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77508D" w14:textId="77777777" w:rsidR="00F745ED" w:rsidRPr="000307BC" w:rsidRDefault="0050744F" w:rsidP="00960D23">
      <w:pPr>
        <w:jc w:val="center"/>
        <w:rPr>
          <w:b/>
          <w:bCs/>
          <w:sz w:val="20"/>
          <w:szCs w:val="32"/>
        </w:rPr>
      </w:pPr>
      <w:bookmarkStart w:id="0" w:name="_Toc20672488"/>
      <w:r w:rsidRPr="000307BC">
        <w:rPr>
          <w:noProof/>
          <w:sz w:val="20"/>
          <w:szCs w:val="20"/>
          <w:lang w:eastAsia="sl-SI"/>
        </w:rPr>
        <w:drawing>
          <wp:anchor distT="0" distB="0" distL="114300" distR="114300" simplePos="0" relativeHeight="251657728" behindDoc="0" locked="0" layoutInCell="1" allowOverlap="1" wp14:anchorId="32F66FDD" wp14:editId="332E33BF">
            <wp:simplePos x="0" y="0"/>
            <wp:positionH relativeFrom="column">
              <wp:posOffset>-419100</wp:posOffset>
            </wp:positionH>
            <wp:positionV relativeFrom="paragraph">
              <wp:posOffset>228600</wp:posOffset>
            </wp:positionV>
            <wp:extent cx="308610" cy="391160"/>
            <wp:effectExtent l="0" t="0" r="0" b="8890"/>
            <wp:wrapSquare wrapText="bothSides"/>
            <wp:docPr id="2" name="Picture 2" descr="grb-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b-c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610" cy="39116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14:paraId="6A5A0703" w14:textId="77777777" w:rsidR="00F337C0" w:rsidRPr="000307BC" w:rsidRDefault="00F337C0" w:rsidP="00960D23">
      <w:pPr>
        <w:autoSpaceDE w:val="0"/>
        <w:autoSpaceDN w:val="0"/>
        <w:adjustRightInd w:val="0"/>
        <w:ind w:left="510"/>
        <w:rPr>
          <w:sz w:val="20"/>
          <w:szCs w:val="20"/>
        </w:rPr>
      </w:pPr>
      <w:r w:rsidRPr="000307BC">
        <w:rPr>
          <w:sz w:val="20"/>
          <w:szCs w:val="20"/>
        </w:rPr>
        <w:t>REPUBLIKA SLOVENIJA</w:t>
      </w:r>
    </w:p>
    <w:p w14:paraId="1ACBFD78" w14:textId="77777777" w:rsidR="00F337C0" w:rsidRPr="000307BC" w:rsidRDefault="00F337C0" w:rsidP="00960D23">
      <w:pPr>
        <w:pStyle w:val="Glava0"/>
        <w:tabs>
          <w:tab w:val="left" w:pos="5112"/>
        </w:tabs>
        <w:spacing w:line="240" w:lineRule="exact"/>
        <w:ind w:left="510"/>
        <w:rPr>
          <w:b/>
          <w:caps/>
        </w:rPr>
      </w:pPr>
      <w:r w:rsidRPr="000307BC">
        <w:rPr>
          <w:b/>
          <w:caps/>
        </w:rPr>
        <w:t>MinistrStvo za kmetijstvo</w:t>
      </w:r>
      <w:r w:rsidR="00627291" w:rsidRPr="000307BC">
        <w:rPr>
          <w:b/>
          <w:caps/>
        </w:rPr>
        <w:t>, GOZDARSTVO IN PREHRANO</w:t>
      </w:r>
    </w:p>
    <w:p w14:paraId="1EC7B658" w14:textId="77777777" w:rsidR="00F745ED" w:rsidRPr="000307BC" w:rsidRDefault="00F745ED">
      <w:pPr>
        <w:pStyle w:val="clen2"/>
        <w:spacing w:after="0"/>
        <w:rPr>
          <w:sz w:val="20"/>
          <w:lang w:eastAsia="en-US"/>
        </w:rPr>
      </w:pPr>
    </w:p>
    <w:p w14:paraId="6EAB07F6" w14:textId="77777777" w:rsidR="00F745ED" w:rsidRPr="000307BC" w:rsidRDefault="00F745ED">
      <w:pPr>
        <w:rPr>
          <w:sz w:val="20"/>
        </w:rPr>
      </w:pPr>
    </w:p>
    <w:p w14:paraId="325D58D6" w14:textId="77777777" w:rsidR="00F745ED" w:rsidRPr="000307BC" w:rsidRDefault="00F745ED">
      <w:pPr>
        <w:rPr>
          <w:sz w:val="20"/>
        </w:rPr>
      </w:pPr>
    </w:p>
    <w:p w14:paraId="4225D5F2" w14:textId="77777777" w:rsidR="00F745ED" w:rsidRPr="000307BC" w:rsidRDefault="00F745ED">
      <w:pPr>
        <w:rPr>
          <w:sz w:val="20"/>
        </w:rPr>
      </w:pPr>
    </w:p>
    <w:p w14:paraId="408D7457" w14:textId="77777777" w:rsidR="00F745ED" w:rsidRPr="000307BC" w:rsidRDefault="00F745ED">
      <w:pPr>
        <w:rPr>
          <w:sz w:val="20"/>
        </w:rPr>
      </w:pPr>
    </w:p>
    <w:p w14:paraId="0DB4F5C4" w14:textId="77777777" w:rsidR="00F745ED" w:rsidRPr="000307BC" w:rsidRDefault="00F745ED">
      <w:pPr>
        <w:rPr>
          <w:sz w:val="20"/>
        </w:rPr>
      </w:pPr>
    </w:p>
    <w:p w14:paraId="7245109B" w14:textId="77777777" w:rsidR="00F745ED" w:rsidRPr="000307BC" w:rsidRDefault="00F745ED">
      <w:pPr>
        <w:rPr>
          <w:sz w:val="20"/>
        </w:rPr>
      </w:pPr>
    </w:p>
    <w:p w14:paraId="5E9AF12F" w14:textId="77777777" w:rsidR="00F745ED" w:rsidRPr="000307BC" w:rsidRDefault="00F745ED">
      <w:pPr>
        <w:rPr>
          <w:sz w:val="20"/>
        </w:rPr>
      </w:pPr>
    </w:p>
    <w:p w14:paraId="7923810C" w14:textId="77777777" w:rsidR="00F745ED" w:rsidRPr="000307BC" w:rsidRDefault="00F745ED">
      <w:pPr>
        <w:jc w:val="center"/>
        <w:rPr>
          <w:b/>
          <w:bCs/>
          <w:sz w:val="20"/>
          <w:szCs w:val="48"/>
        </w:rPr>
      </w:pPr>
    </w:p>
    <w:p w14:paraId="621A958E" w14:textId="77777777" w:rsidR="006A5DD1" w:rsidRPr="000307BC" w:rsidRDefault="006A5DD1">
      <w:pPr>
        <w:jc w:val="center"/>
        <w:rPr>
          <w:b/>
          <w:bCs/>
          <w:sz w:val="20"/>
          <w:szCs w:val="48"/>
        </w:rPr>
      </w:pPr>
    </w:p>
    <w:p w14:paraId="30E84D84" w14:textId="77777777" w:rsidR="006A5DD1" w:rsidRPr="000307BC" w:rsidRDefault="006A5DD1">
      <w:pPr>
        <w:jc w:val="center"/>
        <w:rPr>
          <w:b/>
          <w:bCs/>
          <w:sz w:val="20"/>
          <w:szCs w:val="48"/>
        </w:rPr>
      </w:pPr>
    </w:p>
    <w:p w14:paraId="635E2E12" w14:textId="354701E3" w:rsidR="001C0F2D" w:rsidRPr="000307BC" w:rsidRDefault="001C0F2D" w:rsidP="004513A1">
      <w:pPr>
        <w:rPr>
          <w:b/>
          <w:bCs/>
          <w:sz w:val="20"/>
          <w:szCs w:val="48"/>
        </w:rPr>
      </w:pPr>
    </w:p>
    <w:p w14:paraId="2F1A42C1" w14:textId="77777777" w:rsidR="00F745ED" w:rsidRPr="000307BC" w:rsidRDefault="00F745ED">
      <w:pPr>
        <w:jc w:val="center"/>
        <w:rPr>
          <w:b/>
          <w:bCs/>
          <w:sz w:val="20"/>
          <w:szCs w:val="48"/>
        </w:rPr>
      </w:pPr>
    </w:p>
    <w:p w14:paraId="1D7FB444" w14:textId="77777777" w:rsidR="00F745ED" w:rsidRPr="000307BC" w:rsidRDefault="00F745ED">
      <w:pPr>
        <w:rPr>
          <w:sz w:val="20"/>
        </w:rPr>
      </w:pPr>
    </w:p>
    <w:p w14:paraId="4733597D" w14:textId="77777777" w:rsidR="00F745ED" w:rsidRPr="000307BC" w:rsidRDefault="00F745ED">
      <w:pPr>
        <w:jc w:val="center"/>
        <w:rPr>
          <w:b/>
          <w:bCs/>
          <w:sz w:val="48"/>
          <w:szCs w:val="48"/>
        </w:rPr>
      </w:pPr>
      <w:bookmarkStart w:id="1" w:name="_Toc20672489"/>
      <w:r w:rsidRPr="000307BC">
        <w:rPr>
          <w:b/>
          <w:bCs/>
          <w:sz w:val="48"/>
          <w:szCs w:val="48"/>
        </w:rPr>
        <w:t xml:space="preserve">TEHNOLOŠKA NAVODILA </w:t>
      </w:r>
    </w:p>
    <w:p w14:paraId="17FCE083" w14:textId="4CB22F95" w:rsidR="00F745ED" w:rsidRDefault="00F745ED">
      <w:pPr>
        <w:jc w:val="center"/>
        <w:rPr>
          <w:b/>
          <w:bCs/>
          <w:sz w:val="48"/>
          <w:szCs w:val="48"/>
        </w:rPr>
      </w:pPr>
      <w:r w:rsidRPr="000307BC">
        <w:rPr>
          <w:b/>
          <w:bCs/>
          <w:sz w:val="48"/>
          <w:szCs w:val="48"/>
        </w:rPr>
        <w:t xml:space="preserve">ZA INTEGRIRANO PRIDELAVO </w:t>
      </w:r>
      <w:bookmarkEnd w:id="1"/>
      <w:r w:rsidRPr="000307BC">
        <w:rPr>
          <w:b/>
          <w:bCs/>
          <w:sz w:val="48"/>
          <w:szCs w:val="48"/>
        </w:rPr>
        <w:t>ZELENJAVE</w:t>
      </w:r>
    </w:p>
    <w:p w14:paraId="6AD84829" w14:textId="77777777" w:rsidR="004513A1" w:rsidRPr="000307BC" w:rsidRDefault="004513A1">
      <w:pPr>
        <w:jc w:val="center"/>
        <w:rPr>
          <w:b/>
          <w:bCs/>
          <w:sz w:val="48"/>
          <w:szCs w:val="48"/>
        </w:rPr>
      </w:pPr>
    </w:p>
    <w:p w14:paraId="5B3DBBBC" w14:textId="6AA8BC23" w:rsidR="00F745ED" w:rsidRPr="000307BC" w:rsidRDefault="004513A1">
      <w:pPr>
        <w:jc w:val="center"/>
        <w:rPr>
          <w:b/>
          <w:bCs/>
          <w:sz w:val="48"/>
          <w:szCs w:val="48"/>
        </w:rPr>
      </w:pPr>
      <w:r>
        <w:rPr>
          <w:b/>
          <w:bCs/>
          <w:noProof/>
          <w:sz w:val="48"/>
          <w:szCs w:val="48"/>
          <w:lang w:eastAsia="sl-SI"/>
        </w:rPr>
        <w:drawing>
          <wp:inline distT="0" distB="0" distL="0" distR="0" wp14:anchorId="38F5B007" wp14:editId="01EFE173">
            <wp:extent cx="4314825" cy="3238500"/>
            <wp:effectExtent l="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4825" cy="3238500"/>
                    </a:xfrm>
                    <a:prstGeom prst="rect">
                      <a:avLst/>
                    </a:prstGeom>
                    <a:noFill/>
                  </pic:spPr>
                </pic:pic>
              </a:graphicData>
            </a:graphic>
          </wp:inline>
        </w:drawing>
      </w:r>
    </w:p>
    <w:p w14:paraId="4B1F147D" w14:textId="77777777" w:rsidR="00F745ED" w:rsidRPr="000307BC" w:rsidRDefault="00F745ED">
      <w:pPr>
        <w:jc w:val="center"/>
        <w:rPr>
          <w:b/>
          <w:bCs/>
          <w:sz w:val="48"/>
          <w:szCs w:val="48"/>
        </w:rPr>
      </w:pPr>
    </w:p>
    <w:p w14:paraId="0261EEFC" w14:textId="77777777" w:rsidR="00F745ED" w:rsidRPr="000307BC" w:rsidRDefault="00F745ED">
      <w:pPr>
        <w:jc w:val="center"/>
        <w:rPr>
          <w:b/>
          <w:bCs/>
          <w:sz w:val="48"/>
          <w:szCs w:val="48"/>
        </w:rPr>
      </w:pPr>
    </w:p>
    <w:p w14:paraId="2B4921AC" w14:textId="607F3E9D" w:rsidR="00F745ED" w:rsidRPr="000307BC" w:rsidRDefault="00F745ED" w:rsidP="004513A1">
      <w:pPr>
        <w:rPr>
          <w:b/>
          <w:bCs/>
          <w:sz w:val="48"/>
          <w:szCs w:val="48"/>
        </w:rPr>
      </w:pPr>
    </w:p>
    <w:p w14:paraId="2F9D8D24" w14:textId="7B6865C3" w:rsidR="00F745ED" w:rsidRPr="000307BC" w:rsidRDefault="00031015">
      <w:pPr>
        <w:jc w:val="center"/>
        <w:rPr>
          <w:b/>
          <w:bCs/>
          <w:sz w:val="48"/>
          <w:szCs w:val="48"/>
        </w:rPr>
      </w:pPr>
      <w:r>
        <w:rPr>
          <w:b/>
          <w:bCs/>
          <w:sz w:val="48"/>
          <w:szCs w:val="48"/>
        </w:rPr>
        <w:t>LETO 202</w:t>
      </w:r>
      <w:r w:rsidR="00B03DB3">
        <w:rPr>
          <w:b/>
          <w:bCs/>
          <w:sz w:val="48"/>
          <w:szCs w:val="48"/>
        </w:rPr>
        <w:t>2</w:t>
      </w:r>
    </w:p>
    <w:p w14:paraId="4A3C66C2" w14:textId="77777777" w:rsidR="00F745ED" w:rsidRPr="000307BC" w:rsidRDefault="00F745ED">
      <w:pPr>
        <w:rPr>
          <w:b/>
          <w:bCs/>
          <w:sz w:val="48"/>
          <w:szCs w:val="48"/>
        </w:rPr>
      </w:pPr>
    </w:p>
    <w:p w14:paraId="0A3F01AA" w14:textId="77777777" w:rsidR="00F745ED" w:rsidRPr="000307BC" w:rsidRDefault="00F745ED">
      <w:pPr>
        <w:rPr>
          <w:sz w:val="20"/>
        </w:rPr>
      </w:pPr>
      <w:r w:rsidRPr="000307BC">
        <w:rPr>
          <w:sz w:val="20"/>
          <w:szCs w:val="32"/>
        </w:rPr>
        <w:br w:type="page"/>
      </w:r>
      <w:r w:rsidRPr="000307BC">
        <w:rPr>
          <w:sz w:val="20"/>
        </w:rPr>
        <w:lastRenderedPageBreak/>
        <w:t xml:space="preserve"> </w:t>
      </w:r>
    </w:p>
    <w:p w14:paraId="2E2F7A6D" w14:textId="77777777" w:rsidR="00F745ED" w:rsidRDefault="00F745ED">
      <w:pPr>
        <w:pStyle w:val="Naslov8"/>
        <w:jc w:val="center"/>
        <w:rPr>
          <w:sz w:val="28"/>
          <w:szCs w:val="28"/>
        </w:rPr>
      </w:pPr>
      <w:r w:rsidRPr="000307BC">
        <w:rPr>
          <w:sz w:val="28"/>
          <w:szCs w:val="28"/>
        </w:rPr>
        <w:t>KAZALO VSEBINE</w:t>
      </w:r>
    </w:p>
    <w:p w14:paraId="5A2074B6" w14:textId="77777777" w:rsidR="009C0496" w:rsidRPr="009C0496" w:rsidRDefault="009C0496" w:rsidP="009C0496"/>
    <w:p w14:paraId="6E786CC1" w14:textId="77777777" w:rsidR="00F745ED" w:rsidRPr="00DD3FDE" w:rsidRDefault="00F745ED">
      <w:pPr>
        <w:rPr>
          <w:sz w:val="20"/>
        </w:rPr>
      </w:pPr>
    </w:p>
    <w:p w14:paraId="27034760" w14:textId="70DEC63E" w:rsidR="00D80C00" w:rsidRDefault="00EB56CD">
      <w:pPr>
        <w:pStyle w:val="Kazalovsebine1"/>
        <w:rPr>
          <w:rFonts w:asciiTheme="minorHAnsi" w:eastAsiaTheme="minorEastAsia" w:hAnsiTheme="minorHAnsi" w:cstheme="minorBidi"/>
          <w:b w:val="0"/>
          <w:noProof/>
          <w:sz w:val="22"/>
          <w:szCs w:val="22"/>
          <w:lang w:eastAsia="sl-SI"/>
        </w:rPr>
      </w:pPr>
      <w:r w:rsidRPr="00DD3FDE">
        <w:rPr>
          <w:rFonts w:ascii="Times New Roman" w:hAnsi="Times New Roman"/>
          <w:b w:val="0"/>
          <w:sz w:val="20"/>
          <w:szCs w:val="20"/>
        </w:rPr>
        <w:fldChar w:fldCharType="begin"/>
      </w:r>
      <w:r w:rsidRPr="00DD3FDE">
        <w:rPr>
          <w:rFonts w:ascii="Times New Roman" w:hAnsi="Times New Roman"/>
          <w:b w:val="0"/>
          <w:sz w:val="20"/>
          <w:szCs w:val="20"/>
        </w:rPr>
        <w:instrText xml:space="preserve"> TOC \o "1-3" \h \z \u </w:instrText>
      </w:r>
      <w:r w:rsidRPr="00DD3FDE">
        <w:rPr>
          <w:rFonts w:ascii="Times New Roman" w:hAnsi="Times New Roman"/>
          <w:b w:val="0"/>
          <w:sz w:val="20"/>
          <w:szCs w:val="20"/>
        </w:rPr>
        <w:fldChar w:fldCharType="separate"/>
      </w:r>
      <w:hyperlink w:anchor="_Toc99451999" w:history="1">
        <w:r w:rsidR="00D80C00" w:rsidRPr="00237EF9">
          <w:rPr>
            <w:rStyle w:val="Hiperpovezava"/>
            <w:noProof/>
          </w:rPr>
          <w:t>1.</w:t>
        </w:r>
        <w:r w:rsidR="00D80C00">
          <w:rPr>
            <w:rFonts w:asciiTheme="minorHAnsi" w:eastAsiaTheme="minorEastAsia" w:hAnsiTheme="minorHAnsi" w:cstheme="minorBidi"/>
            <w:b w:val="0"/>
            <w:noProof/>
            <w:sz w:val="22"/>
            <w:szCs w:val="22"/>
            <w:lang w:eastAsia="sl-SI"/>
          </w:rPr>
          <w:tab/>
        </w:r>
        <w:r w:rsidR="00D80C00" w:rsidRPr="00237EF9">
          <w:rPr>
            <w:rStyle w:val="Hiperpovezava"/>
            <w:noProof/>
          </w:rPr>
          <w:t>VKLJUČITEV POVRŠIN V INTEGRIRANO PRIDELAVO</w:t>
        </w:r>
        <w:r w:rsidR="00D80C00">
          <w:rPr>
            <w:noProof/>
            <w:webHidden/>
          </w:rPr>
          <w:tab/>
        </w:r>
        <w:r w:rsidR="00D80C00">
          <w:rPr>
            <w:noProof/>
            <w:webHidden/>
          </w:rPr>
          <w:fldChar w:fldCharType="begin"/>
        </w:r>
        <w:r w:rsidR="00D80C00">
          <w:rPr>
            <w:noProof/>
            <w:webHidden/>
          </w:rPr>
          <w:instrText xml:space="preserve"> PAGEREF _Toc99451999 \h </w:instrText>
        </w:r>
        <w:r w:rsidR="00D80C00">
          <w:rPr>
            <w:noProof/>
            <w:webHidden/>
          </w:rPr>
        </w:r>
        <w:r w:rsidR="00D80C00">
          <w:rPr>
            <w:noProof/>
            <w:webHidden/>
          </w:rPr>
          <w:fldChar w:fldCharType="separate"/>
        </w:r>
        <w:r w:rsidR="004513A1">
          <w:rPr>
            <w:noProof/>
            <w:webHidden/>
          </w:rPr>
          <w:t>5</w:t>
        </w:r>
        <w:r w:rsidR="00D80C00">
          <w:rPr>
            <w:noProof/>
            <w:webHidden/>
          </w:rPr>
          <w:fldChar w:fldCharType="end"/>
        </w:r>
      </w:hyperlink>
    </w:p>
    <w:p w14:paraId="43D603E5" w14:textId="4FD1EBB7" w:rsidR="00D80C00" w:rsidRDefault="004513A1">
      <w:pPr>
        <w:pStyle w:val="Kazalovsebine1"/>
        <w:rPr>
          <w:rFonts w:asciiTheme="minorHAnsi" w:eastAsiaTheme="minorEastAsia" w:hAnsiTheme="minorHAnsi" w:cstheme="minorBidi"/>
          <w:b w:val="0"/>
          <w:noProof/>
          <w:sz w:val="22"/>
          <w:szCs w:val="22"/>
          <w:lang w:eastAsia="sl-SI"/>
        </w:rPr>
      </w:pPr>
      <w:hyperlink w:anchor="_Toc99452000" w:history="1">
        <w:r w:rsidR="00D80C00" w:rsidRPr="00237EF9">
          <w:rPr>
            <w:rStyle w:val="Hiperpovezava"/>
            <w:noProof/>
          </w:rPr>
          <w:t>2.</w:t>
        </w:r>
        <w:r w:rsidR="00D80C00">
          <w:rPr>
            <w:rFonts w:asciiTheme="minorHAnsi" w:eastAsiaTheme="minorEastAsia" w:hAnsiTheme="minorHAnsi" w:cstheme="minorBidi"/>
            <w:b w:val="0"/>
            <w:noProof/>
            <w:sz w:val="22"/>
            <w:szCs w:val="22"/>
            <w:lang w:eastAsia="sl-SI"/>
          </w:rPr>
          <w:tab/>
        </w:r>
        <w:r w:rsidR="00D80C00" w:rsidRPr="00237EF9">
          <w:rPr>
            <w:rStyle w:val="Hiperpovezava"/>
            <w:noProof/>
          </w:rPr>
          <w:t>OSKRBA TAL</w:t>
        </w:r>
        <w:r w:rsidR="00D80C00">
          <w:rPr>
            <w:noProof/>
            <w:webHidden/>
          </w:rPr>
          <w:tab/>
        </w:r>
        <w:r w:rsidR="00D80C00">
          <w:rPr>
            <w:noProof/>
            <w:webHidden/>
          </w:rPr>
          <w:fldChar w:fldCharType="begin"/>
        </w:r>
        <w:r w:rsidR="00D80C00">
          <w:rPr>
            <w:noProof/>
            <w:webHidden/>
          </w:rPr>
          <w:instrText xml:space="preserve"> PAGEREF _Toc99452000 \h </w:instrText>
        </w:r>
        <w:r w:rsidR="00D80C00">
          <w:rPr>
            <w:noProof/>
            <w:webHidden/>
          </w:rPr>
        </w:r>
        <w:r w:rsidR="00D80C00">
          <w:rPr>
            <w:noProof/>
            <w:webHidden/>
          </w:rPr>
          <w:fldChar w:fldCharType="separate"/>
        </w:r>
        <w:r>
          <w:rPr>
            <w:noProof/>
            <w:webHidden/>
          </w:rPr>
          <w:t>5</w:t>
        </w:r>
        <w:r w:rsidR="00D80C00">
          <w:rPr>
            <w:noProof/>
            <w:webHidden/>
          </w:rPr>
          <w:fldChar w:fldCharType="end"/>
        </w:r>
      </w:hyperlink>
    </w:p>
    <w:p w14:paraId="04602FC0" w14:textId="779BC5EC" w:rsidR="00D80C00" w:rsidRDefault="004513A1">
      <w:pPr>
        <w:pStyle w:val="Kazalovsebine2"/>
        <w:rPr>
          <w:rFonts w:asciiTheme="minorHAnsi" w:eastAsiaTheme="minorEastAsia" w:hAnsiTheme="minorHAnsi" w:cstheme="minorBidi"/>
          <w:b w:val="0"/>
          <w:sz w:val="22"/>
          <w:szCs w:val="22"/>
          <w:lang w:eastAsia="sl-SI"/>
        </w:rPr>
      </w:pPr>
      <w:hyperlink w:anchor="_Toc99452001" w:history="1">
        <w:r w:rsidR="00D80C00" w:rsidRPr="00237EF9">
          <w:rPr>
            <w:rStyle w:val="Hiperpovezava"/>
            <w14:scene3d>
              <w14:camera w14:prst="orthographicFront"/>
              <w14:lightRig w14:rig="threePt" w14:dir="t">
                <w14:rot w14:lat="0" w14:lon="0" w14:rev="0"/>
              </w14:lightRig>
            </w14:scene3d>
          </w:rPr>
          <w:t>2.1</w:t>
        </w:r>
        <w:r w:rsidR="00D80C00">
          <w:rPr>
            <w:rFonts w:asciiTheme="minorHAnsi" w:eastAsiaTheme="minorEastAsia" w:hAnsiTheme="minorHAnsi" w:cstheme="minorBidi"/>
            <w:b w:val="0"/>
            <w:sz w:val="22"/>
            <w:szCs w:val="22"/>
            <w:lang w:eastAsia="sl-SI"/>
          </w:rPr>
          <w:tab/>
        </w:r>
        <w:r w:rsidR="00D80C00" w:rsidRPr="00237EF9">
          <w:rPr>
            <w:rStyle w:val="Hiperpovezava"/>
          </w:rPr>
          <w:t>Zahteve</w:t>
        </w:r>
        <w:r w:rsidR="00D80C00">
          <w:rPr>
            <w:webHidden/>
          </w:rPr>
          <w:tab/>
        </w:r>
        <w:r w:rsidR="00D80C00">
          <w:rPr>
            <w:webHidden/>
          </w:rPr>
          <w:fldChar w:fldCharType="begin"/>
        </w:r>
        <w:r w:rsidR="00D80C00">
          <w:rPr>
            <w:webHidden/>
          </w:rPr>
          <w:instrText xml:space="preserve"> PAGEREF _Toc99452001 \h </w:instrText>
        </w:r>
        <w:r w:rsidR="00D80C00">
          <w:rPr>
            <w:webHidden/>
          </w:rPr>
        </w:r>
        <w:r w:rsidR="00D80C00">
          <w:rPr>
            <w:webHidden/>
          </w:rPr>
          <w:fldChar w:fldCharType="separate"/>
        </w:r>
        <w:r>
          <w:rPr>
            <w:webHidden/>
          </w:rPr>
          <w:t>5</w:t>
        </w:r>
        <w:r w:rsidR="00D80C00">
          <w:rPr>
            <w:webHidden/>
          </w:rPr>
          <w:fldChar w:fldCharType="end"/>
        </w:r>
      </w:hyperlink>
    </w:p>
    <w:p w14:paraId="79149E21" w14:textId="602C944D" w:rsidR="00D80C00" w:rsidRDefault="004513A1">
      <w:pPr>
        <w:pStyle w:val="Kazalovsebine2"/>
        <w:rPr>
          <w:rFonts w:asciiTheme="minorHAnsi" w:eastAsiaTheme="minorEastAsia" w:hAnsiTheme="minorHAnsi" w:cstheme="minorBidi"/>
          <w:b w:val="0"/>
          <w:sz w:val="22"/>
          <w:szCs w:val="22"/>
          <w:lang w:eastAsia="sl-SI"/>
        </w:rPr>
      </w:pPr>
      <w:hyperlink w:anchor="_Toc99452002" w:history="1">
        <w:r w:rsidR="00D80C00" w:rsidRPr="00237EF9">
          <w:rPr>
            <w:rStyle w:val="Hiperpovezava"/>
            <w14:scene3d>
              <w14:camera w14:prst="orthographicFront"/>
              <w14:lightRig w14:rig="threePt" w14:dir="t">
                <w14:rot w14:lat="0" w14:lon="0" w14:rev="0"/>
              </w14:lightRig>
            </w14:scene3d>
          </w:rPr>
          <w:t>2.2</w:t>
        </w:r>
        <w:r w:rsidR="00D80C00">
          <w:rPr>
            <w:rFonts w:asciiTheme="minorHAnsi" w:eastAsiaTheme="minorEastAsia" w:hAnsiTheme="minorHAnsi" w:cstheme="minorBidi"/>
            <w:b w:val="0"/>
            <w:sz w:val="22"/>
            <w:szCs w:val="22"/>
            <w:lang w:eastAsia="sl-SI"/>
          </w:rPr>
          <w:tab/>
        </w:r>
        <w:r w:rsidR="00D80C00" w:rsidRPr="00237EF9">
          <w:rPr>
            <w:rStyle w:val="Hiperpovezava"/>
          </w:rPr>
          <w:t>Prepovedi</w:t>
        </w:r>
        <w:r w:rsidR="00D80C00">
          <w:rPr>
            <w:webHidden/>
          </w:rPr>
          <w:tab/>
        </w:r>
        <w:r w:rsidR="00D80C00">
          <w:rPr>
            <w:webHidden/>
          </w:rPr>
          <w:fldChar w:fldCharType="begin"/>
        </w:r>
        <w:r w:rsidR="00D80C00">
          <w:rPr>
            <w:webHidden/>
          </w:rPr>
          <w:instrText xml:space="preserve"> PAGEREF _Toc99452002 \h </w:instrText>
        </w:r>
        <w:r w:rsidR="00D80C00">
          <w:rPr>
            <w:webHidden/>
          </w:rPr>
        </w:r>
        <w:r w:rsidR="00D80C00">
          <w:rPr>
            <w:webHidden/>
          </w:rPr>
          <w:fldChar w:fldCharType="separate"/>
        </w:r>
        <w:r>
          <w:rPr>
            <w:webHidden/>
          </w:rPr>
          <w:t>5</w:t>
        </w:r>
        <w:r w:rsidR="00D80C00">
          <w:rPr>
            <w:webHidden/>
          </w:rPr>
          <w:fldChar w:fldCharType="end"/>
        </w:r>
      </w:hyperlink>
    </w:p>
    <w:p w14:paraId="27035FD6" w14:textId="0536E3CB" w:rsidR="00D80C00" w:rsidRDefault="004513A1">
      <w:pPr>
        <w:pStyle w:val="Kazalovsebine2"/>
        <w:rPr>
          <w:rFonts w:asciiTheme="minorHAnsi" w:eastAsiaTheme="minorEastAsia" w:hAnsiTheme="minorHAnsi" w:cstheme="minorBidi"/>
          <w:b w:val="0"/>
          <w:sz w:val="22"/>
          <w:szCs w:val="22"/>
          <w:lang w:eastAsia="sl-SI"/>
        </w:rPr>
      </w:pPr>
      <w:hyperlink w:anchor="_Toc99452003" w:history="1">
        <w:r w:rsidR="00D80C00" w:rsidRPr="00237EF9">
          <w:rPr>
            <w:rStyle w:val="Hiperpovezava"/>
            <w14:scene3d>
              <w14:camera w14:prst="orthographicFront"/>
              <w14:lightRig w14:rig="threePt" w14:dir="t">
                <w14:rot w14:lat="0" w14:lon="0" w14:rev="0"/>
              </w14:lightRig>
            </w14:scene3d>
          </w:rPr>
          <w:t>2.3</w:t>
        </w:r>
        <w:r w:rsidR="00D80C00">
          <w:rPr>
            <w:rFonts w:asciiTheme="minorHAnsi" w:eastAsiaTheme="minorEastAsia" w:hAnsiTheme="minorHAnsi" w:cstheme="minorBidi"/>
            <w:b w:val="0"/>
            <w:sz w:val="22"/>
            <w:szCs w:val="22"/>
            <w:lang w:eastAsia="sl-SI"/>
          </w:rPr>
          <w:tab/>
        </w:r>
        <w:r w:rsidR="00D80C00" w:rsidRPr="00237EF9">
          <w:rPr>
            <w:rStyle w:val="Hiperpovezava"/>
          </w:rPr>
          <w:t>UKREPI</w:t>
        </w:r>
        <w:r w:rsidR="00D80C00">
          <w:rPr>
            <w:webHidden/>
          </w:rPr>
          <w:tab/>
        </w:r>
        <w:r w:rsidR="00D80C00">
          <w:rPr>
            <w:webHidden/>
          </w:rPr>
          <w:fldChar w:fldCharType="begin"/>
        </w:r>
        <w:r w:rsidR="00D80C00">
          <w:rPr>
            <w:webHidden/>
          </w:rPr>
          <w:instrText xml:space="preserve"> PAGEREF _Toc99452003 \h </w:instrText>
        </w:r>
        <w:r w:rsidR="00D80C00">
          <w:rPr>
            <w:webHidden/>
          </w:rPr>
        </w:r>
        <w:r w:rsidR="00D80C00">
          <w:rPr>
            <w:webHidden/>
          </w:rPr>
          <w:fldChar w:fldCharType="separate"/>
        </w:r>
        <w:r>
          <w:rPr>
            <w:webHidden/>
          </w:rPr>
          <w:t>5</w:t>
        </w:r>
        <w:r w:rsidR="00D80C00">
          <w:rPr>
            <w:webHidden/>
          </w:rPr>
          <w:fldChar w:fldCharType="end"/>
        </w:r>
      </w:hyperlink>
    </w:p>
    <w:p w14:paraId="4780545B" w14:textId="77F9E86F" w:rsidR="00D80C00" w:rsidRDefault="004513A1">
      <w:pPr>
        <w:pStyle w:val="Kazalovsebine1"/>
        <w:rPr>
          <w:rFonts w:asciiTheme="minorHAnsi" w:eastAsiaTheme="minorEastAsia" w:hAnsiTheme="minorHAnsi" w:cstheme="minorBidi"/>
          <w:b w:val="0"/>
          <w:noProof/>
          <w:sz w:val="22"/>
          <w:szCs w:val="22"/>
          <w:lang w:eastAsia="sl-SI"/>
        </w:rPr>
      </w:pPr>
      <w:hyperlink w:anchor="_Toc99452004" w:history="1">
        <w:r w:rsidR="00D80C00" w:rsidRPr="00237EF9">
          <w:rPr>
            <w:rStyle w:val="Hiperpovezava"/>
            <w:noProof/>
          </w:rPr>
          <w:t>3.</w:t>
        </w:r>
        <w:r w:rsidR="00D80C00">
          <w:rPr>
            <w:rFonts w:asciiTheme="minorHAnsi" w:eastAsiaTheme="minorEastAsia" w:hAnsiTheme="minorHAnsi" w:cstheme="minorBidi"/>
            <w:b w:val="0"/>
            <w:noProof/>
            <w:sz w:val="22"/>
            <w:szCs w:val="22"/>
            <w:lang w:eastAsia="sl-SI"/>
          </w:rPr>
          <w:tab/>
        </w:r>
        <w:r w:rsidR="00D80C00" w:rsidRPr="00237EF9">
          <w:rPr>
            <w:rStyle w:val="Hiperpovezava"/>
            <w:noProof/>
          </w:rPr>
          <w:t>NAMAKANJE</w:t>
        </w:r>
        <w:r w:rsidR="00D80C00">
          <w:rPr>
            <w:noProof/>
            <w:webHidden/>
          </w:rPr>
          <w:tab/>
        </w:r>
        <w:r w:rsidR="00D80C00">
          <w:rPr>
            <w:noProof/>
            <w:webHidden/>
          </w:rPr>
          <w:fldChar w:fldCharType="begin"/>
        </w:r>
        <w:r w:rsidR="00D80C00">
          <w:rPr>
            <w:noProof/>
            <w:webHidden/>
          </w:rPr>
          <w:instrText xml:space="preserve"> PAGEREF _Toc99452004 \h </w:instrText>
        </w:r>
        <w:r w:rsidR="00D80C00">
          <w:rPr>
            <w:noProof/>
            <w:webHidden/>
          </w:rPr>
        </w:r>
        <w:r w:rsidR="00D80C00">
          <w:rPr>
            <w:noProof/>
            <w:webHidden/>
          </w:rPr>
          <w:fldChar w:fldCharType="separate"/>
        </w:r>
        <w:r>
          <w:rPr>
            <w:noProof/>
            <w:webHidden/>
          </w:rPr>
          <w:t>5</w:t>
        </w:r>
        <w:r w:rsidR="00D80C00">
          <w:rPr>
            <w:noProof/>
            <w:webHidden/>
          </w:rPr>
          <w:fldChar w:fldCharType="end"/>
        </w:r>
      </w:hyperlink>
    </w:p>
    <w:p w14:paraId="21310911" w14:textId="5F9BA9E1" w:rsidR="00D80C00" w:rsidRDefault="004513A1">
      <w:pPr>
        <w:pStyle w:val="Kazalovsebine2"/>
        <w:rPr>
          <w:rFonts w:asciiTheme="minorHAnsi" w:eastAsiaTheme="minorEastAsia" w:hAnsiTheme="minorHAnsi" w:cstheme="minorBidi"/>
          <w:b w:val="0"/>
          <w:sz w:val="22"/>
          <w:szCs w:val="22"/>
          <w:lang w:eastAsia="sl-SI"/>
        </w:rPr>
      </w:pPr>
      <w:hyperlink w:anchor="_Toc99452005" w:history="1">
        <w:r w:rsidR="00D80C00" w:rsidRPr="00237EF9">
          <w:rPr>
            <w:rStyle w:val="Hiperpovezava"/>
            <w14:scene3d>
              <w14:camera w14:prst="orthographicFront"/>
              <w14:lightRig w14:rig="threePt" w14:dir="t">
                <w14:rot w14:lat="0" w14:lon="0" w14:rev="0"/>
              </w14:lightRig>
            </w14:scene3d>
          </w:rPr>
          <w:t>3.1</w:t>
        </w:r>
        <w:r w:rsidR="00D80C00">
          <w:rPr>
            <w:rFonts w:asciiTheme="minorHAnsi" w:eastAsiaTheme="minorEastAsia" w:hAnsiTheme="minorHAnsi" w:cstheme="minorBidi"/>
            <w:b w:val="0"/>
            <w:sz w:val="22"/>
            <w:szCs w:val="22"/>
            <w:lang w:eastAsia="sl-SI"/>
          </w:rPr>
          <w:tab/>
        </w:r>
        <w:r w:rsidR="00D80C00" w:rsidRPr="00237EF9">
          <w:rPr>
            <w:rStyle w:val="Hiperpovezava"/>
          </w:rPr>
          <w:t>Zahteve</w:t>
        </w:r>
        <w:r w:rsidR="00D80C00">
          <w:rPr>
            <w:webHidden/>
          </w:rPr>
          <w:tab/>
        </w:r>
        <w:r w:rsidR="00D80C00">
          <w:rPr>
            <w:webHidden/>
          </w:rPr>
          <w:fldChar w:fldCharType="begin"/>
        </w:r>
        <w:r w:rsidR="00D80C00">
          <w:rPr>
            <w:webHidden/>
          </w:rPr>
          <w:instrText xml:space="preserve"> PAGEREF _Toc99452005 \h </w:instrText>
        </w:r>
        <w:r w:rsidR="00D80C00">
          <w:rPr>
            <w:webHidden/>
          </w:rPr>
        </w:r>
        <w:r w:rsidR="00D80C00">
          <w:rPr>
            <w:webHidden/>
          </w:rPr>
          <w:fldChar w:fldCharType="separate"/>
        </w:r>
        <w:r>
          <w:rPr>
            <w:webHidden/>
          </w:rPr>
          <w:t>5</w:t>
        </w:r>
        <w:r w:rsidR="00D80C00">
          <w:rPr>
            <w:webHidden/>
          </w:rPr>
          <w:fldChar w:fldCharType="end"/>
        </w:r>
      </w:hyperlink>
    </w:p>
    <w:p w14:paraId="71359B21" w14:textId="04B6641C" w:rsidR="00D80C00" w:rsidRDefault="004513A1">
      <w:pPr>
        <w:pStyle w:val="Kazalovsebine2"/>
        <w:rPr>
          <w:rFonts w:asciiTheme="minorHAnsi" w:eastAsiaTheme="minorEastAsia" w:hAnsiTheme="minorHAnsi" w:cstheme="minorBidi"/>
          <w:b w:val="0"/>
          <w:sz w:val="22"/>
          <w:szCs w:val="22"/>
          <w:lang w:eastAsia="sl-SI"/>
        </w:rPr>
      </w:pPr>
      <w:hyperlink w:anchor="_Toc99452006" w:history="1">
        <w:r w:rsidR="00D80C00" w:rsidRPr="00237EF9">
          <w:rPr>
            <w:rStyle w:val="Hiperpovezava"/>
            <w14:scene3d>
              <w14:camera w14:prst="orthographicFront"/>
              <w14:lightRig w14:rig="threePt" w14:dir="t">
                <w14:rot w14:lat="0" w14:lon="0" w14:rev="0"/>
              </w14:lightRig>
            </w14:scene3d>
          </w:rPr>
          <w:t>3.2</w:t>
        </w:r>
        <w:r w:rsidR="00D80C00">
          <w:rPr>
            <w:rFonts w:asciiTheme="minorHAnsi" w:eastAsiaTheme="minorEastAsia" w:hAnsiTheme="minorHAnsi" w:cstheme="minorBidi"/>
            <w:b w:val="0"/>
            <w:sz w:val="22"/>
            <w:szCs w:val="22"/>
            <w:lang w:eastAsia="sl-SI"/>
          </w:rPr>
          <w:tab/>
        </w:r>
        <w:r w:rsidR="00D80C00" w:rsidRPr="00237EF9">
          <w:rPr>
            <w:rStyle w:val="Hiperpovezava"/>
          </w:rPr>
          <w:t>Prepovedi</w:t>
        </w:r>
        <w:r w:rsidR="00D80C00">
          <w:rPr>
            <w:webHidden/>
          </w:rPr>
          <w:tab/>
        </w:r>
        <w:r w:rsidR="00D80C00">
          <w:rPr>
            <w:webHidden/>
          </w:rPr>
          <w:fldChar w:fldCharType="begin"/>
        </w:r>
        <w:r w:rsidR="00D80C00">
          <w:rPr>
            <w:webHidden/>
          </w:rPr>
          <w:instrText xml:space="preserve"> PAGEREF _Toc99452006 \h </w:instrText>
        </w:r>
        <w:r w:rsidR="00D80C00">
          <w:rPr>
            <w:webHidden/>
          </w:rPr>
        </w:r>
        <w:r w:rsidR="00D80C00">
          <w:rPr>
            <w:webHidden/>
          </w:rPr>
          <w:fldChar w:fldCharType="separate"/>
        </w:r>
        <w:r>
          <w:rPr>
            <w:webHidden/>
          </w:rPr>
          <w:t>5</w:t>
        </w:r>
        <w:r w:rsidR="00D80C00">
          <w:rPr>
            <w:webHidden/>
          </w:rPr>
          <w:fldChar w:fldCharType="end"/>
        </w:r>
      </w:hyperlink>
    </w:p>
    <w:p w14:paraId="308D258B" w14:textId="49635037" w:rsidR="00D80C00" w:rsidRDefault="004513A1">
      <w:pPr>
        <w:pStyle w:val="Kazalovsebine2"/>
        <w:rPr>
          <w:rFonts w:asciiTheme="minorHAnsi" w:eastAsiaTheme="minorEastAsia" w:hAnsiTheme="minorHAnsi" w:cstheme="minorBidi"/>
          <w:b w:val="0"/>
          <w:sz w:val="22"/>
          <w:szCs w:val="22"/>
          <w:lang w:eastAsia="sl-SI"/>
        </w:rPr>
      </w:pPr>
      <w:hyperlink w:anchor="_Toc99452007" w:history="1">
        <w:r w:rsidR="00D80C00" w:rsidRPr="00237EF9">
          <w:rPr>
            <w:rStyle w:val="Hiperpovezava"/>
            <w:lang w:val="en-GB"/>
            <w14:scene3d>
              <w14:camera w14:prst="orthographicFront"/>
              <w14:lightRig w14:rig="threePt" w14:dir="t">
                <w14:rot w14:lat="0" w14:lon="0" w14:rev="0"/>
              </w14:lightRig>
            </w14:scene3d>
          </w:rPr>
          <w:t>3.3</w:t>
        </w:r>
        <w:r w:rsidR="00D80C00">
          <w:rPr>
            <w:rFonts w:asciiTheme="minorHAnsi" w:eastAsiaTheme="minorEastAsia" w:hAnsiTheme="minorHAnsi" w:cstheme="minorBidi"/>
            <w:b w:val="0"/>
            <w:sz w:val="22"/>
            <w:szCs w:val="22"/>
            <w:lang w:eastAsia="sl-SI"/>
          </w:rPr>
          <w:tab/>
        </w:r>
        <w:r w:rsidR="00D80C00" w:rsidRPr="00237EF9">
          <w:rPr>
            <w:rStyle w:val="Hiperpovezava"/>
            <w:lang w:val="en-GB"/>
          </w:rPr>
          <w:t>Oskrba z vodo</w:t>
        </w:r>
        <w:r w:rsidR="00D80C00">
          <w:rPr>
            <w:webHidden/>
          </w:rPr>
          <w:tab/>
        </w:r>
        <w:r w:rsidR="00D80C00">
          <w:rPr>
            <w:webHidden/>
          </w:rPr>
          <w:fldChar w:fldCharType="begin"/>
        </w:r>
        <w:r w:rsidR="00D80C00">
          <w:rPr>
            <w:webHidden/>
          </w:rPr>
          <w:instrText xml:space="preserve"> PAGEREF _Toc99452007 \h </w:instrText>
        </w:r>
        <w:r w:rsidR="00D80C00">
          <w:rPr>
            <w:webHidden/>
          </w:rPr>
        </w:r>
        <w:r w:rsidR="00D80C00">
          <w:rPr>
            <w:webHidden/>
          </w:rPr>
          <w:fldChar w:fldCharType="separate"/>
        </w:r>
        <w:r>
          <w:rPr>
            <w:webHidden/>
          </w:rPr>
          <w:t>5</w:t>
        </w:r>
        <w:r w:rsidR="00D80C00">
          <w:rPr>
            <w:webHidden/>
          </w:rPr>
          <w:fldChar w:fldCharType="end"/>
        </w:r>
      </w:hyperlink>
    </w:p>
    <w:p w14:paraId="31E61658" w14:textId="5FABAFB6" w:rsidR="00D80C00" w:rsidRDefault="004513A1">
      <w:pPr>
        <w:pStyle w:val="Kazalovsebine1"/>
        <w:rPr>
          <w:rFonts w:asciiTheme="minorHAnsi" w:eastAsiaTheme="minorEastAsia" w:hAnsiTheme="minorHAnsi" w:cstheme="minorBidi"/>
          <w:b w:val="0"/>
          <w:noProof/>
          <w:sz w:val="22"/>
          <w:szCs w:val="22"/>
          <w:lang w:eastAsia="sl-SI"/>
        </w:rPr>
      </w:pPr>
      <w:hyperlink w:anchor="_Toc99452008" w:history="1">
        <w:r w:rsidR="00D80C00" w:rsidRPr="00237EF9">
          <w:rPr>
            <w:rStyle w:val="Hiperpovezava"/>
            <w:noProof/>
          </w:rPr>
          <w:t>4.</w:t>
        </w:r>
        <w:r w:rsidR="00D80C00">
          <w:rPr>
            <w:rFonts w:asciiTheme="minorHAnsi" w:eastAsiaTheme="minorEastAsia" w:hAnsiTheme="minorHAnsi" w:cstheme="minorBidi"/>
            <w:b w:val="0"/>
            <w:noProof/>
            <w:sz w:val="22"/>
            <w:szCs w:val="22"/>
            <w:lang w:eastAsia="sl-SI"/>
          </w:rPr>
          <w:tab/>
        </w:r>
        <w:r w:rsidR="00D80C00" w:rsidRPr="00237EF9">
          <w:rPr>
            <w:rStyle w:val="Hiperpovezava"/>
            <w:noProof/>
          </w:rPr>
          <w:t>GNOJENJE</w:t>
        </w:r>
        <w:bookmarkStart w:id="2" w:name="_GoBack"/>
        <w:bookmarkEnd w:id="2"/>
        <w:r w:rsidR="00D80C00">
          <w:rPr>
            <w:noProof/>
            <w:webHidden/>
          </w:rPr>
          <w:tab/>
        </w:r>
        <w:r w:rsidR="00D80C00">
          <w:rPr>
            <w:noProof/>
            <w:webHidden/>
          </w:rPr>
          <w:fldChar w:fldCharType="begin"/>
        </w:r>
        <w:r w:rsidR="00D80C00">
          <w:rPr>
            <w:noProof/>
            <w:webHidden/>
          </w:rPr>
          <w:instrText xml:space="preserve"> PAGEREF _Toc99452008 \h </w:instrText>
        </w:r>
        <w:r w:rsidR="00D80C00">
          <w:rPr>
            <w:noProof/>
            <w:webHidden/>
          </w:rPr>
        </w:r>
        <w:r w:rsidR="00D80C00">
          <w:rPr>
            <w:noProof/>
            <w:webHidden/>
          </w:rPr>
          <w:fldChar w:fldCharType="separate"/>
        </w:r>
        <w:r>
          <w:rPr>
            <w:noProof/>
            <w:webHidden/>
          </w:rPr>
          <w:t>5</w:t>
        </w:r>
        <w:r w:rsidR="00D80C00">
          <w:rPr>
            <w:noProof/>
            <w:webHidden/>
          </w:rPr>
          <w:fldChar w:fldCharType="end"/>
        </w:r>
      </w:hyperlink>
    </w:p>
    <w:p w14:paraId="62F4076E" w14:textId="7777F860" w:rsidR="00D80C00" w:rsidRDefault="004513A1">
      <w:pPr>
        <w:pStyle w:val="Kazalovsebine2"/>
        <w:rPr>
          <w:rFonts w:asciiTheme="minorHAnsi" w:eastAsiaTheme="minorEastAsia" w:hAnsiTheme="minorHAnsi" w:cstheme="minorBidi"/>
          <w:b w:val="0"/>
          <w:sz w:val="22"/>
          <w:szCs w:val="22"/>
          <w:lang w:eastAsia="sl-SI"/>
        </w:rPr>
      </w:pPr>
      <w:hyperlink w:anchor="_Toc99452009" w:history="1">
        <w:r w:rsidR="00D80C00" w:rsidRPr="00237EF9">
          <w:rPr>
            <w:rStyle w:val="Hiperpovezava"/>
            <w14:scene3d>
              <w14:camera w14:prst="orthographicFront"/>
              <w14:lightRig w14:rig="threePt" w14:dir="t">
                <w14:rot w14:lat="0" w14:lon="0" w14:rev="0"/>
              </w14:lightRig>
            </w14:scene3d>
          </w:rPr>
          <w:t>4.1</w:t>
        </w:r>
        <w:r w:rsidR="00D80C00">
          <w:rPr>
            <w:rFonts w:asciiTheme="minorHAnsi" w:eastAsiaTheme="minorEastAsia" w:hAnsiTheme="minorHAnsi" w:cstheme="minorBidi"/>
            <w:b w:val="0"/>
            <w:sz w:val="22"/>
            <w:szCs w:val="22"/>
            <w:lang w:eastAsia="sl-SI"/>
          </w:rPr>
          <w:tab/>
        </w:r>
        <w:r w:rsidR="00D80C00" w:rsidRPr="00237EF9">
          <w:rPr>
            <w:rStyle w:val="Hiperpovezava"/>
          </w:rPr>
          <w:t>Zahteve</w:t>
        </w:r>
        <w:r w:rsidR="00D80C00">
          <w:rPr>
            <w:webHidden/>
          </w:rPr>
          <w:tab/>
        </w:r>
        <w:r w:rsidR="00D80C00">
          <w:rPr>
            <w:webHidden/>
          </w:rPr>
          <w:fldChar w:fldCharType="begin"/>
        </w:r>
        <w:r w:rsidR="00D80C00">
          <w:rPr>
            <w:webHidden/>
          </w:rPr>
          <w:instrText xml:space="preserve"> PAGEREF _Toc99452009 \h </w:instrText>
        </w:r>
        <w:r w:rsidR="00D80C00">
          <w:rPr>
            <w:webHidden/>
          </w:rPr>
        </w:r>
        <w:r w:rsidR="00D80C00">
          <w:rPr>
            <w:webHidden/>
          </w:rPr>
          <w:fldChar w:fldCharType="separate"/>
        </w:r>
        <w:r>
          <w:rPr>
            <w:webHidden/>
          </w:rPr>
          <w:t>5</w:t>
        </w:r>
        <w:r w:rsidR="00D80C00">
          <w:rPr>
            <w:webHidden/>
          </w:rPr>
          <w:fldChar w:fldCharType="end"/>
        </w:r>
      </w:hyperlink>
    </w:p>
    <w:p w14:paraId="46CE0285" w14:textId="7640DF19" w:rsidR="00D80C00" w:rsidRDefault="004513A1">
      <w:pPr>
        <w:pStyle w:val="Kazalovsebine2"/>
        <w:rPr>
          <w:rFonts w:asciiTheme="minorHAnsi" w:eastAsiaTheme="minorEastAsia" w:hAnsiTheme="minorHAnsi" w:cstheme="minorBidi"/>
          <w:b w:val="0"/>
          <w:sz w:val="22"/>
          <w:szCs w:val="22"/>
          <w:lang w:eastAsia="sl-SI"/>
        </w:rPr>
      </w:pPr>
      <w:hyperlink w:anchor="_Toc99452010" w:history="1">
        <w:r w:rsidR="00D80C00" w:rsidRPr="00237EF9">
          <w:rPr>
            <w:rStyle w:val="Hiperpovezava"/>
            <w14:scene3d>
              <w14:camera w14:prst="orthographicFront"/>
              <w14:lightRig w14:rig="threePt" w14:dir="t">
                <w14:rot w14:lat="0" w14:lon="0" w14:rev="0"/>
              </w14:lightRig>
            </w14:scene3d>
          </w:rPr>
          <w:t>4.2</w:t>
        </w:r>
        <w:r w:rsidR="00D80C00">
          <w:rPr>
            <w:rFonts w:asciiTheme="minorHAnsi" w:eastAsiaTheme="minorEastAsia" w:hAnsiTheme="minorHAnsi" w:cstheme="minorBidi"/>
            <w:b w:val="0"/>
            <w:sz w:val="22"/>
            <w:szCs w:val="22"/>
            <w:lang w:eastAsia="sl-SI"/>
          </w:rPr>
          <w:tab/>
        </w:r>
        <w:r w:rsidR="00D80C00" w:rsidRPr="00237EF9">
          <w:rPr>
            <w:rStyle w:val="Hiperpovezava"/>
          </w:rPr>
          <w:t>Prepovedi</w:t>
        </w:r>
        <w:r w:rsidR="00D80C00">
          <w:rPr>
            <w:webHidden/>
          </w:rPr>
          <w:tab/>
        </w:r>
        <w:r w:rsidR="00D80C00">
          <w:rPr>
            <w:webHidden/>
          </w:rPr>
          <w:fldChar w:fldCharType="begin"/>
        </w:r>
        <w:r w:rsidR="00D80C00">
          <w:rPr>
            <w:webHidden/>
          </w:rPr>
          <w:instrText xml:space="preserve"> PAGEREF _Toc99452010 \h </w:instrText>
        </w:r>
        <w:r w:rsidR="00D80C00">
          <w:rPr>
            <w:webHidden/>
          </w:rPr>
        </w:r>
        <w:r w:rsidR="00D80C00">
          <w:rPr>
            <w:webHidden/>
          </w:rPr>
          <w:fldChar w:fldCharType="separate"/>
        </w:r>
        <w:r>
          <w:rPr>
            <w:webHidden/>
          </w:rPr>
          <w:t>6</w:t>
        </w:r>
        <w:r w:rsidR="00D80C00">
          <w:rPr>
            <w:webHidden/>
          </w:rPr>
          <w:fldChar w:fldCharType="end"/>
        </w:r>
      </w:hyperlink>
    </w:p>
    <w:p w14:paraId="68436FF2" w14:textId="34F6024F" w:rsidR="00D80C00" w:rsidRDefault="004513A1">
      <w:pPr>
        <w:pStyle w:val="Kazalovsebine2"/>
        <w:rPr>
          <w:rFonts w:asciiTheme="minorHAnsi" w:eastAsiaTheme="minorEastAsia" w:hAnsiTheme="minorHAnsi" w:cstheme="minorBidi"/>
          <w:b w:val="0"/>
          <w:sz w:val="22"/>
          <w:szCs w:val="22"/>
          <w:lang w:eastAsia="sl-SI"/>
        </w:rPr>
      </w:pPr>
      <w:hyperlink w:anchor="_Toc99452011" w:history="1">
        <w:r w:rsidR="00D80C00" w:rsidRPr="00237EF9">
          <w:rPr>
            <w:rStyle w:val="Hiperpovezava"/>
            <w14:scene3d>
              <w14:camera w14:prst="orthographicFront"/>
              <w14:lightRig w14:rig="threePt" w14:dir="t">
                <w14:rot w14:lat="0" w14:lon="0" w14:rev="0"/>
              </w14:lightRig>
            </w14:scene3d>
          </w:rPr>
          <w:t>4.3</w:t>
        </w:r>
        <w:r w:rsidR="00D80C00">
          <w:rPr>
            <w:rFonts w:asciiTheme="minorHAnsi" w:eastAsiaTheme="minorEastAsia" w:hAnsiTheme="minorHAnsi" w:cstheme="minorBidi"/>
            <w:b w:val="0"/>
            <w:sz w:val="22"/>
            <w:szCs w:val="22"/>
            <w:lang w:eastAsia="sl-SI"/>
          </w:rPr>
          <w:tab/>
        </w:r>
        <w:r w:rsidR="00D80C00" w:rsidRPr="00237EF9">
          <w:rPr>
            <w:rStyle w:val="Hiperpovezava"/>
          </w:rPr>
          <w:t>Splošno</w:t>
        </w:r>
        <w:r w:rsidR="00D80C00">
          <w:rPr>
            <w:webHidden/>
          </w:rPr>
          <w:tab/>
        </w:r>
        <w:r w:rsidR="00D80C00">
          <w:rPr>
            <w:webHidden/>
          </w:rPr>
          <w:fldChar w:fldCharType="begin"/>
        </w:r>
        <w:r w:rsidR="00D80C00">
          <w:rPr>
            <w:webHidden/>
          </w:rPr>
          <w:instrText xml:space="preserve"> PAGEREF _Toc99452011 \h </w:instrText>
        </w:r>
        <w:r w:rsidR="00D80C00">
          <w:rPr>
            <w:webHidden/>
          </w:rPr>
        </w:r>
        <w:r w:rsidR="00D80C00">
          <w:rPr>
            <w:webHidden/>
          </w:rPr>
          <w:fldChar w:fldCharType="separate"/>
        </w:r>
        <w:r>
          <w:rPr>
            <w:webHidden/>
          </w:rPr>
          <w:t>6</w:t>
        </w:r>
        <w:r w:rsidR="00D80C00">
          <w:rPr>
            <w:webHidden/>
          </w:rPr>
          <w:fldChar w:fldCharType="end"/>
        </w:r>
      </w:hyperlink>
    </w:p>
    <w:p w14:paraId="7E2A89A0" w14:textId="54EEBA72" w:rsidR="00D80C00" w:rsidRDefault="004513A1">
      <w:pPr>
        <w:pStyle w:val="Kazalovsebine2"/>
        <w:rPr>
          <w:rFonts w:asciiTheme="minorHAnsi" w:eastAsiaTheme="minorEastAsia" w:hAnsiTheme="minorHAnsi" w:cstheme="minorBidi"/>
          <w:b w:val="0"/>
          <w:sz w:val="22"/>
          <w:szCs w:val="22"/>
          <w:lang w:eastAsia="sl-SI"/>
        </w:rPr>
      </w:pPr>
      <w:hyperlink w:anchor="_Toc99452012" w:history="1">
        <w:r w:rsidR="00D80C00" w:rsidRPr="00237EF9">
          <w:rPr>
            <w:rStyle w:val="Hiperpovezava"/>
            <w:lang w:val="de-DE"/>
            <w14:scene3d>
              <w14:camera w14:prst="orthographicFront"/>
              <w14:lightRig w14:rig="threePt" w14:dir="t">
                <w14:rot w14:lat="0" w14:lon="0" w14:rev="0"/>
              </w14:lightRig>
            </w14:scene3d>
          </w:rPr>
          <w:t>4.4</w:t>
        </w:r>
        <w:r w:rsidR="00D80C00">
          <w:rPr>
            <w:rFonts w:asciiTheme="minorHAnsi" w:eastAsiaTheme="minorEastAsia" w:hAnsiTheme="minorHAnsi" w:cstheme="minorBidi"/>
            <w:b w:val="0"/>
            <w:sz w:val="22"/>
            <w:szCs w:val="22"/>
            <w:lang w:eastAsia="sl-SI"/>
          </w:rPr>
          <w:tab/>
        </w:r>
        <w:r w:rsidR="00D80C00" w:rsidRPr="00237EF9">
          <w:rPr>
            <w:rStyle w:val="Hiperpovezava"/>
            <w:lang w:val="de-DE"/>
          </w:rPr>
          <w:t>Gnojenje z organskimi  gnojilI</w:t>
        </w:r>
        <w:r w:rsidR="00D80C00">
          <w:rPr>
            <w:webHidden/>
          </w:rPr>
          <w:tab/>
        </w:r>
        <w:r w:rsidR="00D80C00">
          <w:rPr>
            <w:webHidden/>
          </w:rPr>
          <w:fldChar w:fldCharType="begin"/>
        </w:r>
        <w:r w:rsidR="00D80C00">
          <w:rPr>
            <w:webHidden/>
          </w:rPr>
          <w:instrText xml:space="preserve"> PAGEREF _Toc99452012 \h </w:instrText>
        </w:r>
        <w:r w:rsidR="00D80C00">
          <w:rPr>
            <w:webHidden/>
          </w:rPr>
        </w:r>
        <w:r w:rsidR="00D80C00">
          <w:rPr>
            <w:webHidden/>
          </w:rPr>
          <w:fldChar w:fldCharType="separate"/>
        </w:r>
        <w:r>
          <w:rPr>
            <w:webHidden/>
          </w:rPr>
          <w:t>6</w:t>
        </w:r>
        <w:r w:rsidR="00D80C00">
          <w:rPr>
            <w:webHidden/>
          </w:rPr>
          <w:fldChar w:fldCharType="end"/>
        </w:r>
      </w:hyperlink>
    </w:p>
    <w:p w14:paraId="40EEC2D9" w14:textId="3D1322F6" w:rsidR="00D80C00" w:rsidRDefault="004513A1">
      <w:pPr>
        <w:pStyle w:val="Kazalovsebine2"/>
        <w:rPr>
          <w:rFonts w:asciiTheme="minorHAnsi" w:eastAsiaTheme="minorEastAsia" w:hAnsiTheme="minorHAnsi" w:cstheme="minorBidi"/>
          <w:b w:val="0"/>
          <w:sz w:val="22"/>
          <w:szCs w:val="22"/>
          <w:lang w:eastAsia="sl-SI"/>
        </w:rPr>
      </w:pPr>
      <w:hyperlink w:anchor="_Toc99452013" w:history="1">
        <w:r w:rsidR="00D80C00" w:rsidRPr="00237EF9">
          <w:rPr>
            <w:rStyle w:val="Hiperpovezava"/>
            <w14:scene3d>
              <w14:camera w14:prst="orthographicFront"/>
              <w14:lightRig w14:rig="threePt" w14:dir="t">
                <w14:rot w14:lat="0" w14:lon="0" w14:rev="0"/>
              </w14:lightRig>
            </w14:scene3d>
          </w:rPr>
          <w:t>4.5</w:t>
        </w:r>
        <w:r w:rsidR="00D80C00">
          <w:rPr>
            <w:rFonts w:asciiTheme="minorHAnsi" w:eastAsiaTheme="minorEastAsia" w:hAnsiTheme="minorHAnsi" w:cstheme="minorBidi"/>
            <w:b w:val="0"/>
            <w:sz w:val="22"/>
            <w:szCs w:val="22"/>
            <w:lang w:eastAsia="sl-SI"/>
          </w:rPr>
          <w:tab/>
        </w:r>
        <w:r w:rsidR="00D80C00" w:rsidRPr="00237EF9">
          <w:rPr>
            <w:rStyle w:val="Hiperpovezava"/>
          </w:rPr>
          <w:t>Gnojenje s P, K in Mg</w:t>
        </w:r>
        <w:r w:rsidR="00D80C00">
          <w:rPr>
            <w:webHidden/>
          </w:rPr>
          <w:tab/>
        </w:r>
        <w:r w:rsidR="00D80C00">
          <w:rPr>
            <w:webHidden/>
          </w:rPr>
          <w:fldChar w:fldCharType="begin"/>
        </w:r>
        <w:r w:rsidR="00D80C00">
          <w:rPr>
            <w:webHidden/>
          </w:rPr>
          <w:instrText xml:space="preserve"> PAGEREF _Toc99452013 \h </w:instrText>
        </w:r>
        <w:r w:rsidR="00D80C00">
          <w:rPr>
            <w:webHidden/>
          </w:rPr>
        </w:r>
        <w:r w:rsidR="00D80C00">
          <w:rPr>
            <w:webHidden/>
          </w:rPr>
          <w:fldChar w:fldCharType="separate"/>
        </w:r>
        <w:r>
          <w:rPr>
            <w:webHidden/>
          </w:rPr>
          <w:t>6</w:t>
        </w:r>
        <w:r w:rsidR="00D80C00">
          <w:rPr>
            <w:webHidden/>
          </w:rPr>
          <w:fldChar w:fldCharType="end"/>
        </w:r>
      </w:hyperlink>
    </w:p>
    <w:p w14:paraId="22B5E543" w14:textId="4D4EDCAE" w:rsidR="00D80C00" w:rsidRDefault="004513A1">
      <w:pPr>
        <w:pStyle w:val="Kazalovsebine2"/>
        <w:rPr>
          <w:rFonts w:asciiTheme="minorHAnsi" w:eastAsiaTheme="minorEastAsia" w:hAnsiTheme="minorHAnsi" w:cstheme="minorBidi"/>
          <w:b w:val="0"/>
          <w:sz w:val="22"/>
          <w:szCs w:val="22"/>
          <w:lang w:eastAsia="sl-SI"/>
        </w:rPr>
      </w:pPr>
      <w:hyperlink w:anchor="_Toc99452014" w:history="1">
        <w:r w:rsidR="00D80C00" w:rsidRPr="00237EF9">
          <w:rPr>
            <w:rStyle w:val="Hiperpovezava"/>
            <w:lang w:val="fi-FI"/>
            <w14:scene3d>
              <w14:camera w14:prst="orthographicFront"/>
              <w14:lightRig w14:rig="threePt" w14:dir="t">
                <w14:rot w14:lat="0" w14:lon="0" w14:rev="0"/>
              </w14:lightRig>
            </w14:scene3d>
          </w:rPr>
          <w:t>4.6</w:t>
        </w:r>
        <w:r w:rsidR="00D80C00">
          <w:rPr>
            <w:rFonts w:asciiTheme="minorHAnsi" w:eastAsiaTheme="minorEastAsia" w:hAnsiTheme="minorHAnsi" w:cstheme="minorBidi"/>
            <w:b w:val="0"/>
            <w:sz w:val="22"/>
            <w:szCs w:val="22"/>
            <w:lang w:eastAsia="sl-SI"/>
          </w:rPr>
          <w:tab/>
        </w:r>
        <w:r w:rsidR="00D80C00" w:rsidRPr="00237EF9">
          <w:rPr>
            <w:rStyle w:val="Hiperpovezava"/>
            <w:lang w:val="fi-FI"/>
          </w:rPr>
          <w:t>N gnojenje</w:t>
        </w:r>
        <w:r w:rsidR="00D80C00">
          <w:rPr>
            <w:webHidden/>
          </w:rPr>
          <w:tab/>
        </w:r>
        <w:r w:rsidR="00D80C00">
          <w:rPr>
            <w:webHidden/>
          </w:rPr>
          <w:fldChar w:fldCharType="begin"/>
        </w:r>
        <w:r w:rsidR="00D80C00">
          <w:rPr>
            <w:webHidden/>
          </w:rPr>
          <w:instrText xml:space="preserve"> PAGEREF _Toc99452014 \h </w:instrText>
        </w:r>
        <w:r w:rsidR="00D80C00">
          <w:rPr>
            <w:webHidden/>
          </w:rPr>
        </w:r>
        <w:r w:rsidR="00D80C00">
          <w:rPr>
            <w:webHidden/>
          </w:rPr>
          <w:fldChar w:fldCharType="separate"/>
        </w:r>
        <w:r>
          <w:rPr>
            <w:webHidden/>
          </w:rPr>
          <w:t>6</w:t>
        </w:r>
        <w:r w:rsidR="00D80C00">
          <w:rPr>
            <w:webHidden/>
          </w:rPr>
          <w:fldChar w:fldCharType="end"/>
        </w:r>
      </w:hyperlink>
    </w:p>
    <w:p w14:paraId="3728FA6E" w14:textId="3F9608F8" w:rsidR="00D80C00" w:rsidRDefault="004513A1">
      <w:pPr>
        <w:pStyle w:val="Kazalovsebine1"/>
        <w:rPr>
          <w:rFonts w:asciiTheme="minorHAnsi" w:eastAsiaTheme="minorEastAsia" w:hAnsiTheme="minorHAnsi" w:cstheme="minorBidi"/>
          <w:b w:val="0"/>
          <w:noProof/>
          <w:sz w:val="22"/>
          <w:szCs w:val="22"/>
          <w:lang w:eastAsia="sl-SI"/>
        </w:rPr>
      </w:pPr>
      <w:hyperlink w:anchor="_Toc99452015" w:history="1">
        <w:r w:rsidR="00D80C00" w:rsidRPr="00237EF9">
          <w:rPr>
            <w:rStyle w:val="Hiperpovezava"/>
            <w:noProof/>
          </w:rPr>
          <w:t>5.</w:t>
        </w:r>
        <w:r w:rsidR="00D80C00">
          <w:rPr>
            <w:rFonts w:asciiTheme="minorHAnsi" w:eastAsiaTheme="minorEastAsia" w:hAnsiTheme="minorHAnsi" w:cstheme="minorBidi"/>
            <w:b w:val="0"/>
            <w:noProof/>
            <w:sz w:val="22"/>
            <w:szCs w:val="22"/>
            <w:lang w:eastAsia="sl-SI"/>
          </w:rPr>
          <w:tab/>
        </w:r>
        <w:r w:rsidR="00D80C00" w:rsidRPr="00237EF9">
          <w:rPr>
            <w:rStyle w:val="Hiperpovezava"/>
            <w:noProof/>
          </w:rPr>
          <w:t>KULTIVARJI</w:t>
        </w:r>
        <w:r w:rsidR="00D80C00">
          <w:rPr>
            <w:noProof/>
            <w:webHidden/>
          </w:rPr>
          <w:tab/>
        </w:r>
        <w:r w:rsidR="00D80C00">
          <w:rPr>
            <w:noProof/>
            <w:webHidden/>
          </w:rPr>
          <w:fldChar w:fldCharType="begin"/>
        </w:r>
        <w:r w:rsidR="00D80C00">
          <w:rPr>
            <w:noProof/>
            <w:webHidden/>
          </w:rPr>
          <w:instrText xml:space="preserve"> PAGEREF _Toc99452015 \h </w:instrText>
        </w:r>
        <w:r w:rsidR="00D80C00">
          <w:rPr>
            <w:noProof/>
            <w:webHidden/>
          </w:rPr>
        </w:r>
        <w:r w:rsidR="00D80C00">
          <w:rPr>
            <w:noProof/>
            <w:webHidden/>
          </w:rPr>
          <w:fldChar w:fldCharType="separate"/>
        </w:r>
        <w:r>
          <w:rPr>
            <w:noProof/>
            <w:webHidden/>
          </w:rPr>
          <w:t>7</w:t>
        </w:r>
        <w:r w:rsidR="00D80C00">
          <w:rPr>
            <w:noProof/>
            <w:webHidden/>
          </w:rPr>
          <w:fldChar w:fldCharType="end"/>
        </w:r>
      </w:hyperlink>
    </w:p>
    <w:p w14:paraId="3A1C258E" w14:textId="030940ED" w:rsidR="00D80C00" w:rsidRDefault="004513A1">
      <w:pPr>
        <w:pStyle w:val="Kazalovsebine2"/>
        <w:rPr>
          <w:rFonts w:asciiTheme="minorHAnsi" w:eastAsiaTheme="minorEastAsia" w:hAnsiTheme="minorHAnsi" w:cstheme="minorBidi"/>
          <w:b w:val="0"/>
          <w:sz w:val="22"/>
          <w:szCs w:val="22"/>
          <w:lang w:eastAsia="sl-SI"/>
        </w:rPr>
      </w:pPr>
      <w:hyperlink w:anchor="_Toc99452016" w:history="1">
        <w:r w:rsidR="00D80C00" w:rsidRPr="00237EF9">
          <w:rPr>
            <w:rStyle w:val="Hiperpovezava"/>
            <w14:scene3d>
              <w14:camera w14:prst="orthographicFront"/>
              <w14:lightRig w14:rig="threePt" w14:dir="t">
                <w14:rot w14:lat="0" w14:lon="0" w14:rev="0"/>
              </w14:lightRig>
            </w14:scene3d>
          </w:rPr>
          <w:t>5.1</w:t>
        </w:r>
        <w:r w:rsidR="00D80C00">
          <w:rPr>
            <w:rFonts w:asciiTheme="minorHAnsi" w:eastAsiaTheme="minorEastAsia" w:hAnsiTheme="minorHAnsi" w:cstheme="minorBidi"/>
            <w:b w:val="0"/>
            <w:sz w:val="22"/>
            <w:szCs w:val="22"/>
            <w:lang w:eastAsia="sl-SI"/>
          </w:rPr>
          <w:tab/>
        </w:r>
        <w:r w:rsidR="00D80C00" w:rsidRPr="00237EF9">
          <w:rPr>
            <w:rStyle w:val="Hiperpovezava"/>
          </w:rPr>
          <w:t>Izbor kultivarjev</w:t>
        </w:r>
        <w:r w:rsidR="00D80C00">
          <w:rPr>
            <w:webHidden/>
          </w:rPr>
          <w:tab/>
        </w:r>
        <w:r w:rsidR="00D80C00">
          <w:rPr>
            <w:webHidden/>
          </w:rPr>
          <w:fldChar w:fldCharType="begin"/>
        </w:r>
        <w:r w:rsidR="00D80C00">
          <w:rPr>
            <w:webHidden/>
          </w:rPr>
          <w:instrText xml:space="preserve"> PAGEREF _Toc99452016 \h </w:instrText>
        </w:r>
        <w:r w:rsidR="00D80C00">
          <w:rPr>
            <w:webHidden/>
          </w:rPr>
        </w:r>
        <w:r w:rsidR="00D80C00">
          <w:rPr>
            <w:webHidden/>
          </w:rPr>
          <w:fldChar w:fldCharType="separate"/>
        </w:r>
        <w:r>
          <w:rPr>
            <w:webHidden/>
          </w:rPr>
          <w:t>7</w:t>
        </w:r>
        <w:r w:rsidR="00D80C00">
          <w:rPr>
            <w:webHidden/>
          </w:rPr>
          <w:fldChar w:fldCharType="end"/>
        </w:r>
      </w:hyperlink>
    </w:p>
    <w:p w14:paraId="64D97906" w14:textId="46195447" w:rsidR="00D80C00" w:rsidRDefault="004513A1">
      <w:pPr>
        <w:pStyle w:val="Kazalovsebine2"/>
        <w:rPr>
          <w:rFonts w:asciiTheme="minorHAnsi" w:eastAsiaTheme="minorEastAsia" w:hAnsiTheme="minorHAnsi" w:cstheme="minorBidi"/>
          <w:b w:val="0"/>
          <w:sz w:val="22"/>
          <w:szCs w:val="22"/>
          <w:lang w:eastAsia="sl-SI"/>
        </w:rPr>
      </w:pPr>
      <w:hyperlink w:anchor="_Toc99452017" w:history="1">
        <w:r w:rsidR="00D80C00" w:rsidRPr="00237EF9">
          <w:rPr>
            <w:rStyle w:val="Hiperpovezava"/>
            <w:lang w:val="da-DK"/>
            <w14:scene3d>
              <w14:camera w14:prst="orthographicFront"/>
              <w14:lightRig w14:rig="threePt" w14:dir="t">
                <w14:rot w14:lat="0" w14:lon="0" w14:rev="0"/>
              </w14:lightRig>
            </w14:scene3d>
          </w:rPr>
          <w:t>5.2</w:t>
        </w:r>
        <w:r w:rsidR="00D80C00">
          <w:rPr>
            <w:rFonts w:asciiTheme="minorHAnsi" w:eastAsiaTheme="minorEastAsia" w:hAnsiTheme="minorHAnsi" w:cstheme="minorBidi"/>
            <w:b w:val="0"/>
            <w:sz w:val="22"/>
            <w:szCs w:val="22"/>
            <w:lang w:eastAsia="sl-SI"/>
          </w:rPr>
          <w:tab/>
        </w:r>
        <w:r w:rsidR="00D80C00" w:rsidRPr="00237EF9">
          <w:rPr>
            <w:rStyle w:val="Hiperpovezava"/>
            <w:lang w:val="da-DK"/>
          </w:rPr>
          <w:t>Seme in sadike</w:t>
        </w:r>
        <w:r w:rsidR="00D80C00">
          <w:rPr>
            <w:webHidden/>
          </w:rPr>
          <w:tab/>
        </w:r>
        <w:r w:rsidR="00D80C00">
          <w:rPr>
            <w:webHidden/>
          </w:rPr>
          <w:fldChar w:fldCharType="begin"/>
        </w:r>
        <w:r w:rsidR="00D80C00">
          <w:rPr>
            <w:webHidden/>
          </w:rPr>
          <w:instrText xml:space="preserve"> PAGEREF _Toc99452017 \h </w:instrText>
        </w:r>
        <w:r w:rsidR="00D80C00">
          <w:rPr>
            <w:webHidden/>
          </w:rPr>
        </w:r>
        <w:r w:rsidR="00D80C00">
          <w:rPr>
            <w:webHidden/>
          </w:rPr>
          <w:fldChar w:fldCharType="separate"/>
        </w:r>
        <w:r>
          <w:rPr>
            <w:webHidden/>
          </w:rPr>
          <w:t>7</w:t>
        </w:r>
        <w:r w:rsidR="00D80C00">
          <w:rPr>
            <w:webHidden/>
          </w:rPr>
          <w:fldChar w:fldCharType="end"/>
        </w:r>
      </w:hyperlink>
    </w:p>
    <w:p w14:paraId="0604BD1D" w14:textId="038C7031" w:rsidR="00D80C00" w:rsidRDefault="004513A1">
      <w:pPr>
        <w:pStyle w:val="Kazalovsebine1"/>
        <w:rPr>
          <w:rFonts w:asciiTheme="minorHAnsi" w:eastAsiaTheme="minorEastAsia" w:hAnsiTheme="minorHAnsi" w:cstheme="minorBidi"/>
          <w:b w:val="0"/>
          <w:noProof/>
          <w:sz w:val="22"/>
          <w:szCs w:val="22"/>
          <w:lang w:eastAsia="sl-SI"/>
        </w:rPr>
      </w:pPr>
      <w:hyperlink w:anchor="_Toc99452018" w:history="1">
        <w:r w:rsidR="00D80C00" w:rsidRPr="00237EF9">
          <w:rPr>
            <w:rStyle w:val="Hiperpovezava"/>
            <w:noProof/>
          </w:rPr>
          <w:t>6.</w:t>
        </w:r>
        <w:r w:rsidR="00D80C00">
          <w:rPr>
            <w:rFonts w:asciiTheme="minorHAnsi" w:eastAsiaTheme="minorEastAsia" w:hAnsiTheme="minorHAnsi" w:cstheme="minorBidi"/>
            <w:b w:val="0"/>
            <w:noProof/>
            <w:sz w:val="22"/>
            <w:szCs w:val="22"/>
            <w:lang w:eastAsia="sl-SI"/>
          </w:rPr>
          <w:tab/>
        </w:r>
        <w:r w:rsidR="00D80C00" w:rsidRPr="00237EF9">
          <w:rPr>
            <w:rStyle w:val="Hiperpovezava"/>
            <w:noProof/>
          </w:rPr>
          <w:t>LOKACIJA</w:t>
        </w:r>
        <w:r w:rsidR="00D80C00">
          <w:rPr>
            <w:noProof/>
            <w:webHidden/>
          </w:rPr>
          <w:tab/>
        </w:r>
        <w:r w:rsidR="00D80C00">
          <w:rPr>
            <w:noProof/>
            <w:webHidden/>
          </w:rPr>
          <w:fldChar w:fldCharType="begin"/>
        </w:r>
        <w:r w:rsidR="00D80C00">
          <w:rPr>
            <w:noProof/>
            <w:webHidden/>
          </w:rPr>
          <w:instrText xml:space="preserve"> PAGEREF _Toc99452018 \h </w:instrText>
        </w:r>
        <w:r w:rsidR="00D80C00">
          <w:rPr>
            <w:noProof/>
            <w:webHidden/>
          </w:rPr>
        </w:r>
        <w:r w:rsidR="00D80C00">
          <w:rPr>
            <w:noProof/>
            <w:webHidden/>
          </w:rPr>
          <w:fldChar w:fldCharType="separate"/>
        </w:r>
        <w:r>
          <w:rPr>
            <w:noProof/>
            <w:webHidden/>
          </w:rPr>
          <w:t>7</w:t>
        </w:r>
        <w:r w:rsidR="00D80C00">
          <w:rPr>
            <w:noProof/>
            <w:webHidden/>
          </w:rPr>
          <w:fldChar w:fldCharType="end"/>
        </w:r>
      </w:hyperlink>
    </w:p>
    <w:p w14:paraId="7ED7C484" w14:textId="4D7F5B1C" w:rsidR="00D80C00" w:rsidRDefault="004513A1">
      <w:pPr>
        <w:pStyle w:val="Kazalovsebine1"/>
        <w:rPr>
          <w:rFonts w:asciiTheme="minorHAnsi" w:eastAsiaTheme="minorEastAsia" w:hAnsiTheme="minorHAnsi" w:cstheme="minorBidi"/>
          <w:b w:val="0"/>
          <w:noProof/>
          <w:sz w:val="22"/>
          <w:szCs w:val="22"/>
          <w:lang w:eastAsia="sl-SI"/>
        </w:rPr>
      </w:pPr>
      <w:hyperlink w:anchor="_Toc99452019" w:history="1">
        <w:r w:rsidR="00D80C00" w:rsidRPr="00237EF9">
          <w:rPr>
            <w:rStyle w:val="Hiperpovezava"/>
            <w:noProof/>
            <w:lang w:val="de-DE"/>
          </w:rPr>
          <w:t>7.</w:t>
        </w:r>
        <w:r w:rsidR="00D80C00">
          <w:rPr>
            <w:rFonts w:asciiTheme="minorHAnsi" w:eastAsiaTheme="minorEastAsia" w:hAnsiTheme="minorHAnsi" w:cstheme="minorBidi"/>
            <w:b w:val="0"/>
            <w:noProof/>
            <w:sz w:val="22"/>
            <w:szCs w:val="22"/>
            <w:lang w:eastAsia="sl-SI"/>
          </w:rPr>
          <w:tab/>
        </w:r>
        <w:r w:rsidR="00D80C00" w:rsidRPr="00237EF9">
          <w:rPr>
            <w:rStyle w:val="Hiperpovezava"/>
            <w:noProof/>
            <w:lang w:val="de-DE"/>
          </w:rPr>
          <w:t>KOLOBAR</w:t>
        </w:r>
        <w:r w:rsidR="00D80C00">
          <w:rPr>
            <w:noProof/>
            <w:webHidden/>
          </w:rPr>
          <w:tab/>
        </w:r>
        <w:r w:rsidR="00D80C00">
          <w:rPr>
            <w:noProof/>
            <w:webHidden/>
          </w:rPr>
          <w:fldChar w:fldCharType="begin"/>
        </w:r>
        <w:r w:rsidR="00D80C00">
          <w:rPr>
            <w:noProof/>
            <w:webHidden/>
          </w:rPr>
          <w:instrText xml:space="preserve"> PAGEREF _Toc99452019 \h </w:instrText>
        </w:r>
        <w:r w:rsidR="00D80C00">
          <w:rPr>
            <w:noProof/>
            <w:webHidden/>
          </w:rPr>
        </w:r>
        <w:r w:rsidR="00D80C00">
          <w:rPr>
            <w:noProof/>
            <w:webHidden/>
          </w:rPr>
          <w:fldChar w:fldCharType="separate"/>
        </w:r>
        <w:r>
          <w:rPr>
            <w:noProof/>
            <w:webHidden/>
          </w:rPr>
          <w:t>7</w:t>
        </w:r>
        <w:r w:rsidR="00D80C00">
          <w:rPr>
            <w:noProof/>
            <w:webHidden/>
          </w:rPr>
          <w:fldChar w:fldCharType="end"/>
        </w:r>
      </w:hyperlink>
    </w:p>
    <w:p w14:paraId="369B0AFE" w14:textId="10F75896" w:rsidR="00D80C00" w:rsidRDefault="004513A1">
      <w:pPr>
        <w:pStyle w:val="Kazalovsebine1"/>
        <w:rPr>
          <w:rFonts w:asciiTheme="minorHAnsi" w:eastAsiaTheme="minorEastAsia" w:hAnsiTheme="minorHAnsi" w:cstheme="minorBidi"/>
          <w:b w:val="0"/>
          <w:noProof/>
          <w:sz w:val="22"/>
          <w:szCs w:val="22"/>
          <w:lang w:eastAsia="sl-SI"/>
        </w:rPr>
      </w:pPr>
      <w:hyperlink w:anchor="_Toc99452020" w:history="1">
        <w:r w:rsidR="00D80C00" w:rsidRPr="00237EF9">
          <w:rPr>
            <w:rStyle w:val="Hiperpovezava"/>
            <w:noProof/>
          </w:rPr>
          <w:t>8.</w:t>
        </w:r>
        <w:r w:rsidR="00D80C00">
          <w:rPr>
            <w:rFonts w:asciiTheme="minorHAnsi" w:eastAsiaTheme="minorEastAsia" w:hAnsiTheme="minorHAnsi" w:cstheme="minorBidi"/>
            <w:b w:val="0"/>
            <w:noProof/>
            <w:sz w:val="22"/>
            <w:szCs w:val="22"/>
            <w:lang w:eastAsia="sl-SI"/>
          </w:rPr>
          <w:tab/>
        </w:r>
        <w:r w:rsidR="00D80C00" w:rsidRPr="00237EF9">
          <w:rPr>
            <w:rStyle w:val="Hiperpovezava"/>
            <w:noProof/>
          </w:rPr>
          <w:t>PRIDELAVA V ZAŠČITENIH PROSTORIH</w:t>
        </w:r>
        <w:r w:rsidR="00D80C00">
          <w:rPr>
            <w:noProof/>
            <w:webHidden/>
          </w:rPr>
          <w:tab/>
        </w:r>
        <w:r w:rsidR="00D80C00">
          <w:rPr>
            <w:noProof/>
            <w:webHidden/>
          </w:rPr>
          <w:fldChar w:fldCharType="begin"/>
        </w:r>
        <w:r w:rsidR="00D80C00">
          <w:rPr>
            <w:noProof/>
            <w:webHidden/>
          </w:rPr>
          <w:instrText xml:space="preserve"> PAGEREF _Toc99452020 \h </w:instrText>
        </w:r>
        <w:r w:rsidR="00D80C00">
          <w:rPr>
            <w:noProof/>
            <w:webHidden/>
          </w:rPr>
        </w:r>
        <w:r w:rsidR="00D80C00">
          <w:rPr>
            <w:noProof/>
            <w:webHidden/>
          </w:rPr>
          <w:fldChar w:fldCharType="separate"/>
        </w:r>
        <w:r>
          <w:rPr>
            <w:noProof/>
            <w:webHidden/>
          </w:rPr>
          <w:t>7</w:t>
        </w:r>
        <w:r w:rsidR="00D80C00">
          <w:rPr>
            <w:noProof/>
            <w:webHidden/>
          </w:rPr>
          <w:fldChar w:fldCharType="end"/>
        </w:r>
      </w:hyperlink>
    </w:p>
    <w:p w14:paraId="750182AB" w14:textId="4908A458" w:rsidR="00D80C00" w:rsidRDefault="004513A1">
      <w:pPr>
        <w:pStyle w:val="Kazalovsebine1"/>
        <w:rPr>
          <w:rFonts w:asciiTheme="minorHAnsi" w:eastAsiaTheme="minorEastAsia" w:hAnsiTheme="minorHAnsi" w:cstheme="minorBidi"/>
          <w:b w:val="0"/>
          <w:noProof/>
          <w:sz w:val="22"/>
          <w:szCs w:val="22"/>
          <w:lang w:eastAsia="sl-SI"/>
        </w:rPr>
      </w:pPr>
      <w:hyperlink w:anchor="_Toc99452021" w:history="1">
        <w:r w:rsidR="00D80C00" w:rsidRPr="00237EF9">
          <w:rPr>
            <w:rStyle w:val="Hiperpovezava"/>
            <w:noProof/>
          </w:rPr>
          <w:t>9.</w:t>
        </w:r>
        <w:r w:rsidR="00D80C00">
          <w:rPr>
            <w:rFonts w:asciiTheme="minorHAnsi" w:eastAsiaTheme="minorEastAsia" w:hAnsiTheme="minorHAnsi" w:cstheme="minorBidi"/>
            <w:b w:val="0"/>
            <w:noProof/>
            <w:sz w:val="22"/>
            <w:szCs w:val="22"/>
            <w:lang w:eastAsia="sl-SI"/>
          </w:rPr>
          <w:tab/>
        </w:r>
        <w:r w:rsidR="00D80C00" w:rsidRPr="00237EF9">
          <w:rPr>
            <w:rStyle w:val="Hiperpovezava"/>
            <w:noProof/>
          </w:rPr>
          <w:t>SPRAVILO</w:t>
        </w:r>
        <w:r w:rsidR="00D80C00">
          <w:rPr>
            <w:noProof/>
            <w:webHidden/>
          </w:rPr>
          <w:tab/>
        </w:r>
        <w:r w:rsidR="00D80C00">
          <w:rPr>
            <w:noProof/>
            <w:webHidden/>
          </w:rPr>
          <w:fldChar w:fldCharType="begin"/>
        </w:r>
        <w:r w:rsidR="00D80C00">
          <w:rPr>
            <w:noProof/>
            <w:webHidden/>
          </w:rPr>
          <w:instrText xml:space="preserve"> PAGEREF _Toc99452021 \h </w:instrText>
        </w:r>
        <w:r w:rsidR="00D80C00">
          <w:rPr>
            <w:noProof/>
            <w:webHidden/>
          </w:rPr>
        </w:r>
        <w:r w:rsidR="00D80C00">
          <w:rPr>
            <w:noProof/>
            <w:webHidden/>
          </w:rPr>
          <w:fldChar w:fldCharType="separate"/>
        </w:r>
        <w:r>
          <w:rPr>
            <w:noProof/>
            <w:webHidden/>
          </w:rPr>
          <w:t>8</w:t>
        </w:r>
        <w:r w:rsidR="00D80C00">
          <w:rPr>
            <w:noProof/>
            <w:webHidden/>
          </w:rPr>
          <w:fldChar w:fldCharType="end"/>
        </w:r>
      </w:hyperlink>
    </w:p>
    <w:p w14:paraId="55FED680" w14:textId="7087C89E" w:rsidR="00D80C00" w:rsidRDefault="004513A1">
      <w:pPr>
        <w:pStyle w:val="Kazalovsebine1"/>
        <w:rPr>
          <w:rFonts w:asciiTheme="minorHAnsi" w:eastAsiaTheme="minorEastAsia" w:hAnsiTheme="minorHAnsi" w:cstheme="minorBidi"/>
          <w:b w:val="0"/>
          <w:noProof/>
          <w:sz w:val="22"/>
          <w:szCs w:val="22"/>
          <w:lang w:eastAsia="sl-SI"/>
        </w:rPr>
      </w:pPr>
      <w:hyperlink w:anchor="_Toc99452022" w:history="1">
        <w:r w:rsidR="00D80C00" w:rsidRPr="00237EF9">
          <w:rPr>
            <w:rStyle w:val="Hiperpovezava"/>
            <w:noProof/>
          </w:rPr>
          <w:t>10.</w:t>
        </w:r>
        <w:r w:rsidR="00D80C00">
          <w:rPr>
            <w:rFonts w:asciiTheme="minorHAnsi" w:eastAsiaTheme="minorEastAsia" w:hAnsiTheme="minorHAnsi" w:cstheme="minorBidi"/>
            <w:b w:val="0"/>
            <w:noProof/>
            <w:sz w:val="22"/>
            <w:szCs w:val="22"/>
            <w:lang w:eastAsia="sl-SI"/>
          </w:rPr>
          <w:tab/>
        </w:r>
        <w:r w:rsidR="00D80C00" w:rsidRPr="00237EF9">
          <w:rPr>
            <w:rStyle w:val="Hiperpovezava"/>
            <w:noProof/>
          </w:rPr>
          <w:t>SKLADIŠČENJE</w:t>
        </w:r>
        <w:r w:rsidR="00D80C00">
          <w:rPr>
            <w:noProof/>
            <w:webHidden/>
          </w:rPr>
          <w:tab/>
        </w:r>
        <w:r w:rsidR="00D80C00">
          <w:rPr>
            <w:noProof/>
            <w:webHidden/>
          </w:rPr>
          <w:fldChar w:fldCharType="begin"/>
        </w:r>
        <w:r w:rsidR="00D80C00">
          <w:rPr>
            <w:noProof/>
            <w:webHidden/>
          </w:rPr>
          <w:instrText xml:space="preserve"> PAGEREF _Toc99452022 \h </w:instrText>
        </w:r>
        <w:r w:rsidR="00D80C00">
          <w:rPr>
            <w:noProof/>
            <w:webHidden/>
          </w:rPr>
        </w:r>
        <w:r w:rsidR="00D80C00">
          <w:rPr>
            <w:noProof/>
            <w:webHidden/>
          </w:rPr>
          <w:fldChar w:fldCharType="separate"/>
        </w:r>
        <w:r>
          <w:rPr>
            <w:noProof/>
            <w:webHidden/>
          </w:rPr>
          <w:t>8</w:t>
        </w:r>
        <w:r w:rsidR="00D80C00">
          <w:rPr>
            <w:noProof/>
            <w:webHidden/>
          </w:rPr>
          <w:fldChar w:fldCharType="end"/>
        </w:r>
      </w:hyperlink>
    </w:p>
    <w:p w14:paraId="2C77DA6C" w14:textId="14224D03" w:rsidR="00D80C00" w:rsidRDefault="004513A1">
      <w:pPr>
        <w:pStyle w:val="Kazalovsebine1"/>
        <w:rPr>
          <w:rFonts w:asciiTheme="minorHAnsi" w:eastAsiaTheme="minorEastAsia" w:hAnsiTheme="minorHAnsi" w:cstheme="minorBidi"/>
          <w:b w:val="0"/>
          <w:noProof/>
          <w:sz w:val="22"/>
          <w:szCs w:val="22"/>
          <w:lang w:eastAsia="sl-SI"/>
        </w:rPr>
      </w:pPr>
      <w:hyperlink w:anchor="_Toc99452023" w:history="1">
        <w:r w:rsidR="00D80C00" w:rsidRPr="00237EF9">
          <w:rPr>
            <w:rStyle w:val="Hiperpovezava"/>
            <w:noProof/>
            <w:lang w:val="de-DE"/>
          </w:rPr>
          <w:t>11.</w:t>
        </w:r>
        <w:r w:rsidR="00D80C00">
          <w:rPr>
            <w:rFonts w:asciiTheme="minorHAnsi" w:eastAsiaTheme="minorEastAsia" w:hAnsiTheme="minorHAnsi" w:cstheme="minorBidi"/>
            <w:b w:val="0"/>
            <w:noProof/>
            <w:sz w:val="22"/>
            <w:szCs w:val="22"/>
            <w:lang w:eastAsia="sl-SI"/>
          </w:rPr>
          <w:tab/>
        </w:r>
        <w:r w:rsidR="00D80C00" w:rsidRPr="00237EF9">
          <w:rPr>
            <w:rStyle w:val="Hiperpovezava"/>
            <w:noProof/>
            <w:lang w:val="de-DE"/>
          </w:rPr>
          <w:t>PRILOGE</w:t>
        </w:r>
        <w:r w:rsidR="00D80C00">
          <w:rPr>
            <w:noProof/>
            <w:webHidden/>
          </w:rPr>
          <w:tab/>
        </w:r>
        <w:r w:rsidR="00D80C00">
          <w:rPr>
            <w:noProof/>
            <w:webHidden/>
          </w:rPr>
          <w:fldChar w:fldCharType="begin"/>
        </w:r>
        <w:r w:rsidR="00D80C00">
          <w:rPr>
            <w:noProof/>
            <w:webHidden/>
          </w:rPr>
          <w:instrText xml:space="preserve"> PAGEREF _Toc99452023 \h </w:instrText>
        </w:r>
        <w:r w:rsidR="00D80C00">
          <w:rPr>
            <w:noProof/>
            <w:webHidden/>
          </w:rPr>
        </w:r>
        <w:r w:rsidR="00D80C00">
          <w:rPr>
            <w:noProof/>
            <w:webHidden/>
          </w:rPr>
          <w:fldChar w:fldCharType="separate"/>
        </w:r>
        <w:r>
          <w:rPr>
            <w:noProof/>
            <w:webHidden/>
          </w:rPr>
          <w:t>9</w:t>
        </w:r>
        <w:r w:rsidR="00D80C00">
          <w:rPr>
            <w:noProof/>
            <w:webHidden/>
          </w:rPr>
          <w:fldChar w:fldCharType="end"/>
        </w:r>
      </w:hyperlink>
    </w:p>
    <w:p w14:paraId="0D03269F" w14:textId="7FFBD020" w:rsidR="00D80C00" w:rsidRDefault="004513A1">
      <w:pPr>
        <w:pStyle w:val="Kazalovsebine2"/>
        <w:rPr>
          <w:rFonts w:asciiTheme="minorHAnsi" w:eastAsiaTheme="minorEastAsia" w:hAnsiTheme="minorHAnsi" w:cstheme="minorBidi"/>
          <w:b w:val="0"/>
          <w:sz w:val="22"/>
          <w:szCs w:val="22"/>
          <w:lang w:eastAsia="sl-SI"/>
        </w:rPr>
      </w:pPr>
      <w:hyperlink w:anchor="_Toc99452024" w:history="1">
        <w:r w:rsidR="00D80C00" w:rsidRPr="00237EF9">
          <w:rPr>
            <w:rStyle w:val="Hiperpovezava"/>
            <w:lang w:val="fi-FI"/>
            <w14:scene3d>
              <w14:camera w14:prst="orthographicFront"/>
              <w14:lightRig w14:rig="threePt" w14:dir="t">
                <w14:rot w14:lat="0" w14:lon="0" w14:rev="0"/>
              </w14:lightRig>
            </w14:scene3d>
          </w:rPr>
          <w:t>11.1</w:t>
        </w:r>
        <w:r w:rsidR="00D80C00">
          <w:rPr>
            <w:rFonts w:asciiTheme="minorHAnsi" w:eastAsiaTheme="minorEastAsia" w:hAnsiTheme="minorHAnsi" w:cstheme="minorBidi"/>
            <w:b w:val="0"/>
            <w:sz w:val="22"/>
            <w:szCs w:val="22"/>
            <w:lang w:eastAsia="sl-SI"/>
          </w:rPr>
          <w:tab/>
        </w:r>
        <w:r w:rsidR="00D80C00" w:rsidRPr="00237EF9">
          <w:rPr>
            <w:rStyle w:val="Hiperpovezava"/>
            <w:lang w:val="fi-FI"/>
          </w:rPr>
          <w:t>ORIENTACIJSKE VREDNOSTI OSTANKA N-min (kg Nmin/ha) NA PROSTEM</w:t>
        </w:r>
        <w:r w:rsidR="00D80C00">
          <w:rPr>
            <w:webHidden/>
          </w:rPr>
          <w:tab/>
        </w:r>
        <w:r w:rsidR="00D80C00">
          <w:rPr>
            <w:webHidden/>
          </w:rPr>
          <w:fldChar w:fldCharType="begin"/>
        </w:r>
        <w:r w:rsidR="00D80C00">
          <w:rPr>
            <w:webHidden/>
          </w:rPr>
          <w:instrText xml:space="preserve"> PAGEREF _Toc99452024 \h </w:instrText>
        </w:r>
        <w:r w:rsidR="00D80C00">
          <w:rPr>
            <w:webHidden/>
          </w:rPr>
        </w:r>
        <w:r w:rsidR="00D80C00">
          <w:rPr>
            <w:webHidden/>
          </w:rPr>
          <w:fldChar w:fldCharType="separate"/>
        </w:r>
        <w:r>
          <w:rPr>
            <w:webHidden/>
          </w:rPr>
          <w:t>9</w:t>
        </w:r>
        <w:r w:rsidR="00D80C00">
          <w:rPr>
            <w:webHidden/>
          </w:rPr>
          <w:fldChar w:fldCharType="end"/>
        </w:r>
      </w:hyperlink>
    </w:p>
    <w:p w14:paraId="4CED5CE1" w14:textId="5B6C0CAB" w:rsidR="00D80C00" w:rsidRDefault="004513A1">
      <w:pPr>
        <w:pStyle w:val="Kazalovsebine2"/>
        <w:rPr>
          <w:rFonts w:asciiTheme="minorHAnsi" w:eastAsiaTheme="minorEastAsia" w:hAnsiTheme="minorHAnsi" w:cstheme="minorBidi"/>
          <w:b w:val="0"/>
          <w:sz w:val="22"/>
          <w:szCs w:val="22"/>
          <w:lang w:eastAsia="sl-SI"/>
        </w:rPr>
      </w:pPr>
      <w:hyperlink w:anchor="_Toc99452025" w:history="1">
        <w:r w:rsidR="00D80C00" w:rsidRPr="00237EF9">
          <w:rPr>
            <w:rStyle w:val="Hiperpovezava"/>
            <w14:scene3d>
              <w14:camera w14:prst="orthographicFront"/>
              <w14:lightRig w14:rig="threePt" w14:dir="t">
                <w14:rot w14:lat="0" w14:lon="0" w14:rev="0"/>
              </w14:lightRig>
            </w14:scene3d>
          </w:rPr>
          <w:t>11.2</w:t>
        </w:r>
        <w:r w:rsidR="00D80C00">
          <w:rPr>
            <w:rFonts w:asciiTheme="minorHAnsi" w:eastAsiaTheme="minorEastAsia" w:hAnsiTheme="minorHAnsi" w:cstheme="minorBidi"/>
            <w:b w:val="0"/>
            <w:sz w:val="22"/>
            <w:szCs w:val="22"/>
            <w:lang w:eastAsia="sl-SI"/>
          </w:rPr>
          <w:tab/>
        </w:r>
        <w:r w:rsidR="00D80C00" w:rsidRPr="00237EF9">
          <w:rPr>
            <w:rStyle w:val="Hiperpovezava"/>
          </w:rPr>
          <w:t>ORIENTACIJSKE VREDNOSTI OSTANKA N-min (kg Nmin/ha) V ZAŠČITENIH PROSTORI</w:t>
        </w:r>
        <w:r w:rsidR="00D80C00">
          <w:rPr>
            <w:webHidden/>
          </w:rPr>
          <w:tab/>
        </w:r>
        <w:r w:rsidR="00D80C00">
          <w:rPr>
            <w:webHidden/>
          </w:rPr>
          <w:fldChar w:fldCharType="begin"/>
        </w:r>
        <w:r w:rsidR="00D80C00">
          <w:rPr>
            <w:webHidden/>
          </w:rPr>
          <w:instrText xml:space="preserve"> PAGEREF _Toc99452025 \h </w:instrText>
        </w:r>
        <w:r w:rsidR="00D80C00">
          <w:rPr>
            <w:webHidden/>
          </w:rPr>
        </w:r>
        <w:r w:rsidR="00D80C00">
          <w:rPr>
            <w:webHidden/>
          </w:rPr>
          <w:fldChar w:fldCharType="separate"/>
        </w:r>
        <w:r>
          <w:rPr>
            <w:webHidden/>
          </w:rPr>
          <w:t>9</w:t>
        </w:r>
        <w:r w:rsidR="00D80C00">
          <w:rPr>
            <w:webHidden/>
          </w:rPr>
          <w:fldChar w:fldCharType="end"/>
        </w:r>
      </w:hyperlink>
    </w:p>
    <w:p w14:paraId="491109A4" w14:textId="701527D9" w:rsidR="00D80C00" w:rsidRDefault="004513A1">
      <w:pPr>
        <w:pStyle w:val="Kazalovsebine2"/>
        <w:rPr>
          <w:rFonts w:asciiTheme="minorHAnsi" w:eastAsiaTheme="minorEastAsia" w:hAnsiTheme="minorHAnsi" w:cstheme="minorBidi"/>
          <w:b w:val="0"/>
          <w:sz w:val="22"/>
          <w:szCs w:val="22"/>
          <w:lang w:eastAsia="sl-SI"/>
        </w:rPr>
      </w:pPr>
      <w:hyperlink w:anchor="_Toc99452026" w:history="1">
        <w:r w:rsidR="00D80C00" w:rsidRPr="00237EF9">
          <w:rPr>
            <w:rStyle w:val="Hiperpovezava"/>
            <w14:scene3d>
              <w14:camera w14:prst="orthographicFront"/>
              <w14:lightRig w14:rig="threePt" w14:dir="t">
                <w14:rot w14:lat="0" w14:lon="0" w14:rev="0"/>
              </w14:lightRig>
            </w14:scene3d>
          </w:rPr>
          <w:t>11.3</w:t>
        </w:r>
        <w:r w:rsidR="00D80C00">
          <w:rPr>
            <w:rFonts w:asciiTheme="minorHAnsi" w:eastAsiaTheme="minorEastAsia" w:hAnsiTheme="minorHAnsi" w:cstheme="minorBidi"/>
            <w:b w:val="0"/>
            <w:sz w:val="22"/>
            <w:szCs w:val="22"/>
            <w:lang w:eastAsia="sl-SI"/>
          </w:rPr>
          <w:tab/>
        </w:r>
        <w:r w:rsidR="00D80C00" w:rsidRPr="00237EF9">
          <w:rPr>
            <w:rStyle w:val="Hiperpovezava"/>
          </w:rPr>
          <w:t>OCENA PRIMERNOSTI ZA KOLOBAR V INTEGRIRANI PRIDELAVI ZELENJAVE NA PROSTEM</w:t>
        </w:r>
        <w:r w:rsidR="00D80C00">
          <w:rPr>
            <w:webHidden/>
          </w:rPr>
          <w:tab/>
        </w:r>
        <w:r w:rsidR="00D80C00">
          <w:rPr>
            <w:webHidden/>
          </w:rPr>
          <w:fldChar w:fldCharType="begin"/>
        </w:r>
        <w:r w:rsidR="00D80C00">
          <w:rPr>
            <w:webHidden/>
          </w:rPr>
          <w:instrText xml:space="preserve"> PAGEREF _Toc99452026 \h </w:instrText>
        </w:r>
        <w:r w:rsidR="00D80C00">
          <w:rPr>
            <w:webHidden/>
          </w:rPr>
        </w:r>
        <w:r w:rsidR="00D80C00">
          <w:rPr>
            <w:webHidden/>
          </w:rPr>
          <w:fldChar w:fldCharType="separate"/>
        </w:r>
        <w:r>
          <w:rPr>
            <w:webHidden/>
          </w:rPr>
          <w:t>10</w:t>
        </w:r>
        <w:r w:rsidR="00D80C00">
          <w:rPr>
            <w:webHidden/>
          </w:rPr>
          <w:fldChar w:fldCharType="end"/>
        </w:r>
      </w:hyperlink>
    </w:p>
    <w:p w14:paraId="2DABB39E" w14:textId="43A525FB" w:rsidR="00D80C00" w:rsidRDefault="004513A1">
      <w:pPr>
        <w:pStyle w:val="Kazalovsebine2"/>
        <w:rPr>
          <w:rFonts w:asciiTheme="minorHAnsi" w:eastAsiaTheme="minorEastAsia" w:hAnsiTheme="minorHAnsi" w:cstheme="minorBidi"/>
          <w:b w:val="0"/>
          <w:sz w:val="22"/>
          <w:szCs w:val="22"/>
          <w:lang w:eastAsia="sl-SI"/>
        </w:rPr>
      </w:pPr>
      <w:hyperlink w:anchor="_Toc99452027" w:history="1">
        <w:r w:rsidR="00D80C00" w:rsidRPr="00237EF9">
          <w:rPr>
            <w:rStyle w:val="Hiperpovezava"/>
            <w14:scene3d>
              <w14:camera w14:prst="orthographicFront"/>
              <w14:lightRig w14:rig="threePt" w14:dir="t">
                <w14:rot w14:lat="0" w14:lon="0" w14:rev="0"/>
              </w14:lightRig>
            </w14:scene3d>
          </w:rPr>
          <w:t>11.4</w:t>
        </w:r>
        <w:r w:rsidR="00D80C00">
          <w:rPr>
            <w:rFonts w:asciiTheme="minorHAnsi" w:eastAsiaTheme="minorEastAsia" w:hAnsiTheme="minorHAnsi" w:cstheme="minorBidi"/>
            <w:b w:val="0"/>
            <w:sz w:val="22"/>
            <w:szCs w:val="22"/>
            <w:lang w:eastAsia="sl-SI"/>
          </w:rPr>
          <w:tab/>
        </w:r>
        <w:r w:rsidR="00D80C00" w:rsidRPr="00237EF9">
          <w:rPr>
            <w:rStyle w:val="Hiperpovezava"/>
          </w:rPr>
          <w:t>OCENA PRIMERNOSTI ZA KOLOBAR V INTEGRIRANI PRIDELAVI ZELENJAVE V ZAŠČITENEM PROSTORU</w:t>
        </w:r>
        <w:r w:rsidR="00D80C00">
          <w:rPr>
            <w:webHidden/>
          </w:rPr>
          <w:tab/>
        </w:r>
        <w:r w:rsidR="00D80C00">
          <w:rPr>
            <w:webHidden/>
          </w:rPr>
          <w:fldChar w:fldCharType="begin"/>
        </w:r>
        <w:r w:rsidR="00D80C00">
          <w:rPr>
            <w:webHidden/>
          </w:rPr>
          <w:instrText xml:space="preserve"> PAGEREF _Toc99452027 \h </w:instrText>
        </w:r>
        <w:r w:rsidR="00D80C00">
          <w:rPr>
            <w:webHidden/>
          </w:rPr>
        </w:r>
        <w:r w:rsidR="00D80C00">
          <w:rPr>
            <w:webHidden/>
          </w:rPr>
          <w:fldChar w:fldCharType="separate"/>
        </w:r>
        <w:r>
          <w:rPr>
            <w:webHidden/>
          </w:rPr>
          <w:t>11</w:t>
        </w:r>
        <w:r w:rsidR="00D80C00">
          <w:rPr>
            <w:webHidden/>
          </w:rPr>
          <w:fldChar w:fldCharType="end"/>
        </w:r>
      </w:hyperlink>
    </w:p>
    <w:p w14:paraId="2F16827A" w14:textId="32467DBC" w:rsidR="00D80C00" w:rsidRDefault="004513A1">
      <w:pPr>
        <w:pStyle w:val="Kazalovsebine2"/>
        <w:rPr>
          <w:rFonts w:asciiTheme="minorHAnsi" w:eastAsiaTheme="minorEastAsia" w:hAnsiTheme="minorHAnsi" w:cstheme="minorBidi"/>
          <w:b w:val="0"/>
          <w:sz w:val="22"/>
          <w:szCs w:val="22"/>
          <w:lang w:eastAsia="sl-SI"/>
        </w:rPr>
      </w:pPr>
      <w:hyperlink w:anchor="_Toc99452028" w:history="1">
        <w:r w:rsidR="00D80C00" w:rsidRPr="00237EF9">
          <w:rPr>
            <w:rStyle w:val="Hiperpovezava"/>
            <w14:scene3d>
              <w14:camera w14:prst="orthographicFront"/>
              <w14:lightRig w14:rig="threePt" w14:dir="t">
                <w14:rot w14:lat="0" w14:lon="0" w14:rev="0"/>
              </w14:lightRig>
            </w14:scene3d>
          </w:rPr>
          <w:t>11.5</w:t>
        </w:r>
        <w:r w:rsidR="00D80C00">
          <w:rPr>
            <w:rFonts w:asciiTheme="minorHAnsi" w:eastAsiaTheme="minorEastAsia" w:hAnsiTheme="minorHAnsi" w:cstheme="minorBidi"/>
            <w:b w:val="0"/>
            <w:sz w:val="22"/>
            <w:szCs w:val="22"/>
            <w:lang w:eastAsia="sl-SI"/>
          </w:rPr>
          <w:tab/>
        </w:r>
        <w:r w:rsidR="00D80C00" w:rsidRPr="00237EF9">
          <w:rPr>
            <w:rStyle w:val="Hiperpovezava"/>
          </w:rPr>
          <w:t>ODVZEM DUŠIKA IN CILJNE VREDNOSTI ZA N-min PRI PRIDELAVI ZELENJAVE NA PROSTEM</w:t>
        </w:r>
        <w:r w:rsidR="00D80C00">
          <w:rPr>
            <w:webHidden/>
          </w:rPr>
          <w:tab/>
        </w:r>
        <w:r w:rsidR="00D80C00">
          <w:rPr>
            <w:webHidden/>
          </w:rPr>
          <w:fldChar w:fldCharType="begin"/>
        </w:r>
        <w:r w:rsidR="00D80C00">
          <w:rPr>
            <w:webHidden/>
          </w:rPr>
          <w:instrText xml:space="preserve"> PAGEREF _Toc99452028 \h </w:instrText>
        </w:r>
        <w:r w:rsidR="00D80C00">
          <w:rPr>
            <w:webHidden/>
          </w:rPr>
        </w:r>
        <w:r w:rsidR="00D80C00">
          <w:rPr>
            <w:webHidden/>
          </w:rPr>
          <w:fldChar w:fldCharType="separate"/>
        </w:r>
        <w:r>
          <w:rPr>
            <w:webHidden/>
          </w:rPr>
          <w:t>11</w:t>
        </w:r>
        <w:r w:rsidR="00D80C00">
          <w:rPr>
            <w:webHidden/>
          </w:rPr>
          <w:fldChar w:fldCharType="end"/>
        </w:r>
      </w:hyperlink>
    </w:p>
    <w:p w14:paraId="0D984024" w14:textId="1671C818" w:rsidR="00D80C00" w:rsidRDefault="004513A1">
      <w:pPr>
        <w:pStyle w:val="Kazalovsebine2"/>
        <w:rPr>
          <w:rFonts w:asciiTheme="minorHAnsi" w:eastAsiaTheme="minorEastAsia" w:hAnsiTheme="minorHAnsi" w:cstheme="minorBidi"/>
          <w:b w:val="0"/>
          <w:sz w:val="22"/>
          <w:szCs w:val="22"/>
          <w:lang w:eastAsia="sl-SI"/>
        </w:rPr>
      </w:pPr>
      <w:hyperlink w:anchor="_Toc99452029" w:history="1">
        <w:r w:rsidR="00D80C00" w:rsidRPr="00237EF9">
          <w:rPr>
            <w:rStyle w:val="Hiperpovezava"/>
            <w14:scene3d>
              <w14:camera w14:prst="orthographicFront"/>
              <w14:lightRig w14:rig="threePt" w14:dir="t">
                <w14:rot w14:lat="0" w14:lon="0" w14:rev="0"/>
              </w14:lightRig>
            </w14:scene3d>
          </w:rPr>
          <w:t>11.6</w:t>
        </w:r>
        <w:r w:rsidR="00D80C00">
          <w:rPr>
            <w:rFonts w:asciiTheme="minorHAnsi" w:eastAsiaTheme="minorEastAsia" w:hAnsiTheme="minorHAnsi" w:cstheme="minorBidi"/>
            <w:b w:val="0"/>
            <w:sz w:val="22"/>
            <w:szCs w:val="22"/>
            <w:lang w:eastAsia="sl-SI"/>
          </w:rPr>
          <w:tab/>
        </w:r>
        <w:r w:rsidR="00D80C00" w:rsidRPr="00237EF9">
          <w:rPr>
            <w:rStyle w:val="Hiperpovezava"/>
          </w:rPr>
          <w:t>ODVZEM DUŠIKA IN CILJNE VREDNOSTI ZA N-min PRI PRIDELAVI ZELENJAVE V ZAŠČITENIH PROSTORIH</w:t>
        </w:r>
        <w:r w:rsidR="00D80C00">
          <w:rPr>
            <w:webHidden/>
          </w:rPr>
          <w:tab/>
        </w:r>
        <w:r w:rsidR="00D80C00">
          <w:rPr>
            <w:webHidden/>
          </w:rPr>
          <w:fldChar w:fldCharType="begin"/>
        </w:r>
        <w:r w:rsidR="00D80C00">
          <w:rPr>
            <w:webHidden/>
          </w:rPr>
          <w:instrText xml:space="preserve"> PAGEREF _Toc99452029 \h </w:instrText>
        </w:r>
        <w:r w:rsidR="00D80C00">
          <w:rPr>
            <w:webHidden/>
          </w:rPr>
        </w:r>
        <w:r w:rsidR="00D80C00">
          <w:rPr>
            <w:webHidden/>
          </w:rPr>
          <w:fldChar w:fldCharType="separate"/>
        </w:r>
        <w:r>
          <w:rPr>
            <w:webHidden/>
          </w:rPr>
          <w:t>12</w:t>
        </w:r>
        <w:r w:rsidR="00D80C00">
          <w:rPr>
            <w:webHidden/>
          </w:rPr>
          <w:fldChar w:fldCharType="end"/>
        </w:r>
      </w:hyperlink>
    </w:p>
    <w:p w14:paraId="24E152F0" w14:textId="58A8BDC2" w:rsidR="00D80C00" w:rsidRDefault="004513A1">
      <w:pPr>
        <w:pStyle w:val="Kazalovsebine2"/>
        <w:rPr>
          <w:rFonts w:asciiTheme="minorHAnsi" w:eastAsiaTheme="minorEastAsia" w:hAnsiTheme="minorHAnsi" w:cstheme="minorBidi"/>
          <w:b w:val="0"/>
          <w:sz w:val="22"/>
          <w:szCs w:val="22"/>
          <w:lang w:eastAsia="sl-SI"/>
        </w:rPr>
      </w:pPr>
      <w:hyperlink w:anchor="_Toc99452030" w:history="1">
        <w:r w:rsidR="00D80C00" w:rsidRPr="00237EF9">
          <w:rPr>
            <w:rStyle w:val="Hiperpovezava"/>
            <w14:scene3d>
              <w14:camera w14:prst="orthographicFront"/>
              <w14:lightRig w14:rig="threePt" w14:dir="t">
                <w14:rot w14:lat="0" w14:lon="0" w14:rev="0"/>
              </w14:lightRig>
            </w14:scene3d>
          </w:rPr>
          <w:t>11.7</w:t>
        </w:r>
        <w:r w:rsidR="00D80C00">
          <w:rPr>
            <w:rFonts w:asciiTheme="minorHAnsi" w:eastAsiaTheme="minorEastAsia" w:hAnsiTheme="minorHAnsi" w:cstheme="minorBidi"/>
            <w:b w:val="0"/>
            <w:sz w:val="22"/>
            <w:szCs w:val="22"/>
            <w:lang w:eastAsia="sl-SI"/>
          </w:rPr>
          <w:tab/>
        </w:r>
        <w:r w:rsidR="00D80C00" w:rsidRPr="00237EF9">
          <w:rPr>
            <w:rStyle w:val="Hiperpovezava"/>
          </w:rPr>
          <w:t>OKVIRNE POTREBE PO HRANILIH PRI PRIDELAVI ZELENJAVE NA PROSTEM</w:t>
        </w:r>
        <w:r w:rsidR="00D80C00">
          <w:rPr>
            <w:webHidden/>
          </w:rPr>
          <w:tab/>
        </w:r>
        <w:r w:rsidR="00D80C00">
          <w:rPr>
            <w:webHidden/>
          </w:rPr>
          <w:fldChar w:fldCharType="begin"/>
        </w:r>
        <w:r w:rsidR="00D80C00">
          <w:rPr>
            <w:webHidden/>
          </w:rPr>
          <w:instrText xml:space="preserve"> PAGEREF _Toc99452030 \h </w:instrText>
        </w:r>
        <w:r w:rsidR="00D80C00">
          <w:rPr>
            <w:webHidden/>
          </w:rPr>
        </w:r>
        <w:r w:rsidR="00D80C00">
          <w:rPr>
            <w:webHidden/>
          </w:rPr>
          <w:fldChar w:fldCharType="separate"/>
        </w:r>
        <w:r>
          <w:rPr>
            <w:webHidden/>
          </w:rPr>
          <w:t>13</w:t>
        </w:r>
        <w:r w:rsidR="00D80C00">
          <w:rPr>
            <w:webHidden/>
          </w:rPr>
          <w:fldChar w:fldCharType="end"/>
        </w:r>
      </w:hyperlink>
    </w:p>
    <w:p w14:paraId="73377AF4" w14:textId="3AFA338D" w:rsidR="00D80C00" w:rsidRDefault="004513A1">
      <w:pPr>
        <w:pStyle w:val="Kazalovsebine2"/>
        <w:rPr>
          <w:rFonts w:asciiTheme="minorHAnsi" w:eastAsiaTheme="minorEastAsia" w:hAnsiTheme="minorHAnsi" w:cstheme="minorBidi"/>
          <w:b w:val="0"/>
          <w:sz w:val="22"/>
          <w:szCs w:val="22"/>
          <w:lang w:eastAsia="sl-SI"/>
        </w:rPr>
      </w:pPr>
      <w:hyperlink w:anchor="_Toc99452031" w:history="1">
        <w:r w:rsidR="00D80C00" w:rsidRPr="00237EF9">
          <w:rPr>
            <w:rStyle w:val="Hiperpovezava"/>
            <w14:scene3d>
              <w14:camera w14:prst="orthographicFront"/>
              <w14:lightRig w14:rig="threePt" w14:dir="t">
                <w14:rot w14:lat="0" w14:lon="0" w14:rev="0"/>
              </w14:lightRig>
            </w14:scene3d>
          </w:rPr>
          <w:t>11.8</w:t>
        </w:r>
        <w:r w:rsidR="00D80C00">
          <w:rPr>
            <w:rFonts w:asciiTheme="minorHAnsi" w:eastAsiaTheme="minorEastAsia" w:hAnsiTheme="minorHAnsi" w:cstheme="minorBidi"/>
            <w:b w:val="0"/>
            <w:sz w:val="22"/>
            <w:szCs w:val="22"/>
            <w:lang w:eastAsia="sl-SI"/>
          </w:rPr>
          <w:tab/>
        </w:r>
        <w:r w:rsidR="00D80C00" w:rsidRPr="00237EF9">
          <w:rPr>
            <w:rStyle w:val="Hiperpovezava"/>
          </w:rPr>
          <w:t>POTREBE PO HRANILIH PRI PRIDELAVI ZELENJAVE V ZAŠČITENIH PROSTORIH</w:t>
        </w:r>
        <w:r w:rsidR="00D80C00">
          <w:rPr>
            <w:webHidden/>
          </w:rPr>
          <w:tab/>
        </w:r>
        <w:r w:rsidR="00D80C00">
          <w:rPr>
            <w:webHidden/>
          </w:rPr>
          <w:fldChar w:fldCharType="begin"/>
        </w:r>
        <w:r w:rsidR="00D80C00">
          <w:rPr>
            <w:webHidden/>
          </w:rPr>
          <w:instrText xml:space="preserve"> PAGEREF _Toc99452031 \h </w:instrText>
        </w:r>
        <w:r w:rsidR="00D80C00">
          <w:rPr>
            <w:webHidden/>
          </w:rPr>
        </w:r>
        <w:r w:rsidR="00D80C00">
          <w:rPr>
            <w:webHidden/>
          </w:rPr>
          <w:fldChar w:fldCharType="separate"/>
        </w:r>
        <w:r>
          <w:rPr>
            <w:webHidden/>
          </w:rPr>
          <w:t>14</w:t>
        </w:r>
        <w:r w:rsidR="00D80C00">
          <w:rPr>
            <w:webHidden/>
          </w:rPr>
          <w:fldChar w:fldCharType="end"/>
        </w:r>
      </w:hyperlink>
    </w:p>
    <w:p w14:paraId="3274E491" w14:textId="29C96FC9" w:rsidR="00D80C00" w:rsidRDefault="004513A1">
      <w:pPr>
        <w:pStyle w:val="Kazalovsebine2"/>
        <w:rPr>
          <w:rFonts w:asciiTheme="minorHAnsi" w:eastAsiaTheme="minorEastAsia" w:hAnsiTheme="minorHAnsi" w:cstheme="minorBidi"/>
          <w:b w:val="0"/>
          <w:sz w:val="22"/>
          <w:szCs w:val="22"/>
          <w:lang w:eastAsia="sl-SI"/>
        </w:rPr>
      </w:pPr>
      <w:hyperlink w:anchor="_Toc99452032" w:history="1">
        <w:r w:rsidR="00D80C00" w:rsidRPr="00237EF9">
          <w:rPr>
            <w:rStyle w:val="Hiperpovezava"/>
            <w14:scene3d>
              <w14:camera w14:prst="orthographicFront"/>
              <w14:lightRig w14:rig="threePt" w14:dir="t">
                <w14:rot w14:lat="0" w14:lon="0" w14:rev="0"/>
              </w14:lightRig>
            </w14:scene3d>
          </w:rPr>
          <w:t>11.9</w:t>
        </w:r>
        <w:r w:rsidR="00D80C00">
          <w:rPr>
            <w:rFonts w:asciiTheme="minorHAnsi" w:eastAsiaTheme="minorEastAsia" w:hAnsiTheme="minorHAnsi" w:cstheme="minorBidi"/>
            <w:b w:val="0"/>
            <w:sz w:val="22"/>
            <w:szCs w:val="22"/>
            <w:lang w:eastAsia="sl-SI"/>
          </w:rPr>
          <w:tab/>
        </w:r>
        <w:r w:rsidR="00D80C00" w:rsidRPr="00237EF9">
          <w:rPr>
            <w:rStyle w:val="Hiperpovezava"/>
          </w:rPr>
          <w:t>VREDNOST ŽETVENIH OSTANKOV NEKATERIH RASTLIN ZA NASLEDNJI POSEVEK (prevedeno po Bedarfsgerechte düngung in garten – und feldgemüsebau, Bundesministerium für land- und forstwirtschaft, Österreich)</w:t>
        </w:r>
        <w:r w:rsidR="00D80C00">
          <w:rPr>
            <w:webHidden/>
          </w:rPr>
          <w:tab/>
        </w:r>
        <w:r w:rsidR="00D80C00">
          <w:rPr>
            <w:webHidden/>
          </w:rPr>
          <w:fldChar w:fldCharType="begin"/>
        </w:r>
        <w:r w:rsidR="00D80C00">
          <w:rPr>
            <w:webHidden/>
          </w:rPr>
          <w:instrText xml:space="preserve"> PAGEREF _Toc99452032 \h </w:instrText>
        </w:r>
        <w:r w:rsidR="00D80C00">
          <w:rPr>
            <w:webHidden/>
          </w:rPr>
        </w:r>
        <w:r w:rsidR="00D80C00">
          <w:rPr>
            <w:webHidden/>
          </w:rPr>
          <w:fldChar w:fldCharType="separate"/>
        </w:r>
        <w:r>
          <w:rPr>
            <w:webHidden/>
          </w:rPr>
          <w:t>14</w:t>
        </w:r>
        <w:r w:rsidR="00D80C00">
          <w:rPr>
            <w:webHidden/>
          </w:rPr>
          <w:fldChar w:fldCharType="end"/>
        </w:r>
      </w:hyperlink>
    </w:p>
    <w:p w14:paraId="49716751" w14:textId="7BE66944" w:rsidR="00D80C00" w:rsidRDefault="004513A1">
      <w:pPr>
        <w:pStyle w:val="Kazalovsebine1"/>
        <w:rPr>
          <w:rFonts w:asciiTheme="minorHAnsi" w:eastAsiaTheme="minorEastAsia" w:hAnsiTheme="minorHAnsi" w:cstheme="minorBidi"/>
          <w:b w:val="0"/>
          <w:noProof/>
          <w:sz w:val="22"/>
          <w:szCs w:val="22"/>
          <w:lang w:eastAsia="sl-SI"/>
        </w:rPr>
      </w:pPr>
      <w:hyperlink w:anchor="_Toc99452033" w:history="1">
        <w:r w:rsidR="00D80C00" w:rsidRPr="00237EF9">
          <w:rPr>
            <w:rStyle w:val="Hiperpovezava"/>
            <w:noProof/>
          </w:rPr>
          <w:t>12.</w:t>
        </w:r>
        <w:r w:rsidR="00D80C00">
          <w:rPr>
            <w:rFonts w:asciiTheme="minorHAnsi" w:eastAsiaTheme="minorEastAsia" w:hAnsiTheme="minorHAnsi" w:cstheme="minorBidi"/>
            <w:b w:val="0"/>
            <w:noProof/>
            <w:sz w:val="22"/>
            <w:szCs w:val="22"/>
            <w:lang w:eastAsia="sl-SI"/>
          </w:rPr>
          <w:tab/>
        </w:r>
        <w:r w:rsidR="00D80C00" w:rsidRPr="00237EF9">
          <w:rPr>
            <w:rStyle w:val="Hiperpovezava"/>
            <w:noProof/>
          </w:rPr>
          <w:t>INTEGRIRANO VARSTVO ZELENJAVE</w:t>
        </w:r>
        <w:r w:rsidR="00D80C00">
          <w:rPr>
            <w:noProof/>
            <w:webHidden/>
          </w:rPr>
          <w:tab/>
        </w:r>
        <w:r w:rsidR="00D80C00">
          <w:rPr>
            <w:noProof/>
            <w:webHidden/>
          </w:rPr>
          <w:fldChar w:fldCharType="begin"/>
        </w:r>
        <w:r w:rsidR="00D80C00">
          <w:rPr>
            <w:noProof/>
            <w:webHidden/>
          </w:rPr>
          <w:instrText xml:space="preserve"> PAGEREF _Toc99452033 \h </w:instrText>
        </w:r>
        <w:r w:rsidR="00D80C00">
          <w:rPr>
            <w:noProof/>
            <w:webHidden/>
          </w:rPr>
        </w:r>
        <w:r w:rsidR="00D80C00">
          <w:rPr>
            <w:noProof/>
            <w:webHidden/>
          </w:rPr>
          <w:fldChar w:fldCharType="separate"/>
        </w:r>
        <w:r>
          <w:rPr>
            <w:noProof/>
            <w:webHidden/>
          </w:rPr>
          <w:t>16</w:t>
        </w:r>
        <w:r w:rsidR="00D80C00">
          <w:rPr>
            <w:noProof/>
            <w:webHidden/>
          </w:rPr>
          <w:fldChar w:fldCharType="end"/>
        </w:r>
      </w:hyperlink>
    </w:p>
    <w:p w14:paraId="1E9563B2" w14:textId="57ABC634" w:rsidR="00D80C00" w:rsidRDefault="004513A1">
      <w:pPr>
        <w:pStyle w:val="Kazalovsebine2"/>
        <w:rPr>
          <w:rFonts w:asciiTheme="minorHAnsi" w:eastAsiaTheme="minorEastAsia" w:hAnsiTheme="minorHAnsi" w:cstheme="minorBidi"/>
          <w:b w:val="0"/>
          <w:sz w:val="22"/>
          <w:szCs w:val="22"/>
          <w:lang w:eastAsia="sl-SI"/>
        </w:rPr>
      </w:pPr>
      <w:hyperlink w:anchor="_Toc99452034" w:history="1">
        <w:r w:rsidR="00D80C00" w:rsidRPr="00237EF9">
          <w:rPr>
            <w:rStyle w:val="Hiperpovezava"/>
            <w14:scene3d>
              <w14:camera w14:prst="orthographicFront"/>
              <w14:lightRig w14:rig="threePt" w14:dir="t">
                <w14:rot w14:lat="0" w14:lon="0" w14:rev="0"/>
              </w14:lightRig>
            </w14:scene3d>
          </w:rPr>
          <w:t>12.1</w:t>
        </w:r>
        <w:r w:rsidR="00D80C00">
          <w:rPr>
            <w:rFonts w:asciiTheme="minorHAnsi" w:eastAsiaTheme="minorEastAsia" w:hAnsiTheme="minorHAnsi" w:cstheme="minorBidi"/>
            <w:b w:val="0"/>
            <w:sz w:val="22"/>
            <w:szCs w:val="22"/>
            <w:lang w:eastAsia="sl-SI"/>
          </w:rPr>
          <w:tab/>
        </w:r>
        <w:r w:rsidR="00D80C00" w:rsidRPr="00237EF9">
          <w:rPr>
            <w:rStyle w:val="Hiperpovezava"/>
          </w:rPr>
          <w:t>SPLOŠNO</w:t>
        </w:r>
        <w:r w:rsidR="00D80C00">
          <w:rPr>
            <w:webHidden/>
          </w:rPr>
          <w:tab/>
        </w:r>
        <w:r w:rsidR="00D80C00">
          <w:rPr>
            <w:webHidden/>
          </w:rPr>
          <w:fldChar w:fldCharType="begin"/>
        </w:r>
        <w:r w:rsidR="00D80C00">
          <w:rPr>
            <w:webHidden/>
          </w:rPr>
          <w:instrText xml:space="preserve"> PAGEREF _Toc99452034 \h </w:instrText>
        </w:r>
        <w:r w:rsidR="00D80C00">
          <w:rPr>
            <w:webHidden/>
          </w:rPr>
        </w:r>
        <w:r w:rsidR="00D80C00">
          <w:rPr>
            <w:webHidden/>
          </w:rPr>
          <w:fldChar w:fldCharType="separate"/>
        </w:r>
        <w:r>
          <w:rPr>
            <w:webHidden/>
          </w:rPr>
          <w:t>16</w:t>
        </w:r>
        <w:r w:rsidR="00D80C00">
          <w:rPr>
            <w:webHidden/>
          </w:rPr>
          <w:fldChar w:fldCharType="end"/>
        </w:r>
      </w:hyperlink>
    </w:p>
    <w:p w14:paraId="641E7243" w14:textId="5062633E" w:rsidR="00D80C00" w:rsidRDefault="004513A1">
      <w:pPr>
        <w:pStyle w:val="Kazalovsebine2"/>
        <w:rPr>
          <w:rFonts w:asciiTheme="minorHAnsi" w:eastAsiaTheme="minorEastAsia" w:hAnsiTheme="minorHAnsi" w:cstheme="minorBidi"/>
          <w:b w:val="0"/>
          <w:sz w:val="22"/>
          <w:szCs w:val="22"/>
          <w:lang w:eastAsia="sl-SI"/>
        </w:rPr>
      </w:pPr>
      <w:hyperlink w:anchor="_Toc99452035" w:history="1">
        <w:r w:rsidR="00D80C00" w:rsidRPr="00237EF9">
          <w:rPr>
            <w:rStyle w:val="Hiperpovezava"/>
            <w14:scene3d>
              <w14:camera w14:prst="orthographicFront"/>
              <w14:lightRig w14:rig="threePt" w14:dir="t">
                <w14:rot w14:lat="0" w14:lon="0" w14:rev="0"/>
              </w14:lightRig>
            </w14:scene3d>
          </w:rPr>
          <w:t>12.2</w:t>
        </w:r>
        <w:r w:rsidR="00D80C00">
          <w:rPr>
            <w:rFonts w:asciiTheme="minorHAnsi" w:eastAsiaTheme="minorEastAsia" w:hAnsiTheme="minorHAnsi" w:cstheme="minorBidi"/>
            <w:b w:val="0"/>
            <w:sz w:val="22"/>
            <w:szCs w:val="22"/>
            <w:lang w:eastAsia="sl-SI"/>
          </w:rPr>
          <w:tab/>
        </w:r>
        <w:r w:rsidR="00D80C00" w:rsidRPr="00237EF9">
          <w:rPr>
            <w:rStyle w:val="Hiperpovezava"/>
          </w:rPr>
          <w:t>Integrirano varstvo v rastlinjakih</w:t>
        </w:r>
        <w:r w:rsidR="00D80C00">
          <w:rPr>
            <w:webHidden/>
          </w:rPr>
          <w:tab/>
        </w:r>
        <w:r w:rsidR="00D80C00">
          <w:rPr>
            <w:webHidden/>
          </w:rPr>
          <w:fldChar w:fldCharType="begin"/>
        </w:r>
        <w:r w:rsidR="00D80C00">
          <w:rPr>
            <w:webHidden/>
          </w:rPr>
          <w:instrText xml:space="preserve"> PAGEREF _Toc99452035 \h </w:instrText>
        </w:r>
        <w:r w:rsidR="00D80C00">
          <w:rPr>
            <w:webHidden/>
          </w:rPr>
        </w:r>
        <w:r w:rsidR="00D80C00">
          <w:rPr>
            <w:webHidden/>
          </w:rPr>
          <w:fldChar w:fldCharType="separate"/>
        </w:r>
        <w:r>
          <w:rPr>
            <w:webHidden/>
          </w:rPr>
          <w:t>16</w:t>
        </w:r>
        <w:r w:rsidR="00D80C00">
          <w:rPr>
            <w:webHidden/>
          </w:rPr>
          <w:fldChar w:fldCharType="end"/>
        </w:r>
      </w:hyperlink>
    </w:p>
    <w:p w14:paraId="7F1262EE" w14:textId="136E1980" w:rsidR="00D80C00" w:rsidRDefault="004513A1">
      <w:pPr>
        <w:pStyle w:val="Kazalovsebine3"/>
        <w:rPr>
          <w:rFonts w:asciiTheme="minorHAnsi" w:eastAsiaTheme="minorEastAsia" w:hAnsiTheme="minorHAnsi" w:cstheme="minorBidi"/>
          <w:noProof/>
          <w:lang w:eastAsia="sl-SI"/>
        </w:rPr>
      </w:pPr>
      <w:hyperlink w:anchor="_Toc99452036" w:history="1">
        <w:r w:rsidR="00D80C00" w:rsidRPr="00237EF9">
          <w:rPr>
            <w:rStyle w:val="Hiperpovezava"/>
            <w:noProof/>
            <w14:scene3d>
              <w14:camera w14:prst="orthographicFront"/>
              <w14:lightRig w14:rig="threePt" w14:dir="t">
                <w14:rot w14:lat="0" w14:lon="0" w14:rev="0"/>
              </w14:lightRig>
            </w14:scene3d>
          </w:rPr>
          <w:t>12.2.1</w:t>
        </w:r>
        <w:r w:rsidR="00D80C00">
          <w:rPr>
            <w:rFonts w:asciiTheme="minorHAnsi" w:eastAsiaTheme="minorEastAsia" w:hAnsiTheme="minorHAnsi" w:cstheme="minorBidi"/>
            <w:noProof/>
            <w:lang w:eastAsia="sl-SI"/>
          </w:rPr>
          <w:tab/>
        </w:r>
        <w:r w:rsidR="00D80C00" w:rsidRPr="00237EF9">
          <w:rPr>
            <w:rStyle w:val="Hiperpovezava"/>
            <w:noProof/>
          </w:rPr>
          <w:t>Seznam domorodnih vrst organizmov za namen biotičnega varstva rastlin v vrtnarstvu</w:t>
        </w:r>
        <w:r w:rsidR="00D80C00">
          <w:rPr>
            <w:noProof/>
            <w:webHidden/>
          </w:rPr>
          <w:tab/>
        </w:r>
        <w:r w:rsidR="00D80C00">
          <w:rPr>
            <w:noProof/>
            <w:webHidden/>
          </w:rPr>
          <w:fldChar w:fldCharType="begin"/>
        </w:r>
        <w:r w:rsidR="00D80C00">
          <w:rPr>
            <w:noProof/>
            <w:webHidden/>
          </w:rPr>
          <w:instrText xml:space="preserve"> PAGEREF _Toc99452036 \h </w:instrText>
        </w:r>
        <w:r w:rsidR="00D80C00">
          <w:rPr>
            <w:noProof/>
            <w:webHidden/>
          </w:rPr>
        </w:r>
        <w:r w:rsidR="00D80C00">
          <w:rPr>
            <w:noProof/>
            <w:webHidden/>
          </w:rPr>
          <w:fldChar w:fldCharType="separate"/>
        </w:r>
        <w:r>
          <w:rPr>
            <w:noProof/>
            <w:webHidden/>
          </w:rPr>
          <w:t>19</w:t>
        </w:r>
        <w:r w:rsidR="00D80C00">
          <w:rPr>
            <w:noProof/>
            <w:webHidden/>
          </w:rPr>
          <w:fldChar w:fldCharType="end"/>
        </w:r>
      </w:hyperlink>
    </w:p>
    <w:p w14:paraId="7F6A488E" w14:textId="3881822B" w:rsidR="00D80C00" w:rsidRDefault="004513A1">
      <w:pPr>
        <w:pStyle w:val="Kazalovsebine2"/>
        <w:rPr>
          <w:rFonts w:asciiTheme="minorHAnsi" w:eastAsiaTheme="minorEastAsia" w:hAnsiTheme="minorHAnsi" w:cstheme="minorBidi"/>
          <w:b w:val="0"/>
          <w:sz w:val="22"/>
          <w:szCs w:val="22"/>
          <w:lang w:eastAsia="sl-SI"/>
        </w:rPr>
      </w:pPr>
      <w:hyperlink w:anchor="_Toc99452037" w:history="1">
        <w:r w:rsidR="00D80C00" w:rsidRPr="00237EF9">
          <w:rPr>
            <w:rStyle w:val="Hiperpovezava"/>
            <w14:scene3d>
              <w14:camera w14:prst="orthographicFront"/>
              <w14:lightRig w14:rig="threePt" w14:dir="t">
                <w14:rot w14:lat="0" w14:lon="0" w14:rev="0"/>
              </w14:lightRig>
            </w14:scene3d>
          </w:rPr>
          <w:t>12.3</w:t>
        </w:r>
        <w:r w:rsidR="00D80C00">
          <w:rPr>
            <w:rFonts w:asciiTheme="minorHAnsi" w:eastAsiaTheme="minorEastAsia" w:hAnsiTheme="minorHAnsi" w:cstheme="minorBidi"/>
            <w:b w:val="0"/>
            <w:sz w:val="22"/>
            <w:szCs w:val="22"/>
            <w:lang w:eastAsia="sl-SI"/>
          </w:rPr>
          <w:tab/>
        </w:r>
        <w:r w:rsidR="00D80C00" w:rsidRPr="00237EF9">
          <w:rPr>
            <w:rStyle w:val="Hiperpovezava"/>
          </w:rPr>
          <w:t>Zahteve</w:t>
        </w:r>
        <w:r w:rsidR="00D80C00">
          <w:rPr>
            <w:webHidden/>
          </w:rPr>
          <w:tab/>
        </w:r>
        <w:r w:rsidR="00D80C00">
          <w:rPr>
            <w:webHidden/>
          </w:rPr>
          <w:fldChar w:fldCharType="begin"/>
        </w:r>
        <w:r w:rsidR="00D80C00">
          <w:rPr>
            <w:webHidden/>
          </w:rPr>
          <w:instrText xml:space="preserve"> PAGEREF _Toc99452037 \h </w:instrText>
        </w:r>
        <w:r w:rsidR="00D80C00">
          <w:rPr>
            <w:webHidden/>
          </w:rPr>
        </w:r>
        <w:r w:rsidR="00D80C00">
          <w:rPr>
            <w:webHidden/>
          </w:rPr>
          <w:fldChar w:fldCharType="separate"/>
        </w:r>
        <w:r>
          <w:rPr>
            <w:webHidden/>
          </w:rPr>
          <w:t>22</w:t>
        </w:r>
        <w:r w:rsidR="00D80C00">
          <w:rPr>
            <w:webHidden/>
          </w:rPr>
          <w:fldChar w:fldCharType="end"/>
        </w:r>
      </w:hyperlink>
    </w:p>
    <w:p w14:paraId="2B6E78C8" w14:textId="24D1E8E6" w:rsidR="00D80C00" w:rsidRDefault="004513A1">
      <w:pPr>
        <w:pStyle w:val="Kazalovsebine2"/>
        <w:rPr>
          <w:rFonts w:asciiTheme="minorHAnsi" w:eastAsiaTheme="minorEastAsia" w:hAnsiTheme="minorHAnsi" w:cstheme="minorBidi"/>
          <w:b w:val="0"/>
          <w:sz w:val="22"/>
          <w:szCs w:val="22"/>
          <w:lang w:eastAsia="sl-SI"/>
        </w:rPr>
      </w:pPr>
      <w:hyperlink w:anchor="_Toc99452038" w:history="1">
        <w:r w:rsidR="00D80C00" w:rsidRPr="00237EF9">
          <w:rPr>
            <w:rStyle w:val="Hiperpovezava"/>
            <w14:scene3d>
              <w14:camera w14:prst="orthographicFront"/>
              <w14:lightRig w14:rig="threePt" w14:dir="t">
                <w14:rot w14:lat="0" w14:lon="0" w14:rev="0"/>
              </w14:lightRig>
            </w14:scene3d>
          </w:rPr>
          <w:t>12.4</w:t>
        </w:r>
        <w:r w:rsidR="00D80C00">
          <w:rPr>
            <w:rFonts w:asciiTheme="minorHAnsi" w:eastAsiaTheme="minorEastAsia" w:hAnsiTheme="minorHAnsi" w:cstheme="minorBidi"/>
            <w:b w:val="0"/>
            <w:sz w:val="22"/>
            <w:szCs w:val="22"/>
            <w:lang w:eastAsia="sl-SI"/>
          </w:rPr>
          <w:tab/>
        </w:r>
        <w:r w:rsidR="00D80C00" w:rsidRPr="00237EF9">
          <w:rPr>
            <w:rStyle w:val="Hiperpovezava"/>
          </w:rPr>
          <w:t>NAČINI VARSTVA ZELENJAVE</w:t>
        </w:r>
        <w:r w:rsidR="00D80C00">
          <w:rPr>
            <w:webHidden/>
          </w:rPr>
          <w:tab/>
        </w:r>
        <w:r w:rsidR="00D80C00">
          <w:rPr>
            <w:webHidden/>
          </w:rPr>
          <w:fldChar w:fldCharType="begin"/>
        </w:r>
        <w:r w:rsidR="00D80C00">
          <w:rPr>
            <w:webHidden/>
          </w:rPr>
          <w:instrText xml:space="preserve"> PAGEREF _Toc99452038 \h </w:instrText>
        </w:r>
        <w:r w:rsidR="00D80C00">
          <w:rPr>
            <w:webHidden/>
          </w:rPr>
        </w:r>
        <w:r w:rsidR="00D80C00">
          <w:rPr>
            <w:webHidden/>
          </w:rPr>
          <w:fldChar w:fldCharType="separate"/>
        </w:r>
        <w:r>
          <w:rPr>
            <w:webHidden/>
          </w:rPr>
          <w:t>22</w:t>
        </w:r>
        <w:r w:rsidR="00D80C00">
          <w:rPr>
            <w:webHidden/>
          </w:rPr>
          <w:fldChar w:fldCharType="end"/>
        </w:r>
      </w:hyperlink>
    </w:p>
    <w:p w14:paraId="481C5A9C" w14:textId="5222B6FD" w:rsidR="00D80C00" w:rsidRDefault="004513A1">
      <w:pPr>
        <w:pStyle w:val="Kazalovsebine3"/>
        <w:rPr>
          <w:rFonts w:asciiTheme="minorHAnsi" w:eastAsiaTheme="minorEastAsia" w:hAnsiTheme="minorHAnsi" w:cstheme="minorBidi"/>
          <w:noProof/>
          <w:lang w:eastAsia="sl-SI"/>
        </w:rPr>
      </w:pPr>
      <w:hyperlink w:anchor="_Toc99452039" w:history="1">
        <w:r w:rsidR="00D80C00" w:rsidRPr="00237EF9">
          <w:rPr>
            <w:rStyle w:val="Hiperpovezava"/>
            <w:noProof/>
            <w14:scene3d>
              <w14:camera w14:prst="orthographicFront"/>
              <w14:lightRig w14:rig="threePt" w14:dir="t">
                <w14:rot w14:lat="0" w14:lon="0" w14:rev="0"/>
              </w14:lightRig>
            </w14:scene3d>
          </w:rPr>
          <w:t>12.4.1</w:t>
        </w:r>
        <w:r w:rsidR="00D80C00">
          <w:rPr>
            <w:rFonts w:asciiTheme="minorHAnsi" w:eastAsiaTheme="minorEastAsia" w:hAnsiTheme="minorHAnsi" w:cstheme="minorBidi"/>
            <w:noProof/>
            <w:lang w:eastAsia="sl-SI"/>
          </w:rPr>
          <w:tab/>
        </w:r>
        <w:r w:rsidR="00D80C00" w:rsidRPr="00237EF9">
          <w:rPr>
            <w:rStyle w:val="Hiperpovezava"/>
            <w:noProof/>
          </w:rPr>
          <w:t>Mehanski ukrepi</w:t>
        </w:r>
        <w:r w:rsidR="00D80C00">
          <w:rPr>
            <w:noProof/>
            <w:webHidden/>
          </w:rPr>
          <w:tab/>
        </w:r>
        <w:r w:rsidR="00D80C00">
          <w:rPr>
            <w:noProof/>
            <w:webHidden/>
          </w:rPr>
          <w:fldChar w:fldCharType="begin"/>
        </w:r>
        <w:r w:rsidR="00D80C00">
          <w:rPr>
            <w:noProof/>
            <w:webHidden/>
          </w:rPr>
          <w:instrText xml:space="preserve"> PAGEREF _Toc99452039 \h </w:instrText>
        </w:r>
        <w:r w:rsidR="00D80C00">
          <w:rPr>
            <w:noProof/>
            <w:webHidden/>
          </w:rPr>
        </w:r>
        <w:r w:rsidR="00D80C00">
          <w:rPr>
            <w:noProof/>
            <w:webHidden/>
          </w:rPr>
          <w:fldChar w:fldCharType="separate"/>
        </w:r>
        <w:r>
          <w:rPr>
            <w:noProof/>
            <w:webHidden/>
          </w:rPr>
          <w:t>22</w:t>
        </w:r>
        <w:r w:rsidR="00D80C00">
          <w:rPr>
            <w:noProof/>
            <w:webHidden/>
          </w:rPr>
          <w:fldChar w:fldCharType="end"/>
        </w:r>
      </w:hyperlink>
    </w:p>
    <w:p w14:paraId="02CCF73B" w14:textId="63542F80" w:rsidR="00D80C00" w:rsidRDefault="004513A1">
      <w:pPr>
        <w:pStyle w:val="Kazalovsebine3"/>
        <w:rPr>
          <w:rFonts w:asciiTheme="minorHAnsi" w:eastAsiaTheme="minorEastAsia" w:hAnsiTheme="minorHAnsi" w:cstheme="minorBidi"/>
          <w:noProof/>
          <w:lang w:eastAsia="sl-SI"/>
        </w:rPr>
      </w:pPr>
      <w:hyperlink w:anchor="_Toc99452040" w:history="1">
        <w:r w:rsidR="00D80C00" w:rsidRPr="00237EF9">
          <w:rPr>
            <w:rStyle w:val="Hiperpovezava"/>
            <w:noProof/>
            <w14:scene3d>
              <w14:camera w14:prst="orthographicFront"/>
              <w14:lightRig w14:rig="threePt" w14:dir="t">
                <w14:rot w14:lat="0" w14:lon="0" w14:rev="0"/>
              </w14:lightRig>
            </w14:scene3d>
          </w:rPr>
          <w:t>12.4.2</w:t>
        </w:r>
        <w:r w:rsidR="00D80C00">
          <w:rPr>
            <w:rFonts w:asciiTheme="minorHAnsi" w:eastAsiaTheme="minorEastAsia" w:hAnsiTheme="minorHAnsi" w:cstheme="minorBidi"/>
            <w:noProof/>
            <w:lang w:eastAsia="sl-SI"/>
          </w:rPr>
          <w:tab/>
        </w:r>
        <w:r w:rsidR="00D80C00" w:rsidRPr="00237EF9">
          <w:rPr>
            <w:rStyle w:val="Hiperpovezava"/>
            <w:noProof/>
          </w:rPr>
          <w:t>Biotični ukrepi</w:t>
        </w:r>
        <w:r w:rsidR="00D80C00">
          <w:rPr>
            <w:noProof/>
            <w:webHidden/>
          </w:rPr>
          <w:tab/>
        </w:r>
        <w:r w:rsidR="00D80C00">
          <w:rPr>
            <w:noProof/>
            <w:webHidden/>
          </w:rPr>
          <w:fldChar w:fldCharType="begin"/>
        </w:r>
        <w:r w:rsidR="00D80C00">
          <w:rPr>
            <w:noProof/>
            <w:webHidden/>
          </w:rPr>
          <w:instrText xml:space="preserve"> PAGEREF _Toc99452040 \h </w:instrText>
        </w:r>
        <w:r w:rsidR="00D80C00">
          <w:rPr>
            <w:noProof/>
            <w:webHidden/>
          </w:rPr>
        </w:r>
        <w:r w:rsidR="00D80C00">
          <w:rPr>
            <w:noProof/>
            <w:webHidden/>
          </w:rPr>
          <w:fldChar w:fldCharType="separate"/>
        </w:r>
        <w:r>
          <w:rPr>
            <w:noProof/>
            <w:webHidden/>
          </w:rPr>
          <w:t>22</w:t>
        </w:r>
        <w:r w:rsidR="00D80C00">
          <w:rPr>
            <w:noProof/>
            <w:webHidden/>
          </w:rPr>
          <w:fldChar w:fldCharType="end"/>
        </w:r>
      </w:hyperlink>
    </w:p>
    <w:p w14:paraId="0C353CC6" w14:textId="4515BA6B" w:rsidR="00D80C00" w:rsidRDefault="004513A1">
      <w:pPr>
        <w:pStyle w:val="Kazalovsebine3"/>
        <w:rPr>
          <w:rFonts w:asciiTheme="minorHAnsi" w:eastAsiaTheme="minorEastAsia" w:hAnsiTheme="minorHAnsi" w:cstheme="minorBidi"/>
          <w:noProof/>
          <w:lang w:eastAsia="sl-SI"/>
        </w:rPr>
      </w:pPr>
      <w:hyperlink w:anchor="_Toc99452041" w:history="1">
        <w:r w:rsidR="00D80C00" w:rsidRPr="00237EF9">
          <w:rPr>
            <w:rStyle w:val="Hiperpovezava"/>
            <w:noProof/>
            <w14:scene3d>
              <w14:camera w14:prst="orthographicFront"/>
              <w14:lightRig w14:rig="threePt" w14:dir="t">
                <w14:rot w14:lat="0" w14:lon="0" w14:rev="0"/>
              </w14:lightRig>
            </w14:scene3d>
          </w:rPr>
          <w:t>12.4.3</w:t>
        </w:r>
        <w:r w:rsidR="00D80C00">
          <w:rPr>
            <w:rFonts w:asciiTheme="minorHAnsi" w:eastAsiaTheme="minorEastAsia" w:hAnsiTheme="minorHAnsi" w:cstheme="minorBidi"/>
            <w:noProof/>
            <w:lang w:eastAsia="sl-SI"/>
          </w:rPr>
          <w:tab/>
        </w:r>
        <w:r w:rsidR="00D80C00" w:rsidRPr="00237EF9">
          <w:rPr>
            <w:rStyle w:val="Hiperpovezava"/>
            <w:noProof/>
          </w:rPr>
          <w:t>Biotehnični ukrepi</w:t>
        </w:r>
        <w:r w:rsidR="00D80C00">
          <w:rPr>
            <w:noProof/>
            <w:webHidden/>
          </w:rPr>
          <w:tab/>
        </w:r>
        <w:r w:rsidR="00D80C00">
          <w:rPr>
            <w:noProof/>
            <w:webHidden/>
          </w:rPr>
          <w:fldChar w:fldCharType="begin"/>
        </w:r>
        <w:r w:rsidR="00D80C00">
          <w:rPr>
            <w:noProof/>
            <w:webHidden/>
          </w:rPr>
          <w:instrText xml:space="preserve"> PAGEREF _Toc99452041 \h </w:instrText>
        </w:r>
        <w:r w:rsidR="00D80C00">
          <w:rPr>
            <w:noProof/>
            <w:webHidden/>
          </w:rPr>
        </w:r>
        <w:r w:rsidR="00D80C00">
          <w:rPr>
            <w:noProof/>
            <w:webHidden/>
          </w:rPr>
          <w:fldChar w:fldCharType="separate"/>
        </w:r>
        <w:r>
          <w:rPr>
            <w:noProof/>
            <w:webHidden/>
          </w:rPr>
          <w:t>23</w:t>
        </w:r>
        <w:r w:rsidR="00D80C00">
          <w:rPr>
            <w:noProof/>
            <w:webHidden/>
          </w:rPr>
          <w:fldChar w:fldCharType="end"/>
        </w:r>
      </w:hyperlink>
    </w:p>
    <w:p w14:paraId="71691D18" w14:textId="571D22DC" w:rsidR="00D80C00" w:rsidRDefault="004513A1">
      <w:pPr>
        <w:pStyle w:val="Kazalovsebine3"/>
        <w:rPr>
          <w:rFonts w:asciiTheme="minorHAnsi" w:eastAsiaTheme="minorEastAsia" w:hAnsiTheme="minorHAnsi" w:cstheme="minorBidi"/>
          <w:noProof/>
          <w:lang w:eastAsia="sl-SI"/>
        </w:rPr>
      </w:pPr>
      <w:hyperlink w:anchor="_Toc99452042" w:history="1">
        <w:r w:rsidR="00D80C00" w:rsidRPr="00237EF9">
          <w:rPr>
            <w:rStyle w:val="Hiperpovezava"/>
            <w:noProof/>
            <w14:scene3d>
              <w14:camera w14:prst="orthographicFront"/>
              <w14:lightRig w14:rig="threePt" w14:dir="t">
                <w14:rot w14:lat="0" w14:lon="0" w14:rev="0"/>
              </w14:lightRig>
            </w14:scene3d>
          </w:rPr>
          <w:t>12.4.4</w:t>
        </w:r>
        <w:r w:rsidR="00D80C00">
          <w:rPr>
            <w:rFonts w:asciiTheme="minorHAnsi" w:eastAsiaTheme="minorEastAsia" w:hAnsiTheme="minorHAnsi" w:cstheme="minorBidi"/>
            <w:noProof/>
            <w:lang w:eastAsia="sl-SI"/>
          </w:rPr>
          <w:tab/>
        </w:r>
        <w:r w:rsidR="00D80C00" w:rsidRPr="00237EF9">
          <w:rPr>
            <w:rStyle w:val="Hiperpovezava"/>
            <w:noProof/>
          </w:rPr>
          <w:t>Kemični ukrepi</w:t>
        </w:r>
        <w:r w:rsidR="00D80C00">
          <w:rPr>
            <w:noProof/>
            <w:webHidden/>
          </w:rPr>
          <w:tab/>
        </w:r>
        <w:r w:rsidR="00D80C00">
          <w:rPr>
            <w:noProof/>
            <w:webHidden/>
          </w:rPr>
          <w:fldChar w:fldCharType="begin"/>
        </w:r>
        <w:r w:rsidR="00D80C00">
          <w:rPr>
            <w:noProof/>
            <w:webHidden/>
          </w:rPr>
          <w:instrText xml:space="preserve"> PAGEREF _Toc99452042 \h </w:instrText>
        </w:r>
        <w:r w:rsidR="00D80C00">
          <w:rPr>
            <w:noProof/>
            <w:webHidden/>
          </w:rPr>
        </w:r>
        <w:r w:rsidR="00D80C00">
          <w:rPr>
            <w:noProof/>
            <w:webHidden/>
          </w:rPr>
          <w:fldChar w:fldCharType="separate"/>
        </w:r>
        <w:r>
          <w:rPr>
            <w:noProof/>
            <w:webHidden/>
          </w:rPr>
          <w:t>23</w:t>
        </w:r>
        <w:r w:rsidR="00D80C00">
          <w:rPr>
            <w:noProof/>
            <w:webHidden/>
          </w:rPr>
          <w:fldChar w:fldCharType="end"/>
        </w:r>
      </w:hyperlink>
    </w:p>
    <w:p w14:paraId="688E1625" w14:textId="75529B48" w:rsidR="00D80C00" w:rsidRDefault="004513A1">
      <w:pPr>
        <w:pStyle w:val="Kazalovsebine3"/>
        <w:rPr>
          <w:rFonts w:asciiTheme="minorHAnsi" w:eastAsiaTheme="minorEastAsia" w:hAnsiTheme="minorHAnsi" w:cstheme="minorBidi"/>
          <w:noProof/>
          <w:lang w:eastAsia="sl-SI"/>
        </w:rPr>
      </w:pPr>
      <w:hyperlink w:anchor="_Toc99452043" w:history="1">
        <w:r w:rsidR="00D80C00" w:rsidRPr="00237EF9">
          <w:rPr>
            <w:rStyle w:val="Hiperpovezava"/>
            <w:noProof/>
            <w14:scene3d>
              <w14:camera w14:prst="orthographicFront"/>
              <w14:lightRig w14:rig="threePt" w14:dir="t">
                <w14:rot w14:lat="0" w14:lon="0" w14:rev="0"/>
              </w14:lightRig>
            </w14:scene3d>
          </w:rPr>
          <w:t>12.4.5</w:t>
        </w:r>
        <w:r w:rsidR="00D80C00">
          <w:rPr>
            <w:rFonts w:asciiTheme="minorHAnsi" w:eastAsiaTheme="minorEastAsia" w:hAnsiTheme="minorHAnsi" w:cstheme="minorBidi"/>
            <w:noProof/>
            <w:lang w:eastAsia="sl-SI"/>
          </w:rPr>
          <w:tab/>
        </w:r>
        <w:r w:rsidR="00D80C00" w:rsidRPr="00237EF9">
          <w:rPr>
            <w:rStyle w:val="Hiperpovezava"/>
            <w:noProof/>
          </w:rPr>
          <w:t>Obvladovanje pojavov zanašanja FFS – drift FFS</w:t>
        </w:r>
        <w:r w:rsidR="00D80C00">
          <w:rPr>
            <w:noProof/>
            <w:webHidden/>
          </w:rPr>
          <w:tab/>
        </w:r>
        <w:r w:rsidR="00D80C00">
          <w:rPr>
            <w:noProof/>
            <w:webHidden/>
          </w:rPr>
          <w:fldChar w:fldCharType="begin"/>
        </w:r>
        <w:r w:rsidR="00D80C00">
          <w:rPr>
            <w:noProof/>
            <w:webHidden/>
          </w:rPr>
          <w:instrText xml:space="preserve"> PAGEREF _Toc99452043 \h </w:instrText>
        </w:r>
        <w:r w:rsidR="00D80C00">
          <w:rPr>
            <w:noProof/>
            <w:webHidden/>
          </w:rPr>
        </w:r>
        <w:r w:rsidR="00D80C00">
          <w:rPr>
            <w:noProof/>
            <w:webHidden/>
          </w:rPr>
          <w:fldChar w:fldCharType="separate"/>
        </w:r>
        <w:r>
          <w:rPr>
            <w:noProof/>
            <w:webHidden/>
          </w:rPr>
          <w:t>24</w:t>
        </w:r>
        <w:r w:rsidR="00D80C00">
          <w:rPr>
            <w:noProof/>
            <w:webHidden/>
          </w:rPr>
          <w:fldChar w:fldCharType="end"/>
        </w:r>
      </w:hyperlink>
    </w:p>
    <w:p w14:paraId="2DF484DA" w14:textId="76263D7A" w:rsidR="00D80C00" w:rsidRDefault="004513A1">
      <w:pPr>
        <w:pStyle w:val="Kazalovsebine2"/>
        <w:rPr>
          <w:rFonts w:asciiTheme="minorHAnsi" w:eastAsiaTheme="minorEastAsia" w:hAnsiTheme="minorHAnsi" w:cstheme="minorBidi"/>
          <w:b w:val="0"/>
          <w:sz w:val="22"/>
          <w:szCs w:val="22"/>
          <w:lang w:eastAsia="sl-SI"/>
        </w:rPr>
      </w:pPr>
      <w:hyperlink w:anchor="_Toc99452044" w:history="1">
        <w:r w:rsidR="00D80C00" w:rsidRPr="00237EF9">
          <w:rPr>
            <w:rStyle w:val="Hiperpovezava"/>
            <w14:scene3d>
              <w14:camera w14:prst="orthographicFront"/>
              <w14:lightRig w14:rig="threePt" w14:dir="t">
                <w14:rot w14:lat="0" w14:lon="0" w14:rev="0"/>
              </w14:lightRig>
            </w14:scene3d>
          </w:rPr>
          <w:t>12.5</w:t>
        </w:r>
        <w:r w:rsidR="00D80C00">
          <w:rPr>
            <w:rFonts w:asciiTheme="minorHAnsi" w:eastAsiaTheme="minorEastAsia" w:hAnsiTheme="minorHAnsi" w:cstheme="minorBidi"/>
            <w:b w:val="0"/>
            <w:sz w:val="22"/>
            <w:szCs w:val="22"/>
            <w:lang w:eastAsia="sl-SI"/>
          </w:rPr>
          <w:tab/>
        </w:r>
        <w:r w:rsidR="00D80C00" w:rsidRPr="00237EF9">
          <w:rPr>
            <w:rStyle w:val="Hiperpovezava"/>
          </w:rPr>
          <w:t>Opazovalno-napovedovalna služba za varstvo rastlin</w:t>
        </w:r>
        <w:r w:rsidR="00D80C00">
          <w:rPr>
            <w:webHidden/>
          </w:rPr>
          <w:tab/>
        </w:r>
        <w:r w:rsidR="00D80C00">
          <w:rPr>
            <w:webHidden/>
          </w:rPr>
          <w:fldChar w:fldCharType="begin"/>
        </w:r>
        <w:r w:rsidR="00D80C00">
          <w:rPr>
            <w:webHidden/>
          </w:rPr>
          <w:instrText xml:space="preserve"> PAGEREF _Toc99452044 \h </w:instrText>
        </w:r>
        <w:r w:rsidR="00D80C00">
          <w:rPr>
            <w:webHidden/>
          </w:rPr>
        </w:r>
        <w:r w:rsidR="00D80C00">
          <w:rPr>
            <w:webHidden/>
          </w:rPr>
          <w:fldChar w:fldCharType="separate"/>
        </w:r>
        <w:r>
          <w:rPr>
            <w:webHidden/>
          </w:rPr>
          <w:t>25</w:t>
        </w:r>
        <w:r w:rsidR="00D80C00">
          <w:rPr>
            <w:webHidden/>
          </w:rPr>
          <w:fldChar w:fldCharType="end"/>
        </w:r>
      </w:hyperlink>
    </w:p>
    <w:p w14:paraId="189958E5" w14:textId="540D38CD" w:rsidR="00D80C00" w:rsidRDefault="004513A1">
      <w:pPr>
        <w:pStyle w:val="Kazalovsebine2"/>
        <w:rPr>
          <w:rFonts w:asciiTheme="minorHAnsi" w:eastAsiaTheme="minorEastAsia" w:hAnsiTheme="minorHAnsi" w:cstheme="minorBidi"/>
          <w:b w:val="0"/>
          <w:sz w:val="22"/>
          <w:szCs w:val="22"/>
          <w:lang w:eastAsia="sl-SI"/>
        </w:rPr>
      </w:pPr>
      <w:hyperlink w:anchor="_Toc99452045" w:history="1">
        <w:r w:rsidR="00D80C00" w:rsidRPr="00237EF9">
          <w:rPr>
            <w:rStyle w:val="Hiperpovezava"/>
            <w14:scene3d>
              <w14:camera w14:prst="orthographicFront"/>
              <w14:lightRig w14:rig="threePt" w14:dir="t">
                <w14:rot w14:lat="0" w14:lon="0" w14:rev="0"/>
              </w14:lightRig>
            </w14:scene3d>
          </w:rPr>
          <w:t>12.6</w:t>
        </w:r>
        <w:r w:rsidR="00D80C00">
          <w:rPr>
            <w:rFonts w:asciiTheme="minorHAnsi" w:eastAsiaTheme="minorEastAsia" w:hAnsiTheme="minorHAnsi" w:cstheme="minorBidi"/>
            <w:b w:val="0"/>
            <w:sz w:val="22"/>
            <w:szCs w:val="22"/>
            <w:lang w:eastAsia="sl-SI"/>
          </w:rPr>
          <w:tab/>
        </w:r>
        <w:r w:rsidR="00D80C00" w:rsidRPr="00237EF9">
          <w:rPr>
            <w:rStyle w:val="Hiperpovezava"/>
          </w:rPr>
          <w:t>INTEGRIRANO VARSTVO FIŽOLA</w:t>
        </w:r>
        <w:r w:rsidR="00D80C00">
          <w:rPr>
            <w:webHidden/>
          </w:rPr>
          <w:tab/>
        </w:r>
        <w:r w:rsidR="00D80C00">
          <w:rPr>
            <w:webHidden/>
          </w:rPr>
          <w:fldChar w:fldCharType="begin"/>
        </w:r>
        <w:r w:rsidR="00D80C00">
          <w:rPr>
            <w:webHidden/>
          </w:rPr>
          <w:instrText xml:space="preserve"> PAGEREF _Toc99452045 \h </w:instrText>
        </w:r>
        <w:r w:rsidR="00D80C00">
          <w:rPr>
            <w:webHidden/>
          </w:rPr>
        </w:r>
        <w:r w:rsidR="00D80C00">
          <w:rPr>
            <w:webHidden/>
          </w:rPr>
          <w:fldChar w:fldCharType="separate"/>
        </w:r>
        <w:r>
          <w:rPr>
            <w:webHidden/>
          </w:rPr>
          <w:t>26</w:t>
        </w:r>
        <w:r w:rsidR="00D80C00">
          <w:rPr>
            <w:webHidden/>
          </w:rPr>
          <w:fldChar w:fldCharType="end"/>
        </w:r>
      </w:hyperlink>
    </w:p>
    <w:p w14:paraId="4DF3F76C" w14:textId="44EB9C9A" w:rsidR="00D80C00" w:rsidRDefault="004513A1">
      <w:pPr>
        <w:pStyle w:val="Kazalovsebine2"/>
        <w:rPr>
          <w:rFonts w:asciiTheme="minorHAnsi" w:eastAsiaTheme="minorEastAsia" w:hAnsiTheme="minorHAnsi" w:cstheme="minorBidi"/>
          <w:b w:val="0"/>
          <w:sz w:val="22"/>
          <w:szCs w:val="22"/>
          <w:lang w:eastAsia="sl-SI"/>
        </w:rPr>
      </w:pPr>
      <w:hyperlink w:anchor="_Toc99452046" w:history="1">
        <w:r w:rsidR="00D80C00" w:rsidRPr="00237EF9">
          <w:rPr>
            <w:rStyle w:val="Hiperpovezava"/>
            <w14:scene3d>
              <w14:camera w14:prst="orthographicFront"/>
              <w14:lightRig w14:rig="threePt" w14:dir="t">
                <w14:rot w14:lat="0" w14:lon="0" w14:rev="0"/>
              </w14:lightRig>
            </w14:scene3d>
          </w:rPr>
          <w:t>12.7</w:t>
        </w:r>
        <w:r w:rsidR="00D80C00">
          <w:rPr>
            <w:rFonts w:asciiTheme="minorHAnsi" w:eastAsiaTheme="minorEastAsia" w:hAnsiTheme="minorHAnsi" w:cstheme="minorBidi"/>
            <w:b w:val="0"/>
            <w:sz w:val="22"/>
            <w:szCs w:val="22"/>
            <w:lang w:eastAsia="sl-SI"/>
          </w:rPr>
          <w:tab/>
        </w:r>
        <w:r w:rsidR="00D80C00" w:rsidRPr="00237EF9">
          <w:rPr>
            <w:rStyle w:val="Hiperpovezava"/>
          </w:rPr>
          <w:t>INTEGRIRANO VARSTVO GRAHA</w:t>
        </w:r>
        <w:r w:rsidR="00D80C00">
          <w:rPr>
            <w:webHidden/>
          </w:rPr>
          <w:tab/>
        </w:r>
        <w:r w:rsidR="00D80C00">
          <w:rPr>
            <w:webHidden/>
          </w:rPr>
          <w:fldChar w:fldCharType="begin"/>
        </w:r>
        <w:r w:rsidR="00D80C00">
          <w:rPr>
            <w:webHidden/>
          </w:rPr>
          <w:instrText xml:space="preserve"> PAGEREF _Toc99452046 \h </w:instrText>
        </w:r>
        <w:r w:rsidR="00D80C00">
          <w:rPr>
            <w:webHidden/>
          </w:rPr>
        </w:r>
        <w:r w:rsidR="00D80C00">
          <w:rPr>
            <w:webHidden/>
          </w:rPr>
          <w:fldChar w:fldCharType="separate"/>
        </w:r>
        <w:r>
          <w:rPr>
            <w:webHidden/>
          </w:rPr>
          <w:t>30</w:t>
        </w:r>
        <w:r w:rsidR="00D80C00">
          <w:rPr>
            <w:webHidden/>
          </w:rPr>
          <w:fldChar w:fldCharType="end"/>
        </w:r>
      </w:hyperlink>
    </w:p>
    <w:p w14:paraId="2367C6D9" w14:textId="79D79011" w:rsidR="00D80C00" w:rsidRDefault="004513A1">
      <w:pPr>
        <w:pStyle w:val="Kazalovsebine2"/>
        <w:rPr>
          <w:rFonts w:asciiTheme="minorHAnsi" w:eastAsiaTheme="minorEastAsia" w:hAnsiTheme="minorHAnsi" w:cstheme="minorBidi"/>
          <w:b w:val="0"/>
          <w:sz w:val="22"/>
          <w:szCs w:val="22"/>
          <w:lang w:eastAsia="sl-SI"/>
        </w:rPr>
      </w:pPr>
      <w:hyperlink w:anchor="_Toc99452047" w:history="1">
        <w:r w:rsidR="00D80C00" w:rsidRPr="00237EF9">
          <w:rPr>
            <w:rStyle w:val="Hiperpovezava"/>
            <w14:scene3d>
              <w14:camera w14:prst="orthographicFront"/>
              <w14:lightRig w14:rig="threePt" w14:dir="t">
                <w14:rot w14:lat="0" w14:lon="0" w14:rev="0"/>
              </w14:lightRig>
            </w14:scene3d>
          </w:rPr>
          <w:t>12.8</w:t>
        </w:r>
        <w:r w:rsidR="00D80C00">
          <w:rPr>
            <w:rFonts w:asciiTheme="minorHAnsi" w:eastAsiaTheme="minorEastAsia" w:hAnsiTheme="minorHAnsi" w:cstheme="minorBidi"/>
            <w:b w:val="0"/>
            <w:sz w:val="22"/>
            <w:szCs w:val="22"/>
            <w:lang w:eastAsia="sl-SI"/>
          </w:rPr>
          <w:tab/>
        </w:r>
        <w:r w:rsidR="00D80C00" w:rsidRPr="00237EF9">
          <w:rPr>
            <w:rStyle w:val="Hiperpovezava"/>
          </w:rPr>
          <w:t>INTEGRIRANO VARSTVO BLITVE</w:t>
        </w:r>
        <w:r w:rsidR="00D80C00">
          <w:rPr>
            <w:webHidden/>
          </w:rPr>
          <w:tab/>
        </w:r>
        <w:r w:rsidR="00D80C00">
          <w:rPr>
            <w:webHidden/>
          </w:rPr>
          <w:fldChar w:fldCharType="begin"/>
        </w:r>
        <w:r w:rsidR="00D80C00">
          <w:rPr>
            <w:webHidden/>
          </w:rPr>
          <w:instrText xml:space="preserve"> PAGEREF _Toc99452047 \h </w:instrText>
        </w:r>
        <w:r w:rsidR="00D80C00">
          <w:rPr>
            <w:webHidden/>
          </w:rPr>
        </w:r>
        <w:r w:rsidR="00D80C00">
          <w:rPr>
            <w:webHidden/>
          </w:rPr>
          <w:fldChar w:fldCharType="separate"/>
        </w:r>
        <w:r>
          <w:rPr>
            <w:webHidden/>
          </w:rPr>
          <w:t>33</w:t>
        </w:r>
        <w:r w:rsidR="00D80C00">
          <w:rPr>
            <w:webHidden/>
          </w:rPr>
          <w:fldChar w:fldCharType="end"/>
        </w:r>
      </w:hyperlink>
    </w:p>
    <w:p w14:paraId="5F4439CA" w14:textId="3A56A9DE" w:rsidR="00D80C00" w:rsidRDefault="004513A1">
      <w:pPr>
        <w:pStyle w:val="Kazalovsebine2"/>
        <w:rPr>
          <w:rFonts w:asciiTheme="minorHAnsi" w:eastAsiaTheme="minorEastAsia" w:hAnsiTheme="minorHAnsi" w:cstheme="minorBidi"/>
          <w:b w:val="0"/>
          <w:sz w:val="22"/>
          <w:szCs w:val="22"/>
          <w:lang w:eastAsia="sl-SI"/>
        </w:rPr>
      </w:pPr>
      <w:hyperlink w:anchor="_Toc99452048" w:history="1">
        <w:r w:rsidR="00D80C00" w:rsidRPr="00237EF9">
          <w:rPr>
            <w:rStyle w:val="Hiperpovezava"/>
            <w14:scene3d>
              <w14:camera w14:prst="orthographicFront"/>
              <w14:lightRig w14:rig="threePt" w14:dir="t">
                <w14:rot w14:lat="0" w14:lon="0" w14:rev="0"/>
              </w14:lightRig>
            </w14:scene3d>
          </w:rPr>
          <w:t>12.9</w:t>
        </w:r>
        <w:r w:rsidR="00D80C00">
          <w:rPr>
            <w:rFonts w:asciiTheme="minorHAnsi" w:eastAsiaTheme="minorEastAsia" w:hAnsiTheme="minorHAnsi" w:cstheme="minorBidi"/>
            <w:b w:val="0"/>
            <w:sz w:val="22"/>
            <w:szCs w:val="22"/>
            <w:lang w:eastAsia="sl-SI"/>
          </w:rPr>
          <w:tab/>
        </w:r>
        <w:r w:rsidR="00D80C00" w:rsidRPr="00237EF9">
          <w:rPr>
            <w:rStyle w:val="Hiperpovezava"/>
          </w:rPr>
          <w:t>InTEGRIRANO VARSTVO KAPUSNIC</w:t>
        </w:r>
        <w:r w:rsidR="00D80C00">
          <w:rPr>
            <w:webHidden/>
          </w:rPr>
          <w:tab/>
        </w:r>
        <w:r w:rsidR="00D80C00">
          <w:rPr>
            <w:webHidden/>
          </w:rPr>
          <w:fldChar w:fldCharType="begin"/>
        </w:r>
        <w:r w:rsidR="00D80C00">
          <w:rPr>
            <w:webHidden/>
          </w:rPr>
          <w:instrText xml:space="preserve"> PAGEREF _Toc99452048 \h </w:instrText>
        </w:r>
        <w:r w:rsidR="00D80C00">
          <w:rPr>
            <w:webHidden/>
          </w:rPr>
        </w:r>
        <w:r w:rsidR="00D80C00">
          <w:rPr>
            <w:webHidden/>
          </w:rPr>
          <w:fldChar w:fldCharType="separate"/>
        </w:r>
        <w:r>
          <w:rPr>
            <w:webHidden/>
          </w:rPr>
          <w:t>35</w:t>
        </w:r>
        <w:r w:rsidR="00D80C00">
          <w:rPr>
            <w:webHidden/>
          </w:rPr>
          <w:fldChar w:fldCharType="end"/>
        </w:r>
      </w:hyperlink>
    </w:p>
    <w:p w14:paraId="5769D4BF" w14:textId="658658E2" w:rsidR="00D80C00" w:rsidRDefault="004513A1">
      <w:pPr>
        <w:pStyle w:val="Kazalovsebine2"/>
        <w:rPr>
          <w:rFonts w:asciiTheme="minorHAnsi" w:eastAsiaTheme="minorEastAsia" w:hAnsiTheme="minorHAnsi" w:cstheme="minorBidi"/>
          <w:b w:val="0"/>
          <w:sz w:val="22"/>
          <w:szCs w:val="22"/>
          <w:lang w:eastAsia="sl-SI"/>
        </w:rPr>
      </w:pPr>
      <w:hyperlink w:anchor="_Toc99452049" w:history="1">
        <w:r w:rsidR="00D80C00" w:rsidRPr="00237EF9">
          <w:rPr>
            <w:rStyle w:val="Hiperpovezava"/>
            <w14:scene3d>
              <w14:camera w14:prst="orthographicFront"/>
              <w14:lightRig w14:rig="threePt" w14:dir="t">
                <w14:rot w14:lat="0" w14:lon="0" w14:rev="0"/>
              </w14:lightRig>
            </w14:scene3d>
          </w:rPr>
          <w:t>12.10</w:t>
        </w:r>
        <w:r w:rsidR="00D80C00">
          <w:rPr>
            <w:rFonts w:asciiTheme="minorHAnsi" w:eastAsiaTheme="minorEastAsia" w:hAnsiTheme="minorHAnsi" w:cstheme="minorBidi"/>
            <w:b w:val="0"/>
            <w:sz w:val="22"/>
            <w:szCs w:val="22"/>
            <w:lang w:eastAsia="sl-SI"/>
          </w:rPr>
          <w:tab/>
        </w:r>
        <w:r w:rsidR="00D80C00" w:rsidRPr="00237EF9">
          <w:rPr>
            <w:rStyle w:val="Hiperpovezava"/>
          </w:rPr>
          <w:t>INTEGRIRANO VARSTVO KORENJA</w:t>
        </w:r>
        <w:r w:rsidR="00D80C00">
          <w:rPr>
            <w:webHidden/>
          </w:rPr>
          <w:tab/>
        </w:r>
        <w:r w:rsidR="00D80C00">
          <w:rPr>
            <w:webHidden/>
          </w:rPr>
          <w:fldChar w:fldCharType="begin"/>
        </w:r>
        <w:r w:rsidR="00D80C00">
          <w:rPr>
            <w:webHidden/>
          </w:rPr>
          <w:instrText xml:space="preserve"> PAGEREF _Toc99452049 \h </w:instrText>
        </w:r>
        <w:r w:rsidR="00D80C00">
          <w:rPr>
            <w:webHidden/>
          </w:rPr>
        </w:r>
        <w:r w:rsidR="00D80C00">
          <w:rPr>
            <w:webHidden/>
          </w:rPr>
          <w:fldChar w:fldCharType="separate"/>
        </w:r>
        <w:r>
          <w:rPr>
            <w:webHidden/>
          </w:rPr>
          <w:t>60</w:t>
        </w:r>
        <w:r w:rsidR="00D80C00">
          <w:rPr>
            <w:webHidden/>
          </w:rPr>
          <w:fldChar w:fldCharType="end"/>
        </w:r>
      </w:hyperlink>
    </w:p>
    <w:p w14:paraId="12137F7A" w14:textId="344A3684" w:rsidR="00D80C00" w:rsidRDefault="004513A1">
      <w:pPr>
        <w:pStyle w:val="Kazalovsebine2"/>
        <w:rPr>
          <w:rFonts w:asciiTheme="minorHAnsi" w:eastAsiaTheme="minorEastAsia" w:hAnsiTheme="minorHAnsi" w:cstheme="minorBidi"/>
          <w:b w:val="0"/>
          <w:sz w:val="22"/>
          <w:szCs w:val="22"/>
          <w:lang w:eastAsia="sl-SI"/>
        </w:rPr>
      </w:pPr>
      <w:hyperlink w:anchor="_Toc99452050" w:history="1">
        <w:r w:rsidR="00D80C00" w:rsidRPr="00237EF9">
          <w:rPr>
            <w:rStyle w:val="Hiperpovezava"/>
            <w14:scene3d>
              <w14:camera w14:prst="orthographicFront"/>
              <w14:lightRig w14:rig="threePt" w14:dir="t">
                <w14:rot w14:lat="0" w14:lon="0" w14:rev="0"/>
              </w14:lightRig>
            </w14:scene3d>
          </w:rPr>
          <w:t>12.11</w:t>
        </w:r>
        <w:r w:rsidR="00D80C00">
          <w:rPr>
            <w:rFonts w:asciiTheme="minorHAnsi" w:eastAsiaTheme="minorEastAsia" w:hAnsiTheme="minorHAnsi" w:cstheme="minorBidi"/>
            <w:b w:val="0"/>
            <w:sz w:val="22"/>
            <w:szCs w:val="22"/>
            <w:lang w:eastAsia="sl-SI"/>
          </w:rPr>
          <w:tab/>
        </w:r>
        <w:r w:rsidR="00D80C00" w:rsidRPr="00237EF9">
          <w:rPr>
            <w:rStyle w:val="Hiperpovezava"/>
          </w:rPr>
          <w:t>INTEGRIRANO VARSTVO ZELENE</w:t>
        </w:r>
        <w:r w:rsidR="00D80C00">
          <w:rPr>
            <w:webHidden/>
          </w:rPr>
          <w:tab/>
        </w:r>
        <w:r w:rsidR="00D80C00">
          <w:rPr>
            <w:webHidden/>
          </w:rPr>
          <w:fldChar w:fldCharType="begin"/>
        </w:r>
        <w:r w:rsidR="00D80C00">
          <w:rPr>
            <w:webHidden/>
          </w:rPr>
          <w:instrText xml:space="preserve"> PAGEREF _Toc99452050 \h </w:instrText>
        </w:r>
        <w:r w:rsidR="00D80C00">
          <w:rPr>
            <w:webHidden/>
          </w:rPr>
        </w:r>
        <w:r w:rsidR="00D80C00">
          <w:rPr>
            <w:webHidden/>
          </w:rPr>
          <w:fldChar w:fldCharType="separate"/>
        </w:r>
        <w:r>
          <w:rPr>
            <w:webHidden/>
          </w:rPr>
          <w:t>64</w:t>
        </w:r>
        <w:r w:rsidR="00D80C00">
          <w:rPr>
            <w:webHidden/>
          </w:rPr>
          <w:fldChar w:fldCharType="end"/>
        </w:r>
      </w:hyperlink>
    </w:p>
    <w:p w14:paraId="110E27DE" w14:textId="08E22092" w:rsidR="00D80C00" w:rsidRDefault="004513A1">
      <w:pPr>
        <w:pStyle w:val="Kazalovsebine2"/>
        <w:rPr>
          <w:rFonts w:asciiTheme="minorHAnsi" w:eastAsiaTheme="minorEastAsia" w:hAnsiTheme="minorHAnsi" w:cstheme="minorBidi"/>
          <w:b w:val="0"/>
          <w:sz w:val="22"/>
          <w:szCs w:val="22"/>
          <w:lang w:eastAsia="sl-SI"/>
        </w:rPr>
      </w:pPr>
      <w:hyperlink w:anchor="_Toc99452051" w:history="1">
        <w:r w:rsidR="00D80C00" w:rsidRPr="00237EF9">
          <w:rPr>
            <w:rStyle w:val="Hiperpovezava"/>
            <w14:scene3d>
              <w14:camera w14:prst="orthographicFront"/>
              <w14:lightRig w14:rig="threePt" w14:dir="t">
                <w14:rot w14:lat="0" w14:lon="0" w14:rev="0"/>
              </w14:lightRig>
            </w14:scene3d>
          </w:rPr>
          <w:t>12.12</w:t>
        </w:r>
        <w:r w:rsidR="00D80C00">
          <w:rPr>
            <w:rFonts w:asciiTheme="minorHAnsi" w:eastAsiaTheme="minorEastAsia" w:hAnsiTheme="minorHAnsi" w:cstheme="minorBidi"/>
            <w:b w:val="0"/>
            <w:sz w:val="22"/>
            <w:szCs w:val="22"/>
            <w:lang w:eastAsia="sl-SI"/>
          </w:rPr>
          <w:tab/>
        </w:r>
        <w:r w:rsidR="00D80C00" w:rsidRPr="00237EF9">
          <w:rPr>
            <w:rStyle w:val="Hiperpovezava"/>
          </w:rPr>
          <w:t>INTEGRIRANO VARSTVO PETERŠILJA</w:t>
        </w:r>
        <w:r w:rsidR="00D80C00">
          <w:rPr>
            <w:webHidden/>
          </w:rPr>
          <w:tab/>
        </w:r>
        <w:r w:rsidR="00D80C00">
          <w:rPr>
            <w:webHidden/>
          </w:rPr>
          <w:fldChar w:fldCharType="begin"/>
        </w:r>
        <w:r w:rsidR="00D80C00">
          <w:rPr>
            <w:webHidden/>
          </w:rPr>
          <w:instrText xml:space="preserve"> PAGEREF _Toc99452051 \h </w:instrText>
        </w:r>
        <w:r w:rsidR="00D80C00">
          <w:rPr>
            <w:webHidden/>
          </w:rPr>
        </w:r>
        <w:r w:rsidR="00D80C00">
          <w:rPr>
            <w:webHidden/>
          </w:rPr>
          <w:fldChar w:fldCharType="separate"/>
        </w:r>
        <w:r>
          <w:rPr>
            <w:webHidden/>
          </w:rPr>
          <w:t>67</w:t>
        </w:r>
        <w:r w:rsidR="00D80C00">
          <w:rPr>
            <w:webHidden/>
          </w:rPr>
          <w:fldChar w:fldCharType="end"/>
        </w:r>
      </w:hyperlink>
    </w:p>
    <w:p w14:paraId="671C1A21" w14:textId="264530EB" w:rsidR="00D80C00" w:rsidRDefault="004513A1">
      <w:pPr>
        <w:pStyle w:val="Kazalovsebine2"/>
        <w:rPr>
          <w:rFonts w:asciiTheme="minorHAnsi" w:eastAsiaTheme="minorEastAsia" w:hAnsiTheme="minorHAnsi" w:cstheme="minorBidi"/>
          <w:b w:val="0"/>
          <w:sz w:val="22"/>
          <w:szCs w:val="22"/>
          <w:lang w:eastAsia="sl-SI"/>
        </w:rPr>
      </w:pPr>
      <w:hyperlink w:anchor="_Toc99452052" w:history="1">
        <w:r w:rsidR="00D80C00" w:rsidRPr="00237EF9">
          <w:rPr>
            <w:rStyle w:val="Hiperpovezava"/>
            <w14:scene3d>
              <w14:camera w14:prst="orthographicFront"/>
              <w14:lightRig w14:rig="threePt" w14:dir="t">
                <w14:rot w14:lat="0" w14:lon="0" w14:rev="0"/>
              </w14:lightRig>
            </w14:scene3d>
          </w:rPr>
          <w:t>12.13</w:t>
        </w:r>
        <w:r w:rsidR="00D80C00">
          <w:rPr>
            <w:rFonts w:asciiTheme="minorHAnsi" w:eastAsiaTheme="minorEastAsia" w:hAnsiTheme="minorHAnsi" w:cstheme="minorBidi"/>
            <w:b w:val="0"/>
            <w:sz w:val="22"/>
            <w:szCs w:val="22"/>
            <w:lang w:eastAsia="sl-SI"/>
          </w:rPr>
          <w:tab/>
        </w:r>
        <w:r w:rsidR="00D80C00" w:rsidRPr="00237EF9">
          <w:rPr>
            <w:rStyle w:val="Hiperpovezava"/>
          </w:rPr>
          <w:t>INTEGRIRANO VARSTVO KOLERABICE</w:t>
        </w:r>
        <w:r w:rsidR="00D80C00">
          <w:rPr>
            <w:webHidden/>
          </w:rPr>
          <w:tab/>
        </w:r>
        <w:r w:rsidR="00D80C00">
          <w:rPr>
            <w:webHidden/>
          </w:rPr>
          <w:fldChar w:fldCharType="begin"/>
        </w:r>
        <w:r w:rsidR="00D80C00">
          <w:rPr>
            <w:webHidden/>
          </w:rPr>
          <w:instrText xml:space="preserve"> PAGEREF _Toc99452052 \h </w:instrText>
        </w:r>
        <w:r w:rsidR="00D80C00">
          <w:rPr>
            <w:webHidden/>
          </w:rPr>
        </w:r>
        <w:r w:rsidR="00D80C00">
          <w:rPr>
            <w:webHidden/>
          </w:rPr>
          <w:fldChar w:fldCharType="separate"/>
        </w:r>
        <w:r>
          <w:rPr>
            <w:webHidden/>
          </w:rPr>
          <w:t>70</w:t>
        </w:r>
        <w:r w:rsidR="00D80C00">
          <w:rPr>
            <w:webHidden/>
          </w:rPr>
          <w:fldChar w:fldCharType="end"/>
        </w:r>
      </w:hyperlink>
    </w:p>
    <w:p w14:paraId="3C2363D1" w14:textId="23524F3E" w:rsidR="00D80C00" w:rsidRDefault="004513A1">
      <w:pPr>
        <w:pStyle w:val="Kazalovsebine2"/>
        <w:rPr>
          <w:rFonts w:asciiTheme="minorHAnsi" w:eastAsiaTheme="minorEastAsia" w:hAnsiTheme="minorHAnsi" w:cstheme="minorBidi"/>
          <w:b w:val="0"/>
          <w:sz w:val="22"/>
          <w:szCs w:val="22"/>
          <w:lang w:eastAsia="sl-SI"/>
        </w:rPr>
      </w:pPr>
      <w:hyperlink w:anchor="_Toc99452053" w:history="1">
        <w:r w:rsidR="00D80C00" w:rsidRPr="00237EF9">
          <w:rPr>
            <w:rStyle w:val="Hiperpovezava"/>
            <w14:scene3d>
              <w14:camera w14:prst="orthographicFront"/>
              <w14:lightRig w14:rig="threePt" w14:dir="t">
                <w14:rot w14:lat="0" w14:lon="0" w14:rev="0"/>
              </w14:lightRig>
            </w14:scene3d>
          </w:rPr>
          <w:t>12.14</w:t>
        </w:r>
        <w:r w:rsidR="00D80C00">
          <w:rPr>
            <w:rFonts w:asciiTheme="minorHAnsi" w:eastAsiaTheme="minorEastAsia" w:hAnsiTheme="minorHAnsi" w:cstheme="minorBidi"/>
            <w:b w:val="0"/>
            <w:sz w:val="22"/>
            <w:szCs w:val="22"/>
            <w:lang w:eastAsia="sl-SI"/>
          </w:rPr>
          <w:tab/>
        </w:r>
        <w:r w:rsidR="00D80C00" w:rsidRPr="00237EF9">
          <w:rPr>
            <w:rStyle w:val="Hiperpovezava"/>
          </w:rPr>
          <w:t>INTEGRIRANO VARSTVO PASTINAKA</w:t>
        </w:r>
        <w:r w:rsidR="00D80C00">
          <w:rPr>
            <w:webHidden/>
          </w:rPr>
          <w:tab/>
        </w:r>
        <w:r w:rsidR="00D80C00">
          <w:rPr>
            <w:webHidden/>
          </w:rPr>
          <w:fldChar w:fldCharType="begin"/>
        </w:r>
        <w:r w:rsidR="00D80C00">
          <w:rPr>
            <w:webHidden/>
          </w:rPr>
          <w:instrText xml:space="preserve"> PAGEREF _Toc99452053 \h </w:instrText>
        </w:r>
        <w:r w:rsidR="00D80C00">
          <w:rPr>
            <w:webHidden/>
          </w:rPr>
        </w:r>
        <w:r w:rsidR="00D80C00">
          <w:rPr>
            <w:webHidden/>
          </w:rPr>
          <w:fldChar w:fldCharType="separate"/>
        </w:r>
        <w:r>
          <w:rPr>
            <w:webHidden/>
          </w:rPr>
          <w:t>71</w:t>
        </w:r>
        <w:r w:rsidR="00D80C00">
          <w:rPr>
            <w:webHidden/>
          </w:rPr>
          <w:fldChar w:fldCharType="end"/>
        </w:r>
      </w:hyperlink>
    </w:p>
    <w:p w14:paraId="34B91E1F" w14:textId="7CF885C3" w:rsidR="00D80C00" w:rsidRDefault="004513A1">
      <w:pPr>
        <w:pStyle w:val="Kazalovsebine2"/>
        <w:rPr>
          <w:rFonts w:asciiTheme="minorHAnsi" w:eastAsiaTheme="minorEastAsia" w:hAnsiTheme="minorHAnsi" w:cstheme="minorBidi"/>
          <w:b w:val="0"/>
          <w:sz w:val="22"/>
          <w:szCs w:val="22"/>
          <w:lang w:eastAsia="sl-SI"/>
        </w:rPr>
      </w:pPr>
      <w:hyperlink w:anchor="_Toc99452054" w:history="1">
        <w:r w:rsidR="00D80C00" w:rsidRPr="00237EF9">
          <w:rPr>
            <w:rStyle w:val="Hiperpovezava"/>
            <w14:scene3d>
              <w14:camera w14:prst="orthographicFront"/>
              <w14:lightRig w14:rig="threePt" w14:dir="t">
                <w14:rot w14:lat="0" w14:lon="0" w14:rev="0"/>
              </w14:lightRig>
            </w14:scene3d>
          </w:rPr>
          <w:t>12.15</w:t>
        </w:r>
        <w:r w:rsidR="00D80C00">
          <w:rPr>
            <w:rFonts w:asciiTheme="minorHAnsi" w:eastAsiaTheme="minorEastAsia" w:hAnsiTheme="minorHAnsi" w:cstheme="minorBidi"/>
            <w:b w:val="0"/>
            <w:sz w:val="22"/>
            <w:szCs w:val="22"/>
            <w:lang w:eastAsia="sl-SI"/>
          </w:rPr>
          <w:tab/>
        </w:r>
        <w:r w:rsidR="00D80C00" w:rsidRPr="00237EF9">
          <w:rPr>
            <w:rStyle w:val="Hiperpovezava"/>
          </w:rPr>
          <w:t>INTEGRIRANO VARSTVO REDKVICE</w:t>
        </w:r>
        <w:r w:rsidR="00D80C00">
          <w:rPr>
            <w:webHidden/>
          </w:rPr>
          <w:tab/>
        </w:r>
        <w:r w:rsidR="00D80C00">
          <w:rPr>
            <w:webHidden/>
          </w:rPr>
          <w:fldChar w:fldCharType="begin"/>
        </w:r>
        <w:r w:rsidR="00D80C00">
          <w:rPr>
            <w:webHidden/>
          </w:rPr>
          <w:instrText xml:space="preserve"> PAGEREF _Toc99452054 \h </w:instrText>
        </w:r>
        <w:r w:rsidR="00D80C00">
          <w:rPr>
            <w:webHidden/>
          </w:rPr>
        </w:r>
        <w:r w:rsidR="00D80C00">
          <w:rPr>
            <w:webHidden/>
          </w:rPr>
          <w:fldChar w:fldCharType="separate"/>
        </w:r>
        <w:r>
          <w:rPr>
            <w:webHidden/>
          </w:rPr>
          <w:t>73</w:t>
        </w:r>
        <w:r w:rsidR="00D80C00">
          <w:rPr>
            <w:webHidden/>
          </w:rPr>
          <w:fldChar w:fldCharType="end"/>
        </w:r>
      </w:hyperlink>
    </w:p>
    <w:p w14:paraId="3CC552E5" w14:textId="093CD0D8" w:rsidR="00D80C00" w:rsidRDefault="004513A1">
      <w:pPr>
        <w:pStyle w:val="Kazalovsebine2"/>
        <w:rPr>
          <w:rFonts w:asciiTheme="minorHAnsi" w:eastAsiaTheme="minorEastAsia" w:hAnsiTheme="minorHAnsi" w:cstheme="minorBidi"/>
          <w:b w:val="0"/>
          <w:sz w:val="22"/>
          <w:szCs w:val="22"/>
          <w:lang w:eastAsia="sl-SI"/>
        </w:rPr>
      </w:pPr>
      <w:hyperlink w:anchor="_Toc99452055" w:history="1">
        <w:r w:rsidR="00D80C00" w:rsidRPr="00237EF9">
          <w:rPr>
            <w:rStyle w:val="Hiperpovezava"/>
            <w14:scene3d>
              <w14:camera w14:prst="orthographicFront"/>
              <w14:lightRig w14:rig="threePt" w14:dir="t">
                <w14:rot w14:lat="0" w14:lon="0" w14:rev="0"/>
              </w14:lightRig>
            </w14:scene3d>
          </w:rPr>
          <w:t>12.16</w:t>
        </w:r>
        <w:r w:rsidR="00D80C00">
          <w:rPr>
            <w:rFonts w:asciiTheme="minorHAnsi" w:eastAsiaTheme="minorEastAsia" w:hAnsiTheme="minorHAnsi" w:cstheme="minorBidi"/>
            <w:b w:val="0"/>
            <w:sz w:val="22"/>
            <w:szCs w:val="22"/>
            <w:lang w:eastAsia="sl-SI"/>
          </w:rPr>
          <w:tab/>
        </w:r>
        <w:r w:rsidR="00D80C00" w:rsidRPr="00237EF9">
          <w:rPr>
            <w:rStyle w:val="Hiperpovezava"/>
          </w:rPr>
          <w:t>INTEGRIRANO VARSTVO ZGODNJEGA KROMPIRJA</w:t>
        </w:r>
        <w:r w:rsidR="00D80C00">
          <w:rPr>
            <w:webHidden/>
          </w:rPr>
          <w:tab/>
        </w:r>
        <w:r w:rsidR="00D80C00">
          <w:rPr>
            <w:webHidden/>
          </w:rPr>
          <w:fldChar w:fldCharType="begin"/>
        </w:r>
        <w:r w:rsidR="00D80C00">
          <w:rPr>
            <w:webHidden/>
          </w:rPr>
          <w:instrText xml:space="preserve"> PAGEREF _Toc99452055 \h </w:instrText>
        </w:r>
        <w:r w:rsidR="00D80C00">
          <w:rPr>
            <w:webHidden/>
          </w:rPr>
        </w:r>
        <w:r w:rsidR="00D80C00">
          <w:rPr>
            <w:webHidden/>
          </w:rPr>
          <w:fldChar w:fldCharType="separate"/>
        </w:r>
        <w:r>
          <w:rPr>
            <w:webHidden/>
          </w:rPr>
          <w:t>75</w:t>
        </w:r>
        <w:r w:rsidR="00D80C00">
          <w:rPr>
            <w:webHidden/>
          </w:rPr>
          <w:fldChar w:fldCharType="end"/>
        </w:r>
      </w:hyperlink>
    </w:p>
    <w:p w14:paraId="7909E78A" w14:textId="75F30C77" w:rsidR="00D80C00" w:rsidRDefault="004513A1">
      <w:pPr>
        <w:pStyle w:val="Kazalovsebine2"/>
        <w:rPr>
          <w:rFonts w:asciiTheme="minorHAnsi" w:eastAsiaTheme="minorEastAsia" w:hAnsiTheme="minorHAnsi" w:cstheme="minorBidi"/>
          <w:b w:val="0"/>
          <w:sz w:val="22"/>
          <w:szCs w:val="22"/>
          <w:lang w:eastAsia="sl-SI"/>
        </w:rPr>
      </w:pPr>
      <w:hyperlink w:anchor="_Toc99452056" w:history="1">
        <w:r w:rsidR="00D80C00" w:rsidRPr="00237EF9">
          <w:rPr>
            <w:rStyle w:val="Hiperpovezava"/>
            <w14:scene3d>
              <w14:camera w14:prst="orthographicFront"/>
              <w14:lightRig w14:rig="threePt" w14:dir="t">
                <w14:rot w14:lat="0" w14:lon="0" w14:rev="0"/>
              </w14:lightRig>
            </w14:scene3d>
          </w:rPr>
          <w:t>12.17</w:t>
        </w:r>
        <w:r w:rsidR="00D80C00">
          <w:rPr>
            <w:rFonts w:asciiTheme="minorHAnsi" w:eastAsiaTheme="minorEastAsia" w:hAnsiTheme="minorHAnsi" w:cstheme="minorBidi"/>
            <w:b w:val="0"/>
            <w:sz w:val="22"/>
            <w:szCs w:val="22"/>
            <w:lang w:eastAsia="sl-SI"/>
          </w:rPr>
          <w:tab/>
        </w:r>
        <w:r w:rsidR="00D80C00" w:rsidRPr="00237EF9">
          <w:rPr>
            <w:rStyle w:val="Hiperpovezava"/>
          </w:rPr>
          <w:t>INTEGRIRANO VARSTVO PARADIŽNIKA</w:t>
        </w:r>
        <w:r w:rsidR="00D80C00">
          <w:rPr>
            <w:webHidden/>
          </w:rPr>
          <w:tab/>
        </w:r>
        <w:r w:rsidR="00D80C00">
          <w:rPr>
            <w:webHidden/>
          </w:rPr>
          <w:fldChar w:fldCharType="begin"/>
        </w:r>
        <w:r w:rsidR="00D80C00">
          <w:rPr>
            <w:webHidden/>
          </w:rPr>
          <w:instrText xml:space="preserve"> PAGEREF _Toc99452056 \h </w:instrText>
        </w:r>
        <w:r w:rsidR="00D80C00">
          <w:rPr>
            <w:webHidden/>
          </w:rPr>
        </w:r>
        <w:r w:rsidR="00D80C00">
          <w:rPr>
            <w:webHidden/>
          </w:rPr>
          <w:fldChar w:fldCharType="separate"/>
        </w:r>
        <w:r>
          <w:rPr>
            <w:webHidden/>
          </w:rPr>
          <w:t>84</w:t>
        </w:r>
        <w:r w:rsidR="00D80C00">
          <w:rPr>
            <w:webHidden/>
          </w:rPr>
          <w:fldChar w:fldCharType="end"/>
        </w:r>
      </w:hyperlink>
    </w:p>
    <w:p w14:paraId="0C049CDC" w14:textId="7E1075B5" w:rsidR="00D80C00" w:rsidRDefault="004513A1">
      <w:pPr>
        <w:pStyle w:val="Kazalovsebine2"/>
        <w:rPr>
          <w:rFonts w:asciiTheme="minorHAnsi" w:eastAsiaTheme="minorEastAsia" w:hAnsiTheme="minorHAnsi" w:cstheme="minorBidi"/>
          <w:b w:val="0"/>
          <w:sz w:val="22"/>
          <w:szCs w:val="22"/>
          <w:lang w:eastAsia="sl-SI"/>
        </w:rPr>
      </w:pPr>
      <w:hyperlink w:anchor="_Toc99452057" w:history="1">
        <w:r w:rsidR="00D80C00" w:rsidRPr="00237EF9">
          <w:rPr>
            <w:rStyle w:val="Hiperpovezava"/>
            <w14:scene3d>
              <w14:camera w14:prst="orthographicFront"/>
              <w14:lightRig w14:rig="threePt" w14:dir="t">
                <w14:rot w14:lat="0" w14:lon="0" w14:rev="0"/>
              </w14:lightRig>
            </w14:scene3d>
          </w:rPr>
          <w:t>12.18</w:t>
        </w:r>
        <w:r w:rsidR="00D80C00">
          <w:rPr>
            <w:rFonts w:asciiTheme="minorHAnsi" w:eastAsiaTheme="minorEastAsia" w:hAnsiTheme="minorHAnsi" w:cstheme="minorBidi"/>
            <w:b w:val="0"/>
            <w:sz w:val="22"/>
            <w:szCs w:val="22"/>
            <w:lang w:eastAsia="sl-SI"/>
          </w:rPr>
          <w:tab/>
        </w:r>
        <w:r w:rsidR="00D80C00" w:rsidRPr="00237EF9">
          <w:rPr>
            <w:rStyle w:val="Hiperpovezava"/>
          </w:rPr>
          <w:t>INTEGRIRANO VARSTVO PAPRIKE</w:t>
        </w:r>
        <w:r w:rsidR="00D80C00">
          <w:rPr>
            <w:webHidden/>
          </w:rPr>
          <w:tab/>
        </w:r>
        <w:r w:rsidR="00D80C00">
          <w:rPr>
            <w:webHidden/>
          </w:rPr>
          <w:fldChar w:fldCharType="begin"/>
        </w:r>
        <w:r w:rsidR="00D80C00">
          <w:rPr>
            <w:webHidden/>
          </w:rPr>
          <w:instrText xml:space="preserve"> PAGEREF _Toc99452057 \h </w:instrText>
        </w:r>
        <w:r w:rsidR="00D80C00">
          <w:rPr>
            <w:webHidden/>
          </w:rPr>
        </w:r>
        <w:r w:rsidR="00D80C00">
          <w:rPr>
            <w:webHidden/>
          </w:rPr>
          <w:fldChar w:fldCharType="separate"/>
        </w:r>
        <w:r>
          <w:rPr>
            <w:webHidden/>
          </w:rPr>
          <w:t>100</w:t>
        </w:r>
        <w:r w:rsidR="00D80C00">
          <w:rPr>
            <w:webHidden/>
          </w:rPr>
          <w:fldChar w:fldCharType="end"/>
        </w:r>
      </w:hyperlink>
    </w:p>
    <w:p w14:paraId="280263FD" w14:textId="47342E22" w:rsidR="00D80C00" w:rsidRDefault="004513A1">
      <w:pPr>
        <w:pStyle w:val="Kazalovsebine2"/>
        <w:rPr>
          <w:rFonts w:asciiTheme="minorHAnsi" w:eastAsiaTheme="minorEastAsia" w:hAnsiTheme="minorHAnsi" w:cstheme="minorBidi"/>
          <w:b w:val="0"/>
          <w:sz w:val="22"/>
          <w:szCs w:val="22"/>
          <w:lang w:eastAsia="sl-SI"/>
        </w:rPr>
      </w:pPr>
      <w:hyperlink w:anchor="_Toc99452058" w:history="1">
        <w:r w:rsidR="00D80C00" w:rsidRPr="00237EF9">
          <w:rPr>
            <w:rStyle w:val="Hiperpovezava"/>
            <w14:scene3d>
              <w14:camera w14:prst="orthographicFront"/>
              <w14:lightRig w14:rig="threePt" w14:dir="t">
                <w14:rot w14:lat="0" w14:lon="0" w14:rev="0"/>
              </w14:lightRig>
            </w14:scene3d>
          </w:rPr>
          <w:t>12.19</w:t>
        </w:r>
        <w:r w:rsidR="00D80C00">
          <w:rPr>
            <w:rFonts w:asciiTheme="minorHAnsi" w:eastAsiaTheme="minorEastAsia" w:hAnsiTheme="minorHAnsi" w:cstheme="minorBidi"/>
            <w:b w:val="0"/>
            <w:sz w:val="22"/>
            <w:szCs w:val="22"/>
            <w:lang w:eastAsia="sl-SI"/>
          </w:rPr>
          <w:tab/>
        </w:r>
        <w:r w:rsidR="00D80C00" w:rsidRPr="00237EF9">
          <w:rPr>
            <w:rStyle w:val="Hiperpovezava"/>
          </w:rPr>
          <w:t>INTEGRIRANO VARSTVO JAJČEVCA</w:t>
        </w:r>
        <w:r w:rsidR="00D80C00">
          <w:rPr>
            <w:webHidden/>
          </w:rPr>
          <w:tab/>
        </w:r>
        <w:r w:rsidR="00D80C00">
          <w:rPr>
            <w:webHidden/>
          </w:rPr>
          <w:fldChar w:fldCharType="begin"/>
        </w:r>
        <w:r w:rsidR="00D80C00">
          <w:rPr>
            <w:webHidden/>
          </w:rPr>
          <w:instrText xml:space="preserve"> PAGEREF _Toc99452058 \h </w:instrText>
        </w:r>
        <w:r w:rsidR="00D80C00">
          <w:rPr>
            <w:webHidden/>
          </w:rPr>
        </w:r>
        <w:r w:rsidR="00D80C00">
          <w:rPr>
            <w:webHidden/>
          </w:rPr>
          <w:fldChar w:fldCharType="separate"/>
        </w:r>
        <w:r>
          <w:rPr>
            <w:webHidden/>
          </w:rPr>
          <w:t>114</w:t>
        </w:r>
        <w:r w:rsidR="00D80C00">
          <w:rPr>
            <w:webHidden/>
          </w:rPr>
          <w:fldChar w:fldCharType="end"/>
        </w:r>
      </w:hyperlink>
    </w:p>
    <w:p w14:paraId="7EC29FFF" w14:textId="48DAFB7B" w:rsidR="00D80C00" w:rsidRDefault="004513A1">
      <w:pPr>
        <w:pStyle w:val="Kazalovsebine2"/>
        <w:rPr>
          <w:rFonts w:asciiTheme="minorHAnsi" w:eastAsiaTheme="minorEastAsia" w:hAnsiTheme="minorHAnsi" w:cstheme="minorBidi"/>
          <w:b w:val="0"/>
          <w:sz w:val="22"/>
          <w:szCs w:val="22"/>
          <w:lang w:eastAsia="sl-SI"/>
        </w:rPr>
      </w:pPr>
      <w:hyperlink w:anchor="_Toc99452059" w:history="1">
        <w:r w:rsidR="00D80C00" w:rsidRPr="00237EF9">
          <w:rPr>
            <w:rStyle w:val="Hiperpovezava"/>
            <w14:scene3d>
              <w14:camera w14:prst="orthographicFront"/>
              <w14:lightRig w14:rig="threePt" w14:dir="t">
                <w14:rot w14:lat="0" w14:lon="0" w14:rev="0"/>
              </w14:lightRig>
            </w14:scene3d>
          </w:rPr>
          <w:t>12.20</w:t>
        </w:r>
        <w:r w:rsidR="00D80C00">
          <w:rPr>
            <w:rFonts w:asciiTheme="minorHAnsi" w:eastAsiaTheme="minorEastAsia" w:hAnsiTheme="minorHAnsi" w:cstheme="minorBidi"/>
            <w:b w:val="0"/>
            <w:sz w:val="22"/>
            <w:szCs w:val="22"/>
            <w:lang w:eastAsia="sl-SI"/>
          </w:rPr>
          <w:tab/>
        </w:r>
        <w:r w:rsidR="00D80C00" w:rsidRPr="00237EF9">
          <w:rPr>
            <w:rStyle w:val="Hiperpovezava"/>
          </w:rPr>
          <w:t>INTEGRIRANO VARSTVO SOLATNIH KUMAR IN KUMAR ZA VLAGANJE</w:t>
        </w:r>
        <w:r w:rsidR="00D80C00">
          <w:rPr>
            <w:webHidden/>
          </w:rPr>
          <w:tab/>
        </w:r>
        <w:r w:rsidR="00D80C00">
          <w:rPr>
            <w:webHidden/>
          </w:rPr>
          <w:fldChar w:fldCharType="begin"/>
        </w:r>
        <w:r w:rsidR="00D80C00">
          <w:rPr>
            <w:webHidden/>
          </w:rPr>
          <w:instrText xml:space="preserve"> PAGEREF _Toc99452059 \h </w:instrText>
        </w:r>
        <w:r w:rsidR="00D80C00">
          <w:rPr>
            <w:webHidden/>
          </w:rPr>
        </w:r>
        <w:r w:rsidR="00D80C00">
          <w:rPr>
            <w:webHidden/>
          </w:rPr>
          <w:fldChar w:fldCharType="separate"/>
        </w:r>
        <w:r>
          <w:rPr>
            <w:webHidden/>
          </w:rPr>
          <w:t>125</w:t>
        </w:r>
        <w:r w:rsidR="00D80C00">
          <w:rPr>
            <w:webHidden/>
          </w:rPr>
          <w:fldChar w:fldCharType="end"/>
        </w:r>
      </w:hyperlink>
    </w:p>
    <w:p w14:paraId="0B80F798" w14:textId="1210A5AC" w:rsidR="00D80C00" w:rsidRDefault="004513A1">
      <w:pPr>
        <w:pStyle w:val="Kazalovsebine2"/>
        <w:rPr>
          <w:rFonts w:asciiTheme="minorHAnsi" w:eastAsiaTheme="minorEastAsia" w:hAnsiTheme="minorHAnsi" w:cstheme="minorBidi"/>
          <w:b w:val="0"/>
          <w:sz w:val="22"/>
          <w:szCs w:val="22"/>
          <w:lang w:eastAsia="sl-SI"/>
        </w:rPr>
      </w:pPr>
      <w:hyperlink w:anchor="_Toc99452060" w:history="1">
        <w:r w:rsidR="00D80C00" w:rsidRPr="00237EF9">
          <w:rPr>
            <w:rStyle w:val="Hiperpovezava"/>
            <w14:scene3d>
              <w14:camera w14:prst="orthographicFront"/>
              <w14:lightRig w14:rig="threePt" w14:dir="t">
                <w14:rot w14:lat="0" w14:lon="0" w14:rev="0"/>
              </w14:lightRig>
            </w14:scene3d>
          </w:rPr>
          <w:t>12.21</w:t>
        </w:r>
        <w:r w:rsidR="00D80C00">
          <w:rPr>
            <w:rFonts w:asciiTheme="minorHAnsi" w:eastAsiaTheme="minorEastAsia" w:hAnsiTheme="minorHAnsi" w:cstheme="minorBidi"/>
            <w:b w:val="0"/>
            <w:sz w:val="22"/>
            <w:szCs w:val="22"/>
            <w:lang w:eastAsia="sl-SI"/>
          </w:rPr>
          <w:tab/>
        </w:r>
        <w:r w:rsidR="00D80C00" w:rsidRPr="00237EF9">
          <w:rPr>
            <w:rStyle w:val="Hiperpovezava"/>
          </w:rPr>
          <w:t>INTEGRIRANO VARSTVO BUČK, LUBENIC IN DINJ</w:t>
        </w:r>
        <w:r w:rsidR="00D80C00">
          <w:rPr>
            <w:webHidden/>
          </w:rPr>
          <w:tab/>
        </w:r>
        <w:r w:rsidR="00D80C00">
          <w:rPr>
            <w:webHidden/>
          </w:rPr>
          <w:fldChar w:fldCharType="begin"/>
        </w:r>
        <w:r w:rsidR="00D80C00">
          <w:rPr>
            <w:webHidden/>
          </w:rPr>
          <w:instrText xml:space="preserve"> PAGEREF _Toc99452060 \h </w:instrText>
        </w:r>
        <w:r w:rsidR="00D80C00">
          <w:rPr>
            <w:webHidden/>
          </w:rPr>
        </w:r>
        <w:r w:rsidR="00D80C00">
          <w:rPr>
            <w:webHidden/>
          </w:rPr>
          <w:fldChar w:fldCharType="separate"/>
        </w:r>
        <w:r>
          <w:rPr>
            <w:webHidden/>
          </w:rPr>
          <w:t>137</w:t>
        </w:r>
        <w:r w:rsidR="00D80C00">
          <w:rPr>
            <w:webHidden/>
          </w:rPr>
          <w:fldChar w:fldCharType="end"/>
        </w:r>
      </w:hyperlink>
    </w:p>
    <w:p w14:paraId="6DA742BB" w14:textId="144DDDDF" w:rsidR="00D80C00" w:rsidRDefault="004513A1">
      <w:pPr>
        <w:pStyle w:val="Kazalovsebine2"/>
        <w:rPr>
          <w:rFonts w:asciiTheme="minorHAnsi" w:eastAsiaTheme="minorEastAsia" w:hAnsiTheme="minorHAnsi" w:cstheme="minorBidi"/>
          <w:b w:val="0"/>
          <w:sz w:val="22"/>
          <w:szCs w:val="22"/>
          <w:lang w:eastAsia="sl-SI"/>
        </w:rPr>
      </w:pPr>
      <w:hyperlink w:anchor="_Toc99452061" w:history="1">
        <w:r w:rsidR="00D80C00" w:rsidRPr="00237EF9">
          <w:rPr>
            <w:rStyle w:val="Hiperpovezava"/>
            <w14:scene3d>
              <w14:camera w14:prst="orthographicFront"/>
              <w14:lightRig w14:rig="threePt" w14:dir="t">
                <w14:rot w14:lat="0" w14:lon="0" w14:rev="0"/>
              </w14:lightRig>
            </w14:scene3d>
          </w:rPr>
          <w:t>12.22</w:t>
        </w:r>
        <w:r w:rsidR="00D80C00">
          <w:rPr>
            <w:rFonts w:asciiTheme="minorHAnsi" w:eastAsiaTheme="minorEastAsia" w:hAnsiTheme="minorHAnsi" w:cstheme="minorBidi"/>
            <w:b w:val="0"/>
            <w:sz w:val="22"/>
            <w:szCs w:val="22"/>
            <w:lang w:eastAsia="sl-SI"/>
          </w:rPr>
          <w:tab/>
        </w:r>
        <w:r w:rsidR="00D80C00" w:rsidRPr="00237EF9">
          <w:rPr>
            <w:rStyle w:val="Hiperpovezava"/>
          </w:rPr>
          <w:t>INTEGRIRANO VARSTVO RDEČE PESE</w:t>
        </w:r>
        <w:r w:rsidR="00D80C00">
          <w:rPr>
            <w:webHidden/>
          </w:rPr>
          <w:tab/>
        </w:r>
        <w:r w:rsidR="00D80C00">
          <w:rPr>
            <w:webHidden/>
          </w:rPr>
          <w:fldChar w:fldCharType="begin"/>
        </w:r>
        <w:r w:rsidR="00D80C00">
          <w:rPr>
            <w:webHidden/>
          </w:rPr>
          <w:instrText xml:space="preserve"> PAGEREF _Toc99452061 \h </w:instrText>
        </w:r>
        <w:r w:rsidR="00D80C00">
          <w:rPr>
            <w:webHidden/>
          </w:rPr>
        </w:r>
        <w:r w:rsidR="00D80C00">
          <w:rPr>
            <w:webHidden/>
          </w:rPr>
          <w:fldChar w:fldCharType="separate"/>
        </w:r>
        <w:r>
          <w:rPr>
            <w:webHidden/>
          </w:rPr>
          <w:t>148</w:t>
        </w:r>
        <w:r w:rsidR="00D80C00">
          <w:rPr>
            <w:webHidden/>
          </w:rPr>
          <w:fldChar w:fldCharType="end"/>
        </w:r>
      </w:hyperlink>
    </w:p>
    <w:p w14:paraId="44B7E8D5" w14:textId="5E9D9131" w:rsidR="00D80C00" w:rsidRDefault="004513A1">
      <w:pPr>
        <w:pStyle w:val="Kazalovsebine2"/>
        <w:rPr>
          <w:rFonts w:asciiTheme="minorHAnsi" w:eastAsiaTheme="minorEastAsia" w:hAnsiTheme="minorHAnsi" w:cstheme="minorBidi"/>
          <w:b w:val="0"/>
          <w:sz w:val="22"/>
          <w:szCs w:val="22"/>
          <w:lang w:eastAsia="sl-SI"/>
        </w:rPr>
      </w:pPr>
      <w:hyperlink w:anchor="_Toc99452062" w:history="1">
        <w:r w:rsidR="00D80C00" w:rsidRPr="00237EF9">
          <w:rPr>
            <w:rStyle w:val="Hiperpovezava"/>
            <w14:scene3d>
              <w14:camera w14:prst="orthographicFront"/>
              <w14:lightRig w14:rig="threePt" w14:dir="t">
                <w14:rot w14:lat="0" w14:lon="0" w14:rev="0"/>
              </w14:lightRig>
            </w14:scene3d>
          </w:rPr>
          <w:t>12.23</w:t>
        </w:r>
        <w:r w:rsidR="00D80C00">
          <w:rPr>
            <w:rFonts w:asciiTheme="minorHAnsi" w:eastAsiaTheme="minorEastAsia" w:hAnsiTheme="minorHAnsi" w:cstheme="minorBidi"/>
            <w:b w:val="0"/>
            <w:sz w:val="22"/>
            <w:szCs w:val="22"/>
            <w:lang w:eastAsia="sl-SI"/>
          </w:rPr>
          <w:tab/>
        </w:r>
        <w:r w:rsidR="00D80C00" w:rsidRPr="00237EF9">
          <w:rPr>
            <w:rStyle w:val="Hiperpovezava"/>
          </w:rPr>
          <w:t>INTEGRIRANO VARSTVO SOLATE</w:t>
        </w:r>
        <w:r w:rsidR="00D80C00">
          <w:rPr>
            <w:webHidden/>
          </w:rPr>
          <w:tab/>
        </w:r>
        <w:r w:rsidR="00D80C00">
          <w:rPr>
            <w:webHidden/>
          </w:rPr>
          <w:fldChar w:fldCharType="begin"/>
        </w:r>
        <w:r w:rsidR="00D80C00">
          <w:rPr>
            <w:webHidden/>
          </w:rPr>
          <w:instrText xml:space="preserve"> PAGEREF _Toc99452062 \h </w:instrText>
        </w:r>
        <w:r w:rsidR="00D80C00">
          <w:rPr>
            <w:webHidden/>
          </w:rPr>
        </w:r>
        <w:r w:rsidR="00D80C00">
          <w:rPr>
            <w:webHidden/>
          </w:rPr>
          <w:fldChar w:fldCharType="separate"/>
        </w:r>
        <w:r>
          <w:rPr>
            <w:webHidden/>
          </w:rPr>
          <w:t>152</w:t>
        </w:r>
        <w:r w:rsidR="00D80C00">
          <w:rPr>
            <w:webHidden/>
          </w:rPr>
          <w:fldChar w:fldCharType="end"/>
        </w:r>
      </w:hyperlink>
    </w:p>
    <w:p w14:paraId="5E6C189B" w14:textId="518DB574" w:rsidR="00D80C00" w:rsidRDefault="004513A1">
      <w:pPr>
        <w:pStyle w:val="Kazalovsebine2"/>
        <w:rPr>
          <w:rFonts w:asciiTheme="minorHAnsi" w:eastAsiaTheme="minorEastAsia" w:hAnsiTheme="minorHAnsi" w:cstheme="minorBidi"/>
          <w:b w:val="0"/>
          <w:sz w:val="22"/>
          <w:szCs w:val="22"/>
          <w:lang w:eastAsia="sl-SI"/>
        </w:rPr>
      </w:pPr>
      <w:hyperlink w:anchor="_Toc99452063" w:history="1">
        <w:r w:rsidR="00D80C00" w:rsidRPr="00237EF9">
          <w:rPr>
            <w:rStyle w:val="Hiperpovezava"/>
            <w14:scene3d>
              <w14:camera w14:prst="orthographicFront"/>
              <w14:lightRig w14:rig="threePt" w14:dir="t">
                <w14:rot w14:lat="0" w14:lon="0" w14:rev="0"/>
              </w14:lightRig>
            </w14:scene3d>
          </w:rPr>
          <w:t>12.24</w:t>
        </w:r>
        <w:r w:rsidR="00D80C00">
          <w:rPr>
            <w:rFonts w:asciiTheme="minorHAnsi" w:eastAsiaTheme="minorEastAsia" w:hAnsiTheme="minorHAnsi" w:cstheme="minorBidi"/>
            <w:b w:val="0"/>
            <w:sz w:val="22"/>
            <w:szCs w:val="22"/>
            <w:lang w:eastAsia="sl-SI"/>
          </w:rPr>
          <w:tab/>
        </w:r>
        <w:r w:rsidR="00D80C00" w:rsidRPr="00237EF9">
          <w:rPr>
            <w:rStyle w:val="Hiperpovezava"/>
          </w:rPr>
          <w:t>INTEGRIRANO VARSTVO ŠPARGLJEV</w:t>
        </w:r>
        <w:r w:rsidR="00D80C00">
          <w:rPr>
            <w:webHidden/>
          </w:rPr>
          <w:tab/>
        </w:r>
        <w:r w:rsidR="00D80C00">
          <w:rPr>
            <w:webHidden/>
          </w:rPr>
          <w:fldChar w:fldCharType="begin"/>
        </w:r>
        <w:r w:rsidR="00D80C00">
          <w:rPr>
            <w:webHidden/>
          </w:rPr>
          <w:instrText xml:space="preserve"> PAGEREF _Toc99452063 \h </w:instrText>
        </w:r>
        <w:r w:rsidR="00D80C00">
          <w:rPr>
            <w:webHidden/>
          </w:rPr>
        </w:r>
        <w:r w:rsidR="00D80C00">
          <w:rPr>
            <w:webHidden/>
          </w:rPr>
          <w:fldChar w:fldCharType="separate"/>
        </w:r>
        <w:r>
          <w:rPr>
            <w:webHidden/>
          </w:rPr>
          <w:t>158</w:t>
        </w:r>
        <w:r w:rsidR="00D80C00">
          <w:rPr>
            <w:webHidden/>
          </w:rPr>
          <w:fldChar w:fldCharType="end"/>
        </w:r>
      </w:hyperlink>
    </w:p>
    <w:p w14:paraId="73F8DB5B" w14:textId="652ABCF6" w:rsidR="00D80C00" w:rsidRDefault="004513A1">
      <w:pPr>
        <w:pStyle w:val="Kazalovsebine2"/>
        <w:rPr>
          <w:rFonts w:asciiTheme="minorHAnsi" w:eastAsiaTheme="minorEastAsia" w:hAnsiTheme="minorHAnsi" w:cstheme="minorBidi"/>
          <w:b w:val="0"/>
          <w:sz w:val="22"/>
          <w:szCs w:val="22"/>
          <w:lang w:eastAsia="sl-SI"/>
        </w:rPr>
      </w:pPr>
      <w:hyperlink w:anchor="_Toc99452064" w:history="1">
        <w:r w:rsidR="00D80C00" w:rsidRPr="00237EF9">
          <w:rPr>
            <w:rStyle w:val="Hiperpovezava"/>
            <w14:scene3d>
              <w14:camera w14:prst="orthographicFront"/>
              <w14:lightRig w14:rig="threePt" w14:dir="t">
                <w14:rot w14:lat="0" w14:lon="0" w14:rev="0"/>
              </w14:lightRig>
            </w14:scene3d>
          </w:rPr>
          <w:t>12.25</w:t>
        </w:r>
        <w:r w:rsidR="00D80C00">
          <w:rPr>
            <w:rFonts w:asciiTheme="minorHAnsi" w:eastAsiaTheme="minorEastAsia" w:hAnsiTheme="minorHAnsi" w:cstheme="minorBidi"/>
            <w:b w:val="0"/>
            <w:sz w:val="22"/>
            <w:szCs w:val="22"/>
            <w:lang w:eastAsia="sl-SI"/>
          </w:rPr>
          <w:tab/>
        </w:r>
        <w:r w:rsidR="00D80C00" w:rsidRPr="00237EF9">
          <w:rPr>
            <w:rStyle w:val="Hiperpovezava"/>
          </w:rPr>
          <w:t>INTEGRIRANO VARSTVO ŠPINAČE</w:t>
        </w:r>
        <w:r w:rsidR="00D80C00">
          <w:rPr>
            <w:webHidden/>
          </w:rPr>
          <w:tab/>
        </w:r>
        <w:r w:rsidR="00D80C00">
          <w:rPr>
            <w:webHidden/>
          </w:rPr>
          <w:fldChar w:fldCharType="begin"/>
        </w:r>
        <w:r w:rsidR="00D80C00">
          <w:rPr>
            <w:webHidden/>
          </w:rPr>
          <w:instrText xml:space="preserve"> PAGEREF _Toc99452064 \h </w:instrText>
        </w:r>
        <w:r w:rsidR="00D80C00">
          <w:rPr>
            <w:webHidden/>
          </w:rPr>
        </w:r>
        <w:r w:rsidR="00D80C00">
          <w:rPr>
            <w:webHidden/>
          </w:rPr>
          <w:fldChar w:fldCharType="separate"/>
        </w:r>
        <w:r>
          <w:rPr>
            <w:webHidden/>
          </w:rPr>
          <w:t>161</w:t>
        </w:r>
        <w:r w:rsidR="00D80C00">
          <w:rPr>
            <w:webHidden/>
          </w:rPr>
          <w:fldChar w:fldCharType="end"/>
        </w:r>
      </w:hyperlink>
    </w:p>
    <w:p w14:paraId="2D04253A" w14:textId="40EE1D86" w:rsidR="00D80C00" w:rsidRDefault="004513A1">
      <w:pPr>
        <w:pStyle w:val="Kazalovsebine2"/>
        <w:rPr>
          <w:rFonts w:asciiTheme="minorHAnsi" w:eastAsiaTheme="minorEastAsia" w:hAnsiTheme="minorHAnsi" w:cstheme="minorBidi"/>
          <w:b w:val="0"/>
          <w:sz w:val="22"/>
          <w:szCs w:val="22"/>
          <w:lang w:eastAsia="sl-SI"/>
        </w:rPr>
      </w:pPr>
      <w:hyperlink w:anchor="_Toc99452065" w:history="1">
        <w:r w:rsidR="00D80C00" w:rsidRPr="00237EF9">
          <w:rPr>
            <w:rStyle w:val="Hiperpovezava"/>
            <w14:scene3d>
              <w14:camera w14:prst="orthographicFront"/>
              <w14:lightRig w14:rig="threePt" w14:dir="t">
                <w14:rot w14:lat="0" w14:lon="0" w14:rev="0"/>
              </w14:lightRig>
            </w14:scene3d>
          </w:rPr>
          <w:t>12.26</w:t>
        </w:r>
        <w:r w:rsidR="00D80C00">
          <w:rPr>
            <w:rFonts w:asciiTheme="minorHAnsi" w:eastAsiaTheme="minorEastAsia" w:hAnsiTheme="minorHAnsi" w:cstheme="minorBidi"/>
            <w:b w:val="0"/>
            <w:sz w:val="22"/>
            <w:szCs w:val="22"/>
            <w:lang w:eastAsia="sl-SI"/>
          </w:rPr>
          <w:tab/>
        </w:r>
        <w:r w:rsidR="00D80C00" w:rsidRPr="00237EF9">
          <w:rPr>
            <w:rStyle w:val="Hiperpovezava"/>
          </w:rPr>
          <w:t>INTEGRIRANO VARSTVO ČEBULNIC</w:t>
        </w:r>
        <w:r w:rsidR="00D80C00">
          <w:rPr>
            <w:webHidden/>
          </w:rPr>
          <w:tab/>
        </w:r>
        <w:r w:rsidR="00D80C00">
          <w:rPr>
            <w:webHidden/>
          </w:rPr>
          <w:fldChar w:fldCharType="begin"/>
        </w:r>
        <w:r w:rsidR="00D80C00">
          <w:rPr>
            <w:webHidden/>
          </w:rPr>
          <w:instrText xml:space="preserve"> PAGEREF _Toc99452065 \h </w:instrText>
        </w:r>
        <w:r w:rsidR="00D80C00">
          <w:rPr>
            <w:webHidden/>
          </w:rPr>
        </w:r>
        <w:r w:rsidR="00D80C00">
          <w:rPr>
            <w:webHidden/>
          </w:rPr>
          <w:fldChar w:fldCharType="separate"/>
        </w:r>
        <w:r>
          <w:rPr>
            <w:webHidden/>
          </w:rPr>
          <w:t>165</w:t>
        </w:r>
        <w:r w:rsidR="00D80C00">
          <w:rPr>
            <w:webHidden/>
          </w:rPr>
          <w:fldChar w:fldCharType="end"/>
        </w:r>
      </w:hyperlink>
    </w:p>
    <w:p w14:paraId="1314DC98" w14:textId="7EA14765" w:rsidR="00D80C00" w:rsidRDefault="004513A1">
      <w:pPr>
        <w:pStyle w:val="Kazalovsebine2"/>
        <w:rPr>
          <w:rFonts w:asciiTheme="minorHAnsi" w:eastAsiaTheme="minorEastAsia" w:hAnsiTheme="minorHAnsi" w:cstheme="minorBidi"/>
          <w:b w:val="0"/>
          <w:sz w:val="22"/>
          <w:szCs w:val="22"/>
          <w:lang w:eastAsia="sl-SI"/>
        </w:rPr>
      </w:pPr>
      <w:hyperlink w:anchor="_Toc99452066" w:history="1">
        <w:r w:rsidR="00D80C00" w:rsidRPr="00237EF9">
          <w:rPr>
            <w:rStyle w:val="Hiperpovezava"/>
            <w14:scene3d>
              <w14:camera w14:prst="orthographicFront"/>
              <w14:lightRig w14:rig="threePt" w14:dir="t">
                <w14:rot w14:lat="0" w14:lon="0" w14:rev="0"/>
              </w14:lightRig>
            </w14:scene3d>
          </w:rPr>
          <w:t>12.27</w:t>
        </w:r>
        <w:r w:rsidR="00D80C00">
          <w:rPr>
            <w:rFonts w:asciiTheme="minorHAnsi" w:eastAsiaTheme="minorEastAsia" w:hAnsiTheme="minorHAnsi" w:cstheme="minorBidi"/>
            <w:b w:val="0"/>
            <w:sz w:val="22"/>
            <w:szCs w:val="22"/>
            <w:lang w:eastAsia="sl-SI"/>
          </w:rPr>
          <w:tab/>
        </w:r>
        <w:r w:rsidR="00D80C00" w:rsidRPr="00237EF9">
          <w:rPr>
            <w:rStyle w:val="Hiperpovezava"/>
          </w:rPr>
          <w:t>INTEGRIRANO VARSTVO RADIČA</w:t>
        </w:r>
        <w:r w:rsidR="00D80C00">
          <w:rPr>
            <w:webHidden/>
          </w:rPr>
          <w:tab/>
        </w:r>
        <w:r w:rsidR="00D80C00">
          <w:rPr>
            <w:webHidden/>
          </w:rPr>
          <w:fldChar w:fldCharType="begin"/>
        </w:r>
        <w:r w:rsidR="00D80C00">
          <w:rPr>
            <w:webHidden/>
          </w:rPr>
          <w:instrText xml:space="preserve"> PAGEREF _Toc99452066 \h </w:instrText>
        </w:r>
        <w:r w:rsidR="00D80C00">
          <w:rPr>
            <w:webHidden/>
          </w:rPr>
        </w:r>
        <w:r w:rsidR="00D80C00">
          <w:rPr>
            <w:webHidden/>
          </w:rPr>
          <w:fldChar w:fldCharType="separate"/>
        </w:r>
        <w:r>
          <w:rPr>
            <w:webHidden/>
          </w:rPr>
          <w:t>174</w:t>
        </w:r>
        <w:r w:rsidR="00D80C00">
          <w:rPr>
            <w:webHidden/>
          </w:rPr>
          <w:fldChar w:fldCharType="end"/>
        </w:r>
      </w:hyperlink>
    </w:p>
    <w:p w14:paraId="225F6160" w14:textId="3E92FC0D" w:rsidR="00D80C00" w:rsidRDefault="004513A1">
      <w:pPr>
        <w:pStyle w:val="Kazalovsebine2"/>
        <w:rPr>
          <w:rFonts w:asciiTheme="minorHAnsi" w:eastAsiaTheme="minorEastAsia" w:hAnsiTheme="minorHAnsi" w:cstheme="minorBidi"/>
          <w:b w:val="0"/>
          <w:sz w:val="22"/>
          <w:szCs w:val="22"/>
          <w:lang w:eastAsia="sl-SI"/>
        </w:rPr>
      </w:pPr>
      <w:hyperlink w:anchor="_Toc99452067" w:history="1">
        <w:r w:rsidR="00D80C00" w:rsidRPr="00237EF9">
          <w:rPr>
            <w:rStyle w:val="Hiperpovezava"/>
            <w14:scene3d>
              <w14:camera w14:prst="orthographicFront"/>
              <w14:lightRig w14:rig="threePt" w14:dir="t">
                <w14:rot w14:lat="0" w14:lon="0" w14:rev="0"/>
              </w14:lightRig>
            </w14:scene3d>
          </w:rPr>
          <w:t>12.28</w:t>
        </w:r>
        <w:r w:rsidR="00D80C00">
          <w:rPr>
            <w:rFonts w:asciiTheme="minorHAnsi" w:eastAsiaTheme="minorEastAsia" w:hAnsiTheme="minorHAnsi" w:cstheme="minorBidi"/>
            <w:b w:val="0"/>
            <w:sz w:val="22"/>
            <w:szCs w:val="22"/>
            <w:lang w:eastAsia="sl-SI"/>
          </w:rPr>
          <w:tab/>
        </w:r>
        <w:r w:rsidR="00D80C00" w:rsidRPr="00237EF9">
          <w:rPr>
            <w:rStyle w:val="Hiperpovezava"/>
          </w:rPr>
          <w:t>INTEGRIRANO VARSTVO HRENA</w:t>
        </w:r>
        <w:r w:rsidR="00D80C00">
          <w:rPr>
            <w:webHidden/>
          </w:rPr>
          <w:tab/>
        </w:r>
        <w:r w:rsidR="00D80C00">
          <w:rPr>
            <w:webHidden/>
          </w:rPr>
          <w:fldChar w:fldCharType="begin"/>
        </w:r>
        <w:r w:rsidR="00D80C00">
          <w:rPr>
            <w:webHidden/>
          </w:rPr>
          <w:instrText xml:space="preserve"> PAGEREF _Toc99452067 \h </w:instrText>
        </w:r>
        <w:r w:rsidR="00D80C00">
          <w:rPr>
            <w:webHidden/>
          </w:rPr>
        </w:r>
        <w:r w:rsidR="00D80C00">
          <w:rPr>
            <w:webHidden/>
          </w:rPr>
          <w:fldChar w:fldCharType="separate"/>
        </w:r>
        <w:r>
          <w:rPr>
            <w:webHidden/>
          </w:rPr>
          <w:t>177</w:t>
        </w:r>
        <w:r w:rsidR="00D80C00">
          <w:rPr>
            <w:webHidden/>
          </w:rPr>
          <w:fldChar w:fldCharType="end"/>
        </w:r>
      </w:hyperlink>
    </w:p>
    <w:p w14:paraId="40277585" w14:textId="74184C65" w:rsidR="00D80C00" w:rsidRDefault="004513A1">
      <w:pPr>
        <w:pStyle w:val="Kazalovsebine2"/>
        <w:rPr>
          <w:rFonts w:asciiTheme="minorHAnsi" w:eastAsiaTheme="minorEastAsia" w:hAnsiTheme="minorHAnsi" w:cstheme="minorBidi"/>
          <w:b w:val="0"/>
          <w:sz w:val="22"/>
          <w:szCs w:val="22"/>
          <w:lang w:eastAsia="sl-SI"/>
        </w:rPr>
      </w:pPr>
      <w:hyperlink w:anchor="_Toc99452068" w:history="1">
        <w:r w:rsidR="00D80C00" w:rsidRPr="00237EF9">
          <w:rPr>
            <w:rStyle w:val="Hiperpovezava"/>
            <w14:scene3d>
              <w14:camera w14:prst="orthographicFront"/>
              <w14:lightRig w14:rig="threePt" w14:dir="t">
                <w14:rot w14:lat="0" w14:lon="0" w14:rev="0"/>
              </w14:lightRig>
            </w14:scene3d>
          </w:rPr>
          <w:t>12.29</w:t>
        </w:r>
        <w:r w:rsidR="00D80C00">
          <w:rPr>
            <w:rFonts w:asciiTheme="minorHAnsi" w:eastAsiaTheme="minorEastAsia" w:hAnsiTheme="minorHAnsi" w:cstheme="minorBidi"/>
            <w:b w:val="0"/>
            <w:sz w:val="22"/>
            <w:szCs w:val="22"/>
            <w:lang w:eastAsia="sl-SI"/>
          </w:rPr>
          <w:tab/>
        </w:r>
        <w:r w:rsidR="00D80C00" w:rsidRPr="00237EF9">
          <w:rPr>
            <w:rStyle w:val="Hiperpovezava"/>
          </w:rPr>
          <w:t>HERBICIDI V INTEGRIRANEM VARSTVU RASTLIN</w:t>
        </w:r>
        <w:r w:rsidR="00D80C00">
          <w:rPr>
            <w:webHidden/>
          </w:rPr>
          <w:tab/>
        </w:r>
        <w:r w:rsidR="00D80C00">
          <w:rPr>
            <w:webHidden/>
          </w:rPr>
          <w:fldChar w:fldCharType="begin"/>
        </w:r>
        <w:r w:rsidR="00D80C00">
          <w:rPr>
            <w:webHidden/>
          </w:rPr>
          <w:instrText xml:space="preserve"> PAGEREF _Toc99452068 \h </w:instrText>
        </w:r>
        <w:r w:rsidR="00D80C00">
          <w:rPr>
            <w:webHidden/>
          </w:rPr>
        </w:r>
        <w:r w:rsidR="00D80C00">
          <w:rPr>
            <w:webHidden/>
          </w:rPr>
          <w:fldChar w:fldCharType="separate"/>
        </w:r>
        <w:r>
          <w:rPr>
            <w:webHidden/>
          </w:rPr>
          <w:t>182</w:t>
        </w:r>
        <w:r w:rsidR="00D80C00">
          <w:rPr>
            <w:webHidden/>
          </w:rPr>
          <w:fldChar w:fldCharType="end"/>
        </w:r>
      </w:hyperlink>
    </w:p>
    <w:p w14:paraId="44D43A65" w14:textId="669E32B3" w:rsidR="00D80C00" w:rsidRDefault="004513A1">
      <w:pPr>
        <w:pStyle w:val="Kazalovsebine1"/>
        <w:rPr>
          <w:rFonts w:asciiTheme="minorHAnsi" w:eastAsiaTheme="minorEastAsia" w:hAnsiTheme="minorHAnsi" w:cstheme="minorBidi"/>
          <w:b w:val="0"/>
          <w:noProof/>
          <w:sz w:val="22"/>
          <w:szCs w:val="22"/>
          <w:lang w:eastAsia="sl-SI"/>
        </w:rPr>
      </w:pPr>
      <w:hyperlink w:anchor="_Toc99452069" w:history="1">
        <w:r w:rsidR="00D80C00" w:rsidRPr="00237EF9">
          <w:rPr>
            <w:rStyle w:val="Hiperpovezava"/>
            <w:noProof/>
          </w:rPr>
          <w:t>INFO-TOČKA – INTEGRIRANA PRIDELAVA</w:t>
        </w:r>
        <w:r w:rsidR="00D80C00">
          <w:rPr>
            <w:noProof/>
            <w:webHidden/>
          </w:rPr>
          <w:tab/>
        </w:r>
        <w:r w:rsidR="00D80C00">
          <w:rPr>
            <w:noProof/>
            <w:webHidden/>
          </w:rPr>
          <w:fldChar w:fldCharType="begin"/>
        </w:r>
        <w:r w:rsidR="00D80C00">
          <w:rPr>
            <w:noProof/>
            <w:webHidden/>
          </w:rPr>
          <w:instrText xml:space="preserve"> PAGEREF _Toc99452069 \h </w:instrText>
        </w:r>
        <w:r w:rsidR="00D80C00">
          <w:rPr>
            <w:noProof/>
            <w:webHidden/>
          </w:rPr>
        </w:r>
        <w:r w:rsidR="00D80C00">
          <w:rPr>
            <w:noProof/>
            <w:webHidden/>
          </w:rPr>
          <w:fldChar w:fldCharType="separate"/>
        </w:r>
        <w:r>
          <w:rPr>
            <w:noProof/>
            <w:webHidden/>
          </w:rPr>
          <w:t>199</w:t>
        </w:r>
        <w:r w:rsidR="00D80C00">
          <w:rPr>
            <w:noProof/>
            <w:webHidden/>
          </w:rPr>
          <w:fldChar w:fldCharType="end"/>
        </w:r>
      </w:hyperlink>
    </w:p>
    <w:p w14:paraId="1730A88F" w14:textId="574FAF41" w:rsidR="0083717C" w:rsidRDefault="00EB56CD" w:rsidP="00025A57">
      <w:pPr>
        <w:pStyle w:val="Kazalovsebine3"/>
        <w:rPr>
          <w:rFonts w:ascii="Times New Roman" w:hAnsi="Times New Roman"/>
          <w:sz w:val="20"/>
          <w:szCs w:val="20"/>
        </w:rPr>
      </w:pPr>
      <w:r w:rsidRPr="00DD3FDE">
        <w:rPr>
          <w:rFonts w:ascii="Times New Roman" w:hAnsi="Times New Roman"/>
          <w:sz w:val="20"/>
          <w:szCs w:val="20"/>
        </w:rPr>
        <w:fldChar w:fldCharType="end"/>
      </w:r>
    </w:p>
    <w:p w14:paraId="088781FA" w14:textId="77777777" w:rsidR="009C0496" w:rsidRPr="009C0496" w:rsidRDefault="009C0496" w:rsidP="009C0496">
      <w:pPr>
        <w:jc w:val="center"/>
      </w:pPr>
    </w:p>
    <w:p w14:paraId="40BF3F74" w14:textId="77777777" w:rsidR="0083717C" w:rsidRPr="000307BC" w:rsidRDefault="0083717C" w:rsidP="0083717C">
      <w:pPr>
        <w:rPr>
          <w:sz w:val="20"/>
        </w:rPr>
      </w:pPr>
      <w:r w:rsidRPr="000307BC">
        <w:rPr>
          <w:sz w:val="20"/>
        </w:rPr>
        <w:br w:type="page"/>
      </w:r>
    </w:p>
    <w:p w14:paraId="03F22640" w14:textId="77777777" w:rsidR="00F745ED" w:rsidRPr="000307BC" w:rsidRDefault="005B7A74" w:rsidP="0046057E">
      <w:pPr>
        <w:pStyle w:val="Naslov1"/>
        <w:numPr>
          <w:ilvl w:val="0"/>
          <w:numId w:val="4"/>
        </w:numPr>
        <w:ind w:left="0" w:firstLine="0"/>
        <w:rPr>
          <w:sz w:val="20"/>
        </w:rPr>
      </w:pPr>
      <w:bookmarkStart w:id="3" w:name="_Toc22703800"/>
      <w:bookmarkStart w:id="4" w:name="_Toc28393435"/>
      <w:bookmarkStart w:id="5" w:name="_Toc38347025"/>
      <w:bookmarkStart w:id="6" w:name="_Toc215563076"/>
      <w:bookmarkStart w:id="7" w:name="_Toc91332625"/>
      <w:bookmarkStart w:id="8" w:name="_Toc91332847"/>
      <w:bookmarkStart w:id="9" w:name="_Toc91333053"/>
      <w:bookmarkStart w:id="10" w:name="_Toc99451999"/>
      <w:bookmarkStart w:id="11" w:name="_Toc20679450"/>
      <w:bookmarkStart w:id="12" w:name="_Toc20679673"/>
      <w:bookmarkStart w:id="13" w:name="_Toc20679770"/>
      <w:bookmarkStart w:id="14" w:name="_Toc20679949"/>
      <w:bookmarkStart w:id="15" w:name="_Toc20683234"/>
      <w:bookmarkStart w:id="16" w:name="_Toc20683316"/>
      <w:bookmarkStart w:id="17" w:name="_Toc20683499"/>
      <w:r w:rsidRPr="000307BC">
        <w:rPr>
          <w:sz w:val="20"/>
        </w:rPr>
        <w:lastRenderedPageBreak/>
        <w:t>VKLJUČITEV</w:t>
      </w:r>
      <w:r w:rsidR="00F745ED" w:rsidRPr="000307BC">
        <w:rPr>
          <w:sz w:val="20"/>
        </w:rPr>
        <w:t xml:space="preserve"> POVRŠIN</w:t>
      </w:r>
      <w:bookmarkEnd w:id="3"/>
      <w:bookmarkEnd w:id="4"/>
      <w:bookmarkEnd w:id="5"/>
      <w:bookmarkEnd w:id="6"/>
      <w:bookmarkEnd w:id="7"/>
      <w:bookmarkEnd w:id="8"/>
      <w:bookmarkEnd w:id="9"/>
      <w:r w:rsidRPr="000307BC">
        <w:rPr>
          <w:sz w:val="20"/>
        </w:rPr>
        <w:t xml:space="preserve"> V INTEGRIRANO PRIDELAVO</w:t>
      </w:r>
      <w:bookmarkEnd w:id="10"/>
    </w:p>
    <w:p w14:paraId="7BB2284F" w14:textId="77777777" w:rsidR="00F745ED" w:rsidRPr="000307BC" w:rsidRDefault="00F745ED">
      <w:pPr>
        <w:rPr>
          <w:sz w:val="20"/>
        </w:rPr>
      </w:pPr>
    </w:p>
    <w:p w14:paraId="7CC14E57" w14:textId="77777777" w:rsidR="00F745ED" w:rsidRPr="000307BC" w:rsidRDefault="007C1785">
      <w:pPr>
        <w:rPr>
          <w:sz w:val="20"/>
        </w:rPr>
      </w:pPr>
      <w:r w:rsidRPr="000307BC">
        <w:rPr>
          <w:rFonts w:eastAsia="Cambria"/>
          <w:sz w:val="20"/>
        </w:rPr>
        <w:t>Pridelovalec mora v integrirano pridelavo zelenjave vključiti vse površine na katerih prideluje zelenjavo v tekočem letu in so te površine v njegovi lasti ali zakupu, razen površin, ki so ali v preusmeritvi v ekološko kmetijstvo ali so že ekološke v skladu s predpisi, ki urejajo ekološko pridelavo</w:t>
      </w:r>
      <w:r w:rsidR="00F745ED" w:rsidRPr="000307BC">
        <w:rPr>
          <w:sz w:val="20"/>
        </w:rPr>
        <w:t>.</w:t>
      </w:r>
    </w:p>
    <w:p w14:paraId="1EE75253" w14:textId="77777777" w:rsidR="00F745ED" w:rsidRPr="000307BC" w:rsidRDefault="00F745ED">
      <w:pPr>
        <w:rPr>
          <w:sz w:val="20"/>
        </w:rPr>
      </w:pPr>
    </w:p>
    <w:p w14:paraId="2B4DF13A" w14:textId="77777777" w:rsidR="00F745ED" w:rsidRPr="000307BC" w:rsidRDefault="00F745ED" w:rsidP="0046057E">
      <w:pPr>
        <w:pStyle w:val="Naslov1"/>
        <w:numPr>
          <w:ilvl w:val="0"/>
          <w:numId w:val="4"/>
        </w:numPr>
        <w:ind w:left="0" w:firstLine="0"/>
        <w:rPr>
          <w:sz w:val="20"/>
        </w:rPr>
      </w:pPr>
      <w:bookmarkStart w:id="18" w:name="_Toc22703801"/>
      <w:bookmarkStart w:id="19" w:name="_Toc28393436"/>
      <w:bookmarkStart w:id="20" w:name="_Toc38347026"/>
      <w:bookmarkStart w:id="21" w:name="_Toc215563077"/>
      <w:bookmarkStart w:id="22" w:name="_Toc91332626"/>
      <w:bookmarkStart w:id="23" w:name="_Toc91332848"/>
      <w:bookmarkStart w:id="24" w:name="_Toc91333054"/>
      <w:bookmarkStart w:id="25" w:name="_Toc99452000"/>
      <w:r w:rsidRPr="000307BC">
        <w:rPr>
          <w:sz w:val="20"/>
        </w:rPr>
        <w:t>OSKRBA TAL</w:t>
      </w:r>
      <w:bookmarkEnd w:id="18"/>
      <w:bookmarkEnd w:id="19"/>
      <w:bookmarkEnd w:id="20"/>
      <w:bookmarkEnd w:id="21"/>
      <w:bookmarkEnd w:id="22"/>
      <w:bookmarkEnd w:id="23"/>
      <w:bookmarkEnd w:id="24"/>
      <w:bookmarkEnd w:id="25"/>
    </w:p>
    <w:p w14:paraId="682C04F3" w14:textId="77777777" w:rsidR="00F745ED" w:rsidRPr="000307BC" w:rsidRDefault="00F745ED">
      <w:pPr>
        <w:rPr>
          <w:sz w:val="20"/>
        </w:rPr>
      </w:pPr>
    </w:p>
    <w:p w14:paraId="7BC6D808" w14:textId="77777777" w:rsidR="00F745ED" w:rsidRPr="000307BC" w:rsidRDefault="00F745ED" w:rsidP="00727AE7">
      <w:pPr>
        <w:pStyle w:val="Naslov2"/>
        <w:rPr>
          <w:sz w:val="20"/>
        </w:rPr>
      </w:pPr>
      <w:bookmarkStart w:id="26" w:name="_Toc22703802"/>
      <w:bookmarkStart w:id="27" w:name="_Toc28393437"/>
      <w:bookmarkStart w:id="28" w:name="_Toc38347027"/>
      <w:bookmarkStart w:id="29" w:name="_Toc215563078"/>
      <w:bookmarkStart w:id="30" w:name="_Toc91332627"/>
      <w:bookmarkStart w:id="31" w:name="_Toc91332849"/>
      <w:bookmarkStart w:id="32" w:name="_Toc91333055"/>
      <w:bookmarkStart w:id="33" w:name="_Toc99452001"/>
      <w:r w:rsidRPr="000307BC">
        <w:rPr>
          <w:sz w:val="20"/>
        </w:rPr>
        <w:t>Zahteve</w:t>
      </w:r>
      <w:bookmarkEnd w:id="26"/>
      <w:bookmarkEnd w:id="27"/>
      <w:bookmarkEnd w:id="28"/>
      <w:bookmarkEnd w:id="29"/>
      <w:bookmarkEnd w:id="30"/>
      <w:bookmarkEnd w:id="31"/>
      <w:bookmarkEnd w:id="32"/>
      <w:bookmarkEnd w:id="33"/>
    </w:p>
    <w:p w14:paraId="165AB17B" w14:textId="77777777" w:rsidR="00F745ED" w:rsidRPr="000307BC" w:rsidRDefault="00F745ED">
      <w:pPr>
        <w:rPr>
          <w:sz w:val="20"/>
        </w:rPr>
      </w:pPr>
    </w:p>
    <w:p w14:paraId="305777DA" w14:textId="77777777" w:rsidR="00F745ED" w:rsidRPr="000307BC" w:rsidRDefault="00F745ED" w:rsidP="00D80C00">
      <w:pPr>
        <w:pStyle w:val="Oznaenseznam2"/>
      </w:pPr>
      <w:r w:rsidRPr="000307BC">
        <w:t>Vsi ukrepi pri obdelavi tal morajo biti usmerjeni v ohranjanje ali izboljšanje rodovitnosti in strukture tal.</w:t>
      </w:r>
    </w:p>
    <w:p w14:paraId="269DBA91" w14:textId="77777777" w:rsidR="00F745ED" w:rsidRPr="000307BC" w:rsidRDefault="00F745ED" w:rsidP="00D80C00">
      <w:pPr>
        <w:pStyle w:val="Oznaenseznam2"/>
      </w:pPr>
      <w:r w:rsidRPr="000307BC">
        <w:t>Zagotavljanje in pospeševanje zadostne vsebnosti humusa oz. uravnotežene bilance humusa v tleh.</w:t>
      </w:r>
    </w:p>
    <w:p w14:paraId="0C0B1463" w14:textId="77777777" w:rsidR="00F745ED" w:rsidRPr="000307BC" w:rsidRDefault="00F745ED" w:rsidP="00D80C00">
      <w:pPr>
        <w:pStyle w:val="Oznaenseznam2"/>
      </w:pPr>
      <w:r w:rsidRPr="000307BC">
        <w:t>Zagotovitev raznolikega in uravnoteženega kolobarja.</w:t>
      </w:r>
    </w:p>
    <w:p w14:paraId="2019C6ED" w14:textId="77777777" w:rsidR="00F745ED" w:rsidRPr="000307BC" w:rsidRDefault="00F745ED">
      <w:pPr>
        <w:rPr>
          <w:sz w:val="20"/>
        </w:rPr>
      </w:pPr>
    </w:p>
    <w:p w14:paraId="17F124FA" w14:textId="77777777" w:rsidR="00F745ED" w:rsidRPr="000307BC" w:rsidRDefault="00F745ED" w:rsidP="00727AE7">
      <w:pPr>
        <w:pStyle w:val="Naslov2"/>
        <w:rPr>
          <w:sz w:val="20"/>
        </w:rPr>
      </w:pPr>
      <w:bookmarkStart w:id="34" w:name="_Toc22703803"/>
      <w:bookmarkStart w:id="35" w:name="_Toc28393438"/>
      <w:bookmarkStart w:id="36" w:name="_Toc38347028"/>
      <w:bookmarkStart w:id="37" w:name="_Toc215563079"/>
      <w:bookmarkStart w:id="38" w:name="_Toc91332628"/>
      <w:bookmarkStart w:id="39" w:name="_Toc91332850"/>
      <w:bookmarkStart w:id="40" w:name="_Toc91333056"/>
      <w:bookmarkStart w:id="41" w:name="_Toc99452002"/>
      <w:r w:rsidRPr="000307BC">
        <w:rPr>
          <w:sz w:val="20"/>
        </w:rPr>
        <w:t>Prepovedi</w:t>
      </w:r>
      <w:bookmarkEnd w:id="34"/>
      <w:bookmarkEnd w:id="35"/>
      <w:bookmarkEnd w:id="36"/>
      <w:bookmarkEnd w:id="37"/>
      <w:bookmarkEnd w:id="38"/>
      <w:bookmarkEnd w:id="39"/>
      <w:bookmarkEnd w:id="40"/>
      <w:bookmarkEnd w:id="41"/>
    </w:p>
    <w:p w14:paraId="19244B1D" w14:textId="77777777" w:rsidR="00F745ED" w:rsidRPr="000307BC" w:rsidRDefault="00F745ED">
      <w:pPr>
        <w:rPr>
          <w:sz w:val="20"/>
        </w:rPr>
      </w:pPr>
    </w:p>
    <w:p w14:paraId="2062452B" w14:textId="77777777" w:rsidR="00F745ED" w:rsidRPr="000307BC" w:rsidRDefault="00AB2EC9" w:rsidP="00D80C00">
      <w:pPr>
        <w:pStyle w:val="Oznaenseznam2"/>
      </w:pPr>
      <w:r w:rsidRPr="000307BC">
        <w:t>Celoletna nepokritost tal.</w:t>
      </w:r>
    </w:p>
    <w:p w14:paraId="75044DD9" w14:textId="77777777" w:rsidR="00AB2EC9" w:rsidRPr="000307BC" w:rsidRDefault="00F745ED" w:rsidP="00D80C00">
      <w:pPr>
        <w:pStyle w:val="Oznaenseznam2"/>
      </w:pPr>
      <w:r w:rsidRPr="000307BC">
        <w:t>Uporaba herbicidov v zaščitenih prost</w:t>
      </w:r>
      <w:r w:rsidR="00AB2EC9" w:rsidRPr="000307BC">
        <w:t>orih.</w:t>
      </w:r>
    </w:p>
    <w:p w14:paraId="412B65C2" w14:textId="77777777" w:rsidR="00F745ED" w:rsidRPr="000307BC" w:rsidRDefault="00F745ED" w:rsidP="00D80C00">
      <w:pPr>
        <w:pStyle w:val="Oznaenseznam2"/>
      </w:pPr>
      <w:r w:rsidRPr="000307BC">
        <w:t>Kemično razkuževanje tal v zaščitenih prostorih</w:t>
      </w:r>
      <w:r w:rsidR="00AB2EC9" w:rsidRPr="000307BC">
        <w:t xml:space="preserve"> (dovoljena je uporaba sredstva Remedier).</w:t>
      </w:r>
    </w:p>
    <w:p w14:paraId="38EB9AEB" w14:textId="77777777" w:rsidR="00F745ED" w:rsidRPr="000307BC" w:rsidRDefault="00F745ED" w:rsidP="00D80C00">
      <w:pPr>
        <w:pStyle w:val="Oznaenseznam2"/>
      </w:pPr>
      <w:r w:rsidRPr="000307BC">
        <w:t>Odprt sistem hidroponskega pridelovanja zelenjave v zaščitenih prostorih.</w:t>
      </w:r>
    </w:p>
    <w:p w14:paraId="41A3023C" w14:textId="77777777" w:rsidR="00F745ED" w:rsidRPr="000307BC" w:rsidRDefault="00F745ED" w:rsidP="00D80C00">
      <w:pPr>
        <w:pStyle w:val="Oznaenseznam2"/>
      </w:pPr>
    </w:p>
    <w:p w14:paraId="2599A1F9" w14:textId="77777777" w:rsidR="00F745ED" w:rsidRPr="000307BC" w:rsidRDefault="00F745ED" w:rsidP="00727AE7">
      <w:pPr>
        <w:pStyle w:val="Naslov2"/>
        <w:rPr>
          <w:sz w:val="20"/>
        </w:rPr>
      </w:pPr>
      <w:bookmarkStart w:id="42" w:name="_Toc215563080"/>
      <w:bookmarkStart w:id="43" w:name="_Toc91332629"/>
      <w:bookmarkStart w:id="44" w:name="_Toc91332851"/>
      <w:bookmarkStart w:id="45" w:name="_Toc91333057"/>
      <w:bookmarkStart w:id="46" w:name="_Toc99452003"/>
      <w:r w:rsidRPr="000307BC">
        <w:rPr>
          <w:sz w:val="20"/>
        </w:rPr>
        <w:t>UKREPI</w:t>
      </w:r>
      <w:bookmarkEnd w:id="42"/>
      <w:bookmarkEnd w:id="43"/>
      <w:bookmarkEnd w:id="44"/>
      <w:bookmarkEnd w:id="45"/>
      <w:bookmarkEnd w:id="46"/>
    </w:p>
    <w:p w14:paraId="11E78FB2" w14:textId="77777777" w:rsidR="00F745ED" w:rsidRPr="000307BC" w:rsidRDefault="00F745ED">
      <w:pPr>
        <w:rPr>
          <w:sz w:val="20"/>
        </w:rPr>
      </w:pPr>
    </w:p>
    <w:p w14:paraId="7B806904" w14:textId="77777777" w:rsidR="00F745ED" w:rsidRPr="000307BC" w:rsidRDefault="00F745ED">
      <w:pPr>
        <w:rPr>
          <w:b/>
          <w:bCs/>
          <w:sz w:val="20"/>
          <w:lang w:val="de-DE"/>
        </w:rPr>
      </w:pPr>
      <w:r w:rsidRPr="000307BC">
        <w:rPr>
          <w:sz w:val="20"/>
        </w:rPr>
        <w:t xml:space="preserve">Vsi ukrepi obdelave tal morajo upoštevati ohranjanje ali izboljšanje rodovitnosti tal in strukture. </w:t>
      </w:r>
      <w:r w:rsidRPr="000307BC">
        <w:rPr>
          <w:sz w:val="20"/>
          <w:lang w:val="de-DE"/>
        </w:rPr>
        <w:t>K temu sodijo:</w:t>
      </w:r>
    </w:p>
    <w:p w14:paraId="0849B7FE" w14:textId="77777777" w:rsidR="00F745ED" w:rsidRPr="000307BC" w:rsidRDefault="00F745ED" w:rsidP="00D80C00">
      <w:pPr>
        <w:pStyle w:val="Oznaenseznam2"/>
        <w:rPr>
          <w:lang w:val="pl-PL"/>
        </w:rPr>
      </w:pPr>
      <w:r w:rsidRPr="000307BC">
        <w:rPr>
          <w:lang w:val="pl-PL"/>
        </w:rPr>
        <w:t>Preprečevanje nastanka plazine in zbijanja tal.</w:t>
      </w:r>
    </w:p>
    <w:p w14:paraId="0F24305E" w14:textId="77777777" w:rsidR="00F745ED" w:rsidRPr="000307BC" w:rsidRDefault="00F745ED" w:rsidP="00D80C00">
      <w:pPr>
        <w:pStyle w:val="Oznaenseznam2"/>
        <w:rPr>
          <w:lang w:val="pl-PL"/>
        </w:rPr>
      </w:pPr>
      <w:r w:rsidRPr="000307BC">
        <w:rPr>
          <w:lang w:val="pl-PL"/>
        </w:rPr>
        <w:t>Izvajanje globinskega rahljanja izključno pri optimalnih talnih razmerah.</w:t>
      </w:r>
    </w:p>
    <w:p w14:paraId="7A603640" w14:textId="77777777" w:rsidR="00F745ED" w:rsidRPr="000307BC" w:rsidRDefault="00F745ED" w:rsidP="00D80C00">
      <w:pPr>
        <w:pStyle w:val="Oznaenseznam2"/>
        <w:rPr>
          <w:lang w:val="pl-PL"/>
        </w:rPr>
      </w:pPr>
      <w:r w:rsidRPr="000307BC">
        <w:rPr>
          <w:lang w:val="pl-PL"/>
        </w:rPr>
        <w:t>Obdelovanje tal pri nagnjenih površinah prečno na pobočje (preprečevanje erozije).</w:t>
      </w:r>
    </w:p>
    <w:p w14:paraId="580E269E" w14:textId="77777777" w:rsidR="00F745ED" w:rsidRPr="000307BC" w:rsidRDefault="00F745ED" w:rsidP="00D80C00">
      <w:pPr>
        <w:pStyle w:val="Oznaenseznam2"/>
        <w:rPr>
          <w:lang w:val="pl-PL"/>
        </w:rPr>
      </w:pPr>
      <w:r w:rsidRPr="000307BC">
        <w:rPr>
          <w:lang w:val="pl-PL"/>
        </w:rPr>
        <w:t>Jeseni čim kasnejše zaoravanje ostankov pridelka.</w:t>
      </w:r>
    </w:p>
    <w:p w14:paraId="31EC4E7F" w14:textId="77777777" w:rsidR="00F745ED" w:rsidRPr="000307BC" w:rsidRDefault="00F745ED" w:rsidP="00D80C00">
      <w:pPr>
        <w:pStyle w:val="Oznaenseznam2"/>
        <w:rPr>
          <w:lang w:val="pl-PL"/>
        </w:rPr>
      </w:pPr>
      <w:r w:rsidRPr="000307BC">
        <w:rPr>
          <w:lang w:val="pl-PL"/>
        </w:rPr>
        <w:t>Zimsko brazdo, če je ta potrebna, zorati čim kasneje.</w:t>
      </w:r>
    </w:p>
    <w:p w14:paraId="518C2278" w14:textId="77777777" w:rsidR="00F745ED" w:rsidRPr="000307BC" w:rsidRDefault="00F745ED" w:rsidP="00D80C00">
      <w:pPr>
        <w:pStyle w:val="Oznaenseznam2"/>
        <w:rPr>
          <w:lang w:val="pl-PL"/>
        </w:rPr>
      </w:pPr>
      <w:r w:rsidRPr="000307BC">
        <w:rPr>
          <w:lang w:val="pl-PL"/>
        </w:rPr>
        <w:t>Preprečevanje zimske prahe  (preko zime neposejane površine).</w:t>
      </w:r>
    </w:p>
    <w:p w14:paraId="0813489D" w14:textId="77777777" w:rsidR="00F745ED" w:rsidRPr="000307BC" w:rsidRDefault="00F745ED" w:rsidP="00D80C00">
      <w:pPr>
        <w:pStyle w:val="Oznaenseznam2"/>
        <w:rPr>
          <w:lang w:val="pt-BR"/>
        </w:rPr>
      </w:pPr>
      <w:r w:rsidRPr="000307BC">
        <w:rPr>
          <w:lang w:val="pt-BR"/>
        </w:rPr>
        <w:t>Obdelovanje, ki ohranja strukturo tal.</w:t>
      </w:r>
    </w:p>
    <w:p w14:paraId="66D55B8A" w14:textId="77777777" w:rsidR="00F745ED" w:rsidRPr="000307BC" w:rsidRDefault="00F745ED" w:rsidP="00D80C00">
      <w:pPr>
        <w:pStyle w:val="Oznaenseznam2"/>
        <w:rPr>
          <w:lang w:val="pt-BR"/>
        </w:rPr>
      </w:pPr>
      <w:r w:rsidRPr="000307BC">
        <w:rPr>
          <w:lang w:val="pt-BR"/>
        </w:rPr>
        <w:t>Zagotavljanje zadostne vsebnosti humusa oz. uravnotežene  bilance humusa v tleh.</w:t>
      </w:r>
    </w:p>
    <w:p w14:paraId="2225B94B" w14:textId="77777777" w:rsidR="00F745ED" w:rsidRPr="000307BC" w:rsidRDefault="00F745ED">
      <w:pPr>
        <w:rPr>
          <w:sz w:val="20"/>
          <w:lang w:val="pt-BR"/>
        </w:rPr>
      </w:pPr>
    </w:p>
    <w:p w14:paraId="1C4224E6" w14:textId="77777777" w:rsidR="00F745ED" w:rsidRPr="000307BC" w:rsidRDefault="00F745ED" w:rsidP="0046057E">
      <w:pPr>
        <w:pStyle w:val="Naslov1"/>
        <w:numPr>
          <w:ilvl w:val="0"/>
          <w:numId w:val="4"/>
        </w:numPr>
        <w:ind w:left="0" w:firstLine="0"/>
        <w:rPr>
          <w:sz w:val="20"/>
        </w:rPr>
      </w:pPr>
      <w:bookmarkStart w:id="47" w:name="_Toc22703804"/>
      <w:bookmarkStart w:id="48" w:name="_Toc28393439"/>
      <w:bookmarkStart w:id="49" w:name="_Toc38347029"/>
      <w:bookmarkStart w:id="50" w:name="_Toc215563081"/>
      <w:bookmarkStart w:id="51" w:name="_Toc91332630"/>
      <w:bookmarkStart w:id="52" w:name="_Toc91332852"/>
      <w:bookmarkStart w:id="53" w:name="_Toc91333058"/>
      <w:bookmarkStart w:id="54" w:name="_Toc99452004"/>
      <w:r w:rsidRPr="000307BC">
        <w:rPr>
          <w:sz w:val="20"/>
        </w:rPr>
        <w:t>NAMAKANJE</w:t>
      </w:r>
      <w:bookmarkEnd w:id="47"/>
      <w:bookmarkEnd w:id="48"/>
      <w:bookmarkEnd w:id="49"/>
      <w:bookmarkEnd w:id="50"/>
      <w:bookmarkEnd w:id="51"/>
      <w:bookmarkEnd w:id="52"/>
      <w:bookmarkEnd w:id="53"/>
      <w:bookmarkEnd w:id="54"/>
    </w:p>
    <w:p w14:paraId="308E5D4D" w14:textId="77777777" w:rsidR="00F745ED" w:rsidRPr="000307BC" w:rsidRDefault="00F745ED">
      <w:pPr>
        <w:rPr>
          <w:sz w:val="20"/>
        </w:rPr>
      </w:pPr>
    </w:p>
    <w:p w14:paraId="609E3354" w14:textId="77777777" w:rsidR="00F745ED" w:rsidRPr="000307BC" w:rsidRDefault="00F745ED" w:rsidP="00727AE7">
      <w:pPr>
        <w:pStyle w:val="Naslov2"/>
        <w:rPr>
          <w:sz w:val="20"/>
        </w:rPr>
      </w:pPr>
      <w:bookmarkStart w:id="55" w:name="_Toc22703805"/>
      <w:bookmarkStart w:id="56" w:name="_Toc28393440"/>
      <w:bookmarkStart w:id="57" w:name="_Toc38347030"/>
      <w:bookmarkStart w:id="58" w:name="_Toc215563082"/>
      <w:bookmarkStart w:id="59" w:name="_Toc91332631"/>
      <w:bookmarkStart w:id="60" w:name="_Toc91332853"/>
      <w:bookmarkStart w:id="61" w:name="_Toc91333059"/>
      <w:bookmarkStart w:id="62" w:name="_Toc99452005"/>
      <w:r w:rsidRPr="000307BC">
        <w:rPr>
          <w:sz w:val="20"/>
        </w:rPr>
        <w:t>Zahteve</w:t>
      </w:r>
      <w:bookmarkEnd w:id="55"/>
      <w:bookmarkEnd w:id="56"/>
      <w:bookmarkEnd w:id="57"/>
      <w:bookmarkEnd w:id="58"/>
      <w:bookmarkEnd w:id="59"/>
      <w:bookmarkEnd w:id="60"/>
      <w:bookmarkEnd w:id="61"/>
      <w:bookmarkEnd w:id="62"/>
    </w:p>
    <w:p w14:paraId="30240DFC" w14:textId="77777777" w:rsidR="00F745ED" w:rsidRPr="000307BC" w:rsidRDefault="00F745ED">
      <w:pPr>
        <w:rPr>
          <w:sz w:val="20"/>
        </w:rPr>
      </w:pPr>
    </w:p>
    <w:p w14:paraId="723948AC" w14:textId="77777777" w:rsidR="00F745ED" w:rsidRPr="000307BC" w:rsidRDefault="00F745ED" w:rsidP="00D80C00">
      <w:pPr>
        <w:pStyle w:val="Oznaenseznam2"/>
      </w:pPr>
      <w:r w:rsidRPr="000307BC">
        <w:t>Uporaba načinov namakanja, ki zagotavljajo varčevanje z vodo.</w:t>
      </w:r>
    </w:p>
    <w:p w14:paraId="1AA5DD4E" w14:textId="77777777" w:rsidR="00F745ED" w:rsidRPr="000307BC" w:rsidRDefault="00F745ED" w:rsidP="00D80C00">
      <w:pPr>
        <w:pStyle w:val="Oznaenseznam2"/>
      </w:pPr>
      <w:r w:rsidRPr="000307BC">
        <w:t>Prilagoditev obrokov namakanja vrsti rastlin, razvojnemu stadiju, tipu tal in vremenskim razmeram.</w:t>
      </w:r>
    </w:p>
    <w:p w14:paraId="6827C5B0" w14:textId="77777777" w:rsidR="00F745ED" w:rsidRPr="000307BC" w:rsidRDefault="00F745ED">
      <w:pPr>
        <w:rPr>
          <w:sz w:val="20"/>
        </w:rPr>
      </w:pPr>
    </w:p>
    <w:p w14:paraId="58D7CE4C" w14:textId="77777777" w:rsidR="00F745ED" w:rsidRPr="000307BC" w:rsidRDefault="00F745ED" w:rsidP="00727AE7">
      <w:pPr>
        <w:pStyle w:val="Naslov2"/>
        <w:rPr>
          <w:sz w:val="20"/>
        </w:rPr>
      </w:pPr>
      <w:bookmarkStart w:id="63" w:name="_Toc22703806"/>
      <w:bookmarkStart w:id="64" w:name="_Toc28393441"/>
      <w:bookmarkStart w:id="65" w:name="_Toc38347031"/>
      <w:bookmarkStart w:id="66" w:name="_Toc215563083"/>
      <w:bookmarkStart w:id="67" w:name="_Toc91332632"/>
      <w:bookmarkStart w:id="68" w:name="_Toc91332854"/>
      <w:bookmarkStart w:id="69" w:name="_Toc91333060"/>
      <w:bookmarkStart w:id="70" w:name="_Toc99452006"/>
      <w:r w:rsidRPr="000307BC">
        <w:rPr>
          <w:sz w:val="20"/>
        </w:rPr>
        <w:t>Prepovedi</w:t>
      </w:r>
      <w:bookmarkEnd w:id="63"/>
      <w:bookmarkEnd w:id="64"/>
      <w:bookmarkEnd w:id="65"/>
      <w:bookmarkEnd w:id="66"/>
      <w:bookmarkEnd w:id="67"/>
      <w:bookmarkEnd w:id="68"/>
      <w:bookmarkEnd w:id="69"/>
      <w:bookmarkEnd w:id="70"/>
    </w:p>
    <w:p w14:paraId="6A121FE2" w14:textId="77777777" w:rsidR="00F745ED" w:rsidRPr="000307BC" w:rsidRDefault="00F745ED">
      <w:pPr>
        <w:rPr>
          <w:sz w:val="20"/>
        </w:rPr>
      </w:pPr>
    </w:p>
    <w:p w14:paraId="545E1EFB" w14:textId="77777777" w:rsidR="00F745ED" w:rsidRPr="000307BC" w:rsidRDefault="00F745ED" w:rsidP="00D80C00">
      <w:pPr>
        <w:pStyle w:val="Oznaenseznam2"/>
      </w:pPr>
      <w:r w:rsidRPr="000307BC">
        <w:t>Obroki vode nad 20 mm.</w:t>
      </w:r>
    </w:p>
    <w:p w14:paraId="39D76305" w14:textId="77777777" w:rsidR="00F745ED" w:rsidRPr="000307BC" w:rsidRDefault="00F745ED">
      <w:pPr>
        <w:rPr>
          <w:b/>
          <w:bCs/>
          <w:sz w:val="20"/>
          <w:lang w:val="en-GB"/>
        </w:rPr>
      </w:pPr>
    </w:p>
    <w:p w14:paraId="16FE7682" w14:textId="77777777" w:rsidR="00F745ED" w:rsidRPr="000307BC" w:rsidRDefault="00F745ED" w:rsidP="00727AE7">
      <w:pPr>
        <w:pStyle w:val="Naslov2"/>
        <w:rPr>
          <w:sz w:val="20"/>
          <w:lang w:val="en-GB"/>
        </w:rPr>
      </w:pPr>
      <w:r w:rsidRPr="000307BC">
        <w:rPr>
          <w:sz w:val="20"/>
          <w:lang w:val="en-GB"/>
        </w:rPr>
        <w:t xml:space="preserve">  </w:t>
      </w:r>
      <w:bookmarkStart w:id="71" w:name="_Toc22703807"/>
      <w:bookmarkStart w:id="72" w:name="_Toc28393442"/>
      <w:bookmarkStart w:id="73" w:name="_Toc38347032"/>
      <w:bookmarkStart w:id="74" w:name="_Toc215563084"/>
      <w:bookmarkStart w:id="75" w:name="_Toc91332633"/>
      <w:bookmarkStart w:id="76" w:name="_Toc91332855"/>
      <w:bookmarkStart w:id="77" w:name="_Toc91333061"/>
      <w:bookmarkStart w:id="78" w:name="_Toc99452007"/>
      <w:r w:rsidRPr="000307BC">
        <w:rPr>
          <w:sz w:val="20"/>
          <w:lang w:val="en-GB"/>
        </w:rPr>
        <w:t>Oskrba z vodo</w:t>
      </w:r>
      <w:bookmarkEnd w:id="71"/>
      <w:bookmarkEnd w:id="72"/>
      <w:bookmarkEnd w:id="73"/>
      <w:bookmarkEnd w:id="74"/>
      <w:bookmarkEnd w:id="75"/>
      <w:bookmarkEnd w:id="76"/>
      <w:bookmarkEnd w:id="77"/>
      <w:bookmarkEnd w:id="78"/>
    </w:p>
    <w:p w14:paraId="3B151BD7" w14:textId="77777777" w:rsidR="00F745ED" w:rsidRPr="000307BC" w:rsidRDefault="00F745ED">
      <w:pPr>
        <w:rPr>
          <w:sz w:val="20"/>
          <w:lang w:val="en-GB"/>
        </w:rPr>
      </w:pPr>
    </w:p>
    <w:p w14:paraId="33D9CCF1" w14:textId="77777777" w:rsidR="00F745ED" w:rsidRPr="000307BC" w:rsidRDefault="00F745ED">
      <w:pPr>
        <w:rPr>
          <w:sz w:val="20"/>
          <w:lang w:val="de-DE"/>
        </w:rPr>
      </w:pPr>
      <w:r w:rsidRPr="002463A6">
        <w:rPr>
          <w:sz w:val="20"/>
          <w:lang w:val="it-IT"/>
        </w:rPr>
        <w:t xml:space="preserve">Z ustrezno vodno oskrbo optimalno izkoristimo gnojila in preprečimo vnos nitratov v podtalnico. </w:t>
      </w:r>
      <w:r w:rsidRPr="000307BC">
        <w:rPr>
          <w:sz w:val="20"/>
          <w:lang w:val="de-DE"/>
        </w:rPr>
        <w:t>Pri tem velja:</w:t>
      </w:r>
    </w:p>
    <w:p w14:paraId="4597F81E" w14:textId="77777777" w:rsidR="00F745ED" w:rsidRPr="000307BC" w:rsidRDefault="00F745ED" w:rsidP="00D80C00">
      <w:pPr>
        <w:pStyle w:val="Oznaenseznam2"/>
        <w:rPr>
          <w:lang w:val="de-DE"/>
        </w:rPr>
      </w:pPr>
      <w:r w:rsidRPr="000307BC">
        <w:rPr>
          <w:lang w:val="de-DE"/>
        </w:rPr>
        <w:t>obroke vode za namakanje je potrebno prilagoditi vrsti rastlin, rastnemu stadiju, vrsti tal in klimatskim razmeram,</w:t>
      </w:r>
    </w:p>
    <w:p w14:paraId="72166412" w14:textId="77777777" w:rsidR="00F745ED" w:rsidRPr="000307BC" w:rsidRDefault="00F745ED" w:rsidP="00D80C00">
      <w:pPr>
        <w:pStyle w:val="Oznaenseznam2"/>
      </w:pPr>
      <w:r w:rsidRPr="000307BC">
        <w:t>izključna uporaba varčnih načinov namakanja (npr. kapljično namakanje),</w:t>
      </w:r>
    </w:p>
    <w:p w14:paraId="600A0A30" w14:textId="77777777" w:rsidR="00F745ED" w:rsidRPr="000307BC" w:rsidRDefault="00F745ED" w:rsidP="00D80C00">
      <w:pPr>
        <w:pStyle w:val="Oznaenseznam2"/>
      </w:pPr>
      <w:r w:rsidRPr="000307BC">
        <w:t>vsebnost hranilnih snovi v  vodi je potrebno upoštevati v bilanci gnojenja (analiza vsebnosti N v podtalnici in vodi za namakanje),</w:t>
      </w:r>
    </w:p>
    <w:p w14:paraId="7C35B2D1" w14:textId="77777777" w:rsidR="00F745ED" w:rsidRPr="000307BC" w:rsidRDefault="00F745ED" w:rsidP="00D80C00">
      <w:pPr>
        <w:pStyle w:val="Oznaenseznam2"/>
        <w:rPr>
          <w:lang w:val="de-DE"/>
        </w:rPr>
      </w:pPr>
      <w:r w:rsidRPr="000307BC">
        <w:rPr>
          <w:lang w:val="de-DE"/>
        </w:rPr>
        <w:t>zagotavljanje enakomerne porazdelitve vode,</w:t>
      </w:r>
    </w:p>
    <w:p w14:paraId="331A04E5" w14:textId="48D01B7B" w:rsidR="00F745ED" w:rsidRPr="000307BC" w:rsidRDefault="00F745ED" w:rsidP="00D80C00">
      <w:pPr>
        <w:pStyle w:val="Oznaenseznam2"/>
        <w:rPr>
          <w:lang w:val="pl-PL"/>
        </w:rPr>
      </w:pPr>
      <w:r w:rsidRPr="000307BC">
        <w:rPr>
          <w:lang w:val="pl-PL"/>
        </w:rPr>
        <w:t>zapisovanje padavin (spremljanje dostopnih podatkov za napovedovanje potre</w:t>
      </w:r>
      <w:r w:rsidR="005B2C7E">
        <w:rPr>
          <w:lang w:val="pl-PL"/>
        </w:rPr>
        <w:t>b po namakanju) in količin vode</w:t>
      </w:r>
      <w:r w:rsidRPr="000307BC">
        <w:rPr>
          <w:lang w:val="pl-PL"/>
        </w:rPr>
        <w:t xml:space="preserve"> za namakanje.</w:t>
      </w:r>
    </w:p>
    <w:p w14:paraId="083AA088" w14:textId="77777777" w:rsidR="00F745ED" w:rsidRPr="000307BC" w:rsidRDefault="00F745ED">
      <w:pPr>
        <w:rPr>
          <w:sz w:val="20"/>
        </w:rPr>
      </w:pPr>
    </w:p>
    <w:p w14:paraId="4C2D44FE" w14:textId="77777777" w:rsidR="00F745ED" w:rsidRPr="000307BC" w:rsidRDefault="00F745ED" w:rsidP="0046057E">
      <w:pPr>
        <w:pStyle w:val="Naslov1"/>
        <w:numPr>
          <w:ilvl w:val="0"/>
          <w:numId w:val="4"/>
        </w:numPr>
        <w:ind w:left="0" w:firstLine="0"/>
        <w:rPr>
          <w:sz w:val="20"/>
        </w:rPr>
      </w:pPr>
      <w:bookmarkStart w:id="79" w:name="_Toc22703808"/>
      <w:bookmarkStart w:id="80" w:name="_Toc28393443"/>
      <w:bookmarkStart w:id="81" w:name="_Toc38347033"/>
      <w:bookmarkStart w:id="82" w:name="_Toc215563085"/>
      <w:bookmarkStart w:id="83" w:name="_Toc91332634"/>
      <w:bookmarkStart w:id="84" w:name="_Toc91332856"/>
      <w:bookmarkStart w:id="85" w:name="_Toc91333062"/>
      <w:bookmarkStart w:id="86" w:name="_Toc99452008"/>
      <w:r w:rsidRPr="000307BC">
        <w:rPr>
          <w:sz w:val="20"/>
        </w:rPr>
        <w:t>GNOJENJE</w:t>
      </w:r>
      <w:bookmarkEnd w:id="79"/>
      <w:bookmarkEnd w:id="80"/>
      <w:bookmarkEnd w:id="81"/>
      <w:bookmarkEnd w:id="82"/>
      <w:bookmarkEnd w:id="83"/>
      <w:bookmarkEnd w:id="84"/>
      <w:bookmarkEnd w:id="85"/>
      <w:bookmarkEnd w:id="86"/>
    </w:p>
    <w:p w14:paraId="7FBC97F7" w14:textId="77777777" w:rsidR="00F745ED" w:rsidRPr="000307BC" w:rsidRDefault="00F745ED">
      <w:pPr>
        <w:rPr>
          <w:sz w:val="20"/>
        </w:rPr>
      </w:pPr>
    </w:p>
    <w:p w14:paraId="011EDAD1" w14:textId="77777777" w:rsidR="00F745ED" w:rsidRPr="000307BC" w:rsidRDefault="00F745ED" w:rsidP="00727AE7">
      <w:pPr>
        <w:pStyle w:val="Naslov2"/>
        <w:rPr>
          <w:sz w:val="20"/>
        </w:rPr>
      </w:pPr>
      <w:bookmarkStart w:id="87" w:name="_Toc22703809"/>
      <w:bookmarkStart w:id="88" w:name="_Toc28393444"/>
      <w:bookmarkStart w:id="89" w:name="_Toc38347034"/>
      <w:bookmarkStart w:id="90" w:name="_Toc215563086"/>
      <w:bookmarkStart w:id="91" w:name="_Toc91332635"/>
      <w:bookmarkStart w:id="92" w:name="_Toc91332857"/>
      <w:bookmarkStart w:id="93" w:name="_Toc91333063"/>
      <w:bookmarkStart w:id="94" w:name="_Toc99452009"/>
      <w:r w:rsidRPr="000307BC">
        <w:rPr>
          <w:sz w:val="20"/>
        </w:rPr>
        <w:t>Zahteve</w:t>
      </w:r>
      <w:bookmarkEnd w:id="87"/>
      <w:bookmarkEnd w:id="88"/>
      <w:bookmarkEnd w:id="89"/>
      <w:bookmarkEnd w:id="90"/>
      <w:bookmarkEnd w:id="91"/>
      <w:bookmarkEnd w:id="92"/>
      <w:bookmarkEnd w:id="93"/>
      <w:bookmarkEnd w:id="94"/>
    </w:p>
    <w:p w14:paraId="17BD2F9D" w14:textId="77777777" w:rsidR="00F745ED" w:rsidRPr="000307BC" w:rsidRDefault="00F745ED">
      <w:pPr>
        <w:rPr>
          <w:sz w:val="20"/>
        </w:rPr>
      </w:pPr>
    </w:p>
    <w:p w14:paraId="4FD8498A" w14:textId="77777777" w:rsidR="00F745ED" w:rsidRPr="000307BC" w:rsidRDefault="00F745ED" w:rsidP="00D80C00">
      <w:pPr>
        <w:pStyle w:val="Oznaenseznam2"/>
      </w:pPr>
      <w:r w:rsidRPr="000307BC">
        <w:t>Izvajanje analize tal v zaščitenih prostorih najmanj vsaki 2 leti in na prostem najmanj vsaka 4 leta ter upoštevanje rezultatov pri dodajanju hranil.</w:t>
      </w:r>
    </w:p>
    <w:p w14:paraId="378A1E9E" w14:textId="77777777" w:rsidR="00F745ED" w:rsidRPr="000307BC" w:rsidRDefault="00F745ED" w:rsidP="00D80C00">
      <w:pPr>
        <w:pStyle w:val="Oznaenseznam2"/>
      </w:pPr>
      <w:r w:rsidRPr="000307BC">
        <w:t>Organsko gnojenje naj ima prednost pred mineralnim.</w:t>
      </w:r>
    </w:p>
    <w:p w14:paraId="48C56FB6" w14:textId="77777777" w:rsidR="00F745ED" w:rsidRPr="000307BC" w:rsidRDefault="00F745ED" w:rsidP="00D80C00">
      <w:pPr>
        <w:pStyle w:val="Oznaenseznam2"/>
      </w:pPr>
      <w:r w:rsidRPr="000307BC">
        <w:t>Pred gnojenjem z dušikom redno izvajanje analiz Nmin.</w:t>
      </w:r>
    </w:p>
    <w:p w14:paraId="595B6A90" w14:textId="77777777" w:rsidR="00F745ED" w:rsidRPr="000307BC" w:rsidRDefault="00F745ED" w:rsidP="00D80C00">
      <w:pPr>
        <w:pStyle w:val="Oznaenseznam2"/>
      </w:pPr>
      <w:r w:rsidRPr="000307BC">
        <w:t>Upoštevanje referenčnih vrednosti Nmin kot osnove za gnojenje z N.</w:t>
      </w:r>
    </w:p>
    <w:p w14:paraId="2314012A" w14:textId="77777777" w:rsidR="00F745ED" w:rsidRPr="000307BC" w:rsidRDefault="00F745ED" w:rsidP="00D80C00">
      <w:pPr>
        <w:pStyle w:val="Oznaenseznam2"/>
      </w:pPr>
      <w:r w:rsidRPr="000307BC">
        <w:t>Delitev obrokov za gnojenje z N pri potrebah nad 80 kg/ha.</w:t>
      </w:r>
    </w:p>
    <w:p w14:paraId="517D5C7B" w14:textId="77777777" w:rsidR="00F745ED" w:rsidRPr="000307BC" w:rsidRDefault="00F745ED" w:rsidP="00D80C00">
      <w:pPr>
        <w:pStyle w:val="Oznaenseznam2"/>
      </w:pPr>
      <w:r w:rsidRPr="000307BC">
        <w:lastRenderedPageBreak/>
        <w:t>Vključevanje dotoka hranil iz organske substance v bilanco hranil.</w:t>
      </w:r>
    </w:p>
    <w:p w14:paraId="5151CBAD" w14:textId="77777777" w:rsidR="00F745ED" w:rsidRPr="000307BC" w:rsidRDefault="00F745ED" w:rsidP="00D80C00">
      <w:pPr>
        <w:pStyle w:val="Oznaenseznam2"/>
      </w:pPr>
      <w:r w:rsidRPr="000307BC">
        <w:t>Organske snovi je potrebno v obratu kompostirati tako, da izcedna voda ne more odtekati v podtalnico</w:t>
      </w:r>
    </w:p>
    <w:p w14:paraId="49FF8264" w14:textId="77777777" w:rsidR="00F745ED" w:rsidRPr="000307BC" w:rsidRDefault="00F745ED">
      <w:pPr>
        <w:rPr>
          <w:sz w:val="20"/>
        </w:rPr>
      </w:pPr>
    </w:p>
    <w:p w14:paraId="6A3A084C" w14:textId="77777777" w:rsidR="00F745ED" w:rsidRPr="000307BC" w:rsidRDefault="00F745ED">
      <w:pPr>
        <w:numPr>
          <w:ilvl w:val="12"/>
          <w:numId w:val="0"/>
        </w:numPr>
        <w:rPr>
          <w:b/>
          <w:bCs/>
          <w:sz w:val="20"/>
        </w:rPr>
      </w:pPr>
      <w:r w:rsidRPr="000307BC">
        <w:rPr>
          <w:b/>
          <w:bCs/>
          <w:sz w:val="20"/>
        </w:rPr>
        <w:t>V kolikor so dovoljeni odmerki dušika v teh tehnoloških navodilih večji, kot jih dovoljuje Uredba o varstvu voda pred onesnaževanjem z nitrati iz kmetij</w:t>
      </w:r>
      <w:r w:rsidR="00815D22" w:rsidRPr="000307BC">
        <w:rPr>
          <w:b/>
          <w:bCs/>
          <w:sz w:val="20"/>
        </w:rPr>
        <w:t>skih virov (Ur.l. RS, št. 113/</w:t>
      </w:r>
      <w:r w:rsidRPr="000307BC">
        <w:rPr>
          <w:b/>
          <w:bCs/>
          <w:sz w:val="20"/>
        </w:rPr>
        <w:t>09</w:t>
      </w:r>
      <w:r w:rsidR="00815D22" w:rsidRPr="000307BC">
        <w:rPr>
          <w:b/>
          <w:bCs/>
          <w:sz w:val="20"/>
        </w:rPr>
        <w:t>, 5/</w:t>
      </w:r>
      <w:r w:rsidR="0060375D" w:rsidRPr="000307BC">
        <w:rPr>
          <w:b/>
          <w:bCs/>
          <w:sz w:val="20"/>
        </w:rPr>
        <w:t>13</w:t>
      </w:r>
      <w:r w:rsidR="00815D22" w:rsidRPr="000307BC">
        <w:rPr>
          <w:b/>
          <w:bCs/>
          <w:sz w:val="20"/>
        </w:rPr>
        <w:t>, 22/15</w:t>
      </w:r>
      <w:r w:rsidR="00DE1D92" w:rsidRPr="000307BC">
        <w:rPr>
          <w:b/>
          <w:bCs/>
          <w:sz w:val="20"/>
        </w:rPr>
        <w:t xml:space="preserve"> in 12/17</w:t>
      </w:r>
      <w:r w:rsidRPr="000307BC">
        <w:rPr>
          <w:b/>
          <w:bCs/>
          <w:sz w:val="20"/>
        </w:rPr>
        <w:t>), je vnos dušika potrebno omejiti na količine, kot jih dovoljuje omenjena uredba.</w:t>
      </w:r>
    </w:p>
    <w:p w14:paraId="4F5D40DF" w14:textId="77777777" w:rsidR="00F745ED" w:rsidRPr="000307BC" w:rsidRDefault="00F745ED">
      <w:pPr>
        <w:rPr>
          <w:sz w:val="20"/>
        </w:rPr>
      </w:pPr>
    </w:p>
    <w:p w14:paraId="478E8F1E" w14:textId="77777777" w:rsidR="00F745ED" w:rsidRPr="000307BC" w:rsidRDefault="00F745ED" w:rsidP="00727AE7">
      <w:pPr>
        <w:pStyle w:val="Naslov2"/>
        <w:rPr>
          <w:sz w:val="20"/>
        </w:rPr>
      </w:pPr>
      <w:bookmarkStart w:id="95" w:name="_Toc22703810"/>
      <w:bookmarkStart w:id="96" w:name="_Toc28393445"/>
      <w:bookmarkStart w:id="97" w:name="_Toc38347035"/>
      <w:bookmarkStart w:id="98" w:name="_Toc215563087"/>
      <w:bookmarkStart w:id="99" w:name="_Toc91332636"/>
      <w:bookmarkStart w:id="100" w:name="_Toc91332858"/>
      <w:bookmarkStart w:id="101" w:name="_Toc91333064"/>
      <w:bookmarkStart w:id="102" w:name="_Toc99452010"/>
      <w:r w:rsidRPr="000307BC">
        <w:rPr>
          <w:sz w:val="20"/>
        </w:rPr>
        <w:t>Prepovedi</w:t>
      </w:r>
      <w:bookmarkEnd w:id="95"/>
      <w:bookmarkEnd w:id="96"/>
      <w:bookmarkEnd w:id="97"/>
      <w:bookmarkEnd w:id="98"/>
      <w:bookmarkEnd w:id="99"/>
      <w:bookmarkEnd w:id="100"/>
      <w:bookmarkEnd w:id="101"/>
      <w:bookmarkEnd w:id="102"/>
    </w:p>
    <w:p w14:paraId="43153F26" w14:textId="77777777" w:rsidR="00F745ED" w:rsidRPr="000307BC" w:rsidRDefault="00F745ED">
      <w:pPr>
        <w:rPr>
          <w:sz w:val="20"/>
        </w:rPr>
      </w:pPr>
    </w:p>
    <w:p w14:paraId="21247910" w14:textId="77777777" w:rsidR="00F745ED" w:rsidRPr="000307BC" w:rsidRDefault="00F745ED" w:rsidP="009F75CA">
      <w:pPr>
        <w:pStyle w:val="Oznaenseznam2"/>
        <w:ind w:left="0"/>
      </w:pPr>
      <w:r w:rsidRPr="000307BC">
        <w:t>Raznašanje mulja oz. komposta iz mulja iz čistilnih naprav.</w:t>
      </w:r>
    </w:p>
    <w:p w14:paraId="0F450FA4" w14:textId="77777777" w:rsidR="00F745ED" w:rsidRPr="000307BC" w:rsidRDefault="00F745ED" w:rsidP="009F75CA">
      <w:pPr>
        <w:pStyle w:val="Oznaenseznam2"/>
        <w:ind w:left="0"/>
      </w:pPr>
      <w:r w:rsidRPr="000307BC">
        <w:t>Raznašanje N gnojil  izven rastne dobe.</w:t>
      </w:r>
    </w:p>
    <w:p w14:paraId="6775BC3A" w14:textId="77777777" w:rsidR="00F745ED" w:rsidRPr="000307BC" w:rsidRDefault="00F745ED" w:rsidP="009F75CA">
      <w:pPr>
        <w:pStyle w:val="Oznaenseznam2"/>
        <w:ind w:left="0"/>
      </w:pPr>
      <w:r w:rsidRPr="000307BC">
        <w:t>2x zaporedna prekoračitev mejnih vrednosti Nmin</w:t>
      </w:r>
    </w:p>
    <w:p w14:paraId="2AC2D902" w14:textId="77777777" w:rsidR="0083717C" w:rsidRPr="000307BC" w:rsidRDefault="0083717C" w:rsidP="009F75CA">
      <w:pPr>
        <w:rPr>
          <w:sz w:val="20"/>
        </w:rPr>
      </w:pPr>
    </w:p>
    <w:p w14:paraId="100BF6B3" w14:textId="7D050836" w:rsidR="00F745ED" w:rsidRPr="000307BC" w:rsidRDefault="00F745ED" w:rsidP="00727AE7">
      <w:pPr>
        <w:pStyle w:val="Naslov2"/>
        <w:rPr>
          <w:sz w:val="20"/>
        </w:rPr>
      </w:pPr>
      <w:r w:rsidRPr="000307BC">
        <w:rPr>
          <w:sz w:val="20"/>
        </w:rPr>
        <w:t xml:space="preserve"> </w:t>
      </w:r>
      <w:bookmarkStart w:id="103" w:name="_Toc22703811"/>
      <w:bookmarkStart w:id="104" w:name="_Toc28393446"/>
      <w:bookmarkStart w:id="105" w:name="_Toc38347036"/>
      <w:bookmarkStart w:id="106" w:name="_Toc215563088"/>
      <w:bookmarkStart w:id="107" w:name="_Toc91332637"/>
      <w:bookmarkStart w:id="108" w:name="_Toc91332859"/>
      <w:bookmarkStart w:id="109" w:name="_Toc91333065"/>
      <w:bookmarkStart w:id="110" w:name="_Toc99452011"/>
      <w:r w:rsidRPr="000307BC">
        <w:rPr>
          <w:sz w:val="20"/>
        </w:rPr>
        <w:t>Splošno</w:t>
      </w:r>
      <w:bookmarkEnd w:id="103"/>
      <w:bookmarkEnd w:id="104"/>
      <w:bookmarkEnd w:id="105"/>
      <w:bookmarkEnd w:id="106"/>
      <w:bookmarkEnd w:id="107"/>
      <w:bookmarkEnd w:id="108"/>
      <w:bookmarkEnd w:id="109"/>
      <w:bookmarkEnd w:id="110"/>
    </w:p>
    <w:p w14:paraId="3603E3C1" w14:textId="77777777" w:rsidR="00F745ED" w:rsidRPr="000307BC" w:rsidRDefault="00F745ED">
      <w:pPr>
        <w:rPr>
          <w:sz w:val="20"/>
        </w:rPr>
      </w:pPr>
    </w:p>
    <w:p w14:paraId="4E453BD4" w14:textId="77777777" w:rsidR="00F745ED" w:rsidRPr="000307BC" w:rsidRDefault="00F745ED" w:rsidP="009F75CA">
      <w:pPr>
        <w:rPr>
          <w:sz w:val="20"/>
        </w:rPr>
      </w:pPr>
      <w:r w:rsidRPr="000307BC">
        <w:rPr>
          <w:sz w:val="20"/>
        </w:rPr>
        <w:t>Pri gnojenju je potrebno upoštevati rezultate analize tal in odvzem hranil glede na višino pridelka, izkoriščanje hranil iz gnojil, gnojenje z organskimi gnojili v prejšnjih letih in način gnojenja.</w:t>
      </w:r>
    </w:p>
    <w:p w14:paraId="51151040" w14:textId="77777777" w:rsidR="00F745ED" w:rsidRPr="000307BC" w:rsidRDefault="00F745ED" w:rsidP="009F75CA">
      <w:pPr>
        <w:rPr>
          <w:sz w:val="20"/>
        </w:rPr>
      </w:pPr>
    </w:p>
    <w:p w14:paraId="301D5818" w14:textId="77777777" w:rsidR="00F745ED" w:rsidRPr="000307BC" w:rsidRDefault="00F745ED" w:rsidP="009F75CA">
      <w:pPr>
        <w:rPr>
          <w:sz w:val="20"/>
        </w:rPr>
      </w:pPr>
      <w:r w:rsidRPr="000307BC">
        <w:rPr>
          <w:sz w:val="20"/>
        </w:rPr>
        <w:t>Optimalna rast rastlin je zagotovljena le pri zadostni in uravnoteženi oskrbi s hranilnimi snovmi, ki jih lahko rastline sprejmejo. Osnova za to je organsko gnojenje, ki se dopolnjuje z mineralnim gnojenjem. Pri tem veljajo naslednja načela:</w:t>
      </w:r>
    </w:p>
    <w:p w14:paraId="70C95952" w14:textId="77777777" w:rsidR="00F745ED" w:rsidRPr="000307BC" w:rsidRDefault="00F745ED" w:rsidP="009F75CA">
      <w:pPr>
        <w:pStyle w:val="Oznaenseznam2"/>
        <w:numPr>
          <w:ilvl w:val="0"/>
          <w:numId w:val="40"/>
        </w:numPr>
      </w:pPr>
      <w:r w:rsidRPr="000307BC">
        <w:t>dodajanje hranilnih snovi je potrebno prilagoditi oskrbi tal s hranilnimi snovmi in potrebam kulture po hranilnih snoveh,</w:t>
      </w:r>
    </w:p>
    <w:p w14:paraId="77749F5D" w14:textId="77777777" w:rsidR="00F745ED" w:rsidRPr="000307BC" w:rsidRDefault="00F745ED" w:rsidP="009F75CA">
      <w:pPr>
        <w:pStyle w:val="Oznaenseznam2"/>
        <w:numPr>
          <w:ilvl w:val="0"/>
          <w:numId w:val="40"/>
        </w:numPr>
      </w:pPr>
      <w:r w:rsidRPr="000307BC">
        <w:t>pri preračunu količine hranilnih snovi je potrebno prišteti dodatno oskrbo iz organske substance v tleh (ostanki pridelka predposevka, humus),</w:t>
      </w:r>
    </w:p>
    <w:p w14:paraId="5012A74C" w14:textId="77777777" w:rsidR="00F745ED" w:rsidRPr="000307BC" w:rsidRDefault="00F745ED" w:rsidP="009F75CA">
      <w:pPr>
        <w:pStyle w:val="Oznaenseznam2"/>
        <w:numPr>
          <w:ilvl w:val="0"/>
          <w:numId w:val="40"/>
        </w:numPr>
      </w:pPr>
      <w:r w:rsidRPr="000307BC">
        <w:t>preprečevanje kopičenja posameznih hranilnih snovi (npr. fosfatov) z izbiro ustreznih gnojil,</w:t>
      </w:r>
    </w:p>
    <w:p w14:paraId="76A8F9D4" w14:textId="77777777" w:rsidR="00F745ED" w:rsidRPr="000307BC" w:rsidRDefault="00F745ED" w:rsidP="009F75CA">
      <w:pPr>
        <w:pStyle w:val="Oznaenseznam2"/>
        <w:numPr>
          <w:ilvl w:val="0"/>
          <w:numId w:val="40"/>
        </w:numPr>
      </w:pPr>
      <w:r w:rsidRPr="000307BC">
        <w:t>dognojevanje s pomočjo namakanja je priporočljivo predvsem v rastlinjakih.</w:t>
      </w:r>
    </w:p>
    <w:p w14:paraId="4B853772" w14:textId="77777777" w:rsidR="00F745ED" w:rsidRPr="000307BC" w:rsidRDefault="00F745ED" w:rsidP="009F75CA">
      <w:pPr>
        <w:pStyle w:val="Oznaenseznam2"/>
        <w:numPr>
          <w:ilvl w:val="0"/>
          <w:numId w:val="40"/>
        </w:numPr>
      </w:pPr>
      <w:r w:rsidRPr="000307BC">
        <w:t>gnojila je potrebno raznašati enakomerno in natančno,</w:t>
      </w:r>
    </w:p>
    <w:p w14:paraId="50ACECF3" w14:textId="77777777" w:rsidR="00F745ED" w:rsidRPr="000307BC" w:rsidRDefault="00F745ED" w:rsidP="009F75CA">
      <w:pPr>
        <w:pStyle w:val="Oznaenseznam2"/>
        <w:numPr>
          <w:ilvl w:val="0"/>
          <w:numId w:val="40"/>
        </w:numPr>
      </w:pPr>
      <w:r w:rsidRPr="000307BC">
        <w:t>neobdelane površine so izvzete iz gnojenja,</w:t>
      </w:r>
    </w:p>
    <w:p w14:paraId="150B0CA2" w14:textId="77777777" w:rsidR="00F745ED" w:rsidRPr="000307BC" w:rsidRDefault="00F745ED" w:rsidP="009F75CA">
      <w:pPr>
        <w:pStyle w:val="Oznaenseznam2"/>
        <w:numPr>
          <w:ilvl w:val="0"/>
          <w:numId w:val="40"/>
        </w:numPr>
      </w:pPr>
      <w:r w:rsidRPr="000307BC">
        <w:t>upoštevanje morebitne vsebnosti hranilnih snovi v vodi za zalivanje.</w:t>
      </w:r>
    </w:p>
    <w:p w14:paraId="63F05AF9" w14:textId="77777777" w:rsidR="00F745ED" w:rsidRPr="000307BC" w:rsidRDefault="00F745ED">
      <w:pPr>
        <w:rPr>
          <w:sz w:val="20"/>
        </w:rPr>
      </w:pPr>
    </w:p>
    <w:p w14:paraId="16DEDE2C" w14:textId="77777777" w:rsidR="00F745ED" w:rsidRPr="000307BC" w:rsidRDefault="00F745ED" w:rsidP="00727AE7">
      <w:pPr>
        <w:pStyle w:val="Naslov2"/>
        <w:rPr>
          <w:sz w:val="20"/>
          <w:lang w:val="de-DE"/>
        </w:rPr>
      </w:pPr>
      <w:r w:rsidRPr="000307BC">
        <w:rPr>
          <w:sz w:val="20"/>
        </w:rPr>
        <w:t xml:space="preserve"> </w:t>
      </w:r>
      <w:bookmarkStart w:id="111" w:name="_Toc22703812"/>
      <w:bookmarkStart w:id="112" w:name="_Toc28393447"/>
      <w:bookmarkStart w:id="113" w:name="_Toc38347037"/>
      <w:bookmarkStart w:id="114" w:name="_Toc215563089"/>
      <w:bookmarkStart w:id="115" w:name="_Toc91332638"/>
      <w:bookmarkStart w:id="116" w:name="_Toc91332860"/>
      <w:bookmarkStart w:id="117" w:name="_Toc91333066"/>
      <w:bookmarkStart w:id="118" w:name="_Toc99452012"/>
      <w:r w:rsidRPr="000307BC">
        <w:rPr>
          <w:sz w:val="20"/>
          <w:lang w:val="de-DE"/>
        </w:rPr>
        <w:t>Gnojenje z organskimi  gnojil</w:t>
      </w:r>
      <w:bookmarkEnd w:id="111"/>
      <w:bookmarkEnd w:id="112"/>
      <w:bookmarkEnd w:id="113"/>
      <w:r w:rsidRPr="000307BC">
        <w:rPr>
          <w:sz w:val="20"/>
          <w:lang w:val="de-DE"/>
        </w:rPr>
        <w:t>I</w:t>
      </w:r>
      <w:bookmarkEnd w:id="114"/>
      <w:bookmarkEnd w:id="115"/>
      <w:bookmarkEnd w:id="116"/>
      <w:bookmarkEnd w:id="117"/>
      <w:bookmarkEnd w:id="118"/>
    </w:p>
    <w:p w14:paraId="7EFDFE0B" w14:textId="77777777" w:rsidR="00F745ED" w:rsidRPr="000307BC" w:rsidRDefault="00F745ED">
      <w:pPr>
        <w:rPr>
          <w:sz w:val="20"/>
          <w:lang w:val="de-DE"/>
        </w:rPr>
      </w:pPr>
    </w:p>
    <w:p w14:paraId="7107F7CF" w14:textId="77777777" w:rsidR="00F745ED" w:rsidRPr="000307BC" w:rsidRDefault="00F745ED">
      <w:pPr>
        <w:rPr>
          <w:sz w:val="20"/>
          <w:lang w:val="de-DE"/>
        </w:rPr>
      </w:pPr>
      <w:r w:rsidRPr="000307BC">
        <w:rPr>
          <w:sz w:val="20"/>
          <w:lang w:val="de-DE"/>
        </w:rPr>
        <w:t>Uporabljati je dovoljeno izključno organska gnojila in materiale, ki ne vsebujejo nezaželenih tujih snovi (npr. težkih kovin). Upoštevati je potrebno tvorbo humusa.</w:t>
      </w:r>
    </w:p>
    <w:p w14:paraId="59BABE4D" w14:textId="77777777" w:rsidR="00F745ED" w:rsidRPr="000307BC" w:rsidRDefault="00F745ED">
      <w:pPr>
        <w:rPr>
          <w:sz w:val="20"/>
          <w:lang w:val="de-DE"/>
        </w:rPr>
      </w:pPr>
      <w:r w:rsidRPr="000307BC">
        <w:rPr>
          <w:sz w:val="20"/>
          <w:lang w:val="de-DE"/>
        </w:rPr>
        <w:t>Kompost iz lastne pridelave je potrebno skladiščiti tako, da ne prihaja do odtekanja izcednega soka v podtalnico.</w:t>
      </w:r>
    </w:p>
    <w:p w14:paraId="6C2384C9" w14:textId="77777777" w:rsidR="00F745ED" w:rsidRPr="000307BC" w:rsidRDefault="00F745ED">
      <w:pPr>
        <w:rPr>
          <w:sz w:val="20"/>
          <w:lang w:val="it-IT"/>
        </w:rPr>
      </w:pPr>
      <w:r w:rsidRPr="000307BC">
        <w:rPr>
          <w:sz w:val="20"/>
          <w:lang w:val="de-DE"/>
        </w:rPr>
        <w:t xml:space="preserve">Trdi gnoj je treba skladiščiti na površinah, neprepustnih za vodo in opremljenih z greznico za odtekanje izcedne vode. </w:t>
      </w:r>
      <w:r w:rsidRPr="000307BC">
        <w:rPr>
          <w:sz w:val="20"/>
          <w:lang w:val="it-IT"/>
        </w:rPr>
        <w:t>Hranilne snovi iz komposta, gnoja in podora se prištevajo v bilanco hranilnih snovi.</w:t>
      </w:r>
    </w:p>
    <w:p w14:paraId="29A9F3AE" w14:textId="77777777" w:rsidR="00F745ED" w:rsidRPr="000307BC" w:rsidRDefault="00F745ED">
      <w:pPr>
        <w:rPr>
          <w:sz w:val="20"/>
          <w:lang w:val="it-IT"/>
        </w:rPr>
      </w:pPr>
    </w:p>
    <w:p w14:paraId="77F619F9" w14:textId="77777777" w:rsidR="00F745ED" w:rsidRPr="000307BC" w:rsidRDefault="00F745ED">
      <w:pPr>
        <w:rPr>
          <w:sz w:val="20"/>
          <w:lang w:val="it-IT"/>
        </w:rPr>
      </w:pPr>
      <w:r w:rsidRPr="000307BC">
        <w:rPr>
          <w:sz w:val="20"/>
          <w:lang w:val="it-IT"/>
        </w:rPr>
        <w:t>Pri podorinah je potrebno upoštevati vpliv kolobarja.</w:t>
      </w:r>
    </w:p>
    <w:p w14:paraId="374F5567" w14:textId="77777777" w:rsidR="00F745ED" w:rsidRPr="000307BC" w:rsidRDefault="00F745ED">
      <w:pPr>
        <w:rPr>
          <w:sz w:val="20"/>
          <w:lang w:val="it-IT"/>
        </w:rPr>
      </w:pPr>
    </w:p>
    <w:p w14:paraId="798C1247" w14:textId="77777777" w:rsidR="00F745ED" w:rsidRPr="000307BC" w:rsidRDefault="00F745ED">
      <w:pPr>
        <w:rPr>
          <w:sz w:val="20"/>
          <w:lang w:val="it-IT"/>
        </w:rPr>
      </w:pPr>
      <w:r w:rsidRPr="000307BC">
        <w:rPr>
          <w:sz w:val="20"/>
          <w:lang w:val="it-IT"/>
        </w:rPr>
        <w:t>Raznašanje mulja iz čistilnih naprav je v kakršnikoli obliki prepovedano.</w:t>
      </w:r>
    </w:p>
    <w:p w14:paraId="0DA62109" w14:textId="77777777" w:rsidR="00F745ED" w:rsidRPr="000307BC" w:rsidRDefault="00F745ED">
      <w:pPr>
        <w:rPr>
          <w:sz w:val="20"/>
          <w:lang w:val="it-IT"/>
        </w:rPr>
      </w:pPr>
    </w:p>
    <w:p w14:paraId="394E17D5" w14:textId="2EB015F4" w:rsidR="00F745ED" w:rsidRPr="000307BC" w:rsidRDefault="00F745ED" w:rsidP="00727AE7">
      <w:pPr>
        <w:pStyle w:val="Naslov2"/>
        <w:rPr>
          <w:sz w:val="20"/>
        </w:rPr>
      </w:pPr>
      <w:r w:rsidRPr="000307BC">
        <w:rPr>
          <w:sz w:val="20"/>
        </w:rPr>
        <w:t xml:space="preserve"> </w:t>
      </w:r>
      <w:bookmarkStart w:id="119" w:name="_Toc22703813"/>
      <w:bookmarkStart w:id="120" w:name="_Toc28393448"/>
      <w:bookmarkStart w:id="121" w:name="_Toc38347038"/>
      <w:bookmarkStart w:id="122" w:name="_Toc215563090"/>
      <w:bookmarkStart w:id="123" w:name="_Toc91332639"/>
      <w:bookmarkStart w:id="124" w:name="_Toc91332861"/>
      <w:bookmarkStart w:id="125" w:name="_Toc91333067"/>
      <w:bookmarkStart w:id="126" w:name="_Toc99452013"/>
      <w:r w:rsidRPr="000307BC">
        <w:rPr>
          <w:sz w:val="20"/>
        </w:rPr>
        <w:t>Gnojen</w:t>
      </w:r>
      <w:r w:rsidR="00E51BE3">
        <w:rPr>
          <w:sz w:val="20"/>
        </w:rPr>
        <w:t xml:space="preserve">je s </w:t>
      </w:r>
      <w:r w:rsidRPr="000307BC">
        <w:rPr>
          <w:sz w:val="20"/>
        </w:rPr>
        <w:t>P, K in M</w:t>
      </w:r>
      <w:bookmarkEnd w:id="119"/>
      <w:bookmarkEnd w:id="120"/>
      <w:bookmarkEnd w:id="121"/>
      <w:bookmarkEnd w:id="122"/>
      <w:bookmarkEnd w:id="123"/>
      <w:bookmarkEnd w:id="124"/>
      <w:bookmarkEnd w:id="125"/>
      <w:r w:rsidR="00E51BE3" w:rsidRPr="00E51BE3">
        <w:rPr>
          <w:caps w:val="0"/>
          <w:sz w:val="20"/>
          <w:lang w:val="sl-SI"/>
        </w:rPr>
        <w:t>g</w:t>
      </w:r>
      <w:bookmarkEnd w:id="126"/>
    </w:p>
    <w:p w14:paraId="03F51DC0" w14:textId="77777777" w:rsidR="00F745ED" w:rsidRPr="000307BC" w:rsidRDefault="00F745ED">
      <w:pPr>
        <w:rPr>
          <w:sz w:val="20"/>
        </w:rPr>
      </w:pPr>
    </w:p>
    <w:p w14:paraId="6D82FA48" w14:textId="77777777" w:rsidR="00F745ED" w:rsidRPr="000307BC" w:rsidRDefault="00F745ED">
      <w:pPr>
        <w:rPr>
          <w:sz w:val="20"/>
        </w:rPr>
      </w:pPr>
      <w:r w:rsidRPr="000307BC">
        <w:rPr>
          <w:sz w:val="20"/>
        </w:rPr>
        <w:t>Vsebnost hranil elementov P, K in Mg, ki se v tleh le počasi spreminja, se skupaj s pH vrednostjo ugotavlja s standardnimi analizami.</w:t>
      </w:r>
    </w:p>
    <w:p w14:paraId="54C88A73" w14:textId="77777777" w:rsidR="00F745ED" w:rsidRPr="000307BC" w:rsidRDefault="00F745ED">
      <w:pPr>
        <w:rPr>
          <w:sz w:val="20"/>
        </w:rPr>
      </w:pPr>
    </w:p>
    <w:p w14:paraId="2C744601" w14:textId="77777777" w:rsidR="00F745ED" w:rsidRPr="000307BC" w:rsidRDefault="00F745ED">
      <w:pPr>
        <w:rPr>
          <w:b/>
          <w:bCs/>
          <w:sz w:val="20"/>
          <w:lang w:val="it-IT"/>
        </w:rPr>
      </w:pPr>
      <w:r w:rsidRPr="000307BC">
        <w:rPr>
          <w:b/>
          <w:bCs/>
          <w:sz w:val="20"/>
          <w:lang w:val="it-IT"/>
        </w:rPr>
        <w:t>Pri tem je potrebno upoštevati:</w:t>
      </w:r>
    </w:p>
    <w:p w14:paraId="03AE613E" w14:textId="77777777" w:rsidR="00F745ED" w:rsidRPr="000307BC" w:rsidRDefault="00F745ED" w:rsidP="009F75CA">
      <w:pPr>
        <w:pStyle w:val="Oznaenseznam2"/>
        <w:numPr>
          <w:ilvl w:val="0"/>
          <w:numId w:val="41"/>
        </w:numPr>
        <w:rPr>
          <w:lang w:val="it-IT"/>
        </w:rPr>
      </w:pPr>
      <w:r w:rsidRPr="000307BC">
        <w:rPr>
          <w:lang w:val="it-IT"/>
        </w:rPr>
        <w:t>analize je potrebno v zaščitenih prostorih izvajati najmanj vsaki 2 leti, na prostem najmanj vsaka 4 leta,</w:t>
      </w:r>
    </w:p>
    <w:p w14:paraId="53D548EF" w14:textId="77777777" w:rsidR="00F745ED" w:rsidRPr="000307BC" w:rsidRDefault="00F745ED" w:rsidP="009F75CA">
      <w:pPr>
        <w:pStyle w:val="Oznaenseznam2"/>
        <w:numPr>
          <w:ilvl w:val="0"/>
          <w:numId w:val="41"/>
        </w:numPr>
        <w:rPr>
          <w:lang w:val="fi-FI"/>
        </w:rPr>
      </w:pPr>
      <w:r w:rsidRPr="000307BC">
        <w:rPr>
          <w:lang w:val="fi-FI"/>
        </w:rPr>
        <w:t>kot optimalna oskrba velja  razred založenosti C,</w:t>
      </w:r>
    </w:p>
    <w:p w14:paraId="385BE89E" w14:textId="47B5A81D" w:rsidR="00F745ED" w:rsidRPr="000307BC" w:rsidRDefault="00F745ED" w:rsidP="009F75CA">
      <w:pPr>
        <w:pStyle w:val="Oznaenseznam2"/>
        <w:numPr>
          <w:ilvl w:val="0"/>
          <w:numId w:val="41"/>
        </w:numPr>
        <w:rPr>
          <w:lang w:val="fi-FI"/>
        </w:rPr>
      </w:pPr>
      <w:r w:rsidRPr="000307BC">
        <w:rPr>
          <w:lang w:val="fi-FI"/>
        </w:rPr>
        <w:t>s f</w:t>
      </w:r>
      <w:r w:rsidR="00217E98">
        <w:rPr>
          <w:lang w:val="fi-FI"/>
        </w:rPr>
        <w:t xml:space="preserve">osforjem in kalijem pri oskrbi </w:t>
      </w:r>
      <w:r w:rsidRPr="000307BC">
        <w:rPr>
          <w:lang w:val="fi-FI"/>
        </w:rPr>
        <w:t>C gnojimo glede na odvzem,</w:t>
      </w:r>
    </w:p>
    <w:p w14:paraId="38F7CF8A" w14:textId="77777777" w:rsidR="00F745ED" w:rsidRPr="000307BC" w:rsidRDefault="00F745ED" w:rsidP="009F75CA">
      <w:pPr>
        <w:pStyle w:val="Oznaenseznam2"/>
        <w:numPr>
          <w:ilvl w:val="0"/>
          <w:numId w:val="41"/>
        </w:numPr>
        <w:rPr>
          <w:lang w:val="fi-FI"/>
        </w:rPr>
      </w:pPr>
      <w:r w:rsidRPr="000307BC">
        <w:rPr>
          <w:lang w:val="fi-FI"/>
        </w:rPr>
        <w:t>optimalne vrednosti dosegamo s pomočjo priporočil za gnojenje.</w:t>
      </w:r>
    </w:p>
    <w:p w14:paraId="15E1A851" w14:textId="77777777" w:rsidR="00F745ED" w:rsidRPr="000307BC" w:rsidRDefault="00F745ED">
      <w:pPr>
        <w:rPr>
          <w:sz w:val="20"/>
          <w:lang w:val="fi-FI"/>
        </w:rPr>
      </w:pPr>
    </w:p>
    <w:p w14:paraId="0D02F456" w14:textId="4518EFDC" w:rsidR="00F745ED" w:rsidRPr="000307BC" w:rsidRDefault="00F745ED" w:rsidP="00727AE7">
      <w:pPr>
        <w:pStyle w:val="Naslov2"/>
        <w:rPr>
          <w:sz w:val="20"/>
          <w:lang w:val="fi-FI"/>
        </w:rPr>
      </w:pPr>
      <w:r w:rsidRPr="000307BC">
        <w:rPr>
          <w:sz w:val="20"/>
          <w:lang w:val="fi-FI"/>
        </w:rPr>
        <w:t xml:space="preserve"> </w:t>
      </w:r>
      <w:bookmarkStart w:id="127" w:name="_Toc22703814"/>
      <w:bookmarkStart w:id="128" w:name="_Toc28393449"/>
      <w:bookmarkStart w:id="129" w:name="_Toc38347039"/>
      <w:bookmarkStart w:id="130" w:name="_Toc215563091"/>
      <w:bookmarkStart w:id="131" w:name="_Toc91332640"/>
      <w:bookmarkStart w:id="132" w:name="_Toc91332862"/>
      <w:bookmarkStart w:id="133" w:name="_Toc91333068"/>
      <w:bookmarkStart w:id="134" w:name="_Toc99452014"/>
      <w:r w:rsidRPr="000307BC">
        <w:rPr>
          <w:sz w:val="20"/>
          <w:lang w:val="fi-FI"/>
        </w:rPr>
        <w:t>N gnojenje</w:t>
      </w:r>
      <w:bookmarkEnd w:id="127"/>
      <w:bookmarkEnd w:id="128"/>
      <w:bookmarkEnd w:id="129"/>
      <w:bookmarkEnd w:id="130"/>
      <w:bookmarkEnd w:id="131"/>
      <w:bookmarkEnd w:id="132"/>
      <w:bookmarkEnd w:id="133"/>
      <w:bookmarkEnd w:id="134"/>
    </w:p>
    <w:p w14:paraId="4564309A" w14:textId="77777777" w:rsidR="00F745ED" w:rsidRPr="000307BC" w:rsidRDefault="00F745ED">
      <w:pPr>
        <w:rPr>
          <w:sz w:val="20"/>
          <w:lang w:val="fi-FI"/>
        </w:rPr>
      </w:pPr>
    </w:p>
    <w:p w14:paraId="2FA967FA" w14:textId="77777777" w:rsidR="00F745ED" w:rsidRPr="000307BC" w:rsidRDefault="00F745ED">
      <w:pPr>
        <w:rPr>
          <w:sz w:val="20"/>
        </w:rPr>
      </w:pPr>
      <w:r w:rsidRPr="000307BC">
        <w:rPr>
          <w:sz w:val="20"/>
          <w:lang w:val="fi-FI"/>
        </w:rPr>
        <w:t xml:space="preserve">Potrebe po N je potrebno posebej skrbno izračunati, da bi lahko preprečili po eni strani prehod nitratov v podtalnico in pitno vodo, po drugi strani pa kopičenje nitratov v rastlini. N gnojenje je zato potrebno omejiti na nujni minimum, ki je potreben za kakovostno pridelavo. </w:t>
      </w:r>
      <w:r w:rsidRPr="000307BC">
        <w:rPr>
          <w:sz w:val="20"/>
        </w:rPr>
        <w:t>Pogoji za to so:</w:t>
      </w:r>
    </w:p>
    <w:p w14:paraId="1106A81B" w14:textId="77777777" w:rsidR="00F745ED" w:rsidRPr="000307BC" w:rsidRDefault="00F745ED" w:rsidP="00D80C00">
      <w:pPr>
        <w:pStyle w:val="Oznaenseznam2"/>
      </w:pPr>
      <w:r w:rsidRPr="000307BC">
        <w:t>redno izvajanje analiz Nmin ali enakovrednih postopkov za določanje zalog v tleh, analize Nmin je potrebno izvajati v popolni obliki pri:</w:t>
      </w:r>
    </w:p>
    <w:p w14:paraId="476BD5D2" w14:textId="77777777" w:rsidR="00F745ED" w:rsidRPr="000307BC" w:rsidRDefault="00F745ED" w:rsidP="009F75CA">
      <w:pPr>
        <w:pStyle w:val="Oznaenseznam2"/>
        <w:numPr>
          <w:ilvl w:val="0"/>
          <w:numId w:val="42"/>
        </w:numPr>
      </w:pPr>
      <w:r w:rsidRPr="000307BC">
        <w:t>na vrsti zelenjave z največjo površino, če pridelujemo 1 do 3 zelenjadnice na obratu;</w:t>
      </w:r>
    </w:p>
    <w:p w14:paraId="0EF6B41B" w14:textId="77777777" w:rsidR="00F745ED" w:rsidRPr="000307BC" w:rsidRDefault="00F745ED" w:rsidP="009F75CA">
      <w:pPr>
        <w:pStyle w:val="Oznaenseznam2"/>
        <w:numPr>
          <w:ilvl w:val="0"/>
          <w:numId w:val="42"/>
        </w:numPr>
      </w:pPr>
      <w:r w:rsidRPr="000307BC">
        <w:t>pri 4 do 10 vrstah zelenjave na obratu na dveh zelenjadnicah, ki zajemata največjo površino,</w:t>
      </w:r>
    </w:p>
    <w:p w14:paraId="296828FB" w14:textId="77777777" w:rsidR="00F745ED" w:rsidRPr="000307BC" w:rsidRDefault="00F745ED" w:rsidP="009F75CA">
      <w:pPr>
        <w:pStyle w:val="Oznaenseznam2"/>
        <w:numPr>
          <w:ilvl w:val="0"/>
          <w:numId w:val="42"/>
        </w:numPr>
      </w:pPr>
      <w:r w:rsidRPr="000307BC">
        <w:lastRenderedPageBreak/>
        <w:t>pri več kot 11 vrstah zelenjave na obrat na vsaj treh zelenjadnicah, ki zajemajo največjo površino;</w:t>
      </w:r>
    </w:p>
    <w:p w14:paraId="1BF8EF5D" w14:textId="77777777" w:rsidR="00F745ED" w:rsidRPr="000307BC" w:rsidRDefault="00F745ED" w:rsidP="009F75CA">
      <w:pPr>
        <w:pStyle w:val="Oznaenseznam2"/>
        <w:numPr>
          <w:ilvl w:val="0"/>
          <w:numId w:val="42"/>
        </w:numPr>
      </w:pPr>
      <w:r w:rsidRPr="000307BC">
        <w:t>uporaba sodobnih postopkov za napovedovanje mineralizacije dušika;</w:t>
      </w:r>
    </w:p>
    <w:p w14:paraId="380395E2" w14:textId="77777777" w:rsidR="00F745ED" w:rsidRPr="000307BC" w:rsidRDefault="00F745ED" w:rsidP="009F75CA">
      <w:pPr>
        <w:pStyle w:val="Oznaenseznam2"/>
        <w:numPr>
          <w:ilvl w:val="0"/>
          <w:numId w:val="42"/>
        </w:numPr>
      </w:pPr>
      <w:r w:rsidRPr="000307BC">
        <w:t>upoštevanje referenčnih vrednosti Nmin kot osnove za N gnojenje;</w:t>
      </w:r>
    </w:p>
    <w:p w14:paraId="7C99C36F" w14:textId="77777777" w:rsidR="00F745ED" w:rsidRPr="000307BC" w:rsidRDefault="00F745ED" w:rsidP="009F75CA">
      <w:pPr>
        <w:pStyle w:val="Oznaenseznam2"/>
        <w:numPr>
          <w:ilvl w:val="0"/>
          <w:numId w:val="42"/>
        </w:numPr>
      </w:pPr>
      <w:r w:rsidRPr="000307BC">
        <w:t>porazdelitev velikih količin N na več obrokov;</w:t>
      </w:r>
    </w:p>
    <w:p w14:paraId="31EB6C57" w14:textId="77777777" w:rsidR="00F745ED" w:rsidRPr="000307BC" w:rsidRDefault="00F745ED" w:rsidP="009F75CA">
      <w:pPr>
        <w:pStyle w:val="Oznaenseznam2"/>
        <w:numPr>
          <w:ilvl w:val="0"/>
          <w:numId w:val="42"/>
        </w:numPr>
      </w:pPr>
      <w:r w:rsidRPr="000307BC">
        <w:t>uporaba počasi delujočih dušikovih gnojil;</w:t>
      </w:r>
    </w:p>
    <w:p w14:paraId="2FA8188D" w14:textId="77777777" w:rsidR="00F745ED" w:rsidRPr="000307BC" w:rsidRDefault="00F745ED" w:rsidP="009F75CA">
      <w:pPr>
        <w:pStyle w:val="Oznaenseznam2"/>
        <w:numPr>
          <w:ilvl w:val="0"/>
          <w:numId w:val="42"/>
        </w:numPr>
        <w:rPr>
          <w:b/>
          <w:bCs/>
        </w:rPr>
      </w:pPr>
      <w:r w:rsidRPr="000307BC">
        <w:t>rezultate Nmin je potrebno takoj vpisati v evidence (zvezek zapisov).</w:t>
      </w:r>
    </w:p>
    <w:p w14:paraId="5EC2B5FB" w14:textId="77777777" w:rsidR="00F745ED" w:rsidRPr="000307BC" w:rsidRDefault="00F745ED">
      <w:pPr>
        <w:rPr>
          <w:sz w:val="20"/>
        </w:rPr>
      </w:pPr>
    </w:p>
    <w:p w14:paraId="6ECC5970" w14:textId="77777777" w:rsidR="00F745ED" w:rsidRPr="000307BC" w:rsidRDefault="00F745ED" w:rsidP="0046057E">
      <w:pPr>
        <w:pStyle w:val="Naslov1"/>
        <w:numPr>
          <w:ilvl w:val="0"/>
          <w:numId w:val="4"/>
        </w:numPr>
        <w:ind w:left="0" w:firstLine="0"/>
        <w:rPr>
          <w:sz w:val="20"/>
        </w:rPr>
      </w:pPr>
      <w:bookmarkStart w:id="135" w:name="_Toc22703815"/>
      <w:bookmarkStart w:id="136" w:name="_Toc28393450"/>
      <w:bookmarkStart w:id="137" w:name="_Toc38347040"/>
      <w:bookmarkStart w:id="138" w:name="_Toc215563092"/>
      <w:bookmarkStart w:id="139" w:name="_Toc91332641"/>
      <w:bookmarkStart w:id="140" w:name="_Toc91332863"/>
      <w:bookmarkStart w:id="141" w:name="_Toc91333069"/>
      <w:bookmarkStart w:id="142" w:name="_Toc99452015"/>
      <w:r w:rsidRPr="000307BC">
        <w:rPr>
          <w:sz w:val="20"/>
        </w:rPr>
        <w:t>KULTIVARJI</w:t>
      </w:r>
      <w:bookmarkEnd w:id="135"/>
      <w:bookmarkEnd w:id="136"/>
      <w:bookmarkEnd w:id="137"/>
      <w:bookmarkEnd w:id="138"/>
      <w:bookmarkEnd w:id="139"/>
      <w:bookmarkEnd w:id="140"/>
      <w:bookmarkEnd w:id="141"/>
      <w:bookmarkEnd w:id="142"/>
    </w:p>
    <w:p w14:paraId="3090162C" w14:textId="77777777" w:rsidR="00F745ED" w:rsidRPr="000307BC" w:rsidRDefault="00F745ED">
      <w:pPr>
        <w:rPr>
          <w:sz w:val="20"/>
        </w:rPr>
      </w:pPr>
    </w:p>
    <w:p w14:paraId="22AF72D3" w14:textId="77777777" w:rsidR="00F745ED" w:rsidRPr="000307BC" w:rsidRDefault="00F745ED" w:rsidP="00727AE7">
      <w:pPr>
        <w:pStyle w:val="Naslov2"/>
        <w:rPr>
          <w:sz w:val="20"/>
        </w:rPr>
      </w:pPr>
      <w:r w:rsidRPr="000307BC">
        <w:rPr>
          <w:sz w:val="20"/>
        </w:rPr>
        <w:t xml:space="preserve"> </w:t>
      </w:r>
      <w:bookmarkStart w:id="143" w:name="_Toc22703818"/>
      <w:bookmarkStart w:id="144" w:name="_Toc28393452"/>
      <w:bookmarkStart w:id="145" w:name="_Toc38347042"/>
      <w:bookmarkStart w:id="146" w:name="_Toc215563093"/>
      <w:bookmarkStart w:id="147" w:name="_Toc91332642"/>
      <w:bookmarkStart w:id="148" w:name="_Toc91332864"/>
      <w:bookmarkStart w:id="149" w:name="_Toc91333070"/>
      <w:bookmarkStart w:id="150" w:name="_Toc99452016"/>
      <w:r w:rsidRPr="000307BC">
        <w:rPr>
          <w:sz w:val="20"/>
        </w:rPr>
        <w:t>Izbor kultivarjev</w:t>
      </w:r>
      <w:bookmarkEnd w:id="143"/>
      <w:bookmarkEnd w:id="144"/>
      <w:bookmarkEnd w:id="145"/>
      <w:bookmarkEnd w:id="146"/>
      <w:bookmarkEnd w:id="147"/>
      <w:bookmarkEnd w:id="148"/>
      <w:bookmarkEnd w:id="149"/>
      <w:bookmarkEnd w:id="150"/>
    </w:p>
    <w:p w14:paraId="3FD4BE27" w14:textId="77777777" w:rsidR="00F745ED" w:rsidRPr="000307BC" w:rsidRDefault="00F745ED">
      <w:pPr>
        <w:rPr>
          <w:sz w:val="20"/>
        </w:rPr>
      </w:pPr>
      <w:r w:rsidRPr="000307BC">
        <w:rPr>
          <w:sz w:val="20"/>
        </w:rPr>
        <w:t>Pri izbiru kultivarjev je potrebno upoštevati naslednje kriterije:</w:t>
      </w:r>
    </w:p>
    <w:p w14:paraId="5F8FAC2B" w14:textId="64D276F0" w:rsidR="00F745ED" w:rsidRPr="000307BC" w:rsidRDefault="00217E98" w:rsidP="009F75CA">
      <w:pPr>
        <w:pStyle w:val="Oznaenseznam2"/>
        <w:numPr>
          <w:ilvl w:val="0"/>
          <w:numId w:val="43"/>
        </w:numPr>
      </w:pPr>
      <w:r>
        <w:t xml:space="preserve">notranja kakovost </w:t>
      </w:r>
      <w:r w:rsidR="00F745ED" w:rsidRPr="000307BC">
        <w:t>vsebnost snovi, okus,</w:t>
      </w:r>
    </w:p>
    <w:p w14:paraId="25CCCAD5" w14:textId="536DE033" w:rsidR="00F745ED" w:rsidRPr="000307BC" w:rsidRDefault="00F745ED" w:rsidP="009F75CA">
      <w:pPr>
        <w:pStyle w:val="Oznaenseznam2"/>
        <w:numPr>
          <w:ilvl w:val="0"/>
          <w:numId w:val="43"/>
        </w:numPr>
      </w:pPr>
      <w:r w:rsidRPr="000307BC">
        <w:t>zun</w:t>
      </w:r>
      <w:r w:rsidR="00217E98">
        <w:t xml:space="preserve">anja kakovost: izgled v smislu </w:t>
      </w:r>
      <w:r w:rsidRPr="000307BC">
        <w:t>kakovostnih standardov ter primernosti za skladiščenje in transport,</w:t>
      </w:r>
    </w:p>
    <w:p w14:paraId="3C8E25B8" w14:textId="77777777" w:rsidR="00F745ED" w:rsidRPr="000307BC" w:rsidRDefault="00F745ED" w:rsidP="009F75CA">
      <w:pPr>
        <w:pStyle w:val="Oznaenseznam2"/>
        <w:numPr>
          <w:ilvl w:val="0"/>
          <w:numId w:val="43"/>
        </w:numPr>
        <w:rPr>
          <w:lang w:val="de-DE"/>
        </w:rPr>
      </w:pPr>
      <w:r w:rsidRPr="000307BC">
        <w:rPr>
          <w:lang w:val="de-DE"/>
        </w:rPr>
        <w:t>čas spravila in namen uporabe,</w:t>
      </w:r>
    </w:p>
    <w:p w14:paraId="3449E39A" w14:textId="77777777" w:rsidR="00F745ED" w:rsidRPr="000307BC" w:rsidRDefault="00F745ED" w:rsidP="009F75CA">
      <w:pPr>
        <w:pStyle w:val="Oznaenseznam2"/>
        <w:numPr>
          <w:ilvl w:val="0"/>
          <w:numId w:val="43"/>
        </w:numPr>
        <w:rPr>
          <w:lang w:val="de-DE"/>
        </w:rPr>
      </w:pPr>
      <w:r w:rsidRPr="000307BC">
        <w:rPr>
          <w:lang w:val="de-DE"/>
        </w:rPr>
        <w:t>varnost donosa,</w:t>
      </w:r>
    </w:p>
    <w:p w14:paraId="11AD6A08" w14:textId="77777777" w:rsidR="00F745ED" w:rsidRPr="000307BC" w:rsidRDefault="00F745ED" w:rsidP="009F75CA">
      <w:pPr>
        <w:pStyle w:val="Oznaenseznam2"/>
        <w:numPr>
          <w:ilvl w:val="0"/>
          <w:numId w:val="43"/>
        </w:numPr>
        <w:rPr>
          <w:lang w:val="it-IT"/>
        </w:rPr>
      </w:pPr>
      <w:r w:rsidRPr="000307BC">
        <w:rPr>
          <w:lang w:val="it-IT"/>
        </w:rPr>
        <w:t>toleranca in odpornost proti boleznim in škodljivcem,</w:t>
      </w:r>
    </w:p>
    <w:p w14:paraId="44C97BA3" w14:textId="77777777" w:rsidR="00F745ED" w:rsidRPr="000307BC" w:rsidRDefault="00F745ED" w:rsidP="009F75CA">
      <w:pPr>
        <w:pStyle w:val="Oznaenseznam2"/>
        <w:numPr>
          <w:ilvl w:val="0"/>
          <w:numId w:val="43"/>
        </w:numPr>
        <w:rPr>
          <w:lang w:val="it-IT"/>
        </w:rPr>
      </w:pPr>
      <w:r w:rsidRPr="000307BC">
        <w:rPr>
          <w:lang w:val="it-IT"/>
        </w:rPr>
        <w:t>toleranca do klimatskih nihanj in vlivov okolja,</w:t>
      </w:r>
    </w:p>
    <w:p w14:paraId="0099080A" w14:textId="77777777" w:rsidR="00F745ED" w:rsidRPr="000307BC" w:rsidRDefault="00F745ED" w:rsidP="009F75CA">
      <w:pPr>
        <w:pStyle w:val="Oznaenseznam2"/>
        <w:numPr>
          <w:ilvl w:val="0"/>
          <w:numId w:val="43"/>
        </w:numPr>
        <w:rPr>
          <w:lang w:val="de-DE"/>
        </w:rPr>
      </w:pPr>
      <w:r w:rsidRPr="000307BC">
        <w:rPr>
          <w:lang w:val="de-DE"/>
        </w:rPr>
        <w:t>trajnost,</w:t>
      </w:r>
    </w:p>
    <w:p w14:paraId="09D629B9" w14:textId="77777777" w:rsidR="00F745ED" w:rsidRPr="000307BC" w:rsidRDefault="00F745ED" w:rsidP="009F75CA">
      <w:pPr>
        <w:pStyle w:val="Oznaenseznam2"/>
        <w:numPr>
          <w:ilvl w:val="0"/>
          <w:numId w:val="43"/>
        </w:numPr>
        <w:rPr>
          <w:lang w:val="da-DK"/>
        </w:rPr>
      </w:pPr>
      <w:r w:rsidRPr="000307BC">
        <w:rPr>
          <w:lang w:val="da-DK"/>
        </w:rPr>
        <w:t>sorte, ki v manjši meri kopičijo nitrate.</w:t>
      </w:r>
    </w:p>
    <w:p w14:paraId="780B59A0" w14:textId="77777777" w:rsidR="00F745ED" w:rsidRPr="000307BC" w:rsidRDefault="00F745ED">
      <w:pPr>
        <w:rPr>
          <w:sz w:val="20"/>
          <w:lang w:val="da-DK"/>
        </w:rPr>
      </w:pPr>
    </w:p>
    <w:p w14:paraId="667A3609" w14:textId="77777777" w:rsidR="00F745ED" w:rsidRPr="000307BC" w:rsidRDefault="00F745ED" w:rsidP="00727AE7">
      <w:pPr>
        <w:pStyle w:val="Naslov2"/>
        <w:rPr>
          <w:sz w:val="20"/>
          <w:lang w:val="da-DK"/>
        </w:rPr>
      </w:pPr>
      <w:r w:rsidRPr="000307BC">
        <w:rPr>
          <w:sz w:val="20"/>
          <w:lang w:val="da-DK"/>
        </w:rPr>
        <w:t xml:space="preserve"> </w:t>
      </w:r>
      <w:bookmarkStart w:id="151" w:name="_Toc22703819"/>
      <w:bookmarkStart w:id="152" w:name="_Toc28393453"/>
      <w:bookmarkStart w:id="153" w:name="_Toc38347043"/>
      <w:bookmarkStart w:id="154" w:name="_Toc215563094"/>
      <w:bookmarkStart w:id="155" w:name="_Toc91332643"/>
      <w:bookmarkStart w:id="156" w:name="_Toc91332865"/>
      <w:bookmarkStart w:id="157" w:name="_Toc91333071"/>
      <w:bookmarkStart w:id="158" w:name="_Toc99452017"/>
      <w:r w:rsidRPr="000307BC">
        <w:rPr>
          <w:sz w:val="20"/>
          <w:lang w:val="da-DK"/>
        </w:rPr>
        <w:t>Seme in sadike</w:t>
      </w:r>
      <w:bookmarkEnd w:id="151"/>
      <w:bookmarkEnd w:id="152"/>
      <w:bookmarkEnd w:id="153"/>
      <w:bookmarkEnd w:id="154"/>
      <w:bookmarkEnd w:id="155"/>
      <w:bookmarkEnd w:id="156"/>
      <w:bookmarkEnd w:id="157"/>
      <w:bookmarkEnd w:id="158"/>
    </w:p>
    <w:p w14:paraId="7977F6DF" w14:textId="77777777" w:rsidR="00F745ED" w:rsidRPr="000307BC" w:rsidRDefault="00F745ED">
      <w:pPr>
        <w:rPr>
          <w:sz w:val="20"/>
          <w:lang w:val="da-DK"/>
        </w:rPr>
      </w:pPr>
    </w:p>
    <w:p w14:paraId="0A46AFAB" w14:textId="77777777" w:rsidR="00F745ED" w:rsidRPr="000307BC" w:rsidRDefault="00F745ED">
      <w:pPr>
        <w:rPr>
          <w:sz w:val="20"/>
          <w:lang w:val="de-DE"/>
        </w:rPr>
      </w:pPr>
      <w:r w:rsidRPr="000307BC">
        <w:rPr>
          <w:sz w:val="20"/>
          <w:lang w:val="da-DK"/>
        </w:rPr>
        <w:t xml:space="preserve">Kakovost semen in sadik neposredno in v veliki meri vpliva na zdrav razvoj zelenjave ter na manjši pojav bolezni in škodljivcev. </w:t>
      </w:r>
      <w:r w:rsidRPr="000307BC">
        <w:rPr>
          <w:sz w:val="20"/>
          <w:lang w:val="de-DE"/>
        </w:rPr>
        <w:t>Upoštevati je potrebno naslednje pogoje:</w:t>
      </w:r>
    </w:p>
    <w:p w14:paraId="54CDE0E7" w14:textId="77777777" w:rsidR="00F745ED" w:rsidRPr="000307BC" w:rsidRDefault="00F745ED" w:rsidP="009F75CA">
      <w:pPr>
        <w:pStyle w:val="Oznaenseznam2"/>
        <w:numPr>
          <w:ilvl w:val="0"/>
          <w:numId w:val="44"/>
        </w:numPr>
        <w:rPr>
          <w:lang w:val="de-DE"/>
        </w:rPr>
      </w:pPr>
      <w:r w:rsidRPr="000307BC">
        <w:rPr>
          <w:lang w:val="de-DE"/>
        </w:rPr>
        <w:t>uporaba visoko kakovostnih in zdravih semen in sadik,</w:t>
      </w:r>
    </w:p>
    <w:p w14:paraId="7939D714" w14:textId="77777777" w:rsidR="00F745ED" w:rsidRPr="000307BC" w:rsidRDefault="00F745ED" w:rsidP="009F75CA">
      <w:pPr>
        <w:pStyle w:val="Oznaenseznam2"/>
        <w:numPr>
          <w:ilvl w:val="0"/>
          <w:numId w:val="44"/>
        </w:numPr>
        <w:rPr>
          <w:lang w:val="de-DE"/>
        </w:rPr>
      </w:pPr>
      <w:r w:rsidRPr="000307BC">
        <w:rPr>
          <w:lang w:val="de-DE"/>
        </w:rPr>
        <w:t>stroga selekcija pri vzgajanju sadik (odstraniti okužene in slabo razvite sadike),</w:t>
      </w:r>
    </w:p>
    <w:p w14:paraId="3AFD2050" w14:textId="77777777" w:rsidR="00F745ED" w:rsidRPr="000307BC" w:rsidRDefault="00F745ED" w:rsidP="009F75CA">
      <w:pPr>
        <w:pStyle w:val="Oznaenseznam2"/>
        <w:numPr>
          <w:ilvl w:val="0"/>
          <w:numId w:val="44"/>
        </w:numPr>
        <w:rPr>
          <w:lang w:val="de-DE"/>
        </w:rPr>
      </w:pPr>
      <w:r w:rsidRPr="000307BC">
        <w:rPr>
          <w:lang w:val="de-DE"/>
        </w:rPr>
        <w:t>utrjevanje sadik,</w:t>
      </w:r>
    </w:p>
    <w:p w14:paraId="1BCD7541" w14:textId="77777777" w:rsidR="00F745ED" w:rsidRPr="000307BC" w:rsidRDefault="00F745ED" w:rsidP="009F75CA">
      <w:pPr>
        <w:pStyle w:val="Oznaenseznam2"/>
        <w:numPr>
          <w:ilvl w:val="0"/>
          <w:numId w:val="44"/>
        </w:numPr>
        <w:rPr>
          <w:lang w:val="de-DE"/>
        </w:rPr>
      </w:pPr>
      <w:r w:rsidRPr="000307BC">
        <w:rPr>
          <w:lang w:val="de-DE"/>
        </w:rPr>
        <w:t>minimiranje šoka pri sajenju.</w:t>
      </w:r>
    </w:p>
    <w:p w14:paraId="34181070" w14:textId="77777777" w:rsidR="00F745ED" w:rsidRPr="000307BC" w:rsidRDefault="00F745ED">
      <w:pPr>
        <w:rPr>
          <w:sz w:val="20"/>
        </w:rPr>
      </w:pPr>
      <w:r w:rsidRPr="000307BC">
        <w:rPr>
          <w:sz w:val="20"/>
        </w:rPr>
        <w:t>Po setvi ali saditvi shranimo uradno etiketo ali rastlinski potni list, da je v primeru pojava nadzorovane bolezni ali škodljivca mogoče izslediti izvorno pridelovalno mesto.</w:t>
      </w:r>
    </w:p>
    <w:p w14:paraId="1A3B59A7" w14:textId="77777777" w:rsidR="00F745ED" w:rsidRPr="000307BC" w:rsidRDefault="00F745ED">
      <w:pPr>
        <w:rPr>
          <w:sz w:val="20"/>
        </w:rPr>
      </w:pPr>
    </w:p>
    <w:p w14:paraId="71EB21A6" w14:textId="77777777" w:rsidR="00F745ED" w:rsidRPr="000307BC" w:rsidRDefault="00F745ED" w:rsidP="0046057E">
      <w:pPr>
        <w:pStyle w:val="Naslov1"/>
        <w:numPr>
          <w:ilvl w:val="0"/>
          <w:numId w:val="4"/>
        </w:numPr>
        <w:ind w:left="0" w:firstLine="0"/>
        <w:rPr>
          <w:sz w:val="20"/>
        </w:rPr>
      </w:pPr>
      <w:r w:rsidRPr="000307BC">
        <w:rPr>
          <w:caps w:val="0"/>
          <w:sz w:val="20"/>
        </w:rPr>
        <w:t xml:space="preserve"> </w:t>
      </w:r>
      <w:bookmarkStart w:id="159" w:name="_Toc22703820"/>
      <w:bookmarkStart w:id="160" w:name="_Toc28393454"/>
      <w:bookmarkStart w:id="161" w:name="_Toc38347044"/>
      <w:bookmarkStart w:id="162" w:name="_Toc215563095"/>
      <w:bookmarkStart w:id="163" w:name="_Toc91332644"/>
      <w:bookmarkStart w:id="164" w:name="_Toc91332866"/>
      <w:bookmarkStart w:id="165" w:name="_Toc91333072"/>
      <w:bookmarkStart w:id="166" w:name="_Toc99452018"/>
      <w:r w:rsidRPr="000307BC">
        <w:rPr>
          <w:caps w:val="0"/>
          <w:sz w:val="20"/>
        </w:rPr>
        <w:t>LOKACIJA</w:t>
      </w:r>
      <w:bookmarkEnd w:id="159"/>
      <w:bookmarkEnd w:id="160"/>
      <w:bookmarkEnd w:id="161"/>
      <w:bookmarkEnd w:id="162"/>
      <w:bookmarkEnd w:id="163"/>
      <w:bookmarkEnd w:id="164"/>
      <w:bookmarkEnd w:id="165"/>
      <w:bookmarkEnd w:id="166"/>
    </w:p>
    <w:p w14:paraId="6476D02B" w14:textId="77777777" w:rsidR="00F745ED" w:rsidRPr="000307BC" w:rsidRDefault="00F745ED">
      <w:pPr>
        <w:rPr>
          <w:sz w:val="20"/>
        </w:rPr>
      </w:pPr>
    </w:p>
    <w:p w14:paraId="3D1CECFE" w14:textId="77777777" w:rsidR="00F745ED" w:rsidRPr="000307BC" w:rsidRDefault="00F745ED">
      <w:pPr>
        <w:rPr>
          <w:sz w:val="20"/>
        </w:rPr>
      </w:pPr>
      <w:r w:rsidRPr="000307BC">
        <w:rPr>
          <w:sz w:val="20"/>
        </w:rPr>
        <w:t>Pri izbiri lokacije za pridelavo zelenjave je potrebno upoštevati naslednje kriterije:</w:t>
      </w:r>
    </w:p>
    <w:p w14:paraId="19BCB148" w14:textId="77777777" w:rsidR="00F745ED" w:rsidRPr="000307BC" w:rsidRDefault="00F745ED" w:rsidP="009F75CA">
      <w:pPr>
        <w:pStyle w:val="Oznaenseznam2"/>
        <w:numPr>
          <w:ilvl w:val="0"/>
          <w:numId w:val="45"/>
        </w:numPr>
      </w:pPr>
      <w:r w:rsidRPr="000307BC">
        <w:t>klimatske razmere (npr. padavine, nevarnost pozebe, vlažnost zraka),</w:t>
      </w:r>
    </w:p>
    <w:p w14:paraId="76E9C4EF" w14:textId="77777777" w:rsidR="00F745ED" w:rsidRPr="000307BC" w:rsidRDefault="00F745ED" w:rsidP="009F75CA">
      <w:pPr>
        <w:pStyle w:val="Oznaenseznam2"/>
        <w:numPr>
          <w:ilvl w:val="0"/>
          <w:numId w:val="45"/>
        </w:numPr>
      </w:pPr>
      <w:r w:rsidRPr="000307BC">
        <w:t>vrsto tal (npr. globina, kapaciteta hranilnih snovi, razpoložljivost hranilnih snovi, vsebnost humusa, biološka aktivnost),</w:t>
      </w:r>
    </w:p>
    <w:p w14:paraId="0135045B" w14:textId="77777777" w:rsidR="00F745ED" w:rsidRPr="000307BC" w:rsidRDefault="00F745ED" w:rsidP="009F75CA">
      <w:pPr>
        <w:pStyle w:val="Oznaenseznam2"/>
        <w:numPr>
          <w:ilvl w:val="0"/>
          <w:numId w:val="45"/>
        </w:numPr>
      </w:pPr>
      <w:r w:rsidRPr="000307BC">
        <w:t>relief (npr. nagib in izpostavljenost terena),</w:t>
      </w:r>
    </w:p>
    <w:p w14:paraId="69F4D087" w14:textId="77777777" w:rsidR="00F745ED" w:rsidRPr="000307BC" w:rsidRDefault="00F745ED" w:rsidP="009F75CA">
      <w:pPr>
        <w:pStyle w:val="Oznaenseznam2"/>
        <w:numPr>
          <w:ilvl w:val="0"/>
          <w:numId w:val="45"/>
        </w:numPr>
      </w:pPr>
      <w:r w:rsidRPr="000307BC">
        <w:t>vodna oskrba (npr. gladina podtalnice, možnost namakanja, retencijska sposobnost tal),</w:t>
      </w:r>
    </w:p>
    <w:p w14:paraId="6FF0B118" w14:textId="77777777" w:rsidR="00F745ED" w:rsidRPr="000307BC" w:rsidRDefault="00F745ED" w:rsidP="009F75CA">
      <w:pPr>
        <w:pStyle w:val="Oznaenseznam2"/>
        <w:numPr>
          <w:ilvl w:val="0"/>
          <w:numId w:val="45"/>
        </w:numPr>
      </w:pPr>
      <w:r w:rsidRPr="000307BC">
        <w:t>infrastruktura z ekološkega vidika (npr. zaščita pred vetrom, zaščita pred erozijo, ohranjanje biotopov, varstvo voda).</w:t>
      </w:r>
    </w:p>
    <w:p w14:paraId="7FC6DA27" w14:textId="77777777" w:rsidR="00F745ED" w:rsidRPr="000307BC" w:rsidRDefault="00F745ED">
      <w:pPr>
        <w:rPr>
          <w:b/>
          <w:bCs/>
          <w:sz w:val="20"/>
        </w:rPr>
      </w:pPr>
    </w:p>
    <w:p w14:paraId="0AAC14DD" w14:textId="77777777" w:rsidR="00F745ED" w:rsidRPr="000307BC" w:rsidRDefault="00F745ED" w:rsidP="0046057E">
      <w:pPr>
        <w:pStyle w:val="Naslov1"/>
        <w:numPr>
          <w:ilvl w:val="0"/>
          <w:numId w:val="4"/>
        </w:numPr>
        <w:ind w:left="0" w:firstLine="0"/>
        <w:rPr>
          <w:sz w:val="20"/>
          <w:lang w:val="de-DE"/>
        </w:rPr>
      </w:pPr>
      <w:r w:rsidRPr="000307BC">
        <w:rPr>
          <w:caps w:val="0"/>
          <w:sz w:val="20"/>
        </w:rPr>
        <w:t xml:space="preserve"> </w:t>
      </w:r>
      <w:bookmarkStart w:id="167" w:name="_Toc22703821"/>
      <w:bookmarkStart w:id="168" w:name="_Toc28393455"/>
      <w:bookmarkStart w:id="169" w:name="_Toc38347045"/>
      <w:bookmarkStart w:id="170" w:name="_Toc215563096"/>
      <w:bookmarkStart w:id="171" w:name="_Toc91332645"/>
      <w:bookmarkStart w:id="172" w:name="_Toc91332867"/>
      <w:bookmarkStart w:id="173" w:name="_Toc91333073"/>
      <w:bookmarkStart w:id="174" w:name="_Toc99452019"/>
      <w:r w:rsidRPr="000307BC">
        <w:rPr>
          <w:caps w:val="0"/>
          <w:sz w:val="20"/>
          <w:lang w:val="de-DE"/>
        </w:rPr>
        <w:t>KOLOBAR</w:t>
      </w:r>
      <w:bookmarkEnd w:id="167"/>
      <w:bookmarkEnd w:id="168"/>
      <w:bookmarkEnd w:id="169"/>
      <w:bookmarkEnd w:id="170"/>
      <w:bookmarkEnd w:id="171"/>
      <w:bookmarkEnd w:id="172"/>
      <w:bookmarkEnd w:id="173"/>
      <w:bookmarkEnd w:id="174"/>
    </w:p>
    <w:p w14:paraId="06A91E28" w14:textId="77777777" w:rsidR="00F745ED" w:rsidRPr="000307BC" w:rsidRDefault="00F745ED">
      <w:pPr>
        <w:rPr>
          <w:sz w:val="20"/>
          <w:lang w:val="de-DE"/>
        </w:rPr>
      </w:pPr>
    </w:p>
    <w:p w14:paraId="20F69D08" w14:textId="3D7DBB75" w:rsidR="00F745ED" w:rsidRPr="000307BC" w:rsidRDefault="00F745ED">
      <w:pPr>
        <w:rPr>
          <w:sz w:val="20"/>
        </w:rPr>
      </w:pPr>
      <w:r w:rsidRPr="000307BC">
        <w:rPr>
          <w:sz w:val="20"/>
          <w:lang w:val="de-DE"/>
        </w:rPr>
        <w:t>Uravnotežen kolobar je pogoj za zdrava tla in zdrave rastline</w:t>
      </w:r>
      <w:r w:rsidR="00217E98">
        <w:rPr>
          <w:b/>
          <w:bCs/>
          <w:sz w:val="20"/>
          <w:lang w:val="de-DE"/>
        </w:rPr>
        <w:t xml:space="preserve">. </w:t>
      </w:r>
      <w:r w:rsidRPr="000307BC">
        <w:rPr>
          <w:sz w:val="20"/>
        </w:rPr>
        <w:t>Zato je potrebno upoštevati:</w:t>
      </w:r>
    </w:p>
    <w:p w14:paraId="2FF2EDBC" w14:textId="77777777" w:rsidR="00F745ED" w:rsidRPr="000307BC" w:rsidRDefault="00F745ED" w:rsidP="009F75CA">
      <w:pPr>
        <w:pStyle w:val="Oznaenseznam2"/>
        <w:numPr>
          <w:ilvl w:val="0"/>
          <w:numId w:val="46"/>
        </w:numPr>
      </w:pPr>
      <w:r w:rsidRPr="000307BC">
        <w:t>vzpostavitev kolobarja je obvezna</w:t>
      </w:r>
    </w:p>
    <w:p w14:paraId="1597171F" w14:textId="77777777" w:rsidR="00F745ED" w:rsidRPr="000307BC" w:rsidRDefault="00F745ED" w:rsidP="009F75CA">
      <w:pPr>
        <w:pStyle w:val="Oznaenseznam2"/>
        <w:numPr>
          <w:ilvl w:val="0"/>
          <w:numId w:val="46"/>
        </w:numPr>
      </w:pPr>
      <w:r w:rsidRPr="000307BC">
        <w:t>široko zastavljen in raznolik kolobar z menjavo družin rastlin (glej preglednici 11.3 in 11.4),</w:t>
      </w:r>
    </w:p>
    <w:p w14:paraId="605EC139" w14:textId="77777777" w:rsidR="00F745ED" w:rsidRPr="000307BC" w:rsidRDefault="00F745ED" w:rsidP="009F75CA">
      <w:pPr>
        <w:pStyle w:val="Oznaenseznam2"/>
        <w:numPr>
          <w:ilvl w:val="0"/>
          <w:numId w:val="46"/>
        </w:numPr>
      </w:pPr>
      <w:r w:rsidRPr="000307BC">
        <w:t>primerno pokrivanje tal z vključevanjem dosevkov oz. vmesnih posevkov (preprečevanje izpiranja nitratov, zaščita pred erozijo),</w:t>
      </w:r>
    </w:p>
    <w:p w14:paraId="2E27940E" w14:textId="77777777" w:rsidR="00F745ED" w:rsidRPr="000307BC" w:rsidRDefault="00F745ED" w:rsidP="009F75CA">
      <w:pPr>
        <w:pStyle w:val="Oznaenseznam2"/>
        <w:numPr>
          <w:ilvl w:val="0"/>
          <w:numId w:val="46"/>
        </w:numPr>
      </w:pPr>
      <w:r w:rsidRPr="000307BC">
        <w:t>ohranjanje godnosti tal,</w:t>
      </w:r>
    </w:p>
    <w:p w14:paraId="3F67A997" w14:textId="77777777" w:rsidR="00F745ED" w:rsidRPr="000307BC" w:rsidRDefault="00F745ED" w:rsidP="009F75CA">
      <w:pPr>
        <w:pStyle w:val="Oznaenseznam2"/>
        <w:numPr>
          <w:ilvl w:val="0"/>
          <w:numId w:val="46"/>
        </w:numPr>
      </w:pPr>
      <w:r w:rsidRPr="000307BC">
        <w:t>upoštevanje učinka predhodne kulture na bilanco hranilnih snovi,</w:t>
      </w:r>
    </w:p>
    <w:p w14:paraId="06E1CACB" w14:textId="77777777" w:rsidR="00F745ED" w:rsidRPr="000307BC" w:rsidRDefault="00F745ED" w:rsidP="009F75CA">
      <w:pPr>
        <w:pStyle w:val="Oznaenseznam2"/>
        <w:numPr>
          <w:ilvl w:val="0"/>
          <w:numId w:val="46"/>
        </w:numPr>
      </w:pPr>
      <w:r w:rsidRPr="000307BC">
        <w:t>preprečevanje nevarnosti bolezni in škodljivcev, ki so posledica slabega kolobarja.</w:t>
      </w:r>
    </w:p>
    <w:p w14:paraId="1F2D856C" w14:textId="77777777" w:rsidR="00F745ED" w:rsidRPr="000307BC" w:rsidRDefault="00F745ED">
      <w:pPr>
        <w:rPr>
          <w:sz w:val="20"/>
        </w:rPr>
      </w:pPr>
    </w:p>
    <w:p w14:paraId="30643223" w14:textId="77777777" w:rsidR="00F745ED" w:rsidRPr="000307BC" w:rsidRDefault="00F745ED" w:rsidP="0046057E">
      <w:pPr>
        <w:pStyle w:val="Naslov1"/>
        <w:numPr>
          <w:ilvl w:val="0"/>
          <w:numId w:val="4"/>
        </w:numPr>
        <w:ind w:left="0" w:firstLine="0"/>
        <w:rPr>
          <w:sz w:val="20"/>
        </w:rPr>
      </w:pPr>
      <w:bookmarkStart w:id="175" w:name="_Toc22703822"/>
      <w:bookmarkStart w:id="176" w:name="_Toc28393456"/>
      <w:bookmarkStart w:id="177" w:name="_Toc38347046"/>
      <w:bookmarkStart w:id="178" w:name="_Toc215563097"/>
      <w:bookmarkStart w:id="179" w:name="_Toc91332646"/>
      <w:bookmarkStart w:id="180" w:name="_Toc91332868"/>
      <w:bookmarkStart w:id="181" w:name="_Toc91333074"/>
      <w:bookmarkStart w:id="182" w:name="_Toc99452020"/>
      <w:r w:rsidRPr="000307BC">
        <w:rPr>
          <w:caps w:val="0"/>
          <w:sz w:val="20"/>
        </w:rPr>
        <w:t>PRIDELAVA V ZAŠČITENIH PROSTORIH</w:t>
      </w:r>
      <w:bookmarkEnd w:id="175"/>
      <w:bookmarkEnd w:id="176"/>
      <w:bookmarkEnd w:id="177"/>
      <w:bookmarkEnd w:id="178"/>
      <w:bookmarkEnd w:id="179"/>
      <w:bookmarkEnd w:id="180"/>
      <w:bookmarkEnd w:id="181"/>
      <w:bookmarkEnd w:id="182"/>
    </w:p>
    <w:p w14:paraId="0EE44182" w14:textId="77777777" w:rsidR="00F745ED" w:rsidRPr="000307BC" w:rsidRDefault="00F745ED">
      <w:pPr>
        <w:rPr>
          <w:sz w:val="20"/>
        </w:rPr>
      </w:pPr>
    </w:p>
    <w:p w14:paraId="65B1D511" w14:textId="77777777" w:rsidR="00F745ED" w:rsidRPr="000307BC" w:rsidRDefault="00F745ED">
      <w:pPr>
        <w:rPr>
          <w:sz w:val="20"/>
        </w:rPr>
      </w:pPr>
      <w:r w:rsidRPr="000307BC">
        <w:rPr>
          <w:sz w:val="20"/>
        </w:rPr>
        <w:t>Pridelava v zaščitenih prostorih omogoča celoletno pridelovanje zelenjave in sajenje vrst, ki potrebujejo veliko toplote; namenjena je tudi pridelavi sadik.</w:t>
      </w:r>
    </w:p>
    <w:p w14:paraId="7247D9E5" w14:textId="77777777" w:rsidR="00F745ED" w:rsidRPr="000307BC" w:rsidRDefault="00F745ED">
      <w:pPr>
        <w:rPr>
          <w:sz w:val="20"/>
        </w:rPr>
      </w:pPr>
    </w:p>
    <w:p w14:paraId="497F1589" w14:textId="77777777" w:rsidR="00F745ED" w:rsidRPr="000307BC" w:rsidRDefault="00F745ED">
      <w:pPr>
        <w:rPr>
          <w:sz w:val="20"/>
        </w:rPr>
      </w:pPr>
      <w:r w:rsidRPr="000307BC">
        <w:rPr>
          <w:sz w:val="20"/>
        </w:rPr>
        <w:t>Pri pridelavi v zaščiteni prostorih načeloma veljajo določila iz vseh poglavij tehnoloških navodil. Dopolnjujejo pa jih naslednji ukrepi in njihov učinek:</w:t>
      </w:r>
    </w:p>
    <w:p w14:paraId="2B69FF9D" w14:textId="77777777" w:rsidR="00F745ED" w:rsidRPr="000307BC" w:rsidRDefault="00F745ED" w:rsidP="009F75CA">
      <w:pPr>
        <w:pStyle w:val="Oznaenseznam2"/>
        <w:numPr>
          <w:ilvl w:val="0"/>
          <w:numId w:val="47"/>
        </w:numPr>
      </w:pPr>
      <w:r w:rsidRPr="000307BC">
        <w:t>regulirano namakanje,</w:t>
      </w:r>
    </w:p>
    <w:p w14:paraId="1C7FF185" w14:textId="77777777" w:rsidR="00F745ED" w:rsidRPr="000307BC" w:rsidRDefault="00F745ED" w:rsidP="009F75CA">
      <w:pPr>
        <w:pStyle w:val="Oznaenseznam2"/>
        <w:numPr>
          <w:ilvl w:val="0"/>
          <w:numId w:val="47"/>
        </w:numPr>
      </w:pPr>
      <w:r w:rsidRPr="000307BC">
        <w:t>preprečevanje kopičenja soli v tleh,</w:t>
      </w:r>
    </w:p>
    <w:p w14:paraId="736139BB" w14:textId="15EF803B" w:rsidR="00F745ED" w:rsidRPr="000307BC" w:rsidRDefault="00F745ED" w:rsidP="009F75CA">
      <w:pPr>
        <w:pStyle w:val="Oznaenseznam2"/>
        <w:numPr>
          <w:ilvl w:val="0"/>
          <w:numId w:val="47"/>
        </w:numPr>
      </w:pPr>
      <w:r w:rsidRPr="000307BC">
        <w:lastRenderedPageBreak/>
        <w:t>pri pridelavi zelenjave v inertnih substratih (npr. hidroponsko g</w:t>
      </w:r>
      <w:r w:rsidR="00217E98">
        <w:t xml:space="preserve">ojenje) je obvezna pridelava v </w:t>
      </w:r>
      <w:r w:rsidRPr="000307BC">
        <w:t>zaprtem krogotoku! (Novi postopki kultiviranja prispevajo k prihranku energije, vode in hranilnih snovi),</w:t>
      </w:r>
    </w:p>
    <w:p w14:paraId="73F0A089" w14:textId="77777777" w:rsidR="00F745ED" w:rsidRPr="000307BC" w:rsidRDefault="00F745ED" w:rsidP="009F75CA">
      <w:pPr>
        <w:pStyle w:val="Oznaenseznam2"/>
        <w:numPr>
          <w:ilvl w:val="0"/>
          <w:numId w:val="47"/>
        </w:numPr>
      </w:pPr>
      <w:r w:rsidRPr="000307BC">
        <w:t>regulacija klime v zaščitenih prostorih,</w:t>
      </w:r>
    </w:p>
    <w:p w14:paraId="714B8D4B" w14:textId="05D0C2E6" w:rsidR="00F745ED" w:rsidRPr="000307BC" w:rsidRDefault="00F745ED" w:rsidP="009F75CA">
      <w:pPr>
        <w:pStyle w:val="Oznaenseznam2"/>
        <w:numPr>
          <w:ilvl w:val="0"/>
          <w:numId w:val="47"/>
        </w:numPr>
      </w:pPr>
      <w:r w:rsidRPr="000307BC">
        <w:t>prihranek energije s pomočjo energetskih</w:t>
      </w:r>
      <w:r w:rsidR="00217E98">
        <w:t xml:space="preserve"> zaves, osvetljevanja sadik.</w:t>
      </w:r>
    </w:p>
    <w:p w14:paraId="7A787B3E" w14:textId="77777777" w:rsidR="00F745ED" w:rsidRPr="000307BC" w:rsidRDefault="00F745ED">
      <w:pPr>
        <w:rPr>
          <w:sz w:val="20"/>
        </w:rPr>
      </w:pPr>
    </w:p>
    <w:p w14:paraId="7B1CE33E" w14:textId="77777777" w:rsidR="00F745ED" w:rsidRPr="000307BC" w:rsidRDefault="00F745ED" w:rsidP="0046057E">
      <w:pPr>
        <w:pStyle w:val="Naslov1"/>
        <w:numPr>
          <w:ilvl w:val="0"/>
          <w:numId w:val="4"/>
        </w:numPr>
        <w:ind w:left="0" w:firstLine="0"/>
        <w:rPr>
          <w:sz w:val="20"/>
        </w:rPr>
      </w:pPr>
      <w:bookmarkStart w:id="183" w:name="_Toc22703823"/>
      <w:bookmarkStart w:id="184" w:name="_Toc28393457"/>
      <w:bookmarkStart w:id="185" w:name="_Toc38347047"/>
      <w:bookmarkStart w:id="186" w:name="_Toc215563098"/>
      <w:bookmarkStart w:id="187" w:name="_Toc91332647"/>
      <w:bookmarkStart w:id="188" w:name="_Toc91332869"/>
      <w:bookmarkStart w:id="189" w:name="_Toc91333075"/>
      <w:bookmarkStart w:id="190" w:name="_Toc99452021"/>
      <w:r w:rsidRPr="000307BC">
        <w:rPr>
          <w:sz w:val="20"/>
        </w:rPr>
        <w:t>SPRAVILO</w:t>
      </w:r>
      <w:bookmarkEnd w:id="183"/>
      <w:bookmarkEnd w:id="184"/>
      <w:bookmarkEnd w:id="185"/>
      <w:bookmarkEnd w:id="186"/>
      <w:bookmarkEnd w:id="187"/>
      <w:bookmarkEnd w:id="188"/>
      <w:bookmarkEnd w:id="189"/>
      <w:bookmarkEnd w:id="190"/>
    </w:p>
    <w:p w14:paraId="1E46CD1E" w14:textId="77777777" w:rsidR="00F745ED" w:rsidRPr="000307BC" w:rsidRDefault="00F745ED">
      <w:pPr>
        <w:rPr>
          <w:sz w:val="20"/>
        </w:rPr>
      </w:pPr>
    </w:p>
    <w:p w14:paraId="1D37BAA9" w14:textId="77777777" w:rsidR="00F745ED" w:rsidRPr="000307BC" w:rsidRDefault="00F745ED">
      <w:pPr>
        <w:rPr>
          <w:sz w:val="20"/>
        </w:rPr>
      </w:pPr>
      <w:r w:rsidRPr="000307BC">
        <w:rPr>
          <w:sz w:val="20"/>
        </w:rPr>
        <w:t>Zaradi ohranjevanja zunanje in notranje kakovosti pridelkov je potrebno pri spravilu upoštevati naslednje:</w:t>
      </w:r>
    </w:p>
    <w:p w14:paraId="7E00B929" w14:textId="77777777" w:rsidR="00F745ED" w:rsidRPr="000307BC" w:rsidRDefault="00F745ED" w:rsidP="009F75CA">
      <w:pPr>
        <w:pStyle w:val="Oznaenseznam2"/>
        <w:numPr>
          <w:ilvl w:val="0"/>
          <w:numId w:val="48"/>
        </w:numPr>
      </w:pPr>
      <w:r w:rsidRPr="000307BC">
        <w:t>optimalen čas spravila glede na zrelost, uro in vsebnost nitratov,</w:t>
      </w:r>
    </w:p>
    <w:p w14:paraId="7CCC5CF1" w14:textId="77777777" w:rsidR="00F745ED" w:rsidRPr="000307BC" w:rsidRDefault="00F745ED" w:rsidP="009F75CA">
      <w:pPr>
        <w:pStyle w:val="Oznaenseznam2"/>
        <w:numPr>
          <w:ilvl w:val="0"/>
          <w:numId w:val="48"/>
        </w:numPr>
      </w:pPr>
      <w:r w:rsidRPr="000307BC">
        <w:t>uporaba postopkov spravila, ki ne poškodujejo pridelkov,</w:t>
      </w:r>
    </w:p>
    <w:p w14:paraId="47167DEA" w14:textId="77777777" w:rsidR="00F745ED" w:rsidRPr="000307BC" w:rsidRDefault="00F745ED" w:rsidP="009F75CA">
      <w:pPr>
        <w:pStyle w:val="Oznaenseznam2"/>
        <w:numPr>
          <w:ilvl w:val="0"/>
          <w:numId w:val="48"/>
        </w:numPr>
      </w:pPr>
      <w:r w:rsidRPr="000307BC">
        <w:t>zaščita spravljenega pridelka pred vetrom in soncem,</w:t>
      </w:r>
    </w:p>
    <w:p w14:paraId="44E9574B" w14:textId="77777777" w:rsidR="00F745ED" w:rsidRPr="000307BC" w:rsidRDefault="00F745ED" w:rsidP="009F75CA">
      <w:pPr>
        <w:pStyle w:val="Oznaenseznam2"/>
        <w:numPr>
          <w:ilvl w:val="0"/>
          <w:numId w:val="48"/>
        </w:numPr>
      </w:pPr>
      <w:r w:rsidRPr="000307BC">
        <w:t>hiter odvoz s polja za ohranjanje svežine,</w:t>
      </w:r>
    </w:p>
    <w:p w14:paraId="46C6B78E" w14:textId="77777777" w:rsidR="00F745ED" w:rsidRPr="000307BC" w:rsidRDefault="00F745ED" w:rsidP="009F75CA">
      <w:pPr>
        <w:pStyle w:val="Oznaenseznam2"/>
        <w:numPr>
          <w:ilvl w:val="0"/>
          <w:numId w:val="48"/>
        </w:numPr>
      </w:pPr>
      <w:r w:rsidRPr="000307BC">
        <w:t>uporaba okolju prijazne embalaže, npr. embalaže za večkratno uporabo,</w:t>
      </w:r>
    </w:p>
    <w:p w14:paraId="507C9E39" w14:textId="77777777" w:rsidR="00F745ED" w:rsidRPr="000307BC" w:rsidRDefault="00F745ED" w:rsidP="009F75CA">
      <w:pPr>
        <w:pStyle w:val="Oznaenseznam2"/>
        <w:numPr>
          <w:ilvl w:val="0"/>
          <w:numId w:val="48"/>
        </w:numPr>
      </w:pPr>
      <w:r w:rsidRPr="000307BC">
        <w:t>paziti na higieno v transportu.</w:t>
      </w:r>
    </w:p>
    <w:p w14:paraId="57CED02A" w14:textId="77777777" w:rsidR="00F745ED" w:rsidRPr="000307BC" w:rsidRDefault="00F745ED">
      <w:pPr>
        <w:rPr>
          <w:sz w:val="20"/>
        </w:rPr>
      </w:pPr>
    </w:p>
    <w:p w14:paraId="3414C4D5" w14:textId="77777777" w:rsidR="00F745ED" w:rsidRPr="000307BC" w:rsidRDefault="00F745ED" w:rsidP="0046057E">
      <w:pPr>
        <w:pStyle w:val="Naslov1"/>
        <w:numPr>
          <w:ilvl w:val="0"/>
          <w:numId w:val="4"/>
        </w:numPr>
        <w:ind w:left="0" w:firstLine="0"/>
        <w:rPr>
          <w:sz w:val="20"/>
        </w:rPr>
      </w:pPr>
      <w:r w:rsidRPr="000307BC">
        <w:rPr>
          <w:sz w:val="20"/>
          <w:u w:val="none"/>
        </w:rPr>
        <w:t xml:space="preserve"> </w:t>
      </w:r>
      <w:bookmarkStart w:id="191" w:name="_Toc22703824"/>
      <w:bookmarkStart w:id="192" w:name="_Toc28393458"/>
      <w:bookmarkStart w:id="193" w:name="_Toc38347048"/>
      <w:bookmarkStart w:id="194" w:name="_Toc215563099"/>
      <w:bookmarkStart w:id="195" w:name="_Toc91332648"/>
      <w:bookmarkStart w:id="196" w:name="_Toc91332870"/>
      <w:bookmarkStart w:id="197" w:name="_Toc91333076"/>
      <w:bookmarkStart w:id="198" w:name="_Toc99452022"/>
      <w:r w:rsidRPr="000307BC">
        <w:rPr>
          <w:sz w:val="20"/>
        </w:rPr>
        <w:t>SKLADIŠČENJE</w:t>
      </w:r>
      <w:bookmarkEnd w:id="191"/>
      <w:bookmarkEnd w:id="192"/>
      <w:bookmarkEnd w:id="193"/>
      <w:bookmarkEnd w:id="194"/>
      <w:bookmarkEnd w:id="195"/>
      <w:bookmarkEnd w:id="196"/>
      <w:bookmarkEnd w:id="197"/>
      <w:bookmarkEnd w:id="198"/>
    </w:p>
    <w:p w14:paraId="1BCFF699" w14:textId="77777777" w:rsidR="00F745ED" w:rsidRPr="000307BC" w:rsidRDefault="00F745ED">
      <w:pPr>
        <w:rPr>
          <w:sz w:val="20"/>
        </w:rPr>
      </w:pPr>
    </w:p>
    <w:p w14:paraId="14340F8C" w14:textId="77777777" w:rsidR="00F745ED" w:rsidRPr="000307BC" w:rsidRDefault="00F745ED">
      <w:pPr>
        <w:rPr>
          <w:sz w:val="20"/>
        </w:rPr>
      </w:pPr>
      <w:r w:rsidRPr="000307BC">
        <w:rPr>
          <w:sz w:val="20"/>
        </w:rPr>
        <w:t>Hitro ohlajevanje je pogoj za ohranjanje notranje in zunanje kakovosti.</w:t>
      </w:r>
    </w:p>
    <w:p w14:paraId="2C4517AC" w14:textId="77777777" w:rsidR="00F745ED" w:rsidRPr="000307BC" w:rsidRDefault="00F745ED">
      <w:pPr>
        <w:rPr>
          <w:sz w:val="20"/>
        </w:rPr>
      </w:pPr>
      <w:r w:rsidRPr="000307BC">
        <w:rPr>
          <w:sz w:val="20"/>
        </w:rPr>
        <w:t>Kratrajno in dolgotrajno skladiščenje je potrebno zaradi kontinuirane oskrbe trga.</w:t>
      </w:r>
    </w:p>
    <w:p w14:paraId="71A9E298" w14:textId="77777777" w:rsidR="00F745ED" w:rsidRPr="000307BC" w:rsidRDefault="00F745ED">
      <w:pPr>
        <w:rPr>
          <w:sz w:val="20"/>
        </w:rPr>
      </w:pPr>
    </w:p>
    <w:p w14:paraId="1D66DB81" w14:textId="77777777" w:rsidR="00F745ED" w:rsidRPr="000307BC" w:rsidRDefault="00F745ED">
      <w:pPr>
        <w:rPr>
          <w:b/>
          <w:bCs/>
          <w:sz w:val="20"/>
          <w:lang w:val="de-DE"/>
        </w:rPr>
      </w:pPr>
      <w:r w:rsidRPr="000307BC">
        <w:rPr>
          <w:b/>
          <w:bCs/>
          <w:sz w:val="20"/>
          <w:lang w:val="de-DE"/>
        </w:rPr>
        <w:t>Zato je potrebno:</w:t>
      </w:r>
    </w:p>
    <w:p w14:paraId="0DFFA820" w14:textId="77777777" w:rsidR="00F745ED" w:rsidRPr="000307BC" w:rsidRDefault="00F745ED" w:rsidP="009F75CA">
      <w:pPr>
        <w:pStyle w:val="Oznaenseznam2"/>
        <w:numPr>
          <w:ilvl w:val="0"/>
          <w:numId w:val="49"/>
        </w:numPr>
        <w:rPr>
          <w:lang w:val="de-DE"/>
        </w:rPr>
      </w:pPr>
      <w:r w:rsidRPr="000307BC">
        <w:rPr>
          <w:lang w:val="de-DE"/>
        </w:rPr>
        <w:t>zagotoviti optimalne pogoje skladiščenja, ki ustrezajo posamezni vrsti zelenjave,</w:t>
      </w:r>
    </w:p>
    <w:p w14:paraId="23E1994F" w14:textId="77777777" w:rsidR="00F745ED" w:rsidRPr="000307BC" w:rsidRDefault="00F745ED" w:rsidP="009F75CA">
      <w:pPr>
        <w:pStyle w:val="Oznaenseznam2"/>
        <w:numPr>
          <w:ilvl w:val="0"/>
          <w:numId w:val="49"/>
        </w:numPr>
      </w:pPr>
      <w:r w:rsidRPr="000307BC">
        <w:t>skladiščiti samo zdrave pridelke,</w:t>
      </w:r>
    </w:p>
    <w:p w14:paraId="20C342B1" w14:textId="77777777" w:rsidR="00F745ED" w:rsidRPr="000307BC" w:rsidRDefault="00F745ED" w:rsidP="009F75CA">
      <w:pPr>
        <w:pStyle w:val="Oznaenseznam2"/>
        <w:numPr>
          <w:ilvl w:val="0"/>
          <w:numId w:val="49"/>
        </w:numPr>
      </w:pPr>
      <w:r w:rsidRPr="000307BC">
        <w:t>čimprej doseči željeno temperaturo skladiščenja,</w:t>
      </w:r>
    </w:p>
    <w:p w14:paraId="7DE255B7" w14:textId="77777777" w:rsidR="00F745ED" w:rsidRPr="000307BC" w:rsidRDefault="00F745ED" w:rsidP="009F75CA">
      <w:pPr>
        <w:pStyle w:val="Oznaenseznam2"/>
        <w:numPr>
          <w:ilvl w:val="0"/>
          <w:numId w:val="49"/>
        </w:numPr>
      </w:pPr>
      <w:r w:rsidRPr="000307BC">
        <w:t>skladišče polniti glede na kapaciteto hladilne naprave, po potrebi v etapah.</w:t>
      </w:r>
    </w:p>
    <w:p w14:paraId="6EFF5061" w14:textId="77777777" w:rsidR="00F745ED" w:rsidRPr="000307BC" w:rsidRDefault="00F745ED" w:rsidP="009F75CA">
      <w:pPr>
        <w:pStyle w:val="Oznaenseznam2"/>
        <w:numPr>
          <w:ilvl w:val="0"/>
          <w:numId w:val="49"/>
        </w:numPr>
      </w:pPr>
      <w:r w:rsidRPr="000307BC">
        <w:t>redno kontrolirati skladiščeno blago,</w:t>
      </w:r>
    </w:p>
    <w:p w14:paraId="53BB7FAA" w14:textId="77777777" w:rsidR="00F745ED" w:rsidRPr="000307BC" w:rsidRDefault="00F745ED" w:rsidP="009F75CA">
      <w:pPr>
        <w:pStyle w:val="Oznaenseznam2"/>
        <w:numPr>
          <w:ilvl w:val="0"/>
          <w:numId w:val="49"/>
        </w:numPr>
      </w:pPr>
      <w:r w:rsidRPr="000307BC">
        <w:t>skrbeti za higieno v času skladiščenja, preprečiti dostop glodalcem.</w:t>
      </w:r>
    </w:p>
    <w:p w14:paraId="5B1D8249" w14:textId="77777777" w:rsidR="00F745ED" w:rsidRPr="000307BC" w:rsidRDefault="00F745ED">
      <w:pPr>
        <w:rPr>
          <w:sz w:val="20"/>
        </w:rPr>
      </w:pPr>
    </w:p>
    <w:p w14:paraId="161C0915" w14:textId="77777777" w:rsidR="00F745ED" w:rsidRPr="000307BC" w:rsidRDefault="00F745ED">
      <w:pPr>
        <w:rPr>
          <w:sz w:val="20"/>
        </w:rPr>
      </w:pPr>
    </w:p>
    <w:p w14:paraId="4C9526F2" w14:textId="77777777" w:rsidR="00F745ED" w:rsidRPr="000307BC" w:rsidRDefault="00F745ED" w:rsidP="0046057E">
      <w:pPr>
        <w:pStyle w:val="Naslov1"/>
        <w:numPr>
          <w:ilvl w:val="0"/>
          <w:numId w:val="4"/>
        </w:numPr>
        <w:ind w:left="0" w:firstLine="0"/>
        <w:rPr>
          <w:sz w:val="20"/>
          <w:lang w:val="de-DE"/>
        </w:rPr>
      </w:pPr>
      <w:r w:rsidRPr="000307BC">
        <w:rPr>
          <w:sz w:val="20"/>
          <w:u w:val="none"/>
        </w:rPr>
        <w:br w:type="page"/>
      </w:r>
      <w:r w:rsidRPr="000307BC">
        <w:rPr>
          <w:sz w:val="20"/>
          <w:u w:val="none"/>
        </w:rPr>
        <w:lastRenderedPageBreak/>
        <w:t xml:space="preserve"> </w:t>
      </w:r>
      <w:bookmarkStart w:id="199" w:name="_Toc28393459"/>
      <w:bookmarkStart w:id="200" w:name="_Toc38347049"/>
      <w:bookmarkStart w:id="201" w:name="_Toc215563100"/>
      <w:bookmarkStart w:id="202" w:name="_Toc91332649"/>
      <w:bookmarkStart w:id="203" w:name="_Toc91332871"/>
      <w:bookmarkStart w:id="204" w:name="_Toc91333077"/>
      <w:bookmarkStart w:id="205" w:name="_Toc99452023"/>
      <w:r w:rsidRPr="000307BC">
        <w:rPr>
          <w:sz w:val="20"/>
          <w:lang w:val="de-DE"/>
        </w:rPr>
        <w:t>PRILOGE</w:t>
      </w:r>
      <w:bookmarkEnd w:id="199"/>
      <w:bookmarkEnd w:id="200"/>
      <w:bookmarkEnd w:id="201"/>
      <w:bookmarkEnd w:id="202"/>
      <w:bookmarkEnd w:id="203"/>
      <w:bookmarkEnd w:id="204"/>
      <w:bookmarkEnd w:id="205"/>
    </w:p>
    <w:p w14:paraId="1103F439" w14:textId="77777777" w:rsidR="00F745ED" w:rsidRPr="000307BC" w:rsidRDefault="00F745ED">
      <w:pPr>
        <w:rPr>
          <w:sz w:val="20"/>
          <w:lang w:val="de-DE"/>
        </w:rPr>
      </w:pPr>
    </w:p>
    <w:p w14:paraId="5FBCEE2B" w14:textId="77777777" w:rsidR="00F745ED" w:rsidRPr="000307BC" w:rsidRDefault="00F745ED" w:rsidP="0083717C">
      <w:pPr>
        <w:pStyle w:val="Naslov2"/>
        <w:rPr>
          <w:sz w:val="20"/>
          <w:lang w:val="fi-FI"/>
        </w:rPr>
      </w:pPr>
      <w:r w:rsidRPr="000307BC">
        <w:rPr>
          <w:sz w:val="20"/>
        </w:rPr>
        <w:t xml:space="preserve"> </w:t>
      </w:r>
      <w:bookmarkStart w:id="206" w:name="_Toc28393460"/>
      <w:bookmarkStart w:id="207" w:name="_Toc38347050"/>
      <w:bookmarkStart w:id="208" w:name="_Toc215563101"/>
      <w:bookmarkStart w:id="209" w:name="_Toc91332650"/>
      <w:bookmarkStart w:id="210" w:name="_Toc91332872"/>
      <w:bookmarkStart w:id="211" w:name="_Toc91333078"/>
      <w:bookmarkStart w:id="212" w:name="_Toc99452024"/>
      <w:r w:rsidRPr="000307BC">
        <w:rPr>
          <w:sz w:val="20"/>
          <w:lang w:val="fi-FI"/>
        </w:rPr>
        <w:t>ORIENTACIJSKE VREDNOSTI OSTANKA N-min (kg Nmin/ha) NA PROSTEM</w:t>
      </w:r>
      <w:bookmarkEnd w:id="206"/>
      <w:bookmarkEnd w:id="207"/>
      <w:bookmarkEnd w:id="208"/>
      <w:bookmarkEnd w:id="209"/>
      <w:bookmarkEnd w:id="210"/>
      <w:bookmarkEnd w:id="211"/>
      <w:bookmarkEnd w:id="2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418"/>
        <w:gridCol w:w="2268"/>
        <w:gridCol w:w="1588"/>
      </w:tblGrid>
      <w:tr w:rsidR="00F745ED" w:rsidRPr="000307BC" w14:paraId="0BC038A6" w14:textId="77777777" w:rsidTr="00E349B4">
        <w:trPr>
          <w:jc w:val="center"/>
        </w:trPr>
        <w:tc>
          <w:tcPr>
            <w:tcW w:w="1701" w:type="dxa"/>
          </w:tcPr>
          <w:p w14:paraId="6E09E20D" w14:textId="77777777" w:rsidR="00F745ED" w:rsidRPr="000307BC" w:rsidRDefault="00F745ED">
            <w:pPr>
              <w:spacing w:line="240" w:lineRule="exact"/>
              <w:rPr>
                <w:b/>
                <w:bCs/>
                <w:sz w:val="20"/>
                <w:szCs w:val="20"/>
                <w:lang w:val="fi-FI"/>
              </w:rPr>
            </w:pPr>
            <w:r w:rsidRPr="000307BC">
              <w:rPr>
                <w:b/>
                <w:bCs/>
                <w:sz w:val="20"/>
                <w:szCs w:val="20"/>
                <w:lang w:val="fi-FI"/>
              </w:rPr>
              <w:t>Zelenjadnica</w:t>
            </w:r>
          </w:p>
          <w:p w14:paraId="0C320549" w14:textId="77777777" w:rsidR="00F745ED" w:rsidRPr="000307BC" w:rsidRDefault="00F745ED">
            <w:pPr>
              <w:spacing w:line="240" w:lineRule="exact"/>
              <w:rPr>
                <w:b/>
                <w:bCs/>
                <w:sz w:val="20"/>
                <w:szCs w:val="18"/>
                <w:lang w:val="fi-FI"/>
              </w:rPr>
            </w:pPr>
          </w:p>
          <w:p w14:paraId="76017F08" w14:textId="77777777" w:rsidR="00F745ED" w:rsidRPr="000307BC" w:rsidRDefault="00F745ED">
            <w:pPr>
              <w:spacing w:line="240" w:lineRule="exact"/>
              <w:rPr>
                <w:sz w:val="20"/>
                <w:szCs w:val="18"/>
                <w:lang w:val="fi-FI"/>
              </w:rPr>
            </w:pPr>
            <w:r w:rsidRPr="000307BC">
              <w:rPr>
                <w:sz w:val="20"/>
                <w:szCs w:val="18"/>
                <w:lang w:val="fi-FI"/>
              </w:rPr>
              <w:t>Fižol</w:t>
            </w:r>
          </w:p>
          <w:p w14:paraId="32735AFB" w14:textId="77777777" w:rsidR="00F745ED" w:rsidRPr="000307BC" w:rsidRDefault="00F745ED">
            <w:pPr>
              <w:spacing w:line="240" w:lineRule="exact"/>
              <w:rPr>
                <w:sz w:val="20"/>
                <w:szCs w:val="18"/>
                <w:lang w:val="fi-FI"/>
              </w:rPr>
            </w:pPr>
            <w:r w:rsidRPr="000307BC">
              <w:rPr>
                <w:sz w:val="20"/>
                <w:szCs w:val="18"/>
                <w:lang w:val="fi-FI"/>
              </w:rPr>
              <w:t>Brokoli</w:t>
            </w:r>
          </w:p>
          <w:p w14:paraId="0E761971" w14:textId="77777777" w:rsidR="00F745ED" w:rsidRPr="000307BC" w:rsidRDefault="00F745ED">
            <w:pPr>
              <w:spacing w:line="240" w:lineRule="exact"/>
              <w:rPr>
                <w:sz w:val="20"/>
                <w:szCs w:val="18"/>
                <w:lang w:val="fi-FI"/>
              </w:rPr>
            </w:pPr>
            <w:r w:rsidRPr="000307BC">
              <w:rPr>
                <w:sz w:val="20"/>
                <w:szCs w:val="18"/>
                <w:lang w:val="fi-FI"/>
              </w:rPr>
              <w:t>Cikorija</w:t>
            </w:r>
          </w:p>
          <w:p w14:paraId="63BAB7C0" w14:textId="77777777" w:rsidR="00F745ED" w:rsidRPr="000307BC" w:rsidRDefault="00F745ED">
            <w:pPr>
              <w:spacing w:line="240" w:lineRule="exact"/>
              <w:rPr>
                <w:sz w:val="20"/>
                <w:szCs w:val="18"/>
                <w:lang w:val="fi-FI"/>
              </w:rPr>
            </w:pPr>
            <w:r w:rsidRPr="000307BC">
              <w:rPr>
                <w:sz w:val="20"/>
                <w:szCs w:val="18"/>
                <w:lang w:val="fi-FI"/>
              </w:rPr>
              <w:t>Kitajski kapus</w:t>
            </w:r>
          </w:p>
          <w:p w14:paraId="0D282755" w14:textId="77777777" w:rsidR="00F745ED" w:rsidRPr="000307BC" w:rsidRDefault="00F745ED">
            <w:pPr>
              <w:spacing w:line="240" w:lineRule="exact"/>
              <w:rPr>
                <w:sz w:val="20"/>
                <w:szCs w:val="18"/>
                <w:lang w:val="fi-FI"/>
              </w:rPr>
            </w:pPr>
            <w:r w:rsidRPr="000307BC">
              <w:rPr>
                <w:sz w:val="20"/>
                <w:szCs w:val="18"/>
                <w:lang w:val="fi-FI"/>
              </w:rPr>
              <w:t>Grah</w:t>
            </w:r>
          </w:p>
          <w:p w14:paraId="58798E8A" w14:textId="77777777" w:rsidR="00F745ED" w:rsidRPr="000307BC" w:rsidRDefault="00F745ED">
            <w:pPr>
              <w:spacing w:line="240" w:lineRule="exact"/>
              <w:rPr>
                <w:sz w:val="20"/>
                <w:szCs w:val="18"/>
                <w:lang w:val="fi-FI"/>
              </w:rPr>
            </w:pPr>
            <w:r w:rsidRPr="000307BC">
              <w:rPr>
                <w:sz w:val="20"/>
                <w:szCs w:val="18"/>
                <w:lang w:val="fi-FI"/>
              </w:rPr>
              <w:t>Kumare, bučnice</w:t>
            </w:r>
          </w:p>
          <w:p w14:paraId="4A5E39D8" w14:textId="77777777" w:rsidR="00F745ED" w:rsidRPr="000307BC" w:rsidRDefault="00F745ED">
            <w:pPr>
              <w:spacing w:line="240" w:lineRule="exact"/>
              <w:rPr>
                <w:sz w:val="20"/>
                <w:szCs w:val="18"/>
                <w:lang w:val="fi-FI"/>
              </w:rPr>
            </w:pPr>
            <w:r w:rsidRPr="000307BC">
              <w:rPr>
                <w:sz w:val="20"/>
                <w:szCs w:val="18"/>
                <w:lang w:val="fi-FI"/>
              </w:rPr>
              <w:t>Cvetača</w:t>
            </w:r>
          </w:p>
          <w:p w14:paraId="1BDDFB06" w14:textId="77777777" w:rsidR="00F745ED" w:rsidRPr="000307BC" w:rsidRDefault="00F745ED">
            <w:pPr>
              <w:spacing w:line="240" w:lineRule="exact"/>
              <w:rPr>
                <w:sz w:val="20"/>
                <w:szCs w:val="18"/>
                <w:lang w:val="fi-FI"/>
              </w:rPr>
            </w:pPr>
            <w:r w:rsidRPr="000307BC">
              <w:rPr>
                <w:sz w:val="20"/>
                <w:szCs w:val="18"/>
                <w:lang w:val="fi-FI"/>
              </w:rPr>
              <w:t>Korenje</w:t>
            </w:r>
          </w:p>
          <w:p w14:paraId="2DF3C9B5" w14:textId="77777777" w:rsidR="00F745ED" w:rsidRPr="000307BC" w:rsidRDefault="00F745ED">
            <w:pPr>
              <w:spacing w:line="240" w:lineRule="exact"/>
              <w:rPr>
                <w:sz w:val="20"/>
                <w:szCs w:val="18"/>
                <w:lang w:val="fi-FI"/>
              </w:rPr>
            </w:pPr>
            <w:r w:rsidRPr="000307BC">
              <w:rPr>
                <w:sz w:val="20"/>
                <w:szCs w:val="18"/>
                <w:lang w:val="fi-FI"/>
              </w:rPr>
              <w:t>Česen</w:t>
            </w:r>
          </w:p>
          <w:p w14:paraId="7C8DE4E4" w14:textId="77777777" w:rsidR="00F745ED" w:rsidRPr="000307BC" w:rsidRDefault="00F745ED">
            <w:pPr>
              <w:spacing w:line="240" w:lineRule="exact"/>
              <w:rPr>
                <w:sz w:val="20"/>
                <w:szCs w:val="18"/>
                <w:lang w:val="fi-FI"/>
              </w:rPr>
            </w:pPr>
            <w:r w:rsidRPr="000307BC">
              <w:rPr>
                <w:sz w:val="20"/>
                <w:szCs w:val="18"/>
                <w:lang w:val="fi-FI"/>
              </w:rPr>
              <w:t>Sladki komarček</w:t>
            </w:r>
          </w:p>
          <w:p w14:paraId="6A92EB3F" w14:textId="77777777" w:rsidR="00F745ED" w:rsidRPr="000307BC" w:rsidRDefault="00F745ED">
            <w:pPr>
              <w:spacing w:line="240" w:lineRule="exact"/>
              <w:rPr>
                <w:sz w:val="20"/>
                <w:szCs w:val="18"/>
                <w:lang w:val="fi-FI"/>
              </w:rPr>
            </w:pPr>
            <w:r w:rsidRPr="000307BC">
              <w:rPr>
                <w:sz w:val="20"/>
                <w:szCs w:val="18"/>
                <w:lang w:val="fi-FI"/>
              </w:rPr>
              <w:t>Zeljnice</w:t>
            </w:r>
          </w:p>
          <w:p w14:paraId="2157C9CC" w14:textId="77777777" w:rsidR="00F745ED" w:rsidRPr="000307BC" w:rsidRDefault="00F745ED">
            <w:pPr>
              <w:spacing w:line="240" w:lineRule="exact"/>
              <w:rPr>
                <w:sz w:val="20"/>
                <w:szCs w:val="18"/>
                <w:lang w:val="fi-FI"/>
              </w:rPr>
            </w:pPr>
            <w:r w:rsidRPr="000307BC">
              <w:rPr>
                <w:sz w:val="20"/>
                <w:szCs w:val="18"/>
                <w:lang w:val="fi-FI"/>
              </w:rPr>
              <w:t>Koleraba</w:t>
            </w:r>
          </w:p>
          <w:p w14:paraId="3FE55EE4" w14:textId="77777777" w:rsidR="00F745ED" w:rsidRPr="000307BC" w:rsidRDefault="00F745ED">
            <w:pPr>
              <w:spacing w:line="240" w:lineRule="exact"/>
              <w:rPr>
                <w:sz w:val="20"/>
                <w:szCs w:val="18"/>
                <w:lang w:val="fi-FI"/>
              </w:rPr>
            </w:pPr>
            <w:r w:rsidRPr="000307BC">
              <w:rPr>
                <w:sz w:val="20"/>
                <w:szCs w:val="18"/>
                <w:lang w:val="fi-FI"/>
              </w:rPr>
              <w:t>Hren</w:t>
            </w:r>
          </w:p>
          <w:p w14:paraId="5D762B1E" w14:textId="77777777" w:rsidR="00F745ED" w:rsidRPr="000307BC" w:rsidRDefault="00F745ED">
            <w:pPr>
              <w:spacing w:line="240" w:lineRule="exact"/>
              <w:rPr>
                <w:sz w:val="20"/>
                <w:szCs w:val="18"/>
                <w:lang w:val="fi-FI"/>
              </w:rPr>
            </w:pPr>
            <w:r w:rsidRPr="000307BC">
              <w:rPr>
                <w:sz w:val="20"/>
                <w:szCs w:val="18"/>
                <w:lang w:val="fi-FI"/>
              </w:rPr>
              <w:t>Buče</w:t>
            </w:r>
          </w:p>
          <w:p w14:paraId="1960F305" w14:textId="77777777" w:rsidR="00F745ED" w:rsidRPr="000307BC" w:rsidRDefault="00F745ED">
            <w:pPr>
              <w:spacing w:line="240" w:lineRule="exact"/>
              <w:rPr>
                <w:sz w:val="20"/>
                <w:szCs w:val="18"/>
                <w:lang w:val="fi-FI"/>
              </w:rPr>
            </w:pPr>
            <w:r w:rsidRPr="000307BC">
              <w:rPr>
                <w:sz w:val="20"/>
                <w:szCs w:val="18"/>
                <w:lang w:val="fi-FI"/>
              </w:rPr>
              <w:t>Paprika, feferoni</w:t>
            </w:r>
          </w:p>
          <w:p w14:paraId="3757C77B" w14:textId="77777777" w:rsidR="00F745ED" w:rsidRPr="000307BC" w:rsidRDefault="00F745ED">
            <w:pPr>
              <w:spacing w:line="240" w:lineRule="exact"/>
              <w:rPr>
                <w:sz w:val="20"/>
                <w:szCs w:val="18"/>
              </w:rPr>
            </w:pPr>
            <w:r w:rsidRPr="000307BC">
              <w:rPr>
                <w:sz w:val="20"/>
                <w:szCs w:val="18"/>
              </w:rPr>
              <w:t>Paradižnik</w:t>
            </w:r>
          </w:p>
          <w:p w14:paraId="3D8C8A28" w14:textId="77777777" w:rsidR="00F745ED" w:rsidRPr="000307BC" w:rsidRDefault="00F745ED">
            <w:pPr>
              <w:spacing w:line="240" w:lineRule="exact"/>
              <w:rPr>
                <w:sz w:val="20"/>
                <w:szCs w:val="18"/>
              </w:rPr>
            </w:pPr>
            <w:r w:rsidRPr="000307BC">
              <w:rPr>
                <w:sz w:val="20"/>
                <w:szCs w:val="18"/>
              </w:rPr>
              <w:t>Peteršilj</w:t>
            </w:r>
          </w:p>
          <w:p w14:paraId="539CFD84" w14:textId="77777777" w:rsidR="00F745ED" w:rsidRPr="000307BC" w:rsidRDefault="00F745ED">
            <w:pPr>
              <w:spacing w:line="240" w:lineRule="exact"/>
              <w:rPr>
                <w:sz w:val="20"/>
                <w:szCs w:val="18"/>
              </w:rPr>
            </w:pPr>
            <w:r w:rsidRPr="000307BC">
              <w:rPr>
                <w:sz w:val="20"/>
                <w:szCs w:val="18"/>
              </w:rPr>
              <w:t>Por</w:t>
            </w:r>
          </w:p>
          <w:p w14:paraId="48B69AC0" w14:textId="77777777" w:rsidR="00F745ED" w:rsidRPr="000307BC" w:rsidRDefault="00F745ED">
            <w:pPr>
              <w:spacing w:line="240" w:lineRule="exact"/>
              <w:rPr>
                <w:sz w:val="20"/>
                <w:szCs w:val="18"/>
              </w:rPr>
            </w:pPr>
            <w:r w:rsidRPr="000307BC">
              <w:rPr>
                <w:sz w:val="20"/>
                <w:szCs w:val="18"/>
              </w:rPr>
              <w:t>Radič</w:t>
            </w:r>
          </w:p>
          <w:p w14:paraId="205BA3E0" w14:textId="77777777" w:rsidR="00F745ED" w:rsidRPr="000307BC" w:rsidRDefault="00F745ED">
            <w:pPr>
              <w:spacing w:line="240" w:lineRule="exact"/>
              <w:rPr>
                <w:sz w:val="20"/>
                <w:szCs w:val="18"/>
              </w:rPr>
            </w:pPr>
            <w:r w:rsidRPr="000307BC">
              <w:rPr>
                <w:sz w:val="20"/>
                <w:szCs w:val="18"/>
              </w:rPr>
              <w:t>Redkvice</w:t>
            </w:r>
          </w:p>
          <w:p w14:paraId="76AA7FF8" w14:textId="77777777" w:rsidR="00F745ED" w:rsidRPr="000307BC" w:rsidRDefault="00F745ED">
            <w:pPr>
              <w:spacing w:line="240" w:lineRule="exact"/>
              <w:rPr>
                <w:sz w:val="20"/>
                <w:szCs w:val="18"/>
              </w:rPr>
            </w:pPr>
            <w:r w:rsidRPr="000307BC">
              <w:rPr>
                <w:sz w:val="20"/>
                <w:szCs w:val="18"/>
              </w:rPr>
              <w:t>Redkev</w:t>
            </w:r>
          </w:p>
          <w:p w14:paraId="05FC44C2" w14:textId="77777777" w:rsidR="00F745ED" w:rsidRPr="000307BC" w:rsidRDefault="00F745ED">
            <w:pPr>
              <w:spacing w:line="240" w:lineRule="exact"/>
              <w:rPr>
                <w:sz w:val="20"/>
                <w:szCs w:val="18"/>
              </w:rPr>
            </w:pPr>
            <w:r w:rsidRPr="000307BC">
              <w:rPr>
                <w:sz w:val="20"/>
                <w:szCs w:val="18"/>
              </w:rPr>
              <w:t>Redkev-japonska</w:t>
            </w:r>
          </w:p>
          <w:p w14:paraId="39E67D1A" w14:textId="77777777" w:rsidR="00F745ED" w:rsidRPr="000307BC" w:rsidRDefault="00F745ED">
            <w:pPr>
              <w:spacing w:line="240" w:lineRule="exact"/>
              <w:rPr>
                <w:sz w:val="20"/>
                <w:szCs w:val="18"/>
              </w:rPr>
            </w:pPr>
            <w:r w:rsidRPr="000307BC">
              <w:rPr>
                <w:sz w:val="20"/>
                <w:szCs w:val="18"/>
              </w:rPr>
              <w:t>Rabarbara</w:t>
            </w:r>
          </w:p>
          <w:p w14:paraId="5A5A11E1" w14:textId="77777777" w:rsidR="00F745ED" w:rsidRPr="000307BC" w:rsidRDefault="00F745ED">
            <w:pPr>
              <w:spacing w:line="240" w:lineRule="exact"/>
              <w:rPr>
                <w:sz w:val="20"/>
                <w:szCs w:val="18"/>
              </w:rPr>
            </w:pPr>
            <w:r w:rsidRPr="000307BC">
              <w:rPr>
                <w:sz w:val="20"/>
                <w:szCs w:val="18"/>
              </w:rPr>
              <w:t>Bob</w:t>
            </w:r>
          </w:p>
          <w:p w14:paraId="4C6CD0DC" w14:textId="77777777" w:rsidR="00F745ED" w:rsidRPr="000307BC" w:rsidRDefault="00F745ED">
            <w:pPr>
              <w:spacing w:line="240" w:lineRule="exact"/>
              <w:rPr>
                <w:sz w:val="20"/>
                <w:szCs w:val="18"/>
              </w:rPr>
            </w:pPr>
            <w:r w:rsidRPr="000307BC">
              <w:rPr>
                <w:sz w:val="20"/>
                <w:szCs w:val="18"/>
              </w:rPr>
              <w:t>Rdeča pesa</w:t>
            </w:r>
          </w:p>
          <w:p w14:paraId="059565E3" w14:textId="77777777" w:rsidR="00F745ED" w:rsidRPr="000307BC" w:rsidRDefault="00F745ED">
            <w:pPr>
              <w:spacing w:line="240" w:lineRule="exact"/>
              <w:rPr>
                <w:sz w:val="20"/>
                <w:szCs w:val="18"/>
              </w:rPr>
            </w:pPr>
            <w:r w:rsidRPr="000307BC">
              <w:rPr>
                <w:sz w:val="20"/>
                <w:szCs w:val="18"/>
              </w:rPr>
              <w:t>Solate</w:t>
            </w:r>
          </w:p>
          <w:p w14:paraId="4F726066" w14:textId="77777777" w:rsidR="00F745ED" w:rsidRPr="000307BC" w:rsidRDefault="00F745ED">
            <w:pPr>
              <w:spacing w:line="240" w:lineRule="exact"/>
              <w:rPr>
                <w:sz w:val="20"/>
                <w:szCs w:val="18"/>
              </w:rPr>
            </w:pPr>
            <w:r w:rsidRPr="000307BC">
              <w:rPr>
                <w:sz w:val="20"/>
                <w:szCs w:val="18"/>
              </w:rPr>
              <w:t>Drobnjak</w:t>
            </w:r>
          </w:p>
          <w:p w14:paraId="71E905F7" w14:textId="77777777" w:rsidR="00F745ED" w:rsidRPr="000307BC" w:rsidRDefault="00F745ED">
            <w:pPr>
              <w:spacing w:line="240" w:lineRule="exact"/>
              <w:rPr>
                <w:sz w:val="20"/>
                <w:szCs w:val="18"/>
              </w:rPr>
            </w:pPr>
            <w:r w:rsidRPr="000307BC">
              <w:rPr>
                <w:sz w:val="20"/>
                <w:szCs w:val="18"/>
              </w:rPr>
              <w:t>Črni koren</w:t>
            </w:r>
          </w:p>
          <w:p w14:paraId="1396B790" w14:textId="77777777" w:rsidR="00F745ED" w:rsidRPr="000307BC" w:rsidRDefault="00F745ED">
            <w:pPr>
              <w:spacing w:line="240" w:lineRule="exact"/>
              <w:rPr>
                <w:sz w:val="20"/>
                <w:szCs w:val="18"/>
              </w:rPr>
            </w:pPr>
            <w:r w:rsidRPr="000307BC">
              <w:rPr>
                <w:sz w:val="20"/>
                <w:szCs w:val="18"/>
              </w:rPr>
              <w:t>Zelena</w:t>
            </w:r>
          </w:p>
          <w:p w14:paraId="180CD945" w14:textId="77777777" w:rsidR="00F745ED" w:rsidRPr="000307BC" w:rsidRDefault="00F745ED">
            <w:pPr>
              <w:spacing w:line="240" w:lineRule="exact"/>
              <w:rPr>
                <w:sz w:val="20"/>
                <w:szCs w:val="18"/>
              </w:rPr>
            </w:pPr>
            <w:r w:rsidRPr="000307BC">
              <w:rPr>
                <w:sz w:val="20"/>
                <w:szCs w:val="18"/>
              </w:rPr>
              <w:t>Beluši</w:t>
            </w:r>
          </w:p>
          <w:p w14:paraId="3FF7EA42" w14:textId="77777777" w:rsidR="00F745ED" w:rsidRPr="000307BC" w:rsidRDefault="00F745ED">
            <w:pPr>
              <w:spacing w:line="240" w:lineRule="exact"/>
              <w:rPr>
                <w:sz w:val="20"/>
                <w:szCs w:val="18"/>
              </w:rPr>
            </w:pPr>
            <w:r w:rsidRPr="000307BC">
              <w:rPr>
                <w:sz w:val="20"/>
                <w:szCs w:val="18"/>
              </w:rPr>
              <w:t>Špinača</w:t>
            </w:r>
          </w:p>
          <w:p w14:paraId="24E2B6AD" w14:textId="77777777" w:rsidR="00F745ED" w:rsidRPr="000307BC" w:rsidRDefault="00F745ED">
            <w:pPr>
              <w:spacing w:line="240" w:lineRule="exact"/>
              <w:rPr>
                <w:sz w:val="20"/>
                <w:szCs w:val="18"/>
              </w:rPr>
            </w:pPr>
            <w:r w:rsidRPr="000307BC">
              <w:rPr>
                <w:sz w:val="20"/>
                <w:szCs w:val="18"/>
              </w:rPr>
              <w:t>Brstični ohrovt</w:t>
            </w:r>
          </w:p>
          <w:p w14:paraId="2886D661" w14:textId="77777777" w:rsidR="00F745ED" w:rsidRPr="000307BC" w:rsidRDefault="00F745ED">
            <w:pPr>
              <w:spacing w:line="240" w:lineRule="exact"/>
              <w:rPr>
                <w:sz w:val="20"/>
                <w:szCs w:val="18"/>
              </w:rPr>
            </w:pPr>
            <w:r w:rsidRPr="000307BC">
              <w:rPr>
                <w:sz w:val="20"/>
                <w:szCs w:val="18"/>
              </w:rPr>
              <w:t>Motovilec</w:t>
            </w:r>
          </w:p>
          <w:p w14:paraId="57DAFE4F" w14:textId="77777777" w:rsidR="00F745ED" w:rsidRPr="000307BC" w:rsidRDefault="00F745ED">
            <w:pPr>
              <w:spacing w:line="240" w:lineRule="exact"/>
              <w:rPr>
                <w:sz w:val="20"/>
                <w:szCs w:val="18"/>
              </w:rPr>
            </w:pPr>
            <w:r w:rsidRPr="000307BC">
              <w:rPr>
                <w:sz w:val="20"/>
                <w:szCs w:val="18"/>
              </w:rPr>
              <w:t>Sladkorni radič</w:t>
            </w:r>
          </w:p>
          <w:p w14:paraId="075B09F3" w14:textId="77777777" w:rsidR="00F745ED" w:rsidRPr="000307BC" w:rsidRDefault="00F745ED">
            <w:pPr>
              <w:spacing w:line="240" w:lineRule="exact"/>
              <w:rPr>
                <w:sz w:val="20"/>
                <w:szCs w:val="18"/>
              </w:rPr>
            </w:pPr>
            <w:r w:rsidRPr="000307BC">
              <w:rPr>
                <w:sz w:val="20"/>
                <w:szCs w:val="18"/>
              </w:rPr>
              <w:t>Sladka koruza</w:t>
            </w:r>
          </w:p>
          <w:p w14:paraId="4A995C4F" w14:textId="77777777" w:rsidR="00F745ED" w:rsidRPr="000307BC" w:rsidRDefault="00F745ED">
            <w:pPr>
              <w:spacing w:line="240" w:lineRule="exact"/>
              <w:rPr>
                <w:sz w:val="20"/>
                <w:szCs w:val="18"/>
              </w:rPr>
            </w:pPr>
            <w:r w:rsidRPr="000307BC">
              <w:rPr>
                <w:sz w:val="20"/>
                <w:szCs w:val="18"/>
              </w:rPr>
              <w:t>Čebula</w:t>
            </w:r>
          </w:p>
          <w:p w14:paraId="787722E7" w14:textId="77777777" w:rsidR="00F745ED" w:rsidRPr="000307BC" w:rsidRDefault="00F745ED">
            <w:pPr>
              <w:spacing w:line="240" w:lineRule="exact"/>
              <w:rPr>
                <w:sz w:val="20"/>
                <w:szCs w:val="18"/>
              </w:rPr>
            </w:pPr>
            <w:r w:rsidRPr="000307BC">
              <w:rPr>
                <w:sz w:val="20"/>
                <w:szCs w:val="18"/>
              </w:rPr>
              <w:t>Krompir</w:t>
            </w:r>
          </w:p>
        </w:tc>
        <w:tc>
          <w:tcPr>
            <w:tcW w:w="1418" w:type="dxa"/>
          </w:tcPr>
          <w:p w14:paraId="0D8300D1" w14:textId="77777777" w:rsidR="00F745ED" w:rsidRPr="000307BC" w:rsidRDefault="00F745ED">
            <w:pPr>
              <w:spacing w:line="240" w:lineRule="exact"/>
              <w:jc w:val="center"/>
              <w:rPr>
                <w:b/>
                <w:bCs/>
                <w:sz w:val="20"/>
                <w:szCs w:val="20"/>
              </w:rPr>
            </w:pPr>
            <w:r w:rsidRPr="000307BC">
              <w:rPr>
                <w:b/>
                <w:bCs/>
                <w:sz w:val="20"/>
                <w:szCs w:val="20"/>
              </w:rPr>
              <w:t>Sloj tal v cm</w:t>
            </w:r>
          </w:p>
          <w:p w14:paraId="75C30001" w14:textId="77777777" w:rsidR="00F745ED" w:rsidRPr="000307BC" w:rsidRDefault="00F745ED">
            <w:pPr>
              <w:spacing w:line="240" w:lineRule="exact"/>
              <w:jc w:val="center"/>
              <w:rPr>
                <w:b/>
                <w:bCs/>
                <w:sz w:val="20"/>
                <w:szCs w:val="18"/>
              </w:rPr>
            </w:pPr>
          </w:p>
          <w:p w14:paraId="54E41B66" w14:textId="77777777" w:rsidR="00F745ED" w:rsidRPr="000307BC" w:rsidRDefault="00F745ED">
            <w:pPr>
              <w:spacing w:line="240" w:lineRule="exact"/>
              <w:jc w:val="center"/>
              <w:rPr>
                <w:sz w:val="20"/>
                <w:szCs w:val="18"/>
                <w:lang w:val="de-DE"/>
              </w:rPr>
            </w:pPr>
            <w:r w:rsidRPr="000307BC">
              <w:rPr>
                <w:sz w:val="20"/>
                <w:szCs w:val="18"/>
                <w:lang w:val="de-DE"/>
              </w:rPr>
              <w:t>0 - 60</w:t>
            </w:r>
          </w:p>
          <w:p w14:paraId="4DFC0DC4" w14:textId="77777777" w:rsidR="00F745ED" w:rsidRPr="000307BC" w:rsidRDefault="00F745ED">
            <w:pPr>
              <w:spacing w:line="240" w:lineRule="exact"/>
              <w:jc w:val="center"/>
              <w:rPr>
                <w:sz w:val="20"/>
                <w:szCs w:val="18"/>
                <w:lang w:val="de-DE"/>
              </w:rPr>
            </w:pPr>
            <w:r w:rsidRPr="000307BC">
              <w:rPr>
                <w:sz w:val="20"/>
                <w:szCs w:val="18"/>
                <w:lang w:val="de-DE"/>
              </w:rPr>
              <w:t>0 - 60</w:t>
            </w:r>
          </w:p>
          <w:p w14:paraId="59A8FFC1" w14:textId="77777777" w:rsidR="00F745ED" w:rsidRPr="000307BC" w:rsidRDefault="00F745ED">
            <w:pPr>
              <w:spacing w:line="240" w:lineRule="exact"/>
              <w:jc w:val="center"/>
              <w:rPr>
                <w:sz w:val="20"/>
                <w:szCs w:val="18"/>
                <w:lang w:val="de-DE"/>
              </w:rPr>
            </w:pPr>
            <w:r w:rsidRPr="000307BC">
              <w:rPr>
                <w:sz w:val="20"/>
                <w:szCs w:val="18"/>
                <w:lang w:val="de-DE"/>
              </w:rPr>
              <w:t>0 - 90</w:t>
            </w:r>
          </w:p>
          <w:p w14:paraId="43686A00" w14:textId="77777777" w:rsidR="00F745ED" w:rsidRPr="000307BC" w:rsidRDefault="00F745ED">
            <w:pPr>
              <w:spacing w:line="240" w:lineRule="exact"/>
              <w:jc w:val="center"/>
              <w:rPr>
                <w:sz w:val="20"/>
                <w:szCs w:val="18"/>
                <w:lang w:val="de-DE"/>
              </w:rPr>
            </w:pPr>
            <w:r w:rsidRPr="000307BC">
              <w:rPr>
                <w:sz w:val="20"/>
                <w:szCs w:val="18"/>
                <w:lang w:val="de-DE"/>
              </w:rPr>
              <w:t>0 - 60</w:t>
            </w:r>
          </w:p>
          <w:p w14:paraId="17B76881" w14:textId="77777777" w:rsidR="00F745ED" w:rsidRPr="000307BC" w:rsidRDefault="00F745ED">
            <w:pPr>
              <w:spacing w:line="240" w:lineRule="exact"/>
              <w:jc w:val="center"/>
              <w:rPr>
                <w:sz w:val="20"/>
                <w:szCs w:val="18"/>
                <w:lang w:val="de-DE"/>
              </w:rPr>
            </w:pPr>
            <w:r w:rsidRPr="000307BC">
              <w:rPr>
                <w:sz w:val="20"/>
                <w:szCs w:val="18"/>
                <w:lang w:val="de-DE"/>
              </w:rPr>
              <w:t>0 - 60</w:t>
            </w:r>
          </w:p>
          <w:p w14:paraId="7230E2EB" w14:textId="77777777" w:rsidR="00F745ED" w:rsidRPr="000307BC" w:rsidRDefault="00F745ED">
            <w:pPr>
              <w:spacing w:line="240" w:lineRule="exact"/>
              <w:jc w:val="center"/>
              <w:rPr>
                <w:sz w:val="20"/>
                <w:szCs w:val="18"/>
                <w:lang w:val="de-DE"/>
              </w:rPr>
            </w:pPr>
            <w:r w:rsidRPr="000307BC">
              <w:rPr>
                <w:sz w:val="20"/>
                <w:szCs w:val="18"/>
                <w:lang w:val="de-DE"/>
              </w:rPr>
              <w:t>0 - 60</w:t>
            </w:r>
          </w:p>
          <w:p w14:paraId="587E4B34" w14:textId="77777777" w:rsidR="00F745ED" w:rsidRPr="000307BC" w:rsidRDefault="00F745ED">
            <w:pPr>
              <w:spacing w:line="240" w:lineRule="exact"/>
              <w:jc w:val="center"/>
              <w:rPr>
                <w:sz w:val="20"/>
                <w:szCs w:val="18"/>
                <w:lang w:val="de-DE"/>
              </w:rPr>
            </w:pPr>
            <w:r w:rsidRPr="000307BC">
              <w:rPr>
                <w:sz w:val="20"/>
                <w:szCs w:val="18"/>
                <w:lang w:val="de-DE"/>
              </w:rPr>
              <w:t>0 - 60</w:t>
            </w:r>
          </w:p>
          <w:p w14:paraId="0017F139" w14:textId="77777777" w:rsidR="00F745ED" w:rsidRPr="000307BC" w:rsidRDefault="00F745ED">
            <w:pPr>
              <w:spacing w:line="240" w:lineRule="exact"/>
              <w:jc w:val="center"/>
              <w:rPr>
                <w:sz w:val="20"/>
                <w:szCs w:val="18"/>
                <w:lang w:val="de-DE"/>
              </w:rPr>
            </w:pPr>
            <w:r w:rsidRPr="000307BC">
              <w:rPr>
                <w:sz w:val="20"/>
                <w:szCs w:val="18"/>
                <w:lang w:val="de-DE"/>
              </w:rPr>
              <w:t>0 - 60</w:t>
            </w:r>
          </w:p>
          <w:p w14:paraId="318DB754" w14:textId="77777777" w:rsidR="00F745ED" w:rsidRPr="000307BC" w:rsidRDefault="00F745ED">
            <w:pPr>
              <w:spacing w:line="240" w:lineRule="exact"/>
              <w:jc w:val="center"/>
              <w:rPr>
                <w:sz w:val="20"/>
                <w:szCs w:val="18"/>
                <w:lang w:val="de-DE"/>
              </w:rPr>
            </w:pPr>
            <w:r w:rsidRPr="000307BC">
              <w:rPr>
                <w:sz w:val="20"/>
                <w:szCs w:val="18"/>
                <w:lang w:val="de-DE"/>
              </w:rPr>
              <w:t>0 - 60</w:t>
            </w:r>
          </w:p>
          <w:p w14:paraId="24BEDE05" w14:textId="77777777" w:rsidR="00F745ED" w:rsidRPr="000307BC" w:rsidRDefault="00F745ED">
            <w:pPr>
              <w:spacing w:line="240" w:lineRule="exact"/>
              <w:jc w:val="center"/>
              <w:rPr>
                <w:sz w:val="20"/>
                <w:szCs w:val="18"/>
                <w:lang w:val="de-DE"/>
              </w:rPr>
            </w:pPr>
            <w:r w:rsidRPr="000307BC">
              <w:rPr>
                <w:sz w:val="20"/>
                <w:szCs w:val="18"/>
                <w:lang w:val="de-DE"/>
              </w:rPr>
              <w:t>0 - 60</w:t>
            </w:r>
          </w:p>
          <w:p w14:paraId="49583863" w14:textId="77777777" w:rsidR="00F745ED" w:rsidRPr="000307BC" w:rsidRDefault="00F745ED">
            <w:pPr>
              <w:spacing w:line="240" w:lineRule="exact"/>
              <w:jc w:val="center"/>
              <w:rPr>
                <w:sz w:val="20"/>
                <w:szCs w:val="18"/>
                <w:lang w:val="de-DE"/>
              </w:rPr>
            </w:pPr>
            <w:r w:rsidRPr="000307BC">
              <w:rPr>
                <w:sz w:val="20"/>
                <w:szCs w:val="18"/>
                <w:lang w:val="de-DE"/>
              </w:rPr>
              <w:t>0 - 90</w:t>
            </w:r>
          </w:p>
          <w:p w14:paraId="58780E3F" w14:textId="77777777" w:rsidR="00F745ED" w:rsidRPr="000307BC" w:rsidRDefault="00F745ED">
            <w:pPr>
              <w:spacing w:line="240" w:lineRule="exact"/>
              <w:jc w:val="center"/>
              <w:rPr>
                <w:sz w:val="20"/>
                <w:szCs w:val="18"/>
                <w:lang w:val="de-DE"/>
              </w:rPr>
            </w:pPr>
            <w:r w:rsidRPr="000307BC">
              <w:rPr>
                <w:sz w:val="20"/>
                <w:szCs w:val="18"/>
                <w:lang w:val="de-DE"/>
              </w:rPr>
              <w:t>0 - 30</w:t>
            </w:r>
          </w:p>
          <w:p w14:paraId="10C77064" w14:textId="77777777" w:rsidR="00F745ED" w:rsidRPr="000307BC" w:rsidRDefault="00F745ED">
            <w:pPr>
              <w:spacing w:line="240" w:lineRule="exact"/>
              <w:jc w:val="center"/>
              <w:rPr>
                <w:sz w:val="20"/>
                <w:szCs w:val="18"/>
                <w:lang w:val="de-DE"/>
              </w:rPr>
            </w:pPr>
            <w:r w:rsidRPr="000307BC">
              <w:rPr>
                <w:sz w:val="20"/>
                <w:szCs w:val="18"/>
                <w:lang w:val="de-DE"/>
              </w:rPr>
              <w:t>0 - 60</w:t>
            </w:r>
          </w:p>
          <w:p w14:paraId="4E2F5636" w14:textId="77777777" w:rsidR="00F745ED" w:rsidRPr="000307BC" w:rsidRDefault="00F745ED">
            <w:pPr>
              <w:spacing w:line="240" w:lineRule="exact"/>
              <w:jc w:val="center"/>
              <w:rPr>
                <w:sz w:val="20"/>
                <w:szCs w:val="18"/>
                <w:lang w:val="de-DE"/>
              </w:rPr>
            </w:pPr>
            <w:r w:rsidRPr="000307BC">
              <w:rPr>
                <w:sz w:val="20"/>
                <w:szCs w:val="18"/>
                <w:lang w:val="de-DE"/>
              </w:rPr>
              <w:t>0 - 60</w:t>
            </w:r>
          </w:p>
          <w:p w14:paraId="090B4411" w14:textId="77777777" w:rsidR="00F745ED" w:rsidRPr="000307BC" w:rsidRDefault="00F745ED">
            <w:pPr>
              <w:spacing w:line="240" w:lineRule="exact"/>
              <w:jc w:val="center"/>
              <w:rPr>
                <w:sz w:val="20"/>
                <w:szCs w:val="18"/>
                <w:lang w:val="de-DE"/>
              </w:rPr>
            </w:pPr>
            <w:r w:rsidRPr="000307BC">
              <w:rPr>
                <w:sz w:val="20"/>
                <w:szCs w:val="18"/>
                <w:lang w:val="de-DE"/>
              </w:rPr>
              <w:t>0 - 60</w:t>
            </w:r>
          </w:p>
          <w:p w14:paraId="103EE99D" w14:textId="77777777" w:rsidR="00F745ED" w:rsidRPr="000307BC" w:rsidRDefault="00F745ED">
            <w:pPr>
              <w:spacing w:line="240" w:lineRule="exact"/>
              <w:jc w:val="center"/>
              <w:rPr>
                <w:sz w:val="20"/>
                <w:szCs w:val="18"/>
                <w:lang w:val="de-DE"/>
              </w:rPr>
            </w:pPr>
            <w:r w:rsidRPr="000307BC">
              <w:rPr>
                <w:sz w:val="20"/>
                <w:szCs w:val="18"/>
                <w:lang w:val="de-DE"/>
              </w:rPr>
              <w:t>0 - 60</w:t>
            </w:r>
          </w:p>
          <w:p w14:paraId="5894F0AB" w14:textId="77777777" w:rsidR="00F745ED" w:rsidRPr="000307BC" w:rsidRDefault="00F745ED">
            <w:pPr>
              <w:spacing w:line="240" w:lineRule="exact"/>
              <w:jc w:val="center"/>
              <w:rPr>
                <w:sz w:val="20"/>
                <w:szCs w:val="18"/>
                <w:lang w:val="de-DE"/>
              </w:rPr>
            </w:pPr>
            <w:r w:rsidRPr="000307BC">
              <w:rPr>
                <w:sz w:val="20"/>
                <w:szCs w:val="18"/>
                <w:lang w:val="de-DE"/>
              </w:rPr>
              <w:t>0 - 60</w:t>
            </w:r>
          </w:p>
          <w:p w14:paraId="64E1B8A5" w14:textId="77777777" w:rsidR="00F745ED" w:rsidRPr="000307BC" w:rsidRDefault="00F745ED">
            <w:pPr>
              <w:spacing w:line="240" w:lineRule="exact"/>
              <w:jc w:val="center"/>
              <w:rPr>
                <w:sz w:val="20"/>
                <w:szCs w:val="18"/>
                <w:lang w:val="de-DE"/>
              </w:rPr>
            </w:pPr>
            <w:r w:rsidRPr="000307BC">
              <w:rPr>
                <w:sz w:val="20"/>
                <w:szCs w:val="18"/>
                <w:lang w:val="de-DE"/>
              </w:rPr>
              <w:t>0 - 60</w:t>
            </w:r>
          </w:p>
          <w:p w14:paraId="42757AB1" w14:textId="77777777" w:rsidR="00F745ED" w:rsidRPr="000307BC" w:rsidRDefault="00F745ED">
            <w:pPr>
              <w:spacing w:line="240" w:lineRule="exact"/>
              <w:jc w:val="center"/>
              <w:rPr>
                <w:sz w:val="20"/>
                <w:szCs w:val="18"/>
                <w:lang w:val="de-DE"/>
              </w:rPr>
            </w:pPr>
            <w:r w:rsidRPr="000307BC">
              <w:rPr>
                <w:sz w:val="20"/>
                <w:szCs w:val="18"/>
                <w:lang w:val="de-DE"/>
              </w:rPr>
              <w:t>0 - 60</w:t>
            </w:r>
          </w:p>
          <w:p w14:paraId="2FF0AF98" w14:textId="77777777" w:rsidR="00F745ED" w:rsidRPr="000307BC" w:rsidRDefault="00F745ED">
            <w:pPr>
              <w:spacing w:line="240" w:lineRule="exact"/>
              <w:jc w:val="center"/>
              <w:rPr>
                <w:sz w:val="20"/>
                <w:szCs w:val="18"/>
                <w:lang w:val="de-DE"/>
              </w:rPr>
            </w:pPr>
            <w:r w:rsidRPr="000307BC">
              <w:rPr>
                <w:sz w:val="20"/>
                <w:szCs w:val="18"/>
                <w:lang w:val="de-DE"/>
              </w:rPr>
              <w:t>0 - 30</w:t>
            </w:r>
          </w:p>
          <w:p w14:paraId="3F8D2526" w14:textId="77777777" w:rsidR="00F745ED" w:rsidRPr="000307BC" w:rsidRDefault="00F745ED">
            <w:pPr>
              <w:spacing w:line="240" w:lineRule="exact"/>
              <w:jc w:val="center"/>
              <w:rPr>
                <w:sz w:val="20"/>
                <w:szCs w:val="18"/>
                <w:lang w:val="de-DE"/>
              </w:rPr>
            </w:pPr>
            <w:r w:rsidRPr="000307BC">
              <w:rPr>
                <w:sz w:val="20"/>
                <w:szCs w:val="18"/>
                <w:lang w:val="de-DE"/>
              </w:rPr>
              <w:t>0 - 30</w:t>
            </w:r>
          </w:p>
          <w:p w14:paraId="24D6EEDC" w14:textId="77777777" w:rsidR="00F745ED" w:rsidRPr="000307BC" w:rsidRDefault="00F745ED">
            <w:pPr>
              <w:spacing w:line="240" w:lineRule="exact"/>
              <w:jc w:val="center"/>
              <w:rPr>
                <w:sz w:val="20"/>
                <w:szCs w:val="18"/>
                <w:lang w:val="de-DE"/>
              </w:rPr>
            </w:pPr>
            <w:r w:rsidRPr="000307BC">
              <w:rPr>
                <w:sz w:val="20"/>
                <w:szCs w:val="18"/>
                <w:lang w:val="de-DE"/>
              </w:rPr>
              <w:t>0 - 60</w:t>
            </w:r>
          </w:p>
          <w:p w14:paraId="64962F68" w14:textId="77777777" w:rsidR="00F745ED" w:rsidRPr="000307BC" w:rsidRDefault="00F745ED">
            <w:pPr>
              <w:spacing w:line="240" w:lineRule="exact"/>
              <w:jc w:val="center"/>
              <w:rPr>
                <w:sz w:val="20"/>
                <w:szCs w:val="18"/>
                <w:lang w:val="de-DE"/>
              </w:rPr>
            </w:pPr>
            <w:r w:rsidRPr="000307BC">
              <w:rPr>
                <w:sz w:val="20"/>
                <w:szCs w:val="18"/>
                <w:lang w:val="de-DE"/>
              </w:rPr>
              <w:t>0 - 90</w:t>
            </w:r>
          </w:p>
          <w:p w14:paraId="70A59F8A" w14:textId="77777777" w:rsidR="00F745ED" w:rsidRPr="000307BC" w:rsidRDefault="00F745ED">
            <w:pPr>
              <w:spacing w:line="240" w:lineRule="exact"/>
              <w:jc w:val="center"/>
              <w:rPr>
                <w:sz w:val="20"/>
                <w:szCs w:val="18"/>
                <w:lang w:val="de-DE"/>
              </w:rPr>
            </w:pPr>
            <w:r w:rsidRPr="000307BC">
              <w:rPr>
                <w:sz w:val="20"/>
                <w:szCs w:val="18"/>
                <w:lang w:val="de-DE"/>
              </w:rPr>
              <w:t>0 - 60</w:t>
            </w:r>
          </w:p>
          <w:p w14:paraId="1CE66D84" w14:textId="77777777" w:rsidR="00F745ED" w:rsidRPr="000307BC" w:rsidRDefault="00F745ED">
            <w:pPr>
              <w:spacing w:line="240" w:lineRule="exact"/>
              <w:jc w:val="center"/>
              <w:rPr>
                <w:sz w:val="20"/>
                <w:szCs w:val="18"/>
                <w:lang w:val="de-DE"/>
              </w:rPr>
            </w:pPr>
            <w:r w:rsidRPr="000307BC">
              <w:rPr>
                <w:sz w:val="20"/>
                <w:szCs w:val="18"/>
                <w:lang w:val="de-DE"/>
              </w:rPr>
              <w:t>0 - 60</w:t>
            </w:r>
          </w:p>
          <w:p w14:paraId="4F042882" w14:textId="77777777" w:rsidR="00F745ED" w:rsidRPr="000307BC" w:rsidRDefault="00F745ED">
            <w:pPr>
              <w:spacing w:line="240" w:lineRule="exact"/>
              <w:jc w:val="center"/>
              <w:rPr>
                <w:sz w:val="20"/>
                <w:szCs w:val="18"/>
                <w:lang w:val="de-DE"/>
              </w:rPr>
            </w:pPr>
            <w:r w:rsidRPr="000307BC">
              <w:rPr>
                <w:sz w:val="20"/>
                <w:szCs w:val="18"/>
                <w:lang w:val="de-DE"/>
              </w:rPr>
              <w:t>0 - 30</w:t>
            </w:r>
          </w:p>
          <w:p w14:paraId="6D92EEF9" w14:textId="77777777" w:rsidR="00F745ED" w:rsidRPr="000307BC" w:rsidRDefault="00F745ED">
            <w:pPr>
              <w:spacing w:line="240" w:lineRule="exact"/>
              <w:jc w:val="center"/>
              <w:rPr>
                <w:sz w:val="20"/>
                <w:szCs w:val="18"/>
                <w:lang w:val="de-DE"/>
              </w:rPr>
            </w:pPr>
            <w:r w:rsidRPr="000307BC">
              <w:rPr>
                <w:sz w:val="20"/>
                <w:szCs w:val="18"/>
                <w:lang w:val="de-DE"/>
              </w:rPr>
              <w:t>0 - 60</w:t>
            </w:r>
          </w:p>
          <w:p w14:paraId="38E6A7F1" w14:textId="77777777" w:rsidR="00F745ED" w:rsidRPr="000307BC" w:rsidRDefault="00F745ED">
            <w:pPr>
              <w:spacing w:line="240" w:lineRule="exact"/>
              <w:jc w:val="center"/>
              <w:rPr>
                <w:sz w:val="20"/>
                <w:szCs w:val="18"/>
                <w:lang w:val="de-DE"/>
              </w:rPr>
            </w:pPr>
            <w:r w:rsidRPr="000307BC">
              <w:rPr>
                <w:sz w:val="20"/>
                <w:szCs w:val="18"/>
                <w:lang w:val="de-DE"/>
              </w:rPr>
              <w:t>0 - 90</w:t>
            </w:r>
          </w:p>
          <w:p w14:paraId="03C5882B" w14:textId="77777777" w:rsidR="00F745ED" w:rsidRPr="000307BC" w:rsidRDefault="00F745ED">
            <w:pPr>
              <w:spacing w:line="240" w:lineRule="exact"/>
              <w:jc w:val="center"/>
              <w:rPr>
                <w:sz w:val="20"/>
                <w:szCs w:val="18"/>
                <w:lang w:val="de-DE"/>
              </w:rPr>
            </w:pPr>
            <w:r w:rsidRPr="000307BC">
              <w:rPr>
                <w:sz w:val="20"/>
                <w:szCs w:val="18"/>
                <w:lang w:val="de-DE"/>
              </w:rPr>
              <w:t>0 - 60</w:t>
            </w:r>
          </w:p>
          <w:p w14:paraId="4C059543" w14:textId="77777777" w:rsidR="00F745ED" w:rsidRPr="000307BC" w:rsidRDefault="00F745ED">
            <w:pPr>
              <w:spacing w:line="240" w:lineRule="exact"/>
              <w:jc w:val="center"/>
              <w:rPr>
                <w:sz w:val="20"/>
                <w:szCs w:val="18"/>
                <w:lang w:val="de-DE"/>
              </w:rPr>
            </w:pPr>
            <w:r w:rsidRPr="000307BC">
              <w:rPr>
                <w:sz w:val="20"/>
                <w:szCs w:val="18"/>
                <w:lang w:val="de-DE"/>
              </w:rPr>
              <w:t>0 - 90</w:t>
            </w:r>
          </w:p>
          <w:p w14:paraId="0D3C1BA9" w14:textId="77777777" w:rsidR="00F745ED" w:rsidRPr="000307BC" w:rsidRDefault="00F745ED">
            <w:pPr>
              <w:spacing w:line="240" w:lineRule="exact"/>
              <w:jc w:val="center"/>
              <w:rPr>
                <w:sz w:val="20"/>
                <w:szCs w:val="18"/>
                <w:lang w:val="de-DE"/>
              </w:rPr>
            </w:pPr>
            <w:r w:rsidRPr="000307BC">
              <w:rPr>
                <w:sz w:val="20"/>
                <w:szCs w:val="18"/>
                <w:lang w:val="de-DE"/>
              </w:rPr>
              <w:t>0 - 60</w:t>
            </w:r>
          </w:p>
          <w:p w14:paraId="55FDE096" w14:textId="77777777" w:rsidR="00F745ED" w:rsidRPr="000307BC" w:rsidRDefault="00F745ED">
            <w:pPr>
              <w:spacing w:line="240" w:lineRule="exact"/>
              <w:jc w:val="center"/>
              <w:rPr>
                <w:sz w:val="20"/>
                <w:szCs w:val="18"/>
                <w:lang w:val="de-DE"/>
              </w:rPr>
            </w:pPr>
            <w:r w:rsidRPr="000307BC">
              <w:rPr>
                <w:sz w:val="20"/>
                <w:szCs w:val="18"/>
                <w:lang w:val="de-DE"/>
              </w:rPr>
              <w:t>0 - 90</w:t>
            </w:r>
          </w:p>
          <w:p w14:paraId="079DAB32" w14:textId="77777777" w:rsidR="00F745ED" w:rsidRPr="000307BC" w:rsidRDefault="00F745ED">
            <w:pPr>
              <w:spacing w:line="240" w:lineRule="exact"/>
              <w:jc w:val="center"/>
              <w:rPr>
                <w:sz w:val="20"/>
                <w:szCs w:val="18"/>
                <w:lang w:val="de-DE"/>
              </w:rPr>
            </w:pPr>
            <w:r w:rsidRPr="000307BC">
              <w:rPr>
                <w:sz w:val="20"/>
                <w:szCs w:val="18"/>
                <w:lang w:val="de-DE"/>
              </w:rPr>
              <w:t>0 - 30</w:t>
            </w:r>
          </w:p>
          <w:p w14:paraId="46BD4254" w14:textId="77777777" w:rsidR="00F745ED" w:rsidRPr="000307BC" w:rsidRDefault="00F745ED">
            <w:pPr>
              <w:spacing w:line="240" w:lineRule="exact"/>
              <w:jc w:val="center"/>
              <w:rPr>
                <w:sz w:val="20"/>
                <w:szCs w:val="18"/>
                <w:lang w:val="de-DE"/>
              </w:rPr>
            </w:pPr>
            <w:r w:rsidRPr="000307BC">
              <w:rPr>
                <w:sz w:val="20"/>
                <w:szCs w:val="18"/>
                <w:lang w:val="de-DE"/>
              </w:rPr>
              <w:t>0 - 60</w:t>
            </w:r>
          </w:p>
          <w:p w14:paraId="65A66DF3" w14:textId="77777777" w:rsidR="00F745ED" w:rsidRPr="000307BC" w:rsidRDefault="00F745ED">
            <w:pPr>
              <w:spacing w:line="240" w:lineRule="exact"/>
              <w:jc w:val="center"/>
              <w:rPr>
                <w:sz w:val="20"/>
                <w:szCs w:val="18"/>
                <w:lang w:val="de-DE"/>
              </w:rPr>
            </w:pPr>
            <w:r w:rsidRPr="000307BC">
              <w:rPr>
                <w:sz w:val="20"/>
                <w:szCs w:val="18"/>
                <w:lang w:val="de-DE"/>
              </w:rPr>
              <w:t>0 - 90</w:t>
            </w:r>
          </w:p>
          <w:p w14:paraId="3CD4F086" w14:textId="77777777" w:rsidR="00F745ED" w:rsidRPr="000307BC" w:rsidRDefault="00F745ED">
            <w:pPr>
              <w:spacing w:line="240" w:lineRule="exact"/>
              <w:jc w:val="center"/>
              <w:rPr>
                <w:sz w:val="20"/>
                <w:szCs w:val="18"/>
                <w:lang w:val="de-DE"/>
              </w:rPr>
            </w:pPr>
            <w:r w:rsidRPr="000307BC">
              <w:rPr>
                <w:sz w:val="20"/>
                <w:szCs w:val="18"/>
                <w:lang w:val="de-DE"/>
              </w:rPr>
              <w:t>0 – 60</w:t>
            </w:r>
          </w:p>
          <w:p w14:paraId="501C1813" w14:textId="77777777" w:rsidR="00F745ED" w:rsidRPr="000307BC" w:rsidRDefault="00F745ED">
            <w:pPr>
              <w:spacing w:line="240" w:lineRule="exact"/>
              <w:jc w:val="center"/>
              <w:rPr>
                <w:sz w:val="20"/>
                <w:szCs w:val="18"/>
                <w:lang w:val="de-DE"/>
              </w:rPr>
            </w:pPr>
            <w:r w:rsidRPr="000307BC">
              <w:rPr>
                <w:sz w:val="20"/>
                <w:szCs w:val="18"/>
                <w:lang w:val="de-DE"/>
              </w:rPr>
              <w:t>0 - 60</w:t>
            </w:r>
          </w:p>
        </w:tc>
        <w:tc>
          <w:tcPr>
            <w:tcW w:w="2268" w:type="dxa"/>
          </w:tcPr>
          <w:p w14:paraId="60D4711C" w14:textId="77777777" w:rsidR="00F745ED" w:rsidRPr="000307BC" w:rsidRDefault="00F745ED">
            <w:pPr>
              <w:spacing w:line="240" w:lineRule="exact"/>
              <w:jc w:val="center"/>
              <w:rPr>
                <w:b/>
                <w:bCs/>
                <w:sz w:val="20"/>
                <w:szCs w:val="20"/>
                <w:lang w:val="fi-FI"/>
              </w:rPr>
            </w:pPr>
            <w:r w:rsidRPr="000307BC">
              <w:rPr>
                <w:b/>
                <w:bCs/>
                <w:sz w:val="20"/>
                <w:szCs w:val="20"/>
                <w:lang w:val="fi-FI"/>
              </w:rPr>
              <w:t>Termin kontrole</w:t>
            </w:r>
          </w:p>
          <w:p w14:paraId="510421B4" w14:textId="77777777" w:rsidR="00F745ED" w:rsidRPr="000307BC" w:rsidRDefault="00F745ED">
            <w:pPr>
              <w:spacing w:line="240" w:lineRule="exact"/>
              <w:jc w:val="center"/>
              <w:rPr>
                <w:b/>
                <w:bCs/>
                <w:sz w:val="20"/>
                <w:szCs w:val="18"/>
                <w:lang w:val="fi-FI"/>
              </w:rPr>
            </w:pPr>
          </w:p>
          <w:p w14:paraId="268DCAC3" w14:textId="77777777" w:rsidR="00F745ED" w:rsidRPr="000307BC" w:rsidRDefault="00F745ED">
            <w:pPr>
              <w:spacing w:line="240" w:lineRule="exact"/>
              <w:rPr>
                <w:sz w:val="20"/>
                <w:szCs w:val="18"/>
                <w:lang w:val="fi-FI"/>
              </w:rPr>
            </w:pPr>
            <w:r w:rsidRPr="000307BC">
              <w:rPr>
                <w:sz w:val="20"/>
                <w:szCs w:val="18"/>
                <w:lang w:val="fi-FI"/>
              </w:rPr>
              <w:t>konec spravila</w:t>
            </w:r>
          </w:p>
          <w:p w14:paraId="28A8628C" w14:textId="77777777" w:rsidR="00F745ED" w:rsidRPr="000307BC" w:rsidRDefault="00F745ED">
            <w:pPr>
              <w:spacing w:line="240" w:lineRule="exact"/>
              <w:rPr>
                <w:sz w:val="20"/>
                <w:szCs w:val="18"/>
                <w:lang w:val="fi-FI"/>
              </w:rPr>
            </w:pPr>
            <w:r w:rsidRPr="000307BC">
              <w:rPr>
                <w:sz w:val="20"/>
                <w:szCs w:val="18"/>
                <w:lang w:val="fi-FI"/>
              </w:rPr>
              <w:t>začetek spravila</w:t>
            </w:r>
          </w:p>
          <w:p w14:paraId="5ED9682E" w14:textId="77777777" w:rsidR="00F745ED" w:rsidRPr="000307BC" w:rsidRDefault="00F745ED">
            <w:pPr>
              <w:spacing w:line="240" w:lineRule="exact"/>
              <w:rPr>
                <w:sz w:val="20"/>
                <w:szCs w:val="18"/>
              </w:rPr>
            </w:pPr>
            <w:r w:rsidRPr="000307BC">
              <w:rPr>
                <w:sz w:val="20"/>
                <w:szCs w:val="18"/>
              </w:rPr>
              <w:t>ob spravilu</w:t>
            </w:r>
          </w:p>
          <w:p w14:paraId="557E85F3" w14:textId="77777777" w:rsidR="00F745ED" w:rsidRPr="000307BC" w:rsidRDefault="00F745ED">
            <w:pPr>
              <w:spacing w:line="240" w:lineRule="exact"/>
              <w:rPr>
                <w:sz w:val="20"/>
                <w:szCs w:val="18"/>
                <w:lang w:val="fi-FI"/>
              </w:rPr>
            </w:pPr>
            <w:r w:rsidRPr="000307BC">
              <w:rPr>
                <w:sz w:val="20"/>
                <w:szCs w:val="18"/>
                <w:lang w:val="fi-FI"/>
              </w:rPr>
              <w:t>začetek spravila</w:t>
            </w:r>
          </w:p>
          <w:p w14:paraId="71E5A1ED" w14:textId="77777777" w:rsidR="00F745ED" w:rsidRPr="000307BC" w:rsidRDefault="00F745ED">
            <w:pPr>
              <w:spacing w:line="240" w:lineRule="exact"/>
              <w:rPr>
                <w:sz w:val="20"/>
                <w:szCs w:val="18"/>
                <w:lang w:val="fi-FI"/>
              </w:rPr>
            </w:pPr>
            <w:r w:rsidRPr="000307BC">
              <w:rPr>
                <w:sz w:val="20"/>
                <w:szCs w:val="18"/>
                <w:lang w:val="fi-FI"/>
              </w:rPr>
              <w:t>konec spravila</w:t>
            </w:r>
          </w:p>
          <w:p w14:paraId="1181FB75" w14:textId="77777777" w:rsidR="00F745ED" w:rsidRPr="000307BC" w:rsidRDefault="00F745ED">
            <w:pPr>
              <w:spacing w:line="240" w:lineRule="exact"/>
              <w:rPr>
                <w:sz w:val="20"/>
                <w:szCs w:val="18"/>
                <w:lang w:val="fi-FI"/>
              </w:rPr>
            </w:pPr>
            <w:r w:rsidRPr="000307BC">
              <w:rPr>
                <w:sz w:val="20"/>
                <w:szCs w:val="18"/>
                <w:lang w:val="fi-FI"/>
              </w:rPr>
              <w:t>konec spravila</w:t>
            </w:r>
          </w:p>
          <w:p w14:paraId="429882CF" w14:textId="77777777" w:rsidR="00F745ED" w:rsidRPr="000307BC" w:rsidRDefault="00F745ED">
            <w:pPr>
              <w:spacing w:line="240" w:lineRule="exact"/>
              <w:rPr>
                <w:sz w:val="20"/>
                <w:szCs w:val="18"/>
                <w:lang w:val="fi-FI"/>
              </w:rPr>
            </w:pPr>
            <w:r w:rsidRPr="000307BC">
              <w:rPr>
                <w:sz w:val="20"/>
                <w:szCs w:val="18"/>
                <w:lang w:val="fi-FI"/>
              </w:rPr>
              <w:t>začetek spravila</w:t>
            </w:r>
          </w:p>
          <w:p w14:paraId="6FDF07BA" w14:textId="77777777" w:rsidR="00F745ED" w:rsidRPr="000307BC" w:rsidRDefault="00F745ED">
            <w:pPr>
              <w:spacing w:line="240" w:lineRule="exact"/>
              <w:rPr>
                <w:sz w:val="20"/>
                <w:szCs w:val="18"/>
              </w:rPr>
            </w:pPr>
            <w:r w:rsidRPr="000307BC">
              <w:rPr>
                <w:sz w:val="20"/>
                <w:szCs w:val="18"/>
              </w:rPr>
              <w:t>čas puljenja</w:t>
            </w:r>
          </w:p>
          <w:p w14:paraId="5A38642D" w14:textId="77777777" w:rsidR="00F745ED" w:rsidRPr="000307BC" w:rsidRDefault="00F745ED">
            <w:pPr>
              <w:spacing w:line="240" w:lineRule="exact"/>
              <w:rPr>
                <w:sz w:val="20"/>
                <w:szCs w:val="18"/>
              </w:rPr>
            </w:pPr>
            <w:r w:rsidRPr="000307BC">
              <w:rPr>
                <w:sz w:val="20"/>
                <w:szCs w:val="18"/>
              </w:rPr>
              <w:t>čas puljenja</w:t>
            </w:r>
          </w:p>
          <w:p w14:paraId="40680B0F" w14:textId="77777777" w:rsidR="00F745ED" w:rsidRPr="000307BC" w:rsidRDefault="00F745ED">
            <w:pPr>
              <w:spacing w:line="240" w:lineRule="exact"/>
              <w:rPr>
                <w:sz w:val="20"/>
                <w:szCs w:val="18"/>
              </w:rPr>
            </w:pPr>
            <w:r w:rsidRPr="000307BC">
              <w:rPr>
                <w:sz w:val="20"/>
                <w:szCs w:val="18"/>
              </w:rPr>
              <w:t>konec spravila</w:t>
            </w:r>
          </w:p>
          <w:p w14:paraId="727D09D3" w14:textId="77777777" w:rsidR="00F745ED" w:rsidRPr="000307BC" w:rsidRDefault="00F745ED">
            <w:pPr>
              <w:spacing w:line="240" w:lineRule="exact"/>
              <w:rPr>
                <w:sz w:val="20"/>
                <w:szCs w:val="18"/>
              </w:rPr>
            </w:pPr>
            <w:r w:rsidRPr="000307BC">
              <w:rPr>
                <w:sz w:val="20"/>
                <w:szCs w:val="18"/>
              </w:rPr>
              <w:t>konec spravila</w:t>
            </w:r>
          </w:p>
          <w:p w14:paraId="41EED984" w14:textId="77777777" w:rsidR="00F745ED" w:rsidRPr="000307BC" w:rsidRDefault="00F745ED">
            <w:pPr>
              <w:spacing w:line="240" w:lineRule="exact"/>
              <w:rPr>
                <w:sz w:val="20"/>
                <w:szCs w:val="18"/>
              </w:rPr>
            </w:pPr>
            <w:r w:rsidRPr="000307BC">
              <w:rPr>
                <w:sz w:val="20"/>
                <w:szCs w:val="18"/>
              </w:rPr>
              <w:t>začetek spravila</w:t>
            </w:r>
          </w:p>
          <w:p w14:paraId="031B6C28" w14:textId="77777777" w:rsidR="00F745ED" w:rsidRPr="000307BC" w:rsidRDefault="00F745ED">
            <w:pPr>
              <w:spacing w:line="240" w:lineRule="exact"/>
              <w:rPr>
                <w:sz w:val="20"/>
                <w:szCs w:val="18"/>
              </w:rPr>
            </w:pPr>
            <w:r w:rsidRPr="000307BC">
              <w:rPr>
                <w:sz w:val="20"/>
                <w:szCs w:val="18"/>
              </w:rPr>
              <w:t>ob spravilu</w:t>
            </w:r>
          </w:p>
          <w:p w14:paraId="4E10EDC8" w14:textId="77777777" w:rsidR="00F745ED" w:rsidRPr="000307BC" w:rsidRDefault="00F745ED">
            <w:pPr>
              <w:spacing w:line="240" w:lineRule="exact"/>
              <w:rPr>
                <w:sz w:val="20"/>
                <w:szCs w:val="18"/>
              </w:rPr>
            </w:pPr>
            <w:r w:rsidRPr="000307BC">
              <w:rPr>
                <w:sz w:val="20"/>
                <w:szCs w:val="18"/>
              </w:rPr>
              <w:t>konec spravila</w:t>
            </w:r>
          </w:p>
          <w:p w14:paraId="7A7EF4C9" w14:textId="77777777" w:rsidR="00F745ED" w:rsidRPr="000307BC" w:rsidRDefault="00F745ED">
            <w:pPr>
              <w:spacing w:line="240" w:lineRule="exact"/>
              <w:rPr>
                <w:sz w:val="20"/>
                <w:szCs w:val="18"/>
              </w:rPr>
            </w:pPr>
            <w:r w:rsidRPr="000307BC">
              <w:rPr>
                <w:sz w:val="20"/>
                <w:szCs w:val="18"/>
              </w:rPr>
              <w:t>konec spravila</w:t>
            </w:r>
          </w:p>
          <w:p w14:paraId="7381BFC6" w14:textId="77777777" w:rsidR="00F745ED" w:rsidRPr="000307BC" w:rsidRDefault="00F745ED">
            <w:pPr>
              <w:spacing w:line="240" w:lineRule="exact"/>
              <w:rPr>
                <w:sz w:val="20"/>
                <w:szCs w:val="18"/>
              </w:rPr>
            </w:pPr>
            <w:r w:rsidRPr="000307BC">
              <w:rPr>
                <w:sz w:val="20"/>
                <w:szCs w:val="18"/>
              </w:rPr>
              <w:t>konec spravila</w:t>
            </w:r>
          </w:p>
          <w:p w14:paraId="53A6F967" w14:textId="77777777" w:rsidR="00F745ED" w:rsidRPr="000307BC" w:rsidRDefault="00F745ED">
            <w:pPr>
              <w:spacing w:line="240" w:lineRule="exact"/>
              <w:rPr>
                <w:sz w:val="20"/>
                <w:szCs w:val="18"/>
              </w:rPr>
            </w:pPr>
            <w:r w:rsidRPr="000307BC">
              <w:rPr>
                <w:sz w:val="20"/>
                <w:szCs w:val="18"/>
              </w:rPr>
              <w:t>konec spravila</w:t>
            </w:r>
          </w:p>
          <w:p w14:paraId="47BAC29A" w14:textId="77777777" w:rsidR="00F745ED" w:rsidRPr="000307BC" w:rsidRDefault="00F745ED">
            <w:pPr>
              <w:spacing w:line="240" w:lineRule="exact"/>
              <w:rPr>
                <w:sz w:val="20"/>
                <w:szCs w:val="18"/>
              </w:rPr>
            </w:pPr>
            <w:r w:rsidRPr="000307BC">
              <w:rPr>
                <w:sz w:val="20"/>
                <w:szCs w:val="18"/>
              </w:rPr>
              <w:t>konec spravila</w:t>
            </w:r>
          </w:p>
          <w:p w14:paraId="62C87425" w14:textId="77777777" w:rsidR="00F745ED" w:rsidRPr="000307BC" w:rsidRDefault="00F745ED">
            <w:pPr>
              <w:spacing w:line="240" w:lineRule="exact"/>
              <w:rPr>
                <w:sz w:val="20"/>
                <w:szCs w:val="18"/>
              </w:rPr>
            </w:pPr>
            <w:r w:rsidRPr="000307BC">
              <w:rPr>
                <w:sz w:val="20"/>
                <w:szCs w:val="18"/>
              </w:rPr>
              <w:t>začetek spravila</w:t>
            </w:r>
          </w:p>
          <w:p w14:paraId="3F1CA65A" w14:textId="77777777" w:rsidR="00F745ED" w:rsidRPr="000307BC" w:rsidRDefault="00F745ED">
            <w:pPr>
              <w:spacing w:line="240" w:lineRule="exact"/>
              <w:rPr>
                <w:sz w:val="20"/>
                <w:szCs w:val="18"/>
              </w:rPr>
            </w:pPr>
            <w:r w:rsidRPr="000307BC">
              <w:rPr>
                <w:sz w:val="20"/>
                <w:szCs w:val="18"/>
              </w:rPr>
              <w:t>začetek spravila</w:t>
            </w:r>
          </w:p>
          <w:p w14:paraId="4926AEA6" w14:textId="77777777" w:rsidR="00F745ED" w:rsidRPr="000307BC" w:rsidRDefault="00F745ED">
            <w:pPr>
              <w:spacing w:line="240" w:lineRule="exact"/>
              <w:rPr>
                <w:sz w:val="20"/>
                <w:szCs w:val="18"/>
                <w:lang w:val="pl-PL"/>
              </w:rPr>
            </w:pPr>
            <w:r w:rsidRPr="000307BC">
              <w:rPr>
                <w:sz w:val="20"/>
                <w:szCs w:val="18"/>
                <w:lang w:val="pl-PL"/>
              </w:rPr>
              <w:t>začetek spravila</w:t>
            </w:r>
          </w:p>
          <w:p w14:paraId="6C06FBFB" w14:textId="77777777" w:rsidR="00F745ED" w:rsidRPr="000307BC" w:rsidRDefault="00F745ED">
            <w:pPr>
              <w:spacing w:line="240" w:lineRule="exact"/>
              <w:rPr>
                <w:sz w:val="20"/>
                <w:szCs w:val="18"/>
                <w:lang w:val="pl-PL"/>
              </w:rPr>
            </w:pPr>
            <w:r w:rsidRPr="000307BC">
              <w:rPr>
                <w:sz w:val="20"/>
                <w:szCs w:val="18"/>
                <w:lang w:val="pl-PL"/>
              </w:rPr>
              <w:t>začetek spravila</w:t>
            </w:r>
          </w:p>
          <w:p w14:paraId="62FDB8AE" w14:textId="77777777" w:rsidR="00F745ED" w:rsidRPr="000307BC" w:rsidRDefault="00F745ED">
            <w:pPr>
              <w:spacing w:line="240" w:lineRule="exact"/>
              <w:rPr>
                <w:sz w:val="20"/>
                <w:szCs w:val="18"/>
                <w:lang w:val="pl-PL"/>
              </w:rPr>
            </w:pPr>
            <w:r w:rsidRPr="000307BC">
              <w:rPr>
                <w:sz w:val="20"/>
                <w:szCs w:val="18"/>
                <w:lang w:val="pl-PL"/>
              </w:rPr>
              <w:t>konec rastne dobe</w:t>
            </w:r>
          </w:p>
          <w:p w14:paraId="3AA2C5A6" w14:textId="77777777" w:rsidR="00F745ED" w:rsidRPr="000307BC" w:rsidRDefault="00F745ED">
            <w:pPr>
              <w:spacing w:line="240" w:lineRule="exact"/>
              <w:rPr>
                <w:sz w:val="20"/>
                <w:szCs w:val="18"/>
                <w:lang w:val="pl-PL"/>
              </w:rPr>
            </w:pPr>
            <w:r w:rsidRPr="000307BC">
              <w:rPr>
                <w:sz w:val="20"/>
                <w:szCs w:val="18"/>
                <w:lang w:val="pl-PL"/>
              </w:rPr>
              <w:t>konec spravila</w:t>
            </w:r>
          </w:p>
          <w:p w14:paraId="1185545D" w14:textId="77777777" w:rsidR="00F745ED" w:rsidRPr="000307BC" w:rsidRDefault="00F745ED">
            <w:pPr>
              <w:spacing w:line="240" w:lineRule="exact"/>
              <w:rPr>
                <w:sz w:val="20"/>
                <w:szCs w:val="18"/>
              </w:rPr>
            </w:pPr>
            <w:r w:rsidRPr="000307BC">
              <w:rPr>
                <w:sz w:val="20"/>
                <w:szCs w:val="18"/>
              </w:rPr>
              <w:t>ob spravilu</w:t>
            </w:r>
          </w:p>
          <w:p w14:paraId="43022C35" w14:textId="77777777" w:rsidR="00F745ED" w:rsidRPr="000307BC" w:rsidRDefault="00F745ED">
            <w:pPr>
              <w:spacing w:line="240" w:lineRule="exact"/>
              <w:rPr>
                <w:sz w:val="20"/>
                <w:szCs w:val="18"/>
                <w:lang w:val="pl-PL"/>
              </w:rPr>
            </w:pPr>
            <w:r w:rsidRPr="000307BC">
              <w:rPr>
                <w:sz w:val="20"/>
                <w:szCs w:val="18"/>
                <w:lang w:val="pl-PL"/>
              </w:rPr>
              <w:t>začetek spravila</w:t>
            </w:r>
          </w:p>
          <w:p w14:paraId="4566BE7A" w14:textId="77777777" w:rsidR="00F745ED" w:rsidRPr="000307BC" w:rsidRDefault="00F745ED">
            <w:pPr>
              <w:spacing w:line="240" w:lineRule="exact"/>
              <w:rPr>
                <w:sz w:val="20"/>
                <w:szCs w:val="18"/>
              </w:rPr>
            </w:pPr>
            <w:r w:rsidRPr="000307BC">
              <w:rPr>
                <w:sz w:val="20"/>
                <w:szCs w:val="18"/>
              </w:rPr>
              <w:t>ob spravilu</w:t>
            </w:r>
          </w:p>
          <w:p w14:paraId="11A62444" w14:textId="77777777" w:rsidR="00F745ED" w:rsidRPr="000307BC" w:rsidRDefault="00F745ED">
            <w:pPr>
              <w:spacing w:line="240" w:lineRule="exact"/>
              <w:rPr>
                <w:sz w:val="20"/>
                <w:szCs w:val="18"/>
              </w:rPr>
            </w:pPr>
            <w:r w:rsidRPr="000307BC">
              <w:rPr>
                <w:sz w:val="20"/>
                <w:szCs w:val="18"/>
              </w:rPr>
              <w:t>ob spravilu</w:t>
            </w:r>
          </w:p>
          <w:p w14:paraId="2DCA054B" w14:textId="77777777" w:rsidR="00F745ED" w:rsidRPr="000307BC" w:rsidRDefault="00F745ED">
            <w:pPr>
              <w:spacing w:line="240" w:lineRule="exact"/>
              <w:rPr>
                <w:sz w:val="20"/>
                <w:szCs w:val="18"/>
                <w:lang w:val="pl-PL"/>
              </w:rPr>
            </w:pPr>
            <w:r w:rsidRPr="000307BC">
              <w:rPr>
                <w:sz w:val="20"/>
                <w:szCs w:val="18"/>
                <w:lang w:val="pl-PL"/>
              </w:rPr>
              <w:t>konec spravitve</w:t>
            </w:r>
          </w:p>
          <w:p w14:paraId="3A39D7C0" w14:textId="77777777" w:rsidR="00F745ED" w:rsidRPr="000307BC" w:rsidRDefault="00F745ED">
            <w:pPr>
              <w:spacing w:line="240" w:lineRule="exact"/>
              <w:rPr>
                <w:sz w:val="20"/>
                <w:szCs w:val="18"/>
                <w:lang w:val="pl-PL"/>
              </w:rPr>
            </w:pPr>
            <w:r w:rsidRPr="000307BC">
              <w:rPr>
                <w:sz w:val="20"/>
                <w:szCs w:val="18"/>
                <w:lang w:val="pl-PL"/>
              </w:rPr>
              <w:t>konec rastne dobe</w:t>
            </w:r>
          </w:p>
          <w:p w14:paraId="5816C1DB" w14:textId="77777777" w:rsidR="00F745ED" w:rsidRPr="000307BC" w:rsidRDefault="00F745ED">
            <w:pPr>
              <w:spacing w:line="240" w:lineRule="exact"/>
              <w:rPr>
                <w:sz w:val="20"/>
                <w:szCs w:val="18"/>
                <w:lang w:val="pl-PL"/>
              </w:rPr>
            </w:pPr>
            <w:r w:rsidRPr="000307BC">
              <w:rPr>
                <w:sz w:val="20"/>
                <w:szCs w:val="18"/>
                <w:lang w:val="pl-PL"/>
              </w:rPr>
              <w:t>začetek spravila</w:t>
            </w:r>
          </w:p>
          <w:p w14:paraId="7C17D7FB" w14:textId="77777777" w:rsidR="00F745ED" w:rsidRPr="000307BC" w:rsidRDefault="00F745ED">
            <w:pPr>
              <w:spacing w:line="240" w:lineRule="exact"/>
              <w:rPr>
                <w:sz w:val="20"/>
                <w:szCs w:val="18"/>
                <w:lang w:val="pl-PL"/>
              </w:rPr>
            </w:pPr>
            <w:r w:rsidRPr="000307BC">
              <w:rPr>
                <w:sz w:val="20"/>
                <w:szCs w:val="18"/>
                <w:lang w:val="pl-PL"/>
              </w:rPr>
              <w:t>konec spravila</w:t>
            </w:r>
          </w:p>
          <w:p w14:paraId="39C5A7D4" w14:textId="77777777" w:rsidR="00F745ED" w:rsidRPr="000307BC" w:rsidRDefault="00F745ED">
            <w:pPr>
              <w:spacing w:line="240" w:lineRule="exact"/>
              <w:rPr>
                <w:sz w:val="20"/>
                <w:szCs w:val="18"/>
                <w:lang w:val="pl-PL"/>
              </w:rPr>
            </w:pPr>
            <w:r w:rsidRPr="000307BC">
              <w:rPr>
                <w:sz w:val="20"/>
                <w:szCs w:val="18"/>
                <w:lang w:val="pl-PL"/>
              </w:rPr>
              <w:t>začetek spravila</w:t>
            </w:r>
          </w:p>
          <w:p w14:paraId="6EC43C5D" w14:textId="77777777" w:rsidR="00F745ED" w:rsidRPr="000307BC" w:rsidRDefault="00F745ED">
            <w:pPr>
              <w:spacing w:line="240" w:lineRule="exact"/>
              <w:rPr>
                <w:sz w:val="20"/>
                <w:szCs w:val="18"/>
                <w:lang w:val="pl-PL"/>
              </w:rPr>
            </w:pPr>
            <w:r w:rsidRPr="000307BC">
              <w:rPr>
                <w:sz w:val="20"/>
                <w:szCs w:val="18"/>
                <w:lang w:val="pl-PL"/>
              </w:rPr>
              <w:t>začetek spravila</w:t>
            </w:r>
          </w:p>
          <w:p w14:paraId="794CBF82" w14:textId="77777777" w:rsidR="00F745ED" w:rsidRPr="000307BC" w:rsidRDefault="00F745ED">
            <w:pPr>
              <w:spacing w:line="240" w:lineRule="exact"/>
              <w:rPr>
                <w:sz w:val="20"/>
                <w:szCs w:val="18"/>
                <w:lang w:val="pl-PL"/>
              </w:rPr>
            </w:pPr>
            <w:r w:rsidRPr="000307BC">
              <w:rPr>
                <w:sz w:val="20"/>
                <w:szCs w:val="18"/>
                <w:lang w:val="pl-PL"/>
              </w:rPr>
              <w:t>konec spravila</w:t>
            </w:r>
          </w:p>
          <w:p w14:paraId="105BC4A8" w14:textId="77777777" w:rsidR="00F745ED" w:rsidRPr="000307BC" w:rsidRDefault="00F745ED">
            <w:pPr>
              <w:spacing w:line="240" w:lineRule="exact"/>
              <w:rPr>
                <w:sz w:val="20"/>
                <w:szCs w:val="18"/>
              </w:rPr>
            </w:pPr>
            <w:r w:rsidRPr="000307BC">
              <w:rPr>
                <w:sz w:val="20"/>
                <w:szCs w:val="18"/>
              </w:rPr>
              <w:t>ob spravilu</w:t>
            </w:r>
          </w:p>
          <w:p w14:paraId="2B942033" w14:textId="77777777" w:rsidR="00F745ED" w:rsidRPr="000307BC" w:rsidRDefault="00F745ED">
            <w:pPr>
              <w:spacing w:line="240" w:lineRule="exact"/>
              <w:rPr>
                <w:sz w:val="20"/>
                <w:szCs w:val="18"/>
              </w:rPr>
            </w:pPr>
            <w:r w:rsidRPr="000307BC">
              <w:rPr>
                <w:sz w:val="20"/>
                <w:szCs w:val="18"/>
              </w:rPr>
              <w:t>ob koncu spravila</w:t>
            </w:r>
          </w:p>
        </w:tc>
        <w:tc>
          <w:tcPr>
            <w:tcW w:w="1588" w:type="dxa"/>
          </w:tcPr>
          <w:p w14:paraId="6CA3FCB9" w14:textId="77777777" w:rsidR="00F745ED" w:rsidRPr="000307BC" w:rsidRDefault="00F745ED">
            <w:pPr>
              <w:spacing w:line="240" w:lineRule="exact"/>
              <w:jc w:val="center"/>
              <w:rPr>
                <w:b/>
                <w:bCs/>
                <w:sz w:val="20"/>
                <w:szCs w:val="20"/>
              </w:rPr>
            </w:pPr>
            <w:r w:rsidRPr="000307BC">
              <w:rPr>
                <w:b/>
                <w:bCs/>
                <w:sz w:val="20"/>
                <w:szCs w:val="20"/>
              </w:rPr>
              <w:t>Vrednosti Nmin</w:t>
            </w:r>
          </w:p>
          <w:p w14:paraId="6A2327E3" w14:textId="77777777" w:rsidR="00F745ED" w:rsidRPr="000307BC" w:rsidRDefault="00F745ED" w:rsidP="00E85D96">
            <w:pPr>
              <w:spacing w:line="240" w:lineRule="exact"/>
              <w:rPr>
                <w:b/>
                <w:bCs/>
                <w:sz w:val="20"/>
                <w:szCs w:val="18"/>
              </w:rPr>
            </w:pPr>
          </w:p>
          <w:p w14:paraId="61BE11D8" w14:textId="31C3C544" w:rsidR="00F745ED" w:rsidRPr="000307BC" w:rsidRDefault="001A4B53" w:rsidP="00E85D96">
            <w:pPr>
              <w:spacing w:line="240" w:lineRule="exact"/>
              <w:rPr>
                <w:sz w:val="20"/>
                <w:szCs w:val="18"/>
              </w:rPr>
            </w:pPr>
            <w:r>
              <w:rPr>
                <w:sz w:val="20"/>
                <w:szCs w:val="18"/>
              </w:rPr>
              <w:t xml:space="preserve">&lt; </w:t>
            </w:r>
            <w:r w:rsidR="00F745ED" w:rsidRPr="000307BC">
              <w:rPr>
                <w:sz w:val="20"/>
                <w:szCs w:val="18"/>
              </w:rPr>
              <w:t>60</w:t>
            </w:r>
          </w:p>
          <w:p w14:paraId="53BF7844" w14:textId="2DEF30AE" w:rsidR="00F745ED" w:rsidRPr="000307BC" w:rsidRDefault="00F745ED" w:rsidP="00E85D96">
            <w:pPr>
              <w:spacing w:line="240" w:lineRule="exact"/>
              <w:rPr>
                <w:sz w:val="20"/>
                <w:szCs w:val="18"/>
              </w:rPr>
            </w:pPr>
            <w:r w:rsidRPr="000307BC">
              <w:rPr>
                <w:sz w:val="20"/>
                <w:szCs w:val="18"/>
              </w:rPr>
              <w:t>&lt;</w:t>
            </w:r>
            <w:r w:rsidR="001A4B53">
              <w:rPr>
                <w:sz w:val="20"/>
                <w:szCs w:val="18"/>
              </w:rPr>
              <w:t xml:space="preserve"> </w:t>
            </w:r>
            <w:r w:rsidRPr="000307BC">
              <w:rPr>
                <w:sz w:val="20"/>
                <w:szCs w:val="18"/>
              </w:rPr>
              <w:t>100</w:t>
            </w:r>
          </w:p>
          <w:p w14:paraId="737598A6" w14:textId="7E76C84D" w:rsidR="00F745ED" w:rsidRPr="000307BC" w:rsidRDefault="001A4B53" w:rsidP="00E85D96">
            <w:pPr>
              <w:spacing w:line="240" w:lineRule="exact"/>
              <w:rPr>
                <w:sz w:val="20"/>
                <w:szCs w:val="18"/>
              </w:rPr>
            </w:pPr>
            <w:r>
              <w:rPr>
                <w:sz w:val="20"/>
                <w:szCs w:val="18"/>
              </w:rPr>
              <w:t xml:space="preserve">&lt; </w:t>
            </w:r>
            <w:r w:rsidR="00F745ED" w:rsidRPr="000307BC">
              <w:rPr>
                <w:sz w:val="20"/>
                <w:szCs w:val="18"/>
              </w:rPr>
              <w:t>60</w:t>
            </w:r>
          </w:p>
          <w:p w14:paraId="016E113E" w14:textId="2B231858" w:rsidR="00F745ED" w:rsidRPr="000307BC" w:rsidRDefault="001A4B53" w:rsidP="00E85D96">
            <w:pPr>
              <w:spacing w:line="240" w:lineRule="exact"/>
              <w:rPr>
                <w:sz w:val="20"/>
                <w:szCs w:val="18"/>
              </w:rPr>
            </w:pPr>
            <w:r>
              <w:rPr>
                <w:sz w:val="20"/>
                <w:szCs w:val="18"/>
              </w:rPr>
              <w:t xml:space="preserve">&lt; </w:t>
            </w:r>
            <w:r w:rsidR="00F745ED" w:rsidRPr="000307BC">
              <w:rPr>
                <w:sz w:val="20"/>
                <w:szCs w:val="18"/>
              </w:rPr>
              <w:t>70</w:t>
            </w:r>
          </w:p>
          <w:p w14:paraId="76983197" w14:textId="3E738451" w:rsidR="00F745ED" w:rsidRPr="000307BC" w:rsidRDefault="00F745ED" w:rsidP="00E85D96">
            <w:pPr>
              <w:spacing w:line="240" w:lineRule="exact"/>
              <w:rPr>
                <w:sz w:val="20"/>
                <w:szCs w:val="18"/>
              </w:rPr>
            </w:pPr>
            <w:r w:rsidRPr="000307BC">
              <w:rPr>
                <w:sz w:val="20"/>
                <w:szCs w:val="18"/>
              </w:rPr>
              <w:t>&lt;</w:t>
            </w:r>
            <w:r w:rsidR="001A4B53">
              <w:rPr>
                <w:sz w:val="20"/>
                <w:szCs w:val="18"/>
              </w:rPr>
              <w:t xml:space="preserve"> </w:t>
            </w:r>
            <w:r w:rsidRPr="000307BC">
              <w:rPr>
                <w:sz w:val="20"/>
                <w:szCs w:val="18"/>
              </w:rPr>
              <w:t>100</w:t>
            </w:r>
          </w:p>
          <w:p w14:paraId="47B3654B" w14:textId="72E011E7" w:rsidR="00F745ED" w:rsidRPr="000307BC" w:rsidRDefault="001A4B53" w:rsidP="00E85D96">
            <w:pPr>
              <w:spacing w:line="240" w:lineRule="exact"/>
              <w:rPr>
                <w:sz w:val="20"/>
                <w:szCs w:val="18"/>
              </w:rPr>
            </w:pPr>
            <w:r>
              <w:rPr>
                <w:sz w:val="20"/>
                <w:szCs w:val="18"/>
              </w:rPr>
              <w:t>&lt;</w:t>
            </w:r>
            <w:r w:rsidR="00F745ED" w:rsidRPr="000307BC">
              <w:rPr>
                <w:sz w:val="20"/>
                <w:szCs w:val="18"/>
              </w:rPr>
              <w:t xml:space="preserve"> 80</w:t>
            </w:r>
          </w:p>
          <w:p w14:paraId="4841C1CA" w14:textId="191BBE89" w:rsidR="00F745ED" w:rsidRPr="000307BC" w:rsidRDefault="00F745ED" w:rsidP="00E85D96">
            <w:pPr>
              <w:spacing w:line="240" w:lineRule="exact"/>
              <w:rPr>
                <w:sz w:val="20"/>
                <w:szCs w:val="18"/>
              </w:rPr>
            </w:pPr>
            <w:r w:rsidRPr="000307BC">
              <w:rPr>
                <w:sz w:val="20"/>
                <w:szCs w:val="18"/>
              </w:rPr>
              <w:t>&lt;</w:t>
            </w:r>
            <w:r w:rsidR="001A4B53">
              <w:rPr>
                <w:sz w:val="20"/>
                <w:szCs w:val="18"/>
              </w:rPr>
              <w:t xml:space="preserve"> </w:t>
            </w:r>
            <w:r w:rsidRPr="000307BC">
              <w:rPr>
                <w:sz w:val="20"/>
                <w:szCs w:val="18"/>
              </w:rPr>
              <w:t>100</w:t>
            </w:r>
          </w:p>
          <w:p w14:paraId="1DB45088" w14:textId="5A8B4D74" w:rsidR="00F745ED" w:rsidRPr="000307BC" w:rsidRDefault="001A4B53" w:rsidP="00E85D96">
            <w:pPr>
              <w:spacing w:line="240" w:lineRule="exact"/>
              <w:rPr>
                <w:sz w:val="20"/>
                <w:szCs w:val="18"/>
              </w:rPr>
            </w:pPr>
            <w:r>
              <w:rPr>
                <w:sz w:val="20"/>
                <w:szCs w:val="18"/>
              </w:rPr>
              <w:t xml:space="preserve">&lt; </w:t>
            </w:r>
            <w:r w:rsidR="00F745ED" w:rsidRPr="000307BC">
              <w:rPr>
                <w:sz w:val="20"/>
                <w:szCs w:val="18"/>
              </w:rPr>
              <w:t>80</w:t>
            </w:r>
          </w:p>
          <w:p w14:paraId="29822555" w14:textId="53DD9638" w:rsidR="00F745ED" w:rsidRPr="000307BC" w:rsidRDefault="001A4B53" w:rsidP="00E85D96">
            <w:pPr>
              <w:spacing w:line="240" w:lineRule="exact"/>
              <w:rPr>
                <w:sz w:val="20"/>
                <w:szCs w:val="18"/>
              </w:rPr>
            </w:pPr>
            <w:r>
              <w:rPr>
                <w:sz w:val="20"/>
                <w:szCs w:val="18"/>
              </w:rPr>
              <w:t xml:space="preserve">&lt; </w:t>
            </w:r>
            <w:r w:rsidR="00F745ED" w:rsidRPr="000307BC">
              <w:rPr>
                <w:sz w:val="20"/>
                <w:szCs w:val="18"/>
              </w:rPr>
              <w:t>60</w:t>
            </w:r>
          </w:p>
          <w:p w14:paraId="00DF0300" w14:textId="7276373A" w:rsidR="00F745ED" w:rsidRPr="000307BC" w:rsidRDefault="001A4B53" w:rsidP="00E85D96">
            <w:pPr>
              <w:spacing w:line="240" w:lineRule="exact"/>
              <w:rPr>
                <w:sz w:val="20"/>
                <w:szCs w:val="18"/>
              </w:rPr>
            </w:pPr>
            <w:r>
              <w:rPr>
                <w:sz w:val="20"/>
                <w:szCs w:val="18"/>
              </w:rPr>
              <w:t xml:space="preserve">&lt; </w:t>
            </w:r>
            <w:r w:rsidR="00F745ED" w:rsidRPr="000307BC">
              <w:rPr>
                <w:sz w:val="20"/>
                <w:szCs w:val="18"/>
              </w:rPr>
              <w:t>60</w:t>
            </w:r>
          </w:p>
          <w:p w14:paraId="0682D7AB" w14:textId="58CD49A0" w:rsidR="00F745ED" w:rsidRPr="000307BC" w:rsidRDefault="001A4B53" w:rsidP="00E85D96">
            <w:pPr>
              <w:spacing w:line="240" w:lineRule="exact"/>
              <w:rPr>
                <w:sz w:val="20"/>
                <w:szCs w:val="18"/>
              </w:rPr>
            </w:pPr>
            <w:r>
              <w:rPr>
                <w:sz w:val="20"/>
                <w:szCs w:val="18"/>
              </w:rPr>
              <w:t xml:space="preserve">&lt; </w:t>
            </w:r>
            <w:r w:rsidR="00F745ED" w:rsidRPr="000307BC">
              <w:rPr>
                <w:sz w:val="20"/>
                <w:szCs w:val="18"/>
              </w:rPr>
              <w:t>60</w:t>
            </w:r>
          </w:p>
          <w:p w14:paraId="6498653B" w14:textId="2D48754B" w:rsidR="00F745ED" w:rsidRPr="000307BC" w:rsidRDefault="001A4B53" w:rsidP="00E85D96">
            <w:pPr>
              <w:spacing w:line="240" w:lineRule="exact"/>
              <w:rPr>
                <w:sz w:val="20"/>
                <w:szCs w:val="18"/>
              </w:rPr>
            </w:pPr>
            <w:r>
              <w:rPr>
                <w:sz w:val="20"/>
                <w:szCs w:val="18"/>
              </w:rPr>
              <w:t xml:space="preserve">&lt; </w:t>
            </w:r>
            <w:r w:rsidR="00F745ED" w:rsidRPr="000307BC">
              <w:rPr>
                <w:sz w:val="20"/>
                <w:szCs w:val="18"/>
              </w:rPr>
              <w:t>60</w:t>
            </w:r>
          </w:p>
          <w:p w14:paraId="457070EB" w14:textId="5ADBD40E" w:rsidR="00F745ED" w:rsidRPr="000307BC" w:rsidRDefault="001A4B53" w:rsidP="00E85D96">
            <w:pPr>
              <w:spacing w:line="240" w:lineRule="exact"/>
              <w:rPr>
                <w:sz w:val="20"/>
                <w:szCs w:val="18"/>
              </w:rPr>
            </w:pPr>
            <w:r>
              <w:rPr>
                <w:sz w:val="20"/>
                <w:szCs w:val="18"/>
              </w:rPr>
              <w:t xml:space="preserve">&lt; </w:t>
            </w:r>
            <w:r w:rsidR="00F745ED" w:rsidRPr="000307BC">
              <w:rPr>
                <w:sz w:val="20"/>
                <w:szCs w:val="18"/>
              </w:rPr>
              <w:t>80</w:t>
            </w:r>
          </w:p>
          <w:p w14:paraId="05A8B1DB" w14:textId="76FDC460" w:rsidR="00F745ED" w:rsidRPr="000307BC" w:rsidRDefault="00F745ED" w:rsidP="00E85D96">
            <w:pPr>
              <w:spacing w:line="240" w:lineRule="exact"/>
              <w:rPr>
                <w:sz w:val="20"/>
                <w:szCs w:val="18"/>
              </w:rPr>
            </w:pPr>
            <w:r w:rsidRPr="000307BC">
              <w:rPr>
                <w:sz w:val="20"/>
                <w:szCs w:val="18"/>
              </w:rPr>
              <w:t>&lt;</w:t>
            </w:r>
            <w:r w:rsidR="001A4B53">
              <w:rPr>
                <w:sz w:val="20"/>
                <w:szCs w:val="18"/>
              </w:rPr>
              <w:t xml:space="preserve"> </w:t>
            </w:r>
            <w:r w:rsidRPr="000307BC">
              <w:rPr>
                <w:sz w:val="20"/>
                <w:szCs w:val="18"/>
              </w:rPr>
              <w:t>80</w:t>
            </w:r>
          </w:p>
          <w:p w14:paraId="33BBC0CD" w14:textId="00639EF3" w:rsidR="00F745ED" w:rsidRPr="000307BC" w:rsidRDefault="00F745ED" w:rsidP="00E85D96">
            <w:pPr>
              <w:spacing w:line="240" w:lineRule="exact"/>
              <w:rPr>
                <w:sz w:val="20"/>
                <w:szCs w:val="18"/>
              </w:rPr>
            </w:pPr>
            <w:r w:rsidRPr="000307BC">
              <w:rPr>
                <w:sz w:val="20"/>
                <w:szCs w:val="18"/>
              </w:rPr>
              <w:t>&lt;</w:t>
            </w:r>
            <w:r w:rsidR="001A4B53">
              <w:rPr>
                <w:sz w:val="20"/>
                <w:szCs w:val="18"/>
              </w:rPr>
              <w:t xml:space="preserve"> </w:t>
            </w:r>
            <w:r w:rsidRPr="000307BC">
              <w:rPr>
                <w:sz w:val="20"/>
                <w:szCs w:val="18"/>
              </w:rPr>
              <w:t>100</w:t>
            </w:r>
          </w:p>
          <w:p w14:paraId="44E052B0" w14:textId="08D57E5D" w:rsidR="00F745ED" w:rsidRPr="000307BC" w:rsidRDefault="00F745ED" w:rsidP="00E85D96">
            <w:pPr>
              <w:spacing w:line="240" w:lineRule="exact"/>
              <w:rPr>
                <w:sz w:val="20"/>
                <w:szCs w:val="18"/>
              </w:rPr>
            </w:pPr>
            <w:r w:rsidRPr="000307BC">
              <w:rPr>
                <w:sz w:val="20"/>
                <w:szCs w:val="18"/>
              </w:rPr>
              <w:t>&lt;</w:t>
            </w:r>
            <w:r w:rsidR="001A4B53">
              <w:rPr>
                <w:sz w:val="20"/>
                <w:szCs w:val="18"/>
              </w:rPr>
              <w:t xml:space="preserve"> </w:t>
            </w:r>
            <w:r w:rsidRPr="000307BC">
              <w:rPr>
                <w:sz w:val="20"/>
                <w:szCs w:val="18"/>
              </w:rPr>
              <w:t>100</w:t>
            </w:r>
          </w:p>
          <w:p w14:paraId="6CD0F816" w14:textId="75EFC2A8" w:rsidR="00F745ED" w:rsidRPr="000307BC" w:rsidRDefault="001A4B53" w:rsidP="00E85D96">
            <w:pPr>
              <w:spacing w:line="240" w:lineRule="exact"/>
              <w:rPr>
                <w:sz w:val="20"/>
                <w:szCs w:val="18"/>
              </w:rPr>
            </w:pPr>
            <w:r>
              <w:rPr>
                <w:sz w:val="20"/>
                <w:szCs w:val="18"/>
              </w:rPr>
              <w:t>&lt;</w:t>
            </w:r>
            <w:r w:rsidR="00F745ED" w:rsidRPr="000307BC">
              <w:rPr>
                <w:sz w:val="20"/>
                <w:szCs w:val="18"/>
              </w:rPr>
              <w:t xml:space="preserve"> 80</w:t>
            </w:r>
          </w:p>
          <w:p w14:paraId="27CA4F24" w14:textId="79119D16" w:rsidR="00F745ED" w:rsidRPr="000307BC" w:rsidRDefault="001A4B53" w:rsidP="00E85D96">
            <w:pPr>
              <w:spacing w:line="240" w:lineRule="exact"/>
              <w:rPr>
                <w:sz w:val="20"/>
                <w:szCs w:val="18"/>
              </w:rPr>
            </w:pPr>
            <w:r>
              <w:rPr>
                <w:sz w:val="20"/>
                <w:szCs w:val="18"/>
              </w:rPr>
              <w:t>&lt;</w:t>
            </w:r>
            <w:r w:rsidR="00F745ED" w:rsidRPr="000307BC">
              <w:rPr>
                <w:sz w:val="20"/>
                <w:szCs w:val="18"/>
              </w:rPr>
              <w:t xml:space="preserve"> 80</w:t>
            </w:r>
          </w:p>
          <w:p w14:paraId="174AE854" w14:textId="0F610131" w:rsidR="00F745ED" w:rsidRPr="000307BC" w:rsidRDefault="001A4B53" w:rsidP="00E85D96">
            <w:pPr>
              <w:spacing w:line="240" w:lineRule="exact"/>
              <w:rPr>
                <w:sz w:val="20"/>
                <w:szCs w:val="18"/>
              </w:rPr>
            </w:pPr>
            <w:r>
              <w:rPr>
                <w:sz w:val="20"/>
                <w:szCs w:val="18"/>
              </w:rPr>
              <w:t>&lt;</w:t>
            </w:r>
            <w:r w:rsidR="00F745ED" w:rsidRPr="000307BC">
              <w:rPr>
                <w:sz w:val="20"/>
                <w:szCs w:val="18"/>
              </w:rPr>
              <w:t xml:space="preserve"> 80</w:t>
            </w:r>
          </w:p>
          <w:p w14:paraId="2FBFA699" w14:textId="5AD9DE1C" w:rsidR="00F745ED" w:rsidRPr="000307BC" w:rsidRDefault="001A4B53" w:rsidP="00E85D96">
            <w:pPr>
              <w:spacing w:line="240" w:lineRule="exact"/>
              <w:rPr>
                <w:sz w:val="20"/>
                <w:szCs w:val="18"/>
              </w:rPr>
            </w:pPr>
            <w:r>
              <w:rPr>
                <w:sz w:val="20"/>
                <w:szCs w:val="18"/>
              </w:rPr>
              <w:t>&lt;</w:t>
            </w:r>
            <w:r w:rsidR="00F745ED" w:rsidRPr="000307BC">
              <w:rPr>
                <w:sz w:val="20"/>
                <w:szCs w:val="18"/>
              </w:rPr>
              <w:t xml:space="preserve"> 60</w:t>
            </w:r>
          </w:p>
          <w:p w14:paraId="66670B61" w14:textId="4B012BF9" w:rsidR="00F745ED" w:rsidRPr="000307BC" w:rsidRDefault="001A4B53" w:rsidP="00E85D96">
            <w:pPr>
              <w:spacing w:line="240" w:lineRule="exact"/>
              <w:rPr>
                <w:sz w:val="20"/>
                <w:szCs w:val="18"/>
              </w:rPr>
            </w:pPr>
            <w:r>
              <w:rPr>
                <w:sz w:val="20"/>
                <w:szCs w:val="18"/>
              </w:rPr>
              <w:t>&lt;</w:t>
            </w:r>
            <w:r w:rsidR="00F745ED" w:rsidRPr="000307BC">
              <w:rPr>
                <w:sz w:val="20"/>
                <w:szCs w:val="18"/>
              </w:rPr>
              <w:t xml:space="preserve"> 80</w:t>
            </w:r>
          </w:p>
          <w:p w14:paraId="1A2C733D" w14:textId="0700CCE5" w:rsidR="00F745ED" w:rsidRPr="000307BC" w:rsidRDefault="00F745ED" w:rsidP="00E85D96">
            <w:pPr>
              <w:spacing w:line="240" w:lineRule="exact"/>
              <w:rPr>
                <w:sz w:val="20"/>
                <w:szCs w:val="18"/>
              </w:rPr>
            </w:pPr>
            <w:r w:rsidRPr="000307BC">
              <w:rPr>
                <w:sz w:val="20"/>
                <w:szCs w:val="18"/>
              </w:rPr>
              <w:t>&lt;</w:t>
            </w:r>
            <w:r w:rsidR="001A4B53">
              <w:rPr>
                <w:sz w:val="20"/>
                <w:szCs w:val="18"/>
              </w:rPr>
              <w:t xml:space="preserve"> </w:t>
            </w:r>
            <w:r w:rsidRPr="000307BC">
              <w:rPr>
                <w:sz w:val="20"/>
                <w:szCs w:val="18"/>
              </w:rPr>
              <w:t>100</w:t>
            </w:r>
          </w:p>
          <w:p w14:paraId="364DAD53" w14:textId="44C13413" w:rsidR="00F745ED" w:rsidRPr="000307BC" w:rsidRDefault="00F745ED" w:rsidP="00E85D96">
            <w:pPr>
              <w:spacing w:line="240" w:lineRule="exact"/>
              <w:rPr>
                <w:sz w:val="20"/>
                <w:szCs w:val="18"/>
              </w:rPr>
            </w:pPr>
            <w:r w:rsidRPr="000307BC">
              <w:rPr>
                <w:sz w:val="20"/>
                <w:szCs w:val="18"/>
              </w:rPr>
              <w:t>&lt;</w:t>
            </w:r>
            <w:r w:rsidR="001A4B53">
              <w:rPr>
                <w:sz w:val="20"/>
                <w:szCs w:val="18"/>
              </w:rPr>
              <w:t xml:space="preserve"> </w:t>
            </w:r>
            <w:r w:rsidRPr="000307BC">
              <w:rPr>
                <w:sz w:val="20"/>
                <w:szCs w:val="18"/>
              </w:rPr>
              <w:t>100</w:t>
            </w:r>
          </w:p>
          <w:p w14:paraId="5CFF0B8A" w14:textId="2E6793D2" w:rsidR="00F745ED" w:rsidRPr="000307BC" w:rsidRDefault="001A4B53" w:rsidP="00E85D96">
            <w:pPr>
              <w:spacing w:line="240" w:lineRule="exact"/>
              <w:rPr>
                <w:sz w:val="20"/>
                <w:szCs w:val="18"/>
              </w:rPr>
            </w:pPr>
            <w:r>
              <w:rPr>
                <w:sz w:val="20"/>
                <w:szCs w:val="18"/>
              </w:rPr>
              <w:t>&lt;</w:t>
            </w:r>
            <w:r w:rsidR="00F745ED" w:rsidRPr="000307BC">
              <w:rPr>
                <w:sz w:val="20"/>
                <w:szCs w:val="18"/>
              </w:rPr>
              <w:t xml:space="preserve"> 60</w:t>
            </w:r>
          </w:p>
          <w:p w14:paraId="3F6A846D" w14:textId="1DBEABE0" w:rsidR="00F745ED" w:rsidRPr="000307BC" w:rsidRDefault="001A4B53" w:rsidP="00E85D96">
            <w:pPr>
              <w:spacing w:line="240" w:lineRule="exact"/>
              <w:rPr>
                <w:sz w:val="20"/>
                <w:szCs w:val="18"/>
              </w:rPr>
            </w:pPr>
            <w:r>
              <w:rPr>
                <w:sz w:val="20"/>
                <w:szCs w:val="18"/>
              </w:rPr>
              <w:t>&lt;</w:t>
            </w:r>
            <w:r w:rsidR="00F745ED" w:rsidRPr="000307BC">
              <w:rPr>
                <w:sz w:val="20"/>
                <w:szCs w:val="18"/>
              </w:rPr>
              <w:t xml:space="preserve"> 60</w:t>
            </w:r>
          </w:p>
          <w:p w14:paraId="74671486" w14:textId="100F90F4" w:rsidR="00F745ED" w:rsidRPr="000307BC" w:rsidRDefault="001A4B53" w:rsidP="00E85D96">
            <w:pPr>
              <w:spacing w:line="240" w:lineRule="exact"/>
              <w:rPr>
                <w:sz w:val="20"/>
                <w:szCs w:val="18"/>
              </w:rPr>
            </w:pPr>
            <w:r>
              <w:rPr>
                <w:sz w:val="20"/>
                <w:szCs w:val="18"/>
              </w:rPr>
              <w:t>&lt;</w:t>
            </w:r>
            <w:r w:rsidR="00F745ED" w:rsidRPr="000307BC">
              <w:rPr>
                <w:sz w:val="20"/>
                <w:szCs w:val="18"/>
              </w:rPr>
              <w:t xml:space="preserve"> 60</w:t>
            </w:r>
          </w:p>
          <w:p w14:paraId="318B4B19" w14:textId="5580159B" w:rsidR="00F745ED" w:rsidRPr="000307BC" w:rsidRDefault="001A4B53" w:rsidP="00E85D96">
            <w:pPr>
              <w:spacing w:line="240" w:lineRule="exact"/>
              <w:rPr>
                <w:sz w:val="20"/>
                <w:szCs w:val="18"/>
              </w:rPr>
            </w:pPr>
            <w:r>
              <w:rPr>
                <w:sz w:val="20"/>
                <w:szCs w:val="18"/>
              </w:rPr>
              <w:t>&lt;</w:t>
            </w:r>
            <w:r w:rsidR="00F745ED" w:rsidRPr="000307BC">
              <w:rPr>
                <w:sz w:val="20"/>
                <w:szCs w:val="18"/>
              </w:rPr>
              <w:t xml:space="preserve"> 80</w:t>
            </w:r>
          </w:p>
          <w:p w14:paraId="47CCBFA5" w14:textId="2D570E91" w:rsidR="00F745ED" w:rsidRPr="000307BC" w:rsidRDefault="001A4B53" w:rsidP="00E85D96">
            <w:pPr>
              <w:spacing w:line="240" w:lineRule="exact"/>
              <w:rPr>
                <w:sz w:val="20"/>
                <w:szCs w:val="18"/>
              </w:rPr>
            </w:pPr>
            <w:r>
              <w:rPr>
                <w:sz w:val="20"/>
                <w:szCs w:val="18"/>
              </w:rPr>
              <w:t>&lt;</w:t>
            </w:r>
            <w:r w:rsidR="00F745ED" w:rsidRPr="000307BC">
              <w:rPr>
                <w:sz w:val="20"/>
                <w:szCs w:val="18"/>
              </w:rPr>
              <w:t xml:space="preserve"> 80</w:t>
            </w:r>
          </w:p>
          <w:p w14:paraId="14E0F450" w14:textId="7FD6923C" w:rsidR="00F745ED" w:rsidRPr="000307BC" w:rsidRDefault="00F745ED" w:rsidP="00E85D96">
            <w:pPr>
              <w:spacing w:line="240" w:lineRule="exact"/>
              <w:rPr>
                <w:sz w:val="20"/>
                <w:szCs w:val="18"/>
              </w:rPr>
            </w:pPr>
            <w:r w:rsidRPr="000307BC">
              <w:rPr>
                <w:sz w:val="20"/>
                <w:szCs w:val="18"/>
              </w:rPr>
              <w:t>&lt;</w:t>
            </w:r>
            <w:r w:rsidR="001A4B53">
              <w:rPr>
                <w:sz w:val="20"/>
                <w:szCs w:val="18"/>
              </w:rPr>
              <w:t xml:space="preserve"> </w:t>
            </w:r>
            <w:r w:rsidRPr="000307BC">
              <w:rPr>
                <w:sz w:val="20"/>
                <w:szCs w:val="18"/>
              </w:rPr>
              <w:t>100</w:t>
            </w:r>
          </w:p>
          <w:p w14:paraId="15094C99" w14:textId="6CA1DE16" w:rsidR="00F745ED" w:rsidRPr="000307BC" w:rsidRDefault="001A4B53" w:rsidP="00E85D96">
            <w:pPr>
              <w:spacing w:line="240" w:lineRule="exact"/>
              <w:rPr>
                <w:sz w:val="20"/>
                <w:szCs w:val="18"/>
              </w:rPr>
            </w:pPr>
            <w:r>
              <w:rPr>
                <w:sz w:val="20"/>
                <w:szCs w:val="18"/>
              </w:rPr>
              <w:t>&lt;</w:t>
            </w:r>
            <w:r w:rsidR="00F745ED" w:rsidRPr="000307BC">
              <w:rPr>
                <w:sz w:val="20"/>
                <w:szCs w:val="18"/>
              </w:rPr>
              <w:t xml:space="preserve"> 80</w:t>
            </w:r>
          </w:p>
          <w:p w14:paraId="20CC5184" w14:textId="48ACE0D7" w:rsidR="00F745ED" w:rsidRPr="000307BC" w:rsidRDefault="001A4B53" w:rsidP="00E85D96">
            <w:pPr>
              <w:spacing w:line="240" w:lineRule="exact"/>
              <w:rPr>
                <w:sz w:val="20"/>
                <w:szCs w:val="18"/>
              </w:rPr>
            </w:pPr>
            <w:r>
              <w:rPr>
                <w:sz w:val="20"/>
                <w:szCs w:val="18"/>
              </w:rPr>
              <w:t>&lt;</w:t>
            </w:r>
            <w:r w:rsidR="00F745ED" w:rsidRPr="000307BC">
              <w:rPr>
                <w:sz w:val="20"/>
                <w:szCs w:val="18"/>
              </w:rPr>
              <w:t xml:space="preserve"> 80</w:t>
            </w:r>
          </w:p>
          <w:p w14:paraId="595FF6D0" w14:textId="7C743F9C" w:rsidR="00F745ED" w:rsidRPr="000307BC" w:rsidRDefault="001A4B53" w:rsidP="00E85D96">
            <w:pPr>
              <w:spacing w:line="240" w:lineRule="exact"/>
              <w:rPr>
                <w:sz w:val="20"/>
                <w:szCs w:val="18"/>
              </w:rPr>
            </w:pPr>
            <w:r>
              <w:rPr>
                <w:sz w:val="20"/>
                <w:szCs w:val="18"/>
              </w:rPr>
              <w:t>&lt;</w:t>
            </w:r>
            <w:r w:rsidR="00F745ED" w:rsidRPr="000307BC">
              <w:rPr>
                <w:sz w:val="20"/>
                <w:szCs w:val="18"/>
              </w:rPr>
              <w:t xml:space="preserve"> 80</w:t>
            </w:r>
          </w:p>
          <w:p w14:paraId="518C7CCD" w14:textId="65A7B9FD" w:rsidR="00F745ED" w:rsidRPr="000307BC" w:rsidRDefault="001A4B53" w:rsidP="00E85D96">
            <w:pPr>
              <w:spacing w:line="240" w:lineRule="exact"/>
              <w:rPr>
                <w:sz w:val="20"/>
                <w:szCs w:val="18"/>
              </w:rPr>
            </w:pPr>
            <w:r>
              <w:rPr>
                <w:sz w:val="20"/>
                <w:szCs w:val="18"/>
              </w:rPr>
              <w:t>&lt;</w:t>
            </w:r>
            <w:r w:rsidR="00F745ED" w:rsidRPr="000307BC">
              <w:rPr>
                <w:sz w:val="20"/>
                <w:szCs w:val="18"/>
              </w:rPr>
              <w:t xml:space="preserve"> 60</w:t>
            </w:r>
          </w:p>
          <w:p w14:paraId="159CAC40" w14:textId="33D12CE5" w:rsidR="00F745ED" w:rsidRPr="000307BC" w:rsidRDefault="001A4B53" w:rsidP="00E85D96">
            <w:pPr>
              <w:spacing w:line="240" w:lineRule="exact"/>
              <w:rPr>
                <w:sz w:val="20"/>
                <w:szCs w:val="18"/>
              </w:rPr>
            </w:pPr>
            <w:r>
              <w:rPr>
                <w:sz w:val="20"/>
                <w:szCs w:val="18"/>
              </w:rPr>
              <w:t>&lt;</w:t>
            </w:r>
            <w:r w:rsidR="00F745ED" w:rsidRPr="000307BC">
              <w:rPr>
                <w:sz w:val="20"/>
                <w:szCs w:val="18"/>
              </w:rPr>
              <w:t xml:space="preserve"> 80</w:t>
            </w:r>
          </w:p>
          <w:p w14:paraId="3688DCAE" w14:textId="68509D5B" w:rsidR="00F745ED" w:rsidRPr="000307BC" w:rsidRDefault="001A4B53" w:rsidP="00E85D96">
            <w:pPr>
              <w:spacing w:line="240" w:lineRule="exact"/>
              <w:rPr>
                <w:sz w:val="20"/>
                <w:szCs w:val="18"/>
              </w:rPr>
            </w:pPr>
            <w:r>
              <w:rPr>
                <w:sz w:val="20"/>
                <w:szCs w:val="18"/>
              </w:rPr>
              <w:t>&lt;</w:t>
            </w:r>
            <w:r w:rsidR="00F745ED" w:rsidRPr="000307BC">
              <w:rPr>
                <w:sz w:val="20"/>
                <w:szCs w:val="18"/>
              </w:rPr>
              <w:t xml:space="preserve"> 80</w:t>
            </w:r>
          </w:p>
          <w:p w14:paraId="3B86D95A" w14:textId="764156F9" w:rsidR="00F745ED" w:rsidRPr="000307BC" w:rsidRDefault="001A4B53" w:rsidP="00E85D96">
            <w:pPr>
              <w:spacing w:line="240" w:lineRule="exact"/>
              <w:rPr>
                <w:sz w:val="20"/>
                <w:szCs w:val="18"/>
              </w:rPr>
            </w:pPr>
            <w:r>
              <w:rPr>
                <w:sz w:val="20"/>
                <w:szCs w:val="18"/>
              </w:rPr>
              <w:t>&lt;</w:t>
            </w:r>
            <w:r w:rsidR="00F745ED" w:rsidRPr="000307BC">
              <w:rPr>
                <w:sz w:val="20"/>
                <w:szCs w:val="18"/>
              </w:rPr>
              <w:t xml:space="preserve"> 80</w:t>
            </w:r>
          </w:p>
          <w:p w14:paraId="3F4D18E1" w14:textId="77777777" w:rsidR="00F745ED" w:rsidRPr="000307BC" w:rsidRDefault="00F745ED" w:rsidP="00E85D96">
            <w:pPr>
              <w:spacing w:line="240" w:lineRule="exact"/>
              <w:rPr>
                <w:sz w:val="20"/>
                <w:szCs w:val="18"/>
              </w:rPr>
            </w:pPr>
            <w:r w:rsidRPr="000307BC">
              <w:rPr>
                <w:sz w:val="20"/>
                <w:szCs w:val="18"/>
              </w:rPr>
              <w:t>&lt; 80</w:t>
            </w:r>
          </w:p>
        </w:tc>
      </w:tr>
    </w:tbl>
    <w:p w14:paraId="6849E1AA" w14:textId="77777777" w:rsidR="00F745ED" w:rsidRPr="000307BC" w:rsidRDefault="00F745ED">
      <w:pPr>
        <w:spacing w:line="240" w:lineRule="exact"/>
        <w:rPr>
          <w:b/>
          <w:bCs/>
          <w:sz w:val="20"/>
        </w:rPr>
      </w:pPr>
    </w:p>
    <w:p w14:paraId="75631AC9" w14:textId="77777777" w:rsidR="00F745ED" w:rsidRPr="000307BC" w:rsidRDefault="002831B7" w:rsidP="00B93B20">
      <w:pPr>
        <w:pStyle w:val="Naslov2"/>
        <w:jc w:val="left"/>
        <w:rPr>
          <w:sz w:val="20"/>
        </w:rPr>
      </w:pPr>
      <w:bookmarkStart w:id="213" w:name="_Toc28393461"/>
      <w:bookmarkStart w:id="214" w:name="_Toc38347051"/>
      <w:bookmarkStart w:id="215" w:name="_Toc215563102"/>
      <w:bookmarkStart w:id="216" w:name="_Toc91332651"/>
      <w:bookmarkStart w:id="217" w:name="_Toc91332873"/>
      <w:bookmarkStart w:id="218" w:name="_Toc91333079"/>
      <w:r w:rsidRPr="000307BC">
        <w:rPr>
          <w:sz w:val="20"/>
          <w:lang w:val="sl-SI"/>
        </w:rPr>
        <w:t xml:space="preserve"> </w:t>
      </w:r>
      <w:bookmarkStart w:id="219" w:name="_Toc99452025"/>
      <w:r w:rsidR="00F745ED" w:rsidRPr="000307BC">
        <w:rPr>
          <w:sz w:val="20"/>
        </w:rPr>
        <w:t xml:space="preserve">ORIENTACIJSKE </w:t>
      </w:r>
      <w:r w:rsidR="00B93B20" w:rsidRPr="000307BC">
        <w:rPr>
          <w:sz w:val="20"/>
        </w:rPr>
        <w:t>VREDNOSTI OSTANKA N-</w:t>
      </w:r>
      <w:r w:rsidR="00B93B20" w:rsidRPr="000307BC">
        <w:rPr>
          <w:caps w:val="0"/>
          <w:sz w:val="20"/>
        </w:rPr>
        <w:t>min</w:t>
      </w:r>
      <w:r w:rsidR="00B93B20" w:rsidRPr="000307BC">
        <w:rPr>
          <w:sz w:val="20"/>
        </w:rPr>
        <w:t xml:space="preserve"> (</w:t>
      </w:r>
      <w:r w:rsidR="00B93B20" w:rsidRPr="000307BC">
        <w:rPr>
          <w:caps w:val="0"/>
          <w:sz w:val="20"/>
        </w:rPr>
        <w:t>kg</w:t>
      </w:r>
      <w:r w:rsidR="00B93B20" w:rsidRPr="000307BC">
        <w:rPr>
          <w:sz w:val="20"/>
        </w:rPr>
        <w:t xml:space="preserve"> N</w:t>
      </w:r>
      <w:r w:rsidR="00B93B20" w:rsidRPr="000307BC">
        <w:rPr>
          <w:caps w:val="0"/>
          <w:sz w:val="20"/>
        </w:rPr>
        <w:t>min</w:t>
      </w:r>
      <w:r w:rsidR="00B93B20" w:rsidRPr="000307BC">
        <w:rPr>
          <w:sz w:val="20"/>
        </w:rPr>
        <w:t>/</w:t>
      </w:r>
      <w:r w:rsidR="00B93B20" w:rsidRPr="000307BC">
        <w:rPr>
          <w:caps w:val="0"/>
          <w:sz w:val="20"/>
        </w:rPr>
        <w:t>ha</w:t>
      </w:r>
      <w:r w:rsidR="00F745ED" w:rsidRPr="000307BC">
        <w:rPr>
          <w:sz w:val="20"/>
        </w:rPr>
        <w:t>) V ZAŠČITENIH PROSTORI</w:t>
      </w:r>
      <w:bookmarkEnd w:id="213"/>
      <w:bookmarkEnd w:id="214"/>
      <w:bookmarkEnd w:id="215"/>
      <w:bookmarkEnd w:id="216"/>
      <w:bookmarkEnd w:id="217"/>
      <w:bookmarkEnd w:id="218"/>
      <w:bookmarkEnd w:id="2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418"/>
        <w:gridCol w:w="2268"/>
        <w:gridCol w:w="1588"/>
      </w:tblGrid>
      <w:tr w:rsidR="00F745ED" w:rsidRPr="000307BC" w14:paraId="6749A8BB" w14:textId="77777777">
        <w:trPr>
          <w:jc w:val="center"/>
        </w:trPr>
        <w:tc>
          <w:tcPr>
            <w:tcW w:w="1701" w:type="dxa"/>
          </w:tcPr>
          <w:p w14:paraId="76077DAA" w14:textId="77777777" w:rsidR="00F745ED" w:rsidRPr="000307BC" w:rsidRDefault="00F745ED">
            <w:pPr>
              <w:spacing w:line="240" w:lineRule="exact"/>
              <w:rPr>
                <w:b/>
                <w:bCs/>
                <w:sz w:val="20"/>
                <w:szCs w:val="18"/>
              </w:rPr>
            </w:pPr>
            <w:r w:rsidRPr="000307BC">
              <w:rPr>
                <w:b/>
                <w:bCs/>
                <w:sz w:val="20"/>
                <w:szCs w:val="18"/>
              </w:rPr>
              <w:t>Zelenjadnica</w:t>
            </w:r>
          </w:p>
          <w:p w14:paraId="186CCB49" w14:textId="77777777" w:rsidR="00F745ED" w:rsidRPr="000307BC" w:rsidRDefault="00F745ED">
            <w:pPr>
              <w:spacing w:line="240" w:lineRule="exact"/>
              <w:rPr>
                <w:b/>
                <w:bCs/>
                <w:sz w:val="20"/>
                <w:szCs w:val="18"/>
              </w:rPr>
            </w:pPr>
          </w:p>
          <w:p w14:paraId="20BF71FC" w14:textId="77777777" w:rsidR="00F745ED" w:rsidRPr="000307BC" w:rsidRDefault="00F745ED">
            <w:pPr>
              <w:spacing w:line="240" w:lineRule="exact"/>
              <w:rPr>
                <w:sz w:val="20"/>
                <w:szCs w:val="18"/>
              </w:rPr>
            </w:pPr>
            <w:r w:rsidRPr="000307BC">
              <w:rPr>
                <w:sz w:val="20"/>
                <w:szCs w:val="18"/>
              </w:rPr>
              <w:t>Kumare / bučnice</w:t>
            </w:r>
          </w:p>
          <w:p w14:paraId="6B848871" w14:textId="77777777" w:rsidR="00F745ED" w:rsidRPr="000307BC" w:rsidRDefault="00F745ED">
            <w:pPr>
              <w:spacing w:line="240" w:lineRule="exact"/>
              <w:rPr>
                <w:sz w:val="20"/>
                <w:szCs w:val="18"/>
              </w:rPr>
            </w:pPr>
            <w:r w:rsidRPr="000307BC">
              <w:rPr>
                <w:sz w:val="20"/>
                <w:szCs w:val="18"/>
              </w:rPr>
              <w:t>Koleraba</w:t>
            </w:r>
          </w:p>
          <w:p w14:paraId="56734438" w14:textId="77777777" w:rsidR="00F745ED" w:rsidRPr="000307BC" w:rsidRDefault="00F745ED">
            <w:pPr>
              <w:spacing w:line="240" w:lineRule="exact"/>
              <w:rPr>
                <w:sz w:val="20"/>
                <w:szCs w:val="18"/>
              </w:rPr>
            </w:pPr>
            <w:r w:rsidRPr="000307BC">
              <w:rPr>
                <w:sz w:val="20"/>
                <w:szCs w:val="18"/>
              </w:rPr>
              <w:t>Jajčevec</w:t>
            </w:r>
          </w:p>
          <w:p w14:paraId="1F0D0B36" w14:textId="77777777" w:rsidR="00F745ED" w:rsidRPr="000307BC" w:rsidRDefault="00F745ED">
            <w:pPr>
              <w:spacing w:line="240" w:lineRule="exact"/>
              <w:rPr>
                <w:sz w:val="20"/>
                <w:szCs w:val="18"/>
              </w:rPr>
            </w:pPr>
            <w:r w:rsidRPr="000307BC">
              <w:rPr>
                <w:sz w:val="20"/>
                <w:szCs w:val="18"/>
              </w:rPr>
              <w:t>Paprika</w:t>
            </w:r>
          </w:p>
          <w:p w14:paraId="5273DB8D" w14:textId="77777777" w:rsidR="00F745ED" w:rsidRPr="000307BC" w:rsidRDefault="00F745ED">
            <w:pPr>
              <w:spacing w:line="240" w:lineRule="exact"/>
              <w:rPr>
                <w:sz w:val="20"/>
                <w:szCs w:val="18"/>
              </w:rPr>
            </w:pPr>
            <w:r w:rsidRPr="000307BC">
              <w:rPr>
                <w:sz w:val="20"/>
                <w:szCs w:val="18"/>
              </w:rPr>
              <w:t>Paradižnik</w:t>
            </w:r>
          </w:p>
          <w:p w14:paraId="41BA8E42" w14:textId="77777777" w:rsidR="00F745ED" w:rsidRPr="000307BC" w:rsidRDefault="00F745ED">
            <w:pPr>
              <w:spacing w:line="240" w:lineRule="exact"/>
              <w:rPr>
                <w:sz w:val="20"/>
                <w:szCs w:val="18"/>
              </w:rPr>
            </w:pPr>
            <w:r w:rsidRPr="000307BC">
              <w:rPr>
                <w:sz w:val="20"/>
                <w:szCs w:val="18"/>
              </w:rPr>
              <w:t>Redkvice</w:t>
            </w:r>
          </w:p>
          <w:p w14:paraId="2CF0523E" w14:textId="77777777" w:rsidR="00F745ED" w:rsidRPr="000307BC" w:rsidRDefault="00F745ED">
            <w:pPr>
              <w:spacing w:line="240" w:lineRule="exact"/>
              <w:rPr>
                <w:sz w:val="20"/>
                <w:szCs w:val="18"/>
              </w:rPr>
            </w:pPr>
            <w:r w:rsidRPr="000307BC">
              <w:rPr>
                <w:sz w:val="20"/>
                <w:szCs w:val="18"/>
              </w:rPr>
              <w:t>Redkev</w:t>
            </w:r>
          </w:p>
          <w:p w14:paraId="1A8FED51" w14:textId="77777777" w:rsidR="00F745ED" w:rsidRPr="000307BC" w:rsidRDefault="00F745ED">
            <w:pPr>
              <w:spacing w:line="240" w:lineRule="exact"/>
              <w:rPr>
                <w:sz w:val="20"/>
                <w:szCs w:val="18"/>
              </w:rPr>
            </w:pPr>
            <w:r w:rsidRPr="000307BC">
              <w:rPr>
                <w:sz w:val="20"/>
                <w:szCs w:val="18"/>
              </w:rPr>
              <w:t>Solata</w:t>
            </w:r>
          </w:p>
          <w:p w14:paraId="1E8FF945" w14:textId="77777777" w:rsidR="00F745ED" w:rsidRPr="000307BC" w:rsidRDefault="00F745ED">
            <w:pPr>
              <w:spacing w:line="240" w:lineRule="exact"/>
              <w:rPr>
                <w:sz w:val="20"/>
                <w:szCs w:val="18"/>
              </w:rPr>
            </w:pPr>
            <w:r w:rsidRPr="000307BC">
              <w:rPr>
                <w:sz w:val="20"/>
                <w:szCs w:val="18"/>
              </w:rPr>
              <w:t>Motovilec</w:t>
            </w:r>
          </w:p>
        </w:tc>
        <w:tc>
          <w:tcPr>
            <w:tcW w:w="1418" w:type="dxa"/>
          </w:tcPr>
          <w:p w14:paraId="145A926D" w14:textId="77777777" w:rsidR="00F745ED" w:rsidRPr="000307BC" w:rsidRDefault="00F745ED">
            <w:pPr>
              <w:spacing w:line="240" w:lineRule="exact"/>
              <w:rPr>
                <w:b/>
                <w:bCs/>
                <w:sz w:val="20"/>
                <w:szCs w:val="18"/>
              </w:rPr>
            </w:pPr>
            <w:r w:rsidRPr="000307BC">
              <w:rPr>
                <w:b/>
                <w:bCs/>
                <w:sz w:val="20"/>
                <w:szCs w:val="18"/>
              </w:rPr>
              <w:t>Sloj tal v cm</w:t>
            </w:r>
          </w:p>
          <w:p w14:paraId="71B02893" w14:textId="77777777" w:rsidR="00F745ED" w:rsidRPr="000307BC" w:rsidRDefault="00F745ED">
            <w:pPr>
              <w:spacing w:line="240" w:lineRule="exact"/>
              <w:rPr>
                <w:b/>
                <w:bCs/>
                <w:sz w:val="20"/>
                <w:szCs w:val="18"/>
              </w:rPr>
            </w:pPr>
          </w:p>
          <w:p w14:paraId="0E118C76" w14:textId="77777777" w:rsidR="00F745ED" w:rsidRPr="000307BC" w:rsidRDefault="00F745ED">
            <w:pPr>
              <w:spacing w:line="240" w:lineRule="exact"/>
              <w:jc w:val="center"/>
              <w:rPr>
                <w:sz w:val="20"/>
                <w:szCs w:val="18"/>
                <w:lang w:val="de-DE"/>
              </w:rPr>
            </w:pPr>
            <w:r w:rsidRPr="000307BC">
              <w:rPr>
                <w:sz w:val="20"/>
                <w:szCs w:val="18"/>
                <w:lang w:val="de-DE"/>
              </w:rPr>
              <w:t>0 - 60</w:t>
            </w:r>
          </w:p>
          <w:p w14:paraId="5246447C" w14:textId="77777777" w:rsidR="00F745ED" w:rsidRPr="000307BC" w:rsidRDefault="00F745ED">
            <w:pPr>
              <w:spacing w:line="240" w:lineRule="exact"/>
              <w:jc w:val="center"/>
              <w:rPr>
                <w:sz w:val="20"/>
                <w:szCs w:val="18"/>
                <w:lang w:val="de-DE"/>
              </w:rPr>
            </w:pPr>
            <w:r w:rsidRPr="000307BC">
              <w:rPr>
                <w:sz w:val="20"/>
                <w:szCs w:val="18"/>
                <w:lang w:val="de-DE"/>
              </w:rPr>
              <w:t>0 - 30</w:t>
            </w:r>
          </w:p>
          <w:p w14:paraId="6CBE3D09" w14:textId="77777777" w:rsidR="00F745ED" w:rsidRPr="000307BC" w:rsidRDefault="00F745ED">
            <w:pPr>
              <w:spacing w:line="240" w:lineRule="exact"/>
              <w:jc w:val="center"/>
              <w:rPr>
                <w:sz w:val="20"/>
                <w:szCs w:val="18"/>
                <w:lang w:val="de-DE"/>
              </w:rPr>
            </w:pPr>
            <w:r w:rsidRPr="000307BC">
              <w:rPr>
                <w:sz w:val="20"/>
                <w:szCs w:val="18"/>
                <w:lang w:val="de-DE"/>
              </w:rPr>
              <w:t>0 - 60</w:t>
            </w:r>
          </w:p>
          <w:p w14:paraId="59386300" w14:textId="77777777" w:rsidR="00F745ED" w:rsidRPr="000307BC" w:rsidRDefault="00F745ED">
            <w:pPr>
              <w:spacing w:line="240" w:lineRule="exact"/>
              <w:jc w:val="center"/>
              <w:rPr>
                <w:sz w:val="20"/>
                <w:szCs w:val="18"/>
                <w:lang w:val="de-DE"/>
              </w:rPr>
            </w:pPr>
            <w:r w:rsidRPr="000307BC">
              <w:rPr>
                <w:sz w:val="20"/>
                <w:szCs w:val="18"/>
                <w:lang w:val="de-DE"/>
              </w:rPr>
              <w:t>0 - 60</w:t>
            </w:r>
          </w:p>
          <w:p w14:paraId="633AE405" w14:textId="77777777" w:rsidR="00F745ED" w:rsidRPr="000307BC" w:rsidRDefault="00F745ED">
            <w:pPr>
              <w:spacing w:line="240" w:lineRule="exact"/>
              <w:jc w:val="center"/>
              <w:rPr>
                <w:sz w:val="20"/>
                <w:szCs w:val="18"/>
                <w:lang w:val="de-DE"/>
              </w:rPr>
            </w:pPr>
            <w:r w:rsidRPr="000307BC">
              <w:rPr>
                <w:sz w:val="20"/>
                <w:szCs w:val="18"/>
                <w:lang w:val="de-DE"/>
              </w:rPr>
              <w:t>0 - 60</w:t>
            </w:r>
          </w:p>
          <w:p w14:paraId="654A78AB" w14:textId="77777777" w:rsidR="00F745ED" w:rsidRPr="000307BC" w:rsidRDefault="00F745ED">
            <w:pPr>
              <w:spacing w:line="240" w:lineRule="exact"/>
              <w:jc w:val="center"/>
              <w:rPr>
                <w:sz w:val="20"/>
                <w:szCs w:val="18"/>
                <w:lang w:val="de-DE"/>
              </w:rPr>
            </w:pPr>
            <w:r w:rsidRPr="000307BC">
              <w:rPr>
                <w:sz w:val="20"/>
                <w:szCs w:val="18"/>
                <w:lang w:val="de-DE"/>
              </w:rPr>
              <w:t>0 - 30</w:t>
            </w:r>
          </w:p>
          <w:p w14:paraId="750424B0" w14:textId="77777777" w:rsidR="00F745ED" w:rsidRPr="000307BC" w:rsidRDefault="00F745ED">
            <w:pPr>
              <w:spacing w:line="240" w:lineRule="exact"/>
              <w:jc w:val="center"/>
              <w:rPr>
                <w:sz w:val="20"/>
                <w:szCs w:val="18"/>
                <w:lang w:val="de-DE"/>
              </w:rPr>
            </w:pPr>
            <w:r w:rsidRPr="000307BC">
              <w:rPr>
                <w:sz w:val="20"/>
                <w:szCs w:val="18"/>
                <w:lang w:val="de-DE"/>
              </w:rPr>
              <w:t>0 - 60</w:t>
            </w:r>
          </w:p>
          <w:p w14:paraId="3B007BB5" w14:textId="77777777" w:rsidR="00F745ED" w:rsidRPr="000307BC" w:rsidRDefault="00F745ED">
            <w:pPr>
              <w:spacing w:line="240" w:lineRule="exact"/>
              <w:jc w:val="center"/>
              <w:rPr>
                <w:sz w:val="20"/>
                <w:szCs w:val="18"/>
                <w:lang w:val="de-DE"/>
              </w:rPr>
            </w:pPr>
            <w:r w:rsidRPr="000307BC">
              <w:rPr>
                <w:sz w:val="20"/>
                <w:szCs w:val="18"/>
                <w:lang w:val="de-DE"/>
              </w:rPr>
              <w:t>0 - 30</w:t>
            </w:r>
          </w:p>
          <w:p w14:paraId="1C96ADB1" w14:textId="77777777" w:rsidR="00F745ED" w:rsidRPr="000307BC" w:rsidRDefault="00F745ED">
            <w:pPr>
              <w:spacing w:line="240" w:lineRule="exact"/>
              <w:jc w:val="center"/>
              <w:rPr>
                <w:sz w:val="20"/>
                <w:szCs w:val="18"/>
                <w:lang w:val="de-DE"/>
              </w:rPr>
            </w:pPr>
            <w:r w:rsidRPr="000307BC">
              <w:rPr>
                <w:sz w:val="20"/>
                <w:szCs w:val="18"/>
                <w:lang w:val="de-DE"/>
              </w:rPr>
              <w:t>0 - 30</w:t>
            </w:r>
          </w:p>
        </w:tc>
        <w:tc>
          <w:tcPr>
            <w:tcW w:w="2268" w:type="dxa"/>
          </w:tcPr>
          <w:p w14:paraId="5B921818" w14:textId="77777777" w:rsidR="00F745ED" w:rsidRPr="000307BC" w:rsidRDefault="00F745ED">
            <w:pPr>
              <w:spacing w:line="240" w:lineRule="exact"/>
              <w:jc w:val="center"/>
              <w:rPr>
                <w:b/>
                <w:bCs/>
                <w:sz w:val="20"/>
                <w:szCs w:val="18"/>
                <w:lang w:val="pl-PL"/>
              </w:rPr>
            </w:pPr>
            <w:r w:rsidRPr="000307BC">
              <w:rPr>
                <w:b/>
                <w:bCs/>
                <w:sz w:val="20"/>
                <w:szCs w:val="18"/>
                <w:lang w:val="pl-PL"/>
              </w:rPr>
              <w:t>Termin kontrole</w:t>
            </w:r>
          </w:p>
          <w:p w14:paraId="0EB344C9" w14:textId="77777777" w:rsidR="00F745ED" w:rsidRPr="000307BC" w:rsidRDefault="00F745ED">
            <w:pPr>
              <w:spacing w:line="240" w:lineRule="exact"/>
              <w:rPr>
                <w:b/>
                <w:bCs/>
                <w:sz w:val="20"/>
                <w:szCs w:val="18"/>
                <w:lang w:val="pl-PL"/>
              </w:rPr>
            </w:pPr>
          </w:p>
          <w:p w14:paraId="0E62945C" w14:textId="77777777" w:rsidR="00F745ED" w:rsidRPr="000307BC" w:rsidRDefault="00F745ED">
            <w:pPr>
              <w:spacing w:line="240" w:lineRule="exact"/>
              <w:rPr>
                <w:sz w:val="20"/>
                <w:szCs w:val="18"/>
                <w:lang w:val="pl-PL"/>
              </w:rPr>
            </w:pPr>
            <w:r w:rsidRPr="000307BC">
              <w:rPr>
                <w:sz w:val="20"/>
                <w:szCs w:val="18"/>
                <w:lang w:val="pl-PL"/>
              </w:rPr>
              <w:t>konec spravila</w:t>
            </w:r>
          </w:p>
          <w:p w14:paraId="76E24FE1" w14:textId="77777777" w:rsidR="00F745ED" w:rsidRPr="000307BC" w:rsidRDefault="00F745ED">
            <w:pPr>
              <w:spacing w:line="240" w:lineRule="exact"/>
              <w:rPr>
                <w:sz w:val="20"/>
                <w:szCs w:val="18"/>
                <w:lang w:val="pl-PL"/>
              </w:rPr>
            </w:pPr>
            <w:r w:rsidRPr="000307BC">
              <w:rPr>
                <w:sz w:val="20"/>
                <w:szCs w:val="18"/>
                <w:lang w:val="pl-PL"/>
              </w:rPr>
              <w:t>začetek spravila</w:t>
            </w:r>
          </w:p>
          <w:p w14:paraId="631F6F5C" w14:textId="77777777" w:rsidR="00F745ED" w:rsidRPr="000307BC" w:rsidRDefault="00F745ED">
            <w:pPr>
              <w:spacing w:line="240" w:lineRule="exact"/>
              <w:rPr>
                <w:sz w:val="20"/>
                <w:szCs w:val="18"/>
                <w:lang w:val="fi-FI"/>
              </w:rPr>
            </w:pPr>
            <w:r w:rsidRPr="000307BC">
              <w:rPr>
                <w:sz w:val="20"/>
                <w:szCs w:val="18"/>
                <w:lang w:val="fi-FI"/>
              </w:rPr>
              <w:t>konec spravila</w:t>
            </w:r>
          </w:p>
          <w:p w14:paraId="480009BE" w14:textId="77777777" w:rsidR="00F745ED" w:rsidRPr="000307BC" w:rsidRDefault="00F745ED">
            <w:pPr>
              <w:spacing w:line="240" w:lineRule="exact"/>
              <w:rPr>
                <w:sz w:val="20"/>
                <w:szCs w:val="18"/>
                <w:lang w:val="fi-FI"/>
              </w:rPr>
            </w:pPr>
            <w:r w:rsidRPr="000307BC">
              <w:rPr>
                <w:sz w:val="20"/>
                <w:szCs w:val="18"/>
                <w:lang w:val="fi-FI"/>
              </w:rPr>
              <w:t>konec spravila</w:t>
            </w:r>
          </w:p>
          <w:p w14:paraId="44829863" w14:textId="77777777" w:rsidR="00F745ED" w:rsidRPr="000307BC" w:rsidRDefault="00F745ED">
            <w:pPr>
              <w:spacing w:line="240" w:lineRule="exact"/>
              <w:rPr>
                <w:sz w:val="20"/>
                <w:szCs w:val="18"/>
                <w:lang w:val="fi-FI"/>
              </w:rPr>
            </w:pPr>
            <w:r w:rsidRPr="000307BC">
              <w:rPr>
                <w:sz w:val="20"/>
                <w:szCs w:val="18"/>
                <w:lang w:val="fi-FI"/>
              </w:rPr>
              <w:t>konec spravila</w:t>
            </w:r>
          </w:p>
          <w:p w14:paraId="611CEA0D" w14:textId="77777777" w:rsidR="00F745ED" w:rsidRPr="000307BC" w:rsidRDefault="00F745ED">
            <w:pPr>
              <w:spacing w:line="240" w:lineRule="exact"/>
              <w:rPr>
                <w:sz w:val="20"/>
                <w:szCs w:val="18"/>
                <w:lang w:val="pl-PL"/>
              </w:rPr>
            </w:pPr>
            <w:r w:rsidRPr="000307BC">
              <w:rPr>
                <w:sz w:val="20"/>
                <w:szCs w:val="18"/>
                <w:lang w:val="pl-PL"/>
              </w:rPr>
              <w:t>začetek spravila</w:t>
            </w:r>
          </w:p>
          <w:p w14:paraId="2D4BD7A1" w14:textId="77777777" w:rsidR="00F745ED" w:rsidRPr="000307BC" w:rsidRDefault="00F745ED">
            <w:pPr>
              <w:spacing w:line="240" w:lineRule="exact"/>
              <w:rPr>
                <w:sz w:val="20"/>
                <w:szCs w:val="18"/>
                <w:lang w:val="pl-PL"/>
              </w:rPr>
            </w:pPr>
            <w:r w:rsidRPr="000307BC">
              <w:rPr>
                <w:sz w:val="20"/>
                <w:szCs w:val="18"/>
                <w:lang w:val="pl-PL"/>
              </w:rPr>
              <w:t>začetek spravila</w:t>
            </w:r>
          </w:p>
          <w:p w14:paraId="519C0C56" w14:textId="77777777" w:rsidR="00F745ED" w:rsidRPr="000307BC" w:rsidRDefault="00F745ED">
            <w:pPr>
              <w:spacing w:line="240" w:lineRule="exact"/>
              <w:rPr>
                <w:sz w:val="20"/>
                <w:szCs w:val="18"/>
                <w:lang w:val="pl-PL"/>
              </w:rPr>
            </w:pPr>
            <w:r w:rsidRPr="000307BC">
              <w:rPr>
                <w:sz w:val="20"/>
                <w:szCs w:val="18"/>
                <w:lang w:val="pl-PL"/>
              </w:rPr>
              <w:t>začetek spravila</w:t>
            </w:r>
          </w:p>
          <w:p w14:paraId="6A9218B4" w14:textId="77777777" w:rsidR="00F745ED" w:rsidRPr="000307BC" w:rsidRDefault="00F745ED">
            <w:pPr>
              <w:spacing w:line="240" w:lineRule="exact"/>
              <w:rPr>
                <w:sz w:val="20"/>
                <w:szCs w:val="18"/>
                <w:lang w:val="pl-PL"/>
              </w:rPr>
            </w:pPr>
            <w:r w:rsidRPr="000307BC">
              <w:rPr>
                <w:sz w:val="20"/>
                <w:szCs w:val="18"/>
                <w:lang w:val="pl-PL"/>
              </w:rPr>
              <w:t>začetek spravila</w:t>
            </w:r>
          </w:p>
        </w:tc>
        <w:tc>
          <w:tcPr>
            <w:tcW w:w="1588" w:type="dxa"/>
          </w:tcPr>
          <w:p w14:paraId="01CAACF4" w14:textId="77777777" w:rsidR="00F745ED" w:rsidRPr="000307BC" w:rsidRDefault="00F745ED">
            <w:pPr>
              <w:spacing w:line="240" w:lineRule="exact"/>
              <w:rPr>
                <w:b/>
                <w:bCs/>
                <w:sz w:val="20"/>
                <w:szCs w:val="18"/>
                <w:lang w:val="de-DE"/>
              </w:rPr>
            </w:pPr>
            <w:r w:rsidRPr="000307BC">
              <w:rPr>
                <w:b/>
                <w:bCs/>
                <w:sz w:val="20"/>
                <w:szCs w:val="18"/>
                <w:lang w:val="de-DE"/>
              </w:rPr>
              <w:t>Vrednosti Nmin</w:t>
            </w:r>
          </w:p>
          <w:p w14:paraId="5759ADE8" w14:textId="77777777" w:rsidR="00F745ED" w:rsidRPr="000307BC" w:rsidRDefault="00F745ED" w:rsidP="00E85D96">
            <w:pPr>
              <w:spacing w:line="240" w:lineRule="exact"/>
              <w:jc w:val="left"/>
              <w:rPr>
                <w:b/>
                <w:bCs/>
                <w:sz w:val="20"/>
                <w:szCs w:val="18"/>
                <w:lang w:val="de-DE"/>
              </w:rPr>
            </w:pPr>
          </w:p>
          <w:p w14:paraId="26719000" w14:textId="04877FAB" w:rsidR="00F745ED" w:rsidRPr="000307BC" w:rsidRDefault="00F745ED" w:rsidP="00E85D96">
            <w:pPr>
              <w:spacing w:line="240" w:lineRule="exact"/>
              <w:jc w:val="left"/>
              <w:rPr>
                <w:sz w:val="20"/>
                <w:szCs w:val="18"/>
                <w:lang w:val="de-DE"/>
              </w:rPr>
            </w:pPr>
            <w:r w:rsidRPr="000307BC">
              <w:rPr>
                <w:sz w:val="20"/>
                <w:szCs w:val="18"/>
                <w:lang w:val="de-DE"/>
              </w:rPr>
              <w:t>&lt;</w:t>
            </w:r>
            <w:r w:rsidR="004D77FD">
              <w:rPr>
                <w:sz w:val="20"/>
                <w:szCs w:val="18"/>
                <w:lang w:val="de-DE"/>
              </w:rPr>
              <w:t xml:space="preserve"> </w:t>
            </w:r>
            <w:r w:rsidRPr="000307BC">
              <w:rPr>
                <w:sz w:val="20"/>
                <w:szCs w:val="18"/>
                <w:lang w:val="de-DE"/>
              </w:rPr>
              <w:t>100</w:t>
            </w:r>
          </w:p>
          <w:p w14:paraId="6DAE1DFF" w14:textId="013F94FB" w:rsidR="00F745ED" w:rsidRPr="000307BC" w:rsidRDefault="004D77FD" w:rsidP="00E85D96">
            <w:pPr>
              <w:spacing w:line="240" w:lineRule="exact"/>
              <w:jc w:val="left"/>
              <w:rPr>
                <w:sz w:val="20"/>
                <w:szCs w:val="18"/>
                <w:lang w:val="de-DE"/>
              </w:rPr>
            </w:pPr>
            <w:r>
              <w:rPr>
                <w:sz w:val="20"/>
                <w:szCs w:val="18"/>
                <w:lang w:val="de-DE"/>
              </w:rPr>
              <w:t>&lt;</w:t>
            </w:r>
            <w:r w:rsidR="00F745ED" w:rsidRPr="000307BC">
              <w:rPr>
                <w:sz w:val="20"/>
                <w:szCs w:val="18"/>
                <w:lang w:val="de-DE"/>
              </w:rPr>
              <w:t xml:space="preserve"> 80</w:t>
            </w:r>
          </w:p>
          <w:p w14:paraId="4BC1C336" w14:textId="7F431900" w:rsidR="00F745ED" w:rsidRPr="000307BC" w:rsidRDefault="00F745ED" w:rsidP="00E85D96">
            <w:pPr>
              <w:spacing w:line="240" w:lineRule="exact"/>
              <w:jc w:val="left"/>
              <w:rPr>
                <w:sz w:val="20"/>
                <w:szCs w:val="18"/>
                <w:lang w:val="de-DE"/>
              </w:rPr>
            </w:pPr>
            <w:r w:rsidRPr="000307BC">
              <w:rPr>
                <w:sz w:val="20"/>
                <w:szCs w:val="18"/>
                <w:lang w:val="de-DE"/>
              </w:rPr>
              <w:t>&lt;</w:t>
            </w:r>
            <w:r w:rsidR="004D77FD">
              <w:rPr>
                <w:sz w:val="20"/>
                <w:szCs w:val="18"/>
                <w:lang w:val="de-DE"/>
              </w:rPr>
              <w:t xml:space="preserve"> </w:t>
            </w:r>
            <w:r w:rsidRPr="000307BC">
              <w:rPr>
                <w:sz w:val="20"/>
                <w:szCs w:val="18"/>
                <w:lang w:val="de-DE"/>
              </w:rPr>
              <w:t>100</w:t>
            </w:r>
          </w:p>
          <w:p w14:paraId="636AC6F5" w14:textId="4C232191" w:rsidR="00F745ED" w:rsidRPr="000307BC" w:rsidRDefault="00F745ED" w:rsidP="00E85D96">
            <w:pPr>
              <w:spacing w:line="240" w:lineRule="exact"/>
              <w:jc w:val="left"/>
              <w:rPr>
                <w:sz w:val="20"/>
                <w:szCs w:val="18"/>
                <w:lang w:val="de-DE"/>
              </w:rPr>
            </w:pPr>
            <w:r w:rsidRPr="000307BC">
              <w:rPr>
                <w:sz w:val="20"/>
                <w:szCs w:val="18"/>
                <w:lang w:val="de-DE"/>
              </w:rPr>
              <w:t>&lt;</w:t>
            </w:r>
            <w:r w:rsidR="004D77FD">
              <w:rPr>
                <w:sz w:val="20"/>
                <w:szCs w:val="18"/>
                <w:lang w:val="de-DE"/>
              </w:rPr>
              <w:t xml:space="preserve"> </w:t>
            </w:r>
            <w:r w:rsidRPr="000307BC">
              <w:rPr>
                <w:sz w:val="20"/>
                <w:szCs w:val="18"/>
                <w:lang w:val="de-DE"/>
              </w:rPr>
              <w:t>100</w:t>
            </w:r>
          </w:p>
          <w:p w14:paraId="125F84C4" w14:textId="7ACB93C2" w:rsidR="00F745ED" w:rsidRPr="000307BC" w:rsidRDefault="00F745ED" w:rsidP="00E85D96">
            <w:pPr>
              <w:spacing w:line="240" w:lineRule="exact"/>
              <w:jc w:val="left"/>
              <w:rPr>
                <w:sz w:val="20"/>
                <w:szCs w:val="18"/>
                <w:lang w:val="de-DE"/>
              </w:rPr>
            </w:pPr>
            <w:r w:rsidRPr="000307BC">
              <w:rPr>
                <w:sz w:val="20"/>
                <w:szCs w:val="18"/>
                <w:lang w:val="de-DE"/>
              </w:rPr>
              <w:t>&lt;</w:t>
            </w:r>
            <w:r w:rsidR="004D77FD">
              <w:rPr>
                <w:sz w:val="20"/>
                <w:szCs w:val="18"/>
                <w:lang w:val="de-DE"/>
              </w:rPr>
              <w:t xml:space="preserve"> </w:t>
            </w:r>
            <w:r w:rsidRPr="000307BC">
              <w:rPr>
                <w:sz w:val="20"/>
                <w:szCs w:val="18"/>
                <w:lang w:val="de-DE"/>
              </w:rPr>
              <w:t>100</w:t>
            </w:r>
          </w:p>
          <w:p w14:paraId="75750BEC" w14:textId="1BD4AA3D" w:rsidR="00F745ED" w:rsidRPr="000307BC" w:rsidRDefault="004D77FD" w:rsidP="00E85D96">
            <w:pPr>
              <w:spacing w:line="240" w:lineRule="exact"/>
              <w:jc w:val="left"/>
              <w:rPr>
                <w:sz w:val="20"/>
                <w:szCs w:val="18"/>
                <w:lang w:val="de-DE"/>
              </w:rPr>
            </w:pPr>
            <w:r>
              <w:rPr>
                <w:sz w:val="20"/>
                <w:szCs w:val="18"/>
                <w:lang w:val="de-DE"/>
              </w:rPr>
              <w:t>&lt;</w:t>
            </w:r>
            <w:r w:rsidR="00F745ED" w:rsidRPr="000307BC">
              <w:rPr>
                <w:sz w:val="20"/>
                <w:szCs w:val="18"/>
                <w:lang w:val="de-DE"/>
              </w:rPr>
              <w:t xml:space="preserve"> 80</w:t>
            </w:r>
          </w:p>
          <w:p w14:paraId="265749D5" w14:textId="616E5467" w:rsidR="00F745ED" w:rsidRPr="000307BC" w:rsidRDefault="004D77FD" w:rsidP="00E85D96">
            <w:pPr>
              <w:spacing w:line="240" w:lineRule="exact"/>
              <w:jc w:val="left"/>
              <w:rPr>
                <w:sz w:val="20"/>
                <w:szCs w:val="18"/>
                <w:lang w:val="de-DE"/>
              </w:rPr>
            </w:pPr>
            <w:r>
              <w:rPr>
                <w:sz w:val="20"/>
                <w:szCs w:val="18"/>
                <w:lang w:val="de-DE"/>
              </w:rPr>
              <w:t>&lt;</w:t>
            </w:r>
            <w:r w:rsidR="00F745ED" w:rsidRPr="000307BC">
              <w:rPr>
                <w:sz w:val="20"/>
                <w:szCs w:val="18"/>
                <w:lang w:val="de-DE"/>
              </w:rPr>
              <w:t xml:space="preserve"> 80</w:t>
            </w:r>
          </w:p>
          <w:p w14:paraId="7DB835D6" w14:textId="493E52F9" w:rsidR="00F745ED" w:rsidRPr="000307BC" w:rsidRDefault="004D77FD" w:rsidP="00E85D96">
            <w:pPr>
              <w:spacing w:line="240" w:lineRule="exact"/>
              <w:jc w:val="left"/>
              <w:rPr>
                <w:sz w:val="20"/>
                <w:szCs w:val="18"/>
                <w:lang w:val="de-DE"/>
              </w:rPr>
            </w:pPr>
            <w:r>
              <w:rPr>
                <w:sz w:val="20"/>
                <w:szCs w:val="18"/>
                <w:lang w:val="de-DE"/>
              </w:rPr>
              <w:t>&lt;</w:t>
            </w:r>
            <w:r w:rsidR="00F745ED" w:rsidRPr="000307BC">
              <w:rPr>
                <w:sz w:val="20"/>
                <w:szCs w:val="18"/>
                <w:lang w:val="de-DE"/>
              </w:rPr>
              <w:t xml:space="preserve"> 80</w:t>
            </w:r>
          </w:p>
          <w:p w14:paraId="1EF63B32" w14:textId="2105D949" w:rsidR="00F745ED" w:rsidRPr="000307BC" w:rsidRDefault="004D77FD" w:rsidP="00E85D96">
            <w:pPr>
              <w:spacing w:line="240" w:lineRule="exact"/>
              <w:jc w:val="left"/>
              <w:rPr>
                <w:sz w:val="20"/>
                <w:szCs w:val="18"/>
                <w:lang w:val="de-DE"/>
              </w:rPr>
            </w:pPr>
            <w:r>
              <w:rPr>
                <w:sz w:val="20"/>
                <w:szCs w:val="18"/>
                <w:lang w:val="de-DE"/>
              </w:rPr>
              <w:t>&lt;</w:t>
            </w:r>
            <w:r w:rsidR="00F745ED" w:rsidRPr="000307BC">
              <w:rPr>
                <w:sz w:val="20"/>
                <w:szCs w:val="18"/>
                <w:lang w:val="de-DE"/>
              </w:rPr>
              <w:t xml:space="preserve"> 80</w:t>
            </w:r>
          </w:p>
        </w:tc>
      </w:tr>
    </w:tbl>
    <w:p w14:paraId="0FDAF749" w14:textId="77777777" w:rsidR="002831B7" w:rsidRPr="000307BC" w:rsidRDefault="002831B7" w:rsidP="002831B7">
      <w:pPr>
        <w:pStyle w:val="Naslov2"/>
        <w:numPr>
          <w:ilvl w:val="0"/>
          <w:numId w:val="0"/>
        </w:numPr>
        <w:ind w:left="624"/>
        <w:rPr>
          <w:sz w:val="20"/>
          <w:lang w:val="sl-SI"/>
        </w:rPr>
      </w:pPr>
    </w:p>
    <w:p w14:paraId="5E4D6DD4" w14:textId="77777777" w:rsidR="002831B7" w:rsidRPr="000307BC" w:rsidRDefault="002831B7">
      <w:pPr>
        <w:jc w:val="left"/>
        <w:rPr>
          <w:b/>
          <w:bCs/>
          <w:caps/>
          <w:sz w:val="20"/>
        </w:rPr>
      </w:pPr>
      <w:r w:rsidRPr="000307BC">
        <w:rPr>
          <w:sz w:val="20"/>
        </w:rPr>
        <w:br w:type="page"/>
      </w:r>
    </w:p>
    <w:p w14:paraId="5B7B54B3" w14:textId="7D5F412A" w:rsidR="00F745ED" w:rsidRDefault="002831B7" w:rsidP="002831B7">
      <w:pPr>
        <w:pStyle w:val="Naslov2"/>
        <w:rPr>
          <w:sz w:val="20"/>
        </w:rPr>
      </w:pPr>
      <w:r w:rsidRPr="000307BC">
        <w:rPr>
          <w:sz w:val="20"/>
          <w:lang w:val="sl-SI"/>
        </w:rPr>
        <w:lastRenderedPageBreak/>
        <w:t xml:space="preserve"> </w:t>
      </w:r>
      <w:bookmarkStart w:id="220" w:name="_Toc99452026"/>
      <w:r w:rsidR="00F745ED" w:rsidRPr="000307BC">
        <w:rPr>
          <w:sz w:val="20"/>
        </w:rPr>
        <w:t>OCENA PRIMERNOSTI ZA KOLOBAR V INTEGRIRANI PRIDELAVI ZELENJAVE NA PROSTEM</w:t>
      </w:r>
      <w:bookmarkEnd w:id="220"/>
    </w:p>
    <w:p w14:paraId="4A53D295" w14:textId="77777777" w:rsidR="00332770" w:rsidRPr="00332770" w:rsidRDefault="00332770" w:rsidP="00332770">
      <w:pPr>
        <w:rPr>
          <w:lang w:val="x-none"/>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6"/>
        <w:gridCol w:w="3755"/>
        <w:gridCol w:w="2590"/>
      </w:tblGrid>
      <w:tr w:rsidR="00F745ED" w:rsidRPr="000307BC" w14:paraId="4C29EAA1"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256D4C71" w14:textId="77777777" w:rsidR="00F745ED" w:rsidRPr="000307BC" w:rsidRDefault="00F745ED">
            <w:pPr>
              <w:jc w:val="left"/>
              <w:rPr>
                <w:b/>
                <w:bCs/>
                <w:sz w:val="19"/>
                <w:szCs w:val="19"/>
              </w:rPr>
            </w:pPr>
            <w:r w:rsidRPr="000307BC">
              <w:rPr>
                <w:b/>
                <w:bCs/>
                <w:sz w:val="19"/>
                <w:szCs w:val="19"/>
              </w:rPr>
              <w:t>Zelenjadnice</w:t>
            </w:r>
          </w:p>
        </w:tc>
        <w:tc>
          <w:tcPr>
            <w:tcW w:w="3755" w:type="dxa"/>
            <w:tcBorders>
              <w:top w:val="single" w:sz="6" w:space="0" w:color="auto"/>
              <w:left w:val="single" w:sz="6" w:space="0" w:color="auto"/>
              <w:bottom w:val="single" w:sz="6" w:space="0" w:color="auto"/>
              <w:right w:val="single" w:sz="6" w:space="0" w:color="auto"/>
            </w:tcBorders>
          </w:tcPr>
          <w:p w14:paraId="6D1A56BA" w14:textId="77777777" w:rsidR="00F745ED" w:rsidRPr="000307BC" w:rsidRDefault="00F745ED">
            <w:pPr>
              <w:rPr>
                <w:b/>
                <w:bCs/>
                <w:sz w:val="19"/>
                <w:szCs w:val="19"/>
              </w:rPr>
            </w:pPr>
            <w:r w:rsidRPr="000307BC">
              <w:rPr>
                <w:b/>
                <w:bCs/>
                <w:sz w:val="19"/>
                <w:szCs w:val="19"/>
              </w:rPr>
              <w:t>Omejitev v kolobarju</w:t>
            </w:r>
          </w:p>
        </w:tc>
        <w:tc>
          <w:tcPr>
            <w:tcW w:w="2590" w:type="dxa"/>
            <w:tcBorders>
              <w:top w:val="single" w:sz="6" w:space="0" w:color="auto"/>
              <w:left w:val="single" w:sz="6" w:space="0" w:color="auto"/>
              <w:bottom w:val="single" w:sz="6" w:space="0" w:color="auto"/>
              <w:right w:val="single" w:sz="6" w:space="0" w:color="auto"/>
            </w:tcBorders>
          </w:tcPr>
          <w:p w14:paraId="267E08F2" w14:textId="77777777" w:rsidR="00F745ED" w:rsidRPr="000307BC" w:rsidRDefault="00F745ED">
            <w:pPr>
              <w:rPr>
                <w:b/>
                <w:bCs/>
                <w:sz w:val="19"/>
                <w:szCs w:val="19"/>
              </w:rPr>
            </w:pPr>
            <w:r w:rsidRPr="000307BC">
              <w:rPr>
                <w:b/>
                <w:bCs/>
                <w:sz w:val="19"/>
                <w:szCs w:val="19"/>
              </w:rPr>
              <w:t>Opombe</w:t>
            </w:r>
          </w:p>
        </w:tc>
      </w:tr>
      <w:tr w:rsidR="00F745ED" w:rsidRPr="000307BC" w14:paraId="0825FC90"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7F1AFD99" w14:textId="77777777" w:rsidR="00F745ED" w:rsidRPr="000307BC" w:rsidRDefault="00F745ED">
            <w:pPr>
              <w:jc w:val="left"/>
              <w:rPr>
                <w:sz w:val="19"/>
                <w:szCs w:val="19"/>
              </w:rPr>
            </w:pPr>
            <w:r w:rsidRPr="000307BC">
              <w:rPr>
                <w:sz w:val="19"/>
                <w:szCs w:val="19"/>
              </w:rPr>
              <w:t>STROČJI FIŽOL</w:t>
            </w:r>
          </w:p>
        </w:tc>
        <w:tc>
          <w:tcPr>
            <w:tcW w:w="3755" w:type="dxa"/>
            <w:tcBorders>
              <w:top w:val="single" w:sz="6" w:space="0" w:color="auto"/>
              <w:left w:val="single" w:sz="6" w:space="0" w:color="auto"/>
              <w:bottom w:val="single" w:sz="6" w:space="0" w:color="auto"/>
              <w:right w:val="single" w:sz="6" w:space="0" w:color="auto"/>
            </w:tcBorders>
          </w:tcPr>
          <w:p w14:paraId="497FD1FD" w14:textId="77777777" w:rsidR="00F745ED" w:rsidRPr="000307BC" w:rsidRDefault="00F745ED">
            <w:pPr>
              <w:rPr>
                <w:sz w:val="19"/>
                <w:szCs w:val="19"/>
              </w:rPr>
            </w:pPr>
            <w:r w:rsidRPr="000307BC">
              <w:rPr>
                <w:sz w:val="19"/>
                <w:szCs w:val="19"/>
              </w:rPr>
              <w:t>V treh letih največ enkrat metuljnica kot glavni posevek.</w:t>
            </w:r>
          </w:p>
        </w:tc>
        <w:tc>
          <w:tcPr>
            <w:tcW w:w="2590" w:type="dxa"/>
            <w:tcBorders>
              <w:top w:val="single" w:sz="6" w:space="0" w:color="auto"/>
              <w:left w:val="single" w:sz="6" w:space="0" w:color="auto"/>
              <w:bottom w:val="single" w:sz="6" w:space="0" w:color="auto"/>
              <w:right w:val="single" w:sz="6" w:space="0" w:color="auto"/>
            </w:tcBorders>
          </w:tcPr>
          <w:p w14:paraId="47A7B70B" w14:textId="77777777" w:rsidR="00F745ED" w:rsidRPr="000307BC" w:rsidRDefault="00F745ED">
            <w:pPr>
              <w:rPr>
                <w:sz w:val="19"/>
                <w:szCs w:val="19"/>
              </w:rPr>
            </w:pPr>
          </w:p>
        </w:tc>
      </w:tr>
      <w:tr w:rsidR="00F745ED" w:rsidRPr="000307BC" w14:paraId="7D758AE5"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3456D271" w14:textId="77777777" w:rsidR="00F745ED" w:rsidRPr="000307BC" w:rsidRDefault="00F745ED">
            <w:pPr>
              <w:jc w:val="left"/>
              <w:rPr>
                <w:sz w:val="19"/>
                <w:szCs w:val="19"/>
              </w:rPr>
            </w:pPr>
            <w:r w:rsidRPr="000307BC">
              <w:rPr>
                <w:sz w:val="19"/>
                <w:szCs w:val="19"/>
              </w:rPr>
              <w:t>BROKOLI*</w:t>
            </w:r>
          </w:p>
        </w:tc>
        <w:tc>
          <w:tcPr>
            <w:tcW w:w="3755" w:type="dxa"/>
            <w:tcBorders>
              <w:top w:val="single" w:sz="6" w:space="0" w:color="auto"/>
              <w:left w:val="single" w:sz="6" w:space="0" w:color="auto"/>
              <w:bottom w:val="single" w:sz="6" w:space="0" w:color="auto"/>
              <w:right w:val="single" w:sz="6" w:space="0" w:color="auto"/>
            </w:tcBorders>
          </w:tcPr>
          <w:p w14:paraId="01D40063" w14:textId="77777777" w:rsidR="00F745ED" w:rsidRPr="000307BC" w:rsidRDefault="00F745ED">
            <w:pPr>
              <w:rPr>
                <w:sz w:val="19"/>
                <w:szCs w:val="19"/>
              </w:rPr>
            </w:pPr>
            <w:r w:rsidRPr="000307BC">
              <w:rPr>
                <w:sz w:val="19"/>
                <w:szCs w:val="19"/>
              </w:rPr>
              <w:t>V treh letih največ enkrat križnica kot glavni posevek.</w:t>
            </w:r>
          </w:p>
        </w:tc>
        <w:tc>
          <w:tcPr>
            <w:tcW w:w="2590" w:type="dxa"/>
            <w:tcBorders>
              <w:top w:val="single" w:sz="6" w:space="0" w:color="auto"/>
              <w:left w:val="single" w:sz="6" w:space="0" w:color="auto"/>
              <w:bottom w:val="single" w:sz="6" w:space="0" w:color="auto"/>
              <w:right w:val="single" w:sz="6" w:space="0" w:color="auto"/>
            </w:tcBorders>
          </w:tcPr>
          <w:p w14:paraId="3D1F8672" w14:textId="77777777" w:rsidR="00F745ED" w:rsidRPr="000307BC" w:rsidRDefault="00F745ED">
            <w:pPr>
              <w:rPr>
                <w:sz w:val="19"/>
                <w:szCs w:val="19"/>
              </w:rPr>
            </w:pPr>
            <w:r w:rsidRPr="000307BC">
              <w:rPr>
                <w:sz w:val="19"/>
                <w:szCs w:val="19"/>
              </w:rPr>
              <w:t>Pogosteje le na primernih rastiščih.</w:t>
            </w:r>
          </w:p>
        </w:tc>
      </w:tr>
      <w:tr w:rsidR="00F745ED" w:rsidRPr="000307BC" w14:paraId="5CD4E89C"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215E6EFA" w14:textId="77777777" w:rsidR="00F745ED" w:rsidRPr="000307BC" w:rsidRDefault="00F745ED">
            <w:pPr>
              <w:jc w:val="left"/>
              <w:rPr>
                <w:sz w:val="19"/>
                <w:szCs w:val="19"/>
              </w:rPr>
            </w:pPr>
            <w:r w:rsidRPr="000307BC">
              <w:rPr>
                <w:sz w:val="19"/>
                <w:szCs w:val="19"/>
              </w:rPr>
              <w:t>KITAJSKI KAPUS*</w:t>
            </w:r>
          </w:p>
        </w:tc>
        <w:tc>
          <w:tcPr>
            <w:tcW w:w="3755" w:type="dxa"/>
            <w:tcBorders>
              <w:top w:val="single" w:sz="6" w:space="0" w:color="auto"/>
              <w:left w:val="single" w:sz="6" w:space="0" w:color="auto"/>
              <w:bottom w:val="single" w:sz="6" w:space="0" w:color="auto"/>
              <w:right w:val="single" w:sz="6" w:space="0" w:color="auto"/>
            </w:tcBorders>
          </w:tcPr>
          <w:p w14:paraId="3ED422FE" w14:textId="77777777" w:rsidR="00F745ED" w:rsidRPr="000307BC" w:rsidRDefault="00F745ED">
            <w:pPr>
              <w:rPr>
                <w:sz w:val="19"/>
                <w:szCs w:val="19"/>
              </w:rPr>
            </w:pPr>
            <w:r w:rsidRPr="000307BC">
              <w:rPr>
                <w:sz w:val="19"/>
                <w:szCs w:val="19"/>
              </w:rPr>
              <w:t>V treh letih največ enkrat križnica kot glavni posevek.</w:t>
            </w:r>
          </w:p>
        </w:tc>
        <w:tc>
          <w:tcPr>
            <w:tcW w:w="2590" w:type="dxa"/>
            <w:tcBorders>
              <w:top w:val="single" w:sz="6" w:space="0" w:color="auto"/>
              <w:left w:val="single" w:sz="6" w:space="0" w:color="auto"/>
              <w:bottom w:val="single" w:sz="6" w:space="0" w:color="auto"/>
              <w:right w:val="single" w:sz="6" w:space="0" w:color="auto"/>
            </w:tcBorders>
          </w:tcPr>
          <w:p w14:paraId="6B4F50A0" w14:textId="77777777" w:rsidR="00F745ED" w:rsidRPr="000307BC" w:rsidRDefault="00F745ED">
            <w:pPr>
              <w:rPr>
                <w:sz w:val="19"/>
                <w:szCs w:val="19"/>
              </w:rPr>
            </w:pPr>
            <w:r w:rsidRPr="000307BC">
              <w:rPr>
                <w:sz w:val="19"/>
                <w:szCs w:val="19"/>
              </w:rPr>
              <w:t>Ožje le pri kultivarjih, ki so odporni na golšavost ali je pH &gt; 7,1.</w:t>
            </w:r>
          </w:p>
        </w:tc>
      </w:tr>
      <w:tr w:rsidR="00F745ED" w:rsidRPr="000307BC" w14:paraId="527B456F"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6EEC8475" w14:textId="77777777" w:rsidR="00F745ED" w:rsidRPr="000307BC" w:rsidRDefault="00F745ED">
            <w:pPr>
              <w:jc w:val="left"/>
              <w:rPr>
                <w:sz w:val="19"/>
                <w:szCs w:val="19"/>
              </w:rPr>
            </w:pPr>
            <w:r w:rsidRPr="000307BC">
              <w:rPr>
                <w:sz w:val="19"/>
                <w:szCs w:val="19"/>
              </w:rPr>
              <w:t>JANEŽ</w:t>
            </w:r>
          </w:p>
        </w:tc>
        <w:tc>
          <w:tcPr>
            <w:tcW w:w="3755" w:type="dxa"/>
            <w:tcBorders>
              <w:top w:val="single" w:sz="6" w:space="0" w:color="auto"/>
              <w:left w:val="single" w:sz="6" w:space="0" w:color="auto"/>
              <w:bottom w:val="single" w:sz="6" w:space="0" w:color="auto"/>
              <w:right w:val="single" w:sz="6" w:space="0" w:color="auto"/>
            </w:tcBorders>
          </w:tcPr>
          <w:p w14:paraId="02A269E7" w14:textId="77777777" w:rsidR="00F745ED" w:rsidRPr="000307BC" w:rsidRDefault="00F745ED">
            <w:pPr>
              <w:rPr>
                <w:sz w:val="19"/>
                <w:szCs w:val="19"/>
              </w:rPr>
            </w:pPr>
            <w:r w:rsidRPr="000307BC">
              <w:rPr>
                <w:sz w:val="19"/>
                <w:szCs w:val="19"/>
              </w:rPr>
              <w:t>V treh letih največ dvakrat kobulnica.</w:t>
            </w:r>
          </w:p>
        </w:tc>
        <w:tc>
          <w:tcPr>
            <w:tcW w:w="2590" w:type="dxa"/>
            <w:tcBorders>
              <w:top w:val="single" w:sz="6" w:space="0" w:color="auto"/>
              <w:left w:val="single" w:sz="6" w:space="0" w:color="auto"/>
              <w:bottom w:val="single" w:sz="6" w:space="0" w:color="auto"/>
              <w:right w:val="single" w:sz="6" w:space="0" w:color="auto"/>
            </w:tcBorders>
          </w:tcPr>
          <w:p w14:paraId="2BC57DE3" w14:textId="77777777" w:rsidR="00F745ED" w:rsidRPr="000307BC" w:rsidRDefault="00F745ED">
            <w:pPr>
              <w:rPr>
                <w:sz w:val="19"/>
                <w:szCs w:val="19"/>
              </w:rPr>
            </w:pPr>
          </w:p>
        </w:tc>
      </w:tr>
      <w:tr w:rsidR="00F745ED" w:rsidRPr="000307BC" w14:paraId="40390D67"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5E23873E" w14:textId="77777777" w:rsidR="00F745ED" w:rsidRPr="000307BC" w:rsidRDefault="00F745ED">
            <w:pPr>
              <w:jc w:val="left"/>
              <w:rPr>
                <w:sz w:val="19"/>
                <w:szCs w:val="19"/>
              </w:rPr>
            </w:pPr>
            <w:r w:rsidRPr="000307BC">
              <w:rPr>
                <w:sz w:val="19"/>
                <w:szCs w:val="19"/>
              </w:rPr>
              <w:t>GRAH</w:t>
            </w:r>
          </w:p>
        </w:tc>
        <w:tc>
          <w:tcPr>
            <w:tcW w:w="3755" w:type="dxa"/>
            <w:tcBorders>
              <w:top w:val="single" w:sz="6" w:space="0" w:color="auto"/>
              <w:left w:val="single" w:sz="6" w:space="0" w:color="auto"/>
              <w:bottom w:val="single" w:sz="6" w:space="0" w:color="auto"/>
              <w:right w:val="single" w:sz="6" w:space="0" w:color="auto"/>
            </w:tcBorders>
          </w:tcPr>
          <w:p w14:paraId="14084026" w14:textId="77777777" w:rsidR="00F745ED" w:rsidRPr="000307BC" w:rsidRDefault="00F745ED">
            <w:pPr>
              <w:rPr>
                <w:sz w:val="19"/>
                <w:szCs w:val="19"/>
              </w:rPr>
            </w:pPr>
            <w:r w:rsidRPr="000307BC">
              <w:rPr>
                <w:sz w:val="19"/>
                <w:szCs w:val="19"/>
              </w:rPr>
              <w:t>V treh letih največ enkrat metuljnica.</w:t>
            </w:r>
          </w:p>
        </w:tc>
        <w:tc>
          <w:tcPr>
            <w:tcW w:w="2590" w:type="dxa"/>
            <w:tcBorders>
              <w:top w:val="single" w:sz="6" w:space="0" w:color="auto"/>
              <w:left w:val="single" w:sz="6" w:space="0" w:color="auto"/>
              <w:bottom w:val="single" w:sz="6" w:space="0" w:color="auto"/>
              <w:right w:val="single" w:sz="6" w:space="0" w:color="auto"/>
            </w:tcBorders>
          </w:tcPr>
          <w:p w14:paraId="1B91B77E" w14:textId="77777777" w:rsidR="00F745ED" w:rsidRPr="000307BC" w:rsidRDefault="00F745ED">
            <w:pPr>
              <w:rPr>
                <w:sz w:val="19"/>
                <w:szCs w:val="19"/>
              </w:rPr>
            </w:pPr>
          </w:p>
        </w:tc>
      </w:tr>
      <w:tr w:rsidR="00F745ED" w:rsidRPr="000307BC" w14:paraId="30945AED"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67C3FDD6" w14:textId="77777777" w:rsidR="00F745ED" w:rsidRPr="000307BC" w:rsidRDefault="00F745ED">
            <w:pPr>
              <w:jc w:val="left"/>
              <w:rPr>
                <w:sz w:val="19"/>
                <w:szCs w:val="19"/>
              </w:rPr>
            </w:pPr>
            <w:r w:rsidRPr="000307BC">
              <w:rPr>
                <w:sz w:val="19"/>
                <w:szCs w:val="19"/>
              </w:rPr>
              <w:t>KUMARE za vlaganje</w:t>
            </w:r>
          </w:p>
        </w:tc>
        <w:tc>
          <w:tcPr>
            <w:tcW w:w="3755" w:type="dxa"/>
            <w:tcBorders>
              <w:top w:val="single" w:sz="6" w:space="0" w:color="auto"/>
              <w:left w:val="single" w:sz="6" w:space="0" w:color="auto"/>
              <w:bottom w:val="single" w:sz="6" w:space="0" w:color="auto"/>
              <w:right w:val="single" w:sz="6" w:space="0" w:color="auto"/>
            </w:tcBorders>
          </w:tcPr>
          <w:p w14:paraId="64EDD747" w14:textId="77777777" w:rsidR="00F745ED" w:rsidRPr="000307BC" w:rsidRDefault="00F745ED">
            <w:pPr>
              <w:rPr>
                <w:sz w:val="19"/>
                <w:szCs w:val="19"/>
              </w:rPr>
            </w:pPr>
            <w:r w:rsidRPr="000307BC">
              <w:rPr>
                <w:sz w:val="19"/>
                <w:szCs w:val="19"/>
              </w:rPr>
              <w:t>V treh letih največ enkrat bučevke.</w:t>
            </w:r>
          </w:p>
        </w:tc>
        <w:tc>
          <w:tcPr>
            <w:tcW w:w="2590" w:type="dxa"/>
            <w:tcBorders>
              <w:top w:val="single" w:sz="6" w:space="0" w:color="auto"/>
              <w:left w:val="single" w:sz="6" w:space="0" w:color="auto"/>
              <w:bottom w:val="single" w:sz="6" w:space="0" w:color="auto"/>
              <w:right w:val="single" w:sz="6" w:space="0" w:color="auto"/>
            </w:tcBorders>
          </w:tcPr>
          <w:p w14:paraId="1368A526" w14:textId="77777777" w:rsidR="00F745ED" w:rsidRPr="000307BC" w:rsidRDefault="00F745ED">
            <w:pPr>
              <w:rPr>
                <w:sz w:val="19"/>
                <w:szCs w:val="19"/>
              </w:rPr>
            </w:pPr>
          </w:p>
        </w:tc>
      </w:tr>
      <w:tr w:rsidR="00F745ED" w:rsidRPr="000307BC" w14:paraId="4019E082"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467111CF" w14:textId="77777777" w:rsidR="00F745ED" w:rsidRPr="000307BC" w:rsidRDefault="00F745ED">
            <w:pPr>
              <w:jc w:val="left"/>
              <w:rPr>
                <w:sz w:val="19"/>
                <w:szCs w:val="19"/>
              </w:rPr>
            </w:pPr>
            <w:r w:rsidRPr="000307BC">
              <w:rPr>
                <w:sz w:val="19"/>
                <w:szCs w:val="19"/>
              </w:rPr>
              <w:t>CVETAČA*</w:t>
            </w:r>
          </w:p>
        </w:tc>
        <w:tc>
          <w:tcPr>
            <w:tcW w:w="3755" w:type="dxa"/>
            <w:tcBorders>
              <w:top w:val="single" w:sz="6" w:space="0" w:color="auto"/>
              <w:left w:val="single" w:sz="6" w:space="0" w:color="auto"/>
              <w:bottom w:val="single" w:sz="6" w:space="0" w:color="auto"/>
              <w:right w:val="single" w:sz="6" w:space="0" w:color="auto"/>
            </w:tcBorders>
          </w:tcPr>
          <w:p w14:paraId="7AC5189F" w14:textId="77777777" w:rsidR="00F745ED" w:rsidRPr="000307BC" w:rsidRDefault="00F745ED">
            <w:pPr>
              <w:rPr>
                <w:sz w:val="19"/>
                <w:szCs w:val="19"/>
              </w:rPr>
            </w:pPr>
            <w:r w:rsidRPr="000307BC">
              <w:rPr>
                <w:sz w:val="19"/>
                <w:szCs w:val="19"/>
              </w:rPr>
              <w:t>V treh letih največ enkrat križnica kot glavni posevek.</w:t>
            </w:r>
          </w:p>
        </w:tc>
        <w:tc>
          <w:tcPr>
            <w:tcW w:w="2590" w:type="dxa"/>
            <w:tcBorders>
              <w:top w:val="single" w:sz="6" w:space="0" w:color="auto"/>
              <w:left w:val="single" w:sz="6" w:space="0" w:color="auto"/>
              <w:bottom w:val="single" w:sz="6" w:space="0" w:color="auto"/>
              <w:right w:val="single" w:sz="6" w:space="0" w:color="auto"/>
            </w:tcBorders>
          </w:tcPr>
          <w:p w14:paraId="764E9793" w14:textId="77777777" w:rsidR="00F745ED" w:rsidRPr="000307BC" w:rsidRDefault="00F745ED">
            <w:pPr>
              <w:rPr>
                <w:sz w:val="19"/>
                <w:szCs w:val="19"/>
              </w:rPr>
            </w:pPr>
            <w:r w:rsidRPr="000307BC">
              <w:rPr>
                <w:sz w:val="19"/>
                <w:szCs w:val="19"/>
              </w:rPr>
              <w:t>Pogosteje le na primernih rastiščih.</w:t>
            </w:r>
          </w:p>
        </w:tc>
      </w:tr>
      <w:tr w:rsidR="00F745ED" w:rsidRPr="000307BC" w14:paraId="52376E1C"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3BC6A9AD" w14:textId="77777777" w:rsidR="00F745ED" w:rsidRPr="000307BC" w:rsidRDefault="00F745ED">
            <w:pPr>
              <w:jc w:val="left"/>
              <w:rPr>
                <w:sz w:val="19"/>
                <w:szCs w:val="19"/>
              </w:rPr>
            </w:pPr>
            <w:r w:rsidRPr="000307BC">
              <w:rPr>
                <w:sz w:val="19"/>
                <w:szCs w:val="19"/>
              </w:rPr>
              <w:t>KORENČEK</w:t>
            </w:r>
          </w:p>
        </w:tc>
        <w:tc>
          <w:tcPr>
            <w:tcW w:w="3755" w:type="dxa"/>
            <w:tcBorders>
              <w:top w:val="single" w:sz="6" w:space="0" w:color="auto"/>
              <w:left w:val="single" w:sz="6" w:space="0" w:color="auto"/>
              <w:bottom w:val="single" w:sz="6" w:space="0" w:color="auto"/>
              <w:right w:val="single" w:sz="6" w:space="0" w:color="auto"/>
            </w:tcBorders>
          </w:tcPr>
          <w:p w14:paraId="4F683281" w14:textId="77777777" w:rsidR="00F745ED" w:rsidRPr="000307BC" w:rsidRDefault="00F745ED">
            <w:pPr>
              <w:rPr>
                <w:sz w:val="19"/>
                <w:szCs w:val="19"/>
              </w:rPr>
            </w:pPr>
            <w:r w:rsidRPr="000307BC">
              <w:rPr>
                <w:sz w:val="19"/>
                <w:szCs w:val="19"/>
              </w:rPr>
              <w:t>V treh letih največ dvakrat kobulnica.</w:t>
            </w:r>
          </w:p>
        </w:tc>
        <w:tc>
          <w:tcPr>
            <w:tcW w:w="2590" w:type="dxa"/>
            <w:tcBorders>
              <w:top w:val="single" w:sz="6" w:space="0" w:color="auto"/>
              <w:left w:val="single" w:sz="6" w:space="0" w:color="auto"/>
              <w:bottom w:val="single" w:sz="6" w:space="0" w:color="auto"/>
              <w:right w:val="single" w:sz="6" w:space="0" w:color="auto"/>
            </w:tcBorders>
          </w:tcPr>
          <w:p w14:paraId="6B6664D7" w14:textId="77777777" w:rsidR="00F745ED" w:rsidRPr="000307BC" w:rsidRDefault="00F745ED">
            <w:pPr>
              <w:rPr>
                <w:sz w:val="19"/>
                <w:szCs w:val="19"/>
              </w:rPr>
            </w:pPr>
          </w:p>
        </w:tc>
      </w:tr>
      <w:tr w:rsidR="00F745ED" w:rsidRPr="000307BC" w14:paraId="434E9A7D"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3388187E" w14:textId="77777777" w:rsidR="00F745ED" w:rsidRPr="000307BC" w:rsidRDefault="00F745ED">
            <w:pPr>
              <w:jc w:val="left"/>
              <w:rPr>
                <w:sz w:val="19"/>
                <w:szCs w:val="19"/>
              </w:rPr>
            </w:pPr>
            <w:r w:rsidRPr="000307BC">
              <w:rPr>
                <w:sz w:val="19"/>
                <w:szCs w:val="19"/>
              </w:rPr>
              <w:t>ČESEN</w:t>
            </w:r>
          </w:p>
        </w:tc>
        <w:tc>
          <w:tcPr>
            <w:tcW w:w="3755" w:type="dxa"/>
            <w:tcBorders>
              <w:top w:val="single" w:sz="6" w:space="0" w:color="auto"/>
              <w:left w:val="single" w:sz="6" w:space="0" w:color="auto"/>
              <w:bottom w:val="single" w:sz="6" w:space="0" w:color="auto"/>
              <w:right w:val="single" w:sz="6" w:space="0" w:color="auto"/>
            </w:tcBorders>
          </w:tcPr>
          <w:p w14:paraId="072057F8" w14:textId="77777777" w:rsidR="00F745ED" w:rsidRPr="000307BC" w:rsidRDefault="00F745ED">
            <w:pPr>
              <w:rPr>
                <w:sz w:val="19"/>
                <w:szCs w:val="19"/>
              </w:rPr>
            </w:pPr>
            <w:r w:rsidRPr="000307BC">
              <w:rPr>
                <w:sz w:val="19"/>
                <w:szCs w:val="19"/>
              </w:rPr>
              <w:t>V petih letih največ enkrat česen.</w:t>
            </w:r>
          </w:p>
        </w:tc>
        <w:tc>
          <w:tcPr>
            <w:tcW w:w="2590" w:type="dxa"/>
            <w:tcBorders>
              <w:top w:val="single" w:sz="6" w:space="0" w:color="auto"/>
              <w:left w:val="single" w:sz="6" w:space="0" w:color="auto"/>
              <w:bottom w:val="single" w:sz="6" w:space="0" w:color="auto"/>
              <w:right w:val="single" w:sz="6" w:space="0" w:color="auto"/>
            </w:tcBorders>
          </w:tcPr>
          <w:p w14:paraId="7EDB6F6D" w14:textId="77777777" w:rsidR="00F745ED" w:rsidRPr="000307BC" w:rsidRDefault="00F745ED">
            <w:pPr>
              <w:rPr>
                <w:sz w:val="19"/>
                <w:szCs w:val="19"/>
              </w:rPr>
            </w:pPr>
          </w:p>
        </w:tc>
      </w:tr>
      <w:tr w:rsidR="00F745ED" w:rsidRPr="000307BC" w14:paraId="7F95E9A8"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39898AD9" w14:textId="77777777" w:rsidR="00F745ED" w:rsidRPr="000307BC" w:rsidRDefault="00F745ED">
            <w:pPr>
              <w:jc w:val="left"/>
              <w:rPr>
                <w:sz w:val="19"/>
                <w:szCs w:val="19"/>
              </w:rPr>
            </w:pPr>
            <w:r w:rsidRPr="000307BC">
              <w:rPr>
                <w:sz w:val="19"/>
                <w:szCs w:val="19"/>
              </w:rPr>
              <w:t>SLADKI KOMARČEK</w:t>
            </w:r>
          </w:p>
        </w:tc>
        <w:tc>
          <w:tcPr>
            <w:tcW w:w="3755" w:type="dxa"/>
            <w:tcBorders>
              <w:top w:val="single" w:sz="6" w:space="0" w:color="auto"/>
              <w:left w:val="single" w:sz="6" w:space="0" w:color="auto"/>
              <w:bottom w:val="single" w:sz="6" w:space="0" w:color="auto"/>
              <w:right w:val="single" w:sz="6" w:space="0" w:color="auto"/>
            </w:tcBorders>
          </w:tcPr>
          <w:p w14:paraId="6CA06DB6" w14:textId="77777777" w:rsidR="00F745ED" w:rsidRPr="000307BC" w:rsidRDefault="00F745ED">
            <w:pPr>
              <w:rPr>
                <w:sz w:val="19"/>
                <w:szCs w:val="19"/>
              </w:rPr>
            </w:pPr>
            <w:r w:rsidRPr="000307BC">
              <w:rPr>
                <w:sz w:val="19"/>
                <w:szCs w:val="19"/>
              </w:rPr>
              <w:t>V treh letih največ dvakrat kobulnica.</w:t>
            </w:r>
          </w:p>
        </w:tc>
        <w:tc>
          <w:tcPr>
            <w:tcW w:w="2590" w:type="dxa"/>
            <w:tcBorders>
              <w:top w:val="single" w:sz="6" w:space="0" w:color="auto"/>
              <w:left w:val="single" w:sz="6" w:space="0" w:color="auto"/>
              <w:bottom w:val="single" w:sz="6" w:space="0" w:color="auto"/>
              <w:right w:val="single" w:sz="6" w:space="0" w:color="auto"/>
            </w:tcBorders>
          </w:tcPr>
          <w:p w14:paraId="619DD8E0" w14:textId="77777777" w:rsidR="00F745ED" w:rsidRPr="000307BC" w:rsidRDefault="00F745ED">
            <w:pPr>
              <w:rPr>
                <w:sz w:val="19"/>
                <w:szCs w:val="19"/>
              </w:rPr>
            </w:pPr>
          </w:p>
        </w:tc>
      </w:tr>
      <w:tr w:rsidR="00F745ED" w:rsidRPr="000307BC" w14:paraId="7C864955"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3531BB88" w14:textId="77777777" w:rsidR="00F745ED" w:rsidRPr="000307BC" w:rsidRDefault="00F745ED">
            <w:pPr>
              <w:jc w:val="left"/>
              <w:rPr>
                <w:sz w:val="19"/>
                <w:szCs w:val="19"/>
              </w:rPr>
            </w:pPr>
            <w:r w:rsidRPr="000307BC">
              <w:rPr>
                <w:sz w:val="19"/>
                <w:szCs w:val="19"/>
              </w:rPr>
              <w:t>KOLERABICA</w:t>
            </w:r>
          </w:p>
        </w:tc>
        <w:tc>
          <w:tcPr>
            <w:tcW w:w="3755" w:type="dxa"/>
            <w:tcBorders>
              <w:top w:val="single" w:sz="6" w:space="0" w:color="auto"/>
              <w:left w:val="single" w:sz="6" w:space="0" w:color="auto"/>
              <w:bottom w:val="single" w:sz="6" w:space="0" w:color="auto"/>
              <w:right w:val="single" w:sz="6" w:space="0" w:color="auto"/>
            </w:tcBorders>
          </w:tcPr>
          <w:p w14:paraId="4FF420A7" w14:textId="77777777" w:rsidR="00F745ED" w:rsidRPr="000307BC" w:rsidRDefault="00F745ED">
            <w:pPr>
              <w:rPr>
                <w:sz w:val="19"/>
                <w:szCs w:val="19"/>
              </w:rPr>
            </w:pPr>
            <w:r w:rsidRPr="000307BC">
              <w:rPr>
                <w:sz w:val="19"/>
                <w:szCs w:val="19"/>
              </w:rPr>
              <w:t>V treh letih največ enkrat križnica kot glavni posevek.</w:t>
            </w:r>
          </w:p>
        </w:tc>
        <w:tc>
          <w:tcPr>
            <w:tcW w:w="2590" w:type="dxa"/>
            <w:tcBorders>
              <w:top w:val="single" w:sz="6" w:space="0" w:color="auto"/>
              <w:left w:val="single" w:sz="6" w:space="0" w:color="auto"/>
              <w:bottom w:val="single" w:sz="6" w:space="0" w:color="auto"/>
              <w:right w:val="single" w:sz="6" w:space="0" w:color="auto"/>
            </w:tcBorders>
          </w:tcPr>
          <w:p w14:paraId="6395951C" w14:textId="77777777" w:rsidR="00F745ED" w:rsidRPr="000307BC" w:rsidRDefault="00F745ED">
            <w:pPr>
              <w:rPr>
                <w:sz w:val="19"/>
                <w:szCs w:val="19"/>
              </w:rPr>
            </w:pPr>
          </w:p>
        </w:tc>
      </w:tr>
      <w:tr w:rsidR="00F745ED" w:rsidRPr="000307BC" w14:paraId="795944A0"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46B82CE0" w14:textId="77777777" w:rsidR="00F745ED" w:rsidRPr="000307BC" w:rsidRDefault="00F745ED">
            <w:pPr>
              <w:jc w:val="left"/>
              <w:rPr>
                <w:sz w:val="19"/>
                <w:szCs w:val="19"/>
              </w:rPr>
            </w:pPr>
            <w:r w:rsidRPr="000307BC">
              <w:rPr>
                <w:sz w:val="19"/>
                <w:szCs w:val="19"/>
              </w:rPr>
              <w:t>ZELJE, OHROVT*</w:t>
            </w:r>
          </w:p>
        </w:tc>
        <w:tc>
          <w:tcPr>
            <w:tcW w:w="3755" w:type="dxa"/>
            <w:tcBorders>
              <w:top w:val="single" w:sz="6" w:space="0" w:color="auto"/>
              <w:left w:val="single" w:sz="6" w:space="0" w:color="auto"/>
              <w:bottom w:val="single" w:sz="6" w:space="0" w:color="auto"/>
              <w:right w:val="single" w:sz="6" w:space="0" w:color="auto"/>
            </w:tcBorders>
          </w:tcPr>
          <w:p w14:paraId="229E75E7" w14:textId="77777777" w:rsidR="00F745ED" w:rsidRPr="000307BC" w:rsidRDefault="00F745ED">
            <w:pPr>
              <w:rPr>
                <w:sz w:val="19"/>
                <w:szCs w:val="19"/>
              </w:rPr>
            </w:pPr>
            <w:r w:rsidRPr="000307BC">
              <w:rPr>
                <w:sz w:val="19"/>
                <w:szCs w:val="19"/>
              </w:rPr>
              <w:t>V treh letih največ enkrat križnica kot glavni posevek.</w:t>
            </w:r>
          </w:p>
        </w:tc>
        <w:tc>
          <w:tcPr>
            <w:tcW w:w="2590" w:type="dxa"/>
            <w:tcBorders>
              <w:top w:val="single" w:sz="6" w:space="0" w:color="auto"/>
              <w:left w:val="single" w:sz="6" w:space="0" w:color="auto"/>
              <w:bottom w:val="single" w:sz="6" w:space="0" w:color="auto"/>
              <w:right w:val="single" w:sz="6" w:space="0" w:color="auto"/>
            </w:tcBorders>
          </w:tcPr>
          <w:p w14:paraId="341DE14E" w14:textId="77777777" w:rsidR="00F745ED" w:rsidRPr="000307BC" w:rsidRDefault="00F745ED">
            <w:pPr>
              <w:rPr>
                <w:sz w:val="19"/>
                <w:szCs w:val="19"/>
              </w:rPr>
            </w:pPr>
            <w:r w:rsidRPr="000307BC">
              <w:rPr>
                <w:sz w:val="19"/>
                <w:szCs w:val="19"/>
              </w:rPr>
              <w:t>Pogosteje le na primernih rastiščih.</w:t>
            </w:r>
          </w:p>
        </w:tc>
      </w:tr>
      <w:tr w:rsidR="00F745ED" w:rsidRPr="000307BC" w14:paraId="70A0CAC2"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70AA9F6A" w14:textId="77777777" w:rsidR="00F745ED" w:rsidRPr="000307BC" w:rsidRDefault="00F745ED">
            <w:pPr>
              <w:jc w:val="left"/>
              <w:rPr>
                <w:sz w:val="19"/>
                <w:szCs w:val="19"/>
              </w:rPr>
            </w:pPr>
            <w:r w:rsidRPr="000307BC">
              <w:rPr>
                <w:sz w:val="19"/>
                <w:szCs w:val="19"/>
              </w:rPr>
              <w:t>HREN</w:t>
            </w:r>
          </w:p>
        </w:tc>
        <w:tc>
          <w:tcPr>
            <w:tcW w:w="3755" w:type="dxa"/>
            <w:tcBorders>
              <w:top w:val="single" w:sz="6" w:space="0" w:color="auto"/>
              <w:left w:val="single" w:sz="6" w:space="0" w:color="auto"/>
              <w:bottom w:val="single" w:sz="6" w:space="0" w:color="auto"/>
              <w:right w:val="single" w:sz="6" w:space="0" w:color="auto"/>
            </w:tcBorders>
          </w:tcPr>
          <w:p w14:paraId="5CB297EC" w14:textId="77777777" w:rsidR="00F745ED" w:rsidRPr="000307BC" w:rsidRDefault="00F745ED">
            <w:pPr>
              <w:rPr>
                <w:sz w:val="19"/>
                <w:szCs w:val="19"/>
              </w:rPr>
            </w:pPr>
            <w:r w:rsidRPr="000307BC">
              <w:rPr>
                <w:sz w:val="19"/>
                <w:szCs w:val="19"/>
              </w:rPr>
              <w:t>V štirih letih največ dvakrat hren.</w:t>
            </w:r>
          </w:p>
        </w:tc>
        <w:tc>
          <w:tcPr>
            <w:tcW w:w="2590" w:type="dxa"/>
            <w:tcBorders>
              <w:top w:val="single" w:sz="6" w:space="0" w:color="auto"/>
              <w:left w:val="single" w:sz="6" w:space="0" w:color="auto"/>
              <w:bottom w:val="single" w:sz="6" w:space="0" w:color="auto"/>
              <w:right w:val="single" w:sz="6" w:space="0" w:color="auto"/>
            </w:tcBorders>
          </w:tcPr>
          <w:p w14:paraId="4A7B20A9" w14:textId="77777777" w:rsidR="00F745ED" w:rsidRPr="000307BC" w:rsidRDefault="00F745ED">
            <w:pPr>
              <w:rPr>
                <w:sz w:val="19"/>
                <w:szCs w:val="19"/>
              </w:rPr>
            </w:pPr>
          </w:p>
        </w:tc>
      </w:tr>
      <w:tr w:rsidR="00F745ED" w:rsidRPr="000307BC" w14:paraId="3F39A765"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638F6CBC" w14:textId="77777777" w:rsidR="00F745ED" w:rsidRPr="000307BC" w:rsidRDefault="00F745ED">
            <w:pPr>
              <w:jc w:val="left"/>
              <w:rPr>
                <w:sz w:val="19"/>
                <w:szCs w:val="19"/>
              </w:rPr>
            </w:pPr>
            <w:r w:rsidRPr="000307BC">
              <w:rPr>
                <w:sz w:val="19"/>
                <w:szCs w:val="19"/>
              </w:rPr>
              <w:t>BUČE</w:t>
            </w:r>
          </w:p>
        </w:tc>
        <w:tc>
          <w:tcPr>
            <w:tcW w:w="3755" w:type="dxa"/>
            <w:tcBorders>
              <w:top w:val="single" w:sz="6" w:space="0" w:color="auto"/>
              <w:left w:val="single" w:sz="6" w:space="0" w:color="auto"/>
              <w:bottom w:val="single" w:sz="6" w:space="0" w:color="auto"/>
              <w:right w:val="single" w:sz="6" w:space="0" w:color="auto"/>
            </w:tcBorders>
          </w:tcPr>
          <w:p w14:paraId="104B56AB" w14:textId="77777777" w:rsidR="00F745ED" w:rsidRPr="000307BC" w:rsidRDefault="00F745ED">
            <w:pPr>
              <w:rPr>
                <w:sz w:val="19"/>
                <w:szCs w:val="19"/>
              </w:rPr>
            </w:pPr>
            <w:r w:rsidRPr="000307BC">
              <w:rPr>
                <w:sz w:val="19"/>
                <w:szCs w:val="19"/>
              </w:rPr>
              <w:t>V treh letih največ enkrat bučevke.</w:t>
            </w:r>
          </w:p>
        </w:tc>
        <w:tc>
          <w:tcPr>
            <w:tcW w:w="2590" w:type="dxa"/>
            <w:tcBorders>
              <w:top w:val="single" w:sz="6" w:space="0" w:color="auto"/>
              <w:left w:val="single" w:sz="6" w:space="0" w:color="auto"/>
              <w:bottom w:val="single" w:sz="6" w:space="0" w:color="auto"/>
              <w:right w:val="single" w:sz="6" w:space="0" w:color="auto"/>
            </w:tcBorders>
          </w:tcPr>
          <w:p w14:paraId="3548A6F4" w14:textId="77777777" w:rsidR="00F745ED" w:rsidRPr="000307BC" w:rsidRDefault="00F745ED">
            <w:pPr>
              <w:rPr>
                <w:sz w:val="19"/>
                <w:szCs w:val="19"/>
              </w:rPr>
            </w:pPr>
          </w:p>
        </w:tc>
      </w:tr>
      <w:tr w:rsidR="00F745ED" w:rsidRPr="000307BC" w14:paraId="654D97FC"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21D7B5D8" w14:textId="77777777" w:rsidR="00F745ED" w:rsidRPr="000307BC" w:rsidRDefault="00F745ED">
            <w:pPr>
              <w:jc w:val="left"/>
              <w:rPr>
                <w:sz w:val="19"/>
                <w:szCs w:val="19"/>
              </w:rPr>
            </w:pPr>
            <w:r w:rsidRPr="000307BC">
              <w:rPr>
                <w:sz w:val="19"/>
                <w:szCs w:val="19"/>
              </w:rPr>
              <w:t>OLJNE BUČE</w:t>
            </w:r>
          </w:p>
        </w:tc>
        <w:tc>
          <w:tcPr>
            <w:tcW w:w="3755" w:type="dxa"/>
            <w:tcBorders>
              <w:top w:val="single" w:sz="6" w:space="0" w:color="auto"/>
              <w:left w:val="single" w:sz="6" w:space="0" w:color="auto"/>
              <w:bottom w:val="single" w:sz="6" w:space="0" w:color="auto"/>
              <w:right w:val="single" w:sz="6" w:space="0" w:color="auto"/>
            </w:tcBorders>
          </w:tcPr>
          <w:p w14:paraId="6B67E560" w14:textId="77777777" w:rsidR="00F745ED" w:rsidRPr="000307BC" w:rsidRDefault="00F745ED">
            <w:pPr>
              <w:rPr>
                <w:sz w:val="19"/>
                <w:szCs w:val="19"/>
              </w:rPr>
            </w:pPr>
            <w:r w:rsidRPr="000307BC">
              <w:rPr>
                <w:sz w:val="19"/>
                <w:szCs w:val="19"/>
              </w:rPr>
              <w:t>V treh letih največ enkrat bučevke.</w:t>
            </w:r>
          </w:p>
        </w:tc>
        <w:tc>
          <w:tcPr>
            <w:tcW w:w="2590" w:type="dxa"/>
            <w:tcBorders>
              <w:top w:val="single" w:sz="6" w:space="0" w:color="auto"/>
              <w:left w:val="single" w:sz="6" w:space="0" w:color="auto"/>
              <w:bottom w:val="single" w:sz="6" w:space="0" w:color="auto"/>
              <w:right w:val="single" w:sz="6" w:space="0" w:color="auto"/>
            </w:tcBorders>
          </w:tcPr>
          <w:p w14:paraId="0BD77FC6" w14:textId="77777777" w:rsidR="00F745ED" w:rsidRPr="000307BC" w:rsidRDefault="00F745ED">
            <w:pPr>
              <w:rPr>
                <w:sz w:val="19"/>
                <w:szCs w:val="19"/>
              </w:rPr>
            </w:pPr>
          </w:p>
        </w:tc>
      </w:tr>
      <w:tr w:rsidR="00F745ED" w:rsidRPr="000307BC" w14:paraId="3A08C7D2"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6CCC7C34" w14:textId="77777777" w:rsidR="00F745ED" w:rsidRPr="000307BC" w:rsidRDefault="00F745ED">
            <w:pPr>
              <w:jc w:val="left"/>
              <w:rPr>
                <w:sz w:val="19"/>
                <w:szCs w:val="19"/>
              </w:rPr>
            </w:pPr>
            <w:r w:rsidRPr="000307BC">
              <w:rPr>
                <w:sz w:val="19"/>
                <w:szCs w:val="19"/>
              </w:rPr>
              <w:t>PAPRIKA, FEFERONI</w:t>
            </w:r>
          </w:p>
        </w:tc>
        <w:tc>
          <w:tcPr>
            <w:tcW w:w="3755" w:type="dxa"/>
            <w:tcBorders>
              <w:top w:val="single" w:sz="6" w:space="0" w:color="auto"/>
              <w:left w:val="single" w:sz="6" w:space="0" w:color="auto"/>
              <w:bottom w:val="single" w:sz="6" w:space="0" w:color="auto"/>
              <w:right w:val="single" w:sz="6" w:space="0" w:color="auto"/>
            </w:tcBorders>
          </w:tcPr>
          <w:p w14:paraId="7BC5D90A" w14:textId="77777777" w:rsidR="00F745ED" w:rsidRPr="000307BC" w:rsidRDefault="00F745ED">
            <w:pPr>
              <w:rPr>
                <w:sz w:val="19"/>
                <w:szCs w:val="19"/>
              </w:rPr>
            </w:pPr>
            <w:r w:rsidRPr="000307BC">
              <w:rPr>
                <w:sz w:val="19"/>
                <w:szCs w:val="19"/>
              </w:rPr>
              <w:t>V treh letih največ enkrat razhudnikovke.</w:t>
            </w:r>
          </w:p>
        </w:tc>
        <w:tc>
          <w:tcPr>
            <w:tcW w:w="2590" w:type="dxa"/>
            <w:tcBorders>
              <w:top w:val="single" w:sz="6" w:space="0" w:color="auto"/>
              <w:left w:val="single" w:sz="6" w:space="0" w:color="auto"/>
              <w:bottom w:val="single" w:sz="6" w:space="0" w:color="auto"/>
              <w:right w:val="single" w:sz="6" w:space="0" w:color="auto"/>
            </w:tcBorders>
          </w:tcPr>
          <w:p w14:paraId="7024421A" w14:textId="77777777" w:rsidR="00F745ED" w:rsidRPr="000307BC" w:rsidRDefault="00F745ED">
            <w:pPr>
              <w:rPr>
                <w:sz w:val="19"/>
                <w:szCs w:val="19"/>
              </w:rPr>
            </w:pPr>
            <w:r w:rsidRPr="000307BC">
              <w:rPr>
                <w:sz w:val="19"/>
                <w:szCs w:val="19"/>
              </w:rPr>
              <w:t>Paziti na vrstenje.</w:t>
            </w:r>
          </w:p>
        </w:tc>
      </w:tr>
      <w:tr w:rsidR="00F745ED" w:rsidRPr="000307BC" w14:paraId="32CF7816"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7DE69E2C" w14:textId="77777777" w:rsidR="00F745ED" w:rsidRPr="000307BC" w:rsidRDefault="00F745ED">
            <w:pPr>
              <w:jc w:val="left"/>
              <w:rPr>
                <w:sz w:val="19"/>
                <w:szCs w:val="19"/>
              </w:rPr>
            </w:pPr>
            <w:r w:rsidRPr="000307BC">
              <w:rPr>
                <w:sz w:val="19"/>
                <w:szCs w:val="19"/>
              </w:rPr>
              <w:t>PARADIŽNIK</w:t>
            </w:r>
          </w:p>
        </w:tc>
        <w:tc>
          <w:tcPr>
            <w:tcW w:w="3755" w:type="dxa"/>
            <w:tcBorders>
              <w:top w:val="single" w:sz="6" w:space="0" w:color="auto"/>
              <w:left w:val="single" w:sz="6" w:space="0" w:color="auto"/>
              <w:bottom w:val="single" w:sz="6" w:space="0" w:color="auto"/>
              <w:right w:val="single" w:sz="6" w:space="0" w:color="auto"/>
            </w:tcBorders>
          </w:tcPr>
          <w:p w14:paraId="134F0ADA" w14:textId="77777777" w:rsidR="00F745ED" w:rsidRPr="000307BC" w:rsidRDefault="00F745ED">
            <w:pPr>
              <w:rPr>
                <w:sz w:val="19"/>
                <w:szCs w:val="19"/>
              </w:rPr>
            </w:pPr>
            <w:r w:rsidRPr="000307BC">
              <w:rPr>
                <w:sz w:val="19"/>
                <w:szCs w:val="19"/>
              </w:rPr>
              <w:t>V treh letih največ enkrat razhudnikovke.</w:t>
            </w:r>
          </w:p>
        </w:tc>
        <w:tc>
          <w:tcPr>
            <w:tcW w:w="2590" w:type="dxa"/>
            <w:tcBorders>
              <w:top w:val="single" w:sz="6" w:space="0" w:color="auto"/>
              <w:left w:val="single" w:sz="6" w:space="0" w:color="auto"/>
              <w:bottom w:val="single" w:sz="6" w:space="0" w:color="auto"/>
              <w:right w:val="single" w:sz="6" w:space="0" w:color="auto"/>
            </w:tcBorders>
          </w:tcPr>
          <w:p w14:paraId="5A601341" w14:textId="77777777" w:rsidR="00F745ED" w:rsidRPr="000307BC" w:rsidRDefault="00F745ED">
            <w:pPr>
              <w:rPr>
                <w:sz w:val="19"/>
                <w:szCs w:val="19"/>
              </w:rPr>
            </w:pPr>
            <w:r w:rsidRPr="000307BC">
              <w:rPr>
                <w:sz w:val="19"/>
                <w:szCs w:val="19"/>
              </w:rPr>
              <w:t>Paziti na vrstenje.</w:t>
            </w:r>
          </w:p>
        </w:tc>
      </w:tr>
      <w:tr w:rsidR="00F745ED" w:rsidRPr="000307BC" w14:paraId="4CB3B509"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5C3EA4CE" w14:textId="77777777" w:rsidR="00F745ED" w:rsidRPr="000307BC" w:rsidRDefault="00F745ED">
            <w:pPr>
              <w:jc w:val="left"/>
              <w:rPr>
                <w:sz w:val="19"/>
                <w:szCs w:val="19"/>
              </w:rPr>
            </w:pPr>
            <w:r w:rsidRPr="000307BC">
              <w:rPr>
                <w:sz w:val="19"/>
                <w:szCs w:val="19"/>
              </w:rPr>
              <w:t>PASTINAK</w:t>
            </w:r>
          </w:p>
        </w:tc>
        <w:tc>
          <w:tcPr>
            <w:tcW w:w="3755" w:type="dxa"/>
            <w:tcBorders>
              <w:top w:val="single" w:sz="6" w:space="0" w:color="auto"/>
              <w:left w:val="single" w:sz="6" w:space="0" w:color="auto"/>
              <w:bottom w:val="single" w:sz="6" w:space="0" w:color="auto"/>
              <w:right w:val="single" w:sz="6" w:space="0" w:color="auto"/>
            </w:tcBorders>
          </w:tcPr>
          <w:p w14:paraId="6A45513E" w14:textId="77777777" w:rsidR="00F745ED" w:rsidRPr="000307BC" w:rsidRDefault="00F745ED">
            <w:pPr>
              <w:rPr>
                <w:sz w:val="19"/>
                <w:szCs w:val="19"/>
              </w:rPr>
            </w:pPr>
            <w:r w:rsidRPr="000307BC">
              <w:rPr>
                <w:sz w:val="19"/>
                <w:szCs w:val="19"/>
              </w:rPr>
              <w:t>V treh letih največ dvakrat kobulnica.</w:t>
            </w:r>
          </w:p>
        </w:tc>
        <w:tc>
          <w:tcPr>
            <w:tcW w:w="2590" w:type="dxa"/>
            <w:tcBorders>
              <w:top w:val="single" w:sz="6" w:space="0" w:color="auto"/>
              <w:left w:val="single" w:sz="6" w:space="0" w:color="auto"/>
              <w:bottom w:val="single" w:sz="6" w:space="0" w:color="auto"/>
              <w:right w:val="single" w:sz="6" w:space="0" w:color="auto"/>
            </w:tcBorders>
          </w:tcPr>
          <w:p w14:paraId="004AB2A3" w14:textId="77777777" w:rsidR="00F745ED" w:rsidRPr="000307BC" w:rsidRDefault="00F745ED">
            <w:pPr>
              <w:rPr>
                <w:sz w:val="19"/>
                <w:szCs w:val="19"/>
              </w:rPr>
            </w:pPr>
          </w:p>
        </w:tc>
      </w:tr>
      <w:tr w:rsidR="00F745ED" w:rsidRPr="000307BC" w14:paraId="158649A6"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2534FF5A" w14:textId="77777777" w:rsidR="00F745ED" w:rsidRPr="000307BC" w:rsidRDefault="00F745ED">
            <w:pPr>
              <w:jc w:val="left"/>
              <w:rPr>
                <w:sz w:val="19"/>
                <w:szCs w:val="19"/>
              </w:rPr>
            </w:pPr>
            <w:r w:rsidRPr="000307BC">
              <w:rPr>
                <w:sz w:val="19"/>
                <w:szCs w:val="19"/>
              </w:rPr>
              <w:t>PETERŠILJ</w:t>
            </w:r>
          </w:p>
        </w:tc>
        <w:tc>
          <w:tcPr>
            <w:tcW w:w="3755" w:type="dxa"/>
            <w:tcBorders>
              <w:top w:val="single" w:sz="6" w:space="0" w:color="auto"/>
              <w:left w:val="single" w:sz="6" w:space="0" w:color="auto"/>
              <w:bottom w:val="single" w:sz="6" w:space="0" w:color="auto"/>
              <w:right w:val="single" w:sz="6" w:space="0" w:color="auto"/>
            </w:tcBorders>
          </w:tcPr>
          <w:p w14:paraId="7D34E2D4" w14:textId="77777777" w:rsidR="00F745ED" w:rsidRPr="000307BC" w:rsidRDefault="00F745ED">
            <w:pPr>
              <w:rPr>
                <w:sz w:val="19"/>
                <w:szCs w:val="19"/>
              </w:rPr>
            </w:pPr>
            <w:r w:rsidRPr="000307BC">
              <w:rPr>
                <w:sz w:val="19"/>
                <w:szCs w:val="19"/>
              </w:rPr>
              <w:t>V treh letih največ dvakrat kobulnica.</w:t>
            </w:r>
          </w:p>
        </w:tc>
        <w:tc>
          <w:tcPr>
            <w:tcW w:w="2590" w:type="dxa"/>
            <w:tcBorders>
              <w:top w:val="single" w:sz="6" w:space="0" w:color="auto"/>
              <w:left w:val="single" w:sz="6" w:space="0" w:color="auto"/>
              <w:bottom w:val="single" w:sz="6" w:space="0" w:color="auto"/>
              <w:right w:val="single" w:sz="6" w:space="0" w:color="auto"/>
            </w:tcBorders>
          </w:tcPr>
          <w:p w14:paraId="70EED5A0" w14:textId="77777777" w:rsidR="00F745ED" w:rsidRPr="000307BC" w:rsidRDefault="00F745ED">
            <w:pPr>
              <w:rPr>
                <w:sz w:val="19"/>
                <w:szCs w:val="19"/>
              </w:rPr>
            </w:pPr>
          </w:p>
        </w:tc>
      </w:tr>
      <w:tr w:rsidR="00F745ED" w:rsidRPr="000307BC" w14:paraId="1D496F66"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5BC415C8" w14:textId="77777777" w:rsidR="00F745ED" w:rsidRPr="000307BC" w:rsidRDefault="00F745ED">
            <w:pPr>
              <w:jc w:val="left"/>
              <w:rPr>
                <w:sz w:val="19"/>
                <w:szCs w:val="19"/>
              </w:rPr>
            </w:pPr>
            <w:r w:rsidRPr="000307BC">
              <w:rPr>
                <w:sz w:val="19"/>
                <w:szCs w:val="19"/>
              </w:rPr>
              <w:t>POR</w:t>
            </w:r>
          </w:p>
        </w:tc>
        <w:tc>
          <w:tcPr>
            <w:tcW w:w="3755" w:type="dxa"/>
            <w:tcBorders>
              <w:top w:val="single" w:sz="6" w:space="0" w:color="auto"/>
              <w:left w:val="single" w:sz="6" w:space="0" w:color="auto"/>
              <w:bottom w:val="single" w:sz="6" w:space="0" w:color="auto"/>
              <w:right w:val="single" w:sz="6" w:space="0" w:color="auto"/>
            </w:tcBorders>
          </w:tcPr>
          <w:p w14:paraId="0C848781" w14:textId="77777777" w:rsidR="00F745ED" w:rsidRPr="000307BC" w:rsidRDefault="00F745ED">
            <w:pPr>
              <w:rPr>
                <w:sz w:val="19"/>
                <w:szCs w:val="19"/>
              </w:rPr>
            </w:pPr>
            <w:r w:rsidRPr="000307BC">
              <w:rPr>
                <w:sz w:val="19"/>
                <w:szCs w:val="19"/>
              </w:rPr>
              <w:t>V treh letih največ enkrat por.</w:t>
            </w:r>
          </w:p>
        </w:tc>
        <w:tc>
          <w:tcPr>
            <w:tcW w:w="2590" w:type="dxa"/>
            <w:tcBorders>
              <w:top w:val="single" w:sz="6" w:space="0" w:color="auto"/>
              <w:left w:val="single" w:sz="6" w:space="0" w:color="auto"/>
              <w:bottom w:val="single" w:sz="6" w:space="0" w:color="auto"/>
              <w:right w:val="single" w:sz="6" w:space="0" w:color="auto"/>
            </w:tcBorders>
          </w:tcPr>
          <w:p w14:paraId="534F1E47" w14:textId="77777777" w:rsidR="00F745ED" w:rsidRPr="000307BC" w:rsidRDefault="00F745ED">
            <w:pPr>
              <w:rPr>
                <w:sz w:val="19"/>
                <w:szCs w:val="19"/>
              </w:rPr>
            </w:pPr>
            <w:r w:rsidRPr="000307BC">
              <w:rPr>
                <w:sz w:val="19"/>
                <w:szCs w:val="19"/>
              </w:rPr>
              <w:t>Pogosteje le na primernih rastiščih.</w:t>
            </w:r>
          </w:p>
        </w:tc>
      </w:tr>
      <w:tr w:rsidR="00F745ED" w:rsidRPr="000307BC" w14:paraId="1638E8E4"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25435B39" w14:textId="77777777" w:rsidR="00F745ED" w:rsidRPr="000307BC" w:rsidRDefault="00F745ED">
            <w:pPr>
              <w:jc w:val="left"/>
              <w:rPr>
                <w:sz w:val="19"/>
                <w:szCs w:val="19"/>
              </w:rPr>
            </w:pPr>
            <w:r w:rsidRPr="000307BC">
              <w:rPr>
                <w:sz w:val="19"/>
                <w:szCs w:val="19"/>
              </w:rPr>
              <w:t>RADIČ</w:t>
            </w:r>
          </w:p>
        </w:tc>
        <w:tc>
          <w:tcPr>
            <w:tcW w:w="3755" w:type="dxa"/>
            <w:tcBorders>
              <w:top w:val="single" w:sz="6" w:space="0" w:color="auto"/>
              <w:left w:val="single" w:sz="6" w:space="0" w:color="auto"/>
              <w:bottom w:val="single" w:sz="6" w:space="0" w:color="auto"/>
              <w:right w:val="single" w:sz="6" w:space="0" w:color="auto"/>
            </w:tcBorders>
          </w:tcPr>
          <w:p w14:paraId="240F51E8" w14:textId="77777777" w:rsidR="00F745ED" w:rsidRPr="000307BC" w:rsidRDefault="00F745ED">
            <w:pPr>
              <w:rPr>
                <w:sz w:val="19"/>
                <w:szCs w:val="19"/>
              </w:rPr>
            </w:pPr>
            <w:r w:rsidRPr="000307BC">
              <w:rPr>
                <w:sz w:val="19"/>
                <w:szCs w:val="19"/>
              </w:rPr>
              <w:t>V treh letih največ dvakrat košarice.</w:t>
            </w:r>
          </w:p>
        </w:tc>
        <w:tc>
          <w:tcPr>
            <w:tcW w:w="2590" w:type="dxa"/>
            <w:tcBorders>
              <w:top w:val="single" w:sz="6" w:space="0" w:color="auto"/>
              <w:left w:val="single" w:sz="6" w:space="0" w:color="auto"/>
              <w:bottom w:val="single" w:sz="6" w:space="0" w:color="auto"/>
              <w:right w:val="single" w:sz="6" w:space="0" w:color="auto"/>
            </w:tcBorders>
          </w:tcPr>
          <w:p w14:paraId="7AC5ED98" w14:textId="77777777" w:rsidR="00F745ED" w:rsidRPr="000307BC" w:rsidRDefault="00F745ED">
            <w:pPr>
              <w:rPr>
                <w:sz w:val="19"/>
                <w:szCs w:val="19"/>
              </w:rPr>
            </w:pPr>
          </w:p>
        </w:tc>
      </w:tr>
      <w:tr w:rsidR="00F745ED" w:rsidRPr="000307BC" w14:paraId="778E0BA3"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204B324B" w14:textId="77777777" w:rsidR="00F745ED" w:rsidRPr="000307BC" w:rsidRDefault="00F745ED">
            <w:pPr>
              <w:jc w:val="left"/>
              <w:rPr>
                <w:sz w:val="19"/>
                <w:szCs w:val="19"/>
              </w:rPr>
            </w:pPr>
            <w:r w:rsidRPr="000307BC">
              <w:rPr>
                <w:sz w:val="19"/>
                <w:szCs w:val="19"/>
              </w:rPr>
              <w:t>REDKVICA*</w:t>
            </w:r>
          </w:p>
        </w:tc>
        <w:tc>
          <w:tcPr>
            <w:tcW w:w="3755" w:type="dxa"/>
            <w:tcBorders>
              <w:top w:val="single" w:sz="6" w:space="0" w:color="auto"/>
              <w:left w:val="single" w:sz="6" w:space="0" w:color="auto"/>
              <w:bottom w:val="single" w:sz="6" w:space="0" w:color="auto"/>
              <w:right w:val="single" w:sz="6" w:space="0" w:color="auto"/>
            </w:tcBorders>
          </w:tcPr>
          <w:p w14:paraId="7FD53B50" w14:textId="77777777" w:rsidR="00F745ED" w:rsidRPr="000307BC" w:rsidRDefault="00F745ED">
            <w:pPr>
              <w:rPr>
                <w:sz w:val="19"/>
                <w:szCs w:val="19"/>
              </w:rPr>
            </w:pPr>
            <w:r w:rsidRPr="000307BC">
              <w:rPr>
                <w:sz w:val="19"/>
                <w:szCs w:val="19"/>
              </w:rPr>
              <w:t>V treh letih največ štirikrat redkvica.</w:t>
            </w:r>
          </w:p>
        </w:tc>
        <w:tc>
          <w:tcPr>
            <w:tcW w:w="2590" w:type="dxa"/>
            <w:tcBorders>
              <w:top w:val="single" w:sz="6" w:space="0" w:color="auto"/>
              <w:left w:val="single" w:sz="6" w:space="0" w:color="auto"/>
              <w:bottom w:val="single" w:sz="6" w:space="0" w:color="auto"/>
              <w:right w:val="single" w:sz="6" w:space="0" w:color="auto"/>
            </w:tcBorders>
          </w:tcPr>
          <w:p w14:paraId="325164A0" w14:textId="77777777" w:rsidR="00F745ED" w:rsidRPr="000307BC" w:rsidRDefault="00F745ED">
            <w:pPr>
              <w:rPr>
                <w:sz w:val="19"/>
                <w:szCs w:val="19"/>
              </w:rPr>
            </w:pPr>
          </w:p>
        </w:tc>
      </w:tr>
      <w:tr w:rsidR="00F745ED" w:rsidRPr="000307BC" w14:paraId="46594F05"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1F61714A" w14:textId="77777777" w:rsidR="00F745ED" w:rsidRPr="000307BC" w:rsidRDefault="00F745ED">
            <w:pPr>
              <w:jc w:val="left"/>
              <w:rPr>
                <w:sz w:val="19"/>
                <w:szCs w:val="19"/>
              </w:rPr>
            </w:pPr>
            <w:r w:rsidRPr="000307BC">
              <w:rPr>
                <w:sz w:val="19"/>
                <w:szCs w:val="19"/>
              </w:rPr>
              <w:t xml:space="preserve">REDKEV* </w:t>
            </w:r>
          </w:p>
        </w:tc>
        <w:tc>
          <w:tcPr>
            <w:tcW w:w="3755" w:type="dxa"/>
            <w:tcBorders>
              <w:top w:val="single" w:sz="6" w:space="0" w:color="auto"/>
              <w:left w:val="single" w:sz="6" w:space="0" w:color="auto"/>
              <w:bottom w:val="single" w:sz="6" w:space="0" w:color="auto"/>
              <w:right w:val="single" w:sz="6" w:space="0" w:color="auto"/>
            </w:tcBorders>
          </w:tcPr>
          <w:p w14:paraId="7843EE22" w14:textId="77777777" w:rsidR="00F745ED" w:rsidRPr="000307BC" w:rsidRDefault="00F745ED">
            <w:pPr>
              <w:rPr>
                <w:sz w:val="19"/>
                <w:szCs w:val="19"/>
              </w:rPr>
            </w:pPr>
            <w:r w:rsidRPr="000307BC">
              <w:rPr>
                <w:sz w:val="19"/>
                <w:szCs w:val="19"/>
              </w:rPr>
              <w:t>V treh letih največ dvakrat križnica.</w:t>
            </w:r>
          </w:p>
        </w:tc>
        <w:tc>
          <w:tcPr>
            <w:tcW w:w="2590" w:type="dxa"/>
            <w:tcBorders>
              <w:top w:val="single" w:sz="6" w:space="0" w:color="auto"/>
              <w:left w:val="single" w:sz="6" w:space="0" w:color="auto"/>
              <w:bottom w:val="single" w:sz="6" w:space="0" w:color="auto"/>
              <w:right w:val="single" w:sz="6" w:space="0" w:color="auto"/>
            </w:tcBorders>
          </w:tcPr>
          <w:p w14:paraId="61138EC7" w14:textId="77777777" w:rsidR="00F745ED" w:rsidRPr="000307BC" w:rsidRDefault="00F745ED">
            <w:pPr>
              <w:rPr>
                <w:sz w:val="19"/>
                <w:szCs w:val="19"/>
              </w:rPr>
            </w:pPr>
            <w:r w:rsidRPr="000307BC">
              <w:rPr>
                <w:sz w:val="19"/>
                <w:szCs w:val="19"/>
              </w:rPr>
              <w:t>Izvzeta je redkvica.</w:t>
            </w:r>
          </w:p>
        </w:tc>
      </w:tr>
      <w:tr w:rsidR="00F745ED" w:rsidRPr="000307BC" w14:paraId="72228DCA"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6B394DC7" w14:textId="77777777" w:rsidR="00F745ED" w:rsidRPr="000307BC" w:rsidRDefault="00F745ED">
            <w:pPr>
              <w:jc w:val="left"/>
              <w:rPr>
                <w:sz w:val="19"/>
                <w:szCs w:val="19"/>
              </w:rPr>
            </w:pPr>
            <w:r w:rsidRPr="000307BC">
              <w:rPr>
                <w:sz w:val="19"/>
                <w:szCs w:val="19"/>
              </w:rPr>
              <w:t>JAPONSKA REDKEV*</w:t>
            </w:r>
          </w:p>
        </w:tc>
        <w:tc>
          <w:tcPr>
            <w:tcW w:w="3755" w:type="dxa"/>
            <w:tcBorders>
              <w:top w:val="single" w:sz="6" w:space="0" w:color="auto"/>
              <w:left w:val="single" w:sz="6" w:space="0" w:color="auto"/>
              <w:bottom w:val="single" w:sz="6" w:space="0" w:color="auto"/>
              <w:right w:val="single" w:sz="6" w:space="0" w:color="auto"/>
            </w:tcBorders>
          </w:tcPr>
          <w:p w14:paraId="1069B8C4" w14:textId="77777777" w:rsidR="00F745ED" w:rsidRPr="000307BC" w:rsidRDefault="00F745ED">
            <w:pPr>
              <w:rPr>
                <w:sz w:val="19"/>
                <w:szCs w:val="19"/>
              </w:rPr>
            </w:pPr>
            <w:r w:rsidRPr="000307BC">
              <w:rPr>
                <w:sz w:val="19"/>
                <w:szCs w:val="19"/>
              </w:rPr>
              <w:t>V treh letih največ dvakrat križnica.</w:t>
            </w:r>
          </w:p>
        </w:tc>
        <w:tc>
          <w:tcPr>
            <w:tcW w:w="2590" w:type="dxa"/>
            <w:tcBorders>
              <w:top w:val="single" w:sz="6" w:space="0" w:color="auto"/>
              <w:left w:val="single" w:sz="6" w:space="0" w:color="auto"/>
              <w:bottom w:val="single" w:sz="6" w:space="0" w:color="auto"/>
              <w:right w:val="single" w:sz="6" w:space="0" w:color="auto"/>
            </w:tcBorders>
          </w:tcPr>
          <w:p w14:paraId="42E1F937" w14:textId="77777777" w:rsidR="00F745ED" w:rsidRPr="000307BC" w:rsidRDefault="00F745ED">
            <w:pPr>
              <w:rPr>
                <w:sz w:val="19"/>
                <w:szCs w:val="19"/>
              </w:rPr>
            </w:pPr>
          </w:p>
        </w:tc>
      </w:tr>
      <w:tr w:rsidR="00F745ED" w:rsidRPr="000307BC" w14:paraId="2CE31DD5"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32A68448" w14:textId="77777777" w:rsidR="00F745ED" w:rsidRPr="000307BC" w:rsidRDefault="00F745ED">
            <w:pPr>
              <w:jc w:val="left"/>
              <w:rPr>
                <w:sz w:val="19"/>
                <w:szCs w:val="19"/>
              </w:rPr>
            </w:pPr>
            <w:r w:rsidRPr="000307BC">
              <w:rPr>
                <w:sz w:val="19"/>
                <w:szCs w:val="19"/>
              </w:rPr>
              <w:t>RABARBARA</w:t>
            </w:r>
          </w:p>
        </w:tc>
        <w:tc>
          <w:tcPr>
            <w:tcW w:w="3755" w:type="dxa"/>
            <w:tcBorders>
              <w:top w:val="single" w:sz="6" w:space="0" w:color="auto"/>
              <w:left w:val="single" w:sz="6" w:space="0" w:color="auto"/>
              <w:bottom w:val="single" w:sz="6" w:space="0" w:color="auto"/>
              <w:right w:val="single" w:sz="6" w:space="0" w:color="auto"/>
            </w:tcBorders>
          </w:tcPr>
          <w:p w14:paraId="392D8869" w14:textId="77777777" w:rsidR="00F745ED" w:rsidRPr="000307BC" w:rsidRDefault="00F745ED">
            <w:pPr>
              <w:rPr>
                <w:sz w:val="19"/>
                <w:szCs w:val="19"/>
              </w:rPr>
            </w:pPr>
            <w:r w:rsidRPr="000307BC">
              <w:rPr>
                <w:sz w:val="19"/>
                <w:szCs w:val="19"/>
              </w:rPr>
              <w:t>Presledek najmanj 5 let.</w:t>
            </w:r>
          </w:p>
        </w:tc>
        <w:tc>
          <w:tcPr>
            <w:tcW w:w="2590" w:type="dxa"/>
            <w:tcBorders>
              <w:top w:val="single" w:sz="6" w:space="0" w:color="auto"/>
              <w:left w:val="single" w:sz="6" w:space="0" w:color="auto"/>
              <w:bottom w:val="single" w:sz="6" w:space="0" w:color="auto"/>
              <w:right w:val="single" w:sz="6" w:space="0" w:color="auto"/>
            </w:tcBorders>
          </w:tcPr>
          <w:p w14:paraId="22D6FE36" w14:textId="77777777" w:rsidR="00F745ED" w:rsidRPr="000307BC" w:rsidRDefault="00F745ED">
            <w:pPr>
              <w:rPr>
                <w:sz w:val="19"/>
                <w:szCs w:val="19"/>
              </w:rPr>
            </w:pPr>
          </w:p>
        </w:tc>
      </w:tr>
      <w:tr w:rsidR="00F745ED" w:rsidRPr="000307BC" w14:paraId="7764F005"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1FFC4168" w14:textId="77777777" w:rsidR="00F745ED" w:rsidRPr="000307BC" w:rsidRDefault="00F745ED">
            <w:pPr>
              <w:jc w:val="left"/>
              <w:rPr>
                <w:sz w:val="19"/>
                <w:szCs w:val="19"/>
              </w:rPr>
            </w:pPr>
            <w:r w:rsidRPr="000307BC">
              <w:rPr>
                <w:sz w:val="19"/>
                <w:szCs w:val="19"/>
              </w:rPr>
              <w:t>VISOKI FIŽOL</w:t>
            </w:r>
          </w:p>
        </w:tc>
        <w:tc>
          <w:tcPr>
            <w:tcW w:w="3755" w:type="dxa"/>
            <w:tcBorders>
              <w:top w:val="single" w:sz="6" w:space="0" w:color="auto"/>
              <w:left w:val="single" w:sz="6" w:space="0" w:color="auto"/>
              <w:bottom w:val="single" w:sz="6" w:space="0" w:color="auto"/>
              <w:right w:val="single" w:sz="6" w:space="0" w:color="auto"/>
            </w:tcBorders>
          </w:tcPr>
          <w:p w14:paraId="2B660222" w14:textId="77777777" w:rsidR="00F745ED" w:rsidRPr="000307BC" w:rsidRDefault="00F745ED">
            <w:pPr>
              <w:rPr>
                <w:sz w:val="19"/>
                <w:szCs w:val="19"/>
              </w:rPr>
            </w:pPr>
            <w:r w:rsidRPr="000307BC">
              <w:rPr>
                <w:sz w:val="19"/>
                <w:szCs w:val="19"/>
              </w:rPr>
              <w:t>V treh letih največ dvakrat metuljnica.</w:t>
            </w:r>
          </w:p>
        </w:tc>
        <w:tc>
          <w:tcPr>
            <w:tcW w:w="2590" w:type="dxa"/>
            <w:tcBorders>
              <w:top w:val="single" w:sz="6" w:space="0" w:color="auto"/>
              <w:left w:val="single" w:sz="6" w:space="0" w:color="auto"/>
              <w:bottom w:val="single" w:sz="6" w:space="0" w:color="auto"/>
              <w:right w:val="single" w:sz="6" w:space="0" w:color="auto"/>
            </w:tcBorders>
          </w:tcPr>
          <w:p w14:paraId="036C938B" w14:textId="77777777" w:rsidR="00F745ED" w:rsidRPr="000307BC" w:rsidRDefault="00F745ED">
            <w:pPr>
              <w:rPr>
                <w:sz w:val="19"/>
                <w:szCs w:val="19"/>
              </w:rPr>
            </w:pPr>
          </w:p>
        </w:tc>
      </w:tr>
      <w:tr w:rsidR="00F745ED" w:rsidRPr="000307BC" w14:paraId="46503E05"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7658D651" w14:textId="77777777" w:rsidR="00F745ED" w:rsidRPr="000307BC" w:rsidRDefault="00F745ED">
            <w:pPr>
              <w:jc w:val="left"/>
              <w:rPr>
                <w:sz w:val="19"/>
                <w:szCs w:val="19"/>
              </w:rPr>
            </w:pPr>
            <w:r w:rsidRPr="000307BC">
              <w:rPr>
                <w:sz w:val="19"/>
                <w:szCs w:val="19"/>
              </w:rPr>
              <w:t>RDEČA PESA*</w:t>
            </w:r>
          </w:p>
        </w:tc>
        <w:tc>
          <w:tcPr>
            <w:tcW w:w="3755" w:type="dxa"/>
            <w:tcBorders>
              <w:top w:val="single" w:sz="6" w:space="0" w:color="auto"/>
              <w:left w:val="single" w:sz="6" w:space="0" w:color="auto"/>
              <w:bottom w:val="single" w:sz="6" w:space="0" w:color="auto"/>
              <w:right w:val="single" w:sz="6" w:space="0" w:color="auto"/>
            </w:tcBorders>
          </w:tcPr>
          <w:p w14:paraId="4922CDD9" w14:textId="77777777" w:rsidR="00F745ED" w:rsidRPr="000307BC" w:rsidRDefault="00F745ED">
            <w:pPr>
              <w:rPr>
                <w:sz w:val="19"/>
                <w:szCs w:val="19"/>
              </w:rPr>
            </w:pPr>
            <w:r w:rsidRPr="000307BC">
              <w:rPr>
                <w:sz w:val="19"/>
                <w:szCs w:val="19"/>
              </w:rPr>
              <w:t>V treh letih največ enkrat lobodovke.</w:t>
            </w:r>
          </w:p>
        </w:tc>
        <w:tc>
          <w:tcPr>
            <w:tcW w:w="2590" w:type="dxa"/>
            <w:tcBorders>
              <w:top w:val="single" w:sz="6" w:space="0" w:color="auto"/>
              <w:left w:val="single" w:sz="6" w:space="0" w:color="auto"/>
              <w:bottom w:val="single" w:sz="6" w:space="0" w:color="auto"/>
              <w:right w:val="single" w:sz="6" w:space="0" w:color="auto"/>
            </w:tcBorders>
          </w:tcPr>
          <w:p w14:paraId="573FD160" w14:textId="77777777" w:rsidR="00F745ED" w:rsidRPr="000307BC" w:rsidRDefault="00F745ED">
            <w:pPr>
              <w:rPr>
                <w:sz w:val="19"/>
                <w:szCs w:val="19"/>
              </w:rPr>
            </w:pPr>
          </w:p>
        </w:tc>
      </w:tr>
      <w:tr w:rsidR="00F745ED" w:rsidRPr="000307BC" w14:paraId="0732FB1A"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0F68201C" w14:textId="77777777" w:rsidR="00F745ED" w:rsidRPr="000307BC" w:rsidRDefault="00F745ED">
            <w:pPr>
              <w:jc w:val="left"/>
              <w:rPr>
                <w:sz w:val="19"/>
                <w:szCs w:val="19"/>
              </w:rPr>
            </w:pPr>
            <w:r w:rsidRPr="000307BC">
              <w:rPr>
                <w:sz w:val="19"/>
                <w:szCs w:val="19"/>
              </w:rPr>
              <w:t>SOLATA, ENDIVIJA</w:t>
            </w:r>
          </w:p>
        </w:tc>
        <w:tc>
          <w:tcPr>
            <w:tcW w:w="3755" w:type="dxa"/>
            <w:tcBorders>
              <w:top w:val="single" w:sz="6" w:space="0" w:color="auto"/>
              <w:left w:val="single" w:sz="6" w:space="0" w:color="auto"/>
              <w:bottom w:val="single" w:sz="6" w:space="0" w:color="auto"/>
              <w:right w:val="single" w:sz="6" w:space="0" w:color="auto"/>
            </w:tcBorders>
          </w:tcPr>
          <w:p w14:paraId="28A480EE" w14:textId="77777777" w:rsidR="00F745ED" w:rsidRPr="000307BC" w:rsidRDefault="00F745ED">
            <w:pPr>
              <w:rPr>
                <w:sz w:val="19"/>
                <w:szCs w:val="19"/>
              </w:rPr>
            </w:pPr>
            <w:r w:rsidRPr="000307BC">
              <w:rPr>
                <w:sz w:val="19"/>
                <w:szCs w:val="19"/>
              </w:rPr>
              <w:t>V treh letih največ dve leti posajene košarice.</w:t>
            </w:r>
          </w:p>
        </w:tc>
        <w:tc>
          <w:tcPr>
            <w:tcW w:w="2590" w:type="dxa"/>
            <w:tcBorders>
              <w:top w:val="single" w:sz="6" w:space="0" w:color="auto"/>
              <w:left w:val="single" w:sz="6" w:space="0" w:color="auto"/>
              <w:bottom w:val="single" w:sz="6" w:space="0" w:color="auto"/>
              <w:right w:val="single" w:sz="6" w:space="0" w:color="auto"/>
            </w:tcBorders>
          </w:tcPr>
          <w:p w14:paraId="49F2EB20" w14:textId="77777777" w:rsidR="00F745ED" w:rsidRPr="000307BC" w:rsidRDefault="00F745ED">
            <w:pPr>
              <w:rPr>
                <w:sz w:val="19"/>
                <w:szCs w:val="19"/>
              </w:rPr>
            </w:pPr>
          </w:p>
        </w:tc>
      </w:tr>
      <w:tr w:rsidR="00F745ED" w:rsidRPr="000307BC" w14:paraId="3D9DABCD"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49D7CB11" w14:textId="77777777" w:rsidR="00F745ED" w:rsidRPr="000307BC" w:rsidRDefault="00F745ED">
            <w:pPr>
              <w:jc w:val="left"/>
              <w:rPr>
                <w:sz w:val="19"/>
                <w:szCs w:val="19"/>
              </w:rPr>
            </w:pPr>
            <w:r w:rsidRPr="000307BC">
              <w:rPr>
                <w:sz w:val="19"/>
                <w:szCs w:val="19"/>
              </w:rPr>
              <w:t>DROBNJAK</w:t>
            </w:r>
          </w:p>
        </w:tc>
        <w:tc>
          <w:tcPr>
            <w:tcW w:w="3755" w:type="dxa"/>
            <w:tcBorders>
              <w:top w:val="single" w:sz="6" w:space="0" w:color="auto"/>
              <w:left w:val="single" w:sz="6" w:space="0" w:color="auto"/>
              <w:bottom w:val="single" w:sz="6" w:space="0" w:color="auto"/>
              <w:right w:val="single" w:sz="6" w:space="0" w:color="auto"/>
            </w:tcBorders>
          </w:tcPr>
          <w:p w14:paraId="769634F9" w14:textId="77777777" w:rsidR="00F745ED" w:rsidRPr="000307BC" w:rsidRDefault="00F745ED">
            <w:pPr>
              <w:rPr>
                <w:sz w:val="19"/>
                <w:szCs w:val="19"/>
              </w:rPr>
            </w:pPr>
            <w:r w:rsidRPr="000307BC">
              <w:rPr>
                <w:sz w:val="19"/>
                <w:szCs w:val="19"/>
              </w:rPr>
              <w:t>V treh letih največ enkrat drobnjak.</w:t>
            </w:r>
          </w:p>
        </w:tc>
        <w:tc>
          <w:tcPr>
            <w:tcW w:w="2590" w:type="dxa"/>
            <w:tcBorders>
              <w:top w:val="single" w:sz="6" w:space="0" w:color="auto"/>
              <w:left w:val="single" w:sz="6" w:space="0" w:color="auto"/>
              <w:bottom w:val="single" w:sz="6" w:space="0" w:color="auto"/>
              <w:right w:val="single" w:sz="6" w:space="0" w:color="auto"/>
            </w:tcBorders>
          </w:tcPr>
          <w:p w14:paraId="7B7B2093" w14:textId="77777777" w:rsidR="00F745ED" w:rsidRPr="000307BC" w:rsidRDefault="00F745ED">
            <w:pPr>
              <w:rPr>
                <w:sz w:val="19"/>
                <w:szCs w:val="19"/>
              </w:rPr>
            </w:pPr>
            <w:r w:rsidRPr="000307BC">
              <w:rPr>
                <w:sz w:val="19"/>
                <w:szCs w:val="19"/>
              </w:rPr>
              <w:t>Pogosteje le na primernih rastiščih.</w:t>
            </w:r>
          </w:p>
        </w:tc>
      </w:tr>
      <w:tr w:rsidR="00F745ED" w:rsidRPr="000307BC" w14:paraId="1BD4EE1C"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64D4AFD0" w14:textId="77777777" w:rsidR="00F745ED" w:rsidRPr="000307BC" w:rsidRDefault="00F745ED">
            <w:pPr>
              <w:jc w:val="left"/>
              <w:rPr>
                <w:sz w:val="19"/>
                <w:szCs w:val="19"/>
              </w:rPr>
            </w:pPr>
            <w:r w:rsidRPr="000307BC">
              <w:rPr>
                <w:sz w:val="19"/>
                <w:szCs w:val="19"/>
              </w:rPr>
              <w:t>ČRNI KOREN</w:t>
            </w:r>
          </w:p>
        </w:tc>
        <w:tc>
          <w:tcPr>
            <w:tcW w:w="3755" w:type="dxa"/>
            <w:tcBorders>
              <w:top w:val="single" w:sz="6" w:space="0" w:color="auto"/>
              <w:left w:val="single" w:sz="6" w:space="0" w:color="auto"/>
              <w:bottom w:val="single" w:sz="6" w:space="0" w:color="auto"/>
              <w:right w:val="single" w:sz="6" w:space="0" w:color="auto"/>
            </w:tcBorders>
          </w:tcPr>
          <w:p w14:paraId="4E699E52" w14:textId="77777777" w:rsidR="00F745ED" w:rsidRPr="000307BC" w:rsidRDefault="00F745ED">
            <w:pPr>
              <w:rPr>
                <w:sz w:val="19"/>
                <w:szCs w:val="19"/>
              </w:rPr>
            </w:pPr>
            <w:r w:rsidRPr="000307BC">
              <w:rPr>
                <w:sz w:val="19"/>
                <w:szCs w:val="19"/>
              </w:rPr>
              <w:t>V treh letih največ enkrat košarice.</w:t>
            </w:r>
          </w:p>
        </w:tc>
        <w:tc>
          <w:tcPr>
            <w:tcW w:w="2590" w:type="dxa"/>
            <w:tcBorders>
              <w:top w:val="single" w:sz="6" w:space="0" w:color="auto"/>
              <w:left w:val="single" w:sz="6" w:space="0" w:color="auto"/>
              <w:bottom w:val="single" w:sz="6" w:space="0" w:color="auto"/>
              <w:right w:val="single" w:sz="6" w:space="0" w:color="auto"/>
            </w:tcBorders>
          </w:tcPr>
          <w:p w14:paraId="44EB8EE0" w14:textId="77777777" w:rsidR="00F745ED" w:rsidRPr="000307BC" w:rsidRDefault="00F745ED">
            <w:pPr>
              <w:rPr>
                <w:sz w:val="19"/>
                <w:szCs w:val="19"/>
              </w:rPr>
            </w:pPr>
          </w:p>
        </w:tc>
      </w:tr>
      <w:tr w:rsidR="00F745ED" w:rsidRPr="000307BC" w14:paraId="5CE0E681"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52BF6DA1" w14:textId="77777777" w:rsidR="00F745ED" w:rsidRPr="000307BC" w:rsidRDefault="00F745ED">
            <w:pPr>
              <w:jc w:val="left"/>
              <w:rPr>
                <w:sz w:val="19"/>
                <w:szCs w:val="19"/>
              </w:rPr>
            </w:pPr>
            <w:r w:rsidRPr="000307BC">
              <w:rPr>
                <w:sz w:val="19"/>
                <w:szCs w:val="19"/>
              </w:rPr>
              <w:t>ZELENA (stebelna, gomoljna, listnata)</w:t>
            </w:r>
          </w:p>
        </w:tc>
        <w:tc>
          <w:tcPr>
            <w:tcW w:w="3755" w:type="dxa"/>
            <w:tcBorders>
              <w:top w:val="single" w:sz="6" w:space="0" w:color="auto"/>
              <w:left w:val="single" w:sz="6" w:space="0" w:color="auto"/>
              <w:bottom w:val="single" w:sz="6" w:space="0" w:color="auto"/>
              <w:right w:val="single" w:sz="6" w:space="0" w:color="auto"/>
            </w:tcBorders>
          </w:tcPr>
          <w:p w14:paraId="14DDA1F1" w14:textId="77777777" w:rsidR="00F745ED" w:rsidRPr="000307BC" w:rsidRDefault="00F745ED">
            <w:pPr>
              <w:rPr>
                <w:sz w:val="19"/>
                <w:szCs w:val="19"/>
              </w:rPr>
            </w:pPr>
            <w:r w:rsidRPr="000307BC">
              <w:rPr>
                <w:sz w:val="19"/>
                <w:szCs w:val="19"/>
              </w:rPr>
              <w:t>V treh letih največ dvakrat kobulnica.</w:t>
            </w:r>
          </w:p>
        </w:tc>
        <w:tc>
          <w:tcPr>
            <w:tcW w:w="2590" w:type="dxa"/>
            <w:tcBorders>
              <w:top w:val="single" w:sz="6" w:space="0" w:color="auto"/>
              <w:left w:val="single" w:sz="6" w:space="0" w:color="auto"/>
              <w:bottom w:val="single" w:sz="6" w:space="0" w:color="auto"/>
              <w:right w:val="single" w:sz="6" w:space="0" w:color="auto"/>
            </w:tcBorders>
          </w:tcPr>
          <w:p w14:paraId="159A55F9" w14:textId="77777777" w:rsidR="00F745ED" w:rsidRPr="000307BC" w:rsidRDefault="00F745ED">
            <w:pPr>
              <w:rPr>
                <w:sz w:val="19"/>
                <w:szCs w:val="19"/>
              </w:rPr>
            </w:pPr>
          </w:p>
        </w:tc>
      </w:tr>
      <w:tr w:rsidR="00F745ED" w:rsidRPr="000307BC" w14:paraId="789D0991"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3AF7D3C8" w14:textId="77777777" w:rsidR="00F745ED" w:rsidRPr="000307BC" w:rsidRDefault="00F745ED">
            <w:pPr>
              <w:jc w:val="left"/>
              <w:rPr>
                <w:sz w:val="19"/>
                <w:szCs w:val="19"/>
              </w:rPr>
            </w:pPr>
            <w:r w:rsidRPr="000307BC">
              <w:rPr>
                <w:sz w:val="19"/>
                <w:szCs w:val="19"/>
              </w:rPr>
              <w:t>ŠPARGELJ</w:t>
            </w:r>
          </w:p>
        </w:tc>
        <w:tc>
          <w:tcPr>
            <w:tcW w:w="3755" w:type="dxa"/>
            <w:tcBorders>
              <w:top w:val="single" w:sz="6" w:space="0" w:color="auto"/>
              <w:left w:val="single" w:sz="6" w:space="0" w:color="auto"/>
              <w:bottom w:val="single" w:sz="6" w:space="0" w:color="auto"/>
              <w:right w:val="single" w:sz="6" w:space="0" w:color="auto"/>
            </w:tcBorders>
          </w:tcPr>
          <w:p w14:paraId="50846F3B" w14:textId="77777777" w:rsidR="00F745ED" w:rsidRPr="000307BC" w:rsidRDefault="00F745ED">
            <w:pPr>
              <w:rPr>
                <w:sz w:val="19"/>
                <w:szCs w:val="19"/>
              </w:rPr>
            </w:pPr>
            <w:r w:rsidRPr="000307BC">
              <w:rPr>
                <w:sz w:val="19"/>
                <w:szCs w:val="19"/>
              </w:rPr>
              <w:t>Ponovno sajenje po 10 letih.</w:t>
            </w:r>
          </w:p>
        </w:tc>
        <w:tc>
          <w:tcPr>
            <w:tcW w:w="2590" w:type="dxa"/>
            <w:tcBorders>
              <w:top w:val="single" w:sz="6" w:space="0" w:color="auto"/>
              <w:left w:val="single" w:sz="6" w:space="0" w:color="auto"/>
              <w:bottom w:val="single" w:sz="6" w:space="0" w:color="auto"/>
              <w:right w:val="single" w:sz="6" w:space="0" w:color="auto"/>
            </w:tcBorders>
          </w:tcPr>
          <w:p w14:paraId="03AC0088" w14:textId="77777777" w:rsidR="00F745ED" w:rsidRPr="000307BC" w:rsidRDefault="00F745ED">
            <w:pPr>
              <w:rPr>
                <w:sz w:val="19"/>
                <w:szCs w:val="19"/>
              </w:rPr>
            </w:pPr>
          </w:p>
        </w:tc>
      </w:tr>
      <w:tr w:rsidR="00F745ED" w:rsidRPr="000307BC" w14:paraId="0EA0AA88"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3B84E74D" w14:textId="77777777" w:rsidR="00F745ED" w:rsidRPr="000307BC" w:rsidRDefault="00F745ED">
            <w:pPr>
              <w:jc w:val="left"/>
              <w:rPr>
                <w:sz w:val="19"/>
                <w:szCs w:val="19"/>
              </w:rPr>
            </w:pPr>
            <w:r w:rsidRPr="000307BC">
              <w:rPr>
                <w:sz w:val="19"/>
                <w:szCs w:val="19"/>
              </w:rPr>
              <w:t>ŠPINAČA</w:t>
            </w:r>
          </w:p>
        </w:tc>
        <w:tc>
          <w:tcPr>
            <w:tcW w:w="3755" w:type="dxa"/>
            <w:tcBorders>
              <w:top w:val="single" w:sz="6" w:space="0" w:color="auto"/>
              <w:left w:val="single" w:sz="6" w:space="0" w:color="auto"/>
              <w:bottom w:val="single" w:sz="6" w:space="0" w:color="auto"/>
              <w:right w:val="single" w:sz="6" w:space="0" w:color="auto"/>
            </w:tcBorders>
          </w:tcPr>
          <w:p w14:paraId="74AA56E7" w14:textId="77777777" w:rsidR="00F745ED" w:rsidRPr="000307BC" w:rsidRDefault="00F745ED">
            <w:pPr>
              <w:rPr>
                <w:sz w:val="19"/>
                <w:szCs w:val="19"/>
              </w:rPr>
            </w:pPr>
            <w:r w:rsidRPr="000307BC">
              <w:rPr>
                <w:sz w:val="19"/>
                <w:szCs w:val="19"/>
              </w:rPr>
              <w:t>V treh letih največ enkrat lobodovke.</w:t>
            </w:r>
          </w:p>
        </w:tc>
        <w:tc>
          <w:tcPr>
            <w:tcW w:w="2590" w:type="dxa"/>
            <w:tcBorders>
              <w:top w:val="single" w:sz="6" w:space="0" w:color="auto"/>
              <w:left w:val="single" w:sz="6" w:space="0" w:color="auto"/>
              <w:bottom w:val="single" w:sz="6" w:space="0" w:color="auto"/>
              <w:right w:val="single" w:sz="6" w:space="0" w:color="auto"/>
            </w:tcBorders>
          </w:tcPr>
          <w:p w14:paraId="45D4C544" w14:textId="77777777" w:rsidR="00F745ED" w:rsidRPr="000307BC" w:rsidRDefault="00F745ED">
            <w:pPr>
              <w:rPr>
                <w:sz w:val="19"/>
                <w:szCs w:val="19"/>
              </w:rPr>
            </w:pPr>
          </w:p>
        </w:tc>
      </w:tr>
      <w:tr w:rsidR="00F745ED" w:rsidRPr="000307BC" w14:paraId="1C9079FB"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44BADB4E" w14:textId="77777777" w:rsidR="00F745ED" w:rsidRPr="000307BC" w:rsidRDefault="00F745ED">
            <w:pPr>
              <w:jc w:val="left"/>
              <w:rPr>
                <w:sz w:val="19"/>
                <w:szCs w:val="19"/>
              </w:rPr>
            </w:pPr>
            <w:r w:rsidRPr="000307BC">
              <w:rPr>
                <w:sz w:val="19"/>
                <w:szCs w:val="19"/>
              </w:rPr>
              <w:t>BRSTIČNI OHROVT*</w:t>
            </w:r>
          </w:p>
        </w:tc>
        <w:tc>
          <w:tcPr>
            <w:tcW w:w="3755" w:type="dxa"/>
            <w:tcBorders>
              <w:top w:val="single" w:sz="6" w:space="0" w:color="auto"/>
              <w:left w:val="single" w:sz="6" w:space="0" w:color="auto"/>
              <w:bottom w:val="single" w:sz="6" w:space="0" w:color="auto"/>
              <w:right w:val="single" w:sz="6" w:space="0" w:color="auto"/>
            </w:tcBorders>
          </w:tcPr>
          <w:p w14:paraId="4F7C0624" w14:textId="77777777" w:rsidR="00F745ED" w:rsidRPr="000307BC" w:rsidRDefault="00F745ED">
            <w:pPr>
              <w:rPr>
                <w:sz w:val="19"/>
                <w:szCs w:val="19"/>
              </w:rPr>
            </w:pPr>
            <w:r w:rsidRPr="000307BC">
              <w:rPr>
                <w:sz w:val="19"/>
                <w:szCs w:val="19"/>
              </w:rPr>
              <w:t>V treh letih največ enkrat križnica kot glavni posevek.</w:t>
            </w:r>
          </w:p>
        </w:tc>
        <w:tc>
          <w:tcPr>
            <w:tcW w:w="2590" w:type="dxa"/>
            <w:tcBorders>
              <w:top w:val="single" w:sz="6" w:space="0" w:color="auto"/>
              <w:left w:val="single" w:sz="6" w:space="0" w:color="auto"/>
              <w:bottom w:val="single" w:sz="6" w:space="0" w:color="auto"/>
              <w:right w:val="single" w:sz="6" w:space="0" w:color="auto"/>
            </w:tcBorders>
          </w:tcPr>
          <w:p w14:paraId="640485DE" w14:textId="77777777" w:rsidR="00F745ED" w:rsidRPr="000307BC" w:rsidRDefault="00F745ED">
            <w:pPr>
              <w:rPr>
                <w:sz w:val="19"/>
                <w:szCs w:val="19"/>
              </w:rPr>
            </w:pPr>
            <w:r w:rsidRPr="000307BC">
              <w:rPr>
                <w:sz w:val="19"/>
                <w:szCs w:val="19"/>
              </w:rPr>
              <w:t>Pogosteje le na primernih rastiščih.</w:t>
            </w:r>
          </w:p>
        </w:tc>
      </w:tr>
      <w:tr w:rsidR="00F745ED" w:rsidRPr="000307BC" w14:paraId="15334648"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6DA44DF9" w14:textId="77777777" w:rsidR="00F745ED" w:rsidRPr="000307BC" w:rsidRDefault="00F745ED">
            <w:pPr>
              <w:jc w:val="left"/>
              <w:rPr>
                <w:sz w:val="19"/>
                <w:szCs w:val="19"/>
              </w:rPr>
            </w:pPr>
            <w:r w:rsidRPr="000307BC">
              <w:rPr>
                <w:sz w:val="19"/>
                <w:szCs w:val="19"/>
              </w:rPr>
              <w:t>MOTOVILEC</w:t>
            </w:r>
          </w:p>
        </w:tc>
        <w:tc>
          <w:tcPr>
            <w:tcW w:w="3755" w:type="dxa"/>
            <w:tcBorders>
              <w:top w:val="single" w:sz="6" w:space="0" w:color="auto"/>
              <w:left w:val="single" w:sz="6" w:space="0" w:color="auto"/>
              <w:bottom w:val="single" w:sz="6" w:space="0" w:color="auto"/>
              <w:right w:val="single" w:sz="6" w:space="0" w:color="auto"/>
            </w:tcBorders>
          </w:tcPr>
          <w:p w14:paraId="535047B6" w14:textId="77777777" w:rsidR="00F745ED" w:rsidRPr="000307BC" w:rsidRDefault="00F745ED">
            <w:pPr>
              <w:rPr>
                <w:sz w:val="19"/>
                <w:szCs w:val="19"/>
              </w:rPr>
            </w:pPr>
            <w:r w:rsidRPr="000307BC">
              <w:rPr>
                <w:sz w:val="19"/>
                <w:szCs w:val="19"/>
              </w:rPr>
              <w:t>V treh letih največ dvakrat motovilec.</w:t>
            </w:r>
          </w:p>
        </w:tc>
        <w:tc>
          <w:tcPr>
            <w:tcW w:w="2590" w:type="dxa"/>
            <w:tcBorders>
              <w:top w:val="single" w:sz="6" w:space="0" w:color="auto"/>
              <w:left w:val="single" w:sz="6" w:space="0" w:color="auto"/>
              <w:bottom w:val="single" w:sz="6" w:space="0" w:color="auto"/>
              <w:right w:val="single" w:sz="6" w:space="0" w:color="auto"/>
            </w:tcBorders>
          </w:tcPr>
          <w:p w14:paraId="49DBED81" w14:textId="77777777" w:rsidR="00F745ED" w:rsidRPr="000307BC" w:rsidRDefault="00F745ED">
            <w:pPr>
              <w:rPr>
                <w:sz w:val="19"/>
                <w:szCs w:val="19"/>
              </w:rPr>
            </w:pPr>
          </w:p>
        </w:tc>
      </w:tr>
      <w:tr w:rsidR="00F745ED" w:rsidRPr="000307BC" w14:paraId="43A10862"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6B1BF884" w14:textId="77777777" w:rsidR="00F745ED" w:rsidRPr="000307BC" w:rsidRDefault="00F745ED">
            <w:pPr>
              <w:jc w:val="left"/>
              <w:rPr>
                <w:sz w:val="19"/>
                <w:szCs w:val="19"/>
              </w:rPr>
            </w:pPr>
            <w:r w:rsidRPr="000307BC">
              <w:rPr>
                <w:sz w:val="19"/>
                <w:szCs w:val="19"/>
              </w:rPr>
              <w:t>CUKINIJI</w:t>
            </w:r>
          </w:p>
        </w:tc>
        <w:tc>
          <w:tcPr>
            <w:tcW w:w="3755" w:type="dxa"/>
            <w:tcBorders>
              <w:top w:val="single" w:sz="6" w:space="0" w:color="auto"/>
              <w:left w:val="single" w:sz="6" w:space="0" w:color="auto"/>
              <w:bottom w:val="single" w:sz="6" w:space="0" w:color="auto"/>
              <w:right w:val="single" w:sz="6" w:space="0" w:color="auto"/>
            </w:tcBorders>
          </w:tcPr>
          <w:p w14:paraId="2B19E148" w14:textId="77777777" w:rsidR="00F745ED" w:rsidRPr="000307BC" w:rsidRDefault="00F745ED">
            <w:pPr>
              <w:rPr>
                <w:sz w:val="19"/>
                <w:szCs w:val="19"/>
              </w:rPr>
            </w:pPr>
            <w:r w:rsidRPr="000307BC">
              <w:rPr>
                <w:sz w:val="19"/>
                <w:szCs w:val="19"/>
              </w:rPr>
              <w:t>V treh letih največ enkrat bučevke.</w:t>
            </w:r>
          </w:p>
        </w:tc>
        <w:tc>
          <w:tcPr>
            <w:tcW w:w="2590" w:type="dxa"/>
            <w:tcBorders>
              <w:top w:val="single" w:sz="6" w:space="0" w:color="auto"/>
              <w:left w:val="single" w:sz="6" w:space="0" w:color="auto"/>
              <w:bottom w:val="single" w:sz="6" w:space="0" w:color="auto"/>
              <w:right w:val="single" w:sz="6" w:space="0" w:color="auto"/>
            </w:tcBorders>
          </w:tcPr>
          <w:p w14:paraId="1AE44E6A" w14:textId="77777777" w:rsidR="00F745ED" w:rsidRPr="000307BC" w:rsidRDefault="00F745ED">
            <w:pPr>
              <w:rPr>
                <w:sz w:val="19"/>
                <w:szCs w:val="19"/>
              </w:rPr>
            </w:pPr>
          </w:p>
        </w:tc>
      </w:tr>
      <w:tr w:rsidR="00F745ED" w:rsidRPr="000307BC" w14:paraId="0346345C"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13CB6335" w14:textId="77777777" w:rsidR="00F745ED" w:rsidRPr="000307BC" w:rsidRDefault="00F745ED">
            <w:pPr>
              <w:jc w:val="left"/>
              <w:rPr>
                <w:sz w:val="19"/>
                <w:szCs w:val="19"/>
              </w:rPr>
            </w:pPr>
            <w:r w:rsidRPr="000307BC">
              <w:rPr>
                <w:sz w:val="19"/>
                <w:szCs w:val="19"/>
              </w:rPr>
              <w:t>SLADKORNI RADIČ</w:t>
            </w:r>
          </w:p>
        </w:tc>
        <w:tc>
          <w:tcPr>
            <w:tcW w:w="3755" w:type="dxa"/>
            <w:tcBorders>
              <w:top w:val="single" w:sz="6" w:space="0" w:color="auto"/>
              <w:left w:val="single" w:sz="6" w:space="0" w:color="auto"/>
              <w:bottom w:val="single" w:sz="6" w:space="0" w:color="auto"/>
              <w:right w:val="single" w:sz="6" w:space="0" w:color="auto"/>
            </w:tcBorders>
          </w:tcPr>
          <w:p w14:paraId="7CA9A64B" w14:textId="77777777" w:rsidR="00F745ED" w:rsidRPr="000307BC" w:rsidRDefault="00F745ED">
            <w:pPr>
              <w:rPr>
                <w:sz w:val="19"/>
                <w:szCs w:val="19"/>
              </w:rPr>
            </w:pPr>
            <w:r w:rsidRPr="000307BC">
              <w:rPr>
                <w:sz w:val="19"/>
                <w:szCs w:val="19"/>
              </w:rPr>
              <w:t>V treh letih največ dvakrat košarice.</w:t>
            </w:r>
          </w:p>
        </w:tc>
        <w:tc>
          <w:tcPr>
            <w:tcW w:w="2590" w:type="dxa"/>
            <w:tcBorders>
              <w:top w:val="single" w:sz="6" w:space="0" w:color="auto"/>
              <w:left w:val="single" w:sz="6" w:space="0" w:color="auto"/>
              <w:bottom w:val="single" w:sz="6" w:space="0" w:color="auto"/>
              <w:right w:val="single" w:sz="6" w:space="0" w:color="auto"/>
            </w:tcBorders>
          </w:tcPr>
          <w:p w14:paraId="135D7460" w14:textId="77777777" w:rsidR="00F745ED" w:rsidRPr="000307BC" w:rsidRDefault="00F745ED">
            <w:pPr>
              <w:rPr>
                <w:sz w:val="19"/>
                <w:szCs w:val="19"/>
              </w:rPr>
            </w:pPr>
          </w:p>
        </w:tc>
      </w:tr>
      <w:tr w:rsidR="00F745ED" w:rsidRPr="000307BC" w14:paraId="679352F3"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37536AB7" w14:textId="77777777" w:rsidR="00F745ED" w:rsidRPr="000307BC" w:rsidRDefault="00F745ED">
            <w:pPr>
              <w:jc w:val="left"/>
              <w:rPr>
                <w:sz w:val="19"/>
                <w:szCs w:val="19"/>
              </w:rPr>
            </w:pPr>
            <w:r w:rsidRPr="000307BC">
              <w:rPr>
                <w:sz w:val="19"/>
                <w:szCs w:val="19"/>
              </w:rPr>
              <w:t>SLADKORNA KORUZA</w:t>
            </w:r>
          </w:p>
        </w:tc>
        <w:tc>
          <w:tcPr>
            <w:tcW w:w="3755" w:type="dxa"/>
            <w:tcBorders>
              <w:top w:val="single" w:sz="6" w:space="0" w:color="auto"/>
              <w:left w:val="single" w:sz="6" w:space="0" w:color="auto"/>
              <w:bottom w:val="single" w:sz="6" w:space="0" w:color="auto"/>
              <w:right w:val="single" w:sz="6" w:space="0" w:color="auto"/>
            </w:tcBorders>
          </w:tcPr>
          <w:p w14:paraId="1631B84A" w14:textId="77777777" w:rsidR="00F745ED" w:rsidRPr="000307BC" w:rsidRDefault="00F745ED">
            <w:pPr>
              <w:rPr>
                <w:sz w:val="19"/>
                <w:szCs w:val="19"/>
              </w:rPr>
            </w:pPr>
            <w:r w:rsidRPr="000307BC">
              <w:rPr>
                <w:sz w:val="19"/>
                <w:szCs w:val="19"/>
              </w:rPr>
              <w:t>V treh letih največ dvakrat koruza.</w:t>
            </w:r>
          </w:p>
        </w:tc>
        <w:tc>
          <w:tcPr>
            <w:tcW w:w="2590" w:type="dxa"/>
            <w:tcBorders>
              <w:top w:val="single" w:sz="6" w:space="0" w:color="auto"/>
              <w:left w:val="single" w:sz="6" w:space="0" w:color="auto"/>
              <w:bottom w:val="single" w:sz="6" w:space="0" w:color="auto"/>
              <w:right w:val="single" w:sz="6" w:space="0" w:color="auto"/>
            </w:tcBorders>
          </w:tcPr>
          <w:p w14:paraId="0C77B625" w14:textId="77777777" w:rsidR="00F745ED" w:rsidRPr="000307BC" w:rsidRDefault="00F745ED">
            <w:pPr>
              <w:rPr>
                <w:sz w:val="19"/>
                <w:szCs w:val="19"/>
              </w:rPr>
            </w:pPr>
          </w:p>
        </w:tc>
      </w:tr>
      <w:tr w:rsidR="00F745ED" w:rsidRPr="000307BC" w14:paraId="2355D37B"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19E2263F" w14:textId="77777777" w:rsidR="00F745ED" w:rsidRPr="000307BC" w:rsidRDefault="00F745ED">
            <w:pPr>
              <w:jc w:val="left"/>
              <w:rPr>
                <w:sz w:val="19"/>
                <w:szCs w:val="19"/>
              </w:rPr>
            </w:pPr>
            <w:r w:rsidRPr="000307BC">
              <w:rPr>
                <w:sz w:val="19"/>
                <w:szCs w:val="19"/>
              </w:rPr>
              <w:t>ČEBULA</w:t>
            </w:r>
          </w:p>
        </w:tc>
        <w:tc>
          <w:tcPr>
            <w:tcW w:w="3755" w:type="dxa"/>
            <w:tcBorders>
              <w:top w:val="single" w:sz="6" w:space="0" w:color="auto"/>
              <w:left w:val="single" w:sz="6" w:space="0" w:color="auto"/>
              <w:bottom w:val="single" w:sz="6" w:space="0" w:color="auto"/>
              <w:right w:val="single" w:sz="6" w:space="0" w:color="auto"/>
            </w:tcBorders>
          </w:tcPr>
          <w:p w14:paraId="13E1FCEE" w14:textId="77777777" w:rsidR="00F745ED" w:rsidRPr="000307BC" w:rsidRDefault="00F745ED">
            <w:pPr>
              <w:rPr>
                <w:sz w:val="19"/>
                <w:szCs w:val="19"/>
              </w:rPr>
            </w:pPr>
            <w:r w:rsidRPr="000307BC">
              <w:rPr>
                <w:sz w:val="19"/>
                <w:szCs w:val="19"/>
              </w:rPr>
              <w:t>V petih letih največ enkrat čebula kot glavni posevek.</w:t>
            </w:r>
          </w:p>
        </w:tc>
        <w:tc>
          <w:tcPr>
            <w:tcW w:w="2590" w:type="dxa"/>
            <w:tcBorders>
              <w:top w:val="single" w:sz="6" w:space="0" w:color="auto"/>
              <w:left w:val="single" w:sz="6" w:space="0" w:color="auto"/>
              <w:bottom w:val="single" w:sz="6" w:space="0" w:color="auto"/>
              <w:right w:val="single" w:sz="6" w:space="0" w:color="auto"/>
            </w:tcBorders>
          </w:tcPr>
          <w:p w14:paraId="5FB0F938" w14:textId="77777777" w:rsidR="00F745ED" w:rsidRPr="000307BC" w:rsidRDefault="00F745ED">
            <w:pPr>
              <w:rPr>
                <w:sz w:val="19"/>
                <w:szCs w:val="19"/>
              </w:rPr>
            </w:pPr>
            <w:r w:rsidRPr="000307BC">
              <w:rPr>
                <w:sz w:val="19"/>
                <w:szCs w:val="19"/>
              </w:rPr>
              <w:t>Ožji kolobar le pri mladi čebuli.</w:t>
            </w:r>
          </w:p>
        </w:tc>
      </w:tr>
      <w:tr w:rsidR="00F745ED" w:rsidRPr="000307BC" w14:paraId="028E191C" w14:textId="77777777">
        <w:trPr>
          <w:jc w:val="center"/>
        </w:trPr>
        <w:tc>
          <w:tcPr>
            <w:tcW w:w="2106" w:type="dxa"/>
            <w:tcBorders>
              <w:top w:val="single" w:sz="6" w:space="0" w:color="auto"/>
              <w:left w:val="single" w:sz="6" w:space="0" w:color="auto"/>
              <w:bottom w:val="single" w:sz="6" w:space="0" w:color="auto"/>
              <w:right w:val="single" w:sz="6" w:space="0" w:color="auto"/>
            </w:tcBorders>
          </w:tcPr>
          <w:p w14:paraId="2E9ECC02" w14:textId="77777777" w:rsidR="00F745ED" w:rsidRPr="000307BC" w:rsidRDefault="00F745ED">
            <w:pPr>
              <w:jc w:val="left"/>
              <w:rPr>
                <w:sz w:val="19"/>
                <w:szCs w:val="19"/>
              </w:rPr>
            </w:pPr>
            <w:r w:rsidRPr="000307BC">
              <w:rPr>
                <w:sz w:val="19"/>
                <w:szCs w:val="19"/>
              </w:rPr>
              <w:t>ZGODNJI KROMPIR</w:t>
            </w:r>
          </w:p>
        </w:tc>
        <w:tc>
          <w:tcPr>
            <w:tcW w:w="3755" w:type="dxa"/>
            <w:tcBorders>
              <w:top w:val="single" w:sz="6" w:space="0" w:color="auto"/>
              <w:left w:val="single" w:sz="6" w:space="0" w:color="auto"/>
              <w:bottom w:val="single" w:sz="6" w:space="0" w:color="auto"/>
              <w:right w:val="single" w:sz="6" w:space="0" w:color="auto"/>
            </w:tcBorders>
          </w:tcPr>
          <w:p w14:paraId="1D0536A8" w14:textId="77777777" w:rsidR="00F745ED" w:rsidRPr="000307BC" w:rsidRDefault="00F745ED">
            <w:pPr>
              <w:rPr>
                <w:sz w:val="19"/>
                <w:szCs w:val="19"/>
              </w:rPr>
            </w:pPr>
            <w:r w:rsidRPr="000307BC">
              <w:rPr>
                <w:sz w:val="19"/>
                <w:szCs w:val="19"/>
              </w:rPr>
              <w:t>V treh letih največ enkrat, triletni presledek s paradižnikom.</w:t>
            </w:r>
          </w:p>
        </w:tc>
        <w:tc>
          <w:tcPr>
            <w:tcW w:w="2590" w:type="dxa"/>
            <w:tcBorders>
              <w:top w:val="single" w:sz="6" w:space="0" w:color="auto"/>
              <w:left w:val="single" w:sz="6" w:space="0" w:color="auto"/>
              <w:bottom w:val="single" w:sz="6" w:space="0" w:color="auto"/>
              <w:right w:val="single" w:sz="6" w:space="0" w:color="auto"/>
            </w:tcBorders>
          </w:tcPr>
          <w:p w14:paraId="6C0E7AE8" w14:textId="77777777" w:rsidR="00F745ED" w:rsidRPr="000307BC" w:rsidRDefault="00F745ED">
            <w:pPr>
              <w:rPr>
                <w:sz w:val="19"/>
                <w:szCs w:val="19"/>
              </w:rPr>
            </w:pPr>
            <w:r w:rsidRPr="000307BC">
              <w:rPr>
                <w:sz w:val="19"/>
                <w:szCs w:val="19"/>
              </w:rPr>
              <w:t>Širši kolobar (3 leta presledka), če je na njivi rasel pozni krompir</w:t>
            </w:r>
          </w:p>
        </w:tc>
      </w:tr>
    </w:tbl>
    <w:p w14:paraId="0427FA27" w14:textId="49A7B64A" w:rsidR="00F745ED" w:rsidRPr="000307BC" w:rsidRDefault="00F745ED">
      <w:pPr>
        <w:rPr>
          <w:sz w:val="20"/>
          <w:szCs w:val="18"/>
        </w:rPr>
      </w:pPr>
      <w:r w:rsidRPr="000307BC">
        <w:rPr>
          <w:sz w:val="20"/>
          <w:szCs w:val="18"/>
        </w:rPr>
        <w:t>* - če so v kolobarju zastopane križnice in pesa, rastline za zeleno gnojenje in prekrivne rastline (rastline za zimsko ozelenitev) ne smejo biti iz družine križnic.</w:t>
      </w:r>
    </w:p>
    <w:p w14:paraId="0CB46DE8" w14:textId="77777777" w:rsidR="00F745ED" w:rsidRPr="000307BC" w:rsidRDefault="00F745ED" w:rsidP="0083717C">
      <w:pPr>
        <w:pStyle w:val="Naslov2"/>
        <w:rPr>
          <w:sz w:val="20"/>
        </w:rPr>
      </w:pPr>
      <w:bookmarkStart w:id="221" w:name="_Toc22703835"/>
      <w:bookmarkStart w:id="222" w:name="_Toc28393463"/>
      <w:bookmarkStart w:id="223" w:name="_Toc38347053"/>
      <w:r w:rsidRPr="000307BC">
        <w:rPr>
          <w:sz w:val="20"/>
        </w:rPr>
        <w:br w:type="page"/>
      </w:r>
      <w:bookmarkStart w:id="224" w:name="_Toc215563104"/>
      <w:bookmarkStart w:id="225" w:name="_Toc91332653"/>
      <w:bookmarkStart w:id="226" w:name="_Toc91332875"/>
      <w:bookmarkStart w:id="227" w:name="_Toc91333081"/>
      <w:r w:rsidR="002831B7" w:rsidRPr="000307BC">
        <w:rPr>
          <w:sz w:val="20"/>
          <w:lang w:val="sl-SI"/>
        </w:rPr>
        <w:lastRenderedPageBreak/>
        <w:t xml:space="preserve"> </w:t>
      </w:r>
      <w:bookmarkStart w:id="228" w:name="_Toc99452027"/>
      <w:r w:rsidRPr="000307BC">
        <w:rPr>
          <w:sz w:val="20"/>
        </w:rPr>
        <w:t>OCENA PRIMERNOSTI ZA KOLOBAR V INTEGRIRANI PRIDELAVI ZELENJAVE V ZAŠČITENEM PROSTORU</w:t>
      </w:r>
      <w:bookmarkEnd w:id="221"/>
      <w:bookmarkEnd w:id="222"/>
      <w:bookmarkEnd w:id="223"/>
      <w:bookmarkEnd w:id="224"/>
      <w:bookmarkEnd w:id="225"/>
      <w:bookmarkEnd w:id="226"/>
      <w:bookmarkEnd w:id="227"/>
      <w:bookmarkEnd w:id="228"/>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28"/>
        <w:gridCol w:w="3728"/>
        <w:gridCol w:w="3039"/>
      </w:tblGrid>
      <w:tr w:rsidR="00F745ED" w:rsidRPr="000307BC" w14:paraId="2EB8BFFB" w14:textId="77777777">
        <w:trPr>
          <w:jc w:val="center"/>
        </w:trPr>
        <w:tc>
          <w:tcPr>
            <w:tcW w:w="2428" w:type="dxa"/>
            <w:tcBorders>
              <w:top w:val="single" w:sz="6" w:space="0" w:color="auto"/>
              <w:left w:val="single" w:sz="6" w:space="0" w:color="auto"/>
              <w:bottom w:val="single" w:sz="6" w:space="0" w:color="auto"/>
              <w:right w:val="single" w:sz="6" w:space="0" w:color="auto"/>
            </w:tcBorders>
          </w:tcPr>
          <w:p w14:paraId="00E9188E" w14:textId="77777777" w:rsidR="00F745ED" w:rsidRPr="000307BC" w:rsidRDefault="00F745ED">
            <w:pPr>
              <w:rPr>
                <w:b/>
                <w:bCs/>
                <w:sz w:val="20"/>
                <w:szCs w:val="20"/>
              </w:rPr>
            </w:pPr>
            <w:r w:rsidRPr="000307BC">
              <w:rPr>
                <w:b/>
                <w:bCs/>
                <w:sz w:val="20"/>
                <w:szCs w:val="20"/>
              </w:rPr>
              <w:t>Zelenjadnica</w:t>
            </w:r>
          </w:p>
        </w:tc>
        <w:tc>
          <w:tcPr>
            <w:tcW w:w="3728" w:type="dxa"/>
            <w:tcBorders>
              <w:top w:val="single" w:sz="6" w:space="0" w:color="auto"/>
              <w:left w:val="single" w:sz="6" w:space="0" w:color="auto"/>
              <w:bottom w:val="single" w:sz="6" w:space="0" w:color="auto"/>
              <w:right w:val="single" w:sz="6" w:space="0" w:color="auto"/>
            </w:tcBorders>
          </w:tcPr>
          <w:p w14:paraId="095FA6B4" w14:textId="77777777" w:rsidR="00F745ED" w:rsidRPr="000307BC" w:rsidRDefault="00F745ED">
            <w:pPr>
              <w:rPr>
                <w:b/>
                <w:bCs/>
                <w:sz w:val="20"/>
                <w:szCs w:val="20"/>
              </w:rPr>
            </w:pPr>
            <w:r w:rsidRPr="000307BC">
              <w:rPr>
                <w:b/>
                <w:bCs/>
                <w:sz w:val="20"/>
                <w:szCs w:val="20"/>
              </w:rPr>
              <w:t>Omejitev v kolobarju</w:t>
            </w:r>
          </w:p>
        </w:tc>
        <w:tc>
          <w:tcPr>
            <w:tcW w:w="3039" w:type="dxa"/>
            <w:tcBorders>
              <w:top w:val="single" w:sz="6" w:space="0" w:color="auto"/>
              <w:left w:val="single" w:sz="6" w:space="0" w:color="auto"/>
              <w:bottom w:val="single" w:sz="6" w:space="0" w:color="auto"/>
              <w:right w:val="single" w:sz="6" w:space="0" w:color="auto"/>
            </w:tcBorders>
          </w:tcPr>
          <w:p w14:paraId="358AF3D3" w14:textId="77777777" w:rsidR="00F745ED" w:rsidRPr="000307BC" w:rsidRDefault="00F745ED">
            <w:pPr>
              <w:rPr>
                <w:b/>
                <w:bCs/>
                <w:sz w:val="20"/>
                <w:szCs w:val="20"/>
              </w:rPr>
            </w:pPr>
            <w:r w:rsidRPr="000307BC">
              <w:rPr>
                <w:b/>
                <w:bCs/>
                <w:sz w:val="20"/>
                <w:szCs w:val="20"/>
              </w:rPr>
              <w:t>Opombe</w:t>
            </w:r>
          </w:p>
        </w:tc>
      </w:tr>
      <w:tr w:rsidR="00F745ED" w:rsidRPr="000307BC" w14:paraId="0263B1DE" w14:textId="77777777">
        <w:trPr>
          <w:jc w:val="center"/>
        </w:trPr>
        <w:tc>
          <w:tcPr>
            <w:tcW w:w="2428" w:type="dxa"/>
            <w:tcBorders>
              <w:top w:val="single" w:sz="6" w:space="0" w:color="auto"/>
              <w:left w:val="single" w:sz="6" w:space="0" w:color="auto"/>
              <w:bottom w:val="single" w:sz="6" w:space="0" w:color="auto"/>
              <w:right w:val="single" w:sz="6" w:space="0" w:color="auto"/>
            </w:tcBorders>
          </w:tcPr>
          <w:p w14:paraId="00A9C592" w14:textId="77777777" w:rsidR="00F745ED" w:rsidRPr="000307BC" w:rsidRDefault="00F745ED">
            <w:pPr>
              <w:rPr>
                <w:sz w:val="20"/>
                <w:szCs w:val="20"/>
              </w:rPr>
            </w:pPr>
            <w:r w:rsidRPr="000307BC">
              <w:rPr>
                <w:sz w:val="20"/>
                <w:szCs w:val="20"/>
              </w:rPr>
              <w:t xml:space="preserve">KUMARE </w:t>
            </w:r>
          </w:p>
        </w:tc>
        <w:tc>
          <w:tcPr>
            <w:tcW w:w="3728" w:type="dxa"/>
            <w:tcBorders>
              <w:top w:val="single" w:sz="6" w:space="0" w:color="auto"/>
              <w:left w:val="single" w:sz="6" w:space="0" w:color="auto"/>
              <w:bottom w:val="single" w:sz="6" w:space="0" w:color="auto"/>
              <w:right w:val="single" w:sz="6" w:space="0" w:color="auto"/>
            </w:tcBorders>
          </w:tcPr>
          <w:p w14:paraId="0C0D2D29" w14:textId="77777777" w:rsidR="00F745ED" w:rsidRPr="000307BC" w:rsidRDefault="00F745ED">
            <w:pPr>
              <w:rPr>
                <w:sz w:val="20"/>
                <w:szCs w:val="20"/>
              </w:rPr>
            </w:pPr>
          </w:p>
        </w:tc>
        <w:tc>
          <w:tcPr>
            <w:tcW w:w="3039" w:type="dxa"/>
            <w:tcBorders>
              <w:top w:val="single" w:sz="6" w:space="0" w:color="auto"/>
              <w:left w:val="single" w:sz="6" w:space="0" w:color="auto"/>
              <w:bottom w:val="single" w:sz="6" w:space="0" w:color="auto"/>
              <w:right w:val="single" w:sz="6" w:space="0" w:color="auto"/>
            </w:tcBorders>
          </w:tcPr>
          <w:p w14:paraId="708A3D6F" w14:textId="77777777" w:rsidR="00F745ED" w:rsidRPr="000307BC" w:rsidRDefault="00F745ED">
            <w:pPr>
              <w:rPr>
                <w:sz w:val="20"/>
                <w:szCs w:val="20"/>
              </w:rPr>
            </w:pPr>
            <w:r w:rsidRPr="000307BC">
              <w:rPr>
                <w:sz w:val="20"/>
                <w:szCs w:val="20"/>
              </w:rPr>
              <w:t>Paziti na vrstenje.</w:t>
            </w:r>
          </w:p>
        </w:tc>
      </w:tr>
      <w:tr w:rsidR="00F745ED" w:rsidRPr="000307BC" w14:paraId="014595A3" w14:textId="77777777">
        <w:trPr>
          <w:jc w:val="center"/>
        </w:trPr>
        <w:tc>
          <w:tcPr>
            <w:tcW w:w="2428" w:type="dxa"/>
            <w:tcBorders>
              <w:top w:val="single" w:sz="6" w:space="0" w:color="auto"/>
              <w:left w:val="single" w:sz="6" w:space="0" w:color="auto"/>
              <w:bottom w:val="single" w:sz="6" w:space="0" w:color="auto"/>
              <w:right w:val="single" w:sz="6" w:space="0" w:color="auto"/>
            </w:tcBorders>
          </w:tcPr>
          <w:p w14:paraId="45AB481F" w14:textId="77777777" w:rsidR="00F745ED" w:rsidRPr="000307BC" w:rsidRDefault="00F745ED">
            <w:pPr>
              <w:rPr>
                <w:sz w:val="20"/>
                <w:szCs w:val="20"/>
              </w:rPr>
            </w:pPr>
            <w:r w:rsidRPr="000307BC">
              <w:rPr>
                <w:sz w:val="20"/>
                <w:szCs w:val="20"/>
              </w:rPr>
              <w:t>KOLERABICA</w:t>
            </w:r>
          </w:p>
        </w:tc>
        <w:tc>
          <w:tcPr>
            <w:tcW w:w="3728" w:type="dxa"/>
            <w:tcBorders>
              <w:top w:val="single" w:sz="6" w:space="0" w:color="auto"/>
              <w:left w:val="single" w:sz="6" w:space="0" w:color="auto"/>
              <w:bottom w:val="single" w:sz="6" w:space="0" w:color="auto"/>
              <w:right w:val="single" w:sz="6" w:space="0" w:color="auto"/>
            </w:tcBorders>
          </w:tcPr>
          <w:p w14:paraId="56FAA920" w14:textId="77777777" w:rsidR="00F745ED" w:rsidRPr="000307BC" w:rsidRDefault="00F745ED">
            <w:pPr>
              <w:rPr>
                <w:sz w:val="20"/>
                <w:szCs w:val="20"/>
              </w:rPr>
            </w:pPr>
            <w:r w:rsidRPr="000307BC">
              <w:rPr>
                <w:sz w:val="20"/>
                <w:szCs w:val="20"/>
              </w:rPr>
              <w:t>V enem letu največ enkrat kapusnice.</w:t>
            </w:r>
          </w:p>
        </w:tc>
        <w:tc>
          <w:tcPr>
            <w:tcW w:w="3039" w:type="dxa"/>
            <w:tcBorders>
              <w:top w:val="single" w:sz="6" w:space="0" w:color="auto"/>
              <w:left w:val="single" w:sz="6" w:space="0" w:color="auto"/>
              <w:bottom w:val="single" w:sz="6" w:space="0" w:color="auto"/>
              <w:right w:val="single" w:sz="6" w:space="0" w:color="auto"/>
            </w:tcBorders>
          </w:tcPr>
          <w:p w14:paraId="693715A0" w14:textId="77777777" w:rsidR="00F745ED" w:rsidRPr="000307BC" w:rsidRDefault="00F745ED">
            <w:pPr>
              <w:rPr>
                <w:sz w:val="20"/>
                <w:szCs w:val="20"/>
              </w:rPr>
            </w:pPr>
          </w:p>
        </w:tc>
      </w:tr>
      <w:tr w:rsidR="00F745ED" w:rsidRPr="000307BC" w14:paraId="2A1EC672" w14:textId="77777777">
        <w:trPr>
          <w:jc w:val="center"/>
        </w:trPr>
        <w:tc>
          <w:tcPr>
            <w:tcW w:w="2428" w:type="dxa"/>
            <w:tcBorders>
              <w:top w:val="single" w:sz="6" w:space="0" w:color="auto"/>
              <w:left w:val="single" w:sz="6" w:space="0" w:color="auto"/>
              <w:bottom w:val="single" w:sz="6" w:space="0" w:color="auto"/>
              <w:right w:val="single" w:sz="6" w:space="0" w:color="auto"/>
            </w:tcBorders>
          </w:tcPr>
          <w:p w14:paraId="658A4104" w14:textId="77777777" w:rsidR="00F745ED" w:rsidRPr="000307BC" w:rsidRDefault="00F745ED">
            <w:pPr>
              <w:rPr>
                <w:sz w:val="20"/>
                <w:szCs w:val="20"/>
              </w:rPr>
            </w:pPr>
            <w:r w:rsidRPr="000307BC">
              <w:rPr>
                <w:sz w:val="20"/>
                <w:szCs w:val="20"/>
              </w:rPr>
              <w:t xml:space="preserve">JAJČEVCI </w:t>
            </w:r>
          </w:p>
        </w:tc>
        <w:tc>
          <w:tcPr>
            <w:tcW w:w="3728" w:type="dxa"/>
            <w:tcBorders>
              <w:top w:val="single" w:sz="6" w:space="0" w:color="auto"/>
              <w:left w:val="single" w:sz="6" w:space="0" w:color="auto"/>
              <w:bottom w:val="single" w:sz="6" w:space="0" w:color="auto"/>
              <w:right w:val="single" w:sz="6" w:space="0" w:color="auto"/>
            </w:tcBorders>
          </w:tcPr>
          <w:p w14:paraId="03ED1624" w14:textId="77777777" w:rsidR="00F745ED" w:rsidRPr="000307BC" w:rsidRDefault="00F745ED">
            <w:pPr>
              <w:rPr>
                <w:sz w:val="20"/>
                <w:szCs w:val="20"/>
              </w:rPr>
            </w:pPr>
          </w:p>
        </w:tc>
        <w:tc>
          <w:tcPr>
            <w:tcW w:w="3039" w:type="dxa"/>
            <w:tcBorders>
              <w:top w:val="single" w:sz="6" w:space="0" w:color="auto"/>
              <w:left w:val="single" w:sz="6" w:space="0" w:color="auto"/>
              <w:bottom w:val="single" w:sz="6" w:space="0" w:color="auto"/>
              <w:right w:val="single" w:sz="6" w:space="0" w:color="auto"/>
            </w:tcBorders>
          </w:tcPr>
          <w:p w14:paraId="3977204C" w14:textId="77777777" w:rsidR="00F745ED" w:rsidRPr="000307BC" w:rsidRDefault="00F745ED">
            <w:pPr>
              <w:rPr>
                <w:sz w:val="20"/>
                <w:szCs w:val="20"/>
              </w:rPr>
            </w:pPr>
            <w:r w:rsidRPr="000307BC">
              <w:rPr>
                <w:sz w:val="20"/>
                <w:szCs w:val="20"/>
              </w:rPr>
              <w:t>Paziti na vrstenje.</w:t>
            </w:r>
          </w:p>
        </w:tc>
      </w:tr>
      <w:tr w:rsidR="00F745ED" w:rsidRPr="000307BC" w14:paraId="2BA3D81F" w14:textId="77777777">
        <w:trPr>
          <w:jc w:val="center"/>
        </w:trPr>
        <w:tc>
          <w:tcPr>
            <w:tcW w:w="2428" w:type="dxa"/>
            <w:tcBorders>
              <w:top w:val="single" w:sz="6" w:space="0" w:color="auto"/>
              <w:left w:val="single" w:sz="6" w:space="0" w:color="auto"/>
              <w:bottom w:val="single" w:sz="6" w:space="0" w:color="auto"/>
              <w:right w:val="single" w:sz="6" w:space="0" w:color="auto"/>
            </w:tcBorders>
          </w:tcPr>
          <w:p w14:paraId="79AFDE26" w14:textId="77777777" w:rsidR="00F745ED" w:rsidRPr="000307BC" w:rsidRDefault="00F745ED">
            <w:pPr>
              <w:rPr>
                <w:sz w:val="20"/>
                <w:szCs w:val="20"/>
              </w:rPr>
            </w:pPr>
            <w:r w:rsidRPr="000307BC">
              <w:rPr>
                <w:sz w:val="20"/>
                <w:szCs w:val="20"/>
              </w:rPr>
              <w:t>PAPRIKA</w:t>
            </w:r>
          </w:p>
        </w:tc>
        <w:tc>
          <w:tcPr>
            <w:tcW w:w="3728" w:type="dxa"/>
            <w:tcBorders>
              <w:top w:val="single" w:sz="6" w:space="0" w:color="auto"/>
              <w:left w:val="single" w:sz="6" w:space="0" w:color="auto"/>
              <w:bottom w:val="single" w:sz="6" w:space="0" w:color="auto"/>
              <w:right w:val="single" w:sz="6" w:space="0" w:color="auto"/>
            </w:tcBorders>
          </w:tcPr>
          <w:p w14:paraId="6AEA56BB" w14:textId="77777777" w:rsidR="00F745ED" w:rsidRPr="000307BC" w:rsidRDefault="00F745ED">
            <w:pPr>
              <w:rPr>
                <w:sz w:val="20"/>
                <w:szCs w:val="20"/>
              </w:rPr>
            </w:pPr>
          </w:p>
        </w:tc>
        <w:tc>
          <w:tcPr>
            <w:tcW w:w="3039" w:type="dxa"/>
            <w:tcBorders>
              <w:top w:val="single" w:sz="6" w:space="0" w:color="auto"/>
              <w:left w:val="single" w:sz="6" w:space="0" w:color="auto"/>
              <w:bottom w:val="single" w:sz="6" w:space="0" w:color="auto"/>
              <w:right w:val="single" w:sz="6" w:space="0" w:color="auto"/>
            </w:tcBorders>
          </w:tcPr>
          <w:p w14:paraId="3B0E38BF" w14:textId="77777777" w:rsidR="00F745ED" w:rsidRPr="000307BC" w:rsidRDefault="00F745ED">
            <w:pPr>
              <w:rPr>
                <w:sz w:val="20"/>
                <w:szCs w:val="20"/>
              </w:rPr>
            </w:pPr>
            <w:r w:rsidRPr="000307BC">
              <w:rPr>
                <w:sz w:val="20"/>
                <w:szCs w:val="20"/>
              </w:rPr>
              <w:t>Paziti na vrstenje.</w:t>
            </w:r>
          </w:p>
        </w:tc>
      </w:tr>
      <w:tr w:rsidR="00F745ED" w:rsidRPr="000307BC" w14:paraId="404DDAFF" w14:textId="77777777">
        <w:trPr>
          <w:jc w:val="center"/>
        </w:trPr>
        <w:tc>
          <w:tcPr>
            <w:tcW w:w="2428" w:type="dxa"/>
            <w:tcBorders>
              <w:top w:val="single" w:sz="6" w:space="0" w:color="auto"/>
              <w:left w:val="single" w:sz="6" w:space="0" w:color="auto"/>
              <w:bottom w:val="single" w:sz="6" w:space="0" w:color="auto"/>
              <w:right w:val="single" w:sz="6" w:space="0" w:color="auto"/>
            </w:tcBorders>
          </w:tcPr>
          <w:p w14:paraId="47A6E3D8" w14:textId="77777777" w:rsidR="00F745ED" w:rsidRPr="000307BC" w:rsidRDefault="00F745ED">
            <w:pPr>
              <w:rPr>
                <w:sz w:val="20"/>
                <w:szCs w:val="20"/>
              </w:rPr>
            </w:pPr>
            <w:r w:rsidRPr="000307BC">
              <w:rPr>
                <w:sz w:val="20"/>
                <w:szCs w:val="20"/>
              </w:rPr>
              <w:t>PARADIŽNIK</w:t>
            </w:r>
          </w:p>
        </w:tc>
        <w:tc>
          <w:tcPr>
            <w:tcW w:w="3728" w:type="dxa"/>
            <w:tcBorders>
              <w:top w:val="single" w:sz="6" w:space="0" w:color="auto"/>
              <w:left w:val="single" w:sz="6" w:space="0" w:color="auto"/>
              <w:bottom w:val="single" w:sz="6" w:space="0" w:color="auto"/>
              <w:right w:val="single" w:sz="6" w:space="0" w:color="auto"/>
            </w:tcBorders>
          </w:tcPr>
          <w:p w14:paraId="687FB35A" w14:textId="77777777" w:rsidR="00F745ED" w:rsidRPr="000307BC" w:rsidRDefault="00F745ED">
            <w:pPr>
              <w:rPr>
                <w:sz w:val="20"/>
                <w:szCs w:val="20"/>
              </w:rPr>
            </w:pPr>
          </w:p>
        </w:tc>
        <w:tc>
          <w:tcPr>
            <w:tcW w:w="3039" w:type="dxa"/>
            <w:tcBorders>
              <w:top w:val="single" w:sz="6" w:space="0" w:color="auto"/>
              <w:left w:val="single" w:sz="6" w:space="0" w:color="auto"/>
              <w:bottom w:val="single" w:sz="6" w:space="0" w:color="auto"/>
              <w:right w:val="single" w:sz="6" w:space="0" w:color="auto"/>
            </w:tcBorders>
          </w:tcPr>
          <w:p w14:paraId="06107464" w14:textId="77777777" w:rsidR="00F745ED" w:rsidRPr="000307BC" w:rsidRDefault="00F745ED">
            <w:pPr>
              <w:rPr>
                <w:sz w:val="20"/>
                <w:szCs w:val="20"/>
              </w:rPr>
            </w:pPr>
            <w:r w:rsidRPr="000307BC">
              <w:rPr>
                <w:sz w:val="20"/>
                <w:szCs w:val="20"/>
              </w:rPr>
              <w:t>Paziti na vrstenje.</w:t>
            </w:r>
          </w:p>
        </w:tc>
      </w:tr>
      <w:tr w:rsidR="00F745ED" w:rsidRPr="000307BC" w14:paraId="1D26DF4E" w14:textId="77777777">
        <w:trPr>
          <w:jc w:val="center"/>
        </w:trPr>
        <w:tc>
          <w:tcPr>
            <w:tcW w:w="2428" w:type="dxa"/>
            <w:tcBorders>
              <w:top w:val="single" w:sz="6" w:space="0" w:color="auto"/>
              <w:left w:val="single" w:sz="6" w:space="0" w:color="auto"/>
              <w:bottom w:val="single" w:sz="6" w:space="0" w:color="auto"/>
              <w:right w:val="single" w:sz="6" w:space="0" w:color="auto"/>
            </w:tcBorders>
          </w:tcPr>
          <w:p w14:paraId="05D74B19" w14:textId="77777777" w:rsidR="00F745ED" w:rsidRPr="000307BC" w:rsidRDefault="00F745ED">
            <w:pPr>
              <w:rPr>
                <w:sz w:val="20"/>
                <w:szCs w:val="20"/>
              </w:rPr>
            </w:pPr>
            <w:r w:rsidRPr="000307BC">
              <w:rPr>
                <w:sz w:val="20"/>
                <w:szCs w:val="20"/>
              </w:rPr>
              <w:t xml:space="preserve">REDKVICA </w:t>
            </w:r>
          </w:p>
        </w:tc>
        <w:tc>
          <w:tcPr>
            <w:tcW w:w="3728" w:type="dxa"/>
            <w:tcBorders>
              <w:top w:val="single" w:sz="6" w:space="0" w:color="auto"/>
              <w:left w:val="single" w:sz="6" w:space="0" w:color="auto"/>
              <w:bottom w:val="single" w:sz="6" w:space="0" w:color="auto"/>
              <w:right w:val="single" w:sz="6" w:space="0" w:color="auto"/>
            </w:tcBorders>
          </w:tcPr>
          <w:p w14:paraId="2F68A51F" w14:textId="77777777" w:rsidR="00F745ED" w:rsidRPr="000307BC" w:rsidRDefault="00F745ED">
            <w:pPr>
              <w:rPr>
                <w:sz w:val="20"/>
                <w:szCs w:val="20"/>
              </w:rPr>
            </w:pPr>
            <w:r w:rsidRPr="000307BC">
              <w:rPr>
                <w:sz w:val="20"/>
                <w:szCs w:val="20"/>
              </w:rPr>
              <w:t>V enem letu največ dvakrat križnice.</w:t>
            </w:r>
          </w:p>
        </w:tc>
        <w:tc>
          <w:tcPr>
            <w:tcW w:w="3039" w:type="dxa"/>
            <w:tcBorders>
              <w:top w:val="single" w:sz="6" w:space="0" w:color="auto"/>
              <w:left w:val="single" w:sz="6" w:space="0" w:color="auto"/>
              <w:bottom w:val="single" w:sz="6" w:space="0" w:color="auto"/>
              <w:right w:val="single" w:sz="6" w:space="0" w:color="auto"/>
            </w:tcBorders>
          </w:tcPr>
          <w:p w14:paraId="5C936216" w14:textId="77777777" w:rsidR="00F745ED" w:rsidRPr="000307BC" w:rsidRDefault="00F745ED">
            <w:pPr>
              <w:rPr>
                <w:sz w:val="20"/>
                <w:szCs w:val="20"/>
              </w:rPr>
            </w:pPr>
          </w:p>
        </w:tc>
      </w:tr>
      <w:tr w:rsidR="00F745ED" w:rsidRPr="000307BC" w14:paraId="4129D571" w14:textId="77777777">
        <w:trPr>
          <w:jc w:val="center"/>
        </w:trPr>
        <w:tc>
          <w:tcPr>
            <w:tcW w:w="2428" w:type="dxa"/>
            <w:tcBorders>
              <w:top w:val="single" w:sz="6" w:space="0" w:color="auto"/>
              <w:left w:val="single" w:sz="6" w:space="0" w:color="auto"/>
              <w:bottom w:val="single" w:sz="6" w:space="0" w:color="auto"/>
              <w:right w:val="single" w:sz="6" w:space="0" w:color="auto"/>
            </w:tcBorders>
          </w:tcPr>
          <w:p w14:paraId="775169BB" w14:textId="77777777" w:rsidR="00F745ED" w:rsidRPr="000307BC" w:rsidRDefault="00F745ED">
            <w:pPr>
              <w:rPr>
                <w:sz w:val="20"/>
                <w:szCs w:val="20"/>
              </w:rPr>
            </w:pPr>
            <w:r w:rsidRPr="000307BC">
              <w:rPr>
                <w:sz w:val="20"/>
                <w:szCs w:val="20"/>
              </w:rPr>
              <w:t>REDKEV</w:t>
            </w:r>
          </w:p>
        </w:tc>
        <w:tc>
          <w:tcPr>
            <w:tcW w:w="3728" w:type="dxa"/>
            <w:tcBorders>
              <w:top w:val="single" w:sz="6" w:space="0" w:color="auto"/>
              <w:left w:val="single" w:sz="6" w:space="0" w:color="auto"/>
              <w:bottom w:val="single" w:sz="6" w:space="0" w:color="auto"/>
              <w:right w:val="single" w:sz="6" w:space="0" w:color="auto"/>
            </w:tcBorders>
          </w:tcPr>
          <w:p w14:paraId="09522632" w14:textId="77777777" w:rsidR="00F745ED" w:rsidRPr="000307BC" w:rsidRDefault="00F745ED">
            <w:pPr>
              <w:rPr>
                <w:sz w:val="20"/>
                <w:szCs w:val="20"/>
              </w:rPr>
            </w:pPr>
            <w:r w:rsidRPr="000307BC">
              <w:rPr>
                <w:sz w:val="20"/>
                <w:szCs w:val="20"/>
              </w:rPr>
              <w:t>V enem letu največ enkrat križnice.</w:t>
            </w:r>
          </w:p>
        </w:tc>
        <w:tc>
          <w:tcPr>
            <w:tcW w:w="3039" w:type="dxa"/>
            <w:tcBorders>
              <w:top w:val="single" w:sz="6" w:space="0" w:color="auto"/>
              <w:left w:val="single" w:sz="6" w:space="0" w:color="auto"/>
              <w:bottom w:val="single" w:sz="6" w:space="0" w:color="auto"/>
              <w:right w:val="single" w:sz="6" w:space="0" w:color="auto"/>
            </w:tcBorders>
          </w:tcPr>
          <w:p w14:paraId="2F8FF800" w14:textId="77777777" w:rsidR="00F745ED" w:rsidRPr="000307BC" w:rsidRDefault="00F745ED">
            <w:pPr>
              <w:rPr>
                <w:sz w:val="20"/>
                <w:szCs w:val="20"/>
              </w:rPr>
            </w:pPr>
          </w:p>
        </w:tc>
      </w:tr>
      <w:tr w:rsidR="00F745ED" w:rsidRPr="000307BC" w14:paraId="3227271E" w14:textId="77777777">
        <w:trPr>
          <w:jc w:val="center"/>
        </w:trPr>
        <w:tc>
          <w:tcPr>
            <w:tcW w:w="2428" w:type="dxa"/>
            <w:tcBorders>
              <w:top w:val="single" w:sz="6" w:space="0" w:color="auto"/>
              <w:left w:val="single" w:sz="6" w:space="0" w:color="auto"/>
              <w:bottom w:val="single" w:sz="6" w:space="0" w:color="auto"/>
              <w:right w:val="single" w:sz="6" w:space="0" w:color="auto"/>
            </w:tcBorders>
          </w:tcPr>
          <w:p w14:paraId="7CEE27CA" w14:textId="77777777" w:rsidR="00F745ED" w:rsidRPr="000307BC" w:rsidRDefault="00F745ED">
            <w:pPr>
              <w:rPr>
                <w:sz w:val="20"/>
                <w:szCs w:val="20"/>
              </w:rPr>
            </w:pPr>
            <w:r w:rsidRPr="000307BC">
              <w:rPr>
                <w:sz w:val="20"/>
                <w:szCs w:val="20"/>
              </w:rPr>
              <w:t>SOLATA</w:t>
            </w:r>
          </w:p>
        </w:tc>
        <w:tc>
          <w:tcPr>
            <w:tcW w:w="3728" w:type="dxa"/>
            <w:tcBorders>
              <w:top w:val="single" w:sz="6" w:space="0" w:color="auto"/>
              <w:left w:val="single" w:sz="6" w:space="0" w:color="auto"/>
              <w:bottom w:val="single" w:sz="6" w:space="0" w:color="auto"/>
              <w:right w:val="single" w:sz="6" w:space="0" w:color="auto"/>
            </w:tcBorders>
          </w:tcPr>
          <w:p w14:paraId="5779651F" w14:textId="77777777" w:rsidR="00F745ED" w:rsidRPr="000307BC" w:rsidRDefault="00F745ED">
            <w:pPr>
              <w:rPr>
                <w:sz w:val="20"/>
                <w:szCs w:val="20"/>
              </w:rPr>
            </w:pPr>
            <w:r w:rsidRPr="000307BC">
              <w:rPr>
                <w:sz w:val="20"/>
                <w:szCs w:val="20"/>
              </w:rPr>
              <w:t>V enem letu največ dvakrat košarice.</w:t>
            </w:r>
          </w:p>
        </w:tc>
        <w:tc>
          <w:tcPr>
            <w:tcW w:w="3039" w:type="dxa"/>
            <w:tcBorders>
              <w:top w:val="single" w:sz="6" w:space="0" w:color="auto"/>
              <w:left w:val="single" w:sz="6" w:space="0" w:color="auto"/>
              <w:bottom w:val="single" w:sz="6" w:space="0" w:color="auto"/>
              <w:right w:val="single" w:sz="6" w:space="0" w:color="auto"/>
            </w:tcBorders>
          </w:tcPr>
          <w:p w14:paraId="67293019" w14:textId="77777777" w:rsidR="00F745ED" w:rsidRPr="000307BC" w:rsidRDefault="00F745ED">
            <w:pPr>
              <w:rPr>
                <w:sz w:val="20"/>
                <w:szCs w:val="20"/>
              </w:rPr>
            </w:pPr>
          </w:p>
        </w:tc>
      </w:tr>
      <w:tr w:rsidR="00F745ED" w:rsidRPr="000307BC" w14:paraId="697C9513" w14:textId="77777777">
        <w:trPr>
          <w:jc w:val="center"/>
        </w:trPr>
        <w:tc>
          <w:tcPr>
            <w:tcW w:w="2428" w:type="dxa"/>
            <w:tcBorders>
              <w:top w:val="single" w:sz="6" w:space="0" w:color="auto"/>
              <w:left w:val="single" w:sz="6" w:space="0" w:color="auto"/>
              <w:bottom w:val="single" w:sz="6" w:space="0" w:color="auto"/>
              <w:right w:val="single" w:sz="6" w:space="0" w:color="auto"/>
            </w:tcBorders>
          </w:tcPr>
          <w:p w14:paraId="2314834A" w14:textId="77777777" w:rsidR="00F745ED" w:rsidRPr="000307BC" w:rsidRDefault="00F745ED">
            <w:pPr>
              <w:rPr>
                <w:sz w:val="20"/>
                <w:szCs w:val="20"/>
              </w:rPr>
            </w:pPr>
            <w:r w:rsidRPr="000307BC">
              <w:rPr>
                <w:sz w:val="20"/>
                <w:szCs w:val="20"/>
              </w:rPr>
              <w:t>MOTOVILEC</w:t>
            </w:r>
          </w:p>
        </w:tc>
        <w:tc>
          <w:tcPr>
            <w:tcW w:w="3728" w:type="dxa"/>
            <w:tcBorders>
              <w:top w:val="single" w:sz="6" w:space="0" w:color="auto"/>
              <w:left w:val="single" w:sz="6" w:space="0" w:color="auto"/>
              <w:bottom w:val="single" w:sz="6" w:space="0" w:color="auto"/>
              <w:right w:val="single" w:sz="6" w:space="0" w:color="auto"/>
            </w:tcBorders>
          </w:tcPr>
          <w:p w14:paraId="64FD7C1B" w14:textId="77777777" w:rsidR="00F745ED" w:rsidRPr="000307BC" w:rsidRDefault="00F745ED">
            <w:pPr>
              <w:rPr>
                <w:sz w:val="20"/>
                <w:szCs w:val="20"/>
              </w:rPr>
            </w:pPr>
            <w:r w:rsidRPr="000307BC">
              <w:rPr>
                <w:sz w:val="20"/>
                <w:szCs w:val="20"/>
              </w:rPr>
              <w:t>V dveh letih največ trikrat motovilec.</w:t>
            </w:r>
          </w:p>
        </w:tc>
        <w:tc>
          <w:tcPr>
            <w:tcW w:w="3039" w:type="dxa"/>
            <w:tcBorders>
              <w:top w:val="single" w:sz="6" w:space="0" w:color="auto"/>
              <w:left w:val="single" w:sz="6" w:space="0" w:color="auto"/>
              <w:bottom w:val="single" w:sz="6" w:space="0" w:color="auto"/>
              <w:right w:val="single" w:sz="6" w:space="0" w:color="auto"/>
            </w:tcBorders>
          </w:tcPr>
          <w:p w14:paraId="6B8F09EC" w14:textId="77777777" w:rsidR="00F745ED" w:rsidRPr="000307BC" w:rsidRDefault="00F745ED">
            <w:pPr>
              <w:rPr>
                <w:sz w:val="20"/>
                <w:szCs w:val="20"/>
              </w:rPr>
            </w:pPr>
          </w:p>
        </w:tc>
      </w:tr>
    </w:tbl>
    <w:p w14:paraId="6B6FDAEF" w14:textId="77777777" w:rsidR="00F745ED" w:rsidRPr="000307BC" w:rsidRDefault="00F745ED">
      <w:pPr>
        <w:rPr>
          <w:sz w:val="20"/>
        </w:rPr>
      </w:pPr>
    </w:p>
    <w:p w14:paraId="3D2EE548" w14:textId="77777777" w:rsidR="00F745ED" w:rsidRPr="000307BC" w:rsidRDefault="002831B7" w:rsidP="0083717C">
      <w:pPr>
        <w:pStyle w:val="Naslov2"/>
        <w:rPr>
          <w:sz w:val="20"/>
        </w:rPr>
      </w:pPr>
      <w:bookmarkStart w:id="229" w:name="_Toc22703837"/>
      <w:bookmarkStart w:id="230" w:name="_Toc28393464"/>
      <w:bookmarkStart w:id="231" w:name="_Toc38347054"/>
      <w:bookmarkStart w:id="232" w:name="_Toc215563105"/>
      <w:bookmarkStart w:id="233" w:name="_Toc91332654"/>
      <w:bookmarkStart w:id="234" w:name="_Toc91332876"/>
      <w:bookmarkStart w:id="235" w:name="_Toc91333082"/>
      <w:r w:rsidRPr="000307BC">
        <w:rPr>
          <w:sz w:val="20"/>
          <w:lang w:val="sl-SI"/>
        </w:rPr>
        <w:t xml:space="preserve">  </w:t>
      </w:r>
      <w:bookmarkStart w:id="236" w:name="_Toc99452028"/>
      <w:r w:rsidR="00F745ED" w:rsidRPr="000307BC">
        <w:rPr>
          <w:sz w:val="20"/>
        </w:rPr>
        <w:t>ODVZEM DUŠIKA IN CILJNE VREDNOSTI ZA N-</w:t>
      </w:r>
      <w:r w:rsidR="006F5C89" w:rsidRPr="000307BC">
        <w:rPr>
          <w:caps w:val="0"/>
          <w:sz w:val="20"/>
        </w:rPr>
        <w:t>min</w:t>
      </w:r>
      <w:r w:rsidR="00F745ED" w:rsidRPr="000307BC">
        <w:rPr>
          <w:sz w:val="20"/>
        </w:rPr>
        <w:t xml:space="preserve"> PRI PRIDELAVI ZELENJAVE NA PROSTEM</w:t>
      </w:r>
      <w:bookmarkEnd w:id="229"/>
      <w:bookmarkEnd w:id="230"/>
      <w:bookmarkEnd w:id="231"/>
      <w:bookmarkEnd w:id="232"/>
      <w:bookmarkEnd w:id="233"/>
      <w:bookmarkEnd w:id="234"/>
      <w:bookmarkEnd w:id="235"/>
      <w:bookmarkEnd w:id="236"/>
    </w:p>
    <w:tbl>
      <w:tblPr>
        <w:tblW w:w="9458" w:type="dxa"/>
        <w:tblInd w:w="-15" w:type="dxa"/>
        <w:tblLayout w:type="fixed"/>
        <w:tblCellMar>
          <w:left w:w="0" w:type="dxa"/>
          <w:right w:w="0" w:type="dxa"/>
        </w:tblCellMar>
        <w:tblLook w:val="0000" w:firstRow="0" w:lastRow="0" w:firstColumn="0" w:lastColumn="0" w:noHBand="0" w:noVBand="0"/>
      </w:tblPr>
      <w:tblGrid>
        <w:gridCol w:w="15"/>
        <w:gridCol w:w="2308"/>
        <w:gridCol w:w="15"/>
        <w:gridCol w:w="1973"/>
        <w:gridCol w:w="8"/>
        <w:gridCol w:w="15"/>
        <w:gridCol w:w="1591"/>
        <w:gridCol w:w="15"/>
        <w:gridCol w:w="2163"/>
        <w:gridCol w:w="15"/>
        <w:gridCol w:w="1325"/>
        <w:gridCol w:w="15"/>
      </w:tblGrid>
      <w:tr w:rsidR="00F745ED" w:rsidRPr="000307BC" w14:paraId="1E67F651" w14:textId="77777777">
        <w:trPr>
          <w:gridBefore w:val="1"/>
          <w:wBefore w:w="15" w:type="dxa"/>
          <w:trHeight w:val="270"/>
        </w:trPr>
        <w:tc>
          <w:tcPr>
            <w:tcW w:w="2323" w:type="dxa"/>
            <w:gridSpan w:val="2"/>
            <w:tcBorders>
              <w:top w:val="double" w:sz="6" w:space="0" w:color="auto"/>
              <w:left w:val="double" w:sz="6" w:space="0" w:color="auto"/>
              <w:bottom w:val="nil"/>
              <w:right w:val="single" w:sz="6" w:space="0" w:color="auto"/>
            </w:tcBorders>
          </w:tcPr>
          <w:p w14:paraId="4B1EC8B5" w14:textId="77777777" w:rsidR="00F745ED" w:rsidRPr="000307BC" w:rsidRDefault="00F745ED">
            <w:pPr>
              <w:jc w:val="center"/>
              <w:rPr>
                <w:b/>
                <w:bCs/>
                <w:sz w:val="20"/>
                <w:szCs w:val="18"/>
              </w:rPr>
            </w:pPr>
            <w:bookmarkStart w:id="237" w:name="_Toc22703838"/>
            <w:r w:rsidRPr="000307BC">
              <w:rPr>
                <w:b/>
                <w:bCs/>
                <w:sz w:val="20"/>
                <w:szCs w:val="18"/>
              </w:rPr>
              <w:t>Zelenjadnica</w:t>
            </w:r>
            <w:bookmarkEnd w:id="237"/>
          </w:p>
        </w:tc>
        <w:tc>
          <w:tcPr>
            <w:tcW w:w="1996" w:type="dxa"/>
            <w:gridSpan w:val="3"/>
            <w:tcBorders>
              <w:top w:val="double" w:sz="6" w:space="0" w:color="auto"/>
              <w:left w:val="nil"/>
              <w:bottom w:val="nil"/>
              <w:right w:val="single" w:sz="6" w:space="0" w:color="auto"/>
            </w:tcBorders>
          </w:tcPr>
          <w:p w14:paraId="7706A184" w14:textId="77777777" w:rsidR="00F745ED" w:rsidRPr="000307BC" w:rsidRDefault="00F745ED">
            <w:pPr>
              <w:jc w:val="center"/>
              <w:rPr>
                <w:b/>
                <w:bCs/>
                <w:sz w:val="20"/>
                <w:szCs w:val="18"/>
              </w:rPr>
            </w:pPr>
            <w:r w:rsidRPr="000307BC">
              <w:rPr>
                <w:b/>
                <w:bCs/>
                <w:sz w:val="20"/>
                <w:szCs w:val="18"/>
              </w:rPr>
              <w:t>količina N</w:t>
            </w:r>
          </w:p>
        </w:tc>
        <w:tc>
          <w:tcPr>
            <w:tcW w:w="1606" w:type="dxa"/>
            <w:gridSpan w:val="2"/>
            <w:tcBorders>
              <w:top w:val="double" w:sz="6" w:space="0" w:color="auto"/>
              <w:left w:val="nil"/>
              <w:bottom w:val="nil"/>
              <w:right w:val="single" w:sz="6" w:space="0" w:color="auto"/>
            </w:tcBorders>
          </w:tcPr>
          <w:p w14:paraId="546F3605" w14:textId="77777777" w:rsidR="00F745ED" w:rsidRPr="000307BC" w:rsidRDefault="00F745ED">
            <w:pPr>
              <w:jc w:val="center"/>
              <w:rPr>
                <w:b/>
                <w:bCs/>
                <w:sz w:val="20"/>
                <w:szCs w:val="18"/>
              </w:rPr>
            </w:pPr>
            <w:r w:rsidRPr="000307BC">
              <w:rPr>
                <w:b/>
                <w:bCs/>
                <w:sz w:val="20"/>
                <w:szCs w:val="18"/>
              </w:rPr>
              <w:t>odvzem N</w:t>
            </w:r>
          </w:p>
        </w:tc>
        <w:tc>
          <w:tcPr>
            <w:tcW w:w="2178" w:type="dxa"/>
            <w:gridSpan w:val="2"/>
            <w:tcBorders>
              <w:top w:val="double" w:sz="6" w:space="0" w:color="auto"/>
              <w:left w:val="nil"/>
              <w:bottom w:val="nil"/>
              <w:right w:val="single" w:sz="6" w:space="0" w:color="auto"/>
            </w:tcBorders>
          </w:tcPr>
          <w:p w14:paraId="49783B67" w14:textId="77777777" w:rsidR="00F745ED" w:rsidRPr="000307BC" w:rsidRDefault="00F745ED">
            <w:pPr>
              <w:jc w:val="center"/>
              <w:rPr>
                <w:b/>
                <w:bCs/>
                <w:sz w:val="20"/>
                <w:szCs w:val="18"/>
              </w:rPr>
            </w:pPr>
            <w:r w:rsidRPr="000307BC">
              <w:rPr>
                <w:b/>
                <w:bCs/>
                <w:sz w:val="20"/>
                <w:szCs w:val="18"/>
              </w:rPr>
              <w:t>ciljna vrednost</w:t>
            </w:r>
          </w:p>
        </w:tc>
        <w:tc>
          <w:tcPr>
            <w:tcW w:w="1340" w:type="dxa"/>
            <w:gridSpan w:val="2"/>
            <w:tcBorders>
              <w:top w:val="double" w:sz="6" w:space="0" w:color="auto"/>
              <w:left w:val="nil"/>
              <w:bottom w:val="nil"/>
              <w:right w:val="double" w:sz="6" w:space="0" w:color="auto"/>
            </w:tcBorders>
          </w:tcPr>
          <w:p w14:paraId="248BB33D" w14:textId="77777777" w:rsidR="00F745ED" w:rsidRPr="000307BC" w:rsidRDefault="00F745ED">
            <w:pPr>
              <w:jc w:val="center"/>
              <w:rPr>
                <w:b/>
                <w:bCs/>
                <w:sz w:val="20"/>
                <w:szCs w:val="18"/>
              </w:rPr>
            </w:pPr>
            <w:r w:rsidRPr="000307BC">
              <w:rPr>
                <w:b/>
                <w:bCs/>
                <w:sz w:val="20"/>
                <w:szCs w:val="18"/>
              </w:rPr>
              <w:t>pridelek</w:t>
            </w:r>
          </w:p>
        </w:tc>
      </w:tr>
      <w:tr w:rsidR="00F745ED" w:rsidRPr="000307BC" w14:paraId="052866FA" w14:textId="77777777">
        <w:trPr>
          <w:gridBefore w:val="1"/>
          <w:wBefore w:w="15" w:type="dxa"/>
          <w:trHeight w:val="255"/>
        </w:trPr>
        <w:tc>
          <w:tcPr>
            <w:tcW w:w="2323" w:type="dxa"/>
            <w:gridSpan w:val="2"/>
            <w:tcBorders>
              <w:top w:val="nil"/>
              <w:left w:val="double" w:sz="6" w:space="0" w:color="auto"/>
              <w:bottom w:val="nil"/>
              <w:right w:val="single" w:sz="6" w:space="0" w:color="auto"/>
            </w:tcBorders>
          </w:tcPr>
          <w:p w14:paraId="15613C06" w14:textId="77777777" w:rsidR="00F745ED" w:rsidRPr="000307BC" w:rsidRDefault="00F745ED">
            <w:pPr>
              <w:jc w:val="center"/>
              <w:rPr>
                <w:b/>
                <w:bCs/>
                <w:sz w:val="20"/>
                <w:szCs w:val="18"/>
              </w:rPr>
            </w:pPr>
          </w:p>
        </w:tc>
        <w:tc>
          <w:tcPr>
            <w:tcW w:w="1996" w:type="dxa"/>
            <w:gridSpan w:val="3"/>
            <w:tcBorders>
              <w:top w:val="nil"/>
              <w:left w:val="nil"/>
              <w:bottom w:val="nil"/>
              <w:right w:val="single" w:sz="6" w:space="0" w:color="auto"/>
            </w:tcBorders>
          </w:tcPr>
          <w:p w14:paraId="4E48674E" w14:textId="77777777" w:rsidR="00F745ED" w:rsidRPr="000307BC" w:rsidRDefault="00F745ED">
            <w:pPr>
              <w:jc w:val="center"/>
              <w:rPr>
                <w:b/>
                <w:bCs/>
                <w:sz w:val="20"/>
                <w:szCs w:val="18"/>
              </w:rPr>
            </w:pPr>
            <w:r w:rsidRPr="000307BC">
              <w:rPr>
                <w:b/>
                <w:bCs/>
                <w:sz w:val="20"/>
                <w:szCs w:val="18"/>
              </w:rPr>
              <w:t>ob setvi/presajanju</w:t>
            </w:r>
          </w:p>
        </w:tc>
        <w:tc>
          <w:tcPr>
            <w:tcW w:w="1606" w:type="dxa"/>
            <w:gridSpan w:val="2"/>
            <w:tcBorders>
              <w:top w:val="nil"/>
              <w:left w:val="nil"/>
              <w:bottom w:val="nil"/>
              <w:right w:val="single" w:sz="6" w:space="0" w:color="auto"/>
            </w:tcBorders>
          </w:tcPr>
          <w:p w14:paraId="4AAFECDC" w14:textId="77777777" w:rsidR="00F745ED" w:rsidRPr="000307BC" w:rsidRDefault="00F745ED">
            <w:pPr>
              <w:jc w:val="center"/>
              <w:rPr>
                <w:b/>
                <w:bCs/>
                <w:sz w:val="20"/>
                <w:szCs w:val="18"/>
              </w:rPr>
            </w:pPr>
          </w:p>
        </w:tc>
        <w:tc>
          <w:tcPr>
            <w:tcW w:w="2178" w:type="dxa"/>
            <w:gridSpan w:val="2"/>
            <w:tcBorders>
              <w:top w:val="nil"/>
              <w:left w:val="nil"/>
              <w:bottom w:val="nil"/>
              <w:right w:val="single" w:sz="6" w:space="0" w:color="auto"/>
            </w:tcBorders>
          </w:tcPr>
          <w:p w14:paraId="5A1E7F60" w14:textId="77777777" w:rsidR="00F745ED" w:rsidRPr="000307BC" w:rsidRDefault="00F745ED">
            <w:pPr>
              <w:jc w:val="center"/>
              <w:rPr>
                <w:b/>
                <w:bCs/>
                <w:sz w:val="20"/>
                <w:szCs w:val="18"/>
              </w:rPr>
            </w:pPr>
            <w:r w:rsidRPr="000307BC">
              <w:rPr>
                <w:b/>
                <w:bCs/>
                <w:sz w:val="20"/>
                <w:szCs w:val="18"/>
              </w:rPr>
              <w:t>za N-min</w:t>
            </w:r>
          </w:p>
        </w:tc>
        <w:tc>
          <w:tcPr>
            <w:tcW w:w="1340" w:type="dxa"/>
            <w:gridSpan w:val="2"/>
            <w:tcBorders>
              <w:top w:val="nil"/>
              <w:left w:val="nil"/>
              <w:bottom w:val="nil"/>
              <w:right w:val="double" w:sz="6" w:space="0" w:color="auto"/>
            </w:tcBorders>
          </w:tcPr>
          <w:p w14:paraId="5F095C57" w14:textId="77777777" w:rsidR="00F745ED" w:rsidRPr="000307BC" w:rsidRDefault="00F745ED">
            <w:pPr>
              <w:jc w:val="center"/>
              <w:rPr>
                <w:b/>
                <w:bCs/>
                <w:sz w:val="20"/>
                <w:szCs w:val="18"/>
              </w:rPr>
            </w:pPr>
            <w:r w:rsidRPr="000307BC">
              <w:rPr>
                <w:b/>
                <w:bCs/>
                <w:sz w:val="20"/>
                <w:szCs w:val="18"/>
              </w:rPr>
              <w:t>(osnovni)</w:t>
            </w:r>
          </w:p>
        </w:tc>
      </w:tr>
      <w:tr w:rsidR="00F745ED" w:rsidRPr="000307BC" w14:paraId="06496B16" w14:textId="77777777" w:rsidTr="0083717C">
        <w:trPr>
          <w:gridBefore w:val="1"/>
          <w:wBefore w:w="15" w:type="dxa"/>
          <w:trHeight w:val="114"/>
        </w:trPr>
        <w:tc>
          <w:tcPr>
            <w:tcW w:w="2323" w:type="dxa"/>
            <w:gridSpan w:val="2"/>
            <w:tcBorders>
              <w:top w:val="nil"/>
              <w:left w:val="double" w:sz="6" w:space="0" w:color="auto"/>
              <w:bottom w:val="double" w:sz="6" w:space="0" w:color="auto"/>
              <w:right w:val="single" w:sz="6" w:space="0" w:color="auto"/>
            </w:tcBorders>
          </w:tcPr>
          <w:p w14:paraId="7A033179" w14:textId="77777777" w:rsidR="00F745ED" w:rsidRPr="000307BC" w:rsidRDefault="00F745ED">
            <w:pPr>
              <w:jc w:val="center"/>
              <w:rPr>
                <w:b/>
                <w:bCs/>
                <w:sz w:val="20"/>
                <w:szCs w:val="18"/>
              </w:rPr>
            </w:pPr>
          </w:p>
        </w:tc>
        <w:tc>
          <w:tcPr>
            <w:tcW w:w="1996" w:type="dxa"/>
            <w:gridSpan w:val="3"/>
            <w:tcBorders>
              <w:top w:val="nil"/>
              <w:left w:val="nil"/>
              <w:bottom w:val="double" w:sz="6" w:space="0" w:color="auto"/>
              <w:right w:val="single" w:sz="6" w:space="0" w:color="auto"/>
            </w:tcBorders>
          </w:tcPr>
          <w:p w14:paraId="678DF90C" w14:textId="77777777" w:rsidR="00F745ED" w:rsidRPr="000307BC" w:rsidRDefault="00F745ED">
            <w:pPr>
              <w:jc w:val="center"/>
              <w:rPr>
                <w:b/>
                <w:bCs/>
                <w:sz w:val="20"/>
                <w:szCs w:val="18"/>
              </w:rPr>
            </w:pPr>
            <w:r w:rsidRPr="000307BC">
              <w:rPr>
                <w:b/>
                <w:bCs/>
                <w:sz w:val="20"/>
                <w:szCs w:val="18"/>
              </w:rPr>
              <w:t>kg/ha</w:t>
            </w:r>
          </w:p>
        </w:tc>
        <w:tc>
          <w:tcPr>
            <w:tcW w:w="1606" w:type="dxa"/>
            <w:gridSpan w:val="2"/>
            <w:tcBorders>
              <w:top w:val="nil"/>
              <w:left w:val="nil"/>
              <w:bottom w:val="double" w:sz="6" w:space="0" w:color="auto"/>
              <w:right w:val="single" w:sz="6" w:space="0" w:color="auto"/>
            </w:tcBorders>
          </w:tcPr>
          <w:p w14:paraId="4C983892" w14:textId="77777777" w:rsidR="00F745ED" w:rsidRPr="000307BC" w:rsidRDefault="00F745ED">
            <w:pPr>
              <w:jc w:val="center"/>
              <w:rPr>
                <w:b/>
                <w:bCs/>
                <w:sz w:val="20"/>
                <w:szCs w:val="18"/>
              </w:rPr>
            </w:pPr>
            <w:r w:rsidRPr="000307BC">
              <w:rPr>
                <w:b/>
                <w:bCs/>
                <w:sz w:val="20"/>
                <w:szCs w:val="18"/>
              </w:rPr>
              <w:t>kg/ha</w:t>
            </w:r>
          </w:p>
        </w:tc>
        <w:tc>
          <w:tcPr>
            <w:tcW w:w="2178" w:type="dxa"/>
            <w:gridSpan w:val="2"/>
            <w:tcBorders>
              <w:top w:val="nil"/>
              <w:left w:val="nil"/>
              <w:bottom w:val="double" w:sz="6" w:space="0" w:color="auto"/>
              <w:right w:val="single" w:sz="6" w:space="0" w:color="auto"/>
            </w:tcBorders>
          </w:tcPr>
          <w:p w14:paraId="06BF1282" w14:textId="77777777" w:rsidR="00F745ED" w:rsidRPr="000307BC" w:rsidRDefault="00F745ED">
            <w:pPr>
              <w:jc w:val="center"/>
              <w:rPr>
                <w:b/>
                <w:bCs/>
                <w:sz w:val="20"/>
                <w:szCs w:val="18"/>
              </w:rPr>
            </w:pPr>
            <w:r w:rsidRPr="000307BC">
              <w:rPr>
                <w:b/>
                <w:bCs/>
                <w:sz w:val="20"/>
                <w:szCs w:val="18"/>
              </w:rPr>
              <w:t>kg/ha</w:t>
            </w:r>
          </w:p>
        </w:tc>
        <w:tc>
          <w:tcPr>
            <w:tcW w:w="1340" w:type="dxa"/>
            <w:gridSpan w:val="2"/>
            <w:tcBorders>
              <w:top w:val="nil"/>
              <w:left w:val="nil"/>
              <w:bottom w:val="double" w:sz="6" w:space="0" w:color="auto"/>
              <w:right w:val="double" w:sz="6" w:space="0" w:color="auto"/>
            </w:tcBorders>
          </w:tcPr>
          <w:p w14:paraId="6B35B40E" w14:textId="77777777" w:rsidR="00F745ED" w:rsidRPr="000307BC" w:rsidRDefault="00F745ED">
            <w:pPr>
              <w:jc w:val="center"/>
              <w:rPr>
                <w:b/>
                <w:bCs/>
                <w:sz w:val="20"/>
                <w:szCs w:val="18"/>
              </w:rPr>
            </w:pPr>
            <w:r w:rsidRPr="000307BC">
              <w:rPr>
                <w:b/>
                <w:bCs/>
                <w:sz w:val="20"/>
                <w:szCs w:val="18"/>
              </w:rPr>
              <w:t>t/ha</w:t>
            </w:r>
          </w:p>
        </w:tc>
      </w:tr>
      <w:tr w:rsidR="00F745ED" w:rsidRPr="000307BC" w14:paraId="398BFEF1" w14:textId="77777777" w:rsidTr="0083717C">
        <w:trPr>
          <w:gridBefore w:val="1"/>
          <w:wBefore w:w="15" w:type="dxa"/>
          <w:trHeight w:val="156"/>
        </w:trPr>
        <w:tc>
          <w:tcPr>
            <w:tcW w:w="2323" w:type="dxa"/>
            <w:gridSpan w:val="2"/>
            <w:tcBorders>
              <w:top w:val="single" w:sz="6" w:space="0" w:color="auto"/>
              <w:left w:val="double" w:sz="6" w:space="0" w:color="auto"/>
              <w:bottom w:val="single" w:sz="6" w:space="0" w:color="auto"/>
              <w:right w:val="single" w:sz="6" w:space="0" w:color="auto"/>
            </w:tcBorders>
          </w:tcPr>
          <w:p w14:paraId="499DD0FB" w14:textId="77777777" w:rsidR="00F745ED" w:rsidRPr="000307BC" w:rsidRDefault="00F745ED">
            <w:pPr>
              <w:rPr>
                <w:sz w:val="20"/>
                <w:szCs w:val="18"/>
              </w:rPr>
            </w:pPr>
            <w:r w:rsidRPr="000307BC">
              <w:rPr>
                <w:sz w:val="20"/>
                <w:szCs w:val="18"/>
              </w:rPr>
              <w:t>BELUŠI</w:t>
            </w:r>
          </w:p>
        </w:tc>
        <w:tc>
          <w:tcPr>
            <w:tcW w:w="1996" w:type="dxa"/>
            <w:gridSpan w:val="3"/>
            <w:tcBorders>
              <w:top w:val="single" w:sz="6" w:space="0" w:color="auto"/>
              <w:left w:val="nil"/>
              <w:bottom w:val="single" w:sz="6" w:space="0" w:color="auto"/>
              <w:right w:val="single" w:sz="6" w:space="0" w:color="auto"/>
            </w:tcBorders>
          </w:tcPr>
          <w:p w14:paraId="46670A8B" w14:textId="77777777" w:rsidR="00F745ED" w:rsidRPr="000307BC" w:rsidRDefault="00F745ED" w:rsidP="009C0298">
            <w:pPr>
              <w:jc w:val="center"/>
              <w:rPr>
                <w:sz w:val="20"/>
                <w:szCs w:val="18"/>
              </w:rPr>
            </w:pPr>
            <w:r w:rsidRPr="000307BC">
              <w:rPr>
                <w:sz w:val="20"/>
                <w:szCs w:val="18"/>
              </w:rPr>
              <w:t>40-0</w:t>
            </w:r>
          </w:p>
        </w:tc>
        <w:tc>
          <w:tcPr>
            <w:tcW w:w="1606" w:type="dxa"/>
            <w:gridSpan w:val="2"/>
            <w:tcBorders>
              <w:top w:val="single" w:sz="6" w:space="0" w:color="auto"/>
              <w:left w:val="nil"/>
              <w:bottom w:val="single" w:sz="6" w:space="0" w:color="auto"/>
              <w:right w:val="single" w:sz="6" w:space="0" w:color="auto"/>
            </w:tcBorders>
          </w:tcPr>
          <w:p w14:paraId="7A0C5CC5" w14:textId="77777777" w:rsidR="00F745ED" w:rsidRPr="000307BC" w:rsidRDefault="00F745ED" w:rsidP="009C0298">
            <w:pPr>
              <w:jc w:val="center"/>
              <w:rPr>
                <w:sz w:val="20"/>
                <w:szCs w:val="18"/>
              </w:rPr>
            </w:pPr>
            <w:r w:rsidRPr="000307BC">
              <w:rPr>
                <w:sz w:val="20"/>
                <w:szCs w:val="18"/>
              </w:rPr>
              <w:t>70</w:t>
            </w:r>
          </w:p>
        </w:tc>
        <w:tc>
          <w:tcPr>
            <w:tcW w:w="2178" w:type="dxa"/>
            <w:gridSpan w:val="2"/>
            <w:tcBorders>
              <w:top w:val="single" w:sz="6" w:space="0" w:color="auto"/>
              <w:left w:val="nil"/>
              <w:bottom w:val="single" w:sz="6" w:space="0" w:color="auto"/>
              <w:right w:val="single" w:sz="6" w:space="0" w:color="auto"/>
            </w:tcBorders>
          </w:tcPr>
          <w:p w14:paraId="474FEF72" w14:textId="77777777" w:rsidR="00F745ED" w:rsidRPr="000307BC" w:rsidRDefault="00F745ED" w:rsidP="009C0298">
            <w:pPr>
              <w:jc w:val="center"/>
              <w:rPr>
                <w:sz w:val="20"/>
                <w:szCs w:val="18"/>
              </w:rPr>
            </w:pPr>
            <w:r w:rsidRPr="000307BC">
              <w:rPr>
                <w:sz w:val="20"/>
                <w:szCs w:val="18"/>
              </w:rPr>
              <w:t>110</w:t>
            </w:r>
          </w:p>
        </w:tc>
        <w:tc>
          <w:tcPr>
            <w:tcW w:w="1340" w:type="dxa"/>
            <w:gridSpan w:val="2"/>
            <w:tcBorders>
              <w:top w:val="single" w:sz="6" w:space="0" w:color="auto"/>
              <w:left w:val="nil"/>
              <w:bottom w:val="single" w:sz="6" w:space="0" w:color="auto"/>
              <w:right w:val="double" w:sz="6" w:space="0" w:color="auto"/>
            </w:tcBorders>
          </w:tcPr>
          <w:p w14:paraId="60A1C83F" w14:textId="77777777" w:rsidR="00F745ED" w:rsidRPr="000307BC" w:rsidRDefault="00F745ED" w:rsidP="009C0298">
            <w:pPr>
              <w:jc w:val="center"/>
              <w:rPr>
                <w:sz w:val="20"/>
                <w:szCs w:val="18"/>
              </w:rPr>
            </w:pPr>
            <w:r w:rsidRPr="000307BC">
              <w:rPr>
                <w:sz w:val="20"/>
                <w:szCs w:val="18"/>
              </w:rPr>
              <w:t>5,0</w:t>
            </w:r>
          </w:p>
        </w:tc>
      </w:tr>
      <w:tr w:rsidR="00F745ED" w:rsidRPr="000307BC" w14:paraId="308D3596" w14:textId="77777777">
        <w:trPr>
          <w:gridBefore w:val="1"/>
          <w:wBefore w:w="15" w:type="dxa"/>
          <w:trHeight w:val="300"/>
        </w:trPr>
        <w:tc>
          <w:tcPr>
            <w:tcW w:w="2323" w:type="dxa"/>
            <w:gridSpan w:val="2"/>
            <w:tcBorders>
              <w:top w:val="nil"/>
              <w:left w:val="double" w:sz="6" w:space="0" w:color="auto"/>
              <w:bottom w:val="single" w:sz="6" w:space="0" w:color="auto"/>
              <w:right w:val="single" w:sz="6" w:space="0" w:color="auto"/>
            </w:tcBorders>
          </w:tcPr>
          <w:p w14:paraId="4AC02629" w14:textId="77777777" w:rsidR="00F745ED" w:rsidRPr="000307BC" w:rsidRDefault="00F745ED">
            <w:pPr>
              <w:rPr>
                <w:sz w:val="20"/>
                <w:szCs w:val="18"/>
              </w:rPr>
            </w:pPr>
            <w:r w:rsidRPr="000307BC">
              <w:rPr>
                <w:sz w:val="20"/>
                <w:szCs w:val="18"/>
              </w:rPr>
              <w:t>BROKOLI</w:t>
            </w:r>
          </w:p>
        </w:tc>
        <w:tc>
          <w:tcPr>
            <w:tcW w:w="1996" w:type="dxa"/>
            <w:gridSpan w:val="3"/>
            <w:tcBorders>
              <w:top w:val="nil"/>
              <w:left w:val="nil"/>
              <w:bottom w:val="single" w:sz="6" w:space="0" w:color="auto"/>
              <w:right w:val="single" w:sz="6" w:space="0" w:color="auto"/>
            </w:tcBorders>
          </w:tcPr>
          <w:p w14:paraId="4884DF17" w14:textId="77777777" w:rsidR="00F745ED" w:rsidRPr="000307BC" w:rsidRDefault="00F745ED" w:rsidP="009C0298">
            <w:pPr>
              <w:jc w:val="center"/>
              <w:rPr>
                <w:sz w:val="20"/>
                <w:szCs w:val="18"/>
              </w:rPr>
            </w:pPr>
            <w:r w:rsidRPr="000307BC">
              <w:rPr>
                <w:sz w:val="20"/>
                <w:szCs w:val="18"/>
              </w:rPr>
              <w:t>80</w:t>
            </w:r>
          </w:p>
        </w:tc>
        <w:tc>
          <w:tcPr>
            <w:tcW w:w="1606" w:type="dxa"/>
            <w:gridSpan w:val="2"/>
            <w:tcBorders>
              <w:top w:val="nil"/>
              <w:left w:val="nil"/>
              <w:bottom w:val="single" w:sz="6" w:space="0" w:color="auto"/>
              <w:right w:val="single" w:sz="6" w:space="0" w:color="auto"/>
            </w:tcBorders>
          </w:tcPr>
          <w:p w14:paraId="2C6F5A49" w14:textId="77777777" w:rsidR="00F745ED" w:rsidRPr="000307BC" w:rsidRDefault="00F745ED" w:rsidP="009C0298">
            <w:pPr>
              <w:jc w:val="center"/>
              <w:rPr>
                <w:sz w:val="20"/>
                <w:szCs w:val="18"/>
              </w:rPr>
            </w:pPr>
            <w:r w:rsidRPr="000307BC">
              <w:rPr>
                <w:sz w:val="20"/>
                <w:szCs w:val="18"/>
              </w:rPr>
              <w:t>200</w:t>
            </w:r>
          </w:p>
        </w:tc>
        <w:tc>
          <w:tcPr>
            <w:tcW w:w="2178" w:type="dxa"/>
            <w:gridSpan w:val="2"/>
            <w:tcBorders>
              <w:top w:val="nil"/>
              <w:left w:val="nil"/>
              <w:bottom w:val="single" w:sz="6" w:space="0" w:color="auto"/>
              <w:right w:val="single" w:sz="6" w:space="0" w:color="auto"/>
            </w:tcBorders>
          </w:tcPr>
          <w:p w14:paraId="46E76FB2" w14:textId="77777777" w:rsidR="00F745ED" w:rsidRPr="000307BC" w:rsidRDefault="00F745ED" w:rsidP="009C0298">
            <w:pPr>
              <w:jc w:val="center"/>
              <w:rPr>
                <w:sz w:val="20"/>
                <w:szCs w:val="18"/>
              </w:rPr>
            </w:pPr>
            <w:r w:rsidRPr="000307BC">
              <w:rPr>
                <w:sz w:val="20"/>
                <w:szCs w:val="18"/>
              </w:rPr>
              <w:t>280</w:t>
            </w:r>
          </w:p>
        </w:tc>
        <w:tc>
          <w:tcPr>
            <w:tcW w:w="1340" w:type="dxa"/>
            <w:gridSpan w:val="2"/>
            <w:tcBorders>
              <w:top w:val="nil"/>
              <w:left w:val="nil"/>
              <w:bottom w:val="single" w:sz="6" w:space="0" w:color="auto"/>
              <w:right w:val="double" w:sz="6" w:space="0" w:color="auto"/>
            </w:tcBorders>
          </w:tcPr>
          <w:p w14:paraId="37B4DCF3" w14:textId="77777777" w:rsidR="00F745ED" w:rsidRPr="000307BC" w:rsidRDefault="00F745ED" w:rsidP="009C0298">
            <w:pPr>
              <w:jc w:val="center"/>
              <w:rPr>
                <w:sz w:val="20"/>
                <w:szCs w:val="18"/>
              </w:rPr>
            </w:pPr>
            <w:r w:rsidRPr="000307BC">
              <w:rPr>
                <w:sz w:val="20"/>
                <w:szCs w:val="18"/>
              </w:rPr>
              <w:t>20,0</w:t>
            </w:r>
          </w:p>
        </w:tc>
      </w:tr>
      <w:tr w:rsidR="00F745ED" w:rsidRPr="000307BC" w14:paraId="2135E674" w14:textId="77777777">
        <w:trPr>
          <w:gridBefore w:val="1"/>
          <w:wBefore w:w="15" w:type="dxa"/>
          <w:trHeight w:val="300"/>
        </w:trPr>
        <w:tc>
          <w:tcPr>
            <w:tcW w:w="2323" w:type="dxa"/>
            <w:gridSpan w:val="2"/>
            <w:tcBorders>
              <w:top w:val="nil"/>
              <w:left w:val="double" w:sz="6" w:space="0" w:color="auto"/>
              <w:bottom w:val="single" w:sz="6" w:space="0" w:color="auto"/>
              <w:right w:val="single" w:sz="6" w:space="0" w:color="auto"/>
            </w:tcBorders>
          </w:tcPr>
          <w:p w14:paraId="344D9721" w14:textId="77777777" w:rsidR="00F745ED" w:rsidRPr="000307BC" w:rsidRDefault="00F745ED">
            <w:pPr>
              <w:rPr>
                <w:sz w:val="20"/>
                <w:szCs w:val="18"/>
              </w:rPr>
            </w:pPr>
            <w:r w:rsidRPr="000307BC">
              <w:rPr>
                <w:sz w:val="20"/>
                <w:szCs w:val="18"/>
              </w:rPr>
              <w:t>BRSTIČNI OHROVT</w:t>
            </w:r>
          </w:p>
        </w:tc>
        <w:tc>
          <w:tcPr>
            <w:tcW w:w="1996" w:type="dxa"/>
            <w:gridSpan w:val="3"/>
            <w:tcBorders>
              <w:top w:val="nil"/>
              <w:left w:val="nil"/>
              <w:bottom w:val="single" w:sz="6" w:space="0" w:color="auto"/>
              <w:right w:val="single" w:sz="6" w:space="0" w:color="auto"/>
            </w:tcBorders>
          </w:tcPr>
          <w:p w14:paraId="1FABAC73" w14:textId="77777777" w:rsidR="00F745ED" w:rsidRPr="000307BC" w:rsidRDefault="00F745ED" w:rsidP="009C0298">
            <w:pPr>
              <w:jc w:val="center"/>
              <w:rPr>
                <w:sz w:val="20"/>
                <w:szCs w:val="18"/>
              </w:rPr>
            </w:pPr>
            <w:r w:rsidRPr="000307BC">
              <w:rPr>
                <w:sz w:val="20"/>
                <w:szCs w:val="18"/>
              </w:rPr>
              <w:t>60</w:t>
            </w:r>
          </w:p>
        </w:tc>
        <w:tc>
          <w:tcPr>
            <w:tcW w:w="1606" w:type="dxa"/>
            <w:gridSpan w:val="2"/>
            <w:tcBorders>
              <w:top w:val="nil"/>
              <w:left w:val="nil"/>
              <w:bottom w:val="single" w:sz="6" w:space="0" w:color="auto"/>
              <w:right w:val="single" w:sz="6" w:space="0" w:color="auto"/>
            </w:tcBorders>
          </w:tcPr>
          <w:p w14:paraId="18037AFE" w14:textId="77777777" w:rsidR="00F745ED" w:rsidRPr="000307BC" w:rsidRDefault="00F745ED" w:rsidP="009C0298">
            <w:pPr>
              <w:jc w:val="center"/>
              <w:rPr>
                <w:sz w:val="20"/>
                <w:szCs w:val="18"/>
              </w:rPr>
            </w:pPr>
            <w:r w:rsidRPr="000307BC">
              <w:rPr>
                <w:sz w:val="20"/>
                <w:szCs w:val="18"/>
              </w:rPr>
              <w:t>270</w:t>
            </w:r>
          </w:p>
        </w:tc>
        <w:tc>
          <w:tcPr>
            <w:tcW w:w="2178" w:type="dxa"/>
            <w:gridSpan w:val="2"/>
            <w:tcBorders>
              <w:top w:val="nil"/>
              <w:left w:val="nil"/>
              <w:bottom w:val="single" w:sz="6" w:space="0" w:color="auto"/>
              <w:right w:val="single" w:sz="6" w:space="0" w:color="auto"/>
            </w:tcBorders>
          </w:tcPr>
          <w:p w14:paraId="58921320" w14:textId="77777777" w:rsidR="00F745ED" w:rsidRPr="000307BC" w:rsidRDefault="00F745ED" w:rsidP="009C0298">
            <w:pPr>
              <w:jc w:val="center"/>
              <w:rPr>
                <w:sz w:val="20"/>
                <w:szCs w:val="18"/>
              </w:rPr>
            </w:pPr>
            <w:r w:rsidRPr="000307BC">
              <w:rPr>
                <w:sz w:val="20"/>
                <w:szCs w:val="18"/>
              </w:rPr>
              <w:t>330</w:t>
            </w:r>
          </w:p>
        </w:tc>
        <w:tc>
          <w:tcPr>
            <w:tcW w:w="1340" w:type="dxa"/>
            <w:gridSpan w:val="2"/>
            <w:tcBorders>
              <w:top w:val="nil"/>
              <w:left w:val="nil"/>
              <w:bottom w:val="single" w:sz="6" w:space="0" w:color="auto"/>
              <w:right w:val="double" w:sz="6" w:space="0" w:color="auto"/>
            </w:tcBorders>
          </w:tcPr>
          <w:p w14:paraId="76F49CF2" w14:textId="77777777" w:rsidR="00F745ED" w:rsidRPr="000307BC" w:rsidRDefault="00F745ED" w:rsidP="009C0298">
            <w:pPr>
              <w:jc w:val="center"/>
              <w:rPr>
                <w:sz w:val="20"/>
                <w:szCs w:val="18"/>
              </w:rPr>
            </w:pPr>
            <w:r w:rsidRPr="000307BC">
              <w:rPr>
                <w:sz w:val="20"/>
                <w:szCs w:val="18"/>
              </w:rPr>
              <w:t>12,0</w:t>
            </w:r>
          </w:p>
        </w:tc>
      </w:tr>
      <w:tr w:rsidR="00F745ED" w:rsidRPr="000307BC" w14:paraId="701D8D10" w14:textId="77777777">
        <w:trPr>
          <w:gridBefore w:val="1"/>
          <w:wBefore w:w="15" w:type="dxa"/>
          <w:trHeight w:val="300"/>
        </w:trPr>
        <w:tc>
          <w:tcPr>
            <w:tcW w:w="2323" w:type="dxa"/>
            <w:gridSpan w:val="2"/>
            <w:tcBorders>
              <w:top w:val="nil"/>
              <w:left w:val="double" w:sz="6" w:space="0" w:color="auto"/>
              <w:bottom w:val="single" w:sz="6" w:space="0" w:color="auto"/>
              <w:right w:val="single" w:sz="6" w:space="0" w:color="auto"/>
            </w:tcBorders>
          </w:tcPr>
          <w:p w14:paraId="2BD6B168" w14:textId="77777777" w:rsidR="00F745ED" w:rsidRPr="000307BC" w:rsidRDefault="00F745ED">
            <w:pPr>
              <w:rPr>
                <w:sz w:val="20"/>
                <w:szCs w:val="18"/>
              </w:rPr>
            </w:pPr>
            <w:r w:rsidRPr="000307BC">
              <w:rPr>
                <w:sz w:val="20"/>
                <w:szCs w:val="18"/>
              </w:rPr>
              <w:t>BUČKE (jedilne, grmičaste)</w:t>
            </w:r>
          </w:p>
        </w:tc>
        <w:tc>
          <w:tcPr>
            <w:tcW w:w="1996" w:type="dxa"/>
            <w:gridSpan w:val="3"/>
            <w:tcBorders>
              <w:top w:val="nil"/>
              <w:left w:val="nil"/>
              <w:bottom w:val="single" w:sz="6" w:space="0" w:color="auto"/>
              <w:right w:val="single" w:sz="6" w:space="0" w:color="auto"/>
            </w:tcBorders>
          </w:tcPr>
          <w:p w14:paraId="66609E46" w14:textId="77777777" w:rsidR="00F745ED" w:rsidRPr="000307BC" w:rsidRDefault="00F745ED" w:rsidP="009C0298">
            <w:pPr>
              <w:jc w:val="center"/>
              <w:rPr>
                <w:sz w:val="20"/>
                <w:szCs w:val="18"/>
              </w:rPr>
            </w:pPr>
            <w:r w:rsidRPr="000307BC">
              <w:rPr>
                <w:sz w:val="20"/>
                <w:szCs w:val="18"/>
              </w:rPr>
              <w:t>50</w:t>
            </w:r>
          </w:p>
        </w:tc>
        <w:tc>
          <w:tcPr>
            <w:tcW w:w="1606" w:type="dxa"/>
            <w:gridSpan w:val="2"/>
            <w:tcBorders>
              <w:top w:val="nil"/>
              <w:left w:val="nil"/>
              <w:bottom w:val="single" w:sz="6" w:space="0" w:color="auto"/>
              <w:right w:val="single" w:sz="6" w:space="0" w:color="auto"/>
            </w:tcBorders>
          </w:tcPr>
          <w:p w14:paraId="23A4C5D0" w14:textId="77777777" w:rsidR="00F745ED" w:rsidRPr="000307BC" w:rsidRDefault="00F745ED" w:rsidP="009C0298">
            <w:pPr>
              <w:jc w:val="center"/>
              <w:rPr>
                <w:sz w:val="20"/>
                <w:szCs w:val="18"/>
              </w:rPr>
            </w:pPr>
            <w:r w:rsidRPr="000307BC">
              <w:rPr>
                <w:sz w:val="20"/>
                <w:szCs w:val="18"/>
              </w:rPr>
              <w:t>150</w:t>
            </w:r>
          </w:p>
        </w:tc>
        <w:tc>
          <w:tcPr>
            <w:tcW w:w="2178" w:type="dxa"/>
            <w:gridSpan w:val="2"/>
            <w:tcBorders>
              <w:top w:val="nil"/>
              <w:left w:val="nil"/>
              <w:bottom w:val="single" w:sz="6" w:space="0" w:color="auto"/>
              <w:right w:val="single" w:sz="6" w:space="0" w:color="auto"/>
            </w:tcBorders>
          </w:tcPr>
          <w:p w14:paraId="03458300" w14:textId="77777777" w:rsidR="00F745ED" w:rsidRPr="000307BC" w:rsidRDefault="00F745ED" w:rsidP="009C0298">
            <w:pPr>
              <w:jc w:val="center"/>
              <w:rPr>
                <w:sz w:val="20"/>
                <w:szCs w:val="18"/>
              </w:rPr>
            </w:pPr>
            <w:r w:rsidRPr="000307BC">
              <w:rPr>
                <w:sz w:val="20"/>
                <w:szCs w:val="18"/>
              </w:rPr>
              <w:t>200</w:t>
            </w:r>
          </w:p>
        </w:tc>
        <w:tc>
          <w:tcPr>
            <w:tcW w:w="1340" w:type="dxa"/>
            <w:gridSpan w:val="2"/>
            <w:tcBorders>
              <w:top w:val="nil"/>
              <w:left w:val="nil"/>
              <w:bottom w:val="single" w:sz="6" w:space="0" w:color="auto"/>
              <w:right w:val="double" w:sz="6" w:space="0" w:color="auto"/>
            </w:tcBorders>
          </w:tcPr>
          <w:p w14:paraId="1CBF4096" w14:textId="77777777" w:rsidR="00F745ED" w:rsidRPr="000307BC" w:rsidRDefault="00F745ED" w:rsidP="009C0298">
            <w:pPr>
              <w:jc w:val="center"/>
              <w:rPr>
                <w:sz w:val="20"/>
                <w:szCs w:val="18"/>
              </w:rPr>
            </w:pPr>
            <w:r w:rsidRPr="000307BC">
              <w:rPr>
                <w:sz w:val="20"/>
                <w:szCs w:val="18"/>
              </w:rPr>
              <w:t>40,0</w:t>
            </w:r>
          </w:p>
        </w:tc>
      </w:tr>
      <w:tr w:rsidR="00F745ED" w:rsidRPr="000307BC" w14:paraId="232A01D8" w14:textId="77777777">
        <w:trPr>
          <w:gridBefore w:val="1"/>
          <w:wBefore w:w="15" w:type="dxa"/>
          <w:trHeight w:val="300"/>
        </w:trPr>
        <w:tc>
          <w:tcPr>
            <w:tcW w:w="2323" w:type="dxa"/>
            <w:gridSpan w:val="2"/>
            <w:tcBorders>
              <w:top w:val="nil"/>
              <w:left w:val="double" w:sz="6" w:space="0" w:color="auto"/>
              <w:bottom w:val="single" w:sz="6" w:space="0" w:color="auto"/>
              <w:right w:val="single" w:sz="6" w:space="0" w:color="auto"/>
            </w:tcBorders>
          </w:tcPr>
          <w:p w14:paraId="38B99619" w14:textId="77777777" w:rsidR="00F745ED" w:rsidRPr="000307BC" w:rsidRDefault="00F745ED">
            <w:pPr>
              <w:rPr>
                <w:sz w:val="20"/>
                <w:szCs w:val="18"/>
              </w:rPr>
            </w:pPr>
            <w:r w:rsidRPr="000307BC">
              <w:rPr>
                <w:sz w:val="20"/>
                <w:szCs w:val="18"/>
              </w:rPr>
              <w:t>BUČKE (jedilne, vrežaste)</w:t>
            </w:r>
          </w:p>
        </w:tc>
        <w:tc>
          <w:tcPr>
            <w:tcW w:w="1996" w:type="dxa"/>
            <w:gridSpan w:val="3"/>
            <w:tcBorders>
              <w:top w:val="nil"/>
              <w:left w:val="nil"/>
              <w:bottom w:val="single" w:sz="6" w:space="0" w:color="auto"/>
              <w:right w:val="single" w:sz="6" w:space="0" w:color="auto"/>
            </w:tcBorders>
          </w:tcPr>
          <w:p w14:paraId="42C01D84" w14:textId="77777777" w:rsidR="00F745ED" w:rsidRPr="000307BC" w:rsidRDefault="00F745ED" w:rsidP="009C0298">
            <w:pPr>
              <w:pStyle w:val="tabela"/>
              <w:jc w:val="center"/>
              <w:rPr>
                <w:szCs w:val="18"/>
                <w:lang w:val="sl-SI"/>
              </w:rPr>
            </w:pPr>
            <w:r w:rsidRPr="000307BC">
              <w:rPr>
                <w:szCs w:val="18"/>
                <w:lang w:val="sl-SI"/>
              </w:rPr>
              <w:t>60</w:t>
            </w:r>
          </w:p>
        </w:tc>
        <w:tc>
          <w:tcPr>
            <w:tcW w:w="1606" w:type="dxa"/>
            <w:gridSpan w:val="2"/>
            <w:tcBorders>
              <w:top w:val="nil"/>
              <w:left w:val="nil"/>
              <w:bottom w:val="single" w:sz="6" w:space="0" w:color="auto"/>
              <w:right w:val="single" w:sz="6" w:space="0" w:color="auto"/>
            </w:tcBorders>
          </w:tcPr>
          <w:p w14:paraId="5F392206" w14:textId="77777777" w:rsidR="00F745ED" w:rsidRPr="000307BC" w:rsidRDefault="00F745ED" w:rsidP="009C0298">
            <w:pPr>
              <w:jc w:val="center"/>
              <w:rPr>
                <w:sz w:val="20"/>
                <w:szCs w:val="18"/>
              </w:rPr>
            </w:pPr>
            <w:r w:rsidRPr="000307BC">
              <w:rPr>
                <w:sz w:val="20"/>
                <w:szCs w:val="18"/>
              </w:rPr>
              <w:t>320</w:t>
            </w:r>
          </w:p>
        </w:tc>
        <w:tc>
          <w:tcPr>
            <w:tcW w:w="2178" w:type="dxa"/>
            <w:gridSpan w:val="2"/>
            <w:tcBorders>
              <w:top w:val="nil"/>
              <w:left w:val="nil"/>
              <w:bottom w:val="single" w:sz="6" w:space="0" w:color="auto"/>
              <w:right w:val="single" w:sz="6" w:space="0" w:color="auto"/>
            </w:tcBorders>
          </w:tcPr>
          <w:p w14:paraId="2DDB2E8D" w14:textId="77777777" w:rsidR="00F745ED" w:rsidRPr="000307BC" w:rsidRDefault="00F745ED" w:rsidP="009C0298">
            <w:pPr>
              <w:jc w:val="center"/>
              <w:rPr>
                <w:sz w:val="20"/>
                <w:szCs w:val="18"/>
              </w:rPr>
            </w:pPr>
            <w:r w:rsidRPr="000307BC">
              <w:rPr>
                <w:sz w:val="20"/>
                <w:szCs w:val="18"/>
              </w:rPr>
              <w:t>380</w:t>
            </w:r>
          </w:p>
        </w:tc>
        <w:tc>
          <w:tcPr>
            <w:tcW w:w="1340" w:type="dxa"/>
            <w:gridSpan w:val="2"/>
            <w:tcBorders>
              <w:top w:val="nil"/>
              <w:left w:val="nil"/>
              <w:bottom w:val="single" w:sz="6" w:space="0" w:color="auto"/>
              <w:right w:val="double" w:sz="6" w:space="0" w:color="auto"/>
            </w:tcBorders>
          </w:tcPr>
          <w:p w14:paraId="4C95A00D" w14:textId="77777777" w:rsidR="00F745ED" w:rsidRPr="000307BC" w:rsidRDefault="00F745ED" w:rsidP="009C0298">
            <w:pPr>
              <w:jc w:val="center"/>
              <w:rPr>
                <w:sz w:val="20"/>
                <w:szCs w:val="18"/>
              </w:rPr>
            </w:pPr>
            <w:r w:rsidRPr="000307BC">
              <w:rPr>
                <w:sz w:val="20"/>
                <w:szCs w:val="18"/>
              </w:rPr>
              <w:t>100,0</w:t>
            </w:r>
          </w:p>
        </w:tc>
      </w:tr>
      <w:tr w:rsidR="00F745ED" w:rsidRPr="000307BC" w14:paraId="5CF54E2C" w14:textId="77777777">
        <w:trPr>
          <w:gridBefore w:val="1"/>
          <w:wBefore w:w="15" w:type="dxa"/>
          <w:trHeight w:val="300"/>
        </w:trPr>
        <w:tc>
          <w:tcPr>
            <w:tcW w:w="2323" w:type="dxa"/>
            <w:gridSpan w:val="2"/>
            <w:tcBorders>
              <w:top w:val="nil"/>
              <w:left w:val="double" w:sz="6" w:space="0" w:color="auto"/>
              <w:bottom w:val="single" w:sz="6" w:space="0" w:color="auto"/>
              <w:right w:val="single" w:sz="6" w:space="0" w:color="auto"/>
            </w:tcBorders>
          </w:tcPr>
          <w:p w14:paraId="1D957D42" w14:textId="77777777" w:rsidR="00F745ED" w:rsidRPr="000307BC" w:rsidRDefault="00F745ED">
            <w:pPr>
              <w:rPr>
                <w:sz w:val="20"/>
                <w:szCs w:val="18"/>
              </w:rPr>
            </w:pPr>
            <w:r w:rsidRPr="000307BC">
              <w:rPr>
                <w:sz w:val="20"/>
                <w:szCs w:val="18"/>
              </w:rPr>
              <w:t>CIKORIJA</w:t>
            </w:r>
          </w:p>
        </w:tc>
        <w:tc>
          <w:tcPr>
            <w:tcW w:w="1996" w:type="dxa"/>
            <w:gridSpan w:val="3"/>
            <w:tcBorders>
              <w:top w:val="nil"/>
              <w:left w:val="nil"/>
              <w:bottom w:val="single" w:sz="6" w:space="0" w:color="auto"/>
              <w:right w:val="single" w:sz="6" w:space="0" w:color="auto"/>
            </w:tcBorders>
          </w:tcPr>
          <w:p w14:paraId="0AF312E3" w14:textId="77777777" w:rsidR="00F745ED" w:rsidRPr="000307BC" w:rsidRDefault="00F745ED" w:rsidP="009C0298">
            <w:pPr>
              <w:jc w:val="center"/>
              <w:rPr>
                <w:sz w:val="20"/>
                <w:szCs w:val="18"/>
              </w:rPr>
            </w:pPr>
            <w:r w:rsidRPr="000307BC">
              <w:rPr>
                <w:sz w:val="20"/>
                <w:szCs w:val="18"/>
              </w:rPr>
              <w:t>60</w:t>
            </w:r>
          </w:p>
        </w:tc>
        <w:tc>
          <w:tcPr>
            <w:tcW w:w="1606" w:type="dxa"/>
            <w:gridSpan w:val="2"/>
            <w:tcBorders>
              <w:top w:val="nil"/>
              <w:left w:val="nil"/>
              <w:bottom w:val="single" w:sz="6" w:space="0" w:color="auto"/>
              <w:right w:val="single" w:sz="6" w:space="0" w:color="auto"/>
            </w:tcBorders>
          </w:tcPr>
          <w:p w14:paraId="2A285400" w14:textId="77777777" w:rsidR="00F745ED" w:rsidRPr="000307BC" w:rsidRDefault="00F745ED" w:rsidP="009C0298">
            <w:pPr>
              <w:jc w:val="center"/>
              <w:rPr>
                <w:sz w:val="20"/>
                <w:szCs w:val="18"/>
              </w:rPr>
            </w:pPr>
            <w:r w:rsidRPr="000307BC">
              <w:rPr>
                <w:sz w:val="20"/>
                <w:szCs w:val="18"/>
              </w:rPr>
              <w:t>160</w:t>
            </w:r>
          </w:p>
        </w:tc>
        <w:tc>
          <w:tcPr>
            <w:tcW w:w="2178" w:type="dxa"/>
            <w:gridSpan w:val="2"/>
            <w:tcBorders>
              <w:top w:val="nil"/>
              <w:left w:val="nil"/>
              <w:bottom w:val="single" w:sz="6" w:space="0" w:color="auto"/>
              <w:right w:val="single" w:sz="6" w:space="0" w:color="auto"/>
            </w:tcBorders>
          </w:tcPr>
          <w:p w14:paraId="682B4D0E" w14:textId="77777777" w:rsidR="00F745ED" w:rsidRPr="000307BC" w:rsidRDefault="00F745ED" w:rsidP="009C0298">
            <w:pPr>
              <w:jc w:val="center"/>
              <w:rPr>
                <w:sz w:val="20"/>
                <w:szCs w:val="18"/>
              </w:rPr>
            </w:pPr>
            <w:r w:rsidRPr="000307BC">
              <w:rPr>
                <w:sz w:val="20"/>
                <w:szCs w:val="18"/>
              </w:rPr>
              <w:t>220</w:t>
            </w:r>
          </w:p>
        </w:tc>
        <w:tc>
          <w:tcPr>
            <w:tcW w:w="1340" w:type="dxa"/>
            <w:gridSpan w:val="2"/>
            <w:tcBorders>
              <w:top w:val="nil"/>
              <w:left w:val="nil"/>
              <w:bottom w:val="single" w:sz="6" w:space="0" w:color="auto"/>
              <w:right w:val="double" w:sz="6" w:space="0" w:color="auto"/>
            </w:tcBorders>
          </w:tcPr>
          <w:p w14:paraId="6037EFBF" w14:textId="77777777" w:rsidR="00F745ED" w:rsidRPr="000307BC" w:rsidRDefault="00F745ED" w:rsidP="009C0298">
            <w:pPr>
              <w:jc w:val="center"/>
              <w:rPr>
                <w:sz w:val="20"/>
                <w:szCs w:val="18"/>
              </w:rPr>
            </w:pPr>
            <w:r w:rsidRPr="000307BC">
              <w:rPr>
                <w:sz w:val="20"/>
                <w:szCs w:val="18"/>
              </w:rPr>
              <w:t>30,0</w:t>
            </w:r>
          </w:p>
        </w:tc>
      </w:tr>
      <w:tr w:rsidR="00F745ED" w:rsidRPr="000307BC" w14:paraId="5FF41DED" w14:textId="77777777">
        <w:trPr>
          <w:gridBefore w:val="1"/>
          <w:wBefore w:w="15" w:type="dxa"/>
          <w:trHeight w:val="300"/>
        </w:trPr>
        <w:tc>
          <w:tcPr>
            <w:tcW w:w="2323" w:type="dxa"/>
            <w:gridSpan w:val="2"/>
            <w:tcBorders>
              <w:top w:val="nil"/>
              <w:left w:val="double" w:sz="6" w:space="0" w:color="auto"/>
              <w:bottom w:val="single" w:sz="6" w:space="0" w:color="auto"/>
              <w:right w:val="single" w:sz="6" w:space="0" w:color="auto"/>
            </w:tcBorders>
          </w:tcPr>
          <w:p w14:paraId="49C4DB61" w14:textId="77777777" w:rsidR="00F745ED" w:rsidRPr="000307BC" w:rsidRDefault="00F745ED">
            <w:pPr>
              <w:rPr>
                <w:sz w:val="20"/>
                <w:szCs w:val="18"/>
              </w:rPr>
            </w:pPr>
            <w:r w:rsidRPr="000307BC">
              <w:rPr>
                <w:sz w:val="20"/>
                <w:szCs w:val="18"/>
              </w:rPr>
              <w:t>CVETAČA</w:t>
            </w:r>
          </w:p>
        </w:tc>
        <w:tc>
          <w:tcPr>
            <w:tcW w:w="1996" w:type="dxa"/>
            <w:gridSpan w:val="3"/>
            <w:tcBorders>
              <w:top w:val="nil"/>
              <w:left w:val="nil"/>
              <w:bottom w:val="single" w:sz="6" w:space="0" w:color="auto"/>
              <w:right w:val="single" w:sz="6" w:space="0" w:color="auto"/>
            </w:tcBorders>
          </w:tcPr>
          <w:p w14:paraId="2020F993" w14:textId="77777777" w:rsidR="00F745ED" w:rsidRPr="000307BC" w:rsidRDefault="00F745ED" w:rsidP="009C0298">
            <w:pPr>
              <w:jc w:val="center"/>
              <w:rPr>
                <w:sz w:val="20"/>
                <w:szCs w:val="18"/>
              </w:rPr>
            </w:pPr>
            <w:r w:rsidRPr="000307BC">
              <w:rPr>
                <w:sz w:val="20"/>
                <w:szCs w:val="18"/>
              </w:rPr>
              <w:t>80</w:t>
            </w:r>
          </w:p>
        </w:tc>
        <w:tc>
          <w:tcPr>
            <w:tcW w:w="1606" w:type="dxa"/>
            <w:gridSpan w:val="2"/>
            <w:tcBorders>
              <w:top w:val="nil"/>
              <w:left w:val="nil"/>
              <w:bottom w:val="single" w:sz="6" w:space="0" w:color="auto"/>
              <w:right w:val="single" w:sz="6" w:space="0" w:color="auto"/>
            </w:tcBorders>
          </w:tcPr>
          <w:p w14:paraId="2C132E02" w14:textId="77777777" w:rsidR="00F745ED" w:rsidRPr="000307BC" w:rsidRDefault="00F745ED" w:rsidP="009C0298">
            <w:pPr>
              <w:jc w:val="center"/>
              <w:rPr>
                <w:sz w:val="20"/>
                <w:szCs w:val="18"/>
              </w:rPr>
            </w:pPr>
            <w:r w:rsidRPr="000307BC">
              <w:rPr>
                <w:sz w:val="20"/>
                <w:szCs w:val="18"/>
              </w:rPr>
              <w:t>220</w:t>
            </w:r>
          </w:p>
        </w:tc>
        <w:tc>
          <w:tcPr>
            <w:tcW w:w="2178" w:type="dxa"/>
            <w:gridSpan w:val="2"/>
            <w:tcBorders>
              <w:top w:val="nil"/>
              <w:left w:val="nil"/>
              <w:bottom w:val="single" w:sz="6" w:space="0" w:color="auto"/>
              <w:right w:val="single" w:sz="6" w:space="0" w:color="auto"/>
            </w:tcBorders>
          </w:tcPr>
          <w:p w14:paraId="76D8BFA4" w14:textId="77777777" w:rsidR="00F745ED" w:rsidRPr="000307BC" w:rsidRDefault="00F745ED" w:rsidP="009C0298">
            <w:pPr>
              <w:jc w:val="center"/>
              <w:rPr>
                <w:sz w:val="20"/>
                <w:szCs w:val="18"/>
              </w:rPr>
            </w:pPr>
            <w:r w:rsidRPr="000307BC">
              <w:rPr>
                <w:sz w:val="20"/>
                <w:szCs w:val="18"/>
              </w:rPr>
              <w:t>300</w:t>
            </w:r>
          </w:p>
        </w:tc>
        <w:tc>
          <w:tcPr>
            <w:tcW w:w="1340" w:type="dxa"/>
            <w:gridSpan w:val="2"/>
            <w:tcBorders>
              <w:top w:val="nil"/>
              <w:left w:val="nil"/>
              <w:bottom w:val="single" w:sz="6" w:space="0" w:color="auto"/>
              <w:right w:val="double" w:sz="6" w:space="0" w:color="auto"/>
            </w:tcBorders>
          </w:tcPr>
          <w:p w14:paraId="743CEA44" w14:textId="77777777" w:rsidR="00F745ED" w:rsidRPr="000307BC" w:rsidRDefault="00F745ED" w:rsidP="009C0298">
            <w:pPr>
              <w:jc w:val="center"/>
              <w:rPr>
                <w:sz w:val="20"/>
                <w:szCs w:val="18"/>
              </w:rPr>
            </w:pPr>
            <w:r w:rsidRPr="000307BC">
              <w:rPr>
                <w:sz w:val="20"/>
                <w:szCs w:val="18"/>
              </w:rPr>
              <w:t>30,0</w:t>
            </w:r>
          </w:p>
        </w:tc>
      </w:tr>
      <w:tr w:rsidR="00F745ED" w:rsidRPr="000307BC" w14:paraId="7044988F" w14:textId="77777777">
        <w:trPr>
          <w:gridBefore w:val="1"/>
          <w:wBefore w:w="15" w:type="dxa"/>
          <w:trHeight w:val="300"/>
        </w:trPr>
        <w:tc>
          <w:tcPr>
            <w:tcW w:w="2323" w:type="dxa"/>
            <w:gridSpan w:val="2"/>
            <w:tcBorders>
              <w:top w:val="nil"/>
              <w:left w:val="double" w:sz="6" w:space="0" w:color="auto"/>
              <w:bottom w:val="single" w:sz="6" w:space="0" w:color="auto"/>
              <w:right w:val="single" w:sz="6" w:space="0" w:color="auto"/>
            </w:tcBorders>
          </w:tcPr>
          <w:p w14:paraId="332CE43E" w14:textId="77777777" w:rsidR="00F745ED" w:rsidRPr="000307BC" w:rsidRDefault="00F745ED">
            <w:pPr>
              <w:rPr>
                <w:sz w:val="20"/>
                <w:szCs w:val="18"/>
              </w:rPr>
            </w:pPr>
            <w:r w:rsidRPr="000307BC">
              <w:rPr>
                <w:sz w:val="20"/>
                <w:szCs w:val="18"/>
              </w:rPr>
              <w:t>ČEBULA</w:t>
            </w:r>
          </w:p>
        </w:tc>
        <w:tc>
          <w:tcPr>
            <w:tcW w:w="1996" w:type="dxa"/>
            <w:gridSpan w:val="3"/>
            <w:tcBorders>
              <w:top w:val="nil"/>
              <w:left w:val="nil"/>
              <w:bottom w:val="single" w:sz="6" w:space="0" w:color="auto"/>
              <w:right w:val="single" w:sz="6" w:space="0" w:color="auto"/>
            </w:tcBorders>
          </w:tcPr>
          <w:p w14:paraId="5C3CDB84" w14:textId="77777777" w:rsidR="00F745ED" w:rsidRPr="000307BC" w:rsidRDefault="00F745ED" w:rsidP="009C0298">
            <w:pPr>
              <w:jc w:val="center"/>
              <w:rPr>
                <w:sz w:val="20"/>
                <w:szCs w:val="18"/>
              </w:rPr>
            </w:pPr>
            <w:r w:rsidRPr="000307BC">
              <w:rPr>
                <w:sz w:val="20"/>
                <w:szCs w:val="18"/>
              </w:rPr>
              <w:t>50</w:t>
            </w:r>
          </w:p>
        </w:tc>
        <w:tc>
          <w:tcPr>
            <w:tcW w:w="1606" w:type="dxa"/>
            <w:gridSpan w:val="2"/>
            <w:tcBorders>
              <w:top w:val="nil"/>
              <w:left w:val="nil"/>
              <w:bottom w:val="single" w:sz="6" w:space="0" w:color="auto"/>
              <w:right w:val="single" w:sz="6" w:space="0" w:color="auto"/>
            </w:tcBorders>
          </w:tcPr>
          <w:p w14:paraId="25BE2B40" w14:textId="77777777" w:rsidR="00F745ED" w:rsidRPr="000307BC" w:rsidRDefault="00F745ED" w:rsidP="009C0298">
            <w:pPr>
              <w:jc w:val="center"/>
              <w:rPr>
                <w:sz w:val="20"/>
                <w:szCs w:val="18"/>
              </w:rPr>
            </w:pPr>
            <w:r w:rsidRPr="000307BC">
              <w:rPr>
                <w:sz w:val="20"/>
                <w:szCs w:val="18"/>
              </w:rPr>
              <w:t>120</w:t>
            </w:r>
          </w:p>
        </w:tc>
        <w:tc>
          <w:tcPr>
            <w:tcW w:w="2178" w:type="dxa"/>
            <w:gridSpan w:val="2"/>
            <w:tcBorders>
              <w:top w:val="nil"/>
              <w:left w:val="nil"/>
              <w:bottom w:val="single" w:sz="6" w:space="0" w:color="auto"/>
              <w:right w:val="single" w:sz="6" w:space="0" w:color="auto"/>
            </w:tcBorders>
          </w:tcPr>
          <w:p w14:paraId="0B8DF6FE" w14:textId="77777777" w:rsidR="00F745ED" w:rsidRPr="000307BC" w:rsidRDefault="00F745ED" w:rsidP="009C0298">
            <w:pPr>
              <w:jc w:val="center"/>
              <w:rPr>
                <w:sz w:val="20"/>
                <w:szCs w:val="18"/>
              </w:rPr>
            </w:pPr>
            <w:r w:rsidRPr="000307BC">
              <w:rPr>
                <w:sz w:val="20"/>
                <w:szCs w:val="18"/>
              </w:rPr>
              <w:t>170</w:t>
            </w:r>
          </w:p>
        </w:tc>
        <w:tc>
          <w:tcPr>
            <w:tcW w:w="1340" w:type="dxa"/>
            <w:gridSpan w:val="2"/>
            <w:tcBorders>
              <w:top w:val="nil"/>
              <w:left w:val="nil"/>
              <w:bottom w:val="single" w:sz="6" w:space="0" w:color="auto"/>
              <w:right w:val="double" w:sz="6" w:space="0" w:color="auto"/>
            </w:tcBorders>
          </w:tcPr>
          <w:p w14:paraId="60491F5A" w14:textId="77777777" w:rsidR="00F745ED" w:rsidRPr="000307BC" w:rsidRDefault="00F745ED" w:rsidP="009C0298">
            <w:pPr>
              <w:jc w:val="center"/>
              <w:rPr>
                <w:sz w:val="20"/>
                <w:szCs w:val="18"/>
              </w:rPr>
            </w:pPr>
            <w:r w:rsidRPr="000307BC">
              <w:rPr>
                <w:sz w:val="20"/>
                <w:szCs w:val="18"/>
              </w:rPr>
              <w:t>50,0</w:t>
            </w:r>
          </w:p>
        </w:tc>
      </w:tr>
      <w:tr w:rsidR="00F745ED" w:rsidRPr="000307BC" w14:paraId="16084BDC" w14:textId="77777777">
        <w:trPr>
          <w:gridBefore w:val="1"/>
          <w:wBefore w:w="15" w:type="dxa"/>
          <w:trHeight w:val="300"/>
        </w:trPr>
        <w:tc>
          <w:tcPr>
            <w:tcW w:w="2323" w:type="dxa"/>
            <w:gridSpan w:val="2"/>
            <w:tcBorders>
              <w:top w:val="nil"/>
              <w:left w:val="double" w:sz="6" w:space="0" w:color="auto"/>
              <w:bottom w:val="single" w:sz="6" w:space="0" w:color="auto"/>
              <w:right w:val="single" w:sz="6" w:space="0" w:color="auto"/>
            </w:tcBorders>
          </w:tcPr>
          <w:p w14:paraId="129D9020" w14:textId="77777777" w:rsidR="00F745ED" w:rsidRPr="000307BC" w:rsidRDefault="00F745ED">
            <w:pPr>
              <w:rPr>
                <w:sz w:val="20"/>
                <w:szCs w:val="18"/>
              </w:rPr>
            </w:pPr>
            <w:r w:rsidRPr="000307BC">
              <w:rPr>
                <w:sz w:val="20"/>
                <w:szCs w:val="18"/>
              </w:rPr>
              <w:t>ČESEN</w:t>
            </w:r>
          </w:p>
        </w:tc>
        <w:tc>
          <w:tcPr>
            <w:tcW w:w="1996" w:type="dxa"/>
            <w:gridSpan w:val="3"/>
            <w:tcBorders>
              <w:top w:val="nil"/>
              <w:left w:val="nil"/>
              <w:bottom w:val="single" w:sz="6" w:space="0" w:color="auto"/>
              <w:right w:val="single" w:sz="6" w:space="0" w:color="auto"/>
            </w:tcBorders>
          </w:tcPr>
          <w:p w14:paraId="41AEDDF0" w14:textId="77777777" w:rsidR="00F745ED" w:rsidRPr="000307BC" w:rsidRDefault="00F745ED" w:rsidP="009C0298">
            <w:pPr>
              <w:jc w:val="center"/>
              <w:rPr>
                <w:sz w:val="20"/>
                <w:szCs w:val="18"/>
              </w:rPr>
            </w:pPr>
            <w:r w:rsidRPr="000307BC">
              <w:rPr>
                <w:sz w:val="20"/>
                <w:szCs w:val="18"/>
              </w:rPr>
              <w:t>40-20</w:t>
            </w:r>
          </w:p>
        </w:tc>
        <w:tc>
          <w:tcPr>
            <w:tcW w:w="1606" w:type="dxa"/>
            <w:gridSpan w:val="2"/>
            <w:tcBorders>
              <w:top w:val="nil"/>
              <w:left w:val="nil"/>
              <w:bottom w:val="single" w:sz="6" w:space="0" w:color="auto"/>
              <w:right w:val="single" w:sz="6" w:space="0" w:color="auto"/>
            </w:tcBorders>
          </w:tcPr>
          <w:p w14:paraId="6C851082" w14:textId="77777777" w:rsidR="00F745ED" w:rsidRPr="000307BC" w:rsidRDefault="00F745ED" w:rsidP="009C0298">
            <w:pPr>
              <w:jc w:val="center"/>
              <w:rPr>
                <w:sz w:val="20"/>
                <w:szCs w:val="18"/>
              </w:rPr>
            </w:pPr>
            <w:r w:rsidRPr="000307BC">
              <w:rPr>
                <w:sz w:val="20"/>
                <w:szCs w:val="18"/>
              </w:rPr>
              <w:t>75</w:t>
            </w:r>
          </w:p>
        </w:tc>
        <w:tc>
          <w:tcPr>
            <w:tcW w:w="2178" w:type="dxa"/>
            <w:gridSpan w:val="2"/>
            <w:tcBorders>
              <w:top w:val="nil"/>
              <w:left w:val="nil"/>
              <w:bottom w:val="single" w:sz="6" w:space="0" w:color="auto"/>
              <w:right w:val="single" w:sz="6" w:space="0" w:color="auto"/>
            </w:tcBorders>
          </w:tcPr>
          <w:p w14:paraId="47D740A4" w14:textId="77777777" w:rsidR="00F745ED" w:rsidRPr="000307BC" w:rsidRDefault="00F745ED" w:rsidP="009C0298">
            <w:pPr>
              <w:jc w:val="center"/>
              <w:rPr>
                <w:sz w:val="20"/>
                <w:szCs w:val="18"/>
              </w:rPr>
            </w:pPr>
            <w:r w:rsidRPr="000307BC">
              <w:rPr>
                <w:sz w:val="20"/>
                <w:szCs w:val="18"/>
              </w:rPr>
              <w:t>115</w:t>
            </w:r>
          </w:p>
        </w:tc>
        <w:tc>
          <w:tcPr>
            <w:tcW w:w="1340" w:type="dxa"/>
            <w:gridSpan w:val="2"/>
            <w:tcBorders>
              <w:top w:val="nil"/>
              <w:left w:val="nil"/>
              <w:bottom w:val="single" w:sz="6" w:space="0" w:color="auto"/>
              <w:right w:val="double" w:sz="6" w:space="0" w:color="auto"/>
            </w:tcBorders>
          </w:tcPr>
          <w:p w14:paraId="27D79F55" w14:textId="77777777" w:rsidR="00F745ED" w:rsidRPr="000307BC" w:rsidRDefault="00F745ED" w:rsidP="009C0298">
            <w:pPr>
              <w:jc w:val="center"/>
              <w:rPr>
                <w:sz w:val="20"/>
                <w:szCs w:val="18"/>
              </w:rPr>
            </w:pPr>
            <w:r w:rsidRPr="000307BC">
              <w:rPr>
                <w:sz w:val="20"/>
                <w:szCs w:val="18"/>
              </w:rPr>
              <w:t>4,5</w:t>
            </w:r>
          </w:p>
        </w:tc>
      </w:tr>
      <w:tr w:rsidR="00F745ED" w:rsidRPr="000307BC" w14:paraId="66282E62" w14:textId="77777777">
        <w:trPr>
          <w:gridBefore w:val="1"/>
          <w:wBefore w:w="15" w:type="dxa"/>
          <w:trHeight w:val="300"/>
        </w:trPr>
        <w:tc>
          <w:tcPr>
            <w:tcW w:w="2323" w:type="dxa"/>
            <w:gridSpan w:val="2"/>
            <w:tcBorders>
              <w:top w:val="nil"/>
              <w:left w:val="double" w:sz="6" w:space="0" w:color="auto"/>
              <w:bottom w:val="single" w:sz="6" w:space="0" w:color="auto"/>
              <w:right w:val="single" w:sz="6" w:space="0" w:color="auto"/>
            </w:tcBorders>
          </w:tcPr>
          <w:p w14:paraId="5752F171" w14:textId="77777777" w:rsidR="00F745ED" w:rsidRPr="000307BC" w:rsidRDefault="00F745ED">
            <w:pPr>
              <w:rPr>
                <w:sz w:val="20"/>
                <w:szCs w:val="18"/>
              </w:rPr>
            </w:pPr>
            <w:r w:rsidRPr="000307BC">
              <w:rPr>
                <w:sz w:val="20"/>
                <w:szCs w:val="18"/>
              </w:rPr>
              <w:t>ČRNI KOREN</w:t>
            </w:r>
          </w:p>
        </w:tc>
        <w:tc>
          <w:tcPr>
            <w:tcW w:w="1996" w:type="dxa"/>
            <w:gridSpan w:val="3"/>
            <w:tcBorders>
              <w:top w:val="nil"/>
              <w:left w:val="nil"/>
              <w:bottom w:val="single" w:sz="6" w:space="0" w:color="auto"/>
              <w:right w:val="single" w:sz="6" w:space="0" w:color="auto"/>
            </w:tcBorders>
          </w:tcPr>
          <w:p w14:paraId="24055092" w14:textId="77777777" w:rsidR="00F745ED" w:rsidRPr="000307BC" w:rsidRDefault="00F745ED" w:rsidP="009C0298">
            <w:pPr>
              <w:jc w:val="center"/>
              <w:rPr>
                <w:sz w:val="20"/>
                <w:szCs w:val="18"/>
              </w:rPr>
            </w:pPr>
            <w:r w:rsidRPr="000307BC">
              <w:rPr>
                <w:sz w:val="20"/>
                <w:szCs w:val="18"/>
              </w:rPr>
              <w:t>40</w:t>
            </w:r>
          </w:p>
        </w:tc>
        <w:tc>
          <w:tcPr>
            <w:tcW w:w="1606" w:type="dxa"/>
            <w:gridSpan w:val="2"/>
            <w:tcBorders>
              <w:top w:val="nil"/>
              <w:left w:val="nil"/>
              <w:bottom w:val="single" w:sz="6" w:space="0" w:color="auto"/>
              <w:right w:val="single" w:sz="6" w:space="0" w:color="auto"/>
            </w:tcBorders>
          </w:tcPr>
          <w:p w14:paraId="7AF0C6AE" w14:textId="77777777" w:rsidR="00F745ED" w:rsidRPr="000307BC" w:rsidRDefault="00F745ED" w:rsidP="009C0298">
            <w:pPr>
              <w:jc w:val="center"/>
              <w:rPr>
                <w:sz w:val="20"/>
                <w:szCs w:val="18"/>
              </w:rPr>
            </w:pPr>
            <w:r w:rsidRPr="000307BC">
              <w:rPr>
                <w:sz w:val="20"/>
                <w:szCs w:val="18"/>
              </w:rPr>
              <w:t>130</w:t>
            </w:r>
          </w:p>
        </w:tc>
        <w:tc>
          <w:tcPr>
            <w:tcW w:w="2178" w:type="dxa"/>
            <w:gridSpan w:val="2"/>
            <w:tcBorders>
              <w:top w:val="nil"/>
              <w:left w:val="nil"/>
              <w:bottom w:val="single" w:sz="6" w:space="0" w:color="auto"/>
              <w:right w:val="single" w:sz="6" w:space="0" w:color="auto"/>
            </w:tcBorders>
          </w:tcPr>
          <w:p w14:paraId="0202F2A8" w14:textId="77777777" w:rsidR="00F745ED" w:rsidRPr="000307BC" w:rsidRDefault="00F745ED" w:rsidP="009C0298">
            <w:pPr>
              <w:jc w:val="center"/>
              <w:rPr>
                <w:sz w:val="20"/>
                <w:szCs w:val="18"/>
              </w:rPr>
            </w:pPr>
            <w:r w:rsidRPr="000307BC">
              <w:rPr>
                <w:sz w:val="20"/>
                <w:szCs w:val="18"/>
              </w:rPr>
              <w:t>170</w:t>
            </w:r>
          </w:p>
        </w:tc>
        <w:tc>
          <w:tcPr>
            <w:tcW w:w="1340" w:type="dxa"/>
            <w:gridSpan w:val="2"/>
            <w:tcBorders>
              <w:top w:val="nil"/>
              <w:left w:val="nil"/>
              <w:bottom w:val="single" w:sz="6" w:space="0" w:color="auto"/>
              <w:right w:val="double" w:sz="6" w:space="0" w:color="auto"/>
            </w:tcBorders>
          </w:tcPr>
          <w:p w14:paraId="4623CACF" w14:textId="77777777" w:rsidR="00F745ED" w:rsidRPr="000307BC" w:rsidRDefault="00F745ED" w:rsidP="009C0298">
            <w:pPr>
              <w:jc w:val="center"/>
              <w:rPr>
                <w:sz w:val="20"/>
                <w:szCs w:val="18"/>
              </w:rPr>
            </w:pPr>
            <w:r w:rsidRPr="000307BC">
              <w:rPr>
                <w:sz w:val="20"/>
                <w:szCs w:val="18"/>
              </w:rPr>
              <w:t>20,0</w:t>
            </w:r>
          </w:p>
        </w:tc>
      </w:tr>
      <w:tr w:rsidR="00F745ED" w:rsidRPr="000307BC" w14:paraId="383ED80A" w14:textId="77777777">
        <w:trPr>
          <w:gridBefore w:val="1"/>
          <w:wBefore w:w="15" w:type="dxa"/>
          <w:trHeight w:val="300"/>
        </w:trPr>
        <w:tc>
          <w:tcPr>
            <w:tcW w:w="2323" w:type="dxa"/>
            <w:gridSpan w:val="2"/>
            <w:tcBorders>
              <w:top w:val="nil"/>
              <w:left w:val="double" w:sz="6" w:space="0" w:color="auto"/>
              <w:bottom w:val="single" w:sz="6" w:space="0" w:color="auto"/>
              <w:right w:val="single" w:sz="6" w:space="0" w:color="auto"/>
            </w:tcBorders>
          </w:tcPr>
          <w:p w14:paraId="2E884583" w14:textId="77777777" w:rsidR="00F745ED" w:rsidRPr="000307BC" w:rsidRDefault="00F745ED">
            <w:pPr>
              <w:rPr>
                <w:sz w:val="20"/>
                <w:szCs w:val="18"/>
              </w:rPr>
            </w:pPr>
            <w:r w:rsidRPr="000307BC">
              <w:rPr>
                <w:sz w:val="20"/>
                <w:szCs w:val="18"/>
              </w:rPr>
              <w:t>DROBNJAK</w:t>
            </w:r>
          </w:p>
        </w:tc>
        <w:tc>
          <w:tcPr>
            <w:tcW w:w="1996" w:type="dxa"/>
            <w:gridSpan w:val="3"/>
            <w:tcBorders>
              <w:top w:val="nil"/>
              <w:left w:val="nil"/>
              <w:bottom w:val="single" w:sz="6" w:space="0" w:color="auto"/>
              <w:right w:val="single" w:sz="6" w:space="0" w:color="auto"/>
            </w:tcBorders>
          </w:tcPr>
          <w:p w14:paraId="3CDF793F" w14:textId="77777777" w:rsidR="00F745ED" w:rsidRPr="000307BC" w:rsidRDefault="00F745ED" w:rsidP="009C0298">
            <w:pPr>
              <w:jc w:val="center"/>
              <w:rPr>
                <w:sz w:val="20"/>
                <w:szCs w:val="18"/>
              </w:rPr>
            </w:pPr>
            <w:r w:rsidRPr="000307BC">
              <w:rPr>
                <w:sz w:val="20"/>
                <w:szCs w:val="18"/>
              </w:rPr>
              <w:t>50</w:t>
            </w:r>
          </w:p>
        </w:tc>
        <w:tc>
          <w:tcPr>
            <w:tcW w:w="1606" w:type="dxa"/>
            <w:gridSpan w:val="2"/>
            <w:tcBorders>
              <w:top w:val="nil"/>
              <w:left w:val="nil"/>
              <w:bottom w:val="single" w:sz="6" w:space="0" w:color="auto"/>
              <w:right w:val="single" w:sz="6" w:space="0" w:color="auto"/>
            </w:tcBorders>
          </w:tcPr>
          <w:p w14:paraId="643B4ABD" w14:textId="77777777" w:rsidR="00F745ED" w:rsidRPr="000307BC" w:rsidRDefault="00F745ED" w:rsidP="009C0298">
            <w:pPr>
              <w:jc w:val="center"/>
              <w:rPr>
                <w:sz w:val="20"/>
                <w:szCs w:val="18"/>
              </w:rPr>
            </w:pPr>
            <w:r w:rsidRPr="000307BC">
              <w:rPr>
                <w:sz w:val="20"/>
                <w:szCs w:val="18"/>
              </w:rPr>
              <w:t>200</w:t>
            </w:r>
          </w:p>
        </w:tc>
        <w:tc>
          <w:tcPr>
            <w:tcW w:w="2178" w:type="dxa"/>
            <w:gridSpan w:val="2"/>
            <w:tcBorders>
              <w:top w:val="nil"/>
              <w:left w:val="nil"/>
              <w:bottom w:val="single" w:sz="6" w:space="0" w:color="auto"/>
              <w:right w:val="single" w:sz="6" w:space="0" w:color="auto"/>
            </w:tcBorders>
          </w:tcPr>
          <w:p w14:paraId="51AF213B" w14:textId="77777777" w:rsidR="00F745ED" w:rsidRPr="000307BC" w:rsidRDefault="00F745ED" w:rsidP="009C0298">
            <w:pPr>
              <w:jc w:val="center"/>
              <w:rPr>
                <w:sz w:val="20"/>
                <w:szCs w:val="18"/>
              </w:rPr>
            </w:pPr>
            <w:r w:rsidRPr="000307BC">
              <w:rPr>
                <w:sz w:val="20"/>
                <w:szCs w:val="18"/>
              </w:rPr>
              <w:t>250</w:t>
            </w:r>
          </w:p>
        </w:tc>
        <w:tc>
          <w:tcPr>
            <w:tcW w:w="1340" w:type="dxa"/>
            <w:gridSpan w:val="2"/>
            <w:tcBorders>
              <w:top w:val="nil"/>
              <w:left w:val="nil"/>
              <w:bottom w:val="single" w:sz="6" w:space="0" w:color="auto"/>
              <w:right w:val="double" w:sz="6" w:space="0" w:color="auto"/>
            </w:tcBorders>
          </w:tcPr>
          <w:p w14:paraId="469AB5D7" w14:textId="77777777" w:rsidR="00F745ED" w:rsidRPr="000307BC" w:rsidRDefault="00F745ED" w:rsidP="009C0298">
            <w:pPr>
              <w:jc w:val="center"/>
              <w:rPr>
                <w:sz w:val="20"/>
                <w:szCs w:val="18"/>
              </w:rPr>
            </w:pPr>
            <w:r w:rsidRPr="000307BC">
              <w:rPr>
                <w:sz w:val="20"/>
                <w:szCs w:val="18"/>
              </w:rPr>
              <w:t>50,0</w:t>
            </w:r>
          </w:p>
        </w:tc>
      </w:tr>
      <w:tr w:rsidR="00F745ED" w:rsidRPr="000307BC" w14:paraId="56974C61" w14:textId="77777777">
        <w:trPr>
          <w:gridBefore w:val="1"/>
          <w:wBefore w:w="15" w:type="dxa"/>
          <w:trHeight w:val="300"/>
        </w:trPr>
        <w:tc>
          <w:tcPr>
            <w:tcW w:w="2323" w:type="dxa"/>
            <w:gridSpan w:val="2"/>
            <w:tcBorders>
              <w:top w:val="nil"/>
              <w:left w:val="double" w:sz="6" w:space="0" w:color="auto"/>
              <w:bottom w:val="single" w:sz="6" w:space="0" w:color="auto"/>
              <w:right w:val="single" w:sz="6" w:space="0" w:color="auto"/>
            </w:tcBorders>
          </w:tcPr>
          <w:p w14:paraId="5DF2D6CA" w14:textId="77777777" w:rsidR="00F745ED" w:rsidRPr="000307BC" w:rsidRDefault="00F745ED">
            <w:pPr>
              <w:rPr>
                <w:sz w:val="20"/>
                <w:szCs w:val="18"/>
              </w:rPr>
            </w:pPr>
            <w:r w:rsidRPr="000307BC">
              <w:rPr>
                <w:sz w:val="20"/>
                <w:szCs w:val="18"/>
              </w:rPr>
              <w:t>ENDIVIJA</w:t>
            </w:r>
          </w:p>
        </w:tc>
        <w:tc>
          <w:tcPr>
            <w:tcW w:w="1996" w:type="dxa"/>
            <w:gridSpan w:val="3"/>
            <w:tcBorders>
              <w:top w:val="nil"/>
              <w:left w:val="nil"/>
              <w:bottom w:val="single" w:sz="6" w:space="0" w:color="auto"/>
              <w:right w:val="single" w:sz="6" w:space="0" w:color="auto"/>
            </w:tcBorders>
          </w:tcPr>
          <w:p w14:paraId="4826F772" w14:textId="77777777" w:rsidR="00F745ED" w:rsidRPr="000307BC" w:rsidRDefault="00F745ED" w:rsidP="009C0298">
            <w:pPr>
              <w:jc w:val="center"/>
              <w:rPr>
                <w:sz w:val="20"/>
                <w:szCs w:val="18"/>
              </w:rPr>
            </w:pPr>
            <w:r w:rsidRPr="000307BC">
              <w:rPr>
                <w:sz w:val="20"/>
                <w:szCs w:val="18"/>
              </w:rPr>
              <w:t>60/40</w:t>
            </w:r>
          </w:p>
        </w:tc>
        <w:tc>
          <w:tcPr>
            <w:tcW w:w="1606" w:type="dxa"/>
            <w:gridSpan w:val="2"/>
            <w:tcBorders>
              <w:top w:val="nil"/>
              <w:left w:val="nil"/>
              <w:bottom w:val="single" w:sz="6" w:space="0" w:color="auto"/>
              <w:right w:val="single" w:sz="6" w:space="0" w:color="auto"/>
            </w:tcBorders>
          </w:tcPr>
          <w:p w14:paraId="19EFB81E" w14:textId="77777777" w:rsidR="00F745ED" w:rsidRPr="000307BC" w:rsidRDefault="00F745ED" w:rsidP="009C0298">
            <w:pPr>
              <w:jc w:val="center"/>
              <w:rPr>
                <w:sz w:val="20"/>
                <w:szCs w:val="18"/>
              </w:rPr>
            </w:pPr>
            <w:r w:rsidRPr="000307BC">
              <w:rPr>
                <w:sz w:val="20"/>
                <w:szCs w:val="18"/>
              </w:rPr>
              <w:t>120</w:t>
            </w:r>
          </w:p>
        </w:tc>
        <w:tc>
          <w:tcPr>
            <w:tcW w:w="2178" w:type="dxa"/>
            <w:gridSpan w:val="2"/>
            <w:tcBorders>
              <w:top w:val="nil"/>
              <w:left w:val="nil"/>
              <w:bottom w:val="single" w:sz="6" w:space="0" w:color="auto"/>
              <w:right w:val="single" w:sz="6" w:space="0" w:color="auto"/>
            </w:tcBorders>
          </w:tcPr>
          <w:p w14:paraId="1C77195D" w14:textId="77777777" w:rsidR="00F745ED" w:rsidRPr="000307BC" w:rsidRDefault="00F745ED" w:rsidP="009C0298">
            <w:pPr>
              <w:jc w:val="center"/>
              <w:rPr>
                <w:sz w:val="20"/>
                <w:szCs w:val="18"/>
              </w:rPr>
            </w:pPr>
            <w:r w:rsidRPr="000307BC">
              <w:rPr>
                <w:sz w:val="20"/>
                <w:szCs w:val="18"/>
              </w:rPr>
              <w:t>180/160</w:t>
            </w:r>
          </w:p>
        </w:tc>
        <w:tc>
          <w:tcPr>
            <w:tcW w:w="1340" w:type="dxa"/>
            <w:gridSpan w:val="2"/>
            <w:tcBorders>
              <w:top w:val="nil"/>
              <w:left w:val="nil"/>
              <w:bottom w:val="single" w:sz="6" w:space="0" w:color="auto"/>
              <w:right w:val="double" w:sz="6" w:space="0" w:color="auto"/>
            </w:tcBorders>
          </w:tcPr>
          <w:p w14:paraId="2014BCAF" w14:textId="77777777" w:rsidR="00F745ED" w:rsidRPr="000307BC" w:rsidRDefault="00F745ED" w:rsidP="009C0298">
            <w:pPr>
              <w:jc w:val="center"/>
              <w:rPr>
                <w:sz w:val="20"/>
                <w:szCs w:val="18"/>
              </w:rPr>
            </w:pPr>
            <w:r w:rsidRPr="000307BC">
              <w:rPr>
                <w:sz w:val="20"/>
                <w:szCs w:val="18"/>
              </w:rPr>
              <w:t>40,0</w:t>
            </w:r>
          </w:p>
        </w:tc>
      </w:tr>
      <w:tr w:rsidR="00F745ED" w:rsidRPr="000307BC" w14:paraId="6629A625" w14:textId="77777777">
        <w:trPr>
          <w:gridBefore w:val="1"/>
          <w:wBefore w:w="15" w:type="dxa"/>
          <w:trHeight w:val="300"/>
        </w:trPr>
        <w:tc>
          <w:tcPr>
            <w:tcW w:w="2323" w:type="dxa"/>
            <w:gridSpan w:val="2"/>
            <w:tcBorders>
              <w:top w:val="nil"/>
              <w:left w:val="double" w:sz="6" w:space="0" w:color="auto"/>
              <w:bottom w:val="single" w:sz="6" w:space="0" w:color="auto"/>
              <w:right w:val="single" w:sz="6" w:space="0" w:color="auto"/>
            </w:tcBorders>
          </w:tcPr>
          <w:p w14:paraId="055A1808" w14:textId="77777777" w:rsidR="00F745ED" w:rsidRPr="000307BC" w:rsidRDefault="00F745ED">
            <w:pPr>
              <w:rPr>
                <w:sz w:val="20"/>
                <w:szCs w:val="18"/>
              </w:rPr>
            </w:pPr>
            <w:r w:rsidRPr="000307BC">
              <w:rPr>
                <w:sz w:val="20"/>
                <w:szCs w:val="18"/>
              </w:rPr>
              <w:t>FIŽOL</w:t>
            </w:r>
          </w:p>
        </w:tc>
        <w:tc>
          <w:tcPr>
            <w:tcW w:w="1996" w:type="dxa"/>
            <w:gridSpan w:val="3"/>
            <w:tcBorders>
              <w:top w:val="nil"/>
              <w:left w:val="nil"/>
              <w:bottom w:val="single" w:sz="6" w:space="0" w:color="auto"/>
              <w:right w:val="single" w:sz="6" w:space="0" w:color="auto"/>
            </w:tcBorders>
          </w:tcPr>
          <w:p w14:paraId="6C58A8DF" w14:textId="77777777" w:rsidR="00F745ED" w:rsidRPr="000307BC" w:rsidRDefault="00F745ED" w:rsidP="009C0298">
            <w:pPr>
              <w:jc w:val="center"/>
              <w:rPr>
                <w:sz w:val="20"/>
                <w:szCs w:val="18"/>
              </w:rPr>
            </w:pPr>
            <w:r w:rsidRPr="000307BC">
              <w:rPr>
                <w:sz w:val="20"/>
                <w:szCs w:val="18"/>
              </w:rPr>
              <w:t>40-0</w:t>
            </w:r>
          </w:p>
        </w:tc>
        <w:tc>
          <w:tcPr>
            <w:tcW w:w="1606" w:type="dxa"/>
            <w:gridSpan w:val="2"/>
            <w:tcBorders>
              <w:top w:val="nil"/>
              <w:left w:val="nil"/>
              <w:bottom w:val="single" w:sz="6" w:space="0" w:color="auto"/>
              <w:right w:val="single" w:sz="6" w:space="0" w:color="auto"/>
            </w:tcBorders>
          </w:tcPr>
          <w:p w14:paraId="2053552C" w14:textId="77777777" w:rsidR="00F745ED" w:rsidRPr="000307BC" w:rsidRDefault="00F745ED" w:rsidP="009C0298">
            <w:pPr>
              <w:jc w:val="center"/>
              <w:rPr>
                <w:sz w:val="20"/>
                <w:szCs w:val="18"/>
              </w:rPr>
            </w:pPr>
            <w:r w:rsidRPr="000307BC">
              <w:rPr>
                <w:sz w:val="20"/>
                <w:szCs w:val="18"/>
              </w:rPr>
              <w:t>105</w:t>
            </w:r>
          </w:p>
        </w:tc>
        <w:tc>
          <w:tcPr>
            <w:tcW w:w="2178" w:type="dxa"/>
            <w:gridSpan w:val="2"/>
            <w:tcBorders>
              <w:top w:val="nil"/>
              <w:left w:val="nil"/>
              <w:bottom w:val="single" w:sz="6" w:space="0" w:color="auto"/>
              <w:right w:val="single" w:sz="6" w:space="0" w:color="auto"/>
            </w:tcBorders>
          </w:tcPr>
          <w:p w14:paraId="37F72AAA" w14:textId="77777777" w:rsidR="00F745ED" w:rsidRPr="000307BC" w:rsidRDefault="00F745ED" w:rsidP="009C0298">
            <w:pPr>
              <w:jc w:val="center"/>
              <w:rPr>
                <w:sz w:val="20"/>
                <w:szCs w:val="18"/>
              </w:rPr>
            </w:pPr>
            <w:r w:rsidRPr="000307BC">
              <w:rPr>
                <w:sz w:val="20"/>
                <w:szCs w:val="18"/>
              </w:rPr>
              <w:t>145</w:t>
            </w:r>
          </w:p>
        </w:tc>
        <w:tc>
          <w:tcPr>
            <w:tcW w:w="1340" w:type="dxa"/>
            <w:gridSpan w:val="2"/>
            <w:tcBorders>
              <w:top w:val="nil"/>
              <w:left w:val="nil"/>
              <w:bottom w:val="single" w:sz="6" w:space="0" w:color="auto"/>
              <w:right w:val="double" w:sz="6" w:space="0" w:color="auto"/>
            </w:tcBorders>
          </w:tcPr>
          <w:p w14:paraId="202C7FA5" w14:textId="77777777" w:rsidR="00F745ED" w:rsidRPr="000307BC" w:rsidRDefault="00F745ED" w:rsidP="009C0298">
            <w:pPr>
              <w:jc w:val="center"/>
              <w:rPr>
                <w:sz w:val="20"/>
                <w:szCs w:val="18"/>
              </w:rPr>
            </w:pPr>
            <w:r w:rsidRPr="000307BC">
              <w:rPr>
                <w:sz w:val="20"/>
                <w:szCs w:val="18"/>
              </w:rPr>
              <w:t>12,5</w:t>
            </w:r>
          </w:p>
        </w:tc>
      </w:tr>
      <w:tr w:rsidR="00F745ED" w:rsidRPr="000307BC" w14:paraId="00DE9346" w14:textId="77777777">
        <w:trPr>
          <w:gridBefore w:val="1"/>
          <w:wBefore w:w="15" w:type="dxa"/>
          <w:trHeight w:val="300"/>
        </w:trPr>
        <w:tc>
          <w:tcPr>
            <w:tcW w:w="2323" w:type="dxa"/>
            <w:gridSpan w:val="2"/>
            <w:tcBorders>
              <w:top w:val="nil"/>
              <w:left w:val="double" w:sz="6" w:space="0" w:color="auto"/>
              <w:bottom w:val="single" w:sz="6" w:space="0" w:color="auto"/>
              <w:right w:val="single" w:sz="6" w:space="0" w:color="auto"/>
            </w:tcBorders>
          </w:tcPr>
          <w:p w14:paraId="66D7C509" w14:textId="77777777" w:rsidR="00F745ED" w:rsidRPr="000307BC" w:rsidRDefault="00F745ED">
            <w:pPr>
              <w:rPr>
                <w:sz w:val="20"/>
                <w:szCs w:val="18"/>
              </w:rPr>
            </w:pPr>
            <w:r w:rsidRPr="000307BC">
              <w:rPr>
                <w:sz w:val="20"/>
                <w:szCs w:val="18"/>
              </w:rPr>
              <w:t>GLAV.OHROVT</w:t>
            </w:r>
          </w:p>
        </w:tc>
        <w:tc>
          <w:tcPr>
            <w:tcW w:w="1996" w:type="dxa"/>
            <w:gridSpan w:val="3"/>
            <w:tcBorders>
              <w:top w:val="nil"/>
              <w:left w:val="nil"/>
              <w:bottom w:val="single" w:sz="6" w:space="0" w:color="auto"/>
              <w:right w:val="single" w:sz="6" w:space="0" w:color="auto"/>
            </w:tcBorders>
          </w:tcPr>
          <w:p w14:paraId="7EAEE42D" w14:textId="77777777" w:rsidR="00F745ED" w:rsidRPr="000307BC" w:rsidRDefault="00F745ED" w:rsidP="009C0298">
            <w:pPr>
              <w:jc w:val="center"/>
              <w:rPr>
                <w:sz w:val="20"/>
                <w:szCs w:val="18"/>
              </w:rPr>
            </w:pPr>
            <w:r w:rsidRPr="000307BC">
              <w:rPr>
                <w:sz w:val="20"/>
                <w:szCs w:val="18"/>
              </w:rPr>
              <w:t>40</w:t>
            </w:r>
          </w:p>
        </w:tc>
        <w:tc>
          <w:tcPr>
            <w:tcW w:w="1606" w:type="dxa"/>
            <w:gridSpan w:val="2"/>
            <w:tcBorders>
              <w:top w:val="nil"/>
              <w:left w:val="nil"/>
              <w:bottom w:val="single" w:sz="6" w:space="0" w:color="auto"/>
              <w:right w:val="single" w:sz="6" w:space="0" w:color="auto"/>
            </w:tcBorders>
          </w:tcPr>
          <w:p w14:paraId="1674807F" w14:textId="77777777" w:rsidR="00F745ED" w:rsidRPr="000307BC" w:rsidRDefault="00F745ED" w:rsidP="009C0298">
            <w:pPr>
              <w:jc w:val="center"/>
              <w:rPr>
                <w:sz w:val="20"/>
                <w:szCs w:val="18"/>
              </w:rPr>
            </w:pPr>
            <w:r w:rsidRPr="000307BC">
              <w:rPr>
                <w:sz w:val="20"/>
                <w:szCs w:val="18"/>
              </w:rPr>
              <w:t>300</w:t>
            </w:r>
          </w:p>
        </w:tc>
        <w:tc>
          <w:tcPr>
            <w:tcW w:w="2178" w:type="dxa"/>
            <w:gridSpan w:val="2"/>
            <w:tcBorders>
              <w:top w:val="nil"/>
              <w:left w:val="nil"/>
              <w:bottom w:val="single" w:sz="6" w:space="0" w:color="auto"/>
              <w:right w:val="single" w:sz="6" w:space="0" w:color="auto"/>
            </w:tcBorders>
          </w:tcPr>
          <w:p w14:paraId="0E723C37" w14:textId="77777777" w:rsidR="00F745ED" w:rsidRPr="000307BC" w:rsidRDefault="00F745ED" w:rsidP="009C0298">
            <w:pPr>
              <w:jc w:val="center"/>
              <w:rPr>
                <w:sz w:val="20"/>
                <w:szCs w:val="18"/>
              </w:rPr>
            </w:pPr>
            <w:r w:rsidRPr="000307BC">
              <w:rPr>
                <w:sz w:val="20"/>
                <w:szCs w:val="18"/>
              </w:rPr>
              <w:t>340</w:t>
            </w:r>
          </w:p>
        </w:tc>
        <w:tc>
          <w:tcPr>
            <w:tcW w:w="1340" w:type="dxa"/>
            <w:gridSpan w:val="2"/>
            <w:tcBorders>
              <w:top w:val="nil"/>
              <w:left w:val="nil"/>
              <w:bottom w:val="single" w:sz="6" w:space="0" w:color="auto"/>
              <w:right w:val="double" w:sz="6" w:space="0" w:color="auto"/>
            </w:tcBorders>
          </w:tcPr>
          <w:p w14:paraId="4F7CC6AC" w14:textId="77777777" w:rsidR="00F745ED" w:rsidRPr="000307BC" w:rsidRDefault="00F745ED" w:rsidP="009C0298">
            <w:pPr>
              <w:jc w:val="center"/>
              <w:rPr>
                <w:sz w:val="20"/>
                <w:szCs w:val="18"/>
              </w:rPr>
            </w:pPr>
            <w:r w:rsidRPr="000307BC">
              <w:rPr>
                <w:sz w:val="20"/>
                <w:szCs w:val="18"/>
              </w:rPr>
              <w:t>40,0</w:t>
            </w:r>
          </w:p>
        </w:tc>
      </w:tr>
      <w:tr w:rsidR="00F745ED" w:rsidRPr="000307BC" w14:paraId="64DF77F9" w14:textId="77777777">
        <w:trPr>
          <w:gridBefore w:val="1"/>
          <w:wBefore w:w="15" w:type="dxa"/>
          <w:trHeight w:val="300"/>
        </w:trPr>
        <w:tc>
          <w:tcPr>
            <w:tcW w:w="2323" w:type="dxa"/>
            <w:gridSpan w:val="2"/>
            <w:tcBorders>
              <w:top w:val="nil"/>
              <w:left w:val="double" w:sz="6" w:space="0" w:color="auto"/>
              <w:bottom w:val="single" w:sz="6" w:space="0" w:color="auto"/>
              <w:right w:val="single" w:sz="6" w:space="0" w:color="auto"/>
            </w:tcBorders>
          </w:tcPr>
          <w:p w14:paraId="75C48F49" w14:textId="77777777" w:rsidR="00F745ED" w:rsidRPr="000307BC" w:rsidRDefault="00F745ED">
            <w:pPr>
              <w:rPr>
                <w:sz w:val="20"/>
                <w:szCs w:val="18"/>
              </w:rPr>
            </w:pPr>
            <w:r w:rsidRPr="000307BC">
              <w:rPr>
                <w:sz w:val="20"/>
                <w:szCs w:val="18"/>
              </w:rPr>
              <w:t>GRAH</w:t>
            </w:r>
          </w:p>
        </w:tc>
        <w:tc>
          <w:tcPr>
            <w:tcW w:w="1996" w:type="dxa"/>
            <w:gridSpan w:val="3"/>
            <w:tcBorders>
              <w:top w:val="nil"/>
              <w:left w:val="nil"/>
              <w:bottom w:val="single" w:sz="6" w:space="0" w:color="auto"/>
              <w:right w:val="single" w:sz="6" w:space="0" w:color="auto"/>
            </w:tcBorders>
          </w:tcPr>
          <w:p w14:paraId="10B9DFD4" w14:textId="77777777" w:rsidR="00F745ED" w:rsidRPr="000307BC" w:rsidRDefault="00F745ED" w:rsidP="009C0298">
            <w:pPr>
              <w:jc w:val="center"/>
              <w:rPr>
                <w:sz w:val="20"/>
                <w:szCs w:val="18"/>
              </w:rPr>
            </w:pPr>
            <w:r w:rsidRPr="000307BC">
              <w:rPr>
                <w:sz w:val="20"/>
                <w:szCs w:val="18"/>
              </w:rPr>
              <w:t>40</w:t>
            </w:r>
          </w:p>
        </w:tc>
        <w:tc>
          <w:tcPr>
            <w:tcW w:w="1606" w:type="dxa"/>
            <w:gridSpan w:val="2"/>
            <w:tcBorders>
              <w:top w:val="nil"/>
              <w:left w:val="nil"/>
              <w:bottom w:val="single" w:sz="6" w:space="0" w:color="auto"/>
              <w:right w:val="single" w:sz="6" w:space="0" w:color="auto"/>
            </w:tcBorders>
          </w:tcPr>
          <w:p w14:paraId="45CC9438" w14:textId="77777777" w:rsidR="00F745ED" w:rsidRPr="000307BC" w:rsidRDefault="00F745ED" w:rsidP="009C0298">
            <w:pPr>
              <w:jc w:val="center"/>
              <w:rPr>
                <w:sz w:val="20"/>
                <w:szCs w:val="18"/>
              </w:rPr>
            </w:pPr>
            <w:r w:rsidRPr="000307BC">
              <w:rPr>
                <w:sz w:val="20"/>
                <w:szCs w:val="18"/>
              </w:rPr>
              <w:t>70</w:t>
            </w:r>
          </w:p>
        </w:tc>
        <w:tc>
          <w:tcPr>
            <w:tcW w:w="2178" w:type="dxa"/>
            <w:gridSpan w:val="2"/>
            <w:tcBorders>
              <w:top w:val="nil"/>
              <w:left w:val="nil"/>
              <w:bottom w:val="single" w:sz="6" w:space="0" w:color="auto"/>
              <w:right w:val="single" w:sz="6" w:space="0" w:color="auto"/>
            </w:tcBorders>
          </w:tcPr>
          <w:p w14:paraId="545EF7C4" w14:textId="77777777" w:rsidR="00F745ED" w:rsidRPr="000307BC" w:rsidRDefault="00F745ED" w:rsidP="009C0298">
            <w:pPr>
              <w:jc w:val="center"/>
              <w:rPr>
                <w:sz w:val="20"/>
                <w:szCs w:val="18"/>
              </w:rPr>
            </w:pPr>
            <w:r w:rsidRPr="000307BC">
              <w:rPr>
                <w:sz w:val="20"/>
                <w:szCs w:val="18"/>
              </w:rPr>
              <w:t>110</w:t>
            </w:r>
          </w:p>
        </w:tc>
        <w:tc>
          <w:tcPr>
            <w:tcW w:w="1340" w:type="dxa"/>
            <w:gridSpan w:val="2"/>
            <w:tcBorders>
              <w:top w:val="nil"/>
              <w:left w:val="nil"/>
              <w:bottom w:val="single" w:sz="6" w:space="0" w:color="auto"/>
              <w:right w:val="double" w:sz="6" w:space="0" w:color="auto"/>
            </w:tcBorders>
          </w:tcPr>
          <w:p w14:paraId="5A5408B9" w14:textId="77777777" w:rsidR="00F745ED" w:rsidRPr="000307BC" w:rsidRDefault="00F745ED" w:rsidP="009C0298">
            <w:pPr>
              <w:jc w:val="center"/>
              <w:rPr>
                <w:sz w:val="20"/>
                <w:szCs w:val="18"/>
              </w:rPr>
            </w:pPr>
            <w:r w:rsidRPr="000307BC">
              <w:rPr>
                <w:sz w:val="20"/>
                <w:szCs w:val="18"/>
              </w:rPr>
              <w:t>7,5</w:t>
            </w:r>
          </w:p>
        </w:tc>
      </w:tr>
      <w:tr w:rsidR="00F745ED" w:rsidRPr="000307BC" w14:paraId="60890615" w14:textId="77777777">
        <w:trPr>
          <w:gridBefore w:val="1"/>
          <w:wBefore w:w="15" w:type="dxa"/>
          <w:trHeight w:val="300"/>
        </w:trPr>
        <w:tc>
          <w:tcPr>
            <w:tcW w:w="2323" w:type="dxa"/>
            <w:gridSpan w:val="2"/>
            <w:tcBorders>
              <w:top w:val="nil"/>
              <w:left w:val="double" w:sz="6" w:space="0" w:color="auto"/>
              <w:bottom w:val="single" w:sz="6" w:space="0" w:color="auto"/>
              <w:right w:val="single" w:sz="6" w:space="0" w:color="auto"/>
            </w:tcBorders>
          </w:tcPr>
          <w:p w14:paraId="6C0A7255" w14:textId="77777777" w:rsidR="00F745ED" w:rsidRPr="000307BC" w:rsidRDefault="00F745ED">
            <w:pPr>
              <w:rPr>
                <w:sz w:val="20"/>
                <w:szCs w:val="18"/>
              </w:rPr>
            </w:pPr>
            <w:r w:rsidRPr="000307BC">
              <w:rPr>
                <w:sz w:val="20"/>
                <w:szCs w:val="18"/>
              </w:rPr>
              <w:t>HREN</w:t>
            </w:r>
          </w:p>
        </w:tc>
        <w:tc>
          <w:tcPr>
            <w:tcW w:w="1996" w:type="dxa"/>
            <w:gridSpan w:val="3"/>
            <w:tcBorders>
              <w:top w:val="nil"/>
              <w:left w:val="nil"/>
              <w:bottom w:val="single" w:sz="6" w:space="0" w:color="auto"/>
              <w:right w:val="single" w:sz="6" w:space="0" w:color="auto"/>
            </w:tcBorders>
          </w:tcPr>
          <w:p w14:paraId="67D10FC7" w14:textId="77777777" w:rsidR="00F745ED" w:rsidRPr="000307BC" w:rsidRDefault="00F745ED" w:rsidP="009C0298">
            <w:pPr>
              <w:jc w:val="center"/>
              <w:rPr>
                <w:sz w:val="20"/>
                <w:szCs w:val="18"/>
              </w:rPr>
            </w:pPr>
            <w:r w:rsidRPr="000307BC">
              <w:rPr>
                <w:sz w:val="20"/>
                <w:szCs w:val="18"/>
              </w:rPr>
              <w:t>60</w:t>
            </w:r>
          </w:p>
        </w:tc>
        <w:tc>
          <w:tcPr>
            <w:tcW w:w="1606" w:type="dxa"/>
            <w:gridSpan w:val="2"/>
            <w:tcBorders>
              <w:top w:val="nil"/>
              <w:left w:val="nil"/>
              <w:bottom w:val="single" w:sz="6" w:space="0" w:color="auto"/>
              <w:right w:val="single" w:sz="6" w:space="0" w:color="auto"/>
            </w:tcBorders>
          </w:tcPr>
          <w:p w14:paraId="5A572A85" w14:textId="77777777" w:rsidR="00F745ED" w:rsidRPr="000307BC" w:rsidRDefault="00F745ED" w:rsidP="009C0298">
            <w:pPr>
              <w:jc w:val="center"/>
              <w:rPr>
                <w:sz w:val="20"/>
                <w:szCs w:val="18"/>
              </w:rPr>
            </w:pPr>
            <w:r w:rsidRPr="000307BC">
              <w:rPr>
                <w:sz w:val="20"/>
                <w:szCs w:val="18"/>
              </w:rPr>
              <w:t>160</w:t>
            </w:r>
          </w:p>
        </w:tc>
        <w:tc>
          <w:tcPr>
            <w:tcW w:w="2178" w:type="dxa"/>
            <w:gridSpan w:val="2"/>
            <w:tcBorders>
              <w:top w:val="nil"/>
              <w:left w:val="nil"/>
              <w:bottom w:val="single" w:sz="6" w:space="0" w:color="auto"/>
              <w:right w:val="single" w:sz="6" w:space="0" w:color="auto"/>
            </w:tcBorders>
          </w:tcPr>
          <w:p w14:paraId="5D07195D" w14:textId="77777777" w:rsidR="00F745ED" w:rsidRPr="000307BC" w:rsidRDefault="00F745ED" w:rsidP="009C0298">
            <w:pPr>
              <w:jc w:val="center"/>
              <w:rPr>
                <w:sz w:val="20"/>
                <w:szCs w:val="18"/>
              </w:rPr>
            </w:pPr>
            <w:r w:rsidRPr="000307BC">
              <w:rPr>
                <w:sz w:val="20"/>
                <w:szCs w:val="18"/>
              </w:rPr>
              <w:t>220</w:t>
            </w:r>
          </w:p>
        </w:tc>
        <w:tc>
          <w:tcPr>
            <w:tcW w:w="1340" w:type="dxa"/>
            <w:gridSpan w:val="2"/>
            <w:tcBorders>
              <w:top w:val="nil"/>
              <w:left w:val="nil"/>
              <w:bottom w:val="single" w:sz="6" w:space="0" w:color="auto"/>
              <w:right w:val="double" w:sz="6" w:space="0" w:color="auto"/>
            </w:tcBorders>
          </w:tcPr>
          <w:p w14:paraId="7464F7F2" w14:textId="77777777" w:rsidR="00F745ED" w:rsidRPr="000307BC" w:rsidRDefault="00F745ED" w:rsidP="009C0298">
            <w:pPr>
              <w:jc w:val="center"/>
              <w:rPr>
                <w:sz w:val="20"/>
                <w:szCs w:val="18"/>
              </w:rPr>
            </w:pPr>
            <w:r w:rsidRPr="000307BC">
              <w:rPr>
                <w:sz w:val="20"/>
                <w:szCs w:val="18"/>
              </w:rPr>
              <w:t>10,0</w:t>
            </w:r>
          </w:p>
        </w:tc>
      </w:tr>
      <w:tr w:rsidR="00F745ED" w:rsidRPr="000307BC" w14:paraId="119C208B" w14:textId="77777777">
        <w:trPr>
          <w:gridBefore w:val="1"/>
          <w:wBefore w:w="15" w:type="dxa"/>
          <w:trHeight w:val="300"/>
        </w:trPr>
        <w:tc>
          <w:tcPr>
            <w:tcW w:w="2323" w:type="dxa"/>
            <w:gridSpan w:val="2"/>
            <w:tcBorders>
              <w:top w:val="nil"/>
              <w:left w:val="double" w:sz="6" w:space="0" w:color="auto"/>
              <w:bottom w:val="single" w:sz="6" w:space="0" w:color="auto"/>
              <w:right w:val="single" w:sz="6" w:space="0" w:color="auto"/>
            </w:tcBorders>
          </w:tcPr>
          <w:p w14:paraId="03BB478C" w14:textId="77777777" w:rsidR="00F745ED" w:rsidRPr="000307BC" w:rsidRDefault="00F745ED">
            <w:pPr>
              <w:rPr>
                <w:sz w:val="20"/>
                <w:szCs w:val="18"/>
              </w:rPr>
            </w:pPr>
            <w:r w:rsidRPr="000307BC">
              <w:rPr>
                <w:sz w:val="20"/>
                <w:szCs w:val="18"/>
              </w:rPr>
              <w:t>JANEŽ</w:t>
            </w:r>
          </w:p>
        </w:tc>
        <w:tc>
          <w:tcPr>
            <w:tcW w:w="1996" w:type="dxa"/>
            <w:gridSpan w:val="3"/>
            <w:tcBorders>
              <w:top w:val="nil"/>
              <w:left w:val="nil"/>
              <w:bottom w:val="single" w:sz="6" w:space="0" w:color="auto"/>
              <w:right w:val="single" w:sz="6" w:space="0" w:color="auto"/>
            </w:tcBorders>
          </w:tcPr>
          <w:p w14:paraId="42B47943" w14:textId="77777777" w:rsidR="00F745ED" w:rsidRPr="000307BC" w:rsidRDefault="00F745ED" w:rsidP="009C0298">
            <w:pPr>
              <w:jc w:val="center"/>
              <w:rPr>
                <w:sz w:val="20"/>
                <w:szCs w:val="18"/>
              </w:rPr>
            </w:pPr>
            <w:r w:rsidRPr="000307BC">
              <w:rPr>
                <w:sz w:val="20"/>
                <w:szCs w:val="18"/>
              </w:rPr>
              <w:t>50/40</w:t>
            </w:r>
          </w:p>
        </w:tc>
        <w:tc>
          <w:tcPr>
            <w:tcW w:w="1606" w:type="dxa"/>
            <w:gridSpan w:val="2"/>
            <w:tcBorders>
              <w:top w:val="nil"/>
              <w:left w:val="nil"/>
              <w:bottom w:val="single" w:sz="6" w:space="0" w:color="auto"/>
              <w:right w:val="single" w:sz="6" w:space="0" w:color="auto"/>
            </w:tcBorders>
          </w:tcPr>
          <w:p w14:paraId="209CCA0C" w14:textId="77777777" w:rsidR="00F745ED" w:rsidRPr="000307BC" w:rsidRDefault="00F745ED" w:rsidP="009C0298">
            <w:pPr>
              <w:jc w:val="center"/>
              <w:rPr>
                <w:sz w:val="20"/>
                <w:szCs w:val="18"/>
              </w:rPr>
            </w:pPr>
            <w:r w:rsidRPr="000307BC">
              <w:rPr>
                <w:sz w:val="20"/>
                <w:szCs w:val="18"/>
              </w:rPr>
              <w:t>90</w:t>
            </w:r>
          </w:p>
        </w:tc>
        <w:tc>
          <w:tcPr>
            <w:tcW w:w="2178" w:type="dxa"/>
            <w:gridSpan w:val="2"/>
            <w:tcBorders>
              <w:top w:val="nil"/>
              <w:left w:val="nil"/>
              <w:bottom w:val="single" w:sz="6" w:space="0" w:color="auto"/>
              <w:right w:val="single" w:sz="6" w:space="0" w:color="auto"/>
            </w:tcBorders>
          </w:tcPr>
          <w:p w14:paraId="39FFE582" w14:textId="77777777" w:rsidR="00F745ED" w:rsidRPr="000307BC" w:rsidRDefault="00F745ED" w:rsidP="009C0298">
            <w:pPr>
              <w:jc w:val="center"/>
              <w:rPr>
                <w:sz w:val="20"/>
                <w:szCs w:val="18"/>
              </w:rPr>
            </w:pPr>
            <w:r w:rsidRPr="000307BC">
              <w:rPr>
                <w:sz w:val="20"/>
                <w:szCs w:val="18"/>
              </w:rPr>
              <w:t>140/130</w:t>
            </w:r>
          </w:p>
        </w:tc>
        <w:tc>
          <w:tcPr>
            <w:tcW w:w="1340" w:type="dxa"/>
            <w:gridSpan w:val="2"/>
            <w:tcBorders>
              <w:top w:val="nil"/>
              <w:left w:val="nil"/>
              <w:bottom w:val="single" w:sz="6" w:space="0" w:color="auto"/>
              <w:right w:val="double" w:sz="6" w:space="0" w:color="auto"/>
            </w:tcBorders>
          </w:tcPr>
          <w:p w14:paraId="29147A14" w14:textId="77777777" w:rsidR="00F745ED" w:rsidRPr="000307BC" w:rsidRDefault="00F745ED" w:rsidP="009C0298">
            <w:pPr>
              <w:jc w:val="center"/>
              <w:rPr>
                <w:sz w:val="20"/>
                <w:szCs w:val="18"/>
              </w:rPr>
            </w:pPr>
            <w:r w:rsidRPr="000307BC">
              <w:rPr>
                <w:sz w:val="20"/>
                <w:szCs w:val="18"/>
              </w:rPr>
              <w:t>20,0</w:t>
            </w:r>
          </w:p>
        </w:tc>
      </w:tr>
      <w:tr w:rsidR="00F745ED" w:rsidRPr="000307BC" w14:paraId="65B2581A" w14:textId="77777777">
        <w:trPr>
          <w:gridBefore w:val="1"/>
          <w:wBefore w:w="15" w:type="dxa"/>
          <w:trHeight w:val="300"/>
        </w:trPr>
        <w:tc>
          <w:tcPr>
            <w:tcW w:w="2323" w:type="dxa"/>
            <w:gridSpan w:val="2"/>
            <w:tcBorders>
              <w:top w:val="nil"/>
              <w:left w:val="double" w:sz="6" w:space="0" w:color="auto"/>
              <w:bottom w:val="single" w:sz="6" w:space="0" w:color="auto"/>
              <w:right w:val="single" w:sz="6" w:space="0" w:color="auto"/>
            </w:tcBorders>
          </w:tcPr>
          <w:p w14:paraId="2D992EB8" w14:textId="77777777" w:rsidR="00F745ED" w:rsidRPr="000307BC" w:rsidRDefault="00F745ED">
            <w:pPr>
              <w:rPr>
                <w:sz w:val="20"/>
                <w:szCs w:val="18"/>
              </w:rPr>
            </w:pPr>
            <w:r w:rsidRPr="000307BC">
              <w:rPr>
                <w:sz w:val="20"/>
                <w:szCs w:val="18"/>
              </w:rPr>
              <w:t>KITAJSKI KAPUS</w:t>
            </w:r>
          </w:p>
        </w:tc>
        <w:tc>
          <w:tcPr>
            <w:tcW w:w="1996" w:type="dxa"/>
            <w:gridSpan w:val="3"/>
            <w:tcBorders>
              <w:top w:val="nil"/>
              <w:left w:val="nil"/>
              <w:bottom w:val="single" w:sz="6" w:space="0" w:color="auto"/>
              <w:right w:val="single" w:sz="6" w:space="0" w:color="auto"/>
            </w:tcBorders>
          </w:tcPr>
          <w:p w14:paraId="68A2017D" w14:textId="77777777" w:rsidR="00F745ED" w:rsidRPr="000307BC" w:rsidRDefault="00F745ED" w:rsidP="009C0298">
            <w:pPr>
              <w:jc w:val="center"/>
              <w:rPr>
                <w:sz w:val="20"/>
                <w:szCs w:val="18"/>
              </w:rPr>
            </w:pPr>
            <w:r w:rsidRPr="000307BC">
              <w:rPr>
                <w:sz w:val="20"/>
                <w:szCs w:val="18"/>
              </w:rPr>
              <w:t>40</w:t>
            </w:r>
          </w:p>
        </w:tc>
        <w:tc>
          <w:tcPr>
            <w:tcW w:w="1606" w:type="dxa"/>
            <w:gridSpan w:val="2"/>
            <w:tcBorders>
              <w:top w:val="nil"/>
              <w:left w:val="nil"/>
              <w:bottom w:val="single" w:sz="6" w:space="0" w:color="auto"/>
              <w:right w:val="single" w:sz="6" w:space="0" w:color="auto"/>
            </w:tcBorders>
          </w:tcPr>
          <w:p w14:paraId="2A1FFE8A" w14:textId="77777777" w:rsidR="00F745ED" w:rsidRPr="000307BC" w:rsidRDefault="00F745ED" w:rsidP="009C0298">
            <w:pPr>
              <w:jc w:val="center"/>
              <w:rPr>
                <w:sz w:val="20"/>
                <w:szCs w:val="18"/>
              </w:rPr>
            </w:pPr>
            <w:r w:rsidRPr="000307BC">
              <w:rPr>
                <w:sz w:val="20"/>
                <w:szCs w:val="18"/>
              </w:rPr>
              <w:t>200</w:t>
            </w:r>
          </w:p>
        </w:tc>
        <w:tc>
          <w:tcPr>
            <w:tcW w:w="2178" w:type="dxa"/>
            <w:gridSpan w:val="2"/>
            <w:tcBorders>
              <w:top w:val="nil"/>
              <w:left w:val="nil"/>
              <w:bottom w:val="single" w:sz="6" w:space="0" w:color="auto"/>
              <w:right w:val="single" w:sz="6" w:space="0" w:color="auto"/>
            </w:tcBorders>
          </w:tcPr>
          <w:p w14:paraId="2874BDB7" w14:textId="77777777" w:rsidR="00F745ED" w:rsidRPr="000307BC" w:rsidRDefault="00F745ED" w:rsidP="009C0298">
            <w:pPr>
              <w:jc w:val="center"/>
              <w:rPr>
                <w:sz w:val="20"/>
                <w:szCs w:val="18"/>
              </w:rPr>
            </w:pPr>
            <w:r w:rsidRPr="000307BC">
              <w:rPr>
                <w:sz w:val="20"/>
                <w:szCs w:val="18"/>
              </w:rPr>
              <w:t>240</w:t>
            </w:r>
          </w:p>
        </w:tc>
        <w:tc>
          <w:tcPr>
            <w:tcW w:w="1340" w:type="dxa"/>
            <w:gridSpan w:val="2"/>
            <w:tcBorders>
              <w:top w:val="nil"/>
              <w:left w:val="nil"/>
              <w:bottom w:val="single" w:sz="6" w:space="0" w:color="auto"/>
              <w:right w:val="double" w:sz="6" w:space="0" w:color="auto"/>
            </w:tcBorders>
          </w:tcPr>
          <w:p w14:paraId="219ED732" w14:textId="77777777" w:rsidR="00F745ED" w:rsidRPr="000307BC" w:rsidRDefault="00F745ED" w:rsidP="009C0298">
            <w:pPr>
              <w:jc w:val="center"/>
              <w:rPr>
                <w:sz w:val="20"/>
                <w:szCs w:val="18"/>
              </w:rPr>
            </w:pPr>
            <w:r w:rsidRPr="000307BC">
              <w:rPr>
                <w:sz w:val="20"/>
                <w:szCs w:val="18"/>
              </w:rPr>
              <w:t>50,0</w:t>
            </w:r>
          </w:p>
        </w:tc>
      </w:tr>
      <w:tr w:rsidR="00F745ED" w:rsidRPr="000307BC" w14:paraId="091C9BE6" w14:textId="77777777">
        <w:trPr>
          <w:gridBefore w:val="1"/>
          <w:wBefore w:w="15" w:type="dxa"/>
          <w:trHeight w:val="300"/>
        </w:trPr>
        <w:tc>
          <w:tcPr>
            <w:tcW w:w="2323" w:type="dxa"/>
            <w:gridSpan w:val="2"/>
            <w:tcBorders>
              <w:top w:val="nil"/>
              <w:left w:val="double" w:sz="6" w:space="0" w:color="auto"/>
              <w:bottom w:val="single" w:sz="6" w:space="0" w:color="auto"/>
              <w:right w:val="single" w:sz="6" w:space="0" w:color="auto"/>
            </w:tcBorders>
          </w:tcPr>
          <w:p w14:paraId="05EACD78" w14:textId="77777777" w:rsidR="00F745ED" w:rsidRPr="000307BC" w:rsidRDefault="00F745ED">
            <w:pPr>
              <w:rPr>
                <w:sz w:val="20"/>
                <w:szCs w:val="18"/>
              </w:rPr>
            </w:pPr>
            <w:r w:rsidRPr="000307BC">
              <w:rPr>
                <w:sz w:val="20"/>
                <w:szCs w:val="18"/>
              </w:rPr>
              <w:t>KOLERABICA</w:t>
            </w:r>
          </w:p>
        </w:tc>
        <w:tc>
          <w:tcPr>
            <w:tcW w:w="1996" w:type="dxa"/>
            <w:gridSpan w:val="3"/>
            <w:tcBorders>
              <w:top w:val="nil"/>
              <w:left w:val="nil"/>
              <w:bottom w:val="single" w:sz="6" w:space="0" w:color="auto"/>
              <w:right w:val="single" w:sz="6" w:space="0" w:color="auto"/>
            </w:tcBorders>
          </w:tcPr>
          <w:p w14:paraId="1BD916EA" w14:textId="77777777" w:rsidR="00F745ED" w:rsidRPr="000307BC" w:rsidRDefault="00F745ED" w:rsidP="009C0298">
            <w:pPr>
              <w:jc w:val="center"/>
              <w:rPr>
                <w:sz w:val="20"/>
                <w:szCs w:val="18"/>
              </w:rPr>
            </w:pPr>
            <w:r w:rsidRPr="000307BC">
              <w:rPr>
                <w:sz w:val="20"/>
                <w:szCs w:val="18"/>
              </w:rPr>
              <w:t>80-60/60</w:t>
            </w:r>
          </w:p>
        </w:tc>
        <w:tc>
          <w:tcPr>
            <w:tcW w:w="1606" w:type="dxa"/>
            <w:gridSpan w:val="2"/>
            <w:tcBorders>
              <w:top w:val="nil"/>
              <w:left w:val="nil"/>
              <w:bottom w:val="single" w:sz="6" w:space="0" w:color="auto"/>
              <w:right w:val="single" w:sz="6" w:space="0" w:color="auto"/>
            </w:tcBorders>
          </w:tcPr>
          <w:p w14:paraId="7250C9D3" w14:textId="77777777" w:rsidR="00F745ED" w:rsidRPr="000307BC" w:rsidRDefault="00F745ED" w:rsidP="009C0298">
            <w:pPr>
              <w:jc w:val="center"/>
              <w:rPr>
                <w:sz w:val="20"/>
                <w:szCs w:val="18"/>
              </w:rPr>
            </w:pPr>
            <w:r w:rsidRPr="000307BC">
              <w:rPr>
                <w:sz w:val="20"/>
                <w:szCs w:val="18"/>
              </w:rPr>
              <w:t>150/160</w:t>
            </w:r>
          </w:p>
        </w:tc>
        <w:tc>
          <w:tcPr>
            <w:tcW w:w="2178" w:type="dxa"/>
            <w:gridSpan w:val="2"/>
            <w:tcBorders>
              <w:top w:val="nil"/>
              <w:left w:val="nil"/>
              <w:bottom w:val="single" w:sz="6" w:space="0" w:color="auto"/>
              <w:right w:val="single" w:sz="6" w:space="0" w:color="auto"/>
            </w:tcBorders>
          </w:tcPr>
          <w:p w14:paraId="205B940C" w14:textId="77777777" w:rsidR="00F745ED" w:rsidRPr="000307BC" w:rsidRDefault="00F745ED" w:rsidP="009C0298">
            <w:pPr>
              <w:jc w:val="center"/>
              <w:rPr>
                <w:sz w:val="20"/>
                <w:szCs w:val="18"/>
              </w:rPr>
            </w:pPr>
            <w:r w:rsidRPr="000307BC">
              <w:rPr>
                <w:sz w:val="20"/>
                <w:szCs w:val="18"/>
              </w:rPr>
              <w:t>230/200</w:t>
            </w:r>
          </w:p>
        </w:tc>
        <w:tc>
          <w:tcPr>
            <w:tcW w:w="1340" w:type="dxa"/>
            <w:gridSpan w:val="2"/>
            <w:tcBorders>
              <w:top w:val="nil"/>
              <w:left w:val="nil"/>
              <w:bottom w:val="single" w:sz="6" w:space="0" w:color="auto"/>
              <w:right w:val="double" w:sz="6" w:space="0" w:color="auto"/>
            </w:tcBorders>
          </w:tcPr>
          <w:p w14:paraId="744B5584" w14:textId="77777777" w:rsidR="00F745ED" w:rsidRPr="000307BC" w:rsidRDefault="00F745ED" w:rsidP="009C0298">
            <w:pPr>
              <w:jc w:val="center"/>
              <w:rPr>
                <w:sz w:val="20"/>
                <w:szCs w:val="18"/>
              </w:rPr>
            </w:pPr>
            <w:r w:rsidRPr="000307BC">
              <w:rPr>
                <w:sz w:val="20"/>
                <w:szCs w:val="18"/>
              </w:rPr>
              <w:t>30,0</w:t>
            </w:r>
          </w:p>
        </w:tc>
      </w:tr>
      <w:tr w:rsidR="00F745ED" w:rsidRPr="000307BC" w14:paraId="124BB7A2" w14:textId="77777777">
        <w:trPr>
          <w:gridBefore w:val="1"/>
          <w:wBefore w:w="15" w:type="dxa"/>
          <w:trHeight w:val="300"/>
        </w:trPr>
        <w:tc>
          <w:tcPr>
            <w:tcW w:w="2323" w:type="dxa"/>
            <w:gridSpan w:val="2"/>
            <w:tcBorders>
              <w:top w:val="nil"/>
              <w:left w:val="double" w:sz="6" w:space="0" w:color="auto"/>
              <w:bottom w:val="single" w:sz="6" w:space="0" w:color="auto"/>
              <w:right w:val="single" w:sz="6" w:space="0" w:color="auto"/>
            </w:tcBorders>
          </w:tcPr>
          <w:p w14:paraId="29956C3F" w14:textId="77777777" w:rsidR="00F745ED" w:rsidRPr="000307BC" w:rsidRDefault="00F745ED">
            <w:pPr>
              <w:rPr>
                <w:sz w:val="20"/>
                <w:szCs w:val="18"/>
              </w:rPr>
            </w:pPr>
            <w:r w:rsidRPr="000307BC">
              <w:rPr>
                <w:sz w:val="20"/>
                <w:szCs w:val="18"/>
              </w:rPr>
              <w:t>KOMARČEK</w:t>
            </w:r>
          </w:p>
        </w:tc>
        <w:tc>
          <w:tcPr>
            <w:tcW w:w="1996" w:type="dxa"/>
            <w:gridSpan w:val="3"/>
            <w:tcBorders>
              <w:top w:val="nil"/>
              <w:left w:val="nil"/>
              <w:bottom w:val="single" w:sz="6" w:space="0" w:color="auto"/>
              <w:right w:val="single" w:sz="6" w:space="0" w:color="auto"/>
            </w:tcBorders>
          </w:tcPr>
          <w:p w14:paraId="64666E5F" w14:textId="77777777" w:rsidR="00F745ED" w:rsidRPr="000307BC" w:rsidRDefault="00F745ED" w:rsidP="009C0298">
            <w:pPr>
              <w:jc w:val="center"/>
              <w:rPr>
                <w:sz w:val="20"/>
                <w:szCs w:val="18"/>
              </w:rPr>
            </w:pPr>
            <w:r w:rsidRPr="000307BC">
              <w:rPr>
                <w:sz w:val="20"/>
                <w:szCs w:val="18"/>
              </w:rPr>
              <w:t>60</w:t>
            </w:r>
          </w:p>
        </w:tc>
        <w:tc>
          <w:tcPr>
            <w:tcW w:w="1606" w:type="dxa"/>
            <w:gridSpan w:val="2"/>
            <w:tcBorders>
              <w:top w:val="nil"/>
              <w:left w:val="nil"/>
              <w:bottom w:val="single" w:sz="6" w:space="0" w:color="auto"/>
              <w:right w:val="single" w:sz="6" w:space="0" w:color="auto"/>
            </w:tcBorders>
          </w:tcPr>
          <w:p w14:paraId="48A52946" w14:textId="77777777" w:rsidR="00F745ED" w:rsidRPr="000307BC" w:rsidRDefault="00F745ED" w:rsidP="009C0298">
            <w:pPr>
              <w:jc w:val="center"/>
              <w:rPr>
                <w:sz w:val="20"/>
                <w:szCs w:val="18"/>
              </w:rPr>
            </w:pPr>
            <w:r w:rsidRPr="000307BC">
              <w:rPr>
                <w:sz w:val="20"/>
                <w:szCs w:val="18"/>
              </w:rPr>
              <w:t>150</w:t>
            </w:r>
          </w:p>
        </w:tc>
        <w:tc>
          <w:tcPr>
            <w:tcW w:w="2178" w:type="dxa"/>
            <w:gridSpan w:val="2"/>
            <w:tcBorders>
              <w:top w:val="nil"/>
              <w:left w:val="nil"/>
              <w:bottom w:val="single" w:sz="6" w:space="0" w:color="auto"/>
              <w:right w:val="single" w:sz="6" w:space="0" w:color="auto"/>
            </w:tcBorders>
          </w:tcPr>
          <w:p w14:paraId="032D3874" w14:textId="77777777" w:rsidR="00F745ED" w:rsidRPr="000307BC" w:rsidRDefault="00F745ED" w:rsidP="009C0298">
            <w:pPr>
              <w:jc w:val="center"/>
              <w:rPr>
                <w:sz w:val="20"/>
                <w:szCs w:val="18"/>
              </w:rPr>
            </w:pPr>
            <w:r w:rsidRPr="000307BC">
              <w:rPr>
                <w:sz w:val="20"/>
                <w:szCs w:val="18"/>
              </w:rPr>
              <w:t>210</w:t>
            </w:r>
          </w:p>
        </w:tc>
        <w:tc>
          <w:tcPr>
            <w:tcW w:w="1340" w:type="dxa"/>
            <w:gridSpan w:val="2"/>
            <w:tcBorders>
              <w:top w:val="nil"/>
              <w:left w:val="nil"/>
              <w:bottom w:val="single" w:sz="6" w:space="0" w:color="auto"/>
              <w:right w:val="double" w:sz="6" w:space="0" w:color="auto"/>
            </w:tcBorders>
          </w:tcPr>
          <w:p w14:paraId="78DB5B55" w14:textId="77777777" w:rsidR="00F745ED" w:rsidRPr="000307BC" w:rsidRDefault="00F745ED" w:rsidP="009C0298">
            <w:pPr>
              <w:jc w:val="center"/>
              <w:rPr>
                <w:sz w:val="20"/>
                <w:szCs w:val="18"/>
              </w:rPr>
            </w:pPr>
            <w:r w:rsidRPr="000307BC">
              <w:rPr>
                <w:sz w:val="20"/>
                <w:szCs w:val="18"/>
              </w:rPr>
              <w:t>20,0</w:t>
            </w:r>
          </w:p>
        </w:tc>
      </w:tr>
      <w:tr w:rsidR="00F745ED" w:rsidRPr="000307BC" w14:paraId="27DB9B64" w14:textId="77777777">
        <w:trPr>
          <w:gridBefore w:val="1"/>
          <w:wBefore w:w="15" w:type="dxa"/>
          <w:trHeight w:val="300"/>
        </w:trPr>
        <w:tc>
          <w:tcPr>
            <w:tcW w:w="2323" w:type="dxa"/>
            <w:gridSpan w:val="2"/>
            <w:tcBorders>
              <w:top w:val="nil"/>
              <w:left w:val="double" w:sz="6" w:space="0" w:color="auto"/>
              <w:bottom w:val="single" w:sz="6" w:space="0" w:color="auto"/>
              <w:right w:val="single" w:sz="6" w:space="0" w:color="auto"/>
            </w:tcBorders>
          </w:tcPr>
          <w:p w14:paraId="7DD06DAE" w14:textId="77777777" w:rsidR="00F745ED" w:rsidRPr="000307BC" w:rsidRDefault="00F745ED">
            <w:pPr>
              <w:rPr>
                <w:sz w:val="20"/>
                <w:szCs w:val="18"/>
              </w:rPr>
            </w:pPr>
            <w:r w:rsidRPr="000307BC">
              <w:rPr>
                <w:sz w:val="20"/>
                <w:szCs w:val="18"/>
              </w:rPr>
              <w:t>KORENČEK (skladiščenje)</w:t>
            </w:r>
          </w:p>
        </w:tc>
        <w:tc>
          <w:tcPr>
            <w:tcW w:w="1996" w:type="dxa"/>
            <w:gridSpan w:val="3"/>
            <w:tcBorders>
              <w:top w:val="nil"/>
              <w:left w:val="nil"/>
              <w:bottom w:val="single" w:sz="6" w:space="0" w:color="auto"/>
              <w:right w:val="single" w:sz="6" w:space="0" w:color="auto"/>
            </w:tcBorders>
          </w:tcPr>
          <w:p w14:paraId="400CB661" w14:textId="77777777" w:rsidR="00F745ED" w:rsidRPr="000307BC" w:rsidRDefault="00F745ED" w:rsidP="009C0298">
            <w:pPr>
              <w:jc w:val="center"/>
              <w:rPr>
                <w:sz w:val="20"/>
                <w:szCs w:val="18"/>
              </w:rPr>
            </w:pPr>
            <w:r w:rsidRPr="000307BC">
              <w:rPr>
                <w:sz w:val="20"/>
                <w:szCs w:val="18"/>
              </w:rPr>
              <w:t>40</w:t>
            </w:r>
          </w:p>
        </w:tc>
        <w:tc>
          <w:tcPr>
            <w:tcW w:w="1606" w:type="dxa"/>
            <w:gridSpan w:val="2"/>
            <w:tcBorders>
              <w:top w:val="nil"/>
              <w:left w:val="nil"/>
              <w:bottom w:val="single" w:sz="6" w:space="0" w:color="auto"/>
              <w:right w:val="single" w:sz="6" w:space="0" w:color="auto"/>
            </w:tcBorders>
          </w:tcPr>
          <w:p w14:paraId="42BD7EFB" w14:textId="77777777" w:rsidR="00F745ED" w:rsidRPr="000307BC" w:rsidRDefault="00F745ED" w:rsidP="009C0298">
            <w:pPr>
              <w:jc w:val="center"/>
              <w:rPr>
                <w:sz w:val="20"/>
                <w:szCs w:val="18"/>
              </w:rPr>
            </w:pPr>
            <w:r w:rsidRPr="000307BC">
              <w:rPr>
                <w:sz w:val="20"/>
                <w:szCs w:val="18"/>
              </w:rPr>
              <w:t>175</w:t>
            </w:r>
          </w:p>
        </w:tc>
        <w:tc>
          <w:tcPr>
            <w:tcW w:w="2178" w:type="dxa"/>
            <w:gridSpan w:val="2"/>
            <w:tcBorders>
              <w:top w:val="nil"/>
              <w:left w:val="nil"/>
              <w:bottom w:val="single" w:sz="6" w:space="0" w:color="auto"/>
              <w:right w:val="single" w:sz="6" w:space="0" w:color="auto"/>
            </w:tcBorders>
          </w:tcPr>
          <w:p w14:paraId="7ABD318E" w14:textId="77777777" w:rsidR="00F745ED" w:rsidRPr="000307BC" w:rsidRDefault="00F745ED" w:rsidP="009C0298">
            <w:pPr>
              <w:jc w:val="center"/>
              <w:rPr>
                <w:sz w:val="20"/>
                <w:szCs w:val="18"/>
              </w:rPr>
            </w:pPr>
            <w:r w:rsidRPr="000307BC">
              <w:rPr>
                <w:sz w:val="20"/>
                <w:szCs w:val="18"/>
              </w:rPr>
              <w:t>215</w:t>
            </w:r>
          </w:p>
        </w:tc>
        <w:tc>
          <w:tcPr>
            <w:tcW w:w="1340" w:type="dxa"/>
            <w:gridSpan w:val="2"/>
            <w:tcBorders>
              <w:top w:val="nil"/>
              <w:left w:val="nil"/>
              <w:bottom w:val="single" w:sz="6" w:space="0" w:color="auto"/>
              <w:right w:val="double" w:sz="6" w:space="0" w:color="auto"/>
            </w:tcBorders>
          </w:tcPr>
          <w:p w14:paraId="472314A3" w14:textId="77777777" w:rsidR="00F745ED" w:rsidRPr="000307BC" w:rsidRDefault="00F745ED" w:rsidP="009C0298">
            <w:pPr>
              <w:jc w:val="center"/>
              <w:rPr>
                <w:sz w:val="20"/>
                <w:szCs w:val="18"/>
              </w:rPr>
            </w:pPr>
            <w:r w:rsidRPr="000307BC">
              <w:rPr>
                <w:sz w:val="20"/>
                <w:szCs w:val="18"/>
              </w:rPr>
              <w:t>70,0</w:t>
            </w:r>
          </w:p>
        </w:tc>
      </w:tr>
      <w:tr w:rsidR="00F745ED" w:rsidRPr="000307BC" w14:paraId="27309E49" w14:textId="77777777">
        <w:trPr>
          <w:gridBefore w:val="1"/>
          <w:wBefore w:w="15" w:type="dxa"/>
          <w:trHeight w:val="300"/>
        </w:trPr>
        <w:tc>
          <w:tcPr>
            <w:tcW w:w="2323" w:type="dxa"/>
            <w:gridSpan w:val="2"/>
            <w:tcBorders>
              <w:top w:val="nil"/>
              <w:left w:val="double" w:sz="6" w:space="0" w:color="auto"/>
              <w:bottom w:val="single" w:sz="6" w:space="0" w:color="auto"/>
              <w:right w:val="single" w:sz="6" w:space="0" w:color="auto"/>
            </w:tcBorders>
          </w:tcPr>
          <w:p w14:paraId="2EE50D91" w14:textId="77777777" w:rsidR="00F745ED" w:rsidRPr="000307BC" w:rsidRDefault="00F745ED">
            <w:pPr>
              <w:rPr>
                <w:sz w:val="20"/>
                <w:szCs w:val="18"/>
              </w:rPr>
            </w:pPr>
            <w:r w:rsidRPr="000307BC">
              <w:rPr>
                <w:sz w:val="20"/>
                <w:szCs w:val="18"/>
              </w:rPr>
              <w:t>KORENČEK (šopki)</w:t>
            </w:r>
          </w:p>
        </w:tc>
        <w:tc>
          <w:tcPr>
            <w:tcW w:w="1996" w:type="dxa"/>
            <w:gridSpan w:val="3"/>
            <w:tcBorders>
              <w:top w:val="nil"/>
              <w:left w:val="nil"/>
              <w:bottom w:val="single" w:sz="6" w:space="0" w:color="auto"/>
              <w:right w:val="single" w:sz="6" w:space="0" w:color="auto"/>
            </w:tcBorders>
          </w:tcPr>
          <w:p w14:paraId="24463D08" w14:textId="77777777" w:rsidR="00F745ED" w:rsidRPr="000307BC" w:rsidRDefault="00F745ED" w:rsidP="009C0298">
            <w:pPr>
              <w:jc w:val="center"/>
              <w:rPr>
                <w:sz w:val="20"/>
                <w:szCs w:val="18"/>
              </w:rPr>
            </w:pPr>
            <w:r w:rsidRPr="000307BC">
              <w:rPr>
                <w:sz w:val="20"/>
                <w:szCs w:val="18"/>
              </w:rPr>
              <w:t>60</w:t>
            </w:r>
          </w:p>
        </w:tc>
        <w:tc>
          <w:tcPr>
            <w:tcW w:w="1606" w:type="dxa"/>
            <w:gridSpan w:val="2"/>
            <w:tcBorders>
              <w:top w:val="nil"/>
              <w:left w:val="nil"/>
              <w:bottom w:val="single" w:sz="6" w:space="0" w:color="auto"/>
              <w:right w:val="single" w:sz="6" w:space="0" w:color="auto"/>
            </w:tcBorders>
          </w:tcPr>
          <w:p w14:paraId="35A02F14" w14:textId="77777777" w:rsidR="00F745ED" w:rsidRPr="000307BC" w:rsidRDefault="00F745ED" w:rsidP="009C0298">
            <w:pPr>
              <w:jc w:val="center"/>
              <w:rPr>
                <w:sz w:val="20"/>
                <w:szCs w:val="18"/>
              </w:rPr>
            </w:pPr>
            <w:r w:rsidRPr="000307BC">
              <w:rPr>
                <w:sz w:val="20"/>
                <w:szCs w:val="18"/>
              </w:rPr>
              <w:t>110</w:t>
            </w:r>
          </w:p>
        </w:tc>
        <w:tc>
          <w:tcPr>
            <w:tcW w:w="2178" w:type="dxa"/>
            <w:gridSpan w:val="2"/>
            <w:tcBorders>
              <w:top w:val="nil"/>
              <w:left w:val="nil"/>
              <w:bottom w:val="single" w:sz="6" w:space="0" w:color="auto"/>
              <w:right w:val="single" w:sz="6" w:space="0" w:color="auto"/>
            </w:tcBorders>
          </w:tcPr>
          <w:p w14:paraId="5D3ADD91" w14:textId="77777777" w:rsidR="00F745ED" w:rsidRPr="000307BC" w:rsidRDefault="00F745ED" w:rsidP="009C0298">
            <w:pPr>
              <w:jc w:val="center"/>
              <w:rPr>
                <w:sz w:val="20"/>
                <w:szCs w:val="18"/>
              </w:rPr>
            </w:pPr>
            <w:r w:rsidRPr="000307BC">
              <w:rPr>
                <w:sz w:val="20"/>
                <w:szCs w:val="18"/>
              </w:rPr>
              <w:t>170</w:t>
            </w:r>
          </w:p>
        </w:tc>
        <w:tc>
          <w:tcPr>
            <w:tcW w:w="1340" w:type="dxa"/>
            <w:gridSpan w:val="2"/>
            <w:tcBorders>
              <w:top w:val="nil"/>
              <w:left w:val="nil"/>
              <w:bottom w:val="single" w:sz="6" w:space="0" w:color="auto"/>
              <w:right w:val="double" w:sz="6" w:space="0" w:color="auto"/>
            </w:tcBorders>
          </w:tcPr>
          <w:p w14:paraId="3652F292" w14:textId="77777777" w:rsidR="00F745ED" w:rsidRPr="000307BC" w:rsidRDefault="00F745ED" w:rsidP="009C0298">
            <w:pPr>
              <w:jc w:val="center"/>
              <w:rPr>
                <w:sz w:val="20"/>
                <w:szCs w:val="18"/>
              </w:rPr>
            </w:pPr>
            <w:r w:rsidRPr="000307BC">
              <w:rPr>
                <w:sz w:val="20"/>
                <w:szCs w:val="18"/>
              </w:rPr>
              <w:t>50,0</w:t>
            </w:r>
          </w:p>
        </w:tc>
      </w:tr>
      <w:tr w:rsidR="00F745ED" w:rsidRPr="000307BC" w14:paraId="2B4CE4A1" w14:textId="77777777">
        <w:trPr>
          <w:gridBefore w:val="1"/>
          <w:wBefore w:w="15" w:type="dxa"/>
          <w:trHeight w:val="300"/>
        </w:trPr>
        <w:tc>
          <w:tcPr>
            <w:tcW w:w="2323" w:type="dxa"/>
            <w:gridSpan w:val="2"/>
            <w:tcBorders>
              <w:top w:val="nil"/>
              <w:left w:val="double" w:sz="6" w:space="0" w:color="auto"/>
              <w:bottom w:val="single" w:sz="6" w:space="0" w:color="auto"/>
              <w:right w:val="single" w:sz="6" w:space="0" w:color="auto"/>
            </w:tcBorders>
          </w:tcPr>
          <w:p w14:paraId="0F3528CB" w14:textId="77777777" w:rsidR="00F745ED" w:rsidRPr="000307BC" w:rsidRDefault="00F745ED">
            <w:pPr>
              <w:rPr>
                <w:sz w:val="20"/>
                <w:szCs w:val="18"/>
              </w:rPr>
            </w:pPr>
            <w:r w:rsidRPr="000307BC">
              <w:rPr>
                <w:sz w:val="20"/>
                <w:szCs w:val="18"/>
              </w:rPr>
              <w:t>KUMARE ZA vlaganje</w:t>
            </w:r>
          </w:p>
        </w:tc>
        <w:tc>
          <w:tcPr>
            <w:tcW w:w="1996" w:type="dxa"/>
            <w:gridSpan w:val="3"/>
            <w:tcBorders>
              <w:top w:val="nil"/>
              <w:left w:val="nil"/>
              <w:bottom w:val="single" w:sz="6" w:space="0" w:color="auto"/>
              <w:right w:val="single" w:sz="6" w:space="0" w:color="auto"/>
            </w:tcBorders>
          </w:tcPr>
          <w:p w14:paraId="056AB829" w14:textId="77777777" w:rsidR="00F745ED" w:rsidRPr="000307BC" w:rsidRDefault="00F745ED" w:rsidP="009C0298">
            <w:pPr>
              <w:jc w:val="center"/>
              <w:rPr>
                <w:sz w:val="20"/>
                <w:szCs w:val="18"/>
              </w:rPr>
            </w:pPr>
            <w:r w:rsidRPr="000307BC">
              <w:rPr>
                <w:sz w:val="20"/>
                <w:szCs w:val="18"/>
              </w:rPr>
              <w:t>80-40</w:t>
            </w:r>
          </w:p>
        </w:tc>
        <w:tc>
          <w:tcPr>
            <w:tcW w:w="1606" w:type="dxa"/>
            <w:gridSpan w:val="2"/>
            <w:tcBorders>
              <w:top w:val="nil"/>
              <w:left w:val="nil"/>
              <w:bottom w:val="single" w:sz="6" w:space="0" w:color="auto"/>
              <w:right w:val="single" w:sz="6" w:space="0" w:color="auto"/>
            </w:tcBorders>
          </w:tcPr>
          <w:p w14:paraId="6A27AA26" w14:textId="77777777" w:rsidR="00F745ED" w:rsidRPr="000307BC" w:rsidRDefault="00F745ED" w:rsidP="009C0298">
            <w:pPr>
              <w:jc w:val="center"/>
              <w:rPr>
                <w:sz w:val="20"/>
                <w:szCs w:val="18"/>
              </w:rPr>
            </w:pPr>
            <w:r w:rsidRPr="000307BC">
              <w:rPr>
                <w:sz w:val="20"/>
                <w:szCs w:val="18"/>
              </w:rPr>
              <w:t>180</w:t>
            </w:r>
          </w:p>
        </w:tc>
        <w:tc>
          <w:tcPr>
            <w:tcW w:w="2178" w:type="dxa"/>
            <w:gridSpan w:val="2"/>
            <w:tcBorders>
              <w:top w:val="nil"/>
              <w:left w:val="nil"/>
              <w:bottom w:val="single" w:sz="6" w:space="0" w:color="auto"/>
              <w:right w:val="single" w:sz="6" w:space="0" w:color="auto"/>
            </w:tcBorders>
          </w:tcPr>
          <w:p w14:paraId="0EB768EC" w14:textId="77777777" w:rsidR="00F745ED" w:rsidRPr="000307BC" w:rsidRDefault="00F745ED" w:rsidP="009C0298">
            <w:pPr>
              <w:jc w:val="center"/>
              <w:rPr>
                <w:sz w:val="20"/>
                <w:szCs w:val="18"/>
              </w:rPr>
            </w:pPr>
            <w:r w:rsidRPr="000307BC">
              <w:rPr>
                <w:sz w:val="20"/>
                <w:szCs w:val="18"/>
              </w:rPr>
              <w:t>260</w:t>
            </w:r>
          </w:p>
        </w:tc>
        <w:tc>
          <w:tcPr>
            <w:tcW w:w="1340" w:type="dxa"/>
            <w:gridSpan w:val="2"/>
            <w:tcBorders>
              <w:top w:val="nil"/>
              <w:left w:val="nil"/>
              <w:bottom w:val="single" w:sz="6" w:space="0" w:color="auto"/>
              <w:right w:val="double" w:sz="6" w:space="0" w:color="auto"/>
            </w:tcBorders>
          </w:tcPr>
          <w:p w14:paraId="2D40D58A" w14:textId="77777777" w:rsidR="00F745ED" w:rsidRPr="000307BC" w:rsidRDefault="00F745ED" w:rsidP="009C0298">
            <w:pPr>
              <w:jc w:val="center"/>
              <w:rPr>
                <w:sz w:val="20"/>
                <w:szCs w:val="18"/>
              </w:rPr>
            </w:pPr>
            <w:r w:rsidRPr="000307BC">
              <w:rPr>
                <w:sz w:val="20"/>
                <w:szCs w:val="18"/>
              </w:rPr>
              <w:t>40,0</w:t>
            </w:r>
          </w:p>
        </w:tc>
      </w:tr>
      <w:tr w:rsidR="00F745ED" w:rsidRPr="000307BC" w14:paraId="76498F9A" w14:textId="77777777">
        <w:trPr>
          <w:gridBefore w:val="1"/>
          <w:wBefore w:w="15" w:type="dxa"/>
          <w:trHeight w:val="300"/>
        </w:trPr>
        <w:tc>
          <w:tcPr>
            <w:tcW w:w="2323" w:type="dxa"/>
            <w:gridSpan w:val="2"/>
            <w:tcBorders>
              <w:top w:val="nil"/>
              <w:left w:val="double" w:sz="6" w:space="0" w:color="auto"/>
              <w:bottom w:val="single" w:sz="6" w:space="0" w:color="auto"/>
              <w:right w:val="single" w:sz="6" w:space="0" w:color="auto"/>
            </w:tcBorders>
          </w:tcPr>
          <w:p w14:paraId="3FEBB1A1" w14:textId="77777777" w:rsidR="00F745ED" w:rsidRPr="000307BC" w:rsidRDefault="00F745ED">
            <w:pPr>
              <w:rPr>
                <w:sz w:val="20"/>
                <w:szCs w:val="18"/>
              </w:rPr>
            </w:pPr>
            <w:r w:rsidRPr="000307BC">
              <w:rPr>
                <w:sz w:val="20"/>
                <w:szCs w:val="18"/>
              </w:rPr>
              <w:t>MOTOVILEC</w:t>
            </w:r>
          </w:p>
        </w:tc>
        <w:tc>
          <w:tcPr>
            <w:tcW w:w="1996" w:type="dxa"/>
            <w:gridSpan w:val="3"/>
            <w:tcBorders>
              <w:top w:val="nil"/>
              <w:left w:val="nil"/>
              <w:bottom w:val="single" w:sz="6" w:space="0" w:color="auto"/>
              <w:right w:val="single" w:sz="6" w:space="0" w:color="auto"/>
            </w:tcBorders>
          </w:tcPr>
          <w:p w14:paraId="500A4FB8" w14:textId="77777777" w:rsidR="00F745ED" w:rsidRPr="000307BC" w:rsidRDefault="00F745ED" w:rsidP="009C0298">
            <w:pPr>
              <w:jc w:val="center"/>
              <w:rPr>
                <w:sz w:val="20"/>
                <w:szCs w:val="18"/>
              </w:rPr>
            </w:pPr>
            <w:r w:rsidRPr="000307BC">
              <w:rPr>
                <w:sz w:val="20"/>
                <w:szCs w:val="18"/>
              </w:rPr>
              <w:t>40-20</w:t>
            </w:r>
          </w:p>
        </w:tc>
        <w:tc>
          <w:tcPr>
            <w:tcW w:w="1606" w:type="dxa"/>
            <w:gridSpan w:val="2"/>
            <w:tcBorders>
              <w:top w:val="nil"/>
              <w:left w:val="nil"/>
              <w:bottom w:val="single" w:sz="6" w:space="0" w:color="auto"/>
              <w:right w:val="single" w:sz="6" w:space="0" w:color="auto"/>
            </w:tcBorders>
          </w:tcPr>
          <w:p w14:paraId="36A124B4" w14:textId="77777777" w:rsidR="00F745ED" w:rsidRPr="000307BC" w:rsidRDefault="00F745ED" w:rsidP="009C0298">
            <w:pPr>
              <w:jc w:val="center"/>
              <w:rPr>
                <w:sz w:val="20"/>
                <w:szCs w:val="18"/>
              </w:rPr>
            </w:pPr>
            <w:r w:rsidRPr="000307BC">
              <w:rPr>
                <w:sz w:val="20"/>
                <w:szCs w:val="18"/>
              </w:rPr>
              <w:t>60</w:t>
            </w:r>
          </w:p>
        </w:tc>
        <w:tc>
          <w:tcPr>
            <w:tcW w:w="2178" w:type="dxa"/>
            <w:gridSpan w:val="2"/>
            <w:tcBorders>
              <w:top w:val="nil"/>
              <w:left w:val="nil"/>
              <w:bottom w:val="single" w:sz="6" w:space="0" w:color="auto"/>
              <w:right w:val="single" w:sz="6" w:space="0" w:color="auto"/>
            </w:tcBorders>
          </w:tcPr>
          <w:p w14:paraId="5F09E594" w14:textId="77777777" w:rsidR="00F745ED" w:rsidRPr="000307BC" w:rsidRDefault="00F745ED" w:rsidP="009C0298">
            <w:pPr>
              <w:jc w:val="center"/>
              <w:rPr>
                <w:sz w:val="20"/>
                <w:szCs w:val="18"/>
              </w:rPr>
            </w:pPr>
            <w:r w:rsidRPr="000307BC">
              <w:rPr>
                <w:sz w:val="20"/>
                <w:szCs w:val="18"/>
              </w:rPr>
              <w:t>100</w:t>
            </w:r>
          </w:p>
        </w:tc>
        <w:tc>
          <w:tcPr>
            <w:tcW w:w="1340" w:type="dxa"/>
            <w:gridSpan w:val="2"/>
            <w:tcBorders>
              <w:top w:val="nil"/>
              <w:left w:val="nil"/>
              <w:bottom w:val="single" w:sz="6" w:space="0" w:color="auto"/>
              <w:right w:val="double" w:sz="6" w:space="0" w:color="auto"/>
            </w:tcBorders>
          </w:tcPr>
          <w:p w14:paraId="19B956F4" w14:textId="77777777" w:rsidR="00F745ED" w:rsidRPr="000307BC" w:rsidRDefault="00F745ED" w:rsidP="009C0298">
            <w:pPr>
              <w:jc w:val="center"/>
              <w:rPr>
                <w:sz w:val="20"/>
                <w:szCs w:val="18"/>
              </w:rPr>
            </w:pPr>
            <w:r w:rsidRPr="000307BC">
              <w:rPr>
                <w:sz w:val="20"/>
                <w:szCs w:val="18"/>
              </w:rPr>
              <w:t>10,0</w:t>
            </w:r>
          </w:p>
        </w:tc>
      </w:tr>
      <w:tr w:rsidR="00F745ED" w:rsidRPr="000307BC" w14:paraId="0F7437FF" w14:textId="77777777">
        <w:trPr>
          <w:gridBefore w:val="1"/>
          <w:wBefore w:w="15" w:type="dxa"/>
          <w:trHeight w:val="300"/>
        </w:trPr>
        <w:tc>
          <w:tcPr>
            <w:tcW w:w="2323" w:type="dxa"/>
            <w:gridSpan w:val="2"/>
            <w:tcBorders>
              <w:top w:val="nil"/>
              <w:left w:val="double" w:sz="6" w:space="0" w:color="auto"/>
              <w:bottom w:val="single" w:sz="6" w:space="0" w:color="auto"/>
              <w:right w:val="single" w:sz="6" w:space="0" w:color="auto"/>
            </w:tcBorders>
          </w:tcPr>
          <w:p w14:paraId="7F16F34A" w14:textId="77777777" w:rsidR="00F745ED" w:rsidRPr="000307BC" w:rsidRDefault="00F745ED">
            <w:pPr>
              <w:rPr>
                <w:sz w:val="20"/>
                <w:szCs w:val="18"/>
              </w:rPr>
            </w:pPr>
            <w:r w:rsidRPr="000307BC">
              <w:rPr>
                <w:sz w:val="20"/>
                <w:szCs w:val="18"/>
              </w:rPr>
              <w:t>OLJNE BUČE</w:t>
            </w:r>
          </w:p>
        </w:tc>
        <w:tc>
          <w:tcPr>
            <w:tcW w:w="1996" w:type="dxa"/>
            <w:gridSpan w:val="3"/>
            <w:tcBorders>
              <w:top w:val="nil"/>
              <w:left w:val="nil"/>
              <w:bottom w:val="single" w:sz="6" w:space="0" w:color="auto"/>
              <w:right w:val="single" w:sz="6" w:space="0" w:color="auto"/>
            </w:tcBorders>
          </w:tcPr>
          <w:p w14:paraId="2E8050E6" w14:textId="77777777" w:rsidR="00F745ED" w:rsidRPr="000307BC" w:rsidRDefault="00F745ED" w:rsidP="009C0298">
            <w:pPr>
              <w:jc w:val="center"/>
              <w:rPr>
                <w:sz w:val="20"/>
                <w:szCs w:val="18"/>
              </w:rPr>
            </w:pPr>
            <w:r w:rsidRPr="000307BC">
              <w:rPr>
                <w:sz w:val="20"/>
                <w:szCs w:val="18"/>
              </w:rPr>
              <w:t>60</w:t>
            </w:r>
          </w:p>
        </w:tc>
        <w:tc>
          <w:tcPr>
            <w:tcW w:w="1606" w:type="dxa"/>
            <w:gridSpan w:val="2"/>
            <w:tcBorders>
              <w:top w:val="nil"/>
              <w:left w:val="nil"/>
              <w:bottom w:val="single" w:sz="6" w:space="0" w:color="auto"/>
              <w:right w:val="single" w:sz="6" w:space="0" w:color="auto"/>
            </w:tcBorders>
          </w:tcPr>
          <w:p w14:paraId="0BAC5A81" w14:textId="77777777" w:rsidR="00F745ED" w:rsidRPr="000307BC" w:rsidRDefault="00F745ED" w:rsidP="009C0298">
            <w:pPr>
              <w:jc w:val="center"/>
              <w:rPr>
                <w:sz w:val="20"/>
                <w:szCs w:val="18"/>
              </w:rPr>
            </w:pPr>
            <w:r w:rsidRPr="000307BC">
              <w:rPr>
                <w:sz w:val="20"/>
                <w:szCs w:val="18"/>
              </w:rPr>
              <w:t>80</w:t>
            </w:r>
          </w:p>
        </w:tc>
        <w:tc>
          <w:tcPr>
            <w:tcW w:w="2178" w:type="dxa"/>
            <w:gridSpan w:val="2"/>
            <w:tcBorders>
              <w:top w:val="nil"/>
              <w:left w:val="nil"/>
              <w:bottom w:val="single" w:sz="6" w:space="0" w:color="auto"/>
              <w:right w:val="single" w:sz="6" w:space="0" w:color="auto"/>
            </w:tcBorders>
          </w:tcPr>
          <w:p w14:paraId="6E18BD42" w14:textId="77777777" w:rsidR="00F745ED" w:rsidRPr="000307BC" w:rsidRDefault="00F745ED" w:rsidP="009C0298">
            <w:pPr>
              <w:jc w:val="center"/>
              <w:rPr>
                <w:sz w:val="20"/>
                <w:szCs w:val="18"/>
              </w:rPr>
            </w:pPr>
            <w:r w:rsidRPr="000307BC">
              <w:rPr>
                <w:sz w:val="20"/>
                <w:szCs w:val="18"/>
              </w:rPr>
              <w:t>140</w:t>
            </w:r>
          </w:p>
        </w:tc>
        <w:tc>
          <w:tcPr>
            <w:tcW w:w="1340" w:type="dxa"/>
            <w:gridSpan w:val="2"/>
            <w:tcBorders>
              <w:top w:val="nil"/>
              <w:left w:val="nil"/>
              <w:bottom w:val="single" w:sz="6" w:space="0" w:color="auto"/>
              <w:right w:val="double" w:sz="6" w:space="0" w:color="auto"/>
            </w:tcBorders>
          </w:tcPr>
          <w:p w14:paraId="4621883C" w14:textId="77777777" w:rsidR="00F745ED" w:rsidRPr="000307BC" w:rsidRDefault="00F745ED" w:rsidP="009C0298">
            <w:pPr>
              <w:jc w:val="center"/>
              <w:rPr>
                <w:sz w:val="20"/>
                <w:szCs w:val="18"/>
              </w:rPr>
            </w:pPr>
            <w:r w:rsidRPr="000307BC">
              <w:rPr>
                <w:sz w:val="20"/>
                <w:szCs w:val="18"/>
              </w:rPr>
              <w:t>0,6 semen</w:t>
            </w:r>
          </w:p>
        </w:tc>
      </w:tr>
      <w:tr w:rsidR="00F745ED" w:rsidRPr="000307BC" w14:paraId="0E986FB1" w14:textId="77777777">
        <w:trPr>
          <w:gridBefore w:val="1"/>
          <w:wBefore w:w="15" w:type="dxa"/>
          <w:trHeight w:val="300"/>
        </w:trPr>
        <w:tc>
          <w:tcPr>
            <w:tcW w:w="2323" w:type="dxa"/>
            <w:gridSpan w:val="2"/>
            <w:tcBorders>
              <w:top w:val="nil"/>
              <w:left w:val="double" w:sz="6" w:space="0" w:color="auto"/>
              <w:bottom w:val="single" w:sz="6" w:space="0" w:color="auto"/>
              <w:right w:val="single" w:sz="6" w:space="0" w:color="auto"/>
            </w:tcBorders>
          </w:tcPr>
          <w:p w14:paraId="7894EF13" w14:textId="77777777" w:rsidR="00F745ED" w:rsidRPr="000307BC" w:rsidRDefault="00F745ED">
            <w:pPr>
              <w:rPr>
                <w:sz w:val="20"/>
                <w:szCs w:val="18"/>
              </w:rPr>
            </w:pPr>
            <w:r w:rsidRPr="000307BC">
              <w:rPr>
                <w:sz w:val="20"/>
                <w:szCs w:val="18"/>
              </w:rPr>
              <w:t>PAPRIKA</w:t>
            </w:r>
          </w:p>
        </w:tc>
        <w:tc>
          <w:tcPr>
            <w:tcW w:w="1996" w:type="dxa"/>
            <w:gridSpan w:val="3"/>
            <w:tcBorders>
              <w:top w:val="nil"/>
              <w:left w:val="nil"/>
              <w:bottom w:val="single" w:sz="6" w:space="0" w:color="auto"/>
              <w:right w:val="single" w:sz="6" w:space="0" w:color="auto"/>
            </w:tcBorders>
          </w:tcPr>
          <w:p w14:paraId="04A4AA03" w14:textId="77777777" w:rsidR="00F745ED" w:rsidRPr="000307BC" w:rsidRDefault="00F745ED" w:rsidP="009C0298">
            <w:pPr>
              <w:jc w:val="center"/>
              <w:rPr>
                <w:sz w:val="20"/>
                <w:szCs w:val="18"/>
              </w:rPr>
            </w:pPr>
            <w:r w:rsidRPr="000307BC">
              <w:rPr>
                <w:sz w:val="20"/>
                <w:szCs w:val="18"/>
              </w:rPr>
              <w:t>60-40</w:t>
            </w:r>
          </w:p>
        </w:tc>
        <w:tc>
          <w:tcPr>
            <w:tcW w:w="1606" w:type="dxa"/>
            <w:gridSpan w:val="2"/>
            <w:tcBorders>
              <w:top w:val="nil"/>
              <w:left w:val="nil"/>
              <w:bottom w:val="single" w:sz="6" w:space="0" w:color="auto"/>
              <w:right w:val="single" w:sz="6" w:space="0" w:color="auto"/>
            </w:tcBorders>
          </w:tcPr>
          <w:p w14:paraId="3C1ADD2D" w14:textId="77777777" w:rsidR="00F745ED" w:rsidRPr="000307BC" w:rsidRDefault="00F745ED" w:rsidP="009C0298">
            <w:pPr>
              <w:jc w:val="center"/>
              <w:rPr>
                <w:sz w:val="20"/>
                <w:szCs w:val="18"/>
              </w:rPr>
            </w:pPr>
            <w:r w:rsidRPr="000307BC">
              <w:rPr>
                <w:sz w:val="20"/>
                <w:szCs w:val="18"/>
              </w:rPr>
              <w:t>180</w:t>
            </w:r>
          </w:p>
        </w:tc>
        <w:tc>
          <w:tcPr>
            <w:tcW w:w="2178" w:type="dxa"/>
            <w:gridSpan w:val="2"/>
            <w:tcBorders>
              <w:top w:val="nil"/>
              <w:left w:val="nil"/>
              <w:bottom w:val="single" w:sz="6" w:space="0" w:color="auto"/>
              <w:right w:val="single" w:sz="6" w:space="0" w:color="auto"/>
            </w:tcBorders>
          </w:tcPr>
          <w:p w14:paraId="6DA3E801" w14:textId="77777777" w:rsidR="00F745ED" w:rsidRPr="000307BC" w:rsidRDefault="00F745ED" w:rsidP="009C0298">
            <w:pPr>
              <w:jc w:val="center"/>
              <w:rPr>
                <w:sz w:val="20"/>
                <w:szCs w:val="18"/>
              </w:rPr>
            </w:pPr>
            <w:r w:rsidRPr="000307BC">
              <w:rPr>
                <w:sz w:val="20"/>
                <w:szCs w:val="18"/>
              </w:rPr>
              <w:t>240</w:t>
            </w:r>
          </w:p>
        </w:tc>
        <w:tc>
          <w:tcPr>
            <w:tcW w:w="1340" w:type="dxa"/>
            <w:gridSpan w:val="2"/>
            <w:tcBorders>
              <w:top w:val="nil"/>
              <w:left w:val="nil"/>
              <w:bottom w:val="single" w:sz="6" w:space="0" w:color="auto"/>
              <w:right w:val="double" w:sz="6" w:space="0" w:color="auto"/>
            </w:tcBorders>
          </w:tcPr>
          <w:p w14:paraId="44085457" w14:textId="77777777" w:rsidR="00F745ED" w:rsidRPr="000307BC" w:rsidRDefault="00F745ED" w:rsidP="009C0298">
            <w:pPr>
              <w:jc w:val="center"/>
              <w:rPr>
                <w:sz w:val="20"/>
                <w:szCs w:val="18"/>
              </w:rPr>
            </w:pPr>
            <w:r w:rsidRPr="000307BC">
              <w:rPr>
                <w:sz w:val="20"/>
                <w:szCs w:val="18"/>
              </w:rPr>
              <w:t>40,0</w:t>
            </w:r>
          </w:p>
        </w:tc>
      </w:tr>
      <w:tr w:rsidR="00F745ED" w:rsidRPr="000307BC" w14:paraId="65E6535E" w14:textId="77777777">
        <w:trPr>
          <w:gridBefore w:val="1"/>
          <w:wBefore w:w="15" w:type="dxa"/>
          <w:trHeight w:val="300"/>
        </w:trPr>
        <w:tc>
          <w:tcPr>
            <w:tcW w:w="2323" w:type="dxa"/>
            <w:gridSpan w:val="2"/>
            <w:tcBorders>
              <w:top w:val="nil"/>
              <w:left w:val="double" w:sz="6" w:space="0" w:color="auto"/>
              <w:bottom w:val="single" w:sz="6" w:space="0" w:color="auto"/>
              <w:right w:val="single" w:sz="6" w:space="0" w:color="auto"/>
            </w:tcBorders>
          </w:tcPr>
          <w:p w14:paraId="090183DD" w14:textId="77777777" w:rsidR="00F745ED" w:rsidRPr="000307BC" w:rsidRDefault="00F745ED">
            <w:pPr>
              <w:rPr>
                <w:sz w:val="20"/>
                <w:szCs w:val="18"/>
              </w:rPr>
            </w:pPr>
            <w:r w:rsidRPr="000307BC">
              <w:rPr>
                <w:sz w:val="20"/>
                <w:szCs w:val="18"/>
              </w:rPr>
              <w:t>PARADIŽNIK</w:t>
            </w:r>
          </w:p>
        </w:tc>
        <w:tc>
          <w:tcPr>
            <w:tcW w:w="1996" w:type="dxa"/>
            <w:gridSpan w:val="3"/>
            <w:tcBorders>
              <w:top w:val="nil"/>
              <w:left w:val="nil"/>
              <w:bottom w:val="single" w:sz="6" w:space="0" w:color="auto"/>
              <w:right w:val="single" w:sz="6" w:space="0" w:color="auto"/>
            </w:tcBorders>
          </w:tcPr>
          <w:p w14:paraId="1A2C6F5B" w14:textId="77777777" w:rsidR="00F745ED" w:rsidRPr="000307BC" w:rsidRDefault="00F745ED" w:rsidP="009C0298">
            <w:pPr>
              <w:jc w:val="center"/>
              <w:rPr>
                <w:sz w:val="20"/>
                <w:szCs w:val="18"/>
              </w:rPr>
            </w:pPr>
            <w:r w:rsidRPr="000307BC">
              <w:rPr>
                <w:sz w:val="20"/>
                <w:szCs w:val="18"/>
              </w:rPr>
              <w:t>50</w:t>
            </w:r>
          </w:p>
        </w:tc>
        <w:tc>
          <w:tcPr>
            <w:tcW w:w="1606" w:type="dxa"/>
            <w:gridSpan w:val="2"/>
            <w:tcBorders>
              <w:top w:val="nil"/>
              <w:left w:val="nil"/>
              <w:bottom w:val="single" w:sz="6" w:space="0" w:color="auto"/>
              <w:right w:val="single" w:sz="6" w:space="0" w:color="auto"/>
            </w:tcBorders>
          </w:tcPr>
          <w:p w14:paraId="35B8C722" w14:textId="77777777" w:rsidR="00F745ED" w:rsidRPr="000307BC" w:rsidRDefault="00F745ED" w:rsidP="009C0298">
            <w:pPr>
              <w:jc w:val="center"/>
              <w:rPr>
                <w:sz w:val="20"/>
                <w:szCs w:val="18"/>
              </w:rPr>
            </w:pPr>
            <w:r w:rsidRPr="000307BC">
              <w:rPr>
                <w:sz w:val="20"/>
                <w:szCs w:val="18"/>
              </w:rPr>
              <w:t>225</w:t>
            </w:r>
          </w:p>
        </w:tc>
        <w:tc>
          <w:tcPr>
            <w:tcW w:w="2178" w:type="dxa"/>
            <w:gridSpan w:val="2"/>
            <w:tcBorders>
              <w:top w:val="nil"/>
              <w:left w:val="nil"/>
              <w:bottom w:val="single" w:sz="6" w:space="0" w:color="auto"/>
              <w:right w:val="single" w:sz="6" w:space="0" w:color="auto"/>
            </w:tcBorders>
          </w:tcPr>
          <w:p w14:paraId="0CBC2B5C" w14:textId="77777777" w:rsidR="00F745ED" w:rsidRPr="000307BC" w:rsidRDefault="00F745ED" w:rsidP="009C0298">
            <w:pPr>
              <w:jc w:val="center"/>
              <w:rPr>
                <w:sz w:val="20"/>
                <w:szCs w:val="18"/>
              </w:rPr>
            </w:pPr>
            <w:r w:rsidRPr="000307BC">
              <w:rPr>
                <w:sz w:val="20"/>
                <w:szCs w:val="18"/>
              </w:rPr>
              <w:t>275</w:t>
            </w:r>
          </w:p>
        </w:tc>
        <w:tc>
          <w:tcPr>
            <w:tcW w:w="1340" w:type="dxa"/>
            <w:gridSpan w:val="2"/>
            <w:tcBorders>
              <w:top w:val="nil"/>
              <w:left w:val="nil"/>
              <w:bottom w:val="single" w:sz="6" w:space="0" w:color="auto"/>
              <w:right w:val="double" w:sz="6" w:space="0" w:color="auto"/>
            </w:tcBorders>
          </w:tcPr>
          <w:p w14:paraId="29D83141" w14:textId="77777777" w:rsidR="00F745ED" w:rsidRPr="000307BC" w:rsidRDefault="00F745ED" w:rsidP="009C0298">
            <w:pPr>
              <w:jc w:val="center"/>
              <w:rPr>
                <w:sz w:val="20"/>
                <w:szCs w:val="18"/>
              </w:rPr>
            </w:pPr>
            <w:r w:rsidRPr="000307BC">
              <w:rPr>
                <w:sz w:val="20"/>
                <w:szCs w:val="18"/>
              </w:rPr>
              <w:t>75,0</w:t>
            </w:r>
          </w:p>
        </w:tc>
      </w:tr>
      <w:tr w:rsidR="00F745ED" w:rsidRPr="000307BC" w14:paraId="52B9F45B" w14:textId="77777777">
        <w:trPr>
          <w:gridBefore w:val="1"/>
          <w:wBefore w:w="15" w:type="dxa"/>
          <w:trHeight w:val="300"/>
        </w:trPr>
        <w:tc>
          <w:tcPr>
            <w:tcW w:w="2323" w:type="dxa"/>
            <w:gridSpan w:val="2"/>
            <w:tcBorders>
              <w:top w:val="nil"/>
              <w:left w:val="double" w:sz="6" w:space="0" w:color="auto"/>
              <w:bottom w:val="single" w:sz="6" w:space="0" w:color="auto"/>
              <w:right w:val="single" w:sz="6" w:space="0" w:color="auto"/>
            </w:tcBorders>
          </w:tcPr>
          <w:p w14:paraId="5019254C" w14:textId="77777777" w:rsidR="00F745ED" w:rsidRPr="000307BC" w:rsidRDefault="00F745ED">
            <w:pPr>
              <w:rPr>
                <w:sz w:val="20"/>
                <w:szCs w:val="18"/>
              </w:rPr>
            </w:pPr>
            <w:r w:rsidRPr="000307BC">
              <w:rPr>
                <w:sz w:val="20"/>
                <w:szCs w:val="18"/>
              </w:rPr>
              <w:t>PASTINAK</w:t>
            </w:r>
          </w:p>
        </w:tc>
        <w:tc>
          <w:tcPr>
            <w:tcW w:w="1996" w:type="dxa"/>
            <w:gridSpan w:val="3"/>
            <w:tcBorders>
              <w:top w:val="nil"/>
              <w:left w:val="nil"/>
              <w:bottom w:val="single" w:sz="6" w:space="0" w:color="auto"/>
              <w:right w:val="single" w:sz="6" w:space="0" w:color="auto"/>
            </w:tcBorders>
          </w:tcPr>
          <w:p w14:paraId="6FB8C0E1" w14:textId="77777777" w:rsidR="00F745ED" w:rsidRPr="000307BC" w:rsidRDefault="00F745ED" w:rsidP="009C0298">
            <w:pPr>
              <w:jc w:val="center"/>
              <w:rPr>
                <w:sz w:val="20"/>
                <w:szCs w:val="18"/>
              </w:rPr>
            </w:pPr>
            <w:r w:rsidRPr="000307BC">
              <w:rPr>
                <w:sz w:val="20"/>
                <w:szCs w:val="18"/>
              </w:rPr>
              <w:t>40</w:t>
            </w:r>
          </w:p>
        </w:tc>
        <w:tc>
          <w:tcPr>
            <w:tcW w:w="1606" w:type="dxa"/>
            <w:gridSpan w:val="2"/>
            <w:tcBorders>
              <w:top w:val="nil"/>
              <w:left w:val="nil"/>
              <w:bottom w:val="single" w:sz="6" w:space="0" w:color="auto"/>
              <w:right w:val="single" w:sz="6" w:space="0" w:color="auto"/>
            </w:tcBorders>
          </w:tcPr>
          <w:p w14:paraId="1DCC63A3" w14:textId="77777777" w:rsidR="00F745ED" w:rsidRPr="000307BC" w:rsidRDefault="00F745ED" w:rsidP="009C0298">
            <w:pPr>
              <w:jc w:val="center"/>
              <w:rPr>
                <w:sz w:val="20"/>
                <w:szCs w:val="18"/>
              </w:rPr>
            </w:pPr>
            <w:r w:rsidRPr="000307BC">
              <w:rPr>
                <w:sz w:val="20"/>
                <w:szCs w:val="18"/>
              </w:rPr>
              <w:t>130</w:t>
            </w:r>
          </w:p>
        </w:tc>
        <w:tc>
          <w:tcPr>
            <w:tcW w:w="2178" w:type="dxa"/>
            <w:gridSpan w:val="2"/>
            <w:tcBorders>
              <w:top w:val="nil"/>
              <w:left w:val="nil"/>
              <w:bottom w:val="single" w:sz="6" w:space="0" w:color="auto"/>
              <w:right w:val="single" w:sz="6" w:space="0" w:color="auto"/>
            </w:tcBorders>
          </w:tcPr>
          <w:p w14:paraId="45172D45" w14:textId="77777777" w:rsidR="00F745ED" w:rsidRPr="000307BC" w:rsidRDefault="00F745ED" w:rsidP="009C0298">
            <w:pPr>
              <w:jc w:val="center"/>
              <w:rPr>
                <w:sz w:val="20"/>
                <w:szCs w:val="18"/>
              </w:rPr>
            </w:pPr>
            <w:r w:rsidRPr="000307BC">
              <w:rPr>
                <w:sz w:val="20"/>
                <w:szCs w:val="18"/>
              </w:rPr>
              <w:t>170</w:t>
            </w:r>
          </w:p>
        </w:tc>
        <w:tc>
          <w:tcPr>
            <w:tcW w:w="1340" w:type="dxa"/>
            <w:gridSpan w:val="2"/>
            <w:tcBorders>
              <w:top w:val="nil"/>
              <w:left w:val="nil"/>
              <w:bottom w:val="single" w:sz="6" w:space="0" w:color="auto"/>
              <w:right w:val="double" w:sz="6" w:space="0" w:color="auto"/>
            </w:tcBorders>
          </w:tcPr>
          <w:p w14:paraId="25308DBB" w14:textId="77777777" w:rsidR="00F745ED" w:rsidRPr="000307BC" w:rsidRDefault="00F745ED" w:rsidP="009C0298">
            <w:pPr>
              <w:jc w:val="center"/>
              <w:rPr>
                <w:sz w:val="20"/>
                <w:szCs w:val="18"/>
              </w:rPr>
            </w:pPr>
            <w:r w:rsidRPr="000307BC">
              <w:rPr>
                <w:sz w:val="20"/>
                <w:szCs w:val="18"/>
              </w:rPr>
              <w:t>40,0</w:t>
            </w:r>
          </w:p>
        </w:tc>
      </w:tr>
      <w:tr w:rsidR="00F745ED" w:rsidRPr="000307BC" w14:paraId="71998884" w14:textId="77777777">
        <w:trPr>
          <w:gridBefore w:val="1"/>
          <w:wBefore w:w="15" w:type="dxa"/>
          <w:trHeight w:val="300"/>
        </w:trPr>
        <w:tc>
          <w:tcPr>
            <w:tcW w:w="2323" w:type="dxa"/>
            <w:gridSpan w:val="2"/>
            <w:tcBorders>
              <w:top w:val="nil"/>
              <w:left w:val="double" w:sz="6" w:space="0" w:color="auto"/>
              <w:bottom w:val="single" w:sz="6" w:space="0" w:color="auto"/>
              <w:right w:val="single" w:sz="6" w:space="0" w:color="auto"/>
            </w:tcBorders>
          </w:tcPr>
          <w:p w14:paraId="42E03474" w14:textId="77777777" w:rsidR="00F745ED" w:rsidRPr="000307BC" w:rsidRDefault="00F745ED">
            <w:pPr>
              <w:rPr>
                <w:sz w:val="20"/>
                <w:szCs w:val="18"/>
              </w:rPr>
            </w:pPr>
            <w:r w:rsidRPr="000307BC">
              <w:rPr>
                <w:sz w:val="20"/>
                <w:szCs w:val="18"/>
              </w:rPr>
              <w:t>PETERŠILJ (koreni)</w:t>
            </w:r>
          </w:p>
        </w:tc>
        <w:tc>
          <w:tcPr>
            <w:tcW w:w="1996" w:type="dxa"/>
            <w:gridSpan w:val="3"/>
            <w:tcBorders>
              <w:top w:val="nil"/>
              <w:left w:val="nil"/>
              <w:bottom w:val="single" w:sz="6" w:space="0" w:color="auto"/>
              <w:right w:val="single" w:sz="6" w:space="0" w:color="auto"/>
            </w:tcBorders>
          </w:tcPr>
          <w:p w14:paraId="2E492779" w14:textId="77777777" w:rsidR="00F745ED" w:rsidRPr="000307BC" w:rsidRDefault="00F745ED" w:rsidP="009C0298">
            <w:pPr>
              <w:jc w:val="center"/>
              <w:rPr>
                <w:sz w:val="20"/>
                <w:szCs w:val="18"/>
              </w:rPr>
            </w:pPr>
            <w:r w:rsidRPr="000307BC">
              <w:rPr>
                <w:sz w:val="20"/>
                <w:szCs w:val="18"/>
              </w:rPr>
              <w:t>40</w:t>
            </w:r>
          </w:p>
        </w:tc>
        <w:tc>
          <w:tcPr>
            <w:tcW w:w="1606" w:type="dxa"/>
            <w:gridSpan w:val="2"/>
            <w:tcBorders>
              <w:top w:val="nil"/>
              <w:left w:val="nil"/>
              <w:bottom w:val="single" w:sz="6" w:space="0" w:color="auto"/>
              <w:right w:val="single" w:sz="6" w:space="0" w:color="auto"/>
            </w:tcBorders>
          </w:tcPr>
          <w:p w14:paraId="477C24EC" w14:textId="77777777" w:rsidR="00F745ED" w:rsidRPr="000307BC" w:rsidRDefault="00F745ED" w:rsidP="009C0298">
            <w:pPr>
              <w:jc w:val="center"/>
              <w:rPr>
                <w:sz w:val="20"/>
                <w:szCs w:val="18"/>
              </w:rPr>
            </w:pPr>
            <w:r w:rsidRPr="000307BC">
              <w:rPr>
                <w:sz w:val="20"/>
                <w:szCs w:val="18"/>
              </w:rPr>
              <w:t>130</w:t>
            </w:r>
          </w:p>
        </w:tc>
        <w:tc>
          <w:tcPr>
            <w:tcW w:w="2178" w:type="dxa"/>
            <w:gridSpan w:val="2"/>
            <w:tcBorders>
              <w:top w:val="nil"/>
              <w:left w:val="nil"/>
              <w:bottom w:val="single" w:sz="6" w:space="0" w:color="auto"/>
              <w:right w:val="single" w:sz="6" w:space="0" w:color="auto"/>
            </w:tcBorders>
          </w:tcPr>
          <w:p w14:paraId="00A15505" w14:textId="77777777" w:rsidR="00F745ED" w:rsidRPr="000307BC" w:rsidRDefault="00F745ED" w:rsidP="009C0298">
            <w:pPr>
              <w:jc w:val="center"/>
              <w:rPr>
                <w:sz w:val="20"/>
                <w:szCs w:val="18"/>
              </w:rPr>
            </w:pPr>
            <w:r w:rsidRPr="000307BC">
              <w:rPr>
                <w:sz w:val="20"/>
                <w:szCs w:val="18"/>
              </w:rPr>
              <w:t>170</w:t>
            </w:r>
          </w:p>
        </w:tc>
        <w:tc>
          <w:tcPr>
            <w:tcW w:w="1340" w:type="dxa"/>
            <w:gridSpan w:val="2"/>
            <w:tcBorders>
              <w:top w:val="nil"/>
              <w:left w:val="nil"/>
              <w:bottom w:val="single" w:sz="6" w:space="0" w:color="auto"/>
              <w:right w:val="double" w:sz="6" w:space="0" w:color="auto"/>
            </w:tcBorders>
          </w:tcPr>
          <w:p w14:paraId="484747C7" w14:textId="77777777" w:rsidR="00F745ED" w:rsidRPr="000307BC" w:rsidRDefault="00F745ED" w:rsidP="009C0298">
            <w:pPr>
              <w:jc w:val="center"/>
              <w:rPr>
                <w:sz w:val="20"/>
                <w:szCs w:val="18"/>
              </w:rPr>
            </w:pPr>
            <w:r w:rsidRPr="000307BC">
              <w:rPr>
                <w:sz w:val="20"/>
                <w:szCs w:val="18"/>
              </w:rPr>
              <w:t>25,0</w:t>
            </w:r>
          </w:p>
        </w:tc>
      </w:tr>
      <w:tr w:rsidR="00F745ED" w:rsidRPr="000307BC" w14:paraId="522CF37E" w14:textId="77777777">
        <w:trPr>
          <w:gridBefore w:val="1"/>
          <w:wBefore w:w="15" w:type="dxa"/>
          <w:trHeight w:val="300"/>
        </w:trPr>
        <w:tc>
          <w:tcPr>
            <w:tcW w:w="9443" w:type="dxa"/>
            <w:gridSpan w:val="11"/>
            <w:tcBorders>
              <w:top w:val="single" w:sz="4" w:space="0" w:color="auto"/>
            </w:tcBorders>
          </w:tcPr>
          <w:p w14:paraId="2A17127C" w14:textId="77777777" w:rsidR="00F745ED" w:rsidRPr="000307BC" w:rsidRDefault="00F745ED">
            <w:pPr>
              <w:rPr>
                <w:i/>
                <w:sz w:val="20"/>
              </w:rPr>
            </w:pPr>
            <w:r w:rsidRPr="000307BC">
              <w:rPr>
                <w:i/>
                <w:sz w:val="20"/>
              </w:rPr>
              <w:t>…nadaljevanje na naslednji strani</w:t>
            </w:r>
          </w:p>
        </w:tc>
      </w:tr>
      <w:tr w:rsidR="00F745ED" w:rsidRPr="000307BC" w14:paraId="508B9B2A" w14:textId="77777777">
        <w:trPr>
          <w:gridAfter w:val="1"/>
          <w:wAfter w:w="15" w:type="dxa"/>
          <w:trHeight w:val="270"/>
        </w:trPr>
        <w:tc>
          <w:tcPr>
            <w:tcW w:w="2323" w:type="dxa"/>
            <w:gridSpan w:val="2"/>
            <w:tcBorders>
              <w:top w:val="double" w:sz="6" w:space="0" w:color="auto"/>
              <w:left w:val="double" w:sz="6" w:space="0" w:color="auto"/>
              <w:bottom w:val="nil"/>
              <w:right w:val="single" w:sz="6" w:space="0" w:color="auto"/>
            </w:tcBorders>
          </w:tcPr>
          <w:p w14:paraId="2185F773" w14:textId="77777777" w:rsidR="00F745ED" w:rsidRPr="000307BC" w:rsidRDefault="00F745ED">
            <w:pPr>
              <w:jc w:val="center"/>
              <w:rPr>
                <w:b/>
                <w:bCs/>
                <w:sz w:val="20"/>
                <w:szCs w:val="18"/>
              </w:rPr>
            </w:pPr>
            <w:r w:rsidRPr="000307BC">
              <w:rPr>
                <w:b/>
                <w:bCs/>
                <w:sz w:val="20"/>
                <w:szCs w:val="18"/>
              </w:rPr>
              <w:lastRenderedPageBreak/>
              <w:t>Zelenjadnica</w:t>
            </w:r>
          </w:p>
        </w:tc>
        <w:tc>
          <w:tcPr>
            <w:tcW w:w="1996" w:type="dxa"/>
            <w:gridSpan w:val="3"/>
            <w:tcBorders>
              <w:top w:val="double" w:sz="6" w:space="0" w:color="auto"/>
              <w:left w:val="nil"/>
              <w:bottom w:val="nil"/>
              <w:right w:val="single" w:sz="6" w:space="0" w:color="auto"/>
            </w:tcBorders>
          </w:tcPr>
          <w:p w14:paraId="2B72C5FA" w14:textId="77777777" w:rsidR="00F745ED" w:rsidRPr="000307BC" w:rsidRDefault="00F745ED">
            <w:pPr>
              <w:jc w:val="center"/>
              <w:rPr>
                <w:b/>
                <w:bCs/>
                <w:sz w:val="20"/>
                <w:szCs w:val="18"/>
              </w:rPr>
            </w:pPr>
            <w:r w:rsidRPr="000307BC">
              <w:rPr>
                <w:b/>
                <w:bCs/>
                <w:sz w:val="20"/>
                <w:szCs w:val="18"/>
              </w:rPr>
              <w:t>količina N</w:t>
            </w:r>
          </w:p>
        </w:tc>
        <w:tc>
          <w:tcPr>
            <w:tcW w:w="1606" w:type="dxa"/>
            <w:gridSpan w:val="2"/>
            <w:tcBorders>
              <w:top w:val="double" w:sz="6" w:space="0" w:color="auto"/>
              <w:left w:val="nil"/>
              <w:bottom w:val="nil"/>
              <w:right w:val="single" w:sz="6" w:space="0" w:color="auto"/>
            </w:tcBorders>
          </w:tcPr>
          <w:p w14:paraId="6D21E16F" w14:textId="77777777" w:rsidR="00F745ED" w:rsidRPr="000307BC" w:rsidRDefault="00F745ED">
            <w:pPr>
              <w:jc w:val="center"/>
              <w:rPr>
                <w:b/>
                <w:bCs/>
                <w:sz w:val="20"/>
                <w:szCs w:val="18"/>
              </w:rPr>
            </w:pPr>
            <w:r w:rsidRPr="000307BC">
              <w:rPr>
                <w:b/>
                <w:bCs/>
                <w:sz w:val="20"/>
                <w:szCs w:val="18"/>
              </w:rPr>
              <w:t>odvzem N</w:t>
            </w:r>
          </w:p>
        </w:tc>
        <w:tc>
          <w:tcPr>
            <w:tcW w:w="2178" w:type="dxa"/>
            <w:gridSpan w:val="2"/>
            <w:tcBorders>
              <w:top w:val="double" w:sz="6" w:space="0" w:color="auto"/>
              <w:left w:val="nil"/>
              <w:bottom w:val="nil"/>
              <w:right w:val="single" w:sz="6" w:space="0" w:color="auto"/>
            </w:tcBorders>
          </w:tcPr>
          <w:p w14:paraId="47D24274" w14:textId="77777777" w:rsidR="00F745ED" w:rsidRPr="000307BC" w:rsidRDefault="00F745ED">
            <w:pPr>
              <w:jc w:val="center"/>
              <w:rPr>
                <w:b/>
                <w:bCs/>
                <w:sz w:val="20"/>
                <w:szCs w:val="18"/>
              </w:rPr>
            </w:pPr>
            <w:r w:rsidRPr="000307BC">
              <w:rPr>
                <w:b/>
                <w:bCs/>
                <w:sz w:val="20"/>
                <w:szCs w:val="18"/>
              </w:rPr>
              <w:t>ciljna vrednost</w:t>
            </w:r>
          </w:p>
        </w:tc>
        <w:tc>
          <w:tcPr>
            <w:tcW w:w="1340" w:type="dxa"/>
            <w:gridSpan w:val="2"/>
            <w:tcBorders>
              <w:top w:val="double" w:sz="6" w:space="0" w:color="auto"/>
              <w:left w:val="nil"/>
              <w:bottom w:val="nil"/>
              <w:right w:val="double" w:sz="6" w:space="0" w:color="auto"/>
            </w:tcBorders>
          </w:tcPr>
          <w:p w14:paraId="684C41F7" w14:textId="77777777" w:rsidR="00F745ED" w:rsidRPr="000307BC" w:rsidRDefault="00F745ED">
            <w:pPr>
              <w:jc w:val="center"/>
              <w:rPr>
                <w:b/>
                <w:bCs/>
                <w:sz w:val="20"/>
                <w:szCs w:val="18"/>
              </w:rPr>
            </w:pPr>
            <w:r w:rsidRPr="000307BC">
              <w:rPr>
                <w:b/>
                <w:bCs/>
                <w:sz w:val="20"/>
                <w:szCs w:val="18"/>
              </w:rPr>
              <w:t>pridelek</w:t>
            </w:r>
          </w:p>
        </w:tc>
      </w:tr>
      <w:tr w:rsidR="00F745ED" w:rsidRPr="000307BC" w14:paraId="072523B2" w14:textId="77777777">
        <w:trPr>
          <w:gridAfter w:val="1"/>
          <w:wAfter w:w="15" w:type="dxa"/>
          <w:trHeight w:val="255"/>
        </w:trPr>
        <w:tc>
          <w:tcPr>
            <w:tcW w:w="2323" w:type="dxa"/>
            <w:gridSpan w:val="2"/>
            <w:tcBorders>
              <w:top w:val="nil"/>
              <w:left w:val="double" w:sz="6" w:space="0" w:color="auto"/>
              <w:bottom w:val="nil"/>
              <w:right w:val="single" w:sz="6" w:space="0" w:color="auto"/>
            </w:tcBorders>
          </w:tcPr>
          <w:p w14:paraId="16CC6C75" w14:textId="77777777" w:rsidR="00F745ED" w:rsidRPr="000307BC" w:rsidRDefault="00F745ED">
            <w:pPr>
              <w:jc w:val="center"/>
              <w:rPr>
                <w:b/>
                <w:bCs/>
                <w:sz w:val="20"/>
                <w:szCs w:val="18"/>
              </w:rPr>
            </w:pPr>
          </w:p>
        </w:tc>
        <w:tc>
          <w:tcPr>
            <w:tcW w:w="1996" w:type="dxa"/>
            <w:gridSpan w:val="3"/>
            <w:tcBorders>
              <w:top w:val="nil"/>
              <w:left w:val="nil"/>
              <w:bottom w:val="nil"/>
              <w:right w:val="single" w:sz="6" w:space="0" w:color="auto"/>
            </w:tcBorders>
          </w:tcPr>
          <w:p w14:paraId="3B6981F2" w14:textId="77777777" w:rsidR="00F745ED" w:rsidRPr="000307BC" w:rsidRDefault="00F745ED">
            <w:pPr>
              <w:jc w:val="center"/>
              <w:rPr>
                <w:b/>
                <w:bCs/>
                <w:sz w:val="20"/>
                <w:szCs w:val="18"/>
              </w:rPr>
            </w:pPr>
            <w:r w:rsidRPr="000307BC">
              <w:rPr>
                <w:b/>
                <w:bCs/>
                <w:sz w:val="20"/>
                <w:szCs w:val="18"/>
              </w:rPr>
              <w:t>ob setvi/presajanju</w:t>
            </w:r>
          </w:p>
        </w:tc>
        <w:tc>
          <w:tcPr>
            <w:tcW w:w="1606" w:type="dxa"/>
            <w:gridSpan w:val="2"/>
            <w:tcBorders>
              <w:top w:val="nil"/>
              <w:left w:val="nil"/>
              <w:bottom w:val="nil"/>
              <w:right w:val="single" w:sz="6" w:space="0" w:color="auto"/>
            </w:tcBorders>
          </w:tcPr>
          <w:p w14:paraId="59AAF8A7" w14:textId="77777777" w:rsidR="00F745ED" w:rsidRPr="000307BC" w:rsidRDefault="00F745ED">
            <w:pPr>
              <w:jc w:val="center"/>
              <w:rPr>
                <w:b/>
                <w:bCs/>
                <w:sz w:val="20"/>
                <w:szCs w:val="18"/>
              </w:rPr>
            </w:pPr>
          </w:p>
        </w:tc>
        <w:tc>
          <w:tcPr>
            <w:tcW w:w="2178" w:type="dxa"/>
            <w:gridSpan w:val="2"/>
            <w:tcBorders>
              <w:top w:val="nil"/>
              <w:left w:val="nil"/>
              <w:bottom w:val="nil"/>
              <w:right w:val="single" w:sz="6" w:space="0" w:color="auto"/>
            </w:tcBorders>
          </w:tcPr>
          <w:p w14:paraId="0F121369" w14:textId="77777777" w:rsidR="00F745ED" w:rsidRPr="000307BC" w:rsidRDefault="00F745ED">
            <w:pPr>
              <w:jc w:val="center"/>
              <w:rPr>
                <w:b/>
                <w:bCs/>
                <w:sz w:val="20"/>
                <w:szCs w:val="18"/>
              </w:rPr>
            </w:pPr>
            <w:r w:rsidRPr="000307BC">
              <w:rPr>
                <w:b/>
                <w:bCs/>
                <w:sz w:val="20"/>
                <w:szCs w:val="18"/>
              </w:rPr>
              <w:t>za N-min</w:t>
            </w:r>
          </w:p>
        </w:tc>
        <w:tc>
          <w:tcPr>
            <w:tcW w:w="1340" w:type="dxa"/>
            <w:gridSpan w:val="2"/>
            <w:tcBorders>
              <w:top w:val="nil"/>
              <w:left w:val="nil"/>
              <w:bottom w:val="nil"/>
              <w:right w:val="double" w:sz="6" w:space="0" w:color="auto"/>
            </w:tcBorders>
          </w:tcPr>
          <w:p w14:paraId="437F5678" w14:textId="77777777" w:rsidR="00F745ED" w:rsidRPr="000307BC" w:rsidRDefault="00F745ED">
            <w:pPr>
              <w:jc w:val="center"/>
              <w:rPr>
                <w:b/>
                <w:bCs/>
                <w:sz w:val="20"/>
                <w:szCs w:val="18"/>
              </w:rPr>
            </w:pPr>
            <w:r w:rsidRPr="000307BC">
              <w:rPr>
                <w:b/>
                <w:bCs/>
                <w:sz w:val="20"/>
                <w:szCs w:val="18"/>
              </w:rPr>
              <w:t>(osnovni)</w:t>
            </w:r>
          </w:p>
        </w:tc>
      </w:tr>
      <w:tr w:rsidR="00F745ED" w:rsidRPr="000307BC" w14:paraId="4DC7495D" w14:textId="77777777">
        <w:trPr>
          <w:gridAfter w:val="1"/>
          <w:wAfter w:w="15" w:type="dxa"/>
          <w:trHeight w:val="270"/>
        </w:trPr>
        <w:tc>
          <w:tcPr>
            <w:tcW w:w="2323" w:type="dxa"/>
            <w:gridSpan w:val="2"/>
            <w:tcBorders>
              <w:top w:val="nil"/>
              <w:left w:val="double" w:sz="6" w:space="0" w:color="auto"/>
              <w:bottom w:val="double" w:sz="6" w:space="0" w:color="auto"/>
              <w:right w:val="single" w:sz="6" w:space="0" w:color="auto"/>
            </w:tcBorders>
          </w:tcPr>
          <w:p w14:paraId="36D71EEF" w14:textId="77777777" w:rsidR="00F745ED" w:rsidRPr="000307BC" w:rsidRDefault="00F745ED">
            <w:pPr>
              <w:jc w:val="center"/>
              <w:rPr>
                <w:b/>
                <w:bCs/>
                <w:sz w:val="20"/>
                <w:szCs w:val="18"/>
              </w:rPr>
            </w:pPr>
          </w:p>
        </w:tc>
        <w:tc>
          <w:tcPr>
            <w:tcW w:w="1996" w:type="dxa"/>
            <w:gridSpan w:val="3"/>
            <w:tcBorders>
              <w:top w:val="nil"/>
              <w:left w:val="nil"/>
              <w:bottom w:val="double" w:sz="6" w:space="0" w:color="auto"/>
              <w:right w:val="single" w:sz="6" w:space="0" w:color="auto"/>
            </w:tcBorders>
          </w:tcPr>
          <w:p w14:paraId="75CA844C" w14:textId="77777777" w:rsidR="00F745ED" w:rsidRPr="000307BC" w:rsidRDefault="00F745ED">
            <w:pPr>
              <w:jc w:val="center"/>
              <w:rPr>
                <w:b/>
                <w:bCs/>
                <w:sz w:val="20"/>
                <w:szCs w:val="18"/>
              </w:rPr>
            </w:pPr>
            <w:r w:rsidRPr="000307BC">
              <w:rPr>
                <w:b/>
                <w:bCs/>
                <w:sz w:val="20"/>
                <w:szCs w:val="18"/>
              </w:rPr>
              <w:t>kg/ha</w:t>
            </w:r>
          </w:p>
        </w:tc>
        <w:tc>
          <w:tcPr>
            <w:tcW w:w="1606" w:type="dxa"/>
            <w:gridSpan w:val="2"/>
            <w:tcBorders>
              <w:top w:val="nil"/>
              <w:left w:val="nil"/>
              <w:bottom w:val="double" w:sz="6" w:space="0" w:color="auto"/>
              <w:right w:val="single" w:sz="6" w:space="0" w:color="auto"/>
            </w:tcBorders>
          </w:tcPr>
          <w:p w14:paraId="754250C4" w14:textId="77777777" w:rsidR="00F745ED" w:rsidRPr="000307BC" w:rsidRDefault="00F745ED">
            <w:pPr>
              <w:jc w:val="center"/>
              <w:rPr>
                <w:b/>
                <w:bCs/>
                <w:sz w:val="20"/>
                <w:szCs w:val="18"/>
              </w:rPr>
            </w:pPr>
            <w:r w:rsidRPr="000307BC">
              <w:rPr>
                <w:b/>
                <w:bCs/>
                <w:sz w:val="20"/>
                <w:szCs w:val="18"/>
              </w:rPr>
              <w:t>kg/ha</w:t>
            </w:r>
          </w:p>
        </w:tc>
        <w:tc>
          <w:tcPr>
            <w:tcW w:w="2178" w:type="dxa"/>
            <w:gridSpan w:val="2"/>
            <w:tcBorders>
              <w:top w:val="nil"/>
              <w:left w:val="nil"/>
              <w:bottom w:val="double" w:sz="6" w:space="0" w:color="auto"/>
              <w:right w:val="single" w:sz="6" w:space="0" w:color="auto"/>
            </w:tcBorders>
          </w:tcPr>
          <w:p w14:paraId="0C216478" w14:textId="77777777" w:rsidR="00F745ED" w:rsidRPr="000307BC" w:rsidRDefault="00F745ED">
            <w:pPr>
              <w:jc w:val="center"/>
              <w:rPr>
                <w:b/>
                <w:bCs/>
                <w:sz w:val="20"/>
                <w:szCs w:val="18"/>
              </w:rPr>
            </w:pPr>
            <w:r w:rsidRPr="000307BC">
              <w:rPr>
                <w:b/>
                <w:bCs/>
                <w:sz w:val="20"/>
                <w:szCs w:val="18"/>
              </w:rPr>
              <w:t>kg/ha</w:t>
            </w:r>
          </w:p>
        </w:tc>
        <w:tc>
          <w:tcPr>
            <w:tcW w:w="1340" w:type="dxa"/>
            <w:gridSpan w:val="2"/>
            <w:tcBorders>
              <w:top w:val="nil"/>
              <w:left w:val="nil"/>
              <w:bottom w:val="double" w:sz="6" w:space="0" w:color="auto"/>
              <w:right w:val="double" w:sz="6" w:space="0" w:color="auto"/>
            </w:tcBorders>
          </w:tcPr>
          <w:p w14:paraId="78180D68" w14:textId="77777777" w:rsidR="00F745ED" w:rsidRPr="000307BC" w:rsidRDefault="00F745ED">
            <w:pPr>
              <w:jc w:val="center"/>
              <w:rPr>
                <w:b/>
                <w:bCs/>
                <w:sz w:val="20"/>
                <w:szCs w:val="18"/>
              </w:rPr>
            </w:pPr>
            <w:r w:rsidRPr="000307BC">
              <w:rPr>
                <w:b/>
                <w:bCs/>
                <w:sz w:val="20"/>
                <w:szCs w:val="18"/>
              </w:rPr>
              <w:t>t/ha</w:t>
            </w:r>
          </w:p>
        </w:tc>
      </w:tr>
      <w:tr w:rsidR="00F745ED" w:rsidRPr="000307BC" w14:paraId="04E6EAAF" w14:textId="77777777">
        <w:trPr>
          <w:gridAfter w:val="1"/>
          <w:wAfter w:w="15" w:type="dxa"/>
          <w:trHeight w:val="300"/>
        </w:trPr>
        <w:tc>
          <w:tcPr>
            <w:tcW w:w="2323" w:type="dxa"/>
            <w:gridSpan w:val="2"/>
            <w:tcBorders>
              <w:top w:val="nil"/>
              <w:left w:val="double" w:sz="6" w:space="0" w:color="auto"/>
              <w:bottom w:val="single" w:sz="6" w:space="0" w:color="auto"/>
              <w:right w:val="single" w:sz="6" w:space="0" w:color="auto"/>
            </w:tcBorders>
          </w:tcPr>
          <w:p w14:paraId="715654EA" w14:textId="77777777" w:rsidR="00F745ED" w:rsidRPr="000307BC" w:rsidRDefault="00F745ED">
            <w:pPr>
              <w:rPr>
                <w:sz w:val="20"/>
                <w:szCs w:val="18"/>
              </w:rPr>
            </w:pPr>
            <w:r w:rsidRPr="000307BC">
              <w:rPr>
                <w:sz w:val="20"/>
                <w:szCs w:val="18"/>
              </w:rPr>
              <w:t>PETERŠILJ (rezanje)</w:t>
            </w:r>
          </w:p>
        </w:tc>
        <w:tc>
          <w:tcPr>
            <w:tcW w:w="1996" w:type="dxa"/>
            <w:gridSpan w:val="3"/>
            <w:tcBorders>
              <w:top w:val="nil"/>
              <w:left w:val="nil"/>
              <w:bottom w:val="single" w:sz="6" w:space="0" w:color="auto"/>
              <w:right w:val="single" w:sz="6" w:space="0" w:color="auto"/>
            </w:tcBorders>
          </w:tcPr>
          <w:p w14:paraId="180496F0" w14:textId="77777777" w:rsidR="00F745ED" w:rsidRPr="000307BC" w:rsidRDefault="00F745ED" w:rsidP="009C0298">
            <w:pPr>
              <w:jc w:val="center"/>
              <w:rPr>
                <w:sz w:val="20"/>
                <w:szCs w:val="18"/>
              </w:rPr>
            </w:pPr>
            <w:r w:rsidRPr="000307BC">
              <w:rPr>
                <w:sz w:val="20"/>
                <w:szCs w:val="18"/>
              </w:rPr>
              <w:t>40</w:t>
            </w:r>
          </w:p>
        </w:tc>
        <w:tc>
          <w:tcPr>
            <w:tcW w:w="1606" w:type="dxa"/>
            <w:gridSpan w:val="2"/>
            <w:tcBorders>
              <w:top w:val="nil"/>
              <w:left w:val="nil"/>
              <w:bottom w:val="single" w:sz="6" w:space="0" w:color="auto"/>
              <w:right w:val="single" w:sz="6" w:space="0" w:color="auto"/>
            </w:tcBorders>
          </w:tcPr>
          <w:p w14:paraId="031F2778" w14:textId="77777777" w:rsidR="00F745ED" w:rsidRPr="000307BC" w:rsidRDefault="00F745ED" w:rsidP="009C0298">
            <w:pPr>
              <w:jc w:val="center"/>
              <w:rPr>
                <w:sz w:val="20"/>
                <w:szCs w:val="18"/>
              </w:rPr>
            </w:pPr>
            <w:r w:rsidRPr="000307BC">
              <w:rPr>
                <w:sz w:val="20"/>
                <w:szCs w:val="18"/>
              </w:rPr>
              <w:t>130</w:t>
            </w:r>
          </w:p>
        </w:tc>
        <w:tc>
          <w:tcPr>
            <w:tcW w:w="2178" w:type="dxa"/>
            <w:gridSpan w:val="2"/>
            <w:tcBorders>
              <w:top w:val="nil"/>
              <w:left w:val="nil"/>
              <w:bottom w:val="single" w:sz="6" w:space="0" w:color="auto"/>
              <w:right w:val="single" w:sz="6" w:space="0" w:color="auto"/>
            </w:tcBorders>
          </w:tcPr>
          <w:p w14:paraId="5D39D57F" w14:textId="77777777" w:rsidR="00F745ED" w:rsidRPr="000307BC" w:rsidRDefault="00F745ED" w:rsidP="009C0298">
            <w:pPr>
              <w:jc w:val="center"/>
              <w:rPr>
                <w:sz w:val="20"/>
                <w:szCs w:val="18"/>
              </w:rPr>
            </w:pPr>
            <w:r w:rsidRPr="000307BC">
              <w:rPr>
                <w:sz w:val="20"/>
                <w:szCs w:val="18"/>
              </w:rPr>
              <w:t>170</w:t>
            </w:r>
          </w:p>
        </w:tc>
        <w:tc>
          <w:tcPr>
            <w:tcW w:w="1340" w:type="dxa"/>
            <w:gridSpan w:val="2"/>
            <w:tcBorders>
              <w:top w:val="nil"/>
              <w:left w:val="nil"/>
              <w:bottom w:val="single" w:sz="6" w:space="0" w:color="auto"/>
              <w:right w:val="double" w:sz="6" w:space="0" w:color="auto"/>
            </w:tcBorders>
          </w:tcPr>
          <w:p w14:paraId="0EC05E1B" w14:textId="77777777" w:rsidR="00F745ED" w:rsidRPr="000307BC" w:rsidRDefault="00F745ED" w:rsidP="009C0298">
            <w:pPr>
              <w:jc w:val="center"/>
              <w:rPr>
                <w:sz w:val="20"/>
                <w:szCs w:val="18"/>
              </w:rPr>
            </w:pPr>
            <w:r w:rsidRPr="000307BC">
              <w:rPr>
                <w:sz w:val="20"/>
                <w:szCs w:val="18"/>
              </w:rPr>
              <w:t>30,0</w:t>
            </w:r>
          </w:p>
        </w:tc>
      </w:tr>
      <w:tr w:rsidR="00F745ED" w:rsidRPr="000307BC" w14:paraId="296DC77F" w14:textId="77777777">
        <w:trPr>
          <w:gridAfter w:val="1"/>
          <w:wAfter w:w="15" w:type="dxa"/>
          <w:trHeight w:val="300"/>
        </w:trPr>
        <w:tc>
          <w:tcPr>
            <w:tcW w:w="2323" w:type="dxa"/>
            <w:gridSpan w:val="2"/>
            <w:tcBorders>
              <w:top w:val="nil"/>
              <w:left w:val="double" w:sz="6" w:space="0" w:color="auto"/>
              <w:bottom w:val="single" w:sz="6" w:space="0" w:color="auto"/>
              <w:right w:val="single" w:sz="6" w:space="0" w:color="auto"/>
            </w:tcBorders>
          </w:tcPr>
          <w:p w14:paraId="29C5E9E2" w14:textId="77777777" w:rsidR="00F745ED" w:rsidRPr="000307BC" w:rsidRDefault="00F745ED">
            <w:pPr>
              <w:rPr>
                <w:sz w:val="20"/>
                <w:szCs w:val="18"/>
              </w:rPr>
            </w:pPr>
            <w:r w:rsidRPr="000307BC">
              <w:rPr>
                <w:sz w:val="20"/>
                <w:szCs w:val="18"/>
              </w:rPr>
              <w:t>POR</w:t>
            </w:r>
          </w:p>
        </w:tc>
        <w:tc>
          <w:tcPr>
            <w:tcW w:w="1996" w:type="dxa"/>
            <w:gridSpan w:val="3"/>
            <w:tcBorders>
              <w:top w:val="nil"/>
              <w:left w:val="nil"/>
              <w:bottom w:val="single" w:sz="6" w:space="0" w:color="auto"/>
              <w:right w:val="single" w:sz="6" w:space="0" w:color="auto"/>
            </w:tcBorders>
          </w:tcPr>
          <w:p w14:paraId="28AA4052" w14:textId="77777777" w:rsidR="00F745ED" w:rsidRPr="000307BC" w:rsidRDefault="00F745ED" w:rsidP="009C0298">
            <w:pPr>
              <w:jc w:val="center"/>
              <w:rPr>
                <w:sz w:val="20"/>
                <w:szCs w:val="18"/>
              </w:rPr>
            </w:pPr>
            <w:r w:rsidRPr="000307BC">
              <w:rPr>
                <w:sz w:val="20"/>
                <w:szCs w:val="18"/>
              </w:rPr>
              <w:t>50</w:t>
            </w:r>
          </w:p>
        </w:tc>
        <w:tc>
          <w:tcPr>
            <w:tcW w:w="1606" w:type="dxa"/>
            <w:gridSpan w:val="2"/>
            <w:tcBorders>
              <w:top w:val="nil"/>
              <w:left w:val="nil"/>
              <w:bottom w:val="single" w:sz="6" w:space="0" w:color="auto"/>
              <w:right w:val="single" w:sz="6" w:space="0" w:color="auto"/>
            </w:tcBorders>
          </w:tcPr>
          <w:p w14:paraId="26724CA1" w14:textId="77777777" w:rsidR="00F745ED" w:rsidRPr="000307BC" w:rsidRDefault="00F745ED" w:rsidP="009C0298">
            <w:pPr>
              <w:jc w:val="center"/>
              <w:rPr>
                <w:sz w:val="20"/>
                <w:szCs w:val="18"/>
              </w:rPr>
            </w:pPr>
            <w:r w:rsidRPr="000307BC">
              <w:rPr>
                <w:sz w:val="20"/>
                <w:szCs w:val="18"/>
              </w:rPr>
              <w:t>170</w:t>
            </w:r>
          </w:p>
        </w:tc>
        <w:tc>
          <w:tcPr>
            <w:tcW w:w="2178" w:type="dxa"/>
            <w:gridSpan w:val="2"/>
            <w:tcBorders>
              <w:top w:val="nil"/>
              <w:left w:val="nil"/>
              <w:bottom w:val="single" w:sz="6" w:space="0" w:color="auto"/>
              <w:right w:val="single" w:sz="6" w:space="0" w:color="auto"/>
            </w:tcBorders>
          </w:tcPr>
          <w:p w14:paraId="09F270DE" w14:textId="77777777" w:rsidR="00F745ED" w:rsidRPr="000307BC" w:rsidRDefault="00F745ED" w:rsidP="009C0298">
            <w:pPr>
              <w:jc w:val="center"/>
              <w:rPr>
                <w:sz w:val="20"/>
                <w:szCs w:val="18"/>
              </w:rPr>
            </w:pPr>
            <w:r w:rsidRPr="000307BC">
              <w:rPr>
                <w:sz w:val="20"/>
                <w:szCs w:val="18"/>
              </w:rPr>
              <w:t>220</w:t>
            </w:r>
          </w:p>
        </w:tc>
        <w:tc>
          <w:tcPr>
            <w:tcW w:w="1340" w:type="dxa"/>
            <w:gridSpan w:val="2"/>
            <w:tcBorders>
              <w:top w:val="nil"/>
              <w:left w:val="nil"/>
              <w:bottom w:val="single" w:sz="6" w:space="0" w:color="auto"/>
              <w:right w:val="double" w:sz="6" w:space="0" w:color="auto"/>
            </w:tcBorders>
          </w:tcPr>
          <w:p w14:paraId="34E0A6DA" w14:textId="77777777" w:rsidR="00F745ED" w:rsidRPr="000307BC" w:rsidRDefault="00F745ED" w:rsidP="009C0298">
            <w:pPr>
              <w:jc w:val="center"/>
              <w:rPr>
                <w:sz w:val="20"/>
                <w:szCs w:val="18"/>
              </w:rPr>
            </w:pPr>
            <w:r w:rsidRPr="000307BC">
              <w:rPr>
                <w:sz w:val="20"/>
                <w:szCs w:val="18"/>
              </w:rPr>
              <w:t>50,0</w:t>
            </w:r>
          </w:p>
        </w:tc>
      </w:tr>
      <w:tr w:rsidR="00F745ED" w:rsidRPr="000307BC" w14:paraId="3B81AC8B" w14:textId="77777777">
        <w:trPr>
          <w:gridAfter w:val="1"/>
          <w:wAfter w:w="15" w:type="dxa"/>
          <w:trHeight w:val="300"/>
        </w:trPr>
        <w:tc>
          <w:tcPr>
            <w:tcW w:w="2323" w:type="dxa"/>
            <w:gridSpan w:val="2"/>
            <w:tcBorders>
              <w:top w:val="nil"/>
              <w:left w:val="double" w:sz="6" w:space="0" w:color="auto"/>
              <w:bottom w:val="single" w:sz="6" w:space="0" w:color="auto"/>
              <w:right w:val="single" w:sz="6" w:space="0" w:color="auto"/>
            </w:tcBorders>
          </w:tcPr>
          <w:p w14:paraId="738B25DB" w14:textId="77777777" w:rsidR="00F745ED" w:rsidRPr="000307BC" w:rsidRDefault="00F745ED">
            <w:pPr>
              <w:rPr>
                <w:sz w:val="20"/>
                <w:szCs w:val="18"/>
              </w:rPr>
            </w:pPr>
            <w:r w:rsidRPr="000307BC">
              <w:rPr>
                <w:sz w:val="20"/>
                <w:szCs w:val="18"/>
              </w:rPr>
              <w:t>RABARBARA</w:t>
            </w:r>
          </w:p>
        </w:tc>
        <w:tc>
          <w:tcPr>
            <w:tcW w:w="1996" w:type="dxa"/>
            <w:gridSpan w:val="3"/>
            <w:tcBorders>
              <w:top w:val="nil"/>
              <w:left w:val="nil"/>
              <w:bottom w:val="single" w:sz="6" w:space="0" w:color="auto"/>
              <w:right w:val="single" w:sz="6" w:space="0" w:color="auto"/>
            </w:tcBorders>
          </w:tcPr>
          <w:p w14:paraId="3C3830C7" w14:textId="77777777" w:rsidR="00F745ED" w:rsidRPr="000307BC" w:rsidRDefault="00F745ED" w:rsidP="009C0298">
            <w:pPr>
              <w:jc w:val="center"/>
              <w:rPr>
                <w:sz w:val="20"/>
                <w:szCs w:val="18"/>
              </w:rPr>
            </w:pPr>
            <w:r w:rsidRPr="000307BC">
              <w:rPr>
                <w:sz w:val="20"/>
                <w:szCs w:val="18"/>
              </w:rPr>
              <w:t>30</w:t>
            </w:r>
          </w:p>
        </w:tc>
        <w:tc>
          <w:tcPr>
            <w:tcW w:w="1606" w:type="dxa"/>
            <w:gridSpan w:val="2"/>
            <w:tcBorders>
              <w:top w:val="nil"/>
              <w:left w:val="nil"/>
              <w:bottom w:val="single" w:sz="6" w:space="0" w:color="auto"/>
              <w:right w:val="single" w:sz="6" w:space="0" w:color="auto"/>
            </w:tcBorders>
          </w:tcPr>
          <w:p w14:paraId="52B423A0" w14:textId="77777777" w:rsidR="00F745ED" w:rsidRPr="000307BC" w:rsidRDefault="00F745ED" w:rsidP="009C0298">
            <w:pPr>
              <w:jc w:val="center"/>
              <w:rPr>
                <w:sz w:val="20"/>
                <w:szCs w:val="18"/>
              </w:rPr>
            </w:pPr>
            <w:r w:rsidRPr="000307BC">
              <w:rPr>
                <w:sz w:val="20"/>
                <w:szCs w:val="18"/>
              </w:rPr>
              <w:t>125</w:t>
            </w:r>
          </w:p>
        </w:tc>
        <w:tc>
          <w:tcPr>
            <w:tcW w:w="2178" w:type="dxa"/>
            <w:gridSpan w:val="2"/>
            <w:tcBorders>
              <w:top w:val="nil"/>
              <w:left w:val="nil"/>
              <w:bottom w:val="single" w:sz="6" w:space="0" w:color="auto"/>
              <w:right w:val="single" w:sz="6" w:space="0" w:color="auto"/>
            </w:tcBorders>
          </w:tcPr>
          <w:p w14:paraId="63C78917" w14:textId="77777777" w:rsidR="00F745ED" w:rsidRPr="000307BC" w:rsidRDefault="00F745ED" w:rsidP="009C0298">
            <w:pPr>
              <w:jc w:val="center"/>
              <w:rPr>
                <w:sz w:val="20"/>
                <w:szCs w:val="18"/>
              </w:rPr>
            </w:pPr>
            <w:r w:rsidRPr="000307BC">
              <w:rPr>
                <w:sz w:val="20"/>
                <w:szCs w:val="18"/>
              </w:rPr>
              <w:t>155</w:t>
            </w:r>
          </w:p>
        </w:tc>
        <w:tc>
          <w:tcPr>
            <w:tcW w:w="1340" w:type="dxa"/>
            <w:gridSpan w:val="2"/>
            <w:tcBorders>
              <w:top w:val="nil"/>
              <w:left w:val="nil"/>
              <w:bottom w:val="single" w:sz="6" w:space="0" w:color="auto"/>
              <w:right w:val="double" w:sz="6" w:space="0" w:color="auto"/>
            </w:tcBorders>
          </w:tcPr>
          <w:p w14:paraId="78E31AA2" w14:textId="77777777" w:rsidR="00F745ED" w:rsidRPr="000307BC" w:rsidRDefault="00F745ED" w:rsidP="009C0298">
            <w:pPr>
              <w:jc w:val="center"/>
              <w:rPr>
                <w:sz w:val="20"/>
                <w:szCs w:val="18"/>
              </w:rPr>
            </w:pPr>
            <w:r w:rsidRPr="000307BC">
              <w:rPr>
                <w:sz w:val="20"/>
                <w:szCs w:val="18"/>
              </w:rPr>
              <w:t>25,0</w:t>
            </w:r>
          </w:p>
        </w:tc>
      </w:tr>
      <w:tr w:rsidR="00F745ED" w:rsidRPr="000307BC" w14:paraId="6A2EC139" w14:textId="77777777">
        <w:trPr>
          <w:gridAfter w:val="1"/>
          <w:wAfter w:w="15" w:type="dxa"/>
          <w:trHeight w:val="300"/>
        </w:trPr>
        <w:tc>
          <w:tcPr>
            <w:tcW w:w="2323" w:type="dxa"/>
            <w:gridSpan w:val="2"/>
            <w:tcBorders>
              <w:top w:val="nil"/>
              <w:left w:val="double" w:sz="6" w:space="0" w:color="auto"/>
              <w:bottom w:val="single" w:sz="6" w:space="0" w:color="auto"/>
              <w:right w:val="single" w:sz="6" w:space="0" w:color="auto"/>
            </w:tcBorders>
          </w:tcPr>
          <w:p w14:paraId="78C5155A" w14:textId="77777777" w:rsidR="00F745ED" w:rsidRPr="000307BC" w:rsidRDefault="00F745ED">
            <w:pPr>
              <w:rPr>
                <w:sz w:val="20"/>
                <w:szCs w:val="18"/>
              </w:rPr>
            </w:pPr>
            <w:r w:rsidRPr="000307BC">
              <w:rPr>
                <w:sz w:val="20"/>
                <w:szCs w:val="18"/>
              </w:rPr>
              <w:t>RADIČ</w:t>
            </w:r>
          </w:p>
        </w:tc>
        <w:tc>
          <w:tcPr>
            <w:tcW w:w="1996" w:type="dxa"/>
            <w:gridSpan w:val="3"/>
            <w:tcBorders>
              <w:top w:val="nil"/>
              <w:left w:val="nil"/>
              <w:bottom w:val="single" w:sz="6" w:space="0" w:color="auto"/>
              <w:right w:val="single" w:sz="6" w:space="0" w:color="auto"/>
            </w:tcBorders>
          </w:tcPr>
          <w:p w14:paraId="3BD11B20" w14:textId="77777777" w:rsidR="00F745ED" w:rsidRPr="000307BC" w:rsidRDefault="00F745ED" w:rsidP="009C0298">
            <w:pPr>
              <w:jc w:val="center"/>
              <w:rPr>
                <w:sz w:val="20"/>
                <w:szCs w:val="18"/>
              </w:rPr>
            </w:pPr>
            <w:r w:rsidRPr="000307BC">
              <w:rPr>
                <w:sz w:val="20"/>
                <w:szCs w:val="18"/>
              </w:rPr>
              <w:t>40</w:t>
            </w:r>
          </w:p>
        </w:tc>
        <w:tc>
          <w:tcPr>
            <w:tcW w:w="1606" w:type="dxa"/>
            <w:gridSpan w:val="2"/>
            <w:tcBorders>
              <w:top w:val="nil"/>
              <w:left w:val="nil"/>
              <w:bottom w:val="single" w:sz="6" w:space="0" w:color="auto"/>
              <w:right w:val="single" w:sz="6" w:space="0" w:color="auto"/>
            </w:tcBorders>
          </w:tcPr>
          <w:p w14:paraId="600A7729" w14:textId="77777777" w:rsidR="00F745ED" w:rsidRPr="000307BC" w:rsidRDefault="00F745ED" w:rsidP="009C0298">
            <w:pPr>
              <w:jc w:val="center"/>
              <w:rPr>
                <w:sz w:val="20"/>
                <w:szCs w:val="18"/>
              </w:rPr>
            </w:pPr>
            <w:r w:rsidRPr="000307BC">
              <w:rPr>
                <w:sz w:val="20"/>
                <w:szCs w:val="18"/>
              </w:rPr>
              <w:t>120</w:t>
            </w:r>
          </w:p>
        </w:tc>
        <w:tc>
          <w:tcPr>
            <w:tcW w:w="2178" w:type="dxa"/>
            <w:gridSpan w:val="2"/>
            <w:tcBorders>
              <w:top w:val="nil"/>
              <w:left w:val="nil"/>
              <w:bottom w:val="single" w:sz="6" w:space="0" w:color="auto"/>
              <w:right w:val="single" w:sz="6" w:space="0" w:color="auto"/>
            </w:tcBorders>
          </w:tcPr>
          <w:p w14:paraId="0C8A4640" w14:textId="77777777" w:rsidR="00F745ED" w:rsidRPr="000307BC" w:rsidRDefault="00F745ED" w:rsidP="009C0298">
            <w:pPr>
              <w:jc w:val="center"/>
              <w:rPr>
                <w:sz w:val="20"/>
                <w:szCs w:val="18"/>
              </w:rPr>
            </w:pPr>
            <w:r w:rsidRPr="000307BC">
              <w:rPr>
                <w:sz w:val="20"/>
                <w:szCs w:val="18"/>
              </w:rPr>
              <w:t>160</w:t>
            </w:r>
          </w:p>
        </w:tc>
        <w:tc>
          <w:tcPr>
            <w:tcW w:w="1340" w:type="dxa"/>
            <w:gridSpan w:val="2"/>
            <w:tcBorders>
              <w:top w:val="nil"/>
              <w:left w:val="nil"/>
              <w:bottom w:val="single" w:sz="6" w:space="0" w:color="auto"/>
              <w:right w:val="double" w:sz="6" w:space="0" w:color="auto"/>
            </w:tcBorders>
          </w:tcPr>
          <w:p w14:paraId="2FB5BD5F" w14:textId="77777777" w:rsidR="00F745ED" w:rsidRPr="000307BC" w:rsidRDefault="00F745ED" w:rsidP="009C0298">
            <w:pPr>
              <w:jc w:val="center"/>
              <w:rPr>
                <w:sz w:val="20"/>
                <w:szCs w:val="18"/>
              </w:rPr>
            </w:pPr>
            <w:r w:rsidRPr="000307BC">
              <w:rPr>
                <w:sz w:val="20"/>
                <w:szCs w:val="18"/>
              </w:rPr>
              <w:t>20,0</w:t>
            </w:r>
          </w:p>
        </w:tc>
      </w:tr>
      <w:tr w:rsidR="00F745ED" w:rsidRPr="000307BC" w14:paraId="30181432" w14:textId="77777777">
        <w:trPr>
          <w:gridAfter w:val="1"/>
          <w:wAfter w:w="15" w:type="dxa"/>
          <w:trHeight w:val="300"/>
        </w:trPr>
        <w:tc>
          <w:tcPr>
            <w:tcW w:w="2323" w:type="dxa"/>
            <w:gridSpan w:val="2"/>
            <w:tcBorders>
              <w:top w:val="nil"/>
              <w:left w:val="double" w:sz="6" w:space="0" w:color="auto"/>
              <w:bottom w:val="single" w:sz="6" w:space="0" w:color="auto"/>
              <w:right w:val="single" w:sz="6" w:space="0" w:color="auto"/>
            </w:tcBorders>
          </w:tcPr>
          <w:p w14:paraId="1EB78E23" w14:textId="77777777" w:rsidR="00F745ED" w:rsidRPr="000307BC" w:rsidRDefault="00F745ED">
            <w:pPr>
              <w:rPr>
                <w:sz w:val="20"/>
                <w:szCs w:val="18"/>
              </w:rPr>
            </w:pPr>
            <w:r w:rsidRPr="000307BC">
              <w:rPr>
                <w:sz w:val="20"/>
                <w:szCs w:val="18"/>
              </w:rPr>
              <w:t>RADIČ - SLADKORNI</w:t>
            </w:r>
          </w:p>
        </w:tc>
        <w:tc>
          <w:tcPr>
            <w:tcW w:w="1996" w:type="dxa"/>
            <w:gridSpan w:val="3"/>
            <w:tcBorders>
              <w:top w:val="nil"/>
              <w:left w:val="nil"/>
              <w:bottom w:val="single" w:sz="6" w:space="0" w:color="auto"/>
              <w:right w:val="single" w:sz="6" w:space="0" w:color="auto"/>
            </w:tcBorders>
          </w:tcPr>
          <w:p w14:paraId="02D493CF" w14:textId="77777777" w:rsidR="00F745ED" w:rsidRPr="000307BC" w:rsidRDefault="00F745ED" w:rsidP="009C0298">
            <w:pPr>
              <w:jc w:val="center"/>
              <w:rPr>
                <w:sz w:val="20"/>
                <w:szCs w:val="18"/>
              </w:rPr>
            </w:pPr>
            <w:r w:rsidRPr="000307BC">
              <w:rPr>
                <w:sz w:val="20"/>
                <w:szCs w:val="18"/>
              </w:rPr>
              <w:t>40</w:t>
            </w:r>
          </w:p>
        </w:tc>
        <w:tc>
          <w:tcPr>
            <w:tcW w:w="1606" w:type="dxa"/>
            <w:gridSpan w:val="2"/>
            <w:tcBorders>
              <w:top w:val="nil"/>
              <w:left w:val="nil"/>
              <w:bottom w:val="single" w:sz="6" w:space="0" w:color="auto"/>
              <w:right w:val="single" w:sz="6" w:space="0" w:color="auto"/>
            </w:tcBorders>
          </w:tcPr>
          <w:p w14:paraId="30371D6E" w14:textId="77777777" w:rsidR="00F745ED" w:rsidRPr="000307BC" w:rsidRDefault="00F745ED" w:rsidP="009C0298">
            <w:pPr>
              <w:jc w:val="center"/>
              <w:rPr>
                <w:sz w:val="20"/>
                <w:szCs w:val="18"/>
              </w:rPr>
            </w:pPr>
            <w:r w:rsidRPr="000307BC">
              <w:rPr>
                <w:sz w:val="20"/>
                <w:szCs w:val="18"/>
              </w:rPr>
              <w:t>160</w:t>
            </w:r>
          </w:p>
        </w:tc>
        <w:tc>
          <w:tcPr>
            <w:tcW w:w="2178" w:type="dxa"/>
            <w:gridSpan w:val="2"/>
            <w:tcBorders>
              <w:top w:val="nil"/>
              <w:left w:val="nil"/>
              <w:bottom w:val="single" w:sz="6" w:space="0" w:color="auto"/>
              <w:right w:val="single" w:sz="6" w:space="0" w:color="auto"/>
            </w:tcBorders>
          </w:tcPr>
          <w:p w14:paraId="4D70C567" w14:textId="77777777" w:rsidR="00F745ED" w:rsidRPr="000307BC" w:rsidRDefault="00F745ED" w:rsidP="009C0298">
            <w:pPr>
              <w:jc w:val="center"/>
              <w:rPr>
                <w:sz w:val="20"/>
                <w:szCs w:val="18"/>
              </w:rPr>
            </w:pPr>
            <w:r w:rsidRPr="000307BC">
              <w:rPr>
                <w:sz w:val="20"/>
                <w:szCs w:val="18"/>
              </w:rPr>
              <w:t>200</w:t>
            </w:r>
          </w:p>
        </w:tc>
        <w:tc>
          <w:tcPr>
            <w:tcW w:w="1340" w:type="dxa"/>
            <w:gridSpan w:val="2"/>
            <w:tcBorders>
              <w:top w:val="nil"/>
              <w:left w:val="nil"/>
              <w:bottom w:val="single" w:sz="6" w:space="0" w:color="auto"/>
              <w:right w:val="double" w:sz="6" w:space="0" w:color="auto"/>
            </w:tcBorders>
          </w:tcPr>
          <w:p w14:paraId="7A51D2FC" w14:textId="77777777" w:rsidR="00F745ED" w:rsidRPr="000307BC" w:rsidRDefault="00F745ED" w:rsidP="009C0298">
            <w:pPr>
              <w:jc w:val="center"/>
              <w:rPr>
                <w:sz w:val="20"/>
                <w:szCs w:val="18"/>
              </w:rPr>
            </w:pPr>
            <w:r w:rsidRPr="000307BC">
              <w:rPr>
                <w:sz w:val="20"/>
                <w:szCs w:val="18"/>
              </w:rPr>
              <w:t>40,0</w:t>
            </w:r>
          </w:p>
        </w:tc>
      </w:tr>
      <w:tr w:rsidR="00F745ED" w:rsidRPr="000307BC" w14:paraId="2F7CEFEE" w14:textId="77777777">
        <w:trPr>
          <w:gridAfter w:val="1"/>
          <w:wAfter w:w="15" w:type="dxa"/>
          <w:trHeight w:val="300"/>
        </w:trPr>
        <w:tc>
          <w:tcPr>
            <w:tcW w:w="2323" w:type="dxa"/>
            <w:gridSpan w:val="2"/>
            <w:tcBorders>
              <w:top w:val="nil"/>
              <w:left w:val="double" w:sz="6" w:space="0" w:color="auto"/>
              <w:bottom w:val="single" w:sz="6" w:space="0" w:color="auto"/>
              <w:right w:val="single" w:sz="6" w:space="0" w:color="auto"/>
            </w:tcBorders>
          </w:tcPr>
          <w:p w14:paraId="26CB8560" w14:textId="77777777" w:rsidR="00F745ED" w:rsidRPr="000307BC" w:rsidRDefault="00F745ED">
            <w:pPr>
              <w:rPr>
                <w:sz w:val="20"/>
                <w:szCs w:val="18"/>
              </w:rPr>
            </w:pPr>
            <w:r w:rsidRPr="000307BC">
              <w:rPr>
                <w:sz w:val="20"/>
                <w:szCs w:val="18"/>
              </w:rPr>
              <w:t>RDEČA PESA</w:t>
            </w:r>
          </w:p>
        </w:tc>
        <w:tc>
          <w:tcPr>
            <w:tcW w:w="1996" w:type="dxa"/>
            <w:gridSpan w:val="3"/>
            <w:tcBorders>
              <w:top w:val="nil"/>
              <w:left w:val="nil"/>
              <w:bottom w:val="single" w:sz="6" w:space="0" w:color="auto"/>
              <w:right w:val="single" w:sz="6" w:space="0" w:color="auto"/>
            </w:tcBorders>
          </w:tcPr>
          <w:p w14:paraId="68C88B17" w14:textId="77777777" w:rsidR="00F745ED" w:rsidRPr="000307BC" w:rsidRDefault="00F745ED" w:rsidP="009C0298">
            <w:pPr>
              <w:jc w:val="center"/>
              <w:rPr>
                <w:sz w:val="20"/>
                <w:szCs w:val="18"/>
              </w:rPr>
            </w:pPr>
            <w:r w:rsidRPr="000307BC">
              <w:rPr>
                <w:sz w:val="20"/>
                <w:szCs w:val="18"/>
              </w:rPr>
              <w:t>50</w:t>
            </w:r>
          </w:p>
        </w:tc>
        <w:tc>
          <w:tcPr>
            <w:tcW w:w="1606" w:type="dxa"/>
            <w:gridSpan w:val="2"/>
            <w:tcBorders>
              <w:top w:val="nil"/>
              <w:left w:val="nil"/>
              <w:bottom w:val="single" w:sz="6" w:space="0" w:color="auto"/>
              <w:right w:val="single" w:sz="6" w:space="0" w:color="auto"/>
            </w:tcBorders>
          </w:tcPr>
          <w:p w14:paraId="708CDBAD" w14:textId="77777777" w:rsidR="00F745ED" w:rsidRPr="000307BC" w:rsidRDefault="00F745ED" w:rsidP="009C0298">
            <w:pPr>
              <w:jc w:val="center"/>
              <w:rPr>
                <w:sz w:val="20"/>
                <w:szCs w:val="18"/>
              </w:rPr>
            </w:pPr>
            <w:r w:rsidRPr="000307BC">
              <w:rPr>
                <w:sz w:val="20"/>
                <w:szCs w:val="18"/>
              </w:rPr>
              <w:t>150</w:t>
            </w:r>
          </w:p>
        </w:tc>
        <w:tc>
          <w:tcPr>
            <w:tcW w:w="2178" w:type="dxa"/>
            <w:gridSpan w:val="2"/>
            <w:tcBorders>
              <w:top w:val="nil"/>
              <w:left w:val="nil"/>
              <w:bottom w:val="single" w:sz="6" w:space="0" w:color="auto"/>
              <w:right w:val="single" w:sz="6" w:space="0" w:color="auto"/>
            </w:tcBorders>
          </w:tcPr>
          <w:p w14:paraId="66D47262" w14:textId="77777777" w:rsidR="00F745ED" w:rsidRPr="000307BC" w:rsidRDefault="00F745ED" w:rsidP="009C0298">
            <w:pPr>
              <w:jc w:val="center"/>
              <w:rPr>
                <w:sz w:val="20"/>
                <w:szCs w:val="18"/>
              </w:rPr>
            </w:pPr>
            <w:r w:rsidRPr="000307BC">
              <w:rPr>
                <w:sz w:val="20"/>
                <w:szCs w:val="18"/>
              </w:rPr>
              <w:t>200</w:t>
            </w:r>
          </w:p>
        </w:tc>
        <w:tc>
          <w:tcPr>
            <w:tcW w:w="1340" w:type="dxa"/>
            <w:gridSpan w:val="2"/>
            <w:tcBorders>
              <w:top w:val="nil"/>
              <w:left w:val="nil"/>
              <w:bottom w:val="single" w:sz="6" w:space="0" w:color="auto"/>
              <w:right w:val="double" w:sz="6" w:space="0" w:color="auto"/>
            </w:tcBorders>
          </w:tcPr>
          <w:p w14:paraId="7F350139" w14:textId="77777777" w:rsidR="00F745ED" w:rsidRPr="000307BC" w:rsidRDefault="00F745ED" w:rsidP="009C0298">
            <w:pPr>
              <w:jc w:val="center"/>
              <w:rPr>
                <w:sz w:val="20"/>
                <w:szCs w:val="18"/>
              </w:rPr>
            </w:pPr>
            <w:r w:rsidRPr="000307BC">
              <w:rPr>
                <w:sz w:val="20"/>
                <w:szCs w:val="18"/>
              </w:rPr>
              <w:t>40,0</w:t>
            </w:r>
          </w:p>
        </w:tc>
      </w:tr>
      <w:tr w:rsidR="00F745ED" w:rsidRPr="000307BC" w14:paraId="77B21086" w14:textId="77777777">
        <w:trPr>
          <w:gridAfter w:val="1"/>
          <w:wAfter w:w="15" w:type="dxa"/>
          <w:trHeight w:val="300"/>
        </w:trPr>
        <w:tc>
          <w:tcPr>
            <w:tcW w:w="2323" w:type="dxa"/>
            <w:gridSpan w:val="2"/>
            <w:tcBorders>
              <w:top w:val="nil"/>
              <w:left w:val="double" w:sz="6" w:space="0" w:color="auto"/>
              <w:bottom w:val="single" w:sz="6" w:space="0" w:color="auto"/>
              <w:right w:val="single" w:sz="6" w:space="0" w:color="auto"/>
            </w:tcBorders>
          </w:tcPr>
          <w:p w14:paraId="670D39A0" w14:textId="77777777" w:rsidR="00F745ED" w:rsidRPr="000307BC" w:rsidRDefault="00F745ED">
            <w:pPr>
              <w:rPr>
                <w:sz w:val="20"/>
                <w:szCs w:val="18"/>
              </w:rPr>
            </w:pPr>
            <w:r w:rsidRPr="000307BC">
              <w:rPr>
                <w:sz w:val="20"/>
                <w:szCs w:val="18"/>
              </w:rPr>
              <w:t>REDKEV</w:t>
            </w:r>
          </w:p>
        </w:tc>
        <w:tc>
          <w:tcPr>
            <w:tcW w:w="1996" w:type="dxa"/>
            <w:gridSpan w:val="3"/>
            <w:tcBorders>
              <w:top w:val="nil"/>
              <w:left w:val="nil"/>
              <w:bottom w:val="single" w:sz="6" w:space="0" w:color="auto"/>
              <w:right w:val="single" w:sz="6" w:space="0" w:color="auto"/>
            </w:tcBorders>
          </w:tcPr>
          <w:p w14:paraId="0168A9DD" w14:textId="77777777" w:rsidR="00F745ED" w:rsidRPr="000307BC" w:rsidRDefault="00F745ED" w:rsidP="009C0298">
            <w:pPr>
              <w:jc w:val="center"/>
              <w:rPr>
                <w:sz w:val="20"/>
                <w:szCs w:val="18"/>
              </w:rPr>
            </w:pPr>
            <w:r w:rsidRPr="000307BC">
              <w:rPr>
                <w:sz w:val="20"/>
                <w:szCs w:val="18"/>
              </w:rPr>
              <w:t>40</w:t>
            </w:r>
          </w:p>
        </w:tc>
        <w:tc>
          <w:tcPr>
            <w:tcW w:w="1606" w:type="dxa"/>
            <w:gridSpan w:val="2"/>
            <w:tcBorders>
              <w:top w:val="nil"/>
              <w:left w:val="nil"/>
              <w:bottom w:val="single" w:sz="6" w:space="0" w:color="auto"/>
              <w:right w:val="single" w:sz="6" w:space="0" w:color="auto"/>
            </w:tcBorders>
          </w:tcPr>
          <w:p w14:paraId="274924A1" w14:textId="77777777" w:rsidR="00F745ED" w:rsidRPr="000307BC" w:rsidRDefault="00F745ED" w:rsidP="009C0298">
            <w:pPr>
              <w:jc w:val="center"/>
              <w:rPr>
                <w:sz w:val="20"/>
                <w:szCs w:val="18"/>
              </w:rPr>
            </w:pPr>
            <w:r w:rsidRPr="000307BC">
              <w:rPr>
                <w:sz w:val="20"/>
                <w:szCs w:val="18"/>
              </w:rPr>
              <w:t>120</w:t>
            </w:r>
          </w:p>
        </w:tc>
        <w:tc>
          <w:tcPr>
            <w:tcW w:w="2178" w:type="dxa"/>
            <w:gridSpan w:val="2"/>
            <w:tcBorders>
              <w:top w:val="nil"/>
              <w:left w:val="nil"/>
              <w:bottom w:val="single" w:sz="6" w:space="0" w:color="auto"/>
              <w:right w:val="single" w:sz="6" w:space="0" w:color="auto"/>
            </w:tcBorders>
          </w:tcPr>
          <w:p w14:paraId="3C0F07CF" w14:textId="77777777" w:rsidR="00F745ED" w:rsidRPr="000307BC" w:rsidRDefault="00F745ED" w:rsidP="009C0298">
            <w:pPr>
              <w:jc w:val="center"/>
              <w:rPr>
                <w:sz w:val="20"/>
                <w:szCs w:val="18"/>
              </w:rPr>
            </w:pPr>
            <w:r w:rsidRPr="000307BC">
              <w:rPr>
                <w:sz w:val="20"/>
                <w:szCs w:val="18"/>
              </w:rPr>
              <w:t>160</w:t>
            </w:r>
          </w:p>
        </w:tc>
        <w:tc>
          <w:tcPr>
            <w:tcW w:w="1340" w:type="dxa"/>
            <w:gridSpan w:val="2"/>
            <w:tcBorders>
              <w:top w:val="nil"/>
              <w:left w:val="nil"/>
              <w:bottom w:val="single" w:sz="6" w:space="0" w:color="auto"/>
              <w:right w:val="double" w:sz="6" w:space="0" w:color="auto"/>
            </w:tcBorders>
          </w:tcPr>
          <w:p w14:paraId="27AB74F1" w14:textId="77777777" w:rsidR="00F745ED" w:rsidRPr="000307BC" w:rsidRDefault="00F745ED" w:rsidP="009C0298">
            <w:pPr>
              <w:jc w:val="center"/>
              <w:rPr>
                <w:sz w:val="20"/>
                <w:szCs w:val="18"/>
              </w:rPr>
            </w:pPr>
            <w:r w:rsidRPr="000307BC">
              <w:rPr>
                <w:sz w:val="20"/>
                <w:szCs w:val="18"/>
              </w:rPr>
              <w:t>40,0</w:t>
            </w:r>
          </w:p>
        </w:tc>
      </w:tr>
      <w:tr w:rsidR="00F745ED" w:rsidRPr="000307BC" w14:paraId="4D4CF5FC" w14:textId="77777777">
        <w:trPr>
          <w:gridAfter w:val="1"/>
          <w:wAfter w:w="15" w:type="dxa"/>
          <w:trHeight w:val="300"/>
        </w:trPr>
        <w:tc>
          <w:tcPr>
            <w:tcW w:w="2323" w:type="dxa"/>
            <w:gridSpan w:val="2"/>
            <w:tcBorders>
              <w:top w:val="nil"/>
              <w:left w:val="double" w:sz="6" w:space="0" w:color="auto"/>
              <w:bottom w:val="single" w:sz="6" w:space="0" w:color="auto"/>
              <w:right w:val="single" w:sz="6" w:space="0" w:color="auto"/>
            </w:tcBorders>
          </w:tcPr>
          <w:p w14:paraId="0530CFC2" w14:textId="77777777" w:rsidR="00F745ED" w:rsidRPr="000307BC" w:rsidRDefault="00F745ED">
            <w:pPr>
              <w:rPr>
                <w:sz w:val="20"/>
                <w:szCs w:val="18"/>
              </w:rPr>
            </w:pPr>
            <w:r w:rsidRPr="000307BC">
              <w:rPr>
                <w:sz w:val="20"/>
                <w:szCs w:val="18"/>
              </w:rPr>
              <w:t>REDKEV japonski tip</w:t>
            </w:r>
          </w:p>
        </w:tc>
        <w:tc>
          <w:tcPr>
            <w:tcW w:w="1996" w:type="dxa"/>
            <w:gridSpan w:val="3"/>
            <w:tcBorders>
              <w:top w:val="nil"/>
              <w:left w:val="nil"/>
              <w:bottom w:val="single" w:sz="6" w:space="0" w:color="auto"/>
              <w:right w:val="single" w:sz="6" w:space="0" w:color="auto"/>
            </w:tcBorders>
          </w:tcPr>
          <w:p w14:paraId="3C9EE852" w14:textId="77777777" w:rsidR="00F745ED" w:rsidRPr="000307BC" w:rsidRDefault="00F745ED" w:rsidP="009C0298">
            <w:pPr>
              <w:jc w:val="center"/>
              <w:rPr>
                <w:sz w:val="20"/>
                <w:szCs w:val="18"/>
              </w:rPr>
            </w:pPr>
            <w:r w:rsidRPr="000307BC">
              <w:rPr>
                <w:sz w:val="20"/>
                <w:szCs w:val="18"/>
              </w:rPr>
              <w:t>60-40</w:t>
            </w:r>
          </w:p>
        </w:tc>
        <w:tc>
          <w:tcPr>
            <w:tcW w:w="1606" w:type="dxa"/>
            <w:gridSpan w:val="2"/>
            <w:tcBorders>
              <w:top w:val="nil"/>
              <w:left w:val="nil"/>
              <w:bottom w:val="single" w:sz="6" w:space="0" w:color="auto"/>
              <w:right w:val="single" w:sz="6" w:space="0" w:color="auto"/>
            </w:tcBorders>
          </w:tcPr>
          <w:p w14:paraId="37435706" w14:textId="77777777" w:rsidR="00F745ED" w:rsidRPr="000307BC" w:rsidRDefault="00F745ED" w:rsidP="009C0298">
            <w:pPr>
              <w:jc w:val="center"/>
              <w:rPr>
                <w:sz w:val="20"/>
                <w:szCs w:val="18"/>
              </w:rPr>
            </w:pPr>
            <w:r w:rsidRPr="000307BC">
              <w:rPr>
                <w:sz w:val="20"/>
                <w:szCs w:val="18"/>
              </w:rPr>
              <w:t>140</w:t>
            </w:r>
          </w:p>
        </w:tc>
        <w:tc>
          <w:tcPr>
            <w:tcW w:w="2178" w:type="dxa"/>
            <w:gridSpan w:val="2"/>
            <w:tcBorders>
              <w:top w:val="nil"/>
              <w:left w:val="nil"/>
              <w:bottom w:val="single" w:sz="6" w:space="0" w:color="auto"/>
              <w:right w:val="single" w:sz="6" w:space="0" w:color="auto"/>
            </w:tcBorders>
          </w:tcPr>
          <w:p w14:paraId="2D6E54BA" w14:textId="77777777" w:rsidR="00F745ED" w:rsidRPr="000307BC" w:rsidRDefault="00F745ED" w:rsidP="009C0298">
            <w:pPr>
              <w:jc w:val="center"/>
              <w:rPr>
                <w:sz w:val="20"/>
                <w:szCs w:val="18"/>
              </w:rPr>
            </w:pPr>
            <w:r w:rsidRPr="000307BC">
              <w:rPr>
                <w:sz w:val="20"/>
                <w:szCs w:val="18"/>
              </w:rPr>
              <w:t>200</w:t>
            </w:r>
          </w:p>
        </w:tc>
        <w:tc>
          <w:tcPr>
            <w:tcW w:w="1340" w:type="dxa"/>
            <w:gridSpan w:val="2"/>
            <w:tcBorders>
              <w:top w:val="nil"/>
              <w:left w:val="nil"/>
              <w:bottom w:val="single" w:sz="6" w:space="0" w:color="auto"/>
              <w:right w:val="double" w:sz="6" w:space="0" w:color="auto"/>
            </w:tcBorders>
          </w:tcPr>
          <w:p w14:paraId="7CB52B59" w14:textId="77777777" w:rsidR="00F745ED" w:rsidRPr="000307BC" w:rsidRDefault="00F745ED" w:rsidP="009C0298">
            <w:pPr>
              <w:jc w:val="center"/>
              <w:rPr>
                <w:sz w:val="20"/>
                <w:szCs w:val="18"/>
              </w:rPr>
            </w:pPr>
            <w:r w:rsidRPr="000307BC">
              <w:rPr>
                <w:sz w:val="20"/>
                <w:szCs w:val="18"/>
              </w:rPr>
              <w:t>50,0</w:t>
            </w:r>
          </w:p>
        </w:tc>
      </w:tr>
      <w:tr w:rsidR="00F745ED" w:rsidRPr="000307BC" w14:paraId="26E61676" w14:textId="77777777">
        <w:trPr>
          <w:gridAfter w:val="1"/>
          <w:wAfter w:w="15" w:type="dxa"/>
          <w:trHeight w:val="300"/>
        </w:trPr>
        <w:tc>
          <w:tcPr>
            <w:tcW w:w="2323" w:type="dxa"/>
            <w:gridSpan w:val="2"/>
            <w:tcBorders>
              <w:top w:val="nil"/>
              <w:left w:val="double" w:sz="6" w:space="0" w:color="auto"/>
              <w:bottom w:val="single" w:sz="6" w:space="0" w:color="auto"/>
              <w:right w:val="single" w:sz="6" w:space="0" w:color="auto"/>
            </w:tcBorders>
          </w:tcPr>
          <w:p w14:paraId="1C8599BE" w14:textId="77777777" w:rsidR="00F745ED" w:rsidRPr="000307BC" w:rsidRDefault="00F745ED">
            <w:pPr>
              <w:rPr>
                <w:sz w:val="20"/>
                <w:szCs w:val="18"/>
              </w:rPr>
            </w:pPr>
            <w:r w:rsidRPr="000307BC">
              <w:rPr>
                <w:sz w:val="20"/>
                <w:szCs w:val="18"/>
              </w:rPr>
              <w:t>REDKVICA</w:t>
            </w:r>
          </w:p>
        </w:tc>
        <w:tc>
          <w:tcPr>
            <w:tcW w:w="1996" w:type="dxa"/>
            <w:gridSpan w:val="3"/>
            <w:tcBorders>
              <w:top w:val="nil"/>
              <w:left w:val="nil"/>
              <w:bottom w:val="single" w:sz="6" w:space="0" w:color="auto"/>
              <w:right w:val="single" w:sz="6" w:space="0" w:color="auto"/>
            </w:tcBorders>
          </w:tcPr>
          <w:p w14:paraId="4C67D5A8" w14:textId="77777777" w:rsidR="00F745ED" w:rsidRPr="000307BC" w:rsidRDefault="00F745ED" w:rsidP="009C0298">
            <w:pPr>
              <w:jc w:val="center"/>
              <w:rPr>
                <w:sz w:val="20"/>
                <w:szCs w:val="18"/>
              </w:rPr>
            </w:pPr>
            <w:r w:rsidRPr="000307BC">
              <w:rPr>
                <w:sz w:val="20"/>
                <w:szCs w:val="18"/>
              </w:rPr>
              <w:t>30</w:t>
            </w:r>
          </w:p>
        </w:tc>
        <w:tc>
          <w:tcPr>
            <w:tcW w:w="1606" w:type="dxa"/>
            <w:gridSpan w:val="2"/>
            <w:tcBorders>
              <w:top w:val="nil"/>
              <w:left w:val="nil"/>
              <w:bottom w:val="single" w:sz="6" w:space="0" w:color="auto"/>
              <w:right w:val="single" w:sz="6" w:space="0" w:color="auto"/>
            </w:tcBorders>
          </w:tcPr>
          <w:p w14:paraId="467C5A62" w14:textId="77777777" w:rsidR="00F745ED" w:rsidRPr="000307BC" w:rsidRDefault="00F745ED" w:rsidP="009C0298">
            <w:pPr>
              <w:jc w:val="center"/>
              <w:rPr>
                <w:sz w:val="20"/>
                <w:szCs w:val="18"/>
              </w:rPr>
            </w:pPr>
            <w:r w:rsidRPr="000307BC">
              <w:rPr>
                <w:sz w:val="20"/>
                <w:szCs w:val="18"/>
              </w:rPr>
              <w:t>80</w:t>
            </w:r>
          </w:p>
        </w:tc>
        <w:tc>
          <w:tcPr>
            <w:tcW w:w="2178" w:type="dxa"/>
            <w:gridSpan w:val="2"/>
            <w:tcBorders>
              <w:top w:val="nil"/>
              <w:left w:val="nil"/>
              <w:bottom w:val="single" w:sz="6" w:space="0" w:color="auto"/>
              <w:right w:val="single" w:sz="6" w:space="0" w:color="auto"/>
            </w:tcBorders>
          </w:tcPr>
          <w:p w14:paraId="2BA43EF7" w14:textId="77777777" w:rsidR="00F745ED" w:rsidRPr="000307BC" w:rsidRDefault="00F745ED" w:rsidP="009C0298">
            <w:pPr>
              <w:jc w:val="center"/>
              <w:rPr>
                <w:sz w:val="20"/>
                <w:szCs w:val="18"/>
              </w:rPr>
            </w:pPr>
            <w:r w:rsidRPr="000307BC">
              <w:rPr>
                <w:sz w:val="20"/>
                <w:szCs w:val="18"/>
              </w:rPr>
              <w:t>120</w:t>
            </w:r>
          </w:p>
        </w:tc>
        <w:tc>
          <w:tcPr>
            <w:tcW w:w="1340" w:type="dxa"/>
            <w:gridSpan w:val="2"/>
            <w:tcBorders>
              <w:top w:val="nil"/>
              <w:left w:val="nil"/>
              <w:bottom w:val="single" w:sz="6" w:space="0" w:color="auto"/>
              <w:right w:val="double" w:sz="6" w:space="0" w:color="auto"/>
            </w:tcBorders>
          </w:tcPr>
          <w:p w14:paraId="571049A5" w14:textId="77777777" w:rsidR="00F745ED" w:rsidRPr="000307BC" w:rsidRDefault="00F745ED" w:rsidP="009C0298">
            <w:pPr>
              <w:jc w:val="center"/>
              <w:rPr>
                <w:sz w:val="20"/>
                <w:szCs w:val="18"/>
              </w:rPr>
            </w:pPr>
            <w:r w:rsidRPr="000307BC">
              <w:rPr>
                <w:sz w:val="20"/>
                <w:szCs w:val="18"/>
              </w:rPr>
              <w:t>15,0</w:t>
            </w:r>
          </w:p>
        </w:tc>
      </w:tr>
      <w:tr w:rsidR="00F745ED" w:rsidRPr="000307BC" w14:paraId="44D2AEFD" w14:textId="77777777">
        <w:trPr>
          <w:gridAfter w:val="1"/>
          <w:wAfter w:w="15" w:type="dxa"/>
          <w:trHeight w:val="300"/>
        </w:trPr>
        <w:tc>
          <w:tcPr>
            <w:tcW w:w="2323" w:type="dxa"/>
            <w:gridSpan w:val="2"/>
            <w:tcBorders>
              <w:top w:val="nil"/>
              <w:left w:val="double" w:sz="6" w:space="0" w:color="auto"/>
              <w:bottom w:val="single" w:sz="6" w:space="0" w:color="auto"/>
              <w:right w:val="single" w:sz="6" w:space="0" w:color="auto"/>
            </w:tcBorders>
          </w:tcPr>
          <w:p w14:paraId="63F86656" w14:textId="77777777" w:rsidR="00F745ED" w:rsidRPr="000307BC" w:rsidRDefault="00F745ED">
            <w:pPr>
              <w:rPr>
                <w:sz w:val="20"/>
                <w:szCs w:val="18"/>
              </w:rPr>
            </w:pPr>
            <w:r w:rsidRPr="000307BC">
              <w:rPr>
                <w:sz w:val="20"/>
                <w:szCs w:val="18"/>
              </w:rPr>
              <w:t>SLADKA KORUZA</w:t>
            </w:r>
          </w:p>
        </w:tc>
        <w:tc>
          <w:tcPr>
            <w:tcW w:w="1996" w:type="dxa"/>
            <w:gridSpan w:val="3"/>
            <w:tcBorders>
              <w:top w:val="nil"/>
              <w:left w:val="nil"/>
              <w:bottom w:val="single" w:sz="6" w:space="0" w:color="auto"/>
              <w:right w:val="single" w:sz="6" w:space="0" w:color="auto"/>
            </w:tcBorders>
          </w:tcPr>
          <w:p w14:paraId="4B7AD74B" w14:textId="77777777" w:rsidR="00F745ED" w:rsidRPr="000307BC" w:rsidRDefault="00F745ED" w:rsidP="009C0298">
            <w:pPr>
              <w:jc w:val="center"/>
              <w:rPr>
                <w:sz w:val="20"/>
                <w:szCs w:val="18"/>
              </w:rPr>
            </w:pPr>
            <w:r w:rsidRPr="000307BC">
              <w:rPr>
                <w:sz w:val="20"/>
                <w:szCs w:val="18"/>
              </w:rPr>
              <w:t>40</w:t>
            </w:r>
          </w:p>
        </w:tc>
        <w:tc>
          <w:tcPr>
            <w:tcW w:w="1606" w:type="dxa"/>
            <w:gridSpan w:val="2"/>
            <w:tcBorders>
              <w:top w:val="nil"/>
              <w:left w:val="nil"/>
              <w:bottom w:val="single" w:sz="6" w:space="0" w:color="auto"/>
              <w:right w:val="single" w:sz="6" w:space="0" w:color="auto"/>
            </w:tcBorders>
          </w:tcPr>
          <w:p w14:paraId="42A24139" w14:textId="77777777" w:rsidR="00F745ED" w:rsidRPr="000307BC" w:rsidRDefault="00F745ED" w:rsidP="009C0298">
            <w:pPr>
              <w:jc w:val="center"/>
              <w:rPr>
                <w:sz w:val="20"/>
                <w:szCs w:val="18"/>
              </w:rPr>
            </w:pPr>
            <w:r w:rsidRPr="000307BC">
              <w:rPr>
                <w:sz w:val="20"/>
                <w:szCs w:val="18"/>
              </w:rPr>
              <w:t>160</w:t>
            </w:r>
          </w:p>
        </w:tc>
        <w:tc>
          <w:tcPr>
            <w:tcW w:w="2178" w:type="dxa"/>
            <w:gridSpan w:val="2"/>
            <w:tcBorders>
              <w:top w:val="nil"/>
              <w:left w:val="nil"/>
              <w:bottom w:val="single" w:sz="6" w:space="0" w:color="auto"/>
              <w:right w:val="single" w:sz="6" w:space="0" w:color="auto"/>
            </w:tcBorders>
          </w:tcPr>
          <w:p w14:paraId="65ACED8A" w14:textId="77777777" w:rsidR="00F745ED" w:rsidRPr="000307BC" w:rsidRDefault="00F745ED" w:rsidP="009C0298">
            <w:pPr>
              <w:jc w:val="center"/>
              <w:rPr>
                <w:sz w:val="20"/>
                <w:szCs w:val="18"/>
              </w:rPr>
            </w:pPr>
            <w:r w:rsidRPr="000307BC">
              <w:rPr>
                <w:sz w:val="20"/>
                <w:szCs w:val="18"/>
              </w:rPr>
              <w:t>200</w:t>
            </w:r>
          </w:p>
        </w:tc>
        <w:tc>
          <w:tcPr>
            <w:tcW w:w="1340" w:type="dxa"/>
            <w:gridSpan w:val="2"/>
            <w:tcBorders>
              <w:top w:val="nil"/>
              <w:left w:val="nil"/>
              <w:bottom w:val="single" w:sz="6" w:space="0" w:color="auto"/>
              <w:right w:val="double" w:sz="6" w:space="0" w:color="auto"/>
            </w:tcBorders>
          </w:tcPr>
          <w:p w14:paraId="3621AC10" w14:textId="77777777" w:rsidR="00F745ED" w:rsidRPr="000307BC" w:rsidRDefault="00F745ED" w:rsidP="009C0298">
            <w:pPr>
              <w:jc w:val="center"/>
              <w:rPr>
                <w:sz w:val="20"/>
                <w:szCs w:val="18"/>
              </w:rPr>
            </w:pPr>
            <w:r w:rsidRPr="000307BC">
              <w:rPr>
                <w:sz w:val="20"/>
                <w:szCs w:val="18"/>
              </w:rPr>
              <w:t>16,0</w:t>
            </w:r>
          </w:p>
        </w:tc>
      </w:tr>
      <w:tr w:rsidR="00F745ED" w:rsidRPr="000307BC" w14:paraId="5C359B57" w14:textId="77777777">
        <w:trPr>
          <w:gridAfter w:val="1"/>
          <w:wAfter w:w="15" w:type="dxa"/>
          <w:trHeight w:val="300"/>
        </w:trPr>
        <w:tc>
          <w:tcPr>
            <w:tcW w:w="2323" w:type="dxa"/>
            <w:gridSpan w:val="2"/>
            <w:tcBorders>
              <w:top w:val="nil"/>
              <w:left w:val="double" w:sz="6" w:space="0" w:color="auto"/>
              <w:bottom w:val="single" w:sz="6" w:space="0" w:color="auto"/>
              <w:right w:val="single" w:sz="6" w:space="0" w:color="auto"/>
            </w:tcBorders>
          </w:tcPr>
          <w:p w14:paraId="618FFD32" w14:textId="77777777" w:rsidR="00F745ED" w:rsidRPr="000307BC" w:rsidRDefault="00F745ED">
            <w:pPr>
              <w:rPr>
                <w:sz w:val="20"/>
                <w:szCs w:val="18"/>
              </w:rPr>
            </w:pPr>
            <w:r w:rsidRPr="000307BC">
              <w:rPr>
                <w:sz w:val="20"/>
                <w:szCs w:val="18"/>
              </w:rPr>
              <w:t>SOLATA (batavia tip)</w:t>
            </w:r>
          </w:p>
        </w:tc>
        <w:tc>
          <w:tcPr>
            <w:tcW w:w="1996" w:type="dxa"/>
            <w:gridSpan w:val="3"/>
            <w:tcBorders>
              <w:top w:val="nil"/>
              <w:left w:val="nil"/>
              <w:bottom w:val="single" w:sz="6" w:space="0" w:color="auto"/>
              <w:right w:val="single" w:sz="6" w:space="0" w:color="auto"/>
            </w:tcBorders>
          </w:tcPr>
          <w:p w14:paraId="6BF14678" w14:textId="77777777" w:rsidR="00F745ED" w:rsidRPr="000307BC" w:rsidRDefault="00F745ED" w:rsidP="009C0298">
            <w:pPr>
              <w:jc w:val="center"/>
              <w:rPr>
                <w:sz w:val="20"/>
                <w:szCs w:val="18"/>
              </w:rPr>
            </w:pPr>
            <w:r w:rsidRPr="000307BC">
              <w:rPr>
                <w:sz w:val="20"/>
                <w:szCs w:val="18"/>
              </w:rPr>
              <w:t>60-40/40</w:t>
            </w:r>
          </w:p>
        </w:tc>
        <w:tc>
          <w:tcPr>
            <w:tcW w:w="1606" w:type="dxa"/>
            <w:gridSpan w:val="2"/>
            <w:tcBorders>
              <w:top w:val="nil"/>
              <w:left w:val="nil"/>
              <w:bottom w:val="single" w:sz="6" w:space="0" w:color="auto"/>
              <w:right w:val="single" w:sz="6" w:space="0" w:color="auto"/>
            </w:tcBorders>
          </w:tcPr>
          <w:p w14:paraId="22296B99" w14:textId="77777777" w:rsidR="00F745ED" w:rsidRPr="000307BC" w:rsidRDefault="00F745ED" w:rsidP="009C0298">
            <w:pPr>
              <w:jc w:val="center"/>
              <w:rPr>
                <w:sz w:val="20"/>
                <w:szCs w:val="18"/>
              </w:rPr>
            </w:pPr>
            <w:r w:rsidRPr="000307BC">
              <w:rPr>
                <w:sz w:val="20"/>
                <w:szCs w:val="18"/>
              </w:rPr>
              <w:t>80/95</w:t>
            </w:r>
          </w:p>
        </w:tc>
        <w:tc>
          <w:tcPr>
            <w:tcW w:w="2178" w:type="dxa"/>
            <w:gridSpan w:val="2"/>
            <w:tcBorders>
              <w:top w:val="nil"/>
              <w:left w:val="nil"/>
              <w:bottom w:val="single" w:sz="6" w:space="0" w:color="auto"/>
              <w:right w:val="single" w:sz="6" w:space="0" w:color="auto"/>
            </w:tcBorders>
          </w:tcPr>
          <w:p w14:paraId="2A1185C1" w14:textId="77777777" w:rsidR="00F745ED" w:rsidRPr="000307BC" w:rsidRDefault="00F745ED" w:rsidP="009C0298">
            <w:pPr>
              <w:jc w:val="center"/>
              <w:rPr>
                <w:sz w:val="20"/>
                <w:szCs w:val="18"/>
              </w:rPr>
            </w:pPr>
            <w:r w:rsidRPr="000307BC">
              <w:rPr>
                <w:sz w:val="20"/>
                <w:szCs w:val="18"/>
              </w:rPr>
              <w:t>120/115</w:t>
            </w:r>
          </w:p>
        </w:tc>
        <w:tc>
          <w:tcPr>
            <w:tcW w:w="1340" w:type="dxa"/>
            <w:gridSpan w:val="2"/>
            <w:tcBorders>
              <w:top w:val="nil"/>
              <w:left w:val="nil"/>
              <w:bottom w:val="single" w:sz="6" w:space="0" w:color="auto"/>
              <w:right w:val="double" w:sz="6" w:space="0" w:color="auto"/>
            </w:tcBorders>
          </w:tcPr>
          <w:p w14:paraId="7D45074A" w14:textId="77777777" w:rsidR="00F745ED" w:rsidRPr="000307BC" w:rsidRDefault="00F745ED" w:rsidP="009C0298">
            <w:pPr>
              <w:jc w:val="center"/>
              <w:rPr>
                <w:sz w:val="20"/>
                <w:szCs w:val="18"/>
              </w:rPr>
            </w:pPr>
            <w:r w:rsidRPr="000307BC">
              <w:rPr>
                <w:sz w:val="20"/>
                <w:szCs w:val="18"/>
              </w:rPr>
              <w:t>40,0</w:t>
            </w:r>
          </w:p>
        </w:tc>
      </w:tr>
      <w:tr w:rsidR="00F745ED" w:rsidRPr="000307BC" w14:paraId="6F93BB28" w14:textId="77777777">
        <w:trPr>
          <w:gridAfter w:val="1"/>
          <w:wAfter w:w="15" w:type="dxa"/>
          <w:trHeight w:val="300"/>
        </w:trPr>
        <w:tc>
          <w:tcPr>
            <w:tcW w:w="2323" w:type="dxa"/>
            <w:gridSpan w:val="2"/>
            <w:tcBorders>
              <w:top w:val="nil"/>
              <w:left w:val="double" w:sz="6" w:space="0" w:color="auto"/>
              <w:bottom w:val="single" w:sz="6" w:space="0" w:color="auto"/>
              <w:right w:val="single" w:sz="6" w:space="0" w:color="auto"/>
            </w:tcBorders>
          </w:tcPr>
          <w:p w14:paraId="0F954362" w14:textId="77777777" w:rsidR="00F745ED" w:rsidRPr="000307BC" w:rsidRDefault="00F745ED">
            <w:pPr>
              <w:rPr>
                <w:sz w:val="20"/>
                <w:szCs w:val="18"/>
              </w:rPr>
            </w:pPr>
            <w:r w:rsidRPr="000307BC">
              <w:rPr>
                <w:sz w:val="20"/>
                <w:szCs w:val="18"/>
              </w:rPr>
              <w:t>SOLATA (krhkolistna)</w:t>
            </w:r>
          </w:p>
        </w:tc>
        <w:tc>
          <w:tcPr>
            <w:tcW w:w="1996" w:type="dxa"/>
            <w:gridSpan w:val="3"/>
            <w:tcBorders>
              <w:top w:val="nil"/>
              <w:left w:val="nil"/>
              <w:bottom w:val="single" w:sz="6" w:space="0" w:color="auto"/>
              <w:right w:val="single" w:sz="6" w:space="0" w:color="auto"/>
            </w:tcBorders>
          </w:tcPr>
          <w:p w14:paraId="6C46B3DB" w14:textId="77777777" w:rsidR="00F745ED" w:rsidRPr="000307BC" w:rsidRDefault="00F745ED" w:rsidP="009C0298">
            <w:pPr>
              <w:jc w:val="center"/>
              <w:rPr>
                <w:sz w:val="20"/>
                <w:szCs w:val="18"/>
              </w:rPr>
            </w:pPr>
            <w:r w:rsidRPr="000307BC">
              <w:rPr>
                <w:sz w:val="20"/>
                <w:szCs w:val="18"/>
              </w:rPr>
              <w:t>60-40</w:t>
            </w:r>
          </w:p>
        </w:tc>
        <w:tc>
          <w:tcPr>
            <w:tcW w:w="1606" w:type="dxa"/>
            <w:gridSpan w:val="2"/>
            <w:tcBorders>
              <w:top w:val="nil"/>
              <w:left w:val="nil"/>
              <w:bottom w:val="single" w:sz="6" w:space="0" w:color="auto"/>
              <w:right w:val="single" w:sz="6" w:space="0" w:color="auto"/>
            </w:tcBorders>
          </w:tcPr>
          <w:p w14:paraId="6F6ECDAB" w14:textId="77777777" w:rsidR="00F745ED" w:rsidRPr="000307BC" w:rsidRDefault="00F745ED" w:rsidP="009C0298">
            <w:pPr>
              <w:jc w:val="center"/>
              <w:rPr>
                <w:sz w:val="20"/>
                <w:szCs w:val="18"/>
              </w:rPr>
            </w:pPr>
            <w:r w:rsidRPr="000307BC">
              <w:rPr>
                <w:sz w:val="20"/>
                <w:szCs w:val="18"/>
              </w:rPr>
              <w:t>115</w:t>
            </w:r>
          </w:p>
        </w:tc>
        <w:tc>
          <w:tcPr>
            <w:tcW w:w="2178" w:type="dxa"/>
            <w:gridSpan w:val="2"/>
            <w:tcBorders>
              <w:top w:val="nil"/>
              <w:left w:val="nil"/>
              <w:bottom w:val="single" w:sz="6" w:space="0" w:color="auto"/>
              <w:right w:val="single" w:sz="6" w:space="0" w:color="auto"/>
            </w:tcBorders>
          </w:tcPr>
          <w:p w14:paraId="08D515BB" w14:textId="77777777" w:rsidR="00F745ED" w:rsidRPr="000307BC" w:rsidRDefault="00F745ED" w:rsidP="009C0298">
            <w:pPr>
              <w:jc w:val="center"/>
              <w:rPr>
                <w:sz w:val="20"/>
                <w:szCs w:val="18"/>
              </w:rPr>
            </w:pPr>
            <w:r w:rsidRPr="000307BC">
              <w:rPr>
                <w:sz w:val="20"/>
                <w:szCs w:val="18"/>
              </w:rPr>
              <w:t>175</w:t>
            </w:r>
          </w:p>
        </w:tc>
        <w:tc>
          <w:tcPr>
            <w:tcW w:w="1340" w:type="dxa"/>
            <w:gridSpan w:val="2"/>
            <w:tcBorders>
              <w:top w:val="nil"/>
              <w:left w:val="nil"/>
              <w:bottom w:val="single" w:sz="6" w:space="0" w:color="auto"/>
              <w:right w:val="double" w:sz="6" w:space="0" w:color="auto"/>
            </w:tcBorders>
          </w:tcPr>
          <w:p w14:paraId="71AF5D1B" w14:textId="77777777" w:rsidR="00F745ED" w:rsidRPr="000307BC" w:rsidRDefault="00F745ED" w:rsidP="009C0298">
            <w:pPr>
              <w:jc w:val="center"/>
              <w:rPr>
                <w:sz w:val="20"/>
                <w:szCs w:val="18"/>
              </w:rPr>
            </w:pPr>
            <w:r w:rsidRPr="000307BC">
              <w:rPr>
                <w:sz w:val="20"/>
                <w:szCs w:val="18"/>
              </w:rPr>
              <w:t>32,5</w:t>
            </w:r>
          </w:p>
        </w:tc>
      </w:tr>
      <w:tr w:rsidR="00F745ED" w:rsidRPr="000307BC" w14:paraId="51E78137" w14:textId="77777777">
        <w:trPr>
          <w:gridAfter w:val="1"/>
          <w:wAfter w:w="15" w:type="dxa"/>
          <w:trHeight w:val="300"/>
        </w:trPr>
        <w:tc>
          <w:tcPr>
            <w:tcW w:w="2323" w:type="dxa"/>
            <w:gridSpan w:val="2"/>
            <w:tcBorders>
              <w:top w:val="single" w:sz="6" w:space="0" w:color="auto"/>
              <w:left w:val="double" w:sz="6" w:space="0" w:color="auto"/>
              <w:bottom w:val="single" w:sz="6" w:space="0" w:color="auto"/>
              <w:right w:val="single" w:sz="6" w:space="0" w:color="auto"/>
            </w:tcBorders>
          </w:tcPr>
          <w:p w14:paraId="117FF288" w14:textId="77777777" w:rsidR="00F745ED" w:rsidRPr="000307BC" w:rsidRDefault="00F745ED">
            <w:pPr>
              <w:rPr>
                <w:sz w:val="20"/>
                <w:szCs w:val="18"/>
              </w:rPr>
            </w:pPr>
            <w:r w:rsidRPr="000307BC">
              <w:rPr>
                <w:sz w:val="20"/>
                <w:szCs w:val="18"/>
              </w:rPr>
              <w:t>SOLATA (mehkolistna)</w:t>
            </w:r>
          </w:p>
        </w:tc>
        <w:tc>
          <w:tcPr>
            <w:tcW w:w="1996" w:type="dxa"/>
            <w:gridSpan w:val="3"/>
            <w:tcBorders>
              <w:top w:val="single" w:sz="6" w:space="0" w:color="auto"/>
              <w:left w:val="nil"/>
              <w:bottom w:val="single" w:sz="6" w:space="0" w:color="auto"/>
              <w:right w:val="single" w:sz="6" w:space="0" w:color="auto"/>
            </w:tcBorders>
          </w:tcPr>
          <w:p w14:paraId="74880EC4" w14:textId="77777777" w:rsidR="00F745ED" w:rsidRPr="000307BC" w:rsidRDefault="00F745ED" w:rsidP="009C0298">
            <w:pPr>
              <w:jc w:val="center"/>
              <w:rPr>
                <w:sz w:val="20"/>
                <w:szCs w:val="18"/>
              </w:rPr>
            </w:pPr>
            <w:r w:rsidRPr="000307BC">
              <w:rPr>
                <w:sz w:val="20"/>
                <w:szCs w:val="18"/>
              </w:rPr>
              <w:t>60-40/40</w:t>
            </w:r>
          </w:p>
        </w:tc>
        <w:tc>
          <w:tcPr>
            <w:tcW w:w="1606" w:type="dxa"/>
            <w:gridSpan w:val="2"/>
            <w:tcBorders>
              <w:top w:val="single" w:sz="6" w:space="0" w:color="auto"/>
              <w:left w:val="nil"/>
              <w:bottom w:val="single" w:sz="6" w:space="0" w:color="auto"/>
              <w:right w:val="single" w:sz="6" w:space="0" w:color="auto"/>
            </w:tcBorders>
          </w:tcPr>
          <w:p w14:paraId="22AB5A5C" w14:textId="77777777" w:rsidR="00F745ED" w:rsidRPr="000307BC" w:rsidRDefault="00F745ED" w:rsidP="009C0298">
            <w:pPr>
              <w:jc w:val="center"/>
              <w:rPr>
                <w:sz w:val="20"/>
                <w:szCs w:val="18"/>
              </w:rPr>
            </w:pPr>
            <w:r w:rsidRPr="000307BC">
              <w:rPr>
                <w:sz w:val="20"/>
                <w:szCs w:val="18"/>
              </w:rPr>
              <w:t>80/95</w:t>
            </w:r>
          </w:p>
        </w:tc>
        <w:tc>
          <w:tcPr>
            <w:tcW w:w="2178" w:type="dxa"/>
            <w:gridSpan w:val="2"/>
            <w:tcBorders>
              <w:top w:val="single" w:sz="6" w:space="0" w:color="auto"/>
              <w:left w:val="nil"/>
              <w:bottom w:val="single" w:sz="6" w:space="0" w:color="auto"/>
              <w:right w:val="single" w:sz="6" w:space="0" w:color="auto"/>
            </w:tcBorders>
          </w:tcPr>
          <w:p w14:paraId="22B6374B" w14:textId="77777777" w:rsidR="00F745ED" w:rsidRPr="000307BC" w:rsidRDefault="00F745ED" w:rsidP="009C0298">
            <w:pPr>
              <w:jc w:val="center"/>
              <w:rPr>
                <w:sz w:val="20"/>
                <w:szCs w:val="18"/>
              </w:rPr>
            </w:pPr>
            <w:r w:rsidRPr="000307BC">
              <w:rPr>
                <w:sz w:val="20"/>
                <w:szCs w:val="18"/>
              </w:rPr>
              <w:t>120/115</w:t>
            </w:r>
          </w:p>
        </w:tc>
        <w:tc>
          <w:tcPr>
            <w:tcW w:w="1340" w:type="dxa"/>
            <w:gridSpan w:val="2"/>
            <w:tcBorders>
              <w:top w:val="single" w:sz="6" w:space="0" w:color="auto"/>
              <w:left w:val="nil"/>
              <w:bottom w:val="single" w:sz="6" w:space="0" w:color="auto"/>
              <w:right w:val="double" w:sz="6" w:space="0" w:color="auto"/>
            </w:tcBorders>
          </w:tcPr>
          <w:p w14:paraId="4373F0BE" w14:textId="77777777" w:rsidR="00F745ED" w:rsidRPr="000307BC" w:rsidRDefault="00F745ED" w:rsidP="009C0298">
            <w:pPr>
              <w:jc w:val="center"/>
              <w:rPr>
                <w:sz w:val="20"/>
                <w:szCs w:val="18"/>
              </w:rPr>
            </w:pPr>
            <w:r w:rsidRPr="000307BC">
              <w:rPr>
                <w:sz w:val="20"/>
                <w:szCs w:val="18"/>
              </w:rPr>
              <w:t>40,0</w:t>
            </w:r>
          </w:p>
        </w:tc>
      </w:tr>
      <w:tr w:rsidR="00F745ED" w:rsidRPr="000307BC" w14:paraId="4ACADC6E" w14:textId="77777777">
        <w:trPr>
          <w:gridAfter w:val="1"/>
          <w:wAfter w:w="15" w:type="dxa"/>
          <w:trHeight w:val="300"/>
        </w:trPr>
        <w:tc>
          <w:tcPr>
            <w:tcW w:w="2323" w:type="dxa"/>
            <w:gridSpan w:val="2"/>
            <w:tcBorders>
              <w:top w:val="single" w:sz="6" w:space="0" w:color="auto"/>
              <w:left w:val="double" w:sz="6" w:space="0" w:color="auto"/>
              <w:bottom w:val="single" w:sz="6" w:space="0" w:color="auto"/>
              <w:right w:val="single" w:sz="6" w:space="0" w:color="auto"/>
            </w:tcBorders>
          </w:tcPr>
          <w:p w14:paraId="3954ECCE" w14:textId="77777777" w:rsidR="00F745ED" w:rsidRPr="000307BC" w:rsidRDefault="00F745ED">
            <w:pPr>
              <w:rPr>
                <w:sz w:val="20"/>
                <w:szCs w:val="18"/>
              </w:rPr>
            </w:pPr>
            <w:r w:rsidRPr="000307BC">
              <w:rPr>
                <w:sz w:val="20"/>
                <w:szCs w:val="18"/>
              </w:rPr>
              <w:t>ŠPINAČA</w:t>
            </w:r>
          </w:p>
        </w:tc>
        <w:tc>
          <w:tcPr>
            <w:tcW w:w="1988" w:type="dxa"/>
            <w:gridSpan w:val="2"/>
            <w:tcBorders>
              <w:top w:val="single" w:sz="6" w:space="0" w:color="auto"/>
              <w:left w:val="nil"/>
              <w:bottom w:val="single" w:sz="6" w:space="0" w:color="auto"/>
              <w:right w:val="single" w:sz="6" w:space="0" w:color="auto"/>
            </w:tcBorders>
          </w:tcPr>
          <w:p w14:paraId="0A0D5BCD" w14:textId="77777777" w:rsidR="00F745ED" w:rsidRPr="000307BC" w:rsidRDefault="00F745ED" w:rsidP="009C0298">
            <w:pPr>
              <w:jc w:val="center"/>
              <w:rPr>
                <w:sz w:val="20"/>
                <w:szCs w:val="18"/>
              </w:rPr>
            </w:pPr>
            <w:r w:rsidRPr="000307BC">
              <w:rPr>
                <w:sz w:val="20"/>
                <w:szCs w:val="18"/>
              </w:rPr>
              <w:t>40</w:t>
            </w:r>
          </w:p>
        </w:tc>
        <w:tc>
          <w:tcPr>
            <w:tcW w:w="1614" w:type="dxa"/>
            <w:gridSpan w:val="3"/>
            <w:tcBorders>
              <w:top w:val="single" w:sz="6" w:space="0" w:color="auto"/>
              <w:left w:val="nil"/>
              <w:bottom w:val="single" w:sz="6" w:space="0" w:color="auto"/>
              <w:right w:val="single" w:sz="6" w:space="0" w:color="auto"/>
            </w:tcBorders>
          </w:tcPr>
          <w:p w14:paraId="3D878D75" w14:textId="77777777" w:rsidR="00F745ED" w:rsidRPr="000307BC" w:rsidRDefault="00F745ED" w:rsidP="009C0298">
            <w:pPr>
              <w:jc w:val="center"/>
              <w:rPr>
                <w:sz w:val="20"/>
                <w:szCs w:val="18"/>
              </w:rPr>
            </w:pPr>
            <w:r w:rsidRPr="000307BC">
              <w:rPr>
                <w:sz w:val="20"/>
                <w:szCs w:val="18"/>
              </w:rPr>
              <w:t>180</w:t>
            </w:r>
          </w:p>
        </w:tc>
        <w:tc>
          <w:tcPr>
            <w:tcW w:w="2178" w:type="dxa"/>
            <w:gridSpan w:val="2"/>
            <w:tcBorders>
              <w:top w:val="single" w:sz="6" w:space="0" w:color="auto"/>
              <w:left w:val="nil"/>
              <w:bottom w:val="single" w:sz="6" w:space="0" w:color="auto"/>
              <w:right w:val="single" w:sz="6" w:space="0" w:color="auto"/>
            </w:tcBorders>
          </w:tcPr>
          <w:p w14:paraId="144A8E02" w14:textId="77777777" w:rsidR="00F745ED" w:rsidRPr="000307BC" w:rsidRDefault="00F745ED" w:rsidP="009C0298">
            <w:pPr>
              <w:jc w:val="center"/>
              <w:rPr>
                <w:sz w:val="20"/>
                <w:szCs w:val="18"/>
              </w:rPr>
            </w:pPr>
            <w:r w:rsidRPr="000307BC">
              <w:rPr>
                <w:sz w:val="20"/>
                <w:szCs w:val="18"/>
              </w:rPr>
              <w:t>220</w:t>
            </w:r>
          </w:p>
        </w:tc>
        <w:tc>
          <w:tcPr>
            <w:tcW w:w="1340" w:type="dxa"/>
            <w:gridSpan w:val="2"/>
            <w:tcBorders>
              <w:top w:val="single" w:sz="6" w:space="0" w:color="auto"/>
              <w:left w:val="nil"/>
              <w:bottom w:val="single" w:sz="6" w:space="0" w:color="auto"/>
              <w:right w:val="double" w:sz="6" w:space="0" w:color="auto"/>
            </w:tcBorders>
          </w:tcPr>
          <w:p w14:paraId="0B36A7AA" w14:textId="77777777" w:rsidR="00F745ED" w:rsidRPr="000307BC" w:rsidRDefault="00F745ED" w:rsidP="009C0298">
            <w:pPr>
              <w:jc w:val="center"/>
              <w:rPr>
                <w:sz w:val="20"/>
                <w:szCs w:val="18"/>
              </w:rPr>
            </w:pPr>
            <w:r w:rsidRPr="000307BC">
              <w:rPr>
                <w:sz w:val="20"/>
                <w:szCs w:val="18"/>
              </w:rPr>
              <w:t>25,0</w:t>
            </w:r>
          </w:p>
        </w:tc>
      </w:tr>
      <w:tr w:rsidR="00F745ED" w:rsidRPr="000307BC" w14:paraId="5D08EEC1" w14:textId="77777777">
        <w:trPr>
          <w:gridAfter w:val="1"/>
          <w:wAfter w:w="15" w:type="dxa"/>
          <w:trHeight w:val="300"/>
        </w:trPr>
        <w:tc>
          <w:tcPr>
            <w:tcW w:w="2323" w:type="dxa"/>
            <w:gridSpan w:val="2"/>
            <w:tcBorders>
              <w:top w:val="single" w:sz="6" w:space="0" w:color="auto"/>
              <w:left w:val="double" w:sz="6" w:space="0" w:color="auto"/>
              <w:bottom w:val="single" w:sz="6" w:space="0" w:color="auto"/>
              <w:right w:val="single" w:sz="6" w:space="0" w:color="auto"/>
            </w:tcBorders>
          </w:tcPr>
          <w:p w14:paraId="6377403A" w14:textId="77777777" w:rsidR="00F745ED" w:rsidRPr="000307BC" w:rsidRDefault="00F745ED">
            <w:pPr>
              <w:rPr>
                <w:sz w:val="20"/>
                <w:szCs w:val="18"/>
              </w:rPr>
            </w:pPr>
            <w:r w:rsidRPr="000307BC">
              <w:rPr>
                <w:sz w:val="20"/>
                <w:szCs w:val="18"/>
              </w:rPr>
              <w:t>VISOK FIŽOL</w:t>
            </w:r>
          </w:p>
        </w:tc>
        <w:tc>
          <w:tcPr>
            <w:tcW w:w="1988" w:type="dxa"/>
            <w:gridSpan w:val="2"/>
            <w:tcBorders>
              <w:top w:val="single" w:sz="6" w:space="0" w:color="auto"/>
              <w:left w:val="nil"/>
              <w:bottom w:val="single" w:sz="6" w:space="0" w:color="auto"/>
              <w:right w:val="single" w:sz="6" w:space="0" w:color="auto"/>
            </w:tcBorders>
          </w:tcPr>
          <w:p w14:paraId="70E7C9DC" w14:textId="77777777" w:rsidR="00F745ED" w:rsidRPr="000307BC" w:rsidRDefault="00F745ED" w:rsidP="009C0298">
            <w:pPr>
              <w:jc w:val="center"/>
              <w:rPr>
                <w:sz w:val="20"/>
                <w:szCs w:val="18"/>
              </w:rPr>
            </w:pPr>
            <w:r w:rsidRPr="000307BC">
              <w:rPr>
                <w:sz w:val="20"/>
                <w:szCs w:val="18"/>
              </w:rPr>
              <w:t>40</w:t>
            </w:r>
          </w:p>
        </w:tc>
        <w:tc>
          <w:tcPr>
            <w:tcW w:w="1614" w:type="dxa"/>
            <w:gridSpan w:val="3"/>
            <w:tcBorders>
              <w:top w:val="single" w:sz="6" w:space="0" w:color="auto"/>
              <w:left w:val="nil"/>
              <w:bottom w:val="single" w:sz="6" w:space="0" w:color="auto"/>
              <w:right w:val="single" w:sz="6" w:space="0" w:color="auto"/>
            </w:tcBorders>
          </w:tcPr>
          <w:p w14:paraId="0737E021" w14:textId="77777777" w:rsidR="00F745ED" w:rsidRPr="000307BC" w:rsidRDefault="00F745ED" w:rsidP="009C0298">
            <w:pPr>
              <w:jc w:val="center"/>
              <w:rPr>
                <w:sz w:val="20"/>
                <w:szCs w:val="18"/>
              </w:rPr>
            </w:pPr>
            <w:r w:rsidRPr="000307BC">
              <w:rPr>
                <w:sz w:val="20"/>
                <w:szCs w:val="18"/>
              </w:rPr>
              <w:t>90</w:t>
            </w:r>
          </w:p>
        </w:tc>
        <w:tc>
          <w:tcPr>
            <w:tcW w:w="2178" w:type="dxa"/>
            <w:gridSpan w:val="2"/>
            <w:tcBorders>
              <w:top w:val="single" w:sz="6" w:space="0" w:color="auto"/>
              <w:left w:val="nil"/>
              <w:bottom w:val="single" w:sz="6" w:space="0" w:color="auto"/>
              <w:right w:val="single" w:sz="6" w:space="0" w:color="auto"/>
            </w:tcBorders>
          </w:tcPr>
          <w:p w14:paraId="059E185A" w14:textId="77777777" w:rsidR="00F745ED" w:rsidRPr="000307BC" w:rsidRDefault="00F745ED" w:rsidP="009C0298">
            <w:pPr>
              <w:jc w:val="center"/>
              <w:rPr>
                <w:sz w:val="20"/>
                <w:szCs w:val="18"/>
              </w:rPr>
            </w:pPr>
            <w:r w:rsidRPr="000307BC">
              <w:rPr>
                <w:sz w:val="20"/>
                <w:szCs w:val="18"/>
              </w:rPr>
              <w:t>130</w:t>
            </w:r>
          </w:p>
        </w:tc>
        <w:tc>
          <w:tcPr>
            <w:tcW w:w="1340" w:type="dxa"/>
            <w:gridSpan w:val="2"/>
            <w:tcBorders>
              <w:top w:val="single" w:sz="6" w:space="0" w:color="auto"/>
              <w:left w:val="nil"/>
              <w:bottom w:val="single" w:sz="6" w:space="0" w:color="auto"/>
              <w:right w:val="double" w:sz="6" w:space="0" w:color="auto"/>
            </w:tcBorders>
          </w:tcPr>
          <w:p w14:paraId="1D18D751" w14:textId="77777777" w:rsidR="00F745ED" w:rsidRPr="000307BC" w:rsidRDefault="00F745ED" w:rsidP="009C0298">
            <w:pPr>
              <w:jc w:val="center"/>
              <w:rPr>
                <w:sz w:val="20"/>
                <w:szCs w:val="18"/>
              </w:rPr>
            </w:pPr>
            <w:r w:rsidRPr="000307BC">
              <w:rPr>
                <w:sz w:val="20"/>
                <w:szCs w:val="18"/>
              </w:rPr>
              <w:t>2,5 suho zrnje</w:t>
            </w:r>
          </w:p>
        </w:tc>
      </w:tr>
      <w:tr w:rsidR="00F745ED" w:rsidRPr="000307BC" w14:paraId="15D9D152" w14:textId="77777777">
        <w:trPr>
          <w:gridAfter w:val="1"/>
          <w:wAfter w:w="15" w:type="dxa"/>
          <w:trHeight w:val="300"/>
        </w:trPr>
        <w:tc>
          <w:tcPr>
            <w:tcW w:w="2323" w:type="dxa"/>
            <w:gridSpan w:val="2"/>
            <w:tcBorders>
              <w:top w:val="nil"/>
              <w:left w:val="double" w:sz="6" w:space="0" w:color="auto"/>
              <w:bottom w:val="single" w:sz="6" w:space="0" w:color="auto"/>
              <w:right w:val="single" w:sz="6" w:space="0" w:color="auto"/>
            </w:tcBorders>
          </w:tcPr>
          <w:p w14:paraId="3ABC4206" w14:textId="77777777" w:rsidR="00F745ED" w:rsidRPr="000307BC" w:rsidRDefault="00F745ED">
            <w:pPr>
              <w:rPr>
                <w:sz w:val="20"/>
                <w:szCs w:val="18"/>
              </w:rPr>
            </w:pPr>
            <w:r w:rsidRPr="000307BC">
              <w:rPr>
                <w:sz w:val="20"/>
                <w:szCs w:val="18"/>
              </w:rPr>
              <w:t>ZELENA</w:t>
            </w:r>
          </w:p>
        </w:tc>
        <w:tc>
          <w:tcPr>
            <w:tcW w:w="1988" w:type="dxa"/>
            <w:gridSpan w:val="2"/>
            <w:tcBorders>
              <w:top w:val="nil"/>
              <w:left w:val="nil"/>
              <w:bottom w:val="single" w:sz="6" w:space="0" w:color="auto"/>
              <w:right w:val="single" w:sz="6" w:space="0" w:color="auto"/>
            </w:tcBorders>
          </w:tcPr>
          <w:p w14:paraId="633DA6D6" w14:textId="77777777" w:rsidR="00F745ED" w:rsidRPr="000307BC" w:rsidRDefault="00F745ED" w:rsidP="009C0298">
            <w:pPr>
              <w:jc w:val="center"/>
              <w:rPr>
                <w:sz w:val="20"/>
                <w:szCs w:val="18"/>
              </w:rPr>
            </w:pPr>
            <w:r w:rsidRPr="000307BC">
              <w:rPr>
                <w:sz w:val="20"/>
                <w:szCs w:val="18"/>
              </w:rPr>
              <w:t>50</w:t>
            </w:r>
          </w:p>
        </w:tc>
        <w:tc>
          <w:tcPr>
            <w:tcW w:w="1614" w:type="dxa"/>
            <w:gridSpan w:val="3"/>
            <w:tcBorders>
              <w:top w:val="nil"/>
              <w:left w:val="nil"/>
              <w:bottom w:val="single" w:sz="6" w:space="0" w:color="auto"/>
              <w:right w:val="single" w:sz="6" w:space="0" w:color="auto"/>
            </w:tcBorders>
          </w:tcPr>
          <w:p w14:paraId="4F364498" w14:textId="77777777" w:rsidR="00F745ED" w:rsidRPr="000307BC" w:rsidRDefault="00F745ED" w:rsidP="009C0298">
            <w:pPr>
              <w:jc w:val="center"/>
              <w:rPr>
                <w:sz w:val="20"/>
                <w:szCs w:val="18"/>
              </w:rPr>
            </w:pPr>
            <w:r w:rsidRPr="000307BC">
              <w:rPr>
                <w:sz w:val="20"/>
                <w:szCs w:val="18"/>
              </w:rPr>
              <w:t>200</w:t>
            </w:r>
          </w:p>
        </w:tc>
        <w:tc>
          <w:tcPr>
            <w:tcW w:w="2178" w:type="dxa"/>
            <w:gridSpan w:val="2"/>
            <w:tcBorders>
              <w:top w:val="nil"/>
              <w:left w:val="nil"/>
              <w:bottom w:val="single" w:sz="6" w:space="0" w:color="auto"/>
              <w:right w:val="single" w:sz="6" w:space="0" w:color="auto"/>
            </w:tcBorders>
          </w:tcPr>
          <w:p w14:paraId="6FF267CA" w14:textId="77777777" w:rsidR="00F745ED" w:rsidRPr="000307BC" w:rsidRDefault="00F745ED" w:rsidP="009C0298">
            <w:pPr>
              <w:jc w:val="center"/>
              <w:rPr>
                <w:sz w:val="20"/>
                <w:szCs w:val="18"/>
              </w:rPr>
            </w:pPr>
            <w:r w:rsidRPr="000307BC">
              <w:rPr>
                <w:sz w:val="20"/>
                <w:szCs w:val="18"/>
              </w:rPr>
              <w:t>250</w:t>
            </w:r>
          </w:p>
        </w:tc>
        <w:tc>
          <w:tcPr>
            <w:tcW w:w="1340" w:type="dxa"/>
            <w:gridSpan w:val="2"/>
            <w:tcBorders>
              <w:top w:val="nil"/>
              <w:left w:val="nil"/>
              <w:bottom w:val="single" w:sz="6" w:space="0" w:color="auto"/>
              <w:right w:val="double" w:sz="6" w:space="0" w:color="auto"/>
            </w:tcBorders>
          </w:tcPr>
          <w:p w14:paraId="418491CA" w14:textId="77777777" w:rsidR="00F745ED" w:rsidRPr="000307BC" w:rsidRDefault="00F745ED" w:rsidP="009C0298">
            <w:pPr>
              <w:jc w:val="center"/>
              <w:rPr>
                <w:sz w:val="20"/>
                <w:szCs w:val="18"/>
              </w:rPr>
            </w:pPr>
            <w:r w:rsidRPr="000307BC">
              <w:rPr>
                <w:sz w:val="20"/>
                <w:szCs w:val="18"/>
              </w:rPr>
              <w:t>50,0</w:t>
            </w:r>
          </w:p>
        </w:tc>
      </w:tr>
      <w:tr w:rsidR="00F745ED" w:rsidRPr="000307BC" w14:paraId="7B265450" w14:textId="77777777">
        <w:trPr>
          <w:gridAfter w:val="1"/>
          <w:wAfter w:w="15" w:type="dxa"/>
          <w:trHeight w:val="300"/>
        </w:trPr>
        <w:tc>
          <w:tcPr>
            <w:tcW w:w="2323" w:type="dxa"/>
            <w:gridSpan w:val="2"/>
            <w:tcBorders>
              <w:top w:val="nil"/>
              <w:left w:val="double" w:sz="6" w:space="0" w:color="auto"/>
              <w:bottom w:val="single" w:sz="6" w:space="0" w:color="auto"/>
              <w:right w:val="single" w:sz="6" w:space="0" w:color="auto"/>
            </w:tcBorders>
          </w:tcPr>
          <w:p w14:paraId="603FEF95" w14:textId="77777777" w:rsidR="00F745ED" w:rsidRPr="000307BC" w:rsidRDefault="00F745ED">
            <w:pPr>
              <w:rPr>
                <w:sz w:val="20"/>
                <w:szCs w:val="18"/>
              </w:rPr>
            </w:pPr>
            <w:r w:rsidRPr="000307BC">
              <w:rPr>
                <w:sz w:val="20"/>
                <w:szCs w:val="18"/>
              </w:rPr>
              <w:t>ZELJE (skladiščeno, sveže)</w:t>
            </w:r>
          </w:p>
        </w:tc>
        <w:tc>
          <w:tcPr>
            <w:tcW w:w="1988" w:type="dxa"/>
            <w:gridSpan w:val="2"/>
            <w:tcBorders>
              <w:top w:val="nil"/>
              <w:left w:val="nil"/>
              <w:bottom w:val="single" w:sz="6" w:space="0" w:color="auto"/>
              <w:right w:val="single" w:sz="6" w:space="0" w:color="auto"/>
            </w:tcBorders>
          </w:tcPr>
          <w:p w14:paraId="0FD71B32" w14:textId="77777777" w:rsidR="00F745ED" w:rsidRPr="000307BC" w:rsidRDefault="00F745ED" w:rsidP="009C0298">
            <w:pPr>
              <w:jc w:val="center"/>
              <w:rPr>
                <w:sz w:val="20"/>
                <w:szCs w:val="18"/>
              </w:rPr>
            </w:pPr>
            <w:r w:rsidRPr="000307BC">
              <w:rPr>
                <w:sz w:val="20"/>
                <w:szCs w:val="18"/>
              </w:rPr>
              <w:t>40</w:t>
            </w:r>
          </w:p>
        </w:tc>
        <w:tc>
          <w:tcPr>
            <w:tcW w:w="1614" w:type="dxa"/>
            <w:gridSpan w:val="3"/>
            <w:tcBorders>
              <w:top w:val="nil"/>
              <w:left w:val="nil"/>
              <w:bottom w:val="single" w:sz="6" w:space="0" w:color="auto"/>
              <w:right w:val="single" w:sz="6" w:space="0" w:color="auto"/>
            </w:tcBorders>
          </w:tcPr>
          <w:p w14:paraId="4A3B0E80" w14:textId="77777777" w:rsidR="00F745ED" w:rsidRPr="000307BC" w:rsidRDefault="00F745ED" w:rsidP="009C0298">
            <w:pPr>
              <w:jc w:val="center"/>
              <w:rPr>
                <w:sz w:val="20"/>
                <w:szCs w:val="18"/>
              </w:rPr>
            </w:pPr>
            <w:r w:rsidRPr="000307BC">
              <w:rPr>
                <w:sz w:val="20"/>
                <w:szCs w:val="18"/>
              </w:rPr>
              <w:t>240</w:t>
            </w:r>
          </w:p>
        </w:tc>
        <w:tc>
          <w:tcPr>
            <w:tcW w:w="2178" w:type="dxa"/>
            <w:gridSpan w:val="2"/>
            <w:tcBorders>
              <w:top w:val="nil"/>
              <w:left w:val="nil"/>
              <w:bottom w:val="single" w:sz="6" w:space="0" w:color="auto"/>
              <w:right w:val="single" w:sz="6" w:space="0" w:color="auto"/>
            </w:tcBorders>
          </w:tcPr>
          <w:p w14:paraId="56A82D53" w14:textId="77777777" w:rsidR="00F745ED" w:rsidRPr="000307BC" w:rsidRDefault="00F745ED" w:rsidP="009C0298">
            <w:pPr>
              <w:jc w:val="center"/>
              <w:rPr>
                <w:sz w:val="20"/>
                <w:szCs w:val="18"/>
              </w:rPr>
            </w:pPr>
            <w:r w:rsidRPr="000307BC">
              <w:rPr>
                <w:sz w:val="20"/>
                <w:szCs w:val="18"/>
              </w:rPr>
              <w:t>280</w:t>
            </w:r>
          </w:p>
        </w:tc>
        <w:tc>
          <w:tcPr>
            <w:tcW w:w="1340" w:type="dxa"/>
            <w:gridSpan w:val="2"/>
            <w:tcBorders>
              <w:top w:val="nil"/>
              <w:left w:val="nil"/>
              <w:bottom w:val="single" w:sz="6" w:space="0" w:color="auto"/>
              <w:right w:val="double" w:sz="6" w:space="0" w:color="auto"/>
            </w:tcBorders>
          </w:tcPr>
          <w:p w14:paraId="0CDFA76A" w14:textId="77777777" w:rsidR="00F745ED" w:rsidRPr="000307BC" w:rsidRDefault="00F745ED" w:rsidP="009C0298">
            <w:pPr>
              <w:jc w:val="center"/>
              <w:rPr>
                <w:sz w:val="20"/>
                <w:szCs w:val="18"/>
              </w:rPr>
            </w:pPr>
            <w:r w:rsidRPr="000307BC">
              <w:rPr>
                <w:sz w:val="20"/>
                <w:szCs w:val="18"/>
              </w:rPr>
              <w:t>50,0</w:t>
            </w:r>
          </w:p>
        </w:tc>
      </w:tr>
      <w:tr w:rsidR="00F745ED" w:rsidRPr="000307BC" w14:paraId="6531C8B4" w14:textId="77777777">
        <w:trPr>
          <w:gridAfter w:val="1"/>
          <w:wAfter w:w="15" w:type="dxa"/>
          <w:trHeight w:val="300"/>
        </w:trPr>
        <w:tc>
          <w:tcPr>
            <w:tcW w:w="2323" w:type="dxa"/>
            <w:gridSpan w:val="2"/>
            <w:tcBorders>
              <w:top w:val="single" w:sz="6" w:space="0" w:color="auto"/>
              <w:left w:val="double" w:sz="6" w:space="0" w:color="auto"/>
              <w:bottom w:val="single" w:sz="6" w:space="0" w:color="auto"/>
              <w:right w:val="single" w:sz="6" w:space="0" w:color="auto"/>
            </w:tcBorders>
          </w:tcPr>
          <w:p w14:paraId="087D73DB" w14:textId="77777777" w:rsidR="00F745ED" w:rsidRPr="000307BC" w:rsidRDefault="00F745ED">
            <w:pPr>
              <w:rPr>
                <w:sz w:val="20"/>
                <w:szCs w:val="18"/>
              </w:rPr>
            </w:pPr>
            <w:r w:rsidRPr="000307BC">
              <w:rPr>
                <w:sz w:val="20"/>
                <w:szCs w:val="18"/>
              </w:rPr>
              <w:t>ZELJE (za predelavo)</w:t>
            </w:r>
          </w:p>
        </w:tc>
        <w:tc>
          <w:tcPr>
            <w:tcW w:w="1988" w:type="dxa"/>
            <w:gridSpan w:val="2"/>
            <w:tcBorders>
              <w:top w:val="single" w:sz="6" w:space="0" w:color="auto"/>
              <w:left w:val="nil"/>
              <w:bottom w:val="single" w:sz="6" w:space="0" w:color="auto"/>
              <w:right w:val="single" w:sz="6" w:space="0" w:color="auto"/>
            </w:tcBorders>
          </w:tcPr>
          <w:p w14:paraId="4FD25686" w14:textId="77777777" w:rsidR="00F745ED" w:rsidRPr="000307BC" w:rsidRDefault="00F745ED" w:rsidP="009C0298">
            <w:pPr>
              <w:jc w:val="center"/>
              <w:rPr>
                <w:sz w:val="20"/>
                <w:szCs w:val="18"/>
              </w:rPr>
            </w:pPr>
            <w:r w:rsidRPr="000307BC">
              <w:rPr>
                <w:sz w:val="20"/>
                <w:szCs w:val="18"/>
              </w:rPr>
              <w:t>40</w:t>
            </w:r>
          </w:p>
        </w:tc>
        <w:tc>
          <w:tcPr>
            <w:tcW w:w="1614" w:type="dxa"/>
            <w:gridSpan w:val="3"/>
            <w:tcBorders>
              <w:top w:val="single" w:sz="6" w:space="0" w:color="auto"/>
              <w:left w:val="nil"/>
              <w:bottom w:val="single" w:sz="6" w:space="0" w:color="auto"/>
              <w:right w:val="single" w:sz="6" w:space="0" w:color="auto"/>
            </w:tcBorders>
          </w:tcPr>
          <w:p w14:paraId="534E34D6" w14:textId="77777777" w:rsidR="00F745ED" w:rsidRPr="000307BC" w:rsidRDefault="00F745ED" w:rsidP="009C0298">
            <w:pPr>
              <w:jc w:val="center"/>
              <w:rPr>
                <w:sz w:val="20"/>
                <w:szCs w:val="18"/>
              </w:rPr>
            </w:pPr>
            <w:r w:rsidRPr="000307BC">
              <w:rPr>
                <w:sz w:val="20"/>
                <w:szCs w:val="18"/>
              </w:rPr>
              <w:t>320</w:t>
            </w:r>
          </w:p>
        </w:tc>
        <w:tc>
          <w:tcPr>
            <w:tcW w:w="2178" w:type="dxa"/>
            <w:gridSpan w:val="2"/>
            <w:tcBorders>
              <w:top w:val="single" w:sz="6" w:space="0" w:color="auto"/>
              <w:left w:val="nil"/>
              <w:bottom w:val="single" w:sz="6" w:space="0" w:color="auto"/>
              <w:right w:val="single" w:sz="6" w:space="0" w:color="auto"/>
            </w:tcBorders>
          </w:tcPr>
          <w:p w14:paraId="7A4DCDA1" w14:textId="77777777" w:rsidR="00F745ED" w:rsidRPr="000307BC" w:rsidRDefault="00F745ED" w:rsidP="009C0298">
            <w:pPr>
              <w:jc w:val="center"/>
              <w:rPr>
                <w:sz w:val="20"/>
                <w:szCs w:val="18"/>
              </w:rPr>
            </w:pPr>
            <w:r w:rsidRPr="000307BC">
              <w:rPr>
                <w:sz w:val="20"/>
                <w:szCs w:val="18"/>
              </w:rPr>
              <w:t>360</w:t>
            </w:r>
          </w:p>
        </w:tc>
        <w:tc>
          <w:tcPr>
            <w:tcW w:w="1340" w:type="dxa"/>
            <w:gridSpan w:val="2"/>
            <w:tcBorders>
              <w:top w:val="single" w:sz="6" w:space="0" w:color="auto"/>
              <w:left w:val="nil"/>
              <w:bottom w:val="single" w:sz="6" w:space="0" w:color="auto"/>
              <w:right w:val="double" w:sz="6" w:space="0" w:color="auto"/>
            </w:tcBorders>
          </w:tcPr>
          <w:p w14:paraId="15D69C2B" w14:textId="77777777" w:rsidR="00F745ED" w:rsidRPr="000307BC" w:rsidRDefault="00F745ED" w:rsidP="009C0298">
            <w:pPr>
              <w:jc w:val="center"/>
              <w:rPr>
                <w:sz w:val="20"/>
                <w:szCs w:val="18"/>
              </w:rPr>
            </w:pPr>
            <w:r w:rsidRPr="000307BC">
              <w:rPr>
                <w:sz w:val="20"/>
                <w:szCs w:val="18"/>
              </w:rPr>
              <w:t>80,0</w:t>
            </w:r>
          </w:p>
        </w:tc>
      </w:tr>
      <w:tr w:rsidR="00F745ED" w:rsidRPr="000307BC" w14:paraId="3C7DB263" w14:textId="77777777">
        <w:trPr>
          <w:gridAfter w:val="1"/>
          <w:wAfter w:w="15" w:type="dxa"/>
          <w:trHeight w:val="300"/>
        </w:trPr>
        <w:tc>
          <w:tcPr>
            <w:tcW w:w="2323" w:type="dxa"/>
            <w:gridSpan w:val="2"/>
            <w:tcBorders>
              <w:top w:val="single" w:sz="6" w:space="0" w:color="auto"/>
              <w:left w:val="double" w:sz="6" w:space="0" w:color="auto"/>
              <w:bottom w:val="double" w:sz="6" w:space="0" w:color="auto"/>
              <w:right w:val="single" w:sz="6" w:space="0" w:color="auto"/>
            </w:tcBorders>
          </w:tcPr>
          <w:p w14:paraId="41ED8C3D" w14:textId="77777777" w:rsidR="00F745ED" w:rsidRPr="000307BC" w:rsidRDefault="00F745ED">
            <w:pPr>
              <w:rPr>
                <w:sz w:val="20"/>
                <w:szCs w:val="18"/>
              </w:rPr>
            </w:pPr>
            <w:r w:rsidRPr="000307BC">
              <w:rPr>
                <w:sz w:val="20"/>
                <w:szCs w:val="18"/>
              </w:rPr>
              <w:t>ZGODNJI KROMPIR</w:t>
            </w:r>
          </w:p>
        </w:tc>
        <w:tc>
          <w:tcPr>
            <w:tcW w:w="1988" w:type="dxa"/>
            <w:gridSpan w:val="2"/>
            <w:tcBorders>
              <w:top w:val="single" w:sz="6" w:space="0" w:color="auto"/>
              <w:left w:val="nil"/>
              <w:bottom w:val="double" w:sz="6" w:space="0" w:color="auto"/>
              <w:right w:val="single" w:sz="6" w:space="0" w:color="auto"/>
            </w:tcBorders>
          </w:tcPr>
          <w:p w14:paraId="5129DABF" w14:textId="77777777" w:rsidR="00F745ED" w:rsidRPr="000307BC" w:rsidRDefault="00F745ED" w:rsidP="009C0298">
            <w:pPr>
              <w:jc w:val="center"/>
              <w:rPr>
                <w:sz w:val="20"/>
                <w:szCs w:val="18"/>
              </w:rPr>
            </w:pPr>
            <w:r w:rsidRPr="000307BC">
              <w:rPr>
                <w:sz w:val="20"/>
                <w:szCs w:val="18"/>
              </w:rPr>
              <w:t>40</w:t>
            </w:r>
          </w:p>
        </w:tc>
        <w:tc>
          <w:tcPr>
            <w:tcW w:w="1614" w:type="dxa"/>
            <w:gridSpan w:val="3"/>
            <w:tcBorders>
              <w:top w:val="single" w:sz="6" w:space="0" w:color="auto"/>
              <w:left w:val="nil"/>
              <w:bottom w:val="double" w:sz="6" w:space="0" w:color="auto"/>
              <w:right w:val="single" w:sz="6" w:space="0" w:color="auto"/>
            </w:tcBorders>
          </w:tcPr>
          <w:p w14:paraId="4DB9C261" w14:textId="77777777" w:rsidR="00F745ED" w:rsidRPr="000307BC" w:rsidRDefault="00F745ED" w:rsidP="009C0298">
            <w:pPr>
              <w:jc w:val="center"/>
              <w:rPr>
                <w:sz w:val="20"/>
                <w:szCs w:val="18"/>
              </w:rPr>
            </w:pPr>
            <w:r w:rsidRPr="000307BC">
              <w:rPr>
                <w:sz w:val="20"/>
                <w:szCs w:val="18"/>
              </w:rPr>
              <w:t>100</w:t>
            </w:r>
          </w:p>
        </w:tc>
        <w:tc>
          <w:tcPr>
            <w:tcW w:w="2178" w:type="dxa"/>
            <w:gridSpan w:val="2"/>
            <w:tcBorders>
              <w:top w:val="single" w:sz="6" w:space="0" w:color="auto"/>
              <w:left w:val="nil"/>
              <w:bottom w:val="double" w:sz="6" w:space="0" w:color="auto"/>
              <w:right w:val="single" w:sz="6" w:space="0" w:color="auto"/>
            </w:tcBorders>
          </w:tcPr>
          <w:p w14:paraId="6A62D9C7" w14:textId="77777777" w:rsidR="00F745ED" w:rsidRPr="000307BC" w:rsidRDefault="00F745ED" w:rsidP="009C0298">
            <w:pPr>
              <w:jc w:val="center"/>
              <w:rPr>
                <w:sz w:val="20"/>
                <w:szCs w:val="18"/>
              </w:rPr>
            </w:pPr>
            <w:r w:rsidRPr="000307BC">
              <w:rPr>
                <w:sz w:val="20"/>
                <w:szCs w:val="18"/>
              </w:rPr>
              <w:t>140</w:t>
            </w:r>
          </w:p>
        </w:tc>
        <w:tc>
          <w:tcPr>
            <w:tcW w:w="1340" w:type="dxa"/>
            <w:gridSpan w:val="2"/>
            <w:tcBorders>
              <w:top w:val="single" w:sz="6" w:space="0" w:color="auto"/>
              <w:left w:val="nil"/>
              <w:bottom w:val="double" w:sz="6" w:space="0" w:color="auto"/>
              <w:right w:val="double" w:sz="6" w:space="0" w:color="auto"/>
            </w:tcBorders>
          </w:tcPr>
          <w:p w14:paraId="6D499FA0" w14:textId="77777777" w:rsidR="00F745ED" w:rsidRPr="000307BC" w:rsidRDefault="00F745ED" w:rsidP="009C0298">
            <w:pPr>
              <w:jc w:val="center"/>
              <w:rPr>
                <w:sz w:val="20"/>
                <w:szCs w:val="18"/>
              </w:rPr>
            </w:pPr>
            <w:r w:rsidRPr="000307BC">
              <w:rPr>
                <w:sz w:val="20"/>
                <w:szCs w:val="18"/>
              </w:rPr>
              <w:t>25</w:t>
            </w:r>
          </w:p>
        </w:tc>
      </w:tr>
    </w:tbl>
    <w:p w14:paraId="3D316425" w14:textId="77777777" w:rsidR="00F745ED" w:rsidRPr="000307BC" w:rsidRDefault="00F745ED">
      <w:pPr>
        <w:pStyle w:val="NAVADENTEKST"/>
        <w:numPr>
          <w:ilvl w:val="0"/>
          <w:numId w:val="0"/>
        </w:numPr>
        <w:ind w:left="284"/>
        <w:rPr>
          <w:sz w:val="20"/>
          <w:szCs w:val="18"/>
        </w:rPr>
      </w:pPr>
    </w:p>
    <w:p w14:paraId="2ADBB3AA" w14:textId="77777777" w:rsidR="00F745ED" w:rsidRPr="000307BC" w:rsidRDefault="00F745ED">
      <w:pPr>
        <w:pStyle w:val="NAVADENTEKST"/>
        <w:numPr>
          <w:ilvl w:val="0"/>
          <w:numId w:val="0"/>
        </w:numPr>
        <w:ind w:left="284"/>
        <w:rPr>
          <w:sz w:val="20"/>
          <w:szCs w:val="18"/>
        </w:rPr>
      </w:pPr>
    </w:p>
    <w:p w14:paraId="49883A87" w14:textId="786D78B1" w:rsidR="00F745ED" w:rsidRPr="000307BC" w:rsidRDefault="002831B7" w:rsidP="00727AE7">
      <w:pPr>
        <w:pStyle w:val="Naslov2"/>
        <w:rPr>
          <w:sz w:val="20"/>
        </w:rPr>
      </w:pPr>
      <w:bookmarkStart w:id="238" w:name="_Toc22703840"/>
      <w:bookmarkStart w:id="239" w:name="_Toc28393465"/>
      <w:bookmarkStart w:id="240" w:name="_Toc38347055"/>
      <w:bookmarkStart w:id="241" w:name="_Toc215563106"/>
      <w:bookmarkStart w:id="242" w:name="_Toc91332655"/>
      <w:bookmarkStart w:id="243" w:name="_Toc91332877"/>
      <w:bookmarkStart w:id="244" w:name="_Toc91333083"/>
      <w:r w:rsidRPr="000307BC">
        <w:rPr>
          <w:sz w:val="20"/>
          <w:lang w:val="sl-SI"/>
        </w:rPr>
        <w:t xml:space="preserve"> </w:t>
      </w:r>
      <w:bookmarkStart w:id="245" w:name="_Toc99452029"/>
      <w:r w:rsidR="00F745ED" w:rsidRPr="000307BC">
        <w:rPr>
          <w:sz w:val="20"/>
        </w:rPr>
        <w:t>ODVZEM DUŠIKA IN CILJNE VREDNOSTI ZA N-</w:t>
      </w:r>
      <w:r w:rsidR="006F5C89" w:rsidRPr="000307BC">
        <w:rPr>
          <w:caps w:val="0"/>
          <w:sz w:val="20"/>
        </w:rPr>
        <w:t>min</w:t>
      </w:r>
      <w:r w:rsidR="00F745ED" w:rsidRPr="000307BC">
        <w:rPr>
          <w:sz w:val="20"/>
        </w:rPr>
        <w:t xml:space="preserve"> PRI PRIDELAVI ZELENJAVE V ZAŠČITENIH PROSTORIH</w:t>
      </w:r>
      <w:bookmarkEnd w:id="238"/>
      <w:bookmarkEnd w:id="239"/>
      <w:bookmarkEnd w:id="240"/>
      <w:bookmarkEnd w:id="241"/>
      <w:bookmarkEnd w:id="242"/>
      <w:bookmarkEnd w:id="243"/>
      <w:bookmarkEnd w:id="244"/>
      <w:bookmarkEnd w:id="245"/>
    </w:p>
    <w:p w14:paraId="0A3A289C" w14:textId="77777777" w:rsidR="00F745ED" w:rsidRPr="000307BC" w:rsidRDefault="00F745ED">
      <w:pPr>
        <w:rPr>
          <w:sz w:val="20"/>
          <w:szCs w:val="18"/>
        </w:rPr>
      </w:pPr>
    </w:p>
    <w:tbl>
      <w:tblPr>
        <w:tblW w:w="9380" w:type="dxa"/>
        <w:tblInd w:w="3" w:type="dxa"/>
        <w:tblLayout w:type="fixed"/>
        <w:tblCellMar>
          <w:left w:w="0" w:type="dxa"/>
          <w:right w:w="0" w:type="dxa"/>
        </w:tblCellMar>
        <w:tblLook w:val="0000" w:firstRow="0" w:lastRow="0" w:firstColumn="0" w:lastColumn="0" w:noHBand="0" w:noVBand="0"/>
      </w:tblPr>
      <w:tblGrid>
        <w:gridCol w:w="2997"/>
        <w:gridCol w:w="1703"/>
        <w:gridCol w:w="1283"/>
        <w:gridCol w:w="2137"/>
        <w:gridCol w:w="1260"/>
      </w:tblGrid>
      <w:tr w:rsidR="00F745ED" w:rsidRPr="000307BC" w14:paraId="455FB7F1" w14:textId="77777777">
        <w:trPr>
          <w:trHeight w:val="270"/>
        </w:trPr>
        <w:tc>
          <w:tcPr>
            <w:tcW w:w="2997" w:type="dxa"/>
            <w:tcBorders>
              <w:top w:val="double" w:sz="6" w:space="0" w:color="auto"/>
              <w:left w:val="double" w:sz="6" w:space="0" w:color="auto"/>
              <w:bottom w:val="nil"/>
              <w:right w:val="single" w:sz="6" w:space="0" w:color="auto"/>
            </w:tcBorders>
          </w:tcPr>
          <w:p w14:paraId="74349ACC" w14:textId="77777777" w:rsidR="00F745ED" w:rsidRPr="000307BC" w:rsidRDefault="00F745ED">
            <w:pPr>
              <w:jc w:val="center"/>
              <w:rPr>
                <w:b/>
                <w:bCs/>
                <w:sz w:val="20"/>
                <w:szCs w:val="18"/>
              </w:rPr>
            </w:pPr>
            <w:r w:rsidRPr="000307BC">
              <w:rPr>
                <w:b/>
                <w:bCs/>
                <w:sz w:val="20"/>
                <w:szCs w:val="18"/>
              </w:rPr>
              <w:t>Zelenjadnice</w:t>
            </w:r>
          </w:p>
        </w:tc>
        <w:tc>
          <w:tcPr>
            <w:tcW w:w="1703" w:type="dxa"/>
            <w:tcBorders>
              <w:top w:val="double" w:sz="6" w:space="0" w:color="auto"/>
              <w:left w:val="nil"/>
              <w:bottom w:val="nil"/>
              <w:right w:val="single" w:sz="6" w:space="0" w:color="auto"/>
            </w:tcBorders>
          </w:tcPr>
          <w:p w14:paraId="212371CE" w14:textId="77777777" w:rsidR="00F745ED" w:rsidRPr="000307BC" w:rsidRDefault="00F745ED">
            <w:pPr>
              <w:jc w:val="center"/>
              <w:rPr>
                <w:b/>
                <w:bCs/>
                <w:sz w:val="20"/>
                <w:szCs w:val="18"/>
              </w:rPr>
            </w:pPr>
            <w:r w:rsidRPr="000307BC">
              <w:rPr>
                <w:b/>
                <w:bCs/>
                <w:sz w:val="20"/>
                <w:szCs w:val="18"/>
              </w:rPr>
              <w:t>količina N</w:t>
            </w:r>
          </w:p>
        </w:tc>
        <w:tc>
          <w:tcPr>
            <w:tcW w:w="1283" w:type="dxa"/>
            <w:tcBorders>
              <w:top w:val="double" w:sz="6" w:space="0" w:color="auto"/>
              <w:left w:val="nil"/>
              <w:bottom w:val="nil"/>
              <w:right w:val="single" w:sz="6" w:space="0" w:color="auto"/>
            </w:tcBorders>
          </w:tcPr>
          <w:p w14:paraId="67D1C2AD" w14:textId="77777777" w:rsidR="00F745ED" w:rsidRPr="000307BC" w:rsidRDefault="00F745ED">
            <w:pPr>
              <w:jc w:val="center"/>
              <w:rPr>
                <w:b/>
                <w:bCs/>
                <w:sz w:val="20"/>
                <w:szCs w:val="18"/>
              </w:rPr>
            </w:pPr>
            <w:r w:rsidRPr="000307BC">
              <w:rPr>
                <w:b/>
                <w:bCs/>
                <w:sz w:val="20"/>
                <w:szCs w:val="18"/>
              </w:rPr>
              <w:t>odvzem N</w:t>
            </w:r>
          </w:p>
        </w:tc>
        <w:tc>
          <w:tcPr>
            <w:tcW w:w="2137" w:type="dxa"/>
            <w:tcBorders>
              <w:top w:val="double" w:sz="6" w:space="0" w:color="auto"/>
              <w:left w:val="nil"/>
              <w:bottom w:val="nil"/>
              <w:right w:val="single" w:sz="6" w:space="0" w:color="auto"/>
            </w:tcBorders>
          </w:tcPr>
          <w:p w14:paraId="752654B1" w14:textId="77777777" w:rsidR="00F745ED" w:rsidRPr="000307BC" w:rsidRDefault="00F745ED">
            <w:pPr>
              <w:jc w:val="center"/>
              <w:rPr>
                <w:b/>
                <w:bCs/>
                <w:sz w:val="20"/>
                <w:szCs w:val="18"/>
              </w:rPr>
            </w:pPr>
            <w:r w:rsidRPr="000307BC">
              <w:rPr>
                <w:b/>
                <w:bCs/>
                <w:sz w:val="20"/>
                <w:szCs w:val="18"/>
              </w:rPr>
              <w:t>ciljna vrednost</w:t>
            </w:r>
          </w:p>
        </w:tc>
        <w:tc>
          <w:tcPr>
            <w:tcW w:w="1260" w:type="dxa"/>
            <w:tcBorders>
              <w:top w:val="double" w:sz="6" w:space="0" w:color="auto"/>
              <w:left w:val="nil"/>
              <w:bottom w:val="nil"/>
              <w:right w:val="double" w:sz="6" w:space="0" w:color="auto"/>
            </w:tcBorders>
          </w:tcPr>
          <w:p w14:paraId="5A8BEF14" w14:textId="77777777" w:rsidR="00F745ED" w:rsidRPr="000307BC" w:rsidRDefault="00F745ED">
            <w:pPr>
              <w:jc w:val="center"/>
              <w:rPr>
                <w:b/>
                <w:bCs/>
                <w:sz w:val="20"/>
                <w:szCs w:val="18"/>
              </w:rPr>
            </w:pPr>
            <w:r w:rsidRPr="000307BC">
              <w:rPr>
                <w:b/>
                <w:bCs/>
                <w:sz w:val="20"/>
                <w:szCs w:val="18"/>
              </w:rPr>
              <w:t>pridelek</w:t>
            </w:r>
          </w:p>
        </w:tc>
      </w:tr>
      <w:tr w:rsidR="00F745ED" w:rsidRPr="000307BC" w14:paraId="6F633337" w14:textId="77777777">
        <w:trPr>
          <w:trHeight w:val="255"/>
        </w:trPr>
        <w:tc>
          <w:tcPr>
            <w:tcW w:w="2997" w:type="dxa"/>
            <w:tcBorders>
              <w:top w:val="nil"/>
              <w:left w:val="double" w:sz="6" w:space="0" w:color="auto"/>
              <w:bottom w:val="nil"/>
              <w:right w:val="single" w:sz="6" w:space="0" w:color="auto"/>
            </w:tcBorders>
          </w:tcPr>
          <w:p w14:paraId="0420850D" w14:textId="77777777" w:rsidR="00F745ED" w:rsidRPr="000307BC" w:rsidRDefault="00F745ED">
            <w:pPr>
              <w:jc w:val="center"/>
              <w:rPr>
                <w:b/>
                <w:bCs/>
                <w:sz w:val="20"/>
                <w:szCs w:val="18"/>
              </w:rPr>
            </w:pPr>
          </w:p>
        </w:tc>
        <w:tc>
          <w:tcPr>
            <w:tcW w:w="1703" w:type="dxa"/>
            <w:tcBorders>
              <w:top w:val="nil"/>
              <w:left w:val="nil"/>
              <w:bottom w:val="nil"/>
              <w:right w:val="single" w:sz="6" w:space="0" w:color="auto"/>
            </w:tcBorders>
          </w:tcPr>
          <w:p w14:paraId="6E9CF7CC" w14:textId="77777777" w:rsidR="00F745ED" w:rsidRPr="000307BC" w:rsidRDefault="00F745ED">
            <w:pPr>
              <w:jc w:val="center"/>
              <w:rPr>
                <w:b/>
                <w:bCs/>
                <w:sz w:val="20"/>
                <w:szCs w:val="18"/>
              </w:rPr>
            </w:pPr>
            <w:r w:rsidRPr="000307BC">
              <w:rPr>
                <w:b/>
                <w:bCs/>
                <w:sz w:val="20"/>
                <w:szCs w:val="18"/>
              </w:rPr>
              <w:t>ob setvi/presajanju</w:t>
            </w:r>
          </w:p>
        </w:tc>
        <w:tc>
          <w:tcPr>
            <w:tcW w:w="1283" w:type="dxa"/>
            <w:tcBorders>
              <w:top w:val="nil"/>
              <w:left w:val="nil"/>
              <w:bottom w:val="nil"/>
              <w:right w:val="single" w:sz="6" w:space="0" w:color="auto"/>
            </w:tcBorders>
          </w:tcPr>
          <w:p w14:paraId="16DB302B" w14:textId="77777777" w:rsidR="00F745ED" w:rsidRPr="000307BC" w:rsidRDefault="00F745ED">
            <w:pPr>
              <w:jc w:val="center"/>
              <w:rPr>
                <w:b/>
                <w:bCs/>
                <w:sz w:val="20"/>
                <w:szCs w:val="18"/>
              </w:rPr>
            </w:pPr>
          </w:p>
        </w:tc>
        <w:tc>
          <w:tcPr>
            <w:tcW w:w="2137" w:type="dxa"/>
            <w:tcBorders>
              <w:top w:val="nil"/>
              <w:left w:val="nil"/>
              <w:bottom w:val="nil"/>
              <w:right w:val="single" w:sz="6" w:space="0" w:color="auto"/>
            </w:tcBorders>
          </w:tcPr>
          <w:p w14:paraId="71D39A30" w14:textId="77777777" w:rsidR="00F745ED" w:rsidRPr="000307BC" w:rsidRDefault="00F745ED">
            <w:pPr>
              <w:jc w:val="center"/>
              <w:rPr>
                <w:b/>
                <w:bCs/>
                <w:sz w:val="20"/>
                <w:szCs w:val="18"/>
              </w:rPr>
            </w:pPr>
            <w:r w:rsidRPr="000307BC">
              <w:rPr>
                <w:b/>
                <w:bCs/>
                <w:sz w:val="20"/>
                <w:szCs w:val="18"/>
              </w:rPr>
              <w:t>za N-min</w:t>
            </w:r>
          </w:p>
        </w:tc>
        <w:tc>
          <w:tcPr>
            <w:tcW w:w="1260" w:type="dxa"/>
            <w:tcBorders>
              <w:top w:val="nil"/>
              <w:left w:val="nil"/>
              <w:bottom w:val="nil"/>
              <w:right w:val="double" w:sz="6" w:space="0" w:color="auto"/>
            </w:tcBorders>
          </w:tcPr>
          <w:p w14:paraId="5DCF28F5" w14:textId="77777777" w:rsidR="00F745ED" w:rsidRPr="000307BC" w:rsidRDefault="00F745ED">
            <w:pPr>
              <w:jc w:val="center"/>
              <w:rPr>
                <w:b/>
                <w:bCs/>
                <w:sz w:val="20"/>
                <w:szCs w:val="18"/>
              </w:rPr>
            </w:pPr>
            <w:r w:rsidRPr="000307BC">
              <w:rPr>
                <w:b/>
                <w:bCs/>
                <w:sz w:val="20"/>
                <w:szCs w:val="18"/>
              </w:rPr>
              <w:t>(osnovni)</w:t>
            </w:r>
          </w:p>
        </w:tc>
      </w:tr>
      <w:tr w:rsidR="00F745ED" w:rsidRPr="000307BC" w14:paraId="62B1DA72" w14:textId="77777777">
        <w:trPr>
          <w:trHeight w:val="270"/>
        </w:trPr>
        <w:tc>
          <w:tcPr>
            <w:tcW w:w="2997" w:type="dxa"/>
            <w:tcBorders>
              <w:top w:val="nil"/>
              <w:left w:val="double" w:sz="6" w:space="0" w:color="auto"/>
              <w:bottom w:val="nil"/>
              <w:right w:val="single" w:sz="6" w:space="0" w:color="auto"/>
            </w:tcBorders>
          </w:tcPr>
          <w:p w14:paraId="4BB0BA9E" w14:textId="77777777" w:rsidR="00F745ED" w:rsidRPr="000307BC" w:rsidRDefault="00F745ED">
            <w:pPr>
              <w:jc w:val="center"/>
              <w:rPr>
                <w:b/>
                <w:bCs/>
                <w:sz w:val="20"/>
                <w:szCs w:val="18"/>
              </w:rPr>
            </w:pPr>
          </w:p>
        </w:tc>
        <w:tc>
          <w:tcPr>
            <w:tcW w:w="1703" w:type="dxa"/>
            <w:tcBorders>
              <w:top w:val="nil"/>
              <w:left w:val="nil"/>
              <w:bottom w:val="nil"/>
              <w:right w:val="single" w:sz="6" w:space="0" w:color="auto"/>
            </w:tcBorders>
          </w:tcPr>
          <w:p w14:paraId="55F42021" w14:textId="77777777" w:rsidR="00F745ED" w:rsidRPr="000307BC" w:rsidRDefault="00F745ED">
            <w:pPr>
              <w:jc w:val="center"/>
              <w:rPr>
                <w:b/>
                <w:bCs/>
                <w:sz w:val="20"/>
                <w:szCs w:val="18"/>
              </w:rPr>
            </w:pPr>
            <w:r w:rsidRPr="000307BC">
              <w:rPr>
                <w:b/>
                <w:bCs/>
                <w:sz w:val="20"/>
                <w:szCs w:val="18"/>
              </w:rPr>
              <w:t>kg/ha</w:t>
            </w:r>
          </w:p>
        </w:tc>
        <w:tc>
          <w:tcPr>
            <w:tcW w:w="1283" w:type="dxa"/>
            <w:tcBorders>
              <w:top w:val="nil"/>
              <w:left w:val="nil"/>
              <w:bottom w:val="nil"/>
              <w:right w:val="single" w:sz="6" w:space="0" w:color="auto"/>
            </w:tcBorders>
          </w:tcPr>
          <w:p w14:paraId="11817EF0" w14:textId="77777777" w:rsidR="00F745ED" w:rsidRPr="000307BC" w:rsidRDefault="00F745ED">
            <w:pPr>
              <w:jc w:val="center"/>
              <w:rPr>
                <w:b/>
                <w:bCs/>
                <w:sz w:val="20"/>
                <w:szCs w:val="18"/>
              </w:rPr>
            </w:pPr>
            <w:r w:rsidRPr="000307BC">
              <w:rPr>
                <w:b/>
                <w:bCs/>
                <w:sz w:val="20"/>
                <w:szCs w:val="18"/>
              </w:rPr>
              <w:t>kg/ha</w:t>
            </w:r>
          </w:p>
        </w:tc>
        <w:tc>
          <w:tcPr>
            <w:tcW w:w="2137" w:type="dxa"/>
            <w:tcBorders>
              <w:top w:val="nil"/>
              <w:left w:val="nil"/>
              <w:bottom w:val="nil"/>
              <w:right w:val="single" w:sz="6" w:space="0" w:color="auto"/>
            </w:tcBorders>
          </w:tcPr>
          <w:p w14:paraId="2FEF74B6" w14:textId="77777777" w:rsidR="00F745ED" w:rsidRPr="000307BC" w:rsidRDefault="00F745ED">
            <w:pPr>
              <w:jc w:val="center"/>
              <w:rPr>
                <w:b/>
                <w:bCs/>
                <w:sz w:val="20"/>
                <w:szCs w:val="18"/>
              </w:rPr>
            </w:pPr>
            <w:r w:rsidRPr="000307BC">
              <w:rPr>
                <w:b/>
                <w:bCs/>
                <w:sz w:val="20"/>
                <w:szCs w:val="18"/>
              </w:rPr>
              <w:t>kg/ha</w:t>
            </w:r>
          </w:p>
        </w:tc>
        <w:tc>
          <w:tcPr>
            <w:tcW w:w="1260" w:type="dxa"/>
            <w:tcBorders>
              <w:top w:val="nil"/>
              <w:left w:val="nil"/>
              <w:bottom w:val="nil"/>
              <w:right w:val="double" w:sz="6" w:space="0" w:color="auto"/>
            </w:tcBorders>
          </w:tcPr>
          <w:p w14:paraId="105D3473" w14:textId="77777777" w:rsidR="00F745ED" w:rsidRPr="000307BC" w:rsidRDefault="00F745ED">
            <w:pPr>
              <w:jc w:val="center"/>
              <w:rPr>
                <w:b/>
                <w:bCs/>
                <w:sz w:val="20"/>
                <w:szCs w:val="18"/>
              </w:rPr>
            </w:pPr>
            <w:r w:rsidRPr="000307BC">
              <w:rPr>
                <w:b/>
                <w:bCs/>
                <w:sz w:val="20"/>
                <w:szCs w:val="18"/>
              </w:rPr>
              <w:t>t/ha</w:t>
            </w:r>
          </w:p>
        </w:tc>
      </w:tr>
      <w:tr w:rsidR="00F745ED" w:rsidRPr="000307BC" w14:paraId="7F62886B" w14:textId="77777777">
        <w:trPr>
          <w:trHeight w:val="270"/>
        </w:trPr>
        <w:tc>
          <w:tcPr>
            <w:tcW w:w="2997" w:type="dxa"/>
            <w:tcBorders>
              <w:top w:val="double" w:sz="6" w:space="0" w:color="auto"/>
              <w:left w:val="double" w:sz="6" w:space="0" w:color="auto"/>
              <w:bottom w:val="single" w:sz="6" w:space="0" w:color="auto"/>
              <w:right w:val="single" w:sz="6" w:space="0" w:color="auto"/>
            </w:tcBorders>
          </w:tcPr>
          <w:p w14:paraId="5C1629DE" w14:textId="77777777" w:rsidR="00F745ED" w:rsidRPr="000307BC" w:rsidRDefault="00F745ED">
            <w:pPr>
              <w:rPr>
                <w:sz w:val="20"/>
                <w:szCs w:val="18"/>
              </w:rPr>
            </w:pPr>
            <w:r w:rsidRPr="000307BC">
              <w:rPr>
                <w:sz w:val="20"/>
                <w:szCs w:val="18"/>
              </w:rPr>
              <w:t xml:space="preserve">JAJČEVEC </w:t>
            </w:r>
          </w:p>
        </w:tc>
        <w:tc>
          <w:tcPr>
            <w:tcW w:w="1703" w:type="dxa"/>
            <w:tcBorders>
              <w:top w:val="double" w:sz="6" w:space="0" w:color="auto"/>
              <w:left w:val="nil"/>
              <w:bottom w:val="single" w:sz="6" w:space="0" w:color="auto"/>
              <w:right w:val="single" w:sz="6" w:space="0" w:color="auto"/>
            </w:tcBorders>
          </w:tcPr>
          <w:p w14:paraId="59511D69" w14:textId="77777777" w:rsidR="00F745ED" w:rsidRPr="000307BC" w:rsidRDefault="00F745ED" w:rsidP="009C0298">
            <w:pPr>
              <w:jc w:val="center"/>
              <w:rPr>
                <w:sz w:val="20"/>
                <w:szCs w:val="18"/>
              </w:rPr>
            </w:pPr>
            <w:r w:rsidRPr="000307BC">
              <w:rPr>
                <w:sz w:val="20"/>
                <w:szCs w:val="18"/>
              </w:rPr>
              <w:t>60-40</w:t>
            </w:r>
          </w:p>
        </w:tc>
        <w:tc>
          <w:tcPr>
            <w:tcW w:w="1283" w:type="dxa"/>
            <w:tcBorders>
              <w:top w:val="double" w:sz="6" w:space="0" w:color="auto"/>
              <w:left w:val="nil"/>
              <w:bottom w:val="single" w:sz="6" w:space="0" w:color="auto"/>
              <w:right w:val="single" w:sz="6" w:space="0" w:color="auto"/>
            </w:tcBorders>
          </w:tcPr>
          <w:p w14:paraId="17E23757" w14:textId="77777777" w:rsidR="00F745ED" w:rsidRPr="000307BC" w:rsidRDefault="00F745ED" w:rsidP="009C0298">
            <w:pPr>
              <w:jc w:val="center"/>
              <w:rPr>
                <w:sz w:val="20"/>
                <w:szCs w:val="18"/>
              </w:rPr>
            </w:pPr>
            <w:r w:rsidRPr="000307BC">
              <w:rPr>
                <w:sz w:val="20"/>
                <w:szCs w:val="18"/>
              </w:rPr>
              <w:t>220</w:t>
            </w:r>
          </w:p>
        </w:tc>
        <w:tc>
          <w:tcPr>
            <w:tcW w:w="2137" w:type="dxa"/>
            <w:tcBorders>
              <w:top w:val="double" w:sz="6" w:space="0" w:color="auto"/>
              <w:left w:val="nil"/>
              <w:bottom w:val="single" w:sz="6" w:space="0" w:color="auto"/>
              <w:right w:val="single" w:sz="6" w:space="0" w:color="auto"/>
            </w:tcBorders>
          </w:tcPr>
          <w:p w14:paraId="5C71B130" w14:textId="77777777" w:rsidR="00F745ED" w:rsidRPr="000307BC" w:rsidRDefault="00F745ED" w:rsidP="009C0298">
            <w:pPr>
              <w:jc w:val="center"/>
              <w:rPr>
                <w:sz w:val="20"/>
                <w:szCs w:val="18"/>
              </w:rPr>
            </w:pPr>
            <w:r w:rsidRPr="000307BC">
              <w:rPr>
                <w:sz w:val="20"/>
                <w:szCs w:val="18"/>
              </w:rPr>
              <w:t>280</w:t>
            </w:r>
          </w:p>
        </w:tc>
        <w:tc>
          <w:tcPr>
            <w:tcW w:w="1260" w:type="dxa"/>
            <w:tcBorders>
              <w:top w:val="double" w:sz="6" w:space="0" w:color="auto"/>
              <w:left w:val="nil"/>
              <w:bottom w:val="single" w:sz="6" w:space="0" w:color="auto"/>
              <w:right w:val="double" w:sz="6" w:space="0" w:color="auto"/>
            </w:tcBorders>
          </w:tcPr>
          <w:p w14:paraId="10A75B34" w14:textId="77777777" w:rsidR="00F745ED" w:rsidRPr="000307BC" w:rsidRDefault="00F745ED" w:rsidP="009C0298">
            <w:pPr>
              <w:jc w:val="center"/>
              <w:rPr>
                <w:sz w:val="20"/>
                <w:szCs w:val="18"/>
              </w:rPr>
            </w:pPr>
            <w:r w:rsidRPr="000307BC">
              <w:rPr>
                <w:sz w:val="20"/>
                <w:szCs w:val="18"/>
              </w:rPr>
              <w:t>17,5</w:t>
            </w:r>
          </w:p>
        </w:tc>
      </w:tr>
      <w:tr w:rsidR="00F745ED" w:rsidRPr="000307BC" w14:paraId="7A83128D" w14:textId="77777777">
        <w:trPr>
          <w:trHeight w:val="255"/>
        </w:trPr>
        <w:tc>
          <w:tcPr>
            <w:tcW w:w="2997" w:type="dxa"/>
            <w:tcBorders>
              <w:top w:val="nil"/>
              <w:left w:val="double" w:sz="6" w:space="0" w:color="auto"/>
              <w:bottom w:val="single" w:sz="6" w:space="0" w:color="auto"/>
              <w:right w:val="single" w:sz="6" w:space="0" w:color="auto"/>
            </w:tcBorders>
          </w:tcPr>
          <w:p w14:paraId="0218695C" w14:textId="77777777" w:rsidR="00F745ED" w:rsidRPr="000307BC" w:rsidRDefault="00F745ED">
            <w:pPr>
              <w:rPr>
                <w:sz w:val="20"/>
                <w:szCs w:val="18"/>
              </w:rPr>
            </w:pPr>
            <w:r w:rsidRPr="000307BC">
              <w:rPr>
                <w:sz w:val="20"/>
                <w:szCs w:val="18"/>
              </w:rPr>
              <w:t>KOLERABICA</w:t>
            </w:r>
          </w:p>
        </w:tc>
        <w:tc>
          <w:tcPr>
            <w:tcW w:w="1703" w:type="dxa"/>
            <w:tcBorders>
              <w:top w:val="nil"/>
              <w:left w:val="nil"/>
              <w:bottom w:val="single" w:sz="6" w:space="0" w:color="auto"/>
              <w:right w:val="single" w:sz="6" w:space="0" w:color="auto"/>
            </w:tcBorders>
          </w:tcPr>
          <w:p w14:paraId="7D8EA4E4" w14:textId="77777777" w:rsidR="00F745ED" w:rsidRPr="000307BC" w:rsidRDefault="00F745ED" w:rsidP="009C0298">
            <w:pPr>
              <w:jc w:val="center"/>
              <w:rPr>
                <w:sz w:val="20"/>
                <w:szCs w:val="18"/>
              </w:rPr>
            </w:pPr>
            <w:r w:rsidRPr="000307BC">
              <w:rPr>
                <w:sz w:val="20"/>
                <w:szCs w:val="18"/>
              </w:rPr>
              <w:t>60</w:t>
            </w:r>
          </w:p>
        </w:tc>
        <w:tc>
          <w:tcPr>
            <w:tcW w:w="1283" w:type="dxa"/>
            <w:tcBorders>
              <w:top w:val="nil"/>
              <w:left w:val="nil"/>
              <w:bottom w:val="single" w:sz="6" w:space="0" w:color="auto"/>
              <w:right w:val="single" w:sz="6" w:space="0" w:color="auto"/>
            </w:tcBorders>
          </w:tcPr>
          <w:p w14:paraId="6458C10E" w14:textId="77777777" w:rsidR="00F745ED" w:rsidRPr="000307BC" w:rsidRDefault="00F745ED" w:rsidP="009C0298">
            <w:pPr>
              <w:jc w:val="center"/>
              <w:rPr>
                <w:sz w:val="20"/>
                <w:szCs w:val="18"/>
              </w:rPr>
            </w:pPr>
            <w:r w:rsidRPr="000307BC">
              <w:rPr>
                <w:sz w:val="20"/>
                <w:szCs w:val="18"/>
              </w:rPr>
              <w:t>160</w:t>
            </w:r>
          </w:p>
        </w:tc>
        <w:tc>
          <w:tcPr>
            <w:tcW w:w="2137" w:type="dxa"/>
            <w:tcBorders>
              <w:top w:val="nil"/>
              <w:left w:val="nil"/>
              <w:bottom w:val="single" w:sz="6" w:space="0" w:color="auto"/>
              <w:right w:val="single" w:sz="6" w:space="0" w:color="auto"/>
            </w:tcBorders>
          </w:tcPr>
          <w:p w14:paraId="3BF31B2A" w14:textId="77777777" w:rsidR="00F745ED" w:rsidRPr="000307BC" w:rsidRDefault="00F745ED" w:rsidP="009C0298">
            <w:pPr>
              <w:jc w:val="center"/>
              <w:rPr>
                <w:sz w:val="20"/>
                <w:szCs w:val="18"/>
              </w:rPr>
            </w:pPr>
            <w:r w:rsidRPr="000307BC">
              <w:rPr>
                <w:sz w:val="20"/>
                <w:szCs w:val="18"/>
              </w:rPr>
              <w:t>220</w:t>
            </w:r>
          </w:p>
        </w:tc>
        <w:tc>
          <w:tcPr>
            <w:tcW w:w="1260" w:type="dxa"/>
            <w:tcBorders>
              <w:top w:val="nil"/>
              <w:left w:val="nil"/>
              <w:bottom w:val="single" w:sz="6" w:space="0" w:color="auto"/>
              <w:right w:val="double" w:sz="6" w:space="0" w:color="auto"/>
            </w:tcBorders>
          </w:tcPr>
          <w:p w14:paraId="7865F55E" w14:textId="77777777" w:rsidR="00F745ED" w:rsidRPr="000307BC" w:rsidRDefault="00F745ED" w:rsidP="009C0298">
            <w:pPr>
              <w:jc w:val="center"/>
              <w:rPr>
                <w:sz w:val="20"/>
                <w:szCs w:val="18"/>
              </w:rPr>
            </w:pPr>
            <w:r w:rsidRPr="000307BC">
              <w:rPr>
                <w:sz w:val="20"/>
                <w:szCs w:val="18"/>
              </w:rPr>
              <w:t>37,5</w:t>
            </w:r>
          </w:p>
        </w:tc>
      </w:tr>
      <w:tr w:rsidR="00F745ED" w:rsidRPr="000307BC" w14:paraId="65BF5434" w14:textId="77777777">
        <w:trPr>
          <w:trHeight w:val="255"/>
        </w:trPr>
        <w:tc>
          <w:tcPr>
            <w:tcW w:w="2997" w:type="dxa"/>
            <w:tcBorders>
              <w:top w:val="nil"/>
              <w:left w:val="double" w:sz="6" w:space="0" w:color="auto"/>
              <w:bottom w:val="single" w:sz="6" w:space="0" w:color="auto"/>
              <w:right w:val="single" w:sz="6" w:space="0" w:color="auto"/>
            </w:tcBorders>
          </w:tcPr>
          <w:p w14:paraId="116BB1B9" w14:textId="77777777" w:rsidR="00F745ED" w:rsidRPr="000307BC" w:rsidRDefault="00F745ED">
            <w:pPr>
              <w:rPr>
                <w:sz w:val="20"/>
                <w:szCs w:val="18"/>
              </w:rPr>
            </w:pPr>
            <w:r w:rsidRPr="000307BC">
              <w:rPr>
                <w:sz w:val="20"/>
                <w:szCs w:val="18"/>
              </w:rPr>
              <w:t>KUMARE</w:t>
            </w:r>
          </w:p>
        </w:tc>
        <w:tc>
          <w:tcPr>
            <w:tcW w:w="1703" w:type="dxa"/>
            <w:tcBorders>
              <w:top w:val="nil"/>
              <w:left w:val="nil"/>
              <w:bottom w:val="single" w:sz="6" w:space="0" w:color="auto"/>
              <w:right w:val="single" w:sz="6" w:space="0" w:color="auto"/>
            </w:tcBorders>
          </w:tcPr>
          <w:p w14:paraId="6B8DBB7B" w14:textId="77777777" w:rsidR="00F745ED" w:rsidRPr="000307BC" w:rsidRDefault="00F745ED" w:rsidP="009C0298">
            <w:pPr>
              <w:jc w:val="center"/>
              <w:rPr>
                <w:sz w:val="20"/>
                <w:szCs w:val="18"/>
              </w:rPr>
            </w:pPr>
            <w:r w:rsidRPr="000307BC">
              <w:rPr>
                <w:sz w:val="20"/>
                <w:szCs w:val="18"/>
              </w:rPr>
              <w:t>60</w:t>
            </w:r>
          </w:p>
        </w:tc>
        <w:tc>
          <w:tcPr>
            <w:tcW w:w="1283" w:type="dxa"/>
            <w:tcBorders>
              <w:top w:val="nil"/>
              <w:left w:val="nil"/>
              <w:bottom w:val="single" w:sz="6" w:space="0" w:color="auto"/>
              <w:right w:val="single" w:sz="6" w:space="0" w:color="auto"/>
            </w:tcBorders>
          </w:tcPr>
          <w:p w14:paraId="375E3D25" w14:textId="77777777" w:rsidR="00F745ED" w:rsidRPr="000307BC" w:rsidRDefault="00F745ED" w:rsidP="009C0298">
            <w:pPr>
              <w:jc w:val="center"/>
              <w:rPr>
                <w:sz w:val="20"/>
                <w:szCs w:val="18"/>
              </w:rPr>
            </w:pPr>
            <w:r w:rsidRPr="000307BC">
              <w:rPr>
                <w:sz w:val="20"/>
                <w:szCs w:val="18"/>
              </w:rPr>
              <w:t>420</w:t>
            </w:r>
          </w:p>
        </w:tc>
        <w:tc>
          <w:tcPr>
            <w:tcW w:w="2137" w:type="dxa"/>
            <w:tcBorders>
              <w:top w:val="nil"/>
              <w:left w:val="nil"/>
              <w:bottom w:val="single" w:sz="6" w:space="0" w:color="auto"/>
              <w:right w:val="single" w:sz="6" w:space="0" w:color="auto"/>
            </w:tcBorders>
          </w:tcPr>
          <w:p w14:paraId="355C77CE" w14:textId="77777777" w:rsidR="00F745ED" w:rsidRPr="000307BC" w:rsidRDefault="00F745ED" w:rsidP="009C0298">
            <w:pPr>
              <w:jc w:val="center"/>
              <w:rPr>
                <w:sz w:val="20"/>
                <w:szCs w:val="18"/>
              </w:rPr>
            </w:pPr>
            <w:r w:rsidRPr="000307BC">
              <w:rPr>
                <w:sz w:val="20"/>
                <w:szCs w:val="18"/>
              </w:rPr>
              <w:t>480</w:t>
            </w:r>
          </w:p>
        </w:tc>
        <w:tc>
          <w:tcPr>
            <w:tcW w:w="1260" w:type="dxa"/>
            <w:tcBorders>
              <w:top w:val="nil"/>
              <w:left w:val="nil"/>
              <w:bottom w:val="single" w:sz="6" w:space="0" w:color="auto"/>
              <w:right w:val="double" w:sz="6" w:space="0" w:color="auto"/>
            </w:tcBorders>
          </w:tcPr>
          <w:p w14:paraId="376CD8A0" w14:textId="77777777" w:rsidR="00F745ED" w:rsidRPr="000307BC" w:rsidRDefault="00F745ED" w:rsidP="009C0298">
            <w:pPr>
              <w:jc w:val="center"/>
              <w:rPr>
                <w:sz w:val="20"/>
                <w:szCs w:val="18"/>
              </w:rPr>
            </w:pPr>
            <w:r w:rsidRPr="000307BC">
              <w:rPr>
                <w:sz w:val="20"/>
                <w:szCs w:val="18"/>
              </w:rPr>
              <w:t>300,0</w:t>
            </w:r>
          </w:p>
        </w:tc>
      </w:tr>
      <w:tr w:rsidR="00F745ED" w:rsidRPr="000307BC" w14:paraId="3AC4048F" w14:textId="77777777">
        <w:trPr>
          <w:trHeight w:val="255"/>
        </w:trPr>
        <w:tc>
          <w:tcPr>
            <w:tcW w:w="2997" w:type="dxa"/>
            <w:tcBorders>
              <w:top w:val="nil"/>
              <w:left w:val="double" w:sz="6" w:space="0" w:color="auto"/>
              <w:bottom w:val="single" w:sz="6" w:space="0" w:color="auto"/>
              <w:right w:val="single" w:sz="6" w:space="0" w:color="auto"/>
            </w:tcBorders>
          </w:tcPr>
          <w:p w14:paraId="780E462C" w14:textId="77777777" w:rsidR="00F745ED" w:rsidRPr="000307BC" w:rsidRDefault="00F745ED">
            <w:pPr>
              <w:rPr>
                <w:sz w:val="20"/>
                <w:szCs w:val="18"/>
              </w:rPr>
            </w:pPr>
            <w:r w:rsidRPr="000307BC">
              <w:rPr>
                <w:sz w:val="20"/>
                <w:szCs w:val="18"/>
              </w:rPr>
              <w:t>PAPRIKA</w:t>
            </w:r>
          </w:p>
        </w:tc>
        <w:tc>
          <w:tcPr>
            <w:tcW w:w="1703" w:type="dxa"/>
            <w:tcBorders>
              <w:top w:val="nil"/>
              <w:left w:val="nil"/>
              <w:bottom w:val="single" w:sz="6" w:space="0" w:color="auto"/>
              <w:right w:val="single" w:sz="6" w:space="0" w:color="auto"/>
            </w:tcBorders>
          </w:tcPr>
          <w:p w14:paraId="56A70CC8" w14:textId="77777777" w:rsidR="00F745ED" w:rsidRPr="000307BC" w:rsidRDefault="00F745ED" w:rsidP="009C0298">
            <w:pPr>
              <w:jc w:val="center"/>
              <w:rPr>
                <w:sz w:val="20"/>
                <w:szCs w:val="18"/>
              </w:rPr>
            </w:pPr>
            <w:r w:rsidRPr="000307BC">
              <w:rPr>
                <w:sz w:val="20"/>
                <w:szCs w:val="18"/>
              </w:rPr>
              <w:t>60-40</w:t>
            </w:r>
          </w:p>
        </w:tc>
        <w:tc>
          <w:tcPr>
            <w:tcW w:w="1283" w:type="dxa"/>
            <w:tcBorders>
              <w:top w:val="nil"/>
              <w:left w:val="nil"/>
              <w:bottom w:val="single" w:sz="6" w:space="0" w:color="auto"/>
              <w:right w:val="single" w:sz="6" w:space="0" w:color="auto"/>
            </w:tcBorders>
          </w:tcPr>
          <w:p w14:paraId="61A225CD" w14:textId="77777777" w:rsidR="00F745ED" w:rsidRPr="000307BC" w:rsidRDefault="00F745ED" w:rsidP="009C0298">
            <w:pPr>
              <w:jc w:val="center"/>
              <w:rPr>
                <w:sz w:val="20"/>
                <w:szCs w:val="18"/>
              </w:rPr>
            </w:pPr>
            <w:r w:rsidRPr="000307BC">
              <w:rPr>
                <w:sz w:val="20"/>
                <w:szCs w:val="18"/>
              </w:rPr>
              <w:t>250</w:t>
            </w:r>
          </w:p>
        </w:tc>
        <w:tc>
          <w:tcPr>
            <w:tcW w:w="2137" w:type="dxa"/>
            <w:tcBorders>
              <w:top w:val="nil"/>
              <w:left w:val="nil"/>
              <w:bottom w:val="single" w:sz="6" w:space="0" w:color="auto"/>
              <w:right w:val="single" w:sz="6" w:space="0" w:color="auto"/>
            </w:tcBorders>
          </w:tcPr>
          <w:p w14:paraId="24911ED0" w14:textId="77777777" w:rsidR="00F745ED" w:rsidRPr="000307BC" w:rsidRDefault="00F745ED" w:rsidP="009C0298">
            <w:pPr>
              <w:jc w:val="center"/>
              <w:rPr>
                <w:sz w:val="20"/>
                <w:szCs w:val="18"/>
              </w:rPr>
            </w:pPr>
            <w:r w:rsidRPr="000307BC">
              <w:rPr>
                <w:sz w:val="20"/>
                <w:szCs w:val="18"/>
              </w:rPr>
              <w:t>310</w:t>
            </w:r>
          </w:p>
        </w:tc>
        <w:tc>
          <w:tcPr>
            <w:tcW w:w="1260" w:type="dxa"/>
            <w:tcBorders>
              <w:top w:val="nil"/>
              <w:left w:val="nil"/>
              <w:bottom w:val="single" w:sz="6" w:space="0" w:color="auto"/>
              <w:right w:val="double" w:sz="6" w:space="0" w:color="auto"/>
            </w:tcBorders>
          </w:tcPr>
          <w:p w14:paraId="6E57D645" w14:textId="77777777" w:rsidR="00F745ED" w:rsidRPr="000307BC" w:rsidRDefault="00F745ED" w:rsidP="009C0298">
            <w:pPr>
              <w:jc w:val="center"/>
              <w:rPr>
                <w:sz w:val="20"/>
                <w:szCs w:val="18"/>
              </w:rPr>
            </w:pPr>
            <w:r w:rsidRPr="000307BC">
              <w:rPr>
                <w:sz w:val="20"/>
                <w:szCs w:val="18"/>
              </w:rPr>
              <w:t>55,0</w:t>
            </w:r>
          </w:p>
        </w:tc>
      </w:tr>
      <w:tr w:rsidR="00F745ED" w:rsidRPr="000307BC" w14:paraId="0C06C99E" w14:textId="77777777">
        <w:trPr>
          <w:trHeight w:val="255"/>
        </w:trPr>
        <w:tc>
          <w:tcPr>
            <w:tcW w:w="2997" w:type="dxa"/>
            <w:tcBorders>
              <w:top w:val="nil"/>
              <w:left w:val="double" w:sz="6" w:space="0" w:color="auto"/>
              <w:bottom w:val="single" w:sz="6" w:space="0" w:color="auto"/>
              <w:right w:val="single" w:sz="6" w:space="0" w:color="auto"/>
            </w:tcBorders>
          </w:tcPr>
          <w:p w14:paraId="0CEFC695" w14:textId="77777777" w:rsidR="00F745ED" w:rsidRPr="000307BC" w:rsidRDefault="00F745ED">
            <w:pPr>
              <w:rPr>
                <w:sz w:val="20"/>
                <w:szCs w:val="18"/>
              </w:rPr>
            </w:pPr>
            <w:r w:rsidRPr="000307BC">
              <w:rPr>
                <w:sz w:val="20"/>
                <w:szCs w:val="18"/>
              </w:rPr>
              <w:t>PARADIŽNIK (kratka rastna doba)</w:t>
            </w:r>
          </w:p>
        </w:tc>
        <w:tc>
          <w:tcPr>
            <w:tcW w:w="1703" w:type="dxa"/>
            <w:tcBorders>
              <w:top w:val="nil"/>
              <w:left w:val="nil"/>
              <w:bottom w:val="single" w:sz="6" w:space="0" w:color="auto"/>
              <w:right w:val="single" w:sz="6" w:space="0" w:color="auto"/>
            </w:tcBorders>
          </w:tcPr>
          <w:p w14:paraId="65A1F36E" w14:textId="77777777" w:rsidR="00F745ED" w:rsidRPr="000307BC" w:rsidRDefault="00F745ED" w:rsidP="009C0298">
            <w:pPr>
              <w:jc w:val="center"/>
              <w:rPr>
                <w:sz w:val="20"/>
                <w:szCs w:val="18"/>
              </w:rPr>
            </w:pPr>
            <w:r w:rsidRPr="000307BC">
              <w:rPr>
                <w:sz w:val="20"/>
                <w:szCs w:val="18"/>
              </w:rPr>
              <w:t>80-40</w:t>
            </w:r>
          </w:p>
        </w:tc>
        <w:tc>
          <w:tcPr>
            <w:tcW w:w="1283" w:type="dxa"/>
            <w:tcBorders>
              <w:top w:val="nil"/>
              <w:left w:val="nil"/>
              <w:bottom w:val="single" w:sz="6" w:space="0" w:color="auto"/>
              <w:right w:val="single" w:sz="6" w:space="0" w:color="auto"/>
            </w:tcBorders>
          </w:tcPr>
          <w:p w14:paraId="1104B0BC" w14:textId="77777777" w:rsidR="00F745ED" w:rsidRPr="000307BC" w:rsidRDefault="00F745ED" w:rsidP="009C0298">
            <w:pPr>
              <w:jc w:val="center"/>
              <w:rPr>
                <w:sz w:val="20"/>
                <w:szCs w:val="18"/>
              </w:rPr>
            </w:pPr>
            <w:r w:rsidRPr="000307BC">
              <w:rPr>
                <w:sz w:val="20"/>
                <w:szCs w:val="18"/>
              </w:rPr>
              <w:t>320</w:t>
            </w:r>
          </w:p>
        </w:tc>
        <w:tc>
          <w:tcPr>
            <w:tcW w:w="2137" w:type="dxa"/>
            <w:tcBorders>
              <w:top w:val="nil"/>
              <w:left w:val="nil"/>
              <w:bottom w:val="single" w:sz="6" w:space="0" w:color="auto"/>
              <w:right w:val="single" w:sz="6" w:space="0" w:color="auto"/>
            </w:tcBorders>
          </w:tcPr>
          <w:p w14:paraId="7BFCD3BE" w14:textId="77777777" w:rsidR="00F745ED" w:rsidRPr="000307BC" w:rsidRDefault="00F745ED" w:rsidP="009C0298">
            <w:pPr>
              <w:jc w:val="center"/>
              <w:rPr>
                <w:sz w:val="20"/>
                <w:szCs w:val="18"/>
              </w:rPr>
            </w:pPr>
            <w:r w:rsidRPr="000307BC">
              <w:rPr>
                <w:sz w:val="20"/>
                <w:szCs w:val="18"/>
              </w:rPr>
              <w:t>400</w:t>
            </w:r>
          </w:p>
        </w:tc>
        <w:tc>
          <w:tcPr>
            <w:tcW w:w="1260" w:type="dxa"/>
            <w:tcBorders>
              <w:top w:val="nil"/>
              <w:left w:val="nil"/>
              <w:bottom w:val="single" w:sz="6" w:space="0" w:color="auto"/>
              <w:right w:val="double" w:sz="6" w:space="0" w:color="auto"/>
            </w:tcBorders>
          </w:tcPr>
          <w:p w14:paraId="2D5409C0" w14:textId="77777777" w:rsidR="00F745ED" w:rsidRPr="000307BC" w:rsidRDefault="00F745ED" w:rsidP="009C0298">
            <w:pPr>
              <w:jc w:val="center"/>
              <w:rPr>
                <w:sz w:val="20"/>
                <w:szCs w:val="18"/>
              </w:rPr>
            </w:pPr>
            <w:r w:rsidRPr="000307BC">
              <w:rPr>
                <w:sz w:val="20"/>
                <w:szCs w:val="18"/>
              </w:rPr>
              <w:t>110,0</w:t>
            </w:r>
          </w:p>
        </w:tc>
      </w:tr>
      <w:tr w:rsidR="00F745ED" w:rsidRPr="000307BC" w14:paraId="76CB23A9" w14:textId="77777777">
        <w:trPr>
          <w:trHeight w:val="255"/>
        </w:trPr>
        <w:tc>
          <w:tcPr>
            <w:tcW w:w="2997" w:type="dxa"/>
            <w:tcBorders>
              <w:top w:val="nil"/>
              <w:left w:val="double" w:sz="6" w:space="0" w:color="auto"/>
              <w:bottom w:val="single" w:sz="6" w:space="0" w:color="auto"/>
              <w:right w:val="single" w:sz="6" w:space="0" w:color="auto"/>
            </w:tcBorders>
          </w:tcPr>
          <w:p w14:paraId="7B717515" w14:textId="77777777" w:rsidR="00F745ED" w:rsidRPr="000307BC" w:rsidRDefault="00F745ED">
            <w:pPr>
              <w:rPr>
                <w:sz w:val="20"/>
                <w:szCs w:val="18"/>
              </w:rPr>
            </w:pPr>
            <w:r w:rsidRPr="000307BC">
              <w:rPr>
                <w:sz w:val="20"/>
                <w:szCs w:val="18"/>
              </w:rPr>
              <w:t>PARADIŽNIK (dolga rastna doba)</w:t>
            </w:r>
          </w:p>
        </w:tc>
        <w:tc>
          <w:tcPr>
            <w:tcW w:w="1703" w:type="dxa"/>
            <w:tcBorders>
              <w:top w:val="nil"/>
              <w:left w:val="nil"/>
              <w:bottom w:val="single" w:sz="6" w:space="0" w:color="auto"/>
              <w:right w:val="single" w:sz="6" w:space="0" w:color="auto"/>
            </w:tcBorders>
          </w:tcPr>
          <w:p w14:paraId="4AA599CB" w14:textId="77777777" w:rsidR="00F745ED" w:rsidRPr="000307BC" w:rsidRDefault="00F745ED" w:rsidP="009C0298">
            <w:pPr>
              <w:jc w:val="center"/>
              <w:rPr>
                <w:sz w:val="20"/>
                <w:szCs w:val="18"/>
              </w:rPr>
            </w:pPr>
            <w:r w:rsidRPr="000307BC">
              <w:rPr>
                <w:sz w:val="20"/>
                <w:szCs w:val="18"/>
              </w:rPr>
              <w:t>80-40</w:t>
            </w:r>
          </w:p>
        </w:tc>
        <w:tc>
          <w:tcPr>
            <w:tcW w:w="1283" w:type="dxa"/>
            <w:tcBorders>
              <w:top w:val="nil"/>
              <w:left w:val="nil"/>
              <w:bottom w:val="single" w:sz="6" w:space="0" w:color="auto"/>
              <w:right w:val="single" w:sz="6" w:space="0" w:color="auto"/>
            </w:tcBorders>
          </w:tcPr>
          <w:p w14:paraId="4E09E1A1" w14:textId="77777777" w:rsidR="00F745ED" w:rsidRPr="000307BC" w:rsidRDefault="00F745ED" w:rsidP="009C0298">
            <w:pPr>
              <w:jc w:val="center"/>
              <w:rPr>
                <w:sz w:val="20"/>
                <w:szCs w:val="18"/>
              </w:rPr>
            </w:pPr>
            <w:r w:rsidRPr="000307BC">
              <w:rPr>
                <w:sz w:val="20"/>
                <w:szCs w:val="18"/>
              </w:rPr>
              <w:t>410</w:t>
            </w:r>
          </w:p>
        </w:tc>
        <w:tc>
          <w:tcPr>
            <w:tcW w:w="2137" w:type="dxa"/>
            <w:tcBorders>
              <w:top w:val="nil"/>
              <w:left w:val="nil"/>
              <w:bottom w:val="single" w:sz="6" w:space="0" w:color="auto"/>
              <w:right w:val="single" w:sz="6" w:space="0" w:color="auto"/>
            </w:tcBorders>
          </w:tcPr>
          <w:p w14:paraId="6C21B201" w14:textId="77777777" w:rsidR="00F745ED" w:rsidRPr="000307BC" w:rsidRDefault="00F745ED" w:rsidP="009C0298">
            <w:pPr>
              <w:jc w:val="center"/>
              <w:rPr>
                <w:sz w:val="20"/>
                <w:szCs w:val="18"/>
              </w:rPr>
            </w:pPr>
            <w:r w:rsidRPr="000307BC">
              <w:rPr>
                <w:sz w:val="20"/>
                <w:szCs w:val="18"/>
              </w:rPr>
              <w:t>490</w:t>
            </w:r>
          </w:p>
        </w:tc>
        <w:tc>
          <w:tcPr>
            <w:tcW w:w="1260" w:type="dxa"/>
            <w:tcBorders>
              <w:top w:val="nil"/>
              <w:left w:val="nil"/>
              <w:bottom w:val="single" w:sz="6" w:space="0" w:color="auto"/>
              <w:right w:val="double" w:sz="6" w:space="0" w:color="auto"/>
            </w:tcBorders>
          </w:tcPr>
          <w:p w14:paraId="63B6CC5E" w14:textId="77777777" w:rsidR="00F745ED" w:rsidRPr="000307BC" w:rsidRDefault="00F745ED" w:rsidP="009C0298">
            <w:pPr>
              <w:jc w:val="center"/>
              <w:rPr>
                <w:sz w:val="20"/>
                <w:szCs w:val="18"/>
              </w:rPr>
            </w:pPr>
            <w:r w:rsidRPr="000307BC">
              <w:rPr>
                <w:sz w:val="20"/>
                <w:szCs w:val="18"/>
              </w:rPr>
              <w:t>250,0</w:t>
            </w:r>
          </w:p>
        </w:tc>
      </w:tr>
      <w:tr w:rsidR="00F745ED" w:rsidRPr="000307BC" w14:paraId="10B4A381" w14:textId="77777777">
        <w:trPr>
          <w:trHeight w:val="255"/>
        </w:trPr>
        <w:tc>
          <w:tcPr>
            <w:tcW w:w="2997" w:type="dxa"/>
            <w:tcBorders>
              <w:top w:val="nil"/>
              <w:left w:val="double" w:sz="6" w:space="0" w:color="auto"/>
              <w:bottom w:val="single" w:sz="6" w:space="0" w:color="auto"/>
              <w:right w:val="single" w:sz="6" w:space="0" w:color="auto"/>
            </w:tcBorders>
          </w:tcPr>
          <w:p w14:paraId="6A2411B6" w14:textId="77777777" w:rsidR="00F745ED" w:rsidRPr="000307BC" w:rsidRDefault="00F745ED">
            <w:pPr>
              <w:rPr>
                <w:sz w:val="20"/>
                <w:szCs w:val="18"/>
              </w:rPr>
            </w:pPr>
            <w:r w:rsidRPr="000307BC">
              <w:rPr>
                <w:sz w:val="20"/>
                <w:szCs w:val="18"/>
              </w:rPr>
              <w:t>REDKEV</w:t>
            </w:r>
          </w:p>
        </w:tc>
        <w:tc>
          <w:tcPr>
            <w:tcW w:w="1703" w:type="dxa"/>
            <w:tcBorders>
              <w:top w:val="nil"/>
              <w:left w:val="nil"/>
              <w:bottom w:val="single" w:sz="6" w:space="0" w:color="auto"/>
              <w:right w:val="single" w:sz="6" w:space="0" w:color="auto"/>
            </w:tcBorders>
          </w:tcPr>
          <w:p w14:paraId="04C8751F" w14:textId="77777777" w:rsidR="00F745ED" w:rsidRPr="000307BC" w:rsidRDefault="00F745ED" w:rsidP="009C0298">
            <w:pPr>
              <w:jc w:val="center"/>
              <w:rPr>
                <w:sz w:val="20"/>
                <w:szCs w:val="18"/>
              </w:rPr>
            </w:pPr>
            <w:r w:rsidRPr="000307BC">
              <w:rPr>
                <w:sz w:val="20"/>
                <w:szCs w:val="18"/>
              </w:rPr>
              <w:t>60-40</w:t>
            </w:r>
          </w:p>
        </w:tc>
        <w:tc>
          <w:tcPr>
            <w:tcW w:w="1283" w:type="dxa"/>
            <w:tcBorders>
              <w:top w:val="nil"/>
              <w:left w:val="nil"/>
              <w:bottom w:val="single" w:sz="6" w:space="0" w:color="auto"/>
              <w:right w:val="single" w:sz="6" w:space="0" w:color="auto"/>
            </w:tcBorders>
          </w:tcPr>
          <w:p w14:paraId="1941DF5C" w14:textId="77777777" w:rsidR="00F745ED" w:rsidRPr="000307BC" w:rsidRDefault="00F745ED" w:rsidP="009C0298">
            <w:pPr>
              <w:jc w:val="center"/>
              <w:rPr>
                <w:sz w:val="20"/>
                <w:szCs w:val="18"/>
              </w:rPr>
            </w:pPr>
            <w:r w:rsidRPr="000307BC">
              <w:rPr>
                <w:sz w:val="20"/>
                <w:szCs w:val="18"/>
              </w:rPr>
              <w:t>140</w:t>
            </w:r>
          </w:p>
        </w:tc>
        <w:tc>
          <w:tcPr>
            <w:tcW w:w="2137" w:type="dxa"/>
            <w:tcBorders>
              <w:top w:val="nil"/>
              <w:left w:val="nil"/>
              <w:bottom w:val="single" w:sz="6" w:space="0" w:color="auto"/>
              <w:right w:val="single" w:sz="6" w:space="0" w:color="auto"/>
            </w:tcBorders>
          </w:tcPr>
          <w:p w14:paraId="0F228FA3" w14:textId="77777777" w:rsidR="00F745ED" w:rsidRPr="000307BC" w:rsidRDefault="00F745ED" w:rsidP="009C0298">
            <w:pPr>
              <w:jc w:val="center"/>
              <w:rPr>
                <w:sz w:val="20"/>
                <w:szCs w:val="18"/>
              </w:rPr>
            </w:pPr>
            <w:r w:rsidRPr="000307BC">
              <w:rPr>
                <w:sz w:val="20"/>
                <w:szCs w:val="18"/>
              </w:rPr>
              <w:t>200</w:t>
            </w:r>
          </w:p>
        </w:tc>
        <w:tc>
          <w:tcPr>
            <w:tcW w:w="1260" w:type="dxa"/>
            <w:tcBorders>
              <w:top w:val="nil"/>
              <w:left w:val="nil"/>
              <w:bottom w:val="single" w:sz="6" w:space="0" w:color="auto"/>
              <w:right w:val="double" w:sz="6" w:space="0" w:color="auto"/>
            </w:tcBorders>
          </w:tcPr>
          <w:p w14:paraId="3BED1112" w14:textId="77777777" w:rsidR="00F745ED" w:rsidRPr="000307BC" w:rsidRDefault="00F745ED" w:rsidP="009C0298">
            <w:pPr>
              <w:jc w:val="center"/>
              <w:rPr>
                <w:sz w:val="20"/>
                <w:szCs w:val="18"/>
              </w:rPr>
            </w:pPr>
            <w:r w:rsidRPr="000307BC">
              <w:rPr>
                <w:sz w:val="20"/>
                <w:szCs w:val="18"/>
              </w:rPr>
              <w:t>40,0</w:t>
            </w:r>
          </w:p>
        </w:tc>
      </w:tr>
      <w:tr w:rsidR="00F745ED" w:rsidRPr="000307BC" w14:paraId="5F1E15D1" w14:textId="77777777">
        <w:trPr>
          <w:trHeight w:val="255"/>
        </w:trPr>
        <w:tc>
          <w:tcPr>
            <w:tcW w:w="2997" w:type="dxa"/>
            <w:tcBorders>
              <w:top w:val="nil"/>
              <w:left w:val="double" w:sz="6" w:space="0" w:color="auto"/>
              <w:bottom w:val="single" w:sz="6" w:space="0" w:color="auto"/>
              <w:right w:val="single" w:sz="6" w:space="0" w:color="auto"/>
            </w:tcBorders>
          </w:tcPr>
          <w:p w14:paraId="7CF135AB" w14:textId="77777777" w:rsidR="00F745ED" w:rsidRPr="000307BC" w:rsidRDefault="00F745ED">
            <w:pPr>
              <w:rPr>
                <w:sz w:val="20"/>
                <w:szCs w:val="18"/>
              </w:rPr>
            </w:pPr>
            <w:r w:rsidRPr="000307BC">
              <w:rPr>
                <w:sz w:val="20"/>
                <w:szCs w:val="18"/>
              </w:rPr>
              <w:t>REDKVICA</w:t>
            </w:r>
          </w:p>
        </w:tc>
        <w:tc>
          <w:tcPr>
            <w:tcW w:w="1703" w:type="dxa"/>
            <w:tcBorders>
              <w:top w:val="nil"/>
              <w:left w:val="nil"/>
              <w:bottom w:val="single" w:sz="6" w:space="0" w:color="auto"/>
              <w:right w:val="single" w:sz="6" w:space="0" w:color="auto"/>
            </w:tcBorders>
          </w:tcPr>
          <w:p w14:paraId="4CA4EEF6" w14:textId="77777777" w:rsidR="00F745ED" w:rsidRPr="000307BC" w:rsidRDefault="00F745ED" w:rsidP="009C0298">
            <w:pPr>
              <w:jc w:val="center"/>
              <w:rPr>
                <w:sz w:val="20"/>
                <w:szCs w:val="18"/>
              </w:rPr>
            </w:pPr>
            <w:r w:rsidRPr="000307BC">
              <w:rPr>
                <w:sz w:val="20"/>
                <w:szCs w:val="18"/>
              </w:rPr>
              <w:t>40</w:t>
            </w:r>
          </w:p>
        </w:tc>
        <w:tc>
          <w:tcPr>
            <w:tcW w:w="1283" w:type="dxa"/>
            <w:tcBorders>
              <w:top w:val="nil"/>
              <w:left w:val="nil"/>
              <w:bottom w:val="single" w:sz="6" w:space="0" w:color="auto"/>
              <w:right w:val="single" w:sz="6" w:space="0" w:color="auto"/>
            </w:tcBorders>
          </w:tcPr>
          <w:p w14:paraId="6E70275C" w14:textId="77777777" w:rsidR="00F745ED" w:rsidRPr="000307BC" w:rsidRDefault="00F745ED" w:rsidP="009C0298">
            <w:pPr>
              <w:jc w:val="center"/>
              <w:rPr>
                <w:sz w:val="20"/>
                <w:szCs w:val="18"/>
              </w:rPr>
            </w:pPr>
            <w:r w:rsidRPr="000307BC">
              <w:rPr>
                <w:sz w:val="20"/>
                <w:szCs w:val="18"/>
              </w:rPr>
              <w:t>70</w:t>
            </w:r>
          </w:p>
        </w:tc>
        <w:tc>
          <w:tcPr>
            <w:tcW w:w="2137" w:type="dxa"/>
            <w:tcBorders>
              <w:top w:val="nil"/>
              <w:left w:val="nil"/>
              <w:bottom w:val="single" w:sz="6" w:space="0" w:color="auto"/>
              <w:right w:val="single" w:sz="6" w:space="0" w:color="auto"/>
            </w:tcBorders>
          </w:tcPr>
          <w:p w14:paraId="5FA2E603" w14:textId="77777777" w:rsidR="00F745ED" w:rsidRPr="000307BC" w:rsidRDefault="00F745ED" w:rsidP="009C0298">
            <w:pPr>
              <w:jc w:val="center"/>
              <w:rPr>
                <w:sz w:val="20"/>
                <w:szCs w:val="18"/>
              </w:rPr>
            </w:pPr>
            <w:r w:rsidRPr="000307BC">
              <w:rPr>
                <w:sz w:val="20"/>
                <w:szCs w:val="18"/>
              </w:rPr>
              <w:t>110</w:t>
            </w:r>
          </w:p>
        </w:tc>
        <w:tc>
          <w:tcPr>
            <w:tcW w:w="1260" w:type="dxa"/>
            <w:tcBorders>
              <w:top w:val="nil"/>
              <w:left w:val="nil"/>
              <w:bottom w:val="single" w:sz="6" w:space="0" w:color="auto"/>
              <w:right w:val="double" w:sz="6" w:space="0" w:color="auto"/>
            </w:tcBorders>
          </w:tcPr>
          <w:p w14:paraId="075EE905" w14:textId="77777777" w:rsidR="00F745ED" w:rsidRPr="000307BC" w:rsidRDefault="00F745ED" w:rsidP="009C0298">
            <w:pPr>
              <w:jc w:val="center"/>
              <w:rPr>
                <w:sz w:val="20"/>
                <w:szCs w:val="18"/>
              </w:rPr>
            </w:pPr>
            <w:r w:rsidRPr="000307BC">
              <w:rPr>
                <w:sz w:val="20"/>
                <w:szCs w:val="18"/>
              </w:rPr>
              <w:t>20,0</w:t>
            </w:r>
          </w:p>
        </w:tc>
      </w:tr>
      <w:tr w:rsidR="00F745ED" w:rsidRPr="000307BC" w14:paraId="6ECA9278" w14:textId="77777777">
        <w:trPr>
          <w:trHeight w:val="270"/>
        </w:trPr>
        <w:tc>
          <w:tcPr>
            <w:tcW w:w="2997" w:type="dxa"/>
            <w:tcBorders>
              <w:top w:val="nil"/>
              <w:left w:val="double" w:sz="6" w:space="0" w:color="auto"/>
              <w:bottom w:val="double" w:sz="6" w:space="0" w:color="auto"/>
              <w:right w:val="single" w:sz="6" w:space="0" w:color="auto"/>
            </w:tcBorders>
          </w:tcPr>
          <w:p w14:paraId="2037EB30" w14:textId="77777777" w:rsidR="00F745ED" w:rsidRPr="000307BC" w:rsidRDefault="00F745ED">
            <w:pPr>
              <w:rPr>
                <w:sz w:val="20"/>
                <w:szCs w:val="18"/>
              </w:rPr>
            </w:pPr>
            <w:r w:rsidRPr="000307BC">
              <w:rPr>
                <w:sz w:val="20"/>
                <w:szCs w:val="18"/>
              </w:rPr>
              <w:t>SOLATA</w:t>
            </w:r>
          </w:p>
        </w:tc>
        <w:tc>
          <w:tcPr>
            <w:tcW w:w="1703" w:type="dxa"/>
            <w:tcBorders>
              <w:top w:val="nil"/>
              <w:left w:val="nil"/>
              <w:bottom w:val="double" w:sz="6" w:space="0" w:color="auto"/>
              <w:right w:val="single" w:sz="6" w:space="0" w:color="auto"/>
            </w:tcBorders>
          </w:tcPr>
          <w:p w14:paraId="1C46585F" w14:textId="77777777" w:rsidR="00F745ED" w:rsidRPr="000307BC" w:rsidRDefault="00F745ED" w:rsidP="009C0298">
            <w:pPr>
              <w:jc w:val="center"/>
              <w:rPr>
                <w:sz w:val="20"/>
                <w:szCs w:val="18"/>
              </w:rPr>
            </w:pPr>
            <w:r w:rsidRPr="000307BC">
              <w:rPr>
                <w:sz w:val="20"/>
                <w:szCs w:val="18"/>
              </w:rPr>
              <w:t>60-40</w:t>
            </w:r>
          </w:p>
        </w:tc>
        <w:tc>
          <w:tcPr>
            <w:tcW w:w="1283" w:type="dxa"/>
            <w:tcBorders>
              <w:top w:val="nil"/>
              <w:left w:val="nil"/>
              <w:bottom w:val="double" w:sz="6" w:space="0" w:color="auto"/>
              <w:right w:val="single" w:sz="6" w:space="0" w:color="auto"/>
            </w:tcBorders>
          </w:tcPr>
          <w:p w14:paraId="51B8F65F" w14:textId="77777777" w:rsidR="00F745ED" w:rsidRPr="000307BC" w:rsidRDefault="00F745ED" w:rsidP="009C0298">
            <w:pPr>
              <w:jc w:val="center"/>
              <w:rPr>
                <w:sz w:val="20"/>
                <w:szCs w:val="18"/>
              </w:rPr>
            </w:pPr>
            <w:r w:rsidRPr="000307BC">
              <w:rPr>
                <w:sz w:val="20"/>
                <w:szCs w:val="18"/>
              </w:rPr>
              <w:t>95</w:t>
            </w:r>
          </w:p>
        </w:tc>
        <w:tc>
          <w:tcPr>
            <w:tcW w:w="2137" w:type="dxa"/>
            <w:tcBorders>
              <w:top w:val="nil"/>
              <w:left w:val="nil"/>
              <w:bottom w:val="double" w:sz="6" w:space="0" w:color="auto"/>
              <w:right w:val="single" w:sz="6" w:space="0" w:color="auto"/>
            </w:tcBorders>
          </w:tcPr>
          <w:p w14:paraId="3FD08DC0" w14:textId="77777777" w:rsidR="00F745ED" w:rsidRPr="000307BC" w:rsidRDefault="00F745ED" w:rsidP="009C0298">
            <w:pPr>
              <w:jc w:val="center"/>
              <w:rPr>
                <w:sz w:val="20"/>
                <w:szCs w:val="18"/>
              </w:rPr>
            </w:pPr>
            <w:r w:rsidRPr="000307BC">
              <w:rPr>
                <w:sz w:val="20"/>
                <w:szCs w:val="18"/>
              </w:rPr>
              <w:t>155</w:t>
            </w:r>
          </w:p>
        </w:tc>
        <w:tc>
          <w:tcPr>
            <w:tcW w:w="1260" w:type="dxa"/>
            <w:tcBorders>
              <w:top w:val="nil"/>
              <w:left w:val="nil"/>
              <w:bottom w:val="double" w:sz="6" w:space="0" w:color="auto"/>
              <w:right w:val="double" w:sz="6" w:space="0" w:color="auto"/>
            </w:tcBorders>
          </w:tcPr>
          <w:p w14:paraId="3EDAE687" w14:textId="77777777" w:rsidR="00F745ED" w:rsidRPr="000307BC" w:rsidRDefault="00F745ED" w:rsidP="009C0298">
            <w:pPr>
              <w:jc w:val="center"/>
              <w:rPr>
                <w:sz w:val="20"/>
                <w:szCs w:val="18"/>
              </w:rPr>
            </w:pPr>
            <w:r w:rsidRPr="000307BC">
              <w:rPr>
                <w:sz w:val="20"/>
                <w:szCs w:val="18"/>
              </w:rPr>
              <w:t>30,0</w:t>
            </w:r>
          </w:p>
        </w:tc>
      </w:tr>
    </w:tbl>
    <w:p w14:paraId="6C620618" w14:textId="77777777" w:rsidR="00F745ED" w:rsidRPr="000307BC" w:rsidRDefault="00F745ED">
      <w:pPr>
        <w:rPr>
          <w:b/>
          <w:sz w:val="20"/>
        </w:rPr>
      </w:pPr>
    </w:p>
    <w:p w14:paraId="0790B458" w14:textId="77777777" w:rsidR="00F745ED" w:rsidRPr="000307BC" w:rsidRDefault="00F745ED">
      <w:pPr>
        <w:rPr>
          <w:b/>
          <w:sz w:val="20"/>
        </w:rPr>
      </w:pPr>
    </w:p>
    <w:p w14:paraId="55633D8E" w14:textId="77777777" w:rsidR="00F745ED" w:rsidRPr="000307BC" w:rsidRDefault="00F745ED">
      <w:pPr>
        <w:rPr>
          <w:sz w:val="20"/>
        </w:rPr>
      </w:pPr>
    </w:p>
    <w:p w14:paraId="5B3D4328" w14:textId="77777777" w:rsidR="00F745ED" w:rsidRPr="000307BC" w:rsidRDefault="00F745ED" w:rsidP="00653013">
      <w:pPr>
        <w:pStyle w:val="Naslov2"/>
        <w:rPr>
          <w:sz w:val="20"/>
        </w:rPr>
      </w:pPr>
      <w:r w:rsidRPr="000307BC">
        <w:rPr>
          <w:sz w:val="20"/>
        </w:rPr>
        <w:br w:type="page"/>
      </w:r>
      <w:bookmarkStart w:id="246" w:name="_Toc28393466"/>
      <w:bookmarkStart w:id="247" w:name="_Toc38347056"/>
      <w:bookmarkStart w:id="248" w:name="_Toc215563107"/>
      <w:bookmarkStart w:id="249" w:name="_Toc91332656"/>
      <w:bookmarkStart w:id="250" w:name="_Toc91332878"/>
      <w:bookmarkStart w:id="251" w:name="_Toc91333084"/>
      <w:r w:rsidR="002831B7" w:rsidRPr="000307BC">
        <w:rPr>
          <w:sz w:val="20"/>
          <w:lang w:val="sl-SI"/>
        </w:rPr>
        <w:lastRenderedPageBreak/>
        <w:t xml:space="preserve">  </w:t>
      </w:r>
      <w:bookmarkStart w:id="252" w:name="_Toc99452030"/>
      <w:r w:rsidRPr="000307BC">
        <w:rPr>
          <w:sz w:val="20"/>
        </w:rPr>
        <w:t>OKVIRNE POTREBE PO HRANILIH PRI PRIDELAVI ZELENJAVE NA PROSTEM</w:t>
      </w:r>
      <w:bookmarkEnd w:id="246"/>
      <w:bookmarkEnd w:id="247"/>
      <w:bookmarkEnd w:id="248"/>
      <w:bookmarkEnd w:id="249"/>
      <w:bookmarkEnd w:id="250"/>
      <w:bookmarkEnd w:id="251"/>
      <w:bookmarkEnd w:id="252"/>
    </w:p>
    <w:tbl>
      <w:tblPr>
        <w:tblW w:w="0" w:type="auto"/>
        <w:tblInd w:w="3" w:type="dxa"/>
        <w:tblLayout w:type="fixed"/>
        <w:tblCellMar>
          <w:left w:w="0" w:type="dxa"/>
          <w:right w:w="0" w:type="dxa"/>
        </w:tblCellMar>
        <w:tblLook w:val="0000" w:firstRow="0" w:lastRow="0" w:firstColumn="0" w:lastColumn="0" w:noHBand="0" w:noVBand="0"/>
      </w:tblPr>
      <w:tblGrid>
        <w:gridCol w:w="3964"/>
        <w:gridCol w:w="913"/>
        <w:gridCol w:w="913"/>
        <w:gridCol w:w="933"/>
        <w:gridCol w:w="913"/>
        <w:gridCol w:w="1396"/>
      </w:tblGrid>
      <w:tr w:rsidR="00F745ED" w:rsidRPr="000307BC" w14:paraId="7A8145AC" w14:textId="77777777">
        <w:trPr>
          <w:trHeight w:val="270"/>
        </w:trPr>
        <w:tc>
          <w:tcPr>
            <w:tcW w:w="3964" w:type="dxa"/>
            <w:tcBorders>
              <w:top w:val="double" w:sz="6" w:space="0" w:color="auto"/>
              <w:left w:val="double" w:sz="6" w:space="0" w:color="auto"/>
              <w:bottom w:val="nil"/>
              <w:right w:val="single" w:sz="6" w:space="0" w:color="auto"/>
            </w:tcBorders>
          </w:tcPr>
          <w:p w14:paraId="584635D0" w14:textId="77777777" w:rsidR="00F745ED" w:rsidRPr="000307BC" w:rsidRDefault="00F745ED">
            <w:pPr>
              <w:rPr>
                <w:b/>
                <w:bCs/>
                <w:sz w:val="20"/>
                <w:szCs w:val="18"/>
              </w:rPr>
            </w:pPr>
            <w:r w:rsidRPr="000307BC">
              <w:rPr>
                <w:b/>
                <w:bCs/>
                <w:sz w:val="20"/>
                <w:szCs w:val="18"/>
              </w:rPr>
              <w:t>Zelenjadnica</w:t>
            </w:r>
          </w:p>
        </w:tc>
        <w:tc>
          <w:tcPr>
            <w:tcW w:w="913" w:type="dxa"/>
            <w:tcBorders>
              <w:top w:val="double" w:sz="6" w:space="0" w:color="auto"/>
              <w:left w:val="nil"/>
              <w:bottom w:val="nil"/>
              <w:right w:val="single" w:sz="6" w:space="0" w:color="auto"/>
            </w:tcBorders>
          </w:tcPr>
          <w:p w14:paraId="188B5610" w14:textId="77777777" w:rsidR="00F745ED" w:rsidRPr="000307BC" w:rsidRDefault="00F745ED" w:rsidP="009C0298">
            <w:pPr>
              <w:jc w:val="center"/>
              <w:rPr>
                <w:b/>
                <w:bCs/>
                <w:sz w:val="20"/>
                <w:szCs w:val="18"/>
              </w:rPr>
            </w:pPr>
            <w:r w:rsidRPr="000307BC">
              <w:rPr>
                <w:b/>
                <w:bCs/>
                <w:sz w:val="20"/>
                <w:szCs w:val="18"/>
              </w:rPr>
              <w:t>P</w:t>
            </w:r>
            <w:r w:rsidRPr="000307BC">
              <w:rPr>
                <w:b/>
                <w:bCs/>
                <w:sz w:val="20"/>
                <w:szCs w:val="18"/>
                <w:vertAlign w:val="subscript"/>
              </w:rPr>
              <w:t>2</w:t>
            </w:r>
            <w:r w:rsidRPr="000307BC">
              <w:rPr>
                <w:b/>
                <w:bCs/>
                <w:sz w:val="20"/>
                <w:szCs w:val="18"/>
              </w:rPr>
              <w:t>O</w:t>
            </w:r>
            <w:r w:rsidRPr="000307BC">
              <w:rPr>
                <w:b/>
                <w:bCs/>
                <w:sz w:val="20"/>
                <w:szCs w:val="18"/>
                <w:vertAlign w:val="subscript"/>
              </w:rPr>
              <w:t>5</w:t>
            </w:r>
          </w:p>
        </w:tc>
        <w:tc>
          <w:tcPr>
            <w:tcW w:w="913" w:type="dxa"/>
            <w:tcBorders>
              <w:top w:val="double" w:sz="6" w:space="0" w:color="auto"/>
              <w:left w:val="nil"/>
              <w:bottom w:val="nil"/>
              <w:right w:val="single" w:sz="6" w:space="0" w:color="auto"/>
            </w:tcBorders>
          </w:tcPr>
          <w:p w14:paraId="34717410" w14:textId="77777777" w:rsidR="00F745ED" w:rsidRPr="000307BC" w:rsidRDefault="00F745ED" w:rsidP="009C0298">
            <w:pPr>
              <w:jc w:val="center"/>
              <w:rPr>
                <w:b/>
                <w:bCs/>
                <w:sz w:val="20"/>
                <w:szCs w:val="18"/>
              </w:rPr>
            </w:pPr>
            <w:r w:rsidRPr="000307BC">
              <w:rPr>
                <w:b/>
                <w:bCs/>
                <w:sz w:val="20"/>
                <w:szCs w:val="18"/>
              </w:rPr>
              <w:t>K</w:t>
            </w:r>
            <w:r w:rsidRPr="000307BC">
              <w:rPr>
                <w:b/>
                <w:bCs/>
                <w:sz w:val="20"/>
                <w:szCs w:val="18"/>
                <w:vertAlign w:val="subscript"/>
              </w:rPr>
              <w:t>2</w:t>
            </w:r>
            <w:r w:rsidRPr="000307BC">
              <w:rPr>
                <w:b/>
                <w:bCs/>
                <w:sz w:val="20"/>
                <w:szCs w:val="18"/>
              </w:rPr>
              <w:t>O</w:t>
            </w:r>
          </w:p>
        </w:tc>
        <w:tc>
          <w:tcPr>
            <w:tcW w:w="933" w:type="dxa"/>
            <w:tcBorders>
              <w:top w:val="double" w:sz="6" w:space="0" w:color="auto"/>
              <w:left w:val="nil"/>
              <w:bottom w:val="nil"/>
              <w:right w:val="single" w:sz="6" w:space="0" w:color="auto"/>
            </w:tcBorders>
          </w:tcPr>
          <w:p w14:paraId="7F7E51E4" w14:textId="77777777" w:rsidR="00F745ED" w:rsidRPr="000307BC" w:rsidRDefault="00F745ED" w:rsidP="009C0298">
            <w:pPr>
              <w:jc w:val="center"/>
              <w:rPr>
                <w:b/>
                <w:bCs/>
                <w:sz w:val="20"/>
                <w:szCs w:val="18"/>
              </w:rPr>
            </w:pPr>
            <w:r w:rsidRPr="000307BC">
              <w:rPr>
                <w:b/>
                <w:bCs/>
                <w:sz w:val="20"/>
                <w:szCs w:val="18"/>
              </w:rPr>
              <w:t>MgO</w:t>
            </w:r>
          </w:p>
        </w:tc>
        <w:tc>
          <w:tcPr>
            <w:tcW w:w="913" w:type="dxa"/>
            <w:tcBorders>
              <w:top w:val="double" w:sz="6" w:space="0" w:color="auto"/>
              <w:left w:val="nil"/>
              <w:bottom w:val="nil"/>
              <w:right w:val="single" w:sz="6" w:space="0" w:color="auto"/>
            </w:tcBorders>
          </w:tcPr>
          <w:p w14:paraId="2C188DFE" w14:textId="77777777" w:rsidR="00F745ED" w:rsidRPr="000307BC" w:rsidRDefault="00F745ED" w:rsidP="009C0298">
            <w:pPr>
              <w:jc w:val="center"/>
              <w:rPr>
                <w:b/>
                <w:bCs/>
                <w:sz w:val="20"/>
                <w:szCs w:val="18"/>
              </w:rPr>
            </w:pPr>
            <w:r w:rsidRPr="000307BC">
              <w:rPr>
                <w:b/>
                <w:bCs/>
                <w:sz w:val="20"/>
                <w:szCs w:val="18"/>
              </w:rPr>
              <w:t>CaO</w:t>
            </w:r>
          </w:p>
        </w:tc>
        <w:tc>
          <w:tcPr>
            <w:tcW w:w="1396" w:type="dxa"/>
            <w:tcBorders>
              <w:top w:val="double" w:sz="6" w:space="0" w:color="auto"/>
              <w:left w:val="nil"/>
              <w:bottom w:val="nil"/>
              <w:right w:val="double" w:sz="6" w:space="0" w:color="auto"/>
            </w:tcBorders>
          </w:tcPr>
          <w:p w14:paraId="450C0DFC" w14:textId="77777777" w:rsidR="00F745ED" w:rsidRPr="000307BC" w:rsidRDefault="00F745ED" w:rsidP="009C0298">
            <w:pPr>
              <w:jc w:val="center"/>
              <w:rPr>
                <w:b/>
                <w:bCs/>
                <w:sz w:val="20"/>
                <w:szCs w:val="18"/>
              </w:rPr>
            </w:pPr>
            <w:r w:rsidRPr="000307BC">
              <w:rPr>
                <w:b/>
                <w:bCs/>
                <w:sz w:val="20"/>
                <w:szCs w:val="18"/>
              </w:rPr>
              <w:t>pridelek</w:t>
            </w:r>
          </w:p>
        </w:tc>
      </w:tr>
      <w:tr w:rsidR="00F745ED" w:rsidRPr="000307BC" w14:paraId="42737195" w14:textId="77777777" w:rsidTr="00653013">
        <w:trPr>
          <w:trHeight w:val="120"/>
        </w:trPr>
        <w:tc>
          <w:tcPr>
            <w:tcW w:w="3964" w:type="dxa"/>
            <w:tcBorders>
              <w:top w:val="nil"/>
              <w:left w:val="double" w:sz="6" w:space="0" w:color="auto"/>
              <w:bottom w:val="nil"/>
              <w:right w:val="single" w:sz="6" w:space="0" w:color="auto"/>
            </w:tcBorders>
          </w:tcPr>
          <w:p w14:paraId="4C5AE27A" w14:textId="77777777" w:rsidR="00F745ED" w:rsidRPr="000307BC" w:rsidRDefault="00F745ED">
            <w:pPr>
              <w:rPr>
                <w:b/>
                <w:bCs/>
                <w:sz w:val="20"/>
                <w:szCs w:val="18"/>
              </w:rPr>
            </w:pPr>
            <w:r w:rsidRPr="000307BC">
              <w:rPr>
                <w:b/>
                <w:bCs/>
                <w:sz w:val="20"/>
                <w:szCs w:val="18"/>
              </w:rPr>
              <w:t> </w:t>
            </w:r>
          </w:p>
        </w:tc>
        <w:tc>
          <w:tcPr>
            <w:tcW w:w="913" w:type="dxa"/>
            <w:tcBorders>
              <w:top w:val="nil"/>
              <w:left w:val="nil"/>
              <w:bottom w:val="nil"/>
              <w:right w:val="single" w:sz="6" w:space="0" w:color="auto"/>
            </w:tcBorders>
          </w:tcPr>
          <w:p w14:paraId="55AF3A0F" w14:textId="77777777" w:rsidR="00F745ED" w:rsidRPr="000307BC" w:rsidRDefault="00F745ED" w:rsidP="009C0298">
            <w:pPr>
              <w:jc w:val="center"/>
              <w:rPr>
                <w:b/>
                <w:bCs/>
                <w:sz w:val="20"/>
                <w:szCs w:val="18"/>
              </w:rPr>
            </w:pPr>
            <w:r w:rsidRPr="000307BC">
              <w:rPr>
                <w:b/>
                <w:bCs/>
                <w:sz w:val="20"/>
                <w:szCs w:val="18"/>
              </w:rPr>
              <w:t>kg /ha</w:t>
            </w:r>
          </w:p>
        </w:tc>
        <w:tc>
          <w:tcPr>
            <w:tcW w:w="913" w:type="dxa"/>
            <w:tcBorders>
              <w:top w:val="nil"/>
              <w:left w:val="nil"/>
              <w:bottom w:val="nil"/>
              <w:right w:val="single" w:sz="6" w:space="0" w:color="auto"/>
            </w:tcBorders>
          </w:tcPr>
          <w:p w14:paraId="3E534630" w14:textId="77777777" w:rsidR="00F745ED" w:rsidRPr="000307BC" w:rsidRDefault="00F745ED" w:rsidP="009C0298">
            <w:pPr>
              <w:jc w:val="center"/>
              <w:rPr>
                <w:b/>
                <w:bCs/>
                <w:sz w:val="20"/>
                <w:szCs w:val="18"/>
              </w:rPr>
            </w:pPr>
            <w:r w:rsidRPr="000307BC">
              <w:rPr>
                <w:b/>
                <w:bCs/>
                <w:sz w:val="20"/>
                <w:szCs w:val="18"/>
              </w:rPr>
              <w:t>kg /ha</w:t>
            </w:r>
          </w:p>
        </w:tc>
        <w:tc>
          <w:tcPr>
            <w:tcW w:w="933" w:type="dxa"/>
            <w:tcBorders>
              <w:top w:val="nil"/>
              <w:left w:val="nil"/>
              <w:bottom w:val="nil"/>
              <w:right w:val="single" w:sz="6" w:space="0" w:color="auto"/>
            </w:tcBorders>
          </w:tcPr>
          <w:p w14:paraId="1BB87921" w14:textId="77777777" w:rsidR="00F745ED" w:rsidRPr="000307BC" w:rsidRDefault="00F745ED" w:rsidP="009C0298">
            <w:pPr>
              <w:jc w:val="center"/>
              <w:rPr>
                <w:b/>
                <w:bCs/>
                <w:sz w:val="20"/>
                <w:szCs w:val="18"/>
              </w:rPr>
            </w:pPr>
            <w:r w:rsidRPr="000307BC">
              <w:rPr>
                <w:b/>
                <w:bCs/>
                <w:sz w:val="20"/>
                <w:szCs w:val="18"/>
              </w:rPr>
              <w:t>kg /ha</w:t>
            </w:r>
          </w:p>
        </w:tc>
        <w:tc>
          <w:tcPr>
            <w:tcW w:w="913" w:type="dxa"/>
            <w:tcBorders>
              <w:top w:val="nil"/>
              <w:left w:val="nil"/>
              <w:bottom w:val="nil"/>
              <w:right w:val="single" w:sz="6" w:space="0" w:color="auto"/>
            </w:tcBorders>
          </w:tcPr>
          <w:p w14:paraId="0F0BAABA" w14:textId="77777777" w:rsidR="00F745ED" w:rsidRPr="000307BC" w:rsidRDefault="00F745ED" w:rsidP="009C0298">
            <w:pPr>
              <w:jc w:val="center"/>
              <w:rPr>
                <w:b/>
                <w:bCs/>
                <w:sz w:val="20"/>
                <w:szCs w:val="18"/>
              </w:rPr>
            </w:pPr>
            <w:r w:rsidRPr="000307BC">
              <w:rPr>
                <w:b/>
                <w:bCs/>
                <w:sz w:val="20"/>
                <w:szCs w:val="18"/>
              </w:rPr>
              <w:t>kg /ha</w:t>
            </w:r>
          </w:p>
        </w:tc>
        <w:tc>
          <w:tcPr>
            <w:tcW w:w="1396" w:type="dxa"/>
            <w:tcBorders>
              <w:top w:val="nil"/>
              <w:left w:val="nil"/>
              <w:bottom w:val="nil"/>
              <w:right w:val="double" w:sz="6" w:space="0" w:color="auto"/>
            </w:tcBorders>
          </w:tcPr>
          <w:p w14:paraId="4DA15CD7" w14:textId="77777777" w:rsidR="00F745ED" w:rsidRPr="000307BC" w:rsidRDefault="00F745ED" w:rsidP="009C0298">
            <w:pPr>
              <w:jc w:val="center"/>
              <w:rPr>
                <w:b/>
                <w:bCs/>
                <w:sz w:val="20"/>
                <w:szCs w:val="18"/>
              </w:rPr>
            </w:pPr>
            <w:r w:rsidRPr="000307BC">
              <w:rPr>
                <w:b/>
                <w:bCs/>
                <w:sz w:val="20"/>
                <w:szCs w:val="18"/>
              </w:rPr>
              <w:t>(osnovni) t/ha</w:t>
            </w:r>
          </w:p>
        </w:tc>
      </w:tr>
      <w:tr w:rsidR="00F745ED" w:rsidRPr="000307BC" w14:paraId="4B2F9BD1" w14:textId="77777777">
        <w:trPr>
          <w:trHeight w:val="270"/>
        </w:trPr>
        <w:tc>
          <w:tcPr>
            <w:tcW w:w="3964" w:type="dxa"/>
            <w:tcBorders>
              <w:top w:val="double" w:sz="6" w:space="0" w:color="auto"/>
              <w:left w:val="double" w:sz="6" w:space="0" w:color="auto"/>
              <w:bottom w:val="single" w:sz="6" w:space="0" w:color="auto"/>
              <w:right w:val="single" w:sz="6" w:space="0" w:color="auto"/>
            </w:tcBorders>
          </w:tcPr>
          <w:p w14:paraId="61D933EC" w14:textId="77777777" w:rsidR="00F745ED" w:rsidRPr="000307BC" w:rsidRDefault="00F745ED">
            <w:pPr>
              <w:rPr>
                <w:sz w:val="20"/>
                <w:szCs w:val="18"/>
              </w:rPr>
            </w:pPr>
            <w:r w:rsidRPr="000307BC">
              <w:rPr>
                <w:sz w:val="20"/>
                <w:szCs w:val="18"/>
              </w:rPr>
              <w:t>BELUŠI</w:t>
            </w:r>
          </w:p>
        </w:tc>
        <w:tc>
          <w:tcPr>
            <w:tcW w:w="913" w:type="dxa"/>
            <w:tcBorders>
              <w:top w:val="double" w:sz="6" w:space="0" w:color="auto"/>
              <w:left w:val="nil"/>
              <w:bottom w:val="single" w:sz="6" w:space="0" w:color="auto"/>
              <w:right w:val="single" w:sz="6" w:space="0" w:color="auto"/>
            </w:tcBorders>
          </w:tcPr>
          <w:p w14:paraId="64A9D9EC" w14:textId="77777777" w:rsidR="00F745ED" w:rsidRPr="000307BC" w:rsidRDefault="00F745ED" w:rsidP="009C0298">
            <w:pPr>
              <w:jc w:val="center"/>
              <w:rPr>
                <w:sz w:val="20"/>
                <w:szCs w:val="18"/>
              </w:rPr>
            </w:pPr>
            <w:r w:rsidRPr="000307BC">
              <w:rPr>
                <w:sz w:val="20"/>
                <w:szCs w:val="18"/>
              </w:rPr>
              <w:t>50</w:t>
            </w:r>
          </w:p>
        </w:tc>
        <w:tc>
          <w:tcPr>
            <w:tcW w:w="913" w:type="dxa"/>
            <w:tcBorders>
              <w:top w:val="double" w:sz="6" w:space="0" w:color="auto"/>
              <w:left w:val="nil"/>
              <w:bottom w:val="single" w:sz="6" w:space="0" w:color="auto"/>
              <w:right w:val="single" w:sz="6" w:space="0" w:color="auto"/>
            </w:tcBorders>
          </w:tcPr>
          <w:p w14:paraId="631A0FDE" w14:textId="77777777" w:rsidR="00F745ED" w:rsidRPr="000307BC" w:rsidRDefault="00F745ED" w:rsidP="009C0298">
            <w:pPr>
              <w:jc w:val="center"/>
              <w:rPr>
                <w:sz w:val="20"/>
                <w:szCs w:val="18"/>
              </w:rPr>
            </w:pPr>
            <w:r w:rsidRPr="000307BC">
              <w:rPr>
                <w:sz w:val="20"/>
                <w:szCs w:val="18"/>
              </w:rPr>
              <w:t>150</w:t>
            </w:r>
          </w:p>
        </w:tc>
        <w:tc>
          <w:tcPr>
            <w:tcW w:w="933" w:type="dxa"/>
            <w:tcBorders>
              <w:top w:val="double" w:sz="6" w:space="0" w:color="auto"/>
              <w:left w:val="nil"/>
              <w:bottom w:val="single" w:sz="6" w:space="0" w:color="auto"/>
              <w:right w:val="single" w:sz="6" w:space="0" w:color="auto"/>
            </w:tcBorders>
          </w:tcPr>
          <w:p w14:paraId="79DFAF61" w14:textId="77777777" w:rsidR="00F745ED" w:rsidRPr="000307BC" w:rsidRDefault="00F745ED" w:rsidP="009C0298">
            <w:pPr>
              <w:jc w:val="center"/>
              <w:rPr>
                <w:sz w:val="20"/>
                <w:szCs w:val="18"/>
              </w:rPr>
            </w:pPr>
            <w:r w:rsidRPr="000307BC">
              <w:rPr>
                <w:sz w:val="20"/>
                <w:szCs w:val="18"/>
              </w:rPr>
              <w:t>60</w:t>
            </w:r>
          </w:p>
        </w:tc>
        <w:tc>
          <w:tcPr>
            <w:tcW w:w="913" w:type="dxa"/>
            <w:tcBorders>
              <w:top w:val="double" w:sz="6" w:space="0" w:color="auto"/>
              <w:left w:val="nil"/>
              <w:bottom w:val="single" w:sz="6" w:space="0" w:color="auto"/>
              <w:right w:val="single" w:sz="6" w:space="0" w:color="auto"/>
            </w:tcBorders>
          </w:tcPr>
          <w:p w14:paraId="1558267C" w14:textId="77777777" w:rsidR="00F745ED" w:rsidRPr="000307BC" w:rsidRDefault="00F745ED" w:rsidP="009C0298">
            <w:pPr>
              <w:jc w:val="center"/>
              <w:rPr>
                <w:sz w:val="20"/>
                <w:szCs w:val="18"/>
              </w:rPr>
            </w:pPr>
            <w:r w:rsidRPr="000307BC">
              <w:rPr>
                <w:sz w:val="20"/>
                <w:szCs w:val="18"/>
              </w:rPr>
              <w:t>40</w:t>
            </w:r>
          </w:p>
        </w:tc>
        <w:tc>
          <w:tcPr>
            <w:tcW w:w="1396" w:type="dxa"/>
            <w:tcBorders>
              <w:top w:val="single" w:sz="6" w:space="0" w:color="auto"/>
              <w:left w:val="nil"/>
              <w:bottom w:val="single" w:sz="6" w:space="0" w:color="auto"/>
              <w:right w:val="double" w:sz="6" w:space="0" w:color="auto"/>
            </w:tcBorders>
          </w:tcPr>
          <w:p w14:paraId="71C91B77" w14:textId="77777777" w:rsidR="00F745ED" w:rsidRPr="000307BC" w:rsidRDefault="00F745ED" w:rsidP="009C0298">
            <w:pPr>
              <w:jc w:val="center"/>
              <w:rPr>
                <w:sz w:val="20"/>
                <w:szCs w:val="18"/>
              </w:rPr>
            </w:pPr>
            <w:r w:rsidRPr="000307BC">
              <w:rPr>
                <w:sz w:val="20"/>
                <w:szCs w:val="18"/>
              </w:rPr>
              <w:t>5,0</w:t>
            </w:r>
          </w:p>
        </w:tc>
      </w:tr>
      <w:tr w:rsidR="00F745ED" w:rsidRPr="000307BC" w14:paraId="0C4DEC19" w14:textId="77777777">
        <w:trPr>
          <w:trHeight w:val="255"/>
        </w:trPr>
        <w:tc>
          <w:tcPr>
            <w:tcW w:w="3964" w:type="dxa"/>
            <w:tcBorders>
              <w:top w:val="nil"/>
              <w:left w:val="double" w:sz="6" w:space="0" w:color="auto"/>
              <w:bottom w:val="single" w:sz="6" w:space="0" w:color="auto"/>
              <w:right w:val="single" w:sz="6" w:space="0" w:color="auto"/>
            </w:tcBorders>
          </w:tcPr>
          <w:p w14:paraId="7C7976DD" w14:textId="77777777" w:rsidR="00F745ED" w:rsidRPr="000307BC" w:rsidRDefault="00F745ED">
            <w:pPr>
              <w:rPr>
                <w:sz w:val="20"/>
                <w:szCs w:val="18"/>
              </w:rPr>
            </w:pPr>
            <w:r w:rsidRPr="000307BC">
              <w:rPr>
                <w:sz w:val="20"/>
                <w:szCs w:val="18"/>
              </w:rPr>
              <w:t>BROKOLI</w:t>
            </w:r>
          </w:p>
        </w:tc>
        <w:tc>
          <w:tcPr>
            <w:tcW w:w="913" w:type="dxa"/>
            <w:tcBorders>
              <w:top w:val="nil"/>
              <w:left w:val="nil"/>
              <w:bottom w:val="single" w:sz="6" w:space="0" w:color="auto"/>
              <w:right w:val="single" w:sz="6" w:space="0" w:color="auto"/>
            </w:tcBorders>
          </w:tcPr>
          <w:p w14:paraId="5AD20999" w14:textId="77777777" w:rsidR="00F745ED" w:rsidRPr="000307BC" w:rsidRDefault="00F745ED" w:rsidP="009C0298">
            <w:pPr>
              <w:jc w:val="center"/>
              <w:rPr>
                <w:sz w:val="20"/>
                <w:szCs w:val="18"/>
              </w:rPr>
            </w:pPr>
            <w:r w:rsidRPr="000307BC">
              <w:rPr>
                <w:sz w:val="20"/>
                <w:szCs w:val="18"/>
              </w:rPr>
              <w:t>80</w:t>
            </w:r>
          </w:p>
        </w:tc>
        <w:tc>
          <w:tcPr>
            <w:tcW w:w="913" w:type="dxa"/>
            <w:tcBorders>
              <w:top w:val="nil"/>
              <w:left w:val="nil"/>
              <w:bottom w:val="single" w:sz="6" w:space="0" w:color="auto"/>
              <w:right w:val="single" w:sz="6" w:space="0" w:color="auto"/>
            </w:tcBorders>
          </w:tcPr>
          <w:p w14:paraId="46C7229A" w14:textId="77777777" w:rsidR="00F745ED" w:rsidRPr="000307BC" w:rsidRDefault="00F745ED" w:rsidP="009C0298">
            <w:pPr>
              <w:jc w:val="center"/>
              <w:rPr>
                <w:sz w:val="20"/>
                <w:szCs w:val="18"/>
              </w:rPr>
            </w:pPr>
            <w:r w:rsidRPr="000307BC">
              <w:rPr>
                <w:sz w:val="20"/>
                <w:szCs w:val="18"/>
              </w:rPr>
              <w:t>220</w:t>
            </w:r>
          </w:p>
        </w:tc>
        <w:tc>
          <w:tcPr>
            <w:tcW w:w="933" w:type="dxa"/>
            <w:tcBorders>
              <w:top w:val="nil"/>
              <w:left w:val="nil"/>
              <w:bottom w:val="single" w:sz="6" w:space="0" w:color="auto"/>
              <w:right w:val="single" w:sz="6" w:space="0" w:color="auto"/>
            </w:tcBorders>
          </w:tcPr>
          <w:p w14:paraId="608736A0" w14:textId="77777777" w:rsidR="00F745ED" w:rsidRPr="000307BC" w:rsidRDefault="00F745ED" w:rsidP="009C0298">
            <w:pPr>
              <w:jc w:val="center"/>
              <w:rPr>
                <w:sz w:val="20"/>
                <w:szCs w:val="18"/>
              </w:rPr>
            </w:pPr>
            <w:r w:rsidRPr="000307BC">
              <w:rPr>
                <w:sz w:val="20"/>
                <w:szCs w:val="18"/>
              </w:rPr>
              <w:t>30</w:t>
            </w:r>
          </w:p>
        </w:tc>
        <w:tc>
          <w:tcPr>
            <w:tcW w:w="913" w:type="dxa"/>
            <w:tcBorders>
              <w:top w:val="nil"/>
              <w:left w:val="nil"/>
              <w:bottom w:val="single" w:sz="6" w:space="0" w:color="auto"/>
              <w:right w:val="single" w:sz="6" w:space="0" w:color="auto"/>
            </w:tcBorders>
          </w:tcPr>
          <w:p w14:paraId="3E47794F" w14:textId="77777777" w:rsidR="00F745ED" w:rsidRPr="000307BC" w:rsidRDefault="00F745ED" w:rsidP="009C0298">
            <w:pPr>
              <w:jc w:val="center"/>
              <w:rPr>
                <w:sz w:val="20"/>
                <w:szCs w:val="18"/>
              </w:rPr>
            </w:pPr>
            <w:r w:rsidRPr="000307BC">
              <w:rPr>
                <w:sz w:val="20"/>
                <w:szCs w:val="18"/>
              </w:rPr>
              <w:t>70</w:t>
            </w:r>
          </w:p>
        </w:tc>
        <w:tc>
          <w:tcPr>
            <w:tcW w:w="1396" w:type="dxa"/>
            <w:tcBorders>
              <w:top w:val="nil"/>
              <w:left w:val="nil"/>
              <w:bottom w:val="single" w:sz="6" w:space="0" w:color="auto"/>
              <w:right w:val="double" w:sz="6" w:space="0" w:color="auto"/>
            </w:tcBorders>
          </w:tcPr>
          <w:p w14:paraId="570595BA" w14:textId="77777777" w:rsidR="00F745ED" w:rsidRPr="000307BC" w:rsidRDefault="00F745ED" w:rsidP="009C0298">
            <w:pPr>
              <w:jc w:val="center"/>
              <w:rPr>
                <w:sz w:val="20"/>
                <w:szCs w:val="18"/>
              </w:rPr>
            </w:pPr>
            <w:r w:rsidRPr="000307BC">
              <w:rPr>
                <w:sz w:val="20"/>
                <w:szCs w:val="18"/>
              </w:rPr>
              <w:t>20,0</w:t>
            </w:r>
          </w:p>
        </w:tc>
      </w:tr>
      <w:tr w:rsidR="00F745ED" w:rsidRPr="000307BC" w14:paraId="1AB2A89E" w14:textId="77777777">
        <w:trPr>
          <w:trHeight w:val="255"/>
        </w:trPr>
        <w:tc>
          <w:tcPr>
            <w:tcW w:w="3964" w:type="dxa"/>
            <w:tcBorders>
              <w:top w:val="nil"/>
              <w:left w:val="double" w:sz="6" w:space="0" w:color="auto"/>
              <w:bottom w:val="single" w:sz="6" w:space="0" w:color="auto"/>
              <w:right w:val="single" w:sz="6" w:space="0" w:color="auto"/>
            </w:tcBorders>
          </w:tcPr>
          <w:p w14:paraId="2467214C" w14:textId="77777777" w:rsidR="00F745ED" w:rsidRPr="000307BC" w:rsidRDefault="00F745ED">
            <w:pPr>
              <w:rPr>
                <w:sz w:val="20"/>
                <w:szCs w:val="18"/>
              </w:rPr>
            </w:pPr>
            <w:r w:rsidRPr="000307BC">
              <w:rPr>
                <w:sz w:val="20"/>
                <w:szCs w:val="18"/>
              </w:rPr>
              <w:t>BRSTIČNI OHROVT</w:t>
            </w:r>
          </w:p>
        </w:tc>
        <w:tc>
          <w:tcPr>
            <w:tcW w:w="913" w:type="dxa"/>
            <w:tcBorders>
              <w:top w:val="nil"/>
              <w:left w:val="nil"/>
              <w:bottom w:val="single" w:sz="6" w:space="0" w:color="auto"/>
              <w:right w:val="single" w:sz="6" w:space="0" w:color="auto"/>
            </w:tcBorders>
          </w:tcPr>
          <w:p w14:paraId="23752C84" w14:textId="77777777" w:rsidR="00F745ED" w:rsidRPr="000307BC" w:rsidRDefault="00F745ED" w:rsidP="009C0298">
            <w:pPr>
              <w:jc w:val="center"/>
              <w:rPr>
                <w:sz w:val="20"/>
                <w:szCs w:val="18"/>
              </w:rPr>
            </w:pPr>
            <w:r w:rsidRPr="000307BC">
              <w:rPr>
                <w:sz w:val="20"/>
                <w:szCs w:val="18"/>
              </w:rPr>
              <w:t>50</w:t>
            </w:r>
          </w:p>
        </w:tc>
        <w:tc>
          <w:tcPr>
            <w:tcW w:w="913" w:type="dxa"/>
            <w:tcBorders>
              <w:top w:val="nil"/>
              <w:left w:val="nil"/>
              <w:bottom w:val="single" w:sz="6" w:space="0" w:color="auto"/>
              <w:right w:val="single" w:sz="6" w:space="0" w:color="auto"/>
            </w:tcBorders>
          </w:tcPr>
          <w:p w14:paraId="61397781" w14:textId="77777777" w:rsidR="00F745ED" w:rsidRPr="000307BC" w:rsidRDefault="00F745ED" w:rsidP="009C0298">
            <w:pPr>
              <w:jc w:val="center"/>
              <w:rPr>
                <w:sz w:val="20"/>
                <w:szCs w:val="18"/>
              </w:rPr>
            </w:pPr>
            <w:r w:rsidRPr="000307BC">
              <w:rPr>
                <w:sz w:val="20"/>
                <w:szCs w:val="18"/>
              </w:rPr>
              <w:t>190</w:t>
            </w:r>
          </w:p>
        </w:tc>
        <w:tc>
          <w:tcPr>
            <w:tcW w:w="933" w:type="dxa"/>
            <w:tcBorders>
              <w:top w:val="nil"/>
              <w:left w:val="nil"/>
              <w:bottom w:val="single" w:sz="6" w:space="0" w:color="auto"/>
              <w:right w:val="single" w:sz="6" w:space="0" w:color="auto"/>
            </w:tcBorders>
          </w:tcPr>
          <w:p w14:paraId="74AA6880" w14:textId="77777777" w:rsidR="00F745ED" w:rsidRPr="000307BC" w:rsidRDefault="00F745ED" w:rsidP="009C0298">
            <w:pPr>
              <w:jc w:val="center"/>
              <w:rPr>
                <w:sz w:val="20"/>
                <w:szCs w:val="18"/>
              </w:rPr>
            </w:pPr>
            <w:r w:rsidRPr="000307BC">
              <w:rPr>
                <w:sz w:val="20"/>
                <w:szCs w:val="18"/>
              </w:rPr>
              <w:t>65</w:t>
            </w:r>
          </w:p>
        </w:tc>
        <w:tc>
          <w:tcPr>
            <w:tcW w:w="913" w:type="dxa"/>
            <w:tcBorders>
              <w:top w:val="nil"/>
              <w:left w:val="nil"/>
              <w:bottom w:val="single" w:sz="6" w:space="0" w:color="auto"/>
              <w:right w:val="single" w:sz="6" w:space="0" w:color="auto"/>
            </w:tcBorders>
          </w:tcPr>
          <w:p w14:paraId="4877F222" w14:textId="77777777" w:rsidR="00F745ED" w:rsidRPr="000307BC" w:rsidRDefault="00F745ED" w:rsidP="009C0298">
            <w:pPr>
              <w:jc w:val="center"/>
              <w:rPr>
                <w:sz w:val="20"/>
                <w:szCs w:val="18"/>
              </w:rPr>
            </w:pPr>
            <w:r w:rsidRPr="000307BC">
              <w:rPr>
                <w:sz w:val="20"/>
                <w:szCs w:val="18"/>
              </w:rPr>
              <w:t>25</w:t>
            </w:r>
          </w:p>
        </w:tc>
        <w:tc>
          <w:tcPr>
            <w:tcW w:w="1396" w:type="dxa"/>
            <w:tcBorders>
              <w:top w:val="nil"/>
              <w:left w:val="nil"/>
              <w:bottom w:val="single" w:sz="6" w:space="0" w:color="auto"/>
              <w:right w:val="double" w:sz="6" w:space="0" w:color="auto"/>
            </w:tcBorders>
          </w:tcPr>
          <w:p w14:paraId="3C90D11A" w14:textId="77777777" w:rsidR="00F745ED" w:rsidRPr="000307BC" w:rsidRDefault="00F745ED" w:rsidP="009C0298">
            <w:pPr>
              <w:jc w:val="center"/>
              <w:rPr>
                <w:sz w:val="20"/>
                <w:szCs w:val="18"/>
              </w:rPr>
            </w:pPr>
            <w:r w:rsidRPr="000307BC">
              <w:rPr>
                <w:sz w:val="20"/>
                <w:szCs w:val="18"/>
              </w:rPr>
              <w:t>12,0</w:t>
            </w:r>
          </w:p>
        </w:tc>
      </w:tr>
      <w:tr w:rsidR="00F745ED" w:rsidRPr="000307BC" w14:paraId="2542BD2A" w14:textId="77777777">
        <w:trPr>
          <w:trHeight w:val="255"/>
        </w:trPr>
        <w:tc>
          <w:tcPr>
            <w:tcW w:w="3964" w:type="dxa"/>
            <w:tcBorders>
              <w:top w:val="nil"/>
              <w:left w:val="double" w:sz="6" w:space="0" w:color="auto"/>
              <w:bottom w:val="single" w:sz="6" w:space="0" w:color="auto"/>
              <w:right w:val="single" w:sz="6" w:space="0" w:color="auto"/>
            </w:tcBorders>
          </w:tcPr>
          <w:p w14:paraId="52FB6487" w14:textId="77777777" w:rsidR="00F745ED" w:rsidRPr="000307BC" w:rsidRDefault="00F745ED">
            <w:pPr>
              <w:rPr>
                <w:sz w:val="20"/>
                <w:szCs w:val="18"/>
              </w:rPr>
            </w:pPr>
            <w:r w:rsidRPr="000307BC">
              <w:rPr>
                <w:sz w:val="20"/>
                <w:szCs w:val="18"/>
              </w:rPr>
              <w:t>BUČKE (jedilne, grmičaste)</w:t>
            </w:r>
          </w:p>
        </w:tc>
        <w:tc>
          <w:tcPr>
            <w:tcW w:w="913" w:type="dxa"/>
            <w:tcBorders>
              <w:top w:val="nil"/>
              <w:left w:val="nil"/>
              <w:bottom w:val="single" w:sz="6" w:space="0" w:color="auto"/>
              <w:right w:val="single" w:sz="6" w:space="0" w:color="auto"/>
            </w:tcBorders>
          </w:tcPr>
          <w:p w14:paraId="114C728D" w14:textId="77777777" w:rsidR="00F745ED" w:rsidRPr="000307BC" w:rsidRDefault="00F745ED" w:rsidP="009C0298">
            <w:pPr>
              <w:jc w:val="center"/>
              <w:rPr>
                <w:sz w:val="20"/>
                <w:szCs w:val="18"/>
              </w:rPr>
            </w:pPr>
            <w:r w:rsidRPr="000307BC">
              <w:rPr>
                <w:sz w:val="20"/>
                <w:szCs w:val="18"/>
              </w:rPr>
              <w:t>55</w:t>
            </w:r>
          </w:p>
        </w:tc>
        <w:tc>
          <w:tcPr>
            <w:tcW w:w="913" w:type="dxa"/>
            <w:tcBorders>
              <w:top w:val="nil"/>
              <w:left w:val="nil"/>
              <w:bottom w:val="single" w:sz="6" w:space="0" w:color="auto"/>
              <w:right w:val="single" w:sz="6" w:space="0" w:color="auto"/>
            </w:tcBorders>
          </w:tcPr>
          <w:p w14:paraId="3CD34717" w14:textId="77777777" w:rsidR="00F745ED" w:rsidRPr="000307BC" w:rsidRDefault="00F745ED" w:rsidP="009C0298">
            <w:pPr>
              <w:jc w:val="center"/>
              <w:rPr>
                <w:sz w:val="20"/>
                <w:szCs w:val="18"/>
              </w:rPr>
            </w:pPr>
            <w:r w:rsidRPr="000307BC">
              <w:rPr>
                <w:sz w:val="20"/>
                <w:szCs w:val="18"/>
              </w:rPr>
              <w:t>210</w:t>
            </w:r>
          </w:p>
        </w:tc>
        <w:tc>
          <w:tcPr>
            <w:tcW w:w="933" w:type="dxa"/>
            <w:tcBorders>
              <w:top w:val="nil"/>
              <w:left w:val="nil"/>
              <w:bottom w:val="single" w:sz="6" w:space="0" w:color="auto"/>
              <w:right w:val="single" w:sz="6" w:space="0" w:color="auto"/>
            </w:tcBorders>
          </w:tcPr>
          <w:p w14:paraId="105B1C38" w14:textId="77777777" w:rsidR="00F745ED" w:rsidRPr="000307BC" w:rsidRDefault="00F745ED" w:rsidP="009C0298">
            <w:pPr>
              <w:jc w:val="center"/>
              <w:rPr>
                <w:sz w:val="20"/>
                <w:szCs w:val="18"/>
              </w:rPr>
            </w:pPr>
            <w:r w:rsidRPr="000307BC">
              <w:rPr>
                <w:sz w:val="20"/>
                <w:szCs w:val="18"/>
              </w:rPr>
              <w:t>25</w:t>
            </w:r>
          </w:p>
        </w:tc>
        <w:tc>
          <w:tcPr>
            <w:tcW w:w="913" w:type="dxa"/>
            <w:tcBorders>
              <w:top w:val="nil"/>
              <w:left w:val="nil"/>
              <w:bottom w:val="single" w:sz="6" w:space="0" w:color="auto"/>
              <w:right w:val="single" w:sz="6" w:space="0" w:color="auto"/>
            </w:tcBorders>
          </w:tcPr>
          <w:p w14:paraId="1256422D" w14:textId="77777777" w:rsidR="00F745ED" w:rsidRPr="000307BC" w:rsidRDefault="00F745ED" w:rsidP="009C0298">
            <w:pPr>
              <w:jc w:val="center"/>
              <w:rPr>
                <w:sz w:val="20"/>
                <w:szCs w:val="18"/>
              </w:rPr>
            </w:pPr>
            <w:r w:rsidRPr="000307BC">
              <w:rPr>
                <w:sz w:val="20"/>
                <w:szCs w:val="18"/>
              </w:rPr>
              <w:t>85</w:t>
            </w:r>
          </w:p>
        </w:tc>
        <w:tc>
          <w:tcPr>
            <w:tcW w:w="1396" w:type="dxa"/>
            <w:tcBorders>
              <w:top w:val="nil"/>
              <w:left w:val="nil"/>
              <w:bottom w:val="single" w:sz="6" w:space="0" w:color="auto"/>
              <w:right w:val="double" w:sz="6" w:space="0" w:color="auto"/>
            </w:tcBorders>
          </w:tcPr>
          <w:p w14:paraId="123563CF" w14:textId="77777777" w:rsidR="00F745ED" w:rsidRPr="000307BC" w:rsidRDefault="00F745ED" w:rsidP="009C0298">
            <w:pPr>
              <w:jc w:val="center"/>
              <w:rPr>
                <w:sz w:val="20"/>
                <w:szCs w:val="18"/>
              </w:rPr>
            </w:pPr>
            <w:r w:rsidRPr="000307BC">
              <w:rPr>
                <w:sz w:val="20"/>
                <w:szCs w:val="18"/>
              </w:rPr>
              <w:t>40,0</w:t>
            </w:r>
          </w:p>
        </w:tc>
      </w:tr>
      <w:tr w:rsidR="00F745ED" w:rsidRPr="000307BC" w14:paraId="4F248FC1" w14:textId="77777777">
        <w:trPr>
          <w:trHeight w:val="255"/>
        </w:trPr>
        <w:tc>
          <w:tcPr>
            <w:tcW w:w="3964" w:type="dxa"/>
            <w:tcBorders>
              <w:top w:val="nil"/>
              <w:left w:val="double" w:sz="6" w:space="0" w:color="auto"/>
              <w:bottom w:val="single" w:sz="6" w:space="0" w:color="auto"/>
              <w:right w:val="single" w:sz="6" w:space="0" w:color="auto"/>
            </w:tcBorders>
          </w:tcPr>
          <w:p w14:paraId="0C5FBA3F" w14:textId="77777777" w:rsidR="00F745ED" w:rsidRPr="000307BC" w:rsidRDefault="00F745ED">
            <w:pPr>
              <w:rPr>
                <w:sz w:val="20"/>
                <w:szCs w:val="18"/>
              </w:rPr>
            </w:pPr>
            <w:r w:rsidRPr="000307BC">
              <w:rPr>
                <w:sz w:val="20"/>
                <w:szCs w:val="18"/>
              </w:rPr>
              <w:t>BUČKE (jedilne, vrežaste)</w:t>
            </w:r>
          </w:p>
        </w:tc>
        <w:tc>
          <w:tcPr>
            <w:tcW w:w="913" w:type="dxa"/>
            <w:tcBorders>
              <w:top w:val="nil"/>
              <w:left w:val="nil"/>
              <w:bottom w:val="single" w:sz="6" w:space="0" w:color="auto"/>
              <w:right w:val="single" w:sz="6" w:space="0" w:color="auto"/>
            </w:tcBorders>
          </w:tcPr>
          <w:p w14:paraId="4F78A906" w14:textId="77777777" w:rsidR="00F745ED" w:rsidRPr="000307BC" w:rsidRDefault="00F745ED" w:rsidP="009C0298">
            <w:pPr>
              <w:jc w:val="center"/>
              <w:rPr>
                <w:sz w:val="20"/>
                <w:szCs w:val="18"/>
              </w:rPr>
            </w:pPr>
            <w:r w:rsidRPr="000307BC">
              <w:rPr>
                <w:sz w:val="20"/>
                <w:szCs w:val="18"/>
              </w:rPr>
              <w:t>115</w:t>
            </w:r>
          </w:p>
        </w:tc>
        <w:tc>
          <w:tcPr>
            <w:tcW w:w="913" w:type="dxa"/>
            <w:tcBorders>
              <w:top w:val="nil"/>
              <w:left w:val="nil"/>
              <w:bottom w:val="single" w:sz="6" w:space="0" w:color="auto"/>
              <w:right w:val="single" w:sz="6" w:space="0" w:color="auto"/>
            </w:tcBorders>
          </w:tcPr>
          <w:p w14:paraId="62F9367A" w14:textId="77777777" w:rsidR="00F745ED" w:rsidRPr="000307BC" w:rsidRDefault="00F745ED" w:rsidP="009C0298">
            <w:pPr>
              <w:jc w:val="center"/>
              <w:rPr>
                <w:sz w:val="20"/>
                <w:szCs w:val="18"/>
              </w:rPr>
            </w:pPr>
            <w:r w:rsidRPr="000307BC">
              <w:rPr>
                <w:sz w:val="20"/>
                <w:szCs w:val="18"/>
              </w:rPr>
              <w:t>420</w:t>
            </w:r>
          </w:p>
        </w:tc>
        <w:tc>
          <w:tcPr>
            <w:tcW w:w="933" w:type="dxa"/>
            <w:tcBorders>
              <w:top w:val="nil"/>
              <w:left w:val="nil"/>
              <w:bottom w:val="single" w:sz="6" w:space="0" w:color="auto"/>
              <w:right w:val="single" w:sz="6" w:space="0" w:color="auto"/>
            </w:tcBorders>
          </w:tcPr>
          <w:p w14:paraId="0DABC45C" w14:textId="77777777" w:rsidR="00F745ED" w:rsidRPr="000307BC" w:rsidRDefault="00F745ED" w:rsidP="009C0298">
            <w:pPr>
              <w:jc w:val="center"/>
              <w:rPr>
                <w:sz w:val="20"/>
                <w:szCs w:val="18"/>
              </w:rPr>
            </w:pPr>
            <w:r w:rsidRPr="000307BC">
              <w:rPr>
                <w:sz w:val="20"/>
                <w:szCs w:val="18"/>
              </w:rPr>
              <w:t>55</w:t>
            </w:r>
          </w:p>
        </w:tc>
        <w:tc>
          <w:tcPr>
            <w:tcW w:w="913" w:type="dxa"/>
            <w:tcBorders>
              <w:top w:val="nil"/>
              <w:left w:val="nil"/>
              <w:bottom w:val="single" w:sz="6" w:space="0" w:color="auto"/>
              <w:right w:val="single" w:sz="6" w:space="0" w:color="auto"/>
            </w:tcBorders>
          </w:tcPr>
          <w:p w14:paraId="1198AF54" w14:textId="77777777" w:rsidR="00F745ED" w:rsidRPr="000307BC" w:rsidRDefault="00F745ED" w:rsidP="009C0298">
            <w:pPr>
              <w:jc w:val="center"/>
              <w:rPr>
                <w:sz w:val="20"/>
                <w:szCs w:val="18"/>
              </w:rPr>
            </w:pPr>
            <w:r w:rsidRPr="000307BC">
              <w:rPr>
                <w:sz w:val="20"/>
                <w:szCs w:val="18"/>
              </w:rPr>
              <w:t>210</w:t>
            </w:r>
          </w:p>
        </w:tc>
        <w:tc>
          <w:tcPr>
            <w:tcW w:w="1396" w:type="dxa"/>
            <w:tcBorders>
              <w:top w:val="nil"/>
              <w:left w:val="nil"/>
              <w:bottom w:val="single" w:sz="6" w:space="0" w:color="auto"/>
              <w:right w:val="double" w:sz="6" w:space="0" w:color="auto"/>
            </w:tcBorders>
          </w:tcPr>
          <w:p w14:paraId="298ADBF2" w14:textId="77777777" w:rsidR="00F745ED" w:rsidRPr="000307BC" w:rsidRDefault="00F745ED" w:rsidP="009C0298">
            <w:pPr>
              <w:jc w:val="center"/>
              <w:rPr>
                <w:sz w:val="20"/>
                <w:szCs w:val="18"/>
              </w:rPr>
            </w:pPr>
            <w:r w:rsidRPr="000307BC">
              <w:rPr>
                <w:sz w:val="20"/>
                <w:szCs w:val="18"/>
              </w:rPr>
              <w:t>100,0</w:t>
            </w:r>
          </w:p>
        </w:tc>
      </w:tr>
      <w:tr w:rsidR="00F745ED" w:rsidRPr="000307BC" w14:paraId="26C6E553" w14:textId="77777777">
        <w:trPr>
          <w:trHeight w:val="255"/>
        </w:trPr>
        <w:tc>
          <w:tcPr>
            <w:tcW w:w="3964" w:type="dxa"/>
            <w:tcBorders>
              <w:top w:val="nil"/>
              <w:left w:val="double" w:sz="6" w:space="0" w:color="auto"/>
              <w:bottom w:val="single" w:sz="6" w:space="0" w:color="auto"/>
              <w:right w:val="single" w:sz="6" w:space="0" w:color="auto"/>
            </w:tcBorders>
          </w:tcPr>
          <w:p w14:paraId="48ABCBD6" w14:textId="77777777" w:rsidR="00F745ED" w:rsidRPr="000307BC" w:rsidRDefault="00F745ED">
            <w:pPr>
              <w:rPr>
                <w:sz w:val="20"/>
                <w:szCs w:val="18"/>
              </w:rPr>
            </w:pPr>
            <w:r w:rsidRPr="000307BC">
              <w:rPr>
                <w:sz w:val="20"/>
                <w:szCs w:val="18"/>
              </w:rPr>
              <w:t>CIKORIJA</w:t>
            </w:r>
          </w:p>
        </w:tc>
        <w:tc>
          <w:tcPr>
            <w:tcW w:w="913" w:type="dxa"/>
            <w:tcBorders>
              <w:top w:val="nil"/>
              <w:left w:val="nil"/>
              <w:bottom w:val="single" w:sz="6" w:space="0" w:color="auto"/>
              <w:right w:val="single" w:sz="6" w:space="0" w:color="auto"/>
            </w:tcBorders>
          </w:tcPr>
          <w:p w14:paraId="01B799BA" w14:textId="77777777" w:rsidR="00F745ED" w:rsidRPr="000307BC" w:rsidRDefault="00F745ED" w:rsidP="009C0298">
            <w:pPr>
              <w:jc w:val="center"/>
              <w:rPr>
                <w:sz w:val="20"/>
                <w:szCs w:val="18"/>
              </w:rPr>
            </w:pPr>
            <w:r w:rsidRPr="000307BC">
              <w:rPr>
                <w:sz w:val="20"/>
                <w:szCs w:val="18"/>
              </w:rPr>
              <w:t>40</w:t>
            </w:r>
          </w:p>
        </w:tc>
        <w:tc>
          <w:tcPr>
            <w:tcW w:w="913" w:type="dxa"/>
            <w:tcBorders>
              <w:top w:val="nil"/>
              <w:left w:val="nil"/>
              <w:bottom w:val="single" w:sz="6" w:space="0" w:color="auto"/>
              <w:right w:val="single" w:sz="6" w:space="0" w:color="auto"/>
            </w:tcBorders>
          </w:tcPr>
          <w:p w14:paraId="7B9124E5" w14:textId="77777777" w:rsidR="00F745ED" w:rsidRPr="000307BC" w:rsidRDefault="00F745ED" w:rsidP="009C0298">
            <w:pPr>
              <w:jc w:val="center"/>
              <w:rPr>
                <w:sz w:val="20"/>
                <w:szCs w:val="18"/>
              </w:rPr>
            </w:pPr>
            <w:r w:rsidRPr="000307BC">
              <w:rPr>
                <w:sz w:val="20"/>
                <w:szCs w:val="18"/>
              </w:rPr>
              <w:t>110</w:t>
            </w:r>
          </w:p>
        </w:tc>
        <w:tc>
          <w:tcPr>
            <w:tcW w:w="933" w:type="dxa"/>
            <w:tcBorders>
              <w:top w:val="nil"/>
              <w:left w:val="nil"/>
              <w:bottom w:val="single" w:sz="6" w:space="0" w:color="auto"/>
              <w:right w:val="single" w:sz="6" w:space="0" w:color="auto"/>
            </w:tcBorders>
          </w:tcPr>
          <w:p w14:paraId="0A416B78" w14:textId="77777777" w:rsidR="00F745ED" w:rsidRPr="000307BC" w:rsidRDefault="00F745ED" w:rsidP="009C0298">
            <w:pPr>
              <w:jc w:val="center"/>
              <w:rPr>
                <w:sz w:val="20"/>
                <w:szCs w:val="18"/>
              </w:rPr>
            </w:pPr>
            <w:r w:rsidRPr="000307BC">
              <w:rPr>
                <w:sz w:val="20"/>
                <w:szCs w:val="18"/>
              </w:rPr>
              <w:t>10</w:t>
            </w:r>
          </w:p>
        </w:tc>
        <w:tc>
          <w:tcPr>
            <w:tcW w:w="913" w:type="dxa"/>
            <w:tcBorders>
              <w:top w:val="nil"/>
              <w:left w:val="nil"/>
              <w:bottom w:val="single" w:sz="6" w:space="0" w:color="auto"/>
              <w:right w:val="single" w:sz="6" w:space="0" w:color="auto"/>
            </w:tcBorders>
          </w:tcPr>
          <w:p w14:paraId="0AC491F8" w14:textId="77777777" w:rsidR="00F745ED" w:rsidRPr="000307BC" w:rsidRDefault="00F745ED" w:rsidP="009C0298">
            <w:pPr>
              <w:jc w:val="center"/>
              <w:rPr>
                <w:sz w:val="20"/>
                <w:szCs w:val="18"/>
              </w:rPr>
            </w:pPr>
            <w:r w:rsidRPr="000307BC">
              <w:rPr>
                <w:sz w:val="20"/>
                <w:szCs w:val="18"/>
              </w:rPr>
              <w:t>30</w:t>
            </w:r>
          </w:p>
        </w:tc>
        <w:tc>
          <w:tcPr>
            <w:tcW w:w="1396" w:type="dxa"/>
            <w:tcBorders>
              <w:top w:val="nil"/>
              <w:left w:val="nil"/>
              <w:bottom w:val="single" w:sz="6" w:space="0" w:color="auto"/>
              <w:right w:val="double" w:sz="6" w:space="0" w:color="auto"/>
            </w:tcBorders>
          </w:tcPr>
          <w:p w14:paraId="3220937D" w14:textId="77777777" w:rsidR="00F745ED" w:rsidRPr="000307BC" w:rsidRDefault="00F745ED" w:rsidP="009C0298">
            <w:pPr>
              <w:jc w:val="center"/>
              <w:rPr>
                <w:sz w:val="20"/>
                <w:szCs w:val="18"/>
              </w:rPr>
            </w:pPr>
            <w:r w:rsidRPr="000307BC">
              <w:rPr>
                <w:sz w:val="20"/>
                <w:szCs w:val="18"/>
              </w:rPr>
              <w:t>30,0</w:t>
            </w:r>
          </w:p>
        </w:tc>
      </w:tr>
      <w:tr w:rsidR="00F745ED" w:rsidRPr="000307BC" w14:paraId="175DEC30" w14:textId="77777777">
        <w:trPr>
          <w:trHeight w:val="255"/>
        </w:trPr>
        <w:tc>
          <w:tcPr>
            <w:tcW w:w="3964" w:type="dxa"/>
            <w:tcBorders>
              <w:top w:val="nil"/>
              <w:left w:val="double" w:sz="6" w:space="0" w:color="auto"/>
              <w:bottom w:val="single" w:sz="6" w:space="0" w:color="auto"/>
              <w:right w:val="single" w:sz="6" w:space="0" w:color="auto"/>
            </w:tcBorders>
          </w:tcPr>
          <w:p w14:paraId="37585C7F" w14:textId="77777777" w:rsidR="00F745ED" w:rsidRPr="000307BC" w:rsidRDefault="00F745ED">
            <w:pPr>
              <w:rPr>
                <w:sz w:val="20"/>
                <w:szCs w:val="18"/>
              </w:rPr>
            </w:pPr>
            <w:r w:rsidRPr="000307BC">
              <w:rPr>
                <w:sz w:val="20"/>
                <w:szCs w:val="18"/>
              </w:rPr>
              <w:t>CVETAČA</w:t>
            </w:r>
          </w:p>
        </w:tc>
        <w:tc>
          <w:tcPr>
            <w:tcW w:w="913" w:type="dxa"/>
            <w:tcBorders>
              <w:top w:val="nil"/>
              <w:left w:val="nil"/>
              <w:bottom w:val="single" w:sz="6" w:space="0" w:color="auto"/>
              <w:right w:val="single" w:sz="6" w:space="0" w:color="auto"/>
            </w:tcBorders>
          </w:tcPr>
          <w:p w14:paraId="53E14894" w14:textId="77777777" w:rsidR="00F745ED" w:rsidRPr="000307BC" w:rsidRDefault="00F745ED" w:rsidP="009C0298">
            <w:pPr>
              <w:jc w:val="center"/>
              <w:rPr>
                <w:sz w:val="20"/>
                <w:szCs w:val="18"/>
              </w:rPr>
            </w:pPr>
            <w:r w:rsidRPr="000307BC">
              <w:rPr>
                <w:sz w:val="20"/>
                <w:szCs w:val="18"/>
              </w:rPr>
              <w:t>70/80</w:t>
            </w:r>
          </w:p>
        </w:tc>
        <w:tc>
          <w:tcPr>
            <w:tcW w:w="913" w:type="dxa"/>
            <w:tcBorders>
              <w:top w:val="nil"/>
              <w:left w:val="nil"/>
              <w:bottom w:val="single" w:sz="6" w:space="0" w:color="auto"/>
              <w:right w:val="single" w:sz="6" w:space="0" w:color="auto"/>
            </w:tcBorders>
          </w:tcPr>
          <w:p w14:paraId="04AA4ACF" w14:textId="77777777" w:rsidR="00F745ED" w:rsidRPr="000307BC" w:rsidRDefault="00F745ED" w:rsidP="009C0298">
            <w:pPr>
              <w:jc w:val="center"/>
              <w:rPr>
                <w:sz w:val="20"/>
                <w:szCs w:val="18"/>
              </w:rPr>
            </w:pPr>
            <w:r w:rsidRPr="000307BC">
              <w:rPr>
                <w:sz w:val="20"/>
                <w:szCs w:val="18"/>
              </w:rPr>
              <w:t>300</w:t>
            </w:r>
          </w:p>
        </w:tc>
        <w:tc>
          <w:tcPr>
            <w:tcW w:w="933" w:type="dxa"/>
            <w:tcBorders>
              <w:top w:val="nil"/>
              <w:left w:val="nil"/>
              <w:bottom w:val="single" w:sz="6" w:space="0" w:color="auto"/>
              <w:right w:val="single" w:sz="6" w:space="0" w:color="auto"/>
            </w:tcBorders>
          </w:tcPr>
          <w:p w14:paraId="1404900A" w14:textId="77777777" w:rsidR="00F745ED" w:rsidRPr="000307BC" w:rsidRDefault="00F745ED" w:rsidP="009C0298">
            <w:pPr>
              <w:jc w:val="center"/>
              <w:rPr>
                <w:sz w:val="20"/>
                <w:szCs w:val="18"/>
              </w:rPr>
            </w:pPr>
            <w:r w:rsidRPr="000307BC">
              <w:rPr>
                <w:sz w:val="20"/>
                <w:szCs w:val="18"/>
              </w:rPr>
              <w:t>35</w:t>
            </w:r>
          </w:p>
        </w:tc>
        <w:tc>
          <w:tcPr>
            <w:tcW w:w="913" w:type="dxa"/>
            <w:tcBorders>
              <w:top w:val="nil"/>
              <w:left w:val="nil"/>
              <w:bottom w:val="single" w:sz="6" w:space="0" w:color="auto"/>
              <w:right w:val="single" w:sz="6" w:space="0" w:color="auto"/>
            </w:tcBorders>
          </w:tcPr>
          <w:p w14:paraId="0E1682E3" w14:textId="77777777" w:rsidR="00F745ED" w:rsidRPr="000307BC" w:rsidRDefault="00F745ED" w:rsidP="009C0298">
            <w:pPr>
              <w:jc w:val="center"/>
              <w:rPr>
                <w:sz w:val="20"/>
                <w:szCs w:val="18"/>
              </w:rPr>
            </w:pPr>
            <w:r w:rsidRPr="000307BC">
              <w:rPr>
                <w:sz w:val="20"/>
                <w:szCs w:val="18"/>
              </w:rPr>
              <w:t>65</w:t>
            </w:r>
          </w:p>
        </w:tc>
        <w:tc>
          <w:tcPr>
            <w:tcW w:w="1396" w:type="dxa"/>
            <w:tcBorders>
              <w:top w:val="nil"/>
              <w:left w:val="nil"/>
              <w:bottom w:val="single" w:sz="6" w:space="0" w:color="auto"/>
              <w:right w:val="double" w:sz="6" w:space="0" w:color="auto"/>
            </w:tcBorders>
          </w:tcPr>
          <w:p w14:paraId="10A7FB3C" w14:textId="77777777" w:rsidR="00F745ED" w:rsidRPr="000307BC" w:rsidRDefault="00F745ED" w:rsidP="009C0298">
            <w:pPr>
              <w:jc w:val="center"/>
              <w:rPr>
                <w:sz w:val="20"/>
                <w:szCs w:val="18"/>
              </w:rPr>
            </w:pPr>
            <w:r w:rsidRPr="000307BC">
              <w:rPr>
                <w:sz w:val="20"/>
                <w:szCs w:val="18"/>
              </w:rPr>
              <w:t>30,0</w:t>
            </w:r>
          </w:p>
        </w:tc>
      </w:tr>
      <w:tr w:rsidR="00F745ED" w:rsidRPr="000307BC" w14:paraId="349593EC" w14:textId="77777777">
        <w:trPr>
          <w:trHeight w:val="255"/>
        </w:trPr>
        <w:tc>
          <w:tcPr>
            <w:tcW w:w="3964" w:type="dxa"/>
            <w:tcBorders>
              <w:top w:val="nil"/>
              <w:left w:val="double" w:sz="6" w:space="0" w:color="auto"/>
              <w:bottom w:val="single" w:sz="6" w:space="0" w:color="auto"/>
              <w:right w:val="single" w:sz="6" w:space="0" w:color="auto"/>
            </w:tcBorders>
          </w:tcPr>
          <w:p w14:paraId="093ABA8B" w14:textId="77777777" w:rsidR="00F745ED" w:rsidRPr="000307BC" w:rsidRDefault="00F745ED">
            <w:pPr>
              <w:rPr>
                <w:sz w:val="20"/>
                <w:szCs w:val="18"/>
              </w:rPr>
            </w:pPr>
            <w:r w:rsidRPr="000307BC">
              <w:rPr>
                <w:sz w:val="20"/>
                <w:szCs w:val="18"/>
              </w:rPr>
              <w:t>ČEBULA</w:t>
            </w:r>
          </w:p>
        </w:tc>
        <w:tc>
          <w:tcPr>
            <w:tcW w:w="913" w:type="dxa"/>
            <w:tcBorders>
              <w:top w:val="nil"/>
              <w:left w:val="nil"/>
              <w:bottom w:val="single" w:sz="6" w:space="0" w:color="auto"/>
              <w:right w:val="single" w:sz="6" w:space="0" w:color="auto"/>
            </w:tcBorders>
          </w:tcPr>
          <w:p w14:paraId="2D131674" w14:textId="77777777" w:rsidR="00F745ED" w:rsidRPr="000307BC" w:rsidRDefault="00F745ED" w:rsidP="009C0298">
            <w:pPr>
              <w:jc w:val="center"/>
              <w:rPr>
                <w:sz w:val="20"/>
                <w:szCs w:val="18"/>
              </w:rPr>
            </w:pPr>
            <w:r w:rsidRPr="000307BC">
              <w:rPr>
                <w:sz w:val="20"/>
                <w:szCs w:val="18"/>
              </w:rPr>
              <w:t>75</w:t>
            </w:r>
          </w:p>
        </w:tc>
        <w:tc>
          <w:tcPr>
            <w:tcW w:w="913" w:type="dxa"/>
            <w:tcBorders>
              <w:top w:val="nil"/>
              <w:left w:val="nil"/>
              <w:bottom w:val="single" w:sz="6" w:space="0" w:color="auto"/>
              <w:right w:val="single" w:sz="6" w:space="0" w:color="auto"/>
            </w:tcBorders>
          </w:tcPr>
          <w:p w14:paraId="50511D35" w14:textId="77777777" w:rsidR="00F745ED" w:rsidRPr="000307BC" w:rsidRDefault="00F745ED" w:rsidP="009C0298">
            <w:pPr>
              <w:jc w:val="center"/>
              <w:rPr>
                <w:sz w:val="20"/>
                <w:szCs w:val="18"/>
              </w:rPr>
            </w:pPr>
            <w:r w:rsidRPr="000307BC">
              <w:rPr>
                <w:sz w:val="20"/>
                <w:szCs w:val="18"/>
              </w:rPr>
              <w:t>180</w:t>
            </w:r>
          </w:p>
        </w:tc>
        <w:tc>
          <w:tcPr>
            <w:tcW w:w="933" w:type="dxa"/>
            <w:tcBorders>
              <w:top w:val="nil"/>
              <w:left w:val="nil"/>
              <w:bottom w:val="single" w:sz="6" w:space="0" w:color="auto"/>
              <w:right w:val="single" w:sz="6" w:space="0" w:color="auto"/>
            </w:tcBorders>
          </w:tcPr>
          <w:p w14:paraId="52DA5584" w14:textId="77777777" w:rsidR="00F745ED" w:rsidRPr="000307BC" w:rsidRDefault="00F745ED" w:rsidP="009C0298">
            <w:pPr>
              <w:jc w:val="center"/>
              <w:rPr>
                <w:sz w:val="20"/>
                <w:szCs w:val="18"/>
              </w:rPr>
            </w:pPr>
            <w:r w:rsidRPr="000307BC">
              <w:rPr>
                <w:sz w:val="20"/>
                <w:szCs w:val="18"/>
              </w:rPr>
              <w:t>25</w:t>
            </w:r>
          </w:p>
        </w:tc>
        <w:tc>
          <w:tcPr>
            <w:tcW w:w="913" w:type="dxa"/>
            <w:tcBorders>
              <w:top w:val="nil"/>
              <w:left w:val="nil"/>
              <w:bottom w:val="single" w:sz="6" w:space="0" w:color="auto"/>
              <w:right w:val="single" w:sz="6" w:space="0" w:color="auto"/>
            </w:tcBorders>
          </w:tcPr>
          <w:p w14:paraId="1D0F8BF0" w14:textId="77777777" w:rsidR="00F745ED" w:rsidRPr="000307BC" w:rsidRDefault="00F745ED" w:rsidP="009C0298">
            <w:pPr>
              <w:jc w:val="center"/>
              <w:rPr>
                <w:sz w:val="20"/>
                <w:szCs w:val="18"/>
              </w:rPr>
            </w:pPr>
            <w:r w:rsidRPr="000307BC">
              <w:rPr>
                <w:sz w:val="20"/>
                <w:szCs w:val="18"/>
              </w:rPr>
              <w:t>35</w:t>
            </w:r>
          </w:p>
        </w:tc>
        <w:tc>
          <w:tcPr>
            <w:tcW w:w="1396" w:type="dxa"/>
            <w:tcBorders>
              <w:top w:val="nil"/>
              <w:left w:val="nil"/>
              <w:bottom w:val="single" w:sz="6" w:space="0" w:color="auto"/>
              <w:right w:val="double" w:sz="6" w:space="0" w:color="auto"/>
            </w:tcBorders>
          </w:tcPr>
          <w:p w14:paraId="787827A3" w14:textId="77777777" w:rsidR="00F745ED" w:rsidRPr="000307BC" w:rsidRDefault="00F745ED" w:rsidP="009C0298">
            <w:pPr>
              <w:jc w:val="center"/>
              <w:rPr>
                <w:sz w:val="20"/>
                <w:szCs w:val="18"/>
              </w:rPr>
            </w:pPr>
            <w:r w:rsidRPr="000307BC">
              <w:rPr>
                <w:sz w:val="20"/>
                <w:szCs w:val="18"/>
              </w:rPr>
              <w:t>50,0</w:t>
            </w:r>
          </w:p>
        </w:tc>
      </w:tr>
      <w:tr w:rsidR="00F745ED" w:rsidRPr="000307BC" w14:paraId="1029CBD3" w14:textId="77777777">
        <w:trPr>
          <w:trHeight w:val="255"/>
        </w:trPr>
        <w:tc>
          <w:tcPr>
            <w:tcW w:w="3964" w:type="dxa"/>
            <w:tcBorders>
              <w:top w:val="nil"/>
              <w:left w:val="double" w:sz="6" w:space="0" w:color="auto"/>
              <w:bottom w:val="single" w:sz="6" w:space="0" w:color="auto"/>
              <w:right w:val="single" w:sz="6" w:space="0" w:color="auto"/>
            </w:tcBorders>
          </w:tcPr>
          <w:p w14:paraId="69589A60" w14:textId="77777777" w:rsidR="00F745ED" w:rsidRPr="000307BC" w:rsidRDefault="00F745ED">
            <w:pPr>
              <w:rPr>
                <w:sz w:val="20"/>
                <w:szCs w:val="18"/>
              </w:rPr>
            </w:pPr>
            <w:r w:rsidRPr="000307BC">
              <w:rPr>
                <w:sz w:val="20"/>
                <w:szCs w:val="18"/>
              </w:rPr>
              <w:t>ČESEN</w:t>
            </w:r>
          </w:p>
        </w:tc>
        <w:tc>
          <w:tcPr>
            <w:tcW w:w="913" w:type="dxa"/>
            <w:tcBorders>
              <w:top w:val="nil"/>
              <w:left w:val="nil"/>
              <w:bottom w:val="single" w:sz="6" w:space="0" w:color="auto"/>
              <w:right w:val="single" w:sz="6" w:space="0" w:color="auto"/>
            </w:tcBorders>
          </w:tcPr>
          <w:p w14:paraId="07274652" w14:textId="77777777" w:rsidR="00F745ED" w:rsidRPr="000307BC" w:rsidRDefault="00F745ED" w:rsidP="009C0298">
            <w:pPr>
              <w:jc w:val="center"/>
              <w:rPr>
                <w:sz w:val="20"/>
                <w:szCs w:val="18"/>
              </w:rPr>
            </w:pPr>
            <w:r w:rsidRPr="000307BC">
              <w:rPr>
                <w:sz w:val="20"/>
                <w:szCs w:val="18"/>
              </w:rPr>
              <w:t>90</w:t>
            </w:r>
          </w:p>
        </w:tc>
        <w:tc>
          <w:tcPr>
            <w:tcW w:w="913" w:type="dxa"/>
            <w:tcBorders>
              <w:top w:val="nil"/>
              <w:left w:val="nil"/>
              <w:bottom w:val="single" w:sz="6" w:space="0" w:color="auto"/>
              <w:right w:val="single" w:sz="6" w:space="0" w:color="auto"/>
            </w:tcBorders>
          </w:tcPr>
          <w:p w14:paraId="08C16B6B" w14:textId="77777777" w:rsidR="00F745ED" w:rsidRPr="000307BC" w:rsidRDefault="00F745ED" w:rsidP="009C0298">
            <w:pPr>
              <w:jc w:val="center"/>
              <w:rPr>
                <w:sz w:val="20"/>
                <w:szCs w:val="18"/>
              </w:rPr>
            </w:pPr>
            <w:r w:rsidRPr="000307BC">
              <w:rPr>
                <w:sz w:val="20"/>
                <w:szCs w:val="18"/>
              </w:rPr>
              <w:t>150</w:t>
            </w:r>
          </w:p>
        </w:tc>
        <w:tc>
          <w:tcPr>
            <w:tcW w:w="933" w:type="dxa"/>
            <w:tcBorders>
              <w:top w:val="nil"/>
              <w:left w:val="nil"/>
              <w:bottom w:val="single" w:sz="6" w:space="0" w:color="auto"/>
              <w:right w:val="single" w:sz="6" w:space="0" w:color="auto"/>
            </w:tcBorders>
          </w:tcPr>
          <w:p w14:paraId="7F42A11D" w14:textId="77777777" w:rsidR="00F745ED" w:rsidRPr="000307BC" w:rsidRDefault="00F745ED" w:rsidP="009C0298">
            <w:pPr>
              <w:jc w:val="center"/>
              <w:rPr>
                <w:sz w:val="20"/>
                <w:szCs w:val="18"/>
              </w:rPr>
            </w:pPr>
            <w:r w:rsidRPr="000307BC">
              <w:rPr>
                <w:sz w:val="20"/>
                <w:szCs w:val="18"/>
              </w:rPr>
              <w:t>15</w:t>
            </w:r>
          </w:p>
        </w:tc>
        <w:tc>
          <w:tcPr>
            <w:tcW w:w="913" w:type="dxa"/>
            <w:tcBorders>
              <w:top w:val="nil"/>
              <w:left w:val="nil"/>
              <w:bottom w:val="single" w:sz="6" w:space="0" w:color="auto"/>
              <w:right w:val="single" w:sz="6" w:space="0" w:color="auto"/>
            </w:tcBorders>
          </w:tcPr>
          <w:p w14:paraId="3A2BCD0C" w14:textId="77777777" w:rsidR="00F745ED" w:rsidRPr="000307BC" w:rsidRDefault="00F745ED" w:rsidP="009C0298">
            <w:pPr>
              <w:jc w:val="center"/>
              <w:rPr>
                <w:sz w:val="20"/>
                <w:szCs w:val="18"/>
              </w:rPr>
            </w:pPr>
            <w:r w:rsidRPr="000307BC">
              <w:rPr>
                <w:sz w:val="20"/>
                <w:szCs w:val="18"/>
              </w:rPr>
              <w:t>25</w:t>
            </w:r>
          </w:p>
        </w:tc>
        <w:tc>
          <w:tcPr>
            <w:tcW w:w="1396" w:type="dxa"/>
            <w:tcBorders>
              <w:top w:val="nil"/>
              <w:left w:val="nil"/>
              <w:bottom w:val="single" w:sz="6" w:space="0" w:color="auto"/>
              <w:right w:val="double" w:sz="6" w:space="0" w:color="auto"/>
            </w:tcBorders>
          </w:tcPr>
          <w:p w14:paraId="3D661469" w14:textId="77777777" w:rsidR="00F745ED" w:rsidRPr="000307BC" w:rsidRDefault="00F745ED" w:rsidP="009C0298">
            <w:pPr>
              <w:jc w:val="center"/>
              <w:rPr>
                <w:sz w:val="20"/>
                <w:szCs w:val="18"/>
              </w:rPr>
            </w:pPr>
            <w:r w:rsidRPr="000307BC">
              <w:rPr>
                <w:sz w:val="20"/>
                <w:szCs w:val="18"/>
              </w:rPr>
              <w:t>4,5</w:t>
            </w:r>
          </w:p>
        </w:tc>
      </w:tr>
      <w:tr w:rsidR="00F745ED" w:rsidRPr="000307BC" w14:paraId="0711289D" w14:textId="77777777">
        <w:trPr>
          <w:trHeight w:val="255"/>
        </w:trPr>
        <w:tc>
          <w:tcPr>
            <w:tcW w:w="3964" w:type="dxa"/>
            <w:tcBorders>
              <w:top w:val="nil"/>
              <w:left w:val="double" w:sz="6" w:space="0" w:color="auto"/>
              <w:bottom w:val="single" w:sz="6" w:space="0" w:color="auto"/>
              <w:right w:val="single" w:sz="6" w:space="0" w:color="auto"/>
            </w:tcBorders>
          </w:tcPr>
          <w:p w14:paraId="2E7D22AA" w14:textId="77777777" w:rsidR="00F745ED" w:rsidRPr="000307BC" w:rsidRDefault="00F745ED">
            <w:pPr>
              <w:rPr>
                <w:sz w:val="20"/>
                <w:szCs w:val="18"/>
              </w:rPr>
            </w:pPr>
            <w:r w:rsidRPr="000307BC">
              <w:rPr>
                <w:sz w:val="20"/>
                <w:szCs w:val="18"/>
              </w:rPr>
              <w:t>ČRNI KOREN</w:t>
            </w:r>
          </w:p>
        </w:tc>
        <w:tc>
          <w:tcPr>
            <w:tcW w:w="913" w:type="dxa"/>
            <w:tcBorders>
              <w:top w:val="nil"/>
              <w:left w:val="nil"/>
              <w:bottom w:val="single" w:sz="6" w:space="0" w:color="auto"/>
              <w:right w:val="single" w:sz="6" w:space="0" w:color="auto"/>
            </w:tcBorders>
          </w:tcPr>
          <w:p w14:paraId="11A79267" w14:textId="77777777" w:rsidR="00F745ED" w:rsidRPr="000307BC" w:rsidRDefault="00F745ED" w:rsidP="009C0298">
            <w:pPr>
              <w:jc w:val="center"/>
              <w:rPr>
                <w:sz w:val="20"/>
                <w:szCs w:val="18"/>
              </w:rPr>
            </w:pPr>
            <w:r w:rsidRPr="000307BC">
              <w:rPr>
                <w:sz w:val="20"/>
                <w:szCs w:val="18"/>
              </w:rPr>
              <w:t>45</w:t>
            </w:r>
          </w:p>
        </w:tc>
        <w:tc>
          <w:tcPr>
            <w:tcW w:w="913" w:type="dxa"/>
            <w:tcBorders>
              <w:top w:val="nil"/>
              <w:left w:val="nil"/>
              <w:bottom w:val="single" w:sz="6" w:space="0" w:color="auto"/>
              <w:right w:val="single" w:sz="6" w:space="0" w:color="auto"/>
            </w:tcBorders>
          </w:tcPr>
          <w:p w14:paraId="64A82732" w14:textId="77777777" w:rsidR="00F745ED" w:rsidRPr="000307BC" w:rsidRDefault="00F745ED" w:rsidP="009C0298">
            <w:pPr>
              <w:jc w:val="center"/>
              <w:rPr>
                <w:sz w:val="20"/>
                <w:szCs w:val="18"/>
              </w:rPr>
            </w:pPr>
            <w:r w:rsidRPr="000307BC">
              <w:rPr>
                <w:sz w:val="20"/>
                <w:szCs w:val="18"/>
              </w:rPr>
              <w:t>150</w:t>
            </w:r>
          </w:p>
        </w:tc>
        <w:tc>
          <w:tcPr>
            <w:tcW w:w="933" w:type="dxa"/>
            <w:tcBorders>
              <w:top w:val="nil"/>
              <w:left w:val="nil"/>
              <w:bottom w:val="single" w:sz="6" w:space="0" w:color="auto"/>
              <w:right w:val="single" w:sz="6" w:space="0" w:color="auto"/>
            </w:tcBorders>
          </w:tcPr>
          <w:p w14:paraId="21F4A8B2" w14:textId="77777777" w:rsidR="00F745ED" w:rsidRPr="000307BC" w:rsidRDefault="00F745ED" w:rsidP="009C0298">
            <w:pPr>
              <w:jc w:val="center"/>
              <w:rPr>
                <w:sz w:val="20"/>
                <w:szCs w:val="18"/>
              </w:rPr>
            </w:pPr>
            <w:r w:rsidRPr="000307BC">
              <w:rPr>
                <w:sz w:val="20"/>
                <w:szCs w:val="18"/>
              </w:rPr>
              <w:t>10</w:t>
            </w:r>
          </w:p>
        </w:tc>
        <w:tc>
          <w:tcPr>
            <w:tcW w:w="913" w:type="dxa"/>
            <w:tcBorders>
              <w:top w:val="nil"/>
              <w:left w:val="nil"/>
              <w:bottom w:val="single" w:sz="6" w:space="0" w:color="auto"/>
              <w:right w:val="single" w:sz="6" w:space="0" w:color="auto"/>
            </w:tcBorders>
          </w:tcPr>
          <w:p w14:paraId="41F86DFC" w14:textId="77777777" w:rsidR="00F745ED" w:rsidRPr="000307BC" w:rsidRDefault="00F745ED" w:rsidP="009C0298">
            <w:pPr>
              <w:jc w:val="center"/>
              <w:rPr>
                <w:sz w:val="20"/>
                <w:szCs w:val="18"/>
              </w:rPr>
            </w:pPr>
            <w:r w:rsidRPr="000307BC">
              <w:rPr>
                <w:sz w:val="20"/>
                <w:szCs w:val="18"/>
              </w:rPr>
              <w:t>64</w:t>
            </w:r>
          </w:p>
        </w:tc>
        <w:tc>
          <w:tcPr>
            <w:tcW w:w="1396" w:type="dxa"/>
            <w:tcBorders>
              <w:top w:val="nil"/>
              <w:left w:val="nil"/>
              <w:bottom w:val="single" w:sz="6" w:space="0" w:color="auto"/>
              <w:right w:val="double" w:sz="6" w:space="0" w:color="auto"/>
            </w:tcBorders>
          </w:tcPr>
          <w:p w14:paraId="72A034A9" w14:textId="77777777" w:rsidR="00F745ED" w:rsidRPr="000307BC" w:rsidRDefault="00F745ED" w:rsidP="009C0298">
            <w:pPr>
              <w:jc w:val="center"/>
              <w:rPr>
                <w:sz w:val="20"/>
                <w:szCs w:val="18"/>
              </w:rPr>
            </w:pPr>
            <w:r w:rsidRPr="000307BC">
              <w:rPr>
                <w:sz w:val="20"/>
                <w:szCs w:val="18"/>
              </w:rPr>
              <w:t>20,0</w:t>
            </w:r>
          </w:p>
        </w:tc>
      </w:tr>
      <w:tr w:rsidR="00F745ED" w:rsidRPr="000307BC" w14:paraId="62D79B7D" w14:textId="77777777">
        <w:trPr>
          <w:trHeight w:val="255"/>
        </w:trPr>
        <w:tc>
          <w:tcPr>
            <w:tcW w:w="3964" w:type="dxa"/>
            <w:tcBorders>
              <w:top w:val="nil"/>
              <w:left w:val="double" w:sz="6" w:space="0" w:color="auto"/>
              <w:bottom w:val="single" w:sz="6" w:space="0" w:color="auto"/>
              <w:right w:val="single" w:sz="6" w:space="0" w:color="auto"/>
            </w:tcBorders>
          </w:tcPr>
          <w:p w14:paraId="384FD432" w14:textId="77777777" w:rsidR="00F745ED" w:rsidRPr="000307BC" w:rsidRDefault="00F745ED">
            <w:pPr>
              <w:rPr>
                <w:sz w:val="20"/>
                <w:szCs w:val="18"/>
              </w:rPr>
            </w:pPr>
            <w:r w:rsidRPr="000307BC">
              <w:rPr>
                <w:sz w:val="20"/>
                <w:szCs w:val="18"/>
              </w:rPr>
              <w:t>DROBNJAK</w:t>
            </w:r>
          </w:p>
        </w:tc>
        <w:tc>
          <w:tcPr>
            <w:tcW w:w="913" w:type="dxa"/>
            <w:tcBorders>
              <w:top w:val="nil"/>
              <w:left w:val="nil"/>
              <w:bottom w:val="single" w:sz="6" w:space="0" w:color="auto"/>
              <w:right w:val="single" w:sz="6" w:space="0" w:color="auto"/>
            </w:tcBorders>
          </w:tcPr>
          <w:p w14:paraId="698C4EBD" w14:textId="77777777" w:rsidR="00F745ED" w:rsidRPr="000307BC" w:rsidRDefault="00F745ED" w:rsidP="009C0298">
            <w:pPr>
              <w:jc w:val="center"/>
              <w:rPr>
                <w:sz w:val="20"/>
                <w:szCs w:val="18"/>
              </w:rPr>
            </w:pPr>
            <w:r w:rsidRPr="000307BC">
              <w:rPr>
                <w:sz w:val="20"/>
                <w:szCs w:val="18"/>
              </w:rPr>
              <w:t>70</w:t>
            </w:r>
          </w:p>
        </w:tc>
        <w:tc>
          <w:tcPr>
            <w:tcW w:w="913" w:type="dxa"/>
            <w:tcBorders>
              <w:top w:val="nil"/>
              <w:left w:val="nil"/>
              <w:bottom w:val="single" w:sz="6" w:space="0" w:color="auto"/>
              <w:right w:val="single" w:sz="6" w:space="0" w:color="auto"/>
            </w:tcBorders>
          </w:tcPr>
          <w:p w14:paraId="46B59AED" w14:textId="77777777" w:rsidR="00F745ED" w:rsidRPr="000307BC" w:rsidRDefault="00F745ED" w:rsidP="009C0298">
            <w:pPr>
              <w:jc w:val="center"/>
              <w:rPr>
                <w:sz w:val="20"/>
                <w:szCs w:val="18"/>
              </w:rPr>
            </w:pPr>
            <w:r w:rsidRPr="000307BC">
              <w:rPr>
                <w:sz w:val="20"/>
                <w:szCs w:val="18"/>
              </w:rPr>
              <w:t>250</w:t>
            </w:r>
          </w:p>
        </w:tc>
        <w:tc>
          <w:tcPr>
            <w:tcW w:w="933" w:type="dxa"/>
            <w:tcBorders>
              <w:top w:val="nil"/>
              <w:left w:val="nil"/>
              <w:bottom w:val="single" w:sz="6" w:space="0" w:color="auto"/>
              <w:right w:val="single" w:sz="6" w:space="0" w:color="auto"/>
            </w:tcBorders>
          </w:tcPr>
          <w:p w14:paraId="40055003" w14:textId="77777777" w:rsidR="00F745ED" w:rsidRPr="000307BC" w:rsidRDefault="00F745ED" w:rsidP="009C0298">
            <w:pPr>
              <w:jc w:val="center"/>
              <w:rPr>
                <w:sz w:val="20"/>
                <w:szCs w:val="18"/>
              </w:rPr>
            </w:pPr>
            <w:r w:rsidRPr="000307BC">
              <w:rPr>
                <w:sz w:val="20"/>
                <w:szCs w:val="18"/>
              </w:rPr>
              <w:t>15</w:t>
            </w:r>
          </w:p>
        </w:tc>
        <w:tc>
          <w:tcPr>
            <w:tcW w:w="913" w:type="dxa"/>
            <w:tcBorders>
              <w:top w:val="nil"/>
              <w:left w:val="nil"/>
              <w:bottom w:val="single" w:sz="6" w:space="0" w:color="auto"/>
              <w:right w:val="single" w:sz="6" w:space="0" w:color="auto"/>
            </w:tcBorders>
          </w:tcPr>
          <w:p w14:paraId="26DB5BBB" w14:textId="77777777" w:rsidR="00F745ED" w:rsidRPr="000307BC" w:rsidRDefault="00F745ED" w:rsidP="009C0298">
            <w:pPr>
              <w:jc w:val="center"/>
              <w:rPr>
                <w:sz w:val="20"/>
                <w:szCs w:val="18"/>
              </w:rPr>
            </w:pPr>
            <w:r w:rsidRPr="000307BC">
              <w:rPr>
                <w:sz w:val="20"/>
                <w:szCs w:val="18"/>
              </w:rPr>
              <w:t>54</w:t>
            </w:r>
          </w:p>
        </w:tc>
        <w:tc>
          <w:tcPr>
            <w:tcW w:w="1396" w:type="dxa"/>
            <w:tcBorders>
              <w:top w:val="nil"/>
              <w:left w:val="nil"/>
              <w:bottom w:val="single" w:sz="6" w:space="0" w:color="auto"/>
              <w:right w:val="double" w:sz="6" w:space="0" w:color="auto"/>
            </w:tcBorders>
          </w:tcPr>
          <w:p w14:paraId="485AEA34" w14:textId="77777777" w:rsidR="00F745ED" w:rsidRPr="000307BC" w:rsidRDefault="00F745ED" w:rsidP="009C0298">
            <w:pPr>
              <w:jc w:val="center"/>
              <w:rPr>
                <w:sz w:val="20"/>
                <w:szCs w:val="18"/>
              </w:rPr>
            </w:pPr>
            <w:r w:rsidRPr="000307BC">
              <w:rPr>
                <w:sz w:val="20"/>
                <w:szCs w:val="18"/>
              </w:rPr>
              <w:t>50,0</w:t>
            </w:r>
          </w:p>
        </w:tc>
      </w:tr>
      <w:tr w:rsidR="00F745ED" w:rsidRPr="000307BC" w14:paraId="5976257C" w14:textId="77777777">
        <w:trPr>
          <w:trHeight w:val="255"/>
        </w:trPr>
        <w:tc>
          <w:tcPr>
            <w:tcW w:w="3964" w:type="dxa"/>
            <w:tcBorders>
              <w:top w:val="nil"/>
              <w:left w:val="double" w:sz="6" w:space="0" w:color="auto"/>
              <w:bottom w:val="single" w:sz="6" w:space="0" w:color="auto"/>
              <w:right w:val="single" w:sz="6" w:space="0" w:color="auto"/>
            </w:tcBorders>
          </w:tcPr>
          <w:p w14:paraId="0474F902" w14:textId="77777777" w:rsidR="00F745ED" w:rsidRPr="000307BC" w:rsidRDefault="00F745ED">
            <w:pPr>
              <w:rPr>
                <w:sz w:val="20"/>
                <w:szCs w:val="18"/>
              </w:rPr>
            </w:pPr>
            <w:r w:rsidRPr="000307BC">
              <w:rPr>
                <w:sz w:val="20"/>
                <w:szCs w:val="18"/>
              </w:rPr>
              <w:t>ENDIVIJA</w:t>
            </w:r>
          </w:p>
        </w:tc>
        <w:tc>
          <w:tcPr>
            <w:tcW w:w="913" w:type="dxa"/>
            <w:tcBorders>
              <w:top w:val="nil"/>
              <w:left w:val="nil"/>
              <w:bottom w:val="single" w:sz="6" w:space="0" w:color="auto"/>
              <w:right w:val="single" w:sz="6" w:space="0" w:color="auto"/>
            </w:tcBorders>
          </w:tcPr>
          <w:p w14:paraId="1681791A" w14:textId="77777777" w:rsidR="00F745ED" w:rsidRPr="000307BC" w:rsidRDefault="00F745ED" w:rsidP="009C0298">
            <w:pPr>
              <w:jc w:val="center"/>
              <w:rPr>
                <w:sz w:val="20"/>
                <w:szCs w:val="18"/>
              </w:rPr>
            </w:pPr>
            <w:r w:rsidRPr="000307BC">
              <w:rPr>
                <w:sz w:val="20"/>
                <w:szCs w:val="18"/>
              </w:rPr>
              <w:t>40</w:t>
            </w:r>
          </w:p>
        </w:tc>
        <w:tc>
          <w:tcPr>
            <w:tcW w:w="913" w:type="dxa"/>
            <w:tcBorders>
              <w:top w:val="nil"/>
              <w:left w:val="nil"/>
              <w:bottom w:val="single" w:sz="6" w:space="0" w:color="auto"/>
              <w:right w:val="single" w:sz="6" w:space="0" w:color="auto"/>
            </w:tcBorders>
          </w:tcPr>
          <w:p w14:paraId="000F96D7" w14:textId="77777777" w:rsidR="00F745ED" w:rsidRPr="000307BC" w:rsidRDefault="00F745ED" w:rsidP="009C0298">
            <w:pPr>
              <w:jc w:val="center"/>
              <w:rPr>
                <w:sz w:val="20"/>
                <w:szCs w:val="18"/>
              </w:rPr>
            </w:pPr>
            <w:r w:rsidRPr="000307BC">
              <w:rPr>
                <w:sz w:val="20"/>
                <w:szCs w:val="18"/>
              </w:rPr>
              <w:t>150</w:t>
            </w:r>
          </w:p>
        </w:tc>
        <w:tc>
          <w:tcPr>
            <w:tcW w:w="933" w:type="dxa"/>
            <w:tcBorders>
              <w:top w:val="nil"/>
              <w:left w:val="nil"/>
              <w:bottom w:val="single" w:sz="6" w:space="0" w:color="auto"/>
              <w:right w:val="single" w:sz="6" w:space="0" w:color="auto"/>
            </w:tcBorders>
          </w:tcPr>
          <w:p w14:paraId="711A7904" w14:textId="77777777" w:rsidR="00F745ED" w:rsidRPr="000307BC" w:rsidRDefault="00F745ED" w:rsidP="009C0298">
            <w:pPr>
              <w:jc w:val="center"/>
              <w:rPr>
                <w:sz w:val="20"/>
                <w:szCs w:val="18"/>
              </w:rPr>
            </w:pPr>
            <w:r w:rsidRPr="000307BC">
              <w:rPr>
                <w:sz w:val="20"/>
                <w:szCs w:val="18"/>
              </w:rPr>
              <w:t>25</w:t>
            </w:r>
          </w:p>
        </w:tc>
        <w:tc>
          <w:tcPr>
            <w:tcW w:w="913" w:type="dxa"/>
            <w:tcBorders>
              <w:top w:val="nil"/>
              <w:left w:val="nil"/>
              <w:bottom w:val="single" w:sz="6" w:space="0" w:color="auto"/>
              <w:right w:val="single" w:sz="6" w:space="0" w:color="auto"/>
            </w:tcBorders>
          </w:tcPr>
          <w:p w14:paraId="1FA1702A" w14:textId="77777777" w:rsidR="00F745ED" w:rsidRPr="000307BC" w:rsidRDefault="00F745ED" w:rsidP="009C0298">
            <w:pPr>
              <w:jc w:val="center"/>
              <w:rPr>
                <w:sz w:val="20"/>
                <w:szCs w:val="18"/>
              </w:rPr>
            </w:pPr>
            <w:r w:rsidRPr="000307BC">
              <w:rPr>
                <w:sz w:val="20"/>
                <w:szCs w:val="18"/>
              </w:rPr>
              <w:t>20</w:t>
            </w:r>
          </w:p>
        </w:tc>
        <w:tc>
          <w:tcPr>
            <w:tcW w:w="1396" w:type="dxa"/>
            <w:tcBorders>
              <w:top w:val="nil"/>
              <w:left w:val="nil"/>
              <w:bottom w:val="single" w:sz="6" w:space="0" w:color="auto"/>
              <w:right w:val="double" w:sz="6" w:space="0" w:color="auto"/>
            </w:tcBorders>
          </w:tcPr>
          <w:p w14:paraId="0F58B721" w14:textId="77777777" w:rsidR="00F745ED" w:rsidRPr="000307BC" w:rsidRDefault="00F745ED" w:rsidP="009C0298">
            <w:pPr>
              <w:jc w:val="center"/>
              <w:rPr>
                <w:sz w:val="20"/>
                <w:szCs w:val="18"/>
              </w:rPr>
            </w:pPr>
            <w:r w:rsidRPr="000307BC">
              <w:rPr>
                <w:sz w:val="20"/>
                <w:szCs w:val="18"/>
              </w:rPr>
              <w:t>40,0</w:t>
            </w:r>
          </w:p>
        </w:tc>
      </w:tr>
      <w:tr w:rsidR="00F745ED" w:rsidRPr="000307BC" w14:paraId="143FD205" w14:textId="77777777">
        <w:trPr>
          <w:trHeight w:val="255"/>
        </w:trPr>
        <w:tc>
          <w:tcPr>
            <w:tcW w:w="3964" w:type="dxa"/>
            <w:tcBorders>
              <w:top w:val="nil"/>
              <w:left w:val="double" w:sz="6" w:space="0" w:color="auto"/>
              <w:bottom w:val="single" w:sz="6" w:space="0" w:color="auto"/>
              <w:right w:val="single" w:sz="6" w:space="0" w:color="auto"/>
            </w:tcBorders>
          </w:tcPr>
          <w:p w14:paraId="2488DE3D" w14:textId="77777777" w:rsidR="00F745ED" w:rsidRPr="000307BC" w:rsidRDefault="00F745ED">
            <w:pPr>
              <w:rPr>
                <w:sz w:val="20"/>
                <w:szCs w:val="18"/>
              </w:rPr>
            </w:pPr>
            <w:r w:rsidRPr="000307BC">
              <w:rPr>
                <w:sz w:val="20"/>
                <w:szCs w:val="18"/>
              </w:rPr>
              <w:t>FIŽOL</w:t>
            </w:r>
          </w:p>
        </w:tc>
        <w:tc>
          <w:tcPr>
            <w:tcW w:w="913" w:type="dxa"/>
            <w:tcBorders>
              <w:top w:val="nil"/>
              <w:left w:val="nil"/>
              <w:bottom w:val="single" w:sz="6" w:space="0" w:color="auto"/>
              <w:right w:val="single" w:sz="6" w:space="0" w:color="auto"/>
            </w:tcBorders>
          </w:tcPr>
          <w:p w14:paraId="31C29BFC" w14:textId="77777777" w:rsidR="00F745ED" w:rsidRPr="000307BC" w:rsidRDefault="00F745ED" w:rsidP="009C0298">
            <w:pPr>
              <w:jc w:val="center"/>
              <w:rPr>
                <w:sz w:val="20"/>
                <w:szCs w:val="18"/>
              </w:rPr>
            </w:pPr>
            <w:r w:rsidRPr="000307BC">
              <w:rPr>
                <w:sz w:val="20"/>
                <w:szCs w:val="18"/>
              </w:rPr>
              <w:t>40</w:t>
            </w:r>
          </w:p>
        </w:tc>
        <w:tc>
          <w:tcPr>
            <w:tcW w:w="913" w:type="dxa"/>
            <w:tcBorders>
              <w:top w:val="nil"/>
              <w:left w:val="nil"/>
              <w:bottom w:val="single" w:sz="6" w:space="0" w:color="auto"/>
              <w:right w:val="single" w:sz="6" w:space="0" w:color="auto"/>
            </w:tcBorders>
          </w:tcPr>
          <w:p w14:paraId="11E6D383" w14:textId="77777777" w:rsidR="00F745ED" w:rsidRPr="000307BC" w:rsidRDefault="00F745ED" w:rsidP="009C0298">
            <w:pPr>
              <w:jc w:val="center"/>
              <w:rPr>
                <w:sz w:val="20"/>
                <w:szCs w:val="18"/>
              </w:rPr>
            </w:pPr>
            <w:r w:rsidRPr="000307BC">
              <w:rPr>
                <w:sz w:val="20"/>
                <w:szCs w:val="18"/>
              </w:rPr>
              <w:t>150</w:t>
            </w:r>
          </w:p>
        </w:tc>
        <w:tc>
          <w:tcPr>
            <w:tcW w:w="933" w:type="dxa"/>
            <w:tcBorders>
              <w:top w:val="nil"/>
              <w:left w:val="nil"/>
              <w:bottom w:val="single" w:sz="6" w:space="0" w:color="auto"/>
              <w:right w:val="single" w:sz="6" w:space="0" w:color="auto"/>
            </w:tcBorders>
          </w:tcPr>
          <w:p w14:paraId="5F4D0E92" w14:textId="77777777" w:rsidR="00F745ED" w:rsidRPr="000307BC" w:rsidRDefault="00F745ED" w:rsidP="009C0298">
            <w:pPr>
              <w:jc w:val="center"/>
              <w:rPr>
                <w:sz w:val="20"/>
                <w:szCs w:val="18"/>
              </w:rPr>
            </w:pPr>
            <w:r w:rsidRPr="000307BC">
              <w:rPr>
                <w:sz w:val="20"/>
                <w:szCs w:val="18"/>
              </w:rPr>
              <w:t>20</w:t>
            </w:r>
          </w:p>
        </w:tc>
        <w:tc>
          <w:tcPr>
            <w:tcW w:w="913" w:type="dxa"/>
            <w:tcBorders>
              <w:top w:val="nil"/>
              <w:left w:val="nil"/>
              <w:bottom w:val="single" w:sz="6" w:space="0" w:color="auto"/>
              <w:right w:val="single" w:sz="6" w:space="0" w:color="auto"/>
            </w:tcBorders>
          </w:tcPr>
          <w:p w14:paraId="2A34E9E8" w14:textId="77777777" w:rsidR="00F745ED" w:rsidRPr="000307BC" w:rsidRDefault="00F745ED" w:rsidP="009C0298">
            <w:pPr>
              <w:jc w:val="center"/>
              <w:rPr>
                <w:sz w:val="20"/>
                <w:szCs w:val="18"/>
              </w:rPr>
            </w:pPr>
            <w:r w:rsidRPr="000307BC">
              <w:rPr>
                <w:sz w:val="20"/>
                <w:szCs w:val="18"/>
              </w:rPr>
              <w:t>200</w:t>
            </w:r>
          </w:p>
        </w:tc>
        <w:tc>
          <w:tcPr>
            <w:tcW w:w="1396" w:type="dxa"/>
            <w:tcBorders>
              <w:top w:val="nil"/>
              <w:left w:val="nil"/>
              <w:bottom w:val="single" w:sz="6" w:space="0" w:color="auto"/>
              <w:right w:val="double" w:sz="6" w:space="0" w:color="auto"/>
            </w:tcBorders>
          </w:tcPr>
          <w:p w14:paraId="4AFE2E37" w14:textId="77777777" w:rsidR="00F745ED" w:rsidRPr="000307BC" w:rsidRDefault="00F745ED" w:rsidP="009C0298">
            <w:pPr>
              <w:jc w:val="center"/>
              <w:rPr>
                <w:sz w:val="20"/>
                <w:szCs w:val="18"/>
              </w:rPr>
            </w:pPr>
            <w:r w:rsidRPr="000307BC">
              <w:rPr>
                <w:sz w:val="20"/>
                <w:szCs w:val="18"/>
              </w:rPr>
              <w:t>12,5</w:t>
            </w:r>
          </w:p>
        </w:tc>
      </w:tr>
      <w:tr w:rsidR="00F745ED" w:rsidRPr="000307BC" w14:paraId="30BE88D9" w14:textId="77777777">
        <w:trPr>
          <w:trHeight w:val="255"/>
        </w:trPr>
        <w:tc>
          <w:tcPr>
            <w:tcW w:w="3964" w:type="dxa"/>
            <w:tcBorders>
              <w:top w:val="nil"/>
              <w:left w:val="double" w:sz="6" w:space="0" w:color="auto"/>
              <w:bottom w:val="single" w:sz="6" w:space="0" w:color="auto"/>
              <w:right w:val="single" w:sz="6" w:space="0" w:color="auto"/>
            </w:tcBorders>
          </w:tcPr>
          <w:p w14:paraId="6F68BBB7" w14:textId="77777777" w:rsidR="00F745ED" w:rsidRPr="000307BC" w:rsidRDefault="00F745ED">
            <w:pPr>
              <w:rPr>
                <w:sz w:val="20"/>
                <w:szCs w:val="18"/>
              </w:rPr>
            </w:pPr>
            <w:r w:rsidRPr="000307BC">
              <w:rPr>
                <w:sz w:val="20"/>
                <w:szCs w:val="18"/>
              </w:rPr>
              <w:t>GLAV.OHROVT</w:t>
            </w:r>
          </w:p>
        </w:tc>
        <w:tc>
          <w:tcPr>
            <w:tcW w:w="913" w:type="dxa"/>
            <w:tcBorders>
              <w:top w:val="nil"/>
              <w:left w:val="nil"/>
              <w:bottom w:val="single" w:sz="6" w:space="0" w:color="auto"/>
              <w:right w:val="single" w:sz="6" w:space="0" w:color="auto"/>
            </w:tcBorders>
          </w:tcPr>
          <w:p w14:paraId="1FF65AA3" w14:textId="77777777" w:rsidR="00F745ED" w:rsidRPr="000307BC" w:rsidRDefault="00F745ED" w:rsidP="009C0298">
            <w:pPr>
              <w:jc w:val="center"/>
              <w:rPr>
                <w:sz w:val="20"/>
                <w:szCs w:val="18"/>
              </w:rPr>
            </w:pPr>
            <w:r w:rsidRPr="000307BC">
              <w:rPr>
                <w:sz w:val="20"/>
                <w:szCs w:val="18"/>
              </w:rPr>
              <w:t>80</w:t>
            </w:r>
          </w:p>
        </w:tc>
        <w:tc>
          <w:tcPr>
            <w:tcW w:w="913" w:type="dxa"/>
            <w:tcBorders>
              <w:top w:val="nil"/>
              <w:left w:val="nil"/>
              <w:bottom w:val="single" w:sz="6" w:space="0" w:color="auto"/>
              <w:right w:val="single" w:sz="6" w:space="0" w:color="auto"/>
            </w:tcBorders>
          </w:tcPr>
          <w:p w14:paraId="48FFDC22" w14:textId="77777777" w:rsidR="00F745ED" w:rsidRPr="000307BC" w:rsidRDefault="00F745ED" w:rsidP="009C0298">
            <w:pPr>
              <w:jc w:val="center"/>
              <w:rPr>
                <w:sz w:val="20"/>
                <w:szCs w:val="18"/>
              </w:rPr>
            </w:pPr>
            <w:r w:rsidRPr="000307BC">
              <w:rPr>
                <w:sz w:val="20"/>
                <w:szCs w:val="18"/>
              </w:rPr>
              <w:t>300</w:t>
            </w:r>
          </w:p>
        </w:tc>
        <w:tc>
          <w:tcPr>
            <w:tcW w:w="933" w:type="dxa"/>
            <w:tcBorders>
              <w:top w:val="nil"/>
              <w:left w:val="nil"/>
              <w:bottom w:val="single" w:sz="6" w:space="0" w:color="auto"/>
              <w:right w:val="single" w:sz="6" w:space="0" w:color="auto"/>
            </w:tcBorders>
          </w:tcPr>
          <w:p w14:paraId="1AACD1AE" w14:textId="77777777" w:rsidR="00F745ED" w:rsidRPr="000307BC" w:rsidRDefault="00F745ED" w:rsidP="009C0298">
            <w:pPr>
              <w:jc w:val="center"/>
              <w:rPr>
                <w:sz w:val="20"/>
                <w:szCs w:val="18"/>
              </w:rPr>
            </w:pPr>
            <w:r w:rsidRPr="000307BC">
              <w:rPr>
                <w:sz w:val="20"/>
                <w:szCs w:val="18"/>
              </w:rPr>
              <w:t>125</w:t>
            </w:r>
          </w:p>
        </w:tc>
        <w:tc>
          <w:tcPr>
            <w:tcW w:w="913" w:type="dxa"/>
            <w:tcBorders>
              <w:top w:val="nil"/>
              <w:left w:val="nil"/>
              <w:bottom w:val="single" w:sz="6" w:space="0" w:color="auto"/>
              <w:right w:val="single" w:sz="6" w:space="0" w:color="auto"/>
            </w:tcBorders>
          </w:tcPr>
          <w:p w14:paraId="72F4C511" w14:textId="77777777" w:rsidR="00F745ED" w:rsidRPr="000307BC" w:rsidRDefault="00F745ED" w:rsidP="009C0298">
            <w:pPr>
              <w:jc w:val="center"/>
              <w:rPr>
                <w:sz w:val="20"/>
                <w:szCs w:val="18"/>
              </w:rPr>
            </w:pPr>
            <w:r w:rsidRPr="000307BC">
              <w:rPr>
                <w:sz w:val="20"/>
                <w:szCs w:val="18"/>
              </w:rPr>
              <w:t>25</w:t>
            </w:r>
          </w:p>
        </w:tc>
        <w:tc>
          <w:tcPr>
            <w:tcW w:w="1396" w:type="dxa"/>
            <w:tcBorders>
              <w:top w:val="nil"/>
              <w:left w:val="nil"/>
              <w:bottom w:val="single" w:sz="6" w:space="0" w:color="auto"/>
              <w:right w:val="double" w:sz="6" w:space="0" w:color="auto"/>
            </w:tcBorders>
          </w:tcPr>
          <w:p w14:paraId="33391A9B" w14:textId="77777777" w:rsidR="00F745ED" w:rsidRPr="000307BC" w:rsidRDefault="00F745ED" w:rsidP="009C0298">
            <w:pPr>
              <w:jc w:val="center"/>
              <w:rPr>
                <w:sz w:val="20"/>
                <w:szCs w:val="18"/>
              </w:rPr>
            </w:pPr>
            <w:r w:rsidRPr="000307BC">
              <w:rPr>
                <w:sz w:val="20"/>
                <w:szCs w:val="18"/>
              </w:rPr>
              <w:t>40,0</w:t>
            </w:r>
          </w:p>
        </w:tc>
      </w:tr>
      <w:tr w:rsidR="00F745ED" w:rsidRPr="000307BC" w14:paraId="4A71A3A5" w14:textId="77777777">
        <w:trPr>
          <w:trHeight w:val="255"/>
        </w:trPr>
        <w:tc>
          <w:tcPr>
            <w:tcW w:w="3964" w:type="dxa"/>
            <w:tcBorders>
              <w:top w:val="nil"/>
              <w:left w:val="double" w:sz="6" w:space="0" w:color="auto"/>
              <w:bottom w:val="single" w:sz="6" w:space="0" w:color="auto"/>
              <w:right w:val="single" w:sz="6" w:space="0" w:color="auto"/>
            </w:tcBorders>
          </w:tcPr>
          <w:p w14:paraId="1894ACD3" w14:textId="77777777" w:rsidR="00F745ED" w:rsidRPr="000307BC" w:rsidRDefault="00F745ED">
            <w:pPr>
              <w:rPr>
                <w:sz w:val="20"/>
                <w:szCs w:val="18"/>
              </w:rPr>
            </w:pPr>
            <w:r w:rsidRPr="000307BC">
              <w:rPr>
                <w:sz w:val="20"/>
                <w:szCs w:val="18"/>
              </w:rPr>
              <w:t>GRAH</w:t>
            </w:r>
          </w:p>
        </w:tc>
        <w:tc>
          <w:tcPr>
            <w:tcW w:w="913" w:type="dxa"/>
            <w:tcBorders>
              <w:top w:val="nil"/>
              <w:left w:val="nil"/>
              <w:bottom w:val="single" w:sz="6" w:space="0" w:color="auto"/>
              <w:right w:val="single" w:sz="6" w:space="0" w:color="auto"/>
            </w:tcBorders>
          </w:tcPr>
          <w:p w14:paraId="1AB6D2C7" w14:textId="77777777" w:rsidR="00F745ED" w:rsidRPr="000307BC" w:rsidRDefault="00F745ED" w:rsidP="009C0298">
            <w:pPr>
              <w:jc w:val="center"/>
              <w:rPr>
                <w:sz w:val="20"/>
                <w:szCs w:val="18"/>
              </w:rPr>
            </w:pPr>
            <w:r w:rsidRPr="000307BC">
              <w:rPr>
                <w:sz w:val="20"/>
                <w:szCs w:val="18"/>
              </w:rPr>
              <w:t>40</w:t>
            </w:r>
          </w:p>
        </w:tc>
        <w:tc>
          <w:tcPr>
            <w:tcW w:w="913" w:type="dxa"/>
            <w:tcBorders>
              <w:top w:val="nil"/>
              <w:left w:val="nil"/>
              <w:bottom w:val="single" w:sz="6" w:space="0" w:color="auto"/>
              <w:right w:val="single" w:sz="6" w:space="0" w:color="auto"/>
            </w:tcBorders>
          </w:tcPr>
          <w:p w14:paraId="72C0D1A4" w14:textId="77777777" w:rsidR="00F745ED" w:rsidRPr="000307BC" w:rsidRDefault="00F745ED" w:rsidP="009C0298">
            <w:pPr>
              <w:jc w:val="center"/>
              <w:rPr>
                <w:sz w:val="20"/>
                <w:szCs w:val="18"/>
              </w:rPr>
            </w:pPr>
            <w:r w:rsidRPr="000307BC">
              <w:rPr>
                <w:sz w:val="20"/>
                <w:szCs w:val="18"/>
              </w:rPr>
              <w:t>150</w:t>
            </w:r>
          </w:p>
        </w:tc>
        <w:tc>
          <w:tcPr>
            <w:tcW w:w="933" w:type="dxa"/>
            <w:tcBorders>
              <w:top w:val="nil"/>
              <w:left w:val="nil"/>
              <w:bottom w:val="single" w:sz="6" w:space="0" w:color="auto"/>
              <w:right w:val="single" w:sz="6" w:space="0" w:color="auto"/>
            </w:tcBorders>
          </w:tcPr>
          <w:p w14:paraId="6A376701" w14:textId="77777777" w:rsidR="00F745ED" w:rsidRPr="000307BC" w:rsidRDefault="00F745ED" w:rsidP="009C0298">
            <w:pPr>
              <w:jc w:val="center"/>
              <w:rPr>
                <w:sz w:val="20"/>
                <w:szCs w:val="18"/>
              </w:rPr>
            </w:pPr>
            <w:r w:rsidRPr="000307BC">
              <w:rPr>
                <w:sz w:val="20"/>
                <w:szCs w:val="18"/>
              </w:rPr>
              <w:t>20</w:t>
            </w:r>
          </w:p>
        </w:tc>
        <w:tc>
          <w:tcPr>
            <w:tcW w:w="913" w:type="dxa"/>
            <w:tcBorders>
              <w:top w:val="nil"/>
              <w:left w:val="nil"/>
              <w:bottom w:val="single" w:sz="6" w:space="0" w:color="auto"/>
              <w:right w:val="single" w:sz="6" w:space="0" w:color="auto"/>
            </w:tcBorders>
          </w:tcPr>
          <w:p w14:paraId="6A7776E4" w14:textId="77777777" w:rsidR="00F745ED" w:rsidRPr="000307BC" w:rsidRDefault="00F745ED" w:rsidP="009C0298">
            <w:pPr>
              <w:jc w:val="center"/>
              <w:rPr>
                <w:sz w:val="20"/>
                <w:szCs w:val="18"/>
              </w:rPr>
            </w:pPr>
            <w:r w:rsidRPr="000307BC">
              <w:rPr>
                <w:sz w:val="20"/>
                <w:szCs w:val="18"/>
              </w:rPr>
              <w:t>105</w:t>
            </w:r>
          </w:p>
        </w:tc>
        <w:tc>
          <w:tcPr>
            <w:tcW w:w="1396" w:type="dxa"/>
            <w:tcBorders>
              <w:top w:val="nil"/>
              <w:left w:val="nil"/>
              <w:bottom w:val="single" w:sz="6" w:space="0" w:color="auto"/>
              <w:right w:val="double" w:sz="6" w:space="0" w:color="auto"/>
            </w:tcBorders>
          </w:tcPr>
          <w:p w14:paraId="0418E764" w14:textId="77777777" w:rsidR="00F745ED" w:rsidRPr="000307BC" w:rsidRDefault="00F745ED" w:rsidP="009C0298">
            <w:pPr>
              <w:jc w:val="center"/>
              <w:rPr>
                <w:sz w:val="20"/>
                <w:szCs w:val="18"/>
              </w:rPr>
            </w:pPr>
            <w:r w:rsidRPr="000307BC">
              <w:rPr>
                <w:sz w:val="20"/>
                <w:szCs w:val="18"/>
              </w:rPr>
              <w:t>7,5</w:t>
            </w:r>
          </w:p>
        </w:tc>
      </w:tr>
      <w:tr w:rsidR="00F745ED" w:rsidRPr="000307BC" w14:paraId="40B223AA" w14:textId="77777777">
        <w:trPr>
          <w:trHeight w:val="255"/>
        </w:trPr>
        <w:tc>
          <w:tcPr>
            <w:tcW w:w="3964" w:type="dxa"/>
            <w:tcBorders>
              <w:top w:val="nil"/>
              <w:left w:val="double" w:sz="6" w:space="0" w:color="auto"/>
              <w:bottom w:val="single" w:sz="6" w:space="0" w:color="auto"/>
              <w:right w:val="single" w:sz="6" w:space="0" w:color="auto"/>
            </w:tcBorders>
          </w:tcPr>
          <w:p w14:paraId="049FD340" w14:textId="77777777" w:rsidR="00F745ED" w:rsidRPr="000307BC" w:rsidRDefault="00F745ED">
            <w:pPr>
              <w:rPr>
                <w:sz w:val="20"/>
                <w:szCs w:val="18"/>
              </w:rPr>
            </w:pPr>
            <w:r w:rsidRPr="000307BC">
              <w:rPr>
                <w:sz w:val="20"/>
                <w:szCs w:val="18"/>
              </w:rPr>
              <w:t>HREN</w:t>
            </w:r>
          </w:p>
        </w:tc>
        <w:tc>
          <w:tcPr>
            <w:tcW w:w="913" w:type="dxa"/>
            <w:tcBorders>
              <w:top w:val="nil"/>
              <w:left w:val="nil"/>
              <w:bottom w:val="single" w:sz="6" w:space="0" w:color="auto"/>
              <w:right w:val="single" w:sz="6" w:space="0" w:color="auto"/>
            </w:tcBorders>
          </w:tcPr>
          <w:p w14:paraId="0277FDB8" w14:textId="77777777" w:rsidR="00F745ED" w:rsidRPr="000307BC" w:rsidRDefault="00F745ED" w:rsidP="009C0298">
            <w:pPr>
              <w:jc w:val="center"/>
              <w:rPr>
                <w:sz w:val="20"/>
                <w:szCs w:val="18"/>
              </w:rPr>
            </w:pPr>
            <w:r w:rsidRPr="000307BC">
              <w:rPr>
                <w:sz w:val="20"/>
                <w:szCs w:val="18"/>
              </w:rPr>
              <w:t>55</w:t>
            </w:r>
          </w:p>
        </w:tc>
        <w:tc>
          <w:tcPr>
            <w:tcW w:w="913" w:type="dxa"/>
            <w:tcBorders>
              <w:top w:val="nil"/>
              <w:left w:val="nil"/>
              <w:bottom w:val="single" w:sz="6" w:space="0" w:color="auto"/>
              <w:right w:val="single" w:sz="6" w:space="0" w:color="auto"/>
            </w:tcBorders>
          </w:tcPr>
          <w:p w14:paraId="504D298D" w14:textId="77777777" w:rsidR="00F745ED" w:rsidRPr="000307BC" w:rsidRDefault="00F745ED" w:rsidP="009C0298">
            <w:pPr>
              <w:jc w:val="center"/>
              <w:rPr>
                <w:sz w:val="20"/>
                <w:szCs w:val="18"/>
              </w:rPr>
            </w:pPr>
            <w:r w:rsidRPr="000307BC">
              <w:rPr>
                <w:sz w:val="20"/>
                <w:szCs w:val="18"/>
              </w:rPr>
              <w:t>210</w:t>
            </w:r>
          </w:p>
        </w:tc>
        <w:tc>
          <w:tcPr>
            <w:tcW w:w="933" w:type="dxa"/>
            <w:tcBorders>
              <w:top w:val="nil"/>
              <w:left w:val="nil"/>
              <w:bottom w:val="single" w:sz="6" w:space="0" w:color="auto"/>
              <w:right w:val="single" w:sz="6" w:space="0" w:color="auto"/>
            </w:tcBorders>
          </w:tcPr>
          <w:p w14:paraId="3B3FD86C" w14:textId="77777777" w:rsidR="00F745ED" w:rsidRPr="000307BC" w:rsidRDefault="00F745ED" w:rsidP="009C0298">
            <w:pPr>
              <w:jc w:val="center"/>
              <w:rPr>
                <w:sz w:val="20"/>
                <w:szCs w:val="18"/>
              </w:rPr>
            </w:pPr>
            <w:r w:rsidRPr="000307BC">
              <w:rPr>
                <w:sz w:val="20"/>
                <w:szCs w:val="18"/>
              </w:rPr>
              <w:t>35</w:t>
            </w:r>
          </w:p>
        </w:tc>
        <w:tc>
          <w:tcPr>
            <w:tcW w:w="913" w:type="dxa"/>
            <w:tcBorders>
              <w:top w:val="nil"/>
              <w:left w:val="nil"/>
              <w:bottom w:val="single" w:sz="6" w:space="0" w:color="auto"/>
              <w:right w:val="single" w:sz="6" w:space="0" w:color="auto"/>
            </w:tcBorders>
          </w:tcPr>
          <w:p w14:paraId="1B5E7BAE" w14:textId="77777777" w:rsidR="00F745ED" w:rsidRPr="000307BC" w:rsidRDefault="00F745ED" w:rsidP="009C0298">
            <w:pPr>
              <w:jc w:val="center"/>
              <w:rPr>
                <w:sz w:val="20"/>
                <w:szCs w:val="18"/>
              </w:rPr>
            </w:pPr>
            <w:r w:rsidRPr="000307BC">
              <w:rPr>
                <w:sz w:val="20"/>
                <w:szCs w:val="18"/>
              </w:rPr>
              <w:t>150</w:t>
            </w:r>
          </w:p>
        </w:tc>
        <w:tc>
          <w:tcPr>
            <w:tcW w:w="1396" w:type="dxa"/>
            <w:tcBorders>
              <w:top w:val="nil"/>
              <w:left w:val="nil"/>
              <w:bottom w:val="single" w:sz="6" w:space="0" w:color="auto"/>
              <w:right w:val="double" w:sz="6" w:space="0" w:color="auto"/>
            </w:tcBorders>
          </w:tcPr>
          <w:p w14:paraId="12BB90E4" w14:textId="77777777" w:rsidR="00F745ED" w:rsidRPr="000307BC" w:rsidRDefault="00F745ED" w:rsidP="009C0298">
            <w:pPr>
              <w:jc w:val="center"/>
              <w:rPr>
                <w:sz w:val="20"/>
                <w:szCs w:val="18"/>
              </w:rPr>
            </w:pPr>
            <w:r w:rsidRPr="000307BC">
              <w:rPr>
                <w:sz w:val="20"/>
                <w:szCs w:val="18"/>
              </w:rPr>
              <w:t>10,0</w:t>
            </w:r>
          </w:p>
        </w:tc>
      </w:tr>
      <w:tr w:rsidR="00F745ED" w:rsidRPr="000307BC" w14:paraId="272620BA" w14:textId="77777777">
        <w:trPr>
          <w:trHeight w:val="255"/>
        </w:trPr>
        <w:tc>
          <w:tcPr>
            <w:tcW w:w="3964" w:type="dxa"/>
            <w:tcBorders>
              <w:top w:val="nil"/>
              <w:left w:val="double" w:sz="6" w:space="0" w:color="auto"/>
              <w:bottom w:val="single" w:sz="6" w:space="0" w:color="auto"/>
              <w:right w:val="single" w:sz="6" w:space="0" w:color="auto"/>
            </w:tcBorders>
          </w:tcPr>
          <w:p w14:paraId="0D0F0A60" w14:textId="77777777" w:rsidR="00F745ED" w:rsidRPr="000307BC" w:rsidRDefault="00F745ED">
            <w:pPr>
              <w:rPr>
                <w:sz w:val="20"/>
                <w:szCs w:val="18"/>
              </w:rPr>
            </w:pPr>
            <w:r w:rsidRPr="000307BC">
              <w:rPr>
                <w:sz w:val="20"/>
                <w:szCs w:val="18"/>
              </w:rPr>
              <w:t>JANEŽ</w:t>
            </w:r>
          </w:p>
        </w:tc>
        <w:tc>
          <w:tcPr>
            <w:tcW w:w="913" w:type="dxa"/>
            <w:tcBorders>
              <w:top w:val="nil"/>
              <w:left w:val="nil"/>
              <w:bottom w:val="single" w:sz="6" w:space="0" w:color="auto"/>
              <w:right w:val="single" w:sz="6" w:space="0" w:color="auto"/>
            </w:tcBorders>
          </w:tcPr>
          <w:p w14:paraId="150DC1A5" w14:textId="77777777" w:rsidR="00F745ED" w:rsidRPr="000307BC" w:rsidRDefault="00F745ED" w:rsidP="009C0298">
            <w:pPr>
              <w:jc w:val="center"/>
              <w:rPr>
                <w:sz w:val="20"/>
                <w:szCs w:val="18"/>
              </w:rPr>
            </w:pPr>
            <w:r w:rsidRPr="000307BC">
              <w:rPr>
                <w:sz w:val="20"/>
                <w:szCs w:val="18"/>
              </w:rPr>
              <w:t>35</w:t>
            </w:r>
          </w:p>
        </w:tc>
        <w:tc>
          <w:tcPr>
            <w:tcW w:w="913" w:type="dxa"/>
            <w:tcBorders>
              <w:top w:val="nil"/>
              <w:left w:val="nil"/>
              <w:bottom w:val="single" w:sz="6" w:space="0" w:color="auto"/>
              <w:right w:val="single" w:sz="6" w:space="0" w:color="auto"/>
            </w:tcBorders>
          </w:tcPr>
          <w:p w14:paraId="4BCA9655" w14:textId="77777777" w:rsidR="00F745ED" w:rsidRPr="000307BC" w:rsidRDefault="00F745ED" w:rsidP="009C0298">
            <w:pPr>
              <w:jc w:val="center"/>
              <w:rPr>
                <w:sz w:val="20"/>
                <w:szCs w:val="18"/>
              </w:rPr>
            </w:pPr>
            <w:r w:rsidRPr="000307BC">
              <w:rPr>
                <w:sz w:val="20"/>
                <w:szCs w:val="18"/>
              </w:rPr>
              <w:t>130</w:t>
            </w:r>
          </w:p>
        </w:tc>
        <w:tc>
          <w:tcPr>
            <w:tcW w:w="933" w:type="dxa"/>
            <w:tcBorders>
              <w:top w:val="nil"/>
              <w:left w:val="nil"/>
              <w:bottom w:val="single" w:sz="6" w:space="0" w:color="auto"/>
              <w:right w:val="single" w:sz="6" w:space="0" w:color="auto"/>
            </w:tcBorders>
          </w:tcPr>
          <w:p w14:paraId="35F607FB" w14:textId="77777777" w:rsidR="00F745ED" w:rsidRPr="000307BC" w:rsidRDefault="00F745ED" w:rsidP="009C0298">
            <w:pPr>
              <w:jc w:val="center"/>
              <w:rPr>
                <w:sz w:val="20"/>
                <w:szCs w:val="18"/>
              </w:rPr>
            </w:pPr>
            <w:r w:rsidRPr="000307BC">
              <w:rPr>
                <w:sz w:val="20"/>
                <w:szCs w:val="18"/>
              </w:rPr>
              <w:t>18</w:t>
            </w:r>
          </w:p>
        </w:tc>
        <w:tc>
          <w:tcPr>
            <w:tcW w:w="913" w:type="dxa"/>
            <w:tcBorders>
              <w:top w:val="nil"/>
              <w:left w:val="nil"/>
              <w:bottom w:val="single" w:sz="6" w:space="0" w:color="auto"/>
              <w:right w:val="single" w:sz="6" w:space="0" w:color="auto"/>
            </w:tcBorders>
          </w:tcPr>
          <w:p w14:paraId="3A9CFE80" w14:textId="77777777" w:rsidR="00F745ED" w:rsidRPr="000307BC" w:rsidRDefault="00F745ED" w:rsidP="009C0298">
            <w:pPr>
              <w:jc w:val="center"/>
              <w:rPr>
                <w:sz w:val="20"/>
                <w:szCs w:val="18"/>
              </w:rPr>
            </w:pPr>
            <w:r w:rsidRPr="000307BC">
              <w:rPr>
                <w:sz w:val="20"/>
                <w:szCs w:val="18"/>
              </w:rPr>
              <w:t>55</w:t>
            </w:r>
          </w:p>
        </w:tc>
        <w:tc>
          <w:tcPr>
            <w:tcW w:w="1396" w:type="dxa"/>
            <w:tcBorders>
              <w:top w:val="nil"/>
              <w:left w:val="nil"/>
              <w:bottom w:val="single" w:sz="6" w:space="0" w:color="auto"/>
              <w:right w:val="double" w:sz="6" w:space="0" w:color="auto"/>
            </w:tcBorders>
          </w:tcPr>
          <w:p w14:paraId="33DC57EE" w14:textId="77777777" w:rsidR="00F745ED" w:rsidRPr="000307BC" w:rsidRDefault="00F745ED" w:rsidP="009C0298">
            <w:pPr>
              <w:jc w:val="center"/>
              <w:rPr>
                <w:sz w:val="20"/>
                <w:szCs w:val="18"/>
              </w:rPr>
            </w:pPr>
            <w:r w:rsidRPr="000307BC">
              <w:rPr>
                <w:sz w:val="20"/>
                <w:szCs w:val="18"/>
              </w:rPr>
              <w:t>20,0</w:t>
            </w:r>
          </w:p>
        </w:tc>
      </w:tr>
      <w:tr w:rsidR="00F745ED" w:rsidRPr="000307BC" w14:paraId="61635742" w14:textId="77777777">
        <w:trPr>
          <w:trHeight w:val="255"/>
        </w:trPr>
        <w:tc>
          <w:tcPr>
            <w:tcW w:w="3964" w:type="dxa"/>
            <w:tcBorders>
              <w:top w:val="nil"/>
              <w:left w:val="double" w:sz="6" w:space="0" w:color="auto"/>
              <w:bottom w:val="single" w:sz="6" w:space="0" w:color="auto"/>
              <w:right w:val="single" w:sz="6" w:space="0" w:color="auto"/>
            </w:tcBorders>
          </w:tcPr>
          <w:p w14:paraId="7CC23C2F" w14:textId="77777777" w:rsidR="00F745ED" w:rsidRPr="000307BC" w:rsidRDefault="00F745ED">
            <w:pPr>
              <w:rPr>
                <w:sz w:val="20"/>
                <w:szCs w:val="18"/>
              </w:rPr>
            </w:pPr>
            <w:r w:rsidRPr="000307BC">
              <w:rPr>
                <w:sz w:val="20"/>
                <w:szCs w:val="18"/>
              </w:rPr>
              <w:t>KITAJSKI KAPUS</w:t>
            </w:r>
          </w:p>
        </w:tc>
        <w:tc>
          <w:tcPr>
            <w:tcW w:w="913" w:type="dxa"/>
            <w:tcBorders>
              <w:top w:val="nil"/>
              <w:left w:val="nil"/>
              <w:bottom w:val="single" w:sz="6" w:space="0" w:color="auto"/>
              <w:right w:val="single" w:sz="6" w:space="0" w:color="auto"/>
            </w:tcBorders>
          </w:tcPr>
          <w:p w14:paraId="428BD541" w14:textId="77777777" w:rsidR="00F745ED" w:rsidRPr="000307BC" w:rsidRDefault="00F745ED" w:rsidP="009C0298">
            <w:pPr>
              <w:jc w:val="center"/>
              <w:rPr>
                <w:sz w:val="20"/>
                <w:szCs w:val="18"/>
              </w:rPr>
            </w:pPr>
            <w:r w:rsidRPr="000307BC">
              <w:rPr>
                <w:sz w:val="20"/>
                <w:szCs w:val="18"/>
              </w:rPr>
              <w:t>60</w:t>
            </w:r>
          </w:p>
        </w:tc>
        <w:tc>
          <w:tcPr>
            <w:tcW w:w="913" w:type="dxa"/>
            <w:tcBorders>
              <w:top w:val="nil"/>
              <w:left w:val="nil"/>
              <w:bottom w:val="single" w:sz="6" w:space="0" w:color="auto"/>
              <w:right w:val="single" w:sz="6" w:space="0" w:color="auto"/>
            </w:tcBorders>
          </w:tcPr>
          <w:p w14:paraId="0980F3F6" w14:textId="77777777" w:rsidR="00F745ED" w:rsidRPr="000307BC" w:rsidRDefault="00F745ED" w:rsidP="009C0298">
            <w:pPr>
              <w:jc w:val="center"/>
              <w:rPr>
                <w:sz w:val="20"/>
                <w:szCs w:val="18"/>
              </w:rPr>
            </w:pPr>
            <w:r w:rsidRPr="000307BC">
              <w:rPr>
                <w:sz w:val="20"/>
                <w:szCs w:val="18"/>
              </w:rPr>
              <w:t>235</w:t>
            </w:r>
          </w:p>
        </w:tc>
        <w:tc>
          <w:tcPr>
            <w:tcW w:w="933" w:type="dxa"/>
            <w:tcBorders>
              <w:top w:val="nil"/>
              <w:left w:val="nil"/>
              <w:bottom w:val="single" w:sz="6" w:space="0" w:color="auto"/>
              <w:right w:val="single" w:sz="6" w:space="0" w:color="auto"/>
            </w:tcBorders>
          </w:tcPr>
          <w:p w14:paraId="331BD393" w14:textId="77777777" w:rsidR="00F745ED" w:rsidRPr="000307BC" w:rsidRDefault="00F745ED" w:rsidP="009C0298">
            <w:pPr>
              <w:jc w:val="center"/>
              <w:rPr>
                <w:sz w:val="20"/>
                <w:szCs w:val="18"/>
              </w:rPr>
            </w:pPr>
            <w:r w:rsidRPr="000307BC">
              <w:rPr>
                <w:sz w:val="20"/>
                <w:szCs w:val="18"/>
              </w:rPr>
              <w:t>40</w:t>
            </w:r>
          </w:p>
        </w:tc>
        <w:tc>
          <w:tcPr>
            <w:tcW w:w="913" w:type="dxa"/>
            <w:tcBorders>
              <w:top w:val="nil"/>
              <w:left w:val="nil"/>
              <w:bottom w:val="single" w:sz="6" w:space="0" w:color="auto"/>
              <w:right w:val="single" w:sz="6" w:space="0" w:color="auto"/>
            </w:tcBorders>
          </w:tcPr>
          <w:p w14:paraId="4D907283" w14:textId="77777777" w:rsidR="00F745ED" w:rsidRPr="000307BC" w:rsidRDefault="00F745ED" w:rsidP="009C0298">
            <w:pPr>
              <w:jc w:val="center"/>
              <w:rPr>
                <w:sz w:val="20"/>
                <w:szCs w:val="18"/>
              </w:rPr>
            </w:pPr>
            <w:r w:rsidRPr="000307BC">
              <w:rPr>
                <w:sz w:val="20"/>
                <w:szCs w:val="18"/>
              </w:rPr>
              <w:t>115</w:t>
            </w:r>
          </w:p>
        </w:tc>
        <w:tc>
          <w:tcPr>
            <w:tcW w:w="1396" w:type="dxa"/>
            <w:tcBorders>
              <w:top w:val="nil"/>
              <w:left w:val="nil"/>
              <w:bottom w:val="single" w:sz="6" w:space="0" w:color="auto"/>
              <w:right w:val="double" w:sz="6" w:space="0" w:color="auto"/>
            </w:tcBorders>
          </w:tcPr>
          <w:p w14:paraId="3985E9B3" w14:textId="77777777" w:rsidR="00F745ED" w:rsidRPr="000307BC" w:rsidRDefault="00F745ED" w:rsidP="009C0298">
            <w:pPr>
              <w:jc w:val="center"/>
              <w:rPr>
                <w:sz w:val="20"/>
                <w:szCs w:val="18"/>
              </w:rPr>
            </w:pPr>
            <w:r w:rsidRPr="000307BC">
              <w:rPr>
                <w:sz w:val="20"/>
                <w:szCs w:val="18"/>
              </w:rPr>
              <w:t>50,0</w:t>
            </w:r>
          </w:p>
        </w:tc>
      </w:tr>
      <w:tr w:rsidR="00F745ED" w:rsidRPr="000307BC" w14:paraId="16C7C8D3" w14:textId="77777777">
        <w:trPr>
          <w:trHeight w:val="255"/>
        </w:trPr>
        <w:tc>
          <w:tcPr>
            <w:tcW w:w="3964" w:type="dxa"/>
            <w:tcBorders>
              <w:top w:val="nil"/>
              <w:left w:val="double" w:sz="6" w:space="0" w:color="auto"/>
              <w:bottom w:val="single" w:sz="6" w:space="0" w:color="auto"/>
              <w:right w:val="single" w:sz="6" w:space="0" w:color="auto"/>
            </w:tcBorders>
          </w:tcPr>
          <w:p w14:paraId="3B177A02" w14:textId="77777777" w:rsidR="00F745ED" w:rsidRPr="000307BC" w:rsidRDefault="00F745ED">
            <w:pPr>
              <w:rPr>
                <w:sz w:val="20"/>
                <w:szCs w:val="18"/>
              </w:rPr>
            </w:pPr>
            <w:r w:rsidRPr="000307BC">
              <w:rPr>
                <w:sz w:val="20"/>
                <w:szCs w:val="18"/>
              </w:rPr>
              <w:t>KOLERABICA</w:t>
            </w:r>
          </w:p>
        </w:tc>
        <w:tc>
          <w:tcPr>
            <w:tcW w:w="913" w:type="dxa"/>
            <w:tcBorders>
              <w:top w:val="nil"/>
              <w:left w:val="nil"/>
              <w:bottom w:val="single" w:sz="6" w:space="0" w:color="auto"/>
              <w:right w:val="single" w:sz="6" w:space="0" w:color="auto"/>
            </w:tcBorders>
          </w:tcPr>
          <w:p w14:paraId="0EB0824F" w14:textId="77777777" w:rsidR="00F745ED" w:rsidRPr="000307BC" w:rsidRDefault="00F745ED" w:rsidP="009C0298">
            <w:pPr>
              <w:jc w:val="center"/>
              <w:rPr>
                <w:sz w:val="20"/>
                <w:szCs w:val="18"/>
              </w:rPr>
            </w:pPr>
            <w:r w:rsidRPr="000307BC">
              <w:rPr>
                <w:sz w:val="20"/>
                <w:szCs w:val="18"/>
              </w:rPr>
              <w:t>45</w:t>
            </w:r>
          </w:p>
        </w:tc>
        <w:tc>
          <w:tcPr>
            <w:tcW w:w="913" w:type="dxa"/>
            <w:tcBorders>
              <w:top w:val="nil"/>
              <w:left w:val="nil"/>
              <w:bottom w:val="single" w:sz="6" w:space="0" w:color="auto"/>
              <w:right w:val="single" w:sz="6" w:space="0" w:color="auto"/>
            </w:tcBorders>
          </w:tcPr>
          <w:p w14:paraId="2483D38A" w14:textId="77777777" w:rsidR="00F745ED" w:rsidRPr="000307BC" w:rsidRDefault="00F745ED" w:rsidP="009C0298">
            <w:pPr>
              <w:jc w:val="center"/>
              <w:rPr>
                <w:sz w:val="20"/>
                <w:szCs w:val="18"/>
              </w:rPr>
            </w:pPr>
            <w:r w:rsidRPr="000307BC">
              <w:rPr>
                <w:sz w:val="20"/>
                <w:szCs w:val="18"/>
              </w:rPr>
              <w:t>180</w:t>
            </w:r>
          </w:p>
        </w:tc>
        <w:tc>
          <w:tcPr>
            <w:tcW w:w="933" w:type="dxa"/>
            <w:tcBorders>
              <w:top w:val="nil"/>
              <w:left w:val="nil"/>
              <w:bottom w:val="single" w:sz="6" w:space="0" w:color="auto"/>
              <w:right w:val="single" w:sz="6" w:space="0" w:color="auto"/>
            </w:tcBorders>
          </w:tcPr>
          <w:p w14:paraId="70570981" w14:textId="77777777" w:rsidR="00F745ED" w:rsidRPr="000307BC" w:rsidRDefault="00F745ED" w:rsidP="009C0298">
            <w:pPr>
              <w:jc w:val="center"/>
              <w:rPr>
                <w:sz w:val="20"/>
                <w:szCs w:val="18"/>
              </w:rPr>
            </w:pPr>
            <w:r w:rsidRPr="000307BC">
              <w:rPr>
                <w:sz w:val="20"/>
                <w:szCs w:val="18"/>
              </w:rPr>
              <w:t>20</w:t>
            </w:r>
          </w:p>
        </w:tc>
        <w:tc>
          <w:tcPr>
            <w:tcW w:w="913" w:type="dxa"/>
            <w:tcBorders>
              <w:top w:val="nil"/>
              <w:left w:val="nil"/>
              <w:bottom w:val="single" w:sz="6" w:space="0" w:color="auto"/>
              <w:right w:val="single" w:sz="6" w:space="0" w:color="auto"/>
            </w:tcBorders>
          </w:tcPr>
          <w:p w14:paraId="561498CA" w14:textId="77777777" w:rsidR="00F745ED" w:rsidRPr="000307BC" w:rsidRDefault="00F745ED" w:rsidP="009C0298">
            <w:pPr>
              <w:jc w:val="center"/>
              <w:rPr>
                <w:sz w:val="20"/>
                <w:szCs w:val="18"/>
              </w:rPr>
            </w:pPr>
            <w:r w:rsidRPr="000307BC">
              <w:rPr>
                <w:sz w:val="20"/>
                <w:szCs w:val="18"/>
              </w:rPr>
              <w:t>85</w:t>
            </w:r>
          </w:p>
        </w:tc>
        <w:tc>
          <w:tcPr>
            <w:tcW w:w="1396" w:type="dxa"/>
            <w:tcBorders>
              <w:top w:val="nil"/>
              <w:left w:val="nil"/>
              <w:bottom w:val="single" w:sz="6" w:space="0" w:color="auto"/>
              <w:right w:val="double" w:sz="6" w:space="0" w:color="auto"/>
            </w:tcBorders>
          </w:tcPr>
          <w:p w14:paraId="6F367232" w14:textId="77777777" w:rsidR="00F745ED" w:rsidRPr="000307BC" w:rsidRDefault="00F745ED" w:rsidP="009C0298">
            <w:pPr>
              <w:jc w:val="center"/>
              <w:rPr>
                <w:sz w:val="20"/>
                <w:szCs w:val="18"/>
              </w:rPr>
            </w:pPr>
            <w:r w:rsidRPr="000307BC">
              <w:rPr>
                <w:sz w:val="20"/>
                <w:szCs w:val="18"/>
              </w:rPr>
              <w:t>30,0</w:t>
            </w:r>
          </w:p>
        </w:tc>
      </w:tr>
      <w:tr w:rsidR="00F745ED" w:rsidRPr="000307BC" w14:paraId="2B6D5ECD" w14:textId="77777777">
        <w:trPr>
          <w:trHeight w:val="255"/>
        </w:trPr>
        <w:tc>
          <w:tcPr>
            <w:tcW w:w="3964" w:type="dxa"/>
            <w:tcBorders>
              <w:top w:val="nil"/>
              <w:left w:val="double" w:sz="6" w:space="0" w:color="auto"/>
              <w:bottom w:val="single" w:sz="6" w:space="0" w:color="auto"/>
              <w:right w:val="single" w:sz="6" w:space="0" w:color="auto"/>
            </w:tcBorders>
          </w:tcPr>
          <w:p w14:paraId="0970066C" w14:textId="77777777" w:rsidR="00F745ED" w:rsidRPr="000307BC" w:rsidRDefault="00F745ED">
            <w:pPr>
              <w:rPr>
                <w:sz w:val="20"/>
                <w:szCs w:val="18"/>
              </w:rPr>
            </w:pPr>
            <w:r w:rsidRPr="000307BC">
              <w:rPr>
                <w:sz w:val="20"/>
                <w:szCs w:val="18"/>
              </w:rPr>
              <w:t>KOMARČEK</w:t>
            </w:r>
          </w:p>
        </w:tc>
        <w:tc>
          <w:tcPr>
            <w:tcW w:w="913" w:type="dxa"/>
            <w:tcBorders>
              <w:top w:val="nil"/>
              <w:left w:val="nil"/>
              <w:bottom w:val="single" w:sz="6" w:space="0" w:color="auto"/>
              <w:right w:val="single" w:sz="6" w:space="0" w:color="auto"/>
            </w:tcBorders>
          </w:tcPr>
          <w:p w14:paraId="29B30074" w14:textId="77777777" w:rsidR="00F745ED" w:rsidRPr="000307BC" w:rsidRDefault="00F745ED" w:rsidP="009C0298">
            <w:pPr>
              <w:jc w:val="center"/>
              <w:rPr>
                <w:sz w:val="20"/>
                <w:szCs w:val="18"/>
              </w:rPr>
            </w:pPr>
            <w:r w:rsidRPr="000307BC">
              <w:rPr>
                <w:sz w:val="20"/>
                <w:szCs w:val="18"/>
              </w:rPr>
              <w:t>25</w:t>
            </w:r>
          </w:p>
        </w:tc>
        <w:tc>
          <w:tcPr>
            <w:tcW w:w="913" w:type="dxa"/>
            <w:tcBorders>
              <w:top w:val="nil"/>
              <w:left w:val="nil"/>
              <w:bottom w:val="single" w:sz="6" w:space="0" w:color="auto"/>
              <w:right w:val="single" w:sz="6" w:space="0" w:color="auto"/>
            </w:tcBorders>
          </w:tcPr>
          <w:p w14:paraId="532523DA" w14:textId="77777777" w:rsidR="00F745ED" w:rsidRPr="000307BC" w:rsidRDefault="00F745ED" w:rsidP="009C0298">
            <w:pPr>
              <w:jc w:val="center"/>
              <w:rPr>
                <w:sz w:val="20"/>
                <w:szCs w:val="18"/>
              </w:rPr>
            </w:pPr>
            <w:r w:rsidRPr="000307BC">
              <w:rPr>
                <w:sz w:val="20"/>
                <w:szCs w:val="18"/>
              </w:rPr>
              <w:t>130</w:t>
            </w:r>
          </w:p>
        </w:tc>
        <w:tc>
          <w:tcPr>
            <w:tcW w:w="933" w:type="dxa"/>
            <w:tcBorders>
              <w:top w:val="nil"/>
              <w:left w:val="nil"/>
              <w:bottom w:val="single" w:sz="6" w:space="0" w:color="auto"/>
              <w:right w:val="single" w:sz="6" w:space="0" w:color="auto"/>
            </w:tcBorders>
          </w:tcPr>
          <w:p w14:paraId="52DD477F" w14:textId="77777777" w:rsidR="00F745ED" w:rsidRPr="000307BC" w:rsidRDefault="00F745ED" w:rsidP="009C0298">
            <w:pPr>
              <w:jc w:val="center"/>
              <w:rPr>
                <w:sz w:val="20"/>
                <w:szCs w:val="18"/>
              </w:rPr>
            </w:pPr>
            <w:r w:rsidRPr="000307BC">
              <w:rPr>
                <w:sz w:val="20"/>
                <w:szCs w:val="18"/>
              </w:rPr>
              <w:t>15</w:t>
            </w:r>
          </w:p>
        </w:tc>
        <w:tc>
          <w:tcPr>
            <w:tcW w:w="913" w:type="dxa"/>
            <w:tcBorders>
              <w:top w:val="nil"/>
              <w:left w:val="nil"/>
              <w:bottom w:val="single" w:sz="6" w:space="0" w:color="auto"/>
              <w:right w:val="single" w:sz="6" w:space="0" w:color="auto"/>
            </w:tcBorders>
          </w:tcPr>
          <w:p w14:paraId="0E0CC328" w14:textId="77777777" w:rsidR="00F745ED" w:rsidRPr="000307BC" w:rsidRDefault="00F745ED" w:rsidP="009C0298">
            <w:pPr>
              <w:jc w:val="center"/>
              <w:rPr>
                <w:sz w:val="20"/>
                <w:szCs w:val="18"/>
              </w:rPr>
            </w:pPr>
            <w:r w:rsidRPr="000307BC">
              <w:rPr>
                <w:sz w:val="20"/>
                <w:szCs w:val="18"/>
              </w:rPr>
              <w:t>45</w:t>
            </w:r>
          </w:p>
        </w:tc>
        <w:tc>
          <w:tcPr>
            <w:tcW w:w="1396" w:type="dxa"/>
            <w:tcBorders>
              <w:top w:val="nil"/>
              <w:left w:val="nil"/>
              <w:bottom w:val="single" w:sz="6" w:space="0" w:color="auto"/>
              <w:right w:val="double" w:sz="6" w:space="0" w:color="auto"/>
            </w:tcBorders>
          </w:tcPr>
          <w:p w14:paraId="1AA79E37" w14:textId="77777777" w:rsidR="00F745ED" w:rsidRPr="000307BC" w:rsidRDefault="00F745ED" w:rsidP="009C0298">
            <w:pPr>
              <w:jc w:val="center"/>
              <w:rPr>
                <w:sz w:val="20"/>
                <w:szCs w:val="18"/>
              </w:rPr>
            </w:pPr>
            <w:r w:rsidRPr="000307BC">
              <w:rPr>
                <w:sz w:val="20"/>
                <w:szCs w:val="18"/>
              </w:rPr>
              <w:t>20,0</w:t>
            </w:r>
          </w:p>
        </w:tc>
      </w:tr>
      <w:tr w:rsidR="00F745ED" w:rsidRPr="000307BC" w14:paraId="49AC115C" w14:textId="77777777">
        <w:trPr>
          <w:trHeight w:val="255"/>
        </w:trPr>
        <w:tc>
          <w:tcPr>
            <w:tcW w:w="3964" w:type="dxa"/>
            <w:tcBorders>
              <w:top w:val="nil"/>
              <w:left w:val="double" w:sz="6" w:space="0" w:color="auto"/>
              <w:bottom w:val="single" w:sz="6" w:space="0" w:color="auto"/>
              <w:right w:val="single" w:sz="6" w:space="0" w:color="auto"/>
            </w:tcBorders>
          </w:tcPr>
          <w:p w14:paraId="1DDAA881" w14:textId="77777777" w:rsidR="00F745ED" w:rsidRPr="000307BC" w:rsidRDefault="00F745ED">
            <w:pPr>
              <w:rPr>
                <w:sz w:val="20"/>
                <w:szCs w:val="18"/>
              </w:rPr>
            </w:pPr>
            <w:r w:rsidRPr="000307BC">
              <w:rPr>
                <w:sz w:val="20"/>
                <w:szCs w:val="18"/>
              </w:rPr>
              <w:t>KORENČEK (skladiščenje)</w:t>
            </w:r>
          </w:p>
        </w:tc>
        <w:tc>
          <w:tcPr>
            <w:tcW w:w="913" w:type="dxa"/>
            <w:tcBorders>
              <w:top w:val="nil"/>
              <w:left w:val="nil"/>
              <w:bottom w:val="single" w:sz="6" w:space="0" w:color="auto"/>
              <w:right w:val="single" w:sz="6" w:space="0" w:color="auto"/>
            </w:tcBorders>
          </w:tcPr>
          <w:p w14:paraId="687F2205" w14:textId="77777777" w:rsidR="00F745ED" w:rsidRPr="000307BC" w:rsidRDefault="00F745ED" w:rsidP="009C0298">
            <w:pPr>
              <w:jc w:val="center"/>
              <w:rPr>
                <w:sz w:val="20"/>
                <w:szCs w:val="18"/>
              </w:rPr>
            </w:pPr>
            <w:r w:rsidRPr="000307BC">
              <w:rPr>
                <w:sz w:val="20"/>
                <w:szCs w:val="18"/>
              </w:rPr>
              <w:t>90</w:t>
            </w:r>
          </w:p>
        </w:tc>
        <w:tc>
          <w:tcPr>
            <w:tcW w:w="913" w:type="dxa"/>
            <w:tcBorders>
              <w:top w:val="nil"/>
              <w:left w:val="nil"/>
              <w:bottom w:val="single" w:sz="6" w:space="0" w:color="auto"/>
              <w:right w:val="single" w:sz="6" w:space="0" w:color="auto"/>
            </w:tcBorders>
          </w:tcPr>
          <w:p w14:paraId="70490CC1" w14:textId="77777777" w:rsidR="00F745ED" w:rsidRPr="000307BC" w:rsidRDefault="00F745ED" w:rsidP="009C0298">
            <w:pPr>
              <w:jc w:val="center"/>
              <w:rPr>
                <w:sz w:val="20"/>
                <w:szCs w:val="18"/>
              </w:rPr>
            </w:pPr>
            <w:r w:rsidRPr="000307BC">
              <w:rPr>
                <w:sz w:val="20"/>
                <w:szCs w:val="18"/>
              </w:rPr>
              <w:t>400</w:t>
            </w:r>
          </w:p>
        </w:tc>
        <w:tc>
          <w:tcPr>
            <w:tcW w:w="933" w:type="dxa"/>
            <w:tcBorders>
              <w:top w:val="nil"/>
              <w:left w:val="nil"/>
              <w:bottom w:val="single" w:sz="6" w:space="0" w:color="auto"/>
              <w:right w:val="single" w:sz="6" w:space="0" w:color="auto"/>
            </w:tcBorders>
          </w:tcPr>
          <w:p w14:paraId="3D7B3A61" w14:textId="77777777" w:rsidR="00F745ED" w:rsidRPr="000307BC" w:rsidRDefault="00F745ED" w:rsidP="009C0298">
            <w:pPr>
              <w:jc w:val="center"/>
              <w:rPr>
                <w:sz w:val="20"/>
                <w:szCs w:val="18"/>
              </w:rPr>
            </w:pPr>
            <w:r w:rsidRPr="000307BC">
              <w:rPr>
                <w:sz w:val="20"/>
                <w:szCs w:val="18"/>
              </w:rPr>
              <w:t>75</w:t>
            </w:r>
          </w:p>
        </w:tc>
        <w:tc>
          <w:tcPr>
            <w:tcW w:w="913" w:type="dxa"/>
            <w:tcBorders>
              <w:top w:val="nil"/>
              <w:left w:val="nil"/>
              <w:bottom w:val="single" w:sz="6" w:space="0" w:color="auto"/>
              <w:right w:val="single" w:sz="6" w:space="0" w:color="auto"/>
            </w:tcBorders>
          </w:tcPr>
          <w:p w14:paraId="3B7B753A" w14:textId="77777777" w:rsidR="00F745ED" w:rsidRPr="000307BC" w:rsidRDefault="00F745ED" w:rsidP="009C0298">
            <w:pPr>
              <w:jc w:val="center"/>
              <w:rPr>
                <w:sz w:val="20"/>
                <w:szCs w:val="18"/>
              </w:rPr>
            </w:pPr>
            <w:r w:rsidRPr="000307BC">
              <w:rPr>
                <w:sz w:val="20"/>
                <w:szCs w:val="18"/>
              </w:rPr>
              <w:t>110</w:t>
            </w:r>
          </w:p>
        </w:tc>
        <w:tc>
          <w:tcPr>
            <w:tcW w:w="1396" w:type="dxa"/>
            <w:tcBorders>
              <w:top w:val="nil"/>
              <w:left w:val="nil"/>
              <w:bottom w:val="single" w:sz="6" w:space="0" w:color="auto"/>
              <w:right w:val="double" w:sz="6" w:space="0" w:color="auto"/>
            </w:tcBorders>
          </w:tcPr>
          <w:p w14:paraId="0A4D11AF" w14:textId="77777777" w:rsidR="00F745ED" w:rsidRPr="000307BC" w:rsidRDefault="00F745ED" w:rsidP="009C0298">
            <w:pPr>
              <w:jc w:val="center"/>
              <w:rPr>
                <w:sz w:val="20"/>
                <w:szCs w:val="18"/>
              </w:rPr>
            </w:pPr>
            <w:r w:rsidRPr="000307BC">
              <w:rPr>
                <w:sz w:val="20"/>
                <w:szCs w:val="18"/>
              </w:rPr>
              <w:t>70,0</w:t>
            </w:r>
          </w:p>
        </w:tc>
      </w:tr>
      <w:tr w:rsidR="00F745ED" w:rsidRPr="000307BC" w14:paraId="197DF865" w14:textId="77777777">
        <w:trPr>
          <w:trHeight w:val="255"/>
        </w:trPr>
        <w:tc>
          <w:tcPr>
            <w:tcW w:w="3964" w:type="dxa"/>
            <w:tcBorders>
              <w:top w:val="nil"/>
              <w:left w:val="double" w:sz="6" w:space="0" w:color="auto"/>
              <w:bottom w:val="single" w:sz="6" w:space="0" w:color="auto"/>
              <w:right w:val="single" w:sz="6" w:space="0" w:color="auto"/>
            </w:tcBorders>
          </w:tcPr>
          <w:p w14:paraId="6922C565" w14:textId="77777777" w:rsidR="00F745ED" w:rsidRPr="000307BC" w:rsidRDefault="00F745ED">
            <w:pPr>
              <w:rPr>
                <w:sz w:val="20"/>
                <w:szCs w:val="18"/>
              </w:rPr>
            </w:pPr>
            <w:r w:rsidRPr="000307BC">
              <w:rPr>
                <w:sz w:val="20"/>
                <w:szCs w:val="18"/>
              </w:rPr>
              <w:t>KORENČEK (šopki)</w:t>
            </w:r>
          </w:p>
        </w:tc>
        <w:tc>
          <w:tcPr>
            <w:tcW w:w="913" w:type="dxa"/>
            <w:tcBorders>
              <w:top w:val="nil"/>
              <w:left w:val="nil"/>
              <w:bottom w:val="single" w:sz="6" w:space="0" w:color="auto"/>
              <w:right w:val="single" w:sz="6" w:space="0" w:color="auto"/>
            </w:tcBorders>
          </w:tcPr>
          <w:p w14:paraId="75FB9EC3" w14:textId="77777777" w:rsidR="00F745ED" w:rsidRPr="000307BC" w:rsidRDefault="00F745ED" w:rsidP="009C0298">
            <w:pPr>
              <w:jc w:val="center"/>
              <w:rPr>
                <w:sz w:val="20"/>
                <w:szCs w:val="18"/>
              </w:rPr>
            </w:pPr>
            <w:r w:rsidRPr="000307BC">
              <w:rPr>
                <w:sz w:val="20"/>
                <w:szCs w:val="18"/>
              </w:rPr>
              <w:t>84</w:t>
            </w:r>
          </w:p>
        </w:tc>
        <w:tc>
          <w:tcPr>
            <w:tcW w:w="913" w:type="dxa"/>
            <w:tcBorders>
              <w:top w:val="nil"/>
              <w:left w:val="nil"/>
              <w:bottom w:val="single" w:sz="6" w:space="0" w:color="auto"/>
              <w:right w:val="single" w:sz="6" w:space="0" w:color="auto"/>
            </w:tcBorders>
          </w:tcPr>
          <w:p w14:paraId="51068E55" w14:textId="77777777" w:rsidR="00F745ED" w:rsidRPr="000307BC" w:rsidRDefault="00F745ED" w:rsidP="009C0298">
            <w:pPr>
              <w:jc w:val="center"/>
              <w:rPr>
                <w:sz w:val="20"/>
                <w:szCs w:val="18"/>
              </w:rPr>
            </w:pPr>
            <w:r w:rsidRPr="000307BC">
              <w:rPr>
                <w:sz w:val="20"/>
                <w:szCs w:val="18"/>
              </w:rPr>
              <w:t>343</w:t>
            </w:r>
          </w:p>
        </w:tc>
        <w:tc>
          <w:tcPr>
            <w:tcW w:w="933" w:type="dxa"/>
            <w:tcBorders>
              <w:top w:val="nil"/>
              <w:left w:val="nil"/>
              <w:bottom w:val="single" w:sz="6" w:space="0" w:color="auto"/>
              <w:right w:val="single" w:sz="6" w:space="0" w:color="auto"/>
            </w:tcBorders>
          </w:tcPr>
          <w:p w14:paraId="038F3783" w14:textId="77777777" w:rsidR="00F745ED" w:rsidRPr="000307BC" w:rsidRDefault="00F745ED" w:rsidP="009C0298">
            <w:pPr>
              <w:jc w:val="center"/>
              <w:rPr>
                <w:sz w:val="20"/>
                <w:szCs w:val="18"/>
              </w:rPr>
            </w:pPr>
            <w:r w:rsidRPr="000307BC">
              <w:rPr>
                <w:sz w:val="20"/>
                <w:szCs w:val="18"/>
              </w:rPr>
              <w:t>39</w:t>
            </w:r>
          </w:p>
        </w:tc>
        <w:tc>
          <w:tcPr>
            <w:tcW w:w="913" w:type="dxa"/>
            <w:tcBorders>
              <w:top w:val="nil"/>
              <w:left w:val="nil"/>
              <w:bottom w:val="single" w:sz="6" w:space="0" w:color="auto"/>
              <w:right w:val="single" w:sz="6" w:space="0" w:color="auto"/>
            </w:tcBorders>
          </w:tcPr>
          <w:p w14:paraId="28514DE5" w14:textId="77777777" w:rsidR="00F745ED" w:rsidRPr="000307BC" w:rsidRDefault="00F745ED" w:rsidP="009C0298">
            <w:pPr>
              <w:jc w:val="center"/>
              <w:rPr>
                <w:sz w:val="20"/>
                <w:szCs w:val="18"/>
              </w:rPr>
            </w:pPr>
            <w:r w:rsidRPr="000307BC">
              <w:rPr>
                <w:sz w:val="20"/>
                <w:szCs w:val="18"/>
              </w:rPr>
              <w:t>98</w:t>
            </w:r>
          </w:p>
        </w:tc>
        <w:tc>
          <w:tcPr>
            <w:tcW w:w="1396" w:type="dxa"/>
            <w:tcBorders>
              <w:top w:val="nil"/>
              <w:left w:val="nil"/>
              <w:bottom w:val="single" w:sz="6" w:space="0" w:color="auto"/>
              <w:right w:val="double" w:sz="6" w:space="0" w:color="auto"/>
            </w:tcBorders>
          </w:tcPr>
          <w:p w14:paraId="52261199" w14:textId="77777777" w:rsidR="00F745ED" w:rsidRPr="000307BC" w:rsidRDefault="00F745ED" w:rsidP="009C0298">
            <w:pPr>
              <w:jc w:val="center"/>
              <w:rPr>
                <w:sz w:val="20"/>
                <w:szCs w:val="18"/>
              </w:rPr>
            </w:pPr>
            <w:r w:rsidRPr="000307BC">
              <w:rPr>
                <w:sz w:val="20"/>
                <w:szCs w:val="18"/>
              </w:rPr>
              <w:t>50,0</w:t>
            </w:r>
          </w:p>
        </w:tc>
      </w:tr>
      <w:tr w:rsidR="00F745ED" w:rsidRPr="000307BC" w14:paraId="5BF15B31" w14:textId="77777777">
        <w:trPr>
          <w:trHeight w:val="255"/>
        </w:trPr>
        <w:tc>
          <w:tcPr>
            <w:tcW w:w="3964" w:type="dxa"/>
            <w:tcBorders>
              <w:top w:val="nil"/>
              <w:left w:val="double" w:sz="6" w:space="0" w:color="auto"/>
              <w:bottom w:val="single" w:sz="6" w:space="0" w:color="auto"/>
              <w:right w:val="single" w:sz="6" w:space="0" w:color="auto"/>
            </w:tcBorders>
          </w:tcPr>
          <w:p w14:paraId="10AEFE0E" w14:textId="77777777" w:rsidR="00F745ED" w:rsidRPr="000307BC" w:rsidRDefault="00F745ED">
            <w:pPr>
              <w:rPr>
                <w:sz w:val="20"/>
                <w:szCs w:val="18"/>
              </w:rPr>
            </w:pPr>
            <w:r w:rsidRPr="000307BC">
              <w:rPr>
                <w:sz w:val="20"/>
                <w:szCs w:val="18"/>
              </w:rPr>
              <w:t>KUMARE za vlaganje</w:t>
            </w:r>
          </w:p>
        </w:tc>
        <w:tc>
          <w:tcPr>
            <w:tcW w:w="913" w:type="dxa"/>
            <w:tcBorders>
              <w:top w:val="nil"/>
              <w:left w:val="nil"/>
              <w:bottom w:val="single" w:sz="6" w:space="0" w:color="auto"/>
              <w:right w:val="single" w:sz="6" w:space="0" w:color="auto"/>
            </w:tcBorders>
          </w:tcPr>
          <w:p w14:paraId="24551DE1" w14:textId="77777777" w:rsidR="00F745ED" w:rsidRPr="000307BC" w:rsidRDefault="00F745ED" w:rsidP="009C0298">
            <w:pPr>
              <w:jc w:val="center"/>
              <w:rPr>
                <w:sz w:val="20"/>
                <w:szCs w:val="18"/>
              </w:rPr>
            </w:pPr>
            <w:r w:rsidRPr="000307BC">
              <w:rPr>
                <w:sz w:val="20"/>
                <w:szCs w:val="18"/>
              </w:rPr>
              <w:t>65</w:t>
            </w:r>
          </w:p>
        </w:tc>
        <w:tc>
          <w:tcPr>
            <w:tcW w:w="913" w:type="dxa"/>
            <w:tcBorders>
              <w:top w:val="nil"/>
              <w:left w:val="nil"/>
              <w:bottom w:val="single" w:sz="6" w:space="0" w:color="auto"/>
              <w:right w:val="single" w:sz="6" w:space="0" w:color="auto"/>
            </w:tcBorders>
          </w:tcPr>
          <w:p w14:paraId="7067FC74" w14:textId="77777777" w:rsidR="00F745ED" w:rsidRPr="000307BC" w:rsidRDefault="00F745ED" w:rsidP="009C0298">
            <w:pPr>
              <w:jc w:val="center"/>
              <w:rPr>
                <w:sz w:val="20"/>
                <w:szCs w:val="18"/>
              </w:rPr>
            </w:pPr>
            <w:r w:rsidRPr="000307BC">
              <w:rPr>
                <w:sz w:val="20"/>
                <w:szCs w:val="18"/>
              </w:rPr>
              <w:t>220</w:t>
            </w:r>
          </w:p>
        </w:tc>
        <w:tc>
          <w:tcPr>
            <w:tcW w:w="933" w:type="dxa"/>
            <w:tcBorders>
              <w:top w:val="nil"/>
              <w:left w:val="nil"/>
              <w:bottom w:val="single" w:sz="6" w:space="0" w:color="auto"/>
              <w:right w:val="single" w:sz="6" w:space="0" w:color="auto"/>
            </w:tcBorders>
          </w:tcPr>
          <w:p w14:paraId="604CE56D" w14:textId="77777777" w:rsidR="00F745ED" w:rsidRPr="000307BC" w:rsidRDefault="00F745ED" w:rsidP="009C0298">
            <w:pPr>
              <w:jc w:val="center"/>
              <w:rPr>
                <w:sz w:val="20"/>
                <w:szCs w:val="18"/>
              </w:rPr>
            </w:pPr>
            <w:r w:rsidRPr="000307BC">
              <w:rPr>
                <w:sz w:val="20"/>
                <w:szCs w:val="18"/>
              </w:rPr>
              <w:t>40</w:t>
            </w:r>
          </w:p>
        </w:tc>
        <w:tc>
          <w:tcPr>
            <w:tcW w:w="913" w:type="dxa"/>
            <w:tcBorders>
              <w:top w:val="nil"/>
              <w:left w:val="nil"/>
              <w:bottom w:val="single" w:sz="6" w:space="0" w:color="auto"/>
              <w:right w:val="single" w:sz="6" w:space="0" w:color="auto"/>
            </w:tcBorders>
          </w:tcPr>
          <w:p w14:paraId="010A6709" w14:textId="77777777" w:rsidR="00F745ED" w:rsidRPr="000307BC" w:rsidRDefault="00F745ED" w:rsidP="009C0298">
            <w:pPr>
              <w:jc w:val="center"/>
              <w:rPr>
                <w:sz w:val="20"/>
                <w:szCs w:val="18"/>
              </w:rPr>
            </w:pPr>
            <w:r w:rsidRPr="000307BC">
              <w:rPr>
                <w:sz w:val="20"/>
                <w:szCs w:val="18"/>
              </w:rPr>
              <w:t>220</w:t>
            </w:r>
          </w:p>
        </w:tc>
        <w:tc>
          <w:tcPr>
            <w:tcW w:w="1396" w:type="dxa"/>
            <w:tcBorders>
              <w:top w:val="nil"/>
              <w:left w:val="nil"/>
              <w:bottom w:val="single" w:sz="6" w:space="0" w:color="auto"/>
              <w:right w:val="double" w:sz="6" w:space="0" w:color="auto"/>
            </w:tcBorders>
          </w:tcPr>
          <w:p w14:paraId="071F6EFC" w14:textId="77777777" w:rsidR="00F745ED" w:rsidRPr="000307BC" w:rsidRDefault="00F745ED" w:rsidP="009C0298">
            <w:pPr>
              <w:jc w:val="center"/>
              <w:rPr>
                <w:sz w:val="20"/>
                <w:szCs w:val="18"/>
              </w:rPr>
            </w:pPr>
            <w:r w:rsidRPr="000307BC">
              <w:rPr>
                <w:sz w:val="20"/>
                <w:szCs w:val="18"/>
              </w:rPr>
              <w:t>40,0</w:t>
            </w:r>
          </w:p>
        </w:tc>
      </w:tr>
      <w:tr w:rsidR="00F745ED" w:rsidRPr="000307BC" w14:paraId="3E8E4B75" w14:textId="77777777">
        <w:trPr>
          <w:trHeight w:val="255"/>
        </w:trPr>
        <w:tc>
          <w:tcPr>
            <w:tcW w:w="3964" w:type="dxa"/>
            <w:tcBorders>
              <w:top w:val="nil"/>
              <w:left w:val="double" w:sz="6" w:space="0" w:color="auto"/>
              <w:bottom w:val="single" w:sz="6" w:space="0" w:color="auto"/>
              <w:right w:val="single" w:sz="6" w:space="0" w:color="auto"/>
            </w:tcBorders>
          </w:tcPr>
          <w:p w14:paraId="55443B22" w14:textId="77777777" w:rsidR="00F745ED" w:rsidRPr="000307BC" w:rsidRDefault="00F745ED">
            <w:pPr>
              <w:rPr>
                <w:sz w:val="20"/>
                <w:szCs w:val="18"/>
              </w:rPr>
            </w:pPr>
            <w:r w:rsidRPr="000307BC">
              <w:rPr>
                <w:sz w:val="20"/>
                <w:szCs w:val="18"/>
              </w:rPr>
              <w:t>MOTOVILEC</w:t>
            </w:r>
          </w:p>
        </w:tc>
        <w:tc>
          <w:tcPr>
            <w:tcW w:w="913" w:type="dxa"/>
            <w:tcBorders>
              <w:top w:val="nil"/>
              <w:left w:val="nil"/>
              <w:bottom w:val="single" w:sz="6" w:space="0" w:color="auto"/>
              <w:right w:val="single" w:sz="6" w:space="0" w:color="auto"/>
            </w:tcBorders>
          </w:tcPr>
          <w:p w14:paraId="359D5EB8" w14:textId="77777777" w:rsidR="00F745ED" w:rsidRPr="000307BC" w:rsidRDefault="00F745ED" w:rsidP="009C0298">
            <w:pPr>
              <w:jc w:val="center"/>
              <w:rPr>
                <w:sz w:val="20"/>
                <w:szCs w:val="18"/>
              </w:rPr>
            </w:pPr>
            <w:r w:rsidRPr="000307BC">
              <w:rPr>
                <w:sz w:val="20"/>
                <w:szCs w:val="18"/>
              </w:rPr>
              <w:t>15</w:t>
            </w:r>
          </w:p>
        </w:tc>
        <w:tc>
          <w:tcPr>
            <w:tcW w:w="913" w:type="dxa"/>
            <w:tcBorders>
              <w:top w:val="nil"/>
              <w:left w:val="nil"/>
              <w:bottom w:val="single" w:sz="6" w:space="0" w:color="auto"/>
              <w:right w:val="single" w:sz="6" w:space="0" w:color="auto"/>
            </w:tcBorders>
          </w:tcPr>
          <w:p w14:paraId="71478ABD" w14:textId="77777777" w:rsidR="00F745ED" w:rsidRPr="000307BC" w:rsidRDefault="00F745ED" w:rsidP="009C0298">
            <w:pPr>
              <w:jc w:val="center"/>
              <w:rPr>
                <w:sz w:val="20"/>
                <w:szCs w:val="18"/>
              </w:rPr>
            </w:pPr>
            <w:r w:rsidRPr="000307BC">
              <w:rPr>
                <w:sz w:val="20"/>
                <w:szCs w:val="18"/>
              </w:rPr>
              <w:t>50</w:t>
            </w:r>
          </w:p>
        </w:tc>
        <w:tc>
          <w:tcPr>
            <w:tcW w:w="933" w:type="dxa"/>
            <w:tcBorders>
              <w:top w:val="nil"/>
              <w:left w:val="nil"/>
              <w:bottom w:val="single" w:sz="6" w:space="0" w:color="auto"/>
              <w:right w:val="single" w:sz="6" w:space="0" w:color="auto"/>
            </w:tcBorders>
          </w:tcPr>
          <w:p w14:paraId="60A262F4" w14:textId="77777777" w:rsidR="00F745ED" w:rsidRPr="000307BC" w:rsidRDefault="00F745ED" w:rsidP="009C0298">
            <w:pPr>
              <w:jc w:val="center"/>
              <w:rPr>
                <w:sz w:val="20"/>
                <w:szCs w:val="18"/>
              </w:rPr>
            </w:pPr>
            <w:r w:rsidRPr="000307BC">
              <w:rPr>
                <w:sz w:val="20"/>
                <w:szCs w:val="18"/>
              </w:rPr>
              <w:t>5</w:t>
            </w:r>
          </w:p>
        </w:tc>
        <w:tc>
          <w:tcPr>
            <w:tcW w:w="913" w:type="dxa"/>
            <w:tcBorders>
              <w:top w:val="nil"/>
              <w:left w:val="nil"/>
              <w:bottom w:val="single" w:sz="6" w:space="0" w:color="auto"/>
              <w:right w:val="single" w:sz="6" w:space="0" w:color="auto"/>
            </w:tcBorders>
          </w:tcPr>
          <w:p w14:paraId="50BB12DD" w14:textId="77777777" w:rsidR="00F745ED" w:rsidRPr="000307BC" w:rsidRDefault="00F745ED" w:rsidP="009C0298">
            <w:pPr>
              <w:jc w:val="center"/>
              <w:rPr>
                <w:sz w:val="20"/>
                <w:szCs w:val="18"/>
              </w:rPr>
            </w:pPr>
            <w:r w:rsidRPr="000307BC">
              <w:rPr>
                <w:sz w:val="20"/>
                <w:szCs w:val="18"/>
              </w:rPr>
              <w:t>10</w:t>
            </w:r>
          </w:p>
        </w:tc>
        <w:tc>
          <w:tcPr>
            <w:tcW w:w="1396" w:type="dxa"/>
            <w:tcBorders>
              <w:top w:val="nil"/>
              <w:left w:val="nil"/>
              <w:bottom w:val="single" w:sz="6" w:space="0" w:color="auto"/>
              <w:right w:val="double" w:sz="6" w:space="0" w:color="auto"/>
            </w:tcBorders>
          </w:tcPr>
          <w:p w14:paraId="33CF9B87" w14:textId="77777777" w:rsidR="00F745ED" w:rsidRPr="000307BC" w:rsidRDefault="00F745ED" w:rsidP="009C0298">
            <w:pPr>
              <w:jc w:val="center"/>
              <w:rPr>
                <w:sz w:val="20"/>
                <w:szCs w:val="18"/>
              </w:rPr>
            </w:pPr>
            <w:r w:rsidRPr="000307BC">
              <w:rPr>
                <w:sz w:val="20"/>
                <w:szCs w:val="18"/>
              </w:rPr>
              <w:t>10,0</w:t>
            </w:r>
          </w:p>
        </w:tc>
      </w:tr>
      <w:tr w:rsidR="00F745ED" w:rsidRPr="000307BC" w14:paraId="001BBF63" w14:textId="77777777">
        <w:trPr>
          <w:trHeight w:val="255"/>
        </w:trPr>
        <w:tc>
          <w:tcPr>
            <w:tcW w:w="3964" w:type="dxa"/>
            <w:tcBorders>
              <w:top w:val="nil"/>
              <w:left w:val="double" w:sz="6" w:space="0" w:color="auto"/>
              <w:bottom w:val="single" w:sz="6" w:space="0" w:color="auto"/>
              <w:right w:val="single" w:sz="6" w:space="0" w:color="auto"/>
            </w:tcBorders>
          </w:tcPr>
          <w:p w14:paraId="73F190EE" w14:textId="77777777" w:rsidR="00F745ED" w:rsidRPr="000307BC" w:rsidRDefault="00F745ED">
            <w:pPr>
              <w:rPr>
                <w:sz w:val="20"/>
                <w:szCs w:val="18"/>
              </w:rPr>
            </w:pPr>
            <w:r w:rsidRPr="000307BC">
              <w:rPr>
                <w:sz w:val="20"/>
                <w:szCs w:val="18"/>
              </w:rPr>
              <w:t>OLJNE BUČE</w:t>
            </w:r>
          </w:p>
        </w:tc>
        <w:tc>
          <w:tcPr>
            <w:tcW w:w="913" w:type="dxa"/>
            <w:tcBorders>
              <w:top w:val="nil"/>
              <w:left w:val="nil"/>
              <w:bottom w:val="single" w:sz="6" w:space="0" w:color="auto"/>
              <w:right w:val="single" w:sz="6" w:space="0" w:color="auto"/>
            </w:tcBorders>
          </w:tcPr>
          <w:p w14:paraId="1551FAF7" w14:textId="77777777" w:rsidR="00F745ED" w:rsidRPr="000307BC" w:rsidRDefault="00F745ED" w:rsidP="009C0298">
            <w:pPr>
              <w:jc w:val="center"/>
              <w:rPr>
                <w:sz w:val="20"/>
                <w:szCs w:val="18"/>
              </w:rPr>
            </w:pPr>
            <w:r w:rsidRPr="000307BC">
              <w:rPr>
                <w:sz w:val="20"/>
                <w:szCs w:val="18"/>
              </w:rPr>
              <w:t>80</w:t>
            </w:r>
          </w:p>
        </w:tc>
        <w:tc>
          <w:tcPr>
            <w:tcW w:w="913" w:type="dxa"/>
            <w:tcBorders>
              <w:top w:val="nil"/>
              <w:left w:val="nil"/>
              <w:bottom w:val="single" w:sz="6" w:space="0" w:color="auto"/>
              <w:right w:val="single" w:sz="6" w:space="0" w:color="auto"/>
            </w:tcBorders>
          </w:tcPr>
          <w:p w14:paraId="05159CFE" w14:textId="77777777" w:rsidR="00F745ED" w:rsidRPr="000307BC" w:rsidRDefault="00F745ED" w:rsidP="009C0298">
            <w:pPr>
              <w:jc w:val="center"/>
              <w:rPr>
                <w:sz w:val="20"/>
                <w:szCs w:val="18"/>
              </w:rPr>
            </w:pPr>
            <w:r w:rsidRPr="000307BC">
              <w:rPr>
                <w:sz w:val="20"/>
                <w:szCs w:val="18"/>
              </w:rPr>
              <w:t>220</w:t>
            </w:r>
          </w:p>
        </w:tc>
        <w:tc>
          <w:tcPr>
            <w:tcW w:w="933" w:type="dxa"/>
            <w:tcBorders>
              <w:top w:val="nil"/>
              <w:left w:val="nil"/>
              <w:bottom w:val="single" w:sz="6" w:space="0" w:color="auto"/>
              <w:right w:val="single" w:sz="6" w:space="0" w:color="auto"/>
            </w:tcBorders>
          </w:tcPr>
          <w:p w14:paraId="293465C9" w14:textId="77777777" w:rsidR="00F745ED" w:rsidRPr="000307BC" w:rsidRDefault="00F745ED" w:rsidP="009C0298">
            <w:pPr>
              <w:jc w:val="center"/>
              <w:rPr>
                <w:sz w:val="20"/>
                <w:szCs w:val="18"/>
              </w:rPr>
            </w:pPr>
            <w:r w:rsidRPr="000307BC">
              <w:rPr>
                <w:sz w:val="20"/>
                <w:szCs w:val="18"/>
              </w:rPr>
              <w:t>40</w:t>
            </w:r>
          </w:p>
        </w:tc>
        <w:tc>
          <w:tcPr>
            <w:tcW w:w="913" w:type="dxa"/>
            <w:tcBorders>
              <w:top w:val="nil"/>
              <w:left w:val="nil"/>
              <w:bottom w:val="single" w:sz="6" w:space="0" w:color="auto"/>
              <w:right w:val="single" w:sz="6" w:space="0" w:color="auto"/>
            </w:tcBorders>
          </w:tcPr>
          <w:p w14:paraId="5A319B9F" w14:textId="77777777" w:rsidR="00F745ED" w:rsidRPr="000307BC" w:rsidRDefault="00F745ED" w:rsidP="009C0298">
            <w:pPr>
              <w:jc w:val="center"/>
              <w:rPr>
                <w:sz w:val="20"/>
                <w:szCs w:val="18"/>
              </w:rPr>
            </w:pPr>
            <w:r w:rsidRPr="000307BC">
              <w:rPr>
                <w:sz w:val="20"/>
                <w:szCs w:val="18"/>
              </w:rPr>
              <w:t>180</w:t>
            </w:r>
          </w:p>
        </w:tc>
        <w:tc>
          <w:tcPr>
            <w:tcW w:w="1396" w:type="dxa"/>
            <w:tcBorders>
              <w:top w:val="nil"/>
              <w:left w:val="nil"/>
              <w:bottom w:val="single" w:sz="6" w:space="0" w:color="auto"/>
              <w:right w:val="double" w:sz="6" w:space="0" w:color="auto"/>
            </w:tcBorders>
          </w:tcPr>
          <w:p w14:paraId="3C2C072B" w14:textId="77777777" w:rsidR="00F745ED" w:rsidRPr="000307BC" w:rsidRDefault="00F745ED" w:rsidP="009C0298">
            <w:pPr>
              <w:jc w:val="center"/>
              <w:rPr>
                <w:sz w:val="20"/>
                <w:szCs w:val="18"/>
              </w:rPr>
            </w:pPr>
            <w:r w:rsidRPr="000307BC">
              <w:rPr>
                <w:sz w:val="20"/>
                <w:szCs w:val="18"/>
              </w:rPr>
              <w:t>0,6 semen</w:t>
            </w:r>
          </w:p>
        </w:tc>
      </w:tr>
      <w:tr w:rsidR="00F745ED" w:rsidRPr="000307BC" w14:paraId="3E2CA99E" w14:textId="77777777">
        <w:trPr>
          <w:trHeight w:val="255"/>
        </w:trPr>
        <w:tc>
          <w:tcPr>
            <w:tcW w:w="3964" w:type="dxa"/>
            <w:tcBorders>
              <w:top w:val="nil"/>
              <w:left w:val="double" w:sz="6" w:space="0" w:color="auto"/>
              <w:bottom w:val="single" w:sz="6" w:space="0" w:color="auto"/>
              <w:right w:val="single" w:sz="6" w:space="0" w:color="auto"/>
            </w:tcBorders>
          </w:tcPr>
          <w:p w14:paraId="4389E65F" w14:textId="77777777" w:rsidR="00F745ED" w:rsidRPr="000307BC" w:rsidRDefault="00F745ED">
            <w:pPr>
              <w:rPr>
                <w:sz w:val="20"/>
                <w:szCs w:val="18"/>
              </w:rPr>
            </w:pPr>
            <w:r w:rsidRPr="000307BC">
              <w:rPr>
                <w:sz w:val="20"/>
                <w:szCs w:val="18"/>
              </w:rPr>
              <w:t>PAPRIKA</w:t>
            </w:r>
          </w:p>
        </w:tc>
        <w:tc>
          <w:tcPr>
            <w:tcW w:w="913" w:type="dxa"/>
            <w:tcBorders>
              <w:top w:val="nil"/>
              <w:left w:val="nil"/>
              <w:bottom w:val="single" w:sz="6" w:space="0" w:color="auto"/>
              <w:right w:val="single" w:sz="6" w:space="0" w:color="auto"/>
            </w:tcBorders>
          </w:tcPr>
          <w:p w14:paraId="1C57A734" w14:textId="77777777" w:rsidR="00F745ED" w:rsidRPr="000307BC" w:rsidRDefault="00F745ED" w:rsidP="009C0298">
            <w:pPr>
              <w:jc w:val="center"/>
              <w:rPr>
                <w:sz w:val="20"/>
                <w:szCs w:val="18"/>
              </w:rPr>
            </w:pPr>
            <w:r w:rsidRPr="000307BC">
              <w:rPr>
                <w:sz w:val="20"/>
                <w:szCs w:val="18"/>
              </w:rPr>
              <w:t>45</w:t>
            </w:r>
          </w:p>
        </w:tc>
        <w:tc>
          <w:tcPr>
            <w:tcW w:w="913" w:type="dxa"/>
            <w:tcBorders>
              <w:top w:val="nil"/>
              <w:left w:val="nil"/>
              <w:bottom w:val="single" w:sz="6" w:space="0" w:color="auto"/>
              <w:right w:val="single" w:sz="6" w:space="0" w:color="auto"/>
            </w:tcBorders>
          </w:tcPr>
          <w:p w14:paraId="69B62BD6" w14:textId="77777777" w:rsidR="00F745ED" w:rsidRPr="000307BC" w:rsidRDefault="00F745ED" w:rsidP="009C0298">
            <w:pPr>
              <w:jc w:val="center"/>
              <w:rPr>
                <w:sz w:val="20"/>
                <w:szCs w:val="18"/>
              </w:rPr>
            </w:pPr>
            <w:r w:rsidRPr="000307BC">
              <w:rPr>
                <w:sz w:val="20"/>
                <w:szCs w:val="18"/>
              </w:rPr>
              <w:t>180</w:t>
            </w:r>
          </w:p>
        </w:tc>
        <w:tc>
          <w:tcPr>
            <w:tcW w:w="933" w:type="dxa"/>
            <w:tcBorders>
              <w:top w:val="nil"/>
              <w:left w:val="nil"/>
              <w:bottom w:val="single" w:sz="6" w:space="0" w:color="auto"/>
              <w:right w:val="single" w:sz="6" w:space="0" w:color="auto"/>
            </w:tcBorders>
          </w:tcPr>
          <w:p w14:paraId="0CBCA88E" w14:textId="77777777" w:rsidR="00F745ED" w:rsidRPr="000307BC" w:rsidRDefault="00F745ED" w:rsidP="009C0298">
            <w:pPr>
              <w:jc w:val="center"/>
              <w:rPr>
                <w:sz w:val="20"/>
                <w:szCs w:val="18"/>
              </w:rPr>
            </w:pPr>
            <w:r w:rsidRPr="000307BC">
              <w:rPr>
                <w:sz w:val="20"/>
                <w:szCs w:val="18"/>
              </w:rPr>
              <w:t>30</w:t>
            </w:r>
          </w:p>
        </w:tc>
        <w:tc>
          <w:tcPr>
            <w:tcW w:w="913" w:type="dxa"/>
            <w:tcBorders>
              <w:top w:val="nil"/>
              <w:left w:val="nil"/>
              <w:bottom w:val="single" w:sz="6" w:space="0" w:color="auto"/>
              <w:right w:val="single" w:sz="6" w:space="0" w:color="auto"/>
            </w:tcBorders>
          </w:tcPr>
          <w:p w14:paraId="3C9B1412" w14:textId="77777777" w:rsidR="00F745ED" w:rsidRPr="000307BC" w:rsidRDefault="00F745ED" w:rsidP="009C0298">
            <w:pPr>
              <w:jc w:val="center"/>
              <w:rPr>
                <w:sz w:val="20"/>
                <w:szCs w:val="18"/>
              </w:rPr>
            </w:pPr>
            <w:r w:rsidRPr="000307BC">
              <w:rPr>
                <w:sz w:val="20"/>
                <w:szCs w:val="18"/>
              </w:rPr>
              <w:t>22</w:t>
            </w:r>
          </w:p>
        </w:tc>
        <w:tc>
          <w:tcPr>
            <w:tcW w:w="1396" w:type="dxa"/>
            <w:tcBorders>
              <w:top w:val="nil"/>
              <w:left w:val="nil"/>
              <w:bottom w:val="single" w:sz="6" w:space="0" w:color="auto"/>
              <w:right w:val="double" w:sz="6" w:space="0" w:color="auto"/>
            </w:tcBorders>
          </w:tcPr>
          <w:p w14:paraId="245DD121" w14:textId="77777777" w:rsidR="00F745ED" w:rsidRPr="000307BC" w:rsidRDefault="00F745ED" w:rsidP="009C0298">
            <w:pPr>
              <w:jc w:val="center"/>
              <w:rPr>
                <w:sz w:val="20"/>
                <w:szCs w:val="18"/>
              </w:rPr>
            </w:pPr>
            <w:r w:rsidRPr="000307BC">
              <w:rPr>
                <w:sz w:val="20"/>
                <w:szCs w:val="18"/>
              </w:rPr>
              <w:t>40,0</w:t>
            </w:r>
          </w:p>
        </w:tc>
      </w:tr>
      <w:tr w:rsidR="00F745ED" w:rsidRPr="000307BC" w14:paraId="1936A369" w14:textId="77777777">
        <w:trPr>
          <w:trHeight w:val="255"/>
        </w:trPr>
        <w:tc>
          <w:tcPr>
            <w:tcW w:w="3964" w:type="dxa"/>
            <w:tcBorders>
              <w:top w:val="nil"/>
              <w:left w:val="double" w:sz="6" w:space="0" w:color="auto"/>
              <w:bottom w:val="single" w:sz="6" w:space="0" w:color="auto"/>
              <w:right w:val="single" w:sz="6" w:space="0" w:color="auto"/>
            </w:tcBorders>
          </w:tcPr>
          <w:p w14:paraId="5273E8F1" w14:textId="77777777" w:rsidR="00F745ED" w:rsidRPr="000307BC" w:rsidRDefault="00F745ED">
            <w:pPr>
              <w:rPr>
                <w:sz w:val="20"/>
                <w:szCs w:val="18"/>
              </w:rPr>
            </w:pPr>
            <w:r w:rsidRPr="000307BC">
              <w:rPr>
                <w:sz w:val="20"/>
                <w:szCs w:val="18"/>
              </w:rPr>
              <w:t>PARADIŽNIK</w:t>
            </w:r>
          </w:p>
        </w:tc>
        <w:tc>
          <w:tcPr>
            <w:tcW w:w="913" w:type="dxa"/>
            <w:tcBorders>
              <w:top w:val="nil"/>
              <w:left w:val="nil"/>
              <w:bottom w:val="single" w:sz="6" w:space="0" w:color="auto"/>
              <w:right w:val="single" w:sz="6" w:space="0" w:color="auto"/>
            </w:tcBorders>
          </w:tcPr>
          <w:p w14:paraId="43BC3786" w14:textId="77777777" w:rsidR="00F745ED" w:rsidRPr="000307BC" w:rsidRDefault="00F745ED" w:rsidP="009C0298">
            <w:pPr>
              <w:jc w:val="center"/>
              <w:rPr>
                <w:sz w:val="20"/>
                <w:szCs w:val="18"/>
              </w:rPr>
            </w:pPr>
            <w:r w:rsidRPr="000307BC">
              <w:rPr>
                <w:sz w:val="20"/>
                <w:szCs w:val="18"/>
              </w:rPr>
              <w:t>60</w:t>
            </w:r>
          </w:p>
        </w:tc>
        <w:tc>
          <w:tcPr>
            <w:tcW w:w="913" w:type="dxa"/>
            <w:tcBorders>
              <w:top w:val="nil"/>
              <w:left w:val="nil"/>
              <w:bottom w:val="single" w:sz="6" w:space="0" w:color="auto"/>
              <w:right w:val="single" w:sz="6" w:space="0" w:color="auto"/>
            </w:tcBorders>
          </w:tcPr>
          <w:p w14:paraId="26AADE95" w14:textId="77777777" w:rsidR="00F745ED" w:rsidRPr="000307BC" w:rsidRDefault="00F745ED" w:rsidP="009C0298">
            <w:pPr>
              <w:jc w:val="center"/>
              <w:rPr>
                <w:sz w:val="20"/>
                <w:szCs w:val="18"/>
              </w:rPr>
            </w:pPr>
            <w:r w:rsidRPr="000307BC">
              <w:rPr>
                <w:sz w:val="20"/>
                <w:szCs w:val="18"/>
              </w:rPr>
              <w:t>300</w:t>
            </w:r>
          </w:p>
        </w:tc>
        <w:tc>
          <w:tcPr>
            <w:tcW w:w="933" w:type="dxa"/>
            <w:tcBorders>
              <w:top w:val="nil"/>
              <w:left w:val="nil"/>
              <w:bottom w:val="single" w:sz="6" w:space="0" w:color="auto"/>
              <w:right w:val="single" w:sz="6" w:space="0" w:color="auto"/>
            </w:tcBorders>
          </w:tcPr>
          <w:p w14:paraId="0429B7E0" w14:textId="77777777" w:rsidR="00F745ED" w:rsidRPr="000307BC" w:rsidRDefault="00F745ED" w:rsidP="009C0298">
            <w:pPr>
              <w:jc w:val="center"/>
              <w:rPr>
                <w:sz w:val="20"/>
                <w:szCs w:val="18"/>
              </w:rPr>
            </w:pPr>
            <w:r w:rsidRPr="000307BC">
              <w:rPr>
                <w:sz w:val="20"/>
                <w:szCs w:val="18"/>
              </w:rPr>
              <w:t>22</w:t>
            </w:r>
          </w:p>
        </w:tc>
        <w:tc>
          <w:tcPr>
            <w:tcW w:w="913" w:type="dxa"/>
            <w:tcBorders>
              <w:top w:val="nil"/>
              <w:left w:val="nil"/>
              <w:bottom w:val="single" w:sz="6" w:space="0" w:color="auto"/>
              <w:right w:val="single" w:sz="6" w:space="0" w:color="auto"/>
            </w:tcBorders>
          </w:tcPr>
          <w:p w14:paraId="4F7FB343" w14:textId="77777777" w:rsidR="00F745ED" w:rsidRPr="000307BC" w:rsidRDefault="00F745ED" w:rsidP="009C0298">
            <w:pPr>
              <w:jc w:val="center"/>
              <w:rPr>
                <w:sz w:val="20"/>
                <w:szCs w:val="18"/>
              </w:rPr>
            </w:pPr>
            <w:r w:rsidRPr="000307BC">
              <w:rPr>
                <w:sz w:val="20"/>
                <w:szCs w:val="18"/>
              </w:rPr>
              <w:t>38</w:t>
            </w:r>
          </w:p>
        </w:tc>
        <w:tc>
          <w:tcPr>
            <w:tcW w:w="1396" w:type="dxa"/>
            <w:tcBorders>
              <w:top w:val="nil"/>
              <w:left w:val="nil"/>
              <w:bottom w:val="single" w:sz="6" w:space="0" w:color="auto"/>
              <w:right w:val="double" w:sz="6" w:space="0" w:color="auto"/>
            </w:tcBorders>
          </w:tcPr>
          <w:p w14:paraId="710CF597" w14:textId="77777777" w:rsidR="00F745ED" w:rsidRPr="000307BC" w:rsidRDefault="00F745ED" w:rsidP="009C0298">
            <w:pPr>
              <w:jc w:val="center"/>
              <w:rPr>
                <w:sz w:val="20"/>
                <w:szCs w:val="18"/>
              </w:rPr>
            </w:pPr>
            <w:r w:rsidRPr="000307BC">
              <w:rPr>
                <w:sz w:val="20"/>
                <w:szCs w:val="18"/>
              </w:rPr>
              <w:t>75,0</w:t>
            </w:r>
          </w:p>
        </w:tc>
      </w:tr>
      <w:tr w:rsidR="00F745ED" w:rsidRPr="000307BC" w14:paraId="69AFBC7F" w14:textId="77777777">
        <w:trPr>
          <w:trHeight w:val="255"/>
        </w:trPr>
        <w:tc>
          <w:tcPr>
            <w:tcW w:w="3964" w:type="dxa"/>
            <w:tcBorders>
              <w:top w:val="nil"/>
              <w:left w:val="double" w:sz="6" w:space="0" w:color="auto"/>
              <w:bottom w:val="single" w:sz="6" w:space="0" w:color="auto"/>
              <w:right w:val="single" w:sz="6" w:space="0" w:color="auto"/>
            </w:tcBorders>
          </w:tcPr>
          <w:p w14:paraId="6027A8DE" w14:textId="77777777" w:rsidR="00F745ED" w:rsidRPr="000307BC" w:rsidRDefault="00F745ED">
            <w:pPr>
              <w:rPr>
                <w:sz w:val="20"/>
                <w:szCs w:val="18"/>
              </w:rPr>
            </w:pPr>
            <w:r w:rsidRPr="000307BC">
              <w:rPr>
                <w:sz w:val="20"/>
                <w:szCs w:val="18"/>
              </w:rPr>
              <w:t>PASTINAK</w:t>
            </w:r>
          </w:p>
        </w:tc>
        <w:tc>
          <w:tcPr>
            <w:tcW w:w="913" w:type="dxa"/>
            <w:tcBorders>
              <w:top w:val="nil"/>
              <w:left w:val="nil"/>
              <w:bottom w:val="single" w:sz="6" w:space="0" w:color="auto"/>
              <w:right w:val="single" w:sz="6" w:space="0" w:color="auto"/>
            </w:tcBorders>
          </w:tcPr>
          <w:p w14:paraId="6C862F8D" w14:textId="77777777" w:rsidR="00F745ED" w:rsidRPr="000307BC" w:rsidRDefault="00F745ED" w:rsidP="009C0298">
            <w:pPr>
              <w:jc w:val="center"/>
              <w:rPr>
                <w:sz w:val="20"/>
                <w:szCs w:val="18"/>
              </w:rPr>
            </w:pPr>
            <w:r w:rsidRPr="000307BC">
              <w:rPr>
                <w:sz w:val="20"/>
                <w:szCs w:val="18"/>
              </w:rPr>
              <w:t>80</w:t>
            </w:r>
          </w:p>
        </w:tc>
        <w:tc>
          <w:tcPr>
            <w:tcW w:w="913" w:type="dxa"/>
            <w:tcBorders>
              <w:top w:val="nil"/>
              <w:left w:val="nil"/>
              <w:bottom w:val="single" w:sz="6" w:space="0" w:color="auto"/>
              <w:right w:val="single" w:sz="6" w:space="0" w:color="auto"/>
            </w:tcBorders>
          </w:tcPr>
          <w:p w14:paraId="72DB2B6E" w14:textId="77777777" w:rsidR="00F745ED" w:rsidRPr="000307BC" w:rsidRDefault="00F745ED" w:rsidP="009C0298">
            <w:pPr>
              <w:jc w:val="center"/>
              <w:rPr>
                <w:sz w:val="20"/>
                <w:szCs w:val="18"/>
              </w:rPr>
            </w:pPr>
            <w:r w:rsidRPr="000307BC">
              <w:rPr>
                <w:sz w:val="20"/>
                <w:szCs w:val="18"/>
              </w:rPr>
              <w:t>300</w:t>
            </w:r>
          </w:p>
        </w:tc>
        <w:tc>
          <w:tcPr>
            <w:tcW w:w="933" w:type="dxa"/>
            <w:tcBorders>
              <w:top w:val="nil"/>
              <w:left w:val="nil"/>
              <w:bottom w:val="single" w:sz="6" w:space="0" w:color="auto"/>
              <w:right w:val="single" w:sz="6" w:space="0" w:color="auto"/>
            </w:tcBorders>
          </w:tcPr>
          <w:p w14:paraId="5D1E1ADD" w14:textId="77777777" w:rsidR="00F745ED" w:rsidRPr="000307BC" w:rsidRDefault="00F745ED" w:rsidP="009C0298">
            <w:pPr>
              <w:jc w:val="center"/>
              <w:rPr>
                <w:sz w:val="20"/>
                <w:szCs w:val="18"/>
              </w:rPr>
            </w:pPr>
            <w:r w:rsidRPr="000307BC">
              <w:rPr>
                <w:sz w:val="20"/>
                <w:szCs w:val="18"/>
              </w:rPr>
              <w:t>22</w:t>
            </w:r>
          </w:p>
        </w:tc>
        <w:tc>
          <w:tcPr>
            <w:tcW w:w="913" w:type="dxa"/>
            <w:tcBorders>
              <w:top w:val="nil"/>
              <w:left w:val="nil"/>
              <w:bottom w:val="single" w:sz="6" w:space="0" w:color="auto"/>
              <w:right w:val="single" w:sz="6" w:space="0" w:color="auto"/>
            </w:tcBorders>
          </w:tcPr>
          <w:p w14:paraId="66F96C85" w14:textId="77777777" w:rsidR="00F745ED" w:rsidRPr="000307BC" w:rsidRDefault="00F745ED" w:rsidP="009C0298">
            <w:pPr>
              <w:jc w:val="center"/>
              <w:rPr>
                <w:sz w:val="20"/>
                <w:szCs w:val="18"/>
              </w:rPr>
            </w:pPr>
            <w:r w:rsidRPr="000307BC">
              <w:rPr>
                <w:sz w:val="20"/>
                <w:szCs w:val="18"/>
              </w:rPr>
              <w:t>86</w:t>
            </w:r>
          </w:p>
        </w:tc>
        <w:tc>
          <w:tcPr>
            <w:tcW w:w="1396" w:type="dxa"/>
            <w:tcBorders>
              <w:top w:val="nil"/>
              <w:left w:val="nil"/>
              <w:bottom w:val="single" w:sz="6" w:space="0" w:color="auto"/>
              <w:right w:val="double" w:sz="6" w:space="0" w:color="auto"/>
            </w:tcBorders>
          </w:tcPr>
          <w:p w14:paraId="09C51B29" w14:textId="77777777" w:rsidR="00F745ED" w:rsidRPr="000307BC" w:rsidRDefault="00F745ED" w:rsidP="009C0298">
            <w:pPr>
              <w:jc w:val="center"/>
              <w:rPr>
                <w:sz w:val="20"/>
                <w:szCs w:val="18"/>
              </w:rPr>
            </w:pPr>
            <w:r w:rsidRPr="000307BC">
              <w:rPr>
                <w:sz w:val="20"/>
                <w:szCs w:val="18"/>
              </w:rPr>
              <w:t>40,0</w:t>
            </w:r>
          </w:p>
        </w:tc>
      </w:tr>
      <w:tr w:rsidR="00F745ED" w:rsidRPr="000307BC" w14:paraId="4FC3B583" w14:textId="77777777">
        <w:trPr>
          <w:trHeight w:val="255"/>
        </w:trPr>
        <w:tc>
          <w:tcPr>
            <w:tcW w:w="3964" w:type="dxa"/>
            <w:tcBorders>
              <w:top w:val="nil"/>
              <w:left w:val="double" w:sz="6" w:space="0" w:color="auto"/>
              <w:bottom w:val="single" w:sz="6" w:space="0" w:color="auto"/>
              <w:right w:val="single" w:sz="6" w:space="0" w:color="auto"/>
            </w:tcBorders>
          </w:tcPr>
          <w:p w14:paraId="15DF54B7" w14:textId="77777777" w:rsidR="00F745ED" w:rsidRPr="000307BC" w:rsidRDefault="00F745ED">
            <w:pPr>
              <w:rPr>
                <w:sz w:val="20"/>
                <w:szCs w:val="18"/>
              </w:rPr>
            </w:pPr>
            <w:r w:rsidRPr="000307BC">
              <w:rPr>
                <w:sz w:val="20"/>
                <w:szCs w:val="18"/>
              </w:rPr>
              <w:t>PETERŠILJ (koreni)</w:t>
            </w:r>
          </w:p>
        </w:tc>
        <w:tc>
          <w:tcPr>
            <w:tcW w:w="913" w:type="dxa"/>
            <w:tcBorders>
              <w:top w:val="nil"/>
              <w:left w:val="nil"/>
              <w:bottom w:val="single" w:sz="6" w:space="0" w:color="auto"/>
              <w:right w:val="single" w:sz="6" w:space="0" w:color="auto"/>
            </w:tcBorders>
          </w:tcPr>
          <w:p w14:paraId="33C1BEA2" w14:textId="77777777" w:rsidR="00F745ED" w:rsidRPr="000307BC" w:rsidRDefault="00F745ED" w:rsidP="009C0298">
            <w:pPr>
              <w:jc w:val="center"/>
              <w:rPr>
                <w:sz w:val="20"/>
                <w:szCs w:val="18"/>
              </w:rPr>
            </w:pPr>
            <w:r w:rsidRPr="000307BC">
              <w:rPr>
                <w:sz w:val="20"/>
                <w:szCs w:val="18"/>
              </w:rPr>
              <w:t>45</w:t>
            </w:r>
          </w:p>
        </w:tc>
        <w:tc>
          <w:tcPr>
            <w:tcW w:w="913" w:type="dxa"/>
            <w:tcBorders>
              <w:top w:val="nil"/>
              <w:left w:val="nil"/>
              <w:bottom w:val="single" w:sz="6" w:space="0" w:color="auto"/>
              <w:right w:val="single" w:sz="6" w:space="0" w:color="auto"/>
            </w:tcBorders>
          </w:tcPr>
          <w:p w14:paraId="2ABB11A3" w14:textId="77777777" w:rsidR="00F745ED" w:rsidRPr="000307BC" w:rsidRDefault="00F745ED" w:rsidP="009C0298">
            <w:pPr>
              <w:jc w:val="center"/>
              <w:rPr>
                <w:sz w:val="20"/>
                <w:szCs w:val="18"/>
              </w:rPr>
            </w:pPr>
            <w:r w:rsidRPr="000307BC">
              <w:rPr>
                <w:sz w:val="20"/>
                <w:szCs w:val="18"/>
              </w:rPr>
              <w:t>165</w:t>
            </w:r>
          </w:p>
        </w:tc>
        <w:tc>
          <w:tcPr>
            <w:tcW w:w="933" w:type="dxa"/>
            <w:tcBorders>
              <w:top w:val="nil"/>
              <w:left w:val="nil"/>
              <w:bottom w:val="single" w:sz="6" w:space="0" w:color="auto"/>
              <w:right w:val="single" w:sz="6" w:space="0" w:color="auto"/>
            </w:tcBorders>
          </w:tcPr>
          <w:p w14:paraId="65A06A50" w14:textId="77777777" w:rsidR="00F745ED" w:rsidRPr="000307BC" w:rsidRDefault="00F745ED" w:rsidP="009C0298">
            <w:pPr>
              <w:jc w:val="center"/>
              <w:rPr>
                <w:sz w:val="20"/>
                <w:szCs w:val="18"/>
              </w:rPr>
            </w:pPr>
            <w:r w:rsidRPr="000307BC">
              <w:rPr>
                <w:sz w:val="20"/>
                <w:szCs w:val="18"/>
              </w:rPr>
              <w:t>13</w:t>
            </w:r>
          </w:p>
        </w:tc>
        <w:tc>
          <w:tcPr>
            <w:tcW w:w="913" w:type="dxa"/>
            <w:tcBorders>
              <w:top w:val="nil"/>
              <w:left w:val="nil"/>
              <w:bottom w:val="single" w:sz="6" w:space="0" w:color="auto"/>
              <w:right w:val="single" w:sz="6" w:space="0" w:color="auto"/>
            </w:tcBorders>
          </w:tcPr>
          <w:p w14:paraId="561B5F92" w14:textId="77777777" w:rsidR="00F745ED" w:rsidRPr="000307BC" w:rsidRDefault="00F745ED" w:rsidP="009C0298">
            <w:pPr>
              <w:jc w:val="center"/>
              <w:rPr>
                <w:sz w:val="20"/>
                <w:szCs w:val="18"/>
              </w:rPr>
            </w:pPr>
            <w:r w:rsidRPr="000307BC">
              <w:rPr>
                <w:sz w:val="20"/>
                <w:szCs w:val="18"/>
              </w:rPr>
              <w:t>72</w:t>
            </w:r>
          </w:p>
        </w:tc>
        <w:tc>
          <w:tcPr>
            <w:tcW w:w="1396" w:type="dxa"/>
            <w:tcBorders>
              <w:top w:val="nil"/>
              <w:left w:val="nil"/>
              <w:bottom w:val="single" w:sz="6" w:space="0" w:color="auto"/>
              <w:right w:val="double" w:sz="6" w:space="0" w:color="auto"/>
            </w:tcBorders>
          </w:tcPr>
          <w:p w14:paraId="732E3C14" w14:textId="77777777" w:rsidR="00F745ED" w:rsidRPr="000307BC" w:rsidRDefault="00F745ED" w:rsidP="009C0298">
            <w:pPr>
              <w:jc w:val="center"/>
              <w:rPr>
                <w:sz w:val="20"/>
                <w:szCs w:val="18"/>
              </w:rPr>
            </w:pPr>
            <w:r w:rsidRPr="000307BC">
              <w:rPr>
                <w:sz w:val="20"/>
                <w:szCs w:val="18"/>
              </w:rPr>
              <w:t>25,0</w:t>
            </w:r>
          </w:p>
        </w:tc>
      </w:tr>
      <w:tr w:rsidR="00F745ED" w:rsidRPr="000307BC" w14:paraId="554ECC5E" w14:textId="77777777">
        <w:trPr>
          <w:trHeight w:val="255"/>
        </w:trPr>
        <w:tc>
          <w:tcPr>
            <w:tcW w:w="3964" w:type="dxa"/>
            <w:tcBorders>
              <w:top w:val="nil"/>
              <w:left w:val="double" w:sz="6" w:space="0" w:color="auto"/>
              <w:bottom w:val="single" w:sz="6" w:space="0" w:color="auto"/>
              <w:right w:val="single" w:sz="6" w:space="0" w:color="auto"/>
            </w:tcBorders>
          </w:tcPr>
          <w:p w14:paraId="2217524F" w14:textId="77777777" w:rsidR="00F745ED" w:rsidRPr="000307BC" w:rsidRDefault="00F745ED">
            <w:pPr>
              <w:rPr>
                <w:sz w:val="20"/>
                <w:szCs w:val="18"/>
              </w:rPr>
            </w:pPr>
            <w:r w:rsidRPr="000307BC">
              <w:rPr>
                <w:sz w:val="20"/>
                <w:szCs w:val="18"/>
              </w:rPr>
              <w:t>PETERŠILJ (rezanje)</w:t>
            </w:r>
          </w:p>
        </w:tc>
        <w:tc>
          <w:tcPr>
            <w:tcW w:w="913" w:type="dxa"/>
            <w:tcBorders>
              <w:top w:val="nil"/>
              <w:left w:val="nil"/>
              <w:bottom w:val="single" w:sz="6" w:space="0" w:color="auto"/>
              <w:right w:val="single" w:sz="6" w:space="0" w:color="auto"/>
            </w:tcBorders>
          </w:tcPr>
          <w:p w14:paraId="73BD73DE" w14:textId="77777777" w:rsidR="00F745ED" w:rsidRPr="000307BC" w:rsidRDefault="00F745ED" w:rsidP="009C0298">
            <w:pPr>
              <w:jc w:val="center"/>
              <w:rPr>
                <w:sz w:val="20"/>
                <w:szCs w:val="18"/>
              </w:rPr>
            </w:pPr>
            <w:r w:rsidRPr="000307BC">
              <w:rPr>
                <w:sz w:val="20"/>
                <w:szCs w:val="18"/>
              </w:rPr>
              <w:t>45</w:t>
            </w:r>
          </w:p>
        </w:tc>
        <w:tc>
          <w:tcPr>
            <w:tcW w:w="913" w:type="dxa"/>
            <w:tcBorders>
              <w:top w:val="nil"/>
              <w:left w:val="nil"/>
              <w:bottom w:val="single" w:sz="6" w:space="0" w:color="auto"/>
              <w:right w:val="single" w:sz="6" w:space="0" w:color="auto"/>
            </w:tcBorders>
          </w:tcPr>
          <w:p w14:paraId="4612FD51" w14:textId="77777777" w:rsidR="00F745ED" w:rsidRPr="000307BC" w:rsidRDefault="00F745ED" w:rsidP="009C0298">
            <w:pPr>
              <w:jc w:val="center"/>
              <w:rPr>
                <w:sz w:val="20"/>
                <w:szCs w:val="18"/>
              </w:rPr>
            </w:pPr>
            <w:r w:rsidRPr="000307BC">
              <w:rPr>
                <w:sz w:val="20"/>
                <w:szCs w:val="18"/>
              </w:rPr>
              <w:t>180</w:t>
            </w:r>
          </w:p>
        </w:tc>
        <w:tc>
          <w:tcPr>
            <w:tcW w:w="933" w:type="dxa"/>
            <w:tcBorders>
              <w:top w:val="nil"/>
              <w:left w:val="nil"/>
              <w:bottom w:val="single" w:sz="6" w:space="0" w:color="auto"/>
              <w:right w:val="single" w:sz="6" w:space="0" w:color="auto"/>
            </w:tcBorders>
          </w:tcPr>
          <w:p w14:paraId="618CD508" w14:textId="77777777" w:rsidR="00F745ED" w:rsidRPr="000307BC" w:rsidRDefault="00F745ED" w:rsidP="009C0298">
            <w:pPr>
              <w:jc w:val="center"/>
              <w:rPr>
                <w:sz w:val="20"/>
                <w:szCs w:val="18"/>
              </w:rPr>
            </w:pPr>
            <w:r w:rsidRPr="000307BC">
              <w:rPr>
                <w:sz w:val="20"/>
                <w:szCs w:val="18"/>
              </w:rPr>
              <w:t>15</w:t>
            </w:r>
          </w:p>
        </w:tc>
        <w:tc>
          <w:tcPr>
            <w:tcW w:w="913" w:type="dxa"/>
            <w:tcBorders>
              <w:top w:val="nil"/>
              <w:left w:val="nil"/>
              <w:bottom w:val="single" w:sz="6" w:space="0" w:color="auto"/>
              <w:right w:val="single" w:sz="6" w:space="0" w:color="auto"/>
            </w:tcBorders>
          </w:tcPr>
          <w:p w14:paraId="72D56E1E" w14:textId="77777777" w:rsidR="00F745ED" w:rsidRPr="000307BC" w:rsidRDefault="00F745ED" w:rsidP="009C0298">
            <w:pPr>
              <w:jc w:val="center"/>
              <w:rPr>
                <w:sz w:val="20"/>
                <w:szCs w:val="18"/>
              </w:rPr>
            </w:pPr>
            <w:r w:rsidRPr="000307BC">
              <w:rPr>
                <w:sz w:val="20"/>
                <w:szCs w:val="18"/>
              </w:rPr>
              <w:t>107</w:t>
            </w:r>
          </w:p>
        </w:tc>
        <w:tc>
          <w:tcPr>
            <w:tcW w:w="1396" w:type="dxa"/>
            <w:tcBorders>
              <w:top w:val="nil"/>
              <w:left w:val="nil"/>
              <w:bottom w:val="single" w:sz="6" w:space="0" w:color="auto"/>
              <w:right w:val="double" w:sz="6" w:space="0" w:color="auto"/>
            </w:tcBorders>
          </w:tcPr>
          <w:p w14:paraId="00EE696B" w14:textId="77777777" w:rsidR="00F745ED" w:rsidRPr="000307BC" w:rsidRDefault="00F745ED" w:rsidP="009C0298">
            <w:pPr>
              <w:jc w:val="center"/>
              <w:rPr>
                <w:sz w:val="20"/>
                <w:szCs w:val="18"/>
              </w:rPr>
            </w:pPr>
            <w:r w:rsidRPr="000307BC">
              <w:rPr>
                <w:sz w:val="20"/>
                <w:szCs w:val="18"/>
              </w:rPr>
              <w:t>30,0</w:t>
            </w:r>
          </w:p>
        </w:tc>
      </w:tr>
      <w:tr w:rsidR="00F745ED" w:rsidRPr="000307BC" w14:paraId="4A6BFAEC" w14:textId="77777777">
        <w:trPr>
          <w:trHeight w:val="255"/>
        </w:trPr>
        <w:tc>
          <w:tcPr>
            <w:tcW w:w="3964" w:type="dxa"/>
            <w:tcBorders>
              <w:top w:val="nil"/>
              <w:left w:val="double" w:sz="6" w:space="0" w:color="auto"/>
              <w:bottom w:val="single" w:sz="6" w:space="0" w:color="auto"/>
              <w:right w:val="single" w:sz="6" w:space="0" w:color="auto"/>
            </w:tcBorders>
          </w:tcPr>
          <w:p w14:paraId="4B030937" w14:textId="77777777" w:rsidR="00F745ED" w:rsidRPr="000307BC" w:rsidRDefault="00F745ED">
            <w:pPr>
              <w:rPr>
                <w:sz w:val="20"/>
                <w:szCs w:val="18"/>
              </w:rPr>
            </w:pPr>
            <w:r w:rsidRPr="000307BC">
              <w:rPr>
                <w:sz w:val="20"/>
                <w:szCs w:val="18"/>
              </w:rPr>
              <w:t>POR</w:t>
            </w:r>
          </w:p>
        </w:tc>
        <w:tc>
          <w:tcPr>
            <w:tcW w:w="913" w:type="dxa"/>
            <w:tcBorders>
              <w:top w:val="nil"/>
              <w:left w:val="nil"/>
              <w:bottom w:val="single" w:sz="6" w:space="0" w:color="auto"/>
              <w:right w:val="single" w:sz="6" w:space="0" w:color="auto"/>
            </w:tcBorders>
          </w:tcPr>
          <w:p w14:paraId="4E856AD5" w14:textId="77777777" w:rsidR="00F745ED" w:rsidRPr="000307BC" w:rsidRDefault="00F745ED" w:rsidP="009C0298">
            <w:pPr>
              <w:jc w:val="center"/>
              <w:rPr>
                <w:sz w:val="20"/>
                <w:szCs w:val="18"/>
              </w:rPr>
            </w:pPr>
            <w:r w:rsidRPr="000307BC">
              <w:rPr>
                <w:sz w:val="20"/>
                <w:szCs w:val="18"/>
              </w:rPr>
              <w:t>63</w:t>
            </w:r>
          </w:p>
        </w:tc>
        <w:tc>
          <w:tcPr>
            <w:tcW w:w="913" w:type="dxa"/>
            <w:tcBorders>
              <w:top w:val="nil"/>
              <w:left w:val="nil"/>
              <w:bottom w:val="single" w:sz="6" w:space="0" w:color="auto"/>
              <w:right w:val="single" w:sz="6" w:space="0" w:color="auto"/>
            </w:tcBorders>
          </w:tcPr>
          <w:p w14:paraId="6F603DC6" w14:textId="77777777" w:rsidR="00F745ED" w:rsidRPr="000307BC" w:rsidRDefault="00F745ED" w:rsidP="009C0298">
            <w:pPr>
              <w:jc w:val="center"/>
              <w:rPr>
                <w:sz w:val="20"/>
                <w:szCs w:val="18"/>
              </w:rPr>
            </w:pPr>
            <w:r w:rsidRPr="000307BC">
              <w:rPr>
                <w:sz w:val="20"/>
                <w:szCs w:val="18"/>
              </w:rPr>
              <w:t>193</w:t>
            </w:r>
          </w:p>
        </w:tc>
        <w:tc>
          <w:tcPr>
            <w:tcW w:w="933" w:type="dxa"/>
            <w:tcBorders>
              <w:top w:val="nil"/>
              <w:left w:val="nil"/>
              <w:bottom w:val="single" w:sz="6" w:space="0" w:color="auto"/>
              <w:right w:val="single" w:sz="6" w:space="0" w:color="auto"/>
            </w:tcBorders>
          </w:tcPr>
          <w:p w14:paraId="5A2ED14F" w14:textId="77777777" w:rsidR="00F745ED" w:rsidRPr="000307BC" w:rsidRDefault="00F745ED" w:rsidP="009C0298">
            <w:pPr>
              <w:jc w:val="center"/>
              <w:rPr>
                <w:sz w:val="20"/>
                <w:szCs w:val="18"/>
              </w:rPr>
            </w:pPr>
            <w:r w:rsidRPr="000307BC">
              <w:rPr>
                <w:sz w:val="20"/>
                <w:szCs w:val="18"/>
              </w:rPr>
              <w:t>17</w:t>
            </w:r>
          </w:p>
        </w:tc>
        <w:tc>
          <w:tcPr>
            <w:tcW w:w="913" w:type="dxa"/>
            <w:tcBorders>
              <w:top w:val="nil"/>
              <w:left w:val="nil"/>
              <w:bottom w:val="single" w:sz="6" w:space="0" w:color="auto"/>
              <w:right w:val="single" w:sz="6" w:space="0" w:color="auto"/>
            </w:tcBorders>
          </w:tcPr>
          <w:p w14:paraId="5120B19E" w14:textId="77777777" w:rsidR="00F745ED" w:rsidRPr="000307BC" w:rsidRDefault="00F745ED" w:rsidP="009C0298">
            <w:pPr>
              <w:jc w:val="center"/>
              <w:rPr>
                <w:sz w:val="20"/>
                <w:szCs w:val="18"/>
              </w:rPr>
            </w:pPr>
            <w:r w:rsidRPr="000307BC">
              <w:rPr>
                <w:sz w:val="20"/>
                <w:szCs w:val="18"/>
              </w:rPr>
              <w:t>86</w:t>
            </w:r>
          </w:p>
        </w:tc>
        <w:tc>
          <w:tcPr>
            <w:tcW w:w="1396" w:type="dxa"/>
            <w:tcBorders>
              <w:top w:val="nil"/>
              <w:left w:val="nil"/>
              <w:bottom w:val="single" w:sz="6" w:space="0" w:color="auto"/>
              <w:right w:val="double" w:sz="6" w:space="0" w:color="auto"/>
            </w:tcBorders>
          </w:tcPr>
          <w:p w14:paraId="6E4AE625" w14:textId="77777777" w:rsidR="00F745ED" w:rsidRPr="000307BC" w:rsidRDefault="00F745ED" w:rsidP="009C0298">
            <w:pPr>
              <w:jc w:val="center"/>
              <w:rPr>
                <w:sz w:val="20"/>
                <w:szCs w:val="18"/>
              </w:rPr>
            </w:pPr>
            <w:r w:rsidRPr="000307BC">
              <w:rPr>
                <w:sz w:val="20"/>
                <w:szCs w:val="18"/>
              </w:rPr>
              <w:t>50,0</w:t>
            </w:r>
          </w:p>
        </w:tc>
      </w:tr>
      <w:tr w:rsidR="00F745ED" w:rsidRPr="000307BC" w14:paraId="5432009F" w14:textId="77777777">
        <w:trPr>
          <w:trHeight w:val="255"/>
        </w:trPr>
        <w:tc>
          <w:tcPr>
            <w:tcW w:w="3964" w:type="dxa"/>
            <w:tcBorders>
              <w:top w:val="nil"/>
              <w:left w:val="double" w:sz="6" w:space="0" w:color="auto"/>
              <w:bottom w:val="single" w:sz="6" w:space="0" w:color="auto"/>
              <w:right w:val="single" w:sz="6" w:space="0" w:color="auto"/>
            </w:tcBorders>
          </w:tcPr>
          <w:p w14:paraId="2B8615B7" w14:textId="77777777" w:rsidR="00F745ED" w:rsidRPr="000307BC" w:rsidRDefault="00F745ED">
            <w:pPr>
              <w:rPr>
                <w:sz w:val="20"/>
                <w:szCs w:val="18"/>
              </w:rPr>
            </w:pPr>
            <w:r w:rsidRPr="000307BC">
              <w:rPr>
                <w:sz w:val="20"/>
                <w:szCs w:val="18"/>
              </w:rPr>
              <w:t>RABARBARA</w:t>
            </w:r>
          </w:p>
        </w:tc>
        <w:tc>
          <w:tcPr>
            <w:tcW w:w="913" w:type="dxa"/>
            <w:tcBorders>
              <w:top w:val="nil"/>
              <w:left w:val="nil"/>
              <w:bottom w:val="single" w:sz="6" w:space="0" w:color="auto"/>
              <w:right w:val="single" w:sz="6" w:space="0" w:color="auto"/>
            </w:tcBorders>
          </w:tcPr>
          <w:p w14:paraId="51FBC91F" w14:textId="77777777" w:rsidR="00F745ED" w:rsidRPr="000307BC" w:rsidRDefault="00F745ED" w:rsidP="009C0298">
            <w:pPr>
              <w:jc w:val="center"/>
              <w:rPr>
                <w:sz w:val="20"/>
                <w:szCs w:val="18"/>
              </w:rPr>
            </w:pPr>
            <w:r w:rsidRPr="000307BC">
              <w:rPr>
                <w:sz w:val="20"/>
                <w:szCs w:val="18"/>
              </w:rPr>
              <w:t>125</w:t>
            </w:r>
          </w:p>
        </w:tc>
        <w:tc>
          <w:tcPr>
            <w:tcW w:w="913" w:type="dxa"/>
            <w:tcBorders>
              <w:top w:val="nil"/>
              <w:left w:val="nil"/>
              <w:bottom w:val="single" w:sz="6" w:space="0" w:color="auto"/>
              <w:right w:val="single" w:sz="6" w:space="0" w:color="auto"/>
            </w:tcBorders>
          </w:tcPr>
          <w:p w14:paraId="435F9A94" w14:textId="77777777" w:rsidR="00F745ED" w:rsidRPr="000307BC" w:rsidRDefault="00F745ED" w:rsidP="009C0298">
            <w:pPr>
              <w:jc w:val="center"/>
              <w:rPr>
                <w:sz w:val="20"/>
                <w:szCs w:val="18"/>
              </w:rPr>
            </w:pPr>
            <w:r w:rsidRPr="000307BC">
              <w:rPr>
                <w:sz w:val="20"/>
                <w:szCs w:val="18"/>
              </w:rPr>
              <w:t>200</w:t>
            </w:r>
          </w:p>
        </w:tc>
        <w:tc>
          <w:tcPr>
            <w:tcW w:w="933" w:type="dxa"/>
            <w:tcBorders>
              <w:top w:val="nil"/>
              <w:left w:val="nil"/>
              <w:bottom w:val="single" w:sz="6" w:space="0" w:color="auto"/>
              <w:right w:val="single" w:sz="6" w:space="0" w:color="auto"/>
            </w:tcBorders>
          </w:tcPr>
          <w:p w14:paraId="45BA0452" w14:textId="77777777" w:rsidR="00F745ED" w:rsidRPr="000307BC" w:rsidRDefault="00F745ED" w:rsidP="009C0298">
            <w:pPr>
              <w:jc w:val="center"/>
              <w:rPr>
                <w:sz w:val="20"/>
                <w:szCs w:val="18"/>
              </w:rPr>
            </w:pPr>
            <w:r w:rsidRPr="000307BC">
              <w:rPr>
                <w:sz w:val="20"/>
                <w:szCs w:val="18"/>
              </w:rPr>
              <w:t>40</w:t>
            </w:r>
          </w:p>
        </w:tc>
        <w:tc>
          <w:tcPr>
            <w:tcW w:w="913" w:type="dxa"/>
            <w:tcBorders>
              <w:top w:val="nil"/>
              <w:left w:val="nil"/>
              <w:bottom w:val="single" w:sz="6" w:space="0" w:color="auto"/>
              <w:right w:val="single" w:sz="6" w:space="0" w:color="auto"/>
            </w:tcBorders>
          </w:tcPr>
          <w:p w14:paraId="0C448E7E" w14:textId="77777777" w:rsidR="00F745ED" w:rsidRPr="000307BC" w:rsidRDefault="00F745ED" w:rsidP="009C0298">
            <w:pPr>
              <w:jc w:val="center"/>
              <w:rPr>
                <w:sz w:val="20"/>
                <w:szCs w:val="18"/>
              </w:rPr>
            </w:pPr>
            <w:r w:rsidRPr="000307BC">
              <w:rPr>
                <w:sz w:val="20"/>
                <w:szCs w:val="18"/>
              </w:rPr>
              <w:t>40</w:t>
            </w:r>
          </w:p>
        </w:tc>
        <w:tc>
          <w:tcPr>
            <w:tcW w:w="1396" w:type="dxa"/>
            <w:tcBorders>
              <w:top w:val="nil"/>
              <w:left w:val="nil"/>
              <w:bottom w:val="single" w:sz="6" w:space="0" w:color="auto"/>
              <w:right w:val="double" w:sz="6" w:space="0" w:color="auto"/>
            </w:tcBorders>
          </w:tcPr>
          <w:p w14:paraId="3D1B1CF0" w14:textId="77777777" w:rsidR="00F745ED" w:rsidRPr="000307BC" w:rsidRDefault="00F745ED" w:rsidP="009C0298">
            <w:pPr>
              <w:jc w:val="center"/>
              <w:rPr>
                <w:sz w:val="20"/>
                <w:szCs w:val="18"/>
              </w:rPr>
            </w:pPr>
            <w:r w:rsidRPr="000307BC">
              <w:rPr>
                <w:sz w:val="20"/>
                <w:szCs w:val="18"/>
              </w:rPr>
              <w:t>25,0</w:t>
            </w:r>
          </w:p>
        </w:tc>
      </w:tr>
      <w:tr w:rsidR="00F745ED" w:rsidRPr="000307BC" w14:paraId="648F8449" w14:textId="77777777">
        <w:trPr>
          <w:trHeight w:val="255"/>
        </w:trPr>
        <w:tc>
          <w:tcPr>
            <w:tcW w:w="3964" w:type="dxa"/>
            <w:tcBorders>
              <w:top w:val="nil"/>
              <w:left w:val="double" w:sz="6" w:space="0" w:color="auto"/>
              <w:bottom w:val="single" w:sz="6" w:space="0" w:color="auto"/>
              <w:right w:val="single" w:sz="6" w:space="0" w:color="auto"/>
            </w:tcBorders>
          </w:tcPr>
          <w:p w14:paraId="1D4EC102" w14:textId="77777777" w:rsidR="00F745ED" w:rsidRPr="000307BC" w:rsidRDefault="00F745ED">
            <w:pPr>
              <w:rPr>
                <w:sz w:val="20"/>
                <w:szCs w:val="18"/>
              </w:rPr>
            </w:pPr>
            <w:r w:rsidRPr="000307BC">
              <w:rPr>
                <w:sz w:val="20"/>
                <w:szCs w:val="18"/>
              </w:rPr>
              <w:t>RADIČ</w:t>
            </w:r>
          </w:p>
        </w:tc>
        <w:tc>
          <w:tcPr>
            <w:tcW w:w="913" w:type="dxa"/>
            <w:tcBorders>
              <w:top w:val="nil"/>
              <w:left w:val="nil"/>
              <w:bottom w:val="single" w:sz="6" w:space="0" w:color="auto"/>
              <w:right w:val="single" w:sz="6" w:space="0" w:color="auto"/>
            </w:tcBorders>
          </w:tcPr>
          <w:p w14:paraId="714F3D1E" w14:textId="77777777" w:rsidR="00F745ED" w:rsidRPr="000307BC" w:rsidRDefault="00F745ED" w:rsidP="009C0298">
            <w:pPr>
              <w:jc w:val="center"/>
              <w:rPr>
                <w:sz w:val="20"/>
                <w:szCs w:val="18"/>
              </w:rPr>
            </w:pPr>
            <w:r w:rsidRPr="000307BC">
              <w:rPr>
                <w:sz w:val="20"/>
                <w:szCs w:val="18"/>
              </w:rPr>
              <w:t>30</w:t>
            </w:r>
          </w:p>
        </w:tc>
        <w:tc>
          <w:tcPr>
            <w:tcW w:w="913" w:type="dxa"/>
            <w:tcBorders>
              <w:top w:val="nil"/>
              <w:left w:val="nil"/>
              <w:bottom w:val="single" w:sz="6" w:space="0" w:color="auto"/>
              <w:right w:val="single" w:sz="6" w:space="0" w:color="auto"/>
            </w:tcBorders>
          </w:tcPr>
          <w:p w14:paraId="07E8AE79" w14:textId="77777777" w:rsidR="00F745ED" w:rsidRPr="000307BC" w:rsidRDefault="00F745ED" w:rsidP="009C0298">
            <w:pPr>
              <w:jc w:val="center"/>
              <w:rPr>
                <w:sz w:val="20"/>
                <w:szCs w:val="18"/>
              </w:rPr>
            </w:pPr>
            <w:r w:rsidRPr="000307BC">
              <w:rPr>
                <w:sz w:val="20"/>
                <w:szCs w:val="18"/>
              </w:rPr>
              <w:t>130</w:t>
            </w:r>
          </w:p>
        </w:tc>
        <w:tc>
          <w:tcPr>
            <w:tcW w:w="933" w:type="dxa"/>
            <w:tcBorders>
              <w:top w:val="nil"/>
              <w:left w:val="nil"/>
              <w:bottom w:val="single" w:sz="6" w:space="0" w:color="auto"/>
              <w:right w:val="single" w:sz="6" w:space="0" w:color="auto"/>
            </w:tcBorders>
          </w:tcPr>
          <w:p w14:paraId="047A1421" w14:textId="77777777" w:rsidR="00F745ED" w:rsidRPr="000307BC" w:rsidRDefault="00F745ED" w:rsidP="009C0298">
            <w:pPr>
              <w:jc w:val="center"/>
              <w:rPr>
                <w:sz w:val="20"/>
                <w:szCs w:val="18"/>
              </w:rPr>
            </w:pPr>
            <w:r w:rsidRPr="000307BC">
              <w:rPr>
                <w:sz w:val="20"/>
                <w:szCs w:val="18"/>
              </w:rPr>
              <w:t>40</w:t>
            </w:r>
          </w:p>
        </w:tc>
        <w:tc>
          <w:tcPr>
            <w:tcW w:w="913" w:type="dxa"/>
            <w:tcBorders>
              <w:top w:val="nil"/>
              <w:left w:val="nil"/>
              <w:bottom w:val="single" w:sz="6" w:space="0" w:color="auto"/>
              <w:right w:val="single" w:sz="6" w:space="0" w:color="auto"/>
            </w:tcBorders>
          </w:tcPr>
          <w:p w14:paraId="5A62E3FE" w14:textId="77777777" w:rsidR="00F745ED" w:rsidRPr="000307BC" w:rsidRDefault="00F745ED" w:rsidP="009C0298">
            <w:pPr>
              <w:jc w:val="center"/>
              <w:rPr>
                <w:sz w:val="20"/>
                <w:szCs w:val="18"/>
              </w:rPr>
            </w:pPr>
            <w:r w:rsidRPr="000307BC">
              <w:rPr>
                <w:sz w:val="20"/>
                <w:szCs w:val="18"/>
              </w:rPr>
              <w:t>20</w:t>
            </w:r>
          </w:p>
        </w:tc>
        <w:tc>
          <w:tcPr>
            <w:tcW w:w="1396" w:type="dxa"/>
            <w:tcBorders>
              <w:top w:val="nil"/>
              <w:left w:val="nil"/>
              <w:bottom w:val="single" w:sz="6" w:space="0" w:color="auto"/>
              <w:right w:val="double" w:sz="6" w:space="0" w:color="auto"/>
            </w:tcBorders>
          </w:tcPr>
          <w:p w14:paraId="1ED17558" w14:textId="77777777" w:rsidR="00F745ED" w:rsidRPr="000307BC" w:rsidRDefault="00F745ED" w:rsidP="009C0298">
            <w:pPr>
              <w:jc w:val="center"/>
              <w:rPr>
                <w:sz w:val="20"/>
                <w:szCs w:val="18"/>
              </w:rPr>
            </w:pPr>
            <w:r w:rsidRPr="000307BC">
              <w:rPr>
                <w:sz w:val="20"/>
                <w:szCs w:val="18"/>
              </w:rPr>
              <w:t>20,0</w:t>
            </w:r>
          </w:p>
        </w:tc>
      </w:tr>
      <w:tr w:rsidR="00F745ED" w:rsidRPr="000307BC" w14:paraId="5B872F98" w14:textId="77777777">
        <w:trPr>
          <w:trHeight w:val="255"/>
        </w:trPr>
        <w:tc>
          <w:tcPr>
            <w:tcW w:w="3964" w:type="dxa"/>
            <w:tcBorders>
              <w:top w:val="nil"/>
              <w:left w:val="double" w:sz="6" w:space="0" w:color="auto"/>
              <w:bottom w:val="single" w:sz="6" w:space="0" w:color="auto"/>
              <w:right w:val="single" w:sz="6" w:space="0" w:color="auto"/>
            </w:tcBorders>
          </w:tcPr>
          <w:p w14:paraId="70D2E41F" w14:textId="77777777" w:rsidR="00F745ED" w:rsidRPr="000307BC" w:rsidRDefault="00F745ED">
            <w:pPr>
              <w:rPr>
                <w:sz w:val="20"/>
                <w:szCs w:val="18"/>
              </w:rPr>
            </w:pPr>
            <w:r w:rsidRPr="000307BC">
              <w:rPr>
                <w:sz w:val="20"/>
                <w:szCs w:val="18"/>
              </w:rPr>
              <w:t>RADIČ SLADKORNI</w:t>
            </w:r>
          </w:p>
        </w:tc>
        <w:tc>
          <w:tcPr>
            <w:tcW w:w="913" w:type="dxa"/>
            <w:tcBorders>
              <w:top w:val="nil"/>
              <w:left w:val="nil"/>
              <w:bottom w:val="single" w:sz="6" w:space="0" w:color="auto"/>
              <w:right w:val="single" w:sz="6" w:space="0" w:color="auto"/>
            </w:tcBorders>
          </w:tcPr>
          <w:p w14:paraId="65865FE9" w14:textId="77777777" w:rsidR="00F745ED" w:rsidRPr="000307BC" w:rsidRDefault="00F745ED" w:rsidP="009C0298">
            <w:pPr>
              <w:jc w:val="center"/>
              <w:rPr>
                <w:sz w:val="20"/>
                <w:szCs w:val="18"/>
              </w:rPr>
            </w:pPr>
            <w:r w:rsidRPr="000307BC">
              <w:rPr>
                <w:sz w:val="20"/>
                <w:szCs w:val="18"/>
              </w:rPr>
              <w:t>50</w:t>
            </w:r>
          </w:p>
        </w:tc>
        <w:tc>
          <w:tcPr>
            <w:tcW w:w="913" w:type="dxa"/>
            <w:tcBorders>
              <w:top w:val="nil"/>
              <w:left w:val="nil"/>
              <w:bottom w:val="single" w:sz="6" w:space="0" w:color="auto"/>
              <w:right w:val="single" w:sz="6" w:space="0" w:color="auto"/>
            </w:tcBorders>
          </w:tcPr>
          <w:p w14:paraId="6F1A6826" w14:textId="77777777" w:rsidR="00F745ED" w:rsidRPr="000307BC" w:rsidRDefault="00F745ED" w:rsidP="009C0298">
            <w:pPr>
              <w:jc w:val="center"/>
              <w:rPr>
                <w:sz w:val="20"/>
                <w:szCs w:val="18"/>
              </w:rPr>
            </w:pPr>
            <w:r w:rsidRPr="000307BC">
              <w:rPr>
                <w:sz w:val="20"/>
                <w:szCs w:val="18"/>
              </w:rPr>
              <w:t>210</w:t>
            </w:r>
          </w:p>
        </w:tc>
        <w:tc>
          <w:tcPr>
            <w:tcW w:w="933" w:type="dxa"/>
            <w:tcBorders>
              <w:top w:val="nil"/>
              <w:left w:val="nil"/>
              <w:bottom w:val="single" w:sz="6" w:space="0" w:color="auto"/>
              <w:right w:val="single" w:sz="6" w:space="0" w:color="auto"/>
            </w:tcBorders>
          </w:tcPr>
          <w:p w14:paraId="631A7955" w14:textId="77777777" w:rsidR="00F745ED" w:rsidRPr="000307BC" w:rsidRDefault="00F745ED" w:rsidP="009C0298">
            <w:pPr>
              <w:jc w:val="center"/>
              <w:rPr>
                <w:sz w:val="20"/>
                <w:szCs w:val="18"/>
              </w:rPr>
            </w:pPr>
            <w:r w:rsidRPr="000307BC">
              <w:rPr>
                <w:sz w:val="20"/>
                <w:szCs w:val="18"/>
              </w:rPr>
              <w:t>60</w:t>
            </w:r>
          </w:p>
        </w:tc>
        <w:tc>
          <w:tcPr>
            <w:tcW w:w="913" w:type="dxa"/>
            <w:tcBorders>
              <w:top w:val="nil"/>
              <w:left w:val="nil"/>
              <w:bottom w:val="single" w:sz="6" w:space="0" w:color="auto"/>
              <w:right w:val="single" w:sz="6" w:space="0" w:color="auto"/>
            </w:tcBorders>
          </w:tcPr>
          <w:p w14:paraId="09AD91B7" w14:textId="77777777" w:rsidR="00F745ED" w:rsidRPr="000307BC" w:rsidRDefault="00F745ED" w:rsidP="009C0298">
            <w:pPr>
              <w:jc w:val="center"/>
              <w:rPr>
                <w:sz w:val="20"/>
                <w:szCs w:val="18"/>
              </w:rPr>
            </w:pPr>
            <w:r w:rsidRPr="000307BC">
              <w:rPr>
                <w:sz w:val="20"/>
                <w:szCs w:val="18"/>
              </w:rPr>
              <w:t>18</w:t>
            </w:r>
          </w:p>
        </w:tc>
        <w:tc>
          <w:tcPr>
            <w:tcW w:w="1396" w:type="dxa"/>
            <w:tcBorders>
              <w:top w:val="nil"/>
              <w:left w:val="nil"/>
              <w:bottom w:val="single" w:sz="6" w:space="0" w:color="auto"/>
              <w:right w:val="double" w:sz="6" w:space="0" w:color="auto"/>
            </w:tcBorders>
          </w:tcPr>
          <w:p w14:paraId="62BBD92B" w14:textId="77777777" w:rsidR="00F745ED" w:rsidRPr="000307BC" w:rsidRDefault="00F745ED" w:rsidP="009C0298">
            <w:pPr>
              <w:jc w:val="center"/>
              <w:rPr>
                <w:sz w:val="20"/>
                <w:szCs w:val="18"/>
              </w:rPr>
            </w:pPr>
            <w:r w:rsidRPr="000307BC">
              <w:rPr>
                <w:sz w:val="20"/>
                <w:szCs w:val="18"/>
              </w:rPr>
              <w:t>40,0</w:t>
            </w:r>
          </w:p>
        </w:tc>
      </w:tr>
      <w:tr w:rsidR="00F745ED" w:rsidRPr="000307BC" w14:paraId="7455DB1F" w14:textId="77777777">
        <w:trPr>
          <w:trHeight w:val="255"/>
        </w:trPr>
        <w:tc>
          <w:tcPr>
            <w:tcW w:w="3964" w:type="dxa"/>
            <w:tcBorders>
              <w:top w:val="nil"/>
              <w:left w:val="double" w:sz="6" w:space="0" w:color="auto"/>
              <w:bottom w:val="single" w:sz="6" w:space="0" w:color="auto"/>
              <w:right w:val="single" w:sz="6" w:space="0" w:color="auto"/>
            </w:tcBorders>
          </w:tcPr>
          <w:p w14:paraId="6C39C66A" w14:textId="77777777" w:rsidR="00F745ED" w:rsidRPr="000307BC" w:rsidRDefault="00F745ED">
            <w:pPr>
              <w:rPr>
                <w:sz w:val="20"/>
                <w:szCs w:val="18"/>
              </w:rPr>
            </w:pPr>
            <w:r w:rsidRPr="000307BC">
              <w:rPr>
                <w:sz w:val="20"/>
                <w:szCs w:val="18"/>
              </w:rPr>
              <w:t>RDEČA PESA</w:t>
            </w:r>
          </w:p>
        </w:tc>
        <w:tc>
          <w:tcPr>
            <w:tcW w:w="913" w:type="dxa"/>
            <w:tcBorders>
              <w:top w:val="nil"/>
              <w:left w:val="nil"/>
              <w:bottom w:val="single" w:sz="6" w:space="0" w:color="auto"/>
              <w:right w:val="single" w:sz="6" w:space="0" w:color="auto"/>
            </w:tcBorders>
          </w:tcPr>
          <w:p w14:paraId="7F7DB56F" w14:textId="77777777" w:rsidR="00F745ED" w:rsidRPr="000307BC" w:rsidRDefault="00F745ED" w:rsidP="009C0298">
            <w:pPr>
              <w:jc w:val="center"/>
              <w:rPr>
                <w:sz w:val="20"/>
                <w:szCs w:val="18"/>
              </w:rPr>
            </w:pPr>
            <w:r w:rsidRPr="000307BC">
              <w:rPr>
                <w:sz w:val="20"/>
                <w:szCs w:val="18"/>
              </w:rPr>
              <w:t>62</w:t>
            </w:r>
          </w:p>
        </w:tc>
        <w:tc>
          <w:tcPr>
            <w:tcW w:w="913" w:type="dxa"/>
            <w:tcBorders>
              <w:top w:val="nil"/>
              <w:left w:val="nil"/>
              <w:bottom w:val="single" w:sz="6" w:space="0" w:color="auto"/>
              <w:right w:val="single" w:sz="6" w:space="0" w:color="auto"/>
            </w:tcBorders>
          </w:tcPr>
          <w:p w14:paraId="14A656F1" w14:textId="77777777" w:rsidR="00F745ED" w:rsidRPr="000307BC" w:rsidRDefault="00F745ED" w:rsidP="009C0298">
            <w:pPr>
              <w:jc w:val="center"/>
              <w:rPr>
                <w:sz w:val="20"/>
                <w:szCs w:val="18"/>
              </w:rPr>
            </w:pPr>
            <w:r w:rsidRPr="000307BC">
              <w:rPr>
                <w:sz w:val="20"/>
                <w:szCs w:val="18"/>
              </w:rPr>
              <w:t>320</w:t>
            </w:r>
          </w:p>
        </w:tc>
        <w:tc>
          <w:tcPr>
            <w:tcW w:w="933" w:type="dxa"/>
            <w:tcBorders>
              <w:top w:val="nil"/>
              <w:left w:val="nil"/>
              <w:bottom w:val="single" w:sz="6" w:space="0" w:color="auto"/>
              <w:right w:val="single" w:sz="6" w:space="0" w:color="auto"/>
            </w:tcBorders>
          </w:tcPr>
          <w:p w14:paraId="4C621984" w14:textId="77777777" w:rsidR="00F745ED" w:rsidRPr="000307BC" w:rsidRDefault="00F745ED" w:rsidP="009C0298">
            <w:pPr>
              <w:jc w:val="center"/>
              <w:rPr>
                <w:sz w:val="20"/>
                <w:szCs w:val="18"/>
              </w:rPr>
            </w:pPr>
            <w:r w:rsidRPr="000307BC">
              <w:rPr>
                <w:sz w:val="20"/>
                <w:szCs w:val="18"/>
              </w:rPr>
              <w:t>30</w:t>
            </w:r>
          </w:p>
        </w:tc>
        <w:tc>
          <w:tcPr>
            <w:tcW w:w="913" w:type="dxa"/>
            <w:tcBorders>
              <w:top w:val="nil"/>
              <w:left w:val="nil"/>
              <w:bottom w:val="single" w:sz="6" w:space="0" w:color="auto"/>
              <w:right w:val="single" w:sz="6" w:space="0" w:color="auto"/>
            </w:tcBorders>
          </w:tcPr>
          <w:p w14:paraId="6A79BF1B" w14:textId="77777777" w:rsidR="00F745ED" w:rsidRPr="000307BC" w:rsidRDefault="00F745ED" w:rsidP="009C0298">
            <w:pPr>
              <w:jc w:val="center"/>
              <w:rPr>
                <w:sz w:val="20"/>
                <w:szCs w:val="18"/>
              </w:rPr>
            </w:pPr>
            <w:r w:rsidRPr="000307BC">
              <w:rPr>
                <w:sz w:val="20"/>
                <w:szCs w:val="18"/>
              </w:rPr>
              <w:t>43</w:t>
            </w:r>
          </w:p>
        </w:tc>
        <w:tc>
          <w:tcPr>
            <w:tcW w:w="1396" w:type="dxa"/>
            <w:tcBorders>
              <w:top w:val="nil"/>
              <w:left w:val="nil"/>
              <w:bottom w:val="single" w:sz="6" w:space="0" w:color="auto"/>
              <w:right w:val="double" w:sz="6" w:space="0" w:color="auto"/>
            </w:tcBorders>
          </w:tcPr>
          <w:p w14:paraId="5BA56D10" w14:textId="77777777" w:rsidR="00F745ED" w:rsidRPr="000307BC" w:rsidRDefault="00F745ED" w:rsidP="009C0298">
            <w:pPr>
              <w:jc w:val="center"/>
              <w:rPr>
                <w:sz w:val="20"/>
                <w:szCs w:val="18"/>
              </w:rPr>
            </w:pPr>
            <w:r w:rsidRPr="000307BC">
              <w:rPr>
                <w:sz w:val="20"/>
                <w:szCs w:val="18"/>
              </w:rPr>
              <w:t>40,0</w:t>
            </w:r>
          </w:p>
        </w:tc>
      </w:tr>
      <w:tr w:rsidR="00F745ED" w:rsidRPr="000307BC" w14:paraId="590B533C" w14:textId="77777777">
        <w:trPr>
          <w:trHeight w:val="255"/>
        </w:trPr>
        <w:tc>
          <w:tcPr>
            <w:tcW w:w="3964" w:type="dxa"/>
            <w:tcBorders>
              <w:top w:val="nil"/>
              <w:left w:val="double" w:sz="6" w:space="0" w:color="auto"/>
              <w:bottom w:val="single" w:sz="6" w:space="0" w:color="auto"/>
              <w:right w:val="single" w:sz="6" w:space="0" w:color="auto"/>
            </w:tcBorders>
          </w:tcPr>
          <w:p w14:paraId="1CC42C13" w14:textId="77777777" w:rsidR="00F745ED" w:rsidRPr="000307BC" w:rsidRDefault="00F745ED">
            <w:pPr>
              <w:rPr>
                <w:sz w:val="20"/>
                <w:szCs w:val="18"/>
              </w:rPr>
            </w:pPr>
            <w:r w:rsidRPr="000307BC">
              <w:rPr>
                <w:sz w:val="20"/>
                <w:szCs w:val="18"/>
              </w:rPr>
              <w:t xml:space="preserve">REDKEV  </w:t>
            </w:r>
          </w:p>
        </w:tc>
        <w:tc>
          <w:tcPr>
            <w:tcW w:w="913" w:type="dxa"/>
            <w:tcBorders>
              <w:top w:val="nil"/>
              <w:left w:val="nil"/>
              <w:bottom w:val="single" w:sz="6" w:space="0" w:color="auto"/>
              <w:right w:val="single" w:sz="6" w:space="0" w:color="auto"/>
            </w:tcBorders>
          </w:tcPr>
          <w:p w14:paraId="2CDB9977" w14:textId="77777777" w:rsidR="00F745ED" w:rsidRPr="000307BC" w:rsidRDefault="00F745ED" w:rsidP="009C0298">
            <w:pPr>
              <w:jc w:val="center"/>
              <w:rPr>
                <w:sz w:val="20"/>
                <w:szCs w:val="18"/>
              </w:rPr>
            </w:pPr>
            <w:r w:rsidRPr="000307BC">
              <w:rPr>
                <w:sz w:val="20"/>
                <w:szCs w:val="18"/>
              </w:rPr>
              <w:t>50</w:t>
            </w:r>
          </w:p>
        </w:tc>
        <w:tc>
          <w:tcPr>
            <w:tcW w:w="913" w:type="dxa"/>
            <w:tcBorders>
              <w:top w:val="nil"/>
              <w:left w:val="nil"/>
              <w:bottom w:val="single" w:sz="6" w:space="0" w:color="auto"/>
              <w:right w:val="single" w:sz="6" w:space="0" w:color="auto"/>
            </w:tcBorders>
          </w:tcPr>
          <w:p w14:paraId="7F9B256C" w14:textId="77777777" w:rsidR="00F745ED" w:rsidRPr="000307BC" w:rsidRDefault="00F745ED" w:rsidP="009C0298">
            <w:pPr>
              <w:jc w:val="center"/>
              <w:rPr>
                <w:sz w:val="20"/>
                <w:szCs w:val="18"/>
              </w:rPr>
            </w:pPr>
            <w:r w:rsidRPr="000307BC">
              <w:rPr>
                <w:sz w:val="20"/>
                <w:szCs w:val="18"/>
              </w:rPr>
              <w:t>120</w:t>
            </w:r>
          </w:p>
        </w:tc>
        <w:tc>
          <w:tcPr>
            <w:tcW w:w="933" w:type="dxa"/>
            <w:tcBorders>
              <w:top w:val="nil"/>
              <w:left w:val="nil"/>
              <w:bottom w:val="single" w:sz="6" w:space="0" w:color="auto"/>
              <w:right w:val="single" w:sz="6" w:space="0" w:color="auto"/>
            </w:tcBorders>
          </w:tcPr>
          <w:p w14:paraId="7DF78D1A" w14:textId="77777777" w:rsidR="00F745ED" w:rsidRPr="000307BC" w:rsidRDefault="00F745ED" w:rsidP="009C0298">
            <w:pPr>
              <w:jc w:val="center"/>
              <w:rPr>
                <w:sz w:val="20"/>
                <w:szCs w:val="18"/>
              </w:rPr>
            </w:pPr>
            <w:r w:rsidRPr="000307BC">
              <w:rPr>
                <w:sz w:val="20"/>
                <w:szCs w:val="18"/>
              </w:rPr>
              <w:t>20</w:t>
            </w:r>
          </w:p>
        </w:tc>
        <w:tc>
          <w:tcPr>
            <w:tcW w:w="913" w:type="dxa"/>
            <w:tcBorders>
              <w:top w:val="nil"/>
              <w:left w:val="nil"/>
              <w:bottom w:val="single" w:sz="6" w:space="0" w:color="auto"/>
              <w:right w:val="single" w:sz="6" w:space="0" w:color="auto"/>
            </w:tcBorders>
          </w:tcPr>
          <w:p w14:paraId="1CED1BCE" w14:textId="77777777" w:rsidR="00F745ED" w:rsidRPr="000307BC" w:rsidRDefault="00F745ED" w:rsidP="009C0298">
            <w:pPr>
              <w:jc w:val="center"/>
              <w:rPr>
                <w:sz w:val="20"/>
                <w:szCs w:val="18"/>
              </w:rPr>
            </w:pPr>
            <w:r w:rsidRPr="000307BC">
              <w:rPr>
                <w:sz w:val="20"/>
                <w:szCs w:val="18"/>
              </w:rPr>
              <w:t>43</w:t>
            </w:r>
          </w:p>
        </w:tc>
        <w:tc>
          <w:tcPr>
            <w:tcW w:w="1396" w:type="dxa"/>
            <w:tcBorders>
              <w:top w:val="nil"/>
              <w:left w:val="nil"/>
              <w:bottom w:val="single" w:sz="6" w:space="0" w:color="auto"/>
              <w:right w:val="double" w:sz="6" w:space="0" w:color="auto"/>
            </w:tcBorders>
          </w:tcPr>
          <w:p w14:paraId="4F505CF7" w14:textId="77777777" w:rsidR="00F745ED" w:rsidRPr="000307BC" w:rsidRDefault="00F745ED" w:rsidP="009C0298">
            <w:pPr>
              <w:jc w:val="center"/>
              <w:rPr>
                <w:sz w:val="20"/>
                <w:szCs w:val="18"/>
              </w:rPr>
            </w:pPr>
            <w:r w:rsidRPr="000307BC">
              <w:rPr>
                <w:sz w:val="20"/>
                <w:szCs w:val="18"/>
              </w:rPr>
              <w:t>40,0</w:t>
            </w:r>
          </w:p>
        </w:tc>
      </w:tr>
      <w:tr w:rsidR="00F745ED" w:rsidRPr="000307BC" w14:paraId="21776777" w14:textId="77777777">
        <w:trPr>
          <w:trHeight w:val="255"/>
        </w:trPr>
        <w:tc>
          <w:tcPr>
            <w:tcW w:w="3964" w:type="dxa"/>
            <w:tcBorders>
              <w:top w:val="nil"/>
              <w:left w:val="double" w:sz="6" w:space="0" w:color="auto"/>
              <w:bottom w:val="single" w:sz="6" w:space="0" w:color="auto"/>
              <w:right w:val="single" w:sz="6" w:space="0" w:color="auto"/>
            </w:tcBorders>
          </w:tcPr>
          <w:p w14:paraId="22850708" w14:textId="77777777" w:rsidR="00F745ED" w:rsidRPr="000307BC" w:rsidRDefault="00F745ED">
            <w:pPr>
              <w:rPr>
                <w:sz w:val="20"/>
                <w:szCs w:val="18"/>
              </w:rPr>
            </w:pPr>
            <w:r w:rsidRPr="000307BC">
              <w:rPr>
                <w:sz w:val="20"/>
                <w:szCs w:val="18"/>
              </w:rPr>
              <w:t>REDKEV japonski tip</w:t>
            </w:r>
          </w:p>
        </w:tc>
        <w:tc>
          <w:tcPr>
            <w:tcW w:w="913" w:type="dxa"/>
            <w:tcBorders>
              <w:top w:val="nil"/>
              <w:left w:val="nil"/>
              <w:bottom w:val="single" w:sz="6" w:space="0" w:color="auto"/>
              <w:right w:val="single" w:sz="6" w:space="0" w:color="auto"/>
            </w:tcBorders>
          </w:tcPr>
          <w:p w14:paraId="646B7666" w14:textId="77777777" w:rsidR="00F745ED" w:rsidRPr="000307BC" w:rsidRDefault="00F745ED" w:rsidP="009C0298">
            <w:pPr>
              <w:jc w:val="center"/>
              <w:rPr>
                <w:sz w:val="20"/>
                <w:szCs w:val="18"/>
              </w:rPr>
            </w:pPr>
            <w:r w:rsidRPr="000307BC">
              <w:rPr>
                <w:sz w:val="20"/>
                <w:szCs w:val="18"/>
              </w:rPr>
              <w:t>60</w:t>
            </w:r>
          </w:p>
        </w:tc>
        <w:tc>
          <w:tcPr>
            <w:tcW w:w="913" w:type="dxa"/>
            <w:tcBorders>
              <w:top w:val="nil"/>
              <w:left w:val="nil"/>
              <w:bottom w:val="single" w:sz="6" w:space="0" w:color="auto"/>
              <w:right w:val="single" w:sz="6" w:space="0" w:color="auto"/>
            </w:tcBorders>
          </w:tcPr>
          <w:p w14:paraId="09AA259D" w14:textId="77777777" w:rsidR="00F745ED" w:rsidRPr="000307BC" w:rsidRDefault="00F745ED" w:rsidP="009C0298">
            <w:pPr>
              <w:jc w:val="center"/>
              <w:rPr>
                <w:sz w:val="20"/>
                <w:szCs w:val="18"/>
              </w:rPr>
            </w:pPr>
            <w:r w:rsidRPr="000307BC">
              <w:rPr>
                <w:sz w:val="20"/>
                <w:szCs w:val="18"/>
              </w:rPr>
              <w:t>150</w:t>
            </w:r>
          </w:p>
        </w:tc>
        <w:tc>
          <w:tcPr>
            <w:tcW w:w="933" w:type="dxa"/>
            <w:tcBorders>
              <w:top w:val="nil"/>
              <w:left w:val="nil"/>
              <w:bottom w:val="single" w:sz="6" w:space="0" w:color="auto"/>
              <w:right w:val="single" w:sz="6" w:space="0" w:color="auto"/>
            </w:tcBorders>
          </w:tcPr>
          <w:p w14:paraId="5F71A37E" w14:textId="77777777" w:rsidR="00F745ED" w:rsidRPr="000307BC" w:rsidRDefault="00F745ED" w:rsidP="009C0298">
            <w:pPr>
              <w:jc w:val="center"/>
              <w:rPr>
                <w:sz w:val="20"/>
                <w:szCs w:val="18"/>
              </w:rPr>
            </w:pPr>
            <w:r w:rsidRPr="000307BC">
              <w:rPr>
                <w:sz w:val="20"/>
                <w:szCs w:val="18"/>
              </w:rPr>
              <w:t>25</w:t>
            </w:r>
          </w:p>
        </w:tc>
        <w:tc>
          <w:tcPr>
            <w:tcW w:w="913" w:type="dxa"/>
            <w:tcBorders>
              <w:top w:val="nil"/>
              <w:left w:val="nil"/>
              <w:bottom w:val="single" w:sz="6" w:space="0" w:color="auto"/>
              <w:right w:val="single" w:sz="6" w:space="0" w:color="auto"/>
            </w:tcBorders>
          </w:tcPr>
          <w:p w14:paraId="259A001A" w14:textId="77777777" w:rsidR="00F745ED" w:rsidRPr="000307BC" w:rsidRDefault="00F745ED" w:rsidP="009C0298">
            <w:pPr>
              <w:jc w:val="center"/>
              <w:rPr>
                <w:sz w:val="20"/>
                <w:szCs w:val="18"/>
              </w:rPr>
            </w:pPr>
            <w:r w:rsidRPr="000307BC">
              <w:rPr>
                <w:sz w:val="20"/>
                <w:szCs w:val="18"/>
              </w:rPr>
              <w:t>50</w:t>
            </w:r>
          </w:p>
        </w:tc>
        <w:tc>
          <w:tcPr>
            <w:tcW w:w="1396" w:type="dxa"/>
            <w:tcBorders>
              <w:top w:val="nil"/>
              <w:left w:val="nil"/>
              <w:bottom w:val="single" w:sz="6" w:space="0" w:color="auto"/>
              <w:right w:val="double" w:sz="6" w:space="0" w:color="auto"/>
            </w:tcBorders>
          </w:tcPr>
          <w:p w14:paraId="2002AB6E" w14:textId="77777777" w:rsidR="00F745ED" w:rsidRPr="000307BC" w:rsidRDefault="00F745ED" w:rsidP="009C0298">
            <w:pPr>
              <w:jc w:val="center"/>
              <w:rPr>
                <w:sz w:val="20"/>
                <w:szCs w:val="18"/>
              </w:rPr>
            </w:pPr>
            <w:r w:rsidRPr="000307BC">
              <w:rPr>
                <w:sz w:val="20"/>
                <w:szCs w:val="18"/>
              </w:rPr>
              <w:t>50,0</w:t>
            </w:r>
          </w:p>
        </w:tc>
      </w:tr>
      <w:tr w:rsidR="00F745ED" w:rsidRPr="000307BC" w14:paraId="0702A048" w14:textId="77777777">
        <w:trPr>
          <w:trHeight w:val="255"/>
        </w:trPr>
        <w:tc>
          <w:tcPr>
            <w:tcW w:w="3964" w:type="dxa"/>
            <w:tcBorders>
              <w:top w:val="nil"/>
              <w:left w:val="double" w:sz="6" w:space="0" w:color="auto"/>
              <w:bottom w:val="single" w:sz="6" w:space="0" w:color="auto"/>
              <w:right w:val="single" w:sz="6" w:space="0" w:color="auto"/>
            </w:tcBorders>
          </w:tcPr>
          <w:p w14:paraId="7CC90529" w14:textId="77777777" w:rsidR="00F745ED" w:rsidRPr="000307BC" w:rsidRDefault="00F745ED">
            <w:pPr>
              <w:rPr>
                <w:sz w:val="20"/>
                <w:szCs w:val="18"/>
              </w:rPr>
            </w:pPr>
            <w:r w:rsidRPr="000307BC">
              <w:rPr>
                <w:sz w:val="20"/>
                <w:szCs w:val="18"/>
              </w:rPr>
              <w:t>REDKVICA</w:t>
            </w:r>
          </w:p>
        </w:tc>
        <w:tc>
          <w:tcPr>
            <w:tcW w:w="913" w:type="dxa"/>
            <w:tcBorders>
              <w:top w:val="nil"/>
              <w:left w:val="nil"/>
              <w:bottom w:val="single" w:sz="6" w:space="0" w:color="auto"/>
              <w:right w:val="single" w:sz="6" w:space="0" w:color="auto"/>
            </w:tcBorders>
          </w:tcPr>
          <w:p w14:paraId="46D7FA4B" w14:textId="77777777" w:rsidR="00F745ED" w:rsidRPr="000307BC" w:rsidRDefault="00F745ED" w:rsidP="009C0298">
            <w:pPr>
              <w:jc w:val="center"/>
              <w:rPr>
                <w:sz w:val="20"/>
                <w:szCs w:val="18"/>
              </w:rPr>
            </w:pPr>
            <w:r w:rsidRPr="000307BC">
              <w:rPr>
                <w:sz w:val="20"/>
                <w:szCs w:val="18"/>
              </w:rPr>
              <w:t>30</w:t>
            </w:r>
          </w:p>
        </w:tc>
        <w:tc>
          <w:tcPr>
            <w:tcW w:w="913" w:type="dxa"/>
            <w:tcBorders>
              <w:top w:val="nil"/>
              <w:left w:val="nil"/>
              <w:bottom w:val="single" w:sz="6" w:space="0" w:color="auto"/>
              <w:right w:val="single" w:sz="6" w:space="0" w:color="auto"/>
            </w:tcBorders>
          </w:tcPr>
          <w:p w14:paraId="66A9E796" w14:textId="77777777" w:rsidR="00F745ED" w:rsidRPr="000307BC" w:rsidRDefault="00F745ED" w:rsidP="009C0298">
            <w:pPr>
              <w:jc w:val="center"/>
              <w:rPr>
                <w:sz w:val="20"/>
                <w:szCs w:val="18"/>
              </w:rPr>
            </w:pPr>
            <w:r w:rsidRPr="000307BC">
              <w:rPr>
                <w:sz w:val="20"/>
                <w:szCs w:val="18"/>
              </w:rPr>
              <w:t>80</w:t>
            </w:r>
          </w:p>
        </w:tc>
        <w:tc>
          <w:tcPr>
            <w:tcW w:w="933" w:type="dxa"/>
            <w:tcBorders>
              <w:top w:val="nil"/>
              <w:left w:val="nil"/>
              <w:bottom w:val="single" w:sz="6" w:space="0" w:color="auto"/>
              <w:right w:val="single" w:sz="6" w:space="0" w:color="auto"/>
            </w:tcBorders>
          </w:tcPr>
          <w:p w14:paraId="1F264541" w14:textId="77777777" w:rsidR="00F745ED" w:rsidRPr="000307BC" w:rsidRDefault="00F745ED" w:rsidP="009C0298">
            <w:pPr>
              <w:jc w:val="center"/>
              <w:rPr>
                <w:sz w:val="20"/>
                <w:szCs w:val="18"/>
              </w:rPr>
            </w:pPr>
            <w:r w:rsidRPr="000307BC">
              <w:rPr>
                <w:sz w:val="20"/>
                <w:szCs w:val="18"/>
              </w:rPr>
              <w:t>10</w:t>
            </w:r>
          </w:p>
        </w:tc>
        <w:tc>
          <w:tcPr>
            <w:tcW w:w="913" w:type="dxa"/>
            <w:tcBorders>
              <w:top w:val="nil"/>
              <w:left w:val="nil"/>
              <w:bottom w:val="single" w:sz="6" w:space="0" w:color="auto"/>
              <w:right w:val="single" w:sz="6" w:space="0" w:color="auto"/>
            </w:tcBorders>
          </w:tcPr>
          <w:p w14:paraId="1A3B8756" w14:textId="77777777" w:rsidR="00F745ED" w:rsidRPr="000307BC" w:rsidRDefault="00F745ED" w:rsidP="009C0298">
            <w:pPr>
              <w:jc w:val="center"/>
              <w:rPr>
                <w:sz w:val="20"/>
                <w:szCs w:val="18"/>
              </w:rPr>
            </w:pPr>
            <w:r w:rsidRPr="000307BC">
              <w:rPr>
                <w:sz w:val="20"/>
                <w:szCs w:val="18"/>
              </w:rPr>
              <w:t>43</w:t>
            </w:r>
          </w:p>
        </w:tc>
        <w:tc>
          <w:tcPr>
            <w:tcW w:w="1396" w:type="dxa"/>
            <w:tcBorders>
              <w:top w:val="nil"/>
              <w:left w:val="nil"/>
              <w:bottom w:val="single" w:sz="6" w:space="0" w:color="auto"/>
              <w:right w:val="double" w:sz="6" w:space="0" w:color="auto"/>
            </w:tcBorders>
          </w:tcPr>
          <w:p w14:paraId="78C3B4F9" w14:textId="77777777" w:rsidR="00F745ED" w:rsidRPr="000307BC" w:rsidRDefault="00F745ED" w:rsidP="009C0298">
            <w:pPr>
              <w:jc w:val="center"/>
              <w:rPr>
                <w:sz w:val="20"/>
                <w:szCs w:val="18"/>
              </w:rPr>
            </w:pPr>
            <w:r w:rsidRPr="000307BC">
              <w:rPr>
                <w:sz w:val="20"/>
                <w:szCs w:val="18"/>
              </w:rPr>
              <w:t>15,0</w:t>
            </w:r>
          </w:p>
        </w:tc>
      </w:tr>
      <w:tr w:rsidR="00F745ED" w:rsidRPr="000307BC" w14:paraId="62D62B56" w14:textId="77777777">
        <w:trPr>
          <w:trHeight w:val="255"/>
        </w:trPr>
        <w:tc>
          <w:tcPr>
            <w:tcW w:w="3964" w:type="dxa"/>
            <w:tcBorders>
              <w:top w:val="nil"/>
              <w:left w:val="double" w:sz="6" w:space="0" w:color="auto"/>
              <w:bottom w:val="single" w:sz="6" w:space="0" w:color="auto"/>
              <w:right w:val="single" w:sz="6" w:space="0" w:color="auto"/>
            </w:tcBorders>
          </w:tcPr>
          <w:p w14:paraId="0ACBAC52" w14:textId="77777777" w:rsidR="00F745ED" w:rsidRPr="000307BC" w:rsidRDefault="00F745ED">
            <w:pPr>
              <w:rPr>
                <w:sz w:val="20"/>
                <w:szCs w:val="18"/>
              </w:rPr>
            </w:pPr>
            <w:r w:rsidRPr="000307BC">
              <w:rPr>
                <w:sz w:val="20"/>
                <w:szCs w:val="18"/>
              </w:rPr>
              <w:t>SLADKA KORUZA</w:t>
            </w:r>
          </w:p>
        </w:tc>
        <w:tc>
          <w:tcPr>
            <w:tcW w:w="913" w:type="dxa"/>
            <w:tcBorders>
              <w:top w:val="nil"/>
              <w:left w:val="nil"/>
              <w:bottom w:val="single" w:sz="6" w:space="0" w:color="auto"/>
              <w:right w:val="single" w:sz="6" w:space="0" w:color="auto"/>
            </w:tcBorders>
          </w:tcPr>
          <w:p w14:paraId="429E882D" w14:textId="77777777" w:rsidR="00F745ED" w:rsidRPr="000307BC" w:rsidRDefault="00F745ED" w:rsidP="009C0298">
            <w:pPr>
              <w:jc w:val="center"/>
              <w:rPr>
                <w:sz w:val="20"/>
                <w:szCs w:val="18"/>
              </w:rPr>
            </w:pPr>
            <w:r w:rsidRPr="000307BC">
              <w:rPr>
                <w:sz w:val="20"/>
                <w:szCs w:val="18"/>
              </w:rPr>
              <w:t>95</w:t>
            </w:r>
          </w:p>
        </w:tc>
        <w:tc>
          <w:tcPr>
            <w:tcW w:w="913" w:type="dxa"/>
            <w:tcBorders>
              <w:top w:val="nil"/>
              <w:left w:val="nil"/>
              <w:bottom w:val="single" w:sz="6" w:space="0" w:color="auto"/>
              <w:right w:val="single" w:sz="6" w:space="0" w:color="auto"/>
            </w:tcBorders>
          </w:tcPr>
          <w:p w14:paraId="56DAFDA3" w14:textId="77777777" w:rsidR="00F745ED" w:rsidRPr="000307BC" w:rsidRDefault="00F745ED" w:rsidP="009C0298">
            <w:pPr>
              <w:jc w:val="center"/>
              <w:rPr>
                <w:sz w:val="20"/>
                <w:szCs w:val="18"/>
              </w:rPr>
            </w:pPr>
            <w:r w:rsidRPr="000307BC">
              <w:rPr>
                <w:sz w:val="20"/>
                <w:szCs w:val="18"/>
              </w:rPr>
              <w:t>220</w:t>
            </w:r>
          </w:p>
        </w:tc>
        <w:tc>
          <w:tcPr>
            <w:tcW w:w="933" w:type="dxa"/>
            <w:tcBorders>
              <w:top w:val="nil"/>
              <w:left w:val="nil"/>
              <w:bottom w:val="single" w:sz="6" w:space="0" w:color="auto"/>
              <w:right w:val="single" w:sz="6" w:space="0" w:color="auto"/>
            </w:tcBorders>
          </w:tcPr>
          <w:p w14:paraId="2A414782" w14:textId="77777777" w:rsidR="00F745ED" w:rsidRPr="000307BC" w:rsidRDefault="00F745ED" w:rsidP="009C0298">
            <w:pPr>
              <w:jc w:val="center"/>
              <w:rPr>
                <w:sz w:val="20"/>
                <w:szCs w:val="18"/>
              </w:rPr>
            </w:pPr>
            <w:r w:rsidRPr="000307BC">
              <w:rPr>
                <w:sz w:val="20"/>
                <w:szCs w:val="18"/>
              </w:rPr>
              <w:t>50</w:t>
            </w:r>
          </w:p>
        </w:tc>
        <w:tc>
          <w:tcPr>
            <w:tcW w:w="913" w:type="dxa"/>
            <w:tcBorders>
              <w:top w:val="nil"/>
              <w:left w:val="nil"/>
              <w:bottom w:val="single" w:sz="6" w:space="0" w:color="auto"/>
              <w:right w:val="single" w:sz="6" w:space="0" w:color="auto"/>
            </w:tcBorders>
          </w:tcPr>
          <w:p w14:paraId="25611248" w14:textId="77777777" w:rsidR="00F745ED" w:rsidRPr="000307BC" w:rsidRDefault="00F745ED" w:rsidP="009C0298">
            <w:pPr>
              <w:jc w:val="center"/>
              <w:rPr>
                <w:sz w:val="20"/>
                <w:szCs w:val="18"/>
              </w:rPr>
            </w:pPr>
            <w:r w:rsidRPr="000307BC">
              <w:rPr>
                <w:sz w:val="20"/>
                <w:szCs w:val="18"/>
              </w:rPr>
              <w:t>150</w:t>
            </w:r>
          </w:p>
        </w:tc>
        <w:tc>
          <w:tcPr>
            <w:tcW w:w="1396" w:type="dxa"/>
            <w:tcBorders>
              <w:top w:val="nil"/>
              <w:left w:val="nil"/>
              <w:bottom w:val="single" w:sz="6" w:space="0" w:color="auto"/>
              <w:right w:val="double" w:sz="6" w:space="0" w:color="auto"/>
            </w:tcBorders>
          </w:tcPr>
          <w:p w14:paraId="180715A5" w14:textId="77777777" w:rsidR="00F745ED" w:rsidRPr="000307BC" w:rsidRDefault="00F745ED" w:rsidP="009C0298">
            <w:pPr>
              <w:jc w:val="center"/>
              <w:rPr>
                <w:sz w:val="20"/>
                <w:szCs w:val="18"/>
              </w:rPr>
            </w:pPr>
            <w:r w:rsidRPr="000307BC">
              <w:rPr>
                <w:sz w:val="20"/>
                <w:szCs w:val="18"/>
              </w:rPr>
              <w:t>16,0</w:t>
            </w:r>
          </w:p>
        </w:tc>
      </w:tr>
      <w:tr w:rsidR="00F745ED" w:rsidRPr="000307BC" w14:paraId="0A151D81" w14:textId="77777777">
        <w:trPr>
          <w:trHeight w:val="255"/>
        </w:trPr>
        <w:tc>
          <w:tcPr>
            <w:tcW w:w="3964" w:type="dxa"/>
            <w:tcBorders>
              <w:top w:val="nil"/>
              <w:left w:val="double" w:sz="6" w:space="0" w:color="auto"/>
              <w:bottom w:val="single" w:sz="6" w:space="0" w:color="auto"/>
              <w:right w:val="single" w:sz="6" w:space="0" w:color="auto"/>
            </w:tcBorders>
          </w:tcPr>
          <w:p w14:paraId="4D497E9F" w14:textId="77777777" w:rsidR="00F745ED" w:rsidRPr="000307BC" w:rsidRDefault="00F745ED">
            <w:pPr>
              <w:rPr>
                <w:sz w:val="20"/>
                <w:szCs w:val="18"/>
              </w:rPr>
            </w:pPr>
            <w:r w:rsidRPr="000307BC">
              <w:rPr>
                <w:sz w:val="20"/>
                <w:szCs w:val="18"/>
              </w:rPr>
              <w:t>SOLATA (batavia tip)</w:t>
            </w:r>
          </w:p>
        </w:tc>
        <w:tc>
          <w:tcPr>
            <w:tcW w:w="913" w:type="dxa"/>
            <w:tcBorders>
              <w:top w:val="nil"/>
              <w:left w:val="nil"/>
              <w:bottom w:val="single" w:sz="6" w:space="0" w:color="auto"/>
              <w:right w:val="single" w:sz="6" w:space="0" w:color="auto"/>
            </w:tcBorders>
          </w:tcPr>
          <w:p w14:paraId="178B87AF" w14:textId="77777777" w:rsidR="00F745ED" w:rsidRPr="000307BC" w:rsidRDefault="00F745ED" w:rsidP="009C0298">
            <w:pPr>
              <w:jc w:val="center"/>
              <w:rPr>
                <w:sz w:val="20"/>
                <w:szCs w:val="18"/>
              </w:rPr>
            </w:pPr>
            <w:r w:rsidRPr="000307BC">
              <w:rPr>
                <w:sz w:val="20"/>
                <w:szCs w:val="18"/>
              </w:rPr>
              <w:t>40</w:t>
            </w:r>
          </w:p>
        </w:tc>
        <w:tc>
          <w:tcPr>
            <w:tcW w:w="913" w:type="dxa"/>
            <w:tcBorders>
              <w:top w:val="nil"/>
              <w:left w:val="nil"/>
              <w:bottom w:val="single" w:sz="6" w:space="0" w:color="auto"/>
              <w:right w:val="single" w:sz="6" w:space="0" w:color="auto"/>
            </w:tcBorders>
          </w:tcPr>
          <w:p w14:paraId="5EE109F5" w14:textId="77777777" w:rsidR="00F745ED" w:rsidRPr="000307BC" w:rsidRDefault="00F745ED" w:rsidP="009C0298">
            <w:pPr>
              <w:jc w:val="center"/>
              <w:rPr>
                <w:sz w:val="20"/>
                <w:szCs w:val="18"/>
              </w:rPr>
            </w:pPr>
            <w:r w:rsidRPr="000307BC">
              <w:rPr>
                <w:sz w:val="20"/>
                <w:szCs w:val="18"/>
              </w:rPr>
              <w:t>160</w:t>
            </w:r>
          </w:p>
        </w:tc>
        <w:tc>
          <w:tcPr>
            <w:tcW w:w="933" w:type="dxa"/>
            <w:tcBorders>
              <w:top w:val="nil"/>
              <w:left w:val="nil"/>
              <w:bottom w:val="single" w:sz="6" w:space="0" w:color="auto"/>
              <w:right w:val="single" w:sz="6" w:space="0" w:color="auto"/>
            </w:tcBorders>
          </w:tcPr>
          <w:p w14:paraId="7A47DD7B" w14:textId="77777777" w:rsidR="00F745ED" w:rsidRPr="000307BC" w:rsidRDefault="00F745ED" w:rsidP="009C0298">
            <w:pPr>
              <w:jc w:val="center"/>
              <w:rPr>
                <w:sz w:val="20"/>
                <w:szCs w:val="18"/>
              </w:rPr>
            </w:pPr>
            <w:r w:rsidRPr="000307BC">
              <w:rPr>
                <w:sz w:val="20"/>
                <w:szCs w:val="18"/>
              </w:rPr>
              <w:t>15</w:t>
            </w:r>
          </w:p>
        </w:tc>
        <w:tc>
          <w:tcPr>
            <w:tcW w:w="913" w:type="dxa"/>
            <w:tcBorders>
              <w:top w:val="nil"/>
              <w:left w:val="nil"/>
              <w:bottom w:val="single" w:sz="6" w:space="0" w:color="auto"/>
              <w:right w:val="single" w:sz="6" w:space="0" w:color="auto"/>
            </w:tcBorders>
          </w:tcPr>
          <w:p w14:paraId="3208C3F3" w14:textId="77777777" w:rsidR="00F745ED" w:rsidRPr="000307BC" w:rsidRDefault="00F745ED" w:rsidP="009C0298">
            <w:pPr>
              <w:jc w:val="center"/>
              <w:rPr>
                <w:sz w:val="20"/>
                <w:szCs w:val="18"/>
              </w:rPr>
            </w:pPr>
            <w:r w:rsidRPr="000307BC">
              <w:rPr>
                <w:sz w:val="20"/>
                <w:szCs w:val="18"/>
              </w:rPr>
              <w:t>29</w:t>
            </w:r>
          </w:p>
        </w:tc>
        <w:tc>
          <w:tcPr>
            <w:tcW w:w="1396" w:type="dxa"/>
            <w:tcBorders>
              <w:top w:val="nil"/>
              <w:left w:val="nil"/>
              <w:bottom w:val="single" w:sz="6" w:space="0" w:color="auto"/>
              <w:right w:val="double" w:sz="6" w:space="0" w:color="auto"/>
            </w:tcBorders>
          </w:tcPr>
          <w:p w14:paraId="15521C51" w14:textId="77777777" w:rsidR="00F745ED" w:rsidRPr="000307BC" w:rsidRDefault="00F745ED" w:rsidP="009C0298">
            <w:pPr>
              <w:jc w:val="center"/>
              <w:rPr>
                <w:sz w:val="20"/>
                <w:szCs w:val="18"/>
              </w:rPr>
            </w:pPr>
            <w:r w:rsidRPr="000307BC">
              <w:rPr>
                <w:sz w:val="20"/>
                <w:szCs w:val="18"/>
              </w:rPr>
              <w:t>32,5</w:t>
            </w:r>
          </w:p>
        </w:tc>
      </w:tr>
      <w:tr w:rsidR="00F745ED" w:rsidRPr="000307BC" w14:paraId="32CE5EEE" w14:textId="77777777">
        <w:trPr>
          <w:trHeight w:val="255"/>
        </w:trPr>
        <w:tc>
          <w:tcPr>
            <w:tcW w:w="3964" w:type="dxa"/>
            <w:tcBorders>
              <w:top w:val="nil"/>
              <w:left w:val="double" w:sz="6" w:space="0" w:color="auto"/>
              <w:bottom w:val="single" w:sz="6" w:space="0" w:color="auto"/>
              <w:right w:val="single" w:sz="6" w:space="0" w:color="auto"/>
            </w:tcBorders>
          </w:tcPr>
          <w:p w14:paraId="67199BAD" w14:textId="77777777" w:rsidR="00F745ED" w:rsidRPr="000307BC" w:rsidRDefault="00F745ED">
            <w:pPr>
              <w:rPr>
                <w:sz w:val="20"/>
                <w:szCs w:val="18"/>
              </w:rPr>
            </w:pPr>
            <w:r w:rsidRPr="000307BC">
              <w:rPr>
                <w:sz w:val="20"/>
                <w:szCs w:val="18"/>
              </w:rPr>
              <w:t>SOLATA (krhkolistna)</w:t>
            </w:r>
          </w:p>
        </w:tc>
        <w:tc>
          <w:tcPr>
            <w:tcW w:w="913" w:type="dxa"/>
            <w:tcBorders>
              <w:top w:val="nil"/>
              <w:left w:val="nil"/>
              <w:bottom w:val="single" w:sz="6" w:space="0" w:color="auto"/>
              <w:right w:val="single" w:sz="6" w:space="0" w:color="auto"/>
            </w:tcBorders>
          </w:tcPr>
          <w:p w14:paraId="5C76366E" w14:textId="77777777" w:rsidR="00F745ED" w:rsidRPr="000307BC" w:rsidRDefault="00F745ED" w:rsidP="009C0298">
            <w:pPr>
              <w:jc w:val="center"/>
              <w:rPr>
                <w:sz w:val="20"/>
                <w:szCs w:val="18"/>
              </w:rPr>
            </w:pPr>
            <w:r w:rsidRPr="000307BC">
              <w:rPr>
                <w:sz w:val="20"/>
                <w:szCs w:val="18"/>
              </w:rPr>
              <w:t>33</w:t>
            </w:r>
          </w:p>
        </w:tc>
        <w:tc>
          <w:tcPr>
            <w:tcW w:w="913" w:type="dxa"/>
            <w:tcBorders>
              <w:top w:val="nil"/>
              <w:left w:val="nil"/>
              <w:bottom w:val="single" w:sz="6" w:space="0" w:color="auto"/>
              <w:right w:val="single" w:sz="6" w:space="0" w:color="auto"/>
            </w:tcBorders>
          </w:tcPr>
          <w:p w14:paraId="3E12FA18" w14:textId="77777777" w:rsidR="00F745ED" w:rsidRPr="000307BC" w:rsidRDefault="00F745ED" w:rsidP="009C0298">
            <w:pPr>
              <w:jc w:val="center"/>
              <w:rPr>
                <w:sz w:val="20"/>
                <w:szCs w:val="18"/>
              </w:rPr>
            </w:pPr>
            <w:r w:rsidRPr="000307BC">
              <w:rPr>
                <w:sz w:val="20"/>
                <w:szCs w:val="18"/>
              </w:rPr>
              <w:t>145</w:t>
            </w:r>
          </w:p>
        </w:tc>
        <w:tc>
          <w:tcPr>
            <w:tcW w:w="933" w:type="dxa"/>
            <w:tcBorders>
              <w:top w:val="nil"/>
              <w:left w:val="nil"/>
              <w:bottom w:val="single" w:sz="6" w:space="0" w:color="auto"/>
              <w:right w:val="single" w:sz="6" w:space="0" w:color="auto"/>
            </w:tcBorders>
          </w:tcPr>
          <w:p w14:paraId="79114647" w14:textId="77777777" w:rsidR="00F745ED" w:rsidRPr="000307BC" w:rsidRDefault="00F745ED" w:rsidP="009C0298">
            <w:pPr>
              <w:jc w:val="center"/>
              <w:rPr>
                <w:sz w:val="20"/>
                <w:szCs w:val="18"/>
              </w:rPr>
            </w:pPr>
            <w:r w:rsidRPr="000307BC">
              <w:rPr>
                <w:sz w:val="20"/>
                <w:szCs w:val="18"/>
              </w:rPr>
              <w:t>16</w:t>
            </w:r>
          </w:p>
        </w:tc>
        <w:tc>
          <w:tcPr>
            <w:tcW w:w="913" w:type="dxa"/>
            <w:tcBorders>
              <w:top w:val="nil"/>
              <w:left w:val="nil"/>
              <w:bottom w:val="single" w:sz="6" w:space="0" w:color="auto"/>
              <w:right w:val="single" w:sz="6" w:space="0" w:color="auto"/>
            </w:tcBorders>
          </w:tcPr>
          <w:p w14:paraId="26C210A6" w14:textId="77777777" w:rsidR="00F745ED" w:rsidRPr="000307BC" w:rsidRDefault="00F745ED" w:rsidP="009C0298">
            <w:pPr>
              <w:jc w:val="center"/>
              <w:rPr>
                <w:sz w:val="20"/>
                <w:szCs w:val="18"/>
              </w:rPr>
            </w:pPr>
            <w:r w:rsidRPr="000307BC">
              <w:rPr>
                <w:sz w:val="20"/>
                <w:szCs w:val="18"/>
              </w:rPr>
              <w:t>35</w:t>
            </w:r>
          </w:p>
        </w:tc>
        <w:tc>
          <w:tcPr>
            <w:tcW w:w="1396" w:type="dxa"/>
            <w:tcBorders>
              <w:top w:val="nil"/>
              <w:left w:val="nil"/>
              <w:bottom w:val="single" w:sz="6" w:space="0" w:color="auto"/>
              <w:right w:val="double" w:sz="6" w:space="0" w:color="auto"/>
            </w:tcBorders>
          </w:tcPr>
          <w:p w14:paraId="7E0577B5" w14:textId="77777777" w:rsidR="00F745ED" w:rsidRPr="000307BC" w:rsidRDefault="00F745ED" w:rsidP="009C0298">
            <w:pPr>
              <w:jc w:val="center"/>
              <w:rPr>
                <w:sz w:val="20"/>
                <w:szCs w:val="18"/>
              </w:rPr>
            </w:pPr>
            <w:r w:rsidRPr="000307BC">
              <w:rPr>
                <w:sz w:val="20"/>
                <w:szCs w:val="18"/>
              </w:rPr>
              <w:t>40,0</w:t>
            </w:r>
          </w:p>
        </w:tc>
      </w:tr>
      <w:tr w:rsidR="00F745ED" w:rsidRPr="000307BC" w14:paraId="74AE0B93" w14:textId="77777777">
        <w:trPr>
          <w:trHeight w:val="255"/>
        </w:trPr>
        <w:tc>
          <w:tcPr>
            <w:tcW w:w="3964" w:type="dxa"/>
            <w:tcBorders>
              <w:top w:val="nil"/>
              <w:left w:val="double" w:sz="6" w:space="0" w:color="auto"/>
              <w:bottom w:val="single" w:sz="6" w:space="0" w:color="auto"/>
              <w:right w:val="single" w:sz="6" w:space="0" w:color="auto"/>
            </w:tcBorders>
          </w:tcPr>
          <w:p w14:paraId="321C93D3" w14:textId="77777777" w:rsidR="00F745ED" w:rsidRPr="000307BC" w:rsidRDefault="00F745ED">
            <w:pPr>
              <w:rPr>
                <w:sz w:val="20"/>
                <w:szCs w:val="18"/>
              </w:rPr>
            </w:pPr>
            <w:r w:rsidRPr="000307BC">
              <w:rPr>
                <w:sz w:val="20"/>
                <w:szCs w:val="18"/>
              </w:rPr>
              <w:t>SOLATA (mehkolistna)</w:t>
            </w:r>
          </w:p>
        </w:tc>
        <w:tc>
          <w:tcPr>
            <w:tcW w:w="913" w:type="dxa"/>
            <w:tcBorders>
              <w:top w:val="nil"/>
              <w:left w:val="nil"/>
              <w:bottom w:val="single" w:sz="6" w:space="0" w:color="auto"/>
              <w:right w:val="single" w:sz="6" w:space="0" w:color="auto"/>
            </w:tcBorders>
          </w:tcPr>
          <w:p w14:paraId="0D5FC472" w14:textId="77777777" w:rsidR="00F745ED" w:rsidRPr="000307BC" w:rsidRDefault="00F745ED" w:rsidP="009C0298">
            <w:pPr>
              <w:jc w:val="center"/>
              <w:rPr>
                <w:sz w:val="20"/>
                <w:szCs w:val="18"/>
              </w:rPr>
            </w:pPr>
            <w:r w:rsidRPr="000307BC">
              <w:rPr>
                <w:sz w:val="20"/>
                <w:szCs w:val="18"/>
              </w:rPr>
              <w:t>40</w:t>
            </w:r>
          </w:p>
        </w:tc>
        <w:tc>
          <w:tcPr>
            <w:tcW w:w="913" w:type="dxa"/>
            <w:tcBorders>
              <w:top w:val="nil"/>
              <w:left w:val="nil"/>
              <w:bottom w:val="single" w:sz="6" w:space="0" w:color="auto"/>
              <w:right w:val="single" w:sz="6" w:space="0" w:color="auto"/>
            </w:tcBorders>
          </w:tcPr>
          <w:p w14:paraId="2E000522" w14:textId="77777777" w:rsidR="00F745ED" w:rsidRPr="000307BC" w:rsidRDefault="00F745ED" w:rsidP="009C0298">
            <w:pPr>
              <w:jc w:val="center"/>
              <w:rPr>
                <w:sz w:val="20"/>
                <w:szCs w:val="18"/>
              </w:rPr>
            </w:pPr>
            <w:r w:rsidRPr="000307BC">
              <w:rPr>
                <w:sz w:val="20"/>
                <w:szCs w:val="18"/>
              </w:rPr>
              <w:t>160</w:t>
            </w:r>
          </w:p>
        </w:tc>
        <w:tc>
          <w:tcPr>
            <w:tcW w:w="933" w:type="dxa"/>
            <w:tcBorders>
              <w:top w:val="nil"/>
              <w:left w:val="nil"/>
              <w:bottom w:val="single" w:sz="6" w:space="0" w:color="auto"/>
              <w:right w:val="single" w:sz="6" w:space="0" w:color="auto"/>
            </w:tcBorders>
          </w:tcPr>
          <w:p w14:paraId="51D1BA46" w14:textId="77777777" w:rsidR="00F745ED" w:rsidRPr="000307BC" w:rsidRDefault="00F745ED" w:rsidP="009C0298">
            <w:pPr>
              <w:jc w:val="center"/>
              <w:rPr>
                <w:sz w:val="20"/>
                <w:szCs w:val="18"/>
              </w:rPr>
            </w:pPr>
            <w:r w:rsidRPr="000307BC">
              <w:rPr>
                <w:sz w:val="20"/>
                <w:szCs w:val="18"/>
              </w:rPr>
              <w:t>15</w:t>
            </w:r>
          </w:p>
        </w:tc>
        <w:tc>
          <w:tcPr>
            <w:tcW w:w="913" w:type="dxa"/>
            <w:tcBorders>
              <w:top w:val="nil"/>
              <w:left w:val="nil"/>
              <w:bottom w:val="single" w:sz="6" w:space="0" w:color="auto"/>
              <w:right w:val="single" w:sz="6" w:space="0" w:color="auto"/>
            </w:tcBorders>
          </w:tcPr>
          <w:p w14:paraId="75E3EFDC" w14:textId="77777777" w:rsidR="00F745ED" w:rsidRPr="000307BC" w:rsidRDefault="00F745ED" w:rsidP="009C0298">
            <w:pPr>
              <w:jc w:val="center"/>
              <w:rPr>
                <w:sz w:val="20"/>
                <w:szCs w:val="18"/>
              </w:rPr>
            </w:pPr>
            <w:r w:rsidRPr="000307BC">
              <w:rPr>
                <w:sz w:val="20"/>
                <w:szCs w:val="18"/>
              </w:rPr>
              <w:t>29</w:t>
            </w:r>
          </w:p>
        </w:tc>
        <w:tc>
          <w:tcPr>
            <w:tcW w:w="1396" w:type="dxa"/>
            <w:tcBorders>
              <w:top w:val="nil"/>
              <w:left w:val="nil"/>
              <w:bottom w:val="single" w:sz="6" w:space="0" w:color="auto"/>
              <w:right w:val="double" w:sz="6" w:space="0" w:color="auto"/>
            </w:tcBorders>
          </w:tcPr>
          <w:p w14:paraId="4475C25C" w14:textId="77777777" w:rsidR="00F745ED" w:rsidRPr="000307BC" w:rsidRDefault="00F745ED" w:rsidP="009C0298">
            <w:pPr>
              <w:jc w:val="center"/>
              <w:rPr>
                <w:sz w:val="20"/>
                <w:szCs w:val="18"/>
              </w:rPr>
            </w:pPr>
            <w:r w:rsidRPr="000307BC">
              <w:rPr>
                <w:sz w:val="20"/>
                <w:szCs w:val="18"/>
              </w:rPr>
              <w:t>40,0</w:t>
            </w:r>
          </w:p>
        </w:tc>
      </w:tr>
      <w:tr w:rsidR="00F745ED" w:rsidRPr="000307BC" w14:paraId="68B1FD57" w14:textId="77777777">
        <w:trPr>
          <w:trHeight w:val="255"/>
        </w:trPr>
        <w:tc>
          <w:tcPr>
            <w:tcW w:w="3964" w:type="dxa"/>
            <w:tcBorders>
              <w:top w:val="nil"/>
              <w:left w:val="double" w:sz="6" w:space="0" w:color="auto"/>
              <w:bottom w:val="single" w:sz="6" w:space="0" w:color="auto"/>
              <w:right w:val="single" w:sz="6" w:space="0" w:color="auto"/>
            </w:tcBorders>
          </w:tcPr>
          <w:p w14:paraId="53FF0388" w14:textId="77777777" w:rsidR="00F745ED" w:rsidRPr="000307BC" w:rsidRDefault="00F745ED">
            <w:pPr>
              <w:rPr>
                <w:sz w:val="20"/>
                <w:szCs w:val="18"/>
              </w:rPr>
            </w:pPr>
            <w:r w:rsidRPr="000307BC">
              <w:rPr>
                <w:sz w:val="20"/>
                <w:szCs w:val="18"/>
              </w:rPr>
              <w:t>ŠPINAČA</w:t>
            </w:r>
          </w:p>
        </w:tc>
        <w:tc>
          <w:tcPr>
            <w:tcW w:w="913" w:type="dxa"/>
            <w:tcBorders>
              <w:top w:val="nil"/>
              <w:left w:val="nil"/>
              <w:bottom w:val="single" w:sz="6" w:space="0" w:color="auto"/>
              <w:right w:val="single" w:sz="6" w:space="0" w:color="auto"/>
            </w:tcBorders>
          </w:tcPr>
          <w:p w14:paraId="79375F6E" w14:textId="77777777" w:rsidR="00F745ED" w:rsidRPr="000307BC" w:rsidRDefault="00F745ED" w:rsidP="009C0298">
            <w:pPr>
              <w:jc w:val="center"/>
              <w:rPr>
                <w:sz w:val="20"/>
                <w:szCs w:val="18"/>
              </w:rPr>
            </w:pPr>
            <w:r w:rsidRPr="000307BC">
              <w:rPr>
                <w:sz w:val="20"/>
                <w:szCs w:val="18"/>
              </w:rPr>
              <w:t>60</w:t>
            </w:r>
          </w:p>
        </w:tc>
        <w:tc>
          <w:tcPr>
            <w:tcW w:w="913" w:type="dxa"/>
            <w:tcBorders>
              <w:top w:val="nil"/>
              <w:left w:val="nil"/>
              <w:bottom w:val="single" w:sz="6" w:space="0" w:color="auto"/>
              <w:right w:val="single" w:sz="6" w:space="0" w:color="auto"/>
            </w:tcBorders>
          </w:tcPr>
          <w:p w14:paraId="5C54F5CC" w14:textId="77777777" w:rsidR="00F745ED" w:rsidRPr="000307BC" w:rsidRDefault="00F745ED" w:rsidP="009C0298">
            <w:pPr>
              <w:jc w:val="center"/>
              <w:rPr>
                <w:sz w:val="20"/>
                <w:szCs w:val="18"/>
              </w:rPr>
            </w:pPr>
            <w:r w:rsidRPr="000307BC">
              <w:rPr>
                <w:sz w:val="20"/>
                <w:szCs w:val="18"/>
              </w:rPr>
              <w:t>225</w:t>
            </w:r>
          </w:p>
        </w:tc>
        <w:tc>
          <w:tcPr>
            <w:tcW w:w="933" w:type="dxa"/>
            <w:tcBorders>
              <w:top w:val="nil"/>
              <w:left w:val="nil"/>
              <w:bottom w:val="single" w:sz="6" w:space="0" w:color="auto"/>
              <w:right w:val="single" w:sz="6" w:space="0" w:color="auto"/>
            </w:tcBorders>
          </w:tcPr>
          <w:p w14:paraId="4266703F" w14:textId="77777777" w:rsidR="00F745ED" w:rsidRPr="000307BC" w:rsidRDefault="00F745ED" w:rsidP="009C0298">
            <w:pPr>
              <w:jc w:val="center"/>
              <w:rPr>
                <w:sz w:val="20"/>
                <w:szCs w:val="18"/>
              </w:rPr>
            </w:pPr>
            <w:r w:rsidRPr="000307BC">
              <w:rPr>
                <w:sz w:val="20"/>
                <w:szCs w:val="18"/>
              </w:rPr>
              <w:t>30</w:t>
            </w:r>
          </w:p>
        </w:tc>
        <w:tc>
          <w:tcPr>
            <w:tcW w:w="913" w:type="dxa"/>
            <w:tcBorders>
              <w:top w:val="nil"/>
              <w:left w:val="nil"/>
              <w:bottom w:val="single" w:sz="6" w:space="0" w:color="auto"/>
              <w:right w:val="single" w:sz="6" w:space="0" w:color="auto"/>
            </w:tcBorders>
          </w:tcPr>
          <w:p w14:paraId="6EECF242" w14:textId="77777777" w:rsidR="00F745ED" w:rsidRPr="000307BC" w:rsidRDefault="00F745ED" w:rsidP="009C0298">
            <w:pPr>
              <w:jc w:val="center"/>
              <w:rPr>
                <w:sz w:val="20"/>
                <w:szCs w:val="18"/>
              </w:rPr>
            </w:pPr>
            <w:r w:rsidRPr="000307BC">
              <w:rPr>
                <w:sz w:val="20"/>
                <w:szCs w:val="18"/>
              </w:rPr>
              <w:t>75</w:t>
            </w:r>
          </w:p>
        </w:tc>
        <w:tc>
          <w:tcPr>
            <w:tcW w:w="1396" w:type="dxa"/>
            <w:tcBorders>
              <w:top w:val="nil"/>
              <w:left w:val="nil"/>
              <w:bottom w:val="single" w:sz="6" w:space="0" w:color="auto"/>
              <w:right w:val="double" w:sz="6" w:space="0" w:color="auto"/>
            </w:tcBorders>
          </w:tcPr>
          <w:p w14:paraId="1316B1DC" w14:textId="77777777" w:rsidR="00F745ED" w:rsidRPr="000307BC" w:rsidRDefault="00F745ED" w:rsidP="009C0298">
            <w:pPr>
              <w:jc w:val="center"/>
              <w:rPr>
                <w:sz w:val="20"/>
                <w:szCs w:val="18"/>
              </w:rPr>
            </w:pPr>
            <w:r w:rsidRPr="000307BC">
              <w:rPr>
                <w:sz w:val="20"/>
                <w:szCs w:val="18"/>
              </w:rPr>
              <w:t>25,0</w:t>
            </w:r>
          </w:p>
        </w:tc>
      </w:tr>
      <w:tr w:rsidR="00F745ED" w:rsidRPr="000307BC" w14:paraId="3F3B9CB3" w14:textId="77777777">
        <w:trPr>
          <w:trHeight w:val="255"/>
        </w:trPr>
        <w:tc>
          <w:tcPr>
            <w:tcW w:w="3964" w:type="dxa"/>
            <w:tcBorders>
              <w:top w:val="nil"/>
              <w:left w:val="double" w:sz="6" w:space="0" w:color="auto"/>
              <w:bottom w:val="single" w:sz="6" w:space="0" w:color="auto"/>
              <w:right w:val="single" w:sz="6" w:space="0" w:color="auto"/>
            </w:tcBorders>
          </w:tcPr>
          <w:p w14:paraId="0F50EA32" w14:textId="77777777" w:rsidR="00F745ED" w:rsidRPr="000307BC" w:rsidRDefault="00F745ED">
            <w:pPr>
              <w:rPr>
                <w:sz w:val="20"/>
                <w:szCs w:val="18"/>
              </w:rPr>
            </w:pPr>
            <w:r w:rsidRPr="000307BC">
              <w:rPr>
                <w:sz w:val="20"/>
                <w:szCs w:val="18"/>
              </w:rPr>
              <w:t>VISOK FIŽOL</w:t>
            </w:r>
          </w:p>
        </w:tc>
        <w:tc>
          <w:tcPr>
            <w:tcW w:w="913" w:type="dxa"/>
            <w:tcBorders>
              <w:top w:val="nil"/>
              <w:left w:val="nil"/>
              <w:bottom w:val="single" w:sz="6" w:space="0" w:color="auto"/>
              <w:right w:val="single" w:sz="6" w:space="0" w:color="auto"/>
            </w:tcBorders>
          </w:tcPr>
          <w:p w14:paraId="2E352FBF" w14:textId="77777777" w:rsidR="00F745ED" w:rsidRPr="000307BC" w:rsidRDefault="00F745ED" w:rsidP="009C0298">
            <w:pPr>
              <w:jc w:val="center"/>
              <w:rPr>
                <w:sz w:val="20"/>
                <w:szCs w:val="18"/>
              </w:rPr>
            </w:pPr>
            <w:r w:rsidRPr="000307BC">
              <w:rPr>
                <w:sz w:val="20"/>
                <w:szCs w:val="18"/>
              </w:rPr>
              <w:t>40</w:t>
            </w:r>
          </w:p>
        </w:tc>
        <w:tc>
          <w:tcPr>
            <w:tcW w:w="913" w:type="dxa"/>
            <w:tcBorders>
              <w:top w:val="nil"/>
              <w:left w:val="nil"/>
              <w:bottom w:val="single" w:sz="6" w:space="0" w:color="auto"/>
              <w:right w:val="single" w:sz="6" w:space="0" w:color="auto"/>
            </w:tcBorders>
          </w:tcPr>
          <w:p w14:paraId="497572FA" w14:textId="77777777" w:rsidR="00F745ED" w:rsidRPr="000307BC" w:rsidRDefault="00F745ED" w:rsidP="009C0298">
            <w:pPr>
              <w:jc w:val="center"/>
              <w:rPr>
                <w:sz w:val="20"/>
                <w:szCs w:val="18"/>
              </w:rPr>
            </w:pPr>
            <w:r w:rsidRPr="000307BC">
              <w:rPr>
                <w:sz w:val="20"/>
                <w:szCs w:val="18"/>
              </w:rPr>
              <w:t>150</w:t>
            </w:r>
          </w:p>
        </w:tc>
        <w:tc>
          <w:tcPr>
            <w:tcW w:w="933" w:type="dxa"/>
            <w:tcBorders>
              <w:top w:val="nil"/>
              <w:left w:val="nil"/>
              <w:bottom w:val="single" w:sz="6" w:space="0" w:color="auto"/>
              <w:right w:val="single" w:sz="6" w:space="0" w:color="auto"/>
            </w:tcBorders>
          </w:tcPr>
          <w:p w14:paraId="39C8AA53" w14:textId="77777777" w:rsidR="00F745ED" w:rsidRPr="000307BC" w:rsidRDefault="00F745ED" w:rsidP="009C0298">
            <w:pPr>
              <w:jc w:val="center"/>
              <w:rPr>
                <w:sz w:val="20"/>
                <w:szCs w:val="18"/>
              </w:rPr>
            </w:pPr>
            <w:r w:rsidRPr="000307BC">
              <w:rPr>
                <w:sz w:val="20"/>
                <w:szCs w:val="18"/>
              </w:rPr>
              <w:t>20</w:t>
            </w:r>
          </w:p>
        </w:tc>
        <w:tc>
          <w:tcPr>
            <w:tcW w:w="913" w:type="dxa"/>
            <w:tcBorders>
              <w:top w:val="nil"/>
              <w:left w:val="nil"/>
              <w:bottom w:val="single" w:sz="6" w:space="0" w:color="auto"/>
              <w:right w:val="single" w:sz="6" w:space="0" w:color="auto"/>
            </w:tcBorders>
          </w:tcPr>
          <w:p w14:paraId="623B1342" w14:textId="77777777" w:rsidR="00F745ED" w:rsidRPr="000307BC" w:rsidRDefault="00F745ED" w:rsidP="009C0298">
            <w:pPr>
              <w:jc w:val="center"/>
              <w:rPr>
                <w:sz w:val="20"/>
                <w:szCs w:val="18"/>
              </w:rPr>
            </w:pPr>
            <w:r w:rsidRPr="000307BC">
              <w:rPr>
                <w:sz w:val="20"/>
                <w:szCs w:val="18"/>
              </w:rPr>
              <w:t>200</w:t>
            </w:r>
          </w:p>
        </w:tc>
        <w:tc>
          <w:tcPr>
            <w:tcW w:w="1396" w:type="dxa"/>
            <w:tcBorders>
              <w:top w:val="nil"/>
              <w:left w:val="nil"/>
              <w:bottom w:val="single" w:sz="6" w:space="0" w:color="auto"/>
              <w:right w:val="double" w:sz="6" w:space="0" w:color="auto"/>
            </w:tcBorders>
          </w:tcPr>
          <w:p w14:paraId="0F5EB467" w14:textId="77777777" w:rsidR="00F745ED" w:rsidRPr="000307BC" w:rsidRDefault="00F745ED" w:rsidP="009C0298">
            <w:pPr>
              <w:jc w:val="center"/>
              <w:rPr>
                <w:sz w:val="20"/>
                <w:szCs w:val="18"/>
              </w:rPr>
            </w:pPr>
            <w:r w:rsidRPr="000307BC">
              <w:rPr>
                <w:sz w:val="20"/>
                <w:szCs w:val="18"/>
              </w:rPr>
              <w:t>2,5 suho zrnje</w:t>
            </w:r>
          </w:p>
        </w:tc>
      </w:tr>
      <w:tr w:rsidR="00F745ED" w:rsidRPr="000307BC" w14:paraId="5AC490D1" w14:textId="77777777">
        <w:trPr>
          <w:trHeight w:val="255"/>
        </w:trPr>
        <w:tc>
          <w:tcPr>
            <w:tcW w:w="3964" w:type="dxa"/>
            <w:tcBorders>
              <w:top w:val="nil"/>
              <w:left w:val="double" w:sz="6" w:space="0" w:color="auto"/>
              <w:bottom w:val="single" w:sz="6" w:space="0" w:color="auto"/>
              <w:right w:val="single" w:sz="6" w:space="0" w:color="auto"/>
            </w:tcBorders>
          </w:tcPr>
          <w:p w14:paraId="6CF74B3A" w14:textId="77777777" w:rsidR="00F745ED" w:rsidRPr="000307BC" w:rsidRDefault="00F745ED">
            <w:pPr>
              <w:rPr>
                <w:sz w:val="20"/>
                <w:szCs w:val="18"/>
              </w:rPr>
            </w:pPr>
            <w:r w:rsidRPr="000307BC">
              <w:rPr>
                <w:sz w:val="20"/>
                <w:szCs w:val="18"/>
              </w:rPr>
              <w:t>ZELENA</w:t>
            </w:r>
          </w:p>
        </w:tc>
        <w:tc>
          <w:tcPr>
            <w:tcW w:w="913" w:type="dxa"/>
            <w:tcBorders>
              <w:top w:val="nil"/>
              <w:left w:val="nil"/>
              <w:bottom w:val="single" w:sz="6" w:space="0" w:color="auto"/>
              <w:right w:val="single" w:sz="6" w:space="0" w:color="auto"/>
            </w:tcBorders>
          </w:tcPr>
          <w:p w14:paraId="660DE5DB" w14:textId="77777777" w:rsidR="00F745ED" w:rsidRPr="000307BC" w:rsidRDefault="00F745ED" w:rsidP="009C0298">
            <w:pPr>
              <w:jc w:val="center"/>
              <w:rPr>
                <w:sz w:val="20"/>
                <w:szCs w:val="18"/>
              </w:rPr>
            </w:pPr>
            <w:r w:rsidRPr="000307BC">
              <w:rPr>
                <w:sz w:val="20"/>
                <w:szCs w:val="18"/>
              </w:rPr>
              <w:t>80</w:t>
            </w:r>
          </w:p>
        </w:tc>
        <w:tc>
          <w:tcPr>
            <w:tcW w:w="913" w:type="dxa"/>
            <w:tcBorders>
              <w:top w:val="nil"/>
              <w:left w:val="nil"/>
              <w:bottom w:val="single" w:sz="6" w:space="0" w:color="auto"/>
              <w:right w:val="single" w:sz="6" w:space="0" w:color="auto"/>
            </w:tcBorders>
          </w:tcPr>
          <w:p w14:paraId="3E37F114" w14:textId="77777777" w:rsidR="00F745ED" w:rsidRPr="000307BC" w:rsidRDefault="00F745ED" w:rsidP="009C0298">
            <w:pPr>
              <w:jc w:val="center"/>
              <w:rPr>
                <w:sz w:val="20"/>
                <w:szCs w:val="18"/>
              </w:rPr>
            </w:pPr>
            <w:r w:rsidRPr="000307BC">
              <w:rPr>
                <w:sz w:val="20"/>
                <w:szCs w:val="18"/>
              </w:rPr>
              <w:t>400</w:t>
            </w:r>
          </w:p>
        </w:tc>
        <w:tc>
          <w:tcPr>
            <w:tcW w:w="933" w:type="dxa"/>
            <w:tcBorders>
              <w:top w:val="nil"/>
              <w:left w:val="nil"/>
              <w:bottom w:val="single" w:sz="6" w:space="0" w:color="auto"/>
              <w:right w:val="single" w:sz="6" w:space="0" w:color="auto"/>
            </w:tcBorders>
          </w:tcPr>
          <w:p w14:paraId="03286309" w14:textId="77777777" w:rsidR="00F745ED" w:rsidRPr="000307BC" w:rsidRDefault="00F745ED" w:rsidP="009C0298">
            <w:pPr>
              <w:jc w:val="center"/>
              <w:rPr>
                <w:sz w:val="20"/>
                <w:szCs w:val="18"/>
              </w:rPr>
            </w:pPr>
            <w:r w:rsidRPr="000307BC">
              <w:rPr>
                <w:sz w:val="20"/>
                <w:szCs w:val="18"/>
              </w:rPr>
              <w:t>25</w:t>
            </w:r>
          </w:p>
        </w:tc>
        <w:tc>
          <w:tcPr>
            <w:tcW w:w="913" w:type="dxa"/>
            <w:tcBorders>
              <w:top w:val="nil"/>
              <w:left w:val="nil"/>
              <w:bottom w:val="single" w:sz="6" w:space="0" w:color="auto"/>
              <w:right w:val="single" w:sz="6" w:space="0" w:color="auto"/>
            </w:tcBorders>
          </w:tcPr>
          <w:p w14:paraId="3F6C10C8" w14:textId="77777777" w:rsidR="00F745ED" w:rsidRPr="000307BC" w:rsidRDefault="00F745ED" w:rsidP="009C0298">
            <w:pPr>
              <w:jc w:val="center"/>
              <w:rPr>
                <w:sz w:val="20"/>
                <w:szCs w:val="18"/>
              </w:rPr>
            </w:pPr>
            <w:r w:rsidRPr="000307BC">
              <w:rPr>
                <w:sz w:val="20"/>
                <w:szCs w:val="18"/>
              </w:rPr>
              <w:t>115</w:t>
            </w:r>
          </w:p>
        </w:tc>
        <w:tc>
          <w:tcPr>
            <w:tcW w:w="1396" w:type="dxa"/>
            <w:tcBorders>
              <w:top w:val="nil"/>
              <w:left w:val="nil"/>
              <w:bottom w:val="single" w:sz="6" w:space="0" w:color="auto"/>
              <w:right w:val="double" w:sz="6" w:space="0" w:color="auto"/>
            </w:tcBorders>
          </w:tcPr>
          <w:p w14:paraId="2FCCB18F" w14:textId="77777777" w:rsidR="00F745ED" w:rsidRPr="000307BC" w:rsidRDefault="00F745ED" w:rsidP="009C0298">
            <w:pPr>
              <w:jc w:val="center"/>
              <w:rPr>
                <w:sz w:val="20"/>
                <w:szCs w:val="18"/>
              </w:rPr>
            </w:pPr>
            <w:r w:rsidRPr="000307BC">
              <w:rPr>
                <w:sz w:val="20"/>
                <w:szCs w:val="18"/>
              </w:rPr>
              <w:t>50,0</w:t>
            </w:r>
          </w:p>
        </w:tc>
      </w:tr>
      <w:tr w:rsidR="00F745ED" w:rsidRPr="000307BC" w14:paraId="2ABBEB0E" w14:textId="77777777">
        <w:trPr>
          <w:trHeight w:val="255"/>
        </w:trPr>
        <w:tc>
          <w:tcPr>
            <w:tcW w:w="3964" w:type="dxa"/>
            <w:tcBorders>
              <w:top w:val="nil"/>
              <w:left w:val="double" w:sz="6" w:space="0" w:color="auto"/>
              <w:bottom w:val="single" w:sz="6" w:space="0" w:color="auto"/>
              <w:right w:val="single" w:sz="6" w:space="0" w:color="auto"/>
            </w:tcBorders>
          </w:tcPr>
          <w:p w14:paraId="41F481E9" w14:textId="77777777" w:rsidR="00F745ED" w:rsidRPr="000307BC" w:rsidRDefault="00F745ED">
            <w:pPr>
              <w:rPr>
                <w:sz w:val="20"/>
                <w:szCs w:val="18"/>
              </w:rPr>
            </w:pPr>
            <w:r w:rsidRPr="000307BC">
              <w:rPr>
                <w:sz w:val="20"/>
                <w:szCs w:val="18"/>
              </w:rPr>
              <w:t>ZELJE (skladiščeno, sveže)</w:t>
            </w:r>
          </w:p>
        </w:tc>
        <w:tc>
          <w:tcPr>
            <w:tcW w:w="913" w:type="dxa"/>
            <w:tcBorders>
              <w:top w:val="nil"/>
              <w:left w:val="nil"/>
              <w:bottom w:val="single" w:sz="6" w:space="0" w:color="auto"/>
              <w:right w:val="single" w:sz="6" w:space="0" w:color="auto"/>
            </w:tcBorders>
          </w:tcPr>
          <w:p w14:paraId="5C289545" w14:textId="77777777" w:rsidR="00F745ED" w:rsidRPr="000307BC" w:rsidRDefault="00F745ED" w:rsidP="009C0298">
            <w:pPr>
              <w:jc w:val="center"/>
              <w:rPr>
                <w:sz w:val="20"/>
                <w:szCs w:val="18"/>
              </w:rPr>
            </w:pPr>
            <w:r w:rsidRPr="000307BC">
              <w:rPr>
                <w:sz w:val="20"/>
                <w:szCs w:val="18"/>
              </w:rPr>
              <w:t>65</w:t>
            </w:r>
          </w:p>
        </w:tc>
        <w:tc>
          <w:tcPr>
            <w:tcW w:w="913" w:type="dxa"/>
            <w:tcBorders>
              <w:top w:val="nil"/>
              <w:left w:val="nil"/>
              <w:bottom w:val="single" w:sz="6" w:space="0" w:color="auto"/>
              <w:right w:val="single" w:sz="6" w:space="0" w:color="auto"/>
            </w:tcBorders>
          </w:tcPr>
          <w:p w14:paraId="1BF358CD" w14:textId="77777777" w:rsidR="00F745ED" w:rsidRPr="000307BC" w:rsidRDefault="00F745ED" w:rsidP="009C0298">
            <w:pPr>
              <w:jc w:val="center"/>
              <w:rPr>
                <w:sz w:val="20"/>
                <w:szCs w:val="18"/>
              </w:rPr>
            </w:pPr>
            <w:r w:rsidRPr="000307BC">
              <w:rPr>
                <w:sz w:val="20"/>
                <w:szCs w:val="18"/>
              </w:rPr>
              <w:t>280</w:t>
            </w:r>
          </w:p>
        </w:tc>
        <w:tc>
          <w:tcPr>
            <w:tcW w:w="933" w:type="dxa"/>
            <w:tcBorders>
              <w:top w:val="nil"/>
              <w:left w:val="nil"/>
              <w:bottom w:val="single" w:sz="6" w:space="0" w:color="auto"/>
              <w:right w:val="single" w:sz="6" w:space="0" w:color="auto"/>
            </w:tcBorders>
          </w:tcPr>
          <w:p w14:paraId="61A2770E" w14:textId="77777777" w:rsidR="00F745ED" w:rsidRPr="000307BC" w:rsidRDefault="00F745ED" w:rsidP="009C0298">
            <w:pPr>
              <w:jc w:val="center"/>
              <w:rPr>
                <w:sz w:val="20"/>
                <w:szCs w:val="18"/>
              </w:rPr>
            </w:pPr>
            <w:r w:rsidRPr="000307BC">
              <w:rPr>
                <w:sz w:val="20"/>
                <w:szCs w:val="18"/>
              </w:rPr>
              <w:t>40</w:t>
            </w:r>
          </w:p>
        </w:tc>
        <w:tc>
          <w:tcPr>
            <w:tcW w:w="913" w:type="dxa"/>
            <w:tcBorders>
              <w:top w:val="nil"/>
              <w:left w:val="nil"/>
              <w:bottom w:val="single" w:sz="6" w:space="0" w:color="auto"/>
              <w:right w:val="single" w:sz="6" w:space="0" w:color="auto"/>
            </w:tcBorders>
          </w:tcPr>
          <w:p w14:paraId="30BE31F9" w14:textId="77777777" w:rsidR="00F745ED" w:rsidRPr="000307BC" w:rsidRDefault="00F745ED" w:rsidP="009C0298">
            <w:pPr>
              <w:jc w:val="center"/>
              <w:rPr>
                <w:sz w:val="20"/>
                <w:szCs w:val="18"/>
              </w:rPr>
            </w:pPr>
            <w:r w:rsidRPr="000307BC">
              <w:rPr>
                <w:sz w:val="20"/>
                <w:szCs w:val="18"/>
              </w:rPr>
              <w:t>115</w:t>
            </w:r>
          </w:p>
        </w:tc>
        <w:tc>
          <w:tcPr>
            <w:tcW w:w="1396" w:type="dxa"/>
            <w:tcBorders>
              <w:top w:val="nil"/>
              <w:left w:val="nil"/>
              <w:bottom w:val="single" w:sz="6" w:space="0" w:color="auto"/>
              <w:right w:val="double" w:sz="6" w:space="0" w:color="auto"/>
            </w:tcBorders>
          </w:tcPr>
          <w:p w14:paraId="0B8FE7CA" w14:textId="77777777" w:rsidR="00F745ED" w:rsidRPr="000307BC" w:rsidRDefault="00F745ED" w:rsidP="009C0298">
            <w:pPr>
              <w:jc w:val="center"/>
              <w:rPr>
                <w:sz w:val="20"/>
                <w:szCs w:val="18"/>
              </w:rPr>
            </w:pPr>
            <w:r w:rsidRPr="000307BC">
              <w:rPr>
                <w:sz w:val="20"/>
                <w:szCs w:val="18"/>
              </w:rPr>
              <w:t>50,0</w:t>
            </w:r>
          </w:p>
        </w:tc>
      </w:tr>
      <w:tr w:rsidR="00F745ED" w:rsidRPr="000307BC" w14:paraId="268B9B13" w14:textId="77777777" w:rsidTr="00653013">
        <w:trPr>
          <w:trHeight w:val="65"/>
        </w:trPr>
        <w:tc>
          <w:tcPr>
            <w:tcW w:w="3964" w:type="dxa"/>
            <w:tcBorders>
              <w:top w:val="nil"/>
              <w:left w:val="double" w:sz="6" w:space="0" w:color="auto"/>
              <w:bottom w:val="single" w:sz="6" w:space="0" w:color="auto"/>
              <w:right w:val="single" w:sz="6" w:space="0" w:color="auto"/>
            </w:tcBorders>
          </w:tcPr>
          <w:p w14:paraId="0635342F" w14:textId="77777777" w:rsidR="00F745ED" w:rsidRPr="000307BC" w:rsidRDefault="00F745ED">
            <w:pPr>
              <w:rPr>
                <w:sz w:val="20"/>
                <w:szCs w:val="18"/>
              </w:rPr>
            </w:pPr>
            <w:r w:rsidRPr="000307BC">
              <w:rPr>
                <w:sz w:val="20"/>
                <w:szCs w:val="18"/>
              </w:rPr>
              <w:t>ZELJE (za predelavo)</w:t>
            </w:r>
          </w:p>
        </w:tc>
        <w:tc>
          <w:tcPr>
            <w:tcW w:w="913" w:type="dxa"/>
            <w:tcBorders>
              <w:top w:val="nil"/>
              <w:left w:val="nil"/>
              <w:bottom w:val="single" w:sz="6" w:space="0" w:color="auto"/>
              <w:right w:val="single" w:sz="6" w:space="0" w:color="auto"/>
            </w:tcBorders>
          </w:tcPr>
          <w:p w14:paraId="421F961D" w14:textId="77777777" w:rsidR="00F745ED" w:rsidRPr="000307BC" w:rsidRDefault="00F745ED" w:rsidP="009C0298">
            <w:pPr>
              <w:jc w:val="center"/>
              <w:rPr>
                <w:sz w:val="20"/>
                <w:szCs w:val="18"/>
              </w:rPr>
            </w:pPr>
            <w:r w:rsidRPr="000307BC">
              <w:rPr>
                <w:sz w:val="20"/>
                <w:szCs w:val="18"/>
              </w:rPr>
              <w:t>105</w:t>
            </w:r>
          </w:p>
        </w:tc>
        <w:tc>
          <w:tcPr>
            <w:tcW w:w="913" w:type="dxa"/>
            <w:tcBorders>
              <w:top w:val="nil"/>
              <w:left w:val="nil"/>
              <w:bottom w:val="single" w:sz="6" w:space="0" w:color="auto"/>
              <w:right w:val="single" w:sz="6" w:space="0" w:color="auto"/>
            </w:tcBorders>
          </w:tcPr>
          <w:p w14:paraId="50CEA25D" w14:textId="77777777" w:rsidR="00F745ED" w:rsidRPr="000307BC" w:rsidRDefault="00F745ED" w:rsidP="009C0298">
            <w:pPr>
              <w:jc w:val="center"/>
              <w:rPr>
                <w:sz w:val="20"/>
                <w:szCs w:val="18"/>
              </w:rPr>
            </w:pPr>
            <w:r w:rsidRPr="000307BC">
              <w:rPr>
                <w:sz w:val="20"/>
                <w:szCs w:val="18"/>
              </w:rPr>
              <w:t>448</w:t>
            </w:r>
          </w:p>
        </w:tc>
        <w:tc>
          <w:tcPr>
            <w:tcW w:w="933" w:type="dxa"/>
            <w:tcBorders>
              <w:top w:val="nil"/>
              <w:left w:val="nil"/>
              <w:bottom w:val="single" w:sz="6" w:space="0" w:color="auto"/>
              <w:right w:val="single" w:sz="6" w:space="0" w:color="auto"/>
            </w:tcBorders>
          </w:tcPr>
          <w:p w14:paraId="22379CBC" w14:textId="77777777" w:rsidR="00F745ED" w:rsidRPr="000307BC" w:rsidRDefault="00F745ED" w:rsidP="009C0298">
            <w:pPr>
              <w:jc w:val="center"/>
              <w:rPr>
                <w:sz w:val="20"/>
                <w:szCs w:val="18"/>
              </w:rPr>
            </w:pPr>
            <w:r w:rsidRPr="000307BC">
              <w:rPr>
                <w:sz w:val="20"/>
                <w:szCs w:val="18"/>
              </w:rPr>
              <w:t>64</w:t>
            </w:r>
          </w:p>
        </w:tc>
        <w:tc>
          <w:tcPr>
            <w:tcW w:w="913" w:type="dxa"/>
            <w:tcBorders>
              <w:top w:val="nil"/>
              <w:left w:val="nil"/>
              <w:bottom w:val="single" w:sz="6" w:space="0" w:color="auto"/>
              <w:right w:val="single" w:sz="6" w:space="0" w:color="auto"/>
            </w:tcBorders>
          </w:tcPr>
          <w:p w14:paraId="4A848EB2" w14:textId="77777777" w:rsidR="00F745ED" w:rsidRPr="000307BC" w:rsidRDefault="00F745ED" w:rsidP="009C0298">
            <w:pPr>
              <w:jc w:val="center"/>
              <w:rPr>
                <w:sz w:val="20"/>
                <w:szCs w:val="18"/>
              </w:rPr>
            </w:pPr>
            <w:r w:rsidRPr="000307BC">
              <w:rPr>
                <w:sz w:val="20"/>
                <w:szCs w:val="18"/>
              </w:rPr>
              <w:t>184</w:t>
            </w:r>
          </w:p>
        </w:tc>
        <w:tc>
          <w:tcPr>
            <w:tcW w:w="1396" w:type="dxa"/>
            <w:tcBorders>
              <w:top w:val="nil"/>
              <w:left w:val="nil"/>
              <w:bottom w:val="single" w:sz="6" w:space="0" w:color="auto"/>
              <w:right w:val="double" w:sz="6" w:space="0" w:color="auto"/>
            </w:tcBorders>
          </w:tcPr>
          <w:p w14:paraId="5A63178E" w14:textId="77777777" w:rsidR="00F745ED" w:rsidRPr="000307BC" w:rsidRDefault="00F745ED" w:rsidP="009C0298">
            <w:pPr>
              <w:jc w:val="center"/>
              <w:rPr>
                <w:sz w:val="20"/>
                <w:szCs w:val="18"/>
              </w:rPr>
            </w:pPr>
            <w:r w:rsidRPr="000307BC">
              <w:rPr>
                <w:sz w:val="20"/>
                <w:szCs w:val="18"/>
              </w:rPr>
              <w:t>80,0</w:t>
            </w:r>
          </w:p>
        </w:tc>
      </w:tr>
      <w:tr w:rsidR="00F745ED" w:rsidRPr="000307BC" w14:paraId="26524AE6" w14:textId="77777777" w:rsidTr="00653013">
        <w:trPr>
          <w:trHeight w:val="135"/>
        </w:trPr>
        <w:tc>
          <w:tcPr>
            <w:tcW w:w="3964" w:type="dxa"/>
            <w:tcBorders>
              <w:top w:val="single" w:sz="6" w:space="0" w:color="auto"/>
              <w:left w:val="double" w:sz="6" w:space="0" w:color="auto"/>
              <w:bottom w:val="double" w:sz="6" w:space="0" w:color="auto"/>
              <w:right w:val="single" w:sz="6" w:space="0" w:color="auto"/>
            </w:tcBorders>
          </w:tcPr>
          <w:p w14:paraId="54C8DE60" w14:textId="77777777" w:rsidR="00F745ED" w:rsidRPr="000307BC" w:rsidRDefault="00F745ED">
            <w:pPr>
              <w:rPr>
                <w:sz w:val="20"/>
                <w:szCs w:val="18"/>
              </w:rPr>
            </w:pPr>
            <w:r w:rsidRPr="000307BC">
              <w:rPr>
                <w:sz w:val="20"/>
                <w:szCs w:val="18"/>
              </w:rPr>
              <w:t>ZGODNJI KROMPIR</w:t>
            </w:r>
          </w:p>
        </w:tc>
        <w:tc>
          <w:tcPr>
            <w:tcW w:w="913" w:type="dxa"/>
            <w:tcBorders>
              <w:top w:val="single" w:sz="6" w:space="0" w:color="auto"/>
              <w:left w:val="nil"/>
              <w:bottom w:val="double" w:sz="6" w:space="0" w:color="auto"/>
              <w:right w:val="single" w:sz="6" w:space="0" w:color="auto"/>
            </w:tcBorders>
          </w:tcPr>
          <w:p w14:paraId="3907E4BD" w14:textId="77777777" w:rsidR="00F745ED" w:rsidRPr="000307BC" w:rsidRDefault="00F745ED" w:rsidP="009C0298">
            <w:pPr>
              <w:jc w:val="center"/>
              <w:rPr>
                <w:sz w:val="20"/>
                <w:szCs w:val="18"/>
              </w:rPr>
            </w:pPr>
            <w:r w:rsidRPr="000307BC">
              <w:rPr>
                <w:sz w:val="20"/>
                <w:szCs w:val="18"/>
              </w:rPr>
              <w:t>35</w:t>
            </w:r>
          </w:p>
        </w:tc>
        <w:tc>
          <w:tcPr>
            <w:tcW w:w="913" w:type="dxa"/>
            <w:tcBorders>
              <w:top w:val="single" w:sz="6" w:space="0" w:color="auto"/>
              <w:left w:val="nil"/>
              <w:bottom w:val="double" w:sz="6" w:space="0" w:color="auto"/>
              <w:right w:val="single" w:sz="6" w:space="0" w:color="auto"/>
            </w:tcBorders>
          </w:tcPr>
          <w:p w14:paraId="7EDEF4A8" w14:textId="77777777" w:rsidR="00F745ED" w:rsidRPr="000307BC" w:rsidRDefault="00F745ED" w:rsidP="009C0298">
            <w:pPr>
              <w:jc w:val="center"/>
              <w:rPr>
                <w:sz w:val="20"/>
                <w:szCs w:val="18"/>
              </w:rPr>
            </w:pPr>
            <w:r w:rsidRPr="000307BC">
              <w:rPr>
                <w:sz w:val="20"/>
                <w:szCs w:val="18"/>
              </w:rPr>
              <w:t>150</w:t>
            </w:r>
          </w:p>
        </w:tc>
        <w:tc>
          <w:tcPr>
            <w:tcW w:w="933" w:type="dxa"/>
            <w:tcBorders>
              <w:top w:val="single" w:sz="6" w:space="0" w:color="auto"/>
              <w:left w:val="nil"/>
              <w:bottom w:val="double" w:sz="6" w:space="0" w:color="auto"/>
              <w:right w:val="single" w:sz="6" w:space="0" w:color="auto"/>
            </w:tcBorders>
          </w:tcPr>
          <w:p w14:paraId="4A5CD49B" w14:textId="77777777" w:rsidR="00F745ED" w:rsidRPr="000307BC" w:rsidRDefault="00F745ED" w:rsidP="009C0298">
            <w:pPr>
              <w:jc w:val="center"/>
              <w:rPr>
                <w:sz w:val="20"/>
                <w:szCs w:val="18"/>
              </w:rPr>
            </w:pPr>
            <w:r w:rsidRPr="000307BC">
              <w:rPr>
                <w:sz w:val="20"/>
                <w:szCs w:val="18"/>
              </w:rPr>
              <w:t>20</w:t>
            </w:r>
          </w:p>
        </w:tc>
        <w:tc>
          <w:tcPr>
            <w:tcW w:w="913" w:type="dxa"/>
            <w:tcBorders>
              <w:top w:val="single" w:sz="6" w:space="0" w:color="auto"/>
              <w:left w:val="nil"/>
              <w:bottom w:val="double" w:sz="6" w:space="0" w:color="auto"/>
              <w:right w:val="single" w:sz="6" w:space="0" w:color="auto"/>
            </w:tcBorders>
          </w:tcPr>
          <w:p w14:paraId="665516A6" w14:textId="77777777" w:rsidR="00F745ED" w:rsidRPr="000307BC" w:rsidRDefault="00F745ED" w:rsidP="009C0298">
            <w:pPr>
              <w:jc w:val="center"/>
              <w:rPr>
                <w:sz w:val="20"/>
                <w:szCs w:val="18"/>
              </w:rPr>
            </w:pPr>
          </w:p>
        </w:tc>
        <w:tc>
          <w:tcPr>
            <w:tcW w:w="1396" w:type="dxa"/>
            <w:tcBorders>
              <w:top w:val="single" w:sz="6" w:space="0" w:color="auto"/>
              <w:left w:val="nil"/>
              <w:bottom w:val="double" w:sz="6" w:space="0" w:color="auto"/>
              <w:right w:val="double" w:sz="6" w:space="0" w:color="auto"/>
            </w:tcBorders>
          </w:tcPr>
          <w:p w14:paraId="6952BE10" w14:textId="77777777" w:rsidR="00F745ED" w:rsidRPr="000307BC" w:rsidRDefault="00F745ED" w:rsidP="009C0298">
            <w:pPr>
              <w:jc w:val="center"/>
              <w:rPr>
                <w:sz w:val="20"/>
                <w:szCs w:val="18"/>
              </w:rPr>
            </w:pPr>
            <w:r w:rsidRPr="000307BC">
              <w:rPr>
                <w:sz w:val="20"/>
                <w:szCs w:val="18"/>
              </w:rPr>
              <w:t>25,0</w:t>
            </w:r>
          </w:p>
        </w:tc>
      </w:tr>
    </w:tbl>
    <w:p w14:paraId="3E10204A" w14:textId="77777777" w:rsidR="00F745ED" w:rsidRPr="000307BC" w:rsidRDefault="00F745ED">
      <w:pPr>
        <w:rPr>
          <w:sz w:val="20"/>
          <w:szCs w:val="18"/>
        </w:rPr>
      </w:pPr>
    </w:p>
    <w:p w14:paraId="0BB37C58" w14:textId="77777777" w:rsidR="00F745ED" w:rsidRPr="000307BC" w:rsidRDefault="002831B7" w:rsidP="00B2304C">
      <w:pPr>
        <w:pStyle w:val="Naslov2"/>
        <w:rPr>
          <w:sz w:val="20"/>
        </w:rPr>
      </w:pPr>
      <w:bookmarkStart w:id="253" w:name="_Toc28393467"/>
      <w:bookmarkStart w:id="254" w:name="_Toc38347057"/>
      <w:bookmarkStart w:id="255" w:name="_Toc215563108"/>
      <w:bookmarkStart w:id="256" w:name="_Toc91332657"/>
      <w:bookmarkStart w:id="257" w:name="_Toc91332879"/>
      <w:bookmarkStart w:id="258" w:name="_Toc91333085"/>
      <w:r w:rsidRPr="000307BC">
        <w:rPr>
          <w:sz w:val="20"/>
          <w:lang w:val="sl-SI"/>
        </w:rPr>
        <w:lastRenderedPageBreak/>
        <w:t xml:space="preserve">  </w:t>
      </w:r>
      <w:bookmarkStart w:id="259" w:name="_Toc99452031"/>
      <w:r w:rsidR="00F745ED" w:rsidRPr="000307BC">
        <w:rPr>
          <w:sz w:val="20"/>
        </w:rPr>
        <w:t>POTREBE PO HRANILIH PRI PRIDELAVI ZELENJAVE V ZAŠČITENIH PROSTORIH</w:t>
      </w:r>
      <w:bookmarkEnd w:id="253"/>
      <w:bookmarkEnd w:id="254"/>
      <w:bookmarkEnd w:id="255"/>
      <w:bookmarkEnd w:id="256"/>
      <w:bookmarkEnd w:id="257"/>
      <w:bookmarkEnd w:id="258"/>
      <w:bookmarkEnd w:id="259"/>
    </w:p>
    <w:tbl>
      <w:tblPr>
        <w:tblW w:w="9237" w:type="dxa"/>
        <w:tblLayout w:type="fixed"/>
        <w:tblCellMar>
          <w:left w:w="0" w:type="dxa"/>
          <w:right w:w="0" w:type="dxa"/>
        </w:tblCellMar>
        <w:tblLook w:val="0000" w:firstRow="0" w:lastRow="0" w:firstColumn="0" w:lastColumn="0" w:noHBand="0" w:noVBand="0"/>
      </w:tblPr>
      <w:tblGrid>
        <w:gridCol w:w="4285"/>
        <w:gridCol w:w="787"/>
        <w:gridCol w:w="787"/>
        <w:gridCol w:w="805"/>
        <w:gridCol w:w="787"/>
        <w:gridCol w:w="1786"/>
      </w:tblGrid>
      <w:tr w:rsidR="00F745ED" w:rsidRPr="000307BC" w14:paraId="7CCD3FDD" w14:textId="77777777" w:rsidTr="00B2304C">
        <w:trPr>
          <w:trHeight w:val="270"/>
        </w:trPr>
        <w:tc>
          <w:tcPr>
            <w:tcW w:w="4285" w:type="dxa"/>
            <w:tcBorders>
              <w:top w:val="double" w:sz="6" w:space="0" w:color="auto"/>
              <w:left w:val="double" w:sz="6" w:space="0" w:color="auto"/>
              <w:bottom w:val="nil"/>
              <w:right w:val="single" w:sz="6" w:space="0" w:color="auto"/>
            </w:tcBorders>
          </w:tcPr>
          <w:p w14:paraId="7FB5FE0D" w14:textId="77777777" w:rsidR="00F745ED" w:rsidRPr="000307BC" w:rsidRDefault="00F745ED">
            <w:pPr>
              <w:rPr>
                <w:b/>
                <w:bCs/>
                <w:sz w:val="20"/>
                <w:szCs w:val="18"/>
              </w:rPr>
            </w:pPr>
            <w:r w:rsidRPr="000307BC">
              <w:rPr>
                <w:b/>
                <w:bCs/>
                <w:sz w:val="20"/>
                <w:szCs w:val="18"/>
              </w:rPr>
              <w:t>Zelenjadnica</w:t>
            </w:r>
          </w:p>
        </w:tc>
        <w:tc>
          <w:tcPr>
            <w:tcW w:w="787" w:type="dxa"/>
            <w:tcBorders>
              <w:top w:val="double" w:sz="6" w:space="0" w:color="auto"/>
              <w:left w:val="nil"/>
              <w:bottom w:val="nil"/>
              <w:right w:val="single" w:sz="6" w:space="0" w:color="auto"/>
            </w:tcBorders>
          </w:tcPr>
          <w:p w14:paraId="03E040DF" w14:textId="77777777" w:rsidR="00F745ED" w:rsidRPr="000307BC" w:rsidRDefault="00F745ED" w:rsidP="009C0298">
            <w:pPr>
              <w:jc w:val="center"/>
              <w:rPr>
                <w:b/>
                <w:bCs/>
                <w:sz w:val="20"/>
                <w:szCs w:val="18"/>
              </w:rPr>
            </w:pPr>
            <w:r w:rsidRPr="000307BC">
              <w:rPr>
                <w:b/>
                <w:bCs/>
                <w:sz w:val="20"/>
                <w:szCs w:val="18"/>
              </w:rPr>
              <w:t>P</w:t>
            </w:r>
            <w:r w:rsidRPr="000307BC">
              <w:rPr>
                <w:b/>
                <w:bCs/>
                <w:sz w:val="20"/>
                <w:szCs w:val="18"/>
                <w:vertAlign w:val="subscript"/>
              </w:rPr>
              <w:t>2</w:t>
            </w:r>
            <w:r w:rsidRPr="000307BC">
              <w:rPr>
                <w:b/>
                <w:bCs/>
                <w:sz w:val="20"/>
                <w:szCs w:val="18"/>
              </w:rPr>
              <w:t>O</w:t>
            </w:r>
            <w:r w:rsidRPr="000307BC">
              <w:rPr>
                <w:b/>
                <w:bCs/>
                <w:sz w:val="20"/>
                <w:szCs w:val="18"/>
                <w:vertAlign w:val="subscript"/>
              </w:rPr>
              <w:t>5</w:t>
            </w:r>
          </w:p>
        </w:tc>
        <w:tc>
          <w:tcPr>
            <w:tcW w:w="787" w:type="dxa"/>
            <w:tcBorders>
              <w:top w:val="double" w:sz="6" w:space="0" w:color="auto"/>
              <w:left w:val="nil"/>
              <w:bottom w:val="nil"/>
              <w:right w:val="single" w:sz="6" w:space="0" w:color="auto"/>
            </w:tcBorders>
          </w:tcPr>
          <w:p w14:paraId="4D256023" w14:textId="77777777" w:rsidR="00F745ED" w:rsidRPr="000307BC" w:rsidRDefault="00F745ED" w:rsidP="009C0298">
            <w:pPr>
              <w:jc w:val="center"/>
              <w:rPr>
                <w:b/>
                <w:bCs/>
                <w:sz w:val="20"/>
                <w:szCs w:val="18"/>
              </w:rPr>
            </w:pPr>
            <w:r w:rsidRPr="000307BC">
              <w:rPr>
                <w:b/>
                <w:bCs/>
                <w:sz w:val="20"/>
                <w:szCs w:val="18"/>
              </w:rPr>
              <w:t>K</w:t>
            </w:r>
            <w:r w:rsidRPr="000307BC">
              <w:rPr>
                <w:b/>
                <w:bCs/>
                <w:sz w:val="20"/>
                <w:szCs w:val="18"/>
                <w:vertAlign w:val="subscript"/>
              </w:rPr>
              <w:t>2</w:t>
            </w:r>
            <w:r w:rsidRPr="000307BC">
              <w:rPr>
                <w:b/>
                <w:bCs/>
                <w:sz w:val="20"/>
                <w:szCs w:val="18"/>
              </w:rPr>
              <w:t>O</w:t>
            </w:r>
          </w:p>
        </w:tc>
        <w:tc>
          <w:tcPr>
            <w:tcW w:w="805" w:type="dxa"/>
            <w:tcBorders>
              <w:top w:val="double" w:sz="6" w:space="0" w:color="auto"/>
              <w:left w:val="nil"/>
              <w:bottom w:val="nil"/>
              <w:right w:val="single" w:sz="6" w:space="0" w:color="auto"/>
            </w:tcBorders>
          </w:tcPr>
          <w:p w14:paraId="2DE5F03D" w14:textId="77777777" w:rsidR="00F745ED" w:rsidRPr="000307BC" w:rsidRDefault="00F745ED" w:rsidP="009C0298">
            <w:pPr>
              <w:jc w:val="center"/>
              <w:rPr>
                <w:b/>
                <w:bCs/>
                <w:sz w:val="20"/>
                <w:szCs w:val="18"/>
              </w:rPr>
            </w:pPr>
            <w:r w:rsidRPr="000307BC">
              <w:rPr>
                <w:b/>
                <w:bCs/>
                <w:sz w:val="20"/>
                <w:szCs w:val="18"/>
              </w:rPr>
              <w:t>MgO</w:t>
            </w:r>
          </w:p>
        </w:tc>
        <w:tc>
          <w:tcPr>
            <w:tcW w:w="787" w:type="dxa"/>
            <w:tcBorders>
              <w:top w:val="double" w:sz="6" w:space="0" w:color="auto"/>
              <w:left w:val="nil"/>
              <w:bottom w:val="nil"/>
              <w:right w:val="single" w:sz="6" w:space="0" w:color="auto"/>
            </w:tcBorders>
          </w:tcPr>
          <w:p w14:paraId="693E1F9C" w14:textId="77777777" w:rsidR="00F745ED" w:rsidRPr="000307BC" w:rsidRDefault="00F745ED" w:rsidP="009C0298">
            <w:pPr>
              <w:jc w:val="center"/>
              <w:rPr>
                <w:b/>
                <w:bCs/>
                <w:sz w:val="20"/>
                <w:szCs w:val="18"/>
              </w:rPr>
            </w:pPr>
            <w:r w:rsidRPr="000307BC">
              <w:rPr>
                <w:b/>
                <w:bCs/>
                <w:sz w:val="20"/>
                <w:szCs w:val="18"/>
              </w:rPr>
              <w:t>CaO</w:t>
            </w:r>
          </w:p>
        </w:tc>
        <w:tc>
          <w:tcPr>
            <w:tcW w:w="1786" w:type="dxa"/>
            <w:tcBorders>
              <w:top w:val="double" w:sz="6" w:space="0" w:color="auto"/>
              <w:left w:val="nil"/>
              <w:bottom w:val="nil"/>
              <w:right w:val="double" w:sz="6" w:space="0" w:color="auto"/>
            </w:tcBorders>
          </w:tcPr>
          <w:p w14:paraId="0F4FA081" w14:textId="77777777" w:rsidR="00F745ED" w:rsidRPr="000307BC" w:rsidRDefault="00F745ED" w:rsidP="009C0298">
            <w:pPr>
              <w:jc w:val="center"/>
              <w:rPr>
                <w:b/>
                <w:bCs/>
                <w:sz w:val="20"/>
                <w:szCs w:val="18"/>
              </w:rPr>
            </w:pPr>
            <w:r w:rsidRPr="000307BC">
              <w:rPr>
                <w:b/>
                <w:bCs/>
                <w:sz w:val="20"/>
                <w:szCs w:val="18"/>
              </w:rPr>
              <w:t>pridelek</w:t>
            </w:r>
          </w:p>
        </w:tc>
      </w:tr>
      <w:tr w:rsidR="00F745ED" w:rsidRPr="000307BC" w14:paraId="0037D94B" w14:textId="77777777" w:rsidTr="00B2304C">
        <w:trPr>
          <w:trHeight w:val="270"/>
        </w:trPr>
        <w:tc>
          <w:tcPr>
            <w:tcW w:w="4285" w:type="dxa"/>
            <w:tcBorders>
              <w:top w:val="nil"/>
              <w:left w:val="double" w:sz="6" w:space="0" w:color="auto"/>
              <w:bottom w:val="nil"/>
              <w:right w:val="single" w:sz="6" w:space="0" w:color="auto"/>
            </w:tcBorders>
          </w:tcPr>
          <w:p w14:paraId="6917FAAB" w14:textId="77777777" w:rsidR="00F745ED" w:rsidRPr="000307BC" w:rsidRDefault="00F745ED">
            <w:pPr>
              <w:rPr>
                <w:b/>
                <w:bCs/>
                <w:sz w:val="20"/>
                <w:szCs w:val="18"/>
              </w:rPr>
            </w:pPr>
            <w:r w:rsidRPr="000307BC">
              <w:rPr>
                <w:b/>
                <w:bCs/>
                <w:sz w:val="20"/>
                <w:szCs w:val="18"/>
              </w:rPr>
              <w:t> </w:t>
            </w:r>
          </w:p>
        </w:tc>
        <w:tc>
          <w:tcPr>
            <w:tcW w:w="787" w:type="dxa"/>
            <w:tcBorders>
              <w:top w:val="nil"/>
              <w:left w:val="nil"/>
              <w:bottom w:val="nil"/>
              <w:right w:val="single" w:sz="6" w:space="0" w:color="auto"/>
            </w:tcBorders>
          </w:tcPr>
          <w:p w14:paraId="57F855D9" w14:textId="77777777" w:rsidR="00F745ED" w:rsidRPr="000307BC" w:rsidRDefault="00F745ED" w:rsidP="009C0298">
            <w:pPr>
              <w:jc w:val="center"/>
              <w:rPr>
                <w:b/>
                <w:bCs/>
                <w:sz w:val="20"/>
                <w:szCs w:val="18"/>
              </w:rPr>
            </w:pPr>
            <w:r w:rsidRPr="000307BC">
              <w:rPr>
                <w:b/>
                <w:bCs/>
                <w:sz w:val="20"/>
                <w:szCs w:val="18"/>
              </w:rPr>
              <w:t>kg /ha</w:t>
            </w:r>
          </w:p>
        </w:tc>
        <w:tc>
          <w:tcPr>
            <w:tcW w:w="787" w:type="dxa"/>
            <w:tcBorders>
              <w:top w:val="nil"/>
              <w:left w:val="nil"/>
              <w:bottom w:val="nil"/>
              <w:right w:val="single" w:sz="6" w:space="0" w:color="auto"/>
            </w:tcBorders>
          </w:tcPr>
          <w:p w14:paraId="6D025CF7" w14:textId="77777777" w:rsidR="00F745ED" w:rsidRPr="000307BC" w:rsidRDefault="00F745ED" w:rsidP="009C0298">
            <w:pPr>
              <w:jc w:val="center"/>
              <w:rPr>
                <w:b/>
                <w:bCs/>
                <w:sz w:val="20"/>
                <w:szCs w:val="18"/>
              </w:rPr>
            </w:pPr>
            <w:r w:rsidRPr="000307BC">
              <w:rPr>
                <w:b/>
                <w:bCs/>
                <w:sz w:val="20"/>
                <w:szCs w:val="18"/>
              </w:rPr>
              <w:t>kg /ha</w:t>
            </w:r>
          </w:p>
        </w:tc>
        <w:tc>
          <w:tcPr>
            <w:tcW w:w="805" w:type="dxa"/>
            <w:tcBorders>
              <w:top w:val="nil"/>
              <w:left w:val="nil"/>
              <w:bottom w:val="nil"/>
              <w:right w:val="single" w:sz="6" w:space="0" w:color="auto"/>
            </w:tcBorders>
          </w:tcPr>
          <w:p w14:paraId="0EB56898" w14:textId="77777777" w:rsidR="00F745ED" w:rsidRPr="000307BC" w:rsidRDefault="00F745ED" w:rsidP="009C0298">
            <w:pPr>
              <w:jc w:val="center"/>
              <w:rPr>
                <w:b/>
                <w:bCs/>
                <w:sz w:val="20"/>
                <w:szCs w:val="18"/>
              </w:rPr>
            </w:pPr>
            <w:r w:rsidRPr="000307BC">
              <w:rPr>
                <w:b/>
                <w:bCs/>
                <w:sz w:val="20"/>
                <w:szCs w:val="18"/>
              </w:rPr>
              <w:t>kg /ha</w:t>
            </w:r>
          </w:p>
        </w:tc>
        <w:tc>
          <w:tcPr>
            <w:tcW w:w="787" w:type="dxa"/>
            <w:tcBorders>
              <w:top w:val="nil"/>
              <w:left w:val="nil"/>
              <w:bottom w:val="nil"/>
              <w:right w:val="single" w:sz="6" w:space="0" w:color="auto"/>
            </w:tcBorders>
          </w:tcPr>
          <w:p w14:paraId="607A423E" w14:textId="77777777" w:rsidR="00F745ED" w:rsidRPr="000307BC" w:rsidRDefault="00F745ED" w:rsidP="009C0298">
            <w:pPr>
              <w:jc w:val="center"/>
              <w:rPr>
                <w:b/>
                <w:bCs/>
                <w:sz w:val="20"/>
                <w:szCs w:val="18"/>
              </w:rPr>
            </w:pPr>
            <w:r w:rsidRPr="000307BC">
              <w:rPr>
                <w:b/>
                <w:bCs/>
                <w:sz w:val="20"/>
                <w:szCs w:val="18"/>
              </w:rPr>
              <w:t>kg /ha</w:t>
            </w:r>
          </w:p>
        </w:tc>
        <w:tc>
          <w:tcPr>
            <w:tcW w:w="1786" w:type="dxa"/>
            <w:tcBorders>
              <w:top w:val="nil"/>
              <w:left w:val="nil"/>
              <w:bottom w:val="nil"/>
              <w:right w:val="double" w:sz="6" w:space="0" w:color="auto"/>
            </w:tcBorders>
          </w:tcPr>
          <w:p w14:paraId="4D4C391D" w14:textId="77777777" w:rsidR="00F745ED" w:rsidRPr="000307BC" w:rsidRDefault="00F745ED" w:rsidP="009C0298">
            <w:pPr>
              <w:jc w:val="center"/>
              <w:rPr>
                <w:b/>
                <w:bCs/>
                <w:sz w:val="20"/>
                <w:szCs w:val="18"/>
              </w:rPr>
            </w:pPr>
            <w:r w:rsidRPr="000307BC">
              <w:rPr>
                <w:b/>
                <w:bCs/>
                <w:sz w:val="20"/>
                <w:szCs w:val="18"/>
              </w:rPr>
              <w:t>(osnovni) t/ha</w:t>
            </w:r>
          </w:p>
        </w:tc>
      </w:tr>
      <w:tr w:rsidR="00F745ED" w:rsidRPr="000307BC" w14:paraId="0EAC28F5" w14:textId="77777777" w:rsidTr="00B2304C">
        <w:trPr>
          <w:trHeight w:val="270"/>
        </w:trPr>
        <w:tc>
          <w:tcPr>
            <w:tcW w:w="4285" w:type="dxa"/>
            <w:tcBorders>
              <w:top w:val="double" w:sz="6" w:space="0" w:color="auto"/>
              <w:left w:val="double" w:sz="6" w:space="0" w:color="auto"/>
              <w:bottom w:val="single" w:sz="6" w:space="0" w:color="auto"/>
              <w:right w:val="single" w:sz="6" w:space="0" w:color="auto"/>
            </w:tcBorders>
          </w:tcPr>
          <w:p w14:paraId="7997B7DB" w14:textId="77777777" w:rsidR="00F745ED" w:rsidRPr="000307BC" w:rsidRDefault="00F745ED">
            <w:pPr>
              <w:rPr>
                <w:sz w:val="20"/>
                <w:szCs w:val="18"/>
              </w:rPr>
            </w:pPr>
            <w:r w:rsidRPr="000307BC">
              <w:rPr>
                <w:sz w:val="20"/>
                <w:szCs w:val="18"/>
              </w:rPr>
              <w:t>JAJČEVEC</w:t>
            </w:r>
          </w:p>
        </w:tc>
        <w:tc>
          <w:tcPr>
            <w:tcW w:w="787" w:type="dxa"/>
            <w:tcBorders>
              <w:top w:val="double" w:sz="6" w:space="0" w:color="auto"/>
              <w:left w:val="nil"/>
              <w:bottom w:val="single" w:sz="6" w:space="0" w:color="auto"/>
              <w:right w:val="single" w:sz="6" w:space="0" w:color="auto"/>
            </w:tcBorders>
          </w:tcPr>
          <w:p w14:paraId="4C7553CE" w14:textId="77777777" w:rsidR="00F745ED" w:rsidRPr="000307BC" w:rsidRDefault="00F745ED" w:rsidP="009C0298">
            <w:pPr>
              <w:jc w:val="center"/>
              <w:rPr>
                <w:sz w:val="20"/>
                <w:szCs w:val="18"/>
              </w:rPr>
            </w:pPr>
            <w:r w:rsidRPr="000307BC">
              <w:rPr>
                <w:sz w:val="20"/>
                <w:szCs w:val="18"/>
              </w:rPr>
              <w:t>50</w:t>
            </w:r>
          </w:p>
        </w:tc>
        <w:tc>
          <w:tcPr>
            <w:tcW w:w="787" w:type="dxa"/>
            <w:tcBorders>
              <w:top w:val="double" w:sz="6" w:space="0" w:color="auto"/>
              <w:left w:val="nil"/>
              <w:bottom w:val="single" w:sz="6" w:space="0" w:color="auto"/>
              <w:right w:val="single" w:sz="6" w:space="0" w:color="auto"/>
            </w:tcBorders>
          </w:tcPr>
          <w:p w14:paraId="4C1CE8D1" w14:textId="77777777" w:rsidR="00F745ED" w:rsidRPr="000307BC" w:rsidRDefault="00F745ED" w:rsidP="009C0298">
            <w:pPr>
              <w:jc w:val="center"/>
              <w:rPr>
                <w:sz w:val="20"/>
                <w:szCs w:val="18"/>
              </w:rPr>
            </w:pPr>
            <w:r w:rsidRPr="000307BC">
              <w:rPr>
                <w:sz w:val="20"/>
                <w:szCs w:val="18"/>
              </w:rPr>
              <w:t>235</w:t>
            </w:r>
          </w:p>
        </w:tc>
        <w:tc>
          <w:tcPr>
            <w:tcW w:w="805" w:type="dxa"/>
            <w:tcBorders>
              <w:top w:val="double" w:sz="6" w:space="0" w:color="auto"/>
              <w:left w:val="nil"/>
              <w:bottom w:val="single" w:sz="6" w:space="0" w:color="auto"/>
              <w:right w:val="single" w:sz="6" w:space="0" w:color="auto"/>
            </w:tcBorders>
          </w:tcPr>
          <w:p w14:paraId="0C1C71BF" w14:textId="77777777" w:rsidR="00F745ED" w:rsidRPr="000307BC" w:rsidRDefault="00F745ED" w:rsidP="009C0298">
            <w:pPr>
              <w:jc w:val="center"/>
              <w:rPr>
                <w:sz w:val="20"/>
                <w:szCs w:val="18"/>
              </w:rPr>
            </w:pPr>
            <w:r w:rsidRPr="000307BC">
              <w:rPr>
                <w:sz w:val="20"/>
                <w:szCs w:val="18"/>
              </w:rPr>
              <w:t>30</w:t>
            </w:r>
          </w:p>
        </w:tc>
        <w:tc>
          <w:tcPr>
            <w:tcW w:w="787" w:type="dxa"/>
            <w:tcBorders>
              <w:top w:val="double" w:sz="6" w:space="0" w:color="auto"/>
              <w:left w:val="nil"/>
              <w:bottom w:val="single" w:sz="6" w:space="0" w:color="auto"/>
              <w:right w:val="single" w:sz="6" w:space="0" w:color="auto"/>
            </w:tcBorders>
          </w:tcPr>
          <w:p w14:paraId="3A445B5E" w14:textId="77777777" w:rsidR="00F745ED" w:rsidRPr="000307BC" w:rsidRDefault="00F745ED" w:rsidP="009C0298">
            <w:pPr>
              <w:jc w:val="center"/>
              <w:rPr>
                <w:sz w:val="20"/>
                <w:szCs w:val="18"/>
              </w:rPr>
            </w:pPr>
            <w:r w:rsidRPr="000307BC">
              <w:rPr>
                <w:sz w:val="20"/>
                <w:szCs w:val="18"/>
              </w:rPr>
              <w:t>110</w:t>
            </w:r>
          </w:p>
        </w:tc>
        <w:tc>
          <w:tcPr>
            <w:tcW w:w="1786" w:type="dxa"/>
            <w:tcBorders>
              <w:top w:val="double" w:sz="6" w:space="0" w:color="auto"/>
              <w:left w:val="nil"/>
              <w:bottom w:val="single" w:sz="6" w:space="0" w:color="auto"/>
              <w:right w:val="double" w:sz="6" w:space="0" w:color="auto"/>
            </w:tcBorders>
          </w:tcPr>
          <w:p w14:paraId="6B71FAB7" w14:textId="77777777" w:rsidR="00F745ED" w:rsidRPr="000307BC" w:rsidRDefault="00F745ED" w:rsidP="009C0298">
            <w:pPr>
              <w:jc w:val="center"/>
              <w:rPr>
                <w:sz w:val="20"/>
                <w:szCs w:val="18"/>
              </w:rPr>
            </w:pPr>
            <w:r w:rsidRPr="000307BC">
              <w:rPr>
                <w:sz w:val="20"/>
                <w:szCs w:val="18"/>
              </w:rPr>
              <w:t>17,5</w:t>
            </w:r>
          </w:p>
        </w:tc>
      </w:tr>
      <w:tr w:rsidR="00F745ED" w:rsidRPr="000307BC" w14:paraId="073F0F2A" w14:textId="77777777" w:rsidTr="00B2304C">
        <w:trPr>
          <w:trHeight w:val="255"/>
        </w:trPr>
        <w:tc>
          <w:tcPr>
            <w:tcW w:w="4285" w:type="dxa"/>
            <w:tcBorders>
              <w:top w:val="nil"/>
              <w:left w:val="double" w:sz="6" w:space="0" w:color="auto"/>
              <w:bottom w:val="single" w:sz="6" w:space="0" w:color="auto"/>
              <w:right w:val="single" w:sz="6" w:space="0" w:color="auto"/>
            </w:tcBorders>
          </w:tcPr>
          <w:p w14:paraId="7DABF6D2" w14:textId="77777777" w:rsidR="00F745ED" w:rsidRPr="000307BC" w:rsidRDefault="00F745ED">
            <w:pPr>
              <w:rPr>
                <w:sz w:val="20"/>
                <w:szCs w:val="18"/>
              </w:rPr>
            </w:pPr>
            <w:r w:rsidRPr="000307BC">
              <w:rPr>
                <w:sz w:val="20"/>
                <w:szCs w:val="18"/>
              </w:rPr>
              <w:t>KOLERABICA</w:t>
            </w:r>
          </w:p>
        </w:tc>
        <w:tc>
          <w:tcPr>
            <w:tcW w:w="787" w:type="dxa"/>
            <w:tcBorders>
              <w:top w:val="nil"/>
              <w:left w:val="nil"/>
              <w:bottom w:val="single" w:sz="6" w:space="0" w:color="auto"/>
              <w:right w:val="single" w:sz="6" w:space="0" w:color="auto"/>
            </w:tcBorders>
          </w:tcPr>
          <w:p w14:paraId="4928E2DB" w14:textId="77777777" w:rsidR="00F745ED" w:rsidRPr="000307BC" w:rsidRDefault="00F745ED" w:rsidP="009C0298">
            <w:pPr>
              <w:jc w:val="center"/>
              <w:rPr>
                <w:sz w:val="20"/>
                <w:szCs w:val="18"/>
              </w:rPr>
            </w:pPr>
            <w:r w:rsidRPr="000307BC">
              <w:rPr>
                <w:sz w:val="20"/>
                <w:szCs w:val="18"/>
              </w:rPr>
              <w:t>45</w:t>
            </w:r>
          </w:p>
        </w:tc>
        <w:tc>
          <w:tcPr>
            <w:tcW w:w="787" w:type="dxa"/>
            <w:tcBorders>
              <w:top w:val="nil"/>
              <w:left w:val="nil"/>
              <w:bottom w:val="single" w:sz="6" w:space="0" w:color="auto"/>
              <w:right w:val="single" w:sz="6" w:space="0" w:color="auto"/>
            </w:tcBorders>
          </w:tcPr>
          <w:p w14:paraId="4093BC1B" w14:textId="77777777" w:rsidR="00F745ED" w:rsidRPr="000307BC" w:rsidRDefault="00F745ED" w:rsidP="009C0298">
            <w:pPr>
              <w:jc w:val="center"/>
              <w:rPr>
                <w:sz w:val="20"/>
                <w:szCs w:val="18"/>
              </w:rPr>
            </w:pPr>
            <w:r w:rsidRPr="000307BC">
              <w:rPr>
                <w:sz w:val="20"/>
                <w:szCs w:val="18"/>
              </w:rPr>
              <w:t>180</w:t>
            </w:r>
          </w:p>
        </w:tc>
        <w:tc>
          <w:tcPr>
            <w:tcW w:w="805" w:type="dxa"/>
            <w:tcBorders>
              <w:top w:val="nil"/>
              <w:left w:val="nil"/>
              <w:bottom w:val="single" w:sz="6" w:space="0" w:color="auto"/>
              <w:right w:val="single" w:sz="6" w:space="0" w:color="auto"/>
            </w:tcBorders>
          </w:tcPr>
          <w:p w14:paraId="7EA43BC2" w14:textId="77777777" w:rsidR="00F745ED" w:rsidRPr="000307BC" w:rsidRDefault="00F745ED" w:rsidP="009C0298">
            <w:pPr>
              <w:jc w:val="center"/>
              <w:rPr>
                <w:sz w:val="20"/>
                <w:szCs w:val="18"/>
              </w:rPr>
            </w:pPr>
            <w:r w:rsidRPr="000307BC">
              <w:rPr>
                <w:sz w:val="20"/>
                <w:szCs w:val="18"/>
              </w:rPr>
              <w:t>20</w:t>
            </w:r>
          </w:p>
        </w:tc>
        <w:tc>
          <w:tcPr>
            <w:tcW w:w="787" w:type="dxa"/>
            <w:tcBorders>
              <w:top w:val="nil"/>
              <w:left w:val="nil"/>
              <w:bottom w:val="single" w:sz="6" w:space="0" w:color="auto"/>
              <w:right w:val="single" w:sz="6" w:space="0" w:color="auto"/>
            </w:tcBorders>
          </w:tcPr>
          <w:p w14:paraId="7D958D84" w14:textId="77777777" w:rsidR="00F745ED" w:rsidRPr="000307BC" w:rsidRDefault="00F745ED" w:rsidP="009C0298">
            <w:pPr>
              <w:jc w:val="center"/>
              <w:rPr>
                <w:sz w:val="20"/>
                <w:szCs w:val="18"/>
              </w:rPr>
            </w:pPr>
            <w:r w:rsidRPr="000307BC">
              <w:rPr>
                <w:sz w:val="20"/>
                <w:szCs w:val="18"/>
              </w:rPr>
              <w:t>80</w:t>
            </w:r>
          </w:p>
        </w:tc>
        <w:tc>
          <w:tcPr>
            <w:tcW w:w="1786" w:type="dxa"/>
            <w:tcBorders>
              <w:top w:val="nil"/>
              <w:left w:val="nil"/>
              <w:bottom w:val="single" w:sz="6" w:space="0" w:color="auto"/>
              <w:right w:val="double" w:sz="6" w:space="0" w:color="auto"/>
            </w:tcBorders>
          </w:tcPr>
          <w:p w14:paraId="6D62ED86" w14:textId="77777777" w:rsidR="00F745ED" w:rsidRPr="000307BC" w:rsidRDefault="00F745ED" w:rsidP="009C0298">
            <w:pPr>
              <w:jc w:val="center"/>
              <w:rPr>
                <w:sz w:val="20"/>
                <w:szCs w:val="18"/>
              </w:rPr>
            </w:pPr>
            <w:r w:rsidRPr="000307BC">
              <w:rPr>
                <w:sz w:val="20"/>
                <w:szCs w:val="18"/>
              </w:rPr>
              <w:t>37,5</w:t>
            </w:r>
          </w:p>
        </w:tc>
      </w:tr>
      <w:tr w:rsidR="00F745ED" w:rsidRPr="000307BC" w14:paraId="58417CA0" w14:textId="77777777" w:rsidTr="00B2304C">
        <w:trPr>
          <w:trHeight w:val="255"/>
        </w:trPr>
        <w:tc>
          <w:tcPr>
            <w:tcW w:w="4285" w:type="dxa"/>
            <w:tcBorders>
              <w:top w:val="nil"/>
              <w:left w:val="double" w:sz="6" w:space="0" w:color="auto"/>
              <w:bottom w:val="single" w:sz="6" w:space="0" w:color="auto"/>
              <w:right w:val="single" w:sz="6" w:space="0" w:color="auto"/>
            </w:tcBorders>
          </w:tcPr>
          <w:p w14:paraId="19357DE0" w14:textId="77777777" w:rsidR="00F745ED" w:rsidRPr="000307BC" w:rsidRDefault="00F745ED">
            <w:pPr>
              <w:rPr>
                <w:sz w:val="20"/>
                <w:szCs w:val="18"/>
              </w:rPr>
            </w:pPr>
            <w:r w:rsidRPr="000307BC">
              <w:rPr>
                <w:sz w:val="20"/>
                <w:szCs w:val="18"/>
              </w:rPr>
              <w:t>KUMARE</w:t>
            </w:r>
          </w:p>
        </w:tc>
        <w:tc>
          <w:tcPr>
            <w:tcW w:w="787" w:type="dxa"/>
            <w:tcBorders>
              <w:top w:val="nil"/>
              <w:left w:val="nil"/>
              <w:bottom w:val="single" w:sz="6" w:space="0" w:color="auto"/>
              <w:right w:val="single" w:sz="6" w:space="0" w:color="auto"/>
            </w:tcBorders>
          </w:tcPr>
          <w:p w14:paraId="342AB605" w14:textId="77777777" w:rsidR="00F745ED" w:rsidRPr="000307BC" w:rsidRDefault="00F745ED" w:rsidP="009C0298">
            <w:pPr>
              <w:jc w:val="center"/>
              <w:rPr>
                <w:sz w:val="20"/>
                <w:szCs w:val="18"/>
              </w:rPr>
            </w:pPr>
            <w:r w:rsidRPr="000307BC">
              <w:rPr>
                <w:sz w:val="20"/>
                <w:szCs w:val="18"/>
              </w:rPr>
              <w:t>250</w:t>
            </w:r>
          </w:p>
        </w:tc>
        <w:tc>
          <w:tcPr>
            <w:tcW w:w="787" w:type="dxa"/>
            <w:tcBorders>
              <w:top w:val="nil"/>
              <w:left w:val="nil"/>
              <w:bottom w:val="single" w:sz="6" w:space="0" w:color="auto"/>
              <w:right w:val="single" w:sz="6" w:space="0" w:color="auto"/>
            </w:tcBorders>
          </w:tcPr>
          <w:p w14:paraId="6595A7C5" w14:textId="77777777" w:rsidR="00F745ED" w:rsidRPr="000307BC" w:rsidRDefault="00F745ED" w:rsidP="009C0298">
            <w:pPr>
              <w:jc w:val="center"/>
              <w:rPr>
                <w:sz w:val="20"/>
                <w:szCs w:val="18"/>
              </w:rPr>
            </w:pPr>
            <w:r w:rsidRPr="000307BC">
              <w:rPr>
                <w:sz w:val="20"/>
                <w:szCs w:val="18"/>
              </w:rPr>
              <w:t>700</w:t>
            </w:r>
          </w:p>
        </w:tc>
        <w:tc>
          <w:tcPr>
            <w:tcW w:w="805" w:type="dxa"/>
            <w:tcBorders>
              <w:top w:val="nil"/>
              <w:left w:val="nil"/>
              <w:bottom w:val="single" w:sz="6" w:space="0" w:color="auto"/>
              <w:right w:val="single" w:sz="6" w:space="0" w:color="auto"/>
            </w:tcBorders>
          </w:tcPr>
          <w:p w14:paraId="3952151F" w14:textId="77777777" w:rsidR="00F745ED" w:rsidRPr="000307BC" w:rsidRDefault="00F745ED" w:rsidP="009C0298">
            <w:pPr>
              <w:jc w:val="center"/>
              <w:rPr>
                <w:sz w:val="20"/>
                <w:szCs w:val="18"/>
              </w:rPr>
            </w:pPr>
            <w:r w:rsidRPr="000307BC">
              <w:rPr>
                <w:sz w:val="20"/>
                <w:szCs w:val="18"/>
              </w:rPr>
              <w:t>70</w:t>
            </w:r>
          </w:p>
        </w:tc>
        <w:tc>
          <w:tcPr>
            <w:tcW w:w="787" w:type="dxa"/>
            <w:tcBorders>
              <w:top w:val="nil"/>
              <w:left w:val="nil"/>
              <w:bottom w:val="single" w:sz="6" w:space="0" w:color="auto"/>
              <w:right w:val="single" w:sz="6" w:space="0" w:color="auto"/>
            </w:tcBorders>
          </w:tcPr>
          <w:p w14:paraId="1D0116F6" w14:textId="77777777" w:rsidR="00F745ED" w:rsidRPr="000307BC" w:rsidRDefault="00F745ED" w:rsidP="009C0298">
            <w:pPr>
              <w:jc w:val="center"/>
              <w:rPr>
                <w:sz w:val="20"/>
                <w:szCs w:val="18"/>
              </w:rPr>
            </w:pPr>
            <w:r w:rsidRPr="000307BC">
              <w:rPr>
                <w:sz w:val="20"/>
                <w:szCs w:val="18"/>
              </w:rPr>
              <w:t>330</w:t>
            </w:r>
          </w:p>
        </w:tc>
        <w:tc>
          <w:tcPr>
            <w:tcW w:w="1786" w:type="dxa"/>
            <w:tcBorders>
              <w:top w:val="nil"/>
              <w:left w:val="nil"/>
              <w:bottom w:val="single" w:sz="6" w:space="0" w:color="auto"/>
              <w:right w:val="double" w:sz="6" w:space="0" w:color="auto"/>
            </w:tcBorders>
          </w:tcPr>
          <w:p w14:paraId="4DDAA6E5" w14:textId="77777777" w:rsidR="00F745ED" w:rsidRPr="000307BC" w:rsidRDefault="00F745ED" w:rsidP="009C0298">
            <w:pPr>
              <w:jc w:val="center"/>
              <w:rPr>
                <w:sz w:val="20"/>
                <w:szCs w:val="18"/>
              </w:rPr>
            </w:pPr>
            <w:r w:rsidRPr="000307BC">
              <w:rPr>
                <w:sz w:val="20"/>
                <w:szCs w:val="18"/>
              </w:rPr>
              <w:t>300,0</w:t>
            </w:r>
          </w:p>
        </w:tc>
      </w:tr>
      <w:tr w:rsidR="00F745ED" w:rsidRPr="000307BC" w14:paraId="18DF6944" w14:textId="77777777" w:rsidTr="00B2304C">
        <w:trPr>
          <w:trHeight w:val="255"/>
        </w:trPr>
        <w:tc>
          <w:tcPr>
            <w:tcW w:w="4285" w:type="dxa"/>
            <w:tcBorders>
              <w:top w:val="nil"/>
              <w:left w:val="double" w:sz="6" w:space="0" w:color="auto"/>
              <w:bottom w:val="single" w:sz="6" w:space="0" w:color="auto"/>
              <w:right w:val="single" w:sz="6" w:space="0" w:color="auto"/>
            </w:tcBorders>
          </w:tcPr>
          <w:p w14:paraId="6356F35E" w14:textId="77777777" w:rsidR="00F745ED" w:rsidRPr="000307BC" w:rsidRDefault="00F745ED">
            <w:pPr>
              <w:rPr>
                <w:sz w:val="20"/>
                <w:szCs w:val="18"/>
              </w:rPr>
            </w:pPr>
            <w:r w:rsidRPr="000307BC">
              <w:rPr>
                <w:sz w:val="20"/>
                <w:szCs w:val="18"/>
              </w:rPr>
              <w:t>PAPRIKA</w:t>
            </w:r>
          </w:p>
        </w:tc>
        <w:tc>
          <w:tcPr>
            <w:tcW w:w="787" w:type="dxa"/>
            <w:tcBorders>
              <w:top w:val="nil"/>
              <w:left w:val="nil"/>
              <w:bottom w:val="single" w:sz="6" w:space="0" w:color="auto"/>
              <w:right w:val="single" w:sz="6" w:space="0" w:color="auto"/>
            </w:tcBorders>
          </w:tcPr>
          <w:p w14:paraId="19C356E9" w14:textId="77777777" w:rsidR="00F745ED" w:rsidRPr="000307BC" w:rsidRDefault="00F745ED" w:rsidP="009C0298">
            <w:pPr>
              <w:jc w:val="center"/>
              <w:rPr>
                <w:sz w:val="20"/>
                <w:szCs w:val="18"/>
              </w:rPr>
            </w:pPr>
            <w:r w:rsidRPr="000307BC">
              <w:rPr>
                <w:sz w:val="20"/>
                <w:szCs w:val="18"/>
              </w:rPr>
              <w:t>50</w:t>
            </w:r>
          </w:p>
        </w:tc>
        <w:tc>
          <w:tcPr>
            <w:tcW w:w="787" w:type="dxa"/>
            <w:tcBorders>
              <w:top w:val="nil"/>
              <w:left w:val="nil"/>
              <w:bottom w:val="single" w:sz="6" w:space="0" w:color="auto"/>
              <w:right w:val="single" w:sz="6" w:space="0" w:color="auto"/>
            </w:tcBorders>
          </w:tcPr>
          <w:p w14:paraId="75E9E27C" w14:textId="77777777" w:rsidR="00F745ED" w:rsidRPr="000307BC" w:rsidRDefault="00F745ED" w:rsidP="009C0298">
            <w:pPr>
              <w:jc w:val="center"/>
              <w:rPr>
                <w:sz w:val="20"/>
                <w:szCs w:val="18"/>
              </w:rPr>
            </w:pPr>
            <w:r w:rsidRPr="000307BC">
              <w:rPr>
                <w:sz w:val="20"/>
                <w:szCs w:val="18"/>
              </w:rPr>
              <w:t>280</w:t>
            </w:r>
          </w:p>
        </w:tc>
        <w:tc>
          <w:tcPr>
            <w:tcW w:w="805" w:type="dxa"/>
            <w:tcBorders>
              <w:top w:val="nil"/>
              <w:left w:val="nil"/>
              <w:bottom w:val="single" w:sz="6" w:space="0" w:color="auto"/>
              <w:right w:val="single" w:sz="6" w:space="0" w:color="auto"/>
            </w:tcBorders>
          </w:tcPr>
          <w:p w14:paraId="28A2B7F1" w14:textId="77777777" w:rsidR="00F745ED" w:rsidRPr="000307BC" w:rsidRDefault="00F745ED" w:rsidP="009C0298">
            <w:pPr>
              <w:jc w:val="center"/>
              <w:rPr>
                <w:sz w:val="20"/>
                <w:szCs w:val="18"/>
              </w:rPr>
            </w:pPr>
            <w:r w:rsidRPr="000307BC">
              <w:rPr>
                <w:sz w:val="20"/>
                <w:szCs w:val="18"/>
              </w:rPr>
              <w:t>40</w:t>
            </w:r>
          </w:p>
        </w:tc>
        <w:tc>
          <w:tcPr>
            <w:tcW w:w="787" w:type="dxa"/>
            <w:tcBorders>
              <w:top w:val="nil"/>
              <w:left w:val="nil"/>
              <w:bottom w:val="single" w:sz="6" w:space="0" w:color="auto"/>
              <w:right w:val="single" w:sz="6" w:space="0" w:color="auto"/>
            </w:tcBorders>
          </w:tcPr>
          <w:p w14:paraId="05776D00" w14:textId="77777777" w:rsidR="00F745ED" w:rsidRPr="000307BC" w:rsidRDefault="00F745ED" w:rsidP="009C0298">
            <w:pPr>
              <w:jc w:val="center"/>
              <w:rPr>
                <w:sz w:val="20"/>
                <w:szCs w:val="18"/>
              </w:rPr>
            </w:pPr>
            <w:r w:rsidRPr="000307BC">
              <w:rPr>
                <w:sz w:val="20"/>
                <w:szCs w:val="18"/>
              </w:rPr>
              <w:t>150</w:t>
            </w:r>
          </w:p>
        </w:tc>
        <w:tc>
          <w:tcPr>
            <w:tcW w:w="1786" w:type="dxa"/>
            <w:tcBorders>
              <w:top w:val="nil"/>
              <w:left w:val="nil"/>
              <w:bottom w:val="single" w:sz="6" w:space="0" w:color="auto"/>
              <w:right w:val="double" w:sz="6" w:space="0" w:color="auto"/>
            </w:tcBorders>
          </w:tcPr>
          <w:p w14:paraId="519D4150" w14:textId="77777777" w:rsidR="00F745ED" w:rsidRPr="000307BC" w:rsidRDefault="00F745ED" w:rsidP="009C0298">
            <w:pPr>
              <w:jc w:val="center"/>
              <w:rPr>
                <w:sz w:val="20"/>
                <w:szCs w:val="18"/>
              </w:rPr>
            </w:pPr>
            <w:r w:rsidRPr="000307BC">
              <w:rPr>
                <w:sz w:val="20"/>
                <w:szCs w:val="18"/>
              </w:rPr>
              <w:t>55,0</w:t>
            </w:r>
          </w:p>
        </w:tc>
      </w:tr>
      <w:tr w:rsidR="00F745ED" w:rsidRPr="000307BC" w14:paraId="171D772B" w14:textId="77777777" w:rsidTr="00B2304C">
        <w:trPr>
          <w:trHeight w:val="255"/>
        </w:trPr>
        <w:tc>
          <w:tcPr>
            <w:tcW w:w="4285" w:type="dxa"/>
            <w:tcBorders>
              <w:top w:val="nil"/>
              <w:left w:val="double" w:sz="6" w:space="0" w:color="auto"/>
              <w:bottom w:val="single" w:sz="6" w:space="0" w:color="auto"/>
              <w:right w:val="single" w:sz="6" w:space="0" w:color="auto"/>
            </w:tcBorders>
          </w:tcPr>
          <w:p w14:paraId="4DD608F4" w14:textId="77777777" w:rsidR="00F745ED" w:rsidRPr="000307BC" w:rsidRDefault="00F745ED">
            <w:pPr>
              <w:rPr>
                <w:sz w:val="20"/>
                <w:szCs w:val="18"/>
              </w:rPr>
            </w:pPr>
            <w:r w:rsidRPr="000307BC">
              <w:rPr>
                <w:sz w:val="20"/>
                <w:szCs w:val="18"/>
              </w:rPr>
              <w:t>PARADIŽNIK (kratka rastna doba)</w:t>
            </w:r>
          </w:p>
        </w:tc>
        <w:tc>
          <w:tcPr>
            <w:tcW w:w="787" w:type="dxa"/>
            <w:tcBorders>
              <w:top w:val="nil"/>
              <w:left w:val="nil"/>
              <w:bottom w:val="single" w:sz="6" w:space="0" w:color="auto"/>
              <w:right w:val="single" w:sz="6" w:space="0" w:color="auto"/>
            </w:tcBorders>
          </w:tcPr>
          <w:p w14:paraId="27225BC6" w14:textId="77777777" w:rsidR="00F745ED" w:rsidRPr="000307BC" w:rsidRDefault="00F745ED" w:rsidP="009C0298">
            <w:pPr>
              <w:jc w:val="center"/>
              <w:rPr>
                <w:sz w:val="20"/>
                <w:szCs w:val="18"/>
              </w:rPr>
            </w:pPr>
            <w:r w:rsidRPr="000307BC">
              <w:rPr>
                <w:sz w:val="20"/>
                <w:szCs w:val="18"/>
              </w:rPr>
              <w:t>45</w:t>
            </w:r>
          </w:p>
        </w:tc>
        <w:tc>
          <w:tcPr>
            <w:tcW w:w="787" w:type="dxa"/>
            <w:tcBorders>
              <w:top w:val="nil"/>
              <w:left w:val="nil"/>
              <w:bottom w:val="single" w:sz="6" w:space="0" w:color="auto"/>
              <w:right w:val="single" w:sz="6" w:space="0" w:color="auto"/>
            </w:tcBorders>
          </w:tcPr>
          <w:p w14:paraId="6C277A51" w14:textId="77777777" w:rsidR="00F745ED" w:rsidRPr="000307BC" w:rsidRDefault="00F745ED" w:rsidP="009C0298">
            <w:pPr>
              <w:jc w:val="center"/>
              <w:rPr>
                <w:sz w:val="20"/>
                <w:szCs w:val="18"/>
              </w:rPr>
            </w:pPr>
            <w:r w:rsidRPr="000307BC">
              <w:rPr>
                <w:sz w:val="20"/>
                <w:szCs w:val="18"/>
              </w:rPr>
              <w:t>460</w:t>
            </w:r>
          </w:p>
        </w:tc>
        <w:tc>
          <w:tcPr>
            <w:tcW w:w="805" w:type="dxa"/>
            <w:tcBorders>
              <w:top w:val="nil"/>
              <w:left w:val="nil"/>
              <w:bottom w:val="single" w:sz="6" w:space="0" w:color="auto"/>
              <w:right w:val="single" w:sz="6" w:space="0" w:color="auto"/>
            </w:tcBorders>
          </w:tcPr>
          <w:p w14:paraId="418C68E4" w14:textId="77777777" w:rsidR="00F745ED" w:rsidRPr="000307BC" w:rsidRDefault="00F745ED" w:rsidP="009C0298">
            <w:pPr>
              <w:jc w:val="center"/>
              <w:rPr>
                <w:sz w:val="20"/>
                <w:szCs w:val="18"/>
              </w:rPr>
            </w:pPr>
            <w:r w:rsidRPr="000307BC">
              <w:rPr>
                <w:sz w:val="20"/>
                <w:szCs w:val="18"/>
              </w:rPr>
              <w:t>50</w:t>
            </w:r>
          </w:p>
        </w:tc>
        <w:tc>
          <w:tcPr>
            <w:tcW w:w="787" w:type="dxa"/>
            <w:tcBorders>
              <w:top w:val="nil"/>
              <w:left w:val="nil"/>
              <w:bottom w:val="single" w:sz="6" w:space="0" w:color="auto"/>
              <w:right w:val="single" w:sz="6" w:space="0" w:color="auto"/>
            </w:tcBorders>
          </w:tcPr>
          <w:p w14:paraId="42A0C938" w14:textId="77777777" w:rsidR="00F745ED" w:rsidRPr="000307BC" w:rsidRDefault="00F745ED" w:rsidP="009C0298">
            <w:pPr>
              <w:jc w:val="center"/>
              <w:rPr>
                <w:sz w:val="20"/>
                <w:szCs w:val="18"/>
              </w:rPr>
            </w:pPr>
            <w:r w:rsidRPr="000307BC">
              <w:rPr>
                <w:sz w:val="20"/>
                <w:szCs w:val="18"/>
              </w:rPr>
              <w:t>380</w:t>
            </w:r>
          </w:p>
        </w:tc>
        <w:tc>
          <w:tcPr>
            <w:tcW w:w="1786" w:type="dxa"/>
            <w:tcBorders>
              <w:top w:val="nil"/>
              <w:left w:val="nil"/>
              <w:bottom w:val="single" w:sz="6" w:space="0" w:color="auto"/>
              <w:right w:val="double" w:sz="6" w:space="0" w:color="auto"/>
            </w:tcBorders>
          </w:tcPr>
          <w:p w14:paraId="2D5453BE" w14:textId="77777777" w:rsidR="00F745ED" w:rsidRPr="000307BC" w:rsidRDefault="00F745ED" w:rsidP="009C0298">
            <w:pPr>
              <w:jc w:val="center"/>
              <w:rPr>
                <w:sz w:val="20"/>
                <w:szCs w:val="18"/>
              </w:rPr>
            </w:pPr>
            <w:r w:rsidRPr="000307BC">
              <w:rPr>
                <w:sz w:val="20"/>
                <w:szCs w:val="18"/>
              </w:rPr>
              <w:t>110,0</w:t>
            </w:r>
          </w:p>
        </w:tc>
      </w:tr>
      <w:tr w:rsidR="00F745ED" w:rsidRPr="000307BC" w14:paraId="1D420E4E" w14:textId="77777777" w:rsidTr="00B2304C">
        <w:trPr>
          <w:trHeight w:val="255"/>
        </w:trPr>
        <w:tc>
          <w:tcPr>
            <w:tcW w:w="4285" w:type="dxa"/>
            <w:tcBorders>
              <w:top w:val="nil"/>
              <w:left w:val="double" w:sz="6" w:space="0" w:color="auto"/>
              <w:bottom w:val="single" w:sz="6" w:space="0" w:color="auto"/>
              <w:right w:val="single" w:sz="6" w:space="0" w:color="auto"/>
            </w:tcBorders>
          </w:tcPr>
          <w:p w14:paraId="6071699C" w14:textId="77777777" w:rsidR="00F745ED" w:rsidRPr="000307BC" w:rsidRDefault="00F745ED">
            <w:pPr>
              <w:rPr>
                <w:sz w:val="20"/>
                <w:szCs w:val="18"/>
              </w:rPr>
            </w:pPr>
            <w:r w:rsidRPr="000307BC">
              <w:rPr>
                <w:sz w:val="20"/>
                <w:szCs w:val="18"/>
              </w:rPr>
              <w:t>PARADIŽNIK (dolga rastna doba)</w:t>
            </w:r>
          </w:p>
        </w:tc>
        <w:tc>
          <w:tcPr>
            <w:tcW w:w="787" w:type="dxa"/>
            <w:tcBorders>
              <w:top w:val="nil"/>
              <w:left w:val="nil"/>
              <w:bottom w:val="single" w:sz="6" w:space="0" w:color="auto"/>
              <w:right w:val="single" w:sz="6" w:space="0" w:color="auto"/>
            </w:tcBorders>
          </w:tcPr>
          <w:p w14:paraId="79ED8054" w14:textId="77777777" w:rsidR="00F745ED" w:rsidRPr="000307BC" w:rsidRDefault="00F745ED" w:rsidP="009C0298">
            <w:pPr>
              <w:jc w:val="center"/>
              <w:rPr>
                <w:sz w:val="20"/>
                <w:szCs w:val="18"/>
              </w:rPr>
            </w:pPr>
            <w:r w:rsidRPr="000307BC">
              <w:rPr>
                <w:sz w:val="20"/>
                <w:szCs w:val="18"/>
              </w:rPr>
              <w:t>90</w:t>
            </w:r>
          </w:p>
        </w:tc>
        <w:tc>
          <w:tcPr>
            <w:tcW w:w="787" w:type="dxa"/>
            <w:tcBorders>
              <w:top w:val="nil"/>
              <w:left w:val="nil"/>
              <w:bottom w:val="single" w:sz="6" w:space="0" w:color="auto"/>
              <w:right w:val="single" w:sz="6" w:space="0" w:color="auto"/>
            </w:tcBorders>
          </w:tcPr>
          <w:p w14:paraId="2760FD9E" w14:textId="77777777" w:rsidR="00F745ED" w:rsidRPr="000307BC" w:rsidRDefault="00F745ED" w:rsidP="009C0298">
            <w:pPr>
              <w:jc w:val="center"/>
              <w:rPr>
                <w:sz w:val="20"/>
                <w:szCs w:val="18"/>
              </w:rPr>
            </w:pPr>
            <w:r w:rsidRPr="000307BC">
              <w:rPr>
                <w:sz w:val="20"/>
                <w:szCs w:val="18"/>
              </w:rPr>
              <w:t>800</w:t>
            </w:r>
          </w:p>
        </w:tc>
        <w:tc>
          <w:tcPr>
            <w:tcW w:w="805" w:type="dxa"/>
            <w:tcBorders>
              <w:top w:val="nil"/>
              <w:left w:val="nil"/>
              <w:bottom w:val="single" w:sz="6" w:space="0" w:color="auto"/>
              <w:right w:val="single" w:sz="6" w:space="0" w:color="auto"/>
            </w:tcBorders>
          </w:tcPr>
          <w:p w14:paraId="4EEE6DD7" w14:textId="77777777" w:rsidR="00F745ED" w:rsidRPr="000307BC" w:rsidRDefault="00F745ED" w:rsidP="009C0298">
            <w:pPr>
              <w:jc w:val="center"/>
              <w:rPr>
                <w:sz w:val="20"/>
                <w:szCs w:val="18"/>
              </w:rPr>
            </w:pPr>
            <w:r w:rsidRPr="000307BC">
              <w:rPr>
                <w:sz w:val="20"/>
                <w:szCs w:val="18"/>
              </w:rPr>
              <w:t>100</w:t>
            </w:r>
          </w:p>
        </w:tc>
        <w:tc>
          <w:tcPr>
            <w:tcW w:w="787" w:type="dxa"/>
            <w:tcBorders>
              <w:top w:val="nil"/>
              <w:left w:val="nil"/>
              <w:bottom w:val="single" w:sz="6" w:space="0" w:color="auto"/>
              <w:right w:val="single" w:sz="6" w:space="0" w:color="auto"/>
            </w:tcBorders>
          </w:tcPr>
          <w:p w14:paraId="2BF8A9F9" w14:textId="77777777" w:rsidR="00F745ED" w:rsidRPr="000307BC" w:rsidRDefault="00F745ED" w:rsidP="009C0298">
            <w:pPr>
              <w:jc w:val="center"/>
              <w:rPr>
                <w:sz w:val="20"/>
                <w:szCs w:val="18"/>
              </w:rPr>
            </w:pPr>
            <w:r w:rsidRPr="000307BC">
              <w:rPr>
                <w:sz w:val="20"/>
                <w:szCs w:val="18"/>
              </w:rPr>
              <w:t>650</w:t>
            </w:r>
          </w:p>
        </w:tc>
        <w:tc>
          <w:tcPr>
            <w:tcW w:w="1786" w:type="dxa"/>
            <w:tcBorders>
              <w:top w:val="nil"/>
              <w:left w:val="nil"/>
              <w:bottom w:val="single" w:sz="6" w:space="0" w:color="auto"/>
              <w:right w:val="double" w:sz="6" w:space="0" w:color="auto"/>
            </w:tcBorders>
          </w:tcPr>
          <w:p w14:paraId="7D9D7944" w14:textId="77777777" w:rsidR="00F745ED" w:rsidRPr="000307BC" w:rsidRDefault="00F745ED" w:rsidP="009C0298">
            <w:pPr>
              <w:jc w:val="center"/>
              <w:rPr>
                <w:sz w:val="20"/>
                <w:szCs w:val="18"/>
              </w:rPr>
            </w:pPr>
            <w:r w:rsidRPr="000307BC">
              <w:rPr>
                <w:sz w:val="20"/>
                <w:szCs w:val="18"/>
              </w:rPr>
              <w:t>250,0</w:t>
            </w:r>
          </w:p>
        </w:tc>
      </w:tr>
      <w:tr w:rsidR="00F745ED" w:rsidRPr="000307BC" w14:paraId="69C61AA8" w14:textId="77777777" w:rsidTr="00B2304C">
        <w:trPr>
          <w:trHeight w:val="255"/>
        </w:trPr>
        <w:tc>
          <w:tcPr>
            <w:tcW w:w="4285" w:type="dxa"/>
            <w:tcBorders>
              <w:top w:val="nil"/>
              <w:left w:val="double" w:sz="6" w:space="0" w:color="auto"/>
              <w:bottom w:val="single" w:sz="6" w:space="0" w:color="auto"/>
              <w:right w:val="single" w:sz="6" w:space="0" w:color="auto"/>
            </w:tcBorders>
          </w:tcPr>
          <w:p w14:paraId="0A2B8FB2" w14:textId="77777777" w:rsidR="00F745ED" w:rsidRPr="000307BC" w:rsidRDefault="00F745ED">
            <w:pPr>
              <w:rPr>
                <w:sz w:val="20"/>
                <w:szCs w:val="18"/>
              </w:rPr>
            </w:pPr>
            <w:r w:rsidRPr="000307BC">
              <w:rPr>
                <w:sz w:val="20"/>
                <w:szCs w:val="18"/>
              </w:rPr>
              <w:t>REDKEV</w:t>
            </w:r>
          </w:p>
        </w:tc>
        <w:tc>
          <w:tcPr>
            <w:tcW w:w="787" w:type="dxa"/>
            <w:tcBorders>
              <w:top w:val="nil"/>
              <w:left w:val="nil"/>
              <w:bottom w:val="single" w:sz="6" w:space="0" w:color="auto"/>
              <w:right w:val="single" w:sz="6" w:space="0" w:color="auto"/>
            </w:tcBorders>
          </w:tcPr>
          <w:p w14:paraId="44344C79" w14:textId="77777777" w:rsidR="00F745ED" w:rsidRPr="000307BC" w:rsidRDefault="00F745ED" w:rsidP="009C0298">
            <w:pPr>
              <w:jc w:val="center"/>
              <w:rPr>
                <w:sz w:val="20"/>
                <w:szCs w:val="18"/>
              </w:rPr>
            </w:pPr>
            <w:r w:rsidRPr="000307BC">
              <w:rPr>
                <w:sz w:val="20"/>
                <w:szCs w:val="18"/>
              </w:rPr>
              <w:t>60</w:t>
            </w:r>
          </w:p>
        </w:tc>
        <w:tc>
          <w:tcPr>
            <w:tcW w:w="787" w:type="dxa"/>
            <w:tcBorders>
              <w:top w:val="nil"/>
              <w:left w:val="nil"/>
              <w:bottom w:val="single" w:sz="6" w:space="0" w:color="auto"/>
              <w:right w:val="single" w:sz="6" w:space="0" w:color="auto"/>
            </w:tcBorders>
          </w:tcPr>
          <w:p w14:paraId="25668943" w14:textId="77777777" w:rsidR="00F745ED" w:rsidRPr="000307BC" w:rsidRDefault="00F745ED" w:rsidP="009C0298">
            <w:pPr>
              <w:jc w:val="center"/>
              <w:rPr>
                <w:sz w:val="20"/>
                <w:szCs w:val="18"/>
              </w:rPr>
            </w:pPr>
            <w:r w:rsidRPr="000307BC">
              <w:rPr>
                <w:sz w:val="20"/>
                <w:szCs w:val="18"/>
              </w:rPr>
              <w:t>140</w:t>
            </w:r>
          </w:p>
        </w:tc>
        <w:tc>
          <w:tcPr>
            <w:tcW w:w="805" w:type="dxa"/>
            <w:tcBorders>
              <w:top w:val="nil"/>
              <w:left w:val="nil"/>
              <w:bottom w:val="single" w:sz="6" w:space="0" w:color="auto"/>
              <w:right w:val="single" w:sz="6" w:space="0" w:color="auto"/>
            </w:tcBorders>
          </w:tcPr>
          <w:p w14:paraId="69AC97DE" w14:textId="77777777" w:rsidR="00F745ED" w:rsidRPr="000307BC" w:rsidRDefault="00F745ED" w:rsidP="009C0298">
            <w:pPr>
              <w:jc w:val="center"/>
              <w:rPr>
                <w:sz w:val="20"/>
                <w:szCs w:val="18"/>
              </w:rPr>
            </w:pPr>
            <w:r w:rsidRPr="000307BC">
              <w:rPr>
                <w:sz w:val="20"/>
                <w:szCs w:val="18"/>
              </w:rPr>
              <w:t>30</w:t>
            </w:r>
          </w:p>
        </w:tc>
        <w:tc>
          <w:tcPr>
            <w:tcW w:w="787" w:type="dxa"/>
            <w:tcBorders>
              <w:top w:val="nil"/>
              <w:left w:val="nil"/>
              <w:bottom w:val="single" w:sz="6" w:space="0" w:color="auto"/>
              <w:right w:val="single" w:sz="6" w:space="0" w:color="auto"/>
            </w:tcBorders>
          </w:tcPr>
          <w:p w14:paraId="1D4B1942" w14:textId="77777777" w:rsidR="00F745ED" w:rsidRPr="000307BC" w:rsidRDefault="00F745ED" w:rsidP="009C0298">
            <w:pPr>
              <w:jc w:val="center"/>
              <w:rPr>
                <w:sz w:val="20"/>
                <w:szCs w:val="18"/>
              </w:rPr>
            </w:pPr>
            <w:r w:rsidRPr="000307BC">
              <w:rPr>
                <w:sz w:val="20"/>
                <w:szCs w:val="18"/>
              </w:rPr>
              <w:t>55</w:t>
            </w:r>
          </w:p>
        </w:tc>
        <w:tc>
          <w:tcPr>
            <w:tcW w:w="1786" w:type="dxa"/>
            <w:tcBorders>
              <w:top w:val="nil"/>
              <w:left w:val="nil"/>
              <w:bottom w:val="single" w:sz="6" w:space="0" w:color="auto"/>
              <w:right w:val="double" w:sz="6" w:space="0" w:color="auto"/>
            </w:tcBorders>
          </w:tcPr>
          <w:p w14:paraId="6514CB3F" w14:textId="77777777" w:rsidR="00F745ED" w:rsidRPr="000307BC" w:rsidRDefault="00F745ED" w:rsidP="009C0298">
            <w:pPr>
              <w:jc w:val="center"/>
              <w:rPr>
                <w:sz w:val="20"/>
                <w:szCs w:val="18"/>
              </w:rPr>
            </w:pPr>
            <w:r w:rsidRPr="000307BC">
              <w:rPr>
                <w:sz w:val="20"/>
                <w:szCs w:val="18"/>
              </w:rPr>
              <w:t>40,0</w:t>
            </w:r>
          </w:p>
        </w:tc>
      </w:tr>
      <w:tr w:rsidR="00F745ED" w:rsidRPr="000307BC" w14:paraId="15A6DFA8" w14:textId="77777777" w:rsidTr="00B2304C">
        <w:trPr>
          <w:trHeight w:val="255"/>
        </w:trPr>
        <w:tc>
          <w:tcPr>
            <w:tcW w:w="4285" w:type="dxa"/>
            <w:tcBorders>
              <w:top w:val="nil"/>
              <w:left w:val="double" w:sz="6" w:space="0" w:color="auto"/>
              <w:bottom w:val="single" w:sz="6" w:space="0" w:color="auto"/>
              <w:right w:val="single" w:sz="6" w:space="0" w:color="auto"/>
            </w:tcBorders>
          </w:tcPr>
          <w:p w14:paraId="6FF99903" w14:textId="77777777" w:rsidR="00F745ED" w:rsidRPr="000307BC" w:rsidRDefault="00F745ED">
            <w:pPr>
              <w:rPr>
                <w:sz w:val="20"/>
                <w:szCs w:val="18"/>
              </w:rPr>
            </w:pPr>
            <w:r w:rsidRPr="000307BC">
              <w:rPr>
                <w:sz w:val="20"/>
                <w:szCs w:val="18"/>
              </w:rPr>
              <w:t>REDKVICA</w:t>
            </w:r>
          </w:p>
        </w:tc>
        <w:tc>
          <w:tcPr>
            <w:tcW w:w="787" w:type="dxa"/>
            <w:tcBorders>
              <w:top w:val="nil"/>
              <w:left w:val="nil"/>
              <w:bottom w:val="single" w:sz="6" w:space="0" w:color="auto"/>
              <w:right w:val="single" w:sz="6" w:space="0" w:color="auto"/>
            </w:tcBorders>
          </w:tcPr>
          <w:p w14:paraId="556FFD34" w14:textId="77777777" w:rsidR="00F745ED" w:rsidRPr="000307BC" w:rsidRDefault="00F745ED" w:rsidP="009C0298">
            <w:pPr>
              <w:jc w:val="center"/>
              <w:rPr>
                <w:sz w:val="20"/>
                <w:szCs w:val="18"/>
              </w:rPr>
            </w:pPr>
            <w:r w:rsidRPr="000307BC">
              <w:rPr>
                <w:sz w:val="20"/>
                <w:szCs w:val="18"/>
              </w:rPr>
              <w:t>40</w:t>
            </w:r>
          </w:p>
        </w:tc>
        <w:tc>
          <w:tcPr>
            <w:tcW w:w="787" w:type="dxa"/>
            <w:tcBorders>
              <w:top w:val="nil"/>
              <w:left w:val="nil"/>
              <w:bottom w:val="single" w:sz="6" w:space="0" w:color="auto"/>
              <w:right w:val="single" w:sz="6" w:space="0" w:color="auto"/>
            </w:tcBorders>
          </w:tcPr>
          <w:p w14:paraId="44518A22" w14:textId="77777777" w:rsidR="00F745ED" w:rsidRPr="000307BC" w:rsidRDefault="00F745ED" w:rsidP="009C0298">
            <w:pPr>
              <w:jc w:val="center"/>
              <w:rPr>
                <w:sz w:val="20"/>
                <w:szCs w:val="18"/>
              </w:rPr>
            </w:pPr>
            <w:r w:rsidRPr="000307BC">
              <w:rPr>
                <w:sz w:val="20"/>
                <w:szCs w:val="18"/>
              </w:rPr>
              <w:t>100</w:t>
            </w:r>
          </w:p>
        </w:tc>
        <w:tc>
          <w:tcPr>
            <w:tcW w:w="805" w:type="dxa"/>
            <w:tcBorders>
              <w:top w:val="nil"/>
              <w:left w:val="nil"/>
              <w:bottom w:val="single" w:sz="6" w:space="0" w:color="auto"/>
              <w:right w:val="single" w:sz="6" w:space="0" w:color="auto"/>
            </w:tcBorders>
          </w:tcPr>
          <w:p w14:paraId="072D16D1" w14:textId="77777777" w:rsidR="00F745ED" w:rsidRPr="000307BC" w:rsidRDefault="00F745ED" w:rsidP="009C0298">
            <w:pPr>
              <w:jc w:val="center"/>
              <w:rPr>
                <w:sz w:val="20"/>
                <w:szCs w:val="18"/>
              </w:rPr>
            </w:pPr>
            <w:r w:rsidRPr="000307BC">
              <w:rPr>
                <w:sz w:val="20"/>
                <w:szCs w:val="18"/>
              </w:rPr>
              <w:t>15</w:t>
            </w:r>
          </w:p>
        </w:tc>
        <w:tc>
          <w:tcPr>
            <w:tcW w:w="787" w:type="dxa"/>
            <w:tcBorders>
              <w:top w:val="nil"/>
              <w:left w:val="nil"/>
              <w:bottom w:val="single" w:sz="6" w:space="0" w:color="auto"/>
              <w:right w:val="single" w:sz="6" w:space="0" w:color="auto"/>
            </w:tcBorders>
          </w:tcPr>
          <w:p w14:paraId="67D108F2" w14:textId="77777777" w:rsidR="00F745ED" w:rsidRPr="000307BC" w:rsidRDefault="00F745ED" w:rsidP="009C0298">
            <w:pPr>
              <w:jc w:val="center"/>
              <w:rPr>
                <w:sz w:val="20"/>
                <w:szCs w:val="18"/>
              </w:rPr>
            </w:pPr>
            <w:r w:rsidRPr="000307BC">
              <w:rPr>
                <w:sz w:val="20"/>
                <w:szCs w:val="18"/>
              </w:rPr>
              <w:t>50</w:t>
            </w:r>
          </w:p>
        </w:tc>
        <w:tc>
          <w:tcPr>
            <w:tcW w:w="1786" w:type="dxa"/>
            <w:tcBorders>
              <w:top w:val="nil"/>
              <w:left w:val="nil"/>
              <w:bottom w:val="single" w:sz="6" w:space="0" w:color="auto"/>
              <w:right w:val="double" w:sz="6" w:space="0" w:color="auto"/>
            </w:tcBorders>
          </w:tcPr>
          <w:p w14:paraId="59510E85" w14:textId="77777777" w:rsidR="00F745ED" w:rsidRPr="000307BC" w:rsidRDefault="00F745ED" w:rsidP="009C0298">
            <w:pPr>
              <w:jc w:val="center"/>
              <w:rPr>
                <w:sz w:val="20"/>
                <w:szCs w:val="18"/>
              </w:rPr>
            </w:pPr>
            <w:r w:rsidRPr="000307BC">
              <w:rPr>
                <w:sz w:val="20"/>
                <w:szCs w:val="18"/>
              </w:rPr>
              <w:t>20,0</w:t>
            </w:r>
          </w:p>
        </w:tc>
      </w:tr>
      <w:tr w:rsidR="00F745ED" w:rsidRPr="000307BC" w14:paraId="78684125" w14:textId="77777777" w:rsidTr="00B2304C">
        <w:trPr>
          <w:trHeight w:val="270"/>
        </w:trPr>
        <w:tc>
          <w:tcPr>
            <w:tcW w:w="4285" w:type="dxa"/>
            <w:tcBorders>
              <w:top w:val="nil"/>
              <w:left w:val="double" w:sz="6" w:space="0" w:color="auto"/>
              <w:bottom w:val="double" w:sz="6" w:space="0" w:color="auto"/>
              <w:right w:val="single" w:sz="6" w:space="0" w:color="auto"/>
            </w:tcBorders>
          </w:tcPr>
          <w:p w14:paraId="3DDEF39E" w14:textId="77777777" w:rsidR="00F745ED" w:rsidRPr="000307BC" w:rsidRDefault="00F745ED">
            <w:pPr>
              <w:rPr>
                <w:sz w:val="20"/>
                <w:szCs w:val="18"/>
              </w:rPr>
            </w:pPr>
            <w:r w:rsidRPr="000307BC">
              <w:rPr>
                <w:sz w:val="20"/>
                <w:szCs w:val="18"/>
              </w:rPr>
              <w:t>SOLATA</w:t>
            </w:r>
          </w:p>
        </w:tc>
        <w:tc>
          <w:tcPr>
            <w:tcW w:w="787" w:type="dxa"/>
            <w:tcBorders>
              <w:top w:val="nil"/>
              <w:left w:val="nil"/>
              <w:bottom w:val="double" w:sz="6" w:space="0" w:color="auto"/>
              <w:right w:val="single" w:sz="6" w:space="0" w:color="auto"/>
            </w:tcBorders>
          </w:tcPr>
          <w:p w14:paraId="2D34C818" w14:textId="77777777" w:rsidR="00F745ED" w:rsidRPr="000307BC" w:rsidRDefault="00F745ED" w:rsidP="009C0298">
            <w:pPr>
              <w:jc w:val="center"/>
              <w:rPr>
                <w:sz w:val="20"/>
                <w:szCs w:val="18"/>
              </w:rPr>
            </w:pPr>
            <w:r w:rsidRPr="000307BC">
              <w:rPr>
                <w:sz w:val="20"/>
                <w:szCs w:val="18"/>
              </w:rPr>
              <w:t>30</w:t>
            </w:r>
          </w:p>
        </w:tc>
        <w:tc>
          <w:tcPr>
            <w:tcW w:w="787" w:type="dxa"/>
            <w:tcBorders>
              <w:top w:val="nil"/>
              <w:left w:val="nil"/>
              <w:bottom w:val="double" w:sz="6" w:space="0" w:color="auto"/>
              <w:right w:val="single" w:sz="6" w:space="0" w:color="auto"/>
            </w:tcBorders>
          </w:tcPr>
          <w:p w14:paraId="5CED166F" w14:textId="77777777" w:rsidR="00F745ED" w:rsidRPr="000307BC" w:rsidRDefault="00F745ED" w:rsidP="009C0298">
            <w:pPr>
              <w:jc w:val="center"/>
              <w:rPr>
                <w:sz w:val="20"/>
                <w:szCs w:val="18"/>
              </w:rPr>
            </w:pPr>
            <w:r w:rsidRPr="000307BC">
              <w:rPr>
                <w:sz w:val="20"/>
                <w:szCs w:val="18"/>
              </w:rPr>
              <w:t>130</w:t>
            </w:r>
          </w:p>
        </w:tc>
        <w:tc>
          <w:tcPr>
            <w:tcW w:w="805" w:type="dxa"/>
            <w:tcBorders>
              <w:top w:val="nil"/>
              <w:left w:val="nil"/>
              <w:bottom w:val="double" w:sz="6" w:space="0" w:color="auto"/>
              <w:right w:val="single" w:sz="6" w:space="0" w:color="auto"/>
            </w:tcBorders>
          </w:tcPr>
          <w:p w14:paraId="0E8298BD" w14:textId="77777777" w:rsidR="00F745ED" w:rsidRPr="000307BC" w:rsidRDefault="00F745ED" w:rsidP="009C0298">
            <w:pPr>
              <w:jc w:val="center"/>
              <w:rPr>
                <w:sz w:val="20"/>
                <w:szCs w:val="18"/>
              </w:rPr>
            </w:pPr>
            <w:r w:rsidRPr="000307BC">
              <w:rPr>
                <w:sz w:val="20"/>
                <w:szCs w:val="18"/>
              </w:rPr>
              <w:t>15</w:t>
            </w:r>
          </w:p>
        </w:tc>
        <w:tc>
          <w:tcPr>
            <w:tcW w:w="787" w:type="dxa"/>
            <w:tcBorders>
              <w:top w:val="nil"/>
              <w:left w:val="nil"/>
              <w:bottom w:val="double" w:sz="6" w:space="0" w:color="auto"/>
              <w:right w:val="single" w:sz="6" w:space="0" w:color="auto"/>
            </w:tcBorders>
          </w:tcPr>
          <w:p w14:paraId="432A3A2A" w14:textId="77777777" w:rsidR="00F745ED" w:rsidRPr="000307BC" w:rsidRDefault="00F745ED" w:rsidP="009C0298">
            <w:pPr>
              <w:jc w:val="center"/>
              <w:rPr>
                <w:sz w:val="20"/>
                <w:szCs w:val="18"/>
              </w:rPr>
            </w:pPr>
            <w:r w:rsidRPr="000307BC">
              <w:rPr>
                <w:sz w:val="20"/>
                <w:szCs w:val="18"/>
              </w:rPr>
              <w:t>30</w:t>
            </w:r>
          </w:p>
        </w:tc>
        <w:tc>
          <w:tcPr>
            <w:tcW w:w="1786" w:type="dxa"/>
            <w:tcBorders>
              <w:top w:val="nil"/>
              <w:left w:val="nil"/>
              <w:bottom w:val="double" w:sz="6" w:space="0" w:color="auto"/>
              <w:right w:val="double" w:sz="6" w:space="0" w:color="auto"/>
            </w:tcBorders>
          </w:tcPr>
          <w:p w14:paraId="46063D3E" w14:textId="77777777" w:rsidR="00F745ED" w:rsidRPr="000307BC" w:rsidRDefault="00F745ED" w:rsidP="009C0298">
            <w:pPr>
              <w:jc w:val="center"/>
              <w:rPr>
                <w:sz w:val="20"/>
                <w:szCs w:val="18"/>
              </w:rPr>
            </w:pPr>
            <w:r w:rsidRPr="000307BC">
              <w:rPr>
                <w:sz w:val="20"/>
                <w:szCs w:val="18"/>
              </w:rPr>
              <w:t>30,0</w:t>
            </w:r>
          </w:p>
        </w:tc>
      </w:tr>
      <w:bookmarkEnd w:id="11"/>
      <w:bookmarkEnd w:id="12"/>
      <w:bookmarkEnd w:id="13"/>
      <w:bookmarkEnd w:id="14"/>
      <w:bookmarkEnd w:id="15"/>
      <w:bookmarkEnd w:id="16"/>
      <w:bookmarkEnd w:id="17"/>
    </w:tbl>
    <w:p w14:paraId="52982F89" w14:textId="77777777" w:rsidR="00F745ED" w:rsidRPr="000307BC" w:rsidRDefault="00F745ED" w:rsidP="00257B54">
      <w:pPr>
        <w:pStyle w:val="Naslov2"/>
        <w:numPr>
          <w:ilvl w:val="0"/>
          <w:numId w:val="0"/>
        </w:numPr>
      </w:pPr>
    </w:p>
    <w:p w14:paraId="336487CB" w14:textId="77777777" w:rsidR="00F745ED" w:rsidRPr="00D80C00" w:rsidRDefault="002831B7" w:rsidP="00257B54">
      <w:pPr>
        <w:pStyle w:val="Naslov2"/>
      </w:pPr>
      <w:bookmarkStart w:id="260" w:name="_Toc215563109"/>
      <w:bookmarkStart w:id="261" w:name="_Toc91332658"/>
      <w:bookmarkStart w:id="262" w:name="_Toc91332880"/>
      <w:bookmarkStart w:id="263" w:name="_Toc91333086"/>
      <w:r w:rsidRPr="000307BC">
        <w:rPr>
          <w:lang w:val="sl-SI"/>
        </w:rPr>
        <w:t xml:space="preserve">  </w:t>
      </w:r>
      <w:bookmarkStart w:id="264" w:name="_Toc99452032"/>
      <w:r w:rsidR="00F745ED" w:rsidRPr="000307BC">
        <w:t xml:space="preserve">VREDNOST ŽETVENIH OSTANKOV NEKATERIH RASTLIN ZA NASLEDNJI POSEVEK </w:t>
      </w:r>
      <w:r w:rsidR="00F745ED" w:rsidRPr="00D80C00">
        <w:t>(</w:t>
      </w:r>
      <w:r w:rsidR="00B2304C" w:rsidRPr="00D80C00">
        <w:t>prevedeno po Bedarfsgerechte düngung in garten – und feldgemüsebau, Bundesministerium für land- und forstwirtschaft, Österreich</w:t>
      </w:r>
      <w:r w:rsidR="00F745ED" w:rsidRPr="00D80C00">
        <w:t>)</w:t>
      </w:r>
      <w:bookmarkEnd w:id="260"/>
      <w:bookmarkEnd w:id="261"/>
      <w:bookmarkEnd w:id="262"/>
      <w:bookmarkEnd w:id="263"/>
      <w:bookmarkEnd w:id="264"/>
    </w:p>
    <w:tbl>
      <w:tblPr>
        <w:tblW w:w="9343" w:type="dxa"/>
        <w:jc w:val="center"/>
        <w:tblCellMar>
          <w:left w:w="70" w:type="dxa"/>
          <w:right w:w="70" w:type="dxa"/>
        </w:tblCellMar>
        <w:tblLook w:val="0000" w:firstRow="0" w:lastRow="0" w:firstColumn="0" w:lastColumn="0" w:noHBand="0" w:noVBand="0"/>
      </w:tblPr>
      <w:tblGrid>
        <w:gridCol w:w="4835"/>
        <w:gridCol w:w="920"/>
        <w:gridCol w:w="740"/>
        <w:gridCol w:w="920"/>
        <w:gridCol w:w="920"/>
        <w:gridCol w:w="1008"/>
      </w:tblGrid>
      <w:tr w:rsidR="00F745ED" w:rsidRPr="000307BC" w14:paraId="6AD6CE97" w14:textId="77777777" w:rsidTr="00B2304C">
        <w:trPr>
          <w:trHeight w:val="227"/>
          <w:jc w:val="center"/>
        </w:trPr>
        <w:tc>
          <w:tcPr>
            <w:tcW w:w="4835" w:type="dxa"/>
            <w:tcBorders>
              <w:top w:val="double" w:sz="6" w:space="0" w:color="auto"/>
              <w:left w:val="double" w:sz="6" w:space="0" w:color="auto"/>
              <w:bottom w:val="nil"/>
              <w:right w:val="single" w:sz="4" w:space="0" w:color="auto"/>
            </w:tcBorders>
            <w:vAlign w:val="bottom"/>
          </w:tcPr>
          <w:p w14:paraId="32BA353D" w14:textId="77777777" w:rsidR="00F745ED" w:rsidRPr="000307BC" w:rsidRDefault="00F745ED">
            <w:pPr>
              <w:rPr>
                <w:b/>
                <w:bCs/>
                <w:sz w:val="20"/>
                <w:szCs w:val="18"/>
              </w:rPr>
            </w:pPr>
            <w:r w:rsidRPr="000307BC">
              <w:rPr>
                <w:b/>
                <w:bCs/>
                <w:sz w:val="20"/>
                <w:szCs w:val="18"/>
              </w:rPr>
              <w:t>Zelenjadnica /Poljščina</w:t>
            </w:r>
          </w:p>
        </w:tc>
        <w:tc>
          <w:tcPr>
            <w:tcW w:w="920" w:type="dxa"/>
            <w:tcBorders>
              <w:top w:val="double" w:sz="6" w:space="0" w:color="auto"/>
              <w:left w:val="nil"/>
              <w:bottom w:val="nil"/>
              <w:right w:val="single" w:sz="4" w:space="0" w:color="auto"/>
            </w:tcBorders>
            <w:noWrap/>
            <w:vAlign w:val="bottom"/>
          </w:tcPr>
          <w:p w14:paraId="2C992B5F" w14:textId="77777777" w:rsidR="00F745ED" w:rsidRPr="000307BC" w:rsidRDefault="00F745ED">
            <w:pPr>
              <w:jc w:val="center"/>
              <w:rPr>
                <w:b/>
                <w:sz w:val="20"/>
                <w:szCs w:val="18"/>
              </w:rPr>
            </w:pPr>
            <w:r w:rsidRPr="000307BC">
              <w:rPr>
                <w:b/>
                <w:sz w:val="20"/>
                <w:szCs w:val="18"/>
              </w:rPr>
              <w:t>N</w:t>
            </w:r>
          </w:p>
        </w:tc>
        <w:tc>
          <w:tcPr>
            <w:tcW w:w="740" w:type="dxa"/>
            <w:tcBorders>
              <w:top w:val="double" w:sz="6" w:space="0" w:color="auto"/>
              <w:left w:val="nil"/>
              <w:bottom w:val="nil"/>
              <w:right w:val="single" w:sz="4" w:space="0" w:color="auto"/>
            </w:tcBorders>
            <w:noWrap/>
            <w:vAlign w:val="bottom"/>
          </w:tcPr>
          <w:p w14:paraId="0B21968F" w14:textId="77777777" w:rsidR="00F745ED" w:rsidRPr="000307BC" w:rsidRDefault="00F745ED">
            <w:pPr>
              <w:jc w:val="center"/>
              <w:rPr>
                <w:b/>
                <w:sz w:val="20"/>
                <w:szCs w:val="18"/>
              </w:rPr>
            </w:pPr>
            <w:r w:rsidRPr="000307BC">
              <w:rPr>
                <w:b/>
                <w:sz w:val="20"/>
                <w:szCs w:val="18"/>
              </w:rPr>
              <w:t>P2O5</w:t>
            </w:r>
          </w:p>
        </w:tc>
        <w:tc>
          <w:tcPr>
            <w:tcW w:w="920" w:type="dxa"/>
            <w:tcBorders>
              <w:top w:val="double" w:sz="6" w:space="0" w:color="auto"/>
              <w:left w:val="nil"/>
              <w:bottom w:val="nil"/>
              <w:right w:val="single" w:sz="4" w:space="0" w:color="auto"/>
            </w:tcBorders>
            <w:noWrap/>
            <w:vAlign w:val="bottom"/>
          </w:tcPr>
          <w:p w14:paraId="2299A486" w14:textId="77777777" w:rsidR="00F745ED" w:rsidRPr="000307BC" w:rsidRDefault="00F745ED">
            <w:pPr>
              <w:jc w:val="center"/>
              <w:rPr>
                <w:b/>
                <w:sz w:val="20"/>
                <w:szCs w:val="18"/>
              </w:rPr>
            </w:pPr>
            <w:r w:rsidRPr="000307BC">
              <w:rPr>
                <w:b/>
                <w:sz w:val="20"/>
                <w:szCs w:val="18"/>
              </w:rPr>
              <w:t>K2O</w:t>
            </w:r>
          </w:p>
        </w:tc>
        <w:tc>
          <w:tcPr>
            <w:tcW w:w="920" w:type="dxa"/>
            <w:tcBorders>
              <w:top w:val="double" w:sz="6" w:space="0" w:color="auto"/>
              <w:left w:val="nil"/>
              <w:bottom w:val="nil"/>
              <w:right w:val="single" w:sz="4" w:space="0" w:color="auto"/>
            </w:tcBorders>
            <w:noWrap/>
            <w:vAlign w:val="bottom"/>
          </w:tcPr>
          <w:p w14:paraId="7B496179" w14:textId="77777777" w:rsidR="00F745ED" w:rsidRPr="000307BC" w:rsidRDefault="00F745ED">
            <w:pPr>
              <w:jc w:val="center"/>
              <w:rPr>
                <w:b/>
                <w:sz w:val="20"/>
                <w:szCs w:val="18"/>
              </w:rPr>
            </w:pPr>
            <w:r w:rsidRPr="000307BC">
              <w:rPr>
                <w:b/>
                <w:sz w:val="20"/>
                <w:szCs w:val="18"/>
              </w:rPr>
              <w:t>CaO</w:t>
            </w:r>
          </w:p>
        </w:tc>
        <w:tc>
          <w:tcPr>
            <w:tcW w:w="1008" w:type="dxa"/>
            <w:tcBorders>
              <w:top w:val="double" w:sz="6" w:space="0" w:color="auto"/>
              <w:left w:val="nil"/>
              <w:bottom w:val="nil"/>
              <w:right w:val="double" w:sz="6" w:space="0" w:color="auto"/>
            </w:tcBorders>
            <w:noWrap/>
            <w:vAlign w:val="bottom"/>
          </w:tcPr>
          <w:p w14:paraId="492D5305" w14:textId="77777777" w:rsidR="00F745ED" w:rsidRPr="000307BC" w:rsidRDefault="00F745ED">
            <w:pPr>
              <w:jc w:val="center"/>
              <w:rPr>
                <w:b/>
                <w:sz w:val="20"/>
                <w:szCs w:val="18"/>
              </w:rPr>
            </w:pPr>
            <w:r w:rsidRPr="000307BC">
              <w:rPr>
                <w:b/>
                <w:sz w:val="20"/>
                <w:szCs w:val="18"/>
              </w:rPr>
              <w:t>MgO</w:t>
            </w:r>
          </w:p>
        </w:tc>
      </w:tr>
      <w:tr w:rsidR="00F745ED" w:rsidRPr="000307BC" w14:paraId="286576E3" w14:textId="77777777" w:rsidTr="00B2304C">
        <w:trPr>
          <w:trHeight w:val="227"/>
          <w:jc w:val="center"/>
        </w:trPr>
        <w:tc>
          <w:tcPr>
            <w:tcW w:w="4835" w:type="dxa"/>
            <w:tcBorders>
              <w:top w:val="nil"/>
              <w:left w:val="double" w:sz="6" w:space="0" w:color="auto"/>
              <w:bottom w:val="nil"/>
              <w:right w:val="single" w:sz="4" w:space="0" w:color="auto"/>
            </w:tcBorders>
            <w:vAlign w:val="bottom"/>
          </w:tcPr>
          <w:p w14:paraId="4DC066A6" w14:textId="77777777" w:rsidR="00F745ED" w:rsidRPr="000307BC" w:rsidRDefault="00F745ED">
            <w:pPr>
              <w:rPr>
                <w:b/>
                <w:bCs/>
                <w:sz w:val="20"/>
                <w:szCs w:val="18"/>
              </w:rPr>
            </w:pPr>
            <w:r w:rsidRPr="000307BC">
              <w:rPr>
                <w:b/>
                <w:bCs/>
                <w:sz w:val="20"/>
                <w:szCs w:val="18"/>
              </w:rPr>
              <w:t> </w:t>
            </w:r>
          </w:p>
        </w:tc>
        <w:tc>
          <w:tcPr>
            <w:tcW w:w="920" w:type="dxa"/>
            <w:tcBorders>
              <w:top w:val="nil"/>
              <w:left w:val="nil"/>
              <w:bottom w:val="nil"/>
              <w:right w:val="single" w:sz="4" w:space="0" w:color="auto"/>
            </w:tcBorders>
            <w:noWrap/>
            <w:vAlign w:val="bottom"/>
          </w:tcPr>
          <w:p w14:paraId="692EC871" w14:textId="77777777" w:rsidR="00F745ED" w:rsidRPr="000307BC" w:rsidRDefault="00F745ED">
            <w:pPr>
              <w:jc w:val="center"/>
              <w:rPr>
                <w:b/>
                <w:sz w:val="20"/>
                <w:szCs w:val="18"/>
              </w:rPr>
            </w:pPr>
            <w:r w:rsidRPr="000307BC">
              <w:rPr>
                <w:b/>
                <w:sz w:val="20"/>
                <w:szCs w:val="18"/>
              </w:rPr>
              <w:t>kg/ha</w:t>
            </w:r>
          </w:p>
        </w:tc>
        <w:tc>
          <w:tcPr>
            <w:tcW w:w="740" w:type="dxa"/>
            <w:tcBorders>
              <w:top w:val="nil"/>
              <w:left w:val="nil"/>
              <w:bottom w:val="nil"/>
              <w:right w:val="single" w:sz="4" w:space="0" w:color="auto"/>
            </w:tcBorders>
            <w:noWrap/>
            <w:vAlign w:val="bottom"/>
          </w:tcPr>
          <w:p w14:paraId="42CC8499" w14:textId="77777777" w:rsidR="00F745ED" w:rsidRPr="000307BC" w:rsidRDefault="00F745ED">
            <w:pPr>
              <w:jc w:val="center"/>
              <w:rPr>
                <w:b/>
                <w:sz w:val="20"/>
                <w:szCs w:val="18"/>
              </w:rPr>
            </w:pPr>
            <w:r w:rsidRPr="000307BC">
              <w:rPr>
                <w:b/>
                <w:sz w:val="20"/>
                <w:szCs w:val="18"/>
              </w:rPr>
              <w:t>kg/ha</w:t>
            </w:r>
          </w:p>
        </w:tc>
        <w:tc>
          <w:tcPr>
            <w:tcW w:w="920" w:type="dxa"/>
            <w:tcBorders>
              <w:top w:val="nil"/>
              <w:left w:val="nil"/>
              <w:bottom w:val="nil"/>
              <w:right w:val="single" w:sz="4" w:space="0" w:color="auto"/>
            </w:tcBorders>
            <w:noWrap/>
            <w:vAlign w:val="bottom"/>
          </w:tcPr>
          <w:p w14:paraId="3B07AA7D" w14:textId="77777777" w:rsidR="00F745ED" w:rsidRPr="000307BC" w:rsidRDefault="00F745ED">
            <w:pPr>
              <w:jc w:val="center"/>
              <w:rPr>
                <w:b/>
                <w:sz w:val="20"/>
                <w:szCs w:val="18"/>
              </w:rPr>
            </w:pPr>
            <w:r w:rsidRPr="000307BC">
              <w:rPr>
                <w:b/>
                <w:sz w:val="20"/>
                <w:szCs w:val="18"/>
              </w:rPr>
              <w:t>kg/ha</w:t>
            </w:r>
          </w:p>
        </w:tc>
        <w:tc>
          <w:tcPr>
            <w:tcW w:w="920" w:type="dxa"/>
            <w:tcBorders>
              <w:top w:val="nil"/>
              <w:left w:val="nil"/>
              <w:bottom w:val="nil"/>
              <w:right w:val="single" w:sz="4" w:space="0" w:color="auto"/>
            </w:tcBorders>
            <w:noWrap/>
            <w:vAlign w:val="bottom"/>
          </w:tcPr>
          <w:p w14:paraId="30244D23" w14:textId="77777777" w:rsidR="00F745ED" w:rsidRPr="000307BC" w:rsidRDefault="00F745ED">
            <w:pPr>
              <w:jc w:val="center"/>
              <w:rPr>
                <w:b/>
                <w:sz w:val="20"/>
                <w:szCs w:val="18"/>
              </w:rPr>
            </w:pPr>
            <w:r w:rsidRPr="000307BC">
              <w:rPr>
                <w:b/>
                <w:sz w:val="20"/>
                <w:szCs w:val="18"/>
              </w:rPr>
              <w:t>kg/ha</w:t>
            </w:r>
          </w:p>
        </w:tc>
        <w:tc>
          <w:tcPr>
            <w:tcW w:w="1008" w:type="dxa"/>
            <w:tcBorders>
              <w:top w:val="nil"/>
              <w:left w:val="nil"/>
              <w:bottom w:val="nil"/>
              <w:right w:val="double" w:sz="6" w:space="0" w:color="auto"/>
            </w:tcBorders>
            <w:noWrap/>
            <w:vAlign w:val="bottom"/>
          </w:tcPr>
          <w:p w14:paraId="7BAFF561" w14:textId="77777777" w:rsidR="00F745ED" w:rsidRPr="000307BC" w:rsidRDefault="00F745ED">
            <w:pPr>
              <w:jc w:val="center"/>
              <w:rPr>
                <w:b/>
                <w:sz w:val="20"/>
                <w:szCs w:val="18"/>
              </w:rPr>
            </w:pPr>
            <w:r w:rsidRPr="000307BC">
              <w:rPr>
                <w:b/>
                <w:sz w:val="20"/>
                <w:szCs w:val="18"/>
              </w:rPr>
              <w:t>kg/ha</w:t>
            </w:r>
          </w:p>
        </w:tc>
      </w:tr>
      <w:tr w:rsidR="00F745ED" w:rsidRPr="000307BC" w14:paraId="40AB9B0E" w14:textId="77777777" w:rsidTr="00B2304C">
        <w:trPr>
          <w:trHeight w:val="227"/>
          <w:jc w:val="center"/>
        </w:trPr>
        <w:tc>
          <w:tcPr>
            <w:tcW w:w="4835" w:type="dxa"/>
            <w:tcBorders>
              <w:top w:val="double" w:sz="6" w:space="0" w:color="auto"/>
              <w:left w:val="double" w:sz="6" w:space="0" w:color="auto"/>
              <w:bottom w:val="single" w:sz="4" w:space="0" w:color="auto"/>
              <w:right w:val="single" w:sz="4" w:space="0" w:color="auto"/>
            </w:tcBorders>
            <w:vAlign w:val="bottom"/>
          </w:tcPr>
          <w:p w14:paraId="578EA4A0" w14:textId="77777777" w:rsidR="00F745ED" w:rsidRPr="000307BC" w:rsidRDefault="00F745ED">
            <w:pPr>
              <w:rPr>
                <w:bCs/>
                <w:sz w:val="20"/>
                <w:szCs w:val="18"/>
              </w:rPr>
            </w:pPr>
            <w:r w:rsidRPr="000307BC">
              <w:rPr>
                <w:bCs/>
                <w:sz w:val="20"/>
                <w:szCs w:val="18"/>
              </w:rPr>
              <w:t xml:space="preserve">BOB, </w:t>
            </w:r>
            <w:r w:rsidRPr="000307BC">
              <w:rPr>
                <w:sz w:val="20"/>
                <w:szCs w:val="18"/>
              </w:rPr>
              <w:t>krmni</w:t>
            </w:r>
          </w:p>
        </w:tc>
        <w:tc>
          <w:tcPr>
            <w:tcW w:w="920" w:type="dxa"/>
            <w:tcBorders>
              <w:top w:val="double" w:sz="6" w:space="0" w:color="auto"/>
              <w:left w:val="nil"/>
              <w:bottom w:val="single" w:sz="4" w:space="0" w:color="auto"/>
              <w:right w:val="single" w:sz="4" w:space="0" w:color="auto"/>
            </w:tcBorders>
            <w:noWrap/>
            <w:vAlign w:val="bottom"/>
          </w:tcPr>
          <w:p w14:paraId="164E76E1" w14:textId="77777777" w:rsidR="00F745ED" w:rsidRPr="000307BC" w:rsidRDefault="00F745ED">
            <w:pPr>
              <w:jc w:val="center"/>
              <w:rPr>
                <w:sz w:val="20"/>
                <w:szCs w:val="18"/>
              </w:rPr>
            </w:pPr>
            <w:r w:rsidRPr="000307BC">
              <w:rPr>
                <w:sz w:val="20"/>
                <w:szCs w:val="18"/>
              </w:rPr>
              <w:t>30 - 40</w:t>
            </w:r>
          </w:p>
        </w:tc>
        <w:tc>
          <w:tcPr>
            <w:tcW w:w="740" w:type="dxa"/>
            <w:tcBorders>
              <w:top w:val="double" w:sz="6" w:space="0" w:color="auto"/>
              <w:left w:val="nil"/>
              <w:bottom w:val="single" w:sz="4" w:space="0" w:color="auto"/>
              <w:right w:val="single" w:sz="4" w:space="0" w:color="auto"/>
            </w:tcBorders>
            <w:noWrap/>
            <w:vAlign w:val="bottom"/>
          </w:tcPr>
          <w:p w14:paraId="5B3346AA" w14:textId="77777777" w:rsidR="00F745ED" w:rsidRPr="000307BC" w:rsidRDefault="00F745ED">
            <w:pPr>
              <w:jc w:val="center"/>
              <w:rPr>
                <w:sz w:val="20"/>
                <w:szCs w:val="18"/>
              </w:rPr>
            </w:pPr>
            <w:r w:rsidRPr="000307BC">
              <w:rPr>
                <w:sz w:val="20"/>
                <w:szCs w:val="18"/>
              </w:rPr>
              <w:t>10</w:t>
            </w:r>
          </w:p>
        </w:tc>
        <w:tc>
          <w:tcPr>
            <w:tcW w:w="920" w:type="dxa"/>
            <w:tcBorders>
              <w:top w:val="double" w:sz="6" w:space="0" w:color="auto"/>
              <w:left w:val="nil"/>
              <w:bottom w:val="single" w:sz="4" w:space="0" w:color="auto"/>
              <w:right w:val="single" w:sz="4" w:space="0" w:color="auto"/>
            </w:tcBorders>
            <w:noWrap/>
            <w:vAlign w:val="bottom"/>
          </w:tcPr>
          <w:p w14:paraId="592AD90C" w14:textId="77777777" w:rsidR="00F745ED" w:rsidRPr="000307BC" w:rsidRDefault="00F745ED">
            <w:pPr>
              <w:jc w:val="center"/>
              <w:rPr>
                <w:sz w:val="20"/>
                <w:szCs w:val="18"/>
              </w:rPr>
            </w:pPr>
            <w:r w:rsidRPr="000307BC">
              <w:rPr>
                <w:sz w:val="20"/>
                <w:szCs w:val="18"/>
              </w:rPr>
              <w:t>30 - 50</w:t>
            </w:r>
          </w:p>
        </w:tc>
        <w:tc>
          <w:tcPr>
            <w:tcW w:w="920" w:type="dxa"/>
            <w:tcBorders>
              <w:top w:val="double" w:sz="6" w:space="0" w:color="auto"/>
              <w:left w:val="nil"/>
              <w:bottom w:val="single" w:sz="4" w:space="0" w:color="auto"/>
              <w:right w:val="single" w:sz="4" w:space="0" w:color="auto"/>
            </w:tcBorders>
            <w:noWrap/>
            <w:vAlign w:val="bottom"/>
          </w:tcPr>
          <w:p w14:paraId="5BD593C6" w14:textId="77777777" w:rsidR="00F745ED" w:rsidRPr="000307BC" w:rsidRDefault="00F745ED">
            <w:pPr>
              <w:jc w:val="center"/>
              <w:rPr>
                <w:sz w:val="20"/>
                <w:szCs w:val="18"/>
              </w:rPr>
            </w:pPr>
            <w:r w:rsidRPr="000307BC">
              <w:rPr>
                <w:sz w:val="20"/>
                <w:szCs w:val="18"/>
              </w:rPr>
              <w:t>0</w:t>
            </w:r>
          </w:p>
        </w:tc>
        <w:tc>
          <w:tcPr>
            <w:tcW w:w="1008" w:type="dxa"/>
            <w:tcBorders>
              <w:top w:val="double" w:sz="6" w:space="0" w:color="auto"/>
              <w:left w:val="nil"/>
              <w:bottom w:val="single" w:sz="4" w:space="0" w:color="auto"/>
              <w:right w:val="double" w:sz="6" w:space="0" w:color="auto"/>
            </w:tcBorders>
            <w:noWrap/>
            <w:vAlign w:val="bottom"/>
          </w:tcPr>
          <w:p w14:paraId="2B92FAC8" w14:textId="77777777" w:rsidR="00F745ED" w:rsidRPr="000307BC" w:rsidRDefault="00F745ED">
            <w:pPr>
              <w:jc w:val="center"/>
              <w:rPr>
                <w:sz w:val="20"/>
                <w:szCs w:val="18"/>
              </w:rPr>
            </w:pPr>
            <w:r w:rsidRPr="000307BC">
              <w:rPr>
                <w:sz w:val="20"/>
                <w:szCs w:val="18"/>
              </w:rPr>
              <w:t>0</w:t>
            </w:r>
          </w:p>
        </w:tc>
      </w:tr>
      <w:tr w:rsidR="00F745ED" w:rsidRPr="000307BC" w14:paraId="4490C083"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12683E1B" w14:textId="77777777" w:rsidR="00F745ED" w:rsidRPr="000307BC" w:rsidRDefault="00F745ED">
            <w:pPr>
              <w:rPr>
                <w:bCs/>
                <w:sz w:val="20"/>
                <w:szCs w:val="18"/>
              </w:rPr>
            </w:pPr>
            <w:r w:rsidRPr="000307BC">
              <w:rPr>
                <w:bCs/>
                <w:sz w:val="20"/>
                <w:szCs w:val="18"/>
              </w:rPr>
              <w:t>BROKOLI</w:t>
            </w:r>
          </w:p>
        </w:tc>
        <w:tc>
          <w:tcPr>
            <w:tcW w:w="920" w:type="dxa"/>
            <w:tcBorders>
              <w:top w:val="nil"/>
              <w:left w:val="nil"/>
              <w:bottom w:val="single" w:sz="4" w:space="0" w:color="auto"/>
              <w:right w:val="single" w:sz="4" w:space="0" w:color="auto"/>
            </w:tcBorders>
            <w:noWrap/>
            <w:vAlign w:val="bottom"/>
          </w:tcPr>
          <w:p w14:paraId="4423595D" w14:textId="77777777" w:rsidR="00F745ED" w:rsidRPr="000307BC" w:rsidRDefault="00F745ED">
            <w:pPr>
              <w:jc w:val="center"/>
              <w:rPr>
                <w:sz w:val="20"/>
                <w:szCs w:val="18"/>
              </w:rPr>
            </w:pPr>
            <w:r w:rsidRPr="000307BC">
              <w:rPr>
                <w:sz w:val="20"/>
                <w:szCs w:val="18"/>
              </w:rPr>
              <w:t>120 - 140</w:t>
            </w:r>
          </w:p>
        </w:tc>
        <w:tc>
          <w:tcPr>
            <w:tcW w:w="740" w:type="dxa"/>
            <w:tcBorders>
              <w:top w:val="nil"/>
              <w:left w:val="nil"/>
              <w:bottom w:val="single" w:sz="4" w:space="0" w:color="auto"/>
              <w:right w:val="single" w:sz="4" w:space="0" w:color="auto"/>
            </w:tcBorders>
            <w:noWrap/>
            <w:vAlign w:val="bottom"/>
          </w:tcPr>
          <w:p w14:paraId="1B283089" w14:textId="77777777" w:rsidR="00F745ED" w:rsidRPr="000307BC" w:rsidRDefault="00F745ED">
            <w:pPr>
              <w:jc w:val="center"/>
              <w:rPr>
                <w:sz w:val="20"/>
                <w:szCs w:val="18"/>
              </w:rPr>
            </w:pPr>
            <w:r w:rsidRPr="000307BC">
              <w:rPr>
                <w:sz w:val="20"/>
                <w:szCs w:val="18"/>
              </w:rPr>
              <w:t>55 - 60</w:t>
            </w:r>
          </w:p>
        </w:tc>
        <w:tc>
          <w:tcPr>
            <w:tcW w:w="920" w:type="dxa"/>
            <w:tcBorders>
              <w:top w:val="nil"/>
              <w:left w:val="nil"/>
              <w:bottom w:val="single" w:sz="4" w:space="0" w:color="auto"/>
              <w:right w:val="single" w:sz="4" w:space="0" w:color="auto"/>
            </w:tcBorders>
            <w:noWrap/>
            <w:vAlign w:val="bottom"/>
          </w:tcPr>
          <w:p w14:paraId="6FDAB2E3" w14:textId="77777777" w:rsidR="00F745ED" w:rsidRPr="000307BC" w:rsidRDefault="00F745ED">
            <w:pPr>
              <w:jc w:val="center"/>
              <w:rPr>
                <w:sz w:val="20"/>
                <w:szCs w:val="18"/>
              </w:rPr>
            </w:pPr>
            <w:r w:rsidRPr="000307BC">
              <w:rPr>
                <w:sz w:val="20"/>
                <w:szCs w:val="18"/>
              </w:rPr>
              <w:t>150</w:t>
            </w:r>
          </w:p>
        </w:tc>
        <w:tc>
          <w:tcPr>
            <w:tcW w:w="920" w:type="dxa"/>
            <w:tcBorders>
              <w:top w:val="nil"/>
              <w:left w:val="nil"/>
              <w:bottom w:val="single" w:sz="4" w:space="0" w:color="auto"/>
              <w:right w:val="single" w:sz="4" w:space="0" w:color="auto"/>
            </w:tcBorders>
            <w:noWrap/>
            <w:vAlign w:val="bottom"/>
          </w:tcPr>
          <w:p w14:paraId="340D945E" w14:textId="77777777" w:rsidR="00F745ED" w:rsidRPr="000307BC" w:rsidRDefault="00F745ED">
            <w:pPr>
              <w:jc w:val="center"/>
              <w:rPr>
                <w:sz w:val="20"/>
                <w:szCs w:val="18"/>
              </w:rPr>
            </w:pPr>
            <w:r w:rsidRPr="000307BC">
              <w:rPr>
                <w:sz w:val="20"/>
                <w:szCs w:val="18"/>
              </w:rPr>
              <w:t>60</w:t>
            </w:r>
          </w:p>
        </w:tc>
        <w:tc>
          <w:tcPr>
            <w:tcW w:w="1008" w:type="dxa"/>
            <w:tcBorders>
              <w:top w:val="nil"/>
              <w:left w:val="nil"/>
              <w:bottom w:val="single" w:sz="4" w:space="0" w:color="auto"/>
              <w:right w:val="double" w:sz="6" w:space="0" w:color="auto"/>
            </w:tcBorders>
            <w:noWrap/>
            <w:vAlign w:val="bottom"/>
          </w:tcPr>
          <w:p w14:paraId="0801B531" w14:textId="77777777" w:rsidR="00F745ED" w:rsidRPr="000307BC" w:rsidRDefault="00F745ED">
            <w:pPr>
              <w:jc w:val="center"/>
              <w:rPr>
                <w:sz w:val="20"/>
                <w:szCs w:val="18"/>
              </w:rPr>
            </w:pPr>
            <w:r w:rsidRPr="000307BC">
              <w:rPr>
                <w:sz w:val="20"/>
                <w:szCs w:val="18"/>
              </w:rPr>
              <w:t>20</w:t>
            </w:r>
          </w:p>
        </w:tc>
      </w:tr>
      <w:tr w:rsidR="00F745ED" w:rsidRPr="000307BC" w14:paraId="7886C603"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003645C6" w14:textId="77777777" w:rsidR="00F745ED" w:rsidRPr="000307BC" w:rsidRDefault="00F745ED">
            <w:pPr>
              <w:rPr>
                <w:bCs/>
                <w:sz w:val="20"/>
                <w:szCs w:val="18"/>
              </w:rPr>
            </w:pPr>
            <w:r w:rsidRPr="000307BC">
              <w:rPr>
                <w:bCs/>
                <w:sz w:val="20"/>
                <w:szCs w:val="18"/>
              </w:rPr>
              <w:t xml:space="preserve">NIZEK FIŽOL, </w:t>
            </w:r>
            <w:r w:rsidRPr="000307BC">
              <w:rPr>
                <w:sz w:val="20"/>
                <w:szCs w:val="18"/>
              </w:rPr>
              <w:t>stročni</w:t>
            </w:r>
          </w:p>
        </w:tc>
        <w:tc>
          <w:tcPr>
            <w:tcW w:w="920" w:type="dxa"/>
            <w:tcBorders>
              <w:top w:val="nil"/>
              <w:left w:val="nil"/>
              <w:bottom w:val="single" w:sz="4" w:space="0" w:color="auto"/>
              <w:right w:val="single" w:sz="4" w:space="0" w:color="auto"/>
            </w:tcBorders>
            <w:noWrap/>
            <w:vAlign w:val="bottom"/>
          </w:tcPr>
          <w:p w14:paraId="3D1F6AC9" w14:textId="77777777" w:rsidR="00F745ED" w:rsidRPr="000307BC" w:rsidRDefault="00F745ED">
            <w:pPr>
              <w:jc w:val="center"/>
              <w:rPr>
                <w:sz w:val="20"/>
                <w:szCs w:val="18"/>
              </w:rPr>
            </w:pPr>
            <w:r w:rsidRPr="000307BC">
              <w:rPr>
                <w:sz w:val="20"/>
                <w:szCs w:val="18"/>
              </w:rPr>
              <w:t>75 - 115</w:t>
            </w:r>
          </w:p>
        </w:tc>
        <w:tc>
          <w:tcPr>
            <w:tcW w:w="740" w:type="dxa"/>
            <w:tcBorders>
              <w:top w:val="nil"/>
              <w:left w:val="nil"/>
              <w:bottom w:val="single" w:sz="4" w:space="0" w:color="auto"/>
              <w:right w:val="single" w:sz="4" w:space="0" w:color="auto"/>
            </w:tcBorders>
            <w:noWrap/>
            <w:vAlign w:val="bottom"/>
          </w:tcPr>
          <w:p w14:paraId="79508127" w14:textId="77777777" w:rsidR="00F745ED" w:rsidRPr="000307BC" w:rsidRDefault="00F745ED">
            <w:pPr>
              <w:jc w:val="center"/>
              <w:rPr>
                <w:sz w:val="20"/>
                <w:szCs w:val="18"/>
              </w:rPr>
            </w:pPr>
            <w:r w:rsidRPr="000307BC">
              <w:rPr>
                <w:sz w:val="20"/>
                <w:szCs w:val="18"/>
              </w:rPr>
              <w:t>25 - 38</w:t>
            </w:r>
          </w:p>
        </w:tc>
        <w:tc>
          <w:tcPr>
            <w:tcW w:w="920" w:type="dxa"/>
            <w:tcBorders>
              <w:top w:val="nil"/>
              <w:left w:val="nil"/>
              <w:bottom w:val="single" w:sz="4" w:space="0" w:color="auto"/>
              <w:right w:val="single" w:sz="4" w:space="0" w:color="auto"/>
            </w:tcBorders>
            <w:noWrap/>
            <w:vAlign w:val="bottom"/>
          </w:tcPr>
          <w:p w14:paraId="20779F1E" w14:textId="77777777" w:rsidR="00F745ED" w:rsidRPr="000307BC" w:rsidRDefault="00F745ED">
            <w:pPr>
              <w:jc w:val="center"/>
              <w:rPr>
                <w:sz w:val="20"/>
                <w:szCs w:val="18"/>
              </w:rPr>
            </w:pPr>
            <w:r w:rsidRPr="000307BC">
              <w:rPr>
                <w:sz w:val="20"/>
                <w:szCs w:val="18"/>
              </w:rPr>
              <w:t>110 - 140</w:t>
            </w:r>
          </w:p>
        </w:tc>
        <w:tc>
          <w:tcPr>
            <w:tcW w:w="920" w:type="dxa"/>
            <w:tcBorders>
              <w:top w:val="nil"/>
              <w:left w:val="nil"/>
              <w:bottom w:val="single" w:sz="4" w:space="0" w:color="auto"/>
              <w:right w:val="single" w:sz="4" w:space="0" w:color="auto"/>
            </w:tcBorders>
            <w:noWrap/>
            <w:vAlign w:val="bottom"/>
          </w:tcPr>
          <w:p w14:paraId="282015BF" w14:textId="77777777" w:rsidR="00F745ED" w:rsidRPr="000307BC" w:rsidRDefault="00F745ED">
            <w:pPr>
              <w:jc w:val="center"/>
              <w:rPr>
                <w:sz w:val="20"/>
                <w:szCs w:val="18"/>
              </w:rPr>
            </w:pPr>
            <w:r w:rsidRPr="000307BC">
              <w:rPr>
                <w:sz w:val="20"/>
                <w:szCs w:val="18"/>
              </w:rPr>
              <w:t>85 - 100</w:t>
            </w:r>
          </w:p>
        </w:tc>
        <w:tc>
          <w:tcPr>
            <w:tcW w:w="1008" w:type="dxa"/>
            <w:tcBorders>
              <w:top w:val="nil"/>
              <w:left w:val="nil"/>
              <w:bottom w:val="single" w:sz="4" w:space="0" w:color="auto"/>
              <w:right w:val="double" w:sz="6" w:space="0" w:color="auto"/>
            </w:tcBorders>
            <w:noWrap/>
            <w:vAlign w:val="bottom"/>
          </w:tcPr>
          <w:p w14:paraId="71EEFDAD" w14:textId="77777777" w:rsidR="00F745ED" w:rsidRPr="000307BC" w:rsidRDefault="00F745ED">
            <w:pPr>
              <w:jc w:val="center"/>
              <w:rPr>
                <w:sz w:val="20"/>
                <w:szCs w:val="18"/>
              </w:rPr>
            </w:pPr>
            <w:r w:rsidRPr="000307BC">
              <w:rPr>
                <w:sz w:val="20"/>
                <w:szCs w:val="18"/>
              </w:rPr>
              <w:t>15 - 26</w:t>
            </w:r>
          </w:p>
        </w:tc>
      </w:tr>
      <w:tr w:rsidR="00F745ED" w:rsidRPr="000307BC" w14:paraId="78EE34FC"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65675E25" w14:textId="77777777" w:rsidR="00F745ED" w:rsidRPr="000307BC" w:rsidRDefault="00F745ED">
            <w:pPr>
              <w:rPr>
                <w:bCs/>
                <w:sz w:val="20"/>
                <w:szCs w:val="18"/>
              </w:rPr>
            </w:pPr>
            <w:r w:rsidRPr="000307BC">
              <w:rPr>
                <w:bCs/>
                <w:sz w:val="20"/>
                <w:szCs w:val="18"/>
              </w:rPr>
              <w:t xml:space="preserve">NIZEK FIŽOL , </w:t>
            </w:r>
            <w:r w:rsidRPr="000307BC">
              <w:rPr>
                <w:sz w:val="20"/>
                <w:szCs w:val="18"/>
              </w:rPr>
              <w:t>zrnati</w:t>
            </w:r>
          </w:p>
        </w:tc>
        <w:tc>
          <w:tcPr>
            <w:tcW w:w="920" w:type="dxa"/>
            <w:tcBorders>
              <w:top w:val="nil"/>
              <w:left w:val="nil"/>
              <w:bottom w:val="single" w:sz="4" w:space="0" w:color="auto"/>
              <w:right w:val="single" w:sz="4" w:space="0" w:color="auto"/>
            </w:tcBorders>
            <w:noWrap/>
            <w:vAlign w:val="bottom"/>
          </w:tcPr>
          <w:p w14:paraId="4993916D" w14:textId="77777777" w:rsidR="00F745ED" w:rsidRPr="000307BC" w:rsidRDefault="00F745ED">
            <w:pPr>
              <w:jc w:val="center"/>
              <w:rPr>
                <w:sz w:val="20"/>
                <w:szCs w:val="18"/>
              </w:rPr>
            </w:pPr>
            <w:r w:rsidRPr="000307BC">
              <w:rPr>
                <w:sz w:val="20"/>
                <w:szCs w:val="18"/>
              </w:rPr>
              <w:t>75 - 120</w:t>
            </w:r>
          </w:p>
        </w:tc>
        <w:tc>
          <w:tcPr>
            <w:tcW w:w="740" w:type="dxa"/>
            <w:tcBorders>
              <w:top w:val="nil"/>
              <w:left w:val="nil"/>
              <w:bottom w:val="single" w:sz="4" w:space="0" w:color="auto"/>
              <w:right w:val="single" w:sz="4" w:space="0" w:color="auto"/>
            </w:tcBorders>
            <w:noWrap/>
            <w:vAlign w:val="bottom"/>
          </w:tcPr>
          <w:p w14:paraId="3D3ED039" w14:textId="77777777" w:rsidR="00F745ED" w:rsidRPr="000307BC" w:rsidRDefault="00F745ED">
            <w:pPr>
              <w:jc w:val="center"/>
              <w:rPr>
                <w:sz w:val="20"/>
                <w:szCs w:val="18"/>
              </w:rPr>
            </w:pPr>
            <w:r w:rsidRPr="000307BC">
              <w:rPr>
                <w:sz w:val="20"/>
                <w:szCs w:val="18"/>
              </w:rPr>
              <w:t>25</w:t>
            </w:r>
          </w:p>
        </w:tc>
        <w:tc>
          <w:tcPr>
            <w:tcW w:w="920" w:type="dxa"/>
            <w:tcBorders>
              <w:top w:val="nil"/>
              <w:left w:val="nil"/>
              <w:bottom w:val="single" w:sz="4" w:space="0" w:color="auto"/>
              <w:right w:val="single" w:sz="4" w:space="0" w:color="auto"/>
            </w:tcBorders>
            <w:noWrap/>
            <w:vAlign w:val="bottom"/>
          </w:tcPr>
          <w:p w14:paraId="2DC6FB71" w14:textId="77777777" w:rsidR="00F745ED" w:rsidRPr="000307BC" w:rsidRDefault="00F745ED">
            <w:pPr>
              <w:jc w:val="center"/>
              <w:rPr>
                <w:sz w:val="20"/>
                <w:szCs w:val="18"/>
              </w:rPr>
            </w:pPr>
            <w:r w:rsidRPr="000307BC">
              <w:rPr>
                <w:sz w:val="20"/>
                <w:szCs w:val="18"/>
              </w:rPr>
              <w:t>90 - 110</w:t>
            </w:r>
          </w:p>
        </w:tc>
        <w:tc>
          <w:tcPr>
            <w:tcW w:w="920" w:type="dxa"/>
            <w:tcBorders>
              <w:top w:val="nil"/>
              <w:left w:val="nil"/>
              <w:bottom w:val="single" w:sz="4" w:space="0" w:color="auto"/>
              <w:right w:val="single" w:sz="4" w:space="0" w:color="auto"/>
            </w:tcBorders>
            <w:noWrap/>
            <w:vAlign w:val="bottom"/>
          </w:tcPr>
          <w:p w14:paraId="45A8E4A2" w14:textId="77777777" w:rsidR="00F745ED" w:rsidRPr="000307BC" w:rsidRDefault="00F745ED">
            <w:pPr>
              <w:jc w:val="center"/>
              <w:rPr>
                <w:sz w:val="20"/>
                <w:szCs w:val="18"/>
              </w:rPr>
            </w:pPr>
            <w:r w:rsidRPr="000307BC">
              <w:rPr>
                <w:sz w:val="20"/>
                <w:szCs w:val="18"/>
              </w:rPr>
              <w:t>65 - 85</w:t>
            </w:r>
          </w:p>
        </w:tc>
        <w:tc>
          <w:tcPr>
            <w:tcW w:w="1008" w:type="dxa"/>
            <w:tcBorders>
              <w:top w:val="nil"/>
              <w:left w:val="nil"/>
              <w:bottom w:val="single" w:sz="4" w:space="0" w:color="auto"/>
              <w:right w:val="double" w:sz="6" w:space="0" w:color="auto"/>
            </w:tcBorders>
            <w:noWrap/>
            <w:vAlign w:val="bottom"/>
          </w:tcPr>
          <w:p w14:paraId="7B57F8BC" w14:textId="77777777" w:rsidR="00F745ED" w:rsidRPr="000307BC" w:rsidRDefault="00F745ED">
            <w:pPr>
              <w:jc w:val="center"/>
              <w:rPr>
                <w:sz w:val="20"/>
                <w:szCs w:val="18"/>
              </w:rPr>
            </w:pPr>
            <w:r w:rsidRPr="000307BC">
              <w:rPr>
                <w:sz w:val="20"/>
                <w:szCs w:val="18"/>
              </w:rPr>
              <w:t>15</w:t>
            </w:r>
          </w:p>
        </w:tc>
      </w:tr>
      <w:tr w:rsidR="00F745ED" w:rsidRPr="000307BC" w14:paraId="2358BBBB"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6573AEF1" w14:textId="77777777" w:rsidR="00F745ED" w:rsidRPr="000307BC" w:rsidRDefault="00F745ED">
            <w:pPr>
              <w:rPr>
                <w:bCs/>
                <w:sz w:val="20"/>
                <w:szCs w:val="18"/>
              </w:rPr>
            </w:pPr>
            <w:r w:rsidRPr="000307BC">
              <w:rPr>
                <w:bCs/>
                <w:sz w:val="20"/>
                <w:szCs w:val="18"/>
              </w:rPr>
              <w:t xml:space="preserve">CIKORIJA, ZIMSKI RADIČ, </w:t>
            </w:r>
            <w:r w:rsidRPr="000307BC">
              <w:rPr>
                <w:sz w:val="20"/>
                <w:szCs w:val="18"/>
              </w:rPr>
              <w:t>pozen, na foliji</w:t>
            </w:r>
          </w:p>
        </w:tc>
        <w:tc>
          <w:tcPr>
            <w:tcW w:w="920" w:type="dxa"/>
            <w:tcBorders>
              <w:top w:val="nil"/>
              <w:left w:val="nil"/>
              <w:bottom w:val="single" w:sz="4" w:space="0" w:color="auto"/>
              <w:right w:val="single" w:sz="4" w:space="0" w:color="auto"/>
            </w:tcBorders>
            <w:noWrap/>
            <w:vAlign w:val="bottom"/>
          </w:tcPr>
          <w:p w14:paraId="220B3615" w14:textId="77777777" w:rsidR="00F745ED" w:rsidRPr="000307BC" w:rsidRDefault="00F745ED">
            <w:pPr>
              <w:jc w:val="center"/>
              <w:rPr>
                <w:sz w:val="20"/>
                <w:szCs w:val="18"/>
              </w:rPr>
            </w:pPr>
            <w:r w:rsidRPr="000307BC">
              <w:rPr>
                <w:sz w:val="20"/>
                <w:szCs w:val="18"/>
              </w:rPr>
              <w:t>40 - 60</w:t>
            </w:r>
          </w:p>
        </w:tc>
        <w:tc>
          <w:tcPr>
            <w:tcW w:w="740" w:type="dxa"/>
            <w:tcBorders>
              <w:top w:val="nil"/>
              <w:left w:val="nil"/>
              <w:bottom w:val="single" w:sz="4" w:space="0" w:color="auto"/>
              <w:right w:val="single" w:sz="4" w:space="0" w:color="auto"/>
            </w:tcBorders>
            <w:noWrap/>
            <w:vAlign w:val="bottom"/>
          </w:tcPr>
          <w:p w14:paraId="23269800" w14:textId="77777777" w:rsidR="00F745ED" w:rsidRPr="000307BC" w:rsidRDefault="00F745ED">
            <w:pPr>
              <w:jc w:val="center"/>
              <w:rPr>
                <w:sz w:val="20"/>
                <w:szCs w:val="18"/>
              </w:rPr>
            </w:pPr>
            <w:r w:rsidRPr="000307BC">
              <w:rPr>
                <w:sz w:val="20"/>
                <w:szCs w:val="18"/>
              </w:rPr>
              <w:t>15 - 20</w:t>
            </w:r>
          </w:p>
        </w:tc>
        <w:tc>
          <w:tcPr>
            <w:tcW w:w="920" w:type="dxa"/>
            <w:tcBorders>
              <w:top w:val="nil"/>
              <w:left w:val="nil"/>
              <w:bottom w:val="single" w:sz="4" w:space="0" w:color="auto"/>
              <w:right w:val="single" w:sz="4" w:space="0" w:color="auto"/>
            </w:tcBorders>
            <w:noWrap/>
            <w:vAlign w:val="bottom"/>
          </w:tcPr>
          <w:p w14:paraId="1AA1FFB5" w14:textId="77777777" w:rsidR="00F745ED" w:rsidRPr="000307BC" w:rsidRDefault="00F745ED">
            <w:pPr>
              <w:jc w:val="center"/>
              <w:rPr>
                <w:sz w:val="20"/>
                <w:szCs w:val="18"/>
              </w:rPr>
            </w:pPr>
            <w:r w:rsidRPr="000307BC">
              <w:rPr>
                <w:sz w:val="20"/>
                <w:szCs w:val="18"/>
              </w:rPr>
              <w:t>45 - 50</w:t>
            </w:r>
          </w:p>
        </w:tc>
        <w:tc>
          <w:tcPr>
            <w:tcW w:w="920" w:type="dxa"/>
            <w:tcBorders>
              <w:top w:val="nil"/>
              <w:left w:val="nil"/>
              <w:bottom w:val="single" w:sz="4" w:space="0" w:color="auto"/>
              <w:right w:val="single" w:sz="4" w:space="0" w:color="auto"/>
            </w:tcBorders>
            <w:noWrap/>
            <w:vAlign w:val="bottom"/>
          </w:tcPr>
          <w:p w14:paraId="53DB9613" w14:textId="77777777" w:rsidR="00F745ED" w:rsidRPr="000307BC" w:rsidRDefault="00F745ED">
            <w:pPr>
              <w:jc w:val="center"/>
              <w:rPr>
                <w:sz w:val="20"/>
                <w:szCs w:val="18"/>
              </w:rPr>
            </w:pPr>
            <w:r w:rsidRPr="000307BC">
              <w:rPr>
                <w:sz w:val="20"/>
                <w:szCs w:val="18"/>
              </w:rPr>
              <w:t>18 - 20</w:t>
            </w:r>
          </w:p>
        </w:tc>
        <w:tc>
          <w:tcPr>
            <w:tcW w:w="1008" w:type="dxa"/>
            <w:tcBorders>
              <w:top w:val="nil"/>
              <w:left w:val="nil"/>
              <w:bottom w:val="single" w:sz="4" w:space="0" w:color="auto"/>
              <w:right w:val="double" w:sz="6" w:space="0" w:color="auto"/>
            </w:tcBorders>
            <w:noWrap/>
            <w:vAlign w:val="bottom"/>
          </w:tcPr>
          <w:p w14:paraId="2A193025" w14:textId="77777777" w:rsidR="00F745ED" w:rsidRPr="000307BC" w:rsidRDefault="00F745ED">
            <w:pPr>
              <w:jc w:val="center"/>
              <w:rPr>
                <w:sz w:val="20"/>
                <w:szCs w:val="18"/>
              </w:rPr>
            </w:pPr>
            <w:r w:rsidRPr="000307BC">
              <w:rPr>
                <w:sz w:val="20"/>
                <w:szCs w:val="18"/>
              </w:rPr>
              <w:t>5 - 10</w:t>
            </w:r>
          </w:p>
        </w:tc>
      </w:tr>
      <w:tr w:rsidR="00F745ED" w:rsidRPr="000307BC" w14:paraId="5A2C6D67"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1E26C8EE" w14:textId="77777777" w:rsidR="00F745ED" w:rsidRPr="000307BC" w:rsidRDefault="00F745ED">
            <w:pPr>
              <w:rPr>
                <w:bCs/>
                <w:sz w:val="20"/>
                <w:szCs w:val="18"/>
              </w:rPr>
            </w:pPr>
            <w:r w:rsidRPr="000307BC">
              <w:rPr>
                <w:bCs/>
                <w:sz w:val="20"/>
                <w:szCs w:val="18"/>
              </w:rPr>
              <w:t>KITAJSKO ZELJE,</w:t>
            </w:r>
            <w:r w:rsidRPr="000307BC">
              <w:rPr>
                <w:sz w:val="20"/>
                <w:szCs w:val="18"/>
              </w:rPr>
              <w:t xml:space="preserve"> presajen, pokrit z agrokopreno</w:t>
            </w:r>
          </w:p>
        </w:tc>
        <w:tc>
          <w:tcPr>
            <w:tcW w:w="920" w:type="dxa"/>
            <w:tcBorders>
              <w:top w:val="nil"/>
              <w:left w:val="nil"/>
              <w:bottom w:val="single" w:sz="4" w:space="0" w:color="auto"/>
              <w:right w:val="single" w:sz="4" w:space="0" w:color="auto"/>
            </w:tcBorders>
            <w:noWrap/>
            <w:vAlign w:val="bottom"/>
          </w:tcPr>
          <w:p w14:paraId="50F71DB0" w14:textId="77777777" w:rsidR="00F745ED" w:rsidRPr="000307BC" w:rsidRDefault="00F745ED">
            <w:pPr>
              <w:jc w:val="center"/>
              <w:rPr>
                <w:sz w:val="20"/>
                <w:szCs w:val="18"/>
              </w:rPr>
            </w:pPr>
            <w:r w:rsidRPr="000307BC">
              <w:rPr>
                <w:sz w:val="20"/>
                <w:szCs w:val="18"/>
              </w:rPr>
              <w:t>70 - 100</w:t>
            </w:r>
          </w:p>
        </w:tc>
        <w:tc>
          <w:tcPr>
            <w:tcW w:w="740" w:type="dxa"/>
            <w:tcBorders>
              <w:top w:val="nil"/>
              <w:left w:val="nil"/>
              <w:bottom w:val="single" w:sz="4" w:space="0" w:color="auto"/>
              <w:right w:val="single" w:sz="4" w:space="0" w:color="auto"/>
            </w:tcBorders>
            <w:noWrap/>
            <w:vAlign w:val="bottom"/>
          </w:tcPr>
          <w:p w14:paraId="333AD0DD" w14:textId="77777777" w:rsidR="00F745ED" w:rsidRPr="000307BC" w:rsidRDefault="00F745ED">
            <w:pPr>
              <w:jc w:val="center"/>
              <w:rPr>
                <w:sz w:val="20"/>
                <w:szCs w:val="18"/>
              </w:rPr>
            </w:pPr>
            <w:r w:rsidRPr="000307BC">
              <w:rPr>
                <w:sz w:val="20"/>
                <w:szCs w:val="18"/>
              </w:rPr>
              <w:t>15</w:t>
            </w:r>
          </w:p>
        </w:tc>
        <w:tc>
          <w:tcPr>
            <w:tcW w:w="920" w:type="dxa"/>
            <w:tcBorders>
              <w:top w:val="nil"/>
              <w:left w:val="nil"/>
              <w:bottom w:val="single" w:sz="4" w:space="0" w:color="auto"/>
              <w:right w:val="single" w:sz="4" w:space="0" w:color="auto"/>
            </w:tcBorders>
            <w:noWrap/>
            <w:vAlign w:val="bottom"/>
          </w:tcPr>
          <w:p w14:paraId="726B85A6" w14:textId="77777777" w:rsidR="00F745ED" w:rsidRPr="000307BC" w:rsidRDefault="00F745ED">
            <w:pPr>
              <w:jc w:val="center"/>
              <w:rPr>
                <w:sz w:val="20"/>
                <w:szCs w:val="18"/>
              </w:rPr>
            </w:pPr>
            <w:r w:rsidRPr="000307BC">
              <w:rPr>
                <w:sz w:val="20"/>
                <w:szCs w:val="18"/>
              </w:rPr>
              <w:t>65</w:t>
            </w:r>
          </w:p>
        </w:tc>
        <w:tc>
          <w:tcPr>
            <w:tcW w:w="920" w:type="dxa"/>
            <w:tcBorders>
              <w:top w:val="nil"/>
              <w:left w:val="nil"/>
              <w:bottom w:val="single" w:sz="4" w:space="0" w:color="auto"/>
              <w:right w:val="single" w:sz="4" w:space="0" w:color="auto"/>
            </w:tcBorders>
            <w:noWrap/>
            <w:vAlign w:val="bottom"/>
          </w:tcPr>
          <w:p w14:paraId="21F32991" w14:textId="77777777" w:rsidR="00F745ED" w:rsidRPr="000307BC" w:rsidRDefault="00F745ED">
            <w:pPr>
              <w:jc w:val="center"/>
              <w:rPr>
                <w:sz w:val="20"/>
                <w:szCs w:val="18"/>
              </w:rPr>
            </w:pPr>
            <w:r w:rsidRPr="000307BC">
              <w:rPr>
                <w:sz w:val="20"/>
                <w:szCs w:val="18"/>
              </w:rPr>
              <w:t>40</w:t>
            </w:r>
          </w:p>
        </w:tc>
        <w:tc>
          <w:tcPr>
            <w:tcW w:w="1008" w:type="dxa"/>
            <w:tcBorders>
              <w:top w:val="nil"/>
              <w:left w:val="nil"/>
              <w:bottom w:val="single" w:sz="4" w:space="0" w:color="auto"/>
              <w:right w:val="double" w:sz="6" w:space="0" w:color="auto"/>
            </w:tcBorders>
            <w:noWrap/>
            <w:vAlign w:val="bottom"/>
          </w:tcPr>
          <w:p w14:paraId="088E67B0" w14:textId="77777777" w:rsidR="00F745ED" w:rsidRPr="000307BC" w:rsidRDefault="00F745ED">
            <w:pPr>
              <w:jc w:val="center"/>
              <w:rPr>
                <w:sz w:val="20"/>
                <w:szCs w:val="18"/>
              </w:rPr>
            </w:pPr>
            <w:r w:rsidRPr="000307BC">
              <w:rPr>
                <w:sz w:val="20"/>
                <w:szCs w:val="18"/>
              </w:rPr>
              <w:t>6</w:t>
            </w:r>
          </w:p>
        </w:tc>
      </w:tr>
      <w:tr w:rsidR="00F745ED" w:rsidRPr="000307BC" w14:paraId="27F49B4C"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756DF789" w14:textId="77777777" w:rsidR="00F745ED" w:rsidRPr="000307BC" w:rsidRDefault="00F745ED">
            <w:pPr>
              <w:rPr>
                <w:bCs/>
                <w:sz w:val="20"/>
                <w:szCs w:val="18"/>
              </w:rPr>
            </w:pPr>
            <w:r w:rsidRPr="000307BC">
              <w:rPr>
                <w:bCs/>
                <w:sz w:val="20"/>
                <w:szCs w:val="18"/>
              </w:rPr>
              <w:t>KOPER, KOMARČEK</w:t>
            </w:r>
          </w:p>
        </w:tc>
        <w:tc>
          <w:tcPr>
            <w:tcW w:w="920" w:type="dxa"/>
            <w:tcBorders>
              <w:top w:val="nil"/>
              <w:left w:val="nil"/>
              <w:bottom w:val="single" w:sz="4" w:space="0" w:color="auto"/>
              <w:right w:val="single" w:sz="4" w:space="0" w:color="auto"/>
            </w:tcBorders>
            <w:noWrap/>
            <w:vAlign w:val="bottom"/>
          </w:tcPr>
          <w:p w14:paraId="16BE2AEC" w14:textId="77777777" w:rsidR="00F745ED" w:rsidRPr="000307BC" w:rsidRDefault="00F745ED">
            <w:pPr>
              <w:jc w:val="center"/>
              <w:rPr>
                <w:sz w:val="20"/>
                <w:szCs w:val="18"/>
              </w:rPr>
            </w:pPr>
            <w:r w:rsidRPr="000307BC">
              <w:rPr>
                <w:sz w:val="20"/>
                <w:szCs w:val="18"/>
              </w:rPr>
              <w:t>20 - 30</w:t>
            </w:r>
          </w:p>
        </w:tc>
        <w:tc>
          <w:tcPr>
            <w:tcW w:w="740" w:type="dxa"/>
            <w:tcBorders>
              <w:top w:val="nil"/>
              <w:left w:val="nil"/>
              <w:bottom w:val="single" w:sz="4" w:space="0" w:color="auto"/>
              <w:right w:val="single" w:sz="4" w:space="0" w:color="auto"/>
            </w:tcBorders>
            <w:noWrap/>
            <w:vAlign w:val="bottom"/>
          </w:tcPr>
          <w:p w14:paraId="188165CC" w14:textId="77777777" w:rsidR="00F745ED" w:rsidRPr="000307BC" w:rsidRDefault="00F745ED">
            <w:pPr>
              <w:jc w:val="center"/>
              <w:rPr>
                <w:sz w:val="20"/>
                <w:szCs w:val="18"/>
              </w:rPr>
            </w:pPr>
            <w:r w:rsidRPr="000307BC">
              <w:rPr>
                <w:sz w:val="20"/>
                <w:szCs w:val="18"/>
              </w:rPr>
              <w:t>5 - 7</w:t>
            </w:r>
          </w:p>
        </w:tc>
        <w:tc>
          <w:tcPr>
            <w:tcW w:w="920" w:type="dxa"/>
            <w:tcBorders>
              <w:top w:val="nil"/>
              <w:left w:val="nil"/>
              <w:bottom w:val="single" w:sz="4" w:space="0" w:color="auto"/>
              <w:right w:val="single" w:sz="4" w:space="0" w:color="auto"/>
            </w:tcBorders>
            <w:noWrap/>
            <w:vAlign w:val="bottom"/>
          </w:tcPr>
          <w:p w14:paraId="372AF038" w14:textId="77777777" w:rsidR="00F745ED" w:rsidRPr="000307BC" w:rsidRDefault="00F745ED">
            <w:pPr>
              <w:jc w:val="center"/>
              <w:rPr>
                <w:sz w:val="20"/>
                <w:szCs w:val="18"/>
              </w:rPr>
            </w:pPr>
            <w:r w:rsidRPr="000307BC">
              <w:rPr>
                <w:sz w:val="20"/>
                <w:szCs w:val="18"/>
              </w:rPr>
              <w:t>22 - 30</w:t>
            </w:r>
          </w:p>
        </w:tc>
        <w:tc>
          <w:tcPr>
            <w:tcW w:w="920" w:type="dxa"/>
            <w:tcBorders>
              <w:top w:val="nil"/>
              <w:left w:val="nil"/>
              <w:bottom w:val="single" w:sz="4" w:space="0" w:color="auto"/>
              <w:right w:val="single" w:sz="4" w:space="0" w:color="auto"/>
            </w:tcBorders>
            <w:noWrap/>
            <w:vAlign w:val="bottom"/>
          </w:tcPr>
          <w:p w14:paraId="054E5529" w14:textId="77777777" w:rsidR="00F745ED" w:rsidRPr="000307BC" w:rsidRDefault="00F745ED">
            <w:pPr>
              <w:jc w:val="center"/>
              <w:rPr>
                <w:sz w:val="20"/>
                <w:szCs w:val="18"/>
              </w:rPr>
            </w:pPr>
            <w:r w:rsidRPr="000307BC">
              <w:rPr>
                <w:sz w:val="20"/>
                <w:szCs w:val="18"/>
              </w:rPr>
              <w:t>15 - 20</w:t>
            </w:r>
          </w:p>
        </w:tc>
        <w:tc>
          <w:tcPr>
            <w:tcW w:w="1008" w:type="dxa"/>
            <w:tcBorders>
              <w:top w:val="nil"/>
              <w:left w:val="nil"/>
              <w:bottom w:val="single" w:sz="4" w:space="0" w:color="auto"/>
              <w:right w:val="double" w:sz="6" w:space="0" w:color="auto"/>
            </w:tcBorders>
            <w:noWrap/>
            <w:vAlign w:val="bottom"/>
          </w:tcPr>
          <w:p w14:paraId="2925BDF1" w14:textId="77777777" w:rsidR="00F745ED" w:rsidRPr="000307BC" w:rsidRDefault="00F745ED">
            <w:pPr>
              <w:jc w:val="center"/>
              <w:rPr>
                <w:sz w:val="20"/>
                <w:szCs w:val="18"/>
              </w:rPr>
            </w:pPr>
            <w:r w:rsidRPr="000307BC">
              <w:rPr>
                <w:sz w:val="20"/>
                <w:szCs w:val="18"/>
              </w:rPr>
              <w:t>6 - 8</w:t>
            </w:r>
          </w:p>
        </w:tc>
      </w:tr>
      <w:tr w:rsidR="00F745ED" w:rsidRPr="000307BC" w14:paraId="6AF71A34"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6DF676CB" w14:textId="77777777" w:rsidR="00F745ED" w:rsidRPr="000307BC" w:rsidRDefault="00F745ED">
            <w:pPr>
              <w:rPr>
                <w:bCs/>
                <w:sz w:val="20"/>
                <w:szCs w:val="18"/>
              </w:rPr>
            </w:pPr>
            <w:r w:rsidRPr="000307BC">
              <w:rPr>
                <w:bCs/>
                <w:sz w:val="20"/>
                <w:szCs w:val="18"/>
              </w:rPr>
              <w:t>ENDIVIJA</w:t>
            </w:r>
          </w:p>
        </w:tc>
        <w:tc>
          <w:tcPr>
            <w:tcW w:w="920" w:type="dxa"/>
            <w:tcBorders>
              <w:top w:val="nil"/>
              <w:left w:val="nil"/>
              <w:bottom w:val="single" w:sz="4" w:space="0" w:color="auto"/>
              <w:right w:val="single" w:sz="4" w:space="0" w:color="auto"/>
            </w:tcBorders>
            <w:noWrap/>
            <w:vAlign w:val="bottom"/>
          </w:tcPr>
          <w:p w14:paraId="23382ED4" w14:textId="77777777" w:rsidR="00F745ED" w:rsidRPr="000307BC" w:rsidRDefault="00F745ED">
            <w:pPr>
              <w:jc w:val="center"/>
              <w:rPr>
                <w:sz w:val="20"/>
                <w:szCs w:val="18"/>
              </w:rPr>
            </w:pPr>
            <w:r w:rsidRPr="000307BC">
              <w:rPr>
                <w:sz w:val="20"/>
                <w:szCs w:val="18"/>
              </w:rPr>
              <w:t>30 - 40</w:t>
            </w:r>
          </w:p>
        </w:tc>
        <w:tc>
          <w:tcPr>
            <w:tcW w:w="740" w:type="dxa"/>
            <w:tcBorders>
              <w:top w:val="nil"/>
              <w:left w:val="nil"/>
              <w:bottom w:val="single" w:sz="4" w:space="0" w:color="auto"/>
              <w:right w:val="single" w:sz="4" w:space="0" w:color="auto"/>
            </w:tcBorders>
            <w:noWrap/>
            <w:vAlign w:val="bottom"/>
          </w:tcPr>
          <w:p w14:paraId="3D692FD7" w14:textId="77777777" w:rsidR="00F745ED" w:rsidRPr="000307BC" w:rsidRDefault="00F745ED">
            <w:pPr>
              <w:jc w:val="center"/>
              <w:rPr>
                <w:sz w:val="20"/>
                <w:szCs w:val="18"/>
              </w:rPr>
            </w:pPr>
            <w:r w:rsidRPr="000307BC">
              <w:rPr>
                <w:sz w:val="20"/>
                <w:szCs w:val="18"/>
              </w:rPr>
              <w:t>15 - 20</w:t>
            </w:r>
          </w:p>
        </w:tc>
        <w:tc>
          <w:tcPr>
            <w:tcW w:w="920" w:type="dxa"/>
            <w:tcBorders>
              <w:top w:val="nil"/>
              <w:left w:val="nil"/>
              <w:bottom w:val="single" w:sz="4" w:space="0" w:color="auto"/>
              <w:right w:val="single" w:sz="4" w:space="0" w:color="auto"/>
            </w:tcBorders>
            <w:noWrap/>
            <w:vAlign w:val="bottom"/>
          </w:tcPr>
          <w:p w14:paraId="075D271F" w14:textId="77777777" w:rsidR="00F745ED" w:rsidRPr="000307BC" w:rsidRDefault="00F745ED">
            <w:pPr>
              <w:jc w:val="center"/>
              <w:rPr>
                <w:sz w:val="20"/>
                <w:szCs w:val="18"/>
              </w:rPr>
            </w:pPr>
            <w:r w:rsidRPr="000307BC">
              <w:rPr>
                <w:sz w:val="20"/>
                <w:szCs w:val="18"/>
              </w:rPr>
              <w:t>50 - 60</w:t>
            </w:r>
          </w:p>
        </w:tc>
        <w:tc>
          <w:tcPr>
            <w:tcW w:w="920" w:type="dxa"/>
            <w:tcBorders>
              <w:top w:val="nil"/>
              <w:left w:val="nil"/>
              <w:bottom w:val="single" w:sz="4" w:space="0" w:color="auto"/>
              <w:right w:val="single" w:sz="4" w:space="0" w:color="auto"/>
            </w:tcBorders>
            <w:noWrap/>
            <w:vAlign w:val="bottom"/>
          </w:tcPr>
          <w:p w14:paraId="1BB285D7" w14:textId="77777777" w:rsidR="00F745ED" w:rsidRPr="000307BC" w:rsidRDefault="00F745ED">
            <w:pPr>
              <w:jc w:val="center"/>
              <w:rPr>
                <w:sz w:val="20"/>
                <w:szCs w:val="18"/>
              </w:rPr>
            </w:pPr>
            <w:r w:rsidRPr="000307BC">
              <w:rPr>
                <w:sz w:val="20"/>
                <w:szCs w:val="18"/>
              </w:rPr>
              <w:t>30 - 35</w:t>
            </w:r>
          </w:p>
        </w:tc>
        <w:tc>
          <w:tcPr>
            <w:tcW w:w="1008" w:type="dxa"/>
            <w:tcBorders>
              <w:top w:val="nil"/>
              <w:left w:val="nil"/>
              <w:bottom w:val="single" w:sz="4" w:space="0" w:color="auto"/>
              <w:right w:val="double" w:sz="6" w:space="0" w:color="auto"/>
            </w:tcBorders>
            <w:noWrap/>
            <w:vAlign w:val="bottom"/>
          </w:tcPr>
          <w:p w14:paraId="2AC537B6" w14:textId="77777777" w:rsidR="00F745ED" w:rsidRPr="000307BC" w:rsidRDefault="00F745ED">
            <w:pPr>
              <w:jc w:val="center"/>
              <w:rPr>
                <w:sz w:val="20"/>
                <w:szCs w:val="18"/>
              </w:rPr>
            </w:pPr>
            <w:r w:rsidRPr="000307BC">
              <w:rPr>
                <w:sz w:val="20"/>
                <w:szCs w:val="18"/>
              </w:rPr>
              <w:t>8 - 10</w:t>
            </w:r>
          </w:p>
        </w:tc>
      </w:tr>
      <w:tr w:rsidR="00F745ED" w:rsidRPr="000307BC" w14:paraId="2A6A3D46"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24B53BF9" w14:textId="77777777" w:rsidR="00F745ED" w:rsidRPr="000307BC" w:rsidRDefault="00F745ED">
            <w:pPr>
              <w:rPr>
                <w:bCs/>
                <w:sz w:val="20"/>
                <w:szCs w:val="18"/>
              </w:rPr>
            </w:pPr>
            <w:r w:rsidRPr="000307BC">
              <w:rPr>
                <w:bCs/>
                <w:sz w:val="20"/>
                <w:szCs w:val="18"/>
              </w:rPr>
              <w:t>GRAH</w:t>
            </w:r>
          </w:p>
        </w:tc>
        <w:tc>
          <w:tcPr>
            <w:tcW w:w="920" w:type="dxa"/>
            <w:tcBorders>
              <w:top w:val="nil"/>
              <w:left w:val="nil"/>
              <w:bottom w:val="single" w:sz="4" w:space="0" w:color="auto"/>
              <w:right w:val="single" w:sz="4" w:space="0" w:color="auto"/>
            </w:tcBorders>
            <w:noWrap/>
            <w:vAlign w:val="bottom"/>
          </w:tcPr>
          <w:p w14:paraId="57CA7554" w14:textId="77777777" w:rsidR="00F745ED" w:rsidRPr="000307BC" w:rsidRDefault="00F745ED">
            <w:pPr>
              <w:jc w:val="center"/>
              <w:rPr>
                <w:sz w:val="20"/>
                <w:szCs w:val="18"/>
              </w:rPr>
            </w:pPr>
            <w:r w:rsidRPr="000307BC">
              <w:rPr>
                <w:sz w:val="20"/>
                <w:szCs w:val="18"/>
              </w:rPr>
              <w:t>100</w:t>
            </w:r>
          </w:p>
        </w:tc>
        <w:tc>
          <w:tcPr>
            <w:tcW w:w="740" w:type="dxa"/>
            <w:tcBorders>
              <w:top w:val="nil"/>
              <w:left w:val="nil"/>
              <w:bottom w:val="single" w:sz="4" w:space="0" w:color="auto"/>
              <w:right w:val="single" w:sz="4" w:space="0" w:color="auto"/>
            </w:tcBorders>
            <w:noWrap/>
            <w:vAlign w:val="bottom"/>
          </w:tcPr>
          <w:p w14:paraId="0D04085C" w14:textId="77777777" w:rsidR="00F745ED" w:rsidRPr="000307BC" w:rsidRDefault="00F745ED">
            <w:pPr>
              <w:jc w:val="center"/>
              <w:rPr>
                <w:sz w:val="20"/>
                <w:szCs w:val="18"/>
              </w:rPr>
            </w:pPr>
            <w:r w:rsidRPr="000307BC">
              <w:rPr>
                <w:sz w:val="20"/>
                <w:szCs w:val="18"/>
              </w:rPr>
              <w:t>20</w:t>
            </w:r>
          </w:p>
        </w:tc>
        <w:tc>
          <w:tcPr>
            <w:tcW w:w="920" w:type="dxa"/>
            <w:tcBorders>
              <w:top w:val="nil"/>
              <w:left w:val="nil"/>
              <w:bottom w:val="single" w:sz="4" w:space="0" w:color="auto"/>
              <w:right w:val="single" w:sz="4" w:space="0" w:color="auto"/>
            </w:tcBorders>
            <w:noWrap/>
            <w:vAlign w:val="bottom"/>
          </w:tcPr>
          <w:p w14:paraId="6EC17A06" w14:textId="77777777" w:rsidR="00F745ED" w:rsidRPr="000307BC" w:rsidRDefault="00F745ED">
            <w:pPr>
              <w:jc w:val="center"/>
              <w:rPr>
                <w:sz w:val="20"/>
                <w:szCs w:val="18"/>
              </w:rPr>
            </w:pPr>
            <w:r w:rsidRPr="000307BC">
              <w:rPr>
                <w:sz w:val="20"/>
                <w:szCs w:val="18"/>
              </w:rPr>
              <w:t>70</w:t>
            </w:r>
          </w:p>
        </w:tc>
        <w:tc>
          <w:tcPr>
            <w:tcW w:w="920" w:type="dxa"/>
            <w:tcBorders>
              <w:top w:val="nil"/>
              <w:left w:val="nil"/>
              <w:bottom w:val="single" w:sz="4" w:space="0" w:color="auto"/>
              <w:right w:val="single" w:sz="4" w:space="0" w:color="auto"/>
            </w:tcBorders>
            <w:noWrap/>
            <w:vAlign w:val="bottom"/>
          </w:tcPr>
          <w:p w14:paraId="0F7338C3" w14:textId="77777777" w:rsidR="00F745ED" w:rsidRPr="000307BC" w:rsidRDefault="00F745ED">
            <w:pPr>
              <w:jc w:val="center"/>
              <w:rPr>
                <w:sz w:val="20"/>
                <w:szCs w:val="18"/>
              </w:rPr>
            </w:pPr>
            <w:r w:rsidRPr="000307BC">
              <w:rPr>
                <w:sz w:val="20"/>
                <w:szCs w:val="18"/>
              </w:rPr>
              <w:t>100</w:t>
            </w:r>
          </w:p>
        </w:tc>
        <w:tc>
          <w:tcPr>
            <w:tcW w:w="1008" w:type="dxa"/>
            <w:tcBorders>
              <w:top w:val="nil"/>
              <w:left w:val="nil"/>
              <w:bottom w:val="single" w:sz="4" w:space="0" w:color="auto"/>
              <w:right w:val="double" w:sz="6" w:space="0" w:color="auto"/>
            </w:tcBorders>
            <w:noWrap/>
            <w:vAlign w:val="bottom"/>
          </w:tcPr>
          <w:p w14:paraId="525538A0" w14:textId="77777777" w:rsidR="00F745ED" w:rsidRPr="000307BC" w:rsidRDefault="00F745ED">
            <w:pPr>
              <w:jc w:val="center"/>
              <w:rPr>
                <w:sz w:val="20"/>
                <w:szCs w:val="18"/>
              </w:rPr>
            </w:pPr>
            <w:r w:rsidRPr="000307BC">
              <w:rPr>
                <w:sz w:val="20"/>
                <w:szCs w:val="18"/>
              </w:rPr>
              <w:t>16</w:t>
            </w:r>
          </w:p>
        </w:tc>
      </w:tr>
      <w:tr w:rsidR="00F745ED" w:rsidRPr="000307BC" w14:paraId="5DDC0AE7"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48BD7687" w14:textId="77777777" w:rsidR="00F745ED" w:rsidRPr="000307BC" w:rsidRDefault="00F745ED">
            <w:pPr>
              <w:rPr>
                <w:bCs/>
                <w:sz w:val="20"/>
                <w:szCs w:val="18"/>
              </w:rPr>
            </w:pPr>
            <w:r w:rsidRPr="000307BC">
              <w:rPr>
                <w:bCs/>
                <w:sz w:val="20"/>
                <w:szCs w:val="18"/>
              </w:rPr>
              <w:t>KRMNI GRAH</w:t>
            </w:r>
          </w:p>
        </w:tc>
        <w:tc>
          <w:tcPr>
            <w:tcW w:w="920" w:type="dxa"/>
            <w:tcBorders>
              <w:top w:val="nil"/>
              <w:left w:val="nil"/>
              <w:bottom w:val="single" w:sz="4" w:space="0" w:color="auto"/>
              <w:right w:val="single" w:sz="4" w:space="0" w:color="auto"/>
            </w:tcBorders>
            <w:noWrap/>
            <w:vAlign w:val="bottom"/>
          </w:tcPr>
          <w:p w14:paraId="2778F98D" w14:textId="77777777" w:rsidR="00F745ED" w:rsidRPr="000307BC" w:rsidRDefault="00F745ED">
            <w:pPr>
              <w:jc w:val="center"/>
              <w:rPr>
                <w:sz w:val="20"/>
                <w:szCs w:val="18"/>
              </w:rPr>
            </w:pPr>
            <w:r w:rsidRPr="000307BC">
              <w:rPr>
                <w:sz w:val="20"/>
                <w:szCs w:val="18"/>
              </w:rPr>
              <w:t>30 - 70</w:t>
            </w:r>
          </w:p>
        </w:tc>
        <w:tc>
          <w:tcPr>
            <w:tcW w:w="740" w:type="dxa"/>
            <w:tcBorders>
              <w:top w:val="nil"/>
              <w:left w:val="nil"/>
              <w:bottom w:val="single" w:sz="4" w:space="0" w:color="auto"/>
              <w:right w:val="single" w:sz="4" w:space="0" w:color="auto"/>
            </w:tcBorders>
            <w:noWrap/>
            <w:vAlign w:val="bottom"/>
          </w:tcPr>
          <w:p w14:paraId="670A6E43" w14:textId="77777777" w:rsidR="00F745ED" w:rsidRPr="000307BC" w:rsidRDefault="00F745ED">
            <w:pPr>
              <w:jc w:val="center"/>
              <w:rPr>
                <w:sz w:val="20"/>
                <w:szCs w:val="18"/>
              </w:rPr>
            </w:pPr>
            <w:r w:rsidRPr="000307BC">
              <w:rPr>
                <w:sz w:val="20"/>
                <w:szCs w:val="18"/>
              </w:rPr>
              <w:t>10</w:t>
            </w:r>
          </w:p>
        </w:tc>
        <w:tc>
          <w:tcPr>
            <w:tcW w:w="920" w:type="dxa"/>
            <w:tcBorders>
              <w:top w:val="nil"/>
              <w:left w:val="nil"/>
              <w:bottom w:val="single" w:sz="4" w:space="0" w:color="auto"/>
              <w:right w:val="single" w:sz="4" w:space="0" w:color="auto"/>
            </w:tcBorders>
            <w:noWrap/>
            <w:vAlign w:val="bottom"/>
          </w:tcPr>
          <w:p w14:paraId="1634EA97" w14:textId="77777777" w:rsidR="00F745ED" w:rsidRPr="000307BC" w:rsidRDefault="00F745ED">
            <w:pPr>
              <w:jc w:val="center"/>
              <w:rPr>
                <w:sz w:val="20"/>
                <w:szCs w:val="18"/>
              </w:rPr>
            </w:pPr>
            <w:r w:rsidRPr="000307BC">
              <w:rPr>
                <w:sz w:val="20"/>
                <w:szCs w:val="18"/>
              </w:rPr>
              <w:t>30 - 50</w:t>
            </w:r>
          </w:p>
        </w:tc>
        <w:tc>
          <w:tcPr>
            <w:tcW w:w="920" w:type="dxa"/>
            <w:tcBorders>
              <w:top w:val="nil"/>
              <w:left w:val="nil"/>
              <w:bottom w:val="single" w:sz="4" w:space="0" w:color="auto"/>
              <w:right w:val="single" w:sz="4" w:space="0" w:color="auto"/>
            </w:tcBorders>
            <w:noWrap/>
            <w:vAlign w:val="bottom"/>
          </w:tcPr>
          <w:p w14:paraId="07186C10" w14:textId="77777777" w:rsidR="00F745ED" w:rsidRPr="000307BC" w:rsidRDefault="00F745ED">
            <w:pPr>
              <w:jc w:val="center"/>
              <w:rPr>
                <w:sz w:val="20"/>
                <w:szCs w:val="18"/>
              </w:rPr>
            </w:pPr>
            <w:r w:rsidRPr="000307BC">
              <w:rPr>
                <w:sz w:val="20"/>
                <w:szCs w:val="18"/>
              </w:rPr>
              <w:t>0</w:t>
            </w:r>
          </w:p>
        </w:tc>
        <w:tc>
          <w:tcPr>
            <w:tcW w:w="1008" w:type="dxa"/>
            <w:tcBorders>
              <w:top w:val="nil"/>
              <w:left w:val="nil"/>
              <w:bottom w:val="single" w:sz="4" w:space="0" w:color="auto"/>
              <w:right w:val="double" w:sz="6" w:space="0" w:color="auto"/>
            </w:tcBorders>
            <w:noWrap/>
            <w:vAlign w:val="bottom"/>
          </w:tcPr>
          <w:p w14:paraId="4EF6670C" w14:textId="77777777" w:rsidR="00F745ED" w:rsidRPr="000307BC" w:rsidRDefault="00F745ED">
            <w:pPr>
              <w:jc w:val="center"/>
              <w:rPr>
                <w:sz w:val="20"/>
                <w:szCs w:val="18"/>
              </w:rPr>
            </w:pPr>
            <w:r w:rsidRPr="000307BC">
              <w:rPr>
                <w:sz w:val="20"/>
                <w:szCs w:val="18"/>
              </w:rPr>
              <w:t>0</w:t>
            </w:r>
          </w:p>
        </w:tc>
      </w:tr>
      <w:tr w:rsidR="00F745ED" w:rsidRPr="000307BC" w14:paraId="19A7960D"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5D9B2E10" w14:textId="77777777" w:rsidR="00F745ED" w:rsidRPr="000307BC" w:rsidRDefault="00F745ED">
            <w:pPr>
              <w:rPr>
                <w:bCs/>
                <w:sz w:val="20"/>
                <w:szCs w:val="18"/>
              </w:rPr>
            </w:pPr>
            <w:r w:rsidRPr="000307BC">
              <w:rPr>
                <w:bCs/>
                <w:sz w:val="20"/>
                <w:szCs w:val="18"/>
              </w:rPr>
              <w:t>SLADKI KOMARČEK</w:t>
            </w:r>
          </w:p>
        </w:tc>
        <w:tc>
          <w:tcPr>
            <w:tcW w:w="920" w:type="dxa"/>
            <w:tcBorders>
              <w:top w:val="nil"/>
              <w:left w:val="nil"/>
              <w:bottom w:val="single" w:sz="4" w:space="0" w:color="auto"/>
              <w:right w:val="single" w:sz="4" w:space="0" w:color="auto"/>
            </w:tcBorders>
            <w:noWrap/>
            <w:vAlign w:val="bottom"/>
          </w:tcPr>
          <w:p w14:paraId="2542F61A" w14:textId="77777777" w:rsidR="00F745ED" w:rsidRPr="000307BC" w:rsidRDefault="00F745ED">
            <w:pPr>
              <w:jc w:val="center"/>
              <w:rPr>
                <w:sz w:val="20"/>
                <w:szCs w:val="18"/>
              </w:rPr>
            </w:pPr>
            <w:r w:rsidRPr="000307BC">
              <w:rPr>
                <w:sz w:val="20"/>
                <w:szCs w:val="18"/>
              </w:rPr>
              <w:t>25 - 75</w:t>
            </w:r>
          </w:p>
        </w:tc>
        <w:tc>
          <w:tcPr>
            <w:tcW w:w="740" w:type="dxa"/>
            <w:tcBorders>
              <w:top w:val="nil"/>
              <w:left w:val="nil"/>
              <w:bottom w:val="single" w:sz="4" w:space="0" w:color="auto"/>
              <w:right w:val="single" w:sz="4" w:space="0" w:color="auto"/>
            </w:tcBorders>
            <w:noWrap/>
            <w:vAlign w:val="bottom"/>
          </w:tcPr>
          <w:p w14:paraId="14E81891" w14:textId="77777777" w:rsidR="00F745ED" w:rsidRPr="000307BC" w:rsidRDefault="00F745ED">
            <w:pPr>
              <w:jc w:val="center"/>
              <w:rPr>
                <w:sz w:val="20"/>
                <w:szCs w:val="18"/>
              </w:rPr>
            </w:pPr>
            <w:r w:rsidRPr="000307BC">
              <w:rPr>
                <w:sz w:val="20"/>
                <w:szCs w:val="18"/>
              </w:rPr>
              <w:t>6</w:t>
            </w:r>
          </w:p>
        </w:tc>
        <w:tc>
          <w:tcPr>
            <w:tcW w:w="920" w:type="dxa"/>
            <w:tcBorders>
              <w:top w:val="nil"/>
              <w:left w:val="nil"/>
              <w:bottom w:val="single" w:sz="4" w:space="0" w:color="auto"/>
              <w:right w:val="single" w:sz="4" w:space="0" w:color="auto"/>
            </w:tcBorders>
            <w:noWrap/>
            <w:vAlign w:val="bottom"/>
          </w:tcPr>
          <w:p w14:paraId="27033357" w14:textId="77777777" w:rsidR="00F745ED" w:rsidRPr="000307BC" w:rsidRDefault="00F745ED">
            <w:pPr>
              <w:jc w:val="center"/>
              <w:rPr>
                <w:sz w:val="20"/>
                <w:szCs w:val="18"/>
              </w:rPr>
            </w:pPr>
            <w:r w:rsidRPr="000307BC">
              <w:rPr>
                <w:sz w:val="20"/>
                <w:szCs w:val="18"/>
              </w:rPr>
              <w:t>30</w:t>
            </w:r>
          </w:p>
        </w:tc>
        <w:tc>
          <w:tcPr>
            <w:tcW w:w="920" w:type="dxa"/>
            <w:tcBorders>
              <w:top w:val="nil"/>
              <w:left w:val="nil"/>
              <w:bottom w:val="single" w:sz="4" w:space="0" w:color="auto"/>
              <w:right w:val="single" w:sz="4" w:space="0" w:color="auto"/>
            </w:tcBorders>
            <w:noWrap/>
            <w:vAlign w:val="bottom"/>
          </w:tcPr>
          <w:p w14:paraId="40D56114" w14:textId="77777777" w:rsidR="00F745ED" w:rsidRPr="000307BC" w:rsidRDefault="00F745ED">
            <w:pPr>
              <w:jc w:val="center"/>
              <w:rPr>
                <w:sz w:val="20"/>
                <w:szCs w:val="18"/>
              </w:rPr>
            </w:pPr>
            <w:r w:rsidRPr="000307BC">
              <w:rPr>
                <w:sz w:val="20"/>
                <w:szCs w:val="18"/>
              </w:rPr>
              <w:t>25</w:t>
            </w:r>
          </w:p>
        </w:tc>
        <w:tc>
          <w:tcPr>
            <w:tcW w:w="1008" w:type="dxa"/>
            <w:tcBorders>
              <w:top w:val="nil"/>
              <w:left w:val="nil"/>
              <w:bottom w:val="single" w:sz="4" w:space="0" w:color="auto"/>
              <w:right w:val="double" w:sz="6" w:space="0" w:color="auto"/>
            </w:tcBorders>
            <w:noWrap/>
            <w:vAlign w:val="bottom"/>
          </w:tcPr>
          <w:p w14:paraId="54FA1940" w14:textId="77777777" w:rsidR="00F745ED" w:rsidRPr="000307BC" w:rsidRDefault="00F745ED">
            <w:pPr>
              <w:jc w:val="center"/>
              <w:rPr>
                <w:sz w:val="20"/>
                <w:szCs w:val="18"/>
              </w:rPr>
            </w:pPr>
            <w:r w:rsidRPr="000307BC">
              <w:rPr>
                <w:sz w:val="20"/>
                <w:szCs w:val="18"/>
              </w:rPr>
              <w:t>5</w:t>
            </w:r>
          </w:p>
        </w:tc>
      </w:tr>
      <w:tr w:rsidR="00F745ED" w:rsidRPr="000307BC" w14:paraId="559D06C9"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4D34367B" w14:textId="77777777" w:rsidR="00F745ED" w:rsidRPr="000307BC" w:rsidRDefault="00F745ED">
            <w:pPr>
              <w:rPr>
                <w:bCs/>
                <w:sz w:val="20"/>
                <w:szCs w:val="18"/>
              </w:rPr>
            </w:pPr>
            <w:r w:rsidRPr="000307BC">
              <w:rPr>
                <w:bCs/>
                <w:sz w:val="20"/>
                <w:szCs w:val="18"/>
              </w:rPr>
              <w:t>ŽITA</w:t>
            </w:r>
          </w:p>
        </w:tc>
        <w:tc>
          <w:tcPr>
            <w:tcW w:w="920" w:type="dxa"/>
            <w:tcBorders>
              <w:top w:val="nil"/>
              <w:left w:val="nil"/>
              <w:bottom w:val="single" w:sz="4" w:space="0" w:color="auto"/>
              <w:right w:val="single" w:sz="4" w:space="0" w:color="auto"/>
            </w:tcBorders>
            <w:noWrap/>
            <w:vAlign w:val="bottom"/>
          </w:tcPr>
          <w:p w14:paraId="671AEAA4" w14:textId="77777777" w:rsidR="00F745ED" w:rsidRPr="000307BC" w:rsidRDefault="00F745ED">
            <w:pPr>
              <w:jc w:val="center"/>
              <w:rPr>
                <w:sz w:val="20"/>
                <w:szCs w:val="18"/>
              </w:rPr>
            </w:pPr>
            <w:r w:rsidRPr="000307BC">
              <w:rPr>
                <w:sz w:val="20"/>
                <w:szCs w:val="18"/>
              </w:rPr>
              <w:t>0</w:t>
            </w:r>
          </w:p>
        </w:tc>
        <w:tc>
          <w:tcPr>
            <w:tcW w:w="740" w:type="dxa"/>
            <w:tcBorders>
              <w:top w:val="nil"/>
              <w:left w:val="nil"/>
              <w:bottom w:val="single" w:sz="4" w:space="0" w:color="auto"/>
              <w:right w:val="single" w:sz="4" w:space="0" w:color="auto"/>
            </w:tcBorders>
            <w:noWrap/>
            <w:vAlign w:val="bottom"/>
          </w:tcPr>
          <w:p w14:paraId="0EA88D3E" w14:textId="77777777" w:rsidR="00F745ED" w:rsidRPr="000307BC" w:rsidRDefault="00F745ED">
            <w:pPr>
              <w:jc w:val="center"/>
              <w:rPr>
                <w:sz w:val="20"/>
                <w:szCs w:val="18"/>
              </w:rPr>
            </w:pPr>
            <w:r w:rsidRPr="000307BC">
              <w:rPr>
                <w:sz w:val="20"/>
                <w:szCs w:val="18"/>
              </w:rPr>
              <w:t>10</w:t>
            </w:r>
          </w:p>
        </w:tc>
        <w:tc>
          <w:tcPr>
            <w:tcW w:w="920" w:type="dxa"/>
            <w:tcBorders>
              <w:top w:val="nil"/>
              <w:left w:val="nil"/>
              <w:bottom w:val="single" w:sz="4" w:space="0" w:color="auto"/>
              <w:right w:val="single" w:sz="4" w:space="0" w:color="auto"/>
            </w:tcBorders>
            <w:noWrap/>
            <w:vAlign w:val="bottom"/>
          </w:tcPr>
          <w:p w14:paraId="733F3A12" w14:textId="77777777" w:rsidR="00F745ED" w:rsidRPr="000307BC" w:rsidRDefault="00F745ED">
            <w:pPr>
              <w:jc w:val="center"/>
              <w:rPr>
                <w:sz w:val="20"/>
                <w:szCs w:val="18"/>
              </w:rPr>
            </w:pPr>
            <w:r w:rsidRPr="000307BC">
              <w:rPr>
                <w:sz w:val="20"/>
                <w:szCs w:val="18"/>
              </w:rPr>
              <w:t>40 - 60</w:t>
            </w:r>
          </w:p>
        </w:tc>
        <w:tc>
          <w:tcPr>
            <w:tcW w:w="920" w:type="dxa"/>
            <w:tcBorders>
              <w:top w:val="nil"/>
              <w:left w:val="nil"/>
              <w:bottom w:val="single" w:sz="4" w:space="0" w:color="auto"/>
              <w:right w:val="single" w:sz="4" w:space="0" w:color="auto"/>
            </w:tcBorders>
            <w:noWrap/>
            <w:vAlign w:val="bottom"/>
          </w:tcPr>
          <w:p w14:paraId="5BA3A75E" w14:textId="77777777" w:rsidR="00F745ED" w:rsidRPr="000307BC" w:rsidRDefault="00F745ED">
            <w:pPr>
              <w:jc w:val="center"/>
              <w:rPr>
                <w:sz w:val="20"/>
                <w:szCs w:val="18"/>
              </w:rPr>
            </w:pPr>
            <w:r w:rsidRPr="000307BC">
              <w:rPr>
                <w:sz w:val="20"/>
                <w:szCs w:val="18"/>
              </w:rPr>
              <w:t>0</w:t>
            </w:r>
          </w:p>
        </w:tc>
        <w:tc>
          <w:tcPr>
            <w:tcW w:w="1008" w:type="dxa"/>
            <w:tcBorders>
              <w:top w:val="nil"/>
              <w:left w:val="nil"/>
              <w:bottom w:val="single" w:sz="4" w:space="0" w:color="auto"/>
              <w:right w:val="double" w:sz="6" w:space="0" w:color="auto"/>
            </w:tcBorders>
            <w:noWrap/>
            <w:vAlign w:val="bottom"/>
          </w:tcPr>
          <w:p w14:paraId="3058B178" w14:textId="77777777" w:rsidR="00F745ED" w:rsidRPr="000307BC" w:rsidRDefault="00F745ED">
            <w:pPr>
              <w:jc w:val="center"/>
              <w:rPr>
                <w:sz w:val="20"/>
                <w:szCs w:val="18"/>
              </w:rPr>
            </w:pPr>
            <w:r w:rsidRPr="000307BC">
              <w:rPr>
                <w:sz w:val="20"/>
                <w:szCs w:val="18"/>
              </w:rPr>
              <w:t>0</w:t>
            </w:r>
          </w:p>
        </w:tc>
      </w:tr>
      <w:tr w:rsidR="00F745ED" w:rsidRPr="000307BC" w14:paraId="2DA85117"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041A1DB9" w14:textId="77777777" w:rsidR="00F745ED" w:rsidRPr="000307BC" w:rsidRDefault="00F745ED">
            <w:pPr>
              <w:rPr>
                <w:bCs/>
                <w:sz w:val="20"/>
                <w:szCs w:val="18"/>
              </w:rPr>
            </w:pPr>
            <w:r w:rsidRPr="000307BC">
              <w:rPr>
                <w:bCs/>
                <w:sz w:val="20"/>
                <w:szCs w:val="18"/>
              </w:rPr>
              <w:t xml:space="preserve">ZELENA PRAHA PODOR, </w:t>
            </w:r>
            <w:r w:rsidRPr="000307BC">
              <w:rPr>
                <w:sz w:val="20"/>
                <w:szCs w:val="18"/>
              </w:rPr>
              <w:t>enoletna</w:t>
            </w:r>
          </w:p>
        </w:tc>
        <w:tc>
          <w:tcPr>
            <w:tcW w:w="920" w:type="dxa"/>
            <w:tcBorders>
              <w:top w:val="nil"/>
              <w:left w:val="nil"/>
              <w:bottom w:val="single" w:sz="4" w:space="0" w:color="auto"/>
              <w:right w:val="single" w:sz="4" w:space="0" w:color="auto"/>
            </w:tcBorders>
            <w:noWrap/>
            <w:vAlign w:val="bottom"/>
          </w:tcPr>
          <w:p w14:paraId="78F2E75E" w14:textId="77777777" w:rsidR="00F745ED" w:rsidRPr="000307BC" w:rsidRDefault="00F745ED">
            <w:pPr>
              <w:jc w:val="center"/>
              <w:rPr>
                <w:sz w:val="20"/>
                <w:szCs w:val="18"/>
              </w:rPr>
            </w:pPr>
            <w:r w:rsidRPr="000307BC">
              <w:rPr>
                <w:sz w:val="20"/>
                <w:szCs w:val="18"/>
              </w:rPr>
              <w:t>40 - 80</w:t>
            </w:r>
          </w:p>
        </w:tc>
        <w:tc>
          <w:tcPr>
            <w:tcW w:w="740" w:type="dxa"/>
            <w:tcBorders>
              <w:top w:val="nil"/>
              <w:left w:val="nil"/>
              <w:bottom w:val="single" w:sz="4" w:space="0" w:color="auto"/>
              <w:right w:val="single" w:sz="4" w:space="0" w:color="auto"/>
            </w:tcBorders>
            <w:noWrap/>
            <w:vAlign w:val="bottom"/>
          </w:tcPr>
          <w:p w14:paraId="19A304F3" w14:textId="77777777" w:rsidR="00F745ED" w:rsidRPr="000307BC" w:rsidRDefault="00F745ED">
            <w:pPr>
              <w:jc w:val="center"/>
              <w:rPr>
                <w:sz w:val="20"/>
                <w:szCs w:val="18"/>
              </w:rPr>
            </w:pPr>
            <w:r w:rsidRPr="000307BC">
              <w:rPr>
                <w:sz w:val="20"/>
                <w:szCs w:val="18"/>
              </w:rPr>
              <w:t>0</w:t>
            </w:r>
          </w:p>
        </w:tc>
        <w:tc>
          <w:tcPr>
            <w:tcW w:w="920" w:type="dxa"/>
            <w:tcBorders>
              <w:top w:val="nil"/>
              <w:left w:val="nil"/>
              <w:bottom w:val="single" w:sz="4" w:space="0" w:color="auto"/>
              <w:right w:val="single" w:sz="4" w:space="0" w:color="auto"/>
            </w:tcBorders>
            <w:noWrap/>
            <w:vAlign w:val="bottom"/>
          </w:tcPr>
          <w:p w14:paraId="1E01A53D" w14:textId="77777777" w:rsidR="00F745ED" w:rsidRPr="000307BC" w:rsidRDefault="00F745ED">
            <w:pPr>
              <w:jc w:val="center"/>
              <w:rPr>
                <w:sz w:val="20"/>
                <w:szCs w:val="18"/>
              </w:rPr>
            </w:pPr>
            <w:r w:rsidRPr="000307BC">
              <w:rPr>
                <w:sz w:val="20"/>
                <w:szCs w:val="18"/>
              </w:rPr>
              <w:t>0</w:t>
            </w:r>
          </w:p>
        </w:tc>
        <w:tc>
          <w:tcPr>
            <w:tcW w:w="920" w:type="dxa"/>
            <w:tcBorders>
              <w:top w:val="nil"/>
              <w:left w:val="nil"/>
              <w:bottom w:val="single" w:sz="4" w:space="0" w:color="auto"/>
              <w:right w:val="single" w:sz="4" w:space="0" w:color="auto"/>
            </w:tcBorders>
            <w:noWrap/>
            <w:vAlign w:val="bottom"/>
          </w:tcPr>
          <w:p w14:paraId="402CC929" w14:textId="77777777" w:rsidR="00F745ED" w:rsidRPr="000307BC" w:rsidRDefault="00F745ED">
            <w:pPr>
              <w:jc w:val="center"/>
              <w:rPr>
                <w:sz w:val="20"/>
                <w:szCs w:val="18"/>
              </w:rPr>
            </w:pPr>
            <w:r w:rsidRPr="000307BC">
              <w:rPr>
                <w:sz w:val="20"/>
                <w:szCs w:val="18"/>
              </w:rPr>
              <w:t>0</w:t>
            </w:r>
          </w:p>
        </w:tc>
        <w:tc>
          <w:tcPr>
            <w:tcW w:w="1008" w:type="dxa"/>
            <w:tcBorders>
              <w:top w:val="nil"/>
              <w:left w:val="nil"/>
              <w:bottom w:val="single" w:sz="4" w:space="0" w:color="auto"/>
              <w:right w:val="double" w:sz="6" w:space="0" w:color="auto"/>
            </w:tcBorders>
            <w:noWrap/>
            <w:vAlign w:val="bottom"/>
          </w:tcPr>
          <w:p w14:paraId="112E05FC" w14:textId="77777777" w:rsidR="00F745ED" w:rsidRPr="000307BC" w:rsidRDefault="00F745ED">
            <w:pPr>
              <w:jc w:val="center"/>
              <w:rPr>
                <w:sz w:val="20"/>
                <w:szCs w:val="18"/>
              </w:rPr>
            </w:pPr>
            <w:r w:rsidRPr="000307BC">
              <w:rPr>
                <w:sz w:val="20"/>
                <w:szCs w:val="18"/>
              </w:rPr>
              <w:t>0</w:t>
            </w:r>
          </w:p>
        </w:tc>
      </w:tr>
      <w:tr w:rsidR="00F745ED" w:rsidRPr="000307BC" w14:paraId="7A60AB97"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2D3BB034" w14:textId="77777777" w:rsidR="00F745ED" w:rsidRPr="000307BC" w:rsidRDefault="00F745ED">
            <w:pPr>
              <w:rPr>
                <w:bCs/>
                <w:sz w:val="20"/>
                <w:szCs w:val="18"/>
              </w:rPr>
            </w:pPr>
            <w:r w:rsidRPr="000307BC">
              <w:rPr>
                <w:bCs/>
                <w:sz w:val="20"/>
                <w:szCs w:val="18"/>
              </w:rPr>
              <w:t xml:space="preserve">ZELENA PRAHA, </w:t>
            </w:r>
            <w:r w:rsidRPr="000307BC">
              <w:rPr>
                <w:sz w:val="20"/>
                <w:szCs w:val="18"/>
              </w:rPr>
              <w:t>večletna: večji delež metuljnic</w:t>
            </w:r>
          </w:p>
        </w:tc>
        <w:tc>
          <w:tcPr>
            <w:tcW w:w="920" w:type="dxa"/>
            <w:tcBorders>
              <w:top w:val="nil"/>
              <w:left w:val="nil"/>
              <w:bottom w:val="single" w:sz="4" w:space="0" w:color="auto"/>
              <w:right w:val="single" w:sz="4" w:space="0" w:color="auto"/>
            </w:tcBorders>
            <w:noWrap/>
            <w:vAlign w:val="bottom"/>
          </w:tcPr>
          <w:p w14:paraId="65E3945A" w14:textId="77777777" w:rsidR="00F745ED" w:rsidRPr="000307BC" w:rsidRDefault="00F745ED">
            <w:pPr>
              <w:jc w:val="center"/>
              <w:rPr>
                <w:sz w:val="20"/>
                <w:szCs w:val="18"/>
              </w:rPr>
            </w:pPr>
            <w:r w:rsidRPr="000307BC">
              <w:rPr>
                <w:sz w:val="20"/>
                <w:szCs w:val="18"/>
              </w:rPr>
              <w:t>60 - 100</w:t>
            </w:r>
          </w:p>
        </w:tc>
        <w:tc>
          <w:tcPr>
            <w:tcW w:w="740" w:type="dxa"/>
            <w:tcBorders>
              <w:top w:val="nil"/>
              <w:left w:val="nil"/>
              <w:bottom w:val="single" w:sz="4" w:space="0" w:color="auto"/>
              <w:right w:val="single" w:sz="4" w:space="0" w:color="auto"/>
            </w:tcBorders>
            <w:noWrap/>
            <w:vAlign w:val="bottom"/>
          </w:tcPr>
          <w:p w14:paraId="66BF3C40" w14:textId="77777777" w:rsidR="00F745ED" w:rsidRPr="000307BC" w:rsidRDefault="00F745ED">
            <w:pPr>
              <w:jc w:val="center"/>
              <w:rPr>
                <w:sz w:val="20"/>
                <w:szCs w:val="18"/>
              </w:rPr>
            </w:pPr>
            <w:r w:rsidRPr="000307BC">
              <w:rPr>
                <w:sz w:val="20"/>
                <w:szCs w:val="18"/>
              </w:rPr>
              <w:t>0</w:t>
            </w:r>
          </w:p>
        </w:tc>
        <w:tc>
          <w:tcPr>
            <w:tcW w:w="920" w:type="dxa"/>
            <w:tcBorders>
              <w:top w:val="nil"/>
              <w:left w:val="nil"/>
              <w:bottom w:val="single" w:sz="4" w:space="0" w:color="auto"/>
              <w:right w:val="single" w:sz="4" w:space="0" w:color="auto"/>
            </w:tcBorders>
            <w:noWrap/>
            <w:vAlign w:val="bottom"/>
          </w:tcPr>
          <w:p w14:paraId="5177513E" w14:textId="77777777" w:rsidR="00F745ED" w:rsidRPr="000307BC" w:rsidRDefault="00F745ED">
            <w:pPr>
              <w:jc w:val="center"/>
              <w:rPr>
                <w:sz w:val="20"/>
                <w:szCs w:val="18"/>
              </w:rPr>
            </w:pPr>
            <w:r w:rsidRPr="000307BC">
              <w:rPr>
                <w:sz w:val="20"/>
                <w:szCs w:val="18"/>
              </w:rPr>
              <w:t>0</w:t>
            </w:r>
          </w:p>
        </w:tc>
        <w:tc>
          <w:tcPr>
            <w:tcW w:w="920" w:type="dxa"/>
            <w:tcBorders>
              <w:top w:val="nil"/>
              <w:left w:val="nil"/>
              <w:bottom w:val="single" w:sz="4" w:space="0" w:color="auto"/>
              <w:right w:val="single" w:sz="4" w:space="0" w:color="auto"/>
            </w:tcBorders>
            <w:noWrap/>
            <w:vAlign w:val="bottom"/>
          </w:tcPr>
          <w:p w14:paraId="6974AA3D" w14:textId="77777777" w:rsidR="00F745ED" w:rsidRPr="000307BC" w:rsidRDefault="00F745ED">
            <w:pPr>
              <w:jc w:val="center"/>
              <w:rPr>
                <w:sz w:val="20"/>
                <w:szCs w:val="18"/>
              </w:rPr>
            </w:pPr>
            <w:r w:rsidRPr="000307BC">
              <w:rPr>
                <w:sz w:val="20"/>
                <w:szCs w:val="18"/>
              </w:rPr>
              <w:t>0</w:t>
            </w:r>
          </w:p>
        </w:tc>
        <w:tc>
          <w:tcPr>
            <w:tcW w:w="1008" w:type="dxa"/>
            <w:tcBorders>
              <w:top w:val="nil"/>
              <w:left w:val="nil"/>
              <w:bottom w:val="single" w:sz="4" w:space="0" w:color="auto"/>
              <w:right w:val="double" w:sz="6" w:space="0" w:color="auto"/>
            </w:tcBorders>
            <w:noWrap/>
            <w:vAlign w:val="bottom"/>
          </w:tcPr>
          <w:p w14:paraId="3BB3C385" w14:textId="77777777" w:rsidR="00F745ED" w:rsidRPr="000307BC" w:rsidRDefault="00F745ED">
            <w:pPr>
              <w:jc w:val="center"/>
              <w:rPr>
                <w:sz w:val="20"/>
                <w:szCs w:val="18"/>
              </w:rPr>
            </w:pPr>
            <w:r w:rsidRPr="000307BC">
              <w:rPr>
                <w:sz w:val="20"/>
                <w:szCs w:val="18"/>
              </w:rPr>
              <w:t>0</w:t>
            </w:r>
          </w:p>
        </w:tc>
      </w:tr>
      <w:tr w:rsidR="00F745ED" w:rsidRPr="000307BC" w14:paraId="5D24B4EC"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69A3BDBC" w14:textId="77777777" w:rsidR="00F745ED" w:rsidRPr="000307BC" w:rsidRDefault="00F745ED">
            <w:pPr>
              <w:rPr>
                <w:bCs/>
                <w:sz w:val="20"/>
                <w:szCs w:val="18"/>
              </w:rPr>
            </w:pPr>
            <w:r w:rsidRPr="000307BC">
              <w:rPr>
                <w:bCs/>
                <w:sz w:val="20"/>
                <w:szCs w:val="18"/>
              </w:rPr>
              <w:t xml:space="preserve">RASTLINE ZA ZELENO GNOJENJE, </w:t>
            </w:r>
            <w:r w:rsidRPr="000307BC">
              <w:rPr>
                <w:sz w:val="20"/>
                <w:szCs w:val="18"/>
              </w:rPr>
              <w:t>metuljnice</w:t>
            </w:r>
          </w:p>
        </w:tc>
        <w:tc>
          <w:tcPr>
            <w:tcW w:w="920" w:type="dxa"/>
            <w:tcBorders>
              <w:top w:val="nil"/>
              <w:left w:val="nil"/>
              <w:bottom w:val="single" w:sz="4" w:space="0" w:color="auto"/>
              <w:right w:val="single" w:sz="4" w:space="0" w:color="auto"/>
            </w:tcBorders>
            <w:noWrap/>
            <w:vAlign w:val="bottom"/>
          </w:tcPr>
          <w:p w14:paraId="49B2B521" w14:textId="77777777" w:rsidR="00F745ED" w:rsidRPr="000307BC" w:rsidRDefault="00F745ED">
            <w:pPr>
              <w:jc w:val="center"/>
              <w:rPr>
                <w:sz w:val="20"/>
                <w:szCs w:val="18"/>
              </w:rPr>
            </w:pPr>
            <w:r w:rsidRPr="000307BC">
              <w:rPr>
                <w:sz w:val="20"/>
                <w:szCs w:val="18"/>
              </w:rPr>
              <w:t>30 - 60</w:t>
            </w:r>
          </w:p>
        </w:tc>
        <w:tc>
          <w:tcPr>
            <w:tcW w:w="740" w:type="dxa"/>
            <w:tcBorders>
              <w:top w:val="nil"/>
              <w:left w:val="nil"/>
              <w:bottom w:val="single" w:sz="4" w:space="0" w:color="auto"/>
              <w:right w:val="single" w:sz="4" w:space="0" w:color="auto"/>
            </w:tcBorders>
            <w:noWrap/>
            <w:vAlign w:val="bottom"/>
          </w:tcPr>
          <w:p w14:paraId="67DB990A" w14:textId="77777777" w:rsidR="00F745ED" w:rsidRPr="000307BC" w:rsidRDefault="00F745ED">
            <w:pPr>
              <w:jc w:val="center"/>
              <w:rPr>
                <w:sz w:val="20"/>
                <w:szCs w:val="18"/>
              </w:rPr>
            </w:pPr>
            <w:r w:rsidRPr="000307BC">
              <w:rPr>
                <w:sz w:val="20"/>
                <w:szCs w:val="18"/>
              </w:rPr>
              <w:t>0</w:t>
            </w:r>
          </w:p>
        </w:tc>
        <w:tc>
          <w:tcPr>
            <w:tcW w:w="920" w:type="dxa"/>
            <w:tcBorders>
              <w:top w:val="nil"/>
              <w:left w:val="nil"/>
              <w:bottom w:val="single" w:sz="4" w:space="0" w:color="auto"/>
              <w:right w:val="single" w:sz="4" w:space="0" w:color="auto"/>
            </w:tcBorders>
            <w:noWrap/>
            <w:vAlign w:val="bottom"/>
          </w:tcPr>
          <w:p w14:paraId="6E8AFD9B" w14:textId="77777777" w:rsidR="00F745ED" w:rsidRPr="000307BC" w:rsidRDefault="00F745ED">
            <w:pPr>
              <w:jc w:val="center"/>
              <w:rPr>
                <w:sz w:val="20"/>
                <w:szCs w:val="18"/>
              </w:rPr>
            </w:pPr>
            <w:r w:rsidRPr="000307BC">
              <w:rPr>
                <w:sz w:val="20"/>
                <w:szCs w:val="18"/>
              </w:rPr>
              <w:t>0</w:t>
            </w:r>
          </w:p>
        </w:tc>
        <w:tc>
          <w:tcPr>
            <w:tcW w:w="920" w:type="dxa"/>
            <w:tcBorders>
              <w:top w:val="nil"/>
              <w:left w:val="nil"/>
              <w:bottom w:val="single" w:sz="4" w:space="0" w:color="auto"/>
              <w:right w:val="single" w:sz="4" w:space="0" w:color="auto"/>
            </w:tcBorders>
            <w:noWrap/>
            <w:vAlign w:val="bottom"/>
          </w:tcPr>
          <w:p w14:paraId="65300F81" w14:textId="77777777" w:rsidR="00F745ED" w:rsidRPr="000307BC" w:rsidRDefault="00F745ED">
            <w:pPr>
              <w:jc w:val="center"/>
              <w:rPr>
                <w:sz w:val="20"/>
                <w:szCs w:val="18"/>
              </w:rPr>
            </w:pPr>
            <w:r w:rsidRPr="000307BC">
              <w:rPr>
                <w:sz w:val="20"/>
                <w:szCs w:val="18"/>
              </w:rPr>
              <w:t>0</w:t>
            </w:r>
          </w:p>
        </w:tc>
        <w:tc>
          <w:tcPr>
            <w:tcW w:w="1008" w:type="dxa"/>
            <w:tcBorders>
              <w:top w:val="nil"/>
              <w:left w:val="nil"/>
              <w:bottom w:val="single" w:sz="4" w:space="0" w:color="auto"/>
              <w:right w:val="double" w:sz="6" w:space="0" w:color="auto"/>
            </w:tcBorders>
            <w:noWrap/>
            <w:vAlign w:val="bottom"/>
          </w:tcPr>
          <w:p w14:paraId="7FCFACCA" w14:textId="77777777" w:rsidR="00F745ED" w:rsidRPr="000307BC" w:rsidRDefault="00F745ED">
            <w:pPr>
              <w:jc w:val="center"/>
              <w:rPr>
                <w:sz w:val="20"/>
                <w:szCs w:val="18"/>
              </w:rPr>
            </w:pPr>
            <w:r w:rsidRPr="000307BC">
              <w:rPr>
                <w:sz w:val="20"/>
                <w:szCs w:val="18"/>
              </w:rPr>
              <w:t>0</w:t>
            </w:r>
          </w:p>
        </w:tc>
      </w:tr>
      <w:tr w:rsidR="00F745ED" w:rsidRPr="000307BC" w14:paraId="0F81B105"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643D9F2B" w14:textId="77777777" w:rsidR="00F745ED" w:rsidRPr="000307BC" w:rsidRDefault="00F745ED">
            <w:pPr>
              <w:rPr>
                <w:bCs/>
                <w:sz w:val="20"/>
                <w:szCs w:val="18"/>
              </w:rPr>
            </w:pPr>
            <w:r w:rsidRPr="000307BC">
              <w:rPr>
                <w:bCs/>
                <w:sz w:val="20"/>
                <w:szCs w:val="18"/>
              </w:rPr>
              <w:t xml:space="preserve">RASTLINE ZA ZELENO GNOJENJE, </w:t>
            </w:r>
            <w:r w:rsidRPr="000307BC">
              <w:rPr>
                <w:sz w:val="20"/>
                <w:szCs w:val="18"/>
              </w:rPr>
              <w:t>brez metuljnic</w:t>
            </w:r>
          </w:p>
        </w:tc>
        <w:tc>
          <w:tcPr>
            <w:tcW w:w="920" w:type="dxa"/>
            <w:tcBorders>
              <w:top w:val="nil"/>
              <w:left w:val="nil"/>
              <w:bottom w:val="single" w:sz="4" w:space="0" w:color="auto"/>
              <w:right w:val="single" w:sz="4" w:space="0" w:color="auto"/>
            </w:tcBorders>
            <w:noWrap/>
            <w:vAlign w:val="bottom"/>
          </w:tcPr>
          <w:p w14:paraId="2B1021DE" w14:textId="77777777" w:rsidR="00F745ED" w:rsidRPr="000307BC" w:rsidRDefault="00F745ED">
            <w:pPr>
              <w:jc w:val="center"/>
              <w:rPr>
                <w:sz w:val="20"/>
                <w:szCs w:val="18"/>
              </w:rPr>
            </w:pPr>
            <w:r w:rsidRPr="000307BC">
              <w:rPr>
                <w:sz w:val="20"/>
                <w:szCs w:val="18"/>
              </w:rPr>
              <w:t>10 - 30</w:t>
            </w:r>
          </w:p>
        </w:tc>
        <w:tc>
          <w:tcPr>
            <w:tcW w:w="740" w:type="dxa"/>
            <w:tcBorders>
              <w:top w:val="nil"/>
              <w:left w:val="nil"/>
              <w:bottom w:val="single" w:sz="4" w:space="0" w:color="auto"/>
              <w:right w:val="single" w:sz="4" w:space="0" w:color="auto"/>
            </w:tcBorders>
            <w:noWrap/>
            <w:vAlign w:val="bottom"/>
          </w:tcPr>
          <w:p w14:paraId="24F0150C" w14:textId="77777777" w:rsidR="00F745ED" w:rsidRPr="000307BC" w:rsidRDefault="00F745ED">
            <w:pPr>
              <w:jc w:val="center"/>
              <w:rPr>
                <w:sz w:val="20"/>
                <w:szCs w:val="18"/>
              </w:rPr>
            </w:pPr>
            <w:r w:rsidRPr="000307BC">
              <w:rPr>
                <w:sz w:val="20"/>
                <w:szCs w:val="18"/>
              </w:rPr>
              <w:t>0</w:t>
            </w:r>
          </w:p>
        </w:tc>
        <w:tc>
          <w:tcPr>
            <w:tcW w:w="920" w:type="dxa"/>
            <w:tcBorders>
              <w:top w:val="nil"/>
              <w:left w:val="nil"/>
              <w:bottom w:val="single" w:sz="4" w:space="0" w:color="auto"/>
              <w:right w:val="single" w:sz="4" w:space="0" w:color="auto"/>
            </w:tcBorders>
            <w:noWrap/>
            <w:vAlign w:val="bottom"/>
          </w:tcPr>
          <w:p w14:paraId="29642735" w14:textId="77777777" w:rsidR="00F745ED" w:rsidRPr="000307BC" w:rsidRDefault="00F745ED">
            <w:pPr>
              <w:jc w:val="center"/>
              <w:rPr>
                <w:sz w:val="20"/>
                <w:szCs w:val="18"/>
              </w:rPr>
            </w:pPr>
            <w:r w:rsidRPr="000307BC">
              <w:rPr>
                <w:sz w:val="20"/>
                <w:szCs w:val="18"/>
              </w:rPr>
              <w:t>0</w:t>
            </w:r>
          </w:p>
        </w:tc>
        <w:tc>
          <w:tcPr>
            <w:tcW w:w="920" w:type="dxa"/>
            <w:tcBorders>
              <w:top w:val="nil"/>
              <w:left w:val="nil"/>
              <w:bottom w:val="single" w:sz="4" w:space="0" w:color="auto"/>
              <w:right w:val="single" w:sz="4" w:space="0" w:color="auto"/>
            </w:tcBorders>
            <w:noWrap/>
            <w:vAlign w:val="bottom"/>
          </w:tcPr>
          <w:p w14:paraId="0240D86D" w14:textId="77777777" w:rsidR="00F745ED" w:rsidRPr="000307BC" w:rsidRDefault="00F745ED">
            <w:pPr>
              <w:jc w:val="center"/>
              <w:rPr>
                <w:sz w:val="20"/>
                <w:szCs w:val="18"/>
              </w:rPr>
            </w:pPr>
            <w:r w:rsidRPr="000307BC">
              <w:rPr>
                <w:sz w:val="20"/>
                <w:szCs w:val="18"/>
              </w:rPr>
              <w:t>0</w:t>
            </w:r>
          </w:p>
        </w:tc>
        <w:tc>
          <w:tcPr>
            <w:tcW w:w="1008" w:type="dxa"/>
            <w:tcBorders>
              <w:top w:val="nil"/>
              <w:left w:val="nil"/>
              <w:bottom w:val="single" w:sz="4" w:space="0" w:color="auto"/>
              <w:right w:val="double" w:sz="6" w:space="0" w:color="auto"/>
            </w:tcBorders>
            <w:noWrap/>
            <w:vAlign w:val="bottom"/>
          </w:tcPr>
          <w:p w14:paraId="0CBB7B9B" w14:textId="77777777" w:rsidR="00F745ED" w:rsidRPr="000307BC" w:rsidRDefault="00F745ED">
            <w:pPr>
              <w:jc w:val="center"/>
              <w:rPr>
                <w:sz w:val="20"/>
                <w:szCs w:val="18"/>
              </w:rPr>
            </w:pPr>
            <w:r w:rsidRPr="000307BC">
              <w:rPr>
                <w:sz w:val="20"/>
                <w:szCs w:val="18"/>
              </w:rPr>
              <w:t>0</w:t>
            </w:r>
          </w:p>
        </w:tc>
      </w:tr>
      <w:tr w:rsidR="00F745ED" w:rsidRPr="000307BC" w14:paraId="5FC6A526"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7D70D0C3" w14:textId="77777777" w:rsidR="00F745ED" w:rsidRPr="000307BC" w:rsidRDefault="00F745ED">
            <w:pPr>
              <w:rPr>
                <w:bCs/>
                <w:sz w:val="20"/>
                <w:szCs w:val="18"/>
              </w:rPr>
            </w:pPr>
            <w:r w:rsidRPr="000307BC">
              <w:rPr>
                <w:bCs/>
                <w:sz w:val="20"/>
                <w:szCs w:val="18"/>
              </w:rPr>
              <w:t>KUMARE ZA VLAGANJE</w:t>
            </w:r>
          </w:p>
        </w:tc>
        <w:tc>
          <w:tcPr>
            <w:tcW w:w="920" w:type="dxa"/>
            <w:tcBorders>
              <w:top w:val="nil"/>
              <w:left w:val="nil"/>
              <w:bottom w:val="single" w:sz="4" w:space="0" w:color="auto"/>
              <w:right w:val="single" w:sz="4" w:space="0" w:color="auto"/>
            </w:tcBorders>
            <w:noWrap/>
            <w:vAlign w:val="bottom"/>
          </w:tcPr>
          <w:p w14:paraId="6C05D67D" w14:textId="77777777" w:rsidR="00F745ED" w:rsidRPr="000307BC" w:rsidRDefault="00F745ED">
            <w:pPr>
              <w:jc w:val="center"/>
              <w:rPr>
                <w:sz w:val="20"/>
                <w:szCs w:val="18"/>
              </w:rPr>
            </w:pPr>
            <w:r w:rsidRPr="000307BC">
              <w:rPr>
                <w:sz w:val="20"/>
                <w:szCs w:val="18"/>
              </w:rPr>
              <w:t>90 - 110</w:t>
            </w:r>
          </w:p>
        </w:tc>
        <w:tc>
          <w:tcPr>
            <w:tcW w:w="740" w:type="dxa"/>
            <w:tcBorders>
              <w:top w:val="nil"/>
              <w:left w:val="nil"/>
              <w:bottom w:val="single" w:sz="4" w:space="0" w:color="auto"/>
              <w:right w:val="single" w:sz="4" w:space="0" w:color="auto"/>
            </w:tcBorders>
            <w:noWrap/>
            <w:vAlign w:val="bottom"/>
          </w:tcPr>
          <w:p w14:paraId="37027591" w14:textId="77777777" w:rsidR="00F745ED" w:rsidRPr="000307BC" w:rsidRDefault="00F745ED">
            <w:pPr>
              <w:jc w:val="center"/>
              <w:rPr>
                <w:sz w:val="20"/>
                <w:szCs w:val="18"/>
              </w:rPr>
            </w:pPr>
            <w:r w:rsidRPr="000307BC">
              <w:rPr>
                <w:sz w:val="20"/>
                <w:szCs w:val="18"/>
              </w:rPr>
              <w:t>25</w:t>
            </w:r>
          </w:p>
        </w:tc>
        <w:tc>
          <w:tcPr>
            <w:tcW w:w="920" w:type="dxa"/>
            <w:tcBorders>
              <w:top w:val="nil"/>
              <w:left w:val="nil"/>
              <w:bottom w:val="single" w:sz="4" w:space="0" w:color="auto"/>
              <w:right w:val="single" w:sz="4" w:space="0" w:color="auto"/>
            </w:tcBorders>
            <w:noWrap/>
            <w:vAlign w:val="bottom"/>
          </w:tcPr>
          <w:p w14:paraId="746514C3" w14:textId="77777777" w:rsidR="00F745ED" w:rsidRPr="000307BC" w:rsidRDefault="00F745ED">
            <w:pPr>
              <w:jc w:val="center"/>
              <w:rPr>
                <w:sz w:val="20"/>
                <w:szCs w:val="18"/>
              </w:rPr>
            </w:pPr>
            <w:r w:rsidRPr="000307BC">
              <w:rPr>
                <w:sz w:val="20"/>
                <w:szCs w:val="18"/>
              </w:rPr>
              <w:t>120</w:t>
            </w:r>
          </w:p>
        </w:tc>
        <w:tc>
          <w:tcPr>
            <w:tcW w:w="920" w:type="dxa"/>
            <w:tcBorders>
              <w:top w:val="nil"/>
              <w:left w:val="nil"/>
              <w:bottom w:val="single" w:sz="4" w:space="0" w:color="auto"/>
              <w:right w:val="single" w:sz="4" w:space="0" w:color="auto"/>
            </w:tcBorders>
            <w:noWrap/>
            <w:vAlign w:val="bottom"/>
          </w:tcPr>
          <w:p w14:paraId="64DA7BEB" w14:textId="77777777" w:rsidR="00F745ED" w:rsidRPr="000307BC" w:rsidRDefault="00F745ED">
            <w:pPr>
              <w:jc w:val="center"/>
              <w:rPr>
                <w:sz w:val="20"/>
                <w:szCs w:val="18"/>
              </w:rPr>
            </w:pPr>
            <w:r w:rsidRPr="000307BC">
              <w:rPr>
                <w:sz w:val="20"/>
                <w:szCs w:val="18"/>
              </w:rPr>
              <w:t>200</w:t>
            </w:r>
          </w:p>
        </w:tc>
        <w:tc>
          <w:tcPr>
            <w:tcW w:w="1008" w:type="dxa"/>
            <w:tcBorders>
              <w:top w:val="nil"/>
              <w:left w:val="nil"/>
              <w:bottom w:val="single" w:sz="4" w:space="0" w:color="auto"/>
              <w:right w:val="double" w:sz="6" w:space="0" w:color="auto"/>
            </w:tcBorders>
            <w:noWrap/>
            <w:vAlign w:val="bottom"/>
          </w:tcPr>
          <w:p w14:paraId="2CD0C29C" w14:textId="77777777" w:rsidR="00F745ED" w:rsidRPr="000307BC" w:rsidRDefault="00F745ED">
            <w:pPr>
              <w:jc w:val="center"/>
              <w:rPr>
                <w:sz w:val="20"/>
                <w:szCs w:val="18"/>
              </w:rPr>
            </w:pPr>
            <w:r w:rsidRPr="000307BC">
              <w:rPr>
                <w:sz w:val="20"/>
                <w:szCs w:val="18"/>
              </w:rPr>
              <w:t>30</w:t>
            </w:r>
          </w:p>
        </w:tc>
      </w:tr>
      <w:tr w:rsidR="00F745ED" w:rsidRPr="000307BC" w14:paraId="27E3EFEB"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62BA91C6" w14:textId="77777777" w:rsidR="00F745ED" w:rsidRPr="000307BC" w:rsidRDefault="00F745ED">
            <w:pPr>
              <w:rPr>
                <w:bCs/>
                <w:sz w:val="20"/>
                <w:szCs w:val="18"/>
              </w:rPr>
            </w:pPr>
            <w:r w:rsidRPr="000307BC">
              <w:rPr>
                <w:bCs/>
                <w:sz w:val="20"/>
                <w:szCs w:val="18"/>
              </w:rPr>
              <w:t xml:space="preserve">SOLATNE KUMARE, </w:t>
            </w:r>
            <w:r w:rsidRPr="000307BC">
              <w:rPr>
                <w:sz w:val="20"/>
                <w:szCs w:val="18"/>
              </w:rPr>
              <w:t>na prostem</w:t>
            </w:r>
          </w:p>
        </w:tc>
        <w:tc>
          <w:tcPr>
            <w:tcW w:w="920" w:type="dxa"/>
            <w:tcBorders>
              <w:top w:val="nil"/>
              <w:left w:val="nil"/>
              <w:bottom w:val="single" w:sz="4" w:space="0" w:color="auto"/>
              <w:right w:val="single" w:sz="4" w:space="0" w:color="auto"/>
            </w:tcBorders>
            <w:noWrap/>
            <w:vAlign w:val="bottom"/>
          </w:tcPr>
          <w:p w14:paraId="2A773325" w14:textId="77777777" w:rsidR="00F745ED" w:rsidRPr="000307BC" w:rsidRDefault="00F745ED">
            <w:pPr>
              <w:jc w:val="center"/>
              <w:rPr>
                <w:sz w:val="20"/>
                <w:szCs w:val="18"/>
              </w:rPr>
            </w:pPr>
            <w:r w:rsidRPr="000307BC">
              <w:rPr>
                <w:sz w:val="20"/>
                <w:szCs w:val="18"/>
              </w:rPr>
              <w:t>110</w:t>
            </w:r>
          </w:p>
        </w:tc>
        <w:tc>
          <w:tcPr>
            <w:tcW w:w="740" w:type="dxa"/>
            <w:tcBorders>
              <w:top w:val="nil"/>
              <w:left w:val="nil"/>
              <w:bottom w:val="single" w:sz="4" w:space="0" w:color="auto"/>
              <w:right w:val="single" w:sz="4" w:space="0" w:color="auto"/>
            </w:tcBorders>
            <w:noWrap/>
            <w:vAlign w:val="bottom"/>
          </w:tcPr>
          <w:p w14:paraId="39F1E098" w14:textId="77777777" w:rsidR="00F745ED" w:rsidRPr="000307BC" w:rsidRDefault="00F745ED">
            <w:pPr>
              <w:jc w:val="center"/>
              <w:rPr>
                <w:sz w:val="20"/>
                <w:szCs w:val="18"/>
              </w:rPr>
            </w:pPr>
            <w:r w:rsidRPr="000307BC">
              <w:rPr>
                <w:sz w:val="20"/>
                <w:szCs w:val="18"/>
              </w:rPr>
              <w:t>25</w:t>
            </w:r>
          </w:p>
        </w:tc>
        <w:tc>
          <w:tcPr>
            <w:tcW w:w="920" w:type="dxa"/>
            <w:tcBorders>
              <w:top w:val="nil"/>
              <w:left w:val="nil"/>
              <w:bottom w:val="single" w:sz="4" w:space="0" w:color="auto"/>
              <w:right w:val="single" w:sz="4" w:space="0" w:color="auto"/>
            </w:tcBorders>
            <w:noWrap/>
            <w:vAlign w:val="bottom"/>
          </w:tcPr>
          <w:p w14:paraId="0F41EC02" w14:textId="77777777" w:rsidR="00F745ED" w:rsidRPr="000307BC" w:rsidRDefault="00F745ED">
            <w:pPr>
              <w:jc w:val="center"/>
              <w:rPr>
                <w:sz w:val="20"/>
                <w:szCs w:val="18"/>
              </w:rPr>
            </w:pPr>
            <w:r w:rsidRPr="000307BC">
              <w:rPr>
                <w:sz w:val="20"/>
                <w:szCs w:val="18"/>
              </w:rPr>
              <w:t>120</w:t>
            </w:r>
          </w:p>
        </w:tc>
        <w:tc>
          <w:tcPr>
            <w:tcW w:w="920" w:type="dxa"/>
            <w:tcBorders>
              <w:top w:val="nil"/>
              <w:left w:val="nil"/>
              <w:bottom w:val="single" w:sz="4" w:space="0" w:color="auto"/>
              <w:right w:val="single" w:sz="4" w:space="0" w:color="auto"/>
            </w:tcBorders>
            <w:noWrap/>
            <w:vAlign w:val="bottom"/>
          </w:tcPr>
          <w:p w14:paraId="6F07B276" w14:textId="77777777" w:rsidR="00F745ED" w:rsidRPr="000307BC" w:rsidRDefault="00F745ED">
            <w:pPr>
              <w:jc w:val="center"/>
              <w:rPr>
                <w:sz w:val="20"/>
                <w:szCs w:val="18"/>
              </w:rPr>
            </w:pPr>
            <w:r w:rsidRPr="000307BC">
              <w:rPr>
                <w:sz w:val="20"/>
                <w:szCs w:val="18"/>
              </w:rPr>
              <w:t>200</w:t>
            </w:r>
          </w:p>
        </w:tc>
        <w:tc>
          <w:tcPr>
            <w:tcW w:w="1008" w:type="dxa"/>
            <w:tcBorders>
              <w:top w:val="nil"/>
              <w:left w:val="nil"/>
              <w:bottom w:val="single" w:sz="4" w:space="0" w:color="auto"/>
              <w:right w:val="double" w:sz="6" w:space="0" w:color="auto"/>
            </w:tcBorders>
            <w:noWrap/>
            <w:vAlign w:val="bottom"/>
          </w:tcPr>
          <w:p w14:paraId="15563961" w14:textId="77777777" w:rsidR="00F745ED" w:rsidRPr="000307BC" w:rsidRDefault="00F745ED">
            <w:pPr>
              <w:jc w:val="center"/>
              <w:rPr>
                <w:sz w:val="20"/>
                <w:szCs w:val="18"/>
              </w:rPr>
            </w:pPr>
            <w:r w:rsidRPr="000307BC">
              <w:rPr>
                <w:sz w:val="20"/>
                <w:szCs w:val="18"/>
              </w:rPr>
              <w:t>30</w:t>
            </w:r>
          </w:p>
        </w:tc>
      </w:tr>
      <w:tr w:rsidR="00F745ED" w:rsidRPr="000307BC" w14:paraId="1EE332A3"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6E77CE41" w14:textId="77777777" w:rsidR="00F745ED" w:rsidRPr="000307BC" w:rsidRDefault="00F745ED">
            <w:pPr>
              <w:rPr>
                <w:bCs/>
                <w:sz w:val="20"/>
                <w:szCs w:val="18"/>
              </w:rPr>
            </w:pPr>
            <w:r w:rsidRPr="000307BC">
              <w:rPr>
                <w:bCs/>
                <w:sz w:val="20"/>
                <w:szCs w:val="18"/>
              </w:rPr>
              <w:t xml:space="preserve">SOLATNE KUMARE, </w:t>
            </w:r>
            <w:r w:rsidRPr="000307BC">
              <w:rPr>
                <w:sz w:val="20"/>
                <w:szCs w:val="18"/>
              </w:rPr>
              <w:t>v rastlinjaku</w:t>
            </w:r>
          </w:p>
        </w:tc>
        <w:tc>
          <w:tcPr>
            <w:tcW w:w="920" w:type="dxa"/>
            <w:tcBorders>
              <w:top w:val="nil"/>
              <w:left w:val="nil"/>
              <w:bottom w:val="single" w:sz="4" w:space="0" w:color="auto"/>
              <w:right w:val="single" w:sz="4" w:space="0" w:color="auto"/>
            </w:tcBorders>
            <w:noWrap/>
            <w:vAlign w:val="bottom"/>
          </w:tcPr>
          <w:p w14:paraId="0530832F" w14:textId="77777777" w:rsidR="00F745ED" w:rsidRPr="000307BC" w:rsidRDefault="00F745ED">
            <w:pPr>
              <w:jc w:val="center"/>
              <w:rPr>
                <w:sz w:val="20"/>
                <w:szCs w:val="18"/>
              </w:rPr>
            </w:pPr>
            <w:r w:rsidRPr="000307BC">
              <w:rPr>
                <w:sz w:val="20"/>
                <w:szCs w:val="18"/>
              </w:rPr>
              <w:t>120</w:t>
            </w:r>
          </w:p>
        </w:tc>
        <w:tc>
          <w:tcPr>
            <w:tcW w:w="740" w:type="dxa"/>
            <w:tcBorders>
              <w:top w:val="nil"/>
              <w:left w:val="nil"/>
              <w:bottom w:val="single" w:sz="4" w:space="0" w:color="auto"/>
              <w:right w:val="single" w:sz="4" w:space="0" w:color="auto"/>
            </w:tcBorders>
            <w:noWrap/>
            <w:vAlign w:val="bottom"/>
          </w:tcPr>
          <w:p w14:paraId="31256762" w14:textId="77777777" w:rsidR="00F745ED" w:rsidRPr="000307BC" w:rsidRDefault="00F745ED">
            <w:pPr>
              <w:jc w:val="center"/>
              <w:rPr>
                <w:sz w:val="20"/>
                <w:szCs w:val="18"/>
              </w:rPr>
            </w:pPr>
            <w:r w:rsidRPr="000307BC">
              <w:rPr>
                <w:sz w:val="20"/>
                <w:szCs w:val="18"/>
              </w:rPr>
              <w:t>40</w:t>
            </w:r>
          </w:p>
        </w:tc>
        <w:tc>
          <w:tcPr>
            <w:tcW w:w="920" w:type="dxa"/>
            <w:tcBorders>
              <w:top w:val="nil"/>
              <w:left w:val="nil"/>
              <w:bottom w:val="single" w:sz="4" w:space="0" w:color="auto"/>
              <w:right w:val="single" w:sz="4" w:space="0" w:color="auto"/>
            </w:tcBorders>
            <w:noWrap/>
            <w:vAlign w:val="bottom"/>
          </w:tcPr>
          <w:p w14:paraId="02FBF51E" w14:textId="77777777" w:rsidR="00F745ED" w:rsidRPr="000307BC" w:rsidRDefault="00F745ED">
            <w:pPr>
              <w:jc w:val="center"/>
              <w:rPr>
                <w:sz w:val="20"/>
                <w:szCs w:val="18"/>
              </w:rPr>
            </w:pPr>
            <w:r w:rsidRPr="000307BC">
              <w:rPr>
                <w:sz w:val="20"/>
                <w:szCs w:val="18"/>
              </w:rPr>
              <w:t>160</w:t>
            </w:r>
          </w:p>
        </w:tc>
        <w:tc>
          <w:tcPr>
            <w:tcW w:w="920" w:type="dxa"/>
            <w:tcBorders>
              <w:top w:val="nil"/>
              <w:left w:val="nil"/>
              <w:bottom w:val="single" w:sz="4" w:space="0" w:color="auto"/>
              <w:right w:val="single" w:sz="4" w:space="0" w:color="auto"/>
            </w:tcBorders>
            <w:noWrap/>
            <w:vAlign w:val="bottom"/>
          </w:tcPr>
          <w:p w14:paraId="16F74390" w14:textId="77777777" w:rsidR="00F745ED" w:rsidRPr="000307BC" w:rsidRDefault="00F745ED">
            <w:pPr>
              <w:jc w:val="center"/>
              <w:rPr>
                <w:sz w:val="20"/>
                <w:szCs w:val="18"/>
              </w:rPr>
            </w:pPr>
            <w:r w:rsidRPr="000307BC">
              <w:rPr>
                <w:sz w:val="20"/>
                <w:szCs w:val="18"/>
              </w:rPr>
              <w:t>240</w:t>
            </w:r>
          </w:p>
        </w:tc>
        <w:tc>
          <w:tcPr>
            <w:tcW w:w="1008" w:type="dxa"/>
            <w:tcBorders>
              <w:top w:val="nil"/>
              <w:left w:val="nil"/>
              <w:bottom w:val="single" w:sz="4" w:space="0" w:color="auto"/>
              <w:right w:val="double" w:sz="6" w:space="0" w:color="auto"/>
            </w:tcBorders>
            <w:noWrap/>
            <w:vAlign w:val="bottom"/>
          </w:tcPr>
          <w:p w14:paraId="26E79F9E" w14:textId="77777777" w:rsidR="00F745ED" w:rsidRPr="000307BC" w:rsidRDefault="00F745ED">
            <w:pPr>
              <w:jc w:val="center"/>
              <w:rPr>
                <w:sz w:val="20"/>
                <w:szCs w:val="18"/>
              </w:rPr>
            </w:pPr>
            <w:r w:rsidRPr="000307BC">
              <w:rPr>
                <w:sz w:val="20"/>
                <w:szCs w:val="18"/>
              </w:rPr>
              <w:t>35</w:t>
            </w:r>
          </w:p>
        </w:tc>
      </w:tr>
      <w:tr w:rsidR="00F745ED" w:rsidRPr="000307BC" w14:paraId="0DB450A3"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0D1A6093" w14:textId="77777777" w:rsidR="00F745ED" w:rsidRPr="000307BC" w:rsidRDefault="00F745ED">
            <w:pPr>
              <w:rPr>
                <w:bCs/>
                <w:sz w:val="20"/>
                <w:szCs w:val="18"/>
              </w:rPr>
            </w:pPr>
            <w:r w:rsidRPr="000307BC">
              <w:rPr>
                <w:bCs/>
                <w:sz w:val="20"/>
                <w:szCs w:val="18"/>
              </w:rPr>
              <w:t xml:space="preserve">CVETAČA, </w:t>
            </w:r>
            <w:r w:rsidRPr="000307BC">
              <w:rPr>
                <w:sz w:val="20"/>
                <w:szCs w:val="18"/>
              </w:rPr>
              <w:t>zgodnja in pozna</w:t>
            </w:r>
          </w:p>
        </w:tc>
        <w:tc>
          <w:tcPr>
            <w:tcW w:w="920" w:type="dxa"/>
            <w:tcBorders>
              <w:top w:val="nil"/>
              <w:left w:val="nil"/>
              <w:bottom w:val="single" w:sz="4" w:space="0" w:color="auto"/>
              <w:right w:val="single" w:sz="4" w:space="0" w:color="auto"/>
            </w:tcBorders>
            <w:noWrap/>
            <w:vAlign w:val="bottom"/>
          </w:tcPr>
          <w:p w14:paraId="47F79436" w14:textId="77777777" w:rsidR="00F745ED" w:rsidRPr="000307BC" w:rsidRDefault="00F745ED">
            <w:pPr>
              <w:jc w:val="center"/>
              <w:rPr>
                <w:sz w:val="20"/>
                <w:szCs w:val="18"/>
              </w:rPr>
            </w:pPr>
            <w:r w:rsidRPr="000307BC">
              <w:rPr>
                <w:sz w:val="20"/>
                <w:szCs w:val="18"/>
              </w:rPr>
              <w:t>110 - 130</w:t>
            </w:r>
          </w:p>
        </w:tc>
        <w:tc>
          <w:tcPr>
            <w:tcW w:w="740" w:type="dxa"/>
            <w:tcBorders>
              <w:top w:val="nil"/>
              <w:left w:val="nil"/>
              <w:bottom w:val="single" w:sz="4" w:space="0" w:color="auto"/>
              <w:right w:val="single" w:sz="4" w:space="0" w:color="auto"/>
            </w:tcBorders>
            <w:noWrap/>
            <w:vAlign w:val="bottom"/>
          </w:tcPr>
          <w:p w14:paraId="7FFDA6EB" w14:textId="77777777" w:rsidR="00F745ED" w:rsidRPr="000307BC" w:rsidRDefault="00F745ED">
            <w:pPr>
              <w:jc w:val="center"/>
              <w:rPr>
                <w:sz w:val="20"/>
                <w:szCs w:val="18"/>
              </w:rPr>
            </w:pPr>
            <w:r w:rsidRPr="000307BC">
              <w:rPr>
                <w:sz w:val="20"/>
                <w:szCs w:val="18"/>
              </w:rPr>
              <w:t>35 - 42</w:t>
            </w:r>
          </w:p>
        </w:tc>
        <w:tc>
          <w:tcPr>
            <w:tcW w:w="920" w:type="dxa"/>
            <w:tcBorders>
              <w:top w:val="nil"/>
              <w:left w:val="nil"/>
              <w:bottom w:val="single" w:sz="4" w:space="0" w:color="auto"/>
              <w:right w:val="single" w:sz="4" w:space="0" w:color="auto"/>
            </w:tcBorders>
            <w:noWrap/>
            <w:vAlign w:val="bottom"/>
          </w:tcPr>
          <w:p w14:paraId="40F97444" w14:textId="77777777" w:rsidR="00F745ED" w:rsidRPr="000307BC" w:rsidRDefault="00F745ED">
            <w:pPr>
              <w:jc w:val="center"/>
              <w:rPr>
                <w:sz w:val="20"/>
                <w:szCs w:val="18"/>
              </w:rPr>
            </w:pPr>
            <w:r w:rsidRPr="000307BC">
              <w:rPr>
                <w:sz w:val="20"/>
                <w:szCs w:val="18"/>
              </w:rPr>
              <w:t>108 - 130</w:t>
            </w:r>
          </w:p>
        </w:tc>
        <w:tc>
          <w:tcPr>
            <w:tcW w:w="920" w:type="dxa"/>
            <w:tcBorders>
              <w:top w:val="nil"/>
              <w:left w:val="nil"/>
              <w:bottom w:val="single" w:sz="4" w:space="0" w:color="auto"/>
              <w:right w:val="single" w:sz="4" w:space="0" w:color="auto"/>
            </w:tcBorders>
            <w:noWrap/>
            <w:vAlign w:val="bottom"/>
          </w:tcPr>
          <w:p w14:paraId="3CEE27F3" w14:textId="77777777" w:rsidR="00F745ED" w:rsidRPr="000307BC" w:rsidRDefault="00F745ED">
            <w:pPr>
              <w:jc w:val="center"/>
              <w:rPr>
                <w:sz w:val="20"/>
                <w:szCs w:val="18"/>
              </w:rPr>
            </w:pPr>
            <w:r w:rsidRPr="000307BC">
              <w:rPr>
                <w:sz w:val="20"/>
                <w:szCs w:val="18"/>
              </w:rPr>
              <w:t>54 - 50</w:t>
            </w:r>
          </w:p>
        </w:tc>
        <w:tc>
          <w:tcPr>
            <w:tcW w:w="1008" w:type="dxa"/>
            <w:tcBorders>
              <w:top w:val="nil"/>
              <w:left w:val="nil"/>
              <w:bottom w:val="single" w:sz="4" w:space="0" w:color="auto"/>
              <w:right w:val="double" w:sz="6" w:space="0" w:color="auto"/>
            </w:tcBorders>
            <w:noWrap/>
            <w:vAlign w:val="bottom"/>
          </w:tcPr>
          <w:p w14:paraId="177F678D" w14:textId="77777777" w:rsidR="00F745ED" w:rsidRPr="000307BC" w:rsidRDefault="00F745ED">
            <w:pPr>
              <w:jc w:val="center"/>
              <w:rPr>
                <w:sz w:val="20"/>
                <w:szCs w:val="18"/>
              </w:rPr>
            </w:pPr>
            <w:r w:rsidRPr="000307BC">
              <w:rPr>
                <w:sz w:val="20"/>
                <w:szCs w:val="18"/>
              </w:rPr>
              <w:t>14 - 17</w:t>
            </w:r>
          </w:p>
        </w:tc>
      </w:tr>
      <w:tr w:rsidR="00F745ED" w:rsidRPr="000307BC" w14:paraId="61B84CB6"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59862A78" w14:textId="77777777" w:rsidR="00F745ED" w:rsidRPr="000307BC" w:rsidRDefault="00F745ED">
            <w:pPr>
              <w:rPr>
                <w:bCs/>
                <w:sz w:val="20"/>
                <w:szCs w:val="18"/>
              </w:rPr>
            </w:pPr>
            <w:r w:rsidRPr="000307BC">
              <w:rPr>
                <w:bCs/>
                <w:sz w:val="20"/>
                <w:szCs w:val="18"/>
              </w:rPr>
              <w:t xml:space="preserve">KORENČEK, </w:t>
            </w:r>
            <w:r w:rsidRPr="000307BC">
              <w:rPr>
                <w:sz w:val="20"/>
                <w:szCs w:val="18"/>
              </w:rPr>
              <w:t>v šopkih, spomladi, jeseni</w:t>
            </w:r>
          </w:p>
        </w:tc>
        <w:tc>
          <w:tcPr>
            <w:tcW w:w="920" w:type="dxa"/>
            <w:tcBorders>
              <w:top w:val="nil"/>
              <w:left w:val="nil"/>
              <w:bottom w:val="single" w:sz="4" w:space="0" w:color="auto"/>
              <w:right w:val="single" w:sz="4" w:space="0" w:color="auto"/>
            </w:tcBorders>
            <w:noWrap/>
            <w:vAlign w:val="bottom"/>
          </w:tcPr>
          <w:p w14:paraId="0B1832B6" w14:textId="77777777" w:rsidR="00F745ED" w:rsidRPr="000307BC" w:rsidRDefault="00F745ED">
            <w:pPr>
              <w:jc w:val="center"/>
              <w:rPr>
                <w:sz w:val="20"/>
                <w:szCs w:val="18"/>
              </w:rPr>
            </w:pPr>
            <w:r w:rsidRPr="000307BC">
              <w:rPr>
                <w:sz w:val="20"/>
                <w:szCs w:val="18"/>
              </w:rPr>
              <w:t>14 - 40</w:t>
            </w:r>
          </w:p>
        </w:tc>
        <w:tc>
          <w:tcPr>
            <w:tcW w:w="740" w:type="dxa"/>
            <w:tcBorders>
              <w:top w:val="nil"/>
              <w:left w:val="nil"/>
              <w:bottom w:val="single" w:sz="4" w:space="0" w:color="auto"/>
              <w:right w:val="single" w:sz="4" w:space="0" w:color="auto"/>
            </w:tcBorders>
            <w:noWrap/>
            <w:vAlign w:val="bottom"/>
          </w:tcPr>
          <w:p w14:paraId="3A5E1FEC" w14:textId="77777777" w:rsidR="00F745ED" w:rsidRPr="000307BC" w:rsidRDefault="00F745ED">
            <w:pPr>
              <w:jc w:val="center"/>
              <w:rPr>
                <w:sz w:val="20"/>
                <w:szCs w:val="18"/>
              </w:rPr>
            </w:pPr>
            <w:r w:rsidRPr="000307BC">
              <w:rPr>
                <w:sz w:val="20"/>
                <w:szCs w:val="18"/>
              </w:rPr>
              <w:t>8 - 10</w:t>
            </w:r>
          </w:p>
        </w:tc>
        <w:tc>
          <w:tcPr>
            <w:tcW w:w="920" w:type="dxa"/>
            <w:tcBorders>
              <w:top w:val="nil"/>
              <w:left w:val="nil"/>
              <w:bottom w:val="single" w:sz="4" w:space="0" w:color="auto"/>
              <w:right w:val="single" w:sz="4" w:space="0" w:color="auto"/>
            </w:tcBorders>
            <w:noWrap/>
            <w:vAlign w:val="bottom"/>
          </w:tcPr>
          <w:p w14:paraId="47FB763A" w14:textId="77777777" w:rsidR="00F745ED" w:rsidRPr="000307BC" w:rsidRDefault="00F745ED">
            <w:pPr>
              <w:jc w:val="center"/>
              <w:rPr>
                <w:sz w:val="20"/>
                <w:szCs w:val="18"/>
              </w:rPr>
            </w:pPr>
            <w:r w:rsidRPr="000307BC">
              <w:rPr>
                <w:sz w:val="20"/>
                <w:szCs w:val="18"/>
              </w:rPr>
              <w:t>35 - 50</w:t>
            </w:r>
          </w:p>
        </w:tc>
        <w:tc>
          <w:tcPr>
            <w:tcW w:w="920" w:type="dxa"/>
            <w:tcBorders>
              <w:top w:val="nil"/>
              <w:left w:val="nil"/>
              <w:bottom w:val="single" w:sz="4" w:space="0" w:color="auto"/>
              <w:right w:val="single" w:sz="4" w:space="0" w:color="auto"/>
            </w:tcBorders>
            <w:noWrap/>
            <w:vAlign w:val="bottom"/>
          </w:tcPr>
          <w:p w14:paraId="14F37294" w14:textId="77777777" w:rsidR="00F745ED" w:rsidRPr="000307BC" w:rsidRDefault="00F745ED">
            <w:pPr>
              <w:jc w:val="center"/>
              <w:rPr>
                <w:sz w:val="20"/>
                <w:szCs w:val="18"/>
              </w:rPr>
            </w:pPr>
            <w:r w:rsidRPr="000307BC">
              <w:rPr>
                <w:sz w:val="20"/>
                <w:szCs w:val="18"/>
              </w:rPr>
              <w:t>18 - 25</w:t>
            </w:r>
          </w:p>
        </w:tc>
        <w:tc>
          <w:tcPr>
            <w:tcW w:w="1008" w:type="dxa"/>
            <w:tcBorders>
              <w:top w:val="nil"/>
              <w:left w:val="nil"/>
              <w:bottom w:val="single" w:sz="4" w:space="0" w:color="auto"/>
              <w:right w:val="double" w:sz="6" w:space="0" w:color="auto"/>
            </w:tcBorders>
            <w:noWrap/>
            <w:vAlign w:val="bottom"/>
          </w:tcPr>
          <w:p w14:paraId="5A7F53A2" w14:textId="77777777" w:rsidR="00F745ED" w:rsidRPr="000307BC" w:rsidRDefault="00F745ED">
            <w:pPr>
              <w:jc w:val="center"/>
              <w:rPr>
                <w:sz w:val="20"/>
                <w:szCs w:val="18"/>
              </w:rPr>
            </w:pPr>
            <w:r w:rsidRPr="000307BC">
              <w:rPr>
                <w:sz w:val="20"/>
                <w:szCs w:val="18"/>
              </w:rPr>
              <w:t>7 - 10</w:t>
            </w:r>
          </w:p>
        </w:tc>
      </w:tr>
      <w:tr w:rsidR="00F745ED" w:rsidRPr="000307BC" w14:paraId="045AA9DF"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7663BA4E" w14:textId="77777777" w:rsidR="00F745ED" w:rsidRPr="000307BC" w:rsidRDefault="00F745ED">
            <w:pPr>
              <w:rPr>
                <w:bCs/>
                <w:sz w:val="20"/>
                <w:szCs w:val="18"/>
              </w:rPr>
            </w:pPr>
            <w:r w:rsidRPr="000307BC">
              <w:rPr>
                <w:bCs/>
                <w:sz w:val="20"/>
                <w:szCs w:val="18"/>
              </w:rPr>
              <w:t xml:space="preserve">KORENČEK, </w:t>
            </w:r>
            <w:r w:rsidRPr="000307BC">
              <w:rPr>
                <w:sz w:val="20"/>
                <w:szCs w:val="18"/>
              </w:rPr>
              <w:t>za skladiščenje</w:t>
            </w:r>
          </w:p>
        </w:tc>
        <w:tc>
          <w:tcPr>
            <w:tcW w:w="920" w:type="dxa"/>
            <w:tcBorders>
              <w:top w:val="nil"/>
              <w:left w:val="nil"/>
              <w:bottom w:val="single" w:sz="4" w:space="0" w:color="auto"/>
              <w:right w:val="single" w:sz="4" w:space="0" w:color="auto"/>
            </w:tcBorders>
            <w:noWrap/>
            <w:vAlign w:val="bottom"/>
          </w:tcPr>
          <w:p w14:paraId="6AEF3A85" w14:textId="77777777" w:rsidR="00F745ED" w:rsidRPr="000307BC" w:rsidRDefault="00F745ED">
            <w:pPr>
              <w:jc w:val="center"/>
              <w:rPr>
                <w:sz w:val="20"/>
                <w:szCs w:val="18"/>
              </w:rPr>
            </w:pPr>
            <w:r w:rsidRPr="000307BC">
              <w:rPr>
                <w:sz w:val="20"/>
                <w:szCs w:val="18"/>
              </w:rPr>
              <w:t>50 - 60</w:t>
            </w:r>
          </w:p>
        </w:tc>
        <w:tc>
          <w:tcPr>
            <w:tcW w:w="740" w:type="dxa"/>
            <w:tcBorders>
              <w:top w:val="nil"/>
              <w:left w:val="nil"/>
              <w:bottom w:val="single" w:sz="4" w:space="0" w:color="auto"/>
              <w:right w:val="single" w:sz="4" w:space="0" w:color="auto"/>
            </w:tcBorders>
            <w:noWrap/>
            <w:vAlign w:val="bottom"/>
          </w:tcPr>
          <w:p w14:paraId="76A4E7A4" w14:textId="77777777" w:rsidR="00F745ED" w:rsidRPr="000307BC" w:rsidRDefault="00F745ED">
            <w:pPr>
              <w:jc w:val="center"/>
              <w:rPr>
                <w:sz w:val="20"/>
                <w:szCs w:val="18"/>
              </w:rPr>
            </w:pPr>
            <w:r w:rsidRPr="000307BC">
              <w:rPr>
                <w:sz w:val="20"/>
                <w:szCs w:val="18"/>
              </w:rPr>
              <w:t>18</w:t>
            </w:r>
          </w:p>
        </w:tc>
        <w:tc>
          <w:tcPr>
            <w:tcW w:w="920" w:type="dxa"/>
            <w:tcBorders>
              <w:top w:val="nil"/>
              <w:left w:val="nil"/>
              <w:bottom w:val="single" w:sz="4" w:space="0" w:color="auto"/>
              <w:right w:val="single" w:sz="4" w:space="0" w:color="auto"/>
            </w:tcBorders>
            <w:noWrap/>
            <w:vAlign w:val="bottom"/>
          </w:tcPr>
          <w:p w14:paraId="2F576B00" w14:textId="77777777" w:rsidR="00F745ED" w:rsidRPr="000307BC" w:rsidRDefault="00F745ED">
            <w:pPr>
              <w:jc w:val="center"/>
              <w:rPr>
                <w:sz w:val="20"/>
                <w:szCs w:val="18"/>
              </w:rPr>
            </w:pPr>
            <w:r w:rsidRPr="000307BC">
              <w:rPr>
                <w:sz w:val="20"/>
                <w:szCs w:val="18"/>
              </w:rPr>
              <w:t>80</w:t>
            </w:r>
          </w:p>
        </w:tc>
        <w:tc>
          <w:tcPr>
            <w:tcW w:w="920" w:type="dxa"/>
            <w:tcBorders>
              <w:top w:val="nil"/>
              <w:left w:val="nil"/>
              <w:bottom w:val="single" w:sz="4" w:space="0" w:color="auto"/>
              <w:right w:val="single" w:sz="4" w:space="0" w:color="auto"/>
            </w:tcBorders>
            <w:noWrap/>
            <w:vAlign w:val="bottom"/>
          </w:tcPr>
          <w:p w14:paraId="47B0B28B" w14:textId="77777777" w:rsidR="00F745ED" w:rsidRPr="000307BC" w:rsidRDefault="00F745ED">
            <w:pPr>
              <w:jc w:val="center"/>
              <w:rPr>
                <w:sz w:val="20"/>
                <w:szCs w:val="18"/>
              </w:rPr>
            </w:pPr>
            <w:r w:rsidRPr="000307BC">
              <w:rPr>
                <w:sz w:val="20"/>
                <w:szCs w:val="18"/>
              </w:rPr>
              <w:t>50</w:t>
            </w:r>
          </w:p>
        </w:tc>
        <w:tc>
          <w:tcPr>
            <w:tcW w:w="1008" w:type="dxa"/>
            <w:tcBorders>
              <w:top w:val="nil"/>
              <w:left w:val="nil"/>
              <w:bottom w:val="single" w:sz="4" w:space="0" w:color="auto"/>
              <w:right w:val="double" w:sz="6" w:space="0" w:color="auto"/>
            </w:tcBorders>
            <w:noWrap/>
            <w:vAlign w:val="bottom"/>
          </w:tcPr>
          <w:p w14:paraId="60BE6CA4" w14:textId="77777777" w:rsidR="00F745ED" w:rsidRPr="000307BC" w:rsidRDefault="00F745ED">
            <w:pPr>
              <w:jc w:val="center"/>
              <w:rPr>
                <w:sz w:val="20"/>
                <w:szCs w:val="18"/>
              </w:rPr>
            </w:pPr>
            <w:r w:rsidRPr="000307BC">
              <w:rPr>
                <w:sz w:val="20"/>
                <w:szCs w:val="18"/>
              </w:rPr>
              <w:t>20</w:t>
            </w:r>
          </w:p>
        </w:tc>
      </w:tr>
      <w:tr w:rsidR="00F745ED" w:rsidRPr="000307BC" w14:paraId="38CC8F9D"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25337EC5" w14:textId="77777777" w:rsidR="00F745ED" w:rsidRPr="000307BC" w:rsidRDefault="00F745ED">
            <w:pPr>
              <w:rPr>
                <w:bCs/>
                <w:sz w:val="20"/>
                <w:szCs w:val="18"/>
              </w:rPr>
            </w:pPr>
            <w:r w:rsidRPr="000307BC">
              <w:rPr>
                <w:bCs/>
                <w:sz w:val="20"/>
                <w:szCs w:val="18"/>
              </w:rPr>
              <w:t xml:space="preserve">KORENČEK, </w:t>
            </w:r>
            <w:r w:rsidRPr="000307BC">
              <w:rPr>
                <w:sz w:val="20"/>
                <w:szCs w:val="18"/>
              </w:rPr>
              <w:t>za svežo porabo-na foliji, spomladi, jeseni</w:t>
            </w:r>
          </w:p>
        </w:tc>
        <w:tc>
          <w:tcPr>
            <w:tcW w:w="920" w:type="dxa"/>
            <w:tcBorders>
              <w:top w:val="nil"/>
              <w:left w:val="nil"/>
              <w:bottom w:val="single" w:sz="4" w:space="0" w:color="auto"/>
              <w:right w:val="single" w:sz="4" w:space="0" w:color="auto"/>
            </w:tcBorders>
            <w:noWrap/>
            <w:vAlign w:val="bottom"/>
          </w:tcPr>
          <w:p w14:paraId="43930C3B" w14:textId="77777777" w:rsidR="00F745ED" w:rsidRPr="000307BC" w:rsidRDefault="00F745ED">
            <w:pPr>
              <w:jc w:val="center"/>
              <w:rPr>
                <w:sz w:val="20"/>
                <w:szCs w:val="18"/>
              </w:rPr>
            </w:pPr>
            <w:r w:rsidRPr="000307BC">
              <w:rPr>
                <w:sz w:val="20"/>
                <w:szCs w:val="18"/>
              </w:rPr>
              <w:t>40</w:t>
            </w:r>
          </w:p>
        </w:tc>
        <w:tc>
          <w:tcPr>
            <w:tcW w:w="740" w:type="dxa"/>
            <w:tcBorders>
              <w:top w:val="nil"/>
              <w:left w:val="nil"/>
              <w:bottom w:val="single" w:sz="4" w:space="0" w:color="auto"/>
              <w:right w:val="single" w:sz="4" w:space="0" w:color="auto"/>
            </w:tcBorders>
            <w:noWrap/>
            <w:vAlign w:val="bottom"/>
          </w:tcPr>
          <w:p w14:paraId="7B4903E7" w14:textId="77777777" w:rsidR="00F745ED" w:rsidRPr="000307BC" w:rsidRDefault="00F745ED">
            <w:pPr>
              <w:jc w:val="center"/>
              <w:rPr>
                <w:sz w:val="20"/>
                <w:szCs w:val="18"/>
              </w:rPr>
            </w:pPr>
            <w:r w:rsidRPr="000307BC">
              <w:rPr>
                <w:sz w:val="20"/>
                <w:szCs w:val="18"/>
              </w:rPr>
              <w:t>15</w:t>
            </w:r>
          </w:p>
        </w:tc>
        <w:tc>
          <w:tcPr>
            <w:tcW w:w="920" w:type="dxa"/>
            <w:tcBorders>
              <w:top w:val="nil"/>
              <w:left w:val="nil"/>
              <w:bottom w:val="single" w:sz="4" w:space="0" w:color="auto"/>
              <w:right w:val="single" w:sz="4" w:space="0" w:color="auto"/>
            </w:tcBorders>
            <w:noWrap/>
            <w:vAlign w:val="bottom"/>
          </w:tcPr>
          <w:p w14:paraId="3B27B845" w14:textId="77777777" w:rsidR="00F745ED" w:rsidRPr="000307BC" w:rsidRDefault="00F745ED">
            <w:pPr>
              <w:jc w:val="center"/>
              <w:rPr>
                <w:sz w:val="20"/>
                <w:szCs w:val="18"/>
              </w:rPr>
            </w:pPr>
            <w:r w:rsidRPr="000307BC">
              <w:rPr>
                <w:sz w:val="20"/>
                <w:szCs w:val="18"/>
              </w:rPr>
              <w:t>60</w:t>
            </w:r>
          </w:p>
        </w:tc>
        <w:tc>
          <w:tcPr>
            <w:tcW w:w="920" w:type="dxa"/>
            <w:tcBorders>
              <w:top w:val="nil"/>
              <w:left w:val="nil"/>
              <w:bottom w:val="single" w:sz="4" w:space="0" w:color="auto"/>
              <w:right w:val="single" w:sz="4" w:space="0" w:color="auto"/>
            </w:tcBorders>
            <w:noWrap/>
            <w:vAlign w:val="bottom"/>
          </w:tcPr>
          <w:p w14:paraId="7DD4F293" w14:textId="77777777" w:rsidR="00F745ED" w:rsidRPr="000307BC" w:rsidRDefault="00F745ED">
            <w:pPr>
              <w:jc w:val="center"/>
              <w:rPr>
                <w:sz w:val="20"/>
                <w:szCs w:val="18"/>
              </w:rPr>
            </w:pPr>
            <w:r w:rsidRPr="000307BC">
              <w:rPr>
                <w:sz w:val="20"/>
                <w:szCs w:val="18"/>
              </w:rPr>
              <w:t>35</w:t>
            </w:r>
          </w:p>
        </w:tc>
        <w:tc>
          <w:tcPr>
            <w:tcW w:w="1008" w:type="dxa"/>
            <w:tcBorders>
              <w:top w:val="nil"/>
              <w:left w:val="nil"/>
              <w:bottom w:val="single" w:sz="4" w:space="0" w:color="auto"/>
              <w:right w:val="double" w:sz="6" w:space="0" w:color="auto"/>
            </w:tcBorders>
            <w:noWrap/>
            <w:vAlign w:val="bottom"/>
          </w:tcPr>
          <w:p w14:paraId="6D6AE47D" w14:textId="77777777" w:rsidR="00F745ED" w:rsidRPr="000307BC" w:rsidRDefault="00F745ED">
            <w:pPr>
              <w:jc w:val="center"/>
              <w:rPr>
                <w:sz w:val="20"/>
                <w:szCs w:val="18"/>
              </w:rPr>
            </w:pPr>
            <w:r w:rsidRPr="000307BC">
              <w:rPr>
                <w:sz w:val="20"/>
                <w:szCs w:val="18"/>
              </w:rPr>
              <w:t>15</w:t>
            </w:r>
          </w:p>
        </w:tc>
      </w:tr>
      <w:tr w:rsidR="00F745ED" w:rsidRPr="000307BC" w14:paraId="119E2871"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1AAE4BC9" w14:textId="77777777" w:rsidR="00F745ED" w:rsidRPr="000307BC" w:rsidRDefault="00F745ED">
            <w:pPr>
              <w:rPr>
                <w:bCs/>
                <w:sz w:val="20"/>
                <w:szCs w:val="18"/>
              </w:rPr>
            </w:pPr>
            <w:r w:rsidRPr="000307BC">
              <w:rPr>
                <w:bCs/>
                <w:sz w:val="20"/>
                <w:szCs w:val="18"/>
              </w:rPr>
              <w:t xml:space="preserve">KROMPIR, </w:t>
            </w:r>
            <w:r w:rsidRPr="000307BC">
              <w:rPr>
                <w:sz w:val="20"/>
                <w:szCs w:val="18"/>
              </w:rPr>
              <w:t>zgodnji in srednje pozni</w:t>
            </w:r>
          </w:p>
        </w:tc>
        <w:tc>
          <w:tcPr>
            <w:tcW w:w="920" w:type="dxa"/>
            <w:tcBorders>
              <w:top w:val="nil"/>
              <w:left w:val="nil"/>
              <w:bottom w:val="single" w:sz="4" w:space="0" w:color="auto"/>
              <w:right w:val="single" w:sz="4" w:space="0" w:color="auto"/>
            </w:tcBorders>
            <w:noWrap/>
            <w:vAlign w:val="bottom"/>
          </w:tcPr>
          <w:p w14:paraId="2B9E1804" w14:textId="77777777" w:rsidR="00F745ED" w:rsidRPr="000307BC" w:rsidRDefault="00F745ED">
            <w:pPr>
              <w:jc w:val="center"/>
              <w:rPr>
                <w:sz w:val="20"/>
                <w:szCs w:val="18"/>
              </w:rPr>
            </w:pPr>
            <w:r w:rsidRPr="000307BC">
              <w:rPr>
                <w:sz w:val="20"/>
                <w:szCs w:val="18"/>
              </w:rPr>
              <w:t>0 - 20</w:t>
            </w:r>
          </w:p>
        </w:tc>
        <w:tc>
          <w:tcPr>
            <w:tcW w:w="740" w:type="dxa"/>
            <w:tcBorders>
              <w:top w:val="nil"/>
              <w:left w:val="nil"/>
              <w:bottom w:val="single" w:sz="4" w:space="0" w:color="auto"/>
              <w:right w:val="single" w:sz="4" w:space="0" w:color="auto"/>
            </w:tcBorders>
            <w:noWrap/>
            <w:vAlign w:val="bottom"/>
          </w:tcPr>
          <w:p w14:paraId="6B0C1B8E" w14:textId="77777777" w:rsidR="00F745ED" w:rsidRPr="000307BC" w:rsidRDefault="00F745ED">
            <w:pPr>
              <w:jc w:val="center"/>
              <w:rPr>
                <w:sz w:val="20"/>
                <w:szCs w:val="18"/>
              </w:rPr>
            </w:pPr>
            <w:r w:rsidRPr="000307BC">
              <w:rPr>
                <w:sz w:val="20"/>
                <w:szCs w:val="18"/>
              </w:rPr>
              <w:t>10</w:t>
            </w:r>
          </w:p>
        </w:tc>
        <w:tc>
          <w:tcPr>
            <w:tcW w:w="920" w:type="dxa"/>
            <w:tcBorders>
              <w:top w:val="nil"/>
              <w:left w:val="nil"/>
              <w:bottom w:val="single" w:sz="4" w:space="0" w:color="auto"/>
              <w:right w:val="single" w:sz="4" w:space="0" w:color="auto"/>
            </w:tcBorders>
            <w:noWrap/>
            <w:vAlign w:val="bottom"/>
          </w:tcPr>
          <w:p w14:paraId="4A8A0913" w14:textId="77777777" w:rsidR="00F745ED" w:rsidRPr="000307BC" w:rsidRDefault="00F745ED">
            <w:pPr>
              <w:jc w:val="center"/>
              <w:rPr>
                <w:sz w:val="20"/>
                <w:szCs w:val="18"/>
              </w:rPr>
            </w:pPr>
            <w:r w:rsidRPr="000307BC">
              <w:rPr>
                <w:sz w:val="20"/>
                <w:szCs w:val="18"/>
              </w:rPr>
              <w:t>40 - 70</w:t>
            </w:r>
          </w:p>
        </w:tc>
        <w:tc>
          <w:tcPr>
            <w:tcW w:w="920" w:type="dxa"/>
            <w:tcBorders>
              <w:top w:val="nil"/>
              <w:left w:val="nil"/>
              <w:bottom w:val="single" w:sz="4" w:space="0" w:color="auto"/>
              <w:right w:val="single" w:sz="4" w:space="0" w:color="auto"/>
            </w:tcBorders>
            <w:noWrap/>
            <w:vAlign w:val="bottom"/>
          </w:tcPr>
          <w:p w14:paraId="2C8B0CB9" w14:textId="77777777" w:rsidR="00F745ED" w:rsidRPr="000307BC" w:rsidRDefault="00F745ED">
            <w:pPr>
              <w:jc w:val="center"/>
              <w:rPr>
                <w:sz w:val="20"/>
                <w:szCs w:val="18"/>
              </w:rPr>
            </w:pPr>
            <w:r w:rsidRPr="000307BC">
              <w:rPr>
                <w:sz w:val="20"/>
                <w:szCs w:val="18"/>
              </w:rPr>
              <w:t>0</w:t>
            </w:r>
          </w:p>
        </w:tc>
        <w:tc>
          <w:tcPr>
            <w:tcW w:w="1008" w:type="dxa"/>
            <w:tcBorders>
              <w:top w:val="nil"/>
              <w:left w:val="nil"/>
              <w:bottom w:val="single" w:sz="4" w:space="0" w:color="auto"/>
              <w:right w:val="double" w:sz="6" w:space="0" w:color="auto"/>
            </w:tcBorders>
            <w:noWrap/>
            <w:vAlign w:val="bottom"/>
          </w:tcPr>
          <w:p w14:paraId="6D73E17B" w14:textId="77777777" w:rsidR="00F745ED" w:rsidRPr="000307BC" w:rsidRDefault="00F745ED">
            <w:pPr>
              <w:jc w:val="center"/>
              <w:rPr>
                <w:sz w:val="20"/>
                <w:szCs w:val="18"/>
              </w:rPr>
            </w:pPr>
            <w:r w:rsidRPr="000307BC">
              <w:rPr>
                <w:sz w:val="20"/>
                <w:szCs w:val="18"/>
              </w:rPr>
              <w:t>0</w:t>
            </w:r>
          </w:p>
        </w:tc>
      </w:tr>
      <w:tr w:rsidR="00F745ED" w:rsidRPr="000307BC" w14:paraId="663881B7"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7B823B28" w14:textId="77777777" w:rsidR="00F745ED" w:rsidRPr="000307BC" w:rsidRDefault="00F745ED">
            <w:pPr>
              <w:rPr>
                <w:bCs/>
                <w:sz w:val="20"/>
                <w:szCs w:val="18"/>
              </w:rPr>
            </w:pPr>
            <w:r w:rsidRPr="000307BC">
              <w:rPr>
                <w:bCs/>
                <w:sz w:val="20"/>
                <w:szCs w:val="18"/>
              </w:rPr>
              <w:t>ČESEN</w:t>
            </w:r>
          </w:p>
        </w:tc>
        <w:tc>
          <w:tcPr>
            <w:tcW w:w="920" w:type="dxa"/>
            <w:tcBorders>
              <w:top w:val="nil"/>
              <w:left w:val="nil"/>
              <w:bottom w:val="single" w:sz="4" w:space="0" w:color="auto"/>
              <w:right w:val="single" w:sz="4" w:space="0" w:color="auto"/>
            </w:tcBorders>
            <w:noWrap/>
            <w:vAlign w:val="bottom"/>
          </w:tcPr>
          <w:p w14:paraId="4E247201" w14:textId="77777777" w:rsidR="00F745ED" w:rsidRPr="000307BC" w:rsidRDefault="00F745ED">
            <w:pPr>
              <w:jc w:val="center"/>
              <w:rPr>
                <w:sz w:val="20"/>
                <w:szCs w:val="18"/>
              </w:rPr>
            </w:pPr>
            <w:r w:rsidRPr="000307BC">
              <w:rPr>
                <w:sz w:val="20"/>
                <w:szCs w:val="18"/>
              </w:rPr>
              <w:t>25</w:t>
            </w:r>
          </w:p>
        </w:tc>
        <w:tc>
          <w:tcPr>
            <w:tcW w:w="740" w:type="dxa"/>
            <w:tcBorders>
              <w:top w:val="nil"/>
              <w:left w:val="nil"/>
              <w:bottom w:val="single" w:sz="4" w:space="0" w:color="auto"/>
              <w:right w:val="single" w:sz="4" w:space="0" w:color="auto"/>
            </w:tcBorders>
            <w:noWrap/>
            <w:vAlign w:val="bottom"/>
          </w:tcPr>
          <w:p w14:paraId="67366F98" w14:textId="77777777" w:rsidR="00F745ED" w:rsidRPr="000307BC" w:rsidRDefault="00F745ED">
            <w:pPr>
              <w:jc w:val="center"/>
              <w:rPr>
                <w:sz w:val="20"/>
                <w:szCs w:val="18"/>
              </w:rPr>
            </w:pPr>
            <w:r w:rsidRPr="000307BC">
              <w:rPr>
                <w:sz w:val="20"/>
                <w:szCs w:val="18"/>
              </w:rPr>
              <w:t>10</w:t>
            </w:r>
          </w:p>
        </w:tc>
        <w:tc>
          <w:tcPr>
            <w:tcW w:w="920" w:type="dxa"/>
            <w:tcBorders>
              <w:top w:val="nil"/>
              <w:left w:val="nil"/>
              <w:bottom w:val="single" w:sz="4" w:space="0" w:color="auto"/>
              <w:right w:val="single" w:sz="4" w:space="0" w:color="auto"/>
            </w:tcBorders>
            <w:noWrap/>
            <w:vAlign w:val="bottom"/>
          </w:tcPr>
          <w:p w14:paraId="2E641541" w14:textId="77777777" w:rsidR="00F745ED" w:rsidRPr="000307BC" w:rsidRDefault="00F745ED">
            <w:pPr>
              <w:jc w:val="center"/>
              <w:rPr>
                <w:sz w:val="20"/>
                <w:szCs w:val="18"/>
              </w:rPr>
            </w:pPr>
            <w:r w:rsidRPr="000307BC">
              <w:rPr>
                <w:sz w:val="20"/>
                <w:szCs w:val="18"/>
              </w:rPr>
              <w:t>35</w:t>
            </w:r>
          </w:p>
        </w:tc>
        <w:tc>
          <w:tcPr>
            <w:tcW w:w="920" w:type="dxa"/>
            <w:tcBorders>
              <w:top w:val="nil"/>
              <w:left w:val="nil"/>
              <w:bottom w:val="single" w:sz="4" w:space="0" w:color="auto"/>
              <w:right w:val="single" w:sz="4" w:space="0" w:color="auto"/>
            </w:tcBorders>
            <w:noWrap/>
            <w:vAlign w:val="bottom"/>
          </w:tcPr>
          <w:p w14:paraId="50901BD4" w14:textId="77777777" w:rsidR="00F745ED" w:rsidRPr="000307BC" w:rsidRDefault="00F745ED">
            <w:pPr>
              <w:jc w:val="center"/>
              <w:rPr>
                <w:sz w:val="20"/>
                <w:szCs w:val="18"/>
              </w:rPr>
            </w:pPr>
            <w:r w:rsidRPr="000307BC">
              <w:rPr>
                <w:sz w:val="20"/>
                <w:szCs w:val="18"/>
              </w:rPr>
              <w:t>18</w:t>
            </w:r>
          </w:p>
        </w:tc>
        <w:tc>
          <w:tcPr>
            <w:tcW w:w="1008" w:type="dxa"/>
            <w:tcBorders>
              <w:top w:val="nil"/>
              <w:left w:val="nil"/>
              <w:bottom w:val="single" w:sz="4" w:space="0" w:color="auto"/>
              <w:right w:val="double" w:sz="6" w:space="0" w:color="auto"/>
            </w:tcBorders>
            <w:noWrap/>
            <w:vAlign w:val="bottom"/>
          </w:tcPr>
          <w:p w14:paraId="43887D37" w14:textId="77777777" w:rsidR="00F745ED" w:rsidRPr="000307BC" w:rsidRDefault="00F745ED">
            <w:pPr>
              <w:jc w:val="center"/>
              <w:rPr>
                <w:sz w:val="20"/>
                <w:szCs w:val="18"/>
              </w:rPr>
            </w:pPr>
            <w:r w:rsidRPr="000307BC">
              <w:rPr>
                <w:sz w:val="20"/>
                <w:szCs w:val="18"/>
              </w:rPr>
              <w:t>8</w:t>
            </w:r>
          </w:p>
        </w:tc>
      </w:tr>
      <w:tr w:rsidR="00F745ED" w:rsidRPr="000307BC" w14:paraId="3C0FA7B6"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20D54869" w14:textId="77777777" w:rsidR="00F745ED" w:rsidRPr="000307BC" w:rsidRDefault="00F745ED">
            <w:pPr>
              <w:rPr>
                <w:bCs/>
                <w:sz w:val="20"/>
                <w:szCs w:val="18"/>
              </w:rPr>
            </w:pPr>
            <w:r w:rsidRPr="000307BC">
              <w:rPr>
                <w:bCs/>
                <w:sz w:val="20"/>
                <w:szCs w:val="18"/>
              </w:rPr>
              <w:t xml:space="preserve">OHROVT, </w:t>
            </w:r>
            <w:r w:rsidRPr="000307BC">
              <w:rPr>
                <w:sz w:val="20"/>
                <w:szCs w:val="18"/>
              </w:rPr>
              <w:t>listnati</w:t>
            </w:r>
          </w:p>
        </w:tc>
        <w:tc>
          <w:tcPr>
            <w:tcW w:w="920" w:type="dxa"/>
            <w:tcBorders>
              <w:top w:val="nil"/>
              <w:left w:val="nil"/>
              <w:bottom w:val="single" w:sz="4" w:space="0" w:color="auto"/>
              <w:right w:val="single" w:sz="4" w:space="0" w:color="auto"/>
            </w:tcBorders>
            <w:noWrap/>
            <w:vAlign w:val="bottom"/>
          </w:tcPr>
          <w:p w14:paraId="3147B272" w14:textId="77777777" w:rsidR="00F745ED" w:rsidRPr="000307BC" w:rsidRDefault="00F745ED">
            <w:pPr>
              <w:jc w:val="center"/>
              <w:rPr>
                <w:sz w:val="20"/>
                <w:szCs w:val="18"/>
              </w:rPr>
            </w:pPr>
            <w:r w:rsidRPr="000307BC">
              <w:rPr>
                <w:sz w:val="20"/>
                <w:szCs w:val="18"/>
              </w:rPr>
              <w:t>60 - 70</w:t>
            </w:r>
          </w:p>
        </w:tc>
        <w:tc>
          <w:tcPr>
            <w:tcW w:w="740" w:type="dxa"/>
            <w:tcBorders>
              <w:top w:val="nil"/>
              <w:left w:val="nil"/>
              <w:bottom w:val="single" w:sz="4" w:space="0" w:color="auto"/>
              <w:right w:val="single" w:sz="4" w:space="0" w:color="auto"/>
            </w:tcBorders>
            <w:noWrap/>
            <w:vAlign w:val="bottom"/>
          </w:tcPr>
          <w:p w14:paraId="26959223" w14:textId="77777777" w:rsidR="00F745ED" w:rsidRPr="000307BC" w:rsidRDefault="00F745ED">
            <w:pPr>
              <w:jc w:val="center"/>
              <w:rPr>
                <w:sz w:val="20"/>
                <w:szCs w:val="18"/>
              </w:rPr>
            </w:pPr>
            <w:r w:rsidRPr="000307BC">
              <w:rPr>
                <w:sz w:val="20"/>
                <w:szCs w:val="18"/>
              </w:rPr>
              <w:t>18 - 20</w:t>
            </w:r>
          </w:p>
        </w:tc>
        <w:tc>
          <w:tcPr>
            <w:tcW w:w="920" w:type="dxa"/>
            <w:tcBorders>
              <w:top w:val="nil"/>
              <w:left w:val="nil"/>
              <w:bottom w:val="single" w:sz="4" w:space="0" w:color="auto"/>
              <w:right w:val="single" w:sz="4" w:space="0" w:color="auto"/>
            </w:tcBorders>
            <w:noWrap/>
            <w:vAlign w:val="bottom"/>
          </w:tcPr>
          <w:p w14:paraId="53141092" w14:textId="77777777" w:rsidR="00F745ED" w:rsidRPr="000307BC" w:rsidRDefault="00F745ED">
            <w:pPr>
              <w:jc w:val="center"/>
              <w:rPr>
                <w:sz w:val="20"/>
                <w:szCs w:val="18"/>
              </w:rPr>
            </w:pPr>
            <w:r w:rsidRPr="000307BC">
              <w:rPr>
                <w:sz w:val="20"/>
                <w:szCs w:val="18"/>
              </w:rPr>
              <w:t>70 - 80</w:t>
            </w:r>
          </w:p>
        </w:tc>
        <w:tc>
          <w:tcPr>
            <w:tcW w:w="920" w:type="dxa"/>
            <w:tcBorders>
              <w:top w:val="nil"/>
              <w:left w:val="nil"/>
              <w:bottom w:val="single" w:sz="4" w:space="0" w:color="auto"/>
              <w:right w:val="single" w:sz="4" w:space="0" w:color="auto"/>
            </w:tcBorders>
            <w:noWrap/>
            <w:vAlign w:val="bottom"/>
          </w:tcPr>
          <w:p w14:paraId="43CC924C" w14:textId="77777777" w:rsidR="00F745ED" w:rsidRPr="000307BC" w:rsidRDefault="00F745ED">
            <w:pPr>
              <w:jc w:val="center"/>
              <w:rPr>
                <w:sz w:val="20"/>
                <w:szCs w:val="18"/>
              </w:rPr>
            </w:pPr>
            <w:r w:rsidRPr="000307BC">
              <w:rPr>
                <w:sz w:val="20"/>
                <w:szCs w:val="18"/>
              </w:rPr>
              <w:t>30 - 40</w:t>
            </w:r>
          </w:p>
        </w:tc>
        <w:tc>
          <w:tcPr>
            <w:tcW w:w="1008" w:type="dxa"/>
            <w:tcBorders>
              <w:top w:val="nil"/>
              <w:left w:val="nil"/>
              <w:bottom w:val="single" w:sz="4" w:space="0" w:color="auto"/>
              <w:right w:val="double" w:sz="6" w:space="0" w:color="auto"/>
            </w:tcBorders>
            <w:noWrap/>
            <w:vAlign w:val="bottom"/>
          </w:tcPr>
          <w:p w14:paraId="1A153E9C" w14:textId="77777777" w:rsidR="00F745ED" w:rsidRPr="000307BC" w:rsidRDefault="00F745ED">
            <w:pPr>
              <w:jc w:val="center"/>
              <w:rPr>
                <w:sz w:val="20"/>
                <w:szCs w:val="18"/>
              </w:rPr>
            </w:pPr>
            <w:r w:rsidRPr="000307BC">
              <w:rPr>
                <w:sz w:val="20"/>
                <w:szCs w:val="18"/>
              </w:rPr>
              <w:t>10 - 15</w:t>
            </w:r>
          </w:p>
        </w:tc>
      </w:tr>
      <w:tr w:rsidR="00F745ED" w:rsidRPr="000307BC" w14:paraId="52DECF9B"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3FA1BE12" w14:textId="77777777" w:rsidR="00F745ED" w:rsidRPr="000307BC" w:rsidRDefault="00F745ED">
            <w:pPr>
              <w:rPr>
                <w:bCs/>
                <w:sz w:val="20"/>
                <w:szCs w:val="18"/>
              </w:rPr>
            </w:pPr>
            <w:r w:rsidRPr="000307BC">
              <w:rPr>
                <w:bCs/>
                <w:sz w:val="20"/>
                <w:szCs w:val="18"/>
              </w:rPr>
              <w:t xml:space="preserve">OHROVT, </w:t>
            </w:r>
            <w:r w:rsidRPr="000307BC">
              <w:rPr>
                <w:sz w:val="20"/>
                <w:szCs w:val="18"/>
              </w:rPr>
              <w:t>glavnati, na foliji, spomladi, jeseni</w:t>
            </w:r>
          </w:p>
        </w:tc>
        <w:tc>
          <w:tcPr>
            <w:tcW w:w="920" w:type="dxa"/>
            <w:tcBorders>
              <w:top w:val="nil"/>
              <w:left w:val="nil"/>
              <w:bottom w:val="single" w:sz="4" w:space="0" w:color="auto"/>
              <w:right w:val="single" w:sz="4" w:space="0" w:color="auto"/>
            </w:tcBorders>
            <w:noWrap/>
            <w:vAlign w:val="bottom"/>
          </w:tcPr>
          <w:p w14:paraId="3B0580EC" w14:textId="77777777" w:rsidR="00F745ED" w:rsidRPr="000307BC" w:rsidRDefault="00F745ED">
            <w:pPr>
              <w:jc w:val="center"/>
              <w:rPr>
                <w:sz w:val="20"/>
                <w:szCs w:val="18"/>
              </w:rPr>
            </w:pPr>
            <w:r w:rsidRPr="000307BC">
              <w:rPr>
                <w:sz w:val="20"/>
                <w:szCs w:val="18"/>
              </w:rPr>
              <w:t>70 - 125</w:t>
            </w:r>
          </w:p>
        </w:tc>
        <w:tc>
          <w:tcPr>
            <w:tcW w:w="740" w:type="dxa"/>
            <w:tcBorders>
              <w:top w:val="nil"/>
              <w:left w:val="nil"/>
              <w:bottom w:val="single" w:sz="4" w:space="0" w:color="auto"/>
              <w:right w:val="single" w:sz="4" w:space="0" w:color="auto"/>
            </w:tcBorders>
            <w:noWrap/>
            <w:vAlign w:val="bottom"/>
          </w:tcPr>
          <w:p w14:paraId="5D2FA30B" w14:textId="77777777" w:rsidR="00F745ED" w:rsidRPr="000307BC" w:rsidRDefault="00F745ED">
            <w:pPr>
              <w:jc w:val="center"/>
              <w:rPr>
                <w:sz w:val="20"/>
                <w:szCs w:val="18"/>
              </w:rPr>
            </w:pPr>
            <w:r w:rsidRPr="000307BC">
              <w:rPr>
                <w:sz w:val="20"/>
                <w:szCs w:val="18"/>
              </w:rPr>
              <w:t>20 - 30</w:t>
            </w:r>
          </w:p>
        </w:tc>
        <w:tc>
          <w:tcPr>
            <w:tcW w:w="920" w:type="dxa"/>
            <w:tcBorders>
              <w:top w:val="nil"/>
              <w:left w:val="nil"/>
              <w:bottom w:val="single" w:sz="4" w:space="0" w:color="auto"/>
              <w:right w:val="single" w:sz="4" w:space="0" w:color="auto"/>
            </w:tcBorders>
            <w:noWrap/>
            <w:vAlign w:val="bottom"/>
          </w:tcPr>
          <w:p w14:paraId="078EB783" w14:textId="77777777" w:rsidR="00F745ED" w:rsidRPr="000307BC" w:rsidRDefault="00F745ED">
            <w:pPr>
              <w:jc w:val="center"/>
              <w:rPr>
                <w:sz w:val="20"/>
                <w:szCs w:val="18"/>
              </w:rPr>
            </w:pPr>
            <w:r w:rsidRPr="000307BC">
              <w:rPr>
                <w:sz w:val="20"/>
                <w:szCs w:val="18"/>
              </w:rPr>
              <w:t>80 - 135</w:t>
            </w:r>
          </w:p>
        </w:tc>
        <w:tc>
          <w:tcPr>
            <w:tcW w:w="920" w:type="dxa"/>
            <w:tcBorders>
              <w:top w:val="nil"/>
              <w:left w:val="nil"/>
              <w:bottom w:val="single" w:sz="4" w:space="0" w:color="auto"/>
              <w:right w:val="single" w:sz="4" w:space="0" w:color="auto"/>
            </w:tcBorders>
            <w:noWrap/>
            <w:vAlign w:val="bottom"/>
          </w:tcPr>
          <w:p w14:paraId="0922E041" w14:textId="77777777" w:rsidR="00F745ED" w:rsidRPr="000307BC" w:rsidRDefault="00F745ED">
            <w:pPr>
              <w:jc w:val="center"/>
              <w:rPr>
                <w:sz w:val="20"/>
                <w:szCs w:val="18"/>
              </w:rPr>
            </w:pPr>
            <w:r w:rsidRPr="000307BC">
              <w:rPr>
                <w:sz w:val="20"/>
                <w:szCs w:val="18"/>
              </w:rPr>
              <w:t>40 - 75</w:t>
            </w:r>
          </w:p>
        </w:tc>
        <w:tc>
          <w:tcPr>
            <w:tcW w:w="1008" w:type="dxa"/>
            <w:tcBorders>
              <w:top w:val="nil"/>
              <w:left w:val="nil"/>
              <w:bottom w:val="single" w:sz="4" w:space="0" w:color="auto"/>
              <w:right w:val="double" w:sz="6" w:space="0" w:color="auto"/>
            </w:tcBorders>
            <w:noWrap/>
            <w:vAlign w:val="bottom"/>
          </w:tcPr>
          <w:p w14:paraId="1A01D1EA" w14:textId="77777777" w:rsidR="00F745ED" w:rsidRPr="000307BC" w:rsidRDefault="00F745ED">
            <w:pPr>
              <w:jc w:val="center"/>
              <w:rPr>
                <w:sz w:val="20"/>
                <w:szCs w:val="18"/>
              </w:rPr>
            </w:pPr>
            <w:r w:rsidRPr="000307BC">
              <w:rPr>
                <w:sz w:val="20"/>
                <w:szCs w:val="18"/>
              </w:rPr>
              <w:t>15</w:t>
            </w:r>
          </w:p>
        </w:tc>
      </w:tr>
      <w:tr w:rsidR="00F745ED" w:rsidRPr="000307BC" w14:paraId="57978BBD"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48CF3FBB" w14:textId="77777777" w:rsidR="00F745ED" w:rsidRPr="000307BC" w:rsidRDefault="00F745ED">
            <w:pPr>
              <w:rPr>
                <w:bCs/>
                <w:sz w:val="20"/>
                <w:szCs w:val="18"/>
              </w:rPr>
            </w:pPr>
            <w:r w:rsidRPr="000307BC">
              <w:rPr>
                <w:bCs/>
                <w:sz w:val="20"/>
                <w:szCs w:val="18"/>
              </w:rPr>
              <w:t xml:space="preserve">KOLERABICA </w:t>
            </w:r>
          </w:p>
        </w:tc>
        <w:tc>
          <w:tcPr>
            <w:tcW w:w="920" w:type="dxa"/>
            <w:tcBorders>
              <w:top w:val="nil"/>
              <w:left w:val="nil"/>
              <w:bottom w:val="single" w:sz="4" w:space="0" w:color="auto"/>
              <w:right w:val="single" w:sz="4" w:space="0" w:color="auto"/>
            </w:tcBorders>
            <w:noWrap/>
            <w:vAlign w:val="bottom"/>
          </w:tcPr>
          <w:p w14:paraId="51CCBB47" w14:textId="77777777" w:rsidR="00F745ED" w:rsidRPr="000307BC" w:rsidRDefault="00F745ED">
            <w:pPr>
              <w:jc w:val="center"/>
              <w:rPr>
                <w:sz w:val="20"/>
                <w:szCs w:val="18"/>
              </w:rPr>
            </w:pPr>
            <w:r w:rsidRPr="000307BC">
              <w:rPr>
                <w:sz w:val="20"/>
                <w:szCs w:val="18"/>
              </w:rPr>
              <w:t>45</w:t>
            </w:r>
          </w:p>
        </w:tc>
        <w:tc>
          <w:tcPr>
            <w:tcW w:w="740" w:type="dxa"/>
            <w:tcBorders>
              <w:top w:val="nil"/>
              <w:left w:val="nil"/>
              <w:bottom w:val="single" w:sz="4" w:space="0" w:color="auto"/>
              <w:right w:val="single" w:sz="4" w:space="0" w:color="auto"/>
            </w:tcBorders>
            <w:noWrap/>
            <w:vAlign w:val="bottom"/>
          </w:tcPr>
          <w:p w14:paraId="36398489" w14:textId="77777777" w:rsidR="00F745ED" w:rsidRPr="000307BC" w:rsidRDefault="00F745ED">
            <w:pPr>
              <w:jc w:val="center"/>
              <w:rPr>
                <w:sz w:val="20"/>
                <w:szCs w:val="18"/>
              </w:rPr>
            </w:pPr>
            <w:r w:rsidRPr="000307BC">
              <w:rPr>
                <w:sz w:val="20"/>
                <w:szCs w:val="18"/>
              </w:rPr>
              <w:t>10</w:t>
            </w:r>
          </w:p>
        </w:tc>
        <w:tc>
          <w:tcPr>
            <w:tcW w:w="920" w:type="dxa"/>
            <w:tcBorders>
              <w:top w:val="nil"/>
              <w:left w:val="nil"/>
              <w:bottom w:val="single" w:sz="4" w:space="0" w:color="auto"/>
              <w:right w:val="single" w:sz="4" w:space="0" w:color="auto"/>
            </w:tcBorders>
            <w:noWrap/>
            <w:vAlign w:val="bottom"/>
          </w:tcPr>
          <w:p w14:paraId="579E4B44" w14:textId="77777777" w:rsidR="00F745ED" w:rsidRPr="000307BC" w:rsidRDefault="00F745ED">
            <w:pPr>
              <w:jc w:val="center"/>
              <w:rPr>
                <w:sz w:val="20"/>
                <w:szCs w:val="18"/>
              </w:rPr>
            </w:pPr>
            <w:r w:rsidRPr="000307BC">
              <w:rPr>
                <w:sz w:val="20"/>
                <w:szCs w:val="18"/>
              </w:rPr>
              <w:t>45</w:t>
            </w:r>
          </w:p>
        </w:tc>
        <w:tc>
          <w:tcPr>
            <w:tcW w:w="920" w:type="dxa"/>
            <w:tcBorders>
              <w:top w:val="nil"/>
              <w:left w:val="nil"/>
              <w:bottom w:val="single" w:sz="4" w:space="0" w:color="auto"/>
              <w:right w:val="single" w:sz="4" w:space="0" w:color="auto"/>
            </w:tcBorders>
            <w:noWrap/>
            <w:vAlign w:val="bottom"/>
          </w:tcPr>
          <w:p w14:paraId="6EBA6530" w14:textId="77777777" w:rsidR="00F745ED" w:rsidRPr="000307BC" w:rsidRDefault="00F745ED">
            <w:pPr>
              <w:jc w:val="center"/>
              <w:rPr>
                <w:sz w:val="20"/>
                <w:szCs w:val="18"/>
              </w:rPr>
            </w:pPr>
            <w:r w:rsidRPr="000307BC">
              <w:rPr>
                <w:sz w:val="20"/>
                <w:szCs w:val="18"/>
              </w:rPr>
              <w:t>25</w:t>
            </w:r>
          </w:p>
        </w:tc>
        <w:tc>
          <w:tcPr>
            <w:tcW w:w="1008" w:type="dxa"/>
            <w:tcBorders>
              <w:top w:val="nil"/>
              <w:left w:val="nil"/>
              <w:bottom w:val="single" w:sz="4" w:space="0" w:color="auto"/>
              <w:right w:val="double" w:sz="6" w:space="0" w:color="auto"/>
            </w:tcBorders>
            <w:noWrap/>
            <w:vAlign w:val="bottom"/>
          </w:tcPr>
          <w:p w14:paraId="7FC8DB71" w14:textId="77777777" w:rsidR="00F745ED" w:rsidRPr="000307BC" w:rsidRDefault="00F745ED">
            <w:pPr>
              <w:jc w:val="center"/>
              <w:rPr>
                <w:sz w:val="20"/>
                <w:szCs w:val="18"/>
              </w:rPr>
            </w:pPr>
            <w:r w:rsidRPr="000307BC">
              <w:rPr>
                <w:sz w:val="20"/>
                <w:szCs w:val="18"/>
              </w:rPr>
              <w:t>7</w:t>
            </w:r>
          </w:p>
        </w:tc>
      </w:tr>
      <w:tr w:rsidR="00F745ED" w:rsidRPr="000307BC" w14:paraId="257BECFE"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6BD8BE14" w14:textId="77777777" w:rsidR="00F745ED" w:rsidRPr="000307BC" w:rsidRDefault="00F745ED">
            <w:pPr>
              <w:rPr>
                <w:bCs/>
                <w:sz w:val="20"/>
                <w:szCs w:val="18"/>
              </w:rPr>
            </w:pPr>
            <w:r w:rsidRPr="000307BC">
              <w:rPr>
                <w:bCs/>
                <w:sz w:val="20"/>
                <w:szCs w:val="18"/>
              </w:rPr>
              <w:t>KOLERABA, KAVLA</w:t>
            </w:r>
          </w:p>
        </w:tc>
        <w:tc>
          <w:tcPr>
            <w:tcW w:w="920" w:type="dxa"/>
            <w:tcBorders>
              <w:top w:val="nil"/>
              <w:left w:val="nil"/>
              <w:bottom w:val="single" w:sz="4" w:space="0" w:color="auto"/>
              <w:right w:val="single" w:sz="4" w:space="0" w:color="auto"/>
            </w:tcBorders>
            <w:noWrap/>
            <w:vAlign w:val="bottom"/>
          </w:tcPr>
          <w:p w14:paraId="7500FF19" w14:textId="77777777" w:rsidR="00F745ED" w:rsidRPr="000307BC" w:rsidRDefault="00F745ED">
            <w:pPr>
              <w:jc w:val="center"/>
              <w:rPr>
                <w:sz w:val="20"/>
                <w:szCs w:val="18"/>
              </w:rPr>
            </w:pPr>
            <w:r w:rsidRPr="000307BC">
              <w:rPr>
                <w:sz w:val="20"/>
                <w:szCs w:val="18"/>
              </w:rPr>
              <w:t>55</w:t>
            </w:r>
          </w:p>
        </w:tc>
        <w:tc>
          <w:tcPr>
            <w:tcW w:w="740" w:type="dxa"/>
            <w:tcBorders>
              <w:top w:val="nil"/>
              <w:left w:val="nil"/>
              <w:bottom w:val="single" w:sz="4" w:space="0" w:color="auto"/>
              <w:right w:val="single" w:sz="4" w:space="0" w:color="auto"/>
            </w:tcBorders>
            <w:noWrap/>
            <w:vAlign w:val="bottom"/>
          </w:tcPr>
          <w:p w14:paraId="42474969" w14:textId="77777777" w:rsidR="00F745ED" w:rsidRPr="000307BC" w:rsidRDefault="00F745ED">
            <w:pPr>
              <w:jc w:val="center"/>
              <w:rPr>
                <w:sz w:val="20"/>
                <w:szCs w:val="18"/>
              </w:rPr>
            </w:pPr>
            <w:r w:rsidRPr="000307BC">
              <w:rPr>
                <w:sz w:val="20"/>
                <w:szCs w:val="18"/>
              </w:rPr>
              <w:t>14</w:t>
            </w:r>
          </w:p>
        </w:tc>
        <w:tc>
          <w:tcPr>
            <w:tcW w:w="920" w:type="dxa"/>
            <w:tcBorders>
              <w:top w:val="nil"/>
              <w:left w:val="nil"/>
              <w:bottom w:val="single" w:sz="4" w:space="0" w:color="auto"/>
              <w:right w:val="single" w:sz="4" w:space="0" w:color="auto"/>
            </w:tcBorders>
            <w:noWrap/>
            <w:vAlign w:val="bottom"/>
          </w:tcPr>
          <w:p w14:paraId="43D80734" w14:textId="77777777" w:rsidR="00F745ED" w:rsidRPr="000307BC" w:rsidRDefault="00F745ED">
            <w:pPr>
              <w:jc w:val="center"/>
              <w:rPr>
                <w:sz w:val="20"/>
                <w:szCs w:val="18"/>
              </w:rPr>
            </w:pPr>
            <w:r w:rsidRPr="000307BC">
              <w:rPr>
                <w:sz w:val="20"/>
                <w:szCs w:val="18"/>
              </w:rPr>
              <w:t>60</w:t>
            </w:r>
          </w:p>
        </w:tc>
        <w:tc>
          <w:tcPr>
            <w:tcW w:w="920" w:type="dxa"/>
            <w:tcBorders>
              <w:top w:val="nil"/>
              <w:left w:val="nil"/>
              <w:bottom w:val="single" w:sz="4" w:space="0" w:color="auto"/>
              <w:right w:val="single" w:sz="4" w:space="0" w:color="auto"/>
            </w:tcBorders>
            <w:noWrap/>
            <w:vAlign w:val="bottom"/>
          </w:tcPr>
          <w:p w14:paraId="5199295C" w14:textId="77777777" w:rsidR="00F745ED" w:rsidRPr="000307BC" w:rsidRDefault="00F745ED">
            <w:pPr>
              <w:jc w:val="center"/>
              <w:rPr>
                <w:sz w:val="20"/>
                <w:szCs w:val="18"/>
              </w:rPr>
            </w:pPr>
            <w:r w:rsidRPr="000307BC">
              <w:rPr>
                <w:sz w:val="20"/>
                <w:szCs w:val="18"/>
              </w:rPr>
              <w:t>30</w:t>
            </w:r>
          </w:p>
        </w:tc>
        <w:tc>
          <w:tcPr>
            <w:tcW w:w="1008" w:type="dxa"/>
            <w:tcBorders>
              <w:top w:val="nil"/>
              <w:left w:val="nil"/>
              <w:bottom w:val="single" w:sz="4" w:space="0" w:color="auto"/>
              <w:right w:val="double" w:sz="6" w:space="0" w:color="auto"/>
            </w:tcBorders>
            <w:noWrap/>
            <w:vAlign w:val="bottom"/>
          </w:tcPr>
          <w:p w14:paraId="7BD49598" w14:textId="77777777" w:rsidR="00F745ED" w:rsidRPr="000307BC" w:rsidRDefault="00F745ED">
            <w:pPr>
              <w:jc w:val="center"/>
              <w:rPr>
                <w:sz w:val="20"/>
                <w:szCs w:val="18"/>
              </w:rPr>
            </w:pPr>
            <w:r w:rsidRPr="000307BC">
              <w:rPr>
                <w:sz w:val="20"/>
                <w:szCs w:val="18"/>
              </w:rPr>
              <w:t>8</w:t>
            </w:r>
          </w:p>
        </w:tc>
      </w:tr>
      <w:tr w:rsidR="00F745ED" w:rsidRPr="000307BC" w14:paraId="0E8FC694"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1E3FA105" w14:textId="77777777" w:rsidR="00F745ED" w:rsidRPr="000307BC" w:rsidRDefault="00F745ED">
            <w:pPr>
              <w:rPr>
                <w:bCs/>
                <w:sz w:val="20"/>
                <w:szCs w:val="18"/>
              </w:rPr>
            </w:pPr>
            <w:r w:rsidRPr="000307BC">
              <w:rPr>
                <w:bCs/>
                <w:sz w:val="20"/>
                <w:szCs w:val="18"/>
              </w:rPr>
              <w:t xml:space="preserve">BRSTIČNI OHROVT, </w:t>
            </w:r>
            <w:r w:rsidRPr="000307BC">
              <w:rPr>
                <w:sz w:val="20"/>
                <w:szCs w:val="18"/>
              </w:rPr>
              <w:t xml:space="preserve">odvoz cele rastline </w:t>
            </w:r>
          </w:p>
        </w:tc>
        <w:tc>
          <w:tcPr>
            <w:tcW w:w="920" w:type="dxa"/>
            <w:tcBorders>
              <w:top w:val="nil"/>
              <w:left w:val="nil"/>
              <w:bottom w:val="single" w:sz="4" w:space="0" w:color="auto"/>
              <w:right w:val="single" w:sz="4" w:space="0" w:color="auto"/>
            </w:tcBorders>
            <w:noWrap/>
            <w:vAlign w:val="bottom"/>
          </w:tcPr>
          <w:p w14:paraId="0A110101" w14:textId="77777777" w:rsidR="00F745ED" w:rsidRPr="000307BC" w:rsidRDefault="00F745ED">
            <w:pPr>
              <w:jc w:val="center"/>
              <w:rPr>
                <w:sz w:val="20"/>
                <w:szCs w:val="18"/>
              </w:rPr>
            </w:pPr>
            <w:r w:rsidRPr="000307BC">
              <w:rPr>
                <w:sz w:val="20"/>
                <w:szCs w:val="18"/>
              </w:rPr>
              <w:t>20 - 30</w:t>
            </w:r>
          </w:p>
        </w:tc>
        <w:tc>
          <w:tcPr>
            <w:tcW w:w="740" w:type="dxa"/>
            <w:tcBorders>
              <w:top w:val="nil"/>
              <w:left w:val="nil"/>
              <w:bottom w:val="single" w:sz="4" w:space="0" w:color="auto"/>
              <w:right w:val="single" w:sz="4" w:space="0" w:color="auto"/>
            </w:tcBorders>
            <w:noWrap/>
            <w:vAlign w:val="bottom"/>
          </w:tcPr>
          <w:p w14:paraId="49604214" w14:textId="77777777" w:rsidR="00F745ED" w:rsidRPr="000307BC" w:rsidRDefault="00F745ED">
            <w:pPr>
              <w:jc w:val="center"/>
              <w:rPr>
                <w:sz w:val="20"/>
                <w:szCs w:val="18"/>
              </w:rPr>
            </w:pPr>
            <w:r w:rsidRPr="000307BC">
              <w:rPr>
                <w:sz w:val="20"/>
                <w:szCs w:val="18"/>
              </w:rPr>
              <w:t>6 - 10</w:t>
            </w:r>
          </w:p>
        </w:tc>
        <w:tc>
          <w:tcPr>
            <w:tcW w:w="920" w:type="dxa"/>
            <w:tcBorders>
              <w:top w:val="nil"/>
              <w:left w:val="nil"/>
              <w:bottom w:val="single" w:sz="4" w:space="0" w:color="auto"/>
              <w:right w:val="single" w:sz="4" w:space="0" w:color="auto"/>
            </w:tcBorders>
            <w:noWrap/>
            <w:vAlign w:val="bottom"/>
          </w:tcPr>
          <w:p w14:paraId="0CD3D462" w14:textId="77777777" w:rsidR="00F745ED" w:rsidRPr="000307BC" w:rsidRDefault="00F745ED">
            <w:pPr>
              <w:jc w:val="center"/>
              <w:rPr>
                <w:sz w:val="20"/>
                <w:szCs w:val="18"/>
              </w:rPr>
            </w:pPr>
            <w:r w:rsidRPr="000307BC">
              <w:rPr>
                <w:sz w:val="20"/>
                <w:szCs w:val="18"/>
              </w:rPr>
              <w:t>30 - 40</w:t>
            </w:r>
          </w:p>
        </w:tc>
        <w:tc>
          <w:tcPr>
            <w:tcW w:w="920" w:type="dxa"/>
            <w:tcBorders>
              <w:top w:val="nil"/>
              <w:left w:val="nil"/>
              <w:bottom w:val="single" w:sz="4" w:space="0" w:color="auto"/>
              <w:right w:val="single" w:sz="4" w:space="0" w:color="auto"/>
            </w:tcBorders>
            <w:noWrap/>
            <w:vAlign w:val="bottom"/>
          </w:tcPr>
          <w:p w14:paraId="35876248" w14:textId="77777777" w:rsidR="00F745ED" w:rsidRPr="000307BC" w:rsidRDefault="00F745ED">
            <w:pPr>
              <w:jc w:val="center"/>
              <w:rPr>
                <w:sz w:val="20"/>
                <w:szCs w:val="18"/>
              </w:rPr>
            </w:pPr>
            <w:r w:rsidRPr="000307BC">
              <w:rPr>
                <w:sz w:val="20"/>
                <w:szCs w:val="18"/>
              </w:rPr>
              <w:t>15 - 23</w:t>
            </w:r>
          </w:p>
        </w:tc>
        <w:tc>
          <w:tcPr>
            <w:tcW w:w="1008" w:type="dxa"/>
            <w:tcBorders>
              <w:top w:val="nil"/>
              <w:left w:val="nil"/>
              <w:bottom w:val="single" w:sz="4" w:space="0" w:color="auto"/>
              <w:right w:val="double" w:sz="6" w:space="0" w:color="auto"/>
            </w:tcBorders>
            <w:noWrap/>
            <w:vAlign w:val="bottom"/>
          </w:tcPr>
          <w:p w14:paraId="25D24437" w14:textId="77777777" w:rsidR="00F745ED" w:rsidRPr="000307BC" w:rsidRDefault="00F745ED">
            <w:pPr>
              <w:jc w:val="center"/>
              <w:rPr>
                <w:sz w:val="20"/>
                <w:szCs w:val="18"/>
              </w:rPr>
            </w:pPr>
            <w:r w:rsidRPr="000307BC">
              <w:rPr>
                <w:sz w:val="20"/>
                <w:szCs w:val="18"/>
              </w:rPr>
              <w:t>5 - 8</w:t>
            </w:r>
          </w:p>
        </w:tc>
      </w:tr>
      <w:tr w:rsidR="00F745ED" w:rsidRPr="000307BC" w14:paraId="76F10B6B"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3CC1D204" w14:textId="77777777" w:rsidR="00F745ED" w:rsidRPr="000307BC" w:rsidRDefault="00F745ED">
            <w:pPr>
              <w:rPr>
                <w:bCs/>
                <w:sz w:val="20"/>
                <w:szCs w:val="18"/>
              </w:rPr>
            </w:pPr>
            <w:r w:rsidRPr="000307BC">
              <w:rPr>
                <w:bCs/>
                <w:sz w:val="20"/>
                <w:szCs w:val="18"/>
              </w:rPr>
              <w:t>BRSTIČNI OHROVT,</w:t>
            </w:r>
            <w:r w:rsidRPr="000307BC">
              <w:rPr>
                <w:sz w:val="20"/>
                <w:szCs w:val="18"/>
              </w:rPr>
              <w:t xml:space="preserve"> odvoz brstov</w:t>
            </w:r>
          </w:p>
        </w:tc>
        <w:tc>
          <w:tcPr>
            <w:tcW w:w="920" w:type="dxa"/>
            <w:tcBorders>
              <w:top w:val="nil"/>
              <w:left w:val="nil"/>
              <w:bottom w:val="single" w:sz="4" w:space="0" w:color="auto"/>
              <w:right w:val="single" w:sz="4" w:space="0" w:color="auto"/>
            </w:tcBorders>
            <w:noWrap/>
            <w:vAlign w:val="bottom"/>
          </w:tcPr>
          <w:p w14:paraId="72A2AA68" w14:textId="77777777" w:rsidR="00F745ED" w:rsidRPr="000307BC" w:rsidRDefault="00F745ED">
            <w:pPr>
              <w:jc w:val="center"/>
              <w:rPr>
                <w:sz w:val="20"/>
                <w:szCs w:val="18"/>
              </w:rPr>
            </w:pPr>
            <w:r w:rsidRPr="000307BC">
              <w:rPr>
                <w:sz w:val="20"/>
                <w:szCs w:val="18"/>
              </w:rPr>
              <w:t>150 - 225</w:t>
            </w:r>
          </w:p>
        </w:tc>
        <w:tc>
          <w:tcPr>
            <w:tcW w:w="740" w:type="dxa"/>
            <w:tcBorders>
              <w:top w:val="nil"/>
              <w:left w:val="nil"/>
              <w:bottom w:val="single" w:sz="4" w:space="0" w:color="auto"/>
              <w:right w:val="single" w:sz="4" w:space="0" w:color="auto"/>
            </w:tcBorders>
            <w:noWrap/>
            <w:vAlign w:val="bottom"/>
          </w:tcPr>
          <w:p w14:paraId="65705882" w14:textId="77777777" w:rsidR="00F745ED" w:rsidRPr="000307BC" w:rsidRDefault="00F745ED">
            <w:pPr>
              <w:jc w:val="center"/>
              <w:rPr>
                <w:sz w:val="20"/>
                <w:szCs w:val="18"/>
              </w:rPr>
            </w:pPr>
            <w:r w:rsidRPr="000307BC">
              <w:rPr>
                <w:sz w:val="20"/>
                <w:szCs w:val="18"/>
              </w:rPr>
              <w:t>45 - 70</w:t>
            </w:r>
          </w:p>
        </w:tc>
        <w:tc>
          <w:tcPr>
            <w:tcW w:w="920" w:type="dxa"/>
            <w:tcBorders>
              <w:top w:val="nil"/>
              <w:left w:val="nil"/>
              <w:bottom w:val="single" w:sz="4" w:space="0" w:color="auto"/>
              <w:right w:val="single" w:sz="4" w:space="0" w:color="auto"/>
            </w:tcBorders>
            <w:noWrap/>
            <w:vAlign w:val="bottom"/>
          </w:tcPr>
          <w:p w14:paraId="22004F77" w14:textId="77777777" w:rsidR="00F745ED" w:rsidRPr="000307BC" w:rsidRDefault="00F745ED">
            <w:pPr>
              <w:jc w:val="center"/>
              <w:rPr>
                <w:sz w:val="20"/>
                <w:szCs w:val="18"/>
              </w:rPr>
            </w:pPr>
            <w:r w:rsidRPr="000307BC">
              <w:rPr>
                <w:sz w:val="20"/>
                <w:szCs w:val="18"/>
              </w:rPr>
              <w:t>200 - 300</w:t>
            </w:r>
          </w:p>
        </w:tc>
        <w:tc>
          <w:tcPr>
            <w:tcW w:w="920" w:type="dxa"/>
            <w:tcBorders>
              <w:top w:val="nil"/>
              <w:left w:val="nil"/>
              <w:bottom w:val="single" w:sz="4" w:space="0" w:color="auto"/>
              <w:right w:val="single" w:sz="4" w:space="0" w:color="auto"/>
            </w:tcBorders>
            <w:noWrap/>
            <w:vAlign w:val="bottom"/>
          </w:tcPr>
          <w:p w14:paraId="00F552B7" w14:textId="77777777" w:rsidR="00F745ED" w:rsidRPr="000307BC" w:rsidRDefault="00F745ED">
            <w:pPr>
              <w:jc w:val="center"/>
              <w:rPr>
                <w:sz w:val="20"/>
                <w:szCs w:val="18"/>
              </w:rPr>
            </w:pPr>
            <w:r w:rsidRPr="000307BC">
              <w:rPr>
                <w:sz w:val="20"/>
                <w:szCs w:val="18"/>
              </w:rPr>
              <w:t>110 - 170</w:t>
            </w:r>
          </w:p>
        </w:tc>
        <w:tc>
          <w:tcPr>
            <w:tcW w:w="1008" w:type="dxa"/>
            <w:tcBorders>
              <w:top w:val="nil"/>
              <w:left w:val="nil"/>
              <w:bottom w:val="single" w:sz="4" w:space="0" w:color="auto"/>
              <w:right w:val="double" w:sz="6" w:space="0" w:color="auto"/>
            </w:tcBorders>
            <w:noWrap/>
            <w:vAlign w:val="bottom"/>
          </w:tcPr>
          <w:p w14:paraId="5E72D8B9" w14:textId="77777777" w:rsidR="00F745ED" w:rsidRPr="000307BC" w:rsidRDefault="00F745ED">
            <w:pPr>
              <w:jc w:val="center"/>
              <w:rPr>
                <w:sz w:val="20"/>
                <w:szCs w:val="18"/>
              </w:rPr>
            </w:pPr>
            <w:r w:rsidRPr="000307BC">
              <w:rPr>
                <w:sz w:val="20"/>
                <w:szCs w:val="18"/>
              </w:rPr>
              <w:t>38 - 57</w:t>
            </w:r>
          </w:p>
        </w:tc>
      </w:tr>
      <w:tr w:rsidR="00F745ED" w:rsidRPr="000307BC" w14:paraId="76D401B6"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185007DA" w14:textId="77777777" w:rsidR="00F745ED" w:rsidRPr="000307BC" w:rsidRDefault="00F745ED">
            <w:pPr>
              <w:rPr>
                <w:bCs/>
                <w:sz w:val="20"/>
                <w:szCs w:val="18"/>
              </w:rPr>
            </w:pPr>
            <w:r w:rsidRPr="000307BC">
              <w:rPr>
                <w:bCs/>
                <w:sz w:val="20"/>
                <w:szCs w:val="18"/>
              </w:rPr>
              <w:t xml:space="preserve">ZELJE, </w:t>
            </w:r>
            <w:r w:rsidRPr="000307BC">
              <w:rPr>
                <w:sz w:val="20"/>
                <w:szCs w:val="18"/>
              </w:rPr>
              <w:t>zgodnje</w:t>
            </w:r>
          </w:p>
        </w:tc>
        <w:tc>
          <w:tcPr>
            <w:tcW w:w="920" w:type="dxa"/>
            <w:tcBorders>
              <w:top w:val="nil"/>
              <w:left w:val="nil"/>
              <w:bottom w:val="single" w:sz="4" w:space="0" w:color="auto"/>
              <w:right w:val="single" w:sz="4" w:space="0" w:color="auto"/>
            </w:tcBorders>
            <w:noWrap/>
            <w:vAlign w:val="bottom"/>
          </w:tcPr>
          <w:p w14:paraId="5149F2F6" w14:textId="77777777" w:rsidR="00F745ED" w:rsidRPr="000307BC" w:rsidRDefault="00F745ED">
            <w:pPr>
              <w:jc w:val="center"/>
              <w:rPr>
                <w:sz w:val="20"/>
                <w:szCs w:val="18"/>
              </w:rPr>
            </w:pPr>
            <w:r w:rsidRPr="000307BC">
              <w:rPr>
                <w:sz w:val="20"/>
                <w:szCs w:val="18"/>
              </w:rPr>
              <w:t>80 - 150</w:t>
            </w:r>
          </w:p>
        </w:tc>
        <w:tc>
          <w:tcPr>
            <w:tcW w:w="740" w:type="dxa"/>
            <w:tcBorders>
              <w:top w:val="nil"/>
              <w:left w:val="nil"/>
              <w:bottom w:val="single" w:sz="4" w:space="0" w:color="auto"/>
              <w:right w:val="single" w:sz="4" w:space="0" w:color="auto"/>
            </w:tcBorders>
            <w:noWrap/>
            <w:vAlign w:val="bottom"/>
          </w:tcPr>
          <w:p w14:paraId="1CFAAD1F" w14:textId="77777777" w:rsidR="00F745ED" w:rsidRPr="000307BC" w:rsidRDefault="00F745ED">
            <w:pPr>
              <w:jc w:val="center"/>
              <w:rPr>
                <w:sz w:val="20"/>
                <w:szCs w:val="18"/>
              </w:rPr>
            </w:pPr>
            <w:r w:rsidRPr="000307BC">
              <w:rPr>
                <w:sz w:val="20"/>
                <w:szCs w:val="18"/>
              </w:rPr>
              <w:t>20 - 25</w:t>
            </w:r>
          </w:p>
        </w:tc>
        <w:tc>
          <w:tcPr>
            <w:tcW w:w="920" w:type="dxa"/>
            <w:tcBorders>
              <w:top w:val="nil"/>
              <w:left w:val="nil"/>
              <w:bottom w:val="single" w:sz="4" w:space="0" w:color="auto"/>
              <w:right w:val="single" w:sz="4" w:space="0" w:color="auto"/>
            </w:tcBorders>
            <w:noWrap/>
            <w:vAlign w:val="bottom"/>
          </w:tcPr>
          <w:p w14:paraId="57D04B5D" w14:textId="77777777" w:rsidR="00F745ED" w:rsidRPr="000307BC" w:rsidRDefault="00F745ED">
            <w:pPr>
              <w:jc w:val="center"/>
              <w:rPr>
                <w:sz w:val="20"/>
                <w:szCs w:val="18"/>
              </w:rPr>
            </w:pPr>
            <w:r w:rsidRPr="000307BC">
              <w:rPr>
                <w:sz w:val="20"/>
                <w:szCs w:val="18"/>
              </w:rPr>
              <w:t>96 - 120</w:t>
            </w:r>
          </w:p>
        </w:tc>
        <w:tc>
          <w:tcPr>
            <w:tcW w:w="920" w:type="dxa"/>
            <w:tcBorders>
              <w:top w:val="nil"/>
              <w:left w:val="nil"/>
              <w:bottom w:val="single" w:sz="4" w:space="0" w:color="auto"/>
              <w:right w:val="single" w:sz="4" w:space="0" w:color="auto"/>
            </w:tcBorders>
            <w:noWrap/>
            <w:vAlign w:val="bottom"/>
          </w:tcPr>
          <w:p w14:paraId="6CE8051A" w14:textId="77777777" w:rsidR="00F745ED" w:rsidRPr="000307BC" w:rsidRDefault="00F745ED">
            <w:pPr>
              <w:jc w:val="center"/>
              <w:rPr>
                <w:sz w:val="20"/>
                <w:szCs w:val="18"/>
              </w:rPr>
            </w:pPr>
            <w:r w:rsidRPr="000307BC">
              <w:rPr>
                <w:sz w:val="20"/>
                <w:szCs w:val="18"/>
              </w:rPr>
              <w:t>60 - 75</w:t>
            </w:r>
          </w:p>
        </w:tc>
        <w:tc>
          <w:tcPr>
            <w:tcW w:w="1008" w:type="dxa"/>
            <w:tcBorders>
              <w:top w:val="nil"/>
              <w:left w:val="nil"/>
              <w:bottom w:val="single" w:sz="4" w:space="0" w:color="auto"/>
              <w:right w:val="double" w:sz="6" w:space="0" w:color="auto"/>
            </w:tcBorders>
            <w:noWrap/>
            <w:vAlign w:val="bottom"/>
          </w:tcPr>
          <w:p w14:paraId="1C1899E1" w14:textId="77777777" w:rsidR="00F745ED" w:rsidRPr="000307BC" w:rsidRDefault="00F745ED">
            <w:pPr>
              <w:jc w:val="center"/>
              <w:rPr>
                <w:sz w:val="20"/>
                <w:szCs w:val="18"/>
              </w:rPr>
            </w:pPr>
            <w:r w:rsidRPr="000307BC">
              <w:rPr>
                <w:sz w:val="20"/>
                <w:szCs w:val="18"/>
              </w:rPr>
              <w:t>16 - 20</w:t>
            </w:r>
          </w:p>
        </w:tc>
      </w:tr>
      <w:tr w:rsidR="00F745ED" w:rsidRPr="000307BC" w14:paraId="6483D399"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3E528D11" w14:textId="77777777" w:rsidR="00F745ED" w:rsidRPr="000307BC" w:rsidRDefault="00F745ED">
            <w:pPr>
              <w:rPr>
                <w:bCs/>
                <w:sz w:val="20"/>
                <w:szCs w:val="18"/>
              </w:rPr>
            </w:pPr>
            <w:r w:rsidRPr="000307BC">
              <w:rPr>
                <w:bCs/>
                <w:sz w:val="20"/>
                <w:szCs w:val="18"/>
              </w:rPr>
              <w:t xml:space="preserve">ZELJE, </w:t>
            </w:r>
            <w:r w:rsidRPr="000307BC">
              <w:rPr>
                <w:sz w:val="20"/>
                <w:szCs w:val="18"/>
              </w:rPr>
              <w:t>v jeseni</w:t>
            </w:r>
          </w:p>
        </w:tc>
        <w:tc>
          <w:tcPr>
            <w:tcW w:w="920" w:type="dxa"/>
            <w:tcBorders>
              <w:top w:val="nil"/>
              <w:left w:val="nil"/>
              <w:bottom w:val="single" w:sz="4" w:space="0" w:color="auto"/>
              <w:right w:val="single" w:sz="4" w:space="0" w:color="auto"/>
            </w:tcBorders>
            <w:noWrap/>
            <w:vAlign w:val="bottom"/>
          </w:tcPr>
          <w:p w14:paraId="7FFA9904" w14:textId="77777777" w:rsidR="00F745ED" w:rsidRPr="000307BC" w:rsidRDefault="00F745ED">
            <w:pPr>
              <w:jc w:val="center"/>
              <w:rPr>
                <w:sz w:val="20"/>
                <w:szCs w:val="18"/>
              </w:rPr>
            </w:pPr>
            <w:r w:rsidRPr="000307BC">
              <w:rPr>
                <w:sz w:val="20"/>
                <w:szCs w:val="18"/>
              </w:rPr>
              <w:t>100 - 140</w:t>
            </w:r>
          </w:p>
        </w:tc>
        <w:tc>
          <w:tcPr>
            <w:tcW w:w="740" w:type="dxa"/>
            <w:tcBorders>
              <w:top w:val="nil"/>
              <w:left w:val="nil"/>
              <w:bottom w:val="single" w:sz="4" w:space="0" w:color="auto"/>
              <w:right w:val="single" w:sz="4" w:space="0" w:color="auto"/>
            </w:tcBorders>
            <w:noWrap/>
            <w:vAlign w:val="bottom"/>
          </w:tcPr>
          <w:p w14:paraId="4BCD3878" w14:textId="77777777" w:rsidR="00F745ED" w:rsidRPr="000307BC" w:rsidRDefault="00F745ED">
            <w:pPr>
              <w:jc w:val="center"/>
              <w:rPr>
                <w:sz w:val="20"/>
                <w:szCs w:val="18"/>
              </w:rPr>
            </w:pPr>
            <w:r w:rsidRPr="000307BC">
              <w:rPr>
                <w:sz w:val="20"/>
                <w:szCs w:val="18"/>
              </w:rPr>
              <w:t>25 - 35</w:t>
            </w:r>
          </w:p>
        </w:tc>
        <w:tc>
          <w:tcPr>
            <w:tcW w:w="920" w:type="dxa"/>
            <w:tcBorders>
              <w:top w:val="nil"/>
              <w:left w:val="nil"/>
              <w:bottom w:val="single" w:sz="4" w:space="0" w:color="auto"/>
              <w:right w:val="single" w:sz="4" w:space="0" w:color="auto"/>
            </w:tcBorders>
            <w:noWrap/>
            <w:vAlign w:val="bottom"/>
          </w:tcPr>
          <w:p w14:paraId="1AFC43EA" w14:textId="77777777" w:rsidR="00F745ED" w:rsidRPr="000307BC" w:rsidRDefault="00F745ED">
            <w:pPr>
              <w:jc w:val="center"/>
              <w:rPr>
                <w:sz w:val="20"/>
                <w:szCs w:val="18"/>
              </w:rPr>
            </w:pPr>
            <w:r w:rsidRPr="000307BC">
              <w:rPr>
                <w:sz w:val="20"/>
                <w:szCs w:val="18"/>
              </w:rPr>
              <w:t>120 - 168</w:t>
            </w:r>
          </w:p>
        </w:tc>
        <w:tc>
          <w:tcPr>
            <w:tcW w:w="920" w:type="dxa"/>
            <w:tcBorders>
              <w:top w:val="nil"/>
              <w:left w:val="nil"/>
              <w:bottom w:val="single" w:sz="4" w:space="0" w:color="auto"/>
              <w:right w:val="single" w:sz="4" w:space="0" w:color="auto"/>
            </w:tcBorders>
            <w:noWrap/>
            <w:vAlign w:val="bottom"/>
          </w:tcPr>
          <w:p w14:paraId="5AC62632" w14:textId="77777777" w:rsidR="00F745ED" w:rsidRPr="000307BC" w:rsidRDefault="00F745ED">
            <w:pPr>
              <w:jc w:val="center"/>
              <w:rPr>
                <w:sz w:val="20"/>
                <w:szCs w:val="18"/>
              </w:rPr>
            </w:pPr>
            <w:r w:rsidRPr="000307BC">
              <w:rPr>
                <w:sz w:val="20"/>
                <w:szCs w:val="18"/>
              </w:rPr>
              <w:t>75 - 105</w:t>
            </w:r>
          </w:p>
        </w:tc>
        <w:tc>
          <w:tcPr>
            <w:tcW w:w="1008" w:type="dxa"/>
            <w:tcBorders>
              <w:top w:val="nil"/>
              <w:left w:val="nil"/>
              <w:bottom w:val="single" w:sz="4" w:space="0" w:color="auto"/>
              <w:right w:val="double" w:sz="6" w:space="0" w:color="auto"/>
            </w:tcBorders>
            <w:noWrap/>
            <w:vAlign w:val="bottom"/>
          </w:tcPr>
          <w:p w14:paraId="7EB44339" w14:textId="77777777" w:rsidR="00F745ED" w:rsidRPr="000307BC" w:rsidRDefault="00F745ED">
            <w:pPr>
              <w:jc w:val="center"/>
              <w:rPr>
                <w:sz w:val="20"/>
                <w:szCs w:val="18"/>
              </w:rPr>
            </w:pPr>
            <w:r w:rsidRPr="000307BC">
              <w:rPr>
                <w:sz w:val="20"/>
                <w:szCs w:val="18"/>
              </w:rPr>
              <w:t>20</w:t>
            </w:r>
          </w:p>
        </w:tc>
      </w:tr>
      <w:tr w:rsidR="00F745ED" w:rsidRPr="000307BC" w14:paraId="01D9524E"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30597205" w14:textId="77777777" w:rsidR="00F745ED" w:rsidRPr="000307BC" w:rsidRDefault="00F745ED">
            <w:pPr>
              <w:rPr>
                <w:bCs/>
                <w:sz w:val="20"/>
                <w:szCs w:val="18"/>
              </w:rPr>
            </w:pPr>
            <w:r w:rsidRPr="000307BC">
              <w:rPr>
                <w:bCs/>
                <w:sz w:val="20"/>
                <w:szCs w:val="18"/>
              </w:rPr>
              <w:t xml:space="preserve">ZELJE, </w:t>
            </w:r>
            <w:r w:rsidRPr="000307BC">
              <w:rPr>
                <w:sz w:val="20"/>
                <w:szCs w:val="18"/>
              </w:rPr>
              <w:t>industrijsko , kisanje, zgodnje</w:t>
            </w:r>
          </w:p>
        </w:tc>
        <w:tc>
          <w:tcPr>
            <w:tcW w:w="920" w:type="dxa"/>
            <w:tcBorders>
              <w:top w:val="nil"/>
              <w:left w:val="nil"/>
              <w:bottom w:val="single" w:sz="4" w:space="0" w:color="auto"/>
              <w:right w:val="single" w:sz="4" w:space="0" w:color="auto"/>
            </w:tcBorders>
            <w:noWrap/>
            <w:vAlign w:val="bottom"/>
          </w:tcPr>
          <w:p w14:paraId="7277F0B2" w14:textId="77777777" w:rsidR="00F745ED" w:rsidRPr="000307BC" w:rsidRDefault="00F745ED">
            <w:pPr>
              <w:jc w:val="center"/>
              <w:rPr>
                <w:sz w:val="20"/>
                <w:szCs w:val="18"/>
              </w:rPr>
            </w:pPr>
            <w:r w:rsidRPr="000307BC">
              <w:rPr>
                <w:sz w:val="20"/>
                <w:szCs w:val="18"/>
              </w:rPr>
              <w:t>100 - 130</w:t>
            </w:r>
          </w:p>
        </w:tc>
        <w:tc>
          <w:tcPr>
            <w:tcW w:w="740" w:type="dxa"/>
            <w:tcBorders>
              <w:top w:val="nil"/>
              <w:left w:val="nil"/>
              <w:bottom w:val="single" w:sz="4" w:space="0" w:color="auto"/>
              <w:right w:val="single" w:sz="4" w:space="0" w:color="auto"/>
            </w:tcBorders>
            <w:noWrap/>
            <w:vAlign w:val="bottom"/>
          </w:tcPr>
          <w:p w14:paraId="7E59D66B" w14:textId="77777777" w:rsidR="00F745ED" w:rsidRPr="000307BC" w:rsidRDefault="00F745ED">
            <w:pPr>
              <w:jc w:val="center"/>
              <w:rPr>
                <w:sz w:val="20"/>
                <w:szCs w:val="18"/>
              </w:rPr>
            </w:pPr>
            <w:r w:rsidRPr="000307BC">
              <w:rPr>
                <w:sz w:val="20"/>
                <w:szCs w:val="18"/>
              </w:rPr>
              <w:t>25 - 35</w:t>
            </w:r>
          </w:p>
        </w:tc>
        <w:tc>
          <w:tcPr>
            <w:tcW w:w="920" w:type="dxa"/>
            <w:tcBorders>
              <w:top w:val="nil"/>
              <w:left w:val="nil"/>
              <w:bottom w:val="single" w:sz="4" w:space="0" w:color="auto"/>
              <w:right w:val="single" w:sz="4" w:space="0" w:color="auto"/>
            </w:tcBorders>
            <w:noWrap/>
            <w:vAlign w:val="bottom"/>
          </w:tcPr>
          <w:p w14:paraId="5783CD84" w14:textId="77777777" w:rsidR="00F745ED" w:rsidRPr="000307BC" w:rsidRDefault="00F745ED">
            <w:pPr>
              <w:jc w:val="center"/>
              <w:rPr>
                <w:sz w:val="20"/>
                <w:szCs w:val="18"/>
              </w:rPr>
            </w:pPr>
            <w:r w:rsidRPr="000307BC">
              <w:rPr>
                <w:sz w:val="20"/>
                <w:szCs w:val="18"/>
              </w:rPr>
              <w:t>120 - 168</w:t>
            </w:r>
          </w:p>
        </w:tc>
        <w:tc>
          <w:tcPr>
            <w:tcW w:w="920" w:type="dxa"/>
            <w:tcBorders>
              <w:top w:val="nil"/>
              <w:left w:val="nil"/>
              <w:bottom w:val="single" w:sz="4" w:space="0" w:color="auto"/>
              <w:right w:val="single" w:sz="4" w:space="0" w:color="auto"/>
            </w:tcBorders>
            <w:noWrap/>
            <w:vAlign w:val="bottom"/>
          </w:tcPr>
          <w:p w14:paraId="76702A86" w14:textId="77777777" w:rsidR="00F745ED" w:rsidRPr="000307BC" w:rsidRDefault="00F745ED">
            <w:pPr>
              <w:jc w:val="center"/>
              <w:rPr>
                <w:sz w:val="20"/>
                <w:szCs w:val="18"/>
              </w:rPr>
            </w:pPr>
            <w:r w:rsidRPr="000307BC">
              <w:rPr>
                <w:sz w:val="20"/>
                <w:szCs w:val="18"/>
              </w:rPr>
              <w:t>75 - 105</w:t>
            </w:r>
          </w:p>
        </w:tc>
        <w:tc>
          <w:tcPr>
            <w:tcW w:w="1008" w:type="dxa"/>
            <w:tcBorders>
              <w:top w:val="nil"/>
              <w:left w:val="nil"/>
              <w:bottom w:val="single" w:sz="4" w:space="0" w:color="auto"/>
              <w:right w:val="double" w:sz="6" w:space="0" w:color="auto"/>
            </w:tcBorders>
            <w:noWrap/>
            <w:vAlign w:val="bottom"/>
          </w:tcPr>
          <w:p w14:paraId="481C5442" w14:textId="77777777" w:rsidR="00F745ED" w:rsidRPr="000307BC" w:rsidRDefault="00F745ED">
            <w:pPr>
              <w:jc w:val="center"/>
              <w:rPr>
                <w:sz w:val="20"/>
                <w:szCs w:val="18"/>
              </w:rPr>
            </w:pPr>
            <w:r w:rsidRPr="000307BC">
              <w:rPr>
                <w:sz w:val="20"/>
                <w:szCs w:val="18"/>
              </w:rPr>
              <w:t>20 - 28</w:t>
            </w:r>
          </w:p>
        </w:tc>
      </w:tr>
      <w:tr w:rsidR="00F745ED" w:rsidRPr="000307BC" w14:paraId="76EEE1B9" w14:textId="77777777" w:rsidTr="00B2304C">
        <w:trPr>
          <w:trHeight w:val="227"/>
          <w:jc w:val="center"/>
        </w:trPr>
        <w:tc>
          <w:tcPr>
            <w:tcW w:w="4835" w:type="dxa"/>
            <w:tcBorders>
              <w:top w:val="single" w:sz="4" w:space="0" w:color="auto"/>
            </w:tcBorders>
            <w:vAlign w:val="bottom"/>
          </w:tcPr>
          <w:p w14:paraId="09372426" w14:textId="77777777" w:rsidR="00F745ED" w:rsidRPr="000307BC" w:rsidRDefault="00F745ED">
            <w:pPr>
              <w:rPr>
                <w:bCs/>
                <w:i/>
                <w:sz w:val="20"/>
                <w:szCs w:val="18"/>
              </w:rPr>
            </w:pPr>
            <w:r w:rsidRPr="000307BC">
              <w:rPr>
                <w:bCs/>
                <w:i/>
                <w:sz w:val="20"/>
                <w:szCs w:val="18"/>
              </w:rPr>
              <w:t>…nadaljevanje na naslednji  strani</w:t>
            </w:r>
          </w:p>
        </w:tc>
        <w:tc>
          <w:tcPr>
            <w:tcW w:w="920" w:type="dxa"/>
            <w:tcBorders>
              <w:top w:val="single" w:sz="4" w:space="0" w:color="auto"/>
            </w:tcBorders>
            <w:noWrap/>
            <w:vAlign w:val="bottom"/>
          </w:tcPr>
          <w:p w14:paraId="237286EC" w14:textId="77777777" w:rsidR="00F745ED" w:rsidRPr="000307BC" w:rsidRDefault="00F745ED">
            <w:pPr>
              <w:jc w:val="center"/>
              <w:rPr>
                <w:i/>
                <w:sz w:val="20"/>
                <w:szCs w:val="18"/>
              </w:rPr>
            </w:pPr>
          </w:p>
        </w:tc>
        <w:tc>
          <w:tcPr>
            <w:tcW w:w="740" w:type="dxa"/>
            <w:tcBorders>
              <w:top w:val="single" w:sz="4" w:space="0" w:color="auto"/>
            </w:tcBorders>
            <w:noWrap/>
            <w:vAlign w:val="bottom"/>
          </w:tcPr>
          <w:p w14:paraId="7BAED048" w14:textId="77777777" w:rsidR="00F745ED" w:rsidRPr="000307BC" w:rsidRDefault="00F745ED">
            <w:pPr>
              <w:jc w:val="center"/>
              <w:rPr>
                <w:i/>
                <w:sz w:val="20"/>
                <w:szCs w:val="18"/>
              </w:rPr>
            </w:pPr>
          </w:p>
        </w:tc>
        <w:tc>
          <w:tcPr>
            <w:tcW w:w="920" w:type="dxa"/>
            <w:tcBorders>
              <w:top w:val="single" w:sz="4" w:space="0" w:color="auto"/>
            </w:tcBorders>
            <w:noWrap/>
            <w:vAlign w:val="bottom"/>
          </w:tcPr>
          <w:p w14:paraId="7C7952D3" w14:textId="77777777" w:rsidR="00F745ED" w:rsidRPr="000307BC" w:rsidRDefault="00F745ED">
            <w:pPr>
              <w:jc w:val="center"/>
              <w:rPr>
                <w:i/>
                <w:sz w:val="20"/>
                <w:szCs w:val="18"/>
              </w:rPr>
            </w:pPr>
          </w:p>
        </w:tc>
        <w:tc>
          <w:tcPr>
            <w:tcW w:w="920" w:type="dxa"/>
            <w:tcBorders>
              <w:top w:val="single" w:sz="4" w:space="0" w:color="auto"/>
            </w:tcBorders>
            <w:noWrap/>
            <w:vAlign w:val="bottom"/>
          </w:tcPr>
          <w:p w14:paraId="556B6A34" w14:textId="77777777" w:rsidR="00F745ED" w:rsidRPr="000307BC" w:rsidRDefault="00F745ED">
            <w:pPr>
              <w:jc w:val="center"/>
              <w:rPr>
                <w:i/>
                <w:sz w:val="20"/>
                <w:szCs w:val="18"/>
              </w:rPr>
            </w:pPr>
          </w:p>
        </w:tc>
        <w:tc>
          <w:tcPr>
            <w:tcW w:w="1008" w:type="dxa"/>
            <w:tcBorders>
              <w:top w:val="single" w:sz="4" w:space="0" w:color="auto"/>
            </w:tcBorders>
            <w:noWrap/>
            <w:vAlign w:val="bottom"/>
          </w:tcPr>
          <w:p w14:paraId="14D628FB" w14:textId="77777777" w:rsidR="00F745ED" w:rsidRPr="000307BC" w:rsidRDefault="00F745ED">
            <w:pPr>
              <w:jc w:val="center"/>
              <w:rPr>
                <w:i/>
                <w:sz w:val="20"/>
                <w:szCs w:val="18"/>
              </w:rPr>
            </w:pPr>
          </w:p>
        </w:tc>
      </w:tr>
    </w:tbl>
    <w:p w14:paraId="45566D6B" w14:textId="77777777" w:rsidR="00B55247" w:rsidRPr="000307BC" w:rsidRDefault="00B55247">
      <w:r w:rsidRPr="000307BC">
        <w:br w:type="page"/>
      </w:r>
    </w:p>
    <w:tbl>
      <w:tblPr>
        <w:tblW w:w="9343" w:type="dxa"/>
        <w:jc w:val="center"/>
        <w:tblCellMar>
          <w:left w:w="70" w:type="dxa"/>
          <w:right w:w="70" w:type="dxa"/>
        </w:tblCellMar>
        <w:tblLook w:val="0000" w:firstRow="0" w:lastRow="0" w:firstColumn="0" w:lastColumn="0" w:noHBand="0" w:noVBand="0"/>
      </w:tblPr>
      <w:tblGrid>
        <w:gridCol w:w="4835"/>
        <w:gridCol w:w="920"/>
        <w:gridCol w:w="740"/>
        <w:gridCol w:w="920"/>
        <w:gridCol w:w="920"/>
        <w:gridCol w:w="1008"/>
      </w:tblGrid>
      <w:tr w:rsidR="00F745ED" w:rsidRPr="000307BC" w14:paraId="09CDFC68" w14:textId="77777777" w:rsidTr="00B2304C">
        <w:trPr>
          <w:trHeight w:val="227"/>
          <w:jc w:val="center"/>
        </w:trPr>
        <w:tc>
          <w:tcPr>
            <w:tcW w:w="4835" w:type="dxa"/>
            <w:tcBorders>
              <w:top w:val="double" w:sz="6" w:space="0" w:color="auto"/>
              <w:left w:val="double" w:sz="6" w:space="0" w:color="auto"/>
              <w:bottom w:val="nil"/>
              <w:right w:val="single" w:sz="4" w:space="0" w:color="auto"/>
            </w:tcBorders>
            <w:vAlign w:val="bottom"/>
          </w:tcPr>
          <w:p w14:paraId="1FB07B6A" w14:textId="77777777" w:rsidR="00F745ED" w:rsidRPr="000307BC" w:rsidRDefault="00F745ED">
            <w:pPr>
              <w:rPr>
                <w:b/>
                <w:bCs/>
                <w:sz w:val="19"/>
                <w:szCs w:val="19"/>
              </w:rPr>
            </w:pPr>
            <w:r w:rsidRPr="000307BC">
              <w:rPr>
                <w:b/>
                <w:bCs/>
                <w:sz w:val="19"/>
                <w:szCs w:val="19"/>
              </w:rPr>
              <w:lastRenderedPageBreak/>
              <w:t>Zelenjadnica/Poljščina</w:t>
            </w:r>
          </w:p>
        </w:tc>
        <w:tc>
          <w:tcPr>
            <w:tcW w:w="920" w:type="dxa"/>
            <w:tcBorders>
              <w:top w:val="double" w:sz="6" w:space="0" w:color="auto"/>
              <w:left w:val="nil"/>
              <w:bottom w:val="nil"/>
              <w:right w:val="single" w:sz="4" w:space="0" w:color="auto"/>
            </w:tcBorders>
            <w:noWrap/>
            <w:vAlign w:val="bottom"/>
          </w:tcPr>
          <w:p w14:paraId="507B474E" w14:textId="77777777" w:rsidR="00F745ED" w:rsidRPr="000307BC" w:rsidRDefault="00F745ED">
            <w:pPr>
              <w:jc w:val="center"/>
              <w:rPr>
                <w:b/>
                <w:sz w:val="19"/>
                <w:szCs w:val="19"/>
              </w:rPr>
            </w:pPr>
            <w:r w:rsidRPr="000307BC">
              <w:rPr>
                <w:b/>
                <w:sz w:val="19"/>
                <w:szCs w:val="19"/>
              </w:rPr>
              <w:t>N</w:t>
            </w:r>
          </w:p>
        </w:tc>
        <w:tc>
          <w:tcPr>
            <w:tcW w:w="740" w:type="dxa"/>
            <w:tcBorders>
              <w:top w:val="double" w:sz="6" w:space="0" w:color="auto"/>
              <w:left w:val="nil"/>
              <w:bottom w:val="nil"/>
              <w:right w:val="single" w:sz="4" w:space="0" w:color="auto"/>
            </w:tcBorders>
            <w:noWrap/>
            <w:vAlign w:val="bottom"/>
          </w:tcPr>
          <w:p w14:paraId="246B6536" w14:textId="77777777" w:rsidR="00F745ED" w:rsidRPr="000307BC" w:rsidRDefault="00F745ED">
            <w:pPr>
              <w:jc w:val="center"/>
              <w:rPr>
                <w:b/>
                <w:sz w:val="19"/>
                <w:szCs w:val="19"/>
              </w:rPr>
            </w:pPr>
            <w:r w:rsidRPr="000307BC">
              <w:rPr>
                <w:b/>
                <w:sz w:val="19"/>
                <w:szCs w:val="19"/>
              </w:rPr>
              <w:t>P2O5</w:t>
            </w:r>
          </w:p>
        </w:tc>
        <w:tc>
          <w:tcPr>
            <w:tcW w:w="920" w:type="dxa"/>
            <w:tcBorders>
              <w:top w:val="double" w:sz="6" w:space="0" w:color="auto"/>
              <w:left w:val="nil"/>
              <w:bottom w:val="nil"/>
              <w:right w:val="single" w:sz="4" w:space="0" w:color="auto"/>
            </w:tcBorders>
            <w:noWrap/>
            <w:vAlign w:val="bottom"/>
          </w:tcPr>
          <w:p w14:paraId="47169558" w14:textId="77777777" w:rsidR="00F745ED" w:rsidRPr="000307BC" w:rsidRDefault="00F745ED">
            <w:pPr>
              <w:jc w:val="center"/>
              <w:rPr>
                <w:b/>
                <w:sz w:val="19"/>
                <w:szCs w:val="19"/>
              </w:rPr>
            </w:pPr>
            <w:r w:rsidRPr="000307BC">
              <w:rPr>
                <w:b/>
                <w:sz w:val="19"/>
                <w:szCs w:val="19"/>
              </w:rPr>
              <w:t>K2O</w:t>
            </w:r>
          </w:p>
        </w:tc>
        <w:tc>
          <w:tcPr>
            <w:tcW w:w="920" w:type="dxa"/>
            <w:tcBorders>
              <w:top w:val="double" w:sz="6" w:space="0" w:color="auto"/>
              <w:left w:val="nil"/>
              <w:bottom w:val="nil"/>
              <w:right w:val="single" w:sz="4" w:space="0" w:color="auto"/>
            </w:tcBorders>
            <w:noWrap/>
            <w:vAlign w:val="bottom"/>
          </w:tcPr>
          <w:p w14:paraId="486C2ACF" w14:textId="77777777" w:rsidR="00F745ED" w:rsidRPr="000307BC" w:rsidRDefault="00F745ED">
            <w:pPr>
              <w:jc w:val="center"/>
              <w:rPr>
                <w:b/>
                <w:sz w:val="19"/>
                <w:szCs w:val="19"/>
              </w:rPr>
            </w:pPr>
            <w:r w:rsidRPr="000307BC">
              <w:rPr>
                <w:b/>
                <w:sz w:val="19"/>
                <w:szCs w:val="19"/>
              </w:rPr>
              <w:t>CaO</w:t>
            </w:r>
          </w:p>
        </w:tc>
        <w:tc>
          <w:tcPr>
            <w:tcW w:w="1008" w:type="dxa"/>
            <w:tcBorders>
              <w:top w:val="double" w:sz="6" w:space="0" w:color="auto"/>
              <w:left w:val="nil"/>
              <w:bottom w:val="nil"/>
              <w:right w:val="double" w:sz="6" w:space="0" w:color="auto"/>
            </w:tcBorders>
            <w:noWrap/>
            <w:vAlign w:val="bottom"/>
          </w:tcPr>
          <w:p w14:paraId="78B318DE" w14:textId="77777777" w:rsidR="00F745ED" w:rsidRPr="000307BC" w:rsidRDefault="00F745ED">
            <w:pPr>
              <w:jc w:val="center"/>
              <w:rPr>
                <w:b/>
                <w:sz w:val="19"/>
                <w:szCs w:val="19"/>
              </w:rPr>
            </w:pPr>
            <w:r w:rsidRPr="000307BC">
              <w:rPr>
                <w:b/>
                <w:sz w:val="19"/>
                <w:szCs w:val="19"/>
              </w:rPr>
              <w:t>MgO</w:t>
            </w:r>
          </w:p>
        </w:tc>
      </w:tr>
      <w:tr w:rsidR="00F745ED" w:rsidRPr="000307BC" w14:paraId="3A269E00" w14:textId="77777777" w:rsidTr="00B2304C">
        <w:trPr>
          <w:trHeight w:val="227"/>
          <w:jc w:val="center"/>
        </w:trPr>
        <w:tc>
          <w:tcPr>
            <w:tcW w:w="4835" w:type="dxa"/>
            <w:tcBorders>
              <w:top w:val="nil"/>
              <w:left w:val="double" w:sz="6" w:space="0" w:color="auto"/>
              <w:bottom w:val="double" w:sz="6" w:space="0" w:color="auto"/>
              <w:right w:val="single" w:sz="4" w:space="0" w:color="auto"/>
            </w:tcBorders>
            <w:vAlign w:val="bottom"/>
          </w:tcPr>
          <w:p w14:paraId="3E58C9B8" w14:textId="77777777" w:rsidR="00F745ED" w:rsidRPr="000307BC" w:rsidRDefault="00F745ED">
            <w:pPr>
              <w:rPr>
                <w:b/>
                <w:bCs/>
                <w:sz w:val="19"/>
                <w:szCs w:val="19"/>
              </w:rPr>
            </w:pPr>
            <w:r w:rsidRPr="000307BC">
              <w:rPr>
                <w:b/>
                <w:bCs/>
                <w:sz w:val="19"/>
                <w:szCs w:val="19"/>
              </w:rPr>
              <w:t> </w:t>
            </w:r>
          </w:p>
        </w:tc>
        <w:tc>
          <w:tcPr>
            <w:tcW w:w="920" w:type="dxa"/>
            <w:tcBorders>
              <w:top w:val="nil"/>
              <w:left w:val="nil"/>
              <w:bottom w:val="double" w:sz="6" w:space="0" w:color="auto"/>
              <w:right w:val="single" w:sz="4" w:space="0" w:color="auto"/>
            </w:tcBorders>
            <w:noWrap/>
            <w:vAlign w:val="bottom"/>
          </w:tcPr>
          <w:p w14:paraId="6F3F6A90" w14:textId="77777777" w:rsidR="00F745ED" w:rsidRPr="000307BC" w:rsidRDefault="00F745ED">
            <w:pPr>
              <w:jc w:val="center"/>
              <w:rPr>
                <w:b/>
                <w:sz w:val="19"/>
                <w:szCs w:val="19"/>
              </w:rPr>
            </w:pPr>
            <w:r w:rsidRPr="000307BC">
              <w:rPr>
                <w:b/>
                <w:sz w:val="19"/>
                <w:szCs w:val="19"/>
              </w:rPr>
              <w:t>kg/ha</w:t>
            </w:r>
          </w:p>
        </w:tc>
        <w:tc>
          <w:tcPr>
            <w:tcW w:w="740" w:type="dxa"/>
            <w:tcBorders>
              <w:top w:val="nil"/>
              <w:left w:val="nil"/>
              <w:bottom w:val="double" w:sz="6" w:space="0" w:color="auto"/>
              <w:right w:val="single" w:sz="4" w:space="0" w:color="auto"/>
            </w:tcBorders>
            <w:noWrap/>
            <w:vAlign w:val="bottom"/>
          </w:tcPr>
          <w:p w14:paraId="6EE80488" w14:textId="77777777" w:rsidR="00F745ED" w:rsidRPr="000307BC" w:rsidRDefault="00F745ED">
            <w:pPr>
              <w:jc w:val="center"/>
              <w:rPr>
                <w:b/>
                <w:sz w:val="19"/>
                <w:szCs w:val="19"/>
              </w:rPr>
            </w:pPr>
            <w:r w:rsidRPr="000307BC">
              <w:rPr>
                <w:b/>
                <w:sz w:val="19"/>
                <w:szCs w:val="19"/>
              </w:rPr>
              <w:t>kg/ha</w:t>
            </w:r>
          </w:p>
        </w:tc>
        <w:tc>
          <w:tcPr>
            <w:tcW w:w="920" w:type="dxa"/>
            <w:tcBorders>
              <w:top w:val="nil"/>
              <w:left w:val="nil"/>
              <w:bottom w:val="double" w:sz="6" w:space="0" w:color="auto"/>
              <w:right w:val="single" w:sz="4" w:space="0" w:color="auto"/>
            </w:tcBorders>
            <w:noWrap/>
            <w:vAlign w:val="bottom"/>
          </w:tcPr>
          <w:p w14:paraId="5602B6BD" w14:textId="77777777" w:rsidR="00F745ED" w:rsidRPr="000307BC" w:rsidRDefault="00F745ED">
            <w:pPr>
              <w:jc w:val="center"/>
              <w:rPr>
                <w:b/>
                <w:sz w:val="19"/>
                <w:szCs w:val="19"/>
              </w:rPr>
            </w:pPr>
            <w:r w:rsidRPr="000307BC">
              <w:rPr>
                <w:b/>
                <w:sz w:val="19"/>
                <w:szCs w:val="19"/>
              </w:rPr>
              <w:t>kg/ha</w:t>
            </w:r>
          </w:p>
        </w:tc>
        <w:tc>
          <w:tcPr>
            <w:tcW w:w="920" w:type="dxa"/>
            <w:tcBorders>
              <w:top w:val="nil"/>
              <w:left w:val="nil"/>
              <w:bottom w:val="double" w:sz="6" w:space="0" w:color="auto"/>
              <w:right w:val="single" w:sz="4" w:space="0" w:color="auto"/>
            </w:tcBorders>
            <w:noWrap/>
            <w:vAlign w:val="bottom"/>
          </w:tcPr>
          <w:p w14:paraId="412948B3" w14:textId="77777777" w:rsidR="00F745ED" w:rsidRPr="000307BC" w:rsidRDefault="00F745ED">
            <w:pPr>
              <w:jc w:val="center"/>
              <w:rPr>
                <w:b/>
                <w:sz w:val="19"/>
                <w:szCs w:val="19"/>
              </w:rPr>
            </w:pPr>
            <w:r w:rsidRPr="000307BC">
              <w:rPr>
                <w:b/>
                <w:sz w:val="19"/>
                <w:szCs w:val="19"/>
              </w:rPr>
              <w:t>kg/ha</w:t>
            </w:r>
          </w:p>
        </w:tc>
        <w:tc>
          <w:tcPr>
            <w:tcW w:w="1008" w:type="dxa"/>
            <w:tcBorders>
              <w:top w:val="nil"/>
              <w:left w:val="nil"/>
              <w:bottom w:val="double" w:sz="6" w:space="0" w:color="auto"/>
              <w:right w:val="double" w:sz="6" w:space="0" w:color="auto"/>
            </w:tcBorders>
            <w:noWrap/>
            <w:vAlign w:val="bottom"/>
          </w:tcPr>
          <w:p w14:paraId="67D6E546" w14:textId="77777777" w:rsidR="00F745ED" w:rsidRPr="000307BC" w:rsidRDefault="00F745ED">
            <w:pPr>
              <w:jc w:val="center"/>
              <w:rPr>
                <w:b/>
                <w:sz w:val="19"/>
                <w:szCs w:val="19"/>
              </w:rPr>
            </w:pPr>
            <w:r w:rsidRPr="000307BC">
              <w:rPr>
                <w:b/>
                <w:sz w:val="19"/>
                <w:szCs w:val="19"/>
              </w:rPr>
              <w:t>kg/ha</w:t>
            </w:r>
          </w:p>
        </w:tc>
      </w:tr>
      <w:tr w:rsidR="00B2304C" w:rsidRPr="000307BC" w14:paraId="41096123" w14:textId="77777777" w:rsidTr="00FC3176">
        <w:trPr>
          <w:trHeight w:val="227"/>
          <w:jc w:val="center"/>
        </w:trPr>
        <w:tc>
          <w:tcPr>
            <w:tcW w:w="4835" w:type="dxa"/>
            <w:tcBorders>
              <w:top w:val="nil"/>
              <w:left w:val="double" w:sz="6" w:space="0" w:color="auto"/>
              <w:bottom w:val="single" w:sz="4" w:space="0" w:color="auto"/>
              <w:right w:val="single" w:sz="4" w:space="0" w:color="auto"/>
            </w:tcBorders>
            <w:vAlign w:val="bottom"/>
          </w:tcPr>
          <w:p w14:paraId="76882B3B" w14:textId="77777777" w:rsidR="00B2304C" w:rsidRPr="000307BC" w:rsidRDefault="00B2304C" w:rsidP="00FC3176">
            <w:pPr>
              <w:rPr>
                <w:bCs/>
                <w:sz w:val="19"/>
                <w:szCs w:val="19"/>
              </w:rPr>
            </w:pPr>
            <w:r w:rsidRPr="000307BC">
              <w:rPr>
                <w:bCs/>
                <w:sz w:val="19"/>
                <w:szCs w:val="19"/>
              </w:rPr>
              <w:t>ZELJE,</w:t>
            </w:r>
            <w:r w:rsidRPr="000307BC">
              <w:rPr>
                <w:sz w:val="19"/>
                <w:szCs w:val="19"/>
              </w:rPr>
              <w:t xml:space="preserve"> industrijsko, kisanje, pozno</w:t>
            </w:r>
          </w:p>
        </w:tc>
        <w:tc>
          <w:tcPr>
            <w:tcW w:w="920" w:type="dxa"/>
            <w:tcBorders>
              <w:top w:val="nil"/>
              <w:left w:val="nil"/>
              <w:bottom w:val="single" w:sz="4" w:space="0" w:color="auto"/>
              <w:right w:val="single" w:sz="4" w:space="0" w:color="auto"/>
            </w:tcBorders>
            <w:noWrap/>
            <w:vAlign w:val="bottom"/>
          </w:tcPr>
          <w:p w14:paraId="60EF7057" w14:textId="77777777" w:rsidR="00B2304C" w:rsidRPr="000307BC" w:rsidRDefault="00B2304C" w:rsidP="00FC3176">
            <w:pPr>
              <w:jc w:val="center"/>
              <w:rPr>
                <w:sz w:val="19"/>
                <w:szCs w:val="19"/>
              </w:rPr>
            </w:pPr>
            <w:r w:rsidRPr="000307BC">
              <w:rPr>
                <w:sz w:val="19"/>
                <w:szCs w:val="19"/>
              </w:rPr>
              <w:t>140 - 180</w:t>
            </w:r>
          </w:p>
        </w:tc>
        <w:tc>
          <w:tcPr>
            <w:tcW w:w="740" w:type="dxa"/>
            <w:tcBorders>
              <w:top w:val="nil"/>
              <w:left w:val="nil"/>
              <w:bottom w:val="single" w:sz="4" w:space="0" w:color="auto"/>
              <w:right w:val="single" w:sz="4" w:space="0" w:color="auto"/>
            </w:tcBorders>
            <w:noWrap/>
            <w:vAlign w:val="bottom"/>
          </w:tcPr>
          <w:p w14:paraId="5CB5A7D3" w14:textId="77777777" w:rsidR="00B2304C" w:rsidRPr="000307BC" w:rsidRDefault="00B2304C" w:rsidP="00FC3176">
            <w:pPr>
              <w:jc w:val="center"/>
              <w:rPr>
                <w:sz w:val="19"/>
                <w:szCs w:val="19"/>
              </w:rPr>
            </w:pPr>
            <w:r w:rsidRPr="000307BC">
              <w:rPr>
                <w:sz w:val="19"/>
                <w:szCs w:val="19"/>
              </w:rPr>
              <w:t>40 - 45</w:t>
            </w:r>
          </w:p>
        </w:tc>
        <w:tc>
          <w:tcPr>
            <w:tcW w:w="920" w:type="dxa"/>
            <w:tcBorders>
              <w:top w:val="nil"/>
              <w:left w:val="nil"/>
              <w:bottom w:val="single" w:sz="4" w:space="0" w:color="auto"/>
              <w:right w:val="single" w:sz="4" w:space="0" w:color="auto"/>
            </w:tcBorders>
            <w:noWrap/>
            <w:vAlign w:val="bottom"/>
          </w:tcPr>
          <w:p w14:paraId="3FF42AE9" w14:textId="77777777" w:rsidR="00B2304C" w:rsidRPr="000307BC" w:rsidRDefault="00B2304C" w:rsidP="00FC3176">
            <w:pPr>
              <w:jc w:val="center"/>
              <w:rPr>
                <w:sz w:val="19"/>
                <w:szCs w:val="19"/>
              </w:rPr>
            </w:pPr>
            <w:r w:rsidRPr="000307BC">
              <w:rPr>
                <w:sz w:val="19"/>
                <w:szCs w:val="19"/>
              </w:rPr>
              <w:t>190 - 216</w:t>
            </w:r>
          </w:p>
        </w:tc>
        <w:tc>
          <w:tcPr>
            <w:tcW w:w="920" w:type="dxa"/>
            <w:tcBorders>
              <w:top w:val="nil"/>
              <w:left w:val="nil"/>
              <w:bottom w:val="single" w:sz="4" w:space="0" w:color="auto"/>
              <w:right w:val="single" w:sz="4" w:space="0" w:color="auto"/>
            </w:tcBorders>
            <w:noWrap/>
            <w:vAlign w:val="bottom"/>
          </w:tcPr>
          <w:p w14:paraId="151EFDA5" w14:textId="77777777" w:rsidR="00B2304C" w:rsidRPr="000307BC" w:rsidRDefault="00B2304C" w:rsidP="00FC3176">
            <w:pPr>
              <w:jc w:val="center"/>
              <w:rPr>
                <w:sz w:val="19"/>
                <w:szCs w:val="19"/>
              </w:rPr>
            </w:pPr>
            <w:r w:rsidRPr="000307BC">
              <w:rPr>
                <w:sz w:val="19"/>
                <w:szCs w:val="19"/>
              </w:rPr>
              <w:t>120 - 135</w:t>
            </w:r>
          </w:p>
        </w:tc>
        <w:tc>
          <w:tcPr>
            <w:tcW w:w="1008" w:type="dxa"/>
            <w:tcBorders>
              <w:top w:val="nil"/>
              <w:left w:val="nil"/>
              <w:bottom w:val="single" w:sz="4" w:space="0" w:color="auto"/>
              <w:right w:val="double" w:sz="6" w:space="0" w:color="auto"/>
            </w:tcBorders>
            <w:noWrap/>
            <w:vAlign w:val="bottom"/>
          </w:tcPr>
          <w:p w14:paraId="60F563FA" w14:textId="77777777" w:rsidR="00B2304C" w:rsidRPr="000307BC" w:rsidRDefault="00B2304C" w:rsidP="00FC3176">
            <w:pPr>
              <w:jc w:val="center"/>
              <w:rPr>
                <w:sz w:val="19"/>
                <w:szCs w:val="19"/>
              </w:rPr>
            </w:pPr>
            <w:r w:rsidRPr="000307BC">
              <w:rPr>
                <w:sz w:val="19"/>
                <w:szCs w:val="19"/>
              </w:rPr>
              <w:t>30 - 36</w:t>
            </w:r>
          </w:p>
        </w:tc>
      </w:tr>
      <w:tr w:rsidR="00B2304C" w:rsidRPr="000307BC" w14:paraId="2321DF20" w14:textId="77777777" w:rsidTr="00FC3176">
        <w:trPr>
          <w:trHeight w:val="227"/>
          <w:jc w:val="center"/>
        </w:trPr>
        <w:tc>
          <w:tcPr>
            <w:tcW w:w="4835" w:type="dxa"/>
            <w:tcBorders>
              <w:top w:val="nil"/>
              <w:left w:val="double" w:sz="6" w:space="0" w:color="auto"/>
              <w:bottom w:val="single" w:sz="4" w:space="0" w:color="auto"/>
              <w:right w:val="single" w:sz="4" w:space="0" w:color="auto"/>
            </w:tcBorders>
            <w:vAlign w:val="bottom"/>
          </w:tcPr>
          <w:p w14:paraId="1FE04419" w14:textId="77777777" w:rsidR="00B2304C" w:rsidRPr="000307BC" w:rsidRDefault="00B2304C" w:rsidP="00FC3176">
            <w:pPr>
              <w:rPr>
                <w:bCs/>
                <w:sz w:val="19"/>
                <w:szCs w:val="19"/>
              </w:rPr>
            </w:pPr>
            <w:r w:rsidRPr="000307BC">
              <w:rPr>
                <w:bCs/>
                <w:sz w:val="19"/>
                <w:szCs w:val="19"/>
              </w:rPr>
              <w:t xml:space="preserve">ZELJE, </w:t>
            </w:r>
            <w:r w:rsidRPr="000307BC">
              <w:rPr>
                <w:sz w:val="19"/>
                <w:szCs w:val="19"/>
              </w:rPr>
              <w:t>pozno, skladiščenje</w:t>
            </w:r>
          </w:p>
        </w:tc>
        <w:tc>
          <w:tcPr>
            <w:tcW w:w="920" w:type="dxa"/>
            <w:tcBorders>
              <w:top w:val="nil"/>
              <w:left w:val="nil"/>
              <w:bottom w:val="single" w:sz="4" w:space="0" w:color="auto"/>
              <w:right w:val="single" w:sz="4" w:space="0" w:color="auto"/>
            </w:tcBorders>
            <w:noWrap/>
            <w:vAlign w:val="bottom"/>
          </w:tcPr>
          <w:p w14:paraId="79A13863" w14:textId="77777777" w:rsidR="00B2304C" w:rsidRPr="000307BC" w:rsidRDefault="00B2304C" w:rsidP="00FC3176">
            <w:pPr>
              <w:jc w:val="center"/>
              <w:rPr>
                <w:sz w:val="19"/>
                <w:szCs w:val="19"/>
              </w:rPr>
            </w:pPr>
            <w:r w:rsidRPr="000307BC">
              <w:rPr>
                <w:sz w:val="19"/>
                <w:szCs w:val="19"/>
              </w:rPr>
              <w:t>140</w:t>
            </w:r>
          </w:p>
        </w:tc>
        <w:tc>
          <w:tcPr>
            <w:tcW w:w="740" w:type="dxa"/>
            <w:tcBorders>
              <w:top w:val="nil"/>
              <w:left w:val="nil"/>
              <w:bottom w:val="single" w:sz="4" w:space="0" w:color="auto"/>
              <w:right w:val="single" w:sz="4" w:space="0" w:color="auto"/>
            </w:tcBorders>
            <w:noWrap/>
            <w:vAlign w:val="bottom"/>
          </w:tcPr>
          <w:p w14:paraId="38FD2ED8" w14:textId="77777777" w:rsidR="00B2304C" w:rsidRPr="000307BC" w:rsidRDefault="00B2304C" w:rsidP="00FC3176">
            <w:pPr>
              <w:jc w:val="center"/>
              <w:rPr>
                <w:sz w:val="19"/>
                <w:szCs w:val="19"/>
              </w:rPr>
            </w:pPr>
            <w:r w:rsidRPr="000307BC">
              <w:rPr>
                <w:sz w:val="19"/>
                <w:szCs w:val="19"/>
              </w:rPr>
              <w:t>35</w:t>
            </w:r>
          </w:p>
        </w:tc>
        <w:tc>
          <w:tcPr>
            <w:tcW w:w="920" w:type="dxa"/>
            <w:tcBorders>
              <w:top w:val="nil"/>
              <w:left w:val="nil"/>
              <w:bottom w:val="single" w:sz="4" w:space="0" w:color="auto"/>
              <w:right w:val="single" w:sz="4" w:space="0" w:color="auto"/>
            </w:tcBorders>
            <w:noWrap/>
            <w:vAlign w:val="bottom"/>
          </w:tcPr>
          <w:p w14:paraId="63FAD821" w14:textId="77777777" w:rsidR="00B2304C" w:rsidRPr="000307BC" w:rsidRDefault="00B2304C" w:rsidP="00FC3176">
            <w:pPr>
              <w:jc w:val="center"/>
              <w:rPr>
                <w:sz w:val="19"/>
                <w:szCs w:val="19"/>
              </w:rPr>
            </w:pPr>
            <w:r w:rsidRPr="000307BC">
              <w:rPr>
                <w:sz w:val="19"/>
                <w:szCs w:val="19"/>
              </w:rPr>
              <w:t>168</w:t>
            </w:r>
          </w:p>
        </w:tc>
        <w:tc>
          <w:tcPr>
            <w:tcW w:w="920" w:type="dxa"/>
            <w:tcBorders>
              <w:top w:val="nil"/>
              <w:left w:val="nil"/>
              <w:bottom w:val="single" w:sz="4" w:space="0" w:color="auto"/>
              <w:right w:val="single" w:sz="4" w:space="0" w:color="auto"/>
            </w:tcBorders>
            <w:noWrap/>
            <w:vAlign w:val="bottom"/>
          </w:tcPr>
          <w:p w14:paraId="294244A7" w14:textId="77777777" w:rsidR="00B2304C" w:rsidRPr="000307BC" w:rsidRDefault="00B2304C" w:rsidP="00FC3176">
            <w:pPr>
              <w:jc w:val="center"/>
              <w:rPr>
                <w:sz w:val="19"/>
                <w:szCs w:val="19"/>
              </w:rPr>
            </w:pPr>
            <w:r w:rsidRPr="000307BC">
              <w:rPr>
                <w:sz w:val="19"/>
                <w:szCs w:val="19"/>
              </w:rPr>
              <w:t>105</w:t>
            </w:r>
          </w:p>
        </w:tc>
        <w:tc>
          <w:tcPr>
            <w:tcW w:w="1008" w:type="dxa"/>
            <w:tcBorders>
              <w:top w:val="nil"/>
              <w:left w:val="nil"/>
              <w:bottom w:val="single" w:sz="4" w:space="0" w:color="auto"/>
              <w:right w:val="double" w:sz="6" w:space="0" w:color="auto"/>
            </w:tcBorders>
            <w:noWrap/>
            <w:vAlign w:val="bottom"/>
          </w:tcPr>
          <w:p w14:paraId="6E508C43" w14:textId="77777777" w:rsidR="00B2304C" w:rsidRPr="000307BC" w:rsidRDefault="00B2304C" w:rsidP="00FC3176">
            <w:pPr>
              <w:jc w:val="center"/>
              <w:rPr>
                <w:sz w:val="19"/>
                <w:szCs w:val="19"/>
              </w:rPr>
            </w:pPr>
            <w:r w:rsidRPr="000307BC">
              <w:rPr>
                <w:sz w:val="19"/>
                <w:szCs w:val="19"/>
              </w:rPr>
              <w:t>28</w:t>
            </w:r>
          </w:p>
        </w:tc>
      </w:tr>
      <w:tr w:rsidR="00B2304C" w:rsidRPr="000307BC" w14:paraId="334D27E3" w14:textId="77777777" w:rsidTr="00FC3176">
        <w:trPr>
          <w:trHeight w:val="227"/>
          <w:jc w:val="center"/>
        </w:trPr>
        <w:tc>
          <w:tcPr>
            <w:tcW w:w="4835" w:type="dxa"/>
            <w:tcBorders>
              <w:top w:val="single" w:sz="4" w:space="0" w:color="auto"/>
              <w:left w:val="double" w:sz="6" w:space="0" w:color="auto"/>
              <w:bottom w:val="single" w:sz="4" w:space="0" w:color="auto"/>
              <w:right w:val="single" w:sz="4" w:space="0" w:color="auto"/>
            </w:tcBorders>
            <w:vAlign w:val="bottom"/>
          </w:tcPr>
          <w:p w14:paraId="6579A0F8" w14:textId="77777777" w:rsidR="00B2304C" w:rsidRPr="000307BC" w:rsidRDefault="00B2304C" w:rsidP="00FC3176">
            <w:pPr>
              <w:rPr>
                <w:bCs/>
                <w:sz w:val="19"/>
                <w:szCs w:val="19"/>
              </w:rPr>
            </w:pPr>
            <w:r w:rsidRPr="000307BC">
              <w:rPr>
                <w:bCs/>
                <w:sz w:val="19"/>
                <w:szCs w:val="19"/>
              </w:rPr>
              <w:t>ZELJE,</w:t>
            </w:r>
            <w:r w:rsidRPr="000307BC">
              <w:rPr>
                <w:sz w:val="19"/>
                <w:szCs w:val="19"/>
              </w:rPr>
              <w:t xml:space="preserve"> rdeče, folija</w:t>
            </w:r>
          </w:p>
        </w:tc>
        <w:tc>
          <w:tcPr>
            <w:tcW w:w="920" w:type="dxa"/>
            <w:tcBorders>
              <w:top w:val="single" w:sz="4" w:space="0" w:color="auto"/>
              <w:left w:val="nil"/>
              <w:bottom w:val="single" w:sz="4" w:space="0" w:color="auto"/>
              <w:right w:val="single" w:sz="4" w:space="0" w:color="auto"/>
            </w:tcBorders>
            <w:noWrap/>
            <w:vAlign w:val="bottom"/>
          </w:tcPr>
          <w:p w14:paraId="06213BD7" w14:textId="77777777" w:rsidR="00B2304C" w:rsidRPr="000307BC" w:rsidRDefault="00B2304C" w:rsidP="00FC3176">
            <w:pPr>
              <w:jc w:val="center"/>
              <w:rPr>
                <w:sz w:val="19"/>
                <w:szCs w:val="19"/>
              </w:rPr>
            </w:pPr>
            <w:r w:rsidRPr="000307BC">
              <w:rPr>
                <w:sz w:val="19"/>
                <w:szCs w:val="19"/>
              </w:rPr>
              <w:t>85 - 120</w:t>
            </w:r>
          </w:p>
        </w:tc>
        <w:tc>
          <w:tcPr>
            <w:tcW w:w="740" w:type="dxa"/>
            <w:tcBorders>
              <w:top w:val="single" w:sz="4" w:space="0" w:color="auto"/>
              <w:left w:val="nil"/>
              <w:bottom w:val="single" w:sz="4" w:space="0" w:color="auto"/>
              <w:right w:val="single" w:sz="4" w:space="0" w:color="auto"/>
            </w:tcBorders>
            <w:noWrap/>
            <w:vAlign w:val="bottom"/>
          </w:tcPr>
          <w:p w14:paraId="4401503E" w14:textId="77777777" w:rsidR="00B2304C" w:rsidRPr="000307BC" w:rsidRDefault="00B2304C" w:rsidP="00FC3176">
            <w:pPr>
              <w:jc w:val="center"/>
              <w:rPr>
                <w:sz w:val="19"/>
                <w:szCs w:val="19"/>
              </w:rPr>
            </w:pPr>
            <w:r w:rsidRPr="000307BC">
              <w:rPr>
                <w:sz w:val="19"/>
                <w:szCs w:val="19"/>
              </w:rPr>
              <w:t>25</w:t>
            </w:r>
          </w:p>
        </w:tc>
        <w:tc>
          <w:tcPr>
            <w:tcW w:w="920" w:type="dxa"/>
            <w:tcBorders>
              <w:top w:val="single" w:sz="4" w:space="0" w:color="auto"/>
              <w:left w:val="nil"/>
              <w:bottom w:val="single" w:sz="4" w:space="0" w:color="auto"/>
              <w:right w:val="single" w:sz="4" w:space="0" w:color="auto"/>
            </w:tcBorders>
            <w:noWrap/>
            <w:vAlign w:val="bottom"/>
          </w:tcPr>
          <w:p w14:paraId="017029A7" w14:textId="77777777" w:rsidR="00B2304C" w:rsidRPr="000307BC" w:rsidRDefault="00B2304C" w:rsidP="00FC3176">
            <w:pPr>
              <w:jc w:val="center"/>
              <w:rPr>
                <w:sz w:val="19"/>
                <w:szCs w:val="19"/>
              </w:rPr>
            </w:pPr>
            <w:r w:rsidRPr="000307BC">
              <w:rPr>
                <w:sz w:val="19"/>
                <w:szCs w:val="19"/>
              </w:rPr>
              <w:t>120</w:t>
            </w:r>
          </w:p>
        </w:tc>
        <w:tc>
          <w:tcPr>
            <w:tcW w:w="920" w:type="dxa"/>
            <w:tcBorders>
              <w:top w:val="single" w:sz="4" w:space="0" w:color="auto"/>
              <w:left w:val="nil"/>
              <w:bottom w:val="single" w:sz="4" w:space="0" w:color="auto"/>
              <w:right w:val="single" w:sz="4" w:space="0" w:color="auto"/>
            </w:tcBorders>
            <w:noWrap/>
            <w:vAlign w:val="bottom"/>
          </w:tcPr>
          <w:p w14:paraId="46FA97F3" w14:textId="77777777" w:rsidR="00B2304C" w:rsidRPr="000307BC" w:rsidRDefault="00B2304C" w:rsidP="00FC3176">
            <w:pPr>
              <w:jc w:val="center"/>
              <w:rPr>
                <w:sz w:val="19"/>
                <w:szCs w:val="19"/>
              </w:rPr>
            </w:pPr>
            <w:r w:rsidRPr="000307BC">
              <w:rPr>
                <w:sz w:val="19"/>
                <w:szCs w:val="19"/>
              </w:rPr>
              <w:t>70</w:t>
            </w:r>
          </w:p>
        </w:tc>
        <w:tc>
          <w:tcPr>
            <w:tcW w:w="1008" w:type="dxa"/>
            <w:tcBorders>
              <w:top w:val="single" w:sz="4" w:space="0" w:color="auto"/>
              <w:left w:val="nil"/>
              <w:bottom w:val="single" w:sz="4" w:space="0" w:color="auto"/>
              <w:right w:val="double" w:sz="6" w:space="0" w:color="auto"/>
            </w:tcBorders>
            <w:noWrap/>
            <w:vAlign w:val="bottom"/>
          </w:tcPr>
          <w:p w14:paraId="16A42C88" w14:textId="77777777" w:rsidR="00B2304C" w:rsidRPr="000307BC" w:rsidRDefault="00B2304C" w:rsidP="00FC3176">
            <w:pPr>
              <w:jc w:val="center"/>
              <w:rPr>
                <w:sz w:val="19"/>
                <w:szCs w:val="19"/>
              </w:rPr>
            </w:pPr>
            <w:r w:rsidRPr="000307BC">
              <w:rPr>
                <w:sz w:val="19"/>
                <w:szCs w:val="19"/>
              </w:rPr>
              <w:t>18</w:t>
            </w:r>
          </w:p>
        </w:tc>
      </w:tr>
      <w:tr w:rsidR="00F745ED" w:rsidRPr="000307BC" w14:paraId="01B725A4" w14:textId="77777777" w:rsidTr="00B2304C">
        <w:trPr>
          <w:trHeight w:val="227"/>
          <w:jc w:val="center"/>
        </w:trPr>
        <w:tc>
          <w:tcPr>
            <w:tcW w:w="4835" w:type="dxa"/>
            <w:tcBorders>
              <w:left w:val="double" w:sz="6" w:space="0" w:color="auto"/>
              <w:bottom w:val="single" w:sz="4" w:space="0" w:color="auto"/>
              <w:right w:val="single" w:sz="4" w:space="0" w:color="auto"/>
            </w:tcBorders>
            <w:vAlign w:val="bottom"/>
          </w:tcPr>
          <w:p w14:paraId="31FFF812" w14:textId="77777777" w:rsidR="00F745ED" w:rsidRPr="000307BC" w:rsidRDefault="00F745ED">
            <w:pPr>
              <w:rPr>
                <w:bCs/>
                <w:sz w:val="19"/>
                <w:szCs w:val="19"/>
              </w:rPr>
            </w:pPr>
            <w:r w:rsidRPr="000307BC">
              <w:rPr>
                <w:bCs/>
                <w:sz w:val="19"/>
                <w:szCs w:val="19"/>
              </w:rPr>
              <w:t xml:space="preserve">ZELJE </w:t>
            </w:r>
            <w:r w:rsidRPr="000307BC">
              <w:rPr>
                <w:sz w:val="19"/>
                <w:szCs w:val="19"/>
              </w:rPr>
              <w:t>POLETNO</w:t>
            </w:r>
          </w:p>
        </w:tc>
        <w:tc>
          <w:tcPr>
            <w:tcW w:w="920" w:type="dxa"/>
            <w:tcBorders>
              <w:left w:val="nil"/>
              <w:bottom w:val="single" w:sz="4" w:space="0" w:color="auto"/>
              <w:right w:val="single" w:sz="4" w:space="0" w:color="auto"/>
            </w:tcBorders>
            <w:noWrap/>
            <w:vAlign w:val="bottom"/>
          </w:tcPr>
          <w:p w14:paraId="43DCA4C1" w14:textId="77777777" w:rsidR="00F745ED" w:rsidRPr="000307BC" w:rsidRDefault="00F745ED">
            <w:pPr>
              <w:jc w:val="center"/>
              <w:rPr>
                <w:sz w:val="19"/>
                <w:szCs w:val="19"/>
              </w:rPr>
            </w:pPr>
            <w:r w:rsidRPr="000307BC">
              <w:rPr>
                <w:sz w:val="19"/>
                <w:szCs w:val="19"/>
              </w:rPr>
              <w:t>100 - 115</w:t>
            </w:r>
          </w:p>
        </w:tc>
        <w:tc>
          <w:tcPr>
            <w:tcW w:w="740" w:type="dxa"/>
            <w:tcBorders>
              <w:left w:val="nil"/>
              <w:bottom w:val="single" w:sz="4" w:space="0" w:color="auto"/>
              <w:right w:val="single" w:sz="4" w:space="0" w:color="auto"/>
            </w:tcBorders>
            <w:noWrap/>
            <w:vAlign w:val="bottom"/>
          </w:tcPr>
          <w:p w14:paraId="02A94E44" w14:textId="77777777" w:rsidR="00F745ED" w:rsidRPr="000307BC" w:rsidRDefault="00F745ED">
            <w:pPr>
              <w:jc w:val="center"/>
              <w:rPr>
                <w:sz w:val="19"/>
                <w:szCs w:val="19"/>
              </w:rPr>
            </w:pPr>
            <w:r w:rsidRPr="000307BC">
              <w:rPr>
                <w:sz w:val="19"/>
                <w:szCs w:val="19"/>
              </w:rPr>
              <w:t>25</w:t>
            </w:r>
          </w:p>
        </w:tc>
        <w:tc>
          <w:tcPr>
            <w:tcW w:w="920" w:type="dxa"/>
            <w:tcBorders>
              <w:left w:val="nil"/>
              <w:bottom w:val="single" w:sz="4" w:space="0" w:color="auto"/>
              <w:right w:val="single" w:sz="4" w:space="0" w:color="auto"/>
            </w:tcBorders>
            <w:noWrap/>
            <w:vAlign w:val="bottom"/>
          </w:tcPr>
          <w:p w14:paraId="342C4B7D" w14:textId="77777777" w:rsidR="00F745ED" w:rsidRPr="000307BC" w:rsidRDefault="00F745ED">
            <w:pPr>
              <w:jc w:val="center"/>
              <w:rPr>
                <w:sz w:val="19"/>
                <w:szCs w:val="19"/>
              </w:rPr>
            </w:pPr>
            <w:r w:rsidRPr="000307BC">
              <w:rPr>
                <w:sz w:val="19"/>
                <w:szCs w:val="19"/>
              </w:rPr>
              <w:t>120</w:t>
            </w:r>
          </w:p>
        </w:tc>
        <w:tc>
          <w:tcPr>
            <w:tcW w:w="920" w:type="dxa"/>
            <w:tcBorders>
              <w:left w:val="nil"/>
              <w:bottom w:val="single" w:sz="4" w:space="0" w:color="auto"/>
              <w:right w:val="single" w:sz="4" w:space="0" w:color="auto"/>
            </w:tcBorders>
            <w:noWrap/>
            <w:vAlign w:val="bottom"/>
          </w:tcPr>
          <w:p w14:paraId="2258CA83" w14:textId="77777777" w:rsidR="00F745ED" w:rsidRPr="000307BC" w:rsidRDefault="00F745ED">
            <w:pPr>
              <w:jc w:val="center"/>
              <w:rPr>
                <w:sz w:val="19"/>
                <w:szCs w:val="19"/>
              </w:rPr>
            </w:pPr>
            <w:r w:rsidRPr="000307BC">
              <w:rPr>
                <w:sz w:val="19"/>
                <w:szCs w:val="19"/>
              </w:rPr>
              <w:t>75</w:t>
            </w:r>
          </w:p>
        </w:tc>
        <w:tc>
          <w:tcPr>
            <w:tcW w:w="1008" w:type="dxa"/>
            <w:tcBorders>
              <w:left w:val="nil"/>
              <w:bottom w:val="single" w:sz="4" w:space="0" w:color="auto"/>
              <w:right w:val="double" w:sz="6" w:space="0" w:color="auto"/>
            </w:tcBorders>
            <w:noWrap/>
            <w:vAlign w:val="bottom"/>
          </w:tcPr>
          <w:p w14:paraId="435DD4BD" w14:textId="77777777" w:rsidR="00F745ED" w:rsidRPr="000307BC" w:rsidRDefault="00F745ED">
            <w:pPr>
              <w:jc w:val="center"/>
              <w:rPr>
                <w:sz w:val="19"/>
                <w:szCs w:val="19"/>
              </w:rPr>
            </w:pPr>
            <w:r w:rsidRPr="000307BC">
              <w:rPr>
                <w:sz w:val="19"/>
                <w:szCs w:val="19"/>
              </w:rPr>
              <w:t>20</w:t>
            </w:r>
          </w:p>
        </w:tc>
      </w:tr>
      <w:tr w:rsidR="00F745ED" w:rsidRPr="000307BC" w14:paraId="34EFFC57"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6A2BA2EC" w14:textId="77777777" w:rsidR="00F745ED" w:rsidRPr="000307BC" w:rsidRDefault="00F745ED">
            <w:pPr>
              <w:rPr>
                <w:bCs/>
                <w:sz w:val="19"/>
                <w:szCs w:val="19"/>
              </w:rPr>
            </w:pPr>
            <w:r w:rsidRPr="000307BC">
              <w:rPr>
                <w:bCs/>
                <w:sz w:val="19"/>
                <w:szCs w:val="19"/>
              </w:rPr>
              <w:t>HREN</w:t>
            </w:r>
          </w:p>
        </w:tc>
        <w:tc>
          <w:tcPr>
            <w:tcW w:w="920" w:type="dxa"/>
            <w:tcBorders>
              <w:top w:val="nil"/>
              <w:left w:val="nil"/>
              <w:bottom w:val="single" w:sz="4" w:space="0" w:color="auto"/>
              <w:right w:val="single" w:sz="4" w:space="0" w:color="auto"/>
            </w:tcBorders>
            <w:noWrap/>
            <w:vAlign w:val="bottom"/>
          </w:tcPr>
          <w:p w14:paraId="2716273B" w14:textId="77777777" w:rsidR="00F745ED" w:rsidRPr="000307BC" w:rsidRDefault="00F745ED">
            <w:pPr>
              <w:jc w:val="center"/>
              <w:rPr>
                <w:sz w:val="19"/>
                <w:szCs w:val="19"/>
              </w:rPr>
            </w:pPr>
            <w:r w:rsidRPr="000307BC">
              <w:rPr>
                <w:sz w:val="19"/>
                <w:szCs w:val="19"/>
              </w:rPr>
              <w:t>85</w:t>
            </w:r>
          </w:p>
        </w:tc>
        <w:tc>
          <w:tcPr>
            <w:tcW w:w="740" w:type="dxa"/>
            <w:tcBorders>
              <w:top w:val="nil"/>
              <w:left w:val="nil"/>
              <w:bottom w:val="single" w:sz="4" w:space="0" w:color="auto"/>
              <w:right w:val="single" w:sz="4" w:space="0" w:color="auto"/>
            </w:tcBorders>
            <w:noWrap/>
            <w:vAlign w:val="bottom"/>
          </w:tcPr>
          <w:p w14:paraId="17EBD7B4" w14:textId="77777777" w:rsidR="00F745ED" w:rsidRPr="000307BC" w:rsidRDefault="00F745ED">
            <w:pPr>
              <w:jc w:val="center"/>
              <w:rPr>
                <w:sz w:val="19"/>
                <w:szCs w:val="19"/>
              </w:rPr>
            </w:pPr>
            <w:r w:rsidRPr="000307BC">
              <w:rPr>
                <w:sz w:val="19"/>
                <w:szCs w:val="19"/>
              </w:rPr>
              <w:t>25</w:t>
            </w:r>
          </w:p>
        </w:tc>
        <w:tc>
          <w:tcPr>
            <w:tcW w:w="920" w:type="dxa"/>
            <w:tcBorders>
              <w:top w:val="nil"/>
              <w:left w:val="nil"/>
              <w:bottom w:val="single" w:sz="4" w:space="0" w:color="auto"/>
              <w:right w:val="single" w:sz="4" w:space="0" w:color="auto"/>
            </w:tcBorders>
            <w:noWrap/>
            <w:vAlign w:val="bottom"/>
          </w:tcPr>
          <w:p w14:paraId="4DBEE2FD" w14:textId="77777777" w:rsidR="00F745ED" w:rsidRPr="000307BC" w:rsidRDefault="00F745ED">
            <w:pPr>
              <w:jc w:val="center"/>
              <w:rPr>
                <w:sz w:val="19"/>
                <w:szCs w:val="19"/>
              </w:rPr>
            </w:pPr>
            <w:r w:rsidRPr="000307BC">
              <w:rPr>
                <w:sz w:val="19"/>
                <w:szCs w:val="19"/>
              </w:rPr>
              <w:t>135</w:t>
            </w:r>
          </w:p>
        </w:tc>
        <w:tc>
          <w:tcPr>
            <w:tcW w:w="920" w:type="dxa"/>
            <w:tcBorders>
              <w:top w:val="nil"/>
              <w:left w:val="nil"/>
              <w:bottom w:val="single" w:sz="4" w:space="0" w:color="auto"/>
              <w:right w:val="single" w:sz="4" w:space="0" w:color="auto"/>
            </w:tcBorders>
            <w:noWrap/>
            <w:vAlign w:val="bottom"/>
          </w:tcPr>
          <w:p w14:paraId="2F16F281" w14:textId="77777777" w:rsidR="00F745ED" w:rsidRPr="000307BC" w:rsidRDefault="00F745ED">
            <w:pPr>
              <w:jc w:val="center"/>
              <w:rPr>
                <w:sz w:val="19"/>
                <w:szCs w:val="19"/>
              </w:rPr>
            </w:pPr>
            <w:r w:rsidRPr="000307BC">
              <w:rPr>
                <w:sz w:val="19"/>
                <w:szCs w:val="19"/>
              </w:rPr>
              <w:t>125</w:t>
            </w:r>
          </w:p>
        </w:tc>
        <w:tc>
          <w:tcPr>
            <w:tcW w:w="1008" w:type="dxa"/>
            <w:tcBorders>
              <w:top w:val="nil"/>
              <w:left w:val="nil"/>
              <w:bottom w:val="single" w:sz="4" w:space="0" w:color="auto"/>
              <w:right w:val="double" w:sz="6" w:space="0" w:color="auto"/>
            </w:tcBorders>
            <w:noWrap/>
            <w:vAlign w:val="bottom"/>
          </w:tcPr>
          <w:p w14:paraId="1E621C9A" w14:textId="77777777" w:rsidR="00F745ED" w:rsidRPr="000307BC" w:rsidRDefault="00F745ED">
            <w:pPr>
              <w:jc w:val="center"/>
              <w:rPr>
                <w:sz w:val="19"/>
                <w:szCs w:val="19"/>
              </w:rPr>
            </w:pPr>
            <w:r w:rsidRPr="000307BC">
              <w:rPr>
                <w:sz w:val="19"/>
                <w:szCs w:val="19"/>
              </w:rPr>
              <w:t>20</w:t>
            </w:r>
          </w:p>
        </w:tc>
      </w:tr>
      <w:tr w:rsidR="00F745ED" w:rsidRPr="000307BC" w14:paraId="2406DB1E"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75B05883" w14:textId="77777777" w:rsidR="00F745ED" w:rsidRPr="000307BC" w:rsidRDefault="00F745ED">
            <w:pPr>
              <w:rPr>
                <w:bCs/>
                <w:sz w:val="19"/>
                <w:szCs w:val="19"/>
              </w:rPr>
            </w:pPr>
            <w:r w:rsidRPr="000307BC">
              <w:rPr>
                <w:bCs/>
                <w:sz w:val="19"/>
                <w:szCs w:val="19"/>
              </w:rPr>
              <w:t>BUČE,</w:t>
            </w:r>
            <w:r w:rsidRPr="000307BC">
              <w:rPr>
                <w:sz w:val="19"/>
                <w:szCs w:val="19"/>
              </w:rPr>
              <w:t xml:space="preserve"> oljne, vrežaste</w:t>
            </w:r>
          </w:p>
        </w:tc>
        <w:tc>
          <w:tcPr>
            <w:tcW w:w="920" w:type="dxa"/>
            <w:tcBorders>
              <w:top w:val="nil"/>
              <w:left w:val="nil"/>
              <w:bottom w:val="single" w:sz="4" w:space="0" w:color="auto"/>
              <w:right w:val="single" w:sz="4" w:space="0" w:color="auto"/>
            </w:tcBorders>
            <w:noWrap/>
            <w:vAlign w:val="bottom"/>
          </w:tcPr>
          <w:p w14:paraId="0940A1AA" w14:textId="77777777" w:rsidR="00F745ED" w:rsidRPr="000307BC" w:rsidRDefault="00F745ED">
            <w:pPr>
              <w:jc w:val="center"/>
              <w:rPr>
                <w:sz w:val="19"/>
                <w:szCs w:val="19"/>
              </w:rPr>
            </w:pPr>
            <w:r w:rsidRPr="000307BC">
              <w:rPr>
                <w:sz w:val="19"/>
                <w:szCs w:val="19"/>
              </w:rPr>
              <w:t>80</w:t>
            </w:r>
          </w:p>
        </w:tc>
        <w:tc>
          <w:tcPr>
            <w:tcW w:w="740" w:type="dxa"/>
            <w:tcBorders>
              <w:top w:val="nil"/>
              <w:left w:val="nil"/>
              <w:bottom w:val="single" w:sz="4" w:space="0" w:color="auto"/>
              <w:right w:val="single" w:sz="4" w:space="0" w:color="auto"/>
            </w:tcBorders>
            <w:noWrap/>
            <w:vAlign w:val="bottom"/>
          </w:tcPr>
          <w:p w14:paraId="0F86A4D8" w14:textId="77777777" w:rsidR="00F745ED" w:rsidRPr="000307BC" w:rsidRDefault="00F745ED">
            <w:pPr>
              <w:jc w:val="center"/>
              <w:rPr>
                <w:sz w:val="19"/>
                <w:szCs w:val="19"/>
              </w:rPr>
            </w:pPr>
            <w:r w:rsidRPr="000307BC">
              <w:rPr>
                <w:sz w:val="19"/>
                <w:szCs w:val="19"/>
              </w:rPr>
              <w:t>25</w:t>
            </w:r>
          </w:p>
        </w:tc>
        <w:tc>
          <w:tcPr>
            <w:tcW w:w="920" w:type="dxa"/>
            <w:tcBorders>
              <w:top w:val="nil"/>
              <w:left w:val="nil"/>
              <w:bottom w:val="single" w:sz="4" w:space="0" w:color="auto"/>
              <w:right w:val="single" w:sz="4" w:space="0" w:color="auto"/>
            </w:tcBorders>
            <w:noWrap/>
            <w:vAlign w:val="bottom"/>
          </w:tcPr>
          <w:p w14:paraId="3B6E9AC8" w14:textId="77777777" w:rsidR="00F745ED" w:rsidRPr="000307BC" w:rsidRDefault="00F745ED">
            <w:pPr>
              <w:jc w:val="center"/>
              <w:rPr>
                <w:sz w:val="19"/>
                <w:szCs w:val="19"/>
              </w:rPr>
            </w:pPr>
            <w:r w:rsidRPr="000307BC">
              <w:rPr>
                <w:sz w:val="19"/>
                <w:szCs w:val="19"/>
              </w:rPr>
              <w:t>120</w:t>
            </w:r>
          </w:p>
        </w:tc>
        <w:tc>
          <w:tcPr>
            <w:tcW w:w="920" w:type="dxa"/>
            <w:tcBorders>
              <w:top w:val="nil"/>
              <w:left w:val="nil"/>
              <w:bottom w:val="single" w:sz="4" w:space="0" w:color="auto"/>
              <w:right w:val="single" w:sz="4" w:space="0" w:color="auto"/>
            </w:tcBorders>
            <w:noWrap/>
            <w:vAlign w:val="bottom"/>
          </w:tcPr>
          <w:p w14:paraId="1D34B9DC" w14:textId="77777777" w:rsidR="00F745ED" w:rsidRPr="000307BC" w:rsidRDefault="00F745ED">
            <w:pPr>
              <w:jc w:val="center"/>
              <w:rPr>
                <w:sz w:val="19"/>
                <w:szCs w:val="19"/>
              </w:rPr>
            </w:pPr>
            <w:r w:rsidRPr="000307BC">
              <w:rPr>
                <w:sz w:val="19"/>
                <w:szCs w:val="19"/>
              </w:rPr>
              <w:t>160</w:t>
            </w:r>
          </w:p>
        </w:tc>
        <w:tc>
          <w:tcPr>
            <w:tcW w:w="1008" w:type="dxa"/>
            <w:tcBorders>
              <w:top w:val="nil"/>
              <w:left w:val="nil"/>
              <w:bottom w:val="single" w:sz="4" w:space="0" w:color="auto"/>
              <w:right w:val="double" w:sz="6" w:space="0" w:color="auto"/>
            </w:tcBorders>
            <w:noWrap/>
            <w:vAlign w:val="bottom"/>
          </w:tcPr>
          <w:p w14:paraId="0ACAE02D" w14:textId="77777777" w:rsidR="00F745ED" w:rsidRPr="000307BC" w:rsidRDefault="00F745ED">
            <w:pPr>
              <w:jc w:val="center"/>
              <w:rPr>
                <w:sz w:val="19"/>
                <w:szCs w:val="19"/>
              </w:rPr>
            </w:pPr>
            <w:r w:rsidRPr="000307BC">
              <w:rPr>
                <w:sz w:val="19"/>
                <w:szCs w:val="19"/>
              </w:rPr>
              <w:t>25</w:t>
            </w:r>
          </w:p>
        </w:tc>
      </w:tr>
      <w:tr w:rsidR="00F745ED" w:rsidRPr="000307BC" w14:paraId="79574340"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3610CD4A" w14:textId="77777777" w:rsidR="00F745ED" w:rsidRPr="000307BC" w:rsidRDefault="00F745ED">
            <w:pPr>
              <w:rPr>
                <w:bCs/>
                <w:sz w:val="19"/>
                <w:szCs w:val="19"/>
              </w:rPr>
            </w:pPr>
            <w:r w:rsidRPr="000307BC">
              <w:rPr>
                <w:bCs/>
                <w:sz w:val="19"/>
                <w:szCs w:val="19"/>
              </w:rPr>
              <w:t xml:space="preserve">METULJNICE, </w:t>
            </w:r>
            <w:r w:rsidRPr="000307BC">
              <w:rPr>
                <w:sz w:val="19"/>
                <w:szCs w:val="19"/>
              </w:rPr>
              <w:t>vmesni posevek</w:t>
            </w:r>
          </w:p>
        </w:tc>
        <w:tc>
          <w:tcPr>
            <w:tcW w:w="920" w:type="dxa"/>
            <w:tcBorders>
              <w:top w:val="nil"/>
              <w:left w:val="nil"/>
              <w:bottom w:val="single" w:sz="4" w:space="0" w:color="auto"/>
              <w:right w:val="single" w:sz="4" w:space="0" w:color="auto"/>
            </w:tcBorders>
            <w:noWrap/>
            <w:vAlign w:val="bottom"/>
          </w:tcPr>
          <w:p w14:paraId="3DA05CFC" w14:textId="77777777" w:rsidR="00F745ED" w:rsidRPr="000307BC" w:rsidRDefault="00F745ED">
            <w:pPr>
              <w:jc w:val="center"/>
              <w:rPr>
                <w:sz w:val="19"/>
                <w:szCs w:val="19"/>
              </w:rPr>
            </w:pPr>
            <w:r w:rsidRPr="000307BC">
              <w:rPr>
                <w:sz w:val="19"/>
                <w:szCs w:val="19"/>
              </w:rPr>
              <w:t>20</w:t>
            </w:r>
          </w:p>
        </w:tc>
        <w:tc>
          <w:tcPr>
            <w:tcW w:w="740" w:type="dxa"/>
            <w:tcBorders>
              <w:top w:val="nil"/>
              <w:left w:val="nil"/>
              <w:bottom w:val="single" w:sz="4" w:space="0" w:color="auto"/>
              <w:right w:val="single" w:sz="4" w:space="0" w:color="auto"/>
            </w:tcBorders>
            <w:noWrap/>
            <w:vAlign w:val="bottom"/>
          </w:tcPr>
          <w:p w14:paraId="4C1C05DD" w14:textId="77777777" w:rsidR="00F745ED" w:rsidRPr="000307BC" w:rsidRDefault="00F745ED">
            <w:pPr>
              <w:jc w:val="center"/>
              <w:rPr>
                <w:sz w:val="19"/>
                <w:szCs w:val="19"/>
              </w:rPr>
            </w:pPr>
            <w:r w:rsidRPr="000307BC">
              <w:rPr>
                <w:sz w:val="19"/>
                <w:szCs w:val="19"/>
              </w:rPr>
              <w:t>0</w:t>
            </w:r>
          </w:p>
        </w:tc>
        <w:tc>
          <w:tcPr>
            <w:tcW w:w="920" w:type="dxa"/>
            <w:tcBorders>
              <w:top w:val="nil"/>
              <w:left w:val="nil"/>
              <w:bottom w:val="single" w:sz="4" w:space="0" w:color="auto"/>
              <w:right w:val="single" w:sz="4" w:space="0" w:color="auto"/>
            </w:tcBorders>
            <w:noWrap/>
            <w:vAlign w:val="bottom"/>
          </w:tcPr>
          <w:p w14:paraId="6A19D2B6" w14:textId="77777777" w:rsidR="00F745ED" w:rsidRPr="000307BC" w:rsidRDefault="00F745ED">
            <w:pPr>
              <w:jc w:val="center"/>
              <w:rPr>
                <w:sz w:val="19"/>
                <w:szCs w:val="19"/>
              </w:rPr>
            </w:pPr>
            <w:r w:rsidRPr="000307BC">
              <w:rPr>
                <w:sz w:val="19"/>
                <w:szCs w:val="19"/>
              </w:rPr>
              <w:t>0</w:t>
            </w:r>
          </w:p>
        </w:tc>
        <w:tc>
          <w:tcPr>
            <w:tcW w:w="920" w:type="dxa"/>
            <w:tcBorders>
              <w:top w:val="nil"/>
              <w:left w:val="nil"/>
              <w:bottom w:val="single" w:sz="4" w:space="0" w:color="auto"/>
              <w:right w:val="single" w:sz="4" w:space="0" w:color="auto"/>
            </w:tcBorders>
            <w:noWrap/>
            <w:vAlign w:val="bottom"/>
          </w:tcPr>
          <w:p w14:paraId="7BB591BD" w14:textId="77777777" w:rsidR="00F745ED" w:rsidRPr="000307BC" w:rsidRDefault="00F745ED">
            <w:pPr>
              <w:jc w:val="center"/>
              <w:rPr>
                <w:sz w:val="19"/>
                <w:szCs w:val="19"/>
              </w:rPr>
            </w:pPr>
            <w:r w:rsidRPr="000307BC">
              <w:rPr>
                <w:sz w:val="19"/>
                <w:szCs w:val="19"/>
              </w:rPr>
              <w:t>0</w:t>
            </w:r>
          </w:p>
        </w:tc>
        <w:tc>
          <w:tcPr>
            <w:tcW w:w="1008" w:type="dxa"/>
            <w:tcBorders>
              <w:top w:val="nil"/>
              <w:left w:val="nil"/>
              <w:bottom w:val="single" w:sz="4" w:space="0" w:color="auto"/>
              <w:right w:val="double" w:sz="6" w:space="0" w:color="auto"/>
            </w:tcBorders>
            <w:noWrap/>
            <w:vAlign w:val="bottom"/>
          </w:tcPr>
          <w:p w14:paraId="7FA50900" w14:textId="77777777" w:rsidR="00F745ED" w:rsidRPr="000307BC" w:rsidRDefault="00F745ED">
            <w:pPr>
              <w:jc w:val="center"/>
              <w:rPr>
                <w:sz w:val="19"/>
                <w:szCs w:val="19"/>
              </w:rPr>
            </w:pPr>
            <w:r w:rsidRPr="000307BC">
              <w:rPr>
                <w:sz w:val="19"/>
                <w:szCs w:val="19"/>
              </w:rPr>
              <w:t>0</w:t>
            </w:r>
          </w:p>
        </w:tc>
      </w:tr>
      <w:tr w:rsidR="00F745ED" w:rsidRPr="000307BC" w14:paraId="3C9DC39F"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23BBF100" w14:textId="77777777" w:rsidR="00F745ED" w:rsidRPr="000307BC" w:rsidRDefault="00F745ED">
            <w:pPr>
              <w:rPr>
                <w:bCs/>
                <w:sz w:val="19"/>
                <w:szCs w:val="19"/>
              </w:rPr>
            </w:pPr>
            <w:r w:rsidRPr="000307BC">
              <w:rPr>
                <w:bCs/>
                <w:sz w:val="19"/>
                <w:szCs w:val="19"/>
              </w:rPr>
              <w:t xml:space="preserve">METULJNICE, </w:t>
            </w:r>
            <w:r w:rsidRPr="000307BC">
              <w:rPr>
                <w:sz w:val="19"/>
                <w:szCs w:val="19"/>
              </w:rPr>
              <w:t>enoletne, krmne</w:t>
            </w:r>
          </w:p>
        </w:tc>
        <w:tc>
          <w:tcPr>
            <w:tcW w:w="920" w:type="dxa"/>
            <w:tcBorders>
              <w:top w:val="nil"/>
              <w:left w:val="nil"/>
              <w:bottom w:val="single" w:sz="4" w:space="0" w:color="auto"/>
              <w:right w:val="single" w:sz="4" w:space="0" w:color="auto"/>
            </w:tcBorders>
            <w:noWrap/>
            <w:vAlign w:val="bottom"/>
          </w:tcPr>
          <w:p w14:paraId="7C19657D" w14:textId="77777777" w:rsidR="00F745ED" w:rsidRPr="000307BC" w:rsidRDefault="00F745ED">
            <w:pPr>
              <w:jc w:val="center"/>
              <w:rPr>
                <w:sz w:val="19"/>
                <w:szCs w:val="19"/>
              </w:rPr>
            </w:pPr>
            <w:r w:rsidRPr="000307BC">
              <w:rPr>
                <w:sz w:val="19"/>
                <w:szCs w:val="19"/>
              </w:rPr>
              <w:t>60</w:t>
            </w:r>
          </w:p>
        </w:tc>
        <w:tc>
          <w:tcPr>
            <w:tcW w:w="740" w:type="dxa"/>
            <w:tcBorders>
              <w:top w:val="nil"/>
              <w:left w:val="nil"/>
              <w:bottom w:val="single" w:sz="4" w:space="0" w:color="auto"/>
              <w:right w:val="single" w:sz="4" w:space="0" w:color="auto"/>
            </w:tcBorders>
            <w:noWrap/>
            <w:vAlign w:val="bottom"/>
          </w:tcPr>
          <w:p w14:paraId="75575A1A" w14:textId="77777777" w:rsidR="00F745ED" w:rsidRPr="000307BC" w:rsidRDefault="00F745ED">
            <w:pPr>
              <w:jc w:val="center"/>
              <w:rPr>
                <w:sz w:val="19"/>
                <w:szCs w:val="19"/>
              </w:rPr>
            </w:pPr>
            <w:r w:rsidRPr="000307BC">
              <w:rPr>
                <w:sz w:val="19"/>
                <w:szCs w:val="19"/>
              </w:rPr>
              <w:t>0</w:t>
            </w:r>
          </w:p>
        </w:tc>
        <w:tc>
          <w:tcPr>
            <w:tcW w:w="920" w:type="dxa"/>
            <w:tcBorders>
              <w:top w:val="nil"/>
              <w:left w:val="nil"/>
              <w:bottom w:val="single" w:sz="4" w:space="0" w:color="auto"/>
              <w:right w:val="single" w:sz="4" w:space="0" w:color="auto"/>
            </w:tcBorders>
            <w:noWrap/>
            <w:vAlign w:val="bottom"/>
          </w:tcPr>
          <w:p w14:paraId="332894A7" w14:textId="77777777" w:rsidR="00F745ED" w:rsidRPr="000307BC" w:rsidRDefault="00F745ED">
            <w:pPr>
              <w:jc w:val="center"/>
              <w:rPr>
                <w:sz w:val="19"/>
                <w:szCs w:val="19"/>
              </w:rPr>
            </w:pPr>
            <w:r w:rsidRPr="000307BC">
              <w:rPr>
                <w:sz w:val="19"/>
                <w:szCs w:val="19"/>
              </w:rPr>
              <w:t>0</w:t>
            </w:r>
          </w:p>
        </w:tc>
        <w:tc>
          <w:tcPr>
            <w:tcW w:w="920" w:type="dxa"/>
            <w:tcBorders>
              <w:top w:val="nil"/>
              <w:left w:val="nil"/>
              <w:bottom w:val="single" w:sz="4" w:space="0" w:color="auto"/>
              <w:right w:val="single" w:sz="4" w:space="0" w:color="auto"/>
            </w:tcBorders>
            <w:noWrap/>
            <w:vAlign w:val="bottom"/>
          </w:tcPr>
          <w:p w14:paraId="36DB923A" w14:textId="77777777" w:rsidR="00F745ED" w:rsidRPr="000307BC" w:rsidRDefault="00F745ED">
            <w:pPr>
              <w:jc w:val="center"/>
              <w:rPr>
                <w:sz w:val="19"/>
                <w:szCs w:val="19"/>
              </w:rPr>
            </w:pPr>
            <w:r w:rsidRPr="000307BC">
              <w:rPr>
                <w:sz w:val="19"/>
                <w:szCs w:val="19"/>
              </w:rPr>
              <w:t>0</w:t>
            </w:r>
          </w:p>
        </w:tc>
        <w:tc>
          <w:tcPr>
            <w:tcW w:w="1008" w:type="dxa"/>
            <w:tcBorders>
              <w:top w:val="nil"/>
              <w:left w:val="nil"/>
              <w:bottom w:val="single" w:sz="4" w:space="0" w:color="auto"/>
              <w:right w:val="double" w:sz="6" w:space="0" w:color="auto"/>
            </w:tcBorders>
            <w:noWrap/>
            <w:vAlign w:val="bottom"/>
          </w:tcPr>
          <w:p w14:paraId="20858075" w14:textId="77777777" w:rsidR="00F745ED" w:rsidRPr="000307BC" w:rsidRDefault="00F745ED">
            <w:pPr>
              <w:jc w:val="center"/>
              <w:rPr>
                <w:sz w:val="19"/>
                <w:szCs w:val="19"/>
              </w:rPr>
            </w:pPr>
            <w:r w:rsidRPr="000307BC">
              <w:rPr>
                <w:sz w:val="19"/>
                <w:szCs w:val="19"/>
              </w:rPr>
              <w:t>0</w:t>
            </w:r>
          </w:p>
        </w:tc>
      </w:tr>
      <w:tr w:rsidR="00F745ED" w:rsidRPr="000307BC" w14:paraId="1F3A948F"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0B6690AB" w14:textId="77777777" w:rsidR="00F745ED" w:rsidRPr="000307BC" w:rsidRDefault="00F745ED">
            <w:pPr>
              <w:rPr>
                <w:bCs/>
                <w:sz w:val="19"/>
                <w:szCs w:val="19"/>
              </w:rPr>
            </w:pPr>
            <w:r w:rsidRPr="000307BC">
              <w:rPr>
                <w:bCs/>
                <w:sz w:val="19"/>
                <w:szCs w:val="19"/>
              </w:rPr>
              <w:t xml:space="preserve">METULJNICE, </w:t>
            </w:r>
            <w:r w:rsidRPr="000307BC">
              <w:rPr>
                <w:sz w:val="19"/>
                <w:szCs w:val="19"/>
              </w:rPr>
              <w:t>večletne, krmne</w:t>
            </w:r>
          </w:p>
        </w:tc>
        <w:tc>
          <w:tcPr>
            <w:tcW w:w="920" w:type="dxa"/>
            <w:tcBorders>
              <w:top w:val="nil"/>
              <w:left w:val="nil"/>
              <w:bottom w:val="single" w:sz="4" w:space="0" w:color="auto"/>
              <w:right w:val="single" w:sz="4" w:space="0" w:color="auto"/>
            </w:tcBorders>
            <w:noWrap/>
            <w:vAlign w:val="bottom"/>
          </w:tcPr>
          <w:p w14:paraId="78C8A4CB" w14:textId="77777777" w:rsidR="00F745ED" w:rsidRPr="000307BC" w:rsidRDefault="00F745ED">
            <w:pPr>
              <w:jc w:val="center"/>
              <w:rPr>
                <w:sz w:val="19"/>
                <w:szCs w:val="19"/>
              </w:rPr>
            </w:pPr>
            <w:r w:rsidRPr="000307BC">
              <w:rPr>
                <w:sz w:val="19"/>
                <w:szCs w:val="19"/>
              </w:rPr>
              <w:t>80 - 160</w:t>
            </w:r>
          </w:p>
        </w:tc>
        <w:tc>
          <w:tcPr>
            <w:tcW w:w="740" w:type="dxa"/>
            <w:tcBorders>
              <w:top w:val="nil"/>
              <w:left w:val="nil"/>
              <w:bottom w:val="single" w:sz="4" w:space="0" w:color="auto"/>
              <w:right w:val="single" w:sz="4" w:space="0" w:color="auto"/>
            </w:tcBorders>
            <w:noWrap/>
            <w:vAlign w:val="bottom"/>
          </w:tcPr>
          <w:p w14:paraId="4466F42F" w14:textId="77777777" w:rsidR="00F745ED" w:rsidRPr="000307BC" w:rsidRDefault="00F745ED">
            <w:pPr>
              <w:jc w:val="center"/>
              <w:rPr>
                <w:sz w:val="19"/>
                <w:szCs w:val="19"/>
              </w:rPr>
            </w:pPr>
            <w:r w:rsidRPr="000307BC">
              <w:rPr>
                <w:sz w:val="19"/>
                <w:szCs w:val="19"/>
              </w:rPr>
              <w:t>0</w:t>
            </w:r>
          </w:p>
        </w:tc>
        <w:tc>
          <w:tcPr>
            <w:tcW w:w="920" w:type="dxa"/>
            <w:tcBorders>
              <w:top w:val="nil"/>
              <w:left w:val="nil"/>
              <w:bottom w:val="single" w:sz="4" w:space="0" w:color="auto"/>
              <w:right w:val="single" w:sz="4" w:space="0" w:color="auto"/>
            </w:tcBorders>
            <w:noWrap/>
            <w:vAlign w:val="bottom"/>
          </w:tcPr>
          <w:p w14:paraId="3CB29367" w14:textId="77777777" w:rsidR="00F745ED" w:rsidRPr="000307BC" w:rsidRDefault="00F745ED">
            <w:pPr>
              <w:jc w:val="center"/>
              <w:rPr>
                <w:sz w:val="19"/>
                <w:szCs w:val="19"/>
              </w:rPr>
            </w:pPr>
            <w:r w:rsidRPr="000307BC">
              <w:rPr>
                <w:sz w:val="19"/>
                <w:szCs w:val="19"/>
              </w:rPr>
              <w:t>0</w:t>
            </w:r>
          </w:p>
        </w:tc>
        <w:tc>
          <w:tcPr>
            <w:tcW w:w="920" w:type="dxa"/>
            <w:tcBorders>
              <w:top w:val="nil"/>
              <w:left w:val="nil"/>
              <w:bottom w:val="single" w:sz="4" w:space="0" w:color="auto"/>
              <w:right w:val="single" w:sz="4" w:space="0" w:color="auto"/>
            </w:tcBorders>
            <w:noWrap/>
            <w:vAlign w:val="bottom"/>
          </w:tcPr>
          <w:p w14:paraId="29CDB893" w14:textId="77777777" w:rsidR="00F745ED" w:rsidRPr="000307BC" w:rsidRDefault="00F745ED">
            <w:pPr>
              <w:jc w:val="center"/>
              <w:rPr>
                <w:sz w:val="19"/>
                <w:szCs w:val="19"/>
              </w:rPr>
            </w:pPr>
            <w:r w:rsidRPr="000307BC">
              <w:rPr>
                <w:sz w:val="19"/>
                <w:szCs w:val="19"/>
              </w:rPr>
              <w:t>0</w:t>
            </w:r>
          </w:p>
        </w:tc>
        <w:tc>
          <w:tcPr>
            <w:tcW w:w="1008" w:type="dxa"/>
            <w:tcBorders>
              <w:top w:val="nil"/>
              <w:left w:val="nil"/>
              <w:bottom w:val="single" w:sz="4" w:space="0" w:color="auto"/>
              <w:right w:val="double" w:sz="6" w:space="0" w:color="auto"/>
            </w:tcBorders>
            <w:noWrap/>
            <w:vAlign w:val="bottom"/>
          </w:tcPr>
          <w:p w14:paraId="542EB74B" w14:textId="77777777" w:rsidR="00F745ED" w:rsidRPr="000307BC" w:rsidRDefault="00F745ED">
            <w:pPr>
              <w:jc w:val="center"/>
              <w:rPr>
                <w:sz w:val="19"/>
                <w:szCs w:val="19"/>
              </w:rPr>
            </w:pPr>
            <w:r w:rsidRPr="000307BC">
              <w:rPr>
                <w:sz w:val="19"/>
                <w:szCs w:val="19"/>
              </w:rPr>
              <w:t>0</w:t>
            </w:r>
          </w:p>
        </w:tc>
      </w:tr>
      <w:tr w:rsidR="00F745ED" w:rsidRPr="000307BC" w14:paraId="3AD83DD3"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25620366" w14:textId="77777777" w:rsidR="00F745ED" w:rsidRPr="000307BC" w:rsidRDefault="00F745ED">
            <w:pPr>
              <w:rPr>
                <w:bCs/>
                <w:sz w:val="19"/>
                <w:szCs w:val="19"/>
              </w:rPr>
            </w:pPr>
            <w:r w:rsidRPr="000307BC">
              <w:rPr>
                <w:bCs/>
                <w:sz w:val="19"/>
                <w:szCs w:val="19"/>
              </w:rPr>
              <w:t xml:space="preserve">KORUZA, </w:t>
            </w:r>
            <w:r w:rsidRPr="000307BC">
              <w:rPr>
                <w:sz w:val="19"/>
                <w:szCs w:val="19"/>
              </w:rPr>
              <w:t>za zrnje</w:t>
            </w:r>
          </w:p>
        </w:tc>
        <w:tc>
          <w:tcPr>
            <w:tcW w:w="920" w:type="dxa"/>
            <w:tcBorders>
              <w:top w:val="nil"/>
              <w:left w:val="nil"/>
              <w:bottom w:val="single" w:sz="4" w:space="0" w:color="auto"/>
              <w:right w:val="single" w:sz="4" w:space="0" w:color="auto"/>
            </w:tcBorders>
            <w:noWrap/>
            <w:vAlign w:val="bottom"/>
          </w:tcPr>
          <w:p w14:paraId="3C29248A" w14:textId="77777777" w:rsidR="00F745ED" w:rsidRPr="000307BC" w:rsidRDefault="00F745ED">
            <w:pPr>
              <w:jc w:val="center"/>
              <w:rPr>
                <w:sz w:val="19"/>
                <w:szCs w:val="19"/>
              </w:rPr>
            </w:pPr>
            <w:r w:rsidRPr="000307BC">
              <w:rPr>
                <w:sz w:val="19"/>
                <w:szCs w:val="19"/>
              </w:rPr>
              <w:t>0 - 20</w:t>
            </w:r>
          </w:p>
        </w:tc>
        <w:tc>
          <w:tcPr>
            <w:tcW w:w="740" w:type="dxa"/>
            <w:tcBorders>
              <w:top w:val="nil"/>
              <w:left w:val="nil"/>
              <w:bottom w:val="single" w:sz="4" w:space="0" w:color="auto"/>
              <w:right w:val="single" w:sz="4" w:space="0" w:color="auto"/>
            </w:tcBorders>
            <w:noWrap/>
            <w:vAlign w:val="bottom"/>
          </w:tcPr>
          <w:p w14:paraId="116B9CB9" w14:textId="77777777" w:rsidR="00F745ED" w:rsidRPr="000307BC" w:rsidRDefault="00F745ED">
            <w:pPr>
              <w:jc w:val="center"/>
              <w:rPr>
                <w:sz w:val="19"/>
                <w:szCs w:val="19"/>
              </w:rPr>
            </w:pPr>
            <w:r w:rsidRPr="000307BC">
              <w:rPr>
                <w:sz w:val="19"/>
                <w:szCs w:val="19"/>
              </w:rPr>
              <w:t>20</w:t>
            </w:r>
          </w:p>
        </w:tc>
        <w:tc>
          <w:tcPr>
            <w:tcW w:w="920" w:type="dxa"/>
            <w:tcBorders>
              <w:top w:val="nil"/>
              <w:left w:val="nil"/>
              <w:bottom w:val="single" w:sz="4" w:space="0" w:color="auto"/>
              <w:right w:val="single" w:sz="4" w:space="0" w:color="auto"/>
            </w:tcBorders>
            <w:noWrap/>
            <w:vAlign w:val="bottom"/>
          </w:tcPr>
          <w:p w14:paraId="68682FD5" w14:textId="77777777" w:rsidR="00F745ED" w:rsidRPr="000307BC" w:rsidRDefault="00F745ED">
            <w:pPr>
              <w:jc w:val="center"/>
              <w:rPr>
                <w:sz w:val="19"/>
                <w:szCs w:val="19"/>
              </w:rPr>
            </w:pPr>
            <w:r w:rsidRPr="000307BC">
              <w:rPr>
                <w:sz w:val="19"/>
                <w:szCs w:val="19"/>
              </w:rPr>
              <w:t>90 - 150</w:t>
            </w:r>
          </w:p>
        </w:tc>
        <w:tc>
          <w:tcPr>
            <w:tcW w:w="920" w:type="dxa"/>
            <w:tcBorders>
              <w:top w:val="nil"/>
              <w:left w:val="nil"/>
              <w:bottom w:val="single" w:sz="4" w:space="0" w:color="auto"/>
              <w:right w:val="single" w:sz="4" w:space="0" w:color="auto"/>
            </w:tcBorders>
            <w:noWrap/>
            <w:vAlign w:val="bottom"/>
          </w:tcPr>
          <w:p w14:paraId="7FFFFB48" w14:textId="77777777" w:rsidR="00F745ED" w:rsidRPr="000307BC" w:rsidRDefault="00F745ED">
            <w:pPr>
              <w:jc w:val="center"/>
              <w:rPr>
                <w:sz w:val="19"/>
                <w:szCs w:val="19"/>
              </w:rPr>
            </w:pPr>
            <w:r w:rsidRPr="000307BC">
              <w:rPr>
                <w:sz w:val="19"/>
                <w:szCs w:val="19"/>
              </w:rPr>
              <w:t>0</w:t>
            </w:r>
          </w:p>
        </w:tc>
        <w:tc>
          <w:tcPr>
            <w:tcW w:w="1008" w:type="dxa"/>
            <w:tcBorders>
              <w:top w:val="nil"/>
              <w:left w:val="nil"/>
              <w:bottom w:val="single" w:sz="4" w:space="0" w:color="auto"/>
              <w:right w:val="double" w:sz="6" w:space="0" w:color="auto"/>
            </w:tcBorders>
            <w:noWrap/>
            <w:vAlign w:val="bottom"/>
          </w:tcPr>
          <w:p w14:paraId="1A57F17E" w14:textId="77777777" w:rsidR="00F745ED" w:rsidRPr="000307BC" w:rsidRDefault="00F745ED">
            <w:pPr>
              <w:jc w:val="center"/>
              <w:rPr>
                <w:sz w:val="19"/>
                <w:szCs w:val="19"/>
              </w:rPr>
            </w:pPr>
            <w:r w:rsidRPr="000307BC">
              <w:rPr>
                <w:sz w:val="19"/>
                <w:szCs w:val="19"/>
              </w:rPr>
              <w:t>0</w:t>
            </w:r>
          </w:p>
        </w:tc>
      </w:tr>
      <w:tr w:rsidR="00F745ED" w:rsidRPr="000307BC" w14:paraId="26C5505C"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14C89355" w14:textId="77777777" w:rsidR="00F745ED" w:rsidRPr="000307BC" w:rsidRDefault="00F745ED">
            <w:pPr>
              <w:rPr>
                <w:bCs/>
                <w:sz w:val="19"/>
                <w:szCs w:val="19"/>
              </w:rPr>
            </w:pPr>
            <w:r w:rsidRPr="000307BC">
              <w:rPr>
                <w:bCs/>
                <w:sz w:val="19"/>
                <w:szCs w:val="19"/>
              </w:rPr>
              <w:t xml:space="preserve">KORUZA, </w:t>
            </w:r>
            <w:r w:rsidRPr="000307BC">
              <w:rPr>
                <w:sz w:val="19"/>
                <w:szCs w:val="19"/>
              </w:rPr>
              <w:t>sladkorna</w:t>
            </w:r>
          </w:p>
        </w:tc>
        <w:tc>
          <w:tcPr>
            <w:tcW w:w="920" w:type="dxa"/>
            <w:tcBorders>
              <w:top w:val="nil"/>
              <w:left w:val="nil"/>
              <w:bottom w:val="single" w:sz="4" w:space="0" w:color="auto"/>
              <w:right w:val="single" w:sz="4" w:space="0" w:color="auto"/>
            </w:tcBorders>
            <w:noWrap/>
            <w:vAlign w:val="bottom"/>
          </w:tcPr>
          <w:p w14:paraId="6DC8E8E3" w14:textId="77777777" w:rsidR="00F745ED" w:rsidRPr="000307BC" w:rsidRDefault="00F745ED">
            <w:pPr>
              <w:jc w:val="center"/>
              <w:rPr>
                <w:sz w:val="19"/>
                <w:szCs w:val="19"/>
              </w:rPr>
            </w:pPr>
            <w:r w:rsidRPr="000307BC">
              <w:rPr>
                <w:sz w:val="19"/>
                <w:szCs w:val="19"/>
              </w:rPr>
              <w:t>80 - 140</w:t>
            </w:r>
          </w:p>
        </w:tc>
        <w:tc>
          <w:tcPr>
            <w:tcW w:w="740" w:type="dxa"/>
            <w:tcBorders>
              <w:top w:val="nil"/>
              <w:left w:val="nil"/>
              <w:bottom w:val="single" w:sz="4" w:space="0" w:color="auto"/>
              <w:right w:val="single" w:sz="4" w:space="0" w:color="auto"/>
            </w:tcBorders>
            <w:noWrap/>
            <w:vAlign w:val="bottom"/>
          </w:tcPr>
          <w:p w14:paraId="4F9B3178" w14:textId="77777777" w:rsidR="00F745ED" w:rsidRPr="000307BC" w:rsidRDefault="00F745ED">
            <w:pPr>
              <w:jc w:val="center"/>
              <w:rPr>
                <w:sz w:val="19"/>
                <w:szCs w:val="19"/>
              </w:rPr>
            </w:pPr>
            <w:r w:rsidRPr="000307BC">
              <w:rPr>
                <w:sz w:val="19"/>
                <w:szCs w:val="19"/>
              </w:rPr>
              <w:t>55</w:t>
            </w:r>
          </w:p>
        </w:tc>
        <w:tc>
          <w:tcPr>
            <w:tcW w:w="920" w:type="dxa"/>
            <w:tcBorders>
              <w:top w:val="nil"/>
              <w:left w:val="nil"/>
              <w:bottom w:val="single" w:sz="4" w:space="0" w:color="auto"/>
              <w:right w:val="single" w:sz="4" w:space="0" w:color="auto"/>
            </w:tcBorders>
            <w:noWrap/>
            <w:vAlign w:val="bottom"/>
          </w:tcPr>
          <w:p w14:paraId="0FC59CBE" w14:textId="77777777" w:rsidR="00F745ED" w:rsidRPr="000307BC" w:rsidRDefault="00F745ED">
            <w:pPr>
              <w:jc w:val="center"/>
              <w:rPr>
                <w:sz w:val="19"/>
                <w:szCs w:val="19"/>
              </w:rPr>
            </w:pPr>
            <w:r w:rsidRPr="000307BC">
              <w:rPr>
                <w:sz w:val="19"/>
                <w:szCs w:val="19"/>
              </w:rPr>
              <w:t>200</w:t>
            </w:r>
          </w:p>
        </w:tc>
        <w:tc>
          <w:tcPr>
            <w:tcW w:w="920" w:type="dxa"/>
            <w:tcBorders>
              <w:top w:val="nil"/>
              <w:left w:val="nil"/>
              <w:bottom w:val="single" w:sz="4" w:space="0" w:color="auto"/>
              <w:right w:val="single" w:sz="4" w:space="0" w:color="auto"/>
            </w:tcBorders>
            <w:noWrap/>
            <w:vAlign w:val="bottom"/>
          </w:tcPr>
          <w:p w14:paraId="2B1AD7D4" w14:textId="77777777" w:rsidR="00F745ED" w:rsidRPr="000307BC" w:rsidRDefault="00F745ED">
            <w:pPr>
              <w:jc w:val="center"/>
              <w:rPr>
                <w:sz w:val="19"/>
                <w:szCs w:val="19"/>
              </w:rPr>
            </w:pPr>
            <w:r w:rsidRPr="000307BC">
              <w:rPr>
                <w:sz w:val="19"/>
                <w:szCs w:val="19"/>
              </w:rPr>
              <w:t>130 - 200</w:t>
            </w:r>
          </w:p>
        </w:tc>
        <w:tc>
          <w:tcPr>
            <w:tcW w:w="1008" w:type="dxa"/>
            <w:tcBorders>
              <w:top w:val="nil"/>
              <w:left w:val="nil"/>
              <w:bottom w:val="single" w:sz="4" w:space="0" w:color="auto"/>
              <w:right w:val="double" w:sz="6" w:space="0" w:color="auto"/>
            </w:tcBorders>
            <w:noWrap/>
            <w:vAlign w:val="bottom"/>
          </w:tcPr>
          <w:p w14:paraId="3FD69956" w14:textId="77777777" w:rsidR="00F745ED" w:rsidRPr="000307BC" w:rsidRDefault="00F745ED">
            <w:pPr>
              <w:jc w:val="center"/>
              <w:rPr>
                <w:sz w:val="19"/>
                <w:szCs w:val="19"/>
              </w:rPr>
            </w:pPr>
            <w:r w:rsidRPr="000307BC">
              <w:rPr>
                <w:sz w:val="19"/>
                <w:szCs w:val="19"/>
              </w:rPr>
              <w:t>45 - 75</w:t>
            </w:r>
          </w:p>
        </w:tc>
      </w:tr>
      <w:tr w:rsidR="00F745ED" w:rsidRPr="000307BC" w14:paraId="22CD89A3"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7AA8A446" w14:textId="77777777" w:rsidR="00F745ED" w:rsidRPr="000307BC" w:rsidRDefault="00F745ED">
            <w:pPr>
              <w:rPr>
                <w:bCs/>
                <w:sz w:val="19"/>
                <w:szCs w:val="19"/>
              </w:rPr>
            </w:pPr>
            <w:r w:rsidRPr="000307BC">
              <w:rPr>
                <w:bCs/>
                <w:sz w:val="19"/>
                <w:szCs w:val="19"/>
              </w:rPr>
              <w:t>BLITVA, MANGOLD</w:t>
            </w:r>
          </w:p>
        </w:tc>
        <w:tc>
          <w:tcPr>
            <w:tcW w:w="920" w:type="dxa"/>
            <w:tcBorders>
              <w:top w:val="nil"/>
              <w:left w:val="nil"/>
              <w:bottom w:val="single" w:sz="4" w:space="0" w:color="auto"/>
              <w:right w:val="single" w:sz="4" w:space="0" w:color="auto"/>
            </w:tcBorders>
            <w:noWrap/>
            <w:vAlign w:val="bottom"/>
          </w:tcPr>
          <w:p w14:paraId="32B2FCE1" w14:textId="77777777" w:rsidR="00F745ED" w:rsidRPr="000307BC" w:rsidRDefault="00F745ED">
            <w:pPr>
              <w:jc w:val="center"/>
              <w:rPr>
                <w:sz w:val="19"/>
                <w:szCs w:val="19"/>
              </w:rPr>
            </w:pPr>
            <w:r w:rsidRPr="000307BC">
              <w:rPr>
                <w:sz w:val="19"/>
                <w:szCs w:val="19"/>
              </w:rPr>
              <w:t>35</w:t>
            </w:r>
          </w:p>
        </w:tc>
        <w:tc>
          <w:tcPr>
            <w:tcW w:w="740" w:type="dxa"/>
            <w:tcBorders>
              <w:top w:val="nil"/>
              <w:left w:val="nil"/>
              <w:bottom w:val="single" w:sz="4" w:space="0" w:color="auto"/>
              <w:right w:val="single" w:sz="4" w:space="0" w:color="auto"/>
            </w:tcBorders>
            <w:noWrap/>
            <w:vAlign w:val="bottom"/>
          </w:tcPr>
          <w:p w14:paraId="179C0980" w14:textId="77777777" w:rsidR="00F745ED" w:rsidRPr="000307BC" w:rsidRDefault="00F745ED">
            <w:pPr>
              <w:jc w:val="center"/>
              <w:rPr>
                <w:sz w:val="19"/>
                <w:szCs w:val="19"/>
              </w:rPr>
            </w:pPr>
            <w:r w:rsidRPr="000307BC">
              <w:rPr>
                <w:sz w:val="19"/>
                <w:szCs w:val="19"/>
              </w:rPr>
              <w:t>10</w:t>
            </w:r>
          </w:p>
        </w:tc>
        <w:tc>
          <w:tcPr>
            <w:tcW w:w="920" w:type="dxa"/>
            <w:tcBorders>
              <w:top w:val="nil"/>
              <w:left w:val="nil"/>
              <w:bottom w:val="single" w:sz="4" w:space="0" w:color="auto"/>
              <w:right w:val="single" w:sz="4" w:space="0" w:color="auto"/>
            </w:tcBorders>
            <w:noWrap/>
            <w:vAlign w:val="bottom"/>
          </w:tcPr>
          <w:p w14:paraId="58252B18" w14:textId="77777777" w:rsidR="00F745ED" w:rsidRPr="000307BC" w:rsidRDefault="00F745ED">
            <w:pPr>
              <w:jc w:val="center"/>
              <w:rPr>
                <w:sz w:val="19"/>
                <w:szCs w:val="19"/>
              </w:rPr>
            </w:pPr>
            <w:r w:rsidRPr="000307BC">
              <w:rPr>
                <w:sz w:val="19"/>
                <w:szCs w:val="19"/>
              </w:rPr>
              <w:t>45</w:t>
            </w:r>
          </w:p>
        </w:tc>
        <w:tc>
          <w:tcPr>
            <w:tcW w:w="920" w:type="dxa"/>
            <w:tcBorders>
              <w:top w:val="nil"/>
              <w:left w:val="nil"/>
              <w:bottom w:val="single" w:sz="4" w:space="0" w:color="auto"/>
              <w:right w:val="single" w:sz="4" w:space="0" w:color="auto"/>
            </w:tcBorders>
            <w:noWrap/>
            <w:vAlign w:val="bottom"/>
          </w:tcPr>
          <w:p w14:paraId="24F32F62" w14:textId="77777777" w:rsidR="00F745ED" w:rsidRPr="000307BC" w:rsidRDefault="00F745ED">
            <w:pPr>
              <w:jc w:val="center"/>
              <w:rPr>
                <w:sz w:val="19"/>
                <w:szCs w:val="19"/>
              </w:rPr>
            </w:pPr>
            <w:r w:rsidRPr="000307BC">
              <w:rPr>
                <w:sz w:val="19"/>
                <w:szCs w:val="19"/>
              </w:rPr>
              <w:t>15</w:t>
            </w:r>
          </w:p>
        </w:tc>
        <w:tc>
          <w:tcPr>
            <w:tcW w:w="1008" w:type="dxa"/>
            <w:tcBorders>
              <w:top w:val="nil"/>
              <w:left w:val="nil"/>
              <w:bottom w:val="single" w:sz="4" w:space="0" w:color="auto"/>
              <w:right w:val="double" w:sz="6" w:space="0" w:color="auto"/>
            </w:tcBorders>
            <w:noWrap/>
            <w:vAlign w:val="bottom"/>
          </w:tcPr>
          <w:p w14:paraId="206D7927" w14:textId="77777777" w:rsidR="00F745ED" w:rsidRPr="000307BC" w:rsidRDefault="00F745ED">
            <w:pPr>
              <w:jc w:val="center"/>
              <w:rPr>
                <w:sz w:val="19"/>
                <w:szCs w:val="19"/>
              </w:rPr>
            </w:pPr>
            <w:r w:rsidRPr="000307BC">
              <w:rPr>
                <w:sz w:val="19"/>
                <w:szCs w:val="19"/>
              </w:rPr>
              <w:t>10</w:t>
            </w:r>
          </w:p>
        </w:tc>
      </w:tr>
      <w:tr w:rsidR="00F745ED" w:rsidRPr="000307BC" w14:paraId="0E57B4B7"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4225FC18" w14:textId="77777777" w:rsidR="00F745ED" w:rsidRPr="000307BC" w:rsidRDefault="00F745ED">
            <w:pPr>
              <w:rPr>
                <w:bCs/>
                <w:sz w:val="19"/>
                <w:szCs w:val="19"/>
              </w:rPr>
            </w:pPr>
            <w:r w:rsidRPr="000307BC">
              <w:rPr>
                <w:bCs/>
                <w:sz w:val="19"/>
                <w:szCs w:val="19"/>
              </w:rPr>
              <w:t>JAJČEVEC</w:t>
            </w:r>
          </w:p>
        </w:tc>
        <w:tc>
          <w:tcPr>
            <w:tcW w:w="920" w:type="dxa"/>
            <w:tcBorders>
              <w:top w:val="nil"/>
              <w:left w:val="nil"/>
              <w:bottom w:val="single" w:sz="4" w:space="0" w:color="auto"/>
              <w:right w:val="single" w:sz="4" w:space="0" w:color="auto"/>
            </w:tcBorders>
            <w:noWrap/>
            <w:vAlign w:val="bottom"/>
          </w:tcPr>
          <w:p w14:paraId="4645024E" w14:textId="77777777" w:rsidR="00F745ED" w:rsidRPr="000307BC" w:rsidRDefault="00F745ED">
            <w:pPr>
              <w:jc w:val="center"/>
              <w:rPr>
                <w:sz w:val="19"/>
                <w:szCs w:val="19"/>
              </w:rPr>
            </w:pPr>
            <w:r w:rsidRPr="000307BC">
              <w:rPr>
                <w:sz w:val="19"/>
                <w:szCs w:val="19"/>
              </w:rPr>
              <w:t>70 - 80</w:t>
            </w:r>
          </w:p>
        </w:tc>
        <w:tc>
          <w:tcPr>
            <w:tcW w:w="740" w:type="dxa"/>
            <w:tcBorders>
              <w:top w:val="nil"/>
              <w:left w:val="nil"/>
              <w:bottom w:val="single" w:sz="4" w:space="0" w:color="auto"/>
              <w:right w:val="single" w:sz="4" w:space="0" w:color="auto"/>
            </w:tcBorders>
            <w:noWrap/>
            <w:vAlign w:val="bottom"/>
          </w:tcPr>
          <w:p w14:paraId="60763F27" w14:textId="77777777" w:rsidR="00F745ED" w:rsidRPr="000307BC" w:rsidRDefault="00F745ED">
            <w:pPr>
              <w:jc w:val="center"/>
              <w:rPr>
                <w:sz w:val="19"/>
                <w:szCs w:val="19"/>
              </w:rPr>
            </w:pPr>
            <w:r w:rsidRPr="000307BC">
              <w:rPr>
                <w:sz w:val="19"/>
                <w:szCs w:val="19"/>
              </w:rPr>
              <w:t>22 - 25</w:t>
            </w:r>
          </w:p>
        </w:tc>
        <w:tc>
          <w:tcPr>
            <w:tcW w:w="920" w:type="dxa"/>
            <w:tcBorders>
              <w:top w:val="nil"/>
              <w:left w:val="nil"/>
              <w:bottom w:val="single" w:sz="4" w:space="0" w:color="auto"/>
              <w:right w:val="single" w:sz="4" w:space="0" w:color="auto"/>
            </w:tcBorders>
            <w:noWrap/>
            <w:vAlign w:val="bottom"/>
          </w:tcPr>
          <w:p w14:paraId="3361ACAF" w14:textId="77777777" w:rsidR="00F745ED" w:rsidRPr="000307BC" w:rsidRDefault="00F745ED">
            <w:pPr>
              <w:jc w:val="center"/>
              <w:rPr>
                <w:sz w:val="19"/>
                <w:szCs w:val="19"/>
              </w:rPr>
            </w:pPr>
            <w:r w:rsidRPr="000307BC">
              <w:rPr>
                <w:sz w:val="19"/>
                <w:szCs w:val="19"/>
              </w:rPr>
              <w:t>105 - 120</w:t>
            </w:r>
          </w:p>
        </w:tc>
        <w:tc>
          <w:tcPr>
            <w:tcW w:w="920" w:type="dxa"/>
            <w:tcBorders>
              <w:top w:val="nil"/>
              <w:left w:val="nil"/>
              <w:bottom w:val="single" w:sz="4" w:space="0" w:color="auto"/>
              <w:right w:val="single" w:sz="4" w:space="0" w:color="auto"/>
            </w:tcBorders>
            <w:noWrap/>
            <w:vAlign w:val="bottom"/>
          </w:tcPr>
          <w:p w14:paraId="452A9688" w14:textId="77777777" w:rsidR="00F745ED" w:rsidRPr="000307BC" w:rsidRDefault="00F745ED">
            <w:pPr>
              <w:jc w:val="center"/>
              <w:rPr>
                <w:sz w:val="19"/>
                <w:szCs w:val="19"/>
              </w:rPr>
            </w:pPr>
            <w:r w:rsidRPr="000307BC">
              <w:rPr>
                <w:sz w:val="19"/>
                <w:szCs w:val="19"/>
              </w:rPr>
              <w:t>80 - 90</w:t>
            </w:r>
          </w:p>
        </w:tc>
        <w:tc>
          <w:tcPr>
            <w:tcW w:w="1008" w:type="dxa"/>
            <w:tcBorders>
              <w:top w:val="nil"/>
              <w:left w:val="nil"/>
              <w:bottom w:val="single" w:sz="4" w:space="0" w:color="auto"/>
              <w:right w:val="double" w:sz="6" w:space="0" w:color="auto"/>
            </w:tcBorders>
            <w:noWrap/>
            <w:vAlign w:val="bottom"/>
          </w:tcPr>
          <w:p w14:paraId="0DDDBAE6" w14:textId="77777777" w:rsidR="00F745ED" w:rsidRPr="000307BC" w:rsidRDefault="00F745ED">
            <w:pPr>
              <w:jc w:val="center"/>
              <w:rPr>
                <w:sz w:val="19"/>
                <w:szCs w:val="19"/>
              </w:rPr>
            </w:pPr>
            <w:r w:rsidRPr="000307BC">
              <w:rPr>
                <w:sz w:val="19"/>
                <w:szCs w:val="19"/>
              </w:rPr>
              <w:t>13 - 15</w:t>
            </w:r>
          </w:p>
        </w:tc>
      </w:tr>
      <w:tr w:rsidR="00F745ED" w:rsidRPr="000307BC" w14:paraId="5AAC2C99"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55BC9BEF" w14:textId="77777777" w:rsidR="00F745ED" w:rsidRPr="000307BC" w:rsidRDefault="00F745ED">
            <w:pPr>
              <w:rPr>
                <w:bCs/>
                <w:sz w:val="19"/>
                <w:szCs w:val="19"/>
              </w:rPr>
            </w:pPr>
            <w:r w:rsidRPr="000307BC">
              <w:rPr>
                <w:bCs/>
                <w:sz w:val="19"/>
                <w:szCs w:val="19"/>
              </w:rPr>
              <w:t>MELONE, DINJE</w:t>
            </w:r>
          </w:p>
        </w:tc>
        <w:tc>
          <w:tcPr>
            <w:tcW w:w="920" w:type="dxa"/>
            <w:tcBorders>
              <w:top w:val="nil"/>
              <w:left w:val="nil"/>
              <w:bottom w:val="single" w:sz="4" w:space="0" w:color="auto"/>
              <w:right w:val="single" w:sz="4" w:space="0" w:color="auto"/>
            </w:tcBorders>
            <w:noWrap/>
            <w:vAlign w:val="bottom"/>
          </w:tcPr>
          <w:p w14:paraId="3FB6F64B" w14:textId="77777777" w:rsidR="00F745ED" w:rsidRPr="000307BC" w:rsidRDefault="00F745ED">
            <w:pPr>
              <w:jc w:val="center"/>
              <w:rPr>
                <w:sz w:val="19"/>
                <w:szCs w:val="19"/>
              </w:rPr>
            </w:pPr>
            <w:r w:rsidRPr="000307BC">
              <w:rPr>
                <w:sz w:val="19"/>
                <w:szCs w:val="19"/>
              </w:rPr>
              <w:t>55 - 105</w:t>
            </w:r>
          </w:p>
        </w:tc>
        <w:tc>
          <w:tcPr>
            <w:tcW w:w="740" w:type="dxa"/>
            <w:tcBorders>
              <w:top w:val="nil"/>
              <w:left w:val="nil"/>
              <w:bottom w:val="single" w:sz="4" w:space="0" w:color="auto"/>
              <w:right w:val="single" w:sz="4" w:space="0" w:color="auto"/>
            </w:tcBorders>
            <w:noWrap/>
            <w:vAlign w:val="bottom"/>
          </w:tcPr>
          <w:p w14:paraId="6913663F" w14:textId="77777777" w:rsidR="00F745ED" w:rsidRPr="000307BC" w:rsidRDefault="00F745ED">
            <w:pPr>
              <w:jc w:val="center"/>
              <w:rPr>
                <w:sz w:val="19"/>
                <w:szCs w:val="19"/>
              </w:rPr>
            </w:pPr>
            <w:r w:rsidRPr="000307BC">
              <w:rPr>
                <w:sz w:val="19"/>
                <w:szCs w:val="19"/>
              </w:rPr>
              <w:t>15 - 32</w:t>
            </w:r>
          </w:p>
        </w:tc>
        <w:tc>
          <w:tcPr>
            <w:tcW w:w="920" w:type="dxa"/>
            <w:tcBorders>
              <w:top w:val="nil"/>
              <w:left w:val="nil"/>
              <w:bottom w:val="single" w:sz="4" w:space="0" w:color="auto"/>
              <w:right w:val="single" w:sz="4" w:space="0" w:color="auto"/>
            </w:tcBorders>
            <w:noWrap/>
            <w:vAlign w:val="bottom"/>
          </w:tcPr>
          <w:p w14:paraId="28467846" w14:textId="77777777" w:rsidR="00F745ED" w:rsidRPr="000307BC" w:rsidRDefault="00F745ED">
            <w:pPr>
              <w:jc w:val="center"/>
              <w:rPr>
                <w:sz w:val="19"/>
                <w:szCs w:val="19"/>
              </w:rPr>
            </w:pPr>
            <w:r w:rsidRPr="000307BC">
              <w:rPr>
                <w:sz w:val="19"/>
                <w:szCs w:val="19"/>
              </w:rPr>
              <w:t>90 - 125</w:t>
            </w:r>
          </w:p>
        </w:tc>
        <w:tc>
          <w:tcPr>
            <w:tcW w:w="920" w:type="dxa"/>
            <w:tcBorders>
              <w:top w:val="nil"/>
              <w:left w:val="nil"/>
              <w:bottom w:val="single" w:sz="4" w:space="0" w:color="auto"/>
              <w:right w:val="single" w:sz="4" w:space="0" w:color="auto"/>
            </w:tcBorders>
            <w:noWrap/>
            <w:vAlign w:val="bottom"/>
          </w:tcPr>
          <w:p w14:paraId="3280D2CC" w14:textId="77777777" w:rsidR="00F745ED" w:rsidRPr="000307BC" w:rsidRDefault="00F745ED">
            <w:pPr>
              <w:jc w:val="center"/>
              <w:rPr>
                <w:sz w:val="19"/>
                <w:szCs w:val="19"/>
              </w:rPr>
            </w:pPr>
            <w:r w:rsidRPr="000307BC">
              <w:rPr>
                <w:sz w:val="19"/>
                <w:szCs w:val="19"/>
              </w:rPr>
              <w:t>90 - 190</w:t>
            </w:r>
          </w:p>
        </w:tc>
        <w:tc>
          <w:tcPr>
            <w:tcW w:w="1008" w:type="dxa"/>
            <w:tcBorders>
              <w:top w:val="nil"/>
              <w:left w:val="nil"/>
              <w:bottom w:val="single" w:sz="4" w:space="0" w:color="auto"/>
              <w:right w:val="double" w:sz="6" w:space="0" w:color="auto"/>
            </w:tcBorders>
            <w:noWrap/>
            <w:vAlign w:val="bottom"/>
          </w:tcPr>
          <w:p w14:paraId="1323ACE3" w14:textId="77777777" w:rsidR="00F745ED" w:rsidRPr="000307BC" w:rsidRDefault="00F745ED">
            <w:pPr>
              <w:jc w:val="center"/>
              <w:rPr>
                <w:sz w:val="19"/>
                <w:szCs w:val="19"/>
              </w:rPr>
            </w:pPr>
            <w:r w:rsidRPr="000307BC">
              <w:rPr>
                <w:sz w:val="19"/>
                <w:szCs w:val="19"/>
              </w:rPr>
              <w:t>20 - 45</w:t>
            </w:r>
          </w:p>
        </w:tc>
      </w:tr>
      <w:tr w:rsidR="00F745ED" w:rsidRPr="000307BC" w14:paraId="31E0E679"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1A37C2E6" w14:textId="77777777" w:rsidR="00F745ED" w:rsidRPr="000307BC" w:rsidRDefault="00F745ED">
            <w:pPr>
              <w:rPr>
                <w:bCs/>
                <w:sz w:val="19"/>
                <w:szCs w:val="19"/>
              </w:rPr>
            </w:pPr>
            <w:r w:rsidRPr="000307BC">
              <w:rPr>
                <w:bCs/>
                <w:sz w:val="19"/>
                <w:szCs w:val="19"/>
              </w:rPr>
              <w:t>PAPRIKA</w:t>
            </w:r>
          </w:p>
        </w:tc>
        <w:tc>
          <w:tcPr>
            <w:tcW w:w="920" w:type="dxa"/>
            <w:tcBorders>
              <w:top w:val="nil"/>
              <w:left w:val="nil"/>
              <w:bottom w:val="single" w:sz="4" w:space="0" w:color="auto"/>
              <w:right w:val="single" w:sz="4" w:space="0" w:color="auto"/>
            </w:tcBorders>
            <w:noWrap/>
            <w:vAlign w:val="bottom"/>
          </w:tcPr>
          <w:p w14:paraId="683CB8CF" w14:textId="77777777" w:rsidR="00F745ED" w:rsidRPr="000307BC" w:rsidRDefault="00F745ED">
            <w:pPr>
              <w:jc w:val="center"/>
              <w:rPr>
                <w:sz w:val="19"/>
                <w:szCs w:val="19"/>
              </w:rPr>
            </w:pPr>
            <w:r w:rsidRPr="000307BC">
              <w:rPr>
                <w:sz w:val="19"/>
                <w:szCs w:val="19"/>
              </w:rPr>
              <w:t>80 - 175</w:t>
            </w:r>
          </w:p>
        </w:tc>
        <w:tc>
          <w:tcPr>
            <w:tcW w:w="740" w:type="dxa"/>
            <w:tcBorders>
              <w:top w:val="nil"/>
              <w:left w:val="nil"/>
              <w:bottom w:val="single" w:sz="4" w:space="0" w:color="auto"/>
              <w:right w:val="single" w:sz="4" w:space="0" w:color="auto"/>
            </w:tcBorders>
            <w:noWrap/>
            <w:vAlign w:val="bottom"/>
          </w:tcPr>
          <w:p w14:paraId="7C8AD36F" w14:textId="77777777" w:rsidR="00F745ED" w:rsidRPr="000307BC" w:rsidRDefault="00F745ED">
            <w:pPr>
              <w:jc w:val="center"/>
              <w:rPr>
                <w:sz w:val="19"/>
                <w:szCs w:val="19"/>
              </w:rPr>
            </w:pPr>
            <w:r w:rsidRPr="000307BC">
              <w:rPr>
                <w:sz w:val="19"/>
                <w:szCs w:val="19"/>
              </w:rPr>
              <w:t>20 - 44</w:t>
            </w:r>
          </w:p>
        </w:tc>
        <w:tc>
          <w:tcPr>
            <w:tcW w:w="920" w:type="dxa"/>
            <w:tcBorders>
              <w:top w:val="nil"/>
              <w:left w:val="nil"/>
              <w:bottom w:val="single" w:sz="4" w:space="0" w:color="auto"/>
              <w:right w:val="single" w:sz="4" w:space="0" w:color="auto"/>
            </w:tcBorders>
            <w:noWrap/>
            <w:vAlign w:val="bottom"/>
          </w:tcPr>
          <w:p w14:paraId="74DE3B4A" w14:textId="77777777" w:rsidR="00F745ED" w:rsidRPr="000307BC" w:rsidRDefault="00F745ED">
            <w:pPr>
              <w:jc w:val="center"/>
              <w:rPr>
                <w:sz w:val="19"/>
                <w:szCs w:val="19"/>
              </w:rPr>
            </w:pPr>
            <w:r w:rsidRPr="000307BC">
              <w:rPr>
                <w:sz w:val="19"/>
                <w:szCs w:val="19"/>
              </w:rPr>
              <w:t>110 - 240</w:t>
            </w:r>
          </w:p>
        </w:tc>
        <w:tc>
          <w:tcPr>
            <w:tcW w:w="920" w:type="dxa"/>
            <w:tcBorders>
              <w:top w:val="nil"/>
              <w:left w:val="nil"/>
              <w:bottom w:val="single" w:sz="4" w:space="0" w:color="auto"/>
              <w:right w:val="single" w:sz="4" w:space="0" w:color="auto"/>
            </w:tcBorders>
            <w:noWrap/>
            <w:vAlign w:val="bottom"/>
          </w:tcPr>
          <w:p w14:paraId="0C956A5D" w14:textId="77777777" w:rsidR="00F745ED" w:rsidRPr="000307BC" w:rsidRDefault="00F745ED">
            <w:pPr>
              <w:jc w:val="center"/>
              <w:rPr>
                <w:sz w:val="19"/>
                <w:szCs w:val="19"/>
              </w:rPr>
            </w:pPr>
            <w:r w:rsidRPr="000307BC">
              <w:rPr>
                <w:sz w:val="19"/>
                <w:szCs w:val="19"/>
              </w:rPr>
              <w:t>25 - 40</w:t>
            </w:r>
          </w:p>
        </w:tc>
        <w:tc>
          <w:tcPr>
            <w:tcW w:w="1008" w:type="dxa"/>
            <w:tcBorders>
              <w:top w:val="nil"/>
              <w:left w:val="nil"/>
              <w:bottom w:val="single" w:sz="4" w:space="0" w:color="auto"/>
              <w:right w:val="double" w:sz="6" w:space="0" w:color="auto"/>
            </w:tcBorders>
            <w:noWrap/>
            <w:vAlign w:val="bottom"/>
          </w:tcPr>
          <w:p w14:paraId="5B1E3B97" w14:textId="77777777" w:rsidR="00F745ED" w:rsidRPr="000307BC" w:rsidRDefault="00F745ED">
            <w:pPr>
              <w:jc w:val="center"/>
              <w:rPr>
                <w:sz w:val="19"/>
                <w:szCs w:val="19"/>
              </w:rPr>
            </w:pPr>
            <w:r w:rsidRPr="000307BC">
              <w:rPr>
                <w:sz w:val="19"/>
                <w:szCs w:val="19"/>
              </w:rPr>
              <w:t>18 - 55</w:t>
            </w:r>
          </w:p>
        </w:tc>
      </w:tr>
      <w:tr w:rsidR="00F745ED" w:rsidRPr="000307BC" w14:paraId="18E21B30"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1BF688E6" w14:textId="77777777" w:rsidR="00F745ED" w:rsidRPr="000307BC" w:rsidRDefault="00F745ED">
            <w:pPr>
              <w:rPr>
                <w:bCs/>
                <w:sz w:val="19"/>
                <w:szCs w:val="19"/>
              </w:rPr>
            </w:pPr>
            <w:r w:rsidRPr="000307BC">
              <w:rPr>
                <w:bCs/>
                <w:sz w:val="19"/>
                <w:szCs w:val="19"/>
              </w:rPr>
              <w:t>PARADIŽNIK</w:t>
            </w:r>
          </w:p>
        </w:tc>
        <w:tc>
          <w:tcPr>
            <w:tcW w:w="920" w:type="dxa"/>
            <w:tcBorders>
              <w:top w:val="nil"/>
              <w:left w:val="nil"/>
              <w:bottom w:val="single" w:sz="4" w:space="0" w:color="auto"/>
              <w:right w:val="single" w:sz="4" w:space="0" w:color="auto"/>
            </w:tcBorders>
            <w:noWrap/>
            <w:vAlign w:val="bottom"/>
          </w:tcPr>
          <w:p w14:paraId="5BEEAA55" w14:textId="77777777" w:rsidR="00F745ED" w:rsidRPr="000307BC" w:rsidRDefault="00F745ED">
            <w:pPr>
              <w:jc w:val="center"/>
              <w:rPr>
                <w:sz w:val="19"/>
                <w:szCs w:val="19"/>
              </w:rPr>
            </w:pPr>
            <w:r w:rsidRPr="000307BC">
              <w:rPr>
                <w:sz w:val="19"/>
                <w:szCs w:val="19"/>
              </w:rPr>
              <w:t>72 - 120</w:t>
            </w:r>
          </w:p>
        </w:tc>
        <w:tc>
          <w:tcPr>
            <w:tcW w:w="740" w:type="dxa"/>
            <w:tcBorders>
              <w:top w:val="nil"/>
              <w:left w:val="nil"/>
              <w:bottom w:val="single" w:sz="4" w:space="0" w:color="auto"/>
              <w:right w:val="single" w:sz="4" w:space="0" w:color="auto"/>
            </w:tcBorders>
            <w:noWrap/>
            <w:vAlign w:val="bottom"/>
          </w:tcPr>
          <w:p w14:paraId="6E09635B" w14:textId="77777777" w:rsidR="00F745ED" w:rsidRPr="000307BC" w:rsidRDefault="00F745ED">
            <w:pPr>
              <w:jc w:val="center"/>
              <w:rPr>
                <w:sz w:val="19"/>
                <w:szCs w:val="19"/>
              </w:rPr>
            </w:pPr>
            <w:r w:rsidRPr="000307BC">
              <w:rPr>
                <w:sz w:val="19"/>
                <w:szCs w:val="19"/>
              </w:rPr>
              <w:t>30</w:t>
            </w:r>
          </w:p>
        </w:tc>
        <w:tc>
          <w:tcPr>
            <w:tcW w:w="920" w:type="dxa"/>
            <w:tcBorders>
              <w:top w:val="nil"/>
              <w:left w:val="nil"/>
              <w:bottom w:val="single" w:sz="4" w:space="0" w:color="auto"/>
              <w:right w:val="single" w:sz="4" w:space="0" w:color="auto"/>
            </w:tcBorders>
            <w:noWrap/>
            <w:vAlign w:val="bottom"/>
          </w:tcPr>
          <w:p w14:paraId="79358A26" w14:textId="77777777" w:rsidR="00F745ED" w:rsidRPr="000307BC" w:rsidRDefault="00F745ED">
            <w:pPr>
              <w:jc w:val="center"/>
              <w:rPr>
                <w:sz w:val="19"/>
                <w:szCs w:val="19"/>
              </w:rPr>
            </w:pPr>
            <w:r w:rsidRPr="000307BC">
              <w:rPr>
                <w:sz w:val="19"/>
                <w:szCs w:val="19"/>
              </w:rPr>
              <w:t>160</w:t>
            </w:r>
          </w:p>
        </w:tc>
        <w:tc>
          <w:tcPr>
            <w:tcW w:w="920" w:type="dxa"/>
            <w:tcBorders>
              <w:top w:val="nil"/>
              <w:left w:val="nil"/>
              <w:bottom w:val="single" w:sz="4" w:space="0" w:color="auto"/>
              <w:right w:val="single" w:sz="4" w:space="0" w:color="auto"/>
            </w:tcBorders>
            <w:noWrap/>
            <w:vAlign w:val="bottom"/>
          </w:tcPr>
          <w:p w14:paraId="1601C9D2" w14:textId="77777777" w:rsidR="00F745ED" w:rsidRPr="000307BC" w:rsidRDefault="00F745ED">
            <w:pPr>
              <w:jc w:val="center"/>
              <w:rPr>
                <w:sz w:val="19"/>
                <w:szCs w:val="19"/>
              </w:rPr>
            </w:pPr>
            <w:r w:rsidRPr="000307BC">
              <w:rPr>
                <w:sz w:val="19"/>
                <w:szCs w:val="19"/>
              </w:rPr>
              <w:t>140</w:t>
            </w:r>
          </w:p>
        </w:tc>
        <w:tc>
          <w:tcPr>
            <w:tcW w:w="1008" w:type="dxa"/>
            <w:tcBorders>
              <w:top w:val="nil"/>
              <w:left w:val="nil"/>
              <w:bottom w:val="single" w:sz="4" w:space="0" w:color="auto"/>
              <w:right w:val="double" w:sz="6" w:space="0" w:color="auto"/>
            </w:tcBorders>
            <w:noWrap/>
            <w:vAlign w:val="bottom"/>
          </w:tcPr>
          <w:p w14:paraId="5DA8340F" w14:textId="77777777" w:rsidR="00F745ED" w:rsidRPr="000307BC" w:rsidRDefault="00F745ED">
            <w:pPr>
              <w:jc w:val="center"/>
              <w:rPr>
                <w:sz w:val="19"/>
                <w:szCs w:val="19"/>
              </w:rPr>
            </w:pPr>
            <w:r w:rsidRPr="000307BC">
              <w:rPr>
                <w:sz w:val="19"/>
                <w:szCs w:val="19"/>
              </w:rPr>
              <w:t>25</w:t>
            </w:r>
          </w:p>
        </w:tc>
      </w:tr>
      <w:tr w:rsidR="00F745ED" w:rsidRPr="000307BC" w14:paraId="5C834B3A"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3539BDF4" w14:textId="77777777" w:rsidR="00F745ED" w:rsidRPr="000307BC" w:rsidRDefault="00F745ED">
            <w:pPr>
              <w:rPr>
                <w:bCs/>
                <w:sz w:val="19"/>
                <w:szCs w:val="19"/>
              </w:rPr>
            </w:pPr>
            <w:r w:rsidRPr="000307BC">
              <w:rPr>
                <w:bCs/>
                <w:sz w:val="19"/>
                <w:szCs w:val="19"/>
              </w:rPr>
              <w:t>PASTINAK</w:t>
            </w:r>
          </w:p>
        </w:tc>
        <w:tc>
          <w:tcPr>
            <w:tcW w:w="920" w:type="dxa"/>
            <w:tcBorders>
              <w:top w:val="nil"/>
              <w:left w:val="nil"/>
              <w:bottom w:val="single" w:sz="4" w:space="0" w:color="auto"/>
              <w:right w:val="single" w:sz="4" w:space="0" w:color="auto"/>
            </w:tcBorders>
            <w:noWrap/>
            <w:vAlign w:val="bottom"/>
          </w:tcPr>
          <w:p w14:paraId="0339185B" w14:textId="77777777" w:rsidR="00F745ED" w:rsidRPr="000307BC" w:rsidRDefault="00F745ED">
            <w:pPr>
              <w:jc w:val="center"/>
              <w:rPr>
                <w:sz w:val="19"/>
                <w:szCs w:val="19"/>
              </w:rPr>
            </w:pPr>
            <w:r w:rsidRPr="000307BC">
              <w:rPr>
                <w:sz w:val="19"/>
                <w:szCs w:val="19"/>
              </w:rPr>
              <w:t>50</w:t>
            </w:r>
          </w:p>
        </w:tc>
        <w:tc>
          <w:tcPr>
            <w:tcW w:w="740" w:type="dxa"/>
            <w:tcBorders>
              <w:top w:val="nil"/>
              <w:left w:val="nil"/>
              <w:bottom w:val="single" w:sz="4" w:space="0" w:color="auto"/>
              <w:right w:val="single" w:sz="4" w:space="0" w:color="auto"/>
            </w:tcBorders>
            <w:noWrap/>
            <w:vAlign w:val="bottom"/>
          </w:tcPr>
          <w:p w14:paraId="4067FEF3" w14:textId="77777777" w:rsidR="00F745ED" w:rsidRPr="000307BC" w:rsidRDefault="00F745ED">
            <w:pPr>
              <w:jc w:val="center"/>
              <w:rPr>
                <w:sz w:val="19"/>
                <w:szCs w:val="19"/>
              </w:rPr>
            </w:pPr>
            <w:r w:rsidRPr="000307BC">
              <w:rPr>
                <w:sz w:val="19"/>
                <w:szCs w:val="19"/>
              </w:rPr>
              <w:t>16</w:t>
            </w:r>
          </w:p>
        </w:tc>
        <w:tc>
          <w:tcPr>
            <w:tcW w:w="920" w:type="dxa"/>
            <w:tcBorders>
              <w:top w:val="nil"/>
              <w:left w:val="nil"/>
              <w:bottom w:val="single" w:sz="4" w:space="0" w:color="auto"/>
              <w:right w:val="single" w:sz="4" w:space="0" w:color="auto"/>
            </w:tcBorders>
            <w:noWrap/>
            <w:vAlign w:val="bottom"/>
          </w:tcPr>
          <w:p w14:paraId="70AC8A57" w14:textId="77777777" w:rsidR="00F745ED" w:rsidRPr="000307BC" w:rsidRDefault="00F745ED">
            <w:pPr>
              <w:jc w:val="center"/>
              <w:rPr>
                <w:sz w:val="19"/>
                <w:szCs w:val="19"/>
              </w:rPr>
            </w:pPr>
            <w:r w:rsidRPr="000307BC">
              <w:rPr>
                <w:sz w:val="19"/>
                <w:szCs w:val="19"/>
              </w:rPr>
              <w:t>75</w:t>
            </w:r>
          </w:p>
        </w:tc>
        <w:tc>
          <w:tcPr>
            <w:tcW w:w="920" w:type="dxa"/>
            <w:tcBorders>
              <w:top w:val="nil"/>
              <w:left w:val="nil"/>
              <w:bottom w:val="single" w:sz="4" w:space="0" w:color="auto"/>
              <w:right w:val="single" w:sz="4" w:space="0" w:color="auto"/>
            </w:tcBorders>
            <w:noWrap/>
            <w:vAlign w:val="bottom"/>
          </w:tcPr>
          <w:p w14:paraId="26442930" w14:textId="77777777" w:rsidR="00F745ED" w:rsidRPr="000307BC" w:rsidRDefault="00F745ED">
            <w:pPr>
              <w:jc w:val="center"/>
              <w:rPr>
                <w:sz w:val="19"/>
                <w:szCs w:val="19"/>
              </w:rPr>
            </w:pPr>
            <w:r w:rsidRPr="000307BC">
              <w:rPr>
                <w:sz w:val="19"/>
                <w:szCs w:val="19"/>
              </w:rPr>
              <w:t>61 - 85</w:t>
            </w:r>
          </w:p>
        </w:tc>
        <w:tc>
          <w:tcPr>
            <w:tcW w:w="1008" w:type="dxa"/>
            <w:tcBorders>
              <w:top w:val="nil"/>
              <w:left w:val="nil"/>
              <w:bottom w:val="single" w:sz="4" w:space="0" w:color="auto"/>
              <w:right w:val="double" w:sz="6" w:space="0" w:color="auto"/>
            </w:tcBorders>
            <w:noWrap/>
            <w:vAlign w:val="bottom"/>
          </w:tcPr>
          <w:p w14:paraId="1FECDA66" w14:textId="77777777" w:rsidR="00F745ED" w:rsidRPr="000307BC" w:rsidRDefault="00F745ED">
            <w:pPr>
              <w:jc w:val="center"/>
              <w:rPr>
                <w:sz w:val="19"/>
                <w:szCs w:val="19"/>
              </w:rPr>
            </w:pPr>
            <w:r w:rsidRPr="000307BC">
              <w:rPr>
                <w:sz w:val="19"/>
                <w:szCs w:val="19"/>
              </w:rPr>
              <w:t>6 - 10</w:t>
            </w:r>
          </w:p>
        </w:tc>
      </w:tr>
      <w:tr w:rsidR="00F745ED" w:rsidRPr="000307BC" w14:paraId="4482AC1C"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33E9D78C" w14:textId="77777777" w:rsidR="00F745ED" w:rsidRPr="000307BC" w:rsidRDefault="00F745ED">
            <w:pPr>
              <w:rPr>
                <w:bCs/>
                <w:sz w:val="19"/>
                <w:szCs w:val="19"/>
              </w:rPr>
            </w:pPr>
            <w:r w:rsidRPr="000307BC">
              <w:rPr>
                <w:bCs/>
                <w:sz w:val="19"/>
                <w:szCs w:val="19"/>
              </w:rPr>
              <w:t xml:space="preserve">PETERŠILJ, </w:t>
            </w:r>
            <w:r w:rsidRPr="000307BC">
              <w:rPr>
                <w:sz w:val="19"/>
                <w:szCs w:val="19"/>
              </w:rPr>
              <w:t>listnati</w:t>
            </w:r>
          </w:p>
        </w:tc>
        <w:tc>
          <w:tcPr>
            <w:tcW w:w="920" w:type="dxa"/>
            <w:tcBorders>
              <w:top w:val="nil"/>
              <w:left w:val="nil"/>
              <w:bottom w:val="single" w:sz="4" w:space="0" w:color="auto"/>
              <w:right w:val="single" w:sz="4" w:space="0" w:color="auto"/>
            </w:tcBorders>
            <w:noWrap/>
            <w:vAlign w:val="bottom"/>
          </w:tcPr>
          <w:p w14:paraId="2CFEE9C8" w14:textId="77777777" w:rsidR="00F745ED" w:rsidRPr="000307BC" w:rsidRDefault="00F745ED">
            <w:pPr>
              <w:jc w:val="center"/>
              <w:rPr>
                <w:sz w:val="19"/>
                <w:szCs w:val="19"/>
              </w:rPr>
            </w:pPr>
            <w:r w:rsidRPr="000307BC">
              <w:rPr>
                <w:sz w:val="19"/>
                <w:szCs w:val="19"/>
              </w:rPr>
              <w:t>30 - 70</w:t>
            </w:r>
          </w:p>
        </w:tc>
        <w:tc>
          <w:tcPr>
            <w:tcW w:w="740" w:type="dxa"/>
            <w:tcBorders>
              <w:top w:val="nil"/>
              <w:left w:val="nil"/>
              <w:bottom w:val="single" w:sz="4" w:space="0" w:color="auto"/>
              <w:right w:val="single" w:sz="4" w:space="0" w:color="auto"/>
            </w:tcBorders>
            <w:noWrap/>
            <w:vAlign w:val="bottom"/>
          </w:tcPr>
          <w:p w14:paraId="4A5B61EA" w14:textId="77777777" w:rsidR="00F745ED" w:rsidRPr="000307BC" w:rsidRDefault="00F745ED">
            <w:pPr>
              <w:jc w:val="center"/>
              <w:rPr>
                <w:sz w:val="19"/>
                <w:szCs w:val="19"/>
              </w:rPr>
            </w:pPr>
            <w:r w:rsidRPr="000307BC">
              <w:rPr>
                <w:sz w:val="19"/>
                <w:szCs w:val="19"/>
              </w:rPr>
              <w:t>18 - 24</w:t>
            </w:r>
          </w:p>
        </w:tc>
        <w:tc>
          <w:tcPr>
            <w:tcW w:w="920" w:type="dxa"/>
            <w:tcBorders>
              <w:top w:val="nil"/>
              <w:left w:val="nil"/>
              <w:bottom w:val="single" w:sz="4" w:space="0" w:color="auto"/>
              <w:right w:val="single" w:sz="4" w:space="0" w:color="auto"/>
            </w:tcBorders>
            <w:noWrap/>
            <w:vAlign w:val="bottom"/>
          </w:tcPr>
          <w:p w14:paraId="2EC83A0E" w14:textId="77777777" w:rsidR="00F745ED" w:rsidRPr="000307BC" w:rsidRDefault="00F745ED">
            <w:pPr>
              <w:jc w:val="center"/>
              <w:rPr>
                <w:sz w:val="19"/>
                <w:szCs w:val="19"/>
              </w:rPr>
            </w:pPr>
            <w:r w:rsidRPr="000307BC">
              <w:rPr>
                <w:sz w:val="19"/>
                <w:szCs w:val="19"/>
              </w:rPr>
              <w:t>70 - 93</w:t>
            </w:r>
          </w:p>
        </w:tc>
        <w:tc>
          <w:tcPr>
            <w:tcW w:w="920" w:type="dxa"/>
            <w:tcBorders>
              <w:top w:val="nil"/>
              <w:left w:val="nil"/>
              <w:bottom w:val="single" w:sz="4" w:space="0" w:color="auto"/>
              <w:right w:val="single" w:sz="4" w:space="0" w:color="auto"/>
            </w:tcBorders>
            <w:noWrap/>
            <w:vAlign w:val="bottom"/>
          </w:tcPr>
          <w:p w14:paraId="52680214" w14:textId="77777777" w:rsidR="00F745ED" w:rsidRPr="000307BC" w:rsidRDefault="00F745ED">
            <w:pPr>
              <w:jc w:val="center"/>
              <w:rPr>
                <w:sz w:val="19"/>
                <w:szCs w:val="19"/>
              </w:rPr>
            </w:pPr>
            <w:r w:rsidRPr="000307BC">
              <w:rPr>
                <w:sz w:val="19"/>
                <w:szCs w:val="19"/>
              </w:rPr>
              <w:t>61 - 65</w:t>
            </w:r>
          </w:p>
        </w:tc>
        <w:tc>
          <w:tcPr>
            <w:tcW w:w="1008" w:type="dxa"/>
            <w:tcBorders>
              <w:top w:val="nil"/>
              <w:left w:val="nil"/>
              <w:bottom w:val="single" w:sz="4" w:space="0" w:color="auto"/>
              <w:right w:val="double" w:sz="6" w:space="0" w:color="auto"/>
            </w:tcBorders>
            <w:noWrap/>
            <w:vAlign w:val="bottom"/>
          </w:tcPr>
          <w:p w14:paraId="7B248EAE" w14:textId="77777777" w:rsidR="00F745ED" w:rsidRPr="000307BC" w:rsidRDefault="00F745ED">
            <w:pPr>
              <w:jc w:val="center"/>
              <w:rPr>
                <w:sz w:val="19"/>
                <w:szCs w:val="19"/>
              </w:rPr>
            </w:pPr>
            <w:r w:rsidRPr="000307BC">
              <w:rPr>
                <w:sz w:val="19"/>
                <w:szCs w:val="19"/>
              </w:rPr>
              <w:t>4 - 5</w:t>
            </w:r>
          </w:p>
        </w:tc>
      </w:tr>
      <w:tr w:rsidR="00F745ED" w:rsidRPr="000307BC" w14:paraId="0338DA7E"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64119499" w14:textId="77777777" w:rsidR="00F745ED" w:rsidRPr="000307BC" w:rsidRDefault="00F745ED">
            <w:pPr>
              <w:rPr>
                <w:bCs/>
                <w:sz w:val="19"/>
                <w:szCs w:val="19"/>
              </w:rPr>
            </w:pPr>
            <w:r w:rsidRPr="000307BC">
              <w:rPr>
                <w:bCs/>
                <w:sz w:val="19"/>
                <w:szCs w:val="19"/>
              </w:rPr>
              <w:t xml:space="preserve">PETERŠILJ, </w:t>
            </w:r>
            <w:r w:rsidRPr="000307BC">
              <w:rPr>
                <w:sz w:val="19"/>
                <w:szCs w:val="19"/>
              </w:rPr>
              <w:t>korenasti</w:t>
            </w:r>
          </w:p>
        </w:tc>
        <w:tc>
          <w:tcPr>
            <w:tcW w:w="920" w:type="dxa"/>
            <w:tcBorders>
              <w:top w:val="nil"/>
              <w:left w:val="nil"/>
              <w:bottom w:val="single" w:sz="4" w:space="0" w:color="auto"/>
              <w:right w:val="single" w:sz="4" w:space="0" w:color="auto"/>
            </w:tcBorders>
            <w:noWrap/>
            <w:vAlign w:val="bottom"/>
          </w:tcPr>
          <w:p w14:paraId="117E970A" w14:textId="77777777" w:rsidR="00F745ED" w:rsidRPr="000307BC" w:rsidRDefault="00F745ED">
            <w:pPr>
              <w:jc w:val="center"/>
              <w:rPr>
                <w:sz w:val="19"/>
                <w:szCs w:val="19"/>
              </w:rPr>
            </w:pPr>
            <w:r w:rsidRPr="000307BC">
              <w:rPr>
                <w:sz w:val="19"/>
                <w:szCs w:val="19"/>
              </w:rPr>
              <w:t>50</w:t>
            </w:r>
          </w:p>
        </w:tc>
        <w:tc>
          <w:tcPr>
            <w:tcW w:w="740" w:type="dxa"/>
            <w:tcBorders>
              <w:top w:val="nil"/>
              <w:left w:val="nil"/>
              <w:bottom w:val="single" w:sz="4" w:space="0" w:color="auto"/>
              <w:right w:val="single" w:sz="4" w:space="0" w:color="auto"/>
            </w:tcBorders>
            <w:noWrap/>
            <w:vAlign w:val="bottom"/>
          </w:tcPr>
          <w:p w14:paraId="40750BDC" w14:textId="77777777" w:rsidR="00F745ED" w:rsidRPr="000307BC" w:rsidRDefault="00F745ED">
            <w:pPr>
              <w:jc w:val="center"/>
              <w:rPr>
                <w:sz w:val="19"/>
                <w:szCs w:val="19"/>
              </w:rPr>
            </w:pPr>
            <w:r w:rsidRPr="000307BC">
              <w:rPr>
                <w:sz w:val="19"/>
                <w:szCs w:val="19"/>
              </w:rPr>
              <w:t>12</w:t>
            </w:r>
          </w:p>
        </w:tc>
        <w:tc>
          <w:tcPr>
            <w:tcW w:w="920" w:type="dxa"/>
            <w:tcBorders>
              <w:top w:val="nil"/>
              <w:left w:val="nil"/>
              <w:bottom w:val="single" w:sz="4" w:space="0" w:color="auto"/>
              <w:right w:val="single" w:sz="4" w:space="0" w:color="auto"/>
            </w:tcBorders>
            <w:noWrap/>
            <w:vAlign w:val="bottom"/>
          </w:tcPr>
          <w:p w14:paraId="6554DDB9" w14:textId="77777777" w:rsidR="00F745ED" w:rsidRPr="000307BC" w:rsidRDefault="00F745ED">
            <w:pPr>
              <w:jc w:val="center"/>
              <w:rPr>
                <w:sz w:val="19"/>
                <w:szCs w:val="19"/>
              </w:rPr>
            </w:pPr>
            <w:r w:rsidRPr="000307BC">
              <w:rPr>
                <w:sz w:val="19"/>
                <w:szCs w:val="19"/>
              </w:rPr>
              <w:t>75</w:t>
            </w:r>
          </w:p>
        </w:tc>
        <w:tc>
          <w:tcPr>
            <w:tcW w:w="920" w:type="dxa"/>
            <w:tcBorders>
              <w:top w:val="nil"/>
              <w:left w:val="nil"/>
              <w:bottom w:val="single" w:sz="4" w:space="0" w:color="auto"/>
              <w:right w:val="single" w:sz="4" w:space="0" w:color="auto"/>
            </w:tcBorders>
            <w:noWrap/>
            <w:vAlign w:val="bottom"/>
          </w:tcPr>
          <w:p w14:paraId="03CAE424" w14:textId="77777777" w:rsidR="00F745ED" w:rsidRPr="000307BC" w:rsidRDefault="00F745ED">
            <w:pPr>
              <w:jc w:val="center"/>
              <w:rPr>
                <w:sz w:val="19"/>
                <w:szCs w:val="19"/>
              </w:rPr>
            </w:pPr>
            <w:r w:rsidRPr="000307BC">
              <w:rPr>
                <w:sz w:val="19"/>
                <w:szCs w:val="19"/>
              </w:rPr>
              <w:t>50 - 70</w:t>
            </w:r>
          </w:p>
        </w:tc>
        <w:tc>
          <w:tcPr>
            <w:tcW w:w="1008" w:type="dxa"/>
            <w:tcBorders>
              <w:top w:val="nil"/>
              <w:left w:val="nil"/>
              <w:bottom w:val="single" w:sz="4" w:space="0" w:color="auto"/>
              <w:right w:val="double" w:sz="6" w:space="0" w:color="auto"/>
            </w:tcBorders>
            <w:noWrap/>
            <w:vAlign w:val="bottom"/>
          </w:tcPr>
          <w:p w14:paraId="199EFC11" w14:textId="77777777" w:rsidR="00F745ED" w:rsidRPr="000307BC" w:rsidRDefault="00F745ED">
            <w:pPr>
              <w:jc w:val="center"/>
              <w:rPr>
                <w:sz w:val="19"/>
                <w:szCs w:val="19"/>
              </w:rPr>
            </w:pPr>
            <w:r w:rsidRPr="000307BC">
              <w:rPr>
                <w:sz w:val="19"/>
                <w:szCs w:val="19"/>
              </w:rPr>
              <w:t>6 - 10</w:t>
            </w:r>
          </w:p>
        </w:tc>
      </w:tr>
      <w:tr w:rsidR="00F745ED" w:rsidRPr="000307BC" w14:paraId="39ACAC4F"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3722BDBC" w14:textId="77777777" w:rsidR="00F745ED" w:rsidRPr="000307BC" w:rsidRDefault="00F745ED">
            <w:pPr>
              <w:rPr>
                <w:bCs/>
                <w:sz w:val="19"/>
                <w:szCs w:val="19"/>
              </w:rPr>
            </w:pPr>
            <w:r w:rsidRPr="000307BC">
              <w:rPr>
                <w:bCs/>
                <w:sz w:val="19"/>
                <w:szCs w:val="19"/>
              </w:rPr>
              <w:t>POR</w:t>
            </w:r>
          </w:p>
        </w:tc>
        <w:tc>
          <w:tcPr>
            <w:tcW w:w="920" w:type="dxa"/>
            <w:tcBorders>
              <w:top w:val="nil"/>
              <w:left w:val="nil"/>
              <w:bottom w:val="single" w:sz="4" w:space="0" w:color="auto"/>
              <w:right w:val="single" w:sz="4" w:space="0" w:color="auto"/>
            </w:tcBorders>
            <w:noWrap/>
            <w:vAlign w:val="bottom"/>
          </w:tcPr>
          <w:p w14:paraId="4AD5A459" w14:textId="77777777" w:rsidR="00F745ED" w:rsidRPr="000307BC" w:rsidRDefault="00F745ED">
            <w:pPr>
              <w:jc w:val="center"/>
              <w:rPr>
                <w:sz w:val="19"/>
                <w:szCs w:val="19"/>
              </w:rPr>
            </w:pPr>
            <w:r w:rsidRPr="000307BC">
              <w:rPr>
                <w:sz w:val="19"/>
                <w:szCs w:val="19"/>
              </w:rPr>
              <w:t>42 - 60</w:t>
            </w:r>
          </w:p>
        </w:tc>
        <w:tc>
          <w:tcPr>
            <w:tcW w:w="740" w:type="dxa"/>
            <w:tcBorders>
              <w:top w:val="nil"/>
              <w:left w:val="nil"/>
              <w:bottom w:val="single" w:sz="4" w:space="0" w:color="auto"/>
              <w:right w:val="single" w:sz="4" w:space="0" w:color="auto"/>
            </w:tcBorders>
            <w:noWrap/>
            <w:vAlign w:val="bottom"/>
          </w:tcPr>
          <w:p w14:paraId="010ECD04" w14:textId="77777777" w:rsidR="00F745ED" w:rsidRPr="000307BC" w:rsidRDefault="00F745ED">
            <w:pPr>
              <w:jc w:val="center"/>
              <w:rPr>
                <w:sz w:val="19"/>
                <w:szCs w:val="19"/>
              </w:rPr>
            </w:pPr>
            <w:r w:rsidRPr="000307BC">
              <w:rPr>
                <w:sz w:val="19"/>
                <w:szCs w:val="19"/>
              </w:rPr>
              <w:t>8 - 12</w:t>
            </w:r>
          </w:p>
        </w:tc>
        <w:tc>
          <w:tcPr>
            <w:tcW w:w="920" w:type="dxa"/>
            <w:tcBorders>
              <w:top w:val="nil"/>
              <w:left w:val="nil"/>
              <w:bottom w:val="single" w:sz="4" w:space="0" w:color="auto"/>
              <w:right w:val="single" w:sz="4" w:space="0" w:color="auto"/>
            </w:tcBorders>
            <w:noWrap/>
            <w:vAlign w:val="bottom"/>
          </w:tcPr>
          <w:p w14:paraId="2FDBCE66" w14:textId="77777777" w:rsidR="00F745ED" w:rsidRPr="000307BC" w:rsidRDefault="00F745ED">
            <w:pPr>
              <w:jc w:val="center"/>
              <w:rPr>
                <w:sz w:val="19"/>
                <w:szCs w:val="19"/>
              </w:rPr>
            </w:pPr>
            <w:r w:rsidRPr="000307BC">
              <w:rPr>
                <w:sz w:val="19"/>
                <w:szCs w:val="19"/>
              </w:rPr>
              <w:t>52 - 75</w:t>
            </w:r>
          </w:p>
        </w:tc>
        <w:tc>
          <w:tcPr>
            <w:tcW w:w="920" w:type="dxa"/>
            <w:tcBorders>
              <w:top w:val="nil"/>
              <w:left w:val="nil"/>
              <w:bottom w:val="single" w:sz="4" w:space="0" w:color="auto"/>
              <w:right w:val="single" w:sz="4" w:space="0" w:color="auto"/>
            </w:tcBorders>
            <w:noWrap/>
            <w:vAlign w:val="bottom"/>
          </w:tcPr>
          <w:p w14:paraId="1E89DE86" w14:textId="77777777" w:rsidR="00F745ED" w:rsidRPr="000307BC" w:rsidRDefault="00F745ED">
            <w:pPr>
              <w:jc w:val="center"/>
              <w:rPr>
                <w:sz w:val="19"/>
                <w:szCs w:val="19"/>
              </w:rPr>
            </w:pPr>
            <w:r w:rsidRPr="000307BC">
              <w:rPr>
                <w:sz w:val="19"/>
                <w:szCs w:val="19"/>
              </w:rPr>
              <w:t>30 - 55</w:t>
            </w:r>
          </w:p>
        </w:tc>
        <w:tc>
          <w:tcPr>
            <w:tcW w:w="1008" w:type="dxa"/>
            <w:tcBorders>
              <w:top w:val="nil"/>
              <w:left w:val="nil"/>
              <w:bottom w:val="single" w:sz="4" w:space="0" w:color="auto"/>
              <w:right w:val="double" w:sz="6" w:space="0" w:color="auto"/>
            </w:tcBorders>
            <w:noWrap/>
            <w:vAlign w:val="bottom"/>
          </w:tcPr>
          <w:p w14:paraId="2A2A73E4" w14:textId="77777777" w:rsidR="00F745ED" w:rsidRPr="000307BC" w:rsidRDefault="00F745ED">
            <w:pPr>
              <w:jc w:val="center"/>
              <w:rPr>
                <w:sz w:val="19"/>
                <w:szCs w:val="19"/>
              </w:rPr>
            </w:pPr>
            <w:r w:rsidRPr="000307BC">
              <w:rPr>
                <w:sz w:val="19"/>
                <w:szCs w:val="19"/>
              </w:rPr>
              <w:t>3 - 6</w:t>
            </w:r>
          </w:p>
        </w:tc>
      </w:tr>
      <w:tr w:rsidR="00F745ED" w:rsidRPr="000307BC" w14:paraId="07236CAB"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305B36EB" w14:textId="77777777" w:rsidR="00F745ED" w:rsidRPr="000307BC" w:rsidRDefault="00F745ED">
            <w:pPr>
              <w:rPr>
                <w:bCs/>
                <w:sz w:val="19"/>
                <w:szCs w:val="19"/>
              </w:rPr>
            </w:pPr>
            <w:r w:rsidRPr="000307BC">
              <w:rPr>
                <w:bCs/>
                <w:sz w:val="19"/>
                <w:szCs w:val="19"/>
              </w:rPr>
              <w:t xml:space="preserve">BOB, </w:t>
            </w:r>
            <w:r w:rsidRPr="000307BC">
              <w:rPr>
                <w:sz w:val="19"/>
                <w:szCs w:val="19"/>
              </w:rPr>
              <w:t>jedilni</w:t>
            </w:r>
          </w:p>
        </w:tc>
        <w:tc>
          <w:tcPr>
            <w:tcW w:w="920" w:type="dxa"/>
            <w:tcBorders>
              <w:top w:val="nil"/>
              <w:left w:val="nil"/>
              <w:bottom w:val="single" w:sz="4" w:space="0" w:color="auto"/>
              <w:right w:val="single" w:sz="4" w:space="0" w:color="auto"/>
            </w:tcBorders>
            <w:noWrap/>
            <w:vAlign w:val="bottom"/>
          </w:tcPr>
          <w:p w14:paraId="365699DB" w14:textId="77777777" w:rsidR="00F745ED" w:rsidRPr="000307BC" w:rsidRDefault="00F745ED">
            <w:pPr>
              <w:jc w:val="center"/>
              <w:rPr>
                <w:sz w:val="19"/>
                <w:szCs w:val="19"/>
              </w:rPr>
            </w:pPr>
            <w:r w:rsidRPr="000307BC">
              <w:rPr>
                <w:sz w:val="19"/>
                <w:szCs w:val="19"/>
              </w:rPr>
              <w:t>120</w:t>
            </w:r>
          </w:p>
        </w:tc>
        <w:tc>
          <w:tcPr>
            <w:tcW w:w="740" w:type="dxa"/>
            <w:tcBorders>
              <w:top w:val="nil"/>
              <w:left w:val="nil"/>
              <w:bottom w:val="single" w:sz="4" w:space="0" w:color="auto"/>
              <w:right w:val="single" w:sz="4" w:space="0" w:color="auto"/>
            </w:tcBorders>
            <w:noWrap/>
            <w:vAlign w:val="bottom"/>
          </w:tcPr>
          <w:p w14:paraId="33594126" w14:textId="77777777" w:rsidR="00F745ED" w:rsidRPr="000307BC" w:rsidRDefault="00F745ED">
            <w:pPr>
              <w:jc w:val="center"/>
              <w:rPr>
                <w:sz w:val="19"/>
                <w:szCs w:val="19"/>
              </w:rPr>
            </w:pPr>
            <w:r w:rsidRPr="000307BC">
              <w:rPr>
                <w:sz w:val="19"/>
                <w:szCs w:val="19"/>
              </w:rPr>
              <w:t>85</w:t>
            </w:r>
          </w:p>
        </w:tc>
        <w:tc>
          <w:tcPr>
            <w:tcW w:w="920" w:type="dxa"/>
            <w:tcBorders>
              <w:top w:val="nil"/>
              <w:left w:val="nil"/>
              <w:bottom w:val="single" w:sz="4" w:space="0" w:color="auto"/>
              <w:right w:val="single" w:sz="4" w:space="0" w:color="auto"/>
            </w:tcBorders>
            <w:noWrap/>
            <w:vAlign w:val="bottom"/>
          </w:tcPr>
          <w:p w14:paraId="02251970" w14:textId="77777777" w:rsidR="00F745ED" w:rsidRPr="000307BC" w:rsidRDefault="00F745ED">
            <w:pPr>
              <w:jc w:val="center"/>
              <w:rPr>
                <w:sz w:val="19"/>
                <w:szCs w:val="19"/>
              </w:rPr>
            </w:pPr>
            <w:r w:rsidRPr="000307BC">
              <w:rPr>
                <w:sz w:val="19"/>
                <w:szCs w:val="19"/>
              </w:rPr>
              <w:t>120</w:t>
            </w:r>
          </w:p>
        </w:tc>
        <w:tc>
          <w:tcPr>
            <w:tcW w:w="920" w:type="dxa"/>
            <w:tcBorders>
              <w:top w:val="nil"/>
              <w:left w:val="nil"/>
              <w:bottom w:val="single" w:sz="4" w:space="0" w:color="auto"/>
              <w:right w:val="single" w:sz="4" w:space="0" w:color="auto"/>
            </w:tcBorders>
            <w:noWrap/>
            <w:vAlign w:val="bottom"/>
          </w:tcPr>
          <w:p w14:paraId="644D8DDD" w14:textId="77777777" w:rsidR="00F745ED" w:rsidRPr="000307BC" w:rsidRDefault="00F745ED">
            <w:pPr>
              <w:jc w:val="center"/>
              <w:rPr>
                <w:sz w:val="19"/>
                <w:szCs w:val="19"/>
              </w:rPr>
            </w:pPr>
            <w:r w:rsidRPr="000307BC">
              <w:rPr>
                <w:sz w:val="19"/>
                <w:szCs w:val="19"/>
              </w:rPr>
              <w:t>100</w:t>
            </w:r>
          </w:p>
        </w:tc>
        <w:tc>
          <w:tcPr>
            <w:tcW w:w="1008" w:type="dxa"/>
            <w:tcBorders>
              <w:top w:val="nil"/>
              <w:left w:val="nil"/>
              <w:bottom w:val="single" w:sz="4" w:space="0" w:color="auto"/>
              <w:right w:val="double" w:sz="6" w:space="0" w:color="auto"/>
            </w:tcBorders>
            <w:noWrap/>
            <w:vAlign w:val="bottom"/>
          </w:tcPr>
          <w:p w14:paraId="0E484FA0" w14:textId="77777777" w:rsidR="00F745ED" w:rsidRPr="000307BC" w:rsidRDefault="00F745ED">
            <w:pPr>
              <w:jc w:val="center"/>
              <w:rPr>
                <w:sz w:val="19"/>
                <w:szCs w:val="19"/>
              </w:rPr>
            </w:pPr>
            <w:r w:rsidRPr="000307BC">
              <w:rPr>
                <w:sz w:val="19"/>
                <w:szCs w:val="19"/>
              </w:rPr>
              <w:t>15</w:t>
            </w:r>
          </w:p>
        </w:tc>
      </w:tr>
      <w:tr w:rsidR="00F745ED" w:rsidRPr="000307BC" w14:paraId="17105F9A"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750C90CB" w14:textId="77777777" w:rsidR="00F745ED" w:rsidRPr="000307BC" w:rsidRDefault="00F745ED">
            <w:pPr>
              <w:rPr>
                <w:bCs/>
                <w:sz w:val="19"/>
                <w:szCs w:val="19"/>
              </w:rPr>
            </w:pPr>
            <w:r w:rsidRPr="000307BC">
              <w:rPr>
                <w:bCs/>
                <w:sz w:val="19"/>
                <w:szCs w:val="19"/>
              </w:rPr>
              <w:t xml:space="preserve">RADIČ, </w:t>
            </w:r>
            <w:r w:rsidRPr="000307BC">
              <w:rPr>
                <w:sz w:val="19"/>
                <w:szCs w:val="19"/>
              </w:rPr>
              <w:t>folija, poltni, jesenski</w:t>
            </w:r>
          </w:p>
        </w:tc>
        <w:tc>
          <w:tcPr>
            <w:tcW w:w="920" w:type="dxa"/>
            <w:tcBorders>
              <w:top w:val="nil"/>
              <w:left w:val="nil"/>
              <w:bottom w:val="single" w:sz="4" w:space="0" w:color="auto"/>
              <w:right w:val="single" w:sz="4" w:space="0" w:color="auto"/>
            </w:tcBorders>
            <w:noWrap/>
            <w:vAlign w:val="bottom"/>
          </w:tcPr>
          <w:p w14:paraId="7E1BB02E" w14:textId="77777777" w:rsidR="00F745ED" w:rsidRPr="000307BC" w:rsidRDefault="00F745ED">
            <w:pPr>
              <w:jc w:val="center"/>
              <w:rPr>
                <w:sz w:val="19"/>
                <w:szCs w:val="19"/>
              </w:rPr>
            </w:pPr>
            <w:r w:rsidRPr="000307BC">
              <w:rPr>
                <w:sz w:val="19"/>
                <w:szCs w:val="19"/>
              </w:rPr>
              <w:t>60</w:t>
            </w:r>
          </w:p>
        </w:tc>
        <w:tc>
          <w:tcPr>
            <w:tcW w:w="740" w:type="dxa"/>
            <w:tcBorders>
              <w:top w:val="nil"/>
              <w:left w:val="nil"/>
              <w:bottom w:val="single" w:sz="4" w:space="0" w:color="auto"/>
              <w:right w:val="single" w:sz="4" w:space="0" w:color="auto"/>
            </w:tcBorders>
            <w:noWrap/>
            <w:vAlign w:val="bottom"/>
          </w:tcPr>
          <w:p w14:paraId="0742DF68" w14:textId="77777777" w:rsidR="00F745ED" w:rsidRPr="000307BC" w:rsidRDefault="00F745ED">
            <w:pPr>
              <w:jc w:val="center"/>
              <w:rPr>
                <w:sz w:val="19"/>
                <w:szCs w:val="19"/>
              </w:rPr>
            </w:pPr>
            <w:r w:rsidRPr="000307BC">
              <w:rPr>
                <w:sz w:val="19"/>
                <w:szCs w:val="19"/>
              </w:rPr>
              <w:t>15</w:t>
            </w:r>
          </w:p>
        </w:tc>
        <w:tc>
          <w:tcPr>
            <w:tcW w:w="920" w:type="dxa"/>
            <w:tcBorders>
              <w:top w:val="nil"/>
              <w:left w:val="nil"/>
              <w:bottom w:val="single" w:sz="4" w:space="0" w:color="auto"/>
              <w:right w:val="single" w:sz="4" w:space="0" w:color="auto"/>
            </w:tcBorders>
            <w:noWrap/>
            <w:vAlign w:val="bottom"/>
          </w:tcPr>
          <w:p w14:paraId="2B8154A7" w14:textId="77777777" w:rsidR="00F745ED" w:rsidRPr="000307BC" w:rsidRDefault="00F745ED">
            <w:pPr>
              <w:jc w:val="center"/>
              <w:rPr>
                <w:sz w:val="19"/>
                <w:szCs w:val="19"/>
              </w:rPr>
            </w:pPr>
            <w:r w:rsidRPr="000307BC">
              <w:rPr>
                <w:sz w:val="19"/>
                <w:szCs w:val="19"/>
              </w:rPr>
              <w:t>65</w:t>
            </w:r>
          </w:p>
        </w:tc>
        <w:tc>
          <w:tcPr>
            <w:tcW w:w="920" w:type="dxa"/>
            <w:tcBorders>
              <w:top w:val="nil"/>
              <w:left w:val="nil"/>
              <w:bottom w:val="single" w:sz="4" w:space="0" w:color="auto"/>
              <w:right w:val="single" w:sz="4" w:space="0" w:color="auto"/>
            </w:tcBorders>
            <w:noWrap/>
            <w:vAlign w:val="bottom"/>
          </w:tcPr>
          <w:p w14:paraId="1B99432B" w14:textId="77777777" w:rsidR="00F745ED" w:rsidRPr="000307BC" w:rsidRDefault="00F745ED">
            <w:pPr>
              <w:jc w:val="center"/>
              <w:rPr>
                <w:sz w:val="19"/>
                <w:szCs w:val="19"/>
              </w:rPr>
            </w:pPr>
            <w:r w:rsidRPr="000307BC">
              <w:rPr>
                <w:sz w:val="19"/>
                <w:szCs w:val="19"/>
              </w:rPr>
              <w:t>33</w:t>
            </w:r>
          </w:p>
        </w:tc>
        <w:tc>
          <w:tcPr>
            <w:tcW w:w="1008" w:type="dxa"/>
            <w:tcBorders>
              <w:top w:val="nil"/>
              <w:left w:val="nil"/>
              <w:bottom w:val="single" w:sz="4" w:space="0" w:color="auto"/>
              <w:right w:val="double" w:sz="6" w:space="0" w:color="auto"/>
            </w:tcBorders>
            <w:noWrap/>
            <w:vAlign w:val="bottom"/>
          </w:tcPr>
          <w:p w14:paraId="61B27A72" w14:textId="77777777" w:rsidR="00F745ED" w:rsidRPr="000307BC" w:rsidRDefault="00F745ED">
            <w:pPr>
              <w:jc w:val="center"/>
              <w:rPr>
                <w:sz w:val="19"/>
                <w:szCs w:val="19"/>
              </w:rPr>
            </w:pPr>
            <w:r w:rsidRPr="000307BC">
              <w:rPr>
                <w:sz w:val="19"/>
                <w:szCs w:val="19"/>
              </w:rPr>
              <w:t>9</w:t>
            </w:r>
          </w:p>
        </w:tc>
      </w:tr>
      <w:tr w:rsidR="00F745ED" w:rsidRPr="000307BC" w14:paraId="0BB52899"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6A3057E8" w14:textId="77777777" w:rsidR="00F745ED" w:rsidRPr="000307BC" w:rsidRDefault="00F745ED">
            <w:pPr>
              <w:rPr>
                <w:bCs/>
                <w:sz w:val="19"/>
                <w:szCs w:val="19"/>
              </w:rPr>
            </w:pPr>
            <w:r w:rsidRPr="000307BC">
              <w:rPr>
                <w:bCs/>
                <w:sz w:val="19"/>
                <w:szCs w:val="19"/>
              </w:rPr>
              <w:t xml:space="preserve">REDKVICA, </w:t>
            </w:r>
            <w:r w:rsidRPr="000307BC">
              <w:rPr>
                <w:sz w:val="19"/>
                <w:szCs w:val="19"/>
              </w:rPr>
              <w:t>mesečna</w:t>
            </w:r>
          </w:p>
        </w:tc>
        <w:tc>
          <w:tcPr>
            <w:tcW w:w="920" w:type="dxa"/>
            <w:tcBorders>
              <w:top w:val="nil"/>
              <w:left w:val="nil"/>
              <w:bottom w:val="single" w:sz="4" w:space="0" w:color="auto"/>
              <w:right w:val="single" w:sz="4" w:space="0" w:color="auto"/>
            </w:tcBorders>
            <w:noWrap/>
            <w:vAlign w:val="bottom"/>
          </w:tcPr>
          <w:p w14:paraId="5BA94BA0" w14:textId="77777777" w:rsidR="00F745ED" w:rsidRPr="000307BC" w:rsidRDefault="00F745ED">
            <w:pPr>
              <w:jc w:val="center"/>
              <w:rPr>
                <w:sz w:val="19"/>
                <w:szCs w:val="19"/>
              </w:rPr>
            </w:pPr>
            <w:r w:rsidRPr="000307BC">
              <w:rPr>
                <w:sz w:val="19"/>
                <w:szCs w:val="19"/>
              </w:rPr>
              <w:t>10 - 20</w:t>
            </w:r>
          </w:p>
        </w:tc>
        <w:tc>
          <w:tcPr>
            <w:tcW w:w="740" w:type="dxa"/>
            <w:tcBorders>
              <w:top w:val="nil"/>
              <w:left w:val="nil"/>
              <w:bottom w:val="single" w:sz="4" w:space="0" w:color="auto"/>
              <w:right w:val="single" w:sz="4" w:space="0" w:color="auto"/>
            </w:tcBorders>
            <w:noWrap/>
            <w:vAlign w:val="bottom"/>
          </w:tcPr>
          <w:p w14:paraId="08C72BFE" w14:textId="77777777" w:rsidR="00F745ED" w:rsidRPr="000307BC" w:rsidRDefault="00F745ED">
            <w:pPr>
              <w:jc w:val="center"/>
              <w:rPr>
                <w:sz w:val="19"/>
                <w:szCs w:val="19"/>
              </w:rPr>
            </w:pPr>
            <w:r w:rsidRPr="000307BC">
              <w:rPr>
                <w:sz w:val="19"/>
                <w:szCs w:val="19"/>
              </w:rPr>
              <w:t>0 - 5</w:t>
            </w:r>
          </w:p>
        </w:tc>
        <w:tc>
          <w:tcPr>
            <w:tcW w:w="920" w:type="dxa"/>
            <w:tcBorders>
              <w:top w:val="nil"/>
              <w:left w:val="nil"/>
              <w:bottom w:val="single" w:sz="4" w:space="0" w:color="auto"/>
              <w:right w:val="single" w:sz="4" w:space="0" w:color="auto"/>
            </w:tcBorders>
            <w:noWrap/>
            <w:vAlign w:val="bottom"/>
          </w:tcPr>
          <w:p w14:paraId="5BEF7435" w14:textId="77777777" w:rsidR="00F745ED" w:rsidRPr="000307BC" w:rsidRDefault="00F745ED">
            <w:pPr>
              <w:jc w:val="center"/>
              <w:rPr>
                <w:sz w:val="19"/>
                <w:szCs w:val="19"/>
              </w:rPr>
            </w:pPr>
            <w:r w:rsidRPr="000307BC">
              <w:rPr>
                <w:sz w:val="19"/>
                <w:szCs w:val="19"/>
              </w:rPr>
              <w:t>15 - 30</w:t>
            </w:r>
          </w:p>
        </w:tc>
        <w:tc>
          <w:tcPr>
            <w:tcW w:w="920" w:type="dxa"/>
            <w:tcBorders>
              <w:top w:val="nil"/>
              <w:left w:val="nil"/>
              <w:bottom w:val="single" w:sz="4" w:space="0" w:color="auto"/>
              <w:right w:val="single" w:sz="4" w:space="0" w:color="auto"/>
            </w:tcBorders>
            <w:noWrap/>
            <w:vAlign w:val="bottom"/>
          </w:tcPr>
          <w:p w14:paraId="0C49F34B" w14:textId="77777777" w:rsidR="00F745ED" w:rsidRPr="000307BC" w:rsidRDefault="00F745ED">
            <w:pPr>
              <w:jc w:val="center"/>
              <w:rPr>
                <w:sz w:val="19"/>
                <w:szCs w:val="19"/>
              </w:rPr>
            </w:pPr>
            <w:r w:rsidRPr="000307BC">
              <w:rPr>
                <w:sz w:val="19"/>
                <w:szCs w:val="19"/>
              </w:rPr>
              <w:t>10 - 18</w:t>
            </w:r>
          </w:p>
        </w:tc>
        <w:tc>
          <w:tcPr>
            <w:tcW w:w="1008" w:type="dxa"/>
            <w:tcBorders>
              <w:top w:val="nil"/>
              <w:left w:val="nil"/>
              <w:bottom w:val="single" w:sz="4" w:space="0" w:color="auto"/>
              <w:right w:val="double" w:sz="6" w:space="0" w:color="auto"/>
            </w:tcBorders>
            <w:noWrap/>
            <w:vAlign w:val="bottom"/>
          </w:tcPr>
          <w:p w14:paraId="0C073627" w14:textId="77777777" w:rsidR="00F745ED" w:rsidRPr="000307BC" w:rsidRDefault="00F745ED">
            <w:pPr>
              <w:jc w:val="center"/>
              <w:rPr>
                <w:sz w:val="19"/>
                <w:szCs w:val="19"/>
              </w:rPr>
            </w:pPr>
            <w:r w:rsidRPr="000307BC">
              <w:rPr>
                <w:sz w:val="19"/>
                <w:szCs w:val="19"/>
              </w:rPr>
              <w:t>5</w:t>
            </w:r>
          </w:p>
        </w:tc>
      </w:tr>
      <w:tr w:rsidR="00F745ED" w:rsidRPr="000307BC" w14:paraId="4A9177E8"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3FE3326D" w14:textId="77777777" w:rsidR="00F745ED" w:rsidRPr="000307BC" w:rsidRDefault="00F745ED">
            <w:pPr>
              <w:rPr>
                <w:bCs/>
                <w:sz w:val="19"/>
                <w:szCs w:val="19"/>
              </w:rPr>
            </w:pPr>
            <w:r w:rsidRPr="000307BC">
              <w:rPr>
                <w:bCs/>
                <w:sz w:val="19"/>
                <w:szCs w:val="19"/>
              </w:rPr>
              <w:t xml:space="preserve">OGRŠČICA, </w:t>
            </w:r>
            <w:r w:rsidRPr="000307BC">
              <w:rPr>
                <w:sz w:val="19"/>
                <w:szCs w:val="19"/>
              </w:rPr>
              <w:t>podor</w:t>
            </w:r>
          </w:p>
        </w:tc>
        <w:tc>
          <w:tcPr>
            <w:tcW w:w="920" w:type="dxa"/>
            <w:tcBorders>
              <w:top w:val="nil"/>
              <w:left w:val="nil"/>
              <w:bottom w:val="single" w:sz="4" w:space="0" w:color="auto"/>
              <w:right w:val="single" w:sz="4" w:space="0" w:color="auto"/>
            </w:tcBorders>
            <w:noWrap/>
            <w:vAlign w:val="bottom"/>
          </w:tcPr>
          <w:p w14:paraId="0A1245F5" w14:textId="77777777" w:rsidR="00F745ED" w:rsidRPr="000307BC" w:rsidRDefault="00F745ED">
            <w:pPr>
              <w:jc w:val="center"/>
              <w:rPr>
                <w:sz w:val="19"/>
                <w:szCs w:val="19"/>
              </w:rPr>
            </w:pPr>
            <w:r w:rsidRPr="000307BC">
              <w:rPr>
                <w:sz w:val="19"/>
                <w:szCs w:val="19"/>
              </w:rPr>
              <w:t>10 - 30</w:t>
            </w:r>
          </w:p>
        </w:tc>
        <w:tc>
          <w:tcPr>
            <w:tcW w:w="740" w:type="dxa"/>
            <w:tcBorders>
              <w:top w:val="nil"/>
              <w:left w:val="nil"/>
              <w:bottom w:val="single" w:sz="4" w:space="0" w:color="auto"/>
              <w:right w:val="single" w:sz="4" w:space="0" w:color="auto"/>
            </w:tcBorders>
            <w:noWrap/>
            <w:vAlign w:val="bottom"/>
          </w:tcPr>
          <w:p w14:paraId="7A1290FB" w14:textId="77777777" w:rsidR="00F745ED" w:rsidRPr="000307BC" w:rsidRDefault="00F745ED">
            <w:pPr>
              <w:jc w:val="center"/>
              <w:rPr>
                <w:sz w:val="19"/>
                <w:szCs w:val="19"/>
              </w:rPr>
            </w:pPr>
            <w:r w:rsidRPr="000307BC">
              <w:rPr>
                <w:sz w:val="19"/>
                <w:szCs w:val="19"/>
              </w:rPr>
              <w:t>20</w:t>
            </w:r>
          </w:p>
        </w:tc>
        <w:tc>
          <w:tcPr>
            <w:tcW w:w="920" w:type="dxa"/>
            <w:tcBorders>
              <w:top w:val="nil"/>
              <w:left w:val="nil"/>
              <w:bottom w:val="single" w:sz="4" w:space="0" w:color="auto"/>
              <w:right w:val="single" w:sz="4" w:space="0" w:color="auto"/>
            </w:tcBorders>
            <w:noWrap/>
            <w:vAlign w:val="bottom"/>
          </w:tcPr>
          <w:p w14:paraId="3550EA3D" w14:textId="77777777" w:rsidR="00F745ED" w:rsidRPr="000307BC" w:rsidRDefault="00F745ED">
            <w:pPr>
              <w:jc w:val="center"/>
              <w:rPr>
                <w:sz w:val="19"/>
                <w:szCs w:val="19"/>
              </w:rPr>
            </w:pPr>
            <w:r w:rsidRPr="000307BC">
              <w:rPr>
                <w:sz w:val="19"/>
                <w:szCs w:val="19"/>
              </w:rPr>
              <w:t>90 - 150</w:t>
            </w:r>
          </w:p>
        </w:tc>
        <w:tc>
          <w:tcPr>
            <w:tcW w:w="920" w:type="dxa"/>
            <w:tcBorders>
              <w:top w:val="nil"/>
              <w:left w:val="nil"/>
              <w:bottom w:val="single" w:sz="4" w:space="0" w:color="auto"/>
              <w:right w:val="single" w:sz="4" w:space="0" w:color="auto"/>
            </w:tcBorders>
            <w:noWrap/>
            <w:vAlign w:val="bottom"/>
          </w:tcPr>
          <w:p w14:paraId="7C370624" w14:textId="77777777" w:rsidR="00F745ED" w:rsidRPr="000307BC" w:rsidRDefault="00F745ED">
            <w:pPr>
              <w:jc w:val="center"/>
              <w:rPr>
                <w:sz w:val="19"/>
                <w:szCs w:val="19"/>
              </w:rPr>
            </w:pPr>
            <w:r w:rsidRPr="000307BC">
              <w:rPr>
                <w:sz w:val="19"/>
                <w:szCs w:val="19"/>
              </w:rPr>
              <w:t>0</w:t>
            </w:r>
          </w:p>
        </w:tc>
        <w:tc>
          <w:tcPr>
            <w:tcW w:w="1008" w:type="dxa"/>
            <w:tcBorders>
              <w:top w:val="nil"/>
              <w:left w:val="nil"/>
              <w:bottom w:val="single" w:sz="4" w:space="0" w:color="auto"/>
              <w:right w:val="double" w:sz="6" w:space="0" w:color="auto"/>
            </w:tcBorders>
            <w:noWrap/>
            <w:vAlign w:val="bottom"/>
          </w:tcPr>
          <w:p w14:paraId="65F38711" w14:textId="77777777" w:rsidR="00F745ED" w:rsidRPr="000307BC" w:rsidRDefault="00F745ED">
            <w:pPr>
              <w:jc w:val="center"/>
              <w:rPr>
                <w:sz w:val="19"/>
                <w:szCs w:val="19"/>
              </w:rPr>
            </w:pPr>
            <w:r w:rsidRPr="000307BC">
              <w:rPr>
                <w:sz w:val="19"/>
                <w:szCs w:val="19"/>
              </w:rPr>
              <w:t>0</w:t>
            </w:r>
          </w:p>
        </w:tc>
      </w:tr>
      <w:tr w:rsidR="00F745ED" w:rsidRPr="000307BC" w14:paraId="67A73D8C"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49B1EC3A" w14:textId="77777777" w:rsidR="00F745ED" w:rsidRPr="000307BC" w:rsidRDefault="00F745ED">
            <w:pPr>
              <w:rPr>
                <w:bCs/>
                <w:sz w:val="19"/>
                <w:szCs w:val="19"/>
              </w:rPr>
            </w:pPr>
            <w:r w:rsidRPr="000307BC">
              <w:rPr>
                <w:bCs/>
                <w:sz w:val="19"/>
                <w:szCs w:val="19"/>
              </w:rPr>
              <w:t>REDKEV</w:t>
            </w:r>
          </w:p>
        </w:tc>
        <w:tc>
          <w:tcPr>
            <w:tcW w:w="920" w:type="dxa"/>
            <w:tcBorders>
              <w:top w:val="nil"/>
              <w:left w:val="nil"/>
              <w:bottom w:val="single" w:sz="4" w:space="0" w:color="auto"/>
              <w:right w:val="single" w:sz="4" w:space="0" w:color="auto"/>
            </w:tcBorders>
            <w:noWrap/>
            <w:vAlign w:val="bottom"/>
          </w:tcPr>
          <w:p w14:paraId="49C04AF5" w14:textId="77777777" w:rsidR="00F745ED" w:rsidRPr="000307BC" w:rsidRDefault="00F745ED">
            <w:pPr>
              <w:jc w:val="center"/>
              <w:rPr>
                <w:sz w:val="19"/>
                <w:szCs w:val="19"/>
              </w:rPr>
            </w:pPr>
            <w:r w:rsidRPr="000307BC">
              <w:rPr>
                <w:sz w:val="19"/>
                <w:szCs w:val="19"/>
              </w:rPr>
              <w:t>20 - 40</w:t>
            </w:r>
          </w:p>
        </w:tc>
        <w:tc>
          <w:tcPr>
            <w:tcW w:w="740" w:type="dxa"/>
            <w:tcBorders>
              <w:top w:val="nil"/>
              <w:left w:val="nil"/>
              <w:bottom w:val="single" w:sz="4" w:space="0" w:color="auto"/>
              <w:right w:val="single" w:sz="4" w:space="0" w:color="auto"/>
            </w:tcBorders>
            <w:noWrap/>
            <w:vAlign w:val="bottom"/>
          </w:tcPr>
          <w:p w14:paraId="71086355" w14:textId="77777777" w:rsidR="00F745ED" w:rsidRPr="000307BC" w:rsidRDefault="00F745ED">
            <w:pPr>
              <w:jc w:val="center"/>
              <w:rPr>
                <w:sz w:val="19"/>
                <w:szCs w:val="19"/>
              </w:rPr>
            </w:pPr>
            <w:r w:rsidRPr="000307BC">
              <w:rPr>
                <w:sz w:val="19"/>
                <w:szCs w:val="19"/>
              </w:rPr>
              <w:t>8 - 10</w:t>
            </w:r>
          </w:p>
        </w:tc>
        <w:tc>
          <w:tcPr>
            <w:tcW w:w="920" w:type="dxa"/>
            <w:tcBorders>
              <w:top w:val="nil"/>
              <w:left w:val="nil"/>
              <w:bottom w:val="single" w:sz="4" w:space="0" w:color="auto"/>
              <w:right w:val="single" w:sz="4" w:space="0" w:color="auto"/>
            </w:tcBorders>
            <w:noWrap/>
            <w:vAlign w:val="bottom"/>
          </w:tcPr>
          <w:p w14:paraId="69D794E9" w14:textId="77777777" w:rsidR="00F745ED" w:rsidRPr="000307BC" w:rsidRDefault="00F745ED">
            <w:pPr>
              <w:jc w:val="center"/>
              <w:rPr>
                <w:sz w:val="19"/>
                <w:szCs w:val="19"/>
              </w:rPr>
            </w:pPr>
            <w:r w:rsidRPr="000307BC">
              <w:rPr>
                <w:sz w:val="19"/>
                <w:szCs w:val="19"/>
              </w:rPr>
              <w:t>50 - 55</w:t>
            </w:r>
          </w:p>
        </w:tc>
        <w:tc>
          <w:tcPr>
            <w:tcW w:w="920" w:type="dxa"/>
            <w:tcBorders>
              <w:top w:val="nil"/>
              <w:left w:val="nil"/>
              <w:bottom w:val="single" w:sz="4" w:space="0" w:color="auto"/>
              <w:right w:val="single" w:sz="4" w:space="0" w:color="auto"/>
            </w:tcBorders>
            <w:noWrap/>
            <w:vAlign w:val="bottom"/>
          </w:tcPr>
          <w:p w14:paraId="0E78912E" w14:textId="77777777" w:rsidR="00F745ED" w:rsidRPr="000307BC" w:rsidRDefault="00F745ED">
            <w:pPr>
              <w:jc w:val="center"/>
              <w:rPr>
                <w:sz w:val="19"/>
                <w:szCs w:val="19"/>
              </w:rPr>
            </w:pPr>
            <w:r w:rsidRPr="000307BC">
              <w:rPr>
                <w:sz w:val="19"/>
                <w:szCs w:val="19"/>
              </w:rPr>
              <w:t>25 - 35</w:t>
            </w:r>
          </w:p>
        </w:tc>
        <w:tc>
          <w:tcPr>
            <w:tcW w:w="1008" w:type="dxa"/>
            <w:tcBorders>
              <w:top w:val="nil"/>
              <w:left w:val="nil"/>
              <w:bottom w:val="single" w:sz="4" w:space="0" w:color="auto"/>
              <w:right w:val="double" w:sz="6" w:space="0" w:color="auto"/>
            </w:tcBorders>
            <w:noWrap/>
            <w:vAlign w:val="bottom"/>
          </w:tcPr>
          <w:p w14:paraId="42663FB8" w14:textId="77777777" w:rsidR="00F745ED" w:rsidRPr="000307BC" w:rsidRDefault="00F745ED">
            <w:pPr>
              <w:jc w:val="center"/>
              <w:rPr>
                <w:sz w:val="19"/>
                <w:szCs w:val="19"/>
              </w:rPr>
            </w:pPr>
            <w:r w:rsidRPr="000307BC">
              <w:rPr>
                <w:sz w:val="19"/>
                <w:szCs w:val="19"/>
              </w:rPr>
              <w:t>3 - 5</w:t>
            </w:r>
          </w:p>
        </w:tc>
      </w:tr>
      <w:tr w:rsidR="00F745ED" w:rsidRPr="000307BC" w14:paraId="65EF575F"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15F11D8C" w14:textId="77777777" w:rsidR="00F745ED" w:rsidRPr="000307BC" w:rsidRDefault="00F745ED">
            <w:pPr>
              <w:rPr>
                <w:bCs/>
                <w:sz w:val="19"/>
                <w:szCs w:val="19"/>
              </w:rPr>
            </w:pPr>
            <w:r w:rsidRPr="000307BC">
              <w:rPr>
                <w:bCs/>
                <w:sz w:val="19"/>
                <w:szCs w:val="19"/>
              </w:rPr>
              <w:t>RABARBARA</w:t>
            </w:r>
          </w:p>
        </w:tc>
        <w:tc>
          <w:tcPr>
            <w:tcW w:w="920" w:type="dxa"/>
            <w:tcBorders>
              <w:top w:val="nil"/>
              <w:left w:val="nil"/>
              <w:bottom w:val="single" w:sz="4" w:space="0" w:color="auto"/>
              <w:right w:val="single" w:sz="4" w:space="0" w:color="auto"/>
            </w:tcBorders>
            <w:noWrap/>
            <w:vAlign w:val="bottom"/>
          </w:tcPr>
          <w:p w14:paraId="5E0736BC" w14:textId="77777777" w:rsidR="00F745ED" w:rsidRPr="000307BC" w:rsidRDefault="00F745ED">
            <w:pPr>
              <w:jc w:val="center"/>
              <w:rPr>
                <w:sz w:val="19"/>
                <w:szCs w:val="19"/>
              </w:rPr>
            </w:pPr>
            <w:r w:rsidRPr="000307BC">
              <w:rPr>
                <w:sz w:val="19"/>
                <w:szCs w:val="19"/>
              </w:rPr>
              <w:t>50 - 75</w:t>
            </w:r>
          </w:p>
        </w:tc>
        <w:tc>
          <w:tcPr>
            <w:tcW w:w="740" w:type="dxa"/>
            <w:tcBorders>
              <w:top w:val="nil"/>
              <w:left w:val="nil"/>
              <w:bottom w:val="single" w:sz="4" w:space="0" w:color="auto"/>
              <w:right w:val="single" w:sz="4" w:space="0" w:color="auto"/>
            </w:tcBorders>
            <w:noWrap/>
            <w:vAlign w:val="bottom"/>
          </w:tcPr>
          <w:p w14:paraId="55CBB0F3" w14:textId="77777777" w:rsidR="00F745ED" w:rsidRPr="000307BC" w:rsidRDefault="00F745ED">
            <w:pPr>
              <w:jc w:val="center"/>
              <w:rPr>
                <w:sz w:val="19"/>
                <w:szCs w:val="19"/>
              </w:rPr>
            </w:pPr>
            <w:r w:rsidRPr="000307BC">
              <w:rPr>
                <w:sz w:val="19"/>
                <w:szCs w:val="19"/>
              </w:rPr>
              <w:t>0</w:t>
            </w:r>
          </w:p>
        </w:tc>
        <w:tc>
          <w:tcPr>
            <w:tcW w:w="920" w:type="dxa"/>
            <w:tcBorders>
              <w:top w:val="nil"/>
              <w:left w:val="nil"/>
              <w:bottom w:val="single" w:sz="4" w:space="0" w:color="auto"/>
              <w:right w:val="single" w:sz="4" w:space="0" w:color="auto"/>
            </w:tcBorders>
            <w:noWrap/>
            <w:vAlign w:val="bottom"/>
          </w:tcPr>
          <w:p w14:paraId="02502E47" w14:textId="77777777" w:rsidR="00F745ED" w:rsidRPr="000307BC" w:rsidRDefault="00F745ED">
            <w:pPr>
              <w:jc w:val="center"/>
              <w:rPr>
                <w:sz w:val="19"/>
                <w:szCs w:val="19"/>
              </w:rPr>
            </w:pPr>
            <w:r w:rsidRPr="000307BC">
              <w:rPr>
                <w:sz w:val="19"/>
                <w:szCs w:val="19"/>
              </w:rPr>
              <w:t>0</w:t>
            </w:r>
          </w:p>
        </w:tc>
        <w:tc>
          <w:tcPr>
            <w:tcW w:w="920" w:type="dxa"/>
            <w:tcBorders>
              <w:top w:val="nil"/>
              <w:left w:val="nil"/>
              <w:bottom w:val="single" w:sz="4" w:space="0" w:color="auto"/>
              <w:right w:val="single" w:sz="4" w:space="0" w:color="auto"/>
            </w:tcBorders>
            <w:noWrap/>
            <w:vAlign w:val="bottom"/>
          </w:tcPr>
          <w:p w14:paraId="590BFEA8" w14:textId="77777777" w:rsidR="00F745ED" w:rsidRPr="000307BC" w:rsidRDefault="00F745ED">
            <w:pPr>
              <w:jc w:val="center"/>
              <w:rPr>
                <w:sz w:val="19"/>
                <w:szCs w:val="19"/>
              </w:rPr>
            </w:pPr>
            <w:r w:rsidRPr="000307BC">
              <w:rPr>
                <w:sz w:val="19"/>
                <w:szCs w:val="19"/>
              </w:rPr>
              <w:t>0</w:t>
            </w:r>
          </w:p>
        </w:tc>
        <w:tc>
          <w:tcPr>
            <w:tcW w:w="1008" w:type="dxa"/>
            <w:tcBorders>
              <w:top w:val="nil"/>
              <w:left w:val="nil"/>
              <w:bottom w:val="single" w:sz="4" w:space="0" w:color="auto"/>
              <w:right w:val="double" w:sz="6" w:space="0" w:color="auto"/>
            </w:tcBorders>
            <w:noWrap/>
            <w:vAlign w:val="bottom"/>
          </w:tcPr>
          <w:p w14:paraId="3C355AF6" w14:textId="77777777" w:rsidR="00F745ED" w:rsidRPr="000307BC" w:rsidRDefault="00F745ED">
            <w:pPr>
              <w:jc w:val="center"/>
              <w:rPr>
                <w:sz w:val="19"/>
                <w:szCs w:val="19"/>
              </w:rPr>
            </w:pPr>
            <w:r w:rsidRPr="000307BC">
              <w:rPr>
                <w:sz w:val="19"/>
                <w:szCs w:val="19"/>
              </w:rPr>
              <w:t>0</w:t>
            </w:r>
          </w:p>
        </w:tc>
      </w:tr>
      <w:tr w:rsidR="00F745ED" w:rsidRPr="000307BC" w14:paraId="553ECFF2"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29F7C6B5" w14:textId="77777777" w:rsidR="00F745ED" w:rsidRPr="000307BC" w:rsidRDefault="00F745ED">
            <w:pPr>
              <w:rPr>
                <w:bCs/>
                <w:sz w:val="19"/>
                <w:szCs w:val="19"/>
              </w:rPr>
            </w:pPr>
            <w:r w:rsidRPr="000307BC">
              <w:rPr>
                <w:bCs/>
                <w:sz w:val="19"/>
                <w:szCs w:val="19"/>
              </w:rPr>
              <w:t>RDEČA PESA</w:t>
            </w:r>
          </w:p>
        </w:tc>
        <w:tc>
          <w:tcPr>
            <w:tcW w:w="920" w:type="dxa"/>
            <w:tcBorders>
              <w:top w:val="nil"/>
              <w:left w:val="nil"/>
              <w:bottom w:val="single" w:sz="4" w:space="0" w:color="auto"/>
              <w:right w:val="single" w:sz="4" w:space="0" w:color="auto"/>
            </w:tcBorders>
            <w:noWrap/>
            <w:vAlign w:val="bottom"/>
          </w:tcPr>
          <w:p w14:paraId="218ED683" w14:textId="77777777" w:rsidR="00F745ED" w:rsidRPr="000307BC" w:rsidRDefault="00F745ED">
            <w:pPr>
              <w:jc w:val="center"/>
              <w:rPr>
                <w:sz w:val="19"/>
                <w:szCs w:val="19"/>
              </w:rPr>
            </w:pPr>
            <w:r w:rsidRPr="000307BC">
              <w:rPr>
                <w:sz w:val="19"/>
                <w:szCs w:val="19"/>
              </w:rPr>
              <w:t>50 - 80</w:t>
            </w:r>
          </w:p>
        </w:tc>
        <w:tc>
          <w:tcPr>
            <w:tcW w:w="740" w:type="dxa"/>
            <w:tcBorders>
              <w:top w:val="nil"/>
              <w:left w:val="nil"/>
              <w:bottom w:val="single" w:sz="4" w:space="0" w:color="auto"/>
              <w:right w:val="single" w:sz="4" w:space="0" w:color="auto"/>
            </w:tcBorders>
            <w:noWrap/>
            <w:vAlign w:val="bottom"/>
          </w:tcPr>
          <w:p w14:paraId="7FC82160" w14:textId="77777777" w:rsidR="00F745ED" w:rsidRPr="000307BC" w:rsidRDefault="00F745ED">
            <w:pPr>
              <w:jc w:val="center"/>
              <w:rPr>
                <w:sz w:val="19"/>
                <w:szCs w:val="19"/>
              </w:rPr>
            </w:pPr>
            <w:r w:rsidRPr="000307BC">
              <w:rPr>
                <w:sz w:val="19"/>
                <w:szCs w:val="19"/>
              </w:rPr>
              <w:t>8</w:t>
            </w:r>
          </w:p>
        </w:tc>
        <w:tc>
          <w:tcPr>
            <w:tcW w:w="920" w:type="dxa"/>
            <w:tcBorders>
              <w:top w:val="nil"/>
              <w:left w:val="nil"/>
              <w:bottom w:val="single" w:sz="4" w:space="0" w:color="auto"/>
              <w:right w:val="single" w:sz="4" w:space="0" w:color="auto"/>
            </w:tcBorders>
            <w:noWrap/>
            <w:vAlign w:val="bottom"/>
          </w:tcPr>
          <w:p w14:paraId="3BB54C26" w14:textId="77777777" w:rsidR="00F745ED" w:rsidRPr="000307BC" w:rsidRDefault="00F745ED">
            <w:pPr>
              <w:jc w:val="center"/>
              <w:rPr>
                <w:sz w:val="19"/>
                <w:szCs w:val="19"/>
              </w:rPr>
            </w:pPr>
            <w:r w:rsidRPr="000307BC">
              <w:rPr>
                <w:sz w:val="19"/>
                <w:szCs w:val="19"/>
              </w:rPr>
              <w:t>85</w:t>
            </w:r>
          </w:p>
        </w:tc>
        <w:tc>
          <w:tcPr>
            <w:tcW w:w="920" w:type="dxa"/>
            <w:tcBorders>
              <w:top w:val="nil"/>
              <w:left w:val="nil"/>
              <w:bottom w:val="single" w:sz="4" w:space="0" w:color="auto"/>
              <w:right w:val="single" w:sz="4" w:space="0" w:color="auto"/>
            </w:tcBorders>
            <w:noWrap/>
            <w:vAlign w:val="bottom"/>
          </w:tcPr>
          <w:p w14:paraId="3537136A" w14:textId="77777777" w:rsidR="00F745ED" w:rsidRPr="000307BC" w:rsidRDefault="00F745ED">
            <w:pPr>
              <w:jc w:val="center"/>
              <w:rPr>
                <w:sz w:val="19"/>
                <w:szCs w:val="19"/>
              </w:rPr>
            </w:pPr>
            <w:r w:rsidRPr="000307BC">
              <w:rPr>
                <w:sz w:val="19"/>
                <w:szCs w:val="19"/>
              </w:rPr>
              <w:t>29 - 40</w:t>
            </w:r>
          </w:p>
        </w:tc>
        <w:tc>
          <w:tcPr>
            <w:tcW w:w="1008" w:type="dxa"/>
            <w:tcBorders>
              <w:top w:val="nil"/>
              <w:left w:val="nil"/>
              <w:bottom w:val="single" w:sz="4" w:space="0" w:color="auto"/>
              <w:right w:val="double" w:sz="6" w:space="0" w:color="auto"/>
            </w:tcBorders>
            <w:noWrap/>
            <w:vAlign w:val="bottom"/>
          </w:tcPr>
          <w:p w14:paraId="1CF09989" w14:textId="77777777" w:rsidR="00F745ED" w:rsidRPr="000307BC" w:rsidRDefault="00F745ED">
            <w:pPr>
              <w:jc w:val="center"/>
              <w:rPr>
                <w:sz w:val="19"/>
                <w:szCs w:val="19"/>
              </w:rPr>
            </w:pPr>
            <w:r w:rsidRPr="000307BC">
              <w:rPr>
                <w:sz w:val="19"/>
                <w:szCs w:val="19"/>
              </w:rPr>
              <w:t>6 - 10</w:t>
            </w:r>
          </w:p>
        </w:tc>
      </w:tr>
      <w:tr w:rsidR="00F745ED" w:rsidRPr="000307BC" w14:paraId="44A1BF9F"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65BC5313" w14:textId="77777777" w:rsidR="00F745ED" w:rsidRPr="000307BC" w:rsidRDefault="00F745ED">
            <w:pPr>
              <w:rPr>
                <w:bCs/>
                <w:sz w:val="19"/>
                <w:szCs w:val="19"/>
              </w:rPr>
            </w:pPr>
            <w:r w:rsidRPr="000307BC">
              <w:rPr>
                <w:bCs/>
                <w:sz w:val="19"/>
                <w:szCs w:val="19"/>
              </w:rPr>
              <w:t xml:space="preserve">SOLATA, </w:t>
            </w:r>
            <w:r w:rsidRPr="000307BC">
              <w:rPr>
                <w:sz w:val="19"/>
                <w:szCs w:val="19"/>
              </w:rPr>
              <w:t>hrastolistna</w:t>
            </w:r>
          </w:p>
        </w:tc>
        <w:tc>
          <w:tcPr>
            <w:tcW w:w="920" w:type="dxa"/>
            <w:tcBorders>
              <w:top w:val="nil"/>
              <w:left w:val="nil"/>
              <w:bottom w:val="single" w:sz="4" w:space="0" w:color="auto"/>
              <w:right w:val="single" w:sz="4" w:space="0" w:color="auto"/>
            </w:tcBorders>
            <w:noWrap/>
            <w:vAlign w:val="bottom"/>
          </w:tcPr>
          <w:p w14:paraId="04CBE9C8" w14:textId="77777777" w:rsidR="00F745ED" w:rsidRPr="000307BC" w:rsidRDefault="00F745ED">
            <w:pPr>
              <w:jc w:val="center"/>
              <w:rPr>
                <w:sz w:val="19"/>
                <w:szCs w:val="19"/>
              </w:rPr>
            </w:pPr>
            <w:r w:rsidRPr="000307BC">
              <w:rPr>
                <w:sz w:val="19"/>
                <w:szCs w:val="19"/>
              </w:rPr>
              <w:t>20</w:t>
            </w:r>
          </w:p>
        </w:tc>
        <w:tc>
          <w:tcPr>
            <w:tcW w:w="740" w:type="dxa"/>
            <w:tcBorders>
              <w:top w:val="nil"/>
              <w:left w:val="nil"/>
              <w:bottom w:val="single" w:sz="4" w:space="0" w:color="auto"/>
              <w:right w:val="single" w:sz="4" w:space="0" w:color="auto"/>
            </w:tcBorders>
            <w:noWrap/>
            <w:vAlign w:val="bottom"/>
          </w:tcPr>
          <w:p w14:paraId="1DD44406" w14:textId="77777777" w:rsidR="00F745ED" w:rsidRPr="000307BC" w:rsidRDefault="00F745ED">
            <w:pPr>
              <w:jc w:val="center"/>
              <w:rPr>
                <w:sz w:val="19"/>
                <w:szCs w:val="19"/>
              </w:rPr>
            </w:pPr>
            <w:r w:rsidRPr="000307BC">
              <w:rPr>
                <w:sz w:val="19"/>
                <w:szCs w:val="19"/>
              </w:rPr>
              <w:t>5</w:t>
            </w:r>
          </w:p>
        </w:tc>
        <w:tc>
          <w:tcPr>
            <w:tcW w:w="920" w:type="dxa"/>
            <w:tcBorders>
              <w:top w:val="nil"/>
              <w:left w:val="nil"/>
              <w:bottom w:val="single" w:sz="4" w:space="0" w:color="auto"/>
              <w:right w:val="single" w:sz="4" w:space="0" w:color="auto"/>
            </w:tcBorders>
            <w:noWrap/>
            <w:vAlign w:val="bottom"/>
          </w:tcPr>
          <w:p w14:paraId="73424DA7" w14:textId="77777777" w:rsidR="00F745ED" w:rsidRPr="000307BC" w:rsidRDefault="00F745ED">
            <w:pPr>
              <w:jc w:val="center"/>
              <w:rPr>
                <w:sz w:val="19"/>
                <w:szCs w:val="19"/>
              </w:rPr>
            </w:pPr>
            <w:r w:rsidRPr="000307BC">
              <w:rPr>
                <w:sz w:val="19"/>
                <w:szCs w:val="19"/>
              </w:rPr>
              <w:t>22</w:t>
            </w:r>
          </w:p>
        </w:tc>
        <w:tc>
          <w:tcPr>
            <w:tcW w:w="920" w:type="dxa"/>
            <w:tcBorders>
              <w:top w:val="nil"/>
              <w:left w:val="nil"/>
              <w:bottom w:val="single" w:sz="4" w:space="0" w:color="auto"/>
              <w:right w:val="single" w:sz="4" w:space="0" w:color="auto"/>
            </w:tcBorders>
            <w:noWrap/>
            <w:vAlign w:val="bottom"/>
          </w:tcPr>
          <w:p w14:paraId="51A9F7B4" w14:textId="77777777" w:rsidR="00F745ED" w:rsidRPr="000307BC" w:rsidRDefault="00F745ED">
            <w:pPr>
              <w:jc w:val="center"/>
              <w:rPr>
                <w:sz w:val="19"/>
                <w:szCs w:val="19"/>
              </w:rPr>
            </w:pPr>
            <w:r w:rsidRPr="000307BC">
              <w:rPr>
                <w:sz w:val="19"/>
                <w:szCs w:val="19"/>
              </w:rPr>
              <w:t>11</w:t>
            </w:r>
          </w:p>
        </w:tc>
        <w:tc>
          <w:tcPr>
            <w:tcW w:w="1008" w:type="dxa"/>
            <w:tcBorders>
              <w:top w:val="nil"/>
              <w:left w:val="nil"/>
              <w:bottom w:val="single" w:sz="4" w:space="0" w:color="auto"/>
              <w:right w:val="double" w:sz="6" w:space="0" w:color="auto"/>
            </w:tcBorders>
            <w:noWrap/>
            <w:vAlign w:val="bottom"/>
          </w:tcPr>
          <w:p w14:paraId="00908DEF" w14:textId="77777777" w:rsidR="00F745ED" w:rsidRPr="000307BC" w:rsidRDefault="00F745ED">
            <w:pPr>
              <w:jc w:val="center"/>
              <w:rPr>
                <w:sz w:val="19"/>
                <w:szCs w:val="19"/>
              </w:rPr>
            </w:pPr>
            <w:r w:rsidRPr="000307BC">
              <w:rPr>
                <w:sz w:val="19"/>
                <w:szCs w:val="19"/>
              </w:rPr>
              <w:t>3</w:t>
            </w:r>
          </w:p>
        </w:tc>
      </w:tr>
      <w:tr w:rsidR="00F745ED" w:rsidRPr="000307BC" w14:paraId="3C2924C4"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0C4120A4" w14:textId="77777777" w:rsidR="00F745ED" w:rsidRPr="000307BC" w:rsidRDefault="00F745ED">
            <w:pPr>
              <w:rPr>
                <w:bCs/>
                <w:sz w:val="19"/>
                <w:szCs w:val="19"/>
              </w:rPr>
            </w:pPr>
            <w:r w:rsidRPr="000307BC">
              <w:rPr>
                <w:bCs/>
                <w:sz w:val="19"/>
                <w:szCs w:val="19"/>
              </w:rPr>
              <w:t xml:space="preserve">SOLATA, </w:t>
            </w:r>
            <w:r w:rsidRPr="000307BC">
              <w:rPr>
                <w:sz w:val="19"/>
                <w:szCs w:val="19"/>
              </w:rPr>
              <w:t>krhkolistna</w:t>
            </w:r>
          </w:p>
        </w:tc>
        <w:tc>
          <w:tcPr>
            <w:tcW w:w="920" w:type="dxa"/>
            <w:tcBorders>
              <w:top w:val="nil"/>
              <w:left w:val="nil"/>
              <w:bottom w:val="single" w:sz="4" w:space="0" w:color="auto"/>
              <w:right w:val="single" w:sz="4" w:space="0" w:color="auto"/>
            </w:tcBorders>
            <w:noWrap/>
            <w:vAlign w:val="bottom"/>
          </w:tcPr>
          <w:p w14:paraId="398DE568" w14:textId="77777777" w:rsidR="00F745ED" w:rsidRPr="000307BC" w:rsidRDefault="00F745ED">
            <w:pPr>
              <w:jc w:val="center"/>
              <w:rPr>
                <w:sz w:val="19"/>
                <w:szCs w:val="19"/>
              </w:rPr>
            </w:pPr>
            <w:r w:rsidRPr="000307BC">
              <w:rPr>
                <w:sz w:val="19"/>
                <w:szCs w:val="19"/>
              </w:rPr>
              <w:t>25 - 40</w:t>
            </w:r>
          </w:p>
        </w:tc>
        <w:tc>
          <w:tcPr>
            <w:tcW w:w="740" w:type="dxa"/>
            <w:tcBorders>
              <w:top w:val="nil"/>
              <w:left w:val="nil"/>
              <w:bottom w:val="single" w:sz="4" w:space="0" w:color="auto"/>
              <w:right w:val="single" w:sz="4" w:space="0" w:color="auto"/>
            </w:tcBorders>
            <w:noWrap/>
            <w:vAlign w:val="bottom"/>
          </w:tcPr>
          <w:p w14:paraId="13A6989B" w14:textId="77777777" w:rsidR="00F745ED" w:rsidRPr="000307BC" w:rsidRDefault="00F745ED">
            <w:pPr>
              <w:jc w:val="center"/>
              <w:rPr>
                <w:sz w:val="19"/>
                <w:szCs w:val="19"/>
              </w:rPr>
            </w:pPr>
            <w:r w:rsidRPr="000307BC">
              <w:rPr>
                <w:sz w:val="19"/>
                <w:szCs w:val="19"/>
              </w:rPr>
              <w:t>7</w:t>
            </w:r>
          </w:p>
        </w:tc>
        <w:tc>
          <w:tcPr>
            <w:tcW w:w="920" w:type="dxa"/>
            <w:tcBorders>
              <w:top w:val="nil"/>
              <w:left w:val="nil"/>
              <w:bottom w:val="single" w:sz="4" w:space="0" w:color="auto"/>
              <w:right w:val="single" w:sz="4" w:space="0" w:color="auto"/>
            </w:tcBorders>
            <w:noWrap/>
            <w:vAlign w:val="bottom"/>
          </w:tcPr>
          <w:p w14:paraId="79393345" w14:textId="77777777" w:rsidR="00F745ED" w:rsidRPr="000307BC" w:rsidRDefault="00F745ED">
            <w:pPr>
              <w:jc w:val="center"/>
              <w:rPr>
                <w:sz w:val="19"/>
                <w:szCs w:val="19"/>
              </w:rPr>
            </w:pPr>
            <w:r w:rsidRPr="000307BC">
              <w:rPr>
                <w:sz w:val="19"/>
                <w:szCs w:val="19"/>
              </w:rPr>
              <w:t>30</w:t>
            </w:r>
          </w:p>
        </w:tc>
        <w:tc>
          <w:tcPr>
            <w:tcW w:w="920" w:type="dxa"/>
            <w:tcBorders>
              <w:top w:val="nil"/>
              <w:left w:val="nil"/>
              <w:bottom w:val="single" w:sz="4" w:space="0" w:color="auto"/>
              <w:right w:val="single" w:sz="4" w:space="0" w:color="auto"/>
            </w:tcBorders>
            <w:noWrap/>
            <w:vAlign w:val="bottom"/>
          </w:tcPr>
          <w:p w14:paraId="2270CA6A" w14:textId="77777777" w:rsidR="00F745ED" w:rsidRPr="000307BC" w:rsidRDefault="00F745ED">
            <w:pPr>
              <w:jc w:val="center"/>
              <w:rPr>
                <w:sz w:val="19"/>
                <w:szCs w:val="19"/>
              </w:rPr>
            </w:pPr>
            <w:r w:rsidRPr="000307BC">
              <w:rPr>
                <w:sz w:val="19"/>
                <w:szCs w:val="19"/>
              </w:rPr>
              <w:t>15</w:t>
            </w:r>
          </w:p>
        </w:tc>
        <w:tc>
          <w:tcPr>
            <w:tcW w:w="1008" w:type="dxa"/>
            <w:tcBorders>
              <w:top w:val="nil"/>
              <w:left w:val="nil"/>
              <w:bottom w:val="single" w:sz="4" w:space="0" w:color="auto"/>
              <w:right w:val="double" w:sz="6" w:space="0" w:color="auto"/>
            </w:tcBorders>
            <w:noWrap/>
            <w:vAlign w:val="bottom"/>
          </w:tcPr>
          <w:p w14:paraId="5C121128" w14:textId="77777777" w:rsidR="00F745ED" w:rsidRPr="000307BC" w:rsidRDefault="00F745ED">
            <w:pPr>
              <w:jc w:val="center"/>
              <w:rPr>
                <w:sz w:val="19"/>
                <w:szCs w:val="19"/>
              </w:rPr>
            </w:pPr>
            <w:r w:rsidRPr="000307BC">
              <w:rPr>
                <w:sz w:val="19"/>
                <w:szCs w:val="19"/>
              </w:rPr>
              <w:t>4</w:t>
            </w:r>
          </w:p>
        </w:tc>
      </w:tr>
      <w:tr w:rsidR="00F745ED" w:rsidRPr="000307BC" w14:paraId="331DF5FB"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11744900" w14:textId="77777777" w:rsidR="00F745ED" w:rsidRPr="000307BC" w:rsidRDefault="00F745ED">
            <w:pPr>
              <w:rPr>
                <w:bCs/>
                <w:sz w:val="19"/>
                <w:szCs w:val="19"/>
              </w:rPr>
            </w:pPr>
            <w:r w:rsidRPr="000307BC">
              <w:rPr>
                <w:bCs/>
                <w:sz w:val="19"/>
                <w:szCs w:val="19"/>
              </w:rPr>
              <w:t xml:space="preserve">SOLATA, </w:t>
            </w:r>
            <w:r w:rsidRPr="000307BC">
              <w:rPr>
                <w:sz w:val="19"/>
                <w:szCs w:val="19"/>
              </w:rPr>
              <w:t>mehkolistna</w:t>
            </w:r>
          </w:p>
        </w:tc>
        <w:tc>
          <w:tcPr>
            <w:tcW w:w="920" w:type="dxa"/>
            <w:tcBorders>
              <w:top w:val="nil"/>
              <w:left w:val="nil"/>
              <w:bottom w:val="single" w:sz="4" w:space="0" w:color="auto"/>
              <w:right w:val="single" w:sz="4" w:space="0" w:color="auto"/>
            </w:tcBorders>
            <w:noWrap/>
            <w:vAlign w:val="bottom"/>
          </w:tcPr>
          <w:p w14:paraId="352137A7" w14:textId="77777777" w:rsidR="00F745ED" w:rsidRPr="000307BC" w:rsidRDefault="00F745ED">
            <w:pPr>
              <w:jc w:val="center"/>
              <w:rPr>
                <w:sz w:val="19"/>
                <w:szCs w:val="19"/>
              </w:rPr>
            </w:pPr>
            <w:r w:rsidRPr="000307BC">
              <w:rPr>
                <w:sz w:val="19"/>
                <w:szCs w:val="19"/>
              </w:rPr>
              <w:t>25 - 30</w:t>
            </w:r>
          </w:p>
        </w:tc>
        <w:tc>
          <w:tcPr>
            <w:tcW w:w="740" w:type="dxa"/>
            <w:tcBorders>
              <w:top w:val="nil"/>
              <w:left w:val="nil"/>
              <w:bottom w:val="single" w:sz="4" w:space="0" w:color="auto"/>
              <w:right w:val="single" w:sz="4" w:space="0" w:color="auto"/>
            </w:tcBorders>
            <w:noWrap/>
            <w:vAlign w:val="bottom"/>
          </w:tcPr>
          <w:p w14:paraId="5660D36A" w14:textId="77777777" w:rsidR="00F745ED" w:rsidRPr="000307BC" w:rsidRDefault="00F745ED">
            <w:pPr>
              <w:jc w:val="center"/>
              <w:rPr>
                <w:sz w:val="19"/>
                <w:szCs w:val="19"/>
              </w:rPr>
            </w:pPr>
            <w:r w:rsidRPr="000307BC">
              <w:rPr>
                <w:sz w:val="19"/>
                <w:szCs w:val="19"/>
              </w:rPr>
              <w:t>7</w:t>
            </w:r>
          </w:p>
        </w:tc>
        <w:tc>
          <w:tcPr>
            <w:tcW w:w="920" w:type="dxa"/>
            <w:tcBorders>
              <w:top w:val="nil"/>
              <w:left w:val="nil"/>
              <w:bottom w:val="single" w:sz="4" w:space="0" w:color="auto"/>
              <w:right w:val="single" w:sz="4" w:space="0" w:color="auto"/>
            </w:tcBorders>
            <w:noWrap/>
            <w:vAlign w:val="bottom"/>
          </w:tcPr>
          <w:p w14:paraId="5B9B69DD" w14:textId="77777777" w:rsidR="00F745ED" w:rsidRPr="000307BC" w:rsidRDefault="00F745ED">
            <w:pPr>
              <w:jc w:val="center"/>
              <w:rPr>
                <w:sz w:val="19"/>
                <w:szCs w:val="19"/>
              </w:rPr>
            </w:pPr>
            <w:r w:rsidRPr="000307BC">
              <w:rPr>
                <w:sz w:val="19"/>
                <w:szCs w:val="19"/>
              </w:rPr>
              <w:t>30</w:t>
            </w:r>
          </w:p>
        </w:tc>
        <w:tc>
          <w:tcPr>
            <w:tcW w:w="920" w:type="dxa"/>
            <w:tcBorders>
              <w:top w:val="nil"/>
              <w:left w:val="nil"/>
              <w:bottom w:val="single" w:sz="4" w:space="0" w:color="auto"/>
              <w:right w:val="single" w:sz="4" w:space="0" w:color="auto"/>
            </w:tcBorders>
            <w:noWrap/>
            <w:vAlign w:val="bottom"/>
          </w:tcPr>
          <w:p w14:paraId="743933C0" w14:textId="77777777" w:rsidR="00F745ED" w:rsidRPr="000307BC" w:rsidRDefault="00F745ED">
            <w:pPr>
              <w:jc w:val="center"/>
              <w:rPr>
                <w:sz w:val="19"/>
                <w:szCs w:val="19"/>
              </w:rPr>
            </w:pPr>
            <w:r w:rsidRPr="000307BC">
              <w:rPr>
                <w:sz w:val="19"/>
                <w:szCs w:val="19"/>
              </w:rPr>
              <w:t>15</w:t>
            </w:r>
          </w:p>
        </w:tc>
        <w:tc>
          <w:tcPr>
            <w:tcW w:w="1008" w:type="dxa"/>
            <w:tcBorders>
              <w:top w:val="nil"/>
              <w:left w:val="nil"/>
              <w:bottom w:val="single" w:sz="4" w:space="0" w:color="auto"/>
              <w:right w:val="double" w:sz="6" w:space="0" w:color="auto"/>
            </w:tcBorders>
            <w:noWrap/>
            <w:vAlign w:val="bottom"/>
          </w:tcPr>
          <w:p w14:paraId="51833F3D" w14:textId="77777777" w:rsidR="00F745ED" w:rsidRPr="000307BC" w:rsidRDefault="00F745ED">
            <w:pPr>
              <w:jc w:val="center"/>
              <w:rPr>
                <w:sz w:val="19"/>
                <w:szCs w:val="19"/>
              </w:rPr>
            </w:pPr>
            <w:r w:rsidRPr="000307BC">
              <w:rPr>
                <w:sz w:val="19"/>
                <w:szCs w:val="19"/>
              </w:rPr>
              <w:t>4</w:t>
            </w:r>
          </w:p>
        </w:tc>
      </w:tr>
      <w:tr w:rsidR="00F745ED" w:rsidRPr="000307BC" w14:paraId="5CF7C4E0"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1F726A77" w14:textId="77777777" w:rsidR="00F745ED" w:rsidRPr="000307BC" w:rsidRDefault="00F745ED">
            <w:pPr>
              <w:rPr>
                <w:bCs/>
                <w:sz w:val="19"/>
                <w:szCs w:val="19"/>
              </w:rPr>
            </w:pPr>
            <w:r w:rsidRPr="000307BC">
              <w:rPr>
                <w:bCs/>
                <w:sz w:val="19"/>
                <w:szCs w:val="19"/>
              </w:rPr>
              <w:t xml:space="preserve">SOLATA, </w:t>
            </w:r>
            <w:r w:rsidRPr="000307BC">
              <w:rPr>
                <w:sz w:val="19"/>
                <w:szCs w:val="19"/>
              </w:rPr>
              <w:t>rdečelistna</w:t>
            </w:r>
          </w:p>
        </w:tc>
        <w:tc>
          <w:tcPr>
            <w:tcW w:w="920" w:type="dxa"/>
            <w:tcBorders>
              <w:top w:val="nil"/>
              <w:left w:val="nil"/>
              <w:bottom w:val="single" w:sz="4" w:space="0" w:color="auto"/>
              <w:right w:val="single" w:sz="4" w:space="0" w:color="auto"/>
            </w:tcBorders>
            <w:noWrap/>
            <w:vAlign w:val="bottom"/>
          </w:tcPr>
          <w:p w14:paraId="036B0743" w14:textId="77777777" w:rsidR="00F745ED" w:rsidRPr="000307BC" w:rsidRDefault="00F745ED">
            <w:pPr>
              <w:jc w:val="center"/>
              <w:rPr>
                <w:sz w:val="19"/>
                <w:szCs w:val="19"/>
              </w:rPr>
            </w:pPr>
            <w:r w:rsidRPr="000307BC">
              <w:rPr>
                <w:sz w:val="19"/>
                <w:szCs w:val="19"/>
              </w:rPr>
              <w:t>20</w:t>
            </w:r>
          </w:p>
        </w:tc>
        <w:tc>
          <w:tcPr>
            <w:tcW w:w="740" w:type="dxa"/>
            <w:tcBorders>
              <w:top w:val="nil"/>
              <w:left w:val="nil"/>
              <w:bottom w:val="single" w:sz="4" w:space="0" w:color="auto"/>
              <w:right w:val="single" w:sz="4" w:space="0" w:color="auto"/>
            </w:tcBorders>
            <w:noWrap/>
            <w:vAlign w:val="bottom"/>
          </w:tcPr>
          <w:p w14:paraId="3C025960" w14:textId="77777777" w:rsidR="00F745ED" w:rsidRPr="000307BC" w:rsidRDefault="00F745ED">
            <w:pPr>
              <w:jc w:val="center"/>
              <w:rPr>
                <w:sz w:val="19"/>
                <w:szCs w:val="19"/>
              </w:rPr>
            </w:pPr>
            <w:r w:rsidRPr="000307BC">
              <w:rPr>
                <w:sz w:val="19"/>
                <w:szCs w:val="19"/>
              </w:rPr>
              <w:t>5</w:t>
            </w:r>
          </w:p>
        </w:tc>
        <w:tc>
          <w:tcPr>
            <w:tcW w:w="920" w:type="dxa"/>
            <w:tcBorders>
              <w:top w:val="nil"/>
              <w:left w:val="nil"/>
              <w:bottom w:val="single" w:sz="4" w:space="0" w:color="auto"/>
              <w:right w:val="single" w:sz="4" w:space="0" w:color="auto"/>
            </w:tcBorders>
            <w:noWrap/>
            <w:vAlign w:val="bottom"/>
          </w:tcPr>
          <w:p w14:paraId="412B8F04" w14:textId="77777777" w:rsidR="00F745ED" w:rsidRPr="000307BC" w:rsidRDefault="00F745ED">
            <w:pPr>
              <w:jc w:val="center"/>
              <w:rPr>
                <w:sz w:val="19"/>
                <w:szCs w:val="19"/>
              </w:rPr>
            </w:pPr>
            <w:r w:rsidRPr="000307BC">
              <w:rPr>
                <w:sz w:val="19"/>
                <w:szCs w:val="19"/>
              </w:rPr>
              <w:t>20</w:t>
            </w:r>
          </w:p>
        </w:tc>
        <w:tc>
          <w:tcPr>
            <w:tcW w:w="920" w:type="dxa"/>
            <w:tcBorders>
              <w:top w:val="nil"/>
              <w:left w:val="nil"/>
              <w:bottom w:val="single" w:sz="4" w:space="0" w:color="auto"/>
              <w:right w:val="single" w:sz="4" w:space="0" w:color="auto"/>
            </w:tcBorders>
            <w:noWrap/>
            <w:vAlign w:val="bottom"/>
          </w:tcPr>
          <w:p w14:paraId="3F1A6FCF" w14:textId="77777777" w:rsidR="00F745ED" w:rsidRPr="000307BC" w:rsidRDefault="00F745ED">
            <w:pPr>
              <w:jc w:val="center"/>
              <w:rPr>
                <w:sz w:val="19"/>
                <w:szCs w:val="19"/>
              </w:rPr>
            </w:pPr>
            <w:r w:rsidRPr="000307BC">
              <w:rPr>
                <w:sz w:val="19"/>
                <w:szCs w:val="19"/>
              </w:rPr>
              <w:t>11</w:t>
            </w:r>
          </w:p>
        </w:tc>
        <w:tc>
          <w:tcPr>
            <w:tcW w:w="1008" w:type="dxa"/>
            <w:tcBorders>
              <w:top w:val="nil"/>
              <w:left w:val="nil"/>
              <w:bottom w:val="single" w:sz="4" w:space="0" w:color="auto"/>
              <w:right w:val="double" w:sz="6" w:space="0" w:color="auto"/>
            </w:tcBorders>
            <w:noWrap/>
            <w:vAlign w:val="bottom"/>
          </w:tcPr>
          <w:p w14:paraId="74402C7E" w14:textId="77777777" w:rsidR="00F745ED" w:rsidRPr="000307BC" w:rsidRDefault="00F745ED">
            <w:pPr>
              <w:jc w:val="center"/>
              <w:rPr>
                <w:sz w:val="19"/>
                <w:szCs w:val="19"/>
              </w:rPr>
            </w:pPr>
            <w:r w:rsidRPr="000307BC">
              <w:rPr>
                <w:sz w:val="19"/>
                <w:szCs w:val="19"/>
              </w:rPr>
              <w:t>3</w:t>
            </w:r>
          </w:p>
        </w:tc>
      </w:tr>
      <w:tr w:rsidR="00F745ED" w:rsidRPr="000307BC" w14:paraId="45423FAD"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28489CD1" w14:textId="77777777" w:rsidR="00F745ED" w:rsidRPr="000307BC" w:rsidRDefault="00F745ED">
            <w:pPr>
              <w:rPr>
                <w:bCs/>
                <w:sz w:val="19"/>
                <w:szCs w:val="19"/>
              </w:rPr>
            </w:pPr>
            <w:r w:rsidRPr="000307BC">
              <w:rPr>
                <w:bCs/>
                <w:sz w:val="19"/>
                <w:szCs w:val="19"/>
              </w:rPr>
              <w:t>DROBNJAK</w:t>
            </w:r>
          </w:p>
        </w:tc>
        <w:tc>
          <w:tcPr>
            <w:tcW w:w="920" w:type="dxa"/>
            <w:tcBorders>
              <w:top w:val="nil"/>
              <w:left w:val="nil"/>
              <w:bottom w:val="single" w:sz="4" w:space="0" w:color="auto"/>
              <w:right w:val="single" w:sz="4" w:space="0" w:color="auto"/>
            </w:tcBorders>
            <w:noWrap/>
            <w:vAlign w:val="bottom"/>
          </w:tcPr>
          <w:p w14:paraId="04B4D6CB" w14:textId="77777777" w:rsidR="00F745ED" w:rsidRPr="000307BC" w:rsidRDefault="00F745ED">
            <w:pPr>
              <w:jc w:val="center"/>
              <w:rPr>
                <w:sz w:val="19"/>
                <w:szCs w:val="19"/>
              </w:rPr>
            </w:pPr>
            <w:r w:rsidRPr="000307BC">
              <w:rPr>
                <w:sz w:val="19"/>
                <w:szCs w:val="19"/>
              </w:rPr>
              <w:t>50 - 70</w:t>
            </w:r>
          </w:p>
        </w:tc>
        <w:tc>
          <w:tcPr>
            <w:tcW w:w="740" w:type="dxa"/>
            <w:tcBorders>
              <w:top w:val="nil"/>
              <w:left w:val="nil"/>
              <w:bottom w:val="single" w:sz="4" w:space="0" w:color="auto"/>
              <w:right w:val="single" w:sz="4" w:space="0" w:color="auto"/>
            </w:tcBorders>
            <w:noWrap/>
            <w:vAlign w:val="bottom"/>
          </w:tcPr>
          <w:p w14:paraId="28A0ED8F" w14:textId="77777777" w:rsidR="00F745ED" w:rsidRPr="000307BC" w:rsidRDefault="00F745ED">
            <w:pPr>
              <w:jc w:val="center"/>
              <w:rPr>
                <w:sz w:val="19"/>
                <w:szCs w:val="19"/>
              </w:rPr>
            </w:pPr>
            <w:r w:rsidRPr="000307BC">
              <w:rPr>
                <w:sz w:val="19"/>
                <w:szCs w:val="19"/>
              </w:rPr>
              <w:t>35</w:t>
            </w:r>
          </w:p>
        </w:tc>
        <w:tc>
          <w:tcPr>
            <w:tcW w:w="920" w:type="dxa"/>
            <w:tcBorders>
              <w:top w:val="nil"/>
              <w:left w:val="nil"/>
              <w:bottom w:val="single" w:sz="4" w:space="0" w:color="auto"/>
              <w:right w:val="single" w:sz="4" w:space="0" w:color="auto"/>
            </w:tcBorders>
            <w:noWrap/>
            <w:vAlign w:val="bottom"/>
          </w:tcPr>
          <w:p w14:paraId="40C64930" w14:textId="77777777" w:rsidR="00F745ED" w:rsidRPr="000307BC" w:rsidRDefault="00F745ED">
            <w:pPr>
              <w:jc w:val="center"/>
              <w:rPr>
                <w:sz w:val="19"/>
                <w:szCs w:val="19"/>
              </w:rPr>
            </w:pPr>
            <w:r w:rsidRPr="000307BC">
              <w:rPr>
                <w:sz w:val="19"/>
                <w:szCs w:val="19"/>
              </w:rPr>
              <w:t>120</w:t>
            </w:r>
          </w:p>
        </w:tc>
        <w:tc>
          <w:tcPr>
            <w:tcW w:w="920" w:type="dxa"/>
            <w:tcBorders>
              <w:top w:val="nil"/>
              <w:left w:val="nil"/>
              <w:bottom w:val="single" w:sz="4" w:space="0" w:color="auto"/>
              <w:right w:val="single" w:sz="4" w:space="0" w:color="auto"/>
            </w:tcBorders>
            <w:noWrap/>
            <w:vAlign w:val="bottom"/>
          </w:tcPr>
          <w:p w14:paraId="11F27FCC" w14:textId="77777777" w:rsidR="00F745ED" w:rsidRPr="000307BC" w:rsidRDefault="00F745ED">
            <w:pPr>
              <w:jc w:val="center"/>
              <w:rPr>
                <w:sz w:val="19"/>
                <w:szCs w:val="19"/>
              </w:rPr>
            </w:pPr>
            <w:r w:rsidRPr="000307BC">
              <w:rPr>
                <w:sz w:val="19"/>
                <w:szCs w:val="19"/>
              </w:rPr>
              <w:t>60</w:t>
            </w:r>
          </w:p>
        </w:tc>
        <w:tc>
          <w:tcPr>
            <w:tcW w:w="1008" w:type="dxa"/>
            <w:tcBorders>
              <w:top w:val="nil"/>
              <w:left w:val="nil"/>
              <w:bottom w:val="single" w:sz="4" w:space="0" w:color="auto"/>
              <w:right w:val="double" w:sz="6" w:space="0" w:color="auto"/>
            </w:tcBorders>
            <w:noWrap/>
            <w:vAlign w:val="bottom"/>
          </w:tcPr>
          <w:p w14:paraId="1F1D61EB" w14:textId="77777777" w:rsidR="00F745ED" w:rsidRPr="000307BC" w:rsidRDefault="00F745ED">
            <w:pPr>
              <w:jc w:val="center"/>
              <w:rPr>
                <w:sz w:val="19"/>
                <w:szCs w:val="19"/>
              </w:rPr>
            </w:pPr>
            <w:r w:rsidRPr="000307BC">
              <w:rPr>
                <w:sz w:val="19"/>
                <w:szCs w:val="19"/>
              </w:rPr>
              <w:t>25 - 30</w:t>
            </w:r>
          </w:p>
        </w:tc>
      </w:tr>
      <w:tr w:rsidR="00F745ED" w:rsidRPr="000307BC" w14:paraId="224453CF"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19919862" w14:textId="77777777" w:rsidR="00F745ED" w:rsidRPr="000307BC" w:rsidRDefault="00F745ED">
            <w:pPr>
              <w:rPr>
                <w:bCs/>
                <w:sz w:val="19"/>
                <w:szCs w:val="19"/>
              </w:rPr>
            </w:pPr>
            <w:r w:rsidRPr="000307BC">
              <w:rPr>
                <w:bCs/>
                <w:sz w:val="19"/>
                <w:szCs w:val="19"/>
              </w:rPr>
              <w:t>ČRNI KOREN</w:t>
            </w:r>
          </w:p>
        </w:tc>
        <w:tc>
          <w:tcPr>
            <w:tcW w:w="920" w:type="dxa"/>
            <w:tcBorders>
              <w:top w:val="nil"/>
              <w:left w:val="nil"/>
              <w:bottom w:val="single" w:sz="4" w:space="0" w:color="auto"/>
              <w:right w:val="single" w:sz="4" w:space="0" w:color="auto"/>
            </w:tcBorders>
            <w:noWrap/>
            <w:vAlign w:val="bottom"/>
          </w:tcPr>
          <w:p w14:paraId="018F947D" w14:textId="77777777" w:rsidR="00F745ED" w:rsidRPr="000307BC" w:rsidRDefault="00F745ED">
            <w:pPr>
              <w:jc w:val="center"/>
              <w:rPr>
                <w:sz w:val="19"/>
                <w:szCs w:val="19"/>
              </w:rPr>
            </w:pPr>
            <w:r w:rsidRPr="000307BC">
              <w:rPr>
                <w:sz w:val="19"/>
                <w:szCs w:val="19"/>
              </w:rPr>
              <w:t>55 - 70</w:t>
            </w:r>
          </w:p>
        </w:tc>
        <w:tc>
          <w:tcPr>
            <w:tcW w:w="740" w:type="dxa"/>
            <w:tcBorders>
              <w:top w:val="nil"/>
              <w:left w:val="nil"/>
              <w:bottom w:val="single" w:sz="4" w:space="0" w:color="auto"/>
              <w:right w:val="single" w:sz="4" w:space="0" w:color="auto"/>
            </w:tcBorders>
            <w:noWrap/>
            <w:vAlign w:val="bottom"/>
          </w:tcPr>
          <w:p w14:paraId="7C402B51" w14:textId="77777777" w:rsidR="00F745ED" w:rsidRPr="000307BC" w:rsidRDefault="00F745ED">
            <w:pPr>
              <w:jc w:val="center"/>
              <w:rPr>
                <w:sz w:val="19"/>
                <w:szCs w:val="19"/>
              </w:rPr>
            </w:pPr>
            <w:r w:rsidRPr="000307BC">
              <w:rPr>
                <w:sz w:val="19"/>
                <w:szCs w:val="19"/>
              </w:rPr>
              <w:t>12 - 15</w:t>
            </w:r>
          </w:p>
        </w:tc>
        <w:tc>
          <w:tcPr>
            <w:tcW w:w="920" w:type="dxa"/>
            <w:tcBorders>
              <w:top w:val="nil"/>
              <w:left w:val="nil"/>
              <w:bottom w:val="single" w:sz="4" w:space="0" w:color="auto"/>
              <w:right w:val="single" w:sz="4" w:space="0" w:color="auto"/>
            </w:tcBorders>
            <w:noWrap/>
            <w:vAlign w:val="bottom"/>
          </w:tcPr>
          <w:p w14:paraId="44CAAD33" w14:textId="77777777" w:rsidR="00F745ED" w:rsidRPr="000307BC" w:rsidRDefault="00F745ED">
            <w:pPr>
              <w:jc w:val="center"/>
              <w:rPr>
                <w:sz w:val="19"/>
                <w:szCs w:val="19"/>
              </w:rPr>
            </w:pPr>
            <w:r w:rsidRPr="000307BC">
              <w:rPr>
                <w:sz w:val="19"/>
                <w:szCs w:val="19"/>
              </w:rPr>
              <w:t>75 - 95</w:t>
            </w:r>
          </w:p>
        </w:tc>
        <w:tc>
          <w:tcPr>
            <w:tcW w:w="920" w:type="dxa"/>
            <w:tcBorders>
              <w:top w:val="nil"/>
              <w:left w:val="nil"/>
              <w:bottom w:val="single" w:sz="4" w:space="0" w:color="auto"/>
              <w:right w:val="single" w:sz="4" w:space="0" w:color="auto"/>
            </w:tcBorders>
            <w:noWrap/>
            <w:vAlign w:val="bottom"/>
          </w:tcPr>
          <w:p w14:paraId="2E635CC3" w14:textId="77777777" w:rsidR="00F745ED" w:rsidRPr="000307BC" w:rsidRDefault="00F745ED">
            <w:pPr>
              <w:jc w:val="center"/>
              <w:rPr>
                <w:sz w:val="19"/>
                <w:szCs w:val="19"/>
              </w:rPr>
            </w:pPr>
            <w:r w:rsidRPr="000307BC">
              <w:rPr>
                <w:sz w:val="19"/>
                <w:szCs w:val="19"/>
              </w:rPr>
              <w:t>70 - 75</w:t>
            </w:r>
          </w:p>
        </w:tc>
        <w:tc>
          <w:tcPr>
            <w:tcW w:w="1008" w:type="dxa"/>
            <w:tcBorders>
              <w:top w:val="nil"/>
              <w:left w:val="nil"/>
              <w:bottom w:val="single" w:sz="4" w:space="0" w:color="auto"/>
              <w:right w:val="double" w:sz="6" w:space="0" w:color="auto"/>
            </w:tcBorders>
            <w:noWrap/>
            <w:vAlign w:val="bottom"/>
          </w:tcPr>
          <w:p w14:paraId="34EA7983" w14:textId="77777777" w:rsidR="00F745ED" w:rsidRPr="000307BC" w:rsidRDefault="00F745ED">
            <w:pPr>
              <w:jc w:val="center"/>
              <w:rPr>
                <w:sz w:val="19"/>
                <w:szCs w:val="19"/>
              </w:rPr>
            </w:pPr>
            <w:r w:rsidRPr="000307BC">
              <w:rPr>
                <w:sz w:val="19"/>
                <w:szCs w:val="19"/>
              </w:rPr>
              <w:t>8 - 10</w:t>
            </w:r>
          </w:p>
        </w:tc>
      </w:tr>
      <w:tr w:rsidR="00F745ED" w:rsidRPr="000307BC" w14:paraId="1BDB4FCE"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324FEF09" w14:textId="77777777" w:rsidR="00F745ED" w:rsidRPr="000307BC" w:rsidRDefault="00F745ED">
            <w:pPr>
              <w:rPr>
                <w:bCs/>
                <w:sz w:val="19"/>
                <w:szCs w:val="19"/>
              </w:rPr>
            </w:pPr>
            <w:r w:rsidRPr="000307BC">
              <w:rPr>
                <w:bCs/>
                <w:sz w:val="19"/>
                <w:szCs w:val="19"/>
              </w:rPr>
              <w:t xml:space="preserve">ZELENA, </w:t>
            </w:r>
            <w:r w:rsidRPr="000307BC">
              <w:rPr>
                <w:sz w:val="19"/>
                <w:szCs w:val="19"/>
              </w:rPr>
              <w:t>listnata</w:t>
            </w:r>
          </w:p>
        </w:tc>
        <w:tc>
          <w:tcPr>
            <w:tcW w:w="920" w:type="dxa"/>
            <w:tcBorders>
              <w:top w:val="nil"/>
              <w:left w:val="nil"/>
              <w:bottom w:val="single" w:sz="4" w:space="0" w:color="auto"/>
              <w:right w:val="single" w:sz="4" w:space="0" w:color="auto"/>
            </w:tcBorders>
            <w:noWrap/>
            <w:vAlign w:val="bottom"/>
          </w:tcPr>
          <w:p w14:paraId="3F920702" w14:textId="77777777" w:rsidR="00F745ED" w:rsidRPr="000307BC" w:rsidRDefault="00F745ED">
            <w:pPr>
              <w:jc w:val="center"/>
              <w:rPr>
                <w:sz w:val="19"/>
                <w:szCs w:val="19"/>
              </w:rPr>
            </w:pPr>
            <w:r w:rsidRPr="000307BC">
              <w:rPr>
                <w:sz w:val="19"/>
                <w:szCs w:val="19"/>
              </w:rPr>
              <w:t>10</w:t>
            </w:r>
          </w:p>
        </w:tc>
        <w:tc>
          <w:tcPr>
            <w:tcW w:w="740" w:type="dxa"/>
            <w:tcBorders>
              <w:top w:val="nil"/>
              <w:left w:val="nil"/>
              <w:bottom w:val="single" w:sz="4" w:space="0" w:color="auto"/>
              <w:right w:val="single" w:sz="4" w:space="0" w:color="auto"/>
            </w:tcBorders>
            <w:noWrap/>
            <w:vAlign w:val="bottom"/>
          </w:tcPr>
          <w:p w14:paraId="6023B04A" w14:textId="77777777" w:rsidR="00F745ED" w:rsidRPr="000307BC" w:rsidRDefault="00F745ED">
            <w:pPr>
              <w:jc w:val="center"/>
              <w:rPr>
                <w:sz w:val="19"/>
                <w:szCs w:val="19"/>
              </w:rPr>
            </w:pPr>
            <w:r w:rsidRPr="000307BC">
              <w:rPr>
                <w:sz w:val="19"/>
                <w:szCs w:val="19"/>
              </w:rPr>
              <w:t>3</w:t>
            </w:r>
          </w:p>
        </w:tc>
        <w:tc>
          <w:tcPr>
            <w:tcW w:w="920" w:type="dxa"/>
            <w:tcBorders>
              <w:top w:val="nil"/>
              <w:left w:val="nil"/>
              <w:bottom w:val="single" w:sz="4" w:space="0" w:color="auto"/>
              <w:right w:val="single" w:sz="4" w:space="0" w:color="auto"/>
            </w:tcBorders>
            <w:noWrap/>
            <w:vAlign w:val="bottom"/>
          </w:tcPr>
          <w:p w14:paraId="542EFB8C" w14:textId="77777777" w:rsidR="00F745ED" w:rsidRPr="000307BC" w:rsidRDefault="00F745ED">
            <w:pPr>
              <w:jc w:val="center"/>
              <w:rPr>
                <w:sz w:val="19"/>
                <w:szCs w:val="19"/>
              </w:rPr>
            </w:pPr>
            <w:r w:rsidRPr="000307BC">
              <w:rPr>
                <w:sz w:val="19"/>
                <w:szCs w:val="19"/>
              </w:rPr>
              <w:t>15</w:t>
            </w:r>
          </w:p>
        </w:tc>
        <w:tc>
          <w:tcPr>
            <w:tcW w:w="920" w:type="dxa"/>
            <w:tcBorders>
              <w:top w:val="nil"/>
              <w:left w:val="nil"/>
              <w:bottom w:val="single" w:sz="4" w:space="0" w:color="auto"/>
              <w:right w:val="single" w:sz="4" w:space="0" w:color="auto"/>
            </w:tcBorders>
            <w:noWrap/>
            <w:vAlign w:val="bottom"/>
          </w:tcPr>
          <w:p w14:paraId="2974FC95" w14:textId="77777777" w:rsidR="00F745ED" w:rsidRPr="000307BC" w:rsidRDefault="00F745ED">
            <w:pPr>
              <w:jc w:val="center"/>
              <w:rPr>
                <w:sz w:val="19"/>
                <w:szCs w:val="19"/>
              </w:rPr>
            </w:pPr>
            <w:r w:rsidRPr="000307BC">
              <w:rPr>
                <w:sz w:val="19"/>
                <w:szCs w:val="19"/>
              </w:rPr>
              <w:t>12</w:t>
            </w:r>
          </w:p>
        </w:tc>
        <w:tc>
          <w:tcPr>
            <w:tcW w:w="1008" w:type="dxa"/>
            <w:tcBorders>
              <w:top w:val="nil"/>
              <w:left w:val="nil"/>
              <w:bottom w:val="single" w:sz="4" w:space="0" w:color="auto"/>
              <w:right w:val="double" w:sz="6" w:space="0" w:color="auto"/>
            </w:tcBorders>
            <w:noWrap/>
            <w:vAlign w:val="bottom"/>
          </w:tcPr>
          <w:p w14:paraId="080AA7FD" w14:textId="77777777" w:rsidR="00F745ED" w:rsidRPr="000307BC" w:rsidRDefault="00F745ED">
            <w:pPr>
              <w:jc w:val="center"/>
              <w:rPr>
                <w:sz w:val="19"/>
                <w:szCs w:val="19"/>
              </w:rPr>
            </w:pPr>
            <w:r w:rsidRPr="000307BC">
              <w:rPr>
                <w:sz w:val="19"/>
                <w:szCs w:val="19"/>
              </w:rPr>
              <w:t>2</w:t>
            </w:r>
          </w:p>
        </w:tc>
      </w:tr>
      <w:tr w:rsidR="00F745ED" w:rsidRPr="000307BC" w14:paraId="61D389EA"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479162D5" w14:textId="77777777" w:rsidR="00F745ED" w:rsidRPr="000307BC" w:rsidRDefault="00F745ED">
            <w:pPr>
              <w:rPr>
                <w:bCs/>
                <w:sz w:val="19"/>
                <w:szCs w:val="19"/>
              </w:rPr>
            </w:pPr>
            <w:r w:rsidRPr="000307BC">
              <w:rPr>
                <w:bCs/>
                <w:sz w:val="19"/>
                <w:szCs w:val="19"/>
              </w:rPr>
              <w:t xml:space="preserve">ZELENA, </w:t>
            </w:r>
            <w:r w:rsidRPr="000307BC">
              <w:rPr>
                <w:sz w:val="19"/>
                <w:szCs w:val="19"/>
              </w:rPr>
              <w:t>gomoljna</w:t>
            </w:r>
          </w:p>
        </w:tc>
        <w:tc>
          <w:tcPr>
            <w:tcW w:w="920" w:type="dxa"/>
            <w:tcBorders>
              <w:top w:val="nil"/>
              <w:left w:val="nil"/>
              <w:bottom w:val="single" w:sz="4" w:space="0" w:color="auto"/>
              <w:right w:val="single" w:sz="4" w:space="0" w:color="auto"/>
            </w:tcBorders>
            <w:noWrap/>
            <w:vAlign w:val="bottom"/>
          </w:tcPr>
          <w:p w14:paraId="2F896CC8" w14:textId="77777777" w:rsidR="00F745ED" w:rsidRPr="000307BC" w:rsidRDefault="00F745ED">
            <w:pPr>
              <w:jc w:val="center"/>
              <w:rPr>
                <w:sz w:val="19"/>
                <w:szCs w:val="19"/>
              </w:rPr>
            </w:pPr>
            <w:r w:rsidRPr="000307BC">
              <w:rPr>
                <w:sz w:val="19"/>
                <w:szCs w:val="19"/>
              </w:rPr>
              <w:t>80 - 90</w:t>
            </w:r>
          </w:p>
        </w:tc>
        <w:tc>
          <w:tcPr>
            <w:tcW w:w="740" w:type="dxa"/>
            <w:tcBorders>
              <w:top w:val="nil"/>
              <w:left w:val="nil"/>
              <w:bottom w:val="single" w:sz="4" w:space="0" w:color="auto"/>
              <w:right w:val="single" w:sz="4" w:space="0" w:color="auto"/>
            </w:tcBorders>
            <w:noWrap/>
            <w:vAlign w:val="bottom"/>
          </w:tcPr>
          <w:p w14:paraId="461F019C" w14:textId="77777777" w:rsidR="00F745ED" w:rsidRPr="000307BC" w:rsidRDefault="00F745ED">
            <w:pPr>
              <w:jc w:val="center"/>
              <w:rPr>
                <w:sz w:val="19"/>
                <w:szCs w:val="19"/>
              </w:rPr>
            </w:pPr>
            <w:r w:rsidRPr="000307BC">
              <w:rPr>
                <w:sz w:val="19"/>
                <w:szCs w:val="19"/>
              </w:rPr>
              <w:t>24</w:t>
            </w:r>
          </w:p>
        </w:tc>
        <w:tc>
          <w:tcPr>
            <w:tcW w:w="920" w:type="dxa"/>
            <w:tcBorders>
              <w:top w:val="nil"/>
              <w:left w:val="nil"/>
              <w:bottom w:val="single" w:sz="4" w:space="0" w:color="auto"/>
              <w:right w:val="single" w:sz="4" w:space="0" w:color="auto"/>
            </w:tcBorders>
            <w:noWrap/>
            <w:vAlign w:val="bottom"/>
          </w:tcPr>
          <w:p w14:paraId="2E8D860E" w14:textId="77777777" w:rsidR="00F745ED" w:rsidRPr="000307BC" w:rsidRDefault="00F745ED">
            <w:pPr>
              <w:jc w:val="center"/>
              <w:rPr>
                <w:sz w:val="19"/>
                <w:szCs w:val="19"/>
              </w:rPr>
            </w:pPr>
            <w:r w:rsidRPr="000307BC">
              <w:rPr>
                <w:sz w:val="19"/>
                <w:szCs w:val="19"/>
              </w:rPr>
              <w:t>135</w:t>
            </w:r>
          </w:p>
        </w:tc>
        <w:tc>
          <w:tcPr>
            <w:tcW w:w="920" w:type="dxa"/>
            <w:tcBorders>
              <w:top w:val="nil"/>
              <w:left w:val="nil"/>
              <w:bottom w:val="single" w:sz="4" w:space="0" w:color="auto"/>
              <w:right w:val="single" w:sz="4" w:space="0" w:color="auto"/>
            </w:tcBorders>
            <w:noWrap/>
            <w:vAlign w:val="bottom"/>
          </w:tcPr>
          <w:p w14:paraId="065C8C66" w14:textId="77777777" w:rsidR="00F745ED" w:rsidRPr="000307BC" w:rsidRDefault="00F745ED">
            <w:pPr>
              <w:jc w:val="center"/>
              <w:rPr>
                <w:sz w:val="19"/>
                <w:szCs w:val="19"/>
              </w:rPr>
            </w:pPr>
            <w:r w:rsidRPr="000307BC">
              <w:rPr>
                <w:sz w:val="19"/>
                <w:szCs w:val="19"/>
              </w:rPr>
              <w:t>80 - 110</w:t>
            </w:r>
          </w:p>
        </w:tc>
        <w:tc>
          <w:tcPr>
            <w:tcW w:w="1008" w:type="dxa"/>
            <w:tcBorders>
              <w:top w:val="nil"/>
              <w:left w:val="nil"/>
              <w:bottom w:val="single" w:sz="4" w:space="0" w:color="auto"/>
              <w:right w:val="double" w:sz="6" w:space="0" w:color="auto"/>
            </w:tcBorders>
            <w:noWrap/>
            <w:vAlign w:val="bottom"/>
          </w:tcPr>
          <w:p w14:paraId="2782D935" w14:textId="77777777" w:rsidR="00F745ED" w:rsidRPr="000307BC" w:rsidRDefault="00F745ED">
            <w:pPr>
              <w:jc w:val="center"/>
              <w:rPr>
                <w:sz w:val="19"/>
                <w:szCs w:val="19"/>
              </w:rPr>
            </w:pPr>
            <w:r w:rsidRPr="000307BC">
              <w:rPr>
                <w:sz w:val="19"/>
                <w:szCs w:val="19"/>
              </w:rPr>
              <w:t>9 - 15</w:t>
            </w:r>
          </w:p>
        </w:tc>
      </w:tr>
      <w:tr w:rsidR="00F745ED" w:rsidRPr="000307BC" w14:paraId="4893C623"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0B5EB0AD" w14:textId="77777777" w:rsidR="00F745ED" w:rsidRPr="000307BC" w:rsidRDefault="00F745ED">
            <w:pPr>
              <w:rPr>
                <w:bCs/>
                <w:sz w:val="19"/>
                <w:szCs w:val="19"/>
              </w:rPr>
            </w:pPr>
            <w:r w:rsidRPr="000307BC">
              <w:rPr>
                <w:bCs/>
                <w:sz w:val="19"/>
                <w:szCs w:val="19"/>
              </w:rPr>
              <w:t xml:space="preserve">ZELENA, </w:t>
            </w:r>
            <w:r w:rsidRPr="000307BC">
              <w:rPr>
                <w:sz w:val="19"/>
                <w:szCs w:val="19"/>
              </w:rPr>
              <w:t>belušna</w:t>
            </w:r>
          </w:p>
        </w:tc>
        <w:tc>
          <w:tcPr>
            <w:tcW w:w="920" w:type="dxa"/>
            <w:tcBorders>
              <w:top w:val="nil"/>
              <w:left w:val="nil"/>
              <w:bottom w:val="single" w:sz="4" w:space="0" w:color="auto"/>
              <w:right w:val="single" w:sz="4" w:space="0" w:color="auto"/>
            </w:tcBorders>
            <w:noWrap/>
            <w:vAlign w:val="bottom"/>
          </w:tcPr>
          <w:p w14:paraId="4AAC8815" w14:textId="77777777" w:rsidR="00F745ED" w:rsidRPr="000307BC" w:rsidRDefault="00F745ED">
            <w:pPr>
              <w:jc w:val="center"/>
              <w:rPr>
                <w:sz w:val="19"/>
                <w:szCs w:val="19"/>
              </w:rPr>
            </w:pPr>
            <w:r w:rsidRPr="000307BC">
              <w:rPr>
                <w:sz w:val="19"/>
                <w:szCs w:val="19"/>
              </w:rPr>
              <w:t>55 - 90</w:t>
            </w:r>
          </w:p>
        </w:tc>
        <w:tc>
          <w:tcPr>
            <w:tcW w:w="740" w:type="dxa"/>
            <w:tcBorders>
              <w:top w:val="nil"/>
              <w:left w:val="nil"/>
              <w:bottom w:val="single" w:sz="4" w:space="0" w:color="auto"/>
              <w:right w:val="single" w:sz="4" w:space="0" w:color="auto"/>
            </w:tcBorders>
            <w:noWrap/>
            <w:vAlign w:val="bottom"/>
          </w:tcPr>
          <w:p w14:paraId="57ED600D" w14:textId="77777777" w:rsidR="00F745ED" w:rsidRPr="000307BC" w:rsidRDefault="00F745ED">
            <w:pPr>
              <w:jc w:val="center"/>
              <w:rPr>
                <w:sz w:val="19"/>
                <w:szCs w:val="19"/>
              </w:rPr>
            </w:pPr>
            <w:r w:rsidRPr="000307BC">
              <w:rPr>
                <w:sz w:val="19"/>
                <w:szCs w:val="19"/>
              </w:rPr>
              <w:t>20</w:t>
            </w:r>
          </w:p>
        </w:tc>
        <w:tc>
          <w:tcPr>
            <w:tcW w:w="920" w:type="dxa"/>
            <w:tcBorders>
              <w:top w:val="nil"/>
              <w:left w:val="nil"/>
              <w:bottom w:val="single" w:sz="4" w:space="0" w:color="auto"/>
              <w:right w:val="single" w:sz="4" w:space="0" w:color="auto"/>
            </w:tcBorders>
            <w:noWrap/>
            <w:vAlign w:val="bottom"/>
          </w:tcPr>
          <w:p w14:paraId="488AA512" w14:textId="77777777" w:rsidR="00F745ED" w:rsidRPr="000307BC" w:rsidRDefault="00F745ED">
            <w:pPr>
              <w:jc w:val="center"/>
              <w:rPr>
                <w:sz w:val="19"/>
                <w:szCs w:val="19"/>
              </w:rPr>
            </w:pPr>
            <w:r w:rsidRPr="000307BC">
              <w:rPr>
                <w:sz w:val="19"/>
                <w:szCs w:val="19"/>
              </w:rPr>
              <w:t>100</w:t>
            </w:r>
          </w:p>
        </w:tc>
        <w:tc>
          <w:tcPr>
            <w:tcW w:w="920" w:type="dxa"/>
            <w:tcBorders>
              <w:top w:val="nil"/>
              <w:left w:val="nil"/>
              <w:bottom w:val="single" w:sz="4" w:space="0" w:color="auto"/>
              <w:right w:val="single" w:sz="4" w:space="0" w:color="auto"/>
            </w:tcBorders>
            <w:noWrap/>
            <w:vAlign w:val="bottom"/>
          </w:tcPr>
          <w:p w14:paraId="09EB6EEC" w14:textId="77777777" w:rsidR="00F745ED" w:rsidRPr="000307BC" w:rsidRDefault="00F745ED">
            <w:pPr>
              <w:jc w:val="center"/>
              <w:rPr>
                <w:sz w:val="19"/>
                <w:szCs w:val="19"/>
              </w:rPr>
            </w:pPr>
            <w:r w:rsidRPr="000307BC">
              <w:rPr>
                <w:sz w:val="19"/>
                <w:szCs w:val="19"/>
              </w:rPr>
              <w:t>90</w:t>
            </w:r>
          </w:p>
        </w:tc>
        <w:tc>
          <w:tcPr>
            <w:tcW w:w="1008" w:type="dxa"/>
            <w:tcBorders>
              <w:top w:val="nil"/>
              <w:left w:val="nil"/>
              <w:bottom w:val="single" w:sz="4" w:space="0" w:color="auto"/>
              <w:right w:val="double" w:sz="6" w:space="0" w:color="auto"/>
            </w:tcBorders>
            <w:noWrap/>
            <w:vAlign w:val="bottom"/>
          </w:tcPr>
          <w:p w14:paraId="280AFCDF" w14:textId="77777777" w:rsidR="00F745ED" w:rsidRPr="000307BC" w:rsidRDefault="00F745ED">
            <w:pPr>
              <w:jc w:val="center"/>
              <w:rPr>
                <w:sz w:val="19"/>
                <w:szCs w:val="19"/>
              </w:rPr>
            </w:pPr>
            <w:r w:rsidRPr="000307BC">
              <w:rPr>
                <w:sz w:val="19"/>
                <w:szCs w:val="19"/>
              </w:rPr>
              <w:t>15</w:t>
            </w:r>
          </w:p>
        </w:tc>
      </w:tr>
      <w:tr w:rsidR="00F745ED" w:rsidRPr="000307BC" w14:paraId="580E4D90"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6824FF5C" w14:textId="77777777" w:rsidR="00F745ED" w:rsidRPr="000307BC" w:rsidRDefault="00F745ED">
            <w:pPr>
              <w:rPr>
                <w:bCs/>
                <w:sz w:val="19"/>
                <w:szCs w:val="19"/>
              </w:rPr>
            </w:pPr>
            <w:r w:rsidRPr="000307BC">
              <w:rPr>
                <w:bCs/>
                <w:sz w:val="19"/>
                <w:szCs w:val="19"/>
              </w:rPr>
              <w:t>SOJA</w:t>
            </w:r>
          </w:p>
        </w:tc>
        <w:tc>
          <w:tcPr>
            <w:tcW w:w="920" w:type="dxa"/>
            <w:tcBorders>
              <w:top w:val="nil"/>
              <w:left w:val="nil"/>
              <w:bottom w:val="single" w:sz="4" w:space="0" w:color="auto"/>
              <w:right w:val="single" w:sz="4" w:space="0" w:color="auto"/>
            </w:tcBorders>
            <w:noWrap/>
            <w:vAlign w:val="bottom"/>
          </w:tcPr>
          <w:p w14:paraId="6E6553AC" w14:textId="77777777" w:rsidR="00F745ED" w:rsidRPr="000307BC" w:rsidRDefault="00F745ED">
            <w:pPr>
              <w:jc w:val="center"/>
              <w:rPr>
                <w:sz w:val="19"/>
                <w:szCs w:val="19"/>
              </w:rPr>
            </w:pPr>
            <w:r w:rsidRPr="000307BC">
              <w:rPr>
                <w:sz w:val="19"/>
                <w:szCs w:val="19"/>
              </w:rPr>
              <w:t>25 - 50</w:t>
            </w:r>
          </w:p>
        </w:tc>
        <w:tc>
          <w:tcPr>
            <w:tcW w:w="740" w:type="dxa"/>
            <w:tcBorders>
              <w:top w:val="nil"/>
              <w:left w:val="nil"/>
              <w:bottom w:val="single" w:sz="4" w:space="0" w:color="auto"/>
              <w:right w:val="single" w:sz="4" w:space="0" w:color="auto"/>
            </w:tcBorders>
            <w:noWrap/>
            <w:vAlign w:val="bottom"/>
          </w:tcPr>
          <w:p w14:paraId="4047D2DD" w14:textId="77777777" w:rsidR="00F745ED" w:rsidRPr="000307BC" w:rsidRDefault="00F745ED">
            <w:pPr>
              <w:jc w:val="center"/>
              <w:rPr>
                <w:sz w:val="19"/>
                <w:szCs w:val="19"/>
              </w:rPr>
            </w:pPr>
            <w:r w:rsidRPr="000307BC">
              <w:rPr>
                <w:sz w:val="19"/>
                <w:szCs w:val="19"/>
              </w:rPr>
              <w:t>10</w:t>
            </w:r>
          </w:p>
        </w:tc>
        <w:tc>
          <w:tcPr>
            <w:tcW w:w="920" w:type="dxa"/>
            <w:tcBorders>
              <w:top w:val="nil"/>
              <w:left w:val="nil"/>
              <w:bottom w:val="single" w:sz="4" w:space="0" w:color="auto"/>
              <w:right w:val="single" w:sz="4" w:space="0" w:color="auto"/>
            </w:tcBorders>
            <w:noWrap/>
            <w:vAlign w:val="bottom"/>
          </w:tcPr>
          <w:p w14:paraId="1E7138FC" w14:textId="77777777" w:rsidR="00F745ED" w:rsidRPr="000307BC" w:rsidRDefault="00F745ED">
            <w:pPr>
              <w:jc w:val="center"/>
              <w:rPr>
                <w:sz w:val="19"/>
                <w:szCs w:val="19"/>
              </w:rPr>
            </w:pPr>
            <w:r w:rsidRPr="000307BC">
              <w:rPr>
                <w:sz w:val="19"/>
                <w:szCs w:val="19"/>
              </w:rPr>
              <w:t>30 - 50</w:t>
            </w:r>
          </w:p>
        </w:tc>
        <w:tc>
          <w:tcPr>
            <w:tcW w:w="920" w:type="dxa"/>
            <w:tcBorders>
              <w:top w:val="nil"/>
              <w:left w:val="nil"/>
              <w:bottom w:val="single" w:sz="4" w:space="0" w:color="auto"/>
              <w:right w:val="single" w:sz="4" w:space="0" w:color="auto"/>
            </w:tcBorders>
            <w:noWrap/>
            <w:vAlign w:val="bottom"/>
          </w:tcPr>
          <w:p w14:paraId="78A3E712" w14:textId="77777777" w:rsidR="00F745ED" w:rsidRPr="000307BC" w:rsidRDefault="00F745ED">
            <w:pPr>
              <w:jc w:val="center"/>
              <w:rPr>
                <w:sz w:val="19"/>
                <w:szCs w:val="19"/>
              </w:rPr>
            </w:pPr>
            <w:r w:rsidRPr="000307BC">
              <w:rPr>
                <w:sz w:val="19"/>
                <w:szCs w:val="19"/>
              </w:rPr>
              <w:t>0</w:t>
            </w:r>
          </w:p>
        </w:tc>
        <w:tc>
          <w:tcPr>
            <w:tcW w:w="1008" w:type="dxa"/>
            <w:tcBorders>
              <w:top w:val="nil"/>
              <w:left w:val="nil"/>
              <w:bottom w:val="single" w:sz="4" w:space="0" w:color="auto"/>
              <w:right w:val="double" w:sz="6" w:space="0" w:color="auto"/>
            </w:tcBorders>
            <w:noWrap/>
            <w:vAlign w:val="bottom"/>
          </w:tcPr>
          <w:p w14:paraId="42E4A157" w14:textId="77777777" w:rsidR="00F745ED" w:rsidRPr="000307BC" w:rsidRDefault="00F745ED">
            <w:pPr>
              <w:jc w:val="center"/>
              <w:rPr>
                <w:sz w:val="19"/>
                <w:szCs w:val="19"/>
              </w:rPr>
            </w:pPr>
            <w:r w:rsidRPr="000307BC">
              <w:rPr>
                <w:sz w:val="19"/>
                <w:szCs w:val="19"/>
              </w:rPr>
              <w:t>0</w:t>
            </w:r>
          </w:p>
        </w:tc>
      </w:tr>
      <w:tr w:rsidR="00F745ED" w:rsidRPr="000307BC" w14:paraId="1A730C23"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37C267AD" w14:textId="77777777" w:rsidR="00F745ED" w:rsidRPr="000307BC" w:rsidRDefault="00F745ED">
            <w:pPr>
              <w:rPr>
                <w:bCs/>
                <w:sz w:val="19"/>
                <w:szCs w:val="19"/>
              </w:rPr>
            </w:pPr>
            <w:r w:rsidRPr="000307BC">
              <w:rPr>
                <w:bCs/>
                <w:sz w:val="19"/>
                <w:szCs w:val="19"/>
              </w:rPr>
              <w:t>SONČNICE</w:t>
            </w:r>
          </w:p>
        </w:tc>
        <w:tc>
          <w:tcPr>
            <w:tcW w:w="920" w:type="dxa"/>
            <w:tcBorders>
              <w:top w:val="nil"/>
              <w:left w:val="nil"/>
              <w:bottom w:val="single" w:sz="4" w:space="0" w:color="auto"/>
              <w:right w:val="single" w:sz="4" w:space="0" w:color="auto"/>
            </w:tcBorders>
            <w:noWrap/>
            <w:vAlign w:val="bottom"/>
          </w:tcPr>
          <w:p w14:paraId="381033EF" w14:textId="77777777" w:rsidR="00F745ED" w:rsidRPr="000307BC" w:rsidRDefault="00F745ED">
            <w:pPr>
              <w:jc w:val="center"/>
              <w:rPr>
                <w:sz w:val="19"/>
                <w:szCs w:val="19"/>
              </w:rPr>
            </w:pPr>
            <w:r w:rsidRPr="000307BC">
              <w:rPr>
                <w:sz w:val="19"/>
                <w:szCs w:val="19"/>
              </w:rPr>
              <w:t>0 - 20</w:t>
            </w:r>
          </w:p>
        </w:tc>
        <w:tc>
          <w:tcPr>
            <w:tcW w:w="740" w:type="dxa"/>
            <w:tcBorders>
              <w:top w:val="nil"/>
              <w:left w:val="nil"/>
              <w:bottom w:val="single" w:sz="4" w:space="0" w:color="auto"/>
              <w:right w:val="single" w:sz="4" w:space="0" w:color="auto"/>
            </w:tcBorders>
            <w:noWrap/>
            <w:vAlign w:val="bottom"/>
          </w:tcPr>
          <w:p w14:paraId="60A53ABA" w14:textId="77777777" w:rsidR="00F745ED" w:rsidRPr="000307BC" w:rsidRDefault="00F745ED">
            <w:pPr>
              <w:jc w:val="center"/>
              <w:rPr>
                <w:sz w:val="19"/>
                <w:szCs w:val="19"/>
              </w:rPr>
            </w:pPr>
            <w:r w:rsidRPr="000307BC">
              <w:rPr>
                <w:sz w:val="19"/>
                <w:szCs w:val="19"/>
              </w:rPr>
              <w:t>20</w:t>
            </w:r>
          </w:p>
        </w:tc>
        <w:tc>
          <w:tcPr>
            <w:tcW w:w="920" w:type="dxa"/>
            <w:tcBorders>
              <w:top w:val="nil"/>
              <w:left w:val="nil"/>
              <w:bottom w:val="single" w:sz="4" w:space="0" w:color="auto"/>
              <w:right w:val="single" w:sz="4" w:space="0" w:color="auto"/>
            </w:tcBorders>
            <w:noWrap/>
            <w:vAlign w:val="bottom"/>
          </w:tcPr>
          <w:p w14:paraId="3DCAE8C8" w14:textId="77777777" w:rsidR="00F745ED" w:rsidRPr="000307BC" w:rsidRDefault="00F745ED">
            <w:pPr>
              <w:jc w:val="center"/>
              <w:rPr>
                <w:sz w:val="19"/>
                <w:szCs w:val="19"/>
              </w:rPr>
            </w:pPr>
            <w:r w:rsidRPr="000307BC">
              <w:rPr>
                <w:sz w:val="19"/>
                <w:szCs w:val="19"/>
              </w:rPr>
              <w:t>120 - 180</w:t>
            </w:r>
          </w:p>
        </w:tc>
        <w:tc>
          <w:tcPr>
            <w:tcW w:w="920" w:type="dxa"/>
            <w:tcBorders>
              <w:top w:val="nil"/>
              <w:left w:val="nil"/>
              <w:bottom w:val="single" w:sz="4" w:space="0" w:color="auto"/>
              <w:right w:val="single" w:sz="4" w:space="0" w:color="auto"/>
            </w:tcBorders>
            <w:noWrap/>
            <w:vAlign w:val="bottom"/>
          </w:tcPr>
          <w:p w14:paraId="2C511A1F" w14:textId="77777777" w:rsidR="00F745ED" w:rsidRPr="000307BC" w:rsidRDefault="00F745ED">
            <w:pPr>
              <w:jc w:val="center"/>
              <w:rPr>
                <w:sz w:val="19"/>
                <w:szCs w:val="19"/>
              </w:rPr>
            </w:pPr>
            <w:r w:rsidRPr="000307BC">
              <w:rPr>
                <w:sz w:val="19"/>
                <w:szCs w:val="19"/>
              </w:rPr>
              <w:t>0</w:t>
            </w:r>
          </w:p>
        </w:tc>
        <w:tc>
          <w:tcPr>
            <w:tcW w:w="1008" w:type="dxa"/>
            <w:tcBorders>
              <w:top w:val="nil"/>
              <w:left w:val="nil"/>
              <w:bottom w:val="single" w:sz="4" w:space="0" w:color="auto"/>
              <w:right w:val="double" w:sz="6" w:space="0" w:color="auto"/>
            </w:tcBorders>
            <w:noWrap/>
            <w:vAlign w:val="bottom"/>
          </w:tcPr>
          <w:p w14:paraId="3E63EC75" w14:textId="77777777" w:rsidR="00F745ED" w:rsidRPr="000307BC" w:rsidRDefault="00F745ED">
            <w:pPr>
              <w:jc w:val="center"/>
              <w:rPr>
                <w:sz w:val="19"/>
                <w:szCs w:val="19"/>
              </w:rPr>
            </w:pPr>
            <w:r w:rsidRPr="000307BC">
              <w:rPr>
                <w:sz w:val="19"/>
                <w:szCs w:val="19"/>
              </w:rPr>
              <w:t>0</w:t>
            </w:r>
          </w:p>
        </w:tc>
      </w:tr>
      <w:tr w:rsidR="00F745ED" w:rsidRPr="000307BC" w14:paraId="0FE08E2F"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4AA56711" w14:textId="77777777" w:rsidR="00F745ED" w:rsidRPr="000307BC" w:rsidRDefault="00F745ED">
            <w:pPr>
              <w:rPr>
                <w:bCs/>
                <w:sz w:val="19"/>
                <w:szCs w:val="19"/>
              </w:rPr>
            </w:pPr>
            <w:r w:rsidRPr="000307BC">
              <w:rPr>
                <w:bCs/>
                <w:sz w:val="19"/>
                <w:szCs w:val="19"/>
              </w:rPr>
              <w:t xml:space="preserve">ŠPARGELJ, </w:t>
            </w:r>
            <w:r w:rsidRPr="000307BC">
              <w:rPr>
                <w:sz w:val="19"/>
                <w:szCs w:val="19"/>
              </w:rPr>
              <w:t>leto sajenja</w:t>
            </w:r>
          </w:p>
        </w:tc>
        <w:tc>
          <w:tcPr>
            <w:tcW w:w="920" w:type="dxa"/>
            <w:tcBorders>
              <w:top w:val="nil"/>
              <w:left w:val="nil"/>
              <w:bottom w:val="single" w:sz="4" w:space="0" w:color="auto"/>
              <w:right w:val="single" w:sz="4" w:space="0" w:color="auto"/>
            </w:tcBorders>
            <w:noWrap/>
            <w:vAlign w:val="bottom"/>
          </w:tcPr>
          <w:p w14:paraId="466FD489" w14:textId="77777777" w:rsidR="00F745ED" w:rsidRPr="000307BC" w:rsidRDefault="00F745ED">
            <w:pPr>
              <w:jc w:val="center"/>
              <w:rPr>
                <w:sz w:val="19"/>
                <w:szCs w:val="19"/>
              </w:rPr>
            </w:pPr>
            <w:r w:rsidRPr="000307BC">
              <w:rPr>
                <w:sz w:val="19"/>
                <w:szCs w:val="19"/>
              </w:rPr>
              <w:t>5</w:t>
            </w:r>
          </w:p>
        </w:tc>
        <w:tc>
          <w:tcPr>
            <w:tcW w:w="740" w:type="dxa"/>
            <w:tcBorders>
              <w:top w:val="nil"/>
              <w:left w:val="nil"/>
              <w:bottom w:val="single" w:sz="4" w:space="0" w:color="auto"/>
              <w:right w:val="single" w:sz="4" w:space="0" w:color="auto"/>
            </w:tcBorders>
            <w:noWrap/>
            <w:vAlign w:val="bottom"/>
          </w:tcPr>
          <w:p w14:paraId="4B39720C" w14:textId="77777777" w:rsidR="00F745ED" w:rsidRPr="000307BC" w:rsidRDefault="00F745ED">
            <w:pPr>
              <w:jc w:val="center"/>
              <w:rPr>
                <w:sz w:val="19"/>
                <w:szCs w:val="19"/>
              </w:rPr>
            </w:pPr>
            <w:r w:rsidRPr="000307BC">
              <w:rPr>
                <w:sz w:val="19"/>
                <w:szCs w:val="19"/>
              </w:rPr>
              <w:t>1 - 2</w:t>
            </w:r>
          </w:p>
        </w:tc>
        <w:tc>
          <w:tcPr>
            <w:tcW w:w="920" w:type="dxa"/>
            <w:tcBorders>
              <w:top w:val="nil"/>
              <w:left w:val="nil"/>
              <w:bottom w:val="single" w:sz="4" w:space="0" w:color="auto"/>
              <w:right w:val="single" w:sz="4" w:space="0" w:color="auto"/>
            </w:tcBorders>
            <w:noWrap/>
            <w:vAlign w:val="bottom"/>
          </w:tcPr>
          <w:p w14:paraId="75D90DDF" w14:textId="77777777" w:rsidR="00F745ED" w:rsidRPr="000307BC" w:rsidRDefault="00F745ED">
            <w:pPr>
              <w:jc w:val="center"/>
              <w:rPr>
                <w:sz w:val="19"/>
                <w:szCs w:val="19"/>
              </w:rPr>
            </w:pPr>
            <w:r w:rsidRPr="000307BC">
              <w:rPr>
                <w:sz w:val="19"/>
                <w:szCs w:val="19"/>
              </w:rPr>
              <w:t>5</w:t>
            </w:r>
          </w:p>
        </w:tc>
        <w:tc>
          <w:tcPr>
            <w:tcW w:w="920" w:type="dxa"/>
            <w:tcBorders>
              <w:top w:val="nil"/>
              <w:left w:val="nil"/>
              <w:bottom w:val="single" w:sz="4" w:space="0" w:color="auto"/>
              <w:right w:val="single" w:sz="4" w:space="0" w:color="auto"/>
            </w:tcBorders>
            <w:noWrap/>
            <w:vAlign w:val="bottom"/>
          </w:tcPr>
          <w:p w14:paraId="22F62A36" w14:textId="77777777" w:rsidR="00F745ED" w:rsidRPr="000307BC" w:rsidRDefault="00F745ED">
            <w:pPr>
              <w:jc w:val="center"/>
              <w:rPr>
                <w:sz w:val="19"/>
                <w:szCs w:val="19"/>
              </w:rPr>
            </w:pPr>
            <w:r w:rsidRPr="000307BC">
              <w:rPr>
                <w:sz w:val="19"/>
                <w:szCs w:val="19"/>
              </w:rPr>
              <w:t>1</w:t>
            </w:r>
          </w:p>
        </w:tc>
        <w:tc>
          <w:tcPr>
            <w:tcW w:w="1008" w:type="dxa"/>
            <w:tcBorders>
              <w:top w:val="nil"/>
              <w:left w:val="nil"/>
              <w:bottom w:val="single" w:sz="4" w:space="0" w:color="auto"/>
              <w:right w:val="double" w:sz="6" w:space="0" w:color="auto"/>
            </w:tcBorders>
            <w:noWrap/>
            <w:vAlign w:val="bottom"/>
          </w:tcPr>
          <w:p w14:paraId="58BE1961" w14:textId="77777777" w:rsidR="00F745ED" w:rsidRPr="000307BC" w:rsidRDefault="00F745ED">
            <w:pPr>
              <w:jc w:val="center"/>
              <w:rPr>
                <w:sz w:val="19"/>
                <w:szCs w:val="19"/>
              </w:rPr>
            </w:pPr>
            <w:r w:rsidRPr="000307BC">
              <w:rPr>
                <w:sz w:val="19"/>
                <w:szCs w:val="19"/>
              </w:rPr>
              <w:t>0</w:t>
            </w:r>
          </w:p>
        </w:tc>
      </w:tr>
      <w:tr w:rsidR="00F745ED" w:rsidRPr="000307BC" w14:paraId="297B573C"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34BB62CA" w14:textId="77777777" w:rsidR="00F745ED" w:rsidRPr="000307BC" w:rsidRDefault="00F745ED">
            <w:pPr>
              <w:rPr>
                <w:bCs/>
                <w:sz w:val="19"/>
                <w:szCs w:val="19"/>
              </w:rPr>
            </w:pPr>
            <w:r w:rsidRPr="000307BC">
              <w:rPr>
                <w:bCs/>
                <w:sz w:val="19"/>
                <w:szCs w:val="19"/>
              </w:rPr>
              <w:t xml:space="preserve">ŠPARGELJ, </w:t>
            </w:r>
            <w:r w:rsidRPr="000307BC">
              <w:rPr>
                <w:sz w:val="19"/>
                <w:szCs w:val="19"/>
              </w:rPr>
              <w:t>2.leto</w:t>
            </w:r>
          </w:p>
        </w:tc>
        <w:tc>
          <w:tcPr>
            <w:tcW w:w="920" w:type="dxa"/>
            <w:tcBorders>
              <w:top w:val="nil"/>
              <w:left w:val="nil"/>
              <w:bottom w:val="single" w:sz="4" w:space="0" w:color="auto"/>
              <w:right w:val="single" w:sz="4" w:space="0" w:color="auto"/>
            </w:tcBorders>
            <w:noWrap/>
            <w:vAlign w:val="bottom"/>
          </w:tcPr>
          <w:p w14:paraId="13C99E53" w14:textId="77777777" w:rsidR="00F745ED" w:rsidRPr="000307BC" w:rsidRDefault="00F745ED">
            <w:pPr>
              <w:jc w:val="center"/>
              <w:rPr>
                <w:sz w:val="19"/>
                <w:szCs w:val="19"/>
              </w:rPr>
            </w:pPr>
            <w:r w:rsidRPr="000307BC">
              <w:rPr>
                <w:sz w:val="19"/>
                <w:szCs w:val="19"/>
              </w:rPr>
              <w:t>25</w:t>
            </w:r>
          </w:p>
        </w:tc>
        <w:tc>
          <w:tcPr>
            <w:tcW w:w="740" w:type="dxa"/>
            <w:tcBorders>
              <w:top w:val="nil"/>
              <w:left w:val="nil"/>
              <w:bottom w:val="single" w:sz="4" w:space="0" w:color="auto"/>
              <w:right w:val="single" w:sz="4" w:space="0" w:color="auto"/>
            </w:tcBorders>
            <w:noWrap/>
            <w:vAlign w:val="bottom"/>
          </w:tcPr>
          <w:p w14:paraId="38CB9FCF" w14:textId="77777777" w:rsidR="00F745ED" w:rsidRPr="000307BC" w:rsidRDefault="00F745ED">
            <w:pPr>
              <w:jc w:val="center"/>
              <w:rPr>
                <w:sz w:val="19"/>
                <w:szCs w:val="19"/>
              </w:rPr>
            </w:pPr>
            <w:r w:rsidRPr="000307BC">
              <w:rPr>
                <w:sz w:val="19"/>
                <w:szCs w:val="19"/>
              </w:rPr>
              <w:t>7 - 8</w:t>
            </w:r>
          </w:p>
        </w:tc>
        <w:tc>
          <w:tcPr>
            <w:tcW w:w="920" w:type="dxa"/>
            <w:tcBorders>
              <w:top w:val="nil"/>
              <w:left w:val="nil"/>
              <w:bottom w:val="single" w:sz="4" w:space="0" w:color="auto"/>
              <w:right w:val="single" w:sz="4" w:space="0" w:color="auto"/>
            </w:tcBorders>
            <w:noWrap/>
            <w:vAlign w:val="bottom"/>
          </w:tcPr>
          <w:p w14:paraId="76BE90E0" w14:textId="77777777" w:rsidR="00F745ED" w:rsidRPr="000307BC" w:rsidRDefault="00F745ED">
            <w:pPr>
              <w:jc w:val="center"/>
              <w:rPr>
                <w:sz w:val="19"/>
                <w:szCs w:val="19"/>
              </w:rPr>
            </w:pPr>
            <w:r w:rsidRPr="000307BC">
              <w:rPr>
                <w:sz w:val="19"/>
                <w:szCs w:val="19"/>
              </w:rPr>
              <w:t>25</w:t>
            </w:r>
          </w:p>
        </w:tc>
        <w:tc>
          <w:tcPr>
            <w:tcW w:w="920" w:type="dxa"/>
            <w:tcBorders>
              <w:top w:val="nil"/>
              <w:left w:val="nil"/>
              <w:bottom w:val="single" w:sz="4" w:space="0" w:color="auto"/>
              <w:right w:val="single" w:sz="4" w:space="0" w:color="auto"/>
            </w:tcBorders>
            <w:noWrap/>
            <w:vAlign w:val="bottom"/>
          </w:tcPr>
          <w:p w14:paraId="07C8E8ED" w14:textId="77777777" w:rsidR="00F745ED" w:rsidRPr="000307BC" w:rsidRDefault="00F745ED">
            <w:pPr>
              <w:jc w:val="center"/>
              <w:rPr>
                <w:sz w:val="19"/>
                <w:szCs w:val="19"/>
              </w:rPr>
            </w:pPr>
            <w:r w:rsidRPr="000307BC">
              <w:rPr>
                <w:sz w:val="19"/>
                <w:szCs w:val="19"/>
              </w:rPr>
              <w:t>6</w:t>
            </w:r>
          </w:p>
        </w:tc>
        <w:tc>
          <w:tcPr>
            <w:tcW w:w="1008" w:type="dxa"/>
            <w:tcBorders>
              <w:top w:val="nil"/>
              <w:left w:val="nil"/>
              <w:bottom w:val="single" w:sz="4" w:space="0" w:color="auto"/>
              <w:right w:val="double" w:sz="6" w:space="0" w:color="auto"/>
            </w:tcBorders>
            <w:noWrap/>
            <w:vAlign w:val="bottom"/>
          </w:tcPr>
          <w:p w14:paraId="419C6FD7" w14:textId="77777777" w:rsidR="00F745ED" w:rsidRPr="000307BC" w:rsidRDefault="00F745ED">
            <w:pPr>
              <w:jc w:val="center"/>
              <w:rPr>
                <w:sz w:val="19"/>
                <w:szCs w:val="19"/>
              </w:rPr>
            </w:pPr>
            <w:r w:rsidRPr="000307BC">
              <w:rPr>
                <w:sz w:val="19"/>
                <w:szCs w:val="19"/>
              </w:rPr>
              <w:t>3 - 4</w:t>
            </w:r>
          </w:p>
        </w:tc>
      </w:tr>
      <w:tr w:rsidR="00F745ED" w:rsidRPr="000307BC" w14:paraId="75433511"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7BCE6140" w14:textId="77777777" w:rsidR="00F745ED" w:rsidRPr="000307BC" w:rsidRDefault="00F745ED">
            <w:pPr>
              <w:rPr>
                <w:bCs/>
                <w:sz w:val="19"/>
                <w:szCs w:val="19"/>
              </w:rPr>
            </w:pPr>
            <w:r w:rsidRPr="000307BC">
              <w:rPr>
                <w:bCs/>
                <w:sz w:val="19"/>
                <w:szCs w:val="19"/>
              </w:rPr>
              <w:t xml:space="preserve">ŠPARGELJ, </w:t>
            </w:r>
            <w:r w:rsidRPr="000307BC">
              <w:rPr>
                <w:sz w:val="19"/>
                <w:szCs w:val="19"/>
              </w:rPr>
              <w:t>3. leto</w:t>
            </w:r>
          </w:p>
        </w:tc>
        <w:tc>
          <w:tcPr>
            <w:tcW w:w="920" w:type="dxa"/>
            <w:tcBorders>
              <w:top w:val="nil"/>
              <w:left w:val="nil"/>
              <w:bottom w:val="single" w:sz="4" w:space="0" w:color="auto"/>
              <w:right w:val="single" w:sz="4" w:space="0" w:color="auto"/>
            </w:tcBorders>
            <w:noWrap/>
            <w:vAlign w:val="bottom"/>
          </w:tcPr>
          <w:p w14:paraId="3775C6E4" w14:textId="77777777" w:rsidR="00F745ED" w:rsidRPr="000307BC" w:rsidRDefault="00F745ED">
            <w:pPr>
              <w:jc w:val="center"/>
              <w:rPr>
                <w:sz w:val="19"/>
                <w:szCs w:val="19"/>
              </w:rPr>
            </w:pPr>
            <w:r w:rsidRPr="000307BC">
              <w:rPr>
                <w:sz w:val="19"/>
                <w:szCs w:val="19"/>
              </w:rPr>
              <w:t>30</w:t>
            </w:r>
          </w:p>
        </w:tc>
        <w:tc>
          <w:tcPr>
            <w:tcW w:w="740" w:type="dxa"/>
            <w:tcBorders>
              <w:top w:val="nil"/>
              <w:left w:val="nil"/>
              <w:bottom w:val="single" w:sz="4" w:space="0" w:color="auto"/>
              <w:right w:val="single" w:sz="4" w:space="0" w:color="auto"/>
            </w:tcBorders>
            <w:noWrap/>
            <w:vAlign w:val="bottom"/>
          </w:tcPr>
          <w:p w14:paraId="3C5BEF5F" w14:textId="77777777" w:rsidR="00F745ED" w:rsidRPr="000307BC" w:rsidRDefault="00F745ED">
            <w:pPr>
              <w:jc w:val="center"/>
              <w:rPr>
                <w:sz w:val="19"/>
                <w:szCs w:val="19"/>
              </w:rPr>
            </w:pPr>
            <w:r w:rsidRPr="000307BC">
              <w:rPr>
                <w:sz w:val="19"/>
                <w:szCs w:val="19"/>
              </w:rPr>
              <w:t>9</w:t>
            </w:r>
          </w:p>
        </w:tc>
        <w:tc>
          <w:tcPr>
            <w:tcW w:w="920" w:type="dxa"/>
            <w:tcBorders>
              <w:top w:val="nil"/>
              <w:left w:val="nil"/>
              <w:bottom w:val="single" w:sz="4" w:space="0" w:color="auto"/>
              <w:right w:val="single" w:sz="4" w:space="0" w:color="auto"/>
            </w:tcBorders>
            <w:noWrap/>
            <w:vAlign w:val="bottom"/>
          </w:tcPr>
          <w:p w14:paraId="2DFAE17C" w14:textId="77777777" w:rsidR="00F745ED" w:rsidRPr="000307BC" w:rsidRDefault="00F745ED">
            <w:pPr>
              <w:jc w:val="center"/>
              <w:rPr>
                <w:sz w:val="19"/>
                <w:szCs w:val="19"/>
              </w:rPr>
            </w:pPr>
            <w:r w:rsidRPr="000307BC">
              <w:rPr>
                <w:sz w:val="19"/>
                <w:szCs w:val="19"/>
              </w:rPr>
              <w:t>30</w:t>
            </w:r>
          </w:p>
        </w:tc>
        <w:tc>
          <w:tcPr>
            <w:tcW w:w="920" w:type="dxa"/>
            <w:tcBorders>
              <w:top w:val="nil"/>
              <w:left w:val="nil"/>
              <w:bottom w:val="single" w:sz="4" w:space="0" w:color="auto"/>
              <w:right w:val="single" w:sz="4" w:space="0" w:color="auto"/>
            </w:tcBorders>
            <w:noWrap/>
            <w:vAlign w:val="bottom"/>
          </w:tcPr>
          <w:p w14:paraId="0CA920F3" w14:textId="77777777" w:rsidR="00F745ED" w:rsidRPr="000307BC" w:rsidRDefault="00F745ED">
            <w:pPr>
              <w:jc w:val="center"/>
              <w:rPr>
                <w:sz w:val="19"/>
                <w:szCs w:val="19"/>
              </w:rPr>
            </w:pPr>
            <w:r w:rsidRPr="000307BC">
              <w:rPr>
                <w:sz w:val="19"/>
                <w:szCs w:val="19"/>
              </w:rPr>
              <w:t>7 - 8</w:t>
            </w:r>
          </w:p>
        </w:tc>
        <w:tc>
          <w:tcPr>
            <w:tcW w:w="1008" w:type="dxa"/>
            <w:tcBorders>
              <w:top w:val="nil"/>
              <w:left w:val="nil"/>
              <w:bottom w:val="single" w:sz="4" w:space="0" w:color="auto"/>
              <w:right w:val="double" w:sz="6" w:space="0" w:color="auto"/>
            </w:tcBorders>
            <w:noWrap/>
            <w:vAlign w:val="bottom"/>
          </w:tcPr>
          <w:p w14:paraId="4F61C805" w14:textId="77777777" w:rsidR="00F745ED" w:rsidRPr="000307BC" w:rsidRDefault="00F745ED">
            <w:pPr>
              <w:jc w:val="center"/>
              <w:rPr>
                <w:sz w:val="19"/>
                <w:szCs w:val="19"/>
              </w:rPr>
            </w:pPr>
            <w:r w:rsidRPr="000307BC">
              <w:rPr>
                <w:sz w:val="19"/>
                <w:szCs w:val="19"/>
              </w:rPr>
              <w:t>4</w:t>
            </w:r>
          </w:p>
        </w:tc>
      </w:tr>
      <w:tr w:rsidR="00F745ED" w:rsidRPr="000307BC" w14:paraId="39197D37"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2E57B16E" w14:textId="77777777" w:rsidR="00F745ED" w:rsidRPr="000307BC" w:rsidRDefault="00F745ED">
            <w:pPr>
              <w:rPr>
                <w:bCs/>
                <w:sz w:val="19"/>
                <w:szCs w:val="19"/>
              </w:rPr>
            </w:pPr>
            <w:r w:rsidRPr="000307BC">
              <w:rPr>
                <w:bCs/>
                <w:sz w:val="19"/>
                <w:szCs w:val="19"/>
              </w:rPr>
              <w:t xml:space="preserve">ŠPARGELJ, </w:t>
            </w:r>
            <w:r w:rsidRPr="000307BC">
              <w:rPr>
                <w:sz w:val="19"/>
                <w:szCs w:val="19"/>
              </w:rPr>
              <w:t>v rodnosti</w:t>
            </w:r>
          </w:p>
        </w:tc>
        <w:tc>
          <w:tcPr>
            <w:tcW w:w="920" w:type="dxa"/>
            <w:tcBorders>
              <w:top w:val="nil"/>
              <w:left w:val="nil"/>
              <w:bottom w:val="single" w:sz="4" w:space="0" w:color="auto"/>
              <w:right w:val="single" w:sz="4" w:space="0" w:color="auto"/>
            </w:tcBorders>
            <w:noWrap/>
            <w:vAlign w:val="bottom"/>
          </w:tcPr>
          <w:p w14:paraId="753EA44C" w14:textId="77777777" w:rsidR="00F745ED" w:rsidRPr="000307BC" w:rsidRDefault="00F745ED">
            <w:pPr>
              <w:jc w:val="center"/>
              <w:rPr>
                <w:sz w:val="19"/>
                <w:szCs w:val="19"/>
              </w:rPr>
            </w:pPr>
            <w:r w:rsidRPr="000307BC">
              <w:rPr>
                <w:sz w:val="19"/>
                <w:szCs w:val="19"/>
              </w:rPr>
              <w:t>46 - 55</w:t>
            </w:r>
          </w:p>
        </w:tc>
        <w:tc>
          <w:tcPr>
            <w:tcW w:w="740" w:type="dxa"/>
            <w:tcBorders>
              <w:top w:val="nil"/>
              <w:left w:val="nil"/>
              <w:bottom w:val="single" w:sz="4" w:space="0" w:color="auto"/>
              <w:right w:val="single" w:sz="4" w:space="0" w:color="auto"/>
            </w:tcBorders>
            <w:noWrap/>
            <w:vAlign w:val="bottom"/>
          </w:tcPr>
          <w:p w14:paraId="7F31E18E" w14:textId="77777777" w:rsidR="00F745ED" w:rsidRPr="000307BC" w:rsidRDefault="00F745ED">
            <w:pPr>
              <w:jc w:val="center"/>
              <w:rPr>
                <w:sz w:val="19"/>
                <w:szCs w:val="19"/>
              </w:rPr>
            </w:pPr>
            <w:r w:rsidRPr="000307BC">
              <w:rPr>
                <w:sz w:val="19"/>
                <w:szCs w:val="19"/>
              </w:rPr>
              <w:t>14 - 16</w:t>
            </w:r>
          </w:p>
        </w:tc>
        <w:tc>
          <w:tcPr>
            <w:tcW w:w="920" w:type="dxa"/>
            <w:tcBorders>
              <w:top w:val="nil"/>
              <w:left w:val="nil"/>
              <w:bottom w:val="single" w:sz="4" w:space="0" w:color="auto"/>
              <w:right w:val="single" w:sz="4" w:space="0" w:color="auto"/>
            </w:tcBorders>
            <w:noWrap/>
            <w:vAlign w:val="bottom"/>
          </w:tcPr>
          <w:p w14:paraId="37A6FECB" w14:textId="77777777" w:rsidR="00F745ED" w:rsidRPr="000307BC" w:rsidRDefault="00F745ED">
            <w:pPr>
              <w:jc w:val="center"/>
              <w:rPr>
                <w:sz w:val="19"/>
                <w:szCs w:val="19"/>
              </w:rPr>
            </w:pPr>
            <w:r w:rsidRPr="000307BC">
              <w:rPr>
                <w:sz w:val="19"/>
                <w:szCs w:val="19"/>
              </w:rPr>
              <w:t>46 - 55</w:t>
            </w:r>
          </w:p>
        </w:tc>
        <w:tc>
          <w:tcPr>
            <w:tcW w:w="920" w:type="dxa"/>
            <w:tcBorders>
              <w:top w:val="nil"/>
              <w:left w:val="nil"/>
              <w:bottom w:val="single" w:sz="4" w:space="0" w:color="auto"/>
              <w:right w:val="single" w:sz="4" w:space="0" w:color="auto"/>
            </w:tcBorders>
            <w:noWrap/>
            <w:vAlign w:val="bottom"/>
          </w:tcPr>
          <w:p w14:paraId="1C89957A" w14:textId="77777777" w:rsidR="00F745ED" w:rsidRPr="000307BC" w:rsidRDefault="00F745ED">
            <w:pPr>
              <w:jc w:val="center"/>
              <w:rPr>
                <w:sz w:val="19"/>
                <w:szCs w:val="19"/>
              </w:rPr>
            </w:pPr>
            <w:r w:rsidRPr="000307BC">
              <w:rPr>
                <w:sz w:val="19"/>
                <w:szCs w:val="19"/>
              </w:rPr>
              <w:t>11 - 15</w:t>
            </w:r>
          </w:p>
        </w:tc>
        <w:tc>
          <w:tcPr>
            <w:tcW w:w="1008" w:type="dxa"/>
            <w:tcBorders>
              <w:top w:val="nil"/>
              <w:left w:val="nil"/>
              <w:bottom w:val="single" w:sz="4" w:space="0" w:color="auto"/>
              <w:right w:val="double" w:sz="6" w:space="0" w:color="auto"/>
            </w:tcBorders>
            <w:noWrap/>
            <w:vAlign w:val="bottom"/>
          </w:tcPr>
          <w:p w14:paraId="65383A17" w14:textId="77777777" w:rsidR="00F745ED" w:rsidRPr="000307BC" w:rsidRDefault="00F745ED">
            <w:pPr>
              <w:jc w:val="center"/>
              <w:rPr>
                <w:sz w:val="19"/>
                <w:szCs w:val="19"/>
              </w:rPr>
            </w:pPr>
            <w:r w:rsidRPr="000307BC">
              <w:rPr>
                <w:sz w:val="19"/>
                <w:szCs w:val="19"/>
              </w:rPr>
              <w:t>6 - 8</w:t>
            </w:r>
          </w:p>
        </w:tc>
      </w:tr>
      <w:tr w:rsidR="00F745ED" w:rsidRPr="000307BC" w14:paraId="62089C13"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21E5804C" w14:textId="77777777" w:rsidR="00F745ED" w:rsidRPr="000307BC" w:rsidRDefault="00F745ED">
            <w:pPr>
              <w:rPr>
                <w:bCs/>
                <w:sz w:val="19"/>
                <w:szCs w:val="19"/>
              </w:rPr>
            </w:pPr>
            <w:r w:rsidRPr="000307BC">
              <w:rPr>
                <w:bCs/>
                <w:sz w:val="19"/>
                <w:szCs w:val="19"/>
              </w:rPr>
              <w:t>REPA</w:t>
            </w:r>
          </w:p>
        </w:tc>
        <w:tc>
          <w:tcPr>
            <w:tcW w:w="920" w:type="dxa"/>
            <w:tcBorders>
              <w:top w:val="nil"/>
              <w:left w:val="nil"/>
              <w:bottom w:val="single" w:sz="4" w:space="0" w:color="auto"/>
              <w:right w:val="single" w:sz="4" w:space="0" w:color="auto"/>
            </w:tcBorders>
            <w:noWrap/>
            <w:vAlign w:val="bottom"/>
          </w:tcPr>
          <w:p w14:paraId="7C77AADD" w14:textId="77777777" w:rsidR="00F745ED" w:rsidRPr="000307BC" w:rsidRDefault="00F745ED">
            <w:pPr>
              <w:jc w:val="center"/>
              <w:rPr>
                <w:sz w:val="19"/>
                <w:szCs w:val="19"/>
              </w:rPr>
            </w:pPr>
            <w:r w:rsidRPr="000307BC">
              <w:rPr>
                <w:sz w:val="19"/>
                <w:szCs w:val="19"/>
              </w:rPr>
              <w:t>25</w:t>
            </w:r>
          </w:p>
        </w:tc>
        <w:tc>
          <w:tcPr>
            <w:tcW w:w="740" w:type="dxa"/>
            <w:tcBorders>
              <w:top w:val="nil"/>
              <w:left w:val="nil"/>
              <w:bottom w:val="single" w:sz="4" w:space="0" w:color="auto"/>
              <w:right w:val="single" w:sz="4" w:space="0" w:color="auto"/>
            </w:tcBorders>
            <w:noWrap/>
            <w:vAlign w:val="bottom"/>
          </w:tcPr>
          <w:p w14:paraId="15E2D686" w14:textId="77777777" w:rsidR="00F745ED" w:rsidRPr="000307BC" w:rsidRDefault="00F745ED">
            <w:pPr>
              <w:jc w:val="center"/>
              <w:rPr>
                <w:sz w:val="19"/>
                <w:szCs w:val="19"/>
              </w:rPr>
            </w:pPr>
            <w:r w:rsidRPr="000307BC">
              <w:rPr>
                <w:sz w:val="19"/>
                <w:szCs w:val="19"/>
              </w:rPr>
              <w:t>6</w:t>
            </w:r>
          </w:p>
        </w:tc>
        <w:tc>
          <w:tcPr>
            <w:tcW w:w="920" w:type="dxa"/>
            <w:tcBorders>
              <w:top w:val="nil"/>
              <w:left w:val="nil"/>
              <w:bottom w:val="single" w:sz="4" w:space="0" w:color="auto"/>
              <w:right w:val="single" w:sz="4" w:space="0" w:color="auto"/>
            </w:tcBorders>
            <w:noWrap/>
            <w:vAlign w:val="bottom"/>
          </w:tcPr>
          <w:p w14:paraId="3A4C9E6F" w14:textId="77777777" w:rsidR="00F745ED" w:rsidRPr="000307BC" w:rsidRDefault="00F745ED">
            <w:pPr>
              <w:jc w:val="center"/>
              <w:rPr>
                <w:sz w:val="19"/>
                <w:szCs w:val="19"/>
              </w:rPr>
            </w:pPr>
            <w:r w:rsidRPr="000307BC">
              <w:rPr>
                <w:sz w:val="19"/>
                <w:szCs w:val="19"/>
              </w:rPr>
              <w:t>35</w:t>
            </w:r>
          </w:p>
        </w:tc>
        <w:tc>
          <w:tcPr>
            <w:tcW w:w="920" w:type="dxa"/>
            <w:tcBorders>
              <w:top w:val="nil"/>
              <w:left w:val="nil"/>
              <w:bottom w:val="single" w:sz="4" w:space="0" w:color="auto"/>
              <w:right w:val="single" w:sz="4" w:space="0" w:color="auto"/>
            </w:tcBorders>
            <w:noWrap/>
            <w:vAlign w:val="bottom"/>
          </w:tcPr>
          <w:p w14:paraId="2866D44E" w14:textId="77777777" w:rsidR="00F745ED" w:rsidRPr="000307BC" w:rsidRDefault="00F745ED">
            <w:pPr>
              <w:jc w:val="center"/>
              <w:rPr>
                <w:sz w:val="19"/>
                <w:szCs w:val="19"/>
              </w:rPr>
            </w:pPr>
            <w:r w:rsidRPr="000307BC">
              <w:rPr>
                <w:sz w:val="19"/>
                <w:szCs w:val="19"/>
              </w:rPr>
              <w:t>25</w:t>
            </w:r>
          </w:p>
        </w:tc>
        <w:tc>
          <w:tcPr>
            <w:tcW w:w="1008" w:type="dxa"/>
            <w:tcBorders>
              <w:top w:val="nil"/>
              <w:left w:val="nil"/>
              <w:bottom w:val="single" w:sz="4" w:space="0" w:color="auto"/>
              <w:right w:val="double" w:sz="6" w:space="0" w:color="auto"/>
            </w:tcBorders>
            <w:noWrap/>
            <w:vAlign w:val="bottom"/>
          </w:tcPr>
          <w:p w14:paraId="0BEB6EDC" w14:textId="77777777" w:rsidR="00F745ED" w:rsidRPr="000307BC" w:rsidRDefault="00F745ED">
            <w:pPr>
              <w:jc w:val="center"/>
              <w:rPr>
                <w:sz w:val="19"/>
                <w:szCs w:val="19"/>
              </w:rPr>
            </w:pPr>
            <w:r w:rsidRPr="000307BC">
              <w:rPr>
                <w:sz w:val="19"/>
                <w:szCs w:val="19"/>
              </w:rPr>
              <w:t>4</w:t>
            </w:r>
          </w:p>
        </w:tc>
      </w:tr>
      <w:tr w:rsidR="00F745ED" w:rsidRPr="000307BC" w14:paraId="3B71E73E"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7F5880E8" w14:textId="77777777" w:rsidR="00F745ED" w:rsidRPr="000307BC" w:rsidRDefault="00F745ED">
            <w:pPr>
              <w:rPr>
                <w:bCs/>
                <w:sz w:val="19"/>
                <w:szCs w:val="19"/>
              </w:rPr>
            </w:pPr>
            <w:r w:rsidRPr="000307BC">
              <w:rPr>
                <w:bCs/>
                <w:sz w:val="19"/>
                <w:szCs w:val="19"/>
              </w:rPr>
              <w:t xml:space="preserve">ŠPINAČA, </w:t>
            </w:r>
            <w:r w:rsidRPr="000307BC">
              <w:rPr>
                <w:sz w:val="19"/>
                <w:szCs w:val="19"/>
              </w:rPr>
              <w:t>enoletna</w:t>
            </w:r>
          </w:p>
        </w:tc>
        <w:tc>
          <w:tcPr>
            <w:tcW w:w="920" w:type="dxa"/>
            <w:tcBorders>
              <w:top w:val="nil"/>
              <w:left w:val="nil"/>
              <w:bottom w:val="single" w:sz="4" w:space="0" w:color="auto"/>
              <w:right w:val="single" w:sz="4" w:space="0" w:color="auto"/>
            </w:tcBorders>
            <w:noWrap/>
            <w:vAlign w:val="bottom"/>
          </w:tcPr>
          <w:p w14:paraId="015635BA" w14:textId="77777777" w:rsidR="00F745ED" w:rsidRPr="000307BC" w:rsidRDefault="00F745ED">
            <w:pPr>
              <w:jc w:val="center"/>
              <w:rPr>
                <w:sz w:val="19"/>
                <w:szCs w:val="19"/>
              </w:rPr>
            </w:pPr>
            <w:r w:rsidRPr="000307BC">
              <w:rPr>
                <w:sz w:val="19"/>
                <w:szCs w:val="19"/>
              </w:rPr>
              <w:t>32 - 50</w:t>
            </w:r>
          </w:p>
        </w:tc>
        <w:tc>
          <w:tcPr>
            <w:tcW w:w="740" w:type="dxa"/>
            <w:tcBorders>
              <w:top w:val="nil"/>
              <w:left w:val="nil"/>
              <w:bottom w:val="single" w:sz="4" w:space="0" w:color="auto"/>
              <w:right w:val="single" w:sz="4" w:space="0" w:color="auto"/>
            </w:tcBorders>
            <w:noWrap/>
            <w:vAlign w:val="bottom"/>
          </w:tcPr>
          <w:p w14:paraId="6357D458" w14:textId="77777777" w:rsidR="00F745ED" w:rsidRPr="000307BC" w:rsidRDefault="00F745ED">
            <w:pPr>
              <w:jc w:val="center"/>
              <w:rPr>
                <w:sz w:val="19"/>
                <w:szCs w:val="19"/>
              </w:rPr>
            </w:pPr>
            <w:r w:rsidRPr="000307BC">
              <w:rPr>
                <w:sz w:val="19"/>
                <w:szCs w:val="19"/>
              </w:rPr>
              <w:t>8 - 10</w:t>
            </w:r>
          </w:p>
        </w:tc>
        <w:tc>
          <w:tcPr>
            <w:tcW w:w="920" w:type="dxa"/>
            <w:tcBorders>
              <w:top w:val="nil"/>
              <w:left w:val="nil"/>
              <w:bottom w:val="single" w:sz="4" w:space="0" w:color="auto"/>
              <w:right w:val="single" w:sz="4" w:space="0" w:color="auto"/>
            </w:tcBorders>
            <w:noWrap/>
            <w:vAlign w:val="bottom"/>
          </w:tcPr>
          <w:p w14:paraId="3B7A2184" w14:textId="77777777" w:rsidR="00F745ED" w:rsidRPr="000307BC" w:rsidRDefault="00F745ED">
            <w:pPr>
              <w:jc w:val="center"/>
              <w:rPr>
                <w:sz w:val="19"/>
                <w:szCs w:val="19"/>
              </w:rPr>
            </w:pPr>
            <w:r w:rsidRPr="000307BC">
              <w:rPr>
                <w:sz w:val="19"/>
                <w:szCs w:val="19"/>
              </w:rPr>
              <w:t>40 - 50</w:t>
            </w:r>
          </w:p>
        </w:tc>
        <w:tc>
          <w:tcPr>
            <w:tcW w:w="920" w:type="dxa"/>
            <w:tcBorders>
              <w:top w:val="nil"/>
              <w:left w:val="nil"/>
              <w:bottom w:val="single" w:sz="4" w:space="0" w:color="auto"/>
              <w:right w:val="single" w:sz="4" w:space="0" w:color="auto"/>
            </w:tcBorders>
            <w:noWrap/>
            <w:vAlign w:val="bottom"/>
          </w:tcPr>
          <w:p w14:paraId="57649952" w14:textId="77777777" w:rsidR="00F745ED" w:rsidRPr="000307BC" w:rsidRDefault="00F745ED">
            <w:pPr>
              <w:jc w:val="center"/>
              <w:rPr>
                <w:sz w:val="19"/>
                <w:szCs w:val="19"/>
              </w:rPr>
            </w:pPr>
            <w:r w:rsidRPr="000307BC">
              <w:rPr>
                <w:sz w:val="19"/>
                <w:szCs w:val="19"/>
              </w:rPr>
              <w:t>6 - 10</w:t>
            </w:r>
          </w:p>
        </w:tc>
        <w:tc>
          <w:tcPr>
            <w:tcW w:w="1008" w:type="dxa"/>
            <w:tcBorders>
              <w:top w:val="nil"/>
              <w:left w:val="nil"/>
              <w:bottom w:val="single" w:sz="4" w:space="0" w:color="auto"/>
              <w:right w:val="double" w:sz="6" w:space="0" w:color="auto"/>
            </w:tcBorders>
            <w:noWrap/>
            <w:vAlign w:val="bottom"/>
          </w:tcPr>
          <w:p w14:paraId="495ACCDC" w14:textId="77777777" w:rsidR="00F745ED" w:rsidRPr="000307BC" w:rsidRDefault="00F745ED">
            <w:pPr>
              <w:jc w:val="center"/>
              <w:rPr>
                <w:sz w:val="19"/>
                <w:szCs w:val="19"/>
              </w:rPr>
            </w:pPr>
            <w:r w:rsidRPr="000307BC">
              <w:rPr>
                <w:sz w:val="19"/>
                <w:szCs w:val="19"/>
              </w:rPr>
              <w:t>5 - 10</w:t>
            </w:r>
          </w:p>
        </w:tc>
      </w:tr>
      <w:tr w:rsidR="00F745ED" w:rsidRPr="000307BC" w14:paraId="7CD41717"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1BC10EC4" w14:textId="77777777" w:rsidR="00F745ED" w:rsidRPr="000307BC" w:rsidRDefault="00F745ED">
            <w:pPr>
              <w:rPr>
                <w:bCs/>
                <w:sz w:val="19"/>
                <w:szCs w:val="19"/>
              </w:rPr>
            </w:pPr>
            <w:r w:rsidRPr="000307BC">
              <w:rPr>
                <w:bCs/>
                <w:sz w:val="19"/>
                <w:szCs w:val="19"/>
              </w:rPr>
              <w:t xml:space="preserve">ŠPINAČA, </w:t>
            </w:r>
            <w:r w:rsidRPr="000307BC">
              <w:rPr>
                <w:sz w:val="19"/>
                <w:szCs w:val="19"/>
              </w:rPr>
              <w:t>prezimna</w:t>
            </w:r>
          </w:p>
        </w:tc>
        <w:tc>
          <w:tcPr>
            <w:tcW w:w="920" w:type="dxa"/>
            <w:tcBorders>
              <w:top w:val="nil"/>
              <w:left w:val="nil"/>
              <w:bottom w:val="single" w:sz="4" w:space="0" w:color="auto"/>
              <w:right w:val="single" w:sz="4" w:space="0" w:color="auto"/>
            </w:tcBorders>
            <w:noWrap/>
            <w:vAlign w:val="bottom"/>
          </w:tcPr>
          <w:p w14:paraId="5860357E" w14:textId="77777777" w:rsidR="00F745ED" w:rsidRPr="000307BC" w:rsidRDefault="00F745ED">
            <w:pPr>
              <w:jc w:val="center"/>
              <w:rPr>
                <w:sz w:val="19"/>
                <w:szCs w:val="19"/>
              </w:rPr>
            </w:pPr>
            <w:r w:rsidRPr="000307BC">
              <w:rPr>
                <w:sz w:val="19"/>
                <w:szCs w:val="19"/>
              </w:rPr>
              <w:t>40 - 50</w:t>
            </w:r>
          </w:p>
        </w:tc>
        <w:tc>
          <w:tcPr>
            <w:tcW w:w="740" w:type="dxa"/>
            <w:tcBorders>
              <w:top w:val="nil"/>
              <w:left w:val="nil"/>
              <w:bottom w:val="single" w:sz="4" w:space="0" w:color="auto"/>
              <w:right w:val="single" w:sz="4" w:space="0" w:color="auto"/>
            </w:tcBorders>
            <w:noWrap/>
            <w:vAlign w:val="bottom"/>
          </w:tcPr>
          <w:p w14:paraId="7DF0F6C4" w14:textId="77777777" w:rsidR="00F745ED" w:rsidRPr="000307BC" w:rsidRDefault="00F745ED">
            <w:pPr>
              <w:jc w:val="center"/>
              <w:rPr>
                <w:sz w:val="19"/>
                <w:szCs w:val="19"/>
              </w:rPr>
            </w:pPr>
            <w:r w:rsidRPr="000307BC">
              <w:rPr>
                <w:sz w:val="19"/>
                <w:szCs w:val="19"/>
              </w:rPr>
              <w:t>10 - 12</w:t>
            </w:r>
          </w:p>
        </w:tc>
        <w:tc>
          <w:tcPr>
            <w:tcW w:w="920" w:type="dxa"/>
            <w:tcBorders>
              <w:top w:val="nil"/>
              <w:left w:val="nil"/>
              <w:bottom w:val="single" w:sz="4" w:space="0" w:color="auto"/>
              <w:right w:val="single" w:sz="4" w:space="0" w:color="auto"/>
            </w:tcBorders>
            <w:noWrap/>
            <w:vAlign w:val="bottom"/>
          </w:tcPr>
          <w:p w14:paraId="2037AECC" w14:textId="77777777" w:rsidR="00F745ED" w:rsidRPr="000307BC" w:rsidRDefault="00F745ED">
            <w:pPr>
              <w:jc w:val="center"/>
              <w:rPr>
                <w:sz w:val="19"/>
                <w:szCs w:val="19"/>
              </w:rPr>
            </w:pPr>
            <w:r w:rsidRPr="000307BC">
              <w:rPr>
                <w:sz w:val="19"/>
                <w:szCs w:val="19"/>
              </w:rPr>
              <w:t>50 - 60</w:t>
            </w:r>
          </w:p>
        </w:tc>
        <w:tc>
          <w:tcPr>
            <w:tcW w:w="920" w:type="dxa"/>
            <w:tcBorders>
              <w:top w:val="nil"/>
              <w:left w:val="nil"/>
              <w:bottom w:val="single" w:sz="4" w:space="0" w:color="auto"/>
              <w:right w:val="single" w:sz="4" w:space="0" w:color="auto"/>
            </w:tcBorders>
            <w:noWrap/>
            <w:vAlign w:val="bottom"/>
          </w:tcPr>
          <w:p w14:paraId="133989AD" w14:textId="77777777" w:rsidR="00F745ED" w:rsidRPr="000307BC" w:rsidRDefault="00F745ED">
            <w:pPr>
              <w:jc w:val="center"/>
              <w:rPr>
                <w:sz w:val="19"/>
                <w:szCs w:val="19"/>
              </w:rPr>
            </w:pPr>
            <w:r w:rsidRPr="000307BC">
              <w:rPr>
                <w:sz w:val="19"/>
                <w:szCs w:val="19"/>
              </w:rPr>
              <w:t>10</w:t>
            </w:r>
          </w:p>
        </w:tc>
        <w:tc>
          <w:tcPr>
            <w:tcW w:w="1008" w:type="dxa"/>
            <w:tcBorders>
              <w:top w:val="nil"/>
              <w:left w:val="nil"/>
              <w:bottom w:val="single" w:sz="4" w:space="0" w:color="auto"/>
              <w:right w:val="double" w:sz="6" w:space="0" w:color="auto"/>
            </w:tcBorders>
            <w:noWrap/>
            <w:vAlign w:val="bottom"/>
          </w:tcPr>
          <w:p w14:paraId="216362DA" w14:textId="77777777" w:rsidR="00F745ED" w:rsidRPr="000307BC" w:rsidRDefault="00F745ED">
            <w:pPr>
              <w:jc w:val="center"/>
              <w:rPr>
                <w:sz w:val="19"/>
                <w:szCs w:val="19"/>
              </w:rPr>
            </w:pPr>
            <w:r w:rsidRPr="000307BC">
              <w:rPr>
                <w:sz w:val="19"/>
                <w:szCs w:val="19"/>
              </w:rPr>
              <w:t>8 - 10</w:t>
            </w:r>
          </w:p>
        </w:tc>
      </w:tr>
      <w:tr w:rsidR="00F745ED" w:rsidRPr="000307BC" w14:paraId="748DBDA9"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6F86BBA6" w14:textId="77777777" w:rsidR="00F745ED" w:rsidRPr="000307BC" w:rsidRDefault="00F745ED">
            <w:pPr>
              <w:rPr>
                <w:bCs/>
                <w:sz w:val="19"/>
                <w:szCs w:val="19"/>
              </w:rPr>
            </w:pPr>
            <w:r w:rsidRPr="000307BC">
              <w:rPr>
                <w:bCs/>
                <w:sz w:val="19"/>
                <w:szCs w:val="19"/>
              </w:rPr>
              <w:t>FIŽOL VISOK</w:t>
            </w:r>
          </w:p>
        </w:tc>
        <w:tc>
          <w:tcPr>
            <w:tcW w:w="920" w:type="dxa"/>
            <w:tcBorders>
              <w:top w:val="nil"/>
              <w:left w:val="nil"/>
              <w:bottom w:val="single" w:sz="4" w:space="0" w:color="auto"/>
              <w:right w:val="single" w:sz="4" w:space="0" w:color="auto"/>
            </w:tcBorders>
            <w:noWrap/>
            <w:vAlign w:val="bottom"/>
          </w:tcPr>
          <w:p w14:paraId="1ED9B788" w14:textId="77777777" w:rsidR="00F745ED" w:rsidRPr="000307BC" w:rsidRDefault="00F745ED">
            <w:pPr>
              <w:jc w:val="center"/>
              <w:rPr>
                <w:sz w:val="19"/>
                <w:szCs w:val="19"/>
              </w:rPr>
            </w:pPr>
            <w:r w:rsidRPr="000307BC">
              <w:rPr>
                <w:sz w:val="19"/>
                <w:szCs w:val="19"/>
              </w:rPr>
              <w:t>120 - 135</w:t>
            </w:r>
          </w:p>
        </w:tc>
        <w:tc>
          <w:tcPr>
            <w:tcW w:w="740" w:type="dxa"/>
            <w:tcBorders>
              <w:top w:val="nil"/>
              <w:left w:val="nil"/>
              <w:bottom w:val="single" w:sz="4" w:space="0" w:color="auto"/>
              <w:right w:val="single" w:sz="4" w:space="0" w:color="auto"/>
            </w:tcBorders>
            <w:noWrap/>
            <w:vAlign w:val="bottom"/>
          </w:tcPr>
          <w:p w14:paraId="2162A95C" w14:textId="77777777" w:rsidR="00F745ED" w:rsidRPr="000307BC" w:rsidRDefault="00F745ED">
            <w:pPr>
              <w:jc w:val="center"/>
              <w:rPr>
                <w:sz w:val="19"/>
                <w:szCs w:val="19"/>
              </w:rPr>
            </w:pPr>
            <w:r w:rsidRPr="000307BC">
              <w:rPr>
                <w:sz w:val="19"/>
                <w:szCs w:val="19"/>
              </w:rPr>
              <w:t>25</w:t>
            </w:r>
          </w:p>
        </w:tc>
        <w:tc>
          <w:tcPr>
            <w:tcW w:w="920" w:type="dxa"/>
            <w:tcBorders>
              <w:top w:val="nil"/>
              <w:left w:val="nil"/>
              <w:bottom w:val="single" w:sz="4" w:space="0" w:color="auto"/>
              <w:right w:val="single" w:sz="4" w:space="0" w:color="auto"/>
            </w:tcBorders>
            <w:noWrap/>
            <w:vAlign w:val="bottom"/>
          </w:tcPr>
          <w:p w14:paraId="6107F6CD" w14:textId="77777777" w:rsidR="00F745ED" w:rsidRPr="000307BC" w:rsidRDefault="00F745ED">
            <w:pPr>
              <w:jc w:val="center"/>
              <w:rPr>
                <w:sz w:val="19"/>
                <w:szCs w:val="19"/>
              </w:rPr>
            </w:pPr>
            <w:r w:rsidRPr="000307BC">
              <w:rPr>
                <w:sz w:val="19"/>
                <w:szCs w:val="19"/>
              </w:rPr>
              <w:t>110</w:t>
            </w:r>
          </w:p>
        </w:tc>
        <w:tc>
          <w:tcPr>
            <w:tcW w:w="920" w:type="dxa"/>
            <w:tcBorders>
              <w:top w:val="nil"/>
              <w:left w:val="nil"/>
              <w:bottom w:val="single" w:sz="4" w:space="0" w:color="auto"/>
              <w:right w:val="single" w:sz="4" w:space="0" w:color="auto"/>
            </w:tcBorders>
            <w:noWrap/>
            <w:vAlign w:val="bottom"/>
          </w:tcPr>
          <w:p w14:paraId="09940226" w14:textId="77777777" w:rsidR="00F745ED" w:rsidRPr="000307BC" w:rsidRDefault="00F745ED">
            <w:pPr>
              <w:jc w:val="center"/>
              <w:rPr>
                <w:sz w:val="19"/>
                <w:szCs w:val="19"/>
              </w:rPr>
            </w:pPr>
            <w:r w:rsidRPr="000307BC">
              <w:rPr>
                <w:sz w:val="19"/>
                <w:szCs w:val="19"/>
              </w:rPr>
              <w:t>85</w:t>
            </w:r>
          </w:p>
        </w:tc>
        <w:tc>
          <w:tcPr>
            <w:tcW w:w="1008" w:type="dxa"/>
            <w:tcBorders>
              <w:top w:val="nil"/>
              <w:left w:val="nil"/>
              <w:bottom w:val="single" w:sz="4" w:space="0" w:color="auto"/>
              <w:right w:val="double" w:sz="6" w:space="0" w:color="auto"/>
            </w:tcBorders>
            <w:noWrap/>
            <w:vAlign w:val="bottom"/>
          </w:tcPr>
          <w:p w14:paraId="0E231FF5" w14:textId="77777777" w:rsidR="00F745ED" w:rsidRPr="000307BC" w:rsidRDefault="00F745ED">
            <w:pPr>
              <w:jc w:val="center"/>
              <w:rPr>
                <w:sz w:val="19"/>
                <w:szCs w:val="19"/>
              </w:rPr>
            </w:pPr>
            <w:r w:rsidRPr="000307BC">
              <w:rPr>
                <w:sz w:val="19"/>
                <w:szCs w:val="19"/>
              </w:rPr>
              <w:t>15</w:t>
            </w:r>
          </w:p>
        </w:tc>
      </w:tr>
      <w:tr w:rsidR="00F745ED" w:rsidRPr="000307BC" w14:paraId="7F3FA210"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7CB1FD6B" w14:textId="77777777" w:rsidR="00F745ED" w:rsidRPr="000307BC" w:rsidRDefault="00F745ED">
            <w:pPr>
              <w:rPr>
                <w:bCs/>
                <w:sz w:val="19"/>
                <w:szCs w:val="19"/>
              </w:rPr>
            </w:pPr>
            <w:r w:rsidRPr="000307BC">
              <w:rPr>
                <w:bCs/>
                <w:sz w:val="19"/>
                <w:szCs w:val="19"/>
              </w:rPr>
              <w:t>MOTOVILEC</w:t>
            </w:r>
          </w:p>
        </w:tc>
        <w:tc>
          <w:tcPr>
            <w:tcW w:w="920" w:type="dxa"/>
            <w:tcBorders>
              <w:top w:val="nil"/>
              <w:left w:val="nil"/>
              <w:bottom w:val="single" w:sz="4" w:space="0" w:color="auto"/>
              <w:right w:val="single" w:sz="4" w:space="0" w:color="auto"/>
            </w:tcBorders>
            <w:noWrap/>
            <w:vAlign w:val="bottom"/>
          </w:tcPr>
          <w:p w14:paraId="5353E9FB" w14:textId="77777777" w:rsidR="00F745ED" w:rsidRPr="000307BC" w:rsidRDefault="00F745ED">
            <w:pPr>
              <w:jc w:val="center"/>
              <w:rPr>
                <w:sz w:val="19"/>
                <w:szCs w:val="19"/>
              </w:rPr>
            </w:pPr>
            <w:r w:rsidRPr="000307BC">
              <w:rPr>
                <w:sz w:val="19"/>
                <w:szCs w:val="19"/>
              </w:rPr>
              <w:t>10 - 20</w:t>
            </w:r>
          </w:p>
        </w:tc>
        <w:tc>
          <w:tcPr>
            <w:tcW w:w="740" w:type="dxa"/>
            <w:tcBorders>
              <w:top w:val="nil"/>
              <w:left w:val="nil"/>
              <w:bottom w:val="single" w:sz="4" w:space="0" w:color="auto"/>
              <w:right w:val="single" w:sz="4" w:space="0" w:color="auto"/>
            </w:tcBorders>
            <w:noWrap/>
            <w:vAlign w:val="bottom"/>
          </w:tcPr>
          <w:p w14:paraId="5544229E" w14:textId="77777777" w:rsidR="00F745ED" w:rsidRPr="000307BC" w:rsidRDefault="00F745ED">
            <w:pPr>
              <w:jc w:val="center"/>
              <w:rPr>
                <w:sz w:val="19"/>
                <w:szCs w:val="19"/>
              </w:rPr>
            </w:pPr>
            <w:r w:rsidRPr="000307BC">
              <w:rPr>
                <w:sz w:val="19"/>
                <w:szCs w:val="19"/>
              </w:rPr>
              <w:t>2</w:t>
            </w:r>
          </w:p>
        </w:tc>
        <w:tc>
          <w:tcPr>
            <w:tcW w:w="920" w:type="dxa"/>
            <w:tcBorders>
              <w:top w:val="nil"/>
              <w:left w:val="nil"/>
              <w:bottom w:val="single" w:sz="4" w:space="0" w:color="auto"/>
              <w:right w:val="single" w:sz="4" w:space="0" w:color="auto"/>
            </w:tcBorders>
            <w:noWrap/>
            <w:vAlign w:val="bottom"/>
          </w:tcPr>
          <w:p w14:paraId="31F0D879" w14:textId="77777777" w:rsidR="00F745ED" w:rsidRPr="000307BC" w:rsidRDefault="00F745ED">
            <w:pPr>
              <w:jc w:val="center"/>
              <w:rPr>
                <w:sz w:val="19"/>
                <w:szCs w:val="19"/>
              </w:rPr>
            </w:pPr>
            <w:r w:rsidRPr="000307BC">
              <w:rPr>
                <w:sz w:val="19"/>
                <w:szCs w:val="19"/>
              </w:rPr>
              <w:t>6</w:t>
            </w:r>
          </w:p>
        </w:tc>
        <w:tc>
          <w:tcPr>
            <w:tcW w:w="920" w:type="dxa"/>
            <w:tcBorders>
              <w:top w:val="nil"/>
              <w:left w:val="nil"/>
              <w:bottom w:val="single" w:sz="4" w:space="0" w:color="auto"/>
              <w:right w:val="single" w:sz="4" w:space="0" w:color="auto"/>
            </w:tcBorders>
            <w:noWrap/>
            <w:vAlign w:val="bottom"/>
          </w:tcPr>
          <w:p w14:paraId="7FAD61F6" w14:textId="77777777" w:rsidR="00F745ED" w:rsidRPr="000307BC" w:rsidRDefault="00F745ED">
            <w:pPr>
              <w:jc w:val="center"/>
              <w:rPr>
                <w:sz w:val="19"/>
                <w:szCs w:val="19"/>
              </w:rPr>
            </w:pPr>
            <w:r w:rsidRPr="000307BC">
              <w:rPr>
                <w:sz w:val="19"/>
                <w:szCs w:val="19"/>
              </w:rPr>
              <w:t>5</w:t>
            </w:r>
          </w:p>
        </w:tc>
        <w:tc>
          <w:tcPr>
            <w:tcW w:w="1008" w:type="dxa"/>
            <w:tcBorders>
              <w:top w:val="nil"/>
              <w:left w:val="nil"/>
              <w:bottom w:val="single" w:sz="4" w:space="0" w:color="auto"/>
              <w:right w:val="double" w:sz="6" w:space="0" w:color="auto"/>
            </w:tcBorders>
            <w:noWrap/>
            <w:vAlign w:val="bottom"/>
          </w:tcPr>
          <w:p w14:paraId="39940990" w14:textId="77777777" w:rsidR="00F745ED" w:rsidRPr="000307BC" w:rsidRDefault="00F745ED">
            <w:pPr>
              <w:jc w:val="center"/>
              <w:rPr>
                <w:sz w:val="19"/>
                <w:szCs w:val="19"/>
              </w:rPr>
            </w:pPr>
            <w:r w:rsidRPr="000307BC">
              <w:rPr>
                <w:sz w:val="19"/>
                <w:szCs w:val="19"/>
              </w:rPr>
              <w:t>2</w:t>
            </w:r>
          </w:p>
        </w:tc>
      </w:tr>
      <w:tr w:rsidR="00F745ED" w:rsidRPr="000307BC" w14:paraId="02620C5C"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47394E53" w14:textId="77777777" w:rsidR="00F745ED" w:rsidRPr="000307BC" w:rsidRDefault="00F745ED">
            <w:pPr>
              <w:rPr>
                <w:bCs/>
                <w:sz w:val="19"/>
                <w:szCs w:val="19"/>
              </w:rPr>
            </w:pPr>
            <w:r w:rsidRPr="000307BC">
              <w:rPr>
                <w:bCs/>
                <w:sz w:val="19"/>
                <w:szCs w:val="19"/>
              </w:rPr>
              <w:t>BUČKE,</w:t>
            </w:r>
            <w:r w:rsidRPr="000307BC">
              <w:rPr>
                <w:sz w:val="19"/>
                <w:szCs w:val="19"/>
              </w:rPr>
              <w:t xml:space="preserve"> grmičaste, jedilne</w:t>
            </w:r>
          </w:p>
        </w:tc>
        <w:tc>
          <w:tcPr>
            <w:tcW w:w="920" w:type="dxa"/>
            <w:tcBorders>
              <w:top w:val="nil"/>
              <w:left w:val="nil"/>
              <w:bottom w:val="single" w:sz="4" w:space="0" w:color="auto"/>
              <w:right w:val="single" w:sz="4" w:space="0" w:color="auto"/>
            </w:tcBorders>
            <w:noWrap/>
            <w:vAlign w:val="bottom"/>
          </w:tcPr>
          <w:p w14:paraId="7C7EB292" w14:textId="77777777" w:rsidR="00F745ED" w:rsidRPr="000307BC" w:rsidRDefault="00F745ED">
            <w:pPr>
              <w:jc w:val="center"/>
              <w:rPr>
                <w:sz w:val="19"/>
                <w:szCs w:val="19"/>
              </w:rPr>
            </w:pPr>
            <w:r w:rsidRPr="000307BC">
              <w:rPr>
                <w:sz w:val="19"/>
                <w:szCs w:val="19"/>
              </w:rPr>
              <w:t>60 - 90</w:t>
            </w:r>
          </w:p>
        </w:tc>
        <w:tc>
          <w:tcPr>
            <w:tcW w:w="740" w:type="dxa"/>
            <w:tcBorders>
              <w:top w:val="nil"/>
              <w:left w:val="nil"/>
              <w:bottom w:val="single" w:sz="4" w:space="0" w:color="auto"/>
              <w:right w:val="single" w:sz="4" w:space="0" w:color="auto"/>
            </w:tcBorders>
            <w:noWrap/>
            <w:vAlign w:val="bottom"/>
          </w:tcPr>
          <w:p w14:paraId="239584E0" w14:textId="77777777" w:rsidR="00F745ED" w:rsidRPr="000307BC" w:rsidRDefault="00F745ED">
            <w:pPr>
              <w:jc w:val="center"/>
              <w:rPr>
                <w:sz w:val="19"/>
                <w:szCs w:val="19"/>
              </w:rPr>
            </w:pPr>
            <w:r w:rsidRPr="000307BC">
              <w:rPr>
                <w:sz w:val="19"/>
                <w:szCs w:val="19"/>
              </w:rPr>
              <w:t>15</w:t>
            </w:r>
          </w:p>
        </w:tc>
        <w:tc>
          <w:tcPr>
            <w:tcW w:w="920" w:type="dxa"/>
            <w:tcBorders>
              <w:top w:val="nil"/>
              <w:left w:val="nil"/>
              <w:bottom w:val="single" w:sz="4" w:space="0" w:color="auto"/>
              <w:right w:val="single" w:sz="4" w:space="0" w:color="auto"/>
            </w:tcBorders>
            <w:noWrap/>
            <w:vAlign w:val="bottom"/>
          </w:tcPr>
          <w:p w14:paraId="3A174657" w14:textId="77777777" w:rsidR="00F745ED" w:rsidRPr="000307BC" w:rsidRDefault="00F745ED">
            <w:pPr>
              <w:jc w:val="center"/>
              <w:rPr>
                <w:sz w:val="19"/>
                <w:szCs w:val="19"/>
              </w:rPr>
            </w:pPr>
            <w:r w:rsidRPr="000307BC">
              <w:rPr>
                <w:sz w:val="19"/>
                <w:szCs w:val="19"/>
              </w:rPr>
              <w:t>100</w:t>
            </w:r>
          </w:p>
        </w:tc>
        <w:tc>
          <w:tcPr>
            <w:tcW w:w="920" w:type="dxa"/>
            <w:tcBorders>
              <w:top w:val="nil"/>
              <w:left w:val="nil"/>
              <w:bottom w:val="single" w:sz="4" w:space="0" w:color="auto"/>
              <w:right w:val="single" w:sz="4" w:space="0" w:color="auto"/>
            </w:tcBorders>
            <w:noWrap/>
            <w:vAlign w:val="bottom"/>
          </w:tcPr>
          <w:p w14:paraId="29F23D97" w14:textId="77777777" w:rsidR="00F745ED" w:rsidRPr="000307BC" w:rsidRDefault="00F745ED">
            <w:pPr>
              <w:jc w:val="center"/>
              <w:rPr>
                <w:sz w:val="19"/>
                <w:szCs w:val="19"/>
              </w:rPr>
            </w:pPr>
            <w:r w:rsidRPr="000307BC">
              <w:rPr>
                <w:sz w:val="19"/>
                <w:szCs w:val="19"/>
              </w:rPr>
              <w:t>114 - 130</w:t>
            </w:r>
          </w:p>
        </w:tc>
        <w:tc>
          <w:tcPr>
            <w:tcW w:w="1008" w:type="dxa"/>
            <w:tcBorders>
              <w:top w:val="nil"/>
              <w:left w:val="nil"/>
              <w:bottom w:val="single" w:sz="4" w:space="0" w:color="auto"/>
              <w:right w:val="double" w:sz="6" w:space="0" w:color="auto"/>
            </w:tcBorders>
            <w:noWrap/>
            <w:vAlign w:val="bottom"/>
          </w:tcPr>
          <w:p w14:paraId="4D31965B" w14:textId="77777777" w:rsidR="00F745ED" w:rsidRPr="000307BC" w:rsidRDefault="00F745ED">
            <w:pPr>
              <w:jc w:val="center"/>
              <w:rPr>
                <w:sz w:val="19"/>
                <w:szCs w:val="19"/>
              </w:rPr>
            </w:pPr>
            <w:r w:rsidRPr="000307BC">
              <w:rPr>
                <w:sz w:val="19"/>
                <w:szCs w:val="19"/>
              </w:rPr>
              <w:t>23 - 25</w:t>
            </w:r>
          </w:p>
        </w:tc>
      </w:tr>
      <w:tr w:rsidR="00F745ED" w:rsidRPr="000307BC" w14:paraId="4893DD1A"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0680DD19" w14:textId="77777777" w:rsidR="00F745ED" w:rsidRPr="000307BC" w:rsidRDefault="00F745ED">
            <w:pPr>
              <w:rPr>
                <w:bCs/>
                <w:sz w:val="19"/>
                <w:szCs w:val="19"/>
              </w:rPr>
            </w:pPr>
            <w:r w:rsidRPr="000307BC">
              <w:rPr>
                <w:bCs/>
                <w:sz w:val="19"/>
                <w:szCs w:val="19"/>
              </w:rPr>
              <w:t xml:space="preserve">RADIČ, </w:t>
            </w:r>
            <w:r w:rsidRPr="000307BC">
              <w:rPr>
                <w:sz w:val="19"/>
                <w:szCs w:val="19"/>
              </w:rPr>
              <w:t>sladkorni</w:t>
            </w:r>
          </w:p>
        </w:tc>
        <w:tc>
          <w:tcPr>
            <w:tcW w:w="920" w:type="dxa"/>
            <w:tcBorders>
              <w:top w:val="nil"/>
              <w:left w:val="nil"/>
              <w:bottom w:val="single" w:sz="4" w:space="0" w:color="auto"/>
              <w:right w:val="single" w:sz="4" w:space="0" w:color="auto"/>
            </w:tcBorders>
            <w:noWrap/>
            <w:vAlign w:val="bottom"/>
          </w:tcPr>
          <w:p w14:paraId="18AEB9FD" w14:textId="77777777" w:rsidR="00F745ED" w:rsidRPr="000307BC" w:rsidRDefault="00F745ED">
            <w:pPr>
              <w:jc w:val="center"/>
              <w:rPr>
                <w:sz w:val="19"/>
                <w:szCs w:val="19"/>
              </w:rPr>
            </w:pPr>
            <w:r w:rsidRPr="000307BC">
              <w:rPr>
                <w:sz w:val="19"/>
                <w:szCs w:val="19"/>
              </w:rPr>
              <w:t>40</w:t>
            </w:r>
          </w:p>
        </w:tc>
        <w:tc>
          <w:tcPr>
            <w:tcW w:w="740" w:type="dxa"/>
            <w:tcBorders>
              <w:top w:val="nil"/>
              <w:left w:val="nil"/>
              <w:bottom w:val="single" w:sz="4" w:space="0" w:color="auto"/>
              <w:right w:val="single" w:sz="4" w:space="0" w:color="auto"/>
            </w:tcBorders>
            <w:noWrap/>
            <w:vAlign w:val="bottom"/>
          </w:tcPr>
          <w:p w14:paraId="0221E856" w14:textId="77777777" w:rsidR="00F745ED" w:rsidRPr="000307BC" w:rsidRDefault="00F745ED">
            <w:pPr>
              <w:jc w:val="center"/>
              <w:rPr>
                <w:sz w:val="19"/>
                <w:szCs w:val="19"/>
              </w:rPr>
            </w:pPr>
            <w:r w:rsidRPr="000307BC">
              <w:rPr>
                <w:sz w:val="19"/>
                <w:szCs w:val="19"/>
              </w:rPr>
              <w:t>10</w:t>
            </w:r>
          </w:p>
        </w:tc>
        <w:tc>
          <w:tcPr>
            <w:tcW w:w="920" w:type="dxa"/>
            <w:tcBorders>
              <w:top w:val="nil"/>
              <w:left w:val="nil"/>
              <w:bottom w:val="single" w:sz="4" w:space="0" w:color="auto"/>
              <w:right w:val="single" w:sz="4" w:space="0" w:color="auto"/>
            </w:tcBorders>
            <w:noWrap/>
            <w:vAlign w:val="bottom"/>
          </w:tcPr>
          <w:p w14:paraId="69DACFC4" w14:textId="77777777" w:rsidR="00F745ED" w:rsidRPr="000307BC" w:rsidRDefault="00F745ED">
            <w:pPr>
              <w:jc w:val="center"/>
              <w:rPr>
                <w:sz w:val="19"/>
                <w:szCs w:val="19"/>
              </w:rPr>
            </w:pPr>
            <w:r w:rsidRPr="000307BC">
              <w:rPr>
                <w:sz w:val="19"/>
                <w:szCs w:val="19"/>
              </w:rPr>
              <w:t>45</w:t>
            </w:r>
          </w:p>
        </w:tc>
        <w:tc>
          <w:tcPr>
            <w:tcW w:w="920" w:type="dxa"/>
            <w:tcBorders>
              <w:top w:val="nil"/>
              <w:left w:val="nil"/>
              <w:bottom w:val="single" w:sz="4" w:space="0" w:color="auto"/>
              <w:right w:val="single" w:sz="4" w:space="0" w:color="auto"/>
            </w:tcBorders>
            <w:noWrap/>
            <w:vAlign w:val="bottom"/>
          </w:tcPr>
          <w:p w14:paraId="0A619452" w14:textId="77777777" w:rsidR="00F745ED" w:rsidRPr="000307BC" w:rsidRDefault="00F745ED">
            <w:pPr>
              <w:jc w:val="center"/>
              <w:rPr>
                <w:sz w:val="19"/>
                <w:szCs w:val="19"/>
              </w:rPr>
            </w:pPr>
            <w:r w:rsidRPr="000307BC">
              <w:rPr>
                <w:sz w:val="19"/>
                <w:szCs w:val="19"/>
              </w:rPr>
              <w:t>22</w:t>
            </w:r>
          </w:p>
        </w:tc>
        <w:tc>
          <w:tcPr>
            <w:tcW w:w="1008" w:type="dxa"/>
            <w:tcBorders>
              <w:top w:val="nil"/>
              <w:left w:val="nil"/>
              <w:bottom w:val="single" w:sz="4" w:space="0" w:color="auto"/>
              <w:right w:val="double" w:sz="6" w:space="0" w:color="auto"/>
            </w:tcBorders>
            <w:noWrap/>
            <w:vAlign w:val="bottom"/>
          </w:tcPr>
          <w:p w14:paraId="5C83D51F" w14:textId="77777777" w:rsidR="00F745ED" w:rsidRPr="000307BC" w:rsidRDefault="00F745ED">
            <w:pPr>
              <w:jc w:val="center"/>
              <w:rPr>
                <w:sz w:val="19"/>
                <w:szCs w:val="19"/>
              </w:rPr>
            </w:pPr>
            <w:r w:rsidRPr="000307BC">
              <w:rPr>
                <w:sz w:val="19"/>
                <w:szCs w:val="19"/>
              </w:rPr>
              <w:t>6</w:t>
            </w:r>
          </w:p>
        </w:tc>
      </w:tr>
      <w:tr w:rsidR="00F745ED" w:rsidRPr="000307BC" w14:paraId="76B3B82F"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6B961C4A" w14:textId="77777777" w:rsidR="00F745ED" w:rsidRPr="000307BC" w:rsidRDefault="00F745ED">
            <w:pPr>
              <w:rPr>
                <w:bCs/>
                <w:sz w:val="19"/>
                <w:szCs w:val="19"/>
              </w:rPr>
            </w:pPr>
            <w:r w:rsidRPr="000307BC">
              <w:rPr>
                <w:bCs/>
                <w:sz w:val="19"/>
                <w:szCs w:val="19"/>
              </w:rPr>
              <w:t>SLADKORNA PESA</w:t>
            </w:r>
          </w:p>
        </w:tc>
        <w:tc>
          <w:tcPr>
            <w:tcW w:w="920" w:type="dxa"/>
            <w:tcBorders>
              <w:top w:val="nil"/>
              <w:left w:val="nil"/>
              <w:bottom w:val="single" w:sz="4" w:space="0" w:color="auto"/>
              <w:right w:val="single" w:sz="4" w:space="0" w:color="auto"/>
            </w:tcBorders>
            <w:noWrap/>
            <w:vAlign w:val="bottom"/>
          </w:tcPr>
          <w:p w14:paraId="78C827A9" w14:textId="77777777" w:rsidR="00F745ED" w:rsidRPr="000307BC" w:rsidRDefault="00F745ED">
            <w:pPr>
              <w:jc w:val="center"/>
              <w:rPr>
                <w:sz w:val="19"/>
                <w:szCs w:val="19"/>
              </w:rPr>
            </w:pPr>
            <w:r w:rsidRPr="000307BC">
              <w:rPr>
                <w:sz w:val="19"/>
                <w:szCs w:val="19"/>
              </w:rPr>
              <w:t>30 - 60</w:t>
            </w:r>
          </w:p>
        </w:tc>
        <w:tc>
          <w:tcPr>
            <w:tcW w:w="740" w:type="dxa"/>
            <w:tcBorders>
              <w:top w:val="nil"/>
              <w:left w:val="nil"/>
              <w:bottom w:val="single" w:sz="4" w:space="0" w:color="auto"/>
              <w:right w:val="single" w:sz="4" w:space="0" w:color="auto"/>
            </w:tcBorders>
            <w:noWrap/>
            <w:vAlign w:val="bottom"/>
          </w:tcPr>
          <w:p w14:paraId="31A66413" w14:textId="77777777" w:rsidR="00F745ED" w:rsidRPr="000307BC" w:rsidRDefault="00F745ED">
            <w:pPr>
              <w:jc w:val="center"/>
              <w:rPr>
                <w:sz w:val="19"/>
                <w:szCs w:val="19"/>
              </w:rPr>
            </w:pPr>
            <w:r w:rsidRPr="000307BC">
              <w:rPr>
                <w:sz w:val="19"/>
                <w:szCs w:val="19"/>
              </w:rPr>
              <w:t>40</w:t>
            </w:r>
          </w:p>
        </w:tc>
        <w:tc>
          <w:tcPr>
            <w:tcW w:w="920" w:type="dxa"/>
            <w:tcBorders>
              <w:top w:val="nil"/>
              <w:left w:val="nil"/>
              <w:bottom w:val="single" w:sz="4" w:space="0" w:color="auto"/>
              <w:right w:val="single" w:sz="4" w:space="0" w:color="auto"/>
            </w:tcBorders>
            <w:noWrap/>
            <w:vAlign w:val="bottom"/>
          </w:tcPr>
          <w:p w14:paraId="5759F31C" w14:textId="77777777" w:rsidR="00F745ED" w:rsidRPr="000307BC" w:rsidRDefault="00F745ED">
            <w:pPr>
              <w:jc w:val="center"/>
              <w:rPr>
                <w:sz w:val="19"/>
                <w:szCs w:val="19"/>
              </w:rPr>
            </w:pPr>
            <w:r w:rsidRPr="000307BC">
              <w:rPr>
                <w:sz w:val="19"/>
                <w:szCs w:val="19"/>
              </w:rPr>
              <w:t>120 - 180</w:t>
            </w:r>
          </w:p>
        </w:tc>
        <w:tc>
          <w:tcPr>
            <w:tcW w:w="920" w:type="dxa"/>
            <w:tcBorders>
              <w:top w:val="nil"/>
              <w:left w:val="nil"/>
              <w:bottom w:val="single" w:sz="4" w:space="0" w:color="auto"/>
              <w:right w:val="single" w:sz="4" w:space="0" w:color="auto"/>
            </w:tcBorders>
            <w:noWrap/>
            <w:vAlign w:val="bottom"/>
          </w:tcPr>
          <w:p w14:paraId="30D05A94" w14:textId="77777777" w:rsidR="00F745ED" w:rsidRPr="000307BC" w:rsidRDefault="00F745ED">
            <w:pPr>
              <w:jc w:val="center"/>
              <w:rPr>
                <w:sz w:val="19"/>
                <w:szCs w:val="19"/>
              </w:rPr>
            </w:pPr>
            <w:r w:rsidRPr="000307BC">
              <w:rPr>
                <w:sz w:val="19"/>
                <w:szCs w:val="19"/>
              </w:rPr>
              <w:t>0</w:t>
            </w:r>
          </w:p>
        </w:tc>
        <w:tc>
          <w:tcPr>
            <w:tcW w:w="1008" w:type="dxa"/>
            <w:tcBorders>
              <w:top w:val="nil"/>
              <w:left w:val="nil"/>
              <w:bottom w:val="single" w:sz="4" w:space="0" w:color="auto"/>
              <w:right w:val="double" w:sz="6" w:space="0" w:color="auto"/>
            </w:tcBorders>
            <w:noWrap/>
            <w:vAlign w:val="bottom"/>
          </w:tcPr>
          <w:p w14:paraId="442FBEB3" w14:textId="77777777" w:rsidR="00F745ED" w:rsidRPr="000307BC" w:rsidRDefault="00F745ED">
            <w:pPr>
              <w:jc w:val="center"/>
              <w:rPr>
                <w:sz w:val="19"/>
                <w:szCs w:val="19"/>
              </w:rPr>
            </w:pPr>
            <w:r w:rsidRPr="000307BC">
              <w:rPr>
                <w:sz w:val="19"/>
                <w:szCs w:val="19"/>
              </w:rPr>
              <w:t>0</w:t>
            </w:r>
          </w:p>
        </w:tc>
      </w:tr>
      <w:tr w:rsidR="00F745ED" w:rsidRPr="000307BC" w14:paraId="219F9411" w14:textId="77777777" w:rsidTr="00B2304C">
        <w:trPr>
          <w:trHeight w:val="227"/>
          <w:jc w:val="center"/>
        </w:trPr>
        <w:tc>
          <w:tcPr>
            <w:tcW w:w="4835" w:type="dxa"/>
            <w:tcBorders>
              <w:top w:val="nil"/>
              <w:left w:val="double" w:sz="6" w:space="0" w:color="auto"/>
              <w:bottom w:val="single" w:sz="4" w:space="0" w:color="auto"/>
              <w:right w:val="single" w:sz="4" w:space="0" w:color="auto"/>
            </w:tcBorders>
            <w:vAlign w:val="bottom"/>
          </w:tcPr>
          <w:p w14:paraId="67ADD723" w14:textId="77777777" w:rsidR="00F745ED" w:rsidRPr="000307BC" w:rsidRDefault="00F745ED">
            <w:pPr>
              <w:rPr>
                <w:bCs/>
                <w:sz w:val="19"/>
                <w:szCs w:val="19"/>
              </w:rPr>
            </w:pPr>
            <w:r w:rsidRPr="000307BC">
              <w:rPr>
                <w:bCs/>
                <w:sz w:val="19"/>
                <w:szCs w:val="19"/>
              </w:rPr>
              <w:t>ČEBULA</w:t>
            </w:r>
          </w:p>
        </w:tc>
        <w:tc>
          <w:tcPr>
            <w:tcW w:w="920" w:type="dxa"/>
            <w:tcBorders>
              <w:top w:val="nil"/>
              <w:left w:val="nil"/>
              <w:bottom w:val="single" w:sz="4" w:space="0" w:color="auto"/>
              <w:right w:val="single" w:sz="4" w:space="0" w:color="auto"/>
            </w:tcBorders>
            <w:noWrap/>
            <w:vAlign w:val="bottom"/>
          </w:tcPr>
          <w:p w14:paraId="1323417E" w14:textId="77777777" w:rsidR="00F745ED" w:rsidRPr="000307BC" w:rsidRDefault="00F745ED">
            <w:pPr>
              <w:jc w:val="center"/>
              <w:rPr>
                <w:sz w:val="19"/>
                <w:szCs w:val="19"/>
              </w:rPr>
            </w:pPr>
            <w:r w:rsidRPr="000307BC">
              <w:rPr>
                <w:sz w:val="19"/>
                <w:szCs w:val="19"/>
              </w:rPr>
              <w:t>25 - 60</w:t>
            </w:r>
          </w:p>
        </w:tc>
        <w:tc>
          <w:tcPr>
            <w:tcW w:w="740" w:type="dxa"/>
            <w:tcBorders>
              <w:top w:val="nil"/>
              <w:left w:val="nil"/>
              <w:bottom w:val="single" w:sz="4" w:space="0" w:color="auto"/>
              <w:right w:val="single" w:sz="4" w:space="0" w:color="auto"/>
            </w:tcBorders>
            <w:noWrap/>
            <w:vAlign w:val="bottom"/>
          </w:tcPr>
          <w:p w14:paraId="4A944834" w14:textId="77777777" w:rsidR="00F745ED" w:rsidRPr="000307BC" w:rsidRDefault="00F745ED">
            <w:pPr>
              <w:jc w:val="center"/>
              <w:rPr>
                <w:sz w:val="19"/>
                <w:szCs w:val="19"/>
              </w:rPr>
            </w:pPr>
            <w:r w:rsidRPr="000307BC">
              <w:rPr>
                <w:sz w:val="19"/>
                <w:szCs w:val="19"/>
              </w:rPr>
              <w:t>9 - 10</w:t>
            </w:r>
          </w:p>
        </w:tc>
        <w:tc>
          <w:tcPr>
            <w:tcW w:w="920" w:type="dxa"/>
            <w:tcBorders>
              <w:top w:val="nil"/>
              <w:left w:val="nil"/>
              <w:bottom w:val="single" w:sz="4" w:space="0" w:color="auto"/>
              <w:right w:val="single" w:sz="4" w:space="0" w:color="auto"/>
            </w:tcBorders>
            <w:noWrap/>
            <w:vAlign w:val="bottom"/>
          </w:tcPr>
          <w:p w14:paraId="35A2CD08" w14:textId="77777777" w:rsidR="00F745ED" w:rsidRPr="000307BC" w:rsidRDefault="00F745ED">
            <w:pPr>
              <w:jc w:val="center"/>
              <w:rPr>
                <w:sz w:val="19"/>
                <w:szCs w:val="19"/>
              </w:rPr>
            </w:pPr>
            <w:r w:rsidRPr="000307BC">
              <w:rPr>
                <w:sz w:val="19"/>
                <w:szCs w:val="19"/>
              </w:rPr>
              <w:t>30 - 35</w:t>
            </w:r>
          </w:p>
        </w:tc>
        <w:tc>
          <w:tcPr>
            <w:tcW w:w="920" w:type="dxa"/>
            <w:tcBorders>
              <w:top w:val="nil"/>
              <w:left w:val="nil"/>
              <w:bottom w:val="single" w:sz="4" w:space="0" w:color="auto"/>
              <w:right w:val="single" w:sz="4" w:space="0" w:color="auto"/>
            </w:tcBorders>
            <w:noWrap/>
            <w:vAlign w:val="bottom"/>
          </w:tcPr>
          <w:p w14:paraId="41A07317" w14:textId="77777777" w:rsidR="00F745ED" w:rsidRPr="000307BC" w:rsidRDefault="00F745ED">
            <w:pPr>
              <w:jc w:val="center"/>
              <w:rPr>
                <w:sz w:val="19"/>
                <w:szCs w:val="19"/>
              </w:rPr>
            </w:pPr>
            <w:r w:rsidRPr="000307BC">
              <w:rPr>
                <w:sz w:val="19"/>
                <w:szCs w:val="19"/>
              </w:rPr>
              <w:t>14 - 18</w:t>
            </w:r>
          </w:p>
        </w:tc>
        <w:tc>
          <w:tcPr>
            <w:tcW w:w="1008" w:type="dxa"/>
            <w:tcBorders>
              <w:top w:val="nil"/>
              <w:left w:val="nil"/>
              <w:bottom w:val="single" w:sz="4" w:space="0" w:color="auto"/>
              <w:right w:val="double" w:sz="6" w:space="0" w:color="auto"/>
            </w:tcBorders>
            <w:noWrap/>
            <w:vAlign w:val="bottom"/>
          </w:tcPr>
          <w:p w14:paraId="436C0243" w14:textId="77777777" w:rsidR="00F745ED" w:rsidRPr="000307BC" w:rsidRDefault="00F745ED">
            <w:pPr>
              <w:jc w:val="center"/>
              <w:rPr>
                <w:sz w:val="19"/>
                <w:szCs w:val="19"/>
              </w:rPr>
            </w:pPr>
            <w:r w:rsidRPr="000307BC">
              <w:rPr>
                <w:sz w:val="19"/>
                <w:szCs w:val="19"/>
              </w:rPr>
              <w:t>6 - 8</w:t>
            </w:r>
          </w:p>
        </w:tc>
      </w:tr>
      <w:tr w:rsidR="00F745ED" w:rsidRPr="000307BC" w14:paraId="2061A093" w14:textId="77777777" w:rsidTr="00B2304C">
        <w:trPr>
          <w:trHeight w:val="227"/>
          <w:jc w:val="center"/>
        </w:trPr>
        <w:tc>
          <w:tcPr>
            <w:tcW w:w="4835" w:type="dxa"/>
            <w:tcBorders>
              <w:top w:val="nil"/>
              <w:left w:val="double" w:sz="6" w:space="0" w:color="auto"/>
              <w:bottom w:val="double" w:sz="6" w:space="0" w:color="auto"/>
              <w:right w:val="single" w:sz="4" w:space="0" w:color="auto"/>
            </w:tcBorders>
            <w:vAlign w:val="bottom"/>
          </w:tcPr>
          <w:p w14:paraId="02000DD9" w14:textId="77777777" w:rsidR="00F745ED" w:rsidRPr="000307BC" w:rsidRDefault="00F745ED">
            <w:pPr>
              <w:rPr>
                <w:bCs/>
                <w:sz w:val="19"/>
                <w:szCs w:val="19"/>
              </w:rPr>
            </w:pPr>
            <w:r w:rsidRPr="000307BC">
              <w:rPr>
                <w:bCs/>
                <w:sz w:val="19"/>
                <w:szCs w:val="19"/>
              </w:rPr>
              <w:t xml:space="preserve">ČEBULA, </w:t>
            </w:r>
            <w:r w:rsidRPr="000307BC">
              <w:rPr>
                <w:sz w:val="19"/>
                <w:szCs w:val="19"/>
              </w:rPr>
              <w:t>mlada, v šopkih</w:t>
            </w:r>
          </w:p>
        </w:tc>
        <w:tc>
          <w:tcPr>
            <w:tcW w:w="920" w:type="dxa"/>
            <w:tcBorders>
              <w:top w:val="nil"/>
              <w:left w:val="nil"/>
              <w:bottom w:val="double" w:sz="6" w:space="0" w:color="auto"/>
              <w:right w:val="single" w:sz="4" w:space="0" w:color="auto"/>
            </w:tcBorders>
            <w:noWrap/>
            <w:vAlign w:val="bottom"/>
          </w:tcPr>
          <w:p w14:paraId="571FDDC0" w14:textId="77777777" w:rsidR="00F745ED" w:rsidRPr="000307BC" w:rsidRDefault="00F745ED">
            <w:pPr>
              <w:jc w:val="center"/>
              <w:rPr>
                <w:sz w:val="19"/>
                <w:szCs w:val="19"/>
              </w:rPr>
            </w:pPr>
            <w:r w:rsidRPr="000307BC">
              <w:rPr>
                <w:sz w:val="19"/>
                <w:szCs w:val="19"/>
              </w:rPr>
              <w:t>10 - 25</w:t>
            </w:r>
          </w:p>
        </w:tc>
        <w:tc>
          <w:tcPr>
            <w:tcW w:w="740" w:type="dxa"/>
            <w:tcBorders>
              <w:top w:val="nil"/>
              <w:left w:val="nil"/>
              <w:bottom w:val="double" w:sz="6" w:space="0" w:color="auto"/>
              <w:right w:val="single" w:sz="4" w:space="0" w:color="auto"/>
            </w:tcBorders>
            <w:noWrap/>
            <w:vAlign w:val="bottom"/>
          </w:tcPr>
          <w:p w14:paraId="7C8AF720" w14:textId="77777777" w:rsidR="00F745ED" w:rsidRPr="000307BC" w:rsidRDefault="00F745ED">
            <w:pPr>
              <w:jc w:val="center"/>
              <w:rPr>
                <w:sz w:val="19"/>
                <w:szCs w:val="19"/>
              </w:rPr>
            </w:pPr>
            <w:r w:rsidRPr="000307BC">
              <w:rPr>
                <w:sz w:val="19"/>
                <w:szCs w:val="19"/>
              </w:rPr>
              <w:t>10</w:t>
            </w:r>
          </w:p>
        </w:tc>
        <w:tc>
          <w:tcPr>
            <w:tcW w:w="920" w:type="dxa"/>
            <w:tcBorders>
              <w:top w:val="nil"/>
              <w:left w:val="nil"/>
              <w:bottom w:val="double" w:sz="6" w:space="0" w:color="auto"/>
              <w:right w:val="single" w:sz="4" w:space="0" w:color="auto"/>
            </w:tcBorders>
            <w:noWrap/>
            <w:vAlign w:val="bottom"/>
          </w:tcPr>
          <w:p w14:paraId="7A377870" w14:textId="77777777" w:rsidR="00F745ED" w:rsidRPr="000307BC" w:rsidRDefault="00F745ED">
            <w:pPr>
              <w:jc w:val="center"/>
              <w:rPr>
                <w:sz w:val="19"/>
                <w:szCs w:val="19"/>
              </w:rPr>
            </w:pPr>
            <w:r w:rsidRPr="000307BC">
              <w:rPr>
                <w:sz w:val="19"/>
                <w:szCs w:val="19"/>
              </w:rPr>
              <w:t>35</w:t>
            </w:r>
          </w:p>
        </w:tc>
        <w:tc>
          <w:tcPr>
            <w:tcW w:w="920" w:type="dxa"/>
            <w:tcBorders>
              <w:top w:val="nil"/>
              <w:left w:val="nil"/>
              <w:bottom w:val="double" w:sz="6" w:space="0" w:color="auto"/>
              <w:right w:val="single" w:sz="4" w:space="0" w:color="auto"/>
            </w:tcBorders>
            <w:noWrap/>
            <w:vAlign w:val="bottom"/>
          </w:tcPr>
          <w:p w14:paraId="3D145D98" w14:textId="77777777" w:rsidR="00F745ED" w:rsidRPr="000307BC" w:rsidRDefault="00F745ED">
            <w:pPr>
              <w:jc w:val="center"/>
              <w:rPr>
                <w:sz w:val="19"/>
                <w:szCs w:val="19"/>
              </w:rPr>
            </w:pPr>
            <w:r w:rsidRPr="000307BC">
              <w:rPr>
                <w:sz w:val="19"/>
                <w:szCs w:val="19"/>
              </w:rPr>
              <w:t xml:space="preserve">16 - 18 </w:t>
            </w:r>
          </w:p>
        </w:tc>
        <w:tc>
          <w:tcPr>
            <w:tcW w:w="1008" w:type="dxa"/>
            <w:tcBorders>
              <w:top w:val="nil"/>
              <w:left w:val="nil"/>
              <w:bottom w:val="double" w:sz="6" w:space="0" w:color="auto"/>
              <w:right w:val="double" w:sz="6" w:space="0" w:color="auto"/>
            </w:tcBorders>
            <w:noWrap/>
            <w:vAlign w:val="bottom"/>
          </w:tcPr>
          <w:p w14:paraId="51576244" w14:textId="77777777" w:rsidR="00F745ED" w:rsidRPr="000307BC" w:rsidRDefault="00F745ED">
            <w:pPr>
              <w:jc w:val="center"/>
              <w:rPr>
                <w:sz w:val="19"/>
                <w:szCs w:val="19"/>
              </w:rPr>
            </w:pPr>
            <w:r w:rsidRPr="000307BC">
              <w:rPr>
                <w:sz w:val="19"/>
                <w:szCs w:val="19"/>
              </w:rPr>
              <w:t>7 - 8</w:t>
            </w:r>
          </w:p>
        </w:tc>
      </w:tr>
    </w:tbl>
    <w:p w14:paraId="5C59E105" w14:textId="77777777" w:rsidR="00F745ED" w:rsidRPr="000307BC" w:rsidRDefault="00F745ED" w:rsidP="00B2304C">
      <w:pPr>
        <w:rPr>
          <w:sz w:val="19"/>
          <w:szCs w:val="19"/>
        </w:rPr>
      </w:pPr>
      <w:r w:rsidRPr="000307BC">
        <w:rPr>
          <w:b/>
          <w:bCs/>
          <w:sz w:val="19"/>
          <w:szCs w:val="19"/>
        </w:rPr>
        <w:t xml:space="preserve">Opomba: </w:t>
      </w:r>
      <w:r w:rsidRPr="000307BC">
        <w:rPr>
          <w:sz w:val="19"/>
          <w:szCs w:val="19"/>
        </w:rPr>
        <w:t>mineralizacija organskih, žetvenih ostankov je odvisna od vrste tal, rastlinske vrste, načina in globine obdelave tal, vlažnosti tal, temperature tal. Zapomniti si je potrebno, da z vsako obdelavo tal pospešujemo mineralizacijo organske snovi, predvsem dušika, zato je pogosto namesto dognojevanja z mineralnim dušikom dovolj le ukrep rahljanja, okopavanja tal.</w:t>
      </w:r>
    </w:p>
    <w:p w14:paraId="7F1A70CD" w14:textId="3807C2A5" w:rsidR="00F745ED" w:rsidRPr="000307BC" w:rsidRDefault="00F745ED" w:rsidP="0046057E">
      <w:pPr>
        <w:pStyle w:val="Naslov1"/>
        <w:numPr>
          <w:ilvl w:val="0"/>
          <w:numId w:val="4"/>
        </w:numPr>
        <w:ind w:left="0" w:firstLine="0"/>
        <w:rPr>
          <w:sz w:val="20"/>
        </w:rPr>
      </w:pPr>
      <w:bookmarkStart w:id="265" w:name="_Toc28393468"/>
      <w:bookmarkStart w:id="266" w:name="_Toc38347058"/>
      <w:r w:rsidRPr="000307BC">
        <w:rPr>
          <w:sz w:val="20"/>
        </w:rPr>
        <w:br w:type="page"/>
      </w:r>
      <w:bookmarkStart w:id="267" w:name="_Toc215563110"/>
      <w:bookmarkStart w:id="268" w:name="_Toc91332659"/>
      <w:bookmarkStart w:id="269" w:name="_Toc91332881"/>
      <w:bookmarkStart w:id="270" w:name="_Toc91333087"/>
      <w:r w:rsidR="002F47C7">
        <w:rPr>
          <w:sz w:val="20"/>
        </w:rPr>
        <w:lastRenderedPageBreak/>
        <w:t xml:space="preserve"> </w:t>
      </w:r>
      <w:bookmarkStart w:id="271" w:name="_Toc99452033"/>
      <w:r w:rsidRPr="000307BC">
        <w:rPr>
          <w:sz w:val="20"/>
        </w:rPr>
        <w:t>INTEGRIRANO VARSTVO ZELENJAVE</w:t>
      </w:r>
      <w:bookmarkEnd w:id="265"/>
      <w:bookmarkEnd w:id="266"/>
      <w:bookmarkEnd w:id="267"/>
      <w:bookmarkEnd w:id="268"/>
      <w:bookmarkEnd w:id="269"/>
      <w:bookmarkEnd w:id="270"/>
      <w:bookmarkEnd w:id="271"/>
    </w:p>
    <w:p w14:paraId="34666F92" w14:textId="77777777" w:rsidR="00F745ED" w:rsidRPr="000307BC" w:rsidRDefault="00F745ED">
      <w:pPr>
        <w:rPr>
          <w:sz w:val="20"/>
        </w:rPr>
      </w:pPr>
      <w:bookmarkStart w:id="272" w:name="_Toc22703826"/>
      <w:bookmarkStart w:id="273" w:name="_Toc28393469"/>
      <w:bookmarkStart w:id="274" w:name="_Toc38347059"/>
    </w:p>
    <w:p w14:paraId="58D2FAB2" w14:textId="77777777" w:rsidR="00F745ED" w:rsidRPr="000307BC" w:rsidRDefault="002831B7" w:rsidP="00727AE7">
      <w:pPr>
        <w:pStyle w:val="Naslov2"/>
        <w:rPr>
          <w:sz w:val="20"/>
        </w:rPr>
      </w:pPr>
      <w:bookmarkStart w:id="275" w:name="_Toc215563111"/>
      <w:bookmarkStart w:id="276" w:name="_Toc91332660"/>
      <w:bookmarkStart w:id="277" w:name="_Toc91332882"/>
      <w:bookmarkStart w:id="278" w:name="_Toc91333088"/>
      <w:r w:rsidRPr="000307BC">
        <w:rPr>
          <w:sz w:val="20"/>
          <w:lang w:val="sl-SI"/>
        </w:rPr>
        <w:t xml:space="preserve"> </w:t>
      </w:r>
      <w:bookmarkStart w:id="279" w:name="_Toc99452034"/>
      <w:r w:rsidR="00F745ED" w:rsidRPr="000307BC">
        <w:rPr>
          <w:sz w:val="20"/>
        </w:rPr>
        <w:t>SPLOŠNO</w:t>
      </w:r>
      <w:bookmarkEnd w:id="275"/>
      <w:bookmarkEnd w:id="276"/>
      <w:bookmarkEnd w:id="277"/>
      <w:bookmarkEnd w:id="278"/>
      <w:bookmarkEnd w:id="279"/>
    </w:p>
    <w:p w14:paraId="30E86385" w14:textId="77777777" w:rsidR="00F745ED" w:rsidRPr="000307BC" w:rsidRDefault="00F745ED">
      <w:pPr>
        <w:rPr>
          <w:sz w:val="20"/>
        </w:rPr>
      </w:pPr>
    </w:p>
    <w:p w14:paraId="5E3EAB86" w14:textId="77777777" w:rsidR="00F745ED" w:rsidRPr="000307BC" w:rsidRDefault="00F745ED">
      <w:pPr>
        <w:autoSpaceDE w:val="0"/>
        <w:autoSpaceDN w:val="0"/>
        <w:adjustRightInd w:val="0"/>
        <w:rPr>
          <w:sz w:val="20"/>
        </w:rPr>
      </w:pPr>
      <w:r w:rsidRPr="000307BC">
        <w:rPr>
          <w:sz w:val="20"/>
        </w:rPr>
        <w:t>V integrirani pridelavi zelenjave za varstvo rastlin posežemo po fitofarmacevtskih sredstvih (FFS) šele takrat, ko smo izčrpali druge možnosti (izvajanje preventivnih ukrepov, skrb za rastlinsko higieno, mehansko zatiranje, biotično zatiranje,…). Za zatiranje plevela je v integrirani pridelavi potrebno dati prednost nekemičnim postopkom (uporaba zastirk, izvajanje slepe setve oz. metode provokacije, uporaba česal, okopalnikov, termično zatiranje,…). V primeru pojava škodljivcev fitofarmacevtska sredstva uporabljamo, ko škodljivi organizmi presežejo prag škodljivosti (za škodljivce, za katere je podan prag škodljivosti). Pri pridelavi v zaščitenih prostorih ima pri zatiranju škodljivcev uporaba koristnih organizmov prednost pred uporabo fitofarmacevtskih sredstev. Pri glivičnih boleznih večinoma ne moremo postaviti pragov škodljivosti, zato pa smo še bolj pozorni pri izbiri in uporabi fungicidov in seveda upoštevamo napovedi opazovalno napovedovalne službe (za pridelavo, ki jo z napovedmi podpirajo), da zadenemo ustrezen termin in zmanjšamo število škropljenj na najmanjšo možno mero. Pri izbiri FFS dajemo prednost sredstvom, ki imajo čim manj negativnih stranskih učinkov na neciljne (koristne) organizme. Za kemično zatiranje škodljivih organizmov sme pridelovalec uporabiti izključno fitofarmacevtska sredstva iz tehnoloških navodil ali pa fitofarmacevtska sredstva in druge pripravke za varstvo rastlin, ki so dovoljeni v ekološki pridelavi.</w:t>
      </w:r>
    </w:p>
    <w:p w14:paraId="25471517" w14:textId="77777777" w:rsidR="00F745ED" w:rsidRPr="000307BC" w:rsidRDefault="00F745ED">
      <w:pPr>
        <w:autoSpaceDE w:val="0"/>
        <w:autoSpaceDN w:val="0"/>
        <w:adjustRightInd w:val="0"/>
        <w:rPr>
          <w:sz w:val="20"/>
        </w:rPr>
      </w:pPr>
    </w:p>
    <w:p w14:paraId="3300CBED" w14:textId="77777777" w:rsidR="00F745ED" w:rsidRPr="000307BC" w:rsidRDefault="00F745ED">
      <w:pPr>
        <w:autoSpaceDE w:val="0"/>
        <w:autoSpaceDN w:val="0"/>
        <w:adjustRightInd w:val="0"/>
        <w:rPr>
          <w:sz w:val="20"/>
        </w:rPr>
      </w:pPr>
      <w:r w:rsidRPr="000307BC">
        <w:rPr>
          <w:sz w:val="20"/>
        </w:rPr>
        <w:t>Pridelovalec mora spoštovati in upoštevati:</w:t>
      </w:r>
    </w:p>
    <w:p w14:paraId="409C2242" w14:textId="4B956822" w:rsidR="00F745ED" w:rsidRPr="000307BC" w:rsidRDefault="00E85D96" w:rsidP="0046057E">
      <w:pPr>
        <w:numPr>
          <w:ilvl w:val="0"/>
          <w:numId w:val="19"/>
        </w:numPr>
        <w:autoSpaceDE w:val="0"/>
        <w:autoSpaceDN w:val="0"/>
        <w:adjustRightInd w:val="0"/>
        <w:rPr>
          <w:sz w:val="20"/>
        </w:rPr>
      </w:pPr>
      <w:r>
        <w:rPr>
          <w:sz w:val="20"/>
        </w:rPr>
        <w:t xml:space="preserve">zakonodajo s področja: </w:t>
      </w:r>
      <w:r w:rsidR="00F745ED" w:rsidRPr="000307BC">
        <w:rPr>
          <w:sz w:val="20"/>
        </w:rPr>
        <w:t>zdravstvenega varstva rastlin, fitofarmacevtskih sredstev, varstva okolja, varstva voda, kmetijskih zemljišč;</w:t>
      </w:r>
    </w:p>
    <w:p w14:paraId="40DB0BAD" w14:textId="77777777" w:rsidR="00F745ED" w:rsidRPr="000307BC" w:rsidRDefault="00F745ED" w:rsidP="0046057E">
      <w:pPr>
        <w:numPr>
          <w:ilvl w:val="0"/>
          <w:numId w:val="19"/>
        </w:numPr>
        <w:autoSpaceDE w:val="0"/>
        <w:autoSpaceDN w:val="0"/>
        <w:adjustRightInd w:val="0"/>
        <w:rPr>
          <w:sz w:val="20"/>
        </w:rPr>
      </w:pPr>
      <w:r w:rsidRPr="000307BC">
        <w:rPr>
          <w:sz w:val="20"/>
        </w:rPr>
        <w:t>pravilnik o dolžnostih uporabnikov fitofarmacevstkih sredstev;</w:t>
      </w:r>
    </w:p>
    <w:p w14:paraId="2E5BD38D" w14:textId="77777777" w:rsidR="00F745ED" w:rsidRPr="000307BC" w:rsidRDefault="00F745ED" w:rsidP="0046057E">
      <w:pPr>
        <w:numPr>
          <w:ilvl w:val="0"/>
          <w:numId w:val="19"/>
        </w:numPr>
        <w:autoSpaceDE w:val="0"/>
        <w:autoSpaceDN w:val="0"/>
        <w:adjustRightInd w:val="0"/>
        <w:rPr>
          <w:sz w:val="20"/>
        </w:rPr>
      </w:pPr>
      <w:r w:rsidRPr="000307BC">
        <w:rPr>
          <w:sz w:val="20"/>
        </w:rPr>
        <w:t>priporočila za ukrepe dobre kmetijske prakse varstva rastlin.</w:t>
      </w:r>
    </w:p>
    <w:p w14:paraId="13CF8AB0" w14:textId="77777777" w:rsidR="00F745ED" w:rsidRPr="000307BC" w:rsidRDefault="00F745ED" w:rsidP="00822277">
      <w:pPr>
        <w:rPr>
          <w:sz w:val="20"/>
        </w:rPr>
      </w:pPr>
    </w:p>
    <w:p w14:paraId="1C0839D6" w14:textId="77777777" w:rsidR="00F745ED" w:rsidRPr="000307BC" w:rsidRDefault="002831B7" w:rsidP="00727AE7">
      <w:pPr>
        <w:pStyle w:val="Naslov2"/>
        <w:rPr>
          <w:sz w:val="20"/>
          <w:lang w:val="sl-SI"/>
        </w:rPr>
      </w:pPr>
      <w:bookmarkStart w:id="280" w:name="_Toc215563112"/>
      <w:bookmarkStart w:id="281" w:name="_Toc91332661"/>
      <w:bookmarkStart w:id="282" w:name="_Toc91332883"/>
      <w:bookmarkStart w:id="283" w:name="_Toc91333089"/>
      <w:r w:rsidRPr="000307BC">
        <w:rPr>
          <w:sz w:val="20"/>
          <w:lang w:val="sl-SI"/>
        </w:rPr>
        <w:t xml:space="preserve"> </w:t>
      </w:r>
      <w:bookmarkStart w:id="284" w:name="_Toc99452035"/>
      <w:r w:rsidR="00F745ED" w:rsidRPr="000307BC">
        <w:rPr>
          <w:sz w:val="20"/>
        </w:rPr>
        <w:t>Integrirano varstvo v rastlinjakih</w:t>
      </w:r>
      <w:bookmarkEnd w:id="280"/>
      <w:bookmarkEnd w:id="281"/>
      <w:bookmarkEnd w:id="282"/>
      <w:bookmarkEnd w:id="283"/>
      <w:bookmarkEnd w:id="284"/>
    </w:p>
    <w:p w14:paraId="029F8D8E" w14:textId="77777777" w:rsidR="002831B7" w:rsidRPr="000307BC" w:rsidRDefault="002831B7" w:rsidP="002831B7"/>
    <w:p w14:paraId="3E0626A6" w14:textId="77777777" w:rsidR="00F745ED" w:rsidRPr="000307BC" w:rsidRDefault="00F745ED">
      <w:pPr>
        <w:rPr>
          <w:sz w:val="20"/>
        </w:rPr>
      </w:pPr>
      <w:r w:rsidRPr="000307BC">
        <w:rPr>
          <w:sz w:val="20"/>
        </w:rPr>
        <w:t xml:space="preserve">Rastline v rastlinjakih rastejo pod drugačnimi pogoji, kakor na prostem. Temu primerno moramo prilagoditi tudi njihovo varstvo. Rastlinjak je zaprt prostor, v katerem lahko vlagi in temperaturo do neke mere uravnavamo sami, a tudi prostor, v katerem potekajo procesi hitreje in intenzivneje, napake v tehnologiji pa se hitro izrazijo kot močnejši izbruhi glivičnih in bakterijskih okužb rastlin ali prerazmnožitve škodljivih organizmov. </w:t>
      </w:r>
    </w:p>
    <w:p w14:paraId="0D0592A4" w14:textId="77777777" w:rsidR="00F745ED" w:rsidRPr="000307BC" w:rsidRDefault="00F745ED">
      <w:pPr>
        <w:rPr>
          <w:rFonts w:eastAsia="SimSun"/>
          <w:sz w:val="20"/>
          <w:lang w:eastAsia="zh-CN"/>
        </w:rPr>
      </w:pPr>
    </w:p>
    <w:p w14:paraId="29D74A03" w14:textId="77777777" w:rsidR="00F745ED" w:rsidRPr="000307BC" w:rsidRDefault="00F745ED">
      <w:pPr>
        <w:rPr>
          <w:rFonts w:eastAsia="SimSun"/>
          <w:b/>
          <w:sz w:val="20"/>
          <w:u w:val="single"/>
          <w:lang w:eastAsia="zh-CN"/>
        </w:rPr>
      </w:pPr>
      <w:r w:rsidRPr="000307BC">
        <w:rPr>
          <w:b/>
          <w:sz w:val="20"/>
          <w:u w:val="single"/>
        </w:rPr>
        <w:t>Varstvo pred glivičnimi, virusnimi in bakterijskimi obolenji</w:t>
      </w:r>
    </w:p>
    <w:p w14:paraId="433F23EA" w14:textId="77777777" w:rsidR="00F745ED" w:rsidRPr="000307BC" w:rsidRDefault="00F745ED">
      <w:pPr>
        <w:rPr>
          <w:sz w:val="20"/>
        </w:rPr>
      </w:pPr>
      <w:r w:rsidRPr="000307BC">
        <w:rPr>
          <w:sz w:val="20"/>
        </w:rPr>
        <w:t xml:space="preserve">Rastlinjak je zaprt prostor, v katerem se tudi manjše napake hitro pokažejo na rastlinah. Zato zahteva vzgoja rastlin v rastlinjakih več strokovnega znanja. Po drugi strani se vse spremembe, izbruhi in širjenja bolezni dogajajo veliko hitreje in intenzivneje kot na prostem. Zato je pomembno, da smo v rastlinjaku dnevno prisotni, da rastline natančno opazujemo in ob pojavu težav hitro reagiramo. V integrirani pridelavi je še posebej pomembna stalna prisotnost in nadzor, saj lahko ob pravočasnem ukrepanju fitofarmacevtske pripravke učinkovito uporabimo lokalno. </w:t>
      </w:r>
    </w:p>
    <w:p w14:paraId="6851A524" w14:textId="77777777" w:rsidR="00F745ED" w:rsidRPr="000307BC" w:rsidRDefault="00F745ED">
      <w:pPr>
        <w:rPr>
          <w:rFonts w:eastAsia="SimSun"/>
          <w:sz w:val="20"/>
          <w:lang w:eastAsia="zh-CN"/>
        </w:rPr>
      </w:pPr>
    </w:p>
    <w:p w14:paraId="1F394DD1" w14:textId="77777777" w:rsidR="00F745ED" w:rsidRPr="000307BC" w:rsidRDefault="00F745ED">
      <w:pPr>
        <w:rPr>
          <w:rFonts w:eastAsia="SimSun"/>
          <w:sz w:val="20"/>
          <w:lang w:eastAsia="zh-CN"/>
        </w:rPr>
      </w:pPr>
      <w:r w:rsidRPr="000307BC">
        <w:rPr>
          <w:sz w:val="20"/>
        </w:rPr>
        <w:t>Agrotehnični ukrepi:</w:t>
      </w:r>
    </w:p>
    <w:p w14:paraId="746B0870" w14:textId="77777777" w:rsidR="00F745ED" w:rsidRPr="000307BC" w:rsidRDefault="00F745ED" w:rsidP="0046057E">
      <w:pPr>
        <w:numPr>
          <w:ilvl w:val="0"/>
          <w:numId w:val="23"/>
        </w:numPr>
        <w:rPr>
          <w:rFonts w:eastAsia="SimSun"/>
          <w:sz w:val="20"/>
          <w:lang w:eastAsia="zh-CN"/>
        </w:rPr>
      </w:pPr>
      <w:r w:rsidRPr="000307BC">
        <w:rPr>
          <w:b/>
          <w:sz w:val="20"/>
        </w:rPr>
        <w:t>razkuževanje tal</w:t>
      </w:r>
      <w:r w:rsidRPr="000307BC">
        <w:rPr>
          <w:sz w:val="20"/>
        </w:rPr>
        <w:t xml:space="preserve"> v rastlinjaku v integrirani pridelavi je </w:t>
      </w:r>
      <w:r w:rsidRPr="000307BC">
        <w:rPr>
          <w:bCs/>
          <w:sz w:val="20"/>
        </w:rPr>
        <w:t>možno samo s parilniki</w:t>
      </w:r>
      <w:r w:rsidRPr="000307BC">
        <w:rPr>
          <w:sz w:val="20"/>
        </w:rPr>
        <w:t xml:space="preserve">, kemična zaščita ni dovoljena. </w:t>
      </w:r>
    </w:p>
    <w:p w14:paraId="492FB5C3" w14:textId="77777777" w:rsidR="00F745ED" w:rsidRPr="000307BC" w:rsidRDefault="00F745ED" w:rsidP="0046057E">
      <w:pPr>
        <w:numPr>
          <w:ilvl w:val="0"/>
          <w:numId w:val="23"/>
        </w:numPr>
        <w:rPr>
          <w:rFonts w:eastAsia="SimSun"/>
          <w:sz w:val="20"/>
          <w:lang w:eastAsia="zh-CN"/>
        </w:rPr>
      </w:pPr>
      <w:r w:rsidRPr="000307BC">
        <w:rPr>
          <w:b/>
          <w:bCs/>
          <w:sz w:val="20"/>
        </w:rPr>
        <w:t>redno zračenje rastlinjakov:</w:t>
      </w:r>
      <w:r w:rsidRPr="000307BC">
        <w:rPr>
          <w:sz w:val="20"/>
        </w:rPr>
        <w:t xml:space="preserve"> ne glede na temperature na prostem, je vsakodnevno zračenje rastlinjaka eden izmed najbolj pomembnih ukrepov za učinkovito varstvo rastlin. Ne glede na zunanje temperature, rastlinjak prezračimo zgodaj zjutraj, po potrebi pa tudi čez dan. Z ustreznimi zaslonkami poskrbimo, da mrzel zrak ne piha direktno po rastlinah, če tega ne preprečuje že sama gradnja rastlinjaka. </w:t>
      </w:r>
    </w:p>
    <w:p w14:paraId="465CC418" w14:textId="77777777" w:rsidR="00F745ED" w:rsidRPr="000307BC" w:rsidRDefault="00F745ED" w:rsidP="0046057E">
      <w:pPr>
        <w:numPr>
          <w:ilvl w:val="0"/>
          <w:numId w:val="23"/>
        </w:numPr>
        <w:rPr>
          <w:rFonts w:eastAsia="SimSun"/>
          <w:sz w:val="20"/>
          <w:lang w:eastAsia="zh-CN"/>
        </w:rPr>
      </w:pPr>
      <w:r w:rsidRPr="000307BC">
        <w:rPr>
          <w:b/>
          <w:bCs/>
          <w:sz w:val="20"/>
        </w:rPr>
        <w:t xml:space="preserve">Uporaba ventilatorjev: </w:t>
      </w:r>
      <w:r w:rsidRPr="000307BC">
        <w:rPr>
          <w:sz w:val="20"/>
        </w:rPr>
        <w:t xml:space="preserve">redna uporaba ventilatorja za zračenje rastlinjaka je lahko zelo učinkovit preventivni in tudi kurativni ukrep ob prvem pojavu napada gliv paradižnikove plesni, črne pegavosti in žametne pegavosti na paradižniku v rastlinjaku, padavice sadik na sadikah, pojavu sive in bele plesni na rastlinah. Namesto ventilatorja je možna uporaba termogena, ki ga ne napolnimo z diesel gorivom. Pozornost pa je ob pogosti uporabi ventilatorjev potrebno polagati na izbruhe pepelaste plesni. Kakor hitro se pojavi, je potrebno ventiliranje zmanjšati. </w:t>
      </w:r>
    </w:p>
    <w:p w14:paraId="6FDBA6C8" w14:textId="77777777" w:rsidR="00F745ED" w:rsidRPr="000307BC" w:rsidRDefault="00F745ED" w:rsidP="0046057E">
      <w:pPr>
        <w:numPr>
          <w:ilvl w:val="0"/>
          <w:numId w:val="23"/>
        </w:numPr>
        <w:rPr>
          <w:rFonts w:eastAsia="SimSun"/>
          <w:sz w:val="20"/>
          <w:lang w:eastAsia="zh-CN"/>
        </w:rPr>
      </w:pPr>
      <w:r w:rsidRPr="000307BC">
        <w:rPr>
          <w:b/>
          <w:bCs/>
          <w:sz w:val="20"/>
        </w:rPr>
        <w:t>Talne zastirke</w:t>
      </w:r>
      <w:r w:rsidRPr="000307BC">
        <w:rPr>
          <w:sz w:val="20"/>
        </w:rPr>
        <w:t xml:space="preserve"> </w:t>
      </w:r>
      <w:r w:rsidRPr="000307BC">
        <w:rPr>
          <w:b/>
          <w:sz w:val="20"/>
        </w:rPr>
        <w:t>- folije</w:t>
      </w:r>
      <w:r w:rsidRPr="000307BC">
        <w:rPr>
          <w:sz w:val="20"/>
        </w:rPr>
        <w:t xml:space="preserve">: namenjene niso samo preprečevanju rasti plevelov, temveč tudi zmanjševanju vlage v zraku, ki bi bila posledica namakanja. Zaradi višjih temperatur v rastlinjaku  je tudi izhlapevanje ob namakanju močnejše. Izhlapevanje vode ob namakanju je posebej problematično zato, ker se zračna vlaga pojavlja ob vznožju rastlin, kjer se mnoga glivična obolenja najpogosteje pričnejo. Folija ne sme biti poškodovana. </w:t>
      </w:r>
    </w:p>
    <w:p w14:paraId="589A2D3B" w14:textId="77777777" w:rsidR="00F745ED" w:rsidRPr="000307BC" w:rsidRDefault="00F745ED" w:rsidP="0046057E">
      <w:pPr>
        <w:numPr>
          <w:ilvl w:val="0"/>
          <w:numId w:val="23"/>
        </w:numPr>
        <w:rPr>
          <w:rFonts w:eastAsia="SimSun"/>
          <w:sz w:val="20"/>
          <w:lang w:eastAsia="zh-CN"/>
        </w:rPr>
      </w:pPr>
      <w:r w:rsidRPr="000307BC">
        <w:rPr>
          <w:b/>
          <w:bCs/>
          <w:sz w:val="20"/>
        </w:rPr>
        <w:t>Kolobar</w:t>
      </w:r>
      <w:r w:rsidRPr="000307BC">
        <w:rPr>
          <w:sz w:val="20"/>
        </w:rPr>
        <w:t xml:space="preserve">: osnova preprečevanja močnejšega razvoja glivičnih in drugih okužb v rastlinjaku je dovolj širok kolobar. V rastlinjakih po večini zaradi ekonomskih razlogov gojimo plodovke. Te so sicer iz dveh različnih družin: razhudniki in bučevke, a imajo skupne talne glivične in v zadnjih letih tudi bakterijske okužbe. Kljub temu je priporočljivo vrstenje bučnic in razhudnikov v dveletnem kolobarju. Ob tem posadimo tudi prezimni </w:t>
      </w:r>
      <w:r w:rsidRPr="000307BC">
        <w:rPr>
          <w:sz w:val="20"/>
        </w:rPr>
        <w:lastRenderedPageBreak/>
        <w:t xml:space="preserve">posevek. Poleg zelenjadnic so zelo primerna tudi strna žita: ječmen ali pšenica. Ta poleg vloge člena v kolobarju odigrajo še vlogo akumulatorja hranil. Korenine žit so sposobne »obdržati« hranila, ki jih gojene rastline niso porabile v svoji rastni dobi, v zgornjem sloju zemlje. Tako bodo na razpolago naslednji vrtnini (to pa je potrebno upoštevati v gnojilnem načrtu). Žita spomladi zaorjemo, s tem pa tla tudi obogatimo s humusom. </w:t>
      </w:r>
    </w:p>
    <w:p w14:paraId="2DC623E6" w14:textId="77777777" w:rsidR="00F745ED" w:rsidRPr="000307BC" w:rsidRDefault="00F745ED" w:rsidP="0046057E">
      <w:pPr>
        <w:numPr>
          <w:ilvl w:val="0"/>
          <w:numId w:val="23"/>
        </w:numPr>
        <w:rPr>
          <w:rFonts w:eastAsia="SimSun"/>
          <w:sz w:val="20"/>
          <w:lang w:eastAsia="zh-CN"/>
        </w:rPr>
      </w:pPr>
      <w:r w:rsidRPr="000307BC">
        <w:rPr>
          <w:b/>
          <w:bCs/>
          <w:sz w:val="20"/>
        </w:rPr>
        <w:t>Gnojenje</w:t>
      </w:r>
      <w:r w:rsidRPr="000307BC">
        <w:rPr>
          <w:sz w:val="20"/>
        </w:rPr>
        <w:t>: skupaj s kolobarjem je strokovno utemeljeno gnojenje po gnojilnem načrtu, (gnojenje, ki upošteva odvzem rastlin in analizo tal in pri katerem se upoštevajo tudi ostanki hranil predhodne rastline-žetveni ostanki), osnoven agrotehničen ukrep, s katerim okrepimo odpornost rastlin. Pri gnojenju z vodotopnimi gnojili skupaj z namakanjem (fertirigacija) pri kompleksnih gnojilih je potrebno upoštevati razvojne faze rastline in temu primerno je od dobaviteljev</w:t>
      </w:r>
      <w:r w:rsidRPr="000307BC">
        <w:rPr>
          <w:b/>
          <w:bCs/>
          <w:sz w:val="20"/>
        </w:rPr>
        <w:t xml:space="preserve"> ZAHTEVATI</w:t>
      </w:r>
      <w:r w:rsidRPr="000307BC">
        <w:rPr>
          <w:sz w:val="20"/>
        </w:rPr>
        <w:t xml:space="preserve"> ustrezne formulacije gnojil. </w:t>
      </w:r>
    </w:p>
    <w:p w14:paraId="255C04E0" w14:textId="3DC8CD86" w:rsidR="00F745ED" w:rsidRPr="000307BC" w:rsidRDefault="00F745ED" w:rsidP="0046057E">
      <w:pPr>
        <w:numPr>
          <w:ilvl w:val="1"/>
          <w:numId w:val="25"/>
        </w:numPr>
        <w:tabs>
          <w:tab w:val="clear" w:pos="1364"/>
        </w:tabs>
        <w:ind w:left="1210" w:hanging="220"/>
        <w:rPr>
          <w:rFonts w:eastAsia="SimSun"/>
          <w:sz w:val="20"/>
          <w:lang w:eastAsia="zh-CN"/>
        </w:rPr>
      </w:pPr>
      <w:r w:rsidRPr="000307BC">
        <w:rPr>
          <w:bCs/>
          <w:sz w:val="20"/>
        </w:rPr>
        <w:t>Poseben</w:t>
      </w:r>
      <w:r w:rsidRPr="000307BC">
        <w:rPr>
          <w:b/>
          <w:bCs/>
          <w:sz w:val="20"/>
        </w:rPr>
        <w:t xml:space="preserve"> </w:t>
      </w:r>
      <w:r w:rsidRPr="000307BC">
        <w:rPr>
          <w:sz w:val="20"/>
        </w:rPr>
        <w:t xml:space="preserve">pomen ima </w:t>
      </w:r>
      <w:r w:rsidRPr="000307BC">
        <w:rPr>
          <w:b/>
          <w:sz w:val="20"/>
        </w:rPr>
        <w:t>gnojenje z</w:t>
      </w:r>
      <w:r w:rsidRPr="000307BC">
        <w:rPr>
          <w:sz w:val="20"/>
        </w:rPr>
        <w:t xml:space="preserve"> </w:t>
      </w:r>
      <w:r w:rsidRPr="000307BC">
        <w:rPr>
          <w:b/>
          <w:bCs/>
          <w:sz w:val="20"/>
        </w:rPr>
        <w:t>dušikom</w:t>
      </w:r>
      <w:r w:rsidRPr="000307BC">
        <w:rPr>
          <w:sz w:val="20"/>
        </w:rPr>
        <w:t>. V rastlinjaku poteka zaradi ugodnih klimatskih pogojev mineralizacija dušika hitreje in ves čas. Zato se veliko za rastline dostopnega mineralnega dušika sprosti iz organske snovi. Ravno v rastlinjaku so posledice presežkov dušika lahko vzrok za veliko fizioloških bolezni na rastlinah. Rastlina, pregnojena z dušikom, pa je tudi veliko bolj dovzetna za glivične in bakterijske okužbe. Zato je v rastlinjaku gnojenje z dušikom na osnovi Nmin analiz ali hitrih talnih testov še bolj pomembno in priporočljivo.</w:t>
      </w:r>
    </w:p>
    <w:p w14:paraId="5633C271" w14:textId="77777777" w:rsidR="00F745ED" w:rsidRPr="000307BC" w:rsidRDefault="00F745ED" w:rsidP="0046057E">
      <w:pPr>
        <w:numPr>
          <w:ilvl w:val="0"/>
          <w:numId w:val="23"/>
        </w:numPr>
        <w:rPr>
          <w:rFonts w:eastAsia="SimSun"/>
          <w:b/>
          <w:bCs/>
          <w:sz w:val="20"/>
          <w:lang w:eastAsia="zh-CN"/>
        </w:rPr>
      </w:pPr>
      <w:r w:rsidRPr="000307BC">
        <w:rPr>
          <w:b/>
          <w:bCs/>
          <w:sz w:val="20"/>
        </w:rPr>
        <w:t>Pripravki</w:t>
      </w:r>
      <w:r w:rsidRPr="000307BC">
        <w:rPr>
          <w:sz w:val="20"/>
        </w:rPr>
        <w:t xml:space="preserve">, </w:t>
      </w:r>
      <w:r w:rsidRPr="000307BC">
        <w:rPr>
          <w:b/>
          <w:sz w:val="20"/>
        </w:rPr>
        <w:t>ki okrepijo odpornost rastlin</w:t>
      </w:r>
      <w:r w:rsidRPr="000307BC">
        <w:rPr>
          <w:sz w:val="20"/>
        </w:rPr>
        <w:t xml:space="preserve">: uporaba pripravkov na osnovi alg in aminokislin lahko še dodatno zmanjša tveganje za okužbe z glivičnimi ali bakterijskimi povzročitelji bolezni. </w:t>
      </w:r>
    </w:p>
    <w:p w14:paraId="1AB74451" w14:textId="77777777" w:rsidR="00F745ED" w:rsidRPr="000307BC" w:rsidRDefault="00F745ED" w:rsidP="0046057E">
      <w:pPr>
        <w:numPr>
          <w:ilvl w:val="0"/>
          <w:numId w:val="23"/>
        </w:numPr>
        <w:rPr>
          <w:rFonts w:eastAsia="SimSun"/>
          <w:sz w:val="20"/>
          <w:lang w:eastAsia="zh-CN"/>
        </w:rPr>
      </w:pPr>
      <w:r w:rsidRPr="000307BC">
        <w:rPr>
          <w:b/>
          <w:bCs/>
          <w:sz w:val="20"/>
        </w:rPr>
        <w:t>Namakanje</w:t>
      </w:r>
      <w:r w:rsidRPr="000307BC">
        <w:rPr>
          <w:b/>
          <w:sz w:val="20"/>
        </w:rPr>
        <w:t xml:space="preserve"> s</w:t>
      </w:r>
      <w:r w:rsidRPr="000307BC">
        <w:rPr>
          <w:sz w:val="20"/>
        </w:rPr>
        <w:t xml:space="preserve"> </w:t>
      </w:r>
      <w:r w:rsidRPr="000307BC">
        <w:rPr>
          <w:b/>
          <w:bCs/>
          <w:sz w:val="20"/>
        </w:rPr>
        <w:t>kapljičnim</w:t>
      </w:r>
      <w:r w:rsidRPr="000307BC">
        <w:rPr>
          <w:sz w:val="20"/>
        </w:rPr>
        <w:t xml:space="preserve"> sistemom je v rastlinjaku nujno, s tem zmanjšamo koncentracijo vlage v zraku. Za določanje količine in časa namakanje je priporočljiva uporaba tenziometrov. </w:t>
      </w:r>
    </w:p>
    <w:p w14:paraId="03C4940C" w14:textId="77777777" w:rsidR="00F745ED" w:rsidRPr="000307BC" w:rsidRDefault="00F745ED" w:rsidP="0046057E">
      <w:pPr>
        <w:numPr>
          <w:ilvl w:val="0"/>
          <w:numId w:val="23"/>
        </w:numPr>
        <w:rPr>
          <w:rFonts w:eastAsia="SimSun"/>
          <w:sz w:val="20"/>
          <w:lang w:eastAsia="zh-CN"/>
        </w:rPr>
      </w:pPr>
      <w:r w:rsidRPr="000307BC">
        <w:rPr>
          <w:b/>
          <w:bCs/>
          <w:sz w:val="20"/>
        </w:rPr>
        <w:t>Uporaba certificiranega semena in sadik</w:t>
      </w:r>
      <w:r w:rsidRPr="000307BC">
        <w:rPr>
          <w:sz w:val="20"/>
        </w:rPr>
        <w:t xml:space="preserve">. Pri lastni vzgoji sadik se takoj odstranijo vse rastline, ki kažejo znake iznakaženosti, drugačnost Pri tem pa je potrebno paziti, da se več ne dotika ostalih, zdravih sadik. </w:t>
      </w:r>
    </w:p>
    <w:p w14:paraId="277041D0" w14:textId="77777777" w:rsidR="00F745ED" w:rsidRPr="000307BC" w:rsidRDefault="00F745ED" w:rsidP="0046057E">
      <w:pPr>
        <w:numPr>
          <w:ilvl w:val="0"/>
          <w:numId w:val="23"/>
        </w:numPr>
        <w:rPr>
          <w:rFonts w:eastAsia="SimSun"/>
          <w:sz w:val="20"/>
          <w:lang w:eastAsia="zh-CN"/>
        </w:rPr>
      </w:pPr>
      <w:r w:rsidRPr="000307BC">
        <w:rPr>
          <w:b/>
          <w:bCs/>
          <w:sz w:val="20"/>
        </w:rPr>
        <w:t>Sajenje odpornih kultivarjev</w:t>
      </w:r>
      <w:r w:rsidRPr="000307BC">
        <w:rPr>
          <w:sz w:val="20"/>
        </w:rPr>
        <w:t xml:space="preserve">: če se v rastlinjaku pogosteje pojavljajo določene glivične ali bakterijske okužbe, prednostno izberemo nanje odporne kultivarje po priporočilih semenskih hiš. Višina pridelka je pri tem manj pomembna. Ob stalnem pojavljanju talnih glivičnih ali bakterijskih okužb se priporoča uporaba cepljenih sadik, pri tem se je potrebno odločiti za </w:t>
      </w:r>
      <w:r w:rsidRPr="000307BC">
        <w:rPr>
          <w:i/>
          <w:iCs/>
          <w:sz w:val="20"/>
          <w:u w:val="single"/>
        </w:rPr>
        <w:t>ustrezno podlago</w:t>
      </w:r>
      <w:r w:rsidRPr="000307BC">
        <w:rPr>
          <w:sz w:val="20"/>
        </w:rPr>
        <w:t xml:space="preserve">. </w:t>
      </w:r>
    </w:p>
    <w:p w14:paraId="18999DE9" w14:textId="77777777" w:rsidR="00F745ED" w:rsidRPr="000307BC" w:rsidRDefault="00F745ED" w:rsidP="0046057E">
      <w:pPr>
        <w:numPr>
          <w:ilvl w:val="0"/>
          <w:numId w:val="23"/>
        </w:numPr>
        <w:rPr>
          <w:rFonts w:eastAsia="SimSun"/>
          <w:sz w:val="20"/>
          <w:lang w:eastAsia="zh-CN"/>
        </w:rPr>
      </w:pPr>
      <w:r w:rsidRPr="000307BC">
        <w:rPr>
          <w:b/>
          <w:bCs/>
          <w:sz w:val="20"/>
        </w:rPr>
        <w:t>Medvrstne razdalje</w:t>
      </w:r>
      <w:r w:rsidRPr="000307BC">
        <w:rPr>
          <w:sz w:val="20"/>
        </w:rPr>
        <w:t xml:space="preserve">: v rastlinjakih je potrebno zagotoviti zračnost in svetlobo, da so rastline odporne na okužbe in da se zmanjša zračna vlažnost v rastlinjaku. Pri tem igrajo dovolj velike medvrstne razdalje odločilno vlogo. Ob obiranju mora biti med grebeni, folijami dovolj prostora za udobno premikanje, prenos embalaže in delo z rastlinami. V nasprotnem primeru prihaja do manjših, tudi nevidnih poškodb na rastlinah, te pa so potem vstopno mesto za različne glive ali bakterije, ki okužujejo rastline. </w:t>
      </w:r>
    </w:p>
    <w:p w14:paraId="584BA2D9" w14:textId="77777777" w:rsidR="00F745ED" w:rsidRPr="000307BC" w:rsidRDefault="00F745ED" w:rsidP="0046057E">
      <w:pPr>
        <w:numPr>
          <w:ilvl w:val="0"/>
          <w:numId w:val="23"/>
        </w:numPr>
        <w:rPr>
          <w:rFonts w:eastAsia="SimSun"/>
          <w:sz w:val="20"/>
          <w:lang w:eastAsia="zh-CN"/>
        </w:rPr>
      </w:pPr>
      <w:r w:rsidRPr="000307BC">
        <w:rPr>
          <w:b/>
          <w:bCs/>
          <w:sz w:val="20"/>
        </w:rPr>
        <w:t xml:space="preserve">Okužene rastline </w:t>
      </w:r>
      <w:r w:rsidRPr="000307BC">
        <w:rPr>
          <w:sz w:val="20"/>
        </w:rPr>
        <w:t>v celoti</w:t>
      </w:r>
      <w:r w:rsidRPr="000307BC">
        <w:rPr>
          <w:b/>
          <w:bCs/>
          <w:sz w:val="20"/>
        </w:rPr>
        <w:t xml:space="preserve"> </w:t>
      </w:r>
      <w:r w:rsidRPr="000307BC">
        <w:rPr>
          <w:sz w:val="20"/>
        </w:rPr>
        <w:t>in</w:t>
      </w:r>
      <w:r w:rsidRPr="000307BC">
        <w:rPr>
          <w:b/>
          <w:bCs/>
          <w:sz w:val="20"/>
        </w:rPr>
        <w:t xml:space="preserve"> </w:t>
      </w:r>
      <w:r w:rsidRPr="000307BC">
        <w:rPr>
          <w:sz w:val="20"/>
        </w:rPr>
        <w:t>nemudoma</w:t>
      </w:r>
      <w:r w:rsidRPr="000307BC">
        <w:rPr>
          <w:b/>
          <w:bCs/>
          <w:sz w:val="20"/>
        </w:rPr>
        <w:t xml:space="preserve"> odstranimo </w:t>
      </w:r>
      <w:r w:rsidRPr="000307BC">
        <w:rPr>
          <w:sz w:val="20"/>
        </w:rPr>
        <w:t>iz rastlinjaka. Če gre za neobičajen ali obsežen pojav, se po pomoč obrnemo na</w:t>
      </w:r>
      <w:r w:rsidR="00E36D60" w:rsidRPr="000307BC">
        <w:rPr>
          <w:sz w:val="20"/>
        </w:rPr>
        <w:t xml:space="preserve"> službo za varstvo rastlin na</w:t>
      </w:r>
      <w:r w:rsidRPr="000307BC">
        <w:rPr>
          <w:sz w:val="20"/>
        </w:rPr>
        <w:t xml:space="preserve"> </w:t>
      </w:r>
      <w:r w:rsidR="00E36D60" w:rsidRPr="000307BC">
        <w:rPr>
          <w:sz w:val="20"/>
        </w:rPr>
        <w:t xml:space="preserve">lokalnem </w:t>
      </w:r>
      <w:r w:rsidRPr="000307BC">
        <w:rPr>
          <w:sz w:val="20"/>
        </w:rPr>
        <w:t>zavod</w:t>
      </w:r>
      <w:r w:rsidR="00E36D60" w:rsidRPr="000307BC">
        <w:rPr>
          <w:sz w:val="20"/>
        </w:rPr>
        <w:t>u ali inštitutu</w:t>
      </w:r>
      <w:r w:rsidRPr="000307BC">
        <w:rPr>
          <w:sz w:val="20"/>
        </w:rPr>
        <w:t xml:space="preserve">, </w:t>
      </w:r>
      <w:r w:rsidR="00E36D60" w:rsidRPr="000307BC">
        <w:rPr>
          <w:sz w:val="20"/>
        </w:rPr>
        <w:t xml:space="preserve">da strokovnjak </w:t>
      </w:r>
      <w:r w:rsidRPr="000307BC">
        <w:rPr>
          <w:sz w:val="20"/>
        </w:rPr>
        <w:t>za varstvo rastlin po potrebi odvzame uradni vzorec (brez stroškov za imetnika)</w:t>
      </w:r>
      <w:r w:rsidR="00D0278D" w:rsidRPr="000307BC">
        <w:rPr>
          <w:sz w:val="20"/>
        </w:rPr>
        <w:t>.</w:t>
      </w:r>
      <w:r w:rsidR="00E36D60" w:rsidRPr="000307BC">
        <w:rPr>
          <w:sz w:val="20"/>
        </w:rPr>
        <w:t xml:space="preserve"> </w:t>
      </w:r>
      <w:r w:rsidR="00D0278D" w:rsidRPr="000307BC">
        <w:rPr>
          <w:sz w:val="20"/>
        </w:rPr>
        <w:t>S</w:t>
      </w:r>
      <w:r w:rsidR="00E36D60" w:rsidRPr="000307BC">
        <w:rPr>
          <w:sz w:val="20"/>
        </w:rPr>
        <w:t>eznam pooblaščenih institucij je v</w:t>
      </w:r>
      <w:r w:rsidR="00282817" w:rsidRPr="000307BC">
        <w:rPr>
          <w:sz w:val="20"/>
        </w:rPr>
        <w:t xml:space="preserve"> poglavju 12.5</w:t>
      </w:r>
      <w:r w:rsidRPr="000307BC">
        <w:rPr>
          <w:sz w:val="20"/>
        </w:rPr>
        <w:t xml:space="preserve">. </w:t>
      </w:r>
    </w:p>
    <w:p w14:paraId="68B3494E" w14:textId="77777777" w:rsidR="00F745ED" w:rsidRPr="000307BC" w:rsidRDefault="00F745ED" w:rsidP="0046057E">
      <w:pPr>
        <w:pStyle w:val="besedilo"/>
        <w:numPr>
          <w:ilvl w:val="0"/>
          <w:numId w:val="32"/>
        </w:numPr>
        <w:spacing w:after="0"/>
        <w:ind w:hanging="357"/>
        <w:rPr>
          <w:rFonts w:eastAsia="SimSun"/>
          <w:sz w:val="20"/>
          <w:lang w:eastAsia="zh-CN"/>
        </w:rPr>
      </w:pPr>
      <w:r w:rsidRPr="000307BC">
        <w:rPr>
          <w:b/>
          <w:bCs/>
          <w:sz w:val="20"/>
        </w:rPr>
        <w:t xml:space="preserve">Pri gojenju paradižnika </w:t>
      </w:r>
      <w:r w:rsidRPr="000307BC">
        <w:rPr>
          <w:sz w:val="20"/>
        </w:rPr>
        <w:t xml:space="preserve">se priporoča redno odstranjevanje zalistnikov, hkrati pa tudi redčenje listne mase, če je potrebno. Na teden lahko brez škode za rastlino odstranimo do 5 listov na rastlini, ki doseže višino 1m. Ob tem je potrebno paziti, da pred tem delom nismo imeli opravka s krompirjem ali obolelimi rastlinami ali pa si roke temeljito umijemo. Tudi orodje za delo, zlasti nože in škarje, je priporočljivo po delu umiti z vročo vodo in blago raztopino natrijevega hipoklorita (varekine) ali z etilnim alkoholom v 70% koncentraciji ali pa rezila razkužimo z ožiganjem s plamenom.  </w:t>
      </w:r>
    </w:p>
    <w:p w14:paraId="41101372" w14:textId="77777777" w:rsidR="00F745ED" w:rsidRPr="000307BC" w:rsidRDefault="00F745ED" w:rsidP="0046057E">
      <w:pPr>
        <w:numPr>
          <w:ilvl w:val="0"/>
          <w:numId w:val="23"/>
        </w:numPr>
        <w:rPr>
          <w:sz w:val="20"/>
        </w:rPr>
      </w:pPr>
      <w:r w:rsidRPr="000307BC">
        <w:rPr>
          <w:sz w:val="20"/>
        </w:rPr>
        <w:t>Zlasti pri pridelavi razhudnikovk pazimo na higieno rok, orodja in opreme, ker je prenos virusnih, viroidnih ali bakterijskih bolezni na tak način zelo verjeten. Če pride do izbruha bolezni, tudi opremo za obdelavo tal in vse površine razkužimo s pranjem z vročo vodo ali paro z vsaj  70</w:t>
      </w:r>
      <w:r w:rsidRPr="000307BC">
        <w:rPr>
          <w:sz w:val="20"/>
        </w:rPr>
        <w:sym w:font="Symbol" w:char="F0B0"/>
      </w:r>
      <w:r w:rsidRPr="000307BC">
        <w:rPr>
          <w:sz w:val="20"/>
        </w:rPr>
        <w:t>C.</w:t>
      </w:r>
    </w:p>
    <w:p w14:paraId="20C6DBA6" w14:textId="77777777" w:rsidR="00F745ED" w:rsidRPr="000307BC" w:rsidRDefault="00F745ED" w:rsidP="0046057E">
      <w:pPr>
        <w:pStyle w:val="besedilo"/>
        <w:numPr>
          <w:ilvl w:val="0"/>
          <w:numId w:val="33"/>
        </w:numPr>
        <w:spacing w:after="0"/>
        <w:ind w:hanging="357"/>
        <w:rPr>
          <w:rFonts w:eastAsia="SimSun"/>
          <w:sz w:val="20"/>
          <w:lang w:eastAsia="zh-CN"/>
        </w:rPr>
      </w:pPr>
      <w:r w:rsidRPr="000307BC">
        <w:rPr>
          <w:sz w:val="20"/>
        </w:rPr>
        <w:t>Pri izbruhu bakterijske okužbe poskrbimo za izolacijo okuženega dela rastlinjaka in preprečevanjem raznosa z vodo in zemljo. Preprečevati je potrebno stik rok z okuženimi rastlinah in zato uporabljati tanke lateks rokavice za enkratno uporabo ali pa roke temeljito popršiti z razkužilom za roke Spitaderm, Sterillium ali drugim ustreznim alkoholnim sredstvom.</w:t>
      </w:r>
    </w:p>
    <w:p w14:paraId="07E543FA" w14:textId="77777777" w:rsidR="00F745ED" w:rsidRPr="000307BC" w:rsidRDefault="00F745ED" w:rsidP="0046057E">
      <w:pPr>
        <w:pStyle w:val="besedilo"/>
        <w:numPr>
          <w:ilvl w:val="0"/>
          <w:numId w:val="33"/>
        </w:numPr>
        <w:rPr>
          <w:rFonts w:eastAsia="SimSun"/>
          <w:sz w:val="20"/>
          <w:lang w:eastAsia="zh-CN"/>
        </w:rPr>
      </w:pPr>
      <w:r w:rsidRPr="000307BC">
        <w:rPr>
          <w:sz w:val="20"/>
        </w:rPr>
        <w:t>V rastlinjaku ali blizu njega ne hranimo ljubiteljskih okrasnih rastlin, ki niso namenjene pridelavi. Mnoge okrasne razhudnikovke, ki se tržijo v Evropi, so npr. prikrito okužene, in nam lahko ogrozijo celotno pridelavo.</w:t>
      </w:r>
    </w:p>
    <w:p w14:paraId="016D8B0A" w14:textId="77777777" w:rsidR="00F745ED" w:rsidRPr="000307BC" w:rsidRDefault="00F745ED" w:rsidP="0046057E">
      <w:pPr>
        <w:numPr>
          <w:ilvl w:val="0"/>
          <w:numId w:val="23"/>
        </w:numPr>
        <w:rPr>
          <w:rFonts w:eastAsia="SimSun"/>
          <w:sz w:val="20"/>
          <w:lang w:eastAsia="zh-CN"/>
        </w:rPr>
      </w:pPr>
      <w:r w:rsidRPr="000307BC">
        <w:rPr>
          <w:b/>
          <w:bCs/>
          <w:sz w:val="20"/>
        </w:rPr>
        <w:t xml:space="preserve">Pri vzgoji kumaric in drugih bučnic na opori </w:t>
      </w:r>
      <w:r w:rsidRPr="000307BC">
        <w:rPr>
          <w:sz w:val="20"/>
        </w:rPr>
        <w:t>je potrebno mlade poganjke redno napeljevati na oporo, da ne prihaja do poškodb rastlin.</w:t>
      </w:r>
    </w:p>
    <w:p w14:paraId="627BC178" w14:textId="77777777" w:rsidR="00F745ED" w:rsidRPr="000307BC" w:rsidRDefault="00F745ED" w:rsidP="0046057E">
      <w:pPr>
        <w:numPr>
          <w:ilvl w:val="0"/>
          <w:numId w:val="23"/>
        </w:numPr>
        <w:rPr>
          <w:rFonts w:eastAsia="SimSun"/>
          <w:sz w:val="20"/>
          <w:lang w:eastAsia="zh-CN"/>
        </w:rPr>
      </w:pPr>
      <w:r w:rsidRPr="000307BC">
        <w:rPr>
          <w:b/>
          <w:bCs/>
          <w:sz w:val="20"/>
        </w:rPr>
        <w:t xml:space="preserve">Kadilci v rastlinjaku niso zaželjeni. </w:t>
      </w:r>
      <w:r w:rsidRPr="000307BC">
        <w:rPr>
          <w:sz w:val="20"/>
        </w:rPr>
        <w:t xml:space="preserve">Tobak je gostitelj številnih virusov, ki lahko okužijo tudi naše zelenjadnice. Ker je sušen na nizkih temperaturah, se virusi na tobaku ne uničijo, ob kajenju pa jih lahko z rokami prenesemo tudi na gojenje rastline. zato se ob delu v rastlinjaku </w:t>
      </w:r>
      <w:r w:rsidRPr="000307BC">
        <w:rPr>
          <w:b/>
          <w:bCs/>
          <w:sz w:val="20"/>
        </w:rPr>
        <w:t xml:space="preserve">NE KADI. </w:t>
      </w:r>
    </w:p>
    <w:p w14:paraId="40B9F355" w14:textId="77777777" w:rsidR="00F745ED" w:rsidRPr="000307BC" w:rsidRDefault="00F745ED" w:rsidP="0046057E">
      <w:pPr>
        <w:numPr>
          <w:ilvl w:val="0"/>
          <w:numId w:val="23"/>
        </w:numPr>
        <w:rPr>
          <w:rFonts w:eastAsia="SimSun"/>
          <w:sz w:val="20"/>
          <w:lang w:eastAsia="zh-CN"/>
        </w:rPr>
      </w:pPr>
      <w:r w:rsidRPr="000307BC">
        <w:rPr>
          <w:b/>
          <w:bCs/>
          <w:sz w:val="20"/>
        </w:rPr>
        <w:t xml:space="preserve">Ob upoštevanju </w:t>
      </w:r>
      <w:r w:rsidRPr="000307BC">
        <w:rPr>
          <w:sz w:val="20"/>
        </w:rPr>
        <w:t>teh pravil je uporaba fungicidov rastlinjakih pogosto nepotrebna. V velikih rastlinjakih je možno ob prvih znakih okužbe fitofarmacevtska sredstva uporabiti samo lokalno, v okolici mesta okužbe; ob okužbi talnih gliv se škropi samo okoli koreninskega vratu rastline ali zalije sadilna mesta, kadar je taka uporaba skladna z etiketo in navodilom za uporabo FFS, ne škropi se cele rastline.</w:t>
      </w:r>
    </w:p>
    <w:p w14:paraId="38B8E7E9" w14:textId="77777777" w:rsidR="00F745ED" w:rsidRPr="000307BC" w:rsidRDefault="00F745ED">
      <w:pPr>
        <w:ind w:left="360"/>
        <w:rPr>
          <w:rFonts w:eastAsia="SimSun"/>
          <w:sz w:val="20"/>
          <w:lang w:eastAsia="zh-CN"/>
        </w:rPr>
      </w:pPr>
    </w:p>
    <w:p w14:paraId="28A59BEE" w14:textId="77777777" w:rsidR="00F745ED" w:rsidRPr="000307BC" w:rsidRDefault="00502936">
      <w:pPr>
        <w:rPr>
          <w:b/>
          <w:sz w:val="20"/>
          <w:u w:val="single"/>
        </w:rPr>
      </w:pPr>
      <w:r w:rsidRPr="000307BC">
        <w:rPr>
          <w:b/>
          <w:sz w:val="20"/>
          <w:u w:val="single"/>
        </w:rPr>
        <w:t xml:space="preserve">Varstvo </w:t>
      </w:r>
      <w:r w:rsidR="00F745ED" w:rsidRPr="000307BC">
        <w:rPr>
          <w:b/>
          <w:sz w:val="20"/>
          <w:u w:val="single"/>
        </w:rPr>
        <w:t>pred škodljivci</w:t>
      </w:r>
    </w:p>
    <w:p w14:paraId="745BBB78" w14:textId="77777777" w:rsidR="00F745ED" w:rsidRPr="000307BC" w:rsidRDefault="00F745ED">
      <w:pPr>
        <w:rPr>
          <w:sz w:val="20"/>
        </w:rPr>
      </w:pPr>
      <w:r w:rsidRPr="000307BC">
        <w:rPr>
          <w:sz w:val="20"/>
        </w:rPr>
        <w:t xml:space="preserve">V </w:t>
      </w:r>
      <w:r w:rsidR="00502936" w:rsidRPr="000307BC">
        <w:rPr>
          <w:sz w:val="20"/>
        </w:rPr>
        <w:t xml:space="preserve">zavarovanih </w:t>
      </w:r>
      <w:r w:rsidRPr="000307BC">
        <w:rPr>
          <w:sz w:val="20"/>
        </w:rPr>
        <w:t>prostorih si v boju s škodljivci prvenstveno pomagamo tudi z nekaterimi agrotehničnimi ukrepi:</w:t>
      </w:r>
    </w:p>
    <w:p w14:paraId="7E33EBC4" w14:textId="69575226" w:rsidR="00F745ED" w:rsidRPr="000307BC" w:rsidRDefault="000D3054" w:rsidP="0046057E">
      <w:pPr>
        <w:numPr>
          <w:ilvl w:val="0"/>
          <w:numId w:val="22"/>
        </w:numPr>
        <w:rPr>
          <w:sz w:val="20"/>
        </w:rPr>
      </w:pPr>
      <w:r>
        <w:rPr>
          <w:sz w:val="20"/>
        </w:rPr>
        <w:t>T</w:t>
      </w:r>
      <w:r w:rsidR="00F745ED" w:rsidRPr="000307BC">
        <w:rPr>
          <w:sz w:val="20"/>
        </w:rPr>
        <w:t xml:space="preserve">ako kot pri varstvu proti glivičnim in drugim obolenjem, igra zelo pomembno vlogo pri dvigu odpornosti rastlin za škodljivce pravilno in strokovno utemeljeno </w:t>
      </w:r>
      <w:r w:rsidR="00F745ED" w:rsidRPr="000307BC">
        <w:rPr>
          <w:b/>
          <w:bCs/>
          <w:sz w:val="20"/>
        </w:rPr>
        <w:t>gnojenje</w:t>
      </w:r>
      <w:r w:rsidR="00F745ED" w:rsidRPr="000307BC">
        <w:rPr>
          <w:sz w:val="20"/>
        </w:rPr>
        <w:t>, posebej natančno naj bo gnojenje z dušikom. Rastline, ki so preveč gnojene z dušikom, vsebujejo tudi veliko vode, njihove celične stene so tanjše, celice pa večje. Zato so veliko bolj privlačne tudi za sesajoče insekte.</w:t>
      </w:r>
    </w:p>
    <w:p w14:paraId="28E8C41A" w14:textId="0EC273EA" w:rsidR="00F745ED" w:rsidRPr="000307BC" w:rsidRDefault="000D3054" w:rsidP="0046057E">
      <w:pPr>
        <w:numPr>
          <w:ilvl w:val="0"/>
          <w:numId w:val="22"/>
        </w:numPr>
        <w:rPr>
          <w:sz w:val="20"/>
        </w:rPr>
      </w:pPr>
      <w:r>
        <w:rPr>
          <w:sz w:val="20"/>
        </w:rPr>
        <w:t>R</w:t>
      </w:r>
      <w:r w:rsidR="00F745ED" w:rsidRPr="000307BC">
        <w:rPr>
          <w:sz w:val="20"/>
        </w:rPr>
        <w:t xml:space="preserve">umene in modre lepljive plošče uporabljamo v rastlinjakih, kjer ne uporabljamo varstva s koristnimi organizmi. </w:t>
      </w:r>
      <w:r w:rsidR="00F745ED" w:rsidRPr="000307BC">
        <w:rPr>
          <w:b/>
          <w:bCs/>
          <w:sz w:val="20"/>
        </w:rPr>
        <w:t>Lepljive plošče</w:t>
      </w:r>
      <w:r w:rsidR="00F745ED" w:rsidRPr="000307BC">
        <w:rPr>
          <w:sz w:val="20"/>
        </w:rPr>
        <w:t xml:space="preserve"> služijo kot indikator, pokazatelj prisotnosti škodljivcev. Ko se škodljivci nanje ujamejo v zadostni meri (kritično število) uporabimo ustrezen insekticid. Zadostno število lepljivih plošč lahko služi tudi kot preventivna zaščita pred nekaterimi škodljivci. Pomembno je tudi, da so lepljive plošče obešene v bližini gojenih rastlin (največja oddaljenost je pol metra), ne pa pod stropi rastlinjakov. Tako bodo koristne. </w:t>
      </w:r>
    </w:p>
    <w:p w14:paraId="04B7E3B4" w14:textId="07D9A68E" w:rsidR="00F745ED" w:rsidRPr="000307BC" w:rsidRDefault="000D3054" w:rsidP="0046057E">
      <w:pPr>
        <w:numPr>
          <w:ilvl w:val="0"/>
          <w:numId w:val="22"/>
        </w:numPr>
        <w:rPr>
          <w:sz w:val="20"/>
        </w:rPr>
      </w:pPr>
      <w:r>
        <w:rPr>
          <w:sz w:val="20"/>
        </w:rPr>
        <w:t>V</w:t>
      </w:r>
      <w:r w:rsidR="00F745ED" w:rsidRPr="000307BC">
        <w:rPr>
          <w:sz w:val="20"/>
        </w:rPr>
        <w:t xml:space="preserve"> rastlinjakih se izogibamo modre barve. Tudi vrvice za oporo naj bodo raje bele barve. Modra barva privlači resarje (tripse), ki se tako še prej naselijo v rastlinjakih. </w:t>
      </w:r>
    </w:p>
    <w:p w14:paraId="1DA72418" w14:textId="77777777" w:rsidR="00F745ED" w:rsidRPr="000307BC" w:rsidRDefault="00F745ED" w:rsidP="0046057E">
      <w:pPr>
        <w:numPr>
          <w:ilvl w:val="0"/>
          <w:numId w:val="22"/>
        </w:numPr>
        <w:rPr>
          <w:sz w:val="20"/>
        </w:rPr>
      </w:pPr>
      <w:r w:rsidRPr="000307BC">
        <w:rPr>
          <w:sz w:val="20"/>
        </w:rPr>
        <w:t>V rastlinjak ne vnašamo rabljene embalaže iz bližnjih trgovskih centrov, saj so vir kontaminacije s škodljivci.</w:t>
      </w:r>
    </w:p>
    <w:p w14:paraId="30206CEF" w14:textId="42D16294" w:rsidR="00F745ED" w:rsidRPr="000307BC" w:rsidRDefault="00F745ED" w:rsidP="0046057E">
      <w:pPr>
        <w:numPr>
          <w:ilvl w:val="0"/>
          <w:numId w:val="22"/>
        </w:numPr>
        <w:rPr>
          <w:sz w:val="20"/>
        </w:rPr>
      </w:pPr>
      <w:r w:rsidRPr="000307BC">
        <w:rPr>
          <w:sz w:val="20"/>
        </w:rPr>
        <w:t>Poskrbimo za uničenje škodljivcev v času, ko je rastlinjak prazen. Pri škodljivcih, ki imajo razvojni krog vezan na tla in rastlino, poskrbimo, da rastlinske ostanke čimprej odstranimo iz rastlinjaka in jih pra</w:t>
      </w:r>
      <w:r w:rsidR="000D3054">
        <w:rPr>
          <w:sz w:val="20"/>
        </w:rPr>
        <w:t xml:space="preserve">vilno uničimo (npr. zdrobimo, zažgemo </w:t>
      </w:r>
      <w:r w:rsidRPr="000307BC">
        <w:rPr>
          <w:sz w:val="20"/>
        </w:rPr>
        <w:t>ali globoko zakopljemo).</w:t>
      </w:r>
    </w:p>
    <w:p w14:paraId="66FFD9D9" w14:textId="77777777" w:rsidR="00F745ED" w:rsidRPr="000307BC" w:rsidRDefault="00F745ED">
      <w:pPr>
        <w:ind w:left="360"/>
        <w:rPr>
          <w:sz w:val="20"/>
        </w:rPr>
      </w:pPr>
    </w:p>
    <w:p w14:paraId="00554F8C" w14:textId="77777777" w:rsidR="00F745ED" w:rsidRPr="000307BC" w:rsidRDefault="00F745ED">
      <w:pPr>
        <w:rPr>
          <w:sz w:val="20"/>
        </w:rPr>
      </w:pPr>
      <w:r w:rsidRPr="000307BC">
        <w:rPr>
          <w:sz w:val="20"/>
        </w:rPr>
        <w:t>V integrirani pridelavi je nujno, da se uporaba insekticidov nadomesti ali vsaj kombinira z uporabo koristnih organizmov.</w:t>
      </w:r>
    </w:p>
    <w:p w14:paraId="63D96F0C" w14:textId="77777777" w:rsidR="00F745ED" w:rsidRPr="000307BC" w:rsidRDefault="00F745ED" w:rsidP="0046057E">
      <w:pPr>
        <w:numPr>
          <w:ilvl w:val="0"/>
          <w:numId w:val="22"/>
        </w:numPr>
        <w:rPr>
          <w:sz w:val="20"/>
        </w:rPr>
      </w:pPr>
      <w:r w:rsidRPr="000307BC">
        <w:rPr>
          <w:b/>
          <w:bCs/>
          <w:sz w:val="20"/>
        </w:rPr>
        <w:t>koristne organizme</w:t>
      </w:r>
      <w:r w:rsidRPr="000307BC">
        <w:rPr>
          <w:sz w:val="20"/>
        </w:rPr>
        <w:t xml:space="preserve"> lahko v naše rastlinjake </w:t>
      </w:r>
      <w:r w:rsidRPr="000307BC">
        <w:rPr>
          <w:b/>
          <w:bCs/>
          <w:sz w:val="20"/>
        </w:rPr>
        <w:t>privabimo</w:t>
      </w:r>
      <w:r w:rsidRPr="000307BC">
        <w:rPr>
          <w:sz w:val="20"/>
        </w:rPr>
        <w:t xml:space="preserve"> </w:t>
      </w:r>
      <w:r w:rsidRPr="000307BC">
        <w:rPr>
          <w:b/>
          <w:bCs/>
          <w:sz w:val="20"/>
        </w:rPr>
        <w:t>iz narave</w:t>
      </w:r>
      <w:r w:rsidRPr="000307BC">
        <w:rPr>
          <w:sz w:val="20"/>
        </w:rPr>
        <w:t>, kjer jih je vsaj v Sloveniji še veliko. V ta namen poskrbimo, da je v okolici rastlinjaka ali ob robu samega prostora nekaj cvetlic rumene, oranžne ali rdeče barve, posebej pa tistih, ki imajo veliko cvetnega prahu. Mnoge koristne žuželke se prehranjujejo tudi s cvetnim prahom, privabljajo pa jih rumene ali rdeče barve. Zelo koristna je na primer cvetoča nokota med travo okoli rastlinjaka. Nekatere enoletnice in grmovnice, ki privabijo  koristne žuželke so še: rman, vrtni ognjič, koriander, ajda, komarček, melisa, ožepek, kamilice, timijan, rudbekija in ameriški slamnik, ostale marjetice, bela gorjušica.</w:t>
      </w:r>
    </w:p>
    <w:p w14:paraId="2785FA40" w14:textId="77777777" w:rsidR="00F745ED" w:rsidRPr="000307BC" w:rsidRDefault="00F745ED">
      <w:pPr>
        <w:pStyle w:val="Telobesedila-zamik"/>
        <w:rPr>
          <w:sz w:val="20"/>
        </w:rPr>
      </w:pPr>
      <w:r w:rsidRPr="000307BC">
        <w:rPr>
          <w:sz w:val="20"/>
        </w:rPr>
        <w:t>Različno cvetoče detelje okoli rastlinjaka bodo zelo privlačne za mnoge koristne žuželke. Polnjeni cvetovi, čeprav so zelo lepi, a so pa brez vonja, nektarja in cvetnega prahu, te vloge nimajo.</w:t>
      </w:r>
    </w:p>
    <w:p w14:paraId="59DE37C6" w14:textId="77777777" w:rsidR="00F745ED" w:rsidRPr="000307BC" w:rsidRDefault="00F745ED" w:rsidP="0046057E">
      <w:pPr>
        <w:pStyle w:val="Telobesedila-zamik"/>
        <w:numPr>
          <w:ilvl w:val="0"/>
          <w:numId w:val="22"/>
        </w:numPr>
        <w:spacing w:after="0"/>
        <w:rPr>
          <w:b/>
          <w:bCs/>
          <w:iCs/>
          <w:sz w:val="20"/>
        </w:rPr>
      </w:pPr>
      <w:r w:rsidRPr="000307BC">
        <w:rPr>
          <w:iCs/>
          <w:sz w:val="20"/>
        </w:rPr>
        <w:t>Kadar pa želimo insekticide nadomestiti, je potrebno koristne organizme</w:t>
      </w:r>
      <w:r w:rsidRPr="000307BC">
        <w:rPr>
          <w:b/>
          <w:bCs/>
          <w:iCs/>
          <w:sz w:val="20"/>
        </w:rPr>
        <w:t xml:space="preserve"> </w:t>
      </w:r>
      <w:r w:rsidRPr="000307BC">
        <w:rPr>
          <w:bCs/>
          <w:iCs/>
          <w:sz w:val="20"/>
        </w:rPr>
        <w:t>načrtno in pravočasno</w:t>
      </w:r>
      <w:r w:rsidRPr="000307BC">
        <w:rPr>
          <w:b/>
          <w:bCs/>
          <w:iCs/>
          <w:sz w:val="20"/>
        </w:rPr>
        <w:t xml:space="preserve"> vnesti v zavarovane prostore (vnos gojenih koristnih organizmov).</w:t>
      </w:r>
    </w:p>
    <w:p w14:paraId="3D0E8E8E" w14:textId="77777777" w:rsidR="00F745ED" w:rsidRPr="000307BC" w:rsidRDefault="00F745ED">
      <w:pPr>
        <w:rPr>
          <w:sz w:val="20"/>
        </w:rPr>
      </w:pPr>
    </w:p>
    <w:p w14:paraId="29E0346F" w14:textId="5A20932B" w:rsidR="00F745ED" w:rsidRPr="00B21452" w:rsidRDefault="00F745ED">
      <w:pPr>
        <w:rPr>
          <w:b/>
          <w:sz w:val="20"/>
          <w:u w:val="single"/>
        </w:rPr>
      </w:pPr>
      <w:r w:rsidRPr="000307BC">
        <w:rPr>
          <w:b/>
          <w:sz w:val="20"/>
          <w:u w:val="single"/>
        </w:rPr>
        <w:t>Vnos go</w:t>
      </w:r>
      <w:r w:rsidR="00B21452">
        <w:rPr>
          <w:b/>
          <w:sz w:val="20"/>
          <w:u w:val="single"/>
        </w:rPr>
        <w:t xml:space="preserve">jenih koristnih organizmov </w:t>
      </w:r>
    </w:p>
    <w:p w14:paraId="19484CD6" w14:textId="77777777" w:rsidR="00F745ED" w:rsidRPr="000307BC" w:rsidRDefault="00F745ED">
      <w:pPr>
        <w:rPr>
          <w:sz w:val="20"/>
        </w:rPr>
      </w:pPr>
      <w:r w:rsidRPr="000307BC">
        <w:rPr>
          <w:sz w:val="20"/>
        </w:rPr>
        <w:t>Pravilnik o biotičnem varstvu rastlin (Uradni list RS, št 45/2006) določa:</w:t>
      </w:r>
    </w:p>
    <w:p w14:paraId="05B85E4D" w14:textId="77777777" w:rsidR="00F745ED" w:rsidRPr="000307BC" w:rsidRDefault="00F745ED" w:rsidP="0046057E">
      <w:pPr>
        <w:pStyle w:val="p"/>
        <w:numPr>
          <w:ilvl w:val="0"/>
          <w:numId w:val="24"/>
        </w:numPr>
        <w:spacing w:before="0" w:after="0"/>
        <w:ind w:left="714" w:right="17" w:hanging="357"/>
        <w:rPr>
          <w:rFonts w:ascii="Times New Roman" w:hAnsi="Times New Roman" w:cs="Times New Roman"/>
          <w:color w:val="auto"/>
          <w:sz w:val="20"/>
          <w:szCs w:val="24"/>
          <w:lang w:val="sl-SI"/>
        </w:rPr>
      </w:pPr>
      <w:r w:rsidRPr="000307BC">
        <w:rPr>
          <w:rFonts w:ascii="Times New Roman" w:hAnsi="Times New Roman" w:cs="Times New Roman"/>
          <w:color w:val="auto"/>
          <w:sz w:val="20"/>
          <w:szCs w:val="24"/>
          <w:lang w:val="sl-SI"/>
        </w:rPr>
        <w:t>seznam domorodnih in tujerodnih vrst organizmov za biotično varstvo rastlin;</w:t>
      </w:r>
    </w:p>
    <w:p w14:paraId="0D065810" w14:textId="77777777" w:rsidR="00F745ED" w:rsidRPr="000307BC" w:rsidRDefault="00F745ED" w:rsidP="0046057E">
      <w:pPr>
        <w:pStyle w:val="p"/>
        <w:numPr>
          <w:ilvl w:val="0"/>
          <w:numId w:val="24"/>
        </w:numPr>
        <w:spacing w:before="0" w:after="0"/>
        <w:ind w:left="714" w:right="17" w:hanging="357"/>
        <w:rPr>
          <w:rFonts w:ascii="Times New Roman" w:hAnsi="Times New Roman" w:cs="Times New Roman"/>
          <w:color w:val="auto"/>
          <w:sz w:val="20"/>
          <w:szCs w:val="24"/>
          <w:lang w:val="sl-SI"/>
        </w:rPr>
      </w:pPr>
      <w:r w:rsidRPr="000307BC">
        <w:rPr>
          <w:rFonts w:ascii="Times New Roman" w:hAnsi="Times New Roman" w:cs="Times New Roman"/>
          <w:color w:val="auto"/>
          <w:sz w:val="20"/>
          <w:szCs w:val="24"/>
          <w:lang w:val="sl-SI"/>
        </w:rPr>
        <w:t xml:space="preserve">pogoje za vnos, gojenje in uporabo domorodnih in tujerodnih vrst organizmov za biotično varstvo rastlin; </w:t>
      </w:r>
    </w:p>
    <w:p w14:paraId="476D181B" w14:textId="77777777" w:rsidR="00F745ED" w:rsidRPr="000307BC" w:rsidRDefault="00F745ED" w:rsidP="0046057E">
      <w:pPr>
        <w:pStyle w:val="p"/>
        <w:numPr>
          <w:ilvl w:val="0"/>
          <w:numId w:val="24"/>
        </w:numPr>
        <w:spacing w:before="0" w:after="0"/>
        <w:ind w:left="714" w:right="17" w:hanging="357"/>
        <w:rPr>
          <w:rFonts w:ascii="Times New Roman" w:hAnsi="Times New Roman" w:cs="Times New Roman"/>
          <w:color w:val="auto"/>
          <w:sz w:val="20"/>
          <w:szCs w:val="24"/>
          <w:lang w:val="sl-SI"/>
        </w:rPr>
      </w:pPr>
      <w:r w:rsidRPr="000307BC">
        <w:rPr>
          <w:rFonts w:ascii="Times New Roman" w:hAnsi="Times New Roman" w:cs="Times New Roman"/>
          <w:color w:val="auto"/>
          <w:sz w:val="20"/>
          <w:szCs w:val="24"/>
          <w:lang w:val="sl-SI"/>
        </w:rPr>
        <w:t>pogoje glede strokovne in tehnične usposobljenosti oziroma pogoje glede prostorov, opreme in kadrov za vnos, gojenje ali uporabo domorodnih in tujerodnih vrst organizmov za biotično varstvo rastlin in</w:t>
      </w:r>
    </w:p>
    <w:p w14:paraId="3F42A9C9" w14:textId="77777777" w:rsidR="00F745ED" w:rsidRPr="000307BC" w:rsidRDefault="00F745ED" w:rsidP="0046057E">
      <w:pPr>
        <w:pStyle w:val="p"/>
        <w:numPr>
          <w:ilvl w:val="0"/>
          <w:numId w:val="24"/>
        </w:numPr>
        <w:spacing w:before="0" w:after="0"/>
        <w:ind w:left="714" w:right="17" w:hanging="357"/>
        <w:rPr>
          <w:rFonts w:ascii="Times New Roman" w:hAnsi="Times New Roman" w:cs="Times New Roman"/>
          <w:color w:val="auto"/>
          <w:sz w:val="20"/>
          <w:szCs w:val="24"/>
          <w:lang w:val="sl-SI"/>
        </w:rPr>
      </w:pPr>
      <w:r w:rsidRPr="000307BC">
        <w:rPr>
          <w:rFonts w:ascii="Times New Roman" w:hAnsi="Times New Roman" w:cs="Times New Roman"/>
          <w:color w:val="auto"/>
          <w:sz w:val="20"/>
          <w:szCs w:val="24"/>
          <w:lang w:val="sl-SI"/>
        </w:rPr>
        <w:t>vsebino vloge za izdajo dovoljenja za vnos in uporabo tujerodnih vrst organizmov oziroma za gojenje koristnih organizmov.</w:t>
      </w:r>
    </w:p>
    <w:p w14:paraId="7B786606" w14:textId="77777777" w:rsidR="00F745ED" w:rsidRPr="000307BC" w:rsidRDefault="00F745ED">
      <w:pPr>
        <w:pStyle w:val="h4"/>
        <w:spacing w:before="225"/>
        <w:ind w:left="0" w:right="17"/>
        <w:jc w:val="both"/>
        <w:rPr>
          <w:rFonts w:ascii="Times New Roman" w:hAnsi="Times New Roman" w:cs="Times New Roman"/>
          <w:b w:val="0"/>
          <w:bCs w:val="0"/>
          <w:color w:val="auto"/>
          <w:sz w:val="20"/>
          <w:szCs w:val="24"/>
          <w:lang w:val="sl-SI"/>
        </w:rPr>
      </w:pPr>
      <w:r w:rsidRPr="000307BC">
        <w:rPr>
          <w:rFonts w:ascii="Times New Roman" w:hAnsi="Times New Roman" w:cs="Times New Roman"/>
          <w:b w:val="0"/>
          <w:bCs w:val="0"/>
          <w:color w:val="auto"/>
          <w:sz w:val="20"/>
          <w:szCs w:val="24"/>
          <w:lang w:val="sl-SI"/>
        </w:rPr>
        <w:t xml:space="preserve">Vnos domorodnih organizmov je dovoljen tako v zavarovane prostore (prostor ločen od narave) kot na prosto v skladu z veljavno registracijo. Za vnos tujerodnih organizmov pa veljajo posebno stroga pravila presoj z vidika varovanja biotske raznovrstnosti, zato za splošno rabo ne pridejo v poštev. </w:t>
      </w:r>
    </w:p>
    <w:p w14:paraId="54EEE47F" w14:textId="77777777" w:rsidR="00F745ED" w:rsidRPr="000307BC" w:rsidRDefault="00F745ED">
      <w:pPr>
        <w:pStyle w:val="BodyText21"/>
        <w:jc w:val="both"/>
        <w:rPr>
          <w:sz w:val="20"/>
          <w:lang w:val="sl-SI"/>
        </w:rPr>
      </w:pPr>
      <w:r w:rsidRPr="000307BC">
        <w:rPr>
          <w:sz w:val="20"/>
          <w:lang w:val="sl-SI"/>
        </w:rPr>
        <w:t>Za lastno uporabo lahko torej koristne organizme s seznama domorodnih organizmov tudi iz tujine pripeljemo sami. Za profesionalno rabo oziroma za trženje biotičnih sredstev s tega seznama pa je potrebno pridobiti dovoljenje</w:t>
      </w:r>
      <w:r w:rsidR="00943404" w:rsidRPr="000307BC">
        <w:rPr>
          <w:sz w:val="20"/>
          <w:lang w:val="sl-SI"/>
        </w:rPr>
        <w:t xml:space="preserve"> Uprave za varno hrano, veterinarstvo in varstvo rastlin (v nadaljevanju: UVHVVR)</w:t>
      </w:r>
      <w:r w:rsidRPr="000307BC">
        <w:rPr>
          <w:sz w:val="20"/>
          <w:lang w:val="sl-SI"/>
        </w:rPr>
        <w:t xml:space="preserve">. Podobno kot za prodajo fitofarmacevtskih sredstev je potrebno o trženju voditi evidenco v skladu z 14. členom omenjenega pravilnika, in o tem najpozneje do 31. marca za preteklo leto obvestiti </w:t>
      </w:r>
      <w:r w:rsidR="00943404" w:rsidRPr="000307BC">
        <w:rPr>
          <w:sz w:val="20"/>
          <w:lang w:val="sl-SI"/>
        </w:rPr>
        <w:t>UVHVVR</w:t>
      </w:r>
      <w:r w:rsidRPr="000307BC">
        <w:rPr>
          <w:sz w:val="20"/>
          <w:lang w:val="sl-SI"/>
        </w:rPr>
        <w:t>. Zaradi varovanja interesa kupcev in za pravilno uporabo mora biti vsako pakiranje koristnih organizmov za trženje opremljeno s predpisanimi podatki v slovenskem jeziku.</w:t>
      </w:r>
    </w:p>
    <w:p w14:paraId="6BC0C0C3" w14:textId="77777777" w:rsidR="00F745ED" w:rsidRPr="000307BC" w:rsidRDefault="00F745ED">
      <w:pPr>
        <w:pStyle w:val="BodyText21"/>
        <w:jc w:val="both"/>
        <w:rPr>
          <w:sz w:val="20"/>
          <w:lang w:val="sl-SI"/>
        </w:rPr>
      </w:pPr>
    </w:p>
    <w:p w14:paraId="6B46CFC5" w14:textId="1BD06DF5" w:rsidR="00B21452" w:rsidRDefault="00065311" w:rsidP="00065311">
      <w:pPr>
        <w:pStyle w:val="BodyText21"/>
        <w:jc w:val="both"/>
        <w:rPr>
          <w:sz w:val="20"/>
          <w:szCs w:val="22"/>
          <w:lang w:val="sl-SI"/>
        </w:rPr>
      </w:pPr>
      <w:r w:rsidRPr="000307BC">
        <w:rPr>
          <w:sz w:val="20"/>
          <w:lang w:val="sl-SI"/>
        </w:rPr>
        <w:t>V spodnji tabeli je seznam domorodnih vrst organizmov za namen biotičnega varstva rastlin, ki je uporabnikom dosto</w:t>
      </w:r>
      <w:r w:rsidR="0000552C">
        <w:rPr>
          <w:sz w:val="20"/>
          <w:lang w:val="sl-SI"/>
        </w:rPr>
        <w:t>pen tudi na spletnih straneh MKGP</w:t>
      </w:r>
      <w:r w:rsidRPr="000307BC">
        <w:rPr>
          <w:sz w:val="20"/>
          <w:szCs w:val="22"/>
          <w:lang w:val="sl-SI"/>
        </w:rPr>
        <w:t xml:space="preserve">: </w:t>
      </w:r>
      <w:r w:rsidR="00B21452">
        <w:rPr>
          <w:sz w:val="20"/>
          <w:szCs w:val="22"/>
          <w:lang w:val="sl-SI"/>
        </w:rPr>
        <w:t xml:space="preserve"> </w:t>
      </w:r>
    </w:p>
    <w:p w14:paraId="7291E713" w14:textId="2EEA10AC" w:rsidR="009049D4" w:rsidRDefault="004513A1" w:rsidP="009049D4">
      <w:pPr>
        <w:pStyle w:val="Default"/>
        <w:rPr>
          <w:lang w:val="sl-SI"/>
        </w:rPr>
      </w:pPr>
      <w:hyperlink r:id="rId10" w:history="1">
        <w:r w:rsidR="00E24920" w:rsidRPr="006E3BB4">
          <w:rPr>
            <w:rStyle w:val="Hiperpovezava"/>
            <w:lang w:val="sl-SI"/>
          </w:rPr>
          <w:t>https://www.gov.si/teme/bioticno-varstvo-rastlin/</w:t>
        </w:r>
      </w:hyperlink>
    </w:p>
    <w:p w14:paraId="49B5FAD4" w14:textId="77777777" w:rsidR="00E24920" w:rsidRPr="009049D4" w:rsidRDefault="00E24920" w:rsidP="009049D4">
      <w:pPr>
        <w:pStyle w:val="Default"/>
        <w:rPr>
          <w:lang w:val="sl-SI"/>
        </w:rPr>
      </w:pPr>
    </w:p>
    <w:p w14:paraId="0F1CF66D" w14:textId="73C0101C" w:rsidR="00586CA3" w:rsidRPr="000307BC" w:rsidRDefault="00586CA3" w:rsidP="00595AF6">
      <w:pPr>
        <w:pStyle w:val="Default"/>
        <w:rPr>
          <w:color w:val="auto"/>
          <w:sz w:val="20"/>
          <w:lang w:val="sl-SI"/>
        </w:rPr>
      </w:pPr>
    </w:p>
    <w:p w14:paraId="65266EB7" w14:textId="77777777" w:rsidR="00586CA3" w:rsidRPr="000307BC" w:rsidRDefault="00065311" w:rsidP="0046057E">
      <w:pPr>
        <w:pStyle w:val="Naslov3"/>
        <w:numPr>
          <w:ilvl w:val="2"/>
          <w:numId w:val="4"/>
        </w:numPr>
        <w:ind w:left="709" w:hanging="709"/>
        <w:jc w:val="both"/>
        <w:rPr>
          <w:sz w:val="20"/>
        </w:rPr>
      </w:pPr>
      <w:bookmarkStart w:id="285" w:name="_Toc215563113"/>
      <w:bookmarkStart w:id="286" w:name="_Toc91332662"/>
      <w:bookmarkStart w:id="287" w:name="_Toc91332884"/>
      <w:bookmarkStart w:id="288" w:name="_Toc91333090"/>
      <w:bookmarkStart w:id="289" w:name="_Toc351970705"/>
      <w:bookmarkStart w:id="290" w:name="_Toc99452036"/>
      <w:r w:rsidRPr="000307BC">
        <w:rPr>
          <w:sz w:val="20"/>
        </w:rPr>
        <w:t xml:space="preserve">Seznam domorodnih vrst organizmov za namen biotičnega varstva </w:t>
      </w:r>
      <w:bookmarkEnd w:id="285"/>
      <w:bookmarkEnd w:id="286"/>
      <w:bookmarkEnd w:id="287"/>
      <w:bookmarkEnd w:id="288"/>
      <w:r w:rsidRPr="000307BC">
        <w:rPr>
          <w:sz w:val="20"/>
        </w:rPr>
        <w:t>rastlin</w:t>
      </w:r>
      <w:bookmarkEnd w:id="289"/>
      <w:r w:rsidR="001E4498" w:rsidRPr="000307BC">
        <w:rPr>
          <w:sz w:val="20"/>
        </w:rPr>
        <w:t xml:space="preserve"> v vrtnarstvu</w:t>
      </w:r>
      <w:bookmarkEnd w:id="290"/>
    </w:p>
    <w:tbl>
      <w:tblPr>
        <w:tblpPr w:leftFromText="180" w:rightFromText="180" w:vertAnchor="text" w:horzAnchor="margin" w:tblpY="91"/>
        <w:tblW w:w="9286" w:type="dxa"/>
        <w:tblBorders>
          <w:top w:val="nil"/>
          <w:left w:val="nil"/>
          <w:bottom w:val="nil"/>
          <w:right w:val="nil"/>
        </w:tblBorders>
        <w:tblLook w:val="0000" w:firstRow="0" w:lastRow="0" w:firstColumn="0" w:lastColumn="0" w:noHBand="0" w:noVBand="0"/>
      </w:tblPr>
      <w:tblGrid>
        <w:gridCol w:w="1809"/>
        <w:gridCol w:w="1870"/>
        <w:gridCol w:w="2128"/>
        <w:gridCol w:w="1701"/>
        <w:gridCol w:w="1778"/>
      </w:tblGrid>
      <w:tr w:rsidR="00E24920" w:rsidRPr="00E24920" w14:paraId="564F20B3" w14:textId="77777777" w:rsidTr="009E502C">
        <w:trPr>
          <w:cantSplit/>
          <w:trHeight w:val="344"/>
        </w:trPr>
        <w:tc>
          <w:tcPr>
            <w:tcW w:w="1809" w:type="dxa"/>
            <w:vMerge w:val="restart"/>
            <w:tcBorders>
              <w:top w:val="single" w:sz="4" w:space="0" w:color="000000"/>
              <w:left w:val="single" w:sz="4" w:space="0" w:color="000000"/>
              <w:right w:val="single" w:sz="4" w:space="0" w:color="000000"/>
            </w:tcBorders>
            <w:shd w:val="clear" w:color="auto" w:fill="E0E0E0"/>
          </w:tcPr>
          <w:p w14:paraId="5383D768" w14:textId="77777777" w:rsidR="00E24920" w:rsidRPr="00E24920" w:rsidRDefault="00E24920" w:rsidP="00E24920">
            <w:pPr>
              <w:autoSpaceDE w:val="0"/>
              <w:autoSpaceDN w:val="0"/>
              <w:adjustRightInd w:val="0"/>
              <w:jc w:val="center"/>
              <w:rPr>
                <w:rFonts w:eastAsiaTheme="minorEastAsia"/>
                <w:sz w:val="18"/>
                <w:szCs w:val="18"/>
              </w:rPr>
            </w:pPr>
            <w:r w:rsidRPr="00E24920">
              <w:rPr>
                <w:rFonts w:eastAsiaTheme="minorEastAsia"/>
                <w:b/>
                <w:bCs/>
                <w:sz w:val="18"/>
                <w:szCs w:val="18"/>
              </w:rPr>
              <w:t>Koristni organizem</w:t>
            </w:r>
          </w:p>
          <w:p w14:paraId="03EB9244" w14:textId="77777777" w:rsidR="00E24920" w:rsidRPr="00E24920" w:rsidRDefault="00E24920" w:rsidP="00E24920">
            <w:pPr>
              <w:jc w:val="center"/>
              <w:rPr>
                <w:rFonts w:eastAsiaTheme="minorEastAsia"/>
                <w:sz w:val="18"/>
                <w:szCs w:val="18"/>
              </w:rPr>
            </w:pPr>
          </w:p>
        </w:tc>
        <w:tc>
          <w:tcPr>
            <w:tcW w:w="3998" w:type="dxa"/>
            <w:gridSpan w:val="2"/>
            <w:tcBorders>
              <w:top w:val="single" w:sz="4" w:space="0" w:color="000000"/>
              <w:left w:val="single" w:sz="4" w:space="0" w:color="000000"/>
              <w:bottom w:val="single" w:sz="4" w:space="0" w:color="000000"/>
              <w:right w:val="single" w:sz="4" w:space="0" w:color="000000"/>
            </w:tcBorders>
            <w:shd w:val="clear" w:color="auto" w:fill="E0E0E0"/>
          </w:tcPr>
          <w:p w14:paraId="7F56FA3D" w14:textId="77777777" w:rsidR="00E24920" w:rsidRPr="00E24920" w:rsidRDefault="00E24920" w:rsidP="00E24920">
            <w:pPr>
              <w:autoSpaceDE w:val="0"/>
              <w:autoSpaceDN w:val="0"/>
              <w:adjustRightInd w:val="0"/>
              <w:jc w:val="center"/>
              <w:rPr>
                <w:rFonts w:eastAsiaTheme="minorEastAsia"/>
                <w:b/>
                <w:bCs/>
                <w:sz w:val="18"/>
                <w:szCs w:val="18"/>
              </w:rPr>
            </w:pPr>
            <w:r w:rsidRPr="00E24920">
              <w:rPr>
                <w:rFonts w:eastAsiaTheme="minorEastAsia"/>
                <w:b/>
                <w:bCs/>
                <w:sz w:val="18"/>
                <w:szCs w:val="18"/>
              </w:rPr>
              <w:t>Ciljni škodljivi organizem</w:t>
            </w:r>
          </w:p>
        </w:tc>
        <w:tc>
          <w:tcPr>
            <w:tcW w:w="1701" w:type="dxa"/>
            <w:vMerge w:val="restart"/>
            <w:tcBorders>
              <w:top w:val="single" w:sz="4" w:space="0" w:color="000000"/>
              <w:left w:val="single" w:sz="4" w:space="0" w:color="000000"/>
              <w:right w:val="single" w:sz="4" w:space="0" w:color="000000"/>
            </w:tcBorders>
            <w:shd w:val="clear" w:color="auto" w:fill="E0E0E0"/>
          </w:tcPr>
          <w:p w14:paraId="46CAF790" w14:textId="77777777" w:rsidR="00E24920" w:rsidRPr="00E24920" w:rsidRDefault="00E24920" w:rsidP="00E24920">
            <w:pPr>
              <w:autoSpaceDE w:val="0"/>
              <w:autoSpaceDN w:val="0"/>
              <w:adjustRightInd w:val="0"/>
              <w:jc w:val="center"/>
              <w:rPr>
                <w:rFonts w:eastAsiaTheme="minorEastAsia"/>
                <w:b/>
                <w:bCs/>
                <w:sz w:val="18"/>
                <w:szCs w:val="18"/>
              </w:rPr>
            </w:pPr>
            <w:r w:rsidRPr="00E24920">
              <w:rPr>
                <w:rFonts w:eastAsiaTheme="minorEastAsia"/>
                <w:b/>
                <w:bCs/>
                <w:sz w:val="18"/>
                <w:szCs w:val="18"/>
              </w:rPr>
              <w:t>Uporaba</w:t>
            </w:r>
          </w:p>
          <w:p w14:paraId="73881D76" w14:textId="77777777" w:rsidR="00E24920" w:rsidRPr="00E24920" w:rsidRDefault="00E24920" w:rsidP="00E24920">
            <w:pPr>
              <w:autoSpaceDE w:val="0"/>
              <w:autoSpaceDN w:val="0"/>
              <w:adjustRightInd w:val="0"/>
              <w:jc w:val="center"/>
              <w:rPr>
                <w:rFonts w:eastAsiaTheme="minorEastAsia"/>
                <w:b/>
                <w:bCs/>
                <w:sz w:val="18"/>
                <w:szCs w:val="18"/>
              </w:rPr>
            </w:pPr>
            <w:r w:rsidRPr="00E24920">
              <w:rPr>
                <w:rFonts w:eastAsiaTheme="minorEastAsia"/>
                <w:b/>
                <w:bCs/>
                <w:sz w:val="18"/>
                <w:szCs w:val="18"/>
              </w:rPr>
              <w:t>(prostor ločen od narave / na prostem)</w:t>
            </w:r>
          </w:p>
        </w:tc>
        <w:tc>
          <w:tcPr>
            <w:tcW w:w="1778" w:type="dxa"/>
            <w:vMerge w:val="restart"/>
            <w:tcBorders>
              <w:top w:val="single" w:sz="4" w:space="0" w:color="000000"/>
              <w:left w:val="single" w:sz="4" w:space="0" w:color="000000"/>
              <w:right w:val="single" w:sz="4" w:space="0" w:color="000000"/>
            </w:tcBorders>
            <w:shd w:val="clear" w:color="auto" w:fill="E0E0E0"/>
          </w:tcPr>
          <w:p w14:paraId="47DF2304" w14:textId="77777777" w:rsidR="00E24920" w:rsidRPr="00E24920" w:rsidRDefault="00E24920" w:rsidP="00E24920">
            <w:pPr>
              <w:autoSpaceDE w:val="0"/>
              <w:autoSpaceDN w:val="0"/>
              <w:adjustRightInd w:val="0"/>
              <w:jc w:val="center"/>
              <w:rPr>
                <w:rFonts w:eastAsiaTheme="minorEastAsia"/>
                <w:b/>
                <w:bCs/>
                <w:sz w:val="18"/>
                <w:szCs w:val="18"/>
              </w:rPr>
            </w:pPr>
            <w:r w:rsidRPr="00E24920">
              <w:rPr>
                <w:rFonts w:eastAsiaTheme="minorEastAsia"/>
                <w:b/>
                <w:bCs/>
                <w:sz w:val="18"/>
                <w:szCs w:val="18"/>
              </w:rPr>
              <w:t>Pripravki, ki imajo dovoljenje za trženje v Sloveniji</w:t>
            </w:r>
          </w:p>
        </w:tc>
      </w:tr>
      <w:tr w:rsidR="00E24920" w:rsidRPr="00E24920" w14:paraId="1E8205CD" w14:textId="77777777" w:rsidTr="009E502C">
        <w:trPr>
          <w:cantSplit/>
          <w:trHeight w:val="186"/>
        </w:trPr>
        <w:tc>
          <w:tcPr>
            <w:tcW w:w="1809" w:type="dxa"/>
            <w:vMerge/>
            <w:tcBorders>
              <w:left w:val="single" w:sz="4" w:space="0" w:color="000000"/>
              <w:bottom w:val="single" w:sz="4" w:space="0" w:color="000000"/>
              <w:right w:val="single" w:sz="4" w:space="0" w:color="000000"/>
            </w:tcBorders>
          </w:tcPr>
          <w:p w14:paraId="34A66179" w14:textId="77777777" w:rsidR="00E24920" w:rsidRPr="00E24920" w:rsidRDefault="00E24920" w:rsidP="00E24920">
            <w:pPr>
              <w:autoSpaceDE w:val="0"/>
              <w:autoSpaceDN w:val="0"/>
              <w:adjustRightInd w:val="0"/>
              <w:rPr>
                <w:rFonts w:eastAsiaTheme="minorEastAsia"/>
                <w:sz w:val="18"/>
                <w:szCs w:val="18"/>
              </w:rPr>
            </w:pPr>
          </w:p>
        </w:tc>
        <w:tc>
          <w:tcPr>
            <w:tcW w:w="1870"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6DF62EC1" w14:textId="77777777" w:rsidR="00E24920" w:rsidRPr="00E24920" w:rsidRDefault="00E24920" w:rsidP="00E24920">
            <w:pPr>
              <w:autoSpaceDE w:val="0"/>
              <w:autoSpaceDN w:val="0"/>
              <w:adjustRightInd w:val="0"/>
              <w:jc w:val="center"/>
              <w:rPr>
                <w:rFonts w:eastAsiaTheme="minorEastAsia"/>
                <w:b/>
                <w:bCs/>
                <w:sz w:val="18"/>
                <w:szCs w:val="18"/>
              </w:rPr>
            </w:pPr>
            <w:r w:rsidRPr="00E24920">
              <w:rPr>
                <w:rFonts w:eastAsiaTheme="minorEastAsia"/>
                <w:b/>
                <w:bCs/>
                <w:sz w:val="18"/>
                <w:szCs w:val="18"/>
              </w:rPr>
              <w:t>latinsko</w:t>
            </w:r>
          </w:p>
        </w:tc>
        <w:tc>
          <w:tcPr>
            <w:tcW w:w="2128"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186C8D1D" w14:textId="77777777" w:rsidR="00E24920" w:rsidRPr="00E24920" w:rsidRDefault="00E24920" w:rsidP="00E24920">
            <w:pPr>
              <w:autoSpaceDE w:val="0"/>
              <w:autoSpaceDN w:val="0"/>
              <w:adjustRightInd w:val="0"/>
              <w:jc w:val="center"/>
              <w:rPr>
                <w:rFonts w:eastAsiaTheme="minorEastAsia"/>
                <w:b/>
                <w:bCs/>
                <w:sz w:val="18"/>
                <w:szCs w:val="18"/>
              </w:rPr>
            </w:pPr>
            <w:r w:rsidRPr="00E24920">
              <w:rPr>
                <w:rFonts w:eastAsiaTheme="minorEastAsia"/>
                <w:b/>
                <w:bCs/>
                <w:sz w:val="18"/>
                <w:szCs w:val="18"/>
              </w:rPr>
              <w:t>slovensko</w:t>
            </w:r>
          </w:p>
        </w:tc>
        <w:tc>
          <w:tcPr>
            <w:tcW w:w="1701" w:type="dxa"/>
            <w:vMerge/>
            <w:tcBorders>
              <w:left w:val="single" w:sz="4" w:space="0" w:color="000000"/>
              <w:bottom w:val="single" w:sz="4" w:space="0" w:color="000000"/>
              <w:right w:val="single" w:sz="4" w:space="0" w:color="000000"/>
            </w:tcBorders>
          </w:tcPr>
          <w:p w14:paraId="176E53B3" w14:textId="77777777" w:rsidR="00E24920" w:rsidRPr="00E24920" w:rsidRDefault="00E24920" w:rsidP="00E24920">
            <w:pPr>
              <w:autoSpaceDE w:val="0"/>
              <w:autoSpaceDN w:val="0"/>
              <w:adjustRightInd w:val="0"/>
              <w:rPr>
                <w:rFonts w:eastAsiaTheme="minorEastAsia"/>
                <w:sz w:val="18"/>
                <w:szCs w:val="18"/>
              </w:rPr>
            </w:pPr>
          </w:p>
        </w:tc>
        <w:tc>
          <w:tcPr>
            <w:tcW w:w="1778" w:type="dxa"/>
            <w:vMerge/>
            <w:tcBorders>
              <w:left w:val="single" w:sz="4" w:space="0" w:color="000000"/>
              <w:bottom w:val="single" w:sz="4" w:space="0" w:color="000000"/>
              <w:right w:val="single" w:sz="4" w:space="0" w:color="000000"/>
            </w:tcBorders>
          </w:tcPr>
          <w:p w14:paraId="7E8DBC69" w14:textId="77777777" w:rsidR="00E24920" w:rsidRPr="00E24920" w:rsidRDefault="00E24920" w:rsidP="00E24920">
            <w:pPr>
              <w:autoSpaceDE w:val="0"/>
              <w:autoSpaceDN w:val="0"/>
              <w:adjustRightInd w:val="0"/>
              <w:rPr>
                <w:rFonts w:eastAsiaTheme="minorEastAsia"/>
                <w:sz w:val="18"/>
                <w:szCs w:val="18"/>
              </w:rPr>
            </w:pPr>
          </w:p>
        </w:tc>
      </w:tr>
      <w:tr w:rsidR="00E24920" w:rsidRPr="00E24920" w14:paraId="6BAE1C79" w14:textId="77777777" w:rsidTr="009E502C">
        <w:trPr>
          <w:trHeight w:val="319"/>
        </w:trPr>
        <w:tc>
          <w:tcPr>
            <w:tcW w:w="1809" w:type="dxa"/>
            <w:tcBorders>
              <w:top w:val="single" w:sz="4" w:space="0" w:color="000000"/>
              <w:left w:val="single" w:sz="4" w:space="0" w:color="000000"/>
              <w:bottom w:val="single" w:sz="4" w:space="0" w:color="000000"/>
              <w:right w:val="single" w:sz="4" w:space="0" w:color="000000"/>
            </w:tcBorders>
          </w:tcPr>
          <w:p w14:paraId="7D255479" w14:textId="77777777" w:rsidR="00E24920" w:rsidRPr="00E24920" w:rsidRDefault="00E24920" w:rsidP="00E24920">
            <w:pPr>
              <w:autoSpaceDE w:val="0"/>
              <w:autoSpaceDN w:val="0"/>
              <w:adjustRightInd w:val="0"/>
              <w:jc w:val="left"/>
              <w:rPr>
                <w:rFonts w:eastAsiaTheme="minorEastAsia"/>
                <w:b/>
                <w:sz w:val="18"/>
                <w:szCs w:val="18"/>
              </w:rPr>
            </w:pPr>
            <w:r w:rsidRPr="00E24920">
              <w:rPr>
                <w:rFonts w:eastAsiaTheme="minorEastAsia"/>
                <w:b/>
                <w:sz w:val="18"/>
                <w:szCs w:val="18"/>
              </w:rPr>
              <w:t>dvopika polonica</w:t>
            </w:r>
          </w:p>
          <w:p w14:paraId="1C269F58"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iCs/>
                <w:sz w:val="18"/>
                <w:szCs w:val="18"/>
              </w:rPr>
              <w:t>(</w:t>
            </w:r>
            <w:r w:rsidRPr="00E24920">
              <w:rPr>
                <w:rFonts w:eastAsiaTheme="minorEastAsia"/>
                <w:i/>
                <w:iCs/>
                <w:sz w:val="18"/>
                <w:szCs w:val="18"/>
              </w:rPr>
              <w:t>Adalia bipunctata</w:t>
            </w:r>
            <w:r w:rsidRPr="00E24920">
              <w:rPr>
                <w:rFonts w:eastAsiaTheme="minorEastAsia"/>
                <w:iCs/>
                <w:sz w:val="18"/>
                <w:szCs w:val="18"/>
              </w:rPr>
              <w:t>)</w:t>
            </w:r>
          </w:p>
        </w:tc>
        <w:tc>
          <w:tcPr>
            <w:tcW w:w="1870" w:type="dxa"/>
            <w:tcBorders>
              <w:top w:val="single" w:sz="4" w:space="0" w:color="000000"/>
              <w:left w:val="single" w:sz="4" w:space="0" w:color="000000"/>
              <w:bottom w:val="single" w:sz="4" w:space="0" w:color="000000"/>
              <w:right w:val="single" w:sz="4" w:space="0" w:color="000000"/>
            </w:tcBorders>
          </w:tcPr>
          <w:p w14:paraId="10BBB057"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Aphididae (</w:t>
            </w:r>
            <w:r w:rsidRPr="00E24920">
              <w:rPr>
                <w:rFonts w:eastAsiaTheme="minorEastAsia"/>
                <w:i/>
                <w:iCs/>
                <w:sz w:val="18"/>
                <w:szCs w:val="18"/>
              </w:rPr>
              <w:t>Myzus persicae,  Macrosiphum euphorbiae,  Aulacorthum solani, Aphis gossypii</w:t>
            </w:r>
            <w:r w:rsidRPr="00E24920">
              <w:rPr>
                <w:rFonts w:eastAsiaTheme="minorEastAsia"/>
                <w:sz w:val="18"/>
                <w:szCs w:val="18"/>
              </w:rPr>
              <w:t>)</w:t>
            </w:r>
            <w:r w:rsidRPr="00E24920">
              <w:rPr>
                <w:rFonts w:eastAsiaTheme="minorEastAsia"/>
                <w:i/>
                <w:iCs/>
                <w:sz w:val="18"/>
                <w:szCs w:val="18"/>
              </w:rPr>
              <w:t xml:space="preserve"> </w:t>
            </w:r>
          </w:p>
        </w:tc>
        <w:tc>
          <w:tcPr>
            <w:tcW w:w="2128" w:type="dxa"/>
            <w:tcBorders>
              <w:top w:val="single" w:sz="4" w:space="0" w:color="000000"/>
              <w:left w:val="single" w:sz="4" w:space="0" w:color="000000"/>
              <w:bottom w:val="single" w:sz="4" w:space="0" w:color="000000"/>
              <w:right w:val="single" w:sz="4" w:space="0" w:color="000000"/>
            </w:tcBorders>
          </w:tcPr>
          <w:p w14:paraId="0B68A405"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listne uši (siva breskova uš, velika krompirjeva uš, zelena krompirjeva uš, bombaževčeva uš)</w:t>
            </w:r>
          </w:p>
        </w:tc>
        <w:tc>
          <w:tcPr>
            <w:tcW w:w="1701" w:type="dxa"/>
            <w:tcBorders>
              <w:top w:val="single" w:sz="4" w:space="0" w:color="000000"/>
              <w:left w:val="single" w:sz="4" w:space="0" w:color="000000"/>
              <w:bottom w:val="single" w:sz="4" w:space="0" w:color="000000"/>
              <w:right w:val="single" w:sz="4" w:space="0" w:color="000000"/>
            </w:tcBorders>
          </w:tcPr>
          <w:p w14:paraId="4868FFF3"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 xml:space="preserve">Prostor ločen od narave </w:t>
            </w:r>
          </w:p>
        </w:tc>
        <w:tc>
          <w:tcPr>
            <w:tcW w:w="1778" w:type="dxa"/>
            <w:tcBorders>
              <w:top w:val="single" w:sz="4" w:space="0" w:color="000000"/>
              <w:left w:val="single" w:sz="4" w:space="0" w:color="000000"/>
              <w:bottom w:val="single" w:sz="4" w:space="0" w:color="000000"/>
              <w:right w:val="single" w:sz="4" w:space="0" w:color="000000"/>
            </w:tcBorders>
          </w:tcPr>
          <w:p w14:paraId="7F2FE697"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APHIDALIA</w:t>
            </w:r>
          </w:p>
        </w:tc>
      </w:tr>
      <w:tr w:rsidR="00E24920" w:rsidRPr="00E24920" w14:paraId="6A8B28C4" w14:textId="77777777" w:rsidTr="009E502C">
        <w:trPr>
          <w:trHeight w:val="319"/>
        </w:trPr>
        <w:tc>
          <w:tcPr>
            <w:tcW w:w="1809" w:type="dxa"/>
            <w:tcBorders>
              <w:top w:val="single" w:sz="4" w:space="0" w:color="000000"/>
              <w:left w:val="single" w:sz="4" w:space="0" w:color="000000"/>
              <w:bottom w:val="single" w:sz="4" w:space="0" w:color="000000"/>
              <w:right w:val="single" w:sz="4" w:space="0" w:color="000000"/>
            </w:tcBorders>
          </w:tcPr>
          <w:p w14:paraId="11874446" w14:textId="77777777" w:rsidR="00E24920" w:rsidRPr="00E24920" w:rsidRDefault="00E24920" w:rsidP="00E24920">
            <w:pPr>
              <w:autoSpaceDE w:val="0"/>
              <w:autoSpaceDN w:val="0"/>
              <w:adjustRightInd w:val="0"/>
              <w:jc w:val="left"/>
              <w:rPr>
                <w:rFonts w:eastAsiaTheme="minorEastAsia"/>
                <w:b/>
                <w:sz w:val="18"/>
                <w:szCs w:val="18"/>
              </w:rPr>
            </w:pPr>
            <w:r w:rsidRPr="00E24920">
              <w:rPr>
                <w:rFonts w:eastAsiaTheme="minorEastAsia"/>
                <w:b/>
                <w:sz w:val="18"/>
                <w:szCs w:val="18"/>
              </w:rPr>
              <w:t xml:space="preserve">plenilski resar </w:t>
            </w:r>
          </w:p>
          <w:p w14:paraId="0D52DDB7"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i/>
                <w:iCs/>
                <w:sz w:val="18"/>
                <w:szCs w:val="18"/>
              </w:rPr>
              <w:t>Aeolothrips intermedius</w:t>
            </w:r>
          </w:p>
        </w:tc>
        <w:tc>
          <w:tcPr>
            <w:tcW w:w="1870" w:type="dxa"/>
            <w:tcBorders>
              <w:top w:val="single" w:sz="4" w:space="0" w:color="000000"/>
              <w:left w:val="single" w:sz="4" w:space="0" w:color="000000"/>
              <w:bottom w:val="single" w:sz="4" w:space="0" w:color="000000"/>
              <w:right w:val="single" w:sz="4" w:space="0" w:color="000000"/>
            </w:tcBorders>
          </w:tcPr>
          <w:p w14:paraId="3F10765E"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 xml:space="preserve">Acarina, Thysanoptera </w:t>
            </w:r>
          </w:p>
        </w:tc>
        <w:tc>
          <w:tcPr>
            <w:tcW w:w="2128" w:type="dxa"/>
            <w:tcBorders>
              <w:top w:val="single" w:sz="4" w:space="0" w:color="000000"/>
              <w:left w:val="single" w:sz="4" w:space="0" w:color="000000"/>
              <w:bottom w:val="single" w:sz="4" w:space="0" w:color="000000"/>
              <w:right w:val="single" w:sz="4" w:space="0" w:color="000000"/>
            </w:tcBorders>
          </w:tcPr>
          <w:p w14:paraId="7599D986"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pršice, resarji</w:t>
            </w:r>
          </w:p>
        </w:tc>
        <w:tc>
          <w:tcPr>
            <w:tcW w:w="1701" w:type="dxa"/>
            <w:tcBorders>
              <w:top w:val="single" w:sz="4" w:space="0" w:color="000000"/>
              <w:left w:val="single" w:sz="4" w:space="0" w:color="000000"/>
              <w:bottom w:val="single" w:sz="4" w:space="0" w:color="000000"/>
              <w:right w:val="single" w:sz="4" w:space="0" w:color="000000"/>
            </w:tcBorders>
          </w:tcPr>
          <w:p w14:paraId="2A3AE0AB"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 xml:space="preserve">Na prostem </w:t>
            </w:r>
          </w:p>
        </w:tc>
        <w:tc>
          <w:tcPr>
            <w:tcW w:w="1778" w:type="dxa"/>
            <w:tcBorders>
              <w:top w:val="single" w:sz="4" w:space="0" w:color="000000"/>
              <w:left w:val="single" w:sz="4" w:space="0" w:color="000000"/>
              <w:bottom w:val="single" w:sz="4" w:space="0" w:color="000000"/>
              <w:right w:val="single" w:sz="4" w:space="0" w:color="000000"/>
            </w:tcBorders>
          </w:tcPr>
          <w:p w14:paraId="2FC9C4AF" w14:textId="77777777" w:rsidR="00E24920" w:rsidRPr="00E24920" w:rsidRDefault="00E24920" w:rsidP="00E24920">
            <w:pPr>
              <w:autoSpaceDE w:val="0"/>
              <w:autoSpaceDN w:val="0"/>
              <w:adjustRightInd w:val="0"/>
              <w:jc w:val="left"/>
              <w:rPr>
                <w:rFonts w:eastAsiaTheme="minorEastAsia"/>
                <w:sz w:val="18"/>
                <w:szCs w:val="18"/>
              </w:rPr>
            </w:pPr>
          </w:p>
        </w:tc>
      </w:tr>
      <w:tr w:rsidR="00E24920" w:rsidRPr="00E24920" w14:paraId="4B88BFF5" w14:textId="77777777" w:rsidTr="009E502C">
        <w:trPr>
          <w:trHeight w:val="434"/>
        </w:trPr>
        <w:tc>
          <w:tcPr>
            <w:tcW w:w="1809" w:type="dxa"/>
            <w:tcBorders>
              <w:top w:val="single" w:sz="4" w:space="0" w:color="000000"/>
              <w:left w:val="single" w:sz="4" w:space="0" w:color="000000"/>
              <w:bottom w:val="single" w:sz="4" w:space="0" w:color="000000"/>
              <w:right w:val="single" w:sz="4" w:space="0" w:color="000000"/>
            </w:tcBorders>
          </w:tcPr>
          <w:p w14:paraId="77A7D412" w14:textId="77777777" w:rsidR="00E24920" w:rsidRPr="00E24920" w:rsidRDefault="00E24920" w:rsidP="00E24920">
            <w:pPr>
              <w:autoSpaceDE w:val="0"/>
              <w:autoSpaceDN w:val="0"/>
              <w:adjustRightInd w:val="0"/>
              <w:jc w:val="left"/>
              <w:rPr>
                <w:rFonts w:eastAsiaTheme="minorEastAsia"/>
                <w:i/>
                <w:sz w:val="18"/>
                <w:szCs w:val="18"/>
              </w:rPr>
            </w:pPr>
            <w:r w:rsidRPr="00E24920">
              <w:rPr>
                <w:rFonts w:eastAsiaTheme="minorEastAsia"/>
                <w:b/>
                <w:sz w:val="18"/>
                <w:szCs w:val="18"/>
              </w:rPr>
              <w:t xml:space="preserve">plenilska pršica </w:t>
            </w:r>
            <w:r w:rsidRPr="00E24920">
              <w:rPr>
                <w:rFonts w:eastAsiaTheme="minorEastAsia"/>
                <w:i/>
                <w:sz w:val="18"/>
                <w:szCs w:val="18"/>
              </w:rPr>
              <w:t>Amblyseius andersoni</w:t>
            </w:r>
          </w:p>
        </w:tc>
        <w:tc>
          <w:tcPr>
            <w:tcW w:w="1870" w:type="dxa"/>
            <w:tcBorders>
              <w:top w:val="single" w:sz="4" w:space="0" w:color="000000"/>
              <w:left w:val="single" w:sz="4" w:space="0" w:color="000000"/>
              <w:bottom w:val="single" w:sz="4" w:space="0" w:color="000000"/>
              <w:right w:val="single" w:sz="4" w:space="0" w:color="000000"/>
            </w:tcBorders>
          </w:tcPr>
          <w:p w14:paraId="7C7FB3D1" w14:textId="77777777" w:rsidR="00E24920" w:rsidRPr="00E24920" w:rsidRDefault="00E24920" w:rsidP="00E24920">
            <w:pPr>
              <w:autoSpaceDE w:val="0"/>
              <w:autoSpaceDN w:val="0"/>
              <w:adjustRightInd w:val="0"/>
              <w:jc w:val="left"/>
              <w:rPr>
                <w:rFonts w:eastAsiaTheme="minorEastAsia"/>
                <w:iCs/>
                <w:sz w:val="18"/>
                <w:szCs w:val="18"/>
              </w:rPr>
            </w:pPr>
            <w:r w:rsidRPr="00E24920">
              <w:rPr>
                <w:rFonts w:eastAsiaTheme="minorEastAsia"/>
                <w:i/>
                <w:iCs/>
                <w:sz w:val="18"/>
                <w:szCs w:val="18"/>
              </w:rPr>
              <w:t>Tetranychus urticae</w:t>
            </w:r>
            <w:r w:rsidRPr="00E24920">
              <w:rPr>
                <w:rFonts w:eastAsiaTheme="minorEastAsia"/>
                <w:iCs/>
                <w:sz w:val="18"/>
                <w:szCs w:val="18"/>
              </w:rPr>
              <w:t>,</w:t>
            </w:r>
          </w:p>
          <w:p w14:paraId="4A224DBD" w14:textId="77777777" w:rsidR="00E24920" w:rsidRPr="00E24920" w:rsidRDefault="00E24920" w:rsidP="00E24920">
            <w:pPr>
              <w:autoSpaceDE w:val="0"/>
              <w:autoSpaceDN w:val="0"/>
              <w:adjustRightInd w:val="0"/>
              <w:jc w:val="left"/>
              <w:rPr>
                <w:rFonts w:eastAsiaTheme="minorEastAsia"/>
                <w:iCs/>
                <w:sz w:val="18"/>
                <w:szCs w:val="18"/>
              </w:rPr>
            </w:pPr>
            <w:r w:rsidRPr="00E24920">
              <w:rPr>
                <w:rFonts w:eastAsiaTheme="minorEastAsia"/>
                <w:i/>
                <w:iCs/>
                <w:sz w:val="18"/>
                <w:szCs w:val="18"/>
              </w:rPr>
              <w:t>Aculops lycopersici</w:t>
            </w:r>
            <w:r w:rsidRPr="00E24920">
              <w:rPr>
                <w:rFonts w:eastAsiaTheme="minorEastAsia"/>
                <w:iCs/>
                <w:sz w:val="18"/>
                <w:szCs w:val="18"/>
              </w:rPr>
              <w:t>,</w:t>
            </w:r>
          </w:p>
          <w:p w14:paraId="210D2C65" w14:textId="77777777" w:rsidR="00E24920" w:rsidRPr="00E24920" w:rsidRDefault="00E24920" w:rsidP="00E24920">
            <w:pPr>
              <w:autoSpaceDE w:val="0"/>
              <w:autoSpaceDN w:val="0"/>
              <w:adjustRightInd w:val="0"/>
              <w:jc w:val="left"/>
              <w:rPr>
                <w:rFonts w:eastAsiaTheme="minorEastAsia"/>
                <w:iCs/>
                <w:sz w:val="18"/>
                <w:szCs w:val="18"/>
              </w:rPr>
            </w:pPr>
            <w:r w:rsidRPr="00E24920">
              <w:rPr>
                <w:rFonts w:eastAsiaTheme="minorEastAsia"/>
                <w:iCs/>
                <w:sz w:val="18"/>
                <w:szCs w:val="18"/>
              </w:rPr>
              <w:t xml:space="preserve">Thysanoptera (tudi </w:t>
            </w:r>
            <w:r w:rsidRPr="00E24920">
              <w:rPr>
                <w:rFonts w:eastAsiaTheme="minorEastAsia"/>
                <w:i/>
                <w:iCs/>
                <w:sz w:val="18"/>
                <w:szCs w:val="18"/>
              </w:rPr>
              <w:t>Aculus schlechtendali</w:t>
            </w:r>
            <w:r w:rsidRPr="00E24920">
              <w:rPr>
                <w:rFonts w:eastAsiaTheme="minorEastAsia"/>
                <w:iCs/>
                <w:sz w:val="18"/>
                <w:szCs w:val="18"/>
              </w:rPr>
              <w:t xml:space="preserve">, </w:t>
            </w:r>
            <w:r w:rsidRPr="00E24920">
              <w:rPr>
                <w:rFonts w:eastAsiaTheme="minorEastAsia"/>
                <w:i/>
                <w:iCs/>
                <w:sz w:val="18"/>
                <w:szCs w:val="18"/>
              </w:rPr>
              <w:t>Panonychus ulmi</w:t>
            </w:r>
            <w:r w:rsidRPr="00E24920">
              <w:rPr>
                <w:rFonts w:eastAsiaTheme="minorEastAsia"/>
                <w:iCs/>
                <w:sz w:val="18"/>
                <w:szCs w:val="18"/>
              </w:rPr>
              <w:t xml:space="preserve">, </w:t>
            </w:r>
            <w:r w:rsidRPr="00E24920">
              <w:rPr>
                <w:rFonts w:eastAsiaTheme="minorEastAsia"/>
                <w:i/>
                <w:iCs/>
                <w:sz w:val="18"/>
                <w:szCs w:val="18"/>
              </w:rPr>
              <w:t>Tetranychus cinnabarinus</w:t>
            </w:r>
            <w:r w:rsidRPr="00E24920">
              <w:rPr>
                <w:rFonts w:eastAsiaTheme="minorEastAsia"/>
                <w:iCs/>
                <w:sz w:val="18"/>
                <w:szCs w:val="18"/>
              </w:rPr>
              <w:t>)</w:t>
            </w:r>
          </w:p>
        </w:tc>
        <w:tc>
          <w:tcPr>
            <w:tcW w:w="2128" w:type="dxa"/>
            <w:tcBorders>
              <w:top w:val="single" w:sz="4" w:space="0" w:color="000000"/>
              <w:left w:val="single" w:sz="4" w:space="0" w:color="000000"/>
              <w:bottom w:val="single" w:sz="4" w:space="0" w:color="000000"/>
              <w:right w:val="single" w:sz="4" w:space="0" w:color="000000"/>
            </w:tcBorders>
          </w:tcPr>
          <w:p w14:paraId="116CE547"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navadna pršica,</w:t>
            </w:r>
          </w:p>
          <w:p w14:paraId="19A48C51"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paradižnikova rjasta pršica,</w:t>
            </w:r>
          </w:p>
          <w:p w14:paraId="58A7C9C1"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resarji (tudi jablanova rjasta pršica, rdeča sadna pršica, dvopika pršica)</w:t>
            </w:r>
          </w:p>
        </w:tc>
        <w:tc>
          <w:tcPr>
            <w:tcW w:w="1701" w:type="dxa"/>
            <w:tcBorders>
              <w:top w:val="single" w:sz="4" w:space="0" w:color="000000"/>
              <w:left w:val="single" w:sz="4" w:space="0" w:color="000000"/>
              <w:bottom w:val="single" w:sz="4" w:space="0" w:color="000000"/>
              <w:right w:val="single" w:sz="4" w:space="0" w:color="000000"/>
            </w:tcBorders>
          </w:tcPr>
          <w:p w14:paraId="37F3D225"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Prostor ločen od narave / na prostem</w:t>
            </w:r>
          </w:p>
        </w:tc>
        <w:tc>
          <w:tcPr>
            <w:tcW w:w="1778" w:type="dxa"/>
            <w:tcBorders>
              <w:top w:val="single" w:sz="4" w:space="0" w:color="000000"/>
              <w:left w:val="single" w:sz="4" w:space="0" w:color="000000"/>
              <w:bottom w:val="single" w:sz="4" w:space="0" w:color="000000"/>
              <w:right w:val="single" w:sz="4" w:space="0" w:color="000000"/>
            </w:tcBorders>
          </w:tcPr>
          <w:p w14:paraId="1FD1B7E6" w14:textId="77777777" w:rsidR="00E24920" w:rsidRPr="00E24920" w:rsidRDefault="00E24920" w:rsidP="00E24920">
            <w:pPr>
              <w:autoSpaceDE w:val="0"/>
              <w:autoSpaceDN w:val="0"/>
              <w:adjustRightInd w:val="0"/>
              <w:jc w:val="left"/>
              <w:rPr>
                <w:rFonts w:eastAsiaTheme="minorEastAsia"/>
                <w:sz w:val="18"/>
                <w:szCs w:val="18"/>
              </w:rPr>
            </w:pPr>
          </w:p>
        </w:tc>
      </w:tr>
      <w:tr w:rsidR="00E24920" w:rsidRPr="00E24920" w14:paraId="0F457479" w14:textId="77777777" w:rsidTr="009E502C">
        <w:trPr>
          <w:trHeight w:val="434"/>
        </w:trPr>
        <w:tc>
          <w:tcPr>
            <w:tcW w:w="1809" w:type="dxa"/>
            <w:tcBorders>
              <w:top w:val="single" w:sz="4" w:space="0" w:color="000000"/>
              <w:left w:val="single" w:sz="4" w:space="0" w:color="000000"/>
              <w:bottom w:val="single" w:sz="4" w:space="0" w:color="000000"/>
              <w:right w:val="single" w:sz="4" w:space="0" w:color="000000"/>
            </w:tcBorders>
          </w:tcPr>
          <w:p w14:paraId="5838E5D5" w14:textId="77777777" w:rsidR="00E24920" w:rsidRPr="00E24920" w:rsidRDefault="00E24920" w:rsidP="00E24920">
            <w:pPr>
              <w:autoSpaceDE w:val="0"/>
              <w:autoSpaceDN w:val="0"/>
              <w:adjustRightInd w:val="0"/>
              <w:jc w:val="left"/>
              <w:rPr>
                <w:rFonts w:eastAsiaTheme="minorEastAsia"/>
                <w:b/>
                <w:sz w:val="18"/>
                <w:szCs w:val="18"/>
              </w:rPr>
            </w:pPr>
            <w:r w:rsidRPr="00E24920">
              <w:rPr>
                <w:rFonts w:eastAsiaTheme="minorEastAsia"/>
                <w:b/>
                <w:sz w:val="18"/>
                <w:szCs w:val="18"/>
              </w:rPr>
              <w:t xml:space="preserve">plenilska pršica </w:t>
            </w:r>
            <w:r w:rsidRPr="00E24920">
              <w:rPr>
                <w:rFonts w:eastAsiaTheme="minorEastAsia"/>
                <w:i/>
                <w:sz w:val="18"/>
                <w:szCs w:val="18"/>
              </w:rPr>
              <w:t>Amblyseius barkeri</w:t>
            </w:r>
          </w:p>
        </w:tc>
        <w:tc>
          <w:tcPr>
            <w:tcW w:w="1870" w:type="dxa"/>
            <w:tcBorders>
              <w:top w:val="single" w:sz="4" w:space="0" w:color="000000"/>
              <w:left w:val="single" w:sz="4" w:space="0" w:color="000000"/>
              <w:bottom w:val="single" w:sz="4" w:space="0" w:color="000000"/>
              <w:right w:val="single" w:sz="4" w:space="0" w:color="000000"/>
            </w:tcBorders>
          </w:tcPr>
          <w:p w14:paraId="19D5EF54" w14:textId="77777777" w:rsidR="00E24920" w:rsidRPr="00E24920" w:rsidRDefault="00E24920" w:rsidP="00E24920">
            <w:pPr>
              <w:autoSpaceDE w:val="0"/>
              <w:autoSpaceDN w:val="0"/>
              <w:adjustRightInd w:val="0"/>
              <w:jc w:val="left"/>
              <w:rPr>
                <w:rFonts w:eastAsiaTheme="minorEastAsia"/>
                <w:i/>
                <w:iCs/>
                <w:sz w:val="18"/>
                <w:szCs w:val="18"/>
              </w:rPr>
            </w:pPr>
            <w:r w:rsidRPr="00E24920">
              <w:rPr>
                <w:rFonts w:eastAsiaTheme="minorEastAsia"/>
                <w:sz w:val="18"/>
                <w:szCs w:val="18"/>
              </w:rPr>
              <w:t>Thysanoptera (</w:t>
            </w:r>
            <w:r w:rsidRPr="00E24920">
              <w:rPr>
                <w:rFonts w:eastAsiaTheme="minorEastAsia"/>
                <w:i/>
                <w:sz w:val="18"/>
                <w:szCs w:val="18"/>
              </w:rPr>
              <w:t>Thrips tabaci, Frankliniella occidentalis</w:t>
            </w:r>
            <w:r w:rsidRPr="00E24920">
              <w:rPr>
                <w:rFonts w:eastAsiaTheme="minorEastAsia"/>
                <w:sz w:val="18"/>
                <w:szCs w:val="18"/>
              </w:rPr>
              <w:t>), Tarsonemidae</w:t>
            </w:r>
          </w:p>
        </w:tc>
        <w:tc>
          <w:tcPr>
            <w:tcW w:w="2128" w:type="dxa"/>
            <w:tcBorders>
              <w:top w:val="single" w:sz="4" w:space="0" w:color="000000"/>
              <w:left w:val="single" w:sz="4" w:space="0" w:color="000000"/>
              <w:bottom w:val="single" w:sz="4" w:space="0" w:color="000000"/>
              <w:right w:val="single" w:sz="4" w:space="0" w:color="000000"/>
            </w:tcBorders>
          </w:tcPr>
          <w:p w14:paraId="3F4B1FEA"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resarji (tobakov resar, cvetlični resar), mehkokožne pršice</w:t>
            </w:r>
          </w:p>
        </w:tc>
        <w:tc>
          <w:tcPr>
            <w:tcW w:w="1701" w:type="dxa"/>
            <w:tcBorders>
              <w:top w:val="single" w:sz="4" w:space="0" w:color="000000"/>
              <w:left w:val="single" w:sz="4" w:space="0" w:color="000000"/>
              <w:bottom w:val="single" w:sz="4" w:space="0" w:color="000000"/>
              <w:right w:val="single" w:sz="4" w:space="0" w:color="000000"/>
            </w:tcBorders>
          </w:tcPr>
          <w:p w14:paraId="401428E7"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Prostor ločen od narave</w:t>
            </w:r>
          </w:p>
        </w:tc>
        <w:tc>
          <w:tcPr>
            <w:tcW w:w="1778" w:type="dxa"/>
            <w:tcBorders>
              <w:top w:val="single" w:sz="4" w:space="0" w:color="000000"/>
              <w:left w:val="single" w:sz="4" w:space="0" w:color="000000"/>
              <w:bottom w:val="single" w:sz="4" w:space="0" w:color="000000"/>
              <w:right w:val="single" w:sz="4" w:space="0" w:color="000000"/>
            </w:tcBorders>
          </w:tcPr>
          <w:p w14:paraId="6071F80A" w14:textId="77777777" w:rsidR="00E24920" w:rsidRPr="00E24920" w:rsidRDefault="00E24920" w:rsidP="00E24920">
            <w:pPr>
              <w:autoSpaceDE w:val="0"/>
              <w:autoSpaceDN w:val="0"/>
              <w:adjustRightInd w:val="0"/>
              <w:jc w:val="left"/>
              <w:rPr>
                <w:rFonts w:eastAsiaTheme="minorEastAsia"/>
                <w:sz w:val="18"/>
                <w:szCs w:val="18"/>
              </w:rPr>
            </w:pPr>
          </w:p>
        </w:tc>
      </w:tr>
      <w:tr w:rsidR="00E24920" w:rsidRPr="00E24920" w14:paraId="673AAF9F" w14:textId="77777777" w:rsidTr="009E502C">
        <w:trPr>
          <w:trHeight w:val="434"/>
        </w:trPr>
        <w:tc>
          <w:tcPr>
            <w:tcW w:w="1809" w:type="dxa"/>
            <w:tcBorders>
              <w:top w:val="single" w:sz="4" w:space="0" w:color="000000"/>
              <w:left w:val="single" w:sz="4" w:space="0" w:color="000000"/>
              <w:bottom w:val="single" w:sz="4" w:space="0" w:color="000000"/>
              <w:right w:val="single" w:sz="4" w:space="0" w:color="000000"/>
            </w:tcBorders>
          </w:tcPr>
          <w:p w14:paraId="7691FB74" w14:textId="77777777" w:rsidR="00E24920" w:rsidRPr="00E24920" w:rsidRDefault="00E24920" w:rsidP="00E24920">
            <w:pPr>
              <w:autoSpaceDE w:val="0"/>
              <w:autoSpaceDN w:val="0"/>
              <w:adjustRightInd w:val="0"/>
              <w:jc w:val="left"/>
              <w:rPr>
                <w:rFonts w:eastAsiaTheme="minorEastAsia"/>
                <w:b/>
                <w:sz w:val="18"/>
                <w:szCs w:val="18"/>
              </w:rPr>
            </w:pPr>
            <w:r w:rsidRPr="00E24920">
              <w:rPr>
                <w:rFonts w:eastAsiaTheme="minorEastAsia"/>
                <w:b/>
                <w:sz w:val="18"/>
                <w:szCs w:val="18"/>
              </w:rPr>
              <w:t>parazitoid</w:t>
            </w:r>
          </w:p>
          <w:p w14:paraId="59688581" w14:textId="77777777" w:rsidR="00E24920" w:rsidRPr="00E24920" w:rsidRDefault="00E24920" w:rsidP="00E24920">
            <w:pPr>
              <w:autoSpaceDE w:val="0"/>
              <w:autoSpaceDN w:val="0"/>
              <w:adjustRightInd w:val="0"/>
              <w:jc w:val="left"/>
              <w:rPr>
                <w:rFonts w:eastAsiaTheme="minorEastAsia"/>
                <w:i/>
                <w:sz w:val="18"/>
                <w:szCs w:val="18"/>
              </w:rPr>
            </w:pPr>
            <w:r w:rsidRPr="00E24920">
              <w:rPr>
                <w:rFonts w:eastAsiaTheme="minorEastAsia"/>
                <w:i/>
                <w:sz w:val="18"/>
                <w:szCs w:val="18"/>
              </w:rPr>
              <w:t>Anastatus bifasciatus</w:t>
            </w:r>
          </w:p>
        </w:tc>
        <w:tc>
          <w:tcPr>
            <w:tcW w:w="1870" w:type="dxa"/>
            <w:tcBorders>
              <w:top w:val="single" w:sz="4" w:space="0" w:color="000000"/>
              <w:left w:val="single" w:sz="4" w:space="0" w:color="000000"/>
              <w:bottom w:val="single" w:sz="4" w:space="0" w:color="000000"/>
              <w:right w:val="single" w:sz="4" w:space="0" w:color="000000"/>
            </w:tcBorders>
          </w:tcPr>
          <w:p w14:paraId="19D68327" w14:textId="77777777" w:rsidR="00E24920" w:rsidRPr="00E24920" w:rsidRDefault="00E24920" w:rsidP="00E24920">
            <w:pPr>
              <w:autoSpaceDE w:val="0"/>
              <w:autoSpaceDN w:val="0"/>
              <w:adjustRightInd w:val="0"/>
              <w:jc w:val="left"/>
              <w:rPr>
                <w:rFonts w:eastAsiaTheme="minorEastAsia"/>
                <w:i/>
                <w:sz w:val="18"/>
                <w:szCs w:val="18"/>
              </w:rPr>
            </w:pPr>
            <w:r w:rsidRPr="00E24920">
              <w:rPr>
                <w:rFonts w:eastAsiaTheme="minorEastAsia"/>
                <w:sz w:val="18"/>
                <w:szCs w:val="18"/>
              </w:rPr>
              <w:t>Heteroptera (</w:t>
            </w:r>
            <w:r w:rsidRPr="00E24920">
              <w:rPr>
                <w:rFonts w:eastAsiaTheme="minorEastAsia"/>
                <w:i/>
                <w:sz w:val="18"/>
                <w:szCs w:val="18"/>
              </w:rPr>
              <w:t>Halyomorpha halys)</w:t>
            </w:r>
          </w:p>
        </w:tc>
        <w:tc>
          <w:tcPr>
            <w:tcW w:w="2128" w:type="dxa"/>
            <w:tcBorders>
              <w:top w:val="single" w:sz="4" w:space="0" w:color="000000"/>
              <w:left w:val="single" w:sz="4" w:space="0" w:color="000000"/>
              <w:bottom w:val="single" w:sz="4" w:space="0" w:color="000000"/>
              <w:right w:val="single" w:sz="4" w:space="0" w:color="000000"/>
            </w:tcBorders>
          </w:tcPr>
          <w:p w14:paraId="5572281D"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rmorirana smrdljivka</w:t>
            </w:r>
          </w:p>
        </w:tc>
        <w:tc>
          <w:tcPr>
            <w:tcW w:w="1701" w:type="dxa"/>
            <w:tcBorders>
              <w:top w:val="single" w:sz="4" w:space="0" w:color="000000"/>
              <w:left w:val="single" w:sz="4" w:space="0" w:color="000000"/>
              <w:bottom w:val="single" w:sz="4" w:space="0" w:color="000000"/>
              <w:right w:val="single" w:sz="4" w:space="0" w:color="000000"/>
            </w:tcBorders>
          </w:tcPr>
          <w:p w14:paraId="1779BC2D"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Na prostem</w:t>
            </w:r>
          </w:p>
        </w:tc>
        <w:tc>
          <w:tcPr>
            <w:tcW w:w="1778" w:type="dxa"/>
            <w:tcBorders>
              <w:top w:val="single" w:sz="4" w:space="0" w:color="000000"/>
              <w:left w:val="single" w:sz="4" w:space="0" w:color="000000"/>
              <w:bottom w:val="single" w:sz="4" w:space="0" w:color="000000"/>
              <w:right w:val="single" w:sz="4" w:space="0" w:color="000000"/>
            </w:tcBorders>
          </w:tcPr>
          <w:p w14:paraId="3434C372" w14:textId="77777777" w:rsidR="00E24920" w:rsidRPr="00E24920" w:rsidRDefault="00E24920" w:rsidP="00E24920">
            <w:pPr>
              <w:autoSpaceDE w:val="0"/>
              <w:autoSpaceDN w:val="0"/>
              <w:adjustRightInd w:val="0"/>
              <w:jc w:val="left"/>
              <w:rPr>
                <w:rFonts w:eastAsiaTheme="minorEastAsia"/>
                <w:sz w:val="18"/>
                <w:szCs w:val="18"/>
              </w:rPr>
            </w:pPr>
          </w:p>
        </w:tc>
      </w:tr>
      <w:tr w:rsidR="00E24920" w:rsidRPr="00E24920" w14:paraId="4B0DECE1" w14:textId="77777777" w:rsidTr="009E502C">
        <w:trPr>
          <w:trHeight w:val="434"/>
        </w:trPr>
        <w:tc>
          <w:tcPr>
            <w:tcW w:w="1809" w:type="dxa"/>
            <w:tcBorders>
              <w:top w:val="single" w:sz="4" w:space="0" w:color="000000"/>
              <w:left w:val="single" w:sz="4" w:space="0" w:color="000000"/>
              <w:bottom w:val="single" w:sz="4" w:space="0" w:color="000000"/>
              <w:right w:val="single" w:sz="4" w:space="0" w:color="000000"/>
            </w:tcBorders>
          </w:tcPr>
          <w:p w14:paraId="51706457" w14:textId="77777777" w:rsidR="00E24920" w:rsidRPr="00E24920" w:rsidRDefault="00E24920" w:rsidP="00E24920">
            <w:pPr>
              <w:autoSpaceDE w:val="0"/>
              <w:autoSpaceDN w:val="0"/>
              <w:adjustRightInd w:val="0"/>
              <w:jc w:val="left"/>
              <w:rPr>
                <w:rFonts w:eastAsiaTheme="minorEastAsia"/>
                <w:i/>
                <w:iCs/>
                <w:sz w:val="18"/>
                <w:szCs w:val="18"/>
              </w:rPr>
            </w:pPr>
            <w:r w:rsidRPr="00E24920">
              <w:rPr>
                <w:rFonts w:eastAsiaTheme="minorEastAsia"/>
                <w:b/>
                <w:sz w:val="18"/>
                <w:szCs w:val="18"/>
              </w:rPr>
              <w:t>plenilska stenica</w:t>
            </w:r>
            <w:r w:rsidRPr="00E24920">
              <w:rPr>
                <w:rFonts w:eastAsiaTheme="minorEastAsia"/>
                <w:i/>
                <w:iCs/>
                <w:sz w:val="18"/>
                <w:szCs w:val="18"/>
              </w:rPr>
              <w:t xml:space="preserve"> </w:t>
            </w:r>
          </w:p>
          <w:p w14:paraId="5FC647ED"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i/>
                <w:iCs/>
                <w:sz w:val="18"/>
                <w:szCs w:val="18"/>
              </w:rPr>
              <w:t xml:space="preserve">Anthocoris nemorum </w:t>
            </w:r>
          </w:p>
        </w:tc>
        <w:tc>
          <w:tcPr>
            <w:tcW w:w="1870" w:type="dxa"/>
            <w:tcBorders>
              <w:top w:val="single" w:sz="4" w:space="0" w:color="000000"/>
              <w:left w:val="single" w:sz="4" w:space="0" w:color="000000"/>
              <w:bottom w:val="single" w:sz="4" w:space="0" w:color="000000"/>
              <w:right w:val="single" w:sz="4" w:space="0" w:color="000000"/>
            </w:tcBorders>
          </w:tcPr>
          <w:p w14:paraId="54C245A2"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 xml:space="preserve">Thysanoptera (tudi </w:t>
            </w:r>
            <w:r w:rsidRPr="00E24920">
              <w:rPr>
                <w:rFonts w:eastAsiaTheme="minorEastAsia"/>
                <w:i/>
                <w:sz w:val="18"/>
                <w:szCs w:val="18"/>
              </w:rPr>
              <w:t>Cacopsylla pyri</w:t>
            </w:r>
            <w:r w:rsidRPr="00E24920">
              <w:rPr>
                <w:rFonts w:eastAsiaTheme="minorEastAsia"/>
                <w:sz w:val="18"/>
                <w:szCs w:val="18"/>
              </w:rPr>
              <w:t>)</w:t>
            </w:r>
          </w:p>
        </w:tc>
        <w:tc>
          <w:tcPr>
            <w:tcW w:w="2128" w:type="dxa"/>
            <w:tcBorders>
              <w:top w:val="single" w:sz="4" w:space="0" w:color="000000"/>
              <w:left w:val="single" w:sz="4" w:space="0" w:color="000000"/>
              <w:bottom w:val="single" w:sz="4" w:space="0" w:color="000000"/>
              <w:right w:val="single" w:sz="4" w:space="0" w:color="000000"/>
            </w:tcBorders>
          </w:tcPr>
          <w:p w14:paraId="3BF63F54"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 xml:space="preserve">resarji </w:t>
            </w:r>
          </w:p>
          <w:p w14:paraId="70E84D6F"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(tudi navadna hruševa bolšica)</w:t>
            </w:r>
          </w:p>
          <w:p w14:paraId="1AEF85F3" w14:textId="77777777" w:rsidR="00E24920" w:rsidRPr="00E24920" w:rsidRDefault="00E24920" w:rsidP="00E24920">
            <w:pPr>
              <w:autoSpaceDE w:val="0"/>
              <w:autoSpaceDN w:val="0"/>
              <w:adjustRightInd w:val="0"/>
              <w:jc w:val="left"/>
              <w:rPr>
                <w:rFonts w:eastAsiaTheme="minorEastAsia"/>
                <w:sz w:val="18"/>
                <w:szCs w:val="18"/>
              </w:rPr>
            </w:pPr>
          </w:p>
        </w:tc>
        <w:tc>
          <w:tcPr>
            <w:tcW w:w="1701" w:type="dxa"/>
            <w:tcBorders>
              <w:top w:val="single" w:sz="4" w:space="0" w:color="000000"/>
              <w:left w:val="single" w:sz="4" w:space="0" w:color="000000"/>
              <w:bottom w:val="single" w:sz="4" w:space="0" w:color="000000"/>
              <w:right w:val="single" w:sz="4" w:space="0" w:color="000000"/>
            </w:tcBorders>
          </w:tcPr>
          <w:p w14:paraId="71F28108"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 xml:space="preserve">Na prostem </w:t>
            </w:r>
          </w:p>
        </w:tc>
        <w:tc>
          <w:tcPr>
            <w:tcW w:w="1778" w:type="dxa"/>
            <w:tcBorders>
              <w:top w:val="single" w:sz="4" w:space="0" w:color="000000"/>
              <w:left w:val="single" w:sz="4" w:space="0" w:color="000000"/>
              <w:bottom w:val="single" w:sz="4" w:space="0" w:color="000000"/>
              <w:right w:val="single" w:sz="4" w:space="0" w:color="000000"/>
            </w:tcBorders>
          </w:tcPr>
          <w:p w14:paraId="7F4D143A" w14:textId="77777777" w:rsidR="00E24920" w:rsidRPr="00E24920" w:rsidRDefault="00E24920" w:rsidP="00E24920">
            <w:pPr>
              <w:autoSpaceDE w:val="0"/>
              <w:autoSpaceDN w:val="0"/>
              <w:adjustRightInd w:val="0"/>
              <w:jc w:val="left"/>
              <w:rPr>
                <w:rFonts w:eastAsiaTheme="minorEastAsia"/>
                <w:sz w:val="18"/>
                <w:szCs w:val="18"/>
              </w:rPr>
            </w:pPr>
          </w:p>
        </w:tc>
      </w:tr>
      <w:tr w:rsidR="00E24920" w:rsidRPr="00E24920" w14:paraId="499928B8" w14:textId="77777777" w:rsidTr="009E502C">
        <w:trPr>
          <w:trHeight w:val="394"/>
        </w:trPr>
        <w:tc>
          <w:tcPr>
            <w:tcW w:w="1809" w:type="dxa"/>
            <w:tcBorders>
              <w:top w:val="single" w:sz="4" w:space="0" w:color="000000"/>
              <w:left w:val="single" w:sz="4" w:space="0" w:color="000000"/>
              <w:bottom w:val="single" w:sz="4" w:space="0" w:color="000000"/>
              <w:right w:val="single" w:sz="4" w:space="0" w:color="000000"/>
            </w:tcBorders>
          </w:tcPr>
          <w:p w14:paraId="70455EA9" w14:textId="77777777" w:rsidR="00E24920" w:rsidRPr="00E24920" w:rsidRDefault="00E24920" w:rsidP="00E24920">
            <w:pPr>
              <w:autoSpaceDE w:val="0"/>
              <w:autoSpaceDN w:val="0"/>
              <w:adjustRightInd w:val="0"/>
              <w:jc w:val="left"/>
              <w:rPr>
                <w:rFonts w:eastAsiaTheme="minorEastAsia"/>
                <w:b/>
                <w:sz w:val="18"/>
                <w:szCs w:val="18"/>
              </w:rPr>
            </w:pPr>
            <w:r w:rsidRPr="00E24920">
              <w:rPr>
                <w:rFonts w:eastAsiaTheme="minorEastAsia"/>
                <w:b/>
                <w:sz w:val="18"/>
                <w:szCs w:val="18"/>
              </w:rPr>
              <w:t>osica najezdnica</w:t>
            </w:r>
          </w:p>
          <w:p w14:paraId="304D5AF4" w14:textId="77777777" w:rsidR="00E24920" w:rsidRPr="00E24920" w:rsidRDefault="00E24920" w:rsidP="00E24920">
            <w:pPr>
              <w:autoSpaceDE w:val="0"/>
              <w:autoSpaceDN w:val="0"/>
              <w:adjustRightInd w:val="0"/>
              <w:jc w:val="left"/>
              <w:rPr>
                <w:rFonts w:eastAsiaTheme="minorEastAsia"/>
                <w:i/>
                <w:iCs/>
                <w:sz w:val="18"/>
                <w:szCs w:val="18"/>
              </w:rPr>
            </w:pPr>
            <w:r w:rsidRPr="00E24920">
              <w:rPr>
                <w:rFonts w:eastAsiaTheme="minorEastAsia"/>
                <w:i/>
                <w:iCs/>
                <w:sz w:val="18"/>
                <w:szCs w:val="18"/>
              </w:rPr>
              <w:t>Aphidius ervi</w:t>
            </w:r>
          </w:p>
        </w:tc>
        <w:tc>
          <w:tcPr>
            <w:tcW w:w="1870" w:type="dxa"/>
            <w:tcBorders>
              <w:top w:val="single" w:sz="4" w:space="0" w:color="000000"/>
              <w:left w:val="single" w:sz="4" w:space="0" w:color="000000"/>
              <w:bottom w:val="single" w:sz="4" w:space="0" w:color="000000"/>
              <w:right w:val="single" w:sz="4" w:space="0" w:color="000000"/>
            </w:tcBorders>
          </w:tcPr>
          <w:p w14:paraId="22A7094D" w14:textId="77777777" w:rsidR="00E24920" w:rsidRPr="00E24920" w:rsidRDefault="00E24920" w:rsidP="00E24920">
            <w:pPr>
              <w:autoSpaceDE w:val="0"/>
              <w:autoSpaceDN w:val="0"/>
              <w:adjustRightInd w:val="0"/>
              <w:jc w:val="left"/>
              <w:rPr>
                <w:rFonts w:eastAsiaTheme="minorEastAsia"/>
                <w:i/>
                <w:iCs/>
                <w:sz w:val="18"/>
                <w:szCs w:val="18"/>
              </w:rPr>
            </w:pPr>
            <w:r w:rsidRPr="00E24920">
              <w:rPr>
                <w:rFonts w:eastAsiaTheme="minorEastAsia"/>
                <w:i/>
                <w:iCs/>
                <w:sz w:val="18"/>
                <w:szCs w:val="18"/>
              </w:rPr>
              <w:t>Aulacorthum solani,</w:t>
            </w:r>
          </w:p>
          <w:p w14:paraId="7D1C8D76"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i/>
                <w:iCs/>
                <w:sz w:val="18"/>
                <w:szCs w:val="18"/>
              </w:rPr>
              <w:t xml:space="preserve">Macrosiphum euphorbiae </w:t>
            </w:r>
            <w:r w:rsidRPr="00E24920">
              <w:rPr>
                <w:rFonts w:eastAsiaTheme="minorEastAsia"/>
                <w:sz w:val="18"/>
                <w:szCs w:val="18"/>
              </w:rPr>
              <w:t>in druge vrste iz družine Aphididae</w:t>
            </w:r>
          </w:p>
        </w:tc>
        <w:tc>
          <w:tcPr>
            <w:tcW w:w="2128" w:type="dxa"/>
            <w:tcBorders>
              <w:top w:val="single" w:sz="4" w:space="0" w:color="000000"/>
              <w:left w:val="single" w:sz="4" w:space="0" w:color="000000"/>
              <w:bottom w:val="single" w:sz="4" w:space="0" w:color="000000"/>
              <w:right w:val="single" w:sz="4" w:space="0" w:color="000000"/>
            </w:tcBorders>
          </w:tcPr>
          <w:p w14:paraId="4B6BD470"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zelena krompirjeva uš,  velika krompirjeva uš in druge vrste iz družine pravih listnih uši</w:t>
            </w:r>
          </w:p>
        </w:tc>
        <w:tc>
          <w:tcPr>
            <w:tcW w:w="1701" w:type="dxa"/>
            <w:tcBorders>
              <w:top w:val="single" w:sz="4" w:space="0" w:color="000000"/>
              <w:left w:val="single" w:sz="4" w:space="0" w:color="000000"/>
              <w:bottom w:val="single" w:sz="4" w:space="0" w:color="000000"/>
              <w:right w:val="single" w:sz="4" w:space="0" w:color="000000"/>
            </w:tcBorders>
          </w:tcPr>
          <w:p w14:paraId="02C1AE2C"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Prostor ločen od narave / na prostem</w:t>
            </w:r>
          </w:p>
        </w:tc>
        <w:tc>
          <w:tcPr>
            <w:tcW w:w="1778" w:type="dxa"/>
            <w:tcBorders>
              <w:top w:val="single" w:sz="4" w:space="0" w:color="000000"/>
              <w:left w:val="single" w:sz="4" w:space="0" w:color="000000"/>
              <w:bottom w:val="single" w:sz="4" w:space="0" w:color="000000"/>
              <w:right w:val="single" w:sz="4" w:space="0" w:color="000000"/>
            </w:tcBorders>
          </w:tcPr>
          <w:p w14:paraId="5B438D86"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ERVIPAR</w:t>
            </w:r>
          </w:p>
        </w:tc>
      </w:tr>
      <w:tr w:rsidR="00E24920" w:rsidRPr="00E24920" w14:paraId="010FB482" w14:textId="77777777" w:rsidTr="009E502C">
        <w:trPr>
          <w:trHeight w:val="394"/>
        </w:trPr>
        <w:tc>
          <w:tcPr>
            <w:tcW w:w="1809" w:type="dxa"/>
            <w:tcBorders>
              <w:top w:val="single" w:sz="4" w:space="0" w:color="000000"/>
              <w:left w:val="single" w:sz="4" w:space="0" w:color="000000"/>
              <w:bottom w:val="single" w:sz="4" w:space="0" w:color="000000"/>
              <w:right w:val="single" w:sz="4" w:space="0" w:color="000000"/>
            </w:tcBorders>
          </w:tcPr>
          <w:p w14:paraId="13BBFFED" w14:textId="77777777" w:rsidR="00E24920" w:rsidRPr="00E24920" w:rsidRDefault="00E24920" w:rsidP="00E24920">
            <w:pPr>
              <w:autoSpaceDE w:val="0"/>
              <w:autoSpaceDN w:val="0"/>
              <w:adjustRightInd w:val="0"/>
              <w:jc w:val="left"/>
              <w:rPr>
                <w:rFonts w:eastAsiaTheme="minorEastAsia"/>
                <w:b/>
                <w:sz w:val="18"/>
                <w:szCs w:val="18"/>
              </w:rPr>
            </w:pPr>
            <w:r w:rsidRPr="00E24920">
              <w:rPr>
                <w:rFonts w:eastAsiaTheme="minorEastAsia"/>
                <w:b/>
                <w:sz w:val="18"/>
                <w:szCs w:val="18"/>
              </w:rPr>
              <w:t>osica najezdnica</w:t>
            </w:r>
          </w:p>
          <w:p w14:paraId="2E55DBD9"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i/>
                <w:iCs/>
                <w:sz w:val="18"/>
                <w:szCs w:val="18"/>
              </w:rPr>
              <w:t xml:space="preserve">Aphidius matricariae </w:t>
            </w:r>
          </w:p>
        </w:tc>
        <w:tc>
          <w:tcPr>
            <w:tcW w:w="1870" w:type="dxa"/>
            <w:tcBorders>
              <w:top w:val="single" w:sz="4" w:space="0" w:color="000000"/>
              <w:left w:val="single" w:sz="4" w:space="0" w:color="000000"/>
              <w:bottom w:val="single" w:sz="4" w:space="0" w:color="000000"/>
              <w:right w:val="single" w:sz="4" w:space="0" w:color="000000"/>
            </w:tcBorders>
          </w:tcPr>
          <w:p w14:paraId="2EDFE8E1"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i/>
                <w:iCs/>
                <w:sz w:val="18"/>
                <w:szCs w:val="18"/>
              </w:rPr>
              <w:t xml:space="preserve">Myzus persicae </w:t>
            </w:r>
          </w:p>
        </w:tc>
        <w:tc>
          <w:tcPr>
            <w:tcW w:w="2128" w:type="dxa"/>
            <w:tcBorders>
              <w:top w:val="single" w:sz="4" w:space="0" w:color="000000"/>
              <w:left w:val="single" w:sz="4" w:space="0" w:color="000000"/>
              <w:bottom w:val="single" w:sz="4" w:space="0" w:color="000000"/>
              <w:right w:val="single" w:sz="4" w:space="0" w:color="000000"/>
            </w:tcBorders>
          </w:tcPr>
          <w:p w14:paraId="5EF5B96E"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siva breskova uš</w:t>
            </w:r>
          </w:p>
        </w:tc>
        <w:tc>
          <w:tcPr>
            <w:tcW w:w="1701" w:type="dxa"/>
            <w:tcBorders>
              <w:top w:val="single" w:sz="4" w:space="0" w:color="000000"/>
              <w:left w:val="single" w:sz="4" w:space="0" w:color="000000"/>
              <w:bottom w:val="single" w:sz="4" w:space="0" w:color="000000"/>
              <w:right w:val="single" w:sz="4" w:space="0" w:color="000000"/>
            </w:tcBorders>
          </w:tcPr>
          <w:p w14:paraId="13D7ABEC"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 xml:space="preserve">Prostor ločen od narave / na prostem </w:t>
            </w:r>
          </w:p>
        </w:tc>
        <w:tc>
          <w:tcPr>
            <w:tcW w:w="1778" w:type="dxa"/>
            <w:tcBorders>
              <w:top w:val="single" w:sz="4" w:space="0" w:color="000000"/>
              <w:left w:val="single" w:sz="4" w:space="0" w:color="000000"/>
              <w:bottom w:val="single" w:sz="4" w:space="0" w:color="000000"/>
              <w:right w:val="single" w:sz="4" w:space="0" w:color="000000"/>
            </w:tcBorders>
          </w:tcPr>
          <w:p w14:paraId="53EB32FB"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APHIPAR-M</w:t>
            </w:r>
          </w:p>
        </w:tc>
      </w:tr>
      <w:tr w:rsidR="00E24920" w:rsidRPr="00E24920" w14:paraId="7141E490" w14:textId="77777777" w:rsidTr="009E502C">
        <w:trPr>
          <w:trHeight w:val="957"/>
        </w:trPr>
        <w:tc>
          <w:tcPr>
            <w:tcW w:w="1809" w:type="dxa"/>
            <w:tcBorders>
              <w:top w:val="single" w:sz="4" w:space="0" w:color="000000"/>
              <w:left w:val="single" w:sz="4" w:space="0" w:color="000000"/>
              <w:bottom w:val="single" w:sz="4" w:space="0" w:color="000000"/>
              <w:right w:val="single" w:sz="4" w:space="0" w:color="000000"/>
            </w:tcBorders>
          </w:tcPr>
          <w:p w14:paraId="528C933A" w14:textId="77777777" w:rsidR="00E24920" w:rsidRPr="00E24920" w:rsidRDefault="00E24920" w:rsidP="00E24920">
            <w:pPr>
              <w:autoSpaceDE w:val="0"/>
              <w:autoSpaceDN w:val="0"/>
              <w:adjustRightInd w:val="0"/>
              <w:jc w:val="left"/>
              <w:rPr>
                <w:rFonts w:eastAsiaTheme="minorEastAsia"/>
                <w:i/>
                <w:iCs/>
                <w:sz w:val="18"/>
                <w:szCs w:val="18"/>
              </w:rPr>
            </w:pPr>
            <w:r w:rsidRPr="00E24920">
              <w:rPr>
                <w:rFonts w:eastAsiaTheme="minorEastAsia"/>
                <w:b/>
                <w:sz w:val="18"/>
                <w:szCs w:val="18"/>
              </w:rPr>
              <w:t>plenilska hržica</w:t>
            </w:r>
          </w:p>
          <w:p w14:paraId="75F8F428"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i/>
                <w:iCs/>
                <w:sz w:val="18"/>
                <w:szCs w:val="18"/>
              </w:rPr>
              <w:t xml:space="preserve">Aphidoletes aphidimyza </w:t>
            </w:r>
          </w:p>
        </w:tc>
        <w:tc>
          <w:tcPr>
            <w:tcW w:w="1870" w:type="dxa"/>
            <w:tcBorders>
              <w:top w:val="single" w:sz="4" w:space="0" w:color="000000"/>
              <w:left w:val="single" w:sz="4" w:space="0" w:color="000000"/>
              <w:bottom w:val="single" w:sz="4" w:space="0" w:color="000000"/>
              <w:right w:val="single" w:sz="4" w:space="0" w:color="000000"/>
            </w:tcBorders>
          </w:tcPr>
          <w:p w14:paraId="6ABB90E6"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Aphididae (</w:t>
            </w:r>
            <w:r w:rsidRPr="00E24920">
              <w:rPr>
                <w:rFonts w:eastAsiaTheme="minorEastAsia"/>
                <w:i/>
                <w:iCs/>
                <w:sz w:val="18"/>
                <w:szCs w:val="18"/>
              </w:rPr>
              <w:t>Aphis gossypii</w:t>
            </w:r>
            <w:r w:rsidRPr="00E24920">
              <w:rPr>
                <w:rFonts w:eastAsiaTheme="minorEastAsia"/>
                <w:sz w:val="18"/>
                <w:szCs w:val="18"/>
              </w:rPr>
              <w:t xml:space="preserve">, </w:t>
            </w:r>
            <w:r w:rsidRPr="00E24920">
              <w:rPr>
                <w:rFonts w:eastAsiaTheme="minorEastAsia"/>
                <w:i/>
                <w:iCs/>
                <w:sz w:val="18"/>
                <w:szCs w:val="18"/>
              </w:rPr>
              <w:t>Myzus persicae, Macrosiphum</w:t>
            </w:r>
            <w:r w:rsidRPr="00E24920">
              <w:rPr>
                <w:rFonts w:eastAsiaTheme="minorEastAsia"/>
                <w:sz w:val="18"/>
                <w:szCs w:val="18"/>
              </w:rPr>
              <w:t xml:space="preserve"> </w:t>
            </w:r>
            <w:r w:rsidRPr="00E24920">
              <w:rPr>
                <w:rFonts w:eastAsiaTheme="minorEastAsia"/>
                <w:i/>
                <w:sz w:val="18"/>
                <w:szCs w:val="18"/>
              </w:rPr>
              <w:t>euphorbiae</w:t>
            </w:r>
            <w:r w:rsidRPr="00E24920">
              <w:rPr>
                <w:rFonts w:eastAsiaTheme="minorEastAsia"/>
                <w:sz w:val="18"/>
                <w:szCs w:val="18"/>
              </w:rPr>
              <w:t xml:space="preserve">, </w:t>
            </w:r>
            <w:r w:rsidRPr="00E24920">
              <w:rPr>
                <w:rFonts w:eastAsiaTheme="minorEastAsia"/>
                <w:i/>
                <w:iCs/>
                <w:sz w:val="18"/>
                <w:szCs w:val="18"/>
              </w:rPr>
              <w:t xml:space="preserve">Aulacorthum </w:t>
            </w:r>
            <w:r w:rsidRPr="00E24920">
              <w:rPr>
                <w:rFonts w:eastAsiaTheme="minorEastAsia"/>
                <w:sz w:val="18"/>
                <w:szCs w:val="18"/>
              </w:rPr>
              <w:t>s</w:t>
            </w:r>
            <w:r w:rsidRPr="00E24920">
              <w:rPr>
                <w:rFonts w:eastAsiaTheme="minorEastAsia"/>
                <w:i/>
                <w:sz w:val="18"/>
                <w:szCs w:val="18"/>
              </w:rPr>
              <w:t>olani</w:t>
            </w:r>
            <w:r w:rsidRPr="00E24920">
              <w:rPr>
                <w:rFonts w:eastAsiaTheme="minorEastAsia"/>
                <w:sz w:val="18"/>
                <w:szCs w:val="18"/>
              </w:rPr>
              <w:t xml:space="preserve">) </w:t>
            </w:r>
          </w:p>
        </w:tc>
        <w:tc>
          <w:tcPr>
            <w:tcW w:w="2128" w:type="dxa"/>
            <w:tcBorders>
              <w:top w:val="single" w:sz="4" w:space="0" w:color="000000"/>
              <w:left w:val="single" w:sz="4" w:space="0" w:color="000000"/>
              <w:bottom w:val="single" w:sz="4" w:space="0" w:color="000000"/>
              <w:right w:val="single" w:sz="4" w:space="0" w:color="000000"/>
            </w:tcBorders>
          </w:tcPr>
          <w:p w14:paraId="38B2B6D3"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listne uši (bombaževčeva uš, siva breskova uš, velika krompirjeva uš, zelena krompirjeva uš)</w:t>
            </w:r>
          </w:p>
        </w:tc>
        <w:tc>
          <w:tcPr>
            <w:tcW w:w="1701" w:type="dxa"/>
            <w:tcBorders>
              <w:top w:val="single" w:sz="4" w:space="0" w:color="000000"/>
              <w:left w:val="single" w:sz="4" w:space="0" w:color="000000"/>
              <w:bottom w:val="single" w:sz="4" w:space="0" w:color="000000"/>
              <w:right w:val="single" w:sz="4" w:space="0" w:color="000000"/>
            </w:tcBorders>
          </w:tcPr>
          <w:p w14:paraId="3B1C8C60"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 xml:space="preserve">Prostor ločen od narave / na prostem </w:t>
            </w:r>
          </w:p>
        </w:tc>
        <w:tc>
          <w:tcPr>
            <w:tcW w:w="1778" w:type="dxa"/>
            <w:tcBorders>
              <w:top w:val="single" w:sz="4" w:space="0" w:color="000000"/>
              <w:left w:val="single" w:sz="4" w:space="0" w:color="000000"/>
              <w:bottom w:val="single" w:sz="4" w:space="0" w:color="000000"/>
              <w:right w:val="single" w:sz="4" w:space="0" w:color="000000"/>
            </w:tcBorders>
          </w:tcPr>
          <w:p w14:paraId="514222E7"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APHIDEND</w:t>
            </w:r>
          </w:p>
        </w:tc>
      </w:tr>
      <w:tr w:rsidR="00E24920" w:rsidRPr="00E24920" w14:paraId="47D60EED" w14:textId="77777777" w:rsidTr="009E502C">
        <w:trPr>
          <w:trHeight w:val="353"/>
        </w:trPr>
        <w:tc>
          <w:tcPr>
            <w:tcW w:w="1809" w:type="dxa"/>
            <w:tcBorders>
              <w:top w:val="single" w:sz="4" w:space="0" w:color="000000"/>
              <w:left w:val="single" w:sz="4" w:space="0" w:color="000000"/>
              <w:bottom w:val="single" w:sz="4" w:space="0" w:color="000000"/>
              <w:right w:val="single" w:sz="4" w:space="0" w:color="auto"/>
            </w:tcBorders>
          </w:tcPr>
          <w:p w14:paraId="07EA50B1" w14:textId="77777777" w:rsidR="00E24920" w:rsidRPr="00E24920" w:rsidRDefault="00E24920" w:rsidP="00E24920">
            <w:pPr>
              <w:autoSpaceDE w:val="0"/>
              <w:autoSpaceDN w:val="0"/>
              <w:adjustRightInd w:val="0"/>
              <w:jc w:val="left"/>
              <w:rPr>
                <w:rFonts w:eastAsiaTheme="minorEastAsia"/>
                <w:b/>
                <w:sz w:val="18"/>
                <w:szCs w:val="18"/>
              </w:rPr>
            </w:pPr>
            <w:r w:rsidRPr="00E24920">
              <w:rPr>
                <w:rFonts w:eastAsiaTheme="minorEastAsia"/>
                <w:b/>
                <w:sz w:val="18"/>
                <w:szCs w:val="18"/>
              </w:rPr>
              <w:t>navadna tenčičarica</w:t>
            </w:r>
          </w:p>
          <w:p w14:paraId="43264AD3"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iCs/>
                <w:sz w:val="18"/>
                <w:szCs w:val="18"/>
              </w:rPr>
              <w:t>(</w:t>
            </w:r>
            <w:r w:rsidRPr="00E24920">
              <w:rPr>
                <w:rFonts w:eastAsiaTheme="minorEastAsia"/>
                <w:i/>
                <w:iCs/>
                <w:sz w:val="18"/>
                <w:szCs w:val="18"/>
              </w:rPr>
              <w:t>Chrysoperla carnea</w:t>
            </w:r>
            <w:r w:rsidRPr="00E24920">
              <w:rPr>
                <w:rFonts w:eastAsiaTheme="minorEastAsia"/>
                <w:iCs/>
                <w:sz w:val="18"/>
                <w:szCs w:val="18"/>
              </w:rPr>
              <w:t>)</w:t>
            </w:r>
          </w:p>
        </w:tc>
        <w:tc>
          <w:tcPr>
            <w:tcW w:w="1870" w:type="dxa"/>
            <w:tcBorders>
              <w:top w:val="single" w:sz="4" w:space="0" w:color="auto"/>
              <w:left w:val="single" w:sz="4" w:space="0" w:color="auto"/>
              <w:bottom w:val="single" w:sz="4" w:space="0" w:color="auto"/>
              <w:right w:val="single" w:sz="4" w:space="0" w:color="auto"/>
            </w:tcBorders>
          </w:tcPr>
          <w:p w14:paraId="2F116728"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Aphididae (</w:t>
            </w:r>
            <w:r w:rsidRPr="00E24920">
              <w:rPr>
                <w:rFonts w:eastAsiaTheme="minorEastAsia"/>
                <w:i/>
                <w:iCs/>
                <w:sz w:val="18"/>
                <w:szCs w:val="18"/>
              </w:rPr>
              <w:t>Myzus persicae,  Macrosiphum euphorbiae,  Aulacorthum solani, Aphis gossypii</w:t>
            </w:r>
            <w:r w:rsidRPr="00E24920">
              <w:rPr>
                <w:rFonts w:eastAsiaTheme="minorEastAsia"/>
                <w:sz w:val="18"/>
                <w:szCs w:val="18"/>
              </w:rPr>
              <w:t>)</w:t>
            </w:r>
          </w:p>
        </w:tc>
        <w:tc>
          <w:tcPr>
            <w:tcW w:w="2128" w:type="dxa"/>
            <w:tcBorders>
              <w:top w:val="single" w:sz="4" w:space="0" w:color="000000"/>
              <w:left w:val="single" w:sz="4" w:space="0" w:color="auto"/>
              <w:bottom w:val="single" w:sz="4" w:space="0" w:color="000000"/>
              <w:right w:val="single" w:sz="4" w:space="0" w:color="000000"/>
            </w:tcBorders>
          </w:tcPr>
          <w:p w14:paraId="49AF2F97"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listne uši (siva breskova uš, velika krompirjeva uš, zelena krompirjeva uš, bombaževčeva uš)</w:t>
            </w:r>
          </w:p>
        </w:tc>
        <w:tc>
          <w:tcPr>
            <w:tcW w:w="1701" w:type="dxa"/>
            <w:tcBorders>
              <w:top w:val="single" w:sz="4" w:space="0" w:color="000000"/>
              <w:left w:val="single" w:sz="4" w:space="0" w:color="000000"/>
              <w:bottom w:val="single" w:sz="4" w:space="0" w:color="000000"/>
              <w:right w:val="single" w:sz="4" w:space="0" w:color="000000"/>
            </w:tcBorders>
          </w:tcPr>
          <w:p w14:paraId="60C18753"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 xml:space="preserve">Prostor ločen od narave / na prostem </w:t>
            </w:r>
          </w:p>
        </w:tc>
        <w:tc>
          <w:tcPr>
            <w:tcW w:w="1778" w:type="dxa"/>
            <w:tcBorders>
              <w:top w:val="single" w:sz="4" w:space="0" w:color="000000"/>
              <w:left w:val="single" w:sz="4" w:space="0" w:color="000000"/>
              <w:bottom w:val="single" w:sz="4" w:space="0" w:color="000000"/>
              <w:right w:val="single" w:sz="4" w:space="0" w:color="000000"/>
            </w:tcBorders>
          </w:tcPr>
          <w:p w14:paraId="7B716253"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CHRYSOPA</w:t>
            </w:r>
          </w:p>
        </w:tc>
      </w:tr>
      <w:tr w:rsidR="00E24920" w:rsidRPr="00E24920" w14:paraId="57F56509" w14:textId="77777777" w:rsidTr="009E502C">
        <w:trPr>
          <w:trHeight w:val="416"/>
        </w:trPr>
        <w:tc>
          <w:tcPr>
            <w:tcW w:w="1809" w:type="dxa"/>
            <w:tcBorders>
              <w:top w:val="single" w:sz="4" w:space="0" w:color="000000"/>
              <w:left w:val="single" w:sz="4" w:space="0" w:color="000000"/>
              <w:bottom w:val="single" w:sz="4" w:space="0" w:color="000000"/>
              <w:right w:val="single" w:sz="4" w:space="0" w:color="000000"/>
            </w:tcBorders>
          </w:tcPr>
          <w:p w14:paraId="7A076ED7"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b/>
                <w:sz w:val="18"/>
                <w:szCs w:val="18"/>
              </w:rPr>
              <w:t>sedmopika polonica</w:t>
            </w:r>
            <w:r w:rsidRPr="00E24920">
              <w:rPr>
                <w:rFonts w:eastAsiaTheme="minorEastAsia"/>
                <w:sz w:val="18"/>
                <w:szCs w:val="18"/>
              </w:rPr>
              <w:t xml:space="preserve"> (</w:t>
            </w:r>
            <w:r w:rsidRPr="00E24920">
              <w:rPr>
                <w:rFonts w:eastAsiaTheme="minorEastAsia"/>
                <w:i/>
                <w:iCs/>
                <w:sz w:val="18"/>
                <w:szCs w:val="18"/>
              </w:rPr>
              <w:t>Coccinella septempunctata</w:t>
            </w:r>
            <w:r w:rsidRPr="00E24920">
              <w:rPr>
                <w:rFonts w:eastAsiaTheme="minorEastAsia"/>
                <w:iCs/>
                <w:sz w:val="18"/>
                <w:szCs w:val="18"/>
              </w:rPr>
              <w:t>)</w:t>
            </w:r>
          </w:p>
        </w:tc>
        <w:tc>
          <w:tcPr>
            <w:tcW w:w="1870" w:type="dxa"/>
            <w:tcBorders>
              <w:top w:val="single" w:sz="4" w:space="0" w:color="auto"/>
              <w:left w:val="single" w:sz="4" w:space="0" w:color="000000"/>
              <w:bottom w:val="single" w:sz="4" w:space="0" w:color="000000"/>
              <w:right w:val="single" w:sz="4" w:space="0" w:color="000000"/>
            </w:tcBorders>
          </w:tcPr>
          <w:p w14:paraId="0A3418A8"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 xml:space="preserve">Aphididae </w:t>
            </w:r>
          </w:p>
        </w:tc>
        <w:tc>
          <w:tcPr>
            <w:tcW w:w="2128" w:type="dxa"/>
            <w:tcBorders>
              <w:top w:val="single" w:sz="4" w:space="0" w:color="000000"/>
              <w:left w:val="single" w:sz="4" w:space="0" w:color="000000"/>
              <w:bottom w:val="single" w:sz="4" w:space="0" w:color="000000"/>
              <w:right w:val="single" w:sz="4" w:space="0" w:color="000000"/>
            </w:tcBorders>
          </w:tcPr>
          <w:p w14:paraId="0BA2A3E6"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listne uši</w:t>
            </w:r>
          </w:p>
        </w:tc>
        <w:tc>
          <w:tcPr>
            <w:tcW w:w="1701" w:type="dxa"/>
            <w:tcBorders>
              <w:top w:val="single" w:sz="4" w:space="0" w:color="000000"/>
              <w:left w:val="single" w:sz="4" w:space="0" w:color="000000"/>
              <w:bottom w:val="single" w:sz="4" w:space="0" w:color="000000"/>
              <w:right w:val="single" w:sz="4" w:space="0" w:color="000000"/>
            </w:tcBorders>
          </w:tcPr>
          <w:p w14:paraId="7976713D"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 xml:space="preserve">Na prostem </w:t>
            </w:r>
          </w:p>
        </w:tc>
        <w:tc>
          <w:tcPr>
            <w:tcW w:w="1778" w:type="dxa"/>
            <w:tcBorders>
              <w:top w:val="single" w:sz="4" w:space="0" w:color="000000"/>
              <w:left w:val="single" w:sz="4" w:space="0" w:color="000000"/>
              <w:bottom w:val="single" w:sz="4" w:space="0" w:color="000000"/>
              <w:right w:val="single" w:sz="4" w:space="0" w:color="000000"/>
            </w:tcBorders>
          </w:tcPr>
          <w:p w14:paraId="4FE32453" w14:textId="77777777" w:rsidR="00E24920" w:rsidRPr="00E24920" w:rsidRDefault="00E24920" w:rsidP="00E24920">
            <w:pPr>
              <w:autoSpaceDE w:val="0"/>
              <w:autoSpaceDN w:val="0"/>
              <w:adjustRightInd w:val="0"/>
              <w:jc w:val="left"/>
              <w:rPr>
                <w:rFonts w:eastAsiaTheme="minorEastAsia"/>
                <w:sz w:val="18"/>
                <w:szCs w:val="18"/>
              </w:rPr>
            </w:pPr>
          </w:p>
        </w:tc>
      </w:tr>
      <w:tr w:rsidR="00E24920" w:rsidRPr="00E24920" w14:paraId="110874C6" w14:textId="77777777" w:rsidTr="009E502C">
        <w:trPr>
          <w:trHeight w:val="262"/>
        </w:trPr>
        <w:tc>
          <w:tcPr>
            <w:tcW w:w="1809" w:type="dxa"/>
            <w:tcBorders>
              <w:top w:val="single" w:sz="4" w:space="0" w:color="000000"/>
              <w:left w:val="single" w:sz="4" w:space="0" w:color="000000"/>
              <w:bottom w:val="single" w:sz="4" w:space="0" w:color="auto"/>
              <w:right w:val="single" w:sz="4" w:space="0" w:color="000000"/>
            </w:tcBorders>
          </w:tcPr>
          <w:p w14:paraId="7C31DEC9"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b/>
                <w:sz w:val="18"/>
                <w:szCs w:val="18"/>
              </w:rPr>
              <w:t xml:space="preserve">parazitodna osica </w:t>
            </w:r>
            <w:r w:rsidRPr="00E24920">
              <w:rPr>
                <w:rFonts w:eastAsiaTheme="minorEastAsia"/>
                <w:i/>
                <w:sz w:val="18"/>
                <w:szCs w:val="18"/>
              </w:rPr>
              <w:t>Diglyphus isaea</w:t>
            </w:r>
          </w:p>
        </w:tc>
        <w:tc>
          <w:tcPr>
            <w:tcW w:w="1870" w:type="dxa"/>
            <w:tcBorders>
              <w:top w:val="single" w:sz="4" w:space="0" w:color="000000"/>
              <w:left w:val="single" w:sz="4" w:space="0" w:color="000000"/>
              <w:bottom w:val="single" w:sz="4" w:space="0" w:color="auto"/>
              <w:right w:val="single" w:sz="4" w:space="0" w:color="000000"/>
            </w:tcBorders>
          </w:tcPr>
          <w:p w14:paraId="203CC107"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Agromyzidae (</w:t>
            </w:r>
            <w:r w:rsidRPr="00E24920">
              <w:rPr>
                <w:rFonts w:eastAsiaTheme="minorEastAsia"/>
                <w:i/>
                <w:sz w:val="18"/>
                <w:szCs w:val="18"/>
              </w:rPr>
              <w:t>Liriomyza</w:t>
            </w:r>
            <w:r w:rsidRPr="00E24920">
              <w:rPr>
                <w:rFonts w:eastAsiaTheme="minorEastAsia"/>
                <w:sz w:val="18"/>
                <w:szCs w:val="18"/>
              </w:rPr>
              <w:t xml:space="preserve"> spp.)</w:t>
            </w:r>
          </w:p>
        </w:tc>
        <w:tc>
          <w:tcPr>
            <w:tcW w:w="2128" w:type="dxa"/>
            <w:tcBorders>
              <w:top w:val="single" w:sz="4" w:space="0" w:color="000000"/>
              <w:left w:val="single" w:sz="4" w:space="0" w:color="000000"/>
              <w:bottom w:val="single" w:sz="4" w:space="0" w:color="auto"/>
              <w:right w:val="single" w:sz="4" w:space="0" w:color="000000"/>
            </w:tcBorders>
          </w:tcPr>
          <w:p w14:paraId="55C5F4B2"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listne zavrtalke</w:t>
            </w:r>
          </w:p>
        </w:tc>
        <w:tc>
          <w:tcPr>
            <w:tcW w:w="1701" w:type="dxa"/>
            <w:tcBorders>
              <w:top w:val="single" w:sz="4" w:space="0" w:color="000000"/>
              <w:left w:val="single" w:sz="4" w:space="0" w:color="000000"/>
              <w:bottom w:val="single" w:sz="4" w:space="0" w:color="auto"/>
              <w:right w:val="single" w:sz="4" w:space="0" w:color="000000"/>
            </w:tcBorders>
          </w:tcPr>
          <w:p w14:paraId="264931A0"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 xml:space="preserve">Prostor ločen od narave / na prostem </w:t>
            </w:r>
          </w:p>
        </w:tc>
        <w:tc>
          <w:tcPr>
            <w:tcW w:w="1778" w:type="dxa"/>
            <w:tcBorders>
              <w:top w:val="single" w:sz="4" w:space="0" w:color="000000"/>
              <w:left w:val="single" w:sz="4" w:space="0" w:color="000000"/>
              <w:bottom w:val="single" w:sz="4" w:space="0" w:color="auto"/>
              <w:right w:val="single" w:sz="4" w:space="0" w:color="000000"/>
            </w:tcBorders>
          </w:tcPr>
          <w:p w14:paraId="61017C3F"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MIGLYPHUS</w:t>
            </w:r>
          </w:p>
        </w:tc>
      </w:tr>
      <w:tr w:rsidR="00E24920" w:rsidRPr="00E24920" w14:paraId="1C84083D" w14:textId="77777777" w:rsidTr="009E502C">
        <w:trPr>
          <w:trHeight w:val="262"/>
        </w:trPr>
        <w:tc>
          <w:tcPr>
            <w:tcW w:w="1809" w:type="dxa"/>
            <w:tcBorders>
              <w:top w:val="single" w:sz="4" w:space="0" w:color="000000"/>
              <w:left w:val="single" w:sz="4" w:space="0" w:color="000000"/>
              <w:bottom w:val="single" w:sz="4" w:space="0" w:color="auto"/>
              <w:right w:val="single" w:sz="4" w:space="0" w:color="000000"/>
            </w:tcBorders>
          </w:tcPr>
          <w:p w14:paraId="0C749B63" w14:textId="77777777" w:rsidR="00E24920" w:rsidRPr="00E24920" w:rsidRDefault="00E24920" w:rsidP="00E24920">
            <w:pPr>
              <w:autoSpaceDE w:val="0"/>
              <w:autoSpaceDN w:val="0"/>
              <w:adjustRightInd w:val="0"/>
              <w:jc w:val="left"/>
              <w:rPr>
                <w:rFonts w:eastAsiaTheme="minorEastAsia"/>
                <w:b/>
                <w:sz w:val="18"/>
                <w:szCs w:val="18"/>
              </w:rPr>
            </w:pPr>
            <w:r w:rsidRPr="00E24920">
              <w:rPr>
                <w:rFonts w:eastAsiaTheme="minorEastAsia"/>
                <w:b/>
                <w:sz w:val="18"/>
                <w:szCs w:val="18"/>
              </w:rPr>
              <w:t xml:space="preserve">najezdnik rastlinjakovega ščitkarja  ali enkarsija     </w:t>
            </w:r>
            <w:r w:rsidRPr="00E24920">
              <w:rPr>
                <w:rFonts w:eastAsiaTheme="minorEastAsia"/>
                <w:bCs/>
                <w:iCs/>
                <w:sz w:val="18"/>
                <w:szCs w:val="18"/>
              </w:rPr>
              <w:t>(</w:t>
            </w:r>
            <w:r w:rsidRPr="00E24920">
              <w:rPr>
                <w:rFonts w:eastAsiaTheme="minorEastAsia"/>
                <w:bCs/>
                <w:i/>
                <w:iCs/>
                <w:sz w:val="18"/>
                <w:szCs w:val="18"/>
              </w:rPr>
              <w:t>Encarsia formosa</w:t>
            </w:r>
            <w:r w:rsidRPr="00E24920">
              <w:rPr>
                <w:rFonts w:eastAsiaTheme="minorEastAsia"/>
                <w:bCs/>
                <w:iCs/>
                <w:sz w:val="18"/>
                <w:szCs w:val="18"/>
              </w:rPr>
              <w:t>)</w:t>
            </w:r>
          </w:p>
        </w:tc>
        <w:tc>
          <w:tcPr>
            <w:tcW w:w="1870" w:type="dxa"/>
            <w:tcBorders>
              <w:top w:val="single" w:sz="4" w:space="0" w:color="000000"/>
              <w:left w:val="single" w:sz="4" w:space="0" w:color="000000"/>
              <w:bottom w:val="single" w:sz="4" w:space="0" w:color="auto"/>
              <w:right w:val="single" w:sz="4" w:space="0" w:color="000000"/>
            </w:tcBorders>
          </w:tcPr>
          <w:p w14:paraId="7079D511"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Aleyrodidae (</w:t>
            </w:r>
            <w:r w:rsidRPr="00E24920">
              <w:rPr>
                <w:rFonts w:eastAsiaTheme="minorEastAsia"/>
                <w:i/>
                <w:iCs/>
                <w:sz w:val="18"/>
                <w:szCs w:val="18"/>
              </w:rPr>
              <w:t>Trialeurodes vaporariorum, Bemisia tabaci</w:t>
            </w:r>
            <w:r w:rsidRPr="00E24920">
              <w:rPr>
                <w:rFonts w:eastAsiaTheme="minorEastAsia"/>
                <w:sz w:val="18"/>
                <w:szCs w:val="18"/>
              </w:rPr>
              <w:t>)</w:t>
            </w:r>
          </w:p>
        </w:tc>
        <w:tc>
          <w:tcPr>
            <w:tcW w:w="2128" w:type="dxa"/>
            <w:tcBorders>
              <w:top w:val="single" w:sz="4" w:space="0" w:color="000000"/>
              <w:left w:val="single" w:sz="4" w:space="0" w:color="000000"/>
              <w:bottom w:val="single" w:sz="4" w:space="0" w:color="auto"/>
              <w:right w:val="single" w:sz="4" w:space="0" w:color="000000"/>
            </w:tcBorders>
          </w:tcPr>
          <w:p w14:paraId="0CEFDE8C"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ščitkarji (rastlinjakov ščitkar, tobakov ščitkar)</w:t>
            </w:r>
          </w:p>
        </w:tc>
        <w:tc>
          <w:tcPr>
            <w:tcW w:w="1701" w:type="dxa"/>
            <w:tcBorders>
              <w:top w:val="single" w:sz="4" w:space="0" w:color="000000"/>
              <w:left w:val="single" w:sz="4" w:space="0" w:color="000000"/>
              <w:bottom w:val="single" w:sz="4" w:space="0" w:color="auto"/>
              <w:right w:val="single" w:sz="4" w:space="0" w:color="000000"/>
            </w:tcBorders>
          </w:tcPr>
          <w:p w14:paraId="69394D97"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Prostor ločen od narave</w:t>
            </w:r>
          </w:p>
        </w:tc>
        <w:tc>
          <w:tcPr>
            <w:tcW w:w="1778" w:type="dxa"/>
            <w:tcBorders>
              <w:top w:val="single" w:sz="4" w:space="0" w:color="000000"/>
              <w:left w:val="single" w:sz="4" w:space="0" w:color="000000"/>
              <w:bottom w:val="single" w:sz="4" w:space="0" w:color="auto"/>
              <w:right w:val="single" w:sz="4" w:space="0" w:color="000000"/>
            </w:tcBorders>
          </w:tcPr>
          <w:p w14:paraId="5662848D"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EN-STRIP</w:t>
            </w:r>
          </w:p>
        </w:tc>
      </w:tr>
      <w:tr w:rsidR="00E24920" w:rsidRPr="00E24920" w14:paraId="0A450BB4" w14:textId="77777777" w:rsidTr="009E502C">
        <w:trPr>
          <w:trHeight w:val="518"/>
        </w:trPr>
        <w:tc>
          <w:tcPr>
            <w:tcW w:w="9286" w:type="dxa"/>
            <w:gridSpan w:val="5"/>
            <w:tcBorders>
              <w:top w:val="single" w:sz="4" w:space="0" w:color="auto"/>
              <w:left w:val="nil"/>
              <w:bottom w:val="nil"/>
              <w:right w:val="nil"/>
            </w:tcBorders>
          </w:tcPr>
          <w:p w14:paraId="17FC1E95" w14:textId="77777777" w:rsidR="00E24920" w:rsidRDefault="00E24920" w:rsidP="00E24920">
            <w:pPr>
              <w:autoSpaceDE w:val="0"/>
              <w:autoSpaceDN w:val="0"/>
              <w:adjustRightInd w:val="0"/>
              <w:jc w:val="left"/>
              <w:rPr>
                <w:rFonts w:eastAsiaTheme="minorEastAsia"/>
                <w:sz w:val="16"/>
                <w:szCs w:val="16"/>
              </w:rPr>
            </w:pPr>
            <w:r w:rsidRPr="00E24920">
              <w:rPr>
                <w:rFonts w:eastAsiaTheme="minorEastAsia"/>
                <w:sz w:val="16"/>
                <w:szCs w:val="16"/>
              </w:rPr>
              <w:t>Se nadaljuje na naslednji strani…</w:t>
            </w:r>
          </w:p>
          <w:p w14:paraId="0F6DB6ED" w14:textId="77777777" w:rsidR="00E24920" w:rsidRDefault="00E24920" w:rsidP="00E24920">
            <w:pPr>
              <w:autoSpaceDE w:val="0"/>
              <w:autoSpaceDN w:val="0"/>
              <w:adjustRightInd w:val="0"/>
              <w:jc w:val="left"/>
              <w:rPr>
                <w:rFonts w:eastAsiaTheme="minorEastAsia"/>
                <w:sz w:val="16"/>
                <w:szCs w:val="16"/>
              </w:rPr>
            </w:pPr>
          </w:p>
          <w:p w14:paraId="0F934CCD" w14:textId="77777777" w:rsidR="00E24920" w:rsidRDefault="00E24920" w:rsidP="00E24920">
            <w:pPr>
              <w:autoSpaceDE w:val="0"/>
              <w:autoSpaceDN w:val="0"/>
              <w:adjustRightInd w:val="0"/>
              <w:jc w:val="left"/>
              <w:rPr>
                <w:rFonts w:eastAsiaTheme="minorEastAsia"/>
                <w:sz w:val="16"/>
                <w:szCs w:val="16"/>
              </w:rPr>
            </w:pPr>
          </w:p>
          <w:p w14:paraId="103CDF09" w14:textId="73C2B47E" w:rsidR="00E24920" w:rsidRPr="00E24920" w:rsidRDefault="00E24920" w:rsidP="00E24920">
            <w:pPr>
              <w:autoSpaceDE w:val="0"/>
              <w:autoSpaceDN w:val="0"/>
              <w:adjustRightInd w:val="0"/>
              <w:jc w:val="left"/>
              <w:rPr>
                <w:rFonts w:eastAsiaTheme="minorEastAsia"/>
                <w:sz w:val="16"/>
                <w:szCs w:val="16"/>
              </w:rPr>
            </w:pPr>
          </w:p>
        </w:tc>
      </w:tr>
      <w:tr w:rsidR="00E24920" w:rsidRPr="00E24920" w14:paraId="0BF78D62" w14:textId="77777777" w:rsidTr="009E502C">
        <w:trPr>
          <w:trHeight w:val="416"/>
        </w:trPr>
        <w:tc>
          <w:tcPr>
            <w:tcW w:w="1809"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07587ECB" w14:textId="77777777" w:rsidR="00E24920" w:rsidRPr="00E24920" w:rsidRDefault="00E24920" w:rsidP="00E24920">
            <w:pPr>
              <w:autoSpaceDE w:val="0"/>
              <w:autoSpaceDN w:val="0"/>
              <w:adjustRightInd w:val="0"/>
              <w:jc w:val="center"/>
              <w:rPr>
                <w:rFonts w:eastAsiaTheme="minorEastAsia"/>
                <w:sz w:val="18"/>
                <w:szCs w:val="18"/>
              </w:rPr>
            </w:pPr>
            <w:r w:rsidRPr="00E24920">
              <w:rPr>
                <w:rFonts w:eastAsiaTheme="minorEastAsia"/>
                <w:b/>
                <w:bCs/>
                <w:sz w:val="18"/>
                <w:szCs w:val="18"/>
              </w:rPr>
              <w:lastRenderedPageBreak/>
              <w:t>Koristni organizem</w:t>
            </w:r>
          </w:p>
          <w:p w14:paraId="6904EFDC" w14:textId="77777777" w:rsidR="00E24920" w:rsidRPr="00E24920" w:rsidRDefault="00E24920" w:rsidP="00E24920">
            <w:pPr>
              <w:jc w:val="center"/>
              <w:rPr>
                <w:rFonts w:eastAsiaTheme="minorEastAsia"/>
                <w:sz w:val="18"/>
                <w:szCs w:val="18"/>
              </w:rPr>
            </w:pPr>
          </w:p>
        </w:tc>
        <w:tc>
          <w:tcPr>
            <w:tcW w:w="399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D72BB03" w14:textId="77777777" w:rsidR="00E24920" w:rsidRPr="00E24920" w:rsidRDefault="00E24920" w:rsidP="00E24920">
            <w:pPr>
              <w:autoSpaceDE w:val="0"/>
              <w:autoSpaceDN w:val="0"/>
              <w:adjustRightInd w:val="0"/>
              <w:jc w:val="center"/>
              <w:rPr>
                <w:rFonts w:eastAsiaTheme="minorEastAsia"/>
                <w:b/>
                <w:bCs/>
                <w:sz w:val="18"/>
                <w:szCs w:val="18"/>
              </w:rPr>
            </w:pPr>
            <w:r w:rsidRPr="00E24920">
              <w:rPr>
                <w:rFonts w:eastAsiaTheme="minorEastAsia"/>
                <w:b/>
                <w:bCs/>
                <w:sz w:val="18"/>
                <w:szCs w:val="18"/>
              </w:rPr>
              <w:t>Ciljni škodljivi organizem</w:t>
            </w:r>
          </w:p>
        </w:tc>
        <w:tc>
          <w:tcPr>
            <w:tcW w:w="1701" w:type="dxa"/>
            <w:vMerge w:val="restart"/>
            <w:tcBorders>
              <w:top w:val="single" w:sz="4" w:space="0" w:color="000000"/>
              <w:left w:val="single" w:sz="4" w:space="0" w:color="000000"/>
              <w:right w:val="single" w:sz="4" w:space="0" w:color="000000"/>
            </w:tcBorders>
            <w:shd w:val="clear" w:color="auto" w:fill="D9D9D9" w:themeFill="background1" w:themeFillShade="D9"/>
          </w:tcPr>
          <w:p w14:paraId="357D581A" w14:textId="77777777" w:rsidR="00E24920" w:rsidRPr="00E24920" w:rsidRDefault="00E24920" w:rsidP="00E24920">
            <w:pPr>
              <w:autoSpaceDE w:val="0"/>
              <w:autoSpaceDN w:val="0"/>
              <w:adjustRightInd w:val="0"/>
              <w:jc w:val="center"/>
              <w:rPr>
                <w:rFonts w:eastAsiaTheme="minorEastAsia"/>
                <w:b/>
                <w:bCs/>
                <w:sz w:val="18"/>
                <w:szCs w:val="18"/>
              </w:rPr>
            </w:pPr>
            <w:r w:rsidRPr="00E24920">
              <w:rPr>
                <w:rFonts w:eastAsiaTheme="minorEastAsia"/>
                <w:b/>
                <w:bCs/>
                <w:sz w:val="18"/>
                <w:szCs w:val="18"/>
              </w:rPr>
              <w:t>Uporaba</w:t>
            </w:r>
          </w:p>
          <w:p w14:paraId="24A9BA95" w14:textId="77777777" w:rsidR="00E24920" w:rsidRPr="00E24920" w:rsidRDefault="00E24920" w:rsidP="00E24920">
            <w:pPr>
              <w:autoSpaceDE w:val="0"/>
              <w:autoSpaceDN w:val="0"/>
              <w:adjustRightInd w:val="0"/>
              <w:jc w:val="center"/>
              <w:rPr>
                <w:rFonts w:eastAsiaTheme="minorEastAsia"/>
                <w:b/>
                <w:bCs/>
                <w:sz w:val="18"/>
                <w:szCs w:val="18"/>
              </w:rPr>
            </w:pPr>
            <w:r w:rsidRPr="00E24920">
              <w:rPr>
                <w:rFonts w:eastAsiaTheme="minorEastAsia"/>
                <w:b/>
                <w:bCs/>
                <w:sz w:val="18"/>
                <w:szCs w:val="18"/>
              </w:rPr>
              <w:t>(prostor ločen od narave / na prostem)</w:t>
            </w:r>
          </w:p>
        </w:tc>
        <w:tc>
          <w:tcPr>
            <w:tcW w:w="1778" w:type="dxa"/>
            <w:vMerge w:val="restart"/>
            <w:tcBorders>
              <w:top w:val="single" w:sz="4" w:space="0" w:color="000000"/>
              <w:left w:val="single" w:sz="4" w:space="0" w:color="000000"/>
              <w:right w:val="single" w:sz="4" w:space="0" w:color="000000"/>
            </w:tcBorders>
            <w:shd w:val="clear" w:color="auto" w:fill="D9D9D9" w:themeFill="background1" w:themeFillShade="D9"/>
          </w:tcPr>
          <w:p w14:paraId="1E67B781"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b/>
                <w:bCs/>
                <w:sz w:val="18"/>
                <w:szCs w:val="18"/>
              </w:rPr>
              <w:t>Pripravki, ki imajo dovoljenje za trženje v Sloveniji</w:t>
            </w:r>
          </w:p>
        </w:tc>
      </w:tr>
      <w:tr w:rsidR="00E24920" w:rsidRPr="00E24920" w14:paraId="6EC8004F" w14:textId="77777777" w:rsidTr="009E502C">
        <w:trPr>
          <w:trHeight w:val="235"/>
        </w:trPr>
        <w:tc>
          <w:tcPr>
            <w:tcW w:w="1809" w:type="dxa"/>
            <w:vMerge/>
            <w:tcBorders>
              <w:left w:val="single" w:sz="4" w:space="0" w:color="000000"/>
              <w:bottom w:val="single" w:sz="4" w:space="0" w:color="000000"/>
              <w:right w:val="single" w:sz="4" w:space="0" w:color="000000"/>
            </w:tcBorders>
            <w:shd w:val="clear" w:color="auto" w:fill="D9D9D9" w:themeFill="background1" w:themeFillShade="D9"/>
          </w:tcPr>
          <w:p w14:paraId="32F7A0F3" w14:textId="77777777" w:rsidR="00E24920" w:rsidRPr="00E24920" w:rsidRDefault="00E24920" w:rsidP="00E24920">
            <w:pPr>
              <w:autoSpaceDE w:val="0"/>
              <w:autoSpaceDN w:val="0"/>
              <w:adjustRightInd w:val="0"/>
              <w:jc w:val="center"/>
              <w:rPr>
                <w:rFonts w:eastAsiaTheme="minorEastAsia"/>
                <w:b/>
                <w:bCs/>
                <w:sz w:val="18"/>
                <w:szCs w:val="18"/>
              </w:rPr>
            </w:pPr>
          </w:p>
        </w:tc>
        <w:tc>
          <w:tcPr>
            <w:tcW w:w="18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E65488" w14:textId="77777777" w:rsidR="00E24920" w:rsidRPr="00E24920" w:rsidRDefault="00E24920" w:rsidP="00E24920">
            <w:pPr>
              <w:autoSpaceDE w:val="0"/>
              <w:autoSpaceDN w:val="0"/>
              <w:adjustRightInd w:val="0"/>
              <w:jc w:val="center"/>
              <w:rPr>
                <w:rFonts w:eastAsiaTheme="minorEastAsia"/>
                <w:b/>
                <w:bCs/>
                <w:sz w:val="18"/>
                <w:szCs w:val="18"/>
              </w:rPr>
            </w:pPr>
            <w:r w:rsidRPr="00E24920">
              <w:rPr>
                <w:rFonts w:eastAsiaTheme="minorEastAsia"/>
                <w:b/>
                <w:bCs/>
                <w:sz w:val="18"/>
                <w:szCs w:val="18"/>
              </w:rPr>
              <w:t xml:space="preserve">latinsko </w:t>
            </w:r>
          </w:p>
        </w:tc>
        <w:tc>
          <w:tcPr>
            <w:tcW w:w="21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F45BF77" w14:textId="77777777" w:rsidR="00E24920" w:rsidRPr="00E24920" w:rsidRDefault="00E24920" w:rsidP="00E24920">
            <w:pPr>
              <w:autoSpaceDE w:val="0"/>
              <w:autoSpaceDN w:val="0"/>
              <w:adjustRightInd w:val="0"/>
              <w:jc w:val="center"/>
              <w:rPr>
                <w:rFonts w:eastAsiaTheme="minorEastAsia"/>
                <w:b/>
                <w:bCs/>
                <w:sz w:val="18"/>
                <w:szCs w:val="18"/>
              </w:rPr>
            </w:pPr>
            <w:r w:rsidRPr="00E24920">
              <w:rPr>
                <w:rFonts w:eastAsiaTheme="minorEastAsia"/>
                <w:b/>
                <w:bCs/>
                <w:sz w:val="18"/>
                <w:szCs w:val="18"/>
              </w:rPr>
              <w:t>slovensko</w:t>
            </w:r>
          </w:p>
        </w:tc>
        <w:tc>
          <w:tcPr>
            <w:tcW w:w="1701" w:type="dxa"/>
            <w:vMerge/>
            <w:tcBorders>
              <w:left w:val="single" w:sz="4" w:space="0" w:color="000000"/>
              <w:bottom w:val="single" w:sz="4" w:space="0" w:color="000000"/>
              <w:right w:val="single" w:sz="4" w:space="0" w:color="000000"/>
            </w:tcBorders>
            <w:shd w:val="clear" w:color="auto" w:fill="D9D9D9" w:themeFill="background1" w:themeFillShade="D9"/>
          </w:tcPr>
          <w:p w14:paraId="31CF452C" w14:textId="77777777" w:rsidR="00E24920" w:rsidRPr="00E24920" w:rsidRDefault="00E24920" w:rsidP="00E24920">
            <w:pPr>
              <w:autoSpaceDE w:val="0"/>
              <w:autoSpaceDN w:val="0"/>
              <w:adjustRightInd w:val="0"/>
              <w:jc w:val="center"/>
              <w:rPr>
                <w:rFonts w:eastAsiaTheme="minorEastAsia"/>
                <w:b/>
                <w:bCs/>
                <w:sz w:val="18"/>
                <w:szCs w:val="18"/>
              </w:rPr>
            </w:pPr>
          </w:p>
        </w:tc>
        <w:tc>
          <w:tcPr>
            <w:tcW w:w="1778" w:type="dxa"/>
            <w:vMerge/>
            <w:tcBorders>
              <w:left w:val="single" w:sz="4" w:space="0" w:color="000000"/>
              <w:bottom w:val="single" w:sz="4" w:space="0" w:color="000000"/>
              <w:right w:val="single" w:sz="4" w:space="0" w:color="000000"/>
            </w:tcBorders>
            <w:shd w:val="clear" w:color="auto" w:fill="D9D9D9" w:themeFill="background1" w:themeFillShade="D9"/>
          </w:tcPr>
          <w:p w14:paraId="779D7615" w14:textId="77777777" w:rsidR="00E24920" w:rsidRPr="00E24920" w:rsidRDefault="00E24920" w:rsidP="00E24920">
            <w:pPr>
              <w:autoSpaceDE w:val="0"/>
              <w:autoSpaceDN w:val="0"/>
              <w:adjustRightInd w:val="0"/>
              <w:jc w:val="left"/>
              <w:rPr>
                <w:rFonts w:eastAsiaTheme="minorEastAsia"/>
                <w:sz w:val="18"/>
                <w:szCs w:val="18"/>
              </w:rPr>
            </w:pPr>
          </w:p>
        </w:tc>
      </w:tr>
      <w:tr w:rsidR="00E24920" w:rsidRPr="00E24920" w14:paraId="318CBC66" w14:textId="77777777" w:rsidTr="009E502C">
        <w:trPr>
          <w:trHeight w:val="518"/>
        </w:trPr>
        <w:tc>
          <w:tcPr>
            <w:tcW w:w="1809" w:type="dxa"/>
            <w:tcBorders>
              <w:top w:val="single" w:sz="4" w:space="0" w:color="000000"/>
              <w:left w:val="single" w:sz="4" w:space="0" w:color="000000"/>
              <w:bottom w:val="single" w:sz="4" w:space="0" w:color="000000"/>
              <w:right w:val="single" w:sz="4" w:space="0" w:color="000000"/>
            </w:tcBorders>
          </w:tcPr>
          <w:p w14:paraId="09C0BA22" w14:textId="77777777" w:rsidR="00E24920" w:rsidRPr="00E24920" w:rsidRDefault="00E24920" w:rsidP="00E24920">
            <w:pPr>
              <w:autoSpaceDE w:val="0"/>
              <w:autoSpaceDN w:val="0"/>
              <w:adjustRightInd w:val="0"/>
              <w:jc w:val="left"/>
              <w:rPr>
                <w:rFonts w:eastAsiaTheme="minorEastAsia"/>
                <w:b/>
                <w:i/>
                <w:iCs/>
                <w:sz w:val="18"/>
                <w:szCs w:val="18"/>
              </w:rPr>
            </w:pPr>
            <w:r w:rsidRPr="00E24920">
              <w:rPr>
                <w:rFonts w:eastAsiaTheme="minorEastAsia"/>
                <w:b/>
                <w:sz w:val="18"/>
                <w:szCs w:val="18"/>
              </w:rPr>
              <w:t>trepetavka</w:t>
            </w:r>
            <w:r w:rsidRPr="00E24920">
              <w:rPr>
                <w:rFonts w:eastAsiaTheme="minorEastAsia"/>
                <w:b/>
                <w:i/>
                <w:iCs/>
                <w:sz w:val="18"/>
                <w:szCs w:val="18"/>
              </w:rPr>
              <w:t xml:space="preserve"> </w:t>
            </w:r>
          </w:p>
          <w:p w14:paraId="41B15F53" w14:textId="77777777" w:rsidR="00E24920" w:rsidRPr="00E24920" w:rsidRDefault="00E24920" w:rsidP="00E24920">
            <w:pPr>
              <w:autoSpaceDE w:val="0"/>
              <w:autoSpaceDN w:val="0"/>
              <w:adjustRightInd w:val="0"/>
              <w:jc w:val="left"/>
              <w:rPr>
                <w:rFonts w:eastAsiaTheme="minorEastAsia"/>
                <w:b/>
                <w:sz w:val="18"/>
                <w:szCs w:val="18"/>
              </w:rPr>
            </w:pPr>
            <w:r w:rsidRPr="00E24920">
              <w:rPr>
                <w:rFonts w:eastAsiaTheme="minorEastAsia"/>
                <w:i/>
                <w:iCs/>
                <w:sz w:val="18"/>
                <w:szCs w:val="18"/>
              </w:rPr>
              <w:t xml:space="preserve">Episyrphus balteatus </w:t>
            </w:r>
          </w:p>
        </w:tc>
        <w:tc>
          <w:tcPr>
            <w:tcW w:w="1870" w:type="dxa"/>
            <w:tcBorders>
              <w:top w:val="single" w:sz="4" w:space="0" w:color="000000"/>
              <w:left w:val="single" w:sz="4" w:space="0" w:color="000000"/>
              <w:bottom w:val="single" w:sz="4" w:space="0" w:color="000000"/>
              <w:right w:val="single" w:sz="4" w:space="0" w:color="000000"/>
            </w:tcBorders>
          </w:tcPr>
          <w:p w14:paraId="4CA2DD1A" w14:textId="77777777" w:rsidR="00E24920" w:rsidRPr="00E24920" w:rsidRDefault="00E24920" w:rsidP="00E24920">
            <w:pPr>
              <w:autoSpaceDE w:val="0"/>
              <w:autoSpaceDN w:val="0"/>
              <w:adjustRightInd w:val="0"/>
              <w:jc w:val="left"/>
              <w:rPr>
                <w:rFonts w:eastAsiaTheme="minorEastAsia"/>
                <w:sz w:val="17"/>
                <w:szCs w:val="17"/>
              </w:rPr>
            </w:pPr>
            <w:r w:rsidRPr="00E24920">
              <w:rPr>
                <w:rFonts w:eastAsiaTheme="minorEastAsia"/>
                <w:sz w:val="17"/>
                <w:szCs w:val="17"/>
              </w:rPr>
              <w:t>Aphididae (</w:t>
            </w:r>
            <w:r w:rsidRPr="00E24920">
              <w:rPr>
                <w:rFonts w:eastAsiaTheme="minorEastAsia"/>
                <w:i/>
                <w:iCs/>
                <w:sz w:val="17"/>
                <w:szCs w:val="17"/>
              </w:rPr>
              <w:t xml:space="preserve"> Myzus persicae,  Macrosiphum euphorbiae,  Aulacorthum solani, Aphis gossypii</w:t>
            </w:r>
            <w:r w:rsidRPr="00E24920">
              <w:rPr>
                <w:rFonts w:eastAsiaTheme="minorEastAsia"/>
                <w:sz w:val="17"/>
                <w:szCs w:val="17"/>
              </w:rPr>
              <w:t>)</w:t>
            </w:r>
          </w:p>
        </w:tc>
        <w:tc>
          <w:tcPr>
            <w:tcW w:w="2128" w:type="dxa"/>
            <w:tcBorders>
              <w:top w:val="single" w:sz="4" w:space="0" w:color="000000"/>
              <w:left w:val="single" w:sz="4" w:space="0" w:color="000000"/>
              <w:bottom w:val="single" w:sz="4" w:space="0" w:color="000000"/>
              <w:right w:val="single" w:sz="4" w:space="0" w:color="000000"/>
            </w:tcBorders>
          </w:tcPr>
          <w:p w14:paraId="1F090224"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listne uši (siva breskova uš, velika krompirjeva uš, zelena krompirjeva uš, bombaževčeva uš)</w:t>
            </w:r>
          </w:p>
        </w:tc>
        <w:tc>
          <w:tcPr>
            <w:tcW w:w="1701" w:type="dxa"/>
            <w:tcBorders>
              <w:top w:val="single" w:sz="4" w:space="0" w:color="000000"/>
              <w:left w:val="single" w:sz="4" w:space="0" w:color="000000"/>
              <w:bottom w:val="single" w:sz="4" w:space="0" w:color="000000"/>
              <w:right w:val="single" w:sz="4" w:space="0" w:color="000000"/>
            </w:tcBorders>
          </w:tcPr>
          <w:p w14:paraId="37A3F4CC"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 xml:space="preserve">Prostor ločen od narave / na prostem </w:t>
            </w:r>
          </w:p>
        </w:tc>
        <w:tc>
          <w:tcPr>
            <w:tcW w:w="1778" w:type="dxa"/>
            <w:tcBorders>
              <w:top w:val="single" w:sz="4" w:space="0" w:color="000000"/>
              <w:left w:val="single" w:sz="4" w:space="0" w:color="000000"/>
              <w:bottom w:val="single" w:sz="4" w:space="0" w:color="000000"/>
              <w:right w:val="single" w:sz="4" w:space="0" w:color="000000"/>
            </w:tcBorders>
          </w:tcPr>
          <w:p w14:paraId="27F30828"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SYRPHIDEND</w:t>
            </w:r>
          </w:p>
        </w:tc>
      </w:tr>
      <w:tr w:rsidR="00E24920" w:rsidRPr="00E24920" w14:paraId="361D5939" w14:textId="77777777" w:rsidTr="009E502C">
        <w:trPr>
          <w:trHeight w:val="518"/>
        </w:trPr>
        <w:tc>
          <w:tcPr>
            <w:tcW w:w="1809" w:type="dxa"/>
            <w:tcBorders>
              <w:top w:val="single" w:sz="4" w:space="0" w:color="000000"/>
              <w:left w:val="single" w:sz="4" w:space="0" w:color="000000"/>
              <w:bottom w:val="single" w:sz="4" w:space="0" w:color="000000"/>
              <w:right w:val="single" w:sz="4" w:space="0" w:color="000000"/>
            </w:tcBorders>
          </w:tcPr>
          <w:p w14:paraId="7F247509" w14:textId="77777777" w:rsidR="00E24920" w:rsidRPr="00E24920" w:rsidRDefault="00E24920" w:rsidP="00E24920">
            <w:pPr>
              <w:autoSpaceDE w:val="0"/>
              <w:autoSpaceDN w:val="0"/>
              <w:adjustRightInd w:val="0"/>
              <w:jc w:val="left"/>
              <w:rPr>
                <w:rFonts w:eastAsiaTheme="minorEastAsia"/>
                <w:b/>
                <w:sz w:val="18"/>
                <w:szCs w:val="18"/>
              </w:rPr>
            </w:pPr>
            <w:r w:rsidRPr="00E24920">
              <w:rPr>
                <w:rFonts w:eastAsiaTheme="minorEastAsia"/>
                <w:b/>
                <w:sz w:val="18"/>
                <w:szCs w:val="18"/>
              </w:rPr>
              <w:t>trepetavka</w:t>
            </w:r>
          </w:p>
          <w:p w14:paraId="34AACE42" w14:textId="77777777" w:rsidR="00E24920" w:rsidRPr="00E24920" w:rsidRDefault="00E24920" w:rsidP="00E24920">
            <w:pPr>
              <w:autoSpaceDE w:val="0"/>
              <w:autoSpaceDN w:val="0"/>
              <w:adjustRightInd w:val="0"/>
              <w:jc w:val="left"/>
              <w:rPr>
                <w:rFonts w:eastAsiaTheme="minorEastAsia"/>
                <w:i/>
                <w:sz w:val="18"/>
                <w:szCs w:val="18"/>
              </w:rPr>
            </w:pPr>
            <w:r w:rsidRPr="00E24920">
              <w:rPr>
                <w:rFonts w:eastAsiaTheme="minorEastAsia"/>
                <w:i/>
                <w:sz w:val="18"/>
                <w:szCs w:val="18"/>
              </w:rPr>
              <w:t>Eupeodes corollae</w:t>
            </w:r>
          </w:p>
        </w:tc>
        <w:tc>
          <w:tcPr>
            <w:tcW w:w="1870" w:type="dxa"/>
            <w:tcBorders>
              <w:top w:val="single" w:sz="4" w:space="0" w:color="000000"/>
              <w:left w:val="single" w:sz="4" w:space="0" w:color="000000"/>
              <w:bottom w:val="single" w:sz="4" w:space="0" w:color="000000"/>
              <w:right w:val="single" w:sz="4" w:space="0" w:color="000000"/>
            </w:tcBorders>
          </w:tcPr>
          <w:p w14:paraId="17B79AB6" w14:textId="77777777" w:rsidR="00E24920" w:rsidRPr="00E24920" w:rsidRDefault="00E24920" w:rsidP="00E24920">
            <w:pPr>
              <w:autoSpaceDE w:val="0"/>
              <w:autoSpaceDN w:val="0"/>
              <w:adjustRightInd w:val="0"/>
              <w:jc w:val="left"/>
              <w:rPr>
                <w:rFonts w:eastAsiaTheme="minorEastAsia"/>
                <w:sz w:val="17"/>
                <w:szCs w:val="17"/>
              </w:rPr>
            </w:pPr>
            <w:r w:rsidRPr="00E24920">
              <w:rPr>
                <w:rFonts w:eastAsiaTheme="minorEastAsia"/>
                <w:sz w:val="17"/>
                <w:szCs w:val="17"/>
              </w:rPr>
              <w:t>Aphididae, Aleyrodidae, Thysanoptera, Pseudococcidae, Arachnida</w:t>
            </w:r>
          </w:p>
        </w:tc>
        <w:tc>
          <w:tcPr>
            <w:tcW w:w="2128" w:type="dxa"/>
            <w:tcBorders>
              <w:top w:val="single" w:sz="4" w:space="0" w:color="000000"/>
              <w:left w:val="single" w:sz="4" w:space="0" w:color="000000"/>
              <w:bottom w:val="single" w:sz="4" w:space="0" w:color="000000"/>
              <w:right w:val="single" w:sz="4" w:space="0" w:color="000000"/>
            </w:tcBorders>
          </w:tcPr>
          <w:p w14:paraId="79B6FEB2"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listne uši, ščitkarji, resarji, volnati kaparji, pajkovci</w:t>
            </w:r>
          </w:p>
        </w:tc>
        <w:tc>
          <w:tcPr>
            <w:tcW w:w="1701" w:type="dxa"/>
            <w:tcBorders>
              <w:top w:val="single" w:sz="4" w:space="0" w:color="000000"/>
              <w:left w:val="single" w:sz="4" w:space="0" w:color="000000"/>
              <w:bottom w:val="single" w:sz="4" w:space="0" w:color="000000"/>
              <w:right w:val="single" w:sz="4" w:space="0" w:color="000000"/>
            </w:tcBorders>
          </w:tcPr>
          <w:p w14:paraId="7C55F6E9"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Prostor ločen od narave / na prostem</w:t>
            </w:r>
          </w:p>
        </w:tc>
        <w:tc>
          <w:tcPr>
            <w:tcW w:w="1778" w:type="dxa"/>
            <w:tcBorders>
              <w:top w:val="single" w:sz="4" w:space="0" w:color="000000"/>
              <w:left w:val="single" w:sz="4" w:space="0" w:color="000000"/>
              <w:bottom w:val="single" w:sz="4" w:space="0" w:color="000000"/>
              <w:right w:val="single" w:sz="4" w:space="0" w:color="000000"/>
            </w:tcBorders>
          </w:tcPr>
          <w:p w14:paraId="08EE396A" w14:textId="77777777" w:rsidR="00E24920" w:rsidRPr="00E24920" w:rsidRDefault="00E24920" w:rsidP="00E24920">
            <w:pPr>
              <w:autoSpaceDE w:val="0"/>
              <w:autoSpaceDN w:val="0"/>
              <w:adjustRightInd w:val="0"/>
              <w:jc w:val="left"/>
              <w:rPr>
                <w:rFonts w:eastAsiaTheme="minorEastAsia"/>
                <w:sz w:val="18"/>
                <w:szCs w:val="18"/>
              </w:rPr>
            </w:pPr>
          </w:p>
        </w:tc>
      </w:tr>
      <w:tr w:rsidR="00E24920" w:rsidRPr="00E24920" w14:paraId="641D7DDA" w14:textId="77777777" w:rsidTr="009E502C">
        <w:trPr>
          <w:trHeight w:val="518"/>
        </w:trPr>
        <w:tc>
          <w:tcPr>
            <w:tcW w:w="1809" w:type="dxa"/>
            <w:tcBorders>
              <w:top w:val="single" w:sz="4" w:space="0" w:color="000000"/>
              <w:left w:val="single" w:sz="4" w:space="0" w:color="000000"/>
              <w:bottom w:val="single" w:sz="4" w:space="0" w:color="000000"/>
              <w:right w:val="single" w:sz="4" w:space="0" w:color="000000"/>
            </w:tcBorders>
          </w:tcPr>
          <w:p w14:paraId="1EF49EA6" w14:textId="77777777" w:rsidR="00E24920" w:rsidRPr="00E24920" w:rsidRDefault="00E24920" w:rsidP="00E24920">
            <w:pPr>
              <w:autoSpaceDE w:val="0"/>
              <w:autoSpaceDN w:val="0"/>
              <w:adjustRightInd w:val="0"/>
              <w:jc w:val="left"/>
              <w:rPr>
                <w:rFonts w:eastAsiaTheme="minorEastAsia"/>
                <w:b/>
                <w:sz w:val="18"/>
                <w:szCs w:val="18"/>
              </w:rPr>
            </w:pPr>
            <w:r w:rsidRPr="00E24920">
              <w:rPr>
                <w:rFonts w:eastAsiaTheme="minorEastAsia"/>
                <w:b/>
                <w:sz w:val="18"/>
                <w:szCs w:val="18"/>
              </w:rPr>
              <w:t>plenilska pršica</w:t>
            </w:r>
          </w:p>
          <w:p w14:paraId="29770FF6" w14:textId="77777777" w:rsidR="00E24920" w:rsidRPr="00E24920" w:rsidRDefault="00E24920" w:rsidP="00E24920">
            <w:pPr>
              <w:autoSpaceDE w:val="0"/>
              <w:autoSpaceDN w:val="0"/>
              <w:adjustRightInd w:val="0"/>
              <w:jc w:val="left"/>
              <w:rPr>
                <w:rFonts w:eastAsiaTheme="minorEastAsia"/>
                <w:b/>
                <w:sz w:val="18"/>
                <w:szCs w:val="18"/>
              </w:rPr>
            </w:pPr>
            <w:r w:rsidRPr="00E24920">
              <w:rPr>
                <w:rFonts w:eastAsiaTheme="minorEastAsia"/>
                <w:i/>
                <w:sz w:val="18"/>
                <w:szCs w:val="18"/>
              </w:rPr>
              <w:t>Euseius gallicus</w:t>
            </w:r>
          </w:p>
        </w:tc>
        <w:tc>
          <w:tcPr>
            <w:tcW w:w="1870" w:type="dxa"/>
            <w:tcBorders>
              <w:top w:val="single" w:sz="4" w:space="0" w:color="000000"/>
              <w:left w:val="single" w:sz="4" w:space="0" w:color="000000"/>
              <w:bottom w:val="single" w:sz="4" w:space="0" w:color="000000"/>
              <w:right w:val="single" w:sz="4" w:space="0" w:color="000000"/>
            </w:tcBorders>
          </w:tcPr>
          <w:p w14:paraId="57AC190C" w14:textId="77777777" w:rsidR="00E24920" w:rsidRPr="00E24920" w:rsidRDefault="00E24920" w:rsidP="00E24920">
            <w:pPr>
              <w:autoSpaceDE w:val="0"/>
              <w:autoSpaceDN w:val="0"/>
              <w:adjustRightInd w:val="0"/>
              <w:jc w:val="left"/>
              <w:rPr>
                <w:rFonts w:eastAsiaTheme="minorEastAsia"/>
                <w:sz w:val="17"/>
                <w:szCs w:val="17"/>
              </w:rPr>
            </w:pPr>
            <w:r w:rsidRPr="00E24920">
              <w:rPr>
                <w:rFonts w:eastAsiaTheme="minorEastAsia"/>
                <w:sz w:val="18"/>
                <w:szCs w:val="18"/>
              </w:rPr>
              <w:t>Aleyrodidae, Thysanoptera</w:t>
            </w:r>
          </w:p>
        </w:tc>
        <w:tc>
          <w:tcPr>
            <w:tcW w:w="2128" w:type="dxa"/>
            <w:tcBorders>
              <w:top w:val="single" w:sz="4" w:space="0" w:color="000000"/>
              <w:left w:val="single" w:sz="4" w:space="0" w:color="000000"/>
              <w:bottom w:val="single" w:sz="4" w:space="0" w:color="000000"/>
              <w:right w:val="single" w:sz="4" w:space="0" w:color="000000"/>
            </w:tcBorders>
          </w:tcPr>
          <w:p w14:paraId="0049C28C"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ščitkarji, resarji</w:t>
            </w:r>
          </w:p>
        </w:tc>
        <w:tc>
          <w:tcPr>
            <w:tcW w:w="1701" w:type="dxa"/>
            <w:tcBorders>
              <w:top w:val="single" w:sz="4" w:space="0" w:color="000000"/>
              <w:left w:val="single" w:sz="4" w:space="0" w:color="000000"/>
              <w:bottom w:val="single" w:sz="4" w:space="0" w:color="000000"/>
              <w:right w:val="single" w:sz="4" w:space="0" w:color="000000"/>
            </w:tcBorders>
          </w:tcPr>
          <w:p w14:paraId="28B91887"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Prostor ločen od narave</w:t>
            </w:r>
          </w:p>
        </w:tc>
        <w:tc>
          <w:tcPr>
            <w:tcW w:w="1778" w:type="dxa"/>
            <w:tcBorders>
              <w:top w:val="single" w:sz="4" w:space="0" w:color="000000"/>
              <w:left w:val="single" w:sz="4" w:space="0" w:color="000000"/>
              <w:bottom w:val="single" w:sz="4" w:space="0" w:color="000000"/>
              <w:right w:val="single" w:sz="4" w:space="0" w:color="000000"/>
            </w:tcBorders>
          </w:tcPr>
          <w:p w14:paraId="5FEEB834" w14:textId="77777777" w:rsidR="00E24920" w:rsidRPr="00E24920" w:rsidRDefault="00E24920" w:rsidP="00E24920">
            <w:pPr>
              <w:autoSpaceDE w:val="0"/>
              <w:autoSpaceDN w:val="0"/>
              <w:adjustRightInd w:val="0"/>
              <w:jc w:val="left"/>
              <w:rPr>
                <w:rFonts w:eastAsiaTheme="minorEastAsia"/>
                <w:sz w:val="18"/>
                <w:szCs w:val="18"/>
              </w:rPr>
            </w:pPr>
          </w:p>
        </w:tc>
      </w:tr>
      <w:tr w:rsidR="00E24920" w:rsidRPr="00E24920" w14:paraId="60443F97" w14:textId="77777777" w:rsidTr="009E502C">
        <w:trPr>
          <w:trHeight w:val="518"/>
        </w:trPr>
        <w:tc>
          <w:tcPr>
            <w:tcW w:w="1809" w:type="dxa"/>
            <w:tcBorders>
              <w:top w:val="single" w:sz="4" w:space="0" w:color="000000"/>
              <w:left w:val="single" w:sz="4" w:space="0" w:color="000000"/>
              <w:bottom w:val="single" w:sz="4" w:space="0" w:color="000000"/>
              <w:right w:val="single" w:sz="4" w:space="0" w:color="000000"/>
            </w:tcBorders>
          </w:tcPr>
          <w:p w14:paraId="5A7201AA" w14:textId="77777777" w:rsidR="00E24920" w:rsidRPr="00E24920" w:rsidRDefault="00E24920" w:rsidP="00E24920">
            <w:pPr>
              <w:autoSpaceDE w:val="0"/>
              <w:autoSpaceDN w:val="0"/>
              <w:adjustRightInd w:val="0"/>
              <w:jc w:val="left"/>
              <w:rPr>
                <w:rFonts w:eastAsiaTheme="minorEastAsia"/>
                <w:b/>
                <w:sz w:val="18"/>
                <w:szCs w:val="18"/>
              </w:rPr>
            </w:pPr>
            <w:r w:rsidRPr="00E24920">
              <w:rPr>
                <w:rFonts w:eastAsiaTheme="minorEastAsia"/>
                <w:b/>
                <w:sz w:val="18"/>
                <w:szCs w:val="18"/>
              </w:rPr>
              <w:t>plenilska hržica</w:t>
            </w:r>
          </w:p>
          <w:p w14:paraId="62B6BF0E" w14:textId="77777777" w:rsidR="00E24920" w:rsidRPr="00E24920" w:rsidRDefault="00E24920" w:rsidP="00E24920">
            <w:pPr>
              <w:autoSpaceDE w:val="0"/>
              <w:autoSpaceDN w:val="0"/>
              <w:adjustRightInd w:val="0"/>
              <w:jc w:val="left"/>
              <w:rPr>
                <w:rFonts w:eastAsiaTheme="minorEastAsia"/>
                <w:b/>
                <w:sz w:val="18"/>
                <w:szCs w:val="18"/>
              </w:rPr>
            </w:pPr>
            <w:r w:rsidRPr="00E24920">
              <w:rPr>
                <w:rFonts w:eastAsiaTheme="minorEastAsia"/>
                <w:i/>
                <w:sz w:val="18"/>
                <w:szCs w:val="18"/>
              </w:rPr>
              <w:t>Feltiella acarisuga</w:t>
            </w:r>
          </w:p>
        </w:tc>
        <w:tc>
          <w:tcPr>
            <w:tcW w:w="1870" w:type="dxa"/>
            <w:tcBorders>
              <w:top w:val="single" w:sz="4" w:space="0" w:color="000000"/>
              <w:left w:val="single" w:sz="4" w:space="0" w:color="000000"/>
              <w:bottom w:val="single" w:sz="4" w:space="0" w:color="000000"/>
              <w:right w:val="single" w:sz="4" w:space="0" w:color="000000"/>
            </w:tcBorders>
          </w:tcPr>
          <w:p w14:paraId="17CC764C" w14:textId="77777777" w:rsidR="00E24920" w:rsidRPr="00E24920" w:rsidRDefault="00E24920" w:rsidP="00E24920">
            <w:pPr>
              <w:autoSpaceDE w:val="0"/>
              <w:autoSpaceDN w:val="0"/>
              <w:adjustRightInd w:val="0"/>
              <w:jc w:val="left"/>
              <w:rPr>
                <w:rFonts w:eastAsiaTheme="minorEastAsia"/>
                <w:sz w:val="17"/>
                <w:szCs w:val="17"/>
              </w:rPr>
            </w:pPr>
            <w:r w:rsidRPr="00E24920">
              <w:rPr>
                <w:rFonts w:eastAsiaTheme="minorEastAsia"/>
                <w:i/>
                <w:sz w:val="18"/>
                <w:szCs w:val="18"/>
              </w:rPr>
              <w:t>Tetranychus urticae</w:t>
            </w:r>
            <w:r w:rsidRPr="00E24920">
              <w:rPr>
                <w:rFonts w:eastAsiaTheme="minorEastAsia"/>
                <w:sz w:val="18"/>
                <w:szCs w:val="18"/>
              </w:rPr>
              <w:t xml:space="preserve"> (tudi </w:t>
            </w:r>
            <w:r w:rsidRPr="00E24920">
              <w:rPr>
                <w:rFonts w:eastAsiaTheme="minorEastAsia"/>
                <w:i/>
                <w:sz w:val="18"/>
                <w:szCs w:val="18"/>
              </w:rPr>
              <w:t>Tetranychus cinnabarinus</w:t>
            </w:r>
            <w:r w:rsidRPr="00E24920">
              <w:rPr>
                <w:rFonts w:eastAsiaTheme="minorEastAsia"/>
                <w:sz w:val="18"/>
                <w:szCs w:val="18"/>
              </w:rPr>
              <w:t>)</w:t>
            </w:r>
          </w:p>
        </w:tc>
        <w:tc>
          <w:tcPr>
            <w:tcW w:w="2128" w:type="dxa"/>
            <w:tcBorders>
              <w:top w:val="single" w:sz="4" w:space="0" w:color="000000"/>
              <w:left w:val="single" w:sz="4" w:space="0" w:color="000000"/>
              <w:bottom w:val="single" w:sz="4" w:space="0" w:color="000000"/>
              <w:right w:val="single" w:sz="4" w:space="0" w:color="000000"/>
            </w:tcBorders>
          </w:tcPr>
          <w:p w14:paraId="19E2FEE7"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 xml:space="preserve">navadna pršica </w:t>
            </w:r>
          </w:p>
        </w:tc>
        <w:tc>
          <w:tcPr>
            <w:tcW w:w="1701" w:type="dxa"/>
            <w:tcBorders>
              <w:top w:val="single" w:sz="4" w:space="0" w:color="000000"/>
              <w:left w:val="single" w:sz="4" w:space="0" w:color="000000"/>
              <w:bottom w:val="single" w:sz="4" w:space="0" w:color="000000"/>
              <w:right w:val="single" w:sz="4" w:space="0" w:color="000000"/>
            </w:tcBorders>
          </w:tcPr>
          <w:p w14:paraId="3459ADB9"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Prostor ločen od narave</w:t>
            </w:r>
          </w:p>
        </w:tc>
        <w:tc>
          <w:tcPr>
            <w:tcW w:w="1778" w:type="dxa"/>
            <w:tcBorders>
              <w:top w:val="single" w:sz="4" w:space="0" w:color="000000"/>
              <w:left w:val="single" w:sz="4" w:space="0" w:color="000000"/>
              <w:bottom w:val="single" w:sz="4" w:space="0" w:color="000000"/>
              <w:right w:val="single" w:sz="4" w:space="0" w:color="000000"/>
            </w:tcBorders>
          </w:tcPr>
          <w:p w14:paraId="6F6A68D2"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SPIDEND</w:t>
            </w:r>
          </w:p>
        </w:tc>
      </w:tr>
      <w:tr w:rsidR="00E24920" w:rsidRPr="00E24920" w14:paraId="73C6F59A" w14:textId="77777777" w:rsidTr="009E502C">
        <w:trPr>
          <w:trHeight w:val="319"/>
        </w:trPr>
        <w:tc>
          <w:tcPr>
            <w:tcW w:w="1809" w:type="dxa"/>
            <w:vMerge w:val="restart"/>
            <w:tcBorders>
              <w:left w:val="single" w:sz="4" w:space="0" w:color="000000"/>
              <w:right w:val="single" w:sz="4" w:space="0" w:color="000000"/>
            </w:tcBorders>
          </w:tcPr>
          <w:p w14:paraId="35487513"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b/>
                <w:sz w:val="18"/>
                <w:szCs w:val="18"/>
              </w:rPr>
              <w:t xml:space="preserve">entomopatogena ogorčica </w:t>
            </w:r>
            <w:r w:rsidRPr="00E24920">
              <w:rPr>
                <w:rFonts w:eastAsiaTheme="minorEastAsia"/>
                <w:bCs/>
                <w:i/>
                <w:iCs/>
                <w:sz w:val="18"/>
                <w:szCs w:val="18"/>
              </w:rPr>
              <w:t>Heterorhabditis bacteriophora</w:t>
            </w:r>
          </w:p>
        </w:tc>
        <w:tc>
          <w:tcPr>
            <w:tcW w:w="1870" w:type="dxa"/>
            <w:tcBorders>
              <w:top w:val="single" w:sz="4" w:space="0" w:color="000000"/>
              <w:left w:val="single" w:sz="4" w:space="0" w:color="000000"/>
              <w:bottom w:val="single" w:sz="4" w:space="0" w:color="auto"/>
              <w:right w:val="single" w:sz="4" w:space="0" w:color="000000"/>
            </w:tcBorders>
          </w:tcPr>
          <w:p w14:paraId="37C01EFD"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i/>
                <w:sz w:val="18"/>
                <w:szCs w:val="18"/>
              </w:rPr>
              <w:t>Otiorhynchus sulcatus</w:t>
            </w:r>
            <w:r w:rsidRPr="00E24920">
              <w:rPr>
                <w:rFonts w:eastAsiaTheme="minorEastAsia"/>
                <w:sz w:val="18"/>
                <w:szCs w:val="18"/>
              </w:rPr>
              <w:t xml:space="preserve">, </w:t>
            </w:r>
            <w:r w:rsidRPr="00E24920">
              <w:rPr>
                <w:rFonts w:eastAsiaTheme="minorEastAsia"/>
                <w:i/>
                <w:sz w:val="18"/>
                <w:szCs w:val="18"/>
              </w:rPr>
              <w:t xml:space="preserve"> Hepialus lupulinus</w:t>
            </w:r>
          </w:p>
        </w:tc>
        <w:tc>
          <w:tcPr>
            <w:tcW w:w="2128" w:type="dxa"/>
            <w:tcBorders>
              <w:top w:val="single" w:sz="4" w:space="0" w:color="000000"/>
              <w:left w:val="single" w:sz="4" w:space="0" w:color="000000"/>
              <w:bottom w:val="single" w:sz="4" w:space="0" w:color="auto"/>
              <w:right w:val="single" w:sz="4" w:space="0" w:color="000000"/>
            </w:tcBorders>
          </w:tcPr>
          <w:p w14:paraId="60719584"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brazdasti trsni rilčkar</w:t>
            </w:r>
          </w:p>
        </w:tc>
        <w:tc>
          <w:tcPr>
            <w:tcW w:w="1701" w:type="dxa"/>
            <w:tcBorders>
              <w:top w:val="single" w:sz="4" w:space="0" w:color="000000"/>
              <w:left w:val="single" w:sz="4" w:space="0" w:color="000000"/>
              <w:bottom w:val="single" w:sz="4" w:space="0" w:color="auto"/>
              <w:right w:val="single" w:sz="4" w:space="0" w:color="000000"/>
            </w:tcBorders>
          </w:tcPr>
          <w:p w14:paraId="0081DF58"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Prostor ločen od narave / na prostem</w:t>
            </w:r>
          </w:p>
        </w:tc>
        <w:tc>
          <w:tcPr>
            <w:tcW w:w="1778" w:type="dxa"/>
            <w:tcBorders>
              <w:top w:val="single" w:sz="4" w:space="0" w:color="000000"/>
              <w:left w:val="single" w:sz="4" w:space="0" w:color="000000"/>
              <w:bottom w:val="single" w:sz="4" w:space="0" w:color="auto"/>
              <w:right w:val="single" w:sz="4" w:space="0" w:color="000000"/>
            </w:tcBorders>
          </w:tcPr>
          <w:p w14:paraId="1161E626"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LARVANEM</w:t>
            </w:r>
          </w:p>
        </w:tc>
      </w:tr>
      <w:tr w:rsidR="00E24920" w:rsidRPr="00E24920" w14:paraId="290C50E4" w14:textId="77777777" w:rsidTr="009E502C">
        <w:trPr>
          <w:trHeight w:val="319"/>
        </w:trPr>
        <w:tc>
          <w:tcPr>
            <w:tcW w:w="1809" w:type="dxa"/>
            <w:vMerge/>
            <w:tcBorders>
              <w:left w:val="single" w:sz="4" w:space="0" w:color="000000"/>
              <w:right w:val="single" w:sz="4" w:space="0" w:color="000000"/>
            </w:tcBorders>
          </w:tcPr>
          <w:p w14:paraId="32C90A52" w14:textId="77777777" w:rsidR="00E24920" w:rsidRPr="00E24920" w:rsidRDefault="00E24920" w:rsidP="00E24920">
            <w:pPr>
              <w:autoSpaceDE w:val="0"/>
              <w:autoSpaceDN w:val="0"/>
              <w:adjustRightInd w:val="0"/>
              <w:jc w:val="left"/>
              <w:rPr>
                <w:rFonts w:eastAsiaTheme="minorEastAsia"/>
                <w:sz w:val="18"/>
                <w:szCs w:val="18"/>
              </w:rPr>
            </w:pPr>
          </w:p>
        </w:tc>
        <w:tc>
          <w:tcPr>
            <w:tcW w:w="1870" w:type="dxa"/>
            <w:tcBorders>
              <w:top w:val="single" w:sz="4" w:space="0" w:color="000000"/>
              <w:left w:val="single" w:sz="4" w:space="0" w:color="000000"/>
              <w:bottom w:val="single" w:sz="4" w:space="0" w:color="auto"/>
              <w:right w:val="single" w:sz="4" w:space="0" w:color="000000"/>
            </w:tcBorders>
          </w:tcPr>
          <w:p w14:paraId="659DC746"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i/>
                <w:sz w:val="18"/>
                <w:szCs w:val="18"/>
              </w:rPr>
              <w:t>Otiorhynchus sulcatus</w:t>
            </w:r>
            <w:r w:rsidRPr="00E24920">
              <w:rPr>
                <w:rFonts w:eastAsiaTheme="minorEastAsia"/>
                <w:sz w:val="18"/>
                <w:szCs w:val="18"/>
              </w:rPr>
              <w:t xml:space="preserve">, </w:t>
            </w:r>
            <w:r w:rsidRPr="00E24920">
              <w:rPr>
                <w:rFonts w:eastAsiaTheme="minorEastAsia"/>
                <w:i/>
                <w:sz w:val="18"/>
                <w:szCs w:val="18"/>
              </w:rPr>
              <w:t xml:space="preserve"> Phyllopertha horticola</w:t>
            </w:r>
            <w:r w:rsidRPr="00E24920">
              <w:rPr>
                <w:rFonts w:eastAsiaTheme="minorEastAsia"/>
                <w:sz w:val="18"/>
                <w:szCs w:val="18"/>
              </w:rPr>
              <w:t xml:space="preserve">, </w:t>
            </w:r>
            <w:r w:rsidRPr="00E24920">
              <w:rPr>
                <w:rFonts w:eastAsiaTheme="minorEastAsia"/>
                <w:i/>
                <w:sz w:val="18"/>
                <w:szCs w:val="18"/>
              </w:rPr>
              <w:t>Amphimallon solstitiale</w:t>
            </w:r>
          </w:p>
        </w:tc>
        <w:tc>
          <w:tcPr>
            <w:tcW w:w="2128" w:type="dxa"/>
            <w:tcBorders>
              <w:top w:val="single" w:sz="4" w:space="0" w:color="000000"/>
              <w:left w:val="single" w:sz="4" w:space="0" w:color="000000"/>
              <w:bottom w:val="single" w:sz="4" w:space="0" w:color="auto"/>
              <w:right w:val="single" w:sz="4" w:space="0" w:color="000000"/>
            </w:tcBorders>
          </w:tcPr>
          <w:p w14:paraId="70F2C050"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brazdasti trsni rilčkar, vrtni hrošč, junijski hrošč</w:t>
            </w:r>
          </w:p>
        </w:tc>
        <w:tc>
          <w:tcPr>
            <w:tcW w:w="1701" w:type="dxa"/>
            <w:tcBorders>
              <w:top w:val="single" w:sz="4" w:space="0" w:color="000000"/>
              <w:left w:val="single" w:sz="4" w:space="0" w:color="000000"/>
              <w:bottom w:val="single" w:sz="4" w:space="0" w:color="auto"/>
              <w:right w:val="single" w:sz="4" w:space="0" w:color="000000"/>
            </w:tcBorders>
          </w:tcPr>
          <w:p w14:paraId="2BC8AEE1"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Prostor ločen od narave / na prostem</w:t>
            </w:r>
          </w:p>
        </w:tc>
        <w:tc>
          <w:tcPr>
            <w:tcW w:w="1778" w:type="dxa"/>
            <w:tcBorders>
              <w:top w:val="single" w:sz="4" w:space="0" w:color="000000"/>
              <w:left w:val="single" w:sz="4" w:space="0" w:color="000000"/>
              <w:bottom w:val="single" w:sz="4" w:space="0" w:color="auto"/>
              <w:right w:val="single" w:sz="4" w:space="0" w:color="000000"/>
            </w:tcBorders>
          </w:tcPr>
          <w:p w14:paraId="4CE9C448"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Nematop®</w:t>
            </w:r>
          </w:p>
          <w:p w14:paraId="3F1BD021" w14:textId="77777777" w:rsidR="00E24920" w:rsidRPr="00E24920" w:rsidRDefault="00E24920" w:rsidP="00E24920">
            <w:pPr>
              <w:autoSpaceDE w:val="0"/>
              <w:autoSpaceDN w:val="0"/>
              <w:adjustRightInd w:val="0"/>
              <w:jc w:val="left"/>
              <w:rPr>
                <w:rFonts w:eastAsiaTheme="minorEastAsia"/>
                <w:sz w:val="18"/>
                <w:szCs w:val="18"/>
              </w:rPr>
            </w:pPr>
          </w:p>
        </w:tc>
      </w:tr>
      <w:tr w:rsidR="00E24920" w:rsidRPr="00E24920" w14:paraId="1DF2236E" w14:textId="77777777" w:rsidTr="009E502C">
        <w:trPr>
          <w:trHeight w:val="319"/>
        </w:trPr>
        <w:tc>
          <w:tcPr>
            <w:tcW w:w="1809" w:type="dxa"/>
            <w:vMerge/>
            <w:tcBorders>
              <w:left w:val="single" w:sz="4" w:space="0" w:color="000000"/>
              <w:bottom w:val="single" w:sz="4" w:space="0" w:color="auto"/>
              <w:right w:val="single" w:sz="4" w:space="0" w:color="000000"/>
            </w:tcBorders>
          </w:tcPr>
          <w:p w14:paraId="5887F891" w14:textId="77777777" w:rsidR="00E24920" w:rsidRPr="00E24920" w:rsidRDefault="00E24920" w:rsidP="00E24920">
            <w:pPr>
              <w:autoSpaceDE w:val="0"/>
              <w:autoSpaceDN w:val="0"/>
              <w:adjustRightInd w:val="0"/>
              <w:jc w:val="left"/>
              <w:rPr>
                <w:rFonts w:eastAsiaTheme="minorEastAsia"/>
                <w:b/>
                <w:sz w:val="18"/>
                <w:szCs w:val="18"/>
              </w:rPr>
            </w:pPr>
          </w:p>
        </w:tc>
        <w:tc>
          <w:tcPr>
            <w:tcW w:w="1870" w:type="dxa"/>
            <w:tcBorders>
              <w:top w:val="single" w:sz="4" w:space="0" w:color="000000"/>
              <w:left w:val="single" w:sz="4" w:space="0" w:color="000000"/>
              <w:bottom w:val="single" w:sz="4" w:space="0" w:color="auto"/>
              <w:right w:val="single" w:sz="4" w:space="0" w:color="000000"/>
            </w:tcBorders>
          </w:tcPr>
          <w:p w14:paraId="7357C64A"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i/>
                <w:sz w:val="18"/>
                <w:szCs w:val="18"/>
              </w:rPr>
              <w:t>Phyllopertha horticola</w:t>
            </w:r>
            <w:r w:rsidRPr="00E24920">
              <w:rPr>
                <w:rFonts w:eastAsiaTheme="minorEastAsia"/>
                <w:sz w:val="18"/>
                <w:szCs w:val="18"/>
              </w:rPr>
              <w:t xml:space="preserve">, </w:t>
            </w:r>
            <w:r w:rsidRPr="00E24920">
              <w:rPr>
                <w:rFonts w:eastAsiaTheme="minorEastAsia"/>
                <w:i/>
                <w:sz w:val="18"/>
                <w:szCs w:val="18"/>
              </w:rPr>
              <w:t>Melolontha melolontha</w:t>
            </w:r>
            <w:r w:rsidRPr="00E24920">
              <w:rPr>
                <w:rFonts w:eastAsiaTheme="minorEastAsia"/>
                <w:sz w:val="18"/>
                <w:szCs w:val="18"/>
              </w:rPr>
              <w:t xml:space="preserve">, </w:t>
            </w:r>
            <w:r w:rsidRPr="00E24920">
              <w:rPr>
                <w:rFonts w:eastAsiaTheme="minorEastAsia"/>
                <w:i/>
                <w:sz w:val="18"/>
                <w:szCs w:val="18"/>
              </w:rPr>
              <w:t>Popilla japonica</w:t>
            </w:r>
            <w:r w:rsidRPr="00E24920">
              <w:rPr>
                <w:rFonts w:eastAsiaTheme="minorEastAsia"/>
                <w:sz w:val="18"/>
                <w:szCs w:val="18"/>
              </w:rPr>
              <w:t xml:space="preserve">, </w:t>
            </w:r>
            <w:r w:rsidRPr="00E24920">
              <w:rPr>
                <w:rFonts w:eastAsiaTheme="minorEastAsia"/>
                <w:i/>
                <w:sz w:val="18"/>
                <w:szCs w:val="18"/>
              </w:rPr>
              <w:t>Cyclocephala borealis</w:t>
            </w:r>
            <w:r w:rsidRPr="00E24920">
              <w:rPr>
                <w:rFonts w:eastAsiaTheme="minorEastAsia"/>
                <w:sz w:val="18"/>
                <w:szCs w:val="18"/>
              </w:rPr>
              <w:t xml:space="preserve">, </w:t>
            </w:r>
            <w:r w:rsidRPr="00E24920">
              <w:rPr>
                <w:rFonts w:eastAsiaTheme="minorEastAsia"/>
                <w:i/>
                <w:sz w:val="18"/>
                <w:szCs w:val="18"/>
              </w:rPr>
              <w:t>Rhizotrogus</w:t>
            </w:r>
            <w:r w:rsidRPr="00E24920">
              <w:rPr>
                <w:rFonts w:eastAsiaTheme="minorEastAsia"/>
                <w:sz w:val="18"/>
                <w:szCs w:val="18"/>
              </w:rPr>
              <w:t xml:space="preserve"> </w:t>
            </w:r>
            <w:r w:rsidRPr="00E24920">
              <w:rPr>
                <w:rFonts w:eastAsiaTheme="minorEastAsia"/>
                <w:i/>
                <w:sz w:val="18"/>
                <w:szCs w:val="18"/>
              </w:rPr>
              <w:t>majalis</w:t>
            </w:r>
            <w:r w:rsidRPr="00E24920">
              <w:rPr>
                <w:rFonts w:eastAsiaTheme="minorEastAsia"/>
                <w:sz w:val="18"/>
                <w:szCs w:val="18"/>
              </w:rPr>
              <w:t xml:space="preserve">, </w:t>
            </w:r>
            <w:r w:rsidRPr="00E24920">
              <w:rPr>
                <w:rFonts w:eastAsiaTheme="minorEastAsia"/>
                <w:i/>
                <w:sz w:val="18"/>
                <w:szCs w:val="18"/>
              </w:rPr>
              <w:t>Exoma</w:t>
            </w:r>
            <w:r w:rsidRPr="00E24920">
              <w:rPr>
                <w:rFonts w:eastAsiaTheme="minorEastAsia"/>
                <w:sz w:val="18"/>
                <w:szCs w:val="18"/>
              </w:rPr>
              <w:t xml:space="preserve"> </w:t>
            </w:r>
            <w:r w:rsidRPr="00E24920">
              <w:rPr>
                <w:rFonts w:eastAsiaTheme="minorEastAsia"/>
                <w:i/>
                <w:sz w:val="18"/>
                <w:szCs w:val="18"/>
              </w:rPr>
              <w:t>orientalis</w:t>
            </w:r>
            <w:r w:rsidRPr="00E24920">
              <w:rPr>
                <w:rFonts w:eastAsiaTheme="minorEastAsia"/>
                <w:sz w:val="18"/>
                <w:szCs w:val="18"/>
              </w:rPr>
              <w:t xml:space="preserve">, </w:t>
            </w:r>
            <w:r w:rsidRPr="00E24920">
              <w:rPr>
                <w:rFonts w:eastAsiaTheme="minorEastAsia"/>
                <w:i/>
                <w:sz w:val="18"/>
                <w:szCs w:val="18"/>
              </w:rPr>
              <w:t>Hoplia</w:t>
            </w:r>
            <w:r w:rsidRPr="00E24920">
              <w:rPr>
                <w:rFonts w:eastAsiaTheme="minorEastAsia"/>
                <w:sz w:val="18"/>
                <w:szCs w:val="18"/>
              </w:rPr>
              <w:t xml:space="preserve"> </w:t>
            </w:r>
            <w:r w:rsidRPr="00E24920">
              <w:rPr>
                <w:rFonts w:eastAsiaTheme="minorEastAsia"/>
                <w:i/>
                <w:sz w:val="18"/>
                <w:szCs w:val="18"/>
              </w:rPr>
              <w:t>philanthus</w:t>
            </w:r>
          </w:p>
        </w:tc>
        <w:tc>
          <w:tcPr>
            <w:tcW w:w="2128" w:type="dxa"/>
            <w:tcBorders>
              <w:top w:val="single" w:sz="4" w:space="0" w:color="000000"/>
              <w:left w:val="single" w:sz="4" w:space="0" w:color="000000"/>
              <w:bottom w:val="single" w:sz="4" w:space="0" w:color="auto"/>
              <w:right w:val="single" w:sz="4" w:space="0" w:color="000000"/>
            </w:tcBorders>
          </w:tcPr>
          <w:p w14:paraId="095EE924" w14:textId="77777777" w:rsidR="00E24920" w:rsidRPr="00E24920" w:rsidDel="009920D5"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vrtni hrošč, poljski majski hrošč, japonski hrošč in še nekateri drugi hrošči</w:t>
            </w:r>
          </w:p>
        </w:tc>
        <w:tc>
          <w:tcPr>
            <w:tcW w:w="1701" w:type="dxa"/>
            <w:tcBorders>
              <w:top w:val="single" w:sz="4" w:space="0" w:color="000000"/>
              <w:left w:val="single" w:sz="4" w:space="0" w:color="000000"/>
              <w:bottom w:val="single" w:sz="4" w:space="0" w:color="auto"/>
              <w:right w:val="single" w:sz="4" w:space="0" w:color="000000"/>
            </w:tcBorders>
          </w:tcPr>
          <w:p w14:paraId="1922BF0E"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Prostor ločen od narave / na prostem</w:t>
            </w:r>
          </w:p>
        </w:tc>
        <w:tc>
          <w:tcPr>
            <w:tcW w:w="1778" w:type="dxa"/>
            <w:tcBorders>
              <w:top w:val="single" w:sz="4" w:space="0" w:color="000000"/>
              <w:left w:val="single" w:sz="4" w:space="0" w:color="000000"/>
              <w:bottom w:val="single" w:sz="4" w:space="0" w:color="auto"/>
              <w:right w:val="single" w:sz="4" w:space="0" w:color="000000"/>
            </w:tcBorders>
          </w:tcPr>
          <w:p w14:paraId="65083FAB"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Nemasys®G</w:t>
            </w:r>
          </w:p>
          <w:p w14:paraId="087F7D2F" w14:textId="77777777" w:rsidR="00E24920" w:rsidRPr="00E24920" w:rsidRDefault="00E24920" w:rsidP="00E24920">
            <w:pPr>
              <w:autoSpaceDE w:val="0"/>
              <w:autoSpaceDN w:val="0"/>
              <w:adjustRightInd w:val="0"/>
              <w:jc w:val="left"/>
              <w:rPr>
                <w:rFonts w:eastAsiaTheme="minorEastAsia"/>
                <w:sz w:val="18"/>
                <w:szCs w:val="18"/>
              </w:rPr>
            </w:pPr>
          </w:p>
        </w:tc>
      </w:tr>
      <w:tr w:rsidR="00E24920" w:rsidRPr="00E24920" w14:paraId="516576F0" w14:textId="77777777" w:rsidTr="009E502C">
        <w:trPr>
          <w:trHeight w:val="319"/>
        </w:trPr>
        <w:tc>
          <w:tcPr>
            <w:tcW w:w="1809" w:type="dxa"/>
            <w:vMerge/>
            <w:tcBorders>
              <w:top w:val="single" w:sz="4" w:space="0" w:color="000000"/>
              <w:left w:val="single" w:sz="4" w:space="0" w:color="000000"/>
              <w:bottom w:val="single" w:sz="4" w:space="0" w:color="auto"/>
              <w:right w:val="single" w:sz="4" w:space="0" w:color="000000"/>
            </w:tcBorders>
          </w:tcPr>
          <w:p w14:paraId="6D460501" w14:textId="77777777" w:rsidR="00E24920" w:rsidRPr="00E24920" w:rsidRDefault="00E24920" w:rsidP="00E24920">
            <w:pPr>
              <w:autoSpaceDE w:val="0"/>
              <w:autoSpaceDN w:val="0"/>
              <w:adjustRightInd w:val="0"/>
              <w:jc w:val="left"/>
              <w:rPr>
                <w:rFonts w:eastAsiaTheme="minorEastAsia"/>
                <w:b/>
                <w:sz w:val="18"/>
                <w:szCs w:val="18"/>
              </w:rPr>
            </w:pPr>
          </w:p>
        </w:tc>
        <w:tc>
          <w:tcPr>
            <w:tcW w:w="1870" w:type="dxa"/>
            <w:tcBorders>
              <w:top w:val="single" w:sz="4" w:space="0" w:color="000000"/>
              <w:left w:val="single" w:sz="4" w:space="0" w:color="000000"/>
              <w:bottom w:val="single" w:sz="4" w:space="0" w:color="auto"/>
              <w:right w:val="single" w:sz="4" w:space="0" w:color="000000"/>
            </w:tcBorders>
          </w:tcPr>
          <w:p w14:paraId="323AF398" w14:textId="77777777" w:rsidR="00E24920" w:rsidRPr="00E24920" w:rsidDel="00910E65" w:rsidRDefault="00E24920" w:rsidP="00E24920">
            <w:pPr>
              <w:autoSpaceDE w:val="0"/>
              <w:autoSpaceDN w:val="0"/>
              <w:adjustRightInd w:val="0"/>
              <w:jc w:val="left"/>
              <w:rPr>
                <w:rFonts w:eastAsiaTheme="minorEastAsia"/>
                <w:sz w:val="18"/>
                <w:szCs w:val="18"/>
              </w:rPr>
            </w:pPr>
            <w:r w:rsidRPr="00E24920">
              <w:rPr>
                <w:rFonts w:eastAsiaTheme="minorEastAsia"/>
                <w:i/>
                <w:sz w:val="18"/>
                <w:szCs w:val="18"/>
              </w:rPr>
              <w:t>Otiorhynchus sulcatus</w:t>
            </w:r>
          </w:p>
        </w:tc>
        <w:tc>
          <w:tcPr>
            <w:tcW w:w="2128" w:type="dxa"/>
            <w:tcBorders>
              <w:top w:val="single" w:sz="4" w:space="0" w:color="000000"/>
              <w:left w:val="single" w:sz="4" w:space="0" w:color="000000"/>
              <w:bottom w:val="single" w:sz="4" w:space="0" w:color="auto"/>
              <w:right w:val="single" w:sz="4" w:space="0" w:color="000000"/>
            </w:tcBorders>
          </w:tcPr>
          <w:p w14:paraId="1A9FEE5B" w14:textId="77777777" w:rsidR="00E24920" w:rsidRPr="00E24920" w:rsidDel="00910E65"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brazdasti trsni rilčkar</w:t>
            </w:r>
          </w:p>
        </w:tc>
        <w:tc>
          <w:tcPr>
            <w:tcW w:w="1701" w:type="dxa"/>
            <w:tcBorders>
              <w:top w:val="single" w:sz="4" w:space="0" w:color="000000"/>
              <w:left w:val="single" w:sz="4" w:space="0" w:color="000000"/>
              <w:bottom w:val="single" w:sz="4" w:space="0" w:color="auto"/>
              <w:right w:val="single" w:sz="4" w:space="0" w:color="000000"/>
            </w:tcBorders>
          </w:tcPr>
          <w:p w14:paraId="0487CE43" w14:textId="77777777" w:rsidR="00E24920" w:rsidRPr="00E24920" w:rsidDel="00910E65"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Prostor ločen od narave / na prostem</w:t>
            </w:r>
          </w:p>
        </w:tc>
        <w:tc>
          <w:tcPr>
            <w:tcW w:w="1778" w:type="dxa"/>
            <w:tcBorders>
              <w:top w:val="single" w:sz="4" w:space="0" w:color="000000"/>
              <w:left w:val="single" w:sz="4" w:space="0" w:color="000000"/>
              <w:bottom w:val="single" w:sz="4" w:space="0" w:color="auto"/>
              <w:right w:val="single" w:sz="4" w:space="0" w:color="000000"/>
            </w:tcBorders>
          </w:tcPr>
          <w:p w14:paraId="69009277"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Nemasys®H</w:t>
            </w:r>
          </w:p>
          <w:p w14:paraId="55FFCCED" w14:textId="77777777" w:rsidR="00E24920" w:rsidRPr="00E24920" w:rsidDel="00910E65" w:rsidRDefault="00E24920" w:rsidP="00E24920">
            <w:pPr>
              <w:autoSpaceDE w:val="0"/>
              <w:autoSpaceDN w:val="0"/>
              <w:adjustRightInd w:val="0"/>
              <w:jc w:val="left"/>
              <w:rPr>
                <w:rFonts w:eastAsiaTheme="minorEastAsia"/>
                <w:sz w:val="18"/>
                <w:szCs w:val="18"/>
              </w:rPr>
            </w:pPr>
          </w:p>
        </w:tc>
      </w:tr>
      <w:tr w:rsidR="00E24920" w:rsidRPr="00E24920" w14:paraId="7043CA5F" w14:textId="77777777" w:rsidTr="009E502C">
        <w:trPr>
          <w:trHeight w:val="319"/>
        </w:trPr>
        <w:tc>
          <w:tcPr>
            <w:tcW w:w="1809" w:type="dxa"/>
            <w:vMerge/>
            <w:tcBorders>
              <w:top w:val="single" w:sz="4" w:space="0" w:color="000000"/>
              <w:left w:val="single" w:sz="4" w:space="0" w:color="000000"/>
              <w:bottom w:val="single" w:sz="4" w:space="0" w:color="auto"/>
              <w:right w:val="single" w:sz="4" w:space="0" w:color="000000"/>
            </w:tcBorders>
          </w:tcPr>
          <w:p w14:paraId="3C90C308" w14:textId="77777777" w:rsidR="00E24920" w:rsidRPr="00E24920" w:rsidRDefault="00E24920" w:rsidP="00E24920">
            <w:pPr>
              <w:autoSpaceDE w:val="0"/>
              <w:autoSpaceDN w:val="0"/>
              <w:adjustRightInd w:val="0"/>
              <w:jc w:val="left"/>
              <w:rPr>
                <w:rFonts w:eastAsiaTheme="minorEastAsia"/>
                <w:b/>
                <w:sz w:val="18"/>
                <w:szCs w:val="18"/>
              </w:rPr>
            </w:pPr>
          </w:p>
        </w:tc>
        <w:tc>
          <w:tcPr>
            <w:tcW w:w="1870" w:type="dxa"/>
            <w:tcBorders>
              <w:top w:val="single" w:sz="4" w:space="0" w:color="000000"/>
              <w:left w:val="single" w:sz="4" w:space="0" w:color="000000"/>
              <w:bottom w:val="single" w:sz="4" w:space="0" w:color="auto"/>
              <w:right w:val="single" w:sz="4" w:space="0" w:color="000000"/>
            </w:tcBorders>
          </w:tcPr>
          <w:p w14:paraId="1896EEB0" w14:textId="77777777" w:rsidR="00E24920" w:rsidRPr="00E24920" w:rsidRDefault="00E24920" w:rsidP="00E24920">
            <w:pPr>
              <w:autoSpaceDE w:val="0"/>
              <w:autoSpaceDN w:val="0"/>
              <w:adjustRightInd w:val="0"/>
              <w:jc w:val="left"/>
              <w:rPr>
                <w:rFonts w:eastAsiaTheme="minorEastAsia"/>
                <w:i/>
                <w:sz w:val="18"/>
                <w:szCs w:val="18"/>
              </w:rPr>
            </w:pPr>
            <w:r w:rsidRPr="00E24920">
              <w:rPr>
                <w:rFonts w:eastAsiaTheme="minorEastAsia"/>
                <w:i/>
                <w:sz w:val="18"/>
                <w:szCs w:val="18"/>
              </w:rPr>
              <w:t>Otiorhynchus sulcatus</w:t>
            </w:r>
          </w:p>
        </w:tc>
        <w:tc>
          <w:tcPr>
            <w:tcW w:w="2128" w:type="dxa"/>
            <w:tcBorders>
              <w:top w:val="single" w:sz="4" w:space="0" w:color="000000"/>
              <w:left w:val="single" w:sz="4" w:space="0" w:color="000000"/>
              <w:bottom w:val="single" w:sz="4" w:space="0" w:color="auto"/>
              <w:right w:val="single" w:sz="4" w:space="0" w:color="000000"/>
            </w:tcBorders>
          </w:tcPr>
          <w:p w14:paraId="714F952D"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brazdasti trsni rilčkar</w:t>
            </w:r>
          </w:p>
        </w:tc>
        <w:tc>
          <w:tcPr>
            <w:tcW w:w="1701" w:type="dxa"/>
            <w:tcBorders>
              <w:top w:val="single" w:sz="4" w:space="0" w:color="000000"/>
              <w:left w:val="single" w:sz="4" w:space="0" w:color="000000"/>
              <w:bottom w:val="single" w:sz="4" w:space="0" w:color="auto"/>
              <w:right w:val="single" w:sz="4" w:space="0" w:color="000000"/>
            </w:tcBorders>
          </w:tcPr>
          <w:p w14:paraId="151AC4E1"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Prostor ločen od narave / na prostem</w:t>
            </w:r>
          </w:p>
        </w:tc>
        <w:tc>
          <w:tcPr>
            <w:tcW w:w="1778" w:type="dxa"/>
            <w:tcBorders>
              <w:top w:val="single" w:sz="4" w:space="0" w:color="000000"/>
              <w:left w:val="single" w:sz="4" w:space="0" w:color="000000"/>
              <w:bottom w:val="single" w:sz="4" w:space="0" w:color="auto"/>
              <w:right w:val="single" w:sz="4" w:space="0" w:color="000000"/>
            </w:tcBorders>
          </w:tcPr>
          <w:p w14:paraId="3EFFA403" w14:textId="77777777" w:rsidR="00E24920" w:rsidRPr="00E24920" w:rsidRDefault="00E24920" w:rsidP="00E24920">
            <w:pPr>
              <w:autoSpaceDE w:val="0"/>
              <w:autoSpaceDN w:val="0"/>
              <w:adjustRightInd w:val="0"/>
              <w:jc w:val="left"/>
              <w:rPr>
                <w:rFonts w:eastAsiaTheme="minorEastAsia"/>
                <w:sz w:val="18"/>
                <w:szCs w:val="18"/>
                <w:vertAlign w:val="superscript"/>
              </w:rPr>
            </w:pPr>
            <w:r w:rsidRPr="00E24920">
              <w:rPr>
                <w:rFonts w:eastAsiaTheme="minorEastAsia"/>
                <w:sz w:val="18"/>
                <w:szCs w:val="18"/>
              </w:rPr>
              <w:t>nematop®cool (</w:t>
            </w:r>
            <w:r w:rsidRPr="00E24920">
              <w:rPr>
                <w:rFonts w:eastAsiaTheme="minorEastAsia"/>
                <w:sz w:val="16"/>
                <w:szCs w:val="16"/>
              </w:rPr>
              <w:t>kombinacija H</w:t>
            </w:r>
            <w:r w:rsidRPr="00E24920">
              <w:rPr>
                <w:rFonts w:eastAsiaTheme="minorEastAsia"/>
                <w:i/>
                <w:iCs/>
                <w:sz w:val="16"/>
                <w:szCs w:val="16"/>
              </w:rPr>
              <w:t>. bacteriophora</w:t>
            </w:r>
            <w:r w:rsidRPr="00E24920">
              <w:rPr>
                <w:rFonts w:eastAsiaTheme="minorEastAsia"/>
                <w:sz w:val="16"/>
                <w:szCs w:val="16"/>
              </w:rPr>
              <w:t xml:space="preserve"> in </w:t>
            </w:r>
            <w:r w:rsidRPr="00E24920">
              <w:rPr>
                <w:rFonts w:eastAsiaTheme="minorEastAsia"/>
                <w:i/>
                <w:iCs/>
                <w:sz w:val="16"/>
                <w:szCs w:val="16"/>
              </w:rPr>
              <w:t>S. feltiae</w:t>
            </w:r>
            <w:r w:rsidRPr="00E24920">
              <w:rPr>
                <w:rFonts w:eastAsiaTheme="minorEastAsia"/>
                <w:sz w:val="18"/>
                <w:szCs w:val="18"/>
              </w:rPr>
              <w:t>)</w:t>
            </w:r>
          </w:p>
        </w:tc>
      </w:tr>
      <w:tr w:rsidR="00E24920" w:rsidRPr="00E24920" w14:paraId="1F629892" w14:textId="77777777" w:rsidTr="009E502C">
        <w:trPr>
          <w:trHeight w:val="319"/>
        </w:trPr>
        <w:tc>
          <w:tcPr>
            <w:tcW w:w="1809" w:type="dxa"/>
            <w:tcBorders>
              <w:top w:val="single" w:sz="4" w:space="0" w:color="auto"/>
              <w:left w:val="single" w:sz="4" w:space="0" w:color="auto"/>
              <w:bottom w:val="single" w:sz="4" w:space="0" w:color="auto"/>
              <w:right w:val="single" w:sz="4" w:space="0" w:color="auto"/>
            </w:tcBorders>
          </w:tcPr>
          <w:p w14:paraId="73B7A30F" w14:textId="77777777" w:rsidR="00E24920" w:rsidRPr="00E24920" w:rsidRDefault="00E24920" w:rsidP="00E24920">
            <w:pPr>
              <w:autoSpaceDE w:val="0"/>
              <w:autoSpaceDN w:val="0"/>
              <w:adjustRightInd w:val="0"/>
              <w:jc w:val="left"/>
              <w:rPr>
                <w:rFonts w:eastAsiaTheme="minorEastAsia"/>
                <w:b/>
                <w:sz w:val="18"/>
                <w:szCs w:val="18"/>
              </w:rPr>
            </w:pPr>
            <w:r w:rsidRPr="00E24920">
              <w:rPr>
                <w:rFonts w:eastAsiaTheme="minorEastAsia"/>
                <w:b/>
                <w:sz w:val="18"/>
                <w:szCs w:val="18"/>
              </w:rPr>
              <w:t>mehkokožna plenilka</w:t>
            </w:r>
            <w:r w:rsidRPr="00E24920">
              <w:rPr>
                <w:rFonts w:eastAsiaTheme="minorEastAsia"/>
                <w:i/>
                <w:iCs/>
                <w:sz w:val="18"/>
                <w:szCs w:val="18"/>
              </w:rPr>
              <w:t xml:space="preserve"> Macrolophus pygmaeus</w:t>
            </w:r>
          </w:p>
        </w:tc>
        <w:tc>
          <w:tcPr>
            <w:tcW w:w="1870" w:type="dxa"/>
            <w:tcBorders>
              <w:top w:val="single" w:sz="4" w:space="0" w:color="auto"/>
              <w:left w:val="single" w:sz="4" w:space="0" w:color="auto"/>
              <w:bottom w:val="single" w:sz="4" w:space="0" w:color="auto"/>
              <w:right w:val="single" w:sz="4" w:space="0" w:color="auto"/>
            </w:tcBorders>
          </w:tcPr>
          <w:p w14:paraId="66F75CB9"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Aleyrodidae (</w:t>
            </w:r>
            <w:r w:rsidRPr="00E24920">
              <w:rPr>
                <w:rFonts w:eastAsiaTheme="minorEastAsia"/>
                <w:i/>
                <w:iCs/>
                <w:sz w:val="18"/>
                <w:szCs w:val="18"/>
              </w:rPr>
              <w:t>Trialeurodes vaporariorum, Bemisia tabaci</w:t>
            </w:r>
            <w:r w:rsidRPr="00E24920">
              <w:rPr>
                <w:rFonts w:eastAsiaTheme="minorEastAsia"/>
                <w:sz w:val="18"/>
                <w:szCs w:val="18"/>
              </w:rPr>
              <w:t>)</w:t>
            </w:r>
          </w:p>
        </w:tc>
        <w:tc>
          <w:tcPr>
            <w:tcW w:w="2128" w:type="dxa"/>
            <w:tcBorders>
              <w:top w:val="single" w:sz="4" w:space="0" w:color="auto"/>
              <w:left w:val="single" w:sz="4" w:space="0" w:color="auto"/>
              <w:bottom w:val="single" w:sz="4" w:space="0" w:color="auto"/>
              <w:right w:val="single" w:sz="4" w:space="0" w:color="auto"/>
            </w:tcBorders>
          </w:tcPr>
          <w:p w14:paraId="3AAD232A"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ščitkarji (rastlinjakov ščitkar, tobakov ščitkar)</w:t>
            </w:r>
          </w:p>
        </w:tc>
        <w:tc>
          <w:tcPr>
            <w:tcW w:w="1701" w:type="dxa"/>
            <w:tcBorders>
              <w:top w:val="single" w:sz="4" w:space="0" w:color="auto"/>
              <w:left w:val="single" w:sz="4" w:space="0" w:color="auto"/>
              <w:bottom w:val="single" w:sz="4" w:space="0" w:color="auto"/>
              <w:right w:val="single" w:sz="4" w:space="0" w:color="auto"/>
            </w:tcBorders>
          </w:tcPr>
          <w:p w14:paraId="1F2AC2B3"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Prostor ločen od narave</w:t>
            </w:r>
          </w:p>
        </w:tc>
        <w:tc>
          <w:tcPr>
            <w:tcW w:w="1778" w:type="dxa"/>
            <w:tcBorders>
              <w:top w:val="single" w:sz="4" w:space="0" w:color="auto"/>
              <w:left w:val="single" w:sz="4" w:space="0" w:color="auto"/>
              <w:bottom w:val="single" w:sz="4" w:space="0" w:color="auto"/>
              <w:right w:val="single" w:sz="4" w:space="0" w:color="auto"/>
            </w:tcBorders>
          </w:tcPr>
          <w:p w14:paraId="467C0898"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MIRICAL</w:t>
            </w:r>
          </w:p>
        </w:tc>
      </w:tr>
      <w:tr w:rsidR="00E24920" w:rsidRPr="00E24920" w14:paraId="78CA2FEB" w14:textId="77777777" w:rsidTr="009E502C">
        <w:trPr>
          <w:trHeight w:val="319"/>
        </w:trPr>
        <w:tc>
          <w:tcPr>
            <w:tcW w:w="1809" w:type="dxa"/>
            <w:tcBorders>
              <w:top w:val="single" w:sz="4" w:space="0" w:color="auto"/>
              <w:left w:val="single" w:sz="4" w:space="0" w:color="auto"/>
              <w:bottom w:val="single" w:sz="4" w:space="0" w:color="auto"/>
              <w:right w:val="single" w:sz="4" w:space="0" w:color="auto"/>
            </w:tcBorders>
          </w:tcPr>
          <w:p w14:paraId="2483DB5A" w14:textId="77777777" w:rsidR="00E24920" w:rsidRPr="00E24920" w:rsidRDefault="00E24920" w:rsidP="00E24920">
            <w:pPr>
              <w:autoSpaceDE w:val="0"/>
              <w:autoSpaceDN w:val="0"/>
              <w:adjustRightInd w:val="0"/>
              <w:jc w:val="left"/>
              <w:rPr>
                <w:rFonts w:eastAsiaTheme="minorEastAsia"/>
                <w:b/>
                <w:i/>
                <w:iCs/>
                <w:sz w:val="18"/>
                <w:szCs w:val="18"/>
              </w:rPr>
            </w:pPr>
            <w:r w:rsidRPr="00E24920">
              <w:rPr>
                <w:rFonts w:eastAsiaTheme="minorEastAsia"/>
                <w:b/>
                <w:sz w:val="18"/>
                <w:szCs w:val="18"/>
              </w:rPr>
              <w:t>plenilska pršica</w:t>
            </w:r>
            <w:r w:rsidRPr="00E24920">
              <w:rPr>
                <w:rFonts w:eastAsiaTheme="minorEastAsia"/>
                <w:b/>
                <w:i/>
                <w:iCs/>
                <w:sz w:val="18"/>
                <w:szCs w:val="18"/>
              </w:rPr>
              <w:t xml:space="preserve"> </w:t>
            </w:r>
          </w:p>
          <w:p w14:paraId="7182DC04" w14:textId="77777777" w:rsidR="00E24920" w:rsidRPr="00E24920" w:rsidRDefault="00E24920" w:rsidP="00E24920">
            <w:pPr>
              <w:autoSpaceDE w:val="0"/>
              <w:autoSpaceDN w:val="0"/>
              <w:adjustRightInd w:val="0"/>
              <w:jc w:val="left"/>
              <w:rPr>
                <w:rFonts w:eastAsiaTheme="minorEastAsia"/>
                <w:b/>
                <w:sz w:val="18"/>
                <w:szCs w:val="18"/>
              </w:rPr>
            </w:pPr>
            <w:r w:rsidRPr="00E24920">
              <w:rPr>
                <w:rFonts w:eastAsiaTheme="minorEastAsia"/>
                <w:i/>
                <w:iCs/>
                <w:sz w:val="18"/>
                <w:szCs w:val="18"/>
              </w:rPr>
              <w:t>Neoseiulus californicus</w:t>
            </w:r>
          </w:p>
        </w:tc>
        <w:tc>
          <w:tcPr>
            <w:tcW w:w="1870" w:type="dxa"/>
            <w:tcBorders>
              <w:top w:val="single" w:sz="4" w:space="0" w:color="auto"/>
              <w:left w:val="single" w:sz="4" w:space="0" w:color="auto"/>
              <w:bottom w:val="single" w:sz="4" w:space="0" w:color="auto"/>
              <w:right w:val="single" w:sz="4" w:space="0" w:color="auto"/>
            </w:tcBorders>
          </w:tcPr>
          <w:p w14:paraId="443F7ADE"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Tetranychidae</w:t>
            </w:r>
          </w:p>
        </w:tc>
        <w:tc>
          <w:tcPr>
            <w:tcW w:w="2128" w:type="dxa"/>
            <w:tcBorders>
              <w:top w:val="single" w:sz="4" w:space="0" w:color="auto"/>
              <w:left w:val="single" w:sz="4" w:space="0" w:color="auto"/>
              <w:bottom w:val="single" w:sz="4" w:space="0" w:color="auto"/>
              <w:right w:val="single" w:sz="4" w:space="0" w:color="auto"/>
            </w:tcBorders>
          </w:tcPr>
          <w:p w14:paraId="52596266"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pršice prelke</w:t>
            </w:r>
          </w:p>
        </w:tc>
        <w:tc>
          <w:tcPr>
            <w:tcW w:w="1701" w:type="dxa"/>
            <w:tcBorders>
              <w:top w:val="single" w:sz="4" w:space="0" w:color="auto"/>
              <w:left w:val="single" w:sz="4" w:space="0" w:color="auto"/>
              <w:bottom w:val="single" w:sz="4" w:space="0" w:color="auto"/>
              <w:right w:val="single" w:sz="4" w:space="0" w:color="auto"/>
            </w:tcBorders>
          </w:tcPr>
          <w:p w14:paraId="4A20D565"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 xml:space="preserve">Prostor ločen od narave / na prostem </w:t>
            </w:r>
          </w:p>
        </w:tc>
        <w:tc>
          <w:tcPr>
            <w:tcW w:w="1778" w:type="dxa"/>
            <w:tcBorders>
              <w:top w:val="single" w:sz="4" w:space="0" w:color="auto"/>
              <w:left w:val="single" w:sz="4" w:space="0" w:color="auto"/>
              <w:bottom w:val="single" w:sz="4" w:space="0" w:color="auto"/>
              <w:right w:val="single" w:sz="4" w:space="0" w:color="auto"/>
            </w:tcBorders>
          </w:tcPr>
          <w:p w14:paraId="68A76492" w14:textId="77777777" w:rsidR="00E24920" w:rsidRPr="00E24920" w:rsidRDefault="00E24920" w:rsidP="00E24920">
            <w:pPr>
              <w:autoSpaceDE w:val="0"/>
              <w:autoSpaceDN w:val="0"/>
              <w:adjustRightInd w:val="0"/>
              <w:jc w:val="left"/>
              <w:rPr>
                <w:rFonts w:eastAsiaTheme="minorEastAsia"/>
                <w:sz w:val="18"/>
                <w:szCs w:val="18"/>
              </w:rPr>
            </w:pPr>
          </w:p>
        </w:tc>
      </w:tr>
      <w:tr w:rsidR="00E24920" w:rsidRPr="00E24920" w14:paraId="0735A410" w14:textId="77777777" w:rsidTr="009E502C">
        <w:trPr>
          <w:trHeight w:val="384"/>
        </w:trPr>
        <w:tc>
          <w:tcPr>
            <w:tcW w:w="1809" w:type="dxa"/>
            <w:tcBorders>
              <w:top w:val="single" w:sz="4" w:space="0" w:color="auto"/>
              <w:left w:val="single" w:sz="4" w:space="0" w:color="auto"/>
              <w:bottom w:val="single" w:sz="4" w:space="0" w:color="auto"/>
              <w:right w:val="single" w:sz="4" w:space="0" w:color="auto"/>
            </w:tcBorders>
          </w:tcPr>
          <w:p w14:paraId="7F9D4660" w14:textId="77777777" w:rsidR="00E24920" w:rsidRPr="00E24920" w:rsidRDefault="00E24920" w:rsidP="00E24920">
            <w:pPr>
              <w:autoSpaceDE w:val="0"/>
              <w:autoSpaceDN w:val="0"/>
              <w:adjustRightInd w:val="0"/>
              <w:jc w:val="left"/>
              <w:rPr>
                <w:rFonts w:eastAsiaTheme="minorEastAsia"/>
                <w:b/>
                <w:i/>
                <w:iCs/>
                <w:sz w:val="18"/>
                <w:szCs w:val="18"/>
              </w:rPr>
            </w:pPr>
            <w:r w:rsidRPr="00E24920">
              <w:rPr>
                <w:rFonts w:eastAsiaTheme="minorEastAsia"/>
                <w:b/>
                <w:sz w:val="18"/>
                <w:szCs w:val="18"/>
              </w:rPr>
              <w:t>plenilska pršica</w:t>
            </w:r>
            <w:r w:rsidRPr="00E24920">
              <w:rPr>
                <w:rFonts w:eastAsiaTheme="minorEastAsia"/>
                <w:b/>
                <w:i/>
                <w:iCs/>
                <w:sz w:val="18"/>
                <w:szCs w:val="18"/>
              </w:rPr>
              <w:t xml:space="preserve"> </w:t>
            </w:r>
          </w:p>
          <w:p w14:paraId="4FA1C264"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i/>
                <w:iCs/>
                <w:sz w:val="18"/>
                <w:szCs w:val="18"/>
              </w:rPr>
              <w:t xml:space="preserve">Neoseiulus cucumeris </w:t>
            </w:r>
          </w:p>
        </w:tc>
        <w:tc>
          <w:tcPr>
            <w:tcW w:w="1870" w:type="dxa"/>
            <w:tcBorders>
              <w:top w:val="single" w:sz="4" w:space="0" w:color="auto"/>
              <w:left w:val="single" w:sz="4" w:space="0" w:color="auto"/>
              <w:bottom w:val="single" w:sz="4" w:space="0" w:color="auto"/>
              <w:right w:val="single" w:sz="4" w:space="0" w:color="auto"/>
            </w:tcBorders>
          </w:tcPr>
          <w:p w14:paraId="0BAB575D"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 xml:space="preserve">Thysanoptera </w:t>
            </w:r>
          </w:p>
          <w:p w14:paraId="474346E1"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i/>
                <w:iCs/>
                <w:sz w:val="18"/>
                <w:szCs w:val="18"/>
              </w:rPr>
              <w:t>(Thrips tabaci, Frankliniella occidentalis</w:t>
            </w:r>
            <w:r w:rsidRPr="00E24920">
              <w:rPr>
                <w:rFonts w:eastAsiaTheme="minorEastAsia"/>
                <w:sz w:val="18"/>
                <w:szCs w:val="18"/>
              </w:rPr>
              <w:t>)</w:t>
            </w:r>
          </w:p>
        </w:tc>
        <w:tc>
          <w:tcPr>
            <w:tcW w:w="2128" w:type="dxa"/>
            <w:tcBorders>
              <w:top w:val="single" w:sz="4" w:space="0" w:color="auto"/>
              <w:left w:val="single" w:sz="4" w:space="0" w:color="auto"/>
              <w:bottom w:val="single" w:sz="4" w:space="0" w:color="auto"/>
              <w:right w:val="single" w:sz="4" w:space="0" w:color="auto"/>
            </w:tcBorders>
          </w:tcPr>
          <w:p w14:paraId="7B02F323"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 xml:space="preserve">resarji </w:t>
            </w:r>
          </w:p>
          <w:p w14:paraId="3B3677E8"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 tobakov resar,</w:t>
            </w:r>
          </w:p>
          <w:p w14:paraId="33A2D23A"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cvetlični resar, )</w:t>
            </w:r>
          </w:p>
        </w:tc>
        <w:tc>
          <w:tcPr>
            <w:tcW w:w="1701" w:type="dxa"/>
            <w:tcBorders>
              <w:top w:val="single" w:sz="4" w:space="0" w:color="auto"/>
              <w:left w:val="single" w:sz="4" w:space="0" w:color="auto"/>
              <w:bottom w:val="single" w:sz="4" w:space="0" w:color="auto"/>
              <w:right w:val="single" w:sz="4" w:space="0" w:color="auto"/>
            </w:tcBorders>
          </w:tcPr>
          <w:p w14:paraId="0867D7D6"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 xml:space="preserve">Prostor ločen od narave / na prostem </w:t>
            </w:r>
          </w:p>
        </w:tc>
        <w:tc>
          <w:tcPr>
            <w:tcW w:w="1778" w:type="dxa"/>
            <w:tcBorders>
              <w:top w:val="single" w:sz="4" w:space="0" w:color="auto"/>
              <w:left w:val="single" w:sz="4" w:space="0" w:color="auto"/>
              <w:bottom w:val="single" w:sz="4" w:space="0" w:color="auto"/>
              <w:right w:val="single" w:sz="4" w:space="0" w:color="auto"/>
            </w:tcBorders>
          </w:tcPr>
          <w:p w14:paraId="12CFDB47"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THRIPEX,</w:t>
            </w:r>
          </w:p>
          <w:p w14:paraId="4B1BDE8D"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THRIPEX-PLUS</w:t>
            </w:r>
          </w:p>
        </w:tc>
      </w:tr>
    </w:tbl>
    <w:tbl>
      <w:tblPr>
        <w:tblW w:w="9286" w:type="dxa"/>
        <w:tblBorders>
          <w:top w:val="nil"/>
          <w:left w:val="nil"/>
          <w:bottom w:val="nil"/>
          <w:right w:val="nil"/>
        </w:tblBorders>
        <w:tblLook w:val="0000" w:firstRow="0" w:lastRow="0" w:firstColumn="0" w:lastColumn="0" w:noHBand="0" w:noVBand="0"/>
      </w:tblPr>
      <w:tblGrid>
        <w:gridCol w:w="1809"/>
        <w:gridCol w:w="1876"/>
        <w:gridCol w:w="2122"/>
        <w:gridCol w:w="1701"/>
        <w:gridCol w:w="1778"/>
      </w:tblGrid>
      <w:tr w:rsidR="00E24920" w:rsidRPr="00E24920" w14:paraId="6CF76C81" w14:textId="77777777" w:rsidTr="009E502C">
        <w:trPr>
          <w:trHeight w:val="425"/>
        </w:trPr>
        <w:tc>
          <w:tcPr>
            <w:tcW w:w="1809" w:type="dxa"/>
            <w:tcBorders>
              <w:top w:val="nil"/>
              <w:left w:val="single" w:sz="4" w:space="0" w:color="000000"/>
              <w:bottom w:val="single" w:sz="4" w:space="0" w:color="000000"/>
              <w:right w:val="single" w:sz="4" w:space="0" w:color="000000"/>
            </w:tcBorders>
          </w:tcPr>
          <w:p w14:paraId="2FE3AF50" w14:textId="77777777" w:rsidR="00E24920" w:rsidRPr="00E24920" w:rsidRDefault="00E24920" w:rsidP="00E24920">
            <w:pPr>
              <w:autoSpaceDE w:val="0"/>
              <w:autoSpaceDN w:val="0"/>
              <w:adjustRightInd w:val="0"/>
              <w:jc w:val="left"/>
              <w:rPr>
                <w:rFonts w:eastAsiaTheme="minorEastAsia"/>
                <w:b/>
                <w:sz w:val="18"/>
                <w:szCs w:val="18"/>
              </w:rPr>
            </w:pPr>
            <w:r w:rsidRPr="00E24920">
              <w:rPr>
                <w:rFonts w:eastAsiaTheme="minorEastAsia"/>
                <w:b/>
                <w:sz w:val="18"/>
                <w:szCs w:val="18"/>
              </w:rPr>
              <w:t xml:space="preserve">cvetna plenilka </w:t>
            </w:r>
          </w:p>
          <w:p w14:paraId="4CC95E10" w14:textId="77777777" w:rsidR="00E24920" w:rsidRPr="00E24920" w:rsidRDefault="00E24920" w:rsidP="00E24920">
            <w:pPr>
              <w:autoSpaceDE w:val="0"/>
              <w:autoSpaceDN w:val="0"/>
              <w:adjustRightInd w:val="0"/>
              <w:jc w:val="left"/>
              <w:rPr>
                <w:rFonts w:eastAsiaTheme="minorEastAsia"/>
                <w:b/>
                <w:sz w:val="18"/>
                <w:szCs w:val="18"/>
              </w:rPr>
            </w:pPr>
            <w:r w:rsidRPr="00E24920">
              <w:rPr>
                <w:rFonts w:eastAsiaTheme="minorEastAsia"/>
                <w:i/>
                <w:iCs/>
                <w:sz w:val="18"/>
                <w:szCs w:val="18"/>
              </w:rPr>
              <w:t xml:space="preserve">Orius majusculus </w:t>
            </w:r>
          </w:p>
        </w:tc>
        <w:tc>
          <w:tcPr>
            <w:tcW w:w="1876" w:type="dxa"/>
            <w:tcBorders>
              <w:top w:val="nil"/>
              <w:left w:val="single" w:sz="4" w:space="0" w:color="000000"/>
              <w:bottom w:val="single" w:sz="4" w:space="0" w:color="000000"/>
              <w:right w:val="single" w:sz="4" w:space="0" w:color="000000"/>
            </w:tcBorders>
          </w:tcPr>
          <w:p w14:paraId="642A6905"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Thripidae</w:t>
            </w:r>
          </w:p>
          <w:p w14:paraId="4A0BE385"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 xml:space="preserve"> </w:t>
            </w:r>
            <w:r w:rsidRPr="00E24920">
              <w:rPr>
                <w:rFonts w:eastAsiaTheme="minorEastAsia"/>
                <w:sz w:val="16"/>
                <w:szCs w:val="16"/>
              </w:rPr>
              <w:t>(</w:t>
            </w:r>
            <w:r w:rsidRPr="00E24920">
              <w:rPr>
                <w:rFonts w:eastAsiaTheme="minorEastAsia"/>
                <w:i/>
                <w:iCs/>
                <w:sz w:val="16"/>
                <w:szCs w:val="16"/>
              </w:rPr>
              <w:t>Frankliniella occidentalis</w:t>
            </w:r>
            <w:r w:rsidRPr="00E24920">
              <w:rPr>
                <w:rFonts w:eastAsiaTheme="minorEastAsia"/>
                <w:sz w:val="16"/>
                <w:szCs w:val="16"/>
              </w:rPr>
              <w:t xml:space="preserve">, </w:t>
            </w:r>
            <w:r w:rsidRPr="00E24920">
              <w:rPr>
                <w:rFonts w:eastAsiaTheme="minorEastAsia"/>
                <w:i/>
                <w:iCs/>
                <w:sz w:val="16"/>
                <w:szCs w:val="16"/>
              </w:rPr>
              <w:t>Thrips tabaci</w:t>
            </w:r>
            <w:r w:rsidRPr="00E24920">
              <w:rPr>
                <w:rFonts w:eastAsiaTheme="minorEastAsia"/>
                <w:sz w:val="16"/>
                <w:szCs w:val="16"/>
              </w:rPr>
              <w:t>)</w:t>
            </w:r>
            <w:r w:rsidRPr="00E24920">
              <w:rPr>
                <w:rFonts w:eastAsiaTheme="minorEastAsia"/>
                <w:sz w:val="18"/>
                <w:szCs w:val="18"/>
              </w:rPr>
              <w:t xml:space="preserve"> </w:t>
            </w:r>
          </w:p>
        </w:tc>
        <w:tc>
          <w:tcPr>
            <w:tcW w:w="2122" w:type="dxa"/>
            <w:tcBorders>
              <w:top w:val="nil"/>
              <w:left w:val="single" w:sz="4" w:space="0" w:color="000000"/>
              <w:bottom w:val="single" w:sz="4" w:space="0" w:color="000000"/>
              <w:right w:val="single" w:sz="4" w:space="0" w:color="000000"/>
            </w:tcBorders>
          </w:tcPr>
          <w:p w14:paraId="45244513"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 xml:space="preserve">resarji </w:t>
            </w:r>
          </w:p>
          <w:p w14:paraId="1B7AC8FD"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(tobakov resar, cvetlični resar)</w:t>
            </w:r>
          </w:p>
        </w:tc>
        <w:tc>
          <w:tcPr>
            <w:tcW w:w="1701" w:type="dxa"/>
            <w:tcBorders>
              <w:top w:val="nil"/>
              <w:left w:val="single" w:sz="4" w:space="0" w:color="000000"/>
              <w:bottom w:val="single" w:sz="4" w:space="0" w:color="000000"/>
              <w:right w:val="single" w:sz="4" w:space="0" w:color="000000"/>
            </w:tcBorders>
          </w:tcPr>
          <w:p w14:paraId="507D58A4"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 xml:space="preserve">Prostor ločen od narave / na prostem </w:t>
            </w:r>
          </w:p>
        </w:tc>
        <w:tc>
          <w:tcPr>
            <w:tcW w:w="1778" w:type="dxa"/>
            <w:tcBorders>
              <w:top w:val="nil"/>
              <w:left w:val="single" w:sz="4" w:space="0" w:color="000000"/>
              <w:bottom w:val="single" w:sz="4" w:space="0" w:color="000000"/>
              <w:right w:val="single" w:sz="4" w:space="0" w:color="000000"/>
            </w:tcBorders>
          </w:tcPr>
          <w:p w14:paraId="73BE7766" w14:textId="77777777" w:rsidR="00E24920" w:rsidRPr="00E24920" w:rsidRDefault="00E24920" w:rsidP="00E24920">
            <w:pPr>
              <w:autoSpaceDE w:val="0"/>
              <w:autoSpaceDN w:val="0"/>
              <w:adjustRightInd w:val="0"/>
              <w:jc w:val="left"/>
              <w:rPr>
                <w:rFonts w:eastAsiaTheme="minorEastAsia"/>
                <w:sz w:val="18"/>
                <w:szCs w:val="18"/>
              </w:rPr>
            </w:pPr>
          </w:p>
        </w:tc>
      </w:tr>
      <w:tr w:rsidR="00E24920" w:rsidRPr="00E24920" w14:paraId="31D5DEC9" w14:textId="77777777" w:rsidTr="009E502C">
        <w:trPr>
          <w:trHeight w:val="425"/>
        </w:trPr>
        <w:tc>
          <w:tcPr>
            <w:tcW w:w="1809" w:type="dxa"/>
            <w:tcBorders>
              <w:top w:val="single" w:sz="4" w:space="0" w:color="000000"/>
              <w:left w:val="single" w:sz="4" w:space="0" w:color="000000"/>
              <w:bottom w:val="single" w:sz="4" w:space="0" w:color="000000"/>
              <w:right w:val="single" w:sz="4" w:space="0" w:color="000000"/>
            </w:tcBorders>
          </w:tcPr>
          <w:p w14:paraId="6B0A72CB" w14:textId="77777777" w:rsidR="00E24920" w:rsidRPr="00E24920" w:rsidRDefault="00E24920" w:rsidP="00E24920">
            <w:pPr>
              <w:autoSpaceDE w:val="0"/>
              <w:autoSpaceDN w:val="0"/>
              <w:adjustRightInd w:val="0"/>
              <w:jc w:val="left"/>
              <w:rPr>
                <w:rFonts w:eastAsiaTheme="minorEastAsia"/>
                <w:b/>
                <w:i/>
                <w:iCs/>
                <w:sz w:val="18"/>
                <w:szCs w:val="18"/>
              </w:rPr>
            </w:pPr>
            <w:r w:rsidRPr="00E24920">
              <w:rPr>
                <w:rFonts w:eastAsiaTheme="minorEastAsia"/>
                <w:b/>
                <w:sz w:val="18"/>
                <w:szCs w:val="18"/>
              </w:rPr>
              <w:t>rjava trnovka</w:t>
            </w:r>
            <w:r w:rsidRPr="00E24920">
              <w:rPr>
                <w:rFonts w:eastAsiaTheme="minorEastAsia"/>
                <w:b/>
                <w:i/>
                <w:iCs/>
                <w:sz w:val="18"/>
                <w:szCs w:val="18"/>
              </w:rPr>
              <w:t xml:space="preserve"> </w:t>
            </w:r>
          </w:p>
          <w:p w14:paraId="0AE2BF2C" w14:textId="77777777" w:rsidR="00E24920" w:rsidRPr="00E24920" w:rsidRDefault="00E24920" w:rsidP="00E24920">
            <w:pPr>
              <w:autoSpaceDE w:val="0"/>
              <w:autoSpaceDN w:val="0"/>
              <w:adjustRightInd w:val="0"/>
              <w:jc w:val="left"/>
              <w:rPr>
                <w:rFonts w:eastAsiaTheme="minorEastAsia"/>
                <w:b/>
                <w:sz w:val="18"/>
                <w:szCs w:val="18"/>
              </w:rPr>
            </w:pPr>
            <w:r w:rsidRPr="00E24920">
              <w:rPr>
                <w:rFonts w:eastAsiaTheme="minorEastAsia"/>
                <w:i/>
                <w:iCs/>
                <w:sz w:val="18"/>
                <w:szCs w:val="18"/>
              </w:rPr>
              <w:t>(Picromerus bidens)</w:t>
            </w:r>
          </w:p>
        </w:tc>
        <w:tc>
          <w:tcPr>
            <w:tcW w:w="1876" w:type="dxa"/>
            <w:tcBorders>
              <w:top w:val="single" w:sz="4" w:space="0" w:color="000000"/>
              <w:left w:val="single" w:sz="4" w:space="0" w:color="000000"/>
              <w:bottom w:val="single" w:sz="4" w:space="0" w:color="000000"/>
              <w:right w:val="single" w:sz="4" w:space="0" w:color="000000"/>
            </w:tcBorders>
          </w:tcPr>
          <w:p w14:paraId="37CCC457"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 xml:space="preserve">Lepidoptera </w:t>
            </w:r>
          </w:p>
        </w:tc>
        <w:tc>
          <w:tcPr>
            <w:tcW w:w="2122" w:type="dxa"/>
            <w:tcBorders>
              <w:top w:val="single" w:sz="4" w:space="0" w:color="000000"/>
              <w:left w:val="single" w:sz="4" w:space="0" w:color="000000"/>
              <w:bottom w:val="single" w:sz="4" w:space="0" w:color="000000"/>
              <w:right w:val="single" w:sz="4" w:space="0" w:color="000000"/>
            </w:tcBorders>
          </w:tcPr>
          <w:p w14:paraId="459510C7"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 xml:space="preserve">gosenice metuljev </w:t>
            </w:r>
          </w:p>
        </w:tc>
        <w:tc>
          <w:tcPr>
            <w:tcW w:w="1701" w:type="dxa"/>
            <w:tcBorders>
              <w:top w:val="single" w:sz="4" w:space="0" w:color="000000"/>
              <w:left w:val="single" w:sz="4" w:space="0" w:color="000000"/>
              <w:bottom w:val="single" w:sz="4" w:space="0" w:color="000000"/>
              <w:right w:val="single" w:sz="4" w:space="0" w:color="000000"/>
            </w:tcBorders>
          </w:tcPr>
          <w:p w14:paraId="02B16D9A"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 xml:space="preserve">Prostor ločen od narave / na prostem </w:t>
            </w:r>
          </w:p>
        </w:tc>
        <w:tc>
          <w:tcPr>
            <w:tcW w:w="1778" w:type="dxa"/>
            <w:tcBorders>
              <w:top w:val="single" w:sz="4" w:space="0" w:color="000000"/>
              <w:left w:val="single" w:sz="4" w:space="0" w:color="000000"/>
              <w:bottom w:val="single" w:sz="4" w:space="0" w:color="000000"/>
              <w:right w:val="single" w:sz="4" w:space="0" w:color="000000"/>
            </w:tcBorders>
          </w:tcPr>
          <w:p w14:paraId="6BC64F1C" w14:textId="77777777" w:rsidR="00E24920" w:rsidRPr="00E24920" w:rsidRDefault="00E24920" w:rsidP="00E24920">
            <w:pPr>
              <w:autoSpaceDE w:val="0"/>
              <w:autoSpaceDN w:val="0"/>
              <w:adjustRightInd w:val="0"/>
              <w:jc w:val="left"/>
              <w:rPr>
                <w:rFonts w:eastAsiaTheme="minorEastAsia"/>
                <w:sz w:val="18"/>
                <w:szCs w:val="18"/>
              </w:rPr>
            </w:pPr>
          </w:p>
        </w:tc>
      </w:tr>
      <w:tr w:rsidR="00E24920" w:rsidRPr="00E24920" w14:paraId="520FECBE" w14:textId="77777777" w:rsidTr="009E502C">
        <w:trPr>
          <w:trHeight w:val="425"/>
        </w:trPr>
        <w:tc>
          <w:tcPr>
            <w:tcW w:w="1809" w:type="dxa"/>
            <w:tcBorders>
              <w:top w:val="single" w:sz="4" w:space="0" w:color="000000"/>
              <w:left w:val="single" w:sz="4" w:space="0" w:color="000000"/>
              <w:bottom w:val="single" w:sz="4" w:space="0" w:color="auto"/>
              <w:right w:val="single" w:sz="4" w:space="0" w:color="000000"/>
            </w:tcBorders>
          </w:tcPr>
          <w:p w14:paraId="74D087ED" w14:textId="77777777" w:rsidR="00E24920" w:rsidRPr="00E24920" w:rsidRDefault="00E24920" w:rsidP="00E24920">
            <w:pPr>
              <w:autoSpaceDE w:val="0"/>
              <w:autoSpaceDN w:val="0"/>
              <w:adjustRightInd w:val="0"/>
              <w:jc w:val="left"/>
              <w:rPr>
                <w:rFonts w:eastAsiaTheme="minorEastAsia"/>
                <w:b/>
                <w:sz w:val="18"/>
                <w:szCs w:val="18"/>
              </w:rPr>
            </w:pPr>
            <w:r w:rsidRPr="00E24920">
              <w:rPr>
                <w:rFonts w:eastAsiaTheme="minorEastAsia"/>
                <w:b/>
                <w:sz w:val="18"/>
                <w:szCs w:val="18"/>
              </w:rPr>
              <w:t>osica najezdnica</w:t>
            </w:r>
          </w:p>
          <w:p w14:paraId="7EFB972A" w14:textId="77777777" w:rsidR="00E24920" w:rsidRPr="00E24920" w:rsidRDefault="00E24920" w:rsidP="00E24920">
            <w:pPr>
              <w:autoSpaceDE w:val="0"/>
              <w:autoSpaceDN w:val="0"/>
              <w:adjustRightInd w:val="0"/>
              <w:jc w:val="left"/>
              <w:rPr>
                <w:rFonts w:eastAsiaTheme="minorEastAsia"/>
                <w:bCs/>
                <w:i/>
                <w:iCs/>
                <w:sz w:val="18"/>
                <w:szCs w:val="18"/>
              </w:rPr>
            </w:pPr>
            <w:r w:rsidRPr="00E24920">
              <w:rPr>
                <w:rFonts w:eastAsiaTheme="minorEastAsia"/>
                <w:bCs/>
                <w:i/>
                <w:iCs/>
                <w:sz w:val="18"/>
                <w:szCs w:val="18"/>
              </w:rPr>
              <w:t>Praon volucre</w:t>
            </w:r>
          </w:p>
        </w:tc>
        <w:tc>
          <w:tcPr>
            <w:tcW w:w="1876" w:type="dxa"/>
            <w:tcBorders>
              <w:top w:val="single" w:sz="4" w:space="0" w:color="000000"/>
              <w:left w:val="single" w:sz="4" w:space="0" w:color="000000"/>
              <w:bottom w:val="single" w:sz="4" w:space="0" w:color="auto"/>
              <w:right w:val="single" w:sz="4" w:space="0" w:color="000000"/>
            </w:tcBorders>
          </w:tcPr>
          <w:p w14:paraId="14E32111"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Aphididae</w:t>
            </w:r>
          </w:p>
        </w:tc>
        <w:tc>
          <w:tcPr>
            <w:tcW w:w="2122" w:type="dxa"/>
            <w:tcBorders>
              <w:top w:val="single" w:sz="4" w:space="0" w:color="000000"/>
              <w:left w:val="single" w:sz="4" w:space="0" w:color="000000"/>
              <w:bottom w:val="single" w:sz="4" w:space="0" w:color="auto"/>
              <w:right w:val="single" w:sz="4" w:space="0" w:color="000000"/>
            </w:tcBorders>
          </w:tcPr>
          <w:p w14:paraId="687857EC"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listne uši</w:t>
            </w:r>
          </w:p>
        </w:tc>
        <w:tc>
          <w:tcPr>
            <w:tcW w:w="1701" w:type="dxa"/>
            <w:tcBorders>
              <w:top w:val="single" w:sz="4" w:space="0" w:color="000000"/>
              <w:left w:val="single" w:sz="4" w:space="0" w:color="000000"/>
              <w:bottom w:val="single" w:sz="4" w:space="0" w:color="auto"/>
              <w:right w:val="single" w:sz="4" w:space="0" w:color="000000"/>
            </w:tcBorders>
          </w:tcPr>
          <w:p w14:paraId="6BD1F543"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Prostor ločen od narave</w:t>
            </w:r>
          </w:p>
        </w:tc>
        <w:tc>
          <w:tcPr>
            <w:tcW w:w="1778" w:type="dxa"/>
            <w:tcBorders>
              <w:top w:val="single" w:sz="4" w:space="0" w:color="000000"/>
              <w:left w:val="single" w:sz="4" w:space="0" w:color="000000"/>
              <w:bottom w:val="single" w:sz="4" w:space="0" w:color="auto"/>
              <w:right w:val="single" w:sz="4" w:space="0" w:color="000000"/>
            </w:tcBorders>
          </w:tcPr>
          <w:p w14:paraId="70BB0732" w14:textId="77777777" w:rsidR="00E24920" w:rsidRPr="00E24920" w:rsidRDefault="00E24920" w:rsidP="00E24920">
            <w:pPr>
              <w:autoSpaceDE w:val="0"/>
              <w:autoSpaceDN w:val="0"/>
              <w:adjustRightInd w:val="0"/>
              <w:jc w:val="left"/>
              <w:rPr>
                <w:rFonts w:eastAsiaTheme="minorEastAsia"/>
                <w:sz w:val="18"/>
                <w:szCs w:val="18"/>
              </w:rPr>
            </w:pPr>
          </w:p>
        </w:tc>
      </w:tr>
      <w:tr w:rsidR="00E24920" w:rsidRPr="00E24920" w14:paraId="3ED5ABA5" w14:textId="77777777" w:rsidTr="009E502C">
        <w:trPr>
          <w:trHeight w:val="425"/>
        </w:trPr>
        <w:tc>
          <w:tcPr>
            <w:tcW w:w="1809" w:type="dxa"/>
            <w:tcBorders>
              <w:top w:val="single" w:sz="4" w:space="0" w:color="000000"/>
              <w:left w:val="single" w:sz="4" w:space="0" w:color="000000"/>
              <w:bottom w:val="single" w:sz="4" w:space="0" w:color="auto"/>
              <w:right w:val="single" w:sz="4" w:space="0" w:color="000000"/>
            </w:tcBorders>
          </w:tcPr>
          <w:p w14:paraId="47FA1E4C" w14:textId="77777777" w:rsidR="00E24920" w:rsidRPr="00E24920" w:rsidRDefault="00E24920" w:rsidP="00E24920">
            <w:pPr>
              <w:autoSpaceDE w:val="0"/>
              <w:autoSpaceDN w:val="0"/>
              <w:adjustRightInd w:val="0"/>
              <w:jc w:val="left"/>
              <w:rPr>
                <w:rFonts w:eastAsiaTheme="minorEastAsia"/>
                <w:b/>
                <w:sz w:val="18"/>
                <w:szCs w:val="18"/>
              </w:rPr>
            </w:pPr>
            <w:r w:rsidRPr="00E24920">
              <w:rPr>
                <w:rFonts w:eastAsiaTheme="minorEastAsia"/>
                <w:b/>
                <w:sz w:val="18"/>
                <w:szCs w:val="18"/>
              </w:rPr>
              <w:t xml:space="preserve">polonica </w:t>
            </w:r>
          </w:p>
          <w:p w14:paraId="61692B50" w14:textId="77777777" w:rsidR="00E24920" w:rsidRPr="00E24920" w:rsidRDefault="00E24920" w:rsidP="00E24920">
            <w:pPr>
              <w:autoSpaceDE w:val="0"/>
              <w:autoSpaceDN w:val="0"/>
              <w:adjustRightInd w:val="0"/>
              <w:jc w:val="left"/>
              <w:rPr>
                <w:rFonts w:eastAsiaTheme="minorEastAsia"/>
                <w:b/>
                <w:sz w:val="18"/>
                <w:szCs w:val="18"/>
              </w:rPr>
            </w:pPr>
            <w:r w:rsidRPr="00E24920">
              <w:rPr>
                <w:rFonts w:eastAsiaTheme="minorEastAsia"/>
                <w:i/>
                <w:sz w:val="18"/>
                <w:szCs w:val="18"/>
              </w:rPr>
              <w:t>Propylea quatuordecimpuctata</w:t>
            </w:r>
          </w:p>
        </w:tc>
        <w:tc>
          <w:tcPr>
            <w:tcW w:w="1876" w:type="dxa"/>
            <w:tcBorders>
              <w:top w:val="single" w:sz="4" w:space="0" w:color="000000"/>
              <w:left w:val="single" w:sz="4" w:space="0" w:color="000000"/>
              <w:bottom w:val="single" w:sz="4" w:space="0" w:color="auto"/>
              <w:right w:val="single" w:sz="4" w:space="0" w:color="000000"/>
            </w:tcBorders>
          </w:tcPr>
          <w:p w14:paraId="1AAF96DF"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Aphididae</w:t>
            </w:r>
          </w:p>
        </w:tc>
        <w:tc>
          <w:tcPr>
            <w:tcW w:w="2122" w:type="dxa"/>
            <w:tcBorders>
              <w:top w:val="single" w:sz="4" w:space="0" w:color="000000"/>
              <w:left w:val="single" w:sz="4" w:space="0" w:color="000000"/>
              <w:bottom w:val="single" w:sz="4" w:space="0" w:color="auto"/>
              <w:right w:val="single" w:sz="4" w:space="0" w:color="000000"/>
            </w:tcBorders>
          </w:tcPr>
          <w:p w14:paraId="5D3BB7AF"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listne uši</w:t>
            </w:r>
          </w:p>
        </w:tc>
        <w:tc>
          <w:tcPr>
            <w:tcW w:w="1701" w:type="dxa"/>
            <w:tcBorders>
              <w:top w:val="single" w:sz="4" w:space="0" w:color="000000"/>
              <w:left w:val="single" w:sz="4" w:space="0" w:color="000000"/>
              <w:bottom w:val="single" w:sz="4" w:space="0" w:color="auto"/>
              <w:right w:val="single" w:sz="4" w:space="0" w:color="000000"/>
            </w:tcBorders>
          </w:tcPr>
          <w:p w14:paraId="5702AA23"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Prostor ločen od narave</w:t>
            </w:r>
          </w:p>
        </w:tc>
        <w:tc>
          <w:tcPr>
            <w:tcW w:w="1778" w:type="dxa"/>
            <w:tcBorders>
              <w:top w:val="single" w:sz="4" w:space="0" w:color="000000"/>
              <w:left w:val="single" w:sz="4" w:space="0" w:color="000000"/>
              <w:bottom w:val="single" w:sz="4" w:space="0" w:color="auto"/>
              <w:right w:val="single" w:sz="4" w:space="0" w:color="000000"/>
            </w:tcBorders>
          </w:tcPr>
          <w:p w14:paraId="1C45DA55" w14:textId="77777777" w:rsidR="00E24920" w:rsidRPr="00E24920" w:rsidRDefault="00E24920" w:rsidP="00E24920">
            <w:pPr>
              <w:autoSpaceDE w:val="0"/>
              <w:autoSpaceDN w:val="0"/>
              <w:adjustRightInd w:val="0"/>
              <w:jc w:val="left"/>
              <w:rPr>
                <w:rFonts w:eastAsiaTheme="minorEastAsia"/>
                <w:sz w:val="18"/>
                <w:szCs w:val="18"/>
              </w:rPr>
            </w:pPr>
          </w:p>
        </w:tc>
      </w:tr>
    </w:tbl>
    <w:p w14:paraId="2626BEB2" w14:textId="77777777" w:rsidR="00E24920" w:rsidRPr="00E24920" w:rsidRDefault="00E24920" w:rsidP="00E24920">
      <w:pPr>
        <w:rPr>
          <w:rFonts w:eastAsiaTheme="minorEastAsia"/>
          <w:sz w:val="16"/>
          <w:szCs w:val="16"/>
        </w:rPr>
      </w:pPr>
      <w:r w:rsidRPr="00E24920">
        <w:rPr>
          <w:rFonts w:eastAsiaTheme="minorEastAsia"/>
          <w:sz w:val="16"/>
          <w:szCs w:val="16"/>
        </w:rPr>
        <w:t>Se nadaljuje na naslednji strani …</w:t>
      </w:r>
    </w:p>
    <w:p w14:paraId="66252C36" w14:textId="73A53EA4" w:rsidR="0052028F" w:rsidRDefault="0052028F">
      <w:pPr>
        <w:rPr>
          <w:sz w:val="20"/>
        </w:rPr>
      </w:pPr>
    </w:p>
    <w:tbl>
      <w:tblPr>
        <w:tblW w:w="9286" w:type="dxa"/>
        <w:tblBorders>
          <w:top w:val="nil"/>
          <w:left w:val="nil"/>
          <w:bottom w:val="nil"/>
          <w:right w:val="nil"/>
        </w:tblBorders>
        <w:tblLook w:val="0000" w:firstRow="0" w:lastRow="0" w:firstColumn="0" w:lastColumn="0" w:noHBand="0" w:noVBand="0"/>
      </w:tblPr>
      <w:tblGrid>
        <w:gridCol w:w="1809"/>
        <w:gridCol w:w="1876"/>
        <w:gridCol w:w="2122"/>
        <w:gridCol w:w="1701"/>
        <w:gridCol w:w="1778"/>
      </w:tblGrid>
      <w:tr w:rsidR="00E24920" w:rsidRPr="00E24920" w14:paraId="14604939" w14:textId="77777777" w:rsidTr="009E502C">
        <w:trPr>
          <w:trHeight w:val="268"/>
        </w:trPr>
        <w:tc>
          <w:tcPr>
            <w:tcW w:w="1809"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733B4855" w14:textId="77777777" w:rsidR="00E24920" w:rsidRPr="00E24920" w:rsidRDefault="00E24920" w:rsidP="00E24920">
            <w:pPr>
              <w:autoSpaceDE w:val="0"/>
              <w:autoSpaceDN w:val="0"/>
              <w:adjustRightInd w:val="0"/>
              <w:jc w:val="center"/>
              <w:rPr>
                <w:rFonts w:eastAsiaTheme="minorEastAsia"/>
                <w:b/>
                <w:sz w:val="18"/>
                <w:szCs w:val="18"/>
              </w:rPr>
            </w:pPr>
            <w:r w:rsidRPr="00E24920">
              <w:rPr>
                <w:rFonts w:eastAsiaTheme="minorEastAsia"/>
                <w:b/>
                <w:bCs/>
                <w:sz w:val="18"/>
                <w:szCs w:val="18"/>
              </w:rPr>
              <w:lastRenderedPageBreak/>
              <w:t>Koristni organizem</w:t>
            </w:r>
          </w:p>
        </w:tc>
        <w:tc>
          <w:tcPr>
            <w:tcW w:w="399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452D891" w14:textId="77777777" w:rsidR="00E24920" w:rsidRPr="00E24920" w:rsidRDefault="00E24920" w:rsidP="00E24920">
            <w:pPr>
              <w:autoSpaceDE w:val="0"/>
              <w:autoSpaceDN w:val="0"/>
              <w:adjustRightInd w:val="0"/>
              <w:jc w:val="center"/>
              <w:rPr>
                <w:rFonts w:eastAsiaTheme="minorEastAsia"/>
                <w:sz w:val="18"/>
                <w:szCs w:val="18"/>
              </w:rPr>
            </w:pPr>
            <w:r w:rsidRPr="00E24920">
              <w:rPr>
                <w:rFonts w:eastAsiaTheme="minorEastAsia"/>
                <w:b/>
                <w:bCs/>
                <w:sz w:val="18"/>
                <w:szCs w:val="18"/>
              </w:rPr>
              <w:t>Ciljni škodljivi organizem</w:t>
            </w:r>
          </w:p>
        </w:tc>
        <w:tc>
          <w:tcPr>
            <w:tcW w:w="1701"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394B1DE6" w14:textId="77777777" w:rsidR="00E24920" w:rsidRPr="00E24920" w:rsidRDefault="00E24920" w:rsidP="00E24920">
            <w:pPr>
              <w:autoSpaceDE w:val="0"/>
              <w:autoSpaceDN w:val="0"/>
              <w:adjustRightInd w:val="0"/>
              <w:jc w:val="center"/>
              <w:rPr>
                <w:rFonts w:eastAsiaTheme="minorEastAsia"/>
                <w:b/>
                <w:bCs/>
                <w:sz w:val="18"/>
                <w:szCs w:val="18"/>
              </w:rPr>
            </w:pPr>
            <w:r w:rsidRPr="00E24920">
              <w:rPr>
                <w:rFonts w:eastAsiaTheme="minorEastAsia"/>
                <w:b/>
                <w:bCs/>
                <w:sz w:val="18"/>
                <w:szCs w:val="18"/>
              </w:rPr>
              <w:t>Uporaba</w:t>
            </w:r>
          </w:p>
          <w:p w14:paraId="11C6D7A0" w14:textId="77777777" w:rsidR="00E24920" w:rsidRPr="00E24920" w:rsidRDefault="00E24920" w:rsidP="00E24920">
            <w:pPr>
              <w:autoSpaceDE w:val="0"/>
              <w:autoSpaceDN w:val="0"/>
              <w:adjustRightInd w:val="0"/>
              <w:jc w:val="center"/>
              <w:rPr>
                <w:rFonts w:eastAsiaTheme="minorEastAsia"/>
                <w:sz w:val="18"/>
                <w:szCs w:val="18"/>
              </w:rPr>
            </w:pPr>
            <w:r w:rsidRPr="00E24920">
              <w:rPr>
                <w:rFonts w:eastAsiaTheme="minorEastAsia"/>
                <w:b/>
                <w:bCs/>
                <w:sz w:val="18"/>
                <w:szCs w:val="18"/>
              </w:rPr>
              <w:t>(prostor ločen od narave / na prostem)</w:t>
            </w:r>
          </w:p>
        </w:tc>
        <w:tc>
          <w:tcPr>
            <w:tcW w:w="1778"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144ACB27" w14:textId="77777777" w:rsidR="00E24920" w:rsidRPr="00E24920" w:rsidRDefault="00E24920" w:rsidP="00E24920">
            <w:pPr>
              <w:autoSpaceDE w:val="0"/>
              <w:autoSpaceDN w:val="0"/>
              <w:adjustRightInd w:val="0"/>
              <w:jc w:val="center"/>
              <w:rPr>
                <w:rFonts w:eastAsiaTheme="minorEastAsia"/>
                <w:sz w:val="18"/>
                <w:szCs w:val="18"/>
              </w:rPr>
            </w:pPr>
            <w:r w:rsidRPr="00E24920">
              <w:rPr>
                <w:rFonts w:eastAsiaTheme="minorEastAsia"/>
                <w:b/>
                <w:bCs/>
                <w:sz w:val="18"/>
                <w:szCs w:val="18"/>
              </w:rPr>
              <w:t>Pripravki, ki imajo dovoljenje za trženje v Sloveniji</w:t>
            </w:r>
          </w:p>
        </w:tc>
      </w:tr>
      <w:tr w:rsidR="00E24920" w:rsidRPr="00E24920" w14:paraId="070F1F6E" w14:textId="77777777" w:rsidTr="009E502C">
        <w:trPr>
          <w:trHeight w:val="508"/>
        </w:trPr>
        <w:tc>
          <w:tcPr>
            <w:tcW w:w="1809" w:type="dxa"/>
            <w:vMerge/>
            <w:tcBorders>
              <w:left w:val="single" w:sz="4" w:space="0" w:color="000000"/>
              <w:bottom w:val="single" w:sz="4" w:space="0" w:color="000000"/>
              <w:right w:val="single" w:sz="4" w:space="0" w:color="000000"/>
            </w:tcBorders>
            <w:shd w:val="clear" w:color="auto" w:fill="D9D9D9" w:themeFill="background1" w:themeFillShade="D9"/>
          </w:tcPr>
          <w:p w14:paraId="4CE5D012" w14:textId="77777777" w:rsidR="00E24920" w:rsidRPr="00E24920" w:rsidRDefault="00E24920" w:rsidP="00E24920">
            <w:pPr>
              <w:autoSpaceDE w:val="0"/>
              <w:autoSpaceDN w:val="0"/>
              <w:adjustRightInd w:val="0"/>
              <w:jc w:val="left"/>
              <w:rPr>
                <w:rFonts w:eastAsiaTheme="minorEastAsia"/>
                <w:b/>
                <w:sz w:val="18"/>
                <w:szCs w:val="18"/>
              </w:rPr>
            </w:pPr>
          </w:p>
        </w:tc>
        <w:tc>
          <w:tcPr>
            <w:tcW w:w="18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76C1D81" w14:textId="77777777" w:rsidR="00E24920" w:rsidRPr="00E24920" w:rsidRDefault="00E24920" w:rsidP="00E24920">
            <w:pPr>
              <w:autoSpaceDE w:val="0"/>
              <w:autoSpaceDN w:val="0"/>
              <w:adjustRightInd w:val="0"/>
              <w:jc w:val="center"/>
              <w:rPr>
                <w:rFonts w:eastAsiaTheme="minorEastAsia"/>
                <w:b/>
                <w:iCs/>
                <w:sz w:val="18"/>
                <w:szCs w:val="18"/>
              </w:rPr>
            </w:pPr>
            <w:r w:rsidRPr="00E24920">
              <w:rPr>
                <w:rFonts w:eastAsiaTheme="minorEastAsia"/>
                <w:b/>
                <w:iCs/>
                <w:sz w:val="18"/>
                <w:szCs w:val="18"/>
              </w:rPr>
              <w:t>latinsko</w:t>
            </w:r>
          </w:p>
        </w:tc>
        <w:tc>
          <w:tcPr>
            <w:tcW w:w="21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9B4A4F8" w14:textId="77777777" w:rsidR="00E24920" w:rsidRPr="00E24920" w:rsidRDefault="00E24920" w:rsidP="00E24920">
            <w:pPr>
              <w:autoSpaceDE w:val="0"/>
              <w:autoSpaceDN w:val="0"/>
              <w:adjustRightInd w:val="0"/>
              <w:jc w:val="center"/>
              <w:rPr>
                <w:rFonts w:eastAsiaTheme="minorEastAsia"/>
                <w:b/>
                <w:sz w:val="18"/>
                <w:szCs w:val="18"/>
              </w:rPr>
            </w:pPr>
            <w:r w:rsidRPr="00E24920">
              <w:rPr>
                <w:rFonts w:eastAsiaTheme="minorEastAsia"/>
                <w:b/>
                <w:sz w:val="18"/>
                <w:szCs w:val="18"/>
              </w:rPr>
              <w:t>slovensko</w:t>
            </w:r>
          </w:p>
        </w:tc>
        <w:tc>
          <w:tcPr>
            <w:tcW w:w="1701" w:type="dxa"/>
            <w:vMerge/>
            <w:tcBorders>
              <w:left w:val="single" w:sz="4" w:space="0" w:color="000000"/>
              <w:bottom w:val="single" w:sz="4" w:space="0" w:color="000000"/>
              <w:right w:val="single" w:sz="4" w:space="0" w:color="000000"/>
            </w:tcBorders>
            <w:shd w:val="clear" w:color="auto" w:fill="D9D9D9" w:themeFill="background1" w:themeFillShade="D9"/>
          </w:tcPr>
          <w:p w14:paraId="2229A665" w14:textId="77777777" w:rsidR="00E24920" w:rsidRPr="00E24920" w:rsidRDefault="00E24920" w:rsidP="00E24920">
            <w:pPr>
              <w:autoSpaceDE w:val="0"/>
              <w:autoSpaceDN w:val="0"/>
              <w:adjustRightInd w:val="0"/>
              <w:jc w:val="left"/>
              <w:rPr>
                <w:rFonts w:eastAsiaTheme="minorEastAsia"/>
                <w:sz w:val="18"/>
                <w:szCs w:val="18"/>
              </w:rPr>
            </w:pPr>
          </w:p>
        </w:tc>
        <w:tc>
          <w:tcPr>
            <w:tcW w:w="1778" w:type="dxa"/>
            <w:vMerge/>
            <w:tcBorders>
              <w:left w:val="single" w:sz="4" w:space="0" w:color="000000"/>
              <w:bottom w:val="single" w:sz="4" w:space="0" w:color="000000"/>
              <w:right w:val="single" w:sz="4" w:space="0" w:color="000000"/>
            </w:tcBorders>
            <w:shd w:val="clear" w:color="auto" w:fill="D9D9D9" w:themeFill="background1" w:themeFillShade="D9"/>
          </w:tcPr>
          <w:p w14:paraId="32E1448A" w14:textId="77777777" w:rsidR="00E24920" w:rsidRPr="00E24920" w:rsidRDefault="00E24920" w:rsidP="00E24920">
            <w:pPr>
              <w:autoSpaceDE w:val="0"/>
              <w:autoSpaceDN w:val="0"/>
              <w:adjustRightInd w:val="0"/>
              <w:jc w:val="left"/>
              <w:rPr>
                <w:rFonts w:eastAsiaTheme="minorEastAsia"/>
                <w:sz w:val="18"/>
                <w:szCs w:val="18"/>
              </w:rPr>
            </w:pPr>
          </w:p>
        </w:tc>
      </w:tr>
      <w:tr w:rsidR="00E24920" w:rsidRPr="00E24920" w14:paraId="238538CA" w14:textId="77777777" w:rsidTr="009E502C">
        <w:trPr>
          <w:trHeight w:val="508"/>
        </w:trPr>
        <w:tc>
          <w:tcPr>
            <w:tcW w:w="1809" w:type="dxa"/>
            <w:tcBorders>
              <w:top w:val="single" w:sz="4" w:space="0" w:color="000000"/>
              <w:left w:val="single" w:sz="4" w:space="0" w:color="000000"/>
              <w:right w:val="single" w:sz="4" w:space="0" w:color="000000"/>
            </w:tcBorders>
          </w:tcPr>
          <w:p w14:paraId="6A356266" w14:textId="77777777" w:rsidR="00E24920" w:rsidRPr="00E24920" w:rsidRDefault="00E24920" w:rsidP="00E24920">
            <w:pPr>
              <w:autoSpaceDE w:val="0"/>
              <w:autoSpaceDN w:val="0"/>
              <w:adjustRightInd w:val="0"/>
              <w:jc w:val="left"/>
              <w:rPr>
                <w:rFonts w:eastAsiaTheme="minorEastAsia"/>
                <w:i/>
                <w:sz w:val="18"/>
                <w:szCs w:val="18"/>
              </w:rPr>
            </w:pPr>
            <w:r w:rsidRPr="00E24920">
              <w:rPr>
                <w:rFonts w:eastAsiaTheme="minorEastAsia"/>
                <w:b/>
                <w:sz w:val="18"/>
                <w:szCs w:val="18"/>
              </w:rPr>
              <w:t>trepetavka</w:t>
            </w:r>
            <w:r w:rsidRPr="00E24920">
              <w:rPr>
                <w:rFonts w:eastAsiaTheme="minorEastAsia"/>
                <w:i/>
                <w:sz w:val="18"/>
                <w:szCs w:val="18"/>
              </w:rPr>
              <w:t xml:space="preserve"> Sphaerophoria rueppellii</w:t>
            </w:r>
          </w:p>
        </w:tc>
        <w:tc>
          <w:tcPr>
            <w:tcW w:w="1876" w:type="dxa"/>
            <w:tcBorders>
              <w:top w:val="single" w:sz="4" w:space="0" w:color="000000"/>
              <w:left w:val="single" w:sz="4" w:space="0" w:color="000000"/>
              <w:bottom w:val="single" w:sz="4" w:space="0" w:color="000000"/>
              <w:right w:val="single" w:sz="4" w:space="0" w:color="000000"/>
            </w:tcBorders>
          </w:tcPr>
          <w:p w14:paraId="1D0CE00A" w14:textId="77777777" w:rsidR="00E24920" w:rsidRPr="00E24920" w:rsidRDefault="00E24920" w:rsidP="00E24920">
            <w:pPr>
              <w:autoSpaceDE w:val="0"/>
              <w:autoSpaceDN w:val="0"/>
              <w:adjustRightInd w:val="0"/>
              <w:jc w:val="left"/>
              <w:rPr>
                <w:rFonts w:eastAsiaTheme="minorEastAsia"/>
                <w:i/>
                <w:sz w:val="18"/>
                <w:szCs w:val="18"/>
              </w:rPr>
            </w:pPr>
            <w:r w:rsidRPr="00E24920">
              <w:rPr>
                <w:rFonts w:eastAsiaTheme="minorEastAsia"/>
                <w:i/>
                <w:sz w:val="18"/>
                <w:szCs w:val="18"/>
              </w:rPr>
              <w:t>Aphididae, Thripidae, Acarina, Aleyrodidae</w:t>
            </w:r>
          </w:p>
        </w:tc>
        <w:tc>
          <w:tcPr>
            <w:tcW w:w="2122" w:type="dxa"/>
            <w:tcBorders>
              <w:top w:val="single" w:sz="4" w:space="0" w:color="000000"/>
              <w:left w:val="single" w:sz="4" w:space="0" w:color="000000"/>
              <w:bottom w:val="single" w:sz="4" w:space="0" w:color="000000"/>
              <w:right w:val="single" w:sz="4" w:space="0" w:color="000000"/>
            </w:tcBorders>
          </w:tcPr>
          <w:p w14:paraId="11FB9236"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listne uši, resarji, pršice, ščitkarji</w:t>
            </w:r>
          </w:p>
        </w:tc>
        <w:tc>
          <w:tcPr>
            <w:tcW w:w="1701" w:type="dxa"/>
            <w:tcBorders>
              <w:top w:val="single" w:sz="4" w:space="0" w:color="000000"/>
              <w:left w:val="single" w:sz="4" w:space="0" w:color="000000"/>
              <w:bottom w:val="single" w:sz="4" w:space="0" w:color="000000"/>
              <w:right w:val="single" w:sz="4" w:space="0" w:color="000000"/>
            </w:tcBorders>
          </w:tcPr>
          <w:p w14:paraId="7B24EC64"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Prostor ločen od narave / na prostem</w:t>
            </w:r>
          </w:p>
        </w:tc>
        <w:tc>
          <w:tcPr>
            <w:tcW w:w="1778" w:type="dxa"/>
            <w:tcBorders>
              <w:top w:val="single" w:sz="4" w:space="0" w:color="000000"/>
              <w:left w:val="single" w:sz="4" w:space="0" w:color="000000"/>
              <w:bottom w:val="single" w:sz="4" w:space="0" w:color="000000"/>
              <w:right w:val="single" w:sz="4" w:space="0" w:color="000000"/>
            </w:tcBorders>
          </w:tcPr>
          <w:p w14:paraId="528DC32B" w14:textId="77777777" w:rsidR="00E24920" w:rsidRPr="00E24920" w:rsidRDefault="00E24920" w:rsidP="00E24920">
            <w:pPr>
              <w:autoSpaceDE w:val="0"/>
              <w:autoSpaceDN w:val="0"/>
              <w:adjustRightInd w:val="0"/>
              <w:jc w:val="left"/>
              <w:rPr>
                <w:rFonts w:eastAsiaTheme="minorEastAsia"/>
                <w:sz w:val="18"/>
                <w:szCs w:val="18"/>
              </w:rPr>
            </w:pPr>
          </w:p>
        </w:tc>
      </w:tr>
      <w:tr w:rsidR="00E24920" w:rsidRPr="00E24920" w14:paraId="3E74F8B0" w14:textId="77777777" w:rsidTr="009E502C">
        <w:trPr>
          <w:trHeight w:val="508"/>
        </w:trPr>
        <w:tc>
          <w:tcPr>
            <w:tcW w:w="1809" w:type="dxa"/>
            <w:vMerge w:val="restart"/>
            <w:tcBorders>
              <w:top w:val="single" w:sz="4" w:space="0" w:color="000000"/>
              <w:left w:val="single" w:sz="4" w:space="0" w:color="000000"/>
              <w:right w:val="single" w:sz="4" w:space="0" w:color="000000"/>
            </w:tcBorders>
          </w:tcPr>
          <w:p w14:paraId="48E07400" w14:textId="77777777" w:rsidR="00E24920" w:rsidRPr="00E24920" w:rsidRDefault="00E24920" w:rsidP="00E24920">
            <w:pPr>
              <w:autoSpaceDE w:val="0"/>
              <w:autoSpaceDN w:val="0"/>
              <w:adjustRightInd w:val="0"/>
              <w:jc w:val="left"/>
              <w:rPr>
                <w:rFonts w:eastAsiaTheme="minorEastAsia"/>
                <w:i/>
                <w:iCs/>
                <w:sz w:val="18"/>
                <w:szCs w:val="18"/>
              </w:rPr>
            </w:pPr>
            <w:r w:rsidRPr="00E24920">
              <w:rPr>
                <w:rFonts w:eastAsiaTheme="minorEastAsia"/>
                <w:b/>
                <w:sz w:val="18"/>
                <w:szCs w:val="18"/>
              </w:rPr>
              <w:t>entomopatogena ogorčica</w:t>
            </w:r>
            <w:r w:rsidRPr="00E24920">
              <w:rPr>
                <w:rFonts w:eastAsiaTheme="minorEastAsia"/>
                <w:i/>
                <w:iCs/>
                <w:sz w:val="18"/>
                <w:szCs w:val="18"/>
              </w:rPr>
              <w:t xml:space="preserve"> </w:t>
            </w:r>
          </w:p>
          <w:p w14:paraId="65CEFCF0" w14:textId="77777777" w:rsidR="00E24920" w:rsidRPr="00E24920" w:rsidRDefault="00E24920" w:rsidP="00E24920">
            <w:pPr>
              <w:autoSpaceDE w:val="0"/>
              <w:autoSpaceDN w:val="0"/>
              <w:adjustRightInd w:val="0"/>
              <w:jc w:val="left"/>
              <w:rPr>
                <w:rFonts w:eastAsiaTheme="minorEastAsia"/>
                <w:i/>
                <w:iCs/>
                <w:sz w:val="18"/>
                <w:szCs w:val="18"/>
              </w:rPr>
            </w:pPr>
            <w:r w:rsidRPr="00E24920">
              <w:rPr>
                <w:rFonts w:eastAsiaTheme="minorEastAsia"/>
                <w:i/>
                <w:iCs/>
                <w:sz w:val="18"/>
                <w:szCs w:val="18"/>
              </w:rPr>
              <w:t>Steinernema carpocapsae</w:t>
            </w:r>
          </w:p>
        </w:tc>
        <w:tc>
          <w:tcPr>
            <w:tcW w:w="1876" w:type="dxa"/>
            <w:tcBorders>
              <w:top w:val="single" w:sz="4" w:space="0" w:color="000000"/>
              <w:left w:val="single" w:sz="4" w:space="0" w:color="000000"/>
              <w:bottom w:val="single" w:sz="4" w:space="0" w:color="000000"/>
              <w:right w:val="single" w:sz="4" w:space="0" w:color="000000"/>
            </w:tcBorders>
          </w:tcPr>
          <w:p w14:paraId="50CA7454" w14:textId="77777777" w:rsidR="00E24920" w:rsidRPr="00E24920" w:rsidRDefault="00E24920" w:rsidP="00E24920">
            <w:pPr>
              <w:autoSpaceDE w:val="0"/>
              <w:autoSpaceDN w:val="0"/>
              <w:adjustRightInd w:val="0"/>
              <w:jc w:val="left"/>
              <w:rPr>
                <w:rFonts w:eastAsiaTheme="minorEastAsia"/>
                <w:i/>
                <w:iCs/>
                <w:sz w:val="18"/>
                <w:szCs w:val="18"/>
              </w:rPr>
            </w:pPr>
            <w:r w:rsidRPr="00E24920">
              <w:rPr>
                <w:rFonts w:eastAsiaTheme="minorEastAsia"/>
                <w:i/>
                <w:sz w:val="18"/>
                <w:szCs w:val="18"/>
              </w:rPr>
              <w:t xml:space="preserve">Gryllotalpa gryllotalpa, Agrotis </w:t>
            </w:r>
            <w:r w:rsidRPr="00E24920">
              <w:rPr>
                <w:rFonts w:eastAsiaTheme="minorEastAsia"/>
                <w:sz w:val="18"/>
                <w:szCs w:val="18"/>
              </w:rPr>
              <w:t>spp.</w:t>
            </w:r>
          </w:p>
        </w:tc>
        <w:tc>
          <w:tcPr>
            <w:tcW w:w="2122" w:type="dxa"/>
            <w:tcBorders>
              <w:top w:val="single" w:sz="4" w:space="0" w:color="000000"/>
              <w:left w:val="single" w:sz="4" w:space="0" w:color="000000"/>
              <w:bottom w:val="single" w:sz="4" w:space="0" w:color="000000"/>
              <w:right w:val="single" w:sz="4" w:space="0" w:color="000000"/>
            </w:tcBorders>
          </w:tcPr>
          <w:p w14:paraId="01DD9F00"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navadni bramor, talne sovke iz rodu Agrotis</w:t>
            </w:r>
          </w:p>
        </w:tc>
        <w:tc>
          <w:tcPr>
            <w:tcW w:w="1701" w:type="dxa"/>
            <w:tcBorders>
              <w:top w:val="single" w:sz="4" w:space="0" w:color="000000"/>
              <w:left w:val="single" w:sz="4" w:space="0" w:color="000000"/>
              <w:bottom w:val="single" w:sz="4" w:space="0" w:color="000000"/>
              <w:right w:val="single" w:sz="4" w:space="0" w:color="000000"/>
            </w:tcBorders>
          </w:tcPr>
          <w:p w14:paraId="2E29665E"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Prostor ločen od narave / na prostem</w:t>
            </w:r>
          </w:p>
        </w:tc>
        <w:tc>
          <w:tcPr>
            <w:tcW w:w="1778" w:type="dxa"/>
            <w:tcBorders>
              <w:top w:val="single" w:sz="4" w:space="0" w:color="000000"/>
              <w:left w:val="single" w:sz="4" w:space="0" w:color="000000"/>
              <w:bottom w:val="single" w:sz="4" w:space="0" w:color="000000"/>
              <w:right w:val="single" w:sz="4" w:space="0" w:color="000000"/>
            </w:tcBorders>
          </w:tcPr>
          <w:p w14:paraId="0548F3CE"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 xml:space="preserve">CAPSANEM </w:t>
            </w:r>
          </w:p>
          <w:p w14:paraId="5ABDCD2C" w14:textId="77777777" w:rsidR="00E24920" w:rsidRPr="00E24920" w:rsidRDefault="00E24920" w:rsidP="00E24920">
            <w:pPr>
              <w:autoSpaceDE w:val="0"/>
              <w:autoSpaceDN w:val="0"/>
              <w:adjustRightInd w:val="0"/>
              <w:jc w:val="left"/>
              <w:rPr>
                <w:rFonts w:eastAsiaTheme="minorEastAsia"/>
                <w:sz w:val="18"/>
                <w:szCs w:val="18"/>
              </w:rPr>
            </w:pPr>
          </w:p>
        </w:tc>
      </w:tr>
      <w:tr w:rsidR="00E24920" w:rsidRPr="00E24920" w14:paraId="00D5645D" w14:textId="77777777" w:rsidTr="009E502C">
        <w:trPr>
          <w:trHeight w:val="508"/>
        </w:trPr>
        <w:tc>
          <w:tcPr>
            <w:tcW w:w="1809" w:type="dxa"/>
            <w:vMerge/>
            <w:tcBorders>
              <w:left w:val="single" w:sz="4" w:space="0" w:color="000000"/>
              <w:right w:val="single" w:sz="4" w:space="0" w:color="000000"/>
            </w:tcBorders>
          </w:tcPr>
          <w:p w14:paraId="28753A67" w14:textId="77777777" w:rsidR="00E24920" w:rsidRPr="00E24920" w:rsidRDefault="00E24920" w:rsidP="00E24920">
            <w:pPr>
              <w:autoSpaceDE w:val="0"/>
              <w:autoSpaceDN w:val="0"/>
              <w:adjustRightInd w:val="0"/>
              <w:jc w:val="left"/>
              <w:rPr>
                <w:rFonts w:eastAsiaTheme="minorEastAsia"/>
                <w:b/>
                <w:sz w:val="18"/>
                <w:szCs w:val="18"/>
              </w:rPr>
            </w:pPr>
          </w:p>
        </w:tc>
        <w:tc>
          <w:tcPr>
            <w:tcW w:w="1876" w:type="dxa"/>
            <w:tcBorders>
              <w:top w:val="single" w:sz="4" w:space="0" w:color="000000"/>
              <w:left w:val="single" w:sz="4" w:space="0" w:color="000000"/>
              <w:bottom w:val="single" w:sz="4" w:space="0" w:color="000000"/>
              <w:right w:val="single" w:sz="4" w:space="0" w:color="000000"/>
            </w:tcBorders>
          </w:tcPr>
          <w:p w14:paraId="344E3951"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i/>
                <w:iCs/>
                <w:sz w:val="18"/>
                <w:szCs w:val="18"/>
              </w:rPr>
              <w:t>Tipula paludosa, Tipula oleracea, Agrotis ipsilon</w:t>
            </w:r>
            <w:r w:rsidRPr="00E24920">
              <w:rPr>
                <w:rFonts w:eastAsiaTheme="minorEastAsia"/>
                <w:iCs/>
                <w:sz w:val="18"/>
                <w:szCs w:val="18"/>
              </w:rPr>
              <w:t xml:space="preserve">, </w:t>
            </w:r>
            <w:r w:rsidRPr="00E24920">
              <w:rPr>
                <w:rFonts w:eastAsiaTheme="minorEastAsia"/>
                <w:i/>
                <w:iCs/>
                <w:sz w:val="18"/>
                <w:szCs w:val="18"/>
              </w:rPr>
              <w:t>Agrotis</w:t>
            </w:r>
            <w:r w:rsidRPr="00E24920">
              <w:rPr>
                <w:rFonts w:eastAsiaTheme="minorEastAsia"/>
                <w:iCs/>
                <w:sz w:val="18"/>
                <w:szCs w:val="18"/>
              </w:rPr>
              <w:t xml:space="preserve"> </w:t>
            </w:r>
            <w:r w:rsidRPr="00E24920">
              <w:rPr>
                <w:rFonts w:eastAsiaTheme="minorEastAsia"/>
                <w:i/>
                <w:iCs/>
                <w:sz w:val="18"/>
                <w:szCs w:val="18"/>
              </w:rPr>
              <w:t xml:space="preserve">segetum, </w:t>
            </w:r>
            <w:r w:rsidRPr="00E24920">
              <w:rPr>
                <w:rFonts w:eastAsiaTheme="minorEastAsia"/>
                <w:i/>
                <w:sz w:val="18"/>
                <w:szCs w:val="18"/>
              </w:rPr>
              <w:t>Gryllotalpa gryllotalpa (</w:t>
            </w:r>
            <w:r w:rsidRPr="00E24920">
              <w:rPr>
                <w:rFonts w:eastAsiaTheme="minorEastAsia"/>
                <w:sz w:val="18"/>
                <w:szCs w:val="18"/>
              </w:rPr>
              <w:t xml:space="preserve">tudi </w:t>
            </w:r>
            <w:r w:rsidRPr="00E24920">
              <w:rPr>
                <w:rFonts w:eastAsiaTheme="minorEastAsia"/>
                <w:i/>
                <w:sz w:val="18"/>
                <w:szCs w:val="18"/>
              </w:rPr>
              <w:t>Capnodis tenebrionis</w:t>
            </w:r>
            <w:r w:rsidRPr="00E24920">
              <w:rPr>
                <w:rFonts w:eastAsiaTheme="minorEastAsia"/>
                <w:sz w:val="18"/>
                <w:szCs w:val="18"/>
              </w:rPr>
              <w:t xml:space="preserve">, </w:t>
            </w:r>
            <w:r w:rsidRPr="00E24920">
              <w:rPr>
                <w:rFonts w:eastAsiaTheme="minorEastAsia"/>
                <w:i/>
                <w:sz w:val="18"/>
                <w:szCs w:val="18"/>
              </w:rPr>
              <w:t>Rhynchophorus ferrugineus</w:t>
            </w:r>
            <w:r w:rsidRPr="00E24920">
              <w:rPr>
                <w:rFonts w:eastAsiaTheme="minorEastAsia"/>
                <w:sz w:val="18"/>
                <w:szCs w:val="18"/>
              </w:rPr>
              <w:t xml:space="preserve"> in </w:t>
            </w:r>
            <w:r w:rsidRPr="00E24920">
              <w:rPr>
                <w:rFonts w:eastAsiaTheme="minorEastAsia"/>
                <w:i/>
                <w:sz w:val="18"/>
                <w:szCs w:val="18"/>
              </w:rPr>
              <w:t>Paysandisia archon</w:t>
            </w:r>
            <w:r w:rsidRPr="00E24920">
              <w:rPr>
                <w:rFonts w:eastAsiaTheme="minorEastAsia"/>
                <w:sz w:val="18"/>
                <w:szCs w:val="18"/>
              </w:rPr>
              <w:t>)</w:t>
            </w:r>
          </w:p>
        </w:tc>
        <w:tc>
          <w:tcPr>
            <w:tcW w:w="2122" w:type="dxa"/>
            <w:tcBorders>
              <w:top w:val="single" w:sz="4" w:space="0" w:color="000000"/>
              <w:left w:val="single" w:sz="4" w:space="0" w:color="000000"/>
              <w:bottom w:val="single" w:sz="4" w:space="0" w:color="000000"/>
              <w:right w:val="single" w:sz="4" w:space="0" w:color="000000"/>
            </w:tcBorders>
          </w:tcPr>
          <w:p w14:paraId="37F99F3C"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košeninarji, ipsilon sovka, ozimna sovka, navadni bramor (tudi sadni koreninar in palmov rilčkar in palmov vrtač)</w:t>
            </w:r>
          </w:p>
        </w:tc>
        <w:tc>
          <w:tcPr>
            <w:tcW w:w="1701" w:type="dxa"/>
            <w:tcBorders>
              <w:top w:val="single" w:sz="4" w:space="0" w:color="000000"/>
              <w:left w:val="single" w:sz="4" w:space="0" w:color="000000"/>
              <w:bottom w:val="single" w:sz="4" w:space="0" w:color="000000"/>
              <w:right w:val="single" w:sz="4" w:space="0" w:color="000000"/>
            </w:tcBorders>
          </w:tcPr>
          <w:p w14:paraId="7E5E8D38"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Prostor ločen od narave / na prostem</w:t>
            </w:r>
          </w:p>
        </w:tc>
        <w:tc>
          <w:tcPr>
            <w:tcW w:w="1778" w:type="dxa"/>
            <w:tcBorders>
              <w:top w:val="single" w:sz="4" w:space="0" w:color="000000"/>
              <w:left w:val="single" w:sz="4" w:space="0" w:color="000000"/>
              <w:bottom w:val="single" w:sz="4" w:space="0" w:color="000000"/>
              <w:right w:val="single" w:sz="4" w:space="0" w:color="000000"/>
            </w:tcBorders>
          </w:tcPr>
          <w:p w14:paraId="0C5CA80A"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Nemastar®</w:t>
            </w:r>
          </w:p>
          <w:p w14:paraId="59A74380" w14:textId="77777777" w:rsidR="00E24920" w:rsidRPr="00E24920" w:rsidRDefault="00E24920" w:rsidP="00E24920">
            <w:pPr>
              <w:autoSpaceDE w:val="0"/>
              <w:autoSpaceDN w:val="0"/>
              <w:adjustRightInd w:val="0"/>
              <w:jc w:val="left"/>
              <w:rPr>
                <w:rFonts w:eastAsiaTheme="minorEastAsia"/>
                <w:sz w:val="18"/>
                <w:szCs w:val="18"/>
              </w:rPr>
            </w:pPr>
          </w:p>
        </w:tc>
      </w:tr>
      <w:tr w:rsidR="00E24920" w:rsidRPr="00E24920" w14:paraId="22269E2A" w14:textId="77777777" w:rsidTr="009E502C">
        <w:trPr>
          <w:trHeight w:val="508"/>
        </w:trPr>
        <w:tc>
          <w:tcPr>
            <w:tcW w:w="1809" w:type="dxa"/>
            <w:vMerge/>
            <w:tcBorders>
              <w:left w:val="single" w:sz="4" w:space="0" w:color="000000"/>
              <w:right w:val="single" w:sz="4" w:space="0" w:color="000000"/>
            </w:tcBorders>
          </w:tcPr>
          <w:p w14:paraId="1577F59E" w14:textId="77777777" w:rsidR="00E24920" w:rsidRPr="00E24920" w:rsidRDefault="00E24920" w:rsidP="00E24920">
            <w:pPr>
              <w:autoSpaceDE w:val="0"/>
              <w:autoSpaceDN w:val="0"/>
              <w:adjustRightInd w:val="0"/>
              <w:jc w:val="left"/>
              <w:rPr>
                <w:rFonts w:eastAsiaTheme="minorEastAsia"/>
                <w:b/>
                <w:sz w:val="18"/>
                <w:szCs w:val="18"/>
              </w:rPr>
            </w:pPr>
          </w:p>
        </w:tc>
        <w:tc>
          <w:tcPr>
            <w:tcW w:w="1876" w:type="dxa"/>
            <w:tcBorders>
              <w:top w:val="single" w:sz="4" w:space="0" w:color="000000"/>
              <w:left w:val="single" w:sz="4" w:space="0" w:color="000000"/>
              <w:bottom w:val="single" w:sz="4" w:space="0" w:color="000000"/>
              <w:right w:val="single" w:sz="4" w:space="0" w:color="000000"/>
            </w:tcBorders>
          </w:tcPr>
          <w:p w14:paraId="361659DC"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i/>
                <w:iCs/>
                <w:sz w:val="18"/>
                <w:szCs w:val="18"/>
              </w:rPr>
              <w:t xml:space="preserve">Psila rosae, Delia radicum, Spodoptera exigua, Spodoptera littoralis, Agrotis segetum, Hylemya antiqua, Tipula paludosa, Bradisia </w:t>
            </w:r>
            <w:r w:rsidRPr="00E24920">
              <w:rPr>
                <w:rFonts w:eastAsiaTheme="minorEastAsia"/>
                <w:iCs/>
                <w:sz w:val="18"/>
                <w:szCs w:val="18"/>
              </w:rPr>
              <w:t>spp</w:t>
            </w:r>
            <w:r w:rsidRPr="00E24920">
              <w:rPr>
                <w:rFonts w:eastAsiaTheme="minorEastAsia"/>
                <w:i/>
                <w:iCs/>
                <w:sz w:val="18"/>
                <w:szCs w:val="18"/>
              </w:rPr>
              <w:t>., Frankliniella occidentalis</w:t>
            </w:r>
          </w:p>
        </w:tc>
        <w:tc>
          <w:tcPr>
            <w:tcW w:w="2122" w:type="dxa"/>
            <w:tcBorders>
              <w:top w:val="single" w:sz="4" w:space="0" w:color="000000"/>
              <w:left w:val="single" w:sz="4" w:space="0" w:color="000000"/>
              <w:bottom w:val="single" w:sz="4" w:space="0" w:color="000000"/>
              <w:right w:val="single" w:sz="4" w:space="0" w:color="000000"/>
            </w:tcBorders>
          </w:tcPr>
          <w:p w14:paraId="12821964"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korenjeva muha, kapusova muha, sovke, čebulna muha, košeninar, žalovalke (mrtvaške mušice), cvetlični resar</w:t>
            </w:r>
          </w:p>
        </w:tc>
        <w:tc>
          <w:tcPr>
            <w:tcW w:w="1701" w:type="dxa"/>
            <w:tcBorders>
              <w:top w:val="single" w:sz="4" w:space="0" w:color="000000"/>
              <w:left w:val="single" w:sz="4" w:space="0" w:color="000000"/>
              <w:bottom w:val="single" w:sz="4" w:space="0" w:color="000000"/>
              <w:right w:val="single" w:sz="4" w:space="0" w:color="000000"/>
            </w:tcBorders>
          </w:tcPr>
          <w:p w14:paraId="2414BFA3"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Prostor ločen od narave / na prostem</w:t>
            </w:r>
          </w:p>
        </w:tc>
        <w:tc>
          <w:tcPr>
            <w:tcW w:w="1778" w:type="dxa"/>
            <w:tcBorders>
              <w:top w:val="single" w:sz="4" w:space="0" w:color="000000"/>
              <w:left w:val="single" w:sz="4" w:space="0" w:color="000000"/>
              <w:bottom w:val="single" w:sz="4" w:space="0" w:color="000000"/>
              <w:right w:val="single" w:sz="4" w:space="0" w:color="000000"/>
            </w:tcBorders>
          </w:tcPr>
          <w:p w14:paraId="4B088D6E"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 xml:space="preserve">Nemasys®  GROW YOUR OWN (kombinacija </w:t>
            </w:r>
            <w:r w:rsidRPr="00E24920">
              <w:rPr>
                <w:rFonts w:eastAsiaTheme="minorEastAsia"/>
                <w:i/>
                <w:iCs/>
                <w:sz w:val="18"/>
                <w:szCs w:val="18"/>
              </w:rPr>
              <w:t>S. carpocapsae</w:t>
            </w:r>
            <w:r w:rsidRPr="00E24920">
              <w:rPr>
                <w:rFonts w:eastAsiaTheme="minorEastAsia"/>
                <w:sz w:val="18"/>
                <w:szCs w:val="18"/>
              </w:rPr>
              <w:t xml:space="preserve"> in </w:t>
            </w:r>
            <w:r w:rsidRPr="00E24920">
              <w:rPr>
                <w:rFonts w:eastAsiaTheme="minorEastAsia"/>
                <w:i/>
                <w:iCs/>
                <w:sz w:val="18"/>
                <w:szCs w:val="18"/>
              </w:rPr>
              <w:t>S. feltiae</w:t>
            </w:r>
            <w:r w:rsidRPr="00E24920">
              <w:rPr>
                <w:rFonts w:eastAsiaTheme="minorEastAsia"/>
                <w:sz w:val="18"/>
                <w:szCs w:val="18"/>
              </w:rPr>
              <w:t>)</w:t>
            </w:r>
          </w:p>
        </w:tc>
      </w:tr>
      <w:tr w:rsidR="00E24920" w:rsidRPr="00E24920" w14:paraId="6002D3D1" w14:textId="77777777" w:rsidTr="009E502C">
        <w:trPr>
          <w:trHeight w:val="508"/>
        </w:trPr>
        <w:tc>
          <w:tcPr>
            <w:tcW w:w="1809" w:type="dxa"/>
            <w:vMerge/>
            <w:tcBorders>
              <w:left w:val="single" w:sz="4" w:space="0" w:color="000000"/>
              <w:right w:val="single" w:sz="4" w:space="0" w:color="000000"/>
            </w:tcBorders>
          </w:tcPr>
          <w:p w14:paraId="3E8E65A2" w14:textId="77777777" w:rsidR="00E24920" w:rsidRPr="00E24920" w:rsidRDefault="00E24920" w:rsidP="00E24920">
            <w:pPr>
              <w:autoSpaceDE w:val="0"/>
              <w:autoSpaceDN w:val="0"/>
              <w:adjustRightInd w:val="0"/>
              <w:jc w:val="left"/>
              <w:rPr>
                <w:rFonts w:eastAsiaTheme="minorEastAsia"/>
                <w:b/>
                <w:sz w:val="18"/>
                <w:szCs w:val="18"/>
              </w:rPr>
            </w:pPr>
          </w:p>
        </w:tc>
        <w:tc>
          <w:tcPr>
            <w:tcW w:w="1876" w:type="dxa"/>
            <w:tcBorders>
              <w:top w:val="single" w:sz="4" w:space="0" w:color="000000"/>
              <w:left w:val="single" w:sz="4" w:space="0" w:color="000000"/>
              <w:bottom w:val="single" w:sz="4" w:space="0" w:color="000000"/>
              <w:right w:val="single" w:sz="4" w:space="0" w:color="000000"/>
            </w:tcBorders>
          </w:tcPr>
          <w:p w14:paraId="77DDD06A"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i/>
                <w:sz w:val="18"/>
                <w:szCs w:val="18"/>
              </w:rPr>
              <w:t>Otiorhynchus sulcatus</w:t>
            </w:r>
          </w:p>
        </w:tc>
        <w:tc>
          <w:tcPr>
            <w:tcW w:w="2122" w:type="dxa"/>
            <w:tcBorders>
              <w:top w:val="single" w:sz="4" w:space="0" w:color="000000"/>
              <w:left w:val="single" w:sz="4" w:space="0" w:color="000000"/>
              <w:bottom w:val="single" w:sz="4" w:space="0" w:color="000000"/>
              <w:right w:val="single" w:sz="4" w:space="0" w:color="000000"/>
            </w:tcBorders>
          </w:tcPr>
          <w:p w14:paraId="1391672D"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brazdasti trsni rilčkar</w:t>
            </w:r>
          </w:p>
        </w:tc>
        <w:tc>
          <w:tcPr>
            <w:tcW w:w="1701" w:type="dxa"/>
            <w:tcBorders>
              <w:top w:val="single" w:sz="4" w:space="0" w:color="000000"/>
              <w:left w:val="single" w:sz="4" w:space="0" w:color="000000"/>
              <w:bottom w:val="single" w:sz="4" w:space="0" w:color="000000"/>
              <w:right w:val="single" w:sz="4" w:space="0" w:color="000000"/>
            </w:tcBorders>
          </w:tcPr>
          <w:p w14:paraId="4C2FD5C8"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Prostor ločen od narave / na prostem</w:t>
            </w:r>
          </w:p>
        </w:tc>
        <w:tc>
          <w:tcPr>
            <w:tcW w:w="1778" w:type="dxa"/>
            <w:tcBorders>
              <w:top w:val="single" w:sz="4" w:space="0" w:color="000000"/>
              <w:left w:val="single" w:sz="4" w:space="0" w:color="000000"/>
              <w:bottom w:val="single" w:sz="4" w:space="0" w:color="000000"/>
              <w:right w:val="single" w:sz="4" w:space="0" w:color="000000"/>
            </w:tcBorders>
          </w:tcPr>
          <w:p w14:paraId="6229287B"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Nematop® Rilčkar-Stop</w:t>
            </w:r>
          </w:p>
        </w:tc>
      </w:tr>
      <w:tr w:rsidR="00E24920" w:rsidRPr="00E24920" w14:paraId="38365B04" w14:textId="77777777" w:rsidTr="009E502C">
        <w:trPr>
          <w:trHeight w:val="508"/>
        </w:trPr>
        <w:tc>
          <w:tcPr>
            <w:tcW w:w="1809" w:type="dxa"/>
            <w:vMerge w:val="restart"/>
            <w:tcBorders>
              <w:top w:val="single" w:sz="4" w:space="0" w:color="000000"/>
              <w:left w:val="single" w:sz="4" w:space="0" w:color="000000"/>
              <w:right w:val="single" w:sz="4" w:space="0" w:color="000000"/>
            </w:tcBorders>
          </w:tcPr>
          <w:p w14:paraId="6784F0A9" w14:textId="77777777" w:rsidR="00E24920" w:rsidRPr="00E24920" w:rsidRDefault="00E24920" w:rsidP="00E24920">
            <w:pPr>
              <w:autoSpaceDE w:val="0"/>
              <w:autoSpaceDN w:val="0"/>
              <w:adjustRightInd w:val="0"/>
              <w:jc w:val="left"/>
              <w:rPr>
                <w:rFonts w:eastAsiaTheme="minorEastAsia"/>
                <w:i/>
                <w:iCs/>
                <w:sz w:val="18"/>
                <w:szCs w:val="18"/>
              </w:rPr>
            </w:pPr>
            <w:r w:rsidRPr="00E24920">
              <w:rPr>
                <w:rFonts w:eastAsiaTheme="minorEastAsia"/>
                <w:b/>
                <w:sz w:val="18"/>
                <w:szCs w:val="18"/>
              </w:rPr>
              <w:t>entomopatogena ogorčica</w:t>
            </w:r>
            <w:r w:rsidRPr="00E24920">
              <w:rPr>
                <w:rFonts w:eastAsiaTheme="minorEastAsia"/>
                <w:i/>
                <w:iCs/>
                <w:sz w:val="18"/>
                <w:szCs w:val="18"/>
              </w:rPr>
              <w:t xml:space="preserve"> Steinernema feltiae</w:t>
            </w:r>
          </w:p>
        </w:tc>
        <w:tc>
          <w:tcPr>
            <w:tcW w:w="1876" w:type="dxa"/>
            <w:tcBorders>
              <w:top w:val="single" w:sz="4" w:space="0" w:color="000000"/>
              <w:left w:val="single" w:sz="4" w:space="0" w:color="000000"/>
              <w:bottom w:val="single" w:sz="4" w:space="0" w:color="000000"/>
              <w:right w:val="single" w:sz="4" w:space="0" w:color="000000"/>
            </w:tcBorders>
          </w:tcPr>
          <w:p w14:paraId="72116745" w14:textId="77777777" w:rsidR="00E24920" w:rsidRPr="00E24920" w:rsidRDefault="00E24920" w:rsidP="00E24920">
            <w:pPr>
              <w:autoSpaceDE w:val="0"/>
              <w:autoSpaceDN w:val="0"/>
              <w:adjustRightInd w:val="0"/>
              <w:jc w:val="left"/>
              <w:rPr>
                <w:rFonts w:eastAsiaTheme="minorEastAsia"/>
                <w:i/>
                <w:iCs/>
                <w:sz w:val="18"/>
                <w:szCs w:val="18"/>
              </w:rPr>
            </w:pPr>
            <w:r w:rsidRPr="00E24920">
              <w:rPr>
                <w:rFonts w:eastAsiaTheme="minorEastAsia"/>
                <w:sz w:val="18"/>
                <w:szCs w:val="18"/>
              </w:rPr>
              <w:t>Sciaridae</w:t>
            </w:r>
          </w:p>
        </w:tc>
        <w:tc>
          <w:tcPr>
            <w:tcW w:w="2122" w:type="dxa"/>
            <w:tcBorders>
              <w:top w:val="single" w:sz="4" w:space="0" w:color="000000"/>
              <w:left w:val="single" w:sz="4" w:space="0" w:color="000000"/>
              <w:bottom w:val="single" w:sz="4" w:space="0" w:color="000000"/>
              <w:right w:val="single" w:sz="4" w:space="0" w:color="000000"/>
            </w:tcBorders>
          </w:tcPr>
          <w:p w14:paraId="20B3C724"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žalovalke (mrtvaške mušice)</w:t>
            </w:r>
          </w:p>
        </w:tc>
        <w:tc>
          <w:tcPr>
            <w:tcW w:w="1701" w:type="dxa"/>
            <w:tcBorders>
              <w:top w:val="single" w:sz="4" w:space="0" w:color="000000"/>
              <w:left w:val="single" w:sz="4" w:space="0" w:color="000000"/>
              <w:bottom w:val="single" w:sz="4" w:space="0" w:color="000000"/>
              <w:right w:val="single" w:sz="4" w:space="0" w:color="000000"/>
            </w:tcBorders>
          </w:tcPr>
          <w:p w14:paraId="2BEB7A55"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Prostor ločen od narave / na prostem</w:t>
            </w:r>
          </w:p>
        </w:tc>
        <w:tc>
          <w:tcPr>
            <w:tcW w:w="1778" w:type="dxa"/>
            <w:tcBorders>
              <w:top w:val="single" w:sz="4" w:space="0" w:color="000000"/>
              <w:left w:val="single" w:sz="4" w:space="0" w:color="000000"/>
              <w:bottom w:val="single" w:sz="4" w:space="0" w:color="000000"/>
              <w:right w:val="single" w:sz="4" w:space="0" w:color="000000"/>
            </w:tcBorders>
          </w:tcPr>
          <w:p w14:paraId="03C0E8F2"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ENTONEM</w:t>
            </w:r>
          </w:p>
          <w:p w14:paraId="1AB54C21"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 xml:space="preserve">SCIA-RID </w:t>
            </w:r>
          </w:p>
        </w:tc>
      </w:tr>
      <w:tr w:rsidR="00E24920" w:rsidRPr="00E24920" w14:paraId="7AF89BF1" w14:textId="77777777" w:rsidTr="009E502C">
        <w:trPr>
          <w:trHeight w:val="508"/>
        </w:trPr>
        <w:tc>
          <w:tcPr>
            <w:tcW w:w="1809" w:type="dxa"/>
            <w:vMerge/>
            <w:tcBorders>
              <w:top w:val="single" w:sz="4" w:space="0" w:color="000000"/>
              <w:left w:val="single" w:sz="4" w:space="0" w:color="000000"/>
              <w:right w:val="single" w:sz="4" w:space="0" w:color="000000"/>
            </w:tcBorders>
          </w:tcPr>
          <w:p w14:paraId="184E77CE" w14:textId="77777777" w:rsidR="00E24920" w:rsidRPr="00E24920" w:rsidRDefault="00E24920" w:rsidP="00E24920">
            <w:pPr>
              <w:autoSpaceDE w:val="0"/>
              <w:autoSpaceDN w:val="0"/>
              <w:adjustRightInd w:val="0"/>
              <w:jc w:val="left"/>
              <w:rPr>
                <w:rFonts w:eastAsiaTheme="minorEastAsia"/>
                <w:b/>
                <w:sz w:val="18"/>
                <w:szCs w:val="18"/>
              </w:rPr>
            </w:pPr>
          </w:p>
        </w:tc>
        <w:tc>
          <w:tcPr>
            <w:tcW w:w="1876" w:type="dxa"/>
            <w:tcBorders>
              <w:top w:val="single" w:sz="4" w:space="0" w:color="000000"/>
              <w:left w:val="single" w:sz="4" w:space="0" w:color="000000"/>
              <w:bottom w:val="single" w:sz="4" w:space="0" w:color="000000"/>
              <w:right w:val="single" w:sz="4" w:space="0" w:color="000000"/>
            </w:tcBorders>
          </w:tcPr>
          <w:p w14:paraId="1556DB07"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Bib</w:t>
            </w:r>
            <w:r w:rsidRPr="00E24920">
              <w:rPr>
                <w:rFonts w:eastAsiaTheme="minorEastAsia"/>
                <w:i/>
                <w:sz w:val="18"/>
                <w:szCs w:val="18"/>
              </w:rPr>
              <w:t>i</w:t>
            </w:r>
            <w:r w:rsidRPr="00E24920">
              <w:rPr>
                <w:rFonts w:eastAsiaTheme="minorEastAsia"/>
                <w:sz w:val="18"/>
                <w:szCs w:val="18"/>
              </w:rPr>
              <w:t xml:space="preserve">o spp., </w:t>
            </w:r>
            <w:r w:rsidRPr="00E24920">
              <w:rPr>
                <w:rFonts w:eastAsiaTheme="minorEastAsia"/>
                <w:i/>
                <w:sz w:val="18"/>
                <w:szCs w:val="18"/>
              </w:rPr>
              <w:t>Bradysia</w:t>
            </w:r>
            <w:r w:rsidRPr="00E24920">
              <w:rPr>
                <w:rFonts w:eastAsiaTheme="minorEastAsia"/>
                <w:sz w:val="18"/>
                <w:szCs w:val="18"/>
              </w:rPr>
              <w:t xml:space="preserve"> spp</w:t>
            </w:r>
            <w:r w:rsidRPr="00E24920">
              <w:rPr>
                <w:rFonts w:eastAsiaTheme="minorEastAsia"/>
                <w:i/>
                <w:sz w:val="18"/>
                <w:szCs w:val="18"/>
              </w:rPr>
              <w:t>., Lycoriella</w:t>
            </w:r>
            <w:r w:rsidRPr="00E24920">
              <w:rPr>
                <w:rFonts w:eastAsiaTheme="minorEastAsia"/>
                <w:sz w:val="18"/>
                <w:szCs w:val="18"/>
              </w:rPr>
              <w:t xml:space="preserve"> spp., </w:t>
            </w:r>
            <w:r w:rsidRPr="00E24920">
              <w:rPr>
                <w:rFonts w:eastAsiaTheme="minorEastAsia"/>
                <w:i/>
                <w:sz w:val="18"/>
                <w:szCs w:val="18"/>
              </w:rPr>
              <w:t>Liriomyza</w:t>
            </w:r>
            <w:r w:rsidRPr="00E24920">
              <w:rPr>
                <w:rFonts w:eastAsiaTheme="minorEastAsia"/>
                <w:sz w:val="18"/>
                <w:szCs w:val="18"/>
              </w:rPr>
              <w:t xml:space="preserve"> spp., </w:t>
            </w:r>
            <w:r w:rsidRPr="00E24920">
              <w:rPr>
                <w:rFonts w:eastAsiaTheme="minorEastAsia"/>
                <w:i/>
                <w:sz w:val="18"/>
                <w:szCs w:val="18"/>
              </w:rPr>
              <w:t>Crioceris asparagi</w:t>
            </w:r>
            <w:r w:rsidRPr="00E24920">
              <w:rPr>
                <w:rFonts w:eastAsiaTheme="minorEastAsia"/>
                <w:sz w:val="18"/>
                <w:szCs w:val="18"/>
              </w:rPr>
              <w:t xml:space="preserve">, </w:t>
            </w:r>
            <w:r w:rsidRPr="00E24920">
              <w:rPr>
                <w:rFonts w:eastAsiaTheme="minorEastAsia"/>
                <w:i/>
                <w:sz w:val="18"/>
                <w:szCs w:val="18"/>
              </w:rPr>
              <w:t>Crioceris duodecimpunctata</w:t>
            </w:r>
            <w:r w:rsidRPr="00E24920">
              <w:rPr>
                <w:rFonts w:eastAsiaTheme="minorEastAsia"/>
                <w:sz w:val="18"/>
                <w:szCs w:val="18"/>
              </w:rPr>
              <w:t xml:space="preserve">, </w:t>
            </w:r>
            <w:r w:rsidRPr="00E24920">
              <w:rPr>
                <w:rFonts w:eastAsiaTheme="minorEastAsia"/>
                <w:i/>
                <w:iCs/>
                <w:sz w:val="18"/>
                <w:szCs w:val="18"/>
              </w:rPr>
              <w:t>Frankliniella occidentalis, Tuta absoluta</w:t>
            </w:r>
          </w:p>
        </w:tc>
        <w:tc>
          <w:tcPr>
            <w:tcW w:w="2122" w:type="dxa"/>
            <w:tcBorders>
              <w:top w:val="single" w:sz="4" w:space="0" w:color="000000"/>
              <w:left w:val="single" w:sz="4" w:space="0" w:color="000000"/>
              <w:bottom w:val="single" w:sz="4" w:space="0" w:color="000000"/>
              <w:right w:val="single" w:sz="4" w:space="0" w:color="000000"/>
            </w:tcBorders>
          </w:tcPr>
          <w:p w14:paraId="401D5011"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marčnice, žalovalke, šampinjonove muhe, listne zavrtalke iz rodu Liriomyza, lisasta in pikčasta beluševka, cvetlični resar, paradižnikov molj</w:t>
            </w:r>
          </w:p>
        </w:tc>
        <w:tc>
          <w:tcPr>
            <w:tcW w:w="1701" w:type="dxa"/>
            <w:tcBorders>
              <w:top w:val="single" w:sz="4" w:space="0" w:color="000000"/>
              <w:left w:val="single" w:sz="4" w:space="0" w:color="000000"/>
              <w:bottom w:val="single" w:sz="4" w:space="0" w:color="000000"/>
              <w:right w:val="single" w:sz="4" w:space="0" w:color="000000"/>
            </w:tcBorders>
          </w:tcPr>
          <w:p w14:paraId="3F9582AE"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Prostor ločen od narave / na prostem</w:t>
            </w:r>
          </w:p>
        </w:tc>
        <w:tc>
          <w:tcPr>
            <w:tcW w:w="1778" w:type="dxa"/>
            <w:tcBorders>
              <w:top w:val="single" w:sz="4" w:space="0" w:color="000000"/>
              <w:left w:val="single" w:sz="4" w:space="0" w:color="000000"/>
              <w:bottom w:val="single" w:sz="4" w:space="0" w:color="000000"/>
              <w:right w:val="single" w:sz="4" w:space="0" w:color="000000"/>
            </w:tcBorders>
          </w:tcPr>
          <w:p w14:paraId="65C31344"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Nemaplus®</w:t>
            </w:r>
          </w:p>
          <w:p w14:paraId="07C7118A" w14:textId="77777777" w:rsidR="00E24920" w:rsidRPr="00E24920" w:rsidRDefault="00E24920" w:rsidP="00E24920">
            <w:pPr>
              <w:autoSpaceDE w:val="0"/>
              <w:autoSpaceDN w:val="0"/>
              <w:adjustRightInd w:val="0"/>
              <w:jc w:val="left"/>
              <w:rPr>
                <w:rFonts w:eastAsiaTheme="minorEastAsia"/>
                <w:sz w:val="18"/>
                <w:szCs w:val="18"/>
              </w:rPr>
            </w:pPr>
          </w:p>
        </w:tc>
      </w:tr>
      <w:tr w:rsidR="00E24920" w:rsidRPr="00E24920" w14:paraId="1F3C4084" w14:textId="77777777" w:rsidTr="009E502C">
        <w:trPr>
          <w:trHeight w:val="508"/>
        </w:trPr>
        <w:tc>
          <w:tcPr>
            <w:tcW w:w="1809" w:type="dxa"/>
            <w:vMerge/>
            <w:tcBorders>
              <w:left w:val="single" w:sz="4" w:space="0" w:color="000000"/>
              <w:right w:val="single" w:sz="4" w:space="0" w:color="000000"/>
            </w:tcBorders>
          </w:tcPr>
          <w:p w14:paraId="2E837153" w14:textId="77777777" w:rsidR="00E24920" w:rsidRPr="00E24920" w:rsidRDefault="00E24920" w:rsidP="00E24920">
            <w:pPr>
              <w:autoSpaceDE w:val="0"/>
              <w:autoSpaceDN w:val="0"/>
              <w:adjustRightInd w:val="0"/>
              <w:jc w:val="left"/>
              <w:rPr>
                <w:rFonts w:eastAsiaTheme="minorEastAsia"/>
                <w:b/>
                <w:sz w:val="18"/>
                <w:szCs w:val="18"/>
              </w:rPr>
            </w:pPr>
          </w:p>
        </w:tc>
        <w:tc>
          <w:tcPr>
            <w:tcW w:w="1876" w:type="dxa"/>
            <w:tcBorders>
              <w:top w:val="single" w:sz="4" w:space="0" w:color="000000"/>
              <w:left w:val="single" w:sz="4" w:space="0" w:color="000000"/>
              <w:bottom w:val="single" w:sz="4" w:space="0" w:color="000000"/>
              <w:right w:val="single" w:sz="4" w:space="0" w:color="000000"/>
            </w:tcBorders>
          </w:tcPr>
          <w:p w14:paraId="039F51E6"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i/>
                <w:iCs/>
                <w:sz w:val="18"/>
                <w:szCs w:val="18"/>
              </w:rPr>
              <w:t xml:space="preserve">Frankliniella occidentalis, </w:t>
            </w:r>
            <w:r w:rsidRPr="00E24920">
              <w:rPr>
                <w:rFonts w:eastAsiaTheme="minorEastAsia"/>
                <w:i/>
                <w:sz w:val="18"/>
                <w:szCs w:val="18"/>
              </w:rPr>
              <w:t>Liriomyza</w:t>
            </w:r>
            <w:r w:rsidRPr="00E24920">
              <w:rPr>
                <w:rFonts w:eastAsiaTheme="minorEastAsia"/>
                <w:sz w:val="18"/>
                <w:szCs w:val="18"/>
              </w:rPr>
              <w:t xml:space="preserve"> spp., </w:t>
            </w:r>
            <w:r w:rsidRPr="00E24920">
              <w:rPr>
                <w:rFonts w:eastAsiaTheme="minorEastAsia"/>
                <w:i/>
                <w:sz w:val="18"/>
                <w:szCs w:val="18"/>
              </w:rPr>
              <w:t>Tipula</w:t>
            </w:r>
            <w:r w:rsidRPr="00E24920">
              <w:rPr>
                <w:rFonts w:eastAsiaTheme="minorEastAsia"/>
                <w:sz w:val="18"/>
                <w:szCs w:val="18"/>
              </w:rPr>
              <w:t xml:space="preserve"> </w:t>
            </w:r>
            <w:r w:rsidRPr="00E24920">
              <w:rPr>
                <w:rFonts w:eastAsiaTheme="minorEastAsia"/>
                <w:i/>
                <w:sz w:val="18"/>
                <w:szCs w:val="18"/>
              </w:rPr>
              <w:t>paludosa</w:t>
            </w:r>
            <w:r w:rsidRPr="00E24920">
              <w:rPr>
                <w:rFonts w:eastAsiaTheme="minorEastAsia"/>
                <w:sz w:val="18"/>
                <w:szCs w:val="18"/>
              </w:rPr>
              <w:t xml:space="preserve">, </w:t>
            </w:r>
            <w:r w:rsidRPr="00E24920">
              <w:rPr>
                <w:rFonts w:eastAsiaTheme="minorEastAsia"/>
                <w:i/>
                <w:sz w:val="18"/>
                <w:szCs w:val="18"/>
              </w:rPr>
              <w:t>Bradysia</w:t>
            </w:r>
            <w:r w:rsidRPr="00E24920">
              <w:rPr>
                <w:rFonts w:eastAsiaTheme="minorEastAsia"/>
                <w:sz w:val="18"/>
                <w:szCs w:val="18"/>
              </w:rPr>
              <w:t xml:space="preserve"> spp.</w:t>
            </w:r>
          </w:p>
        </w:tc>
        <w:tc>
          <w:tcPr>
            <w:tcW w:w="2122" w:type="dxa"/>
            <w:tcBorders>
              <w:top w:val="single" w:sz="4" w:space="0" w:color="000000"/>
              <w:left w:val="single" w:sz="4" w:space="0" w:color="000000"/>
              <w:bottom w:val="single" w:sz="4" w:space="0" w:color="000000"/>
              <w:right w:val="single" w:sz="4" w:space="0" w:color="000000"/>
            </w:tcBorders>
          </w:tcPr>
          <w:p w14:paraId="1215A8BE"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cvetlični resar, listne zavrtalke, košeninar, žalovalke (mrtvaške mušice)</w:t>
            </w:r>
          </w:p>
        </w:tc>
        <w:tc>
          <w:tcPr>
            <w:tcW w:w="1701" w:type="dxa"/>
            <w:tcBorders>
              <w:top w:val="single" w:sz="4" w:space="0" w:color="000000"/>
              <w:left w:val="single" w:sz="4" w:space="0" w:color="000000"/>
              <w:bottom w:val="single" w:sz="4" w:space="0" w:color="000000"/>
              <w:right w:val="single" w:sz="4" w:space="0" w:color="000000"/>
            </w:tcBorders>
          </w:tcPr>
          <w:p w14:paraId="63F73FBD"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Prostor ločen od narave / na prostem</w:t>
            </w:r>
          </w:p>
        </w:tc>
        <w:tc>
          <w:tcPr>
            <w:tcW w:w="1778" w:type="dxa"/>
            <w:tcBorders>
              <w:top w:val="single" w:sz="4" w:space="0" w:color="000000"/>
              <w:left w:val="single" w:sz="4" w:space="0" w:color="000000"/>
              <w:bottom w:val="single" w:sz="4" w:space="0" w:color="000000"/>
              <w:right w:val="single" w:sz="4" w:space="0" w:color="000000"/>
            </w:tcBorders>
          </w:tcPr>
          <w:p w14:paraId="1F5510C6"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 xml:space="preserve">Nemasys® </w:t>
            </w:r>
          </w:p>
          <w:p w14:paraId="1D7150FA" w14:textId="77777777" w:rsidR="00E24920" w:rsidRPr="00E24920" w:rsidRDefault="00E24920" w:rsidP="00E24920">
            <w:pPr>
              <w:autoSpaceDE w:val="0"/>
              <w:autoSpaceDN w:val="0"/>
              <w:adjustRightInd w:val="0"/>
              <w:jc w:val="left"/>
              <w:rPr>
                <w:rFonts w:eastAsiaTheme="minorEastAsia"/>
                <w:sz w:val="18"/>
                <w:szCs w:val="18"/>
              </w:rPr>
            </w:pPr>
          </w:p>
        </w:tc>
      </w:tr>
      <w:tr w:rsidR="00E24920" w:rsidRPr="00E24920" w14:paraId="6948C67C" w14:textId="77777777" w:rsidTr="009E502C">
        <w:trPr>
          <w:trHeight w:val="508"/>
        </w:trPr>
        <w:tc>
          <w:tcPr>
            <w:tcW w:w="1809" w:type="dxa"/>
            <w:vMerge/>
            <w:tcBorders>
              <w:left w:val="single" w:sz="4" w:space="0" w:color="000000"/>
              <w:right w:val="single" w:sz="4" w:space="0" w:color="000000"/>
            </w:tcBorders>
          </w:tcPr>
          <w:p w14:paraId="6583DC8C" w14:textId="77777777" w:rsidR="00E24920" w:rsidRPr="00E24920" w:rsidRDefault="00E24920" w:rsidP="00E24920">
            <w:pPr>
              <w:autoSpaceDE w:val="0"/>
              <w:autoSpaceDN w:val="0"/>
              <w:adjustRightInd w:val="0"/>
              <w:jc w:val="left"/>
              <w:rPr>
                <w:rFonts w:eastAsiaTheme="minorEastAsia"/>
                <w:b/>
                <w:sz w:val="18"/>
                <w:szCs w:val="18"/>
              </w:rPr>
            </w:pPr>
          </w:p>
        </w:tc>
        <w:tc>
          <w:tcPr>
            <w:tcW w:w="1876" w:type="dxa"/>
            <w:tcBorders>
              <w:top w:val="single" w:sz="4" w:space="0" w:color="000000"/>
              <w:left w:val="single" w:sz="4" w:space="0" w:color="000000"/>
              <w:bottom w:val="single" w:sz="4" w:space="0" w:color="000000"/>
              <w:right w:val="single" w:sz="4" w:space="0" w:color="000000"/>
            </w:tcBorders>
          </w:tcPr>
          <w:p w14:paraId="0EB0C379" w14:textId="77777777" w:rsidR="00E24920" w:rsidRPr="00E24920" w:rsidRDefault="00E24920" w:rsidP="00E24920">
            <w:pPr>
              <w:autoSpaceDE w:val="0"/>
              <w:autoSpaceDN w:val="0"/>
              <w:adjustRightInd w:val="0"/>
              <w:jc w:val="left"/>
              <w:rPr>
                <w:rFonts w:eastAsiaTheme="minorEastAsia"/>
                <w:i/>
                <w:iCs/>
                <w:sz w:val="18"/>
                <w:szCs w:val="18"/>
              </w:rPr>
            </w:pPr>
            <w:r w:rsidRPr="00E24920">
              <w:rPr>
                <w:rFonts w:eastAsiaTheme="minorEastAsia"/>
                <w:i/>
                <w:iCs/>
                <w:sz w:val="18"/>
                <w:szCs w:val="18"/>
              </w:rPr>
              <w:t xml:space="preserve">Psila rosae, Delia radicum, Spodoptera exigua, Spodoptera littoralis, Agrotis segetum, Hylemya antiqua, Tipula paludosa, Bradisia </w:t>
            </w:r>
            <w:r w:rsidRPr="00E24920">
              <w:rPr>
                <w:rFonts w:eastAsiaTheme="minorEastAsia"/>
                <w:iCs/>
                <w:sz w:val="18"/>
                <w:szCs w:val="18"/>
              </w:rPr>
              <w:t>spp</w:t>
            </w:r>
            <w:r w:rsidRPr="00E24920">
              <w:rPr>
                <w:rFonts w:eastAsiaTheme="minorEastAsia"/>
                <w:i/>
                <w:iCs/>
                <w:sz w:val="18"/>
                <w:szCs w:val="18"/>
              </w:rPr>
              <w:t>., Frankliniella occidentalis</w:t>
            </w:r>
          </w:p>
        </w:tc>
        <w:tc>
          <w:tcPr>
            <w:tcW w:w="2122" w:type="dxa"/>
            <w:tcBorders>
              <w:top w:val="single" w:sz="4" w:space="0" w:color="000000"/>
              <w:left w:val="single" w:sz="4" w:space="0" w:color="000000"/>
              <w:bottom w:val="single" w:sz="4" w:space="0" w:color="000000"/>
              <w:right w:val="single" w:sz="4" w:space="0" w:color="000000"/>
            </w:tcBorders>
          </w:tcPr>
          <w:p w14:paraId="2E47BFEA"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korenjeva muha, kapusova muha, sovke, čebulna muha, košeninar, mrtvaške mušice, cvetlični resar</w:t>
            </w:r>
          </w:p>
        </w:tc>
        <w:tc>
          <w:tcPr>
            <w:tcW w:w="1701" w:type="dxa"/>
            <w:tcBorders>
              <w:top w:val="single" w:sz="4" w:space="0" w:color="000000"/>
              <w:left w:val="single" w:sz="4" w:space="0" w:color="000000"/>
              <w:bottom w:val="single" w:sz="4" w:space="0" w:color="000000"/>
              <w:right w:val="single" w:sz="4" w:space="0" w:color="000000"/>
            </w:tcBorders>
          </w:tcPr>
          <w:p w14:paraId="119A4E60"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Prostor ločen od narave / na prostem</w:t>
            </w:r>
          </w:p>
        </w:tc>
        <w:tc>
          <w:tcPr>
            <w:tcW w:w="1778" w:type="dxa"/>
            <w:tcBorders>
              <w:top w:val="single" w:sz="4" w:space="0" w:color="000000"/>
              <w:left w:val="single" w:sz="4" w:space="0" w:color="000000"/>
              <w:bottom w:val="single" w:sz="4" w:space="0" w:color="000000"/>
              <w:right w:val="single" w:sz="4" w:space="0" w:color="000000"/>
            </w:tcBorders>
          </w:tcPr>
          <w:p w14:paraId="67BD6E99"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 xml:space="preserve">Nemasys®  GROW YOUR OWN (kombinacija </w:t>
            </w:r>
            <w:r w:rsidRPr="00E24920">
              <w:rPr>
                <w:rFonts w:eastAsiaTheme="minorEastAsia"/>
                <w:i/>
                <w:iCs/>
                <w:sz w:val="18"/>
                <w:szCs w:val="18"/>
              </w:rPr>
              <w:t xml:space="preserve">S. carpocapsae </w:t>
            </w:r>
            <w:r w:rsidRPr="00E24920">
              <w:rPr>
                <w:rFonts w:eastAsiaTheme="minorEastAsia"/>
                <w:sz w:val="18"/>
                <w:szCs w:val="18"/>
              </w:rPr>
              <w:t xml:space="preserve">in </w:t>
            </w:r>
            <w:r w:rsidRPr="00E24920">
              <w:rPr>
                <w:rFonts w:eastAsiaTheme="minorEastAsia"/>
                <w:i/>
                <w:iCs/>
                <w:sz w:val="18"/>
                <w:szCs w:val="18"/>
              </w:rPr>
              <w:t>S. feltiae</w:t>
            </w:r>
            <w:r w:rsidRPr="00E24920">
              <w:rPr>
                <w:rFonts w:eastAsiaTheme="minorEastAsia"/>
                <w:sz w:val="18"/>
                <w:szCs w:val="18"/>
              </w:rPr>
              <w:t>)</w:t>
            </w:r>
          </w:p>
        </w:tc>
      </w:tr>
      <w:tr w:rsidR="00E24920" w:rsidRPr="00E24920" w14:paraId="33C01A8F" w14:textId="77777777" w:rsidTr="009E502C">
        <w:trPr>
          <w:trHeight w:val="508"/>
        </w:trPr>
        <w:tc>
          <w:tcPr>
            <w:tcW w:w="1809" w:type="dxa"/>
            <w:vMerge/>
            <w:tcBorders>
              <w:left w:val="single" w:sz="4" w:space="0" w:color="000000"/>
              <w:right w:val="single" w:sz="4" w:space="0" w:color="000000"/>
            </w:tcBorders>
          </w:tcPr>
          <w:p w14:paraId="27F37A42" w14:textId="77777777" w:rsidR="00E24920" w:rsidRPr="00E24920" w:rsidRDefault="00E24920" w:rsidP="00E24920">
            <w:pPr>
              <w:autoSpaceDE w:val="0"/>
              <w:autoSpaceDN w:val="0"/>
              <w:adjustRightInd w:val="0"/>
              <w:jc w:val="left"/>
              <w:rPr>
                <w:rFonts w:eastAsiaTheme="minorEastAsia"/>
                <w:b/>
                <w:sz w:val="18"/>
                <w:szCs w:val="18"/>
              </w:rPr>
            </w:pPr>
          </w:p>
        </w:tc>
        <w:tc>
          <w:tcPr>
            <w:tcW w:w="1876" w:type="dxa"/>
            <w:tcBorders>
              <w:top w:val="single" w:sz="4" w:space="0" w:color="000000"/>
              <w:left w:val="single" w:sz="4" w:space="0" w:color="000000"/>
              <w:bottom w:val="single" w:sz="4" w:space="0" w:color="000000"/>
              <w:right w:val="single" w:sz="4" w:space="0" w:color="000000"/>
            </w:tcBorders>
          </w:tcPr>
          <w:p w14:paraId="42A60F71" w14:textId="77777777" w:rsidR="00E24920" w:rsidRPr="00E24920" w:rsidRDefault="00E24920" w:rsidP="00E24920">
            <w:pPr>
              <w:autoSpaceDE w:val="0"/>
              <w:autoSpaceDN w:val="0"/>
              <w:adjustRightInd w:val="0"/>
              <w:jc w:val="left"/>
              <w:rPr>
                <w:rFonts w:eastAsiaTheme="minorEastAsia"/>
                <w:i/>
                <w:iCs/>
                <w:sz w:val="18"/>
                <w:szCs w:val="18"/>
              </w:rPr>
            </w:pPr>
            <w:r w:rsidRPr="00E24920">
              <w:rPr>
                <w:rFonts w:eastAsiaTheme="minorEastAsia"/>
                <w:i/>
                <w:sz w:val="18"/>
                <w:szCs w:val="18"/>
              </w:rPr>
              <w:t>Otiorhynchus sulcatus</w:t>
            </w:r>
          </w:p>
        </w:tc>
        <w:tc>
          <w:tcPr>
            <w:tcW w:w="2122" w:type="dxa"/>
            <w:tcBorders>
              <w:top w:val="single" w:sz="4" w:space="0" w:color="000000"/>
              <w:left w:val="single" w:sz="4" w:space="0" w:color="000000"/>
              <w:bottom w:val="single" w:sz="4" w:space="0" w:color="000000"/>
              <w:right w:val="single" w:sz="4" w:space="0" w:color="000000"/>
            </w:tcBorders>
          </w:tcPr>
          <w:p w14:paraId="77AB373E"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brazdasti trsni rilčkar</w:t>
            </w:r>
          </w:p>
        </w:tc>
        <w:tc>
          <w:tcPr>
            <w:tcW w:w="1701" w:type="dxa"/>
            <w:tcBorders>
              <w:top w:val="single" w:sz="4" w:space="0" w:color="000000"/>
              <w:left w:val="single" w:sz="4" w:space="0" w:color="000000"/>
              <w:bottom w:val="single" w:sz="4" w:space="0" w:color="000000"/>
              <w:right w:val="single" w:sz="4" w:space="0" w:color="000000"/>
            </w:tcBorders>
          </w:tcPr>
          <w:p w14:paraId="7E733384"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Prostor ločen od narave / na prostem</w:t>
            </w:r>
          </w:p>
        </w:tc>
        <w:tc>
          <w:tcPr>
            <w:tcW w:w="1778" w:type="dxa"/>
            <w:tcBorders>
              <w:top w:val="single" w:sz="4" w:space="0" w:color="000000"/>
              <w:left w:val="single" w:sz="4" w:space="0" w:color="000000"/>
              <w:bottom w:val="single" w:sz="4" w:space="0" w:color="000000"/>
              <w:right w:val="single" w:sz="4" w:space="0" w:color="000000"/>
            </w:tcBorders>
          </w:tcPr>
          <w:p w14:paraId="248C41AC"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nematop®cool (kombinacija H</w:t>
            </w:r>
            <w:r w:rsidRPr="00E24920">
              <w:rPr>
                <w:rFonts w:eastAsiaTheme="minorEastAsia"/>
                <w:i/>
                <w:iCs/>
                <w:sz w:val="18"/>
                <w:szCs w:val="18"/>
              </w:rPr>
              <w:t>. bacteriophora</w:t>
            </w:r>
            <w:r w:rsidRPr="00E24920">
              <w:rPr>
                <w:rFonts w:eastAsiaTheme="minorEastAsia"/>
                <w:sz w:val="18"/>
                <w:szCs w:val="18"/>
              </w:rPr>
              <w:t xml:space="preserve"> in </w:t>
            </w:r>
            <w:r w:rsidRPr="00E24920">
              <w:rPr>
                <w:rFonts w:eastAsiaTheme="minorEastAsia"/>
                <w:i/>
                <w:iCs/>
                <w:sz w:val="18"/>
                <w:szCs w:val="18"/>
              </w:rPr>
              <w:t>S. feltiae</w:t>
            </w:r>
            <w:r w:rsidRPr="00E24920">
              <w:rPr>
                <w:rFonts w:eastAsiaTheme="minorEastAsia"/>
                <w:sz w:val="18"/>
                <w:szCs w:val="18"/>
              </w:rPr>
              <w:t>)</w:t>
            </w:r>
          </w:p>
        </w:tc>
      </w:tr>
      <w:tr w:rsidR="00E24920" w:rsidRPr="00E24920" w14:paraId="593B7DE2" w14:textId="77777777" w:rsidTr="009E502C">
        <w:trPr>
          <w:trHeight w:val="508"/>
        </w:trPr>
        <w:tc>
          <w:tcPr>
            <w:tcW w:w="1809" w:type="dxa"/>
            <w:vMerge/>
            <w:tcBorders>
              <w:left w:val="single" w:sz="4" w:space="0" w:color="000000"/>
              <w:bottom w:val="single" w:sz="4" w:space="0" w:color="000000"/>
              <w:right w:val="single" w:sz="4" w:space="0" w:color="000000"/>
            </w:tcBorders>
          </w:tcPr>
          <w:p w14:paraId="6BC7A6D4" w14:textId="77777777" w:rsidR="00E24920" w:rsidRPr="00E24920" w:rsidRDefault="00E24920" w:rsidP="00E24920">
            <w:pPr>
              <w:autoSpaceDE w:val="0"/>
              <w:autoSpaceDN w:val="0"/>
              <w:adjustRightInd w:val="0"/>
              <w:jc w:val="left"/>
              <w:rPr>
                <w:rFonts w:eastAsiaTheme="minorEastAsia"/>
                <w:b/>
                <w:sz w:val="18"/>
                <w:szCs w:val="18"/>
              </w:rPr>
            </w:pPr>
          </w:p>
        </w:tc>
        <w:tc>
          <w:tcPr>
            <w:tcW w:w="1876" w:type="dxa"/>
            <w:tcBorders>
              <w:top w:val="single" w:sz="4" w:space="0" w:color="000000"/>
              <w:left w:val="single" w:sz="4" w:space="0" w:color="000000"/>
              <w:bottom w:val="single" w:sz="4" w:space="0" w:color="000000"/>
              <w:right w:val="single" w:sz="4" w:space="0" w:color="000000"/>
            </w:tcBorders>
          </w:tcPr>
          <w:p w14:paraId="65580CC6" w14:textId="77777777" w:rsidR="00E24920" w:rsidRPr="00E24920" w:rsidRDefault="00E24920" w:rsidP="00E24920">
            <w:pPr>
              <w:autoSpaceDE w:val="0"/>
              <w:autoSpaceDN w:val="0"/>
              <w:adjustRightInd w:val="0"/>
              <w:jc w:val="left"/>
              <w:rPr>
                <w:rFonts w:eastAsiaTheme="minorEastAsia"/>
                <w:i/>
                <w:iCs/>
                <w:sz w:val="18"/>
                <w:szCs w:val="18"/>
              </w:rPr>
            </w:pPr>
            <w:r w:rsidRPr="00E24920">
              <w:rPr>
                <w:rFonts w:eastAsiaTheme="minorEastAsia"/>
                <w:i/>
                <w:iCs/>
                <w:sz w:val="18"/>
                <w:szCs w:val="18"/>
              </w:rPr>
              <w:t xml:space="preserve">Otiorhynchus sulcatus </w:t>
            </w:r>
            <w:r w:rsidRPr="00E24920">
              <w:rPr>
                <w:rFonts w:eastAsiaTheme="minorEastAsia"/>
                <w:sz w:val="18"/>
                <w:szCs w:val="18"/>
              </w:rPr>
              <w:t>in druge vrste iz rodu</w:t>
            </w:r>
            <w:r w:rsidRPr="00E24920">
              <w:rPr>
                <w:rFonts w:eastAsiaTheme="minorEastAsia"/>
                <w:i/>
                <w:iCs/>
                <w:sz w:val="18"/>
                <w:szCs w:val="18"/>
              </w:rPr>
              <w:t xml:space="preserve"> Otiorhynchus </w:t>
            </w:r>
            <w:r w:rsidRPr="00E24920">
              <w:rPr>
                <w:rFonts w:eastAsiaTheme="minorEastAsia"/>
                <w:sz w:val="18"/>
                <w:szCs w:val="18"/>
              </w:rPr>
              <w:t>in reda Coleoptera</w:t>
            </w:r>
          </w:p>
        </w:tc>
        <w:tc>
          <w:tcPr>
            <w:tcW w:w="2122" w:type="dxa"/>
            <w:tcBorders>
              <w:top w:val="single" w:sz="4" w:space="0" w:color="000000"/>
              <w:left w:val="single" w:sz="4" w:space="0" w:color="000000"/>
              <w:bottom w:val="single" w:sz="4" w:space="0" w:color="000000"/>
              <w:right w:val="single" w:sz="4" w:space="0" w:color="000000"/>
            </w:tcBorders>
          </w:tcPr>
          <w:p w14:paraId="7DEEE836"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brazdasti trsni kljunotaj in druge vrste iz rodu jajčastih rilčkarjev in reda hroščev</w:t>
            </w:r>
          </w:p>
        </w:tc>
        <w:tc>
          <w:tcPr>
            <w:tcW w:w="1701" w:type="dxa"/>
            <w:tcBorders>
              <w:top w:val="single" w:sz="4" w:space="0" w:color="000000"/>
              <w:left w:val="single" w:sz="4" w:space="0" w:color="000000"/>
              <w:bottom w:val="single" w:sz="4" w:space="0" w:color="000000"/>
              <w:right w:val="single" w:sz="4" w:space="0" w:color="000000"/>
            </w:tcBorders>
          </w:tcPr>
          <w:p w14:paraId="514F491E"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Prostor ločen od narave / na prostem</w:t>
            </w:r>
          </w:p>
        </w:tc>
        <w:tc>
          <w:tcPr>
            <w:tcW w:w="1778" w:type="dxa"/>
            <w:tcBorders>
              <w:top w:val="single" w:sz="4" w:space="0" w:color="000000"/>
              <w:left w:val="single" w:sz="4" w:space="0" w:color="000000"/>
              <w:bottom w:val="single" w:sz="4" w:space="0" w:color="000000"/>
              <w:right w:val="single" w:sz="4" w:space="0" w:color="000000"/>
            </w:tcBorders>
          </w:tcPr>
          <w:p w14:paraId="69B4D425"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Nemasys® L</w:t>
            </w:r>
          </w:p>
        </w:tc>
      </w:tr>
    </w:tbl>
    <w:p w14:paraId="5A593D43" w14:textId="77777777" w:rsidR="00E24920" w:rsidRPr="00E24920" w:rsidRDefault="00E24920" w:rsidP="00E24920">
      <w:pPr>
        <w:rPr>
          <w:rFonts w:eastAsiaTheme="minorEastAsia"/>
          <w:sz w:val="16"/>
          <w:szCs w:val="16"/>
        </w:rPr>
      </w:pPr>
      <w:r w:rsidRPr="00E24920">
        <w:rPr>
          <w:rFonts w:eastAsiaTheme="minorEastAsia"/>
          <w:sz w:val="16"/>
          <w:szCs w:val="16"/>
        </w:rPr>
        <w:t>Se nadaljuje na naslednji strani …</w:t>
      </w:r>
    </w:p>
    <w:p w14:paraId="2C901E57" w14:textId="77777777" w:rsidR="00E24920" w:rsidRPr="00E24920" w:rsidRDefault="00E24920" w:rsidP="00E24920">
      <w:pPr>
        <w:rPr>
          <w:rFonts w:eastAsiaTheme="minorEastAsia"/>
          <w:sz w:val="20"/>
          <w:szCs w:val="20"/>
        </w:rPr>
      </w:pPr>
    </w:p>
    <w:tbl>
      <w:tblPr>
        <w:tblW w:w="9286" w:type="dxa"/>
        <w:tblBorders>
          <w:top w:val="nil"/>
          <w:left w:val="nil"/>
          <w:bottom w:val="nil"/>
          <w:right w:val="nil"/>
        </w:tblBorders>
        <w:tblLook w:val="0000" w:firstRow="0" w:lastRow="0" w:firstColumn="0" w:lastColumn="0" w:noHBand="0" w:noVBand="0"/>
      </w:tblPr>
      <w:tblGrid>
        <w:gridCol w:w="1809"/>
        <w:gridCol w:w="1876"/>
        <w:gridCol w:w="2122"/>
        <w:gridCol w:w="1701"/>
        <w:gridCol w:w="1778"/>
      </w:tblGrid>
      <w:tr w:rsidR="00E24920" w:rsidRPr="00E24920" w14:paraId="1EEE6FC8" w14:textId="77777777" w:rsidTr="009E502C">
        <w:trPr>
          <w:trHeight w:val="268"/>
        </w:trPr>
        <w:tc>
          <w:tcPr>
            <w:tcW w:w="1809"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72DEFB6E" w14:textId="77777777" w:rsidR="00E24920" w:rsidRPr="00E24920" w:rsidRDefault="00E24920" w:rsidP="00E24920">
            <w:pPr>
              <w:autoSpaceDE w:val="0"/>
              <w:autoSpaceDN w:val="0"/>
              <w:adjustRightInd w:val="0"/>
              <w:jc w:val="center"/>
              <w:rPr>
                <w:rFonts w:eastAsiaTheme="minorEastAsia"/>
                <w:b/>
                <w:sz w:val="18"/>
                <w:szCs w:val="18"/>
              </w:rPr>
            </w:pPr>
            <w:r w:rsidRPr="00E24920">
              <w:rPr>
                <w:rFonts w:eastAsiaTheme="minorEastAsia"/>
                <w:b/>
                <w:bCs/>
                <w:sz w:val="18"/>
                <w:szCs w:val="18"/>
              </w:rPr>
              <w:lastRenderedPageBreak/>
              <w:t>Koristni organizem</w:t>
            </w:r>
          </w:p>
        </w:tc>
        <w:tc>
          <w:tcPr>
            <w:tcW w:w="399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F60B068" w14:textId="77777777" w:rsidR="00E24920" w:rsidRPr="00E24920" w:rsidRDefault="00E24920" w:rsidP="00E24920">
            <w:pPr>
              <w:autoSpaceDE w:val="0"/>
              <w:autoSpaceDN w:val="0"/>
              <w:adjustRightInd w:val="0"/>
              <w:jc w:val="center"/>
              <w:rPr>
                <w:rFonts w:eastAsiaTheme="minorEastAsia"/>
                <w:sz w:val="18"/>
                <w:szCs w:val="18"/>
              </w:rPr>
            </w:pPr>
            <w:r w:rsidRPr="00E24920">
              <w:rPr>
                <w:rFonts w:eastAsiaTheme="minorEastAsia"/>
                <w:b/>
                <w:bCs/>
                <w:sz w:val="18"/>
                <w:szCs w:val="18"/>
              </w:rPr>
              <w:t>Ciljni škodljivi organizem</w:t>
            </w:r>
          </w:p>
        </w:tc>
        <w:tc>
          <w:tcPr>
            <w:tcW w:w="1701"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6B5C72F3" w14:textId="77777777" w:rsidR="00E24920" w:rsidRPr="00E24920" w:rsidRDefault="00E24920" w:rsidP="00E24920">
            <w:pPr>
              <w:autoSpaceDE w:val="0"/>
              <w:autoSpaceDN w:val="0"/>
              <w:adjustRightInd w:val="0"/>
              <w:jc w:val="center"/>
              <w:rPr>
                <w:rFonts w:eastAsiaTheme="minorEastAsia"/>
                <w:b/>
                <w:bCs/>
                <w:sz w:val="18"/>
                <w:szCs w:val="18"/>
              </w:rPr>
            </w:pPr>
            <w:r w:rsidRPr="00E24920">
              <w:rPr>
                <w:rFonts w:eastAsiaTheme="minorEastAsia"/>
                <w:b/>
                <w:bCs/>
                <w:sz w:val="18"/>
                <w:szCs w:val="18"/>
              </w:rPr>
              <w:t>Uporaba</w:t>
            </w:r>
          </w:p>
          <w:p w14:paraId="54B2C724" w14:textId="77777777" w:rsidR="00E24920" w:rsidRPr="00E24920" w:rsidRDefault="00E24920" w:rsidP="00E24920">
            <w:pPr>
              <w:autoSpaceDE w:val="0"/>
              <w:autoSpaceDN w:val="0"/>
              <w:adjustRightInd w:val="0"/>
              <w:jc w:val="center"/>
              <w:rPr>
                <w:rFonts w:eastAsiaTheme="minorEastAsia"/>
                <w:sz w:val="18"/>
                <w:szCs w:val="18"/>
              </w:rPr>
            </w:pPr>
            <w:r w:rsidRPr="00E24920">
              <w:rPr>
                <w:rFonts w:eastAsiaTheme="minorEastAsia"/>
                <w:b/>
                <w:bCs/>
                <w:sz w:val="18"/>
                <w:szCs w:val="18"/>
              </w:rPr>
              <w:t>(prostor ločen od narave / na prostem)</w:t>
            </w:r>
          </w:p>
        </w:tc>
        <w:tc>
          <w:tcPr>
            <w:tcW w:w="1778"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698E9B73" w14:textId="77777777" w:rsidR="00E24920" w:rsidRPr="00E24920" w:rsidRDefault="00E24920" w:rsidP="00E24920">
            <w:pPr>
              <w:autoSpaceDE w:val="0"/>
              <w:autoSpaceDN w:val="0"/>
              <w:adjustRightInd w:val="0"/>
              <w:jc w:val="center"/>
              <w:rPr>
                <w:rFonts w:eastAsiaTheme="minorEastAsia"/>
                <w:sz w:val="18"/>
                <w:szCs w:val="18"/>
              </w:rPr>
            </w:pPr>
            <w:r w:rsidRPr="00E24920">
              <w:rPr>
                <w:rFonts w:eastAsiaTheme="minorEastAsia"/>
                <w:b/>
                <w:bCs/>
                <w:sz w:val="18"/>
                <w:szCs w:val="18"/>
              </w:rPr>
              <w:t>Pripravki, ki imajo dovoljenje za trženje v Sloveniji</w:t>
            </w:r>
          </w:p>
        </w:tc>
      </w:tr>
      <w:tr w:rsidR="00E24920" w:rsidRPr="00E24920" w14:paraId="224E5C74" w14:textId="77777777" w:rsidTr="009E502C">
        <w:trPr>
          <w:trHeight w:val="508"/>
        </w:trPr>
        <w:tc>
          <w:tcPr>
            <w:tcW w:w="1809" w:type="dxa"/>
            <w:vMerge/>
            <w:tcBorders>
              <w:left w:val="single" w:sz="4" w:space="0" w:color="000000"/>
              <w:bottom w:val="single" w:sz="4" w:space="0" w:color="000000"/>
              <w:right w:val="single" w:sz="4" w:space="0" w:color="000000"/>
            </w:tcBorders>
            <w:shd w:val="clear" w:color="auto" w:fill="D9D9D9" w:themeFill="background1" w:themeFillShade="D9"/>
          </w:tcPr>
          <w:p w14:paraId="3C431FCD" w14:textId="77777777" w:rsidR="00E24920" w:rsidRPr="00E24920" w:rsidRDefault="00E24920" w:rsidP="00E24920">
            <w:pPr>
              <w:autoSpaceDE w:val="0"/>
              <w:autoSpaceDN w:val="0"/>
              <w:adjustRightInd w:val="0"/>
              <w:jc w:val="left"/>
              <w:rPr>
                <w:rFonts w:eastAsiaTheme="minorEastAsia"/>
                <w:b/>
                <w:sz w:val="18"/>
                <w:szCs w:val="18"/>
              </w:rPr>
            </w:pPr>
          </w:p>
        </w:tc>
        <w:tc>
          <w:tcPr>
            <w:tcW w:w="18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627D4A2" w14:textId="77777777" w:rsidR="00E24920" w:rsidRPr="00E24920" w:rsidRDefault="00E24920" w:rsidP="00E24920">
            <w:pPr>
              <w:autoSpaceDE w:val="0"/>
              <w:autoSpaceDN w:val="0"/>
              <w:adjustRightInd w:val="0"/>
              <w:jc w:val="center"/>
              <w:rPr>
                <w:rFonts w:eastAsiaTheme="minorEastAsia"/>
                <w:b/>
                <w:iCs/>
                <w:sz w:val="18"/>
                <w:szCs w:val="18"/>
              </w:rPr>
            </w:pPr>
            <w:r w:rsidRPr="00E24920">
              <w:rPr>
                <w:rFonts w:eastAsiaTheme="minorEastAsia"/>
                <w:b/>
                <w:iCs/>
                <w:sz w:val="18"/>
                <w:szCs w:val="18"/>
              </w:rPr>
              <w:t>latinsko</w:t>
            </w:r>
          </w:p>
        </w:tc>
        <w:tc>
          <w:tcPr>
            <w:tcW w:w="21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11550E5" w14:textId="77777777" w:rsidR="00E24920" w:rsidRPr="00E24920" w:rsidRDefault="00E24920" w:rsidP="00E24920">
            <w:pPr>
              <w:autoSpaceDE w:val="0"/>
              <w:autoSpaceDN w:val="0"/>
              <w:adjustRightInd w:val="0"/>
              <w:jc w:val="center"/>
              <w:rPr>
                <w:rFonts w:eastAsiaTheme="minorEastAsia"/>
                <w:b/>
                <w:sz w:val="18"/>
                <w:szCs w:val="18"/>
              </w:rPr>
            </w:pPr>
            <w:r w:rsidRPr="00E24920">
              <w:rPr>
                <w:rFonts w:eastAsiaTheme="minorEastAsia"/>
                <w:b/>
                <w:sz w:val="18"/>
                <w:szCs w:val="18"/>
              </w:rPr>
              <w:t>slovensko</w:t>
            </w:r>
          </w:p>
        </w:tc>
        <w:tc>
          <w:tcPr>
            <w:tcW w:w="1701" w:type="dxa"/>
            <w:vMerge/>
            <w:tcBorders>
              <w:left w:val="single" w:sz="4" w:space="0" w:color="000000"/>
              <w:bottom w:val="single" w:sz="4" w:space="0" w:color="000000"/>
              <w:right w:val="single" w:sz="4" w:space="0" w:color="000000"/>
            </w:tcBorders>
            <w:shd w:val="clear" w:color="auto" w:fill="D9D9D9" w:themeFill="background1" w:themeFillShade="D9"/>
          </w:tcPr>
          <w:p w14:paraId="59CD5FBE" w14:textId="77777777" w:rsidR="00E24920" w:rsidRPr="00E24920" w:rsidRDefault="00E24920" w:rsidP="00E24920">
            <w:pPr>
              <w:autoSpaceDE w:val="0"/>
              <w:autoSpaceDN w:val="0"/>
              <w:adjustRightInd w:val="0"/>
              <w:jc w:val="left"/>
              <w:rPr>
                <w:rFonts w:eastAsiaTheme="minorEastAsia"/>
                <w:sz w:val="18"/>
                <w:szCs w:val="18"/>
              </w:rPr>
            </w:pPr>
          </w:p>
        </w:tc>
        <w:tc>
          <w:tcPr>
            <w:tcW w:w="1778" w:type="dxa"/>
            <w:vMerge/>
            <w:tcBorders>
              <w:left w:val="single" w:sz="4" w:space="0" w:color="000000"/>
              <w:bottom w:val="single" w:sz="4" w:space="0" w:color="000000"/>
              <w:right w:val="single" w:sz="4" w:space="0" w:color="000000"/>
            </w:tcBorders>
            <w:shd w:val="clear" w:color="auto" w:fill="D9D9D9" w:themeFill="background1" w:themeFillShade="D9"/>
          </w:tcPr>
          <w:p w14:paraId="36DEF449" w14:textId="77777777" w:rsidR="00E24920" w:rsidRPr="00E24920" w:rsidRDefault="00E24920" w:rsidP="00E24920">
            <w:pPr>
              <w:autoSpaceDE w:val="0"/>
              <w:autoSpaceDN w:val="0"/>
              <w:adjustRightInd w:val="0"/>
              <w:jc w:val="left"/>
              <w:rPr>
                <w:rFonts w:eastAsiaTheme="minorEastAsia"/>
                <w:sz w:val="18"/>
                <w:szCs w:val="18"/>
              </w:rPr>
            </w:pPr>
          </w:p>
        </w:tc>
      </w:tr>
      <w:tr w:rsidR="00E24920" w:rsidRPr="00E24920" w14:paraId="7C932A50" w14:textId="77777777" w:rsidTr="009E502C">
        <w:trPr>
          <w:trHeight w:val="508"/>
        </w:trPr>
        <w:tc>
          <w:tcPr>
            <w:tcW w:w="1809" w:type="dxa"/>
            <w:tcBorders>
              <w:top w:val="single" w:sz="4" w:space="0" w:color="000000"/>
              <w:left w:val="single" w:sz="4" w:space="0" w:color="000000"/>
              <w:bottom w:val="single" w:sz="4" w:space="0" w:color="000000"/>
              <w:right w:val="single" w:sz="4" w:space="0" w:color="000000"/>
            </w:tcBorders>
          </w:tcPr>
          <w:p w14:paraId="333D9001" w14:textId="77777777" w:rsidR="00E24920" w:rsidRPr="00E24920" w:rsidRDefault="00E24920" w:rsidP="00E24920">
            <w:pPr>
              <w:autoSpaceDE w:val="0"/>
              <w:autoSpaceDN w:val="0"/>
              <w:adjustRightInd w:val="0"/>
              <w:jc w:val="left"/>
              <w:rPr>
                <w:rFonts w:eastAsiaTheme="minorEastAsia"/>
                <w:b/>
                <w:sz w:val="18"/>
                <w:szCs w:val="18"/>
              </w:rPr>
            </w:pPr>
            <w:r w:rsidRPr="00E24920">
              <w:rPr>
                <w:rFonts w:eastAsiaTheme="minorEastAsia"/>
                <w:b/>
                <w:sz w:val="18"/>
                <w:szCs w:val="18"/>
              </w:rPr>
              <w:t xml:space="preserve">entomopatogena ogorčica </w:t>
            </w:r>
            <w:r w:rsidRPr="00E24920">
              <w:rPr>
                <w:rFonts w:eastAsiaTheme="minorEastAsia"/>
                <w:bCs/>
                <w:i/>
                <w:iCs/>
                <w:sz w:val="18"/>
                <w:szCs w:val="18"/>
              </w:rPr>
              <w:t>Steinernema kraussei</w:t>
            </w:r>
          </w:p>
        </w:tc>
        <w:tc>
          <w:tcPr>
            <w:tcW w:w="1876" w:type="dxa"/>
            <w:tcBorders>
              <w:top w:val="single" w:sz="4" w:space="0" w:color="000000"/>
              <w:left w:val="single" w:sz="4" w:space="0" w:color="000000"/>
              <w:bottom w:val="single" w:sz="4" w:space="0" w:color="000000"/>
              <w:right w:val="single" w:sz="4" w:space="0" w:color="000000"/>
            </w:tcBorders>
          </w:tcPr>
          <w:p w14:paraId="5BCA433D" w14:textId="77777777" w:rsidR="00E24920" w:rsidRPr="00E24920" w:rsidRDefault="00E24920" w:rsidP="00E24920">
            <w:pPr>
              <w:autoSpaceDE w:val="0"/>
              <w:autoSpaceDN w:val="0"/>
              <w:adjustRightInd w:val="0"/>
              <w:jc w:val="left"/>
              <w:rPr>
                <w:rFonts w:eastAsiaTheme="minorEastAsia"/>
                <w:i/>
                <w:iCs/>
                <w:sz w:val="18"/>
                <w:szCs w:val="18"/>
              </w:rPr>
            </w:pPr>
            <w:r w:rsidRPr="00E24920">
              <w:rPr>
                <w:rFonts w:eastAsiaTheme="minorEastAsia"/>
                <w:i/>
                <w:iCs/>
                <w:sz w:val="18"/>
                <w:szCs w:val="18"/>
              </w:rPr>
              <w:t xml:space="preserve">Otiorhynchus sulcatus </w:t>
            </w:r>
            <w:r w:rsidRPr="00E24920">
              <w:rPr>
                <w:rFonts w:eastAsiaTheme="minorEastAsia"/>
                <w:sz w:val="18"/>
                <w:szCs w:val="18"/>
              </w:rPr>
              <w:t>in druge vrste iz rodu</w:t>
            </w:r>
            <w:r w:rsidRPr="00E24920">
              <w:rPr>
                <w:rFonts w:eastAsiaTheme="minorEastAsia"/>
                <w:i/>
                <w:iCs/>
                <w:sz w:val="18"/>
                <w:szCs w:val="18"/>
              </w:rPr>
              <w:t xml:space="preserve"> Otiorhynchus </w:t>
            </w:r>
            <w:r w:rsidRPr="00E24920">
              <w:rPr>
                <w:rFonts w:eastAsiaTheme="minorEastAsia"/>
                <w:sz w:val="18"/>
                <w:szCs w:val="18"/>
              </w:rPr>
              <w:t>in reda Coleoptera</w:t>
            </w:r>
            <w:r w:rsidRPr="00E24920" w:rsidDel="008F036E">
              <w:rPr>
                <w:rFonts w:eastAsiaTheme="minorEastAsia"/>
                <w:i/>
                <w:iCs/>
                <w:sz w:val="18"/>
                <w:szCs w:val="18"/>
              </w:rPr>
              <w:t xml:space="preserve"> </w:t>
            </w:r>
          </w:p>
        </w:tc>
        <w:tc>
          <w:tcPr>
            <w:tcW w:w="2122" w:type="dxa"/>
            <w:tcBorders>
              <w:top w:val="single" w:sz="4" w:space="0" w:color="000000"/>
              <w:left w:val="single" w:sz="4" w:space="0" w:color="000000"/>
              <w:bottom w:val="single" w:sz="4" w:space="0" w:color="000000"/>
              <w:right w:val="single" w:sz="4" w:space="0" w:color="000000"/>
            </w:tcBorders>
          </w:tcPr>
          <w:p w14:paraId="798262EF"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brazdasti trsni kljunotaj in druge vrste iz rodu jajčastih rilčkarjev in reda hroščev</w:t>
            </w:r>
            <w:r w:rsidRPr="00E24920" w:rsidDel="008F036E">
              <w:rPr>
                <w:rFonts w:eastAsiaTheme="minorEastAsia"/>
                <w:sz w:val="18"/>
                <w:szCs w:val="18"/>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1A1A5A9F"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Prostor ločen od narave / na prostem</w:t>
            </w:r>
            <w:r w:rsidRPr="00E24920" w:rsidDel="008F036E">
              <w:rPr>
                <w:rFonts w:eastAsiaTheme="minorEastAsia"/>
                <w:sz w:val="18"/>
                <w:szCs w:val="18"/>
              </w:rPr>
              <w:t xml:space="preserve"> </w:t>
            </w:r>
          </w:p>
        </w:tc>
        <w:tc>
          <w:tcPr>
            <w:tcW w:w="1778" w:type="dxa"/>
            <w:tcBorders>
              <w:top w:val="single" w:sz="4" w:space="0" w:color="000000"/>
              <w:left w:val="single" w:sz="4" w:space="0" w:color="000000"/>
              <w:bottom w:val="single" w:sz="4" w:space="0" w:color="000000"/>
              <w:right w:val="single" w:sz="4" w:space="0" w:color="000000"/>
            </w:tcBorders>
          </w:tcPr>
          <w:p w14:paraId="0013398B" w14:textId="77777777" w:rsidR="00E24920" w:rsidRPr="00E24920" w:rsidRDefault="00E24920" w:rsidP="00E24920">
            <w:pPr>
              <w:autoSpaceDE w:val="0"/>
              <w:autoSpaceDN w:val="0"/>
              <w:adjustRightInd w:val="0"/>
              <w:jc w:val="left"/>
              <w:rPr>
                <w:rFonts w:eastAsiaTheme="minorEastAsia"/>
                <w:sz w:val="18"/>
                <w:szCs w:val="18"/>
              </w:rPr>
            </w:pPr>
          </w:p>
        </w:tc>
      </w:tr>
      <w:tr w:rsidR="00E24920" w:rsidRPr="00E24920" w14:paraId="24C84757" w14:textId="77777777" w:rsidTr="009E502C">
        <w:trPr>
          <w:trHeight w:val="986"/>
        </w:trPr>
        <w:tc>
          <w:tcPr>
            <w:tcW w:w="1809" w:type="dxa"/>
            <w:tcBorders>
              <w:top w:val="single" w:sz="4" w:space="0" w:color="000000"/>
              <w:left w:val="single" w:sz="4" w:space="0" w:color="000000"/>
              <w:bottom w:val="single" w:sz="4" w:space="0" w:color="000000"/>
              <w:right w:val="single" w:sz="4" w:space="0" w:color="000000"/>
            </w:tcBorders>
          </w:tcPr>
          <w:p w14:paraId="34CB2E55"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b/>
                <w:sz w:val="18"/>
                <w:szCs w:val="18"/>
              </w:rPr>
              <w:t>plenilska pršica</w:t>
            </w:r>
            <w:r w:rsidRPr="00E24920">
              <w:rPr>
                <w:rFonts w:eastAsiaTheme="minorEastAsia"/>
                <w:i/>
                <w:iCs/>
                <w:sz w:val="18"/>
                <w:szCs w:val="18"/>
              </w:rPr>
              <w:t xml:space="preserve"> Typhlodromus pyri </w:t>
            </w:r>
          </w:p>
        </w:tc>
        <w:tc>
          <w:tcPr>
            <w:tcW w:w="1876" w:type="dxa"/>
            <w:tcBorders>
              <w:top w:val="single" w:sz="4" w:space="0" w:color="000000"/>
              <w:left w:val="single" w:sz="4" w:space="0" w:color="000000"/>
              <w:bottom w:val="single" w:sz="4" w:space="0" w:color="000000"/>
              <w:right w:val="single" w:sz="4" w:space="0" w:color="000000"/>
            </w:tcBorders>
          </w:tcPr>
          <w:p w14:paraId="71BD5050" w14:textId="77777777" w:rsidR="00E24920" w:rsidRPr="00E24920" w:rsidRDefault="00E24920" w:rsidP="00E24920">
            <w:pPr>
              <w:autoSpaceDE w:val="0"/>
              <w:autoSpaceDN w:val="0"/>
              <w:adjustRightInd w:val="0"/>
              <w:jc w:val="left"/>
              <w:rPr>
                <w:rFonts w:eastAsiaTheme="minorEastAsia"/>
                <w:i/>
                <w:iCs/>
                <w:sz w:val="18"/>
                <w:szCs w:val="18"/>
              </w:rPr>
            </w:pPr>
            <w:r w:rsidRPr="00E24920">
              <w:rPr>
                <w:rFonts w:eastAsiaTheme="minorEastAsia"/>
                <w:i/>
                <w:iCs/>
                <w:sz w:val="18"/>
                <w:szCs w:val="18"/>
              </w:rPr>
              <w:t xml:space="preserve">Tetranychus urticae </w:t>
            </w:r>
            <w:r w:rsidRPr="00E24920">
              <w:rPr>
                <w:rFonts w:eastAsiaTheme="minorEastAsia"/>
                <w:iCs/>
                <w:sz w:val="18"/>
                <w:szCs w:val="18"/>
              </w:rPr>
              <w:t>(tudi</w:t>
            </w:r>
            <w:r w:rsidRPr="00E24920">
              <w:rPr>
                <w:rFonts w:eastAsiaTheme="minorEastAsia"/>
                <w:i/>
                <w:iCs/>
                <w:sz w:val="18"/>
                <w:szCs w:val="18"/>
              </w:rPr>
              <w:t xml:space="preserve"> Epitrimerus vitis</w:t>
            </w:r>
            <w:r w:rsidRPr="00E24920">
              <w:rPr>
                <w:rFonts w:eastAsiaTheme="minorEastAsia"/>
                <w:sz w:val="18"/>
                <w:szCs w:val="18"/>
              </w:rPr>
              <w:t xml:space="preserve">, </w:t>
            </w:r>
          </w:p>
          <w:p w14:paraId="06BEFA50"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i/>
                <w:iCs/>
                <w:sz w:val="18"/>
                <w:szCs w:val="18"/>
              </w:rPr>
              <w:t>Panonychus ulmi</w:t>
            </w:r>
            <w:r w:rsidRPr="00E24920">
              <w:rPr>
                <w:rFonts w:eastAsiaTheme="minorEastAsia"/>
                <w:sz w:val="18"/>
                <w:szCs w:val="18"/>
              </w:rPr>
              <w:t xml:space="preserve">, </w:t>
            </w:r>
            <w:r w:rsidRPr="00E24920">
              <w:rPr>
                <w:rFonts w:eastAsiaTheme="minorEastAsia"/>
                <w:i/>
                <w:iCs/>
                <w:sz w:val="18"/>
                <w:szCs w:val="18"/>
              </w:rPr>
              <w:t>Eriophyes vitis</w:t>
            </w:r>
            <w:r w:rsidRPr="00E24920">
              <w:rPr>
                <w:rFonts w:eastAsiaTheme="minorEastAsia"/>
                <w:iCs/>
                <w:sz w:val="18"/>
                <w:szCs w:val="18"/>
              </w:rPr>
              <w:t>)</w:t>
            </w:r>
          </w:p>
        </w:tc>
        <w:tc>
          <w:tcPr>
            <w:tcW w:w="2122" w:type="dxa"/>
            <w:tcBorders>
              <w:top w:val="single" w:sz="4" w:space="0" w:color="000000"/>
              <w:left w:val="single" w:sz="4" w:space="0" w:color="000000"/>
              <w:bottom w:val="single" w:sz="4" w:space="0" w:color="000000"/>
              <w:right w:val="single" w:sz="4" w:space="0" w:color="000000"/>
            </w:tcBorders>
          </w:tcPr>
          <w:p w14:paraId="67957C3E"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color w:val="000000" w:themeColor="text1"/>
                <w:sz w:val="18"/>
                <w:szCs w:val="18"/>
              </w:rPr>
              <w:t xml:space="preserve">navadna pršica (tudi </w:t>
            </w:r>
            <w:r w:rsidRPr="00E24920">
              <w:rPr>
                <w:rFonts w:eastAsiaTheme="minorEastAsia"/>
                <w:color w:val="000000" w:themeColor="text1"/>
                <w:sz w:val="18"/>
                <w:szCs w:val="18"/>
                <w:shd w:val="clear" w:color="auto" w:fill="FFFFFF"/>
              </w:rPr>
              <w:t>pršica trsne kodravosti, rdeča sadna pršica in trsna listna pršica šiškarica)</w:t>
            </w:r>
          </w:p>
        </w:tc>
        <w:tc>
          <w:tcPr>
            <w:tcW w:w="1701" w:type="dxa"/>
            <w:tcBorders>
              <w:top w:val="single" w:sz="4" w:space="0" w:color="000000"/>
              <w:left w:val="single" w:sz="4" w:space="0" w:color="000000"/>
              <w:bottom w:val="single" w:sz="4" w:space="0" w:color="000000"/>
              <w:right w:val="single" w:sz="4" w:space="0" w:color="000000"/>
            </w:tcBorders>
          </w:tcPr>
          <w:p w14:paraId="6CCC44AA" w14:textId="77777777" w:rsidR="00E24920" w:rsidRPr="00E24920" w:rsidRDefault="00E24920" w:rsidP="00E24920">
            <w:pPr>
              <w:autoSpaceDE w:val="0"/>
              <w:autoSpaceDN w:val="0"/>
              <w:adjustRightInd w:val="0"/>
              <w:jc w:val="left"/>
              <w:rPr>
                <w:rFonts w:eastAsiaTheme="minorEastAsia"/>
                <w:sz w:val="18"/>
                <w:szCs w:val="18"/>
              </w:rPr>
            </w:pPr>
            <w:r w:rsidRPr="00E24920">
              <w:rPr>
                <w:rFonts w:eastAsiaTheme="minorEastAsia"/>
                <w:sz w:val="18"/>
                <w:szCs w:val="18"/>
              </w:rPr>
              <w:t>Na prostem</w:t>
            </w:r>
          </w:p>
        </w:tc>
        <w:tc>
          <w:tcPr>
            <w:tcW w:w="1778" w:type="dxa"/>
            <w:tcBorders>
              <w:top w:val="single" w:sz="4" w:space="0" w:color="000000"/>
              <w:left w:val="single" w:sz="4" w:space="0" w:color="000000"/>
              <w:bottom w:val="single" w:sz="4" w:space="0" w:color="000000"/>
              <w:right w:val="single" w:sz="4" w:space="0" w:color="000000"/>
            </w:tcBorders>
          </w:tcPr>
          <w:p w14:paraId="73732E68" w14:textId="77777777" w:rsidR="00E24920" w:rsidRPr="00E24920" w:rsidRDefault="00E24920" w:rsidP="00E24920">
            <w:pPr>
              <w:autoSpaceDE w:val="0"/>
              <w:autoSpaceDN w:val="0"/>
              <w:adjustRightInd w:val="0"/>
              <w:jc w:val="left"/>
              <w:rPr>
                <w:rFonts w:eastAsiaTheme="minorEastAsia"/>
                <w:sz w:val="18"/>
                <w:szCs w:val="18"/>
              </w:rPr>
            </w:pPr>
          </w:p>
        </w:tc>
      </w:tr>
    </w:tbl>
    <w:p w14:paraId="32659C50" w14:textId="77777777" w:rsidR="00E24920" w:rsidRPr="00E24920" w:rsidRDefault="00E24920" w:rsidP="00E24920">
      <w:pPr>
        <w:rPr>
          <w:rFonts w:eastAsiaTheme="minorEastAsia"/>
          <w:sz w:val="20"/>
          <w:szCs w:val="20"/>
        </w:rPr>
      </w:pPr>
    </w:p>
    <w:p w14:paraId="7F2A7C61" w14:textId="77777777" w:rsidR="00E24920" w:rsidRPr="00E24920" w:rsidRDefault="00E24920" w:rsidP="00E24920">
      <w:pPr>
        <w:rPr>
          <w:rFonts w:eastAsiaTheme="minorEastAsia"/>
          <w:sz w:val="20"/>
        </w:rPr>
      </w:pPr>
      <w:r w:rsidRPr="00E24920">
        <w:rPr>
          <w:rFonts w:eastAsiaTheme="minorEastAsia"/>
          <w:sz w:val="20"/>
        </w:rPr>
        <w:t>Seznam komercialnih pripravkov, ki imajo dovoljenje za trženje v RS, je dostopen na spletnih straneh UVHVVR:</w:t>
      </w:r>
    </w:p>
    <w:p w14:paraId="1BF294D8" w14:textId="77777777" w:rsidR="00E24920" w:rsidRPr="00E24920" w:rsidRDefault="004513A1" w:rsidP="00E24920">
      <w:pPr>
        <w:rPr>
          <w:rFonts w:eastAsiaTheme="minorEastAsia"/>
          <w:sz w:val="20"/>
          <w:szCs w:val="20"/>
        </w:rPr>
      </w:pPr>
      <w:hyperlink r:id="rId11" w:history="1">
        <w:r w:rsidR="00E24920" w:rsidRPr="00E24920">
          <w:rPr>
            <w:rFonts w:eastAsiaTheme="minorEastAsia"/>
            <w:color w:val="0000FF"/>
            <w:sz w:val="20"/>
            <w:szCs w:val="20"/>
            <w:u w:val="single"/>
          </w:rPr>
          <w:t>https://www.gov.si/teme/bioticno-varstvo-rastlin/</w:t>
        </w:r>
      </w:hyperlink>
    </w:p>
    <w:p w14:paraId="2561130A" w14:textId="77777777" w:rsidR="00E24920" w:rsidRPr="000307BC" w:rsidRDefault="00E24920">
      <w:pPr>
        <w:rPr>
          <w:sz w:val="20"/>
        </w:rPr>
      </w:pPr>
    </w:p>
    <w:p w14:paraId="3B1E04C2" w14:textId="77777777" w:rsidR="00F745ED" w:rsidRPr="000307BC" w:rsidRDefault="002831B7" w:rsidP="00727AE7">
      <w:pPr>
        <w:pStyle w:val="Naslov2"/>
        <w:rPr>
          <w:sz w:val="20"/>
        </w:rPr>
      </w:pPr>
      <w:bookmarkStart w:id="291" w:name="_Toc215563114"/>
      <w:bookmarkStart w:id="292" w:name="_Toc91332663"/>
      <w:bookmarkStart w:id="293" w:name="_Toc91332885"/>
      <w:bookmarkStart w:id="294" w:name="_Toc91333091"/>
      <w:r w:rsidRPr="000307BC">
        <w:rPr>
          <w:sz w:val="20"/>
          <w:lang w:val="sl-SI"/>
        </w:rPr>
        <w:t xml:space="preserve">  </w:t>
      </w:r>
      <w:bookmarkStart w:id="295" w:name="_Toc99452037"/>
      <w:r w:rsidR="00F745ED" w:rsidRPr="000307BC">
        <w:rPr>
          <w:sz w:val="20"/>
        </w:rPr>
        <w:t>Zahteve</w:t>
      </w:r>
      <w:bookmarkEnd w:id="272"/>
      <w:bookmarkEnd w:id="273"/>
      <w:bookmarkEnd w:id="274"/>
      <w:bookmarkEnd w:id="291"/>
      <w:bookmarkEnd w:id="292"/>
      <w:bookmarkEnd w:id="293"/>
      <w:bookmarkEnd w:id="294"/>
      <w:bookmarkEnd w:id="295"/>
    </w:p>
    <w:p w14:paraId="09A96AF6" w14:textId="77777777" w:rsidR="00F745ED" w:rsidRPr="000307BC" w:rsidRDefault="00F745ED" w:rsidP="0046057E">
      <w:pPr>
        <w:numPr>
          <w:ilvl w:val="0"/>
          <w:numId w:val="21"/>
        </w:numPr>
        <w:autoSpaceDE w:val="0"/>
        <w:autoSpaceDN w:val="0"/>
        <w:adjustRightInd w:val="0"/>
        <w:rPr>
          <w:sz w:val="20"/>
        </w:rPr>
      </w:pPr>
      <w:r w:rsidRPr="000307BC">
        <w:rPr>
          <w:sz w:val="20"/>
        </w:rPr>
        <w:t>Obvezno izvajanje preventivnih ukrepov v tehniki pridelave proti škodljivcem in boleznim ter plevelov. V varstvu rastlin imajo pred izvedbo kemičnega varstva (uporabo fitofarmacevtskih sredstev) prednost mehanski, biološki in biotehnični ukrepi,</w:t>
      </w:r>
    </w:p>
    <w:p w14:paraId="437902BC" w14:textId="77777777" w:rsidR="00F745ED" w:rsidRPr="000307BC" w:rsidRDefault="00F745ED" w:rsidP="0046057E">
      <w:pPr>
        <w:numPr>
          <w:ilvl w:val="0"/>
          <w:numId w:val="21"/>
        </w:numPr>
        <w:autoSpaceDE w:val="0"/>
        <w:autoSpaceDN w:val="0"/>
        <w:adjustRightInd w:val="0"/>
        <w:rPr>
          <w:sz w:val="20"/>
        </w:rPr>
      </w:pPr>
      <w:r w:rsidRPr="000307BC">
        <w:rPr>
          <w:sz w:val="20"/>
        </w:rPr>
        <w:t>Izvajanje kolobarja in rastlinske higiene na način, ki preprečuje razširjanje bolezni, škodljivcev in plevela,</w:t>
      </w:r>
    </w:p>
    <w:p w14:paraId="146AB5F3" w14:textId="77777777" w:rsidR="00F745ED" w:rsidRPr="000307BC" w:rsidRDefault="00F745ED" w:rsidP="0046057E">
      <w:pPr>
        <w:numPr>
          <w:ilvl w:val="0"/>
          <w:numId w:val="20"/>
        </w:numPr>
        <w:autoSpaceDE w:val="0"/>
        <w:autoSpaceDN w:val="0"/>
        <w:adjustRightInd w:val="0"/>
        <w:rPr>
          <w:sz w:val="20"/>
        </w:rPr>
      </w:pPr>
      <w:r w:rsidRPr="000307BC">
        <w:rPr>
          <w:sz w:val="20"/>
        </w:rPr>
        <w:t>V zaščitenih prostorih je uporaba herbicidov prepovedana,</w:t>
      </w:r>
    </w:p>
    <w:p w14:paraId="5CD2E1F9" w14:textId="77777777" w:rsidR="00F745ED" w:rsidRPr="000307BC" w:rsidRDefault="00F745ED" w:rsidP="0046057E">
      <w:pPr>
        <w:numPr>
          <w:ilvl w:val="0"/>
          <w:numId w:val="20"/>
        </w:numPr>
        <w:autoSpaceDE w:val="0"/>
        <w:autoSpaceDN w:val="0"/>
        <w:adjustRightInd w:val="0"/>
        <w:rPr>
          <w:sz w:val="20"/>
        </w:rPr>
      </w:pPr>
      <w:r w:rsidRPr="000307BC">
        <w:rPr>
          <w:sz w:val="20"/>
        </w:rPr>
        <w:t>Pri pridelavi na prostem je za zatiranje plevelov obvezen vsaj en ukrep brez kemične aplikacije letno (uporaba zastirk, uporaba česal, okopavanje, ožiganje s plamenom, vodno paro,…),</w:t>
      </w:r>
    </w:p>
    <w:p w14:paraId="2133FE3A" w14:textId="1C631A08" w:rsidR="00F745ED" w:rsidRPr="000307BC" w:rsidRDefault="00F745ED" w:rsidP="0046057E">
      <w:pPr>
        <w:numPr>
          <w:ilvl w:val="0"/>
          <w:numId w:val="20"/>
        </w:numPr>
        <w:autoSpaceDE w:val="0"/>
        <w:autoSpaceDN w:val="0"/>
        <w:adjustRightInd w:val="0"/>
        <w:rPr>
          <w:sz w:val="20"/>
        </w:rPr>
      </w:pPr>
      <w:r w:rsidRPr="000307BC">
        <w:rPr>
          <w:sz w:val="20"/>
        </w:rPr>
        <w:t>Za razkuževanje tal je dovoljeno uporabljati le razkuževanje z vodno paro. Kemično razkuževanje tal je prepovedano</w:t>
      </w:r>
      <w:r w:rsidR="00D51DDD">
        <w:rPr>
          <w:sz w:val="20"/>
        </w:rPr>
        <w:t>,</w:t>
      </w:r>
    </w:p>
    <w:p w14:paraId="62ACB8B5" w14:textId="77777777" w:rsidR="00F745ED" w:rsidRPr="000307BC" w:rsidRDefault="00F745ED" w:rsidP="0046057E">
      <w:pPr>
        <w:numPr>
          <w:ilvl w:val="0"/>
          <w:numId w:val="20"/>
        </w:numPr>
        <w:autoSpaceDE w:val="0"/>
        <w:autoSpaceDN w:val="0"/>
        <w:adjustRightInd w:val="0"/>
        <w:rPr>
          <w:sz w:val="20"/>
        </w:rPr>
      </w:pPr>
      <w:r w:rsidRPr="000307BC">
        <w:rPr>
          <w:sz w:val="20"/>
        </w:rPr>
        <w:t>Pri pridelavi v zaščitenih prostorih ima pri zatiranju škodljivcev uporaba koristnih organizmov prednost pred uporabo FFS,</w:t>
      </w:r>
    </w:p>
    <w:p w14:paraId="1736D617" w14:textId="77777777" w:rsidR="00F745ED" w:rsidRPr="000307BC" w:rsidRDefault="00F745ED" w:rsidP="0046057E">
      <w:pPr>
        <w:numPr>
          <w:ilvl w:val="0"/>
          <w:numId w:val="19"/>
        </w:numPr>
        <w:autoSpaceDE w:val="0"/>
        <w:autoSpaceDN w:val="0"/>
        <w:adjustRightInd w:val="0"/>
        <w:rPr>
          <w:sz w:val="20"/>
        </w:rPr>
      </w:pPr>
      <w:r w:rsidRPr="000307BC">
        <w:rPr>
          <w:sz w:val="20"/>
        </w:rPr>
        <w:t>Izvajalec ukrepov varstva rastlin mora biti strokovno usposobljen za rabo FFS in biotičnih sredstev (veljavno potrdilo o pridobitvi znanja iz fitomedicine),</w:t>
      </w:r>
    </w:p>
    <w:p w14:paraId="2DBFFE22" w14:textId="77777777" w:rsidR="00F745ED" w:rsidRPr="000307BC" w:rsidRDefault="00F745ED" w:rsidP="0046057E">
      <w:pPr>
        <w:numPr>
          <w:ilvl w:val="0"/>
          <w:numId w:val="19"/>
        </w:numPr>
        <w:autoSpaceDE w:val="0"/>
        <w:autoSpaceDN w:val="0"/>
        <w:adjustRightInd w:val="0"/>
        <w:rPr>
          <w:sz w:val="20"/>
        </w:rPr>
      </w:pPr>
      <w:r w:rsidRPr="000307BC">
        <w:rPr>
          <w:sz w:val="20"/>
        </w:rPr>
        <w:t>Uporabljati je potrebno brezhibne in redno pregledane naprave za nanašanje FFS,</w:t>
      </w:r>
    </w:p>
    <w:p w14:paraId="398526A8" w14:textId="77777777" w:rsidR="00F745ED" w:rsidRPr="000307BC" w:rsidRDefault="00F745ED" w:rsidP="0046057E">
      <w:pPr>
        <w:numPr>
          <w:ilvl w:val="0"/>
          <w:numId w:val="19"/>
        </w:numPr>
        <w:autoSpaceDE w:val="0"/>
        <w:autoSpaceDN w:val="0"/>
        <w:adjustRightInd w:val="0"/>
        <w:rPr>
          <w:sz w:val="20"/>
        </w:rPr>
      </w:pPr>
      <w:r w:rsidRPr="000307BC">
        <w:rPr>
          <w:sz w:val="20"/>
        </w:rPr>
        <w:t>Izključna uporaba za določeno vrsto zelenjave registriranih fitofarmacevtskih sredstev določenih v tehnoloških navodilih,</w:t>
      </w:r>
    </w:p>
    <w:p w14:paraId="4428DFBC" w14:textId="77777777" w:rsidR="00F745ED" w:rsidRPr="000307BC" w:rsidRDefault="00F745ED" w:rsidP="0046057E">
      <w:pPr>
        <w:numPr>
          <w:ilvl w:val="0"/>
          <w:numId w:val="19"/>
        </w:numPr>
        <w:autoSpaceDE w:val="0"/>
        <w:autoSpaceDN w:val="0"/>
        <w:adjustRightInd w:val="0"/>
        <w:rPr>
          <w:sz w:val="20"/>
        </w:rPr>
      </w:pPr>
      <w:r w:rsidRPr="000307BC">
        <w:rPr>
          <w:sz w:val="20"/>
        </w:rPr>
        <w:t>Upoštevanje navodil za uporabo FFS,</w:t>
      </w:r>
    </w:p>
    <w:p w14:paraId="6F1C0DEE" w14:textId="77777777" w:rsidR="00F745ED" w:rsidRPr="000307BC" w:rsidRDefault="00F745ED" w:rsidP="0046057E">
      <w:pPr>
        <w:numPr>
          <w:ilvl w:val="0"/>
          <w:numId w:val="19"/>
        </w:numPr>
        <w:autoSpaceDE w:val="0"/>
        <w:autoSpaceDN w:val="0"/>
        <w:adjustRightInd w:val="0"/>
        <w:rPr>
          <w:sz w:val="20"/>
        </w:rPr>
      </w:pPr>
      <w:r w:rsidRPr="000307BC">
        <w:rPr>
          <w:sz w:val="20"/>
        </w:rPr>
        <w:t>Upoštevanje karenc za posamezne pripravke in kulture,</w:t>
      </w:r>
    </w:p>
    <w:p w14:paraId="224F4D1D" w14:textId="77777777" w:rsidR="00F745ED" w:rsidRPr="000307BC" w:rsidRDefault="00F745ED" w:rsidP="0046057E">
      <w:pPr>
        <w:numPr>
          <w:ilvl w:val="0"/>
          <w:numId w:val="19"/>
        </w:numPr>
        <w:autoSpaceDE w:val="0"/>
        <w:autoSpaceDN w:val="0"/>
        <w:adjustRightInd w:val="0"/>
        <w:rPr>
          <w:sz w:val="20"/>
        </w:rPr>
      </w:pPr>
      <w:r w:rsidRPr="000307BC">
        <w:rPr>
          <w:sz w:val="20"/>
        </w:rPr>
        <w:t>Odmerki FFS in število tretiranj ne smejo presegati priporočenih vrednosti,</w:t>
      </w:r>
    </w:p>
    <w:p w14:paraId="574E0981" w14:textId="77777777" w:rsidR="00F745ED" w:rsidRPr="000307BC" w:rsidRDefault="00F745ED" w:rsidP="0046057E">
      <w:pPr>
        <w:numPr>
          <w:ilvl w:val="0"/>
          <w:numId w:val="19"/>
        </w:numPr>
        <w:autoSpaceDE w:val="0"/>
        <w:autoSpaceDN w:val="0"/>
        <w:adjustRightInd w:val="0"/>
        <w:rPr>
          <w:sz w:val="20"/>
        </w:rPr>
      </w:pPr>
      <w:r w:rsidRPr="000307BC">
        <w:rPr>
          <w:sz w:val="20"/>
        </w:rPr>
        <w:t>Upoštevanje strokovnih priporočil glede shranjevanja FFS, pravilnega uničenja oziroma shranjevanja prazne embalaže in ostankov neporabljenih FFS, uporabe ostankov škropilne brozge ter čiščenja naprav za nanašanje FFS,</w:t>
      </w:r>
    </w:p>
    <w:p w14:paraId="67CF8E00" w14:textId="5F39AB04" w:rsidR="00F745ED" w:rsidRPr="000307BC" w:rsidRDefault="00F745ED" w:rsidP="0046057E">
      <w:pPr>
        <w:numPr>
          <w:ilvl w:val="0"/>
          <w:numId w:val="19"/>
        </w:numPr>
        <w:autoSpaceDE w:val="0"/>
        <w:autoSpaceDN w:val="0"/>
        <w:adjustRightInd w:val="0"/>
        <w:rPr>
          <w:sz w:val="20"/>
        </w:rPr>
      </w:pPr>
      <w:r w:rsidRPr="000307BC">
        <w:rPr>
          <w:sz w:val="20"/>
        </w:rPr>
        <w:t>Sprotno vodenje evidenc o uporabi FFS in hranjenje le teh</w:t>
      </w:r>
      <w:r w:rsidR="00C45A10">
        <w:rPr>
          <w:sz w:val="20"/>
        </w:rPr>
        <w:t>.</w:t>
      </w:r>
    </w:p>
    <w:p w14:paraId="208784AC" w14:textId="77777777" w:rsidR="00F745ED" w:rsidRPr="000307BC" w:rsidRDefault="00F745ED">
      <w:pPr>
        <w:autoSpaceDE w:val="0"/>
        <w:autoSpaceDN w:val="0"/>
        <w:adjustRightInd w:val="0"/>
        <w:rPr>
          <w:sz w:val="20"/>
        </w:rPr>
      </w:pPr>
    </w:p>
    <w:p w14:paraId="09F978D4" w14:textId="77777777" w:rsidR="00F745ED" w:rsidRPr="000307BC" w:rsidRDefault="00F745ED" w:rsidP="00727AE7">
      <w:pPr>
        <w:pStyle w:val="Naslov2"/>
        <w:rPr>
          <w:sz w:val="20"/>
        </w:rPr>
      </w:pPr>
      <w:r w:rsidRPr="000307BC">
        <w:rPr>
          <w:sz w:val="20"/>
        </w:rPr>
        <w:t xml:space="preserve"> </w:t>
      </w:r>
      <w:bookmarkStart w:id="296" w:name="_Toc28393470"/>
      <w:bookmarkStart w:id="297" w:name="_Toc38347060"/>
      <w:bookmarkStart w:id="298" w:name="_Toc215563115"/>
      <w:bookmarkStart w:id="299" w:name="_Toc91332664"/>
      <w:bookmarkStart w:id="300" w:name="_Toc91332886"/>
      <w:bookmarkStart w:id="301" w:name="_Toc91333092"/>
      <w:bookmarkStart w:id="302" w:name="_Toc99452038"/>
      <w:r w:rsidRPr="000307BC">
        <w:rPr>
          <w:sz w:val="20"/>
        </w:rPr>
        <w:t>NAČINI VARSTVA ZELENJAVE</w:t>
      </w:r>
      <w:bookmarkEnd w:id="296"/>
      <w:bookmarkEnd w:id="297"/>
      <w:bookmarkEnd w:id="298"/>
      <w:bookmarkEnd w:id="299"/>
      <w:bookmarkEnd w:id="300"/>
      <w:bookmarkEnd w:id="301"/>
      <w:bookmarkEnd w:id="302"/>
    </w:p>
    <w:p w14:paraId="429D1549" w14:textId="77777777" w:rsidR="00F745ED" w:rsidRPr="000307BC" w:rsidRDefault="00F745ED">
      <w:pPr>
        <w:rPr>
          <w:sz w:val="20"/>
        </w:rPr>
      </w:pPr>
    </w:p>
    <w:p w14:paraId="1F467B2C" w14:textId="77777777" w:rsidR="00F745ED" w:rsidRPr="000307BC" w:rsidRDefault="00F745ED" w:rsidP="0046057E">
      <w:pPr>
        <w:pStyle w:val="Naslov3"/>
        <w:numPr>
          <w:ilvl w:val="2"/>
          <w:numId w:val="4"/>
        </w:numPr>
        <w:rPr>
          <w:sz w:val="20"/>
        </w:rPr>
      </w:pPr>
      <w:bookmarkStart w:id="303" w:name="_Toc215563116"/>
      <w:bookmarkStart w:id="304" w:name="_Toc91332665"/>
      <w:bookmarkStart w:id="305" w:name="_Toc91332887"/>
      <w:bookmarkStart w:id="306" w:name="_Toc91333093"/>
      <w:bookmarkStart w:id="307" w:name="_Toc99452039"/>
      <w:bookmarkStart w:id="308" w:name="_Toc22703829"/>
      <w:bookmarkStart w:id="309" w:name="_Toc28393471"/>
      <w:bookmarkStart w:id="310" w:name="_Toc38347061"/>
      <w:r w:rsidRPr="000307BC">
        <w:rPr>
          <w:sz w:val="20"/>
        </w:rPr>
        <w:t>Mehanski ukrepi</w:t>
      </w:r>
      <w:bookmarkEnd w:id="303"/>
      <w:bookmarkEnd w:id="304"/>
      <w:bookmarkEnd w:id="305"/>
      <w:bookmarkEnd w:id="306"/>
      <w:bookmarkEnd w:id="307"/>
      <w:r w:rsidRPr="000307BC">
        <w:rPr>
          <w:sz w:val="20"/>
        </w:rPr>
        <w:t xml:space="preserve"> </w:t>
      </w:r>
      <w:bookmarkEnd w:id="308"/>
      <w:bookmarkEnd w:id="309"/>
      <w:bookmarkEnd w:id="310"/>
    </w:p>
    <w:p w14:paraId="6DEFFECE" w14:textId="77777777" w:rsidR="00F745ED" w:rsidRPr="000307BC" w:rsidRDefault="00F745ED">
      <w:pPr>
        <w:pStyle w:val="Telobesedila"/>
        <w:rPr>
          <w:b/>
          <w:bCs/>
          <w:sz w:val="20"/>
        </w:rPr>
      </w:pPr>
      <w:r w:rsidRPr="000307BC">
        <w:rPr>
          <w:sz w:val="20"/>
        </w:rPr>
        <w:t>Pri pridelavi zelenjave morajo pridelovalci pred uporabo herbicidov za zatiranje plevelov prednostno izvesti mehanske ukrepe za zatiranje plevelov (metoda slepe setve oz. provokacije, uporaba zastirk, prekrivanje tal, uporaba česal, okopalnikov, ožiganje s plamenom,…). Pomemben ukrep je tudi prekrivanje posevkov z vlakninastimi prekrivkami v času pričakovanega naleta škodljivih organizmov (npr. čebulna muha) in uporaba lepljivih plošč (spremljanje pojava škodljivih organizmov in ulov ter odstranitev iz posevka) ali drugih metod masovnega lovljenja škodljivcev. Kadar je le mogoče, preprečujemo širjenje okužb mehansko z izrezovanjem in odstranjevanjem obolelih delov, po potrebi odstranjevanjem in uničevanjem celih rastlin.</w:t>
      </w:r>
    </w:p>
    <w:p w14:paraId="2B0F0B0A" w14:textId="77777777" w:rsidR="00F745ED" w:rsidRPr="000307BC" w:rsidRDefault="00F745ED">
      <w:pPr>
        <w:rPr>
          <w:sz w:val="20"/>
        </w:rPr>
      </w:pPr>
    </w:p>
    <w:p w14:paraId="7B274F2D" w14:textId="77777777" w:rsidR="00F745ED" w:rsidRPr="000307BC" w:rsidRDefault="00F745ED" w:rsidP="0046057E">
      <w:pPr>
        <w:pStyle w:val="Naslov3"/>
        <w:numPr>
          <w:ilvl w:val="2"/>
          <w:numId w:val="4"/>
        </w:numPr>
        <w:rPr>
          <w:sz w:val="20"/>
        </w:rPr>
      </w:pPr>
      <w:bookmarkStart w:id="311" w:name="_Toc215563117"/>
      <w:bookmarkStart w:id="312" w:name="_Toc91332666"/>
      <w:bookmarkStart w:id="313" w:name="_Toc91332888"/>
      <w:bookmarkStart w:id="314" w:name="_Toc91333094"/>
      <w:bookmarkStart w:id="315" w:name="_Toc99452040"/>
      <w:bookmarkStart w:id="316" w:name="_Toc22703830"/>
      <w:bookmarkStart w:id="317" w:name="_Toc28393472"/>
      <w:bookmarkStart w:id="318" w:name="_Toc38347062"/>
      <w:r w:rsidRPr="000307BC">
        <w:rPr>
          <w:sz w:val="20"/>
        </w:rPr>
        <w:t>Biotični ukrepi</w:t>
      </w:r>
      <w:bookmarkEnd w:id="311"/>
      <w:bookmarkEnd w:id="312"/>
      <w:bookmarkEnd w:id="313"/>
      <w:bookmarkEnd w:id="314"/>
      <w:bookmarkEnd w:id="315"/>
      <w:r w:rsidRPr="000307BC">
        <w:rPr>
          <w:sz w:val="20"/>
        </w:rPr>
        <w:t xml:space="preserve"> </w:t>
      </w:r>
    </w:p>
    <w:p w14:paraId="2E157BAB" w14:textId="77777777" w:rsidR="00F745ED" w:rsidRPr="000307BC" w:rsidRDefault="00F745ED">
      <w:pPr>
        <w:rPr>
          <w:sz w:val="20"/>
        </w:rPr>
      </w:pPr>
      <w:r w:rsidRPr="000307BC">
        <w:rPr>
          <w:sz w:val="20"/>
        </w:rPr>
        <w:t>Biotični postopki so sestavni del integrirane pridelave. Za njihovo izvajanje je potrebno natančno poznavanje življenjskih navad škodljivcev in koristnih organizmov. Pri pridelavi pa moramo prvenstveno skrb namenjati ustvarjanju ugodnih življenjskih razmer za razvoj koristnih organizmov (skrb za biotsko pestrost v okolici posevkov, setev privabilnih posevkov,…).  Kadar je pri uporabi koristnih organizmov potrebno uničevati tudi druge povzročitelje škode, je potrebno uporabljati FFS, ki ne prizadenejo koristnih živali oz. fitofarmacevtska sredstva s selektivnim delovanjem.</w:t>
      </w:r>
    </w:p>
    <w:p w14:paraId="09360E97" w14:textId="77777777" w:rsidR="00F745ED" w:rsidRPr="000307BC" w:rsidRDefault="00F745ED">
      <w:pPr>
        <w:rPr>
          <w:sz w:val="20"/>
        </w:rPr>
      </w:pPr>
    </w:p>
    <w:p w14:paraId="79DA648F" w14:textId="77777777" w:rsidR="00F745ED" w:rsidRPr="000307BC" w:rsidRDefault="00F745ED" w:rsidP="0046057E">
      <w:pPr>
        <w:pStyle w:val="Naslov3"/>
        <w:numPr>
          <w:ilvl w:val="2"/>
          <w:numId w:val="4"/>
        </w:numPr>
        <w:rPr>
          <w:sz w:val="20"/>
        </w:rPr>
      </w:pPr>
      <w:bookmarkStart w:id="319" w:name="_Toc215563118"/>
      <w:bookmarkStart w:id="320" w:name="_Toc91332667"/>
      <w:bookmarkStart w:id="321" w:name="_Toc91332889"/>
      <w:bookmarkStart w:id="322" w:name="_Toc91333095"/>
      <w:bookmarkStart w:id="323" w:name="_Toc99452041"/>
      <w:r w:rsidRPr="000307BC">
        <w:rPr>
          <w:sz w:val="20"/>
        </w:rPr>
        <w:lastRenderedPageBreak/>
        <w:t>Biotehnični ukrepi</w:t>
      </w:r>
      <w:bookmarkEnd w:id="319"/>
      <w:bookmarkEnd w:id="320"/>
      <w:bookmarkEnd w:id="321"/>
      <w:bookmarkEnd w:id="322"/>
      <w:bookmarkEnd w:id="323"/>
    </w:p>
    <w:p w14:paraId="4A50BA82" w14:textId="77777777" w:rsidR="00F745ED" w:rsidRPr="000307BC" w:rsidRDefault="00F745ED">
      <w:pPr>
        <w:pStyle w:val="Telobesedila"/>
        <w:rPr>
          <w:sz w:val="20"/>
        </w:rPr>
      </w:pPr>
      <w:r w:rsidRPr="000307BC">
        <w:rPr>
          <w:sz w:val="20"/>
        </w:rPr>
        <w:t>Pridelovalec lahko uporablja feromonske vabe, akustične aparate in druge možnosti masovnega lova žuželk.</w:t>
      </w:r>
    </w:p>
    <w:p w14:paraId="160FF11C" w14:textId="77777777" w:rsidR="00F745ED" w:rsidRPr="000307BC" w:rsidRDefault="00F745ED">
      <w:pPr>
        <w:pStyle w:val="Telobesedila"/>
        <w:rPr>
          <w:b/>
          <w:bCs/>
          <w:sz w:val="20"/>
        </w:rPr>
      </w:pPr>
    </w:p>
    <w:p w14:paraId="7CA17784" w14:textId="77777777" w:rsidR="00F745ED" w:rsidRPr="000307BC" w:rsidRDefault="00F745ED" w:rsidP="0046057E">
      <w:pPr>
        <w:pStyle w:val="Naslov3"/>
        <w:numPr>
          <w:ilvl w:val="2"/>
          <w:numId w:val="4"/>
        </w:numPr>
        <w:rPr>
          <w:sz w:val="20"/>
        </w:rPr>
      </w:pPr>
      <w:bookmarkStart w:id="324" w:name="_Toc215563119"/>
      <w:bookmarkStart w:id="325" w:name="_Toc91332668"/>
      <w:bookmarkStart w:id="326" w:name="_Toc91332890"/>
      <w:bookmarkStart w:id="327" w:name="_Toc91333096"/>
      <w:bookmarkStart w:id="328" w:name="_Toc99452042"/>
      <w:bookmarkEnd w:id="316"/>
      <w:bookmarkEnd w:id="317"/>
      <w:bookmarkEnd w:id="318"/>
      <w:r w:rsidRPr="000307BC">
        <w:rPr>
          <w:sz w:val="20"/>
        </w:rPr>
        <w:t>Kemični ukrepi</w:t>
      </w:r>
      <w:bookmarkEnd w:id="324"/>
      <w:bookmarkEnd w:id="325"/>
      <w:bookmarkEnd w:id="326"/>
      <w:bookmarkEnd w:id="327"/>
      <w:bookmarkEnd w:id="328"/>
    </w:p>
    <w:p w14:paraId="5972F392" w14:textId="77777777" w:rsidR="00F745ED" w:rsidRPr="000307BC" w:rsidRDefault="00F745ED">
      <w:pPr>
        <w:autoSpaceDE w:val="0"/>
        <w:autoSpaceDN w:val="0"/>
        <w:adjustRightInd w:val="0"/>
        <w:rPr>
          <w:sz w:val="20"/>
        </w:rPr>
      </w:pPr>
      <w:r w:rsidRPr="000307BC">
        <w:rPr>
          <w:sz w:val="20"/>
        </w:rPr>
        <w:t xml:space="preserve">V skladu z Zakonom o fitofarmacevtskih sredstvih (Ur.l. RS, št. </w:t>
      </w:r>
      <w:r w:rsidR="00E35A1B" w:rsidRPr="000307BC">
        <w:rPr>
          <w:sz w:val="20"/>
        </w:rPr>
        <w:t>83/2012</w:t>
      </w:r>
      <w:r w:rsidRPr="000307BC">
        <w:rPr>
          <w:sz w:val="20"/>
        </w:rPr>
        <w:t>) smejo pridelovalci uporabljati le registrirana fitofarmacevtska sredstva in to samo na način in za namen, ki je predpisan v navodilu za uporabo. O uporabljenih fitofarmacevtskih sredstvih so pridelovalci dolžni voditi evidence, ki jim jih posreduje organizacija za kontrolo ali na drug ustrezen način, skladno s Pravilnikom o dolžnostih uporabnikov fitofarmacevtskih sredstev (Ur.l. RS, št. 62/2003, 5/2007 in 30/2009), kamor morajo vpisati vsa FFS, ki so jih uporabili pri pridelavi zelenjave ter druge potrebne podatke.</w:t>
      </w:r>
    </w:p>
    <w:p w14:paraId="29F7022E" w14:textId="77777777" w:rsidR="00F745ED" w:rsidRPr="000307BC" w:rsidRDefault="00F745ED">
      <w:pPr>
        <w:rPr>
          <w:sz w:val="20"/>
        </w:rPr>
      </w:pPr>
    </w:p>
    <w:p w14:paraId="041B65E6" w14:textId="15B4B63C" w:rsidR="00F745ED" w:rsidRPr="000307BC" w:rsidRDefault="00F745ED">
      <w:pPr>
        <w:autoSpaceDE w:val="0"/>
        <w:autoSpaceDN w:val="0"/>
        <w:adjustRightInd w:val="0"/>
        <w:rPr>
          <w:sz w:val="20"/>
        </w:rPr>
      </w:pPr>
      <w:r w:rsidRPr="000307BC">
        <w:rPr>
          <w:sz w:val="20"/>
        </w:rPr>
        <w:t>V primeru, da se v določenem letu pokaže nujna uporaba FFS, ki v teh tehnoloških navodilih ni dovoljena, je pa v Republiki Sloveniji registrirano oziroma je zanj izdano posebno dovoljenje z uporabo, se le-to lahko izjemoma uporabi ob pogo</w:t>
      </w:r>
      <w:r w:rsidR="00943404" w:rsidRPr="000307BC">
        <w:rPr>
          <w:sz w:val="20"/>
        </w:rPr>
        <w:t>ju, da Ministrstvo za kmetijstvo</w:t>
      </w:r>
      <w:r w:rsidR="0000552C">
        <w:rPr>
          <w:sz w:val="20"/>
        </w:rPr>
        <w:t>, gozdarstvo in prehrano</w:t>
      </w:r>
      <w:r w:rsidRPr="000307BC">
        <w:rPr>
          <w:sz w:val="20"/>
        </w:rPr>
        <w:t xml:space="preserve"> (MK</w:t>
      </w:r>
      <w:r w:rsidR="0000552C">
        <w:rPr>
          <w:sz w:val="20"/>
        </w:rPr>
        <w:t>GP</w:t>
      </w:r>
      <w:r w:rsidRPr="000307BC">
        <w:rPr>
          <w:sz w:val="20"/>
        </w:rPr>
        <w:t>) na osnovi soglasja vsaj dveh članov strokovne delovne skupine, ki sta zadolžena za varstvo zelenjave, izda posebno dovoljenje za izredni ukrep in o tem takoj obvesti organizacijo za kontrolo, pristojne inšpekcije in pridelovalca zelenjave oziroma pridelovalce zelenjave, v primeru, da gre za dovoljenje za izredni ukrep na širšem območju. MK</w:t>
      </w:r>
      <w:r w:rsidR="0000552C">
        <w:rPr>
          <w:sz w:val="20"/>
        </w:rPr>
        <w:t>GP</w:t>
      </w:r>
      <w:r w:rsidRPr="000307BC">
        <w:rPr>
          <w:sz w:val="20"/>
        </w:rPr>
        <w:t xml:space="preserve"> dovoli pridelovalcu ali skupini pridelovalcev izredni ukrep na predlog pridelovalca ali skupine pridelovalcev, ki ga posredujejo v obliki vloge, za katero se plača upravna taksa po Zakonu o upravnih taksah </w:t>
      </w:r>
      <w:r w:rsidR="009D227C" w:rsidRPr="000307BC">
        <w:rPr>
          <w:sz w:val="20"/>
        </w:rPr>
        <w:t>(Ur. l. RS, št. 106/2010 – ZUT-UPB5).</w:t>
      </w:r>
    </w:p>
    <w:p w14:paraId="2A20CB19" w14:textId="77777777" w:rsidR="002D2B91" w:rsidRPr="000307BC" w:rsidRDefault="002D2B91">
      <w:pPr>
        <w:autoSpaceDE w:val="0"/>
        <w:autoSpaceDN w:val="0"/>
        <w:adjustRightInd w:val="0"/>
        <w:rPr>
          <w:sz w:val="20"/>
        </w:rPr>
      </w:pPr>
    </w:p>
    <w:p w14:paraId="471C4DCE" w14:textId="77777777" w:rsidR="00F745ED" w:rsidRPr="000307BC" w:rsidRDefault="00F745ED">
      <w:pPr>
        <w:rPr>
          <w:sz w:val="20"/>
        </w:rPr>
      </w:pPr>
      <w:r w:rsidRPr="000307BC">
        <w:rPr>
          <w:sz w:val="20"/>
        </w:rPr>
        <w:t>Podatki, ki so potrebni za plačilo takse so:</w:t>
      </w:r>
    </w:p>
    <w:p w14:paraId="23E1BBDE" w14:textId="2BCBC92C" w:rsidR="00F745ED" w:rsidRPr="000307BC" w:rsidRDefault="00F745ED" w:rsidP="006676E0">
      <w:pPr>
        <w:autoSpaceDE w:val="0"/>
        <w:autoSpaceDN w:val="0"/>
        <w:adjustRightInd w:val="0"/>
        <w:rPr>
          <w:bCs/>
          <w:sz w:val="20"/>
          <w:lang w:eastAsia="sl-SI"/>
        </w:rPr>
      </w:pPr>
      <w:r w:rsidRPr="000307BC">
        <w:rPr>
          <w:bCs/>
          <w:sz w:val="20"/>
          <w:lang w:eastAsia="sl-SI"/>
        </w:rPr>
        <w:t xml:space="preserve">Znesek za nakazilo: </w:t>
      </w:r>
      <w:r w:rsidR="008B042A" w:rsidRPr="000307BC">
        <w:rPr>
          <w:bCs/>
          <w:sz w:val="20"/>
          <w:lang w:eastAsia="sl-SI"/>
        </w:rPr>
        <w:t>22,</w:t>
      </w:r>
      <w:r w:rsidR="006676E0">
        <w:rPr>
          <w:bCs/>
          <w:sz w:val="20"/>
          <w:lang w:eastAsia="sl-SI"/>
        </w:rPr>
        <w:t>60</w:t>
      </w:r>
      <w:r w:rsidR="006676E0" w:rsidRPr="000307BC">
        <w:rPr>
          <w:bCs/>
          <w:sz w:val="20"/>
          <w:lang w:eastAsia="sl-SI"/>
        </w:rPr>
        <w:t xml:space="preserve"> </w:t>
      </w:r>
      <w:r w:rsidRPr="000307BC">
        <w:rPr>
          <w:bCs/>
          <w:sz w:val="20"/>
          <w:lang w:eastAsia="sl-SI"/>
        </w:rPr>
        <w:t>EUR</w:t>
      </w:r>
    </w:p>
    <w:p w14:paraId="25F0F9EF" w14:textId="296074D3" w:rsidR="00F745ED" w:rsidRPr="000307BC" w:rsidRDefault="00F745ED">
      <w:pPr>
        <w:autoSpaceDE w:val="0"/>
        <w:autoSpaceDN w:val="0"/>
        <w:adjustRightInd w:val="0"/>
        <w:rPr>
          <w:bCs/>
          <w:sz w:val="20"/>
          <w:lang w:eastAsia="sl-SI"/>
        </w:rPr>
      </w:pPr>
      <w:r w:rsidRPr="000307BC">
        <w:rPr>
          <w:bCs/>
          <w:sz w:val="20"/>
          <w:lang w:eastAsia="sl-SI"/>
        </w:rPr>
        <w:t>Preje</w:t>
      </w:r>
      <w:r w:rsidR="00943404" w:rsidRPr="000307BC">
        <w:rPr>
          <w:bCs/>
          <w:sz w:val="20"/>
          <w:lang w:eastAsia="sl-SI"/>
        </w:rPr>
        <w:t>mnik: Ministrstvo za kmetijstvo</w:t>
      </w:r>
      <w:r w:rsidR="0000552C">
        <w:rPr>
          <w:bCs/>
          <w:sz w:val="20"/>
          <w:lang w:eastAsia="sl-SI"/>
        </w:rPr>
        <w:t>, gozdarstvo in prehrano</w:t>
      </w:r>
      <w:r w:rsidRPr="000307BC">
        <w:rPr>
          <w:bCs/>
          <w:sz w:val="20"/>
          <w:lang w:eastAsia="sl-SI"/>
        </w:rPr>
        <w:t xml:space="preserve">, Dunajska 22, 1000 Ljubljana; </w:t>
      </w:r>
    </w:p>
    <w:p w14:paraId="28B107D6" w14:textId="77777777" w:rsidR="00F745ED" w:rsidRPr="000307BC" w:rsidRDefault="00F745ED">
      <w:pPr>
        <w:autoSpaceDE w:val="0"/>
        <w:autoSpaceDN w:val="0"/>
        <w:adjustRightInd w:val="0"/>
        <w:rPr>
          <w:bCs/>
          <w:sz w:val="20"/>
          <w:lang w:eastAsia="sl-SI"/>
        </w:rPr>
      </w:pPr>
      <w:r w:rsidRPr="000307BC">
        <w:rPr>
          <w:bCs/>
          <w:sz w:val="20"/>
          <w:lang w:eastAsia="sl-SI"/>
        </w:rPr>
        <w:t xml:space="preserve">št. računa:  01100-1000315637    </w:t>
      </w:r>
    </w:p>
    <w:p w14:paraId="2A86778F" w14:textId="77777777" w:rsidR="00F745ED" w:rsidRPr="000307BC" w:rsidRDefault="00F745ED">
      <w:pPr>
        <w:autoSpaceDE w:val="0"/>
        <w:autoSpaceDN w:val="0"/>
        <w:adjustRightInd w:val="0"/>
        <w:rPr>
          <w:bCs/>
          <w:sz w:val="20"/>
          <w:lang w:eastAsia="sl-SI"/>
        </w:rPr>
      </w:pPr>
      <w:r w:rsidRPr="000307BC">
        <w:rPr>
          <w:bCs/>
          <w:sz w:val="20"/>
          <w:lang w:eastAsia="sl-SI"/>
        </w:rPr>
        <w:t xml:space="preserve">Sklic: 11  23116- 7111002  </w:t>
      </w:r>
    </w:p>
    <w:p w14:paraId="03A56220" w14:textId="77777777" w:rsidR="00F745ED" w:rsidRPr="000307BC" w:rsidRDefault="00F745ED">
      <w:pPr>
        <w:autoSpaceDE w:val="0"/>
        <w:autoSpaceDN w:val="0"/>
        <w:adjustRightInd w:val="0"/>
        <w:rPr>
          <w:bCs/>
          <w:sz w:val="20"/>
          <w:u w:val="single"/>
          <w:lang w:eastAsia="sl-SI"/>
        </w:rPr>
      </w:pPr>
      <w:r w:rsidRPr="000307BC">
        <w:rPr>
          <w:bCs/>
          <w:sz w:val="20"/>
          <w:u w:val="single"/>
          <w:lang w:eastAsia="sl-SI"/>
        </w:rPr>
        <w:t>Namen: Integrirana pridelava – izredni ukrep</w:t>
      </w:r>
    </w:p>
    <w:p w14:paraId="7AB20970" w14:textId="77777777" w:rsidR="00F745ED" w:rsidRPr="000307BC" w:rsidRDefault="00F745ED">
      <w:pPr>
        <w:autoSpaceDE w:val="0"/>
        <w:autoSpaceDN w:val="0"/>
        <w:adjustRightInd w:val="0"/>
        <w:rPr>
          <w:sz w:val="20"/>
        </w:rPr>
      </w:pPr>
    </w:p>
    <w:p w14:paraId="1B210726" w14:textId="77777777" w:rsidR="00F745ED" w:rsidRPr="000307BC" w:rsidRDefault="00F745ED">
      <w:pPr>
        <w:autoSpaceDE w:val="0"/>
        <w:autoSpaceDN w:val="0"/>
        <w:adjustRightInd w:val="0"/>
        <w:rPr>
          <w:sz w:val="20"/>
        </w:rPr>
      </w:pPr>
      <w:r w:rsidRPr="000307BC">
        <w:rPr>
          <w:sz w:val="20"/>
        </w:rPr>
        <w:t>Dovoljena FFS se smejo uporabljati samo v predpisanih odmerkih. Aplikacija fitofarmacevtskih sredstev mora biti v skladu z normami v teh navodilih in prilagojena stanju vegetacije. Poskrbeti je treba, da je izguba škropiva zaradi zanašanja, izhlapevanja ali odtekanja kapljic na tla čim manjša. Posebno pozornost je potrebno nameniti morebitnim omejitvam glede varovanja voda in čebel ter glede tretiranja na prostem oziroma v zaščitenih prostorih.</w:t>
      </w:r>
    </w:p>
    <w:p w14:paraId="5D1C0136" w14:textId="77777777" w:rsidR="00F745ED" w:rsidRPr="000307BC" w:rsidRDefault="00F745ED">
      <w:pPr>
        <w:autoSpaceDE w:val="0"/>
        <w:autoSpaceDN w:val="0"/>
        <w:adjustRightInd w:val="0"/>
        <w:rPr>
          <w:sz w:val="20"/>
        </w:rPr>
      </w:pPr>
    </w:p>
    <w:p w14:paraId="16676E9A" w14:textId="77777777" w:rsidR="00F745ED" w:rsidRPr="000307BC" w:rsidRDefault="00F745ED">
      <w:pPr>
        <w:pStyle w:val="Naslov8"/>
        <w:autoSpaceDE w:val="0"/>
        <w:autoSpaceDN w:val="0"/>
        <w:adjustRightInd w:val="0"/>
        <w:rPr>
          <w:sz w:val="20"/>
        </w:rPr>
      </w:pPr>
      <w:r w:rsidRPr="000307BC">
        <w:rPr>
          <w:sz w:val="20"/>
        </w:rPr>
        <w:t>Poraba FFS, ki jim je potekla registracija</w:t>
      </w:r>
    </w:p>
    <w:p w14:paraId="190AD8B3" w14:textId="77777777" w:rsidR="00F745ED" w:rsidRPr="000307BC" w:rsidRDefault="00F745ED">
      <w:pPr>
        <w:rPr>
          <w:sz w:val="20"/>
        </w:rPr>
      </w:pPr>
    </w:p>
    <w:p w14:paraId="5027FAD5" w14:textId="77777777" w:rsidR="00F745ED" w:rsidRPr="000307BC" w:rsidRDefault="00943404">
      <w:pPr>
        <w:autoSpaceDE w:val="0"/>
        <w:autoSpaceDN w:val="0"/>
        <w:adjustRightInd w:val="0"/>
        <w:rPr>
          <w:sz w:val="20"/>
        </w:rPr>
      </w:pPr>
      <w:r w:rsidRPr="000307BC">
        <w:rPr>
          <w:sz w:val="20"/>
        </w:rPr>
        <w:t>Pridelovalci vključeni v sistem integrirane pridelave zelenjave smejo uporabljati le pripravke, ki so navedeni v tehnoloških navodilih. V tehnološka navodila se smejo vnesti le pripravki, ki so v času izdaje tehnoloških navodil registrirani v Republiki Sloveniji za predvideno uporabo. Sredstva, ki so navedena v tehnoloških navodilih in jim med letom poteče registracija, pridelovalec lahko uporablja do zaključka rastne dobe (v preglednicah označeno z *), razen v primeru, če drugače ne odredi UVHVVR. Pripravki, ki jim je potekla registracija pred izdajo vsakoletnih novih tehnoloških navodil, in se še smejo uporabljati v integrirani pridelavi z namenom, da se porabijo zaloge, so v preglednicah označeni z **.</w:t>
      </w:r>
    </w:p>
    <w:p w14:paraId="28CE92E0" w14:textId="77777777" w:rsidR="00F745ED" w:rsidRPr="000307BC" w:rsidRDefault="00F745ED">
      <w:pPr>
        <w:autoSpaceDE w:val="0"/>
        <w:autoSpaceDN w:val="0"/>
        <w:adjustRightInd w:val="0"/>
        <w:rPr>
          <w:sz w:val="20"/>
        </w:rPr>
      </w:pPr>
    </w:p>
    <w:p w14:paraId="17E55885" w14:textId="77777777" w:rsidR="00F745ED" w:rsidRPr="000307BC" w:rsidRDefault="00F745ED">
      <w:pPr>
        <w:pStyle w:val="Naslov8"/>
        <w:autoSpaceDE w:val="0"/>
        <w:autoSpaceDN w:val="0"/>
        <w:adjustRightInd w:val="0"/>
        <w:rPr>
          <w:sz w:val="20"/>
        </w:rPr>
      </w:pPr>
      <w:r w:rsidRPr="000307BC">
        <w:rPr>
          <w:sz w:val="20"/>
        </w:rPr>
        <w:t>Uporaba FFS, ki se bodo na trgu pojavili po izdaji vsakoletnih tehnoloških navodil</w:t>
      </w:r>
    </w:p>
    <w:p w14:paraId="5481A22F" w14:textId="77777777" w:rsidR="00F745ED" w:rsidRPr="000307BC" w:rsidRDefault="00F745ED">
      <w:pPr>
        <w:rPr>
          <w:sz w:val="20"/>
        </w:rPr>
      </w:pPr>
    </w:p>
    <w:p w14:paraId="0C37C3F0" w14:textId="77777777" w:rsidR="00F745ED" w:rsidRPr="000307BC" w:rsidRDefault="00F745ED">
      <w:pPr>
        <w:autoSpaceDE w:val="0"/>
        <w:autoSpaceDN w:val="0"/>
        <w:adjustRightInd w:val="0"/>
        <w:rPr>
          <w:sz w:val="20"/>
        </w:rPr>
      </w:pPr>
      <w:r w:rsidRPr="000307BC">
        <w:rPr>
          <w:sz w:val="20"/>
        </w:rPr>
        <w:t>Zaradi zapletenosti postopkov usklajevanja registracijskega statusa pripravkov in postopkov za presojo njihove sprejemljivosti v sistemu IPZ se bo v bodoče usklajevanje opravilo le enkrat letno v mesecu oktobru in novembru.</w:t>
      </w:r>
    </w:p>
    <w:p w14:paraId="52648004" w14:textId="77777777" w:rsidR="00F745ED" w:rsidRPr="000307BC" w:rsidRDefault="00F745ED">
      <w:pPr>
        <w:pStyle w:val="Telobesedila"/>
        <w:rPr>
          <w:sz w:val="20"/>
        </w:rPr>
      </w:pPr>
    </w:p>
    <w:p w14:paraId="748FEB46" w14:textId="77777777" w:rsidR="00F745ED" w:rsidRPr="000307BC" w:rsidRDefault="00F745ED">
      <w:pPr>
        <w:autoSpaceDE w:val="0"/>
        <w:autoSpaceDN w:val="0"/>
        <w:adjustRightInd w:val="0"/>
        <w:rPr>
          <w:sz w:val="20"/>
        </w:rPr>
      </w:pPr>
      <w:r w:rsidRPr="000307BC">
        <w:rPr>
          <w:sz w:val="20"/>
        </w:rPr>
        <w:t>Vse nove pripravke, ki se bodo na trgu pojavili po izdaji vsakoletnih tehnoloških navodil bodo pridelovalci smeli uporabljati, četudi ne bodo zavedeni v tabelah v tehnoloških navodilih. Pred vsakoletno izdajo revidiranih tehnoloških navodil za naslednje leto se bodo člani strokovne skupine odločili o vpisu le teh pripravkov v preglednice tehnoloških navodil. Če določen pripravek zaradi strokovnih zadržkov ne bo vpisan, se v sistemu IPZ v naslednjem letu (drugo leto po registraciji sredstva) ne bo smel uporabljati. Enako načelo velja za pripravke, ki jim prav v času vsakoletnega revidiranja tehnoloških navodil poteče registracija ali rok za odprodajo zalog po preteku registracije, registracija pa se jim v teku rastne dobe znova podaljša zaradi obnovljenih registracijskih postopkov.</w:t>
      </w:r>
    </w:p>
    <w:p w14:paraId="5041C3C1" w14:textId="77777777" w:rsidR="00F745ED" w:rsidRPr="000307BC" w:rsidRDefault="00F745ED">
      <w:pPr>
        <w:autoSpaceDE w:val="0"/>
        <w:autoSpaceDN w:val="0"/>
        <w:adjustRightInd w:val="0"/>
        <w:rPr>
          <w:b/>
          <w:bCs/>
          <w:sz w:val="20"/>
        </w:rPr>
      </w:pPr>
    </w:p>
    <w:p w14:paraId="05FFAF8A" w14:textId="77777777" w:rsidR="00F745ED" w:rsidRPr="000307BC" w:rsidRDefault="00F745ED">
      <w:pPr>
        <w:pStyle w:val="Naslov8"/>
        <w:autoSpaceDE w:val="0"/>
        <w:autoSpaceDN w:val="0"/>
        <w:adjustRightInd w:val="0"/>
        <w:rPr>
          <w:sz w:val="20"/>
        </w:rPr>
      </w:pPr>
      <w:r w:rsidRPr="000307BC">
        <w:rPr>
          <w:sz w:val="20"/>
        </w:rPr>
        <w:t>Uporaba FFS v posevkih, ki niso neposredno obravnavana v tehnoloških navodilih</w:t>
      </w:r>
    </w:p>
    <w:p w14:paraId="3CFDEE3D" w14:textId="77777777" w:rsidR="00F745ED" w:rsidRPr="000307BC" w:rsidRDefault="00F745ED">
      <w:pPr>
        <w:rPr>
          <w:sz w:val="20"/>
        </w:rPr>
      </w:pPr>
      <w:r w:rsidRPr="000307BC">
        <w:rPr>
          <w:sz w:val="20"/>
        </w:rPr>
        <w:t xml:space="preserve">Pridelovalci vključeni v IPZ lahko v kolobar uvrstijo tudi zelenjadnice, ki jih tehnološka navodila ne obravnavajo. Pri izvajanju varstva rastlin v teh  kulturah smejo pridelovalci uporabljati vsa v RS registrirana FFS za tiste zelenjadnice, v skladu s priporočili o dobri kmetijski praksi in v skladu z drugimi omejitvami (npr. omejitve za vodovarstvena območja). </w:t>
      </w:r>
    </w:p>
    <w:p w14:paraId="74A98155" w14:textId="77777777" w:rsidR="00F745ED" w:rsidRPr="000307BC" w:rsidRDefault="00F745ED">
      <w:pPr>
        <w:rPr>
          <w:sz w:val="20"/>
        </w:rPr>
      </w:pPr>
    </w:p>
    <w:p w14:paraId="25D39EA7" w14:textId="77777777" w:rsidR="00F745ED" w:rsidRPr="000307BC" w:rsidRDefault="00F745ED" w:rsidP="0046057E">
      <w:pPr>
        <w:pStyle w:val="Naslov3"/>
        <w:numPr>
          <w:ilvl w:val="2"/>
          <w:numId w:val="4"/>
        </w:numPr>
        <w:rPr>
          <w:sz w:val="20"/>
        </w:rPr>
      </w:pPr>
      <w:bookmarkStart w:id="329" w:name="_Toc215563120"/>
      <w:bookmarkStart w:id="330" w:name="_Toc91332669"/>
      <w:bookmarkStart w:id="331" w:name="_Toc91332891"/>
      <w:bookmarkStart w:id="332" w:name="_Toc91333097"/>
      <w:bookmarkStart w:id="333" w:name="_Toc99452043"/>
      <w:r w:rsidRPr="000307BC">
        <w:rPr>
          <w:sz w:val="20"/>
        </w:rPr>
        <w:lastRenderedPageBreak/>
        <w:t>Obvladovanje pojavov zanašanja FFS – drift FFS</w:t>
      </w:r>
      <w:bookmarkEnd w:id="329"/>
      <w:bookmarkEnd w:id="330"/>
      <w:bookmarkEnd w:id="331"/>
      <w:bookmarkEnd w:id="332"/>
      <w:bookmarkEnd w:id="333"/>
    </w:p>
    <w:p w14:paraId="427A4169" w14:textId="77777777" w:rsidR="00F745ED" w:rsidRPr="000307BC" w:rsidRDefault="00F745ED">
      <w:pPr>
        <w:rPr>
          <w:sz w:val="20"/>
        </w:rPr>
      </w:pPr>
      <w:r w:rsidRPr="000307BC">
        <w:rPr>
          <w:sz w:val="20"/>
        </w:rPr>
        <w:t>V skladu s pravilnikom o dolžnostih uporabnikov, kakor tudi s splošnimi načeli dobre kmetijske prakse, je uporabnik FFS tretiranje dolžan izvajati tako, da sredstva ne zanaša na sosednje površine. Ker je v praksi to težko izvedljivo morajo pridelovalci dovolj premišljeno izvajati škropljenje in izbirati primerne površine za gojenje posamezne vrtnine tudi z vidika možnosti zanašanja FFS. Pridelovalec je pred izbiro površine dolžan presoditi možnosti za pojave zanašanja. V pomoč so lahko različne varnostne meje ali pregrade. Če za pridelovanje specifične vrtnine izbere površino, kjer so možnosti za pojave zanašanja s sosednjih površin velike, mora prevzeti tveganje nase. Kontrolne organizacije ne morejo dovoljevati ostankov nedovoljenih FFS v pridelkih, ne glede na to, ali so posledica zanašanja FFS iz okolice, ali lastne nepravilne uporabe.</w:t>
      </w:r>
    </w:p>
    <w:p w14:paraId="672C43B1" w14:textId="77777777" w:rsidR="00F745ED" w:rsidRPr="000307BC" w:rsidRDefault="00F745ED">
      <w:pPr>
        <w:rPr>
          <w:sz w:val="20"/>
        </w:rPr>
      </w:pPr>
    </w:p>
    <w:p w14:paraId="282DC261" w14:textId="77777777" w:rsidR="00E36D60" w:rsidRPr="000307BC" w:rsidRDefault="00555E0B" w:rsidP="00CF53A8">
      <w:pPr>
        <w:pStyle w:val="Naslov2"/>
      </w:pPr>
      <w:bookmarkStart w:id="334" w:name="_Toc342400155"/>
      <w:r w:rsidRPr="000307BC">
        <w:br w:type="page"/>
      </w:r>
      <w:r w:rsidR="002831B7" w:rsidRPr="000307BC">
        <w:rPr>
          <w:lang w:val="sl-SI"/>
        </w:rPr>
        <w:lastRenderedPageBreak/>
        <w:t xml:space="preserve">  </w:t>
      </w:r>
      <w:bookmarkStart w:id="335" w:name="_Toc99452044"/>
      <w:r w:rsidR="00E36D60" w:rsidRPr="000307BC">
        <w:t>Opazovalno-napovedovalna služba za varstvo rastlin</w:t>
      </w:r>
      <w:bookmarkEnd w:id="334"/>
      <w:bookmarkEnd w:id="335"/>
    </w:p>
    <w:p w14:paraId="7E86DE59" w14:textId="77777777" w:rsidR="00E36D60" w:rsidRPr="000307BC" w:rsidRDefault="00E36D60" w:rsidP="00E36D60">
      <w:pPr>
        <w:rPr>
          <w:sz w:val="20"/>
        </w:rPr>
      </w:pPr>
    </w:p>
    <w:p w14:paraId="170CF7BE" w14:textId="77777777" w:rsidR="00E36D60" w:rsidRPr="000307BC" w:rsidRDefault="00E36D60" w:rsidP="00E36D60">
      <w:pPr>
        <w:rPr>
          <w:sz w:val="20"/>
        </w:rPr>
      </w:pPr>
      <w:r w:rsidRPr="000307BC">
        <w:rPr>
          <w:sz w:val="20"/>
        </w:rPr>
        <w:t xml:space="preserve">Opazovalno-napovedovalna služba za varstvo rastlin tudi za področje vrtnarstva za najpomembnejše kulture po območjih </w:t>
      </w:r>
      <w:r w:rsidR="00C61533" w:rsidRPr="000307BC">
        <w:rPr>
          <w:sz w:val="20"/>
        </w:rPr>
        <w:t xml:space="preserve">napoveduje </w:t>
      </w:r>
      <w:r w:rsidRPr="000307BC">
        <w:rPr>
          <w:sz w:val="20"/>
        </w:rPr>
        <w:t>pojave najpomembnejših škodljivih organizmov in primeren čas ukrepanja z navedbo sredstev za varstvo rastlin, ki so registrirana in na tržišču.</w:t>
      </w:r>
    </w:p>
    <w:p w14:paraId="6788EDCB" w14:textId="77777777" w:rsidR="00E36D60" w:rsidRPr="000307BC" w:rsidRDefault="00E36D60" w:rsidP="00E36D60">
      <w:pPr>
        <w:rPr>
          <w:sz w:val="20"/>
        </w:rPr>
      </w:pPr>
    </w:p>
    <w:p w14:paraId="0B176050" w14:textId="77777777" w:rsidR="00E36D60" w:rsidRPr="000307BC" w:rsidRDefault="00E36D60" w:rsidP="00E36D60">
      <w:pPr>
        <w:rPr>
          <w:sz w:val="20"/>
        </w:rPr>
      </w:pPr>
      <w:r w:rsidRPr="000307BC">
        <w:rPr>
          <w:sz w:val="20"/>
        </w:rPr>
        <w:t>Napovedi in informacije so javno dostopne na spletnih straneh (</w:t>
      </w:r>
      <w:hyperlink r:id="rId12" w:history="1">
        <w:r w:rsidR="00AD1D74" w:rsidRPr="000307BC">
          <w:rPr>
            <w:rStyle w:val="Hiperpovezava"/>
            <w:color w:val="auto"/>
            <w:sz w:val="20"/>
          </w:rPr>
          <w:t>http://agromet.mkgp.gov.si/pp/</w:t>
        </w:r>
      </w:hyperlink>
      <w:r w:rsidRPr="000307BC">
        <w:rPr>
          <w:sz w:val="20"/>
        </w:rPr>
        <w:t>), na regijskih telefonskih odzivnikih</w:t>
      </w:r>
      <w:r w:rsidR="001E4498" w:rsidRPr="000307BC">
        <w:rPr>
          <w:sz w:val="20"/>
        </w:rPr>
        <w:t xml:space="preserve">, </w:t>
      </w:r>
      <w:r w:rsidR="00C61533" w:rsidRPr="000307BC">
        <w:rPr>
          <w:sz w:val="20"/>
        </w:rPr>
        <w:t>po</w:t>
      </w:r>
      <w:r w:rsidRPr="000307BC">
        <w:rPr>
          <w:sz w:val="20"/>
        </w:rPr>
        <w:t xml:space="preserve"> posameznih centrih </w:t>
      </w:r>
      <w:r w:rsidR="001E4498" w:rsidRPr="000307BC">
        <w:rPr>
          <w:sz w:val="20"/>
        </w:rPr>
        <w:t xml:space="preserve">pa se je možno </w:t>
      </w:r>
      <w:r w:rsidRPr="000307BC">
        <w:rPr>
          <w:sz w:val="20"/>
        </w:rPr>
        <w:t>naročiti na pisne informacije po e-pošti, ki so brezplačne.</w:t>
      </w:r>
    </w:p>
    <w:p w14:paraId="1AD68F31" w14:textId="77777777" w:rsidR="00E36D60" w:rsidRPr="000307BC" w:rsidRDefault="00E36D60" w:rsidP="00E36D60">
      <w:pPr>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1793"/>
        <w:gridCol w:w="1837"/>
        <w:gridCol w:w="3279"/>
      </w:tblGrid>
      <w:tr w:rsidR="00E36D60" w:rsidRPr="000307BC" w14:paraId="78C06872" w14:textId="77777777" w:rsidTr="00E36D60">
        <w:tc>
          <w:tcPr>
            <w:tcW w:w="2308" w:type="dxa"/>
            <w:tcBorders>
              <w:top w:val="single" w:sz="4" w:space="0" w:color="auto"/>
              <w:left w:val="single" w:sz="4" w:space="0" w:color="auto"/>
              <w:bottom w:val="single" w:sz="4" w:space="0" w:color="auto"/>
              <w:right w:val="single" w:sz="4" w:space="0" w:color="auto"/>
            </w:tcBorders>
            <w:hideMark/>
          </w:tcPr>
          <w:p w14:paraId="34401222" w14:textId="77777777" w:rsidR="00E36D60" w:rsidRPr="000307BC" w:rsidRDefault="00E36D60">
            <w:pPr>
              <w:jc w:val="left"/>
              <w:rPr>
                <w:b/>
                <w:bCs/>
                <w:sz w:val="20"/>
              </w:rPr>
            </w:pPr>
            <w:r w:rsidRPr="000307BC">
              <w:rPr>
                <w:b/>
                <w:bCs/>
                <w:sz w:val="20"/>
                <w:szCs w:val="22"/>
              </w:rPr>
              <w:t>Območje</w:t>
            </w:r>
          </w:p>
        </w:tc>
        <w:tc>
          <w:tcPr>
            <w:tcW w:w="1825" w:type="dxa"/>
            <w:tcBorders>
              <w:top w:val="single" w:sz="4" w:space="0" w:color="auto"/>
              <w:left w:val="single" w:sz="4" w:space="0" w:color="auto"/>
              <w:bottom w:val="single" w:sz="4" w:space="0" w:color="auto"/>
              <w:right w:val="single" w:sz="4" w:space="0" w:color="auto"/>
            </w:tcBorders>
            <w:hideMark/>
          </w:tcPr>
          <w:p w14:paraId="19047932" w14:textId="77777777" w:rsidR="00E36D60" w:rsidRPr="000307BC" w:rsidRDefault="00E36D60">
            <w:pPr>
              <w:jc w:val="left"/>
              <w:rPr>
                <w:b/>
                <w:bCs/>
                <w:sz w:val="20"/>
              </w:rPr>
            </w:pPr>
            <w:r w:rsidRPr="000307BC">
              <w:rPr>
                <w:b/>
                <w:bCs/>
                <w:sz w:val="20"/>
                <w:szCs w:val="22"/>
              </w:rPr>
              <w:t>Ustanova</w:t>
            </w:r>
          </w:p>
        </w:tc>
        <w:tc>
          <w:tcPr>
            <w:tcW w:w="1874" w:type="dxa"/>
            <w:tcBorders>
              <w:top w:val="single" w:sz="4" w:space="0" w:color="auto"/>
              <w:left w:val="single" w:sz="4" w:space="0" w:color="auto"/>
              <w:bottom w:val="single" w:sz="4" w:space="0" w:color="auto"/>
              <w:right w:val="single" w:sz="4" w:space="0" w:color="auto"/>
            </w:tcBorders>
            <w:hideMark/>
          </w:tcPr>
          <w:p w14:paraId="5BAA3AA5" w14:textId="77777777" w:rsidR="00E36D60" w:rsidRPr="000307BC" w:rsidRDefault="00E36D60">
            <w:pPr>
              <w:rPr>
                <w:b/>
                <w:bCs/>
                <w:sz w:val="20"/>
              </w:rPr>
            </w:pPr>
            <w:r w:rsidRPr="000307BC">
              <w:rPr>
                <w:b/>
                <w:bCs/>
                <w:sz w:val="20"/>
                <w:szCs w:val="22"/>
              </w:rPr>
              <w:t>Telefonski odzivnik</w:t>
            </w:r>
          </w:p>
        </w:tc>
        <w:tc>
          <w:tcPr>
            <w:tcW w:w="3279" w:type="dxa"/>
            <w:tcBorders>
              <w:top w:val="single" w:sz="4" w:space="0" w:color="auto"/>
              <w:left w:val="single" w:sz="4" w:space="0" w:color="auto"/>
              <w:bottom w:val="single" w:sz="4" w:space="0" w:color="auto"/>
              <w:right w:val="single" w:sz="4" w:space="0" w:color="auto"/>
            </w:tcBorders>
            <w:hideMark/>
          </w:tcPr>
          <w:p w14:paraId="2C98B0B9" w14:textId="77777777" w:rsidR="00E36D60" w:rsidRPr="000307BC" w:rsidRDefault="00E36D60">
            <w:pPr>
              <w:rPr>
                <w:b/>
                <w:bCs/>
                <w:sz w:val="20"/>
              </w:rPr>
            </w:pPr>
            <w:r w:rsidRPr="000307BC">
              <w:rPr>
                <w:b/>
                <w:bCs/>
                <w:sz w:val="20"/>
                <w:szCs w:val="22"/>
              </w:rPr>
              <w:t>Pisne informacije</w:t>
            </w:r>
          </w:p>
        </w:tc>
      </w:tr>
      <w:tr w:rsidR="00E36D60" w:rsidRPr="000307BC" w14:paraId="031D64E7" w14:textId="77777777" w:rsidTr="00E36D60">
        <w:tc>
          <w:tcPr>
            <w:tcW w:w="2308" w:type="dxa"/>
            <w:tcBorders>
              <w:top w:val="single" w:sz="4" w:space="0" w:color="auto"/>
              <w:left w:val="single" w:sz="4" w:space="0" w:color="auto"/>
              <w:bottom w:val="single" w:sz="4" w:space="0" w:color="auto"/>
              <w:right w:val="single" w:sz="4" w:space="0" w:color="auto"/>
            </w:tcBorders>
            <w:hideMark/>
          </w:tcPr>
          <w:p w14:paraId="0873C2F2" w14:textId="77777777" w:rsidR="00E36D60" w:rsidRPr="000307BC" w:rsidRDefault="00E36D60" w:rsidP="00BC48C2">
            <w:pPr>
              <w:jc w:val="left"/>
              <w:rPr>
                <w:sz w:val="20"/>
                <w:szCs w:val="20"/>
              </w:rPr>
            </w:pPr>
            <w:r w:rsidRPr="000307BC">
              <w:rPr>
                <w:sz w:val="20"/>
                <w:szCs w:val="20"/>
              </w:rPr>
              <w:t xml:space="preserve">Osrednja Slovenija in </w:t>
            </w:r>
            <w:r w:rsidR="00BC48C2" w:rsidRPr="000307BC">
              <w:rPr>
                <w:sz w:val="20"/>
                <w:szCs w:val="20"/>
              </w:rPr>
              <w:t>Gorenjska</w:t>
            </w:r>
          </w:p>
        </w:tc>
        <w:tc>
          <w:tcPr>
            <w:tcW w:w="1825" w:type="dxa"/>
            <w:tcBorders>
              <w:top w:val="single" w:sz="4" w:space="0" w:color="auto"/>
              <w:left w:val="single" w:sz="4" w:space="0" w:color="auto"/>
              <w:bottom w:val="single" w:sz="4" w:space="0" w:color="auto"/>
              <w:right w:val="single" w:sz="4" w:space="0" w:color="auto"/>
            </w:tcBorders>
            <w:hideMark/>
          </w:tcPr>
          <w:p w14:paraId="5C0A762F" w14:textId="77777777" w:rsidR="00E36D60" w:rsidRPr="000307BC" w:rsidRDefault="00E36D60">
            <w:pPr>
              <w:jc w:val="left"/>
              <w:rPr>
                <w:sz w:val="20"/>
                <w:szCs w:val="20"/>
              </w:rPr>
            </w:pPr>
            <w:r w:rsidRPr="000307BC">
              <w:rPr>
                <w:sz w:val="20"/>
                <w:szCs w:val="20"/>
              </w:rPr>
              <w:t>Kmetijski inštitut Slovenije</w:t>
            </w:r>
          </w:p>
          <w:p w14:paraId="1864D2BA" w14:textId="77777777" w:rsidR="00E36D60" w:rsidRPr="000307BC" w:rsidRDefault="00E36D60">
            <w:pPr>
              <w:jc w:val="left"/>
              <w:rPr>
                <w:sz w:val="20"/>
                <w:szCs w:val="20"/>
              </w:rPr>
            </w:pPr>
            <w:r w:rsidRPr="000307BC">
              <w:rPr>
                <w:sz w:val="20"/>
                <w:szCs w:val="20"/>
              </w:rPr>
              <w:t>tel. 01/280 52 62</w:t>
            </w:r>
          </w:p>
        </w:tc>
        <w:tc>
          <w:tcPr>
            <w:tcW w:w="1874" w:type="dxa"/>
            <w:tcBorders>
              <w:top w:val="single" w:sz="4" w:space="0" w:color="auto"/>
              <w:left w:val="single" w:sz="4" w:space="0" w:color="auto"/>
              <w:bottom w:val="single" w:sz="4" w:space="0" w:color="auto"/>
              <w:right w:val="single" w:sz="4" w:space="0" w:color="auto"/>
            </w:tcBorders>
            <w:hideMark/>
          </w:tcPr>
          <w:p w14:paraId="43779F88" w14:textId="112F4C67" w:rsidR="00E36D60" w:rsidRPr="000307BC" w:rsidRDefault="00E36D60" w:rsidP="00A35F91">
            <w:pPr>
              <w:rPr>
                <w:sz w:val="20"/>
                <w:szCs w:val="20"/>
              </w:rPr>
            </w:pPr>
          </w:p>
        </w:tc>
        <w:tc>
          <w:tcPr>
            <w:tcW w:w="3279" w:type="dxa"/>
            <w:tcBorders>
              <w:top w:val="single" w:sz="4" w:space="0" w:color="auto"/>
              <w:left w:val="single" w:sz="4" w:space="0" w:color="auto"/>
              <w:bottom w:val="single" w:sz="4" w:space="0" w:color="auto"/>
              <w:right w:val="single" w:sz="4" w:space="0" w:color="auto"/>
            </w:tcBorders>
            <w:hideMark/>
          </w:tcPr>
          <w:p w14:paraId="5F2FF4F4" w14:textId="77777777" w:rsidR="00E36D60" w:rsidRPr="000307BC" w:rsidRDefault="00E36D60">
            <w:pPr>
              <w:rPr>
                <w:sz w:val="20"/>
                <w:szCs w:val="20"/>
              </w:rPr>
            </w:pPr>
            <w:r w:rsidRPr="000307BC">
              <w:rPr>
                <w:sz w:val="20"/>
                <w:szCs w:val="20"/>
              </w:rPr>
              <w:t>Fito-info</w:t>
            </w:r>
          </w:p>
          <w:p w14:paraId="4DD51898" w14:textId="77777777" w:rsidR="00E36D60" w:rsidRPr="000307BC" w:rsidRDefault="004513A1">
            <w:pPr>
              <w:rPr>
                <w:sz w:val="20"/>
                <w:szCs w:val="20"/>
              </w:rPr>
            </w:pPr>
            <w:hyperlink r:id="rId13" w:history="1">
              <w:r w:rsidR="00E36D60" w:rsidRPr="000307BC">
                <w:rPr>
                  <w:rStyle w:val="Hiperpovezava"/>
                  <w:color w:val="auto"/>
                  <w:sz w:val="20"/>
                  <w:szCs w:val="20"/>
                </w:rPr>
                <w:t>http://www.kis.si/pls/kis/!kis.web</w:t>
              </w:r>
            </w:hyperlink>
          </w:p>
        </w:tc>
      </w:tr>
      <w:tr w:rsidR="00E36D60" w:rsidRPr="000307BC" w14:paraId="5EE31CC4" w14:textId="77777777" w:rsidTr="00E36D60">
        <w:tc>
          <w:tcPr>
            <w:tcW w:w="2308" w:type="dxa"/>
            <w:tcBorders>
              <w:top w:val="single" w:sz="4" w:space="0" w:color="auto"/>
              <w:left w:val="single" w:sz="4" w:space="0" w:color="auto"/>
              <w:bottom w:val="single" w:sz="4" w:space="0" w:color="auto"/>
              <w:right w:val="single" w:sz="4" w:space="0" w:color="auto"/>
            </w:tcBorders>
            <w:hideMark/>
          </w:tcPr>
          <w:p w14:paraId="19B491B1" w14:textId="77777777" w:rsidR="00E36D60" w:rsidRPr="000307BC" w:rsidRDefault="00E36D60">
            <w:pPr>
              <w:keepNext/>
              <w:keepLines/>
              <w:jc w:val="left"/>
              <w:rPr>
                <w:sz w:val="20"/>
                <w:szCs w:val="20"/>
              </w:rPr>
            </w:pPr>
            <w:r w:rsidRPr="000307BC">
              <w:rPr>
                <w:sz w:val="20"/>
                <w:szCs w:val="20"/>
              </w:rPr>
              <w:t>Severovzhodna Slovenija (Štajerska in Pomurje)</w:t>
            </w:r>
          </w:p>
        </w:tc>
        <w:tc>
          <w:tcPr>
            <w:tcW w:w="1825" w:type="dxa"/>
            <w:tcBorders>
              <w:top w:val="single" w:sz="4" w:space="0" w:color="auto"/>
              <w:left w:val="single" w:sz="4" w:space="0" w:color="auto"/>
              <w:bottom w:val="single" w:sz="4" w:space="0" w:color="auto"/>
              <w:right w:val="single" w:sz="4" w:space="0" w:color="auto"/>
            </w:tcBorders>
            <w:hideMark/>
          </w:tcPr>
          <w:p w14:paraId="3F45E761" w14:textId="77777777" w:rsidR="00E36D60" w:rsidRPr="000307BC" w:rsidRDefault="00E36D60">
            <w:pPr>
              <w:keepNext/>
              <w:keepLines/>
              <w:jc w:val="left"/>
              <w:rPr>
                <w:sz w:val="20"/>
                <w:szCs w:val="20"/>
              </w:rPr>
            </w:pPr>
            <w:r w:rsidRPr="000307BC">
              <w:rPr>
                <w:sz w:val="20"/>
                <w:szCs w:val="20"/>
              </w:rPr>
              <w:t>Kmetijsko gozdarski zavod Maribor</w:t>
            </w:r>
          </w:p>
          <w:p w14:paraId="77CA47EE" w14:textId="77777777" w:rsidR="00E36D60" w:rsidRPr="000307BC" w:rsidRDefault="00E36D60">
            <w:pPr>
              <w:keepNext/>
              <w:keepLines/>
              <w:jc w:val="left"/>
              <w:rPr>
                <w:sz w:val="20"/>
                <w:szCs w:val="20"/>
              </w:rPr>
            </w:pPr>
            <w:r w:rsidRPr="000307BC">
              <w:rPr>
                <w:sz w:val="20"/>
                <w:szCs w:val="20"/>
              </w:rPr>
              <w:t>tel. 02/228 49 20</w:t>
            </w:r>
          </w:p>
        </w:tc>
        <w:tc>
          <w:tcPr>
            <w:tcW w:w="1874" w:type="dxa"/>
            <w:tcBorders>
              <w:top w:val="single" w:sz="4" w:space="0" w:color="auto"/>
              <w:left w:val="single" w:sz="4" w:space="0" w:color="auto"/>
              <w:bottom w:val="single" w:sz="4" w:space="0" w:color="auto"/>
              <w:right w:val="single" w:sz="4" w:space="0" w:color="auto"/>
            </w:tcBorders>
            <w:hideMark/>
          </w:tcPr>
          <w:p w14:paraId="2636718B" w14:textId="77777777" w:rsidR="00E36D60" w:rsidRPr="000307BC" w:rsidRDefault="00E36D60">
            <w:pPr>
              <w:keepNext/>
              <w:keepLines/>
              <w:rPr>
                <w:sz w:val="20"/>
                <w:szCs w:val="20"/>
              </w:rPr>
            </w:pPr>
            <w:r w:rsidRPr="000307BC">
              <w:rPr>
                <w:sz w:val="20"/>
                <w:szCs w:val="20"/>
              </w:rPr>
              <w:t>090/93-98-12</w:t>
            </w:r>
          </w:p>
        </w:tc>
        <w:tc>
          <w:tcPr>
            <w:tcW w:w="3279" w:type="dxa"/>
            <w:tcBorders>
              <w:top w:val="single" w:sz="4" w:space="0" w:color="auto"/>
              <w:left w:val="single" w:sz="4" w:space="0" w:color="auto"/>
              <w:bottom w:val="single" w:sz="4" w:space="0" w:color="auto"/>
              <w:right w:val="single" w:sz="4" w:space="0" w:color="auto"/>
            </w:tcBorders>
            <w:hideMark/>
          </w:tcPr>
          <w:p w14:paraId="11AEB38C" w14:textId="77777777" w:rsidR="00E36D60" w:rsidRPr="000307BC" w:rsidRDefault="00E36D60">
            <w:pPr>
              <w:keepNext/>
              <w:keepLines/>
              <w:rPr>
                <w:sz w:val="20"/>
                <w:szCs w:val="20"/>
              </w:rPr>
            </w:pPr>
            <w:r w:rsidRPr="000307BC">
              <w:rPr>
                <w:sz w:val="20"/>
                <w:szCs w:val="20"/>
              </w:rPr>
              <w:t>Fito-info</w:t>
            </w:r>
          </w:p>
          <w:p w14:paraId="762AB15C" w14:textId="77777777" w:rsidR="00E36D60" w:rsidRPr="000307BC" w:rsidRDefault="004513A1">
            <w:pPr>
              <w:keepNext/>
              <w:keepLines/>
              <w:rPr>
                <w:sz w:val="20"/>
                <w:szCs w:val="20"/>
              </w:rPr>
            </w:pPr>
            <w:hyperlink r:id="rId14" w:history="1">
              <w:r w:rsidR="00E36D60" w:rsidRPr="000307BC">
                <w:rPr>
                  <w:rStyle w:val="Hiperpovezava"/>
                  <w:color w:val="auto"/>
                  <w:sz w:val="20"/>
                  <w:szCs w:val="20"/>
                </w:rPr>
                <w:t>http://www.kmetijski-zavod.si</w:t>
              </w:r>
            </w:hyperlink>
          </w:p>
        </w:tc>
      </w:tr>
      <w:tr w:rsidR="00E36D60" w:rsidRPr="000307BC" w14:paraId="2CA68C62" w14:textId="77777777" w:rsidTr="00E36D60">
        <w:tc>
          <w:tcPr>
            <w:tcW w:w="2308" w:type="dxa"/>
            <w:tcBorders>
              <w:top w:val="single" w:sz="4" w:space="0" w:color="auto"/>
              <w:left w:val="single" w:sz="4" w:space="0" w:color="auto"/>
              <w:bottom w:val="single" w:sz="4" w:space="0" w:color="auto"/>
              <w:right w:val="single" w:sz="4" w:space="0" w:color="auto"/>
            </w:tcBorders>
            <w:hideMark/>
          </w:tcPr>
          <w:p w14:paraId="49D37F44" w14:textId="65163C06" w:rsidR="00E36D60" w:rsidRPr="000307BC" w:rsidRDefault="00E36D60">
            <w:pPr>
              <w:keepNext/>
              <w:keepLines/>
              <w:jc w:val="left"/>
              <w:rPr>
                <w:sz w:val="20"/>
                <w:szCs w:val="20"/>
              </w:rPr>
            </w:pPr>
            <w:r w:rsidRPr="000307BC">
              <w:rPr>
                <w:sz w:val="20"/>
                <w:szCs w:val="20"/>
              </w:rPr>
              <w:t>Celjska in Koroška</w:t>
            </w:r>
            <w:r w:rsidR="001221BA">
              <w:rPr>
                <w:sz w:val="20"/>
                <w:szCs w:val="20"/>
              </w:rPr>
              <w:t xml:space="preserve"> regija</w:t>
            </w:r>
          </w:p>
        </w:tc>
        <w:tc>
          <w:tcPr>
            <w:tcW w:w="1825" w:type="dxa"/>
            <w:tcBorders>
              <w:top w:val="single" w:sz="4" w:space="0" w:color="auto"/>
              <w:left w:val="single" w:sz="4" w:space="0" w:color="auto"/>
              <w:bottom w:val="single" w:sz="4" w:space="0" w:color="auto"/>
              <w:right w:val="single" w:sz="4" w:space="0" w:color="auto"/>
            </w:tcBorders>
            <w:hideMark/>
          </w:tcPr>
          <w:p w14:paraId="51C63B67" w14:textId="77777777" w:rsidR="00E36D60" w:rsidRPr="000307BC" w:rsidRDefault="00E36D60">
            <w:pPr>
              <w:keepNext/>
              <w:keepLines/>
              <w:jc w:val="left"/>
              <w:rPr>
                <w:sz w:val="20"/>
                <w:szCs w:val="20"/>
              </w:rPr>
            </w:pPr>
            <w:r w:rsidRPr="000307BC">
              <w:rPr>
                <w:sz w:val="20"/>
                <w:szCs w:val="20"/>
              </w:rPr>
              <w:t>Inštitut za hmeljarstvo in pivovarstvo Slovenije</w:t>
            </w:r>
          </w:p>
          <w:p w14:paraId="3CE1C73E" w14:textId="77777777" w:rsidR="00E36D60" w:rsidRPr="000307BC" w:rsidRDefault="00E36D60">
            <w:pPr>
              <w:keepNext/>
              <w:keepLines/>
              <w:jc w:val="left"/>
              <w:rPr>
                <w:sz w:val="20"/>
                <w:szCs w:val="20"/>
              </w:rPr>
            </w:pPr>
            <w:r w:rsidRPr="000307BC">
              <w:rPr>
                <w:sz w:val="20"/>
                <w:szCs w:val="20"/>
              </w:rPr>
              <w:t>tel. 03/712 16 00</w:t>
            </w:r>
          </w:p>
        </w:tc>
        <w:tc>
          <w:tcPr>
            <w:tcW w:w="1874" w:type="dxa"/>
            <w:tcBorders>
              <w:top w:val="single" w:sz="4" w:space="0" w:color="auto"/>
              <w:left w:val="single" w:sz="4" w:space="0" w:color="auto"/>
              <w:bottom w:val="single" w:sz="4" w:space="0" w:color="auto"/>
              <w:right w:val="single" w:sz="4" w:space="0" w:color="auto"/>
            </w:tcBorders>
            <w:hideMark/>
          </w:tcPr>
          <w:p w14:paraId="3CA573C9" w14:textId="77777777" w:rsidR="00E36D60" w:rsidRPr="000307BC" w:rsidRDefault="00E36D60">
            <w:pPr>
              <w:keepNext/>
              <w:keepLines/>
              <w:rPr>
                <w:sz w:val="20"/>
                <w:szCs w:val="20"/>
              </w:rPr>
            </w:pPr>
            <w:r w:rsidRPr="000307BC">
              <w:rPr>
                <w:sz w:val="20"/>
                <w:szCs w:val="20"/>
              </w:rPr>
              <w:t>03/71-21-660</w:t>
            </w:r>
          </w:p>
        </w:tc>
        <w:tc>
          <w:tcPr>
            <w:tcW w:w="3279" w:type="dxa"/>
            <w:tcBorders>
              <w:top w:val="single" w:sz="4" w:space="0" w:color="auto"/>
              <w:left w:val="single" w:sz="4" w:space="0" w:color="auto"/>
              <w:bottom w:val="single" w:sz="4" w:space="0" w:color="auto"/>
              <w:right w:val="single" w:sz="4" w:space="0" w:color="auto"/>
            </w:tcBorders>
            <w:hideMark/>
          </w:tcPr>
          <w:p w14:paraId="3257ACD4" w14:textId="77777777" w:rsidR="00E36D60" w:rsidRPr="000307BC" w:rsidRDefault="00E36D60">
            <w:pPr>
              <w:keepNext/>
              <w:keepLines/>
              <w:rPr>
                <w:sz w:val="20"/>
                <w:szCs w:val="20"/>
              </w:rPr>
            </w:pPr>
            <w:r w:rsidRPr="000307BC">
              <w:rPr>
                <w:sz w:val="20"/>
                <w:szCs w:val="20"/>
              </w:rPr>
              <w:t>Fito-info</w:t>
            </w:r>
          </w:p>
          <w:p w14:paraId="688E0D71" w14:textId="77777777" w:rsidR="00E36D60" w:rsidRPr="000307BC" w:rsidRDefault="004513A1">
            <w:pPr>
              <w:keepNext/>
              <w:keepLines/>
              <w:rPr>
                <w:sz w:val="20"/>
                <w:szCs w:val="20"/>
              </w:rPr>
            </w:pPr>
            <w:hyperlink r:id="rId15" w:history="1">
              <w:r w:rsidR="00E36D60" w:rsidRPr="000307BC">
                <w:rPr>
                  <w:rStyle w:val="Hiperpovezava"/>
                  <w:color w:val="auto"/>
                  <w:sz w:val="20"/>
                  <w:szCs w:val="20"/>
                </w:rPr>
                <w:t>http://www.ihps.si//index.php?lang=si</w:t>
              </w:r>
            </w:hyperlink>
          </w:p>
        </w:tc>
      </w:tr>
      <w:tr w:rsidR="00E36D60" w:rsidRPr="000307BC" w14:paraId="176C8084" w14:textId="77777777" w:rsidTr="00E36D60">
        <w:tc>
          <w:tcPr>
            <w:tcW w:w="2308" w:type="dxa"/>
            <w:tcBorders>
              <w:top w:val="single" w:sz="4" w:space="0" w:color="auto"/>
              <w:left w:val="single" w:sz="4" w:space="0" w:color="auto"/>
              <w:bottom w:val="single" w:sz="4" w:space="0" w:color="auto"/>
              <w:right w:val="single" w:sz="4" w:space="0" w:color="auto"/>
            </w:tcBorders>
            <w:hideMark/>
          </w:tcPr>
          <w:p w14:paraId="0C644766" w14:textId="77777777" w:rsidR="00E36D60" w:rsidRPr="000307BC" w:rsidRDefault="00E36D60">
            <w:pPr>
              <w:keepNext/>
              <w:keepLines/>
              <w:jc w:val="left"/>
              <w:rPr>
                <w:sz w:val="20"/>
                <w:szCs w:val="20"/>
              </w:rPr>
            </w:pPr>
            <w:r w:rsidRPr="000307BC">
              <w:rPr>
                <w:sz w:val="20"/>
                <w:szCs w:val="20"/>
              </w:rPr>
              <w:t>Zahodna Slovenija (Primorska)</w:t>
            </w:r>
          </w:p>
        </w:tc>
        <w:tc>
          <w:tcPr>
            <w:tcW w:w="1825" w:type="dxa"/>
            <w:tcBorders>
              <w:top w:val="single" w:sz="4" w:space="0" w:color="auto"/>
              <w:left w:val="single" w:sz="4" w:space="0" w:color="auto"/>
              <w:bottom w:val="single" w:sz="4" w:space="0" w:color="auto"/>
              <w:right w:val="single" w:sz="4" w:space="0" w:color="auto"/>
            </w:tcBorders>
            <w:hideMark/>
          </w:tcPr>
          <w:p w14:paraId="7E13C594" w14:textId="77777777" w:rsidR="00E36D60" w:rsidRPr="000307BC" w:rsidRDefault="00E36D60">
            <w:pPr>
              <w:keepNext/>
              <w:keepLines/>
              <w:jc w:val="left"/>
              <w:rPr>
                <w:sz w:val="20"/>
                <w:szCs w:val="20"/>
              </w:rPr>
            </w:pPr>
            <w:r w:rsidRPr="000307BC">
              <w:rPr>
                <w:sz w:val="20"/>
                <w:szCs w:val="20"/>
              </w:rPr>
              <w:t>Kmetijsko gozdarski zavod Nova Gorica</w:t>
            </w:r>
          </w:p>
          <w:p w14:paraId="578FC170" w14:textId="77777777" w:rsidR="00E36D60" w:rsidRPr="000307BC" w:rsidRDefault="00E36D60">
            <w:pPr>
              <w:keepNext/>
              <w:keepLines/>
              <w:jc w:val="left"/>
              <w:rPr>
                <w:sz w:val="20"/>
                <w:szCs w:val="20"/>
              </w:rPr>
            </w:pPr>
            <w:r w:rsidRPr="000307BC">
              <w:rPr>
                <w:sz w:val="20"/>
                <w:szCs w:val="20"/>
              </w:rPr>
              <w:t>tel. 05/335 12 00</w:t>
            </w:r>
          </w:p>
        </w:tc>
        <w:tc>
          <w:tcPr>
            <w:tcW w:w="1874" w:type="dxa"/>
            <w:tcBorders>
              <w:top w:val="single" w:sz="4" w:space="0" w:color="auto"/>
              <w:left w:val="single" w:sz="4" w:space="0" w:color="auto"/>
              <w:bottom w:val="single" w:sz="4" w:space="0" w:color="auto"/>
              <w:right w:val="single" w:sz="4" w:space="0" w:color="auto"/>
            </w:tcBorders>
            <w:hideMark/>
          </w:tcPr>
          <w:p w14:paraId="40FCDD80" w14:textId="77777777" w:rsidR="00E36D60" w:rsidRPr="000307BC" w:rsidRDefault="00E36D60">
            <w:pPr>
              <w:keepNext/>
              <w:keepLines/>
              <w:rPr>
                <w:sz w:val="20"/>
                <w:szCs w:val="20"/>
              </w:rPr>
            </w:pPr>
            <w:r w:rsidRPr="000307BC">
              <w:rPr>
                <w:sz w:val="20"/>
                <w:szCs w:val="20"/>
              </w:rPr>
              <w:t>090/93-98-15</w:t>
            </w:r>
          </w:p>
        </w:tc>
        <w:tc>
          <w:tcPr>
            <w:tcW w:w="3279" w:type="dxa"/>
            <w:tcBorders>
              <w:top w:val="single" w:sz="4" w:space="0" w:color="auto"/>
              <w:left w:val="single" w:sz="4" w:space="0" w:color="auto"/>
              <w:bottom w:val="single" w:sz="4" w:space="0" w:color="auto"/>
              <w:right w:val="single" w:sz="4" w:space="0" w:color="auto"/>
            </w:tcBorders>
          </w:tcPr>
          <w:p w14:paraId="3FCA3BFC" w14:textId="77777777" w:rsidR="00E36D60" w:rsidRPr="000307BC" w:rsidRDefault="004513A1">
            <w:pPr>
              <w:rPr>
                <w:sz w:val="20"/>
                <w:szCs w:val="20"/>
              </w:rPr>
            </w:pPr>
            <w:hyperlink r:id="rId16" w:history="1">
              <w:r w:rsidR="00E36D60" w:rsidRPr="000307BC">
                <w:rPr>
                  <w:rStyle w:val="Hiperpovezava"/>
                  <w:color w:val="auto"/>
                  <w:sz w:val="20"/>
                  <w:szCs w:val="20"/>
                </w:rPr>
                <w:t>http://www.kmetijskizavod-ng.si/nasveti</w:t>
              </w:r>
            </w:hyperlink>
          </w:p>
          <w:p w14:paraId="4C6C0D22" w14:textId="77777777" w:rsidR="00E36D60" w:rsidRPr="000307BC" w:rsidRDefault="00E36D60">
            <w:pPr>
              <w:keepNext/>
              <w:keepLines/>
              <w:rPr>
                <w:sz w:val="20"/>
                <w:szCs w:val="20"/>
              </w:rPr>
            </w:pPr>
            <w:r w:rsidRPr="000307BC">
              <w:rPr>
                <w:sz w:val="20"/>
                <w:szCs w:val="20"/>
              </w:rPr>
              <w:t>Fito-info</w:t>
            </w:r>
          </w:p>
          <w:p w14:paraId="6840C257" w14:textId="77777777" w:rsidR="00E36D60" w:rsidRPr="000307BC" w:rsidRDefault="00E36D60">
            <w:pPr>
              <w:keepNext/>
              <w:keepLines/>
              <w:rPr>
                <w:sz w:val="20"/>
                <w:szCs w:val="20"/>
              </w:rPr>
            </w:pPr>
          </w:p>
        </w:tc>
      </w:tr>
      <w:tr w:rsidR="00E36D60" w:rsidRPr="000307BC" w14:paraId="6C82B25F" w14:textId="77777777" w:rsidTr="00E36D60">
        <w:tc>
          <w:tcPr>
            <w:tcW w:w="2308" w:type="dxa"/>
            <w:tcBorders>
              <w:top w:val="single" w:sz="4" w:space="0" w:color="auto"/>
              <w:left w:val="single" w:sz="4" w:space="0" w:color="auto"/>
              <w:bottom w:val="single" w:sz="4" w:space="0" w:color="auto"/>
              <w:right w:val="single" w:sz="4" w:space="0" w:color="auto"/>
            </w:tcBorders>
            <w:hideMark/>
          </w:tcPr>
          <w:p w14:paraId="388AF390" w14:textId="77777777" w:rsidR="00E36D60" w:rsidRPr="000307BC" w:rsidRDefault="00E36D60">
            <w:pPr>
              <w:keepNext/>
              <w:keepLines/>
              <w:jc w:val="left"/>
              <w:rPr>
                <w:sz w:val="20"/>
                <w:szCs w:val="20"/>
              </w:rPr>
            </w:pPr>
            <w:r w:rsidRPr="000307BC">
              <w:rPr>
                <w:sz w:val="20"/>
                <w:szCs w:val="20"/>
              </w:rPr>
              <w:t>Jugovzhodna Slovenija (Dolenjska, Posavje, Bela Krajina)</w:t>
            </w:r>
          </w:p>
        </w:tc>
        <w:tc>
          <w:tcPr>
            <w:tcW w:w="1825" w:type="dxa"/>
            <w:tcBorders>
              <w:top w:val="single" w:sz="4" w:space="0" w:color="auto"/>
              <w:left w:val="single" w:sz="4" w:space="0" w:color="auto"/>
              <w:bottom w:val="single" w:sz="4" w:space="0" w:color="auto"/>
              <w:right w:val="single" w:sz="4" w:space="0" w:color="auto"/>
            </w:tcBorders>
            <w:hideMark/>
          </w:tcPr>
          <w:p w14:paraId="45AEAA36" w14:textId="77777777" w:rsidR="00E36D60" w:rsidRPr="000307BC" w:rsidRDefault="00E36D60">
            <w:pPr>
              <w:keepNext/>
              <w:keepLines/>
              <w:jc w:val="left"/>
              <w:rPr>
                <w:sz w:val="20"/>
                <w:szCs w:val="20"/>
              </w:rPr>
            </w:pPr>
            <w:r w:rsidRPr="000307BC">
              <w:rPr>
                <w:sz w:val="20"/>
                <w:szCs w:val="20"/>
              </w:rPr>
              <w:t>Kmetijsko gozdarski zavod Novo mesto</w:t>
            </w:r>
          </w:p>
          <w:p w14:paraId="58C4BDB8" w14:textId="77777777" w:rsidR="00E36D60" w:rsidRPr="000307BC" w:rsidRDefault="00E36D60">
            <w:pPr>
              <w:keepNext/>
              <w:keepLines/>
              <w:jc w:val="left"/>
              <w:rPr>
                <w:sz w:val="20"/>
                <w:szCs w:val="20"/>
              </w:rPr>
            </w:pPr>
            <w:r w:rsidRPr="000307BC">
              <w:rPr>
                <w:sz w:val="20"/>
                <w:szCs w:val="20"/>
              </w:rPr>
              <w:t>tel. 07/373 05 70</w:t>
            </w:r>
          </w:p>
        </w:tc>
        <w:tc>
          <w:tcPr>
            <w:tcW w:w="1874" w:type="dxa"/>
            <w:tcBorders>
              <w:top w:val="single" w:sz="4" w:space="0" w:color="auto"/>
              <w:left w:val="single" w:sz="4" w:space="0" w:color="auto"/>
              <w:bottom w:val="single" w:sz="4" w:space="0" w:color="auto"/>
              <w:right w:val="single" w:sz="4" w:space="0" w:color="auto"/>
            </w:tcBorders>
            <w:hideMark/>
          </w:tcPr>
          <w:p w14:paraId="0EAF2F76" w14:textId="77777777" w:rsidR="00E36D60" w:rsidRPr="000307BC" w:rsidRDefault="00E36D60">
            <w:pPr>
              <w:keepNext/>
              <w:keepLines/>
              <w:rPr>
                <w:sz w:val="20"/>
                <w:szCs w:val="20"/>
              </w:rPr>
            </w:pPr>
            <w:r w:rsidRPr="000307BC">
              <w:rPr>
                <w:sz w:val="20"/>
                <w:szCs w:val="20"/>
              </w:rPr>
              <w:t>090/93-98-17</w:t>
            </w:r>
          </w:p>
        </w:tc>
        <w:tc>
          <w:tcPr>
            <w:tcW w:w="3279" w:type="dxa"/>
            <w:tcBorders>
              <w:top w:val="single" w:sz="4" w:space="0" w:color="auto"/>
              <w:left w:val="single" w:sz="4" w:space="0" w:color="auto"/>
              <w:bottom w:val="single" w:sz="4" w:space="0" w:color="auto"/>
              <w:right w:val="single" w:sz="4" w:space="0" w:color="auto"/>
            </w:tcBorders>
          </w:tcPr>
          <w:p w14:paraId="71BC7FC1" w14:textId="77777777" w:rsidR="00E36D60" w:rsidRPr="000307BC" w:rsidRDefault="00E36D60">
            <w:pPr>
              <w:keepNext/>
              <w:keepLines/>
              <w:rPr>
                <w:sz w:val="20"/>
                <w:szCs w:val="20"/>
              </w:rPr>
            </w:pPr>
            <w:r w:rsidRPr="000307BC">
              <w:rPr>
                <w:sz w:val="20"/>
                <w:szCs w:val="20"/>
              </w:rPr>
              <w:t>Fito-info</w:t>
            </w:r>
          </w:p>
          <w:p w14:paraId="677E10AA" w14:textId="77777777" w:rsidR="00E36D60" w:rsidRPr="000307BC" w:rsidRDefault="004513A1">
            <w:pPr>
              <w:keepNext/>
              <w:keepLines/>
              <w:rPr>
                <w:sz w:val="20"/>
                <w:szCs w:val="20"/>
              </w:rPr>
            </w:pPr>
            <w:hyperlink r:id="rId17" w:history="1">
              <w:r w:rsidR="00E36D60" w:rsidRPr="000307BC">
                <w:rPr>
                  <w:rStyle w:val="Hiperpovezava"/>
                  <w:color w:val="auto"/>
                  <w:sz w:val="20"/>
                  <w:szCs w:val="20"/>
                </w:rPr>
                <w:t>http://www.kmetijskizavod-nm.si/</w:t>
              </w:r>
            </w:hyperlink>
          </w:p>
          <w:p w14:paraId="6A5225D8" w14:textId="77777777" w:rsidR="00E36D60" w:rsidRPr="000307BC" w:rsidRDefault="00E36D60">
            <w:pPr>
              <w:keepNext/>
              <w:keepLines/>
              <w:rPr>
                <w:sz w:val="20"/>
                <w:szCs w:val="20"/>
              </w:rPr>
            </w:pPr>
          </w:p>
        </w:tc>
      </w:tr>
    </w:tbl>
    <w:p w14:paraId="6D01DDB8" w14:textId="77777777" w:rsidR="0083717C" w:rsidRPr="000307BC" w:rsidRDefault="0083717C" w:rsidP="00727AE7">
      <w:pPr>
        <w:pStyle w:val="Naslov2"/>
        <w:rPr>
          <w:sz w:val="20"/>
        </w:rPr>
        <w:sectPr w:rsidR="0083717C" w:rsidRPr="000307BC" w:rsidSect="0083717C">
          <w:footerReference w:type="default" r:id="rId18"/>
          <w:pgSz w:w="12242" w:h="15842" w:code="1"/>
          <w:pgMar w:top="663" w:right="1474" w:bottom="1134" w:left="1474" w:header="709" w:footer="709" w:gutter="0"/>
          <w:cols w:space="720"/>
          <w:docGrid w:linePitch="326"/>
        </w:sectPr>
      </w:pPr>
      <w:bookmarkStart w:id="336" w:name="_Toc166556115"/>
      <w:bookmarkStart w:id="337" w:name="_Toc28393473"/>
      <w:bookmarkStart w:id="338" w:name="_Toc38347063"/>
      <w:bookmarkStart w:id="339" w:name="_Toc215563121"/>
      <w:bookmarkStart w:id="340" w:name="_Toc91332670"/>
      <w:bookmarkStart w:id="341" w:name="_Toc91332892"/>
      <w:bookmarkStart w:id="342" w:name="_Toc91333098"/>
      <w:bookmarkStart w:id="343" w:name="_Toc215563122"/>
      <w:bookmarkStart w:id="344" w:name="_Toc91332671"/>
      <w:bookmarkStart w:id="345" w:name="_Toc91332893"/>
      <w:bookmarkStart w:id="346" w:name="_Toc91333099"/>
      <w:bookmarkStart w:id="347" w:name="_Toc28393474"/>
      <w:bookmarkStart w:id="348" w:name="_Toc38347064"/>
    </w:p>
    <w:p w14:paraId="7444DB67" w14:textId="120F4A91" w:rsidR="0011437A" w:rsidRDefault="00000438" w:rsidP="00F22521">
      <w:pPr>
        <w:pStyle w:val="Naslov2"/>
      </w:pPr>
      <w:bookmarkStart w:id="349" w:name="_Toc99452045"/>
      <w:bookmarkStart w:id="350" w:name="_Toc351970713"/>
      <w:bookmarkStart w:id="351" w:name="_Toc446591803"/>
      <w:bookmarkStart w:id="352" w:name="_Toc511825755"/>
      <w:bookmarkStart w:id="353" w:name="_Toc351970714"/>
      <w:bookmarkStart w:id="354" w:name="_Toc446591804"/>
      <w:bookmarkEnd w:id="336"/>
      <w:bookmarkEnd w:id="337"/>
      <w:bookmarkEnd w:id="338"/>
      <w:bookmarkEnd w:id="339"/>
      <w:bookmarkEnd w:id="340"/>
      <w:bookmarkEnd w:id="341"/>
      <w:bookmarkEnd w:id="342"/>
      <w:bookmarkEnd w:id="343"/>
      <w:bookmarkEnd w:id="344"/>
      <w:bookmarkEnd w:id="345"/>
      <w:bookmarkEnd w:id="346"/>
      <w:r w:rsidRPr="000307BC">
        <w:lastRenderedPageBreak/>
        <w:t>INTEGRIRANO VARSTVO FIŽOLA</w:t>
      </w:r>
      <w:bookmarkEnd w:id="349"/>
      <w:r w:rsidRPr="000307BC">
        <w:t xml:space="preserve"> </w:t>
      </w:r>
      <w:r w:rsidRPr="000307BC">
        <w:tab/>
      </w:r>
    </w:p>
    <w:p w14:paraId="5E72BE34" w14:textId="13B21F27" w:rsidR="00525DD7" w:rsidRDefault="00525DD7" w:rsidP="00A62AB1">
      <w:pPr>
        <w:jc w:val="right"/>
      </w:pPr>
      <w:r w:rsidRPr="000307BC">
        <w:tab/>
      </w:r>
      <w:r w:rsidR="00A62AB1" w:rsidRPr="000307BC">
        <w:t>list 1</w:t>
      </w: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760"/>
        <w:gridCol w:w="2420"/>
        <w:gridCol w:w="1870"/>
        <w:gridCol w:w="1596"/>
        <w:gridCol w:w="1374"/>
        <w:gridCol w:w="1210"/>
        <w:gridCol w:w="1650"/>
      </w:tblGrid>
      <w:tr w:rsidR="0011437A" w:rsidRPr="000307BC" w14:paraId="61DD9892" w14:textId="77777777" w:rsidTr="0011437A">
        <w:tc>
          <w:tcPr>
            <w:tcW w:w="1728" w:type="dxa"/>
            <w:tcBorders>
              <w:top w:val="single" w:sz="12" w:space="0" w:color="auto"/>
              <w:left w:val="single" w:sz="12" w:space="0" w:color="auto"/>
              <w:bottom w:val="single" w:sz="12" w:space="0" w:color="auto"/>
              <w:right w:val="single" w:sz="12" w:space="0" w:color="auto"/>
            </w:tcBorders>
          </w:tcPr>
          <w:p w14:paraId="6BC5D50F" w14:textId="77777777" w:rsidR="0011437A" w:rsidRPr="000307BC" w:rsidRDefault="0011437A" w:rsidP="0011437A">
            <w:pPr>
              <w:rPr>
                <w:sz w:val="20"/>
                <w:szCs w:val="18"/>
              </w:rPr>
            </w:pPr>
            <w:r w:rsidRPr="000307BC">
              <w:rPr>
                <w:sz w:val="20"/>
                <w:szCs w:val="18"/>
              </w:rPr>
              <w:t>ŠKODLJIVI ORGANIZEM</w:t>
            </w:r>
          </w:p>
        </w:tc>
        <w:tc>
          <w:tcPr>
            <w:tcW w:w="1760" w:type="dxa"/>
            <w:tcBorders>
              <w:top w:val="single" w:sz="12" w:space="0" w:color="auto"/>
              <w:left w:val="single" w:sz="12" w:space="0" w:color="auto"/>
              <w:bottom w:val="single" w:sz="12" w:space="0" w:color="auto"/>
              <w:right w:val="single" w:sz="12" w:space="0" w:color="auto"/>
            </w:tcBorders>
          </w:tcPr>
          <w:p w14:paraId="1F8B99E9" w14:textId="77777777" w:rsidR="0011437A" w:rsidRPr="000307BC" w:rsidRDefault="0011437A" w:rsidP="0011437A">
            <w:pPr>
              <w:rPr>
                <w:sz w:val="20"/>
                <w:szCs w:val="18"/>
              </w:rPr>
            </w:pPr>
            <w:r w:rsidRPr="000307BC">
              <w:rPr>
                <w:sz w:val="20"/>
                <w:szCs w:val="18"/>
              </w:rPr>
              <w:t>OPIS</w:t>
            </w:r>
          </w:p>
        </w:tc>
        <w:tc>
          <w:tcPr>
            <w:tcW w:w="2420" w:type="dxa"/>
            <w:tcBorders>
              <w:top w:val="single" w:sz="12" w:space="0" w:color="auto"/>
              <w:left w:val="single" w:sz="12" w:space="0" w:color="auto"/>
              <w:bottom w:val="single" w:sz="12" w:space="0" w:color="auto"/>
              <w:right w:val="single" w:sz="12" w:space="0" w:color="auto"/>
            </w:tcBorders>
          </w:tcPr>
          <w:p w14:paraId="499C440E" w14:textId="77777777" w:rsidR="0011437A" w:rsidRPr="000307BC" w:rsidRDefault="0011437A" w:rsidP="0011437A">
            <w:pPr>
              <w:rPr>
                <w:sz w:val="20"/>
                <w:szCs w:val="18"/>
              </w:rPr>
            </w:pPr>
            <w:r w:rsidRPr="000307BC">
              <w:rPr>
                <w:sz w:val="20"/>
                <w:szCs w:val="18"/>
              </w:rPr>
              <w:t>UKREPI</w:t>
            </w:r>
          </w:p>
        </w:tc>
        <w:tc>
          <w:tcPr>
            <w:tcW w:w="1870" w:type="dxa"/>
            <w:tcBorders>
              <w:top w:val="single" w:sz="12" w:space="0" w:color="auto"/>
              <w:left w:val="single" w:sz="12" w:space="0" w:color="auto"/>
              <w:bottom w:val="single" w:sz="12" w:space="0" w:color="auto"/>
              <w:right w:val="single" w:sz="12" w:space="0" w:color="auto"/>
            </w:tcBorders>
          </w:tcPr>
          <w:p w14:paraId="0AEBA0B6" w14:textId="77777777" w:rsidR="0011437A" w:rsidRPr="000307BC" w:rsidRDefault="0011437A" w:rsidP="0011437A">
            <w:pPr>
              <w:jc w:val="left"/>
              <w:rPr>
                <w:sz w:val="20"/>
                <w:szCs w:val="18"/>
              </w:rPr>
            </w:pPr>
            <w:r w:rsidRPr="000307BC">
              <w:rPr>
                <w:sz w:val="20"/>
                <w:szCs w:val="18"/>
              </w:rPr>
              <w:t>AKTIVNA SNOV</w:t>
            </w:r>
          </w:p>
        </w:tc>
        <w:tc>
          <w:tcPr>
            <w:tcW w:w="1596" w:type="dxa"/>
            <w:tcBorders>
              <w:top w:val="single" w:sz="12" w:space="0" w:color="auto"/>
              <w:left w:val="single" w:sz="12" w:space="0" w:color="auto"/>
              <w:bottom w:val="single" w:sz="12" w:space="0" w:color="auto"/>
              <w:right w:val="single" w:sz="12" w:space="0" w:color="auto"/>
            </w:tcBorders>
          </w:tcPr>
          <w:p w14:paraId="0C810E82" w14:textId="77777777" w:rsidR="0011437A" w:rsidRPr="000307BC" w:rsidRDefault="0011437A" w:rsidP="0011437A">
            <w:pPr>
              <w:jc w:val="left"/>
              <w:rPr>
                <w:sz w:val="20"/>
                <w:szCs w:val="18"/>
              </w:rPr>
            </w:pPr>
            <w:r w:rsidRPr="000307BC">
              <w:rPr>
                <w:sz w:val="20"/>
                <w:szCs w:val="18"/>
              </w:rPr>
              <w:t>FITOFARM.</w:t>
            </w:r>
          </w:p>
          <w:p w14:paraId="4E164108" w14:textId="77777777" w:rsidR="0011437A" w:rsidRPr="000307BC" w:rsidRDefault="0011437A" w:rsidP="0011437A">
            <w:pPr>
              <w:jc w:val="left"/>
              <w:rPr>
                <w:sz w:val="20"/>
                <w:szCs w:val="18"/>
              </w:rPr>
            </w:pPr>
            <w:r w:rsidRPr="000307BC">
              <w:rPr>
                <w:sz w:val="20"/>
                <w:szCs w:val="18"/>
              </w:rPr>
              <w:t>SREDSTVO</w:t>
            </w:r>
          </w:p>
        </w:tc>
        <w:tc>
          <w:tcPr>
            <w:tcW w:w="1374" w:type="dxa"/>
            <w:tcBorders>
              <w:top w:val="single" w:sz="12" w:space="0" w:color="auto"/>
              <w:left w:val="single" w:sz="12" w:space="0" w:color="auto"/>
              <w:bottom w:val="single" w:sz="12" w:space="0" w:color="auto"/>
              <w:right w:val="single" w:sz="12" w:space="0" w:color="auto"/>
            </w:tcBorders>
          </w:tcPr>
          <w:p w14:paraId="46C9A566" w14:textId="77777777" w:rsidR="0011437A" w:rsidRPr="000307BC" w:rsidRDefault="0011437A" w:rsidP="0011437A">
            <w:pPr>
              <w:rPr>
                <w:sz w:val="20"/>
                <w:szCs w:val="18"/>
              </w:rPr>
            </w:pPr>
            <w:r w:rsidRPr="000307BC">
              <w:rPr>
                <w:sz w:val="20"/>
                <w:szCs w:val="18"/>
              </w:rPr>
              <w:t>ODMEREK</w:t>
            </w:r>
          </w:p>
        </w:tc>
        <w:tc>
          <w:tcPr>
            <w:tcW w:w="1210" w:type="dxa"/>
            <w:tcBorders>
              <w:top w:val="single" w:sz="12" w:space="0" w:color="auto"/>
              <w:left w:val="single" w:sz="12" w:space="0" w:color="auto"/>
              <w:bottom w:val="single" w:sz="12" w:space="0" w:color="auto"/>
              <w:right w:val="single" w:sz="12" w:space="0" w:color="auto"/>
            </w:tcBorders>
          </w:tcPr>
          <w:p w14:paraId="40DB1D8F" w14:textId="77777777" w:rsidR="0011437A" w:rsidRPr="000307BC" w:rsidRDefault="0011437A" w:rsidP="0011437A">
            <w:pPr>
              <w:rPr>
                <w:sz w:val="20"/>
                <w:szCs w:val="18"/>
              </w:rPr>
            </w:pPr>
            <w:r w:rsidRPr="000307BC">
              <w:rPr>
                <w:sz w:val="20"/>
                <w:szCs w:val="18"/>
              </w:rPr>
              <w:t>KARENCA</w:t>
            </w:r>
          </w:p>
        </w:tc>
        <w:tc>
          <w:tcPr>
            <w:tcW w:w="1650" w:type="dxa"/>
            <w:tcBorders>
              <w:top w:val="single" w:sz="12" w:space="0" w:color="auto"/>
              <w:left w:val="single" w:sz="12" w:space="0" w:color="auto"/>
              <w:bottom w:val="single" w:sz="12" w:space="0" w:color="auto"/>
              <w:right w:val="single" w:sz="12" w:space="0" w:color="auto"/>
            </w:tcBorders>
          </w:tcPr>
          <w:p w14:paraId="3109D92E" w14:textId="77777777" w:rsidR="0011437A" w:rsidRPr="000307BC" w:rsidRDefault="0011437A" w:rsidP="0011437A">
            <w:pPr>
              <w:rPr>
                <w:sz w:val="20"/>
                <w:szCs w:val="18"/>
              </w:rPr>
            </w:pPr>
            <w:r w:rsidRPr="000307BC">
              <w:rPr>
                <w:sz w:val="20"/>
                <w:szCs w:val="18"/>
              </w:rPr>
              <w:t>OPOMBE</w:t>
            </w:r>
          </w:p>
        </w:tc>
      </w:tr>
      <w:tr w:rsidR="0011437A" w:rsidRPr="000307BC" w14:paraId="0F9984DF" w14:textId="77777777" w:rsidTr="0011437A">
        <w:tc>
          <w:tcPr>
            <w:tcW w:w="1728" w:type="dxa"/>
            <w:tcBorders>
              <w:top w:val="nil"/>
              <w:left w:val="single" w:sz="4" w:space="0" w:color="auto"/>
              <w:bottom w:val="single" w:sz="4" w:space="0" w:color="auto"/>
              <w:right w:val="single" w:sz="4" w:space="0" w:color="auto"/>
            </w:tcBorders>
          </w:tcPr>
          <w:p w14:paraId="0D32F13C" w14:textId="77777777" w:rsidR="0011437A" w:rsidRPr="000307BC" w:rsidRDefault="0011437A" w:rsidP="0011437A">
            <w:pPr>
              <w:jc w:val="left"/>
              <w:rPr>
                <w:b/>
                <w:bCs/>
                <w:sz w:val="16"/>
                <w:szCs w:val="16"/>
              </w:rPr>
            </w:pPr>
            <w:r w:rsidRPr="000307BC">
              <w:rPr>
                <w:b/>
                <w:bCs/>
                <w:sz w:val="16"/>
                <w:szCs w:val="16"/>
              </w:rPr>
              <w:t>Fižolov ožig</w:t>
            </w:r>
          </w:p>
          <w:p w14:paraId="765D3641" w14:textId="77777777" w:rsidR="0011437A" w:rsidRPr="000307BC" w:rsidRDefault="0011437A" w:rsidP="0011437A">
            <w:pPr>
              <w:jc w:val="left"/>
              <w:rPr>
                <w:i/>
                <w:iCs/>
                <w:sz w:val="16"/>
                <w:szCs w:val="16"/>
              </w:rPr>
            </w:pPr>
            <w:r w:rsidRPr="000307BC">
              <w:rPr>
                <w:i/>
                <w:iCs/>
                <w:sz w:val="16"/>
                <w:szCs w:val="16"/>
              </w:rPr>
              <w:t>Collethotrichum lindemuthianum</w:t>
            </w:r>
          </w:p>
        </w:tc>
        <w:tc>
          <w:tcPr>
            <w:tcW w:w="1760" w:type="dxa"/>
            <w:tcBorders>
              <w:top w:val="nil"/>
              <w:left w:val="single" w:sz="4" w:space="0" w:color="auto"/>
              <w:bottom w:val="single" w:sz="4" w:space="0" w:color="auto"/>
              <w:right w:val="single" w:sz="4" w:space="0" w:color="auto"/>
            </w:tcBorders>
          </w:tcPr>
          <w:p w14:paraId="70F742F0" w14:textId="77777777" w:rsidR="0011437A" w:rsidRPr="000307BC" w:rsidRDefault="0011437A" w:rsidP="0011437A">
            <w:pPr>
              <w:jc w:val="left"/>
              <w:rPr>
                <w:sz w:val="16"/>
                <w:szCs w:val="16"/>
              </w:rPr>
            </w:pPr>
            <w:r w:rsidRPr="000307BC">
              <w:rPr>
                <w:sz w:val="16"/>
                <w:szCs w:val="16"/>
              </w:rPr>
              <w:t>Škrlatno, rdeče obrobljene, uleknjene pege na strokih in listih</w:t>
            </w:r>
          </w:p>
        </w:tc>
        <w:tc>
          <w:tcPr>
            <w:tcW w:w="2420" w:type="dxa"/>
            <w:tcBorders>
              <w:top w:val="nil"/>
              <w:left w:val="single" w:sz="4" w:space="0" w:color="auto"/>
              <w:bottom w:val="single" w:sz="4" w:space="0" w:color="auto"/>
              <w:right w:val="single" w:sz="4" w:space="0" w:color="auto"/>
            </w:tcBorders>
          </w:tcPr>
          <w:p w14:paraId="58CFDD9C" w14:textId="77777777" w:rsidR="0011437A" w:rsidRPr="000307BC" w:rsidRDefault="0011437A" w:rsidP="0011437A">
            <w:pPr>
              <w:tabs>
                <w:tab w:val="left" w:pos="170"/>
              </w:tabs>
              <w:jc w:val="left"/>
              <w:rPr>
                <w:sz w:val="16"/>
                <w:szCs w:val="16"/>
              </w:rPr>
            </w:pPr>
            <w:r w:rsidRPr="000307BC">
              <w:rPr>
                <w:sz w:val="16"/>
                <w:szCs w:val="16"/>
              </w:rPr>
              <w:t>Agrotehnični ukrepi:</w:t>
            </w:r>
          </w:p>
          <w:p w14:paraId="39757D38" w14:textId="77777777" w:rsidR="0011437A" w:rsidRPr="000307BC" w:rsidRDefault="0011437A" w:rsidP="0011437A">
            <w:pPr>
              <w:pStyle w:val="Oznaenseznam3"/>
            </w:pPr>
            <w:r w:rsidRPr="000307BC">
              <w:t>zdravo seme in odpor</w:t>
            </w:r>
            <w:r>
              <w:t>n</w:t>
            </w:r>
            <w:r w:rsidRPr="000307BC">
              <w:t>e sorte</w:t>
            </w:r>
          </w:p>
          <w:p w14:paraId="6B51951F" w14:textId="77777777" w:rsidR="0011437A" w:rsidRPr="000307BC" w:rsidRDefault="0011437A" w:rsidP="0011437A">
            <w:pPr>
              <w:pStyle w:val="Oznaenseznam3"/>
            </w:pPr>
            <w:r w:rsidRPr="000307BC">
              <w:t>kolobar, uničimo ostanke rastlin</w:t>
            </w:r>
          </w:p>
        </w:tc>
        <w:tc>
          <w:tcPr>
            <w:tcW w:w="1870" w:type="dxa"/>
            <w:tcBorders>
              <w:top w:val="nil"/>
              <w:left w:val="single" w:sz="4" w:space="0" w:color="auto"/>
              <w:bottom w:val="single" w:sz="4" w:space="0" w:color="auto"/>
              <w:right w:val="single" w:sz="4" w:space="0" w:color="auto"/>
            </w:tcBorders>
          </w:tcPr>
          <w:p w14:paraId="33D2C6EA" w14:textId="77777777" w:rsidR="0011437A" w:rsidRDefault="0011437A" w:rsidP="0011437A">
            <w:pPr>
              <w:jc w:val="left"/>
              <w:rPr>
                <w:sz w:val="16"/>
                <w:szCs w:val="16"/>
              </w:rPr>
            </w:pPr>
            <w:r>
              <w:rPr>
                <w:sz w:val="16"/>
                <w:szCs w:val="16"/>
              </w:rPr>
              <w:t xml:space="preserve">- </w:t>
            </w:r>
            <w:r w:rsidRPr="000307BC">
              <w:rPr>
                <w:sz w:val="16"/>
                <w:szCs w:val="16"/>
              </w:rPr>
              <w:t>fludioksonil+ciprodinil</w:t>
            </w:r>
          </w:p>
          <w:p w14:paraId="3825D434" w14:textId="77777777" w:rsidR="0011437A" w:rsidRPr="000307BC" w:rsidRDefault="0011437A" w:rsidP="0011437A">
            <w:pPr>
              <w:jc w:val="left"/>
              <w:rPr>
                <w:sz w:val="16"/>
                <w:szCs w:val="16"/>
              </w:rPr>
            </w:pPr>
          </w:p>
          <w:p w14:paraId="1E4A9686" w14:textId="77777777" w:rsidR="0011437A" w:rsidRPr="000307BC" w:rsidRDefault="0011437A" w:rsidP="0011437A">
            <w:pPr>
              <w:jc w:val="left"/>
              <w:rPr>
                <w:sz w:val="16"/>
                <w:szCs w:val="16"/>
              </w:rPr>
            </w:pPr>
            <w:r>
              <w:rPr>
                <w:sz w:val="16"/>
                <w:szCs w:val="16"/>
              </w:rPr>
              <w:t>- bakrov oksiklorid</w:t>
            </w:r>
          </w:p>
        </w:tc>
        <w:tc>
          <w:tcPr>
            <w:tcW w:w="1596" w:type="dxa"/>
            <w:tcBorders>
              <w:top w:val="nil"/>
              <w:left w:val="single" w:sz="4" w:space="0" w:color="auto"/>
              <w:bottom w:val="single" w:sz="4" w:space="0" w:color="auto"/>
              <w:right w:val="single" w:sz="4" w:space="0" w:color="auto"/>
            </w:tcBorders>
          </w:tcPr>
          <w:p w14:paraId="2E7D5F08" w14:textId="77777777" w:rsidR="0011437A" w:rsidRDefault="0011437A" w:rsidP="0011437A">
            <w:pPr>
              <w:jc w:val="left"/>
              <w:rPr>
                <w:sz w:val="16"/>
                <w:szCs w:val="16"/>
              </w:rPr>
            </w:pPr>
            <w:r w:rsidRPr="000307BC">
              <w:rPr>
                <w:sz w:val="16"/>
                <w:szCs w:val="16"/>
              </w:rPr>
              <w:t xml:space="preserve">Switch 62,5 WG </w:t>
            </w:r>
            <w:r>
              <w:rPr>
                <w:sz w:val="16"/>
                <w:szCs w:val="16"/>
              </w:rPr>
              <w:t>*</w:t>
            </w:r>
          </w:p>
          <w:p w14:paraId="1AB39345" w14:textId="77777777" w:rsidR="0011437A" w:rsidRPr="000307BC" w:rsidRDefault="0011437A" w:rsidP="0011437A">
            <w:pPr>
              <w:jc w:val="left"/>
              <w:rPr>
                <w:b/>
                <w:sz w:val="16"/>
                <w:szCs w:val="16"/>
              </w:rPr>
            </w:pPr>
          </w:p>
          <w:p w14:paraId="76257DFA" w14:textId="77777777" w:rsidR="0011437A" w:rsidRPr="000307BC" w:rsidRDefault="0011437A" w:rsidP="0011437A">
            <w:pPr>
              <w:jc w:val="left"/>
              <w:rPr>
                <w:sz w:val="16"/>
                <w:szCs w:val="16"/>
              </w:rPr>
            </w:pPr>
            <w:r>
              <w:rPr>
                <w:sz w:val="16"/>
                <w:szCs w:val="16"/>
              </w:rPr>
              <w:t>Cuprablau Z 35 (50)</w:t>
            </w:r>
          </w:p>
        </w:tc>
        <w:tc>
          <w:tcPr>
            <w:tcW w:w="1374" w:type="dxa"/>
            <w:tcBorders>
              <w:top w:val="nil"/>
              <w:left w:val="single" w:sz="4" w:space="0" w:color="auto"/>
              <w:bottom w:val="single" w:sz="4" w:space="0" w:color="auto"/>
              <w:right w:val="single" w:sz="4" w:space="0" w:color="auto"/>
            </w:tcBorders>
          </w:tcPr>
          <w:p w14:paraId="175EDDB4" w14:textId="77777777" w:rsidR="0011437A" w:rsidRDefault="0011437A" w:rsidP="0011437A">
            <w:pPr>
              <w:jc w:val="left"/>
              <w:rPr>
                <w:sz w:val="16"/>
                <w:szCs w:val="16"/>
              </w:rPr>
            </w:pPr>
            <w:r w:rsidRPr="000307BC">
              <w:rPr>
                <w:sz w:val="16"/>
                <w:szCs w:val="16"/>
              </w:rPr>
              <w:t>1kg/ha</w:t>
            </w:r>
          </w:p>
          <w:p w14:paraId="2D6BFBDD" w14:textId="77777777" w:rsidR="0011437A" w:rsidRPr="000307BC" w:rsidRDefault="0011437A" w:rsidP="0011437A">
            <w:pPr>
              <w:jc w:val="left"/>
              <w:rPr>
                <w:sz w:val="16"/>
                <w:szCs w:val="16"/>
              </w:rPr>
            </w:pPr>
          </w:p>
          <w:p w14:paraId="22AA0CFA" w14:textId="77777777" w:rsidR="0011437A" w:rsidRPr="000307BC" w:rsidRDefault="0011437A" w:rsidP="0011437A">
            <w:pPr>
              <w:rPr>
                <w:sz w:val="16"/>
                <w:szCs w:val="16"/>
              </w:rPr>
            </w:pPr>
            <w:r>
              <w:rPr>
                <w:sz w:val="16"/>
                <w:szCs w:val="16"/>
              </w:rPr>
              <w:t>1,5 kg/ha</w:t>
            </w:r>
          </w:p>
        </w:tc>
        <w:tc>
          <w:tcPr>
            <w:tcW w:w="1210" w:type="dxa"/>
            <w:tcBorders>
              <w:top w:val="nil"/>
              <w:left w:val="single" w:sz="4" w:space="0" w:color="auto"/>
              <w:bottom w:val="single" w:sz="4" w:space="0" w:color="auto"/>
              <w:right w:val="single" w:sz="4" w:space="0" w:color="auto"/>
            </w:tcBorders>
          </w:tcPr>
          <w:p w14:paraId="70C0956E" w14:textId="77777777" w:rsidR="0011437A" w:rsidRDefault="0011437A" w:rsidP="0011437A">
            <w:pPr>
              <w:rPr>
                <w:sz w:val="16"/>
                <w:szCs w:val="16"/>
              </w:rPr>
            </w:pPr>
            <w:r w:rsidRPr="000307BC">
              <w:rPr>
                <w:sz w:val="16"/>
                <w:szCs w:val="16"/>
              </w:rPr>
              <w:t>28</w:t>
            </w:r>
          </w:p>
          <w:p w14:paraId="27318929" w14:textId="77777777" w:rsidR="0011437A" w:rsidRDefault="0011437A" w:rsidP="0011437A">
            <w:pPr>
              <w:rPr>
                <w:sz w:val="16"/>
                <w:szCs w:val="16"/>
              </w:rPr>
            </w:pPr>
          </w:p>
          <w:p w14:paraId="3267A876" w14:textId="77777777" w:rsidR="0011437A" w:rsidRPr="000307BC" w:rsidRDefault="0011437A" w:rsidP="0011437A">
            <w:pPr>
              <w:rPr>
                <w:sz w:val="16"/>
                <w:szCs w:val="16"/>
              </w:rPr>
            </w:pPr>
            <w:r>
              <w:rPr>
                <w:sz w:val="16"/>
                <w:szCs w:val="16"/>
              </w:rPr>
              <w:t>3</w:t>
            </w:r>
          </w:p>
        </w:tc>
        <w:tc>
          <w:tcPr>
            <w:tcW w:w="1650" w:type="dxa"/>
            <w:tcBorders>
              <w:top w:val="nil"/>
              <w:left w:val="single" w:sz="4" w:space="0" w:color="auto"/>
              <w:bottom w:val="single" w:sz="4" w:space="0" w:color="auto"/>
              <w:right w:val="single" w:sz="4" w:space="0" w:color="auto"/>
            </w:tcBorders>
          </w:tcPr>
          <w:p w14:paraId="4DB6840B" w14:textId="77777777" w:rsidR="0011437A" w:rsidRPr="00331060" w:rsidRDefault="0011437A" w:rsidP="0011437A">
            <w:pPr>
              <w:jc w:val="left"/>
              <w:rPr>
                <w:sz w:val="16"/>
                <w:szCs w:val="16"/>
              </w:rPr>
            </w:pPr>
            <w:r>
              <w:rPr>
                <w:sz w:val="16"/>
                <w:szCs w:val="16"/>
              </w:rPr>
              <w:t>*do 30.4.2022</w:t>
            </w:r>
          </w:p>
          <w:p w14:paraId="6DF47748" w14:textId="77777777" w:rsidR="0011437A" w:rsidRPr="000307BC" w:rsidRDefault="0011437A" w:rsidP="0011437A">
            <w:pPr>
              <w:jc w:val="left"/>
              <w:rPr>
                <w:sz w:val="16"/>
                <w:szCs w:val="16"/>
              </w:rPr>
            </w:pPr>
          </w:p>
          <w:p w14:paraId="5690E477" w14:textId="77777777" w:rsidR="0011437A" w:rsidRPr="000307BC" w:rsidRDefault="0011437A" w:rsidP="0011437A">
            <w:pPr>
              <w:jc w:val="left"/>
              <w:rPr>
                <w:b/>
                <w:sz w:val="16"/>
                <w:szCs w:val="16"/>
              </w:rPr>
            </w:pPr>
          </w:p>
        </w:tc>
      </w:tr>
      <w:tr w:rsidR="0011437A" w:rsidRPr="000307BC" w14:paraId="4BD3CFEE" w14:textId="77777777" w:rsidTr="0011437A">
        <w:tc>
          <w:tcPr>
            <w:tcW w:w="1728" w:type="dxa"/>
            <w:tcBorders>
              <w:top w:val="single" w:sz="4" w:space="0" w:color="auto"/>
              <w:left w:val="single" w:sz="4" w:space="0" w:color="auto"/>
              <w:bottom w:val="single" w:sz="4" w:space="0" w:color="auto"/>
              <w:right w:val="single" w:sz="4" w:space="0" w:color="auto"/>
            </w:tcBorders>
          </w:tcPr>
          <w:p w14:paraId="0F8B181C" w14:textId="77777777" w:rsidR="0011437A" w:rsidRPr="000307BC" w:rsidRDefault="0011437A" w:rsidP="0011437A">
            <w:pPr>
              <w:jc w:val="left"/>
              <w:rPr>
                <w:b/>
                <w:bCs/>
                <w:sz w:val="16"/>
                <w:szCs w:val="16"/>
              </w:rPr>
            </w:pPr>
            <w:r w:rsidRPr="000307BC">
              <w:rPr>
                <w:b/>
                <w:bCs/>
                <w:sz w:val="16"/>
                <w:szCs w:val="16"/>
              </w:rPr>
              <w:t>Fižolova rja</w:t>
            </w:r>
          </w:p>
          <w:p w14:paraId="6628AD61" w14:textId="77777777" w:rsidR="0011437A" w:rsidRPr="000307BC" w:rsidRDefault="0011437A" w:rsidP="0011437A">
            <w:pPr>
              <w:jc w:val="left"/>
              <w:rPr>
                <w:i/>
                <w:iCs/>
                <w:sz w:val="16"/>
                <w:szCs w:val="16"/>
              </w:rPr>
            </w:pPr>
            <w:r w:rsidRPr="000307BC">
              <w:rPr>
                <w:i/>
                <w:iCs/>
                <w:sz w:val="16"/>
                <w:szCs w:val="16"/>
              </w:rPr>
              <w:t>Uromyces appendiculatus</w:t>
            </w:r>
          </w:p>
        </w:tc>
        <w:tc>
          <w:tcPr>
            <w:tcW w:w="1760" w:type="dxa"/>
            <w:tcBorders>
              <w:top w:val="single" w:sz="4" w:space="0" w:color="auto"/>
              <w:left w:val="single" w:sz="4" w:space="0" w:color="auto"/>
              <w:bottom w:val="single" w:sz="4" w:space="0" w:color="auto"/>
              <w:right w:val="single" w:sz="4" w:space="0" w:color="auto"/>
            </w:tcBorders>
          </w:tcPr>
          <w:p w14:paraId="41905FD1" w14:textId="77777777" w:rsidR="0011437A" w:rsidRPr="000307BC" w:rsidRDefault="0011437A" w:rsidP="0011437A">
            <w:pPr>
              <w:jc w:val="left"/>
              <w:rPr>
                <w:sz w:val="16"/>
                <w:szCs w:val="16"/>
              </w:rPr>
            </w:pPr>
            <w:r w:rsidRPr="000307BC">
              <w:rPr>
                <w:sz w:val="16"/>
                <w:szCs w:val="16"/>
              </w:rPr>
              <w:t>Na listih drobne rjave bradavice, listje rumeni, se suši in odmira</w:t>
            </w:r>
          </w:p>
        </w:tc>
        <w:tc>
          <w:tcPr>
            <w:tcW w:w="2420" w:type="dxa"/>
            <w:tcBorders>
              <w:top w:val="single" w:sz="4" w:space="0" w:color="auto"/>
              <w:left w:val="single" w:sz="4" w:space="0" w:color="auto"/>
              <w:bottom w:val="single" w:sz="4" w:space="0" w:color="auto"/>
              <w:right w:val="single" w:sz="4" w:space="0" w:color="auto"/>
            </w:tcBorders>
          </w:tcPr>
          <w:p w14:paraId="5AB8BF3F" w14:textId="77777777" w:rsidR="0011437A" w:rsidRPr="000307BC" w:rsidRDefault="0011437A" w:rsidP="0011437A">
            <w:pPr>
              <w:tabs>
                <w:tab w:val="left" w:pos="170"/>
              </w:tabs>
              <w:jc w:val="left"/>
              <w:rPr>
                <w:sz w:val="16"/>
                <w:szCs w:val="16"/>
              </w:rPr>
            </w:pPr>
            <w:r w:rsidRPr="000307BC">
              <w:rPr>
                <w:sz w:val="16"/>
                <w:szCs w:val="16"/>
              </w:rPr>
              <w:t>Agrotehnični ukrepi:</w:t>
            </w:r>
          </w:p>
          <w:p w14:paraId="7C8DCA6B" w14:textId="77777777" w:rsidR="0011437A" w:rsidRPr="000307BC" w:rsidRDefault="0011437A" w:rsidP="0011437A">
            <w:pPr>
              <w:pStyle w:val="Oznaenseznam3"/>
            </w:pPr>
            <w:r w:rsidRPr="000307BC">
              <w:t>uporaba odpornih ali tolerantnih kultivarjev</w:t>
            </w:r>
          </w:p>
          <w:p w14:paraId="669B78B5" w14:textId="77777777" w:rsidR="0011437A" w:rsidRPr="000307BC" w:rsidRDefault="0011437A" w:rsidP="0011437A">
            <w:pPr>
              <w:pStyle w:val="Oznaenseznam3"/>
            </w:pPr>
            <w:r w:rsidRPr="000307BC">
              <w:t>jeseni razkužimo fižolovke z varikino -2% .</w:t>
            </w:r>
          </w:p>
        </w:tc>
        <w:tc>
          <w:tcPr>
            <w:tcW w:w="1870" w:type="dxa"/>
            <w:tcBorders>
              <w:top w:val="single" w:sz="4" w:space="0" w:color="auto"/>
              <w:left w:val="single" w:sz="4" w:space="0" w:color="auto"/>
              <w:bottom w:val="single" w:sz="4" w:space="0" w:color="auto"/>
              <w:right w:val="single" w:sz="4" w:space="0" w:color="auto"/>
            </w:tcBorders>
          </w:tcPr>
          <w:p w14:paraId="7572B21C" w14:textId="77777777" w:rsidR="0011437A" w:rsidRDefault="0011437A" w:rsidP="0011437A">
            <w:pPr>
              <w:jc w:val="left"/>
              <w:rPr>
                <w:sz w:val="16"/>
                <w:szCs w:val="16"/>
              </w:rPr>
            </w:pPr>
            <w:r w:rsidRPr="000307BC">
              <w:rPr>
                <w:sz w:val="16"/>
                <w:szCs w:val="16"/>
              </w:rPr>
              <w:t>-</w:t>
            </w:r>
            <w:r>
              <w:rPr>
                <w:sz w:val="16"/>
                <w:szCs w:val="16"/>
              </w:rPr>
              <w:t xml:space="preserve"> </w:t>
            </w:r>
            <w:r w:rsidRPr="000307BC">
              <w:rPr>
                <w:sz w:val="16"/>
                <w:szCs w:val="16"/>
              </w:rPr>
              <w:t>boskalid+piraklostrobin</w:t>
            </w:r>
          </w:p>
          <w:p w14:paraId="4C27CDC3" w14:textId="77777777" w:rsidR="0011437A" w:rsidRPr="000307BC" w:rsidRDefault="0011437A" w:rsidP="0011437A">
            <w:pPr>
              <w:jc w:val="left"/>
              <w:rPr>
                <w:sz w:val="16"/>
                <w:szCs w:val="16"/>
              </w:rPr>
            </w:pPr>
          </w:p>
          <w:p w14:paraId="2E0D99C4" w14:textId="77777777" w:rsidR="0011437A" w:rsidRPr="000307BC" w:rsidRDefault="0011437A" w:rsidP="0011437A">
            <w:pPr>
              <w:jc w:val="left"/>
              <w:rPr>
                <w:sz w:val="16"/>
                <w:szCs w:val="16"/>
              </w:rPr>
            </w:pPr>
            <w:r w:rsidRPr="000307BC">
              <w:rPr>
                <w:sz w:val="16"/>
                <w:szCs w:val="16"/>
              </w:rPr>
              <w:t>-</w:t>
            </w:r>
            <w:r>
              <w:rPr>
                <w:sz w:val="16"/>
                <w:szCs w:val="16"/>
              </w:rPr>
              <w:t xml:space="preserve"> </w:t>
            </w:r>
            <w:r w:rsidRPr="000307BC">
              <w:rPr>
                <w:sz w:val="16"/>
                <w:szCs w:val="16"/>
              </w:rPr>
              <w:t>azoksistrobin</w:t>
            </w:r>
          </w:p>
          <w:p w14:paraId="5AD0CB91" w14:textId="77777777" w:rsidR="0011437A" w:rsidRDefault="0011437A" w:rsidP="0011437A">
            <w:pPr>
              <w:jc w:val="left"/>
              <w:rPr>
                <w:sz w:val="16"/>
                <w:szCs w:val="16"/>
              </w:rPr>
            </w:pPr>
            <w:r>
              <w:rPr>
                <w:sz w:val="16"/>
                <w:szCs w:val="16"/>
              </w:rPr>
              <w:t xml:space="preserve">- </w:t>
            </w:r>
            <w:r w:rsidRPr="000307BC">
              <w:rPr>
                <w:sz w:val="16"/>
                <w:szCs w:val="16"/>
              </w:rPr>
              <w:t>azoksistrobin</w:t>
            </w:r>
          </w:p>
          <w:p w14:paraId="171E71F0" w14:textId="77777777" w:rsidR="0011437A" w:rsidRDefault="0011437A" w:rsidP="0011437A">
            <w:pPr>
              <w:jc w:val="left"/>
              <w:rPr>
                <w:sz w:val="16"/>
                <w:szCs w:val="16"/>
              </w:rPr>
            </w:pPr>
            <w:r>
              <w:rPr>
                <w:sz w:val="16"/>
                <w:szCs w:val="16"/>
              </w:rPr>
              <w:t xml:space="preserve">- </w:t>
            </w:r>
            <w:r w:rsidRPr="000307BC">
              <w:rPr>
                <w:sz w:val="16"/>
                <w:szCs w:val="16"/>
              </w:rPr>
              <w:t>azoksistrobin</w:t>
            </w:r>
          </w:p>
          <w:p w14:paraId="0605CC1F" w14:textId="77777777" w:rsidR="0011437A" w:rsidRDefault="0011437A" w:rsidP="0011437A">
            <w:pPr>
              <w:jc w:val="left"/>
              <w:rPr>
                <w:sz w:val="16"/>
                <w:szCs w:val="16"/>
              </w:rPr>
            </w:pPr>
            <w:r>
              <w:rPr>
                <w:sz w:val="16"/>
                <w:szCs w:val="16"/>
              </w:rPr>
              <w:t xml:space="preserve">- </w:t>
            </w:r>
            <w:r w:rsidRPr="000307BC">
              <w:rPr>
                <w:sz w:val="16"/>
                <w:szCs w:val="16"/>
              </w:rPr>
              <w:t>azoksistrobin</w:t>
            </w:r>
          </w:p>
          <w:p w14:paraId="27748320" w14:textId="77777777" w:rsidR="0011437A" w:rsidRPr="000307BC" w:rsidRDefault="0011437A" w:rsidP="0011437A">
            <w:pPr>
              <w:jc w:val="left"/>
              <w:rPr>
                <w:sz w:val="16"/>
                <w:szCs w:val="16"/>
              </w:rPr>
            </w:pPr>
            <w:r>
              <w:rPr>
                <w:sz w:val="16"/>
                <w:szCs w:val="16"/>
              </w:rPr>
              <w:t>- aziksistrobin</w:t>
            </w:r>
          </w:p>
        </w:tc>
        <w:tc>
          <w:tcPr>
            <w:tcW w:w="1596" w:type="dxa"/>
            <w:tcBorders>
              <w:top w:val="single" w:sz="4" w:space="0" w:color="auto"/>
              <w:left w:val="single" w:sz="4" w:space="0" w:color="auto"/>
              <w:bottom w:val="single" w:sz="4" w:space="0" w:color="auto"/>
              <w:right w:val="single" w:sz="4" w:space="0" w:color="auto"/>
            </w:tcBorders>
          </w:tcPr>
          <w:p w14:paraId="3BD72F81" w14:textId="77777777" w:rsidR="0011437A" w:rsidRDefault="0011437A" w:rsidP="0011437A">
            <w:pPr>
              <w:jc w:val="left"/>
              <w:rPr>
                <w:sz w:val="16"/>
                <w:szCs w:val="16"/>
              </w:rPr>
            </w:pPr>
            <w:r w:rsidRPr="000307BC">
              <w:rPr>
                <w:sz w:val="16"/>
                <w:szCs w:val="16"/>
              </w:rPr>
              <w:t>Signum</w:t>
            </w:r>
          </w:p>
          <w:p w14:paraId="49462947" w14:textId="77777777" w:rsidR="0011437A" w:rsidRPr="000307BC" w:rsidRDefault="0011437A" w:rsidP="0011437A">
            <w:pPr>
              <w:jc w:val="left"/>
              <w:rPr>
                <w:sz w:val="16"/>
                <w:szCs w:val="16"/>
              </w:rPr>
            </w:pPr>
          </w:p>
          <w:p w14:paraId="23AA523A" w14:textId="77777777" w:rsidR="0011437A" w:rsidRPr="000307BC" w:rsidRDefault="0011437A" w:rsidP="0011437A">
            <w:pPr>
              <w:jc w:val="left"/>
              <w:rPr>
                <w:sz w:val="16"/>
                <w:szCs w:val="16"/>
              </w:rPr>
            </w:pPr>
            <w:r w:rsidRPr="000307BC">
              <w:rPr>
                <w:sz w:val="16"/>
                <w:szCs w:val="16"/>
              </w:rPr>
              <w:t xml:space="preserve">Ortiva </w:t>
            </w:r>
          </w:p>
          <w:p w14:paraId="58212ED8" w14:textId="77777777" w:rsidR="0011437A" w:rsidRPr="000307BC" w:rsidRDefault="0011437A" w:rsidP="0011437A">
            <w:pPr>
              <w:jc w:val="left"/>
              <w:rPr>
                <w:sz w:val="16"/>
                <w:szCs w:val="16"/>
              </w:rPr>
            </w:pPr>
            <w:r w:rsidRPr="000307BC">
              <w:rPr>
                <w:sz w:val="16"/>
                <w:szCs w:val="16"/>
              </w:rPr>
              <w:t xml:space="preserve">Mirador </w:t>
            </w:r>
            <w:r>
              <w:rPr>
                <w:sz w:val="16"/>
                <w:szCs w:val="16"/>
              </w:rPr>
              <w:t xml:space="preserve">250 </w:t>
            </w:r>
            <w:r w:rsidRPr="000307BC">
              <w:rPr>
                <w:sz w:val="16"/>
                <w:szCs w:val="16"/>
              </w:rPr>
              <w:t>SC</w:t>
            </w:r>
          </w:p>
          <w:p w14:paraId="0C0F0204" w14:textId="77777777" w:rsidR="0011437A" w:rsidRDefault="0011437A" w:rsidP="0011437A">
            <w:pPr>
              <w:jc w:val="left"/>
              <w:rPr>
                <w:sz w:val="16"/>
                <w:szCs w:val="16"/>
              </w:rPr>
            </w:pPr>
            <w:r w:rsidRPr="000307BC">
              <w:rPr>
                <w:sz w:val="16"/>
                <w:szCs w:val="16"/>
              </w:rPr>
              <w:t>Zaftra AZT 250 SC</w:t>
            </w:r>
          </w:p>
          <w:p w14:paraId="36CD1C5C" w14:textId="77777777" w:rsidR="0011437A" w:rsidRDefault="0011437A" w:rsidP="0011437A">
            <w:pPr>
              <w:jc w:val="left"/>
              <w:rPr>
                <w:sz w:val="16"/>
                <w:szCs w:val="16"/>
              </w:rPr>
            </w:pPr>
            <w:r>
              <w:rPr>
                <w:sz w:val="16"/>
                <w:szCs w:val="16"/>
              </w:rPr>
              <w:t>Zoxis 250 SC</w:t>
            </w:r>
          </w:p>
          <w:p w14:paraId="75C5C525" w14:textId="77777777" w:rsidR="0011437A" w:rsidRPr="000307BC" w:rsidRDefault="0011437A" w:rsidP="0011437A">
            <w:pPr>
              <w:jc w:val="left"/>
              <w:rPr>
                <w:sz w:val="16"/>
                <w:szCs w:val="16"/>
              </w:rPr>
            </w:pPr>
            <w:r>
              <w:rPr>
                <w:sz w:val="16"/>
                <w:szCs w:val="16"/>
              </w:rPr>
              <w:t>Chaname</w:t>
            </w:r>
          </w:p>
        </w:tc>
        <w:tc>
          <w:tcPr>
            <w:tcW w:w="1374" w:type="dxa"/>
            <w:tcBorders>
              <w:top w:val="single" w:sz="4" w:space="0" w:color="auto"/>
              <w:left w:val="single" w:sz="4" w:space="0" w:color="auto"/>
              <w:bottom w:val="single" w:sz="4" w:space="0" w:color="auto"/>
              <w:right w:val="single" w:sz="4" w:space="0" w:color="auto"/>
            </w:tcBorders>
          </w:tcPr>
          <w:p w14:paraId="3F290079" w14:textId="77777777" w:rsidR="0011437A" w:rsidRDefault="0011437A" w:rsidP="0011437A">
            <w:pPr>
              <w:rPr>
                <w:sz w:val="16"/>
                <w:szCs w:val="16"/>
              </w:rPr>
            </w:pPr>
            <w:r w:rsidRPr="000307BC">
              <w:rPr>
                <w:sz w:val="16"/>
                <w:szCs w:val="16"/>
              </w:rPr>
              <w:t>1 kg/ha</w:t>
            </w:r>
          </w:p>
          <w:p w14:paraId="2303E851" w14:textId="77777777" w:rsidR="0011437A" w:rsidRPr="000307BC" w:rsidRDefault="0011437A" w:rsidP="0011437A">
            <w:pPr>
              <w:rPr>
                <w:sz w:val="16"/>
                <w:szCs w:val="16"/>
              </w:rPr>
            </w:pPr>
          </w:p>
          <w:p w14:paraId="67F43467" w14:textId="77777777" w:rsidR="0011437A" w:rsidRPr="000307BC" w:rsidRDefault="0011437A" w:rsidP="0011437A">
            <w:pPr>
              <w:rPr>
                <w:sz w:val="16"/>
                <w:szCs w:val="16"/>
              </w:rPr>
            </w:pPr>
            <w:r w:rsidRPr="000307BC">
              <w:rPr>
                <w:sz w:val="16"/>
                <w:szCs w:val="16"/>
              </w:rPr>
              <w:t>1 l /ha</w:t>
            </w:r>
          </w:p>
          <w:p w14:paraId="1E8B507A" w14:textId="77777777" w:rsidR="0011437A" w:rsidRPr="000307BC" w:rsidRDefault="0011437A" w:rsidP="0011437A">
            <w:pPr>
              <w:rPr>
                <w:sz w:val="16"/>
                <w:szCs w:val="16"/>
              </w:rPr>
            </w:pPr>
            <w:r w:rsidRPr="000307BC">
              <w:rPr>
                <w:sz w:val="16"/>
                <w:szCs w:val="16"/>
              </w:rPr>
              <w:t>1 l/ha</w:t>
            </w:r>
          </w:p>
          <w:p w14:paraId="619B11DD" w14:textId="77777777" w:rsidR="0011437A" w:rsidRPr="000307BC" w:rsidRDefault="0011437A" w:rsidP="0011437A">
            <w:pPr>
              <w:rPr>
                <w:sz w:val="16"/>
                <w:szCs w:val="16"/>
              </w:rPr>
            </w:pPr>
            <w:r w:rsidRPr="000307BC">
              <w:rPr>
                <w:sz w:val="16"/>
                <w:szCs w:val="16"/>
              </w:rPr>
              <w:t>1 l/ha</w:t>
            </w:r>
          </w:p>
          <w:p w14:paraId="1509384F" w14:textId="77777777" w:rsidR="0011437A" w:rsidRPr="000307BC" w:rsidRDefault="0011437A" w:rsidP="0011437A">
            <w:pPr>
              <w:rPr>
                <w:sz w:val="16"/>
                <w:szCs w:val="16"/>
              </w:rPr>
            </w:pPr>
            <w:r w:rsidRPr="000307BC">
              <w:rPr>
                <w:sz w:val="16"/>
                <w:szCs w:val="16"/>
              </w:rPr>
              <w:t>1 l/ha</w:t>
            </w:r>
          </w:p>
        </w:tc>
        <w:tc>
          <w:tcPr>
            <w:tcW w:w="1210" w:type="dxa"/>
            <w:tcBorders>
              <w:top w:val="single" w:sz="4" w:space="0" w:color="auto"/>
              <w:left w:val="single" w:sz="4" w:space="0" w:color="auto"/>
              <w:bottom w:val="single" w:sz="4" w:space="0" w:color="auto"/>
              <w:right w:val="single" w:sz="4" w:space="0" w:color="auto"/>
            </w:tcBorders>
          </w:tcPr>
          <w:p w14:paraId="1DC1ED31" w14:textId="77777777" w:rsidR="0011437A" w:rsidRDefault="0011437A" w:rsidP="0011437A">
            <w:pPr>
              <w:rPr>
                <w:sz w:val="16"/>
                <w:szCs w:val="16"/>
              </w:rPr>
            </w:pPr>
            <w:r w:rsidRPr="000307BC">
              <w:rPr>
                <w:sz w:val="16"/>
                <w:szCs w:val="16"/>
              </w:rPr>
              <w:t>21</w:t>
            </w:r>
          </w:p>
          <w:p w14:paraId="33B53702" w14:textId="77777777" w:rsidR="0011437A" w:rsidRPr="000307BC" w:rsidRDefault="0011437A" w:rsidP="0011437A">
            <w:pPr>
              <w:rPr>
                <w:sz w:val="16"/>
                <w:szCs w:val="16"/>
              </w:rPr>
            </w:pPr>
          </w:p>
          <w:p w14:paraId="4A0C2922" w14:textId="77777777" w:rsidR="0011437A" w:rsidRPr="000307BC" w:rsidRDefault="0011437A" w:rsidP="0011437A">
            <w:pPr>
              <w:rPr>
                <w:sz w:val="16"/>
                <w:szCs w:val="16"/>
              </w:rPr>
            </w:pPr>
            <w:r w:rsidRPr="000307BC">
              <w:rPr>
                <w:sz w:val="16"/>
                <w:szCs w:val="16"/>
              </w:rPr>
              <w:t>7</w:t>
            </w:r>
            <w:r>
              <w:rPr>
                <w:sz w:val="16"/>
                <w:szCs w:val="16"/>
              </w:rPr>
              <w:t>/14*</w:t>
            </w:r>
          </w:p>
          <w:p w14:paraId="4F92DC49" w14:textId="77777777" w:rsidR="0011437A" w:rsidRPr="000307BC" w:rsidRDefault="0011437A" w:rsidP="0011437A">
            <w:pPr>
              <w:rPr>
                <w:sz w:val="16"/>
                <w:szCs w:val="16"/>
              </w:rPr>
            </w:pPr>
            <w:r w:rsidRPr="000307BC">
              <w:rPr>
                <w:sz w:val="16"/>
                <w:szCs w:val="16"/>
              </w:rPr>
              <w:t>7</w:t>
            </w:r>
            <w:r>
              <w:rPr>
                <w:sz w:val="16"/>
                <w:szCs w:val="16"/>
              </w:rPr>
              <w:t>/14</w:t>
            </w:r>
          </w:p>
          <w:p w14:paraId="5019BBAE" w14:textId="77777777" w:rsidR="0011437A" w:rsidRDefault="0011437A" w:rsidP="0011437A">
            <w:pPr>
              <w:rPr>
                <w:sz w:val="16"/>
                <w:szCs w:val="16"/>
              </w:rPr>
            </w:pPr>
            <w:r w:rsidRPr="000307BC">
              <w:rPr>
                <w:sz w:val="16"/>
                <w:szCs w:val="16"/>
              </w:rPr>
              <w:t>7</w:t>
            </w:r>
            <w:r>
              <w:rPr>
                <w:sz w:val="16"/>
                <w:szCs w:val="16"/>
              </w:rPr>
              <w:t>/14</w:t>
            </w:r>
          </w:p>
          <w:p w14:paraId="0641CFEA" w14:textId="77777777" w:rsidR="0011437A" w:rsidRDefault="0011437A" w:rsidP="0011437A">
            <w:pPr>
              <w:rPr>
                <w:sz w:val="16"/>
                <w:szCs w:val="16"/>
              </w:rPr>
            </w:pPr>
            <w:r>
              <w:rPr>
                <w:sz w:val="16"/>
                <w:szCs w:val="16"/>
              </w:rPr>
              <w:t>7/35</w:t>
            </w:r>
          </w:p>
          <w:p w14:paraId="25D20559" w14:textId="77777777" w:rsidR="0011437A" w:rsidRPr="000307BC" w:rsidRDefault="0011437A" w:rsidP="0011437A">
            <w:pPr>
              <w:rPr>
                <w:sz w:val="16"/>
                <w:szCs w:val="16"/>
              </w:rPr>
            </w:pPr>
          </w:p>
        </w:tc>
        <w:tc>
          <w:tcPr>
            <w:tcW w:w="1650" w:type="dxa"/>
            <w:tcBorders>
              <w:top w:val="single" w:sz="4" w:space="0" w:color="auto"/>
              <w:left w:val="single" w:sz="4" w:space="0" w:color="auto"/>
              <w:bottom w:val="single" w:sz="4" w:space="0" w:color="auto"/>
              <w:right w:val="single" w:sz="4" w:space="0" w:color="auto"/>
            </w:tcBorders>
          </w:tcPr>
          <w:p w14:paraId="0523E9CC" w14:textId="77777777" w:rsidR="0011437A" w:rsidRDefault="0011437A" w:rsidP="0011437A">
            <w:pPr>
              <w:jc w:val="left"/>
              <w:rPr>
                <w:sz w:val="16"/>
                <w:szCs w:val="16"/>
              </w:rPr>
            </w:pPr>
          </w:p>
          <w:p w14:paraId="4DCCEF01" w14:textId="77777777" w:rsidR="0011437A" w:rsidRDefault="0011437A" w:rsidP="0011437A">
            <w:pPr>
              <w:jc w:val="left"/>
              <w:rPr>
                <w:sz w:val="16"/>
                <w:szCs w:val="16"/>
              </w:rPr>
            </w:pPr>
          </w:p>
          <w:p w14:paraId="49F9E689" w14:textId="77777777" w:rsidR="0011437A" w:rsidRPr="00C326E2" w:rsidRDefault="0011437A" w:rsidP="0011437A">
            <w:pPr>
              <w:jc w:val="left"/>
              <w:rPr>
                <w:sz w:val="16"/>
                <w:szCs w:val="16"/>
              </w:rPr>
            </w:pPr>
            <w:r w:rsidRPr="00C326E2">
              <w:rPr>
                <w:sz w:val="16"/>
                <w:szCs w:val="16"/>
              </w:rPr>
              <w:t>*7 stročje</w:t>
            </w:r>
            <w:r>
              <w:rPr>
                <w:sz w:val="16"/>
                <w:szCs w:val="16"/>
              </w:rPr>
              <w:t>/</w:t>
            </w:r>
          </w:p>
          <w:p w14:paraId="130DE233" w14:textId="77777777" w:rsidR="0011437A" w:rsidRPr="00C326E2" w:rsidRDefault="0011437A" w:rsidP="0011437A">
            <w:pPr>
              <w:jc w:val="left"/>
              <w:rPr>
                <w:sz w:val="16"/>
                <w:szCs w:val="16"/>
              </w:rPr>
            </w:pPr>
            <w:r>
              <w:rPr>
                <w:sz w:val="16"/>
                <w:szCs w:val="16"/>
              </w:rPr>
              <w:t>14</w:t>
            </w:r>
            <w:r w:rsidRPr="00C326E2">
              <w:rPr>
                <w:sz w:val="16"/>
                <w:szCs w:val="16"/>
              </w:rPr>
              <w:t xml:space="preserve"> zrnje</w:t>
            </w:r>
          </w:p>
          <w:p w14:paraId="16AB7C7F" w14:textId="77777777" w:rsidR="0011437A" w:rsidRPr="000307BC" w:rsidRDefault="0011437A" w:rsidP="0011437A">
            <w:pPr>
              <w:jc w:val="left"/>
              <w:rPr>
                <w:sz w:val="16"/>
                <w:szCs w:val="16"/>
              </w:rPr>
            </w:pPr>
          </w:p>
        </w:tc>
      </w:tr>
      <w:tr w:rsidR="0011437A" w:rsidRPr="000307BC" w14:paraId="7CEEAE15" w14:textId="77777777" w:rsidTr="0011437A">
        <w:tc>
          <w:tcPr>
            <w:tcW w:w="1728" w:type="dxa"/>
            <w:tcBorders>
              <w:top w:val="single" w:sz="4" w:space="0" w:color="auto"/>
              <w:left w:val="single" w:sz="4" w:space="0" w:color="auto"/>
              <w:bottom w:val="single" w:sz="4" w:space="0" w:color="auto"/>
              <w:right w:val="single" w:sz="4" w:space="0" w:color="auto"/>
            </w:tcBorders>
          </w:tcPr>
          <w:p w14:paraId="17DCB55B" w14:textId="77777777" w:rsidR="0011437A" w:rsidRPr="000307BC" w:rsidRDefault="0011437A" w:rsidP="0011437A">
            <w:pPr>
              <w:jc w:val="left"/>
              <w:rPr>
                <w:b/>
                <w:bCs/>
                <w:sz w:val="16"/>
                <w:szCs w:val="16"/>
              </w:rPr>
            </w:pPr>
            <w:r w:rsidRPr="000307BC">
              <w:rPr>
                <w:b/>
                <w:bCs/>
                <w:sz w:val="16"/>
                <w:szCs w:val="16"/>
              </w:rPr>
              <w:t xml:space="preserve">Listna pegavost na fižolu </w:t>
            </w:r>
          </w:p>
          <w:p w14:paraId="09261A03" w14:textId="77777777" w:rsidR="0011437A" w:rsidRPr="000307BC" w:rsidRDefault="0011437A" w:rsidP="0011437A">
            <w:pPr>
              <w:jc w:val="left"/>
              <w:rPr>
                <w:sz w:val="16"/>
                <w:szCs w:val="16"/>
              </w:rPr>
            </w:pPr>
            <w:r w:rsidRPr="000307BC">
              <w:rPr>
                <w:i/>
                <w:iCs/>
                <w:sz w:val="16"/>
                <w:szCs w:val="16"/>
              </w:rPr>
              <w:t>Mychosphaerella spp</w:t>
            </w:r>
            <w:r w:rsidRPr="000307BC">
              <w:rPr>
                <w:sz w:val="16"/>
                <w:szCs w:val="16"/>
              </w:rPr>
              <w:t>.</w:t>
            </w:r>
          </w:p>
        </w:tc>
        <w:tc>
          <w:tcPr>
            <w:tcW w:w="1760" w:type="dxa"/>
            <w:tcBorders>
              <w:top w:val="single" w:sz="4" w:space="0" w:color="auto"/>
              <w:left w:val="single" w:sz="4" w:space="0" w:color="auto"/>
              <w:bottom w:val="single" w:sz="4" w:space="0" w:color="auto"/>
              <w:right w:val="single" w:sz="4" w:space="0" w:color="auto"/>
            </w:tcBorders>
          </w:tcPr>
          <w:p w14:paraId="15C0902D" w14:textId="77777777" w:rsidR="0011437A" w:rsidRPr="000307BC" w:rsidRDefault="0011437A" w:rsidP="0011437A">
            <w:pPr>
              <w:jc w:val="left"/>
              <w:rPr>
                <w:sz w:val="16"/>
                <w:szCs w:val="16"/>
              </w:rPr>
            </w:pPr>
            <w:r w:rsidRPr="000307BC">
              <w:rPr>
                <w:sz w:val="16"/>
                <w:szCs w:val="16"/>
              </w:rPr>
              <w:t>Podobno fižolovemu ožigu, vendar manj vdrte pege na listih.</w:t>
            </w:r>
          </w:p>
        </w:tc>
        <w:tc>
          <w:tcPr>
            <w:tcW w:w="2420" w:type="dxa"/>
            <w:tcBorders>
              <w:top w:val="single" w:sz="4" w:space="0" w:color="auto"/>
              <w:left w:val="single" w:sz="4" w:space="0" w:color="auto"/>
              <w:bottom w:val="single" w:sz="4" w:space="0" w:color="auto"/>
              <w:right w:val="single" w:sz="4" w:space="0" w:color="auto"/>
            </w:tcBorders>
          </w:tcPr>
          <w:p w14:paraId="1767D2D6" w14:textId="77777777" w:rsidR="0011437A" w:rsidRPr="000307BC" w:rsidRDefault="0011437A" w:rsidP="0011437A">
            <w:pPr>
              <w:tabs>
                <w:tab w:val="left" w:pos="170"/>
              </w:tabs>
              <w:jc w:val="left"/>
              <w:rPr>
                <w:sz w:val="16"/>
                <w:szCs w:val="16"/>
              </w:rPr>
            </w:pPr>
            <w:r w:rsidRPr="000307BC">
              <w:rPr>
                <w:sz w:val="16"/>
                <w:szCs w:val="16"/>
              </w:rPr>
              <w:t>Agrotehnični ukrepi:</w:t>
            </w:r>
          </w:p>
          <w:p w14:paraId="05100FF9" w14:textId="77777777" w:rsidR="0011437A" w:rsidRPr="000307BC" w:rsidRDefault="0011437A" w:rsidP="0011437A">
            <w:pPr>
              <w:pStyle w:val="Oznaenseznam3"/>
            </w:pPr>
            <w:r w:rsidRPr="000307BC">
              <w:t>kolobar</w:t>
            </w:r>
          </w:p>
          <w:p w14:paraId="544167B9" w14:textId="77777777" w:rsidR="0011437A" w:rsidRPr="000307BC" w:rsidRDefault="0011437A" w:rsidP="0011437A">
            <w:pPr>
              <w:pStyle w:val="Oznaenseznam3"/>
            </w:pPr>
            <w:r w:rsidRPr="000307BC">
              <w:t>zdravo seme.</w:t>
            </w:r>
          </w:p>
        </w:tc>
        <w:tc>
          <w:tcPr>
            <w:tcW w:w="1870" w:type="dxa"/>
            <w:tcBorders>
              <w:top w:val="single" w:sz="4" w:space="0" w:color="auto"/>
              <w:left w:val="single" w:sz="4" w:space="0" w:color="auto"/>
              <w:bottom w:val="single" w:sz="4" w:space="0" w:color="auto"/>
              <w:right w:val="single" w:sz="4" w:space="0" w:color="auto"/>
            </w:tcBorders>
          </w:tcPr>
          <w:p w14:paraId="6C34FABF" w14:textId="77777777" w:rsidR="0011437A" w:rsidRPr="000307BC" w:rsidRDefault="0011437A" w:rsidP="0011437A">
            <w:pPr>
              <w:jc w:val="left"/>
              <w:rPr>
                <w:sz w:val="16"/>
                <w:szCs w:val="16"/>
              </w:rPr>
            </w:pPr>
            <w:r w:rsidRPr="000307BC">
              <w:rPr>
                <w:sz w:val="16"/>
                <w:szCs w:val="16"/>
              </w:rPr>
              <w:t>-</w:t>
            </w:r>
            <w:r>
              <w:rPr>
                <w:sz w:val="16"/>
                <w:szCs w:val="16"/>
              </w:rPr>
              <w:t xml:space="preserve"> </w:t>
            </w:r>
            <w:r w:rsidRPr="000307BC">
              <w:rPr>
                <w:sz w:val="16"/>
                <w:szCs w:val="16"/>
              </w:rPr>
              <w:t>azoksistrobin</w:t>
            </w:r>
          </w:p>
          <w:p w14:paraId="478469B9" w14:textId="77777777" w:rsidR="0011437A" w:rsidRDefault="0011437A" w:rsidP="0011437A">
            <w:pPr>
              <w:jc w:val="left"/>
              <w:rPr>
                <w:sz w:val="16"/>
                <w:szCs w:val="16"/>
              </w:rPr>
            </w:pPr>
            <w:r>
              <w:rPr>
                <w:sz w:val="16"/>
                <w:szCs w:val="16"/>
              </w:rPr>
              <w:t xml:space="preserve">- </w:t>
            </w:r>
            <w:r w:rsidRPr="000307BC">
              <w:rPr>
                <w:sz w:val="16"/>
                <w:szCs w:val="16"/>
              </w:rPr>
              <w:t>azoksistrobin</w:t>
            </w:r>
          </w:p>
          <w:p w14:paraId="3DD8AD42" w14:textId="77777777" w:rsidR="0011437A" w:rsidRDefault="0011437A" w:rsidP="0011437A">
            <w:pPr>
              <w:jc w:val="left"/>
              <w:rPr>
                <w:sz w:val="16"/>
                <w:szCs w:val="16"/>
              </w:rPr>
            </w:pPr>
            <w:r>
              <w:rPr>
                <w:sz w:val="16"/>
                <w:szCs w:val="16"/>
              </w:rPr>
              <w:t xml:space="preserve">- </w:t>
            </w:r>
            <w:r w:rsidRPr="000307BC">
              <w:rPr>
                <w:sz w:val="16"/>
                <w:szCs w:val="16"/>
              </w:rPr>
              <w:t>azoksistrobin</w:t>
            </w:r>
          </w:p>
          <w:p w14:paraId="3C7B88A8" w14:textId="77777777" w:rsidR="0011437A" w:rsidRDefault="0011437A" w:rsidP="0011437A">
            <w:pPr>
              <w:jc w:val="left"/>
              <w:rPr>
                <w:sz w:val="16"/>
                <w:szCs w:val="16"/>
              </w:rPr>
            </w:pPr>
            <w:r>
              <w:rPr>
                <w:sz w:val="16"/>
                <w:szCs w:val="16"/>
              </w:rPr>
              <w:t xml:space="preserve">- </w:t>
            </w:r>
            <w:r w:rsidRPr="000307BC">
              <w:rPr>
                <w:sz w:val="16"/>
                <w:szCs w:val="16"/>
              </w:rPr>
              <w:t>azoksistrobin</w:t>
            </w:r>
          </w:p>
          <w:p w14:paraId="6A365A0A" w14:textId="77777777" w:rsidR="0011437A" w:rsidRPr="000307BC" w:rsidRDefault="0011437A" w:rsidP="0011437A">
            <w:pPr>
              <w:jc w:val="left"/>
              <w:rPr>
                <w:sz w:val="16"/>
                <w:szCs w:val="16"/>
              </w:rPr>
            </w:pPr>
            <w:r>
              <w:rPr>
                <w:sz w:val="16"/>
                <w:szCs w:val="16"/>
              </w:rPr>
              <w:t>- azoksistrobin</w:t>
            </w:r>
          </w:p>
        </w:tc>
        <w:tc>
          <w:tcPr>
            <w:tcW w:w="1596" w:type="dxa"/>
            <w:tcBorders>
              <w:top w:val="single" w:sz="4" w:space="0" w:color="auto"/>
              <w:left w:val="single" w:sz="4" w:space="0" w:color="auto"/>
              <w:bottom w:val="single" w:sz="4" w:space="0" w:color="auto"/>
              <w:right w:val="single" w:sz="4" w:space="0" w:color="auto"/>
            </w:tcBorders>
          </w:tcPr>
          <w:p w14:paraId="422916A3" w14:textId="77777777" w:rsidR="0011437A" w:rsidRPr="000307BC" w:rsidRDefault="0011437A" w:rsidP="0011437A">
            <w:pPr>
              <w:jc w:val="left"/>
              <w:rPr>
                <w:sz w:val="16"/>
                <w:szCs w:val="16"/>
              </w:rPr>
            </w:pPr>
            <w:r w:rsidRPr="000307BC">
              <w:rPr>
                <w:sz w:val="16"/>
                <w:szCs w:val="16"/>
              </w:rPr>
              <w:t xml:space="preserve">Ortiva </w:t>
            </w:r>
          </w:p>
          <w:p w14:paraId="3D563F5C" w14:textId="77777777" w:rsidR="0011437A" w:rsidRPr="000307BC" w:rsidRDefault="0011437A" w:rsidP="0011437A">
            <w:pPr>
              <w:jc w:val="left"/>
              <w:rPr>
                <w:sz w:val="16"/>
                <w:szCs w:val="16"/>
              </w:rPr>
            </w:pPr>
            <w:r w:rsidRPr="000307BC">
              <w:rPr>
                <w:sz w:val="16"/>
                <w:szCs w:val="16"/>
              </w:rPr>
              <w:t xml:space="preserve">Mirador </w:t>
            </w:r>
            <w:r>
              <w:rPr>
                <w:sz w:val="16"/>
                <w:szCs w:val="16"/>
              </w:rPr>
              <w:t xml:space="preserve">250 </w:t>
            </w:r>
            <w:r w:rsidRPr="000307BC">
              <w:rPr>
                <w:sz w:val="16"/>
                <w:szCs w:val="16"/>
              </w:rPr>
              <w:t>SC</w:t>
            </w:r>
          </w:p>
          <w:p w14:paraId="30C98596" w14:textId="77777777" w:rsidR="0011437A" w:rsidRDefault="0011437A" w:rsidP="0011437A">
            <w:pPr>
              <w:jc w:val="left"/>
              <w:rPr>
                <w:sz w:val="16"/>
                <w:szCs w:val="16"/>
              </w:rPr>
            </w:pPr>
            <w:r w:rsidRPr="000307BC">
              <w:rPr>
                <w:sz w:val="16"/>
                <w:szCs w:val="16"/>
              </w:rPr>
              <w:t>Zaftra AZT 250 SC</w:t>
            </w:r>
          </w:p>
          <w:p w14:paraId="3E16AB2D" w14:textId="77777777" w:rsidR="0011437A" w:rsidRDefault="0011437A" w:rsidP="0011437A">
            <w:pPr>
              <w:jc w:val="left"/>
              <w:rPr>
                <w:sz w:val="16"/>
                <w:szCs w:val="16"/>
              </w:rPr>
            </w:pPr>
            <w:r>
              <w:rPr>
                <w:sz w:val="16"/>
                <w:szCs w:val="16"/>
              </w:rPr>
              <w:t>Zoxis 250 SC</w:t>
            </w:r>
          </w:p>
          <w:p w14:paraId="06B1B578" w14:textId="77777777" w:rsidR="0011437A" w:rsidRPr="000307BC" w:rsidRDefault="0011437A" w:rsidP="0011437A">
            <w:pPr>
              <w:jc w:val="left"/>
              <w:rPr>
                <w:sz w:val="16"/>
                <w:szCs w:val="16"/>
              </w:rPr>
            </w:pPr>
            <w:r>
              <w:rPr>
                <w:sz w:val="16"/>
                <w:szCs w:val="16"/>
              </w:rPr>
              <w:t>Chaname</w:t>
            </w:r>
          </w:p>
        </w:tc>
        <w:tc>
          <w:tcPr>
            <w:tcW w:w="1374" w:type="dxa"/>
            <w:tcBorders>
              <w:top w:val="single" w:sz="4" w:space="0" w:color="auto"/>
              <w:left w:val="single" w:sz="4" w:space="0" w:color="auto"/>
              <w:bottom w:val="single" w:sz="4" w:space="0" w:color="auto"/>
              <w:right w:val="single" w:sz="4" w:space="0" w:color="auto"/>
            </w:tcBorders>
          </w:tcPr>
          <w:p w14:paraId="6A8B6115" w14:textId="77777777" w:rsidR="0011437A" w:rsidRPr="000307BC" w:rsidRDefault="0011437A" w:rsidP="0011437A">
            <w:pPr>
              <w:rPr>
                <w:sz w:val="16"/>
                <w:szCs w:val="16"/>
              </w:rPr>
            </w:pPr>
            <w:r w:rsidRPr="000307BC">
              <w:rPr>
                <w:sz w:val="16"/>
                <w:szCs w:val="16"/>
              </w:rPr>
              <w:t>1 l /ha</w:t>
            </w:r>
          </w:p>
          <w:p w14:paraId="00184E15" w14:textId="77777777" w:rsidR="0011437A" w:rsidRPr="000307BC" w:rsidRDefault="0011437A" w:rsidP="0011437A">
            <w:pPr>
              <w:rPr>
                <w:sz w:val="16"/>
                <w:szCs w:val="16"/>
              </w:rPr>
            </w:pPr>
            <w:r w:rsidRPr="000307BC">
              <w:rPr>
                <w:sz w:val="16"/>
                <w:szCs w:val="16"/>
              </w:rPr>
              <w:t>1 l/ha</w:t>
            </w:r>
          </w:p>
          <w:p w14:paraId="3F781AE0" w14:textId="77777777" w:rsidR="0011437A" w:rsidRPr="000307BC" w:rsidRDefault="0011437A" w:rsidP="0011437A">
            <w:pPr>
              <w:rPr>
                <w:sz w:val="16"/>
                <w:szCs w:val="16"/>
              </w:rPr>
            </w:pPr>
            <w:r w:rsidRPr="000307BC">
              <w:rPr>
                <w:sz w:val="16"/>
                <w:szCs w:val="16"/>
              </w:rPr>
              <w:t>1 l/ha</w:t>
            </w:r>
          </w:p>
          <w:p w14:paraId="7DABD365" w14:textId="77777777" w:rsidR="0011437A" w:rsidRPr="000307BC" w:rsidRDefault="0011437A" w:rsidP="0011437A">
            <w:pPr>
              <w:rPr>
                <w:sz w:val="16"/>
                <w:szCs w:val="16"/>
              </w:rPr>
            </w:pPr>
            <w:r w:rsidRPr="000307BC">
              <w:rPr>
                <w:sz w:val="16"/>
                <w:szCs w:val="16"/>
              </w:rPr>
              <w:t>1 l/ha</w:t>
            </w:r>
          </w:p>
        </w:tc>
        <w:tc>
          <w:tcPr>
            <w:tcW w:w="1210" w:type="dxa"/>
            <w:tcBorders>
              <w:top w:val="single" w:sz="4" w:space="0" w:color="auto"/>
              <w:left w:val="single" w:sz="4" w:space="0" w:color="auto"/>
              <w:bottom w:val="single" w:sz="4" w:space="0" w:color="auto"/>
              <w:right w:val="single" w:sz="4" w:space="0" w:color="auto"/>
            </w:tcBorders>
          </w:tcPr>
          <w:p w14:paraId="43D9D73B" w14:textId="77777777" w:rsidR="0011437A" w:rsidRPr="000307BC" w:rsidRDefault="0011437A" w:rsidP="0011437A">
            <w:pPr>
              <w:rPr>
                <w:sz w:val="16"/>
                <w:szCs w:val="16"/>
              </w:rPr>
            </w:pPr>
            <w:r w:rsidRPr="000307BC">
              <w:rPr>
                <w:sz w:val="16"/>
                <w:szCs w:val="16"/>
              </w:rPr>
              <w:t>7</w:t>
            </w:r>
            <w:r>
              <w:rPr>
                <w:sz w:val="16"/>
                <w:szCs w:val="16"/>
              </w:rPr>
              <w:t>/14</w:t>
            </w:r>
          </w:p>
          <w:p w14:paraId="1722D0EC" w14:textId="77777777" w:rsidR="0011437A" w:rsidRPr="000307BC" w:rsidRDefault="0011437A" w:rsidP="0011437A">
            <w:pPr>
              <w:rPr>
                <w:sz w:val="16"/>
                <w:szCs w:val="16"/>
              </w:rPr>
            </w:pPr>
            <w:r w:rsidRPr="000307BC">
              <w:rPr>
                <w:sz w:val="16"/>
                <w:szCs w:val="16"/>
              </w:rPr>
              <w:t>7</w:t>
            </w:r>
            <w:r>
              <w:rPr>
                <w:sz w:val="16"/>
                <w:szCs w:val="16"/>
              </w:rPr>
              <w:t>/14</w:t>
            </w:r>
          </w:p>
          <w:p w14:paraId="2DB5A316" w14:textId="77777777" w:rsidR="0011437A" w:rsidRDefault="0011437A" w:rsidP="0011437A">
            <w:pPr>
              <w:rPr>
                <w:sz w:val="16"/>
                <w:szCs w:val="16"/>
              </w:rPr>
            </w:pPr>
            <w:r w:rsidRPr="000307BC">
              <w:rPr>
                <w:sz w:val="16"/>
                <w:szCs w:val="16"/>
              </w:rPr>
              <w:t>7</w:t>
            </w:r>
            <w:r>
              <w:rPr>
                <w:sz w:val="16"/>
                <w:szCs w:val="16"/>
              </w:rPr>
              <w:t>/14</w:t>
            </w:r>
          </w:p>
          <w:p w14:paraId="2C3E430F" w14:textId="77777777" w:rsidR="0011437A" w:rsidRDefault="0011437A" w:rsidP="0011437A">
            <w:pPr>
              <w:rPr>
                <w:sz w:val="16"/>
                <w:szCs w:val="16"/>
              </w:rPr>
            </w:pPr>
            <w:r>
              <w:rPr>
                <w:sz w:val="16"/>
                <w:szCs w:val="16"/>
              </w:rPr>
              <w:t>7/35</w:t>
            </w:r>
          </w:p>
          <w:p w14:paraId="6B9F5589" w14:textId="77777777" w:rsidR="0011437A" w:rsidRPr="000307BC" w:rsidRDefault="0011437A" w:rsidP="0011437A">
            <w:pPr>
              <w:rPr>
                <w:sz w:val="16"/>
                <w:szCs w:val="16"/>
              </w:rPr>
            </w:pPr>
          </w:p>
        </w:tc>
        <w:tc>
          <w:tcPr>
            <w:tcW w:w="1650" w:type="dxa"/>
            <w:tcBorders>
              <w:top w:val="single" w:sz="4" w:space="0" w:color="auto"/>
              <w:left w:val="single" w:sz="4" w:space="0" w:color="auto"/>
              <w:bottom w:val="single" w:sz="4" w:space="0" w:color="auto"/>
              <w:right w:val="single" w:sz="4" w:space="0" w:color="auto"/>
            </w:tcBorders>
          </w:tcPr>
          <w:p w14:paraId="5AA166B9" w14:textId="77777777" w:rsidR="0011437A" w:rsidRPr="000307BC" w:rsidRDefault="0011437A" w:rsidP="0011437A">
            <w:pPr>
              <w:jc w:val="left"/>
              <w:rPr>
                <w:b/>
                <w:sz w:val="16"/>
                <w:szCs w:val="16"/>
              </w:rPr>
            </w:pPr>
          </w:p>
        </w:tc>
      </w:tr>
      <w:tr w:rsidR="0011437A" w:rsidRPr="00E25500" w14:paraId="7597A2EA" w14:textId="77777777" w:rsidTr="0011437A">
        <w:tc>
          <w:tcPr>
            <w:tcW w:w="1728" w:type="dxa"/>
            <w:tcBorders>
              <w:top w:val="single" w:sz="4" w:space="0" w:color="auto"/>
              <w:left w:val="single" w:sz="4" w:space="0" w:color="auto"/>
              <w:bottom w:val="single" w:sz="4" w:space="0" w:color="auto"/>
              <w:right w:val="single" w:sz="4" w:space="0" w:color="auto"/>
            </w:tcBorders>
          </w:tcPr>
          <w:p w14:paraId="6B994487" w14:textId="77777777" w:rsidR="0011437A" w:rsidRPr="000307BC" w:rsidRDefault="0011437A" w:rsidP="0011437A">
            <w:pPr>
              <w:jc w:val="left"/>
              <w:rPr>
                <w:b/>
                <w:bCs/>
                <w:sz w:val="16"/>
                <w:szCs w:val="16"/>
              </w:rPr>
            </w:pPr>
            <w:r w:rsidRPr="000307BC">
              <w:rPr>
                <w:b/>
                <w:bCs/>
                <w:sz w:val="16"/>
                <w:szCs w:val="16"/>
              </w:rPr>
              <w:t>Siva plesen</w:t>
            </w:r>
          </w:p>
          <w:p w14:paraId="71E6D445" w14:textId="77777777" w:rsidR="0011437A" w:rsidRPr="000307BC" w:rsidRDefault="0011437A" w:rsidP="0011437A">
            <w:pPr>
              <w:jc w:val="left"/>
              <w:rPr>
                <w:i/>
                <w:iCs/>
                <w:sz w:val="16"/>
                <w:szCs w:val="16"/>
              </w:rPr>
            </w:pPr>
            <w:r w:rsidRPr="000307BC">
              <w:rPr>
                <w:i/>
                <w:iCs/>
                <w:sz w:val="16"/>
                <w:szCs w:val="16"/>
              </w:rPr>
              <w:t>Botrytis</w:t>
            </w:r>
          </w:p>
        </w:tc>
        <w:tc>
          <w:tcPr>
            <w:tcW w:w="1760" w:type="dxa"/>
            <w:tcBorders>
              <w:top w:val="single" w:sz="4" w:space="0" w:color="auto"/>
              <w:left w:val="single" w:sz="4" w:space="0" w:color="auto"/>
              <w:bottom w:val="single" w:sz="4" w:space="0" w:color="auto"/>
              <w:right w:val="single" w:sz="4" w:space="0" w:color="auto"/>
            </w:tcBorders>
          </w:tcPr>
          <w:p w14:paraId="3F6A4431" w14:textId="77777777" w:rsidR="0011437A" w:rsidRPr="000307BC" w:rsidRDefault="0011437A" w:rsidP="0011437A">
            <w:pPr>
              <w:jc w:val="left"/>
              <w:rPr>
                <w:sz w:val="16"/>
                <w:szCs w:val="16"/>
              </w:rPr>
            </w:pPr>
            <w:r w:rsidRPr="000307BC">
              <w:rPr>
                <w:sz w:val="16"/>
                <w:szCs w:val="16"/>
              </w:rPr>
              <w:t>Plesen na strokih</w:t>
            </w:r>
          </w:p>
          <w:p w14:paraId="6AC6DFA5" w14:textId="77777777" w:rsidR="0011437A" w:rsidRPr="000307BC" w:rsidRDefault="0011437A" w:rsidP="0011437A">
            <w:pPr>
              <w:jc w:val="left"/>
              <w:rPr>
                <w:sz w:val="16"/>
                <w:szCs w:val="16"/>
              </w:rPr>
            </w:pPr>
          </w:p>
        </w:tc>
        <w:tc>
          <w:tcPr>
            <w:tcW w:w="2420" w:type="dxa"/>
            <w:tcBorders>
              <w:top w:val="single" w:sz="4" w:space="0" w:color="auto"/>
              <w:left w:val="single" w:sz="4" w:space="0" w:color="auto"/>
              <w:bottom w:val="single" w:sz="4" w:space="0" w:color="auto"/>
              <w:right w:val="single" w:sz="4" w:space="0" w:color="auto"/>
            </w:tcBorders>
          </w:tcPr>
          <w:p w14:paraId="6A7EA098" w14:textId="77777777" w:rsidR="0011437A" w:rsidRPr="000307BC" w:rsidRDefault="0011437A" w:rsidP="0011437A">
            <w:pPr>
              <w:tabs>
                <w:tab w:val="left" w:pos="170"/>
              </w:tabs>
              <w:rPr>
                <w:sz w:val="16"/>
                <w:szCs w:val="16"/>
              </w:rPr>
            </w:pPr>
          </w:p>
        </w:tc>
        <w:tc>
          <w:tcPr>
            <w:tcW w:w="1870" w:type="dxa"/>
            <w:tcBorders>
              <w:top w:val="single" w:sz="4" w:space="0" w:color="auto"/>
              <w:left w:val="single" w:sz="4" w:space="0" w:color="auto"/>
              <w:bottom w:val="single" w:sz="4" w:space="0" w:color="auto"/>
              <w:right w:val="single" w:sz="4" w:space="0" w:color="auto"/>
            </w:tcBorders>
          </w:tcPr>
          <w:p w14:paraId="16E3D78A" w14:textId="77777777" w:rsidR="0011437A" w:rsidRPr="00165A7D" w:rsidRDefault="0011437A" w:rsidP="0011437A">
            <w:pPr>
              <w:jc w:val="left"/>
              <w:rPr>
                <w:sz w:val="16"/>
                <w:szCs w:val="16"/>
              </w:rPr>
            </w:pPr>
            <w:r w:rsidRPr="00165A7D">
              <w:rPr>
                <w:sz w:val="16"/>
                <w:szCs w:val="16"/>
              </w:rPr>
              <w:t>- boskalid+piraklostrobin</w:t>
            </w:r>
          </w:p>
          <w:p w14:paraId="3DD08753" w14:textId="77777777" w:rsidR="0011437A" w:rsidRPr="00165A7D" w:rsidRDefault="0011437A" w:rsidP="0011437A">
            <w:pPr>
              <w:jc w:val="left"/>
              <w:rPr>
                <w:sz w:val="16"/>
                <w:szCs w:val="16"/>
              </w:rPr>
            </w:pPr>
          </w:p>
          <w:p w14:paraId="03E44BDB" w14:textId="77777777" w:rsidR="0011437A" w:rsidRPr="00165A7D" w:rsidRDefault="0011437A" w:rsidP="0011437A">
            <w:pPr>
              <w:jc w:val="left"/>
              <w:rPr>
                <w:sz w:val="16"/>
                <w:szCs w:val="16"/>
              </w:rPr>
            </w:pPr>
            <w:r w:rsidRPr="00165A7D">
              <w:rPr>
                <w:sz w:val="16"/>
                <w:szCs w:val="16"/>
              </w:rPr>
              <w:t>- fludioksonil+ciprodinil</w:t>
            </w:r>
          </w:p>
          <w:p w14:paraId="683EB5B9" w14:textId="77777777" w:rsidR="0011437A" w:rsidRPr="00165A7D" w:rsidRDefault="0011437A" w:rsidP="0011437A">
            <w:pPr>
              <w:jc w:val="left"/>
              <w:rPr>
                <w:sz w:val="16"/>
                <w:szCs w:val="16"/>
              </w:rPr>
            </w:pPr>
          </w:p>
          <w:p w14:paraId="48CE57A4" w14:textId="77777777" w:rsidR="0011437A" w:rsidRPr="00165A7D" w:rsidRDefault="0011437A" w:rsidP="0011437A">
            <w:pPr>
              <w:jc w:val="left"/>
              <w:rPr>
                <w:sz w:val="16"/>
                <w:szCs w:val="16"/>
              </w:rPr>
            </w:pPr>
            <w:r w:rsidRPr="00165A7D">
              <w:rPr>
                <w:i/>
                <w:sz w:val="16"/>
                <w:szCs w:val="16"/>
              </w:rPr>
              <w:t>- Bacillus amyloliquefaciens</w:t>
            </w:r>
            <w:r w:rsidRPr="00165A7D">
              <w:rPr>
                <w:sz w:val="16"/>
                <w:szCs w:val="16"/>
              </w:rPr>
              <w:t xml:space="preserve"> sev FZB24</w:t>
            </w:r>
          </w:p>
          <w:p w14:paraId="2F051BD3" w14:textId="77777777" w:rsidR="0011437A" w:rsidRPr="00165A7D" w:rsidRDefault="0011437A" w:rsidP="0011437A">
            <w:pPr>
              <w:jc w:val="left"/>
              <w:rPr>
                <w:sz w:val="16"/>
                <w:szCs w:val="16"/>
              </w:rPr>
            </w:pPr>
          </w:p>
          <w:p w14:paraId="7209410B" w14:textId="77777777" w:rsidR="0011437A" w:rsidRPr="00165A7D" w:rsidRDefault="0011437A" w:rsidP="0011437A">
            <w:pPr>
              <w:jc w:val="left"/>
              <w:rPr>
                <w:sz w:val="16"/>
                <w:szCs w:val="16"/>
              </w:rPr>
            </w:pPr>
            <w:r w:rsidRPr="00165A7D">
              <w:rPr>
                <w:i/>
                <w:sz w:val="16"/>
                <w:szCs w:val="16"/>
              </w:rPr>
              <w:t xml:space="preserve">- Bacillus amyloliquefaciens </w:t>
            </w:r>
            <w:r w:rsidRPr="00165A7D">
              <w:rPr>
                <w:rFonts w:ascii="Tahoma" w:hAnsi="Tahoma" w:cs="Tahoma"/>
                <w:sz w:val="16"/>
                <w:szCs w:val="16"/>
                <w:shd w:val="clear" w:color="auto" w:fill="FFFFFF"/>
              </w:rPr>
              <w:t>(former subtilis) str. QST 713</w:t>
            </w:r>
          </w:p>
        </w:tc>
        <w:tc>
          <w:tcPr>
            <w:tcW w:w="1596" w:type="dxa"/>
            <w:tcBorders>
              <w:top w:val="single" w:sz="4" w:space="0" w:color="auto"/>
              <w:left w:val="single" w:sz="4" w:space="0" w:color="auto"/>
              <w:bottom w:val="single" w:sz="4" w:space="0" w:color="auto"/>
              <w:right w:val="single" w:sz="4" w:space="0" w:color="auto"/>
            </w:tcBorders>
          </w:tcPr>
          <w:p w14:paraId="68114991" w14:textId="77777777" w:rsidR="0011437A" w:rsidRPr="00165A7D" w:rsidRDefault="0011437A" w:rsidP="0011437A">
            <w:pPr>
              <w:jc w:val="left"/>
              <w:rPr>
                <w:sz w:val="16"/>
                <w:szCs w:val="16"/>
              </w:rPr>
            </w:pPr>
            <w:r w:rsidRPr="00165A7D">
              <w:rPr>
                <w:sz w:val="16"/>
                <w:szCs w:val="16"/>
              </w:rPr>
              <w:t>Signum</w:t>
            </w:r>
          </w:p>
          <w:p w14:paraId="7A402234" w14:textId="77777777" w:rsidR="0011437A" w:rsidRPr="00165A7D" w:rsidRDefault="0011437A" w:rsidP="0011437A">
            <w:pPr>
              <w:jc w:val="left"/>
              <w:rPr>
                <w:sz w:val="16"/>
                <w:szCs w:val="16"/>
              </w:rPr>
            </w:pPr>
          </w:p>
          <w:p w14:paraId="096D1FA0" w14:textId="77777777" w:rsidR="0011437A" w:rsidRPr="00165A7D" w:rsidRDefault="0011437A" w:rsidP="0011437A">
            <w:pPr>
              <w:jc w:val="left"/>
              <w:rPr>
                <w:b/>
                <w:sz w:val="16"/>
                <w:szCs w:val="16"/>
              </w:rPr>
            </w:pPr>
            <w:r w:rsidRPr="00165A7D">
              <w:rPr>
                <w:sz w:val="16"/>
                <w:szCs w:val="16"/>
              </w:rPr>
              <w:t xml:space="preserve">Switch 62,5 WG </w:t>
            </w:r>
          </w:p>
          <w:p w14:paraId="3A6304FB" w14:textId="77777777" w:rsidR="0011437A" w:rsidRPr="00165A7D" w:rsidRDefault="0011437A" w:rsidP="0011437A">
            <w:pPr>
              <w:jc w:val="left"/>
              <w:rPr>
                <w:sz w:val="16"/>
                <w:szCs w:val="16"/>
              </w:rPr>
            </w:pPr>
          </w:p>
          <w:p w14:paraId="03C2F272" w14:textId="77777777" w:rsidR="0011437A" w:rsidRPr="00165A7D" w:rsidRDefault="0011437A" w:rsidP="0011437A">
            <w:pPr>
              <w:jc w:val="left"/>
              <w:rPr>
                <w:sz w:val="16"/>
                <w:szCs w:val="16"/>
                <w:vertAlign w:val="superscript"/>
              </w:rPr>
            </w:pPr>
            <w:r w:rsidRPr="00165A7D">
              <w:rPr>
                <w:sz w:val="16"/>
                <w:szCs w:val="16"/>
              </w:rPr>
              <w:t>Taegro</w:t>
            </w:r>
            <w:r w:rsidRPr="00165A7D">
              <w:rPr>
                <w:sz w:val="16"/>
                <w:szCs w:val="16"/>
                <w:vertAlign w:val="superscript"/>
              </w:rPr>
              <w:t>1</w:t>
            </w:r>
          </w:p>
          <w:p w14:paraId="68DBAA0C" w14:textId="77777777" w:rsidR="0011437A" w:rsidRPr="00165A7D" w:rsidRDefault="0011437A" w:rsidP="0011437A">
            <w:pPr>
              <w:jc w:val="left"/>
              <w:rPr>
                <w:sz w:val="16"/>
                <w:szCs w:val="16"/>
                <w:vertAlign w:val="superscript"/>
              </w:rPr>
            </w:pPr>
          </w:p>
          <w:p w14:paraId="4E1775C3" w14:textId="77777777" w:rsidR="0011437A" w:rsidRPr="00165A7D" w:rsidRDefault="0011437A" w:rsidP="0011437A">
            <w:pPr>
              <w:jc w:val="left"/>
              <w:rPr>
                <w:sz w:val="16"/>
                <w:szCs w:val="16"/>
                <w:vertAlign w:val="superscript"/>
              </w:rPr>
            </w:pPr>
          </w:p>
          <w:p w14:paraId="750D86CA" w14:textId="77777777" w:rsidR="0011437A" w:rsidRPr="00165A7D" w:rsidRDefault="0011437A" w:rsidP="0011437A">
            <w:pPr>
              <w:jc w:val="left"/>
              <w:rPr>
                <w:sz w:val="16"/>
                <w:szCs w:val="16"/>
                <w:vertAlign w:val="superscript"/>
              </w:rPr>
            </w:pPr>
          </w:p>
          <w:p w14:paraId="22F8E221" w14:textId="77777777" w:rsidR="0011437A" w:rsidRPr="00165A7D" w:rsidRDefault="0011437A" w:rsidP="0011437A">
            <w:pPr>
              <w:jc w:val="left"/>
              <w:rPr>
                <w:sz w:val="22"/>
                <w:szCs w:val="22"/>
                <w:vertAlign w:val="superscript"/>
              </w:rPr>
            </w:pPr>
            <w:r w:rsidRPr="00165A7D">
              <w:rPr>
                <w:sz w:val="22"/>
                <w:szCs w:val="22"/>
                <w:vertAlign w:val="superscript"/>
              </w:rPr>
              <w:t>Serenade ASO</w:t>
            </w:r>
          </w:p>
        </w:tc>
        <w:tc>
          <w:tcPr>
            <w:tcW w:w="1374" w:type="dxa"/>
            <w:tcBorders>
              <w:top w:val="single" w:sz="4" w:space="0" w:color="auto"/>
              <w:left w:val="single" w:sz="4" w:space="0" w:color="auto"/>
              <w:bottom w:val="single" w:sz="4" w:space="0" w:color="auto"/>
              <w:right w:val="single" w:sz="4" w:space="0" w:color="auto"/>
            </w:tcBorders>
          </w:tcPr>
          <w:p w14:paraId="4107D172" w14:textId="77777777" w:rsidR="0011437A" w:rsidRPr="00165A7D" w:rsidRDefault="0011437A" w:rsidP="0011437A">
            <w:pPr>
              <w:jc w:val="left"/>
              <w:rPr>
                <w:sz w:val="16"/>
                <w:szCs w:val="16"/>
              </w:rPr>
            </w:pPr>
            <w:r w:rsidRPr="00165A7D">
              <w:rPr>
                <w:sz w:val="16"/>
                <w:szCs w:val="16"/>
              </w:rPr>
              <w:t>1 kg/ha</w:t>
            </w:r>
          </w:p>
          <w:p w14:paraId="63FAEADD" w14:textId="77777777" w:rsidR="0011437A" w:rsidRPr="00165A7D" w:rsidRDefault="0011437A" w:rsidP="0011437A">
            <w:pPr>
              <w:jc w:val="left"/>
              <w:rPr>
                <w:sz w:val="16"/>
                <w:szCs w:val="16"/>
              </w:rPr>
            </w:pPr>
          </w:p>
          <w:p w14:paraId="2C110211" w14:textId="77777777" w:rsidR="0011437A" w:rsidRPr="00165A7D" w:rsidRDefault="0011437A" w:rsidP="0011437A">
            <w:pPr>
              <w:jc w:val="left"/>
              <w:rPr>
                <w:sz w:val="16"/>
                <w:szCs w:val="16"/>
              </w:rPr>
            </w:pPr>
            <w:r w:rsidRPr="00165A7D">
              <w:rPr>
                <w:sz w:val="16"/>
                <w:szCs w:val="16"/>
              </w:rPr>
              <w:t>1 kg/ha</w:t>
            </w:r>
          </w:p>
          <w:p w14:paraId="23892197" w14:textId="77777777" w:rsidR="0011437A" w:rsidRPr="00165A7D" w:rsidRDefault="0011437A" w:rsidP="0011437A">
            <w:pPr>
              <w:jc w:val="left"/>
              <w:rPr>
                <w:sz w:val="16"/>
                <w:szCs w:val="16"/>
              </w:rPr>
            </w:pPr>
          </w:p>
          <w:p w14:paraId="5EDA6868" w14:textId="77777777" w:rsidR="0011437A" w:rsidRPr="00165A7D" w:rsidRDefault="0011437A" w:rsidP="0011437A">
            <w:pPr>
              <w:jc w:val="left"/>
              <w:rPr>
                <w:sz w:val="16"/>
                <w:szCs w:val="16"/>
              </w:rPr>
            </w:pPr>
            <w:r w:rsidRPr="00165A7D">
              <w:rPr>
                <w:sz w:val="16"/>
                <w:szCs w:val="16"/>
              </w:rPr>
              <w:t>0,185-0,37 kg/ha</w:t>
            </w:r>
          </w:p>
          <w:p w14:paraId="7BE453B7" w14:textId="77777777" w:rsidR="0011437A" w:rsidRPr="00165A7D" w:rsidRDefault="0011437A" w:rsidP="0011437A">
            <w:pPr>
              <w:jc w:val="left"/>
              <w:rPr>
                <w:sz w:val="16"/>
                <w:szCs w:val="16"/>
              </w:rPr>
            </w:pPr>
          </w:p>
          <w:p w14:paraId="016C8FF1" w14:textId="77777777" w:rsidR="0011437A" w:rsidRPr="00165A7D" w:rsidRDefault="0011437A" w:rsidP="0011437A">
            <w:pPr>
              <w:jc w:val="left"/>
              <w:rPr>
                <w:sz w:val="16"/>
                <w:szCs w:val="16"/>
              </w:rPr>
            </w:pPr>
          </w:p>
          <w:p w14:paraId="3CDAB8CA" w14:textId="77777777" w:rsidR="0011437A" w:rsidRPr="00165A7D" w:rsidRDefault="0011437A" w:rsidP="0011437A">
            <w:pPr>
              <w:jc w:val="left"/>
              <w:rPr>
                <w:sz w:val="16"/>
                <w:szCs w:val="16"/>
              </w:rPr>
            </w:pPr>
          </w:p>
          <w:p w14:paraId="2DEFE59E" w14:textId="77777777" w:rsidR="0011437A" w:rsidRPr="00165A7D" w:rsidRDefault="0011437A" w:rsidP="0011437A">
            <w:pPr>
              <w:jc w:val="left"/>
              <w:rPr>
                <w:sz w:val="16"/>
                <w:szCs w:val="16"/>
              </w:rPr>
            </w:pPr>
            <w:r w:rsidRPr="00165A7D">
              <w:rPr>
                <w:sz w:val="16"/>
                <w:szCs w:val="16"/>
              </w:rPr>
              <w:t>8 l/ha</w:t>
            </w:r>
          </w:p>
        </w:tc>
        <w:tc>
          <w:tcPr>
            <w:tcW w:w="1210" w:type="dxa"/>
            <w:tcBorders>
              <w:top w:val="single" w:sz="4" w:space="0" w:color="auto"/>
              <w:left w:val="single" w:sz="4" w:space="0" w:color="auto"/>
              <w:bottom w:val="single" w:sz="4" w:space="0" w:color="auto"/>
              <w:right w:val="single" w:sz="4" w:space="0" w:color="auto"/>
            </w:tcBorders>
          </w:tcPr>
          <w:p w14:paraId="6748A13B" w14:textId="77777777" w:rsidR="0011437A" w:rsidRDefault="0011437A" w:rsidP="0011437A">
            <w:pPr>
              <w:jc w:val="left"/>
              <w:rPr>
                <w:sz w:val="16"/>
                <w:szCs w:val="16"/>
              </w:rPr>
            </w:pPr>
            <w:r w:rsidRPr="000307BC">
              <w:rPr>
                <w:sz w:val="16"/>
                <w:szCs w:val="16"/>
              </w:rPr>
              <w:t>21</w:t>
            </w:r>
          </w:p>
          <w:p w14:paraId="685E5588" w14:textId="77777777" w:rsidR="0011437A" w:rsidRDefault="0011437A" w:rsidP="0011437A">
            <w:pPr>
              <w:jc w:val="left"/>
              <w:rPr>
                <w:sz w:val="16"/>
                <w:szCs w:val="16"/>
              </w:rPr>
            </w:pPr>
          </w:p>
          <w:p w14:paraId="06044157" w14:textId="77777777" w:rsidR="0011437A" w:rsidRDefault="0011437A" w:rsidP="0011437A">
            <w:pPr>
              <w:jc w:val="left"/>
              <w:rPr>
                <w:sz w:val="16"/>
                <w:szCs w:val="16"/>
              </w:rPr>
            </w:pPr>
            <w:r>
              <w:rPr>
                <w:sz w:val="16"/>
                <w:szCs w:val="16"/>
              </w:rPr>
              <w:t>28</w:t>
            </w:r>
          </w:p>
          <w:p w14:paraId="6C4B4E8A" w14:textId="77777777" w:rsidR="0011437A" w:rsidRDefault="0011437A" w:rsidP="0011437A">
            <w:pPr>
              <w:jc w:val="left"/>
              <w:rPr>
                <w:sz w:val="16"/>
                <w:szCs w:val="16"/>
              </w:rPr>
            </w:pPr>
          </w:p>
          <w:p w14:paraId="2010FD38" w14:textId="77777777" w:rsidR="0011437A" w:rsidRDefault="0011437A" w:rsidP="0011437A">
            <w:pPr>
              <w:jc w:val="left"/>
              <w:rPr>
                <w:sz w:val="16"/>
                <w:szCs w:val="16"/>
              </w:rPr>
            </w:pPr>
            <w:r>
              <w:rPr>
                <w:sz w:val="16"/>
                <w:szCs w:val="16"/>
              </w:rPr>
              <w:t>1</w:t>
            </w:r>
          </w:p>
          <w:p w14:paraId="46CF1533" w14:textId="77777777" w:rsidR="0011437A" w:rsidRDefault="0011437A" w:rsidP="0011437A">
            <w:pPr>
              <w:jc w:val="left"/>
              <w:rPr>
                <w:sz w:val="16"/>
                <w:szCs w:val="16"/>
              </w:rPr>
            </w:pPr>
          </w:p>
          <w:p w14:paraId="116D26CA" w14:textId="77777777" w:rsidR="0011437A" w:rsidRDefault="0011437A" w:rsidP="0011437A">
            <w:pPr>
              <w:jc w:val="left"/>
              <w:rPr>
                <w:sz w:val="16"/>
                <w:szCs w:val="16"/>
              </w:rPr>
            </w:pPr>
          </w:p>
          <w:p w14:paraId="2375BE05" w14:textId="77777777" w:rsidR="0011437A" w:rsidRDefault="0011437A" w:rsidP="0011437A">
            <w:pPr>
              <w:jc w:val="left"/>
              <w:rPr>
                <w:sz w:val="16"/>
                <w:szCs w:val="16"/>
              </w:rPr>
            </w:pPr>
          </w:p>
          <w:p w14:paraId="770786DA" w14:textId="77777777" w:rsidR="0011437A" w:rsidRDefault="0011437A" w:rsidP="0011437A">
            <w:pPr>
              <w:jc w:val="left"/>
              <w:rPr>
                <w:sz w:val="16"/>
                <w:szCs w:val="16"/>
              </w:rPr>
            </w:pPr>
            <w:r>
              <w:rPr>
                <w:sz w:val="16"/>
                <w:szCs w:val="16"/>
              </w:rPr>
              <w:t>0</w:t>
            </w:r>
          </w:p>
          <w:p w14:paraId="76CD4C82" w14:textId="77777777" w:rsidR="0011437A" w:rsidRPr="000307BC" w:rsidRDefault="0011437A" w:rsidP="0011437A">
            <w:pPr>
              <w:jc w:val="left"/>
              <w:rPr>
                <w:sz w:val="16"/>
                <w:szCs w:val="16"/>
              </w:rPr>
            </w:pPr>
          </w:p>
        </w:tc>
        <w:tc>
          <w:tcPr>
            <w:tcW w:w="1650" w:type="dxa"/>
            <w:tcBorders>
              <w:top w:val="single" w:sz="4" w:space="0" w:color="auto"/>
              <w:left w:val="single" w:sz="4" w:space="0" w:color="auto"/>
              <w:bottom w:val="single" w:sz="4" w:space="0" w:color="auto"/>
              <w:right w:val="single" w:sz="4" w:space="0" w:color="auto"/>
            </w:tcBorders>
          </w:tcPr>
          <w:p w14:paraId="3CFD060C" w14:textId="77777777" w:rsidR="0011437A" w:rsidRDefault="0011437A" w:rsidP="0011437A">
            <w:pPr>
              <w:jc w:val="left"/>
              <w:rPr>
                <w:b/>
                <w:sz w:val="16"/>
                <w:szCs w:val="16"/>
              </w:rPr>
            </w:pPr>
          </w:p>
          <w:p w14:paraId="51DDC6B6" w14:textId="77777777" w:rsidR="0011437A" w:rsidRDefault="0011437A" w:rsidP="0011437A">
            <w:pPr>
              <w:jc w:val="left"/>
              <w:rPr>
                <w:b/>
                <w:sz w:val="16"/>
                <w:szCs w:val="16"/>
              </w:rPr>
            </w:pPr>
          </w:p>
          <w:p w14:paraId="441D117A" w14:textId="77777777" w:rsidR="0011437A" w:rsidRDefault="0011437A" w:rsidP="0011437A">
            <w:pPr>
              <w:jc w:val="left"/>
              <w:rPr>
                <w:b/>
                <w:sz w:val="16"/>
                <w:szCs w:val="16"/>
              </w:rPr>
            </w:pPr>
          </w:p>
          <w:p w14:paraId="2A345B99" w14:textId="77777777" w:rsidR="0011437A" w:rsidRDefault="0011437A" w:rsidP="0011437A">
            <w:pPr>
              <w:jc w:val="left"/>
              <w:rPr>
                <w:b/>
                <w:sz w:val="16"/>
                <w:szCs w:val="16"/>
              </w:rPr>
            </w:pPr>
          </w:p>
          <w:p w14:paraId="35AAD419" w14:textId="77777777" w:rsidR="0011437A" w:rsidRPr="00E25500" w:rsidRDefault="0011437A" w:rsidP="0011437A">
            <w:pPr>
              <w:jc w:val="left"/>
              <w:rPr>
                <w:b/>
                <w:sz w:val="16"/>
                <w:szCs w:val="16"/>
                <w:vertAlign w:val="superscript"/>
              </w:rPr>
            </w:pPr>
            <w:r>
              <w:rPr>
                <w:b/>
                <w:sz w:val="16"/>
                <w:szCs w:val="16"/>
                <w:vertAlign w:val="superscript"/>
              </w:rPr>
              <w:t xml:space="preserve">1 </w:t>
            </w:r>
            <w:r>
              <w:rPr>
                <w:bCs/>
                <w:sz w:val="16"/>
                <w:szCs w:val="16"/>
              </w:rPr>
              <w:t xml:space="preserve">10 x (7 dni), </w:t>
            </w:r>
            <w:r w:rsidRPr="00E25500">
              <w:rPr>
                <w:bCs/>
                <w:sz w:val="16"/>
                <w:szCs w:val="16"/>
              </w:rPr>
              <w:t>zmanjševanje okužb</w:t>
            </w:r>
            <w:r>
              <w:rPr>
                <w:bCs/>
                <w:sz w:val="16"/>
                <w:szCs w:val="16"/>
              </w:rPr>
              <w:t xml:space="preserve"> (MANJŠA UPORABA)</w:t>
            </w:r>
          </w:p>
        </w:tc>
      </w:tr>
      <w:tr w:rsidR="0011437A" w:rsidRPr="000307BC" w14:paraId="0A78041A" w14:textId="77777777" w:rsidTr="0011437A">
        <w:trPr>
          <w:cantSplit/>
          <w:trHeight w:val="1740"/>
        </w:trPr>
        <w:tc>
          <w:tcPr>
            <w:tcW w:w="1728" w:type="dxa"/>
            <w:tcBorders>
              <w:top w:val="single" w:sz="4" w:space="0" w:color="auto"/>
              <w:left w:val="single" w:sz="4" w:space="0" w:color="auto"/>
              <w:bottom w:val="single" w:sz="4" w:space="0" w:color="auto"/>
              <w:right w:val="single" w:sz="4" w:space="0" w:color="auto"/>
            </w:tcBorders>
          </w:tcPr>
          <w:p w14:paraId="5551D10F" w14:textId="77777777" w:rsidR="0011437A" w:rsidRPr="000307BC" w:rsidRDefault="0011437A" w:rsidP="0011437A">
            <w:pPr>
              <w:jc w:val="left"/>
              <w:rPr>
                <w:b/>
                <w:bCs/>
                <w:sz w:val="16"/>
                <w:szCs w:val="16"/>
              </w:rPr>
            </w:pPr>
            <w:r w:rsidRPr="000307BC">
              <w:rPr>
                <w:b/>
                <w:bCs/>
                <w:sz w:val="16"/>
                <w:szCs w:val="16"/>
              </w:rPr>
              <w:t>Bakterioze</w:t>
            </w:r>
          </w:p>
          <w:p w14:paraId="3ECE1593" w14:textId="1E6A51B7" w:rsidR="0011437A" w:rsidRPr="000307BC" w:rsidRDefault="0011437A" w:rsidP="0011437A">
            <w:pPr>
              <w:jc w:val="left"/>
              <w:rPr>
                <w:i/>
                <w:iCs/>
                <w:sz w:val="16"/>
                <w:szCs w:val="16"/>
              </w:rPr>
            </w:pPr>
            <w:r w:rsidRPr="000307BC">
              <w:rPr>
                <w:i/>
                <w:iCs/>
                <w:sz w:val="16"/>
                <w:szCs w:val="16"/>
              </w:rPr>
              <w:t>Pseudomonas syringae pv. Ph</w:t>
            </w:r>
            <w:r w:rsidR="001221BA">
              <w:rPr>
                <w:i/>
                <w:iCs/>
                <w:sz w:val="16"/>
                <w:szCs w:val="16"/>
              </w:rPr>
              <w:t xml:space="preserve">aseolica, Xanthomonas </w:t>
            </w:r>
            <w:r w:rsidR="001221BA" w:rsidRPr="001221BA">
              <w:rPr>
                <w:i/>
                <w:iCs/>
                <w:sz w:val="16"/>
                <w:szCs w:val="16"/>
              </w:rPr>
              <w:t>axonopodis,</w:t>
            </w:r>
            <w:r w:rsidRPr="000307BC">
              <w:rPr>
                <w:i/>
                <w:iCs/>
                <w:sz w:val="16"/>
                <w:szCs w:val="16"/>
              </w:rPr>
              <w:t xml:space="preserve"> pv. phaseoli</w:t>
            </w:r>
          </w:p>
          <w:p w14:paraId="031E7C2D" w14:textId="69567A9E" w:rsidR="0011437A" w:rsidRPr="000307BC" w:rsidRDefault="0011437A" w:rsidP="0011437A">
            <w:pPr>
              <w:jc w:val="left"/>
              <w:rPr>
                <w:sz w:val="16"/>
                <w:szCs w:val="16"/>
              </w:rPr>
            </w:pPr>
            <w:r w:rsidRPr="000307BC">
              <w:rPr>
                <w:sz w:val="16"/>
                <w:szCs w:val="16"/>
              </w:rPr>
              <w:t xml:space="preserve"> (spada med</w:t>
            </w:r>
            <w:r w:rsidR="001221BA">
              <w:rPr>
                <w:sz w:val="16"/>
                <w:szCs w:val="16"/>
              </w:rPr>
              <w:t xml:space="preserve"> nadzorovane</w:t>
            </w:r>
            <w:r w:rsidRPr="000307BC">
              <w:rPr>
                <w:sz w:val="16"/>
                <w:szCs w:val="16"/>
              </w:rPr>
              <w:t xml:space="preserve"> </w:t>
            </w:r>
            <w:r w:rsidR="001221BA">
              <w:rPr>
                <w:sz w:val="16"/>
                <w:szCs w:val="16"/>
              </w:rPr>
              <w:t>ne</w:t>
            </w:r>
            <w:r w:rsidRPr="000307BC">
              <w:rPr>
                <w:sz w:val="16"/>
                <w:szCs w:val="16"/>
              </w:rPr>
              <w:t>karantenske škodljive organizme za seme fižola)</w:t>
            </w:r>
          </w:p>
        </w:tc>
        <w:tc>
          <w:tcPr>
            <w:tcW w:w="1760" w:type="dxa"/>
            <w:tcBorders>
              <w:top w:val="single" w:sz="4" w:space="0" w:color="auto"/>
              <w:left w:val="single" w:sz="4" w:space="0" w:color="auto"/>
              <w:bottom w:val="single" w:sz="4" w:space="0" w:color="auto"/>
              <w:right w:val="single" w:sz="4" w:space="0" w:color="auto"/>
            </w:tcBorders>
          </w:tcPr>
          <w:p w14:paraId="438E80AC" w14:textId="77777777" w:rsidR="0011437A" w:rsidRPr="000307BC" w:rsidRDefault="0011437A" w:rsidP="0011437A">
            <w:pPr>
              <w:jc w:val="left"/>
              <w:rPr>
                <w:sz w:val="16"/>
                <w:szCs w:val="16"/>
              </w:rPr>
            </w:pPr>
            <w:r w:rsidRPr="000307BC">
              <w:rPr>
                <w:sz w:val="16"/>
                <w:szCs w:val="16"/>
              </w:rPr>
              <w:t>Na zgornji strani listja svetlozelene nekrotične pege, na strokih, okrogle maščobne pege, ki prodrejo v strok, zrna so mastno, rjavo pegasta</w:t>
            </w:r>
          </w:p>
        </w:tc>
        <w:tc>
          <w:tcPr>
            <w:tcW w:w="2420" w:type="dxa"/>
            <w:tcBorders>
              <w:top w:val="single" w:sz="4" w:space="0" w:color="auto"/>
              <w:left w:val="single" w:sz="4" w:space="0" w:color="auto"/>
              <w:bottom w:val="single" w:sz="4" w:space="0" w:color="auto"/>
              <w:right w:val="single" w:sz="4" w:space="0" w:color="auto"/>
            </w:tcBorders>
          </w:tcPr>
          <w:p w14:paraId="4CEB1469" w14:textId="77777777" w:rsidR="0011437A" w:rsidRPr="000307BC" w:rsidRDefault="0011437A" w:rsidP="0011437A">
            <w:pPr>
              <w:tabs>
                <w:tab w:val="left" w:pos="170"/>
              </w:tabs>
              <w:jc w:val="left"/>
              <w:rPr>
                <w:sz w:val="16"/>
                <w:szCs w:val="16"/>
              </w:rPr>
            </w:pPr>
            <w:r w:rsidRPr="000307BC">
              <w:rPr>
                <w:sz w:val="16"/>
                <w:szCs w:val="16"/>
              </w:rPr>
              <w:t>Agrotehnični ukrepi:</w:t>
            </w:r>
          </w:p>
          <w:p w14:paraId="717AED63" w14:textId="77777777" w:rsidR="0011437A" w:rsidRPr="000307BC" w:rsidRDefault="0011437A" w:rsidP="0011437A">
            <w:pPr>
              <w:pStyle w:val="Oznaenseznam3"/>
            </w:pPr>
            <w:r w:rsidRPr="000307BC">
              <w:t>neokuženo seme, kolobar</w:t>
            </w:r>
          </w:p>
          <w:p w14:paraId="13F1E8BA" w14:textId="77777777" w:rsidR="0011437A" w:rsidRPr="000307BC" w:rsidRDefault="0011437A" w:rsidP="0011437A">
            <w:pPr>
              <w:pStyle w:val="Oznaenseznam3"/>
            </w:pPr>
            <w:r w:rsidRPr="000307BC">
              <w:t>odstranjevanje in zažiganje obolelih nadzemnih delov rastlin.</w:t>
            </w:r>
          </w:p>
          <w:p w14:paraId="4279E17D" w14:textId="77777777" w:rsidR="0011437A" w:rsidRPr="000307BC" w:rsidRDefault="0011437A" w:rsidP="0011437A">
            <w:pPr>
              <w:tabs>
                <w:tab w:val="left" w:pos="170"/>
              </w:tabs>
              <w:jc w:val="left"/>
              <w:rPr>
                <w:sz w:val="16"/>
                <w:szCs w:val="16"/>
              </w:rPr>
            </w:pPr>
            <w:r w:rsidRPr="000307BC">
              <w:rPr>
                <w:sz w:val="16"/>
                <w:szCs w:val="16"/>
              </w:rPr>
              <w:t xml:space="preserve"> </w:t>
            </w:r>
          </w:p>
          <w:p w14:paraId="58CC61E8" w14:textId="77777777" w:rsidR="0011437A" w:rsidRPr="000307BC" w:rsidRDefault="0011437A" w:rsidP="0011437A">
            <w:pPr>
              <w:tabs>
                <w:tab w:val="left" w:pos="170"/>
              </w:tabs>
              <w:jc w:val="left"/>
              <w:rPr>
                <w:sz w:val="16"/>
                <w:szCs w:val="16"/>
              </w:rPr>
            </w:pPr>
          </w:p>
        </w:tc>
        <w:tc>
          <w:tcPr>
            <w:tcW w:w="1870" w:type="dxa"/>
            <w:tcBorders>
              <w:top w:val="single" w:sz="4" w:space="0" w:color="auto"/>
              <w:left w:val="single" w:sz="4" w:space="0" w:color="auto"/>
              <w:bottom w:val="single" w:sz="4" w:space="0" w:color="auto"/>
              <w:right w:val="single" w:sz="4" w:space="0" w:color="auto"/>
            </w:tcBorders>
          </w:tcPr>
          <w:p w14:paraId="33D4F7E5" w14:textId="77777777" w:rsidR="0011437A" w:rsidRPr="00830142" w:rsidRDefault="0011437A" w:rsidP="0011437A">
            <w:pPr>
              <w:jc w:val="left"/>
              <w:rPr>
                <w:sz w:val="16"/>
                <w:szCs w:val="16"/>
              </w:rPr>
            </w:pPr>
          </w:p>
          <w:p w14:paraId="0C36D447" w14:textId="77777777" w:rsidR="0011437A" w:rsidRPr="00830142" w:rsidRDefault="0011437A" w:rsidP="0011437A">
            <w:pPr>
              <w:jc w:val="left"/>
              <w:rPr>
                <w:sz w:val="16"/>
                <w:szCs w:val="16"/>
              </w:rPr>
            </w:pPr>
            <w:r w:rsidRPr="00830142">
              <w:rPr>
                <w:sz w:val="16"/>
                <w:szCs w:val="16"/>
              </w:rPr>
              <w:t xml:space="preserve">- baker v obliki </w:t>
            </w:r>
            <w:r>
              <w:rPr>
                <w:sz w:val="16"/>
                <w:szCs w:val="16"/>
              </w:rPr>
              <w:t xml:space="preserve">     </w:t>
            </w:r>
            <w:r w:rsidRPr="00830142">
              <w:rPr>
                <w:sz w:val="16"/>
                <w:szCs w:val="16"/>
              </w:rPr>
              <w:t>bakrovega hidroksida</w:t>
            </w:r>
          </w:p>
          <w:p w14:paraId="2E7A513B" w14:textId="77777777" w:rsidR="0011437A" w:rsidRPr="00830142" w:rsidRDefault="0011437A" w:rsidP="0011437A">
            <w:pPr>
              <w:jc w:val="left"/>
              <w:rPr>
                <w:sz w:val="16"/>
                <w:szCs w:val="16"/>
              </w:rPr>
            </w:pPr>
          </w:p>
          <w:p w14:paraId="258B0912" w14:textId="77777777" w:rsidR="0011437A" w:rsidRPr="00830142" w:rsidRDefault="0011437A" w:rsidP="0011437A">
            <w:pPr>
              <w:pStyle w:val="Oznaenseznam3"/>
            </w:pPr>
            <w:r>
              <w:t xml:space="preserve">- </w:t>
            </w:r>
            <w:r w:rsidRPr="00830142">
              <w:t>bakrov oksiklorid</w:t>
            </w:r>
          </w:p>
          <w:p w14:paraId="61E7B9B3" w14:textId="77777777" w:rsidR="0011437A" w:rsidRPr="00830142" w:rsidRDefault="0011437A" w:rsidP="0011437A">
            <w:pPr>
              <w:jc w:val="left"/>
              <w:rPr>
                <w:sz w:val="16"/>
                <w:szCs w:val="16"/>
              </w:rPr>
            </w:pPr>
          </w:p>
          <w:p w14:paraId="11CBF0C8" w14:textId="77777777" w:rsidR="0011437A" w:rsidRPr="00830142" w:rsidRDefault="0011437A" w:rsidP="0011437A">
            <w:pPr>
              <w:jc w:val="left"/>
              <w:rPr>
                <w:sz w:val="16"/>
                <w:szCs w:val="16"/>
              </w:rPr>
            </w:pPr>
          </w:p>
          <w:p w14:paraId="57E0D995" w14:textId="77777777" w:rsidR="0011437A" w:rsidRPr="00830142" w:rsidRDefault="0011437A" w:rsidP="0011437A">
            <w:pPr>
              <w:jc w:val="left"/>
              <w:rPr>
                <w:sz w:val="16"/>
                <w:szCs w:val="16"/>
              </w:rPr>
            </w:pPr>
          </w:p>
          <w:p w14:paraId="68081A6B" w14:textId="77777777" w:rsidR="0011437A" w:rsidRPr="00830142" w:rsidRDefault="0011437A" w:rsidP="0011437A">
            <w:pPr>
              <w:pStyle w:val="Oznaenseznam3"/>
            </w:pPr>
            <w:r>
              <w:t xml:space="preserve">- </w:t>
            </w:r>
            <w:r w:rsidRPr="00830142">
              <w:t>bakrov sulfat</w:t>
            </w:r>
          </w:p>
        </w:tc>
        <w:tc>
          <w:tcPr>
            <w:tcW w:w="1596" w:type="dxa"/>
            <w:tcBorders>
              <w:top w:val="single" w:sz="4" w:space="0" w:color="auto"/>
              <w:left w:val="single" w:sz="4" w:space="0" w:color="auto"/>
              <w:bottom w:val="single" w:sz="4" w:space="0" w:color="auto"/>
              <w:right w:val="single" w:sz="4" w:space="0" w:color="auto"/>
            </w:tcBorders>
          </w:tcPr>
          <w:p w14:paraId="19EA6D4A" w14:textId="77777777" w:rsidR="0011437A" w:rsidRPr="000307BC" w:rsidRDefault="0011437A" w:rsidP="0011437A">
            <w:pPr>
              <w:jc w:val="left"/>
              <w:rPr>
                <w:sz w:val="16"/>
                <w:szCs w:val="16"/>
              </w:rPr>
            </w:pPr>
          </w:p>
          <w:p w14:paraId="516F715F" w14:textId="77777777" w:rsidR="0011437A" w:rsidRPr="000307BC" w:rsidRDefault="0011437A" w:rsidP="0011437A">
            <w:pPr>
              <w:jc w:val="left"/>
              <w:rPr>
                <w:sz w:val="16"/>
                <w:szCs w:val="16"/>
              </w:rPr>
            </w:pPr>
            <w:r w:rsidRPr="000307BC">
              <w:rPr>
                <w:sz w:val="16"/>
                <w:szCs w:val="16"/>
              </w:rPr>
              <w:t>Champion 50 WG</w:t>
            </w:r>
          </w:p>
          <w:p w14:paraId="3B5D19E9" w14:textId="77777777" w:rsidR="0011437A" w:rsidRPr="000307BC" w:rsidRDefault="0011437A" w:rsidP="0011437A">
            <w:pPr>
              <w:jc w:val="left"/>
              <w:rPr>
                <w:sz w:val="16"/>
                <w:szCs w:val="16"/>
              </w:rPr>
            </w:pPr>
            <w:r w:rsidRPr="000307BC">
              <w:rPr>
                <w:sz w:val="16"/>
                <w:szCs w:val="16"/>
              </w:rPr>
              <w:t>Champ formula 2flo</w:t>
            </w:r>
          </w:p>
          <w:p w14:paraId="7DB7D5A9" w14:textId="77777777" w:rsidR="0011437A" w:rsidRPr="000307BC" w:rsidRDefault="0011437A" w:rsidP="0011437A">
            <w:pPr>
              <w:jc w:val="left"/>
              <w:rPr>
                <w:sz w:val="16"/>
                <w:szCs w:val="16"/>
              </w:rPr>
            </w:pPr>
          </w:p>
          <w:p w14:paraId="108CA251" w14:textId="77777777" w:rsidR="0011437A" w:rsidRPr="000307BC" w:rsidRDefault="0011437A" w:rsidP="0011437A">
            <w:pPr>
              <w:jc w:val="left"/>
              <w:rPr>
                <w:sz w:val="16"/>
                <w:szCs w:val="16"/>
              </w:rPr>
            </w:pPr>
            <w:r w:rsidRPr="000307BC">
              <w:rPr>
                <w:sz w:val="16"/>
                <w:szCs w:val="16"/>
              </w:rPr>
              <w:t>Cuprabau Z 35 (50) WP</w:t>
            </w:r>
          </w:p>
          <w:p w14:paraId="7E3BC2E1" w14:textId="77777777" w:rsidR="0011437A" w:rsidRPr="000307BC" w:rsidRDefault="0011437A" w:rsidP="0011437A">
            <w:pPr>
              <w:jc w:val="left"/>
              <w:rPr>
                <w:sz w:val="16"/>
                <w:szCs w:val="16"/>
              </w:rPr>
            </w:pPr>
            <w:r w:rsidRPr="000307BC">
              <w:rPr>
                <w:sz w:val="16"/>
                <w:szCs w:val="16"/>
              </w:rPr>
              <w:t>Cuprablau Z Ultra</w:t>
            </w:r>
          </w:p>
          <w:p w14:paraId="55B0408D" w14:textId="77777777" w:rsidR="0011437A" w:rsidRPr="000307BC" w:rsidRDefault="0011437A" w:rsidP="0011437A">
            <w:pPr>
              <w:jc w:val="left"/>
              <w:rPr>
                <w:sz w:val="16"/>
                <w:szCs w:val="16"/>
              </w:rPr>
            </w:pPr>
          </w:p>
          <w:p w14:paraId="65A94327" w14:textId="77777777" w:rsidR="0011437A" w:rsidRPr="000307BC" w:rsidRDefault="0011437A" w:rsidP="0011437A">
            <w:pPr>
              <w:jc w:val="left"/>
              <w:rPr>
                <w:sz w:val="16"/>
                <w:szCs w:val="16"/>
              </w:rPr>
            </w:pPr>
            <w:r w:rsidRPr="000307BC">
              <w:rPr>
                <w:sz w:val="16"/>
                <w:szCs w:val="16"/>
              </w:rPr>
              <w:t>Cuproxat</w:t>
            </w:r>
          </w:p>
          <w:p w14:paraId="29821885" w14:textId="77777777" w:rsidR="0011437A" w:rsidRPr="000307BC" w:rsidRDefault="0011437A" w:rsidP="0011437A">
            <w:pPr>
              <w:jc w:val="left"/>
              <w:rPr>
                <w:sz w:val="16"/>
                <w:szCs w:val="16"/>
              </w:rPr>
            </w:pPr>
          </w:p>
        </w:tc>
        <w:tc>
          <w:tcPr>
            <w:tcW w:w="1374" w:type="dxa"/>
            <w:tcBorders>
              <w:top w:val="single" w:sz="4" w:space="0" w:color="auto"/>
              <w:left w:val="single" w:sz="4" w:space="0" w:color="auto"/>
              <w:bottom w:val="single" w:sz="4" w:space="0" w:color="auto"/>
              <w:right w:val="single" w:sz="4" w:space="0" w:color="auto"/>
            </w:tcBorders>
          </w:tcPr>
          <w:p w14:paraId="7EF368A0" w14:textId="77777777" w:rsidR="0011437A" w:rsidRPr="000307BC" w:rsidRDefault="0011437A" w:rsidP="0011437A">
            <w:pPr>
              <w:jc w:val="left"/>
              <w:rPr>
                <w:sz w:val="16"/>
                <w:szCs w:val="16"/>
              </w:rPr>
            </w:pPr>
          </w:p>
          <w:p w14:paraId="5B01B8CF" w14:textId="77777777" w:rsidR="0011437A" w:rsidRPr="000307BC" w:rsidRDefault="0011437A" w:rsidP="0011437A">
            <w:pPr>
              <w:jc w:val="left"/>
              <w:rPr>
                <w:sz w:val="16"/>
                <w:szCs w:val="16"/>
              </w:rPr>
            </w:pPr>
            <w:r w:rsidRPr="000307BC">
              <w:rPr>
                <w:sz w:val="16"/>
                <w:szCs w:val="16"/>
              </w:rPr>
              <w:t>2 kg/ha</w:t>
            </w:r>
          </w:p>
          <w:p w14:paraId="6C1BD29C" w14:textId="77777777" w:rsidR="0011437A" w:rsidRPr="000307BC" w:rsidRDefault="0011437A" w:rsidP="0011437A">
            <w:pPr>
              <w:jc w:val="left"/>
              <w:rPr>
                <w:sz w:val="16"/>
                <w:szCs w:val="16"/>
              </w:rPr>
            </w:pPr>
            <w:r w:rsidRPr="000307BC">
              <w:rPr>
                <w:sz w:val="16"/>
                <w:szCs w:val="16"/>
              </w:rPr>
              <w:t>2,8 l/ha</w:t>
            </w:r>
          </w:p>
          <w:p w14:paraId="026B9CB8" w14:textId="77777777" w:rsidR="0011437A" w:rsidRPr="000307BC" w:rsidRDefault="0011437A" w:rsidP="0011437A">
            <w:pPr>
              <w:jc w:val="left"/>
              <w:rPr>
                <w:sz w:val="16"/>
                <w:szCs w:val="16"/>
              </w:rPr>
            </w:pPr>
          </w:p>
          <w:p w14:paraId="7567DDA3" w14:textId="77777777" w:rsidR="0011437A" w:rsidRPr="000307BC" w:rsidRDefault="0011437A" w:rsidP="0011437A">
            <w:pPr>
              <w:jc w:val="left"/>
              <w:rPr>
                <w:sz w:val="16"/>
                <w:szCs w:val="16"/>
              </w:rPr>
            </w:pPr>
            <w:r w:rsidRPr="000307BC">
              <w:rPr>
                <w:sz w:val="16"/>
                <w:szCs w:val="16"/>
              </w:rPr>
              <w:t>1,5 kg/ha</w:t>
            </w:r>
          </w:p>
          <w:p w14:paraId="2CAEA929" w14:textId="77777777" w:rsidR="0011437A" w:rsidRPr="000307BC" w:rsidRDefault="0011437A" w:rsidP="0011437A">
            <w:pPr>
              <w:jc w:val="left"/>
              <w:rPr>
                <w:sz w:val="16"/>
                <w:szCs w:val="16"/>
              </w:rPr>
            </w:pPr>
          </w:p>
          <w:p w14:paraId="439C4683" w14:textId="77777777" w:rsidR="0011437A" w:rsidRPr="000307BC" w:rsidRDefault="0011437A" w:rsidP="0011437A">
            <w:pPr>
              <w:jc w:val="left"/>
              <w:rPr>
                <w:sz w:val="16"/>
                <w:szCs w:val="16"/>
              </w:rPr>
            </w:pPr>
            <w:r w:rsidRPr="000307BC">
              <w:rPr>
                <w:sz w:val="16"/>
                <w:szCs w:val="16"/>
              </w:rPr>
              <w:t>1,5 kg/ha</w:t>
            </w:r>
          </w:p>
          <w:p w14:paraId="5D49E768" w14:textId="77777777" w:rsidR="0011437A" w:rsidRPr="000307BC" w:rsidRDefault="0011437A" w:rsidP="0011437A">
            <w:pPr>
              <w:jc w:val="left"/>
              <w:rPr>
                <w:sz w:val="16"/>
                <w:szCs w:val="16"/>
              </w:rPr>
            </w:pPr>
          </w:p>
          <w:p w14:paraId="773F561F" w14:textId="77777777" w:rsidR="0011437A" w:rsidRPr="000307BC" w:rsidRDefault="0011437A" w:rsidP="0011437A">
            <w:pPr>
              <w:jc w:val="left"/>
              <w:rPr>
                <w:sz w:val="16"/>
                <w:szCs w:val="16"/>
              </w:rPr>
            </w:pPr>
            <w:r w:rsidRPr="000307BC">
              <w:rPr>
                <w:sz w:val="16"/>
                <w:szCs w:val="16"/>
              </w:rPr>
              <w:t>5,3 l/ha</w:t>
            </w:r>
          </w:p>
        </w:tc>
        <w:tc>
          <w:tcPr>
            <w:tcW w:w="1210" w:type="dxa"/>
            <w:tcBorders>
              <w:top w:val="single" w:sz="4" w:space="0" w:color="auto"/>
              <w:left w:val="single" w:sz="4" w:space="0" w:color="auto"/>
              <w:bottom w:val="single" w:sz="4" w:space="0" w:color="auto"/>
              <w:right w:val="single" w:sz="4" w:space="0" w:color="auto"/>
            </w:tcBorders>
          </w:tcPr>
          <w:p w14:paraId="53D7DF31" w14:textId="77777777" w:rsidR="0011437A" w:rsidRPr="000307BC" w:rsidRDefault="0011437A" w:rsidP="0011437A">
            <w:pPr>
              <w:jc w:val="left"/>
              <w:rPr>
                <w:sz w:val="16"/>
                <w:szCs w:val="16"/>
              </w:rPr>
            </w:pPr>
          </w:p>
          <w:p w14:paraId="1B9A456D" w14:textId="77777777" w:rsidR="0011437A" w:rsidRPr="000307BC" w:rsidRDefault="0011437A" w:rsidP="0011437A">
            <w:pPr>
              <w:jc w:val="left"/>
              <w:rPr>
                <w:sz w:val="16"/>
                <w:szCs w:val="16"/>
              </w:rPr>
            </w:pPr>
            <w:r w:rsidRPr="000307BC">
              <w:rPr>
                <w:sz w:val="16"/>
                <w:szCs w:val="16"/>
              </w:rPr>
              <w:t>3</w:t>
            </w:r>
          </w:p>
          <w:p w14:paraId="08662C49" w14:textId="77777777" w:rsidR="0011437A" w:rsidRPr="000307BC" w:rsidRDefault="0011437A" w:rsidP="0011437A">
            <w:pPr>
              <w:jc w:val="left"/>
              <w:rPr>
                <w:sz w:val="16"/>
                <w:szCs w:val="16"/>
              </w:rPr>
            </w:pPr>
            <w:r w:rsidRPr="000307BC">
              <w:rPr>
                <w:sz w:val="16"/>
                <w:szCs w:val="16"/>
              </w:rPr>
              <w:t>3</w:t>
            </w:r>
          </w:p>
          <w:p w14:paraId="52BD9D26" w14:textId="77777777" w:rsidR="0011437A" w:rsidRPr="000307BC" w:rsidRDefault="0011437A" w:rsidP="0011437A">
            <w:pPr>
              <w:jc w:val="left"/>
              <w:rPr>
                <w:sz w:val="16"/>
                <w:szCs w:val="16"/>
              </w:rPr>
            </w:pPr>
          </w:p>
          <w:p w14:paraId="4F429039" w14:textId="77777777" w:rsidR="0011437A" w:rsidRPr="000307BC" w:rsidRDefault="0011437A" w:rsidP="0011437A">
            <w:pPr>
              <w:jc w:val="left"/>
              <w:rPr>
                <w:sz w:val="16"/>
                <w:szCs w:val="16"/>
              </w:rPr>
            </w:pPr>
            <w:r w:rsidRPr="000307BC">
              <w:rPr>
                <w:sz w:val="16"/>
                <w:szCs w:val="16"/>
              </w:rPr>
              <w:t>3</w:t>
            </w:r>
          </w:p>
          <w:p w14:paraId="47A3B73E" w14:textId="77777777" w:rsidR="0011437A" w:rsidRPr="000307BC" w:rsidRDefault="0011437A" w:rsidP="0011437A">
            <w:pPr>
              <w:jc w:val="left"/>
              <w:rPr>
                <w:sz w:val="16"/>
                <w:szCs w:val="16"/>
              </w:rPr>
            </w:pPr>
          </w:p>
          <w:p w14:paraId="6EB9ABDF" w14:textId="77777777" w:rsidR="0011437A" w:rsidRPr="000307BC" w:rsidRDefault="0011437A" w:rsidP="0011437A">
            <w:pPr>
              <w:jc w:val="left"/>
              <w:rPr>
                <w:sz w:val="16"/>
                <w:szCs w:val="16"/>
              </w:rPr>
            </w:pPr>
            <w:r w:rsidRPr="000307BC">
              <w:rPr>
                <w:sz w:val="16"/>
                <w:szCs w:val="16"/>
              </w:rPr>
              <w:t>3</w:t>
            </w:r>
          </w:p>
          <w:p w14:paraId="64038EDC" w14:textId="77777777" w:rsidR="0011437A" w:rsidRPr="000307BC" w:rsidRDefault="0011437A" w:rsidP="0011437A">
            <w:pPr>
              <w:jc w:val="left"/>
              <w:rPr>
                <w:sz w:val="16"/>
                <w:szCs w:val="16"/>
              </w:rPr>
            </w:pPr>
          </w:p>
          <w:p w14:paraId="778C69B5" w14:textId="77777777" w:rsidR="0011437A" w:rsidRPr="000307BC" w:rsidRDefault="0011437A" w:rsidP="0011437A">
            <w:pPr>
              <w:jc w:val="left"/>
              <w:rPr>
                <w:sz w:val="16"/>
                <w:szCs w:val="16"/>
              </w:rPr>
            </w:pPr>
            <w:r w:rsidRPr="000307BC">
              <w:rPr>
                <w:sz w:val="16"/>
                <w:szCs w:val="16"/>
              </w:rPr>
              <w:t>3</w:t>
            </w:r>
          </w:p>
        </w:tc>
        <w:tc>
          <w:tcPr>
            <w:tcW w:w="1650" w:type="dxa"/>
            <w:tcBorders>
              <w:top w:val="single" w:sz="4" w:space="0" w:color="auto"/>
              <w:left w:val="single" w:sz="4" w:space="0" w:color="auto"/>
              <w:bottom w:val="single" w:sz="4" w:space="0" w:color="auto"/>
              <w:right w:val="single" w:sz="4" w:space="0" w:color="auto"/>
            </w:tcBorders>
          </w:tcPr>
          <w:p w14:paraId="60C03226" w14:textId="77777777" w:rsidR="0011437A" w:rsidRPr="000307BC" w:rsidRDefault="0011437A" w:rsidP="0011437A">
            <w:pPr>
              <w:jc w:val="left"/>
              <w:rPr>
                <w:sz w:val="16"/>
                <w:szCs w:val="16"/>
              </w:rPr>
            </w:pPr>
          </w:p>
          <w:p w14:paraId="4850BD23" w14:textId="77777777" w:rsidR="0011437A" w:rsidRPr="000307BC" w:rsidRDefault="0011437A" w:rsidP="0011437A">
            <w:pPr>
              <w:jc w:val="left"/>
              <w:rPr>
                <w:sz w:val="16"/>
                <w:szCs w:val="16"/>
              </w:rPr>
            </w:pPr>
          </w:p>
          <w:p w14:paraId="5C74BFAE" w14:textId="77777777" w:rsidR="0011437A" w:rsidRPr="000307BC" w:rsidRDefault="0011437A" w:rsidP="0011437A">
            <w:pPr>
              <w:jc w:val="left"/>
              <w:rPr>
                <w:sz w:val="16"/>
                <w:szCs w:val="16"/>
              </w:rPr>
            </w:pPr>
          </w:p>
          <w:p w14:paraId="05EA597F" w14:textId="77777777" w:rsidR="0011437A" w:rsidRPr="000307BC" w:rsidRDefault="0011437A" w:rsidP="0011437A">
            <w:pPr>
              <w:jc w:val="left"/>
              <w:rPr>
                <w:b/>
                <w:sz w:val="16"/>
                <w:szCs w:val="16"/>
              </w:rPr>
            </w:pPr>
          </w:p>
        </w:tc>
      </w:tr>
      <w:tr w:rsidR="0011437A" w:rsidRPr="000307BC" w14:paraId="37C36FC9" w14:textId="77777777" w:rsidTr="0011437A">
        <w:tc>
          <w:tcPr>
            <w:tcW w:w="1728" w:type="dxa"/>
            <w:tcBorders>
              <w:top w:val="nil"/>
              <w:left w:val="single" w:sz="4" w:space="0" w:color="auto"/>
              <w:bottom w:val="single" w:sz="4" w:space="0" w:color="auto"/>
              <w:right w:val="single" w:sz="4" w:space="0" w:color="auto"/>
            </w:tcBorders>
          </w:tcPr>
          <w:p w14:paraId="39421E4E" w14:textId="77777777" w:rsidR="0011437A" w:rsidRPr="000307BC" w:rsidRDefault="0011437A" w:rsidP="0011437A">
            <w:pPr>
              <w:jc w:val="left"/>
              <w:rPr>
                <w:b/>
                <w:bCs/>
                <w:sz w:val="16"/>
                <w:szCs w:val="16"/>
              </w:rPr>
            </w:pPr>
            <w:r w:rsidRPr="000307BC">
              <w:rPr>
                <w:b/>
                <w:bCs/>
                <w:sz w:val="16"/>
                <w:szCs w:val="16"/>
              </w:rPr>
              <w:t>Padavica sadik</w:t>
            </w:r>
          </w:p>
          <w:p w14:paraId="38916D67" w14:textId="77777777" w:rsidR="0011437A" w:rsidRPr="000307BC" w:rsidRDefault="0011437A" w:rsidP="0011437A">
            <w:pPr>
              <w:jc w:val="left"/>
              <w:rPr>
                <w:sz w:val="16"/>
                <w:szCs w:val="16"/>
              </w:rPr>
            </w:pPr>
            <w:r w:rsidRPr="000307BC">
              <w:rPr>
                <w:i/>
                <w:iCs/>
                <w:sz w:val="16"/>
                <w:szCs w:val="16"/>
              </w:rPr>
              <w:t xml:space="preserve">Fusarium oxysporium f. sp. </w:t>
            </w:r>
          </w:p>
        </w:tc>
        <w:tc>
          <w:tcPr>
            <w:tcW w:w="1760" w:type="dxa"/>
            <w:tcBorders>
              <w:top w:val="nil"/>
              <w:left w:val="single" w:sz="4" w:space="0" w:color="auto"/>
              <w:bottom w:val="single" w:sz="4" w:space="0" w:color="auto"/>
              <w:right w:val="single" w:sz="4" w:space="0" w:color="auto"/>
            </w:tcBorders>
          </w:tcPr>
          <w:p w14:paraId="3E1EE4CE" w14:textId="77777777" w:rsidR="0011437A" w:rsidRPr="000307BC" w:rsidRDefault="0011437A" w:rsidP="0011437A">
            <w:pPr>
              <w:jc w:val="left"/>
              <w:rPr>
                <w:sz w:val="16"/>
                <w:szCs w:val="16"/>
              </w:rPr>
            </w:pPr>
            <w:r w:rsidRPr="000307BC">
              <w:rPr>
                <w:sz w:val="16"/>
                <w:szCs w:val="16"/>
              </w:rPr>
              <w:t>Glive povzročijo gnitje korenin kateremu sledi venenje in kasneje propad cele rastline.</w:t>
            </w:r>
          </w:p>
        </w:tc>
        <w:tc>
          <w:tcPr>
            <w:tcW w:w="2420" w:type="dxa"/>
            <w:tcBorders>
              <w:top w:val="nil"/>
              <w:left w:val="single" w:sz="4" w:space="0" w:color="auto"/>
              <w:bottom w:val="single" w:sz="4" w:space="0" w:color="auto"/>
              <w:right w:val="single" w:sz="4" w:space="0" w:color="auto"/>
            </w:tcBorders>
          </w:tcPr>
          <w:p w14:paraId="423C8B40" w14:textId="77777777" w:rsidR="0011437A" w:rsidRPr="000307BC" w:rsidRDefault="0011437A" w:rsidP="0011437A">
            <w:pPr>
              <w:tabs>
                <w:tab w:val="left" w:pos="170"/>
              </w:tabs>
              <w:jc w:val="left"/>
              <w:rPr>
                <w:sz w:val="16"/>
                <w:szCs w:val="16"/>
              </w:rPr>
            </w:pPr>
            <w:r w:rsidRPr="000307BC">
              <w:rPr>
                <w:sz w:val="16"/>
                <w:szCs w:val="16"/>
              </w:rPr>
              <w:t>Agrotehnični ukrepi:</w:t>
            </w:r>
          </w:p>
          <w:p w14:paraId="27B6FCFA" w14:textId="77777777" w:rsidR="0011437A" w:rsidRPr="000307BC" w:rsidRDefault="0011437A" w:rsidP="0011437A">
            <w:pPr>
              <w:pStyle w:val="Oznaenseznam3"/>
            </w:pPr>
            <w:r w:rsidRPr="000307BC">
              <w:t>zdravo seme</w:t>
            </w:r>
          </w:p>
          <w:p w14:paraId="3213DDC9" w14:textId="77777777" w:rsidR="0011437A" w:rsidRPr="000307BC" w:rsidRDefault="0011437A" w:rsidP="0011437A">
            <w:pPr>
              <w:pStyle w:val="Oznaenseznam3"/>
            </w:pPr>
            <w:r w:rsidRPr="000307BC">
              <w:t>uporaba širokega kolobarja</w:t>
            </w:r>
          </w:p>
          <w:p w14:paraId="3F302F20" w14:textId="77777777" w:rsidR="0011437A" w:rsidRPr="000307BC" w:rsidRDefault="0011437A" w:rsidP="0011437A">
            <w:pPr>
              <w:tabs>
                <w:tab w:val="left" w:pos="170"/>
              </w:tabs>
              <w:jc w:val="left"/>
              <w:rPr>
                <w:sz w:val="16"/>
                <w:szCs w:val="16"/>
              </w:rPr>
            </w:pPr>
          </w:p>
        </w:tc>
        <w:tc>
          <w:tcPr>
            <w:tcW w:w="1870" w:type="dxa"/>
            <w:tcBorders>
              <w:top w:val="nil"/>
              <w:left w:val="single" w:sz="4" w:space="0" w:color="auto"/>
              <w:bottom w:val="single" w:sz="4" w:space="0" w:color="auto"/>
              <w:right w:val="single" w:sz="4" w:space="0" w:color="auto"/>
            </w:tcBorders>
          </w:tcPr>
          <w:p w14:paraId="368CC6ED" w14:textId="77777777" w:rsidR="0011437A" w:rsidRPr="000307BC" w:rsidRDefault="0011437A" w:rsidP="0011437A">
            <w:pPr>
              <w:jc w:val="left"/>
              <w:rPr>
                <w:sz w:val="16"/>
                <w:szCs w:val="16"/>
              </w:rPr>
            </w:pPr>
          </w:p>
          <w:p w14:paraId="51B845F1" w14:textId="77777777" w:rsidR="0011437A" w:rsidRPr="000307BC" w:rsidRDefault="0011437A" w:rsidP="0011437A">
            <w:pPr>
              <w:jc w:val="left"/>
              <w:rPr>
                <w:sz w:val="16"/>
                <w:szCs w:val="16"/>
              </w:rPr>
            </w:pPr>
          </w:p>
          <w:p w14:paraId="25601235" w14:textId="77777777" w:rsidR="0011437A" w:rsidRPr="000307BC" w:rsidRDefault="0011437A" w:rsidP="0011437A">
            <w:pPr>
              <w:jc w:val="left"/>
              <w:rPr>
                <w:sz w:val="16"/>
                <w:szCs w:val="16"/>
              </w:rPr>
            </w:pPr>
          </w:p>
          <w:p w14:paraId="71A7450E" w14:textId="77777777" w:rsidR="0011437A" w:rsidRPr="000307BC" w:rsidRDefault="0011437A" w:rsidP="0011437A">
            <w:pPr>
              <w:jc w:val="left"/>
              <w:rPr>
                <w:sz w:val="16"/>
                <w:szCs w:val="16"/>
              </w:rPr>
            </w:pPr>
          </w:p>
        </w:tc>
        <w:tc>
          <w:tcPr>
            <w:tcW w:w="1596" w:type="dxa"/>
            <w:tcBorders>
              <w:top w:val="nil"/>
              <w:left w:val="single" w:sz="4" w:space="0" w:color="auto"/>
              <w:bottom w:val="single" w:sz="4" w:space="0" w:color="auto"/>
              <w:right w:val="single" w:sz="4" w:space="0" w:color="auto"/>
            </w:tcBorders>
          </w:tcPr>
          <w:p w14:paraId="39112711" w14:textId="77777777" w:rsidR="0011437A" w:rsidRPr="000307BC" w:rsidRDefault="0011437A" w:rsidP="0011437A">
            <w:pPr>
              <w:jc w:val="left"/>
              <w:rPr>
                <w:sz w:val="16"/>
                <w:szCs w:val="16"/>
              </w:rPr>
            </w:pPr>
          </w:p>
          <w:p w14:paraId="6214901D" w14:textId="77777777" w:rsidR="0011437A" w:rsidRPr="000307BC" w:rsidRDefault="0011437A" w:rsidP="0011437A">
            <w:pPr>
              <w:jc w:val="left"/>
              <w:rPr>
                <w:sz w:val="16"/>
                <w:szCs w:val="16"/>
              </w:rPr>
            </w:pPr>
          </w:p>
          <w:p w14:paraId="49E999AD" w14:textId="77777777" w:rsidR="0011437A" w:rsidRPr="000307BC" w:rsidRDefault="0011437A" w:rsidP="0011437A">
            <w:pPr>
              <w:jc w:val="left"/>
              <w:rPr>
                <w:sz w:val="16"/>
                <w:szCs w:val="16"/>
              </w:rPr>
            </w:pPr>
          </w:p>
          <w:p w14:paraId="21B96654" w14:textId="77777777" w:rsidR="0011437A" w:rsidRPr="000307BC" w:rsidRDefault="0011437A" w:rsidP="0011437A">
            <w:pPr>
              <w:jc w:val="left"/>
              <w:rPr>
                <w:sz w:val="16"/>
                <w:szCs w:val="16"/>
              </w:rPr>
            </w:pPr>
          </w:p>
        </w:tc>
        <w:tc>
          <w:tcPr>
            <w:tcW w:w="1374" w:type="dxa"/>
            <w:tcBorders>
              <w:top w:val="nil"/>
              <w:left w:val="single" w:sz="4" w:space="0" w:color="auto"/>
              <w:bottom w:val="single" w:sz="4" w:space="0" w:color="auto"/>
              <w:right w:val="single" w:sz="4" w:space="0" w:color="auto"/>
            </w:tcBorders>
          </w:tcPr>
          <w:p w14:paraId="60976E3E" w14:textId="77777777" w:rsidR="0011437A" w:rsidRPr="000307BC" w:rsidRDefault="0011437A" w:rsidP="0011437A">
            <w:pPr>
              <w:rPr>
                <w:sz w:val="16"/>
                <w:szCs w:val="16"/>
              </w:rPr>
            </w:pPr>
          </w:p>
        </w:tc>
        <w:tc>
          <w:tcPr>
            <w:tcW w:w="1210" w:type="dxa"/>
            <w:tcBorders>
              <w:top w:val="nil"/>
              <w:left w:val="single" w:sz="4" w:space="0" w:color="auto"/>
              <w:bottom w:val="single" w:sz="4" w:space="0" w:color="auto"/>
              <w:right w:val="single" w:sz="4" w:space="0" w:color="auto"/>
            </w:tcBorders>
          </w:tcPr>
          <w:p w14:paraId="2C6D3689" w14:textId="77777777" w:rsidR="0011437A" w:rsidRPr="000307BC" w:rsidRDefault="0011437A" w:rsidP="0011437A">
            <w:pPr>
              <w:rPr>
                <w:sz w:val="16"/>
                <w:szCs w:val="16"/>
              </w:rPr>
            </w:pPr>
          </w:p>
        </w:tc>
        <w:tc>
          <w:tcPr>
            <w:tcW w:w="1650" w:type="dxa"/>
            <w:tcBorders>
              <w:top w:val="nil"/>
              <w:left w:val="single" w:sz="4" w:space="0" w:color="auto"/>
              <w:bottom w:val="single" w:sz="4" w:space="0" w:color="auto"/>
              <w:right w:val="single" w:sz="4" w:space="0" w:color="auto"/>
            </w:tcBorders>
          </w:tcPr>
          <w:p w14:paraId="74D202D4" w14:textId="77777777" w:rsidR="0011437A" w:rsidRPr="000307BC" w:rsidRDefault="0011437A" w:rsidP="0011437A">
            <w:pPr>
              <w:rPr>
                <w:sz w:val="16"/>
                <w:szCs w:val="16"/>
              </w:rPr>
            </w:pPr>
          </w:p>
        </w:tc>
      </w:tr>
      <w:tr w:rsidR="0011437A" w:rsidRPr="000307BC" w14:paraId="0249AF6B" w14:textId="77777777" w:rsidTr="0011437A">
        <w:tc>
          <w:tcPr>
            <w:tcW w:w="1728" w:type="dxa"/>
            <w:tcBorders>
              <w:top w:val="single" w:sz="4" w:space="0" w:color="auto"/>
              <w:left w:val="single" w:sz="4" w:space="0" w:color="auto"/>
              <w:bottom w:val="single" w:sz="4" w:space="0" w:color="auto"/>
              <w:right w:val="single" w:sz="4" w:space="0" w:color="auto"/>
            </w:tcBorders>
          </w:tcPr>
          <w:p w14:paraId="5FA433BB" w14:textId="77777777" w:rsidR="0011437A" w:rsidRPr="000307BC" w:rsidRDefault="0011437A" w:rsidP="0011437A">
            <w:pPr>
              <w:jc w:val="left"/>
              <w:rPr>
                <w:b/>
                <w:bCs/>
                <w:sz w:val="16"/>
                <w:szCs w:val="16"/>
              </w:rPr>
            </w:pPr>
            <w:r w:rsidRPr="000307BC">
              <w:rPr>
                <w:b/>
                <w:bCs/>
                <w:sz w:val="16"/>
                <w:szCs w:val="16"/>
              </w:rPr>
              <w:lastRenderedPageBreak/>
              <w:t>Bela gniloba fižola</w:t>
            </w:r>
          </w:p>
          <w:p w14:paraId="3961723D" w14:textId="77777777" w:rsidR="0011437A" w:rsidRPr="000307BC" w:rsidRDefault="0011437A" w:rsidP="0011437A">
            <w:pPr>
              <w:jc w:val="left"/>
              <w:rPr>
                <w:i/>
                <w:iCs/>
                <w:sz w:val="16"/>
                <w:szCs w:val="16"/>
              </w:rPr>
            </w:pPr>
            <w:r w:rsidRPr="000307BC">
              <w:rPr>
                <w:i/>
                <w:iCs/>
                <w:sz w:val="16"/>
                <w:szCs w:val="16"/>
              </w:rPr>
              <w:t>Sclerotinia sclerotiorum</w:t>
            </w:r>
          </w:p>
        </w:tc>
        <w:tc>
          <w:tcPr>
            <w:tcW w:w="1760" w:type="dxa"/>
            <w:tcBorders>
              <w:top w:val="single" w:sz="4" w:space="0" w:color="auto"/>
              <w:left w:val="single" w:sz="4" w:space="0" w:color="auto"/>
              <w:bottom w:val="single" w:sz="4" w:space="0" w:color="auto"/>
              <w:right w:val="single" w:sz="4" w:space="0" w:color="auto"/>
            </w:tcBorders>
          </w:tcPr>
          <w:p w14:paraId="6A6857D0" w14:textId="77777777" w:rsidR="0011437A" w:rsidRPr="000307BC" w:rsidRDefault="0011437A" w:rsidP="0011437A">
            <w:pPr>
              <w:jc w:val="left"/>
              <w:rPr>
                <w:sz w:val="16"/>
                <w:szCs w:val="16"/>
              </w:rPr>
            </w:pPr>
            <w:r w:rsidRPr="000307BC">
              <w:rPr>
                <w:sz w:val="16"/>
                <w:szCs w:val="16"/>
              </w:rPr>
              <w:t>Na steblu bel micelij s črnimi sklerociji, rastlina vene.</w:t>
            </w:r>
          </w:p>
        </w:tc>
        <w:tc>
          <w:tcPr>
            <w:tcW w:w="2420" w:type="dxa"/>
            <w:tcBorders>
              <w:top w:val="single" w:sz="4" w:space="0" w:color="auto"/>
              <w:left w:val="single" w:sz="4" w:space="0" w:color="auto"/>
              <w:bottom w:val="single" w:sz="4" w:space="0" w:color="auto"/>
              <w:right w:val="single" w:sz="4" w:space="0" w:color="auto"/>
            </w:tcBorders>
          </w:tcPr>
          <w:p w14:paraId="3FFDB59B" w14:textId="77777777" w:rsidR="0011437A" w:rsidRPr="000307BC" w:rsidRDefault="0011437A" w:rsidP="0011437A">
            <w:pPr>
              <w:tabs>
                <w:tab w:val="left" w:pos="170"/>
              </w:tabs>
              <w:jc w:val="left"/>
              <w:rPr>
                <w:sz w:val="16"/>
                <w:szCs w:val="16"/>
              </w:rPr>
            </w:pPr>
            <w:r w:rsidRPr="000307BC">
              <w:rPr>
                <w:sz w:val="16"/>
                <w:szCs w:val="16"/>
              </w:rPr>
              <w:t>Agrotehnični ukrepi:</w:t>
            </w:r>
          </w:p>
          <w:p w14:paraId="032CDC7F" w14:textId="77777777" w:rsidR="0011437A" w:rsidRPr="000307BC" w:rsidRDefault="0011437A" w:rsidP="0011437A">
            <w:pPr>
              <w:pStyle w:val="Oznaenseznam3"/>
            </w:pPr>
            <w:r w:rsidRPr="000307BC">
              <w:t>kolobar</w:t>
            </w:r>
          </w:p>
        </w:tc>
        <w:tc>
          <w:tcPr>
            <w:tcW w:w="1870" w:type="dxa"/>
            <w:tcBorders>
              <w:top w:val="single" w:sz="4" w:space="0" w:color="auto"/>
              <w:left w:val="single" w:sz="4" w:space="0" w:color="auto"/>
              <w:bottom w:val="single" w:sz="4" w:space="0" w:color="auto"/>
              <w:right w:val="single" w:sz="4" w:space="0" w:color="auto"/>
            </w:tcBorders>
          </w:tcPr>
          <w:p w14:paraId="6B1397CD" w14:textId="77777777" w:rsidR="0011437A" w:rsidRDefault="0011437A" w:rsidP="0011437A">
            <w:pPr>
              <w:pStyle w:val="Oznaenseznam3"/>
            </w:pPr>
            <w:r>
              <w:t xml:space="preserve">- </w:t>
            </w:r>
            <w:r w:rsidRPr="000307BC">
              <w:t>fludioksonil+ciprodinil</w:t>
            </w:r>
          </w:p>
          <w:p w14:paraId="69B37EFF" w14:textId="77777777" w:rsidR="0011437A" w:rsidRDefault="0011437A" w:rsidP="0011437A">
            <w:pPr>
              <w:pStyle w:val="Oznaenseznam3"/>
            </w:pPr>
          </w:p>
          <w:p w14:paraId="261BE038" w14:textId="77777777" w:rsidR="0011437A" w:rsidRPr="000307BC" w:rsidRDefault="0011437A" w:rsidP="0011437A">
            <w:pPr>
              <w:pStyle w:val="Oznaenseznam3"/>
            </w:pPr>
            <w:r>
              <w:rPr>
                <w:i/>
              </w:rPr>
              <w:t xml:space="preserve">- </w:t>
            </w:r>
            <w:r w:rsidRPr="00E25500">
              <w:rPr>
                <w:i/>
              </w:rPr>
              <w:t>Bacillus amyloliquefaciens</w:t>
            </w:r>
            <w:r w:rsidRPr="00E25500">
              <w:t xml:space="preserve"> sev FZB24</w:t>
            </w:r>
          </w:p>
        </w:tc>
        <w:tc>
          <w:tcPr>
            <w:tcW w:w="1596" w:type="dxa"/>
            <w:tcBorders>
              <w:top w:val="single" w:sz="4" w:space="0" w:color="auto"/>
              <w:left w:val="single" w:sz="4" w:space="0" w:color="auto"/>
              <w:bottom w:val="single" w:sz="4" w:space="0" w:color="auto"/>
              <w:right w:val="single" w:sz="4" w:space="0" w:color="auto"/>
            </w:tcBorders>
          </w:tcPr>
          <w:p w14:paraId="1675872F" w14:textId="77777777" w:rsidR="0011437A" w:rsidRDefault="0011437A" w:rsidP="0011437A">
            <w:pPr>
              <w:jc w:val="left"/>
              <w:rPr>
                <w:sz w:val="16"/>
                <w:szCs w:val="16"/>
              </w:rPr>
            </w:pPr>
            <w:r w:rsidRPr="000307BC">
              <w:rPr>
                <w:sz w:val="16"/>
                <w:szCs w:val="16"/>
              </w:rPr>
              <w:t xml:space="preserve">Switch 62,5 WG </w:t>
            </w:r>
            <w:r>
              <w:rPr>
                <w:sz w:val="16"/>
                <w:szCs w:val="16"/>
              </w:rPr>
              <w:t>*</w:t>
            </w:r>
          </w:p>
          <w:p w14:paraId="35CFCA73" w14:textId="77777777" w:rsidR="0011437A" w:rsidRDefault="0011437A" w:rsidP="0011437A">
            <w:pPr>
              <w:jc w:val="left"/>
              <w:rPr>
                <w:sz w:val="16"/>
                <w:szCs w:val="16"/>
              </w:rPr>
            </w:pPr>
          </w:p>
          <w:p w14:paraId="7F967657" w14:textId="77777777" w:rsidR="0011437A" w:rsidRDefault="0011437A" w:rsidP="0011437A">
            <w:pPr>
              <w:jc w:val="left"/>
              <w:rPr>
                <w:sz w:val="16"/>
                <w:szCs w:val="16"/>
              </w:rPr>
            </w:pPr>
            <w:r>
              <w:rPr>
                <w:sz w:val="16"/>
                <w:szCs w:val="16"/>
              </w:rPr>
              <w:t>Taegro</w:t>
            </w:r>
            <w:r>
              <w:rPr>
                <w:sz w:val="16"/>
                <w:szCs w:val="16"/>
                <w:vertAlign w:val="superscript"/>
              </w:rPr>
              <w:t>1</w:t>
            </w:r>
          </w:p>
          <w:p w14:paraId="4A46DC45" w14:textId="77777777" w:rsidR="0011437A" w:rsidRPr="000307BC" w:rsidRDefault="0011437A" w:rsidP="0011437A">
            <w:pPr>
              <w:jc w:val="left"/>
              <w:rPr>
                <w:b/>
                <w:sz w:val="16"/>
                <w:szCs w:val="16"/>
              </w:rPr>
            </w:pPr>
          </w:p>
          <w:p w14:paraId="1B7D15DD" w14:textId="77777777" w:rsidR="0011437A" w:rsidRPr="000307BC" w:rsidRDefault="0011437A" w:rsidP="0011437A">
            <w:pPr>
              <w:jc w:val="left"/>
              <w:rPr>
                <w:sz w:val="16"/>
                <w:szCs w:val="16"/>
              </w:rPr>
            </w:pPr>
          </w:p>
        </w:tc>
        <w:tc>
          <w:tcPr>
            <w:tcW w:w="1374" w:type="dxa"/>
            <w:tcBorders>
              <w:top w:val="single" w:sz="4" w:space="0" w:color="auto"/>
              <w:left w:val="single" w:sz="4" w:space="0" w:color="auto"/>
              <w:bottom w:val="single" w:sz="4" w:space="0" w:color="auto"/>
              <w:right w:val="single" w:sz="4" w:space="0" w:color="auto"/>
            </w:tcBorders>
          </w:tcPr>
          <w:p w14:paraId="28BC8E1D" w14:textId="77777777" w:rsidR="0011437A" w:rsidRDefault="0011437A" w:rsidP="0011437A">
            <w:pPr>
              <w:jc w:val="left"/>
              <w:rPr>
                <w:sz w:val="16"/>
                <w:szCs w:val="16"/>
              </w:rPr>
            </w:pPr>
            <w:r>
              <w:rPr>
                <w:sz w:val="16"/>
                <w:szCs w:val="16"/>
              </w:rPr>
              <w:t xml:space="preserve">1 kg/ha </w:t>
            </w:r>
          </w:p>
          <w:p w14:paraId="64A4A54E" w14:textId="77777777" w:rsidR="0011437A" w:rsidRDefault="0011437A" w:rsidP="0011437A">
            <w:pPr>
              <w:jc w:val="left"/>
              <w:rPr>
                <w:sz w:val="16"/>
                <w:szCs w:val="16"/>
              </w:rPr>
            </w:pPr>
          </w:p>
          <w:p w14:paraId="1B669913" w14:textId="77777777" w:rsidR="0011437A" w:rsidRPr="000307BC" w:rsidRDefault="0011437A" w:rsidP="0011437A">
            <w:pPr>
              <w:jc w:val="left"/>
              <w:rPr>
                <w:sz w:val="16"/>
                <w:szCs w:val="16"/>
              </w:rPr>
            </w:pPr>
            <w:r>
              <w:rPr>
                <w:sz w:val="16"/>
                <w:szCs w:val="16"/>
              </w:rPr>
              <w:t>0,185-0,37 kg/ha</w:t>
            </w:r>
          </w:p>
        </w:tc>
        <w:tc>
          <w:tcPr>
            <w:tcW w:w="1210" w:type="dxa"/>
            <w:tcBorders>
              <w:top w:val="single" w:sz="4" w:space="0" w:color="auto"/>
              <w:left w:val="single" w:sz="4" w:space="0" w:color="auto"/>
              <w:bottom w:val="single" w:sz="4" w:space="0" w:color="auto"/>
              <w:right w:val="single" w:sz="4" w:space="0" w:color="auto"/>
            </w:tcBorders>
          </w:tcPr>
          <w:p w14:paraId="4A0B2B6B" w14:textId="77777777" w:rsidR="0011437A" w:rsidRDefault="0011437A" w:rsidP="0011437A">
            <w:pPr>
              <w:jc w:val="left"/>
              <w:rPr>
                <w:sz w:val="16"/>
                <w:szCs w:val="16"/>
              </w:rPr>
            </w:pPr>
            <w:r>
              <w:rPr>
                <w:sz w:val="16"/>
                <w:szCs w:val="16"/>
              </w:rPr>
              <w:t>28</w:t>
            </w:r>
          </w:p>
          <w:p w14:paraId="298D8695" w14:textId="77777777" w:rsidR="0011437A" w:rsidRDefault="0011437A" w:rsidP="0011437A">
            <w:pPr>
              <w:jc w:val="left"/>
              <w:rPr>
                <w:sz w:val="16"/>
                <w:szCs w:val="16"/>
              </w:rPr>
            </w:pPr>
          </w:p>
          <w:p w14:paraId="3570CC62" w14:textId="77777777" w:rsidR="0011437A" w:rsidRPr="000307BC" w:rsidRDefault="0011437A" w:rsidP="0011437A">
            <w:pPr>
              <w:jc w:val="left"/>
              <w:rPr>
                <w:sz w:val="16"/>
                <w:szCs w:val="16"/>
              </w:rPr>
            </w:pPr>
            <w:r>
              <w:rPr>
                <w:sz w:val="16"/>
                <w:szCs w:val="16"/>
              </w:rPr>
              <w:t>1</w:t>
            </w:r>
          </w:p>
        </w:tc>
        <w:tc>
          <w:tcPr>
            <w:tcW w:w="1650" w:type="dxa"/>
            <w:tcBorders>
              <w:top w:val="single" w:sz="4" w:space="0" w:color="auto"/>
              <w:left w:val="single" w:sz="4" w:space="0" w:color="auto"/>
              <w:bottom w:val="single" w:sz="4" w:space="0" w:color="auto"/>
              <w:right w:val="single" w:sz="4" w:space="0" w:color="auto"/>
            </w:tcBorders>
          </w:tcPr>
          <w:p w14:paraId="435DA5AA" w14:textId="77777777" w:rsidR="0011437A" w:rsidRDefault="0011437A" w:rsidP="0011437A">
            <w:pPr>
              <w:jc w:val="left"/>
              <w:rPr>
                <w:b/>
                <w:sz w:val="16"/>
                <w:szCs w:val="16"/>
              </w:rPr>
            </w:pPr>
            <w:r>
              <w:rPr>
                <w:b/>
                <w:sz w:val="16"/>
                <w:szCs w:val="16"/>
              </w:rPr>
              <w:t>*do 30.4.2022</w:t>
            </w:r>
          </w:p>
          <w:p w14:paraId="7AA95155" w14:textId="77777777" w:rsidR="0011437A" w:rsidRDefault="0011437A" w:rsidP="0011437A">
            <w:pPr>
              <w:jc w:val="left"/>
              <w:rPr>
                <w:b/>
                <w:sz w:val="16"/>
                <w:szCs w:val="16"/>
              </w:rPr>
            </w:pPr>
          </w:p>
          <w:p w14:paraId="4CA21D45" w14:textId="77777777" w:rsidR="0011437A" w:rsidRPr="000307BC" w:rsidRDefault="0011437A" w:rsidP="0011437A">
            <w:pPr>
              <w:jc w:val="left"/>
              <w:rPr>
                <w:b/>
                <w:sz w:val="16"/>
                <w:szCs w:val="16"/>
              </w:rPr>
            </w:pPr>
            <w:r>
              <w:rPr>
                <w:b/>
                <w:sz w:val="16"/>
                <w:szCs w:val="16"/>
                <w:vertAlign w:val="superscript"/>
              </w:rPr>
              <w:t xml:space="preserve">1 </w:t>
            </w:r>
            <w:r>
              <w:rPr>
                <w:bCs/>
                <w:sz w:val="16"/>
                <w:szCs w:val="16"/>
              </w:rPr>
              <w:t xml:space="preserve">10 x (7 dni), </w:t>
            </w:r>
            <w:r w:rsidRPr="00E25500">
              <w:rPr>
                <w:bCs/>
                <w:sz w:val="16"/>
                <w:szCs w:val="16"/>
              </w:rPr>
              <w:t>zmanjševanje okužb</w:t>
            </w:r>
            <w:r>
              <w:rPr>
                <w:bCs/>
                <w:sz w:val="16"/>
                <w:szCs w:val="16"/>
              </w:rPr>
              <w:t xml:space="preserve"> (MANJŠA UPORABA)</w:t>
            </w:r>
          </w:p>
        </w:tc>
      </w:tr>
    </w:tbl>
    <w:p w14:paraId="3361E5A6" w14:textId="26EDE40E" w:rsidR="0011437A" w:rsidRDefault="0011437A" w:rsidP="00A62AB1">
      <w:pPr>
        <w:jc w:val="right"/>
        <w:rPr>
          <w:lang w:val="x-none"/>
        </w:rPr>
      </w:pPr>
    </w:p>
    <w:p w14:paraId="0F52A9B5" w14:textId="6B73B0A8" w:rsidR="0011437A" w:rsidRDefault="0011437A" w:rsidP="00C24E6A">
      <w:pPr>
        <w:jc w:val="center"/>
        <w:rPr>
          <w:lang w:val="x-none"/>
        </w:rPr>
      </w:pPr>
    </w:p>
    <w:p w14:paraId="504D07CE" w14:textId="6DBE7DB6" w:rsidR="00C24E6A" w:rsidRDefault="00C24E6A" w:rsidP="00C24E6A">
      <w:pPr>
        <w:jc w:val="center"/>
        <w:rPr>
          <w:lang w:val="x-none"/>
        </w:rPr>
      </w:pPr>
    </w:p>
    <w:p w14:paraId="3FE9A641" w14:textId="1B096DA5" w:rsidR="00C24E6A" w:rsidRDefault="00C24E6A" w:rsidP="00C24E6A">
      <w:pPr>
        <w:jc w:val="center"/>
        <w:rPr>
          <w:lang w:val="x-none"/>
        </w:rPr>
      </w:pPr>
    </w:p>
    <w:p w14:paraId="53C02630" w14:textId="41ADB056" w:rsidR="00C24E6A" w:rsidRDefault="00C24E6A" w:rsidP="00C24E6A">
      <w:pPr>
        <w:jc w:val="center"/>
        <w:rPr>
          <w:lang w:val="x-none"/>
        </w:rPr>
      </w:pPr>
    </w:p>
    <w:p w14:paraId="3F52BA92" w14:textId="25C8139A" w:rsidR="00C24E6A" w:rsidRDefault="00C24E6A" w:rsidP="00C24E6A">
      <w:pPr>
        <w:jc w:val="center"/>
        <w:rPr>
          <w:lang w:val="x-none"/>
        </w:rPr>
      </w:pPr>
    </w:p>
    <w:p w14:paraId="07A4BD69" w14:textId="70BFC8B0" w:rsidR="00C24E6A" w:rsidRDefault="00C24E6A" w:rsidP="00C24E6A">
      <w:pPr>
        <w:jc w:val="center"/>
        <w:rPr>
          <w:lang w:val="x-none"/>
        </w:rPr>
      </w:pPr>
    </w:p>
    <w:p w14:paraId="088309A4" w14:textId="7B22CBDE" w:rsidR="00C24E6A" w:rsidRDefault="00C24E6A" w:rsidP="00C24E6A">
      <w:pPr>
        <w:jc w:val="center"/>
        <w:rPr>
          <w:lang w:val="x-none"/>
        </w:rPr>
      </w:pPr>
    </w:p>
    <w:p w14:paraId="00F4019B" w14:textId="6E0D4615" w:rsidR="00C24E6A" w:rsidRDefault="00C24E6A" w:rsidP="00C24E6A">
      <w:pPr>
        <w:jc w:val="center"/>
        <w:rPr>
          <w:lang w:val="x-none"/>
        </w:rPr>
      </w:pPr>
    </w:p>
    <w:p w14:paraId="0E4690FD" w14:textId="2B9A1DF5" w:rsidR="00C24E6A" w:rsidRDefault="00C24E6A" w:rsidP="00C24E6A">
      <w:pPr>
        <w:jc w:val="center"/>
        <w:rPr>
          <w:lang w:val="x-none"/>
        </w:rPr>
      </w:pPr>
    </w:p>
    <w:p w14:paraId="527C0610" w14:textId="6E3A4DF0" w:rsidR="00C24E6A" w:rsidRDefault="00C24E6A" w:rsidP="00C24E6A">
      <w:pPr>
        <w:jc w:val="center"/>
        <w:rPr>
          <w:lang w:val="x-none"/>
        </w:rPr>
      </w:pPr>
    </w:p>
    <w:p w14:paraId="4DCCE1B4" w14:textId="6BC915E3" w:rsidR="00C24E6A" w:rsidRDefault="00C24E6A" w:rsidP="00C24E6A">
      <w:pPr>
        <w:jc w:val="center"/>
        <w:rPr>
          <w:lang w:val="x-none"/>
        </w:rPr>
      </w:pPr>
    </w:p>
    <w:p w14:paraId="1C5992F0" w14:textId="7AF4B84A" w:rsidR="00C24E6A" w:rsidRDefault="00C24E6A" w:rsidP="00C24E6A">
      <w:pPr>
        <w:jc w:val="center"/>
        <w:rPr>
          <w:lang w:val="x-none"/>
        </w:rPr>
      </w:pPr>
    </w:p>
    <w:p w14:paraId="194EF502" w14:textId="3D686C8C" w:rsidR="00C24E6A" w:rsidRDefault="00C24E6A" w:rsidP="00C24E6A">
      <w:pPr>
        <w:jc w:val="center"/>
        <w:rPr>
          <w:lang w:val="x-none"/>
        </w:rPr>
      </w:pPr>
    </w:p>
    <w:p w14:paraId="6A1916D7" w14:textId="62E9135B" w:rsidR="00C24E6A" w:rsidRDefault="00C24E6A" w:rsidP="00C24E6A">
      <w:pPr>
        <w:jc w:val="center"/>
        <w:rPr>
          <w:lang w:val="x-none"/>
        </w:rPr>
      </w:pPr>
    </w:p>
    <w:p w14:paraId="22987E59" w14:textId="35DE0805" w:rsidR="00C24E6A" w:rsidRDefault="00C24E6A" w:rsidP="00C24E6A">
      <w:pPr>
        <w:jc w:val="center"/>
        <w:rPr>
          <w:lang w:val="x-none"/>
        </w:rPr>
      </w:pPr>
    </w:p>
    <w:p w14:paraId="21E67452" w14:textId="5B032654" w:rsidR="00C24E6A" w:rsidRDefault="00C24E6A" w:rsidP="00C24E6A">
      <w:pPr>
        <w:jc w:val="center"/>
        <w:rPr>
          <w:lang w:val="x-none"/>
        </w:rPr>
      </w:pPr>
    </w:p>
    <w:p w14:paraId="22E23B82" w14:textId="195F409B" w:rsidR="00C24E6A" w:rsidRDefault="00C24E6A" w:rsidP="00C24E6A">
      <w:pPr>
        <w:jc w:val="center"/>
        <w:rPr>
          <w:lang w:val="x-none"/>
        </w:rPr>
      </w:pPr>
    </w:p>
    <w:p w14:paraId="763E41B6" w14:textId="120D1301" w:rsidR="00C24E6A" w:rsidRDefault="00C24E6A" w:rsidP="00C24E6A">
      <w:pPr>
        <w:jc w:val="center"/>
        <w:rPr>
          <w:lang w:val="x-none"/>
        </w:rPr>
      </w:pPr>
    </w:p>
    <w:p w14:paraId="1A9ED197" w14:textId="4994B505" w:rsidR="00C24E6A" w:rsidRDefault="00C24E6A" w:rsidP="00C24E6A">
      <w:pPr>
        <w:jc w:val="center"/>
        <w:rPr>
          <w:lang w:val="x-none"/>
        </w:rPr>
      </w:pPr>
    </w:p>
    <w:p w14:paraId="68F154E2" w14:textId="6C4245D7" w:rsidR="00C24E6A" w:rsidRDefault="00C24E6A" w:rsidP="00C24E6A">
      <w:pPr>
        <w:jc w:val="center"/>
        <w:rPr>
          <w:lang w:val="x-none"/>
        </w:rPr>
      </w:pPr>
    </w:p>
    <w:p w14:paraId="457E3C92" w14:textId="57F6CB03" w:rsidR="00C24E6A" w:rsidRDefault="00C24E6A" w:rsidP="00C24E6A">
      <w:pPr>
        <w:jc w:val="center"/>
        <w:rPr>
          <w:lang w:val="x-none"/>
        </w:rPr>
      </w:pPr>
    </w:p>
    <w:p w14:paraId="31D70E8D" w14:textId="47E8866A" w:rsidR="00C24E6A" w:rsidRDefault="00C24E6A" w:rsidP="00C24E6A">
      <w:pPr>
        <w:jc w:val="center"/>
        <w:rPr>
          <w:lang w:val="x-none"/>
        </w:rPr>
      </w:pPr>
    </w:p>
    <w:p w14:paraId="3E797643" w14:textId="3DEF52C9" w:rsidR="00C24E6A" w:rsidRDefault="00C24E6A" w:rsidP="00C24E6A">
      <w:pPr>
        <w:jc w:val="center"/>
        <w:rPr>
          <w:lang w:val="x-none"/>
        </w:rPr>
      </w:pPr>
    </w:p>
    <w:p w14:paraId="2147B54C" w14:textId="77D0CD97" w:rsidR="00C24E6A" w:rsidRDefault="00C24E6A" w:rsidP="00C24E6A">
      <w:pPr>
        <w:jc w:val="center"/>
        <w:rPr>
          <w:lang w:val="x-none"/>
        </w:rPr>
      </w:pPr>
    </w:p>
    <w:p w14:paraId="206C1C75" w14:textId="6DA9331C" w:rsidR="00C24E6A" w:rsidRDefault="00C24E6A" w:rsidP="00C24E6A">
      <w:pPr>
        <w:jc w:val="center"/>
        <w:rPr>
          <w:lang w:val="x-none"/>
        </w:rPr>
      </w:pPr>
    </w:p>
    <w:p w14:paraId="0F1A99D5" w14:textId="57FEE065" w:rsidR="00C24E6A" w:rsidRDefault="00C24E6A" w:rsidP="00C24E6A">
      <w:pPr>
        <w:jc w:val="center"/>
        <w:rPr>
          <w:lang w:val="x-none"/>
        </w:rPr>
      </w:pPr>
    </w:p>
    <w:p w14:paraId="67F3752E" w14:textId="77777777" w:rsidR="00C24E6A" w:rsidRDefault="00C24E6A" w:rsidP="00C24E6A">
      <w:pPr>
        <w:jc w:val="center"/>
        <w:rPr>
          <w:lang w:val="x-none"/>
        </w:rPr>
      </w:pPr>
    </w:p>
    <w:bookmarkEnd w:id="350"/>
    <w:bookmarkEnd w:id="351"/>
    <w:bookmarkEnd w:id="352"/>
    <w:p w14:paraId="53B4F02D" w14:textId="1ECB6BCF" w:rsidR="00A62AB1" w:rsidRPr="00A62AB1" w:rsidRDefault="00A62AB1" w:rsidP="00A62AB1">
      <w:pPr>
        <w:rPr>
          <w:lang w:val="x-none"/>
        </w:rPr>
      </w:pPr>
    </w:p>
    <w:p w14:paraId="233F3B3D" w14:textId="5F75B86F" w:rsidR="00CF53A8" w:rsidRDefault="00A62AB1" w:rsidP="00CF53A8">
      <w:pPr>
        <w:jc w:val="left"/>
        <w:rPr>
          <w:caps/>
        </w:rPr>
      </w:pPr>
      <w:r w:rsidRPr="00CF53A8">
        <w:rPr>
          <w:caps/>
        </w:rPr>
        <w:lastRenderedPageBreak/>
        <w:t xml:space="preserve"> </w:t>
      </w:r>
      <w:r w:rsidR="00CF53A8">
        <w:rPr>
          <w:caps/>
        </w:rPr>
        <w:t xml:space="preserve">INTEGRIRANO VARSTVO FIŽOLA  </w:t>
      </w:r>
    </w:p>
    <w:p w14:paraId="4880F56B" w14:textId="4159049E" w:rsidR="00525DD7" w:rsidRDefault="00000438" w:rsidP="00CF53A8">
      <w:pPr>
        <w:jc w:val="right"/>
        <w:rPr>
          <w:i/>
          <w:iCs/>
        </w:rPr>
      </w:pPr>
      <w:r w:rsidRPr="000307BC">
        <w:t>list 2</w:t>
      </w:r>
      <w:r w:rsidRPr="00CF53A8">
        <w:rPr>
          <w:i/>
          <w:iCs/>
        </w:rPr>
        <w:tab/>
      </w:r>
    </w:p>
    <w:tbl>
      <w:tblPr>
        <w:tblW w:w="1382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7"/>
        <w:gridCol w:w="2531"/>
        <w:gridCol w:w="2766"/>
        <w:gridCol w:w="1276"/>
        <w:gridCol w:w="1788"/>
        <w:gridCol w:w="1196"/>
        <w:gridCol w:w="1177"/>
        <w:gridCol w:w="1587"/>
      </w:tblGrid>
      <w:tr w:rsidR="0011437A" w:rsidRPr="000307BC" w14:paraId="16078DC8" w14:textId="77777777" w:rsidTr="0011437A">
        <w:tc>
          <w:tcPr>
            <w:tcW w:w="1507" w:type="dxa"/>
            <w:tcBorders>
              <w:top w:val="single" w:sz="12" w:space="0" w:color="auto"/>
              <w:left w:val="single" w:sz="12" w:space="0" w:color="auto"/>
              <w:bottom w:val="single" w:sz="12" w:space="0" w:color="auto"/>
              <w:right w:val="single" w:sz="12" w:space="0" w:color="auto"/>
            </w:tcBorders>
          </w:tcPr>
          <w:p w14:paraId="615E937D" w14:textId="77777777" w:rsidR="0011437A" w:rsidRPr="000307BC" w:rsidRDefault="0011437A" w:rsidP="0011437A">
            <w:pPr>
              <w:rPr>
                <w:sz w:val="18"/>
                <w:szCs w:val="18"/>
              </w:rPr>
            </w:pPr>
            <w:r w:rsidRPr="000307BC">
              <w:rPr>
                <w:sz w:val="18"/>
                <w:szCs w:val="18"/>
              </w:rPr>
              <w:t>ŠKODLJIVI ORGANIZEM</w:t>
            </w:r>
          </w:p>
        </w:tc>
        <w:tc>
          <w:tcPr>
            <w:tcW w:w="2531" w:type="dxa"/>
            <w:tcBorders>
              <w:top w:val="single" w:sz="12" w:space="0" w:color="auto"/>
              <w:left w:val="single" w:sz="12" w:space="0" w:color="auto"/>
              <w:bottom w:val="single" w:sz="12" w:space="0" w:color="auto"/>
              <w:right w:val="single" w:sz="12" w:space="0" w:color="auto"/>
            </w:tcBorders>
          </w:tcPr>
          <w:p w14:paraId="044D144E" w14:textId="77777777" w:rsidR="0011437A" w:rsidRPr="000307BC" w:rsidRDefault="0011437A" w:rsidP="0011437A">
            <w:pPr>
              <w:rPr>
                <w:sz w:val="18"/>
                <w:szCs w:val="18"/>
              </w:rPr>
            </w:pPr>
            <w:r w:rsidRPr="000307BC">
              <w:rPr>
                <w:sz w:val="18"/>
                <w:szCs w:val="18"/>
              </w:rPr>
              <w:t>OPIS</w:t>
            </w:r>
          </w:p>
        </w:tc>
        <w:tc>
          <w:tcPr>
            <w:tcW w:w="2766" w:type="dxa"/>
            <w:tcBorders>
              <w:top w:val="single" w:sz="12" w:space="0" w:color="auto"/>
              <w:left w:val="single" w:sz="12" w:space="0" w:color="auto"/>
              <w:bottom w:val="single" w:sz="12" w:space="0" w:color="auto"/>
              <w:right w:val="single" w:sz="12" w:space="0" w:color="auto"/>
            </w:tcBorders>
          </w:tcPr>
          <w:p w14:paraId="1C10AB69" w14:textId="77777777" w:rsidR="0011437A" w:rsidRPr="000307BC" w:rsidRDefault="0011437A" w:rsidP="0011437A">
            <w:pPr>
              <w:tabs>
                <w:tab w:val="left" w:pos="170"/>
              </w:tabs>
              <w:rPr>
                <w:sz w:val="18"/>
                <w:szCs w:val="18"/>
              </w:rPr>
            </w:pPr>
            <w:r w:rsidRPr="000307BC">
              <w:rPr>
                <w:sz w:val="18"/>
                <w:szCs w:val="18"/>
              </w:rPr>
              <w:t>UKREPI</w:t>
            </w:r>
          </w:p>
        </w:tc>
        <w:tc>
          <w:tcPr>
            <w:tcW w:w="1276" w:type="dxa"/>
            <w:tcBorders>
              <w:top w:val="single" w:sz="12" w:space="0" w:color="auto"/>
              <w:left w:val="single" w:sz="12" w:space="0" w:color="auto"/>
              <w:bottom w:val="single" w:sz="12" w:space="0" w:color="auto"/>
              <w:right w:val="single" w:sz="12" w:space="0" w:color="auto"/>
            </w:tcBorders>
          </w:tcPr>
          <w:p w14:paraId="468CA207" w14:textId="77777777" w:rsidR="0011437A" w:rsidRPr="000307BC" w:rsidRDefault="0011437A" w:rsidP="0011437A">
            <w:pPr>
              <w:rPr>
                <w:sz w:val="18"/>
                <w:szCs w:val="18"/>
              </w:rPr>
            </w:pPr>
            <w:r w:rsidRPr="000307BC">
              <w:rPr>
                <w:sz w:val="18"/>
                <w:szCs w:val="18"/>
              </w:rPr>
              <w:t>AKTIVNA SNOV</w:t>
            </w:r>
          </w:p>
        </w:tc>
        <w:tc>
          <w:tcPr>
            <w:tcW w:w="1788" w:type="dxa"/>
            <w:tcBorders>
              <w:top w:val="single" w:sz="12" w:space="0" w:color="auto"/>
              <w:left w:val="single" w:sz="12" w:space="0" w:color="auto"/>
              <w:bottom w:val="single" w:sz="12" w:space="0" w:color="auto"/>
              <w:right w:val="single" w:sz="12" w:space="0" w:color="auto"/>
            </w:tcBorders>
          </w:tcPr>
          <w:p w14:paraId="1C30B9F1" w14:textId="77777777" w:rsidR="0011437A" w:rsidRPr="000307BC" w:rsidRDefault="0011437A" w:rsidP="0011437A">
            <w:pPr>
              <w:jc w:val="left"/>
              <w:rPr>
                <w:sz w:val="18"/>
                <w:szCs w:val="18"/>
              </w:rPr>
            </w:pPr>
            <w:r w:rsidRPr="000307BC">
              <w:rPr>
                <w:sz w:val="18"/>
                <w:szCs w:val="18"/>
              </w:rPr>
              <w:t>FITOFARM.</w:t>
            </w:r>
          </w:p>
          <w:p w14:paraId="145A0C66" w14:textId="77777777" w:rsidR="0011437A" w:rsidRPr="000307BC" w:rsidRDefault="0011437A" w:rsidP="0011437A">
            <w:pPr>
              <w:jc w:val="left"/>
              <w:rPr>
                <w:sz w:val="18"/>
                <w:szCs w:val="18"/>
              </w:rPr>
            </w:pPr>
            <w:r w:rsidRPr="000307BC">
              <w:rPr>
                <w:sz w:val="18"/>
                <w:szCs w:val="18"/>
              </w:rPr>
              <w:t>SREDSTVO</w:t>
            </w:r>
          </w:p>
        </w:tc>
        <w:tc>
          <w:tcPr>
            <w:tcW w:w="1196" w:type="dxa"/>
            <w:tcBorders>
              <w:top w:val="single" w:sz="12" w:space="0" w:color="auto"/>
              <w:left w:val="single" w:sz="12" w:space="0" w:color="auto"/>
              <w:bottom w:val="single" w:sz="12" w:space="0" w:color="auto"/>
              <w:right w:val="single" w:sz="12" w:space="0" w:color="auto"/>
            </w:tcBorders>
          </w:tcPr>
          <w:p w14:paraId="5D9A6138" w14:textId="77777777" w:rsidR="0011437A" w:rsidRPr="000307BC" w:rsidRDefault="0011437A" w:rsidP="0011437A">
            <w:pPr>
              <w:rPr>
                <w:sz w:val="18"/>
                <w:szCs w:val="18"/>
              </w:rPr>
            </w:pPr>
            <w:r w:rsidRPr="000307BC">
              <w:rPr>
                <w:sz w:val="18"/>
                <w:szCs w:val="18"/>
              </w:rPr>
              <w:t>ODMEREK</w:t>
            </w:r>
          </w:p>
        </w:tc>
        <w:tc>
          <w:tcPr>
            <w:tcW w:w="1177" w:type="dxa"/>
            <w:tcBorders>
              <w:top w:val="single" w:sz="12" w:space="0" w:color="auto"/>
              <w:left w:val="single" w:sz="12" w:space="0" w:color="auto"/>
              <w:bottom w:val="single" w:sz="12" w:space="0" w:color="auto"/>
              <w:right w:val="single" w:sz="12" w:space="0" w:color="auto"/>
            </w:tcBorders>
          </w:tcPr>
          <w:p w14:paraId="06909C15" w14:textId="77777777" w:rsidR="0011437A" w:rsidRPr="000307BC" w:rsidRDefault="0011437A" w:rsidP="0011437A">
            <w:pPr>
              <w:rPr>
                <w:sz w:val="18"/>
                <w:szCs w:val="18"/>
              </w:rPr>
            </w:pPr>
            <w:r w:rsidRPr="000307BC">
              <w:rPr>
                <w:sz w:val="18"/>
                <w:szCs w:val="18"/>
              </w:rPr>
              <w:t>KARENCA</w:t>
            </w:r>
          </w:p>
        </w:tc>
        <w:tc>
          <w:tcPr>
            <w:tcW w:w="1587" w:type="dxa"/>
            <w:tcBorders>
              <w:top w:val="single" w:sz="12" w:space="0" w:color="auto"/>
              <w:left w:val="single" w:sz="12" w:space="0" w:color="auto"/>
              <w:bottom w:val="single" w:sz="12" w:space="0" w:color="auto"/>
              <w:right w:val="single" w:sz="12" w:space="0" w:color="auto"/>
            </w:tcBorders>
          </w:tcPr>
          <w:p w14:paraId="74C072F8" w14:textId="77777777" w:rsidR="0011437A" w:rsidRPr="000307BC" w:rsidRDefault="0011437A" w:rsidP="0011437A">
            <w:pPr>
              <w:rPr>
                <w:sz w:val="18"/>
                <w:szCs w:val="18"/>
              </w:rPr>
            </w:pPr>
            <w:r w:rsidRPr="000307BC">
              <w:rPr>
                <w:sz w:val="18"/>
                <w:szCs w:val="18"/>
              </w:rPr>
              <w:t>OPOMBE</w:t>
            </w:r>
          </w:p>
        </w:tc>
      </w:tr>
      <w:tr w:rsidR="0011437A" w:rsidRPr="000307BC" w14:paraId="4F156E60" w14:textId="77777777" w:rsidTr="0011437A">
        <w:tc>
          <w:tcPr>
            <w:tcW w:w="1507" w:type="dxa"/>
            <w:tcBorders>
              <w:top w:val="single" w:sz="4" w:space="0" w:color="auto"/>
              <w:left w:val="single" w:sz="4" w:space="0" w:color="auto"/>
              <w:bottom w:val="single" w:sz="4" w:space="0" w:color="auto"/>
              <w:right w:val="single" w:sz="4" w:space="0" w:color="auto"/>
            </w:tcBorders>
          </w:tcPr>
          <w:p w14:paraId="3AD6E489" w14:textId="77777777" w:rsidR="0011437A" w:rsidRPr="000307BC" w:rsidRDefault="0011437A" w:rsidP="0011437A">
            <w:pPr>
              <w:jc w:val="left"/>
              <w:rPr>
                <w:b/>
                <w:bCs/>
                <w:sz w:val="17"/>
                <w:szCs w:val="17"/>
              </w:rPr>
            </w:pPr>
            <w:r w:rsidRPr="000307BC">
              <w:rPr>
                <w:b/>
                <w:bCs/>
                <w:sz w:val="17"/>
                <w:szCs w:val="17"/>
              </w:rPr>
              <w:t>Virusi</w:t>
            </w:r>
          </w:p>
          <w:p w14:paraId="610A1C0E" w14:textId="77777777" w:rsidR="0011437A" w:rsidRPr="000307BC" w:rsidRDefault="0011437A" w:rsidP="0011437A">
            <w:pPr>
              <w:jc w:val="left"/>
              <w:rPr>
                <w:sz w:val="17"/>
                <w:szCs w:val="17"/>
              </w:rPr>
            </w:pPr>
            <w:r w:rsidRPr="000307BC">
              <w:rPr>
                <w:sz w:val="17"/>
                <w:szCs w:val="17"/>
              </w:rPr>
              <w:t>CMV, BYMV, BCMV</w:t>
            </w:r>
          </w:p>
          <w:p w14:paraId="5BE33F71" w14:textId="77777777" w:rsidR="0011437A" w:rsidRPr="000307BC" w:rsidRDefault="0011437A" w:rsidP="0011437A">
            <w:pPr>
              <w:jc w:val="left"/>
              <w:rPr>
                <w:sz w:val="17"/>
                <w:szCs w:val="17"/>
              </w:rPr>
            </w:pPr>
          </w:p>
        </w:tc>
        <w:tc>
          <w:tcPr>
            <w:tcW w:w="2531" w:type="dxa"/>
            <w:tcBorders>
              <w:top w:val="single" w:sz="4" w:space="0" w:color="auto"/>
              <w:left w:val="single" w:sz="4" w:space="0" w:color="auto"/>
              <w:bottom w:val="single" w:sz="4" w:space="0" w:color="auto"/>
              <w:right w:val="single" w:sz="4" w:space="0" w:color="auto"/>
            </w:tcBorders>
          </w:tcPr>
          <w:p w14:paraId="3805C3A5" w14:textId="77777777" w:rsidR="0011437A" w:rsidRPr="000307BC" w:rsidRDefault="0011437A" w:rsidP="0011437A">
            <w:pPr>
              <w:jc w:val="left"/>
              <w:rPr>
                <w:sz w:val="17"/>
                <w:szCs w:val="17"/>
              </w:rPr>
            </w:pPr>
            <w:r w:rsidRPr="000307BC">
              <w:rPr>
                <w:sz w:val="17"/>
                <w:szCs w:val="17"/>
              </w:rPr>
              <w:t>Mozaik na listih, odmiranje vrha, sušenje rastlin.</w:t>
            </w:r>
          </w:p>
        </w:tc>
        <w:tc>
          <w:tcPr>
            <w:tcW w:w="2766" w:type="dxa"/>
            <w:tcBorders>
              <w:top w:val="single" w:sz="4" w:space="0" w:color="auto"/>
              <w:left w:val="single" w:sz="4" w:space="0" w:color="auto"/>
              <w:bottom w:val="single" w:sz="4" w:space="0" w:color="auto"/>
              <w:right w:val="single" w:sz="4" w:space="0" w:color="auto"/>
            </w:tcBorders>
          </w:tcPr>
          <w:p w14:paraId="502F5281" w14:textId="77777777" w:rsidR="0011437A" w:rsidRPr="000307BC" w:rsidRDefault="0011437A" w:rsidP="0011437A">
            <w:pPr>
              <w:tabs>
                <w:tab w:val="left" w:pos="170"/>
              </w:tabs>
              <w:jc w:val="left"/>
              <w:rPr>
                <w:sz w:val="17"/>
                <w:szCs w:val="17"/>
              </w:rPr>
            </w:pPr>
            <w:r w:rsidRPr="000307BC">
              <w:rPr>
                <w:sz w:val="17"/>
                <w:szCs w:val="17"/>
              </w:rPr>
              <w:t>Agrotehnični ukrepi:</w:t>
            </w:r>
          </w:p>
          <w:p w14:paraId="427CF63B" w14:textId="77777777" w:rsidR="0011437A" w:rsidRPr="000307BC" w:rsidRDefault="0011437A" w:rsidP="0011437A">
            <w:pPr>
              <w:pStyle w:val="Oznaenseznam3"/>
            </w:pPr>
            <w:r w:rsidRPr="000307BC">
              <w:t>- brezvirusno seme</w:t>
            </w:r>
          </w:p>
          <w:p w14:paraId="4EFF0754" w14:textId="77777777" w:rsidR="0011437A" w:rsidRPr="000307BC" w:rsidRDefault="0011437A" w:rsidP="0011437A">
            <w:pPr>
              <w:pStyle w:val="Oznaenseznam3"/>
            </w:pPr>
            <w:r w:rsidRPr="000307BC">
              <w:t>- odstranjevanje okuženih rastlin</w:t>
            </w:r>
          </w:p>
          <w:p w14:paraId="28C90FD0" w14:textId="77777777" w:rsidR="0011437A" w:rsidRPr="000307BC" w:rsidRDefault="0011437A" w:rsidP="0011437A">
            <w:pPr>
              <w:pStyle w:val="Oznaenseznam3"/>
            </w:pPr>
            <w:r w:rsidRPr="000307BC">
              <w:t>- uničevanje uši</w:t>
            </w:r>
          </w:p>
        </w:tc>
        <w:tc>
          <w:tcPr>
            <w:tcW w:w="1276" w:type="dxa"/>
            <w:tcBorders>
              <w:top w:val="single" w:sz="4" w:space="0" w:color="auto"/>
              <w:left w:val="single" w:sz="4" w:space="0" w:color="auto"/>
              <w:bottom w:val="single" w:sz="4" w:space="0" w:color="auto"/>
              <w:right w:val="single" w:sz="4" w:space="0" w:color="auto"/>
            </w:tcBorders>
          </w:tcPr>
          <w:p w14:paraId="4470606D" w14:textId="77777777" w:rsidR="0011437A" w:rsidRPr="000307BC" w:rsidRDefault="0011437A" w:rsidP="0011437A">
            <w:pPr>
              <w:jc w:val="left"/>
              <w:rPr>
                <w:sz w:val="17"/>
                <w:szCs w:val="17"/>
              </w:rPr>
            </w:pPr>
          </w:p>
        </w:tc>
        <w:tc>
          <w:tcPr>
            <w:tcW w:w="1788" w:type="dxa"/>
            <w:tcBorders>
              <w:top w:val="single" w:sz="4" w:space="0" w:color="auto"/>
              <w:left w:val="single" w:sz="4" w:space="0" w:color="auto"/>
              <w:bottom w:val="single" w:sz="4" w:space="0" w:color="auto"/>
              <w:right w:val="single" w:sz="4" w:space="0" w:color="auto"/>
            </w:tcBorders>
          </w:tcPr>
          <w:p w14:paraId="2630027A" w14:textId="77777777" w:rsidR="0011437A" w:rsidRPr="000307BC" w:rsidRDefault="0011437A" w:rsidP="0011437A">
            <w:pPr>
              <w:rPr>
                <w:sz w:val="17"/>
                <w:szCs w:val="17"/>
              </w:rPr>
            </w:pPr>
          </w:p>
        </w:tc>
        <w:tc>
          <w:tcPr>
            <w:tcW w:w="1196" w:type="dxa"/>
            <w:tcBorders>
              <w:top w:val="single" w:sz="4" w:space="0" w:color="auto"/>
              <w:left w:val="single" w:sz="4" w:space="0" w:color="auto"/>
              <w:bottom w:val="single" w:sz="4" w:space="0" w:color="auto"/>
              <w:right w:val="single" w:sz="4" w:space="0" w:color="auto"/>
            </w:tcBorders>
          </w:tcPr>
          <w:p w14:paraId="1ADBC3BC" w14:textId="77777777" w:rsidR="0011437A" w:rsidRPr="000307BC" w:rsidRDefault="0011437A" w:rsidP="0011437A">
            <w:pPr>
              <w:rPr>
                <w:sz w:val="17"/>
                <w:szCs w:val="17"/>
              </w:rPr>
            </w:pPr>
          </w:p>
        </w:tc>
        <w:tc>
          <w:tcPr>
            <w:tcW w:w="1177" w:type="dxa"/>
            <w:tcBorders>
              <w:top w:val="single" w:sz="4" w:space="0" w:color="auto"/>
              <w:left w:val="single" w:sz="4" w:space="0" w:color="auto"/>
              <w:bottom w:val="single" w:sz="4" w:space="0" w:color="auto"/>
              <w:right w:val="single" w:sz="4" w:space="0" w:color="auto"/>
            </w:tcBorders>
          </w:tcPr>
          <w:p w14:paraId="7BF0CCB9" w14:textId="77777777" w:rsidR="0011437A" w:rsidRPr="000307BC" w:rsidRDefault="0011437A" w:rsidP="0011437A">
            <w:pPr>
              <w:rPr>
                <w:sz w:val="17"/>
                <w:szCs w:val="17"/>
              </w:rPr>
            </w:pPr>
          </w:p>
        </w:tc>
        <w:tc>
          <w:tcPr>
            <w:tcW w:w="1587" w:type="dxa"/>
            <w:tcBorders>
              <w:top w:val="single" w:sz="4" w:space="0" w:color="auto"/>
              <w:left w:val="single" w:sz="4" w:space="0" w:color="auto"/>
              <w:bottom w:val="single" w:sz="4" w:space="0" w:color="auto"/>
              <w:right w:val="single" w:sz="4" w:space="0" w:color="auto"/>
            </w:tcBorders>
          </w:tcPr>
          <w:p w14:paraId="5FEAD5B5" w14:textId="77777777" w:rsidR="0011437A" w:rsidRPr="000307BC" w:rsidRDefault="0011437A" w:rsidP="0011437A">
            <w:pPr>
              <w:rPr>
                <w:sz w:val="17"/>
                <w:szCs w:val="17"/>
              </w:rPr>
            </w:pPr>
          </w:p>
        </w:tc>
      </w:tr>
      <w:tr w:rsidR="0011437A" w:rsidRPr="000307BC" w14:paraId="2BC99E31" w14:textId="77777777" w:rsidTr="0011437A">
        <w:tc>
          <w:tcPr>
            <w:tcW w:w="1507" w:type="dxa"/>
            <w:tcBorders>
              <w:top w:val="single" w:sz="4" w:space="0" w:color="auto"/>
              <w:left w:val="single" w:sz="4" w:space="0" w:color="auto"/>
              <w:bottom w:val="single" w:sz="4" w:space="0" w:color="auto"/>
              <w:right w:val="single" w:sz="4" w:space="0" w:color="auto"/>
            </w:tcBorders>
          </w:tcPr>
          <w:p w14:paraId="043828C1" w14:textId="77777777" w:rsidR="0011437A" w:rsidRPr="000307BC" w:rsidRDefault="0011437A" w:rsidP="0011437A">
            <w:pPr>
              <w:jc w:val="left"/>
              <w:rPr>
                <w:b/>
                <w:bCs/>
                <w:sz w:val="17"/>
                <w:szCs w:val="17"/>
              </w:rPr>
            </w:pPr>
            <w:r w:rsidRPr="000307BC">
              <w:rPr>
                <w:b/>
                <w:bCs/>
                <w:sz w:val="17"/>
                <w:szCs w:val="17"/>
              </w:rPr>
              <w:t>ŠKODLJIVCI</w:t>
            </w:r>
          </w:p>
          <w:p w14:paraId="79801959" w14:textId="77777777" w:rsidR="0011437A" w:rsidRPr="000307BC" w:rsidRDefault="0011437A" w:rsidP="0011437A">
            <w:pPr>
              <w:jc w:val="left"/>
              <w:rPr>
                <w:b/>
                <w:bCs/>
                <w:sz w:val="17"/>
                <w:szCs w:val="17"/>
              </w:rPr>
            </w:pPr>
            <w:r w:rsidRPr="000307BC">
              <w:rPr>
                <w:b/>
                <w:bCs/>
                <w:sz w:val="17"/>
                <w:szCs w:val="17"/>
              </w:rPr>
              <w:t>Fižolar</w:t>
            </w:r>
          </w:p>
          <w:p w14:paraId="42597619" w14:textId="45117D4E" w:rsidR="0011437A" w:rsidRPr="000307BC" w:rsidRDefault="0011437A" w:rsidP="0011437A">
            <w:pPr>
              <w:jc w:val="left"/>
              <w:rPr>
                <w:i/>
                <w:iCs/>
                <w:sz w:val="17"/>
                <w:szCs w:val="17"/>
              </w:rPr>
            </w:pPr>
            <w:r w:rsidRPr="000307BC">
              <w:rPr>
                <w:i/>
                <w:iCs/>
                <w:sz w:val="17"/>
                <w:szCs w:val="17"/>
              </w:rPr>
              <w:t>Acanthoscelides obtectus</w:t>
            </w:r>
            <w:r w:rsidR="00B66397">
              <w:rPr>
                <w:i/>
                <w:iCs/>
                <w:sz w:val="17"/>
                <w:szCs w:val="17"/>
              </w:rPr>
              <w:t xml:space="preserve"> </w:t>
            </w:r>
            <w:r w:rsidR="00B66397" w:rsidRPr="00B66397">
              <w:rPr>
                <w:iCs/>
                <w:sz w:val="17"/>
                <w:szCs w:val="17"/>
              </w:rPr>
              <w:t>(spada med nadzorovane nekarantenske škodljive organizme za seme fižola)</w:t>
            </w:r>
          </w:p>
        </w:tc>
        <w:tc>
          <w:tcPr>
            <w:tcW w:w="2531" w:type="dxa"/>
            <w:tcBorders>
              <w:top w:val="single" w:sz="4" w:space="0" w:color="auto"/>
              <w:left w:val="single" w:sz="4" w:space="0" w:color="auto"/>
              <w:bottom w:val="single" w:sz="4" w:space="0" w:color="auto"/>
              <w:right w:val="single" w:sz="4" w:space="0" w:color="auto"/>
            </w:tcBorders>
          </w:tcPr>
          <w:p w14:paraId="7D148634" w14:textId="77777777" w:rsidR="0011437A" w:rsidRPr="000307BC" w:rsidRDefault="0011437A" w:rsidP="0011437A">
            <w:pPr>
              <w:jc w:val="left"/>
              <w:rPr>
                <w:sz w:val="17"/>
                <w:szCs w:val="17"/>
              </w:rPr>
            </w:pPr>
            <w:r w:rsidRPr="000307BC">
              <w:rPr>
                <w:sz w:val="17"/>
                <w:szCs w:val="17"/>
              </w:rPr>
              <w:t>Samica na njivi odlaga jajčeca na zoreče stroke, pri visokih temp. traja razvoj okoli mesec dni. Ima 3-4 generacije, lahko tudi več</w:t>
            </w:r>
          </w:p>
        </w:tc>
        <w:tc>
          <w:tcPr>
            <w:tcW w:w="2766" w:type="dxa"/>
            <w:tcBorders>
              <w:top w:val="single" w:sz="4" w:space="0" w:color="auto"/>
              <w:left w:val="single" w:sz="4" w:space="0" w:color="auto"/>
              <w:bottom w:val="single" w:sz="4" w:space="0" w:color="auto"/>
              <w:right w:val="single" w:sz="4" w:space="0" w:color="auto"/>
            </w:tcBorders>
          </w:tcPr>
          <w:p w14:paraId="176D7307" w14:textId="77777777" w:rsidR="0011437A" w:rsidRPr="000307BC" w:rsidRDefault="0011437A" w:rsidP="0011437A">
            <w:pPr>
              <w:tabs>
                <w:tab w:val="left" w:pos="170"/>
              </w:tabs>
              <w:jc w:val="left"/>
              <w:rPr>
                <w:sz w:val="17"/>
                <w:szCs w:val="17"/>
              </w:rPr>
            </w:pPr>
            <w:r w:rsidRPr="000307BC">
              <w:rPr>
                <w:sz w:val="17"/>
                <w:szCs w:val="17"/>
              </w:rPr>
              <w:t>Agrotehnični ukrepi:</w:t>
            </w:r>
          </w:p>
          <w:p w14:paraId="5CE28A04" w14:textId="77777777" w:rsidR="0011437A" w:rsidRPr="000307BC" w:rsidRDefault="0011437A" w:rsidP="0011437A">
            <w:pPr>
              <w:pStyle w:val="Oznaenseznam3"/>
            </w:pPr>
            <w:r w:rsidRPr="000307BC">
              <w:t>- ličinke uničimo tudi z nizko temperaturo; nekaj dni pri – 18 C; kaljivosti ne uničimo.</w:t>
            </w:r>
          </w:p>
        </w:tc>
        <w:tc>
          <w:tcPr>
            <w:tcW w:w="1276" w:type="dxa"/>
            <w:tcBorders>
              <w:top w:val="single" w:sz="4" w:space="0" w:color="auto"/>
              <w:left w:val="single" w:sz="4" w:space="0" w:color="auto"/>
              <w:bottom w:val="single" w:sz="4" w:space="0" w:color="auto"/>
              <w:right w:val="single" w:sz="4" w:space="0" w:color="auto"/>
            </w:tcBorders>
          </w:tcPr>
          <w:p w14:paraId="79D59750" w14:textId="77777777" w:rsidR="0011437A" w:rsidRPr="000307BC" w:rsidRDefault="0011437A" w:rsidP="0011437A">
            <w:pPr>
              <w:jc w:val="left"/>
              <w:rPr>
                <w:sz w:val="17"/>
                <w:szCs w:val="17"/>
              </w:rPr>
            </w:pPr>
          </w:p>
        </w:tc>
        <w:tc>
          <w:tcPr>
            <w:tcW w:w="1788" w:type="dxa"/>
            <w:tcBorders>
              <w:top w:val="single" w:sz="4" w:space="0" w:color="auto"/>
              <w:left w:val="single" w:sz="4" w:space="0" w:color="auto"/>
              <w:bottom w:val="single" w:sz="4" w:space="0" w:color="auto"/>
              <w:right w:val="single" w:sz="4" w:space="0" w:color="auto"/>
            </w:tcBorders>
          </w:tcPr>
          <w:p w14:paraId="121ACC6E" w14:textId="77777777" w:rsidR="0011437A" w:rsidRPr="000307BC" w:rsidRDefault="0011437A" w:rsidP="0011437A">
            <w:pPr>
              <w:jc w:val="left"/>
              <w:rPr>
                <w:sz w:val="17"/>
                <w:szCs w:val="17"/>
              </w:rPr>
            </w:pPr>
          </w:p>
        </w:tc>
        <w:tc>
          <w:tcPr>
            <w:tcW w:w="1196" w:type="dxa"/>
            <w:tcBorders>
              <w:top w:val="single" w:sz="4" w:space="0" w:color="auto"/>
              <w:left w:val="single" w:sz="4" w:space="0" w:color="auto"/>
              <w:bottom w:val="single" w:sz="4" w:space="0" w:color="auto"/>
              <w:right w:val="single" w:sz="4" w:space="0" w:color="auto"/>
            </w:tcBorders>
          </w:tcPr>
          <w:p w14:paraId="29214EE3" w14:textId="77777777" w:rsidR="0011437A" w:rsidRPr="000307BC" w:rsidRDefault="0011437A" w:rsidP="0011437A">
            <w:pPr>
              <w:jc w:val="left"/>
              <w:rPr>
                <w:sz w:val="17"/>
                <w:szCs w:val="17"/>
              </w:rPr>
            </w:pPr>
          </w:p>
        </w:tc>
        <w:tc>
          <w:tcPr>
            <w:tcW w:w="1177" w:type="dxa"/>
            <w:tcBorders>
              <w:top w:val="single" w:sz="4" w:space="0" w:color="auto"/>
              <w:left w:val="single" w:sz="4" w:space="0" w:color="auto"/>
              <w:bottom w:val="single" w:sz="4" w:space="0" w:color="auto"/>
              <w:right w:val="single" w:sz="4" w:space="0" w:color="auto"/>
            </w:tcBorders>
          </w:tcPr>
          <w:p w14:paraId="7DDC1368" w14:textId="77777777" w:rsidR="0011437A" w:rsidRPr="000307BC" w:rsidRDefault="0011437A" w:rsidP="0011437A">
            <w:pPr>
              <w:jc w:val="left"/>
              <w:rPr>
                <w:sz w:val="17"/>
                <w:szCs w:val="17"/>
              </w:rPr>
            </w:pPr>
          </w:p>
        </w:tc>
        <w:tc>
          <w:tcPr>
            <w:tcW w:w="1587" w:type="dxa"/>
            <w:tcBorders>
              <w:top w:val="single" w:sz="4" w:space="0" w:color="auto"/>
              <w:left w:val="single" w:sz="4" w:space="0" w:color="auto"/>
              <w:bottom w:val="single" w:sz="4" w:space="0" w:color="auto"/>
              <w:right w:val="single" w:sz="4" w:space="0" w:color="auto"/>
            </w:tcBorders>
          </w:tcPr>
          <w:p w14:paraId="7EE17EC7" w14:textId="77777777" w:rsidR="0011437A" w:rsidRPr="000307BC" w:rsidRDefault="0011437A" w:rsidP="0011437A">
            <w:pPr>
              <w:jc w:val="left"/>
              <w:rPr>
                <w:sz w:val="17"/>
                <w:szCs w:val="17"/>
              </w:rPr>
            </w:pPr>
          </w:p>
        </w:tc>
      </w:tr>
      <w:tr w:rsidR="0011437A" w:rsidRPr="000307BC" w14:paraId="0DC20513" w14:textId="77777777" w:rsidTr="0011437A">
        <w:tc>
          <w:tcPr>
            <w:tcW w:w="1507" w:type="dxa"/>
            <w:vMerge w:val="restart"/>
            <w:tcBorders>
              <w:top w:val="single" w:sz="4" w:space="0" w:color="auto"/>
              <w:left w:val="single" w:sz="4" w:space="0" w:color="auto"/>
              <w:right w:val="single" w:sz="4" w:space="0" w:color="auto"/>
            </w:tcBorders>
          </w:tcPr>
          <w:p w14:paraId="70C6880D" w14:textId="77777777" w:rsidR="0011437A" w:rsidRPr="000307BC" w:rsidRDefault="0011437A" w:rsidP="0011437A">
            <w:pPr>
              <w:jc w:val="left"/>
              <w:rPr>
                <w:sz w:val="17"/>
                <w:szCs w:val="17"/>
              </w:rPr>
            </w:pPr>
            <w:r w:rsidRPr="000307BC">
              <w:rPr>
                <w:b/>
                <w:bCs/>
                <w:sz w:val="17"/>
                <w:szCs w:val="17"/>
              </w:rPr>
              <w:t>Črna fižolova uš</w:t>
            </w:r>
          </w:p>
          <w:p w14:paraId="0B5E5B27" w14:textId="77777777" w:rsidR="0011437A" w:rsidRPr="000307BC" w:rsidRDefault="0011437A" w:rsidP="0011437A">
            <w:pPr>
              <w:jc w:val="left"/>
              <w:rPr>
                <w:sz w:val="17"/>
                <w:szCs w:val="17"/>
              </w:rPr>
            </w:pPr>
            <w:r w:rsidRPr="000307BC">
              <w:rPr>
                <w:i/>
                <w:iCs/>
                <w:sz w:val="17"/>
                <w:szCs w:val="17"/>
              </w:rPr>
              <w:t>Aphis fabae</w:t>
            </w:r>
          </w:p>
          <w:p w14:paraId="3DDBA788" w14:textId="77777777" w:rsidR="0011437A" w:rsidRPr="000307BC" w:rsidRDefault="0011437A" w:rsidP="0011437A">
            <w:pPr>
              <w:jc w:val="left"/>
              <w:rPr>
                <w:b/>
                <w:bCs/>
                <w:sz w:val="17"/>
                <w:szCs w:val="17"/>
              </w:rPr>
            </w:pPr>
            <w:r w:rsidRPr="000307BC">
              <w:rPr>
                <w:b/>
                <w:bCs/>
                <w:sz w:val="17"/>
                <w:szCs w:val="17"/>
              </w:rPr>
              <w:t>Zelena grahova uš</w:t>
            </w:r>
          </w:p>
        </w:tc>
        <w:tc>
          <w:tcPr>
            <w:tcW w:w="2531" w:type="dxa"/>
            <w:vMerge w:val="restart"/>
            <w:tcBorders>
              <w:top w:val="single" w:sz="4" w:space="0" w:color="auto"/>
              <w:left w:val="single" w:sz="4" w:space="0" w:color="auto"/>
              <w:right w:val="single" w:sz="4" w:space="0" w:color="auto"/>
            </w:tcBorders>
          </w:tcPr>
          <w:p w14:paraId="2EB6E75F" w14:textId="77777777" w:rsidR="0011437A" w:rsidRPr="000307BC" w:rsidRDefault="0011437A" w:rsidP="0011437A">
            <w:pPr>
              <w:jc w:val="left"/>
              <w:rPr>
                <w:sz w:val="17"/>
                <w:szCs w:val="17"/>
              </w:rPr>
            </w:pPr>
            <w:r w:rsidRPr="000307BC">
              <w:rPr>
                <w:sz w:val="17"/>
                <w:szCs w:val="17"/>
              </w:rPr>
              <w:t>Kodranje in zvijanje listov, na poganjkih in cvetovih kolonije črnih uši. Polifag, ki prenaša okoli 150 virusov.</w:t>
            </w:r>
          </w:p>
        </w:tc>
        <w:tc>
          <w:tcPr>
            <w:tcW w:w="2766" w:type="dxa"/>
            <w:vMerge w:val="restart"/>
            <w:tcBorders>
              <w:top w:val="single" w:sz="4" w:space="0" w:color="auto"/>
              <w:left w:val="single" w:sz="4" w:space="0" w:color="auto"/>
              <w:right w:val="single" w:sz="4" w:space="0" w:color="auto"/>
            </w:tcBorders>
          </w:tcPr>
          <w:p w14:paraId="39D6EE9F" w14:textId="77777777" w:rsidR="0011437A" w:rsidRPr="000307BC" w:rsidRDefault="0011437A" w:rsidP="0011437A">
            <w:pPr>
              <w:tabs>
                <w:tab w:val="left" w:pos="170"/>
              </w:tabs>
              <w:jc w:val="left"/>
              <w:rPr>
                <w:sz w:val="17"/>
                <w:szCs w:val="17"/>
              </w:rPr>
            </w:pPr>
          </w:p>
        </w:tc>
        <w:tc>
          <w:tcPr>
            <w:tcW w:w="1276" w:type="dxa"/>
            <w:tcBorders>
              <w:top w:val="single" w:sz="4" w:space="0" w:color="auto"/>
              <w:left w:val="single" w:sz="4" w:space="0" w:color="auto"/>
              <w:bottom w:val="single" w:sz="4" w:space="0" w:color="auto"/>
              <w:right w:val="single" w:sz="4" w:space="0" w:color="auto"/>
            </w:tcBorders>
          </w:tcPr>
          <w:p w14:paraId="058D0BB4" w14:textId="77777777" w:rsidR="0011437A" w:rsidRDefault="0011437A" w:rsidP="0011437A">
            <w:pPr>
              <w:jc w:val="left"/>
              <w:rPr>
                <w:sz w:val="17"/>
                <w:szCs w:val="17"/>
              </w:rPr>
            </w:pPr>
            <w:r w:rsidRPr="000307BC">
              <w:rPr>
                <w:sz w:val="17"/>
                <w:szCs w:val="17"/>
              </w:rPr>
              <w:t>- pirimikarb</w:t>
            </w:r>
          </w:p>
          <w:p w14:paraId="0F06A5E0" w14:textId="77777777" w:rsidR="0011437A" w:rsidRPr="000307BC" w:rsidRDefault="0011437A" w:rsidP="0011437A">
            <w:pPr>
              <w:jc w:val="left"/>
              <w:rPr>
                <w:sz w:val="17"/>
                <w:szCs w:val="17"/>
              </w:rPr>
            </w:pPr>
          </w:p>
          <w:p w14:paraId="0D163FAB" w14:textId="77777777" w:rsidR="0011437A" w:rsidRDefault="0011437A" w:rsidP="0011437A">
            <w:pPr>
              <w:jc w:val="left"/>
              <w:rPr>
                <w:sz w:val="17"/>
                <w:szCs w:val="17"/>
              </w:rPr>
            </w:pPr>
            <w:r w:rsidRPr="000307BC">
              <w:rPr>
                <w:sz w:val="17"/>
                <w:szCs w:val="17"/>
              </w:rPr>
              <w:t>- lambda-cihalotrin</w:t>
            </w:r>
          </w:p>
          <w:p w14:paraId="29954CED" w14:textId="77777777" w:rsidR="0011437A" w:rsidRPr="000307BC" w:rsidRDefault="0011437A" w:rsidP="0011437A">
            <w:pPr>
              <w:jc w:val="left"/>
              <w:rPr>
                <w:sz w:val="17"/>
                <w:szCs w:val="17"/>
              </w:rPr>
            </w:pPr>
          </w:p>
          <w:p w14:paraId="5FB4F6B7" w14:textId="77777777" w:rsidR="0011437A" w:rsidRDefault="0011437A" w:rsidP="0011437A">
            <w:pPr>
              <w:jc w:val="left"/>
              <w:rPr>
                <w:sz w:val="17"/>
                <w:szCs w:val="17"/>
              </w:rPr>
            </w:pPr>
            <w:r w:rsidRPr="000307BC">
              <w:rPr>
                <w:sz w:val="17"/>
                <w:szCs w:val="17"/>
              </w:rPr>
              <w:t>-</w:t>
            </w:r>
            <w:r>
              <w:rPr>
                <w:sz w:val="17"/>
                <w:szCs w:val="17"/>
              </w:rPr>
              <w:t xml:space="preserve"> </w:t>
            </w:r>
            <w:r w:rsidRPr="000307BC">
              <w:rPr>
                <w:sz w:val="17"/>
                <w:szCs w:val="17"/>
              </w:rPr>
              <w:t>alfa-cipermetrin</w:t>
            </w:r>
          </w:p>
          <w:p w14:paraId="3C69A36C" w14:textId="77777777" w:rsidR="0011437A" w:rsidRPr="000307BC" w:rsidRDefault="0011437A" w:rsidP="0011437A">
            <w:pPr>
              <w:jc w:val="left"/>
              <w:rPr>
                <w:sz w:val="17"/>
                <w:szCs w:val="17"/>
              </w:rPr>
            </w:pPr>
          </w:p>
          <w:p w14:paraId="3BAF3103" w14:textId="77777777" w:rsidR="0011437A" w:rsidRPr="000307BC" w:rsidRDefault="0011437A" w:rsidP="0011437A">
            <w:pPr>
              <w:jc w:val="left"/>
              <w:rPr>
                <w:sz w:val="17"/>
                <w:szCs w:val="17"/>
              </w:rPr>
            </w:pPr>
            <w:r w:rsidRPr="000307BC">
              <w:rPr>
                <w:sz w:val="17"/>
                <w:szCs w:val="17"/>
              </w:rPr>
              <w:t>-emamektin</w:t>
            </w:r>
          </w:p>
        </w:tc>
        <w:tc>
          <w:tcPr>
            <w:tcW w:w="1788" w:type="dxa"/>
            <w:tcBorders>
              <w:top w:val="single" w:sz="4" w:space="0" w:color="auto"/>
              <w:left w:val="single" w:sz="4" w:space="0" w:color="auto"/>
              <w:bottom w:val="single" w:sz="4" w:space="0" w:color="auto"/>
              <w:right w:val="single" w:sz="4" w:space="0" w:color="auto"/>
            </w:tcBorders>
          </w:tcPr>
          <w:p w14:paraId="4AF82491" w14:textId="77777777" w:rsidR="0011437A" w:rsidRDefault="0011437A" w:rsidP="0011437A">
            <w:pPr>
              <w:jc w:val="left"/>
              <w:rPr>
                <w:sz w:val="17"/>
                <w:szCs w:val="17"/>
              </w:rPr>
            </w:pPr>
            <w:r w:rsidRPr="000307BC">
              <w:rPr>
                <w:sz w:val="17"/>
                <w:szCs w:val="17"/>
              </w:rPr>
              <w:t>Pirimor 50 WG</w:t>
            </w:r>
            <w:r>
              <w:rPr>
                <w:sz w:val="17"/>
                <w:szCs w:val="17"/>
              </w:rPr>
              <w:t>***</w:t>
            </w:r>
          </w:p>
          <w:p w14:paraId="2C9FBEC5" w14:textId="77777777" w:rsidR="0011437A" w:rsidRDefault="0011437A" w:rsidP="0011437A">
            <w:pPr>
              <w:jc w:val="left"/>
              <w:rPr>
                <w:sz w:val="17"/>
                <w:szCs w:val="17"/>
              </w:rPr>
            </w:pPr>
          </w:p>
          <w:p w14:paraId="07665B38" w14:textId="7F870ADF" w:rsidR="0011437A" w:rsidRDefault="0011437A" w:rsidP="0011437A">
            <w:pPr>
              <w:jc w:val="left"/>
              <w:rPr>
                <w:b/>
                <w:color w:val="FF0000"/>
                <w:sz w:val="17"/>
                <w:szCs w:val="17"/>
              </w:rPr>
            </w:pPr>
            <w:r>
              <w:rPr>
                <w:sz w:val="17"/>
                <w:szCs w:val="17"/>
              </w:rPr>
              <w:t>Karate Zeon 5</w:t>
            </w:r>
            <w:r w:rsidRPr="000307BC">
              <w:rPr>
                <w:sz w:val="17"/>
                <w:szCs w:val="17"/>
              </w:rPr>
              <w:t>CS</w:t>
            </w:r>
            <w:r>
              <w:rPr>
                <w:sz w:val="17"/>
                <w:szCs w:val="17"/>
              </w:rPr>
              <w:t>*</w:t>
            </w:r>
          </w:p>
          <w:p w14:paraId="7CC62A0A" w14:textId="77777777" w:rsidR="0011437A" w:rsidRDefault="0011437A" w:rsidP="0011437A">
            <w:pPr>
              <w:jc w:val="left"/>
              <w:rPr>
                <w:sz w:val="17"/>
                <w:szCs w:val="17"/>
              </w:rPr>
            </w:pPr>
            <w:r w:rsidRPr="0009599E">
              <w:rPr>
                <w:color w:val="FF0000"/>
                <w:sz w:val="17"/>
                <w:szCs w:val="17"/>
              </w:rPr>
              <w:t xml:space="preserve"> </w:t>
            </w:r>
            <w:r>
              <w:rPr>
                <w:sz w:val="17"/>
                <w:szCs w:val="17"/>
              </w:rPr>
              <w:t>**</w:t>
            </w:r>
            <w:r w:rsidRPr="000307BC">
              <w:rPr>
                <w:sz w:val="17"/>
                <w:szCs w:val="17"/>
              </w:rPr>
              <w:t>*</w:t>
            </w:r>
          </w:p>
          <w:p w14:paraId="5947B266" w14:textId="77777777" w:rsidR="0011437A" w:rsidRDefault="0011437A" w:rsidP="0011437A">
            <w:pPr>
              <w:jc w:val="left"/>
              <w:rPr>
                <w:sz w:val="17"/>
                <w:szCs w:val="17"/>
              </w:rPr>
            </w:pPr>
          </w:p>
          <w:p w14:paraId="2E93DB22" w14:textId="6AFB29BD" w:rsidR="0011437A" w:rsidRDefault="0011437A" w:rsidP="0011437A">
            <w:pPr>
              <w:jc w:val="left"/>
              <w:rPr>
                <w:b/>
                <w:color w:val="FF0000"/>
                <w:sz w:val="17"/>
                <w:szCs w:val="17"/>
              </w:rPr>
            </w:pPr>
            <w:r w:rsidRPr="000307BC">
              <w:rPr>
                <w:sz w:val="17"/>
                <w:szCs w:val="17"/>
              </w:rPr>
              <w:t>Fastac 100 EC</w:t>
            </w:r>
            <w:r>
              <w:rPr>
                <w:sz w:val="17"/>
                <w:szCs w:val="17"/>
              </w:rPr>
              <w:t>*</w:t>
            </w:r>
          </w:p>
          <w:p w14:paraId="794A664A" w14:textId="77777777" w:rsidR="0011437A" w:rsidRDefault="0011437A" w:rsidP="0011437A">
            <w:pPr>
              <w:jc w:val="left"/>
              <w:rPr>
                <w:sz w:val="17"/>
                <w:szCs w:val="17"/>
              </w:rPr>
            </w:pPr>
            <w:r>
              <w:rPr>
                <w:sz w:val="17"/>
                <w:szCs w:val="17"/>
              </w:rPr>
              <w:t>****</w:t>
            </w:r>
          </w:p>
          <w:p w14:paraId="364314E7" w14:textId="77777777" w:rsidR="0011437A" w:rsidRDefault="0011437A" w:rsidP="0011437A">
            <w:pPr>
              <w:jc w:val="left"/>
              <w:rPr>
                <w:sz w:val="17"/>
                <w:szCs w:val="17"/>
              </w:rPr>
            </w:pPr>
          </w:p>
          <w:p w14:paraId="4685AAAC" w14:textId="77777777" w:rsidR="0011437A" w:rsidRPr="000307BC" w:rsidRDefault="0011437A" w:rsidP="0011437A">
            <w:pPr>
              <w:jc w:val="left"/>
              <w:rPr>
                <w:sz w:val="17"/>
                <w:szCs w:val="17"/>
              </w:rPr>
            </w:pPr>
            <w:r w:rsidRPr="000307BC">
              <w:rPr>
                <w:sz w:val="17"/>
                <w:szCs w:val="17"/>
              </w:rPr>
              <w:t>Affirm</w:t>
            </w:r>
          </w:p>
        </w:tc>
        <w:tc>
          <w:tcPr>
            <w:tcW w:w="1196" w:type="dxa"/>
            <w:tcBorders>
              <w:top w:val="single" w:sz="4" w:space="0" w:color="auto"/>
              <w:left w:val="single" w:sz="4" w:space="0" w:color="auto"/>
              <w:bottom w:val="single" w:sz="4" w:space="0" w:color="auto"/>
              <w:right w:val="single" w:sz="4" w:space="0" w:color="auto"/>
            </w:tcBorders>
          </w:tcPr>
          <w:p w14:paraId="10F170A3" w14:textId="77777777" w:rsidR="0011437A" w:rsidRDefault="0011437A" w:rsidP="0011437A">
            <w:pPr>
              <w:jc w:val="left"/>
              <w:rPr>
                <w:sz w:val="17"/>
                <w:szCs w:val="17"/>
              </w:rPr>
            </w:pPr>
            <w:r w:rsidRPr="000307BC">
              <w:rPr>
                <w:sz w:val="17"/>
                <w:szCs w:val="17"/>
              </w:rPr>
              <w:t>0,75 kg/ha</w:t>
            </w:r>
          </w:p>
          <w:p w14:paraId="197AE320" w14:textId="77777777" w:rsidR="0011437A" w:rsidRPr="000307BC" w:rsidRDefault="0011437A" w:rsidP="0011437A">
            <w:pPr>
              <w:jc w:val="left"/>
              <w:rPr>
                <w:sz w:val="17"/>
                <w:szCs w:val="17"/>
              </w:rPr>
            </w:pPr>
          </w:p>
          <w:p w14:paraId="1A680829" w14:textId="77777777" w:rsidR="0011437A" w:rsidRPr="000307BC" w:rsidRDefault="0011437A" w:rsidP="0011437A">
            <w:pPr>
              <w:jc w:val="left"/>
              <w:rPr>
                <w:sz w:val="17"/>
                <w:szCs w:val="17"/>
              </w:rPr>
            </w:pPr>
            <w:r w:rsidRPr="000307BC">
              <w:rPr>
                <w:sz w:val="17"/>
                <w:szCs w:val="17"/>
              </w:rPr>
              <w:t>0,15 l/ha</w:t>
            </w:r>
          </w:p>
          <w:p w14:paraId="240DD5F4" w14:textId="77777777" w:rsidR="0011437A" w:rsidRDefault="0011437A" w:rsidP="0011437A">
            <w:pPr>
              <w:jc w:val="left"/>
              <w:rPr>
                <w:sz w:val="17"/>
                <w:szCs w:val="17"/>
              </w:rPr>
            </w:pPr>
          </w:p>
          <w:p w14:paraId="41D5A8F0" w14:textId="77777777" w:rsidR="0011437A" w:rsidRDefault="0011437A" w:rsidP="0011437A">
            <w:pPr>
              <w:jc w:val="left"/>
              <w:rPr>
                <w:sz w:val="17"/>
                <w:szCs w:val="17"/>
              </w:rPr>
            </w:pPr>
          </w:p>
          <w:p w14:paraId="3CBEDAFA" w14:textId="77777777" w:rsidR="0011437A" w:rsidRPr="000307BC" w:rsidRDefault="0011437A" w:rsidP="0011437A">
            <w:pPr>
              <w:jc w:val="left"/>
              <w:rPr>
                <w:sz w:val="17"/>
                <w:szCs w:val="17"/>
              </w:rPr>
            </w:pPr>
            <w:r w:rsidRPr="000307BC">
              <w:rPr>
                <w:sz w:val="17"/>
                <w:szCs w:val="17"/>
              </w:rPr>
              <w:t>0,125 l/ha</w:t>
            </w:r>
          </w:p>
          <w:p w14:paraId="00E36FDB" w14:textId="77777777" w:rsidR="0011437A" w:rsidRDefault="0011437A" w:rsidP="0011437A">
            <w:pPr>
              <w:jc w:val="left"/>
              <w:rPr>
                <w:sz w:val="17"/>
                <w:szCs w:val="17"/>
              </w:rPr>
            </w:pPr>
          </w:p>
          <w:p w14:paraId="3046DF87" w14:textId="77777777" w:rsidR="0011437A" w:rsidRDefault="0011437A" w:rsidP="0011437A">
            <w:pPr>
              <w:jc w:val="left"/>
              <w:rPr>
                <w:sz w:val="17"/>
                <w:szCs w:val="17"/>
              </w:rPr>
            </w:pPr>
          </w:p>
          <w:p w14:paraId="29FA1603" w14:textId="77777777" w:rsidR="0011437A" w:rsidRPr="000307BC" w:rsidRDefault="0011437A" w:rsidP="0011437A">
            <w:pPr>
              <w:jc w:val="left"/>
              <w:rPr>
                <w:sz w:val="17"/>
                <w:szCs w:val="17"/>
              </w:rPr>
            </w:pPr>
            <w:r w:rsidRPr="000307BC">
              <w:rPr>
                <w:sz w:val="17"/>
                <w:szCs w:val="17"/>
              </w:rPr>
              <w:t>1,5 kg/ha</w:t>
            </w:r>
          </w:p>
        </w:tc>
        <w:tc>
          <w:tcPr>
            <w:tcW w:w="1177" w:type="dxa"/>
            <w:tcBorders>
              <w:top w:val="single" w:sz="4" w:space="0" w:color="auto"/>
              <w:left w:val="single" w:sz="4" w:space="0" w:color="auto"/>
              <w:bottom w:val="single" w:sz="4" w:space="0" w:color="auto"/>
              <w:right w:val="single" w:sz="4" w:space="0" w:color="auto"/>
            </w:tcBorders>
          </w:tcPr>
          <w:p w14:paraId="7A2B3981" w14:textId="77777777" w:rsidR="0011437A" w:rsidRDefault="0011437A" w:rsidP="0011437A">
            <w:pPr>
              <w:jc w:val="left"/>
              <w:rPr>
                <w:sz w:val="17"/>
                <w:szCs w:val="17"/>
              </w:rPr>
            </w:pPr>
            <w:r w:rsidRPr="000307BC">
              <w:rPr>
                <w:sz w:val="17"/>
                <w:szCs w:val="17"/>
              </w:rPr>
              <w:t>14</w:t>
            </w:r>
          </w:p>
          <w:p w14:paraId="674A0C33" w14:textId="77777777" w:rsidR="0011437A" w:rsidRPr="000307BC" w:rsidRDefault="0011437A" w:rsidP="0011437A">
            <w:pPr>
              <w:jc w:val="left"/>
              <w:rPr>
                <w:sz w:val="17"/>
                <w:szCs w:val="17"/>
              </w:rPr>
            </w:pPr>
          </w:p>
          <w:p w14:paraId="1EC2EC34" w14:textId="77777777" w:rsidR="0011437A" w:rsidRPr="000307BC" w:rsidRDefault="0011437A" w:rsidP="0011437A">
            <w:pPr>
              <w:jc w:val="left"/>
              <w:rPr>
                <w:sz w:val="17"/>
                <w:szCs w:val="17"/>
              </w:rPr>
            </w:pPr>
            <w:r w:rsidRPr="000307BC">
              <w:rPr>
                <w:sz w:val="17"/>
                <w:szCs w:val="17"/>
              </w:rPr>
              <w:t>7</w:t>
            </w:r>
          </w:p>
          <w:p w14:paraId="36EC3B0B" w14:textId="77777777" w:rsidR="0011437A" w:rsidRPr="007823B3" w:rsidRDefault="0011437A" w:rsidP="0011437A">
            <w:pPr>
              <w:jc w:val="left"/>
              <w:rPr>
                <w:strike/>
                <w:sz w:val="17"/>
                <w:szCs w:val="17"/>
              </w:rPr>
            </w:pPr>
          </w:p>
          <w:p w14:paraId="1FA1D8A9" w14:textId="77777777" w:rsidR="0011437A" w:rsidRDefault="0011437A" w:rsidP="0011437A">
            <w:pPr>
              <w:jc w:val="left"/>
              <w:rPr>
                <w:sz w:val="17"/>
                <w:szCs w:val="17"/>
              </w:rPr>
            </w:pPr>
          </w:p>
          <w:p w14:paraId="1F017FB2" w14:textId="77777777" w:rsidR="0011437A" w:rsidRPr="000307BC" w:rsidRDefault="0011437A" w:rsidP="0011437A">
            <w:pPr>
              <w:jc w:val="left"/>
              <w:rPr>
                <w:sz w:val="17"/>
                <w:szCs w:val="17"/>
              </w:rPr>
            </w:pPr>
            <w:r w:rsidRPr="000307BC">
              <w:rPr>
                <w:sz w:val="17"/>
                <w:szCs w:val="17"/>
              </w:rPr>
              <w:t>7</w:t>
            </w:r>
          </w:p>
          <w:p w14:paraId="178CA144" w14:textId="77777777" w:rsidR="0011437A" w:rsidRPr="000307BC" w:rsidRDefault="0011437A" w:rsidP="0011437A">
            <w:pPr>
              <w:jc w:val="left"/>
              <w:rPr>
                <w:sz w:val="17"/>
                <w:szCs w:val="17"/>
              </w:rPr>
            </w:pPr>
          </w:p>
          <w:p w14:paraId="091359C4" w14:textId="77777777" w:rsidR="0011437A" w:rsidRDefault="0011437A" w:rsidP="0011437A">
            <w:pPr>
              <w:jc w:val="left"/>
              <w:rPr>
                <w:sz w:val="17"/>
                <w:szCs w:val="17"/>
              </w:rPr>
            </w:pPr>
          </w:p>
          <w:p w14:paraId="46676030" w14:textId="77777777" w:rsidR="0011437A" w:rsidRPr="000307BC" w:rsidRDefault="0011437A" w:rsidP="0011437A">
            <w:pPr>
              <w:jc w:val="left"/>
              <w:rPr>
                <w:sz w:val="17"/>
                <w:szCs w:val="17"/>
              </w:rPr>
            </w:pPr>
            <w:r w:rsidRPr="000307BC">
              <w:rPr>
                <w:sz w:val="17"/>
                <w:szCs w:val="17"/>
              </w:rPr>
              <w:t>7</w:t>
            </w:r>
          </w:p>
        </w:tc>
        <w:tc>
          <w:tcPr>
            <w:tcW w:w="1587" w:type="dxa"/>
            <w:tcBorders>
              <w:top w:val="single" w:sz="4" w:space="0" w:color="auto"/>
              <w:left w:val="single" w:sz="4" w:space="0" w:color="auto"/>
              <w:bottom w:val="single" w:sz="4" w:space="0" w:color="auto"/>
              <w:right w:val="single" w:sz="4" w:space="0" w:color="auto"/>
            </w:tcBorders>
          </w:tcPr>
          <w:p w14:paraId="06E1DCD2" w14:textId="7C842E41" w:rsidR="0011437A" w:rsidRPr="0009599E" w:rsidRDefault="0011437A" w:rsidP="00B66397">
            <w:pPr>
              <w:jc w:val="left"/>
              <w:rPr>
                <w:b/>
                <w:color w:val="FF0000"/>
                <w:sz w:val="17"/>
                <w:szCs w:val="17"/>
              </w:rPr>
            </w:pPr>
            <w:r w:rsidRPr="0009599E">
              <w:rPr>
                <w:b/>
                <w:color w:val="FF0000"/>
                <w:sz w:val="17"/>
                <w:szCs w:val="17"/>
              </w:rPr>
              <w:t xml:space="preserve"> </w:t>
            </w:r>
          </w:p>
          <w:p w14:paraId="21E10D6D" w14:textId="77777777" w:rsidR="0011437A" w:rsidRDefault="0011437A" w:rsidP="0011437A">
            <w:pPr>
              <w:pStyle w:val="Telobesedila"/>
              <w:jc w:val="left"/>
              <w:rPr>
                <w:b/>
                <w:sz w:val="17"/>
                <w:szCs w:val="17"/>
              </w:rPr>
            </w:pPr>
          </w:p>
          <w:p w14:paraId="51CCDDB9" w14:textId="77777777" w:rsidR="0011437A" w:rsidRDefault="0011437A" w:rsidP="0011437A">
            <w:pPr>
              <w:pStyle w:val="Telobesedila"/>
              <w:jc w:val="left"/>
              <w:rPr>
                <w:sz w:val="17"/>
                <w:szCs w:val="17"/>
              </w:rPr>
            </w:pPr>
            <w:r>
              <w:rPr>
                <w:b/>
                <w:sz w:val="17"/>
                <w:szCs w:val="17"/>
              </w:rPr>
              <w:t>*</w:t>
            </w:r>
            <w:r w:rsidRPr="00C326E2">
              <w:rPr>
                <w:sz w:val="17"/>
                <w:szCs w:val="17"/>
              </w:rPr>
              <w:t>le stročji fižol</w:t>
            </w:r>
          </w:p>
          <w:p w14:paraId="3B62D4DB" w14:textId="77777777" w:rsidR="0011437A" w:rsidRDefault="0011437A" w:rsidP="0011437A">
            <w:pPr>
              <w:pStyle w:val="Telobesedila"/>
              <w:jc w:val="left"/>
              <w:rPr>
                <w:sz w:val="17"/>
                <w:szCs w:val="17"/>
              </w:rPr>
            </w:pPr>
          </w:p>
          <w:p w14:paraId="598C9672" w14:textId="77777777" w:rsidR="0011437A" w:rsidRDefault="0011437A" w:rsidP="0011437A">
            <w:pPr>
              <w:pStyle w:val="Telobesedila"/>
              <w:jc w:val="left"/>
              <w:rPr>
                <w:sz w:val="17"/>
                <w:szCs w:val="17"/>
              </w:rPr>
            </w:pPr>
          </w:p>
          <w:p w14:paraId="017478CC" w14:textId="77777777" w:rsidR="0011437A" w:rsidRPr="00C326E2" w:rsidRDefault="0011437A" w:rsidP="0011437A">
            <w:pPr>
              <w:pStyle w:val="Telobesedila"/>
              <w:jc w:val="left"/>
              <w:rPr>
                <w:sz w:val="17"/>
                <w:szCs w:val="17"/>
              </w:rPr>
            </w:pPr>
            <w:r>
              <w:rPr>
                <w:sz w:val="17"/>
                <w:szCs w:val="17"/>
              </w:rPr>
              <w:t>*do 30.4.2022</w:t>
            </w:r>
          </w:p>
          <w:p w14:paraId="6C4AD45E" w14:textId="77777777" w:rsidR="0011437A" w:rsidRPr="000307BC" w:rsidRDefault="0011437A" w:rsidP="0011437A">
            <w:pPr>
              <w:pStyle w:val="Telobesedila"/>
              <w:jc w:val="left"/>
              <w:rPr>
                <w:b/>
                <w:sz w:val="17"/>
                <w:szCs w:val="17"/>
              </w:rPr>
            </w:pPr>
          </w:p>
        </w:tc>
      </w:tr>
      <w:tr w:rsidR="0011437A" w:rsidRPr="000307BC" w14:paraId="382AAA12" w14:textId="77777777" w:rsidTr="0011437A">
        <w:tc>
          <w:tcPr>
            <w:tcW w:w="1507" w:type="dxa"/>
            <w:vMerge/>
            <w:tcBorders>
              <w:left w:val="single" w:sz="4" w:space="0" w:color="auto"/>
              <w:bottom w:val="single" w:sz="4" w:space="0" w:color="auto"/>
              <w:right w:val="single" w:sz="4" w:space="0" w:color="auto"/>
            </w:tcBorders>
          </w:tcPr>
          <w:p w14:paraId="674970B5" w14:textId="77777777" w:rsidR="0011437A" w:rsidRPr="000307BC" w:rsidRDefault="0011437A" w:rsidP="0011437A">
            <w:pPr>
              <w:jc w:val="left"/>
              <w:rPr>
                <w:b/>
                <w:bCs/>
                <w:sz w:val="17"/>
                <w:szCs w:val="17"/>
              </w:rPr>
            </w:pPr>
          </w:p>
        </w:tc>
        <w:tc>
          <w:tcPr>
            <w:tcW w:w="2531" w:type="dxa"/>
            <w:vMerge/>
            <w:tcBorders>
              <w:left w:val="single" w:sz="4" w:space="0" w:color="auto"/>
              <w:bottom w:val="single" w:sz="4" w:space="0" w:color="auto"/>
              <w:right w:val="single" w:sz="4" w:space="0" w:color="auto"/>
            </w:tcBorders>
          </w:tcPr>
          <w:p w14:paraId="0775C28C" w14:textId="77777777" w:rsidR="0011437A" w:rsidRPr="000307BC" w:rsidRDefault="0011437A" w:rsidP="0011437A">
            <w:pPr>
              <w:jc w:val="left"/>
              <w:rPr>
                <w:sz w:val="17"/>
                <w:szCs w:val="17"/>
              </w:rPr>
            </w:pPr>
          </w:p>
        </w:tc>
        <w:tc>
          <w:tcPr>
            <w:tcW w:w="2766" w:type="dxa"/>
            <w:vMerge/>
            <w:tcBorders>
              <w:left w:val="single" w:sz="4" w:space="0" w:color="auto"/>
              <w:bottom w:val="single" w:sz="4" w:space="0" w:color="auto"/>
              <w:right w:val="single" w:sz="4" w:space="0" w:color="auto"/>
            </w:tcBorders>
          </w:tcPr>
          <w:p w14:paraId="4BB532D3" w14:textId="77777777" w:rsidR="0011437A" w:rsidRPr="000307BC" w:rsidRDefault="0011437A" w:rsidP="0011437A">
            <w:pPr>
              <w:tabs>
                <w:tab w:val="left" w:pos="170"/>
              </w:tabs>
              <w:jc w:val="left"/>
              <w:rPr>
                <w:sz w:val="17"/>
                <w:szCs w:val="17"/>
              </w:rPr>
            </w:pPr>
          </w:p>
        </w:tc>
        <w:tc>
          <w:tcPr>
            <w:tcW w:w="7024" w:type="dxa"/>
            <w:gridSpan w:val="5"/>
            <w:tcBorders>
              <w:top w:val="single" w:sz="4" w:space="0" w:color="auto"/>
              <w:left w:val="single" w:sz="4" w:space="0" w:color="auto"/>
              <w:bottom w:val="single" w:sz="4" w:space="0" w:color="auto"/>
              <w:right w:val="single" w:sz="4" w:space="0" w:color="auto"/>
            </w:tcBorders>
          </w:tcPr>
          <w:p w14:paraId="016BAAD0" w14:textId="77777777" w:rsidR="0011437A" w:rsidRPr="000307BC" w:rsidRDefault="0011437A" w:rsidP="0011437A">
            <w:pPr>
              <w:jc w:val="left"/>
              <w:rPr>
                <w:sz w:val="17"/>
                <w:szCs w:val="17"/>
              </w:rPr>
            </w:pPr>
            <w:r w:rsidRPr="000307BC">
              <w:rPr>
                <w:b/>
                <w:sz w:val="17"/>
                <w:szCs w:val="17"/>
              </w:rPr>
              <w:t>***  30m varnostni pas do voda 1. in 2. reda ter 15m pas do netretiranih površin.</w:t>
            </w:r>
          </w:p>
          <w:p w14:paraId="1A849F18" w14:textId="77777777" w:rsidR="0011437A" w:rsidRDefault="0011437A" w:rsidP="0011437A">
            <w:pPr>
              <w:jc w:val="left"/>
              <w:rPr>
                <w:b/>
                <w:sz w:val="17"/>
                <w:szCs w:val="17"/>
              </w:rPr>
            </w:pPr>
            <w:r w:rsidRPr="000307BC">
              <w:rPr>
                <w:b/>
                <w:sz w:val="17"/>
                <w:szCs w:val="17"/>
              </w:rPr>
              <w:t>****20 m varnostni pas do voda 1. in 2.</w:t>
            </w:r>
          </w:p>
          <w:p w14:paraId="6CD811AA" w14:textId="77777777" w:rsidR="0011437A" w:rsidRPr="000307BC" w:rsidRDefault="0011437A" w:rsidP="0011437A">
            <w:pPr>
              <w:jc w:val="left"/>
              <w:rPr>
                <w:b/>
                <w:sz w:val="17"/>
                <w:szCs w:val="17"/>
              </w:rPr>
            </w:pPr>
          </w:p>
        </w:tc>
      </w:tr>
      <w:tr w:rsidR="0011437A" w:rsidRPr="000307BC" w14:paraId="7E5EFB2B" w14:textId="77777777" w:rsidTr="0011437A">
        <w:trPr>
          <w:trHeight w:val="1454"/>
        </w:trPr>
        <w:tc>
          <w:tcPr>
            <w:tcW w:w="1507" w:type="dxa"/>
            <w:tcBorders>
              <w:top w:val="single" w:sz="4" w:space="0" w:color="auto"/>
              <w:left w:val="single" w:sz="4" w:space="0" w:color="auto"/>
              <w:bottom w:val="single" w:sz="4" w:space="0" w:color="auto"/>
              <w:right w:val="single" w:sz="4" w:space="0" w:color="auto"/>
            </w:tcBorders>
          </w:tcPr>
          <w:p w14:paraId="57CB47C9" w14:textId="77777777" w:rsidR="0011437A" w:rsidRPr="000307BC" w:rsidRDefault="0011437A" w:rsidP="0011437A">
            <w:pPr>
              <w:jc w:val="left"/>
              <w:rPr>
                <w:sz w:val="17"/>
                <w:szCs w:val="17"/>
              </w:rPr>
            </w:pPr>
            <w:r w:rsidRPr="000307BC">
              <w:rPr>
                <w:b/>
                <w:bCs/>
                <w:sz w:val="17"/>
                <w:szCs w:val="17"/>
              </w:rPr>
              <w:t>Fižolova koreninska muha</w:t>
            </w:r>
            <w:r w:rsidRPr="000307BC">
              <w:rPr>
                <w:sz w:val="17"/>
                <w:szCs w:val="17"/>
              </w:rPr>
              <w:t xml:space="preserve"> </w:t>
            </w:r>
          </w:p>
          <w:p w14:paraId="2C8DBC4B" w14:textId="77777777" w:rsidR="0011437A" w:rsidRPr="000307BC" w:rsidRDefault="0011437A" w:rsidP="0011437A">
            <w:pPr>
              <w:jc w:val="left"/>
              <w:rPr>
                <w:i/>
                <w:iCs/>
                <w:sz w:val="17"/>
                <w:szCs w:val="17"/>
              </w:rPr>
            </w:pPr>
            <w:r w:rsidRPr="000307BC">
              <w:rPr>
                <w:i/>
                <w:iCs/>
                <w:sz w:val="17"/>
                <w:szCs w:val="17"/>
              </w:rPr>
              <w:t>Delia platura</w:t>
            </w:r>
          </w:p>
          <w:p w14:paraId="547D4DA8" w14:textId="77777777" w:rsidR="0011437A" w:rsidRPr="000307BC" w:rsidRDefault="0011437A" w:rsidP="0011437A">
            <w:pPr>
              <w:jc w:val="left"/>
              <w:rPr>
                <w:sz w:val="17"/>
                <w:szCs w:val="17"/>
              </w:rPr>
            </w:pPr>
          </w:p>
        </w:tc>
        <w:tc>
          <w:tcPr>
            <w:tcW w:w="2531" w:type="dxa"/>
            <w:tcBorders>
              <w:top w:val="single" w:sz="4" w:space="0" w:color="auto"/>
              <w:left w:val="single" w:sz="4" w:space="0" w:color="auto"/>
              <w:bottom w:val="single" w:sz="4" w:space="0" w:color="auto"/>
              <w:right w:val="single" w:sz="4" w:space="0" w:color="auto"/>
            </w:tcBorders>
          </w:tcPr>
          <w:p w14:paraId="6618F9A6" w14:textId="77777777" w:rsidR="0011437A" w:rsidRPr="000307BC" w:rsidRDefault="0011437A" w:rsidP="0011437A">
            <w:pPr>
              <w:jc w:val="left"/>
              <w:rPr>
                <w:sz w:val="17"/>
                <w:szCs w:val="17"/>
              </w:rPr>
            </w:pPr>
            <w:r w:rsidRPr="000307BC">
              <w:rPr>
                <w:sz w:val="17"/>
                <w:szCs w:val="17"/>
              </w:rPr>
              <w:t>Polifag, tudi na kumarah, čebuli, špinači, paradižniku. Poškodbe na prvih kličnih listih, slab vznik. Manj škode naredi v suhih in vročih pomladih.</w:t>
            </w:r>
          </w:p>
        </w:tc>
        <w:tc>
          <w:tcPr>
            <w:tcW w:w="2766" w:type="dxa"/>
            <w:tcBorders>
              <w:top w:val="single" w:sz="4" w:space="0" w:color="auto"/>
              <w:left w:val="single" w:sz="4" w:space="0" w:color="auto"/>
              <w:bottom w:val="single" w:sz="4" w:space="0" w:color="auto"/>
              <w:right w:val="single" w:sz="4" w:space="0" w:color="auto"/>
            </w:tcBorders>
          </w:tcPr>
          <w:p w14:paraId="672E4A6A" w14:textId="77777777" w:rsidR="0011437A" w:rsidRPr="000307BC" w:rsidRDefault="0011437A" w:rsidP="0011437A">
            <w:pPr>
              <w:tabs>
                <w:tab w:val="left" w:pos="170"/>
              </w:tabs>
              <w:jc w:val="left"/>
              <w:rPr>
                <w:sz w:val="17"/>
                <w:szCs w:val="17"/>
              </w:rPr>
            </w:pPr>
            <w:r w:rsidRPr="000307BC">
              <w:rPr>
                <w:sz w:val="17"/>
                <w:szCs w:val="17"/>
              </w:rPr>
              <w:t>Agrotehnični ukrepi:</w:t>
            </w:r>
          </w:p>
          <w:p w14:paraId="75E9C109" w14:textId="77777777" w:rsidR="0011437A" w:rsidRPr="000307BC" w:rsidRDefault="0011437A" w:rsidP="0011437A">
            <w:pPr>
              <w:pStyle w:val="Oznaenseznam3"/>
            </w:pPr>
            <w:r w:rsidRPr="000307BC">
              <w:t xml:space="preserve">- poznejša setev </w:t>
            </w:r>
          </w:p>
          <w:p w14:paraId="239F7221" w14:textId="77777777" w:rsidR="0011437A" w:rsidRPr="000307BC" w:rsidRDefault="0011437A" w:rsidP="0011437A">
            <w:pPr>
              <w:pStyle w:val="Oznaenseznam3"/>
            </w:pPr>
            <w:r w:rsidRPr="000307BC">
              <w:t>- ne gnojiti s svežim hlevskim gnojem</w:t>
            </w:r>
          </w:p>
          <w:p w14:paraId="36EA1935" w14:textId="77777777" w:rsidR="0011437A" w:rsidRPr="000307BC" w:rsidRDefault="0011437A" w:rsidP="0011437A">
            <w:pPr>
              <w:pStyle w:val="Oznaenseznam3"/>
            </w:pPr>
            <w:r w:rsidRPr="000307BC">
              <w:t xml:space="preserve">- rahljati zemljo za boljši vznik </w:t>
            </w:r>
          </w:p>
          <w:p w14:paraId="4DD5C917" w14:textId="77777777" w:rsidR="0011437A" w:rsidRPr="000307BC" w:rsidRDefault="0011437A" w:rsidP="0011437A">
            <w:pPr>
              <w:pStyle w:val="Oznaenseznam3"/>
            </w:pPr>
            <w:r w:rsidRPr="000307BC">
              <w:t>- po pobiranju uničiti ostanke rastlin</w:t>
            </w:r>
          </w:p>
        </w:tc>
        <w:tc>
          <w:tcPr>
            <w:tcW w:w="1276" w:type="dxa"/>
            <w:tcBorders>
              <w:top w:val="single" w:sz="4" w:space="0" w:color="auto"/>
              <w:left w:val="single" w:sz="4" w:space="0" w:color="auto"/>
              <w:bottom w:val="single" w:sz="4" w:space="0" w:color="auto"/>
              <w:right w:val="single" w:sz="4" w:space="0" w:color="auto"/>
            </w:tcBorders>
          </w:tcPr>
          <w:p w14:paraId="1D905219" w14:textId="77777777" w:rsidR="0011437A" w:rsidRPr="000307BC" w:rsidRDefault="0011437A" w:rsidP="0011437A">
            <w:pPr>
              <w:jc w:val="left"/>
              <w:rPr>
                <w:sz w:val="17"/>
                <w:szCs w:val="17"/>
              </w:rPr>
            </w:pPr>
            <w:r>
              <w:rPr>
                <w:sz w:val="17"/>
                <w:szCs w:val="17"/>
              </w:rPr>
              <w:t>teflutrin</w:t>
            </w:r>
          </w:p>
        </w:tc>
        <w:tc>
          <w:tcPr>
            <w:tcW w:w="1788" w:type="dxa"/>
            <w:tcBorders>
              <w:top w:val="single" w:sz="4" w:space="0" w:color="auto"/>
              <w:left w:val="single" w:sz="4" w:space="0" w:color="auto"/>
              <w:bottom w:val="single" w:sz="4" w:space="0" w:color="auto"/>
              <w:right w:val="single" w:sz="4" w:space="0" w:color="auto"/>
            </w:tcBorders>
          </w:tcPr>
          <w:p w14:paraId="44AA3B49" w14:textId="77777777" w:rsidR="0011437A" w:rsidRPr="000307BC" w:rsidRDefault="0011437A" w:rsidP="0011437A">
            <w:pPr>
              <w:jc w:val="left"/>
              <w:rPr>
                <w:sz w:val="17"/>
                <w:szCs w:val="17"/>
              </w:rPr>
            </w:pPr>
            <w:r>
              <w:rPr>
                <w:sz w:val="17"/>
                <w:szCs w:val="17"/>
              </w:rPr>
              <w:t xml:space="preserve">Force evo </w:t>
            </w:r>
          </w:p>
        </w:tc>
        <w:tc>
          <w:tcPr>
            <w:tcW w:w="1196" w:type="dxa"/>
            <w:tcBorders>
              <w:top w:val="single" w:sz="4" w:space="0" w:color="auto"/>
              <w:left w:val="single" w:sz="4" w:space="0" w:color="auto"/>
              <w:bottom w:val="single" w:sz="4" w:space="0" w:color="auto"/>
              <w:right w:val="single" w:sz="4" w:space="0" w:color="auto"/>
            </w:tcBorders>
          </w:tcPr>
          <w:p w14:paraId="51B12DD2" w14:textId="77777777" w:rsidR="0011437A" w:rsidRPr="000307BC" w:rsidRDefault="0011437A" w:rsidP="0011437A">
            <w:pPr>
              <w:jc w:val="left"/>
              <w:rPr>
                <w:sz w:val="17"/>
                <w:szCs w:val="17"/>
              </w:rPr>
            </w:pPr>
            <w:r>
              <w:rPr>
                <w:sz w:val="17"/>
                <w:szCs w:val="17"/>
              </w:rPr>
              <w:t>16-20 l/ha</w:t>
            </w:r>
          </w:p>
        </w:tc>
        <w:tc>
          <w:tcPr>
            <w:tcW w:w="1177" w:type="dxa"/>
            <w:tcBorders>
              <w:top w:val="single" w:sz="4" w:space="0" w:color="auto"/>
              <w:left w:val="single" w:sz="4" w:space="0" w:color="auto"/>
              <w:bottom w:val="single" w:sz="4" w:space="0" w:color="auto"/>
              <w:right w:val="single" w:sz="4" w:space="0" w:color="auto"/>
            </w:tcBorders>
          </w:tcPr>
          <w:p w14:paraId="1537A403" w14:textId="77777777" w:rsidR="0011437A" w:rsidRPr="000307BC" w:rsidRDefault="0011437A" w:rsidP="0011437A">
            <w:pPr>
              <w:jc w:val="left"/>
              <w:rPr>
                <w:sz w:val="17"/>
                <w:szCs w:val="17"/>
              </w:rPr>
            </w:pPr>
          </w:p>
        </w:tc>
        <w:tc>
          <w:tcPr>
            <w:tcW w:w="1587" w:type="dxa"/>
            <w:tcBorders>
              <w:top w:val="single" w:sz="4" w:space="0" w:color="auto"/>
              <w:left w:val="single" w:sz="4" w:space="0" w:color="auto"/>
              <w:bottom w:val="single" w:sz="4" w:space="0" w:color="auto"/>
              <w:right w:val="single" w:sz="4" w:space="0" w:color="auto"/>
            </w:tcBorders>
          </w:tcPr>
          <w:p w14:paraId="129BCEF3" w14:textId="77777777" w:rsidR="0011437A" w:rsidRPr="000307BC" w:rsidRDefault="0011437A" w:rsidP="0011437A">
            <w:pPr>
              <w:jc w:val="left"/>
              <w:rPr>
                <w:sz w:val="17"/>
                <w:szCs w:val="17"/>
              </w:rPr>
            </w:pPr>
            <w:r>
              <w:rPr>
                <w:sz w:val="17"/>
                <w:szCs w:val="17"/>
              </w:rPr>
              <w:t>Stročji fižol</w:t>
            </w:r>
          </w:p>
        </w:tc>
      </w:tr>
      <w:tr w:rsidR="0011437A" w:rsidRPr="000307BC" w14:paraId="00C05C34" w14:textId="77777777" w:rsidTr="0011437A">
        <w:tc>
          <w:tcPr>
            <w:tcW w:w="1507" w:type="dxa"/>
            <w:tcBorders>
              <w:top w:val="single" w:sz="4" w:space="0" w:color="auto"/>
              <w:left w:val="single" w:sz="4" w:space="0" w:color="auto"/>
              <w:bottom w:val="single" w:sz="4" w:space="0" w:color="auto"/>
              <w:right w:val="single" w:sz="4" w:space="0" w:color="auto"/>
            </w:tcBorders>
          </w:tcPr>
          <w:p w14:paraId="1CD697FC" w14:textId="77777777" w:rsidR="0011437A" w:rsidRPr="000307BC" w:rsidRDefault="0011437A" w:rsidP="0011437A">
            <w:pPr>
              <w:jc w:val="left"/>
              <w:rPr>
                <w:sz w:val="17"/>
                <w:szCs w:val="17"/>
              </w:rPr>
            </w:pPr>
            <w:r w:rsidRPr="000307BC">
              <w:rPr>
                <w:b/>
                <w:bCs/>
                <w:sz w:val="17"/>
                <w:szCs w:val="17"/>
              </w:rPr>
              <w:t xml:space="preserve">Navadna ali fižolova pršica </w:t>
            </w:r>
          </w:p>
          <w:p w14:paraId="6F915FA8" w14:textId="77777777" w:rsidR="0011437A" w:rsidRPr="000307BC" w:rsidRDefault="0011437A" w:rsidP="0011437A">
            <w:pPr>
              <w:jc w:val="left"/>
              <w:rPr>
                <w:i/>
                <w:iCs/>
                <w:sz w:val="17"/>
                <w:szCs w:val="17"/>
              </w:rPr>
            </w:pPr>
            <w:r w:rsidRPr="000307BC">
              <w:rPr>
                <w:i/>
                <w:iCs/>
                <w:sz w:val="17"/>
                <w:szCs w:val="17"/>
              </w:rPr>
              <w:t>Tetranychus urticae</w:t>
            </w:r>
          </w:p>
          <w:p w14:paraId="370FAA51" w14:textId="77777777" w:rsidR="0011437A" w:rsidRPr="000307BC" w:rsidRDefault="0011437A" w:rsidP="0011437A">
            <w:pPr>
              <w:jc w:val="left"/>
              <w:rPr>
                <w:i/>
                <w:iCs/>
                <w:sz w:val="17"/>
                <w:szCs w:val="17"/>
              </w:rPr>
            </w:pPr>
            <w:r w:rsidRPr="000307BC">
              <w:rPr>
                <w:i/>
                <w:iCs/>
                <w:sz w:val="17"/>
                <w:szCs w:val="17"/>
              </w:rPr>
              <w:t xml:space="preserve">   </w:t>
            </w:r>
          </w:p>
        </w:tc>
        <w:tc>
          <w:tcPr>
            <w:tcW w:w="2531" w:type="dxa"/>
            <w:tcBorders>
              <w:top w:val="single" w:sz="4" w:space="0" w:color="auto"/>
              <w:left w:val="single" w:sz="4" w:space="0" w:color="auto"/>
              <w:bottom w:val="single" w:sz="4" w:space="0" w:color="auto"/>
              <w:right w:val="single" w:sz="4" w:space="0" w:color="auto"/>
            </w:tcBorders>
          </w:tcPr>
          <w:p w14:paraId="6F05A9AF" w14:textId="77777777" w:rsidR="0011437A" w:rsidRPr="000307BC" w:rsidRDefault="0011437A" w:rsidP="0011437A">
            <w:pPr>
              <w:jc w:val="left"/>
              <w:rPr>
                <w:sz w:val="17"/>
                <w:szCs w:val="17"/>
              </w:rPr>
            </w:pPr>
            <w:r w:rsidRPr="000307BC">
              <w:rPr>
                <w:sz w:val="17"/>
                <w:szCs w:val="17"/>
              </w:rPr>
              <w:t>Na zgornji strani listov najprej svetle</w:t>
            </w:r>
            <w:r>
              <w:rPr>
                <w:sz w:val="17"/>
                <w:szCs w:val="17"/>
              </w:rPr>
              <w:t xml:space="preserve"> </w:t>
            </w:r>
            <w:r w:rsidRPr="000307BC">
              <w:rPr>
                <w:sz w:val="17"/>
                <w:szCs w:val="17"/>
              </w:rPr>
              <w:t>pike, nato dobi list bronasto rdečkast nadih in se posuši. Škodljivec se širi bolj v suhih in vročih poletjih. Prag škodljivosti 2 – 3 odrasla osebka na list.</w:t>
            </w:r>
          </w:p>
        </w:tc>
        <w:tc>
          <w:tcPr>
            <w:tcW w:w="2766" w:type="dxa"/>
            <w:tcBorders>
              <w:top w:val="single" w:sz="4" w:space="0" w:color="auto"/>
              <w:left w:val="single" w:sz="4" w:space="0" w:color="auto"/>
              <w:bottom w:val="single" w:sz="4" w:space="0" w:color="auto"/>
              <w:right w:val="single" w:sz="4" w:space="0" w:color="auto"/>
            </w:tcBorders>
          </w:tcPr>
          <w:p w14:paraId="474B8A9F" w14:textId="77777777" w:rsidR="0011437A" w:rsidRPr="000307BC" w:rsidRDefault="0011437A" w:rsidP="0011437A">
            <w:pPr>
              <w:tabs>
                <w:tab w:val="left" w:pos="170"/>
              </w:tabs>
              <w:jc w:val="left"/>
              <w:rPr>
                <w:sz w:val="17"/>
                <w:szCs w:val="17"/>
              </w:rPr>
            </w:pPr>
            <w:r w:rsidRPr="000307BC">
              <w:rPr>
                <w:sz w:val="17"/>
                <w:szCs w:val="17"/>
              </w:rPr>
              <w:t>Agrotehnični ukrepi:</w:t>
            </w:r>
          </w:p>
          <w:p w14:paraId="3811CCE7" w14:textId="77777777" w:rsidR="0011437A" w:rsidRPr="000307BC" w:rsidRDefault="0011437A" w:rsidP="0011437A">
            <w:pPr>
              <w:pStyle w:val="Oznaenseznam3"/>
            </w:pPr>
            <w:r w:rsidRPr="000307BC">
              <w:t>- zadostno zalivanje</w:t>
            </w:r>
          </w:p>
          <w:p w14:paraId="1DEE9D46" w14:textId="77777777" w:rsidR="0011437A" w:rsidRPr="000307BC" w:rsidRDefault="0011437A" w:rsidP="0011437A">
            <w:pPr>
              <w:tabs>
                <w:tab w:val="left" w:pos="170"/>
              </w:tabs>
              <w:jc w:val="left"/>
              <w:rPr>
                <w:sz w:val="17"/>
                <w:szCs w:val="17"/>
              </w:rPr>
            </w:pPr>
          </w:p>
        </w:tc>
        <w:tc>
          <w:tcPr>
            <w:tcW w:w="1276" w:type="dxa"/>
            <w:tcBorders>
              <w:top w:val="single" w:sz="4" w:space="0" w:color="auto"/>
              <w:left w:val="single" w:sz="4" w:space="0" w:color="auto"/>
              <w:bottom w:val="single" w:sz="4" w:space="0" w:color="auto"/>
              <w:right w:val="single" w:sz="4" w:space="0" w:color="auto"/>
            </w:tcBorders>
          </w:tcPr>
          <w:p w14:paraId="66145AB9" w14:textId="77777777" w:rsidR="0011437A" w:rsidRPr="007A3DC9" w:rsidRDefault="0011437A" w:rsidP="0011437A">
            <w:pPr>
              <w:jc w:val="left"/>
              <w:rPr>
                <w:sz w:val="17"/>
                <w:szCs w:val="17"/>
              </w:rPr>
            </w:pPr>
          </w:p>
          <w:p w14:paraId="35E9524F" w14:textId="77777777" w:rsidR="0011437A" w:rsidRPr="007A3DC9" w:rsidRDefault="0011437A" w:rsidP="0011437A">
            <w:pPr>
              <w:jc w:val="left"/>
              <w:rPr>
                <w:sz w:val="17"/>
                <w:szCs w:val="17"/>
              </w:rPr>
            </w:pPr>
            <w:r w:rsidRPr="007A3DC9">
              <w:rPr>
                <w:sz w:val="17"/>
                <w:szCs w:val="17"/>
              </w:rPr>
              <w:t>- fenpiroksimat</w:t>
            </w:r>
          </w:p>
          <w:p w14:paraId="53077824" w14:textId="77777777" w:rsidR="0011437A" w:rsidRPr="007A3DC9" w:rsidRDefault="0011437A" w:rsidP="0011437A">
            <w:pPr>
              <w:jc w:val="left"/>
              <w:rPr>
                <w:sz w:val="17"/>
                <w:szCs w:val="17"/>
              </w:rPr>
            </w:pPr>
          </w:p>
          <w:p w14:paraId="6098D5F1" w14:textId="77777777" w:rsidR="0011437A" w:rsidRPr="007A3DC9" w:rsidRDefault="0011437A" w:rsidP="0011437A">
            <w:pPr>
              <w:jc w:val="left"/>
              <w:rPr>
                <w:sz w:val="17"/>
                <w:szCs w:val="17"/>
              </w:rPr>
            </w:pPr>
          </w:p>
          <w:p w14:paraId="625468B9" w14:textId="77777777" w:rsidR="0011437A" w:rsidRPr="007A3DC9" w:rsidRDefault="0011437A" w:rsidP="0011437A">
            <w:pPr>
              <w:jc w:val="left"/>
              <w:rPr>
                <w:sz w:val="17"/>
                <w:szCs w:val="17"/>
              </w:rPr>
            </w:pPr>
            <w:r w:rsidRPr="007A3DC9">
              <w:rPr>
                <w:sz w:val="17"/>
                <w:szCs w:val="17"/>
              </w:rPr>
              <w:t>-mešanica terpenoidov QRD460</w:t>
            </w:r>
          </w:p>
        </w:tc>
        <w:tc>
          <w:tcPr>
            <w:tcW w:w="1788" w:type="dxa"/>
            <w:tcBorders>
              <w:top w:val="single" w:sz="4" w:space="0" w:color="auto"/>
              <w:left w:val="single" w:sz="4" w:space="0" w:color="auto"/>
              <w:bottom w:val="single" w:sz="4" w:space="0" w:color="auto"/>
              <w:right w:val="single" w:sz="4" w:space="0" w:color="auto"/>
            </w:tcBorders>
          </w:tcPr>
          <w:p w14:paraId="5B4269CE" w14:textId="77777777" w:rsidR="0011437A" w:rsidRPr="007A3DC9" w:rsidRDefault="0011437A" w:rsidP="0011437A">
            <w:pPr>
              <w:jc w:val="left"/>
              <w:rPr>
                <w:sz w:val="17"/>
                <w:szCs w:val="17"/>
              </w:rPr>
            </w:pPr>
          </w:p>
          <w:p w14:paraId="1DE1F38E" w14:textId="77777777" w:rsidR="0011437A" w:rsidRPr="007A3DC9" w:rsidRDefault="0011437A" w:rsidP="0011437A">
            <w:pPr>
              <w:jc w:val="left"/>
              <w:rPr>
                <w:sz w:val="17"/>
                <w:szCs w:val="17"/>
              </w:rPr>
            </w:pPr>
            <w:r w:rsidRPr="007A3DC9">
              <w:rPr>
                <w:sz w:val="17"/>
                <w:szCs w:val="17"/>
              </w:rPr>
              <w:t>Ortus 5 SC</w:t>
            </w:r>
            <w:r>
              <w:rPr>
                <w:sz w:val="17"/>
                <w:szCs w:val="17"/>
              </w:rPr>
              <w:t>*</w:t>
            </w:r>
          </w:p>
          <w:p w14:paraId="004961C3" w14:textId="77777777" w:rsidR="0011437A" w:rsidRPr="007A3DC9" w:rsidRDefault="0011437A" w:rsidP="0011437A">
            <w:pPr>
              <w:jc w:val="left"/>
              <w:rPr>
                <w:sz w:val="17"/>
                <w:szCs w:val="17"/>
              </w:rPr>
            </w:pPr>
          </w:p>
          <w:p w14:paraId="1A381AC8" w14:textId="77777777" w:rsidR="0011437A" w:rsidRPr="007A3DC9" w:rsidRDefault="0011437A" w:rsidP="0011437A">
            <w:pPr>
              <w:jc w:val="left"/>
              <w:rPr>
                <w:sz w:val="17"/>
                <w:szCs w:val="17"/>
              </w:rPr>
            </w:pPr>
          </w:p>
          <w:p w14:paraId="7568332F" w14:textId="77777777" w:rsidR="0011437A" w:rsidRPr="007A3DC9" w:rsidRDefault="0011437A" w:rsidP="0011437A">
            <w:pPr>
              <w:jc w:val="left"/>
              <w:rPr>
                <w:sz w:val="17"/>
                <w:szCs w:val="17"/>
              </w:rPr>
            </w:pPr>
            <w:r w:rsidRPr="007A3DC9">
              <w:rPr>
                <w:sz w:val="17"/>
                <w:szCs w:val="17"/>
              </w:rPr>
              <w:t>Requiem  prime</w:t>
            </w:r>
          </w:p>
        </w:tc>
        <w:tc>
          <w:tcPr>
            <w:tcW w:w="1196" w:type="dxa"/>
            <w:tcBorders>
              <w:top w:val="single" w:sz="4" w:space="0" w:color="auto"/>
              <w:left w:val="single" w:sz="4" w:space="0" w:color="auto"/>
              <w:bottom w:val="single" w:sz="4" w:space="0" w:color="auto"/>
              <w:right w:val="single" w:sz="4" w:space="0" w:color="auto"/>
            </w:tcBorders>
          </w:tcPr>
          <w:p w14:paraId="39809A0D" w14:textId="77777777" w:rsidR="0011437A" w:rsidRPr="007A3DC9" w:rsidRDefault="0011437A" w:rsidP="0011437A">
            <w:pPr>
              <w:jc w:val="left"/>
              <w:rPr>
                <w:sz w:val="17"/>
                <w:szCs w:val="17"/>
              </w:rPr>
            </w:pPr>
          </w:p>
          <w:p w14:paraId="15A2BA12" w14:textId="77777777" w:rsidR="0011437A" w:rsidRPr="007A3DC9" w:rsidRDefault="0011437A" w:rsidP="0011437A">
            <w:pPr>
              <w:jc w:val="left"/>
              <w:rPr>
                <w:sz w:val="17"/>
                <w:szCs w:val="17"/>
              </w:rPr>
            </w:pPr>
            <w:r w:rsidRPr="007A3DC9">
              <w:rPr>
                <w:sz w:val="17"/>
                <w:szCs w:val="17"/>
              </w:rPr>
              <w:t>1,5 l/ha</w:t>
            </w:r>
          </w:p>
          <w:p w14:paraId="1EC8F3BF" w14:textId="77777777" w:rsidR="0011437A" w:rsidRPr="007A3DC9" w:rsidRDefault="0011437A" w:rsidP="0011437A">
            <w:pPr>
              <w:jc w:val="left"/>
              <w:rPr>
                <w:sz w:val="17"/>
                <w:szCs w:val="17"/>
              </w:rPr>
            </w:pPr>
          </w:p>
          <w:p w14:paraId="1E3BAA80" w14:textId="77777777" w:rsidR="0011437A" w:rsidRPr="007A3DC9" w:rsidRDefault="0011437A" w:rsidP="0011437A">
            <w:pPr>
              <w:jc w:val="left"/>
              <w:rPr>
                <w:sz w:val="17"/>
                <w:szCs w:val="17"/>
              </w:rPr>
            </w:pPr>
          </w:p>
          <w:p w14:paraId="7208A83E" w14:textId="77777777" w:rsidR="0011437A" w:rsidRPr="007A3DC9" w:rsidRDefault="0011437A" w:rsidP="0011437A">
            <w:pPr>
              <w:jc w:val="left"/>
              <w:rPr>
                <w:sz w:val="17"/>
                <w:szCs w:val="17"/>
              </w:rPr>
            </w:pPr>
            <w:r w:rsidRPr="007A3DC9">
              <w:rPr>
                <w:sz w:val="17"/>
                <w:szCs w:val="17"/>
              </w:rPr>
              <w:t>10 l/ha</w:t>
            </w:r>
          </w:p>
        </w:tc>
        <w:tc>
          <w:tcPr>
            <w:tcW w:w="1177" w:type="dxa"/>
            <w:tcBorders>
              <w:top w:val="single" w:sz="4" w:space="0" w:color="auto"/>
              <w:left w:val="single" w:sz="4" w:space="0" w:color="auto"/>
              <w:bottom w:val="single" w:sz="4" w:space="0" w:color="auto"/>
              <w:right w:val="single" w:sz="4" w:space="0" w:color="auto"/>
            </w:tcBorders>
          </w:tcPr>
          <w:p w14:paraId="512B581F" w14:textId="77777777" w:rsidR="0011437A" w:rsidRPr="007A3DC9" w:rsidRDefault="0011437A" w:rsidP="0011437A">
            <w:pPr>
              <w:jc w:val="left"/>
              <w:rPr>
                <w:sz w:val="17"/>
                <w:szCs w:val="17"/>
              </w:rPr>
            </w:pPr>
          </w:p>
          <w:p w14:paraId="06E07202" w14:textId="77777777" w:rsidR="0011437A" w:rsidRPr="007A3DC9" w:rsidRDefault="0011437A" w:rsidP="0011437A">
            <w:pPr>
              <w:jc w:val="left"/>
              <w:rPr>
                <w:sz w:val="17"/>
                <w:szCs w:val="17"/>
              </w:rPr>
            </w:pPr>
            <w:r w:rsidRPr="007A3DC9">
              <w:rPr>
                <w:sz w:val="17"/>
                <w:szCs w:val="17"/>
              </w:rPr>
              <w:t>7</w:t>
            </w:r>
          </w:p>
          <w:p w14:paraId="6B827AE9" w14:textId="77777777" w:rsidR="0011437A" w:rsidRPr="007A3DC9" w:rsidRDefault="0011437A" w:rsidP="0011437A">
            <w:pPr>
              <w:jc w:val="left"/>
              <w:rPr>
                <w:sz w:val="17"/>
                <w:szCs w:val="17"/>
              </w:rPr>
            </w:pPr>
          </w:p>
          <w:p w14:paraId="07B221BA" w14:textId="77777777" w:rsidR="0011437A" w:rsidRPr="007A3DC9" w:rsidRDefault="0011437A" w:rsidP="0011437A">
            <w:pPr>
              <w:jc w:val="left"/>
              <w:rPr>
                <w:sz w:val="17"/>
                <w:szCs w:val="17"/>
              </w:rPr>
            </w:pPr>
          </w:p>
          <w:p w14:paraId="57C49165" w14:textId="77777777" w:rsidR="0011437A" w:rsidRPr="007A3DC9" w:rsidRDefault="0011437A" w:rsidP="0011437A">
            <w:pPr>
              <w:jc w:val="left"/>
              <w:rPr>
                <w:sz w:val="17"/>
                <w:szCs w:val="17"/>
              </w:rPr>
            </w:pPr>
            <w:r w:rsidRPr="007A3DC9">
              <w:rPr>
                <w:sz w:val="17"/>
                <w:szCs w:val="17"/>
              </w:rPr>
              <w:t>1</w:t>
            </w:r>
          </w:p>
        </w:tc>
        <w:tc>
          <w:tcPr>
            <w:tcW w:w="1587" w:type="dxa"/>
            <w:tcBorders>
              <w:top w:val="single" w:sz="4" w:space="0" w:color="auto"/>
              <w:left w:val="single" w:sz="4" w:space="0" w:color="auto"/>
              <w:bottom w:val="single" w:sz="4" w:space="0" w:color="auto"/>
              <w:right w:val="single" w:sz="4" w:space="0" w:color="auto"/>
            </w:tcBorders>
          </w:tcPr>
          <w:p w14:paraId="2B0AABB4" w14:textId="77777777" w:rsidR="0011437A" w:rsidRPr="000307BC" w:rsidRDefault="0011437A" w:rsidP="0011437A">
            <w:pPr>
              <w:jc w:val="left"/>
              <w:rPr>
                <w:sz w:val="17"/>
                <w:szCs w:val="17"/>
              </w:rPr>
            </w:pPr>
          </w:p>
          <w:p w14:paraId="5369F454" w14:textId="77777777" w:rsidR="0011437A" w:rsidRDefault="0011437A" w:rsidP="0011437A">
            <w:pPr>
              <w:jc w:val="left"/>
              <w:rPr>
                <w:sz w:val="17"/>
                <w:szCs w:val="17"/>
              </w:rPr>
            </w:pPr>
            <w:r w:rsidRPr="000307BC">
              <w:rPr>
                <w:sz w:val="17"/>
                <w:szCs w:val="17"/>
              </w:rPr>
              <w:t>V zaščitenih prostorih</w:t>
            </w:r>
          </w:p>
          <w:p w14:paraId="22CF0F7D" w14:textId="77777777" w:rsidR="0011437A" w:rsidRPr="00BF0F29" w:rsidRDefault="0011437A" w:rsidP="0011437A">
            <w:pPr>
              <w:jc w:val="left"/>
              <w:rPr>
                <w:sz w:val="17"/>
                <w:szCs w:val="17"/>
              </w:rPr>
            </w:pPr>
            <w:r>
              <w:rPr>
                <w:sz w:val="17"/>
                <w:szCs w:val="17"/>
              </w:rPr>
              <w:t>*do 30.4.2022</w:t>
            </w:r>
          </w:p>
          <w:p w14:paraId="7C91E122" w14:textId="77777777" w:rsidR="0011437A" w:rsidRPr="000307BC" w:rsidRDefault="0011437A" w:rsidP="0011437A">
            <w:pPr>
              <w:jc w:val="left"/>
              <w:rPr>
                <w:sz w:val="17"/>
                <w:szCs w:val="17"/>
              </w:rPr>
            </w:pPr>
          </w:p>
          <w:p w14:paraId="0376D46F" w14:textId="77777777" w:rsidR="0011437A" w:rsidRPr="000307BC" w:rsidRDefault="0011437A" w:rsidP="0011437A">
            <w:pPr>
              <w:jc w:val="left"/>
              <w:rPr>
                <w:sz w:val="17"/>
                <w:szCs w:val="17"/>
              </w:rPr>
            </w:pPr>
          </w:p>
        </w:tc>
      </w:tr>
      <w:tr w:rsidR="0011437A" w:rsidRPr="000307BC" w14:paraId="5A1CD1FF" w14:textId="77777777" w:rsidTr="0011437A">
        <w:tc>
          <w:tcPr>
            <w:tcW w:w="1507" w:type="dxa"/>
            <w:tcBorders>
              <w:top w:val="single" w:sz="4" w:space="0" w:color="auto"/>
              <w:left w:val="single" w:sz="4" w:space="0" w:color="auto"/>
              <w:bottom w:val="single" w:sz="4" w:space="0" w:color="auto"/>
              <w:right w:val="single" w:sz="4" w:space="0" w:color="auto"/>
            </w:tcBorders>
          </w:tcPr>
          <w:p w14:paraId="6E9DDB01" w14:textId="77777777" w:rsidR="0011437A" w:rsidRPr="000307BC" w:rsidRDefault="0011437A" w:rsidP="0011437A">
            <w:pPr>
              <w:jc w:val="left"/>
              <w:rPr>
                <w:b/>
                <w:bCs/>
                <w:sz w:val="17"/>
                <w:szCs w:val="17"/>
              </w:rPr>
            </w:pPr>
            <w:r w:rsidRPr="000307BC">
              <w:rPr>
                <w:b/>
                <w:bCs/>
                <w:sz w:val="17"/>
                <w:szCs w:val="17"/>
              </w:rPr>
              <w:t>Stenice</w:t>
            </w:r>
          </w:p>
          <w:p w14:paraId="38E7A456" w14:textId="77777777" w:rsidR="0011437A" w:rsidRPr="000307BC" w:rsidRDefault="0011437A" w:rsidP="0011437A">
            <w:pPr>
              <w:jc w:val="left"/>
              <w:rPr>
                <w:i/>
                <w:iCs/>
                <w:sz w:val="17"/>
                <w:szCs w:val="17"/>
              </w:rPr>
            </w:pPr>
            <w:r w:rsidRPr="000307BC">
              <w:rPr>
                <w:i/>
                <w:iCs/>
                <w:sz w:val="17"/>
                <w:szCs w:val="17"/>
              </w:rPr>
              <w:lastRenderedPageBreak/>
              <w:t>Calocoris norvegicus</w:t>
            </w:r>
          </w:p>
        </w:tc>
        <w:tc>
          <w:tcPr>
            <w:tcW w:w="2531" w:type="dxa"/>
            <w:tcBorders>
              <w:top w:val="single" w:sz="4" w:space="0" w:color="auto"/>
              <w:left w:val="single" w:sz="4" w:space="0" w:color="auto"/>
              <w:bottom w:val="single" w:sz="4" w:space="0" w:color="auto"/>
              <w:right w:val="single" w:sz="4" w:space="0" w:color="auto"/>
            </w:tcBorders>
          </w:tcPr>
          <w:p w14:paraId="299836B5" w14:textId="77777777" w:rsidR="0011437A" w:rsidRDefault="0011437A" w:rsidP="0011437A">
            <w:pPr>
              <w:jc w:val="left"/>
              <w:rPr>
                <w:sz w:val="17"/>
                <w:szCs w:val="17"/>
              </w:rPr>
            </w:pPr>
            <w:r w:rsidRPr="000307BC">
              <w:rPr>
                <w:sz w:val="17"/>
                <w:szCs w:val="17"/>
              </w:rPr>
              <w:lastRenderedPageBreak/>
              <w:t xml:space="preserve">Svetlejši madeži na strokih –ugrizi. Polifag ima 1 –2 </w:t>
            </w:r>
            <w:r w:rsidRPr="000307BC">
              <w:rPr>
                <w:sz w:val="17"/>
                <w:szCs w:val="17"/>
              </w:rPr>
              <w:lastRenderedPageBreak/>
              <w:t>generaciji na leto; ni večje gospodarske škode.</w:t>
            </w:r>
          </w:p>
          <w:p w14:paraId="4F7791D3" w14:textId="77777777" w:rsidR="0011437A" w:rsidRPr="000307BC" w:rsidRDefault="0011437A" w:rsidP="0011437A">
            <w:pPr>
              <w:jc w:val="left"/>
              <w:rPr>
                <w:sz w:val="17"/>
                <w:szCs w:val="17"/>
              </w:rPr>
            </w:pPr>
          </w:p>
        </w:tc>
        <w:tc>
          <w:tcPr>
            <w:tcW w:w="2766" w:type="dxa"/>
            <w:tcBorders>
              <w:top w:val="single" w:sz="4" w:space="0" w:color="auto"/>
              <w:left w:val="single" w:sz="4" w:space="0" w:color="auto"/>
              <w:bottom w:val="single" w:sz="4" w:space="0" w:color="auto"/>
              <w:right w:val="single" w:sz="4" w:space="0" w:color="auto"/>
            </w:tcBorders>
          </w:tcPr>
          <w:p w14:paraId="39221DD9" w14:textId="77777777" w:rsidR="0011437A" w:rsidRPr="000307BC" w:rsidRDefault="0011437A" w:rsidP="0011437A">
            <w:pPr>
              <w:tabs>
                <w:tab w:val="left" w:pos="170"/>
              </w:tabs>
              <w:jc w:val="left"/>
              <w:rPr>
                <w:sz w:val="17"/>
                <w:szCs w:val="17"/>
              </w:rPr>
            </w:pPr>
          </w:p>
        </w:tc>
        <w:tc>
          <w:tcPr>
            <w:tcW w:w="1276" w:type="dxa"/>
            <w:tcBorders>
              <w:top w:val="single" w:sz="4" w:space="0" w:color="auto"/>
              <w:left w:val="single" w:sz="4" w:space="0" w:color="auto"/>
              <w:bottom w:val="single" w:sz="4" w:space="0" w:color="auto"/>
              <w:right w:val="single" w:sz="4" w:space="0" w:color="auto"/>
            </w:tcBorders>
          </w:tcPr>
          <w:p w14:paraId="6CDFF1A2" w14:textId="77777777" w:rsidR="0011437A" w:rsidRPr="000307BC" w:rsidRDefault="0011437A" w:rsidP="0011437A">
            <w:pPr>
              <w:jc w:val="left"/>
              <w:rPr>
                <w:sz w:val="17"/>
                <w:szCs w:val="17"/>
              </w:rPr>
            </w:pPr>
          </w:p>
        </w:tc>
        <w:tc>
          <w:tcPr>
            <w:tcW w:w="1788" w:type="dxa"/>
            <w:tcBorders>
              <w:top w:val="single" w:sz="4" w:space="0" w:color="auto"/>
              <w:left w:val="single" w:sz="4" w:space="0" w:color="auto"/>
              <w:bottom w:val="single" w:sz="4" w:space="0" w:color="auto"/>
              <w:right w:val="single" w:sz="4" w:space="0" w:color="auto"/>
            </w:tcBorders>
          </w:tcPr>
          <w:p w14:paraId="6645D1F4" w14:textId="77777777" w:rsidR="0011437A" w:rsidRPr="000307BC" w:rsidRDefault="0011437A" w:rsidP="0011437A">
            <w:pPr>
              <w:jc w:val="left"/>
              <w:rPr>
                <w:sz w:val="17"/>
                <w:szCs w:val="17"/>
              </w:rPr>
            </w:pPr>
          </w:p>
        </w:tc>
        <w:tc>
          <w:tcPr>
            <w:tcW w:w="1196" w:type="dxa"/>
            <w:tcBorders>
              <w:top w:val="single" w:sz="4" w:space="0" w:color="auto"/>
              <w:left w:val="single" w:sz="4" w:space="0" w:color="auto"/>
              <w:bottom w:val="single" w:sz="4" w:space="0" w:color="auto"/>
              <w:right w:val="single" w:sz="4" w:space="0" w:color="auto"/>
            </w:tcBorders>
          </w:tcPr>
          <w:p w14:paraId="1F947275" w14:textId="77777777" w:rsidR="0011437A" w:rsidRPr="000307BC" w:rsidRDefault="0011437A" w:rsidP="0011437A">
            <w:pPr>
              <w:jc w:val="left"/>
              <w:rPr>
                <w:sz w:val="17"/>
                <w:szCs w:val="17"/>
              </w:rPr>
            </w:pPr>
          </w:p>
        </w:tc>
        <w:tc>
          <w:tcPr>
            <w:tcW w:w="1177" w:type="dxa"/>
            <w:tcBorders>
              <w:top w:val="single" w:sz="4" w:space="0" w:color="auto"/>
              <w:left w:val="single" w:sz="4" w:space="0" w:color="auto"/>
              <w:bottom w:val="single" w:sz="4" w:space="0" w:color="auto"/>
              <w:right w:val="single" w:sz="4" w:space="0" w:color="auto"/>
            </w:tcBorders>
          </w:tcPr>
          <w:p w14:paraId="1CF7ACCD" w14:textId="77777777" w:rsidR="0011437A" w:rsidRPr="000307BC" w:rsidRDefault="0011437A" w:rsidP="0011437A">
            <w:pPr>
              <w:jc w:val="left"/>
              <w:rPr>
                <w:sz w:val="17"/>
                <w:szCs w:val="17"/>
              </w:rPr>
            </w:pPr>
          </w:p>
        </w:tc>
        <w:tc>
          <w:tcPr>
            <w:tcW w:w="1587" w:type="dxa"/>
            <w:tcBorders>
              <w:top w:val="single" w:sz="4" w:space="0" w:color="auto"/>
              <w:left w:val="single" w:sz="4" w:space="0" w:color="auto"/>
              <w:bottom w:val="single" w:sz="4" w:space="0" w:color="auto"/>
              <w:right w:val="single" w:sz="4" w:space="0" w:color="auto"/>
            </w:tcBorders>
          </w:tcPr>
          <w:p w14:paraId="64ACF416" w14:textId="77777777" w:rsidR="0011437A" w:rsidRPr="000307BC" w:rsidRDefault="0011437A" w:rsidP="0011437A">
            <w:pPr>
              <w:jc w:val="left"/>
              <w:rPr>
                <w:sz w:val="17"/>
                <w:szCs w:val="17"/>
              </w:rPr>
            </w:pPr>
          </w:p>
        </w:tc>
      </w:tr>
      <w:tr w:rsidR="0011437A" w:rsidRPr="000307BC" w14:paraId="560ED2D3" w14:textId="77777777" w:rsidTr="0011437A">
        <w:tc>
          <w:tcPr>
            <w:tcW w:w="1507" w:type="dxa"/>
            <w:tcBorders>
              <w:top w:val="single" w:sz="4" w:space="0" w:color="auto"/>
              <w:left w:val="single" w:sz="4" w:space="0" w:color="auto"/>
              <w:bottom w:val="single" w:sz="4" w:space="0" w:color="auto"/>
              <w:right w:val="single" w:sz="4" w:space="0" w:color="auto"/>
            </w:tcBorders>
          </w:tcPr>
          <w:p w14:paraId="1EB113F5" w14:textId="77777777" w:rsidR="0011437A" w:rsidRPr="000307BC" w:rsidRDefault="0011437A" w:rsidP="0011437A">
            <w:pPr>
              <w:jc w:val="left"/>
              <w:rPr>
                <w:sz w:val="17"/>
                <w:szCs w:val="17"/>
              </w:rPr>
            </w:pPr>
            <w:r w:rsidRPr="000307BC">
              <w:rPr>
                <w:b/>
                <w:bCs/>
                <w:sz w:val="17"/>
                <w:szCs w:val="17"/>
              </w:rPr>
              <w:t>Koruzna vešča</w:t>
            </w:r>
            <w:r w:rsidRPr="000307BC">
              <w:rPr>
                <w:sz w:val="17"/>
                <w:szCs w:val="17"/>
              </w:rPr>
              <w:t xml:space="preserve">, </w:t>
            </w:r>
          </w:p>
          <w:p w14:paraId="0A575C33" w14:textId="77777777" w:rsidR="0011437A" w:rsidRPr="000307BC" w:rsidRDefault="0011437A" w:rsidP="0011437A">
            <w:pPr>
              <w:jc w:val="left"/>
              <w:rPr>
                <w:i/>
                <w:iCs/>
                <w:sz w:val="17"/>
                <w:szCs w:val="17"/>
              </w:rPr>
            </w:pPr>
            <w:r w:rsidRPr="000307BC">
              <w:rPr>
                <w:i/>
                <w:iCs/>
                <w:sz w:val="17"/>
                <w:szCs w:val="17"/>
              </w:rPr>
              <w:t>Ostrinia nubilaris</w:t>
            </w:r>
          </w:p>
          <w:p w14:paraId="5478BADC" w14:textId="77777777" w:rsidR="0011437A" w:rsidRPr="000307BC" w:rsidRDefault="0011437A" w:rsidP="0011437A">
            <w:pPr>
              <w:jc w:val="left"/>
              <w:rPr>
                <w:b/>
                <w:sz w:val="17"/>
                <w:szCs w:val="17"/>
              </w:rPr>
            </w:pPr>
            <w:r w:rsidRPr="000307BC">
              <w:rPr>
                <w:b/>
                <w:sz w:val="17"/>
                <w:szCs w:val="17"/>
              </w:rPr>
              <w:t>Južna plodovrtka</w:t>
            </w:r>
          </w:p>
          <w:p w14:paraId="36A57BD0" w14:textId="77777777" w:rsidR="0011437A" w:rsidRPr="000307BC" w:rsidRDefault="0011437A" w:rsidP="0011437A">
            <w:pPr>
              <w:jc w:val="left"/>
              <w:rPr>
                <w:sz w:val="17"/>
                <w:szCs w:val="17"/>
              </w:rPr>
            </w:pPr>
            <w:r w:rsidRPr="000307BC">
              <w:rPr>
                <w:i/>
                <w:iCs/>
                <w:sz w:val="17"/>
                <w:szCs w:val="17"/>
              </w:rPr>
              <w:t>Helicoverpa armigera</w:t>
            </w:r>
          </w:p>
        </w:tc>
        <w:tc>
          <w:tcPr>
            <w:tcW w:w="2531" w:type="dxa"/>
            <w:tcBorders>
              <w:top w:val="single" w:sz="4" w:space="0" w:color="auto"/>
              <w:left w:val="single" w:sz="4" w:space="0" w:color="auto"/>
              <w:bottom w:val="single" w:sz="4" w:space="0" w:color="auto"/>
              <w:right w:val="single" w:sz="4" w:space="0" w:color="auto"/>
            </w:tcBorders>
          </w:tcPr>
          <w:p w14:paraId="058BB801" w14:textId="77777777" w:rsidR="0011437A" w:rsidRPr="000307BC" w:rsidRDefault="0011437A" w:rsidP="0011437A">
            <w:pPr>
              <w:jc w:val="left"/>
              <w:rPr>
                <w:sz w:val="17"/>
                <w:szCs w:val="17"/>
              </w:rPr>
            </w:pPr>
            <w:r w:rsidRPr="000307BC">
              <w:rPr>
                <w:sz w:val="17"/>
                <w:szCs w:val="17"/>
              </w:rPr>
              <w:t>Ličinka izjeda zrnje.</w:t>
            </w:r>
          </w:p>
          <w:p w14:paraId="5C1E9EE1" w14:textId="77777777" w:rsidR="0011437A" w:rsidRPr="000307BC" w:rsidRDefault="0011437A" w:rsidP="0011437A">
            <w:pPr>
              <w:jc w:val="left"/>
              <w:rPr>
                <w:sz w:val="17"/>
                <w:szCs w:val="17"/>
              </w:rPr>
            </w:pPr>
          </w:p>
          <w:p w14:paraId="1DC21780" w14:textId="77777777" w:rsidR="0011437A" w:rsidRPr="000307BC" w:rsidRDefault="0011437A" w:rsidP="0011437A">
            <w:pPr>
              <w:jc w:val="left"/>
              <w:rPr>
                <w:sz w:val="17"/>
                <w:szCs w:val="17"/>
              </w:rPr>
            </w:pPr>
            <w:r w:rsidRPr="000307BC">
              <w:rPr>
                <w:sz w:val="17"/>
                <w:szCs w:val="17"/>
              </w:rPr>
              <w:t xml:space="preserve"> </w:t>
            </w:r>
          </w:p>
        </w:tc>
        <w:tc>
          <w:tcPr>
            <w:tcW w:w="2766" w:type="dxa"/>
            <w:tcBorders>
              <w:top w:val="single" w:sz="4" w:space="0" w:color="auto"/>
              <w:left w:val="single" w:sz="4" w:space="0" w:color="auto"/>
              <w:bottom w:val="single" w:sz="4" w:space="0" w:color="auto"/>
              <w:right w:val="single" w:sz="4" w:space="0" w:color="auto"/>
            </w:tcBorders>
          </w:tcPr>
          <w:p w14:paraId="3A0C4358" w14:textId="77777777" w:rsidR="0011437A" w:rsidRPr="000307BC" w:rsidRDefault="0011437A" w:rsidP="0011437A">
            <w:pPr>
              <w:tabs>
                <w:tab w:val="left" w:pos="170"/>
              </w:tabs>
              <w:jc w:val="left"/>
              <w:rPr>
                <w:sz w:val="17"/>
                <w:szCs w:val="17"/>
              </w:rPr>
            </w:pPr>
            <w:r w:rsidRPr="000307BC">
              <w:rPr>
                <w:sz w:val="17"/>
                <w:szCs w:val="17"/>
              </w:rPr>
              <w:t>Agrotehnični ukrepi:</w:t>
            </w:r>
          </w:p>
          <w:p w14:paraId="03806981" w14:textId="77777777" w:rsidR="0011437A" w:rsidRPr="000307BC" w:rsidRDefault="0011437A" w:rsidP="0011437A">
            <w:pPr>
              <w:pStyle w:val="Oznaenseznam3"/>
            </w:pPr>
            <w:r w:rsidRPr="000307BC">
              <w:t>- uničimo ostanke rastlin,</w:t>
            </w:r>
          </w:p>
          <w:p w14:paraId="705C27DE" w14:textId="77777777" w:rsidR="0011437A" w:rsidRPr="000307BC" w:rsidRDefault="0011437A" w:rsidP="0011437A">
            <w:pPr>
              <w:pStyle w:val="Oznaenseznam3"/>
            </w:pPr>
            <w:r w:rsidRPr="000307BC">
              <w:t>- preprečimo, da pridejo ličinke v skladišča.</w:t>
            </w:r>
          </w:p>
        </w:tc>
        <w:tc>
          <w:tcPr>
            <w:tcW w:w="1276" w:type="dxa"/>
            <w:tcBorders>
              <w:top w:val="single" w:sz="4" w:space="0" w:color="auto"/>
              <w:left w:val="single" w:sz="4" w:space="0" w:color="auto"/>
              <w:bottom w:val="single" w:sz="4" w:space="0" w:color="auto"/>
              <w:right w:val="single" w:sz="4" w:space="0" w:color="auto"/>
            </w:tcBorders>
          </w:tcPr>
          <w:p w14:paraId="1A725DB9" w14:textId="77777777" w:rsidR="0011437A" w:rsidRPr="000307BC" w:rsidRDefault="0011437A" w:rsidP="0011437A">
            <w:pPr>
              <w:jc w:val="left"/>
              <w:rPr>
                <w:sz w:val="17"/>
                <w:szCs w:val="17"/>
              </w:rPr>
            </w:pPr>
            <w:r w:rsidRPr="000307BC">
              <w:rPr>
                <w:sz w:val="17"/>
                <w:szCs w:val="17"/>
              </w:rPr>
              <w:t>- emamektin</w:t>
            </w:r>
          </w:p>
          <w:p w14:paraId="30822F3D" w14:textId="77777777" w:rsidR="0011437A" w:rsidRPr="004A181C" w:rsidRDefault="0011437A" w:rsidP="0011437A">
            <w:pPr>
              <w:jc w:val="left"/>
              <w:rPr>
                <w:sz w:val="17"/>
                <w:szCs w:val="17"/>
              </w:rPr>
            </w:pPr>
            <w:r w:rsidRPr="000307BC">
              <w:rPr>
                <w:sz w:val="17"/>
                <w:szCs w:val="17"/>
              </w:rPr>
              <w:t xml:space="preserve">- </w:t>
            </w:r>
            <w:r w:rsidRPr="005E3B63">
              <w:rPr>
                <w:i/>
                <w:sz w:val="17"/>
                <w:szCs w:val="17"/>
              </w:rPr>
              <w:t xml:space="preserve">Bacillus </w:t>
            </w:r>
            <w:r>
              <w:rPr>
                <w:i/>
                <w:sz w:val="17"/>
                <w:szCs w:val="17"/>
              </w:rPr>
              <w:t>t</w:t>
            </w:r>
            <w:r w:rsidRPr="005E3B63">
              <w:rPr>
                <w:i/>
                <w:sz w:val="17"/>
                <w:szCs w:val="17"/>
              </w:rPr>
              <w:t>huringhiensis</w:t>
            </w:r>
            <w:r>
              <w:rPr>
                <w:sz w:val="17"/>
                <w:szCs w:val="17"/>
              </w:rPr>
              <w:t xml:space="preserve"> var. kurstaki</w:t>
            </w:r>
          </w:p>
        </w:tc>
        <w:tc>
          <w:tcPr>
            <w:tcW w:w="1788" w:type="dxa"/>
            <w:tcBorders>
              <w:top w:val="single" w:sz="4" w:space="0" w:color="auto"/>
              <w:left w:val="single" w:sz="4" w:space="0" w:color="auto"/>
              <w:bottom w:val="single" w:sz="4" w:space="0" w:color="auto"/>
              <w:right w:val="single" w:sz="4" w:space="0" w:color="auto"/>
            </w:tcBorders>
          </w:tcPr>
          <w:p w14:paraId="0D5B175F" w14:textId="77777777" w:rsidR="0011437A" w:rsidRDefault="0011437A" w:rsidP="0011437A">
            <w:pPr>
              <w:jc w:val="left"/>
              <w:rPr>
                <w:sz w:val="17"/>
                <w:szCs w:val="17"/>
              </w:rPr>
            </w:pPr>
            <w:r w:rsidRPr="000307BC">
              <w:rPr>
                <w:sz w:val="17"/>
                <w:szCs w:val="17"/>
              </w:rPr>
              <w:t>Affirm</w:t>
            </w:r>
          </w:p>
          <w:p w14:paraId="7A9C53AD" w14:textId="77777777" w:rsidR="0011437A" w:rsidRPr="000307BC" w:rsidRDefault="0011437A" w:rsidP="0011437A">
            <w:pPr>
              <w:jc w:val="left"/>
              <w:rPr>
                <w:sz w:val="17"/>
                <w:szCs w:val="17"/>
              </w:rPr>
            </w:pPr>
          </w:p>
          <w:p w14:paraId="5A430E94" w14:textId="77777777" w:rsidR="0011437A" w:rsidRPr="000307BC" w:rsidRDefault="0011437A" w:rsidP="0011437A">
            <w:pPr>
              <w:jc w:val="left"/>
              <w:rPr>
                <w:sz w:val="17"/>
                <w:szCs w:val="17"/>
              </w:rPr>
            </w:pPr>
            <w:r w:rsidRPr="000307BC">
              <w:rPr>
                <w:sz w:val="17"/>
                <w:szCs w:val="17"/>
              </w:rPr>
              <w:t>Lepinox plus</w:t>
            </w:r>
          </w:p>
          <w:p w14:paraId="599331FC" w14:textId="77777777" w:rsidR="0011437A" w:rsidRPr="000307BC" w:rsidRDefault="0011437A" w:rsidP="0011437A">
            <w:pPr>
              <w:jc w:val="left"/>
              <w:rPr>
                <w:sz w:val="17"/>
                <w:szCs w:val="17"/>
              </w:rPr>
            </w:pPr>
          </w:p>
        </w:tc>
        <w:tc>
          <w:tcPr>
            <w:tcW w:w="1196" w:type="dxa"/>
            <w:tcBorders>
              <w:top w:val="single" w:sz="4" w:space="0" w:color="auto"/>
              <w:left w:val="single" w:sz="4" w:space="0" w:color="auto"/>
              <w:bottom w:val="single" w:sz="4" w:space="0" w:color="auto"/>
              <w:right w:val="single" w:sz="4" w:space="0" w:color="auto"/>
            </w:tcBorders>
          </w:tcPr>
          <w:p w14:paraId="7EF171CD" w14:textId="77777777" w:rsidR="0011437A" w:rsidRDefault="0011437A" w:rsidP="0011437A">
            <w:pPr>
              <w:jc w:val="left"/>
              <w:rPr>
                <w:sz w:val="17"/>
                <w:szCs w:val="17"/>
              </w:rPr>
            </w:pPr>
            <w:r w:rsidRPr="000307BC">
              <w:rPr>
                <w:sz w:val="17"/>
                <w:szCs w:val="17"/>
              </w:rPr>
              <w:t>1,5 kg/ha</w:t>
            </w:r>
          </w:p>
          <w:p w14:paraId="0FA7BCD6" w14:textId="77777777" w:rsidR="0011437A" w:rsidRPr="000307BC" w:rsidRDefault="0011437A" w:rsidP="0011437A">
            <w:pPr>
              <w:jc w:val="left"/>
              <w:rPr>
                <w:sz w:val="17"/>
                <w:szCs w:val="17"/>
              </w:rPr>
            </w:pPr>
          </w:p>
          <w:p w14:paraId="31041EDB" w14:textId="77777777" w:rsidR="0011437A" w:rsidRPr="000307BC" w:rsidRDefault="0011437A" w:rsidP="0011437A">
            <w:pPr>
              <w:jc w:val="left"/>
              <w:rPr>
                <w:sz w:val="17"/>
                <w:szCs w:val="17"/>
              </w:rPr>
            </w:pPr>
            <w:r w:rsidRPr="000307BC">
              <w:rPr>
                <w:sz w:val="17"/>
                <w:szCs w:val="17"/>
              </w:rPr>
              <w:t>1 kg/ha</w:t>
            </w:r>
          </w:p>
        </w:tc>
        <w:tc>
          <w:tcPr>
            <w:tcW w:w="1177" w:type="dxa"/>
            <w:tcBorders>
              <w:top w:val="single" w:sz="4" w:space="0" w:color="auto"/>
              <w:left w:val="single" w:sz="4" w:space="0" w:color="auto"/>
              <w:bottom w:val="single" w:sz="4" w:space="0" w:color="auto"/>
              <w:right w:val="single" w:sz="4" w:space="0" w:color="auto"/>
            </w:tcBorders>
          </w:tcPr>
          <w:p w14:paraId="06208B7B" w14:textId="77777777" w:rsidR="0011437A" w:rsidRDefault="0011437A" w:rsidP="0011437A">
            <w:pPr>
              <w:jc w:val="left"/>
              <w:rPr>
                <w:sz w:val="17"/>
                <w:szCs w:val="17"/>
              </w:rPr>
            </w:pPr>
            <w:r w:rsidRPr="000307BC">
              <w:rPr>
                <w:sz w:val="17"/>
                <w:szCs w:val="17"/>
              </w:rPr>
              <w:t>3</w:t>
            </w:r>
          </w:p>
          <w:p w14:paraId="2993B1F2" w14:textId="77777777" w:rsidR="0011437A" w:rsidRDefault="0011437A" w:rsidP="0011437A">
            <w:pPr>
              <w:jc w:val="left"/>
              <w:rPr>
                <w:sz w:val="17"/>
                <w:szCs w:val="17"/>
              </w:rPr>
            </w:pPr>
          </w:p>
          <w:p w14:paraId="221E5699" w14:textId="77777777" w:rsidR="0011437A" w:rsidRPr="000307BC" w:rsidRDefault="0011437A" w:rsidP="0011437A">
            <w:pPr>
              <w:jc w:val="left"/>
              <w:rPr>
                <w:sz w:val="17"/>
                <w:szCs w:val="17"/>
              </w:rPr>
            </w:pPr>
            <w:r w:rsidRPr="000307BC">
              <w:rPr>
                <w:sz w:val="17"/>
                <w:szCs w:val="17"/>
              </w:rPr>
              <w:t>Ni potrebna</w:t>
            </w:r>
          </w:p>
        </w:tc>
        <w:tc>
          <w:tcPr>
            <w:tcW w:w="1587" w:type="dxa"/>
            <w:tcBorders>
              <w:top w:val="single" w:sz="4" w:space="0" w:color="auto"/>
              <w:left w:val="single" w:sz="4" w:space="0" w:color="auto"/>
              <w:bottom w:val="single" w:sz="4" w:space="0" w:color="auto"/>
              <w:right w:val="single" w:sz="4" w:space="0" w:color="auto"/>
            </w:tcBorders>
          </w:tcPr>
          <w:p w14:paraId="00ED0294" w14:textId="77777777" w:rsidR="0011437A" w:rsidRPr="000307BC" w:rsidRDefault="0011437A" w:rsidP="0011437A">
            <w:pPr>
              <w:jc w:val="left"/>
              <w:rPr>
                <w:sz w:val="17"/>
                <w:szCs w:val="17"/>
              </w:rPr>
            </w:pPr>
            <w:r w:rsidRPr="000307BC">
              <w:rPr>
                <w:sz w:val="17"/>
                <w:szCs w:val="17"/>
              </w:rPr>
              <w:t>Samo na fižolu za stročje!</w:t>
            </w:r>
          </w:p>
          <w:p w14:paraId="1F8896D3" w14:textId="77777777" w:rsidR="0011437A" w:rsidRPr="000307BC" w:rsidRDefault="0011437A" w:rsidP="0011437A">
            <w:pPr>
              <w:jc w:val="left"/>
              <w:rPr>
                <w:sz w:val="17"/>
                <w:szCs w:val="17"/>
              </w:rPr>
            </w:pPr>
          </w:p>
        </w:tc>
      </w:tr>
      <w:tr w:rsidR="0011437A" w:rsidRPr="00C326E2" w14:paraId="40F54862" w14:textId="77777777" w:rsidTr="0011437A">
        <w:tc>
          <w:tcPr>
            <w:tcW w:w="1507" w:type="dxa"/>
            <w:tcBorders>
              <w:top w:val="single" w:sz="4" w:space="0" w:color="auto"/>
              <w:left w:val="single" w:sz="4" w:space="0" w:color="auto"/>
              <w:bottom w:val="single" w:sz="4" w:space="0" w:color="auto"/>
              <w:right w:val="single" w:sz="4" w:space="0" w:color="auto"/>
            </w:tcBorders>
          </w:tcPr>
          <w:p w14:paraId="11BADA82" w14:textId="77777777" w:rsidR="0011437A" w:rsidRPr="00C326E2" w:rsidRDefault="0011437A" w:rsidP="0011437A">
            <w:pPr>
              <w:jc w:val="left"/>
              <w:rPr>
                <w:b/>
                <w:bCs/>
                <w:sz w:val="17"/>
                <w:szCs w:val="17"/>
              </w:rPr>
            </w:pPr>
            <w:r w:rsidRPr="00C326E2">
              <w:rPr>
                <w:b/>
                <w:bCs/>
                <w:sz w:val="17"/>
                <w:szCs w:val="17"/>
              </w:rPr>
              <w:t>Cvetlični resar</w:t>
            </w:r>
          </w:p>
          <w:p w14:paraId="485D73F5" w14:textId="77777777" w:rsidR="0011437A" w:rsidRPr="00C326E2" w:rsidRDefault="0011437A" w:rsidP="0011437A">
            <w:pPr>
              <w:jc w:val="left"/>
              <w:rPr>
                <w:bCs/>
                <w:i/>
                <w:sz w:val="17"/>
                <w:szCs w:val="17"/>
              </w:rPr>
            </w:pPr>
            <w:r w:rsidRPr="00C326E2">
              <w:rPr>
                <w:bCs/>
                <w:i/>
                <w:sz w:val="17"/>
                <w:szCs w:val="17"/>
              </w:rPr>
              <w:t>Frankliniella occidentalis</w:t>
            </w:r>
          </w:p>
        </w:tc>
        <w:tc>
          <w:tcPr>
            <w:tcW w:w="2531" w:type="dxa"/>
            <w:tcBorders>
              <w:top w:val="single" w:sz="4" w:space="0" w:color="auto"/>
              <w:left w:val="single" w:sz="4" w:space="0" w:color="auto"/>
              <w:bottom w:val="single" w:sz="4" w:space="0" w:color="auto"/>
              <w:right w:val="single" w:sz="4" w:space="0" w:color="auto"/>
            </w:tcBorders>
          </w:tcPr>
          <w:p w14:paraId="443669D3" w14:textId="77777777" w:rsidR="0011437A" w:rsidRPr="00C326E2" w:rsidRDefault="0011437A" w:rsidP="0011437A">
            <w:pPr>
              <w:jc w:val="left"/>
              <w:rPr>
                <w:sz w:val="17"/>
                <w:szCs w:val="17"/>
              </w:rPr>
            </w:pPr>
            <w:r w:rsidRPr="00C326E2">
              <w:rPr>
                <w:sz w:val="17"/>
                <w:szCs w:val="17"/>
              </w:rPr>
              <w:t>Izsesavanje strokov</w:t>
            </w:r>
          </w:p>
        </w:tc>
        <w:tc>
          <w:tcPr>
            <w:tcW w:w="2766" w:type="dxa"/>
            <w:tcBorders>
              <w:top w:val="single" w:sz="4" w:space="0" w:color="auto"/>
              <w:left w:val="single" w:sz="4" w:space="0" w:color="auto"/>
              <w:bottom w:val="single" w:sz="4" w:space="0" w:color="auto"/>
              <w:right w:val="single" w:sz="4" w:space="0" w:color="auto"/>
            </w:tcBorders>
          </w:tcPr>
          <w:p w14:paraId="7686AC19" w14:textId="77777777" w:rsidR="0011437A" w:rsidRPr="00C326E2" w:rsidRDefault="0011437A" w:rsidP="0011437A">
            <w:pPr>
              <w:tabs>
                <w:tab w:val="left" w:pos="170"/>
              </w:tabs>
              <w:jc w:val="left"/>
              <w:rPr>
                <w:sz w:val="17"/>
                <w:szCs w:val="17"/>
              </w:rPr>
            </w:pPr>
            <w:r w:rsidRPr="00C326E2">
              <w:rPr>
                <w:sz w:val="17"/>
                <w:szCs w:val="17"/>
              </w:rPr>
              <w:t>Agrotehnični ukrepi:</w:t>
            </w:r>
          </w:p>
        </w:tc>
        <w:tc>
          <w:tcPr>
            <w:tcW w:w="1276" w:type="dxa"/>
            <w:tcBorders>
              <w:top w:val="single" w:sz="4" w:space="0" w:color="auto"/>
              <w:left w:val="single" w:sz="4" w:space="0" w:color="auto"/>
              <w:bottom w:val="single" w:sz="4" w:space="0" w:color="auto"/>
              <w:right w:val="single" w:sz="4" w:space="0" w:color="auto"/>
            </w:tcBorders>
          </w:tcPr>
          <w:p w14:paraId="2785433B" w14:textId="77777777" w:rsidR="0011437A" w:rsidRPr="00C326E2" w:rsidRDefault="0011437A" w:rsidP="0011437A">
            <w:pPr>
              <w:jc w:val="left"/>
              <w:rPr>
                <w:sz w:val="17"/>
                <w:szCs w:val="17"/>
              </w:rPr>
            </w:pPr>
            <w:r w:rsidRPr="00C326E2">
              <w:rPr>
                <w:sz w:val="17"/>
                <w:szCs w:val="17"/>
              </w:rPr>
              <w:t>-spinosad</w:t>
            </w:r>
          </w:p>
          <w:p w14:paraId="3E70E38F" w14:textId="77777777" w:rsidR="0011437A" w:rsidRPr="00C326E2" w:rsidRDefault="0011437A" w:rsidP="0011437A">
            <w:pPr>
              <w:jc w:val="left"/>
              <w:rPr>
                <w:sz w:val="17"/>
                <w:szCs w:val="17"/>
              </w:rPr>
            </w:pPr>
            <w:r w:rsidRPr="00C326E2">
              <w:rPr>
                <w:sz w:val="17"/>
                <w:szCs w:val="17"/>
              </w:rPr>
              <w:t>(spinosin A+ spinosin D</w:t>
            </w:r>
          </w:p>
          <w:p w14:paraId="0BD6B67A" w14:textId="77777777" w:rsidR="0011437A" w:rsidRPr="00C326E2" w:rsidRDefault="0011437A" w:rsidP="0011437A">
            <w:pPr>
              <w:jc w:val="left"/>
              <w:rPr>
                <w:sz w:val="17"/>
                <w:szCs w:val="17"/>
              </w:rPr>
            </w:pPr>
          </w:p>
          <w:p w14:paraId="47230B69" w14:textId="77777777" w:rsidR="0011437A" w:rsidRPr="00C326E2" w:rsidRDefault="0011437A" w:rsidP="0011437A">
            <w:pPr>
              <w:jc w:val="left"/>
              <w:rPr>
                <w:sz w:val="17"/>
                <w:szCs w:val="17"/>
              </w:rPr>
            </w:pPr>
            <w:r>
              <w:rPr>
                <w:sz w:val="17"/>
                <w:szCs w:val="17"/>
              </w:rPr>
              <w:t>-</w:t>
            </w:r>
            <w:r w:rsidRPr="00C326E2">
              <w:rPr>
                <w:sz w:val="17"/>
                <w:szCs w:val="17"/>
              </w:rPr>
              <w:t>mešanica terpenoidov QRD460</w:t>
            </w:r>
          </w:p>
          <w:p w14:paraId="2679919D" w14:textId="77777777" w:rsidR="0011437A" w:rsidRPr="00C326E2" w:rsidRDefault="0011437A" w:rsidP="0011437A">
            <w:pPr>
              <w:jc w:val="left"/>
              <w:rPr>
                <w:sz w:val="17"/>
                <w:szCs w:val="17"/>
              </w:rPr>
            </w:pPr>
          </w:p>
        </w:tc>
        <w:tc>
          <w:tcPr>
            <w:tcW w:w="1788" w:type="dxa"/>
            <w:tcBorders>
              <w:top w:val="single" w:sz="4" w:space="0" w:color="auto"/>
              <w:left w:val="single" w:sz="4" w:space="0" w:color="auto"/>
              <w:bottom w:val="single" w:sz="4" w:space="0" w:color="auto"/>
              <w:right w:val="single" w:sz="4" w:space="0" w:color="auto"/>
            </w:tcBorders>
          </w:tcPr>
          <w:p w14:paraId="20D3FF0A" w14:textId="77777777" w:rsidR="0011437A" w:rsidRPr="00C326E2" w:rsidRDefault="0011437A" w:rsidP="0011437A">
            <w:pPr>
              <w:jc w:val="left"/>
              <w:rPr>
                <w:sz w:val="17"/>
                <w:szCs w:val="17"/>
              </w:rPr>
            </w:pPr>
            <w:r w:rsidRPr="00C326E2">
              <w:rPr>
                <w:sz w:val="17"/>
                <w:szCs w:val="17"/>
              </w:rPr>
              <w:t>Laser plus</w:t>
            </w:r>
          </w:p>
          <w:p w14:paraId="7FEBF5A6" w14:textId="77777777" w:rsidR="0011437A" w:rsidRPr="00C326E2" w:rsidRDefault="0011437A" w:rsidP="0011437A">
            <w:pPr>
              <w:jc w:val="left"/>
              <w:rPr>
                <w:sz w:val="17"/>
                <w:szCs w:val="17"/>
              </w:rPr>
            </w:pPr>
          </w:p>
          <w:p w14:paraId="1A3BEB66" w14:textId="77777777" w:rsidR="0011437A" w:rsidRPr="00C326E2" w:rsidRDefault="0011437A" w:rsidP="0011437A">
            <w:pPr>
              <w:jc w:val="left"/>
              <w:rPr>
                <w:sz w:val="17"/>
                <w:szCs w:val="17"/>
              </w:rPr>
            </w:pPr>
          </w:p>
          <w:p w14:paraId="07C278E8" w14:textId="77777777" w:rsidR="0011437A" w:rsidRPr="00C326E2" w:rsidRDefault="0011437A" w:rsidP="0011437A">
            <w:pPr>
              <w:jc w:val="left"/>
              <w:rPr>
                <w:sz w:val="17"/>
                <w:szCs w:val="17"/>
              </w:rPr>
            </w:pPr>
          </w:p>
          <w:p w14:paraId="4AA50F62" w14:textId="77777777" w:rsidR="0011437A" w:rsidRPr="00C326E2" w:rsidRDefault="0011437A" w:rsidP="0011437A">
            <w:pPr>
              <w:jc w:val="left"/>
              <w:rPr>
                <w:sz w:val="17"/>
                <w:szCs w:val="17"/>
              </w:rPr>
            </w:pPr>
            <w:r w:rsidRPr="00C326E2">
              <w:rPr>
                <w:sz w:val="17"/>
                <w:szCs w:val="17"/>
              </w:rPr>
              <w:t>Requiem  prime</w:t>
            </w:r>
          </w:p>
        </w:tc>
        <w:tc>
          <w:tcPr>
            <w:tcW w:w="1196" w:type="dxa"/>
            <w:tcBorders>
              <w:top w:val="single" w:sz="4" w:space="0" w:color="auto"/>
              <w:left w:val="single" w:sz="4" w:space="0" w:color="auto"/>
              <w:bottom w:val="single" w:sz="4" w:space="0" w:color="auto"/>
              <w:right w:val="single" w:sz="4" w:space="0" w:color="auto"/>
            </w:tcBorders>
          </w:tcPr>
          <w:p w14:paraId="394BF7CC" w14:textId="77777777" w:rsidR="0011437A" w:rsidRPr="00C326E2" w:rsidRDefault="0011437A" w:rsidP="0011437A">
            <w:pPr>
              <w:jc w:val="left"/>
              <w:rPr>
                <w:sz w:val="17"/>
                <w:szCs w:val="17"/>
              </w:rPr>
            </w:pPr>
            <w:r w:rsidRPr="00C326E2">
              <w:rPr>
                <w:sz w:val="17"/>
                <w:szCs w:val="17"/>
              </w:rPr>
              <w:t>0,25 l/ha</w:t>
            </w:r>
          </w:p>
          <w:p w14:paraId="326E14BE" w14:textId="77777777" w:rsidR="0011437A" w:rsidRPr="00C326E2" w:rsidRDefault="0011437A" w:rsidP="0011437A">
            <w:pPr>
              <w:jc w:val="left"/>
              <w:rPr>
                <w:sz w:val="17"/>
                <w:szCs w:val="17"/>
              </w:rPr>
            </w:pPr>
          </w:p>
          <w:p w14:paraId="441E8960" w14:textId="77777777" w:rsidR="0011437A" w:rsidRPr="00C326E2" w:rsidRDefault="0011437A" w:rsidP="0011437A">
            <w:pPr>
              <w:jc w:val="left"/>
              <w:rPr>
                <w:sz w:val="17"/>
                <w:szCs w:val="17"/>
              </w:rPr>
            </w:pPr>
          </w:p>
          <w:p w14:paraId="6289053C" w14:textId="77777777" w:rsidR="0011437A" w:rsidRPr="00C326E2" w:rsidRDefault="0011437A" w:rsidP="0011437A">
            <w:pPr>
              <w:jc w:val="left"/>
              <w:rPr>
                <w:sz w:val="17"/>
                <w:szCs w:val="17"/>
              </w:rPr>
            </w:pPr>
          </w:p>
          <w:p w14:paraId="3D9AB513" w14:textId="77777777" w:rsidR="0011437A" w:rsidRPr="00C326E2" w:rsidRDefault="0011437A" w:rsidP="0011437A">
            <w:pPr>
              <w:jc w:val="left"/>
              <w:rPr>
                <w:sz w:val="17"/>
                <w:szCs w:val="17"/>
              </w:rPr>
            </w:pPr>
            <w:r w:rsidRPr="00C326E2">
              <w:rPr>
                <w:sz w:val="17"/>
                <w:szCs w:val="17"/>
              </w:rPr>
              <w:t>10 l/ha</w:t>
            </w:r>
          </w:p>
        </w:tc>
        <w:tc>
          <w:tcPr>
            <w:tcW w:w="1177" w:type="dxa"/>
            <w:tcBorders>
              <w:top w:val="single" w:sz="4" w:space="0" w:color="auto"/>
              <w:left w:val="single" w:sz="4" w:space="0" w:color="auto"/>
              <w:bottom w:val="single" w:sz="4" w:space="0" w:color="auto"/>
              <w:right w:val="single" w:sz="4" w:space="0" w:color="auto"/>
            </w:tcBorders>
          </w:tcPr>
          <w:p w14:paraId="7321716A" w14:textId="77777777" w:rsidR="0011437A" w:rsidRPr="00C326E2" w:rsidRDefault="0011437A" w:rsidP="0011437A">
            <w:pPr>
              <w:jc w:val="left"/>
              <w:rPr>
                <w:sz w:val="17"/>
                <w:szCs w:val="17"/>
              </w:rPr>
            </w:pPr>
            <w:r w:rsidRPr="00C326E2">
              <w:rPr>
                <w:sz w:val="17"/>
                <w:szCs w:val="17"/>
              </w:rPr>
              <w:t>7</w:t>
            </w:r>
          </w:p>
          <w:p w14:paraId="6508F5B4" w14:textId="77777777" w:rsidR="0011437A" w:rsidRPr="00C326E2" w:rsidRDefault="0011437A" w:rsidP="0011437A">
            <w:pPr>
              <w:jc w:val="left"/>
              <w:rPr>
                <w:sz w:val="17"/>
                <w:szCs w:val="17"/>
              </w:rPr>
            </w:pPr>
          </w:p>
          <w:p w14:paraId="23C6E085" w14:textId="77777777" w:rsidR="0011437A" w:rsidRPr="00C326E2" w:rsidRDefault="0011437A" w:rsidP="0011437A">
            <w:pPr>
              <w:jc w:val="left"/>
              <w:rPr>
                <w:sz w:val="17"/>
                <w:szCs w:val="17"/>
              </w:rPr>
            </w:pPr>
          </w:p>
          <w:p w14:paraId="1FA017E6" w14:textId="77777777" w:rsidR="0011437A" w:rsidRPr="00C326E2" w:rsidRDefault="0011437A" w:rsidP="0011437A">
            <w:pPr>
              <w:jc w:val="left"/>
              <w:rPr>
                <w:sz w:val="17"/>
                <w:szCs w:val="17"/>
              </w:rPr>
            </w:pPr>
          </w:p>
          <w:p w14:paraId="5BC19444" w14:textId="77777777" w:rsidR="0011437A" w:rsidRPr="00C326E2" w:rsidRDefault="0011437A" w:rsidP="0011437A">
            <w:pPr>
              <w:jc w:val="left"/>
              <w:rPr>
                <w:sz w:val="17"/>
                <w:szCs w:val="17"/>
              </w:rPr>
            </w:pPr>
            <w:r w:rsidRPr="00C326E2">
              <w:rPr>
                <w:sz w:val="17"/>
                <w:szCs w:val="17"/>
              </w:rPr>
              <w:t>1</w:t>
            </w:r>
          </w:p>
        </w:tc>
        <w:tc>
          <w:tcPr>
            <w:tcW w:w="1587" w:type="dxa"/>
            <w:tcBorders>
              <w:top w:val="single" w:sz="4" w:space="0" w:color="auto"/>
              <w:left w:val="single" w:sz="4" w:space="0" w:color="auto"/>
              <w:bottom w:val="single" w:sz="4" w:space="0" w:color="auto"/>
              <w:right w:val="single" w:sz="4" w:space="0" w:color="auto"/>
            </w:tcBorders>
          </w:tcPr>
          <w:p w14:paraId="2C61DA02" w14:textId="77777777" w:rsidR="0011437A" w:rsidRPr="00C326E2" w:rsidRDefault="0011437A" w:rsidP="0011437A">
            <w:pPr>
              <w:jc w:val="left"/>
              <w:rPr>
                <w:sz w:val="17"/>
                <w:szCs w:val="17"/>
              </w:rPr>
            </w:pPr>
          </w:p>
        </w:tc>
      </w:tr>
      <w:tr w:rsidR="0011437A" w:rsidRPr="00C326E2" w14:paraId="3E3740D8" w14:textId="77777777" w:rsidTr="0011437A">
        <w:tc>
          <w:tcPr>
            <w:tcW w:w="1507" w:type="dxa"/>
            <w:tcBorders>
              <w:top w:val="single" w:sz="4" w:space="0" w:color="auto"/>
              <w:left w:val="single" w:sz="4" w:space="0" w:color="auto"/>
              <w:bottom w:val="single" w:sz="4" w:space="0" w:color="auto"/>
              <w:right w:val="single" w:sz="4" w:space="0" w:color="auto"/>
            </w:tcBorders>
          </w:tcPr>
          <w:p w14:paraId="1CE6A049" w14:textId="77777777" w:rsidR="0011437A" w:rsidRPr="00C326E2" w:rsidRDefault="0011437A" w:rsidP="0011437A">
            <w:pPr>
              <w:jc w:val="left"/>
              <w:rPr>
                <w:b/>
                <w:bCs/>
                <w:sz w:val="17"/>
                <w:szCs w:val="17"/>
              </w:rPr>
            </w:pPr>
            <w:r w:rsidRPr="00C326E2">
              <w:rPr>
                <w:b/>
                <w:bCs/>
                <w:sz w:val="17"/>
                <w:szCs w:val="17"/>
              </w:rPr>
              <w:t>Rastlinjakov ščitkar</w:t>
            </w:r>
          </w:p>
          <w:p w14:paraId="569FCB56" w14:textId="77777777" w:rsidR="0011437A" w:rsidRPr="00C326E2" w:rsidRDefault="0011437A" w:rsidP="0011437A">
            <w:pPr>
              <w:jc w:val="left"/>
              <w:rPr>
                <w:bCs/>
                <w:i/>
                <w:sz w:val="17"/>
                <w:szCs w:val="17"/>
              </w:rPr>
            </w:pPr>
            <w:r w:rsidRPr="00C326E2">
              <w:rPr>
                <w:bCs/>
                <w:i/>
                <w:sz w:val="17"/>
                <w:szCs w:val="17"/>
              </w:rPr>
              <w:t>Trialeurodes</w:t>
            </w:r>
          </w:p>
          <w:p w14:paraId="4B4892A2" w14:textId="77777777" w:rsidR="0011437A" w:rsidRPr="00C326E2" w:rsidRDefault="0011437A" w:rsidP="0011437A">
            <w:pPr>
              <w:jc w:val="left"/>
              <w:rPr>
                <w:bCs/>
                <w:i/>
                <w:sz w:val="17"/>
                <w:szCs w:val="17"/>
              </w:rPr>
            </w:pPr>
            <w:r w:rsidRPr="00C326E2">
              <w:rPr>
                <w:bCs/>
                <w:i/>
                <w:sz w:val="17"/>
                <w:szCs w:val="17"/>
              </w:rPr>
              <w:t>vaporariorum</w:t>
            </w:r>
          </w:p>
        </w:tc>
        <w:tc>
          <w:tcPr>
            <w:tcW w:w="2531" w:type="dxa"/>
            <w:tcBorders>
              <w:top w:val="single" w:sz="4" w:space="0" w:color="auto"/>
              <w:left w:val="single" w:sz="4" w:space="0" w:color="auto"/>
              <w:bottom w:val="single" w:sz="4" w:space="0" w:color="auto"/>
              <w:right w:val="single" w:sz="4" w:space="0" w:color="auto"/>
            </w:tcBorders>
          </w:tcPr>
          <w:p w14:paraId="3A2E3C60" w14:textId="77777777" w:rsidR="0011437A" w:rsidRPr="00C326E2" w:rsidRDefault="0011437A" w:rsidP="0011437A">
            <w:pPr>
              <w:jc w:val="left"/>
              <w:rPr>
                <w:sz w:val="17"/>
                <w:szCs w:val="17"/>
              </w:rPr>
            </w:pPr>
            <w:r w:rsidRPr="00C326E2">
              <w:rPr>
                <w:sz w:val="17"/>
                <w:szCs w:val="17"/>
              </w:rPr>
              <w:t>Ličinke sesajo liste na spodnji strani</w:t>
            </w:r>
          </w:p>
        </w:tc>
        <w:tc>
          <w:tcPr>
            <w:tcW w:w="2766" w:type="dxa"/>
            <w:tcBorders>
              <w:top w:val="single" w:sz="4" w:space="0" w:color="auto"/>
              <w:left w:val="single" w:sz="4" w:space="0" w:color="auto"/>
              <w:bottom w:val="single" w:sz="4" w:space="0" w:color="auto"/>
              <w:right w:val="single" w:sz="4" w:space="0" w:color="auto"/>
            </w:tcBorders>
          </w:tcPr>
          <w:p w14:paraId="1ACEFB74" w14:textId="77777777" w:rsidR="0011437A" w:rsidRPr="00C326E2" w:rsidRDefault="0011437A" w:rsidP="0011437A">
            <w:pPr>
              <w:tabs>
                <w:tab w:val="left" w:pos="170"/>
              </w:tabs>
              <w:jc w:val="left"/>
              <w:rPr>
                <w:sz w:val="17"/>
                <w:szCs w:val="17"/>
              </w:rPr>
            </w:pPr>
            <w:r w:rsidRPr="00C326E2">
              <w:rPr>
                <w:sz w:val="17"/>
                <w:szCs w:val="17"/>
              </w:rPr>
              <w:t>Agrotehnični ukrepi:</w:t>
            </w:r>
          </w:p>
          <w:p w14:paraId="11915D0C" w14:textId="77777777" w:rsidR="0011437A" w:rsidRPr="00C326E2" w:rsidRDefault="0011437A" w:rsidP="0011437A">
            <w:pPr>
              <w:tabs>
                <w:tab w:val="left" w:pos="170"/>
              </w:tabs>
              <w:jc w:val="left"/>
              <w:rPr>
                <w:sz w:val="17"/>
                <w:szCs w:val="17"/>
              </w:rPr>
            </w:pPr>
            <w:r w:rsidRPr="00C326E2">
              <w:rPr>
                <w:sz w:val="17"/>
                <w:szCs w:val="17"/>
              </w:rPr>
              <w:t>Pozimi odstraniti vse rastline iz rastlinjaka in globoko preorati zemljo.</w:t>
            </w:r>
          </w:p>
        </w:tc>
        <w:tc>
          <w:tcPr>
            <w:tcW w:w="1276" w:type="dxa"/>
            <w:tcBorders>
              <w:top w:val="single" w:sz="4" w:space="0" w:color="auto"/>
              <w:left w:val="single" w:sz="4" w:space="0" w:color="auto"/>
              <w:bottom w:val="single" w:sz="4" w:space="0" w:color="auto"/>
              <w:right w:val="single" w:sz="4" w:space="0" w:color="auto"/>
            </w:tcBorders>
          </w:tcPr>
          <w:p w14:paraId="10AB48EA" w14:textId="77777777" w:rsidR="0011437A" w:rsidRPr="00C326E2" w:rsidRDefault="0011437A" w:rsidP="0011437A">
            <w:pPr>
              <w:jc w:val="left"/>
              <w:rPr>
                <w:sz w:val="17"/>
                <w:szCs w:val="17"/>
              </w:rPr>
            </w:pPr>
            <w:r>
              <w:rPr>
                <w:sz w:val="17"/>
                <w:szCs w:val="17"/>
              </w:rPr>
              <w:t>-</w:t>
            </w:r>
            <w:r w:rsidRPr="00C326E2">
              <w:rPr>
                <w:sz w:val="17"/>
                <w:szCs w:val="17"/>
              </w:rPr>
              <w:t>mešanica terpenoidov QRD460</w:t>
            </w:r>
          </w:p>
          <w:p w14:paraId="1618EB4A" w14:textId="77777777" w:rsidR="0011437A" w:rsidRPr="00C326E2" w:rsidRDefault="0011437A" w:rsidP="0011437A">
            <w:pPr>
              <w:jc w:val="left"/>
              <w:rPr>
                <w:sz w:val="17"/>
                <w:szCs w:val="17"/>
              </w:rPr>
            </w:pPr>
          </w:p>
          <w:p w14:paraId="550724C9" w14:textId="499CD9D8" w:rsidR="0011437A" w:rsidRPr="00C326E2" w:rsidRDefault="0011437A" w:rsidP="0011437A">
            <w:pPr>
              <w:jc w:val="left"/>
              <w:rPr>
                <w:i/>
                <w:sz w:val="17"/>
                <w:szCs w:val="17"/>
              </w:rPr>
            </w:pPr>
            <w:r>
              <w:rPr>
                <w:sz w:val="17"/>
                <w:szCs w:val="17"/>
              </w:rPr>
              <w:t>-</w:t>
            </w:r>
            <w:r w:rsidRPr="00C326E2">
              <w:rPr>
                <w:i/>
                <w:sz w:val="17"/>
                <w:szCs w:val="17"/>
              </w:rPr>
              <w:t>Beauveria bassiana</w:t>
            </w:r>
            <w:r w:rsidR="00107EFD">
              <w:rPr>
                <w:i/>
                <w:sz w:val="17"/>
                <w:szCs w:val="17"/>
              </w:rPr>
              <w:t xml:space="preserve"> </w:t>
            </w:r>
            <w:r w:rsidR="00107EFD" w:rsidRPr="00107EFD">
              <w:rPr>
                <w:i/>
                <w:sz w:val="17"/>
                <w:szCs w:val="17"/>
              </w:rPr>
              <w:t>soj ATCC 74040</w:t>
            </w:r>
          </w:p>
          <w:p w14:paraId="0E1B27FC" w14:textId="77777777" w:rsidR="0011437A" w:rsidRPr="00C326E2" w:rsidRDefault="0011437A" w:rsidP="0011437A">
            <w:pPr>
              <w:jc w:val="left"/>
              <w:rPr>
                <w:sz w:val="17"/>
                <w:szCs w:val="17"/>
              </w:rPr>
            </w:pPr>
          </w:p>
        </w:tc>
        <w:tc>
          <w:tcPr>
            <w:tcW w:w="1788" w:type="dxa"/>
            <w:tcBorders>
              <w:top w:val="single" w:sz="4" w:space="0" w:color="auto"/>
              <w:left w:val="single" w:sz="4" w:space="0" w:color="auto"/>
              <w:bottom w:val="single" w:sz="4" w:space="0" w:color="auto"/>
              <w:right w:val="single" w:sz="4" w:space="0" w:color="auto"/>
            </w:tcBorders>
          </w:tcPr>
          <w:p w14:paraId="42D9B6C7" w14:textId="77777777" w:rsidR="0011437A" w:rsidRPr="00C326E2" w:rsidRDefault="0011437A" w:rsidP="0011437A">
            <w:pPr>
              <w:jc w:val="left"/>
              <w:rPr>
                <w:sz w:val="17"/>
                <w:szCs w:val="17"/>
              </w:rPr>
            </w:pPr>
            <w:r w:rsidRPr="00C326E2">
              <w:rPr>
                <w:sz w:val="17"/>
                <w:szCs w:val="17"/>
              </w:rPr>
              <w:t>Requiem  prime</w:t>
            </w:r>
          </w:p>
          <w:p w14:paraId="3545CE07" w14:textId="77777777" w:rsidR="0011437A" w:rsidRPr="00C326E2" w:rsidRDefault="0011437A" w:rsidP="0011437A">
            <w:pPr>
              <w:jc w:val="left"/>
              <w:rPr>
                <w:sz w:val="17"/>
                <w:szCs w:val="17"/>
              </w:rPr>
            </w:pPr>
          </w:p>
          <w:p w14:paraId="51FDC54C" w14:textId="77777777" w:rsidR="0011437A" w:rsidRPr="00C326E2" w:rsidRDefault="0011437A" w:rsidP="0011437A">
            <w:pPr>
              <w:jc w:val="left"/>
              <w:rPr>
                <w:sz w:val="17"/>
                <w:szCs w:val="17"/>
              </w:rPr>
            </w:pPr>
          </w:p>
          <w:p w14:paraId="0F86DDE3" w14:textId="77777777" w:rsidR="0011437A" w:rsidRPr="00C326E2" w:rsidRDefault="0011437A" w:rsidP="0011437A">
            <w:pPr>
              <w:jc w:val="left"/>
              <w:rPr>
                <w:sz w:val="17"/>
                <w:szCs w:val="17"/>
              </w:rPr>
            </w:pPr>
          </w:p>
          <w:p w14:paraId="43FB08CF" w14:textId="77777777" w:rsidR="0011437A" w:rsidRPr="00C326E2" w:rsidRDefault="0011437A" w:rsidP="0011437A">
            <w:pPr>
              <w:jc w:val="left"/>
              <w:rPr>
                <w:sz w:val="17"/>
                <w:szCs w:val="17"/>
              </w:rPr>
            </w:pPr>
            <w:r w:rsidRPr="00C326E2">
              <w:rPr>
                <w:sz w:val="17"/>
                <w:szCs w:val="17"/>
              </w:rPr>
              <w:t>Naturalis</w:t>
            </w:r>
          </w:p>
        </w:tc>
        <w:tc>
          <w:tcPr>
            <w:tcW w:w="1196" w:type="dxa"/>
            <w:tcBorders>
              <w:top w:val="single" w:sz="4" w:space="0" w:color="auto"/>
              <w:left w:val="single" w:sz="4" w:space="0" w:color="auto"/>
              <w:bottom w:val="single" w:sz="4" w:space="0" w:color="auto"/>
              <w:right w:val="single" w:sz="4" w:space="0" w:color="auto"/>
            </w:tcBorders>
          </w:tcPr>
          <w:p w14:paraId="108DC1A6" w14:textId="77777777" w:rsidR="0011437A" w:rsidRPr="00C326E2" w:rsidRDefault="0011437A" w:rsidP="0011437A">
            <w:pPr>
              <w:jc w:val="left"/>
              <w:rPr>
                <w:sz w:val="17"/>
                <w:szCs w:val="17"/>
              </w:rPr>
            </w:pPr>
            <w:r w:rsidRPr="00C326E2">
              <w:rPr>
                <w:sz w:val="17"/>
                <w:szCs w:val="17"/>
              </w:rPr>
              <w:t>10 l/ha</w:t>
            </w:r>
          </w:p>
          <w:p w14:paraId="294AA59E" w14:textId="77777777" w:rsidR="0011437A" w:rsidRPr="00C326E2" w:rsidRDefault="0011437A" w:rsidP="0011437A">
            <w:pPr>
              <w:jc w:val="left"/>
              <w:rPr>
                <w:sz w:val="17"/>
                <w:szCs w:val="17"/>
              </w:rPr>
            </w:pPr>
          </w:p>
          <w:p w14:paraId="2FC06D99" w14:textId="77777777" w:rsidR="0011437A" w:rsidRPr="00C326E2" w:rsidRDefault="0011437A" w:rsidP="0011437A">
            <w:pPr>
              <w:jc w:val="left"/>
              <w:rPr>
                <w:sz w:val="17"/>
                <w:szCs w:val="17"/>
              </w:rPr>
            </w:pPr>
          </w:p>
          <w:p w14:paraId="04396033" w14:textId="77777777" w:rsidR="0011437A" w:rsidRPr="00C326E2" w:rsidRDefault="0011437A" w:rsidP="0011437A">
            <w:pPr>
              <w:jc w:val="left"/>
              <w:rPr>
                <w:sz w:val="17"/>
                <w:szCs w:val="17"/>
              </w:rPr>
            </w:pPr>
          </w:p>
          <w:p w14:paraId="282C414C" w14:textId="77777777" w:rsidR="0011437A" w:rsidRPr="00C326E2" w:rsidRDefault="0011437A" w:rsidP="0011437A">
            <w:pPr>
              <w:jc w:val="left"/>
              <w:rPr>
                <w:sz w:val="17"/>
                <w:szCs w:val="17"/>
              </w:rPr>
            </w:pPr>
            <w:r w:rsidRPr="00C326E2">
              <w:rPr>
                <w:sz w:val="17"/>
                <w:szCs w:val="17"/>
              </w:rPr>
              <w:t>1,5 l/ha</w:t>
            </w:r>
          </w:p>
        </w:tc>
        <w:tc>
          <w:tcPr>
            <w:tcW w:w="1177" w:type="dxa"/>
            <w:tcBorders>
              <w:top w:val="single" w:sz="4" w:space="0" w:color="auto"/>
              <w:left w:val="single" w:sz="4" w:space="0" w:color="auto"/>
              <w:bottom w:val="single" w:sz="4" w:space="0" w:color="auto"/>
              <w:right w:val="single" w:sz="4" w:space="0" w:color="auto"/>
            </w:tcBorders>
          </w:tcPr>
          <w:p w14:paraId="44D1C000" w14:textId="77777777" w:rsidR="0011437A" w:rsidRDefault="0011437A" w:rsidP="0011437A">
            <w:pPr>
              <w:jc w:val="left"/>
              <w:rPr>
                <w:sz w:val="17"/>
                <w:szCs w:val="17"/>
              </w:rPr>
            </w:pPr>
            <w:r>
              <w:rPr>
                <w:sz w:val="17"/>
                <w:szCs w:val="17"/>
              </w:rPr>
              <w:t>1</w:t>
            </w:r>
          </w:p>
          <w:p w14:paraId="3DBF8D1A" w14:textId="77777777" w:rsidR="0011437A" w:rsidRDefault="0011437A" w:rsidP="0011437A">
            <w:pPr>
              <w:jc w:val="left"/>
              <w:rPr>
                <w:sz w:val="17"/>
                <w:szCs w:val="17"/>
              </w:rPr>
            </w:pPr>
          </w:p>
          <w:p w14:paraId="7894F4C2" w14:textId="77777777" w:rsidR="0011437A" w:rsidRDefault="0011437A" w:rsidP="0011437A">
            <w:pPr>
              <w:jc w:val="left"/>
              <w:rPr>
                <w:sz w:val="17"/>
                <w:szCs w:val="17"/>
              </w:rPr>
            </w:pPr>
          </w:p>
          <w:p w14:paraId="057EC046" w14:textId="77777777" w:rsidR="0011437A" w:rsidRDefault="0011437A" w:rsidP="0011437A">
            <w:pPr>
              <w:jc w:val="left"/>
              <w:rPr>
                <w:sz w:val="17"/>
                <w:szCs w:val="17"/>
              </w:rPr>
            </w:pPr>
          </w:p>
          <w:p w14:paraId="6AA2F267" w14:textId="77777777" w:rsidR="0011437A" w:rsidRPr="00C326E2" w:rsidRDefault="0011437A" w:rsidP="0011437A">
            <w:pPr>
              <w:jc w:val="left"/>
              <w:rPr>
                <w:sz w:val="17"/>
                <w:szCs w:val="17"/>
              </w:rPr>
            </w:pPr>
            <w:r>
              <w:rPr>
                <w:sz w:val="17"/>
                <w:szCs w:val="17"/>
              </w:rPr>
              <w:t>Ni potrebna</w:t>
            </w:r>
          </w:p>
        </w:tc>
        <w:tc>
          <w:tcPr>
            <w:tcW w:w="1587" w:type="dxa"/>
            <w:tcBorders>
              <w:top w:val="single" w:sz="4" w:space="0" w:color="auto"/>
              <w:left w:val="single" w:sz="4" w:space="0" w:color="auto"/>
              <w:bottom w:val="single" w:sz="4" w:space="0" w:color="auto"/>
              <w:right w:val="single" w:sz="4" w:space="0" w:color="auto"/>
            </w:tcBorders>
          </w:tcPr>
          <w:p w14:paraId="083A435F" w14:textId="77777777" w:rsidR="0011437A" w:rsidRPr="00C326E2" w:rsidRDefault="0011437A" w:rsidP="0011437A">
            <w:pPr>
              <w:jc w:val="left"/>
              <w:rPr>
                <w:sz w:val="17"/>
                <w:szCs w:val="17"/>
              </w:rPr>
            </w:pPr>
          </w:p>
        </w:tc>
      </w:tr>
    </w:tbl>
    <w:p w14:paraId="68BF742F" w14:textId="77777777" w:rsidR="0011437A" w:rsidRDefault="0011437A" w:rsidP="0011437A">
      <w:pPr>
        <w:jc w:val="center"/>
        <w:rPr>
          <w:i/>
          <w:iCs/>
        </w:rPr>
      </w:pPr>
    </w:p>
    <w:p w14:paraId="13D9277D" w14:textId="77777777" w:rsidR="0011437A" w:rsidRDefault="0011437A" w:rsidP="0011437A">
      <w:pPr>
        <w:jc w:val="center"/>
        <w:rPr>
          <w:i/>
          <w:iCs/>
        </w:rPr>
      </w:pPr>
    </w:p>
    <w:p w14:paraId="0CCC95EB" w14:textId="1C6DCCE4" w:rsidR="0011437A" w:rsidRPr="000307BC" w:rsidRDefault="0011437A" w:rsidP="0011437A">
      <w:pPr>
        <w:jc w:val="center"/>
      </w:pPr>
    </w:p>
    <w:p w14:paraId="4F5CAC7E" w14:textId="441BF38E" w:rsidR="00000438" w:rsidRPr="00F22521" w:rsidRDefault="0011437A" w:rsidP="00F22521">
      <w:pPr>
        <w:jc w:val="right"/>
        <w:rPr>
          <w:i/>
          <w:iCs/>
        </w:rPr>
      </w:pPr>
      <w:r w:rsidRPr="000307BC">
        <w:br w:type="page"/>
      </w:r>
    </w:p>
    <w:p w14:paraId="15214860" w14:textId="760A4E48" w:rsidR="00525DD7" w:rsidRDefault="00D05633" w:rsidP="00CF53A8">
      <w:pPr>
        <w:pStyle w:val="Naslov2"/>
      </w:pPr>
      <w:bookmarkStart w:id="355" w:name="_Toc99452046"/>
      <w:bookmarkStart w:id="356" w:name="_Toc511825756"/>
      <w:bookmarkStart w:id="357" w:name="_Toc215563125"/>
      <w:bookmarkStart w:id="358" w:name="_Toc91332674"/>
      <w:bookmarkStart w:id="359" w:name="_Toc91332896"/>
      <w:bookmarkStart w:id="360" w:name="_Toc91333102"/>
      <w:bookmarkStart w:id="361" w:name="_Toc28393477"/>
      <w:bookmarkStart w:id="362" w:name="_Toc38347067"/>
      <w:bookmarkEnd w:id="347"/>
      <w:bookmarkEnd w:id="348"/>
      <w:bookmarkEnd w:id="353"/>
      <w:bookmarkEnd w:id="354"/>
      <w:r w:rsidRPr="000307BC">
        <w:lastRenderedPageBreak/>
        <w:t>INTEGRIRANO VARSTVO GRAHA</w:t>
      </w:r>
      <w:bookmarkEnd w:id="355"/>
      <w:r w:rsidRPr="000307BC">
        <w:tab/>
      </w:r>
      <w:r w:rsidRPr="000307BC">
        <w:tab/>
      </w:r>
    </w:p>
    <w:p w14:paraId="5A88BBE5" w14:textId="6ECD5A22" w:rsidR="00525DD7" w:rsidRDefault="00D05633" w:rsidP="00530F72">
      <w:pPr>
        <w:jc w:val="right"/>
        <w:rPr>
          <w:b/>
        </w:rPr>
      </w:pPr>
      <w:r w:rsidRPr="000307BC">
        <w:tab/>
      </w:r>
      <w:r w:rsidRPr="000307BC">
        <w:tab/>
      </w:r>
      <w:r w:rsidRPr="000307BC">
        <w:tab/>
      </w:r>
      <w:r w:rsidRPr="000307BC">
        <w:tab/>
      </w:r>
      <w:r w:rsidRPr="000307BC">
        <w:tab/>
      </w:r>
      <w:r w:rsidRPr="000307BC">
        <w:tab/>
      </w:r>
      <w:r w:rsidRPr="000307BC">
        <w:tab/>
      </w:r>
      <w:r w:rsidRPr="000307BC">
        <w:tab/>
      </w:r>
      <w:r w:rsidRPr="000307BC">
        <w:tab/>
      </w:r>
      <w:r w:rsidRPr="000307BC">
        <w:tab/>
      </w:r>
      <w:r w:rsidRPr="000307BC">
        <w:tab/>
      </w:r>
      <w:r w:rsidRPr="000307BC">
        <w:tab/>
      </w:r>
      <w:r w:rsidRPr="000307BC">
        <w:tab/>
      </w:r>
      <w:r w:rsidRPr="000307BC">
        <w:tab/>
      </w:r>
      <w:r w:rsidRPr="000307BC">
        <w:tab/>
      </w:r>
      <w:r w:rsidRPr="000307BC">
        <w:tab/>
      </w:r>
      <w:r w:rsidRPr="000307BC">
        <w:tab/>
      </w:r>
      <w:r w:rsidRPr="000307BC">
        <w:tab/>
      </w:r>
      <w:r w:rsidRPr="000307BC">
        <w:tab/>
      </w:r>
      <w:r w:rsidRPr="000307BC">
        <w:tab/>
      </w:r>
      <w:r w:rsidRPr="000307BC">
        <w:tab/>
      </w:r>
      <w:r w:rsidRPr="000307BC">
        <w:tab/>
      </w:r>
      <w:r w:rsidRPr="000307BC">
        <w:tab/>
      </w:r>
      <w:r w:rsidRPr="000307BC">
        <w:tab/>
      </w:r>
      <w:r w:rsidRPr="000307BC">
        <w:tab/>
      </w:r>
      <w:r w:rsidRPr="000307BC">
        <w:tab/>
      </w:r>
      <w:r w:rsidRPr="000307BC">
        <w:tab/>
      </w:r>
      <w:r w:rsidRPr="000307BC">
        <w:tab/>
      </w:r>
      <w:r w:rsidRPr="000307BC">
        <w:tab/>
      </w:r>
      <w:r w:rsidRPr="000307BC">
        <w:tab/>
      </w:r>
      <w:r w:rsidRPr="000307BC">
        <w:tab/>
      </w:r>
      <w:r w:rsidRPr="000307BC">
        <w:tab/>
      </w:r>
      <w:r w:rsidRPr="000307BC">
        <w:tab/>
      </w:r>
      <w:r w:rsidRPr="000307BC">
        <w:tab/>
      </w:r>
      <w:r w:rsidRPr="000307BC">
        <w:tab/>
      </w:r>
      <w:r w:rsidRPr="000307BC">
        <w:tab/>
      </w:r>
      <w:r w:rsidRPr="000307BC">
        <w:tab/>
      </w:r>
      <w:r w:rsidRPr="000307BC">
        <w:tab/>
      </w:r>
      <w:r w:rsidRPr="000307BC">
        <w:tab/>
      </w:r>
      <w:r w:rsidRPr="000307BC">
        <w:tab/>
      </w:r>
      <w:r w:rsidRPr="000307BC">
        <w:tab/>
      </w:r>
      <w:r w:rsidRPr="000307BC">
        <w:tab/>
      </w:r>
      <w:r w:rsidRPr="000307BC">
        <w:tab/>
      </w:r>
      <w:r w:rsidRPr="000307BC">
        <w:tab/>
      </w:r>
      <w:r w:rsidRPr="000307BC">
        <w:tab/>
      </w:r>
      <w:r w:rsidRPr="000307BC">
        <w:tab/>
      </w:r>
      <w:r w:rsidRPr="000307BC">
        <w:tab/>
      </w:r>
      <w:r w:rsidR="00530F72" w:rsidRPr="00CF53A8">
        <w:rPr>
          <w:b/>
        </w:rPr>
        <w:t>list 1</w:t>
      </w:r>
      <w:bookmarkEnd w:id="356"/>
    </w:p>
    <w:tbl>
      <w:tblPr>
        <w:tblW w:w="137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8"/>
        <w:gridCol w:w="1980"/>
        <w:gridCol w:w="2530"/>
        <w:gridCol w:w="1430"/>
        <w:gridCol w:w="1870"/>
        <w:gridCol w:w="1210"/>
        <w:gridCol w:w="1100"/>
        <w:gridCol w:w="1540"/>
      </w:tblGrid>
      <w:tr w:rsidR="0011437A" w:rsidRPr="00830142" w14:paraId="3061A0ED" w14:textId="77777777" w:rsidTr="0011437A">
        <w:tc>
          <w:tcPr>
            <w:tcW w:w="2058" w:type="dxa"/>
            <w:tcBorders>
              <w:top w:val="single" w:sz="12" w:space="0" w:color="auto"/>
              <w:left w:val="single" w:sz="12" w:space="0" w:color="auto"/>
              <w:bottom w:val="single" w:sz="12" w:space="0" w:color="auto"/>
              <w:right w:val="single" w:sz="12" w:space="0" w:color="auto"/>
            </w:tcBorders>
          </w:tcPr>
          <w:p w14:paraId="3E6096D0" w14:textId="77777777" w:rsidR="0011437A" w:rsidRPr="00830142" w:rsidRDefault="0011437A" w:rsidP="0011437A">
            <w:pPr>
              <w:rPr>
                <w:sz w:val="18"/>
                <w:szCs w:val="18"/>
              </w:rPr>
            </w:pPr>
            <w:r w:rsidRPr="00830142">
              <w:rPr>
                <w:sz w:val="18"/>
                <w:szCs w:val="18"/>
              </w:rPr>
              <w:t>ŠKODLJIVI ORGANIZEM</w:t>
            </w:r>
          </w:p>
        </w:tc>
        <w:tc>
          <w:tcPr>
            <w:tcW w:w="1980" w:type="dxa"/>
            <w:tcBorders>
              <w:top w:val="single" w:sz="12" w:space="0" w:color="auto"/>
              <w:left w:val="single" w:sz="12" w:space="0" w:color="auto"/>
              <w:bottom w:val="single" w:sz="12" w:space="0" w:color="auto"/>
              <w:right w:val="single" w:sz="12" w:space="0" w:color="auto"/>
            </w:tcBorders>
          </w:tcPr>
          <w:p w14:paraId="1A86861A" w14:textId="77777777" w:rsidR="0011437A" w:rsidRPr="00830142" w:rsidRDefault="0011437A" w:rsidP="0011437A">
            <w:pPr>
              <w:rPr>
                <w:sz w:val="18"/>
                <w:szCs w:val="18"/>
              </w:rPr>
            </w:pPr>
            <w:r w:rsidRPr="00830142">
              <w:rPr>
                <w:sz w:val="18"/>
                <w:szCs w:val="18"/>
              </w:rPr>
              <w:t>OPIS</w:t>
            </w:r>
          </w:p>
        </w:tc>
        <w:tc>
          <w:tcPr>
            <w:tcW w:w="2530" w:type="dxa"/>
            <w:tcBorders>
              <w:top w:val="single" w:sz="12" w:space="0" w:color="auto"/>
              <w:left w:val="single" w:sz="12" w:space="0" w:color="auto"/>
              <w:bottom w:val="single" w:sz="12" w:space="0" w:color="auto"/>
              <w:right w:val="single" w:sz="12" w:space="0" w:color="auto"/>
            </w:tcBorders>
          </w:tcPr>
          <w:p w14:paraId="35D3536F" w14:textId="77777777" w:rsidR="0011437A" w:rsidRPr="00830142" w:rsidRDefault="0011437A" w:rsidP="0011437A">
            <w:pPr>
              <w:tabs>
                <w:tab w:val="left" w:pos="170"/>
              </w:tabs>
              <w:rPr>
                <w:sz w:val="18"/>
                <w:szCs w:val="18"/>
              </w:rPr>
            </w:pPr>
            <w:r w:rsidRPr="00830142">
              <w:rPr>
                <w:sz w:val="18"/>
                <w:szCs w:val="18"/>
              </w:rPr>
              <w:t>UKREPI</w:t>
            </w:r>
          </w:p>
        </w:tc>
        <w:tc>
          <w:tcPr>
            <w:tcW w:w="1430" w:type="dxa"/>
            <w:tcBorders>
              <w:top w:val="single" w:sz="12" w:space="0" w:color="auto"/>
              <w:left w:val="single" w:sz="12" w:space="0" w:color="auto"/>
              <w:bottom w:val="single" w:sz="12" w:space="0" w:color="auto"/>
              <w:right w:val="single" w:sz="12" w:space="0" w:color="auto"/>
            </w:tcBorders>
          </w:tcPr>
          <w:p w14:paraId="0734A7D0" w14:textId="77777777" w:rsidR="0011437A" w:rsidRPr="00830142" w:rsidRDefault="0011437A" w:rsidP="0011437A">
            <w:pPr>
              <w:rPr>
                <w:sz w:val="18"/>
                <w:szCs w:val="18"/>
              </w:rPr>
            </w:pPr>
            <w:r w:rsidRPr="00830142">
              <w:rPr>
                <w:sz w:val="18"/>
                <w:szCs w:val="18"/>
              </w:rPr>
              <w:t>AKTIVNA SNOV</w:t>
            </w:r>
          </w:p>
        </w:tc>
        <w:tc>
          <w:tcPr>
            <w:tcW w:w="1870" w:type="dxa"/>
            <w:tcBorders>
              <w:top w:val="single" w:sz="12" w:space="0" w:color="auto"/>
              <w:left w:val="single" w:sz="12" w:space="0" w:color="auto"/>
              <w:bottom w:val="single" w:sz="12" w:space="0" w:color="auto"/>
              <w:right w:val="single" w:sz="12" w:space="0" w:color="auto"/>
            </w:tcBorders>
          </w:tcPr>
          <w:p w14:paraId="0A168BEA" w14:textId="77777777" w:rsidR="0011437A" w:rsidRPr="00830142" w:rsidRDefault="0011437A" w:rsidP="0011437A">
            <w:pPr>
              <w:jc w:val="left"/>
              <w:rPr>
                <w:sz w:val="18"/>
                <w:szCs w:val="18"/>
              </w:rPr>
            </w:pPr>
            <w:r w:rsidRPr="00830142">
              <w:rPr>
                <w:sz w:val="18"/>
                <w:szCs w:val="18"/>
              </w:rPr>
              <w:t>FITOFARM.</w:t>
            </w:r>
          </w:p>
          <w:p w14:paraId="1E025013" w14:textId="77777777" w:rsidR="0011437A" w:rsidRPr="00830142" w:rsidRDefault="0011437A" w:rsidP="0011437A">
            <w:pPr>
              <w:jc w:val="left"/>
              <w:rPr>
                <w:sz w:val="18"/>
                <w:szCs w:val="18"/>
              </w:rPr>
            </w:pPr>
            <w:r w:rsidRPr="00830142">
              <w:rPr>
                <w:sz w:val="18"/>
                <w:szCs w:val="18"/>
              </w:rPr>
              <w:t>SREDSTVO</w:t>
            </w:r>
          </w:p>
        </w:tc>
        <w:tc>
          <w:tcPr>
            <w:tcW w:w="1210" w:type="dxa"/>
            <w:tcBorders>
              <w:top w:val="single" w:sz="12" w:space="0" w:color="auto"/>
              <w:left w:val="single" w:sz="12" w:space="0" w:color="auto"/>
              <w:bottom w:val="single" w:sz="12" w:space="0" w:color="auto"/>
              <w:right w:val="single" w:sz="12" w:space="0" w:color="auto"/>
            </w:tcBorders>
          </w:tcPr>
          <w:p w14:paraId="59C6A7FE" w14:textId="77777777" w:rsidR="0011437A" w:rsidRPr="00830142" w:rsidRDefault="0011437A" w:rsidP="0011437A">
            <w:pPr>
              <w:rPr>
                <w:sz w:val="18"/>
                <w:szCs w:val="18"/>
              </w:rPr>
            </w:pPr>
            <w:r w:rsidRPr="00830142">
              <w:rPr>
                <w:sz w:val="18"/>
                <w:szCs w:val="18"/>
              </w:rPr>
              <w:t>ODMEREK</w:t>
            </w:r>
          </w:p>
        </w:tc>
        <w:tc>
          <w:tcPr>
            <w:tcW w:w="1100" w:type="dxa"/>
            <w:tcBorders>
              <w:top w:val="single" w:sz="12" w:space="0" w:color="auto"/>
              <w:left w:val="single" w:sz="12" w:space="0" w:color="auto"/>
              <w:bottom w:val="single" w:sz="12" w:space="0" w:color="auto"/>
              <w:right w:val="single" w:sz="12" w:space="0" w:color="auto"/>
            </w:tcBorders>
          </w:tcPr>
          <w:p w14:paraId="352792DE" w14:textId="77777777" w:rsidR="0011437A" w:rsidRPr="00830142" w:rsidRDefault="0011437A" w:rsidP="0011437A">
            <w:pPr>
              <w:rPr>
                <w:sz w:val="18"/>
                <w:szCs w:val="18"/>
              </w:rPr>
            </w:pPr>
            <w:r w:rsidRPr="00830142">
              <w:rPr>
                <w:sz w:val="18"/>
                <w:szCs w:val="18"/>
              </w:rPr>
              <w:t>KARENCA</w:t>
            </w:r>
          </w:p>
        </w:tc>
        <w:tc>
          <w:tcPr>
            <w:tcW w:w="1540" w:type="dxa"/>
            <w:tcBorders>
              <w:top w:val="single" w:sz="12" w:space="0" w:color="auto"/>
              <w:left w:val="single" w:sz="12" w:space="0" w:color="auto"/>
              <w:bottom w:val="single" w:sz="12" w:space="0" w:color="auto"/>
              <w:right w:val="single" w:sz="12" w:space="0" w:color="auto"/>
            </w:tcBorders>
          </w:tcPr>
          <w:p w14:paraId="4A3A0F16" w14:textId="77777777" w:rsidR="0011437A" w:rsidRPr="00830142" w:rsidRDefault="0011437A" w:rsidP="0011437A">
            <w:pPr>
              <w:rPr>
                <w:sz w:val="18"/>
                <w:szCs w:val="18"/>
              </w:rPr>
            </w:pPr>
            <w:r w:rsidRPr="00830142">
              <w:rPr>
                <w:sz w:val="18"/>
                <w:szCs w:val="18"/>
              </w:rPr>
              <w:t>OPOMBE</w:t>
            </w:r>
          </w:p>
        </w:tc>
      </w:tr>
      <w:tr w:rsidR="0011437A" w:rsidRPr="00830142" w14:paraId="0CFD6DB1" w14:textId="77777777" w:rsidTr="0011437A">
        <w:tc>
          <w:tcPr>
            <w:tcW w:w="2058" w:type="dxa"/>
            <w:tcBorders>
              <w:top w:val="single" w:sz="4" w:space="0" w:color="auto"/>
              <w:left w:val="single" w:sz="4" w:space="0" w:color="auto"/>
              <w:bottom w:val="single" w:sz="4" w:space="0" w:color="auto"/>
              <w:right w:val="single" w:sz="4" w:space="0" w:color="auto"/>
            </w:tcBorders>
          </w:tcPr>
          <w:p w14:paraId="2C676716" w14:textId="77777777" w:rsidR="0011437A" w:rsidRPr="00830142" w:rsidRDefault="0011437A" w:rsidP="0011437A">
            <w:pPr>
              <w:jc w:val="left"/>
              <w:rPr>
                <w:b/>
                <w:bCs/>
                <w:sz w:val="18"/>
                <w:szCs w:val="18"/>
              </w:rPr>
            </w:pPr>
            <w:r w:rsidRPr="00830142">
              <w:rPr>
                <w:b/>
                <w:bCs/>
                <w:sz w:val="18"/>
                <w:szCs w:val="18"/>
              </w:rPr>
              <w:t>Listna pegavost na grahu</w:t>
            </w:r>
          </w:p>
          <w:p w14:paraId="15EA794E" w14:textId="77777777" w:rsidR="0011437A" w:rsidRPr="00830142" w:rsidRDefault="0011437A" w:rsidP="0011437A">
            <w:pPr>
              <w:jc w:val="left"/>
              <w:rPr>
                <w:sz w:val="18"/>
                <w:szCs w:val="18"/>
              </w:rPr>
            </w:pPr>
            <w:r w:rsidRPr="00830142">
              <w:rPr>
                <w:i/>
                <w:iCs/>
                <w:sz w:val="18"/>
                <w:szCs w:val="18"/>
              </w:rPr>
              <w:t>Mychosphaerella spp</w:t>
            </w:r>
            <w:r w:rsidRPr="00830142">
              <w:rPr>
                <w:sz w:val="18"/>
                <w:szCs w:val="18"/>
              </w:rPr>
              <w:t>.</w:t>
            </w:r>
          </w:p>
        </w:tc>
        <w:tc>
          <w:tcPr>
            <w:tcW w:w="1980" w:type="dxa"/>
            <w:tcBorders>
              <w:top w:val="single" w:sz="4" w:space="0" w:color="auto"/>
              <w:left w:val="single" w:sz="4" w:space="0" w:color="auto"/>
              <w:bottom w:val="single" w:sz="4" w:space="0" w:color="auto"/>
              <w:right w:val="single" w:sz="4" w:space="0" w:color="auto"/>
            </w:tcBorders>
          </w:tcPr>
          <w:p w14:paraId="5F3C75A8" w14:textId="77777777" w:rsidR="0011437A" w:rsidRPr="00830142" w:rsidRDefault="0011437A" w:rsidP="0011437A">
            <w:pPr>
              <w:jc w:val="left"/>
              <w:rPr>
                <w:sz w:val="18"/>
                <w:szCs w:val="18"/>
              </w:rPr>
            </w:pPr>
            <w:r w:rsidRPr="00830142">
              <w:rPr>
                <w:sz w:val="18"/>
                <w:szCs w:val="18"/>
              </w:rPr>
              <w:t>Podobno fižolovemu ožigu, vendar manj vdrte pege na listih.</w:t>
            </w:r>
          </w:p>
        </w:tc>
        <w:tc>
          <w:tcPr>
            <w:tcW w:w="2530" w:type="dxa"/>
            <w:tcBorders>
              <w:top w:val="single" w:sz="4" w:space="0" w:color="auto"/>
              <w:left w:val="single" w:sz="4" w:space="0" w:color="auto"/>
              <w:bottom w:val="single" w:sz="4" w:space="0" w:color="auto"/>
              <w:right w:val="single" w:sz="4" w:space="0" w:color="auto"/>
            </w:tcBorders>
          </w:tcPr>
          <w:p w14:paraId="2D7AA372" w14:textId="77777777" w:rsidR="0011437A" w:rsidRPr="00830142" w:rsidRDefault="0011437A" w:rsidP="0011437A">
            <w:pPr>
              <w:tabs>
                <w:tab w:val="left" w:pos="170"/>
              </w:tabs>
              <w:jc w:val="left"/>
              <w:rPr>
                <w:sz w:val="18"/>
                <w:szCs w:val="18"/>
              </w:rPr>
            </w:pPr>
            <w:r w:rsidRPr="00830142">
              <w:rPr>
                <w:sz w:val="18"/>
                <w:szCs w:val="18"/>
              </w:rPr>
              <w:t>Agrotehnični ukrepi:</w:t>
            </w:r>
          </w:p>
          <w:p w14:paraId="54DD1817" w14:textId="77777777" w:rsidR="0011437A" w:rsidRPr="00830142" w:rsidRDefault="0011437A" w:rsidP="0011437A">
            <w:pPr>
              <w:pStyle w:val="Oznaenseznam3"/>
            </w:pPr>
            <w:r w:rsidRPr="00830142">
              <w:t>- kolobar</w:t>
            </w:r>
          </w:p>
          <w:p w14:paraId="40F215BA" w14:textId="77777777" w:rsidR="0011437A" w:rsidRPr="00830142" w:rsidRDefault="0011437A" w:rsidP="0011437A">
            <w:pPr>
              <w:pStyle w:val="Oznaenseznam3"/>
            </w:pPr>
            <w:r w:rsidRPr="00830142">
              <w:t>- zdravo seme</w:t>
            </w:r>
          </w:p>
        </w:tc>
        <w:tc>
          <w:tcPr>
            <w:tcW w:w="1430" w:type="dxa"/>
            <w:tcBorders>
              <w:top w:val="single" w:sz="4" w:space="0" w:color="auto"/>
              <w:left w:val="single" w:sz="4" w:space="0" w:color="auto"/>
              <w:bottom w:val="single" w:sz="4" w:space="0" w:color="auto"/>
              <w:right w:val="single" w:sz="4" w:space="0" w:color="auto"/>
            </w:tcBorders>
          </w:tcPr>
          <w:p w14:paraId="22386593" w14:textId="77777777" w:rsidR="0011437A" w:rsidRPr="00830142" w:rsidRDefault="0011437A" w:rsidP="0011437A">
            <w:pPr>
              <w:rPr>
                <w:sz w:val="18"/>
                <w:szCs w:val="18"/>
              </w:rPr>
            </w:pPr>
            <w:r w:rsidRPr="00830142">
              <w:rPr>
                <w:sz w:val="18"/>
                <w:szCs w:val="18"/>
              </w:rPr>
              <w:t>- azoksistrobin</w:t>
            </w:r>
          </w:p>
          <w:p w14:paraId="689D8C8B" w14:textId="77777777" w:rsidR="0011437A" w:rsidRPr="00830142" w:rsidRDefault="0011437A" w:rsidP="0011437A">
            <w:pPr>
              <w:rPr>
                <w:sz w:val="18"/>
                <w:szCs w:val="18"/>
              </w:rPr>
            </w:pPr>
          </w:p>
          <w:p w14:paraId="7F25B005" w14:textId="77777777" w:rsidR="0011437A" w:rsidRPr="00830142" w:rsidRDefault="0011437A" w:rsidP="0011437A">
            <w:pPr>
              <w:jc w:val="left"/>
              <w:rPr>
                <w:sz w:val="18"/>
                <w:szCs w:val="18"/>
              </w:rPr>
            </w:pPr>
          </w:p>
          <w:p w14:paraId="63DEB5DC" w14:textId="77777777" w:rsidR="0011437A" w:rsidRDefault="0011437A" w:rsidP="0011437A">
            <w:pPr>
              <w:jc w:val="left"/>
              <w:rPr>
                <w:sz w:val="18"/>
                <w:szCs w:val="18"/>
              </w:rPr>
            </w:pPr>
          </w:p>
          <w:p w14:paraId="71F3B779" w14:textId="77777777" w:rsidR="0011437A" w:rsidRDefault="0011437A" w:rsidP="0011437A">
            <w:pPr>
              <w:jc w:val="left"/>
              <w:rPr>
                <w:sz w:val="18"/>
                <w:szCs w:val="18"/>
              </w:rPr>
            </w:pPr>
          </w:p>
          <w:p w14:paraId="2DD29525" w14:textId="77777777" w:rsidR="0011437A" w:rsidRDefault="0011437A" w:rsidP="0011437A">
            <w:pPr>
              <w:jc w:val="left"/>
              <w:rPr>
                <w:sz w:val="18"/>
                <w:szCs w:val="18"/>
              </w:rPr>
            </w:pPr>
          </w:p>
          <w:p w14:paraId="02B06D69" w14:textId="77777777" w:rsidR="0011437A" w:rsidRPr="00830142" w:rsidRDefault="0011437A" w:rsidP="0011437A">
            <w:pPr>
              <w:jc w:val="left"/>
              <w:rPr>
                <w:sz w:val="18"/>
                <w:szCs w:val="18"/>
              </w:rPr>
            </w:pPr>
            <w:r w:rsidRPr="00830142">
              <w:rPr>
                <w:sz w:val="18"/>
                <w:szCs w:val="18"/>
              </w:rPr>
              <w:t>- fludioksonil+ ciprodinil</w:t>
            </w:r>
          </w:p>
        </w:tc>
        <w:tc>
          <w:tcPr>
            <w:tcW w:w="1870" w:type="dxa"/>
            <w:tcBorders>
              <w:top w:val="single" w:sz="4" w:space="0" w:color="auto"/>
              <w:left w:val="single" w:sz="4" w:space="0" w:color="auto"/>
              <w:bottom w:val="single" w:sz="4" w:space="0" w:color="auto"/>
              <w:right w:val="single" w:sz="4" w:space="0" w:color="auto"/>
            </w:tcBorders>
          </w:tcPr>
          <w:p w14:paraId="4561F4C4" w14:textId="77777777" w:rsidR="0011437A" w:rsidRDefault="0011437A" w:rsidP="0011437A">
            <w:pPr>
              <w:jc w:val="left"/>
              <w:rPr>
                <w:sz w:val="18"/>
                <w:szCs w:val="18"/>
              </w:rPr>
            </w:pPr>
            <w:r w:rsidRPr="00830142">
              <w:rPr>
                <w:sz w:val="18"/>
                <w:szCs w:val="18"/>
              </w:rPr>
              <w:t>Ortiva</w:t>
            </w:r>
          </w:p>
          <w:p w14:paraId="59F7CFB5" w14:textId="77777777" w:rsidR="0011437A" w:rsidRDefault="0011437A" w:rsidP="0011437A">
            <w:pPr>
              <w:jc w:val="left"/>
              <w:rPr>
                <w:sz w:val="18"/>
                <w:szCs w:val="18"/>
              </w:rPr>
            </w:pPr>
            <w:r w:rsidRPr="00830142">
              <w:rPr>
                <w:sz w:val="18"/>
                <w:szCs w:val="18"/>
              </w:rPr>
              <w:t>Mirador</w:t>
            </w:r>
            <w:r>
              <w:rPr>
                <w:sz w:val="18"/>
                <w:szCs w:val="18"/>
              </w:rPr>
              <w:t xml:space="preserve"> 250 SC</w:t>
            </w:r>
          </w:p>
          <w:p w14:paraId="12E82EB2" w14:textId="77777777" w:rsidR="0011437A" w:rsidRDefault="0011437A" w:rsidP="0011437A">
            <w:pPr>
              <w:jc w:val="left"/>
              <w:rPr>
                <w:sz w:val="18"/>
                <w:szCs w:val="18"/>
              </w:rPr>
            </w:pPr>
            <w:r>
              <w:rPr>
                <w:sz w:val="18"/>
                <w:szCs w:val="18"/>
              </w:rPr>
              <w:t>Z</w:t>
            </w:r>
            <w:r w:rsidRPr="00830142">
              <w:rPr>
                <w:sz w:val="18"/>
                <w:szCs w:val="18"/>
              </w:rPr>
              <w:t xml:space="preserve">aftra AZT 250 SC </w:t>
            </w:r>
          </w:p>
          <w:p w14:paraId="70541144" w14:textId="77777777" w:rsidR="0011437A" w:rsidRDefault="0011437A" w:rsidP="0011437A">
            <w:pPr>
              <w:jc w:val="left"/>
              <w:rPr>
                <w:sz w:val="18"/>
                <w:szCs w:val="18"/>
              </w:rPr>
            </w:pPr>
            <w:r>
              <w:rPr>
                <w:sz w:val="18"/>
                <w:szCs w:val="18"/>
              </w:rPr>
              <w:t>Zoxis 250 SC</w:t>
            </w:r>
          </w:p>
          <w:p w14:paraId="64275D27" w14:textId="77777777" w:rsidR="0011437A" w:rsidRDefault="0011437A" w:rsidP="0011437A">
            <w:pPr>
              <w:jc w:val="left"/>
              <w:rPr>
                <w:sz w:val="18"/>
                <w:szCs w:val="18"/>
              </w:rPr>
            </w:pPr>
            <w:r>
              <w:rPr>
                <w:sz w:val="18"/>
                <w:szCs w:val="18"/>
              </w:rPr>
              <w:t>Chamane</w:t>
            </w:r>
          </w:p>
          <w:p w14:paraId="552DA052" w14:textId="77777777" w:rsidR="0011437A" w:rsidRPr="00830142" w:rsidRDefault="0011437A" w:rsidP="0011437A">
            <w:pPr>
              <w:jc w:val="left"/>
              <w:rPr>
                <w:sz w:val="18"/>
                <w:szCs w:val="18"/>
              </w:rPr>
            </w:pPr>
          </w:p>
          <w:p w14:paraId="526C4CFE" w14:textId="77777777" w:rsidR="0011437A" w:rsidRPr="00830142" w:rsidRDefault="0011437A" w:rsidP="0011437A">
            <w:pPr>
              <w:jc w:val="left"/>
              <w:rPr>
                <w:b/>
                <w:sz w:val="18"/>
                <w:szCs w:val="18"/>
              </w:rPr>
            </w:pPr>
            <w:r w:rsidRPr="00830142">
              <w:rPr>
                <w:sz w:val="18"/>
                <w:szCs w:val="18"/>
              </w:rPr>
              <w:t xml:space="preserve">Switch 62,5 WG </w:t>
            </w:r>
          </w:p>
        </w:tc>
        <w:tc>
          <w:tcPr>
            <w:tcW w:w="1210" w:type="dxa"/>
            <w:tcBorders>
              <w:top w:val="single" w:sz="4" w:space="0" w:color="auto"/>
              <w:left w:val="single" w:sz="4" w:space="0" w:color="auto"/>
              <w:bottom w:val="single" w:sz="4" w:space="0" w:color="auto"/>
              <w:right w:val="single" w:sz="4" w:space="0" w:color="auto"/>
            </w:tcBorders>
          </w:tcPr>
          <w:p w14:paraId="1FD298FF" w14:textId="77777777" w:rsidR="0011437A" w:rsidRPr="00830142" w:rsidRDefault="0011437A" w:rsidP="0011437A">
            <w:pPr>
              <w:jc w:val="left"/>
              <w:rPr>
                <w:sz w:val="18"/>
                <w:szCs w:val="18"/>
              </w:rPr>
            </w:pPr>
            <w:r w:rsidRPr="00830142">
              <w:rPr>
                <w:sz w:val="18"/>
                <w:szCs w:val="18"/>
              </w:rPr>
              <w:t>1 l/ha</w:t>
            </w:r>
          </w:p>
          <w:p w14:paraId="6D44379D" w14:textId="77777777" w:rsidR="0011437A" w:rsidRDefault="0011437A" w:rsidP="0011437A">
            <w:pPr>
              <w:jc w:val="left"/>
              <w:rPr>
                <w:sz w:val="18"/>
                <w:szCs w:val="18"/>
              </w:rPr>
            </w:pPr>
            <w:r>
              <w:rPr>
                <w:sz w:val="18"/>
                <w:szCs w:val="18"/>
              </w:rPr>
              <w:t>1 l/ha</w:t>
            </w:r>
          </w:p>
          <w:p w14:paraId="6D167F17" w14:textId="77777777" w:rsidR="0011437A" w:rsidRPr="00830142" w:rsidRDefault="0011437A" w:rsidP="0011437A">
            <w:pPr>
              <w:jc w:val="left"/>
              <w:rPr>
                <w:sz w:val="18"/>
                <w:szCs w:val="18"/>
              </w:rPr>
            </w:pPr>
            <w:r>
              <w:rPr>
                <w:sz w:val="18"/>
                <w:szCs w:val="18"/>
              </w:rPr>
              <w:t>1 l/ha</w:t>
            </w:r>
          </w:p>
          <w:p w14:paraId="13167557" w14:textId="77777777" w:rsidR="0011437A" w:rsidRDefault="0011437A" w:rsidP="0011437A">
            <w:pPr>
              <w:jc w:val="left"/>
              <w:rPr>
                <w:sz w:val="18"/>
                <w:szCs w:val="18"/>
              </w:rPr>
            </w:pPr>
            <w:r>
              <w:rPr>
                <w:sz w:val="18"/>
                <w:szCs w:val="18"/>
              </w:rPr>
              <w:t>1 l/ha</w:t>
            </w:r>
          </w:p>
          <w:p w14:paraId="5FA0584E" w14:textId="77777777" w:rsidR="0011437A" w:rsidRDefault="0011437A" w:rsidP="0011437A">
            <w:pPr>
              <w:jc w:val="left"/>
              <w:rPr>
                <w:sz w:val="18"/>
                <w:szCs w:val="18"/>
              </w:rPr>
            </w:pPr>
            <w:r>
              <w:rPr>
                <w:sz w:val="18"/>
                <w:szCs w:val="18"/>
              </w:rPr>
              <w:t>1 l/ha</w:t>
            </w:r>
          </w:p>
          <w:p w14:paraId="2568900A" w14:textId="77777777" w:rsidR="0011437A" w:rsidRDefault="0011437A" w:rsidP="0011437A">
            <w:pPr>
              <w:jc w:val="left"/>
              <w:rPr>
                <w:sz w:val="18"/>
                <w:szCs w:val="18"/>
              </w:rPr>
            </w:pPr>
          </w:p>
          <w:p w14:paraId="376A9218" w14:textId="77777777" w:rsidR="0011437A" w:rsidRPr="00830142" w:rsidRDefault="0011437A" w:rsidP="0011437A">
            <w:pPr>
              <w:jc w:val="left"/>
              <w:rPr>
                <w:sz w:val="18"/>
                <w:szCs w:val="18"/>
              </w:rPr>
            </w:pPr>
            <w:r w:rsidRPr="00830142">
              <w:rPr>
                <w:sz w:val="18"/>
                <w:szCs w:val="18"/>
              </w:rPr>
              <w:t>1 kg/ha</w:t>
            </w:r>
          </w:p>
        </w:tc>
        <w:tc>
          <w:tcPr>
            <w:tcW w:w="1100" w:type="dxa"/>
            <w:tcBorders>
              <w:top w:val="single" w:sz="4" w:space="0" w:color="auto"/>
              <w:left w:val="single" w:sz="4" w:space="0" w:color="auto"/>
              <w:bottom w:val="single" w:sz="4" w:space="0" w:color="auto"/>
              <w:right w:val="single" w:sz="4" w:space="0" w:color="auto"/>
            </w:tcBorders>
          </w:tcPr>
          <w:p w14:paraId="0E7380FB" w14:textId="77777777" w:rsidR="0011437A" w:rsidRPr="00830142" w:rsidRDefault="0011437A" w:rsidP="0011437A">
            <w:pPr>
              <w:jc w:val="left"/>
              <w:rPr>
                <w:sz w:val="18"/>
                <w:szCs w:val="18"/>
              </w:rPr>
            </w:pPr>
            <w:r w:rsidRPr="00830142">
              <w:rPr>
                <w:sz w:val="18"/>
                <w:szCs w:val="18"/>
              </w:rPr>
              <w:t>14</w:t>
            </w:r>
            <w:r>
              <w:rPr>
                <w:sz w:val="18"/>
                <w:szCs w:val="18"/>
              </w:rPr>
              <w:t>/35*</w:t>
            </w:r>
          </w:p>
          <w:p w14:paraId="0027E3FF" w14:textId="77777777" w:rsidR="0011437A" w:rsidRDefault="0011437A" w:rsidP="0011437A">
            <w:pPr>
              <w:jc w:val="left"/>
              <w:rPr>
                <w:sz w:val="18"/>
                <w:szCs w:val="18"/>
              </w:rPr>
            </w:pPr>
            <w:r>
              <w:rPr>
                <w:sz w:val="18"/>
                <w:szCs w:val="18"/>
              </w:rPr>
              <w:t>14/35</w:t>
            </w:r>
          </w:p>
          <w:p w14:paraId="156253B4" w14:textId="77777777" w:rsidR="0011437A" w:rsidRPr="00830142" w:rsidRDefault="0011437A" w:rsidP="0011437A">
            <w:pPr>
              <w:jc w:val="left"/>
              <w:rPr>
                <w:sz w:val="18"/>
                <w:szCs w:val="18"/>
              </w:rPr>
            </w:pPr>
            <w:r>
              <w:rPr>
                <w:sz w:val="18"/>
                <w:szCs w:val="18"/>
              </w:rPr>
              <w:t>14/35</w:t>
            </w:r>
          </w:p>
          <w:p w14:paraId="7831DE5B" w14:textId="77777777" w:rsidR="0011437A" w:rsidRPr="00830142" w:rsidRDefault="0011437A" w:rsidP="0011437A">
            <w:pPr>
              <w:jc w:val="left"/>
              <w:rPr>
                <w:sz w:val="18"/>
                <w:szCs w:val="18"/>
              </w:rPr>
            </w:pPr>
            <w:r>
              <w:rPr>
                <w:sz w:val="18"/>
                <w:szCs w:val="18"/>
              </w:rPr>
              <w:t>14/35</w:t>
            </w:r>
          </w:p>
          <w:p w14:paraId="2C2C3995" w14:textId="77777777" w:rsidR="0011437A" w:rsidRDefault="0011437A" w:rsidP="0011437A">
            <w:pPr>
              <w:jc w:val="left"/>
              <w:rPr>
                <w:sz w:val="18"/>
                <w:szCs w:val="18"/>
              </w:rPr>
            </w:pPr>
            <w:r>
              <w:rPr>
                <w:sz w:val="18"/>
                <w:szCs w:val="18"/>
              </w:rPr>
              <w:t>14/35</w:t>
            </w:r>
          </w:p>
          <w:p w14:paraId="37A9E42B" w14:textId="77777777" w:rsidR="0011437A" w:rsidRDefault="0011437A" w:rsidP="0011437A">
            <w:pPr>
              <w:jc w:val="left"/>
              <w:rPr>
                <w:sz w:val="18"/>
                <w:szCs w:val="18"/>
              </w:rPr>
            </w:pPr>
          </w:p>
          <w:p w14:paraId="0BA313B3" w14:textId="77777777" w:rsidR="0011437A" w:rsidRPr="00830142" w:rsidRDefault="0011437A" w:rsidP="0011437A">
            <w:pPr>
              <w:jc w:val="left"/>
              <w:rPr>
                <w:sz w:val="18"/>
                <w:szCs w:val="18"/>
              </w:rPr>
            </w:pPr>
            <w:r>
              <w:rPr>
                <w:sz w:val="18"/>
                <w:szCs w:val="18"/>
              </w:rPr>
              <w:t>14</w:t>
            </w:r>
          </w:p>
        </w:tc>
        <w:tc>
          <w:tcPr>
            <w:tcW w:w="1540" w:type="dxa"/>
            <w:tcBorders>
              <w:top w:val="single" w:sz="4" w:space="0" w:color="auto"/>
              <w:left w:val="single" w:sz="4" w:space="0" w:color="auto"/>
              <w:bottom w:val="single" w:sz="4" w:space="0" w:color="auto"/>
              <w:right w:val="single" w:sz="4" w:space="0" w:color="auto"/>
            </w:tcBorders>
          </w:tcPr>
          <w:p w14:paraId="0A3777D9" w14:textId="77777777" w:rsidR="0011437A" w:rsidRPr="00830142" w:rsidRDefault="0011437A" w:rsidP="0011437A">
            <w:pPr>
              <w:jc w:val="left"/>
              <w:rPr>
                <w:b/>
                <w:sz w:val="18"/>
                <w:szCs w:val="18"/>
              </w:rPr>
            </w:pPr>
            <w:r>
              <w:rPr>
                <w:b/>
                <w:sz w:val="18"/>
                <w:szCs w:val="18"/>
              </w:rPr>
              <w:t>*</w:t>
            </w:r>
            <w:r w:rsidRPr="00ED2472">
              <w:rPr>
                <w:sz w:val="18"/>
                <w:szCs w:val="18"/>
              </w:rPr>
              <w:t>14 grah za stročje/35 grah za zrnje</w:t>
            </w:r>
          </w:p>
        </w:tc>
      </w:tr>
      <w:tr w:rsidR="0011437A" w:rsidRPr="00ED2472" w14:paraId="55CEFC60" w14:textId="77777777" w:rsidTr="0011437A">
        <w:tc>
          <w:tcPr>
            <w:tcW w:w="2058" w:type="dxa"/>
            <w:tcBorders>
              <w:top w:val="single" w:sz="4" w:space="0" w:color="auto"/>
              <w:left w:val="single" w:sz="4" w:space="0" w:color="auto"/>
              <w:bottom w:val="single" w:sz="4" w:space="0" w:color="auto"/>
              <w:right w:val="single" w:sz="4" w:space="0" w:color="auto"/>
            </w:tcBorders>
          </w:tcPr>
          <w:p w14:paraId="7165D911" w14:textId="77777777" w:rsidR="0011437A" w:rsidRPr="00416990" w:rsidRDefault="0011437A" w:rsidP="0011437A">
            <w:pPr>
              <w:jc w:val="left"/>
              <w:rPr>
                <w:b/>
                <w:bCs/>
                <w:sz w:val="17"/>
                <w:szCs w:val="17"/>
              </w:rPr>
            </w:pPr>
            <w:r w:rsidRPr="00416990">
              <w:rPr>
                <w:b/>
                <w:bCs/>
                <w:sz w:val="17"/>
                <w:szCs w:val="17"/>
              </w:rPr>
              <w:t>Grahova pepelovka</w:t>
            </w:r>
          </w:p>
          <w:p w14:paraId="6B456319" w14:textId="77777777" w:rsidR="0011437A" w:rsidRPr="00416990" w:rsidRDefault="0011437A" w:rsidP="0011437A">
            <w:pPr>
              <w:jc w:val="left"/>
              <w:rPr>
                <w:i/>
                <w:iCs/>
                <w:sz w:val="17"/>
                <w:szCs w:val="17"/>
              </w:rPr>
            </w:pPr>
            <w:r w:rsidRPr="00416990">
              <w:rPr>
                <w:i/>
                <w:iCs/>
                <w:sz w:val="17"/>
                <w:szCs w:val="17"/>
              </w:rPr>
              <w:t>Erysiphe pisi var.pisi</w:t>
            </w:r>
          </w:p>
        </w:tc>
        <w:tc>
          <w:tcPr>
            <w:tcW w:w="1980" w:type="dxa"/>
            <w:tcBorders>
              <w:top w:val="single" w:sz="4" w:space="0" w:color="auto"/>
              <w:left w:val="single" w:sz="4" w:space="0" w:color="auto"/>
              <w:bottom w:val="single" w:sz="4" w:space="0" w:color="auto"/>
              <w:right w:val="single" w:sz="4" w:space="0" w:color="auto"/>
            </w:tcBorders>
          </w:tcPr>
          <w:p w14:paraId="5FF7B515" w14:textId="77777777" w:rsidR="0011437A" w:rsidRPr="00416990" w:rsidRDefault="0011437A" w:rsidP="0011437A">
            <w:pPr>
              <w:jc w:val="left"/>
              <w:rPr>
                <w:sz w:val="17"/>
                <w:szCs w:val="17"/>
              </w:rPr>
            </w:pPr>
            <w:r w:rsidRPr="00416990">
              <w:rPr>
                <w:sz w:val="17"/>
                <w:szCs w:val="17"/>
              </w:rPr>
              <w:t xml:space="preserve">Na površini vseh zelenih delov značilna pepelasta prevleka. </w:t>
            </w:r>
          </w:p>
        </w:tc>
        <w:tc>
          <w:tcPr>
            <w:tcW w:w="2530" w:type="dxa"/>
            <w:tcBorders>
              <w:top w:val="single" w:sz="4" w:space="0" w:color="auto"/>
              <w:left w:val="single" w:sz="4" w:space="0" w:color="auto"/>
              <w:bottom w:val="single" w:sz="4" w:space="0" w:color="auto"/>
              <w:right w:val="single" w:sz="4" w:space="0" w:color="auto"/>
            </w:tcBorders>
          </w:tcPr>
          <w:p w14:paraId="3CEAE256" w14:textId="77777777" w:rsidR="0011437A" w:rsidRPr="00416990" w:rsidRDefault="0011437A" w:rsidP="0011437A">
            <w:pPr>
              <w:tabs>
                <w:tab w:val="left" w:pos="170"/>
              </w:tabs>
              <w:jc w:val="left"/>
              <w:rPr>
                <w:sz w:val="17"/>
                <w:szCs w:val="17"/>
              </w:rPr>
            </w:pPr>
            <w:r w:rsidRPr="00416990">
              <w:rPr>
                <w:sz w:val="17"/>
                <w:szCs w:val="17"/>
              </w:rPr>
              <w:t xml:space="preserve">Agrotehnični ukrepi: </w:t>
            </w:r>
          </w:p>
          <w:p w14:paraId="19F9D2D0" w14:textId="77777777" w:rsidR="0011437A" w:rsidRPr="00416990" w:rsidRDefault="0011437A" w:rsidP="0011437A">
            <w:pPr>
              <w:pStyle w:val="Oznaenseznam3"/>
              <w:rPr>
                <w:sz w:val="17"/>
                <w:szCs w:val="17"/>
              </w:rPr>
            </w:pPr>
            <w:r w:rsidRPr="00416990">
              <w:rPr>
                <w:sz w:val="17"/>
                <w:szCs w:val="17"/>
              </w:rPr>
              <w:t>- odporne sorte</w:t>
            </w:r>
          </w:p>
        </w:tc>
        <w:tc>
          <w:tcPr>
            <w:tcW w:w="1430" w:type="dxa"/>
            <w:tcBorders>
              <w:top w:val="single" w:sz="4" w:space="0" w:color="auto"/>
              <w:left w:val="single" w:sz="4" w:space="0" w:color="auto"/>
              <w:bottom w:val="single" w:sz="4" w:space="0" w:color="auto"/>
              <w:right w:val="single" w:sz="4" w:space="0" w:color="auto"/>
            </w:tcBorders>
          </w:tcPr>
          <w:p w14:paraId="201939AD" w14:textId="77777777" w:rsidR="0011437A" w:rsidRPr="00416990" w:rsidRDefault="0011437A" w:rsidP="0011437A">
            <w:pPr>
              <w:pStyle w:val="Oznaenseznam3"/>
              <w:rPr>
                <w:sz w:val="17"/>
                <w:szCs w:val="17"/>
              </w:rPr>
            </w:pPr>
            <w:r w:rsidRPr="00416990">
              <w:rPr>
                <w:sz w:val="17"/>
                <w:szCs w:val="17"/>
              </w:rPr>
              <w:t>-žveplo</w:t>
            </w:r>
          </w:p>
          <w:p w14:paraId="02C65999" w14:textId="77777777" w:rsidR="0011437A" w:rsidRPr="00416990" w:rsidRDefault="0011437A" w:rsidP="0011437A">
            <w:pPr>
              <w:pStyle w:val="Oznaenseznam3"/>
              <w:rPr>
                <w:sz w:val="17"/>
                <w:szCs w:val="17"/>
              </w:rPr>
            </w:pPr>
          </w:p>
          <w:p w14:paraId="0E67FB75" w14:textId="77777777" w:rsidR="0011437A" w:rsidRDefault="0011437A" w:rsidP="0011437A">
            <w:pPr>
              <w:pStyle w:val="Oznaenseznam3"/>
              <w:rPr>
                <w:sz w:val="17"/>
                <w:szCs w:val="17"/>
              </w:rPr>
            </w:pPr>
          </w:p>
          <w:p w14:paraId="462665D0" w14:textId="77777777" w:rsidR="0011437A" w:rsidRDefault="0011437A" w:rsidP="0011437A">
            <w:pPr>
              <w:pStyle w:val="Oznaenseznam3"/>
              <w:rPr>
                <w:sz w:val="17"/>
                <w:szCs w:val="17"/>
              </w:rPr>
            </w:pPr>
          </w:p>
          <w:p w14:paraId="4A1CB0C8" w14:textId="77777777" w:rsidR="0011437A" w:rsidRPr="00416990" w:rsidRDefault="0011437A" w:rsidP="0011437A">
            <w:pPr>
              <w:pStyle w:val="Oznaenseznam3"/>
              <w:rPr>
                <w:sz w:val="17"/>
                <w:szCs w:val="17"/>
              </w:rPr>
            </w:pPr>
          </w:p>
          <w:p w14:paraId="49B6C8CA" w14:textId="77777777" w:rsidR="0011437A" w:rsidRPr="00416990" w:rsidRDefault="0011437A" w:rsidP="0011437A">
            <w:pPr>
              <w:pStyle w:val="Oznaenseznam3"/>
              <w:rPr>
                <w:sz w:val="17"/>
                <w:szCs w:val="17"/>
              </w:rPr>
            </w:pPr>
            <w:r w:rsidRPr="00416990">
              <w:rPr>
                <w:rStyle w:val="apple-style-span"/>
                <w:color w:val="auto"/>
                <w:sz w:val="17"/>
                <w:szCs w:val="17"/>
              </w:rPr>
              <w:t>-azoksistrobin</w:t>
            </w:r>
          </w:p>
        </w:tc>
        <w:tc>
          <w:tcPr>
            <w:tcW w:w="1870" w:type="dxa"/>
            <w:tcBorders>
              <w:top w:val="single" w:sz="4" w:space="0" w:color="auto"/>
              <w:left w:val="single" w:sz="4" w:space="0" w:color="auto"/>
              <w:bottom w:val="single" w:sz="4" w:space="0" w:color="auto"/>
              <w:right w:val="single" w:sz="4" w:space="0" w:color="auto"/>
            </w:tcBorders>
          </w:tcPr>
          <w:p w14:paraId="0441C8F3" w14:textId="77777777" w:rsidR="0011437A" w:rsidRPr="00416990" w:rsidRDefault="0011437A" w:rsidP="0011437A">
            <w:pPr>
              <w:jc w:val="left"/>
              <w:rPr>
                <w:sz w:val="17"/>
                <w:szCs w:val="17"/>
              </w:rPr>
            </w:pPr>
            <w:r w:rsidRPr="00416990">
              <w:rPr>
                <w:sz w:val="17"/>
                <w:szCs w:val="17"/>
              </w:rPr>
              <w:t>Cosan</w:t>
            </w:r>
          </w:p>
          <w:p w14:paraId="6AC6C467" w14:textId="77777777" w:rsidR="0011437A" w:rsidRPr="00ED2472" w:rsidRDefault="0011437A" w:rsidP="0011437A">
            <w:pPr>
              <w:jc w:val="left"/>
              <w:rPr>
                <w:sz w:val="17"/>
                <w:szCs w:val="17"/>
              </w:rPr>
            </w:pPr>
            <w:r w:rsidRPr="00416990">
              <w:rPr>
                <w:sz w:val="17"/>
                <w:szCs w:val="17"/>
              </w:rPr>
              <w:t>Pepelin</w:t>
            </w:r>
            <w:r>
              <w:rPr>
                <w:sz w:val="17"/>
                <w:szCs w:val="17"/>
              </w:rPr>
              <w:t xml:space="preserve">, </w:t>
            </w:r>
            <w:r w:rsidRPr="00ED2472">
              <w:rPr>
                <w:sz w:val="17"/>
                <w:szCs w:val="17"/>
              </w:rPr>
              <w:t>Vindex</w:t>
            </w:r>
          </w:p>
          <w:p w14:paraId="6669911C" w14:textId="77777777" w:rsidR="0011437A" w:rsidRPr="00ED2472" w:rsidRDefault="0011437A" w:rsidP="0011437A">
            <w:pPr>
              <w:jc w:val="left"/>
              <w:rPr>
                <w:sz w:val="17"/>
                <w:szCs w:val="17"/>
              </w:rPr>
            </w:pPr>
            <w:r w:rsidRPr="00ED2472">
              <w:rPr>
                <w:sz w:val="17"/>
                <w:szCs w:val="17"/>
              </w:rPr>
              <w:t>Biotip Sulfo 800 SC</w:t>
            </w:r>
          </w:p>
          <w:p w14:paraId="7AF0DC60" w14:textId="77777777" w:rsidR="0011437A" w:rsidRDefault="0011437A" w:rsidP="0011437A">
            <w:pPr>
              <w:jc w:val="left"/>
              <w:rPr>
                <w:color w:val="FF0000"/>
                <w:sz w:val="17"/>
                <w:szCs w:val="17"/>
              </w:rPr>
            </w:pPr>
            <w:r w:rsidRPr="00ED2472">
              <w:rPr>
                <w:sz w:val="17"/>
                <w:szCs w:val="17"/>
              </w:rPr>
              <w:t>Microthiol CS</w:t>
            </w:r>
          </w:p>
          <w:p w14:paraId="05433CB9" w14:textId="77777777" w:rsidR="0011437A" w:rsidRPr="00F47C4A" w:rsidRDefault="0011437A" w:rsidP="0011437A">
            <w:pPr>
              <w:jc w:val="left"/>
              <w:rPr>
                <w:color w:val="FF0000"/>
                <w:sz w:val="17"/>
                <w:szCs w:val="17"/>
              </w:rPr>
            </w:pPr>
          </w:p>
          <w:p w14:paraId="7F7D43C5" w14:textId="77777777" w:rsidR="0011437A" w:rsidRPr="00416990" w:rsidRDefault="0011437A" w:rsidP="0011437A">
            <w:pPr>
              <w:jc w:val="left"/>
              <w:rPr>
                <w:sz w:val="17"/>
                <w:szCs w:val="17"/>
              </w:rPr>
            </w:pPr>
            <w:r w:rsidRPr="00416990">
              <w:rPr>
                <w:sz w:val="17"/>
                <w:szCs w:val="17"/>
              </w:rPr>
              <w:t>Ortiva</w:t>
            </w:r>
          </w:p>
          <w:p w14:paraId="039DD01C" w14:textId="77777777" w:rsidR="0011437A" w:rsidRPr="00416990" w:rsidRDefault="0011437A" w:rsidP="0011437A">
            <w:pPr>
              <w:jc w:val="left"/>
              <w:rPr>
                <w:sz w:val="17"/>
                <w:szCs w:val="17"/>
              </w:rPr>
            </w:pPr>
            <w:r w:rsidRPr="00416990">
              <w:rPr>
                <w:sz w:val="17"/>
                <w:szCs w:val="17"/>
              </w:rPr>
              <w:t>Mirador 250 SC</w:t>
            </w:r>
          </w:p>
          <w:p w14:paraId="5845793E" w14:textId="77777777" w:rsidR="0011437A" w:rsidRPr="00416990" w:rsidRDefault="0011437A" w:rsidP="0011437A">
            <w:pPr>
              <w:jc w:val="left"/>
              <w:rPr>
                <w:sz w:val="17"/>
                <w:szCs w:val="17"/>
              </w:rPr>
            </w:pPr>
            <w:r w:rsidRPr="00416990">
              <w:rPr>
                <w:sz w:val="17"/>
                <w:szCs w:val="17"/>
              </w:rPr>
              <w:t xml:space="preserve">Zaftra AZT 250 SC </w:t>
            </w:r>
          </w:p>
          <w:p w14:paraId="7C492CC4" w14:textId="77777777" w:rsidR="0011437A" w:rsidRPr="00416990" w:rsidRDefault="0011437A" w:rsidP="0011437A">
            <w:pPr>
              <w:jc w:val="left"/>
              <w:rPr>
                <w:sz w:val="17"/>
                <w:szCs w:val="17"/>
              </w:rPr>
            </w:pPr>
            <w:r w:rsidRPr="00416990">
              <w:rPr>
                <w:sz w:val="17"/>
                <w:szCs w:val="17"/>
              </w:rPr>
              <w:t>Zoxis 250 SC</w:t>
            </w:r>
          </w:p>
        </w:tc>
        <w:tc>
          <w:tcPr>
            <w:tcW w:w="1210" w:type="dxa"/>
            <w:tcBorders>
              <w:top w:val="single" w:sz="4" w:space="0" w:color="auto"/>
              <w:left w:val="single" w:sz="4" w:space="0" w:color="auto"/>
              <w:bottom w:val="single" w:sz="4" w:space="0" w:color="auto"/>
              <w:right w:val="single" w:sz="4" w:space="0" w:color="auto"/>
            </w:tcBorders>
          </w:tcPr>
          <w:p w14:paraId="1E4754F7" w14:textId="77777777" w:rsidR="0011437A" w:rsidRPr="00416990" w:rsidRDefault="0011437A" w:rsidP="0011437A">
            <w:pPr>
              <w:jc w:val="left"/>
              <w:rPr>
                <w:sz w:val="17"/>
                <w:szCs w:val="17"/>
              </w:rPr>
            </w:pPr>
            <w:r w:rsidRPr="00416990">
              <w:rPr>
                <w:sz w:val="17"/>
                <w:szCs w:val="17"/>
              </w:rPr>
              <w:t>0,1 - 0,2 %</w:t>
            </w:r>
          </w:p>
          <w:p w14:paraId="319341A7" w14:textId="77777777" w:rsidR="0011437A" w:rsidRPr="00416990" w:rsidRDefault="0011437A" w:rsidP="0011437A">
            <w:pPr>
              <w:jc w:val="left"/>
              <w:rPr>
                <w:sz w:val="17"/>
                <w:szCs w:val="17"/>
              </w:rPr>
            </w:pPr>
            <w:r w:rsidRPr="00416990">
              <w:rPr>
                <w:sz w:val="17"/>
                <w:szCs w:val="17"/>
              </w:rPr>
              <w:t>0,1-0,2%</w:t>
            </w:r>
          </w:p>
          <w:p w14:paraId="794A66CD" w14:textId="77777777" w:rsidR="0011437A" w:rsidRDefault="0011437A" w:rsidP="0011437A">
            <w:pPr>
              <w:jc w:val="left"/>
              <w:rPr>
                <w:sz w:val="17"/>
                <w:szCs w:val="17"/>
              </w:rPr>
            </w:pPr>
            <w:r w:rsidRPr="00416990">
              <w:rPr>
                <w:sz w:val="17"/>
                <w:szCs w:val="17"/>
              </w:rPr>
              <w:t>4-5 L/ha</w:t>
            </w:r>
          </w:p>
          <w:p w14:paraId="3656BD16" w14:textId="77777777" w:rsidR="0011437A" w:rsidRPr="00ED2472" w:rsidRDefault="0011437A" w:rsidP="0011437A">
            <w:pPr>
              <w:jc w:val="left"/>
              <w:rPr>
                <w:sz w:val="17"/>
                <w:szCs w:val="17"/>
              </w:rPr>
            </w:pPr>
            <w:r w:rsidRPr="00ED2472">
              <w:rPr>
                <w:sz w:val="17"/>
                <w:szCs w:val="17"/>
              </w:rPr>
              <w:t>5 l/ha</w:t>
            </w:r>
          </w:p>
          <w:p w14:paraId="38A0BD26" w14:textId="77777777" w:rsidR="0011437A" w:rsidRPr="00F47C4A" w:rsidRDefault="0011437A" w:rsidP="0011437A">
            <w:pPr>
              <w:jc w:val="left"/>
              <w:rPr>
                <w:color w:val="FF0000"/>
                <w:sz w:val="17"/>
                <w:szCs w:val="17"/>
              </w:rPr>
            </w:pPr>
          </w:p>
          <w:p w14:paraId="09853193" w14:textId="77777777" w:rsidR="0011437A" w:rsidRPr="00416990" w:rsidRDefault="0011437A" w:rsidP="0011437A">
            <w:pPr>
              <w:jc w:val="left"/>
              <w:rPr>
                <w:sz w:val="17"/>
                <w:szCs w:val="17"/>
              </w:rPr>
            </w:pPr>
            <w:r w:rsidRPr="00416990">
              <w:rPr>
                <w:sz w:val="17"/>
                <w:szCs w:val="17"/>
              </w:rPr>
              <w:t>1 l/ha</w:t>
            </w:r>
          </w:p>
          <w:p w14:paraId="55CB94EA" w14:textId="77777777" w:rsidR="0011437A" w:rsidRPr="00416990" w:rsidRDefault="0011437A" w:rsidP="0011437A">
            <w:pPr>
              <w:jc w:val="left"/>
              <w:rPr>
                <w:sz w:val="17"/>
                <w:szCs w:val="17"/>
              </w:rPr>
            </w:pPr>
            <w:r w:rsidRPr="00416990">
              <w:rPr>
                <w:sz w:val="17"/>
                <w:szCs w:val="17"/>
              </w:rPr>
              <w:t>1 l/ha</w:t>
            </w:r>
          </w:p>
          <w:p w14:paraId="7E1CBDE7" w14:textId="77777777" w:rsidR="0011437A" w:rsidRPr="00416990" w:rsidRDefault="0011437A" w:rsidP="0011437A">
            <w:pPr>
              <w:jc w:val="left"/>
              <w:rPr>
                <w:sz w:val="17"/>
                <w:szCs w:val="17"/>
              </w:rPr>
            </w:pPr>
            <w:r w:rsidRPr="00416990">
              <w:rPr>
                <w:sz w:val="17"/>
                <w:szCs w:val="17"/>
              </w:rPr>
              <w:t>1 l/ha</w:t>
            </w:r>
          </w:p>
          <w:p w14:paraId="2FAE5283" w14:textId="77777777" w:rsidR="0011437A" w:rsidRPr="00416990" w:rsidRDefault="0011437A" w:rsidP="0011437A">
            <w:pPr>
              <w:jc w:val="left"/>
              <w:rPr>
                <w:sz w:val="17"/>
                <w:szCs w:val="17"/>
              </w:rPr>
            </w:pPr>
            <w:r w:rsidRPr="00416990">
              <w:rPr>
                <w:sz w:val="17"/>
                <w:szCs w:val="17"/>
              </w:rPr>
              <w:t>1 l/ha</w:t>
            </w:r>
          </w:p>
        </w:tc>
        <w:tc>
          <w:tcPr>
            <w:tcW w:w="1100" w:type="dxa"/>
            <w:tcBorders>
              <w:top w:val="single" w:sz="4" w:space="0" w:color="auto"/>
              <w:left w:val="single" w:sz="4" w:space="0" w:color="auto"/>
              <w:bottom w:val="single" w:sz="4" w:space="0" w:color="auto"/>
              <w:right w:val="single" w:sz="4" w:space="0" w:color="auto"/>
            </w:tcBorders>
          </w:tcPr>
          <w:p w14:paraId="4DA02E5A" w14:textId="77777777" w:rsidR="0011437A" w:rsidRPr="00416990" w:rsidRDefault="0011437A" w:rsidP="0011437A">
            <w:pPr>
              <w:jc w:val="left"/>
              <w:rPr>
                <w:sz w:val="17"/>
                <w:szCs w:val="17"/>
              </w:rPr>
            </w:pPr>
            <w:r w:rsidRPr="00416990">
              <w:rPr>
                <w:sz w:val="17"/>
                <w:szCs w:val="17"/>
              </w:rPr>
              <w:t>7</w:t>
            </w:r>
          </w:p>
          <w:p w14:paraId="151F0678" w14:textId="77777777" w:rsidR="0011437A" w:rsidRPr="00416990" w:rsidRDefault="0011437A" w:rsidP="0011437A">
            <w:pPr>
              <w:jc w:val="left"/>
              <w:rPr>
                <w:sz w:val="17"/>
                <w:szCs w:val="17"/>
              </w:rPr>
            </w:pPr>
            <w:r w:rsidRPr="00416990">
              <w:rPr>
                <w:sz w:val="17"/>
                <w:szCs w:val="17"/>
              </w:rPr>
              <w:t>7</w:t>
            </w:r>
          </w:p>
          <w:p w14:paraId="6247DFEA" w14:textId="77777777" w:rsidR="0011437A" w:rsidRDefault="0011437A" w:rsidP="0011437A">
            <w:pPr>
              <w:jc w:val="left"/>
              <w:rPr>
                <w:sz w:val="17"/>
                <w:szCs w:val="17"/>
              </w:rPr>
            </w:pPr>
            <w:r w:rsidRPr="00416990">
              <w:rPr>
                <w:sz w:val="17"/>
                <w:szCs w:val="17"/>
              </w:rPr>
              <w:t>7</w:t>
            </w:r>
          </w:p>
          <w:p w14:paraId="7A66084B" w14:textId="77777777" w:rsidR="0011437A" w:rsidRPr="009F75CA" w:rsidRDefault="0011437A" w:rsidP="0011437A">
            <w:pPr>
              <w:jc w:val="left"/>
              <w:rPr>
                <w:sz w:val="17"/>
                <w:szCs w:val="17"/>
              </w:rPr>
            </w:pPr>
            <w:r w:rsidRPr="009F75CA">
              <w:rPr>
                <w:sz w:val="17"/>
                <w:szCs w:val="17"/>
              </w:rPr>
              <w:t>7</w:t>
            </w:r>
          </w:p>
          <w:p w14:paraId="375921DA" w14:textId="77777777" w:rsidR="0011437A" w:rsidRDefault="0011437A" w:rsidP="0011437A">
            <w:pPr>
              <w:jc w:val="left"/>
              <w:rPr>
                <w:sz w:val="17"/>
                <w:szCs w:val="17"/>
              </w:rPr>
            </w:pPr>
          </w:p>
          <w:p w14:paraId="717484BB" w14:textId="77777777" w:rsidR="0011437A" w:rsidRPr="00416990" w:rsidRDefault="0011437A" w:rsidP="0011437A">
            <w:pPr>
              <w:jc w:val="left"/>
              <w:rPr>
                <w:sz w:val="17"/>
                <w:szCs w:val="17"/>
              </w:rPr>
            </w:pPr>
            <w:r w:rsidRPr="00416990">
              <w:rPr>
                <w:sz w:val="17"/>
                <w:szCs w:val="17"/>
              </w:rPr>
              <w:t>14/35</w:t>
            </w:r>
          </w:p>
          <w:p w14:paraId="1E14E04A" w14:textId="77777777" w:rsidR="0011437A" w:rsidRPr="00416990" w:rsidRDefault="0011437A" w:rsidP="0011437A">
            <w:pPr>
              <w:jc w:val="left"/>
              <w:rPr>
                <w:sz w:val="17"/>
                <w:szCs w:val="17"/>
              </w:rPr>
            </w:pPr>
            <w:r w:rsidRPr="00416990">
              <w:rPr>
                <w:sz w:val="17"/>
                <w:szCs w:val="17"/>
              </w:rPr>
              <w:t>14/35</w:t>
            </w:r>
          </w:p>
          <w:p w14:paraId="21ED2F28" w14:textId="77777777" w:rsidR="0011437A" w:rsidRPr="00416990" w:rsidRDefault="0011437A" w:rsidP="0011437A">
            <w:pPr>
              <w:jc w:val="left"/>
              <w:rPr>
                <w:sz w:val="17"/>
                <w:szCs w:val="17"/>
              </w:rPr>
            </w:pPr>
            <w:r w:rsidRPr="00416990">
              <w:rPr>
                <w:sz w:val="17"/>
                <w:szCs w:val="17"/>
              </w:rPr>
              <w:t>14/35</w:t>
            </w:r>
          </w:p>
          <w:p w14:paraId="2336D4D2" w14:textId="77777777" w:rsidR="0011437A" w:rsidRPr="00416990" w:rsidRDefault="0011437A" w:rsidP="0011437A">
            <w:pPr>
              <w:jc w:val="left"/>
              <w:rPr>
                <w:sz w:val="17"/>
                <w:szCs w:val="17"/>
              </w:rPr>
            </w:pPr>
            <w:r w:rsidRPr="00416990">
              <w:rPr>
                <w:sz w:val="17"/>
                <w:szCs w:val="17"/>
              </w:rPr>
              <w:t>14/35</w:t>
            </w:r>
          </w:p>
        </w:tc>
        <w:tc>
          <w:tcPr>
            <w:tcW w:w="1540" w:type="dxa"/>
            <w:tcBorders>
              <w:top w:val="single" w:sz="4" w:space="0" w:color="auto"/>
              <w:left w:val="single" w:sz="4" w:space="0" w:color="auto"/>
              <w:bottom w:val="single" w:sz="4" w:space="0" w:color="auto"/>
              <w:right w:val="single" w:sz="4" w:space="0" w:color="auto"/>
            </w:tcBorders>
          </w:tcPr>
          <w:p w14:paraId="098F341D" w14:textId="77777777" w:rsidR="0011437A" w:rsidRPr="00ED2472" w:rsidRDefault="0011437A" w:rsidP="0011437A">
            <w:pPr>
              <w:jc w:val="left"/>
              <w:rPr>
                <w:bCs/>
                <w:sz w:val="17"/>
                <w:szCs w:val="17"/>
              </w:rPr>
            </w:pPr>
          </w:p>
        </w:tc>
      </w:tr>
      <w:tr w:rsidR="0011437A" w:rsidRPr="00830142" w14:paraId="74E35FC7" w14:textId="77777777" w:rsidTr="0011437A">
        <w:tc>
          <w:tcPr>
            <w:tcW w:w="2058" w:type="dxa"/>
            <w:tcBorders>
              <w:top w:val="single" w:sz="4" w:space="0" w:color="auto"/>
              <w:left w:val="single" w:sz="4" w:space="0" w:color="auto"/>
              <w:bottom w:val="single" w:sz="4" w:space="0" w:color="auto"/>
              <w:right w:val="single" w:sz="4" w:space="0" w:color="auto"/>
            </w:tcBorders>
          </w:tcPr>
          <w:p w14:paraId="00B4BF6D" w14:textId="77777777" w:rsidR="0011437A" w:rsidRPr="00830142" w:rsidRDefault="0011437A" w:rsidP="0011437A">
            <w:pPr>
              <w:jc w:val="left"/>
              <w:rPr>
                <w:b/>
                <w:bCs/>
                <w:sz w:val="18"/>
                <w:szCs w:val="18"/>
              </w:rPr>
            </w:pPr>
            <w:r w:rsidRPr="00830142">
              <w:rPr>
                <w:b/>
                <w:bCs/>
                <w:sz w:val="18"/>
                <w:szCs w:val="18"/>
              </w:rPr>
              <w:t>Siva plesen</w:t>
            </w:r>
          </w:p>
          <w:p w14:paraId="31207631" w14:textId="77777777" w:rsidR="0011437A" w:rsidRPr="00830142" w:rsidRDefault="0011437A" w:rsidP="0011437A">
            <w:pPr>
              <w:jc w:val="left"/>
              <w:rPr>
                <w:i/>
                <w:iCs/>
                <w:sz w:val="18"/>
                <w:szCs w:val="18"/>
              </w:rPr>
            </w:pPr>
            <w:r w:rsidRPr="00830142">
              <w:rPr>
                <w:i/>
                <w:iCs/>
                <w:sz w:val="18"/>
                <w:szCs w:val="18"/>
              </w:rPr>
              <w:t>Botrytis</w:t>
            </w:r>
          </w:p>
        </w:tc>
        <w:tc>
          <w:tcPr>
            <w:tcW w:w="1980" w:type="dxa"/>
            <w:tcBorders>
              <w:top w:val="single" w:sz="4" w:space="0" w:color="auto"/>
              <w:left w:val="single" w:sz="4" w:space="0" w:color="auto"/>
              <w:bottom w:val="single" w:sz="4" w:space="0" w:color="auto"/>
              <w:right w:val="single" w:sz="4" w:space="0" w:color="auto"/>
            </w:tcBorders>
          </w:tcPr>
          <w:p w14:paraId="4562F51E" w14:textId="77777777" w:rsidR="0011437A" w:rsidRPr="00830142" w:rsidRDefault="0011437A" w:rsidP="0011437A">
            <w:pPr>
              <w:jc w:val="left"/>
              <w:rPr>
                <w:sz w:val="18"/>
                <w:szCs w:val="18"/>
              </w:rPr>
            </w:pPr>
            <w:r w:rsidRPr="00830142">
              <w:rPr>
                <w:sz w:val="18"/>
                <w:szCs w:val="18"/>
              </w:rPr>
              <w:t>Plesen na strokih</w:t>
            </w:r>
          </w:p>
          <w:p w14:paraId="00625189" w14:textId="77777777" w:rsidR="0011437A" w:rsidRPr="00830142" w:rsidRDefault="0011437A" w:rsidP="0011437A">
            <w:pPr>
              <w:jc w:val="left"/>
              <w:rPr>
                <w:sz w:val="18"/>
                <w:szCs w:val="18"/>
              </w:rPr>
            </w:pPr>
          </w:p>
        </w:tc>
        <w:tc>
          <w:tcPr>
            <w:tcW w:w="2530" w:type="dxa"/>
            <w:tcBorders>
              <w:top w:val="single" w:sz="4" w:space="0" w:color="auto"/>
              <w:left w:val="single" w:sz="4" w:space="0" w:color="auto"/>
              <w:bottom w:val="single" w:sz="4" w:space="0" w:color="auto"/>
              <w:right w:val="single" w:sz="4" w:space="0" w:color="auto"/>
            </w:tcBorders>
          </w:tcPr>
          <w:p w14:paraId="56DEB774" w14:textId="77777777" w:rsidR="0011437A" w:rsidRPr="00830142" w:rsidRDefault="0011437A" w:rsidP="0011437A">
            <w:pPr>
              <w:tabs>
                <w:tab w:val="left" w:pos="170"/>
              </w:tabs>
              <w:rPr>
                <w:sz w:val="18"/>
                <w:szCs w:val="18"/>
              </w:rPr>
            </w:pPr>
          </w:p>
        </w:tc>
        <w:tc>
          <w:tcPr>
            <w:tcW w:w="1430" w:type="dxa"/>
            <w:tcBorders>
              <w:top w:val="single" w:sz="4" w:space="0" w:color="auto"/>
              <w:left w:val="single" w:sz="4" w:space="0" w:color="auto"/>
              <w:bottom w:val="single" w:sz="4" w:space="0" w:color="auto"/>
              <w:right w:val="single" w:sz="4" w:space="0" w:color="auto"/>
            </w:tcBorders>
          </w:tcPr>
          <w:p w14:paraId="3930D04F" w14:textId="77777777" w:rsidR="0011437A" w:rsidRDefault="0011437A" w:rsidP="0011437A">
            <w:pPr>
              <w:jc w:val="left"/>
              <w:rPr>
                <w:sz w:val="18"/>
                <w:szCs w:val="18"/>
              </w:rPr>
            </w:pPr>
            <w:r>
              <w:rPr>
                <w:sz w:val="18"/>
                <w:szCs w:val="18"/>
              </w:rPr>
              <w:t>-</w:t>
            </w:r>
            <w:r w:rsidRPr="00830142">
              <w:rPr>
                <w:sz w:val="18"/>
                <w:szCs w:val="18"/>
              </w:rPr>
              <w:t>fludioksonil+ ciprodinil</w:t>
            </w:r>
          </w:p>
          <w:p w14:paraId="20B42F88" w14:textId="77777777" w:rsidR="0011437A" w:rsidRDefault="0011437A" w:rsidP="0011437A">
            <w:pPr>
              <w:jc w:val="left"/>
              <w:rPr>
                <w:sz w:val="18"/>
                <w:szCs w:val="18"/>
              </w:rPr>
            </w:pPr>
          </w:p>
          <w:p w14:paraId="3B903D2A" w14:textId="77777777" w:rsidR="0011437A" w:rsidRPr="00830142" w:rsidRDefault="0011437A" w:rsidP="0011437A">
            <w:pPr>
              <w:jc w:val="left"/>
              <w:rPr>
                <w:sz w:val="18"/>
                <w:szCs w:val="18"/>
              </w:rPr>
            </w:pPr>
            <w:r>
              <w:rPr>
                <w:i/>
                <w:sz w:val="18"/>
                <w:szCs w:val="18"/>
              </w:rPr>
              <w:t xml:space="preserve">- </w:t>
            </w:r>
            <w:r w:rsidRPr="00CE3BC3">
              <w:rPr>
                <w:i/>
                <w:sz w:val="18"/>
                <w:szCs w:val="18"/>
              </w:rPr>
              <w:t>Bacillus amyloliquefaciens</w:t>
            </w:r>
            <w:r w:rsidRPr="00CE3BC3">
              <w:rPr>
                <w:sz w:val="18"/>
                <w:szCs w:val="18"/>
              </w:rPr>
              <w:t xml:space="preserve"> sev FZB24</w:t>
            </w:r>
          </w:p>
        </w:tc>
        <w:tc>
          <w:tcPr>
            <w:tcW w:w="1870" w:type="dxa"/>
            <w:tcBorders>
              <w:top w:val="single" w:sz="4" w:space="0" w:color="auto"/>
              <w:left w:val="single" w:sz="4" w:space="0" w:color="auto"/>
              <w:bottom w:val="single" w:sz="4" w:space="0" w:color="auto"/>
              <w:right w:val="single" w:sz="4" w:space="0" w:color="auto"/>
            </w:tcBorders>
          </w:tcPr>
          <w:p w14:paraId="2787360C" w14:textId="77777777" w:rsidR="0011437A" w:rsidRDefault="0011437A" w:rsidP="0011437A">
            <w:pPr>
              <w:jc w:val="left"/>
              <w:rPr>
                <w:sz w:val="18"/>
                <w:szCs w:val="18"/>
              </w:rPr>
            </w:pPr>
            <w:r w:rsidRPr="00830142">
              <w:rPr>
                <w:sz w:val="18"/>
                <w:szCs w:val="18"/>
              </w:rPr>
              <w:t>Switch 62,5 WG</w:t>
            </w:r>
            <w:r>
              <w:rPr>
                <w:sz w:val="18"/>
                <w:szCs w:val="18"/>
              </w:rPr>
              <w:t>*</w:t>
            </w:r>
          </w:p>
          <w:p w14:paraId="09313045" w14:textId="77777777" w:rsidR="0011437A" w:rsidRDefault="0011437A" w:rsidP="0011437A">
            <w:pPr>
              <w:jc w:val="left"/>
              <w:rPr>
                <w:sz w:val="18"/>
                <w:szCs w:val="18"/>
              </w:rPr>
            </w:pPr>
          </w:p>
          <w:p w14:paraId="3F158C9A" w14:textId="77777777" w:rsidR="0011437A" w:rsidRDefault="0011437A" w:rsidP="0011437A">
            <w:pPr>
              <w:jc w:val="left"/>
              <w:rPr>
                <w:sz w:val="18"/>
                <w:szCs w:val="18"/>
              </w:rPr>
            </w:pPr>
          </w:p>
          <w:p w14:paraId="38BFB900" w14:textId="77777777" w:rsidR="0011437A" w:rsidRPr="00CE3BC3" w:rsidRDefault="0011437A" w:rsidP="0011437A">
            <w:pPr>
              <w:jc w:val="left"/>
              <w:rPr>
                <w:sz w:val="18"/>
                <w:szCs w:val="18"/>
                <w:vertAlign w:val="superscript"/>
              </w:rPr>
            </w:pPr>
            <w:r>
              <w:rPr>
                <w:sz w:val="18"/>
                <w:szCs w:val="18"/>
              </w:rPr>
              <w:t>Taegro</w:t>
            </w:r>
            <w:r>
              <w:rPr>
                <w:sz w:val="18"/>
                <w:szCs w:val="18"/>
                <w:vertAlign w:val="superscript"/>
              </w:rPr>
              <w:t>1</w:t>
            </w:r>
          </w:p>
          <w:p w14:paraId="2E2912A9" w14:textId="77777777" w:rsidR="0011437A" w:rsidRDefault="0011437A" w:rsidP="0011437A">
            <w:pPr>
              <w:jc w:val="left"/>
              <w:rPr>
                <w:sz w:val="18"/>
                <w:szCs w:val="18"/>
              </w:rPr>
            </w:pPr>
          </w:p>
          <w:p w14:paraId="78BDB92E" w14:textId="77777777" w:rsidR="0011437A" w:rsidRPr="00830142" w:rsidRDefault="0011437A" w:rsidP="0011437A">
            <w:pPr>
              <w:jc w:val="left"/>
              <w:rPr>
                <w:sz w:val="18"/>
                <w:szCs w:val="18"/>
              </w:rPr>
            </w:pPr>
          </w:p>
        </w:tc>
        <w:tc>
          <w:tcPr>
            <w:tcW w:w="1210" w:type="dxa"/>
            <w:tcBorders>
              <w:top w:val="single" w:sz="4" w:space="0" w:color="auto"/>
              <w:left w:val="single" w:sz="4" w:space="0" w:color="auto"/>
              <w:bottom w:val="single" w:sz="4" w:space="0" w:color="auto"/>
              <w:right w:val="single" w:sz="4" w:space="0" w:color="auto"/>
            </w:tcBorders>
          </w:tcPr>
          <w:p w14:paraId="2176071C" w14:textId="77777777" w:rsidR="0011437A" w:rsidRDefault="0011437A" w:rsidP="0011437A">
            <w:pPr>
              <w:jc w:val="left"/>
              <w:rPr>
                <w:sz w:val="18"/>
                <w:szCs w:val="18"/>
              </w:rPr>
            </w:pPr>
            <w:r>
              <w:rPr>
                <w:sz w:val="18"/>
                <w:szCs w:val="18"/>
              </w:rPr>
              <w:t>1 kg/ha</w:t>
            </w:r>
          </w:p>
          <w:p w14:paraId="47FB7824" w14:textId="77777777" w:rsidR="0011437A" w:rsidRDefault="0011437A" w:rsidP="0011437A">
            <w:pPr>
              <w:jc w:val="left"/>
              <w:rPr>
                <w:sz w:val="18"/>
                <w:szCs w:val="18"/>
              </w:rPr>
            </w:pPr>
          </w:p>
          <w:p w14:paraId="153CD50C" w14:textId="77777777" w:rsidR="0011437A" w:rsidRDefault="0011437A" w:rsidP="0011437A">
            <w:pPr>
              <w:jc w:val="left"/>
              <w:rPr>
                <w:sz w:val="18"/>
                <w:szCs w:val="18"/>
              </w:rPr>
            </w:pPr>
          </w:p>
          <w:p w14:paraId="59C5EA46" w14:textId="77777777" w:rsidR="0011437A" w:rsidRDefault="0011437A" w:rsidP="0011437A">
            <w:pPr>
              <w:jc w:val="left"/>
              <w:rPr>
                <w:sz w:val="18"/>
                <w:szCs w:val="18"/>
              </w:rPr>
            </w:pPr>
            <w:r>
              <w:rPr>
                <w:sz w:val="18"/>
                <w:szCs w:val="18"/>
              </w:rPr>
              <w:t>0,185-0,37 kg/ha</w:t>
            </w:r>
          </w:p>
          <w:p w14:paraId="18B9731F" w14:textId="77777777" w:rsidR="0011437A" w:rsidRPr="00830142" w:rsidRDefault="0011437A" w:rsidP="0011437A">
            <w:pPr>
              <w:jc w:val="left"/>
              <w:rPr>
                <w:sz w:val="18"/>
                <w:szCs w:val="18"/>
              </w:rPr>
            </w:pPr>
          </w:p>
        </w:tc>
        <w:tc>
          <w:tcPr>
            <w:tcW w:w="1100" w:type="dxa"/>
            <w:tcBorders>
              <w:top w:val="single" w:sz="4" w:space="0" w:color="auto"/>
              <w:left w:val="single" w:sz="4" w:space="0" w:color="auto"/>
              <w:bottom w:val="single" w:sz="4" w:space="0" w:color="auto"/>
              <w:right w:val="single" w:sz="4" w:space="0" w:color="auto"/>
            </w:tcBorders>
          </w:tcPr>
          <w:p w14:paraId="1D823120" w14:textId="77777777" w:rsidR="0011437A" w:rsidRDefault="0011437A" w:rsidP="0011437A">
            <w:pPr>
              <w:jc w:val="left"/>
              <w:rPr>
                <w:sz w:val="18"/>
                <w:szCs w:val="18"/>
              </w:rPr>
            </w:pPr>
            <w:r>
              <w:rPr>
                <w:sz w:val="18"/>
                <w:szCs w:val="18"/>
              </w:rPr>
              <w:t>14</w:t>
            </w:r>
          </w:p>
          <w:p w14:paraId="26A34955" w14:textId="77777777" w:rsidR="0011437A" w:rsidRDefault="0011437A" w:rsidP="0011437A">
            <w:pPr>
              <w:jc w:val="left"/>
              <w:rPr>
                <w:sz w:val="18"/>
                <w:szCs w:val="18"/>
              </w:rPr>
            </w:pPr>
          </w:p>
          <w:p w14:paraId="6140F7E7" w14:textId="77777777" w:rsidR="0011437A" w:rsidRDefault="0011437A" w:rsidP="0011437A">
            <w:pPr>
              <w:jc w:val="left"/>
              <w:rPr>
                <w:sz w:val="18"/>
                <w:szCs w:val="18"/>
              </w:rPr>
            </w:pPr>
          </w:p>
          <w:p w14:paraId="14733156" w14:textId="77777777" w:rsidR="0011437A" w:rsidRDefault="0011437A" w:rsidP="0011437A">
            <w:pPr>
              <w:jc w:val="left"/>
              <w:rPr>
                <w:sz w:val="18"/>
                <w:szCs w:val="18"/>
              </w:rPr>
            </w:pPr>
            <w:r>
              <w:rPr>
                <w:sz w:val="18"/>
                <w:szCs w:val="18"/>
              </w:rPr>
              <w:t>1</w:t>
            </w:r>
          </w:p>
          <w:p w14:paraId="2238709C" w14:textId="77777777" w:rsidR="0011437A" w:rsidRDefault="0011437A" w:rsidP="0011437A">
            <w:pPr>
              <w:jc w:val="left"/>
              <w:rPr>
                <w:sz w:val="18"/>
                <w:szCs w:val="18"/>
              </w:rPr>
            </w:pPr>
          </w:p>
          <w:p w14:paraId="6A44C545" w14:textId="77777777" w:rsidR="0011437A" w:rsidRPr="00830142" w:rsidRDefault="0011437A" w:rsidP="0011437A">
            <w:pPr>
              <w:jc w:val="left"/>
              <w:rPr>
                <w:sz w:val="18"/>
                <w:szCs w:val="18"/>
              </w:rPr>
            </w:pPr>
          </w:p>
        </w:tc>
        <w:tc>
          <w:tcPr>
            <w:tcW w:w="1540" w:type="dxa"/>
            <w:tcBorders>
              <w:top w:val="single" w:sz="4" w:space="0" w:color="auto"/>
              <w:left w:val="single" w:sz="4" w:space="0" w:color="auto"/>
              <w:bottom w:val="single" w:sz="4" w:space="0" w:color="auto"/>
              <w:right w:val="single" w:sz="4" w:space="0" w:color="auto"/>
            </w:tcBorders>
          </w:tcPr>
          <w:p w14:paraId="6B50D589" w14:textId="77777777" w:rsidR="0011437A" w:rsidRDefault="0011437A" w:rsidP="0011437A">
            <w:pPr>
              <w:jc w:val="left"/>
              <w:rPr>
                <w:b/>
                <w:sz w:val="18"/>
                <w:szCs w:val="18"/>
              </w:rPr>
            </w:pPr>
            <w:r>
              <w:rPr>
                <w:b/>
                <w:sz w:val="18"/>
                <w:szCs w:val="18"/>
              </w:rPr>
              <w:t>*do 30.4.2022</w:t>
            </w:r>
          </w:p>
          <w:p w14:paraId="171CD113" w14:textId="77777777" w:rsidR="0011437A" w:rsidRDefault="0011437A" w:rsidP="0011437A">
            <w:pPr>
              <w:jc w:val="left"/>
              <w:rPr>
                <w:b/>
                <w:sz w:val="18"/>
                <w:szCs w:val="18"/>
              </w:rPr>
            </w:pPr>
          </w:p>
          <w:p w14:paraId="478D7362" w14:textId="77777777" w:rsidR="0011437A" w:rsidRDefault="0011437A" w:rsidP="0011437A">
            <w:pPr>
              <w:jc w:val="left"/>
              <w:rPr>
                <w:b/>
                <w:sz w:val="18"/>
                <w:szCs w:val="18"/>
              </w:rPr>
            </w:pPr>
          </w:p>
          <w:p w14:paraId="18905A42" w14:textId="77777777" w:rsidR="0011437A" w:rsidRPr="00830142" w:rsidRDefault="0011437A" w:rsidP="0011437A">
            <w:pPr>
              <w:jc w:val="left"/>
              <w:rPr>
                <w:b/>
                <w:sz w:val="18"/>
                <w:szCs w:val="18"/>
              </w:rPr>
            </w:pPr>
            <w:r>
              <w:rPr>
                <w:b/>
                <w:sz w:val="16"/>
                <w:szCs w:val="16"/>
                <w:vertAlign w:val="superscript"/>
              </w:rPr>
              <w:t xml:space="preserve">1 </w:t>
            </w:r>
            <w:r>
              <w:rPr>
                <w:bCs/>
                <w:sz w:val="16"/>
                <w:szCs w:val="16"/>
              </w:rPr>
              <w:t xml:space="preserve">10 x (7 dni), </w:t>
            </w:r>
            <w:r w:rsidRPr="00E25500">
              <w:rPr>
                <w:bCs/>
                <w:sz w:val="16"/>
                <w:szCs w:val="16"/>
              </w:rPr>
              <w:t>zmanjševanje okužb</w:t>
            </w:r>
            <w:r>
              <w:rPr>
                <w:bCs/>
                <w:sz w:val="16"/>
                <w:szCs w:val="16"/>
              </w:rPr>
              <w:t xml:space="preserve"> (MANJŠA UPORABA)</w:t>
            </w:r>
          </w:p>
        </w:tc>
      </w:tr>
      <w:tr w:rsidR="0011437A" w:rsidRPr="00830142" w14:paraId="6323279C" w14:textId="77777777" w:rsidTr="0011437A">
        <w:tc>
          <w:tcPr>
            <w:tcW w:w="2058" w:type="dxa"/>
            <w:tcBorders>
              <w:top w:val="single" w:sz="4" w:space="0" w:color="auto"/>
              <w:left w:val="single" w:sz="4" w:space="0" w:color="auto"/>
              <w:bottom w:val="single" w:sz="4" w:space="0" w:color="auto"/>
              <w:right w:val="single" w:sz="4" w:space="0" w:color="auto"/>
            </w:tcBorders>
          </w:tcPr>
          <w:p w14:paraId="51DE5246" w14:textId="77777777" w:rsidR="0011437A" w:rsidRPr="00CE3BC3" w:rsidRDefault="0011437A" w:rsidP="0011437A">
            <w:pPr>
              <w:jc w:val="left"/>
              <w:rPr>
                <w:b/>
                <w:bCs/>
                <w:sz w:val="18"/>
                <w:szCs w:val="18"/>
              </w:rPr>
            </w:pPr>
            <w:r w:rsidRPr="00CE3BC3">
              <w:rPr>
                <w:b/>
                <w:bCs/>
                <w:sz w:val="18"/>
                <w:szCs w:val="18"/>
              </w:rPr>
              <w:t xml:space="preserve">Bela gniloba </w:t>
            </w:r>
          </w:p>
          <w:p w14:paraId="5907205E" w14:textId="77777777" w:rsidR="0011437A" w:rsidRPr="00CE3BC3" w:rsidRDefault="0011437A" w:rsidP="0011437A">
            <w:pPr>
              <w:jc w:val="left"/>
              <w:rPr>
                <w:b/>
                <w:bCs/>
                <w:sz w:val="18"/>
                <w:szCs w:val="18"/>
              </w:rPr>
            </w:pPr>
            <w:r w:rsidRPr="00CE3BC3">
              <w:rPr>
                <w:i/>
                <w:iCs/>
                <w:sz w:val="18"/>
                <w:szCs w:val="18"/>
              </w:rPr>
              <w:t>Sclerotinia sclerotiorum</w:t>
            </w:r>
          </w:p>
        </w:tc>
        <w:tc>
          <w:tcPr>
            <w:tcW w:w="1980" w:type="dxa"/>
            <w:tcBorders>
              <w:top w:val="single" w:sz="4" w:space="0" w:color="auto"/>
              <w:left w:val="single" w:sz="4" w:space="0" w:color="auto"/>
              <w:bottom w:val="single" w:sz="4" w:space="0" w:color="auto"/>
              <w:right w:val="single" w:sz="4" w:space="0" w:color="auto"/>
            </w:tcBorders>
          </w:tcPr>
          <w:p w14:paraId="0171A74B" w14:textId="77777777" w:rsidR="0011437A" w:rsidRPr="00CE3BC3" w:rsidRDefault="0011437A" w:rsidP="0011437A">
            <w:pPr>
              <w:jc w:val="left"/>
              <w:rPr>
                <w:sz w:val="18"/>
                <w:szCs w:val="18"/>
              </w:rPr>
            </w:pPr>
            <w:r w:rsidRPr="00CE3BC3">
              <w:rPr>
                <w:sz w:val="18"/>
                <w:szCs w:val="18"/>
              </w:rPr>
              <w:t>Na steblu bel micelij s črnimi sklerociji, rastlina vene.</w:t>
            </w:r>
          </w:p>
        </w:tc>
        <w:tc>
          <w:tcPr>
            <w:tcW w:w="2530" w:type="dxa"/>
            <w:tcBorders>
              <w:top w:val="single" w:sz="4" w:space="0" w:color="auto"/>
              <w:left w:val="single" w:sz="4" w:space="0" w:color="auto"/>
              <w:bottom w:val="single" w:sz="4" w:space="0" w:color="auto"/>
              <w:right w:val="single" w:sz="4" w:space="0" w:color="auto"/>
            </w:tcBorders>
          </w:tcPr>
          <w:p w14:paraId="002BA65E" w14:textId="77777777" w:rsidR="0011437A" w:rsidRPr="00CE3BC3" w:rsidRDefault="0011437A" w:rsidP="0011437A">
            <w:pPr>
              <w:tabs>
                <w:tab w:val="left" w:pos="170"/>
              </w:tabs>
              <w:jc w:val="left"/>
              <w:rPr>
                <w:sz w:val="18"/>
                <w:szCs w:val="18"/>
              </w:rPr>
            </w:pPr>
            <w:r w:rsidRPr="00CE3BC3">
              <w:rPr>
                <w:sz w:val="18"/>
                <w:szCs w:val="18"/>
              </w:rPr>
              <w:t>Agrotehnični ukrepi:</w:t>
            </w:r>
          </w:p>
          <w:p w14:paraId="259A0785" w14:textId="77777777" w:rsidR="0011437A" w:rsidRPr="00CE3BC3" w:rsidRDefault="0011437A" w:rsidP="0011437A">
            <w:pPr>
              <w:tabs>
                <w:tab w:val="left" w:pos="170"/>
              </w:tabs>
              <w:jc w:val="left"/>
              <w:rPr>
                <w:sz w:val="18"/>
                <w:szCs w:val="18"/>
              </w:rPr>
            </w:pPr>
            <w:r w:rsidRPr="00CE3BC3">
              <w:rPr>
                <w:sz w:val="18"/>
                <w:szCs w:val="18"/>
              </w:rPr>
              <w:t>kolobar</w:t>
            </w:r>
          </w:p>
        </w:tc>
        <w:tc>
          <w:tcPr>
            <w:tcW w:w="1430" w:type="dxa"/>
            <w:tcBorders>
              <w:top w:val="single" w:sz="4" w:space="0" w:color="auto"/>
              <w:left w:val="single" w:sz="4" w:space="0" w:color="auto"/>
              <w:bottom w:val="single" w:sz="4" w:space="0" w:color="auto"/>
              <w:right w:val="single" w:sz="4" w:space="0" w:color="auto"/>
            </w:tcBorders>
          </w:tcPr>
          <w:p w14:paraId="211F2E1B" w14:textId="77777777" w:rsidR="0011437A" w:rsidRPr="00CE3BC3" w:rsidRDefault="0011437A" w:rsidP="0011437A">
            <w:pPr>
              <w:jc w:val="left"/>
              <w:rPr>
                <w:sz w:val="18"/>
                <w:szCs w:val="18"/>
              </w:rPr>
            </w:pPr>
            <w:r>
              <w:rPr>
                <w:i/>
                <w:sz w:val="18"/>
                <w:szCs w:val="18"/>
              </w:rPr>
              <w:t xml:space="preserve">- </w:t>
            </w:r>
            <w:r w:rsidRPr="00CE3BC3">
              <w:rPr>
                <w:i/>
                <w:sz w:val="18"/>
                <w:szCs w:val="18"/>
              </w:rPr>
              <w:t>Bacillus amyloliquefaciens</w:t>
            </w:r>
            <w:r w:rsidRPr="00CE3BC3">
              <w:rPr>
                <w:sz w:val="18"/>
                <w:szCs w:val="18"/>
              </w:rPr>
              <w:t xml:space="preserve"> sev FZB24</w:t>
            </w:r>
          </w:p>
        </w:tc>
        <w:tc>
          <w:tcPr>
            <w:tcW w:w="1870" w:type="dxa"/>
            <w:tcBorders>
              <w:top w:val="single" w:sz="4" w:space="0" w:color="auto"/>
              <w:left w:val="single" w:sz="4" w:space="0" w:color="auto"/>
              <w:bottom w:val="single" w:sz="4" w:space="0" w:color="auto"/>
              <w:right w:val="single" w:sz="4" w:space="0" w:color="auto"/>
            </w:tcBorders>
          </w:tcPr>
          <w:p w14:paraId="44387309" w14:textId="77777777" w:rsidR="0011437A" w:rsidRPr="00CE3BC3" w:rsidRDefault="0011437A" w:rsidP="0011437A">
            <w:pPr>
              <w:jc w:val="left"/>
              <w:rPr>
                <w:sz w:val="18"/>
                <w:szCs w:val="18"/>
              </w:rPr>
            </w:pPr>
            <w:r w:rsidRPr="00CE3BC3">
              <w:rPr>
                <w:sz w:val="18"/>
                <w:szCs w:val="18"/>
              </w:rPr>
              <w:t>Taegro</w:t>
            </w:r>
            <w:r w:rsidRPr="00CE3BC3">
              <w:rPr>
                <w:sz w:val="18"/>
                <w:szCs w:val="18"/>
                <w:vertAlign w:val="superscript"/>
              </w:rPr>
              <w:t>1</w:t>
            </w:r>
          </w:p>
          <w:p w14:paraId="44A20712" w14:textId="77777777" w:rsidR="0011437A" w:rsidRPr="00CE3BC3" w:rsidRDefault="0011437A" w:rsidP="0011437A">
            <w:pPr>
              <w:jc w:val="left"/>
              <w:rPr>
                <w:b/>
                <w:sz w:val="18"/>
                <w:szCs w:val="18"/>
              </w:rPr>
            </w:pPr>
          </w:p>
          <w:p w14:paraId="16F61F79" w14:textId="77777777" w:rsidR="0011437A" w:rsidRPr="00CE3BC3" w:rsidRDefault="0011437A" w:rsidP="0011437A">
            <w:pPr>
              <w:jc w:val="left"/>
              <w:rPr>
                <w:sz w:val="18"/>
                <w:szCs w:val="18"/>
              </w:rPr>
            </w:pPr>
          </w:p>
        </w:tc>
        <w:tc>
          <w:tcPr>
            <w:tcW w:w="1210" w:type="dxa"/>
            <w:tcBorders>
              <w:top w:val="single" w:sz="4" w:space="0" w:color="auto"/>
              <w:left w:val="single" w:sz="4" w:space="0" w:color="auto"/>
              <w:bottom w:val="single" w:sz="4" w:space="0" w:color="auto"/>
              <w:right w:val="single" w:sz="4" w:space="0" w:color="auto"/>
            </w:tcBorders>
          </w:tcPr>
          <w:p w14:paraId="7B2227F1" w14:textId="77777777" w:rsidR="0011437A" w:rsidRPr="00CE3BC3" w:rsidRDefault="0011437A" w:rsidP="0011437A">
            <w:pPr>
              <w:jc w:val="left"/>
              <w:rPr>
                <w:sz w:val="18"/>
                <w:szCs w:val="18"/>
              </w:rPr>
            </w:pPr>
            <w:r w:rsidRPr="00CE3BC3">
              <w:rPr>
                <w:sz w:val="18"/>
                <w:szCs w:val="18"/>
              </w:rPr>
              <w:t>0,185-0,37 kg/ha</w:t>
            </w:r>
          </w:p>
        </w:tc>
        <w:tc>
          <w:tcPr>
            <w:tcW w:w="1100" w:type="dxa"/>
            <w:tcBorders>
              <w:top w:val="single" w:sz="4" w:space="0" w:color="auto"/>
              <w:left w:val="single" w:sz="4" w:space="0" w:color="auto"/>
              <w:bottom w:val="single" w:sz="4" w:space="0" w:color="auto"/>
              <w:right w:val="single" w:sz="4" w:space="0" w:color="auto"/>
            </w:tcBorders>
          </w:tcPr>
          <w:p w14:paraId="68633139" w14:textId="77777777" w:rsidR="0011437A" w:rsidRPr="00CE3BC3" w:rsidRDefault="0011437A" w:rsidP="0011437A">
            <w:pPr>
              <w:jc w:val="left"/>
              <w:rPr>
                <w:sz w:val="18"/>
                <w:szCs w:val="18"/>
              </w:rPr>
            </w:pPr>
            <w:r w:rsidRPr="00CE3BC3">
              <w:rPr>
                <w:sz w:val="18"/>
                <w:szCs w:val="18"/>
              </w:rPr>
              <w:t>1</w:t>
            </w:r>
          </w:p>
        </w:tc>
        <w:tc>
          <w:tcPr>
            <w:tcW w:w="1540" w:type="dxa"/>
            <w:tcBorders>
              <w:top w:val="single" w:sz="4" w:space="0" w:color="auto"/>
              <w:left w:val="single" w:sz="4" w:space="0" w:color="auto"/>
              <w:bottom w:val="single" w:sz="4" w:space="0" w:color="auto"/>
              <w:right w:val="single" w:sz="4" w:space="0" w:color="auto"/>
            </w:tcBorders>
          </w:tcPr>
          <w:p w14:paraId="40644E78" w14:textId="77777777" w:rsidR="0011437A" w:rsidRPr="00CE3BC3" w:rsidRDefault="0011437A" w:rsidP="0011437A">
            <w:pPr>
              <w:jc w:val="left"/>
              <w:rPr>
                <w:sz w:val="18"/>
                <w:szCs w:val="18"/>
              </w:rPr>
            </w:pPr>
            <w:r w:rsidRPr="00CE3BC3">
              <w:rPr>
                <w:b/>
                <w:sz w:val="18"/>
                <w:szCs w:val="18"/>
                <w:vertAlign w:val="superscript"/>
              </w:rPr>
              <w:t xml:space="preserve">1 </w:t>
            </w:r>
            <w:r w:rsidRPr="00CE3BC3">
              <w:rPr>
                <w:bCs/>
                <w:sz w:val="18"/>
                <w:szCs w:val="18"/>
              </w:rPr>
              <w:t>10 x (7 dni), zmanjševanje okužb (MANJŠA UPORABA)</w:t>
            </w:r>
          </w:p>
        </w:tc>
      </w:tr>
      <w:tr w:rsidR="0011437A" w:rsidRPr="00830142" w14:paraId="0B70C0BC" w14:textId="77777777" w:rsidTr="0011437A">
        <w:tc>
          <w:tcPr>
            <w:tcW w:w="2058" w:type="dxa"/>
            <w:tcBorders>
              <w:top w:val="single" w:sz="4" w:space="0" w:color="auto"/>
              <w:left w:val="single" w:sz="4" w:space="0" w:color="auto"/>
              <w:bottom w:val="single" w:sz="4" w:space="0" w:color="auto"/>
              <w:right w:val="single" w:sz="4" w:space="0" w:color="auto"/>
            </w:tcBorders>
          </w:tcPr>
          <w:p w14:paraId="56B37997" w14:textId="77777777" w:rsidR="0011437A" w:rsidRPr="00830142" w:rsidRDefault="0011437A" w:rsidP="0011437A">
            <w:pPr>
              <w:jc w:val="left"/>
              <w:rPr>
                <w:b/>
                <w:bCs/>
                <w:sz w:val="18"/>
                <w:szCs w:val="18"/>
              </w:rPr>
            </w:pPr>
            <w:r w:rsidRPr="00830142">
              <w:rPr>
                <w:b/>
                <w:bCs/>
                <w:sz w:val="18"/>
                <w:szCs w:val="18"/>
              </w:rPr>
              <w:t>Grahova pegavost</w:t>
            </w:r>
          </w:p>
          <w:p w14:paraId="3E4C819A" w14:textId="77777777" w:rsidR="0011437A" w:rsidRPr="00830142" w:rsidRDefault="0011437A" w:rsidP="0011437A">
            <w:pPr>
              <w:jc w:val="left"/>
              <w:rPr>
                <w:i/>
                <w:iCs/>
                <w:sz w:val="18"/>
                <w:szCs w:val="18"/>
              </w:rPr>
            </w:pPr>
            <w:r w:rsidRPr="00830142">
              <w:rPr>
                <w:i/>
                <w:iCs/>
                <w:sz w:val="18"/>
                <w:szCs w:val="18"/>
              </w:rPr>
              <w:t>Ascochyta pisi</w:t>
            </w:r>
          </w:p>
        </w:tc>
        <w:tc>
          <w:tcPr>
            <w:tcW w:w="1980" w:type="dxa"/>
            <w:tcBorders>
              <w:top w:val="single" w:sz="4" w:space="0" w:color="auto"/>
              <w:left w:val="single" w:sz="4" w:space="0" w:color="auto"/>
              <w:bottom w:val="single" w:sz="4" w:space="0" w:color="auto"/>
              <w:right w:val="single" w:sz="4" w:space="0" w:color="auto"/>
            </w:tcBorders>
          </w:tcPr>
          <w:p w14:paraId="1814D26E" w14:textId="77777777" w:rsidR="0011437A" w:rsidRPr="00830142" w:rsidRDefault="0011437A" w:rsidP="0011437A">
            <w:pPr>
              <w:jc w:val="left"/>
              <w:rPr>
                <w:sz w:val="18"/>
                <w:szCs w:val="18"/>
              </w:rPr>
            </w:pPr>
            <w:r w:rsidRPr="00830142">
              <w:rPr>
                <w:sz w:val="18"/>
                <w:szCs w:val="18"/>
              </w:rPr>
              <w:t>Podobno fižolovemu ožigu, vendar manj vdrte pege na strokih.</w:t>
            </w:r>
          </w:p>
        </w:tc>
        <w:tc>
          <w:tcPr>
            <w:tcW w:w="2530" w:type="dxa"/>
            <w:tcBorders>
              <w:top w:val="single" w:sz="4" w:space="0" w:color="auto"/>
              <w:left w:val="single" w:sz="4" w:space="0" w:color="auto"/>
              <w:bottom w:val="single" w:sz="4" w:space="0" w:color="auto"/>
              <w:right w:val="single" w:sz="4" w:space="0" w:color="auto"/>
            </w:tcBorders>
          </w:tcPr>
          <w:p w14:paraId="71D9857F" w14:textId="77777777" w:rsidR="0011437A" w:rsidRPr="00830142" w:rsidRDefault="0011437A" w:rsidP="0011437A">
            <w:pPr>
              <w:tabs>
                <w:tab w:val="left" w:pos="170"/>
              </w:tabs>
              <w:jc w:val="left"/>
              <w:rPr>
                <w:sz w:val="18"/>
                <w:szCs w:val="18"/>
              </w:rPr>
            </w:pPr>
            <w:r w:rsidRPr="00830142">
              <w:rPr>
                <w:sz w:val="18"/>
                <w:szCs w:val="18"/>
              </w:rPr>
              <w:t>Agrotehnični ukrepi:</w:t>
            </w:r>
          </w:p>
          <w:p w14:paraId="40E35A8A" w14:textId="77777777" w:rsidR="0011437A" w:rsidRPr="00830142" w:rsidRDefault="0011437A" w:rsidP="0011437A">
            <w:pPr>
              <w:pStyle w:val="Oznaenseznam3"/>
            </w:pPr>
            <w:r w:rsidRPr="00830142">
              <w:t>- kolobar</w:t>
            </w:r>
          </w:p>
          <w:p w14:paraId="6D152E48" w14:textId="77777777" w:rsidR="0011437A" w:rsidRPr="00830142" w:rsidRDefault="0011437A" w:rsidP="0011437A">
            <w:pPr>
              <w:pStyle w:val="Oznaenseznam3"/>
            </w:pPr>
            <w:r w:rsidRPr="00830142">
              <w:t>- zdravo seme</w:t>
            </w:r>
          </w:p>
          <w:p w14:paraId="609D6B4D" w14:textId="77777777" w:rsidR="0011437A" w:rsidRPr="00830142" w:rsidRDefault="0011437A" w:rsidP="0011437A">
            <w:pPr>
              <w:tabs>
                <w:tab w:val="left" w:pos="170"/>
              </w:tabs>
              <w:jc w:val="left"/>
              <w:rPr>
                <w:sz w:val="18"/>
                <w:szCs w:val="18"/>
              </w:rPr>
            </w:pPr>
          </w:p>
        </w:tc>
        <w:tc>
          <w:tcPr>
            <w:tcW w:w="1430" w:type="dxa"/>
            <w:tcBorders>
              <w:top w:val="single" w:sz="4" w:space="0" w:color="auto"/>
              <w:left w:val="single" w:sz="4" w:space="0" w:color="auto"/>
              <w:bottom w:val="single" w:sz="4" w:space="0" w:color="auto"/>
              <w:right w:val="single" w:sz="4" w:space="0" w:color="auto"/>
            </w:tcBorders>
          </w:tcPr>
          <w:p w14:paraId="122A5F96" w14:textId="77777777" w:rsidR="0011437A" w:rsidRPr="004D5BFB" w:rsidRDefault="0011437A" w:rsidP="0011437A">
            <w:pPr>
              <w:jc w:val="left"/>
              <w:rPr>
                <w:sz w:val="18"/>
                <w:szCs w:val="18"/>
              </w:rPr>
            </w:pPr>
            <w:r w:rsidRPr="004D5BFB">
              <w:rPr>
                <w:sz w:val="18"/>
                <w:szCs w:val="18"/>
              </w:rPr>
              <w:t>- boskalid +</w:t>
            </w:r>
            <w:r>
              <w:rPr>
                <w:sz w:val="18"/>
                <w:szCs w:val="18"/>
              </w:rPr>
              <w:t xml:space="preserve"> </w:t>
            </w:r>
            <w:r w:rsidRPr="004D5BFB">
              <w:rPr>
                <w:sz w:val="18"/>
                <w:szCs w:val="18"/>
              </w:rPr>
              <w:t>piraklostrobin</w:t>
            </w:r>
          </w:p>
          <w:p w14:paraId="7EA1C592" w14:textId="77777777" w:rsidR="0011437A" w:rsidRPr="004D5BFB" w:rsidRDefault="0011437A" w:rsidP="0011437A">
            <w:pPr>
              <w:jc w:val="left"/>
              <w:rPr>
                <w:sz w:val="18"/>
                <w:szCs w:val="18"/>
              </w:rPr>
            </w:pPr>
          </w:p>
          <w:p w14:paraId="1F256834" w14:textId="77777777" w:rsidR="0011437A" w:rsidRPr="004D5BFB" w:rsidRDefault="0011437A" w:rsidP="0011437A">
            <w:pPr>
              <w:jc w:val="left"/>
              <w:rPr>
                <w:sz w:val="18"/>
                <w:szCs w:val="18"/>
              </w:rPr>
            </w:pPr>
            <w:r w:rsidRPr="004D5BFB">
              <w:rPr>
                <w:sz w:val="18"/>
                <w:szCs w:val="18"/>
              </w:rPr>
              <w:t>- azoksistrobin</w:t>
            </w:r>
          </w:p>
          <w:p w14:paraId="791B5799" w14:textId="77777777" w:rsidR="0011437A" w:rsidRPr="004D5BFB" w:rsidRDefault="0011437A" w:rsidP="0011437A">
            <w:pPr>
              <w:jc w:val="left"/>
              <w:rPr>
                <w:sz w:val="18"/>
                <w:szCs w:val="18"/>
              </w:rPr>
            </w:pPr>
          </w:p>
          <w:p w14:paraId="28FC7814" w14:textId="77777777" w:rsidR="0011437A" w:rsidRPr="004D5BFB" w:rsidRDefault="0011437A" w:rsidP="0011437A">
            <w:pPr>
              <w:jc w:val="left"/>
              <w:rPr>
                <w:sz w:val="18"/>
                <w:szCs w:val="18"/>
              </w:rPr>
            </w:pPr>
          </w:p>
          <w:p w14:paraId="78975587" w14:textId="77777777" w:rsidR="0011437A" w:rsidRPr="004D5BFB" w:rsidRDefault="0011437A" w:rsidP="0011437A">
            <w:pPr>
              <w:jc w:val="left"/>
              <w:rPr>
                <w:sz w:val="18"/>
                <w:szCs w:val="18"/>
              </w:rPr>
            </w:pPr>
          </w:p>
          <w:p w14:paraId="60B91A12" w14:textId="77777777" w:rsidR="0011437A" w:rsidRPr="004D5BFB" w:rsidRDefault="0011437A" w:rsidP="0011437A">
            <w:pPr>
              <w:jc w:val="left"/>
              <w:rPr>
                <w:sz w:val="18"/>
                <w:szCs w:val="18"/>
              </w:rPr>
            </w:pPr>
          </w:p>
          <w:p w14:paraId="382A1276" w14:textId="77777777" w:rsidR="0011437A" w:rsidRPr="004D5BFB" w:rsidRDefault="0011437A" w:rsidP="0011437A">
            <w:pPr>
              <w:jc w:val="left"/>
              <w:rPr>
                <w:sz w:val="18"/>
                <w:szCs w:val="18"/>
              </w:rPr>
            </w:pPr>
            <w:r w:rsidRPr="004D5BFB">
              <w:rPr>
                <w:sz w:val="18"/>
                <w:szCs w:val="18"/>
              </w:rPr>
              <w:t>- difenokonazol</w:t>
            </w:r>
            <w:r>
              <w:rPr>
                <w:sz w:val="18"/>
                <w:szCs w:val="18"/>
              </w:rPr>
              <w:t xml:space="preserve"> +</w:t>
            </w:r>
            <w:r w:rsidRPr="004D5BFB">
              <w:rPr>
                <w:sz w:val="18"/>
                <w:szCs w:val="18"/>
              </w:rPr>
              <w:t>fluksapiroksad</w:t>
            </w:r>
          </w:p>
          <w:p w14:paraId="4112FE40" w14:textId="77777777" w:rsidR="0011437A" w:rsidRPr="004D5BFB" w:rsidRDefault="0011437A" w:rsidP="0011437A">
            <w:pPr>
              <w:jc w:val="left"/>
              <w:rPr>
                <w:sz w:val="18"/>
                <w:szCs w:val="18"/>
              </w:rPr>
            </w:pPr>
          </w:p>
          <w:p w14:paraId="10B0BEBC" w14:textId="77777777" w:rsidR="0011437A" w:rsidRPr="004D5BFB" w:rsidRDefault="0011437A" w:rsidP="0011437A">
            <w:pPr>
              <w:jc w:val="left"/>
              <w:rPr>
                <w:sz w:val="18"/>
                <w:szCs w:val="18"/>
              </w:rPr>
            </w:pPr>
            <w:r>
              <w:rPr>
                <w:sz w:val="18"/>
                <w:szCs w:val="18"/>
              </w:rPr>
              <w:lastRenderedPageBreak/>
              <w:t>-</w:t>
            </w:r>
            <w:r w:rsidRPr="004D5BFB">
              <w:rPr>
                <w:sz w:val="18"/>
                <w:szCs w:val="18"/>
              </w:rPr>
              <w:t>fludioksonil+ ciprodinil</w:t>
            </w:r>
          </w:p>
          <w:p w14:paraId="6791F1D5" w14:textId="77777777" w:rsidR="0011437A" w:rsidRPr="004D5BFB" w:rsidRDefault="0011437A" w:rsidP="0011437A">
            <w:pPr>
              <w:jc w:val="left"/>
              <w:rPr>
                <w:sz w:val="18"/>
                <w:szCs w:val="18"/>
              </w:rPr>
            </w:pPr>
          </w:p>
        </w:tc>
        <w:tc>
          <w:tcPr>
            <w:tcW w:w="1870" w:type="dxa"/>
            <w:tcBorders>
              <w:top w:val="single" w:sz="4" w:space="0" w:color="auto"/>
              <w:left w:val="single" w:sz="4" w:space="0" w:color="auto"/>
              <w:bottom w:val="single" w:sz="4" w:space="0" w:color="auto"/>
              <w:right w:val="single" w:sz="4" w:space="0" w:color="auto"/>
            </w:tcBorders>
          </w:tcPr>
          <w:p w14:paraId="64F779C7" w14:textId="77777777" w:rsidR="0011437A" w:rsidRPr="004D5BFB" w:rsidRDefault="0011437A" w:rsidP="0011437A">
            <w:pPr>
              <w:jc w:val="left"/>
              <w:rPr>
                <w:sz w:val="18"/>
                <w:szCs w:val="18"/>
              </w:rPr>
            </w:pPr>
            <w:r w:rsidRPr="004D5BFB">
              <w:rPr>
                <w:sz w:val="18"/>
                <w:szCs w:val="18"/>
              </w:rPr>
              <w:lastRenderedPageBreak/>
              <w:t>Signum</w:t>
            </w:r>
          </w:p>
          <w:p w14:paraId="0507BBBC" w14:textId="77777777" w:rsidR="0011437A" w:rsidRPr="004D5BFB" w:rsidRDefault="0011437A" w:rsidP="0011437A">
            <w:pPr>
              <w:jc w:val="left"/>
              <w:rPr>
                <w:sz w:val="18"/>
                <w:szCs w:val="18"/>
              </w:rPr>
            </w:pPr>
          </w:p>
          <w:p w14:paraId="14B9D91E" w14:textId="77777777" w:rsidR="0011437A" w:rsidRPr="004D5BFB" w:rsidRDefault="0011437A" w:rsidP="0011437A">
            <w:pPr>
              <w:jc w:val="left"/>
              <w:rPr>
                <w:sz w:val="18"/>
                <w:szCs w:val="18"/>
              </w:rPr>
            </w:pPr>
          </w:p>
          <w:p w14:paraId="38CB01C1" w14:textId="77777777" w:rsidR="0011437A" w:rsidRPr="004D5BFB" w:rsidRDefault="0011437A" w:rsidP="0011437A">
            <w:pPr>
              <w:jc w:val="left"/>
              <w:rPr>
                <w:sz w:val="18"/>
                <w:szCs w:val="18"/>
              </w:rPr>
            </w:pPr>
            <w:r w:rsidRPr="004D5BFB">
              <w:rPr>
                <w:sz w:val="18"/>
                <w:szCs w:val="18"/>
              </w:rPr>
              <w:t>Ortiva</w:t>
            </w:r>
          </w:p>
          <w:p w14:paraId="5F0F293F" w14:textId="77777777" w:rsidR="0011437A" w:rsidRPr="004D5BFB" w:rsidRDefault="0011437A" w:rsidP="0011437A">
            <w:pPr>
              <w:jc w:val="left"/>
              <w:rPr>
                <w:sz w:val="18"/>
                <w:szCs w:val="18"/>
              </w:rPr>
            </w:pPr>
            <w:r w:rsidRPr="004D5BFB">
              <w:rPr>
                <w:sz w:val="18"/>
                <w:szCs w:val="18"/>
              </w:rPr>
              <w:t xml:space="preserve">Mirador 250 SC Zaftra AZT 250 SC </w:t>
            </w:r>
          </w:p>
          <w:p w14:paraId="63AE3172" w14:textId="77777777" w:rsidR="0011437A" w:rsidRPr="004D5BFB" w:rsidRDefault="0011437A" w:rsidP="0011437A">
            <w:pPr>
              <w:jc w:val="left"/>
              <w:rPr>
                <w:sz w:val="18"/>
                <w:szCs w:val="18"/>
              </w:rPr>
            </w:pPr>
            <w:r w:rsidRPr="004D5BFB">
              <w:rPr>
                <w:sz w:val="18"/>
                <w:szCs w:val="18"/>
              </w:rPr>
              <w:t>Zoxis 250 SC</w:t>
            </w:r>
          </w:p>
          <w:p w14:paraId="2CABE145" w14:textId="77777777" w:rsidR="0011437A" w:rsidRPr="004D5BFB" w:rsidRDefault="0011437A" w:rsidP="0011437A">
            <w:pPr>
              <w:jc w:val="left"/>
              <w:rPr>
                <w:sz w:val="18"/>
                <w:szCs w:val="18"/>
              </w:rPr>
            </w:pPr>
          </w:p>
          <w:p w14:paraId="58EDDB66" w14:textId="77777777" w:rsidR="0011437A" w:rsidRPr="004D5BFB" w:rsidRDefault="0011437A" w:rsidP="0011437A">
            <w:pPr>
              <w:jc w:val="left"/>
              <w:rPr>
                <w:sz w:val="18"/>
                <w:szCs w:val="18"/>
              </w:rPr>
            </w:pPr>
            <w:r w:rsidRPr="004D5BFB">
              <w:rPr>
                <w:sz w:val="18"/>
                <w:szCs w:val="18"/>
              </w:rPr>
              <w:t>Sercadis plus</w:t>
            </w:r>
          </w:p>
          <w:p w14:paraId="3806AEE6" w14:textId="77777777" w:rsidR="0011437A" w:rsidRPr="004D5BFB" w:rsidRDefault="0011437A" w:rsidP="0011437A">
            <w:pPr>
              <w:jc w:val="left"/>
              <w:rPr>
                <w:sz w:val="18"/>
                <w:szCs w:val="18"/>
              </w:rPr>
            </w:pPr>
          </w:p>
          <w:p w14:paraId="73707509" w14:textId="77777777" w:rsidR="0011437A" w:rsidRPr="004D5BFB" w:rsidRDefault="0011437A" w:rsidP="0011437A">
            <w:pPr>
              <w:jc w:val="left"/>
              <w:rPr>
                <w:sz w:val="18"/>
                <w:szCs w:val="18"/>
              </w:rPr>
            </w:pPr>
          </w:p>
          <w:p w14:paraId="3C46BF0C" w14:textId="77777777" w:rsidR="0011437A" w:rsidRPr="004D5BFB" w:rsidRDefault="0011437A" w:rsidP="0011437A">
            <w:pPr>
              <w:jc w:val="left"/>
              <w:rPr>
                <w:sz w:val="18"/>
                <w:szCs w:val="18"/>
              </w:rPr>
            </w:pPr>
          </w:p>
        </w:tc>
        <w:tc>
          <w:tcPr>
            <w:tcW w:w="1210" w:type="dxa"/>
            <w:tcBorders>
              <w:top w:val="single" w:sz="4" w:space="0" w:color="auto"/>
              <w:left w:val="single" w:sz="4" w:space="0" w:color="auto"/>
              <w:bottom w:val="single" w:sz="4" w:space="0" w:color="auto"/>
              <w:right w:val="single" w:sz="4" w:space="0" w:color="auto"/>
            </w:tcBorders>
          </w:tcPr>
          <w:p w14:paraId="011C150B" w14:textId="77777777" w:rsidR="0011437A" w:rsidRPr="004D5BFB" w:rsidRDefault="0011437A" w:rsidP="0011437A">
            <w:pPr>
              <w:jc w:val="left"/>
              <w:rPr>
                <w:sz w:val="18"/>
                <w:szCs w:val="18"/>
              </w:rPr>
            </w:pPr>
            <w:r w:rsidRPr="004D5BFB">
              <w:rPr>
                <w:sz w:val="18"/>
                <w:szCs w:val="18"/>
              </w:rPr>
              <w:t>1 kg/ha</w:t>
            </w:r>
          </w:p>
          <w:p w14:paraId="2D5FE6C4" w14:textId="77777777" w:rsidR="0011437A" w:rsidRPr="004D5BFB" w:rsidRDefault="0011437A" w:rsidP="0011437A">
            <w:pPr>
              <w:jc w:val="left"/>
              <w:rPr>
                <w:sz w:val="18"/>
                <w:szCs w:val="18"/>
              </w:rPr>
            </w:pPr>
          </w:p>
          <w:p w14:paraId="5324C7A4" w14:textId="77777777" w:rsidR="0011437A" w:rsidRPr="004D5BFB" w:rsidRDefault="0011437A" w:rsidP="0011437A">
            <w:pPr>
              <w:jc w:val="left"/>
              <w:rPr>
                <w:sz w:val="18"/>
                <w:szCs w:val="18"/>
              </w:rPr>
            </w:pPr>
          </w:p>
          <w:p w14:paraId="450BCD23" w14:textId="77777777" w:rsidR="0011437A" w:rsidRPr="004D5BFB" w:rsidRDefault="0011437A" w:rsidP="0011437A">
            <w:pPr>
              <w:jc w:val="left"/>
              <w:rPr>
                <w:sz w:val="18"/>
                <w:szCs w:val="18"/>
              </w:rPr>
            </w:pPr>
            <w:r w:rsidRPr="004D5BFB">
              <w:rPr>
                <w:sz w:val="18"/>
                <w:szCs w:val="18"/>
              </w:rPr>
              <w:t>1l/ha</w:t>
            </w:r>
          </w:p>
          <w:p w14:paraId="70C97EBF" w14:textId="77777777" w:rsidR="0011437A" w:rsidRPr="004D5BFB" w:rsidRDefault="0011437A" w:rsidP="0011437A">
            <w:pPr>
              <w:jc w:val="left"/>
              <w:rPr>
                <w:sz w:val="18"/>
                <w:szCs w:val="18"/>
              </w:rPr>
            </w:pPr>
            <w:r w:rsidRPr="004D5BFB">
              <w:rPr>
                <w:sz w:val="18"/>
                <w:szCs w:val="18"/>
              </w:rPr>
              <w:t>1 l/ha</w:t>
            </w:r>
          </w:p>
          <w:p w14:paraId="7D1046B7" w14:textId="77777777" w:rsidR="0011437A" w:rsidRPr="004D5BFB" w:rsidRDefault="0011437A" w:rsidP="0011437A">
            <w:pPr>
              <w:jc w:val="left"/>
              <w:rPr>
                <w:sz w:val="18"/>
                <w:szCs w:val="18"/>
              </w:rPr>
            </w:pPr>
            <w:r w:rsidRPr="004D5BFB">
              <w:rPr>
                <w:sz w:val="18"/>
                <w:szCs w:val="18"/>
              </w:rPr>
              <w:t>1 l/ha</w:t>
            </w:r>
          </w:p>
          <w:p w14:paraId="7475D8E2" w14:textId="77777777" w:rsidR="0011437A" w:rsidRPr="004D5BFB" w:rsidRDefault="0011437A" w:rsidP="0011437A">
            <w:pPr>
              <w:jc w:val="left"/>
              <w:rPr>
                <w:sz w:val="18"/>
                <w:szCs w:val="18"/>
              </w:rPr>
            </w:pPr>
            <w:r w:rsidRPr="004D5BFB">
              <w:rPr>
                <w:sz w:val="18"/>
                <w:szCs w:val="18"/>
              </w:rPr>
              <w:t>1 l/ha</w:t>
            </w:r>
          </w:p>
          <w:p w14:paraId="680E406C" w14:textId="77777777" w:rsidR="0011437A" w:rsidRPr="004D5BFB" w:rsidRDefault="0011437A" w:rsidP="0011437A">
            <w:pPr>
              <w:jc w:val="left"/>
              <w:rPr>
                <w:sz w:val="18"/>
                <w:szCs w:val="18"/>
              </w:rPr>
            </w:pPr>
          </w:p>
          <w:p w14:paraId="05CA65DA" w14:textId="77777777" w:rsidR="0011437A" w:rsidRPr="004D5BFB" w:rsidRDefault="0011437A" w:rsidP="0011437A">
            <w:pPr>
              <w:jc w:val="left"/>
              <w:rPr>
                <w:sz w:val="18"/>
                <w:szCs w:val="18"/>
              </w:rPr>
            </w:pPr>
            <w:r w:rsidRPr="004D5BFB">
              <w:rPr>
                <w:sz w:val="18"/>
                <w:szCs w:val="18"/>
              </w:rPr>
              <w:t>2 l/ha</w:t>
            </w:r>
          </w:p>
          <w:p w14:paraId="40B1FDEA" w14:textId="77777777" w:rsidR="0011437A" w:rsidRPr="004D5BFB" w:rsidRDefault="0011437A" w:rsidP="0011437A">
            <w:pPr>
              <w:jc w:val="left"/>
              <w:rPr>
                <w:sz w:val="18"/>
                <w:szCs w:val="18"/>
              </w:rPr>
            </w:pPr>
          </w:p>
          <w:p w14:paraId="0766C9CF" w14:textId="77777777" w:rsidR="0011437A" w:rsidRPr="004D5BFB" w:rsidRDefault="0011437A" w:rsidP="0011437A">
            <w:pPr>
              <w:jc w:val="left"/>
              <w:rPr>
                <w:sz w:val="18"/>
                <w:szCs w:val="18"/>
              </w:rPr>
            </w:pPr>
          </w:p>
          <w:p w14:paraId="0D58CED6" w14:textId="77777777" w:rsidR="0011437A" w:rsidRPr="004D5BFB" w:rsidRDefault="0011437A" w:rsidP="0011437A">
            <w:pPr>
              <w:jc w:val="left"/>
              <w:rPr>
                <w:sz w:val="18"/>
                <w:szCs w:val="18"/>
              </w:rPr>
            </w:pPr>
          </w:p>
        </w:tc>
        <w:tc>
          <w:tcPr>
            <w:tcW w:w="1100" w:type="dxa"/>
            <w:tcBorders>
              <w:top w:val="single" w:sz="4" w:space="0" w:color="auto"/>
              <w:left w:val="single" w:sz="4" w:space="0" w:color="auto"/>
              <w:bottom w:val="single" w:sz="4" w:space="0" w:color="auto"/>
              <w:right w:val="single" w:sz="4" w:space="0" w:color="auto"/>
            </w:tcBorders>
          </w:tcPr>
          <w:p w14:paraId="2303A9E8" w14:textId="77777777" w:rsidR="0011437A" w:rsidRPr="004D5BFB" w:rsidRDefault="0011437A" w:rsidP="0011437A">
            <w:pPr>
              <w:jc w:val="left"/>
              <w:rPr>
                <w:sz w:val="18"/>
                <w:szCs w:val="18"/>
              </w:rPr>
            </w:pPr>
            <w:r w:rsidRPr="004D5BFB">
              <w:rPr>
                <w:sz w:val="18"/>
                <w:szCs w:val="18"/>
              </w:rPr>
              <w:t>21</w:t>
            </w:r>
          </w:p>
          <w:p w14:paraId="5E99EBAB" w14:textId="77777777" w:rsidR="0011437A" w:rsidRPr="004D5BFB" w:rsidRDefault="0011437A" w:rsidP="0011437A">
            <w:pPr>
              <w:jc w:val="left"/>
              <w:rPr>
                <w:sz w:val="18"/>
                <w:szCs w:val="18"/>
              </w:rPr>
            </w:pPr>
          </w:p>
          <w:p w14:paraId="51F2D669" w14:textId="77777777" w:rsidR="0011437A" w:rsidRPr="004D5BFB" w:rsidRDefault="0011437A" w:rsidP="0011437A">
            <w:pPr>
              <w:jc w:val="left"/>
              <w:rPr>
                <w:sz w:val="18"/>
                <w:szCs w:val="18"/>
              </w:rPr>
            </w:pPr>
          </w:p>
          <w:p w14:paraId="6C186B6F" w14:textId="77777777" w:rsidR="0011437A" w:rsidRPr="004D5BFB" w:rsidRDefault="0011437A" w:rsidP="0011437A">
            <w:pPr>
              <w:jc w:val="left"/>
              <w:rPr>
                <w:sz w:val="18"/>
                <w:szCs w:val="18"/>
              </w:rPr>
            </w:pPr>
            <w:r w:rsidRPr="004D5BFB">
              <w:rPr>
                <w:sz w:val="18"/>
                <w:szCs w:val="18"/>
              </w:rPr>
              <w:t>14/35</w:t>
            </w:r>
          </w:p>
          <w:p w14:paraId="7FDE73BC" w14:textId="77777777" w:rsidR="0011437A" w:rsidRPr="004D5BFB" w:rsidRDefault="0011437A" w:rsidP="0011437A">
            <w:pPr>
              <w:jc w:val="left"/>
              <w:rPr>
                <w:sz w:val="18"/>
                <w:szCs w:val="18"/>
              </w:rPr>
            </w:pPr>
            <w:r w:rsidRPr="004D5BFB">
              <w:rPr>
                <w:sz w:val="18"/>
                <w:szCs w:val="18"/>
              </w:rPr>
              <w:t>14/35</w:t>
            </w:r>
          </w:p>
          <w:p w14:paraId="140B0197" w14:textId="77777777" w:rsidR="0011437A" w:rsidRPr="004D5BFB" w:rsidRDefault="0011437A" w:rsidP="0011437A">
            <w:pPr>
              <w:jc w:val="left"/>
              <w:rPr>
                <w:sz w:val="18"/>
                <w:szCs w:val="18"/>
              </w:rPr>
            </w:pPr>
            <w:r w:rsidRPr="004D5BFB">
              <w:rPr>
                <w:sz w:val="18"/>
                <w:szCs w:val="18"/>
              </w:rPr>
              <w:t>14/35</w:t>
            </w:r>
          </w:p>
          <w:p w14:paraId="0548AEF0" w14:textId="77777777" w:rsidR="0011437A" w:rsidRPr="004D5BFB" w:rsidRDefault="0011437A" w:rsidP="0011437A">
            <w:pPr>
              <w:jc w:val="left"/>
              <w:rPr>
                <w:sz w:val="18"/>
                <w:szCs w:val="18"/>
              </w:rPr>
            </w:pPr>
            <w:r w:rsidRPr="004D5BFB">
              <w:rPr>
                <w:sz w:val="18"/>
                <w:szCs w:val="18"/>
              </w:rPr>
              <w:t>14/35</w:t>
            </w:r>
          </w:p>
          <w:p w14:paraId="506BDFB0" w14:textId="77777777" w:rsidR="0011437A" w:rsidRPr="004D5BFB" w:rsidRDefault="0011437A" w:rsidP="0011437A">
            <w:pPr>
              <w:jc w:val="left"/>
              <w:rPr>
                <w:sz w:val="18"/>
                <w:szCs w:val="18"/>
              </w:rPr>
            </w:pPr>
          </w:p>
          <w:p w14:paraId="55714D1C" w14:textId="77777777" w:rsidR="0011437A" w:rsidRPr="004D5BFB" w:rsidRDefault="0011437A" w:rsidP="0011437A">
            <w:pPr>
              <w:jc w:val="left"/>
              <w:rPr>
                <w:sz w:val="18"/>
                <w:szCs w:val="18"/>
              </w:rPr>
            </w:pPr>
            <w:r w:rsidRPr="004D5BFB">
              <w:rPr>
                <w:sz w:val="18"/>
                <w:szCs w:val="18"/>
              </w:rPr>
              <w:t>7</w:t>
            </w:r>
          </w:p>
          <w:p w14:paraId="76A813C5" w14:textId="77777777" w:rsidR="0011437A" w:rsidRPr="004D5BFB" w:rsidRDefault="0011437A" w:rsidP="0011437A">
            <w:pPr>
              <w:jc w:val="left"/>
              <w:rPr>
                <w:sz w:val="18"/>
                <w:szCs w:val="18"/>
              </w:rPr>
            </w:pPr>
          </w:p>
          <w:p w14:paraId="290B5C49" w14:textId="77777777" w:rsidR="0011437A" w:rsidRPr="004D5BFB" w:rsidRDefault="0011437A" w:rsidP="0011437A">
            <w:pPr>
              <w:jc w:val="left"/>
              <w:rPr>
                <w:sz w:val="18"/>
                <w:szCs w:val="18"/>
              </w:rPr>
            </w:pPr>
          </w:p>
          <w:p w14:paraId="33E02FC4" w14:textId="77777777" w:rsidR="0011437A" w:rsidRPr="004D5BFB" w:rsidRDefault="0011437A" w:rsidP="0011437A">
            <w:pPr>
              <w:jc w:val="left"/>
              <w:rPr>
                <w:sz w:val="18"/>
                <w:szCs w:val="18"/>
              </w:rPr>
            </w:pPr>
          </w:p>
        </w:tc>
        <w:tc>
          <w:tcPr>
            <w:tcW w:w="1540" w:type="dxa"/>
            <w:tcBorders>
              <w:top w:val="single" w:sz="4" w:space="0" w:color="auto"/>
              <w:left w:val="single" w:sz="4" w:space="0" w:color="auto"/>
              <w:bottom w:val="single" w:sz="4" w:space="0" w:color="auto"/>
              <w:right w:val="single" w:sz="4" w:space="0" w:color="auto"/>
            </w:tcBorders>
          </w:tcPr>
          <w:p w14:paraId="3A95447A" w14:textId="77777777" w:rsidR="0011437A" w:rsidRPr="00830142" w:rsidRDefault="0011437A" w:rsidP="0011437A">
            <w:pPr>
              <w:jc w:val="left"/>
              <w:rPr>
                <w:sz w:val="18"/>
                <w:szCs w:val="18"/>
              </w:rPr>
            </w:pPr>
          </w:p>
        </w:tc>
      </w:tr>
      <w:tr w:rsidR="0011437A" w:rsidRPr="00830142" w14:paraId="4FEADA76" w14:textId="77777777" w:rsidTr="0011437A">
        <w:tc>
          <w:tcPr>
            <w:tcW w:w="2058" w:type="dxa"/>
            <w:tcBorders>
              <w:top w:val="single" w:sz="4" w:space="0" w:color="auto"/>
              <w:left w:val="single" w:sz="4" w:space="0" w:color="auto"/>
              <w:bottom w:val="single" w:sz="4" w:space="0" w:color="auto"/>
              <w:right w:val="single" w:sz="4" w:space="0" w:color="auto"/>
            </w:tcBorders>
          </w:tcPr>
          <w:p w14:paraId="7F9E998D" w14:textId="77777777" w:rsidR="0011437A" w:rsidRPr="00830142" w:rsidRDefault="0011437A" w:rsidP="0011437A">
            <w:pPr>
              <w:jc w:val="left"/>
              <w:rPr>
                <w:b/>
                <w:bCs/>
                <w:sz w:val="18"/>
                <w:szCs w:val="18"/>
              </w:rPr>
            </w:pPr>
            <w:r w:rsidRPr="00830142">
              <w:rPr>
                <w:b/>
                <w:bCs/>
                <w:sz w:val="18"/>
                <w:szCs w:val="18"/>
              </w:rPr>
              <w:t xml:space="preserve">Grahova plesen </w:t>
            </w:r>
          </w:p>
          <w:p w14:paraId="0275AB57" w14:textId="77777777" w:rsidR="0011437A" w:rsidRPr="00830142" w:rsidRDefault="0011437A" w:rsidP="0011437A">
            <w:pPr>
              <w:jc w:val="left"/>
              <w:rPr>
                <w:bCs/>
                <w:i/>
                <w:sz w:val="18"/>
                <w:szCs w:val="18"/>
              </w:rPr>
            </w:pPr>
            <w:r w:rsidRPr="00830142">
              <w:rPr>
                <w:bCs/>
                <w:i/>
                <w:sz w:val="18"/>
                <w:szCs w:val="18"/>
              </w:rPr>
              <w:t>Peronospora viciae</w:t>
            </w:r>
          </w:p>
        </w:tc>
        <w:tc>
          <w:tcPr>
            <w:tcW w:w="1980" w:type="dxa"/>
            <w:tcBorders>
              <w:top w:val="single" w:sz="4" w:space="0" w:color="auto"/>
              <w:left w:val="single" w:sz="4" w:space="0" w:color="auto"/>
              <w:bottom w:val="single" w:sz="4" w:space="0" w:color="auto"/>
              <w:right w:val="single" w:sz="4" w:space="0" w:color="auto"/>
            </w:tcBorders>
          </w:tcPr>
          <w:p w14:paraId="773AD87B" w14:textId="77777777" w:rsidR="0011437A" w:rsidRPr="00830142" w:rsidRDefault="0011437A" w:rsidP="0011437A">
            <w:pPr>
              <w:jc w:val="left"/>
              <w:rPr>
                <w:sz w:val="18"/>
                <w:szCs w:val="18"/>
              </w:rPr>
            </w:pPr>
          </w:p>
        </w:tc>
        <w:tc>
          <w:tcPr>
            <w:tcW w:w="2530" w:type="dxa"/>
            <w:tcBorders>
              <w:top w:val="single" w:sz="4" w:space="0" w:color="auto"/>
              <w:left w:val="single" w:sz="4" w:space="0" w:color="auto"/>
              <w:bottom w:val="single" w:sz="4" w:space="0" w:color="auto"/>
              <w:right w:val="single" w:sz="4" w:space="0" w:color="auto"/>
            </w:tcBorders>
          </w:tcPr>
          <w:p w14:paraId="278FE983" w14:textId="77777777" w:rsidR="0011437A" w:rsidRPr="00830142" w:rsidRDefault="0011437A" w:rsidP="0011437A">
            <w:pPr>
              <w:tabs>
                <w:tab w:val="left" w:pos="170"/>
              </w:tabs>
              <w:jc w:val="left"/>
              <w:rPr>
                <w:sz w:val="18"/>
                <w:szCs w:val="18"/>
              </w:rPr>
            </w:pPr>
          </w:p>
        </w:tc>
        <w:tc>
          <w:tcPr>
            <w:tcW w:w="1430" w:type="dxa"/>
            <w:tcBorders>
              <w:top w:val="single" w:sz="4" w:space="0" w:color="auto"/>
              <w:left w:val="single" w:sz="4" w:space="0" w:color="auto"/>
              <w:bottom w:val="single" w:sz="4" w:space="0" w:color="auto"/>
              <w:right w:val="single" w:sz="4" w:space="0" w:color="auto"/>
            </w:tcBorders>
          </w:tcPr>
          <w:p w14:paraId="56FE16B0" w14:textId="77777777" w:rsidR="0011437A" w:rsidRPr="00830142" w:rsidRDefault="0011437A" w:rsidP="0011437A">
            <w:pPr>
              <w:jc w:val="left"/>
              <w:rPr>
                <w:sz w:val="18"/>
                <w:szCs w:val="18"/>
              </w:rPr>
            </w:pPr>
            <w:r w:rsidRPr="00830142">
              <w:rPr>
                <w:sz w:val="18"/>
                <w:szCs w:val="18"/>
              </w:rPr>
              <w:t>- baker v obliki bakrovega hidroksida</w:t>
            </w:r>
          </w:p>
          <w:p w14:paraId="6CB93E71" w14:textId="77777777" w:rsidR="0011437A" w:rsidRPr="00830142" w:rsidRDefault="0011437A" w:rsidP="0011437A">
            <w:pPr>
              <w:jc w:val="left"/>
              <w:rPr>
                <w:sz w:val="18"/>
                <w:szCs w:val="18"/>
              </w:rPr>
            </w:pPr>
          </w:p>
          <w:p w14:paraId="199D7375" w14:textId="77777777" w:rsidR="0011437A" w:rsidRPr="00830142" w:rsidRDefault="0011437A" w:rsidP="0011437A">
            <w:pPr>
              <w:jc w:val="left"/>
              <w:rPr>
                <w:sz w:val="18"/>
                <w:szCs w:val="18"/>
              </w:rPr>
            </w:pPr>
            <w:r>
              <w:rPr>
                <w:sz w:val="18"/>
                <w:szCs w:val="18"/>
              </w:rPr>
              <w:t>-b</w:t>
            </w:r>
            <w:r w:rsidRPr="00830142">
              <w:rPr>
                <w:sz w:val="18"/>
                <w:szCs w:val="18"/>
              </w:rPr>
              <w:t>akrov oksiklorid</w:t>
            </w:r>
          </w:p>
          <w:p w14:paraId="48631377" w14:textId="77777777" w:rsidR="0011437A" w:rsidRDefault="0011437A" w:rsidP="0011437A">
            <w:pPr>
              <w:jc w:val="left"/>
              <w:rPr>
                <w:sz w:val="18"/>
                <w:szCs w:val="18"/>
              </w:rPr>
            </w:pPr>
          </w:p>
          <w:p w14:paraId="1BEE8C68" w14:textId="77777777" w:rsidR="0011437A" w:rsidRPr="00830142" w:rsidRDefault="0011437A" w:rsidP="0011437A">
            <w:pPr>
              <w:jc w:val="left"/>
              <w:rPr>
                <w:sz w:val="18"/>
                <w:szCs w:val="18"/>
              </w:rPr>
            </w:pPr>
          </w:p>
          <w:p w14:paraId="298D32E5" w14:textId="77777777" w:rsidR="0011437A" w:rsidRDefault="0011437A" w:rsidP="0011437A">
            <w:pPr>
              <w:jc w:val="left"/>
              <w:rPr>
                <w:sz w:val="18"/>
                <w:szCs w:val="18"/>
              </w:rPr>
            </w:pPr>
            <w:r>
              <w:rPr>
                <w:sz w:val="18"/>
                <w:szCs w:val="18"/>
              </w:rPr>
              <w:t>-b</w:t>
            </w:r>
            <w:r w:rsidRPr="00830142">
              <w:rPr>
                <w:sz w:val="18"/>
                <w:szCs w:val="18"/>
              </w:rPr>
              <w:t>akrov sulfat</w:t>
            </w:r>
          </w:p>
          <w:p w14:paraId="28E64F1D" w14:textId="77777777" w:rsidR="0011437A" w:rsidRDefault="0011437A" w:rsidP="0011437A">
            <w:pPr>
              <w:jc w:val="left"/>
              <w:rPr>
                <w:sz w:val="18"/>
                <w:szCs w:val="18"/>
              </w:rPr>
            </w:pPr>
          </w:p>
          <w:p w14:paraId="2675CFCC" w14:textId="77777777" w:rsidR="0011437A" w:rsidRPr="00421E80" w:rsidRDefault="0011437A" w:rsidP="0011437A">
            <w:pPr>
              <w:jc w:val="left"/>
              <w:rPr>
                <w:sz w:val="18"/>
                <w:szCs w:val="18"/>
              </w:rPr>
            </w:pPr>
            <w:r>
              <w:rPr>
                <w:sz w:val="18"/>
                <w:szCs w:val="18"/>
              </w:rPr>
              <w:t>mandipropamid</w:t>
            </w:r>
          </w:p>
        </w:tc>
        <w:tc>
          <w:tcPr>
            <w:tcW w:w="1870" w:type="dxa"/>
            <w:tcBorders>
              <w:top w:val="single" w:sz="4" w:space="0" w:color="auto"/>
              <w:left w:val="single" w:sz="4" w:space="0" w:color="auto"/>
              <w:bottom w:val="single" w:sz="4" w:space="0" w:color="auto"/>
              <w:right w:val="single" w:sz="4" w:space="0" w:color="auto"/>
            </w:tcBorders>
          </w:tcPr>
          <w:p w14:paraId="10B18ACC" w14:textId="77777777" w:rsidR="0011437A" w:rsidRPr="00830142" w:rsidRDefault="0011437A" w:rsidP="0011437A">
            <w:pPr>
              <w:jc w:val="left"/>
              <w:rPr>
                <w:sz w:val="18"/>
                <w:szCs w:val="18"/>
              </w:rPr>
            </w:pPr>
            <w:r w:rsidRPr="00830142">
              <w:rPr>
                <w:sz w:val="18"/>
                <w:szCs w:val="18"/>
              </w:rPr>
              <w:t>Champion 50 WG</w:t>
            </w:r>
          </w:p>
          <w:p w14:paraId="062664BE" w14:textId="77777777" w:rsidR="0011437A" w:rsidRPr="00830142" w:rsidRDefault="0011437A" w:rsidP="0011437A">
            <w:pPr>
              <w:jc w:val="left"/>
              <w:rPr>
                <w:sz w:val="18"/>
                <w:szCs w:val="18"/>
              </w:rPr>
            </w:pPr>
            <w:r w:rsidRPr="00830142">
              <w:rPr>
                <w:sz w:val="18"/>
                <w:szCs w:val="18"/>
              </w:rPr>
              <w:t>Champ formula 2flo</w:t>
            </w:r>
          </w:p>
          <w:p w14:paraId="09F37C15" w14:textId="77777777" w:rsidR="0011437A" w:rsidRDefault="0011437A" w:rsidP="0011437A">
            <w:pPr>
              <w:jc w:val="left"/>
              <w:rPr>
                <w:sz w:val="18"/>
                <w:szCs w:val="18"/>
              </w:rPr>
            </w:pPr>
          </w:p>
          <w:p w14:paraId="5CEBE7CD" w14:textId="77777777" w:rsidR="0011437A" w:rsidRPr="00830142" w:rsidRDefault="0011437A" w:rsidP="0011437A">
            <w:pPr>
              <w:jc w:val="left"/>
              <w:rPr>
                <w:sz w:val="18"/>
                <w:szCs w:val="18"/>
              </w:rPr>
            </w:pPr>
          </w:p>
          <w:p w14:paraId="612889D3" w14:textId="77777777" w:rsidR="0011437A" w:rsidRPr="00830142" w:rsidRDefault="0011437A" w:rsidP="0011437A">
            <w:pPr>
              <w:jc w:val="left"/>
              <w:rPr>
                <w:sz w:val="18"/>
                <w:szCs w:val="18"/>
              </w:rPr>
            </w:pPr>
            <w:r w:rsidRPr="00830142">
              <w:rPr>
                <w:sz w:val="18"/>
                <w:szCs w:val="18"/>
              </w:rPr>
              <w:t>Cuprabau Z 35 (50) WP</w:t>
            </w:r>
          </w:p>
          <w:p w14:paraId="6B3C4222" w14:textId="77777777" w:rsidR="0011437A" w:rsidRPr="00830142" w:rsidRDefault="0011437A" w:rsidP="0011437A">
            <w:pPr>
              <w:jc w:val="left"/>
              <w:rPr>
                <w:sz w:val="18"/>
                <w:szCs w:val="18"/>
              </w:rPr>
            </w:pPr>
            <w:r w:rsidRPr="00830142">
              <w:rPr>
                <w:sz w:val="18"/>
                <w:szCs w:val="18"/>
              </w:rPr>
              <w:t>Cuprablau Z Ultra</w:t>
            </w:r>
          </w:p>
          <w:p w14:paraId="01C2146E" w14:textId="77777777" w:rsidR="0011437A" w:rsidRPr="00830142" w:rsidRDefault="0011437A" w:rsidP="0011437A">
            <w:pPr>
              <w:jc w:val="left"/>
              <w:rPr>
                <w:sz w:val="18"/>
                <w:szCs w:val="18"/>
              </w:rPr>
            </w:pPr>
          </w:p>
          <w:p w14:paraId="0D968007" w14:textId="77777777" w:rsidR="0011437A" w:rsidRDefault="0011437A" w:rsidP="0011437A">
            <w:pPr>
              <w:jc w:val="left"/>
              <w:rPr>
                <w:sz w:val="18"/>
                <w:szCs w:val="18"/>
              </w:rPr>
            </w:pPr>
            <w:r w:rsidRPr="00830142">
              <w:rPr>
                <w:sz w:val="18"/>
                <w:szCs w:val="18"/>
              </w:rPr>
              <w:t>Cuproxat</w:t>
            </w:r>
          </w:p>
          <w:p w14:paraId="61BA4BA2" w14:textId="77777777" w:rsidR="0011437A" w:rsidRDefault="0011437A" w:rsidP="0011437A">
            <w:pPr>
              <w:jc w:val="left"/>
              <w:rPr>
                <w:sz w:val="18"/>
                <w:szCs w:val="18"/>
              </w:rPr>
            </w:pPr>
          </w:p>
          <w:p w14:paraId="42F47472" w14:textId="77777777" w:rsidR="0011437A" w:rsidRPr="00830142" w:rsidRDefault="0011437A" w:rsidP="0011437A">
            <w:pPr>
              <w:jc w:val="left"/>
              <w:rPr>
                <w:sz w:val="18"/>
                <w:szCs w:val="18"/>
              </w:rPr>
            </w:pPr>
            <w:r>
              <w:rPr>
                <w:sz w:val="18"/>
                <w:szCs w:val="18"/>
              </w:rPr>
              <w:t>Revus</w:t>
            </w:r>
          </w:p>
        </w:tc>
        <w:tc>
          <w:tcPr>
            <w:tcW w:w="1210" w:type="dxa"/>
            <w:tcBorders>
              <w:top w:val="single" w:sz="4" w:space="0" w:color="auto"/>
              <w:left w:val="single" w:sz="4" w:space="0" w:color="auto"/>
              <w:bottom w:val="single" w:sz="4" w:space="0" w:color="auto"/>
              <w:right w:val="single" w:sz="4" w:space="0" w:color="auto"/>
            </w:tcBorders>
          </w:tcPr>
          <w:p w14:paraId="37241726" w14:textId="77777777" w:rsidR="0011437A" w:rsidRPr="00830142" w:rsidRDefault="0011437A" w:rsidP="0011437A">
            <w:pPr>
              <w:jc w:val="left"/>
              <w:rPr>
                <w:sz w:val="18"/>
                <w:szCs w:val="18"/>
              </w:rPr>
            </w:pPr>
            <w:r w:rsidRPr="00830142">
              <w:rPr>
                <w:sz w:val="18"/>
                <w:szCs w:val="18"/>
              </w:rPr>
              <w:t>2 kg/ha</w:t>
            </w:r>
          </w:p>
          <w:p w14:paraId="7E98EF8F" w14:textId="77777777" w:rsidR="0011437A" w:rsidRPr="00830142" w:rsidRDefault="0011437A" w:rsidP="0011437A">
            <w:pPr>
              <w:jc w:val="left"/>
              <w:rPr>
                <w:sz w:val="18"/>
                <w:szCs w:val="18"/>
              </w:rPr>
            </w:pPr>
            <w:r w:rsidRPr="00830142">
              <w:rPr>
                <w:sz w:val="18"/>
                <w:szCs w:val="18"/>
              </w:rPr>
              <w:t>2,8 l/ha</w:t>
            </w:r>
          </w:p>
          <w:p w14:paraId="4C2B2A39" w14:textId="77777777" w:rsidR="0011437A" w:rsidRDefault="0011437A" w:rsidP="0011437A">
            <w:pPr>
              <w:jc w:val="left"/>
              <w:rPr>
                <w:sz w:val="18"/>
                <w:szCs w:val="18"/>
              </w:rPr>
            </w:pPr>
          </w:p>
          <w:p w14:paraId="2EFFAE7D" w14:textId="77777777" w:rsidR="0011437A" w:rsidRPr="00830142" w:rsidRDefault="0011437A" w:rsidP="0011437A">
            <w:pPr>
              <w:jc w:val="left"/>
              <w:rPr>
                <w:sz w:val="18"/>
                <w:szCs w:val="18"/>
              </w:rPr>
            </w:pPr>
          </w:p>
          <w:p w14:paraId="21D5CCD3" w14:textId="77777777" w:rsidR="0011437A" w:rsidRPr="00830142" w:rsidRDefault="0011437A" w:rsidP="0011437A">
            <w:pPr>
              <w:jc w:val="left"/>
              <w:rPr>
                <w:sz w:val="18"/>
                <w:szCs w:val="18"/>
              </w:rPr>
            </w:pPr>
            <w:r w:rsidRPr="00830142">
              <w:rPr>
                <w:sz w:val="18"/>
                <w:szCs w:val="18"/>
              </w:rPr>
              <w:t>1,5 kg/ha</w:t>
            </w:r>
          </w:p>
          <w:p w14:paraId="221F8535" w14:textId="77777777" w:rsidR="0011437A" w:rsidRDefault="0011437A" w:rsidP="0011437A">
            <w:pPr>
              <w:jc w:val="left"/>
              <w:rPr>
                <w:sz w:val="18"/>
                <w:szCs w:val="18"/>
              </w:rPr>
            </w:pPr>
          </w:p>
          <w:p w14:paraId="2E4611D4" w14:textId="77777777" w:rsidR="0011437A" w:rsidRPr="00830142" w:rsidRDefault="0011437A" w:rsidP="0011437A">
            <w:pPr>
              <w:jc w:val="left"/>
              <w:rPr>
                <w:sz w:val="18"/>
                <w:szCs w:val="18"/>
              </w:rPr>
            </w:pPr>
            <w:r w:rsidRPr="00830142">
              <w:rPr>
                <w:sz w:val="18"/>
                <w:szCs w:val="18"/>
              </w:rPr>
              <w:t>1,5 kg/ha</w:t>
            </w:r>
          </w:p>
          <w:p w14:paraId="5126C81C" w14:textId="77777777" w:rsidR="0011437A" w:rsidRPr="00830142" w:rsidRDefault="0011437A" w:rsidP="0011437A">
            <w:pPr>
              <w:jc w:val="left"/>
              <w:rPr>
                <w:sz w:val="18"/>
                <w:szCs w:val="18"/>
              </w:rPr>
            </w:pPr>
          </w:p>
          <w:p w14:paraId="57D7A8B2" w14:textId="77777777" w:rsidR="0011437A" w:rsidRDefault="0011437A" w:rsidP="0011437A">
            <w:pPr>
              <w:jc w:val="left"/>
              <w:rPr>
                <w:sz w:val="18"/>
                <w:szCs w:val="18"/>
              </w:rPr>
            </w:pPr>
            <w:r w:rsidRPr="00830142">
              <w:rPr>
                <w:sz w:val="18"/>
                <w:szCs w:val="18"/>
              </w:rPr>
              <w:t>5,3 l/ha</w:t>
            </w:r>
          </w:p>
          <w:p w14:paraId="076F9C4B" w14:textId="77777777" w:rsidR="0011437A" w:rsidRDefault="0011437A" w:rsidP="0011437A">
            <w:pPr>
              <w:jc w:val="left"/>
              <w:rPr>
                <w:sz w:val="18"/>
                <w:szCs w:val="18"/>
              </w:rPr>
            </w:pPr>
          </w:p>
          <w:p w14:paraId="5FCBA4BD" w14:textId="77777777" w:rsidR="0011437A" w:rsidRPr="00830142" w:rsidRDefault="0011437A" w:rsidP="0011437A">
            <w:pPr>
              <w:jc w:val="left"/>
              <w:rPr>
                <w:sz w:val="18"/>
                <w:szCs w:val="18"/>
              </w:rPr>
            </w:pPr>
            <w:r>
              <w:rPr>
                <w:sz w:val="18"/>
                <w:szCs w:val="18"/>
              </w:rPr>
              <w:t>0,6 l/ha</w:t>
            </w:r>
          </w:p>
        </w:tc>
        <w:tc>
          <w:tcPr>
            <w:tcW w:w="1100" w:type="dxa"/>
            <w:tcBorders>
              <w:top w:val="single" w:sz="4" w:space="0" w:color="auto"/>
              <w:left w:val="single" w:sz="4" w:space="0" w:color="auto"/>
              <w:bottom w:val="single" w:sz="4" w:space="0" w:color="auto"/>
              <w:right w:val="single" w:sz="4" w:space="0" w:color="auto"/>
            </w:tcBorders>
          </w:tcPr>
          <w:p w14:paraId="227BC90B" w14:textId="77777777" w:rsidR="0011437A" w:rsidRPr="00830142" w:rsidRDefault="0011437A" w:rsidP="0011437A">
            <w:pPr>
              <w:jc w:val="left"/>
              <w:rPr>
                <w:sz w:val="18"/>
                <w:szCs w:val="18"/>
              </w:rPr>
            </w:pPr>
            <w:r w:rsidRPr="00830142">
              <w:rPr>
                <w:sz w:val="18"/>
                <w:szCs w:val="18"/>
              </w:rPr>
              <w:t>3</w:t>
            </w:r>
          </w:p>
          <w:p w14:paraId="01DC716F" w14:textId="77777777" w:rsidR="0011437A" w:rsidRPr="00830142" w:rsidRDefault="0011437A" w:rsidP="0011437A">
            <w:pPr>
              <w:jc w:val="left"/>
              <w:rPr>
                <w:sz w:val="18"/>
                <w:szCs w:val="18"/>
              </w:rPr>
            </w:pPr>
            <w:r w:rsidRPr="00830142">
              <w:rPr>
                <w:sz w:val="18"/>
                <w:szCs w:val="18"/>
              </w:rPr>
              <w:t>3</w:t>
            </w:r>
          </w:p>
          <w:p w14:paraId="00F858EA" w14:textId="77777777" w:rsidR="0011437A" w:rsidRDefault="0011437A" w:rsidP="0011437A">
            <w:pPr>
              <w:jc w:val="left"/>
              <w:rPr>
                <w:sz w:val="18"/>
                <w:szCs w:val="18"/>
              </w:rPr>
            </w:pPr>
          </w:p>
          <w:p w14:paraId="5277B538" w14:textId="77777777" w:rsidR="0011437A" w:rsidRPr="00830142" w:rsidRDefault="0011437A" w:rsidP="0011437A">
            <w:pPr>
              <w:jc w:val="left"/>
              <w:rPr>
                <w:sz w:val="18"/>
                <w:szCs w:val="18"/>
              </w:rPr>
            </w:pPr>
          </w:p>
          <w:p w14:paraId="556FF642" w14:textId="77777777" w:rsidR="0011437A" w:rsidRPr="00830142" w:rsidRDefault="0011437A" w:rsidP="0011437A">
            <w:pPr>
              <w:jc w:val="left"/>
              <w:rPr>
                <w:sz w:val="18"/>
                <w:szCs w:val="18"/>
              </w:rPr>
            </w:pPr>
            <w:r w:rsidRPr="00830142">
              <w:rPr>
                <w:sz w:val="18"/>
                <w:szCs w:val="18"/>
              </w:rPr>
              <w:t>3</w:t>
            </w:r>
          </w:p>
          <w:p w14:paraId="434735AA" w14:textId="77777777" w:rsidR="0011437A" w:rsidRDefault="0011437A" w:rsidP="0011437A">
            <w:pPr>
              <w:jc w:val="left"/>
              <w:rPr>
                <w:sz w:val="18"/>
                <w:szCs w:val="18"/>
              </w:rPr>
            </w:pPr>
          </w:p>
          <w:p w14:paraId="1DE2A5FC" w14:textId="77777777" w:rsidR="0011437A" w:rsidRPr="00830142" w:rsidRDefault="0011437A" w:rsidP="0011437A">
            <w:pPr>
              <w:jc w:val="left"/>
              <w:rPr>
                <w:sz w:val="18"/>
                <w:szCs w:val="18"/>
              </w:rPr>
            </w:pPr>
            <w:r w:rsidRPr="00830142">
              <w:rPr>
                <w:sz w:val="18"/>
                <w:szCs w:val="18"/>
              </w:rPr>
              <w:t>3</w:t>
            </w:r>
          </w:p>
          <w:p w14:paraId="1B066541" w14:textId="77777777" w:rsidR="0011437A" w:rsidRPr="00830142" w:rsidRDefault="0011437A" w:rsidP="0011437A">
            <w:pPr>
              <w:jc w:val="left"/>
              <w:rPr>
                <w:sz w:val="18"/>
                <w:szCs w:val="18"/>
              </w:rPr>
            </w:pPr>
          </w:p>
          <w:p w14:paraId="5F6724A3" w14:textId="77777777" w:rsidR="0011437A" w:rsidRDefault="0011437A" w:rsidP="0011437A">
            <w:pPr>
              <w:jc w:val="left"/>
              <w:rPr>
                <w:sz w:val="18"/>
                <w:szCs w:val="18"/>
              </w:rPr>
            </w:pPr>
            <w:r w:rsidRPr="00830142">
              <w:rPr>
                <w:sz w:val="18"/>
                <w:szCs w:val="18"/>
              </w:rPr>
              <w:t>3</w:t>
            </w:r>
          </w:p>
          <w:p w14:paraId="12F559A2" w14:textId="77777777" w:rsidR="0011437A" w:rsidRDefault="0011437A" w:rsidP="0011437A">
            <w:pPr>
              <w:jc w:val="left"/>
              <w:rPr>
                <w:sz w:val="18"/>
                <w:szCs w:val="18"/>
              </w:rPr>
            </w:pPr>
          </w:p>
          <w:p w14:paraId="697C5C36" w14:textId="77777777" w:rsidR="0011437A" w:rsidRPr="00830142" w:rsidRDefault="0011437A" w:rsidP="0011437A">
            <w:pPr>
              <w:jc w:val="left"/>
              <w:rPr>
                <w:sz w:val="18"/>
                <w:szCs w:val="18"/>
              </w:rPr>
            </w:pPr>
            <w:r>
              <w:rPr>
                <w:sz w:val="18"/>
                <w:szCs w:val="18"/>
              </w:rPr>
              <w:t>14</w:t>
            </w:r>
          </w:p>
        </w:tc>
        <w:tc>
          <w:tcPr>
            <w:tcW w:w="1540" w:type="dxa"/>
            <w:tcBorders>
              <w:top w:val="single" w:sz="4" w:space="0" w:color="auto"/>
              <w:left w:val="single" w:sz="4" w:space="0" w:color="auto"/>
              <w:bottom w:val="single" w:sz="4" w:space="0" w:color="auto"/>
              <w:right w:val="single" w:sz="4" w:space="0" w:color="auto"/>
            </w:tcBorders>
          </w:tcPr>
          <w:p w14:paraId="62EA84F1" w14:textId="77777777" w:rsidR="0011437A" w:rsidRDefault="0011437A" w:rsidP="0011437A">
            <w:pPr>
              <w:jc w:val="left"/>
              <w:rPr>
                <w:sz w:val="18"/>
                <w:szCs w:val="18"/>
              </w:rPr>
            </w:pPr>
          </w:p>
          <w:p w14:paraId="59FAFF05" w14:textId="77777777" w:rsidR="0011437A" w:rsidRDefault="0011437A" w:rsidP="0011437A">
            <w:pPr>
              <w:jc w:val="left"/>
              <w:rPr>
                <w:sz w:val="18"/>
                <w:szCs w:val="18"/>
              </w:rPr>
            </w:pPr>
          </w:p>
          <w:p w14:paraId="0D164B1F" w14:textId="77777777" w:rsidR="0011437A" w:rsidRDefault="0011437A" w:rsidP="0011437A">
            <w:pPr>
              <w:jc w:val="left"/>
              <w:rPr>
                <w:sz w:val="18"/>
                <w:szCs w:val="18"/>
              </w:rPr>
            </w:pPr>
          </w:p>
          <w:p w14:paraId="2B4C91BF" w14:textId="77777777" w:rsidR="0011437A" w:rsidRDefault="0011437A" w:rsidP="0011437A">
            <w:pPr>
              <w:jc w:val="left"/>
              <w:rPr>
                <w:sz w:val="18"/>
                <w:szCs w:val="18"/>
              </w:rPr>
            </w:pPr>
          </w:p>
          <w:p w14:paraId="338009AE" w14:textId="77777777" w:rsidR="0011437A" w:rsidRDefault="0011437A" w:rsidP="0011437A">
            <w:pPr>
              <w:jc w:val="left"/>
              <w:rPr>
                <w:sz w:val="18"/>
                <w:szCs w:val="18"/>
              </w:rPr>
            </w:pPr>
          </w:p>
          <w:p w14:paraId="52002204" w14:textId="77777777" w:rsidR="0011437A" w:rsidRDefault="0011437A" w:rsidP="0011437A">
            <w:pPr>
              <w:jc w:val="left"/>
              <w:rPr>
                <w:sz w:val="18"/>
                <w:szCs w:val="18"/>
              </w:rPr>
            </w:pPr>
          </w:p>
          <w:p w14:paraId="6A25CA11" w14:textId="77777777" w:rsidR="0011437A" w:rsidRDefault="0011437A" w:rsidP="0011437A">
            <w:pPr>
              <w:jc w:val="left"/>
              <w:rPr>
                <w:sz w:val="18"/>
                <w:szCs w:val="18"/>
              </w:rPr>
            </w:pPr>
          </w:p>
          <w:p w14:paraId="46C5ED7B" w14:textId="77777777" w:rsidR="0011437A" w:rsidRDefault="0011437A" w:rsidP="0011437A">
            <w:pPr>
              <w:jc w:val="left"/>
              <w:rPr>
                <w:sz w:val="18"/>
                <w:szCs w:val="18"/>
              </w:rPr>
            </w:pPr>
          </w:p>
          <w:p w14:paraId="32345277" w14:textId="77777777" w:rsidR="0011437A" w:rsidRDefault="0011437A" w:rsidP="0011437A">
            <w:pPr>
              <w:jc w:val="left"/>
              <w:rPr>
                <w:sz w:val="18"/>
                <w:szCs w:val="18"/>
              </w:rPr>
            </w:pPr>
          </w:p>
          <w:p w14:paraId="1C4C5D59" w14:textId="77777777" w:rsidR="0011437A" w:rsidRDefault="0011437A" w:rsidP="0011437A">
            <w:pPr>
              <w:jc w:val="left"/>
              <w:rPr>
                <w:sz w:val="18"/>
                <w:szCs w:val="18"/>
              </w:rPr>
            </w:pPr>
          </w:p>
          <w:p w14:paraId="38A5E910" w14:textId="77777777" w:rsidR="0011437A" w:rsidRPr="00830142" w:rsidRDefault="0011437A" w:rsidP="0011437A">
            <w:pPr>
              <w:jc w:val="left"/>
              <w:rPr>
                <w:sz w:val="18"/>
                <w:szCs w:val="18"/>
              </w:rPr>
            </w:pPr>
            <w:r>
              <w:rPr>
                <w:sz w:val="18"/>
                <w:szCs w:val="18"/>
              </w:rPr>
              <w:t>Samo za grah za zrnje</w:t>
            </w:r>
          </w:p>
        </w:tc>
      </w:tr>
      <w:tr w:rsidR="0011437A" w:rsidRPr="00830142" w14:paraId="0F85563A" w14:textId="77777777" w:rsidTr="0011437A">
        <w:tc>
          <w:tcPr>
            <w:tcW w:w="2058" w:type="dxa"/>
            <w:vMerge w:val="restart"/>
            <w:tcBorders>
              <w:top w:val="single" w:sz="4" w:space="0" w:color="auto"/>
              <w:left w:val="single" w:sz="4" w:space="0" w:color="auto"/>
              <w:right w:val="single" w:sz="4" w:space="0" w:color="auto"/>
            </w:tcBorders>
          </w:tcPr>
          <w:p w14:paraId="7FCBBDED" w14:textId="77777777" w:rsidR="0011437A" w:rsidRPr="00830142" w:rsidRDefault="0011437A" w:rsidP="0011437A">
            <w:pPr>
              <w:jc w:val="left"/>
              <w:rPr>
                <w:sz w:val="18"/>
                <w:szCs w:val="18"/>
              </w:rPr>
            </w:pPr>
            <w:r w:rsidRPr="00830142">
              <w:rPr>
                <w:b/>
                <w:bCs/>
                <w:sz w:val="18"/>
                <w:szCs w:val="18"/>
              </w:rPr>
              <w:t>Črna fižolova uš</w:t>
            </w:r>
          </w:p>
          <w:p w14:paraId="46421DDD" w14:textId="77777777" w:rsidR="0011437A" w:rsidRPr="00830142" w:rsidRDefault="0011437A" w:rsidP="0011437A">
            <w:pPr>
              <w:jc w:val="left"/>
              <w:rPr>
                <w:sz w:val="18"/>
                <w:szCs w:val="18"/>
              </w:rPr>
            </w:pPr>
            <w:r w:rsidRPr="00830142">
              <w:rPr>
                <w:i/>
                <w:iCs/>
                <w:sz w:val="18"/>
                <w:szCs w:val="18"/>
              </w:rPr>
              <w:t>Aphis fabae</w:t>
            </w:r>
          </w:p>
          <w:p w14:paraId="71808F5C" w14:textId="77777777" w:rsidR="0011437A" w:rsidRPr="00830142" w:rsidRDefault="0011437A" w:rsidP="0011437A">
            <w:pPr>
              <w:jc w:val="left"/>
              <w:rPr>
                <w:b/>
                <w:bCs/>
                <w:sz w:val="18"/>
                <w:szCs w:val="18"/>
              </w:rPr>
            </w:pPr>
            <w:r w:rsidRPr="00830142">
              <w:rPr>
                <w:b/>
                <w:bCs/>
                <w:sz w:val="18"/>
                <w:szCs w:val="18"/>
              </w:rPr>
              <w:t>Zelena grahova uš</w:t>
            </w:r>
          </w:p>
          <w:p w14:paraId="6C08A1B9" w14:textId="77777777" w:rsidR="0011437A" w:rsidRPr="00830142" w:rsidRDefault="0011437A" w:rsidP="0011437A">
            <w:pPr>
              <w:jc w:val="left"/>
              <w:rPr>
                <w:b/>
                <w:bCs/>
                <w:sz w:val="18"/>
                <w:szCs w:val="18"/>
              </w:rPr>
            </w:pPr>
            <w:r w:rsidRPr="00830142">
              <w:rPr>
                <w:b/>
                <w:bCs/>
                <w:sz w:val="18"/>
                <w:szCs w:val="18"/>
              </w:rPr>
              <w:t xml:space="preserve">  </w:t>
            </w:r>
          </w:p>
        </w:tc>
        <w:tc>
          <w:tcPr>
            <w:tcW w:w="1980" w:type="dxa"/>
            <w:vMerge w:val="restart"/>
            <w:tcBorders>
              <w:top w:val="single" w:sz="4" w:space="0" w:color="auto"/>
              <w:left w:val="single" w:sz="4" w:space="0" w:color="auto"/>
              <w:right w:val="single" w:sz="4" w:space="0" w:color="auto"/>
            </w:tcBorders>
          </w:tcPr>
          <w:p w14:paraId="2231263A" w14:textId="77777777" w:rsidR="0011437A" w:rsidRPr="00830142" w:rsidRDefault="0011437A" w:rsidP="0011437A">
            <w:pPr>
              <w:jc w:val="left"/>
              <w:rPr>
                <w:sz w:val="18"/>
                <w:szCs w:val="18"/>
              </w:rPr>
            </w:pPr>
            <w:r w:rsidRPr="00830142">
              <w:rPr>
                <w:sz w:val="18"/>
                <w:szCs w:val="18"/>
              </w:rPr>
              <w:t>Kodranje in zvijanje listov, na poganjkih in cvetovih kolonije črnih uši. Polifag, ki prenaša okoli 150 virusov.</w:t>
            </w:r>
          </w:p>
        </w:tc>
        <w:tc>
          <w:tcPr>
            <w:tcW w:w="2530" w:type="dxa"/>
            <w:vMerge w:val="restart"/>
            <w:tcBorders>
              <w:top w:val="single" w:sz="4" w:space="0" w:color="auto"/>
              <w:left w:val="single" w:sz="4" w:space="0" w:color="auto"/>
              <w:right w:val="single" w:sz="4" w:space="0" w:color="auto"/>
            </w:tcBorders>
          </w:tcPr>
          <w:p w14:paraId="529447D3" w14:textId="77777777" w:rsidR="0011437A" w:rsidRPr="00830142" w:rsidRDefault="0011437A" w:rsidP="0011437A">
            <w:pPr>
              <w:tabs>
                <w:tab w:val="left" w:pos="170"/>
              </w:tabs>
              <w:jc w:val="left"/>
              <w:rPr>
                <w:sz w:val="18"/>
                <w:szCs w:val="18"/>
              </w:rPr>
            </w:pPr>
          </w:p>
        </w:tc>
        <w:tc>
          <w:tcPr>
            <w:tcW w:w="1430" w:type="dxa"/>
            <w:tcBorders>
              <w:top w:val="single" w:sz="4" w:space="0" w:color="auto"/>
              <w:left w:val="single" w:sz="4" w:space="0" w:color="auto"/>
              <w:bottom w:val="single" w:sz="4" w:space="0" w:color="auto"/>
              <w:right w:val="single" w:sz="4" w:space="0" w:color="auto"/>
            </w:tcBorders>
          </w:tcPr>
          <w:p w14:paraId="1D9451CE" w14:textId="77777777" w:rsidR="0011437A" w:rsidRPr="007B2E09" w:rsidRDefault="0011437A" w:rsidP="0011437A">
            <w:pPr>
              <w:jc w:val="left"/>
              <w:rPr>
                <w:color w:val="000000" w:themeColor="text1"/>
                <w:sz w:val="18"/>
                <w:szCs w:val="18"/>
              </w:rPr>
            </w:pPr>
            <w:r w:rsidRPr="007B2E09">
              <w:rPr>
                <w:color w:val="000000" w:themeColor="text1"/>
                <w:sz w:val="18"/>
                <w:szCs w:val="18"/>
              </w:rPr>
              <w:t>- lambda-cihalotrin</w:t>
            </w:r>
          </w:p>
          <w:p w14:paraId="5E1311BE" w14:textId="77777777" w:rsidR="0011437A" w:rsidRPr="007B2E09" w:rsidRDefault="0011437A" w:rsidP="0011437A">
            <w:pPr>
              <w:jc w:val="left"/>
              <w:rPr>
                <w:color w:val="000000" w:themeColor="text1"/>
                <w:sz w:val="18"/>
                <w:szCs w:val="18"/>
              </w:rPr>
            </w:pPr>
          </w:p>
          <w:p w14:paraId="1C9C91EC" w14:textId="77777777" w:rsidR="0011437A" w:rsidRPr="007B2E09" w:rsidRDefault="0011437A" w:rsidP="0011437A">
            <w:pPr>
              <w:jc w:val="left"/>
              <w:rPr>
                <w:color w:val="000000" w:themeColor="text1"/>
                <w:sz w:val="18"/>
                <w:szCs w:val="18"/>
              </w:rPr>
            </w:pPr>
            <w:r w:rsidRPr="007B2E09">
              <w:rPr>
                <w:color w:val="000000" w:themeColor="text1"/>
                <w:sz w:val="18"/>
                <w:szCs w:val="18"/>
              </w:rPr>
              <w:t>- pirimikarb</w:t>
            </w:r>
          </w:p>
          <w:p w14:paraId="3D96D3CA" w14:textId="77777777" w:rsidR="0011437A" w:rsidRPr="007B2E09" w:rsidRDefault="0011437A" w:rsidP="0011437A">
            <w:pPr>
              <w:jc w:val="left"/>
              <w:rPr>
                <w:color w:val="000000" w:themeColor="text1"/>
                <w:sz w:val="18"/>
                <w:szCs w:val="18"/>
              </w:rPr>
            </w:pPr>
          </w:p>
          <w:p w14:paraId="5E47CA0B" w14:textId="77777777" w:rsidR="0011437A" w:rsidRPr="007B2E09" w:rsidRDefault="0011437A" w:rsidP="0011437A">
            <w:pPr>
              <w:jc w:val="left"/>
              <w:rPr>
                <w:color w:val="000000" w:themeColor="text1"/>
                <w:sz w:val="18"/>
                <w:szCs w:val="18"/>
              </w:rPr>
            </w:pPr>
            <w:r w:rsidRPr="007B2E09">
              <w:rPr>
                <w:color w:val="000000" w:themeColor="text1"/>
                <w:sz w:val="18"/>
                <w:szCs w:val="18"/>
              </w:rPr>
              <w:t>- alfa-cipermetrin</w:t>
            </w:r>
          </w:p>
          <w:p w14:paraId="031EE3CA" w14:textId="77777777" w:rsidR="0011437A" w:rsidRPr="007B2E09" w:rsidRDefault="0011437A" w:rsidP="0011437A">
            <w:pPr>
              <w:jc w:val="left"/>
              <w:rPr>
                <w:color w:val="000000" w:themeColor="text1"/>
                <w:sz w:val="18"/>
                <w:szCs w:val="18"/>
              </w:rPr>
            </w:pPr>
          </w:p>
          <w:p w14:paraId="53155D0D" w14:textId="77777777" w:rsidR="0011437A" w:rsidRPr="007B2E09" w:rsidRDefault="0011437A" w:rsidP="0011437A">
            <w:pPr>
              <w:jc w:val="left"/>
              <w:rPr>
                <w:color w:val="000000" w:themeColor="text1"/>
                <w:sz w:val="18"/>
                <w:szCs w:val="18"/>
              </w:rPr>
            </w:pPr>
            <w:r w:rsidRPr="007B2E09">
              <w:rPr>
                <w:color w:val="000000" w:themeColor="text1"/>
                <w:sz w:val="18"/>
                <w:szCs w:val="18"/>
              </w:rPr>
              <w:t>- deltametrin</w:t>
            </w:r>
          </w:p>
          <w:p w14:paraId="759F9D0E" w14:textId="77777777" w:rsidR="0011437A" w:rsidRPr="007B2E09" w:rsidRDefault="0011437A" w:rsidP="0011437A">
            <w:pPr>
              <w:jc w:val="left"/>
              <w:rPr>
                <w:color w:val="000000" w:themeColor="text1"/>
                <w:sz w:val="18"/>
                <w:szCs w:val="18"/>
              </w:rPr>
            </w:pPr>
            <w:r w:rsidRPr="007B2E09">
              <w:rPr>
                <w:color w:val="000000" w:themeColor="text1"/>
                <w:sz w:val="18"/>
                <w:szCs w:val="18"/>
              </w:rPr>
              <w:t>-flonikamid</w:t>
            </w:r>
          </w:p>
          <w:p w14:paraId="0759110F" w14:textId="77777777" w:rsidR="0011437A" w:rsidRPr="007B2E09" w:rsidRDefault="0011437A" w:rsidP="0011437A">
            <w:pPr>
              <w:jc w:val="left"/>
              <w:rPr>
                <w:color w:val="000000" w:themeColor="text1"/>
                <w:sz w:val="18"/>
                <w:szCs w:val="18"/>
              </w:rPr>
            </w:pPr>
            <w:r w:rsidRPr="007B2E09">
              <w:rPr>
                <w:color w:val="000000" w:themeColor="text1"/>
                <w:sz w:val="18"/>
                <w:szCs w:val="18"/>
              </w:rPr>
              <w:t>-flonikamid</w:t>
            </w:r>
          </w:p>
        </w:tc>
        <w:tc>
          <w:tcPr>
            <w:tcW w:w="1870" w:type="dxa"/>
            <w:tcBorders>
              <w:top w:val="single" w:sz="4" w:space="0" w:color="auto"/>
              <w:left w:val="single" w:sz="4" w:space="0" w:color="auto"/>
              <w:bottom w:val="single" w:sz="4" w:space="0" w:color="auto"/>
              <w:right w:val="single" w:sz="4" w:space="0" w:color="auto"/>
            </w:tcBorders>
          </w:tcPr>
          <w:p w14:paraId="7EF0205F" w14:textId="77777777" w:rsidR="0011437A" w:rsidRPr="007B2E09" w:rsidRDefault="0011437A" w:rsidP="0011437A">
            <w:pPr>
              <w:jc w:val="left"/>
              <w:rPr>
                <w:b/>
                <w:color w:val="000000" w:themeColor="text1"/>
                <w:sz w:val="18"/>
                <w:szCs w:val="18"/>
              </w:rPr>
            </w:pPr>
            <w:r w:rsidRPr="007B2E09">
              <w:rPr>
                <w:color w:val="000000" w:themeColor="text1"/>
                <w:sz w:val="18"/>
                <w:szCs w:val="18"/>
              </w:rPr>
              <w:t xml:space="preserve">Karate Zeon 5 CS </w:t>
            </w:r>
          </w:p>
          <w:p w14:paraId="5D16D7FE" w14:textId="77777777" w:rsidR="0011437A" w:rsidRPr="007B2E09" w:rsidRDefault="0011437A" w:rsidP="0011437A">
            <w:pPr>
              <w:jc w:val="left"/>
              <w:rPr>
                <w:color w:val="000000" w:themeColor="text1"/>
                <w:sz w:val="18"/>
                <w:szCs w:val="18"/>
              </w:rPr>
            </w:pPr>
            <w:r w:rsidRPr="007B2E09">
              <w:rPr>
                <w:color w:val="000000" w:themeColor="text1"/>
                <w:sz w:val="18"/>
                <w:szCs w:val="18"/>
              </w:rPr>
              <w:t>Karis 10 CS</w:t>
            </w:r>
          </w:p>
          <w:p w14:paraId="5069124D" w14:textId="77777777" w:rsidR="0011437A" w:rsidRPr="007B2E09" w:rsidRDefault="0011437A" w:rsidP="0011437A">
            <w:pPr>
              <w:jc w:val="left"/>
              <w:rPr>
                <w:color w:val="000000" w:themeColor="text1"/>
                <w:sz w:val="18"/>
                <w:szCs w:val="18"/>
              </w:rPr>
            </w:pPr>
          </w:p>
          <w:p w14:paraId="69EFE472" w14:textId="77777777" w:rsidR="0011437A" w:rsidRPr="007B2E09" w:rsidRDefault="0011437A" w:rsidP="0011437A">
            <w:pPr>
              <w:jc w:val="left"/>
              <w:rPr>
                <w:b/>
                <w:color w:val="000000" w:themeColor="text1"/>
                <w:sz w:val="18"/>
                <w:szCs w:val="18"/>
              </w:rPr>
            </w:pPr>
            <w:r w:rsidRPr="007B2E09">
              <w:rPr>
                <w:color w:val="000000" w:themeColor="text1"/>
                <w:sz w:val="18"/>
                <w:szCs w:val="18"/>
              </w:rPr>
              <w:t>Pirimor 50 WG</w:t>
            </w:r>
          </w:p>
          <w:p w14:paraId="331BC667" w14:textId="77777777" w:rsidR="0011437A" w:rsidRPr="007B2E09" w:rsidRDefault="0011437A" w:rsidP="0011437A">
            <w:pPr>
              <w:jc w:val="left"/>
              <w:rPr>
                <w:color w:val="000000" w:themeColor="text1"/>
                <w:sz w:val="18"/>
                <w:szCs w:val="18"/>
              </w:rPr>
            </w:pPr>
          </w:p>
          <w:p w14:paraId="4B9720DA" w14:textId="77777777" w:rsidR="0011437A" w:rsidRPr="007B2E09" w:rsidRDefault="0011437A" w:rsidP="0011437A">
            <w:pPr>
              <w:jc w:val="left"/>
              <w:rPr>
                <w:b/>
                <w:color w:val="000000" w:themeColor="text1"/>
                <w:sz w:val="18"/>
                <w:szCs w:val="18"/>
              </w:rPr>
            </w:pPr>
            <w:r w:rsidRPr="007B2E09">
              <w:rPr>
                <w:color w:val="000000" w:themeColor="text1"/>
                <w:sz w:val="18"/>
                <w:szCs w:val="18"/>
              </w:rPr>
              <w:t>Fastac 100 EC*</w:t>
            </w:r>
          </w:p>
          <w:p w14:paraId="7FD43750" w14:textId="77777777" w:rsidR="0011437A" w:rsidRPr="007B2E09" w:rsidRDefault="0011437A" w:rsidP="0011437A">
            <w:pPr>
              <w:jc w:val="left"/>
              <w:rPr>
                <w:color w:val="000000" w:themeColor="text1"/>
                <w:sz w:val="18"/>
                <w:szCs w:val="18"/>
              </w:rPr>
            </w:pPr>
          </w:p>
          <w:p w14:paraId="0B5AFC64" w14:textId="77777777" w:rsidR="0011437A" w:rsidRPr="007B2E09" w:rsidRDefault="0011437A" w:rsidP="0011437A">
            <w:pPr>
              <w:jc w:val="left"/>
              <w:rPr>
                <w:color w:val="000000" w:themeColor="text1"/>
                <w:sz w:val="18"/>
                <w:szCs w:val="18"/>
              </w:rPr>
            </w:pPr>
          </w:p>
          <w:p w14:paraId="3C91336A" w14:textId="77777777" w:rsidR="0011437A" w:rsidRPr="007B2E09" w:rsidRDefault="0011437A" w:rsidP="0011437A">
            <w:pPr>
              <w:jc w:val="left"/>
              <w:rPr>
                <w:b/>
                <w:color w:val="000000" w:themeColor="text1"/>
                <w:sz w:val="18"/>
                <w:szCs w:val="18"/>
              </w:rPr>
            </w:pPr>
            <w:r w:rsidRPr="007B2E09">
              <w:rPr>
                <w:color w:val="000000" w:themeColor="text1"/>
                <w:sz w:val="18"/>
                <w:szCs w:val="18"/>
              </w:rPr>
              <w:t xml:space="preserve">Decis 100 EC </w:t>
            </w:r>
          </w:p>
          <w:p w14:paraId="296E2DFE" w14:textId="77777777" w:rsidR="0011437A" w:rsidRPr="007B2E09" w:rsidRDefault="0011437A" w:rsidP="0011437A">
            <w:pPr>
              <w:jc w:val="left"/>
              <w:rPr>
                <w:b/>
                <w:color w:val="000000" w:themeColor="text1"/>
                <w:sz w:val="18"/>
                <w:szCs w:val="18"/>
              </w:rPr>
            </w:pPr>
            <w:r w:rsidRPr="007B2E09">
              <w:rPr>
                <w:color w:val="000000" w:themeColor="text1"/>
                <w:sz w:val="18"/>
                <w:szCs w:val="18"/>
              </w:rPr>
              <w:t>Teppeki</w:t>
            </w:r>
          </w:p>
          <w:p w14:paraId="02E743DE" w14:textId="77777777" w:rsidR="0011437A" w:rsidRPr="007B2E09" w:rsidRDefault="0011437A" w:rsidP="0011437A">
            <w:pPr>
              <w:jc w:val="left"/>
              <w:rPr>
                <w:b/>
                <w:color w:val="000000" w:themeColor="text1"/>
                <w:sz w:val="18"/>
                <w:szCs w:val="18"/>
              </w:rPr>
            </w:pPr>
            <w:r w:rsidRPr="007B2E09">
              <w:rPr>
                <w:color w:val="000000" w:themeColor="text1"/>
                <w:sz w:val="18"/>
                <w:szCs w:val="18"/>
              </w:rPr>
              <w:t>Afinto</w:t>
            </w:r>
          </w:p>
        </w:tc>
        <w:tc>
          <w:tcPr>
            <w:tcW w:w="1210" w:type="dxa"/>
            <w:tcBorders>
              <w:top w:val="single" w:sz="4" w:space="0" w:color="auto"/>
              <w:left w:val="single" w:sz="4" w:space="0" w:color="auto"/>
              <w:bottom w:val="single" w:sz="4" w:space="0" w:color="auto"/>
              <w:right w:val="single" w:sz="4" w:space="0" w:color="auto"/>
            </w:tcBorders>
          </w:tcPr>
          <w:p w14:paraId="7D233FE9" w14:textId="77777777" w:rsidR="0011437A" w:rsidRPr="007B2E09" w:rsidRDefault="0011437A" w:rsidP="0011437A">
            <w:pPr>
              <w:jc w:val="left"/>
              <w:rPr>
                <w:color w:val="000000" w:themeColor="text1"/>
                <w:sz w:val="18"/>
                <w:szCs w:val="18"/>
              </w:rPr>
            </w:pPr>
            <w:r w:rsidRPr="007B2E09">
              <w:rPr>
                <w:color w:val="000000" w:themeColor="text1"/>
                <w:sz w:val="18"/>
                <w:szCs w:val="18"/>
              </w:rPr>
              <w:t>0,15 l/ha</w:t>
            </w:r>
          </w:p>
          <w:p w14:paraId="4C57CA8D" w14:textId="77777777" w:rsidR="0011437A" w:rsidRPr="007B2E09" w:rsidRDefault="0011437A" w:rsidP="0011437A">
            <w:pPr>
              <w:jc w:val="left"/>
              <w:rPr>
                <w:color w:val="000000" w:themeColor="text1"/>
                <w:sz w:val="18"/>
                <w:szCs w:val="18"/>
              </w:rPr>
            </w:pPr>
            <w:r w:rsidRPr="007B2E09">
              <w:rPr>
                <w:color w:val="000000" w:themeColor="text1"/>
                <w:sz w:val="18"/>
                <w:szCs w:val="18"/>
              </w:rPr>
              <w:t>50 ml/ha</w:t>
            </w:r>
          </w:p>
          <w:p w14:paraId="5F026C32" w14:textId="77777777" w:rsidR="0011437A" w:rsidRPr="007B2E09" w:rsidRDefault="0011437A" w:rsidP="0011437A">
            <w:pPr>
              <w:jc w:val="left"/>
              <w:rPr>
                <w:color w:val="000000" w:themeColor="text1"/>
                <w:sz w:val="18"/>
                <w:szCs w:val="18"/>
              </w:rPr>
            </w:pPr>
          </w:p>
          <w:p w14:paraId="7AFDA65B" w14:textId="77777777" w:rsidR="0011437A" w:rsidRPr="007B2E09" w:rsidRDefault="0011437A" w:rsidP="0011437A">
            <w:pPr>
              <w:jc w:val="left"/>
              <w:rPr>
                <w:color w:val="000000" w:themeColor="text1"/>
                <w:sz w:val="18"/>
                <w:szCs w:val="18"/>
              </w:rPr>
            </w:pPr>
            <w:r w:rsidRPr="007B2E09">
              <w:rPr>
                <w:color w:val="000000" w:themeColor="text1"/>
                <w:sz w:val="18"/>
                <w:szCs w:val="18"/>
              </w:rPr>
              <w:t>0,75 kg/ha</w:t>
            </w:r>
          </w:p>
          <w:p w14:paraId="6FE3FC59" w14:textId="77777777" w:rsidR="0011437A" w:rsidRPr="007B2E09" w:rsidRDefault="0011437A" w:rsidP="0011437A">
            <w:pPr>
              <w:jc w:val="left"/>
              <w:rPr>
                <w:color w:val="000000" w:themeColor="text1"/>
                <w:sz w:val="18"/>
                <w:szCs w:val="18"/>
              </w:rPr>
            </w:pPr>
          </w:p>
          <w:p w14:paraId="1854D5F3" w14:textId="77777777" w:rsidR="0011437A" w:rsidRPr="007B2E09" w:rsidRDefault="0011437A" w:rsidP="0011437A">
            <w:pPr>
              <w:jc w:val="left"/>
              <w:rPr>
                <w:color w:val="000000" w:themeColor="text1"/>
                <w:sz w:val="18"/>
                <w:szCs w:val="18"/>
              </w:rPr>
            </w:pPr>
            <w:r w:rsidRPr="007B2E09">
              <w:rPr>
                <w:color w:val="000000" w:themeColor="text1"/>
                <w:sz w:val="18"/>
                <w:szCs w:val="18"/>
              </w:rPr>
              <w:t>0,125 l/ha</w:t>
            </w:r>
          </w:p>
          <w:p w14:paraId="09A0893F" w14:textId="77777777" w:rsidR="0011437A" w:rsidRPr="007B2E09" w:rsidRDefault="0011437A" w:rsidP="0011437A">
            <w:pPr>
              <w:jc w:val="left"/>
              <w:rPr>
                <w:color w:val="000000" w:themeColor="text1"/>
                <w:sz w:val="18"/>
                <w:szCs w:val="18"/>
              </w:rPr>
            </w:pPr>
          </w:p>
          <w:p w14:paraId="6EBDF1AD" w14:textId="77777777" w:rsidR="0011437A" w:rsidRPr="007B2E09" w:rsidRDefault="0011437A" w:rsidP="0011437A">
            <w:pPr>
              <w:jc w:val="left"/>
              <w:rPr>
                <w:color w:val="000000" w:themeColor="text1"/>
                <w:sz w:val="18"/>
                <w:szCs w:val="18"/>
              </w:rPr>
            </w:pPr>
          </w:p>
          <w:p w14:paraId="07ED781B" w14:textId="77777777" w:rsidR="0011437A" w:rsidRPr="007B2E09" w:rsidRDefault="0011437A" w:rsidP="0011437A">
            <w:pPr>
              <w:jc w:val="left"/>
              <w:rPr>
                <w:color w:val="000000" w:themeColor="text1"/>
                <w:sz w:val="18"/>
                <w:szCs w:val="18"/>
              </w:rPr>
            </w:pPr>
            <w:r w:rsidRPr="007B2E09">
              <w:rPr>
                <w:color w:val="000000" w:themeColor="text1"/>
                <w:sz w:val="18"/>
                <w:szCs w:val="18"/>
              </w:rPr>
              <w:t>0,063 l/ha</w:t>
            </w:r>
          </w:p>
          <w:p w14:paraId="3C2559D5" w14:textId="77777777" w:rsidR="0011437A" w:rsidRPr="007B2E09" w:rsidRDefault="0011437A" w:rsidP="0011437A">
            <w:pPr>
              <w:jc w:val="left"/>
              <w:rPr>
                <w:color w:val="000000" w:themeColor="text1"/>
                <w:sz w:val="18"/>
                <w:szCs w:val="18"/>
              </w:rPr>
            </w:pPr>
            <w:r w:rsidRPr="007B2E09">
              <w:rPr>
                <w:color w:val="000000" w:themeColor="text1"/>
                <w:sz w:val="18"/>
                <w:szCs w:val="18"/>
              </w:rPr>
              <w:t>0,14 kg/ha</w:t>
            </w:r>
          </w:p>
          <w:p w14:paraId="7FF418CA" w14:textId="77777777" w:rsidR="0011437A" w:rsidRPr="007B2E09" w:rsidRDefault="0011437A" w:rsidP="0011437A">
            <w:pPr>
              <w:jc w:val="left"/>
              <w:rPr>
                <w:color w:val="000000" w:themeColor="text1"/>
                <w:sz w:val="18"/>
                <w:szCs w:val="18"/>
              </w:rPr>
            </w:pPr>
            <w:r w:rsidRPr="007B2E09">
              <w:rPr>
                <w:color w:val="000000" w:themeColor="text1"/>
                <w:sz w:val="18"/>
                <w:szCs w:val="18"/>
              </w:rPr>
              <w:t>0,14 kg/ha</w:t>
            </w:r>
          </w:p>
        </w:tc>
        <w:tc>
          <w:tcPr>
            <w:tcW w:w="1100" w:type="dxa"/>
            <w:tcBorders>
              <w:top w:val="single" w:sz="4" w:space="0" w:color="auto"/>
              <w:left w:val="single" w:sz="4" w:space="0" w:color="auto"/>
              <w:bottom w:val="single" w:sz="4" w:space="0" w:color="auto"/>
              <w:right w:val="single" w:sz="4" w:space="0" w:color="auto"/>
            </w:tcBorders>
          </w:tcPr>
          <w:p w14:paraId="52680A79" w14:textId="77777777" w:rsidR="0011437A" w:rsidRPr="007B2E09" w:rsidRDefault="0011437A" w:rsidP="0011437A">
            <w:pPr>
              <w:jc w:val="left"/>
              <w:rPr>
                <w:color w:val="000000" w:themeColor="text1"/>
                <w:sz w:val="18"/>
                <w:szCs w:val="18"/>
              </w:rPr>
            </w:pPr>
            <w:r w:rsidRPr="007B2E09">
              <w:rPr>
                <w:color w:val="000000" w:themeColor="text1"/>
                <w:sz w:val="18"/>
                <w:szCs w:val="18"/>
              </w:rPr>
              <w:t>7</w:t>
            </w:r>
          </w:p>
          <w:p w14:paraId="7C669EFE" w14:textId="77777777" w:rsidR="0011437A" w:rsidRPr="007B2E09" w:rsidRDefault="0011437A" w:rsidP="0011437A">
            <w:pPr>
              <w:jc w:val="left"/>
              <w:rPr>
                <w:color w:val="000000" w:themeColor="text1"/>
                <w:sz w:val="18"/>
                <w:szCs w:val="18"/>
              </w:rPr>
            </w:pPr>
            <w:r w:rsidRPr="007B2E09">
              <w:rPr>
                <w:color w:val="000000" w:themeColor="text1"/>
                <w:sz w:val="18"/>
                <w:szCs w:val="18"/>
              </w:rPr>
              <w:t>7</w:t>
            </w:r>
          </w:p>
          <w:p w14:paraId="07EE6AB7" w14:textId="77777777" w:rsidR="0011437A" w:rsidRPr="007B2E09" w:rsidRDefault="0011437A" w:rsidP="0011437A">
            <w:pPr>
              <w:jc w:val="left"/>
              <w:rPr>
                <w:color w:val="000000" w:themeColor="text1"/>
                <w:sz w:val="18"/>
                <w:szCs w:val="18"/>
              </w:rPr>
            </w:pPr>
          </w:p>
          <w:p w14:paraId="6080AC72" w14:textId="77777777" w:rsidR="0011437A" w:rsidRPr="007B2E09" w:rsidRDefault="0011437A" w:rsidP="0011437A">
            <w:pPr>
              <w:jc w:val="left"/>
              <w:rPr>
                <w:color w:val="000000" w:themeColor="text1"/>
                <w:sz w:val="18"/>
                <w:szCs w:val="18"/>
              </w:rPr>
            </w:pPr>
            <w:r w:rsidRPr="007B2E09">
              <w:rPr>
                <w:color w:val="000000" w:themeColor="text1"/>
                <w:sz w:val="18"/>
                <w:szCs w:val="18"/>
              </w:rPr>
              <w:t>14</w:t>
            </w:r>
          </w:p>
          <w:p w14:paraId="43647392" w14:textId="77777777" w:rsidR="0011437A" w:rsidRPr="007B2E09" w:rsidRDefault="0011437A" w:rsidP="0011437A">
            <w:pPr>
              <w:jc w:val="left"/>
              <w:rPr>
                <w:color w:val="000000" w:themeColor="text1"/>
                <w:sz w:val="18"/>
                <w:szCs w:val="18"/>
              </w:rPr>
            </w:pPr>
          </w:p>
          <w:p w14:paraId="7FB27FED" w14:textId="77777777" w:rsidR="0011437A" w:rsidRPr="007B2E09" w:rsidRDefault="0011437A" w:rsidP="0011437A">
            <w:pPr>
              <w:jc w:val="left"/>
              <w:rPr>
                <w:color w:val="000000" w:themeColor="text1"/>
                <w:sz w:val="18"/>
                <w:szCs w:val="18"/>
              </w:rPr>
            </w:pPr>
            <w:r w:rsidRPr="007B2E09">
              <w:rPr>
                <w:color w:val="000000" w:themeColor="text1"/>
                <w:sz w:val="18"/>
                <w:szCs w:val="18"/>
              </w:rPr>
              <w:t>14</w:t>
            </w:r>
          </w:p>
          <w:p w14:paraId="7DE2A9C5" w14:textId="77777777" w:rsidR="0011437A" w:rsidRPr="007B2E09" w:rsidRDefault="0011437A" w:rsidP="0011437A">
            <w:pPr>
              <w:jc w:val="left"/>
              <w:rPr>
                <w:color w:val="000000" w:themeColor="text1"/>
                <w:sz w:val="18"/>
                <w:szCs w:val="18"/>
              </w:rPr>
            </w:pPr>
          </w:p>
          <w:p w14:paraId="7B97E260" w14:textId="77777777" w:rsidR="0011437A" w:rsidRPr="007B2E09" w:rsidRDefault="0011437A" w:rsidP="0011437A">
            <w:pPr>
              <w:jc w:val="left"/>
              <w:rPr>
                <w:color w:val="000000" w:themeColor="text1"/>
                <w:sz w:val="18"/>
                <w:szCs w:val="18"/>
              </w:rPr>
            </w:pPr>
          </w:p>
          <w:p w14:paraId="0CD467CD" w14:textId="77777777" w:rsidR="0011437A" w:rsidRPr="007B2E09" w:rsidRDefault="0011437A" w:rsidP="0011437A">
            <w:pPr>
              <w:jc w:val="left"/>
              <w:rPr>
                <w:color w:val="000000" w:themeColor="text1"/>
                <w:sz w:val="18"/>
                <w:szCs w:val="18"/>
              </w:rPr>
            </w:pPr>
            <w:r w:rsidRPr="007B2E09">
              <w:rPr>
                <w:color w:val="000000" w:themeColor="text1"/>
                <w:sz w:val="18"/>
                <w:szCs w:val="18"/>
              </w:rPr>
              <w:t>7</w:t>
            </w:r>
          </w:p>
          <w:p w14:paraId="4B9EDEBE" w14:textId="77777777" w:rsidR="0011437A" w:rsidRPr="007B2E09" w:rsidRDefault="0011437A" w:rsidP="0011437A">
            <w:pPr>
              <w:jc w:val="left"/>
              <w:rPr>
                <w:color w:val="000000" w:themeColor="text1"/>
                <w:sz w:val="18"/>
                <w:szCs w:val="18"/>
              </w:rPr>
            </w:pPr>
            <w:r w:rsidRPr="007B2E09">
              <w:rPr>
                <w:color w:val="000000" w:themeColor="text1"/>
                <w:sz w:val="18"/>
                <w:szCs w:val="18"/>
              </w:rPr>
              <w:t>14</w:t>
            </w:r>
          </w:p>
          <w:p w14:paraId="28D3EC80" w14:textId="77777777" w:rsidR="0011437A" w:rsidRPr="007B2E09" w:rsidRDefault="0011437A" w:rsidP="0011437A">
            <w:pPr>
              <w:jc w:val="left"/>
              <w:rPr>
                <w:color w:val="000000" w:themeColor="text1"/>
                <w:sz w:val="18"/>
                <w:szCs w:val="18"/>
              </w:rPr>
            </w:pPr>
            <w:r w:rsidRPr="007B2E09">
              <w:rPr>
                <w:color w:val="000000" w:themeColor="text1"/>
                <w:sz w:val="18"/>
                <w:szCs w:val="18"/>
              </w:rPr>
              <w:t>14</w:t>
            </w:r>
          </w:p>
        </w:tc>
        <w:tc>
          <w:tcPr>
            <w:tcW w:w="1540" w:type="dxa"/>
            <w:tcBorders>
              <w:top w:val="single" w:sz="4" w:space="0" w:color="auto"/>
              <w:left w:val="single" w:sz="4" w:space="0" w:color="auto"/>
              <w:bottom w:val="single" w:sz="4" w:space="0" w:color="auto"/>
              <w:right w:val="single" w:sz="4" w:space="0" w:color="auto"/>
            </w:tcBorders>
          </w:tcPr>
          <w:p w14:paraId="6524BD4B" w14:textId="77777777" w:rsidR="0011437A" w:rsidRPr="0009599E" w:rsidRDefault="0011437A" w:rsidP="0011437A">
            <w:pPr>
              <w:pStyle w:val="Telobesedila"/>
              <w:jc w:val="left"/>
              <w:rPr>
                <w:b/>
                <w:color w:val="FF0000"/>
                <w:sz w:val="18"/>
                <w:szCs w:val="18"/>
              </w:rPr>
            </w:pPr>
          </w:p>
          <w:p w14:paraId="4D7EDB6F" w14:textId="77777777" w:rsidR="0011437A" w:rsidRDefault="0011437A" w:rsidP="0011437A">
            <w:pPr>
              <w:pStyle w:val="Telobesedila"/>
              <w:jc w:val="left"/>
              <w:rPr>
                <w:b/>
                <w:sz w:val="18"/>
                <w:szCs w:val="18"/>
              </w:rPr>
            </w:pPr>
          </w:p>
          <w:p w14:paraId="16B50E77" w14:textId="77777777" w:rsidR="0011437A" w:rsidRPr="00745F6F" w:rsidRDefault="0011437A" w:rsidP="0011437A">
            <w:pPr>
              <w:pStyle w:val="Telobesedila"/>
              <w:jc w:val="left"/>
              <w:rPr>
                <w:sz w:val="18"/>
                <w:szCs w:val="18"/>
              </w:rPr>
            </w:pPr>
          </w:p>
          <w:p w14:paraId="3AF8963D" w14:textId="77777777" w:rsidR="0011437A" w:rsidRPr="00421E80" w:rsidRDefault="0011437A" w:rsidP="0011437A">
            <w:pPr>
              <w:pStyle w:val="Telobesedila"/>
              <w:jc w:val="left"/>
              <w:rPr>
                <w:bCs/>
                <w:sz w:val="18"/>
                <w:szCs w:val="18"/>
              </w:rPr>
            </w:pPr>
            <w:r w:rsidRPr="00421E80">
              <w:rPr>
                <w:bCs/>
                <w:sz w:val="18"/>
                <w:szCs w:val="18"/>
              </w:rPr>
              <w:t>Za pridelavo svežega zrnja</w:t>
            </w:r>
          </w:p>
          <w:p w14:paraId="6DA88609" w14:textId="77777777" w:rsidR="0011437A" w:rsidRDefault="0011437A" w:rsidP="0011437A">
            <w:pPr>
              <w:pStyle w:val="Telobesedila"/>
              <w:jc w:val="left"/>
              <w:rPr>
                <w:b/>
                <w:sz w:val="18"/>
                <w:szCs w:val="18"/>
              </w:rPr>
            </w:pPr>
            <w:r>
              <w:rPr>
                <w:b/>
                <w:sz w:val="18"/>
                <w:szCs w:val="18"/>
              </w:rPr>
              <w:t>*do 30.4.2022</w:t>
            </w:r>
          </w:p>
          <w:p w14:paraId="752B0C57" w14:textId="77777777" w:rsidR="0011437A" w:rsidRPr="00830142" w:rsidRDefault="0011437A" w:rsidP="0011437A">
            <w:pPr>
              <w:pStyle w:val="Telobesedila"/>
              <w:jc w:val="left"/>
              <w:rPr>
                <w:b/>
                <w:sz w:val="18"/>
                <w:szCs w:val="18"/>
              </w:rPr>
            </w:pPr>
          </w:p>
        </w:tc>
      </w:tr>
      <w:tr w:rsidR="0011437A" w:rsidRPr="00830142" w14:paraId="32A74C3E" w14:textId="77777777" w:rsidTr="0011437A">
        <w:trPr>
          <w:trHeight w:val="229"/>
        </w:trPr>
        <w:tc>
          <w:tcPr>
            <w:tcW w:w="2058" w:type="dxa"/>
            <w:vMerge/>
            <w:tcBorders>
              <w:left w:val="single" w:sz="4" w:space="0" w:color="auto"/>
              <w:bottom w:val="single" w:sz="4" w:space="0" w:color="auto"/>
              <w:right w:val="single" w:sz="4" w:space="0" w:color="auto"/>
            </w:tcBorders>
          </w:tcPr>
          <w:p w14:paraId="0949A2D9" w14:textId="77777777" w:rsidR="0011437A" w:rsidRPr="00830142" w:rsidRDefault="0011437A" w:rsidP="0011437A">
            <w:pPr>
              <w:jc w:val="left"/>
              <w:rPr>
                <w:b/>
                <w:bCs/>
                <w:sz w:val="18"/>
                <w:szCs w:val="18"/>
              </w:rPr>
            </w:pPr>
          </w:p>
        </w:tc>
        <w:tc>
          <w:tcPr>
            <w:tcW w:w="1980" w:type="dxa"/>
            <w:vMerge/>
            <w:tcBorders>
              <w:left w:val="single" w:sz="4" w:space="0" w:color="auto"/>
              <w:bottom w:val="single" w:sz="4" w:space="0" w:color="auto"/>
              <w:right w:val="single" w:sz="4" w:space="0" w:color="auto"/>
            </w:tcBorders>
          </w:tcPr>
          <w:p w14:paraId="68F92603" w14:textId="77777777" w:rsidR="0011437A" w:rsidRPr="00830142" w:rsidRDefault="0011437A" w:rsidP="0011437A">
            <w:pPr>
              <w:jc w:val="left"/>
              <w:rPr>
                <w:sz w:val="18"/>
                <w:szCs w:val="18"/>
              </w:rPr>
            </w:pPr>
          </w:p>
        </w:tc>
        <w:tc>
          <w:tcPr>
            <w:tcW w:w="2530" w:type="dxa"/>
            <w:vMerge/>
            <w:tcBorders>
              <w:left w:val="single" w:sz="4" w:space="0" w:color="auto"/>
              <w:bottom w:val="single" w:sz="4" w:space="0" w:color="auto"/>
              <w:right w:val="single" w:sz="4" w:space="0" w:color="auto"/>
            </w:tcBorders>
          </w:tcPr>
          <w:p w14:paraId="3934305C" w14:textId="77777777" w:rsidR="0011437A" w:rsidRPr="00830142" w:rsidRDefault="0011437A" w:rsidP="0011437A">
            <w:pPr>
              <w:tabs>
                <w:tab w:val="left" w:pos="170"/>
              </w:tabs>
              <w:jc w:val="left"/>
              <w:rPr>
                <w:sz w:val="18"/>
                <w:szCs w:val="18"/>
              </w:rPr>
            </w:pPr>
          </w:p>
        </w:tc>
        <w:tc>
          <w:tcPr>
            <w:tcW w:w="7150" w:type="dxa"/>
            <w:gridSpan w:val="5"/>
            <w:tcBorders>
              <w:top w:val="single" w:sz="4" w:space="0" w:color="auto"/>
              <w:left w:val="single" w:sz="4" w:space="0" w:color="auto"/>
              <w:bottom w:val="single" w:sz="4" w:space="0" w:color="auto"/>
              <w:right w:val="single" w:sz="4" w:space="0" w:color="auto"/>
            </w:tcBorders>
          </w:tcPr>
          <w:p w14:paraId="22300926" w14:textId="77777777" w:rsidR="0011437A" w:rsidRPr="00830142" w:rsidRDefault="0011437A" w:rsidP="0011437A">
            <w:pPr>
              <w:pStyle w:val="Telobesedila"/>
              <w:jc w:val="left"/>
              <w:rPr>
                <w:b/>
                <w:sz w:val="18"/>
                <w:szCs w:val="18"/>
              </w:rPr>
            </w:pPr>
            <w:r w:rsidRPr="00830142">
              <w:rPr>
                <w:b/>
                <w:sz w:val="18"/>
                <w:szCs w:val="18"/>
              </w:rPr>
              <w:t>*** 30m varnostni pas do voda 1. in 2. reda ter 15m pas do netretiranih površin.</w:t>
            </w:r>
          </w:p>
          <w:p w14:paraId="27DBB479" w14:textId="77777777" w:rsidR="0011437A" w:rsidRPr="00830142" w:rsidRDefault="0011437A" w:rsidP="0011437A">
            <w:pPr>
              <w:pStyle w:val="Telobesedila"/>
              <w:jc w:val="left"/>
              <w:rPr>
                <w:b/>
                <w:sz w:val="18"/>
                <w:szCs w:val="18"/>
              </w:rPr>
            </w:pPr>
            <w:r w:rsidRPr="00830142">
              <w:rPr>
                <w:b/>
                <w:sz w:val="18"/>
                <w:szCs w:val="18"/>
              </w:rPr>
              <w:t>****20m varnostni pas do voda 1. In 2. reda</w:t>
            </w:r>
          </w:p>
        </w:tc>
      </w:tr>
    </w:tbl>
    <w:p w14:paraId="5724A889" w14:textId="77777777" w:rsidR="0011437A" w:rsidRPr="00525DD7" w:rsidRDefault="0011437A" w:rsidP="0011437A"/>
    <w:p w14:paraId="5707C742" w14:textId="2A206078" w:rsidR="0011437A" w:rsidRDefault="0011437A" w:rsidP="00530F72">
      <w:pPr>
        <w:jc w:val="right"/>
        <w:rPr>
          <w:b/>
        </w:rPr>
      </w:pPr>
    </w:p>
    <w:p w14:paraId="37219238" w14:textId="078FF6AC" w:rsidR="0011437A" w:rsidRDefault="0011437A" w:rsidP="00530F72">
      <w:pPr>
        <w:jc w:val="right"/>
      </w:pPr>
    </w:p>
    <w:p w14:paraId="38F6E00E" w14:textId="67AD4880" w:rsidR="00C24E6A" w:rsidRDefault="00C24E6A" w:rsidP="00530F72">
      <w:pPr>
        <w:jc w:val="right"/>
      </w:pPr>
    </w:p>
    <w:p w14:paraId="7DC33D86" w14:textId="6BB37768" w:rsidR="00C24E6A" w:rsidRDefault="00C24E6A" w:rsidP="00530F72">
      <w:pPr>
        <w:jc w:val="right"/>
      </w:pPr>
    </w:p>
    <w:p w14:paraId="5EF8AE97" w14:textId="5B6BDF13" w:rsidR="00C24E6A" w:rsidRDefault="00C24E6A" w:rsidP="00530F72">
      <w:pPr>
        <w:jc w:val="right"/>
      </w:pPr>
    </w:p>
    <w:p w14:paraId="5459BDD5" w14:textId="04AC7417" w:rsidR="00C24E6A" w:rsidRDefault="00C24E6A" w:rsidP="00530F72">
      <w:pPr>
        <w:jc w:val="right"/>
      </w:pPr>
    </w:p>
    <w:p w14:paraId="66EE433C" w14:textId="3BD58E93" w:rsidR="00C24E6A" w:rsidRDefault="00C24E6A" w:rsidP="00530F72">
      <w:pPr>
        <w:jc w:val="right"/>
      </w:pPr>
    </w:p>
    <w:p w14:paraId="0ACB6E2E" w14:textId="77777777" w:rsidR="00C24E6A" w:rsidRDefault="00C24E6A" w:rsidP="00530F72">
      <w:pPr>
        <w:jc w:val="right"/>
      </w:pPr>
    </w:p>
    <w:p w14:paraId="68DBFC7C" w14:textId="51F46EED" w:rsidR="00F3172D" w:rsidRDefault="00F3172D" w:rsidP="002463A6">
      <w:pPr>
        <w:rPr>
          <w:lang w:val="x-none"/>
        </w:rPr>
      </w:pPr>
    </w:p>
    <w:p w14:paraId="2950695E" w14:textId="5F034A29" w:rsidR="00F22521" w:rsidRDefault="00F22521" w:rsidP="002463A6">
      <w:pPr>
        <w:rPr>
          <w:lang w:val="x-none"/>
        </w:rPr>
      </w:pPr>
    </w:p>
    <w:p w14:paraId="1C40EF92" w14:textId="77777777" w:rsidR="00F22521" w:rsidRPr="002463A6" w:rsidRDefault="00F22521" w:rsidP="002463A6">
      <w:pPr>
        <w:rPr>
          <w:lang w:val="x-none"/>
        </w:rPr>
      </w:pPr>
    </w:p>
    <w:p w14:paraId="65868993" w14:textId="5235EC01" w:rsidR="00F3172D" w:rsidRDefault="00F3172D" w:rsidP="00F3172D">
      <w:r>
        <w:lastRenderedPageBreak/>
        <w:t>INTEGRIRANO VARSTVO GRAHA –</w:t>
      </w:r>
    </w:p>
    <w:p w14:paraId="02AD27DD" w14:textId="271B4753" w:rsidR="00525DD7" w:rsidRDefault="00D05633" w:rsidP="00F3172D">
      <w:pPr>
        <w:jc w:val="right"/>
      </w:pPr>
      <w:r w:rsidRPr="000307BC">
        <w:t>list 2</w:t>
      </w:r>
    </w:p>
    <w:tbl>
      <w:tblPr>
        <w:tblW w:w="137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8"/>
        <w:gridCol w:w="1980"/>
        <w:gridCol w:w="2530"/>
        <w:gridCol w:w="1430"/>
        <w:gridCol w:w="1870"/>
        <w:gridCol w:w="1210"/>
        <w:gridCol w:w="1100"/>
        <w:gridCol w:w="1540"/>
      </w:tblGrid>
      <w:tr w:rsidR="00C24E6A" w:rsidRPr="00830142" w14:paraId="03211B71" w14:textId="77777777" w:rsidTr="009E502C">
        <w:tc>
          <w:tcPr>
            <w:tcW w:w="2058" w:type="dxa"/>
            <w:tcBorders>
              <w:top w:val="single" w:sz="12" w:space="0" w:color="auto"/>
              <w:left w:val="single" w:sz="12" w:space="0" w:color="auto"/>
              <w:bottom w:val="single" w:sz="12" w:space="0" w:color="auto"/>
              <w:right w:val="single" w:sz="12" w:space="0" w:color="auto"/>
            </w:tcBorders>
          </w:tcPr>
          <w:p w14:paraId="7B4F124D" w14:textId="77777777" w:rsidR="00C24E6A" w:rsidRPr="00830142" w:rsidRDefault="00C24E6A" w:rsidP="009E502C">
            <w:pPr>
              <w:rPr>
                <w:sz w:val="18"/>
                <w:szCs w:val="18"/>
              </w:rPr>
            </w:pPr>
            <w:r w:rsidRPr="00830142">
              <w:rPr>
                <w:sz w:val="18"/>
                <w:szCs w:val="18"/>
              </w:rPr>
              <w:t>ŠKODLJIVI ORGANIZEM</w:t>
            </w:r>
          </w:p>
        </w:tc>
        <w:tc>
          <w:tcPr>
            <w:tcW w:w="1980" w:type="dxa"/>
            <w:tcBorders>
              <w:top w:val="single" w:sz="12" w:space="0" w:color="auto"/>
              <w:left w:val="single" w:sz="12" w:space="0" w:color="auto"/>
              <w:bottom w:val="single" w:sz="12" w:space="0" w:color="auto"/>
              <w:right w:val="single" w:sz="12" w:space="0" w:color="auto"/>
            </w:tcBorders>
          </w:tcPr>
          <w:p w14:paraId="237E0D95" w14:textId="77777777" w:rsidR="00C24E6A" w:rsidRPr="00830142" w:rsidRDefault="00C24E6A" w:rsidP="009E502C">
            <w:pPr>
              <w:rPr>
                <w:sz w:val="18"/>
                <w:szCs w:val="18"/>
              </w:rPr>
            </w:pPr>
            <w:r w:rsidRPr="00830142">
              <w:rPr>
                <w:sz w:val="18"/>
                <w:szCs w:val="18"/>
              </w:rPr>
              <w:t>OPIS</w:t>
            </w:r>
          </w:p>
        </w:tc>
        <w:tc>
          <w:tcPr>
            <w:tcW w:w="2530" w:type="dxa"/>
            <w:tcBorders>
              <w:top w:val="single" w:sz="12" w:space="0" w:color="auto"/>
              <w:left w:val="single" w:sz="12" w:space="0" w:color="auto"/>
              <w:bottom w:val="single" w:sz="12" w:space="0" w:color="auto"/>
              <w:right w:val="single" w:sz="12" w:space="0" w:color="auto"/>
            </w:tcBorders>
          </w:tcPr>
          <w:p w14:paraId="35DBDF7A" w14:textId="77777777" w:rsidR="00C24E6A" w:rsidRPr="00830142" w:rsidRDefault="00C24E6A" w:rsidP="009E502C">
            <w:pPr>
              <w:tabs>
                <w:tab w:val="left" w:pos="170"/>
              </w:tabs>
              <w:rPr>
                <w:sz w:val="18"/>
                <w:szCs w:val="18"/>
              </w:rPr>
            </w:pPr>
            <w:r w:rsidRPr="00830142">
              <w:rPr>
                <w:sz w:val="18"/>
                <w:szCs w:val="18"/>
              </w:rPr>
              <w:t>UKREPI</w:t>
            </w:r>
          </w:p>
        </w:tc>
        <w:tc>
          <w:tcPr>
            <w:tcW w:w="1430" w:type="dxa"/>
            <w:tcBorders>
              <w:top w:val="single" w:sz="12" w:space="0" w:color="auto"/>
              <w:left w:val="single" w:sz="12" w:space="0" w:color="auto"/>
              <w:bottom w:val="single" w:sz="12" w:space="0" w:color="auto"/>
              <w:right w:val="single" w:sz="12" w:space="0" w:color="auto"/>
            </w:tcBorders>
          </w:tcPr>
          <w:p w14:paraId="4F1916B3" w14:textId="77777777" w:rsidR="00C24E6A" w:rsidRPr="00830142" w:rsidRDefault="00C24E6A" w:rsidP="009E502C">
            <w:pPr>
              <w:rPr>
                <w:sz w:val="18"/>
                <w:szCs w:val="18"/>
              </w:rPr>
            </w:pPr>
            <w:r w:rsidRPr="00830142">
              <w:rPr>
                <w:sz w:val="18"/>
                <w:szCs w:val="18"/>
              </w:rPr>
              <w:t>AKTIVNA SNOV</w:t>
            </w:r>
          </w:p>
        </w:tc>
        <w:tc>
          <w:tcPr>
            <w:tcW w:w="1870" w:type="dxa"/>
            <w:tcBorders>
              <w:top w:val="single" w:sz="12" w:space="0" w:color="auto"/>
              <w:left w:val="single" w:sz="12" w:space="0" w:color="auto"/>
              <w:bottom w:val="single" w:sz="12" w:space="0" w:color="auto"/>
              <w:right w:val="single" w:sz="12" w:space="0" w:color="auto"/>
            </w:tcBorders>
          </w:tcPr>
          <w:p w14:paraId="1088A088" w14:textId="77777777" w:rsidR="00C24E6A" w:rsidRPr="00830142" w:rsidRDefault="00C24E6A" w:rsidP="009E502C">
            <w:pPr>
              <w:jc w:val="left"/>
              <w:rPr>
                <w:sz w:val="18"/>
                <w:szCs w:val="18"/>
              </w:rPr>
            </w:pPr>
            <w:r w:rsidRPr="00830142">
              <w:rPr>
                <w:sz w:val="18"/>
                <w:szCs w:val="18"/>
              </w:rPr>
              <w:t>FITOFARM.</w:t>
            </w:r>
          </w:p>
          <w:p w14:paraId="64832A2A" w14:textId="77777777" w:rsidR="00C24E6A" w:rsidRPr="00830142" w:rsidRDefault="00C24E6A" w:rsidP="009E502C">
            <w:pPr>
              <w:jc w:val="left"/>
              <w:rPr>
                <w:sz w:val="18"/>
                <w:szCs w:val="18"/>
              </w:rPr>
            </w:pPr>
            <w:r w:rsidRPr="00830142">
              <w:rPr>
                <w:sz w:val="18"/>
                <w:szCs w:val="18"/>
              </w:rPr>
              <w:t>SREDSTVO</w:t>
            </w:r>
          </w:p>
        </w:tc>
        <w:tc>
          <w:tcPr>
            <w:tcW w:w="1210" w:type="dxa"/>
            <w:tcBorders>
              <w:top w:val="single" w:sz="12" w:space="0" w:color="auto"/>
              <w:left w:val="single" w:sz="12" w:space="0" w:color="auto"/>
              <w:bottom w:val="single" w:sz="12" w:space="0" w:color="auto"/>
              <w:right w:val="single" w:sz="12" w:space="0" w:color="auto"/>
            </w:tcBorders>
          </w:tcPr>
          <w:p w14:paraId="16F58645" w14:textId="77777777" w:rsidR="00C24E6A" w:rsidRPr="00830142" w:rsidRDefault="00C24E6A" w:rsidP="009E502C">
            <w:pPr>
              <w:rPr>
                <w:sz w:val="18"/>
                <w:szCs w:val="18"/>
              </w:rPr>
            </w:pPr>
            <w:r w:rsidRPr="00830142">
              <w:rPr>
                <w:sz w:val="18"/>
                <w:szCs w:val="18"/>
              </w:rPr>
              <w:t>ODMEREK</w:t>
            </w:r>
          </w:p>
        </w:tc>
        <w:tc>
          <w:tcPr>
            <w:tcW w:w="1100" w:type="dxa"/>
            <w:tcBorders>
              <w:top w:val="single" w:sz="12" w:space="0" w:color="auto"/>
              <w:left w:val="single" w:sz="12" w:space="0" w:color="auto"/>
              <w:bottom w:val="single" w:sz="12" w:space="0" w:color="auto"/>
              <w:right w:val="single" w:sz="12" w:space="0" w:color="auto"/>
            </w:tcBorders>
          </w:tcPr>
          <w:p w14:paraId="642CC5F4" w14:textId="77777777" w:rsidR="00C24E6A" w:rsidRPr="00830142" w:rsidRDefault="00C24E6A" w:rsidP="009E502C">
            <w:pPr>
              <w:rPr>
                <w:sz w:val="18"/>
                <w:szCs w:val="18"/>
              </w:rPr>
            </w:pPr>
            <w:r w:rsidRPr="00830142">
              <w:rPr>
                <w:sz w:val="18"/>
                <w:szCs w:val="18"/>
              </w:rPr>
              <w:t>KARENCA</w:t>
            </w:r>
          </w:p>
        </w:tc>
        <w:tc>
          <w:tcPr>
            <w:tcW w:w="1540" w:type="dxa"/>
            <w:tcBorders>
              <w:top w:val="single" w:sz="12" w:space="0" w:color="auto"/>
              <w:left w:val="single" w:sz="12" w:space="0" w:color="auto"/>
              <w:bottom w:val="single" w:sz="12" w:space="0" w:color="auto"/>
              <w:right w:val="single" w:sz="12" w:space="0" w:color="auto"/>
            </w:tcBorders>
          </w:tcPr>
          <w:p w14:paraId="24B30705" w14:textId="77777777" w:rsidR="00C24E6A" w:rsidRPr="00830142" w:rsidRDefault="00C24E6A" w:rsidP="009E502C">
            <w:pPr>
              <w:rPr>
                <w:sz w:val="18"/>
                <w:szCs w:val="18"/>
              </w:rPr>
            </w:pPr>
            <w:r w:rsidRPr="00830142">
              <w:rPr>
                <w:sz w:val="18"/>
                <w:szCs w:val="18"/>
              </w:rPr>
              <w:t>OPOMBE</w:t>
            </w:r>
          </w:p>
        </w:tc>
      </w:tr>
      <w:tr w:rsidR="00C24E6A" w:rsidRPr="00165A7D" w14:paraId="4CB913B5" w14:textId="77777777" w:rsidTr="009E502C">
        <w:tc>
          <w:tcPr>
            <w:tcW w:w="2058" w:type="dxa"/>
            <w:tcBorders>
              <w:top w:val="single" w:sz="4" w:space="0" w:color="auto"/>
              <w:left w:val="single" w:sz="4" w:space="0" w:color="auto"/>
              <w:bottom w:val="single" w:sz="4" w:space="0" w:color="auto"/>
              <w:right w:val="single" w:sz="4" w:space="0" w:color="auto"/>
            </w:tcBorders>
          </w:tcPr>
          <w:p w14:paraId="2826829D" w14:textId="77777777" w:rsidR="00C24E6A" w:rsidRPr="00830142" w:rsidRDefault="00C24E6A" w:rsidP="009E502C">
            <w:pPr>
              <w:jc w:val="left"/>
              <w:rPr>
                <w:b/>
                <w:bCs/>
                <w:sz w:val="18"/>
                <w:szCs w:val="18"/>
              </w:rPr>
            </w:pPr>
            <w:r w:rsidRPr="00830142">
              <w:rPr>
                <w:b/>
                <w:bCs/>
                <w:sz w:val="18"/>
                <w:szCs w:val="18"/>
              </w:rPr>
              <w:t>Grahar</w:t>
            </w:r>
          </w:p>
          <w:p w14:paraId="686D7C3B" w14:textId="392A457D" w:rsidR="00C24E6A" w:rsidRDefault="00C24E6A" w:rsidP="009E502C">
            <w:pPr>
              <w:jc w:val="left"/>
              <w:rPr>
                <w:i/>
                <w:iCs/>
                <w:sz w:val="18"/>
                <w:szCs w:val="18"/>
              </w:rPr>
            </w:pPr>
            <w:r w:rsidRPr="00830142">
              <w:rPr>
                <w:i/>
                <w:iCs/>
                <w:sz w:val="18"/>
                <w:szCs w:val="18"/>
              </w:rPr>
              <w:t>Bruchus pisorum</w:t>
            </w:r>
          </w:p>
          <w:p w14:paraId="25B89D09" w14:textId="55B07A8E" w:rsidR="00B66397" w:rsidRPr="00B66397" w:rsidRDefault="00B66397" w:rsidP="009E502C">
            <w:pPr>
              <w:jc w:val="left"/>
              <w:rPr>
                <w:iCs/>
                <w:sz w:val="18"/>
                <w:szCs w:val="18"/>
              </w:rPr>
            </w:pPr>
            <w:r w:rsidRPr="00B66397">
              <w:rPr>
                <w:iCs/>
                <w:sz w:val="18"/>
                <w:szCs w:val="18"/>
              </w:rPr>
              <w:t>(spada med nadzorovane nekarantenske škodljive organizme za seme graha)</w:t>
            </w:r>
          </w:p>
          <w:p w14:paraId="4B43C0F2" w14:textId="77777777" w:rsidR="00C24E6A" w:rsidRPr="00830142" w:rsidRDefault="00C24E6A" w:rsidP="009E502C">
            <w:pPr>
              <w:jc w:val="left"/>
              <w:rPr>
                <w:sz w:val="18"/>
                <w:szCs w:val="18"/>
              </w:rPr>
            </w:pPr>
            <w:r w:rsidRPr="00830142">
              <w:rPr>
                <w:b/>
                <w:bCs/>
                <w:sz w:val="18"/>
                <w:szCs w:val="18"/>
              </w:rPr>
              <w:t>Grahov zavijač</w:t>
            </w:r>
            <w:r w:rsidRPr="00830142">
              <w:rPr>
                <w:sz w:val="18"/>
                <w:szCs w:val="18"/>
              </w:rPr>
              <w:t xml:space="preserve"> </w:t>
            </w:r>
          </w:p>
          <w:p w14:paraId="014DD1C5" w14:textId="77777777" w:rsidR="00C24E6A" w:rsidRPr="00830142" w:rsidRDefault="00C24E6A" w:rsidP="009E502C">
            <w:pPr>
              <w:jc w:val="left"/>
              <w:rPr>
                <w:i/>
                <w:iCs/>
                <w:sz w:val="18"/>
                <w:szCs w:val="18"/>
              </w:rPr>
            </w:pPr>
            <w:r w:rsidRPr="00830142">
              <w:rPr>
                <w:i/>
                <w:iCs/>
                <w:sz w:val="18"/>
                <w:szCs w:val="18"/>
              </w:rPr>
              <w:t>Cydra nigricana</w:t>
            </w:r>
          </w:p>
          <w:p w14:paraId="21751B7B" w14:textId="77777777" w:rsidR="00C24E6A" w:rsidRPr="00830142" w:rsidRDefault="00C24E6A" w:rsidP="009E502C">
            <w:pPr>
              <w:jc w:val="left"/>
              <w:rPr>
                <w:i/>
                <w:iCs/>
                <w:sz w:val="18"/>
                <w:szCs w:val="18"/>
              </w:rPr>
            </w:pPr>
            <w:r w:rsidRPr="00830142">
              <w:rPr>
                <w:b/>
                <w:bCs/>
                <w:sz w:val="18"/>
                <w:szCs w:val="18"/>
              </w:rPr>
              <w:t xml:space="preserve">Grahov obrobkar </w:t>
            </w:r>
            <w:r w:rsidRPr="00830142">
              <w:rPr>
                <w:i/>
                <w:iCs/>
                <w:sz w:val="18"/>
                <w:szCs w:val="18"/>
              </w:rPr>
              <w:t>Sitona lineatus</w:t>
            </w:r>
          </w:p>
          <w:p w14:paraId="24ABF7E8" w14:textId="77777777" w:rsidR="00C24E6A" w:rsidRPr="00830142" w:rsidRDefault="00C24E6A" w:rsidP="009E502C">
            <w:pPr>
              <w:jc w:val="left"/>
              <w:rPr>
                <w:sz w:val="18"/>
                <w:szCs w:val="18"/>
              </w:rPr>
            </w:pPr>
            <w:r w:rsidRPr="00830142">
              <w:rPr>
                <w:b/>
                <w:bCs/>
                <w:sz w:val="18"/>
                <w:szCs w:val="18"/>
              </w:rPr>
              <w:t xml:space="preserve">Grahova hržica </w:t>
            </w:r>
            <w:r w:rsidRPr="00830142">
              <w:rPr>
                <w:i/>
                <w:iCs/>
                <w:sz w:val="18"/>
                <w:szCs w:val="18"/>
              </w:rPr>
              <w:t>Contarinia pisi</w:t>
            </w:r>
          </w:p>
        </w:tc>
        <w:tc>
          <w:tcPr>
            <w:tcW w:w="1980" w:type="dxa"/>
            <w:tcBorders>
              <w:top w:val="single" w:sz="4" w:space="0" w:color="auto"/>
              <w:left w:val="single" w:sz="4" w:space="0" w:color="auto"/>
              <w:bottom w:val="single" w:sz="4" w:space="0" w:color="auto"/>
              <w:right w:val="single" w:sz="4" w:space="0" w:color="auto"/>
            </w:tcBorders>
          </w:tcPr>
          <w:p w14:paraId="7452436D" w14:textId="77777777" w:rsidR="00C24E6A" w:rsidRPr="00830142" w:rsidRDefault="00C24E6A" w:rsidP="009E502C">
            <w:pPr>
              <w:jc w:val="left"/>
              <w:rPr>
                <w:sz w:val="18"/>
                <w:szCs w:val="18"/>
              </w:rPr>
            </w:pPr>
            <w:r w:rsidRPr="00830142">
              <w:rPr>
                <w:sz w:val="18"/>
                <w:szCs w:val="18"/>
              </w:rPr>
              <w:t>Ličinka hrošča izjeda zrnje.</w:t>
            </w:r>
          </w:p>
          <w:p w14:paraId="12F1A160" w14:textId="77777777" w:rsidR="00C24E6A" w:rsidRPr="00830142" w:rsidRDefault="00C24E6A" w:rsidP="009E502C">
            <w:pPr>
              <w:jc w:val="left"/>
              <w:rPr>
                <w:sz w:val="18"/>
                <w:szCs w:val="18"/>
              </w:rPr>
            </w:pPr>
          </w:p>
          <w:p w14:paraId="5AC8A9FA" w14:textId="77777777" w:rsidR="00C24E6A" w:rsidRPr="00830142" w:rsidRDefault="00C24E6A" w:rsidP="009E502C">
            <w:pPr>
              <w:jc w:val="left"/>
              <w:rPr>
                <w:sz w:val="18"/>
                <w:szCs w:val="18"/>
              </w:rPr>
            </w:pPr>
            <w:r w:rsidRPr="00830142">
              <w:rPr>
                <w:sz w:val="18"/>
                <w:szCs w:val="18"/>
              </w:rPr>
              <w:t xml:space="preserve"> </w:t>
            </w:r>
          </w:p>
          <w:p w14:paraId="5F2DCE4F" w14:textId="77777777" w:rsidR="00C24E6A" w:rsidRPr="00830142" w:rsidRDefault="00C24E6A" w:rsidP="009E502C">
            <w:pPr>
              <w:jc w:val="left"/>
              <w:rPr>
                <w:sz w:val="18"/>
                <w:szCs w:val="18"/>
              </w:rPr>
            </w:pPr>
            <w:r w:rsidRPr="00830142">
              <w:rPr>
                <w:sz w:val="18"/>
                <w:szCs w:val="18"/>
              </w:rPr>
              <w:t>Hrošček objeda listje v obliki polkrogov</w:t>
            </w:r>
          </w:p>
          <w:p w14:paraId="7B509B84" w14:textId="77777777" w:rsidR="00C24E6A" w:rsidRPr="00830142" w:rsidRDefault="00C24E6A" w:rsidP="009E502C">
            <w:pPr>
              <w:jc w:val="left"/>
              <w:rPr>
                <w:sz w:val="18"/>
                <w:szCs w:val="18"/>
              </w:rPr>
            </w:pPr>
            <w:r w:rsidRPr="00830142">
              <w:rPr>
                <w:sz w:val="18"/>
                <w:szCs w:val="18"/>
              </w:rPr>
              <w:t>Ličinke sesajo strok, nepopoln razvoj zrn.</w:t>
            </w:r>
          </w:p>
        </w:tc>
        <w:tc>
          <w:tcPr>
            <w:tcW w:w="2530" w:type="dxa"/>
            <w:tcBorders>
              <w:top w:val="single" w:sz="4" w:space="0" w:color="auto"/>
              <w:left w:val="single" w:sz="4" w:space="0" w:color="auto"/>
              <w:bottom w:val="single" w:sz="4" w:space="0" w:color="auto"/>
              <w:right w:val="single" w:sz="4" w:space="0" w:color="auto"/>
            </w:tcBorders>
          </w:tcPr>
          <w:p w14:paraId="5E6B0998" w14:textId="77777777" w:rsidR="00C24E6A" w:rsidRPr="00830142" w:rsidRDefault="00C24E6A" w:rsidP="009E502C">
            <w:pPr>
              <w:tabs>
                <w:tab w:val="left" w:pos="170"/>
              </w:tabs>
              <w:jc w:val="left"/>
              <w:rPr>
                <w:sz w:val="18"/>
                <w:szCs w:val="18"/>
              </w:rPr>
            </w:pPr>
            <w:r w:rsidRPr="00830142">
              <w:rPr>
                <w:sz w:val="18"/>
                <w:szCs w:val="18"/>
              </w:rPr>
              <w:t>Agrotehnični ukrepi:</w:t>
            </w:r>
          </w:p>
          <w:p w14:paraId="4B5BE2C3" w14:textId="77777777" w:rsidR="00C24E6A" w:rsidRPr="00C326E2" w:rsidRDefault="00C24E6A" w:rsidP="009E502C">
            <w:pPr>
              <w:pStyle w:val="Oznaenseznam3"/>
              <w:rPr>
                <w:sz w:val="18"/>
                <w:szCs w:val="18"/>
              </w:rPr>
            </w:pPr>
            <w:r w:rsidRPr="00830142">
              <w:t xml:space="preserve">- </w:t>
            </w:r>
            <w:r w:rsidRPr="00C326E2">
              <w:rPr>
                <w:sz w:val="18"/>
                <w:szCs w:val="18"/>
              </w:rPr>
              <w:t>uničimo ostanke rastlin,</w:t>
            </w:r>
          </w:p>
          <w:p w14:paraId="1F1724D0" w14:textId="77777777" w:rsidR="00C24E6A" w:rsidRPr="00830142" w:rsidRDefault="00C24E6A" w:rsidP="009E502C">
            <w:pPr>
              <w:pStyle w:val="Oznaenseznam3"/>
            </w:pPr>
            <w:r w:rsidRPr="00C326E2">
              <w:rPr>
                <w:sz w:val="18"/>
                <w:szCs w:val="18"/>
              </w:rPr>
              <w:t>preprečimo, da pridejo ličinke v skladišča.</w:t>
            </w:r>
          </w:p>
        </w:tc>
        <w:tc>
          <w:tcPr>
            <w:tcW w:w="1430" w:type="dxa"/>
            <w:tcBorders>
              <w:top w:val="single" w:sz="4" w:space="0" w:color="auto"/>
              <w:left w:val="single" w:sz="4" w:space="0" w:color="auto"/>
              <w:bottom w:val="single" w:sz="4" w:space="0" w:color="auto"/>
              <w:right w:val="single" w:sz="4" w:space="0" w:color="auto"/>
            </w:tcBorders>
          </w:tcPr>
          <w:p w14:paraId="55EC0E76" w14:textId="77777777" w:rsidR="00C24E6A" w:rsidRPr="00165A7D" w:rsidRDefault="00C24E6A" w:rsidP="009E502C">
            <w:pPr>
              <w:pStyle w:val="Oznaenseznam3"/>
              <w:rPr>
                <w:color w:val="auto"/>
                <w:sz w:val="18"/>
                <w:szCs w:val="18"/>
              </w:rPr>
            </w:pPr>
            <w:r w:rsidRPr="00165A7D">
              <w:rPr>
                <w:color w:val="auto"/>
                <w:sz w:val="18"/>
                <w:szCs w:val="18"/>
              </w:rPr>
              <w:t>alfa-cipermetrin</w:t>
            </w:r>
          </w:p>
          <w:p w14:paraId="5BF3A8F8" w14:textId="77777777" w:rsidR="00C24E6A" w:rsidRPr="00165A7D" w:rsidRDefault="00C24E6A" w:rsidP="009E502C">
            <w:pPr>
              <w:pStyle w:val="Oznaenseznam3"/>
              <w:rPr>
                <w:color w:val="auto"/>
                <w:sz w:val="18"/>
                <w:szCs w:val="18"/>
              </w:rPr>
            </w:pPr>
          </w:p>
          <w:p w14:paraId="2DA625B6" w14:textId="77777777" w:rsidR="00C24E6A" w:rsidRPr="00165A7D" w:rsidRDefault="00C24E6A" w:rsidP="009E502C">
            <w:pPr>
              <w:pStyle w:val="Oznaenseznam3"/>
              <w:rPr>
                <w:color w:val="auto"/>
                <w:sz w:val="18"/>
                <w:szCs w:val="18"/>
              </w:rPr>
            </w:pPr>
            <w:r w:rsidRPr="00165A7D">
              <w:rPr>
                <w:color w:val="auto"/>
                <w:sz w:val="18"/>
                <w:szCs w:val="18"/>
              </w:rPr>
              <w:t>lambda-cihalotrin</w:t>
            </w:r>
          </w:p>
          <w:p w14:paraId="5A017502" w14:textId="77777777" w:rsidR="00C24E6A" w:rsidRPr="00165A7D" w:rsidRDefault="00C24E6A" w:rsidP="009E502C">
            <w:pPr>
              <w:pStyle w:val="Oznaenseznam3"/>
              <w:rPr>
                <w:color w:val="auto"/>
                <w:sz w:val="18"/>
                <w:szCs w:val="18"/>
              </w:rPr>
            </w:pPr>
          </w:p>
          <w:p w14:paraId="04F2A8EB" w14:textId="77777777" w:rsidR="00C24E6A" w:rsidRPr="00165A7D" w:rsidRDefault="00C24E6A" w:rsidP="009E502C">
            <w:pPr>
              <w:pStyle w:val="Oznaenseznam3"/>
              <w:rPr>
                <w:color w:val="auto"/>
                <w:sz w:val="18"/>
                <w:szCs w:val="18"/>
              </w:rPr>
            </w:pPr>
            <w:r w:rsidRPr="00165A7D">
              <w:rPr>
                <w:color w:val="auto"/>
                <w:sz w:val="18"/>
                <w:szCs w:val="18"/>
              </w:rPr>
              <w:t>aluminijev fosfid</w:t>
            </w:r>
          </w:p>
        </w:tc>
        <w:tc>
          <w:tcPr>
            <w:tcW w:w="1870" w:type="dxa"/>
            <w:tcBorders>
              <w:top w:val="single" w:sz="4" w:space="0" w:color="auto"/>
              <w:left w:val="single" w:sz="4" w:space="0" w:color="auto"/>
              <w:bottom w:val="single" w:sz="4" w:space="0" w:color="auto"/>
              <w:right w:val="single" w:sz="4" w:space="0" w:color="auto"/>
            </w:tcBorders>
          </w:tcPr>
          <w:p w14:paraId="6C46F504" w14:textId="77777777" w:rsidR="00C24E6A" w:rsidRPr="00165A7D" w:rsidRDefault="00C24E6A" w:rsidP="009E502C">
            <w:pPr>
              <w:jc w:val="left"/>
              <w:rPr>
                <w:sz w:val="18"/>
                <w:szCs w:val="18"/>
              </w:rPr>
            </w:pPr>
            <w:r w:rsidRPr="00165A7D">
              <w:rPr>
                <w:sz w:val="18"/>
                <w:szCs w:val="18"/>
              </w:rPr>
              <w:t>Fastac 100 EC</w:t>
            </w:r>
            <w:r w:rsidRPr="00165A7D">
              <w:rPr>
                <w:b/>
                <w:sz w:val="18"/>
                <w:szCs w:val="18"/>
              </w:rPr>
              <w:t>**1</w:t>
            </w:r>
            <w:r w:rsidRPr="00165A7D">
              <w:rPr>
                <w:sz w:val="18"/>
                <w:szCs w:val="18"/>
              </w:rPr>
              <w:t>***</w:t>
            </w:r>
          </w:p>
          <w:p w14:paraId="79329CC0" w14:textId="77777777" w:rsidR="00C24E6A" w:rsidRPr="00165A7D" w:rsidRDefault="00C24E6A" w:rsidP="009E502C">
            <w:pPr>
              <w:jc w:val="left"/>
              <w:rPr>
                <w:sz w:val="18"/>
                <w:szCs w:val="18"/>
              </w:rPr>
            </w:pPr>
          </w:p>
          <w:p w14:paraId="25B46D29" w14:textId="77777777" w:rsidR="00C24E6A" w:rsidRPr="00165A7D" w:rsidRDefault="00C24E6A" w:rsidP="009E502C">
            <w:pPr>
              <w:jc w:val="left"/>
              <w:rPr>
                <w:sz w:val="18"/>
                <w:szCs w:val="18"/>
              </w:rPr>
            </w:pPr>
            <w:r w:rsidRPr="00165A7D">
              <w:rPr>
                <w:sz w:val="18"/>
                <w:szCs w:val="18"/>
              </w:rPr>
              <w:t>Karate zeon 5 CS****</w:t>
            </w:r>
          </w:p>
          <w:p w14:paraId="15CC77AB" w14:textId="77777777" w:rsidR="00C24E6A" w:rsidRPr="00165A7D" w:rsidRDefault="00C24E6A" w:rsidP="009E502C">
            <w:pPr>
              <w:jc w:val="left"/>
              <w:rPr>
                <w:sz w:val="18"/>
                <w:szCs w:val="18"/>
              </w:rPr>
            </w:pPr>
          </w:p>
          <w:p w14:paraId="60179052" w14:textId="77777777" w:rsidR="00C24E6A" w:rsidRPr="00165A7D" w:rsidRDefault="00C24E6A" w:rsidP="009E502C">
            <w:pPr>
              <w:jc w:val="left"/>
              <w:rPr>
                <w:sz w:val="18"/>
                <w:szCs w:val="18"/>
              </w:rPr>
            </w:pPr>
          </w:p>
          <w:p w14:paraId="03087249" w14:textId="77777777" w:rsidR="00C24E6A" w:rsidRPr="00165A7D" w:rsidRDefault="00C24E6A" w:rsidP="009E502C">
            <w:pPr>
              <w:jc w:val="left"/>
              <w:rPr>
                <w:sz w:val="18"/>
                <w:szCs w:val="18"/>
              </w:rPr>
            </w:pPr>
            <w:r w:rsidRPr="00165A7D">
              <w:rPr>
                <w:sz w:val="18"/>
                <w:szCs w:val="18"/>
              </w:rPr>
              <w:t>Quickphos pellets 56 GE</w:t>
            </w:r>
          </w:p>
        </w:tc>
        <w:tc>
          <w:tcPr>
            <w:tcW w:w="1210" w:type="dxa"/>
            <w:tcBorders>
              <w:top w:val="single" w:sz="4" w:space="0" w:color="auto"/>
              <w:left w:val="single" w:sz="4" w:space="0" w:color="auto"/>
              <w:bottom w:val="single" w:sz="4" w:space="0" w:color="auto"/>
              <w:right w:val="single" w:sz="4" w:space="0" w:color="auto"/>
            </w:tcBorders>
          </w:tcPr>
          <w:p w14:paraId="7614FB7C" w14:textId="77777777" w:rsidR="00C24E6A" w:rsidRPr="00165A7D" w:rsidRDefault="00C24E6A" w:rsidP="009E502C">
            <w:pPr>
              <w:jc w:val="left"/>
              <w:rPr>
                <w:sz w:val="18"/>
                <w:szCs w:val="18"/>
              </w:rPr>
            </w:pPr>
            <w:r w:rsidRPr="00165A7D">
              <w:rPr>
                <w:sz w:val="18"/>
                <w:szCs w:val="18"/>
              </w:rPr>
              <w:t>0,125 l/ha</w:t>
            </w:r>
          </w:p>
          <w:p w14:paraId="1E00C142" w14:textId="77777777" w:rsidR="00C24E6A" w:rsidRPr="00165A7D" w:rsidRDefault="00C24E6A" w:rsidP="009E502C">
            <w:pPr>
              <w:jc w:val="left"/>
              <w:rPr>
                <w:sz w:val="18"/>
                <w:szCs w:val="18"/>
              </w:rPr>
            </w:pPr>
          </w:p>
          <w:p w14:paraId="1E02B91A" w14:textId="77777777" w:rsidR="00C24E6A" w:rsidRPr="00165A7D" w:rsidRDefault="00C24E6A" w:rsidP="009E502C">
            <w:pPr>
              <w:jc w:val="left"/>
              <w:rPr>
                <w:sz w:val="18"/>
                <w:szCs w:val="18"/>
              </w:rPr>
            </w:pPr>
            <w:r w:rsidRPr="00165A7D">
              <w:rPr>
                <w:sz w:val="18"/>
                <w:szCs w:val="18"/>
              </w:rPr>
              <w:t>0,15 l/ha</w:t>
            </w:r>
          </w:p>
          <w:p w14:paraId="6983CFCB" w14:textId="77777777" w:rsidR="00C24E6A" w:rsidRPr="00165A7D" w:rsidRDefault="00C24E6A" w:rsidP="009E502C">
            <w:pPr>
              <w:jc w:val="left"/>
              <w:rPr>
                <w:sz w:val="18"/>
                <w:szCs w:val="18"/>
              </w:rPr>
            </w:pPr>
          </w:p>
          <w:p w14:paraId="00C7852D" w14:textId="77777777" w:rsidR="00C24E6A" w:rsidRPr="00165A7D" w:rsidRDefault="00C24E6A" w:rsidP="009E502C">
            <w:pPr>
              <w:jc w:val="left"/>
              <w:rPr>
                <w:sz w:val="18"/>
                <w:szCs w:val="18"/>
              </w:rPr>
            </w:pPr>
          </w:p>
          <w:p w14:paraId="014CCE71" w14:textId="77777777" w:rsidR="00C24E6A" w:rsidRPr="00165A7D" w:rsidRDefault="00C24E6A" w:rsidP="009E502C">
            <w:pPr>
              <w:jc w:val="left"/>
              <w:rPr>
                <w:sz w:val="18"/>
                <w:szCs w:val="18"/>
              </w:rPr>
            </w:pPr>
            <w:r w:rsidRPr="00165A7D">
              <w:rPr>
                <w:sz w:val="18"/>
                <w:szCs w:val="18"/>
              </w:rPr>
              <w:t>8 pelet/tono</w:t>
            </w:r>
          </w:p>
        </w:tc>
        <w:tc>
          <w:tcPr>
            <w:tcW w:w="1100" w:type="dxa"/>
            <w:tcBorders>
              <w:top w:val="single" w:sz="4" w:space="0" w:color="auto"/>
              <w:left w:val="single" w:sz="4" w:space="0" w:color="auto"/>
              <w:bottom w:val="single" w:sz="4" w:space="0" w:color="auto"/>
              <w:right w:val="single" w:sz="4" w:space="0" w:color="auto"/>
            </w:tcBorders>
          </w:tcPr>
          <w:p w14:paraId="7A987647" w14:textId="77777777" w:rsidR="00C24E6A" w:rsidRPr="00165A7D" w:rsidRDefault="00C24E6A" w:rsidP="009E502C">
            <w:pPr>
              <w:jc w:val="left"/>
              <w:rPr>
                <w:sz w:val="18"/>
                <w:szCs w:val="18"/>
              </w:rPr>
            </w:pPr>
            <w:r w:rsidRPr="00165A7D">
              <w:rPr>
                <w:sz w:val="18"/>
                <w:szCs w:val="18"/>
              </w:rPr>
              <w:t>14</w:t>
            </w:r>
          </w:p>
          <w:p w14:paraId="45FE7418" w14:textId="77777777" w:rsidR="00C24E6A" w:rsidRPr="00165A7D" w:rsidRDefault="00C24E6A" w:rsidP="009E502C">
            <w:pPr>
              <w:jc w:val="left"/>
              <w:rPr>
                <w:sz w:val="18"/>
                <w:szCs w:val="18"/>
              </w:rPr>
            </w:pPr>
          </w:p>
          <w:p w14:paraId="4DB89668" w14:textId="77777777" w:rsidR="00C24E6A" w:rsidRPr="00165A7D" w:rsidRDefault="00C24E6A" w:rsidP="009E502C">
            <w:pPr>
              <w:jc w:val="left"/>
              <w:rPr>
                <w:sz w:val="18"/>
                <w:szCs w:val="18"/>
              </w:rPr>
            </w:pPr>
            <w:r w:rsidRPr="00165A7D">
              <w:rPr>
                <w:sz w:val="18"/>
                <w:szCs w:val="18"/>
              </w:rPr>
              <w:t>7</w:t>
            </w:r>
          </w:p>
        </w:tc>
        <w:tc>
          <w:tcPr>
            <w:tcW w:w="1540" w:type="dxa"/>
            <w:tcBorders>
              <w:top w:val="single" w:sz="4" w:space="0" w:color="auto"/>
              <w:left w:val="single" w:sz="4" w:space="0" w:color="auto"/>
              <w:bottom w:val="single" w:sz="4" w:space="0" w:color="auto"/>
              <w:right w:val="single" w:sz="4" w:space="0" w:color="auto"/>
            </w:tcBorders>
          </w:tcPr>
          <w:p w14:paraId="3D6EFDE1" w14:textId="77777777" w:rsidR="00C24E6A" w:rsidRPr="00165A7D" w:rsidRDefault="00C24E6A" w:rsidP="009E502C">
            <w:pPr>
              <w:jc w:val="left"/>
              <w:rPr>
                <w:b/>
                <w:sz w:val="18"/>
                <w:szCs w:val="18"/>
              </w:rPr>
            </w:pPr>
            <w:r w:rsidRPr="00165A7D">
              <w:rPr>
                <w:b/>
                <w:sz w:val="18"/>
                <w:szCs w:val="18"/>
              </w:rPr>
              <w:t>**1  30.04.2022</w:t>
            </w:r>
          </w:p>
          <w:p w14:paraId="660E825E" w14:textId="77777777" w:rsidR="00C24E6A" w:rsidRPr="00165A7D" w:rsidRDefault="00C24E6A" w:rsidP="009E502C">
            <w:pPr>
              <w:jc w:val="left"/>
              <w:rPr>
                <w:b/>
                <w:sz w:val="18"/>
                <w:szCs w:val="18"/>
              </w:rPr>
            </w:pPr>
            <w:r w:rsidRPr="00165A7D">
              <w:rPr>
                <w:b/>
                <w:sz w:val="18"/>
                <w:szCs w:val="18"/>
              </w:rPr>
              <w:t>***20 m varnostni pas do voda 1. in 2.</w:t>
            </w:r>
          </w:p>
          <w:p w14:paraId="55AC43FD" w14:textId="77777777" w:rsidR="00C24E6A" w:rsidRPr="00165A7D" w:rsidRDefault="00C24E6A" w:rsidP="009E502C">
            <w:pPr>
              <w:jc w:val="left"/>
              <w:rPr>
                <w:sz w:val="18"/>
                <w:szCs w:val="18"/>
              </w:rPr>
            </w:pPr>
            <w:r w:rsidRPr="00165A7D">
              <w:rPr>
                <w:b/>
                <w:sz w:val="18"/>
                <w:szCs w:val="18"/>
              </w:rPr>
              <w:t>****30m varnostni pas do voda 1. in 2. reda ter 15m pas do netretiranih površin.</w:t>
            </w:r>
          </w:p>
        </w:tc>
      </w:tr>
      <w:tr w:rsidR="00C24E6A" w:rsidRPr="00830142" w14:paraId="5718E231" w14:textId="77777777" w:rsidTr="009E502C">
        <w:tc>
          <w:tcPr>
            <w:tcW w:w="2058" w:type="dxa"/>
            <w:tcBorders>
              <w:top w:val="single" w:sz="4" w:space="0" w:color="auto"/>
              <w:left w:val="single" w:sz="4" w:space="0" w:color="auto"/>
              <w:bottom w:val="single" w:sz="4" w:space="0" w:color="auto"/>
              <w:right w:val="single" w:sz="4" w:space="0" w:color="auto"/>
            </w:tcBorders>
          </w:tcPr>
          <w:p w14:paraId="7335D593" w14:textId="77777777" w:rsidR="00C24E6A" w:rsidRPr="00830142" w:rsidRDefault="00C24E6A" w:rsidP="009E502C">
            <w:pPr>
              <w:jc w:val="left"/>
              <w:rPr>
                <w:b/>
                <w:bCs/>
                <w:sz w:val="18"/>
                <w:szCs w:val="18"/>
              </w:rPr>
            </w:pPr>
            <w:r w:rsidRPr="00830142">
              <w:rPr>
                <w:b/>
                <w:bCs/>
                <w:sz w:val="18"/>
                <w:szCs w:val="18"/>
              </w:rPr>
              <w:t>Bombaževa sovka</w:t>
            </w:r>
          </w:p>
          <w:p w14:paraId="734F6BE6" w14:textId="77777777" w:rsidR="00C24E6A" w:rsidRPr="00830142" w:rsidRDefault="00C24E6A" w:rsidP="009E502C">
            <w:pPr>
              <w:jc w:val="left"/>
              <w:rPr>
                <w:bCs/>
                <w:i/>
                <w:sz w:val="18"/>
                <w:szCs w:val="18"/>
              </w:rPr>
            </w:pPr>
            <w:r w:rsidRPr="00830142">
              <w:rPr>
                <w:bCs/>
                <w:i/>
                <w:sz w:val="18"/>
                <w:szCs w:val="18"/>
              </w:rPr>
              <w:t>Spodoptera exigua</w:t>
            </w:r>
          </w:p>
          <w:p w14:paraId="48EB4E5D" w14:textId="77777777" w:rsidR="00C24E6A" w:rsidRPr="00830142" w:rsidRDefault="00C24E6A" w:rsidP="009E502C">
            <w:pPr>
              <w:jc w:val="left"/>
              <w:rPr>
                <w:b/>
                <w:bCs/>
                <w:sz w:val="18"/>
                <w:szCs w:val="18"/>
              </w:rPr>
            </w:pPr>
            <w:r w:rsidRPr="00830142">
              <w:rPr>
                <w:b/>
                <w:bCs/>
                <w:sz w:val="18"/>
                <w:szCs w:val="18"/>
              </w:rPr>
              <w:t>Južna plodovrtka</w:t>
            </w:r>
          </w:p>
          <w:p w14:paraId="062A30B6" w14:textId="77777777" w:rsidR="00C24E6A" w:rsidRPr="00830142" w:rsidRDefault="00C24E6A" w:rsidP="009E502C">
            <w:pPr>
              <w:jc w:val="left"/>
              <w:rPr>
                <w:bCs/>
                <w:i/>
                <w:sz w:val="18"/>
                <w:szCs w:val="18"/>
              </w:rPr>
            </w:pPr>
            <w:r w:rsidRPr="00830142">
              <w:rPr>
                <w:bCs/>
                <w:i/>
                <w:sz w:val="18"/>
                <w:szCs w:val="18"/>
              </w:rPr>
              <w:t>Hilicoverpa armigera</w:t>
            </w:r>
          </w:p>
        </w:tc>
        <w:tc>
          <w:tcPr>
            <w:tcW w:w="1980" w:type="dxa"/>
            <w:tcBorders>
              <w:top w:val="single" w:sz="4" w:space="0" w:color="auto"/>
              <w:left w:val="single" w:sz="4" w:space="0" w:color="auto"/>
              <w:bottom w:val="single" w:sz="4" w:space="0" w:color="auto"/>
              <w:right w:val="single" w:sz="4" w:space="0" w:color="auto"/>
            </w:tcBorders>
          </w:tcPr>
          <w:p w14:paraId="1B9B7150" w14:textId="77777777" w:rsidR="00C24E6A" w:rsidRPr="00830142" w:rsidRDefault="00C24E6A" w:rsidP="009E502C">
            <w:pPr>
              <w:jc w:val="left"/>
              <w:rPr>
                <w:sz w:val="18"/>
                <w:szCs w:val="18"/>
              </w:rPr>
            </w:pPr>
          </w:p>
        </w:tc>
        <w:tc>
          <w:tcPr>
            <w:tcW w:w="2530" w:type="dxa"/>
            <w:tcBorders>
              <w:top w:val="single" w:sz="4" w:space="0" w:color="auto"/>
              <w:left w:val="single" w:sz="4" w:space="0" w:color="auto"/>
              <w:bottom w:val="single" w:sz="4" w:space="0" w:color="auto"/>
              <w:right w:val="single" w:sz="4" w:space="0" w:color="auto"/>
            </w:tcBorders>
          </w:tcPr>
          <w:p w14:paraId="3556D092" w14:textId="77777777" w:rsidR="00C24E6A" w:rsidRPr="00830142" w:rsidRDefault="00C24E6A" w:rsidP="009E502C">
            <w:pPr>
              <w:tabs>
                <w:tab w:val="left" w:pos="170"/>
              </w:tabs>
              <w:jc w:val="left"/>
              <w:rPr>
                <w:sz w:val="18"/>
                <w:szCs w:val="18"/>
              </w:rPr>
            </w:pPr>
          </w:p>
        </w:tc>
        <w:tc>
          <w:tcPr>
            <w:tcW w:w="1430" w:type="dxa"/>
            <w:tcBorders>
              <w:top w:val="single" w:sz="4" w:space="0" w:color="auto"/>
              <w:left w:val="single" w:sz="4" w:space="0" w:color="auto"/>
              <w:bottom w:val="single" w:sz="4" w:space="0" w:color="auto"/>
              <w:right w:val="single" w:sz="4" w:space="0" w:color="auto"/>
            </w:tcBorders>
          </w:tcPr>
          <w:p w14:paraId="5E8C47F4" w14:textId="77777777" w:rsidR="00C24E6A" w:rsidRPr="004A181C" w:rsidRDefault="00C24E6A" w:rsidP="009E502C">
            <w:pPr>
              <w:pStyle w:val="Oznaenseznam3"/>
              <w:rPr>
                <w:sz w:val="18"/>
                <w:szCs w:val="18"/>
              </w:rPr>
            </w:pPr>
            <w:r>
              <w:rPr>
                <w:sz w:val="18"/>
                <w:szCs w:val="18"/>
              </w:rPr>
              <w:t>-</w:t>
            </w:r>
            <w:r w:rsidRPr="0009599E">
              <w:rPr>
                <w:i/>
                <w:sz w:val="18"/>
                <w:szCs w:val="18"/>
              </w:rPr>
              <w:t>Bacillus thuringhiensis</w:t>
            </w:r>
            <w:r>
              <w:rPr>
                <w:sz w:val="18"/>
                <w:szCs w:val="18"/>
              </w:rPr>
              <w:t xml:space="preserve"> var. kurstaki</w:t>
            </w:r>
          </w:p>
        </w:tc>
        <w:tc>
          <w:tcPr>
            <w:tcW w:w="1870" w:type="dxa"/>
            <w:tcBorders>
              <w:top w:val="single" w:sz="4" w:space="0" w:color="auto"/>
              <w:left w:val="single" w:sz="4" w:space="0" w:color="auto"/>
              <w:bottom w:val="single" w:sz="4" w:space="0" w:color="auto"/>
              <w:right w:val="single" w:sz="4" w:space="0" w:color="auto"/>
            </w:tcBorders>
          </w:tcPr>
          <w:p w14:paraId="46B15074" w14:textId="77777777" w:rsidR="00C24E6A" w:rsidRPr="00830142" w:rsidRDefault="00C24E6A" w:rsidP="009E502C">
            <w:pPr>
              <w:jc w:val="left"/>
              <w:rPr>
                <w:sz w:val="18"/>
                <w:szCs w:val="18"/>
              </w:rPr>
            </w:pPr>
            <w:r w:rsidRPr="00830142">
              <w:rPr>
                <w:sz w:val="18"/>
                <w:szCs w:val="18"/>
              </w:rPr>
              <w:t>Lepinox plus</w:t>
            </w:r>
          </w:p>
          <w:p w14:paraId="1B6852CD" w14:textId="77777777" w:rsidR="00C24E6A" w:rsidRPr="00830142" w:rsidRDefault="00C24E6A" w:rsidP="009E502C">
            <w:pPr>
              <w:jc w:val="left"/>
              <w:rPr>
                <w:sz w:val="18"/>
                <w:szCs w:val="18"/>
              </w:rPr>
            </w:pPr>
          </w:p>
        </w:tc>
        <w:tc>
          <w:tcPr>
            <w:tcW w:w="1210" w:type="dxa"/>
            <w:tcBorders>
              <w:top w:val="single" w:sz="4" w:space="0" w:color="auto"/>
              <w:left w:val="single" w:sz="4" w:space="0" w:color="auto"/>
              <w:bottom w:val="single" w:sz="4" w:space="0" w:color="auto"/>
              <w:right w:val="single" w:sz="4" w:space="0" w:color="auto"/>
            </w:tcBorders>
          </w:tcPr>
          <w:p w14:paraId="0C3D4217" w14:textId="77777777" w:rsidR="00C24E6A" w:rsidRPr="00830142" w:rsidRDefault="00C24E6A" w:rsidP="009E502C">
            <w:pPr>
              <w:jc w:val="left"/>
              <w:rPr>
                <w:sz w:val="18"/>
                <w:szCs w:val="18"/>
              </w:rPr>
            </w:pPr>
            <w:r w:rsidRPr="00830142">
              <w:rPr>
                <w:sz w:val="18"/>
                <w:szCs w:val="18"/>
              </w:rPr>
              <w:t>1 kg/ha</w:t>
            </w:r>
          </w:p>
        </w:tc>
        <w:tc>
          <w:tcPr>
            <w:tcW w:w="1100" w:type="dxa"/>
            <w:tcBorders>
              <w:top w:val="single" w:sz="4" w:space="0" w:color="auto"/>
              <w:left w:val="single" w:sz="4" w:space="0" w:color="auto"/>
              <w:bottom w:val="single" w:sz="4" w:space="0" w:color="auto"/>
              <w:right w:val="single" w:sz="4" w:space="0" w:color="auto"/>
            </w:tcBorders>
          </w:tcPr>
          <w:p w14:paraId="251D2800" w14:textId="77777777" w:rsidR="00C24E6A" w:rsidRPr="00830142" w:rsidRDefault="00C24E6A" w:rsidP="009E502C">
            <w:pPr>
              <w:jc w:val="left"/>
              <w:rPr>
                <w:sz w:val="18"/>
                <w:szCs w:val="18"/>
              </w:rPr>
            </w:pPr>
            <w:r w:rsidRPr="00830142">
              <w:rPr>
                <w:sz w:val="18"/>
                <w:szCs w:val="18"/>
              </w:rPr>
              <w:t>Ni potrebna</w:t>
            </w:r>
          </w:p>
        </w:tc>
        <w:tc>
          <w:tcPr>
            <w:tcW w:w="1540" w:type="dxa"/>
            <w:tcBorders>
              <w:top w:val="single" w:sz="4" w:space="0" w:color="auto"/>
              <w:left w:val="single" w:sz="4" w:space="0" w:color="auto"/>
              <w:bottom w:val="single" w:sz="4" w:space="0" w:color="auto"/>
              <w:right w:val="single" w:sz="4" w:space="0" w:color="auto"/>
            </w:tcBorders>
          </w:tcPr>
          <w:p w14:paraId="6A9451F4" w14:textId="77777777" w:rsidR="00C24E6A" w:rsidRPr="00830142" w:rsidRDefault="00C24E6A" w:rsidP="009E502C">
            <w:pPr>
              <w:jc w:val="left"/>
              <w:rPr>
                <w:b/>
                <w:sz w:val="18"/>
                <w:szCs w:val="18"/>
              </w:rPr>
            </w:pPr>
          </w:p>
        </w:tc>
      </w:tr>
    </w:tbl>
    <w:p w14:paraId="5C8C1451" w14:textId="0CC88C2D" w:rsidR="0011437A" w:rsidRDefault="0011437A" w:rsidP="00F3172D">
      <w:pPr>
        <w:jc w:val="right"/>
      </w:pPr>
    </w:p>
    <w:p w14:paraId="04B65B9D" w14:textId="5BF3E871" w:rsidR="00C24E6A" w:rsidRDefault="00C24E6A" w:rsidP="00F3172D">
      <w:pPr>
        <w:jc w:val="right"/>
      </w:pPr>
    </w:p>
    <w:p w14:paraId="10FAD186" w14:textId="77777777" w:rsidR="00C24E6A" w:rsidRDefault="00C24E6A" w:rsidP="00C24E6A">
      <w:r>
        <w:t>INTEGRIRANO VARSTVO BOBA –</w:t>
      </w:r>
    </w:p>
    <w:p w14:paraId="0144C08C" w14:textId="77777777" w:rsidR="00C24E6A" w:rsidRDefault="00C24E6A" w:rsidP="00C24E6A">
      <w:pPr>
        <w:jc w:val="right"/>
      </w:pPr>
      <w:r w:rsidRPr="000307BC">
        <w:t>list 2</w:t>
      </w:r>
    </w:p>
    <w:tbl>
      <w:tblPr>
        <w:tblW w:w="137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8"/>
        <w:gridCol w:w="1980"/>
        <w:gridCol w:w="2530"/>
        <w:gridCol w:w="1430"/>
        <w:gridCol w:w="1870"/>
        <w:gridCol w:w="1210"/>
        <w:gridCol w:w="1100"/>
        <w:gridCol w:w="1540"/>
      </w:tblGrid>
      <w:tr w:rsidR="00C24E6A" w:rsidRPr="00830142" w14:paraId="5F768290" w14:textId="77777777" w:rsidTr="009E502C">
        <w:tc>
          <w:tcPr>
            <w:tcW w:w="2058" w:type="dxa"/>
            <w:tcBorders>
              <w:top w:val="single" w:sz="12" w:space="0" w:color="auto"/>
              <w:left w:val="single" w:sz="12" w:space="0" w:color="auto"/>
              <w:bottom w:val="single" w:sz="12" w:space="0" w:color="auto"/>
              <w:right w:val="single" w:sz="12" w:space="0" w:color="auto"/>
            </w:tcBorders>
          </w:tcPr>
          <w:p w14:paraId="459B7D8C" w14:textId="77777777" w:rsidR="00C24E6A" w:rsidRPr="00830142" w:rsidRDefault="00C24E6A" w:rsidP="009E502C">
            <w:pPr>
              <w:rPr>
                <w:sz w:val="18"/>
                <w:szCs w:val="18"/>
              </w:rPr>
            </w:pPr>
            <w:r w:rsidRPr="00830142">
              <w:rPr>
                <w:sz w:val="18"/>
                <w:szCs w:val="18"/>
              </w:rPr>
              <w:t>ŠKODLJIVI ORGANIZEM</w:t>
            </w:r>
          </w:p>
        </w:tc>
        <w:tc>
          <w:tcPr>
            <w:tcW w:w="1980" w:type="dxa"/>
            <w:tcBorders>
              <w:top w:val="single" w:sz="12" w:space="0" w:color="auto"/>
              <w:left w:val="single" w:sz="12" w:space="0" w:color="auto"/>
              <w:bottom w:val="single" w:sz="12" w:space="0" w:color="auto"/>
              <w:right w:val="single" w:sz="12" w:space="0" w:color="auto"/>
            </w:tcBorders>
          </w:tcPr>
          <w:p w14:paraId="792C30A9" w14:textId="77777777" w:rsidR="00C24E6A" w:rsidRPr="00830142" w:rsidRDefault="00C24E6A" w:rsidP="009E502C">
            <w:pPr>
              <w:rPr>
                <w:sz w:val="18"/>
                <w:szCs w:val="18"/>
              </w:rPr>
            </w:pPr>
            <w:r w:rsidRPr="00830142">
              <w:rPr>
                <w:sz w:val="18"/>
                <w:szCs w:val="18"/>
              </w:rPr>
              <w:t>OPIS</w:t>
            </w:r>
          </w:p>
        </w:tc>
        <w:tc>
          <w:tcPr>
            <w:tcW w:w="2530" w:type="dxa"/>
            <w:tcBorders>
              <w:top w:val="single" w:sz="12" w:space="0" w:color="auto"/>
              <w:left w:val="single" w:sz="12" w:space="0" w:color="auto"/>
              <w:bottom w:val="single" w:sz="12" w:space="0" w:color="auto"/>
              <w:right w:val="single" w:sz="12" w:space="0" w:color="auto"/>
            </w:tcBorders>
          </w:tcPr>
          <w:p w14:paraId="2F53AFAB" w14:textId="77777777" w:rsidR="00C24E6A" w:rsidRPr="00830142" w:rsidRDefault="00C24E6A" w:rsidP="009E502C">
            <w:pPr>
              <w:tabs>
                <w:tab w:val="left" w:pos="170"/>
              </w:tabs>
              <w:rPr>
                <w:sz w:val="18"/>
                <w:szCs w:val="18"/>
              </w:rPr>
            </w:pPr>
            <w:r w:rsidRPr="00830142">
              <w:rPr>
                <w:sz w:val="18"/>
                <w:szCs w:val="18"/>
              </w:rPr>
              <w:t>UKREPI</w:t>
            </w:r>
          </w:p>
        </w:tc>
        <w:tc>
          <w:tcPr>
            <w:tcW w:w="1430" w:type="dxa"/>
            <w:tcBorders>
              <w:top w:val="single" w:sz="12" w:space="0" w:color="auto"/>
              <w:left w:val="single" w:sz="12" w:space="0" w:color="auto"/>
              <w:bottom w:val="single" w:sz="12" w:space="0" w:color="auto"/>
              <w:right w:val="single" w:sz="12" w:space="0" w:color="auto"/>
            </w:tcBorders>
          </w:tcPr>
          <w:p w14:paraId="3886F8BB" w14:textId="77777777" w:rsidR="00C24E6A" w:rsidRPr="00830142" w:rsidRDefault="00C24E6A" w:rsidP="009E502C">
            <w:pPr>
              <w:rPr>
                <w:sz w:val="18"/>
                <w:szCs w:val="18"/>
              </w:rPr>
            </w:pPr>
            <w:r w:rsidRPr="00830142">
              <w:rPr>
                <w:sz w:val="18"/>
                <w:szCs w:val="18"/>
              </w:rPr>
              <w:t>AKTIVNA SNOV</w:t>
            </w:r>
          </w:p>
        </w:tc>
        <w:tc>
          <w:tcPr>
            <w:tcW w:w="1870" w:type="dxa"/>
            <w:tcBorders>
              <w:top w:val="single" w:sz="12" w:space="0" w:color="auto"/>
              <w:left w:val="single" w:sz="12" w:space="0" w:color="auto"/>
              <w:bottom w:val="single" w:sz="12" w:space="0" w:color="auto"/>
              <w:right w:val="single" w:sz="12" w:space="0" w:color="auto"/>
            </w:tcBorders>
          </w:tcPr>
          <w:p w14:paraId="2D00EDF5" w14:textId="77777777" w:rsidR="00C24E6A" w:rsidRPr="00830142" w:rsidRDefault="00C24E6A" w:rsidP="009E502C">
            <w:pPr>
              <w:jc w:val="left"/>
              <w:rPr>
                <w:sz w:val="18"/>
                <w:szCs w:val="18"/>
              </w:rPr>
            </w:pPr>
            <w:r w:rsidRPr="00830142">
              <w:rPr>
                <w:sz w:val="18"/>
                <w:szCs w:val="18"/>
              </w:rPr>
              <w:t>FITOFARM.</w:t>
            </w:r>
          </w:p>
          <w:p w14:paraId="17B5A98C" w14:textId="77777777" w:rsidR="00C24E6A" w:rsidRPr="00830142" w:rsidRDefault="00C24E6A" w:rsidP="009E502C">
            <w:pPr>
              <w:jc w:val="left"/>
              <w:rPr>
                <w:sz w:val="18"/>
                <w:szCs w:val="18"/>
              </w:rPr>
            </w:pPr>
            <w:r w:rsidRPr="00830142">
              <w:rPr>
                <w:sz w:val="18"/>
                <w:szCs w:val="18"/>
              </w:rPr>
              <w:t>SREDSTVO</w:t>
            </w:r>
          </w:p>
        </w:tc>
        <w:tc>
          <w:tcPr>
            <w:tcW w:w="1210" w:type="dxa"/>
            <w:tcBorders>
              <w:top w:val="single" w:sz="12" w:space="0" w:color="auto"/>
              <w:left w:val="single" w:sz="12" w:space="0" w:color="auto"/>
              <w:bottom w:val="single" w:sz="12" w:space="0" w:color="auto"/>
              <w:right w:val="single" w:sz="12" w:space="0" w:color="auto"/>
            </w:tcBorders>
          </w:tcPr>
          <w:p w14:paraId="2F3615A9" w14:textId="77777777" w:rsidR="00C24E6A" w:rsidRPr="00830142" w:rsidRDefault="00C24E6A" w:rsidP="009E502C">
            <w:pPr>
              <w:rPr>
                <w:sz w:val="18"/>
                <w:szCs w:val="18"/>
              </w:rPr>
            </w:pPr>
            <w:r w:rsidRPr="00830142">
              <w:rPr>
                <w:sz w:val="18"/>
                <w:szCs w:val="18"/>
              </w:rPr>
              <w:t>ODMEREK</w:t>
            </w:r>
          </w:p>
        </w:tc>
        <w:tc>
          <w:tcPr>
            <w:tcW w:w="1100" w:type="dxa"/>
            <w:tcBorders>
              <w:top w:val="single" w:sz="12" w:space="0" w:color="auto"/>
              <w:left w:val="single" w:sz="12" w:space="0" w:color="auto"/>
              <w:bottom w:val="single" w:sz="12" w:space="0" w:color="auto"/>
              <w:right w:val="single" w:sz="12" w:space="0" w:color="auto"/>
            </w:tcBorders>
          </w:tcPr>
          <w:p w14:paraId="48E9B7E8" w14:textId="77777777" w:rsidR="00C24E6A" w:rsidRPr="00830142" w:rsidRDefault="00C24E6A" w:rsidP="009E502C">
            <w:pPr>
              <w:rPr>
                <w:sz w:val="18"/>
                <w:szCs w:val="18"/>
              </w:rPr>
            </w:pPr>
            <w:r w:rsidRPr="00830142">
              <w:rPr>
                <w:sz w:val="18"/>
                <w:szCs w:val="18"/>
              </w:rPr>
              <w:t>KARENCA</w:t>
            </w:r>
          </w:p>
        </w:tc>
        <w:tc>
          <w:tcPr>
            <w:tcW w:w="1540" w:type="dxa"/>
            <w:tcBorders>
              <w:top w:val="single" w:sz="12" w:space="0" w:color="auto"/>
              <w:left w:val="single" w:sz="12" w:space="0" w:color="auto"/>
              <w:bottom w:val="single" w:sz="12" w:space="0" w:color="auto"/>
              <w:right w:val="single" w:sz="12" w:space="0" w:color="auto"/>
            </w:tcBorders>
          </w:tcPr>
          <w:p w14:paraId="49410C02" w14:textId="77777777" w:rsidR="00C24E6A" w:rsidRPr="00830142" w:rsidRDefault="00C24E6A" w:rsidP="009E502C">
            <w:pPr>
              <w:rPr>
                <w:sz w:val="18"/>
                <w:szCs w:val="18"/>
              </w:rPr>
            </w:pPr>
            <w:r w:rsidRPr="00830142">
              <w:rPr>
                <w:sz w:val="18"/>
                <w:szCs w:val="18"/>
              </w:rPr>
              <w:t>OPOMBE</w:t>
            </w:r>
          </w:p>
        </w:tc>
      </w:tr>
      <w:tr w:rsidR="00C24E6A" w:rsidRPr="00830142" w14:paraId="329D5043" w14:textId="77777777" w:rsidTr="009E502C">
        <w:tc>
          <w:tcPr>
            <w:tcW w:w="2058" w:type="dxa"/>
            <w:tcBorders>
              <w:top w:val="single" w:sz="4" w:space="0" w:color="auto"/>
              <w:left w:val="single" w:sz="4" w:space="0" w:color="auto"/>
              <w:bottom w:val="single" w:sz="4" w:space="0" w:color="auto"/>
              <w:right w:val="single" w:sz="4" w:space="0" w:color="auto"/>
            </w:tcBorders>
          </w:tcPr>
          <w:p w14:paraId="607BC659" w14:textId="77777777" w:rsidR="00C24E6A" w:rsidRPr="00165A7D" w:rsidRDefault="00C24E6A" w:rsidP="009E502C">
            <w:pPr>
              <w:jc w:val="left"/>
              <w:rPr>
                <w:b/>
                <w:bCs/>
                <w:sz w:val="18"/>
                <w:szCs w:val="18"/>
              </w:rPr>
            </w:pPr>
            <w:r w:rsidRPr="00165A7D">
              <w:rPr>
                <w:b/>
                <w:bCs/>
                <w:sz w:val="18"/>
                <w:szCs w:val="18"/>
              </w:rPr>
              <w:t>Grahar</w:t>
            </w:r>
          </w:p>
          <w:p w14:paraId="07751DBA" w14:textId="77777777" w:rsidR="00C24E6A" w:rsidRPr="00165A7D" w:rsidRDefault="00C24E6A" w:rsidP="009E502C">
            <w:pPr>
              <w:jc w:val="left"/>
              <w:rPr>
                <w:i/>
                <w:iCs/>
                <w:sz w:val="18"/>
                <w:szCs w:val="18"/>
              </w:rPr>
            </w:pPr>
            <w:r w:rsidRPr="00165A7D">
              <w:rPr>
                <w:i/>
                <w:iCs/>
                <w:sz w:val="18"/>
                <w:szCs w:val="18"/>
              </w:rPr>
              <w:t>Bruchus pisorum</w:t>
            </w:r>
          </w:p>
          <w:p w14:paraId="3302106F" w14:textId="77777777" w:rsidR="00C24E6A" w:rsidRPr="00165A7D" w:rsidRDefault="00C24E6A" w:rsidP="009E502C">
            <w:pPr>
              <w:jc w:val="left"/>
              <w:rPr>
                <w:sz w:val="18"/>
                <w:szCs w:val="18"/>
              </w:rPr>
            </w:pPr>
            <w:r w:rsidRPr="00165A7D">
              <w:rPr>
                <w:b/>
                <w:bCs/>
                <w:sz w:val="18"/>
                <w:szCs w:val="18"/>
              </w:rPr>
              <w:t>Grahov zavijač</w:t>
            </w:r>
            <w:r w:rsidRPr="00165A7D">
              <w:rPr>
                <w:sz w:val="18"/>
                <w:szCs w:val="18"/>
              </w:rPr>
              <w:t xml:space="preserve"> </w:t>
            </w:r>
          </w:p>
          <w:p w14:paraId="713D3E13" w14:textId="77777777" w:rsidR="00C24E6A" w:rsidRPr="00165A7D" w:rsidRDefault="00C24E6A" w:rsidP="009E502C">
            <w:pPr>
              <w:jc w:val="left"/>
              <w:rPr>
                <w:i/>
                <w:iCs/>
                <w:sz w:val="18"/>
                <w:szCs w:val="18"/>
              </w:rPr>
            </w:pPr>
            <w:r w:rsidRPr="00165A7D">
              <w:rPr>
                <w:i/>
                <w:iCs/>
                <w:sz w:val="18"/>
                <w:szCs w:val="18"/>
              </w:rPr>
              <w:t>Cydra nigricana</w:t>
            </w:r>
          </w:p>
          <w:p w14:paraId="5583513E" w14:textId="77777777" w:rsidR="00C24E6A" w:rsidRPr="00165A7D" w:rsidRDefault="00C24E6A" w:rsidP="009E502C">
            <w:pPr>
              <w:jc w:val="left"/>
              <w:rPr>
                <w:i/>
                <w:iCs/>
                <w:sz w:val="18"/>
                <w:szCs w:val="18"/>
              </w:rPr>
            </w:pPr>
            <w:r w:rsidRPr="00165A7D">
              <w:rPr>
                <w:b/>
                <w:bCs/>
                <w:sz w:val="18"/>
                <w:szCs w:val="18"/>
              </w:rPr>
              <w:t xml:space="preserve">Grahov obrobkar </w:t>
            </w:r>
            <w:r w:rsidRPr="00165A7D">
              <w:rPr>
                <w:i/>
                <w:iCs/>
                <w:sz w:val="18"/>
                <w:szCs w:val="18"/>
              </w:rPr>
              <w:t>Sitona lineatus</w:t>
            </w:r>
          </w:p>
          <w:p w14:paraId="29D0988F" w14:textId="77777777" w:rsidR="00C24E6A" w:rsidRPr="00165A7D" w:rsidRDefault="00C24E6A" w:rsidP="009E502C">
            <w:pPr>
              <w:jc w:val="left"/>
              <w:rPr>
                <w:sz w:val="18"/>
                <w:szCs w:val="18"/>
              </w:rPr>
            </w:pPr>
            <w:r w:rsidRPr="00165A7D">
              <w:rPr>
                <w:b/>
                <w:bCs/>
                <w:sz w:val="18"/>
                <w:szCs w:val="18"/>
              </w:rPr>
              <w:t xml:space="preserve">Grahova hržica </w:t>
            </w:r>
            <w:r w:rsidRPr="00165A7D">
              <w:rPr>
                <w:i/>
                <w:iCs/>
                <w:sz w:val="18"/>
                <w:szCs w:val="18"/>
              </w:rPr>
              <w:t>Contarinia pisi</w:t>
            </w:r>
          </w:p>
        </w:tc>
        <w:tc>
          <w:tcPr>
            <w:tcW w:w="1980" w:type="dxa"/>
            <w:tcBorders>
              <w:top w:val="single" w:sz="4" w:space="0" w:color="auto"/>
              <w:left w:val="single" w:sz="4" w:space="0" w:color="auto"/>
              <w:bottom w:val="single" w:sz="4" w:space="0" w:color="auto"/>
              <w:right w:val="single" w:sz="4" w:space="0" w:color="auto"/>
            </w:tcBorders>
          </w:tcPr>
          <w:p w14:paraId="4279620B" w14:textId="77777777" w:rsidR="00C24E6A" w:rsidRPr="00165A7D" w:rsidRDefault="00C24E6A" w:rsidP="009E502C">
            <w:pPr>
              <w:jc w:val="left"/>
              <w:rPr>
                <w:sz w:val="18"/>
                <w:szCs w:val="18"/>
              </w:rPr>
            </w:pPr>
            <w:r w:rsidRPr="00165A7D">
              <w:rPr>
                <w:sz w:val="18"/>
                <w:szCs w:val="18"/>
              </w:rPr>
              <w:t>Ličinka hrošča izjeda zrnje.</w:t>
            </w:r>
          </w:p>
          <w:p w14:paraId="45B30D66" w14:textId="77777777" w:rsidR="00C24E6A" w:rsidRPr="00165A7D" w:rsidRDefault="00C24E6A" w:rsidP="009E502C">
            <w:pPr>
              <w:jc w:val="left"/>
              <w:rPr>
                <w:sz w:val="18"/>
                <w:szCs w:val="18"/>
              </w:rPr>
            </w:pPr>
          </w:p>
          <w:p w14:paraId="0115CDE3" w14:textId="77777777" w:rsidR="00C24E6A" w:rsidRPr="00165A7D" w:rsidRDefault="00C24E6A" w:rsidP="009E502C">
            <w:pPr>
              <w:jc w:val="left"/>
              <w:rPr>
                <w:sz w:val="18"/>
                <w:szCs w:val="18"/>
              </w:rPr>
            </w:pPr>
            <w:r w:rsidRPr="00165A7D">
              <w:rPr>
                <w:sz w:val="18"/>
                <w:szCs w:val="18"/>
              </w:rPr>
              <w:t xml:space="preserve"> </w:t>
            </w:r>
          </w:p>
          <w:p w14:paraId="3C882A0C" w14:textId="77777777" w:rsidR="00C24E6A" w:rsidRPr="00165A7D" w:rsidRDefault="00C24E6A" w:rsidP="009E502C">
            <w:pPr>
              <w:jc w:val="left"/>
              <w:rPr>
                <w:sz w:val="18"/>
                <w:szCs w:val="18"/>
              </w:rPr>
            </w:pPr>
            <w:r w:rsidRPr="00165A7D">
              <w:rPr>
                <w:sz w:val="18"/>
                <w:szCs w:val="18"/>
              </w:rPr>
              <w:t>Hrošček objeda listje v obliki polkrogov</w:t>
            </w:r>
          </w:p>
          <w:p w14:paraId="4EC1EB1F" w14:textId="77777777" w:rsidR="00C24E6A" w:rsidRPr="00165A7D" w:rsidRDefault="00C24E6A" w:rsidP="009E502C">
            <w:pPr>
              <w:jc w:val="left"/>
              <w:rPr>
                <w:sz w:val="18"/>
                <w:szCs w:val="18"/>
              </w:rPr>
            </w:pPr>
            <w:r w:rsidRPr="00165A7D">
              <w:rPr>
                <w:sz w:val="18"/>
                <w:szCs w:val="18"/>
              </w:rPr>
              <w:t>Ličinke sesajo strok, nepopoln razvoj zrn.</w:t>
            </w:r>
          </w:p>
        </w:tc>
        <w:tc>
          <w:tcPr>
            <w:tcW w:w="2530" w:type="dxa"/>
            <w:tcBorders>
              <w:top w:val="single" w:sz="4" w:space="0" w:color="auto"/>
              <w:left w:val="single" w:sz="4" w:space="0" w:color="auto"/>
              <w:bottom w:val="single" w:sz="4" w:space="0" w:color="auto"/>
              <w:right w:val="single" w:sz="4" w:space="0" w:color="auto"/>
            </w:tcBorders>
          </w:tcPr>
          <w:p w14:paraId="0065E4A0" w14:textId="77777777" w:rsidR="00C24E6A" w:rsidRPr="00165A7D" w:rsidRDefault="00C24E6A" w:rsidP="009E502C">
            <w:pPr>
              <w:tabs>
                <w:tab w:val="left" w:pos="170"/>
              </w:tabs>
              <w:jc w:val="left"/>
              <w:rPr>
                <w:sz w:val="18"/>
                <w:szCs w:val="18"/>
              </w:rPr>
            </w:pPr>
            <w:r w:rsidRPr="00165A7D">
              <w:rPr>
                <w:sz w:val="18"/>
                <w:szCs w:val="18"/>
              </w:rPr>
              <w:t>Agrotehnični ukrepi:</w:t>
            </w:r>
          </w:p>
          <w:p w14:paraId="600071DD" w14:textId="77777777" w:rsidR="00C24E6A" w:rsidRPr="00165A7D" w:rsidRDefault="00C24E6A" w:rsidP="009E502C">
            <w:pPr>
              <w:pStyle w:val="Oznaenseznam3"/>
              <w:rPr>
                <w:color w:val="auto"/>
                <w:sz w:val="18"/>
                <w:szCs w:val="18"/>
              </w:rPr>
            </w:pPr>
            <w:r w:rsidRPr="00165A7D">
              <w:rPr>
                <w:color w:val="auto"/>
              </w:rPr>
              <w:t xml:space="preserve">- </w:t>
            </w:r>
            <w:r w:rsidRPr="00165A7D">
              <w:rPr>
                <w:color w:val="auto"/>
                <w:sz w:val="18"/>
                <w:szCs w:val="18"/>
              </w:rPr>
              <w:t>uničimo ostanke rastlin,</w:t>
            </w:r>
          </w:p>
          <w:p w14:paraId="0C1D1DC8" w14:textId="77777777" w:rsidR="00C24E6A" w:rsidRPr="00165A7D" w:rsidRDefault="00C24E6A" w:rsidP="009E502C">
            <w:pPr>
              <w:pStyle w:val="Oznaenseznam3"/>
              <w:rPr>
                <w:color w:val="auto"/>
              </w:rPr>
            </w:pPr>
            <w:r w:rsidRPr="00165A7D">
              <w:rPr>
                <w:color w:val="auto"/>
                <w:sz w:val="18"/>
                <w:szCs w:val="18"/>
              </w:rPr>
              <w:t>preprečimo, da pridejo ličinke v skladišča.</w:t>
            </w:r>
          </w:p>
        </w:tc>
        <w:tc>
          <w:tcPr>
            <w:tcW w:w="1430" w:type="dxa"/>
            <w:tcBorders>
              <w:top w:val="single" w:sz="4" w:space="0" w:color="auto"/>
              <w:left w:val="single" w:sz="4" w:space="0" w:color="auto"/>
              <w:bottom w:val="single" w:sz="4" w:space="0" w:color="auto"/>
              <w:right w:val="single" w:sz="4" w:space="0" w:color="auto"/>
            </w:tcBorders>
          </w:tcPr>
          <w:p w14:paraId="540C3222" w14:textId="77777777" w:rsidR="00C24E6A" w:rsidRPr="00165A7D" w:rsidRDefault="00C24E6A" w:rsidP="009E502C">
            <w:pPr>
              <w:pStyle w:val="Oznaenseznam3"/>
              <w:rPr>
                <w:color w:val="auto"/>
                <w:sz w:val="18"/>
                <w:szCs w:val="18"/>
              </w:rPr>
            </w:pPr>
            <w:r w:rsidRPr="00165A7D">
              <w:rPr>
                <w:color w:val="auto"/>
                <w:sz w:val="18"/>
                <w:szCs w:val="18"/>
              </w:rPr>
              <w:t>alfa-cipermetrin</w:t>
            </w:r>
          </w:p>
          <w:p w14:paraId="72EC3032" w14:textId="77777777" w:rsidR="00C24E6A" w:rsidRPr="00165A7D" w:rsidRDefault="00C24E6A" w:rsidP="009E502C">
            <w:pPr>
              <w:pStyle w:val="Oznaenseznam3"/>
              <w:rPr>
                <w:color w:val="auto"/>
                <w:sz w:val="18"/>
                <w:szCs w:val="18"/>
              </w:rPr>
            </w:pPr>
          </w:p>
          <w:p w14:paraId="6A01D2F1" w14:textId="77777777" w:rsidR="00C24E6A" w:rsidRPr="00165A7D" w:rsidRDefault="00C24E6A" w:rsidP="009E502C">
            <w:pPr>
              <w:pStyle w:val="Oznaenseznam3"/>
              <w:rPr>
                <w:color w:val="auto"/>
                <w:sz w:val="18"/>
                <w:szCs w:val="18"/>
              </w:rPr>
            </w:pPr>
            <w:r w:rsidRPr="00165A7D">
              <w:rPr>
                <w:color w:val="auto"/>
                <w:sz w:val="18"/>
                <w:szCs w:val="18"/>
              </w:rPr>
              <w:t>lambda-cihalotrin</w:t>
            </w:r>
          </w:p>
        </w:tc>
        <w:tc>
          <w:tcPr>
            <w:tcW w:w="1870" w:type="dxa"/>
            <w:tcBorders>
              <w:top w:val="single" w:sz="4" w:space="0" w:color="auto"/>
              <w:left w:val="single" w:sz="4" w:space="0" w:color="auto"/>
              <w:bottom w:val="single" w:sz="4" w:space="0" w:color="auto"/>
              <w:right w:val="single" w:sz="4" w:space="0" w:color="auto"/>
            </w:tcBorders>
          </w:tcPr>
          <w:p w14:paraId="63064D3A" w14:textId="77777777" w:rsidR="00C24E6A" w:rsidRPr="00165A7D" w:rsidRDefault="00C24E6A" w:rsidP="009E502C">
            <w:pPr>
              <w:jc w:val="left"/>
              <w:rPr>
                <w:sz w:val="18"/>
                <w:szCs w:val="18"/>
              </w:rPr>
            </w:pPr>
            <w:r w:rsidRPr="00165A7D">
              <w:rPr>
                <w:sz w:val="18"/>
                <w:szCs w:val="18"/>
              </w:rPr>
              <w:t>Fastac 100 EC</w:t>
            </w:r>
            <w:r w:rsidRPr="00165A7D">
              <w:rPr>
                <w:b/>
                <w:sz w:val="18"/>
                <w:szCs w:val="18"/>
              </w:rPr>
              <w:t>**1</w:t>
            </w:r>
            <w:r w:rsidRPr="00165A7D">
              <w:rPr>
                <w:sz w:val="18"/>
                <w:szCs w:val="18"/>
              </w:rPr>
              <w:t>***</w:t>
            </w:r>
          </w:p>
          <w:p w14:paraId="03CD9692" w14:textId="77777777" w:rsidR="00C24E6A" w:rsidRPr="00165A7D" w:rsidRDefault="00C24E6A" w:rsidP="009E502C">
            <w:pPr>
              <w:jc w:val="left"/>
              <w:rPr>
                <w:sz w:val="18"/>
                <w:szCs w:val="18"/>
              </w:rPr>
            </w:pPr>
          </w:p>
          <w:p w14:paraId="0116131E" w14:textId="77777777" w:rsidR="00C24E6A" w:rsidRPr="00165A7D" w:rsidRDefault="00C24E6A" w:rsidP="009E502C">
            <w:pPr>
              <w:jc w:val="left"/>
              <w:rPr>
                <w:sz w:val="18"/>
                <w:szCs w:val="18"/>
              </w:rPr>
            </w:pPr>
            <w:r w:rsidRPr="00165A7D">
              <w:rPr>
                <w:sz w:val="18"/>
                <w:szCs w:val="18"/>
              </w:rPr>
              <w:t>Karate zeon 5 CS****</w:t>
            </w:r>
          </w:p>
        </w:tc>
        <w:tc>
          <w:tcPr>
            <w:tcW w:w="1210" w:type="dxa"/>
            <w:tcBorders>
              <w:top w:val="single" w:sz="4" w:space="0" w:color="auto"/>
              <w:left w:val="single" w:sz="4" w:space="0" w:color="auto"/>
              <w:bottom w:val="single" w:sz="4" w:space="0" w:color="auto"/>
              <w:right w:val="single" w:sz="4" w:space="0" w:color="auto"/>
            </w:tcBorders>
          </w:tcPr>
          <w:p w14:paraId="46E82297" w14:textId="77777777" w:rsidR="00C24E6A" w:rsidRPr="00165A7D" w:rsidRDefault="00C24E6A" w:rsidP="009E502C">
            <w:pPr>
              <w:jc w:val="left"/>
              <w:rPr>
                <w:sz w:val="18"/>
                <w:szCs w:val="18"/>
              </w:rPr>
            </w:pPr>
            <w:r w:rsidRPr="00165A7D">
              <w:rPr>
                <w:sz w:val="18"/>
                <w:szCs w:val="18"/>
              </w:rPr>
              <w:t>0,125 l/ha</w:t>
            </w:r>
          </w:p>
          <w:p w14:paraId="5283D9A4" w14:textId="77777777" w:rsidR="00C24E6A" w:rsidRPr="00165A7D" w:rsidRDefault="00C24E6A" w:rsidP="009E502C">
            <w:pPr>
              <w:jc w:val="left"/>
              <w:rPr>
                <w:sz w:val="18"/>
                <w:szCs w:val="18"/>
              </w:rPr>
            </w:pPr>
          </w:p>
          <w:p w14:paraId="27414544" w14:textId="77777777" w:rsidR="00C24E6A" w:rsidRPr="00165A7D" w:rsidRDefault="00C24E6A" w:rsidP="009E502C">
            <w:pPr>
              <w:jc w:val="left"/>
              <w:rPr>
                <w:sz w:val="18"/>
                <w:szCs w:val="18"/>
              </w:rPr>
            </w:pPr>
            <w:r w:rsidRPr="00165A7D">
              <w:rPr>
                <w:sz w:val="18"/>
                <w:szCs w:val="18"/>
              </w:rPr>
              <w:t>0,15 l/ha</w:t>
            </w:r>
          </w:p>
        </w:tc>
        <w:tc>
          <w:tcPr>
            <w:tcW w:w="1100" w:type="dxa"/>
            <w:tcBorders>
              <w:top w:val="single" w:sz="4" w:space="0" w:color="auto"/>
              <w:left w:val="single" w:sz="4" w:space="0" w:color="auto"/>
              <w:bottom w:val="single" w:sz="4" w:space="0" w:color="auto"/>
              <w:right w:val="single" w:sz="4" w:space="0" w:color="auto"/>
            </w:tcBorders>
          </w:tcPr>
          <w:p w14:paraId="0E0B0FA2" w14:textId="77777777" w:rsidR="00C24E6A" w:rsidRPr="00165A7D" w:rsidRDefault="00C24E6A" w:rsidP="009E502C">
            <w:pPr>
              <w:jc w:val="left"/>
              <w:rPr>
                <w:sz w:val="18"/>
                <w:szCs w:val="18"/>
              </w:rPr>
            </w:pPr>
            <w:r w:rsidRPr="00165A7D">
              <w:rPr>
                <w:sz w:val="18"/>
                <w:szCs w:val="18"/>
              </w:rPr>
              <w:t>14</w:t>
            </w:r>
          </w:p>
          <w:p w14:paraId="596369BB" w14:textId="77777777" w:rsidR="00C24E6A" w:rsidRPr="00165A7D" w:rsidRDefault="00C24E6A" w:rsidP="009E502C">
            <w:pPr>
              <w:jc w:val="left"/>
              <w:rPr>
                <w:sz w:val="18"/>
                <w:szCs w:val="18"/>
              </w:rPr>
            </w:pPr>
          </w:p>
          <w:p w14:paraId="55DC0765" w14:textId="77777777" w:rsidR="00C24E6A" w:rsidRPr="00165A7D" w:rsidRDefault="00C24E6A" w:rsidP="009E502C">
            <w:pPr>
              <w:jc w:val="left"/>
              <w:rPr>
                <w:sz w:val="18"/>
                <w:szCs w:val="18"/>
              </w:rPr>
            </w:pPr>
            <w:r w:rsidRPr="00165A7D">
              <w:rPr>
                <w:sz w:val="18"/>
                <w:szCs w:val="18"/>
              </w:rPr>
              <w:t>7</w:t>
            </w:r>
          </w:p>
        </w:tc>
        <w:tc>
          <w:tcPr>
            <w:tcW w:w="1540" w:type="dxa"/>
            <w:tcBorders>
              <w:top w:val="single" w:sz="4" w:space="0" w:color="auto"/>
              <w:left w:val="single" w:sz="4" w:space="0" w:color="auto"/>
              <w:bottom w:val="single" w:sz="4" w:space="0" w:color="auto"/>
              <w:right w:val="single" w:sz="4" w:space="0" w:color="auto"/>
            </w:tcBorders>
          </w:tcPr>
          <w:p w14:paraId="75148D12" w14:textId="77777777" w:rsidR="00C24E6A" w:rsidRPr="00165A7D" w:rsidRDefault="00C24E6A" w:rsidP="009E502C">
            <w:pPr>
              <w:jc w:val="left"/>
              <w:rPr>
                <w:b/>
                <w:sz w:val="18"/>
                <w:szCs w:val="18"/>
              </w:rPr>
            </w:pPr>
            <w:r w:rsidRPr="00165A7D">
              <w:rPr>
                <w:b/>
                <w:sz w:val="18"/>
                <w:szCs w:val="18"/>
              </w:rPr>
              <w:t>**1  30.04.2022</w:t>
            </w:r>
          </w:p>
          <w:p w14:paraId="3074F482" w14:textId="77777777" w:rsidR="00C24E6A" w:rsidRPr="00165A7D" w:rsidRDefault="00C24E6A" w:rsidP="009E502C">
            <w:pPr>
              <w:jc w:val="left"/>
              <w:rPr>
                <w:b/>
                <w:sz w:val="18"/>
                <w:szCs w:val="18"/>
              </w:rPr>
            </w:pPr>
            <w:r w:rsidRPr="00165A7D">
              <w:rPr>
                <w:b/>
                <w:sz w:val="18"/>
                <w:szCs w:val="18"/>
              </w:rPr>
              <w:t>***20 m varnostni pas do voda 1. in 2.</w:t>
            </w:r>
          </w:p>
          <w:p w14:paraId="11D4FA91" w14:textId="77777777" w:rsidR="00C24E6A" w:rsidRPr="00165A7D" w:rsidRDefault="00C24E6A" w:rsidP="009E502C">
            <w:pPr>
              <w:jc w:val="left"/>
              <w:rPr>
                <w:sz w:val="18"/>
                <w:szCs w:val="18"/>
              </w:rPr>
            </w:pPr>
            <w:r w:rsidRPr="00165A7D">
              <w:rPr>
                <w:b/>
                <w:sz w:val="18"/>
                <w:szCs w:val="18"/>
              </w:rPr>
              <w:t>****30m varnostni pas do voda 1. in 2. reda ter 15m pas do netretiranih površin.</w:t>
            </w:r>
          </w:p>
        </w:tc>
      </w:tr>
      <w:tr w:rsidR="00C24E6A" w:rsidRPr="00830142" w14:paraId="11F31A0B" w14:textId="77777777" w:rsidTr="009E502C">
        <w:tc>
          <w:tcPr>
            <w:tcW w:w="2058" w:type="dxa"/>
            <w:tcBorders>
              <w:top w:val="single" w:sz="4" w:space="0" w:color="auto"/>
              <w:left w:val="single" w:sz="4" w:space="0" w:color="auto"/>
              <w:bottom w:val="single" w:sz="4" w:space="0" w:color="auto"/>
              <w:right w:val="single" w:sz="4" w:space="0" w:color="auto"/>
            </w:tcBorders>
          </w:tcPr>
          <w:p w14:paraId="581CEE09" w14:textId="77777777" w:rsidR="00C24E6A" w:rsidRPr="00830142" w:rsidRDefault="00C24E6A" w:rsidP="009E502C">
            <w:pPr>
              <w:jc w:val="left"/>
              <w:rPr>
                <w:b/>
                <w:bCs/>
                <w:sz w:val="18"/>
                <w:szCs w:val="18"/>
              </w:rPr>
            </w:pPr>
            <w:r w:rsidRPr="00830142">
              <w:rPr>
                <w:b/>
                <w:bCs/>
                <w:sz w:val="18"/>
                <w:szCs w:val="18"/>
              </w:rPr>
              <w:t>Bombaževa sovka</w:t>
            </w:r>
          </w:p>
          <w:p w14:paraId="68E4A4FC" w14:textId="77777777" w:rsidR="00C24E6A" w:rsidRPr="00830142" w:rsidRDefault="00C24E6A" w:rsidP="009E502C">
            <w:pPr>
              <w:jc w:val="left"/>
              <w:rPr>
                <w:bCs/>
                <w:i/>
                <w:sz w:val="18"/>
                <w:szCs w:val="18"/>
              </w:rPr>
            </w:pPr>
            <w:r w:rsidRPr="00830142">
              <w:rPr>
                <w:bCs/>
                <w:i/>
                <w:sz w:val="18"/>
                <w:szCs w:val="18"/>
              </w:rPr>
              <w:t>Spodoptera exigua</w:t>
            </w:r>
          </w:p>
          <w:p w14:paraId="269A4FF5" w14:textId="77777777" w:rsidR="00C24E6A" w:rsidRPr="00830142" w:rsidRDefault="00C24E6A" w:rsidP="009E502C">
            <w:pPr>
              <w:jc w:val="left"/>
              <w:rPr>
                <w:b/>
                <w:bCs/>
                <w:sz w:val="18"/>
                <w:szCs w:val="18"/>
              </w:rPr>
            </w:pPr>
            <w:r w:rsidRPr="00830142">
              <w:rPr>
                <w:b/>
                <w:bCs/>
                <w:sz w:val="18"/>
                <w:szCs w:val="18"/>
              </w:rPr>
              <w:t>Južna plodovrtka</w:t>
            </w:r>
          </w:p>
          <w:p w14:paraId="08FA3FE0" w14:textId="77777777" w:rsidR="00C24E6A" w:rsidRPr="00830142" w:rsidRDefault="00C24E6A" w:rsidP="009E502C">
            <w:pPr>
              <w:jc w:val="left"/>
              <w:rPr>
                <w:bCs/>
                <w:i/>
                <w:sz w:val="18"/>
                <w:szCs w:val="18"/>
              </w:rPr>
            </w:pPr>
            <w:r w:rsidRPr="00830142">
              <w:rPr>
                <w:bCs/>
                <w:i/>
                <w:sz w:val="18"/>
                <w:szCs w:val="18"/>
              </w:rPr>
              <w:t>Hilicoverpa armigera</w:t>
            </w:r>
          </w:p>
        </w:tc>
        <w:tc>
          <w:tcPr>
            <w:tcW w:w="1980" w:type="dxa"/>
            <w:tcBorders>
              <w:top w:val="single" w:sz="4" w:space="0" w:color="auto"/>
              <w:left w:val="single" w:sz="4" w:space="0" w:color="auto"/>
              <w:bottom w:val="single" w:sz="4" w:space="0" w:color="auto"/>
              <w:right w:val="single" w:sz="4" w:space="0" w:color="auto"/>
            </w:tcBorders>
          </w:tcPr>
          <w:p w14:paraId="03712E00" w14:textId="77777777" w:rsidR="00C24E6A" w:rsidRPr="00830142" w:rsidRDefault="00C24E6A" w:rsidP="009E502C">
            <w:pPr>
              <w:jc w:val="left"/>
              <w:rPr>
                <w:sz w:val="18"/>
                <w:szCs w:val="18"/>
              </w:rPr>
            </w:pPr>
          </w:p>
        </w:tc>
        <w:tc>
          <w:tcPr>
            <w:tcW w:w="2530" w:type="dxa"/>
            <w:tcBorders>
              <w:top w:val="single" w:sz="4" w:space="0" w:color="auto"/>
              <w:left w:val="single" w:sz="4" w:space="0" w:color="auto"/>
              <w:bottom w:val="single" w:sz="4" w:space="0" w:color="auto"/>
              <w:right w:val="single" w:sz="4" w:space="0" w:color="auto"/>
            </w:tcBorders>
          </w:tcPr>
          <w:p w14:paraId="27FE5D44" w14:textId="77777777" w:rsidR="00C24E6A" w:rsidRPr="00830142" w:rsidRDefault="00C24E6A" w:rsidP="009E502C">
            <w:pPr>
              <w:tabs>
                <w:tab w:val="left" w:pos="170"/>
              </w:tabs>
              <w:jc w:val="left"/>
              <w:rPr>
                <w:sz w:val="18"/>
                <w:szCs w:val="18"/>
              </w:rPr>
            </w:pPr>
          </w:p>
        </w:tc>
        <w:tc>
          <w:tcPr>
            <w:tcW w:w="1430" w:type="dxa"/>
            <w:tcBorders>
              <w:top w:val="single" w:sz="4" w:space="0" w:color="auto"/>
              <w:left w:val="single" w:sz="4" w:space="0" w:color="auto"/>
              <w:bottom w:val="single" w:sz="4" w:space="0" w:color="auto"/>
              <w:right w:val="single" w:sz="4" w:space="0" w:color="auto"/>
            </w:tcBorders>
          </w:tcPr>
          <w:p w14:paraId="644CB412" w14:textId="77777777" w:rsidR="00C24E6A" w:rsidRPr="004A181C" w:rsidRDefault="00C24E6A" w:rsidP="009E502C">
            <w:pPr>
              <w:pStyle w:val="Oznaenseznam3"/>
              <w:rPr>
                <w:sz w:val="18"/>
                <w:szCs w:val="18"/>
              </w:rPr>
            </w:pPr>
            <w:r>
              <w:rPr>
                <w:sz w:val="18"/>
                <w:szCs w:val="18"/>
              </w:rPr>
              <w:t>-</w:t>
            </w:r>
            <w:r w:rsidRPr="0009599E">
              <w:rPr>
                <w:i/>
                <w:sz w:val="18"/>
                <w:szCs w:val="18"/>
              </w:rPr>
              <w:t>Bacillus thuringhiensis</w:t>
            </w:r>
            <w:r>
              <w:rPr>
                <w:sz w:val="18"/>
                <w:szCs w:val="18"/>
              </w:rPr>
              <w:t xml:space="preserve"> var. kurstaki</w:t>
            </w:r>
          </w:p>
        </w:tc>
        <w:tc>
          <w:tcPr>
            <w:tcW w:w="1870" w:type="dxa"/>
            <w:tcBorders>
              <w:top w:val="single" w:sz="4" w:space="0" w:color="auto"/>
              <w:left w:val="single" w:sz="4" w:space="0" w:color="auto"/>
              <w:bottom w:val="single" w:sz="4" w:space="0" w:color="auto"/>
              <w:right w:val="single" w:sz="4" w:space="0" w:color="auto"/>
            </w:tcBorders>
          </w:tcPr>
          <w:p w14:paraId="6DA5037B" w14:textId="77777777" w:rsidR="00C24E6A" w:rsidRPr="00830142" w:rsidRDefault="00C24E6A" w:rsidP="009E502C">
            <w:pPr>
              <w:jc w:val="left"/>
              <w:rPr>
                <w:sz w:val="18"/>
                <w:szCs w:val="18"/>
              </w:rPr>
            </w:pPr>
            <w:r w:rsidRPr="00830142">
              <w:rPr>
                <w:sz w:val="18"/>
                <w:szCs w:val="18"/>
              </w:rPr>
              <w:t>Lepinox plus</w:t>
            </w:r>
          </w:p>
          <w:p w14:paraId="6E8389EE" w14:textId="77777777" w:rsidR="00C24E6A" w:rsidRPr="00830142" w:rsidRDefault="00C24E6A" w:rsidP="009E502C">
            <w:pPr>
              <w:jc w:val="left"/>
              <w:rPr>
                <w:sz w:val="18"/>
                <w:szCs w:val="18"/>
              </w:rPr>
            </w:pPr>
          </w:p>
        </w:tc>
        <w:tc>
          <w:tcPr>
            <w:tcW w:w="1210" w:type="dxa"/>
            <w:tcBorders>
              <w:top w:val="single" w:sz="4" w:space="0" w:color="auto"/>
              <w:left w:val="single" w:sz="4" w:space="0" w:color="auto"/>
              <w:bottom w:val="single" w:sz="4" w:space="0" w:color="auto"/>
              <w:right w:val="single" w:sz="4" w:space="0" w:color="auto"/>
            </w:tcBorders>
          </w:tcPr>
          <w:p w14:paraId="474F603A" w14:textId="77777777" w:rsidR="00C24E6A" w:rsidRPr="00830142" w:rsidRDefault="00C24E6A" w:rsidP="009E502C">
            <w:pPr>
              <w:jc w:val="left"/>
              <w:rPr>
                <w:sz w:val="18"/>
                <w:szCs w:val="18"/>
              </w:rPr>
            </w:pPr>
            <w:r w:rsidRPr="00830142">
              <w:rPr>
                <w:sz w:val="18"/>
                <w:szCs w:val="18"/>
              </w:rPr>
              <w:t>1 kg/ha</w:t>
            </w:r>
          </w:p>
        </w:tc>
        <w:tc>
          <w:tcPr>
            <w:tcW w:w="1100" w:type="dxa"/>
            <w:tcBorders>
              <w:top w:val="single" w:sz="4" w:space="0" w:color="auto"/>
              <w:left w:val="single" w:sz="4" w:space="0" w:color="auto"/>
              <w:bottom w:val="single" w:sz="4" w:space="0" w:color="auto"/>
              <w:right w:val="single" w:sz="4" w:space="0" w:color="auto"/>
            </w:tcBorders>
          </w:tcPr>
          <w:p w14:paraId="4B2B7925" w14:textId="77777777" w:rsidR="00C24E6A" w:rsidRPr="00830142" w:rsidRDefault="00C24E6A" w:rsidP="009E502C">
            <w:pPr>
              <w:jc w:val="left"/>
              <w:rPr>
                <w:sz w:val="18"/>
                <w:szCs w:val="18"/>
              </w:rPr>
            </w:pPr>
            <w:r w:rsidRPr="00830142">
              <w:rPr>
                <w:sz w:val="18"/>
                <w:szCs w:val="18"/>
              </w:rPr>
              <w:t>Ni potrebna</w:t>
            </w:r>
          </w:p>
        </w:tc>
        <w:tc>
          <w:tcPr>
            <w:tcW w:w="1540" w:type="dxa"/>
            <w:tcBorders>
              <w:top w:val="single" w:sz="4" w:space="0" w:color="auto"/>
              <w:left w:val="single" w:sz="4" w:space="0" w:color="auto"/>
              <w:bottom w:val="single" w:sz="4" w:space="0" w:color="auto"/>
              <w:right w:val="single" w:sz="4" w:space="0" w:color="auto"/>
            </w:tcBorders>
          </w:tcPr>
          <w:p w14:paraId="5DD365BE" w14:textId="77777777" w:rsidR="00C24E6A" w:rsidRPr="00830142" w:rsidRDefault="00C24E6A" w:rsidP="009E502C">
            <w:pPr>
              <w:jc w:val="left"/>
              <w:rPr>
                <w:b/>
                <w:sz w:val="18"/>
                <w:szCs w:val="18"/>
              </w:rPr>
            </w:pPr>
          </w:p>
        </w:tc>
      </w:tr>
      <w:tr w:rsidR="007C42EB" w:rsidRPr="00830142" w14:paraId="50386FFF" w14:textId="77777777" w:rsidTr="009E502C">
        <w:tc>
          <w:tcPr>
            <w:tcW w:w="2058" w:type="dxa"/>
            <w:tcBorders>
              <w:top w:val="single" w:sz="4" w:space="0" w:color="auto"/>
              <w:left w:val="single" w:sz="4" w:space="0" w:color="auto"/>
              <w:bottom w:val="single" w:sz="4" w:space="0" w:color="auto"/>
              <w:right w:val="single" w:sz="4" w:space="0" w:color="auto"/>
            </w:tcBorders>
          </w:tcPr>
          <w:p w14:paraId="41F8FE8B" w14:textId="77A28335" w:rsidR="007C42EB" w:rsidRPr="00830142" w:rsidRDefault="007C42EB" w:rsidP="009E502C">
            <w:pPr>
              <w:jc w:val="left"/>
              <w:rPr>
                <w:b/>
                <w:bCs/>
                <w:sz w:val="18"/>
                <w:szCs w:val="18"/>
              </w:rPr>
            </w:pPr>
            <w:r>
              <w:rPr>
                <w:b/>
                <w:bCs/>
                <w:sz w:val="18"/>
                <w:szCs w:val="18"/>
              </w:rPr>
              <w:t xml:space="preserve">Grahova pepelovka </w:t>
            </w:r>
            <w:r w:rsidRPr="007C42EB">
              <w:rPr>
                <w:i/>
                <w:iCs/>
                <w:sz w:val="18"/>
                <w:szCs w:val="18"/>
              </w:rPr>
              <w:t>Erysiphe pisi</w:t>
            </w:r>
          </w:p>
        </w:tc>
        <w:tc>
          <w:tcPr>
            <w:tcW w:w="1980" w:type="dxa"/>
            <w:tcBorders>
              <w:top w:val="single" w:sz="4" w:space="0" w:color="auto"/>
              <w:left w:val="single" w:sz="4" w:space="0" w:color="auto"/>
              <w:bottom w:val="single" w:sz="4" w:space="0" w:color="auto"/>
              <w:right w:val="single" w:sz="4" w:space="0" w:color="auto"/>
            </w:tcBorders>
          </w:tcPr>
          <w:p w14:paraId="0849E919" w14:textId="77777777" w:rsidR="007C42EB" w:rsidRPr="00830142" w:rsidRDefault="007C42EB" w:rsidP="009E502C">
            <w:pPr>
              <w:jc w:val="left"/>
              <w:rPr>
                <w:sz w:val="18"/>
                <w:szCs w:val="18"/>
              </w:rPr>
            </w:pPr>
          </w:p>
        </w:tc>
        <w:tc>
          <w:tcPr>
            <w:tcW w:w="2530" w:type="dxa"/>
            <w:tcBorders>
              <w:top w:val="single" w:sz="4" w:space="0" w:color="auto"/>
              <w:left w:val="single" w:sz="4" w:space="0" w:color="auto"/>
              <w:bottom w:val="single" w:sz="4" w:space="0" w:color="auto"/>
              <w:right w:val="single" w:sz="4" w:space="0" w:color="auto"/>
            </w:tcBorders>
          </w:tcPr>
          <w:p w14:paraId="16802C51" w14:textId="77777777" w:rsidR="007C42EB" w:rsidRPr="00830142" w:rsidRDefault="007C42EB" w:rsidP="009E502C">
            <w:pPr>
              <w:tabs>
                <w:tab w:val="left" w:pos="170"/>
              </w:tabs>
              <w:jc w:val="left"/>
              <w:rPr>
                <w:sz w:val="18"/>
                <w:szCs w:val="18"/>
              </w:rPr>
            </w:pPr>
          </w:p>
        </w:tc>
        <w:tc>
          <w:tcPr>
            <w:tcW w:w="1430" w:type="dxa"/>
            <w:tcBorders>
              <w:top w:val="single" w:sz="4" w:space="0" w:color="auto"/>
              <w:left w:val="single" w:sz="4" w:space="0" w:color="auto"/>
              <w:bottom w:val="single" w:sz="4" w:space="0" w:color="auto"/>
              <w:right w:val="single" w:sz="4" w:space="0" w:color="auto"/>
            </w:tcBorders>
          </w:tcPr>
          <w:p w14:paraId="4E30D6CC" w14:textId="3ECFF5BE" w:rsidR="007C42EB" w:rsidRDefault="007C42EB" w:rsidP="009E502C">
            <w:pPr>
              <w:pStyle w:val="Oznaenseznam3"/>
              <w:rPr>
                <w:sz w:val="18"/>
                <w:szCs w:val="18"/>
              </w:rPr>
            </w:pPr>
            <w:r>
              <w:rPr>
                <w:sz w:val="18"/>
                <w:szCs w:val="18"/>
              </w:rPr>
              <w:t>žveplo</w:t>
            </w:r>
          </w:p>
        </w:tc>
        <w:tc>
          <w:tcPr>
            <w:tcW w:w="1870" w:type="dxa"/>
            <w:tcBorders>
              <w:top w:val="single" w:sz="4" w:space="0" w:color="auto"/>
              <w:left w:val="single" w:sz="4" w:space="0" w:color="auto"/>
              <w:bottom w:val="single" w:sz="4" w:space="0" w:color="auto"/>
              <w:right w:val="single" w:sz="4" w:space="0" w:color="auto"/>
            </w:tcBorders>
          </w:tcPr>
          <w:p w14:paraId="42AD32DD" w14:textId="6D5E8D45" w:rsidR="007C42EB" w:rsidRPr="00830142" w:rsidRDefault="007C42EB" w:rsidP="009E502C">
            <w:pPr>
              <w:jc w:val="left"/>
              <w:rPr>
                <w:sz w:val="18"/>
                <w:szCs w:val="18"/>
              </w:rPr>
            </w:pPr>
            <w:r w:rsidRPr="007C42EB">
              <w:rPr>
                <w:sz w:val="18"/>
                <w:szCs w:val="18"/>
              </w:rPr>
              <w:t>Biotip Sulfo 800 SC</w:t>
            </w:r>
          </w:p>
        </w:tc>
        <w:tc>
          <w:tcPr>
            <w:tcW w:w="1210" w:type="dxa"/>
            <w:tcBorders>
              <w:top w:val="single" w:sz="4" w:space="0" w:color="auto"/>
              <w:left w:val="single" w:sz="4" w:space="0" w:color="auto"/>
              <w:bottom w:val="single" w:sz="4" w:space="0" w:color="auto"/>
              <w:right w:val="single" w:sz="4" w:space="0" w:color="auto"/>
            </w:tcBorders>
          </w:tcPr>
          <w:p w14:paraId="09853190" w14:textId="2B379B5F" w:rsidR="007C42EB" w:rsidRPr="00830142" w:rsidRDefault="007C42EB" w:rsidP="009E502C">
            <w:pPr>
              <w:jc w:val="left"/>
              <w:rPr>
                <w:sz w:val="18"/>
                <w:szCs w:val="18"/>
              </w:rPr>
            </w:pPr>
            <w:r>
              <w:rPr>
                <w:sz w:val="18"/>
                <w:szCs w:val="18"/>
              </w:rPr>
              <w:t>4-5 L/ha</w:t>
            </w:r>
          </w:p>
        </w:tc>
        <w:tc>
          <w:tcPr>
            <w:tcW w:w="1100" w:type="dxa"/>
            <w:tcBorders>
              <w:top w:val="single" w:sz="4" w:space="0" w:color="auto"/>
              <w:left w:val="single" w:sz="4" w:space="0" w:color="auto"/>
              <w:bottom w:val="single" w:sz="4" w:space="0" w:color="auto"/>
              <w:right w:val="single" w:sz="4" w:space="0" w:color="auto"/>
            </w:tcBorders>
          </w:tcPr>
          <w:p w14:paraId="55CB1CA8" w14:textId="55228752" w:rsidR="007C42EB" w:rsidRPr="00830142" w:rsidRDefault="007C42EB" w:rsidP="009E502C">
            <w:pPr>
              <w:jc w:val="left"/>
              <w:rPr>
                <w:sz w:val="18"/>
                <w:szCs w:val="18"/>
              </w:rPr>
            </w:pPr>
            <w:r>
              <w:rPr>
                <w:sz w:val="18"/>
                <w:szCs w:val="18"/>
              </w:rPr>
              <w:t>7 dni</w:t>
            </w:r>
          </w:p>
        </w:tc>
        <w:tc>
          <w:tcPr>
            <w:tcW w:w="1540" w:type="dxa"/>
            <w:tcBorders>
              <w:top w:val="single" w:sz="4" w:space="0" w:color="auto"/>
              <w:left w:val="single" w:sz="4" w:space="0" w:color="auto"/>
              <w:bottom w:val="single" w:sz="4" w:space="0" w:color="auto"/>
              <w:right w:val="single" w:sz="4" w:space="0" w:color="auto"/>
            </w:tcBorders>
          </w:tcPr>
          <w:p w14:paraId="6C172D79" w14:textId="77777777" w:rsidR="007C42EB" w:rsidRPr="00830142" w:rsidRDefault="007C42EB" w:rsidP="009E502C">
            <w:pPr>
              <w:jc w:val="left"/>
              <w:rPr>
                <w:b/>
                <w:sz w:val="18"/>
                <w:szCs w:val="18"/>
              </w:rPr>
            </w:pPr>
          </w:p>
        </w:tc>
      </w:tr>
    </w:tbl>
    <w:p w14:paraId="2BD599C8" w14:textId="293E5FD4" w:rsidR="00525DD7" w:rsidRPr="000307BC" w:rsidRDefault="00525DD7" w:rsidP="003C3688">
      <w:pPr>
        <w:jc w:val="center"/>
      </w:pPr>
    </w:p>
    <w:p w14:paraId="3888B62D" w14:textId="475B58BA" w:rsidR="0009418B" w:rsidRPr="003C3688" w:rsidRDefault="003C3688" w:rsidP="00F3172D">
      <w:pPr>
        <w:pStyle w:val="Naslov2"/>
      </w:pPr>
      <w:bookmarkStart w:id="363" w:name="_Toc215563123"/>
      <w:bookmarkStart w:id="364" w:name="_Toc91332672"/>
      <w:bookmarkStart w:id="365" w:name="_Toc91332894"/>
      <w:bookmarkStart w:id="366" w:name="_Toc91333100"/>
      <w:bookmarkStart w:id="367" w:name="_Toc511303448"/>
      <w:bookmarkStart w:id="368" w:name="_Toc28393475"/>
      <w:bookmarkStart w:id="369" w:name="_Toc38347065"/>
      <w:bookmarkStart w:id="370" w:name="_Toc166556117"/>
      <w:bookmarkStart w:id="371" w:name="_Toc215563124"/>
      <w:bookmarkStart w:id="372" w:name="_Toc91332673"/>
      <w:bookmarkStart w:id="373" w:name="_Toc91332895"/>
      <w:bookmarkStart w:id="374" w:name="_Toc91333101"/>
      <w:r>
        <w:rPr>
          <w:sz w:val="20"/>
          <w:lang w:val="sl-SI"/>
        </w:rPr>
        <w:t xml:space="preserve"> </w:t>
      </w:r>
      <w:bookmarkStart w:id="375" w:name="_Toc99452047"/>
      <w:r w:rsidR="0009418B" w:rsidRPr="003C3688">
        <w:t>INTEGRIRANO VARSTVO BLITVE</w:t>
      </w:r>
      <w:bookmarkEnd w:id="363"/>
      <w:bookmarkEnd w:id="364"/>
      <w:bookmarkEnd w:id="365"/>
      <w:bookmarkEnd w:id="366"/>
      <w:bookmarkEnd w:id="367"/>
      <w:bookmarkEnd w:id="375"/>
    </w:p>
    <w:p w14:paraId="6F61C260" w14:textId="77777777" w:rsidR="0009418B" w:rsidRPr="000307BC" w:rsidRDefault="0009418B" w:rsidP="0009418B">
      <w:pPr>
        <w:pStyle w:val="SlogNaslov2Nasredini"/>
        <w:numPr>
          <w:ilvl w:val="0"/>
          <w:numId w:val="0"/>
        </w:numPr>
        <w:rPr>
          <w:sz w:val="20"/>
        </w:rPr>
      </w:pPr>
    </w:p>
    <w:tbl>
      <w:tblPr>
        <w:tblW w:w="13892" w:type="dxa"/>
        <w:tblInd w:w="250" w:type="dxa"/>
        <w:tblLayout w:type="fixed"/>
        <w:tblLook w:val="0000" w:firstRow="0" w:lastRow="0" w:firstColumn="0" w:lastColumn="0" w:noHBand="0" w:noVBand="0"/>
      </w:tblPr>
      <w:tblGrid>
        <w:gridCol w:w="1618"/>
        <w:gridCol w:w="2209"/>
        <w:gridCol w:w="1843"/>
        <w:gridCol w:w="1888"/>
        <w:gridCol w:w="1870"/>
        <w:gridCol w:w="1210"/>
        <w:gridCol w:w="1430"/>
        <w:gridCol w:w="1824"/>
      </w:tblGrid>
      <w:tr w:rsidR="0009418B" w:rsidRPr="000307BC" w14:paraId="2FB9A4CB" w14:textId="77777777" w:rsidTr="005C1B4D">
        <w:tc>
          <w:tcPr>
            <w:tcW w:w="1618" w:type="dxa"/>
            <w:tcBorders>
              <w:top w:val="single" w:sz="12" w:space="0" w:color="auto"/>
              <w:left w:val="single" w:sz="12" w:space="0" w:color="auto"/>
              <w:bottom w:val="single" w:sz="12" w:space="0" w:color="auto"/>
              <w:right w:val="single" w:sz="12" w:space="0" w:color="auto"/>
            </w:tcBorders>
          </w:tcPr>
          <w:p w14:paraId="6FC1B0CA" w14:textId="77777777" w:rsidR="0009418B" w:rsidRPr="000307BC" w:rsidRDefault="0009418B" w:rsidP="00E321AE">
            <w:pPr>
              <w:snapToGrid w:val="0"/>
              <w:rPr>
                <w:sz w:val="16"/>
                <w:szCs w:val="16"/>
              </w:rPr>
            </w:pPr>
            <w:r w:rsidRPr="000307BC">
              <w:rPr>
                <w:sz w:val="16"/>
                <w:szCs w:val="16"/>
              </w:rPr>
              <w:t>ŠKODLJIVI ORGANIZEM</w:t>
            </w:r>
          </w:p>
        </w:tc>
        <w:tc>
          <w:tcPr>
            <w:tcW w:w="2209" w:type="dxa"/>
            <w:tcBorders>
              <w:top w:val="single" w:sz="12" w:space="0" w:color="auto"/>
              <w:left w:val="single" w:sz="12" w:space="0" w:color="auto"/>
              <w:bottom w:val="single" w:sz="12" w:space="0" w:color="auto"/>
              <w:right w:val="single" w:sz="12" w:space="0" w:color="auto"/>
            </w:tcBorders>
          </w:tcPr>
          <w:p w14:paraId="74A82A6B" w14:textId="77777777" w:rsidR="0009418B" w:rsidRPr="000307BC" w:rsidRDefault="0009418B" w:rsidP="00E321AE">
            <w:pPr>
              <w:snapToGrid w:val="0"/>
              <w:rPr>
                <w:sz w:val="16"/>
                <w:szCs w:val="16"/>
              </w:rPr>
            </w:pPr>
            <w:r w:rsidRPr="000307BC">
              <w:rPr>
                <w:sz w:val="16"/>
                <w:szCs w:val="16"/>
              </w:rPr>
              <w:t>OPIS</w:t>
            </w:r>
          </w:p>
        </w:tc>
        <w:tc>
          <w:tcPr>
            <w:tcW w:w="1843" w:type="dxa"/>
            <w:tcBorders>
              <w:top w:val="single" w:sz="12" w:space="0" w:color="auto"/>
              <w:left w:val="single" w:sz="12" w:space="0" w:color="auto"/>
              <w:bottom w:val="single" w:sz="12" w:space="0" w:color="auto"/>
              <w:right w:val="single" w:sz="12" w:space="0" w:color="auto"/>
            </w:tcBorders>
          </w:tcPr>
          <w:p w14:paraId="72704095" w14:textId="77777777" w:rsidR="0009418B" w:rsidRPr="000307BC" w:rsidRDefault="0009418B" w:rsidP="00E321AE">
            <w:pPr>
              <w:tabs>
                <w:tab w:val="left" w:pos="170"/>
              </w:tabs>
              <w:snapToGrid w:val="0"/>
              <w:rPr>
                <w:sz w:val="16"/>
                <w:szCs w:val="16"/>
              </w:rPr>
            </w:pPr>
            <w:r w:rsidRPr="000307BC">
              <w:rPr>
                <w:sz w:val="16"/>
                <w:szCs w:val="16"/>
              </w:rPr>
              <w:t>UKREPI</w:t>
            </w:r>
          </w:p>
        </w:tc>
        <w:tc>
          <w:tcPr>
            <w:tcW w:w="1888" w:type="dxa"/>
            <w:tcBorders>
              <w:top w:val="single" w:sz="12" w:space="0" w:color="auto"/>
              <w:left w:val="single" w:sz="12" w:space="0" w:color="auto"/>
              <w:bottom w:val="single" w:sz="12" w:space="0" w:color="auto"/>
              <w:right w:val="single" w:sz="12" w:space="0" w:color="auto"/>
            </w:tcBorders>
          </w:tcPr>
          <w:p w14:paraId="576A7BC1" w14:textId="77777777" w:rsidR="0009418B" w:rsidRPr="000307BC" w:rsidRDefault="0009418B" w:rsidP="00E321AE">
            <w:pPr>
              <w:snapToGrid w:val="0"/>
              <w:rPr>
                <w:sz w:val="16"/>
                <w:szCs w:val="16"/>
              </w:rPr>
            </w:pPr>
            <w:r w:rsidRPr="000307BC">
              <w:rPr>
                <w:sz w:val="16"/>
                <w:szCs w:val="16"/>
              </w:rPr>
              <w:t>AKTIVNA SNOV</w:t>
            </w:r>
          </w:p>
        </w:tc>
        <w:tc>
          <w:tcPr>
            <w:tcW w:w="1870" w:type="dxa"/>
            <w:tcBorders>
              <w:top w:val="single" w:sz="12" w:space="0" w:color="auto"/>
              <w:left w:val="single" w:sz="12" w:space="0" w:color="auto"/>
              <w:bottom w:val="single" w:sz="12" w:space="0" w:color="auto"/>
              <w:right w:val="single" w:sz="12" w:space="0" w:color="auto"/>
            </w:tcBorders>
          </w:tcPr>
          <w:p w14:paraId="2B1A7D0C" w14:textId="77777777" w:rsidR="0009418B" w:rsidRPr="000307BC" w:rsidRDefault="0009418B" w:rsidP="00E321AE">
            <w:pPr>
              <w:snapToGrid w:val="0"/>
              <w:rPr>
                <w:sz w:val="16"/>
                <w:szCs w:val="16"/>
              </w:rPr>
            </w:pPr>
            <w:r w:rsidRPr="000307BC">
              <w:rPr>
                <w:sz w:val="16"/>
                <w:szCs w:val="16"/>
              </w:rPr>
              <w:t>FITOFARM.</w:t>
            </w:r>
          </w:p>
          <w:p w14:paraId="323BF859" w14:textId="77777777" w:rsidR="0009418B" w:rsidRPr="000307BC" w:rsidRDefault="0009418B" w:rsidP="00E321AE">
            <w:pPr>
              <w:rPr>
                <w:sz w:val="16"/>
                <w:szCs w:val="16"/>
              </w:rPr>
            </w:pPr>
            <w:r w:rsidRPr="000307BC">
              <w:rPr>
                <w:sz w:val="16"/>
                <w:szCs w:val="16"/>
              </w:rPr>
              <w:t>SREDSTVO</w:t>
            </w:r>
          </w:p>
        </w:tc>
        <w:tc>
          <w:tcPr>
            <w:tcW w:w="1210" w:type="dxa"/>
            <w:tcBorders>
              <w:top w:val="single" w:sz="12" w:space="0" w:color="auto"/>
              <w:left w:val="single" w:sz="12" w:space="0" w:color="auto"/>
              <w:bottom w:val="single" w:sz="12" w:space="0" w:color="auto"/>
              <w:right w:val="single" w:sz="12" w:space="0" w:color="auto"/>
            </w:tcBorders>
          </w:tcPr>
          <w:p w14:paraId="41B330A5" w14:textId="77777777" w:rsidR="0009418B" w:rsidRPr="000307BC" w:rsidRDefault="0009418B" w:rsidP="00E321AE">
            <w:pPr>
              <w:snapToGrid w:val="0"/>
              <w:rPr>
                <w:sz w:val="16"/>
                <w:szCs w:val="16"/>
              </w:rPr>
            </w:pPr>
            <w:r w:rsidRPr="000307BC">
              <w:rPr>
                <w:sz w:val="16"/>
                <w:szCs w:val="16"/>
              </w:rPr>
              <w:t>ODMEREK</w:t>
            </w:r>
          </w:p>
        </w:tc>
        <w:tc>
          <w:tcPr>
            <w:tcW w:w="1430" w:type="dxa"/>
            <w:tcBorders>
              <w:top w:val="single" w:sz="12" w:space="0" w:color="auto"/>
              <w:left w:val="single" w:sz="12" w:space="0" w:color="auto"/>
              <w:bottom w:val="single" w:sz="12" w:space="0" w:color="auto"/>
              <w:right w:val="single" w:sz="12" w:space="0" w:color="auto"/>
            </w:tcBorders>
          </w:tcPr>
          <w:p w14:paraId="125DFA45" w14:textId="77777777" w:rsidR="0009418B" w:rsidRPr="000307BC" w:rsidRDefault="0009418B" w:rsidP="00E321AE">
            <w:pPr>
              <w:snapToGrid w:val="0"/>
              <w:rPr>
                <w:sz w:val="16"/>
                <w:szCs w:val="16"/>
              </w:rPr>
            </w:pPr>
            <w:r w:rsidRPr="000307BC">
              <w:rPr>
                <w:sz w:val="16"/>
                <w:szCs w:val="16"/>
              </w:rPr>
              <w:t>KARENCA</w:t>
            </w:r>
          </w:p>
        </w:tc>
        <w:tc>
          <w:tcPr>
            <w:tcW w:w="1824" w:type="dxa"/>
            <w:tcBorders>
              <w:top w:val="single" w:sz="12" w:space="0" w:color="auto"/>
              <w:left w:val="single" w:sz="12" w:space="0" w:color="auto"/>
              <w:bottom w:val="single" w:sz="12" w:space="0" w:color="auto"/>
              <w:right w:val="single" w:sz="12" w:space="0" w:color="auto"/>
            </w:tcBorders>
          </w:tcPr>
          <w:p w14:paraId="3A56D1C1" w14:textId="77777777" w:rsidR="0009418B" w:rsidRPr="000307BC" w:rsidRDefault="0009418B" w:rsidP="00E321AE">
            <w:pPr>
              <w:snapToGrid w:val="0"/>
              <w:rPr>
                <w:sz w:val="16"/>
                <w:szCs w:val="16"/>
              </w:rPr>
            </w:pPr>
            <w:r w:rsidRPr="000307BC">
              <w:rPr>
                <w:sz w:val="16"/>
                <w:szCs w:val="16"/>
              </w:rPr>
              <w:t>OPOMBE</w:t>
            </w:r>
          </w:p>
        </w:tc>
      </w:tr>
      <w:tr w:rsidR="0009418B" w:rsidRPr="000307BC" w14:paraId="4DBBC374" w14:textId="77777777" w:rsidTr="005C1B4D">
        <w:tc>
          <w:tcPr>
            <w:tcW w:w="1618" w:type="dxa"/>
            <w:tcBorders>
              <w:top w:val="single" w:sz="8" w:space="0" w:color="000000"/>
              <w:left w:val="single" w:sz="4" w:space="0" w:color="000000"/>
              <w:bottom w:val="single" w:sz="4" w:space="0" w:color="000000"/>
            </w:tcBorders>
            <w:shd w:val="clear" w:color="auto" w:fill="auto"/>
          </w:tcPr>
          <w:p w14:paraId="7FF3C4C0" w14:textId="77777777" w:rsidR="0009418B" w:rsidRPr="000307BC" w:rsidRDefault="0009418B" w:rsidP="00E321AE">
            <w:pPr>
              <w:snapToGrid w:val="0"/>
              <w:jc w:val="left"/>
              <w:rPr>
                <w:b/>
                <w:bCs/>
                <w:sz w:val="16"/>
                <w:szCs w:val="16"/>
              </w:rPr>
            </w:pPr>
            <w:r w:rsidRPr="000307BC">
              <w:rPr>
                <w:b/>
                <w:bCs/>
                <w:sz w:val="16"/>
                <w:szCs w:val="16"/>
              </w:rPr>
              <w:t>Pesna listna pegavost</w:t>
            </w:r>
          </w:p>
          <w:p w14:paraId="45D0051E" w14:textId="77777777" w:rsidR="0009418B" w:rsidRPr="000307BC" w:rsidRDefault="0009418B" w:rsidP="00E321AE">
            <w:pPr>
              <w:jc w:val="left"/>
              <w:rPr>
                <w:i/>
                <w:iCs/>
                <w:sz w:val="16"/>
                <w:szCs w:val="16"/>
              </w:rPr>
            </w:pPr>
            <w:r w:rsidRPr="000307BC">
              <w:rPr>
                <w:i/>
                <w:iCs/>
                <w:sz w:val="16"/>
                <w:szCs w:val="16"/>
              </w:rPr>
              <w:t>Cercospora beticola</w:t>
            </w:r>
          </w:p>
        </w:tc>
        <w:tc>
          <w:tcPr>
            <w:tcW w:w="2209" w:type="dxa"/>
            <w:tcBorders>
              <w:top w:val="single" w:sz="8" w:space="0" w:color="000000"/>
              <w:left w:val="single" w:sz="4" w:space="0" w:color="000000"/>
              <w:bottom w:val="single" w:sz="4" w:space="0" w:color="000000"/>
            </w:tcBorders>
            <w:shd w:val="clear" w:color="auto" w:fill="auto"/>
          </w:tcPr>
          <w:p w14:paraId="5861240B" w14:textId="77777777" w:rsidR="0009418B" w:rsidRPr="000307BC" w:rsidRDefault="0009418B" w:rsidP="00E321AE">
            <w:pPr>
              <w:snapToGrid w:val="0"/>
              <w:jc w:val="left"/>
              <w:rPr>
                <w:sz w:val="16"/>
                <w:szCs w:val="16"/>
              </w:rPr>
            </w:pPr>
            <w:r w:rsidRPr="000307BC">
              <w:rPr>
                <w:sz w:val="16"/>
                <w:szCs w:val="16"/>
              </w:rPr>
              <w:t>Številne sive, rdeče-rjavo obrobljene pege na listih, ki v nadaljevanju nekrtizirajo in  privedejo do izsušitve listov.</w:t>
            </w:r>
          </w:p>
        </w:tc>
        <w:tc>
          <w:tcPr>
            <w:tcW w:w="1843" w:type="dxa"/>
            <w:tcBorders>
              <w:top w:val="single" w:sz="8" w:space="0" w:color="000000"/>
              <w:left w:val="single" w:sz="4" w:space="0" w:color="000000"/>
              <w:bottom w:val="single" w:sz="4" w:space="0" w:color="000000"/>
            </w:tcBorders>
            <w:shd w:val="clear" w:color="auto" w:fill="auto"/>
          </w:tcPr>
          <w:p w14:paraId="21B0932A" w14:textId="77777777" w:rsidR="0009418B" w:rsidRPr="000307BC" w:rsidRDefault="0009418B" w:rsidP="00E321AE">
            <w:pPr>
              <w:tabs>
                <w:tab w:val="left" w:pos="170"/>
              </w:tabs>
              <w:snapToGrid w:val="0"/>
              <w:jc w:val="left"/>
              <w:rPr>
                <w:sz w:val="16"/>
                <w:szCs w:val="16"/>
              </w:rPr>
            </w:pPr>
            <w:r w:rsidRPr="000307BC">
              <w:rPr>
                <w:sz w:val="16"/>
                <w:szCs w:val="16"/>
              </w:rPr>
              <w:t>Agrotehnični ukrepi:</w:t>
            </w:r>
          </w:p>
          <w:p w14:paraId="0E0A6B95" w14:textId="77777777" w:rsidR="0009418B" w:rsidRPr="000307BC" w:rsidRDefault="0009418B" w:rsidP="0046057E">
            <w:pPr>
              <w:widowControl w:val="0"/>
              <w:numPr>
                <w:ilvl w:val="0"/>
                <w:numId w:val="29"/>
              </w:numPr>
              <w:tabs>
                <w:tab w:val="clear" w:pos="360"/>
                <w:tab w:val="left" w:pos="170"/>
                <w:tab w:val="num" w:pos="284"/>
                <w:tab w:val="left" w:pos="448"/>
              </w:tabs>
              <w:suppressAutoHyphens/>
              <w:ind w:left="113" w:hanging="113"/>
              <w:jc w:val="left"/>
              <w:rPr>
                <w:sz w:val="16"/>
                <w:szCs w:val="16"/>
                <w:lang w:eastAsia="ar-SA"/>
              </w:rPr>
            </w:pPr>
            <w:r w:rsidRPr="000307BC">
              <w:rPr>
                <w:sz w:val="16"/>
                <w:szCs w:val="16"/>
                <w:lang w:eastAsia="ar-SA"/>
              </w:rPr>
              <w:t>uporabo tolerantnih kultivarjev.</w:t>
            </w:r>
          </w:p>
          <w:p w14:paraId="40CDE4E2" w14:textId="77777777" w:rsidR="0009418B" w:rsidRPr="000307BC" w:rsidRDefault="0009418B" w:rsidP="00E321AE">
            <w:pPr>
              <w:tabs>
                <w:tab w:val="left" w:pos="170"/>
              </w:tabs>
              <w:jc w:val="left"/>
              <w:rPr>
                <w:sz w:val="16"/>
                <w:szCs w:val="16"/>
              </w:rPr>
            </w:pPr>
          </w:p>
        </w:tc>
        <w:tc>
          <w:tcPr>
            <w:tcW w:w="1888" w:type="dxa"/>
            <w:tcBorders>
              <w:top w:val="single" w:sz="8" w:space="0" w:color="000000"/>
              <w:left w:val="single" w:sz="4" w:space="0" w:color="000000"/>
              <w:bottom w:val="single" w:sz="4" w:space="0" w:color="000000"/>
            </w:tcBorders>
            <w:shd w:val="clear" w:color="auto" w:fill="auto"/>
          </w:tcPr>
          <w:p w14:paraId="35D27CF5" w14:textId="77777777" w:rsidR="0009418B" w:rsidRPr="000307BC" w:rsidRDefault="0009418B" w:rsidP="00E321AE">
            <w:pPr>
              <w:snapToGrid w:val="0"/>
              <w:jc w:val="left"/>
              <w:rPr>
                <w:sz w:val="16"/>
                <w:szCs w:val="16"/>
              </w:rPr>
            </w:pPr>
          </w:p>
        </w:tc>
        <w:tc>
          <w:tcPr>
            <w:tcW w:w="1870" w:type="dxa"/>
            <w:tcBorders>
              <w:top w:val="single" w:sz="8" w:space="0" w:color="000000"/>
              <w:left w:val="single" w:sz="4" w:space="0" w:color="000000"/>
              <w:bottom w:val="single" w:sz="4" w:space="0" w:color="000000"/>
            </w:tcBorders>
            <w:shd w:val="clear" w:color="auto" w:fill="auto"/>
          </w:tcPr>
          <w:p w14:paraId="67108816" w14:textId="77777777" w:rsidR="0009418B" w:rsidRPr="000307BC" w:rsidRDefault="0009418B" w:rsidP="00E321AE">
            <w:pPr>
              <w:snapToGrid w:val="0"/>
              <w:jc w:val="left"/>
              <w:rPr>
                <w:sz w:val="16"/>
                <w:szCs w:val="16"/>
              </w:rPr>
            </w:pPr>
          </w:p>
        </w:tc>
        <w:tc>
          <w:tcPr>
            <w:tcW w:w="1210" w:type="dxa"/>
            <w:tcBorders>
              <w:top w:val="single" w:sz="8" w:space="0" w:color="000000"/>
              <w:left w:val="single" w:sz="4" w:space="0" w:color="000000"/>
              <w:bottom w:val="single" w:sz="4" w:space="0" w:color="000000"/>
            </w:tcBorders>
            <w:shd w:val="clear" w:color="auto" w:fill="auto"/>
          </w:tcPr>
          <w:p w14:paraId="00419FF8" w14:textId="77777777" w:rsidR="0009418B" w:rsidRPr="000307BC" w:rsidRDefault="0009418B" w:rsidP="00E321AE">
            <w:pPr>
              <w:snapToGrid w:val="0"/>
              <w:jc w:val="left"/>
              <w:rPr>
                <w:sz w:val="16"/>
                <w:szCs w:val="16"/>
              </w:rPr>
            </w:pPr>
          </w:p>
          <w:p w14:paraId="70A296C0" w14:textId="77777777" w:rsidR="0009418B" w:rsidRPr="000307BC" w:rsidRDefault="0009418B" w:rsidP="00E321AE">
            <w:pPr>
              <w:jc w:val="left"/>
              <w:rPr>
                <w:sz w:val="16"/>
                <w:szCs w:val="16"/>
              </w:rPr>
            </w:pPr>
          </w:p>
          <w:p w14:paraId="287E43A8" w14:textId="77777777" w:rsidR="0009418B" w:rsidRPr="000307BC" w:rsidRDefault="0009418B" w:rsidP="00E321AE">
            <w:pPr>
              <w:jc w:val="left"/>
              <w:rPr>
                <w:sz w:val="16"/>
                <w:szCs w:val="16"/>
              </w:rPr>
            </w:pPr>
          </w:p>
        </w:tc>
        <w:tc>
          <w:tcPr>
            <w:tcW w:w="1430" w:type="dxa"/>
            <w:tcBorders>
              <w:top w:val="single" w:sz="8" w:space="0" w:color="000000"/>
              <w:left w:val="single" w:sz="4" w:space="0" w:color="000000"/>
              <w:bottom w:val="single" w:sz="4" w:space="0" w:color="000000"/>
            </w:tcBorders>
            <w:shd w:val="clear" w:color="auto" w:fill="auto"/>
          </w:tcPr>
          <w:p w14:paraId="0EF6484B" w14:textId="77777777" w:rsidR="0009418B" w:rsidRPr="000307BC" w:rsidRDefault="0009418B" w:rsidP="00E321AE">
            <w:pPr>
              <w:snapToGrid w:val="0"/>
              <w:jc w:val="left"/>
              <w:rPr>
                <w:sz w:val="16"/>
                <w:szCs w:val="16"/>
              </w:rPr>
            </w:pPr>
          </w:p>
        </w:tc>
        <w:tc>
          <w:tcPr>
            <w:tcW w:w="1824" w:type="dxa"/>
            <w:tcBorders>
              <w:top w:val="single" w:sz="8" w:space="0" w:color="000000"/>
              <w:left w:val="single" w:sz="4" w:space="0" w:color="000000"/>
              <w:bottom w:val="single" w:sz="4" w:space="0" w:color="000000"/>
              <w:right w:val="single" w:sz="4" w:space="0" w:color="000000"/>
            </w:tcBorders>
            <w:shd w:val="clear" w:color="auto" w:fill="auto"/>
          </w:tcPr>
          <w:p w14:paraId="19402AEF" w14:textId="77777777" w:rsidR="0009418B" w:rsidRPr="000307BC" w:rsidRDefault="0009418B" w:rsidP="00E321AE">
            <w:pPr>
              <w:snapToGrid w:val="0"/>
              <w:jc w:val="left"/>
              <w:rPr>
                <w:sz w:val="16"/>
                <w:szCs w:val="16"/>
              </w:rPr>
            </w:pPr>
          </w:p>
        </w:tc>
      </w:tr>
      <w:tr w:rsidR="0009418B" w:rsidRPr="000307BC" w14:paraId="298BB3A6" w14:textId="77777777" w:rsidTr="005C1B4D">
        <w:tc>
          <w:tcPr>
            <w:tcW w:w="1618" w:type="dxa"/>
            <w:tcBorders>
              <w:top w:val="single" w:sz="4" w:space="0" w:color="000000"/>
              <w:left w:val="single" w:sz="4" w:space="0" w:color="000000"/>
              <w:bottom w:val="single" w:sz="4" w:space="0" w:color="000000"/>
            </w:tcBorders>
            <w:shd w:val="clear" w:color="auto" w:fill="auto"/>
          </w:tcPr>
          <w:p w14:paraId="37460E8F" w14:textId="77777777" w:rsidR="0009418B" w:rsidRPr="000307BC" w:rsidRDefault="0009418B" w:rsidP="00E321AE">
            <w:pPr>
              <w:snapToGrid w:val="0"/>
              <w:jc w:val="left"/>
              <w:rPr>
                <w:b/>
                <w:bCs/>
                <w:sz w:val="16"/>
                <w:szCs w:val="16"/>
              </w:rPr>
            </w:pPr>
            <w:r w:rsidRPr="000307BC">
              <w:rPr>
                <w:b/>
                <w:bCs/>
                <w:sz w:val="16"/>
                <w:szCs w:val="16"/>
              </w:rPr>
              <w:t xml:space="preserve">Pesna pepelovka </w:t>
            </w:r>
          </w:p>
          <w:p w14:paraId="15A9607D" w14:textId="77777777" w:rsidR="0009418B" w:rsidRPr="000307BC" w:rsidRDefault="0009418B" w:rsidP="00E321AE">
            <w:pPr>
              <w:jc w:val="left"/>
              <w:rPr>
                <w:i/>
                <w:iCs/>
                <w:sz w:val="16"/>
                <w:szCs w:val="16"/>
              </w:rPr>
            </w:pPr>
            <w:r w:rsidRPr="000307BC">
              <w:rPr>
                <w:i/>
                <w:iCs/>
                <w:sz w:val="16"/>
                <w:szCs w:val="16"/>
              </w:rPr>
              <w:t>Erysiphe betae</w:t>
            </w:r>
          </w:p>
          <w:p w14:paraId="1DE75B67" w14:textId="77777777" w:rsidR="0009418B" w:rsidRPr="000307BC" w:rsidRDefault="0009418B" w:rsidP="00E321AE">
            <w:pPr>
              <w:jc w:val="left"/>
              <w:rPr>
                <w:i/>
                <w:iCs/>
                <w:sz w:val="16"/>
                <w:szCs w:val="16"/>
              </w:rPr>
            </w:pPr>
            <w:r w:rsidRPr="000307BC">
              <w:rPr>
                <w:i/>
                <w:iCs/>
                <w:sz w:val="16"/>
                <w:szCs w:val="16"/>
              </w:rPr>
              <w:t xml:space="preserve">  </w:t>
            </w:r>
          </w:p>
        </w:tc>
        <w:tc>
          <w:tcPr>
            <w:tcW w:w="2209" w:type="dxa"/>
            <w:tcBorders>
              <w:top w:val="single" w:sz="4" w:space="0" w:color="000000"/>
              <w:left w:val="single" w:sz="4" w:space="0" w:color="000000"/>
              <w:bottom w:val="single" w:sz="4" w:space="0" w:color="000000"/>
            </w:tcBorders>
            <w:shd w:val="clear" w:color="auto" w:fill="auto"/>
          </w:tcPr>
          <w:p w14:paraId="4FAA368A" w14:textId="77777777" w:rsidR="0009418B" w:rsidRPr="000307BC" w:rsidRDefault="0009418B" w:rsidP="00E321AE">
            <w:pPr>
              <w:snapToGrid w:val="0"/>
              <w:jc w:val="left"/>
              <w:rPr>
                <w:sz w:val="16"/>
                <w:szCs w:val="16"/>
              </w:rPr>
            </w:pPr>
            <w:r w:rsidRPr="000307BC">
              <w:rPr>
                <w:sz w:val="16"/>
                <w:szCs w:val="16"/>
              </w:rPr>
              <w:t>S pepelasto plesnijo prekriti listi porumenijo in se ob hujšem napadu tudi posušijo.</w:t>
            </w:r>
          </w:p>
        </w:tc>
        <w:tc>
          <w:tcPr>
            <w:tcW w:w="1843" w:type="dxa"/>
            <w:tcBorders>
              <w:top w:val="single" w:sz="4" w:space="0" w:color="000000"/>
              <w:left w:val="single" w:sz="4" w:space="0" w:color="000000"/>
              <w:bottom w:val="single" w:sz="4" w:space="0" w:color="000000"/>
            </w:tcBorders>
            <w:shd w:val="clear" w:color="auto" w:fill="auto"/>
          </w:tcPr>
          <w:p w14:paraId="4FFB27D8" w14:textId="77777777" w:rsidR="0009418B" w:rsidRPr="000307BC" w:rsidRDefault="0009418B" w:rsidP="00E321AE">
            <w:pPr>
              <w:tabs>
                <w:tab w:val="left" w:pos="170"/>
              </w:tabs>
              <w:snapToGrid w:val="0"/>
              <w:jc w:val="left"/>
              <w:rPr>
                <w:sz w:val="16"/>
                <w:szCs w:val="16"/>
              </w:rPr>
            </w:pPr>
          </w:p>
        </w:tc>
        <w:tc>
          <w:tcPr>
            <w:tcW w:w="1888" w:type="dxa"/>
            <w:tcBorders>
              <w:top w:val="single" w:sz="4" w:space="0" w:color="000000"/>
              <w:left w:val="single" w:sz="4" w:space="0" w:color="000000"/>
              <w:bottom w:val="single" w:sz="4" w:space="0" w:color="000000"/>
            </w:tcBorders>
            <w:shd w:val="clear" w:color="auto" w:fill="auto"/>
          </w:tcPr>
          <w:p w14:paraId="71346FE5" w14:textId="2979DC63" w:rsidR="0009418B" w:rsidRPr="000307BC" w:rsidRDefault="0009418B" w:rsidP="00E321AE">
            <w:pPr>
              <w:snapToGrid w:val="0"/>
              <w:jc w:val="left"/>
              <w:rPr>
                <w:sz w:val="16"/>
                <w:szCs w:val="16"/>
              </w:rPr>
            </w:pPr>
          </w:p>
        </w:tc>
        <w:tc>
          <w:tcPr>
            <w:tcW w:w="1870" w:type="dxa"/>
            <w:tcBorders>
              <w:top w:val="single" w:sz="4" w:space="0" w:color="000000"/>
              <w:left w:val="single" w:sz="4" w:space="0" w:color="000000"/>
              <w:bottom w:val="single" w:sz="4" w:space="0" w:color="000000"/>
            </w:tcBorders>
            <w:shd w:val="clear" w:color="auto" w:fill="auto"/>
          </w:tcPr>
          <w:p w14:paraId="03B589A6" w14:textId="080B02DF" w:rsidR="0009418B" w:rsidRPr="000307BC" w:rsidRDefault="0009418B" w:rsidP="00E321AE">
            <w:pPr>
              <w:jc w:val="left"/>
              <w:rPr>
                <w:strike/>
                <w:sz w:val="16"/>
                <w:szCs w:val="16"/>
              </w:rPr>
            </w:pPr>
          </w:p>
        </w:tc>
        <w:tc>
          <w:tcPr>
            <w:tcW w:w="1210" w:type="dxa"/>
            <w:tcBorders>
              <w:top w:val="single" w:sz="4" w:space="0" w:color="000000"/>
              <w:left w:val="single" w:sz="4" w:space="0" w:color="000000"/>
              <w:bottom w:val="single" w:sz="4" w:space="0" w:color="000000"/>
            </w:tcBorders>
            <w:shd w:val="clear" w:color="auto" w:fill="auto"/>
          </w:tcPr>
          <w:p w14:paraId="666E56AE" w14:textId="2A2FD4FF" w:rsidR="0009418B" w:rsidRPr="000307BC" w:rsidRDefault="0009418B" w:rsidP="00E321AE">
            <w:pPr>
              <w:snapToGrid w:val="0"/>
              <w:jc w:val="left"/>
              <w:rPr>
                <w:sz w:val="16"/>
                <w:szCs w:val="16"/>
              </w:rPr>
            </w:pPr>
          </w:p>
        </w:tc>
        <w:tc>
          <w:tcPr>
            <w:tcW w:w="1430" w:type="dxa"/>
            <w:tcBorders>
              <w:top w:val="single" w:sz="4" w:space="0" w:color="000000"/>
              <w:left w:val="single" w:sz="4" w:space="0" w:color="000000"/>
              <w:bottom w:val="single" w:sz="4" w:space="0" w:color="000000"/>
            </w:tcBorders>
            <w:shd w:val="clear" w:color="auto" w:fill="auto"/>
          </w:tcPr>
          <w:p w14:paraId="320045F3" w14:textId="16CF4FA9" w:rsidR="0009418B" w:rsidRPr="000307BC" w:rsidRDefault="0009418B" w:rsidP="00E321AE">
            <w:pPr>
              <w:jc w:val="left"/>
              <w:rPr>
                <w:sz w:val="16"/>
                <w:szCs w:val="16"/>
              </w:rPr>
            </w:pPr>
          </w:p>
        </w:tc>
        <w:tc>
          <w:tcPr>
            <w:tcW w:w="1824" w:type="dxa"/>
            <w:tcBorders>
              <w:top w:val="single" w:sz="4" w:space="0" w:color="000000"/>
              <w:left w:val="single" w:sz="4" w:space="0" w:color="000000"/>
              <w:bottom w:val="single" w:sz="4" w:space="0" w:color="000000"/>
              <w:right w:val="single" w:sz="4" w:space="0" w:color="000000"/>
            </w:tcBorders>
            <w:shd w:val="clear" w:color="auto" w:fill="auto"/>
          </w:tcPr>
          <w:p w14:paraId="3C3071D4" w14:textId="77777777" w:rsidR="0009418B" w:rsidRPr="000307BC" w:rsidRDefault="0009418B" w:rsidP="00E321AE">
            <w:pPr>
              <w:jc w:val="left"/>
              <w:rPr>
                <w:sz w:val="16"/>
                <w:szCs w:val="16"/>
              </w:rPr>
            </w:pPr>
          </w:p>
        </w:tc>
      </w:tr>
      <w:tr w:rsidR="00C73FA1" w:rsidRPr="000307BC" w14:paraId="52FD87EC" w14:textId="77777777" w:rsidTr="005C1B4D">
        <w:tc>
          <w:tcPr>
            <w:tcW w:w="1618" w:type="dxa"/>
            <w:tcBorders>
              <w:top w:val="single" w:sz="4" w:space="0" w:color="000000"/>
              <w:left w:val="single" w:sz="4" w:space="0" w:color="000000"/>
              <w:bottom w:val="single" w:sz="4" w:space="0" w:color="000000"/>
            </w:tcBorders>
            <w:shd w:val="clear" w:color="auto" w:fill="auto"/>
          </w:tcPr>
          <w:p w14:paraId="423A1C70" w14:textId="77777777" w:rsidR="00C73FA1" w:rsidRPr="00E919D2" w:rsidRDefault="00C73FA1" w:rsidP="00F471E1">
            <w:pPr>
              <w:snapToGrid w:val="0"/>
              <w:jc w:val="left"/>
              <w:rPr>
                <w:b/>
                <w:bCs/>
                <w:sz w:val="16"/>
                <w:szCs w:val="16"/>
              </w:rPr>
            </w:pPr>
            <w:r w:rsidRPr="00E919D2">
              <w:rPr>
                <w:b/>
                <w:bCs/>
                <w:sz w:val="16"/>
                <w:szCs w:val="16"/>
              </w:rPr>
              <w:t xml:space="preserve">Pesna </w:t>
            </w:r>
            <w:r>
              <w:rPr>
                <w:b/>
                <w:bCs/>
                <w:sz w:val="16"/>
                <w:szCs w:val="16"/>
              </w:rPr>
              <w:t>rja</w:t>
            </w:r>
            <w:r w:rsidRPr="00E919D2">
              <w:rPr>
                <w:b/>
                <w:bCs/>
                <w:sz w:val="16"/>
                <w:szCs w:val="16"/>
              </w:rPr>
              <w:t xml:space="preserve"> </w:t>
            </w:r>
          </w:p>
          <w:p w14:paraId="4A61D858" w14:textId="77777777" w:rsidR="00C73FA1" w:rsidRPr="0004773D" w:rsidRDefault="00C73FA1" w:rsidP="00F471E1">
            <w:pPr>
              <w:snapToGrid w:val="0"/>
              <w:jc w:val="left"/>
              <w:rPr>
                <w:bCs/>
                <w:i/>
                <w:iCs/>
                <w:sz w:val="16"/>
                <w:szCs w:val="16"/>
              </w:rPr>
            </w:pPr>
            <w:r w:rsidRPr="0004773D">
              <w:rPr>
                <w:bCs/>
                <w:i/>
                <w:iCs/>
                <w:sz w:val="16"/>
                <w:szCs w:val="16"/>
              </w:rPr>
              <w:t>Uromyces betae</w:t>
            </w:r>
          </w:p>
          <w:p w14:paraId="0FEBCA70" w14:textId="77777777" w:rsidR="00C73FA1" w:rsidRPr="000307BC" w:rsidRDefault="00C73FA1" w:rsidP="00E321AE">
            <w:pPr>
              <w:snapToGrid w:val="0"/>
              <w:jc w:val="left"/>
              <w:rPr>
                <w:b/>
                <w:bCs/>
                <w:sz w:val="16"/>
                <w:szCs w:val="16"/>
              </w:rPr>
            </w:pPr>
          </w:p>
        </w:tc>
        <w:tc>
          <w:tcPr>
            <w:tcW w:w="2209" w:type="dxa"/>
            <w:tcBorders>
              <w:top w:val="single" w:sz="4" w:space="0" w:color="000000"/>
              <w:left w:val="single" w:sz="4" w:space="0" w:color="000000"/>
              <w:bottom w:val="single" w:sz="4" w:space="0" w:color="000000"/>
            </w:tcBorders>
            <w:shd w:val="clear" w:color="auto" w:fill="auto"/>
          </w:tcPr>
          <w:p w14:paraId="63C1D16C" w14:textId="26B571C6" w:rsidR="00C73FA1" w:rsidRPr="000307BC" w:rsidRDefault="00C73FA1" w:rsidP="00E321AE">
            <w:pPr>
              <w:snapToGrid w:val="0"/>
              <w:jc w:val="left"/>
              <w:rPr>
                <w:sz w:val="16"/>
                <w:szCs w:val="16"/>
              </w:rPr>
            </w:pPr>
            <w:r>
              <w:rPr>
                <w:sz w:val="16"/>
                <w:szCs w:val="16"/>
              </w:rPr>
              <w:t>Drobne rjaste bradavice  na listih blitve</w:t>
            </w:r>
          </w:p>
        </w:tc>
        <w:tc>
          <w:tcPr>
            <w:tcW w:w="1843" w:type="dxa"/>
            <w:tcBorders>
              <w:top w:val="single" w:sz="4" w:space="0" w:color="000000"/>
              <w:left w:val="single" w:sz="4" w:space="0" w:color="000000"/>
              <w:bottom w:val="single" w:sz="4" w:space="0" w:color="000000"/>
            </w:tcBorders>
            <w:shd w:val="clear" w:color="auto" w:fill="auto"/>
          </w:tcPr>
          <w:p w14:paraId="1D8C18EB" w14:textId="77777777" w:rsidR="00C73FA1" w:rsidRPr="000307BC" w:rsidRDefault="00C73FA1" w:rsidP="00E321AE">
            <w:pPr>
              <w:tabs>
                <w:tab w:val="left" w:pos="170"/>
              </w:tabs>
              <w:snapToGrid w:val="0"/>
              <w:jc w:val="left"/>
              <w:rPr>
                <w:sz w:val="16"/>
                <w:szCs w:val="16"/>
              </w:rPr>
            </w:pPr>
          </w:p>
        </w:tc>
        <w:tc>
          <w:tcPr>
            <w:tcW w:w="1888" w:type="dxa"/>
            <w:tcBorders>
              <w:top w:val="single" w:sz="4" w:space="0" w:color="000000"/>
              <w:left w:val="single" w:sz="4" w:space="0" w:color="000000"/>
              <w:bottom w:val="single" w:sz="4" w:space="0" w:color="000000"/>
            </w:tcBorders>
            <w:shd w:val="clear" w:color="auto" w:fill="auto"/>
          </w:tcPr>
          <w:p w14:paraId="22A4AC71" w14:textId="19DA8F8D" w:rsidR="00C73FA1" w:rsidRPr="000307BC" w:rsidRDefault="00C73FA1" w:rsidP="00E321AE">
            <w:pPr>
              <w:snapToGrid w:val="0"/>
              <w:jc w:val="left"/>
              <w:rPr>
                <w:sz w:val="16"/>
                <w:szCs w:val="16"/>
              </w:rPr>
            </w:pPr>
            <w:r>
              <w:rPr>
                <w:sz w:val="16"/>
                <w:szCs w:val="16"/>
              </w:rPr>
              <w:t>-difenokonazol</w:t>
            </w:r>
          </w:p>
        </w:tc>
        <w:tc>
          <w:tcPr>
            <w:tcW w:w="1870" w:type="dxa"/>
            <w:tcBorders>
              <w:top w:val="single" w:sz="4" w:space="0" w:color="000000"/>
              <w:left w:val="single" w:sz="4" w:space="0" w:color="000000"/>
              <w:bottom w:val="single" w:sz="4" w:space="0" w:color="000000"/>
            </w:tcBorders>
            <w:shd w:val="clear" w:color="auto" w:fill="auto"/>
          </w:tcPr>
          <w:p w14:paraId="22781FF4" w14:textId="70C1C6CC" w:rsidR="00C73FA1" w:rsidRPr="000307BC" w:rsidRDefault="00C73FA1" w:rsidP="00E321AE">
            <w:pPr>
              <w:jc w:val="left"/>
              <w:rPr>
                <w:strike/>
                <w:sz w:val="16"/>
                <w:szCs w:val="16"/>
              </w:rPr>
            </w:pPr>
            <w:r>
              <w:rPr>
                <w:sz w:val="16"/>
                <w:szCs w:val="16"/>
              </w:rPr>
              <w:t>Difcor 250 EC</w:t>
            </w:r>
          </w:p>
        </w:tc>
        <w:tc>
          <w:tcPr>
            <w:tcW w:w="1210" w:type="dxa"/>
            <w:tcBorders>
              <w:top w:val="single" w:sz="4" w:space="0" w:color="000000"/>
              <w:left w:val="single" w:sz="4" w:space="0" w:color="000000"/>
              <w:bottom w:val="single" w:sz="4" w:space="0" w:color="000000"/>
            </w:tcBorders>
            <w:shd w:val="clear" w:color="auto" w:fill="auto"/>
          </w:tcPr>
          <w:p w14:paraId="756E9041" w14:textId="54F47140" w:rsidR="00C73FA1" w:rsidRPr="000307BC" w:rsidRDefault="00C73FA1" w:rsidP="00E321AE">
            <w:pPr>
              <w:snapToGrid w:val="0"/>
              <w:jc w:val="left"/>
              <w:rPr>
                <w:sz w:val="16"/>
                <w:szCs w:val="16"/>
              </w:rPr>
            </w:pPr>
            <w:r>
              <w:rPr>
                <w:sz w:val="16"/>
                <w:szCs w:val="16"/>
              </w:rPr>
              <w:t>0,5 l/ha</w:t>
            </w:r>
          </w:p>
        </w:tc>
        <w:tc>
          <w:tcPr>
            <w:tcW w:w="1430" w:type="dxa"/>
            <w:tcBorders>
              <w:top w:val="single" w:sz="4" w:space="0" w:color="000000"/>
              <w:left w:val="single" w:sz="4" w:space="0" w:color="000000"/>
              <w:bottom w:val="single" w:sz="4" w:space="0" w:color="000000"/>
            </w:tcBorders>
            <w:shd w:val="clear" w:color="auto" w:fill="auto"/>
          </w:tcPr>
          <w:p w14:paraId="2DA10BCB" w14:textId="40A988E1" w:rsidR="00C73FA1" w:rsidRPr="000307BC" w:rsidRDefault="00C73FA1" w:rsidP="00E321AE">
            <w:pPr>
              <w:jc w:val="left"/>
              <w:rPr>
                <w:sz w:val="16"/>
                <w:szCs w:val="16"/>
              </w:rPr>
            </w:pPr>
            <w:r>
              <w:rPr>
                <w:sz w:val="16"/>
                <w:szCs w:val="16"/>
              </w:rPr>
              <w:t>30</w:t>
            </w:r>
          </w:p>
        </w:tc>
        <w:tc>
          <w:tcPr>
            <w:tcW w:w="1824" w:type="dxa"/>
            <w:tcBorders>
              <w:top w:val="single" w:sz="4" w:space="0" w:color="000000"/>
              <w:left w:val="single" w:sz="4" w:space="0" w:color="000000"/>
              <w:bottom w:val="single" w:sz="4" w:space="0" w:color="000000"/>
              <w:right w:val="single" w:sz="4" w:space="0" w:color="000000"/>
            </w:tcBorders>
            <w:shd w:val="clear" w:color="auto" w:fill="auto"/>
          </w:tcPr>
          <w:p w14:paraId="42F4F768" w14:textId="77777777" w:rsidR="00C73FA1" w:rsidRPr="00E919D2" w:rsidRDefault="00C73FA1" w:rsidP="00F471E1">
            <w:pPr>
              <w:snapToGrid w:val="0"/>
              <w:jc w:val="left"/>
              <w:rPr>
                <w:sz w:val="16"/>
                <w:szCs w:val="16"/>
              </w:rPr>
            </w:pPr>
            <w:r w:rsidRPr="00E919D2">
              <w:rPr>
                <w:sz w:val="16"/>
                <w:szCs w:val="16"/>
              </w:rPr>
              <w:t>Tretira se v razvojni fazi, ko je razvitih 9</w:t>
            </w:r>
          </w:p>
          <w:p w14:paraId="4AC41830" w14:textId="77777777" w:rsidR="00C73FA1" w:rsidRDefault="00C73FA1" w:rsidP="00F471E1">
            <w:pPr>
              <w:snapToGrid w:val="0"/>
              <w:jc w:val="left"/>
              <w:rPr>
                <w:sz w:val="16"/>
                <w:szCs w:val="16"/>
              </w:rPr>
            </w:pPr>
            <w:r w:rsidRPr="00E919D2">
              <w:rPr>
                <w:sz w:val="16"/>
                <w:szCs w:val="16"/>
              </w:rPr>
              <w:t>ali več pravih listov, do najpozneje do 30 dni pred spravilom pridelka (BBCH 19-89)</w:t>
            </w:r>
          </w:p>
          <w:p w14:paraId="164E4018" w14:textId="5FE0C73F" w:rsidR="00C73FA1" w:rsidRPr="000307BC" w:rsidRDefault="00C73FA1" w:rsidP="00E321AE">
            <w:pPr>
              <w:jc w:val="left"/>
              <w:rPr>
                <w:sz w:val="16"/>
                <w:szCs w:val="16"/>
              </w:rPr>
            </w:pPr>
            <w:r>
              <w:rPr>
                <w:sz w:val="16"/>
                <w:szCs w:val="16"/>
              </w:rPr>
              <w:t>največ 3 x</w:t>
            </w:r>
          </w:p>
        </w:tc>
      </w:tr>
      <w:tr w:rsidR="00C73FA1" w:rsidRPr="000307BC" w14:paraId="6FA86703" w14:textId="77777777" w:rsidTr="005C1B4D">
        <w:tc>
          <w:tcPr>
            <w:tcW w:w="1618" w:type="dxa"/>
            <w:tcBorders>
              <w:top w:val="single" w:sz="4" w:space="0" w:color="000000"/>
              <w:left w:val="single" w:sz="4" w:space="0" w:color="000000"/>
              <w:bottom w:val="single" w:sz="4" w:space="0" w:color="000000"/>
            </w:tcBorders>
            <w:shd w:val="clear" w:color="auto" w:fill="auto"/>
          </w:tcPr>
          <w:p w14:paraId="4D48A59C" w14:textId="77777777" w:rsidR="00C73FA1" w:rsidRDefault="00C73FA1" w:rsidP="00F471E1">
            <w:pPr>
              <w:snapToGrid w:val="0"/>
              <w:jc w:val="left"/>
              <w:rPr>
                <w:b/>
                <w:bCs/>
                <w:sz w:val="16"/>
                <w:szCs w:val="16"/>
              </w:rPr>
            </w:pPr>
            <w:r>
              <w:rPr>
                <w:b/>
                <w:bCs/>
                <w:sz w:val="16"/>
                <w:szCs w:val="16"/>
              </w:rPr>
              <w:t>Bremia lactucae</w:t>
            </w:r>
          </w:p>
          <w:p w14:paraId="10DEF1FF" w14:textId="770636D2" w:rsidR="00C73FA1" w:rsidRPr="000307BC" w:rsidRDefault="00C73FA1" w:rsidP="00E321AE">
            <w:pPr>
              <w:snapToGrid w:val="0"/>
              <w:jc w:val="left"/>
              <w:rPr>
                <w:b/>
                <w:bCs/>
                <w:sz w:val="16"/>
                <w:szCs w:val="16"/>
              </w:rPr>
            </w:pPr>
            <w:r>
              <w:rPr>
                <w:bCs/>
                <w:i/>
                <w:sz w:val="16"/>
                <w:szCs w:val="16"/>
              </w:rPr>
              <w:t>Solatna plesen</w:t>
            </w:r>
          </w:p>
        </w:tc>
        <w:tc>
          <w:tcPr>
            <w:tcW w:w="2209" w:type="dxa"/>
            <w:tcBorders>
              <w:top w:val="single" w:sz="4" w:space="0" w:color="000000"/>
              <w:left w:val="single" w:sz="4" w:space="0" w:color="000000"/>
              <w:bottom w:val="single" w:sz="4" w:space="0" w:color="000000"/>
            </w:tcBorders>
            <w:shd w:val="clear" w:color="auto" w:fill="auto"/>
          </w:tcPr>
          <w:p w14:paraId="53F67011" w14:textId="44721EBC" w:rsidR="00C73FA1" w:rsidRPr="000307BC" w:rsidRDefault="00C73FA1" w:rsidP="00E321AE">
            <w:pPr>
              <w:snapToGrid w:val="0"/>
              <w:jc w:val="left"/>
              <w:rPr>
                <w:sz w:val="16"/>
                <w:szCs w:val="16"/>
              </w:rPr>
            </w:pPr>
            <w:r w:rsidRPr="0041595F">
              <w:rPr>
                <w:sz w:val="16"/>
                <w:szCs w:val="16"/>
              </w:rPr>
              <w:t>V prisotnosti vlage se na spodnji strani listov pojavijo značilne belkaste plesnive prevleke.  Pojav bolezni pospešujejo zelo vlažna, slabo odcedna tla,  gosti posevki in slabo prezračeni rastlinjaki</w:t>
            </w:r>
          </w:p>
        </w:tc>
        <w:tc>
          <w:tcPr>
            <w:tcW w:w="1843" w:type="dxa"/>
            <w:tcBorders>
              <w:top w:val="single" w:sz="4" w:space="0" w:color="000000"/>
              <w:left w:val="single" w:sz="4" w:space="0" w:color="000000"/>
              <w:bottom w:val="single" w:sz="4" w:space="0" w:color="000000"/>
            </w:tcBorders>
            <w:shd w:val="clear" w:color="auto" w:fill="auto"/>
          </w:tcPr>
          <w:p w14:paraId="6911E34B" w14:textId="77777777" w:rsidR="00C73FA1" w:rsidRPr="0041595F" w:rsidRDefault="00C73FA1" w:rsidP="00F471E1">
            <w:pPr>
              <w:tabs>
                <w:tab w:val="left" w:pos="170"/>
              </w:tabs>
              <w:snapToGrid w:val="0"/>
              <w:jc w:val="left"/>
              <w:rPr>
                <w:sz w:val="16"/>
                <w:szCs w:val="16"/>
              </w:rPr>
            </w:pPr>
            <w:r w:rsidRPr="0041595F">
              <w:rPr>
                <w:sz w:val="16"/>
                <w:szCs w:val="16"/>
              </w:rPr>
              <w:t>Agrotehnični ukrepi:</w:t>
            </w:r>
          </w:p>
          <w:p w14:paraId="6E499BA5" w14:textId="77777777" w:rsidR="00C73FA1" w:rsidRPr="0041595F" w:rsidRDefault="00C73FA1" w:rsidP="0046057E">
            <w:pPr>
              <w:numPr>
                <w:ilvl w:val="0"/>
                <w:numId w:val="29"/>
              </w:numPr>
              <w:tabs>
                <w:tab w:val="clear" w:pos="360"/>
                <w:tab w:val="left" w:pos="170"/>
                <w:tab w:val="num" w:pos="284"/>
                <w:tab w:val="left" w:pos="355"/>
              </w:tabs>
              <w:snapToGrid w:val="0"/>
              <w:jc w:val="left"/>
              <w:rPr>
                <w:sz w:val="16"/>
                <w:szCs w:val="16"/>
              </w:rPr>
            </w:pPr>
            <w:r w:rsidRPr="0041595F">
              <w:rPr>
                <w:sz w:val="16"/>
                <w:szCs w:val="16"/>
              </w:rPr>
              <w:t>širok kolobar</w:t>
            </w:r>
          </w:p>
          <w:p w14:paraId="18E4FC42" w14:textId="77777777" w:rsidR="00C73FA1" w:rsidRPr="0041595F" w:rsidRDefault="00C73FA1" w:rsidP="0046057E">
            <w:pPr>
              <w:numPr>
                <w:ilvl w:val="0"/>
                <w:numId w:val="29"/>
              </w:numPr>
              <w:tabs>
                <w:tab w:val="clear" w:pos="360"/>
                <w:tab w:val="left" w:pos="170"/>
                <w:tab w:val="num" w:pos="284"/>
                <w:tab w:val="left" w:pos="355"/>
              </w:tabs>
              <w:snapToGrid w:val="0"/>
              <w:jc w:val="left"/>
              <w:rPr>
                <w:sz w:val="16"/>
                <w:szCs w:val="16"/>
              </w:rPr>
            </w:pPr>
            <w:r w:rsidRPr="0041595F">
              <w:rPr>
                <w:sz w:val="16"/>
                <w:szCs w:val="16"/>
              </w:rPr>
              <w:t>uničevanje obolelih rastlin</w:t>
            </w:r>
          </w:p>
          <w:p w14:paraId="23AE386F" w14:textId="77777777" w:rsidR="00C73FA1" w:rsidRPr="0041595F" w:rsidRDefault="00C73FA1" w:rsidP="0046057E">
            <w:pPr>
              <w:numPr>
                <w:ilvl w:val="0"/>
                <w:numId w:val="29"/>
              </w:numPr>
              <w:tabs>
                <w:tab w:val="clear" w:pos="360"/>
                <w:tab w:val="left" w:pos="170"/>
                <w:tab w:val="num" w:pos="284"/>
                <w:tab w:val="left" w:pos="355"/>
              </w:tabs>
              <w:snapToGrid w:val="0"/>
              <w:jc w:val="left"/>
              <w:rPr>
                <w:sz w:val="16"/>
                <w:szCs w:val="16"/>
              </w:rPr>
            </w:pPr>
            <w:r w:rsidRPr="0041595F">
              <w:rPr>
                <w:sz w:val="16"/>
                <w:szCs w:val="16"/>
              </w:rPr>
              <w:t>skrbeti za odcednost tal</w:t>
            </w:r>
          </w:p>
          <w:p w14:paraId="6DB7C699" w14:textId="77777777" w:rsidR="00C73FA1" w:rsidRPr="0041595F" w:rsidRDefault="00C73FA1" w:rsidP="0046057E">
            <w:pPr>
              <w:numPr>
                <w:ilvl w:val="0"/>
                <w:numId w:val="29"/>
              </w:numPr>
              <w:tabs>
                <w:tab w:val="clear" w:pos="360"/>
                <w:tab w:val="left" w:pos="170"/>
                <w:tab w:val="num" w:pos="284"/>
                <w:tab w:val="left" w:pos="355"/>
              </w:tabs>
              <w:snapToGrid w:val="0"/>
              <w:jc w:val="left"/>
              <w:rPr>
                <w:sz w:val="16"/>
                <w:szCs w:val="16"/>
              </w:rPr>
            </w:pPr>
            <w:r w:rsidRPr="0041595F">
              <w:rPr>
                <w:sz w:val="16"/>
                <w:szCs w:val="16"/>
              </w:rPr>
              <w:t>ne pregosta sadnja</w:t>
            </w:r>
          </w:p>
          <w:p w14:paraId="3E4AD857" w14:textId="77777777" w:rsidR="00C73FA1" w:rsidRPr="0041595F" w:rsidRDefault="00C73FA1" w:rsidP="0046057E">
            <w:pPr>
              <w:numPr>
                <w:ilvl w:val="0"/>
                <w:numId w:val="29"/>
              </w:numPr>
              <w:tabs>
                <w:tab w:val="clear" w:pos="360"/>
                <w:tab w:val="left" w:pos="170"/>
                <w:tab w:val="num" w:pos="284"/>
                <w:tab w:val="left" w:pos="355"/>
              </w:tabs>
              <w:snapToGrid w:val="0"/>
              <w:jc w:val="left"/>
              <w:rPr>
                <w:sz w:val="16"/>
                <w:szCs w:val="16"/>
              </w:rPr>
            </w:pPr>
            <w:r w:rsidRPr="0041595F">
              <w:rPr>
                <w:sz w:val="16"/>
                <w:szCs w:val="16"/>
              </w:rPr>
              <w:t>redno prezračevanje rastlinjakov</w:t>
            </w:r>
          </w:p>
          <w:p w14:paraId="3036315D" w14:textId="585A45B7" w:rsidR="00C73FA1" w:rsidRPr="000307BC" w:rsidRDefault="00C73FA1" w:rsidP="00E321AE">
            <w:pPr>
              <w:tabs>
                <w:tab w:val="left" w:pos="170"/>
              </w:tabs>
              <w:snapToGrid w:val="0"/>
              <w:jc w:val="left"/>
              <w:rPr>
                <w:sz w:val="16"/>
                <w:szCs w:val="16"/>
              </w:rPr>
            </w:pPr>
            <w:r w:rsidRPr="0041595F">
              <w:rPr>
                <w:sz w:val="16"/>
                <w:szCs w:val="16"/>
              </w:rPr>
              <w:t>uporaba rezistentnih kultivarjev</w:t>
            </w:r>
          </w:p>
        </w:tc>
        <w:tc>
          <w:tcPr>
            <w:tcW w:w="1888" w:type="dxa"/>
            <w:tcBorders>
              <w:top w:val="single" w:sz="4" w:space="0" w:color="000000"/>
              <w:left w:val="single" w:sz="4" w:space="0" w:color="000000"/>
              <w:bottom w:val="single" w:sz="4" w:space="0" w:color="000000"/>
            </w:tcBorders>
            <w:shd w:val="clear" w:color="auto" w:fill="auto"/>
          </w:tcPr>
          <w:p w14:paraId="2A1099EC" w14:textId="1A315B98" w:rsidR="00C73FA1" w:rsidRPr="000307BC" w:rsidRDefault="00C73FA1" w:rsidP="00E321AE">
            <w:pPr>
              <w:snapToGrid w:val="0"/>
              <w:jc w:val="left"/>
              <w:rPr>
                <w:sz w:val="16"/>
                <w:szCs w:val="16"/>
              </w:rPr>
            </w:pPr>
            <w:r>
              <w:rPr>
                <w:sz w:val="16"/>
                <w:szCs w:val="16"/>
              </w:rPr>
              <w:t>-mandipropamid</w:t>
            </w:r>
          </w:p>
        </w:tc>
        <w:tc>
          <w:tcPr>
            <w:tcW w:w="1870" w:type="dxa"/>
            <w:tcBorders>
              <w:top w:val="single" w:sz="4" w:space="0" w:color="000000"/>
              <w:left w:val="single" w:sz="4" w:space="0" w:color="000000"/>
              <w:bottom w:val="single" w:sz="4" w:space="0" w:color="000000"/>
            </w:tcBorders>
            <w:shd w:val="clear" w:color="auto" w:fill="auto"/>
          </w:tcPr>
          <w:p w14:paraId="59EDC41B" w14:textId="72938F16" w:rsidR="00C73FA1" w:rsidRPr="000307BC" w:rsidRDefault="00C73FA1" w:rsidP="00E321AE">
            <w:pPr>
              <w:jc w:val="left"/>
              <w:rPr>
                <w:strike/>
                <w:sz w:val="16"/>
                <w:szCs w:val="16"/>
              </w:rPr>
            </w:pPr>
            <w:r>
              <w:rPr>
                <w:sz w:val="16"/>
                <w:szCs w:val="16"/>
              </w:rPr>
              <w:t>Revus</w:t>
            </w:r>
          </w:p>
        </w:tc>
        <w:tc>
          <w:tcPr>
            <w:tcW w:w="1210" w:type="dxa"/>
            <w:tcBorders>
              <w:top w:val="single" w:sz="4" w:space="0" w:color="000000"/>
              <w:left w:val="single" w:sz="4" w:space="0" w:color="000000"/>
              <w:bottom w:val="single" w:sz="4" w:space="0" w:color="000000"/>
            </w:tcBorders>
            <w:shd w:val="clear" w:color="auto" w:fill="auto"/>
          </w:tcPr>
          <w:p w14:paraId="118923B1" w14:textId="21E53A07" w:rsidR="00C73FA1" w:rsidRPr="000307BC" w:rsidRDefault="00C73FA1" w:rsidP="00E321AE">
            <w:pPr>
              <w:snapToGrid w:val="0"/>
              <w:jc w:val="left"/>
              <w:rPr>
                <w:sz w:val="16"/>
                <w:szCs w:val="16"/>
              </w:rPr>
            </w:pPr>
            <w:r>
              <w:rPr>
                <w:sz w:val="16"/>
                <w:szCs w:val="16"/>
              </w:rPr>
              <w:t>0,6 l/ha</w:t>
            </w:r>
          </w:p>
        </w:tc>
        <w:tc>
          <w:tcPr>
            <w:tcW w:w="1430" w:type="dxa"/>
            <w:tcBorders>
              <w:top w:val="single" w:sz="4" w:space="0" w:color="000000"/>
              <w:left w:val="single" w:sz="4" w:space="0" w:color="000000"/>
              <w:bottom w:val="single" w:sz="4" w:space="0" w:color="000000"/>
            </w:tcBorders>
            <w:shd w:val="clear" w:color="auto" w:fill="auto"/>
          </w:tcPr>
          <w:p w14:paraId="552AF5A5" w14:textId="71EFDBE8" w:rsidR="00C73FA1" w:rsidRPr="000307BC" w:rsidRDefault="00C73FA1" w:rsidP="00E321AE">
            <w:pPr>
              <w:jc w:val="left"/>
              <w:rPr>
                <w:sz w:val="16"/>
                <w:szCs w:val="16"/>
              </w:rPr>
            </w:pPr>
            <w:r>
              <w:rPr>
                <w:sz w:val="16"/>
                <w:szCs w:val="16"/>
              </w:rPr>
              <w:t>7</w:t>
            </w:r>
          </w:p>
        </w:tc>
        <w:tc>
          <w:tcPr>
            <w:tcW w:w="1824" w:type="dxa"/>
            <w:tcBorders>
              <w:top w:val="single" w:sz="4" w:space="0" w:color="000000"/>
              <w:left w:val="single" w:sz="4" w:space="0" w:color="000000"/>
              <w:bottom w:val="single" w:sz="4" w:space="0" w:color="000000"/>
              <w:right w:val="single" w:sz="4" w:space="0" w:color="000000"/>
            </w:tcBorders>
            <w:shd w:val="clear" w:color="auto" w:fill="auto"/>
          </w:tcPr>
          <w:p w14:paraId="6C1EAB8E" w14:textId="19D44A6B" w:rsidR="00C73FA1" w:rsidRPr="000307BC" w:rsidRDefault="00C73FA1" w:rsidP="00E321AE">
            <w:pPr>
              <w:jc w:val="left"/>
              <w:rPr>
                <w:sz w:val="16"/>
                <w:szCs w:val="16"/>
              </w:rPr>
            </w:pPr>
            <w:r>
              <w:rPr>
                <w:sz w:val="16"/>
                <w:szCs w:val="16"/>
              </w:rPr>
              <w:t>Največ 2x</w:t>
            </w:r>
          </w:p>
        </w:tc>
      </w:tr>
      <w:tr w:rsidR="00C73FA1" w:rsidRPr="000307BC" w14:paraId="2EB2EEAF" w14:textId="77777777" w:rsidTr="005C1B4D">
        <w:tc>
          <w:tcPr>
            <w:tcW w:w="1618" w:type="dxa"/>
            <w:tcBorders>
              <w:top w:val="single" w:sz="4" w:space="0" w:color="000000"/>
              <w:left w:val="single" w:sz="4" w:space="0" w:color="000000"/>
              <w:bottom w:val="single" w:sz="4" w:space="0" w:color="000000"/>
            </w:tcBorders>
            <w:shd w:val="clear" w:color="auto" w:fill="auto"/>
          </w:tcPr>
          <w:p w14:paraId="6F77B4C7" w14:textId="77777777" w:rsidR="00C73FA1" w:rsidRPr="000307BC" w:rsidRDefault="00C73FA1" w:rsidP="00E321AE">
            <w:pPr>
              <w:snapToGrid w:val="0"/>
              <w:jc w:val="left"/>
              <w:rPr>
                <w:b/>
                <w:bCs/>
                <w:sz w:val="16"/>
                <w:szCs w:val="16"/>
              </w:rPr>
            </w:pPr>
            <w:r w:rsidRPr="000307BC">
              <w:rPr>
                <w:b/>
                <w:bCs/>
                <w:sz w:val="16"/>
                <w:szCs w:val="16"/>
              </w:rPr>
              <w:t>Pesna plesen</w:t>
            </w:r>
          </w:p>
          <w:p w14:paraId="5E5F2F73" w14:textId="77777777" w:rsidR="00C73FA1" w:rsidRPr="000307BC" w:rsidRDefault="00C73FA1" w:rsidP="00E321AE">
            <w:pPr>
              <w:jc w:val="left"/>
              <w:rPr>
                <w:i/>
                <w:iCs/>
                <w:sz w:val="16"/>
                <w:szCs w:val="16"/>
              </w:rPr>
            </w:pPr>
            <w:r w:rsidRPr="000307BC">
              <w:rPr>
                <w:i/>
                <w:iCs/>
                <w:sz w:val="16"/>
                <w:szCs w:val="16"/>
              </w:rPr>
              <w:t>Peronospora schachtii</w:t>
            </w:r>
          </w:p>
        </w:tc>
        <w:tc>
          <w:tcPr>
            <w:tcW w:w="2209" w:type="dxa"/>
            <w:tcBorders>
              <w:top w:val="single" w:sz="4" w:space="0" w:color="000000"/>
              <w:left w:val="single" w:sz="4" w:space="0" w:color="000000"/>
              <w:bottom w:val="single" w:sz="4" w:space="0" w:color="000000"/>
            </w:tcBorders>
            <w:shd w:val="clear" w:color="auto" w:fill="auto"/>
          </w:tcPr>
          <w:p w14:paraId="04AC440B" w14:textId="77777777" w:rsidR="00C73FA1" w:rsidRPr="000307BC" w:rsidRDefault="00C73FA1" w:rsidP="00E321AE">
            <w:pPr>
              <w:snapToGrid w:val="0"/>
              <w:jc w:val="left"/>
              <w:rPr>
                <w:sz w:val="16"/>
                <w:szCs w:val="16"/>
              </w:rPr>
            </w:pPr>
            <w:r w:rsidRPr="000307BC">
              <w:rPr>
                <w:sz w:val="16"/>
                <w:szCs w:val="16"/>
              </w:rPr>
              <w:t>Ugodni pogoji za pojav bolezni so: daljša deževna obdobja in stalna omočenost listov.</w:t>
            </w:r>
          </w:p>
        </w:tc>
        <w:tc>
          <w:tcPr>
            <w:tcW w:w="1843" w:type="dxa"/>
            <w:tcBorders>
              <w:top w:val="single" w:sz="4" w:space="0" w:color="000000"/>
              <w:left w:val="single" w:sz="4" w:space="0" w:color="000000"/>
              <w:bottom w:val="single" w:sz="4" w:space="0" w:color="000000"/>
            </w:tcBorders>
            <w:shd w:val="clear" w:color="auto" w:fill="auto"/>
          </w:tcPr>
          <w:p w14:paraId="5FBB17BC" w14:textId="77777777" w:rsidR="00C73FA1" w:rsidRPr="000307BC" w:rsidRDefault="00C73FA1" w:rsidP="00E321AE">
            <w:pPr>
              <w:tabs>
                <w:tab w:val="left" w:pos="170"/>
              </w:tabs>
              <w:snapToGrid w:val="0"/>
              <w:jc w:val="left"/>
              <w:rPr>
                <w:sz w:val="16"/>
                <w:szCs w:val="16"/>
              </w:rPr>
            </w:pPr>
            <w:r w:rsidRPr="000307BC">
              <w:rPr>
                <w:sz w:val="16"/>
                <w:szCs w:val="16"/>
              </w:rPr>
              <w:t>Agrotehnični ukrepi:</w:t>
            </w:r>
          </w:p>
          <w:p w14:paraId="278A7AEA" w14:textId="77777777" w:rsidR="00C73FA1" w:rsidRPr="000307BC" w:rsidRDefault="00C73FA1" w:rsidP="0046057E">
            <w:pPr>
              <w:widowControl w:val="0"/>
              <w:numPr>
                <w:ilvl w:val="0"/>
                <w:numId w:val="29"/>
              </w:numPr>
              <w:tabs>
                <w:tab w:val="clear" w:pos="360"/>
                <w:tab w:val="left" w:pos="170"/>
                <w:tab w:val="left" w:pos="269"/>
                <w:tab w:val="left" w:pos="448"/>
              </w:tabs>
              <w:suppressAutoHyphens/>
              <w:ind w:left="113" w:hanging="113"/>
              <w:jc w:val="left"/>
              <w:rPr>
                <w:sz w:val="16"/>
                <w:szCs w:val="16"/>
                <w:lang w:eastAsia="ar-SA"/>
              </w:rPr>
            </w:pPr>
            <w:r w:rsidRPr="000307BC">
              <w:rPr>
                <w:sz w:val="16"/>
                <w:szCs w:val="16"/>
                <w:lang w:eastAsia="ar-SA"/>
              </w:rPr>
              <w:t>širok kolobar</w:t>
            </w:r>
          </w:p>
          <w:p w14:paraId="069A20E7" w14:textId="77777777" w:rsidR="00C73FA1" w:rsidRPr="000307BC" w:rsidRDefault="00C73FA1" w:rsidP="0046057E">
            <w:pPr>
              <w:widowControl w:val="0"/>
              <w:numPr>
                <w:ilvl w:val="0"/>
                <w:numId w:val="29"/>
              </w:numPr>
              <w:tabs>
                <w:tab w:val="clear" w:pos="360"/>
                <w:tab w:val="left" w:pos="170"/>
                <w:tab w:val="left" w:pos="269"/>
                <w:tab w:val="left" w:pos="448"/>
              </w:tabs>
              <w:suppressAutoHyphens/>
              <w:ind w:left="113" w:hanging="113"/>
              <w:jc w:val="left"/>
              <w:rPr>
                <w:sz w:val="16"/>
                <w:szCs w:val="16"/>
                <w:lang w:eastAsia="ar-SA"/>
              </w:rPr>
            </w:pPr>
            <w:r w:rsidRPr="000307BC">
              <w:rPr>
                <w:sz w:val="16"/>
                <w:szCs w:val="16"/>
                <w:lang w:eastAsia="ar-SA"/>
              </w:rPr>
              <w:t>uporaba zdravega in razkuženega semena.</w:t>
            </w:r>
          </w:p>
        </w:tc>
        <w:tc>
          <w:tcPr>
            <w:tcW w:w="1888" w:type="dxa"/>
            <w:tcBorders>
              <w:top w:val="single" w:sz="4" w:space="0" w:color="000000"/>
              <w:left w:val="single" w:sz="4" w:space="0" w:color="000000"/>
              <w:bottom w:val="single" w:sz="4" w:space="0" w:color="000000"/>
            </w:tcBorders>
            <w:shd w:val="clear" w:color="auto" w:fill="auto"/>
          </w:tcPr>
          <w:p w14:paraId="61ECF2BE" w14:textId="77777777" w:rsidR="00C73FA1" w:rsidRPr="000307BC" w:rsidRDefault="00C73FA1" w:rsidP="00E321AE">
            <w:pPr>
              <w:snapToGrid w:val="0"/>
              <w:jc w:val="left"/>
              <w:rPr>
                <w:sz w:val="16"/>
                <w:szCs w:val="16"/>
              </w:rPr>
            </w:pPr>
            <w:r w:rsidRPr="000307BC">
              <w:rPr>
                <w:sz w:val="16"/>
                <w:szCs w:val="16"/>
              </w:rPr>
              <w:t>Proti bolezni ukrepi s kemijskimi sredstvi niso potrebni.</w:t>
            </w:r>
          </w:p>
        </w:tc>
        <w:tc>
          <w:tcPr>
            <w:tcW w:w="1870" w:type="dxa"/>
            <w:tcBorders>
              <w:top w:val="single" w:sz="4" w:space="0" w:color="000000"/>
              <w:left w:val="single" w:sz="4" w:space="0" w:color="000000"/>
              <w:bottom w:val="single" w:sz="4" w:space="0" w:color="000000"/>
            </w:tcBorders>
            <w:shd w:val="clear" w:color="auto" w:fill="auto"/>
          </w:tcPr>
          <w:p w14:paraId="5A293F09" w14:textId="77777777" w:rsidR="00C73FA1" w:rsidRPr="000307BC" w:rsidRDefault="00C73FA1" w:rsidP="00E321AE">
            <w:pPr>
              <w:snapToGrid w:val="0"/>
              <w:jc w:val="left"/>
              <w:rPr>
                <w:sz w:val="16"/>
                <w:szCs w:val="16"/>
              </w:rPr>
            </w:pPr>
          </w:p>
          <w:p w14:paraId="7B641834" w14:textId="77777777" w:rsidR="00C73FA1" w:rsidRPr="000307BC" w:rsidRDefault="00C73FA1" w:rsidP="00E321AE">
            <w:pPr>
              <w:jc w:val="left"/>
              <w:rPr>
                <w:sz w:val="16"/>
                <w:szCs w:val="16"/>
              </w:rPr>
            </w:pPr>
          </w:p>
          <w:p w14:paraId="4A017E39" w14:textId="77777777" w:rsidR="00C73FA1" w:rsidRPr="000307BC" w:rsidRDefault="00C73FA1" w:rsidP="00E321AE">
            <w:pPr>
              <w:jc w:val="left"/>
              <w:rPr>
                <w:sz w:val="16"/>
                <w:szCs w:val="16"/>
              </w:rPr>
            </w:pPr>
          </w:p>
          <w:p w14:paraId="365429F3" w14:textId="77777777" w:rsidR="00C73FA1" w:rsidRPr="000307BC" w:rsidRDefault="00C73FA1" w:rsidP="00E321AE">
            <w:pPr>
              <w:jc w:val="left"/>
              <w:rPr>
                <w:sz w:val="16"/>
                <w:szCs w:val="16"/>
              </w:rPr>
            </w:pPr>
          </w:p>
        </w:tc>
        <w:tc>
          <w:tcPr>
            <w:tcW w:w="1210" w:type="dxa"/>
            <w:tcBorders>
              <w:top w:val="single" w:sz="4" w:space="0" w:color="000000"/>
              <w:left w:val="single" w:sz="4" w:space="0" w:color="000000"/>
              <w:bottom w:val="single" w:sz="4" w:space="0" w:color="000000"/>
            </w:tcBorders>
            <w:shd w:val="clear" w:color="auto" w:fill="auto"/>
          </w:tcPr>
          <w:p w14:paraId="55DA0F91" w14:textId="77777777" w:rsidR="00C73FA1" w:rsidRPr="000307BC" w:rsidRDefault="00C73FA1" w:rsidP="00E321AE">
            <w:pPr>
              <w:snapToGrid w:val="0"/>
              <w:jc w:val="left"/>
              <w:rPr>
                <w:sz w:val="16"/>
                <w:szCs w:val="16"/>
              </w:rPr>
            </w:pPr>
          </w:p>
        </w:tc>
        <w:tc>
          <w:tcPr>
            <w:tcW w:w="1430" w:type="dxa"/>
            <w:tcBorders>
              <w:top w:val="single" w:sz="4" w:space="0" w:color="000000"/>
              <w:left w:val="single" w:sz="4" w:space="0" w:color="000000"/>
              <w:bottom w:val="single" w:sz="4" w:space="0" w:color="000000"/>
            </w:tcBorders>
            <w:shd w:val="clear" w:color="auto" w:fill="auto"/>
          </w:tcPr>
          <w:p w14:paraId="299401AC" w14:textId="77777777" w:rsidR="00C73FA1" w:rsidRPr="000307BC" w:rsidRDefault="00C73FA1" w:rsidP="00E321AE">
            <w:pPr>
              <w:snapToGrid w:val="0"/>
              <w:jc w:val="left"/>
              <w:rPr>
                <w:sz w:val="16"/>
                <w:szCs w:val="16"/>
              </w:rPr>
            </w:pPr>
          </w:p>
        </w:tc>
        <w:tc>
          <w:tcPr>
            <w:tcW w:w="1824" w:type="dxa"/>
            <w:tcBorders>
              <w:top w:val="single" w:sz="4" w:space="0" w:color="000000"/>
              <w:left w:val="single" w:sz="4" w:space="0" w:color="000000"/>
              <w:bottom w:val="single" w:sz="4" w:space="0" w:color="000000"/>
              <w:right w:val="single" w:sz="4" w:space="0" w:color="000000"/>
            </w:tcBorders>
            <w:shd w:val="clear" w:color="auto" w:fill="auto"/>
          </w:tcPr>
          <w:p w14:paraId="2E10EEB7" w14:textId="77777777" w:rsidR="00C73FA1" w:rsidRPr="000307BC" w:rsidRDefault="00C73FA1" w:rsidP="00E321AE">
            <w:pPr>
              <w:snapToGrid w:val="0"/>
              <w:jc w:val="left"/>
              <w:rPr>
                <w:sz w:val="16"/>
                <w:szCs w:val="16"/>
              </w:rPr>
            </w:pPr>
          </w:p>
          <w:p w14:paraId="5AA2A40B" w14:textId="77777777" w:rsidR="00C73FA1" w:rsidRPr="000307BC" w:rsidRDefault="00C73FA1" w:rsidP="00E321AE">
            <w:pPr>
              <w:jc w:val="left"/>
              <w:rPr>
                <w:sz w:val="16"/>
                <w:szCs w:val="16"/>
              </w:rPr>
            </w:pPr>
          </w:p>
          <w:p w14:paraId="2C7C115D" w14:textId="77777777" w:rsidR="00C73FA1" w:rsidRPr="000307BC" w:rsidRDefault="00C73FA1" w:rsidP="00E321AE">
            <w:pPr>
              <w:jc w:val="left"/>
              <w:rPr>
                <w:sz w:val="16"/>
                <w:szCs w:val="16"/>
              </w:rPr>
            </w:pPr>
          </w:p>
        </w:tc>
      </w:tr>
      <w:tr w:rsidR="00C73FA1" w:rsidRPr="000307BC" w14:paraId="28DAEFC5" w14:textId="77777777" w:rsidTr="005C1B4D">
        <w:tc>
          <w:tcPr>
            <w:tcW w:w="1618" w:type="dxa"/>
            <w:tcBorders>
              <w:top w:val="single" w:sz="4" w:space="0" w:color="000000"/>
              <w:left w:val="single" w:sz="4" w:space="0" w:color="000000"/>
              <w:bottom w:val="single" w:sz="4" w:space="0" w:color="000000"/>
            </w:tcBorders>
            <w:shd w:val="clear" w:color="auto" w:fill="auto"/>
          </w:tcPr>
          <w:p w14:paraId="217B7782" w14:textId="77777777" w:rsidR="00C73FA1" w:rsidRPr="000307BC" w:rsidRDefault="00C73FA1" w:rsidP="00E321AE">
            <w:pPr>
              <w:snapToGrid w:val="0"/>
              <w:jc w:val="left"/>
              <w:rPr>
                <w:b/>
                <w:bCs/>
                <w:sz w:val="16"/>
                <w:szCs w:val="16"/>
              </w:rPr>
            </w:pPr>
            <w:r w:rsidRPr="000307BC">
              <w:rPr>
                <w:b/>
                <w:bCs/>
                <w:sz w:val="16"/>
                <w:szCs w:val="16"/>
              </w:rPr>
              <w:t>Siva plesen</w:t>
            </w:r>
          </w:p>
          <w:p w14:paraId="18A47817" w14:textId="77777777" w:rsidR="00C73FA1" w:rsidRPr="000307BC" w:rsidRDefault="00C73FA1" w:rsidP="00E321AE">
            <w:pPr>
              <w:snapToGrid w:val="0"/>
              <w:jc w:val="left"/>
              <w:rPr>
                <w:b/>
                <w:bCs/>
                <w:sz w:val="16"/>
                <w:szCs w:val="16"/>
              </w:rPr>
            </w:pPr>
            <w:r w:rsidRPr="000307BC">
              <w:rPr>
                <w:i/>
                <w:iCs/>
                <w:sz w:val="16"/>
                <w:szCs w:val="16"/>
              </w:rPr>
              <w:t xml:space="preserve">Botryotinia fuckeliana </w:t>
            </w:r>
            <w:r w:rsidRPr="000307BC">
              <w:rPr>
                <w:b/>
                <w:bCs/>
                <w:sz w:val="16"/>
                <w:szCs w:val="16"/>
              </w:rPr>
              <w:t>Bela gniloba</w:t>
            </w:r>
          </w:p>
          <w:p w14:paraId="789FD73B" w14:textId="77777777" w:rsidR="00C73FA1" w:rsidRPr="000307BC" w:rsidRDefault="00C73FA1" w:rsidP="00E321AE">
            <w:pPr>
              <w:snapToGrid w:val="0"/>
              <w:jc w:val="left"/>
              <w:rPr>
                <w:bCs/>
                <w:i/>
                <w:sz w:val="16"/>
                <w:szCs w:val="16"/>
              </w:rPr>
            </w:pPr>
            <w:r w:rsidRPr="000307BC">
              <w:rPr>
                <w:bCs/>
                <w:i/>
                <w:sz w:val="16"/>
                <w:szCs w:val="16"/>
              </w:rPr>
              <w:t>Sclerotinia scleotiorum</w:t>
            </w:r>
          </w:p>
        </w:tc>
        <w:tc>
          <w:tcPr>
            <w:tcW w:w="2209" w:type="dxa"/>
            <w:tcBorders>
              <w:top w:val="single" w:sz="4" w:space="0" w:color="000000"/>
              <w:left w:val="single" w:sz="4" w:space="0" w:color="000000"/>
              <w:bottom w:val="single" w:sz="4" w:space="0" w:color="000000"/>
            </w:tcBorders>
            <w:shd w:val="clear" w:color="auto" w:fill="auto"/>
          </w:tcPr>
          <w:p w14:paraId="2710DA36" w14:textId="77777777" w:rsidR="00C73FA1" w:rsidRPr="000307BC" w:rsidRDefault="00C73FA1" w:rsidP="00E321AE">
            <w:pPr>
              <w:snapToGrid w:val="0"/>
              <w:jc w:val="left"/>
              <w:rPr>
                <w:sz w:val="16"/>
                <w:szCs w:val="16"/>
              </w:rPr>
            </w:pPr>
          </w:p>
        </w:tc>
        <w:tc>
          <w:tcPr>
            <w:tcW w:w="1843" w:type="dxa"/>
            <w:tcBorders>
              <w:top w:val="single" w:sz="4" w:space="0" w:color="000000"/>
              <w:left w:val="single" w:sz="4" w:space="0" w:color="000000"/>
              <w:bottom w:val="single" w:sz="4" w:space="0" w:color="000000"/>
            </w:tcBorders>
            <w:shd w:val="clear" w:color="auto" w:fill="auto"/>
          </w:tcPr>
          <w:p w14:paraId="4C90131F" w14:textId="77777777" w:rsidR="00C73FA1" w:rsidRPr="000307BC" w:rsidRDefault="00C73FA1" w:rsidP="00E321AE">
            <w:pPr>
              <w:tabs>
                <w:tab w:val="left" w:pos="170"/>
              </w:tabs>
              <w:snapToGrid w:val="0"/>
              <w:jc w:val="left"/>
              <w:rPr>
                <w:sz w:val="16"/>
                <w:szCs w:val="16"/>
              </w:rPr>
            </w:pPr>
          </w:p>
        </w:tc>
        <w:tc>
          <w:tcPr>
            <w:tcW w:w="1888" w:type="dxa"/>
            <w:tcBorders>
              <w:top w:val="single" w:sz="4" w:space="0" w:color="000000"/>
              <w:left w:val="single" w:sz="4" w:space="0" w:color="000000"/>
              <w:bottom w:val="single" w:sz="4" w:space="0" w:color="000000"/>
            </w:tcBorders>
            <w:shd w:val="clear" w:color="auto" w:fill="auto"/>
          </w:tcPr>
          <w:p w14:paraId="4E3A6D5E" w14:textId="710FBA1F" w:rsidR="00C73FA1" w:rsidRPr="00F3172D" w:rsidRDefault="00C73FA1" w:rsidP="00E321AE">
            <w:pPr>
              <w:snapToGrid w:val="0"/>
              <w:rPr>
                <w:sz w:val="16"/>
                <w:szCs w:val="16"/>
              </w:rPr>
            </w:pPr>
            <w:r w:rsidRPr="00F3172D">
              <w:rPr>
                <w:sz w:val="16"/>
                <w:szCs w:val="16"/>
              </w:rPr>
              <w:t xml:space="preserve">- </w:t>
            </w:r>
            <w:r w:rsidRPr="0009599E">
              <w:rPr>
                <w:i/>
                <w:sz w:val="16"/>
                <w:szCs w:val="16"/>
              </w:rPr>
              <w:t>Bacillus subtilis</w:t>
            </w:r>
          </w:p>
          <w:p w14:paraId="074A4FF4" w14:textId="77777777" w:rsidR="00A52091" w:rsidRPr="00F3172D" w:rsidRDefault="00A52091" w:rsidP="00A52091">
            <w:pPr>
              <w:snapToGrid w:val="0"/>
              <w:rPr>
                <w:sz w:val="16"/>
                <w:szCs w:val="16"/>
              </w:rPr>
            </w:pPr>
            <w:r w:rsidRPr="00F3172D">
              <w:rPr>
                <w:sz w:val="16"/>
                <w:szCs w:val="16"/>
              </w:rPr>
              <w:t>-izofetadid</w:t>
            </w:r>
          </w:p>
          <w:p w14:paraId="0364397E" w14:textId="77777777" w:rsidR="00A52091" w:rsidRPr="00F3172D" w:rsidRDefault="00A52091" w:rsidP="00E321AE">
            <w:pPr>
              <w:snapToGrid w:val="0"/>
              <w:rPr>
                <w:sz w:val="16"/>
                <w:szCs w:val="16"/>
              </w:rPr>
            </w:pPr>
          </w:p>
          <w:p w14:paraId="32829893" w14:textId="77777777" w:rsidR="00C73FA1" w:rsidRPr="00F3172D" w:rsidRDefault="00C73FA1" w:rsidP="00E321AE">
            <w:pPr>
              <w:snapToGrid w:val="0"/>
              <w:jc w:val="left"/>
              <w:rPr>
                <w:sz w:val="16"/>
                <w:szCs w:val="16"/>
              </w:rPr>
            </w:pPr>
          </w:p>
        </w:tc>
        <w:tc>
          <w:tcPr>
            <w:tcW w:w="1870" w:type="dxa"/>
            <w:tcBorders>
              <w:top w:val="single" w:sz="4" w:space="0" w:color="000000"/>
              <w:left w:val="single" w:sz="4" w:space="0" w:color="000000"/>
              <w:bottom w:val="single" w:sz="4" w:space="0" w:color="000000"/>
            </w:tcBorders>
            <w:shd w:val="clear" w:color="auto" w:fill="auto"/>
          </w:tcPr>
          <w:p w14:paraId="4556948D" w14:textId="77777777" w:rsidR="00C73FA1" w:rsidRPr="00F3172D" w:rsidRDefault="00C73FA1" w:rsidP="00E321AE">
            <w:pPr>
              <w:snapToGrid w:val="0"/>
              <w:jc w:val="left"/>
              <w:rPr>
                <w:sz w:val="16"/>
                <w:szCs w:val="16"/>
              </w:rPr>
            </w:pPr>
            <w:r w:rsidRPr="00F3172D">
              <w:rPr>
                <w:sz w:val="16"/>
                <w:szCs w:val="16"/>
              </w:rPr>
              <w:t>Serenade ASO</w:t>
            </w:r>
          </w:p>
          <w:p w14:paraId="572408AE" w14:textId="056CADE9" w:rsidR="00A52091" w:rsidRPr="00F3172D" w:rsidRDefault="00A52091" w:rsidP="00E321AE">
            <w:pPr>
              <w:snapToGrid w:val="0"/>
              <w:jc w:val="left"/>
              <w:rPr>
                <w:sz w:val="16"/>
                <w:szCs w:val="16"/>
              </w:rPr>
            </w:pPr>
            <w:r w:rsidRPr="00F3172D">
              <w:rPr>
                <w:sz w:val="16"/>
                <w:szCs w:val="16"/>
              </w:rPr>
              <w:t>Zenby</w:t>
            </w:r>
          </w:p>
        </w:tc>
        <w:tc>
          <w:tcPr>
            <w:tcW w:w="1210" w:type="dxa"/>
            <w:tcBorders>
              <w:top w:val="single" w:sz="4" w:space="0" w:color="000000"/>
              <w:left w:val="single" w:sz="4" w:space="0" w:color="000000"/>
              <w:bottom w:val="single" w:sz="4" w:space="0" w:color="000000"/>
            </w:tcBorders>
            <w:shd w:val="clear" w:color="auto" w:fill="auto"/>
          </w:tcPr>
          <w:p w14:paraId="0733EBB0" w14:textId="77777777" w:rsidR="00C73FA1" w:rsidRPr="00F3172D" w:rsidRDefault="00C73FA1" w:rsidP="00E321AE">
            <w:pPr>
              <w:snapToGrid w:val="0"/>
              <w:jc w:val="left"/>
              <w:rPr>
                <w:sz w:val="16"/>
                <w:szCs w:val="16"/>
              </w:rPr>
            </w:pPr>
            <w:r w:rsidRPr="00F3172D">
              <w:rPr>
                <w:sz w:val="16"/>
                <w:szCs w:val="16"/>
              </w:rPr>
              <w:t>8 l/ha</w:t>
            </w:r>
          </w:p>
          <w:p w14:paraId="1C6DEDC7" w14:textId="25EF9535" w:rsidR="00A52091" w:rsidRPr="00F3172D" w:rsidRDefault="00A52091" w:rsidP="00E321AE">
            <w:pPr>
              <w:snapToGrid w:val="0"/>
              <w:jc w:val="left"/>
              <w:rPr>
                <w:sz w:val="16"/>
                <w:szCs w:val="16"/>
              </w:rPr>
            </w:pPr>
            <w:r w:rsidRPr="00F3172D">
              <w:rPr>
                <w:sz w:val="16"/>
                <w:szCs w:val="16"/>
              </w:rPr>
              <w:t>1 l/ha</w:t>
            </w:r>
          </w:p>
        </w:tc>
        <w:tc>
          <w:tcPr>
            <w:tcW w:w="1430" w:type="dxa"/>
            <w:tcBorders>
              <w:top w:val="single" w:sz="4" w:space="0" w:color="000000"/>
              <w:left w:val="single" w:sz="4" w:space="0" w:color="000000"/>
              <w:bottom w:val="single" w:sz="4" w:space="0" w:color="000000"/>
            </w:tcBorders>
            <w:shd w:val="clear" w:color="auto" w:fill="auto"/>
          </w:tcPr>
          <w:p w14:paraId="38B4353B" w14:textId="77777777" w:rsidR="00C73FA1" w:rsidRPr="00F3172D" w:rsidRDefault="00C73FA1" w:rsidP="00E321AE">
            <w:pPr>
              <w:snapToGrid w:val="0"/>
              <w:jc w:val="left"/>
              <w:rPr>
                <w:sz w:val="16"/>
                <w:szCs w:val="16"/>
              </w:rPr>
            </w:pPr>
            <w:r w:rsidRPr="00F3172D">
              <w:rPr>
                <w:sz w:val="16"/>
                <w:szCs w:val="16"/>
              </w:rPr>
              <w:t>Ni potrebna</w:t>
            </w:r>
          </w:p>
          <w:p w14:paraId="4047BAB8" w14:textId="4DD9465E" w:rsidR="00A52091" w:rsidRPr="00F3172D" w:rsidRDefault="00A52091" w:rsidP="00E321AE">
            <w:pPr>
              <w:snapToGrid w:val="0"/>
              <w:jc w:val="left"/>
              <w:rPr>
                <w:sz w:val="16"/>
                <w:szCs w:val="16"/>
              </w:rPr>
            </w:pPr>
            <w:r w:rsidRPr="00F3172D">
              <w:rPr>
                <w:sz w:val="16"/>
                <w:szCs w:val="16"/>
              </w:rPr>
              <w:t>21</w:t>
            </w:r>
          </w:p>
        </w:tc>
        <w:tc>
          <w:tcPr>
            <w:tcW w:w="1824" w:type="dxa"/>
            <w:tcBorders>
              <w:top w:val="single" w:sz="4" w:space="0" w:color="000000"/>
              <w:left w:val="single" w:sz="4" w:space="0" w:color="000000"/>
              <w:bottom w:val="single" w:sz="4" w:space="0" w:color="000000"/>
              <w:right w:val="single" w:sz="4" w:space="0" w:color="000000"/>
            </w:tcBorders>
            <w:shd w:val="clear" w:color="auto" w:fill="auto"/>
          </w:tcPr>
          <w:p w14:paraId="2DFBC9F2" w14:textId="77777777" w:rsidR="00C73FA1" w:rsidRPr="00F3172D" w:rsidRDefault="00C73FA1" w:rsidP="00E321AE">
            <w:pPr>
              <w:snapToGrid w:val="0"/>
              <w:jc w:val="left"/>
              <w:rPr>
                <w:sz w:val="16"/>
                <w:szCs w:val="16"/>
              </w:rPr>
            </w:pPr>
            <w:r w:rsidRPr="00F3172D">
              <w:rPr>
                <w:sz w:val="16"/>
                <w:szCs w:val="16"/>
              </w:rPr>
              <w:t>Največ 6 tretiranj</w:t>
            </w:r>
          </w:p>
          <w:p w14:paraId="1AD2ED01" w14:textId="78910852" w:rsidR="00A52091" w:rsidRPr="00F3172D" w:rsidRDefault="00A52091" w:rsidP="00E321AE">
            <w:pPr>
              <w:snapToGrid w:val="0"/>
              <w:jc w:val="left"/>
              <w:rPr>
                <w:sz w:val="16"/>
                <w:szCs w:val="16"/>
              </w:rPr>
            </w:pPr>
            <w:r w:rsidRPr="00F3172D">
              <w:rPr>
                <w:sz w:val="16"/>
                <w:szCs w:val="16"/>
              </w:rPr>
              <w:t>Največ 1 tretiranje</w:t>
            </w:r>
          </w:p>
        </w:tc>
      </w:tr>
      <w:tr w:rsidR="00C73FA1" w:rsidRPr="000307BC" w14:paraId="463933E7" w14:textId="77777777" w:rsidTr="005C1B4D">
        <w:tc>
          <w:tcPr>
            <w:tcW w:w="1618" w:type="dxa"/>
            <w:tcBorders>
              <w:top w:val="single" w:sz="4" w:space="0" w:color="000000"/>
              <w:left w:val="single" w:sz="4" w:space="0" w:color="000000"/>
              <w:bottom w:val="single" w:sz="4" w:space="0" w:color="000000"/>
            </w:tcBorders>
            <w:shd w:val="clear" w:color="auto" w:fill="auto"/>
          </w:tcPr>
          <w:p w14:paraId="722D1914" w14:textId="77777777" w:rsidR="00C73FA1" w:rsidRPr="000307BC" w:rsidRDefault="00C73FA1" w:rsidP="00E321AE">
            <w:pPr>
              <w:snapToGrid w:val="0"/>
              <w:jc w:val="left"/>
              <w:rPr>
                <w:b/>
                <w:bCs/>
                <w:sz w:val="16"/>
                <w:szCs w:val="16"/>
              </w:rPr>
            </w:pPr>
            <w:r w:rsidRPr="000307BC">
              <w:rPr>
                <w:b/>
                <w:bCs/>
                <w:sz w:val="16"/>
                <w:szCs w:val="16"/>
              </w:rPr>
              <w:t>ŠKODLJIVCI</w:t>
            </w:r>
          </w:p>
          <w:p w14:paraId="4727FD2A" w14:textId="77777777" w:rsidR="00C73FA1" w:rsidRPr="000307BC" w:rsidRDefault="00C73FA1" w:rsidP="00E321AE">
            <w:pPr>
              <w:jc w:val="left"/>
              <w:rPr>
                <w:b/>
                <w:bCs/>
                <w:sz w:val="16"/>
                <w:szCs w:val="16"/>
              </w:rPr>
            </w:pPr>
            <w:r w:rsidRPr="000307BC">
              <w:rPr>
                <w:b/>
                <w:bCs/>
                <w:sz w:val="16"/>
                <w:szCs w:val="16"/>
              </w:rPr>
              <w:t>Uši</w:t>
            </w:r>
          </w:p>
          <w:p w14:paraId="6428197C" w14:textId="77777777" w:rsidR="00C73FA1" w:rsidRPr="000307BC" w:rsidRDefault="00C73FA1" w:rsidP="00E321AE">
            <w:pPr>
              <w:jc w:val="left"/>
              <w:rPr>
                <w:i/>
                <w:iCs/>
                <w:sz w:val="16"/>
                <w:szCs w:val="16"/>
              </w:rPr>
            </w:pPr>
            <w:r w:rsidRPr="000307BC">
              <w:rPr>
                <w:i/>
                <w:iCs/>
                <w:sz w:val="16"/>
                <w:szCs w:val="16"/>
              </w:rPr>
              <w:t>Myzus persicae, Aphis fabae.</w:t>
            </w:r>
          </w:p>
        </w:tc>
        <w:tc>
          <w:tcPr>
            <w:tcW w:w="2209" w:type="dxa"/>
            <w:tcBorders>
              <w:top w:val="single" w:sz="4" w:space="0" w:color="000000"/>
              <w:left w:val="single" w:sz="4" w:space="0" w:color="000000"/>
              <w:bottom w:val="single" w:sz="4" w:space="0" w:color="000000"/>
            </w:tcBorders>
            <w:shd w:val="clear" w:color="auto" w:fill="auto"/>
          </w:tcPr>
          <w:p w14:paraId="71669318" w14:textId="77777777" w:rsidR="00C73FA1" w:rsidRPr="000307BC" w:rsidRDefault="00C73FA1" w:rsidP="00E321AE">
            <w:pPr>
              <w:jc w:val="left"/>
              <w:rPr>
                <w:sz w:val="16"/>
                <w:szCs w:val="16"/>
              </w:rPr>
            </w:pPr>
            <w:r w:rsidRPr="000307BC">
              <w:rPr>
                <w:sz w:val="16"/>
                <w:szCs w:val="16"/>
              </w:rPr>
              <w:t>Na listih pese prisotne listne uši.</w:t>
            </w:r>
          </w:p>
          <w:p w14:paraId="0725F2E3" w14:textId="77777777" w:rsidR="00C73FA1" w:rsidRPr="000307BC" w:rsidRDefault="00C73FA1" w:rsidP="00E321AE">
            <w:pPr>
              <w:jc w:val="left"/>
              <w:rPr>
                <w:sz w:val="16"/>
                <w:szCs w:val="16"/>
              </w:rPr>
            </w:pPr>
          </w:p>
        </w:tc>
        <w:tc>
          <w:tcPr>
            <w:tcW w:w="1843" w:type="dxa"/>
            <w:tcBorders>
              <w:top w:val="single" w:sz="4" w:space="0" w:color="000000"/>
              <w:left w:val="single" w:sz="4" w:space="0" w:color="000000"/>
              <w:bottom w:val="single" w:sz="4" w:space="0" w:color="000000"/>
            </w:tcBorders>
            <w:shd w:val="clear" w:color="auto" w:fill="auto"/>
          </w:tcPr>
          <w:p w14:paraId="55E3A8FC" w14:textId="77777777" w:rsidR="00C73FA1" w:rsidRPr="000307BC" w:rsidRDefault="00C73FA1" w:rsidP="00E321AE">
            <w:pPr>
              <w:tabs>
                <w:tab w:val="left" w:pos="448"/>
              </w:tabs>
              <w:suppressAutoHyphens/>
              <w:snapToGrid w:val="0"/>
              <w:jc w:val="left"/>
              <w:rPr>
                <w:sz w:val="16"/>
                <w:szCs w:val="16"/>
                <w:lang w:eastAsia="ar-SA"/>
              </w:rPr>
            </w:pPr>
          </w:p>
        </w:tc>
        <w:tc>
          <w:tcPr>
            <w:tcW w:w="1888" w:type="dxa"/>
            <w:tcBorders>
              <w:top w:val="single" w:sz="4" w:space="0" w:color="000000"/>
              <w:left w:val="single" w:sz="4" w:space="0" w:color="000000"/>
              <w:bottom w:val="single" w:sz="4" w:space="0" w:color="000000"/>
            </w:tcBorders>
            <w:shd w:val="clear" w:color="auto" w:fill="auto"/>
          </w:tcPr>
          <w:p w14:paraId="55CC205E" w14:textId="5F3487F2" w:rsidR="00C73FA1" w:rsidRPr="007729F5" w:rsidRDefault="00C73FA1" w:rsidP="00E321AE">
            <w:pPr>
              <w:snapToGrid w:val="0"/>
              <w:jc w:val="left"/>
              <w:rPr>
                <w:strike/>
                <w:sz w:val="16"/>
                <w:szCs w:val="16"/>
              </w:rPr>
            </w:pPr>
          </w:p>
        </w:tc>
        <w:tc>
          <w:tcPr>
            <w:tcW w:w="1870" w:type="dxa"/>
            <w:tcBorders>
              <w:top w:val="single" w:sz="4" w:space="0" w:color="000000"/>
              <w:left w:val="single" w:sz="4" w:space="0" w:color="000000"/>
              <w:bottom w:val="single" w:sz="4" w:space="0" w:color="000000"/>
            </w:tcBorders>
            <w:shd w:val="clear" w:color="auto" w:fill="auto"/>
          </w:tcPr>
          <w:p w14:paraId="13029024" w14:textId="1882A007" w:rsidR="00C73FA1" w:rsidRPr="000307BC" w:rsidRDefault="00C73FA1" w:rsidP="00E321AE">
            <w:pPr>
              <w:snapToGrid w:val="0"/>
              <w:jc w:val="left"/>
              <w:rPr>
                <w:sz w:val="16"/>
                <w:szCs w:val="16"/>
              </w:rPr>
            </w:pPr>
          </w:p>
        </w:tc>
        <w:tc>
          <w:tcPr>
            <w:tcW w:w="1210" w:type="dxa"/>
            <w:tcBorders>
              <w:top w:val="single" w:sz="4" w:space="0" w:color="000000"/>
              <w:left w:val="single" w:sz="4" w:space="0" w:color="000000"/>
              <w:bottom w:val="single" w:sz="4" w:space="0" w:color="000000"/>
            </w:tcBorders>
            <w:shd w:val="clear" w:color="auto" w:fill="auto"/>
          </w:tcPr>
          <w:p w14:paraId="64606E52" w14:textId="77777777" w:rsidR="00C73FA1" w:rsidRPr="000307BC" w:rsidRDefault="00C73FA1" w:rsidP="00E321AE">
            <w:pPr>
              <w:jc w:val="left"/>
              <w:rPr>
                <w:sz w:val="16"/>
                <w:szCs w:val="16"/>
              </w:rPr>
            </w:pPr>
          </w:p>
          <w:p w14:paraId="6275374C" w14:textId="05E12FA5" w:rsidR="00C73FA1" w:rsidRPr="007729F5" w:rsidRDefault="00C73FA1" w:rsidP="00E321AE">
            <w:pPr>
              <w:jc w:val="left"/>
              <w:rPr>
                <w:strike/>
                <w:color w:val="FF0000"/>
                <w:sz w:val="16"/>
                <w:szCs w:val="16"/>
              </w:rPr>
            </w:pPr>
          </w:p>
          <w:p w14:paraId="45D753F2" w14:textId="77777777" w:rsidR="00C73FA1" w:rsidRPr="000307BC" w:rsidRDefault="00C73FA1" w:rsidP="00E321AE">
            <w:pPr>
              <w:jc w:val="left"/>
              <w:rPr>
                <w:sz w:val="16"/>
                <w:szCs w:val="16"/>
              </w:rPr>
            </w:pPr>
          </w:p>
        </w:tc>
        <w:tc>
          <w:tcPr>
            <w:tcW w:w="1430" w:type="dxa"/>
            <w:tcBorders>
              <w:top w:val="single" w:sz="4" w:space="0" w:color="000000"/>
              <w:left w:val="single" w:sz="4" w:space="0" w:color="000000"/>
              <w:bottom w:val="single" w:sz="4" w:space="0" w:color="000000"/>
            </w:tcBorders>
            <w:shd w:val="clear" w:color="auto" w:fill="auto"/>
          </w:tcPr>
          <w:p w14:paraId="70BC55FC" w14:textId="77777777" w:rsidR="00C73FA1" w:rsidRPr="000307BC" w:rsidRDefault="00C73FA1" w:rsidP="00E321AE">
            <w:pPr>
              <w:jc w:val="left"/>
              <w:rPr>
                <w:sz w:val="16"/>
                <w:szCs w:val="16"/>
              </w:rPr>
            </w:pPr>
          </w:p>
          <w:p w14:paraId="043B940B" w14:textId="122108DE" w:rsidR="00C73FA1" w:rsidRPr="007729F5" w:rsidRDefault="00C73FA1" w:rsidP="00E321AE">
            <w:pPr>
              <w:jc w:val="left"/>
              <w:rPr>
                <w:strike/>
                <w:sz w:val="16"/>
                <w:szCs w:val="16"/>
              </w:rPr>
            </w:pPr>
          </w:p>
        </w:tc>
        <w:tc>
          <w:tcPr>
            <w:tcW w:w="1824" w:type="dxa"/>
            <w:tcBorders>
              <w:top w:val="single" w:sz="4" w:space="0" w:color="000000"/>
              <w:left w:val="single" w:sz="4" w:space="0" w:color="000000"/>
              <w:bottom w:val="single" w:sz="4" w:space="0" w:color="000000"/>
              <w:right w:val="single" w:sz="4" w:space="0" w:color="000000"/>
            </w:tcBorders>
            <w:shd w:val="clear" w:color="auto" w:fill="auto"/>
          </w:tcPr>
          <w:p w14:paraId="4D346A01" w14:textId="77777777" w:rsidR="00C73FA1" w:rsidRPr="000307BC" w:rsidRDefault="00C73FA1" w:rsidP="00E321AE">
            <w:pPr>
              <w:jc w:val="left"/>
              <w:rPr>
                <w:sz w:val="16"/>
                <w:szCs w:val="16"/>
              </w:rPr>
            </w:pPr>
          </w:p>
          <w:p w14:paraId="6ED39648" w14:textId="77777777" w:rsidR="00C73FA1" w:rsidRPr="000307BC" w:rsidRDefault="00C73FA1" w:rsidP="00E321AE">
            <w:pPr>
              <w:jc w:val="left"/>
              <w:rPr>
                <w:b/>
                <w:sz w:val="16"/>
                <w:szCs w:val="16"/>
              </w:rPr>
            </w:pPr>
          </w:p>
        </w:tc>
      </w:tr>
      <w:tr w:rsidR="00C73FA1" w:rsidRPr="000307BC" w14:paraId="2F8822C8" w14:textId="77777777" w:rsidTr="005C1B4D">
        <w:tc>
          <w:tcPr>
            <w:tcW w:w="1618" w:type="dxa"/>
            <w:tcBorders>
              <w:top w:val="single" w:sz="4" w:space="0" w:color="000000"/>
              <w:left w:val="single" w:sz="4" w:space="0" w:color="000000"/>
              <w:bottom w:val="single" w:sz="4" w:space="0" w:color="000000"/>
            </w:tcBorders>
            <w:shd w:val="clear" w:color="auto" w:fill="auto"/>
          </w:tcPr>
          <w:p w14:paraId="1B89068D" w14:textId="77777777" w:rsidR="00C73FA1" w:rsidRPr="000307BC" w:rsidRDefault="00C73FA1" w:rsidP="00E321AE">
            <w:pPr>
              <w:snapToGrid w:val="0"/>
              <w:jc w:val="left"/>
              <w:rPr>
                <w:b/>
                <w:bCs/>
                <w:sz w:val="16"/>
                <w:szCs w:val="16"/>
              </w:rPr>
            </w:pPr>
            <w:r w:rsidRPr="000307BC">
              <w:rPr>
                <w:b/>
                <w:bCs/>
                <w:sz w:val="16"/>
                <w:szCs w:val="16"/>
              </w:rPr>
              <w:t>Južna plodovrtka</w:t>
            </w:r>
          </w:p>
          <w:p w14:paraId="72CD1CB2" w14:textId="77777777" w:rsidR="00C73FA1" w:rsidRPr="000307BC" w:rsidRDefault="00C73FA1" w:rsidP="00E321AE">
            <w:pPr>
              <w:jc w:val="left"/>
              <w:rPr>
                <w:i/>
                <w:iCs/>
                <w:sz w:val="16"/>
                <w:szCs w:val="16"/>
              </w:rPr>
            </w:pPr>
            <w:r w:rsidRPr="000307BC">
              <w:rPr>
                <w:i/>
                <w:iCs/>
                <w:sz w:val="16"/>
                <w:szCs w:val="16"/>
              </w:rPr>
              <w:t>Helicoverpa armigera</w:t>
            </w:r>
          </w:p>
          <w:p w14:paraId="41D2D1D3" w14:textId="77777777" w:rsidR="00C73FA1" w:rsidRPr="000307BC" w:rsidRDefault="00C73FA1" w:rsidP="00E321AE">
            <w:pPr>
              <w:jc w:val="left"/>
              <w:rPr>
                <w:i/>
                <w:iCs/>
                <w:sz w:val="16"/>
                <w:szCs w:val="16"/>
              </w:rPr>
            </w:pPr>
          </w:p>
          <w:p w14:paraId="4FC85A8D" w14:textId="77777777" w:rsidR="00C73FA1" w:rsidRPr="000307BC" w:rsidRDefault="00C73FA1" w:rsidP="00E321AE">
            <w:pPr>
              <w:jc w:val="left"/>
              <w:rPr>
                <w:b/>
                <w:i/>
                <w:iCs/>
                <w:sz w:val="16"/>
                <w:szCs w:val="16"/>
              </w:rPr>
            </w:pPr>
            <w:r w:rsidRPr="000307BC">
              <w:rPr>
                <w:b/>
                <w:iCs/>
                <w:sz w:val="16"/>
                <w:szCs w:val="16"/>
              </w:rPr>
              <w:lastRenderedPageBreak/>
              <w:t>Bombaževa sovka</w:t>
            </w:r>
            <w:r w:rsidRPr="000307BC">
              <w:rPr>
                <w:b/>
                <w:i/>
                <w:iCs/>
                <w:sz w:val="16"/>
                <w:szCs w:val="16"/>
              </w:rPr>
              <w:t xml:space="preserve"> (Spodoptera littoralis)</w:t>
            </w:r>
          </w:p>
          <w:p w14:paraId="5446B753" w14:textId="77777777" w:rsidR="00C73FA1" w:rsidRPr="000307BC" w:rsidRDefault="00C73FA1" w:rsidP="00E321AE">
            <w:pPr>
              <w:jc w:val="left"/>
              <w:rPr>
                <w:b/>
                <w:i/>
                <w:iCs/>
                <w:sz w:val="16"/>
                <w:szCs w:val="16"/>
              </w:rPr>
            </w:pPr>
          </w:p>
          <w:p w14:paraId="37F3DEC4" w14:textId="77777777" w:rsidR="00C73FA1" w:rsidRPr="000307BC" w:rsidRDefault="00C73FA1" w:rsidP="00E321AE">
            <w:pPr>
              <w:jc w:val="left"/>
              <w:rPr>
                <w:b/>
                <w:i/>
                <w:iCs/>
                <w:sz w:val="16"/>
                <w:szCs w:val="16"/>
              </w:rPr>
            </w:pPr>
            <w:r w:rsidRPr="000307BC">
              <w:rPr>
                <w:b/>
                <w:iCs/>
                <w:sz w:val="16"/>
                <w:szCs w:val="16"/>
              </w:rPr>
              <w:t>Pesna sovka</w:t>
            </w:r>
            <w:r w:rsidRPr="000307BC">
              <w:rPr>
                <w:b/>
                <w:i/>
                <w:iCs/>
                <w:sz w:val="16"/>
                <w:szCs w:val="16"/>
              </w:rPr>
              <w:t xml:space="preserve"> (Spodoptera exigua)</w:t>
            </w:r>
          </w:p>
        </w:tc>
        <w:tc>
          <w:tcPr>
            <w:tcW w:w="2209" w:type="dxa"/>
            <w:tcBorders>
              <w:top w:val="single" w:sz="4" w:space="0" w:color="000000"/>
              <w:left w:val="single" w:sz="4" w:space="0" w:color="000000"/>
              <w:bottom w:val="single" w:sz="4" w:space="0" w:color="000000"/>
            </w:tcBorders>
            <w:shd w:val="clear" w:color="auto" w:fill="auto"/>
          </w:tcPr>
          <w:p w14:paraId="21B5E976" w14:textId="77777777" w:rsidR="00C73FA1" w:rsidRPr="000307BC" w:rsidRDefault="00C73FA1" w:rsidP="00E321AE">
            <w:pPr>
              <w:snapToGrid w:val="0"/>
              <w:jc w:val="left"/>
              <w:rPr>
                <w:sz w:val="16"/>
                <w:szCs w:val="16"/>
              </w:rPr>
            </w:pPr>
            <w:r w:rsidRPr="000307BC">
              <w:rPr>
                <w:sz w:val="16"/>
                <w:szCs w:val="16"/>
              </w:rPr>
              <w:lastRenderedPageBreak/>
              <w:t xml:space="preserve">Opazimo gosenice gosenice, ki zavrtajo liste </w:t>
            </w:r>
          </w:p>
        </w:tc>
        <w:tc>
          <w:tcPr>
            <w:tcW w:w="1843" w:type="dxa"/>
            <w:tcBorders>
              <w:top w:val="single" w:sz="4" w:space="0" w:color="000000"/>
              <w:left w:val="single" w:sz="4" w:space="0" w:color="000000"/>
              <w:bottom w:val="single" w:sz="4" w:space="0" w:color="000000"/>
            </w:tcBorders>
            <w:shd w:val="clear" w:color="auto" w:fill="auto"/>
          </w:tcPr>
          <w:p w14:paraId="5ACA08B1" w14:textId="77777777" w:rsidR="00C73FA1" w:rsidRPr="000307BC" w:rsidRDefault="00C73FA1" w:rsidP="00E321AE">
            <w:pPr>
              <w:tabs>
                <w:tab w:val="left" w:pos="0"/>
                <w:tab w:val="left" w:pos="170"/>
              </w:tabs>
              <w:snapToGrid w:val="0"/>
              <w:jc w:val="left"/>
              <w:rPr>
                <w:sz w:val="16"/>
                <w:szCs w:val="16"/>
              </w:rPr>
            </w:pPr>
            <w:r w:rsidRPr="000307BC">
              <w:rPr>
                <w:sz w:val="16"/>
                <w:szCs w:val="16"/>
              </w:rPr>
              <w:t>Nekemični ukrep:</w:t>
            </w:r>
          </w:p>
          <w:p w14:paraId="13BC4A51" w14:textId="77777777" w:rsidR="00C73FA1" w:rsidRPr="000307BC" w:rsidRDefault="00C73FA1" w:rsidP="0046057E">
            <w:pPr>
              <w:widowControl w:val="0"/>
              <w:numPr>
                <w:ilvl w:val="0"/>
                <w:numId w:val="29"/>
              </w:numPr>
              <w:tabs>
                <w:tab w:val="clear" w:pos="360"/>
                <w:tab w:val="left" w:pos="170"/>
                <w:tab w:val="left" w:pos="274"/>
                <w:tab w:val="left" w:pos="448"/>
              </w:tabs>
              <w:suppressAutoHyphens/>
              <w:ind w:left="113" w:hanging="113"/>
              <w:jc w:val="left"/>
              <w:rPr>
                <w:sz w:val="16"/>
                <w:szCs w:val="16"/>
                <w:lang w:eastAsia="ar-SA"/>
              </w:rPr>
            </w:pPr>
            <w:r w:rsidRPr="000307BC">
              <w:rPr>
                <w:sz w:val="16"/>
                <w:szCs w:val="16"/>
                <w:lang w:eastAsia="ar-SA"/>
              </w:rPr>
              <w:t xml:space="preserve">uničevanje koruznice (mulčenje). </w:t>
            </w:r>
          </w:p>
          <w:p w14:paraId="397BBB00" w14:textId="77777777" w:rsidR="00C73FA1" w:rsidRPr="000307BC" w:rsidRDefault="00C73FA1" w:rsidP="0046057E">
            <w:pPr>
              <w:widowControl w:val="0"/>
              <w:numPr>
                <w:ilvl w:val="0"/>
                <w:numId w:val="29"/>
              </w:numPr>
              <w:tabs>
                <w:tab w:val="clear" w:pos="360"/>
                <w:tab w:val="left" w:pos="170"/>
                <w:tab w:val="left" w:pos="274"/>
                <w:tab w:val="left" w:pos="448"/>
              </w:tabs>
              <w:suppressAutoHyphens/>
              <w:ind w:left="113" w:hanging="113"/>
              <w:jc w:val="left"/>
              <w:rPr>
                <w:sz w:val="16"/>
                <w:szCs w:val="16"/>
              </w:rPr>
            </w:pPr>
            <w:r w:rsidRPr="000307BC">
              <w:rPr>
                <w:sz w:val="16"/>
                <w:szCs w:val="16"/>
                <w:lang w:eastAsia="ar-SA"/>
              </w:rPr>
              <w:t xml:space="preserve">Pridelovanje koruze </w:t>
            </w:r>
            <w:r w:rsidRPr="000307BC">
              <w:rPr>
                <w:sz w:val="16"/>
                <w:szCs w:val="16"/>
                <w:lang w:eastAsia="ar-SA"/>
              </w:rPr>
              <w:lastRenderedPageBreak/>
              <w:t>oddaljeno od pridelovanja zelenjave, kjer je možno, tudi od rastlinjakov</w:t>
            </w:r>
            <w:r w:rsidRPr="000307BC">
              <w:rPr>
                <w:sz w:val="16"/>
                <w:szCs w:val="16"/>
              </w:rPr>
              <w:t xml:space="preserve"> </w:t>
            </w:r>
          </w:p>
          <w:p w14:paraId="5AC1C3F8" w14:textId="77777777" w:rsidR="00C73FA1" w:rsidRPr="000307BC" w:rsidRDefault="00C73FA1" w:rsidP="00E321AE">
            <w:pPr>
              <w:tabs>
                <w:tab w:val="left" w:pos="0"/>
                <w:tab w:val="left" w:pos="170"/>
              </w:tabs>
              <w:jc w:val="left"/>
              <w:rPr>
                <w:sz w:val="16"/>
                <w:szCs w:val="16"/>
              </w:rPr>
            </w:pPr>
            <w:r w:rsidRPr="000307BC">
              <w:rPr>
                <w:sz w:val="16"/>
                <w:szCs w:val="16"/>
              </w:rPr>
              <w:t>Kemični ukrep:</w:t>
            </w:r>
          </w:p>
          <w:p w14:paraId="5687DA2F" w14:textId="77777777" w:rsidR="00C73FA1" w:rsidRPr="000307BC" w:rsidRDefault="00C73FA1" w:rsidP="00E321AE">
            <w:pPr>
              <w:tabs>
                <w:tab w:val="left" w:pos="0"/>
                <w:tab w:val="left" w:pos="170"/>
              </w:tabs>
              <w:jc w:val="left"/>
              <w:rPr>
                <w:sz w:val="16"/>
                <w:szCs w:val="16"/>
              </w:rPr>
            </w:pPr>
            <w:r w:rsidRPr="000307BC">
              <w:rPr>
                <w:sz w:val="16"/>
                <w:szCs w:val="16"/>
              </w:rPr>
              <w:t>- uporaba insekticidov takoj po pojavu prvih gosenic.</w:t>
            </w:r>
          </w:p>
        </w:tc>
        <w:tc>
          <w:tcPr>
            <w:tcW w:w="1888" w:type="dxa"/>
            <w:tcBorders>
              <w:top w:val="single" w:sz="4" w:space="0" w:color="000000"/>
              <w:left w:val="single" w:sz="4" w:space="0" w:color="000000"/>
              <w:bottom w:val="single" w:sz="4" w:space="0" w:color="000000"/>
            </w:tcBorders>
            <w:shd w:val="clear" w:color="auto" w:fill="auto"/>
          </w:tcPr>
          <w:p w14:paraId="2D5BF024" w14:textId="77777777" w:rsidR="00C73FA1" w:rsidRPr="00F3172D" w:rsidRDefault="00C73FA1" w:rsidP="00E321AE">
            <w:pPr>
              <w:tabs>
                <w:tab w:val="left" w:pos="122"/>
              </w:tabs>
              <w:snapToGrid w:val="0"/>
              <w:ind w:right="612"/>
              <w:jc w:val="left"/>
              <w:rPr>
                <w:i/>
                <w:sz w:val="16"/>
                <w:szCs w:val="16"/>
                <w:shd w:val="clear" w:color="auto" w:fill="FFFFFF"/>
              </w:rPr>
            </w:pPr>
            <w:r w:rsidRPr="00F3172D">
              <w:rPr>
                <w:sz w:val="16"/>
                <w:szCs w:val="16"/>
              </w:rPr>
              <w:lastRenderedPageBreak/>
              <w:t xml:space="preserve"> - </w:t>
            </w:r>
            <w:r w:rsidRPr="00F3172D">
              <w:rPr>
                <w:i/>
                <w:sz w:val="16"/>
                <w:szCs w:val="16"/>
                <w:shd w:val="clear" w:color="auto" w:fill="FFFFFF"/>
              </w:rPr>
              <w:t>Bacillus Thuringhiensis var. Kurstaki</w:t>
            </w:r>
          </w:p>
          <w:p w14:paraId="491E9578" w14:textId="77777777" w:rsidR="00A52091" w:rsidRPr="00F3172D" w:rsidRDefault="00A52091" w:rsidP="00A52091">
            <w:pPr>
              <w:snapToGrid w:val="0"/>
              <w:rPr>
                <w:sz w:val="16"/>
                <w:szCs w:val="16"/>
              </w:rPr>
            </w:pPr>
            <w:r w:rsidRPr="00F3172D">
              <w:rPr>
                <w:sz w:val="16"/>
                <w:szCs w:val="16"/>
              </w:rPr>
              <w:t>-azadirahtin</w:t>
            </w:r>
          </w:p>
          <w:p w14:paraId="34CA15CA" w14:textId="3CEEB9D5" w:rsidR="00A52091" w:rsidRPr="00F3172D" w:rsidRDefault="00A52091" w:rsidP="00E321AE">
            <w:pPr>
              <w:tabs>
                <w:tab w:val="left" w:pos="122"/>
              </w:tabs>
              <w:snapToGrid w:val="0"/>
              <w:ind w:right="612"/>
              <w:jc w:val="left"/>
              <w:rPr>
                <w:sz w:val="16"/>
                <w:szCs w:val="16"/>
              </w:rPr>
            </w:pPr>
          </w:p>
        </w:tc>
        <w:tc>
          <w:tcPr>
            <w:tcW w:w="1870" w:type="dxa"/>
            <w:tcBorders>
              <w:top w:val="single" w:sz="4" w:space="0" w:color="000000"/>
              <w:left w:val="single" w:sz="4" w:space="0" w:color="000000"/>
              <w:bottom w:val="single" w:sz="4" w:space="0" w:color="000000"/>
            </w:tcBorders>
            <w:shd w:val="clear" w:color="auto" w:fill="auto"/>
          </w:tcPr>
          <w:p w14:paraId="50EBACC9" w14:textId="77777777" w:rsidR="00C73FA1" w:rsidRPr="00F3172D" w:rsidRDefault="00C73FA1" w:rsidP="00E321AE">
            <w:pPr>
              <w:snapToGrid w:val="0"/>
              <w:jc w:val="left"/>
              <w:rPr>
                <w:sz w:val="16"/>
                <w:szCs w:val="16"/>
              </w:rPr>
            </w:pPr>
            <w:r w:rsidRPr="00F3172D">
              <w:rPr>
                <w:sz w:val="16"/>
                <w:szCs w:val="16"/>
              </w:rPr>
              <w:lastRenderedPageBreak/>
              <w:t>Lepinox Plus</w:t>
            </w:r>
          </w:p>
          <w:p w14:paraId="559EE853" w14:textId="77777777" w:rsidR="00A52091" w:rsidRPr="00F3172D" w:rsidRDefault="00A52091" w:rsidP="00E321AE">
            <w:pPr>
              <w:snapToGrid w:val="0"/>
              <w:jc w:val="left"/>
              <w:rPr>
                <w:sz w:val="16"/>
                <w:szCs w:val="16"/>
              </w:rPr>
            </w:pPr>
          </w:p>
          <w:p w14:paraId="7DF03AD0" w14:textId="77777777" w:rsidR="00A52091" w:rsidRPr="00F3172D" w:rsidRDefault="00A52091" w:rsidP="00E321AE">
            <w:pPr>
              <w:snapToGrid w:val="0"/>
              <w:jc w:val="left"/>
              <w:rPr>
                <w:sz w:val="16"/>
                <w:szCs w:val="16"/>
              </w:rPr>
            </w:pPr>
          </w:p>
          <w:p w14:paraId="47B2C29F" w14:textId="1C0A633A" w:rsidR="00A52091" w:rsidRPr="00F3172D" w:rsidRDefault="00A52091" w:rsidP="00A52091">
            <w:pPr>
              <w:snapToGrid w:val="0"/>
              <w:jc w:val="left"/>
              <w:rPr>
                <w:sz w:val="16"/>
                <w:szCs w:val="16"/>
              </w:rPr>
            </w:pPr>
            <w:r w:rsidRPr="00F3172D">
              <w:rPr>
                <w:sz w:val="16"/>
                <w:szCs w:val="16"/>
              </w:rPr>
              <w:t>Azatin EC</w:t>
            </w:r>
          </w:p>
        </w:tc>
        <w:tc>
          <w:tcPr>
            <w:tcW w:w="1210" w:type="dxa"/>
            <w:tcBorders>
              <w:top w:val="single" w:sz="4" w:space="0" w:color="000000"/>
              <w:left w:val="single" w:sz="4" w:space="0" w:color="000000"/>
              <w:bottom w:val="single" w:sz="4" w:space="0" w:color="000000"/>
            </w:tcBorders>
            <w:shd w:val="clear" w:color="auto" w:fill="auto"/>
          </w:tcPr>
          <w:p w14:paraId="39DC7621" w14:textId="77777777" w:rsidR="00C73FA1" w:rsidRPr="00F3172D" w:rsidRDefault="00C73FA1" w:rsidP="00E321AE">
            <w:pPr>
              <w:snapToGrid w:val="0"/>
              <w:jc w:val="left"/>
              <w:rPr>
                <w:sz w:val="16"/>
                <w:szCs w:val="16"/>
              </w:rPr>
            </w:pPr>
            <w:r w:rsidRPr="00F3172D">
              <w:rPr>
                <w:sz w:val="16"/>
                <w:szCs w:val="16"/>
              </w:rPr>
              <w:t>1 kg/ha</w:t>
            </w:r>
          </w:p>
          <w:p w14:paraId="18EB42C6" w14:textId="77777777" w:rsidR="00A52091" w:rsidRPr="00F3172D" w:rsidRDefault="00A52091" w:rsidP="00E321AE">
            <w:pPr>
              <w:snapToGrid w:val="0"/>
              <w:jc w:val="left"/>
              <w:rPr>
                <w:sz w:val="16"/>
                <w:szCs w:val="16"/>
              </w:rPr>
            </w:pPr>
          </w:p>
          <w:p w14:paraId="104EF21E" w14:textId="77777777" w:rsidR="00A52091" w:rsidRPr="00F3172D" w:rsidRDefault="00A52091" w:rsidP="00E321AE">
            <w:pPr>
              <w:snapToGrid w:val="0"/>
              <w:jc w:val="left"/>
              <w:rPr>
                <w:sz w:val="16"/>
                <w:szCs w:val="16"/>
              </w:rPr>
            </w:pPr>
          </w:p>
          <w:p w14:paraId="2FE1183E" w14:textId="4737C1A5" w:rsidR="00A52091" w:rsidRPr="00F3172D" w:rsidRDefault="00A52091" w:rsidP="004A181C">
            <w:pPr>
              <w:snapToGrid w:val="0"/>
              <w:jc w:val="left"/>
              <w:rPr>
                <w:sz w:val="16"/>
                <w:szCs w:val="16"/>
              </w:rPr>
            </w:pPr>
            <w:r w:rsidRPr="00F3172D">
              <w:rPr>
                <w:sz w:val="16"/>
                <w:szCs w:val="16"/>
              </w:rPr>
              <w:t>1,5  l/ha</w:t>
            </w:r>
          </w:p>
        </w:tc>
        <w:tc>
          <w:tcPr>
            <w:tcW w:w="1430" w:type="dxa"/>
            <w:tcBorders>
              <w:top w:val="single" w:sz="4" w:space="0" w:color="000000"/>
              <w:left w:val="single" w:sz="4" w:space="0" w:color="000000"/>
              <w:bottom w:val="single" w:sz="4" w:space="0" w:color="000000"/>
            </w:tcBorders>
            <w:shd w:val="clear" w:color="auto" w:fill="auto"/>
          </w:tcPr>
          <w:p w14:paraId="696BCB20" w14:textId="54742E54" w:rsidR="00C73FA1" w:rsidRPr="00F3172D" w:rsidRDefault="00C73FA1" w:rsidP="00E321AE">
            <w:pPr>
              <w:snapToGrid w:val="0"/>
              <w:jc w:val="left"/>
              <w:rPr>
                <w:sz w:val="16"/>
                <w:szCs w:val="16"/>
              </w:rPr>
            </w:pPr>
            <w:r w:rsidRPr="00F3172D">
              <w:rPr>
                <w:sz w:val="16"/>
                <w:szCs w:val="16"/>
              </w:rPr>
              <w:t>Ni potrebna</w:t>
            </w:r>
          </w:p>
          <w:p w14:paraId="08222F93" w14:textId="3F234E23" w:rsidR="00A52091" w:rsidRPr="00F3172D" w:rsidRDefault="00A52091" w:rsidP="00E321AE">
            <w:pPr>
              <w:snapToGrid w:val="0"/>
              <w:jc w:val="left"/>
              <w:rPr>
                <w:sz w:val="16"/>
                <w:szCs w:val="16"/>
              </w:rPr>
            </w:pPr>
          </w:p>
          <w:p w14:paraId="4879796B" w14:textId="549006AD" w:rsidR="00A52091" w:rsidRPr="00F3172D" w:rsidRDefault="00A52091" w:rsidP="00E321AE">
            <w:pPr>
              <w:snapToGrid w:val="0"/>
              <w:jc w:val="left"/>
              <w:rPr>
                <w:sz w:val="16"/>
                <w:szCs w:val="16"/>
              </w:rPr>
            </w:pPr>
          </w:p>
          <w:p w14:paraId="345D0CBD" w14:textId="0CB2B662" w:rsidR="00A52091" w:rsidRPr="00F3172D" w:rsidRDefault="00A52091" w:rsidP="00E321AE">
            <w:pPr>
              <w:snapToGrid w:val="0"/>
              <w:jc w:val="left"/>
              <w:rPr>
                <w:sz w:val="16"/>
                <w:szCs w:val="16"/>
              </w:rPr>
            </w:pPr>
            <w:r w:rsidRPr="00F3172D">
              <w:rPr>
                <w:sz w:val="16"/>
                <w:szCs w:val="16"/>
              </w:rPr>
              <w:t>7</w:t>
            </w:r>
          </w:p>
          <w:p w14:paraId="675C8B33" w14:textId="77777777" w:rsidR="00C73FA1" w:rsidRPr="00F3172D" w:rsidRDefault="00C73FA1" w:rsidP="00E321AE">
            <w:pPr>
              <w:snapToGrid w:val="0"/>
              <w:jc w:val="left"/>
              <w:rPr>
                <w:sz w:val="16"/>
                <w:szCs w:val="16"/>
              </w:rPr>
            </w:pPr>
          </w:p>
        </w:tc>
        <w:tc>
          <w:tcPr>
            <w:tcW w:w="1824" w:type="dxa"/>
            <w:tcBorders>
              <w:top w:val="single" w:sz="4" w:space="0" w:color="000000"/>
              <w:left w:val="single" w:sz="4" w:space="0" w:color="000000"/>
              <w:bottom w:val="single" w:sz="4" w:space="0" w:color="000000"/>
              <w:right w:val="single" w:sz="4" w:space="0" w:color="000000"/>
            </w:tcBorders>
            <w:shd w:val="clear" w:color="auto" w:fill="auto"/>
          </w:tcPr>
          <w:p w14:paraId="444A4160" w14:textId="77777777" w:rsidR="00C73FA1" w:rsidRPr="00F3172D" w:rsidRDefault="00C73FA1" w:rsidP="00E321AE">
            <w:pPr>
              <w:snapToGrid w:val="0"/>
              <w:jc w:val="left"/>
              <w:rPr>
                <w:sz w:val="16"/>
                <w:szCs w:val="16"/>
              </w:rPr>
            </w:pPr>
            <w:r w:rsidRPr="00F3172D">
              <w:rPr>
                <w:sz w:val="16"/>
                <w:szCs w:val="16"/>
              </w:rPr>
              <w:lastRenderedPageBreak/>
              <w:t>Največ 3 tretiranja</w:t>
            </w:r>
          </w:p>
          <w:p w14:paraId="502A7258" w14:textId="77777777" w:rsidR="00A52091" w:rsidRPr="00F3172D" w:rsidRDefault="00A52091" w:rsidP="00E321AE">
            <w:pPr>
              <w:snapToGrid w:val="0"/>
              <w:jc w:val="left"/>
              <w:rPr>
                <w:sz w:val="16"/>
                <w:szCs w:val="16"/>
              </w:rPr>
            </w:pPr>
          </w:p>
          <w:p w14:paraId="2A8E0E8F" w14:textId="77777777" w:rsidR="00A52091" w:rsidRPr="00F3172D" w:rsidRDefault="00A52091" w:rsidP="00E321AE">
            <w:pPr>
              <w:snapToGrid w:val="0"/>
              <w:jc w:val="left"/>
              <w:rPr>
                <w:sz w:val="16"/>
                <w:szCs w:val="16"/>
              </w:rPr>
            </w:pPr>
          </w:p>
          <w:p w14:paraId="6455180A" w14:textId="013FA3AF" w:rsidR="00A52091" w:rsidRPr="00F3172D" w:rsidRDefault="00A52091" w:rsidP="00E321AE">
            <w:pPr>
              <w:snapToGrid w:val="0"/>
              <w:jc w:val="left"/>
              <w:rPr>
                <w:sz w:val="16"/>
                <w:szCs w:val="16"/>
              </w:rPr>
            </w:pPr>
            <w:r w:rsidRPr="00F3172D">
              <w:rPr>
                <w:sz w:val="16"/>
                <w:szCs w:val="16"/>
              </w:rPr>
              <w:t>Največ 3 tretiranja</w:t>
            </w:r>
          </w:p>
        </w:tc>
      </w:tr>
      <w:tr w:rsidR="00C73FA1" w:rsidRPr="000307BC" w14:paraId="3F1474CC" w14:textId="77777777" w:rsidTr="005C1B4D">
        <w:tc>
          <w:tcPr>
            <w:tcW w:w="1618" w:type="dxa"/>
            <w:tcBorders>
              <w:top w:val="single" w:sz="4" w:space="0" w:color="000000"/>
              <w:left w:val="single" w:sz="4" w:space="0" w:color="000000"/>
              <w:bottom w:val="single" w:sz="4" w:space="0" w:color="000000"/>
            </w:tcBorders>
            <w:shd w:val="clear" w:color="auto" w:fill="auto"/>
          </w:tcPr>
          <w:p w14:paraId="0633B1B6" w14:textId="77777777" w:rsidR="00C73FA1" w:rsidRDefault="00C73FA1" w:rsidP="00F471E1">
            <w:pPr>
              <w:snapToGrid w:val="0"/>
              <w:jc w:val="left"/>
              <w:rPr>
                <w:b/>
                <w:bCs/>
                <w:sz w:val="16"/>
                <w:szCs w:val="16"/>
              </w:rPr>
            </w:pPr>
            <w:r>
              <w:rPr>
                <w:b/>
                <w:bCs/>
                <w:sz w:val="16"/>
                <w:szCs w:val="16"/>
              </w:rPr>
              <w:t>Cvetlični resar</w:t>
            </w:r>
          </w:p>
          <w:p w14:paraId="337A1947" w14:textId="08354E77" w:rsidR="00C73FA1" w:rsidRPr="000307BC" w:rsidRDefault="00C73FA1" w:rsidP="00E321AE">
            <w:pPr>
              <w:snapToGrid w:val="0"/>
              <w:jc w:val="left"/>
              <w:rPr>
                <w:b/>
                <w:bCs/>
                <w:sz w:val="16"/>
                <w:szCs w:val="16"/>
              </w:rPr>
            </w:pPr>
            <w:r w:rsidRPr="0004773D">
              <w:rPr>
                <w:bCs/>
                <w:i/>
                <w:sz w:val="16"/>
                <w:szCs w:val="16"/>
              </w:rPr>
              <w:t>Frankniliella occidentalis</w:t>
            </w:r>
          </w:p>
        </w:tc>
        <w:tc>
          <w:tcPr>
            <w:tcW w:w="2209" w:type="dxa"/>
            <w:tcBorders>
              <w:top w:val="single" w:sz="4" w:space="0" w:color="000000"/>
              <w:left w:val="single" w:sz="4" w:space="0" w:color="000000"/>
              <w:bottom w:val="single" w:sz="4" w:space="0" w:color="000000"/>
            </w:tcBorders>
            <w:shd w:val="clear" w:color="auto" w:fill="auto"/>
          </w:tcPr>
          <w:p w14:paraId="6E288691" w14:textId="000FD951" w:rsidR="00C73FA1" w:rsidRPr="000307BC" w:rsidRDefault="00C73FA1" w:rsidP="00E321AE">
            <w:pPr>
              <w:snapToGrid w:val="0"/>
              <w:jc w:val="left"/>
              <w:rPr>
                <w:sz w:val="16"/>
                <w:szCs w:val="16"/>
              </w:rPr>
            </w:pPr>
            <w:r w:rsidRPr="00F44CD8">
              <w:rPr>
                <w:sz w:val="16"/>
                <w:szCs w:val="16"/>
              </w:rPr>
              <w:t>Odrasli resarji in ličinke sesajo rastlinske sokove in na listih opazimo karakteristične belo srebrne pike nepravilnih oblik</w:t>
            </w:r>
          </w:p>
        </w:tc>
        <w:tc>
          <w:tcPr>
            <w:tcW w:w="1843" w:type="dxa"/>
            <w:tcBorders>
              <w:top w:val="single" w:sz="4" w:space="0" w:color="000000"/>
              <w:left w:val="single" w:sz="4" w:space="0" w:color="000000"/>
              <w:bottom w:val="single" w:sz="4" w:space="0" w:color="000000"/>
            </w:tcBorders>
            <w:shd w:val="clear" w:color="auto" w:fill="auto"/>
          </w:tcPr>
          <w:p w14:paraId="23BF5759" w14:textId="7B10A0BC" w:rsidR="00C73FA1" w:rsidRPr="000307BC" w:rsidRDefault="00C73FA1" w:rsidP="00E321AE">
            <w:pPr>
              <w:tabs>
                <w:tab w:val="left" w:pos="0"/>
                <w:tab w:val="left" w:pos="170"/>
              </w:tabs>
              <w:snapToGrid w:val="0"/>
              <w:jc w:val="left"/>
              <w:rPr>
                <w:sz w:val="16"/>
                <w:szCs w:val="16"/>
              </w:rPr>
            </w:pPr>
            <w:r>
              <w:rPr>
                <w:sz w:val="16"/>
                <w:szCs w:val="16"/>
              </w:rPr>
              <w:t>Agrotehnični ukrepi: ukrepi za zmanjšanje zapljeveljenosti posevka</w:t>
            </w:r>
          </w:p>
        </w:tc>
        <w:tc>
          <w:tcPr>
            <w:tcW w:w="1888" w:type="dxa"/>
            <w:tcBorders>
              <w:top w:val="single" w:sz="4" w:space="0" w:color="000000"/>
              <w:left w:val="single" w:sz="4" w:space="0" w:color="000000"/>
              <w:bottom w:val="single" w:sz="4" w:space="0" w:color="000000"/>
            </w:tcBorders>
            <w:shd w:val="clear" w:color="auto" w:fill="auto"/>
          </w:tcPr>
          <w:p w14:paraId="47F341DC" w14:textId="77777777" w:rsidR="00C73FA1" w:rsidRPr="002D3C4B" w:rsidRDefault="00C73FA1" w:rsidP="00F471E1">
            <w:pPr>
              <w:tabs>
                <w:tab w:val="left" w:pos="122"/>
              </w:tabs>
              <w:snapToGrid w:val="0"/>
              <w:ind w:right="612"/>
              <w:rPr>
                <w:sz w:val="16"/>
                <w:szCs w:val="16"/>
              </w:rPr>
            </w:pPr>
            <w:r>
              <w:rPr>
                <w:sz w:val="16"/>
                <w:szCs w:val="16"/>
              </w:rPr>
              <w:t>-</w:t>
            </w:r>
            <w:r w:rsidRPr="002D3C4B">
              <w:rPr>
                <w:sz w:val="16"/>
                <w:szCs w:val="16"/>
              </w:rPr>
              <w:t>mešanica terpenoidov QRD460</w:t>
            </w:r>
          </w:p>
          <w:p w14:paraId="7E86AFBE" w14:textId="77777777" w:rsidR="00C73FA1" w:rsidRPr="000307BC" w:rsidRDefault="00C73FA1" w:rsidP="00E321AE">
            <w:pPr>
              <w:tabs>
                <w:tab w:val="left" w:pos="122"/>
              </w:tabs>
              <w:snapToGrid w:val="0"/>
              <w:ind w:right="612"/>
              <w:jc w:val="left"/>
              <w:rPr>
                <w:sz w:val="16"/>
                <w:szCs w:val="16"/>
              </w:rPr>
            </w:pPr>
          </w:p>
        </w:tc>
        <w:tc>
          <w:tcPr>
            <w:tcW w:w="1870" w:type="dxa"/>
            <w:tcBorders>
              <w:top w:val="single" w:sz="4" w:space="0" w:color="000000"/>
              <w:left w:val="single" w:sz="4" w:space="0" w:color="000000"/>
              <w:bottom w:val="single" w:sz="4" w:space="0" w:color="000000"/>
            </w:tcBorders>
            <w:shd w:val="clear" w:color="auto" w:fill="auto"/>
          </w:tcPr>
          <w:p w14:paraId="101117FE" w14:textId="5A327C3F" w:rsidR="00C73FA1" w:rsidRPr="000307BC" w:rsidRDefault="00C73FA1" w:rsidP="00E321AE">
            <w:pPr>
              <w:snapToGrid w:val="0"/>
              <w:jc w:val="left"/>
              <w:rPr>
                <w:sz w:val="16"/>
                <w:szCs w:val="16"/>
              </w:rPr>
            </w:pPr>
            <w:r>
              <w:rPr>
                <w:sz w:val="16"/>
                <w:szCs w:val="16"/>
              </w:rPr>
              <w:t>Requiem prime</w:t>
            </w:r>
          </w:p>
        </w:tc>
        <w:tc>
          <w:tcPr>
            <w:tcW w:w="1210" w:type="dxa"/>
            <w:tcBorders>
              <w:top w:val="single" w:sz="4" w:space="0" w:color="000000"/>
              <w:left w:val="single" w:sz="4" w:space="0" w:color="000000"/>
              <w:bottom w:val="single" w:sz="4" w:space="0" w:color="000000"/>
            </w:tcBorders>
            <w:shd w:val="clear" w:color="auto" w:fill="auto"/>
          </w:tcPr>
          <w:p w14:paraId="7AD22A6F" w14:textId="5DD5693B" w:rsidR="00C73FA1" w:rsidRPr="000307BC" w:rsidRDefault="00C73FA1" w:rsidP="00E321AE">
            <w:pPr>
              <w:snapToGrid w:val="0"/>
              <w:jc w:val="left"/>
              <w:rPr>
                <w:sz w:val="16"/>
                <w:szCs w:val="16"/>
              </w:rPr>
            </w:pPr>
            <w:r>
              <w:rPr>
                <w:sz w:val="16"/>
                <w:szCs w:val="16"/>
              </w:rPr>
              <w:t>6,5 l/ha</w:t>
            </w:r>
          </w:p>
        </w:tc>
        <w:tc>
          <w:tcPr>
            <w:tcW w:w="1430" w:type="dxa"/>
            <w:tcBorders>
              <w:top w:val="single" w:sz="4" w:space="0" w:color="000000"/>
              <w:left w:val="single" w:sz="4" w:space="0" w:color="000000"/>
              <w:bottom w:val="single" w:sz="4" w:space="0" w:color="000000"/>
            </w:tcBorders>
            <w:shd w:val="clear" w:color="auto" w:fill="auto"/>
          </w:tcPr>
          <w:p w14:paraId="6BB2E93F" w14:textId="5F32EF4C" w:rsidR="00C73FA1" w:rsidRPr="000307BC" w:rsidRDefault="00C73FA1" w:rsidP="00E321AE">
            <w:pPr>
              <w:snapToGrid w:val="0"/>
              <w:jc w:val="left"/>
              <w:rPr>
                <w:sz w:val="16"/>
                <w:szCs w:val="16"/>
              </w:rPr>
            </w:pPr>
            <w:r>
              <w:rPr>
                <w:sz w:val="16"/>
                <w:szCs w:val="16"/>
              </w:rPr>
              <w:t>1 dan</w:t>
            </w:r>
          </w:p>
        </w:tc>
        <w:tc>
          <w:tcPr>
            <w:tcW w:w="1824" w:type="dxa"/>
            <w:tcBorders>
              <w:top w:val="single" w:sz="4" w:space="0" w:color="000000"/>
              <w:left w:val="single" w:sz="4" w:space="0" w:color="000000"/>
              <w:bottom w:val="single" w:sz="4" w:space="0" w:color="000000"/>
              <w:right w:val="single" w:sz="4" w:space="0" w:color="000000"/>
            </w:tcBorders>
            <w:shd w:val="clear" w:color="auto" w:fill="auto"/>
          </w:tcPr>
          <w:p w14:paraId="401321E8" w14:textId="77777777" w:rsidR="00C73FA1" w:rsidRDefault="00C73FA1" w:rsidP="00F471E1">
            <w:pPr>
              <w:snapToGrid w:val="0"/>
              <w:jc w:val="left"/>
              <w:rPr>
                <w:sz w:val="16"/>
                <w:szCs w:val="16"/>
              </w:rPr>
            </w:pPr>
            <w:r w:rsidRPr="002D3C4B">
              <w:rPr>
                <w:sz w:val="16"/>
                <w:szCs w:val="16"/>
              </w:rPr>
              <w:t>v trajnih rastlinjakih brez izpustov v okolje</w:t>
            </w:r>
          </w:p>
          <w:p w14:paraId="49AAF8B8" w14:textId="39089F51" w:rsidR="00C73FA1" w:rsidRPr="000307BC" w:rsidRDefault="00C73FA1" w:rsidP="00E321AE">
            <w:pPr>
              <w:snapToGrid w:val="0"/>
              <w:jc w:val="left"/>
              <w:rPr>
                <w:sz w:val="16"/>
                <w:szCs w:val="16"/>
              </w:rPr>
            </w:pPr>
            <w:r>
              <w:rPr>
                <w:sz w:val="16"/>
                <w:szCs w:val="16"/>
              </w:rPr>
              <w:t>največ 12 x</w:t>
            </w:r>
          </w:p>
        </w:tc>
      </w:tr>
      <w:tr w:rsidR="00C73FA1" w:rsidRPr="000307BC" w14:paraId="7FCF1A8B" w14:textId="77777777" w:rsidTr="005C1B4D">
        <w:tc>
          <w:tcPr>
            <w:tcW w:w="1618" w:type="dxa"/>
            <w:tcBorders>
              <w:top w:val="single" w:sz="4" w:space="0" w:color="000000"/>
              <w:left w:val="single" w:sz="4" w:space="0" w:color="000000"/>
              <w:bottom w:val="single" w:sz="4" w:space="0" w:color="000000"/>
            </w:tcBorders>
            <w:shd w:val="clear" w:color="auto" w:fill="auto"/>
          </w:tcPr>
          <w:p w14:paraId="1AD4BEB2" w14:textId="77777777" w:rsidR="00C73FA1" w:rsidRDefault="00C73FA1" w:rsidP="00F471E1">
            <w:pPr>
              <w:snapToGrid w:val="0"/>
              <w:jc w:val="left"/>
              <w:rPr>
                <w:b/>
                <w:bCs/>
                <w:sz w:val="16"/>
                <w:szCs w:val="16"/>
              </w:rPr>
            </w:pPr>
            <w:r>
              <w:rPr>
                <w:b/>
                <w:bCs/>
                <w:sz w:val="16"/>
                <w:szCs w:val="16"/>
              </w:rPr>
              <w:t>Navadna pršica</w:t>
            </w:r>
          </w:p>
          <w:p w14:paraId="08DB3C70" w14:textId="6EA46517" w:rsidR="00C73FA1" w:rsidRPr="000307BC" w:rsidRDefault="00C73FA1" w:rsidP="00E321AE">
            <w:pPr>
              <w:snapToGrid w:val="0"/>
              <w:jc w:val="left"/>
              <w:rPr>
                <w:b/>
                <w:bCs/>
                <w:sz w:val="16"/>
                <w:szCs w:val="16"/>
              </w:rPr>
            </w:pPr>
            <w:r w:rsidRPr="0004773D">
              <w:rPr>
                <w:bCs/>
                <w:i/>
                <w:sz w:val="16"/>
                <w:szCs w:val="16"/>
              </w:rPr>
              <w:t>Tetranichus urticae</w:t>
            </w:r>
          </w:p>
        </w:tc>
        <w:tc>
          <w:tcPr>
            <w:tcW w:w="2209" w:type="dxa"/>
            <w:tcBorders>
              <w:top w:val="single" w:sz="4" w:space="0" w:color="000000"/>
              <w:left w:val="single" w:sz="4" w:space="0" w:color="000000"/>
              <w:bottom w:val="single" w:sz="4" w:space="0" w:color="000000"/>
            </w:tcBorders>
            <w:shd w:val="clear" w:color="auto" w:fill="auto"/>
          </w:tcPr>
          <w:p w14:paraId="5DAA4B62" w14:textId="33C70690" w:rsidR="00C73FA1" w:rsidRPr="000307BC" w:rsidRDefault="00C73FA1" w:rsidP="00E321AE">
            <w:pPr>
              <w:snapToGrid w:val="0"/>
              <w:jc w:val="left"/>
              <w:rPr>
                <w:sz w:val="16"/>
                <w:szCs w:val="16"/>
              </w:rPr>
            </w:pPr>
            <w:r w:rsidRPr="00F44CD8">
              <w:rPr>
                <w:sz w:val="16"/>
                <w:szCs w:val="16"/>
              </w:rPr>
              <w:t xml:space="preserve">Male belkaste pike na listju, na spodnji strani listov </w:t>
            </w:r>
            <w:r>
              <w:rPr>
                <w:sz w:val="16"/>
                <w:szCs w:val="16"/>
              </w:rPr>
              <w:t>s</w:t>
            </w:r>
            <w:r w:rsidRPr="00F44CD8">
              <w:rPr>
                <w:sz w:val="16"/>
                <w:szCs w:val="16"/>
              </w:rPr>
              <w:t xml:space="preserve"> </w:t>
            </w:r>
            <w:r>
              <w:rPr>
                <w:sz w:val="16"/>
                <w:szCs w:val="16"/>
              </w:rPr>
              <w:t xml:space="preserve"> pevečevalnim steklom </w:t>
            </w:r>
            <w:r w:rsidRPr="00F44CD8">
              <w:rPr>
                <w:sz w:val="16"/>
                <w:szCs w:val="16"/>
              </w:rPr>
              <w:t xml:space="preserve"> vidne pršice, listi rumenijo in se sušijo</w:t>
            </w:r>
          </w:p>
        </w:tc>
        <w:tc>
          <w:tcPr>
            <w:tcW w:w="1843" w:type="dxa"/>
            <w:tcBorders>
              <w:top w:val="single" w:sz="4" w:space="0" w:color="000000"/>
              <w:left w:val="single" w:sz="4" w:space="0" w:color="000000"/>
              <w:bottom w:val="single" w:sz="4" w:space="0" w:color="000000"/>
            </w:tcBorders>
            <w:shd w:val="clear" w:color="auto" w:fill="auto"/>
          </w:tcPr>
          <w:p w14:paraId="691ADF5E" w14:textId="77777777" w:rsidR="00C73FA1" w:rsidRPr="000307BC" w:rsidRDefault="00C73FA1" w:rsidP="00E321AE">
            <w:pPr>
              <w:tabs>
                <w:tab w:val="left" w:pos="0"/>
                <w:tab w:val="left" w:pos="170"/>
              </w:tabs>
              <w:snapToGrid w:val="0"/>
              <w:jc w:val="left"/>
              <w:rPr>
                <w:sz w:val="16"/>
                <w:szCs w:val="16"/>
              </w:rPr>
            </w:pPr>
          </w:p>
        </w:tc>
        <w:tc>
          <w:tcPr>
            <w:tcW w:w="1888" w:type="dxa"/>
            <w:tcBorders>
              <w:top w:val="single" w:sz="4" w:space="0" w:color="000000"/>
              <w:left w:val="single" w:sz="4" w:space="0" w:color="000000"/>
              <w:bottom w:val="single" w:sz="4" w:space="0" w:color="000000"/>
            </w:tcBorders>
            <w:shd w:val="clear" w:color="auto" w:fill="auto"/>
          </w:tcPr>
          <w:p w14:paraId="755388AB" w14:textId="77777777" w:rsidR="00C73FA1" w:rsidRPr="002D3C4B" w:rsidRDefault="00C73FA1" w:rsidP="00F471E1">
            <w:pPr>
              <w:tabs>
                <w:tab w:val="left" w:pos="122"/>
              </w:tabs>
              <w:snapToGrid w:val="0"/>
              <w:ind w:right="612"/>
              <w:rPr>
                <w:sz w:val="16"/>
                <w:szCs w:val="16"/>
              </w:rPr>
            </w:pPr>
            <w:r>
              <w:rPr>
                <w:sz w:val="16"/>
                <w:szCs w:val="16"/>
              </w:rPr>
              <w:t>-</w:t>
            </w:r>
            <w:r w:rsidRPr="002D3C4B">
              <w:rPr>
                <w:sz w:val="16"/>
                <w:szCs w:val="16"/>
              </w:rPr>
              <w:t>mešanica terpenoidov QRD460</w:t>
            </w:r>
          </w:p>
          <w:p w14:paraId="46F80126" w14:textId="77777777" w:rsidR="00C73FA1" w:rsidRPr="000307BC" w:rsidRDefault="00C73FA1" w:rsidP="00E321AE">
            <w:pPr>
              <w:tabs>
                <w:tab w:val="left" w:pos="122"/>
              </w:tabs>
              <w:snapToGrid w:val="0"/>
              <w:ind w:right="612"/>
              <w:jc w:val="left"/>
              <w:rPr>
                <w:sz w:val="16"/>
                <w:szCs w:val="16"/>
              </w:rPr>
            </w:pPr>
          </w:p>
        </w:tc>
        <w:tc>
          <w:tcPr>
            <w:tcW w:w="1870" w:type="dxa"/>
            <w:tcBorders>
              <w:top w:val="single" w:sz="4" w:space="0" w:color="000000"/>
              <w:left w:val="single" w:sz="4" w:space="0" w:color="000000"/>
              <w:bottom w:val="single" w:sz="4" w:space="0" w:color="000000"/>
            </w:tcBorders>
            <w:shd w:val="clear" w:color="auto" w:fill="auto"/>
          </w:tcPr>
          <w:p w14:paraId="3350ED24" w14:textId="20AEF777" w:rsidR="00C73FA1" w:rsidRPr="000307BC" w:rsidRDefault="00C73FA1" w:rsidP="00E321AE">
            <w:pPr>
              <w:snapToGrid w:val="0"/>
              <w:jc w:val="left"/>
              <w:rPr>
                <w:sz w:val="16"/>
                <w:szCs w:val="16"/>
              </w:rPr>
            </w:pPr>
            <w:r>
              <w:rPr>
                <w:sz w:val="16"/>
                <w:szCs w:val="16"/>
              </w:rPr>
              <w:t>Requiem prime</w:t>
            </w:r>
          </w:p>
        </w:tc>
        <w:tc>
          <w:tcPr>
            <w:tcW w:w="1210" w:type="dxa"/>
            <w:tcBorders>
              <w:top w:val="single" w:sz="4" w:space="0" w:color="000000"/>
              <w:left w:val="single" w:sz="4" w:space="0" w:color="000000"/>
              <w:bottom w:val="single" w:sz="4" w:space="0" w:color="000000"/>
            </w:tcBorders>
            <w:shd w:val="clear" w:color="auto" w:fill="auto"/>
          </w:tcPr>
          <w:p w14:paraId="42A64BDB" w14:textId="73586712" w:rsidR="00C73FA1" w:rsidRPr="000307BC" w:rsidRDefault="00C73FA1" w:rsidP="00E321AE">
            <w:pPr>
              <w:snapToGrid w:val="0"/>
              <w:jc w:val="left"/>
              <w:rPr>
                <w:sz w:val="16"/>
                <w:szCs w:val="16"/>
              </w:rPr>
            </w:pPr>
            <w:r>
              <w:rPr>
                <w:sz w:val="16"/>
                <w:szCs w:val="16"/>
              </w:rPr>
              <w:t>6,5 l/ha</w:t>
            </w:r>
          </w:p>
        </w:tc>
        <w:tc>
          <w:tcPr>
            <w:tcW w:w="1430" w:type="dxa"/>
            <w:tcBorders>
              <w:top w:val="single" w:sz="4" w:space="0" w:color="000000"/>
              <w:left w:val="single" w:sz="4" w:space="0" w:color="000000"/>
              <w:bottom w:val="single" w:sz="4" w:space="0" w:color="000000"/>
            </w:tcBorders>
            <w:shd w:val="clear" w:color="auto" w:fill="auto"/>
          </w:tcPr>
          <w:p w14:paraId="00B8D8DE" w14:textId="21770B63" w:rsidR="00C73FA1" w:rsidRPr="000307BC" w:rsidRDefault="00C73FA1" w:rsidP="00E321AE">
            <w:pPr>
              <w:snapToGrid w:val="0"/>
              <w:jc w:val="left"/>
              <w:rPr>
                <w:sz w:val="16"/>
                <w:szCs w:val="16"/>
              </w:rPr>
            </w:pPr>
            <w:r>
              <w:rPr>
                <w:sz w:val="16"/>
                <w:szCs w:val="16"/>
              </w:rPr>
              <w:t>1 dan</w:t>
            </w:r>
          </w:p>
        </w:tc>
        <w:tc>
          <w:tcPr>
            <w:tcW w:w="1824" w:type="dxa"/>
            <w:tcBorders>
              <w:top w:val="single" w:sz="4" w:space="0" w:color="000000"/>
              <w:left w:val="single" w:sz="4" w:space="0" w:color="000000"/>
              <w:bottom w:val="single" w:sz="4" w:space="0" w:color="000000"/>
              <w:right w:val="single" w:sz="4" w:space="0" w:color="000000"/>
            </w:tcBorders>
            <w:shd w:val="clear" w:color="auto" w:fill="auto"/>
          </w:tcPr>
          <w:p w14:paraId="6EFC9387" w14:textId="77777777" w:rsidR="00C73FA1" w:rsidRDefault="00C73FA1" w:rsidP="00F471E1">
            <w:pPr>
              <w:snapToGrid w:val="0"/>
              <w:jc w:val="left"/>
              <w:rPr>
                <w:sz w:val="16"/>
                <w:szCs w:val="16"/>
              </w:rPr>
            </w:pPr>
            <w:r w:rsidRPr="002D3C4B">
              <w:rPr>
                <w:sz w:val="16"/>
                <w:szCs w:val="16"/>
              </w:rPr>
              <w:t>v trajnih rastlinjakih brez izpustov v okolje</w:t>
            </w:r>
          </w:p>
          <w:p w14:paraId="4E647AFD" w14:textId="6AB49595" w:rsidR="00C73FA1" w:rsidRPr="000307BC" w:rsidRDefault="00C73FA1" w:rsidP="00E321AE">
            <w:pPr>
              <w:snapToGrid w:val="0"/>
              <w:jc w:val="left"/>
              <w:rPr>
                <w:sz w:val="16"/>
                <w:szCs w:val="16"/>
              </w:rPr>
            </w:pPr>
            <w:r>
              <w:rPr>
                <w:sz w:val="16"/>
                <w:szCs w:val="16"/>
              </w:rPr>
              <w:t>največ 12 x</w:t>
            </w:r>
          </w:p>
        </w:tc>
      </w:tr>
      <w:tr w:rsidR="00C73FA1" w:rsidRPr="000307BC" w14:paraId="7D9E6216" w14:textId="77777777" w:rsidTr="005C1B4D">
        <w:tc>
          <w:tcPr>
            <w:tcW w:w="1618" w:type="dxa"/>
            <w:tcBorders>
              <w:top w:val="single" w:sz="4" w:space="0" w:color="000000"/>
              <w:left w:val="single" w:sz="4" w:space="0" w:color="000000"/>
              <w:bottom w:val="single" w:sz="4" w:space="0" w:color="000000"/>
            </w:tcBorders>
            <w:shd w:val="clear" w:color="auto" w:fill="auto"/>
          </w:tcPr>
          <w:p w14:paraId="14AB22C2" w14:textId="77777777" w:rsidR="00C73FA1" w:rsidRPr="000307BC" w:rsidRDefault="00C73FA1" w:rsidP="00E321AE">
            <w:pPr>
              <w:snapToGrid w:val="0"/>
              <w:jc w:val="left"/>
              <w:rPr>
                <w:b/>
                <w:bCs/>
                <w:sz w:val="16"/>
                <w:szCs w:val="16"/>
              </w:rPr>
            </w:pPr>
            <w:r w:rsidRPr="000307BC">
              <w:rPr>
                <w:b/>
                <w:bCs/>
                <w:sz w:val="16"/>
                <w:szCs w:val="16"/>
              </w:rPr>
              <w:t xml:space="preserve">Polži </w:t>
            </w:r>
          </w:p>
          <w:p w14:paraId="046126A0" w14:textId="77777777" w:rsidR="00C73FA1" w:rsidRPr="000307BC" w:rsidRDefault="00C73FA1" w:rsidP="00E321AE">
            <w:pPr>
              <w:snapToGrid w:val="0"/>
              <w:jc w:val="left"/>
              <w:rPr>
                <w:b/>
                <w:bCs/>
                <w:sz w:val="16"/>
                <w:szCs w:val="16"/>
              </w:rPr>
            </w:pPr>
            <w:r w:rsidRPr="000307BC">
              <w:rPr>
                <w:b/>
                <w:bCs/>
                <w:sz w:val="16"/>
                <w:szCs w:val="16"/>
              </w:rPr>
              <w:t>Limacidae</w:t>
            </w:r>
          </w:p>
          <w:p w14:paraId="1E1379CE" w14:textId="77777777" w:rsidR="00C73FA1" w:rsidRPr="000307BC" w:rsidRDefault="00C73FA1" w:rsidP="00E321AE">
            <w:pPr>
              <w:snapToGrid w:val="0"/>
              <w:jc w:val="left"/>
              <w:rPr>
                <w:b/>
                <w:bCs/>
                <w:sz w:val="16"/>
                <w:szCs w:val="16"/>
              </w:rPr>
            </w:pPr>
            <w:r w:rsidRPr="000307BC">
              <w:rPr>
                <w:b/>
                <w:bCs/>
                <w:sz w:val="16"/>
                <w:szCs w:val="16"/>
              </w:rPr>
              <w:t>Gastropoda</w:t>
            </w:r>
          </w:p>
          <w:p w14:paraId="6C3497B8" w14:textId="77777777" w:rsidR="00C73FA1" w:rsidRPr="000307BC" w:rsidRDefault="00C73FA1" w:rsidP="00E321AE">
            <w:pPr>
              <w:snapToGrid w:val="0"/>
              <w:jc w:val="left"/>
              <w:rPr>
                <w:b/>
                <w:bCs/>
                <w:sz w:val="16"/>
                <w:szCs w:val="16"/>
              </w:rPr>
            </w:pPr>
          </w:p>
        </w:tc>
        <w:tc>
          <w:tcPr>
            <w:tcW w:w="2209" w:type="dxa"/>
            <w:tcBorders>
              <w:top w:val="single" w:sz="4" w:space="0" w:color="000000"/>
              <w:left w:val="single" w:sz="4" w:space="0" w:color="000000"/>
              <w:bottom w:val="single" w:sz="4" w:space="0" w:color="000000"/>
            </w:tcBorders>
            <w:shd w:val="clear" w:color="auto" w:fill="auto"/>
          </w:tcPr>
          <w:p w14:paraId="38AD5D6A" w14:textId="77777777" w:rsidR="00C73FA1" w:rsidRPr="000307BC" w:rsidRDefault="00C73FA1" w:rsidP="00E321AE">
            <w:pPr>
              <w:snapToGrid w:val="0"/>
              <w:jc w:val="left"/>
              <w:rPr>
                <w:sz w:val="16"/>
                <w:szCs w:val="16"/>
              </w:rPr>
            </w:pPr>
            <w:r w:rsidRPr="000307BC">
              <w:rPr>
                <w:sz w:val="16"/>
                <w:szCs w:val="16"/>
              </w:rPr>
              <w:t>Objedeni listi, sluzasti sledovi</w:t>
            </w:r>
          </w:p>
        </w:tc>
        <w:tc>
          <w:tcPr>
            <w:tcW w:w="1843" w:type="dxa"/>
            <w:tcBorders>
              <w:top w:val="single" w:sz="4" w:space="0" w:color="000000"/>
              <w:left w:val="single" w:sz="4" w:space="0" w:color="000000"/>
              <w:bottom w:val="single" w:sz="4" w:space="0" w:color="000000"/>
            </w:tcBorders>
            <w:shd w:val="clear" w:color="auto" w:fill="auto"/>
          </w:tcPr>
          <w:p w14:paraId="6DE570D0" w14:textId="77777777" w:rsidR="00C73FA1" w:rsidRPr="000307BC" w:rsidRDefault="00C73FA1" w:rsidP="00E321AE">
            <w:pPr>
              <w:tabs>
                <w:tab w:val="left" w:pos="0"/>
                <w:tab w:val="left" w:pos="170"/>
              </w:tabs>
              <w:snapToGrid w:val="0"/>
              <w:jc w:val="left"/>
              <w:rPr>
                <w:sz w:val="16"/>
                <w:szCs w:val="16"/>
              </w:rPr>
            </w:pPr>
          </w:p>
          <w:p w14:paraId="1625DC71" w14:textId="77777777" w:rsidR="00C73FA1" w:rsidRPr="000307BC" w:rsidRDefault="00C73FA1" w:rsidP="00E321AE">
            <w:pPr>
              <w:tabs>
                <w:tab w:val="left" w:pos="0"/>
                <w:tab w:val="left" w:pos="170"/>
              </w:tabs>
              <w:snapToGrid w:val="0"/>
              <w:jc w:val="left"/>
              <w:rPr>
                <w:sz w:val="16"/>
                <w:szCs w:val="16"/>
              </w:rPr>
            </w:pPr>
          </w:p>
        </w:tc>
        <w:tc>
          <w:tcPr>
            <w:tcW w:w="1888" w:type="dxa"/>
            <w:tcBorders>
              <w:top w:val="single" w:sz="4" w:space="0" w:color="000000"/>
              <w:left w:val="single" w:sz="4" w:space="0" w:color="000000"/>
              <w:bottom w:val="single" w:sz="4" w:space="0" w:color="000000"/>
            </w:tcBorders>
            <w:shd w:val="clear" w:color="auto" w:fill="auto"/>
          </w:tcPr>
          <w:p w14:paraId="45869EB6" w14:textId="5D4A876B" w:rsidR="00C73FA1" w:rsidRDefault="00C73FA1" w:rsidP="0046057E">
            <w:pPr>
              <w:widowControl w:val="0"/>
              <w:numPr>
                <w:ilvl w:val="0"/>
                <w:numId w:val="29"/>
              </w:numPr>
              <w:tabs>
                <w:tab w:val="clear" w:pos="360"/>
                <w:tab w:val="left" w:pos="112"/>
                <w:tab w:val="left" w:pos="269"/>
              </w:tabs>
              <w:suppressAutoHyphens/>
              <w:snapToGrid w:val="0"/>
              <w:ind w:left="113" w:hanging="113"/>
              <w:jc w:val="left"/>
              <w:rPr>
                <w:sz w:val="16"/>
                <w:szCs w:val="16"/>
              </w:rPr>
            </w:pPr>
            <w:r w:rsidRPr="000307BC">
              <w:rPr>
                <w:sz w:val="16"/>
                <w:szCs w:val="16"/>
              </w:rPr>
              <w:t>železov (III) fosfat</w:t>
            </w:r>
          </w:p>
          <w:p w14:paraId="0F39ED90" w14:textId="3C5B710C" w:rsidR="0058617A" w:rsidRDefault="0058617A" w:rsidP="0058617A">
            <w:pPr>
              <w:widowControl w:val="0"/>
              <w:tabs>
                <w:tab w:val="left" w:pos="112"/>
                <w:tab w:val="left" w:pos="269"/>
              </w:tabs>
              <w:suppressAutoHyphens/>
              <w:snapToGrid w:val="0"/>
              <w:jc w:val="left"/>
              <w:rPr>
                <w:sz w:val="16"/>
                <w:szCs w:val="16"/>
              </w:rPr>
            </w:pPr>
          </w:p>
          <w:p w14:paraId="1B0CBAFE" w14:textId="77777777" w:rsidR="0058617A" w:rsidRPr="000307BC" w:rsidRDefault="0058617A" w:rsidP="0058617A">
            <w:pPr>
              <w:widowControl w:val="0"/>
              <w:tabs>
                <w:tab w:val="left" w:pos="112"/>
                <w:tab w:val="left" w:pos="269"/>
              </w:tabs>
              <w:suppressAutoHyphens/>
              <w:snapToGrid w:val="0"/>
              <w:jc w:val="left"/>
              <w:rPr>
                <w:sz w:val="16"/>
                <w:szCs w:val="16"/>
              </w:rPr>
            </w:pPr>
          </w:p>
          <w:p w14:paraId="48D67841" w14:textId="0AD454B9" w:rsidR="00C73FA1" w:rsidRDefault="00C73FA1" w:rsidP="00E321AE">
            <w:pPr>
              <w:tabs>
                <w:tab w:val="left" w:pos="112"/>
              </w:tabs>
              <w:snapToGrid w:val="0"/>
              <w:ind w:right="612"/>
              <w:jc w:val="left"/>
              <w:rPr>
                <w:sz w:val="16"/>
                <w:szCs w:val="16"/>
              </w:rPr>
            </w:pPr>
          </w:p>
          <w:p w14:paraId="0EC2F6E8" w14:textId="7144CD9B" w:rsidR="0058617A" w:rsidRDefault="0058617A" w:rsidP="00E321AE">
            <w:pPr>
              <w:tabs>
                <w:tab w:val="left" w:pos="112"/>
              </w:tabs>
              <w:snapToGrid w:val="0"/>
              <w:ind w:right="612"/>
              <w:jc w:val="left"/>
              <w:rPr>
                <w:sz w:val="16"/>
                <w:szCs w:val="16"/>
              </w:rPr>
            </w:pPr>
          </w:p>
          <w:p w14:paraId="7790A532" w14:textId="77777777" w:rsidR="00E21605" w:rsidRDefault="00E21605" w:rsidP="00E321AE">
            <w:pPr>
              <w:tabs>
                <w:tab w:val="left" w:pos="112"/>
              </w:tabs>
              <w:snapToGrid w:val="0"/>
              <w:ind w:right="612"/>
              <w:jc w:val="left"/>
              <w:rPr>
                <w:sz w:val="16"/>
                <w:szCs w:val="16"/>
              </w:rPr>
            </w:pPr>
          </w:p>
          <w:p w14:paraId="18B34A5A" w14:textId="256E8B9A" w:rsidR="0058617A" w:rsidRDefault="0058617A" w:rsidP="00E321AE">
            <w:pPr>
              <w:tabs>
                <w:tab w:val="left" w:pos="112"/>
              </w:tabs>
              <w:snapToGrid w:val="0"/>
              <w:ind w:right="612"/>
              <w:jc w:val="left"/>
              <w:rPr>
                <w:sz w:val="16"/>
                <w:szCs w:val="16"/>
              </w:rPr>
            </w:pPr>
          </w:p>
          <w:p w14:paraId="1CEE5E1A" w14:textId="77777777" w:rsidR="00EE654D" w:rsidRPr="000307BC" w:rsidRDefault="00EE654D" w:rsidP="00E321AE">
            <w:pPr>
              <w:tabs>
                <w:tab w:val="left" w:pos="112"/>
              </w:tabs>
              <w:snapToGrid w:val="0"/>
              <w:ind w:right="612"/>
              <w:jc w:val="left"/>
              <w:rPr>
                <w:sz w:val="16"/>
                <w:szCs w:val="16"/>
              </w:rPr>
            </w:pPr>
          </w:p>
          <w:p w14:paraId="66D02808" w14:textId="77777777" w:rsidR="00C73FA1" w:rsidRPr="000307BC" w:rsidRDefault="00C73FA1" w:rsidP="0046057E">
            <w:pPr>
              <w:widowControl w:val="0"/>
              <w:numPr>
                <w:ilvl w:val="0"/>
                <w:numId w:val="29"/>
              </w:numPr>
              <w:tabs>
                <w:tab w:val="clear" w:pos="360"/>
                <w:tab w:val="left" w:pos="112"/>
                <w:tab w:val="left" w:pos="269"/>
              </w:tabs>
              <w:suppressAutoHyphens/>
              <w:ind w:left="113" w:hanging="113"/>
              <w:jc w:val="left"/>
              <w:rPr>
                <w:sz w:val="16"/>
                <w:szCs w:val="16"/>
              </w:rPr>
            </w:pPr>
            <w:r w:rsidRPr="000307BC">
              <w:rPr>
                <w:sz w:val="16"/>
                <w:szCs w:val="16"/>
              </w:rPr>
              <w:t xml:space="preserve">metaldehid                                                                                                                                                                                             </w:t>
            </w:r>
          </w:p>
        </w:tc>
        <w:tc>
          <w:tcPr>
            <w:tcW w:w="1870" w:type="dxa"/>
            <w:tcBorders>
              <w:top w:val="single" w:sz="4" w:space="0" w:color="000000"/>
              <w:left w:val="single" w:sz="4" w:space="0" w:color="000000"/>
              <w:bottom w:val="single" w:sz="4" w:space="0" w:color="000000"/>
            </w:tcBorders>
            <w:shd w:val="clear" w:color="auto" w:fill="auto"/>
          </w:tcPr>
          <w:p w14:paraId="5A171F72" w14:textId="31CE8BC1" w:rsidR="00242821" w:rsidRPr="00B03DB3" w:rsidRDefault="00242821" w:rsidP="00E321AE">
            <w:pPr>
              <w:snapToGrid w:val="0"/>
              <w:jc w:val="left"/>
              <w:rPr>
                <w:sz w:val="16"/>
                <w:szCs w:val="16"/>
              </w:rPr>
            </w:pPr>
            <w:r w:rsidRPr="00B03DB3">
              <w:rPr>
                <w:sz w:val="16"/>
                <w:szCs w:val="16"/>
              </w:rPr>
              <w:t>Ferramol</w:t>
            </w:r>
          </w:p>
          <w:p w14:paraId="48A37FC7" w14:textId="2AA3699B" w:rsidR="00C73FA1" w:rsidRPr="00B03DB3" w:rsidRDefault="00C73FA1" w:rsidP="00E321AE">
            <w:pPr>
              <w:snapToGrid w:val="0"/>
              <w:jc w:val="left"/>
              <w:rPr>
                <w:sz w:val="16"/>
                <w:szCs w:val="16"/>
              </w:rPr>
            </w:pPr>
            <w:r w:rsidRPr="00B03DB3">
              <w:rPr>
                <w:sz w:val="16"/>
                <w:szCs w:val="16"/>
              </w:rPr>
              <w:t>Compo bio sredstvo proti polžem</w:t>
            </w:r>
          </w:p>
          <w:p w14:paraId="71C1EB8B" w14:textId="4375B0F8" w:rsidR="0058617A" w:rsidRPr="00B03DB3" w:rsidRDefault="0058617A" w:rsidP="00E321AE">
            <w:pPr>
              <w:snapToGrid w:val="0"/>
              <w:jc w:val="left"/>
              <w:rPr>
                <w:sz w:val="16"/>
                <w:szCs w:val="16"/>
              </w:rPr>
            </w:pPr>
            <w:r w:rsidRPr="00B03DB3">
              <w:rPr>
                <w:sz w:val="16"/>
                <w:szCs w:val="16"/>
              </w:rPr>
              <w:t>Bio plantela proti polžem</w:t>
            </w:r>
          </w:p>
          <w:p w14:paraId="4B039EB6" w14:textId="407651DA" w:rsidR="0058617A" w:rsidRPr="00B03DB3" w:rsidRDefault="0058617A" w:rsidP="00E321AE">
            <w:pPr>
              <w:snapToGrid w:val="0"/>
              <w:jc w:val="left"/>
              <w:rPr>
                <w:sz w:val="16"/>
                <w:szCs w:val="16"/>
              </w:rPr>
            </w:pPr>
            <w:r w:rsidRPr="00B03DB3">
              <w:rPr>
                <w:sz w:val="16"/>
                <w:szCs w:val="16"/>
              </w:rPr>
              <w:t>S</w:t>
            </w:r>
            <w:r w:rsidR="006A35E7" w:rsidRPr="00B03DB3">
              <w:rPr>
                <w:sz w:val="16"/>
                <w:szCs w:val="16"/>
              </w:rPr>
              <w:t>o</w:t>
            </w:r>
            <w:r w:rsidRPr="00B03DB3">
              <w:rPr>
                <w:sz w:val="16"/>
                <w:szCs w:val="16"/>
              </w:rPr>
              <w:t>labiol</w:t>
            </w:r>
            <w:r w:rsidR="006A35E7" w:rsidRPr="00B03DB3">
              <w:rPr>
                <w:sz w:val="16"/>
                <w:szCs w:val="16"/>
              </w:rPr>
              <w:t xml:space="preserve"> </w:t>
            </w:r>
            <w:r w:rsidR="00E34E68" w:rsidRPr="00B03DB3">
              <w:rPr>
                <w:sz w:val="16"/>
                <w:szCs w:val="16"/>
              </w:rPr>
              <w:t>proti polžem</w:t>
            </w:r>
          </w:p>
          <w:p w14:paraId="5217B162" w14:textId="28EC04D1" w:rsidR="0058617A" w:rsidRPr="00B03DB3" w:rsidRDefault="0058617A" w:rsidP="00E321AE">
            <w:pPr>
              <w:snapToGrid w:val="0"/>
              <w:jc w:val="left"/>
              <w:rPr>
                <w:sz w:val="16"/>
                <w:szCs w:val="16"/>
              </w:rPr>
            </w:pPr>
            <w:r w:rsidRPr="00B03DB3">
              <w:rPr>
                <w:sz w:val="16"/>
                <w:szCs w:val="16"/>
              </w:rPr>
              <w:t>Naturen bio sredstvo proti polžem</w:t>
            </w:r>
          </w:p>
          <w:p w14:paraId="0EBAFC32" w14:textId="77777777" w:rsidR="0058617A" w:rsidRPr="00B03DB3" w:rsidRDefault="0058617A" w:rsidP="00E321AE">
            <w:pPr>
              <w:snapToGrid w:val="0"/>
              <w:jc w:val="left"/>
              <w:rPr>
                <w:sz w:val="16"/>
                <w:szCs w:val="16"/>
              </w:rPr>
            </w:pPr>
          </w:p>
          <w:p w14:paraId="5AF39B48" w14:textId="786B6BF7" w:rsidR="00C73FA1" w:rsidRPr="00B03DB3" w:rsidRDefault="00C73FA1" w:rsidP="00E321AE">
            <w:pPr>
              <w:snapToGrid w:val="0"/>
              <w:jc w:val="left"/>
              <w:rPr>
                <w:b/>
                <w:sz w:val="16"/>
                <w:szCs w:val="16"/>
              </w:rPr>
            </w:pPr>
          </w:p>
          <w:p w14:paraId="5E699E64" w14:textId="7226F5FE" w:rsidR="00C73FA1" w:rsidRPr="00B03DB3" w:rsidRDefault="00C73FA1" w:rsidP="00E321AE">
            <w:pPr>
              <w:snapToGrid w:val="0"/>
              <w:jc w:val="left"/>
              <w:rPr>
                <w:sz w:val="16"/>
                <w:szCs w:val="16"/>
              </w:rPr>
            </w:pPr>
            <w:r w:rsidRPr="00B03DB3">
              <w:rPr>
                <w:sz w:val="16"/>
                <w:szCs w:val="16"/>
              </w:rPr>
              <w:t>M</w:t>
            </w:r>
            <w:r w:rsidR="00FE6481" w:rsidRPr="00B03DB3">
              <w:rPr>
                <w:sz w:val="16"/>
                <w:szCs w:val="16"/>
              </w:rPr>
              <w:t>e</w:t>
            </w:r>
            <w:r w:rsidRPr="00B03DB3">
              <w:rPr>
                <w:sz w:val="16"/>
                <w:szCs w:val="16"/>
              </w:rPr>
              <w:t>t</w:t>
            </w:r>
            <w:r w:rsidR="00FE6481" w:rsidRPr="00B03DB3">
              <w:rPr>
                <w:sz w:val="16"/>
                <w:szCs w:val="16"/>
              </w:rPr>
              <w:t>a</w:t>
            </w:r>
            <w:r w:rsidRPr="00B03DB3">
              <w:rPr>
                <w:sz w:val="16"/>
                <w:szCs w:val="16"/>
              </w:rPr>
              <w:t>rex inov</w:t>
            </w:r>
          </w:p>
          <w:p w14:paraId="14EE4D41" w14:textId="77777777" w:rsidR="00C73FA1" w:rsidRPr="00B03DB3" w:rsidRDefault="00C73FA1" w:rsidP="00E321AE">
            <w:pPr>
              <w:snapToGrid w:val="0"/>
              <w:jc w:val="left"/>
              <w:rPr>
                <w:sz w:val="16"/>
                <w:szCs w:val="16"/>
              </w:rPr>
            </w:pPr>
            <w:r w:rsidRPr="00B03DB3">
              <w:rPr>
                <w:sz w:val="16"/>
                <w:szCs w:val="16"/>
              </w:rPr>
              <w:t>Celaflor limex</w:t>
            </w:r>
          </w:p>
          <w:p w14:paraId="151671CF" w14:textId="580B678D" w:rsidR="00C73FA1" w:rsidRPr="00B03DB3" w:rsidRDefault="00C73FA1" w:rsidP="00E321AE">
            <w:pPr>
              <w:snapToGrid w:val="0"/>
              <w:jc w:val="left"/>
              <w:rPr>
                <w:b/>
                <w:strike/>
                <w:sz w:val="16"/>
                <w:szCs w:val="16"/>
              </w:rPr>
            </w:pPr>
          </w:p>
        </w:tc>
        <w:tc>
          <w:tcPr>
            <w:tcW w:w="1210" w:type="dxa"/>
            <w:tcBorders>
              <w:top w:val="single" w:sz="4" w:space="0" w:color="000000"/>
              <w:left w:val="single" w:sz="4" w:space="0" w:color="000000"/>
              <w:bottom w:val="single" w:sz="4" w:space="0" w:color="000000"/>
            </w:tcBorders>
            <w:shd w:val="clear" w:color="auto" w:fill="auto"/>
          </w:tcPr>
          <w:p w14:paraId="58439936" w14:textId="3D4E67EC" w:rsidR="00242821" w:rsidRPr="00B03DB3" w:rsidRDefault="00242821" w:rsidP="00E321AE">
            <w:pPr>
              <w:snapToGrid w:val="0"/>
              <w:jc w:val="left"/>
              <w:rPr>
                <w:sz w:val="16"/>
                <w:szCs w:val="16"/>
              </w:rPr>
            </w:pPr>
            <w:r w:rsidRPr="00B03DB3">
              <w:rPr>
                <w:sz w:val="16"/>
                <w:szCs w:val="16"/>
              </w:rPr>
              <w:t>50 kg/ha</w:t>
            </w:r>
          </w:p>
          <w:p w14:paraId="693E6EAB" w14:textId="441E44D6" w:rsidR="00C73FA1" w:rsidRPr="00B03DB3" w:rsidRDefault="00C73FA1" w:rsidP="00E321AE">
            <w:pPr>
              <w:snapToGrid w:val="0"/>
              <w:jc w:val="left"/>
              <w:rPr>
                <w:sz w:val="16"/>
                <w:szCs w:val="16"/>
              </w:rPr>
            </w:pPr>
            <w:r w:rsidRPr="00B03DB3">
              <w:rPr>
                <w:sz w:val="16"/>
                <w:szCs w:val="16"/>
              </w:rPr>
              <w:t>50 kg/ha</w:t>
            </w:r>
          </w:p>
          <w:p w14:paraId="1B288AF0" w14:textId="77777777" w:rsidR="00C73FA1" w:rsidRPr="00B03DB3" w:rsidRDefault="00C73FA1" w:rsidP="00E321AE">
            <w:pPr>
              <w:snapToGrid w:val="0"/>
              <w:jc w:val="left"/>
              <w:rPr>
                <w:sz w:val="16"/>
                <w:szCs w:val="16"/>
              </w:rPr>
            </w:pPr>
          </w:p>
          <w:p w14:paraId="5F97084A" w14:textId="2B9B4F66" w:rsidR="0058617A" w:rsidRPr="00B03DB3" w:rsidRDefault="00E21605" w:rsidP="00E321AE">
            <w:pPr>
              <w:snapToGrid w:val="0"/>
              <w:jc w:val="left"/>
              <w:rPr>
                <w:sz w:val="16"/>
                <w:szCs w:val="16"/>
              </w:rPr>
            </w:pPr>
            <w:r w:rsidRPr="00B03DB3">
              <w:rPr>
                <w:sz w:val="16"/>
                <w:szCs w:val="16"/>
              </w:rPr>
              <w:t>38 kg/ha</w:t>
            </w:r>
          </w:p>
          <w:p w14:paraId="07B2DA7A" w14:textId="694A2095" w:rsidR="0058617A" w:rsidRPr="00B03DB3" w:rsidRDefault="00E21605" w:rsidP="00E321AE">
            <w:pPr>
              <w:snapToGrid w:val="0"/>
              <w:jc w:val="left"/>
              <w:rPr>
                <w:sz w:val="16"/>
                <w:szCs w:val="16"/>
              </w:rPr>
            </w:pPr>
            <w:r w:rsidRPr="00B03DB3">
              <w:rPr>
                <w:sz w:val="16"/>
                <w:szCs w:val="16"/>
              </w:rPr>
              <w:t>50 kg/ha</w:t>
            </w:r>
          </w:p>
          <w:p w14:paraId="2F19C178" w14:textId="33F783C2" w:rsidR="00E21605" w:rsidRPr="00B03DB3" w:rsidRDefault="00E21605" w:rsidP="00E321AE">
            <w:pPr>
              <w:snapToGrid w:val="0"/>
              <w:jc w:val="left"/>
              <w:rPr>
                <w:sz w:val="16"/>
                <w:szCs w:val="16"/>
              </w:rPr>
            </w:pPr>
            <w:r w:rsidRPr="00B03DB3">
              <w:rPr>
                <w:sz w:val="16"/>
                <w:szCs w:val="16"/>
              </w:rPr>
              <w:t>30 kg/ha</w:t>
            </w:r>
          </w:p>
          <w:p w14:paraId="6CCBFBA9" w14:textId="1965A20C" w:rsidR="00C73FA1" w:rsidRPr="00B03DB3" w:rsidRDefault="00690E50" w:rsidP="00E321AE">
            <w:pPr>
              <w:snapToGrid w:val="0"/>
              <w:jc w:val="left"/>
              <w:rPr>
                <w:sz w:val="16"/>
                <w:szCs w:val="16"/>
              </w:rPr>
            </w:pPr>
            <w:r w:rsidRPr="00B03DB3">
              <w:rPr>
                <w:sz w:val="16"/>
                <w:szCs w:val="16"/>
              </w:rPr>
              <w:t>4</w:t>
            </w:r>
            <w:r w:rsidR="00C73FA1" w:rsidRPr="00B03DB3">
              <w:rPr>
                <w:sz w:val="16"/>
                <w:szCs w:val="16"/>
              </w:rPr>
              <w:t xml:space="preserve"> kg/ha</w:t>
            </w:r>
          </w:p>
          <w:p w14:paraId="3ECC0ACD" w14:textId="4431AA22" w:rsidR="00FE6481" w:rsidRPr="00B03DB3" w:rsidRDefault="00FE6481" w:rsidP="00E321AE">
            <w:pPr>
              <w:snapToGrid w:val="0"/>
              <w:jc w:val="left"/>
              <w:rPr>
                <w:sz w:val="16"/>
                <w:szCs w:val="16"/>
              </w:rPr>
            </w:pPr>
          </w:p>
          <w:p w14:paraId="4058C067" w14:textId="77777777" w:rsidR="00B03DB3" w:rsidRPr="00B03DB3" w:rsidRDefault="00B03DB3" w:rsidP="00E321AE">
            <w:pPr>
              <w:snapToGrid w:val="0"/>
              <w:jc w:val="left"/>
              <w:rPr>
                <w:sz w:val="16"/>
                <w:szCs w:val="16"/>
              </w:rPr>
            </w:pPr>
          </w:p>
          <w:p w14:paraId="674CC8F7" w14:textId="77777777" w:rsidR="00C73FA1" w:rsidRPr="00B03DB3" w:rsidRDefault="00C73FA1" w:rsidP="00E321AE">
            <w:pPr>
              <w:snapToGrid w:val="0"/>
              <w:jc w:val="left"/>
              <w:rPr>
                <w:sz w:val="16"/>
                <w:szCs w:val="16"/>
              </w:rPr>
            </w:pPr>
            <w:r w:rsidRPr="00B03DB3">
              <w:rPr>
                <w:sz w:val="16"/>
                <w:szCs w:val="16"/>
              </w:rPr>
              <w:t>4-5 kg/ha</w:t>
            </w:r>
          </w:p>
          <w:p w14:paraId="07C69A7B" w14:textId="77777777" w:rsidR="00C73FA1" w:rsidRPr="00B03DB3" w:rsidRDefault="00C73FA1" w:rsidP="00E321AE">
            <w:pPr>
              <w:snapToGrid w:val="0"/>
              <w:jc w:val="left"/>
              <w:rPr>
                <w:sz w:val="16"/>
                <w:szCs w:val="16"/>
              </w:rPr>
            </w:pPr>
            <w:r w:rsidRPr="00B03DB3">
              <w:rPr>
                <w:sz w:val="16"/>
                <w:szCs w:val="16"/>
              </w:rPr>
              <w:t>7 kg/ha</w:t>
            </w:r>
          </w:p>
          <w:p w14:paraId="69210B17" w14:textId="4485B91B" w:rsidR="00C73FA1" w:rsidRPr="00B03DB3" w:rsidRDefault="00C73FA1" w:rsidP="00E321AE">
            <w:pPr>
              <w:snapToGrid w:val="0"/>
              <w:jc w:val="left"/>
              <w:rPr>
                <w:strike/>
                <w:sz w:val="16"/>
                <w:szCs w:val="16"/>
              </w:rPr>
            </w:pPr>
          </w:p>
        </w:tc>
        <w:tc>
          <w:tcPr>
            <w:tcW w:w="1430" w:type="dxa"/>
            <w:tcBorders>
              <w:top w:val="single" w:sz="4" w:space="0" w:color="000000"/>
              <w:left w:val="single" w:sz="4" w:space="0" w:color="000000"/>
              <w:bottom w:val="single" w:sz="4" w:space="0" w:color="000000"/>
            </w:tcBorders>
            <w:shd w:val="clear" w:color="auto" w:fill="auto"/>
          </w:tcPr>
          <w:p w14:paraId="6B87B127" w14:textId="7F9CC609" w:rsidR="00242821" w:rsidRPr="00B03DB3" w:rsidRDefault="00EE654D" w:rsidP="00E321AE">
            <w:pPr>
              <w:snapToGrid w:val="0"/>
              <w:jc w:val="left"/>
              <w:rPr>
                <w:sz w:val="16"/>
                <w:szCs w:val="16"/>
              </w:rPr>
            </w:pPr>
            <w:r w:rsidRPr="00B03DB3">
              <w:rPr>
                <w:sz w:val="16"/>
                <w:szCs w:val="16"/>
              </w:rPr>
              <w:t>ni potrebna</w:t>
            </w:r>
          </w:p>
          <w:p w14:paraId="04FE994D" w14:textId="7FECAA0F" w:rsidR="00C73FA1" w:rsidRPr="00B03DB3" w:rsidRDefault="004F7204" w:rsidP="00E321AE">
            <w:pPr>
              <w:snapToGrid w:val="0"/>
              <w:jc w:val="left"/>
              <w:rPr>
                <w:sz w:val="16"/>
                <w:szCs w:val="16"/>
              </w:rPr>
            </w:pPr>
            <w:r w:rsidRPr="00B03DB3">
              <w:rPr>
                <w:sz w:val="16"/>
                <w:szCs w:val="16"/>
              </w:rPr>
              <w:t>ni pot</w:t>
            </w:r>
            <w:r w:rsidR="00EE654D" w:rsidRPr="00B03DB3">
              <w:rPr>
                <w:sz w:val="16"/>
                <w:szCs w:val="16"/>
              </w:rPr>
              <w:t>r</w:t>
            </w:r>
            <w:r w:rsidRPr="00B03DB3">
              <w:rPr>
                <w:sz w:val="16"/>
                <w:szCs w:val="16"/>
              </w:rPr>
              <w:t>ebna</w:t>
            </w:r>
          </w:p>
          <w:p w14:paraId="54BAE483" w14:textId="77777777" w:rsidR="00EE654D" w:rsidRPr="00B03DB3" w:rsidRDefault="00EE654D" w:rsidP="00E321AE">
            <w:pPr>
              <w:snapToGrid w:val="0"/>
              <w:jc w:val="left"/>
              <w:rPr>
                <w:sz w:val="16"/>
                <w:szCs w:val="16"/>
              </w:rPr>
            </w:pPr>
          </w:p>
          <w:p w14:paraId="364BBFDE" w14:textId="1EE866C2" w:rsidR="00C73FA1" w:rsidRPr="00B03DB3" w:rsidRDefault="00EE654D" w:rsidP="00E321AE">
            <w:pPr>
              <w:snapToGrid w:val="0"/>
              <w:jc w:val="left"/>
              <w:rPr>
                <w:sz w:val="16"/>
                <w:szCs w:val="16"/>
              </w:rPr>
            </w:pPr>
            <w:r w:rsidRPr="00B03DB3">
              <w:rPr>
                <w:sz w:val="16"/>
                <w:szCs w:val="16"/>
              </w:rPr>
              <w:t xml:space="preserve">ni </w:t>
            </w:r>
            <w:r w:rsidR="004F7204" w:rsidRPr="00B03DB3">
              <w:rPr>
                <w:sz w:val="16"/>
                <w:szCs w:val="16"/>
              </w:rPr>
              <w:t>potrebna</w:t>
            </w:r>
          </w:p>
          <w:p w14:paraId="4B165C65" w14:textId="6E673C2D" w:rsidR="0058617A" w:rsidRPr="00B03DB3" w:rsidRDefault="004F7204" w:rsidP="00E321AE">
            <w:pPr>
              <w:snapToGrid w:val="0"/>
              <w:jc w:val="left"/>
              <w:rPr>
                <w:sz w:val="16"/>
                <w:szCs w:val="16"/>
              </w:rPr>
            </w:pPr>
            <w:r w:rsidRPr="00B03DB3">
              <w:rPr>
                <w:sz w:val="16"/>
                <w:szCs w:val="16"/>
              </w:rPr>
              <w:t>ni potrebna</w:t>
            </w:r>
          </w:p>
          <w:p w14:paraId="566C37E2" w14:textId="77777777" w:rsidR="00EE654D" w:rsidRPr="00B03DB3" w:rsidRDefault="00EE654D" w:rsidP="00EE654D">
            <w:pPr>
              <w:snapToGrid w:val="0"/>
              <w:jc w:val="left"/>
              <w:rPr>
                <w:sz w:val="16"/>
                <w:szCs w:val="16"/>
              </w:rPr>
            </w:pPr>
            <w:r w:rsidRPr="00B03DB3">
              <w:rPr>
                <w:sz w:val="16"/>
                <w:szCs w:val="16"/>
              </w:rPr>
              <w:t>ni potrebna</w:t>
            </w:r>
          </w:p>
          <w:p w14:paraId="60521B48" w14:textId="4C942F86" w:rsidR="00C73FA1" w:rsidRPr="00B03DB3" w:rsidRDefault="00690E50" w:rsidP="00E321AE">
            <w:pPr>
              <w:snapToGrid w:val="0"/>
              <w:jc w:val="left"/>
              <w:rPr>
                <w:sz w:val="16"/>
                <w:szCs w:val="16"/>
              </w:rPr>
            </w:pPr>
            <w:r w:rsidRPr="00B03DB3">
              <w:rPr>
                <w:sz w:val="16"/>
                <w:szCs w:val="16"/>
              </w:rPr>
              <w:t>ču</w:t>
            </w:r>
          </w:p>
          <w:p w14:paraId="34C73A9B" w14:textId="6D35BCF0" w:rsidR="00FE6481" w:rsidRPr="00B03DB3" w:rsidRDefault="00FE6481" w:rsidP="00E321AE">
            <w:pPr>
              <w:snapToGrid w:val="0"/>
              <w:jc w:val="left"/>
              <w:rPr>
                <w:sz w:val="16"/>
                <w:szCs w:val="16"/>
              </w:rPr>
            </w:pPr>
          </w:p>
          <w:p w14:paraId="419E34B5" w14:textId="77777777" w:rsidR="00B03DB3" w:rsidRPr="00B03DB3" w:rsidRDefault="00B03DB3" w:rsidP="00E321AE">
            <w:pPr>
              <w:snapToGrid w:val="0"/>
              <w:jc w:val="left"/>
              <w:rPr>
                <w:sz w:val="16"/>
                <w:szCs w:val="16"/>
              </w:rPr>
            </w:pPr>
          </w:p>
          <w:p w14:paraId="51DCDF2B" w14:textId="77777777" w:rsidR="00C73FA1" w:rsidRPr="00B03DB3" w:rsidRDefault="00C73FA1" w:rsidP="00E321AE">
            <w:pPr>
              <w:snapToGrid w:val="0"/>
              <w:jc w:val="left"/>
              <w:rPr>
                <w:sz w:val="16"/>
                <w:szCs w:val="16"/>
              </w:rPr>
            </w:pPr>
            <w:r w:rsidRPr="00B03DB3">
              <w:rPr>
                <w:sz w:val="16"/>
                <w:szCs w:val="16"/>
              </w:rPr>
              <w:t>ču</w:t>
            </w:r>
          </w:p>
          <w:p w14:paraId="216A68E9" w14:textId="77777777" w:rsidR="00C73FA1" w:rsidRPr="00B03DB3" w:rsidRDefault="00C73FA1" w:rsidP="00E321AE">
            <w:pPr>
              <w:snapToGrid w:val="0"/>
              <w:jc w:val="left"/>
              <w:rPr>
                <w:sz w:val="16"/>
                <w:szCs w:val="16"/>
              </w:rPr>
            </w:pPr>
            <w:r w:rsidRPr="00B03DB3">
              <w:rPr>
                <w:sz w:val="16"/>
                <w:szCs w:val="16"/>
              </w:rPr>
              <w:t>ču</w:t>
            </w:r>
          </w:p>
          <w:p w14:paraId="0A4788E4" w14:textId="5357DFFE" w:rsidR="00C73FA1" w:rsidRPr="00B03DB3" w:rsidRDefault="00C73FA1" w:rsidP="00E321AE">
            <w:pPr>
              <w:snapToGrid w:val="0"/>
              <w:jc w:val="left"/>
              <w:rPr>
                <w:strike/>
                <w:sz w:val="16"/>
                <w:szCs w:val="16"/>
              </w:rPr>
            </w:pPr>
          </w:p>
        </w:tc>
        <w:tc>
          <w:tcPr>
            <w:tcW w:w="1824" w:type="dxa"/>
            <w:tcBorders>
              <w:top w:val="single" w:sz="4" w:space="0" w:color="000000"/>
              <w:left w:val="single" w:sz="4" w:space="0" w:color="000000"/>
              <w:bottom w:val="single" w:sz="4" w:space="0" w:color="000000"/>
              <w:right w:val="single" w:sz="4" w:space="0" w:color="000000"/>
            </w:tcBorders>
            <w:shd w:val="clear" w:color="auto" w:fill="auto"/>
          </w:tcPr>
          <w:p w14:paraId="5A2027DF" w14:textId="4DE13E8E" w:rsidR="00FE6481" w:rsidRPr="00B03DB3" w:rsidRDefault="00FE6481" w:rsidP="00E321AE">
            <w:pPr>
              <w:snapToGrid w:val="0"/>
              <w:jc w:val="left"/>
              <w:rPr>
                <w:b/>
                <w:sz w:val="16"/>
                <w:szCs w:val="16"/>
              </w:rPr>
            </w:pPr>
          </w:p>
          <w:p w14:paraId="71EA1231" w14:textId="77777777" w:rsidR="00FE6481" w:rsidRPr="00B03DB3" w:rsidRDefault="00FE6481" w:rsidP="00E321AE">
            <w:pPr>
              <w:snapToGrid w:val="0"/>
              <w:jc w:val="left"/>
              <w:rPr>
                <w:b/>
                <w:sz w:val="16"/>
                <w:szCs w:val="16"/>
              </w:rPr>
            </w:pPr>
          </w:p>
          <w:p w14:paraId="755B48EC" w14:textId="77777777" w:rsidR="00C73FA1" w:rsidRPr="00B03DB3" w:rsidRDefault="00C73FA1" w:rsidP="00E321AE">
            <w:pPr>
              <w:snapToGrid w:val="0"/>
              <w:jc w:val="left"/>
              <w:rPr>
                <w:sz w:val="16"/>
                <w:szCs w:val="16"/>
              </w:rPr>
            </w:pPr>
            <w:r w:rsidRPr="00B03DB3">
              <w:rPr>
                <w:sz w:val="16"/>
                <w:szCs w:val="16"/>
              </w:rPr>
              <w:t>Ob prisotnosi polžev vabe potresemo na obrobje parcele od koder polži prihajajo.</w:t>
            </w:r>
          </w:p>
          <w:p w14:paraId="4A098B7B" w14:textId="77777777" w:rsidR="00C73FA1" w:rsidRPr="00B03DB3" w:rsidRDefault="00C73FA1" w:rsidP="00E321AE">
            <w:pPr>
              <w:snapToGrid w:val="0"/>
              <w:jc w:val="left"/>
              <w:rPr>
                <w:sz w:val="16"/>
                <w:szCs w:val="16"/>
              </w:rPr>
            </w:pPr>
          </w:p>
          <w:p w14:paraId="6B38D05D" w14:textId="77777777" w:rsidR="00C73FA1" w:rsidRPr="00B03DB3" w:rsidRDefault="00C73FA1" w:rsidP="00E321AE">
            <w:pPr>
              <w:snapToGrid w:val="0"/>
              <w:jc w:val="left"/>
              <w:rPr>
                <w:sz w:val="16"/>
                <w:szCs w:val="16"/>
              </w:rPr>
            </w:pPr>
          </w:p>
        </w:tc>
      </w:tr>
      <w:bookmarkEnd w:id="368"/>
      <w:bookmarkEnd w:id="369"/>
      <w:tr w:rsidR="005C1B4D" w:rsidRPr="0045774C" w14:paraId="0B54B690" w14:textId="77777777" w:rsidTr="005C1B4D">
        <w:tc>
          <w:tcPr>
            <w:tcW w:w="1618" w:type="dxa"/>
            <w:tcBorders>
              <w:top w:val="single" w:sz="4" w:space="0" w:color="000000"/>
              <w:left w:val="single" w:sz="4" w:space="0" w:color="000000"/>
              <w:bottom w:val="single" w:sz="4" w:space="0" w:color="000000"/>
            </w:tcBorders>
            <w:shd w:val="clear" w:color="auto" w:fill="auto"/>
          </w:tcPr>
          <w:p w14:paraId="1FD4CC27" w14:textId="77777777" w:rsidR="005C1B4D" w:rsidRPr="00B03DB3" w:rsidRDefault="005C1B4D" w:rsidP="008A51E2">
            <w:pPr>
              <w:snapToGrid w:val="0"/>
              <w:jc w:val="left"/>
              <w:rPr>
                <w:b/>
                <w:bCs/>
                <w:sz w:val="18"/>
                <w:szCs w:val="18"/>
              </w:rPr>
            </w:pPr>
            <w:r w:rsidRPr="00B03DB3">
              <w:rPr>
                <w:b/>
                <w:bCs/>
                <w:sz w:val="18"/>
                <w:szCs w:val="18"/>
              </w:rPr>
              <w:t>Talne glive</w:t>
            </w:r>
          </w:p>
          <w:p w14:paraId="41A8C1DE" w14:textId="77777777" w:rsidR="005C1B4D" w:rsidRPr="00B03DB3" w:rsidRDefault="005C1B4D" w:rsidP="008A51E2">
            <w:pPr>
              <w:snapToGrid w:val="0"/>
              <w:jc w:val="left"/>
              <w:rPr>
                <w:b/>
                <w:bCs/>
                <w:sz w:val="18"/>
                <w:szCs w:val="18"/>
              </w:rPr>
            </w:pPr>
            <w:r w:rsidRPr="00B03DB3">
              <w:rPr>
                <w:b/>
                <w:bCs/>
                <w:sz w:val="18"/>
                <w:szCs w:val="18"/>
              </w:rPr>
              <w:t>kaleči plevel</w:t>
            </w:r>
          </w:p>
          <w:p w14:paraId="0222495A" w14:textId="77777777" w:rsidR="005C1B4D" w:rsidRPr="00B03DB3" w:rsidRDefault="005C1B4D" w:rsidP="008A51E2">
            <w:pPr>
              <w:snapToGrid w:val="0"/>
              <w:jc w:val="left"/>
              <w:rPr>
                <w:b/>
                <w:bCs/>
                <w:sz w:val="18"/>
                <w:szCs w:val="18"/>
              </w:rPr>
            </w:pPr>
            <w:r w:rsidRPr="00B03DB3">
              <w:rPr>
                <w:b/>
                <w:bCs/>
                <w:sz w:val="18"/>
                <w:szCs w:val="18"/>
              </w:rPr>
              <w:t>ogorčice</w:t>
            </w:r>
          </w:p>
          <w:p w14:paraId="7864C427" w14:textId="77777777" w:rsidR="005C1B4D" w:rsidRPr="00B03DB3" w:rsidRDefault="005C1B4D" w:rsidP="008A51E2">
            <w:pPr>
              <w:snapToGrid w:val="0"/>
              <w:jc w:val="left"/>
              <w:rPr>
                <w:b/>
                <w:bCs/>
                <w:sz w:val="18"/>
                <w:szCs w:val="18"/>
              </w:rPr>
            </w:pPr>
            <w:r w:rsidRPr="00B03DB3">
              <w:rPr>
                <w:b/>
                <w:bCs/>
                <w:sz w:val="18"/>
                <w:szCs w:val="18"/>
              </w:rPr>
              <w:t>talni škodljivci</w:t>
            </w:r>
          </w:p>
        </w:tc>
        <w:tc>
          <w:tcPr>
            <w:tcW w:w="2209" w:type="dxa"/>
            <w:tcBorders>
              <w:top w:val="single" w:sz="4" w:space="0" w:color="000000"/>
              <w:left w:val="single" w:sz="4" w:space="0" w:color="000000"/>
              <w:bottom w:val="single" w:sz="4" w:space="0" w:color="000000"/>
            </w:tcBorders>
            <w:shd w:val="clear" w:color="auto" w:fill="auto"/>
          </w:tcPr>
          <w:p w14:paraId="4CC610CB" w14:textId="77777777" w:rsidR="005C1B4D" w:rsidRPr="00B03DB3" w:rsidRDefault="005C1B4D" w:rsidP="008A51E2">
            <w:pPr>
              <w:snapToGrid w:val="0"/>
              <w:jc w:val="left"/>
              <w:rPr>
                <w:sz w:val="16"/>
                <w:szCs w:val="16"/>
              </w:rPr>
            </w:pPr>
          </w:p>
        </w:tc>
        <w:tc>
          <w:tcPr>
            <w:tcW w:w="1843" w:type="dxa"/>
            <w:tcBorders>
              <w:top w:val="single" w:sz="4" w:space="0" w:color="000000"/>
              <w:left w:val="single" w:sz="4" w:space="0" w:color="000000"/>
              <w:bottom w:val="single" w:sz="4" w:space="0" w:color="000000"/>
            </w:tcBorders>
            <w:shd w:val="clear" w:color="auto" w:fill="auto"/>
          </w:tcPr>
          <w:p w14:paraId="657F19A1" w14:textId="77777777" w:rsidR="005C1B4D" w:rsidRPr="00B03DB3" w:rsidRDefault="005C1B4D" w:rsidP="005C1B4D">
            <w:pPr>
              <w:tabs>
                <w:tab w:val="left" w:pos="0"/>
                <w:tab w:val="left" w:pos="170"/>
              </w:tabs>
              <w:snapToGrid w:val="0"/>
              <w:jc w:val="left"/>
              <w:rPr>
                <w:sz w:val="16"/>
                <w:szCs w:val="16"/>
              </w:rPr>
            </w:pPr>
          </w:p>
        </w:tc>
        <w:tc>
          <w:tcPr>
            <w:tcW w:w="1888" w:type="dxa"/>
            <w:tcBorders>
              <w:top w:val="single" w:sz="4" w:space="0" w:color="000000"/>
              <w:left w:val="single" w:sz="4" w:space="0" w:color="000000"/>
              <w:bottom w:val="single" w:sz="4" w:space="0" w:color="000000"/>
            </w:tcBorders>
            <w:shd w:val="clear" w:color="auto" w:fill="auto"/>
          </w:tcPr>
          <w:p w14:paraId="5807262E" w14:textId="77777777" w:rsidR="005C1B4D" w:rsidRPr="00B03DB3" w:rsidRDefault="005C1B4D" w:rsidP="005C1B4D">
            <w:pPr>
              <w:widowControl w:val="0"/>
              <w:tabs>
                <w:tab w:val="left" w:pos="112"/>
                <w:tab w:val="left" w:pos="269"/>
              </w:tabs>
              <w:suppressAutoHyphens/>
              <w:snapToGrid w:val="0"/>
              <w:ind w:left="113"/>
              <w:jc w:val="left"/>
              <w:rPr>
                <w:sz w:val="16"/>
                <w:szCs w:val="16"/>
              </w:rPr>
            </w:pPr>
            <w:r w:rsidRPr="00B03DB3">
              <w:rPr>
                <w:sz w:val="16"/>
                <w:szCs w:val="16"/>
              </w:rPr>
              <w:t>-dazomet</w:t>
            </w:r>
          </w:p>
        </w:tc>
        <w:tc>
          <w:tcPr>
            <w:tcW w:w="1870" w:type="dxa"/>
            <w:tcBorders>
              <w:top w:val="single" w:sz="4" w:space="0" w:color="000000"/>
              <w:left w:val="single" w:sz="4" w:space="0" w:color="000000"/>
              <w:bottom w:val="single" w:sz="4" w:space="0" w:color="000000"/>
            </w:tcBorders>
            <w:shd w:val="clear" w:color="auto" w:fill="auto"/>
          </w:tcPr>
          <w:p w14:paraId="255093BF" w14:textId="77777777" w:rsidR="005C1B4D" w:rsidRPr="00B03DB3" w:rsidRDefault="005C1B4D" w:rsidP="005C1B4D">
            <w:pPr>
              <w:snapToGrid w:val="0"/>
              <w:jc w:val="left"/>
              <w:rPr>
                <w:sz w:val="16"/>
                <w:szCs w:val="16"/>
              </w:rPr>
            </w:pPr>
            <w:r w:rsidRPr="00B03DB3">
              <w:rPr>
                <w:sz w:val="16"/>
                <w:szCs w:val="16"/>
              </w:rPr>
              <w:t>Basamid granulat</w:t>
            </w:r>
          </w:p>
        </w:tc>
        <w:tc>
          <w:tcPr>
            <w:tcW w:w="1210" w:type="dxa"/>
            <w:tcBorders>
              <w:top w:val="single" w:sz="4" w:space="0" w:color="000000"/>
              <w:left w:val="single" w:sz="4" w:space="0" w:color="000000"/>
              <w:bottom w:val="single" w:sz="4" w:space="0" w:color="000000"/>
            </w:tcBorders>
            <w:shd w:val="clear" w:color="auto" w:fill="auto"/>
          </w:tcPr>
          <w:p w14:paraId="1F40C27B" w14:textId="77777777" w:rsidR="005C1B4D" w:rsidRPr="00B03DB3" w:rsidRDefault="005C1B4D" w:rsidP="005C1B4D">
            <w:pPr>
              <w:snapToGrid w:val="0"/>
              <w:jc w:val="left"/>
              <w:rPr>
                <w:sz w:val="16"/>
                <w:szCs w:val="16"/>
              </w:rPr>
            </w:pPr>
            <w:r w:rsidRPr="00B03DB3">
              <w:rPr>
                <w:sz w:val="16"/>
                <w:szCs w:val="16"/>
              </w:rPr>
              <w:t>500 kg/ha</w:t>
            </w:r>
          </w:p>
        </w:tc>
        <w:tc>
          <w:tcPr>
            <w:tcW w:w="1430" w:type="dxa"/>
            <w:tcBorders>
              <w:top w:val="single" w:sz="4" w:space="0" w:color="000000"/>
              <w:left w:val="single" w:sz="4" w:space="0" w:color="000000"/>
              <w:bottom w:val="single" w:sz="4" w:space="0" w:color="000000"/>
            </w:tcBorders>
            <w:shd w:val="clear" w:color="auto" w:fill="auto"/>
          </w:tcPr>
          <w:p w14:paraId="1271B616" w14:textId="77777777" w:rsidR="005C1B4D" w:rsidRPr="00B03DB3" w:rsidRDefault="005C1B4D" w:rsidP="005C1B4D">
            <w:pPr>
              <w:snapToGrid w:val="0"/>
              <w:jc w:val="left"/>
              <w:rPr>
                <w:sz w:val="16"/>
                <w:szCs w:val="16"/>
              </w:rPr>
            </w:pPr>
            <w:r w:rsidRPr="00B03DB3">
              <w:rPr>
                <w:sz w:val="16"/>
                <w:szCs w:val="16"/>
              </w:rPr>
              <w:t>Zagotovljena z načinom uporabe</w:t>
            </w:r>
          </w:p>
        </w:tc>
        <w:tc>
          <w:tcPr>
            <w:tcW w:w="1824" w:type="dxa"/>
            <w:tcBorders>
              <w:top w:val="single" w:sz="4" w:space="0" w:color="000000"/>
              <w:left w:val="single" w:sz="4" w:space="0" w:color="000000"/>
              <w:bottom w:val="single" w:sz="4" w:space="0" w:color="000000"/>
              <w:right w:val="single" w:sz="4" w:space="0" w:color="000000"/>
            </w:tcBorders>
            <w:shd w:val="clear" w:color="auto" w:fill="auto"/>
          </w:tcPr>
          <w:p w14:paraId="2F6335D2" w14:textId="77777777" w:rsidR="005C1B4D" w:rsidRPr="00B03DB3" w:rsidRDefault="005C1B4D" w:rsidP="005C1B4D">
            <w:pPr>
              <w:snapToGrid w:val="0"/>
              <w:jc w:val="left"/>
              <w:rPr>
                <w:sz w:val="16"/>
                <w:szCs w:val="16"/>
              </w:rPr>
            </w:pPr>
            <w:r w:rsidRPr="00B03DB3">
              <w:rPr>
                <w:sz w:val="16"/>
                <w:szCs w:val="16"/>
              </w:rPr>
              <w:t>1x vsake tretje leto</w:t>
            </w:r>
          </w:p>
          <w:p w14:paraId="0C148C3D" w14:textId="77777777" w:rsidR="005C1B4D" w:rsidRPr="00B03DB3" w:rsidRDefault="005C1B4D" w:rsidP="005C1B4D">
            <w:pPr>
              <w:snapToGrid w:val="0"/>
              <w:jc w:val="left"/>
              <w:rPr>
                <w:sz w:val="16"/>
                <w:szCs w:val="16"/>
              </w:rPr>
            </w:pPr>
            <w:r w:rsidRPr="00B03DB3">
              <w:rPr>
                <w:sz w:val="16"/>
                <w:szCs w:val="16"/>
              </w:rPr>
              <w:t>Sredstvo za fumigacijo (zaplinjanje) tal, ki kemično razkuži tla</w:t>
            </w:r>
          </w:p>
        </w:tc>
      </w:tr>
    </w:tbl>
    <w:p w14:paraId="0770C1E2" w14:textId="4025F22F" w:rsidR="0009418B" w:rsidRDefault="0009418B">
      <w:pPr>
        <w:jc w:val="left"/>
        <w:rPr>
          <w:b/>
          <w:bCs/>
          <w:caps/>
          <w:sz w:val="20"/>
          <w:lang w:val="x-none"/>
        </w:rPr>
      </w:pPr>
      <w:r w:rsidRPr="000307BC">
        <w:rPr>
          <w:sz w:val="20"/>
          <w:szCs w:val="18"/>
          <w:lang w:val="pl-PL"/>
        </w:rPr>
        <w:br w:type="page"/>
      </w:r>
      <w:bookmarkEnd w:id="370"/>
      <w:bookmarkEnd w:id="371"/>
      <w:bookmarkEnd w:id="372"/>
      <w:bookmarkEnd w:id="373"/>
      <w:bookmarkEnd w:id="374"/>
    </w:p>
    <w:p w14:paraId="36D9256F" w14:textId="48733979" w:rsidR="00F1728C" w:rsidRPr="003C3688" w:rsidRDefault="00F1728C" w:rsidP="00F1728C">
      <w:pPr>
        <w:pStyle w:val="Naslov2"/>
      </w:pPr>
      <w:r>
        <w:rPr>
          <w:sz w:val="20"/>
          <w:lang w:val="sl-SI"/>
        </w:rPr>
        <w:lastRenderedPageBreak/>
        <w:t xml:space="preserve"> </w:t>
      </w:r>
      <w:bookmarkStart w:id="376" w:name="_Toc511303449"/>
      <w:bookmarkStart w:id="377" w:name="_Toc99452048"/>
      <w:bookmarkEnd w:id="357"/>
      <w:bookmarkEnd w:id="358"/>
      <w:bookmarkEnd w:id="359"/>
      <w:bookmarkEnd w:id="360"/>
      <w:r w:rsidRPr="003C3688">
        <w:t>InTEGRIRANO VARSTVO KAPUSNIC</w:t>
      </w:r>
      <w:bookmarkEnd w:id="376"/>
      <w:bookmarkEnd w:id="377"/>
    </w:p>
    <w:p w14:paraId="437DE30C" w14:textId="77777777" w:rsidR="00F1728C" w:rsidRPr="000307BC" w:rsidRDefault="00F1728C" w:rsidP="00F1728C">
      <w:pPr>
        <w:rPr>
          <w:sz w:val="20"/>
          <w:szCs w:val="20"/>
        </w:rPr>
      </w:pPr>
    </w:p>
    <w:p w14:paraId="4F7C2763" w14:textId="6D559276" w:rsidR="00F1728C" w:rsidRDefault="00F1728C" w:rsidP="00F1728C">
      <w:pPr>
        <w:ind w:right="320"/>
        <w:rPr>
          <w:sz w:val="20"/>
          <w:u w:val="single"/>
        </w:rPr>
      </w:pPr>
      <w:r w:rsidRPr="0048295C">
        <w:rPr>
          <w:sz w:val="20"/>
          <w:u w:val="single"/>
        </w:rPr>
        <w:t>Vsa navedena sredstva niso registrirana za vse rastline iz skupine kapusnic. Zato morate glede uporabe posameznega FFS obvezno upoštevati navedbe v opombah oziroma navodila za uporabo posameznega FFS.</w:t>
      </w:r>
    </w:p>
    <w:p w14:paraId="06E0ADC2" w14:textId="1D0AEB5C" w:rsidR="00693CE0" w:rsidRPr="00F22521" w:rsidRDefault="00693CE0" w:rsidP="00BA4310">
      <w:pPr>
        <w:ind w:right="320"/>
        <w:jc w:val="right"/>
        <w:rPr>
          <w:sz w:val="20"/>
        </w:rPr>
      </w:pPr>
      <w:r w:rsidRPr="00F22521">
        <w:rPr>
          <w:sz w:val="20"/>
        </w:rPr>
        <w:t>list 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2835"/>
        <w:gridCol w:w="2126"/>
        <w:gridCol w:w="1243"/>
        <w:gridCol w:w="1553"/>
        <w:gridCol w:w="1173"/>
        <w:gridCol w:w="1276"/>
        <w:gridCol w:w="1951"/>
      </w:tblGrid>
      <w:tr w:rsidR="00693CE0" w:rsidRPr="008F0ABA" w14:paraId="58E89FE7" w14:textId="77777777" w:rsidTr="008A51E2">
        <w:tc>
          <w:tcPr>
            <w:tcW w:w="1701" w:type="dxa"/>
          </w:tcPr>
          <w:p w14:paraId="6F1F5EAA" w14:textId="77777777" w:rsidR="00693CE0" w:rsidRPr="008F0ABA" w:rsidRDefault="00693CE0" w:rsidP="008A51E2">
            <w:pPr>
              <w:jc w:val="left"/>
              <w:rPr>
                <w:sz w:val="18"/>
                <w:szCs w:val="18"/>
              </w:rPr>
            </w:pPr>
            <w:r w:rsidRPr="008F0ABA">
              <w:rPr>
                <w:sz w:val="18"/>
                <w:szCs w:val="18"/>
              </w:rPr>
              <w:t>ŠKODLJIVI ORGANIZEM</w:t>
            </w:r>
          </w:p>
        </w:tc>
        <w:tc>
          <w:tcPr>
            <w:tcW w:w="2835" w:type="dxa"/>
          </w:tcPr>
          <w:p w14:paraId="217F7FBE" w14:textId="77777777" w:rsidR="00693CE0" w:rsidRPr="008F0ABA" w:rsidRDefault="00693CE0" w:rsidP="008A51E2">
            <w:pPr>
              <w:jc w:val="left"/>
              <w:rPr>
                <w:sz w:val="18"/>
                <w:szCs w:val="18"/>
              </w:rPr>
            </w:pPr>
            <w:r w:rsidRPr="008F0ABA">
              <w:rPr>
                <w:sz w:val="18"/>
                <w:szCs w:val="18"/>
              </w:rPr>
              <w:t>OPIS</w:t>
            </w:r>
          </w:p>
        </w:tc>
        <w:tc>
          <w:tcPr>
            <w:tcW w:w="2126" w:type="dxa"/>
          </w:tcPr>
          <w:p w14:paraId="335469BA" w14:textId="77777777" w:rsidR="00693CE0" w:rsidRPr="008F0ABA" w:rsidRDefault="00693CE0" w:rsidP="008A51E2">
            <w:pPr>
              <w:jc w:val="left"/>
              <w:rPr>
                <w:sz w:val="18"/>
                <w:szCs w:val="18"/>
              </w:rPr>
            </w:pPr>
            <w:r w:rsidRPr="008F0ABA">
              <w:rPr>
                <w:sz w:val="18"/>
                <w:szCs w:val="18"/>
              </w:rPr>
              <w:t>UKREPI</w:t>
            </w:r>
          </w:p>
        </w:tc>
        <w:tc>
          <w:tcPr>
            <w:tcW w:w="1243" w:type="dxa"/>
          </w:tcPr>
          <w:p w14:paraId="4868C5E8" w14:textId="77777777" w:rsidR="00693CE0" w:rsidRPr="008F0ABA" w:rsidRDefault="00693CE0" w:rsidP="008A51E2">
            <w:pPr>
              <w:jc w:val="left"/>
              <w:rPr>
                <w:sz w:val="18"/>
                <w:szCs w:val="18"/>
              </w:rPr>
            </w:pPr>
            <w:r w:rsidRPr="008F0ABA">
              <w:rPr>
                <w:sz w:val="18"/>
                <w:szCs w:val="18"/>
              </w:rPr>
              <w:t>AKTIVNA SNOV</w:t>
            </w:r>
          </w:p>
        </w:tc>
        <w:tc>
          <w:tcPr>
            <w:tcW w:w="1553" w:type="dxa"/>
          </w:tcPr>
          <w:p w14:paraId="767D3E1A" w14:textId="77777777" w:rsidR="00693CE0" w:rsidRPr="008F0ABA" w:rsidRDefault="00693CE0" w:rsidP="008A51E2">
            <w:pPr>
              <w:jc w:val="left"/>
              <w:rPr>
                <w:sz w:val="18"/>
                <w:szCs w:val="18"/>
              </w:rPr>
            </w:pPr>
            <w:r w:rsidRPr="008F0ABA">
              <w:rPr>
                <w:sz w:val="18"/>
                <w:szCs w:val="18"/>
              </w:rPr>
              <w:t>FITOFARM.</w:t>
            </w:r>
          </w:p>
          <w:p w14:paraId="3DC47012" w14:textId="77777777" w:rsidR="00693CE0" w:rsidRPr="008F0ABA" w:rsidRDefault="00693CE0" w:rsidP="008A51E2">
            <w:pPr>
              <w:jc w:val="left"/>
              <w:rPr>
                <w:sz w:val="18"/>
                <w:szCs w:val="18"/>
              </w:rPr>
            </w:pPr>
            <w:r w:rsidRPr="008F0ABA">
              <w:rPr>
                <w:sz w:val="18"/>
                <w:szCs w:val="18"/>
              </w:rPr>
              <w:t>SREDSTVO</w:t>
            </w:r>
          </w:p>
        </w:tc>
        <w:tc>
          <w:tcPr>
            <w:tcW w:w="1173" w:type="dxa"/>
          </w:tcPr>
          <w:p w14:paraId="340C297F" w14:textId="77777777" w:rsidR="00693CE0" w:rsidRPr="008F0ABA" w:rsidRDefault="00693CE0" w:rsidP="008A51E2">
            <w:pPr>
              <w:jc w:val="left"/>
              <w:rPr>
                <w:sz w:val="18"/>
                <w:szCs w:val="18"/>
              </w:rPr>
            </w:pPr>
            <w:r w:rsidRPr="008F0ABA">
              <w:rPr>
                <w:sz w:val="18"/>
                <w:szCs w:val="18"/>
              </w:rPr>
              <w:t>ODMEREK</w:t>
            </w:r>
          </w:p>
        </w:tc>
        <w:tc>
          <w:tcPr>
            <w:tcW w:w="1276" w:type="dxa"/>
          </w:tcPr>
          <w:p w14:paraId="51A0C780" w14:textId="77777777" w:rsidR="00693CE0" w:rsidRPr="008F0ABA" w:rsidRDefault="00693CE0" w:rsidP="008A51E2">
            <w:pPr>
              <w:jc w:val="left"/>
              <w:rPr>
                <w:sz w:val="18"/>
                <w:szCs w:val="18"/>
              </w:rPr>
            </w:pPr>
            <w:r w:rsidRPr="008F0ABA">
              <w:rPr>
                <w:sz w:val="18"/>
                <w:szCs w:val="18"/>
              </w:rPr>
              <w:t>KARENCA</w:t>
            </w:r>
          </w:p>
          <w:p w14:paraId="20125597" w14:textId="77777777" w:rsidR="00693CE0" w:rsidRPr="008F0ABA" w:rsidRDefault="00693CE0" w:rsidP="008A51E2">
            <w:pPr>
              <w:jc w:val="left"/>
              <w:rPr>
                <w:sz w:val="18"/>
                <w:szCs w:val="18"/>
              </w:rPr>
            </w:pPr>
            <w:r w:rsidRPr="008F0ABA">
              <w:rPr>
                <w:sz w:val="18"/>
                <w:szCs w:val="18"/>
              </w:rPr>
              <w:t>(dni)</w:t>
            </w:r>
          </w:p>
        </w:tc>
        <w:tc>
          <w:tcPr>
            <w:tcW w:w="1951" w:type="dxa"/>
          </w:tcPr>
          <w:p w14:paraId="7A6A3E65" w14:textId="77777777" w:rsidR="00693CE0" w:rsidRPr="008F0ABA" w:rsidRDefault="00693CE0" w:rsidP="008A51E2">
            <w:pPr>
              <w:jc w:val="left"/>
              <w:rPr>
                <w:sz w:val="18"/>
                <w:szCs w:val="18"/>
              </w:rPr>
            </w:pPr>
            <w:r w:rsidRPr="008F0ABA">
              <w:rPr>
                <w:sz w:val="18"/>
                <w:szCs w:val="18"/>
              </w:rPr>
              <w:t>OPOMBE</w:t>
            </w:r>
          </w:p>
        </w:tc>
      </w:tr>
      <w:tr w:rsidR="00693CE0" w:rsidRPr="008F0ABA" w14:paraId="54456D93" w14:textId="77777777" w:rsidTr="008A51E2">
        <w:tc>
          <w:tcPr>
            <w:tcW w:w="4536" w:type="dxa"/>
            <w:gridSpan w:val="2"/>
          </w:tcPr>
          <w:p w14:paraId="6F4B3A74" w14:textId="77777777" w:rsidR="00693CE0" w:rsidRPr="008F0ABA" w:rsidRDefault="00693CE0" w:rsidP="008A51E2">
            <w:pPr>
              <w:jc w:val="left"/>
              <w:rPr>
                <w:b/>
                <w:bCs/>
                <w:sz w:val="18"/>
                <w:szCs w:val="18"/>
              </w:rPr>
            </w:pPr>
            <w:r w:rsidRPr="008F0ABA">
              <w:rPr>
                <w:b/>
                <w:bCs/>
                <w:sz w:val="18"/>
                <w:szCs w:val="18"/>
              </w:rPr>
              <w:t>VIROZE</w:t>
            </w:r>
          </w:p>
          <w:p w14:paraId="340E76AB" w14:textId="77777777" w:rsidR="00693CE0" w:rsidRPr="008F0ABA" w:rsidRDefault="00693CE0" w:rsidP="008A51E2">
            <w:pPr>
              <w:jc w:val="left"/>
              <w:rPr>
                <w:b/>
                <w:bCs/>
                <w:sz w:val="18"/>
                <w:szCs w:val="18"/>
              </w:rPr>
            </w:pPr>
            <w:r w:rsidRPr="008F0ABA">
              <w:rPr>
                <w:b/>
                <w:bCs/>
                <w:sz w:val="18"/>
                <w:szCs w:val="18"/>
              </w:rPr>
              <w:t>Črna obročkavost kapusnic</w:t>
            </w:r>
          </w:p>
          <w:p w14:paraId="29EB41C8" w14:textId="77777777" w:rsidR="00693CE0" w:rsidRPr="008F0ABA" w:rsidRDefault="00693CE0" w:rsidP="008A51E2">
            <w:pPr>
              <w:jc w:val="left"/>
              <w:rPr>
                <w:i/>
                <w:iCs/>
                <w:sz w:val="18"/>
                <w:szCs w:val="18"/>
              </w:rPr>
            </w:pPr>
            <w:r w:rsidRPr="008F0ABA">
              <w:rPr>
                <w:i/>
                <w:iCs/>
                <w:sz w:val="18"/>
                <w:szCs w:val="18"/>
              </w:rPr>
              <w:t>Turnip mosaic virus, Brassica virus 1</w:t>
            </w:r>
          </w:p>
          <w:p w14:paraId="41477052" w14:textId="77777777" w:rsidR="00693CE0" w:rsidRPr="008F0ABA" w:rsidRDefault="00693CE0" w:rsidP="008A51E2">
            <w:pPr>
              <w:jc w:val="left"/>
              <w:rPr>
                <w:b/>
                <w:bCs/>
                <w:sz w:val="18"/>
                <w:szCs w:val="18"/>
              </w:rPr>
            </w:pPr>
            <w:r w:rsidRPr="008F0ABA">
              <w:rPr>
                <w:b/>
                <w:bCs/>
                <w:sz w:val="18"/>
                <w:szCs w:val="18"/>
              </w:rPr>
              <w:t xml:space="preserve">Rumenica kolerabe </w:t>
            </w:r>
          </w:p>
          <w:p w14:paraId="6CACCB62" w14:textId="77777777" w:rsidR="00693CE0" w:rsidRPr="008F0ABA" w:rsidRDefault="00693CE0" w:rsidP="008A51E2">
            <w:pPr>
              <w:jc w:val="left"/>
              <w:rPr>
                <w:b/>
                <w:bCs/>
                <w:sz w:val="18"/>
                <w:szCs w:val="18"/>
              </w:rPr>
            </w:pPr>
            <w:r w:rsidRPr="008F0ABA">
              <w:rPr>
                <w:b/>
                <w:bCs/>
                <w:sz w:val="18"/>
                <w:szCs w:val="18"/>
              </w:rPr>
              <w:t>in repe</w:t>
            </w:r>
          </w:p>
          <w:p w14:paraId="3C036763" w14:textId="77777777" w:rsidR="00693CE0" w:rsidRPr="008F0ABA" w:rsidRDefault="00693CE0" w:rsidP="008A51E2">
            <w:pPr>
              <w:jc w:val="left"/>
              <w:rPr>
                <w:i/>
                <w:iCs/>
                <w:sz w:val="18"/>
                <w:szCs w:val="18"/>
              </w:rPr>
            </w:pPr>
            <w:r w:rsidRPr="008F0ABA">
              <w:rPr>
                <w:i/>
                <w:iCs/>
                <w:sz w:val="18"/>
                <w:szCs w:val="18"/>
              </w:rPr>
              <w:t>Brassica virus 5</w:t>
            </w:r>
          </w:p>
          <w:p w14:paraId="69A2134F" w14:textId="77777777" w:rsidR="00693CE0" w:rsidRPr="008F0ABA" w:rsidRDefault="00693CE0" w:rsidP="008A51E2">
            <w:pPr>
              <w:jc w:val="left"/>
              <w:rPr>
                <w:b/>
                <w:bCs/>
                <w:sz w:val="18"/>
                <w:szCs w:val="18"/>
              </w:rPr>
            </w:pPr>
            <w:r w:rsidRPr="008F0ABA">
              <w:rPr>
                <w:b/>
                <w:bCs/>
                <w:sz w:val="18"/>
                <w:szCs w:val="18"/>
              </w:rPr>
              <w:t>Rumeni  mozaik kolerabe in repe</w:t>
            </w:r>
          </w:p>
          <w:p w14:paraId="09CBAF72" w14:textId="77777777" w:rsidR="00693CE0" w:rsidRPr="008F0ABA" w:rsidRDefault="00693CE0" w:rsidP="008A51E2">
            <w:pPr>
              <w:jc w:val="left"/>
              <w:rPr>
                <w:sz w:val="18"/>
                <w:szCs w:val="18"/>
              </w:rPr>
            </w:pPr>
            <w:r w:rsidRPr="008F0ABA">
              <w:rPr>
                <w:i/>
                <w:iCs/>
                <w:sz w:val="18"/>
                <w:szCs w:val="18"/>
              </w:rPr>
              <w:t>Turnip yellow  mosaic virus</w:t>
            </w:r>
          </w:p>
          <w:p w14:paraId="6616518C" w14:textId="77777777" w:rsidR="00693CE0" w:rsidRPr="008F0ABA" w:rsidRDefault="00693CE0" w:rsidP="008A51E2">
            <w:pPr>
              <w:jc w:val="left"/>
              <w:rPr>
                <w:b/>
                <w:bCs/>
                <w:sz w:val="18"/>
                <w:szCs w:val="18"/>
              </w:rPr>
            </w:pPr>
            <w:r w:rsidRPr="008F0ABA">
              <w:rPr>
                <w:b/>
                <w:bCs/>
                <w:sz w:val="18"/>
                <w:szCs w:val="18"/>
              </w:rPr>
              <w:t>Cvetačni mozaik</w:t>
            </w:r>
          </w:p>
          <w:p w14:paraId="01435D5A" w14:textId="77777777" w:rsidR="00693CE0" w:rsidRPr="008F0ABA" w:rsidRDefault="00693CE0" w:rsidP="008A51E2">
            <w:pPr>
              <w:jc w:val="left"/>
              <w:rPr>
                <w:sz w:val="18"/>
                <w:szCs w:val="18"/>
              </w:rPr>
            </w:pPr>
            <w:r w:rsidRPr="008F0ABA">
              <w:rPr>
                <w:i/>
                <w:iCs/>
                <w:sz w:val="18"/>
                <w:szCs w:val="18"/>
              </w:rPr>
              <w:t>Cauliflower mosaic virus</w:t>
            </w:r>
          </w:p>
        </w:tc>
        <w:tc>
          <w:tcPr>
            <w:tcW w:w="2126" w:type="dxa"/>
          </w:tcPr>
          <w:p w14:paraId="1060F1FB" w14:textId="77777777" w:rsidR="00693CE0" w:rsidRPr="008F0ABA" w:rsidRDefault="00693CE0" w:rsidP="008A51E2">
            <w:pPr>
              <w:tabs>
                <w:tab w:val="left" w:pos="360"/>
              </w:tabs>
              <w:jc w:val="left"/>
              <w:rPr>
                <w:sz w:val="18"/>
                <w:szCs w:val="18"/>
              </w:rPr>
            </w:pPr>
          </w:p>
          <w:p w14:paraId="722FEB12" w14:textId="77777777" w:rsidR="00693CE0" w:rsidRPr="008F0ABA" w:rsidRDefault="00693CE0" w:rsidP="008A51E2">
            <w:pPr>
              <w:tabs>
                <w:tab w:val="left" w:pos="360"/>
              </w:tabs>
              <w:jc w:val="left"/>
              <w:rPr>
                <w:sz w:val="18"/>
                <w:szCs w:val="18"/>
              </w:rPr>
            </w:pPr>
            <w:r w:rsidRPr="008F0ABA">
              <w:rPr>
                <w:sz w:val="18"/>
                <w:szCs w:val="18"/>
              </w:rPr>
              <w:t>Agrotehnični ukrep:</w:t>
            </w:r>
          </w:p>
          <w:p w14:paraId="335A026B" w14:textId="77777777" w:rsidR="00693CE0" w:rsidRPr="008F0ABA" w:rsidRDefault="00693CE0" w:rsidP="008A51E2">
            <w:pPr>
              <w:tabs>
                <w:tab w:val="left" w:pos="360"/>
              </w:tabs>
              <w:jc w:val="left"/>
              <w:rPr>
                <w:sz w:val="18"/>
                <w:szCs w:val="18"/>
              </w:rPr>
            </w:pPr>
            <w:r w:rsidRPr="008F0ABA">
              <w:rPr>
                <w:sz w:val="18"/>
                <w:szCs w:val="18"/>
              </w:rPr>
              <w:t xml:space="preserve">- zatiranje škodljivcev  </w:t>
            </w:r>
          </w:p>
          <w:p w14:paraId="1F1BA242" w14:textId="77777777" w:rsidR="00693CE0" w:rsidRPr="008F0ABA" w:rsidRDefault="00693CE0" w:rsidP="008A51E2">
            <w:pPr>
              <w:tabs>
                <w:tab w:val="left" w:pos="360"/>
              </w:tabs>
              <w:jc w:val="left"/>
              <w:rPr>
                <w:sz w:val="18"/>
                <w:szCs w:val="18"/>
              </w:rPr>
            </w:pPr>
            <w:r w:rsidRPr="008F0ABA">
              <w:rPr>
                <w:sz w:val="18"/>
                <w:szCs w:val="18"/>
              </w:rPr>
              <w:t xml:space="preserve">  (prenašalcev bolezni), </w:t>
            </w:r>
          </w:p>
          <w:p w14:paraId="022C7A39" w14:textId="77777777" w:rsidR="00693CE0" w:rsidRPr="008F0ABA" w:rsidRDefault="00693CE0" w:rsidP="008A51E2">
            <w:pPr>
              <w:tabs>
                <w:tab w:val="left" w:pos="360"/>
              </w:tabs>
              <w:jc w:val="left"/>
              <w:rPr>
                <w:sz w:val="18"/>
                <w:szCs w:val="18"/>
              </w:rPr>
            </w:pPr>
            <w:r w:rsidRPr="008F0ABA">
              <w:rPr>
                <w:sz w:val="18"/>
                <w:szCs w:val="18"/>
              </w:rPr>
              <w:t xml:space="preserve">  predvsem listnih uši.</w:t>
            </w:r>
          </w:p>
        </w:tc>
        <w:tc>
          <w:tcPr>
            <w:tcW w:w="1243" w:type="dxa"/>
          </w:tcPr>
          <w:p w14:paraId="7F5991AE" w14:textId="77777777" w:rsidR="00693CE0" w:rsidRPr="008F0ABA" w:rsidRDefault="00693CE0" w:rsidP="008A51E2">
            <w:pPr>
              <w:jc w:val="left"/>
              <w:rPr>
                <w:sz w:val="18"/>
                <w:szCs w:val="18"/>
              </w:rPr>
            </w:pPr>
          </w:p>
        </w:tc>
        <w:tc>
          <w:tcPr>
            <w:tcW w:w="1553" w:type="dxa"/>
          </w:tcPr>
          <w:p w14:paraId="2A36AA2A" w14:textId="77777777" w:rsidR="00693CE0" w:rsidRPr="008F0ABA" w:rsidRDefault="00693CE0" w:rsidP="008A51E2">
            <w:pPr>
              <w:jc w:val="left"/>
              <w:rPr>
                <w:sz w:val="18"/>
                <w:szCs w:val="18"/>
              </w:rPr>
            </w:pPr>
          </w:p>
        </w:tc>
        <w:tc>
          <w:tcPr>
            <w:tcW w:w="1173" w:type="dxa"/>
          </w:tcPr>
          <w:p w14:paraId="0E2AD1AC" w14:textId="77777777" w:rsidR="00693CE0" w:rsidRPr="008F0ABA" w:rsidRDefault="00693CE0" w:rsidP="008A51E2">
            <w:pPr>
              <w:jc w:val="left"/>
              <w:rPr>
                <w:sz w:val="18"/>
                <w:szCs w:val="18"/>
              </w:rPr>
            </w:pPr>
          </w:p>
        </w:tc>
        <w:tc>
          <w:tcPr>
            <w:tcW w:w="1276" w:type="dxa"/>
          </w:tcPr>
          <w:p w14:paraId="1BBA60BE" w14:textId="77777777" w:rsidR="00693CE0" w:rsidRPr="008F0ABA" w:rsidRDefault="00693CE0" w:rsidP="008A51E2">
            <w:pPr>
              <w:jc w:val="left"/>
              <w:rPr>
                <w:sz w:val="18"/>
                <w:szCs w:val="18"/>
              </w:rPr>
            </w:pPr>
          </w:p>
        </w:tc>
        <w:tc>
          <w:tcPr>
            <w:tcW w:w="1951" w:type="dxa"/>
          </w:tcPr>
          <w:p w14:paraId="581E27C6" w14:textId="77777777" w:rsidR="00693CE0" w:rsidRPr="008F0ABA" w:rsidRDefault="00693CE0" w:rsidP="008A51E2">
            <w:pPr>
              <w:jc w:val="left"/>
              <w:rPr>
                <w:sz w:val="18"/>
                <w:szCs w:val="18"/>
              </w:rPr>
            </w:pPr>
          </w:p>
          <w:p w14:paraId="17E8AD1A" w14:textId="77777777" w:rsidR="00693CE0" w:rsidRPr="008F0ABA" w:rsidRDefault="00693CE0" w:rsidP="008A51E2">
            <w:pPr>
              <w:jc w:val="left"/>
              <w:rPr>
                <w:sz w:val="18"/>
                <w:szCs w:val="18"/>
              </w:rPr>
            </w:pPr>
            <w:r w:rsidRPr="008F0ABA">
              <w:rPr>
                <w:sz w:val="18"/>
                <w:szCs w:val="18"/>
              </w:rPr>
              <w:t>Znamenja bolezni so različna na različnih vrstah in sortah kapusnic. Prepoznavanje in dokončno potrditev bolezni prepustimo strokovnjakom.</w:t>
            </w:r>
          </w:p>
        </w:tc>
      </w:tr>
      <w:tr w:rsidR="00693CE0" w:rsidRPr="008F0ABA" w14:paraId="2349AABF" w14:textId="77777777" w:rsidTr="008A51E2">
        <w:trPr>
          <w:trHeight w:val="812"/>
        </w:trPr>
        <w:tc>
          <w:tcPr>
            <w:tcW w:w="1701" w:type="dxa"/>
            <w:vMerge w:val="restart"/>
          </w:tcPr>
          <w:p w14:paraId="068983E9" w14:textId="77777777" w:rsidR="00693CE0" w:rsidRPr="008F0ABA" w:rsidRDefault="00693CE0" w:rsidP="008A51E2">
            <w:pPr>
              <w:jc w:val="left"/>
              <w:rPr>
                <w:b/>
                <w:bCs/>
                <w:sz w:val="18"/>
                <w:szCs w:val="18"/>
              </w:rPr>
            </w:pPr>
            <w:r w:rsidRPr="008F0ABA">
              <w:rPr>
                <w:b/>
                <w:bCs/>
                <w:sz w:val="18"/>
                <w:szCs w:val="18"/>
              </w:rPr>
              <w:t>GLIVIČNE BOLEZNI</w:t>
            </w:r>
          </w:p>
          <w:p w14:paraId="64963D83" w14:textId="77777777" w:rsidR="00693CE0" w:rsidRPr="008F0ABA" w:rsidRDefault="00693CE0" w:rsidP="008A51E2">
            <w:pPr>
              <w:jc w:val="left"/>
              <w:rPr>
                <w:b/>
                <w:bCs/>
                <w:sz w:val="18"/>
                <w:szCs w:val="18"/>
              </w:rPr>
            </w:pPr>
            <w:r w:rsidRPr="008F0ABA">
              <w:rPr>
                <w:b/>
                <w:bCs/>
                <w:sz w:val="18"/>
                <w:szCs w:val="18"/>
              </w:rPr>
              <w:t>Padavica sadik</w:t>
            </w:r>
          </w:p>
          <w:p w14:paraId="72C2A972" w14:textId="77777777" w:rsidR="00693CE0" w:rsidRPr="008F0ABA" w:rsidRDefault="00693CE0" w:rsidP="008A51E2">
            <w:pPr>
              <w:jc w:val="left"/>
              <w:rPr>
                <w:i/>
                <w:iCs/>
                <w:sz w:val="18"/>
                <w:szCs w:val="18"/>
              </w:rPr>
            </w:pPr>
            <w:r w:rsidRPr="008F0ABA">
              <w:rPr>
                <w:i/>
                <w:iCs/>
                <w:sz w:val="18"/>
                <w:szCs w:val="18"/>
              </w:rPr>
              <w:t>Phytium spp.</w:t>
            </w:r>
          </w:p>
          <w:p w14:paraId="30EB78F8" w14:textId="77777777" w:rsidR="00693CE0" w:rsidRPr="008F0ABA" w:rsidRDefault="00693CE0" w:rsidP="008A51E2">
            <w:pPr>
              <w:jc w:val="left"/>
              <w:rPr>
                <w:i/>
                <w:iCs/>
                <w:sz w:val="18"/>
                <w:szCs w:val="18"/>
              </w:rPr>
            </w:pPr>
            <w:r w:rsidRPr="008F0ABA">
              <w:rPr>
                <w:i/>
                <w:iCs/>
                <w:sz w:val="18"/>
                <w:szCs w:val="18"/>
              </w:rPr>
              <w:t>Rhizoctonia solani</w:t>
            </w:r>
          </w:p>
          <w:p w14:paraId="548C93FD" w14:textId="77777777" w:rsidR="00693CE0" w:rsidRPr="008F0ABA" w:rsidRDefault="00693CE0" w:rsidP="008A51E2">
            <w:pPr>
              <w:jc w:val="left"/>
              <w:rPr>
                <w:i/>
                <w:iCs/>
                <w:sz w:val="18"/>
                <w:szCs w:val="18"/>
              </w:rPr>
            </w:pPr>
            <w:r w:rsidRPr="008F0ABA">
              <w:rPr>
                <w:i/>
                <w:iCs/>
                <w:sz w:val="18"/>
                <w:szCs w:val="18"/>
              </w:rPr>
              <w:t>Olpidium brassicae</w:t>
            </w:r>
          </w:p>
          <w:p w14:paraId="30163F35" w14:textId="77777777" w:rsidR="00693CE0" w:rsidRPr="008F0ABA" w:rsidRDefault="00693CE0" w:rsidP="008A51E2">
            <w:pPr>
              <w:jc w:val="left"/>
              <w:rPr>
                <w:i/>
                <w:iCs/>
                <w:sz w:val="18"/>
                <w:szCs w:val="18"/>
              </w:rPr>
            </w:pPr>
            <w:r w:rsidRPr="008F0ABA">
              <w:rPr>
                <w:i/>
                <w:iCs/>
                <w:sz w:val="18"/>
                <w:szCs w:val="18"/>
              </w:rPr>
              <w:t>Phoma lingam</w:t>
            </w:r>
          </w:p>
          <w:p w14:paraId="6083961D" w14:textId="77777777" w:rsidR="00693CE0" w:rsidRPr="008F0ABA" w:rsidRDefault="00693CE0" w:rsidP="008A51E2">
            <w:pPr>
              <w:jc w:val="left"/>
              <w:rPr>
                <w:sz w:val="18"/>
                <w:szCs w:val="18"/>
              </w:rPr>
            </w:pPr>
          </w:p>
        </w:tc>
        <w:tc>
          <w:tcPr>
            <w:tcW w:w="2835" w:type="dxa"/>
            <w:vMerge w:val="restart"/>
          </w:tcPr>
          <w:p w14:paraId="3322C9C7" w14:textId="77777777" w:rsidR="00693CE0" w:rsidRPr="008F0ABA" w:rsidRDefault="00693CE0" w:rsidP="008A51E2">
            <w:pPr>
              <w:jc w:val="left"/>
              <w:rPr>
                <w:sz w:val="18"/>
                <w:szCs w:val="18"/>
              </w:rPr>
            </w:pPr>
          </w:p>
          <w:p w14:paraId="58A398B4" w14:textId="77777777" w:rsidR="00693CE0" w:rsidRPr="008F0ABA" w:rsidRDefault="00693CE0" w:rsidP="008A51E2">
            <w:pPr>
              <w:jc w:val="left"/>
              <w:rPr>
                <w:sz w:val="18"/>
                <w:szCs w:val="18"/>
              </w:rPr>
            </w:pPr>
          </w:p>
          <w:p w14:paraId="17262130" w14:textId="77777777" w:rsidR="00693CE0" w:rsidRPr="008F0ABA" w:rsidRDefault="00693CE0" w:rsidP="008A51E2">
            <w:pPr>
              <w:jc w:val="left"/>
              <w:rPr>
                <w:sz w:val="18"/>
                <w:szCs w:val="18"/>
              </w:rPr>
            </w:pPr>
            <w:r w:rsidRPr="008F0ABA">
              <w:rPr>
                <w:sz w:val="18"/>
                <w:szCs w:val="18"/>
              </w:rPr>
              <w:t>Kaleče rastline ne vzniknejo, na vzniklih rastlinah pritlehni  del spremeni barvo, se zmehča, rastline poležejo – padajo.</w:t>
            </w:r>
          </w:p>
        </w:tc>
        <w:tc>
          <w:tcPr>
            <w:tcW w:w="2126" w:type="dxa"/>
            <w:vMerge w:val="restart"/>
          </w:tcPr>
          <w:p w14:paraId="2CD3E237" w14:textId="77777777" w:rsidR="00693CE0" w:rsidRPr="008F0ABA" w:rsidRDefault="00693CE0" w:rsidP="008A51E2">
            <w:pPr>
              <w:tabs>
                <w:tab w:val="left" w:pos="360"/>
              </w:tabs>
              <w:jc w:val="left"/>
              <w:rPr>
                <w:sz w:val="18"/>
                <w:szCs w:val="18"/>
              </w:rPr>
            </w:pPr>
          </w:p>
          <w:p w14:paraId="579A1F29" w14:textId="77777777" w:rsidR="00693CE0" w:rsidRPr="008F0ABA" w:rsidRDefault="00693CE0" w:rsidP="008A51E2">
            <w:pPr>
              <w:tabs>
                <w:tab w:val="left" w:pos="360"/>
              </w:tabs>
              <w:jc w:val="left"/>
              <w:rPr>
                <w:sz w:val="18"/>
                <w:szCs w:val="18"/>
              </w:rPr>
            </w:pPr>
          </w:p>
          <w:p w14:paraId="4EAA572A" w14:textId="77777777" w:rsidR="00693CE0" w:rsidRPr="008F0ABA" w:rsidRDefault="00693CE0" w:rsidP="008A51E2">
            <w:pPr>
              <w:tabs>
                <w:tab w:val="left" w:pos="360"/>
              </w:tabs>
              <w:jc w:val="left"/>
              <w:rPr>
                <w:sz w:val="18"/>
                <w:szCs w:val="18"/>
              </w:rPr>
            </w:pPr>
            <w:r w:rsidRPr="008F0ABA">
              <w:rPr>
                <w:sz w:val="18"/>
                <w:szCs w:val="18"/>
              </w:rPr>
              <w:t>Agrotehnični ukrepi:</w:t>
            </w:r>
          </w:p>
          <w:p w14:paraId="77DEB5FA" w14:textId="77777777" w:rsidR="00693CE0" w:rsidRPr="008F0ABA" w:rsidRDefault="00693CE0" w:rsidP="008A51E2">
            <w:pPr>
              <w:tabs>
                <w:tab w:val="left" w:pos="360"/>
              </w:tabs>
              <w:jc w:val="left"/>
              <w:rPr>
                <w:sz w:val="18"/>
                <w:szCs w:val="18"/>
              </w:rPr>
            </w:pPr>
            <w:r w:rsidRPr="008F0ABA">
              <w:rPr>
                <w:sz w:val="18"/>
                <w:szCs w:val="18"/>
              </w:rPr>
              <w:t xml:space="preserve">- ne sejemo v težko    </w:t>
            </w:r>
          </w:p>
          <w:p w14:paraId="35F84237" w14:textId="77777777" w:rsidR="00693CE0" w:rsidRPr="008F0ABA" w:rsidRDefault="00693CE0" w:rsidP="008A51E2">
            <w:pPr>
              <w:tabs>
                <w:tab w:val="left" w:pos="360"/>
              </w:tabs>
              <w:ind w:right="-108"/>
              <w:jc w:val="left"/>
              <w:rPr>
                <w:sz w:val="18"/>
                <w:szCs w:val="18"/>
              </w:rPr>
            </w:pPr>
            <w:r w:rsidRPr="008F0ABA">
              <w:rPr>
                <w:sz w:val="18"/>
                <w:szCs w:val="18"/>
              </w:rPr>
              <w:t xml:space="preserve">   zemljo, uporabljamo preležan gnoj, zalivamo poredko in takrat obilno, zaprte grede zračimo</w:t>
            </w:r>
          </w:p>
          <w:p w14:paraId="1010FE57" w14:textId="77777777" w:rsidR="00693CE0" w:rsidRPr="008F0ABA" w:rsidRDefault="00693CE0" w:rsidP="008A51E2">
            <w:pPr>
              <w:tabs>
                <w:tab w:val="left" w:pos="360"/>
              </w:tabs>
              <w:jc w:val="left"/>
              <w:rPr>
                <w:sz w:val="18"/>
                <w:szCs w:val="18"/>
              </w:rPr>
            </w:pPr>
          </w:p>
        </w:tc>
        <w:tc>
          <w:tcPr>
            <w:tcW w:w="1243" w:type="dxa"/>
          </w:tcPr>
          <w:p w14:paraId="76FA1895" w14:textId="77777777" w:rsidR="00693CE0" w:rsidRPr="008F0ABA" w:rsidRDefault="00693CE0" w:rsidP="008A51E2">
            <w:pPr>
              <w:numPr>
                <w:ilvl w:val="0"/>
                <w:numId w:val="12"/>
              </w:numPr>
              <w:tabs>
                <w:tab w:val="clear" w:pos="284"/>
                <w:tab w:val="num" w:pos="142"/>
              </w:tabs>
              <w:jc w:val="left"/>
              <w:rPr>
                <w:sz w:val="18"/>
                <w:szCs w:val="18"/>
              </w:rPr>
            </w:pPr>
            <w:r w:rsidRPr="008F0ABA">
              <w:rPr>
                <w:sz w:val="18"/>
                <w:szCs w:val="18"/>
              </w:rPr>
              <w:t>fosetil</w:t>
            </w:r>
          </w:p>
          <w:p w14:paraId="738E092E" w14:textId="77777777" w:rsidR="00693CE0" w:rsidRPr="008F0ABA" w:rsidRDefault="00693CE0" w:rsidP="008A51E2">
            <w:pPr>
              <w:ind w:left="113"/>
              <w:jc w:val="left"/>
              <w:rPr>
                <w:sz w:val="18"/>
                <w:szCs w:val="18"/>
              </w:rPr>
            </w:pPr>
            <w:r w:rsidRPr="008F0ABA">
              <w:rPr>
                <w:sz w:val="18"/>
                <w:szCs w:val="18"/>
              </w:rPr>
              <w:t>propamokarb</w:t>
            </w:r>
          </w:p>
          <w:p w14:paraId="2B03300F" w14:textId="77777777" w:rsidR="00693CE0" w:rsidRPr="008F0ABA" w:rsidRDefault="00693CE0" w:rsidP="008A51E2">
            <w:pPr>
              <w:jc w:val="left"/>
              <w:rPr>
                <w:sz w:val="18"/>
                <w:szCs w:val="18"/>
              </w:rPr>
            </w:pPr>
          </w:p>
          <w:p w14:paraId="34577D27" w14:textId="77777777" w:rsidR="00693CE0" w:rsidRPr="008F0ABA" w:rsidRDefault="00693CE0" w:rsidP="008A51E2">
            <w:pPr>
              <w:jc w:val="left"/>
              <w:rPr>
                <w:sz w:val="18"/>
                <w:szCs w:val="18"/>
              </w:rPr>
            </w:pPr>
          </w:p>
          <w:p w14:paraId="1B690282" w14:textId="77777777" w:rsidR="00693CE0" w:rsidRPr="008F0ABA" w:rsidRDefault="00693CE0" w:rsidP="008A51E2">
            <w:pPr>
              <w:jc w:val="left"/>
              <w:rPr>
                <w:sz w:val="18"/>
                <w:szCs w:val="18"/>
              </w:rPr>
            </w:pPr>
          </w:p>
        </w:tc>
        <w:tc>
          <w:tcPr>
            <w:tcW w:w="1553" w:type="dxa"/>
          </w:tcPr>
          <w:p w14:paraId="2691F7B1" w14:textId="77777777" w:rsidR="00693CE0" w:rsidRPr="008F0ABA" w:rsidRDefault="00693CE0" w:rsidP="008A51E2">
            <w:pPr>
              <w:jc w:val="left"/>
              <w:rPr>
                <w:bCs/>
                <w:sz w:val="18"/>
                <w:szCs w:val="18"/>
              </w:rPr>
            </w:pPr>
            <w:r w:rsidRPr="008F0ABA">
              <w:rPr>
                <w:sz w:val="18"/>
                <w:szCs w:val="18"/>
              </w:rPr>
              <w:t>Previcur energy* (</w:t>
            </w:r>
            <w:r w:rsidRPr="008F0ABA">
              <w:rPr>
                <w:bCs/>
                <w:sz w:val="18"/>
                <w:szCs w:val="18"/>
              </w:rPr>
              <w:t>Samo na sejancih in sadikah gojenih v zaščitenih prostorih!)</w:t>
            </w:r>
          </w:p>
          <w:p w14:paraId="48D7F932" w14:textId="77777777" w:rsidR="00693CE0" w:rsidRPr="008F0ABA" w:rsidRDefault="00693CE0" w:rsidP="008A51E2">
            <w:pPr>
              <w:jc w:val="left"/>
              <w:rPr>
                <w:b/>
                <w:sz w:val="18"/>
                <w:szCs w:val="18"/>
              </w:rPr>
            </w:pPr>
            <w:r w:rsidRPr="008F0ABA">
              <w:rPr>
                <w:b/>
                <w:sz w:val="18"/>
                <w:szCs w:val="18"/>
              </w:rPr>
              <w:t>*30.4.2022</w:t>
            </w:r>
          </w:p>
        </w:tc>
        <w:tc>
          <w:tcPr>
            <w:tcW w:w="1173" w:type="dxa"/>
          </w:tcPr>
          <w:p w14:paraId="207FE056" w14:textId="77777777" w:rsidR="00693CE0" w:rsidRPr="008F0ABA" w:rsidRDefault="00693CE0" w:rsidP="008A51E2">
            <w:pPr>
              <w:jc w:val="left"/>
              <w:rPr>
                <w:sz w:val="18"/>
                <w:szCs w:val="18"/>
              </w:rPr>
            </w:pPr>
            <w:r w:rsidRPr="008F0ABA">
              <w:rPr>
                <w:sz w:val="18"/>
                <w:szCs w:val="18"/>
              </w:rPr>
              <w:t>30 l/ha</w:t>
            </w:r>
          </w:p>
          <w:p w14:paraId="64CE0FAB" w14:textId="77777777" w:rsidR="00693CE0" w:rsidRPr="008F0ABA" w:rsidRDefault="00693CE0" w:rsidP="008A51E2">
            <w:pPr>
              <w:jc w:val="left"/>
              <w:rPr>
                <w:sz w:val="18"/>
                <w:szCs w:val="18"/>
              </w:rPr>
            </w:pPr>
          </w:p>
          <w:p w14:paraId="503BF773" w14:textId="77777777" w:rsidR="00693CE0" w:rsidRPr="008F0ABA" w:rsidRDefault="00693CE0" w:rsidP="008A51E2">
            <w:pPr>
              <w:jc w:val="left"/>
              <w:rPr>
                <w:sz w:val="18"/>
                <w:szCs w:val="18"/>
              </w:rPr>
            </w:pPr>
          </w:p>
          <w:p w14:paraId="2790D8EF" w14:textId="77777777" w:rsidR="00693CE0" w:rsidRPr="008F0ABA" w:rsidRDefault="00693CE0" w:rsidP="008A51E2">
            <w:pPr>
              <w:jc w:val="left"/>
              <w:rPr>
                <w:sz w:val="18"/>
                <w:szCs w:val="18"/>
              </w:rPr>
            </w:pPr>
          </w:p>
          <w:p w14:paraId="7ADF20B6" w14:textId="77777777" w:rsidR="00693CE0" w:rsidRPr="008F0ABA" w:rsidRDefault="00693CE0" w:rsidP="008A51E2">
            <w:pPr>
              <w:jc w:val="left"/>
              <w:rPr>
                <w:sz w:val="18"/>
                <w:szCs w:val="18"/>
              </w:rPr>
            </w:pPr>
          </w:p>
          <w:p w14:paraId="5CF6E8CA" w14:textId="77777777" w:rsidR="00693CE0" w:rsidRPr="008F0ABA" w:rsidRDefault="00693CE0" w:rsidP="008A51E2">
            <w:pPr>
              <w:jc w:val="left"/>
              <w:rPr>
                <w:sz w:val="18"/>
                <w:szCs w:val="18"/>
              </w:rPr>
            </w:pPr>
          </w:p>
        </w:tc>
        <w:tc>
          <w:tcPr>
            <w:tcW w:w="1276" w:type="dxa"/>
          </w:tcPr>
          <w:p w14:paraId="074D8532" w14:textId="77777777" w:rsidR="00693CE0" w:rsidRPr="008F0ABA" w:rsidRDefault="00693CE0" w:rsidP="008A51E2">
            <w:pPr>
              <w:jc w:val="left"/>
              <w:rPr>
                <w:sz w:val="18"/>
                <w:szCs w:val="18"/>
              </w:rPr>
            </w:pPr>
            <w:r w:rsidRPr="008F0ABA">
              <w:rPr>
                <w:sz w:val="18"/>
                <w:szCs w:val="18"/>
              </w:rPr>
              <w:t>Zagotovljena s časom uporabe</w:t>
            </w:r>
          </w:p>
          <w:p w14:paraId="43FB93A6" w14:textId="77777777" w:rsidR="00693CE0" w:rsidRPr="008F0ABA" w:rsidRDefault="00693CE0" w:rsidP="008A51E2">
            <w:pPr>
              <w:jc w:val="left"/>
              <w:rPr>
                <w:sz w:val="18"/>
                <w:szCs w:val="18"/>
              </w:rPr>
            </w:pPr>
          </w:p>
          <w:p w14:paraId="255C21E5" w14:textId="77777777" w:rsidR="00693CE0" w:rsidRPr="008F0ABA" w:rsidRDefault="00693CE0" w:rsidP="008A51E2">
            <w:pPr>
              <w:jc w:val="left"/>
              <w:rPr>
                <w:sz w:val="18"/>
                <w:szCs w:val="18"/>
              </w:rPr>
            </w:pPr>
          </w:p>
          <w:p w14:paraId="5A8D18D2" w14:textId="77777777" w:rsidR="00693CE0" w:rsidRPr="008F0ABA" w:rsidRDefault="00693CE0" w:rsidP="008A51E2">
            <w:pPr>
              <w:jc w:val="left"/>
              <w:rPr>
                <w:sz w:val="18"/>
                <w:szCs w:val="18"/>
              </w:rPr>
            </w:pPr>
          </w:p>
        </w:tc>
        <w:tc>
          <w:tcPr>
            <w:tcW w:w="1951" w:type="dxa"/>
          </w:tcPr>
          <w:p w14:paraId="71FE06D4" w14:textId="77777777" w:rsidR="00693CE0" w:rsidRPr="008F0ABA" w:rsidRDefault="00693CE0" w:rsidP="008A51E2">
            <w:pPr>
              <w:jc w:val="left"/>
              <w:rPr>
                <w:sz w:val="18"/>
                <w:szCs w:val="18"/>
              </w:rPr>
            </w:pPr>
            <w:r w:rsidRPr="008F0ABA">
              <w:rPr>
                <w:sz w:val="18"/>
                <w:szCs w:val="18"/>
              </w:rPr>
              <w:t>Uporaba v zaščitenih prostorih največ 2-krat letno; BO, BR, C, Z, KZ</w:t>
            </w:r>
          </w:p>
          <w:p w14:paraId="3958EB5A" w14:textId="77777777" w:rsidR="00693CE0" w:rsidRPr="008F0ABA" w:rsidRDefault="00693CE0" w:rsidP="008A51E2">
            <w:pPr>
              <w:jc w:val="left"/>
              <w:rPr>
                <w:b/>
                <w:sz w:val="18"/>
                <w:szCs w:val="18"/>
              </w:rPr>
            </w:pPr>
          </w:p>
        </w:tc>
      </w:tr>
      <w:tr w:rsidR="00693CE0" w:rsidRPr="008F0ABA" w14:paraId="080ED7CB" w14:textId="77777777" w:rsidTr="008A51E2">
        <w:trPr>
          <w:trHeight w:val="518"/>
        </w:trPr>
        <w:tc>
          <w:tcPr>
            <w:tcW w:w="1701" w:type="dxa"/>
            <w:vMerge/>
          </w:tcPr>
          <w:p w14:paraId="5C282D10" w14:textId="77777777" w:rsidR="00693CE0" w:rsidRPr="008F0ABA" w:rsidRDefault="00693CE0" w:rsidP="008A51E2">
            <w:pPr>
              <w:jc w:val="left"/>
              <w:rPr>
                <w:b/>
                <w:bCs/>
                <w:sz w:val="18"/>
                <w:szCs w:val="18"/>
              </w:rPr>
            </w:pPr>
          </w:p>
        </w:tc>
        <w:tc>
          <w:tcPr>
            <w:tcW w:w="2835" w:type="dxa"/>
            <w:vMerge/>
          </w:tcPr>
          <w:p w14:paraId="0C55AA30" w14:textId="77777777" w:rsidR="00693CE0" w:rsidRPr="008F0ABA" w:rsidRDefault="00693CE0" w:rsidP="008A51E2">
            <w:pPr>
              <w:jc w:val="left"/>
              <w:rPr>
                <w:sz w:val="18"/>
                <w:szCs w:val="18"/>
              </w:rPr>
            </w:pPr>
          </w:p>
        </w:tc>
        <w:tc>
          <w:tcPr>
            <w:tcW w:w="2126" w:type="dxa"/>
            <w:vMerge/>
          </w:tcPr>
          <w:p w14:paraId="4D6EB214" w14:textId="77777777" w:rsidR="00693CE0" w:rsidRPr="008F0ABA" w:rsidRDefault="00693CE0" w:rsidP="008A51E2">
            <w:pPr>
              <w:tabs>
                <w:tab w:val="left" w:pos="360"/>
              </w:tabs>
              <w:jc w:val="left"/>
              <w:rPr>
                <w:sz w:val="18"/>
                <w:szCs w:val="18"/>
              </w:rPr>
            </w:pPr>
          </w:p>
        </w:tc>
        <w:tc>
          <w:tcPr>
            <w:tcW w:w="1243" w:type="dxa"/>
          </w:tcPr>
          <w:p w14:paraId="2AB27D69" w14:textId="77777777" w:rsidR="00693CE0" w:rsidRPr="00241669" w:rsidRDefault="00693CE0" w:rsidP="008A51E2">
            <w:pPr>
              <w:pStyle w:val="Odstavekseznama"/>
              <w:numPr>
                <w:ilvl w:val="0"/>
                <w:numId w:val="12"/>
              </w:numPr>
              <w:jc w:val="left"/>
              <w:rPr>
                <w:sz w:val="18"/>
                <w:szCs w:val="18"/>
              </w:rPr>
            </w:pPr>
            <w:r w:rsidRPr="0009599E">
              <w:rPr>
                <w:i/>
                <w:sz w:val="18"/>
                <w:szCs w:val="18"/>
              </w:rPr>
              <w:t xml:space="preserve">Pythium oligandrum </w:t>
            </w:r>
            <w:r w:rsidRPr="00241669">
              <w:rPr>
                <w:sz w:val="18"/>
                <w:szCs w:val="18"/>
              </w:rPr>
              <w:t>M1</w:t>
            </w:r>
          </w:p>
        </w:tc>
        <w:tc>
          <w:tcPr>
            <w:tcW w:w="1553" w:type="dxa"/>
          </w:tcPr>
          <w:p w14:paraId="1C81FE50" w14:textId="77777777" w:rsidR="00693CE0" w:rsidRPr="008F0ABA" w:rsidRDefault="00693CE0" w:rsidP="008A51E2">
            <w:pPr>
              <w:jc w:val="left"/>
              <w:rPr>
                <w:sz w:val="18"/>
                <w:szCs w:val="18"/>
              </w:rPr>
            </w:pPr>
            <w:r w:rsidRPr="008F0ABA">
              <w:rPr>
                <w:sz w:val="18"/>
                <w:szCs w:val="18"/>
              </w:rPr>
              <w:t>Polyversum</w:t>
            </w:r>
          </w:p>
          <w:p w14:paraId="4205FC62" w14:textId="77777777" w:rsidR="00693CE0" w:rsidRPr="003E1211" w:rsidRDefault="00693CE0" w:rsidP="008A51E2">
            <w:pPr>
              <w:jc w:val="left"/>
              <w:rPr>
                <w:b/>
                <w:sz w:val="18"/>
                <w:szCs w:val="18"/>
              </w:rPr>
            </w:pPr>
            <w:r>
              <w:rPr>
                <w:b/>
                <w:sz w:val="18"/>
                <w:szCs w:val="18"/>
              </w:rPr>
              <w:t>*30.4.2022</w:t>
            </w:r>
          </w:p>
        </w:tc>
        <w:tc>
          <w:tcPr>
            <w:tcW w:w="1173" w:type="dxa"/>
          </w:tcPr>
          <w:p w14:paraId="7AB013B7" w14:textId="77777777" w:rsidR="00693CE0" w:rsidRPr="008F0ABA" w:rsidRDefault="00693CE0" w:rsidP="008A51E2">
            <w:pPr>
              <w:jc w:val="left"/>
              <w:rPr>
                <w:sz w:val="18"/>
                <w:szCs w:val="18"/>
              </w:rPr>
            </w:pPr>
            <w:r w:rsidRPr="008F0ABA">
              <w:rPr>
                <w:sz w:val="18"/>
                <w:szCs w:val="18"/>
              </w:rPr>
              <w:t>0,1-0,2 kg/ha</w:t>
            </w:r>
          </w:p>
          <w:p w14:paraId="4FF144B2" w14:textId="77777777" w:rsidR="00693CE0" w:rsidRPr="008F0ABA" w:rsidRDefault="00693CE0" w:rsidP="008A51E2">
            <w:pPr>
              <w:jc w:val="left"/>
              <w:rPr>
                <w:sz w:val="18"/>
                <w:szCs w:val="18"/>
              </w:rPr>
            </w:pPr>
          </w:p>
        </w:tc>
        <w:tc>
          <w:tcPr>
            <w:tcW w:w="1276" w:type="dxa"/>
          </w:tcPr>
          <w:p w14:paraId="75E54C2F" w14:textId="77777777" w:rsidR="00693CE0" w:rsidRPr="008F0ABA" w:rsidRDefault="00693CE0" w:rsidP="008A51E2">
            <w:pPr>
              <w:jc w:val="left"/>
              <w:rPr>
                <w:sz w:val="18"/>
                <w:szCs w:val="18"/>
              </w:rPr>
            </w:pPr>
            <w:r w:rsidRPr="008F0ABA">
              <w:rPr>
                <w:sz w:val="18"/>
                <w:szCs w:val="18"/>
              </w:rPr>
              <w:t>1</w:t>
            </w:r>
          </w:p>
          <w:p w14:paraId="78A89A03" w14:textId="77777777" w:rsidR="00693CE0" w:rsidRPr="008F0ABA" w:rsidRDefault="00693CE0" w:rsidP="008A51E2">
            <w:pPr>
              <w:jc w:val="left"/>
              <w:rPr>
                <w:sz w:val="18"/>
                <w:szCs w:val="18"/>
              </w:rPr>
            </w:pPr>
          </w:p>
        </w:tc>
        <w:tc>
          <w:tcPr>
            <w:tcW w:w="1951" w:type="dxa"/>
          </w:tcPr>
          <w:p w14:paraId="77295781" w14:textId="77777777" w:rsidR="00693CE0" w:rsidRPr="008F0ABA" w:rsidRDefault="00693CE0" w:rsidP="008A51E2">
            <w:pPr>
              <w:jc w:val="left"/>
              <w:rPr>
                <w:b/>
                <w:sz w:val="18"/>
                <w:szCs w:val="18"/>
              </w:rPr>
            </w:pPr>
            <w:r w:rsidRPr="008F0ABA">
              <w:rPr>
                <w:b/>
                <w:sz w:val="18"/>
                <w:szCs w:val="18"/>
              </w:rPr>
              <w:t>Z, O, BO, KZ, C BR; 1-krat v rastni sezoni</w:t>
            </w:r>
          </w:p>
        </w:tc>
      </w:tr>
      <w:tr w:rsidR="00693CE0" w:rsidRPr="008F0ABA" w14:paraId="173BE2AB" w14:textId="77777777" w:rsidTr="008A51E2">
        <w:trPr>
          <w:trHeight w:val="810"/>
        </w:trPr>
        <w:tc>
          <w:tcPr>
            <w:tcW w:w="1701" w:type="dxa"/>
            <w:vMerge/>
          </w:tcPr>
          <w:p w14:paraId="3C7937D3" w14:textId="77777777" w:rsidR="00693CE0" w:rsidRPr="008F0ABA" w:rsidRDefault="00693CE0" w:rsidP="008A51E2">
            <w:pPr>
              <w:jc w:val="left"/>
              <w:rPr>
                <w:b/>
                <w:bCs/>
                <w:sz w:val="18"/>
                <w:szCs w:val="18"/>
              </w:rPr>
            </w:pPr>
          </w:p>
        </w:tc>
        <w:tc>
          <w:tcPr>
            <w:tcW w:w="2835" w:type="dxa"/>
            <w:vMerge/>
          </w:tcPr>
          <w:p w14:paraId="115F7285" w14:textId="77777777" w:rsidR="00693CE0" w:rsidRPr="008F0ABA" w:rsidRDefault="00693CE0" w:rsidP="008A51E2">
            <w:pPr>
              <w:jc w:val="left"/>
              <w:rPr>
                <w:sz w:val="18"/>
                <w:szCs w:val="18"/>
              </w:rPr>
            </w:pPr>
          </w:p>
        </w:tc>
        <w:tc>
          <w:tcPr>
            <w:tcW w:w="2126" w:type="dxa"/>
            <w:vMerge/>
          </w:tcPr>
          <w:p w14:paraId="15B91C21" w14:textId="77777777" w:rsidR="00693CE0" w:rsidRPr="008F0ABA" w:rsidRDefault="00693CE0" w:rsidP="008A51E2">
            <w:pPr>
              <w:tabs>
                <w:tab w:val="left" w:pos="360"/>
              </w:tabs>
              <w:jc w:val="left"/>
              <w:rPr>
                <w:sz w:val="18"/>
                <w:szCs w:val="18"/>
              </w:rPr>
            </w:pPr>
          </w:p>
        </w:tc>
        <w:tc>
          <w:tcPr>
            <w:tcW w:w="1243" w:type="dxa"/>
          </w:tcPr>
          <w:p w14:paraId="7978E039" w14:textId="77777777" w:rsidR="00693CE0" w:rsidRPr="00241669" w:rsidRDefault="00693CE0" w:rsidP="008A51E2">
            <w:pPr>
              <w:pStyle w:val="Odstavekseznama"/>
              <w:numPr>
                <w:ilvl w:val="0"/>
                <w:numId w:val="12"/>
              </w:numPr>
              <w:jc w:val="left"/>
              <w:rPr>
                <w:sz w:val="18"/>
                <w:szCs w:val="18"/>
              </w:rPr>
            </w:pPr>
            <w:r w:rsidRPr="0009599E">
              <w:rPr>
                <w:i/>
                <w:sz w:val="18"/>
                <w:szCs w:val="18"/>
              </w:rPr>
              <w:t>Pythium oligandrum</w:t>
            </w:r>
            <w:r w:rsidRPr="00241669">
              <w:rPr>
                <w:sz w:val="18"/>
                <w:szCs w:val="18"/>
              </w:rPr>
              <w:t xml:space="preserve"> M1</w:t>
            </w:r>
          </w:p>
        </w:tc>
        <w:tc>
          <w:tcPr>
            <w:tcW w:w="1553" w:type="dxa"/>
          </w:tcPr>
          <w:p w14:paraId="2D3EDA6D" w14:textId="77777777" w:rsidR="00693CE0" w:rsidRDefault="00693CE0" w:rsidP="008A51E2">
            <w:pPr>
              <w:jc w:val="left"/>
              <w:rPr>
                <w:sz w:val="18"/>
                <w:szCs w:val="18"/>
              </w:rPr>
            </w:pPr>
            <w:r w:rsidRPr="008F0ABA">
              <w:rPr>
                <w:sz w:val="18"/>
                <w:szCs w:val="18"/>
              </w:rPr>
              <w:t>Univerzalni fungicid</w:t>
            </w:r>
          </w:p>
          <w:p w14:paraId="5F4E5AD7" w14:textId="77777777" w:rsidR="00693CE0" w:rsidRPr="003E1211" w:rsidRDefault="00693CE0" w:rsidP="008A51E2">
            <w:pPr>
              <w:jc w:val="left"/>
              <w:rPr>
                <w:b/>
                <w:sz w:val="18"/>
                <w:szCs w:val="18"/>
              </w:rPr>
            </w:pPr>
            <w:r>
              <w:rPr>
                <w:b/>
                <w:sz w:val="18"/>
                <w:szCs w:val="18"/>
              </w:rPr>
              <w:t>*30.4.2022</w:t>
            </w:r>
          </w:p>
        </w:tc>
        <w:tc>
          <w:tcPr>
            <w:tcW w:w="1173" w:type="dxa"/>
          </w:tcPr>
          <w:p w14:paraId="5BFFE2BD" w14:textId="77777777" w:rsidR="00693CE0" w:rsidRPr="008F0ABA" w:rsidRDefault="00693CE0" w:rsidP="008A51E2">
            <w:pPr>
              <w:jc w:val="left"/>
              <w:rPr>
                <w:sz w:val="18"/>
                <w:szCs w:val="18"/>
              </w:rPr>
            </w:pPr>
            <w:r w:rsidRPr="008F0ABA">
              <w:rPr>
                <w:sz w:val="18"/>
                <w:szCs w:val="18"/>
              </w:rPr>
              <w:t>0,1-0,2 kg/ha</w:t>
            </w:r>
          </w:p>
        </w:tc>
        <w:tc>
          <w:tcPr>
            <w:tcW w:w="1276" w:type="dxa"/>
          </w:tcPr>
          <w:p w14:paraId="02AA5770" w14:textId="77777777" w:rsidR="00693CE0" w:rsidRPr="008F0ABA" w:rsidRDefault="00693CE0" w:rsidP="008A51E2">
            <w:pPr>
              <w:jc w:val="left"/>
              <w:rPr>
                <w:sz w:val="18"/>
                <w:szCs w:val="18"/>
              </w:rPr>
            </w:pPr>
            <w:r w:rsidRPr="008F0ABA">
              <w:rPr>
                <w:sz w:val="18"/>
                <w:szCs w:val="18"/>
              </w:rPr>
              <w:t>1</w:t>
            </w:r>
          </w:p>
        </w:tc>
        <w:tc>
          <w:tcPr>
            <w:tcW w:w="1951" w:type="dxa"/>
          </w:tcPr>
          <w:p w14:paraId="5BE910F1" w14:textId="77777777" w:rsidR="00693CE0" w:rsidRPr="008F0ABA" w:rsidRDefault="00693CE0" w:rsidP="008A51E2">
            <w:pPr>
              <w:jc w:val="left"/>
              <w:rPr>
                <w:sz w:val="18"/>
                <w:szCs w:val="18"/>
              </w:rPr>
            </w:pPr>
            <w:r w:rsidRPr="008F0ABA">
              <w:rPr>
                <w:b/>
                <w:sz w:val="18"/>
                <w:szCs w:val="18"/>
              </w:rPr>
              <w:t>Z, O, BO, KZ, C BR; 1-krat v rastni sezoni</w:t>
            </w:r>
          </w:p>
        </w:tc>
      </w:tr>
      <w:tr w:rsidR="00693CE0" w:rsidRPr="008F0ABA" w14:paraId="606885FE" w14:textId="77777777" w:rsidTr="008A51E2">
        <w:trPr>
          <w:trHeight w:val="810"/>
        </w:trPr>
        <w:tc>
          <w:tcPr>
            <w:tcW w:w="1701" w:type="dxa"/>
            <w:vMerge/>
          </w:tcPr>
          <w:p w14:paraId="6F7380ED" w14:textId="77777777" w:rsidR="00693CE0" w:rsidRPr="008F0ABA" w:rsidRDefault="00693CE0" w:rsidP="008A51E2">
            <w:pPr>
              <w:jc w:val="left"/>
              <w:rPr>
                <w:b/>
                <w:bCs/>
                <w:sz w:val="18"/>
                <w:szCs w:val="18"/>
              </w:rPr>
            </w:pPr>
          </w:p>
        </w:tc>
        <w:tc>
          <w:tcPr>
            <w:tcW w:w="2835" w:type="dxa"/>
            <w:vMerge/>
          </w:tcPr>
          <w:p w14:paraId="3D25F6E3" w14:textId="77777777" w:rsidR="00693CE0" w:rsidRPr="008F0ABA" w:rsidRDefault="00693CE0" w:rsidP="008A51E2">
            <w:pPr>
              <w:jc w:val="left"/>
              <w:rPr>
                <w:sz w:val="18"/>
                <w:szCs w:val="18"/>
              </w:rPr>
            </w:pPr>
          </w:p>
        </w:tc>
        <w:tc>
          <w:tcPr>
            <w:tcW w:w="2126" w:type="dxa"/>
            <w:vMerge/>
          </w:tcPr>
          <w:p w14:paraId="747D46CA" w14:textId="77777777" w:rsidR="00693CE0" w:rsidRPr="008F0ABA" w:rsidRDefault="00693CE0" w:rsidP="008A51E2">
            <w:pPr>
              <w:tabs>
                <w:tab w:val="left" w:pos="360"/>
              </w:tabs>
              <w:jc w:val="left"/>
              <w:rPr>
                <w:sz w:val="18"/>
                <w:szCs w:val="18"/>
              </w:rPr>
            </w:pPr>
          </w:p>
        </w:tc>
        <w:tc>
          <w:tcPr>
            <w:tcW w:w="1243" w:type="dxa"/>
          </w:tcPr>
          <w:p w14:paraId="0511BBE8" w14:textId="77777777" w:rsidR="00693CE0" w:rsidRPr="008A5924" w:rsidRDefault="00693CE0" w:rsidP="008A51E2">
            <w:pPr>
              <w:pStyle w:val="Odstavekseznama"/>
              <w:numPr>
                <w:ilvl w:val="0"/>
                <w:numId w:val="12"/>
              </w:numPr>
              <w:jc w:val="left"/>
              <w:rPr>
                <w:i/>
                <w:sz w:val="18"/>
                <w:szCs w:val="18"/>
              </w:rPr>
            </w:pPr>
            <w:r w:rsidRPr="007B4109">
              <w:rPr>
                <w:i/>
                <w:sz w:val="18"/>
                <w:szCs w:val="18"/>
              </w:rPr>
              <w:t xml:space="preserve">Gliocladium catenulatum </w:t>
            </w:r>
            <w:r w:rsidRPr="003E1211">
              <w:rPr>
                <w:sz w:val="18"/>
                <w:szCs w:val="18"/>
              </w:rPr>
              <w:t>sev J1446</w:t>
            </w:r>
          </w:p>
        </w:tc>
        <w:tc>
          <w:tcPr>
            <w:tcW w:w="1553" w:type="dxa"/>
          </w:tcPr>
          <w:p w14:paraId="146264F6" w14:textId="77777777" w:rsidR="00693CE0" w:rsidRPr="002133A6" w:rsidRDefault="00693CE0" w:rsidP="008A51E2">
            <w:pPr>
              <w:jc w:val="left"/>
              <w:rPr>
                <w:sz w:val="18"/>
                <w:szCs w:val="18"/>
              </w:rPr>
            </w:pPr>
            <w:r w:rsidRPr="002133A6">
              <w:rPr>
                <w:sz w:val="18"/>
                <w:szCs w:val="18"/>
              </w:rPr>
              <w:t>Prestop</w:t>
            </w:r>
          </w:p>
        </w:tc>
        <w:tc>
          <w:tcPr>
            <w:tcW w:w="1173" w:type="dxa"/>
          </w:tcPr>
          <w:p w14:paraId="1DC7F541" w14:textId="77777777" w:rsidR="00693CE0" w:rsidRPr="007B4109" w:rsidRDefault="00693CE0" w:rsidP="008A51E2">
            <w:pPr>
              <w:jc w:val="left"/>
              <w:rPr>
                <w:sz w:val="18"/>
                <w:szCs w:val="18"/>
              </w:rPr>
            </w:pPr>
            <w:r w:rsidRPr="003E1211">
              <w:rPr>
                <w:sz w:val="18"/>
                <w:szCs w:val="18"/>
              </w:rPr>
              <w:t>5-10 g na 1-2 litra vode (v 0,5% koncentraciji)</w:t>
            </w:r>
          </w:p>
        </w:tc>
        <w:tc>
          <w:tcPr>
            <w:tcW w:w="1276" w:type="dxa"/>
          </w:tcPr>
          <w:p w14:paraId="1B1887D2" w14:textId="77777777" w:rsidR="00693CE0" w:rsidRPr="007B4109" w:rsidRDefault="00693CE0" w:rsidP="008A51E2">
            <w:pPr>
              <w:jc w:val="left"/>
              <w:rPr>
                <w:sz w:val="18"/>
                <w:szCs w:val="18"/>
              </w:rPr>
            </w:pPr>
            <w:r>
              <w:rPr>
                <w:sz w:val="18"/>
                <w:szCs w:val="18"/>
              </w:rPr>
              <w:t>4</w:t>
            </w:r>
          </w:p>
        </w:tc>
        <w:tc>
          <w:tcPr>
            <w:tcW w:w="1951" w:type="dxa"/>
          </w:tcPr>
          <w:p w14:paraId="171F4887" w14:textId="77777777" w:rsidR="00693CE0" w:rsidRPr="003E1211" w:rsidRDefault="00693CE0" w:rsidP="008A51E2">
            <w:pPr>
              <w:jc w:val="left"/>
              <w:rPr>
                <w:sz w:val="18"/>
                <w:szCs w:val="18"/>
              </w:rPr>
            </w:pPr>
            <w:r w:rsidRPr="003E1211">
              <w:rPr>
                <w:sz w:val="18"/>
                <w:szCs w:val="18"/>
              </w:rPr>
              <w:t>V zaščitenih prostorih: na 1 m</w:t>
            </w:r>
            <w:r w:rsidRPr="003E1211">
              <w:rPr>
                <w:sz w:val="18"/>
                <w:szCs w:val="18"/>
                <w:vertAlign w:val="superscript"/>
              </w:rPr>
              <w:t>2</w:t>
            </w:r>
          </w:p>
          <w:p w14:paraId="262E103A" w14:textId="77777777" w:rsidR="00693CE0" w:rsidRPr="003E1211" w:rsidRDefault="00693CE0" w:rsidP="008A51E2">
            <w:pPr>
              <w:jc w:val="left"/>
              <w:rPr>
                <w:sz w:val="18"/>
                <w:szCs w:val="18"/>
              </w:rPr>
            </w:pPr>
            <w:r w:rsidRPr="003E1211">
              <w:rPr>
                <w:sz w:val="18"/>
                <w:szCs w:val="18"/>
              </w:rPr>
              <w:t xml:space="preserve"> z zalivanjem</w:t>
            </w:r>
          </w:p>
          <w:p w14:paraId="503148DA" w14:textId="77777777" w:rsidR="00693CE0" w:rsidRPr="003E1211" w:rsidRDefault="00693CE0" w:rsidP="008A51E2">
            <w:pPr>
              <w:jc w:val="left"/>
              <w:rPr>
                <w:sz w:val="18"/>
                <w:szCs w:val="18"/>
              </w:rPr>
            </w:pPr>
            <w:r w:rsidRPr="003E1211">
              <w:rPr>
                <w:sz w:val="18"/>
                <w:szCs w:val="18"/>
              </w:rPr>
              <w:t>ali škropljenjem; v enem rastnem ciklusu so dovoljena največ 4 tretiranja s</w:t>
            </w:r>
          </w:p>
          <w:p w14:paraId="0DC4AD7D" w14:textId="77777777" w:rsidR="00693CE0" w:rsidRPr="003E1211" w:rsidRDefault="00693CE0" w:rsidP="008A51E2">
            <w:pPr>
              <w:jc w:val="left"/>
              <w:rPr>
                <w:sz w:val="18"/>
                <w:szCs w:val="18"/>
              </w:rPr>
            </w:pPr>
            <w:r w:rsidRPr="003E1211">
              <w:rPr>
                <w:sz w:val="18"/>
                <w:szCs w:val="18"/>
              </w:rPr>
              <w:t>fitofarmacevtskimi sredstvi na podlagi tega mikroorganizma, ki se jih ponavlja</w:t>
            </w:r>
          </w:p>
          <w:p w14:paraId="4D40432A" w14:textId="77777777" w:rsidR="00693CE0" w:rsidRDefault="00693CE0" w:rsidP="008A51E2">
            <w:pPr>
              <w:jc w:val="left"/>
              <w:rPr>
                <w:sz w:val="18"/>
                <w:szCs w:val="18"/>
              </w:rPr>
            </w:pPr>
            <w:r w:rsidRPr="003E1211">
              <w:rPr>
                <w:sz w:val="18"/>
                <w:szCs w:val="18"/>
              </w:rPr>
              <w:t xml:space="preserve">v 3 do 4 tedenskih razmikih; </w:t>
            </w:r>
          </w:p>
          <w:p w14:paraId="355D8949" w14:textId="77777777" w:rsidR="00693CE0" w:rsidRPr="003E1211" w:rsidRDefault="00693CE0" w:rsidP="008A51E2">
            <w:pPr>
              <w:jc w:val="left"/>
              <w:rPr>
                <w:sz w:val="18"/>
                <w:szCs w:val="18"/>
              </w:rPr>
            </w:pPr>
            <w:r>
              <w:rPr>
                <w:sz w:val="18"/>
                <w:szCs w:val="18"/>
              </w:rPr>
              <w:lastRenderedPageBreak/>
              <w:t xml:space="preserve">Po presajanju </w:t>
            </w:r>
            <w:r w:rsidRPr="003E1211">
              <w:rPr>
                <w:sz w:val="18"/>
                <w:szCs w:val="18"/>
              </w:rPr>
              <w:t>Volumen (L) 0,5% suspenzije za 1000 rastlin</w:t>
            </w:r>
            <w:r>
              <w:rPr>
                <w:sz w:val="18"/>
                <w:szCs w:val="18"/>
              </w:rPr>
              <w:t xml:space="preserve"> za V</w:t>
            </w:r>
          </w:p>
        </w:tc>
      </w:tr>
      <w:tr w:rsidR="00693CE0" w:rsidRPr="008F0ABA" w14:paraId="2450EC12" w14:textId="77777777" w:rsidTr="008A51E2">
        <w:trPr>
          <w:trHeight w:val="1785"/>
        </w:trPr>
        <w:tc>
          <w:tcPr>
            <w:tcW w:w="1701" w:type="dxa"/>
          </w:tcPr>
          <w:p w14:paraId="24E93E43" w14:textId="77777777" w:rsidR="00693CE0" w:rsidRPr="008F0ABA" w:rsidRDefault="00693CE0" w:rsidP="008A51E2">
            <w:pPr>
              <w:jc w:val="left"/>
              <w:rPr>
                <w:b/>
                <w:bCs/>
                <w:sz w:val="18"/>
                <w:szCs w:val="18"/>
              </w:rPr>
            </w:pPr>
            <w:r w:rsidRPr="008F0ABA">
              <w:rPr>
                <w:b/>
                <w:bCs/>
                <w:sz w:val="18"/>
                <w:szCs w:val="18"/>
              </w:rPr>
              <w:lastRenderedPageBreak/>
              <w:t>Golšavost kapusnic</w:t>
            </w:r>
          </w:p>
          <w:p w14:paraId="230653C7" w14:textId="77777777" w:rsidR="00693CE0" w:rsidRPr="008F0ABA" w:rsidRDefault="00693CE0" w:rsidP="008A51E2">
            <w:pPr>
              <w:jc w:val="left"/>
              <w:rPr>
                <w:i/>
                <w:iCs/>
                <w:sz w:val="18"/>
                <w:szCs w:val="18"/>
              </w:rPr>
            </w:pPr>
            <w:r w:rsidRPr="008F0ABA">
              <w:rPr>
                <w:i/>
                <w:iCs/>
                <w:sz w:val="18"/>
                <w:szCs w:val="18"/>
              </w:rPr>
              <w:t>Plasmodiophora brassicae</w:t>
            </w:r>
          </w:p>
          <w:p w14:paraId="44C8BF0D" w14:textId="77777777" w:rsidR="00693CE0" w:rsidRPr="008F0ABA" w:rsidRDefault="00693CE0" w:rsidP="008A51E2">
            <w:pPr>
              <w:jc w:val="left"/>
              <w:rPr>
                <w:sz w:val="18"/>
                <w:szCs w:val="18"/>
              </w:rPr>
            </w:pPr>
          </w:p>
        </w:tc>
        <w:tc>
          <w:tcPr>
            <w:tcW w:w="2835" w:type="dxa"/>
          </w:tcPr>
          <w:p w14:paraId="645633AE" w14:textId="77777777" w:rsidR="00693CE0" w:rsidRPr="008F0ABA" w:rsidRDefault="00693CE0" w:rsidP="008A51E2">
            <w:pPr>
              <w:jc w:val="left"/>
              <w:rPr>
                <w:sz w:val="18"/>
                <w:szCs w:val="18"/>
              </w:rPr>
            </w:pPr>
            <w:r w:rsidRPr="008F0ABA">
              <w:rPr>
                <w:sz w:val="18"/>
                <w:szCs w:val="18"/>
              </w:rPr>
              <w:t>Okužijo se  korenine ali spodnji del stebla,  ki odebelijo. Zunanji listi venijo in odpadajo, rastline propadajo. Škode so velike predvsem, če so okužene sadike.</w:t>
            </w:r>
          </w:p>
          <w:p w14:paraId="5A0991DF" w14:textId="77777777" w:rsidR="00693CE0" w:rsidRPr="008F0ABA" w:rsidRDefault="00693CE0" w:rsidP="008A51E2">
            <w:pPr>
              <w:jc w:val="left"/>
              <w:rPr>
                <w:sz w:val="18"/>
                <w:szCs w:val="18"/>
              </w:rPr>
            </w:pPr>
            <w:r w:rsidRPr="008F0ABA">
              <w:rPr>
                <w:sz w:val="18"/>
                <w:szCs w:val="18"/>
              </w:rPr>
              <w:t xml:space="preserve">Okužbe nastajajo na temp.  9 - 30 </w:t>
            </w:r>
            <w:r w:rsidRPr="008F0ABA">
              <w:rPr>
                <w:sz w:val="18"/>
                <w:szCs w:val="18"/>
              </w:rPr>
              <w:fldChar w:fldCharType="begin"/>
            </w:r>
            <w:r w:rsidRPr="008F0ABA">
              <w:rPr>
                <w:sz w:val="18"/>
                <w:szCs w:val="18"/>
              </w:rPr>
              <w:instrText>symbol 176 \f "Times New Roman" \s 9</w:instrText>
            </w:r>
            <w:r w:rsidRPr="008F0ABA">
              <w:rPr>
                <w:sz w:val="18"/>
                <w:szCs w:val="18"/>
              </w:rPr>
              <w:fldChar w:fldCharType="separate"/>
            </w:r>
            <w:r w:rsidRPr="008F0ABA">
              <w:rPr>
                <w:sz w:val="18"/>
                <w:szCs w:val="18"/>
              </w:rPr>
              <w:t>°</w:t>
            </w:r>
            <w:r w:rsidRPr="008F0ABA">
              <w:rPr>
                <w:sz w:val="18"/>
                <w:szCs w:val="18"/>
              </w:rPr>
              <w:fldChar w:fldCharType="end"/>
            </w:r>
            <w:r w:rsidRPr="008F0ABA">
              <w:rPr>
                <w:sz w:val="18"/>
                <w:szCs w:val="18"/>
              </w:rPr>
              <w:t>C. Okužba je mogoča le v kislih tleh,  če je pH nižji od 7,2.</w:t>
            </w:r>
          </w:p>
        </w:tc>
        <w:tc>
          <w:tcPr>
            <w:tcW w:w="2126" w:type="dxa"/>
          </w:tcPr>
          <w:p w14:paraId="3C2DF4EC" w14:textId="77777777" w:rsidR="00693CE0" w:rsidRPr="008F0ABA" w:rsidRDefault="00693CE0" w:rsidP="008A51E2">
            <w:pPr>
              <w:tabs>
                <w:tab w:val="left" w:pos="360"/>
              </w:tabs>
              <w:jc w:val="left"/>
              <w:rPr>
                <w:sz w:val="18"/>
                <w:szCs w:val="18"/>
              </w:rPr>
            </w:pPr>
            <w:r w:rsidRPr="008F0ABA">
              <w:rPr>
                <w:sz w:val="18"/>
                <w:szCs w:val="18"/>
              </w:rPr>
              <w:t>Agrotehnični ukrepi:</w:t>
            </w:r>
          </w:p>
          <w:p w14:paraId="4A19E491" w14:textId="77777777" w:rsidR="00693CE0" w:rsidRPr="008F0ABA" w:rsidRDefault="00693CE0" w:rsidP="008A51E2">
            <w:pPr>
              <w:numPr>
                <w:ilvl w:val="0"/>
                <w:numId w:val="10"/>
              </w:numPr>
              <w:tabs>
                <w:tab w:val="clear" w:pos="360"/>
                <w:tab w:val="num" w:pos="194"/>
                <w:tab w:val="num" w:pos="926"/>
              </w:tabs>
              <w:ind w:left="194" w:hanging="194"/>
              <w:jc w:val="left"/>
              <w:rPr>
                <w:sz w:val="18"/>
                <w:szCs w:val="18"/>
              </w:rPr>
            </w:pPr>
            <w:r w:rsidRPr="008F0ABA">
              <w:rPr>
                <w:sz w:val="18"/>
                <w:szCs w:val="18"/>
              </w:rPr>
              <w:t>izbira tolerantnih sort</w:t>
            </w:r>
          </w:p>
          <w:p w14:paraId="5E62588E" w14:textId="77777777" w:rsidR="00693CE0" w:rsidRPr="008F0ABA" w:rsidRDefault="00693CE0" w:rsidP="008A51E2">
            <w:pPr>
              <w:numPr>
                <w:ilvl w:val="0"/>
                <w:numId w:val="10"/>
              </w:numPr>
              <w:tabs>
                <w:tab w:val="clear" w:pos="360"/>
                <w:tab w:val="num" w:pos="194"/>
                <w:tab w:val="num" w:pos="926"/>
              </w:tabs>
              <w:jc w:val="left"/>
              <w:rPr>
                <w:sz w:val="18"/>
                <w:szCs w:val="18"/>
              </w:rPr>
            </w:pPr>
            <w:r w:rsidRPr="008F0ABA">
              <w:rPr>
                <w:sz w:val="18"/>
                <w:szCs w:val="18"/>
              </w:rPr>
              <w:t>pridelava zdravih sadik</w:t>
            </w:r>
          </w:p>
          <w:p w14:paraId="7DEC1D2B" w14:textId="77777777" w:rsidR="00693CE0" w:rsidRPr="008F0ABA" w:rsidRDefault="00693CE0" w:rsidP="008A51E2">
            <w:pPr>
              <w:numPr>
                <w:ilvl w:val="0"/>
                <w:numId w:val="10"/>
              </w:numPr>
              <w:tabs>
                <w:tab w:val="clear" w:pos="360"/>
                <w:tab w:val="num" w:pos="194"/>
                <w:tab w:val="num" w:pos="926"/>
              </w:tabs>
              <w:ind w:left="194" w:hanging="194"/>
              <w:jc w:val="left"/>
              <w:rPr>
                <w:sz w:val="18"/>
                <w:szCs w:val="18"/>
              </w:rPr>
            </w:pPr>
            <w:r w:rsidRPr="008F0ABA">
              <w:rPr>
                <w:sz w:val="18"/>
                <w:szCs w:val="18"/>
              </w:rPr>
              <w:t>kolobar;  5 let zatiranje plevelov iz družin križnic v celotnem kolobarju</w:t>
            </w:r>
          </w:p>
          <w:p w14:paraId="6627F5CD" w14:textId="77777777" w:rsidR="00693CE0" w:rsidRPr="008F0ABA" w:rsidRDefault="00693CE0" w:rsidP="008A51E2">
            <w:pPr>
              <w:numPr>
                <w:ilvl w:val="0"/>
                <w:numId w:val="10"/>
              </w:numPr>
              <w:tabs>
                <w:tab w:val="clear" w:pos="360"/>
                <w:tab w:val="num" w:pos="194"/>
                <w:tab w:val="num" w:pos="926"/>
              </w:tabs>
              <w:jc w:val="left"/>
              <w:rPr>
                <w:sz w:val="18"/>
                <w:szCs w:val="18"/>
              </w:rPr>
            </w:pPr>
            <w:r w:rsidRPr="008F0ABA">
              <w:rPr>
                <w:sz w:val="18"/>
                <w:szCs w:val="18"/>
              </w:rPr>
              <w:t>apnenje</w:t>
            </w:r>
          </w:p>
          <w:p w14:paraId="260DAAFE" w14:textId="77777777" w:rsidR="00693CE0" w:rsidRPr="008F0ABA" w:rsidRDefault="00693CE0" w:rsidP="008A51E2">
            <w:pPr>
              <w:numPr>
                <w:ilvl w:val="0"/>
                <w:numId w:val="10"/>
              </w:numPr>
              <w:tabs>
                <w:tab w:val="clear" w:pos="360"/>
                <w:tab w:val="num" w:pos="194"/>
                <w:tab w:val="num" w:pos="926"/>
              </w:tabs>
              <w:jc w:val="left"/>
              <w:rPr>
                <w:sz w:val="18"/>
                <w:szCs w:val="18"/>
              </w:rPr>
            </w:pPr>
            <w:r w:rsidRPr="008F0ABA">
              <w:rPr>
                <w:sz w:val="18"/>
                <w:szCs w:val="18"/>
              </w:rPr>
              <w:t>razkuževanje setvišča</w:t>
            </w:r>
          </w:p>
        </w:tc>
        <w:tc>
          <w:tcPr>
            <w:tcW w:w="1243" w:type="dxa"/>
          </w:tcPr>
          <w:p w14:paraId="75658CDD" w14:textId="77777777" w:rsidR="00693CE0" w:rsidRPr="008F0ABA" w:rsidRDefault="00693CE0" w:rsidP="008A51E2">
            <w:pPr>
              <w:jc w:val="left"/>
              <w:rPr>
                <w:sz w:val="18"/>
                <w:szCs w:val="18"/>
              </w:rPr>
            </w:pPr>
            <w:r w:rsidRPr="008F0ABA">
              <w:rPr>
                <w:sz w:val="18"/>
                <w:szCs w:val="18"/>
              </w:rPr>
              <w:t>/</w:t>
            </w:r>
          </w:p>
        </w:tc>
        <w:tc>
          <w:tcPr>
            <w:tcW w:w="1553" w:type="dxa"/>
          </w:tcPr>
          <w:p w14:paraId="53D9FC23" w14:textId="77777777" w:rsidR="00693CE0" w:rsidRPr="008F0ABA" w:rsidRDefault="00693CE0" w:rsidP="008A51E2">
            <w:pPr>
              <w:jc w:val="left"/>
              <w:rPr>
                <w:sz w:val="18"/>
                <w:szCs w:val="18"/>
              </w:rPr>
            </w:pPr>
            <w:r w:rsidRPr="008F0ABA">
              <w:rPr>
                <w:sz w:val="18"/>
                <w:szCs w:val="18"/>
              </w:rPr>
              <w:t>/</w:t>
            </w:r>
          </w:p>
        </w:tc>
        <w:tc>
          <w:tcPr>
            <w:tcW w:w="1173" w:type="dxa"/>
          </w:tcPr>
          <w:p w14:paraId="6CAA9C4F" w14:textId="77777777" w:rsidR="00693CE0" w:rsidRPr="008F0ABA" w:rsidRDefault="00693CE0" w:rsidP="008A51E2">
            <w:pPr>
              <w:jc w:val="left"/>
              <w:rPr>
                <w:sz w:val="18"/>
                <w:szCs w:val="18"/>
              </w:rPr>
            </w:pPr>
            <w:r w:rsidRPr="008F0ABA">
              <w:rPr>
                <w:sz w:val="18"/>
                <w:szCs w:val="18"/>
              </w:rPr>
              <w:t>/</w:t>
            </w:r>
          </w:p>
        </w:tc>
        <w:tc>
          <w:tcPr>
            <w:tcW w:w="1276" w:type="dxa"/>
          </w:tcPr>
          <w:p w14:paraId="683B7B7B" w14:textId="77777777" w:rsidR="00693CE0" w:rsidRPr="008F0ABA" w:rsidRDefault="00693CE0" w:rsidP="008A51E2">
            <w:pPr>
              <w:jc w:val="left"/>
              <w:rPr>
                <w:sz w:val="18"/>
                <w:szCs w:val="18"/>
              </w:rPr>
            </w:pPr>
            <w:r w:rsidRPr="008F0ABA">
              <w:rPr>
                <w:sz w:val="18"/>
                <w:szCs w:val="18"/>
              </w:rPr>
              <w:t>/</w:t>
            </w:r>
          </w:p>
        </w:tc>
        <w:tc>
          <w:tcPr>
            <w:tcW w:w="1951" w:type="dxa"/>
          </w:tcPr>
          <w:p w14:paraId="4CFD1665" w14:textId="77777777" w:rsidR="00693CE0" w:rsidRPr="008F0ABA" w:rsidRDefault="00693CE0" w:rsidP="008A51E2">
            <w:pPr>
              <w:jc w:val="left"/>
              <w:rPr>
                <w:sz w:val="18"/>
                <w:szCs w:val="18"/>
              </w:rPr>
            </w:pPr>
            <w:r w:rsidRPr="008F0ABA">
              <w:rPr>
                <w:sz w:val="18"/>
                <w:szCs w:val="18"/>
              </w:rPr>
              <w:t>/</w:t>
            </w:r>
          </w:p>
        </w:tc>
      </w:tr>
    </w:tbl>
    <w:p w14:paraId="4F7D3E0A" w14:textId="77777777" w:rsidR="00693CE0" w:rsidRPr="0048295C" w:rsidRDefault="00693CE0" w:rsidP="00693CE0">
      <w:pPr>
        <w:pStyle w:val="Sprotnaopomba-besedilo"/>
        <w:widowControl w:val="0"/>
        <w:jc w:val="left"/>
        <w:rPr>
          <w:lang w:val="sl-SI"/>
        </w:rPr>
      </w:pPr>
      <w:r w:rsidRPr="0048295C">
        <w:rPr>
          <w:lang w:val="sl-SI"/>
        </w:rPr>
        <w:t>(BO=brstični ohrovt, BR=brokoli, C=cvetača, KO=kolerabica, O=ohrovt, Z=zelje, K=kapusnice, KZ=kitajsko zelje</w:t>
      </w:r>
      <w:r>
        <w:rPr>
          <w:lang w:val="sl-SI"/>
        </w:rPr>
        <w:t>, V=vrtnine</w:t>
      </w:r>
      <w:r w:rsidRPr="0048295C">
        <w:rPr>
          <w:lang w:val="sl-SI"/>
        </w:rPr>
        <w:t xml:space="preserve">) </w:t>
      </w:r>
      <w:r w:rsidRPr="002463A6">
        <w:rPr>
          <w:lang w:val="sl-SI"/>
        </w:rPr>
        <w:t>* - DATUM POTEKA REGISTRACIJE,</w:t>
      </w:r>
      <w:r w:rsidRPr="00BC6684">
        <w:rPr>
          <w:sz w:val="16"/>
          <w:szCs w:val="16"/>
          <w:lang w:val="sl-SI"/>
        </w:rPr>
        <w:t xml:space="preserve">     </w:t>
      </w:r>
      <w:r w:rsidRPr="00220CD6">
        <w:rPr>
          <w:lang w:val="sl-SI"/>
        </w:rPr>
        <w:t xml:space="preserve">            </w:t>
      </w:r>
    </w:p>
    <w:p w14:paraId="12C1D4C3" w14:textId="77777777" w:rsidR="00693CE0" w:rsidRPr="0048295C" w:rsidRDefault="00693CE0" w:rsidP="00693CE0">
      <w:pPr>
        <w:pStyle w:val="Sprotnaopomba-besedilo"/>
        <w:widowControl w:val="0"/>
        <w:ind w:left="110"/>
        <w:jc w:val="left"/>
        <w:rPr>
          <w:szCs w:val="18"/>
          <w:lang w:val="sl-SI"/>
        </w:rPr>
      </w:pPr>
    </w:p>
    <w:p w14:paraId="72A6BCDA" w14:textId="050C6B2A" w:rsidR="00F1728C" w:rsidRPr="0048295C" w:rsidRDefault="00F1728C" w:rsidP="00F1728C">
      <w:pPr>
        <w:jc w:val="left"/>
        <w:rPr>
          <w:sz w:val="20"/>
        </w:rPr>
      </w:pPr>
    </w:p>
    <w:p w14:paraId="7C52AE55" w14:textId="207E8725" w:rsidR="00693CE0" w:rsidRDefault="00F1728C" w:rsidP="00F22521">
      <w:pPr>
        <w:pStyle w:val="Sprotnaopomba-besedilo"/>
        <w:widowControl w:val="0"/>
        <w:jc w:val="center"/>
        <w:rPr>
          <w:sz w:val="24"/>
          <w:szCs w:val="24"/>
        </w:rPr>
      </w:pPr>
      <w:r w:rsidRPr="0048295C">
        <w:rPr>
          <w:lang w:val="sl-SI"/>
        </w:rPr>
        <w:br w:type="page"/>
      </w:r>
      <w:r w:rsidRPr="003C3688">
        <w:rPr>
          <w:sz w:val="24"/>
          <w:szCs w:val="24"/>
        </w:rPr>
        <w:lastRenderedPageBreak/>
        <w:t>INTEGRIRANO VARSTVO KAPUSNIC – list 2</w:t>
      </w:r>
    </w:p>
    <w:tbl>
      <w:tblPr>
        <w:tblW w:w="1401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2"/>
        <w:gridCol w:w="3078"/>
        <w:gridCol w:w="1831"/>
        <w:gridCol w:w="1842"/>
        <w:gridCol w:w="1456"/>
        <w:gridCol w:w="1319"/>
        <w:gridCol w:w="1168"/>
        <w:gridCol w:w="1706"/>
      </w:tblGrid>
      <w:tr w:rsidR="00693CE0" w:rsidRPr="008F0ABA" w14:paraId="68193B58" w14:textId="77777777" w:rsidTr="008A51E2">
        <w:trPr>
          <w:tblHeader/>
        </w:trPr>
        <w:tc>
          <w:tcPr>
            <w:tcW w:w="1612" w:type="dxa"/>
          </w:tcPr>
          <w:p w14:paraId="455CDDB3" w14:textId="77777777" w:rsidR="00693CE0" w:rsidRPr="008F0ABA" w:rsidRDefault="00693CE0" w:rsidP="008A51E2">
            <w:pPr>
              <w:rPr>
                <w:sz w:val="18"/>
                <w:szCs w:val="18"/>
              </w:rPr>
            </w:pPr>
            <w:r w:rsidRPr="008F0ABA">
              <w:rPr>
                <w:sz w:val="18"/>
                <w:szCs w:val="18"/>
              </w:rPr>
              <w:br w:type="page"/>
              <w:t>ŠKODLJIVI ORGANIZEM</w:t>
            </w:r>
          </w:p>
        </w:tc>
        <w:tc>
          <w:tcPr>
            <w:tcW w:w="3078" w:type="dxa"/>
          </w:tcPr>
          <w:p w14:paraId="16B1F62B" w14:textId="77777777" w:rsidR="00693CE0" w:rsidRPr="008F0ABA" w:rsidRDefault="00693CE0" w:rsidP="008A51E2">
            <w:pPr>
              <w:rPr>
                <w:sz w:val="18"/>
                <w:szCs w:val="18"/>
              </w:rPr>
            </w:pPr>
            <w:r w:rsidRPr="008F0ABA">
              <w:rPr>
                <w:sz w:val="18"/>
                <w:szCs w:val="18"/>
              </w:rPr>
              <w:t>OPIS</w:t>
            </w:r>
          </w:p>
        </w:tc>
        <w:tc>
          <w:tcPr>
            <w:tcW w:w="1831" w:type="dxa"/>
          </w:tcPr>
          <w:p w14:paraId="443D96CE" w14:textId="77777777" w:rsidR="00693CE0" w:rsidRPr="008F0ABA" w:rsidRDefault="00693CE0" w:rsidP="008A51E2">
            <w:pPr>
              <w:rPr>
                <w:sz w:val="18"/>
                <w:szCs w:val="18"/>
              </w:rPr>
            </w:pPr>
            <w:r w:rsidRPr="008F0ABA">
              <w:rPr>
                <w:sz w:val="18"/>
                <w:szCs w:val="18"/>
              </w:rPr>
              <w:t>UKREPI</w:t>
            </w:r>
          </w:p>
        </w:tc>
        <w:tc>
          <w:tcPr>
            <w:tcW w:w="1842" w:type="dxa"/>
          </w:tcPr>
          <w:p w14:paraId="09CF25BF" w14:textId="77777777" w:rsidR="00693CE0" w:rsidRPr="008F0ABA" w:rsidRDefault="00693CE0" w:rsidP="008A51E2">
            <w:pPr>
              <w:rPr>
                <w:sz w:val="18"/>
                <w:szCs w:val="18"/>
              </w:rPr>
            </w:pPr>
            <w:r w:rsidRPr="008F0ABA">
              <w:rPr>
                <w:sz w:val="18"/>
                <w:szCs w:val="18"/>
              </w:rPr>
              <w:t>AKTIVNA SNOV</w:t>
            </w:r>
          </w:p>
        </w:tc>
        <w:tc>
          <w:tcPr>
            <w:tcW w:w="1456" w:type="dxa"/>
          </w:tcPr>
          <w:p w14:paraId="6AE7B9BF" w14:textId="77777777" w:rsidR="00693CE0" w:rsidRPr="008F0ABA" w:rsidRDefault="00693CE0" w:rsidP="008A51E2">
            <w:pPr>
              <w:rPr>
                <w:sz w:val="18"/>
                <w:szCs w:val="18"/>
              </w:rPr>
            </w:pPr>
            <w:r w:rsidRPr="008F0ABA">
              <w:rPr>
                <w:sz w:val="18"/>
                <w:szCs w:val="18"/>
              </w:rPr>
              <w:t>FITOFARM.</w:t>
            </w:r>
          </w:p>
          <w:p w14:paraId="56CDB86A" w14:textId="77777777" w:rsidR="00693CE0" w:rsidRPr="008F0ABA" w:rsidRDefault="00693CE0" w:rsidP="008A51E2">
            <w:pPr>
              <w:rPr>
                <w:sz w:val="18"/>
                <w:szCs w:val="18"/>
              </w:rPr>
            </w:pPr>
            <w:r w:rsidRPr="008F0ABA">
              <w:rPr>
                <w:sz w:val="18"/>
                <w:szCs w:val="18"/>
              </w:rPr>
              <w:t>SREDSTVO</w:t>
            </w:r>
          </w:p>
        </w:tc>
        <w:tc>
          <w:tcPr>
            <w:tcW w:w="1319" w:type="dxa"/>
          </w:tcPr>
          <w:p w14:paraId="2D28A73B" w14:textId="77777777" w:rsidR="00693CE0" w:rsidRPr="008F0ABA" w:rsidRDefault="00693CE0" w:rsidP="008A51E2">
            <w:pPr>
              <w:rPr>
                <w:sz w:val="18"/>
                <w:szCs w:val="18"/>
              </w:rPr>
            </w:pPr>
            <w:r w:rsidRPr="008F0ABA">
              <w:rPr>
                <w:sz w:val="18"/>
                <w:szCs w:val="18"/>
              </w:rPr>
              <w:t>ODMEREK -</w:t>
            </w:r>
            <w:r w:rsidRPr="008F0ABA">
              <w:rPr>
                <w:sz w:val="18"/>
                <w:szCs w:val="18"/>
              </w:rPr>
              <w:br/>
              <w:t>KONCENTR.</w:t>
            </w:r>
          </w:p>
        </w:tc>
        <w:tc>
          <w:tcPr>
            <w:tcW w:w="1168" w:type="dxa"/>
          </w:tcPr>
          <w:p w14:paraId="0BA44B6B" w14:textId="77777777" w:rsidR="00693CE0" w:rsidRPr="008F0ABA" w:rsidRDefault="00693CE0" w:rsidP="008A51E2">
            <w:pPr>
              <w:rPr>
                <w:sz w:val="18"/>
                <w:szCs w:val="18"/>
              </w:rPr>
            </w:pPr>
            <w:r w:rsidRPr="008F0ABA">
              <w:rPr>
                <w:sz w:val="18"/>
                <w:szCs w:val="18"/>
              </w:rPr>
              <w:t>KARENCA</w:t>
            </w:r>
          </w:p>
          <w:p w14:paraId="38EDF833" w14:textId="77777777" w:rsidR="00693CE0" w:rsidRPr="008F0ABA" w:rsidRDefault="00693CE0" w:rsidP="008A51E2">
            <w:pPr>
              <w:rPr>
                <w:sz w:val="18"/>
                <w:szCs w:val="18"/>
              </w:rPr>
            </w:pPr>
            <w:r w:rsidRPr="008F0ABA">
              <w:rPr>
                <w:sz w:val="18"/>
                <w:szCs w:val="18"/>
              </w:rPr>
              <w:t>(dni)</w:t>
            </w:r>
          </w:p>
        </w:tc>
        <w:tc>
          <w:tcPr>
            <w:tcW w:w="1706" w:type="dxa"/>
          </w:tcPr>
          <w:p w14:paraId="1C579C70" w14:textId="77777777" w:rsidR="00693CE0" w:rsidRPr="008F0ABA" w:rsidRDefault="00693CE0" w:rsidP="008A51E2">
            <w:pPr>
              <w:rPr>
                <w:sz w:val="18"/>
                <w:szCs w:val="18"/>
              </w:rPr>
            </w:pPr>
            <w:r w:rsidRPr="008F0ABA">
              <w:rPr>
                <w:sz w:val="18"/>
                <w:szCs w:val="18"/>
              </w:rPr>
              <w:t>OPOMBE</w:t>
            </w:r>
          </w:p>
        </w:tc>
      </w:tr>
      <w:tr w:rsidR="00693CE0" w:rsidRPr="008F0ABA" w14:paraId="756C695D" w14:textId="77777777" w:rsidTr="008A51E2">
        <w:trPr>
          <w:trHeight w:val="669"/>
        </w:trPr>
        <w:tc>
          <w:tcPr>
            <w:tcW w:w="1612" w:type="dxa"/>
            <w:vMerge w:val="restart"/>
          </w:tcPr>
          <w:p w14:paraId="2B0683D3" w14:textId="77777777" w:rsidR="00693CE0" w:rsidRPr="008F0ABA" w:rsidRDefault="00693CE0" w:rsidP="008A51E2">
            <w:pPr>
              <w:jc w:val="left"/>
              <w:rPr>
                <w:b/>
                <w:bCs/>
                <w:sz w:val="18"/>
                <w:szCs w:val="18"/>
              </w:rPr>
            </w:pPr>
            <w:r w:rsidRPr="008F0ABA">
              <w:rPr>
                <w:b/>
                <w:bCs/>
                <w:sz w:val="18"/>
                <w:szCs w:val="18"/>
              </w:rPr>
              <w:t>Kapusna plesen</w:t>
            </w:r>
          </w:p>
          <w:p w14:paraId="33FBFBDC" w14:textId="77777777" w:rsidR="00693CE0" w:rsidRPr="008F0ABA" w:rsidRDefault="00693CE0" w:rsidP="008A51E2">
            <w:pPr>
              <w:jc w:val="left"/>
              <w:rPr>
                <w:i/>
                <w:iCs/>
                <w:sz w:val="18"/>
                <w:szCs w:val="18"/>
              </w:rPr>
            </w:pPr>
            <w:r w:rsidRPr="008F0ABA">
              <w:rPr>
                <w:i/>
                <w:iCs/>
                <w:sz w:val="18"/>
                <w:szCs w:val="18"/>
              </w:rPr>
              <w:t>Peronospora parasitica</w:t>
            </w:r>
          </w:p>
          <w:p w14:paraId="64FA0854" w14:textId="77777777" w:rsidR="00693CE0" w:rsidRDefault="00693CE0" w:rsidP="008A51E2">
            <w:pPr>
              <w:jc w:val="left"/>
              <w:rPr>
                <w:i/>
                <w:iCs/>
                <w:sz w:val="18"/>
                <w:szCs w:val="18"/>
              </w:rPr>
            </w:pPr>
          </w:p>
          <w:p w14:paraId="671E5D73" w14:textId="77777777" w:rsidR="00693CE0" w:rsidRDefault="00693CE0" w:rsidP="008A51E2">
            <w:pPr>
              <w:jc w:val="left"/>
              <w:rPr>
                <w:i/>
                <w:iCs/>
                <w:sz w:val="18"/>
                <w:szCs w:val="18"/>
              </w:rPr>
            </w:pPr>
          </w:p>
          <w:p w14:paraId="12F3E3F0" w14:textId="77777777" w:rsidR="00693CE0" w:rsidRDefault="00693CE0" w:rsidP="008A51E2">
            <w:pPr>
              <w:jc w:val="left"/>
              <w:rPr>
                <w:i/>
                <w:iCs/>
                <w:sz w:val="18"/>
                <w:szCs w:val="18"/>
              </w:rPr>
            </w:pPr>
          </w:p>
          <w:p w14:paraId="317C3BE4" w14:textId="77777777" w:rsidR="00693CE0" w:rsidRDefault="00693CE0" w:rsidP="008A51E2">
            <w:pPr>
              <w:jc w:val="left"/>
              <w:rPr>
                <w:i/>
                <w:iCs/>
                <w:sz w:val="18"/>
                <w:szCs w:val="18"/>
              </w:rPr>
            </w:pPr>
          </w:p>
          <w:p w14:paraId="06125B2B" w14:textId="77777777" w:rsidR="00693CE0" w:rsidRDefault="00693CE0" w:rsidP="008A51E2">
            <w:pPr>
              <w:jc w:val="left"/>
              <w:rPr>
                <w:i/>
                <w:iCs/>
                <w:sz w:val="18"/>
                <w:szCs w:val="18"/>
              </w:rPr>
            </w:pPr>
          </w:p>
          <w:p w14:paraId="09404316" w14:textId="77777777" w:rsidR="00693CE0" w:rsidRDefault="00693CE0" w:rsidP="008A51E2">
            <w:pPr>
              <w:jc w:val="left"/>
              <w:rPr>
                <w:i/>
                <w:iCs/>
                <w:sz w:val="18"/>
                <w:szCs w:val="18"/>
              </w:rPr>
            </w:pPr>
          </w:p>
          <w:p w14:paraId="015A5AE5" w14:textId="77777777" w:rsidR="00693CE0" w:rsidRDefault="00693CE0" w:rsidP="008A51E2">
            <w:pPr>
              <w:jc w:val="left"/>
              <w:rPr>
                <w:i/>
                <w:iCs/>
                <w:sz w:val="18"/>
                <w:szCs w:val="18"/>
              </w:rPr>
            </w:pPr>
          </w:p>
          <w:p w14:paraId="025DA3A4" w14:textId="77777777" w:rsidR="00693CE0" w:rsidRDefault="00693CE0" w:rsidP="008A51E2">
            <w:pPr>
              <w:jc w:val="left"/>
              <w:rPr>
                <w:i/>
                <w:iCs/>
                <w:sz w:val="18"/>
                <w:szCs w:val="18"/>
              </w:rPr>
            </w:pPr>
          </w:p>
          <w:p w14:paraId="5D5B70A4" w14:textId="77777777" w:rsidR="00693CE0" w:rsidRDefault="00693CE0" w:rsidP="008A51E2">
            <w:pPr>
              <w:jc w:val="left"/>
              <w:rPr>
                <w:i/>
                <w:iCs/>
                <w:sz w:val="18"/>
                <w:szCs w:val="18"/>
              </w:rPr>
            </w:pPr>
          </w:p>
          <w:p w14:paraId="17FD3369" w14:textId="77777777" w:rsidR="00693CE0" w:rsidRDefault="00693CE0" w:rsidP="008A51E2">
            <w:pPr>
              <w:jc w:val="left"/>
              <w:rPr>
                <w:i/>
                <w:iCs/>
                <w:sz w:val="18"/>
                <w:szCs w:val="18"/>
              </w:rPr>
            </w:pPr>
          </w:p>
          <w:p w14:paraId="67A9F69E" w14:textId="77777777" w:rsidR="00693CE0" w:rsidRDefault="00693CE0" w:rsidP="008A51E2">
            <w:pPr>
              <w:jc w:val="left"/>
              <w:rPr>
                <w:i/>
                <w:iCs/>
                <w:sz w:val="18"/>
                <w:szCs w:val="18"/>
              </w:rPr>
            </w:pPr>
          </w:p>
          <w:p w14:paraId="7E67036E" w14:textId="77777777" w:rsidR="00693CE0" w:rsidRDefault="00693CE0" w:rsidP="008A51E2">
            <w:pPr>
              <w:jc w:val="left"/>
              <w:rPr>
                <w:i/>
                <w:iCs/>
                <w:sz w:val="18"/>
                <w:szCs w:val="18"/>
              </w:rPr>
            </w:pPr>
          </w:p>
          <w:p w14:paraId="50FB92B7" w14:textId="77777777" w:rsidR="00693CE0" w:rsidRDefault="00693CE0" w:rsidP="008A51E2">
            <w:pPr>
              <w:jc w:val="left"/>
              <w:rPr>
                <w:i/>
                <w:iCs/>
                <w:sz w:val="18"/>
                <w:szCs w:val="18"/>
              </w:rPr>
            </w:pPr>
          </w:p>
          <w:p w14:paraId="5E3844C7" w14:textId="77777777" w:rsidR="00693CE0" w:rsidRDefault="00693CE0" w:rsidP="008A51E2">
            <w:pPr>
              <w:jc w:val="left"/>
              <w:rPr>
                <w:i/>
                <w:iCs/>
                <w:sz w:val="18"/>
                <w:szCs w:val="18"/>
              </w:rPr>
            </w:pPr>
          </w:p>
          <w:p w14:paraId="2FB37F61" w14:textId="77777777" w:rsidR="00693CE0" w:rsidRDefault="00693CE0" w:rsidP="008A51E2">
            <w:pPr>
              <w:jc w:val="left"/>
              <w:rPr>
                <w:i/>
                <w:iCs/>
                <w:sz w:val="18"/>
                <w:szCs w:val="18"/>
              </w:rPr>
            </w:pPr>
          </w:p>
          <w:p w14:paraId="142A7419" w14:textId="77777777" w:rsidR="00693CE0" w:rsidRDefault="00693CE0" w:rsidP="008A51E2">
            <w:pPr>
              <w:jc w:val="left"/>
              <w:rPr>
                <w:i/>
                <w:iCs/>
                <w:sz w:val="18"/>
                <w:szCs w:val="18"/>
              </w:rPr>
            </w:pPr>
          </w:p>
          <w:p w14:paraId="3BB49DFA" w14:textId="77777777" w:rsidR="00693CE0" w:rsidRDefault="00693CE0" w:rsidP="008A51E2">
            <w:pPr>
              <w:jc w:val="left"/>
              <w:rPr>
                <w:i/>
                <w:iCs/>
                <w:sz w:val="18"/>
                <w:szCs w:val="18"/>
              </w:rPr>
            </w:pPr>
          </w:p>
          <w:p w14:paraId="1B1D50D2" w14:textId="77777777" w:rsidR="00693CE0" w:rsidRDefault="00693CE0" w:rsidP="008A51E2">
            <w:pPr>
              <w:jc w:val="left"/>
              <w:rPr>
                <w:i/>
                <w:iCs/>
                <w:sz w:val="18"/>
                <w:szCs w:val="18"/>
              </w:rPr>
            </w:pPr>
          </w:p>
          <w:p w14:paraId="4EB24954" w14:textId="77777777" w:rsidR="00693CE0" w:rsidRDefault="00693CE0" w:rsidP="008A51E2">
            <w:pPr>
              <w:jc w:val="left"/>
              <w:rPr>
                <w:i/>
                <w:iCs/>
                <w:sz w:val="18"/>
                <w:szCs w:val="18"/>
              </w:rPr>
            </w:pPr>
          </w:p>
          <w:p w14:paraId="28B3E878" w14:textId="77777777" w:rsidR="00693CE0" w:rsidRDefault="00693CE0" w:rsidP="008A51E2">
            <w:pPr>
              <w:jc w:val="left"/>
              <w:rPr>
                <w:i/>
                <w:iCs/>
                <w:sz w:val="18"/>
                <w:szCs w:val="18"/>
              </w:rPr>
            </w:pPr>
          </w:p>
          <w:p w14:paraId="18EA0BFA" w14:textId="77777777" w:rsidR="00693CE0" w:rsidRDefault="00693CE0" w:rsidP="008A51E2">
            <w:pPr>
              <w:jc w:val="left"/>
              <w:rPr>
                <w:i/>
                <w:iCs/>
                <w:sz w:val="18"/>
                <w:szCs w:val="18"/>
              </w:rPr>
            </w:pPr>
          </w:p>
          <w:p w14:paraId="65DA3B21" w14:textId="77777777" w:rsidR="00693CE0" w:rsidRDefault="00693CE0" w:rsidP="008A51E2">
            <w:pPr>
              <w:jc w:val="left"/>
              <w:rPr>
                <w:i/>
                <w:iCs/>
                <w:sz w:val="18"/>
                <w:szCs w:val="18"/>
              </w:rPr>
            </w:pPr>
          </w:p>
          <w:p w14:paraId="001B3B82" w14:textId="77777777" w:rsidR="00693CE0" w:rsidRDefault="00693CE0" w:rsidP="008A51E2">
            <w:pPr>
              <w:jc w:val="left"/>
              <w:rPr>
                <w:i/>
                <w:iCs/>
                <w:sz w:val="18"/>
                <w:szCs w:val="18"/>
              </w:rPr>
            </w:pPr>
          </w:p>
          <w:p w14:paraId="2FC68786" w14:textId="77777777" w:rsidR="00693CE0" w:rsidRDefault="00693CE0" w:rsidP="008A51E2">
            <w:pPr>
              <w:jc w:val="left"/>
              <w:rPr>
                <w:i/>
                <w:iCs/>
                <w:sz w:val="18"/>
                <w:szCs w:val="18"/>
              </w:rPr>
            </w:pPr>
          </w:p>
          <w:p w14:paraId="6E49FA58" w14:textId="77777777" w:rsidR="00693CE0" w:rsidRDefault="00693CE0" w:rsidP="008A51E2">
            <w:pPr>
              <w:jc w:val="left"/>
              <w:rPr>
                <w:i/>
                <w:iCs/>
                <w:sz w:val="18"/>
                <w:szCs w:val="18"/>
              </w:rPr>
            </w:pPr>
          </w:p>
          <w:p w14:paraId="2715E1F4" w14:textId="77777777" w:rsidR="00693CE0" w:rsidRDefault="00693CE0" w:rsidP="008A51E2">
            <w:pPr>
              <w:jc w:val="left"/>
              <w:rPr>
                <w:i/>
                <w:iCs/>
                <w:sz w:val="18"/>
                <w:szCs w:val="18"/>
              </w:rPr>
            </w:pPr>
          </w:p>
          <w:p w14:paraId="0D8A1B58" w14:textId="77777777" w:rsidR="00693CE0" w:rsidRDefault="00693CE0" w:rsidP="008A51E2">
            <w:pPr>
              <w:jc w:val="left"/>
              <w:rPr>
                <w:i/>
                <w:iCs/>
                <w:sz w:val="18"/>
                <w:szCs w:val="18"/>
              </w:rPr>
            </w:pPr>
          </w:p>
          <w:p w14:paraId="0647C04F" w14:textId="77777777" w:rsidR="00693CE0" w:rsidRDefault="00693CE0" w:rsidP="008A51E2">
            <w:pPr>
              <w:jc w:val="left"/>
              <w:rPr>
                <w:i/>
                <w:iCs/>
                <w:sz w:val="18"/>
                <w:szCs w:val="18"/>
              </w:rPr>
            </w:pPr>
          </w:p>
          <w:p w14:paraId="09A9592A" w14:textId="77777777" w:rsidR="00693CE0" w:rsidRDefault="00693CE0" w:rsidP="008A51E2">
            <w:pPr>
              <w:jc w:val="left"/>
              <w:rPr>
                <w:i/>
                <w:iCs/>
                <w:sz w:val="18"/>
                <w:szCs w:val="18"/>
              </w:rPr>
            </w:pPr>
          </w:p>
          <w:p w14:paraId="40CE5828" w14:textId="77777777" w:rsidR="00693CE0" w:rsidRDefault="00693CE0" w:rsidP="008A51E2">
            <w:pPr>
              <w:jc w:val="left"/>
              <w:rPr>
                <w:i/>
                <w:iCs/>
                <w:sz w:val="18"/>
                <w:szCs w:val="18"/>
              </w:rPr>
            </w:pPr>
          </w:p>
          <w:p w14:paraId="4718BD57" w14:textId="77777777" w:rsidR="00693CE0" w:rsidRDefault="00693CE0" w:rsidP="008A51E2">
            <w:pPr>
              <w:jc w:val="left"/>
              <w:rPr>
                <w:i/>
                <w:iCs/>
                <w:sz w:val="18"/>
                <w:szCs w:val="18"/>
              </w:rPr>
            </w:pPr>
          </w:p>
          <w:p w14:paraId="1B247F09" w14:textId="77777777" w:rsidR="00693CE0" w:rsidRDefault="00693CE0" w:rsidP="008A51E2">
            <w:pPr>
              <w:jc w:val="left"/>
              <w:rPr>
                <w:i/>
                <w:iCs/>
                <w:sz w:val="18"/>
                <w:szCs w:val="18"/>
              </w:rPr>
            </w:pPr>
          </w:p>
          <w:p w14:paraId="622A3A3C" w14:textId="77777777" w:rsidR="00693CE0" w:rsidRDefault="00693CE0" w:rsidP="008A51E2">
            <w:pPr>
              <w:jc w:val="left"/>
              <w:rPr>
                <w:i/>
                <w:iCs/>
                <w:sz w:val="18"/>
                <w:szCs w:val="18"/>
              </w:rPr>
            </w:pPr>
          </w:p>
          <w:p w14:paraId="0908F1F5" w14:textId="77777777" w:rsidR="00693CE0" w:rsidRDefault="00693CE0" w:rsidP="008A51E2">
            <w:pPr>
              <w:jc w:val="left"/>
              <w:rPr>
                <w:i/>
                <w:iCs/>
                <w:sz w:val="18"/>
                <w:szCs w:val="18"/>
              </w:rPr>
            </w:pPr>
          </w:p>
          <w:p w14:paraId="3736F588" w14:textId="77777777" w:rsidR="00693CE0" w:rsidRDefault="00693CE0" w:rsidP="008A51E2">
            <w:pPr>
              <w:jc w:val="left"/>
              <w:rPr>
                <w:i/>
                <w:iCs/>
                <w:sz w:val="18"/>
                <w:szCs w:val="18"/>
              </w:rPr>
            </w:pPr>
          </w:p>
          <w:p w14:paraId="52763EB8" w14:textId="77777777" w:rsidR="00693CE0" w:rsidRDefault="00693CE0" w:rsidP="008A51E2">
            <w:pPr>
              <w:jc w:val="left"/>
              <w:rPr>
                <w:i/>
                <w:iCs/>
                <w:sz w:val="18"/>
                <w:szCs w:val="18"/>
              </w:rPr>
            </w:pPr>
          </w:p>
          <w:p w14:paraId="1D50EA4B" w14:textId="77777777" w:rsidR="00693CE0" w:rsidRDefault="00693CE0" w:rsidP="008A51E2">
            <w:pPr>
              <w:jc w:val="left"/>
              <w:rPr>
                <w:b/>
                <w:i/>
                <w:iCs/>
                <w:sz w:val="18"/>
                <w:szCs w:val="18"/>
              </w:rPr>
            </w:pPr>
            <w:r>
              <w:rPr>
                <w:b/>
                <w:i/>
                <w:iCs/>
                <w:sz w:val="18"/>
                <w:szCs w:val="18"/>
              </w:rPr>
              <w:t>Sive plesni</w:t>
            </w:r>
          </w:p>
          <w:p w14:paraId="443903BB" w14:textId="77777777" w:rsidR="00693CE0" w:rsidRPr="003E1211" w:rsidRDefault="00693CE0" w:rsidP="008A51E2">
            <w:pPr>
              <w:jc w:val="left"/>
              <w:rPr>
                <w:b/>
                <w:i/>
                <w:iCs/>
                <w:sz w:val="18"/>
                <w:szCs w:val="18"/>
              </w:rPr>
            </w:pPr>
            <w:r>
              <w:rPr>
                <w:b/>
                <w:i/>
                <w:iCs/>
                <w:sz w:val="18"/>
                <w:szCs w:val="18"/>
              </w:rPr>
              <w:t>(Botrytis)</w:t>
            </w:r>
          </w:p>
        </w:tc>
        <w:tc>
          <w:tcPr>
            <w:tcW w:w="3078" w:type="dxa"/>
            <w:vMerge w:val="restart"/>
          </w:tcPr>
          <w:p w14:paraId="5A50F785" w14:textId="77777777" w:rsidR="00693CE0" w:rsidRPr="008F0ABA" w:rsidRDefault="00693CE0" w:rsidP="008A51E2">
            <w:pPr>
              <w:jc w:val="left"/>
              <w:rPr>
                <w:sz w:val="18"/>
                <w:szCs w:val="18"/>
              </w:rPr>
            </w:pPr>
            <w:r w:rsidRPr="008F0ABA">
              <w:rPr>
                <w:sz w:val="18"/>
                <w:szCs w:val="18"/>
              </w:rPr>
              <w:t>Pomembna predvsem pri pridelavi sadik. Znamenja obolenja se pojavijo že na kličnih listih in prvih pravih listih.</w:t>
            </w:r>
          </w:p>
          <w:p w14:paraId="6F349A4E" w14:textId="77777777" w:rsidR="00693CE0" w:rsidRPr="008F0ABA" w:rsidRDefault="00693CE0" w:rsidP="008A51E2">
            <w:pPr>
              <w:jc w:val="left"/>
              <w:rPr>
                <w:sz w:val="18"/>
                <w:szCs w:val="18"/>
              </w:rPr>
            </w:pPr>
            <w:r w:rsidRPr="008F0ABA">
              <w:rPr>
                <w:sz w:val="18"/>
                <w:szCs w:val="18"/>
              </w:rPr>
              <w:t>Oglate pege s prevleko trosonoscev na spodnji strani lista.</w:t>
            </w:r>
          </w:p>
          <w:p w14:paraId="50109F3E" w14:textId="77777777" w:rsidR="00693CE0" w:rsidRPr="008F0ABA" w:rsidRDefault="00693CE0" w:rsidP="008A51E2">
            <w:pPr>
              <w:jc w:val="left"/>
              <w:rPr>
                <w:sz w:val="18"/>
                <w:szCs w:val="18"/>
              </w:rPr>
            </w:pPr>
            <w:r w:rsidRPr="008F0ABA">
              <w:rPr>
                <w:sz w:val="18"/>
                <w:szCs w:val="18"/>
              </w:rPr>
              <w:t xml:space="preserve">Ugodne razmere so, ko so nočne temp. 8 - 17 </w:t>
            </w:r>
            <w:r w:rsidRPr="008F0ABA">
              <w:rPr>
                <w:sz w:val="18"/>
                <w:szCs w:val="18"/>
              </w:rPr>
              <w:fldChar w:fldCharType="begin"/>
            </w:r>
            <w:r w:rsidRPr="008F0ABA">
              <w:rPr>
                <w:sz w:val="18"/>
                <w:szCs w:val="18"/>
              </w:rPr>
              <w:instrText>symbol 176 \f "Times New Roman" \s 9</w:instrText>
            </w:r>
            <w:r w:rsidRPr="008F0ABA">
              <w:rPr>
                <w:sz w:val="18"/>
                <w:szCs w:val="18"/>
              </w:rPr>
              <w:fldChar w:fldCharType="separate"/>
            </w:r>
            <w:r w:rsidRPr="008F0ABA">
              <w:rPr>
                <w:sz w:val="18"/>
                <w:szCs w:val="18"/>
              </w:rPr>
              <w:t>°</w:t>
            </w:r>
            <w:r w:rsidRPr="008F0ABA">
              <w:rPr>
                <w:sz w:val="18"/>
                <w:szCs w:val="18"/>
              </w:rPr>
              <w:fldChar w:fldCharType="end"/>
            </w:r>
            <w:r w:rsidRPr="008F0ABA">
              <w:rPr>
                <w:sz w:val="18"/>
                <w:szCs w:val="18"/>
              </w:rPr>
              <w:t xml:space="preserve">C, dnevne pa ne več kot 24 </w:t>
            </w:r>
            <w:r w:rsidRPr="008F0ABA">
              <w:rPr>
                <w:sz w:val="18"/>
                <w:szCs w:val="18"/>
              </w:rPr>
              <w:fldChar w:fldCharType="begin"/>
            </w:r>
            <w:r w:rsidRPr="008F0ABA">
              <w:rPr>
                <w:sz w:val="18"/>
                <w:szCs w:val="18"/>
              </w:rPr>
              <w:instrText>symbol 176 \f "Times New Roman" \s 9</w:instrText>
            </w:r>
            <w:r w:rsidRPr="008F0ABA">
              <w:rPr>
                <w:sz w:val="18"/>
                <w:szCs w:val="18"/>
              </w:rPr>
              <w:fldChar w:fldCharType="separate"/>
            </w:r>
            <w:r w:rsidRPr="008F0ABA">
              <w:rPr>
                <w:sz w:val="18"/>
                <w:szCs w:val="18"/>
              </w:rPr>
              <w:t>°</w:t>
            </w:r>
            <w:r w:rsidRPr="008F0ABA">
              <w:rPr>
                <w:sz w:val="18"/>
                <w:szCs w:val="18"/>
              </w:rPr>
              <w:fldChar w:fldCharType="end"/>
            </w:r>
            <w:r w:rsidRPr="008F0ABA">
              <w:rPr>
                <w:sz w:val="18"/>
                <w:szCs w:val="18"/>
              </w:rPr>
              <w:t>C. Pojavi se tudi jeseni na starejših rastlinah.</w:t>
            </w:r>
          </w:p>
          <w:p w14:paraId="28B9DF92" w14:textId="77777777" w:rsidR="00693CE0" w:rsidRPr="008F0ABA" w:rsidRDefault="00693CE0" w:rsidP="008A51E2">
            <w:pPr>
              <w:jc w:val="left"/>
              <w:rPr>
                <w:sz w:val="18"/>
                <w:szCs w:val="18"/>
              </w:rPr>
            </w:pPr>
          </w:p>
        </w:tc>
        <w:tc>
          <w:tcPr>
            <w:tcW w:w="1831" w:type="dxa"/>
            <w:vMerge w:val="restart"/>
          </w:tcPr>
          <w:p w14:paraId="7DC2B9E7" w14:textId="77777777" w:rsidR="00693CE0" w:rsidRPr="008F0ABA" w:rsidRDefault="00693CE0" w:rsidP="008A51E2">
            <w:pPr>
              <w:tabs>
                <w:tab w:val="left" w:pos="164"/>
                <w:tab w:val="left" w:pos="209"/>
              </w:tabs>
              <w:jc w:val="left"/>
              <w:rPr>
                <w:sz w:val="18"/>
                <w:szCs w:val="18"/>
              </w:rPr>
            </w:pPr>
            <w:r w:rsidRPr="008F0ABA">
              <w:rPr>
                <w:sz w:val="18"/>
                <w:szCs w:val="18"/>
              </w:rPr>
              <w:t>Agrotehnični ukrepi:</w:t>
            </w:r>
          </w:p>
          <w:p w14:paraId="3262D944" w14:textId="77777777" w:rsidR="00693CE0" w:rsidRPr="008F0ABA" w:rsidRDefault="00693CE0" w:rsidP="008A51E2">
            <w:pPr>
              <w:numPr>
                <w:ilvl w:val="0"/>
                <w:numId w:val="12"/>
              </w:numPr>
              <w:tabs>
                <w:tab w:val="clear" w:pos="284"/>
                <w:tab w:val="left" w:pos="164"/>
                <w:tab w:val="left" w:pos="209"/>
                <w:tab w:val="num" w:pos="643"/>
              </w:tabs>
              <w:jc w:val="left"/>
              <w:rPr>
                <w:sz w:val="18"/>
                <w:szCs w:val="18"/>
              </w:rPr>
            </w:pPr>
            <w:r w:rsidRPr="008F0ABA">
              <w:rPr>
                <w:sz w:val="18"/>
                <w:szCs w:val="18"/>
              </w:rPr>
              <w:t xml:space="preserve">zatiranje plevelov v </w:t>
            </w:r>
          </w:p>
          <w:p w14:paraId="1535D368" w14:textId="77777777" w:rsidR="00693CE0" w:rsidRPr="008F0ABA" w:rsidRDefault="00693CE0" w:rsidP="008A51E2">
            <w:pPr>
              <w:tabs>
                <w:tab w:val="left" w:pos="164"/>
                <w:tab w:val="left" w:pos="209"/>
                <w:tab w:val="num" w:pos="643"/>
              </w:tabs>
              <w:ind w:left="113"/>
              <w:jc w:val="left"/>
              <w:rPr>
                <w:sz w:val="18"/>
                <w:szCs w:val="18"/>
              </w:rPr>
            </w:pPr>
            <w:r w:rsidRPr="008F0ABA">
              <w:rPr>
                <w:sz w:val="18"/>
                <w:szCs w:val="18"/>
              </w:rPr>
              <w:t>setvišču</w:t>
            </w:r>
          </w:p>
          <w:p w14:paraId="4CFBFE1E" w14:textId="77777777" w:rsidR="00693CE0" w:rsidRPr="008F0ABA" w:rsidRDefault="00693CE0" w:rsidP="008A51E2">
            <w:pPr>
              <w:numPr>
                <w:ilvl w:val="0"/>
                <w:numId w:val="12"/>
              </w:numPr>
              <w:tabs>
                <w:tab w:val="clear" w:pos="284"/>
                <w:tab w:val="left" w:pos="164"/>
                <w:tab w:val="left" w:pos="209"/>
                <w:tab w:val="num" w:pos="643"/>
              </w:tabs>
              <w:jc w:val="left"/>
              <w:rPr>
                <w:sz w:val="18"/>
                <w:szCs w:val="18"/>
              </w:rPr>
            </w:pPr>
            <w:r w:rsidRPr="008F0ABA">
              <w:rPr>
                <w:sz w:val="18"/>
                <w:szCs w:val="18"/>
              </w:rPr>
              <w:t>ne pregosta setev</w:t>
            </w:r>
          </w:p>
          <w:p w14:paraId="7A50ADB8" w14:textId="77777777" w:rsidR="00693CE0" w:rsidRPr="008F0ABA" w:rsidRDefault="00693CE0" w:rsidP="008A51E2">
            <w:pPr>
              <w:numPr>
                <w:ilvl w:val="0"/>
                <w:numId w:val="12"/>
              </w:numPr>
              <w:tabs>
                <w:tab w:val="left" w:pos="164"/>
                <w:tab w:val="left" w:pos="209"/>
                <w:tab w:val="num" w:pos="643"/>
              </w:tabs>
              <w:jc w:val="left"/>
              <w:rPr>
                <w:sz w:val="18"/>
                <w:szCs w:val="18"/>
              </w:rPr>
            </w:pPr>
            <w:r w:rsidRPr="008F0ABA">
              <w:rPr>
                <w:sz w:val="18"/>
                <w:szCs w:val="18"/>
              </w:rPr>
              <w:t>pokrite grede zračimo.</w:t>
            </w:r>
          </w:p>
          <w:p w14:paraId="04257079" w14:textId="77777777" w:rsidR="00693CE0" w:rsidRPr="008F0ABA" w:rsidRDefault="00693CE0" w:rsidP="008A51E2">
            <w:pPr>
              <w:tabs>
                <w:tab w:val="left" w:pos="164"/>
                <w:tab w:val="left" w:pos="209"/>
              </w:tabs>
              <w:jc w:val="left"/>
              <w:rPr>
                <w:sz w:val="18"/>
                <w:szCs w:val="18"/>
              </w:rPr>
            </w:pPr>
          </w:p>
        </w:tc>
        <w:tc>
          <w:tcPr>
            <w:tcW w:w="1842" w:type="dxa"/>
          </w:tcPr>
          <w:p w14:paraId="2B58728D" w14:textId="77777777" w:rsidR="00693CE0" w:rsidRPr="00E84370" w:rsidRDefault="00693CE0" w:rsidP="008A51E2">
            <w:pPr>
              <w:numPr>
                <w:ilvl w:val="0"/>
                <w:numId w:val="12"/>
              </w:numPr>
              <w:tabs>
                <w:tab w:val="clear" w:pos="284"/>
                <w:tab w:val="num" w:pos="96"/>
              </w:tabs>
              <w:jc w:val="left"/>
              <w:rPr>
                <w:sz w:val="18"/>
                <w:szCs w:val="18"/>
              </w:rPr>
            </w:pPr>
            <w:r>
              <w:rPr>
                <w:sz w:val="18"/>
                <w:szCs w:val="18"/>
              </w:rPr>
              <w:t>a</w:t>
            </w:r>
            <w:r w:rsidRPr="008F0ABA">
              <w:rPr>
                <w:sz w:val="18"/>
                <w:szCs w:val="18"/>
              </w:rPr>
              <w:t>zoksistrobin</w:t>
            </w:r>
          </w:p>
        </w:tc>
        <w:tc>
          <w:tcPr>
            <w:tcW w:w="1456" w:type="dxa"/>
          </w:tcPr>
          <w:p w14:paraId="7B2F6595" w14:textId="77777777" w:rsidR="00693CE0" w:rsidRDefault="00693CE0" w:rsidP="008A51E2">
            <w:pPr>
              <w:jc w:val="left"/>
              <w:rPr>
                <w:sz w:val="18"/>
                <w:szCs w:val="18"/>
              </w:rPr>
            </w:pPr>
            <w:r w:rsidRPr="008F0ABA">
              <w:rPr>
                <w:sz w:val="18"/>
                <w:szCs w:val="18"/>
              </w:rPr>
              <w:t>Ortiva</w:t>
            </w:r>
          </w:p>
          <w:p w14:paraId="64590794" w14:textId="77777777" w:rsidR="00693CE0" w:rsidRPr="003E1211" w:rsidRDefault="00693CE0" w:rsidP="008A51E2">
            <w:pPr>
              <w:rPr>
                <w:b/>
                <w:sz w:val="18"/>
                <w:szCs w:val="18"/>
              </w:rPr>
            </w:pPr>
            <w:r>
              <w:rPr>
                <w:b/>
                <w:sz w:val="18"/>
                <w:szCs w:val="18"/>
              </w:rPr>
              <w:t>*31.12.2022</w:t>
            </w:r>
          </w:p>
        </w:tc>
        <w:tc>
          <w:tcPr>
            <w:tcW w:w="1319" w:type="dxa"/>
          </w:tcPr>
          <w:p w14:paraId="46849BBF" w14:textId="77777777" w:rsidR="00693CE0" w:rsidRPr="008F0ABA" w:rsidRDefault="00693CE0" w:rsidP="008A51E2">
            <w:pPr>
              <w:jc w:val="left"/>
              <w:rPr>
                <w:sz w:val="18"/>
                <w:szCs w:val="18"/>
              </w:rPr>
            </w:pPr>
            <w:r w:rsidRPr="008F0ABA">
              <w:rPr>
                <w:sz w:val="18"/>
                <w:szCs w:val="18"/>
              </w:rPr>
              <w:t>1 l/ha</w:t>
            </w:r>
          </w:p>
        </w:tc>
        <w:tc>
          <w:tcPr>
            <w:tcW w:w="1168" w:type="dxa"/>
          </w:tcPr>
          <w:p w14:paraId="6857C633" w14:textId="77777777" w:rsidR="00693CE0" w:rsidRPr="008F0ABA" w:rsidRDefault="00693CE0" w:rsidP="008A51E2">
            <w:pPr>
              <w:jc w:val="left"/>
              <w:rPr>
                <w:sz w:val="18"/>
                <w:szCs w:val="18"/>
              </w:rPr>
            </w:pPr>
            <w:r w:rsidRPr="008F0ABA">
              <w:rPr>
                <w:sz w:val="18"/>
                <w:szCs w:val="18"/>
              </w:rPr>
              <w:t>14</w:t>
            </w:r>
          </w:p>
        </w:tc>
        <w:tc>
          <w:tcPr>
            <w:tcW w:w="1706" w:type="dxa"/>
          </w:tcPr>
          <w:p w14:paraId="0A5B8E3D" w14:textId="77777777" w:rsidR="00693CE0" w:rsidRPr="008F0ABA" w:rsidRDefault="00693CE0" w:rsidP="008A51E2">
            <w:pPr>
              <w:jc w:val="left"/>
              <w:rPr>
                <w:sz w:val="18"/>
                <w:szCs w:val="18"/>
              </w:rPr>
            </w:pPr>
            <w:r w:rsidRPr="008F0ABA">
              <w:rPr>
                <w:sz w:val="18"/>
                <w:szCs w:val="18"/>
              </w:rPr>
              <w:t>BR, BO, C, Z, KZ, K</w:t>
            </w:r>
            <w:r>
              <w:rPr>
                <w:sz w:val="18"/>
                <w:szCs w:val="18"/>
              </w:rPr>
              <w:t>O</w:t>
            </w:r>
            <w:r w:rsidRPr="008F0ABA">
              <w:rPr>
                <w:sz w:val="18"/>
                <w:szCs w:val="18"/>
              </w:rPr>
              <w:t>, LO, GO uporaba 2 krat letno</w:t>
            </w:r>
            <w:r>
              <w:rPr>
                <w:sz w:val="18"/>
                <w:szCs w:val="18"/>
              </w:rPr>
              <w:t>, razmik med tretiranji najmanj 12 dni</w:t>
            </w:r>
          </w:p>
        </w:tc>
      </w:tr>
      <w:tr w:rsidR="00693CE0" w:rsidRPr="008F0ABA" w14:paraId="4066ED4F" w14:textId="77777777" w:rsidTr="008A51E2">
        <w:trPr>
          <w:trHeight w:val="679"/>
        </w:trPr>
        <w:tc>
          <w:tcPr>
            <w:tcW w:w="1612" w:type="dxa"/>
            <w:vMerge/>
          </w:tcPr>
          <w:p w14:paraId="5B12FF42" w14:textId="77777777" w:rsidR="00693CE0" w:rsidRPr="008F0ABA" w:rsidRDefault="00693CE0" w:rsidP="008A51E2">
            <w:pPr>
              <w:jc w:val="left"/>
              <w:rPr>
                <w:b/>
                <w:bCs/>
                <w:sz w:val="18"/>
                <w:szCs w:val="18"/>
              </w:rPr>
            </w:pPr>
          </w:p>
        </w:tc>
        <w:tc>
          <w:tcPr>
            <w:tcW w:w="3078" w:type="dxa"/>
            <w:vMerge/>
          </w:tcPr>
          <w:p w14:paraId="02D7652A" w14:textId="77777777" w:rsidR="00693CE0" w:rsidRPr="008F0ABA" w:rsidRDefault="00693CE0" w:rsidP="008A51E2">
            <w:pPr>
              <w:jc w:val="left"/>
              <w:rPr>
                <w:sz w:val="18"/>
                <w:szCs w:val="18"/>
              </w:rPr>
            </w:pPr>
          </w:p>
        </w:tc>
        <w:tc>
          <w:tcPr>
            <w:tcW w:w="1831" w:type="dxa"/>
            <w:vMerge/>
          </w:tcPr>
          <w:p w14:paraId="1C50BC19" w14:textId="77777777" w:rsidR="00693CE0" w:rsidRPr="008F0ABA" w:rsidRDefault="00693CE0" w:rsidP="008A51E2">
            <w:pPr>
              <w:tabs>
                <w:tab w:val="left" w:pos="164"/>
                <w:tab w:val="left" w:pos="209"/>
              </w:tabs>
              <w:jc w:val="left"/>
              <w:rPr>
                <w:sz w:val="18"/>
                <w:szCs w:val="18"/>
              </w:rPr>
            </w:pPr>
          </w:p>
        </w:tc>
        <w:tc>
          <w:tcPr>
            <w:tcW w:w="1842" w:type="dxa"/>
          </w:tcPr>
          <w:p w14:paraId="604CDBA1" w14:textId="77777777" w:rsidR="00693CE0" w:rsidRPr="008F0ABA" w:rsidRDefault="00693CE0" w:rsidP="008A51E2">
            <w:pPr>
              <w:numPr>
                <w:ilvl w:val="0"/>
                <w:numId w:val="12"/>
              </w:numPr>
              <w:tabs>
                <w:tab w:val="clear" w:pos="284"/>
                <w:tab w:val="num" w:pos="96"/>
              </w:tabs>
              <w:jc w:val="left"/>
              <w:rPr>
                <w:sz w:val="18"/>
                <w:szCs w:val="18"/>
              </w:rPr>
            </w:pPr>
            <w:r w:rsidRPr="008F0ABA">
              <w:rPr>
                <w:sz w:val="18"/>
                <w:szCs w:val="18"/>
              </w:rPr>
              <w:t>azoksistrobin</w:t>
            </w:r>
          </w:p>
        </w:tc>
        <w:tc>
          <w:tcPr>
            <w:tcW w:w="1456" w:type="dxa"/>
          </w:tcPr>
          <w:p w14:paraId="7F92AA71" w14:textId="77777777" w:rsidR="00693CE0" w:rsidRPr="008F0ABA" w:rsidRDefault="00693CE0" w:rsidP="008A51E2">
            <w:pPr>
              <w:jc w:val="left"/>
              <w:rPr>
                <w:sz w:val="18"/>
                <w:szCs w:val="18"/>
              </w:rPr>
            </w:pPr>
            <w:r w:rsidRPr="008F0ABA">
              <w:rPr>
                <w:sz w:val="18"/>
                <w:szCs w:val="18"/>
              </w:rPr>
              <w:t>Mirador 250 SC</w:t>
            </w:r>
          </w:p>
          <w:p w14:paraId="38A1B407" w14:textId="77777777" w:rsidR="00693CE0" w:rsidRPr="003E1211" w:rsidRDefault="00693CE0" w:rsidP="008A51E2">
            <w:pPr>
              <w:jc w:val="left"/>
              <w:rPr>
                <w:b/>
                <w:sz w:val="18"/>
                <w:szCs w:val="18"/>
              </w:rPr>
            </w:pPr>
            <w:r>
              <w:rPr>
                <w:b/>
                <w:sz w:val="18"/>
                <w:szCs w:val="18"/>
              </w:rPr>
              <w:t>*31.12.2022</w:t>
            </w:r>
          </w:p>
        </w:tc>
        <w:tc>
          <w:tcPr>
            <w:tcW w:w="1319" w:type="dxa"/>
          </w:tcPr>
          <w:p w14:paraId="2E843780" w14:textId="77777777" w:rsidR="00693CE0" w:rsidRPr="008F0ABA" w:rsidRDefault="00693CE0" w:rsidP="008A51E2">
            <w:pPr>
              <w:jc w:val="left"/>
              <w:rPr>
                <w:sz w:val="18"/>
                <w:szCs w:val="18"/>
              </w:rPr>
            </w:pPr>
            <w:r w:rsidRPr="008F0ABA">
              <w:rPr>
                <w:sz w:val="18"/>
                <w:szCs w:val="18"/>
              </w:rPr>
              <w:t>1 l/ha</w:t>
            </w:r>
          </w:p>
          <w:p w14:paraId="215203DE" w14:textId="77777777" w:rsidR="00693CE0" w:rsidRPr="008F0ABA" w:rsidRDefault="00693CE0" w:rsidP="008A51E2">
            <w:pPr>
              <w:jc w:val="left"/>
              <w:rPr>
                <w:sz w:val="18"/>
                <w:szCs w:val="18"/>
              </w:rPr>
            </w:pPr>
          </w:p>
        </w:tc>
        <w:tc>
          <w:tcPr>
            <w:tcW w:w="1168" w:type="dxa"/>
          </w:tcPr>
          <w:p w14:paraId="626B115F" w14:textId="77777777" w:rsidR="00693CE0" w:rsidRPr="008F0ABA" w:rsidRDefault="00693CE0" w:rsidP="008A51E2">
            <w:pPr>
              <w:jc w:val="left"/>
              <w:rPr>
                <w:sz w:val="18"/>
                <w:szCs w:val="18"/>
              </w:rPr>
            </w:pPr>
            <w:r w:rsidRPr="008F0ABA">
              <w:rPr>
                <w:sz w:val="18"/>
                <w:szCs w:val="18"/>
              </w:rPr>
              <w:t>14</w:t>
            </w:r>
          </w:p>
          <w:p w14:paraId="40864C6B" w14:textId="77777777" w:rsidR="00693CE0" w:rsidRPr="008F0ABA" w:rsidRDefault="00693CE0" w:rsidP="008A51E2">
            <w:pPr>
              <w:jc w:val="left"/>
              <w:rPr>
                <w:sz w:val="18"/>
                <w:szCs w:val="18"/>
              </w:rPr>
            </w:pPr>
          </w:p>
        </w:tc>
        <w:tc>
          <w:tcPr>
            <w:tcW w:w="1706" w:type="dxa"/>
          </w:tcPr>
          <w:p w14:paraId="7B2E75B7" w14:textId="77777777" w:rsidR="00693CE0" w:rsidRPr="008F0ABA" w:rsidRDefault="00693CE0" w:rsidP="008A51E2">
            <w:pPr>
              <w:jc w:val="left"/>
              <w:rPr>
                <w:sz w:val="18"/>
                <w:szCs w:val="18"/>
              </w:rPr>
            </w:pPr>
            <w:r w:rsidRPr="008F0ABA">
              <w:rPr>
                <w:sz w:val="18"/>
                <w:szCs w:val="18"/>
              </w:rPr>
              <w:t>BR, BO, C, Z, KZ, K</w:t>
            </w:r>
            <w:r>
              <w:rPr>
                <w:sz w:val="18"/>
                <w:szCs w:val="18"/>
              </w:rPr>
              <w:t>O</w:t>
            </w:r>
            <w:r w:rsidRPr="008F0ABA">
              <w:rPr>
                <w:sz w:val="18"/>
                <w:szCs w:val="18"/>
              </w:rPr>
              <w:t>, LO, GO uporaba 2 krat letno</w:t>
            </w:r>
            <w:r>
              <w:rPr>
                <w:sz w:val="18"/>
                <w:szCs w:val="18"/>
              </w:rPr>
              <w:t>, razmik med tretiranji najmanj 12 dni</w:t>
            </w:r>
          </w:p>
        </w:tc>
      </w:tr>
      <w:tr w:rsidR="00693CE0" w:rsidRPr="008F0ABA" w14:paraId="4DEC48EE" w14:textId="77777777" w:rsidTr="008A51E2">
        <w:trPr>
          <w:trHeight w:val="675"/>
        </w:trPr>
        <w:tc>
          <w:tcPr>
            <w:tcW w:w="1612" w:type="dxa"/>
            <w:vMerge/>
          </w:tcPr>
          <w:p w14:paraId="47AAC50B" w14:textId="77777777" w:rsidR="00693CE0" w:rsidRPr="008F0ABA" w:rsidRDefault="00693CE0" w:rsidP="008A51E2">
            <w:pPr>
              <w:jc w:val="left"/>
              <w:rPr>
                <w:b/>
                <w:bCs/>
                <w:sz w:val="18"/>
                <w:szCs w:val="18"/>
              </w:rPr>
            </w:pPr>
          </w:p>
        </w:tc>
        <w:tc>
          <w:tcPr>
            <w:tcW w:w="3078" w:type="dxa"/>
            <w:vMerge/>
          </w:tcPr>
          <w:p w14:paraId="7D560C90" w14:textId="77777777" w:rsidR="00693CE0" w:rsidRPr="008F0ABA" w:rsidRDefault="00693CE0" w:rsidP="008A51E2">
            <w:pPr>
              <w:jc w:val="left"/>
              <w:rPr>
                <w:sz w:val="18"/>
                <w:szCs w:val="18"/>
              </w:rPr>
            </w:pPr>
          </w:p>
        </w:tc>
        <w:tc>
          <w:tcPr>
            <w:tcW w:w="1831" w:type="dxa"/>
            <w:vMerge/>
          </w:tcPr>
          <w:p w14:paraId="692CDAC9" w14:textId="77777777" w:rsidR="00693CE0" w:rsidRPr="008F0ABA" w:rsidRDefault="00693CE0" w:rsidP="008A51E2">
            <w:pPr>
              <w:tabs>
                <w:tab w:val="left" w:pos="164"/>
                <w:tab w:val="left" w:pos="209"/>
              </w:tabs>
              <w:jc w:val="left"/>
              <w:rPr>
                <w:sz w:val="18"/>
                <w:szCs w:val="18"/>
              </w:rPr>
            </w:pPr>
          </w:p>
        </w:tc>
        <w:tc>
          <w:tcPr>
            <w:tcW w:w="1842" w:type="dxa"/>
          </w:tcPr>
          <w:p w14:paraId="78D22F34" w14:textId="77777777" w:rsidR="00693CE0" w:rsidRPr="008F0ABA" w:rsidRDefault="00693CE0" w:rsidP="008A51E2">
            <w:pPr>
              <w:numPr>
                <w:ilvl w:val="0"/>
                <w:numId w:val="12"/>
              </w:numPr>
              <w:tabs>
                <w:tab w:val="clear" w:pos="284"/>
                <w:tab w:val="num" w:pos="96"/>
              </w:tabs>
              <w:jc w:val="left"/>
              <w:rPr>
                <w:sz w:val="18"/>
                <w:szCs w:val="18"/>
              </w:rPr>
            </w:pPr>
            <w:r w:rsidRPr="008F0ABA">
              <w:rPr>
                <w:sz w:val="18"/>
                <w:szCs w:val="18"/>
              </w:rPr>
              <w:t>azoksistrobin</w:t>
            </w:r>
          </w:p>
        </w:tc>
        <w:tc>
          <w:tcPr>
            <w:tcW w:w="1456" w:type="dxa"/>
          </w:tcPr>
          <w:p w14:paraId="3269C418" w14:textId="77777777" w:rsidR="00693CE0" w:rsidRPr="008F0ABA" w:rsidRDefault="00693CE0" w:rsidP="008A51E2">
            <w:pPr>
              <w:jc w:val="left"/>
              <w:rPr>
                <w:sz w:val="18"/>
                <w:szCs w:val="18"/>
              </w:rPr>
            </w:pPr>
            <w:r w:rsidRPr="008F0ABA">
              <w:rPr>
                <w:sz w:val="18"/>
                <w:szCs w:val="18"/>
              </w:rPr>
              <w:t>Zaftra AZT 250 SC</w:t>
            </w:r>
          </w:p>
          <w:p w14:paraId="1E949D45" w14:textId="77777777" w:rsidR="00693CE0" w:rsidRPr="003E1211" w:rsidRDefault="00693CE0" w:rsidP="008A51E2">
            <w:pPr>
              <w:jc w:val="left"/>
              <w:rPr>
                <w:b/>
                <w:sz w:val="18"/>
                <w:szCs w:val="18"/>
              </w:rPr>
            </w:pPr>
            <w:r>
              <w:rPr>
                <w:b/>
                <w:sz w:val="18"/>
                <w:szCs w:val="18"/>
              </w:rPr>
              <w:t>*31.12.2022</w:t>
            </w:r>
          </w:p>
        </w:tc>
        <w:tc>
          <w:tcPr>
            <w:tcW w:w="1319" w:type="dxa"/>
          </w:tcPr>
          <w:p w14:paraId="46621DA8" w14:textId="77777777" w:rsidR="00693CE0" w:rsidRPr="008F0ABA" w:rsidRDefault="00693CE0" w:rsidP="008A51E2">
            <w:pPr>
              <w:jc w:val="left"/>
              <w:rPr>
                <w:sz w:val="18"/>
                <w:szCs w:val="18"/>
              </w:rPr>
            </w:pPr>
            <w:r w:rsidRPr="008F0ABA">
              <w:rPr>
                <w:sz w:val="18"/>
                <w:szCs w:val="18"/>
              </w:rPr>
              <w:t>1 l/ha</w:t>
            </w:r>
          </w:p>
          <w:p w14:paraId="3D189BB6" w14:textId="77777777" w:rsidR="00693CE0" w:rsidRPr="008F0ABA" w:rsidRDefault="00693CE0" w:rsidP="008A51E2">
            <w:pPr>
              <w:jc w:val="left"/>
              <w:rPr>
                <w:sz w:val="18"/>
                <w:szCs w:val="18"/>
              </w:rPr>
            </w:pPr>
          </w:p>
        </w:tc>
        <w:tc>
          <w:tcPr>
            <w:tcW w:w="1168" w:type="dxa"/>
          </w:tcPr>
          <w:p w14:paraId="741A5B3F" w14:textId="77777777" w:rsidR="00693CE0" w:rsidRPr="008F0ABA" w:rsidRDefault="00693CE0" w:rsidP="008A51E2">
            <w:pPr>
              <w:jc w:val="left"/>
              <w:rPr>
                <w:sz w:val="18"/>
                <w:szCs w:val="18"/>
              </w:rPr>
            </w:pPr>
            <w:r w:rsidRPr="008F0ABA">
              <w:rPr>
                <w:sz w:val="18"/>
                <w:szCs w:val="18"/>
              </w:rPr>
              <w:t>14</w:t>
            </w:r>
          </w:p>
          <w:p w14:paraId="322B80B1" w14:textId="77777777" w:rsidR="00693CE0" w:rsidRPr="008F0ABA" w:rsidRDefault="00693CE0" w:rsidP="008A51E2">
            <w:pPr>
              <w:jc w:val="left"/>
              <w:rPr>
                <w:sz w:val="18"/>
                <w:szCs w:val="18"/>
              </w:rPr>
            </w:pPr>
          </w:p>
        </w:tc>
        <w:tc>
          <w:tcPr>
            <w:tcW w:w="1706" w:type="dxa"/>
          </w:tcPr>
          <w:p w14:paraId="49F4C311" w14:textId="77777777" w:rsidR="00693CE0" w:rsidRPr="008F0ABA" w:rsidRDefault="00693CE0" w:rsidP="008A51E2">
            <w:pPr>
              <w:jc w:val="left"/>
              <w:rPr>
                <w:sz w:val="18"/>
                <w:szCs w:val="18"/>
              </w:rPr>
            </w:pPr>
            <w:r w:rsidRPr="008F0ABA">
              <w:rPr>
                <w:sz w:val="18"/>
                <w:szCs w:val="18"/>
              </w:rPr>
              <w:t>BR, BO, C, Z, KZ, K</w:t>
            </w:r>
            <w:r>
              <w:rPr>
                <w:sz w:val="18"/>
                <w:szCs w:val="18"/>
              </w:rPr>
              <w:t>O</w:t>
            </w:r>
            <w:r w:rsidRPr="008F0ABA">
              <w:rPr>
                <w:sz w:val="18"/>
                <w:szCs w:val="18"/>
              </w:rPr>
              <w:t>, LO, GO uporaba 2 krat letno</w:t>
            </w:r>
            <w:r>
              <w:rPr>
                <w:sz w:val="18"/>
                <w:szCs w:val="18"/>
              </w:rPr>
              <w:t>, razmik med tretiranji najmanj 12 dni</w:t>
            </w:r>
          </w:p>
        </w:tc>
      </w:tr>
      <w:tr w:rsidR="00693CE0" w:rsidRPr="008F0ABA" w14:paraId="1947EDE7" w14:textId="77777777" w:rsidTr="008A51E2">
        <w:trPr>
          <w:trHeight w:val="638"/>
        </w:trPr>
        <w:tc>
          <w:tcPr>
            <w:tcW w:w="1612" w:type="dxa"/>
            <w:vMerge/>
          </w:tcPr>
          <w:p w14:paraId="7CB69F8F" w14:textId="77777777" w:rsidR="00693CE0" w:rsidRPr="008F0ABA" w:rsidRDefault="00693CE0" w:rsidP="008A51E2">
            <w:pPr>
              <w:jc w:val="left"/>
              <w:rPr>
                <w:b/>
                <w:bCs/>
                <w:sz w:val="18"/>
                <w:szCs w:val="18"/>
              </w:rPr>
            </w:pPr>
          </w:p>
        </w:tc>
        <w:tc>
          <w:tcPr>
            <w:tcW w:w="3078" w:type="dxa"/>
            <w:vMerge/>
          </w:tcPr>
          <w:p w14:paraId="05142DA2" w14:textId="77777777" w:rsidR="00693CE0" w:rsidRPr="008F0ABA" w:rsidRDefault="00693CE0" w:rsidP="008A51E2">
            <w:pPr>
              <w:jc w:val="left"/>
              <w:rPr>
                <w:sz w:val="18"/>
                <w:szCs w:val="18"/>
              </w:rPr>
            </w:pPr>
          </w:p>
        </w:tc>
        <w:tc>
          <w:tcPr>
            <w:tcW w:w="1831" w:type="dxa"/>
            <w:vMerge/>
          </w:tcPr>
          <w:p w14:paraId="72275CEA" w14:textId="77777777" w:rsidR="00693CE0" w:rsidRPr="008F0ABA" w:rsidRDefault="00693CE0" w:rsidP="008A51E2">
            <w:pPr>
              <w:tabs>
                <w:tab w:val="left" w:pos="164"/>
                <w:tab w:val="left" w:pos="209"/>
              </w:tabs>
              <w:jc w:val="left"/>
              <w:rPr>
                <w:sz w:val="18"/>
                <w:szCs w:val="18"/>
              </w:rPr>
            </w:pPr>
          </w:p>
        </w:tc>
        <w:tc>
          <w:tcPr>
            <w:tcW w:w="1842" w:type="dxa"/>
          </w:tcPr>
          <w:p w14:paraId="6B247EA2" w14:textId="77777777" w:rsidR="00693CE0" w:rsidRPr="008F0ABA" w:rsidRDefault="00693CE0" w:rsidP="008A51E2">
            <w:pPr>
              <w:pStyle w:val="Navadensplet"/>
              <w:numPr>
                <w:ilvl w:val="0"/>
                <w:numId w:val="12"/>
              </w:numPr>
              <w:tabs>
                <w:tab w:val="clear" w:pos="284"/>
                <w:tab w:val="num" w:pos="96"/>
              </w:tabs>
              <w:spacing w:before="0" w:beforeAutospacing="0" w:after="0" w:afterAutospacing="0"/>
              <w:rPr>
                <w:sz w:val="18"/>
                <w:szCs w:val="18"/>
              </w:rPr>
            </w:pPr>
            <w:r w:rsidRPr="008F0ABA">
              <w:rPr>
                <w:sz w:val="18"/>
                <w:szCs w:val="18"/>
              </w:rPr>
              <w:t>fluopikolid</w:t>
            </w:r>
          </w:p>
          <w:p w14:paraId="721AEFFB" w14:textId="77777777" w:rsidR="00693CE0" w:rsidRPr="008F0ABA" w:rsidRDefault="00693CE0" w:rsidP="008A51E2">
            <w:pPr>
              <w:pStyle w:val="Navadensplet"/>
              <w:spacing w:before="0" w:beforeAutospacing="0" w:after="0" w:afterAutospacing="0"/>
              <w:rPr>
                <w:sz w:val="18"/>
                <w:szCs w:val="18"/>
              </w:rPr>
            </w:pPr>
            <w:r w:rsidRPr="008F0ABA">
              <w:rPr>
                <w:sz w:val="18"/>
                <w:szCs w:val="18"/>
              </w:rPr>
              <w:t>+propamokarb</w:t>
            </w:r>
          </w:p>
        </w:tc>
        <w:tc>
          <w:tcPr>
            <w:tcW w:w="1456" w:type="dxa"/>
          </w:tcPr>
          <w:p w14:paraId="0E755604" w14:textId="77777777" w:rsidR="00693CE0" w:rsidRPr="008F0ABA" w:rsidRDefault="00693CE0" w:rsidP="008A51E2">
            <w:pPr>
              <w:jc w:val="left"/>
              <w:rPr>
                <w:sz w:val="18"/>
                <w:szCs w:val="18"/>
              </w:rPr>
            </w:pPr>
            <w:r w:rsidRPr="008F0ABA">
              <w:rPr>
                <w:sz w:val="18"/>
                <w:szCs w:val="18"/>
              </w:rPr>
              <w:t>Infinito</w:t>
            </w:r>
          </w:p>
          <w:p w14:paraId="4671853C" w14:textId="77777777" w:rsidR="00693CE0" w:rsidRPr="008F0ABA" w:rsidRDefault="00693CE0" w:rsidP="008A51E2">
            <w:pPr>
              <w:jc w:val="left"/>
              <w:rPr>
                <w:sz w:val="18"/>
                <w:szCs w:val="18"/>
              </w:rPr>
            </w:pPr>
          </w:p>
        </w:tc>
        <w:tc>
          <w:tcPr>
            <w:tcW w:w="1319" w:type="dxa"/>
          </w:tcPr>
          <w:p w14:paraId="0C1127F7" w14:textId="77777777" w:rsidR="00693CE0" w:rsidRPr="008F0ABA" w:rsidRDefault="00693CE0" w:rsidP="008A51E2">
            <w:pPr>
              <w:jc w:val="left"/>
              <w:rPr>
                <w:sz w:val="18"/>
                <w:szCs w:val="18"/>
              </w:rPr>
            </w:pPr>
            <w:r w:rsidRPr="008F0ABA">
              <w:rPr>
                <w:sz w:val="18"/>
                <w:szCs w:val="18"/>
              </w:rPr>
              <w:t>1,6 l/ha</w:t>
            </w:r>
          </w:p>
          <w:p w14:paraId="0936E80E" w14:textId="77777777" w:rsidR="00693CE0" w:rsidRPr="008F0ABA" w:rsidRDefault="00693CE0" w:rsidP="008A51E2">
            <w:pPr>
              <w:jc w:val="left"/>
              <w:rPr>
                <w:sz w:val="18"/>
                <w:szCs w:val="18"/>
              </w:rPr>
            </w:pPr>
          </w:p>
        </w:tc>
        <w:tc>
          <w:tcPr>
            <w:tcW w:w="1168" w:type="dxa"/>
          </w:tcPr>
          <w:p w14:paraId="1A7112D7" w14:textId="77777777" w:rsidR="00693CE0" w:rsidRPr="008F0ABA" w:rsidRDefault="00693CE0" w:rsidP="008A51E2">
            <w:pPr>
              <w:jc w:val="left"/>
              <w:rPr>
                <w:sz w:val="18"/>
                <w:szCs w:val="18"/>
              </w:rPr>
            </w:pPr>
            <w:r w:rsidRPr="008F0ABA">
              <w:rPr>
                <w:sz w:val="18"/>
                <w:szCs w:val="18"/>
              </w:rPr>
              <w:t>Z-14</w:t>
            </w:r>
          </w:p>
          <w:p w14:paraId="7EEC8CF5" w14:textId="77777777" w:rsidR="00693CE0" w:rsidRPr="008F0ABA" w:rsidRDefault="00693CE0" w:rsidP="008A51E2">
            <w:pPr>
              <w:jc w:val="left"/>
              <w:rPr>
                <w:sz w:val="18"/>
                <w:szCs w:val="18"/>
              </w:rPr>
            </w:pPr>
          </w:p>
        </w:tc>
        <w:tc>
          <w:tcPr>
            <w:tcW w:w="1706" w:type="dxa"/>
          </w:tcPr>
          <w:p w14:paraId="53E87E73" w14:textId="77777777" w:rsidR="00693CE0" w:rsidRPr="008F0ABA" w:rsidRDefault="00693CE0" w:rsidP="008A51E2">
            <w:pPr>
              <w:jc w:val="left"/>
              <w:rPr>
                <w:sz w:val="18"/>
                <w:szCs w:val="18"/>
              </w:rPr>
            </w:pPr>
            <w:r w:rsidRPr="008F0ABA">
              <w:rPr>
                <w:sz w:val="18"/>
                <w:szCs w:val="18"/>
              </w:rPr>
              <w:t>Uporaba na Z največ 3-krat letno</w:t>
            </w:r>
          </w:p>
        </w:tc>
      </w:tr>
      <w:tr w:rsidR="00693CE0" w:rsidRPr="008F0ABA" w14:paraId="5A82D779" w14:textId="77777777" w:rsidTr="008A51E2">
        <w:trPr>
          <w:trHeight w:val="638"/>
        </w:trPr>
        <w:tc>
          <w:tcPr>
            <w:tcW w:w="1612" w:type="dxa"/>
            <w:vMerge/>
          </w:tcPr>
          <w:p w14:paraId="777E6E83" w14:textId="77777777" w:rsidR="00693CE0" w:rsidRPr="008F0ABA" w:rsidRDefault="00693CE0" w:rsidP="008A51E2">
            <w:pPr>
              <w:jc w:val="left"/>
              <w:rPr>
                <w:b/>
                <w:bCs/>
                <w:sz w:val="18"/>
                <w:szCs w:val="18"/>
              </w:rPr>
            </w:pPr>
          </w:p>
        </w:tc>
        <w:tc>
          <w:tcPr>
            <w:tcW w:w="3078" w:type="dxa"/>
            <w:vMerge/>
          </w:tcPr>
          <w:p w14:paraId="48628F40" w14:textId="77777777" w:rsidR="00693CE0" w:rsidRPr="008F0ABA" w:rsidRDefault="00693CE0" w:rsidP="008A51E2">
            <w:pPr>
              <w:jc w:val="left"/>
              <w:rPr>
                <w:sz w:val="18"/>
                <w:szCs w:val="18"/>
              </w:rPr>
            </w:pPr>
          </w:p>
        </w:tc>
        <w:tc>
          <w:tcPr>
            <w:tcW w:w="1831" w:type="dxa"/>
            <w:vMerge/>
          </w:tcPr>
          <w:p w14:paraId="081E673D" w14:textId="77777777" w:rsidR="00693CE0" w:rsidRPr="008F0ABA" w:rsidRDefault="00693CE0" w:rsidP="008A51E2">
            <w:pPr>
              <w:tabs>
                <w:tab w:val="left" w:pos="164"/>
                <w:tab w:val="left" w:pos="209"/>
              </w:tabs>
              <w:jc w:val="left"/>
              <w:rPr>
                <w:sz w:val="18"/>
                <w:szCs w:val="18"/>
              </w:rPr>
            </w:pPr>
          </w:p>
        </w:tc>
        <w:tc>
          <w:tcPr>
            <w:tcW w:w="1842" w:type="dxa"/>
          </w:tcPr>
          <w:p w14:paraId="116B5299" w14:textId="77777777" w:rsidR="00693CE0" w:rsidRPr="00CC6D99" w:rsidRDefault="00693CE0" w:rsidP="008A51E2">
            <w:pPr>
              <w:pStyle w:val="Odstavekseznama"/>
              <w:numPr>
                <w:ilvl w:val="0"/>
                <w:numId w:val="12"/>
              </w:numPr>
              <w:jc w:val="left"/>
              <w:rPr>
                <w:sz w:val="18"/>
                <w:szCs w:val="18"/>
              </w:rPr>
            </w:pPr>
            <w:r w:rsidRPr="0009599E">
              <w:rPr>
                <w:i/>
                <w:sz w:val="18"/>
                <w:szCs w:val="18"/>
              </w:rPr>
              <w:t>Pythium oligandrum</w:t>
            </w:r>
            <w:r w:rsidRPr="00CC6D99">
              <w:rPr>
                <w:sz w:val="18"/>
                <w:szCs w:val="18"/>
              </w:rPr>
              <w:t xml:space="preserve"> M1</w:t>
            </w:r>
          </w:p>
        </w:tc>
        <w:tc>
          <w:tcPr>
            <w:tcW w:w="1456" w:type="dxa"/>
          </w:tcPr>
          <w:p w14:paraId="5D4C7D57" w14:textId="77777777" w:rsidR="00693CE0" w:rsidRPr="008F0ABA" w:rsidRDefault="00693CE0" w:rsidP="008A51E2">
            <w:pPr>
              <w:jc w:val="left"/>
              <w:rPr>
                <w:sz w:val="18"/>
                <w:szCs w:val="18"/>
              </w:rPr>
            </w:pPr>
            <w:r w:rsidRPr="008F0ABA">
              <w:rPr>
                <w:sz w:val="18"/>
                <w:szCs w:val="18"/>
              </w:rPr>
              <w:t>Polyversum</w:t>
            </w:r>
          </w:p>
          <w:p w14:paraId="5A715090" w14:textId="77777777" w:rsidR="00693CE0" w:rsidRPr="003E1211" w:rsidRDefault="00693CE0" w:rsidP="008A51E2">
            <w:pPr>
              <w:jc w:val="left"/>
              <w:rPr>
                <w:b/>
                <w:sz w:val="18"/>
                <w:szCs w:val="18"/>
              </w:rPr>
            </w:pPr>
            <w:r>
              <w:rPr>
                <w:b/>
                <w:sz w:val="18"/>
                <w:szCs w:val="18"/>
              </w:rPr>
              <w:t>*30.4.2022</w:t>
            </w:r>
          </w:p>
        </w:tc>
        <w:tc>
          <w:tcPr>
            <w:tcW w:w="1319" w:type="dxa"/>
          </w:tcPr>
          <w:p w14:paraId="482C9BF9" w14:textId="77777777" w:rsidR="00693CE0" w:rsidRPr="008F0ABA" w:rsidRDefault="00693CE0" w:rsidP="008A51E2">
            <w:pPr>
              <w:jc w:val="left"/>
              <w:rPr>
                <w:sz w:val="18"/>
                <w:szCs w:val="18"/>
              </w:rPr>
            </w:pPr>
            <w:r w:rsidRPr="008F0ABA">
              <w:rPr>
                <w:sz w:val="18"/>
                <w:szCs w:val="18"/>
              </w:rPr>
              <w:t>0,1-0,2 kg/ha</w:t>
            </w:r>
          </w:p>
          <w:p w14:paraId="72687C5E" w14:textId="77777777" w:rsidR="00693CE0" w:rsidRPr="008F0ABA" w:rsidRDefault="00693CE0" w:rsidP="008A51E2">
            <w:pPr>
              <w:jc w:val="left"/>
              <w:rPr>
                <w:sz w:val="18"/>
                <w:szCs w:val="18"/>
              </w:rPr>
            </w:pPr>
            <w:r>
              <w:rPr>
                <w:sz w:val="18"/>
                <w:szCs w:val="18"/>
              </w:rPr>
              <w:t>0,2 kg/ha (K)</w:t>
            </w:r>
          </w:p>
        </w:tc>
        <w:tc>
          <w:tcPr>
            <w:tcW w:w="1168" w:type="dxa"/>
          </w:tcPr>
          <w:p w14:paraId="2D7804FB" w14:textId="77777777" w:rsidR="00693CE0" w:rsidRPr="008F0ABA" w:rsidRDefault="00693CE0" w:rsidP="008A51E2">
            <w:pPr>
              <w:jc w:val="left"/>
              <w:rPr>
                <w:sz w:val="18"/>
                <w:szCs w:val="18"/>
              </w:rPr>
            </w:pPr>
            <w:r w:rsidRPr="008F0ABA">
              <w:rPr>
                <w:sz w:val="18"/>
                <w:szCs w:val="18"/>
              </w:rPr>
              <w:t>1</w:t>
            </w:r>
          </w:p>
          <w:p w14:paraId="7063DB23" w14:textId="77777777" w:rsidR="00693CE0" w:rsidRPr="008F0ABA" w:rsidRDefault="00693CE0" w:rsidP="008A51E2">
            <w:pPr>
              <w:jc w:val="left"/>
              <w:rPr>
                <w:sz w:val="18"/>
                <w:szCs w:val="18"/>
              </w:rPr>
            </w:pPr>
          </w:p>
        </w:tc>
        <w:tc>
          <w:tcPr>
            <w:tcW w:w="1706" w:type="dxa"/>
          </w:tcPr>
          <w:p w14:paraId="41DAB245" w14:textId="77777777" w:rsidR="00693CE0" w:rsidRDefault="00693CE0" w:rsidP="008A51E2">
            <w:pPr>
              <w:jc w:val="left"/>
              <w:rPr>
                <w:sz w:val="18"/>
                <w:szCs w:val="18"/>
              </w:rPr>
            </w:pPr>
            <w:r w:rsidRPr="008F0ABA">
              <w:rPr>
                <w:sz w:val="18"/>
                <w:szCs w:val="18"/>
              </w:rPr>
              <w:t>Z, O, BO, KZ, C BR; 1-krat v rastni sezoni (manjša uporaba)</w:t>
            </w:r>
          </w:p>
          <w:p w14:paraId="7DF5D1E9" w14:textId="77777777" w:rsidR="00693CE0" w:rsidRPr="008F0ABA" w:rsidRDefault="00693CE0" w:rsidP="008A51E2">
            <w:pPr>
              <w:jc w:val="left"/>
              <w:rPr>
                <w:sz w:val="18"/>
                <w:szCs w:val="18"/>
              </w:rPr>
            </w:pPr>
            <w:r>
              <w:rPr>
                <w:sz w:val="18"/>
                <w:szCs w:val="18"/>
              </w:rPr>
              <w:t>K 2-krat v rastni dobi</w:t>
            </w:r>
          </w:p>
        </w:tc>
      </w:tr>
      <w:tr w:rsidR="00693CE0" w:rsidRPr="008F0ABA" w14:paraId="25E72734" w14:textId="77777777" w:rsidTr="008A51E2">
        <w:trPr>
          <w:trHeight w:val="638"/>
        </w:trPr>
        <w:tc>
          <w:tcPr>
            <w:tcW w:w="1612" w:type="dxa"/>
            <w:vMerge/>
          </w:tcPr>
          <w:p w14:paraId="6891124C" w14:textId="77777777" w:rsidR="00693CE0" w:rsidRPr="008F0ABA" w:rsidRDefault="00693CE0" w:rsidP="008A51E2">
            <w:pPr>
              <w:jc w:val="left"/>
              <w:rPr>
                <w:b/>
                <w:bCs/>
                <w:sz w:val="18"/>
                <w:szCs w:val="18"/>
              </w:rPr>
            </w:pPr>
          </w:p>
        </w:tc>
        <w:tc>
          <w:tcPr>
            <w:tcW w:w="3078" w:type="dxa"/>
            <w:vMerge/>
          </w:tcPr>
          <w:p w14:paraId="2077E98B" w14:textId="77777777" w:rsidR="00693CE0" w:rsidRPr="008F0ABA" w:rsidRDefault="00693CE0" w:rsidP="008A51E2">
            <w:pPr>
              <w:jc w:val="left"/>
              <w:rPr>
                <w:sz w:val="18"/>
                <w:szCs w:val="18"/>
              </w:rPr>
            </w:pPr>
          </w:p>
        </w:tc>
        <w:tc>
          <w:tcPr>
            <w:tcW w:w="1831" w:type="dxa"/>
            <w:vMerge/>
          </w:tcPr>
          <w:p w14:paraId="33473D9B" w14:textId="77777777" w:rsidR="00693CE0" w:rsidRPr="008F0ABA" w:rsidRDefault="00693CE0" w:rsidP="008A51E2">
            <w:pPr>
              <w:tabs>
                <w:tab w:val="left" w:pos="164"/>
                <w:tab w:val="left" w:pos="209"/>
              </w:tabs>
              <w:jc w:val="left"/>
              <w:rPr>
                <w:sz w:val="18"/>
                <w:szCs w:val="18"/>
              </w:rPr>
            </w:pPr>
          </w:p>
        </w:tc>
        <w:tc>
          <w:tcPr>
            <w:tcW w:w="1842" w:type="dxa"/>
          </w:tcPr>
          <w:p w14:paraId="4F13416B" w14:textId="77777777" w:rsidR="00693CE0" w:rsidRPr="00CC6D99" w:rsidRDefault="00693CE0" w:rsidP="008A51E2">
            <w:pPr>
              <w:pStyle w:val="Odstavekseznama"/>
              <w:numPr>
                <w:ilvl w:val="0"/>
                <w:numId w:val="12"/>
              </w:numPr>
              <w:jc w:val="left"/>
              <w:rPr>
                <w:sz w:val="18"/>
                <w:szCs w:val="18"/>
              </w:rPr>
            </w:pPr>
            <w:r w:rsidRPr="0009599E">
              <w:rPr>
                <w:i/>
                <w:sz w:val="18"/>
                <w:szCs w:val="18"/>
              </w:rPr>
              <w:t>Pythium oligandrum</w:t>
            </w:r>
            <w:r w:rsidRPr="00CC6D99">
              <w:rPr>
                <w:sz w:val="18"/>
                <w:szCs w:val="18"/>
              </w:rPr>
              <w:t xml:space="preserve"> M1</w:t>
            </w:r>
          </w:p>
        </w:tc>
        <w:tc>
          <w:tcPr>
            <w:tcW w:w="1456" w:type="dxa"/>
          </w:tcPr>
          <w:p w14:paraId="30C1851B" w14:textId="77777777" w:rsidR="00693CE0" w:rsidRPr="008F0ABA" w:rsidRDefault="00693CE0" w:rsidP="008A51E2">
            <w:pPr>
              <w:jc w:val="left"/>
              <w:rPr>
                <w:sz w:val="18"/>
                <w:szCs w:val="18"/>
              </w:rPr>
            </w:pPr>
            <w:r w:rsidRPr="008F0ABA">
              <w:rPr>
                <w:sz w:val="18"/>
                <w:szCs w:val="18"/>
              </w:rPr>
              <w:t>Univerzalni fungicid</w:t>
            </w:r>
          </w:p>
          <w:p w14:paraId="0B1C317B" w14:textId="77777777" w:rsidR="00693CE0" w:rsidRPr="003E1211" w:rsidRDefault="00693CE0" w:rsidP="008A51E2">
            <w:pPr>
              <w:jc w:val="left"/>
              <w:rPr>
                <w:b/>
                <w:sz w:val="18"/>
                <w:szCs w:val="18"/>
              </w:rPr>
            </w:pPr>
            <w:r>
              <w:rPr>
                <w:b/>
                <w:sz w:val="18"/>
                <w:szCs w:val="18"/>
              </w:rPr>
              <w:t>*30.4.2022</w:t>
            </w:r>
          </w:p>
        </w:tc>
        <w:tc>
          <w:tcPr>
            <w:tcW w:w="1319" w:type="dxa"/>
          </w:tcPr>
          <w:p w14:paraId="53A2F8E6" w14:textId="77777777" w:rsidR="00693CE0" w:rsidRPr="008F0ABA" w:rsidRDefault="00693CE0" w:rsidP="008A51E2">
            <w:pPr>
              <w:jc w:val="left"/>
              <w:rPr>
                <w:sz w:val="18"/>
                <w:szCs w:val="18"/>
              </w:rPr>
            </w:pPr>
            <w:r w:rsidRPr="008F0ABA">
              <w:rPr>
                <w:sz w:val="18"/>
                <w:szCs w:val="18"/>
              </w:rPr>
              <w:t>0,1-0,2 kg/ha</w:t>
            </w:r>
          </w:p>
          <w:p w14:paraId="2E3378C1" w14:textId="77777777" w:rsidR="00693CE0" w:rsidRPr="008F0ABA" w:rsidRDefault="00693CE0" w:rsidP="008A51E2">
            <w:pPr>
              <w:jc w:val="left"/>
              <w:rPr>
                <w:sz w:val="18"/>
                <w:szCs w:val="18"/>
              </w:rPr>
            </w:pPr>
            <w:r>
              <w:rPr>
                <w:sz w:val="18"/>
                <w:szCs w:val="18"/>
              </w:rPr>
              <w:t>0,2 kg/ha (K)</w:t>
            </w:r>
          </w:p>
        </w:tc>
        <w:tc>
          <w:tcPr>
            <w:tcW w:w="1168" w:type="dxa"/>
          </w:tcPr>
          <w:p w14:paraId="07AC5EDB" w14:textId="77777777" w:rsidR="00693CE0" w:rsidRPr="008F0ABA" w:rsidRDefault="00693CE0" w:rsidP="008A51E2">
            <w:pPr>
              <w:jc w:val="left"/>
              <w:rPr>
                <w:sz w:val="18"/>
                <w:szCs w:val="18"/>
              </w:rPr>
            </w:pPr>
            <w:r w:rsidRPr="008F0ABA">
              <w:rPr>
                <w:sz w:val="18"/>
                <w:szCs w:val="18"/>
              </w:rPr>
              <w:t>1</w:t>
            </w:r>
          </w:p>
          <w:p w14:paraId="7ABFA9C2" w14:textId="77777777" w:rsidR="00693CE0" w:rsidRPr="008F0ABA" w:rsidRDefault="00693CE0" w:rsidP="008A51E2">
            <w:pPr>
              <w:jc w:val="left"/>
              <w:rPr>
                <w:sz w:val="18"/>
                <w:szCs w:val="18"/>
              </w:rPr>
            </w:pPr>
          </w:p>
        </w:tc>
        <w:tc>
          <w:tcPr>
            <w:tcW w:w="1706" w:type="dxa"/>
          </w:tcPr>
          <w:p w14:paraId="25E06C24" w14:textId="77777777" w:rsidR="00693CE0" w:rsidRDefault="00693CE0" w:rsidP="008A51E2">
            <w:pPr>
              <w:jc w:val="left"/>
              <w:rPr>
                <w:sz w:val="18"/>
                <w:szCs w:val="18"/>
              </w:rPr>
            </w:pPr>
            <w:r w:rsidRPr="008F0ABA">
              <w:rPr>
                <w:sz w:val="18"/>
                <w:szCs w:val="18"/>
              </w:rPr>
              <w:t>Z, O, BO, KZ, C BR; 1-krat v rastni sezoni (manjša uporaba)</w:t>
            </w:r>
          </w:p>
          <w:p w14:paraId="2DA173E0" w14:textId="77777777" w:rsidR="00693CE0" w:rsidRPr="008F0ABA" w:rsidRDefault="00693CE0" w:rsidP="008A51E2">
            <w:pPr>
              <w:jc w:val="left"/>
              <w:rPr>
                <w:sz w:val="18"/>
                <w:szCs w:val="18"/>
              </w:rPr>
            </w:pPr>
            <w:r>
              <w:rPr>
                <w:sz w:val="18"/>
                <w:szCs w:val="18"/>
              </w:rPr>
              <w:t>K 2-krat v rastni dobi</w:t>
            </w:r>
          </w:p>
        </w:tc>
      </w:tr>
      <w:tr w:rsidR="00693CE0" w:rsidRPr="008F0ABA" w14:paraId="259514AD" w14:textId="77777777" w:rsidTr="008A51E2">
        <w:trPr>
          <w:trHeight w:val="345"/>
        </w:trPr>
        <w:tc>
          <w:tcPr>
            <w:tcW w:w="1612" w:type="dxa"/>
            <w:vMerge/>
          </w:tcPr>
          <w:p w14:paraId="2FD7ACAA" w14:textId="77777777" w:rsidR="00693CE0" w:rsidRPr="008F0ABA" w:rsidRDefault="00693CE0" w:rsidP="008A51E2">
            <w:pPr>
              <w:jc w:val="left"/>
              <w:rPr>
                <w:b/>
                <w:bCs/>
                <w:sz w:val="18"/>
                <w:szCs w:val="18"/>
              </w:rPr>
            </w:pPr>
          </w:p>
        </w:tc>
        <w:tc>
          <w:tcPr>
            <w:tcW w:w="3078" w:type="dxa"/>
            <w:vMerge/>
          </w:tcPr>
          <w:p w14:paraId="0007C722" w14:textId="77777777" w:rsidR="00693CE0" w:rsidRPr="008F0ABA" w:rsidRDefault="00693CE0" w:rsidP="008A51E2">
            <w:pPr>
              <w:jc w:val="left"/>
              <w:rPr>
                <w:sz w:val="18"/>
                <w:szCs w:val="18"/>
              </w:rPr>
            </w:pPr>
          </w:p>
        </w:tc>
        <w:tc>
          <w:tcPr>
            <w:tcW w:w="1831" w:type="dxa"/>
            <w:vMerge/>
          </w:tcPr>
          <w:p w14:paraId="456F20DE" w14:textId="77777777" w:rsidR="00693CE0" w:rsidRPr="008F0ABA" w:rsidRDefault="00693CE0" w:rsidP="008A51E2">
            <w:pPr>
              <w:tabs>
                <w:tab w:val="left" w:pos="164"/>
                <w:tab w:val="left" w:pos="209"/>
              </w:tabs>
              <w:jc w:val="left"/>
              <w:rPr>
                <w:sz w:val="18"/>
                <w:szCs w:val="18"/>
              </w:rPr>
            </w:pPr>
          </w:p>
        </w:tc>
        <w:tc>
          <w:tcPr>
            <w:tcW w:w="1842" w:type="dxa"/>
          </w:tcPr>
          <w:p w14:paraId="534CC35C" w14:textId="77777777" w:rsidR="00693CE0" w:rsidRPr="00CC6D99" w:rsidRDefault="00693CE0" w:rsidP="008A51E2">
            <w:pPr>
              <w:jc w:val="left"/>
              <w:rPr>
                <w:sz w:val="18"/>
                <w:szCs w:val="18"/>
              </w:rPr>
            </w:pPr>
            <w:r>
              <w:rPr>
                <w:sz w:val="18"/>
                <w:szCs w:val="18"/>
              </w:rPr>
              <w:t>-</w:t>
            </w:r>
            <w:r w:rsidRPr="00CC6D99">
              <w:rPr>
                <w:sz w:val="18"/>
                <w:szCs w:val="18"/>
              </w:rPr>
              <w:t>mandipropamid</w:t>
            </w:r>
          </w:p>
        </w:tc>
        <w:tc>
          <w:tcPr>
            <w:tcW w:w="1456" w:type="dxa"/>
          </w:tcPr>
          <w:p w14:paraId="42EF7850" w14:textId="77777777" w:rsidR="00693CE0" w:rsidRPr="008F0ABA" w:rsidRDefault="00693CE0" w:rsidP="008A51E2">
            <w:pPr>
              <w:jc w:val="left"/>
              <w:rPr>
                <w:sz w:val="18"/>
                <w:szCs w:val="18"/>
              </w:rPr>
            </w:pPr>
            <w:r w:rsidRPr="008F0ABA">
              <w:rPr>
                <w:sz w:val="18"/>
                <w:szCs w:val="18"/>
              </w:rPr>
              <w:t>Revus</w:t>
            </w:r>
          </w:p>
        </w:tc>
        <w:tc>
          <w:tcPr>
            <w:tcW w:w="1319" w:type="dxa"/>
          </w:tcPr>
          <w:p w14:paraId="77E7715F" w14:textId="77777777" w:rsidR="00693CE0" w:rsidRPr="008F0ABA" w:rsidRDefault="00693CE0" w:rsidP="008A51E2">
            <w:pPr>
              <w:jc w:val="left"/>
              <w:rPr>
                <w:sz w:val="18"/>
                <w:szCs w:val="18"/>
              </w:rPr>
            </w:pPr>
            <w:r w:rsidRPr="008F0ABA">
              <w:rPr>
                <w:sz w:val="18"/>
                <w:szCs w:val="18"/>
              </w:rPr>
              <w:t>0,6 l/ha</w:t>
            </w:r>
          </w:p>
        </w:tc>
        <w:tc>
          <w:tcPr>
            <w:tcW w:w="1168" w:type="dxa"/>
          </w:tcPr>
          <w:p w14:paraId="04F54153" w14:textId="77777777" w:rsidR="00693CE0" w:rsidRPr="008F0ABA" w:rsidRDefault="00693CE0" w:rsidP="008A51E2">
            <w:pPr>
              <w:jc w:val="left"/>
              <w:rPr>
                <w:sz w:val="18"/>
                <w:szCs w:val="18"/>
              </w:rPr>
            </w:pPr>
            <w:r w:rsidRPr="008F0ABA">
              <w:rPr>
                <w:sz w:val="18"/>
                <w:szCs w:val="18"/>
              </w:rPr>
              <w:t>14</w:t>
            </w:r>
          </w:p>
        </w:tc>
        <w:tc>
          <w:tcPr>
            <w:tcW w:w="1706" w:type="dxa"/>
          </w:tcPr>
          <w:p w14:paraId="4FD7D1B6" w14:textId="77777777" w:rsidR="00693CE0" w:rsidRPr="008F0ABA" w:rsidRDefault="00693CE0" w:rsidP="008A51E2">
            <w:pPr>
              <w:jc w:val="left"/>
              <w:rPr>
                <w:sz w:val="18"/>
                <w:szCs w:val="18"/>
              </w:rPr>
            </w:pPr>
            <w:r w:rsidRPr="008F0ABA">
              <w:rPr>
                <w:sz w:val="18"/>
                <w:szCs w:val="18"/>
              </w:rPr>
              <w:t>C, BR BO; 2-krat v rastni dobi</w:t>
            </w:r>
          </w:p>
        </w:tc>
      </w:tr>
      <w:tr w:rsidR="00693CE0" w:rsidRPr="008F0ABA" w14:paraId="784E8007" w14:textId="77777777" w:rsidTr="00C11BD9">
        <w:trPr>
          <w:trHeight w:val="133"/>
        </w:trPr>
        <w:tc>
          <w:tcPr>
            <w:tcW w:w="1612" w:type="dxa"/>
            <w:vMerge/>
          </w:tcPr>
          <w:p w14:paraId="6346F75A" w14:textId="77777777" w:rsidR="00693CE0" w:rsidRPr="008F0ABA" w:rsidRDefault="00693CE0" w:rsidP="008A51E2">
            <w:pPr>
              <w:jc w:val="left"/>
              <w:rPr>
                <w:b/>
                <w:bCs/>
                <w:sz w:val="18"/>
                <w:szCs w:val="18"/>
              </w:rPr>
            </w:pPr>
          </w:p>
        </w:tc>
        <w:tc>
          <w:tcPr>
            <w:tcW w:w="3078" w:type="dxa"/>
            <w:vMerge/>
          </w:tcPr>
          <w:p w14:paraId="348C34FA" w14:textId="77777777" w:rsidR="00693CE0" w:rsidRPr="008F0ABA" w:rsidRDefault="00693CE0" w:rsidP="008A51E2">
            <w:pPr>
              <w:jc w:val="left"/>
              <w:rPr>
                <w:sz w:val="18"/>
                <w:szCs w:val="18"/>
              </w:rPr>
            </w:pPr>
          </w:p>
        </w:tc>
        <w:tc>
          <w:tcPr>
            <w:tcW w:w="1831" w:type="dxa"/>
            <w:vMerge/>
          </w:tcPr>
          <w:p w14:paraId="01D92946" w14:textId="77777777" w:rsidR="00693CE0" w:rsidRPr="008F0ABA" w:rsidRDefault="00693CE0" w:rsidP="008A51E2">
            <w:pPr>
              <w:tabs>
                <w:tab w:val="left" w:pos="164"/>
                <w:tab w:val="left" w:pos="209"/>
              </w:tabs>
              <w:jc w:val="left"/>
              <w:rPr>
                <w:sz w:val="18"/>
                <w:szCs w:val="18"/>
              </w:rPr>
            </w:pPr>
          </w:p>
        </w:tc>
        <w:tc>
          <w:tcPr>
            <w:tcW w:w="1842" w:type="dxa"/>
          </w:tcPr>
          <w:p w14:paraId="03111CBA" w14:textId="77777777" w:rsidR="00693CE0" w:rsidRDefault="00693CE0" w:rsidP="008A51E2">
            <w:pPr>
              <w:pStyle w:val="Odstavekseznama"/>
              <w:numPr>
                <w:ilvl w:val="0"/>
                <w:numId w:val="12"/>
              </w:numPr>
              <w:jc w:val="left"/>
              <w:rPr>
                <w:sz w:val="18"/>
                <w:szCs w:val="18"/>
              </w:rPr>
            </w:pPr>
            <w:r w:rsidRPr="008A5924">
              <w:rPr>
                <w:sz w:val="18"/>
                <w:szCs w:val="18"/>
              </w:rPr>
              <w:t>Clonostachys rosea strain J1446 (</w:t>
            </w:r>
            <w:r w:rsidRPr="003E1211">
              <w:rPr>
                <w:i/>
                <w:sz w:val="18"/>
                <w:szCs w:val="18"/>
              </w:rPr>
              <w:t>Gliocladium catenulatum</w:t>
            </w:r>
            <w:r w:rsidRPr="008A5924">
              <w:rPr>
                <w:sz w:val="18"/>
                <w:szCs w:val="18"/>
              </w:rPr>
              <w:t xml:space="preserve"> strain J1446)</w:t>
            </w:r>
          </w:p>
          <w:p w14:paraId="4287CB30" w14:textId="77777777" w:rsidR="00693CE0" w:rsidRPr="008F0ABA" w:rsidRDefault="00693CE0" w:rsidP="008A51E2">
            <w:pPr>
              <w:pStyle w:val="Odstavekseznama"/>
              <w:ind w:left="113"/>
              <w:jc w:val="left"/>
              <w:rPr>
                <w:sz w:val="18"/>
                <w:szCs w:val="18"/>
              </w:rPr>
            </w:pPr>
          </w:p>
        </w:tc>
        <w:tc>
          <w:tcPr>
            <w:tcW w:w="1456" w:type="dxa"/>
          </w:tcPr>
          <w:p w14:paraId="6E8AC314" w14:textId="77777777" w:rsidR="00693CE0" w:rsidRDefault="00693CE0" w:rsidP="008A51E2">
            <w:pPr>
              <w:jc w:val="left"/>
              <w:rPr>
                <w:sz w:val="18"/>
                <w:szCs w:val="18"/>
              </w:rPr>
            </w:pPr>
            <w:r>
              <w:rPr>
                <w:sz w:val="18"/>
                <w:szCs w:val="18"/>
              </w:rPr>
              <w:t>Prestop</w:t>
            </w:r>
          </w:p>
          <w:p w14:paraId="5C6AB5DF" w14:textId="77777777" w:rsidR="00693CE0" w:rsidRDefault="00693CE0" w:rsidP="008A51E2">
            <w:pPr>
              <w:rPr>
                <w:b/>
                <w:sz w:val="18"/>
                <w:szCs w:val="18"/>
              </w:rPr>
            </w:pPr>
            <w:r>
              <w:rPr>
                <w:b/>
                <w:sz w:val="18"/>
                <w:szCs w:val="18"/>
              </w:rPr>
              <w:t>31.12.2022</w:t>
            </w:r>
          </w:p>
          <w:p w14:paraId="04D02387" w14:textId="77777777" w:rsidR="00693CE0" w:rsidRDefault="00693CE0" w:rsidP="008A51E2">
            <w:pPr>
              <w:rPr>
                <w:b/>
                <w:sz w:val="18"/>
                <w:szCs w:val="18"/>
              </w:rPr>
            </w:pPr>
          </w:p>
          <w:p w14:paraId="3FEF9AA8" w14:textId="77777777" w:rsidR="00693CE0" w:rsidRDefault="00693CE0" w:rsidP="008A51E2">
            <w:pPr>
              <w:rPr>
                <w:b/>
                <w:sz w:val="18"/>
                <w:szCs w:val="18"/>
              </w:rPr>
            </w:pPr>
          </w:p>
          <w:p w14:paraId="660CE3BD" w14:textId="77777777" w:rsidR="00693CE0" w:rsidRDefault="00693CE0" w:rsidP="008A51E2">
            <w:pPr>
              <w:rPr>
                <w:b/>
                <w:sz w:val="18"/>
                <w:szCs w:val="18"/>
              </w:rPr>
            </w:pPr>
          </w:p>
          <w:p w14:paraId="1789B928" w14:textId="77777777" w:rsidR="00693CE0" w:rsidRDefault="00693CE0" w:rsidP="008A51E2">
            <w:pPr>
              <w:rPr>
                <w:b/>
                <w:sz w:val="18"/>
                <w:szCs w:val="18"/>
              </w:rPr>
            </w:pPr>
          </w:p>
          <w:p w14:paraId="1990F1CD" w14:textId="77777777" w:rsidR="00693CE0" w:rsidRPr="00DC049E" w:rsidRDefault="00693CE0" w:rsidP="008A51E2">
            <w:pPr>
              <w:rPr>
                <w:b/>
                <w:sz w:val="18"/>
                <w:szCs w:val="18"/>
              </w:rPr>
            </w:pPr>
          </w:p>
        </w:tc>
        <w:tc>
          <w:tcPr>
            <w:tcW w:w="1319" w:type="dxa"/>
          </w:tcPr>
          <w:p w14:paraId="6898F6C6" w14:textId="77777777" w:rsidR="00693CE0" w:rsidRDefault="00693CE0" w:rsidP="008A51E2">
            <w:pPr>
              <w:jc w:val="left"/>
              <w:rPr>
                <w:sz w:val="18"/>
                <w:szCs w:val="18"/>
              </w:rPr>
            </w:pPr>
            <w:r>
              <w:rPr>
                <w:sz w:val="18"/>
                <w:szCs w:val="18"/>
              </w:rPr>
              <w:lastRenderedPageBreak/>
              <w:t>0,5 %</w:t>
            </w:r>
          </w:p>
          <w:p w14:paraId="4F3FF7B3" w14:textId="77777777" w:rsidR="00693CE0" w:rsidRDefault="00693CE0" w:rsidP="008A51E2">
            <w:pPr>
              <w:jc w:val="left"/>
              <w:rPr>
                <w:sz w:val="18"/>
                <w:szCs w:val="18"/>
              </w:rPr>
            </w:pPr>
          </w:p>
          <w:p w14:paraId="640E6BD6" w14:textId="77777777" w:rsidR="00693CE0" w:rsidRDefault="00693CE0" w:rsidP="008A51E2">
            <w:pPr>
              <w:jc w:val="left"/>
              <w:rPr>
                <w:sz w:val="18"/>
                <w:szCs w:val="18"/>
              </w:rPr>
            </w:pPr>
          </w:p>
          <w:p w14:paraId="184BDA78" w14:textId="77777777" w:rsidR="00693CE0" w:rsidRDefault="00693CE0" w:rsidP="008A51E2">
            <w:pPr>
              <w:jc w:val="left"/>
              <w:rPr>
                <w:sz w:val="18"/>
                <w:szCs w:val="18"/>
              </w:rPr>
            </w:pPr>
          </w:p>
          <w:p w14:paraId="3108EC63" w14:textId="77777777" w:rsidR="00693CE0" w:rsidRDefault="00693CE0" w:rsidP="008A51E2">
            <w:pPr>
              <w:jc w:val="left"/>
              <w:rPr>
                <w:sz w:val="18"/>
                <w:szCs w:val="18"/>
              </w:rPr>
            </w:pPr>
          </w:p>
          <w:p w14:paraId="3E614DAF" w14:textId="77777777" w:rsidR="00693CE0" w:rsidRDefault="00693CE0" w:rsidP="008A51E2">
            <w:pPr>
              <w:jc w:val="left"/>
              <w:rPr>
                <w:sz w:val="18"/>
                <w:szCs w:val="18"/>
              </w:rPr>
            </w:pPr>
          </w:p>
          <w:p w14:paraId="35EE037F" w14:textId="77777777" w:rsidR="00693CE0" w:rsidRPr="008F0ABA" w:rsidRDefault="00693CE0" w:rsidP="008A51E2">
            <w:pPr>
              <w:jc w:val="left"/>
              <w:rPr>
                <w:sz w:val="18"/>
                <w:szCs w:val="18"/>
              </w:rPr>
            </w:pPr>
          </w:p>
        </w:tc>
        <w:tc>
          <w:tcPr>
            <w:tcW w:w="1168" w:type="dxa"/>
          </w:tcPr>
          <w:p w14:paraId="0708FF93" w14:textId="77777777" w:rsidR="00693CE0" w:rsidRDefault="00693CE0" w:rsidP="008A51E2">
            <w:pPr>
              <w:jc w:val="left"/>
              <w:rPr>
                <w:sz w:val="18"/>
                <w:szCs w:val="18"/>
              </w:rPr>
            </w:pPr>
            <w:r>
              <w:rPr>
                <w:sz w:val="18"/>
                <w:szCs w:val="18"/>
              </w:rPr>
              <w:lastRenderedPageBreak/>
              <w:t>1</w:t>
            </w:r>
          </w:p>
          <w:p w14:paraId="7F41551C" w14:textId="77777777" w:rsidR="00693CE0" w:rsidRDefault="00693CE0" w:rsidP="008A51E2">
            <w:pPr>
              <w:jc w:val="left"/>
              <w:rPr>
                <w:sz w:val="18"/>
                <w:szCs w:val="18"/>
              </w:rPr>
            </w:pPr>
          </w:p>
          <w:p w14:paraId="086B018C" w14:textId="77777777" w:rsidR="00693CE0" w:rsidRDefault="00693CE0" w:rsidP="008A51E2">
            <w:pPr>
              <w:jc w:val="left"/>
              <w:rPr>
                <w:sz w:val="18"/>
                <w:szCs w:val="18"/>
              </w:rPr>
            </w:pPr>
          </w:p>
          <w:p w14:paraId="0C26FA68" w14:textId="77777777" w:rsidR="00693CE0" w:rsidRDefault="00693CE0" w:rsidP="008A51E2">
            <w:pPr>
              <w:jc w:val="left"/>
              <w:rPr>
                <w:sz w:val="18"/>
                <w:szCs w:val="18"/>
              </w:rPr>
            </w:pPr>
          </w:p>
          <w:p w14:paraId="4E611124" w14:textId="77777777" w:rsidR="00693CE0" w:rsidRDefault="00693CE0" w:rsidP="008A51E2">
            <w:pPr>
              <w:jc w:val="left"/>
              <w:rPr>
                <w:sz w:val="18"/>
                <w:szCs w:val="18"/>
              </w:rPr>
            </w:pPr>
          </w:p>
          <w:p w14:paraId="7CDB761B" w14:textId="77777777" w:rsidR="00693CE0" w:rsidRDefault="00693CE0" w:rsidP="008A51E2">
            <w:pPr>
              <w:jc w:val="left"/>
              <w:rPr>
                <w:sz w:val="18"/>
                <w:szCs w:val="18"/>
              </w:rPr>
            </w:pPr>
          </w:p>
          <w:p w14:paraId="0A4ED675" w14:textId="77777777" w:rsidR="00693CE0" w:rsidRPr="008F0ABA" w:rsidRDefault="00693CE0" w:rsidP="008A51E2">
            <w:pPr>
              <w:jc w:val="left"/>
              <w:rPr>
                <w:sz w:val="18"/>
                <w:szCs w:val="18"/>
              </w:rPr>
            </w:pPr>
          </w:p>
        </w:tc>
        <w:tc>
          <w:tcPr>
            <w:tcW w:w="1706" w:type="dxa"/>
          </w:tcPr>
          <w:p w14:paraId="0D8608AB" w14:textId="77777777" w:rsidR="00693CE0" w:rsidRDefault="00693CE0" w:rsidP="008A51E2">
            <w:pPr>
              <w:jc w:val="left"/>
              <w:rPr>
                <w:b/>
                <w:sz w:val="18"/>
                <w:szCs w:val="18"/>
              </w:rPr>
            </w:pPr>
            <w:r>
              <w:rPr>
                <w:b/>
                <w:sz w:val="18"/>
                <w:szCs w:val="18"/>
              </w:rPr>
              <w:lastRenderedPageBreak/>
              <w:t>V 3-krat v rastni dobi</w:t>
            </w:r>
          </w:p>
          <w:p w14:paraId="6A074A81" w14:textId="77777777" w:rsidR="00693CE0" w:rsidRDefault="00693CE0" w:rsidP="008A51E2">
            <w:pPr>
              <w:jc w:val="left"/>
              <w:rPr>
                <w:b/>
                <w:sz w:val="18"/>
                <w:szCs w:val="18"/>
              </w:rPr>
            </w:pPr>
          </w:p>
          <w:p w14:paraId="34C23485" w14:textId="77777777" w:rsidR="00693CE0" w:rsidRDefault="00693CE0" w:rsidP="008A51E2">
            <w:pPr>
              <w:jc w:val="left"/>
              <w:rPr>
                <w:b/>
                <w:sz w:val="18"/>
                <w:szCs w:val="18"/>
              </w:rPr>
            </w:pPr>
          </w:p>
          <w:p w14:paraId="19659D3F" w14:textId="77777777" w:rsidR="00693CE0" w:rsidRDefault="00693CE0" w:rsidP="008A51E2">
            <w:pPr>
              <w:jc w:val="left"/>
              <w:rPr>
                <w:b/>
                <w:sz w:val="18"/>
                <w:szCs w:val="18"/>
              </w:rPr>
            </w:pPr>
          </w:p>
          <w:p w14:paraId="6A4E45F0" w14:textId="77777777" w:rsidR="00693CE0" w:rsidRDefault="00693CE0" w:rsidP="008A51E2">
            <w:pPr>
              <w:jc w:val="left"/>
              <w:rPr>
                <w:b/>
                <w:sz w:val="18"/>
                <w:szCs w:val="18"/>
              </w:rPr>
            </w:pPr>
          </w:p>
          <w:p w14:paraId="57DDF009" w14:textId="77777777" w:rsidR="00693CE0" w:rsidRPr="008F0ABA" w:rsidRDefault="00693CE0" w:rsidP="008A51E2">
            <w:pPr>
              <w:jc w:val="left"/>
              <w:rPr>
                <w:b/>
                <w:sz w:val="18"/>
                <w:szCs w:val="18"/>
              </w:rPr>
            </w:pPr>
          </w:p>
        </w:tc>
      </w:tr>
      <w:tr w:rsidR="00693CE0" w:rsidRPr="008F0ABA" w14:paraId="25F50C11" w14:textId="77777777" w:rsidTr="00C11BD9">
        <w:trPr>
          <w:trHeight w:val="93"/>
        </w:trPr>
        <w:tc>
          <w:tcPr>
            <w:tcW w:w="1612" w:type="dxa"/>
            <w:vMerge/>
          </w:tcPr>
          <w:p w14:paraId="769288EC" w14:textId="77777777" w:rsidR="00693CE0" w:rsidRPr="008F0ABA" w:rsidRDefault="00693CE0" w:rsidP="008A51E2">
            <w:pPr>
              <w:jc w:val="left"/>
              <w:rPr>
                <w:b/>
                <w:bCs/>
                <w:sz w:val="18"/>
                <w:szCs w:val="18"/>
              </w:rPr>
            </w:pPr>
          </w:p>
        </w:tc>
        <w:tc>
          <w:tcPr>
            <w:tcW w:w="3078" w:type="dxa"/>
            <w:vMerge/>
          </w:tcPr>
          <w:p w14:paraId="6E9BB3A7" w14:textId="77777777" w:rsidR="00693CE0" w:rsidRPr="008F0ABA" w:rsidRDefault="00693CE0" w:rsidP="008A51E2">
            <w:pPr>
              <w:jc w:val="left"/>
              <w:rPr>
                <w:sz w:val="18"/>
                <w:szCs w:val="18"/>
              </w:rPr>
            </w:pPr>
          </w:p>
        </w:tc>
        <w:tc>
          <w:tcPr>
            <w:tcW w:w="1831" w:type="dxa"/>
            <w:vMerge/>
          </w:tcPr>
          <w:p w14:paraId="6647F97D" w14:textId="77777777" w:rsidR="00693CE0" w:rsidRPr="008F0ABA" w:rsidRDefault="00693CE0" w:rsidP="008A51E2">
            <w:pPr>
              <w:tabs>
                <w:tab w:val="left" w:pos="164"/>
                <w:tab w:val="left" w:pos="209"/>
              </w:tabs>
              <w:jc w:val="left"/>
              <w:rPr>
                <w:sz w:val="18"/>
                <w:szCs w:val="18"/>
              </w:rPr>
            </w:pPr>
          </w:p>
        </w:tc>
        <w:tc>
          <w:tcPr>
            <w:tcW w:w="1842" w:type="dxa"/>
          </w:tcPr>
          <w:p w14:paraId="723B18EF" w14:textId="77777777" w:rsidR="00693CE0" w:rsidRPr="00C11BD9" w:rsidRDefault="00693CE0" w:rsidP="00C11BD9">
            <w:pPr>
              <w:jc w:val="left"/>
              <w:rPr>
                <w:sz w:val="18"/>
                <w:szCs w:val="18"/>
              </w:rPr>
            </w:pPr>
          </w:p>
        </w:tc>
        <w:tc>
          <w:tcPr>
            <w:tcW w:w="1456" w:type="dxa"/>
          </w:tcPr>
          <w:p w14:paraId="60387193" w14:textId="77777777" w:rsidR="00693CE0" w:rsidRDefault="00693CE0" w:rsidP="008A51E2">
            <w:pPr>
              <w:jc w:val="left"/>
              <w:rPr>
                <w:sz w:val="18"/>
                <w:szCs w:val="18"/>
              </w:rPr>
            </w:pPr>
          </w:p>
        </w:tc>
        <w:tc>
          <w:tcPr>
            <w:tcW w:w="1319" w:type="dxa"/>
          </w:tcPr>
          <w:p w14:paraId="7069EBD7" w14:textId="77777777" w:rsidR="00693CE0" w:rsidRPr="008F0ABA" w:rsidDel="00DC049E" w:rsidRDefault="00693CE0" w:rsidP="008A51E2">
            <w:pPr>
              <w:jc w:val="left"/>
              <w:rPr>
                <w:sz w:val="18"/>
                <w:szCs w:val="18"/>
              </w:rPr>
            </w:pPr>
          </w:p>
        </w:tc>
        <w:tc>
          <w:tcPr>
            <w:tcW w:w="1168" w:type="dxa"/>
          </w:tcPr>
          <w:p w14:paraId="2A899656" w14:textId="77777777" w:rsidR="00693CE0" w:rsidRPr="008F0ABA" w:rsidDel="00DC049E" w:rsidRDefault="00693CE0" w:rsidP="008A51E2">
            <w:pPr>
              <w:jc w:val="left"/>
              <w:rPr>
                <w:sz w:val="18"/>
                <w:szCs w:val="18"/>
              </w:rPr>
            </w:pPr>
          </w:p>
        </w:tc>
        <w:tc>
          <w:tcPr>
            <w:tcW w:w="1706" w:type="dxa"/>
          </w:tcPr>
          <w:p w14:paraId="7B592533" w14:textId="77777777" w:rsidR="00693CE0" w:rsidRPr="008F0ABA" w:rsidDel="00DC049E" w:rsidRDefault="00693CE0" w:rsidP="008A51E2">
            <w:pPr>
              <w:jc w:val="left"/>
              <w:rPr>
                <w:b/>
                <w:sz w:val="18"/>
                <w:szCs w:val="18"/>
              </w:rPr>
            </w:pPr>
          </w:p>
        </w:tc>
      </w:tr>
      <w:tr w:rsidR="00693CE0" w:rsidRPr="008F0ABA" w14:paraId="7BEEA076" w14:textId="77777777" w:rsidTr="008A51E2">
        <w:trPr>
          <w:trHeight w:val="566"/>
        </w:trPr>
        <w:tc>
          <w:tcPr>
            <w:tcW w:w="1612" w:type="dxa"/>
            <w:vMerge w:val="restart"/>
          </w:tcPr>
          <w:p w14:paraId="44DCA970" w14:textId="77777777" w:rsidR="00693CE0" w:rsidRPr="008F0ABA" w:rsidRDefault="00693CE0" w:rsidP="008A51E2">
            <w:pPr>
              <w:jc w:val="left"/>
              <w:rPr>
                <w:b/>
                <w:bCs/>
                <w:sz w:val="18"/>
                <w:szCs w:val="18"/>
              </w:rPr>
            </w:pPr>
            <w:r w:rsidRPr="008F0ABA">
              <w:rPr>
                <w:b/>
                <w:bCs/>
                <w:sz w:val="18"/>
                <w:szCs w:val="18"/>
              </w:rPr>
              <w:t xml:space="preserve">Pepelovka križnic </w:t>
            </w:r>
          </w:p>
          <w:p w14:paraId="605D0F8B" w14:textId="77777777" w:rsidR="00693CE0" w:rsidRPr="008F0ABA" w:rsidRDefault="00693CE0" w:rsidP="008A51E2">
            <w:pPr>
              <w:jc w:val="left"/>
              <w:rPr>
                <w:b/>
                <w:bCs/>
                <w:sz w:val="18"/>
                <w:szCs w:val="18"/>
              </w:rPr>
            </w:pPr>
            <w:r w:rsidRPr="008F0ABA">
              <w:rPr>
                <w:i/>
                <w:iCs/>
                <w:sz w:val="18"/>
                <w:szCs w:val="18"/>
              </w:rPr>
              <w:t>Erysiphe cruciferarum</w:t>
            </w:r>
          </w:p>
        </w:tc>
        <w:tc>
          <w:tcPr>
            <w:tcW w:w="3078" w:type="dxa"/>
            <w:vMerge w:val="restart"/>
          </w:tcPr>
          <w:p w14:paraId="6D2A29E0" w14:textId="77777777" w:rsidR="00693CE0" w:rsidRPr="008F0ABA" w:rsidRDefault="00693CE0" w:rsidP="008A51E2">
            <w:pPr>
              <w:jc w:val="left"/>
              <w:rPr>
                <w:sz w:val="18"/>
                <w:szCs w:val="18"/>
              </w:rPr>
            </w:pPr>
          </w:p>
        </w:tc>
        <w:tc>
          <w:tcPr>
            <w:tcW w:w="1831" w:type="dxa"/>
            <w:vMerge w:val="restart"/>
          </w:tcPr>
          <w:p w14:paraId="0595632D" w14:textId="77777777" w:rsidR="00693CE0" w:rsidRPr="008F0ABA" w:rsidRDefault="00693CE0" w:rsidP="008A51E2">
            <w:pPr>
              <w:tabs>
                <w:tab w:val="left" w:pos="164"/>
                <w:tab w:val="left" w:pos="209"/>
              </w:tabs>
              <w:ind w:left="360" w:hanging="360"/>
              <w:jc w:val="left"/>
              <w:rPr>
                <w:sz w:val="18"/>
                <w:szCs w:val="18"/>
              </w:rPr>
            </w:pPr>
          </w:p>
        </w:tc>
        <w:tc>
          <w:tcPr>
            <w:tcW w:w="1842" w:type="dxa"/>
          </w:tcPr>
          <w:p w14:paraId="4F0A5EEF" w14:textId="77777777" w:rsidR="00693CE0" w:rsidRPr="008F0ABA" w:rsidRDefault="00693CE0" w:rsidP="008A51E2">
            <w:pPr>
              <w:numPr>
                <w:ilvl w:val="0"/>
                <w:numId w:val="12"/>
              </w:numPr>
              <w:tabs>
                <w:tab w:val="clear" w:pos="284"/>
                <w:tab w:val="num" w:pos="96"/>
              </w:tabs>
              <w:jc w:val="left"/>
              <w:rPr>
                <w:sz w:val="18"/>
                <w:szCs w:val="18"/>
              </w:rPr>
            </w:pPr>
            <w:r w:rsidRPr="008F0ABA">
              <w:rPr>
                <w:sz w:val="18"/>
                <w:szCs w:val="18"/>
              </w:rPr>
              <w:t>azoksistrobin</w:t>
            </w:r>
          </w:p>
        </w:tc>
        <w:tc>
          <w:tcPr>
            <w:tcW w:w="1456" w:type="dxa"/>
          </w:tcPr>
          <w:p w14:paraId="5BE8C965" w14:textId="77777777" w:rsidR="00693CE0" w:rsidRDefault="00693CE0" w:rsidP="008A51E2">
            <w:pPr>
              <w:jc w:val="left"/>
              <w:rPr>
                <w:sz w:val="18"/>
                <w:szCs w:val="18"/>
              </w:rPr>
            </w:pPr>
            <w:r w:rsidRPr="008F0ABA">
              <w:rPr>
                <w:sz w:val="18"/>
                <w:szCs w:val="18"/>
              </w:rPr>
              <w:t>Ortiva</w:t>
            </w:r>
          </w:p>
          <w:p w14:paraId="0C8307FA" w14:textId="77777777" w:rsidR="00693CE0" w:rsidRPr="003E1211" w:rsidRDefault="00693CE0" w:rsidP="008A51E2">
            <w:pPr>
              <w:rPr>
                <w:b/>
                <w:sz w:val="18"/>
                <w:szCs w:val="18"/>
              </w:rPr>
            </w:pPr>
            <w:r>
              <w:rPr>
                <w:b/>
                <w:sz w:val="18"/>
                <w:szCs w:val="18"/>
              </w:rPr>
              <w:t>*31.12.2022</w:t>
            </w:r>
          </w:p>
        </w:tc>
        <w:tc>
          <w:tcPr>
            <w:tcW w:w="1319" w:type="dxa"/>
          </w:tcPr>
          <w:p w14:paraId="19D5C4F5" w14:textId="77777777" w:rsidR="00693CE0" w:rsidRPr="008F0ABA" w:rsidRDefault="00693CE0" w:rsidP="008A51E2">
            <w:pPr>
              <w:jc w:val="left"/>
              <w:rPr>
                <w:sz w:val="18"/>
                <w:szCs w:val="18"/>
              </w:rPr>
            </w:pPr>
            <w:r w:rsidRPr="008F0ABA">
              <w:rPr>
                <w:sz w:val="18"/>
                <w:szCs w:val="18"/>
              </w:rPr>
              <w:t>1 l/ha</w:t>
            </w:r>
          </w:p>
        </w:tc>
        <w:tc>
          <w:tcPr>
            <w:tcW w:w="1168" w:type="dxa"/>
          </w:tcPr>
          <w:p w14:paraId="38F1BB41" w14:textId="77777777" w:rsidR="00693CE0" w:rsidRPr="008F0ABA" w:rsidRDefault="00693CE0" w:rsidP="008A51E2">
            <w:pPr>
              <w:jc w:val="left"/>
              <w:rPr>
                <w:sz w:val="18"/>
                <w:szCs w:val="18"/>
              </w:rPr>
            </w:pPr>
            <w:r w:rsidRPr="008F0ABA">
              <w:rPr>
                <w:sz w:val="18"/>
                <w:szCs w:val="18"/>
              </w:rPr>
              <w:t xml:space="preserve">14 </w:t>
            </w:r>
          </w:p>
        </w:tc>
        <w:tc>
          <w:tcPr>
            <w:tcW w:w="1706" w:type="dxa"/>
          </w:tcPr>
          <w:p w14:paraId="2CA974B2" w14:textId="77777777" w:rsidR="00693CE0" w:rsidRPr="008F0ABA" w:rsidRDefault="00693CE0" w:rsidP="008A51E2">
            <w:pPr>
              <w:jc w:val="left"/>
              <w:rPr>
                <w:sz w:val="18"/>
                <w:szCs w:val="18"/>
              </w:rPr>
            </w:pPr>
            <w:r w:rsidRPr="008F0ABA">
              <w:rPr>
                <w:sz w:val="18"/>
                <w:szCs w:val="18"/>
              </w:rPr>
              <w:t>BR, BO, C, Z, KZ, K</w:t>
            </w:r>
            <w:r>
              <w:rPr>
                <w:sz w:val="18"/>
                <w:szCs w:val="18"/>
              </w:rPr>
              <w:t>O</w:t>
            </w:r>
            <w:r w:rsidRPr="008F0ABA">
              <w:rPr>
                <w:sz w:val="18"/>
                <w:szCs w:val="18"/>
              </w:rPr>
              <w:t>, LO, GO uporaba 2 krat letno</w:t>
            </w:r>
            <w:r>
              <w:rPr>
                <w:sz w:val="18"/>
                <w:szCs w:val="18"/>
              </w:rPr>
              <w:t>, razmik med tretiranji najmanj 12 dni</w:t>
            </w:r>
          </w:p>
        </w:tc>
      </w:tr>
      <w:tr w:rsidR="00693CE0" w:rsidRPr="008F0ABA" w14:paraId="0CB0EA7C" w14:textId="77777777" w:rsidTr="008A51E2">
        <w:trPr>
          <w:trHeight w:val="563"/>
        </w:trPr>
        <w:tc>
          <w:tcPr>
            <w:tcW w:w="1612" w:type="dxa"/>
            <w:vMerge/>
          </w:tcPr>
          <w:p w14:paraId="0C8EB9DE" w14:textId="77777777" w:rsidR="00693CE0" w:rsidRPr="008F0ABA" w:rsidRDefault="00693CE0" w:rsidP="008A51E2">
            <w:pPr>
              <w:jc w:val="left"/>
              <w:rPr>
                <w:b/>
                <w:bCs/>
                <w:sz w:val="18"/>
                <w:szCs w:val="18"/>
              </w:rPr>
            </w:pPr>
          </w:p>
        </w:tc>
        <w:tc>
          <w:tcPr>
            <w:tcW w:w="3078" w:type="dxa"/>
            <w:vMerge/>
          </w:tcPr>
          <w:p w14:paraId="5A7D3BCF" w14:textId="77777777" w:rsidR="00693CE0" w:rsidRPr="008F0ABA" w:rsidRDefault="00693CE0" w:rsidP="008A51E2">
            <w:pPr>
              <w:jc w:val="left"/>
              <w:rPr>
                <w:sz w:val="18"/>
                <w:szCs w:val="18"/>
              </w:rPr>
            </w:pPr>
          </w:p>
        </w:tc>
        <w:tc>
          <w:tcPr>
            <w:tcW w:w="1831" w:type="dxa"/>
            <w:vMerge/>
          </w:tcPr>
          <w:p w14:paraId="116C5CF4" w14:textId="77777777" w:rsidR="00693CE0" w:rsidRPr="008F0ABA" w:rsidRDefault="00693CE0" w:rsidP="008A51E2">
            <w:pPr>
              <w:tabs>
                <w:tab w:val="left" w:pos="164"/>
                <w:tab w:val="left" w:pos="209"/>
              </w:tabs>
              <w:ind w:left="360" w:hanging="360"/>
              <w:jc w:val="left"/>
              <w:rPr>
                <w:sz w:val="18"/>
                <w:szCs w:val="18"/>
              </w:rPr>
            </w:pPr>
          </w:p>
        </w:tc>
        <w:tc>
          <w:tcPr>
            <w:tcW w:w="1842" w:type="dxa"/>
          </w:tcPr>
          <w:p w14:paraId="0536AD93" w14:textId="77777777" w:rsidR="00693CE0" w:rsidRPr="00E84370" w:rsidRDefault="00693CE0" w:rsidP="008A51E2">
            <w:pPr>
              <w:pStyle w:val="Odstavekseznama"/>
              <w:numPr>
                <w:ilvl w:val="0"/>
                <w:numId w:val="12"/>
              </w:numPr>
              <w:rPr>
                <w:sz w:val="18"/>
                <w:szCs w:val="18"/>
              </w:rPr>
            </w:pPr>
            <w:r w:rsidRPr="008F0ABA">
              <w:rPr>
                <w:sz w:val="18"/>
                <w:szCs w:val="18"/>
              </w:rPr>
              <w:t>azoksistrobin</w:t>
            </w:r>
          </w:p>
        </w:tc>
        <w:tc>
          <w:tcPr>
            <w:tcW w:w="1456" w:type="dxa"/>
          </w:tcPr>
          <w:p w14:paraId="1DAD84F8" w14:textId="77777777" w:rsidR="00693CE0" w:rsidRDefault="00693CE0" w:rsidP="008A51E2">
            <w:pPr>
              <w:jc w:val="left"/>
              <w:rPr>
                <w:sz w:val="18"/>
                <w:szCs w:val="18"/>
              </w:rPr>
            </w:pPr>
            <w:r w:rsidRPr="008F0ABA">
              <w:rPr>
                <w:sz w:val="18"/>
                <w:szCs w:val="18"/>
              </w:rPr>
              <w:t>Mirador 250 SC</w:t>
            </w:r>
          </w:p>
          <w:p w14:paraId="24D2EA26" w14:textId="77777777" w:rsidR="00693CE0" w:rsidRPr="003E1211" w:rsidRDefault="00693CE0" w:rsidP="008A51E2">
            <w:pPr>
              <w:rPr>
                <w:b/>
                <w:sz w:val="18"/>
                <w:szCs w:val="18"/>
              </w:rPr>
            </w:pPr>
            <w:r>
              <w:rPr>
                <w:b/>
                <w:sz w:val="18"/>
                <w:szCs w:val="18"/>
              </w:rPr>
              <w:t>*31.12.2022</w:t>
            </w:r>
          </w:p>
        </w:tc>
        <w:tc>
          <w:tcPr>
            <w:tcW w:w="1319" w:type="dxa"/>
          </w:tcPr>
          <w:p w14:paraId="4A6D754B" w14:textId="77777777" w:rsidR="00693CE0" w:rsidRPr="008F0ABA" w:rsidRDefault="00693CE0" w:rsidP="008A51E2">
            <w:pPr>
              <w:jc w:val="left"/>
              <w:rPr>
                <w:sz w:val="18"/>
                <w:szCs w:val="18"/>
              </w:rPr>
            </w:pPr>
            <w:r w:rsidRPr="008F0ABA">
              <w:rPr>
                <w:sz w:val="18"/>
                <w:szCs w:val="18"/>
              </w:rPr>
              <w:t>1 l/ha</w:t>
            </w:r>
          </w:p>
          <w:p w14:paraId="64398EA4" w14:textId="77777777" w:rsidR="00693CE0" w:rsidRPr="008F0ABA" w:rsidRDefault="00693CE0" w:rsidP="008A51E2">
            <w:pPr>
              <w:jc w:val="left"/>
              <w:rPr>
                <w:sz w:val="18"/>
                <w:szCs w:val="18"/>
              </w:rPr>
            </w:pPr>
          </w:p>
        </w:tc>
        <w:tc>
          <w:tcPr>
            <w:tcW w:w="1168" w:type="dxa"/>
          </w:tcPr>
          <w:p w14:paraId="0F2225F6" w14:textId="77777777" w:rsidR="00693CE0" w:rsidRPr="008F0ABA" w:rsidRDefault="00693CE0" w:rsidP="008A51E2">
            <w:pPr>
              <w:jc w:val="left"/>
              <w:rPr>
                <w:sz w:val="18"/>
                <w:szCs w:val="18"/>
              </w:rPr>
            </w:pPr>
            <w:r w:rsidRPr="008F0ABA">
              <w:rPr>
                <w:sz w:val="18"/>
                <w:szCs w:val="18"/>
              </w:rPr>
              <w:t>14</w:t>
            </w:r>
          </w:p>
        </w:tc>
        <w:tc>
          <w:tcPr>
            <w:tcW w:w="1706" w:type="dxa"/>
          </w:tcPr>
          <w:p w14:paraId="2C1715ED" w14:textId="77777777" w:rsidR="00693CE0" w:rsidRPr="008F0ABA" w:rsidRDefault="00693CE0" w:rsidP="008A51E2">
            <w:pPr>
              <w:jc w:val="left"/>
              <w:rPr>
                <w:sz w:val="18"/>
                <w:szCs w:val="18"/>
              </w:rPr>
            </w:pPr>
            <w:r w:rsidRPr="008F0ABA">
              <w:rPr>
                <w:sz w:val="18"/>
                <w:szCs w:val="18"/>
              </w:rPr>
              <w:t>BR, BO, C, Z, KZ, K</w:t>
            </w:r>
            <w:r>
              <w:rPr>
                <w:sz w:val="18"/>
                <w:szCs w:val="18"/>
              </w:rPr>
              <w:t>O</w:t>
            </w:r>
            <w:r w:rsidRPr="008F0ABA">
              <w:rPr>
                <w:sz w:val="18"/>
                <w:szCs w:val="18"/>
              </w:rPr>
              <w:t>, LO, GO uporaba 2 krat letno</w:t>
            </w:r>
            <w:r>
              <w:rPr>
                <w:sz w:val="18"/>
                <w:szCs w:val="18"/>
              </w:rPr>
              <w:t>, razmik med tretiranji najmanj 12 dni</w:t>
            </w:r>
          </w:p>
        </w:tc>
      </w:tr>
      <w:tr w:rsidR="00693CE0" w:rsidRPr="008F0ABA" w14:paraId="378DD13C" w14:textId="77777777" w:rsidTr="008A51E2">
        <w:trPr>
          <w:trHeight w:val="419"/>
        </w:trPr>
        <w:tc>
          <w:tcPr>
            <w:tcW w:w="1612" w:type="dxa"/>
            <w:vMerge/>
          </w:tcPr>
          <w:p w14:paraId="7A205229" w14:textId="77777777" w:rsidR="00693CE0" w:rsidRPr="008F0ABA" w:rsidRDefault="00693CE0" w:rsidP="008A51E2">
            <w:pPr>
              <w:jc w:val="left"/>
              <w:rPr>
                <w:b/>
                <w:bCs/>
                <w:sz w:val="18"/>
                <w:szCs w:val="18"/>
              </w:rPr>
            </w:pPr>
          </w:p>
        </w:tc>
        <w:tc>
          <w:tcPr>
            <w:tcW w:w="3078" w:type="dxa"/>
            <w:vMerge/>
          </w:tcPr>
          <w:p w14:paraId="44FCFB29" w14:textId="77777777" w:rsidR="00693CE0" w:rsidRPr="008F0ABA" w:rsidRDefault="00693CE0" w:rsidP="008A51E2">
            <w:pPr>
              <w:jc w:val="left"/>
              <w:rPr>
                <w:sz w:val="18"/>
                <w:szCs w:val="18"/>
              </w:rPr>
            </w:pPr>
          </w:p>
        </w:tc>
        <w:tc>
          <w:tcPr>
            <w:tcW w:w="1831" w:type="dxa"/>
            <w:vMerge/>
          </w:tcPr>
          <w:p w14:paraId="383C2EEF" w14:textId="77777777" w:rsidR="00693CE0" w:rsidRPr="008F0ABA" w:rsidRDefault="00693CE0" w:rsidP="008A51E2">
            <w:pPr>
              <w:tabs>
                <w:tab w:val="left" w:pos="164"/>
                <w:tab w:val="left" w:pos="209"/>
              </w:tabs>
              <w:ind w:left="360" w:hanging="360"/>
              <w:jc w:val="left"/>
              <w:rPr>
                <w:sz w:val="18"/>
                <w:szCs w:val="18"/>
              </w:rPr>
            </w:pPr>
          </w:p>
        </w:tc>
        <w:tc>
          <w:tcPr>
            <w:tcW w:w="1842" w:type="dxa"/>
          </w:tcPr>
          <w:p w14:paraId="77E154E5" w14:textId="77777777" w:rsidR="00693CE0" w:rsidRPr="008F0ABA" w:rsidRDefault="00693CE0" w:rsidP="008A51E2">
            <w:pPr>
              <w:pStyle w:val="Odstavekseznama"/>
              <w:numPr>
                <w:ilvl w:val="0"/>
                <w:numId w:val="12"/>
              </w:numPr>
              <w:jc w:val="left"/>
              <w:rPr>
                <w:sz w:val="18"/>
                <w:szCs w:val="18"/>
              </w:rPr>
            </w:pPr>
            <w:r w:rsidRPr="008F0ABA">
              <w:rPr>
                <w:sz w:val="18"/>
                <w:szCs w:val="18"/>
              </w:rPr>
              <w:t>azoksistrobin</w:t>
            </w:r>
          </w:p>
        </w:tc>
        <w:tc>
          <w:tcPr>
            <w:tcW w:w="1456" w:type="dxa"/>
          </w:tcPr>
          <w:p w14:paraId="1A82DFBD" w14:textId="77777777" w:rsidR="00693CE0" w:rsidRDefault="00693CE0" w:rsidP="008A51E2">
            <w:pPr>
              <w:jc w:val="left"/>
              <w:rPr>
                <w:sz w:val="18"/>
                <w:szCs w:val="18"/>
              </w:rPr>
            </w:pPr>
            <w:r w:rsidRPr="008F0ABA">
              <w:rPr>
                <w:sz w:val="18"/>
                <w:szCs w:val="18"/>
              </w:rPr>
              <w:t>Zaftra AZT 250 SC</w:t>
            </w:r>
          </w:p>
          <w:p w14:paraId="29CE0398" w14:textId="77777777" w:rsidR="00693CE0" w:rsidRPr="003E1211" w:rsidRDefault="00693CE0" w:rsidP="008A51E2">
            <w:pPr>
              <w:rPr>
                <w:b/>
                <w:sz w:val="18"/>
                <w:szCs w:val="18"/>
              </w:rPr>
            </w:pPr>
            <w:r>
              <w:rPr>
                <w:b/>
                <w:sz w:val="18"/>
                <w:szCs w:val="18"/>
              </w:rPr>
              <w:t>*31.12.2022</w:t>
            </w:r>
          </w:p>
        </w:tc>
        <w:tc>
          <w:tcPr>
            <w:tcW w:w="1319" w:type="dxa"/>
          </w:tcPr>
          <w:p w14:paraId="5F6C9EF5" w14:textId="77777777" w:rsidR="00693CE0" w:rsidRPr="008F0ABA" w:rsidRDefault="00693CE0" w:rsidP="008A51E2">
            <w:pPr>
              <w:jc w:val="left"/>
              <w:rPr>
                <w:sz w:val="18"/>
                <w:szCs w:val="18"/>
              </w:rPr>
            </w:pPr>
            <w:r w:rsidRPr="008F0ABA">
              <w:rPr>
                <w:sz w:val="18"/>
                <w:szCs w:val="18"/>
              </w:rPr>
              <w:t>1 l/ha</w:t>
            </w:r>
          </w:p>
          <w:p w14:paraId="651AF471" w14:textId="77777777" w:rsidR="00693CE0" w:rsidRPr="008F0ABA" w:rsidRDefault="00693CE0" w:rsidP="008A51E2">
            <w:pPr>
              <w:jc w:val="left"/>
              <w:rPr>
                <w:sz w:val="18"/>
                <w:szCs w:val="18"/>
              </w:rPr>
            </w:pPr>
          </w:p>
        </w:tc>
        <w:tc>
          <w:tcPr>
            <w:tcW w:w="1168" w:type="dxa"/>
          </w:tcPr>
          <w:p w14:paraId="56209247" w14:textId="77777777" w:rsidR="00693CE0" w:rsidRPr="008F0ABA" w:rsidRDefault="00693CE0" w:rsidP="008A51E2">
            <w:pPr>
              <w:jc w:val="left"/>
              <w:rPr>
                <w:sz w:val="18"/>
                <w:szCs w:val="18"/>
              </w:rPr>
            </w:pPr>
            <w:r w:rsidRPr="008F0ABA">
              <w:rPr>
                <w:sz w:val="18"/>
                <w:szCs w:val="18"/>
              </w:rPr>
              <w:t>14</w:t>
            </w:r>
          </w:p>
          <w:p w14:paraId="3A9897F8" w14:textId="77777777" w:rsidR="00693CE0" w:rsidRPr="008F0ABA" w:rsidRDefault="00693CE0" w:rsidP="008A51E2">
            <w:pPr>
              <w:jc w:val="left"/>
              <w:rPr>
                <w:sz w:val="18"/>
                <w:szCs w:val="18"/>
              </w:rPr>
            </w:pPr>
          </w:p>
        </w:tc>
        <w:tc>
          <w:tcPr>
            <w:tcW w:w="1706" w:type="dxa"/>
          </w:tcPr>
          <w:p w14:paraId="0B0AC755" w14:textId="77777777" w:rsidR="00693CE0" w:rsidRPr="008F0ABA" w:rsidRDefault="00693CE0" w:rsidP="008A51E2">
            <w:pPr>
              <w:jc w:val="left"/>
              <w:rPr>
                <w:sz w:val="18"/>
                <w:szCs w:val="18"/>
              </w:rPr>
            </w:pPr>
            <w:r w:rsidRPr="008F0ABA">
              <w:rPr>
                <w:sz w:val="18"/>
                <w:szCs w:val="18"/>
              </w:rPr>
              <w:t>BR, BO, C, Z, KZ, K</w:t>
            </w:r>
            <w:r>
              <w:rPr>
                <w:sz w:val="18"/>
                <w:szCs w:val="18"/>
              </w:rPr>
              <w:t>O</w:t>
            </w:r>
            <w:r w:rsidRPr="008F0ABA">
              <w:rPr>
                <w:sz w:val="18"/>
                <w:szCs w:val="18"/>
              </w:rPr>
              <w:t>, LO, GO uporaba 2 krat letno</w:t>
            </w:r>
            <w:r>
              <w:rPr>
                <w:sz w:val="18"/>
                <w:szCs w:val="18"/>
              </w:rPr>
              <w:t>, razmik med tretiranji najmanj 12 dni</w:t>
            </w:r>
          </w:p>
        </w:tc>
      </w:tr>
      <w:tr w:rsidR="00693CE0" w:rsidRPr="008F0ABA" w14:paraId="306F12EE" w14:textId="77777777" w:rsidTr="008A51E2">
        <w:trPr>
          <w:trHeight w:val="1243"/>
        </w:trPr>
        <w:tc>
          <w:tcPr>
            <w:tcW w:w="1612" w:type="dxa"/>
            <w:vMerge/>
          </w:tcPr>
          <w:p w14:paraId="56A0BDF7" w14:textId="77777777" w:rsidR="00693CE0" w:rsidRPr="008F0ABA" w:rsidRDefault="00693CE0" w:rsidP="008A51E2">
            <w:pPr>
              <w:jc w:val="left"/>
              <w:rPr>
                <w:b/>
                <w:bCs/>
                <w:sz w:val="18"/>
                <w:szCs w:val="18"/>
              </w:rPr>
            </w:pPr>
          </w:p>
        </w:tc>
        <w:tc>
          <w:tcPr>
            <w:tcW w:w="3078" w:type="dxa"/>
            <w:vMerge/>
          </w:tcPr>
          <w:p w14:paraId="6FA49E65" w14:textId="77777777" w:rsidR="00693CE0" w:rsidRPr="008F0ABA" w:rsidRDefault="00693CE0" w:rsidP="008A51E2">
            <w:pPr>
              <w:jc w:val="left"/>
              <w:rPr>
                <w:sz w:val="18"/>
                <w:szCs w:val="18"/>
              </w:rPr>
            </w:pPr>
          </w:p>
        </w:tc>
        <w:tc>
          <w:tcPr>
            <w:tcW w:w="1831" w:type="dxa"/>
            <w:vMerge/>
          </w:tcPr>
          <w:p w14:paraId="195D7797" w14:textId="77777777" w:rsidR="00693CE0" w:rsidRPr="008F0ABA" w:rsidRDefault="00693CE0" w:rsidP="008A51E2">
            <w:pPr>
              <w:tabs>
                <w:tab w:val="left" w:pos="164"/>
                <w:tab w:val="left" w:pos="209"/>
              </w:tabs>
              <w:ind w:left="360" w:hanging="360"/>
              <w:jc w:val="left"/>
              <w:rPr>
                <w:sz w:val="18"/>
                <w:szCs w:val="18"/>
              </w:rPr>
            </w:pPr>
          </w:p>
        </w:tc>
        <w:tc>
          <w:tcPr>
            <w:tcW w:w="1842" w:type="dxa"/>
          </w:tcPr>
          <w:p w14:paraId="31C188BD" w14:textId="77777777" w:rsidR="00693CE0" w:rsidRPr="008F0ABA" w:rsidRDefault="00693CE0" w:rsidP="008A51E2">
            <w:pPr>
              <w:numPr>
                <w:ilvl w:val="0"/>
                <w:numId w:val="12"/>
              </w:numPr>
              <w:tabs>
                <w:tab w:val="clear" w:pos="284"/>
                <w:tab w:val="num" w:pos="96"/>
              </w:tabs>
              <w:jc w:val="left"/>
              <w:rPr>
                <w:sz w:val="18"/>
                <w:szCs w:val="18"/>
              </w:rPr>
            </w:pPr>
            <w:r w:rsidRPr="008F0ABA">
              <w:rPr>
                <w:sz w:val="18"/>
                <w:szCs w:val="18"/>
              </w:rPr>
              <w:t>žveplo</w:t>
            </w:r>
          </w:p>
        </w:tc>
        <w:tc>
          <w:tcPr>
            <w:tcW w:w="1456" w:type="dxa"/>
          </w:tcPr>
          <w:p w14:paraId="68A78CEE" w14:textId="77777777" w:rsidR="00693CE0" w:rsidRPr="008F0ABA" w:rsidRDefault="00693CE0" w:rsidP="008A51E2">
            <w:pPr>
              <w:jc w:val="left"/>
              <w:rPr>
                <w:sz w:val="18"/>
                <w:szCs w:val="18"/>
              </w:rPr>
            </w:pPr>
            <w:r w:rsidRPr="008F0ABA">
              <w:rPr>
                <w:sz w:val="18"/>
                <w:szCs w:val="18"/>
              </w:rPr>
              <w:t>Thiovit jet</w:t>
            </w:r>
          </w:p>
        </w:tc>
        <w:tc>
          <w:tcPr>
            <w:tcW w:w="1319" w:type="dxa"/>
          </w:tcPr>
          <w:p w14:paraId="7ED6713B" w14:textId="77777777" w:rsidR="00693CE0" w:rsidRPr="008F0ABA" w:rsidRDefault="00693CE0" w:rsidP="008A51E2">
            <w:pPr>
              <w:jc w:val="left"/>
              <w:rPr>
                <w:sz w:val="18"/>
                <w:szCs w:val="18"/>
              </w:rPr>
            </w:pPr>
            <w:r w:rsidRPr="008F0ABA">
              <w:rPr>
                <w:sz w:val="18"/>
                <w:szCs w:val="18"/>
              </w:rPr>
              <w:t>2-4 kg/ha</w:t>
            </w:r>
          </w:p>
        </w:tc>
        <w:tc>
          <w:tcPr>
            <w:tcW w:w="1168" w:type="dxa"/>
          </w:tcPr>
          <w:p w14:paraId="03C2DE6C" w14:textId="77777777" w:rsidR="00693CE0" w:rsidRPr="008F0ABA" w:rsidRDefault="00693CE0" w:rsidP="008A51E2">
            <w:pPr>
              <w:jc w:val="left"/>
              <w:rPr>
                <w:sz w:val="18"/>
                <w:szCs w:val="18"/>
              </w:rPr>
            </w:pPr>
            <w:r w:rsidRPr="008F0ABA">
              <w:rPr>
                <w:sz w:val="18"/>
                <w:szCs w:val="18"/>
              </w:rPr>
              <w:t>ČU</w:t>
            </w:r>
          </w:p>
        </w:tc>
        <w:tc>
          <w:tcPr>
            <w:tcW w:w="1706" w:type="dxa"/>
          </w:tcPr>
          <w:p w14:paraId="65DB7D9E" w14:textId="77777777" w:rsidR="00693CE0" w:rsidRPr="008F0ABA" w:rsidRDefault="00693CE0" w:rsidP="008A51E2">
            <w:pPr>
              <w:jc w:val="left"/>
              <w:rPr>
                <w:sz w:val="18"/>
                <w:szCs w:val="18"/>
              </w:rPr>
            </w:pPr>
            <w:r w:rsidRPr="008F0ABA">
              <w:rPr>
                <w:sz w:val="18"/>
                <w:szCs w:val="18"/>
              </w:rPr>
              <w:t xml:space="preserve">BR, BO, LO, KZ, KO, </w:t>
            </w:r>
            <w:r w:rsidRPr="003E1211">
              <w:rPr>
                <w:b/>
                <w:sz w:val="18"/>
                <w:szCs w:val="18"/>
              </w:rPr>
              <w:t>ki so namenjeni pridelavi semena</w:t>
            </w:r>
            <w:r w:rsidRPr="008F0ABA">
              <w:rPr>
                <w:sz w:val="18"/>
                <w:szCs w:val="18"/>
              </w:rPr>
              <w:t>.Uporaba največ 4-krat letno</w:t>
            </w:r>
          </w:p>
        </w:tc>
      </w:tr>
      <w:tr w:rsidR="00693CE0" w:rsidRPr="008F0ABA" w14:paraId="443DFD71" w14:textId="77777777" w:rsidTr="008A51E2">
        <w:trPr>
          <w:trHeight w:val="589"/>
        </w:trPr>
        <w:tc>
          <w:tcPr>
            <w:tcW w:w="1612" w:type="dxa"/>
            <w:vMerge w:val="restart"/>
          </w:tcPr>
          <w:p w14:paraId="303609F5" w14:textId="77777777" w:rsidR="00693CE0" w:rsidRPr="008F0ABA" w:rsidRDefault="00693CE0" w:rsidP="008A51E2">
            <w:pPr>
              <w:jc w:val="left"/>
              <w:rPr>
                <w:b/>
                <w:bCs/>
                <w:sz w:val="18"/>
                <w:szCs w:val="18"/>
              </w:rPr>
            </w:pPr>
            <w:r w:rsidRPr="008F0ABA">
              <w:rPr>
                <w:b/>
                <w:bCs/>
                <w:sz w:val="18"/>
                <w:szCs w:val="18"/>
              </w:rPr>
              <w:t>Črna listna pegavost kapusnic</w:t>
            </w:r>
          </w:p>
          <w:p w14:paraId="2428B926" w14:textId="77777777" w:rsidR="00693CE0" w:rsidRPr="008F0ABA" w:rsidRDefault="00693CE0" w:rsidP="008A51E2">
            <w:pPr>
              <w:jc w:val="left"/>
              <w:rPr>
                <w:i/>
                <w:iCs/>
                <w:sz w:val="18"/>
                <w:szCs w:val="18"/>
              </w:rPr>
            </w:pPr>
            <w:r w:rsidRPr="008F0ABA">
              <w:rPr>
                <w:i/>
                <w:iCs/>
                <w:sz w:val="18"/>
                <w:szCs w:val="18"/>
              </w:rPr>
              <w:t>Alternaria brassicae</w:t>
            </w:r>
          </w:p>
        </w:tc>
        <w:tc>
          <w:tcPr>
            <w:tcW w:w="3078" w:type="dxa"/>
            <w:vMerge w:val="restart"/>
          </w:tcPr>
          <w:p w14:paraId="4953A2AC" w14:textId="77777777" w:rsidR="00693CE0" w:rsidRPr="008F0ABA" w:rsidRDefault="00693CE0" w:rsidP="008A51E2">
            <w:pPr>
              <w:jc w:val="left"/>
              <w:rPr>
                <w:sz w:val="18"/>
                <w:szCs w:val="18"/>
              </w:rPr>
            </w:pPr>
            <w:r w:rsidRPr="008F0ABA">
              <w:rPr>
                <w:sz w:val="18"/>
                <w:szCs w:val="18"/>
              </w:rPr>
              <w:t>Obolijo lahko že zelo mlade rastline.</w:t>
            </w:r>
            <w:r w:rsidRPr="008F0ABA">
              <w:rPr>
                <w:sz w:val="18"/>
                <w:szCs w:val="18"/>
              </w:rPr>
              <w:br/>
              <w:t xml:space="preserve">Pozneje obolijo zunanji listi. Pojavijo se zeleno črne pege, na katerih se razvije temna prevleka trosonoscev. Pege se združujejo, listi se sušijo. </w:t>
            </w:r>
          </w:p>
        </w:tc>
        <w:tc>
          <w:tcPr>
            <w:tcW w:w="1831" w:type="dxa"/>
            <w:vMerge w:val="restart"/>
          </w:tcPr>
          <w:p w14:paraId="28947F58" w14:textId="77777777" w:rsidR="00693CE0" w:rsidRPr="008F0ABA" w:rsidRDefault="00693CE0" w:rsidP="008A51E2">
            <w:pPr>
              <w:tabs>
                <w:tab w:val="left" w:pos="164"/>
                <w:tab w:val="left" w:pos="209"/>
              </w:tabs>
              <w:ind w:left="360" w:hanging="360"/>
              <w:jc w:val="left"/>
              <w:rPr>
                <w:sz w:val="18"/>
                <w:szCs w:val="18"/>
              </w:rPr>
            </w:pPr>
            <w:r w:rsidRPr="008F0ABA">
              <w:rPr>
                <w:sz w:val="18"/>
                <w:szCs w:val="18"/>
              </w:rPr>
              <w:t>Agrotehnični ukrepi:</w:t>
            </w:r>
          </w:p>
          <w:p w14:paraId="63E62B28" w14:textId="77777777" w:rsidR="00693CE0" w:rsidRPr="008F0ABA" w:rsidRDefault="00693CE0" w:rsidP="008A51E2">
            <w:pPr>
              <w:numPr>
                <w:ilvl w:val="0"/>
                <w:numId w:val="13"/>
              </w:numPr>
              <w:tabs>
                <w:tab w:val="clear" w:pos="284"/>
                <w:tab w:val="left" w:pos="164"/>
                <w:tab w:val="left" w:pos="209"/>
                <w:tab w:val="num" w:pos="926"/>
              </w:tabs>
              <w:jc w:val="left"/>
              <w:rPr>
                <w:sz w:val="18"/>
                <w:szCs w:val="18"/>
              </w:rPr>
            </w:pPr>
            <w:r w:rsidRPr="008F0ABA">
              <w:rPr>
                <w:sz w:val="18"/>
                <w:szCs w:val="18"/>
              </w:rPr>
              <w:t xml:space="preserve">odstranjevanje ostankov </w:t>
            </w:r>
          </w:p>
          <w:p w14:paraId="101295B8" w14:textId="77777777" w:rsidR="00693CE0" w:rsidRPr="008F0ABA" w:rsidRDefault="00693CE0" w:rsidP="008A51E2">
            <w:pPr>
              <w:numPr>
                <w:ilvl w:val="0"/>
                <w:numId w:val="13"/>
              </w:numPr>
              <w:tabs>
                <w:tab w:val="clear" w:pos="284"/>
                <w:tab w:val="left" w:pos="164"/>
                <w:tab w:val="left" w:pos="209"/>
                <w:tab w:val="num" w:pos="926"/>
              </w:tabs>
              <w:jc w:val="left"/>
              <w:rPr>
                <w:sz w:val="18"/>
                <w:szCs w:val="18"/>
              </w:rPr>
            </w:pPr>
            <w:r w:rsidRPr="008F0ABA">
              <w:rPr>
                <w:sz w:val="18"/>
                <w:szCs w:val="18"/>
              </w:rPr>
              <w:t>kolobar</w:t>
            </w:r>
          </w:p>
          <w:p w14:paraId="340674CF" w14:textId="77777777" w:rsidR="00693CE0" w:rsidRPr="008F0ABA" w:rsidRDefault="00693CE0" w:rsidP="008A51E2">
            <w:pPr>
              <w:numPr>
                <w:ilvl w:val="0"/>
                <w:numId w:val="13"/>
              </w:numPr>
              <w:tabs>
                <w:tab w:val="clear" w:pos="284"/>
                <w:tab w:val="left" w:pos="164"/>
                <w:tab w:val="left" w:pos="209"/>
                <w:tab w:val="num" w:pos="926"/>
              </w:tabs>
              <w:jc w:val="left"/>
              <w:rPr>
                <w:sz w:val="18"/>
                <w:szCs w:val="18"/>
              </w:rPr>
            </w:pPr>
            <w:r w:rsidRPr="008F0ABA">
              <w:rPr>
                <w:sz w:val="18"/>
                <w:szCs w:val="18"/>
              </w:rPr>
              <w:t>ne sejemo/sadimo na</w:t>
            </w:r>
          </w:p>
          <w:p w14:paraId="76BBEF2E" w14:textId="77777777" w:rsidR="00693CE0" w:rsidRPr="008F0ABA" w:rsidRDefault="00693CE0" w:rsidP="008A51E2">
            <w:pPr>
              <w:tabs>
                <w:tab w:val="left" w:pos="164"/>
                <w:tab w:val="left" w:pos="209"/>
              </w:tabs>
              <w:jc w:val="left"/>
              <w:rPr>
                <w:sz w:val="18"/>
                <w:szCs w:val="18"/>
              </w:rPr>
            </w:pPr>
            <w:r w:rsidRPr="008F0ABA">
              <w:rPr>
                <w:sz w:val="18"/>
                <w:szCs w:val="18"/>
              </w:rPr>
              <w:t xml:space="preserve">   vlažnih legah.</w:t>
            </w:r>
          </w:p>
          <w:p w14:paraId="22D3AA94" w14:textId="77777777" w:rsidR="00693CE0" w:rsidRPr="008F0ABA" w:rsidRDefault="00693CE0" w:rsidP="008A51E2">
            <w:pPr>
              <w:tabs>
                <w:tab w:val="left" w:pos="164"/>
                <w:tab w:val="left" w:pos="209"/>
              </w:tabs>
              <w:jc w:val="left"/>
              <w:rPr>
                <w:sz w:val="18"/>
                <w:szCs w:val="18"/>
              </w:rPr>
            </w:pPr>
          </w:p>
        </w:tc>
        <w:tc>
          <w:tcPr>
            <w:tcW w:w="1842" w:type="dxa"/>
          </w:tcPr>
          <w:p w14:paraId="2D43B4C7" w14:textId="77777777" w:rsidR="00693CE0" w:rsidRPr="008F0ABA" w:rsidRDefault="00693CE0" w:rsidP="008A51E2">
            <w:pPr>
              <w:jc w:val="left"/>
              <w:rPr>
                <w:sz w:val="18"/>
                <w:szCs w:val="18"/>
              </w:rPr>
            </w:pPr>
            <w:r w:rsidRPr="008F0ABA">
              <w:rPr>
                <w:sz w:val="18"/>
                <w:szCs w:val="18"/>
              </w:rPr>
              <w:t>- difenokonazol</w:t>
            </w:r>
          </w:p>
        </w:tc>
        <w:tc>
          <w:tcPr>
            <w:tcW w:w="1456" w:type="dxa"/>
          </w:tcPr>
          <w:p w14:paraId="197AF4F0" w14:textId="77777777" w:rsidR="00693CE0" w:rsidRPr="008F0ABA" w:rsidRDefault="00693CE0" w:rsidP="008A51E2">
            <w:pPr>
              <w:jc w:val="left"/>
              <w:rPr>
                <w:sz w:val="18"/>
                <w:szCs w:val="18"/>
              </w:rPr>
            </w:pPr>
            <w:r w:rsidRPr="008F0ABA">
              <w:rPr>
                <w:sz w:val="18"/>
                <w:szCs w:val="18"/>
              </w:rPr>
              <w:t>Score 250 EC</w:t>
            </w:r>
          </w:p>
          <w:p w14:paraId="1D1348F9" w14:textId="77777777" w:rsidR="00693CE0" w:rsidRPr="008F0ABA" w:rsidRDefault="00693CE0" w:rsidP="008A51E2">
            <w:pPr>
              <w:jc w:val="left"/>
              <w:rPr>
                <w:b/>
                <w:sz w:val="18"/>
                <w:szCs w:val="18"/>
              </w:rPr>
            </w:pPr>
          </w:p>
        </w:tc>
        <w:tc>
          <w:tcPr>
            <w:tcW w:w="1319" w:type="dxa"/>
          </w:tcPr>
          <w:p w14:paraId="07E32B43" w14:textId="77777777" w:rsidR="00693CE0" w:rsidRPr="008F0ABA" w:rsidRDefault="00693CE0" w:rsidP="008A51E2">
            <w:pPr>
              <w:jc w:val="left"/>
              <w:rPr>
                <w:sz w:val="18"/>
                <w:szCs w:val="18"/>
              </w:rPr>
            </w:pPr>
            <w:r w:rsidRPr="008F0ABA">
              <w:rPr>
                <w:sz w:val="18"/>
                <w:szCs w:val="18"/>
              </w:rPr>
              <w:t>0,5 l/ha</w:t>
            </w:r>
          </w:p>
        </w:tc>
        <w:tc>
          <w:tcPr>
            <w:tcW w:w="1168" w:type="dxa"/>
          </w:tcPr>
          <w:p w14:paraId="30FF62A9" w14:textId="77777777" w:rsidR="00693CE0" w:rsidRPr="008F0ABA" w:rsidRDefault="00693CE0" w:rsidP="008A51E2">
            <w:pPr>
              <w:jc w:val="left"/>
              <w:rPr>
                <w:sz w:val="18"/>
                <w:szCs w:val="18"/>
              </w:rPr>
            </w:pPr>
            <w:r w:rsidRPr="008F0ABA">
              <w:rPr>
                <w:sz w:val="18"/>
                <w:szCs w:val="18"/>
              </w:rPr>
              <w:t>21</w:t>
            </w:r>
          </w:p>
        </w:tc>
        <w:tc>
          <w:tcPr>
            <w:tcW w:w="1706" w:type="dxa"/>
          </w:tcPr>
          <w:p w14:paraId="5078C582" w14:textId="77777777" w:rsidR="00693CE0" w:rsidRPr="008F0ABA" w:rsidRDefault="00693CE0" w:rsidP="008A51E2">
            <w:pPr>
              <w:jc w:val="left"/>
              <w:rPr>
                <w:sz w:val="18"/>
                <w:szCs w:val="18"/>
              </w:rPr>
            </w:pPr>
            <w:r w:rsidRPr="008F0ABA">
              <w:rPr>
                <w:sz w:val="18"/>
                <w:szCs w:val="18"/>
              </w:rPr>
              <w:t>BR, BO, C, Z, KZ, O, uporaba največ  2-krat letno</w:t>
            </w:r>
          </w:p>
        </w:tc>
      </w:tr>
      <w:tr w:rsidR="00693CE0" w:rsidRPr="008F0ABA" w14:paraId="3E79223E" w14:textId="77777777" w:rsidTr="008A51E2">
        <w:trPr>
          <w:trHeight w:val="586"/>
        </w:trPr>
        <w:tc>
          <w:tcPr>
            <w:tcW w:w="1612" w:type="dxa"/>
            <w:vMerge/>
          </w:tcPr>
          <w:p w14:paraId="1930C380" w14:textId="77777777" w:rsidR="00693CE0" w:rsidRPr="008F0ABA" w:rsidRDefault="00693CE0" w:rsidP="008A51E2">
            <w:pPr>
              <w:jc w:val="left"/>
              <w:rPr>
                <w:b/>
                <w:bCs/>
                <w:sz w:val="18"/>
                <w:szCs w:val="18"/>
              </w:rPr>
            </w:pPr>
          </w:p>
        </w:tc>
        <w:tc>
          <w:tcPr>
            <w:tcW w:w="3078" w:type="dxa"/>
            <w:vMerge/>
          </w:tcPr>
          <w:p w14:paraId="7EC8CB1B" w14:textId="77777777" w:rsidR="00693CE0" w:rsidRPr="008F0ABA" w:rsidRDefault="00693CE0" w:rsidP="008A51E2">
            <w:pPr>
              <w:jc w:val="left"/>
              <w:rPr>
                <w:sz w:val="18"/>
                <w:szCs w:val="18"/>
              </w:rPr>
            </w:pPr>
          </w:p>
        </w:tc>
        <w:tc>
          <w:tcPr>
            <w:tcW w:w="1831" w:type="dxa"/>
            <w:vMerge/>
          </w:tcPr>
          <w:p w14:paraId="7824C131" w14:textId="77777777" w:rsidR="00693CE0" w:rsidRPr="008F0ABA" w:rsidRDefault="00693CE0" w:rsidP="008A51E2">
            <w:pPr>
              <w:tabs>
                <w:tab w:val="left" w:pos="164"/>
                <w:tab w:val="left" w:pos="209"/>
              </w:tabs>
              <w:ind w:left="360" w:hanging="360"/>
              <w:jc w:val="left"/>
              <w:rPr>
                <w:sz w:val="18"/>
                <w:szCs w:val="18"/>
              </w:rPr>
            </w:pPr>
          </w:p>
        </w:tc>
        <w:tc>
          <w:tcPr>
            <w:tcW w:w="1842" w:type="dxa"/>
          </w:tcPr>
          <w:p w14:paraId="351474B4" w14:textId="77777777" w:rsidR="00693CE0" w:rsidRPr="0089608B" w:rsidRDefault="00693CE0" w:rsidP="008A51E2">
            <w:pPr>
              <w:pStyle w:val="Odstavekseznama"/>
              <w:numPr>
                <w:ilvl w:val="0"/>
                <w:numId w:val="13"/>
              </w:numPr>
              <w:jc w:val="left"/>
              <w:rPr>
                <w:sz w:val="18"/>
                <w:szCs w:val="18"/>
              </w:rPr>
            </w:pPr>
            <w:r w:rsidRPr="0089608B">
              <w:rPr>
                <w:sz w:val="18"/>
                <w:szCs w:val="18"/>
              </w:rPr>
              <w:t>difenokonazol</w:t>
            </w:r>
          </w:p>
        </w:tc>
        <w:tc>
          <w:tcPr>
            <w:tcW w:w="1456" w:type="dxa"/>
          </w:tcPr>
          <w:p w14:paraId="6CCDF9A0" w14:textId="77777777" w:rsidR="00693CE0" w:rsidRPr="008F0ABA" w:rsidRDefault="00693CE0" w:rsidP="008A51E2">
            <w:pPr>
              <w:jc w:val="left"/>
              <w:rPr>
                <w:sz w:val="18"/>
                <w:szCs w:val="18"/>
              </w:rPr>
            </w:pPr>
            <w:r w:rsidRPr="008F0ABA">
              <w:rPr>
                <w:sz w:val="18"/>
                <w:szCs w:val="18"/>
              </w:rPr>
              <w:t>Mavita 250 EC</w:t>
            </w:r>
          </w:p>
          <w:p w14:paraId="34EE5FF8" w14:textId="77777777" w:rsidR="00693CE0" w:rsidRPr="008F0ABA" w:rsidRDefault="00693CE0" w:rsidP="008A51E2">
            <w:pPr>
              <w:jc w:val="left"/>
              <w:rPr>
                <w:b/>
                <w:sz w:val="18"/>
                <w:szCs w:val="18"/>
              </w:rPr>
            </w:pPr>
          </w:p>
          <w:p w14:paraId="37E475DA" w14:textId="77777777" w:rsidR="00693CE0" w:rsidRPr="008F0ABA" w:rsidRDefault="00693CE0" w:rsidP="008A51E2">
            <w:pPr>
              <w:jc w:val="left"/>
              <w:rPr>
                <w:sz w:val="18"/>
                <w:szCs w:val="18"/>
              </w:rPr>
            </w:pPr>
          </w:p>
        </w:tc>
        <w:tc>
          <w:tcPr>
            <w:tcW w:w="1319" w:type="dxa"/>
          </w:tcPr>
          <w:p w14:paraId="5289EDFB" w14:textId="77777777" w:rsidR="00693CE0" w:rsidRPr="008F0ABA" w:rsidRDefault="00693CE0" w:rsidP="008A51E2">
            <w:pPr>
              <w:jc w:val="left"/>
              <w:rPr>
                <w:sz w:val="18"/>
                <w:szCs w:val="18"/>
              </w:rPr>
            </w:pPr>
            <w:r w:rsidRPr="008F0ABA">
              <w:rPr>
                <w:sz w:val="18"/>
                <w:szCs w:val="18"/>
              </w:rPr>
              <w:t>0,5 l/ha</w:t>
            </w:r>
          </w:p>
          <w:p w14:paraId="107BA275" w14:textId="77777777" w:rsidR="00693CE0" w:rsidRPr="008F0ABA" w:rsidRDefault="00693CE0" w:rsidP="008A51E2">
            <w:pPr>
              <w:jc w:val="left"/>
              <w:rPr>
                <w:sz w:val="18"/>
                <w:szCs w:val="18"/>
              </w:rPr>
            </w:pPr>
          </w:p>
        </w:tc>
        <w:tc>
          <w:tcPr>
            <w:tcW w:w="1168" w:type="dxa"/>
          </w:tcPr>
          <w:p w14:paraId="72142809" w14:textId="77777777" w:rsidR="00693CE0" w:rsidRPr="008F0ABA" w:rsidRDefault="00693CE0" w:rsidP="008A51E2">
            <w:pPr>
              <w:jc w:val="left"/>
              <w:rPr>
                <w:sz w:val="18"/>
                <w:szCs w:val="18"/>
              </w:rPr>
            </w:pPr>
            <w:r w:rsidRPr="008F0ABA">
              <w:rPr>
                <w:sz w:val="18"/>
                <w:szCs w:val="18"/>
              </w:rPr>
              <w:t>21</w:t>
            </w:r>
          </w:p>
          <w:p w14:paraId="0A50D0B1" w14:textId="77777777" w:rsidR="00693CE0" w:rsidRPr="008F0ABA" w:rsidRDefault="00693CE0" w:rsidP="008A51E2">
            <w:pPr>
              <w:jc w:val="left"/>
              <w:rPr>
                <w:sz w:val="18"/>
                <w:szCs w:val="18"/>
              </w:rPr>
            </w:pPr>
          </w:p>
        </w:tc>
        <w:tc>
          <w:tcPr>
            <w:tcW w:w="1706" w:type="dxa"/>
          </w:tcPr>
          <w:p w14:paraId="5962CDAC" w14:textId="77777777" w:rsidR="00693CE0" w:rsidRPr="008F0ABA" w:rsidRDefault="00693CE0" w:rsidP="008A51E2">
            <w:pPr>
              <w:jc w:val="left"/>
              <w:rPr>
                <w:sz w:val="18"/>
                <w:szCs w:val="18"/>
              </w:rPr>
            </w:pPr>
            <w:r w:rsidRPr="008F0ABA">
              <w:rPr>
                <w:sz w:val="18"/>
                <w:szCs w:val="18"/>
              </w:rPr>
              <w:t>BR, BO, C, Z, KZ, O, uporaba največ  2-krat letno</w:t>
            </w:r>
          </w:p>
        </w:tc>
      </w:tr>
      <w:tr w:rsidR="00693CE0" w:rsidRPr="008F0ABA" w14:paraId="71B947E3" w14:textId="77777777" w:rsidTr="008A51E2">
        <w:trPr>
          <w:trHeight w:val="473"/>
        </w:trPr>
        <w:tc>
          <w:tcPr>
            <w:tcW w:w="1612" w:type="dxa"/>
            <w:vMerge/>
          </w:tcPr>
          <w:p w14:paraId="4823676F" w14:textId="77777777" w:rsidR="00693CE0" w:rsidRPr="008F0ABA" w:rsidRDefault="00693CE0" w:rsidP="008A51E2">
            <w:pPr>
              <w:jc w:val="left"/>
              <w:rPr>
                <w:b/>
                <w:bCs/>
                <w:sz w:val="18"/>
                <w:szCs w:val="18"/>
              </w:rPr>
            </w:pPr>
          </w:p>
        </w:tc>
        <w:tc>
          <w:tcPr>
            <w:tcW w:w="3078" w:type="dxa"/>
            <w:vMerge/>
          </w:tcPr>
          <w:p w14:paraId="1143EF09" w14:textId="77777777" w:rsidR="00693CE0" w:rsidRPr="008F0ABA" w:rsidRDefault="00693CE0" w:rsidP="008A51E2">
            <w:pPr>
              <w:jc w:val="left"/>
              <w:rPr>
                <w:sz w:val="18"/>
                <w:szCs w:val="18"/>
              </w:rPr>
            </w:pPr>
          </w:p>
        </w:tc>
        <w:tc>
          <w:tcPr>
            <w:tcW w:w="1831" w:type="dxa"/>
            <w:vMerge/>
          </w:tcPr>
          <w:p w14:paraId="7635DA59" w14:textId="77777777" w:rsidR="00693CE0" w:rsidRPr="008F0ABA" w:rsidRDefault="00693CE0" w:rsidP="008A51E2">
            <w:pPr>
              <w:tabs>
                <w:tab w:val="left" w:pos="164"/>
                <w:tab w:val="left" w:pos="209"/>
              </w:tabs>
              <w:ind w:left="360" w:hanging="360"/>
              <w:jc w:val="left"/>
              <w:rPr>
                <w:sz w:val="18"/>
                <w:szCs w:val="18"/>
              </w:rPr>
            </w:pPr>
          </w:p>
        </w:tc>
        <w:tc>
          <w:tcPr>
            <w:tcW w:w="1842" w:type="dxa"/>
          </w:tcPr>
          <w:p w14:paraId="0B067D60" w14:textId="77777777" w:rsidR="00693CE0" w:rsidRPr="008F0ABA" w:rsidRDefault="00693CE0" w:rsidP="008A51E2">
            <w:pPr>
              <w:jc w:val="left"/>
              <w:rPr>
                <w:sz w:val="18"/>
                <w:szCs w:val="18"/>
              </w:rPr>
            </w:pPr>
            <w:r>
              <w:rPr>
                <w:sz w:val="18"/>
                <w:szCs w:val="18"/>
              </w:rPr>
              <w:t>-</w:t>
            </w:r>
            <w:r w:rsidRPr="008F0ABA">
              <w:rPr>
                <w:sz w:val="18"/>
                <w:szCs w:val="18"/>
              </w:rPr>
              <w:t>difenokonazol+</w:t>
            </w:r>
          </w:p>
          <w:p w14:paraId="130474DD" w14:textId="77777777" w:rsidR="00693CE0" w:rsidRPr="008F0ABA" w:rsidRDefault="00693CE0" w:rsidP="008A51E2">
            <w:pPr>
              <w:jc w:val="left"/>
              <w:rPr>
                <w:sz w:val="18"/>
                <w:szCs w:val="18"/>
              </w:rPr>
            </w:pPr>
            <w:r w:rsidRPr="008F0ABA">
              <w:rPr>
                <w:sz w:val="18"/>
                <w:szCs w:val="18"/>
              </w:rPr>
              <w:t>fluksapiroksad</w:t>
            </w:r>
          </w:p>
          <w:p w14:paraId="2D040379" w14:textId="77777777" w:rsidR="00693CE0" w:rsidRPr="008F0ABA" w:rsidRDefault="00693CE0" w:rsidP="008A51E2">
            <w:pPr>
              <w:jc w:val="left"/>
              <w:rPr>
                <w:sz w:val="18"/>
                <w:szCs w:val="18"/>
              </w:rPr>
            </w:pPr>
          </w:p>
        </w:tc>
        <w:tc>
          <w:tcPr>
            <w:tcW w:w="1456" w:type="dxa"/>
          </w:tcPr>
          <w:p w14:paraId="0E0613D9" w14:textId="77777777" w:rsidR="00693CE0" w:rsidRPr="008F0ABA" w:rsidRDefault="00693CE0" w:rsidP="008A51E2">
            <w:pPr>
              <w:jc w:val="left"/>
              <w:rPr>
                <w:bCs/>
                <w:sz w:val="18"/>
                <w:szCs w:val="18"/>
              </w:rPr>
            </w:pPr>
            <w:r w:rsidRPr="008F0ABA">
              <w:rPr>
                <w:sz w:val="18"/>
                <w:szCs w:val="18"/>
              </w:rPr>
              <w:t>Sercadis plus</w:t>
            </w:r>
          </w:p>
          <w:p w14:paraId="1A342BF9" w14:textId="77777777" w:rsidR="00693CE0" w:rsidRPr="008F0ABA" w:rsidRDefault="00693CE0" w:rsidP="008A51E2">
            <w:pPr>
              <w:jc w:val="left"/>
              <w:rPr>
                <w:sz w:val="18"/>
                <w:szCs w:val="18"/>
              </w:rPr>
            </w:pPr>
          </w:p>
        </w:tc>
        <w:tc>
          <w:tcPr>
            <w:tcW w:w="1319" w:type="dxa"/>
          </w:tcPr>
          <w:p w14:paraId="5E87B583" w14:textId="77777777" w:rsidR="00693CE0" w:rsidRPr="008F0ABA" w:rsidRDefault="00693CE0" w:rsidP="008A51E2">
            <w:pPr>
              <w:jc w:val="left"/>
              <w:rPr>
                <w:sz w:val="18"/>
                <w:szCs w:val="18"/>
              </w:rPr>
            </w:pPr>
            <w:r w:rsidRPr="008F0ABA">
              <w:rPr>
                <w:sz w:val="18"/>
                <w:szCs w:val="18"/>
              </w:rPr>
              <w:t>1 l/ha</w:t>
            </w:r>
          </w:p>
          <w:p w14:paraId="174B5C6D" w14:textId="77777777" w:rsidR="00693CE0" w:rsidRPr="008F0ABA" w:rsidRDefault="00693CE0" w:rsidP="008A51E2">
            <w:pPr>
              <w:jc w:val="left"/>
              <w:rPr>
                <w:sz w:val="18"/>
                <w:szCs w:val="18"/>
              </w:rPr>
            </w:pPr>
          </w:p>
        </w:tc>
        <w:tc>
          <w:tcPr>
            <w:tcW w:w="1168" w:type="dxa"/>
          </w:tcPr>
          <w:p w14:paraId="41258269" w14:textId="77777777" w:rsidR="00693CE0" w:rsidRPr="008F0ABA" w:rsidRDefault="00693CE0" w:rsidP="008A51E2">
            <w:pPr>
              <w:jc w:val="left"/>
              <w:rPr>
                <w:sz w:val="18"/>
                <w:szCs w:val="18"/>
              </w:rPr>
            </w:pPr>
            <w:r w:rsidRPr="008F0ABA">
              <w:rPr>
                <w:sz w:val="18"/>
                <w:szCs w:val="18"/>
              </w:rPr>
              <w:t>14</w:t>
            </w:r>
          </w:p>
          <w:p w14:paraId="5708D48E" w14:textId="77777777" w:rsidR="00693CE0" w:rsidRPr="008F0ABA" w:rsidRDefault="00693CE0" w:rsidP="008A51E2">
            <w:pPr>
              <w:jc w:val="left"/>
              <w:rPr>
                <w:sz w:val="18"/>
                <w:szCs w:val="18"/>
              </w:rPr>
            </w:pPr>
          </w:p>
        </w:tc>
        <w:tc>
          <w:tcPr>
            <w:tcW w:w="1706" w:type="dxa"/>
          </w:tcPr>
          <w:p w14:paraId="08CF2055" w14:textId="77777777" w:rsidR="00693CE0" w:rsidRPr="008F0ABA" w:rsidRDefault="00693CE0" w:rsidP="008A51E2">
            <w:pPr>
              <w:jc w:val="left"/>
              <w:rPr>
                <w:sz w:val="18"/>
                <w:szCs w:val="18"/>
              </w:rPr>
            </w:pPr>
            <w:r w:rsidRPr="008F0ABA">
              <w:rPr>
                <w:sz w:val="18"/>
                <w:szCs w:val="18"/>
              </w:rPr>
              <w:t xml:space="preserve">BR, BO, C, Z; največ 3-krat letno, </w:t>
            </w:r>
          </w:p>
          <w:p w14:paraId="0D182111" w14:textId="77777777" w:rsidR="00693CE0" w:rsidRPr="008F0ABA" w:rsidRDefault="00693CE0" w:rsidP="008A51E2">
            <w:pPr>
              <w:jc w:val="left"/>
              <w:rPr>
                <w:sz w:val="18"/>
                <w:szCs w:val="18"/>
              </w:rPr>
            </w:pPr>
            <w:r w:rsidRPr="008F0ABA">
              <w:rPr>
                <w:sz w:val="18"/>
                <w:szCs w:val="18"/>
              </w:rPr>
              <w:t>KO;2-krat letno (manjša uporaba)</w:t>
            </w:r>
            <w:r>
              <w:rPr>
                <w:sz w:val="18"/>
                <w:szCs w:val="18"/>
              </w:rPr>
              <w:t>, čas ,ed tretiranji 7 dni</w:t>
            </w:r>
          </w:p>
        </w:tc>
      </w:tr>
      <w:tr w:rsidR="00693CE0" w:rsidRPr="008F0ABA" w14:paraId="11D85638" w14:textId="77777777" w:rsidTr="008A51E2">
        <w:trPr>
          <w:trHeight w:val="586"/>
        </w:trPr>
        <w:tc>
          <w:tcPr>
            <w:tcW w:w="1612" w:type="dxa"/>
            <w:vMerge/>
          </w:tcPr>
          <w:p w14:paraId="6C07D0F0" w14:textId="77777777" w:rsidR="00693CE0" w:rsidRPr="008F0ABA" w:rsidRDefault="00693CE0" w:rsidP="008A51E2">
            <w:pPr>
              <w:jc w:val="left"/>
              <w:rPr>
                <w:b/>
                <w:bCs/>
                <w:sz w:val="18"/>
                <w:szCs w:val="18"/>
              </w:rPr>
            </w:pPr>
          </w:p>
        </w:tc>
        <w:tc>
          <w:tcPr>
            <w:tcW w:w="3078" w:type="dxa"/>
            <w:vMerge/>
          </w:tcPr>
          <w:p w14:paraId="02E78299" w14:textId="77777777" w:rsidR="00693CE0" w:rsidRPr="008F0ABA" w:rsidRDefault="00693CE0" w:rsidP="008A51E2">
            <w:pPr>
              <w:jc w:val="left"/>
              <w:rPr>
                <w:sz w:val="18"/>
                <w:szCs w:val="18"/>
              </w:rPr>
            </w:pPr>
          </w:p>
        </w:tc>
        <w:tc>
          <w:tcPr>
            <w:tcW w:w="1831" w:type="dxa"/>
            <w:vMerge/>
          </w:tcPr>
          <w:p w14:paraId="0689E15B" w14:textId="77777777" w:rsidR="00693CE0" w:rsidRPr="008F0ABA" w:rsidRDefault="00693CE0" w:rsidP="008A51E2">
            <w:pPr>
              <w:tabs>
                <w:tab w:val="left" w:pos="164"/>
                <w:tab w:val="left" w:pos="209"/>
              </w:tabs>
              <w:ind w:left="360" w:hanging="360"/>
              <w:jc w:val="left"/>
              <w:rPr>
                <w:sz w:val="18"/>
                <w:szCs w:val="18"/>
              </w:rPr>
            </w:pPr>
          </w:p>
        </w:tc>
        <w:tc>
          <w:tcPr>
            <w:tcW w:w="1842" w:type="dxa"/>
          </w:tcPr>
          <w:p w14:paraId="72971542" w14:textId="77777777" w:rsidR="00693CE0" w:rsidRPr="008F0ABA" w:rsidRDefault="00693CE0" w:rsidP="008A51E2">
            <w:pPr>
              <w:numPr>
                <w:ilvl w:val="0"/>
                <w:numId w:val="12"/>
              </w:numPr>
              <w:tabs>
                <w:tab w:val="clear" w:pos="284"/>
                <w:tab w:val="num" w:pos="112"/>
              </w:tabs>
              <w:jc w:val="left"/>
              <w:rPr>
                <w:sz w:val="18"/>
                <w:szCs w:val="18"/>
              </w:rPr>
            </w:pPr>
            <w:r w:rsidRPr="008F0ABA">
              <w:rPr>
                <w:sz w:val="18"/>
                <w:szCs w:val="18"/>
              </w:rPr>
              <w:t>azoksistrobin</w:t>
            </w:r>
          </w:p>
        </w:tc>
        <w:tc>
          <w:tcPr>
            <w:tcW w:w="1456" w:type="dxa"/>
          </w:tcPr>
          <w:p w14:paraId="29177476" w14:textId="77777777" w:rsidR="00693CE0" w:rsidRDefault="00693CE0" w:rsidP="008A51E2">
            <w:pPr>
              <w:jc w:val="left"/>
              <w:rPr>
                <w:bCs/>
                <w:sz w:val="18"/>
                <w:szCs w:val="18"/>
              </w:rPr>
            </w:pPr>
            <w:r w:rsidRPr="008F0ABA">
              <w:rPr>
                <w:bCs/>
                <w:sz w:val="18"/>
                <w:szCs w:val="18"/>
              </w:rPr>
              <w:t>Ortiva</w:t>
            </w:r>
          </w:p>
          <w:p w14:paraId="03DBA85D" w14:textId="77777777" w:rsidR="00693CE0" w:rsidRPr="003E1211" w:rsidRDefault="00693CE0" w:rsidP="008A51E2">
            <w:pPr>
              <w:jc w:val="left"/>
              <w:rPr>
                <w:b/>
                <w:bCs/>
                <w:sz w:val="18"/>
                <w:szCs w:val="18"/>
              </w:rPr>
            </w:pPr>
            <w:r>
              <w:rPr>
                <w:b/>
                <w:bCs/>
                <w:sz w:val="18"/>
                <w:szCs w:val="18"/>
              </w:rPr>
              <w:t>*31.12.2022</w:t>
            </w:r>
          </w:p>
        </w:tc>
        <w:tc>
          <w:tcPr>
            <w:tcW w:w="1319" w:type="dxa"/>
          </w:tcPr>
          <w:p w14:paraId="1CD6B4EE" w14:textId="77777777" w:rsidR="00693CE0" w:rsidRPr="008F0ABA" w:rsidRDefault="00693CE0" w:rsidP="008A51E2">
            <w:pPr>
              <w:jc w:val="left"/>
              <w:rPr>
                <w:sz w:val="18"/>
                <w:szCs w:val="18"/>
              </w:rPr>
            </w:pPr>
            <w:r w:rsidRPr="008F0ABA">
              <w:rPr>
                <w:sz w:val="18"/>
                <w:szCs w:val="18"/>
              </w:rPr>
              <w:t>1 l/ha</w:t>
            </w:r>
          </w:p>
        </w:tc>
        <w:tc>
          <w:tcPr>
            <w:tcW w:w="1168" w:type="dxa"/>
          </w:tcPr>
          <w:p w14:paraId="73E7CA53" w14:textId="77777777" w:rsidR="00693CE0" w:rsidRPr="008F0ABA" w:rsidRDefault="00693CE0" w:rsidP="008A51E2">
            <w:pPr>
              <w:jc w:val="left"/>
              <w:rPr>
                <w:sz w:val="18"/>
                <w:szCs w:val="18"/>
              </w:rPr>
            </w:pPr>
            <w:r w:rsidRPr="008F0ABA">
              <w:rPr>
                <w:sz w:val="18"/>
                <w:szCs w:val="18"/>
              </w:rPr>
              <w:t xml:space="preserve">14 </w:t>
            </w:r>
          </w:p>
        </w:tc>
        <w:tc>
          <w:tcPr>
            <w:tcW w:w="1706" w:type="dxa"/>
          </w:tcPr>
          <w:p w14:paraId="1E49D761" w14:textId="77777777" w:rsidR="00693CE0" w:rsidRPr="008F0ABA" w:rsidRDefault="00693CE0" w:rsidP="008A51E2">
            <w:pPr>
              <w:jc w:val="left"/>
              <w:rPr>
                <w:sz w:val="18"/>
                <w:szCs w:val="18"/>
              </w:rPr>
            </w:pPr>
            <w:r w:rsidRPr="008F0ABA">
              <w:rPr>
                <w:sz w:val="18"/>
                <w:szCs w:val="18"/>
              </w:rPr>
              <w:t>BR, BO, C, Z, KZ, K</w:t>
            </w:r>
            <w:r>
              <w:rPr>
                <w:sz w:val="18"/>
                <w:szCs w:val="18"/>
              </w:rPr>
              <w:t>O</w:t>
            </w:r>
            <w:r w:rsidRPr="008F0ABA">
              <w:rPr>
                <w:sz w:val="18"/>
                <w:szCs w:val="18"/>
              </w:rPr>
              <w:t>, LO, GO uporaba 2 krat letno</w:t>
            </w:r>
            <w:r>
              <w:rPr>
                <w:sz w:val="18"/>
                <w:szCs w:val="18"/>
              </w:rPr>
              <w:t xml:space="preserve">, razmik med </w:t>
            </w:r>
            <w:r>
              <w:rPr>
                <w:sz w:val="18"/>
                <w:szCs w:val="18"/>
              </w:rPr>
              <w:lastRenderedPageBreak/>
              <w:t>tretiranji najmanj 12 dni</w:t>
            </w:r>
          </w:p>
        </w:tc>
      </w:tr>
      <w:tr w:rsidR="00693CE0" w:rsidRPr="008F0ABA" w14:paraId="5F4705EC" w14:textId="77777777" w:rsidTr="008A51E2">
        <w:trPr>
          <w:trHeight w:val="586"/>
        </w:trPr>
        <w:tc>
          <w:tcPr>
            <w:tcW w:w="1612" w:type="dxa"/>
            <w:vMerge/>
          </w:tcPr>
          <w:p w14:paraId="33705BBD" w14:textId="77777777" w:rsidR="00693CE0" w:rsidRPr="008F0ABA" w:rsidRDefault="00693CE0" w:rsidP="008A51E2">
            <w:pPr>
              <w:jc w:val="left"/>
              <w:rPr>
                <w:b/>
                <w:bCs/>
                <w:sz w:val="18"/>
                <w:szCs w:val="18"/>
              </w:rPr>
            </w:pPr>
          </w:p>
        </w:tc>
        <w:tc>
          <w:tcPr>
            <w:tcW w:w="3078" w:type="dxa"/>
            <w:vMerge/>
          </w:tcPr>
          <w:p w14:paraId="787C40BE" w14:textId="77777777" w:rsidR="00693CE0" w:rsidRPr="008F0ABA" w:rsidRDefault="00693CE0" w:rsidP="008A51E2">
            <w:pPr>
              <w:jc w:val="left"/>
              <w:rPr>
                <w:sz w:val="18"/>
                <w:szCs w:val="18"/>
              </w:rPr>
            </w:pPr>
          </w:p>
        </w:tc>
        <w:tc>
          <w:tcPr>
            <w:tcW w:w="1831" w:type="dxa"/>
            <w:vMerge/>
          </w:tcPr>
          <w:p w14:paraId="51CCA61E" w14:textId="77777777" w:rsidR="00693CE0" w:rsidRPr="008F0ABA" w:rsidRDefault="00693CE0" w:rsidP="008A51E2">
            <w:pPr>
              <w:tabs>
                <w:tab w:val="left" w:pos="164"/>
                <w:tab w:val="left" w:pos="209"/>
              </w:tabs>
              <w:ind w:left="360" w:hanging="360"/>
              <w:jc w:val="left"/>
              <w:rPr>
                <w:sz w:val="18"/>
                <w:szCs w:val="18"/>
              </w:rPr>
            </w:pPr>
          </w:p>
        </w:tc>
        <w:tc>
          <w:tcPr>
            <w:tcW w:w="1842" w:type="dxa"/>
          </w:tcPr>
          <w:p w14:paraId="330DB8B9" w14:textId="77777777" w:rsidR="00693CE0" w:rsidRPr="008F0ABA" w:rsidRDefault="00693CE0" w:rsidP="008A51E2">
            <w:pPr>
              <w:numPr>
                <w:ilvl w:val="0"/>
                <w:numId w:val="12"/>
              </w:numPr>
              <w:tabs>
                <w:tab w:val="clear" w:pos="284"/>
                <w:tab w:val="num" w:pos="112"/>
              </w:tabs>
              <w:jc w:val="left"/>
              <w:rPr>
                <w:sz w:val="18"/>
                <w:szCs w:val="18"/>
              </w:rPr>
            </w:pPr>
            <w:r w:rsidRPr="008F0ABA">
              <w:rPr>
                <w:sz w:val="18"/>
                <w:szCs w:val="18"/>
              </w:rPr>
              <w:t>azoksistrobin</w:t>
            </w:r>
          </w:p>
        </w:tc>
        <w:tc>
          <w:tcPr>
            <w:tcW w:w="1456" w:type="dxa"/>
          </w:tcPr>
          <w:p w14:paraId="3074534C" w14:textId="77777777" w:rsidR="00693CE0" w:rsidRDefault="00693CE0" w:rsidP="008A51E2">
            <w:pPr>
              <w:jc w:val="left"/>
              <w:rPr>
                <w:bCs/>
                <w:sz w:val="18"/>
                <w:szCs w:val="18"/>
              </w:rPr>
            </w:pPr>
            <w:r w:rsidRPr="008F0ABA">
              <w:rPr>
                <w:bCs/>
                <w:sz w:val="18"/>
                <w:szCs w:val="18"/>
              </w:rPr>
              <w:t>Mirador 250 SC</w:t>
            </w:r>
          </w:p>
          <w:p w14:paraId="79AC4606" w14:textId="77777777" w:rsidR="00693CE0" w:rsidRPr="00673077" w:rsidRDefault="00693CE0" w:rsidP="008A51E2">
            <w:pPr>
              <w:rPr>
                <w:sz w:val="18"/>
                <w:szCs w:val="18"/>
              </w:rPr>
            </w:pPr>
            <w:r>
              <w:rPr>
                <w:b/>
                <w:bCs/>
                <w:sz w:val="18"/>
                <w:szCs w:val="18"/>
              </w:rPr>
              <w:t>*31.12.2022</w:t>
            </w:r>
          </w:p>
        </w:tc>
        <w:tc>
          <w:tcPr>
            <w:tcW w:w="1319" w:type="dxa"/>
          </w:tcPr>
          <w:p w14:paraId="610755F4" w14:textId="77777777" w:rsidR="00693CE0" w:rsidRPr="008F0ABA" w:rsidRDefault="00693CE0" w:rsidP="008A51E2">
            <w:pPr>
              <w:jc w:val="left"/>
              <w:rPr>
                <w:sz w:val="18"/>
                <w:szCs w:val="18"/>
              </w:rPr>
            </w:pPr>
            <w:r w:rsidRPr="008F0ABA">
              <w:rPr>
                <w:sz w:val="18"/>
                <w:szCs w:val="18"/>
              </w:rPr>
              <w:t>1 l/ha</w:t>
            </w:r>
          </w:p>
        </w:tc>
        <w:tc>
          <w:tcPr>
            <w:tcW w:w="1168" w:type="dxa"/>
          </w:tcPr>
          <w:p w14:paraId="7179628E" w14:textId="77777777" w:rsidR="00693CE0" w:rsidRPr="008F0ABA" w:rsidRDefault="00693CE0" w:rsidP="008A51E2">
            <w:pPr>
              <w:jc w:val="left"/>
              <w:rPr>
                <w:sz w:val="18"/>
                <w:szCs w:val="18"/>
              </w:rPr>
            </w:pPr>
            <w:r w:rsidRPr="008F0ABA">
              <w:rPr>
                <w:sz w:val="18"/>
                <w:szCs w:val="18"/>
              </w:rPr>
              <w:t>14</w:t>
            </w:r>
          </w:p>
        </w:tc>
        <w:tc>
          <w:tcPr>
            <w:tcW w:w="1706" w:type="dxa"/>
          </w:tcPr>
          <w:p w14:paraId="58C6D786" w14:textId="77777777" w:rsidR="00693CE0" w:rsidRPr="008F0ABA" w:rsidRDefault="00693CE0" w:rsidP="008A51E2">
            <w:pPr>
              <w:jc w:val="left"/>
              <w:rPr>
                <w:sz w:val="18"/>
                <w:szCs w:val="18"/>
              </w:rPr>
            </w:pPr>
            <w:r w:rsidRPr="008F0ABA">
              <w:rPr>
                <w:sz w:val="18"/>
                <w:szCs w:val="18"/>
              </w:rPr>
              <w:t>BR, BO, C, Z, KZ, K</w:t>
            </w:r>
            <w:r>
              <w:rPr>
                <w:sz w:val="18"/>
                <w:szCs w:val="18"/>
              </w:rPr>
              <w:t>O</w:t>
            </w:r>
            <w:r w:rsidRPr="008F0ABA">
              <w:rPr>
                <w:sz w:val="18"/>
                <w:szCs w:val="18"/>
              </w:rPr>
              <w:t>, LO, GO uporaba 2 krat letno</w:t>
            </w:r>
            <w:r>
              <w:rPr>
                <w:sz w:val="18"/>
                <w:szCs w:val="18"/>
              </w:rPr>
              <w:t>, razmik med tretiranji najmanj 12 dni</w:t>
            </w:r>
          </w:p>
        </w:tc>
      </w:tr>
      <w:tr w:rsidR="00693CE0" w:rsidRPr="008F0ABA" w14:paraId="3F26C118" w14:textId="77777777" w:rsidTr="008A51E2">
        <w:trPr>
          <w:trHeight w:val="586"/>
        </w:trPr>
        <w:tc>
          <w:tcPr>
            <w:tcW w:w="1612" w:type="dxa"/>
            <w:vMerge/>
          </w:tcPr>
          <w:p w14:paraId="42BB0B32" w14:textId="77777777" w:rsidR="00693CE0" w:rsidRPr="008F0ABA" w:rsidRDefault="00693CE0" w:rsidP="008A51E2">
            <w:pPr>
              <w:jc w:val="left"/>
              <w:rPr>
                <w:b/>
                <w:bCs/>
                <w:sz w:val="18"/>
                <w:szCs w:val="18"/>
              </w:rPr>
            </w:pPr>
          </w:p>
        </w:tc>
        <w:tc>
          <w:tcPr>
            <w:tcW w:w="3078" w:type="dxa"/>
            <w:vMerge/>
          </w:tcPr>
          <w:p w14:paraId="1CA95C8D" w14:textId="77777777" w:rsidR="00693CE0" w:rsidRPr="008F0ABA" w:rsidRDefault="00693CE0" w:rsidP="008A51E2">
            <w:pPr>
              <w:jc w:val="left"/>
              <w:rPr>
                <w:sz w:val="18"/>
                <w:szCs w:val="18"/>
              </w:rPr>
            </w:pPr>
          </w:p>
        </w:tc>
        <w:tc>
          <w:tcPr>
            <w:tcW w:w="1831" w:type="dxa"/>
            <w:vMerge/>
          </w:tcPr>
          <w:p w14:paraId="28504977" w14:textId="77777777" w:rsidR="00693CE0" w:rsidRPr="008F0ABA" w:rsidRDefault="00693CE0" w:rsidP="008A51E2">
            <w:pPr>
              <w:tabs>
                <w:tab w:val="left" w:pos="164"/>
                <w:tab w:val="left" w:pos="209"/>
              </w:tabs>
              <w:ind w:left="360" w:hanging="360"/>
              <w:jc w:val="left"/>
              <w:rPr>
                <w:sz w:val="18"/>
                <w:szCs w:val="18"/>
              </w:rPr>
            </w:pPr>
          </w:p>
        </w:tc>
        <w:tc>
          <w:tcPr>
            <w:tcW w:w="1842" w:type="dxa"/>
          </w:tcPr>
          <w:p w14:paraId="2B1F3592" w14:textId="77777777" w:rsidR="00693CE0" w:rsidRPr="008F0ABA" w:rsidRDefault="00693CE0" w:rsidP="008A51E2">
            <w:pPr>
              <w:numPr>
                <w:ilvl w:val="0"/>
                <w:numId w:val="12"/>
              </w:numPr>
              <w:tabs>
                <w:tab w:val="clear" w:pos="284"/>
                <w:tab w:val="num" w:pos="112"/>
              </w:tabs>
              <w:jc w:val="left"/>
              <w:rPr>
                <w:sz w:val="18"/>
                <w:szCs w:val="18"/>
              </w:rPr>
            </w:pPr>
            <w:r w:rsidRPr="008F0ABA">
              <w:rPr>
                <w:sz w:val="18"/>
                <w:szCs w:val="18"/>
              </w:rPr>
              <w:t>azoksistrobin</w:t>
            </w:r>
          </w:p>
        </w:tc>
        <w:tc>
          <w:tcPr>
            <w:tcW w:w="1456" w:type="dxa"/>
          </w:tcPr>
          <w:p w14:paraId="6756E59F" w14:textId="77777777" w:rsidR="00693CE0" w:rsidRDefault="00693CE0" w:rsidP="008A51E2">
            <w:pPr>
              <w:jc w:val="left"/>
              <w:rPr>
                <w:bCs/>
                <w:sz w:val="18"/>
                <w:szCs w:val="18"/>
              </w:rPr>
            </w:pPr>
            <w:r w:rsidRPr="008F0ABA">
              <w:rPr>
                <w:bCs/>
                <w:sz w:val="18"/>
                <w:szCs w:val="18"/>
              </w:rPr>
              <w:t>Chamane</w:t>
            </w:r>
          </w:p>
          <w:p w14:paraId="0BB3FED3" w14:textId="77777777" w:rsidR="00693CE0" w:rsidRPr="00673077" w:rsidRDefault="00693CE0" w:rsidP="008A51E2">
            <w:pPr>
              <w:rPr>
                <w:sz w:val="18"/>
                <w:szCs w:val="18"/>
              </w:rPr>
            </w:pPr>
            <w:r>
              <w:rPr>
                <w:b/>
                <w:bCs/>
                <w:sz w:val="18"/>
                <w:szCs w:val="18"/>
              </w:rPr>
              <w:t>*31.12.2022</w:t>
            </w:r>
          </w:p>
        </w:tc>
        <w:tc>
          <w:tcPr>
            <w:tcW w:w="1319" w:type="dxa"/>
          </w:tcPr>
          <w:p w14:paraId="13439403" w14:textId="77777777" w:rsidR="00693CE0" w:rsidRPr="008F0ABA" w:rsidRDefault="00693CE0" w:rsidP="008A51E2">
            <w:pPr>
              <w:jc w:val="left"/>
              <w:rPr>
                <w:sz w:val="18"/>
                <w:szCs w:val="18"/>
              </w:rPr>
            </w:pPr>
            <w:r w:rsidRPr="008F0ABA">
              <w:rPr>
                <w:sz w:val="18"/>
                <w:szCs w:val="18"/>
              </w:rPr>
              <w:t>1 l/ha</w:t>
            </w:r>
          </w:p>
        </w:tc>
        <w:tc>
          <w:tcPr>
            <w:tcW w:w="1168" w:type="dxa"/>
          </w:tcPr>
          <w:p w14:paraId="2291E2C6" w14:textId="77777777" w:rsidR="00693CE0" w:rsidRPr="008F0ABA" w:rsidRDefault="00693CE0" w:rsidP="008A51E2">
            <w:pPr>
              <w:jc w:val="left"/>
              <w:rPr>
                <w:sz w:val="18"/>
                <w:szCs w:val="18"/>
              </w:rPr>
            </w:pPr>
            <w:r w:rsidRPr="008F0ABA">
              <w:rPr>
                <w:sz w:val="18"/>
                <w:szCs w:val="18"/>
              </w:rPr>
              <w:t>14</w:t>
            </w:r>
          </w:p>
        </w:tc>
        <w:tc>
          <w:tcPr>
            <w:tcW w:w="1706" w:type="dxa"/>
          </w:tcPr>
          <w:p w14:paraId="51B59BCC" w14:textId="77777777" w:rsidR="00693CE0" w:rsidRPr="008F0ABA" w:rsidRDefault="00693CE0" w:rsidP="008A51E2">
            <w:pPr>
              <w:jc w:val="left"/>
              <w:rPr>
                <w:sz w:val="18"/>
                <w:szCs w:val="18"/>
              </w:rPr>
            </w:pPr>
            <w:r>
              <w:rPr>
                <w:sz w:val="18"/>
                <w:szCs w:val="18"/>
              </w:rPr>
              <w:t>BR, BO, C, Z</w:t>
            </w:r>
            <w:r w:rsidRPr="008F0ABA">
              <w:rPr>
                <w:sz w:val="18"/>
                <w:szCs w:val="18"/>
              </w:rPr>
              <w:t>, K, LO, GO uporaba 2 krat letno</w:t>
            </w:r>
            <w:r>
              <w:rPr>
                <w:sz w:val="18"/>
                <w:szCs w:val="18"/>
              </w:rPr>
              <w:t>, razmik med tretiranji najmanj 12 dni</w:t>
            </w:r>
          </w:p>
        </w:tc>
      </w:tr>
      <w:tr w:rsidR="00693CE0" w:rsidRPr="008F0ABA" w14:paraId="2744D7A9" w14:textId="77777777" w:rsidTr="008A51E2">
        <w:trPr>
          <w:trHeight w:val="586"/>
        </w:trPr>
        <w:tc>
          <w:tcPr>
            <w:tcW w:w="1612" w:type="dxa"/>
            <w:vMerge/>
          </w:tcPr>
          <w:p w14:paraId="4CCA8358" w14:textId="77777777" w:rsidR="00693CE0" w:rsidRPr="008F0ABA" w:rsidRDefault="00693CE0" w:rsidP="008A51E2">
            <w:pPr>
              <w:jc w:val="left"/>
              <w:rPr>
                <w:b/>
                <w:bCs/>
                <w:sz w:val="18"/>
                <w:szCs w:val="18"/>
              </w:rPr>
            </w:pPr>
          </w:p>
        </w:tc>
        <w:tc>
          <w:tcPr>
            <w:tcW w:w="3078" w:type="dxa"/>
            <w:vMerge/>
          </w:tcPr>
          <w:p w14:paraId="101DA7B4" w14:textId="77777777" w:rsidR="00693CE0" w:rsidRPr="008F0ABA" w:rsidRDefault="00693CE0" w:rsidP="008A51E2">
            <w:pPr>
              <w:jc w:val="left"/>
              <w:rPr>
                <w:sz w:val="18"/>
                <w:szCs w:val="18"/>
              </w:rPr>
            </w:pPr>
          </w:p>
        </w:tc>
        <w:tc>
          <w:tcPr>
            <w:tcW w:w="1831" w:type="dxa"/>
            <w:vMerge/>
          </w:tcPr>
          <w:p w14:paraId="5CB76AF9" w14:textId="77777777" w:rsidR="00693CE0" w:rsidRPr="008F0ABA" w:rsidRDefault="00693CE0" w:rsidP="008A51E2">
            <w:pPr>
              <w:tabs>
                <w:tab w:val="left" w:pos="164"/>
                <w:tab w:val="left" w:pos="209"/>
              </w:tabs>
              <w:ind w:left="360" w:hanging="360"/>
              <w:jc w:val="left"/>
              <w:rPr>
                <w:sz w:val="18"/>
                <w:szCs w:val="18"/>
              </w:rPr>
            </w:pPr>
          </w:p>
        </w:tc>
        <w:tc>
          <w:tcPr>
            <w:tcW w:w="1842" w:type="dxa"/>
          </w:tcPr>
          <w:p w14:paraId="038FB059" w14:textId="77777777" w:rsidR="00693CE0" w:rsidRPr="008F0ABA" w:rsidRDefault="00693CE0" w:rsidP="008A51E2">
            <w:pPr>
              <w:numPr>
                <w:ilvl w:val="0"/>
                <w:numId w:val="12"/>
              </w:numPr>
              <w:tabs>
                <w:tab w:val="clear" w:pos="284"/>
                <w:tab w:val="num" w:pos="112"/>
              </w:tabs>
              <w:jc w:val="left"/>
              <w:rPr>
                <w:sz w:val="18"/>
                <w:szCs w:val="18"/>
              </w:rPr>
            </w:pPr>
            <w:r w:rsidRPr="008F0ABA">
              <w:rPr>
                <w:sz w:val="18"/>
                <w:szCs w:val="18"/>
              </w:rPr>
              <w:t>azoksistrobin</w:t>
            </w:r>
          </w:p>
        </w:tc>
        <w:tc>
          <w:tcPr>
            <w:tcW w:w="1456" w:type="dxa"/>
          </w:tcPr>
          <w:p w14:paraId="3A6CEA4C" w14:textId="77777777" w:rsidR="00693CE0" w:rsidRDefault="00693CE0" w:rsidP="008A51E2">
            <w:pPr>
              <w:jc w:val="left"/>
              <w:rPr>
                <w:bCs/>
                <w:sz w:val="18"/>
                <w:szCs w:val="18"/>
              </w:rPr>
            </w:pPr>
            <w:r w:rsidRPr="008F0ABA">
              <w:rPr>
                <w:bCs/>
                <w:sz w:val="18"/>
                <w:szCs w:val="18"/>
              </w:rPr>
              <w:t>Zoxis 250 SC</w:t>
            </w:r>
          </w:p>
          <w:p w14:paraId="7F6546A3" w14:textId="77777777" w:rsidR="00693CE0" w:rsidRPr="00673077" w:rsidRDefault="00693CE0" w:rsidP="008A51E2">
            <w:pPr>
              <w:rPr>
                <w:sz w:val="18"/>
                <w:szCs w:val="18"/>
              </w:rPr>
            </w:pPr>
            <w:r>
              <w:rPr>
                <w:b/>
                <w:bCs/>
                <w:sz w:val="18"/>
                <w:szCs w:val="18"/>
              </w:rPr>
              <w:t>*31.12.2022</w:t>
            </w:r>
          </w:p>
        </w:tc>
        <w:tc>
          <w:tcPr>
            <w:tcW w:w="1319" w:type="dxa"/>
          </w:tcPr>
          <w:p w14:paraId="6B53E408" w14:textId="77777777" w:rsidR="00693CE0" w:rsidRPr="008F0ABA" w:rsidRDefault="00693CE0" w:rsidP="008A51E2">
            <w:pPr>
              <w:jc w:val="left"/>
              <w:rPr>
                <w:sz w:val="18"/>
                <w:szCs w:val="18"/>
              </w:rPr>
            </w:pPr>
            <w:r w:rsidRPr="008F0ABA">
              <w:rPr>
                <w:sz w:val="18"/>
                <w:szCs w:val="18"/>
              </w:rPr>
              <w:t>1 l/ha</w:t>
            </w:r>
          </w:p>
        </w:tc>
        <w:tc>
          <w:tcPr>
            <w:tcW w:w="1168" w:type="dxa"/>
          </w:tcPr>
          <w:p w14:paraId="0C5FFAD3" w14:textId="77777777" w:rsidR="00693CE0" w:rsidRPr="008F0ABA" w:rsidRDefault="00693CE0" w:rsidP="008A51E2">
            <w:pPr>
              <w:jc w:val="left"/>
              <w:rPr>
                <w:sz w:val="18"/>
                <w:szCs w:val="18"/>
              </w:rPr>
            </w:pPr>
            <w:r w:rsidRPr="008F0ABA">
              <w:rPr>
                <w:sz w:val="18"/>
                <w:szCs w:val="18"/>
              </w:rPr>
              <w:t>14</w:t>
            </w:r>
          </w:p>
        </w:tc>
        <w:tc>
          <w:tcPr>
            <w:tcW w:w="1706" w:type="dxa"/>
          </w:tcPr>
          <w:p w14:paraId="59262420" w14:textId="77777777" w:rsidR="00693CE0" w:rsidRPr="008F0ABA" w:rsidRDefault="00693CE0" w:rsidP="008A51E2">
            <w:pPr>
              <w:jc w:val="left"/>
              <w:rPr>
                <w:sz w:val="18"/>
                <w:szCs w:val="18"/>
              </w:rPr>
            </w:pPr>
            <w:r>
              <w:rPr>
                <w:sz w:val="18"/>
                <w:szCs w:val="18"/>
              </w:rPr>
              <w:t>BR, BO, C, Z, KZ,KO,</w:t>
            </w:r>
            <w:r w:rsidRPr="008F0ABA">
              <w:rPr>
                <w:sz w:val="18"/>
                <w:szCs w:val="18"/>
              </w:rPr>
              <w:t xml:space="preserve"> uporaba 2 krat letno</w:t>
            </w:r>
            <w:r>
              <w:rPr>
                <w:sz w:val="18"/>
                <w:szCs w:val="18"/>
              </w:rPr>
              <w:t>, razmik med tretiranji najmanj 12 dni</w:t>
            </w:r>
          </w:p>
        </w:tc>
      </w:tr>
      <w:tr w:rsidR="00693CE0" w:rsidRPr="008F0ABA" w14:paraId="276A6FC8" w14:textId="77777777" w:rsidTr="008A51E2">
        <w:trPr>
          <w:trHeight w:val="586"/>
        </w:trPr>
        <w:tc>
          <w:tcPr>
            <w:tcW w:w="1612" w:type="dxa"/>
            <w:vMerge/>
          </w:tcPr>
          <w:p w14:paraId="171247C9" w14:textId="77777777" w:rsidR="00693CE0" w:rsidRPr="008F0ABA" w:rsidRDefault="00693CE0" w:rsidP="008A51E2">
            <w:pPr>
              <w:jc w:val="left"/>
              <w:rPr>
                <w:b/>
                <w:bCs/>
                <w:sz w:val="18"/>
                <w:szCs w:val="18"/>
              </w:rPr>
            </w:pPr>
          </w:p>
        </w:tc>
        <w:tc>
          <w:tcPr>
            <w:tcW w:w="3078" w:type="dxa"/>
            <w:vMerge/>
          </w:tcPr>
          <w:p w14:paraId="3358B83F" w14:textId="77777777" w:rsidR="00693CE0" w:rsidRPr="008F0ABA" w:rsidRDefault="00693CE0" w:rsidP="008A51E2">
            <w:pPr>
              <w:jc w:val="left"/>
              <w:rPr>
                <w:sz w:val="18"/>
                <w:szCs w:val="18"/>
              </w:rPr>
            </w:pPr>
          </w:p>
        </w:tc>
        <w:tc>
          <w:tcPr>
            <w:tcW w:w="1831" w:type="dxa"/>
            <w:vMerge/>
          </w:tcPr>
          <w:p w14:paraId="6DA114A3" w14:textId="77777777" w:rsidR="00693CE0" w:rsidRPr="008F0ABA" w:rsidRDefault="00693CE0" w:rsidP="008A51E2">
            <w:pPr>
              <w:tabs>
                <w:tab w:val="left" w:pos="164"/>
                <w:tab w:val="left" w:pos="209"/>
              </w:tabs>
              <w:ind w:left="360" w:hanging="360"/>
              <w:jc w:val="left"/>
              <w:rPr>
                <w:sz w:val="18"/>
                <w:szCs w:val="18"/>
              </w:rPr>
            </w:pPr>
          </w:p>
        </w:tc>
        <w:tc>
          <w:tcPr>
            <w:tcW w:w="1842" w:type="dxa"/>
          </w:tcPr>
          <w:p w14:paraId="57A1A38E" w14:textId="77777777" w:rsidR="00693CE0" w:rsidRPr="009E59D0" w:rsidRDefault="00693CE0" w:rsidP="008A51E2">
            <w:pPr>
              <w:jc w:val="left"/>
              <w:rPr>
                <w:sz w:val="18"/>
                <w:szCs w:val="18"/>
              </w:rPr>
            </w:pPr>
            <w:r w:rsidRPr="009E59D0">
              <w:rPr>
                <w:sz w:val="18"/>
                <w:szCs w:val="18"/>
              </w:rPr>
              <w:t>-azoksistrobin</w:t>
            </w:r>
          </w:p>
        </w:tc>
        <w:tc>
          <w:tcPr>
            <w:tcW w:w="1456" w:type="dxa"/>
          </w:tcPr>
          <w:p w14:paraId="6F0C5F9E" w14:textId="77777777" w:rsidR="00693CE0" w:rsidRDefault="00693CE0" w:rsidP="008A51E2">
            <w:pPr>
              <w:jc w:val="left"/>
              <w:rPr>
                <w:bCs/>
                <w:sz w:val="18"/>
                <w:szCs w:val="18"/>
              </w:rPr>
            </w:pPr>
            <w:r w:rsidRPr="009E59D0">
              <w:rPr>
                <w:bCs/>
                <w:sz w:val="18"/>
                <w:szCs w:val="18"/>
              </w:rPr>
              <w:t>Zaftra AZT 250 SC</w:t>
            </w:r>
          </w:p>
          <w:p w14:paraId="48BD12DB" w14:textId="77777777" w:rsidR="00693CE0" w:rsidRPr="009E59D0" w:rsidRDefault="00693CE0" w:rsidP="008A51E2">
            <w:pPr>
              <w:jc w:val="left"/>
              <w:rPr>
                <w:bCs/>
                <w:sz w:val="18"/>
                <w:szCs w:val="18"/>
              </w:rPr>
            </w:pPr>
            <w:r>
              <w:rPr>
                <w:b/>
                <w:bCs/>
                <w:sz w:val="18"/>
                <w:szCs w:val="18"/>
              </w:rPr>
              <w:t>*31.12.2022</w:t>
            </w:r>
          </w:p>
        </w:tc>
        <w:tc>
          <w:tcPr>
            <w:tcW w:w="1319" w:type="dxa"/>
          </w:tcPr>
          <w:p w14:paraId="1889291D" w14:textId="77777777" w:rsidR="00693CE0" w:rsidRPr="009E59D0" w:rsidRDefault="00693CE0" w:rsidP="008A51E2">
            <w:pPr>
              <w:jc w:val="left"/>
              <w:rPr>
                <w:sz w:val="18"/>
                <w:szCs w:val="18"/>
              </w:rPr>
            </w:pPr>
            <w:r w:rsidRPr="009E59D0">
              <w:rPr>
                <w:sz w:val="18"/>
                <w:szCs w:val="18"/>
              </w:rPr>
              <w:t>1 l/ha</w:t>
            </w:r>
          </w:p>
          <w:p w14:paraId="60FAF0EF" w14:textId="77777777" w:rsidR="00693CE0" w:rsidRPr="009E59D0" w:rsidRDefault="00693CE0" w:rsidP="008A51E2">
            <w:pPr>
              <w:jc w:val="left"/>
              <w:rPr>
                <w:sz w:val="18"/>
                <w:szCs w:val="18"/>
              </w:rPr>
            </w:pPr>
          </w:p>
        </w:tc>
        <w:tc>
          <w:tcPr>
            <w:tcW w:w="1168" w:type="dxa"/>
          </w:tcPr>
          <w:p w14:paraId="15F9F1E5" w14:textId="77777777" w:rsidR="00693CE0" w:rsidRPr="009E59D0" w:rsidRDefault="00693CE0" w:rsidP="008A51E2">
            <w:pPr>
              <w:jc w:val="left"/>
              <w:rPr>
                <w:sz w:val="18"/>
                <w:szCs w:val="18"/>
              </w:rPr>
            </w:pPr>
            <w:r w:rsidRPr="009E59D0">
              <w:rPr>
                <w:sz w:val="18"/>
                <w:szCs w:val="18"/>
              </w:rPr>
              <w:t>14</w:t>
            </w:r>
          </w:p>
          <w:p w14:paraId="30C19557" w14:textId="77777777" w:rsidR="00693CE0" w:rsidRPr="009E59D0" w:rsidRDefault="00693CE0" w:rsidP="008A51E2">
            <w:pPr>
              <w:jc w:val="left"/>
              <w:rPr>
                <w:sz w:val="18"/>
                <w:szCs w:val="18"/>
              </w:rPr>
            </w:pPr>
          </w:p>
        </w:tc>
        <w:tc>
          <w:tcPr>
            <w:tcW w:w="1706" w:type="dxa"/>
          </w:tcPr>
          <w:p w14:paraId="0D8AF876" w14:textId="77777777" w:rsidR="00693CE0" w:rsidRPr="008F0ABA" w:rsidRDefault="00693CE0" w:rsidP="008A51E2">
            <w:pPr>
              <w:jc w:val="left"/>
              <w:rPr>
                <w:sz w:val="18"/>
                <w:szCs w:val="18"/>
              </w:rPr>
            </w:pPr>
            <w:r w:rsidRPr="008F0ABA">
              <w:rPr>
                <w:sz w:val="18"/>
                <w:szCs w:val="18"/>
              </w:rPr>
              <w:t>BR, BO, C, Z, KZ, K</w:t>
            </w:r>
            <w:r>
              <w:rPr>
                <w:sz w:val="18"/>
                <w:szCs w:val="18"/>
              </w:rPr>
              <w:t>O</w:t>
            </w:r>
            <w:r w:rsidRPr="008F0ABA">
              <w:rPr>
                <w:sz w:val="18"/>
                <w:szCs w:val="18"/>
              </w:rPr>
              <w:t>, LO, GO uporaba 2 krat letno</w:t>
            </w:r>
            <w:r>
              <w:rPr>
                <w:sz w:val="18"/>
                <w:szCs w:val="18"/>
              </w:rPr>
              <w:t>, razmik med tretiranji najmanj 12 dni</w:t>
            </w:r>
          </w:p>
        </w:tc>
      </w:tr>
      <w:tr w:rsidR="00693CE0" w:rsidRPr="008F0ABA" w14:paraId="692C6108" w14:textId="77777777" w:rsidTr="008A51E2">
        <w:trPr>
          <w:trHeight w:val="250"/>
        </w:trPr>
        <w:tc>
          <w:tcPr>
            <w:tcW w:w="1612" w:type="dxa"/>
            <w:vMerge/>
          </w:tcPr>
          <w:p w14:paraId="394F05E0" w14:textId="77777777" w:rsidR="00693CE0" w:rsidRPr="008F0ABA" w:rsidRDefault="00693CE0" w:rsidP="008A51E2">
            <w:pPr>
              <w:jc w:val="left"/>
              <w:rPr>
                <w:b/>
                <w:bCs/>
                <w:sz w:val="18"/>
                <w:szCs w:val="18"/>
              </w:rPr>
            </w:pPr>
          </w:p>
        </w:tc>
        <w:tc>
          <w:tcPr>
            <w:tcW w:w="3078" w:type="dxa"/>
            <w:vMerge/>
          </w:tcPr>
          <w:p w14:paraId="27A14163" w14:textId="77777777" w:rsidR="00693CE0" w:rsidRPr="008F0ABA" w:rsidRDefault="00693CE0" w:rsidP="008A51E2">
            <w:pPr>
              <w:jc w:val="left"/>
              <w:rPr>
                <w:sz w:val="18"/>
                <w:szCs w:val="18"/>
              </w:rPr>
            </w:pPr>
          </w:p>
        </w:tc>
        <w:tc>
          <w:tcPr>
            <w:tcW w:w="1831" w:type="dxa"/>
            <w:vMerge/>
          </w:tcPr>
          <w:p w14:paraId="705632BA" w14:textId="77777777" w:rsidR="00693CE0" w:rsidRPr="008F0ABA" w:rsidRDefault="00693CE0" w:rsidP="008A51E2">
            <w:pPr>
              <w:tabs>
                <w:tab w:val="left" w:pos="164"/>
                <w:tab w:val="left" w:pos="209"/>
              </w:tabs>
              <w:ind w:left="360" w:hanging="360"/>
              <w:jc w:val="left"/>
              <w:rPr>
                <w:sz w:val="18"/>
                <w:szCs w:val="18"/>
              </w:rPr>
            </w:pPr>
          </w:p>
        </w:tc>
        <w:tc>
          <w:tcPr>
            <w:tcW w:w="1842" w:type="dxa"/>
          </w:tcPr>
          <w:p w14:paraId="35E4F984" w14:textId="77777777" w:rsidR="00693CE0" w:rsidRPr="008F0ABA" w:rsidRDefault="00693CE0" w:rsidP="008A51E2">
            <w:pPr>
              <w:jc w:val="left"/>
              <w:rPr>
                <w:sz w:val="18"/>
                <w:szCs w:val="18"/>
              </w:rPr>
            </w:pPr>
            <w:r>
              <w:rPr>
                <w:sz w:val="18"/>
                <w:szCs w:val="18"/>
              </w:rPr>
              <w:t>-</w:t>
            </w:r>
            <w:r w:rsidRPr="008F0ABA">
              <w:rPr>
                <w:sz w:val="18"/>
                <w:szCs w:val="18"/>
              </w:rPr>
              <w:t>boskalid + piraklostrobin</w:t>
            </w:r>
          </w:p>
        </w:tc>
        <w:tc>
          <w:tcPr>
            <w:tcW w:w="1456" w:type="dxa"/>
          </w:tcPr>
          <w:p w14:paraId="2C44FED1" w14:textId="77777777" w:rsidR="00693CE0" w:rsidRPr="008F0ABA" w:rsidRDefault="00693CE0" w:rsidP="008A51E2">
            <w:pPr>
              <w:jc w:val="left"/>
              <w:rPr>
                <w:sz w:val="18"/>
                <w:szCs w:val="18"/>
              </w:rPr>
            </w:pPr>
            <w:r w:rsidRPr="008F0ABA">
              <w:rPr>
                <w:sz w:val="18"/>
                <w:szCs w:val="18"/>
              </w:rPr>
              <w:t>Signum</w:t>
            </w:r>
          </w:p>
          <w:p w14:paraId="6DF064CD" w14:textId="74AC8C88" w:rsidR="00693CE0" w:rsidRPr="003E1211" w:rsidRDefault="00693CE0" w:rsidP="008A51E2">
            <w:pPr>
              <w:jc w:val="left"/>
              <w:rPr>
                <w:b/>
                <w:sz w:val="18"/>
                <w:szCs w:val="18"/>
              </w:rPr>
            </w:pPr>
          </w:p>
        </w:tc>
        <w:tc>
          <w:tcPr>
            <w:tcW w:w="1319" w:type="dxa"/>
          </w:tcPr>
          <w:p w14:paraId="3A57F440" w14:textId="77777777" w:rsidR="00693CE0" w:rsidRPr="008F0ABA" w:rsidRDefault="00693CE0" w:rsidP="008A51E2">
            <w:pPr>
              <w:jc w:val="left"/>
              <w:rPr>
                <w:sz w:val="18"/>
                <w:szCs w:val="18"/>
              </w:rPr>
            </w:pPr>
            <w:r w:rsidRPr="008F0ABA">
              <w:rPr>
                <w:sz w:val="18"/>
                <w:szCs w:val="18"/>
              </w:rPr>
              <w:t>1 kg/ha</w:t>
            </w:r>
          </w:p>
          <w:p w14:paraId="5B4204C1" w14:textId="77777777" w:rsidR="00693CE0" w:rsidRPr="008F0ABA" w:rsidRDefault="00693CE0" w:rsidP="008A51E2">
            <w:pPr>
              <w:jc w:val="left"/>
              <w:rPr>
                <w:sz w:val="18"/>
                <w:szCs w:val="18"/>
              </w:rPr>
            </w:pPr>
          </w:p>
        </w:tc>
        <w:tc>
          <w:tcPr>
            <w:tcW w:w="1168" w:type="dxa"/>
          </w:tcPr>
          <w:p w14:paraId="0EBD4139" w14:textId="77777777" w:rsidR="00693CE0" w:rsidRPr="008F0ABA" w:rsidRDefault="00693CE0" w:rsidP="008A51E2">
            <w:pPr>
              <w:jc w:val="left"/>
              <w:rPr>
                <w:sz w:val="18"/>
                <w:szCs w:val="18"/>
              </w:rPr>
            </w:pPr>
            <w:r w:rsidRPr="008F0ABA">
              <w:rPr>
                <w:sz w:val="18"/>
                <w:szCs w:val="18"/>
              </w:rPr>
              <w:t>14</w:t>
            </w:r>
          </w:p>
          <w:p w14:paraId="0D7BEAC5" w14:textId="77777777" w:rsidR="00693CE0" w:rsidRPr="008F0ABA" w:rsidRDefault="00693CE0" w:rsidP="008A51E2">
            <w:pPr>
              <w:jc w:val="left"/>
              <w:rPr>
                <w:sz w:val="18"/>
                <w:szCs w:val="18"/>
              </w:rPr>
            </w:pPr>
          </w:p>
        </w:tc>
        <w:tc>
          <w:tcPr>
            <w:tcW w:w="1706" w:type="dxa"/>
          </w:tcPr>
          <w:p w14:paraId="65EA50D8" w14:textId="77777777" w:rsidR="00693CE0" w:rsidRPr="008F0ABA" w:rsidRDefault="00693CE0" w:rsidP="008A51E2">
            <w:pPr>
              <w:jc w:val="left"/>
              <w:rPr>
                <w:sz w:val="18"/>
                <w:szCs w:val="18"/>
              </w:rPr>
            </w:pPr>
            <w:r w:rsidRPr="008F0ABA">
              <w:rPr>
                <w:sz w:val="18"/>
                <w:szCs w:val="18"/>
              </w:rPr>
              <w:t xml:space="preserve">BO, BR, C, Z, (KZ KO, </w:t>
            </w:r>
            <w:r>
              <w:rPr>
                <w:sz w:val="18"/>
                <w:szCs w:val="18"/>
              </w:rPr>
              <w:t>G</w:t>
            </w:r>
            <w:r w:rsidRPr="008F0ABA">
              <w:rPr>
                <w:sz w:val="18"/>
                <w:szCs w:val="18"/>
              </w:rPr>
              <w:t>O</w:t>
            </w:r>
            <w:r>
              <w:rPr>
                <w:sz w:val="18"/>
                <w:szCs w:val="18"/>
              </w:rPr>
              <w:t>, LO</w:t>
            </w:r>
            <w:r w:rsidRPr="008F0ABA">
              <w:rPr>
                <w:sz w:val="18"/>
                <w:szCs w:val="18"/>
              </w:rPr>
              <w:t>; manjše uporabe); uporaba največ 3-krat letno, KO; 2-krat v sezoni (manjša uporaba)</w:t>
            </w:r>
          </w:p>
        </w:tc>
      </w:tr>
      <w:tr w:rsidR="00693CE0" w:rsidRPr="008F0ABA" w14:paraId="1777AEE2" w14:textId="77777777" w:rsidTr="008A51E2">
        <w:trPr>
          <w:trHeight w:val="586"/>
        </w:trPr>
        <w:tc>
          <w:tcPr>
            <w:tcW w:w="1612" w:type="dxa"/>
            <w:vMerge/>
          </w:tcPr>
          <w:p w14:paraId="669365B1" w14:textId="77777777" w:rsidR="00693CE0" w:rsidRPr="008F0ABA" w:rsidRDefault="00693CE0" w:rsidP="008A51E2">
            <w:pPr>
              <w:jc w:val="left"/>
              <w:rPr>
                <w:b/>
                <w:bCs/>
                <w:sz w:val="18"/>
                <w:szCs w:val="18"/>
              </w:rPr>
            </w:pPr>
          </w:p>
        </w:tc>
        <w:tc>
          <w:tcPr>
            <w:tcW w:w="3078" w:type="dxa"/>
            <w:vMerge/>
          </w:tcPr>
          <w:p w14:paraId="3FB125D2" w14:textId="77777777" w:rsidR="00693CE0" w:rsidRPr="008F0ABA" w:rsidRDefault="00693CE0" w:rsidP="008A51E2">
            <w:pPr>
              <w:jc w:val="left"/>
              <w:rPr>
                <w:sz w:val="18"/>
                <w:szCs w:val="18"/>
              </w:rPr>
            </w:pPr>
          </w:p>
        </w:tc>
        <w:tc>
          <w:tcPr>
            <w:tcW w:w="1831" w:type="dxa"/>
            <w:vMerge/>
          </w:tcPr>
          <w:p w14:paraId="0A04C00F" w14:textId="77777777" w:rsidR="00693CE0" w:rsidRPr="008F0ABA" w:rsidRDefault="00693CE0" w:rsidP="008A51E2">
            <w:pPr>
              <w:tabs>
                <w:tab w:val="left" w:pos="164"/>
                <w:tab w:val="left" w:pos="209"/>
              </w:tabs>
              <w:ind w:left="360" w:hanging="360"/>
              <w:jc w:val="left"/>
              <w:rPr>
                <w:sz w:val="18"/>
                <w:szCs w:val="18"/>
              </w:rPr>
            </w:pPr>
          </w:p>
        </w:tc>
        <w:tc>
          <w:tcPr>
            <w:tcW w:w="1842" w:type="dxa"/>
          </w:tcPr>
          <w:p w14:paraId="7348BFF6" w14:textId="77777777" w:rsidR="00693CE0" w:rsidRPr="008F0ABA" w:rsidRDefault="00693CE0" w:rsidP="008A51E2">
            <w:pPr>
              <w:pStyle w:val="Odstavekseznama"/>
              <w:numPr>
                <w:ilvl w:val="0"/>
                <w:numId w:val="12"/>
              </w:numPr>
              <w:jc w:val="left"/>
              <w:rPr>
                <w:sz w:val="18"/>
                <w:szCs w:val="18"/>
              </w:rPr>
            </w:pPr>
            <w:r w:rsidRPr="008F0ABA">
              <w:rPr>
                <w:sz w:val="18"/>
                <w:szCs w:val="18"/>
              </w:rPr>
              <w:t>fluopiram+</w:t>
            </w:r>
          </w:p>
          <w:p w14:paraId="48F92944" w14:textId="77777777" w:rsidR="00693CE0" w:rsidRPr="008F0ABA" w:rsidRDefault="00693CE0" w:rsidP="008A51E2">
            <w:pPr>
              <w:jc w:val="left"/>
              <w:rPr>
                <w:sz w:val="18"/>
                <w:szCs w:val="18"/>
              </w:rPr>
            </w:pPr>
            <w:r w:rsidRPr="008F0ABA">
              <w:rPr>
                <w:sz w:val="18"/>
                <w:szCs w:val="18"/>
              </w:rPr>
              <w:t>tebukonazol</w:t>
            </w:r>
          </w:p>
        </w:tc>
        <w:tc>
          <w:tcPr>
            <w:tcW w:w="1456" w:type="dxa"/>
          </w:tcPr>
          <w:p w14:paraId="19B0FAEF" w14:textId="77777777" w:rsidR="00693CE0" w:rsidRPr="008F0ABA" w:rsidRDefault="00693CE0" w:rsidP="008A51E2">
            <w:pPr>
              <w:jc w:val="left"/>
              <w:rPr>
                <w:sz w:val="18"/>
                <w:szCs w:val="18"/>
              </w:rPr>
            </w:pPr>
            <w:r w:rsidRPr="008F0ABA">
              <w:rPr>
                <w:sz w:val="18"/>
                <w:szCs w:val="18"/>
              </w:rPr>
              <w:t>Luna experience</w:t>
            </w:r>
          </w:p>
          <w:p w14:paraId="35976583" w14:textId="77777777" w:rsidR="00693CE0" w:rsidRPr="008F0ABA" w:rsidRDefault="00693CE0" w:rsidP="008A51E2">
            <w:pPr>
              <w:jc w:val="left"/>
              <w:rPr>
                <w:b/>
                <w:sz w:val="18"/>
                <w:szCs w:val="18"/>
              </w:rPr>
            </w:pPr>
          </w:p>
        </w:tc>
        <w:tc>
          <w:tcPr>
            <w:tcW w:w="1319" w:type="dxa"/>
          </w:tcPr>
          <w:p w14:paraId="0C1E1F65" w14:textId="77777777" w:rsidR="00693CE0" w:rsidRPr="008F0ABA" w:rsidRDefault="00693CE0" w:rsidP="008A51E2">
            <w:pPr>
              <w:jc w:val="left"/>
              <w:rPr>
                <w:sz w:val="18"/>
                <w:szCs w:val="18"/>
              </w:rPr>
            </w:pPr>
            <w:r w:rsidRPr="008F0ABA">
              <w:rPr>
                <w:sz w:val="18"/>
                <w:szCs w:val="18"/>
              </w:rPr>
              <w:t>0,9 l/ha</w:t>
            </w:r>
          </w:p>
          <w:p w14:paraId="7AA72022" w14:textId="77777777" w:rsidR="00693CE0" w:rsidRPr="008F0ABA" w:rsidRDefault="00693CE0" w:rsidP="008A51E2">
            <w:pPr>
              <w:jc w:val="left"/>
              <w:rPr>
                <w:sz w:val="18"/>
                <w:szCs w:val="18"/>
              </w:rPr>
            </w:pPr>
          </w:p>
        </w:tc>
        <w:tc>
          <w:tcPr>
            <w:tcW w:w="1168" w:type="dxa"/>
          </w:tcPr>
          <w:p w14:paraId="7888AC43" w14:textId="77777777" w:rsidR="00693CE0" w:rsidRPr="008F0ABA" w:rsidRDefault="00693CE0" w:rsidP="008A51E2">
            <w:pPr>
              <w:jc w:val="left"/>
              <w:rPr>
                <w:sz w:val="18"/>
                <w:szCs w:val="18"/>
              </w:rPr>
            </w:pPr>
            <w:r w:rsidRPr="008F0ABA">
              <w:rPr>
                <w:sz w:val="18"/>
                <w:szCs w:val="18"/>
              </w:rPr>
              <w:t>14</w:t>
            </w:r>
          </w:p>
          <w:p w14:paraId="2E45868B" w14:textId="77777777" w:rsidR="00693CE0" w:rsidRPr="008F0ABA" w:rsidRDefault="00693CE0" w:rsidP="008A51E2">
            <w:pPr>
              <w:jc w:val="left"/>
              <w:rPr>
                <w:sz w:val="18"/>
                <w:szCs w:val="18"/>
              </w:rPr>
            </w:pPr>
          </w:p>
        </w:tc>
        <w:tc>
          <w:tcPr>
            <w:tcW w:w="1706" w:type="dxa"/>
          </w:tcPr>
          <w:p w14:paraId="3C47543E" w14:textId="77777777" w:rsidR="00693CE0" w:rsidRPr="008F0ABA" w:rsidRDefault="00693CE0" w:rsidP="008A51E2">
            <w:pPr>
              <w:jc w:val="left"/>
              <w:rPr>
                <w:sz w:val="18"/>
                <w:szCs w:val="18"/>
              </w:rPr>
            </w:pPr>
            <w:r w:rsidRPr="008F0ABA">
              <w:rPr>
                <w:sz w:val="18"/>
                <w:szCs w:val="18"/>
              </w:rPr>
              <w:t>BO, BR,</w:t>
            </w:r>
            <w:r>
              <w:rPr>
                <w:sz w:val="18"/>
                <w:szCs w:val="18"/>
              </w:rPr>
              <w:t xml:space="preserve"> GO,</w:t>
            </w:r>
            <w:r w:rsidRPr="008F0ABA">
              <w:rPr>
                <w:sz w:val="18"/>
                <w:szCs w:val="18"/>
              </w:rPr>
              <w:t xml:space="preserve"> C, O, Z; uporaba največ 2-krat letno.</w:t>
            </w:r>
          </w:p>
        </w:tc>
      </w:tr>
      <w:tr w:rsidR="00693CE0" w:rsidRPr="008F0ABA" w14:paraId="2368570D" w14:textId="77777777" w:rsidTr="008A51E2">
        <w:trPr>
          <w:trHeight w:val="586"/>
        </w:trPr>
        <w:tc>
          <w:tcPr>
            <w:tcW w:w="1612" w:type="dxa"/>
            <w:vMerge/>
          </w:tcPr>
          <w:p w14:paraId="657CDE34" w14:textId="77777777" w:rsidR="00693CE0" w:rsidRPr="008F0ABA" w:rsidRDefault="00693CE0" w:rsidP="008A51E2">
            <w:pPr>
              <w:jc w:val="left"/>
              <w:rPr>
                <w:b/>
                <w:bCs/>
                <w:sz w:val="18"/>
                <w:szCs w:val="18"/>
              </w:rPr>
            </w:pPr>
          </w:p>
        </w:tc>
        <w:tc>
          <w:tcPr>
            <w:tcW w:w="3078" w:type="dxa"/>
            <w:vMerge/>
          </w:tcPr>
          <w:p w14:paraId="02656363" w14:textId="77777777" w:rsidR="00693CE0" w:rsidRPr="008F0ABA" w:rsidRDefault="00693CE0" w:rsidP="008A51E2">
            <w:pPr>
              <w:jc w:val="left"/>
              <w:rPr>
                <w:sz w:val="18"/>
                <w:szCs w:val="18"/>
              </w:rPr>
            </w:pPr>
          </w:p>
        </w:tc>
        <w:tc>
          <w:tcPr>
            <w:tcW w:w="1831" w:type="dxa"/>
            <w:vMerge/>
          </w:tcPr>
          <w:p w14:paraId="06A26F10" w14:textId="77777777" w:rsidR="00693CE0" w:rsidRPr="008F0ABA" w:rsidRDefault="00693CE0" w:rsidP="008A51E2">
            <w:pPr>
              <w:tabs>
                <w:tab w:val="left" w:pos="164"/>
                <w:tab w:val="left" w:pos="209"/>
              </w:tabs>
              <w:ind w:left="360" w:hanging="360"/>
              <w:jc w:val="left"/>
              <w:rPr>
                <w:sz w:val="18"/>
                <w:szCs w:val="18"/>
              </w:rPr>
            </w:pPr>
          </w:p>
        </w:tc>
        <w:tc>
          <w:tcPr>
            <w:tcW w:w="1842" w:type="dxa"/>
            <w:tcBorders>
              <w:bottom w:val="single" w:sz="6" w:space="0" w:color="auto"/>
            </w:tcBorders>
          </w:tcPr>
          <w:p w14:paraId="208B5EBB" w14:textId="77777777" w:rsidR="00693CE0" w:rsidRPr="008F0ABA" w:rsidRDefault="00693CE0" w:rsidP="008A51E2">
            <w:pPr>
              <w:jc w:val="left"/>
              <w:rPr>
                <w:sz w:val="18"/>
                <w:szCs w:val="18"/>
              </w:rPr>
            </w:pPr>
            <w:r>
              <w:rPr>
                <w:sz w:val="18"/>
                <w:szCs w:val="18"/>
              </w:rPr>
              <w:t>-</w:t>
            </w:r>
            <w:r w:rsidRPr="0009599E">
              <w:rPr>
                <w:i/>
                <w:sz w:val="18"/>
                <w:szCs w:val="18"/>
              </w:rPr>
              <w:t>Pythium oligandrum</w:t>
            </w:r>
            <w:r w:rsidRPr="008F0ABA">
              <w:rPr>
                <w:sz w:val="18"/>
                <w:szCs w:val="18"/>
              </w:rPr>
              <w:t xml:space="preserve"> M1</w:t>
            </w:r>
          </w:p>
        </w:tc>
        <w:tc>
          <w:tcPr>
            <w:tcW w:w="1456" w:type="dxa"/>
            <w:tcBorders>
              <w:bottom w:val="single" w:sz="6" w:space="0" w:color="auto"/>
            </w:tcBorders>
          </w:tcPr>
          <w:p w14:paraId="1DBDF2F5" w14:textId="77777777" w:rsidR="00693CE0" w:rsidRPr="008F0ABA" w:rsidRDefault="00693CE0" w:rsidP="008A51E2">
            <w:pPr>
              <w:jc w:val="left"/>
              <w:rPr>
                <w:sz w:val="18"/>
                <w:szCs w:val="18"/>
              </w:rPr>
            </w:pPr>
            <w:r w:rsidRPr="008F0ABA">
              <w:rPr>
                <w:sz w:val="18"/>
                <w:szCs w:val="18"/>
              </w:rPr>
              <w:t>Polyversum</w:t>
            </w:r>
          </w:p>
          <w:p w14:paraId="1B1E7317" w14:textId="77777777" w:rsidR="00693CE0" w:rsidRPr="003E1211" w:rsidRDefault="00693CE0" w:rsidP="008A51E2">
            <w:pPr>
              <w:jc w:val="left"/>
              <w:rPr>
                <w:b/>
                <w:sz w:val="18"/>
                <w:szCs w:val="18"/>
              </w:rPr>
            </w:pPr>
            <w:r>
              <w:rPr>
                <w:b/>
                <w:sz w:val="18"/>
                <w:szCs w:val="18"/>
              </w:rPr>
              <w:t>*30.4.2022</w:t>
            </w:r>
          </w:p>
        </w:tc>
        <w:tc>
          <w:tcPr>
            <w:tcW w:w="1319" w:type="dxa"/>
            <w:tcBorders>
              <w:bottom w:val="single" w:sz="6" w:space="0" w:color="auto"/>
            </w:tcBorders>
          </w:tcPr>
          <w:p w14:paraId="7A31FF86" w14:textId="77777777" w:rsidR="00693CE0" w:rsidRPr="008F0ABA" w:rsidRDefault="00693CE0" w:rsidP="008A51E2">
            <w:pPr>
              <w:jc w:val="left"/>
              <w:rPr>
                <w:sz w:val="18"/>
                <w:szCs w:val="18"/>
              </w:rPr>
            </w:pPr>
            <w:r w:rsidRPr="008F0ABA">
              <w:rPr>
                <w:sz w:val="18"/>
                <w:szCs w:val="18"/>
              </w:rPr>
              <w:t>0,1-0,2 kg/ha</w:t>
            </w:r>
          </w:p>
          <w:p w14:paraId="6B24A8C8" w14:textId="77777777" w:rsidR="00693CE0" w:rsidRPr="008F0ABA" w:rsidRDefault="00693CE0" w:rsidP="008A51E2">
            <w:pPr>
              <w:jc w:val="left"/>
              <w:rPr>
                <w:sz w:val="18"/>
                <w:szCs w:val="18"/>
              </w:rPr>
            </w:pPr>
          </w:p>
        </w:tc>
        <w:tc>
          <w:tcPr>
            <w:tcW w:w="1168" w:type="dxa"/>
            <w:tcBorders>
              <w:bottom w:val="single" w:sz="6" w:space="0" w:color="auto"/>
            </w:tcBorders>
          </w:tcPr>
          <w:p w14:paraId="786BF4DE" w14:textId="77777777" w:rsidR="00693CE0" w:rsidRPr="008F0ABA" w:rsidRDefault="00693CE0" w:rsidP="008A51E2">
            <w:pPr>
              <w:jc w:val="left"/>
              <w:rPr>
                <w:sz w:val="18"/>
                <w:szCs w:val="18"/>
              </w:rPr>
            </w:pPr>
            <w:r w:rsidRPr="008F0ABA">
              <w:rPr>
                <w:sz w:val="18"/>
                <w:szCs w:val="18"/>
              </w:rPr>
              <w:t>1</w:t>
            </w:r>
          </w:p>
        </w:tc>
        <w:tc>
          <w:tcPr>
            <w:tcW w:w="1706" w:type="dxa"/>
            <w:tcBorders>
              <w:bottom w:val="single" w:sz="6" w:space="0" w:color="auto"/>
            </w:tcBorders>
          </w:tcPr>
          <w:p w14:paraId="609DDE5C" w14:textId="77777777" w:rsidR="00693CE0" w:rsidRPr="008F0ABA" w:rsidRDefault="00693CE0" w:rsidP="008A51E2">
            <w:pPr>
              <w:jc w:val="left"/>
              <w:rPr>
                <w:sz w:val="18"/>
                <w:szCs w:val="18"/>
              </w:rPr>
            </w:pPr>
            <w:r w:rsidRPr="008F0ABA">
              <w:rPr>
                <w:sz w:val="18"/>
                <w:szCs w:val="18"/>
              </w:rPr>
              <w:t>Z, O, BO, KZ, C BR</w:t>
            </w:r>
            <w:r>
              <w:rPr>
                <w:sz w:val="18"/>
                <w:szCs w:val="18"/>
              </w:rPr>
              <w:t>; ; 2-krat v rastni dobi,, K</w:t>
            </w:r>
            <w:r w:rsidRPr="008F0ABA">
              <w:rPr>
                <w:sz w:val="18"/>
                <w:szCs w:val="18"/>
              </w:rPr>
              <w:t>; 1-krat v rastni sezoni (manjša uporaba)</w:t>
            </w:r>
          </w:p>
        </w:tc>
      </w:tr>
      <w:tr w:rsidR="00693CE0" w:rsidRPr="008F0ABA" w14:paraId="25A60A59" w14:textId="77777777" w:rsidTr="008A51E2">
        <w:trPr>
          <w:trHeight w:val="586"/>
        </w:trPr>
        <w:tc>
          <w:tcPr>
            <w:tcW w:w="1612" w:type="dxa"/>
            <w:vMerge/>
          </w:tcPr>
          <w:p w14:paraId="74E04936" w14:textId="77777777" w:rsidR="00693CE0" w:rsidRPr="008F0ABA" w:rsidRDefault="00693CE0" w:rsidP="008A51E2">
            <w:pPr>
              <w:jc w:val="left"/>
              <w:rPr>
                <w:b/>
                <w:bCs/>
                <w:sz w:val="18"/>
                <w:szCs w:val="18"/>
              </w:rPr>
            </w:pPr>
          </w:p>
        </w:tc>
        <w:tc>
          <w:tcPr>
            <w:tcW w:w="3078" w:type="dxa"/>
            <w:vMerge/>
          </w:tcPr>
          <w:p w14:paraId="5B65A55C" w14:textId="77777777" w:rsidR="00693CE0" w:rsidRPr="008F0ABA" w:rsidRDefault="00693CE0" w:rsidP="008A51E2">
            <w:pPr>
              <w:jc w:val="left"/>
              <w:rPr>
                <w:sz w:val="18"/>
                <w:szCs w:val="18"/>
              </w:rPr>
            </w:pPr>
          </w:p>
        </w:tc>
        <w:tc>
          <w:tcPr>
            <w:tcW w:w="1831" w:type="dxa"/>
            <w:vMerge/>
            <w:tcBorders>
              <w:right w:val="single" w:sz="6" w:space="0" w:color="auto"/>
            </w:tcBorders>
          </w:tcPr>
          <w:p w14:paraId="6585A74A" w14:textId="77777777" w:rsidR="00693CE0" w:rsidRPr="008F0ABA" w:rsidRDefault="00693CE0" w:rsidP="008A51E2">
            <w:pPr>
              <w:tabs>
                <w:tab w:val="left" w:pos="164"/>
                <w:tab w:val="left" w:pos="209"/>
              </w:tabs>
              <w:ind w:left="360" w:hanging="360"/>
              <w:jc w:val="left"/>
              <w:rPr>
                <w:sz w:val="18"/>
                <w:szCs w:val="18"/>
              </w:rPr>
            </w:pPr>
          </w:p>
        </w:tc>
        <w:tc>
          <w:tcPr>
            <w:tcW w:w="1842" w:type="dxa"/>
            <w:tcBorders>
              <w:top w:val="single" w:sz="6" w:space="0" w:color="auto"/>
              <w:left w:val="single" w:sz="6" w:space="0" w:color="auto"/>
              <w:bottom w:val="single" w:sz="6" w:space="0" w:color="auto"/>
              <w:right w:val="single" w:sz="6" w:space="0" w:color="auto"/>
            </w:tcBorders>
          </w:tcPr>
          <w:p w14:paraId="536FBF29" w14:textId="77777777" w:rsidR="00693CE0" w:rsidRDefault="00693CE0" w:rsidP="008A51E2">
            <w:pPr>
              <w:jc w:val="left"/>
              <w:rPr>
                <w:sz w:val="18"/>
                <w:szCs w:val="18"/>
              </w:rPr>
            </w:pPr>
            <w:r>
              <w:rPr>
                <w:sz w:val="18"/>
                <w:szCs w:val="18"/>
              </w:rPr>
              <w:t>-</w:t>
            </w:r>
            <w:r w:rsidRPr="0009599E">
              <w:rPr>
                <w:i/>
                <w:sz w:val="18"/>
                <w:szCs w:val="18"/>
              </w:rPr>
              <w:t>Pythium oligandrum</w:t>
            </w:r>
            <w:r w:rsidRPr="008F0ABA">
              <w:rPr>
                <w:sz w:val="18"/>
                <w:szCs w:val="18"/>
              </w:rPr>
              <w:t xml:space="preserve"> M1</w:t>
            </w:r>
          </w:p>
          <w:p w14:paraId="01057CB6" w14:textId="77777777" w:rsidR="00693CE0" w:rsidRDefault="00693CE0" w:rsidP="008A51E2">
            <w:pPr>
              <w:jc w:val="left"/>
              <w:rPr>
                <w:sz w:val="18"/>
                <w:szCs w:val="18"/>
              </w:rPr>
            </w:pPr>
          </w:p>
          <w:p w14:paraId="4A8E0C69" w14:textId="77777777" w:rsidR="00693CE0" w:rsidRDefault="00693CE0" w:rsidP="008A51E2">
            <w:pPr>
              <w:jc w:val="left"/>
              <w:rPr>
                <w:sz w:val="18"/>
                <w:szCs w:val="18"/>
              </w:rPr>
            </w:pPr>
          </w:p>
          <w:p w14:paraId="467EFE1F" w14:textId="77777777" w:rsidR="00693CE0" w:rsidRPr="008203F7" w:rsidRDefault="00693CE0" w:rsidP="008A51E2">
            <w:pPr>
              <w:jc w:val="left"/>
              <w:rPr>
                <w:sz w:val="18"/>
                <w:szCs w:val="18"/>
              </w:rPr>
            </w:pPr>
            <w:r>
              <w:rPr>
                <w:sz w:val="18"/>
                <w:szCs w:val="18"/>
              </w:rPr>
              <w:t>-</w:t>
            </w:r>
            <w:r w:rsidRPr="008203F7">
              <w:rPr>
                <w:i/>
                <w:sz w:val="18"/>
                <w:szCs w:val="18"/>
              </w:rPr>
              <w:t>Bacillus amyloliquefaciens</w:t>
            </w:r>
            <w:r w:rsidRPr="008203F7">
              <w:rPr>
                <w:sz w:val="18"/>
                <w:szCs w:val="18"/>
              </w:rPr>
              <w:t xml:space="preserve"> sev FZB24</w:t>
            </w:r>
          </w:p>
          <w:p w14:paraId="10E7D8BC" w14:textId="77777777" w:rsidR="00693CE0" w:rsidRPr="008F0ABA" w:rsidRDefault="00693CE0" w:rsidP="008A51E2">
            <w:pPr>
              <w:jc w:val="left"/>
              <w:rPr>
                <w:sz w:val="18"/>
                <w:szCs w:val="18"/>
              </w:rPr>
            </w:pPr>
          </w:p>
        </w:tc>
        <w:tc>
          <w:tcPr>
            <w:tcW w:w="1456" w:type="dxa"/>
            <w:tcBorders>
              <w:top w:val="single" w:sz="6" w:space="0" w:color="auto"/>
              <w:left w:val="single" w:sz="6" w:space="0" w:color="auto"/>
              <w:bottom w:val="single" w:sz="6" w:space="0" w:color="auto"/>
              <w:right w:val="single" w:sz="6" w:space="0" w:color="auto"/>
            </w:tcBorders>
          </w:tcPr>
          <w:p w14:paraId="2972663C" w14:textId="77777777" w:rsidR="00693CE0" w:rsidRDefault="00693CE0" w:rsidP="008A51E2">
            <w:pPr>
              <w:jc w:val="left"/>
              <w:rPr>
                <w:sz w:val="18"/>
                <w:szCs w:val="18"/>
              </w:rPr>
            </w:pPr>
            <w:r w:rsidRPr="008F0ABA">
              <w:rPr>
                <w:sz w:val="18"/>
                <w:szCs w:val="18"/>
              </w:rPr>
              <w:t>Univerzalni fungicid</w:t>
            </w:r>
          </w:p>
          <w:p w14:paraId="24C8DFA5" w14:textId="77777777" w:rsidR="00693CE0" w:rsidRPr="003E1211" w:rsidRDefault="00693CE0" w:rsidP="008A51E2">
            <w:pPr>
              <w:jc w:val="left"/>
              <w:rPr>
                <w:b/>
                <w:sz w:val="18"/>
                <w:szCs w:val="18"/>
              </w:rPr>
            </w:pPr>
            <w:r w:rsidRPr="003E1211">
              <w:rPr>
                <w:b/>
                <w:sz w:val="18"/>
                <w:szCs w:val="18"/>
              </w:rPr>
              <w:t>*30.4.2022</w:t>
            </w:r>
          </w:p>
          <w:p w14:paraId="49387A3C" w14:textId="77777777" w:rsidR="00693CE0" w:rsidRDefault="00693CE0" w:rsidP="008A51E2">
            <w:pPr>
              <w:jc w:val="left"/>
              <w:rPr>
                <w:sz w:val="18"/>
                <w:szCs w:val="18"/>
              </w:rPr>
            </w:pPr>
          </w:p>
          <w:p w14:paraId="16B6199B" w14:textId="77777777" w:rsidR="00693CE0" w:rsidRPr="008F0ABA" w:rsidRDefault="00693CE0" w:rsidP="008A51E2">
            <w:pPr>
              <w:jc w:val="left"/>
              <w:rPr>
                <w:sz w:val="18"/>
                <w:szCs w:val="18"/>
              </w:rPr>
            </w:pPr>
            <w:r>
              <w:rPr>
                <w:sz w:val="18"/>
                <w:szCs w:val="18"/>
              </w:rPr>
              <w:t xml:space="preserve">Taegro </w:t>
            </w:r>
          </w:p>
        </w:tc>
        <w:tc>
          <w:tcPr>
            <w:tcW w:w="1319" w:type="dxa"/>
            <w:tcBorders>
              <w:top w:val="single" w:sz="6" w:space="0" w:color="auto"/>
              <w:left w:val="single" w:sz="6" w:space="0" w:color="auto"/>
              <w:bottom w:val="single" w:sz="6" w:space="0" w:color="auto"/>
              <w:right w:val="single" w:sz="6" w:space="0" w:color="auto"/>
            </w:tcBorders>
          </w:tcPr>
          <w:p w14:paraId="6300FF90" w14:textId="77777777" w:rsidR="00693CE0" w:rsidRDefault="00693CE0" w:rsidP="008A51E2">
            <w:pPr>
              <w:jc w:val="left"/>
              <w:rPr>
                <w:sz w:val="18"/>
                <w:szCs w:val="18"/>
              </w:rPr>
            </w:pPr>
            <w:r w:rsidRPr="008F0ABA">
              <w:rPr>
                <w:sz w:val="18"/>
                <w:szCs w:val="18"/>
              </w:rPr>
              <w:t>0,1-0,2 kg/ha</w:t>
            </w:r>
          </w:p>
          <w:p w14:paraId="38591041" w14:textId="77777777" w:rsidR="00693CE0" w:rsidRDefault="00693CE0" w:rsidP="008A51E2">
            <w:pPr>
              <w:jc w:val="left"/>
              <w:rPr>
                <w:sz w:val="18"/>
                <w:szCs w:val="18"/>
              </w:rPr>
            </w:pPr>
          </w:p>
          <w:p w14:paraId="4BD15864" w14:textId="77777777" w:rsidR="00693CE0" w:rsidRDefault="00693CE0" w:rsidP="008A51E2">
            <w:pPr>
              <w:jc w:val="left"/>
              <w:rPr>
                <w:sz w:val="18"/>
                <w:szCs w:val="18"/>
              </w:rPr>
            </w:pPr>
          </w:p>
          <w:p w14:paraId="3938D8CF" w14:textId="77777777" w:rsidR="00693CE0" w:rsidRDefault="00693CE0" w:rsidP="008A51E2">
            <w:pPr>
              <w:jc w:val="left"/>
              <w:rPr>
                <w:sz w:val="18"/>
                <w:szCs w:val="18"/>
              </w:rPr>
            </w:pPr>
          </w:p>
          <w:p w14:paraId="54E246ED" w14:textId="77777777" w:rsidR="00693CE0" w:rsidRPr="008F0ABA" w:rsidRDefault="00693CE0" w:rsidP="008A51E2">
            <w:pPr>
              <w:jc w:val="left"/>
              <w:rPr>
                <w:sz w:val="18"/>
                <w:szCs w:val="18"/>
              </w:rPr>
            </w:pPr>
            <w:r>
              <w:rPr>
                <w:sz w:val="18"/>
                <w:szCs w:val="18"/>
              </w:rPr>
              <w:t>0,185-0,37 kg/ha</w:t>
            </w:r>
          </w:p>
        </w:tc>
        <w:tc>
          <w:tcPr>
            <w:tcW w:w="1168" w:type="dxa"/>
            <w:tcBorders>
              <w:top w:val="single" w:sz="6" w:space="0" w:color="auto"/>
              <w:left w:val="single" w:sz="6" w:space="0" w:color="auto"/>
              <w:bottom w:val="single" w:sz="6" w:space="0" w:color="auto"/>
              <w:right w:val="single" w:sz="6" w:space="0" w:color="auto"/>
            </w:tcBorders>
          </w:tcPr>
          <w:p w14:paraId="07C7E81D" w14:textId="77777777" w:rsidR="00693CE0" w:rsidRDefault="00693CE0" w:rsidP="008A51E2">
            <w:pPr>
              <w:jc w:val="left"/>
              <w:rPr>
                <w:sz w:val="18"/>
                <w:szCs w:val="18"/>
              </w:rPr>
            </w:pPr>
            <w:r w:rsidRPr="008F0ABA">
              <w:rPr>
                <w:sz w:val="18"/>
                <w:szCs w:val="18"/>
              </w:rPr>
              <w:t>1</w:t>
            </w:r>
          </w:p>
          <w:p w14:paraId="1B20573C" w14:textId="77777777" w:rsidR="00693CE0" w:rsidRDefault="00693CE0" w:rsidP="008A51E2">
            <w:pPr>
              <w:jc w:val="left"/>
              <w:rPr>
                <w:sz w:val="18"/>
                <w:szCs w:val="18"/>
              </w:rPr>
            </w:pPr>
          </w:p>
          <w:p w14:paraId="42BF6333" w14:textId="77777777" w:rsidR="00693CE0" w:rsidRDefault="00693CE0" w:rsidP="008A51E2">
            <w:pPr>
              <w:jc w:val="left"/>
              <w:rPr>
                <w:sz w:val="18"/>
                <w:szCs w:val="18"/>
              </w:rPr>
            </w:pPr>
          </w:p>
          <w:p w14:paraId="434D8387" w14:textId="77777777" w:rsidR="00693CE0" w:rsidRDefault="00693CE0" w:rsidP="008A51E2">
            <w:pPr>
              <w:jc w:val="left"/>
              <w:rPr>
                <w:sz w:val="18"/>
                <w:szCs w:val="18"/>
              </w:rPr>
            </w:pPr>
          </w:p>
          <w:p w14:paraId="0FBBB062" w14:textId="77777777" w:rsidR="00693CE0" w:rsidRDefault="00693CE0" w:rsidP="008A51E2">
            <w:pPr>
              <w:jc w:val="left"/>
              <w:rPr>
                <w:sz w:val="18"/>
                <w:szCs w:val="18"/>
              </w:rPr>
            </w:pPr>
            <w:r>
              <w:rPr>
                <w:sz w:val="18"/>
                <w:szCs w:val="18"/>
              </w:rPr>
              <w:t>1</w:t>
            </w:r>
          </w:p>
          <w:p w14:paraId="2E6A4704" w14:textId="77777777" w:rsidR="00693CE0" w:rsidRPr="008F0ABA" w:rsidRDefault="00693CE0" w:rsidP="008A51E2">
            <w:pPr>
              <w:jc w:val="left"/>
              <w:rPr>
                <w:sz w:val="18"/>
                <w:szCs w:val="18"/>
              </w:rPr>
            </w:pPr>
          </w:p>
        </w:tc>
        <w:tc>
          <w:tcPr>
            <w:tcW w:w="1706" w:type="dxa"/>
            <w:tcBorders>
              <w:top w:val="single" w:sz="6" w:space="0" w:color="auto"/>
              <w:left w:val="single" w:sz="6" w:space="0" w:color="auto"/>
              <w:bottom w:val="single" w:sz="6" w:space="0" w:color="auto"/>
              <w:right w:val="single" w:sz="6" w:space="0" w:color="auto"/>
            </w:tcBorders>
          </w:tcPr>
          <w:p w14:paraId="3E332CC2" w14:textId="77777777" w:rsidR="00693CE0" w:rsidRDefault="00693CE0" w:rsidP="008A51E2">
            <w:pPr>
              <w:jc w:val="left"/>
              <w:rPr>
                <w:sz w:val="18"/>
                <w:szCs w:val="18"/>
              </w:rPr>
            </w:pPr>
            <w:r w:rsidRPr="008F0ABA">
              <w:rPr>
                <w:sz w:val="18"/>
                <w:szCs w:val="18"/>
              </w:rPr>
              <w:t>Z, O, BO, KZ, C BR</w:t>
            </w:r>
            <w:r>
              <w:rPr>
                <w:sz w:val="18"/>
                <w:szCs w:val="18"/>
              </w:rPr>
              <w:t>; 2-krat v rastni dobi, K</w:t>
            </w:r>
            <w:r w:rsidRPr="008F0ABA">
              <w:rPr>
                <w:sz w:val="18"/>
                <w:szCs w:val="18"/>
              </w:rPr>
              <w:t>; 1-krat v rastni sezoni (manjša uporaba)</w:t>
            </w:r>
          </w:p>
          <w:p w14:paraId="4C48F32E" w14:textId="77777777" w:rsidR="00693CE0" w:rsidRPr="008F0ABA" w:rsidRDefault="00693CE0" w:rsidP="008A51E2">
            <w:pPr>
              <w:jc w:val="left"/>
              <w:rPr>
                <w:sz w:val="18"/>
                <w:szCs w:val="18"/>
              </w:rPr>
            </w:pPr>
            <w:r w:rsidRPr="008F0ABA">
              <w:rPr>
                <w:sz w:val="18"/>
                <w:szCs w:val="18"/>
              </w:rPr>
              <w:t>BR, BO, C, Z, KZ, K</w:t>
            </w:r>
            <w:r>
              <w:rPr>
                <w:sz w:val="18"/>
                <w:szCs w:val="18"/>
              </w:rPr>
              <w:t>O</w:t>
            </w:r>
            <w:r w:rsidRPr="008F0ABA">
              <w:rPr>
                <w:sz w:val="18"/>
                <w:szCs w:val="18"/>
              </w:rPr>
              <w:t xml:space="preserve">, LO, </w:t>
            </w:r>
            <w:r>
              <w:rPr>
                <w:sz w:val="18"/>
                <w:szCs w:val="18"/>
              </w:rPr>
              <w:t>; 10 x (7 dni), zamnjševanje okužb (manjša uporaba)</w:t>
            </w:r>
          </w:p>
        </w:tc>
      </w:tr>
    </w:tbl>
    <w:p w14:paraId="6DE7BB9D" w14:textId="77777777" w:rsidR="00693CE0" w:rsidRPr="00220CD6" w:rsidRDefault="00693CE0" w:rsidP="00693CE0">
      <w:pPr>
        <w:pStyle w:val="Sprotnaopomba-besedilo"/>
        <w:widowControl w:val="0"/>
        <w:jc w:val="left"/>
        <w:rPr>
          <w:lang w:val="sl-SI"/>
        </w:rPr>
      </w:pPr>
      <w:r w:rsidRPr="00220CD6">
        <w:rPr>
          <w:lang w:val="sl-SI"/>
        </w:rPr>
        <w:t xml:space="preserve">(BO=brstični ohrovt, BR=brokoli, C=cvetača, </w:t>
      </w:r>
      <w:r>
        <w:rPr>
          <w:lang w:val="sl-SI"/>
        </w:rPr>
        <w:t xml:space="preserve">GO=glavnati ohrovt, </w:t>
      </w:r>
      <w:r w:rsidRPr="00220CD6">
        <w:rPr>
          <w:lang w:val="sl-SI"/>
        </w:rPr>
        <w:t xml:space="preserve">KO=kolerabica, O=ohrovt, Z=zelje, K=kapusnice, KZ=kitajsko zelje, ČU=karenca zagotovljena s časom uporabe, LO=listnati ohrovt) </w:t>
      </w:r>
      <w:r w:rsidRPr="002463A6">
        <w:rPr>
          <w:lang w:val="sl-SI"/>
        </w:rPr>
        <w:t>* - DATUM POTEKA REGISTRACIJE,</w:t>
      </w:r>
      <w:r w:rsidRPr="00BC6684">
        <w:rPr>
          <w:sz w:val="16"/>
          <w:szCs w:val="16"/>
          <w:lang w:val="sl-SI"/>
        </w:rPr>
        <w:t xml:space="preserve">     </w:t>
      </w:r>
      <w:r w:rsidRPr="00220CD6">
        <w:rPr>
          <w:lang w:val="sl-SI"/>
        </w:rPr>
        <w:t xml:space="preserve">            </w:t>
      </w:r>
    </w:p>
    <w:p w14:paraId="3289B5C6" w14:textId="3B1A7A92" w:rsidR="00693CE0" w:rsidRPr="00BA4310" w:rsidRDefault="00693CE0" w:rsidP="00BA4310">
      <w:pPr>
        <w:pStyle w:val="Sprotnaopomba-besedilo"/>
        <w:widowControl w:val="0"/>
        <w:jc w:val="left"/>
        <w:rPr>
          <w:sz w:val="24"/>
          <w:szCs w:val="24"/>
        </w:rPr>
      </w:pPr>
      <w:r w:rsidRPr="003F0FAC">
        <w:rPr>
          <w:color w:val="FF0000"/>
        </w:rPr>
        <w:br w:type="page"/>
      </w:r>
    </w:p>
    <w:p w14:paraId="048B9DF1" w14:textId="1C1C2DE2" w:rsidR="00693CE0" w:rsidRDefault="00F1728C" w:rsidP="00F22521">
      <w:pPr>
        <w:jc w:val="center"/>
      </w:pPr>
      <w:r w:rsidRPr="00220CD6">
        <w:lastRenderedPageBreak/>
        <w:t>INTEGRIRANO VARSTVO KAPUSNIC – list 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977"/>
        <w:gridCol w:w="1985"/>
        <w:gridCol w:w="1417"/>
        <w:gridCol w:w="1559"/>
        <w:gridCol w:w="1276"/>
        <w:gridCol w:w="1134"/>
        <w:gridCol w:w="1701"/>
      </w:tblGrid>
      <w:tr w:rsidR="00693CE0" w:rsidRPr="008F0ABA" w14:paraId="77487CAD" w14:textId="77777777" w:rsidTr="008A51E2">
        <w:tc>
          <w:tcPr>
            <w:tcW w:w="1559" w:type="dxa"/>
          </w:tcPr>
          <w:p w14:paraId="75BE1E0C" w14:textId="77777777" w:rsidR="00693CE0" w:rsidRPr="008F0ABA" w:rsidRDefault="00693CE0" w:rsidP="008A51E2">
            <w:pPr>
              <w:rPr>
                <w:sz w:val="18"/>
                <w:szCs w:val="18"/>
              </w:rPr>
            </w:pPr>
            <w:r w:rsidRPr="008F0ABA">
              <w:rPr>
                <w:sz w:val="18"/>
                <w:szCs w:val="18"/>
              </w:rPr>
              <w:br w:type="page"/>
              <w:t>ŠKODLJIVI ORGANIZEM</w:t>
            </w:r>
          </w:p>
        </w:tc>
        <w:tc>
          <w:tcPr>
            <w:tcW w:w="2977" w:type="dxa"/>
          </w:tcPr>
          <w:p w14:paraId="1993A2C1" w14:textId="77777777" w:rsidR="00693CE0" w:rsidRPr="008F0ABA" w:rsidRDefault="00693CE0" w:rsidP="008A51E2">
            <w:pPr>
              <w:rPr>
                <w:sz w:val="18"/>
                <w:szCs w:val="18"/>
              </w:rPr>
            </w:pPr>
            <w:r w:rsidRPr="008F0ABA">
              <w:rPr>
                <w:sz w:val="18"/>
                <w:szCs w:val="18"/>
              </w:rPr>
              <w:t>OPIS</w:t>
            </w:r>
          </w:p>
        </w:tc>
        <w:tc>
          <w:tcPr>
            <w:tcW w:w="1985" w:type="dxa"/>
          </w:tcPr>
          <w:p w14:paraId="4FD78B45" w14:textId="77777777" w:rsidR="00693CE0" w:rsidRPr="008F0ABA" w:rsidRDefault="00693CE0" w:rsidP="008A51E2">
            <w:pPr>
              <w:rPr>
                <w:sz w:val="18"/>
                <w:szCs w:val="18"/>
              </w:rPr>
            </w:pPr>
            <w:r w:rsidRPr="008F0ABA">
              <w:rPr>
                <w:sz w:val="18"/>
                <w:szCs w:val="18"/>
              </w:rPr>
              <w:t>UKREPI</w:t>
            </w:r>
          </w:p>
        </w:tc>
        <w:tc>
          <w:tcPr>
            <w:tcW w:w="1417" w:type="dxa"/>
          </w:tcPr>
          <w:p w14:paraId="1B06C902" w14:textId="77777777" w:rsidR="00693CE0" w:rsidRPr="008F0ABA" w:rsidRDefault="00693CE0" w:rsidP="008A51E2">
            <w:pPr>
              <w:rPr>
                <w:sz w:val="18"/>
                <w:szCs w:val="18"/>
              </w:rPr>
            </w:pPr>
            <w:r w:rsidRPr="008F0ABA">
              <w:rPr>
                <w:sz w:val="18"/>
                <w:szCs w:val="18"/>
              </w:rPr>
              <w:t>AKTIVNA SNOV</w:t>
            </w:r>
          </w:p>
        </w:tc>
        <w:tc>
          <w:tcPr>
            <w:tcW w:w="1559" w:type="dxa"/>
          </w:tcPr>
          <w:p w14:paraId="6E5A1DA0" w14:textId="77777777" w:rsidR="00693CE0" w:rsidRPr="008F0ABA" w:rsidRDefault="00693CE0" w:rsidP="008A51E2">
            <w:pPr>
              <w:rPr>
                <w:sz w:val="18"/>
                <w:szCs w:val="18"/>
              </w:rPr>
            </w:pPr>
            <w:r w:rsidRPr="008F0ABA">
              <w:rPr>
                <w:sz w:val="18"/>
                <w:szCs w:val="18"/>
              </w:rPr>
              <w:t>FITOFARM.</w:t>
            </w:r>
          </w:p>
          <w:p w14:paraId="122F8368" w14:textId="77777777" w:rsidR="00693CE0" w:rsidRPr="008F0ABA" w:rsidRDefault="00693CE0" w:rsidP="008A51E2">
            <w:pPr>
              <w:rPr>
                <w:sz w:val="18"/>
                <w:szCs w:val="18"/>
              </w:rPr>
            </w:pPr>
            <w:r w:rsidRPr="008F0ABA">
              <w:rPr>
                <w:sz w:val="18"/>
                <w:szCs w:val="18"/>
              </w:rPr>
              <w:t>SREDSTVO</w:t>
            </w:r>
          </w:p>
        </w:tc>
        <w:tc>
          <w:tcPr>
            <w:tcW w:w="1276" w:type="dxa"/>
          </w:tcPr>
          <w:p w14:paraId="43D0DF0F" w14:textId="77777777" w:rsidR="00693CE0" w:rsidRPr="008F0ABA" w:rsidRDefault="00693CE0" w:rsidP="008A51E2">
            <w:pPr>
              <w:rPr>
                <w:sz w:val="18"/>
                <w:szCs w:val="18"/>
              </w:rPr>
            </w:pPr>
            <w:r w:rsidRPr="008F0ABA">
              <w:rPr>
                <w:sz w:val="18"/>
                <w:szCs w:val="18"/>
              </w:rPr>
              <w:t>ODMEREK -</w:t>
            </w:r>
            <w:r w:rsidRPr="008F0ABA">
              <w:rPr>
                <w:sz w:val="18"/>
                <w:szCs w:val="18"/>
              </w:rPr>
              <w:br/>
              <w:t>KONCENTR.</w:t>
            </w:r>
          </w:p>
        </w:tc>
        <w:tc>
          <w:tcPr>
            <w:tcW w:w="1134" w:type="dxa"/>
          </w:tcPr>
          <w:p w14:paraId="3F0A17B8" w14:textId="77777777" w:rsidR="00693CE0" w:rsidRPr="008F0ABA" w:rsidRDefault="00693CE0" w:rsidP="008A51E2">
            <w:pPr>
              <w:rPr>
                <w:sz w:val="18"/>
                <w:szCs w:val="18"/>
              </w:rPr>
            </w:pPr>
            <w:r w:rsidRPr="008F0ABA">
              <w:rPr>
                <w:sz w:val="18"/>
                <w:szCs w:val="18"/>
              </w:rPr>
              <w:t>KARENCA</w:t>
            </w:r>
          </w:p>
          <w:p w14:paraId="013CBC73" w14:textId="77777777" w:rsidR="00693CE0" w:rsidRPr="008F0ABA" w:rsidRDefault="00693CE0" w:rsidP="008A51E2">
            <w:pPr>
              <w:rPr>
                <w:sz w:val="18"/>
                <w:szCs w:val="18"/>
              </w:rPr>
            </w:pPr>
            <w:r w:rsidRPr="008F0ABA">
              <w:rPr>
                <w:sz w:val="18"/>
                <w:szCs w:val="18"/>
              </w:rPr>
              <w:t>(dni)</w:t>
            </w:r>
          </w:p>
        </w:tc>
        <w:tc>
          <w:tcPr>
            <w:tcW w:w="1701" w:type="dxa"/>
          </w:tcPr>
          <w:p w14:paraId="121629A6" w14:textId="77777777" w:rsidR="00693CE0" w:rsidRPr="008F0ABA" w:rsidRDefault="00693CE0" w:rsidP="008A51E2">
            <w:pPr>
              <w:rPr>
                <w:sz w:val="18"/>
                <w:szCs w:val="18"/>
              </w:rPr>
            </w:pPr>
            <w:r w:rsidRPr="008F0ABA">
              <w:rPr>
                <w:sz w:val="18"/>
                <w:szCs w:val="18"/>
              </w:rPr>
              <w:t>OPOMBE</w:t>
            </w:r>
          </w:p>
        </w:tc>
      </w:tr>
      <w:tr w:rsidR="00693CE0" w:rsidRPr="008F0ABA" w14:paraId="39B5266A" w14:textId="77777777" w:rsidTr="008A51E2">
        <w:tc>
          <w:tcPr>
            <w:tcW w:w="1559" w:type="dxa"/>
          </w:tcPr>
          <w:p w14:paraId="32E3E71B" w14:textId="77777777" w:rsidR="00693CE0" w:rsidRPr="008F0ABA" w:rsidRDefault="00693CE0" w:rsidP="008A51E2">
            <w:pPr>
              <w:jc w:val="left"/>
              <w:rPr>
                <w:b/>
                <w:bCs/>
                <w:sz w:val="18"/>
                <w:szCs w:val="18"/>
              </w:rPr>
            </w:pPr>
            <w:r w:rsidRPr="008F0ABA">
              <w:rPr>
                <w:b/>
                <w:bCs/>
                <w:sz w:val="18"/>
                <w:szCs w:val="18"/>
              </w:rPr>
              <w:t>Črna žilavka kapusnic</w:t>
            </w:r>
          </w:p>
          <w:p w14:paraId="6C25C867" w14:textId="77777777" w:rsidR="00693CE0" w:rsidRPr="008F0ABA" w:rsidRDefault="00693CE0" w:rsidP="008A51E2">
            <w:pPr>
              <w:jc w:val="left"/>
              <w:rPr>
                <w:i/>
                <w:iCs/>
                <w:sz w:val="18"/>
                <w:szCs w:val="18"/>
              </w:rPr>
            </w:pPr>
            <w:r w:rsidRPr="008F0ABA">
              <w:rPr>
                <w:i/>
                <w:iCs/>
                <w:sz w:val="18"/>
                <w:szCs w:val="18"/>
              </w:rPr>
              <w:t>Xanthomonas campestris</w:t>
            </w:r>
          </w:p>
        </w:tc>
        <w:tc>
          <w:tcPr>
            <w:tcW w:w="2977" w:type="dxa"/>
          </w:tcPr>
          <w:p w14:paraId="00861035" w14:textId="77777777" w:rsidR="00693CE0" w:rsidRPr="008F0ABA" w:rsidRDefault="00693CE0" w:rsidP="008A51E2">
            <w:pPr>
              <w:jc w:val="left"/>
              <w:rPr>
                <w:sz w:val="18"/>
                <w:szCs w:val="18"/>
              </w:rPr>
            </w:pPr>
            <w:r w:rsidRPr="008F0ABA">
              <w:rPr>
                <w:sz w:val="18"/>
                <w:szCs w:val="18"/>
              </w:rPr>
              <w:t>Okužijo se lahko rastline v vseh razvojnih stadijih. Mlade rastline propadejo. Pozneje rumene/rjave pege na listih, žile počrnijo,  okužen list je med žilami  pergamentast, na prečnem prerezu vidimo  temno</w:t>
            </w:r>
          </w:p>
          <w:p w14:paraId="32286D3D" w14:textId="77777777" w:rsidR="00693CE0" w:rsidRPr="008F0ABA" w:rsidRDefault="00693CE0" w:rsidP="008A51E2">
            <w:pPr>
              <w:jc w:val="left"/>
              <w:rPr>
                <w:sz w:val="18"/>
                <w:szCs w:val="18"/>
              </w:rPr>
            </w:pPr>
            <w:r w:rsidRPr="008F0ABA">
              <w:rPr>
                <w:sz w:val="18"/>
                <w:szCs w:val="18"/>
              </w:rPr>
              <w:t xml:space="preserve">obarvano prevodno tkivo, pozneje je to tkivo sluzasto. </w:t>
            </w:r>
          </w:p>
        </w:tc>
        <w:tc>
          <w:tcPr>
            <w:tcW w:w="1985" w:type="dxa"/>
          </w:tcPr>
          <w:p w14:paraId="53F3888A" w14:textId="77777777" w:rsidR="00693CE0" w:rsidRPr="008F0ABA" w:rsidRDefault="00693CE0" w:rsidP="008A51E2">
            <w:pPr>
              <w:tabs>
                <w:tab w:val="left" w:pos="164"/>
                <w:tab w:val="left" w:pos="209"/>
              </w:tabs>
              <w:ind w:left="360" w:hanging="360"/>
              <w:jc w:val="left"/>
              <w:rPr>
                <w:sz w:val="18"/>
                <w:szCs w:val="18"/>
              </w:rPr>
            </w:pPr>
            <w:r w:rsidRPr="008F0ABA">
              <w:rPr>
                <w:sz w:val="18"/>
                <w:szCs w:val="18"/>
              </w:rPr>
              <w:t>Agrotehnični ukrepi:</w:t>
            </w:r>
          </w:p>
          <w:p w14:paraId="40C9F122" w14:textId="77777777" w:rsidR="00693CE0" w:rsidRPr="008F0ABA" w:rsidRDefault="00693CE0" w:rsidP="008A51E2">
            <w:pPr>
              <w:numPr>
                <w:ilvl w:val="0"/>
                <w:numId w:val="14"/>
              </w:numPr>
              <w:tabs>
                <w:tab w:val="clear" w:pos="284"/>
                <w:tab w:val="left" w:pos="164"/>
                <w:tab w:val="left" w:pos="209"/>
              </w:tabs>
              <w:jc w:val="left"/>
              <w:rPr>
                <w:sz w:val="18"/>
                <w:szCs w:val="18"/>
              </w:rPr>
            </w:pPr>
            <w:r w:rsidRPr="008F0ABA">
              <w:rPr>
                <w:sz w:val="18"/>
                <w:szCs w:val="18"/>
              </w:rPr>
              <w:t>izbira tolerantnih sort</w:t>
            </w:r>
          </w:p>
          <w:p w14:paraId="1E34832A" w14:textId="77777777" w:rsidR="00693CE0" w:rsidRPr="008F0ABA" w:rsidRDefault="00693CE0" w:rsidP="008A51E2">
            <w:pPr>
              <w:numPr>
                <w:ilvl w:val="0"/>
                <w:numId w:val="14"/>
              </w:numPr>
              <w:tabs>
                <w:tab w:val="clear" w:pos="284"/>
                <w:tab w:val="left" w:pos="34"/>
                <w:tab w:val="left" w:pos="164"/>
                <w:tab w:val="left" w:pos="209"/>
              </w:tabs>
              <w:jc w:val="left"/>
              <w:rPr>
                <w:sz w:val="18"/>
                <w:szCs w:val="18"/>
              </w:rPr>
            </w:pPr>
            <w:r w:rsidRPr="008F0ABA">
              <w:rPr>
                <w:sz w:val="18"/>
                <w:szCs w:val="18"/>
              </w:rPr>
              <w:t>kolobar (5 let za sadike, 2 leti za pridelavo)</w:t>
            </w:r>
          </w:p>
          <w:p w14:paraId="5F98A59E" w14:textId="77777777" w:rsidR="00693CE0" w:rsidRPr="008F0ABA" w:rsidRDefault="00693CE0" w:rsidP="008A51E2">
            <w:pPr>
              <w:numPr>
                <w:ilvl w:val="0"/>
                <w:numId w:val="14"/>
              </w:numPr>
              <w:tabs>
                <w:tab w:val="clear" w:pos="284"/>
                <w:tab w:val="left" w:pos="164"/>
                <w:tab w:val="left" w:pos="209"/>
              </w:tabs>
              <w:jc w:val="left"/>
              <w:rPr>
                <w:sz w:val="18"/>
                <w:szCs w:val="18"/>
              </w:rPr>
            </w:pPr>
            <w:r w:rsidRPr="008F0ABA">
              <w:rPr>
                <w:sz w:val="18"/>
                <w:szCs w:val="18"/>
              </w:rPr>
              <w:t>uporabarazkuženega semena</w:t>
            </w:r>
          </w:p>
          <w:p w14:paraId="7E16838C" w14:textId="77777777" w:rsidR="00693CE0" w:rsidRPr="008F0ABA" w:rsidRDefault="00693CE0" w:rsidP="008A51E2">
            <w:pPr>
              <w:numPr>
                <w:ilvl w:val="0"/>
                <w:numId w:val="14"/>
              </w:numPr>
              <w:tabs>
                <w:tab w:val="clear" w:pos="284"/>
                <w:tab w:val="left" w:pos="34"/>
                <w:tab w:val="left" w:pos="164"/>
                <w:tab w:val="left" w:pos="209"/>
              </w:tabs>
              <w:jc w:val="left"/>
              <w:rPr>
                <w:sz w:val="18"/>
                <w:szCs w:val="18"/>
              </w:rPr>
            </w:pPr>
            <w:r w:rsidRPr="008F0ABA">
              <w:rPr>
                <w:sz w:val="18"/>
                <w:szCs w:val="18"/>
              </w:rPr>
              <w:t>zatiranješkodljivcev</w:t>
            </w:r>
          </w:p>
          <w:p w14:paraId="40C19A4E" w14:textId="77777777" w:rsidR="00693CE0" w:rsidRPr="008F0ABA" w:rsidRDefault="00693CE0" w:rsidP="008A51E2">
            <w:pPr>
              <w:numPr>
                <w:ilvl w:val="0"/>
                <w:numId w:val="14"/>
              </w:numPr>
              <w:tabs>
                <w:tab w:val="clear" w:pos="284"/>
                <w:tab w:val="left" w:pos="34"/>
                <w:tab w:val="left" w:pos="164"/>
                <w:tab w:val="left" w:pos="209"/>
              </w:tabs>
              <w:jc w:val="left"/>
              <w:rPr>
                <w:sz w:val="18"/>
                <w:szCs w:val="18"/>
              </w:rPr>
            </w:pPr>
            <w:r w:rsidRPr="008F0ABA">
              <w:rPr>
                <w:sz w:val="18"/>
                <w:szCs w:val="18"/>
              </w:rPr>
              <w:t xml:space="preserve">pravilno gnojenje s   </w:t>
            </w:r>
          </w:p>
          <w:p w14:paraId="5E497355" w14:textId="77777777" w:rsidR="00693CE0" w:rsidRPr="008F0ABA" w:rsidRDefault="00693CE0" w:rsidP="008A51E2">
            <w:pPr>
              <w:tabs>
                <w:tab w:val="left" w:pos="34"/>
                <w:tab w:val="left" w:pos="164"/>
                <w:tab w:val="left" w:pos="209"/>
              </w:tabs>
              <w:ind w:left="34" w:hanging="218"/>
              <w:jc w:val="left"/>
              <w:rPr>
                <w:sz w:val="18"/>
                <w:szCs w:val="18"/>
              </w:rPr>
            </w:pPr>
            <w:r w:rsidRPr="008F0ABA">
              <w:rPr>
                <w:sz w:val="18"/>
                <w:szCs w:val="18"/>
              </w:rPr>
              <w:t xml:space="preserve">          kalijem.</w:t>
            </w:r>
          </w:p>
        </w:tc>
        <w:tc>
          <w:tcPr>
            <w:tcW w:w="1417" w:type="dxa"/>
          </w:tcPr>
          <w:p w14:paraId="42DA6B48" w14:textId="77777777" w:rsidR="00693CE0" w:rsidRPr="008F0ABA" w:rsidRDefault="00693CE0" w:rsidP="008A51E2">
            <w:pPr>
              <w:jc w:val="left"/>
              <w:rPr>
                <w:sz w:val="18"/>
                <w:szCs w:val="18"/>
              </w:rPr>
            </w:pPr>
            <w:r w:rsidRPr="008F0ABA">
              <w:rPr>
                <w:sz w:val="18"/>
                <w:szCs w:val="18"/>
              </w:rPr>
              <w:t>/</w:t>
            </w:r>
          </w:p>
        </w:tc>
        <w:tc>
          <w:tcPr>
            <w:tcW w:w="1559" w:type="dxa"/>
          </w:tcPr>
          <w:p w14:paraId="5052761B" w14:textId="77777777" w:rsidR="00693CE0" w:rsidRPr="008F0ABA" w:rsidRDefault="00693CE0" w:rsidP="008A51E2">
            <w:pPr>
              <w:jc w:val="left"/>
              <w:rPr>
                <w:sz w:val="18"/>
                <w:szCs w:val="18"/>
              </w:rPr>
            </w:pPr>
            <w:r w:rsidRPr="008F0ABA">
              <w:rPr>
                <w:sz w:val="18"/>
                <w:szCs w:val="18"/>
              </w:rPr>
              <w:t>/</w:t>
            </w:r>
          </w:p>
        </w:tc>
        <w:tc>
          <w:tcPr>
            <w:tcW w:w="1276" w:type="dxa"/>
          </w:tcPr>
          <w:p w14:paraId="0689D88E" w14:textId="77777777" w:rsidR="00693CE0" w:rsidRPr="008F0ABA" w:rsidRDefault="00693CE0" w:rsidP="008A51E2">
            <w:pPr>
              <w:jc w:val="left"/>
              <w:rPr>
                <w:sz w:val="18"/>
                <w:szCs w:val="18"/>
              </w:rPr>
            </w:pPr>
            <w:r w:rsidRPr="008F0ABA">
              <w:rPr>
                <w:sz w:val="18"/>
                <w:szCs w:val="18"/>
              </w:rPr>
              <w:t>/</w:t>
            </w:r>
          </w:p>
        </w:tc>
        <w:tc>
          <w:tcPr>
            <w:tcW w:w="1134" w:type="dxa"/>
          </w:tcPr>
          <w:p w14:paraId="714584E4" w14:textId="77777777" w:rsidR="00693CE0" w:rsidRPr="008F0ABA" w:rsidRDefault="00693CE0" w:rsidP="008A51E2">
            <w:pPr>
              <w:jc w:val="left"/>
              <w:rPr>
                <w:sz w:val="18"/>
                <w:szCs w:val="18"/>
              </w:rPr>
            </w:pPr>
            <w:r w:rsidRPr="008F0ABA">
              <w:rPr>
                <w:sz w:val="18"/>
                <w:szCs w:val="18"/>
              </w:rPr>
              <w:t>/</w:t>
            </w:r>
          </w:p>
        </w:tc>
        <w:tc>
          <w:tcPr>
            <w:tcW w:w="1701" w:type="dxa"/>
          </w:tcPr>
          <w:p w14:paraId="13081FB5" w14:textId="77777777" w:rsidR="00693CE0" w:rsidRPr="008F0ABA" w:rsidRDefault="00693CE0" w:rsidP="008A51E2">
            <w:pPr>
              <w:jc w:val="left"/>
              <w:rPr>
                <w:sz w:val="18"/>
                <w:szCs w:val="18"/>
              </w:rPr>
            </w:pPr>
            <w:r w:rsidRPr="008F0ABA">
              <w:rPr>
                <w:sz w:val="18"/>
                <w:szCs w:val="18"/>
              </w:rPr>
              <w:t>/</w:t>
            </w:r>
          </w:p>
        </w:tc>
      </w:tr>
      <w:tr w:rsidR="00693CE0" w:rsidRPr="008F0ABA" w14:paraId="5716DD66" w14:textId="77777777" w:rsidTr="008A51E2">
        <w:trPr>
          <w:trHeight w:val="477"/>
        </w:trPr>
        <w:tc>
          <w:tcPr>
            <w:tcW w:w="1559" w:type="dxa"/>
            <w:vMerge w:val="restart"/>
          </w:tcPr>
          <w:p w14:paraId="758F8B2B" w14:textId="77777777" w:rsidR="00693CE0" w:rsidRPr="008F0ABA" w:rsidRDefault="00693CE0" w:rsidP="008A51E2">
            <w:pPr>
              <w:jc w:val="left"/>
              <w:rPr>
                <w:b/>
                <w:bCs/>
                <w:sz w:val="18"/>
                <w:szCs w:val="18"/>
              </w:rPr>
            </w:pPr>
            <w:r w:rsidRPr="008F0ABA">
              <w:rPr>
                <w:b/>
                <w:bCs/>
                <w:sz w:val="18"/>
                <w:szCs w:val="18"/>
              </w:rPr>
              <w:t>Bela rja križnic</w:t>
            </w:r>
          </w:p>
          <w:p w14:paraId="1EDAE895" w14:textId="77777777" w:rsidR="00693CE0" w:rsidRPr="008F0ABA" w:rsidRDefault="00693CE0" w:rsidP="008A51E2">
            <w:pPr>
              <w:jc w:val="left"/>
              <w:rPr>
                <w:i/>
                <w:sz w:val="18"/>
                <w:szCs w:val="18"/>
              </w:rPr>
            </w:pPr>
            <w:r w:rsidRPr="008F0ABA">
              <w:rPr>
                <w:i/>
                <w:sz w:val="18"/>
                <w:szCs w:val="18"/>
              </w:rPr>
              <w:t>Albugo candida</w:t>
            </w:r>
          </w:p>
        </w:tc>
        <w:tc>
          <w:tcPr>
            <w:tcW w:w="2977" w:type="dxa"/>
            <w:vMerge w:val="restart"/>
          </w:tcPr>
          <w:p w14:paraId="4F196EA0" w14:textId="77777777" w:rsidR="00693CE0" w:rsidRPr="008F0ABA" w:rsidRDefault="00693CE0" w:rsidP="008A51E2">
            <w:pPr>
              <w:jc w:val="left"/>
              <w:rPr>
                <w:sz w:val="18"/>
                <w:szCs w:val="18"/>
              </w:rPr>
            </w:pPr>
            <w:r w:rsidRPr="008F0ABA">
              <w:rPr>
                <w:sz w:val="18"/>
                <w:szCs w:val="18"/>
              </w:rPr>
              <w:t>Posledice okužb so belkaste posamezne bradavice, ki čez nekaj časa razpokajo, lahko pa opazimo tudi nenormalno pigmentacijo rastlinskega tkiva. Rastlina ima iznakažen videz.</w:t>
            </w:r>
          </w:p>
          <w:p w14:paraId="1DB5C971" w14:textId="77777777" w:rsidR="00693CE0" w:rsidRPr="008F0ABA" w:rsidRDefault="00693CE0" w:rsidP="008A51E2">
            <w:pPr>
              <w:jc w:val="left"/>
              <w:rPr>
                <w:sz w:val="18"/>
                <w:szCs w:val="18"/>
              </w:rPr>
            </w:pPr>
            <w:r w:rsidRPr="008F0ABA">
              <w:rPr>
                <w:sz w:val="18"/>
                <w:szCs w:val="18"/>
              </w:rPr>
              <w:t>Gliva se najmočneje širi pri hladnejšem (15 do 20°C) in vlažnem vremenu ter v nižjih legah. Suho, toplo poletno vreme ovira njen razvoj.</w:t>
            </w:r>
          </w:p>
        </w:tc>
        <w:tc>
          <w:tcPr>
            <w:tcW w:w="1985" w:type="dxa"/>
            <w:vMerge w:val="restart"/>
          </w:tcPr>
          <w:p w14:paraId="61FDBB4E" w14:textId="77777777" w:rsidR="00693CE0" w:rsidRPr="008F0ABA" w:rsidRDefault="00693CE0" w:rsidP="008A51E2">
            <w:pPr>
              <w:pStyle w:val="Oznaenseznam3"/>
              <w:rPr>
                <w:color w:val="auto"/>
                <w:sz w:val="18"/>
                <w:szCs w:val="18"/>
              </w:rPr>
            </w:pPr>
            <w:r w:rsidRPr="008F0ABA">
              <w:rPr>
                <w:color w:val="auto"/>
                <w:sz w:val="18"/>
                <w:szCs w:val="18"/>
              </w:rPr>
              <w:t>Agrotehnični ukrepi:</w:t>
            </w:r>
          </w:p>
          <w:p w14:paraId="5E079592" w14:textId="77777777" w:rsidR="00693CE0" w:rsidRPr="008F0ABA" w:rsidRDefault="00693CE0" w:rsidP="008A51E2">
            <w:pPr>
              <w:pStyle w:val="Oznaenseznam3"/>
              <w:rPr>
                <w:color w:val="auto"/>
                <w:sz w:val="18"/>
                <w:szCs w:val="18"/>
              </w:rPr>
            </w:pPr>
            <w:r w:rsidRPr="008F0ABA">
              <w:rPr>
                <w:color w:val="auto"/>
                <w:sz w:val="18"/>
                <w:szCs w:val="18"/>
              </w:rPr>
              <w:t>- zatiranje plevelov iz družine križnic,</w:t>
            </w:r>
          </w:p>
          <w:p w14:paraId="6401F401" w14:textId="77777777" w:rsidR="00693CE0" w:rsidRPr="008F0ABA" w:rsidRDefault="00693CE0" w:rsidP="008A51E2">
            <w:pPr>
              <w:tabs>
                <w:tab w:val="left" w:pos="170"/>
              </w:tabs>
              <w:jc w:val="left"/>
              <w:rPr>
                <w:sz w:val="18"/>
                <w:szCs w:val="18"/>
              </w:rPr>
            </w:pPr>
            <w:r w:rsidRPr="008F0ABA">
              <w:rPr>
                <w:sz w:val="18"/>
                <w:szCs w:val="18"/>
              </w:rPr>
              <w:t>- odstranjevanje obolelih rastlin.</w:t>
            </w:r>
          </w:p>
          <w:p w14:paraId="39FAAEC5" w14:textId="77777777" w:rsidR="00693CE0" w:rsidRPr="008F0ABA" w:rsidRDefault="00693CE0" w:rsidP="008A51E2">
            <w:pPr>
              <w:tabs>
                <w:tab w:val="left" w:pos="170"/>
              </w:tabs>
              <w:jc w:val="left"/>
              <w:rPr>
                <w:sz w:val="18"/>
                <w:szCs w:val="18"/>
              </w:rPr>
            </w:pPr>
          </w:p>
          <w:p w14:paraId="610F7E53" w14:textId="77777777" w:rsidR="00693CE0" w:rsidRPr="008F0ABA" w:rsidRDefault="00693CE0" w:rsidP="008A51E2">
            <w:pPr>
              <w:pStyle w:val="Oznaenseznam3"/>
              <w:rPr>
                <w:color w:val="auto"/>
                <w:sz w:val="18"/>
                <w:szCs w:val="18"/>
              </w:rPr>
            </w:pPr>
            <w:r w:rsidRPr="008F0ABA">
              <w:rPr>
                <w:color w:val="auto"/>
                <w:sz w:val="18"/>
                <w:szCs w:val="18"/>
              </w:rPr>
              <w:t>Kemični ukrepi:</w:t>
            </w:r>
          </w:p>
          <w:p w14:paraId="2A6E3049" w14:textId="77777777" w:rsidR="00693CE0" w:rsidRPr="008F0ABA" w:rsidRDefault="00693CE0" w:rsidP="008A51E2">
            <w:pPr>
              <w:tabs>
                <w:tab w:val="left" w:pos="170"/>
              </w:tabs>
              <w:jc w:val="left"/>
              <w:rPr>
                <w:sz w:val="18"/>
                <w:szCs w:val="18"/>
              </w:rPr>
            </w:pPr>
            <w:r w:rsidRPr="008F0ABA">
              <w:rPr>
                <w:sz w:val="18"/>
                <w:szCs w:val="18"/>
              </w:rPr>
              <w:t>- uporaba fungicidov</w:t>
            </w:r>
          </w:p>
        </w:tc>
        <w:tc>
          <w:tcPr>
            <w:tcW w:w="1417" w:type="dxa"/>
          </w:tcPr>
          <w:p w14:paraId="603F3D34" w14:textId="77777777" w:rsidR="00693CE0" w:rsidRPr="008F0ABA" w:rsidRDefault="00693CE0" w:rsidP="008A51E2">
            <w:pPr>
              <w:pStyle w:val="Navadensplet"/>
              <w:spacing w:before="0" w:beforeAutospacing="0" w:after="0" w:afterAutospacing="0"/>
              <w:rPr>
                <w:sz w:val="18"/>
                <w:szCs w:val="18"/>
              </w:rPr>
            </w:pPr>
            <w:r w:rsidRPr="008F0ABA">
              <w:rPr>
                <w:rFonts w:ascii="Tahoma" w:hAnsi="Tahoma" w:cs="Tahoma"/>
                <w:sz w:val="18"/>
                <w:szCs w:val="18"/>
              </w:rPr>
              <w:t xml:space="preserve">- </w:t>
            </w:r>
            <w:r w:rsidRPr="008F0ABA">
              <w:rPr>
                <w:sz w:val="18"/>
                <w:szCs w:val="18"/>
              </w:rPr>
              <w:t>fluopikolid +</w:t>
            </w:r>
          </w:p>
          <w:p w14:paraId="751BE82D" w14:textId="77777777" w:rsidR="00693CE0" w:rsidRPr="008F0ABA" w:rsidRDefault="00693CE0" w:rsidP="008A51E2">
            <w:pPr>
              <w:pStyle w:val="Navadensplet"/>
              <w:spacing w:before="0" w:beforeAutospacing="0" w:after="0" w:afterAutospacing="0"/>
              <w:rPr>
                <w:sz w:val="18"/>
                <w:szCs w:val="18"/>
              </w:rPr>
            </w:pPr>
            <w:r w:rsidRPr="008F0ABA">
              <w:rPr>
                <w:sz w:val="18"/>
                <w:szCs w:val="18"/>
              </w:rPr>
              <w:t>propamokarb</w:t>
            </w:r>
          </w:p>
        </w:tc>
        <w:tc>
          <w:tcPr>
            <w:tcW w:w="1559" w:type="dxa"/>
          </w:tcPr>
          <w:p w14:paraId="4AA702F4" w14:textId="77777777" w:rsidR="00693CE0" w:rsidRPr="008F0ABA" w:rsidRDefault="00693CE0" w:rsidP="008A51E2">
            <w:pPr>
              <w:jc w:val="left"/>
              <w:rPr>
                <w:sz w:val="18"/>
                <w:szCs w:val="18"/>
              </w:rPr>
            </w:pPr>
            <w:r w:rsidRPr="008F0ABA">
              <w:rPr>
                <w:sz w:val="18"/>
                <w:szCs w:val="18"/>
              </w:rPr>
              <w:t>Infinito</w:t>
            </w:r>
          </w:p>
          <w:p w14:paraId="0429272E" w14:textId="77777777" w:rsidR="00693CE0" w:rsidRPr="008F0ABA" w:rsidRDefault="00693CE0" w:rsidP="008A51E2">
            <w:pPr>
              <w:jc w:val="left"/>
              <w:rPr>
                <w:b/>
                <w:sz w:val="18"/>
                <w:szCs w:val="18"/>
              </w:rPr>
            </w:pPr>
          </w:p>
        </w:tc>
        <w:tc>
          <w:tcPr>
            <w:tcW w:w="1276" w:type="dxa"/>
          </w:tcPr>
          <w:p w14:paraId="39D0CFB3" w14:textId="77777777" w:rsidR="00693CE0" w:rsidRPr="008F0ABA" w:rsidRDefault="00693CE0" w:rsidP="008A51E2">
            <w:pPr>
              <w:jc w:val="left"/>
              <w:rPr>
                <w:sz w:val="18"/>
                <w:szCs w:val="18"/>
              </w:rPr>
            </w:pPr>
            <w:r w:rsidRPr="008F0ABA">
              <w:rPr>
                <w:sz w:val="18"/>
                <w:szCs w:val="18"/>
              </w:rPr>
              <w:t>1,6 l/ha</w:t>
            </w:r>
          </w:p>
        </w:tc>
        <w:tc>
          <w:tcPr>
            <w:tcW w:w="1134" w:type="dxa"/>
          </w:tcPr>
          <w:p w14:paraId="1ABCE484" w14:textId="77777777" w:rsidR="00693CE0" w:rsidRPr="008F0ABA" w:rsidRDefault="00693CE0" w:rsidP="008A51E2">
            <w:pPr>
              <w:jc w:val="left"/>
              <w:rPr>
                <w:sz w:val="18"/>
                <w:szCs w:val="18"/>
              </w:rPr>
            </w:pPr>
            <w:r w:rsidRPr="008F0ABA">
              <w:rPr>
                <w:sz w:val="18"/>
                <w:szCs w:val="18"/>
              </w:rPr>
              <w:t>Z-14 dni</w:t>
            </w:r>
          </w:p>
        </w:tc>
        <w:tc>
          <w:tcPr>
            <w:tcW w:w="1701" w:type="dxa"/>
          </w:tcPr>
          <w:p w14:paraId="5B97514D" w14:textId="77777777" w:rsidR="00693CE0" w:rsidRPr="008F0ABA" w:rsidRDefault="00693CE0" w:rsidP="008A51E2">
            <w:pPr>
              <w:jc w:val="left"/>
              <w:rPr>
                <w:sz w:val="18"/>
                <w:szCs w:val="18"/>
              </w:rPr>
            </w:pPr>
            <w:r w:rsidRPr="008F0ABA">
              <w:rPr>
                <w:sz w:val="18"/>
                <w:szCs w:val="18"/>
              </w:rPr>
              <w:t>Uporaba na Z največ 3-krat v rastni dobi</w:t>
            </w:r>
          </w:p>
        </w:tc>
      </w:tr>
      <w:tr w:rsidR="00693CE0" w:rsidRPr="008F0ABA" w14:paraId="25B31963" w14:textId="77777777" w:rsidTr="008A51E2">
        <w:trPr>
          <w:trHeight w:val="226"/>
        </w:trPr>
        <w:tc>
          <w:tcPr>
            <w:tcW w:w="1559" w:type="dxa"/>
            <w:vMerge/>
          </w:tcPr>
          <w:p w14:paraId="23387782" w14:textId="77777777" w:rsidR="00693CE0" w:rsidRPr="008F0ABA" w:rsidRDefault="00693CE0" w:rsidP="008A51E2">
            <w:pPr>
              <w:jc w:val="left"/>
              <w:rPr>
                <w:b/>
                <w:bCs/>
                <w:sz w:val="18"/>
                <w:szCs w:val="18"/>
              </w:rPr>
            </w:pPr>
          </w:p>
        </w:tc>
        <w:tc>
          <w:tcPr>
            <w:tcW w:w="2977" w:type="dxa"/>
            <w:vMerge/>
          </w:tcPr>
          <w:p w14:paraId="484D8DD1" w14:textId="77777777" w:rsidR="00693CE0" w:rsidRPr="008F0ABA" w:rsidRDefault="00693CE0" w:rsidP="008A51E2">
            <w:pPr>
              <w:jc w:val="left"/>
              <w:rPr>
                <w:sz w:val="18"/>
                <w:szCs w:val="18"/>
              </w:rPr>
            </w:pPr>
          </w:p>
        </w:tc>
        <w:tc>
          <w:tcPr>
            <w:tcW w:w="1985" w:type="dxa"/>
            <w:vMerge/>
          </w:tcPr>
          <w:p w14:paraId="624671BA" w14:textId="77777777" w:rsidR="00693CE0" w:rsidRPr="008F0ABA" w:rsidRDefault="00693CE0" w:rsidP="008A51E2">
            <w:pPr>
              <w:pStyle w:val="Oznaenseznam3"/>
              <w:rPr>
                <w:color w:val="auto"/>
                <w:sz w:val="18"/>
                <w:szCs w:val="18"/>
              </w:rPr>
            </w:pPr>
          </w:p>
        </w:tc>
        <w:tc>
          <w:tcPr>
            <w:tcW w:w="1417" w:type="dxa"/>
          </w:tcPr>
          <w:p w14:paraId="4385CE80" w14:textId="77777777" w:rsidR="00693CE0" w:rsidRPr="008F0ABA" w:rsidRDefault="00693CE0" w:rsidP="008A51E2">
            <w:pPr>
              <w:numPr>
                <w:ilvl w:val="0"/>
                <w:numId w:val="12"/>
              </w:numPr>
              <w:tabs>
                <w:tab w:val="clear" w:pos="284"/>
                <w:tab w:val="num" w:pos="112"/>
              </w:tabs>
              <w:jc w:val="left"/>
              <w:rPr>
                <w:sz w:val="18"/>
                <w:szCs w:val="18"/>
              </w:rPr>
            </w:pPr>
            <w:r w:rsidRPr="008F0ABA">
              <w:rPr>
                <w:sz w:val="18"/>
                <w:szCs w:val="18"/>
              </w:rPr>
              <w:t>azoksistrobin</w:t>
            </w:r>
          </w:p>
        </w:tc>
        <w:tc>
          <w:tcPr>
            <w:tcW w:w="1559" w:type="dxa"/>
          </w:tcPr>
          <w:p w14:paraId="7F4FEDD8" w14:textId="77777777" w:rsidR="00693CE0" w:rsidRDefault="00693CE0" w:rsidP="008A51E2">
            <w:pPr>
              <w:jc w:val="left"/>
              <w:rPr>
                <w:sz w:val="18"/>
                <w:szCs w:val="18"/>
              </w:rPr>
            </w:pPr>
            <w:r w:rsidRPr="008F0ABA">
              <w:rPr>
                <w:sz w:val="18"/>
                <w:szCs w:val="18"/>
              </w:rPr>
              <w:t>Chamane</w:t>
            </w:r>
          </w:p>
          <w:p w14:paraId="38648682" w14:textId="77777777" w:rsidR="00693CE0" w:rsidRPr="003E1211" w:rsidRDefault="00693CE0" w:rsidP="008A51E2">
            <w:pPr>
              <w:rPr>
                <w:b/>
                <w:sz w:val="18"/>
                <w:szCs w:val="18"/>
              </w:rPr>
            </w:pPr>
            <w:r>
              <w:rPr>
                <w:b/>
                <w:sz w:val="18"/>
                <w:szCs w:val="18"/>
              </w:rPr>
              <w:t>*31.12.2022</w:t>
            </w:r>
          </w:p>
        </w:tc>
        <w:tc>
          <w:tcPr>
            <w:tcW w:w="1276" w:type="dxa"/>
          </w:tcPr>
          <w:p w14:paraId="0388F9A1" w14:textId="77777777" w:rsidR="00693CE0" w:rsidRPr="008F0ABA" w:rsidRDefault="00693CE0" w:rsidP="008A51E2">
            <w:pPr>
              <w:jc w:val="left"/>
              <w:rPr>
                <w:sz w:val="18"/>
                <w:szCs w:val="18"/>
              </w:rPr>
            </w:pPr>
            <w:r w:rsidRPr="008F0ABA">
              <w:rPr>
                <w:sz w:val="18"/>
                <w:szCs w:val="18"/>
              </w:rPr>
              <w:t>1 l/ha</w:t>
            </w:r>
          </w:p>
        </w:tc>
        <w:tc>
          <w:tcPr>
            <w:tcW w:w="1134" w:type="dxa"/>
          </w:tcPr>
          <w:p w14:paraId="38DD4525" w14:textId="77777777" w:rsidR="00693CE0" w:rsidRPr="008F0ABA" w:rsidRDefault="00693CE0" w:rsidP="008A51E2">
            <w:pPr>
              <w:jc w:val="left"/>
              <w:rPr>
                <w:sz w:val="18"/>
                <w:szCs w:val="18"/>
              </w:rPr>
            </w:pPr>
            <w:r w:rsidRPr="008F0ABA">
              <w:rPr>
                <w:sz w:val="18"/>
                <w:szCs w:val="18"/>
              </w:rPr>
              <w:t>14</w:t>
            </w:r>
          </w:p>
        </w:tc>
        <w:tc>
          <w:tcPr>
            <w:tcW w:w="1701" w:type="dxa"/>
          </w:tcPr>
          <w:p w14:paraId="1BB26400" w14:textId="77777777" w:rsidR="00693CE0" w:rsidRPr="008F0ABA" w:rsidRDefault="00693CE0" w:rsidP="008A51E2">
            <w:pPr>
              <w:jc w:val="left"/>
              <w:rPr>
                <w:sz w:val="18"/>
                <w:szCs w:val="18"/>
              </w:rPr>
            </w:pPr>
            <w:r w:rsidRPr="008F0ABA">
              <w:rPr>
                <w:sz w:val="18"/>
                <w:szCs w:val="18"/>
              </w:rPr>
              <w:t>BR, BO, C, Z, KZ, K, LO, GO uporaba 2 krat letno</w:t>
            </w:r>
          </w:p>
        </w:tc>
      </w:tr>
      <w:tr w:rsidR="00693CE0" w:rsidRPr="008F0ABA" w14:paraId="028A4259" w14:textId="77777777" w:rsidTr="008A51E2">
        <w:trPr>
          <w:trHeight w:val="473"/>
        </w:trPr>
        <w:tc>
          <w:tcPr>
            <w:tcW w:w="1559" w:type="dxa"/>
            <w:vMerge/>
          </w:tcPr>
          <w:p w14:paraId="62E1A615" w14:textId="77777777" w:rsidR="00693CE0" w:rsidRPr="008F0ABA" w:rsidRDefault="00693CE0" w:rsidP="008A51E2">
            <w:pPr>
              <w:jc w:val="left"/>
              <w:rPr>
                <w:b/>
                <w:bCs/>
                <w:sz w:val="18"/>
                <w:szCs w:val="18"/>
              </w:rPr>
            </w:pPr>
          </w:p>
        </w:tc>
        <w:tc>
          <w:tcPr>
            <w:tcW w:w="2977" w:type="dxa"/>
            <w:vMerge/>
          </w:tcPr>
          <w:p w14:paraId="05AD5989" w14:textId="77777777" w:rsidR="00693CE0" w:rsidRPr="008F0ABA" w:rsidRDefault="00693CE0" w:rsidP="008A51E2">
            <w:pPr>
              <w:jc w:val="left"/>
              <w:rPr>
                <w:sz w:val="18"/>
                <w:szCs w:val="18"/>
              </w:rPr>
            </w:pPr>
          </w:p>
        </w:tc>
        <w:tc>
          <w:tcPr>
            <w:tcW w:w="1985" w:type="dxa"/>
            <w:vMerge/>
          </w:tcPr>
          <w:p w14:paraId="66509171" w14:textId="77777777" w:rsidR="00693CE0" w:rsidRPr="008F0ABA" w:rsidRDefault="00693CE0" w:rsidP="008A51E2">
            <w:pPr>
              <w:pStyle w:val="Oznaenseznam3"/>
              <w:rPr>
                <w:color w:val="auto"/>
                <w:sz w:val="18"/>
                <w:szCs w:val="18"/>
              </w:rPr>
            </w:pPr>
          </w:p>
        </w:tc>
        <w:tc>
          <w:tcPr>
            <w:tcW w:w="1417" w:type="dxa"/>
          </w:tcPr>
          <w:p w14:paraId="3BE8907D" w14:textId="77777777" w:rsidR="00693CE0" w:rsidRPr="008F0ABA" w:rsidRDefault="00693CE0" w:rsidP="008A51E2">
            <w:pPr>
              <w:pStyle w:val="Navadensplet"/>
              <w:numPr>
                <w:ilvl w:val="0"/>
                <w:numId w:val="12"/>
              </w:numPr>
              <w:spacing w:before="0" w:beforeAutospacing="0" w:after="0" w:afterAutospacing="0"/>
              <w:rPr>
                <w:sz w:val="18"/>
                <w:szCs w:val="18"/>
              </w:rPr>
            </w:pPr>
            <w:r w:rsidRPr="008F0ABA">
              <w:rPr>
                <w:sz w:val="18"/>
                <w:szCs w:val="18"/>
              </w:rPr>
              <w:t>azoksistrobin</w:t>
            </w:r>
          </w:p>
        </w:tc>
        <w:tc>
          <w:tcPr>
            <w:tcW w:w="1559" w:type="dxa"/>
          </w:tcPr>
          <w:p w14:paraId="63FBEF96" w14:textId="77777777" w:rsidR="00693CE0" w:rsidRDefault="00693CE0" w:rsidP="008A51E2">
            <w:pPr>
              <w:jc w:val="left"/>
              <w:rPr>
                <w:sz w:val="18"/>
                <w:szCs w:val="18"/>
              </w:rPr>
            </w:pPr>
            <w:r w:rsidRPr="008F0ABA">
              <w:rPr>
                <w:sz w:val="18"/>
                <w:szCs w:val="18"/>
              </w:rPr>
              <w:t>Ortiva</w:t>
            </w:r>
          </w:p>
          <w:p w14:paraId="53234813" w14:textId="77777777" w:rsidR="00693CE0" w:rsidRPr="00F26F00" w:rsidRDefault="00693CE0" w:rsidP="008A51E2">
            <w:pPr>
              <w:rPr>
                <w:sz w:val="18"/>
                <w:szCs w:val="18"/>
              </w:rPr>
            </w:pPr>
            <w:r>
              <w:rPr>
                <w:b/>
                <w:sz w:val="18"/>
                <w:szCs w:val="18"/>
              </w:rPr>
              <w:t>*31.12.2022</w:t>
            </w:r>
          </w:p>
        </w:tc>
        <w:tc>
          <w:tcPr>
            <w:tcW w:w="1276" w:type="dxa"/>
          </w:tcPr>
          <w:p w14:paraId="0B90E10A" w14:textId="77777777" w:rsidR="00693CE0" w:rsidRPr="008F0ABA" w:rsidRDefault="00693CE0" w:rsidP="008A51E2">
            <w:pPr>
              <w:jc w:val="left"/>
              <w:rPr>
                <w:sz w:val="18"/>
                <w:szCs w:val="18"/>
              </w:rPr>
            </w:pPr>
            <w:r w:rsidRPr="008F0ABA">
              <w:rPr>
                <w:sz w:val="18"/>
                <w:szCs w:val="18"/>
              </w:rPr>
              <w:t>1 l/ha</w:t>
            </w:r>
          </w:p>
        </w:tc>
        <w:tc>
          <w:tcPr>
            <w:tcW w:w="1134" w:type="dxa"/>
          </w:tcPr>
          <w:p w14:paraId="5015F1D5" w14:textId="77777777" w:rsidR="00693CE0" w:rsidRPr="008F0ABA" w:rsidRDefault="00693CE0" w:rsidP="008A51E2">
            <w:pPr>
              <w:jc w:val="left"/>
              <w:rPr>
                <w:sz w:val="18"/>
                <w:szCs w:val="18"/>
              </w:rPr>
            </w:pPr>
            <w:r w:rsidRPr="008F0ABA">
              <w:rPr>
                <w:sz w:val="18"/>
                <w:szCs w:val="18"/>
              </w:rPr>
              <w:t>14</w:t>
            </w:r>
          </w:p>
        </w:tc>
        <w:tc>
          <w:tcPr>
            <w:tcW w:w="1701" w:type="dxa"/>
          </w:tcPr>
          <w:p w14:paraId="74EB50DE" w14:textId="77777777" w:rsidR="00693CE0" w:rsidRPr="008F0ABA" w:rsidRDefault="00693CE0" w:rsidP="008A51E2">
            <w:pPr>
              <w:jc w:val="left"/>
              <w:rPr>
                <w:sz w:val="18"/>
                <w:szCs w:val="18"/>
              </w:rPr>
            </w:pPr>
            <w:r w:rsidRPr="008F0ABA">
              <w:rPr>
                <w:sz w:val="18"/>
                <w:szCs w:val="18"/>
              </w:rPr>
              <w:t>BR, BO, C, Z, KZ, , LO, GO, KO uporaba 2 krat letno</w:t>
            </w:r>
          </w:p>
        </w:tc>
      </w:tr>
      <w:tr w:rsidR="00693CE0" w:rsidRPr="008F0ABA" w14:paraId="7239084F" w14:textId="77777777" w:rsidTr="008A51E2">
        <w:trPr>
          <w:trHeight w:val="473"/>
        </w:trPr>
        <w:tc>
          <w:tcPr>
            <w:tcW w:w="1559" w:type="dxa"/>
            <w:vMerge/>
          </w:tcPr>
          <w:p w14:paraId="0D2000D0" w14:textId="77777777" w:rsidR="00693CE0" w:rsidRPr="008F0ABA" w:rsidRDefault="00693CE0" w:rsidP="008A51E2">
            <w:pPr>
              <w:jc w:val="left"/>
              <w:rPr>
                <w:b/>
                <w:bCs/>
                <w:sz w:val="18"/>
                <w:szCs w:val="18"/>
              </w:rPr>
            </w:pPr>
          </w:p>
        </w:tc>
        <w:tc>
          <w:tcPr>
            <w:tcW w:w="2977" w:type="dxa"/>
            <w:vMerge/>
          </w:tcPr>
          <w:p w14:paraId="1FCBF30C" w14:textId="77777777" w:rsidR="00693CE0" w:rsidRPr="008F0ABA" w:rsidRDefault="00693CE0" w:rsidP="008A51E2">
            <w:pPr>
              <w:jc w:val="left"/>
              <w:rPr>
                <w:sz w:val="18"/>
                <w:szCs w:val="18"/>
              </w:rPr>
            </w:pPr>
          </w:p>
        </w:tc>
        <w:tc>
          <w:tcPr>
            <w:tcW w:w="1985" w:type="dxa"/>
            <w:vMerge/>
          </w:tcPr>
          <w:p w14:paraId="6E37E8C4" w14:textId="77777777" w:rsidR="00693CE0" w:rsidRPr="008F0ABA" w:rsidRDefault="00693CE0" w:rsidP="008A51E2">
            <w:pPr>
              <w:pStyle w:val="Oznaenseznam3"/>
              <w:rPr>
                <w:color w:val="auto"/>
                <w:sz w:val="18"/>
                <w:szCs w:val="18"/>
              </w:rPr>
            </w:pPr>
          </w:p>
        </w:tc>
        <w:tc>
          <w:tcPr>
            <w:tcW w:w="1417" w:type="dxa"/>
          </w:tcPr>
          <w:p w14:paraId="71E99ADA" w14:textId="77777777" w:rsidR="00693CE0" w:rsidRPr="008F0ABA" w:rsidRDefault="00693CE0" w:rsidP="008A51E2">
            <w:pPr>
              <w:pStyle w:val="Navadensplet"/>
              <w:numPr>
                <w:ilvl w:val="0"/>
                <w:numId w:val="12"/>
              </w:numPr>
              <w:spacing w:before="0" w:beforeAutospacing="0" w:after="0" w:afterAutospacing="0"/>
              <w:rPr>
                <w:rFonts w:ascii="Tahoma" w:hAnsi="Tahoma" w:cs="Tahoma"/>
                <w:sz w:val="18"/>
                <w:szCs w:val="18"/>
              </w:rPr>
            </w:pPr>
            <w:r w:rsidRPr="008F0ABA">
              <w:rPr>
                <w:sz w:val="18"/>
                <w:szCs w:val="18"/>
              </w:rPr>
              <w:t>azoksistrobin</w:t>
            </w:r>
          </w:p>
        </w:tc>
        <w:tc>
          <w:tcPr>
            <w:tcW w:w="1559" w:type="dxa"/>
          </w:tcPr>
          <w:p w14:paraId="29E69828" w14:textId="77777777" w:rsidR="00693CE0" w:rsidRPr="008F0ABA" w:rsidRDefault="00693CE0" w:rsidP="008A51E2">
            <w:pPr>
              <w:jc w:val="left"/>
              <w:rPr>
                <w:sz w:val="18"/>
                <w:szCs w:val="18"/>
              </w:rPr>
            </w:pPr>
            <w:r w:rsidRPr="008F0ABA">
              <w:rPr>
                <w:sz w:val="18"/>
                <w:szCs w:val="18"/>
              </w:rPr>
              <w:t>Mirador 250 SC</w:t>
            </w:r>
          </w:p>
          <w:p w14:paraId="0E67ECDC" w14:textId="77777777" w:rsidR="00693CE0" w:rsidRPr="008F0ABA" w:rsidRDefault="00693CE0" w:rsidP="008A51E2">
            <w:pPr>
              <w:jc w:val="left"/>
              <w:rPr>
                <w:sz w:val="18"/>
                <w:szCs w:val="18"/>
              </w:rPr>
            </w:pPr>
            <w:r>
              <w:rPr>
                <w:b/>
                <w:sz w:val="18"/>
                <w:szCs w:val="18"/>
              </w:rPr>
              <w:t>*31.12.2022</w:t>
            </w:r>
          </w:p>
        </w:tc>
        <w:tc>
          <w:tcPr>
            <w:tcW w:w="1276" w:type="dxa"/>
          </w:tcPr>
          <w:p w14:paraId="43F65B7C" w14:textId="77777777" w:rsidR="00693CE0" w:rsidRPr="008F0ABA" w:rsidRDefault="00693CE0" w:rsidP="008A51E2">
            <w:pPr>
              <w:jc w:val="left"/>
              <w:rPr>
                <w:sz w:val="18"/>
                <w:szCs w:val="18"/>
              </w:rPr>
            </w:pPr>
            <w:r w:rsidRPr="008F0ABA">
              <w:rPr>
                <w:sz w:val="18"/>
                <w:szCs w:val="18"/>
              </w:rPr>
              <w:t>1 l/ha</w:t>
            </w:r>
          </w:p>
          <w:p w14:paraId="5D207A4A" w14:textId="77777777" w:rsidR="00693CE0" w:rsidRPr="008F0ABA" w:rsidRDefault="00693CE0" w:rsidP="008A51E2">
            <w:pPr>
              <w:jc w:val="left"/>
              <w:rPr>
                <w:sz w:val="18"/>
                <w:szCs w:val="18"/>
              </w:rPr>
            </w:pPr>
          </w:p>
        </w:tc>
        <w:tc>
          <w:tcPr>
            <w:tcW w:w="1134" w:type="dxa"/>
          </w:tcPr>
          <w:p w14:paraId="42004558" w14:textId="77777777" w:rsidR="00693CE0" w:rsidRPr="008F0ABA" w:rsidRDefault="00693CE0" w:rsidP="008A51E2">
            <w:pPr>
              <w:jc w:val="left"/>
              <w:rPr>
                <w:sz w:val="18"/>
                <w:szCs w:val="18"/>
              </w:rPr>
            </w:pPr>
            <w:r w:rsidRPr="008F0ABA">
              <w:rPr>
                <w:sz w:val="18"/>
                <w:szCs w:val="18"/>
              </w:rPr>
              <w:t>14</w:t>
            </w:r>
          </w:p>
          <w:p w14:paraId="1F71205B" w14:textId="77777777" w:rsidR="00693CE0" w:rsidRPr="008F0ABA" w:rsidRDefault="00693CE0" w:rsidP="008A51E2">
            <w:pPr>
              <w:jc w:val="left"/>
              <w:rPr>
                <w:sz w:val="18"/>
                <w:szCs w:val="18"/>
              </w:rPr>
            </w:pPr>
          </w:p>
        </w:tc>
        <w:tc>
          <w:tcPr>
            <w:tcW w:w="1701" w:type="dxa"/>
          </w:tcPr>
          <w:p w14:paraId="51F2FF4D" w14:textId="77777777" w:rsidR="00693CE0" w:rsidRPr="008F0ABA" w:rsidRDefault="00693CE0" w:rsidP="008A51E2">
            <w:pPr>
              <w:jc w:val="left"/>
              <w:rPr>
                <w:sz w:val="18"/>
                <w:szCs w:val="18"/>
              </w:rPr>
            </w:pPr>
            <w:r w:rsidRPr="008F0ABA">
              <w:rPr>
                <w:sz w:val="18"/>
                <w:szCs w:val="18"/>
              </w:rPr>
              <w:t>BR, BO, C, Z, KZ, , LO, GO, KO uporaba 2 krat letno</w:t>
            </w:r>
          </w:p>
        </w:tc>
      </w:tr>
      <w:tr w:rsidR="00693CE0" w:rsidRPr="008F0ABA" w14:paraId="52168AB9" w14:textId="77777777" w:rsidTr="008A51E2">
        <w:trPr>
          <w:trHeight w:val="473"/>
        </w:trPr>
        <w:tc>
          <w:tcPr>
            <w:tcW w:w="1559" w:type="dxa"/>
            <w:vMerge/>
          </w:tcPr>
          <w:p w14:paraId="1100A8A7" w14:textId="77777777" w:rsidR="00693CE0" w:rsidRPr="008F0ABA" w:rsidRDefault="00693CE0" w:rsidP="008A51E2">
            <w:pPr>
              <w:jc w:val="left"/>
              <w:rPr>
                <w:b/>
                <w:bCs/>
                <w:sz w:val="18"/>
                <w:szCs w:val="18"/>
              </w:rPr>
            </w:pPr>
          </w:p>
        </w:tc>
        <w:tc>
          <w:tcPr>
            <w:tcW w:w="2977" w:type="dxa"/>
            <w:vMerge/>
          </w:tcPr>
          <w:p w14:paraId="6152BC26" w14:textId="77777777" w:rsidR="00693CE0" w:rsidRPr="008F0ABA" w:rsidRDefault="00693CE0" w:rsidP="008A51E2">
            <w:pPr>
              <w:jc w:val="left"/>
              <w:rPr>
                <w:sz w:val="18"/>
                <w:szCs w:val="18"/>
              </w:rPr>
            </w:pPr>
          </w:p>
        </w:tc>
        <w:tc>
          <w:tcPr>
            <w:tcW w:w="1985" w:type="dxa"/>
            <w:vMerge/>
          </w:tcPr>
          <w:p w14:paraId="3E08E176" w14:textId="77777777" w:rsidR="00693CE0" w:rsidRPr="008F0ABA" w:rsidRDefault="00693CE0" w:rsidP="008A51E2">
            <w:pPr>
              <w:pStyle w:val="Oznaenseznam3"/>
              <w:rPr>
                <w:color w:val="auto"/>
                <w:sz w:val="18"/>
                <w:szCs w:val="18"/>
              </w:rPr>
            </w:pPr>
          </w:p>
        </w:tc>
        <w:tc>
          <w:tcPr>
            <w:tcW w:w="1417" w:type="dxa"/>
          </w:tcPr>
          <w:p w14:paraId="75BE35AB" w14:textId="77777777" w:rsidR="00693CE0" w:rsidRPr="009E59D0" w:rsidRDefault="00693CE0" w:rsidP="008A51E2">
            <w:pPr>
              <w:pStyle w:val="Odstavekseznama"/>
              <w:numPr>
                <w:ilvl w:val="0"/>
                <w:numId w:val="12"/>
              </w:numPr>
              <w:jc w:val="left"/>
              <w:rPr>
                <w:sz w:val="18"/>
                <w:szCs w:val="18"/>
              </w:rPr>
            </w:pPr>
            <w:r w:rsidRPr="009E59D0">
              <w:rPr>
                <w:sz w:val="18"/>
                <w:szCs w:val="18"/>
              </w:rPr>
              <w:t>azoksistrobin</w:t>
            </w:r>
          </w:p>
        </w:tc>
        <w:tc>
          <w:tcPr>
            <w:tcW w:w="1559" w:type="dxa"/>
          </w:tcPr>
          <w:p w14:paraId="1D1DDE1B" w14:textId="77777777" w:rsidR="00693CE0" w:rsidRPr="009E59D0" w:rsidRDefault="00693CE0" w:rsidP="008A51E2">
            <w:pPr>
              <w:jc w:val="left"/>
              <w:rPr>
                <w:sz w:val="18"/>
                <w:szCs w:val="18"/>
              </w:rPr>
            </w:pPr>
            <w:r w:rsidRPr="009E59D0">
              <w:rPr>
                <w:sz w:val="18"/>
                <w:szCs w:val="18"/>
              </w:rPr>
              <w:t>Zaftra azt 250 SC</w:t>
            </w:r>
          </w:p>
          <w:p w14:paraId="1DDE6463" w14:textId="77777777" w:rsidR="00693CE0" w:rsidRPr="009E59D0" w:rsidRDefault="00693CE0" w:rsidP="008A51E2">
            <w:pPr>
              <w:jc w:val="left"/>
              <w:rPr>
                <w:sz w:val="18"/>
                <w:szCs w:val="18"/>
              </w:rPr>
            </w:pPr>
            <w:r>
              <w:rPr>
                <w:b/>
                <w:sz w:val="18"/>
                <w:szCs w:val="18"/>
              </w:rPr>
              <w:t>*31.12.2022</w:t>
            </w:r>
          </w:p>
        </w:tc>
        <w:tc>
          <w:tcPr>
            <w:tcW w:w="1276" w:type="dxa"/>
          </w:tcPr>
          <w:p w14:paraId="77BDF4BD" w14:textId="77777777" w:rsidR="00693CE0" w:rsidRPr="009E59D0" w:rsidRDefault="00693CE0" w:rsidP="008A51E2">
            <w:pPr>
              <w:jc w:val="left"/>
              <w:rPr>
                <w:sz w:val="18"/>
                <w:szCs w:val="18"/>
              </w:rPr>
            </w:pPr>
            <w:r w:rsidRPr="009E59D0">
              <w:rPr>
                <w:sz w:val="18"/>
                <w:szCs w:val="18"/>
              </w:rPr>
              <w:t>1 l/ha</w:t>
            </w:r>
          </w:p>
          <w:p w14:paraId="4D630180" w14:textId="77777777" w:rsidR="00693CE0" w:rsidRPr="009E59D0" w:rsidRDefault="00693CE0" w:rsidP="008A51E2">
            <w:pPr>
              <w:jc w:val="left"/>
              <w:rPr>
                <w:sz w:val="18"/>
                <w:szCs w:val="18"/>
              </w:rPr>
            </w:pPr>
          </w:p>
        </w:tc>
        <w:tc>
          <w:tcPr>
            <w:tcW w:w="1134" w:type="dxa"/>
          </w:tcPr>
          <w:p w14:paraId="6A3D7BAA" w14:textId="77777777" w:rsidR="00693CE0" w:rsidRPr="009E59D0" w:rsidRDefault="00693CE0" w:rsidP="008A51E2">
            <w:pPr>
              <w:jc w:val="left"/>
              <w:rPr>
                <w:sz w:val="18"/>
                <w:szCs w:val="18"/>
              </w:rPr>
            </w:pPr>
            <w:r w:rsidRPr="009E59D0">
              <w:rPr>
                <w:sz w:val="18"/>
                <w:szCs w:val="18"/>
              </w:rPr>
              <w:t>14</w:t>
            </w:r>
          </w:p>
          <w:p w14:paraId="53BE25BD" w14:textId="77777777" w:rsidR="00693CE0" w:rsidRPr="009E59D0" w:rsidRDefault="00693CE0" w:rsidP="008A51E2">
            <w:pPr>
              <w:jc w:val="left"/>
              <w:rPr>
                <w:sz w:val="18"/>
                <w:szCs w:val="18"/>
              </w:rPr>
            </w:pPr>
          </w:p>
        </w:tc>
        <w:tc>
          <w:tcPr>
            <w:tcW w:w="1701" w:type="dxa"/>
          </w:tcPr>
          <w:p w14:paraId="40BA9C9A" w14:textId="77777777" w:rsidR="00693CE0" w:rsidRPr="009E59D0" w:rsidRDefault="00693CE0" w:rsidP="008A51E2">
            <w:pPr>
              <w:jc w:val="left"/>
              <w:rPr>
                <w:sz w:val="18"/>
                <w:szCs w:val="18"/>
              </w:rPr>
            </w:pPr>
            <w:r w:rsidRPr="009E59D0">
              <w:rPr>
                <w:sz w:val="18"/>
                <w:szCs w:val="18"/>
              </w:rPr>
              <w:t>BR, BO, C, Z, KZ, , LO, GO, KO uporaba 2 krat letno</w:t>
            </w:r>
          </w:p>
        </w:tc>
      </w:tr>
      <w:tr w:rsidR="00693CE0" w:rsidRPr="008F0ABA" w14:paraId="4E2BEB8F" w14:textId="77777777" w:rsidTr="008A51E2">
        <w:trPr>
          <w:trHeight w:val="473"/>
        </w:trPr>
        <w:tc>
          <w:tcPr>
            <w:tcW w:w="1559" w:type="dxa"/>
            <w:vMerge/>
          </w:tcPr>
          <w:p w14:paraId="45D4BFB0" w14:textId="77777777" w:rsidR="00693CE0" w:rsidRPr="008F0ABA" w:rsidRDefault="00693CE0" w:rsidP="008A51E2">
            <w:pPr>
              <w:jc w:val="left"/>
              <w:rPr>
                <w:b/>
                <w:bCs/>
                <w:sz w:val="18"/>
                <w:szCs w:val="18"/>
              </w:rPr>
            </w:pPr>
          </w:p>
        </w:tc>
        <w:tc>
          <w:tcPr>
            <w:tcW w:w="2977" w:type="dxa"/>
            <w:vMerge/>
          </w:tcPr>
          <w:p w14:paraId="0DCA8CAC" w14:textId="77777777" w:rsidR="00693CE0" w:rsidRPr="008F0ABA" w:rsidRDefault="00693CE0" w:rsidP="008A51E2">
            <w:pPr>
              <w:jc w:val="left"/>
              <w:rPr>
                <w:sz w:val="18"/>
                <w:szCs w:val="18"/>
              </w:rPr>
            </w:pPr>
          </w:p>
        </w:tc>
        <w:tc>
          <w:tcPr>
            <w:tcW w:w="1985" w:type="dxa"/>
            <w:vMerge/>
          </w:tcPr>
          <w:p w14:paraId="2E834BC5" w14:textId="77777777" w:rsidR="00693CE0" w:rsidRPr="008F0ABA" w:rsidRDefault="00693CE0" w:rsidP="008A51E2">
            <w:pPr>
              <w:pStyle w:val="Oznaenseznam3"/>
              <w:rPr>
                <w:color w:val="auto"/>
                <w:sz w:val="18"/>
                <w:szCs w:val="18"/>
              </w:rPr>
            </w:pPr>
          </w:p>
        </w:tc>
        <w:tc>
          <w:tcPr>
            <w:tcW w:w="1417" w:type="dxa"/>
          </w:tcPr>
          <w:p w14:paraId="7DFEA1A0" w14:textId="77777777" w:rsidR="00693CE0" w:rsidRPr="008F0ABA" w:rsidRDefault="00693CE0" w:rsidP="008A51E2">
            <w:pPr>
              <w:jc w:val="left"/>
              <w:rPr>
                <w:sz w:val="18"/>
                <w:szCs w:val="18"/>
              </w:rPr>
            </w:pPr>
            <w:r w:rsidRPr="008F0ABA">
              <w:rPr>
                <w:sz w:val="18"/>
                <w:szCs w:val="18"/>
              </w:rPr>
              <w:t>-boskalid+</w:t>
            </w:r>
          </w:p>
          <w:p w14:paraId="2C8B67E5" w14:textId="77777777" w:rsidR="00693CE0" w:rsidRPr="008F0ABA" w:rsidRDefault="00693CE0" w:rsidP="008A51E2">
            <w:pPr>
              <w:jc w:val="left"/>
              <w:rPr>
                <w:sz w:val="18"/>
                <w:szCs w:val="18"/>
              </w:rPr>
            </w:pPr>
            <w:r w:rsidRPr="008F0ABA">
              <w:rPr>
                <w:sz w:val="18"/>
                <w:szCs w:val="18"/>
              </w:rPr>
              <w:t xml:space="preserve"> piraklostrobin</w:t>
            </w:r>
          </w:p>
          <w:p w14:paraId="7B1D7DE6" w14:textId="77777777" w:rsidR="00693CE0" w:rsidRPr="008F0ABA" w:rsidRDefault="00693CE0" w:rsidP="008A51E2">
            <w:pPr>
              <w:pStyle w:val="Navadensplet"/>
              <w:spacing w:before="0" w:beforeAutospacing="0" w:after="0" w:afterAutospacing="0"/>
              <w:rPr>
                <w:rFonts w:ascii="Tahoma" w:hAnsi="Tahoma" w:cs="Tahoma"/>
                <w:sz w:val="18"/>
                <w:szCs w:val="18"/>
              </w:rPr>
            </w:pPr>
          </w:p>
        </w:tc>
        <w:tc>
          <w:tcPr>
            <w:tcW w:w="1559" w:type="dxa"/>
          </w:tcPr>
          <w:p w14:paraId="3573EC39" w14:textId="77777777" w:rsidR="00693CE0" w:rsidRPr="008F0ABA" w:rsidRDefault="00693CE0" w:rsidP="008A51E2">
            <w:pPr>
              <w:jc w:val="left"/>
              <w:rPr>
                <w:sz w:val="18"/>
                <w:szCs w:val="18"/>
              </w:rPr>
            </w:pPr>
            <w:r w:rsidRPr="008F0ABA">
              <w:rPr>
                <w:sz w:val="18"/>
                <w:szCs w:val="18"/>
              </w:rPr>
              <w:t>Signum</w:t>
            </w:r>
          </w:p>
          <w:p w14:paraId="3B3A105D" w14:textId="05DF10F7" w:rsidR="00693CE0" w:rsidRPr="003E1211" w:rsidRDefault="00693CE0" w:rsidP="008A51E2">
            <w:pPr>
              <w:jc w:val="left"/>
              <w:rPr>
                <w:b/>
                <w:sz w:val="18"/>
                <w:szCs w:val="18"/>
              </w:rPr>
            </w:pPr>
          </w:p>
        </w:tc>
        <w:tc>
          <w:tcPr>
            <w:tcW w:w="1276" w:type="dxa"/>
          </w:tcPr>
          <w:p w14:paraId="3D928877" w14:textId="77777777" w:rsidR="00693CE0" w:rsidRPr="008F0ABA" w:rsidRDefault="00693CE0" w:rsidP="008A51E2">
            <w:pPr>
              <w:jc w:val="left"/>
              <w:rPr>
                <w:sz w:val="18"/>
                <w:szCs w:val="18"/>
              </w:rPr>
            </w:pPr>
            <w:r w:rsidRPr="008F0ABA">
              <w:rPr>
                <w:sz w:val="18"/>
                <w:szCs w:val="18"/>
              </w:rPr>
              <w:t>1,0 kg/ha</w:t>
            </w:r>
          </w:p>
          <w:p w14:paraId="398A1E6A" w14:textId="77777777" w:rsidR="00693CE0" w:rsidRPr="008F0ABA" w:rsidRDefault="00693CE0" w:rsidP="008A51E2">
            <w:pPr>
              <w:jc w:val="left"/>
              <w:rPr>
                <w:sz w:val="18"/>
                <w:szCs w:val="18"/>
              </w:rPr>
            </w:pPr>
          </w:p>
        </w:tc>
        <w:tc>
          <w:tcPr>
            <w:tcW w:w="1134" w:type="dxa"/>
          </w:tcPr>
          <w:p w14:paraId="02BD928B" w14:textId="77777777" w:rsidR="00693CE0" w:rsidRPr="008F0ABA" w:rsidRDefault="00693CE0" w:rsidP="008A51E2">
            <w:pPr>
              <w:jc w:val="left"/>
              <w:rPr>
                <w:sz w:val="18"/>
                <w:szCs w:val="18"/>
              </w:rPr>
            </w:pPr>
            <w:r w:rsidRPr="008F0ABA">
              <w:rPr>
                <w:sz w:val="18"/>
                <w:szCs w:val="18"/>
              </w:rPr>
              <w:t>14</w:t>
            </w:r>
          </w:p>
          <w:p w14:paraId="3DAB7D4B" w14:textId="77777777" w:rsidR="00693CE0" w:rsidRPr="008F0ABA" w:rsidRDefault="00693CE0" w:rsidP="008A51E2">
            <w:pPr>
              <w:jc w:val="left"/>
              <w:rPr>
                <w:sz w:val="18"/>
                <w:szCs w:val="18"/>
              </w:rPr>
            </w:pPr>
          </w:p>
        </w:tc>
        <w:tc>
          <w:tcPr>
            <w:tcW w:w="1701" w:type="dxa"/>
          </w:tcPr>
          <w:p w14:paraId="76F272D2" w14:textId="77777777" w:rsidR="00693CE0" w:rsidRPr="008F0ABA" w:rsidRDefault="00693CE0" w:rsidP="008A51E2">
            <w:pPr>
              <w:jc w:val="left"/>
              <w:rPr>
                <w:sz w:val="18"/>
                <w:szCs w:val="18"/>
              </w:rPr>
            </w:pPr>
            <w:r>
              <w:rPr>
                <w:sz w:val="18"/>
                <w:szCs w:val="18"/>
              </w:rPr>
              <w:t>BR, C, Z, BO, GO, KO, KZ, LO; 3-krat v rastni dobi</w:t>
            </w:r>
          </w:p>
        </w:tc>
      </w:tr>
      <w:tr w:rsidR="00693CE0" w:rsidRPr="008F0ABA" w14:paraId="28B5DC43" w14:textId="77777777" w:rsidTr="008A51E2">
        <w:trPr>
          <w:trHeight w:val="473"/>
        </w:trPr>
        <w:tc>
          <w:tcPr>
            <w:tcW w:w="1559" w:type="dxa"/>
            <w:vMerge/>
          </w:tcPr>
          <w:p w14:paraId="05F89DCD" w14:textId="77777777" w:rsidR="00693CE0" w:rsidRPr="008F0ABA" w:rsidRDefault="00693CE0" w:rsidP="008A51E2">
            <w:pPr>
              <w:jc w:val="left"/>
              <w:rPr>
                <w:b/>
                <w:bCs/>
                <w:sz w:val="18"/>
                <w:szCs w:val="18"/>
              </w:rPr>
            </w:pPr>
          </w:p>
        </w:tc>
        <w:tc>
          <w:tcPr>
            <w:tcW w:w="2977" w:type="dxa"/>
            <w:vMerge/>
          </w:tcPr>
          <w:p w14:paraId="2DCA7493" w14:textId="77777777" w:rsidR="00693CE0" w:rsidRPr="008F0ABA" w:rsidRDefault="00693CE0" w:rsidP="008A51E2">
            <w:pPr>
              <w:jc w:val="left"/>
              <w:rPr>
                <w:sz w:val="18"/>
                <w:szCs w:val="18"/>
              </w:rPr>
            </w:pPr>
          </w:p>
        </w:tc>
        <w:tc>
          <w:tcPr>
            <w:tcW w:w="1985" w:type="dxa"/>
            <w:vMerge/>
          </w:tcPr>
          <w:p w14:paraId="4AE70098" w14:textId="77777777" w:rsidR="00693CE0" w:rsidRPr="008F0ABA" w:rsidRDefault="00693CE0" w:rsidP="008A51E2">
            <w:pPr>
              <w:pStyle w:val="Oznaenseznam3"/>
              <w:rPr>
                <w:color w:val="auto"/>
                <w:sz w:val="18"/>
                <w:szCs w:val="18"/>
              </w:rPr>
            </w:pPr>
          </w:p>
        </w:tc>
        <w:tc>
          <w:tcPr>
            <w:tcW w:w="1417" w:type="dxa"/>
          </w:tcPr>
          <w:p w14:paraId="1B0EB537" w14:textId="77777777" w:rsidR="00693CE0" w:rsidRPr="008F0ABA" w:rsidRDefault="00693CE0" w:rsidP="008A51E2">
            <w:pPr>
              <w:pStyle w:val="Navadensplet"/>
              <w:spacing w:before="0" w:beforeAutospacing="0" w:after="0" w:afterAutospacing="0"/>
              <w:rPr>
                <w:rFonts w:ascii="Tahoma" w:hAnsi="Tahoma" w:cs="Tahoma"/>
                <w:sz w:val="18"/>
                <w:szCs w:val="18"/>
              </w:rPr>
            </w:pPr>
            <w:r w:rsidRPr="008F0ABA">
              <w:rPr>
                <w:sz w:val="18"/>
                <w:szCs w:val="18"/>
              </w:rPr>
              <w:t>-azoksistrobin</w:t>
            </w:r>
          </w:p>
        </w:tc>
        <w:tc>
          <w:tcPr>
            <w:tcW w:w="1559" w:type="dxa"/>
          </w:tcPr>
          <w:p w14:paraId="1E4ACB56" w14:textId="77777777" w:rsidR="00693CE0" w:rsidRDefault="00693CE0" w:rsidP="008A51E2">
            <w:pPr>
              <w:jc w:val="left"/>
              <w:rPr>
                <w:sz w:val="18"/>
                <w:szCs w:val="18"/>
              </w:rPr>
            </w:pPr>
            <w:r w:rsidRPr="008F0ABA">
              <w:rPr>
                <w:sz w:val="18"/>
                <w:szCs w:val="18"/>
              </w:rPr>
              <w:t>Zoxis 250 SC</w:t>
            </w:r>
          </w:p>
          <w:p w14:paraId="3667593E" w14:textId="77777777" w:rsidR="00693CE0" w:rsidRPr="00F26F00" w:rsidRDefault="00693CE0" w:rsidP="008A51E2">
            <w:pPr>
              <w:rPr>
                <w:sz w:val="18"/>
                <w:szCs w:val="18"/>
              </w:rPr>
            </w:pPr>
            <w:r>
              <w:rPr>
                <w:b/>
                <w:sz w:val="18"/>
                <w:szCs w:val="18"/>
              </w:rPr>
              <w:t>*31.12.2022</w:t>
            </w:r>
          </w:p>
        </w:tc>
        <w:tc>
          <w:tcPr>
            <w:tcW w:w="1276" w:type="dxa"/>
          </w:tcPr>
          <w:p w14:paraId="35D75F70" w14:textId="77777777" w:rsidR="00693CE0" w:rsidRPr="008F0ABA" w:rsidRDefault="00693CE0" w:rsidP="008A51E2">
            <w:pPr>
              <w:jc w:val="left"/>
              <w:rPr>
                <w:sz w:val="18"/>
                <w:szCs w:val="18"/>
              </w:rPr>
            </w:pPr>
            <w:r w:rsidRPr="008F0ABA">
              <w:rPr>
                <w:sz w:val="18"/>
                <w:szCs w:val="18"/>
              </w:rPr>
              <w:t>1 l/ha</w:t>
            </w:r>
          </w:p>
        </w:tc>
        <w:tc>
          <w:tcPr>
            <w:tcW w:w="1134" w:type="dxa"/>
          </w:tcPr>
          <w:p w14:paraId="22752335" w14:textId="77777777" w:rsidR="00693CE0" w:rsidRPr="008F0ABA" w:rsidRDefault="00693CE0" w:rsidP="008A51E2">
            <w:pPr>
              <w:jc w:val="left"/>
              <w:rPr>
                <w:sz w:val="18"/>
                <w:szCs w:val="18"/>
              </w:rPr>
            </w:pPr>
            <w:r w:rsidRPr="008F0ABA">
              <w:rPr>
                <w:sz w:val="18"/>
                <w:szCs w:val="18"/>
              </w:rPr>
              <w:t>14</w:t>
            </w:r>
          </w:p>
        </w:tc>
        <w:tc>
          <w:tcPr>
            <w:tcW w:w="1701" w:type="dxa"/>
          </w:tcPr>
          <w:p w14:paraId="02D461BA" w14:textId="77777777" w:rsidR="00693CE0" w:rsidRPr="008F0ABA" w:rsidRDefault="00693CE0" w:rsidP="008A51E2">
            <w:pPr>
              <w:jc w:val="left"/>
              <w:rPr>
                <w:sz w:val="18"/>
                <w:szCs w:val="18"/>
              </w:rPr>
            </w:pPr>
            <w:r>
              <w:rPr>
                <w:sz w:val="18"/>
                <w:szCs w:val="18"/>
              </w:rPr>
              <w:t>BR, BO, C, Z, KZ,KO,</w:t>
            </w:r>
            <w:r w:rsidRPr="008F0ABA">
              <w:rPr>
                <w:sz w:val="18"/>
                <w:szCs w:val="18"/>
              </w:rPr>
              <w:t xml:space="preserve"> uporaba 2 krat letno</w:t>
            </w:r>
          </w:p>
        </w:tc>
      </w:tr>
      <w:tr w:rsidR="00693CE0" w:rsidRPr="008F0ABA" w14:paraId="1533C5C1" w14:textId="77777777" w:rsidTr="008A51E2">
        <w:tc>
          <w:tcPr>
            <w:tcW w:w="1559" w:type="dxa"/>
          </w:tcPr>
          <w:p w14:paraId="63CFB8F4" w14:textId="77777777" w:rsidR="00693CE0" w:rsidRPr="008F0ABA" w:rsidRDefault="00693CE0" w:rsidP="008A51E2">
            <w:pPr>
              <w:jc w:val="left"/>
              <w:rPr>
                <w:b/>
                <w:bCs/>
                <w:sz w:val="18"/>
                <w:szCs w:val="18"/>
              </w:rPr>
            </w:pPr>
            <w:r w:rsidRPr="008F0ABA">
              <w:rPr>
                <w:b/>
                <w:bCs/>
                <w:sz w:val="18"/>
                <w:szCs w:val="18"/>
              </w:rPr>
              <w:t xml:space="preserve">Bela gniloba </w:t>
            </w:r>
            <w:r w:rsidRPr="008F0ABA">
              <w:rPr>
                <w:bCs/>
                <w:sz w:val="18"/>
                <w:szCs w:val="18"/>
              </w:rPr>
              <w:t>(</w:t>
            </w:r>
            <w:r w:rsidRPr="008F0ABA">
              <w:rPr>
                <w:bCs/>
                <w:i/>
                <w:sz w:val="18"/>
                <w:szCs w:val="18"/>
              </w:rPr>
              <w:t>Sclerotinia sclerotiorum</w:t>
            </w:r>
            <w:r w:rsidRPr="008F0ABA">
              <w:rPr>
                <w:bCs/>
                <w:sz w:val="18"/>
                <w:szCs w:val="18"/>
              </w:rPr>
              <w:t>)</w:t>
            </w:r>
          </w:p>
        </w:tc>
        <w:tc>
          <w:tcPr>
            <w:tcW w:w="2977" w:type="dxa"/>
          </w:tcPr>
          <w:p w14:paraId="32F7457A" w14:textId="77777777" w:rsidR="00693CE0" w:rsidRPr="008F0ABA" w:rsidRDefault="00693CE0" w:rsidP="008A51E2">
            <w:pPr>
              <w:jc w:val="left"/>
              <w:rPr>
                <w:sz w:val="18"/>
                <w:szCs w:val="18"/>
              </w:rPr>
            </w:pPr>
          </w:p>
        </w:tc>
        <w:tc>
          <w:tcPr>
            <w:tcW w:w="1985" w:type="dxa"/>
          </w:tcPr>
          <w:p w14:paraId="5331352E" w14:textId="77777777" w:rsidR="00693CE0" w:rsidRPr="008F0ABA" w:rsidRDefault="00693CE0" w:rsidP="008A51E2">
            <w:pPr>
              <w:tabs>
                <w:tab w:val="left" w:pos="164"/>
                <w:tab w:val="left" w:pos="209"/>
              </w:tabs>
              <w:ind w:left="360" w:hanging="360"/>
              <w:jc w:val="left"/>
              <w:rPr>
                <w:sz w:val="18"/>
                <w:szCs w:val="18"/>
              </w:rPr>
            </w:pPr>
            <w:r w:rsidRPr="008F0ABA">
              <w:rPr>
                <w:sz w:val="18"/>
                <w:szCs w:val="18"/>
              </w:rPr>
              <w:t>Agrotehnični ukrepi:</w:t>
            </w:r>
          </w:p>
          <w:p w14:paraId="21D21A14" w14:textId="77777777" w:rsidR="00693CE0" w:rsidRPr="008F0ABA" w:rsidRDefault="00693CE0" w:rsidP="008A51E2">
            <w:pPr>
              <w:numPr>
                <w:ilvl w:val="0"/>
                <w:numId w:val="14"/>
              </w:numPr>
              <w:tabs>
                <w:tab w:val="left" w:pos="164"/>
                <w:tab w:val="left" w:pos="209"/>
              </w:tabs>
              <w:jc w:val="left"/>
              <w:rPr>
                <w:sz w:val="18"/>
                <w:szCs w:val="18"/>
              </w:rPr>
            </w:pPr>
            <w:r w:rsidRPr="008F0ABA">
              <w:rPr>
                <w:sz w:val="18"/>
                <w:szCs w:val="18"/>
              </w:rPr>
              <w:t>kolobar</w:t>
            </w:r>
          </w:p>
          <w:p w14:paraId="143F281E" w14:textId="77777777" w:rsidR="00693CE0" w:rsidRPr="008F0ABA" w:rsidRDefault="00693CE0" w:rsidP="008A51E2">
            <w:pPr>
              <w:numPr>
                <w:ilvl w:val="0"/>
                <w:numId w:val="14"/>
              </w:numPr>
              <w:tabs>
                <w:tab w:val="left" w:pos="164"/>
                <w:tab w:val="left" w:pos="209"/>
              </w:tabs>
              <w:jc w:val="left"/>
              <w:rPr>
                <w:sz w:val="18"/>
                <w:szCs w:val="18"/>
              </w:rPr>
            </w:pPr>
            <w:r w:rsidRPr="008F0ABA">
              <w:rPr>
                <w:sz w:val="18"/>
                <w:szCs w:val="18"/>
              </w:rPr>
              <w:t>zmerno gnojenje z dušikovimi gnojili</w:t>
            </w:r>
          </w:p>
        </w:tc>
        <w:tc>
          <w:tcPr>
            <w:tcW w:w="1417" w:type="dxa"/>
          </w:tcPr>
          <w:p w14:paraId="55F2B8E0" w14:textId="77777777" w:rsidR="00693CE0" w:rsidRPr="008F0ABA" w:rsidRDefault="00693CE0" w:rsidP="008A51E2">
            <w:pPr>
              <w:jc w:val="left"/>
              <w:rPr>
                <w:sz w:val="18"/>
                <w:szCs w:val="18"/>
              </w:rPr>
            </w:pPr>
            <w:r w:rsidRPr="008F0ABA">
              <w:rPr>
                <w:sz w:val="18"/>
                <w:szCs w:val="18"/>
              </w:rPr>
              <w:t>/</w:t>
            </w:r>
          </w:p>
        </w:tc>
        <w:tc>
          <w:tcPr>
            <w:tcW w:w="1559" w:type="dxa"/>
          </w:tcPr>
          <w:p w14:paraId="5BAB4922" w14:textId="77777777" w:rsidR="00693CE0" w:rsidRPr="008F0ABA" w:rsidRDefault="00693CE0" w:rsidP="008A51E2">
            <w:pPr>
              <w:jc w:val="left"/>
              <w:rPr>
                <w:sz w:val="18"/>
                <w:szCs w:val="18"/>
              </w:rPr>
            </w:pPr>
            <w:r w:rsidRPr="008F0ABA">
              <w:rPr>
                <w:sz w:val="18"/>
                <w:szCs w:val="18"/>
              </w:rPr>
              <w:t>/</w:t>
            </w:r>
          </w:p>
        </w:tc>
        <w:tc>
          <w:tcPr>
            <w:tcW w:w="1276" w:type="dxa"/>
          </w:tcPr>
          <w:p w14:paraId="55217C6F" w14:textId="77777777" w:rsidR="00693CE0" w:rsidRPr="008F0ABA" w:rsidRDefault="00693CE0" w:rsidP="008A51E2">
            <w:pPr>
              <w:jc w:val="left"/>
              <w:rPr>
                <w:sz w:val="18"/>
                <w:szCs w:val="18"/>
              </w:rPr>
            </w:pPr>
            <w:r w:rsidRPr="008F0ABA">
              <w:rPr>
                <w:sz w:val="18"/>
                <w:szCs w:val="18"/>
              </w:rPr>
              <w:t>/</w:t>
            </w:r>
          </w:p>
        </w:tc>
        <w:tc>
          <w:tcPr>
            <w:tcW w:w="1134" w:type="dxa"/>
          </w:tcPr>
          <w:p w14:paraId="00AF9B6D" w14:textId="77777777" w:rsidR="00693CE0" w:rsidRPr="008F0ABA" w:rsidRDefault="00693CE0" w:rsidP="008A51E2">
            <w:pPr>
              <w:jc w:val="left"/>
              <w:rPr>
                <w:sz w:val="18"/>
                <w:szCs w:val="18"/>
              </w:rPr>
            </w:pPr>
            <w:r w:rsidRPr="008F0ABA">
              <w:rPr>
                <w:sz w:val="18"/>
                <w:szCs w:val="18"/>
              </w:rPr>
              <w:t>/</w:t>
            </w:r>
          </w:p>
        </w:tc>
        <w:tc>
          <w:tcPr>
            <w:tcW w:w="1701" w:type="dxa"/>
          </w:tcPr>
          <w:p w14:paraId="6BEA43B1" w14:textId="77777777" w:rsidR="00693CE0" w:rsidRPr="008F0ABA" w:rsidRDefault="00693CE0" w:rsidP="008A51E2">
            <w:pPr>
              <w:jc w:val="left"/>
              <w:rPr>
                <w:sz w:val="18"/>
                <w:szCs w:val="18"/>
              </w:rPr>
            </w:pPr>
            <w:r w:rsidRPr="008F0ABA">
              <w:rPr>
                <w:sz w:val="18"/>
                <w:szCs w:val="18"/>
              </w:rPr>
              <w:t>/</w:t>
            </w:r>
          </w:p>
        </w:tc>
      </w:tr>
    </w:tbl>
    <w:p w14:paraId="7E364411" w14:textId="77777777" w:rsidR="00693CE0" w:rsidRPr="0001328B" w:rsidRDefault="00693CE0" w:rsidP="00693CE0">
      <w:pPr>
        <w:pStyle w:val="Sprotnaopomba-besedilo"/>
        <w:widowControl w:val="0"/>
        <w:jc w:val="left"/>
        <w:rPr>
          <w:lang w:val="sl-SI"/>
        </w:rPr>
      </w:pPr>
      <w:r w:rsidRPr="0001328B">
        <w:rPr>
          <w:lang w:val="sl-SI"/>
        </w:rPr>
        <w:t>(BO=brstični ohrovt, BR=brokoli, C=cvetača, KO=kolerabica, O=ohrovt, Z=zelje, K=kapusnice,</w:t>
      </w:r>
      <w:r>
        <w:rPr>
          <w:lang w:val="sl-SI"/>
        </w:rPr>
        <w:t xml:space="preserve"> LO=listnati ohrovt, GO=glavnati ohrovt,</w:t>
      </w:r>
      <w:r w:rsidRPr="0001328B">
        <w:rPr>
          <w:lang w:val="sl-SI"/>
        </w:rPr>
        <w:t xml:space="preserve"> KZ=kitajsko zelje) </w:t>
      </w:r>
      <w:r w:rsidRPr="002463A6">
        <w:rPr>
          <w:lang w:val="sl-SI"/>
        </w:rPr>
        <w:t>* - DATUM POTEKA REGISTRACIJE,</w:t>
      </w:r>
      <w:r w:rsidRPr="00BC6684">
        <w:rPr>
          <w:sz w:val="16"/>
          <w:szCs w:val="16"/>
          <w:lang w:val="sl-SI"/>
        </w:rPr>
        <w:t xml:space="preserve">     </w:t>
      </w:r>
      <w:r w:rsidRPr="0001328B">
        <w:rPr>
          <w:lang w:val="sl-SI"/>
        </w:rPr>
        <w:t xml:space="preserve">            </w:t>
      </w:r>
    </w:p>
    <w:p w14:paraId="10EBD695" w14:textId="3F3BB18A" w:rsidR="00693CE0" w:rsidRPr="00BA4310" w:rsidRDefault="00693CE0" w:rsidP="00BA4310">
      <w:pPr>
        <w:jc w:val="left"/>
        <w:rPr>
          <w:color w:val="FF0000"/>
          <w:sz w:val="20"/>
          <w:szCs w:val="20"/>
          <w:lang w:val="pl-PL"/>
        </w:rPr>
      </w:pPr>
      <w:r w:rsidRPr="003F0FAC">
        <w:rPr>
          <w:color w:val="FF0000"/>
          <w:lang w:val="pl-PL"/>
        </w:rPr>
        <w:br w:type="page"/>
      </w:r>
    </w:p>
    <w:p w14:paraId="5E42FC82" w14:textId="353ACC1C" w:rsidR="00693CE0" w:rsidRDefault="00C93EED" w:rsidP="00F22521">
      <w:pPr>
        <w:jc w:val="center"/>
      </w:pPr>
      <w:r w:rsidRPr="00D26CDB">
        <w:lastRenderedPageBreak/>
        <w:t>INTEGRIRANO VARSTVO KAPUSNIC – list 4</w:t>
      </w:r>
    </w:p>
    <w:tbl>
      <w:tblPr>
        <w:tblW w:w="0" w:type="auto"/>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559"/>
        <w:gridCol w:w="2977"/>
        <w:gridCol w:w="1985"/>
        <w:gridCol w:w="1417"/>
        <w:gridCol w:w="1559"/>
        <w:gridCol w:w="1276"/>
        <w:gridCol w:w="1134"/>
        <w:gridCol w:w="1701"/>
      </w:tblGrid>
      <w:tr w:rsidR="00693CE0" w:rsidRPr="008F0ABA" w14:paraId="67B8A949" w14:textId="77777777" w:rsidTr="008A51E2">
        <w:trPr>
          <w:tblHeader/>
        </w:trPr>
        <w:tc>
          <w:tcPr>
            <w:tcW w:w="1559" w:type="dxa"/>
          </w:tcPr>
          <w:p w14:paraId="1E566CD3" w14:textId="77777777" w:rsidR="00693CE0" w:rsidRPr="008F0ABA" w:rsidRDefault="00693CE0" w:rsidP="008A51E2">
            <w:pPr>
              <w:rPr>
                <w:sz w:val="18"/>
                <w:szCs w:val="18"/>
              </w:rPr>
            </w:pPr>
            <w:r w:rsidRPr="008F0ABA">
              <w:rPr>
                <w:sz w:val="18"/>
                <w:szCs w:val="18"/>
              </w:rPr>
              <w:br w:type="page"/>
              <w:t>ŠKODLJIVI ORGANIZEM</w:t>
            </w:r>
          </w:p>
        </w:tc>
        <w:tc>
          <w:tcPr>
            <w:tcW w:w="2977" w:type="dxa"/>
          </w:tcPr>
          <w:p w14:paraId="749990F9" w14:textId="77777777" w:rsidR="00693CE0" w:rsidRPr="008F0ABA" w:rsidRDefault="00693CE0" w:rsidP="008A51E2">
            <w:pPr>
              <w:rPr>
                <w:sz w:val="18"/>
                <w:szCs w:val="18"/>
              </w:rPr>
            </w:pPr>
            <w:r w:rsidRPr="008F0ABA">
              <w:rPr>
                <w:sz w:val="18"/>
                <w:szCs w:val="18"/>
              </w:rPr>
              <w:t>OPIS</w:t>
            </w:r>
          </w:p>
        </w:tc>
        <w:tc>
          <w:tcPr>
            <w:tcW w:w="1985" w:type="dxa"/>
          </w:tcPr>
          <w:p w14:paraId="425B94BF" w14:textId="77777777" w:rsidR="00693CE0" w:rsidRPr="008F0ABA" w:rsidRDefault="00693CE0" w:rsidP="008A51E2">
            <w:pPr>
              <w:rPr>
                <w:sz w:val="18"/>
                <w:szCs w:val="18"/>
              </w:rPr>
            </w:pPr>
            <w:r w:rsidRPr="008F0ABA">
              <w:rPr>
                <w:sz w:val="18"/>
                <w:szCs w:val="18"/>
              </w:rPr>
              <w:t>UKREPI</w:t>
            </w:r>
          </w:p>
        </w:tc>
        <w:tc>
          <w:tcPr>
            <w:tcW w:w="1417" w:type="dxa"/>
          </w:tcPr>
          <w:p w14:paraId="4E6639A1" w14:textId="77777777" w:rsidR="00693CE0" w:rsidRPr="008F0ABA" w:rsidRDefault="00693CE0" w:rsidP="008A51E2">
            <w:pPr>
              <w:rPr>
                <w:sz w:val="18"/>
                <w:szCs w:val="18"/>
              </w:rPr>
            </w:pPr>
            <w:r w:rsidRPr="008F0ABA">
              <w:rPr>
                <w:sz w:val="18"/>
                <w:szCs w:val="18"/>
              </w:rPr>
              <w:t>AKTIVNA SNOV</w:t>
            </w:r>
          </w:p>
        </w:tc>
        <w:tc>
          <w:tcPr>
            <w:tcW w:w="1559" w:type="dxa"/>
          </w:tcPr>
          <w:p w14:paraId="42BDB1F3" w14:textId="77777777" w:rsidR="00693CE0" w:rsidRPr="008F0ABA" w:rsidRDefault="00693CE0" w:rsidP="008A51E2">
            <w:pPr>
              <w:rPr>
                <w:sz w:val="18"/>
                <w:szCs w:val="18"/>
              </w:rPr>
            </w:pPr>
            <w:r w:rsidRPr="008F0ABA">
              <w:rPr>
                <w:sz w:val="18"/>
                <w:szCs w:val="18"/>
              </w:rPr>
              <w:t>FITOFARM.</w:t>
            </w:r>
          </w:p>
          <w:p w14:paraId="026096AA" w14:textId="77777777" w:rsidR="00693CE0" w:rsidRPr="008F0ABA" w:rsidRDefault="00693CE0" w:rsidP="008A51E2">
            <w:pPr>
              <w:rPr>
                <w:sz w:val="18"/>
                <w:szCs w:val="18"/>
              </w:rPr>
            </w:pPr>
            <w:r w:rsidRPr="008F0ABA">
              <w:rPr>
                <w:sz w:val="18"/>
                <w:szCs w:val="18"/>
              </w:rPr>
              <w:t>SREDSTVO</w:t>
            </w:r>
          </w:p>
        </w:tc>
        <w:tc>
          <w:tcPr>
            <w:tcW w:w="1276" w:type="dxa"/>
          </w:tcPr>
          <w:p w14:paraId="4E80B400" w14:textId="77777777" w:rsidR="00693CE0" w:rsidRPr="008F0ABA" w:rsidRDefault="00693CE0" w:rsidP="008A51E2">
            <w:pPr>
              <w:rPr>
                <w:sz w:val="18"/>
                <w:szCs w:val="18"/>
              </w:rPr>
            </w:pPr>
            <w:r w:rsidRPr="008F0ABA">
              <w:rPr>
                <w:sz w:val="18"/>
                <w:szCs w:val="18"/>
              </w:rPr>
              <w:t>ODMEREK -</w:t>
            </w:r>
            <w:r w:rsidRPr="008F0ABA">
              <w:rPr>
                <w:sz w:val="18"/>
                <w:szCs w:val="18"/>
              </w:rPr>
              <w:br/>
              <w:t>KONCENTR.</w:t>
            </w:r>
          </w:p>
        </w:tc>
        <w:tc>
          <w:tcPr>
            <w:tcW w:w="1134" w:type="dxa"/>
          </w:tcPr>
          <w:p w14:paraId="3A863F57" w14:textId="77777777" w:rsidR="00693CE0" w:rsidRPr="008F0ABA" w:rsidRDefault="00693CE0" w:rsidP="008A51E2">
            <w:pPr>
              <w:rPr>
                <w:sz w:val="18"/>
                <w:szCs w:val="18"/>
              </w:rPr>
            </w:pPr>
            <w:r w:rsidRPr="008F0ABA">
              <w:rPr>
                <w:sz w:val="18"/>
                <w:szCs w:val="18"/>
              </w:rPr>
              <w:t>KARENCA</w:t>
            </w:r>
          </w:p>
          <w:p w14:paraId="4B38C732" w14:textId="77777777" w:rsidR="00693CE0" w:rsidRPr="008F0ABA" w:rsidRDefault="00693CE0" w:rsidP="008A51E2">
            <w:pPr>
              <w:rPr>
                <w:sz w:val="18"/>
                <w:szCs w:val="18"/>
              </w:rPr>
            </w:pPr>
            <w:r w:rsidRPr="008F0ABA">
              <w:rPr>
                <w:sz w:val="18"/>
                <w:szCs w:val="18"/>
              </w:rPr>
              <w:t>(dni)</w:t>
            </w:r>
          </w:p>
        </w:tc>
        <w:tc>
          <w:tcPr>
            <w:tcW w:w="1701" w:type="dxa"/>
          </w:tcPr>
          <w:p w14:paraId="5C3E93CB" w14:textId="77777777" w:rsidR="00693CE0" w:rsidRPr="008F0ABA" w:rsidRDefault="00693CE0" w:rsidP="008A51E2">
            <w:pPr>
              <w:rPr>
                <w:sz w:val="18"/>
                <w:szCs w:val="18"/>
              </w:rPr>
            </w:pPr>
            <w:r w:rsidRPr="008F0ABA">
              <w:rPr>
                <w:sz w:val="18"/>
                <w:szCs w:val="18"/>
              </w:rPr>
              <w:t>OPOMBE</w:t>
            </w:r>
          </w:p>
        </w:tc>
      </w:tr>
      <w:tr w:rsidR="00693CE0" w:rsidRPr="008F0ABA" w14:paraId="7BAD98B5" w14:textId="77777777" w:rsidTr="008A51E2">
        <w:trPr>
          <w:trHeight w:val="464"/>
        </w:trPr>
        <w:tc>
          <w:tcPr>
            <w:tcW w:w="1559" w:type="dxa"/>
            <w:vMerge w:val="restart"/>
          </w:tcPr>
          <w:p w14:paraId="32434DDB" w14:textId="77777777" w:rsidR="00693CE0" w:rsidRPr="008F0ABA" w:rsidRDefault="00693CE0" w:rsidP="008A51E2">
            <w:pPr>
              <w:pStyle w:val="podnaslov"/>
              <w:keepNext w:val="0"/>
              <w:numPr>
                <w:ilvl w:val="0"/>
                <w:numId w:val="0"/>
              </w:numPr>
              <w:spacing w:before="0" w:after="0"/>
              <w:jc w:val="left"/>
              <w:rPr>
                <w:sz w:val="18"/>
                <w:szCs w:val="18"/>
                <w:lang w:val="it-IT"/>
              </w:rPr>
            </w:pPr>
            <w:r w:rsidRPr="008F0ABA">
              <w:rPr>
                <w:sz w:val="18"/>
                <w:szCs w:val="18"/>
                <w:lang w:val="it-IT"/>
              </w:rPr>
              <w:t>Prstanasta (</w:t>
            </w:r>
            <w:r w:rsidRPr="008F0ABA">
              <w:rPr>
                <w:bCs w:val="0"/>
                <w:sz w:val="18"/>
                <w:szCs w:val="18"/>
                <w:lang w:val="it-IT"/>
              </w:rPr>
              <w:t xml:space="preserve">obročkasta) listna </w:t>
            </w:r>
            <w:r w:rsidRPr="008F0ABA">
              <w:rPr>
                <w:sz w:val="18"/>
                <w:szCs w:val="18"/>
                <w:lang w:val="it-IT"/>
              </w:rPr>
              <w:t>pegavost</w:t>
            </w:r>
          </w:p>
          <w:p w14:paraId="5B0E9975" w14:textId="77777777" w:rsidR="00693CE0" w:rsidRPr="008F0ABA" w:rsidRDefault="00693CE0" w:rsidP="008A51E2">
            <w:pPr>
              <w:pStyle w:val="tabela"/>
              <w:jc w:val="left"/>
              <w:rPr>
                <w:i/>
                <w:iCs/>
                <w:sz w:val="18"/>
                <w:szCs w:val="18"/>
                <w:lang w:val="it-IT"/>
              </w:rPr>
            </w:pPr>
            <w:r w:rsidRPr="008F0ABA">
              <w:rPr>
                <w:i/>
                <w:iCs/>
                <w:sz w:val="18"/>
                <w:szCs w:val="18"/>
                <w:lang w:val="it-IT"/>
              </w:rPr>
              <w:t>Mycosphaerella brassicicola</w:t>
            </w:r>
          </w:p>
        </w:tc>
        <w:tc>
          <w:tcPr>
            <w:tcW w:w="2977" w:type="dxa"/>
            <w:vMerge w:val="restart"/>
          </w:tcPr>
          <w:p w14:paraId="5A22019B" w14:textId="77777777" w:rsidR="00693CE0" w:rsidRPr="008F0ABA" w:rsidRDefault="00693CE0" w:rsidP="008A51E2">
            <w:pPr>
              <w:jc w:val="left"/>
              <w:rPr>
                <w:sz w:val="18"/>
                <w:szCs w:val="18"/>
              </w:rPr>
            </w:pPr>
            <w:r w:rsidRPr="008F0ABA">
              <w:rPr>
                <w:sz w:val="18"/>
                <w:szCs w:val="18"/>
              </w:rPr>
              <w:t>Za bolezen je ugodno hladno vreme od junija do septembra. Znamenja so različna. Pege se pojavljajo predvsem na zunanjih robovih listov. So sive do črne barve brez izrazitih robov, največkrat pa rjavega obročkastega videza ali pa nepravilne oblike z vodenasto okolico, v kateri so žile modrikaste.</w:t>
            </w:r>
          </w:p>
        </w:tc>
        <w:tc>
          <w:tcPr>
            <w:tcW w:w="1985" w:type="dxa"/>
            <w:vMerge w:val="restart"/>
          </w:tcPr>
          <w:p w14:paraId="65A48AEC" w14:textId="77777777" w:rsidR="00693CE0" w:rsidRPr="008F0ABA" w:rsidRDefault="00693CE0" w:rsidP="008A51E2">
            <w:pPr>
              <w:tabs>
                <w:tab w:val="left" w:pos="360"/>
              </w:tabs>
              <w:jc w:val="left"/>
              <w:rPr>
                <w:sz w:val="18"/>
                <w:szCs w:val="18"/>
              </w:rPr>
            </w:pPr>
            <w:r w:rsidRPr="008F0ABA">
              <w:rPr>
                <w:sz w:val="18"/>
                <w:szCs w:val="18"/>
              </w:rPr>
              <w:t>Agrotehnični ukrepi:</w:t>
            </w:r>
          </w:p>
          <w:p w14:paraId="747263FC" w14:textId="77777777" w:rsidR="00693CE0" w:rsidRPr="008F0ABA" w:rsidRDefault="00693CE0" w:rsidP="008A51E2">
            <w:pPr>
              <w:pStyle w:val="Telobesedila"/>
              <w:tabs>
                <w:tab w:val="left" w:pos="360"/>
              </w:tabs>
              <w:jc w:val="left"/>
              <w:rPr>
                <w:sz w:val="18"/>
                <w:szCs w:val="18"/>
              </w:rPr>
            </w:pPr>
            <w:r w:rsidRPr="008F0ABA">
              <w:rPr>
                <w:sz w:val="18"/>
                <w:szCs w:val="18"/>
              </w:rPr>
              <w:t>- kolobar</w:t>
            </w:r>
            <w:r w:rsidRPr="008F0ABA">
              <w:rPr>
                <w:sz w:val="18"/>
                <w:szCs w:val="18"/>
              </w:rPr>
              <w:br/>
              <w:t>- izbira  tolerantnih sort</w:t>
            </w:r>
            <w:r w:rsidRPr="008F0ABA">
              <w:rPr>
                <w:sz w:val="18"/>
                <w:szCs w:val="18"/>
              </w:rPr>
              <w:br/>
              <w:t>- kapusnic  ne sejemo/sadimo v bližini posevkov oljne ogrščice</w:t>
            </w:r>
            <w:r w:rsidRPr="008F0ABA">
              <w:rPr>
                <w:sz w:val="18"/>
                <w:szCs w:val="18"/>
              </w:rPr>
              <w:br/>
              <w:t>- uporaba zdravega semena</w:t>
            </w:r>
            <w:r w:rsidRPr="008F0ABA">
              <w:rPr>
                <w:sz w:val="18"/>
                <w:szCs w:val="18"/>
              </w:rPr>
              <w:br/>
              <w:t>- ne pregosta setev</w:t>
            </w:r>
            <w:r w:rsidRPr="008F0ABA">
              <w:rPr>
                <w:sz w:val="18"/>
                <w:szCs w:val="18"/>
              </w:rPr>
              <w:br/>
              <w:t>- zatiranje plevelov</w:t>
            </w:r>
            <w:r w:rsidRPr="008F0ABA">
              <w:rPr>
                <w:sz w:val="18"/>
                <w:szCs w:val="18"/>
              </w:rPr>
              <w:br/>
              <w:t>- takojšnje globoko</w:t>
            </w:r>
          </w:p>
          <w:p w14:paraId="6372BC19" w14:textId="77777777" w:rsidR="00693CE0" w:rsidRPr="008F0ABA" w:rsidRDefault="00693CE0" w:rsidP="008A51E2">
            <w:pPr>
              <w:tabs>
                <w:tab w:val="left" w:pos="360"/>
              </w:tabs>
              <w:jc w:val="left"/>
              <w:rPr>
                <w:sz w:val="18"/>
                <w:szCs w:val="18"/>
              </w:rPr>
            </w:pPr>
            <w:r w:rsidRPr="008F0ABA">
              <w:rPr>
                <w:sz w:val="18"/>
                <w:szCs w:val="18"/>
              </w:rPr>
              <w:t>zaoravanje ostankov</w:t>
            </w:r>
          </w:p>
          <w:p w14:paraId="43A6E72B" w14:textId="77777777" w:rsidR="00693CE0" w:rsidRPr="008F0ABA" w:rsidRDefault="00693CE0" w:rsidP="008A51E2">
            <w:pPr>
              <w:tabs>
                <w:tab w:val="left" w:pos="360"/>
              </w:tabs>
              <w:jc w:val="left"/>
              <w:rPr>
                <w:sz w:val="18"/>
                <w:szCs w:val="18"/>
              </w:rPr>
            </w:pPr>
            <w:r w:rsidRPr="008F0ABA">
              <w:rPr>
                <w:sz w:val="18"/>
                <w:szCs w:val="18"/>
              </w:rPr>
              <w:t>kapusnic.</w:t>
            </w:r>
          </w:p>
        </w:tc>
        <w:tc>
          <w:tcPr>
            <w:tcW w:w="1417" w:type="dxa"/>
          </w:tcPr>
          <w:p w14:paraId="74FF3F86" w14:textId="77777777" w:rsidR="00693CE0" w:rsidRPr="008F0ABA" w:rsidRDefault="00693CE0" w:rsidP="008A51E2">
            <w:pPr>
              <w:numPr>
                <w:ilvl w:val="0"/>
                <w:numId w:val="14"/>
              </w:numPr>
              <w:tabs>
                <w:tab w:val="clear" w:pos="284"/>
                <w:tab w:val="num" w:pos="112"/>
              </w:tabs>
              <w:jc w:val="left"/>
              <w:rPr>
                <w:sz w:val="18"/>
                <w:szCs w:val="18"/>
              </w:rPr>
            </w:pPr>
            <w:r w:rsidRPr="008F0ABA">
              <w:rPr>
                <w:sz w:val="18"/>
                <w:szCs w:val="18"/>
              </w:rPr>
              <w:t>boskalid + piraklostrobin</w:t>
            </w:r>
          </w:p>
        </w:tc>
        <w:tc>
          <w:tcPr>
            <w:tcW w:w="1559" w:type="dxa"/>
          </w:tcPr>
          <w:p w14:paraId="7F34EEE3" w14:textId="77777777" w:rsidR="00693CE0" w:rsidRDefault="00693CE0" w:rsidP="008A51E2">
            <w:pPr>
              <w:jc w:val="left"/>
              <w:rPr>
                <w:bCs/>
                <w:sz w:val="18"/>
                <w:szCs w:val="18"/>
              </w:rPr>
            </w:pPr>
            <w:r w:rsidRPr="008F0ABA">
              <w:rPr>
                <w:bCs/>
                <w:sz w:val="18"/>
                <w:szCs w:val="18"/>
              </w:rPr>
              <w:t>Signum</w:t>
            </w:r>
          </w:p>
          <w:p w14:paraId="2CBD7A5E" w14:textId="707A088F" w:rsidR="00693CE0" w:rsidRPr="003E1211" w:rsidRDefault="00693CE0" w:rsidP="008A51E2">
            <w:pPr>
              <w:rPr>
                <w:b/>
                <w:sz w:val="18"/>
                <w:szCs w:val="18"/>
              </w:rPr>
            </w:pPr>
          </w:p>
        </w:tc>
        <w:tc>
          <w:tcPr>
            <w:tcW w:w="1276" w:type="dxa"/>
          </w:tcPr>
          <w:p w14:paraId="7C0C4462" w14:textId="77777777" w:rsidR="00693CE0" w:rsidRPr="008F0ABA" w:rsidRDefault="00693CE0" w:rsidP="008A51E2">
            <w:pPr>
              <w:jc w:val="left"/>
              <w:rPr>
                <w:sz w:val="18"/>
                <w:szCs w:val="18"/>
              </w:rPr>
            </w:pPr>
            <w:r w:rsidRPr="008F0ABA">
              <w:rPr>
                <w:sz w:val="18"/>
                <w:szCs w:val="18"/>
              </w:rPr>
              <w:t>1 kg/ha</w:t>
            </w:r>
          </w:p>
        </w:tc>
        <w:tc>
          <w:tcPr>
            <w:tcW w:w="1134" w:type="dxa"/>
          </w:tcPr>
          <w:p w14:paraId="7DA85471" w14:textId="77777777" w:rsidR="00693CE0" w:rsidRPr="008F0ABA" w:rsidRDefault="00693CE0" w:rsidP="008A51E2">
            <w:pPr>
              <w:jc w:val="left"/>
              <w:rPr>
                <w:sz w:val="18"/>
                <w:szCs w:val="18"/>
              </w:rPr>
            </w:pPr>
            <w:r w:rsidRPr="008F0ABA">
              <w:rPr>
                <w:sz w:val="18"/>
                <w:szCs w:val="18"/>
              </w:rPr>
              <w:t>14</w:t>
            </w:r>
          </w:p>
        </w:tc>
        <w:tc>
          <w:tcPr>
            <w:tcW w:w="1701" w:type="dxa"/>
          </w:tcPr>
          <w:p w14:paraId="3DBC622B" w14:textId="77777777" w:rsidR="00693CE0" w:rsidRPr="008F0ABA" w:rsidRDefault="00693CE0" w:rsidP="008A51E2">
            <w:pPr>
              <w:jc w:val="left"/>
              <w:rPr>
                <w:sz w:val="18"/>
                <w:szCs w:val="18"/>
              </w:rPr>
            </w:pPr>
            <w:r w:rsidRPr="008F0ABA">
              <w:rPr>
                <w:sz w:val="18"/>
                <w:szCs w:val="18"/>
              </w:rPr>
              <w:t xml:space="preserve">BR, BO, C, Z, KZ, </w:t>
            </w:r>
            <w:r>
              <w:rPr>
                <w:sz w:val="18"/>
                <w:szCs w:val="18"/>
              </w:rPr>
              <w:t xml:space="preserve">GO, </w:t>
            </w:r>
            <w:r w:rsidRPr="008F0ABA">
              <w:rPr>
                <w:sz w:val="18"/>
                <w:szCs w:val="18"/>
              </w:rPr>
              <w:t>O; uporaba</w:t>
            </w:r>
          </w:p>
          <w:p w14:paraId="7F0EF3D8" w14:textId="77777777" w:rsidR="00693CE0" w:rsidRPr="008F0ABA" w:rsidRDefault="00693CE0" w:rsidP="008A51E2">
            <w:pPr>
              <w:jc w:val="left"/>
              <w:rPr>
                <w:sz w:val="18"/>
                <w:szCs w:val="18"/>
              </w:rPr>
            </w:pPr>
            <w:r w:rsidRPr="008F0ABA">
              <w:rPr>
                <w:sz w:val="18"/>
                <w:szCs w:val="18"/>
              </w:rPr>
              <w:t>3 krat letno, KO- 2 krat letno</w:t>
            </w:r>
          </w:p>
        </w:tc>
      </w:tr>
      <w:tr w:rsidR="00693CE0" w:rsidRPr="008F0ABA" w14:paraId="1FA2BAF1" w14:textId="77777777" w:rsidTr="008A51E2">
        <w:trPr>
          <w:trHeight w:val="459"/>
        </w:trPr>
        <w:tc>
          <w:tcPr>
            <w:tcW w:w="1559" w:type="dxa"/>
            <w:vMerge/>
          </w:tcPr>
          <w:p w14:paraId="4DC83FAE" w14:textId="77777777" w:rsidR="00693CE0" w:rsidRPr="002463A6" w:rsidRDefault="00693CE0" w:rsidP="008A51E2">
            <w:pPr>
              <w:pStyle w:val="podnaslov"/>
              <w:keepNext w:val="0"/>
              <w:numPr>
                <w:ilvl w:val="0"/>
                <w:numId w:val="0"/>
              </w:numPr>
              <w:spacing w:before="0" w:after="0"/>
              <w:jc w:val="left"/>
              <w:rPr>
                <w:sz w:val="18"/>
                <w:szCs w:val="18"/>
                <w:lang w:val="en-US"/>
              </w:rPr>
            </w:pPr>
          </w:p>
        </w:tc>
        <w:tc>
          <w:tcPr>
            <w:tcW w:w="2977" w:type="dxa"/>
            <w:vMerge/>
          </w:tcPr>
          <w:p w14:paraId="163FCDA8" w14:textId="77777777" w:rsidR="00693CE0" w:rsidRPr="008F0ABA" w:rsidRDefault="00693CE0" w:rsidP="008A51E2">
            <w:pPr>
              <w:jc w:val="left"/>
              <w:rPr>
                <w:sz w:val="18"/>
                <w:szCs w:val="18"/>
              </w:rPr>
            </w:pPr>
          </w:p>
        </w:tc>
        <w:tc>
          <w:tcPr>
            <w:tcW w:w="1985" w:type="dxa"/>
            <w:vMerge/>
          </w:tcPr>
          <w:p w14:paraId="28C15889" w14:textId="77777777" w:rsidR="00693CE0" w:rsidRPr="008F0ABA" w:rsidRDefault="00693CE0" w:rsidP="008A51E2">
            <w:pPr>
              <w:tabs>
                <w:tab w:val="left" w:pos="360"/>
              </w:tabs>
              <w:jc w:val="left"/>
              <w:rPr>
                <w:sz w:val="18"/>
                <w:szCs w:val="18"/>
              </w:rPr>
            </w:pPr>
          </w:p>
        </w:tc>
        <w:tc>
          <w:tcPr>
            <w:tcW w:w="1417" w:type="dxa"/>
          </w:tcPr>
          <w:p w14:paraId="1C6E4395" w14:textId="77777777" w:rsidR="00693CE0" w:rsidRPr="008F0ABA" w:rsidRDefault="00693CE0" w:rsidP="008A51E2">
            <w:pPr>
              <w:numPr>
                <w:ilvl w:val="0"/>
                <w:numId w:val="14"/>
              </w:numPr>
              <w:jc w:val="left"/>
              <w:rPr>
                <w:sz w:val="18"/>
                <w:szCs w:val="18"/>
              </w:rPr>
            </w:pPr>
            <w:r w:rsidRPr="008F0ABA">
              <w:rPr>
                <w:sz w:val="18"/>
                <w:szCs w:val="18"/>
              </w:rPr>
              <w:t>azoksistrobin</w:t>
            </w:r>
          </w:p>
        </w:tc>
        <w:tc>
          <w:tcPr>
            <w:tcW w:w="1559" w:type="dxa"/>
          </w:tcPr>
          <w:p w14:paraId="4D236D5D" w14:textId="77777777" w:rsidR="00693CE0" w:rsidRDefault="00693CE0" w:rsidP="008A51E2">
            <w:pPr>
              <w:jc w:val="left"/>
              <w:rPr>
                <w:sz w:val="18"/>
                <w:szCs w:val="18"/>
              </w:rPr>
            </w:pPr>
            <w:r w:rsidRPr="008F0ABA">
              <w:rPr>
                <w:sz w:val="18"/>
                <w:szCs w:val="18"/>
              </w:rPr>
              <w:t>Chamane</w:t>
            </w:r>
          </w:p>
          <w:p w14:paraId="63277880" w14:textId="77777777" w:rsidR="00693CE0" w:rsidRPr="003E1211" w:rsidRDefault="00693CE0" w:rsidP="008A51E2">
            <w:pPr>
              <w:rPr>
                <w:b/>
                <w:sz w:val="18"/>
                <w:szCs w:val="18"/>
              </w:rPr>
            </w:pPr>
            <w:r>
              <w:rPr>
                <w:b/>
                <w:sz w:val="18"/>
                <w:szCs w:val="18"/>
              </w:rPr>
              <w:t>*31.12.2022</w:t>
            </w:r>
          </w:p>
        </w:tc>
        <w:tc>
          <w:tcPr>
            <w:tcW w:w="1276" w:type="dxa"/>
          </w:tcPr>
          <w:p w14:paraId="7C46C008" w14:textId="77777777" w:rsidR="00693CE0" w:rsidRPr="008F0ABA" w:rsidRDefault="00693CE0" w:rsidP="008A51E2">
            <w:pPr>
              <w:jc w:val="left"/>
              <w:rPr>
                <w:sz w:val="18"/>
                <w:szCs w:val="18"/>
              </w:rPr>
            </w:pPr>
            <w:r w:rsidRPr="008F0ABA">
              <w:rPr>
                <w:sz w:val="18"/>
                <w:szCs w:val="18"/>
              </w:rPr>
              <w:t>1 l/ha</w:t>
            </w:r>
          </w:p>
        </w:tc>
        <w:tc>
          <w:tcPr>
            <w:tcW w:w="1134" w:type="dxa"/>
          </w:tcPr>
          <w:p w14:paraId="4141E493" w14:textId="77777777" w:rsidR="00693CE0" w:rsidRPr="008F0ABA" w:rsidRDefault="00693CE0" w:rsidP="008A51E2">
            <w:pPr>
              <w:jc w:val="left"/>
              <w:rPr>
                <w:sz w:val="18"/>
                <w:szCs w:val="18"/>
              </w:rPr>
            </w:pPr>
            <w:r w:rsidRPr="008F0ABA">
              <w:rPr>
                <w:sz w:val="18"/>
                <w:szCs w:val="18"/>
              </w:rPr>
              <w:t>14</w:t>
            </w:r>
          </w:p>
        </w:tc>
        <w:tc>
          <w:tcPr>
            <w:tcW w:w="1701" w:type="dxa"/>
          </w:tcPr>
          <w:p w14:paraId="17EAA403" w14:textId="77777777" w:rsidR="00693CE0" w:rsidRPr="008F0ABA" w:rsidRDefault="00693CE0" w:rsidP="008A51E2">
            <w:pPr>
              <w:jc w:val="left"/>
              <w:rPr>
                <w:sz w:val="18"/>
                <w:szCs w:val="18"/>
              </w:rPr>
            </w:pPr>
            <w:r w:rsidRPr="008F0ABA">
              <w:rPr>
                <w:sz w:val="18"/>
                <w:szCs w:val="18"/>
              </w:rPr>
              <w:t>BR, BO, C, Z, K, LO, GO uporaba 2 krat letno</w:t>
            </w:r>
          </w:p>
        </w:tc>
      </w:tr>
      <w:tr w:rsidR="00693CE0" w:rsidRPr="008F0ABA" w14:paraId="79A6F07E" w14:textId="77777777" w:rsidTr="008A51E2">
        <w:trPr>
          <w:trHeight w:val="459"/>
        </w:trPr>
        <w:tc>
          <w:tcPr>
            <w:tcW w:w="1559" w:type="dxa"/>
            <w:vMerge/>
          </w:tcPr>
          <w:p w14:paraId="40EA7DB4" w14:textId="77777777" w:rsidR="00693CE0" w:rsidRPr="002463A6" w:rsidRDefault="00693CE0" w:rsidP="008A51E2">
            <w:pPr>
              <w:pStyle w:val="podnaslov"/>
              <w:keepNext w:val="0"/>
              <w:numPr>
                <w:ilvl w:val="0"/>
                <w:numId w:val="0"/>
              </w:numPr>
              <w:spacing w:before="0" w:after="0"/>
              <w:jc w:val="left"/>
              <w:rPr>
                <w:sz w:val="18"/>
                <w:szCs w:val="18"/>
                <w:lang w:val="en-US"/>
              </w:rPr>
            </w:pPr>
          </w:p>
        </w:tc>
        <w:tc>
          <w:tcPr>
            <w:tcW w:w="2977" w:type="dxa"/>
            <w:vMerge/>
          </w:tcPr>
          <w:p w14:paraId="7EE5272C" w14:textId="77777777" w:rsidR="00693CE0" w:rsidRPr="008F0ABA" w:rsidRDefault="00693CE0" w:rsidP="008A51E2">
            <w:pPr>
              <w:jc w:val="left"/>
              <w:rPr>
                <w:sz w:val="18"/>
                <w:szCs w:val="18"/>
              </w:rPr>
            </w:pPr>
          </w:p>
        </w:tc>
        <w:tc>
          <w:tcPr>
            <w:tcW w:w="1985" w:type="dxa"/>
            <w:vMerge/>
          </w:tcPr>
          <w:p w14:paraId="381CB972" w14:textId="77777777" w:rsidR="00693CE0" w:rsidRPr="008F0ABA" w:rsidRDefault="00693CE0" w:rsidP="008A51E2">
            <w:pPr>
              <w:tabs>
                <w:tab w:val="left" w:pos="360"/>
              </w:tabs>
              <w:jc w:val="left"/>
              <w:rPr>
                <w:sz w:val="18"/>
                <w:szCs w:val="18"/>
              </w:rPr>
            </w:pPr>
          </w:p>
        </w:tc>
        <w:tc>
          <w:tcPr>
            <w:tcW w:w="1417" w:type="dxa"/>
          </w:tcPr>
          <w:p w14:paraId="41032AFF" w14:textId="77777777" w:rsidR="00693CE0" w:rsidRPr="008F0ABA" w:rsidRDefault="00693CE0" w:rsidP="008A51E2">
            <w:pPr>
              <w:numPr>
                <w:ilvl w:val="0"/>
                <w:numId w:val="14"/>
              </w:numPr>
              <w:jc w:val="left"/>
              <w:rPr>
                <w:sz w:val="18"/>
                <w:szCs w:val="18"/>
              </w:rPr>
            </w:pPr>
            <w:r w:rsidRPr="008F0ABA">
              <w:rPr>
                <w:sz w:val="18"/>
                <w:szCs w:val="18"/>
              </w:rPr>
              <w:t>azoksistrobin</w:t>
            </w:r>
          </w:p>
        </w:tc>
        <w:tc>
          <w:tcPr>
            <w:tcW w:w="1559" w:type="dxa"/>
          </w:tcPr>
          <w:p w14:paraId="319557A6" w14:textId="77777777" w:rsidR="00693CE0" w:rsidRDefault="00693CE0" w:rsidP="008A51E2">
            <w:pPr>
              <w:jc w:val="left"/>
              <w:rPr>
                <w:sz w:val="18"/>
                <w:szCs w:val="18"/>
              </w:rPr>
            </w:pPr>
            <w:r w:rsidRPr="008F0ABA">
              <w:rPr>
                <w:sz w:val="18"/>
                <w:szCs w:val="18"/>
              </w:rPr>
              <w:t>Ortiva</w:t>
            </w:r>
          </w:p>
          <w:p w14:paraId="49503B12" w14:textId="77777777" w:rsidR="00693CE0" w:rsidRPr="00337ECA" w:rsidRDefault="00693CE0" w:rsidP="008A51E2">
            <w:pPr>
              <w:rPr>
                <w:sz w:val="18"/>
                <w:szCs w:val="18"/>
              </w:rPr>
            </w:pPr>
            <w:r>
              <w:rPr>
                <w:b/>
                <w:sz w:val="18"/>
                <w:szCs w:val="18"/>
              </w:rPr>
              <w:t>*31.12.2022</w:t>
            </w:r>
          </w:p>
        </w:tc>
        <w:tc>
          <w:tcPr>
            <w:tcW w:w="1276" w:type="dxa"/>
          </w:tcPr>
          <w:p w14:paraId="25F6EB1F" w14:textId="77777777" w:rsidR="00693CE0" w:rsidRPr="008F0ABA" w:rsidRDefault="00693CE0" w:rsidP="008A51E2">
            <w:pPr>
              <w:jc w:val="left"/>
              <w:rPr>
                <w:sz w:val="18"/>
                <w:szCs w:val="18"/>
              </w:rPr>
            </w:pPr>
            <w:r w:rsidRPr="008F0ABA">
              <w:rPr>
                <w:sz w:val="18"/>
                <w:szCs w:val="18"/>
              </w:rPr>
              <w:t>1 l/ha</w:t>
            </w:r>
          </w:p>
        </w:tc>
        <w:tc>
          <w:tcPr>
            <w:tcW w:w="1134" w:type="dxa"/>
          </w:tcPr>
          <w:p w14:paraId="0CA6C5FA" w14:textId="77777777" w:rsidR="00693CE0" w:rsidRPr="008F0ABA" w:rsidRDefault="00693CE0" w:rsidP="008A51E2">
            <w:pPr>
              <w:jc w:val="left"/>
              <w:rPr>
                <w:sz w:val="18"/>
                <w:szCs w:val="18"/>
              </w:rPr>
            </w:pPr>
            <w:r w:rsidRPr="008F0ABA">
              <w:rPr>
                <w:sz w:val="18"/>
                <w:szCs w:val="18"/>
              </w:rPr>
              <w:t>14</w:t>
            </w:r>
          </w:p>
        </w:tc>
        <w:tc>
          <w:tcPr>
            <w:tcW w:w="1701" w:type="dxa"/>
          </w:tcPr>
          <w:p w14:paraId="7505C6C2" w14:textId="77777777" w:rsidR="00693CE0" w:rsidRPr="008F0ABA" w:rsidRDefault="00693CE0" w:rsidP="008A51E2">
            <w:pPr>
              <w:jc w:val="left"/>
              <w:rPr>
                <w:sz w:val="18"/>
                <w:szCs w:val="18"/>
              </w:rPr>
            </w:pPr>
            <w:r w:rsidRPr="008F0ABA">
              <w:rPr>
                <w:sz w:val="18"/>
                <w:szCs w:val="18"/>
              </w:rPr>
              <w:t>BR, BO, C, Z, KZ, , LO, GO, KO uporaba 2 krat letno</w:t>
            </w:r>
          </w:p>
        </w:tc>
      </w:tr>
      <w:tr w:rsidR="00693CE0" w:rsidRPr="008F0ABA" w14:paraId="4B40E8DF" w14:textId="77777777" w:rsidTr="008A51E2">
        <w:trPr>
          <w:trHeight w:val="459"/>
        </w:trPr>
        <w:tc>
          <w:tcPr>
            <w:tcW w:w="1559" w:type="dxa"/>
            <w:vMerge/>
          </w:tcPr>
          <w:p w14:paraId="146500E5" w14:textId="77777777" w:rsidR="00693CE0" w:rsidRPr="002463A6" w:rsidRDefault="00693CE0" w:rsidP="008A51E2">
            <w:pPr>
              <w:pStyle w:val="podnaslov"/>
              <w:keepNext w:val="0"/>
              <w:numPr>
                <w:ilvl w:val="0"/>
                <w:numId w:val="0"/>
              </w:numPr>
              <w:spacing w:before="0" w:after="0"/>
              <w:jc w:val="left"/>
              <w:rPr>
                <w:sz w:val="18"/>
                <w:szCs w:val="18"/>
                <w:lang w:val="en-US"/>
              </w:rPr>
            </w:pPr>
          </w:p>
        </w:tc>
        <w:tc>
          <w:tcPr>
            <w:tcW w:w="2977" w:type="dxa"/>
            <w:vMerge/>
          </w:tcPr>
          <w:p w14:paraId="01E0130F" w14:textId="77777777" w:rsidR="00693CE0" w:rsidRPr="008F0ABA" w:rsidRDefault="00693CE0" w:rsidP="008A51E2">
            <w:pPr>
              <w:jc w:val="left"/>
              <w:rPr>
                <w:sz w:val="18"/>
                <w:szCs w:val="18"/>
              </w:rPr>
            </w:pPr>
          </w:p>
        </w:tc>
        <w:tc>
          <w:tcPr>
            <w:tcW w:w="1985" w:type="dxa"/>
            <w:vMerge/>
          </w:tcPr>
          <w:p w14:paraId="0C47CCF7" w14:textId="77777777" w:rsidR="00693CE0" w:rsidRPr="008F0ABA" w:rsidRDefault="00693CE0" w:rsidP="008A51E2">
            <w:pPr>
              <w:tabs>
                <w:tab w:val="left" w:pos="360"/>
              </w:tabs>
              <w:jc w:val="left"/>
              <w:rPr>
                <w:sz w:val="18"/>
                <w:szCs w:val="18"/>
              </w:rPr>
            </w:pPr>
          </w:p>
        </w:tc>
        <w:tc>
          <w:tcPr>
            <w:tcW w:w="1417" w:type="dxa"/>
          </w:tcPr>
          <w:p w14:paraId="398EE125" w14:textId="77777777" w:rsidR="00693CE0" w:rsidRPr="008F0ABA" w:rsidRDefault="00693CE0" w:rsidP="008A51E2">
            <w:pPr>
              <w:numPr>
                <w:ilvl w:val="0"/>
                <w:numId w:val="14"/>
              </w:numPr>
              <w:jc w:val="left"/>
              <w:rPr>
                <w:sz w:val="18"/>
                <w:szCs w:val="18"/>
              </w:rPr>
            </w:pPr>
            <w:r w:rsidRPr="008F0ABA">
              <w:rPr>
                <w:sz w:val="18"/>
                <w:szCs w:val="18"/>
              </w:rPr>
              <w:t>azoksistrobin</w:t>
            </w:r>
          </w:p>
        </w:tc>
        <w:tc>
          <w:tcPr>
            <w:tcW w:w="1559" w:type="dxa"/>
          </w:tcPr>
          <w:p w14:paraId="396028DE" w14:textId="77777777" w:rsidR="00693CE0" w:rsidRPr="008F0ABA" w:rsidRDefault="00693CE0" w:rsidP="008A51E2">
            <w:pPr>
              <w:jc w:val="left"/>
              <w:rPr>
                <w:sz w:val="18"/>
                <w:szCs w:val="18"/>
              </w:rPr>
            </w:pPr>
            <w:r w:rsidRPr="008F0ABA">
              <w:rPr>
                <w:sz w:val="18"/>
                <w:szCs w:val="18"/>
              </w:rPr>
              <w:t>Mirador 250 SC</w:t>
            </w:r>
          </w:p>
          <w:p w14:paraId="390C8E70" w14:textId="77777777" w:rsidR="00693CE0" w:rsidRPr="008F0ABA" w:rsidRDefault="00693CE0" w:rsidP="008A51E2">
            <w:pPr>
              <w:jc w:val="left"/>
              <w:rPr>
                <w:bCs/>
                <w:sz w:val="18"/>
                <w:szCs w:val="18"/>
              </w:rPr>
            </w:pPr>
            <w:r>
              <w:rPr>
                <w:b/>
                <w:sz w:val="18"/>
                <w:szCs w:val="18"/>
              </w:rPr>
              <w:t>*31.12.2022</w:t>
            </w:r>
          </w:p>
        </w:tc>
        <w:tc>
          <w:tcPr>
            <w:tcW w:w="1276" w:type="dxa"/>
          </w:tcPr>
          <w:p w14:paraId="31C12499" w14:textId="77777777" w:rsidR="00693CE0" w:rsidRPr="008F0ABA" w:rsidRDefault="00693CE0" w:rsidP="008A51E2">
            <w:pPr>
              <w:jc w:val="left"/>
              <w:rPr>
                <w:sz w:val="18"/>
                <w:szCs w:val="18"/>
              </w:rPr>
            </w:pPr>
            <w:r w:rsidRPr="008F0ABA">
              <w:rPr>
                <w:sz w:val="18"/>
                <w:szCs w:val="18"/>
              </w:rPr>
              <w:t>1 l/ha</w:t>
            </w:r>
          </w:p>
          <w:p w14:paraId="59A5C71D" w14:textId="77777777" w:rsidR="00693CE0" w:rsidRPr="008F0ABA" w:rsidRDefault="00693CE0" w:rsidP="008A51E2">
            <w:pPr>
              <w:jc w:val="left"/>
              <w:rPr>
                <w:sz w:val="18"/>
                <w:szCs w:val="18"/>
              </w:rPr>
            </w:pPr>
          </w:p>
        </w:tc>
        <w:tc>
          <w:tcPr>
            <w:tcW w:w="1134" w:type="dxa"/>
          </w:tcPr>
          <w:p w14:paraId="47D492F4" w14:textId="77777777" w:rsidR="00693CE0" w:rsidRPr="008F0ABA" w:rsidRDefault="00693CE0" w:rsidP="008A51E2">
            <w:pPr>
              <w:jc w:val="left"/>
              <w:rPr>
                <w:sz w:val="18"/>
                <w:szCs w:val="18"/>
              </w:rPr>
            </w:pPr>
            <w:r w:rsidRPr="008F0ABA">
              <w:rPr>
                <w:sz w:val="18"/>
                <w:szCs w:val="18"/>
              </w:rPr>
              <w:t>14</w:t>
            </w:r>
          </w:p>
          <w:p w14:paraId="4116784D" w14:textId="77777777" w:rsidR="00693CE0" w:rsidRPr="008F0ABA" w:rsidRDefault="00693CE0" w:rsidP="008A51E2">
            <w:pPr>
              <w:jc w:val="left"/>
              <w:rPr>
                <w:sz w:val="18"/>
                <w:szCs w:val="18"/>
              </w:rPr>
            </w:pPr>
          </w:p>
        </w:tc>
        <w:tc>
          <w:tcPr>
            <w:tcW w:w="1701" w:type="dxa"/>
          </w:tcPr>
          <w:p w14:paraId="1611FDC3" w14:textId="77777777" w:rsidR="00693CE0" w:rsidRPr="008F0ABA" w:rsidRDefault="00693CE0" w:rsidP="008A51E2">
            <w:pPr>
              <w:jc w:val="left"/>
              <w:rPr>
                <w:sz w:val="18"/>
                <w:szCs w:val="18"/>
              </w:rPr>
            </w:pPr>
            <w:r w:rsidRPr="008F0ABA">
              <w:rPr>
                <w:sz w:val="18"/>
                <w:szCs w:val="18"/>
              </w:rPr>
              <w:t>BR, BO, C, Z, KZ, , LO, GO, KO uporaba 2 krat letno</w:t>
            </w:r>
          </w:p>
        </w:tc>
      </w:tr>
      <w:tr w:rsidR="00693CE0" w:rsidRPr="008F0ABA" w14:paraId="7EA0CA9E" w14:textId="77777777" w:rsidTr="008A51E2">
        <w:trPr>
          <w:trHeight w:val="459"/>
        </w:trPr>
        <w:tc>
          <w:tcPr>
            <w:tcW w:w="1559" w:type="dxa"/>
            <w:vMerge/>
          </w:tcPr>
          <w:p w14:paraId="14329459" w14:textId="77777777" w:rsidR="00693CE0" w:rsidRPr="002463A6" w:rsidRDefault="00693CE0" w:rsidP="008A51E2">
            <w:pPr>
              <w:pStyle w:val="podnaslov"/>
              <w:keepNext w:val="0"/>
              <w:numPr>
                <w:ilvl w:val="0"/>
                <w:numId w:val="0"/>
              </w:numPr>
              <w:spacing w:before="0" w:after="0"/>
              <w:jc w:val="left"/>
              <w:rPr>
                <w:sz w:val="18"/>
                <w:szCs w:val="18"/>
                <w:lang w:val="en-US"/>
              </w:rPr>
            </w:pPr>
          </w:p>
        </w:tc>
        <w:tc>
          <w:tcPr>
            <w:tcW w:w="2977" w:type="dxa"/>
            <w:vMerge/>
          </w:tcPr>
          <w:p w14:paraId="7371CBEF" w14:textId="77777777" w:rsidR="00693CE0" w:rsidRPr="008F0ABA" w:rsidRDefault="00693CE0" w:rsidP="008A51E2">
            <w:pPr>
              <w:jc w:val="left"/>
              <w:rPr>
                <w:sz w:val="18"/>
                <w:szCs w:val="18"/>
              </w:rPr>
            </w:pPr>
          </w:p>
        </w:tc>
        <w:tc>
          <w:tcPr>
            <w:tcW w:w="1985" w:type="dxa"/>
            <w:vMerge/>
          </w:tcPr>
          <w:p w14:paraId="6FA9731A" w14:textId="77777777" w:rsidR="00693CE0" w:rsidRPr="008F0ABA" w:rsidRDefault="00693CE0" w:rsidP="008A51E2">
            <w:pPr>
              <w:tabs>
                <w:tab w:val="left" w:pos="360"/>
              </w:tabs>
              <w:jc w:val="left"/>
              <w:rPr>
                <w:sz w:val="18"/>
                <w:szCs w:val="18"/>
              </w:rPr>
            </w:pPr>
          </w:p>
        </w:tc>
        <w:tc>
          <w:tcPr>
            <w:tcW w:w="1417" w:type="dxa"/>
          </w:tcPr>
          <w:p w14:paraId="52B1A035" w14:textId="77777777" w:rsidR="00693CE0" w:rsidRPr="009E59D0" w:rsidRDefault="00693CE0" w:rsidP="008A51E2">
            <w:pPr>
              <w:numPr>
                <w:ilvl w:val="0"/>
                <w:numId w:val="14"/>
              </w:numPr>
              <w:jc w:val="left"/>
              <w:rPr>
                <w:sz w:val="18"/>
                <w:szCs w:val="18"/>
              </w:rPr>
            </w:pPr>
            <w:r w:rsidRPr="009E59D0">
              <w:rPr>
                <w:sz w:val="18"/>
                <w:szCs w:val="18"/>
              </w:rPr>
              <w:t>azoksistrobin</w:t>
            </w:r>
          </w:p>
        </w:tc>
        <w:tc>
          <w:tcPr>
            <w:tcW w:w="1559" w:type="dxa"/>
          </w:tcPr>
          <w:p w14:paraId="035C0386" w14:textId="77777777" w:rsidR="00693CE0" w:rsidRPr="009E59D0" w:rsidRDefault="00693CE0" w:rsidP="008A51E2">
            <w:pPr>
              <w:jc w:val="left"/>
              <w:rPr>
                <w:sz w:val="18"/>
                <w:szCs w:val="18"/>
              </w:rPr>
            </w:pPr>
            <w:r w:rsidRPr="009E59D0">
              <w:rPr>
                <w:sz w:val="18"/>
                <w:szCs w:val="18"/>
              </w:rPr>
              <w:t>Zaftra azt 250 SC</w:t>
            </w:r>
          </w:p>
          <w:p w14:paraId="7BFFDF3A" w14:textId="77777777" w:rsidR="00693CE0" w:rsidRPr="009E59D0" w:rsidRDefault="00693CE0" w:rsidP="008A51E2">
            <w:pPr>
              <w:jc w:val="left"/>
              <w:rPr>
                <w:bCs/>
                <w:sz w:val="18"/>
                <w:szCs w:val="18"/>
              </w:rPr>
            </w:pPr>
            <w:r>
              <w:rPr>
                <w:b/>
                <w:sz w:val="18"/>
                <w:szCs w:val="18"/>
              </w:rPr>
              <w:t>*31.12.2022</w:t>
            </w:r>
          </w:p>
        </w:tc>
        <w:tc>
          <w:tcPr>
            <w:tcW w:w="1276" w:type="dxa"/>
          </w:tcPr>
          <w:p w14:paraId="2223B313" w14:textId="77777777" w:rsidR="00693CE0" w:rsidRPr="009E59D0" w:rsidRDefault="00693CE0" w:rsidP="008A51E2">
            <w:pPr>
              <w:jc w:val="left"/>
              <w:rPr>
                <w:sz w:val="18"/>
                <w:szCs w:val="18"/>
              </w:rPr>
            </w:pPr>
            <w:r w:rsidRPr="009E59D0">
              <w:rPr>
                <w:sz w:val="18"/>
                <w:szCs w:val="18"/>
              </w:rPr>
              <w:t>1 l/ha</w:t>
            </w:r>
          </w:p>
          <w:p w14:paraId="4E99B53F" w14:textId="77777777" w:rsidR="00693CE0" w:rsidRPr="009E59D0" w:rsidRDefault="00693CE0" w:rsidP="008A51E2">
            <w:pPr>
              <w:jc w:val="left"/>
              <w:rPr>
                <w:sz w:val="18"/>
                <w:szCs w:val="18"/>
              </w:rPr>
            </w:pPr>
          </w:p>
        </w:tc>
        <w:tc>
          <w:tcPr>
            <w:tcW w:w="1134" w:type="dxa"/>
          </w:tcPr>
          <w:p w14:paraId="79CB0774" w14:textId="77777777" w:rsidR="00693CE0" w:rsidRPr="009E59D0" w:rsidRDefault="00693CE0" w:rsidP="008A51E2">
            <w:pPr>
              <w:jc w:val="left"/>
              <w:rPr>
                <w:sz w:val="18"/>
                <w:szCs w:val="18"/>
              </w:rPr>
            </w:pPr>
            <w:r w:rsidRPr="009E59D0">
              <w:rPr>
                <w:sz w:val="18"/>
                <w:szCs w:val="18"/>
              </w:rPr>
              <w:t>14</w:t>
            </w:r>
          </w:p>
          <w:p w14:paraId="7CE9D79C" w14:textId="77777777" w:rsidR="00693CE0" w:rsidRPr="009E59D0" w:rsidRDefault="00693CE0" w:rsidP="008A51E2">
            <w:pPr>
              <w:jc w:val="left"/>
              <w:rPr>
                <w:sz w:val="18"/>
                <w:szCs w:val="18"/>
              </w:rPr>
            </w:pPr>
          </w:p>
        </w:tc>
        <w:tc>
          <w:tcPr>
            <w:tcW w:w="1701" w:type="dxa"/>
          </w:tcPr>
          <w:p w14:paraId="32018039" w14:textId="77777777" w:rsidR="00693CE0" w:rsidRPr="009E59D0" w:rsidRDefault="00693CE0" w:rsidP="008A51E2">
            <w:pPr>
              <w:jc w:val="left"/>
              <w:rPr>
                <w:sz w:val="18"/>
                <w:szCs w:val="18"/>
              </w:rPr>
            </w:pPr>
            <w:r w:rsidRPr="009E59D0">
              <w:rPr>
                <w:sz w:val="18"/>
                <w:szCs w:val="18"/>
              </w:rPr>
              <w:t>BR, BO, C, Z, KZ, , LO, GO, KO uporaba 2 krat letno</w:t>
            </w:r>
          </w:p>
        </w:tc>
      </w:tr>
      <w:tr w:rsidR="00693CE0" w:rsidRPr="008F0ABA" w14:paraId="73A26456" w14:textId="77777777" w:rsidTr="008A51E2">
        <w:trPr>
          <w:trHeight w:val="459"/>
        </w:trPr>
        <w:tc>
          <w:tcPr>
            <w:tcW w:w="1559" w:type="dxa"/>
            <w:vMerge/>
          </w:tcPr>
          <w:p w14:paraId="798A0D46" w14:textId="77777777" w:rsidR="00693CE0" w:rsidRPr="002463A6" w:rsidRDefault="00693CE0" w:rsidP="008A51E2">
            <w:pPr>
              <w:pStyle w:val="podnaslov"/>
              <w:keepNext w:val="0"/>
              <w:numPr>
                <w:ilvl w:val="0"/>
                <w:numId w:val="0"/>
              </w:numPr>
              <w:spacing w:before="0" w:after="0"/>
              <w:jc w:val="left"/>
              <w:rPr>
                <w:sz w:val="18"/>
                <w:szCs w:val="18"/>
                <w:lang w:val="en-US"/>
              </w:rPr>
            </w:pPr>
          </w:p>
        </w:tc>
        <w:tc>
          <w:tcPr>
            <w:tcW w:w="2977" w:type="dxa"/>
            <w:vMerge/>
          </w:tcPr>
          <w:p w14:paraId="402C3CA0" w14:textId="77777777" w:rsidR="00693CE0" w:rsidRPr="008F0ABA" w:rsidRDefault="00693CE0" w:rsidP="008A51E2">
            <w:pPr>
              <w:jc w:val="left"/>
              <w:rPr>
                <w:sz w:val="18"/>
                <w:szCs w:val="18"/>
              </w:rPr>
            </w:pPr>
          </w:p>
        </w:tc>
        <w:tc>
          <w:tcPr>
            <w:tcW w:w="1985" w:type="dxa"/>
            <w:vMerge/>
          </w:tcPr>
          <w:p w14:paraId="7C1EAC40" w14:textId="77777777" w:rsidR="00693CE0" w:rsidRPr="008F0ABA" w:rsidRDefault="00693CE0" w:rsidP="008A51E2">
            <w:pPr>
              <w:tabs>
                <w:tab w:val="left" w:pos="360"/>
              </w:tabs>
              <w:jc w:val="left"/>
              <w:rPr>
                <w:sz w:val="18"/>
                <w:szCs w:val="18"/>
              </w:rPr>
            </w:pPr>
          </w:p>
        </w:tc>
        <w:tc>
          <w:tcPr>
            <w:tcW w:w="1417" w:type="dxa"/>
          </w:tcPr>
          <w:p w14:paraId="3FC30331" w14:textId="77777777" w:rsidR="00693CE0" w:rsidRPr="008F0ABA" w:rsidRDefault="00693CE0" w:rsidP="008A51E2">
            <w:pPr>
              <w:jc w:val="left"/>
              <w:rPr>
                <w:sz w:val="18"/>
                <w:szCs w:val="18"/>
              </w:rPr>
            </w:pPr>
            <w:r w:rsidRPr="008F0ABA">
              <w:rPr>
                <w:sz w:val="18"/>
                <w:szCs w:val="18"/>
              </w:rPr>
              <w:t>-fluopiram+</w:t>
            </w:r>
          </w:p>
          <w:p w14:paraId="375E5707" w14:textId="77777777" w:rsidR="00693CE0" w:rsidRPr="008F0ABA" w:rsidRDefault="00693CE0" w:rsidP="008A51E2">
            <w:pPr>
              <w:jc w:val="left"/>
              <w:rPr>
                <w:sz w:val="18"/>
                <w:szCs w:val="18"/>
              </w:rPr>
            </w:pPr>
            <w:r w:rsidRPr="008F0ABA">
              <w:rPr>
                <w:sz w:val="18"/>
                <w:szCs w:val="18"/>
              </w:rPr>
              <w:t>tebukonazol</w:t>
            </w:r>
          </w:p>
        </w:tc>
        <w:tc>
          <w:tcPr>
            <w:tcW w:w="1559" w:type="dxa"/>
          </w:tcPr>
          <w:p w14:paraId="393D746C" w14:textId="77777777" w:rsidR="00693CE0" w:rsidRPr="008F0ABA" w:rsidRDefault="00693CE0" w:rsidP="008A51E2">
            <w:pPr>
              <w:jc w:val="left"/>
              <w:rPr>
                <w:sz w:val="18"/>
                <w:szCs w:val="18"/>
              </w:rPr>
            </w:pPr>
            <w:r w:rsidRPr="008F0ABA">
              <w:rPr>
                <w:sz w:val="18"/>
                <w:szCs w:val="18"/>
              </w:rPr>
              <w:t>Luna experience</w:t>
            </w:r>
          </w:p>
          <w:p w14:paraId="05A814A7" w14:textId="77777777" w:rsidR="00693CE0" w:rsidRPr="00442AC3" w:rsidRDefault="00693CE0" w:rsidP="008A51E2">
            <w:pPr>
              <w:jc w:val="left"/>
              <w:rPr>
                <w:b/>
                <w:sz w:val="18"/>
                <w:szCs w:val="18"/>
              </w:rPr>
            </w:pPr>
          </w:p>
        </w:tc>
        <w:tc>
          <w:tcPr>
            <w:tcW w:w="1276" w:type="dxa"/>
          </w:tcPr>
          <w:p w14:paraId="1C2CEDBD" w14:textId="77777777" w:rsidR="00693CE0" w:rsidRPr="008F0ABA" w:rsidRDefault="00693CE0" w:rsidP="008A51E2">
            <w:pPr>
              <w:jc w:val="left"/>
              <w:rPr>
                <w:sz w:val="18"/>
                <w:szCs w:val="18"/>
              </w:rPr>
            </w:pPr>
            <w:r w:rsidRPr="008F0ABA">
              <w:rPr>
                <w:sz w:val="18"/>
                <w:szCs w:val="18"/>
              </w:rPr>
              <w:t>0,9 l/ha</w:t>
            </w:r>
          </w:p>
          <w:p w14:paraId="02A91F71" w14:textId="77777777" w:rsidR="00693CE0" w:rsidRPr="008F0ABA" w:rsidRDefault="00693CE0" w:rsidP="008A51E2">
            <w:pPr>
              <w:jc w:val="left"/>
              <w:rPr>
                <w:sz w:val="18"/>
                <w:szCs w:val="18"/>
              </w:rPr>
            </w:pPr>
          </w:p>
        </w:tc>
        <w:tc>
          <w:tcPr>
            <w:tcW w:w="1134" w:type="dxa"/>
          </w:tcPr>
          <w:p w14:paraId="2D27D2DF" w14:textId="77777777" w:rsidR="00693CE0" w:rsidRPr="008F0ABA" w:rsidRDefault="00693CE0" w:rsidP="008A51E2">
            <w:pPr>
              <w:jc w:val="left"/>
              <w:rPr>
                <w:sz w:val="18"/>
                <w:szCs w:val="18"/>
              </w:rPr>
            </w:pPr>
            <w:r w:rsidRPr="008F0ABA">
              <w:rPr>
                <w:sz w:val="18"/>
                <w:szCs w:val="18"/>
              </w:rPr>
              <w:t>14</w:t>
            </w:r>
          </w:p>
          <w:p w14:paraId="6BD17DEB" w14:textId="77777777" w:rsidR="00693CE0" w:rsidRPr="008F0ABA" w:rsidRDefault="00693CE0" w:rsidP="008A51E2">
            <w:pPr>
              <w:jc w:val="left"/>
              <w:rPr>
                <w:sz w:val="18"/>
                <w:szCs w:val="18"/>
              </w:rPr>
            </w:pPr>
          </w:p>
        </w:tc>
        <w:tc>
          <w:tcPr>
            <w:tcW w:w="1701" w:type="dxa"/>
          </w:tcPr>
          <w:p w14:paraId="5ED88719" w14:textId="77777777" w:rsidR="00693CE0" w:rsidRPr="008F0ABA" w:rsidRDefault="00693CE0" w:rsidP="008A51E2">
            <w:pPr>
              <w:jc w:val="left"/>
              <w:rPr>
                <w:sz w:val="18"/>
                <w:szCs w:val="18"/>
              </w:rPr>
            </w:pPr>
            <w:r w:rsidRPr="008F0ABA">
              <w:rPr>
                <w:sz w:val="18"/>
                <w:szCs w:val="18"/>
              </w:rPr>
              <w:t>BO,BR, C, O, Z</w:t>
            </w:r>
          </w:p>
          <w:p w14:paraId="33C3A51F" w14:textId="77777777" w:rsidR="00693CE0" w:rsidRPr="008F0ABA" w:rsidRDefault="00693CE0" w:rsidP="008A51E2">
            <w:pPr>
              <w:jc w:val="left"/>
              <w:rPr>
                <w:sz w:val="18"/>
                <w:szCs w:val="18"/>
              </w:rPr>
            </w:pPr>
            <w:r w:rsidRPr="008F0ABA">
              <w:rPr>
                <w:sz w:val="18"/>
                <w:szCs w:val="18"/>
              </w:rPr>
              <w:t>uporaba 2 krat letno</w:t>
            </w:r>
          </w:p>
        </w:tc>
      </w:tr>
      <w:tr w:rsidR="00693CE0" w:rsidRPr="008F0ABA" w14:paraId="09A51CFE" w14:textId="77777777" w:rsidTr="008A51E2">
        <w:trPr>
          <w:trHeight w:val="459"/>
        </w:trPr>
        <w:tc>
          <w:tcPr>
            <w:tcW w:w="1559" w:type="dxa"/>
            <w:vMerge/>
          </w:tcPr>
          <w:p w14:paraId="37F01B6C" w14:textId="77777777" w:rsidR="00693CE0" w:rsidRPr="008F0ABA" w:rsidRDefault="00693CE0" w:rsidP="008A51E2">
            <w:pPr>
              <w:pStyle w:val="podnaslov"/>
              <w:keepNext w:val="0"/>
              <w:numPr>
                <w:ilvl w:val="0"/>
                <w:numId w:val="0"/>
              </w:numPr>
              <w:spacing w:before="0" w:after="0"/>
              <w:jc w:val="left"/>
              <w:rPr>
                <w:sz w:val="18"/>
                <w:szCs w:val="18"/>
                <w:lang w:val="it-IT"/>
              </w:rPr>
            </w:pPr>
          </w:p>
        </w:tc>
        <w:tc>
          <w:tcPr>
            <w:tcW w:w="2977" w:type="dxa"/>
            <w:vMerge/>
          </w:tcPr>
          <w:p w14:paraId="1158D288" w14:textId="77777777" w:rsidR="00693CE0" w:rsidRPr="008F0ABA" w:rsidRDefault="00693CE0" w:rsidP="008A51E2">
            <w:pPr>
              <w:jc w:val="left"/>
              <w:rPr>
                <w:sz w:val="18"/>
                <w:szCs w:val="18"/>
              </w:rPr>
            </w:pPr>
          </w:p>
        </w:tc>
        <w:tc>
          <w:tcPr>
            <w:tcW w:w="1985" w:type="dxa"/>
            <w:vMerge/>
          </w:tcPr>
          <w:p w14:paraId="17916C26" w14:textId="77777777" w:rsidR="00693CE0" w:rsidRPr="008F0ABA" w:rsidRDefault="00693CE0" w:rsidP="008A51E2">
            <w:pPr>
              <w:tabs>
                <w:tab w:val="left" w:pos="360"/>
              </w:tabs>
              <w:jc w:val="left"/>
              <w:rPr>
                <w:sz w:val="18"/>
                <w:szCs w:val="18"/>
              </w:rPr>
            </w:pPr>
          </w:p>
        </w:tc>
        <w:tc>
          <w:tcPr>
            <w:tcW w:w="1417" w:type="dxa"/>
          </w:tcPr>
          <w:p w14:paraId="40EE9EE2" w14:textId="77777777" w:rsidR="00693CE0" w:rsidRPr="008F0ABA" w:rsidRDefault="00693CE0" w:rsidP="008A51E2">
            <w:pPr>
              <w:numPr>
                <w:ilvl w:val="0"/>
                <w:numId w:val="14"/>
              </w:numPr>
              <w:tabs>
                <w:tab w:val="clear" w:pos="284"/>
                <w:tab w:val="num" w:pos="112"/>
              </w:tabs>
              <w:jc w:val="left"/>
              <w:rPr>
                <w:sz w:val="18"/>
                <w:szCs w:val="18"/>
              </w:rPr>
            </w:pPr>
            <w:r w:rsidRPr="008F0ABA">
              <w:rPr>
                <w:sz w:val="18"/>
                <w:szCs w:val="18"/>
              </w:rPr>
              <w:t>difenokonazol</w:t>
            </w:r>
          </w:p>
        </w:tc>
        <w:tc>
          <w:tcPr>
            <w:tcW w:w="1559" w:type="dxa"/>
          </w:tcPr>
          <w:p w14:paraId="1D521CF8" w14:textId="77777777" w:rsidR="00693CE0" w:rsidRPr="008F0ABA" w:rsidRDefault="00693CE0" w:rsidP="008A51E2">
            <w:pPr>
              <w:jc w:val="left"/>
              <w:rPr>
                <w:sz w:val="18"/>
                <w:szCs w:val="18"/>
              </w:rPr>
            </w:pPr>
            <w:r w:rsidRPr="008F0ABA">
              <w:rPr>
                <w:sz w:val="18"/>
                <w:szCs w:val="18"/>
              </w:rPr>
              <w:t>Score 250 EC</w:t>
            </w:r>
          </w:p>
          <w:p w14:paraId="722E19E7" w14:textId="77777777" w:rsidR="00693CE0" w:rsidRPr="00442AC3" w:rsidRDefault="00693CE0" w:rsidP="008A51E2">
            <w:pPr>
              <w:jc w:val="left"/>
              <w:rPr>
                <w:b/>
                <w:sz w:val="18"/>
                <w:szCs w:val="18"/>
              </w:rPr>
            </w:pPr>
          </w:p>
          <w:p w14:paraId="6DA49B84" w14:textId="77777777" w:rsidR="00693CE0" w:rsidRPr="008F0ABA" w:rsidRDefault="00693CE0" w:rsidP="008A51E2">
            <w:pPr>
              <w:jc w:val="left"/>
              <w:rPr>
                <w:bCs/>
                <w:sz w:val="18"/>
                <w:szCs w:val="18"/>
              </w:rPr>
            </w:pPr>
          </w:p>
        </w:tc>
        <w:tc>
          <w:tcPr>
            <w:tcW w:w="1276" w:type="dxa"/>
          </w:tcPr>
          <w:p w14:paraId="5EEF06AB" w14:textId="77777777" w:rsidR="00693CE0" w:rsidRPr="008F0ABA" w:rsidRDefault="00693CE0" w:rsidP="008A51E2">
            <w:pPr>
              <w:jc w:val="left"/>
              <w:rPr>
                <w:sz w:val="18"/>
                <w:szCs w:val="18"/>
              </w:rPr>
            </w:pPr>
            <w:r w:rsidRPr="008F0ABA">
              <w:rPr>
                <w:sz w:val="18"/>
                <w:szCs w:val="18"/>
              </w:rPr>
              <w:t>0,5 l/ha</w:t>
            </w:r>
          </w:p>
          <w:p w14:paraId="12DFC7BC" w14:textId="77777777" w:rsidR="00693CE0" w:rsidRPr="008F0ABA" w:rsidRDefault="00693CE0" w:rsidP="008A51E2">
            <w:pPr>
              <w:jc w:val="left"/>
              <w:rPr>
                <w:sz w:val="18"/>
                <w:szCs w:val="18"/>
              </w:rPr>
            </w:pPr>
          </w:p>
        </w:tc>
        <w:tc>
          <w:tcPr>
            <w:tcW w:w="1134" w:type="dxa"/>
          </w:tcPr>
          <w:p w14:paraId="2DFE2335" w14:textId="77777777" w:rsidR="00693CE0" w:rsidRPr="008F0ABA" w:rsidRDefault="00693CE0" w:rsidP="008A51E2">
            <w:pPr>
              <w:jc w:val="left"/>
              <w:rPr>
                <w:sz w:val="18"/>
                <w:szCs w:val="18"/>
              </w:rPr>
            </w:pPr>
            <w:r w:rsidRPr="008F0ABA">
              <w:rPr>
                <w:sz w:val="18"/>
                <w:szCs w:val="18"/>
              </w:rPr>
              <w:t>21</w:t>
            </w:r>
          </w:p>
          <w:p w14:paraId="09996CAB" w14:textId="77777777" w:rsidR="00693CE0" w:rsidRPr="008F0ABA" w:rsidRDefault="00693CE0" w:rsidP="008A51E2">
            <w:pPr>
              <w:jc w:val="left"/>
              <w:rPr>
                <w:sz w:val="18"/>
                <w:szCs w:val="18"/>
              </w:rPr>
            </w:pPr>
          </w:p>
        </w:tc>
        <w:tc>
          <w:tcPr>
            <w:tcW w:w="1701" w:type="dxa"/>
          </w:tcPr>
          <w:p w14:paraId="5DEA8960" w14:textId="77777777" w:rsidR="00693CE0" w:rsidRPr="008F0ABA" w:rsidRDefault="00693CE0" w:rsidP="008A51E2">
            <w:pPr>
              <w:jc w:val="left"/>
              <w:rPr>
                <w:sz w:val="18"/>
                <w:szCs w:val="18"/>
              </w:rPr>
            </w:pPr>
            <w:r w:rsidRPr="008F0ABA">
              <w:rPr>
                <w:sz w:val="18"/>
                <w:szCs w:val="18"/>
              </w:rPr>
              <w:t>BR, BO, C, Z, KZ, O, uporaba 2 krat letno</w:t>
            </w:r>
          </w:p>
        </w:tc>
      </w:tr>
      <w:tr w:rsidR="00693CE0" w:rsidRPr="008F0ABA" w14:paraId="43567000" w14:textId="77777777" w:rsidTr="008A51E2">
        <w:trPr>
          <w:trHeight w:val="459"/>
        </w:trPr>
        <w:tc>
          <w:tcPr>
            <w:tcW w:w="1559" w:type="dxa"/>
            <w:vMerge/>
          </w:tcPr>
          <w:p w14:paraId="1E55EC14" w14:textId="77777777" w:rsidR="00693CE0" w:rsidRPr="002463A6" w:rsidRDefault="00693CE0" w:rsidP="008A51E2">
            <w:pPr>
              <w:pStyle w:val="podnaslov"/>
              <w:keepNext w:val="0"/>
              <w:numPr>
                <w:ilvl w:val="0"/>
                <w:numId w:val="0"/>
              </w:numPr>
              <w:spacing w:before="0" w:after="0"/>
              <w:jc w:val="left"/>
              <w:rPr>
                <w:sz w:val="18"/>
                <w:szCs w:val="18"/>
                <w:lang w:val="en-US"/>
              </w:rPr>
            </w:pPr>
          </w:p>
        </w:tc>
        <w:tc>
          <w:tcPr>
            <w:tcW w:w="2977" w:type="dxa"/>
            <w:vMerge/>
          </w:tcPr>
          <w:p w14:paraId="614E90C2" w14:textId="77777777" w:rsidR="00693CE0" w:rsidRPr="008F0ABA" w:rsidRDefault="00693CE0" w:rsidP="008A51E2">
            <w:pPr>
              <w:jc w:val="left"/>
              <w:rPr>
                <w:sz w:val="18"/>
                <w:szCs w:val="18"/>
              </w:rPr>
            </w:pPr>
          </w:p>
        </w:tc>
        <w:tc>
          <w:tcPr>
            <w:tcW w:w="1985" w:type="dxa"/>
            <w:vMerge/>
          </w:tcPr>
          <w:p w14:paraId="1E1445FC" w14:textId="77777777" w:rsidR="00693CE0" w:rsidRPr="008F0ABA" w:rsidRDefault="00693CE0" w:rsidP="008A51E2">
            <w:pPr>
              <w:tabs>
                <w:tab w:val="left" w:pos="360"/>
              </w:tabs>
              <w:jc w:val="left"/>
              <w:rPr>
                <w:sz w:val="18"/>
                <w:szCs w:val="18"/>
              </w:rPr>
            </w:pPr>
          </w:p>
        </w:tc>
        <w:tc>
          <w:tcPr>
            <w:tcW w:w="1417" w:type="dxa"/>
          </w:tcPr>
          <w:p w14:paraId="0ACD906B" w14:textId="77777777" w:rsidR="00693CE0" w:rsidRPr="008F0ABA" w:rsidRDefault="00693CE0" w:rsidP="008A51E2">
            <w:pPr>
              <w:numPr>
                <w:ilvl w:val="0"/>
                <w:numId w:val="14"/>
              </w:numPr>
              <w:tabs>
                <w:tab w:val="clear" w:pos="284"/>
                <w:tab w:val="num" w:pos="112"/>
              </w:tabs>
              <w:jc w:val="left"/>
              <w:rPr>
                <w:sz w:val="18"/>
                <w:szCs w:val="18"/>
              </w:rPr>
            </w:pPr>
            <w:r w:rsidRPr="008F0ABA">
              <w:rPr>
                <w:sz w:val="18"/>
                <w:szCs w:val="18"/>
              </w:rPr>
              <w:t>difenokonazol</w:t>
            </w:r>
          </w:p>
        </w:tc>
        <w:tc>
          <w:tcPr>
            <w:tcW w:w="1559" w:type="dxa"/>
          </w:tcPr>
          <w:p w14:paraId="0B2A115F" w14:textId="77777777" w:rsidR="00693CE0" w:rsidRPr="008F0ABA" w:rsidRDefault="00693CE0" w:rsidP="008A51E2">
            <w:pPr>
              <w:jc w:val="left"/>
              <w:rPr>
                <w:sz w:val="18"/>
                <w:szCs w:val="18"/>
              </w:rPr>
            </w:pPr>
            <w:r w:rsidRPr="008F0ABA">
              <w:rPr>
                <w:sz w:val="18"/>
                <w:szCs w:val="18"/>
              </w:rPr>
              <w:t>Mavita 250 EC*</w:t>
            </w:r>
          </w:p>
          <w:p w14:paraId="67E91B56" w14:textId="77777777" w:rsidR="00693CE0" w:rsidRPr="00442AC3" w:rsidRDefault="00693CE0" w:rsidP="008A51E2">
            <w:pPr>
              <w:jc w:val="left"/>
              <w:rPr>
                <w:b/>
                <w:sz w:val="18"/>
                <w:szCs w:val="18"/>
              </w:rPr>
            </w:pPr>
          </w:p>
          <w:p w14:paraId="74CAAA6D" w14:textId="77777777" w:rsidR="00693CE0" w:rsidRPr="008F0ABA" w:rsidRDefault="00693CE0" w:rsidP="008A51E2">
            <w:pPr>
              <w:jc w:val="left"/>
              <w:rPr>
                <w:bCs/>
                <w:sz w:val="18"/>
                <w:szCs w:val="18"/>
              </w:rPr>
            </w:pPr>
          </w:p>
        </w:tc>
        <w:tc>
          <w:tcPr>
            <w:tcW w:w="1276" w:type="dxa"/>
          </w:tcPr>
          <w:p w14:paraId="1DF8FEED" w14:textId="77777777" w:rsidR="00693CE0" w:rsidRPr="008F0ABA" w:rsidRDefault="00693CE0" w:rsidP="008A51E2">
            <w:pPr>
              <w:jc w:val="left"/>
              <w:rPr>
                <w:sz w:val="18"/>
                <w:szCs w:val="18"/>
              </w:rPr>
            </w:pPr>
            <w:r w:rsidRPr="008F0ABA">
              <w:rPr>
                <w:sz w:val="18"/>
                <w:szCs w:val="18"/>
              </w:rPr>
              <w:t>0,5 l/ha</w:t>
            </w:r>
          </w:p>
          <w:p w14:paraId="74589027" w14:textId="77777777" w:rsidR="00693CE0" w:rsidRPr="008F0ABA" w:rsidRDefault="00693CE0" w:rsidP="008A51E2">
            <w:pPr>
              <w:jc w:val="left"/>
              <w:rPr>
                <w:sz w:val="18"/>
                <w:szCs w:val="18"/>
              </w:rPr>
            </w:pPr>
          </w:p>
        </w:tc>
        <w:tc>
          <w:tcPr>
            <w:tcW w:w="1134" w:type="dxa"/>
          </w:tcPr>
          <w:p w14:paraId="049F2201" w14:textId="77777777" w:rsidR="00693CE0" w:rsidRPr="008F0ABA" w:rsidRDefault="00693CE0" w:rsidP="008A51E2">
            <w:pPr>
              <w:jc w:val="left"/>
              <w:rPr>
                <w:sz w:val="18"/>
                <w:szCs w:val="18"/>
              </w:rPr>
            </w:pPr>
            <w:r w:rsidRPr="008F0ABA">
              <w:rPr>
                <w:sz w:val="18"/>
                <w:szCs w:val="18"/>
              </w:rPr>
              <w:t>21</w:t>
            </w:r>
          </w:p>
          <w:p w14:paraId="67E84153" w14:textId="77777777" w:rsidR="00693CE0" w:rsidRPr="008F0ABA" w:rsidRDefault="00693CE0" w:rsidP="008A51E2">
            <w:pPr>
              <w:jc w:val="left"/>
              <w:rPr>
                <w:sz w:val="18"/>
                <w:szCs w:val="18"/>
              </w:rPr>
            </w:pPr>
          </w:p>
        </w:tc>
        <w:tc>
          <w:tcPr>
            <w:tcW w:w="1701" w:type="dxa"/>
          </w:tcPr>
          <w:p w14:paraId="541EF97F" w14:textId="77777777" w:rsidR="00693CE0" w:rsidRPr="008F0ABA" w:rsidRDefault="00693CE0" w:rsidP="008A51E2">
            <w:pPr>
              <w:jc w:val="left"/>
              <w:rPr>
                <w:sz w:val="18"/>
                <w:szCs w:val="18"/>
              </w:rPr>
            </w:pPr>
            <w:r w:rsidRPr="008F0ABA">
              <w:rPr>
                <w:sz w:val="18"/>
                <w:szCs w:val="18"/>
              </w:rPr>
              <w:t>BR, BO, C, Z, KZ, O, uporaba 2 krat letno</w:t>
            </w:r>
          </w:p>
        </w:tc>
      </w:tr>
      <w:tr w:rsidR="00693CE0" w:rsidRPr="008F0ABA" w14:paraId="2093BDF2" w14:textId="77777777" w:rsidTr="008A51E2">
        <w:trPr>
          <w:trHeight w:val="459"/>
        </w:trPr>
        <w:tc>
          <w:tcPr>
            <w:tcW w:w="1559" w:type="dxa"/>
            <w:vMerge/>
          </w:tcPr>
          <w:p w14:paraId="66139B4C" w14:textId="77777777" w:rsidR="00693CE0" w:rsidRPr="002463A6" w:rsidRDefault="00693CE0" w:rsidP="008A51E2">
            <w:pPr>
              <w:pStyle w:val="podnaslov"/>
              <w:keepNext w:val="0"/>
              <w:numPr>
                <w:ilvl w:val="0"/>
                <w:numId w:val="0"/>
              </w:numPr>
              <w:spacing w:before="0" w:after="0"/>
              <w:jc w:val="left"/>
              <w:rPr>
                <w:sz w:val="18"/>
                <w:szCs w:val="18"/>
                <w:lang w:val="en-US"/>
              </w:rPr>
            </w:pPr>
          </w:p>
        </w:tc>
        <w:tc>
          <w:tcPr>
            <w:tcW w:w="2977" w:type="dxa"/>
            <w:vMerge/>
          </w:tcPr>
          <w:p w14:paraId="193990A6" w14:textId="77777777" w:rsidR="00693CE0" w:rsidRPr="008F0ABA" w:rsidRDefault="00693CE0" w:rsidP="008A51E2">
            <w:pPr>
              <w:jc w:val="left"/>
              <w:rPr>
                <w:sz w:val="18"/>
                <w:szCs w:val="18"/>
              </w:rPr>
            </w:pPr>
          </w:p>
        </w:tc>
        <w:tc>
          <w:tcPr>
            <w:tcW w:w="1985" w:type="dxa"/>
            <w:vMerge/>
          </w:tcPr>
          <w:p w14:paraId="506EE235" w14:textId="77777777" w:rsidR="00693CE0" w:rsidRPr="008F0ABA" w:rsidRDefault="00693CE0" w:rsidP="008A51E2">
            <w:pPr>
              <w:tabs>
                <w:tab w:val="left" w:pos="360"/>
              </w:tabs>
              <w:jc w:val="left"/>
              <w:rPr>
                <w:sz w:val="18"/>
                <w:szCs w:val="18"/>
              </w:rPr>
            </w:pPr>
          </w:p>
        </w:tc>
        <w:tc>
          <w:tcPr>
            <w:tcW w:w="1417" w:type="dxa"/>
          </w:tcPr>
          <w:p w14:paraId="48E8E40B" w14:textId="77777777" w:rsidR="00693CE0" w:rsidRPr="008F0ABA" w:rsidRDefault="00693CE0" w:rsidP="008A51E2">
            <w:pPr>
              <w:jc w:val="left"/>
              <w:rPr>
                <w:sz w:val="18"/>
                <w:szCs w:val="18"/>
              </w:rPr>
            </w:pPr>
            <w:r w:rsidRPr="008F0ABA">
              <w:rPr>
                <w:sz w:val="18"/>
                <w:szCs w:val="18"/>
              </w:rPr>
              <w:t>-difenokonazol+</w:t>
            </w:r>
          </w:p>
          <w:p w14:paraId="29815D34" w14:textId="77777777" w:rsidR="00693CE0" w:rsidRDefault="00693CE0" w:rsidP="008A51E2">
            <w:pPr>
              <w:jc w:val="left"/>
              <w:rPr>
                <w:sz w:val="18"/>
                <w:szCs w:val="18"/>
              </w:rPr>
            </w:pPr>
            <w:r w:rsidRPr="008F0ABA">
              <w:rPr>
                <w:sz w:val="18"/>
                <w:szCs w:val="18"/>
              </w:rPr>
              <w:t>Fluksapiroksad</w:t>
            </w:r>
          </w:p>
          <w:p w14:paraId="62E15A3F" w14:textId="77777777" w:rsidR="00693CE0" w:rsidRDefault="00693CE0" w:rsidP="008A51E2">
            <w:pPr>
              <w:jc w:val="left"/>
              <w:rPr>
                <w:sz w:val="18"/>
                <w:szCs w:val="18"/>
              </w:rPr>
            </w:pPr>
          </w:p>
          <w:p w14:paraId="7A50123A" w14:textId="77777777" w:rsidR="00693CE0" w:rsidRPr="00BD0D67" w:rsidRDefault="00693CE0" w:rsidP="008A51E2">
            <w:pPr>
              <w:jc w:val="left"/>
              <w:rPr>
                <w:sz w:val="18"/>
                <w:szCs w:val="18"/>
              </w:rPr>
            </w:pPr>
            <w:r>
              <w:rPr>
                <w:bCs/>
                <w:sz w:val="18"/>
                <w:szCs w:val="18"/>
              </w:rPr>
              <w:t>-</w:t>
            </w:r>
            <w:r w:rsidRPr="0009599E">
              <w:rPr>
                <w:bCs/>
                <w:i/>
                <w:sz w:val="18"/>
                <w:szCs w:val="18"/>
              </w:rPr>
              <w:t>Bacillus amyloliquefaciens</w:t>
            </w:r>
            <w:r w:rsidRPr="00BD0D67">
              <w:rPr>
                <w:b/>
                <w:bCs/>
                <w:sz w:val="18"/>
                <w:szCs w:val="18"/>
              </w:rPr>
              <w:t xml:space="preserve"> </w:t>
            </w:r>
            <w:r w:rsidRPr="00BD0D67">
              <w:rPr>
                <w:bCs/>
                <w:sz w:val="18"/>
                <w:szCs w:val="18"/>
              </w:rPr>
              <w:t>sev</w:t>
            </w:r>
            <w:r w:rsidRPr="00BD0D67">
              <w:rPr>
                <w:b/>
                <w:bCs/>
                <w:sz w:val="18"/>
                <w:szCs w:val="18"/>
              </w:rPr>
              <w:t xml:space="preserve"> </w:t>
            </w:r>
            <w:r w:rsidRPr="0009599E">
              <w:rPr>
                <w:bCs/>
                <w:sz w:val="18"/>
                <w:szCs w:val="18"/>
              </w:rPr>
              <w:t>FZB24</w:t>
            </w:r>
          </w:p>
          <w:p w14:paraId="6CD83820" w14:textId="77777777" w:rsidR="00693CE0" w:rsidRDefault="00693CE0" w:rsidP="008A51E2">
            <w:pPr>
              <w:jc w:val="left"/>
              <w:rPr>
                <w:sz w:val="18"/>
                <w:szCs w:val="18"/>
              </w:rPr>
            </w:pPr>
          </w:p>
          <w:p w14:paraId="3DEE039C" w14:textId="77777777" w:rsidR="00693CE0" w:rsidRPr="008F0ABA" w:rsidRDefault="00693CE0" w:rsidP="008A51E2">
            <w:pPr>
              <w:jc w:val="left"/>
              <w:rPr>
                <w:sz w:val="18"/>
                <w:szCs w:val="18"/>
              </w:rPr>
            </w:pPr>
          </w:p>
        </w:tc>
        <w:tc>
          <w:tcPr>
            <w:tcW w:w="1559" w:type="dxa"/>
          </w:tcPr>
          <w:p w14:paraId="6F0D455F" w14:textId="77777777" w:rsidR="00693CE0" w:rsidRPr="008F0ABA" w:rsidRDefault="00693CE0" w:rsidP="008A51E2">
            <w:pPr>
              <w:jc w:val="left"/>
              <w:rPr>
                <w:sz w:val="18"/>
                <w:szCs w:val="18"/>
              </w:rPr>
            </w:pPr>
            <w:r w:rsidRPr="008F0ABA">
              <w:rPr>
                <w:sz w:val="18"/>
                <w:szCs w:val="18"/>
              </w:rPr>
              <w:t>Sercadis plus</w:t>
            </w:r>
          </w:p>
          <w:p w14:paraId="6B2B3536" w14:textId="77777777" w:rsidR="00693CE0" w:rsidRDefault="00693CE0" w:rsidP="008A51E2">
            <w:pPr>
              <w:jc w:val="left"/>
              <w:rPr>
                <w:b/>
                <w:sz w:val="18"/>
                <w:szCs w:val="18"/>
              </w:rPr>
            </w:pPr>
          </w:p>
          <w:p w14:paraId="73A54170" w14:textId="77777777" w:rsidR="00693CE0" w:rsidRDefault="00693CE0" w:rsidP="008A51E2">
            <w:pPr>
              <w:jc w:val="left"/>
              <w:rPr>
                <w:b/>
                <w:sz w:val="18"/>
                <w:szCs w:val="18"/>
              </w:rPr>
            </w:pPr>
          </w:p>
          <w:p w14:paraId="25CC6A63" w14:textId="77777777" w:rsidR="00693CE0" w:rsidRPr="0009599E" w:rsidRDefault="00693CE0" w:rsidP="008A51E2">
            <w:pPr>
              <w:jc w:val="left"/>
              <w:rPr>
                <w:bCs/>
                <w:sz w:val="18"/>
                <w:szCs w:val="18"/>
              </w:rPr>
            </w:pPr>
            <w:r w:rsidRPr="0009599E">
              <w:rPr>
                <w:sz w:val="18"/>
                <w:szCs w:val="18"/>
              </w:rPr>
              <w:t>Taegro</w:t>
            </w:r>
          </w:p>
        </w:tc>
        <w:tc>
          <w:tcPr>
            <w:tcW w:w="1276" w:type="dxa"/>
          </w:tcPr>
          <w:p w14:paraId="2E1A25D1" w14:textId="77777777" w:rsidR="00693CE0" w:rsidRPr="008F0ABA" w:rsidRDefault="00693CE0" w:rsidP="008A51E2">
            <w:pPr>
              <w:jc w:val="left"/>
              <w:rPr>
                <w:sz w:val="18"/>
                <w:szCs w:val="18"/>
              </w:rPr>
            </w:pPr>
            <w:r w:rsidRPr="008F0ABA">
              <w:rPr>
                <w:sz w:val="18"/>
                <w:szCs w:val="18"/>
              </w:rPr>
              <w:t>1 l/ha</w:t>
            </w:r>
          </w:p>
          <w:p w14:paraId="3C299233" w14:textId="77777777" w:rsidR="00693CE0" w:rsidRDefault="00693CE0" w:rsidP="008A51E2">
            <w:pPr>
              <w:jc w:val="left"/>
              <w:rPr>
                <w:sz w:val="18"/>
                <w:szCs w:val="18"/>
              </w:rPr>
            </w:pPr>
          </w:p>
          <w:p w14:paraId="21DA8F1D" w14:textId="77777777" w:rsidR="00693CE0" w:rsidRDefault="00693CE0" w:rsidP="008A51E2">
            <w:pPr>
              <w:jc w:val="left"/>
              <w:rPr>
                <w:sz w:val="18"/>
                <w:szCs w:val="18"/>
              </w:rPr>
            </w:pPr>
          </w:p>
          <w:p w14:paraId="58B1042E" w14:textId="77777777" w:rsidR="00693CE0" w:rsidRPr="008F0ABA" w:rsidRDefault="00693CE0" w:rsidP="008A51E2">
            <w:pPr>
              <w:jc w:val="left"/>
              <w:rPr>
                <w:sz w:val="18"/>
                <w:szCs w:val="18"/>
              </w:rPr>
            </w:pPr>
            <w:r>
              <w:rPr>
                <w:sz w:val="18"/>
                <w:szCs w:val="18"/>
              </w:rPr>
              <w:t>0,185-0,37 kg/ha</w:t>
            </w:r>
          </w:p>
        </w:tc>
        <w:tc>
          <w:tcPr>
            <w:tcW w:w="1134" w:type="dxa"/>
          </w:tcPr>
          <w:p w14:paraId="19FA3ED7" w14:textId="77777777" w:rsidR="00693CE0" w:rsidRDefault="00693CE0" w:rsidP="008A51E2">
            <w:pPr>
              <w:jc w:val="left"/>
              <w:rPr>
                <w:sz w:val="18"/>
                <w:szCs w:val="18"/>
              </w:rPr>
            </w:pPr>
            <w:r w:rsidRPr="008F0ABA">
              <w:rPr>
                <w:sz w:val="18"/>
                <w:szCs w:val="18"/>
              </w:rPr>
              <w:t>14</w:t>
            </w:r>
          </w:p>
          <w:p w14:paraId="304987B0" w14:textId="77777777" w:rsidR="00693CE0" w:rsidRDefault="00693CE0" w:rsidP="008A51E2">
            <w:pPr>
              <w:jc w:val="left"/>
              <w:rPr>
                <w:sz w:val="18"/>
                <w:szCs w:val="18"/>
              </w:rPr>
            </w:pPr>
          </w:p>
          <w:p w14:paraId="0FE72CA7" w14:textId="77777777" w:rsidR="00693CE0" w:rsidRDefault="00693CE0" w:rsidP="008A51E2">
            <w:pPr>
              <w:jc w:val="left"/>
              <w:rPr>
                <w:sz w:val="18"/>
                <w:szCs w:val="18"/>
              </w:rPr>
            </w:pPr>
          </w:p>
          <w:p w14:paraId="32A8C19C" w14:textId="77777777" w:rsidR="00693CE0" w:rsidRDefault="00693CE0" w:rsidP="008A51E2">
            <w:pPr>
              <w:jc w:val="left"/>
              <w:rPr>
                <w:sz w:val="18"/>
                <w:szCs w:val="18"/>
              </w:rPr>
            </w:pPr>
            <w:r>
              <w:rPr>
                <w:sz w:val="18"/>
                <w:szCs w:val="18"/>
              </w:rPr>
              <w:t>1</w:t>
            </w:r>
          </w:p>
          <w:p w14:paraId="0F184754" w14:textId="77777777" w:rsidR="00693CE0" w:rsidRPr="008F0ABA" w:rsidRDefault="00693CE0" w:rsidP="008A51E2">
            <w:pPr>
              <w:jc w:val="left"/>
              <w:rPr>
                <w:sz w:val="18"/>
                <w:szCs w:val="18"/>
              </w:rPr>
            </w:pPr>
          </w:p>
          <w:p w14:paraId="31752A33" w14:textId="77777777" w:rsidR="00693CE0" w:rsidRPr="008F0ABA" w:rsidRDefault="00693CE0" w:rsidP="008A51E2">
            <w:pPr>
              <w:jc w:val="left"/>
              <w:rPr>
                <w:sz w:val="18"/>
                <w:szCs w:val="18"/>
              </w:rPr>
            </w:pPr>
          </w:p>
        </w:tc>
        <w:tc>
          <w:tcPr>
            <w:tcW w:w="1701" w:type="dxa"/>
          </w:tcPr>
          <w:p w14:paraId="76E0A158" w14:textId="77777777" w:rsidR="00693CE0" w:rsidRDefault="00693CE0" w:rsidP="008A51E2">
            <w:pPr>
              <w:jc w:val="left"/>
              <w:rPr>
                <w:sz w:val="18"/>
                <w:szCs w:val="18"/>
              </w:rPr>
            </w:pPr>
            <w:r w:rsidRPr="008F0ABA">
              <w:rPr>
                <w:sz w:val="18"/>
                <w:szCs w:val="18"/>
              </w:rPr>
              <w:t>BR, BO, C, Z; uporaba največ 3-krat letno</w:t>
            </w:r>
          </w:p>
          <w:p w14:paraId="229A9D5D" w14:textId="77777777" w:rsidR="00693CE0" w:rsidRPr="008F0ABA" w:rsidRDefault="00693CE0" w:rsidP="008A51E2">
            <w:pPr>
              <w:jc w:val="left"/>
              <w:rPr>
                <w:sz w:val="18"/>
                <w:szCs w:val="18"/>
              </w:rPr>
            </w:pPr>
            <w:r w:rsidRPr="008F0ABA">
              <w:rPr>
                <w:sz w:val="18"/>
                <w:szCs w:val="18"/>
              </w:rPr>
              <w:t>BR, BO, C, Z, KZ, K</w:t>
            </w:r>
            <w:r>
              <w:rPr>
                <w:sz w:val="18"/>
                <w:szCs w:val="18"/>
              </w:rPr>
              <w:t>O</w:t>
            </w:r>
            <w:r w:rsidRPr="008F0ABA">
              <w:rPr>
                <w:sz w:val="18"/>
                <w:szCs w:val="18"/>
              </w:rPr>
              <w:t>, LO, GO</w:t>
            </w:r>
            <w:r>
              <w:rPr>
                <w:sz w:val="18"/>
                <w:szCs w:val="18"/>
              </w:rPr>
              <w:t>; 10 x (7 dni) (manjša uporaba)</w:t>
            </w:r>
          </w:p>
        </w:tc>
      </w:tr>
    </w:tbl>
    <w:p w14:paraId="5EEAB97D" w14:textId="77777777" w:rsidR="00693CE0" w:rsidRPr="007E19F3" w:rsidRDefault="00693CE0" w:rsidP="00693CE0">
      <w:pPr>
        <w:pStyle w:val="Sprotnaopomba-besedilo"/>
        <w:widowControl w:val="0"/>
        <w:jc w:val="left"/>
        <w:rPr>
          <w:lang w:val="sl-SI"/>
        </w:rPr>
      </w:pPr>
      <w:r w:rsidRPr="007E19F3">
        <w:rPr>
          <w:lang w:val="sl-SI"/>
        </w:rPr>
        <w:t xml:space="preserve">(BO=brstični ohrovt, BR=brokoli, C=cvetača, KO=kolerabica, O=ohrovt, Z=zelje, K=kapusnice, KZ=kitajsko zelje, LO=listnati ohrovt, GO=glavnati ohrovt) * DATUM POTEKA REGISTRACIJE             </w:t>
      </w:r>
    </w:p>
    <w:p w14:paraId="72ABCA1E" w14:textId="77777777" w:rsidR="00693CE0" w:rsidRDefault="00693CE0" w:rsidP="003C3688">
      <w:pPr>
        <w:jc w:val="center"/>
      </w:pPr>
    </w:p>
    <w:p w14:paraId="32C47E62" w14:textId="506ECDD5" w:rsidR="00693CE0" w:rsidRDefault="00693CE0" w:rsidP="003C3688">
      <w:pPr>
        <w:jc w:val="center"/>
      </w:pPr>
    </w:p>
    <w:p w14:paraId="45DB4603" w14:textId="6EF464DA" w:rsidR="00BA4310" w:rsidRDefault="00BA4310" w:rsidP="003C3688">
      <w:pPr>
        <w:jc w:val="center"/>
      </w:pPr>
    </w:p>
    <w:p w14:paraId="30CDE8B2" w14:textId="77777777" w:rsidR="00F22521" w:rsidRPr="00D26CDB" w:rsidRDefault="00F22521" w:rsidP="003C3688">
      <w:pPr>
        <w:jc w:val="center"/>
      </w:pPr>
    </w:p>
    <w:p w14:paraId="23BFBC0C" w14:textId="63AB23C5" w:rsidR="009C7BA1" w:rsidRDefault="00F1728C" w:rsidP="003C3688">
      <w:pPr>
        <w:pStyle w:val="Sprotnaopomba-besedilo"/>
        <w:widowControl w:val="0"/>
        <w:jc w:val="center"/>
        <w:rPr>
          <w:sz w:val="24"/>
          <w:szCs w:val="24"/>
        </w:rPr>
      </w:pPr>
      <w:r w:rsidRPr="007E19F3">
        <w:rPr>
          <w:sz w:val="24"/>
          <w:szCs w:val="24"/>
        </w:rPr>
        <w:lastRenderedPageBreak/>
        <w:t>INTEG</w:t>
      </w:r>
      <w:r w:rsidR="00726EB3" w:rsidRPr="007E19F3">
        <w:rPr>
          <w:sz w:val="24"/>
          <w:szCs w:val="24"/>
        </w:rPr>
        <w:t>RIRANO VARSTVO KAPUSNIC – list 5</w:t>
      </w:r>
    </w:p>
    <w:p w14:paraId="59257D08" w14:textId="40EC92F1" w:rsidR="00693CE0" w:rsidRDefault="00693CE0" w:rsidP="003C3688">
      <w:pPr>
        <w:pStyle w:val="Sprotnaopomba-besedilo"/>
        <w:widowControl w:val="0"/>
        <w:jc w:val="center"/>
        <w:rPr>
          <w:sz w:val="24"/>
          <w:szCs w:val="24"/>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2552"/>
        <w:gridCol w:w="2126"/>
        <w:gridCol w:w="1559"/>
        <w:gridCol w:w="1843"/>
        <w:gridCol w:w="1187"/>
        <w:gridCol w:w="1210"/>
        <w:gridCol w:w="1540"/>
      </w:tblGrid>
      <w:tr w:rsidR="00693CE0" w:rsidRPr="008F0ABA" w14:paraId="42A13CED" w14:textId="77777777" w:rsidTr="008A51E2">
        <w:trPr>
          <w:tblHeader/>
        </w:trPr>
        <w:tc>
          <w:tcPr>
            <w:tcW w:w="1701" w:type="dxa"/>
          </w:tcPr>
          <w:p w14:paraId="0A4C0181" w14:textId="77777777" w:rsidR="00693CE0" w:rsidRPr="008F0ABA" w:rsidRDefault="00693CE0" w:rsidP="008A51E2">
            <w:pPr>
              <w:jc w:val="left"/>
              <w:rPr>
                <w:sz w:val="18"/>
                <w:szCs w:val="18"/>
              </w:rPr>
            </w:pPr>
            <w:r w:rsidRPr="008F0ABA">
              <w:rPr>
                <w:sz w:val="18"/>
                <w:szCs w:val="18"/>
              </w:rPr>
              <w:t>ŠKODLJIVI ORGANIZEM</w:t>
            </w:r>
          </w:p>
        </w:tc>
        <w:tc>
          <w:tcPr>
            <w:tcW w:w="2552" w:type="dxa"/>
          </w:tcPr>
          <w:p w14:paraId="20E25B60" w14:textId="77777777" w:rsidR="00693CE0" w:rsidRPr="008F0ABA" w:rsidRDefault="00693CE0" w:rsidP="008A51E2">
            <w:pPr>
              <w:jc w:val="left"/>
              <w:rPr>
                <w:sz w:val="18"/>
                <w:szCs w:val="18"/>
              </w:rPr>
            </w:pPr>
            <w:r w:rsidRPr="008F0ABA">
              <w:rPr>
                <w:sz w:val="18"/>
                <w:szCs w:val="18"/>
              </w:rPr>
              <w:t>OPIS</w:t>
            </w:r>
          </w:p>
        </w:tc>
        <w:tc>
          <w:tcPr>
            <w:tcW w:w="2126" w:type="dxa"/>
          </w:tcPr>
          <w:p w14:paraId="26D83D7B" w14:textId="77777777" w:rsidR="00693CE0" w:rsidRPr="008F0ABA" w:rsidRDefault="00693CE0" w:rsidP="008A51E2">
            <w:pPr>
              <w:jc w:val="left"/>
              <w:rPr>
                <w:sz w:val="18"/>
                <w:szCs w:val="18"/>
              </w:rPr>
            </w:pPr>
            <w:r w:rsidRPr="008F0ABA">
              <w:rPr>
                <w:sz w:val="18"/>
                <w:szCs w:val="18"/>
              </w:rPr>
              <w:t>UKREPI</w:t>
            </w:r>
          </w:p>
        </w:tc>
        <w:tc>
          <w:tcPr>
            <w:tcW w:w="1559" w:type="dxa"/>
          </w:tcPr>
          <w:p w14:paraId="50BB55B9" w14:textId="77777777" w:rsidR="00693CE0" w:rsidRPr="008F0ABA" w:rsidRDefault="00693CE0" w:rsidP="008A51E2">
            <w:pPr>
              <w:jc w:val="left"/>
              <w:rPr>
                <w:sz w:val="18"/>
                <w:szCs w:val="18"/>
              </w:rPr>
            </w:pPr>
            <w:r w:rsidRPr="008F0ABA">
              <w:rPr>
                <w:sz w:val="18"/>
                <w:szCs w:val="18"/>
              </w:rPr>
              <w:t>AKTIVNA SNOV</w:t>
            </w:r>
          </w:p>
        </w:tc>
        <w:tc>
          <w:tcPr>
            <w:tcW w:w="1843" w:type="dxa"/>
          </w:tcPr>
          <w:p w14:paraId="3DD48355" w14:textId="77777777" w:rsidR="00693CE0" w:rsidRPr="008F0ABA" w:rsidRDefault="00693CE0" w:rsidP="008A51E2">
            <w:pPr>
              <w:jc w:val="left"/>
              <w:rPr>
                <w:sz w:val="18"/>
                <w:szCs w:val="18"/>
              </w:rPr>
            </w:pPr>
            <w:r w:rsidRPr="008F0ABA">
              <w:rPr>
                <w:sz w:val="18"/>
                <w:szCs w:val="18"/>
              </w:rPr>
              <w:t>FITOFARM.</w:t>
            </w:r>
          </w:p>
          <w:p w14:paraId="1CBF27A7" w14:textId="77777777" w:rsidR="00693CE0" w:rsidRPr="008F0ABA" w:rsidRDefault="00693CE0" w:rsidP="008A51E2">
            <w:pPr>
              <w:jc w:val="left"/>
              <w:rPr>
                <w:sz w:val="18"/>
                <w:szCs w:val="18"/>
              </w:rPr>
            </w:pPr>
            <w:r w:rsidRPr="008F0ABA">
              <w:rPr>
                <w:sz w:val="18"/>
                <w:szCs w:val="18"/>
              </w:rPr>
              <w:t>SREDSTVO</w:t>
            </w:r>
          </w:p>
        </w:tc>
        <w:tc>
          <w:tcPr>
            <w:tcW w:w="1187" w:type="dxa"/>
          </w:tcPr>
          <w:p w14:paraId="6C60E7FD" w14:textId="77777777" w:rsidR="00693CE0" w:rsidRPr="008F0ABA" w:rsidRDefault="00693CE0" w:rsidP="008A51E2">
            <w:pPr>
              <w:jc w:val="left"/>
              <w:rPr>
                <w:sz w:val="18"/>
                <w:szCs w:val="18"/>
              </w:rPr>
            </w:pPr>
            <w:r w:rsidRPr="008F0ABA">
              <w:rPr>
                <w:sz w:val="18"/>
                <w:szCs w:val="18"/>
              </w:rPr>
              <w:t>ODMEREK</w:t>
            </w:r>
          </w:p>
        </w:tc>
        <w:tc>
          <w:tcPr>
            <w:tcW w:w="1210" w:type="dxa"/>
          </w:tcPr>
          <w:p w14:paraId="5CB0C933" w14:textId="77777777" w:rsidR="00693CE0" w:rsidRPr="008F0ABA" w:rsidRDefault="00693CE0" w:rsidP="008A51E2">
            <w:pPr>
              <w:jc w:val="left"/>
              <w:rPr>
                <w:sz w:val="18"/>
                <w:szCs w:val="18"/>
              </w:rPr>
            </w:pPr>
            <w:r w:rsidRPr="008F0ABA">
              <w:rPr>
                <w:sz w:val="18"/>
                <w:szCs w:val="18"/>
              </w:rPr>
              <w:t>KARENCA</w:t>
            </w:r>
          </w:p>
          <w:p w14:paraId="05237FC6" w14:textId="77777777" w:rsidR="00693CE0" w:rsidRPr="008F0ABA" w:rsidRDefault="00693CE0" w:rsidP="008A51E2">
            <w:pPr>
              <w:jc w:val="left"/>
              <w:rPr>
                <w:sz w:val="18"/>
                <w:szCs w:val="18"/>
              </w:rPr>
            </w:pPr>
            <w:r w:rsidRPr="008F0ABA">
              <w:rPr>
                <w:sz w:val="18"/>
                <w:szCs w:val="18"/>
              </w:rPr>
              <w:t>(dni)</w:t>
            </w:r>
          </w:p>
        </w:tc>
        <w:tc>
          <w:tcPr>
            <w:tcW w:w="1540" w:type="dxa"/>
          </w:tcPr>
          <w:p w14:paraId="3DE98507" w14:textId="77777777" w:rsidR="00693CE0" w:rsidRPr="008F0ABA" w:rsidRDefault="00693CE0" w:rsidP="008A51E2">
            <w:pPr>
              <w:jc w:val="left"/>
              <w:rPr>
                <w:sz w:val="18"/>
                <w:szCs w:val="18"/>
              </w:rPr>
            </w:pPr>
            <w:r w:rsidRPr="008F0ABA">
              <w:rPr>
                <w:sz w:val="18"/>
                <w:szCs w:val="18"/>
              </w:rPr>
              <w:t>OPOMBE</w:t>
            </w:r>
          </w:p>
        </w:tc>
      </w:tr>
      <w:tr w:rsidR="00693CE0" w:rsidRPr="008F0ABA" w14:paraId="3F40D992" w14:textId="77777777" w:rsidTr="008A51E2">
        <w:trPr>
          <w:trHeight w:val="501"/>
        </w:trPr>
        <w:tc>
          <w:tcPr>
            <w:tcW w:w="1701" w:type="dxa"/>
            <w:vMerge w:val="restart"/>
          </w:tcPr>
          <w:p w14:paraId="3EAB32B4" w14:textId="77777777" w:rsidR="00693CE0" w:rsidRPr="008F0ABA" w:rsidRDefault="00693CE0" w:rsidP="008A51E2">
            <w:pPr>
              <w:jc w:val="left"/>
              <w:rPr>
                <w:b/>
                <w:bCs/>
                <w:sz w:val="18"/>
                <w:szCs w:val="18"/>
              </w:rPr>
            </w:pPr>
            <w:r w:rsidRPr="008F0ABA">
              <w:rPr>
                <w:b/>
                <w:bCs/>
                <w:sz w:val="18"/>
                <w:szCs w:val="18"/>
              </w:rPr>
              <w:t>ŠKODLJIVCI</w:t>
            </w:r>
          </w:p>
          <w:p w14:paraId="48C4FEBA" w14:textId="77777777" w:rsidR="00693CE0" w:rsidRPr="008F0ABA" w:rsidRDefault="00693CE0" w:rsidP="008A51E2">
            <w:pPr>
              <w:jc w:val="left"/>
              <w:rPr>
                <w:b/>
                <w:bCs/>
                <w:sz w:val="18"/>
                <w:szCs w:val="18"/>
              </w:rPr>
            </w:pPr>
            <w:r w:rsidRPr="008F0ABA">
              <w:rPr>
                <w:b/>
                <w:bCs/>
                <w:sz w:val="18"/>
                <w:szCs w:val="18"/>
              </w:rPr>
              <w:t>Kapusov belin in repni belin</w:t>
            </w:r>
          </w:p>
          <w:p w14:paraId="486D0F85" w14:textId="77777777" w:rsidR="00693CE0" w:rsidRPr="008F0ABA" w:rsidRDefault="00693CE0" w:rsidP="008A51E2">
            <w:pPr>
              <w:jc w:val="left"/>
              <w:rPr>
                <w:i/>
                <w:iCs/>
                <w:sz w:val="18"/>
                <w:szCs w:val="18"/>
              </w:rPr>
            </w:pPr>
            <w:r w:rsidRPr="008F0ABA">
              <w:rPr>
                <w:i/>
                <w:iCs/>
                <w:sz w:val="18"/>
                <w:szCs w:val="18"/>
              </w:rPr>
              <w:t>Pieris brassicae</w:t>
            </w:r>
          </w:p>
          <w:p w14:paraId="1AF93504" w14:textId="77777777" w:rsidR="00693CE0" w:rsidRPr="008F0ABA" w:rsidRDefault="00693CE0" w:rsidP="008A51E2">
            <w:pPr>
              <w:jc w:val="left"/>
              <w:rPr>
                <w:sz w:val="18"/>
                <w:szCs w:val="18"/>
              </w:rPr>
            </w:pPr>
            <w:r w:rsidRPr="008F0ABA">
              <w:rPr>
                <w:i/>
                <w:iCs/>
                <w:sz w:val="18"/>
                <w:szCs w:val="18"/>
              </w:rPr>
              <w:t>Pieris rapae</w:t>
            </w:r>
          </w:p>
          <w:p w14:paraId="657389CE" w14:textId="77777777" w:rsidR="00693CE0" w:rsidRPr="008F0ABA" w:rsidRDefault="00693CE0" w:rsidP="008A51E2">
            <w:pPr>
              <w:jc w:val="left"/>
              <w:rPr>
                <w:sz w:val="18"/>
                <w:szCs w:val="18"/>
              </w:rPr>
            </w:pPr>
          </w:p>
          <w:p w14:paraId="1C7A9C40" w14:textId="77777777" w:rsidR="00693CE0" w:rsidRPr="008F0ABA" w:rsidRDefault="00693CE0" w:rsidP="008A51E2">
            <w:pPr>
              <w:jc w:val="left"/>
              <w:rPr>
                <w:sz w:val="18"/>
                <w:szCs w:val="18"/>
              </w:rPr>
            </w:pPr>
            <w:r w:rsidRPr="008F0ABA">
              <w:rPr>
                <w:sz w:val="18"/>
                <w:szCs w:val="18"/>
              </w:rPr>
              <w:t xml:space="preserve">  </w:t>
            </w:r>
          </w:p>
          <w:p w14:paraId="26C8F2C2" w14:textId="77777777" w:rsidR="00693CE0" w:rsidRPr="008F0ABA" w:rsidRDefault="00693CE0" w:rsidP="008A51E2">
            <w:pPr>
              <w:jc w:val="left"/>
              <w:rPr>
                <w:sz w:val="18"/>
                <w:szCs w:val="18"/>
              </w:rPr>
            </w:pPr>
          </w:p>
          <w:p w14:paraId="0615B61A" w14:textId="77777777" w:rsidR="00693CE0" w:rsidRPr="008F0ABA" w:rsidRDefault="00693CE0" w:rsidP="008A51E2">
            <w:pPr>
              <w:jc w:val="left"/>
              <w:rPr>
                <w:sz w:val="18"/>
                <w:szCs w:val="18"/>
              </w:rPr>
            </w:pPr>
          </w:p>
        </w:tc>
        <w:tc>
          <w:tcPr>
            <w:tcW w:w="2552" w:type="dxa"/>
            <w:vMerge w:val="restart"/>
          </w:tcPr>
          <w:p w14:paraId="09F7AAB6" w14:textId="77777777" w:rsidR="00693CE0" w:rsidRPr="008F0ABA" w:rsidRDefault="00693CE0" w:rsidP="008A51E2">
            <w:pPr>
              <w:jc w:val="left"/>
              <w:rPr>
                <w:sz w:val="18"/>
                <w:szCs w:val="18"/>
              </w:rPr>
            </w:pPr>
            <w:r w:rsidRPr="008F0ABA">
              <w:rPr>
                <w:sz w:val="18"/>
                <w:szCs w:val="18"/>
              </w:rPr>
              <w:t>Aprila in maja letajo metulji prvega rodu, julija in avgusta pa metulji drugega rodu. Gosenice obžrejo listje do listnih žil. Nevaren je predvsem na manjših njivah,  na večjih pa predvsem na robovih.</w:t>
            </w:r>
          </w:p>
        </w:tc>
        <w:tc>
          <w:tcPr>
            <w:tcW w:w="2126" w:type="dxa"/>
            <w:vMerge w:val="restart"/>
          </w:tcPr>
          <w:p w14:paraId="7D5CC27C" w14:textId="77777777" w:rsidR="00693CE0" w:rsidRPr="008F0ABA" w:rsidRDefault="00693CE0" w:rsidP="008A51E2">
            <w:pPr>
              <w:tabs>
                <w:tab w:val="left" w:pos="360"/>
              </w:tabs>
              <w:jc w:val="left"/>
              <w:rPr>
                <w:sz w:val="18"/>
                <w:szCs w:val="18"/>
              </w:rPr>
            </w:pPr>
            <w:r w:rsidRPr="008F0ABA">
              <w:rPr>
                <w:sz w:val="18"/>
                <w:szCs w:val="18"/>
              </w:rPr>
              <w:t>Agrotehnični ukrepi:</w:t>
            </w:r>
          </w:p>
          <w:p w14:paraId="6A9DFBFE" w14:textId="77777777" w:rsidR="00693CE0" w:rsidRPr="008F0ABA" w:rsidRDefault="00693CE0" w:rsidP="008A51E2">
            <w:pPr>
              <w:tabs>
                <w:tab w:val="left" w:pos="360"/>
              </w:tabs>
              <w:jc w:val="left"/>
              <w:rPr>
                <w:sz w:val="18"/>
                <w:szCs w:val="18"/>
              </w:rPr>
            </w:pPr>
            <w:r w:rsidRPr="008F0ABA">
              <w:rPr>
                <w:sz w:val="18"/>
                <w:szCs w:val="18"/>
              </w:rPr>
              <w:t xml:space="preserve">- pobiranje listov s </w:t>
            </w:r>
          </w:p>
          <w:p w14:paraId="49D91D4F" w14:textId="77777777" w:rsidR="00693CE0" w:rsidRPr="008F0ABA" w:rsidRDefault="00693CE0" w:rsidP="008A51E2">
            <w:pPr>
              <w:tabs>
                <w:tab w:val="left" w:pos="360"/>
              </w:tabs>
              <w:jc w:val="left"/>
              <w:rPr>
                <w:sz w:val="18"/>
                <w:szCs w:val="18"/>
              </w:rPr>
            </w:pPr>
            <w:r w:rsidRPr="008F0ABA">
              <w:rPr>
                <w:sz w:val="18"/>
                <w:szCs w:val="18"/>
              </w:rPr>
              <w:t xml:space="preserve">   kolonijami gosenic na  </w:t>
            </w:r>
          </w:p>
          <w:p w14:paraId="294637F7" w14:textId="77777777" w:rsidR="00693CE0" w:rsidRPr="008F0ABA" w:rsidRDefault="00693CE0" w:rsidP="008A51E2">
            <w:pPr>
              <w:tabs>
                <w:tab w:val="left" w:pos="176"/>
                <w:tab w:val="left" w:pos="360"/>
              </w:tabs>
              <w:jc w:val="left"/>
              <w:rPr>
                <w:sz w:val="18"/>
                <w:szCs w:val="18"/>
              </w:rPr>
            </w:pPr>
            <w:r w:rsidRPr="008F0ABA">
              <w:rPr>
                <w:sz w:val="18"/>
                <w:szCs w:val="18"/>
              </w:rPr>
              <w:t xml:space="preserve">   manjših njivah</w:t>
            </w:r>
            <w:r w:rsidRPr="008F0ABA">
              <w:rPr>
                <w:sz w:val="18"/>
                <w:szCs w:val="18"/>
              </w:rPr>
              <w:br/>
              <w:t>- uporaba zaščitnih mrež.</w:t>
            </w:r>
          </w:p>
          <w:p w14:paraId="05DDD786" w14:textId="77777777" w:rsidR="00693CE0" w:rsidRDefault="00693CE0" w:rsidP="008A51E2">
            <w:pPr>
              <w:tabs>
                <w:tab w:val="left" w:pos="360"/>
              </w:tabs>
              <w:jc w:val="left"/>
              <w:rPr>
                <w:sz w:val="18"/>
                <w:szCs w:val="18"/>
              </w:rPr>
            </w:pPr>
          </w:p>
          <w:p w14:paraId="2AA1EC86" w14:textId="77777777" w:rsidR="00693CE0" w:rsidRDefault="00693CE0" w:rsidP="008A51E2">
            <w:pPr>
              <w:tabs>
                <w:tab w:val="left" w:pos="360"/>
              </w:tabs>
              <w:jc w:val="left"/>
              <w:rPr>
                <w:sz w:val="18"/>
                <w:szCs w:val="18"/>
              </w:rPr>
            </w:pPr>
          </w:p>
          <w:p w14:paraId="20FB970A" w14:textId="77777777" w:rsidR="00693CE0" w:rsidRDefault="00693CE0" w:rsidP="008A51E2">
            <w:pPr>
              <w:tabs>
                <w:tab w:val="left" w:pos="360"/>
              </w:tabs>
              <w:jc w:val="left"/>
              <w:rPr>
                <w:sz w:val="18"/>
                <w:szCs w:val="18"/>
              </w:rPr>
            </w:pPr>
          </w:p>
          <w:p w14:paraId="6EDE239C" w14:textId="77777777" w:rsidR="00693CE0" w:rsidRDefault="00693CE0" w:rsidP="008A51E2">
            <w:pPr>
              <w:tabs>
                <w:tab w:val="left" w:pos="360"/>
              </w:tabs>
              <w:jc w:val="left"/>
              <w:rPr>
                <w:sz w:val="18"/>
                <w:szCs w:val="18"/>
              </w:rPr>
            </w:pPr>
          </w:p>
          <w:p w14:paraId="5B0914BA" w14:textId="77777777" w:rsidR="00693CE0" w:rsidRDefault="00693CE0" w:rsidP="008A51E2">
            <w:pPr>
              <w:tabs>
                <w:tab w:val="left" w:pos="360"/>
              </w:tabs>
              <w:jc w:val="left"/>
              <w:rPr>
                <w:sz w:val="18"/>
                <w:szCs w:val="18"/>
              </w:rPr>
            </w:pPr>
          </w:p>
          <w:p w14:paraId="066D038F" w14:textId="77777777" w:rsidR="00693CE0" w:rsidRDefault="00693CE0" w:rsidP="008A51E2">
            <w:pPr>
              <w:tabs>
                <w:tab w:val="left" w:pos="360"/>
              </w:tabs>
              <w:jc w:val="left"/>
              <w:rPr>
                <w:sz w:val="18"/>
                <w:szCs w:val="18"/>
              </w:rPr>
            </w:pPr>
          </w:p>
          <w:p w14:paraId="1F2E2C37" w14:textId="77777777" w:rsidR="00693CE0" w:rsidRDefault="00693CE0" w:rsidP="008A51E2">
            <w:pPr>
              <w:tabs>
                <w:tab w:val="left" w:pos="360"/>
              </w:tabs>
              <w:jc w:val="left"/>
              <w:rPr>
                <w:sz w:val="18"/>
                <w:szCs w:val="18"/>
              </w:rPr>
            </w:pPr>
          </w:p>
          <w:p w14:paraId="4962F459" w14:textId="77777777" w:rsidR="00693CE0" w:rsidRDefault="00693CE0" w:rsidP="008A51E2">
            <w:pPr>
              <w:tabs>
                <w:tab w:val="left" w:pos="360"/>
              </w:tabs>
              <w:jc w:val="left"/>
              <w:rPr>
                <w:sz w:val="18"/>
                <w:szCs w:val="18"/>
              </w:rPr>
            </w:pPr>
          </w:p>
          <w:p w14:paraId="7444E746" w14:textId="77777777" w:rsidR="00693CE0" w:rsidRDefault="00693CE0" w:rsidP="008A51E2">
            <w:pPr>
              <w:tabs>
                <w:tab w:val="left" w:pos="360"/>
              </w:tabs>
              <w:jc w:val="left"/>
              <w:rPr>
                <w:sz w:val="18"/>
                <w:szCs w:val="18"/>
              </w:rPr>
            </w:pPr>
          </w:p>
          <w:p w14:paraId="12696CAE" w14:textId="77777777" w:rsidR="00693CE0" w:rsidRDefault="00693CE0" w:rsidP="008A51E2">
            <w:pPr>
              <w:tabs>
                <w:tab w:val="left" w:pos="360"/>
              </w:tabs>
              <w:jc w:val="left"/>
              <w:rPr>
                <w:sz w:val="18"/>
                <w:szCs w:val="18"/>
              </w:rPr>
            </w:pPr>
          </w:p>
          <w:p w14:paraId="717B199D" w14:textId="77777777" w:rsidR="00693CE0" w:rsidRDefault="00693CE0" w:rsidP="008A51E2">
            <w:pPr>
              <w:tabs>
                <w:tab w:val="left" w:pos="360"/>
              </w:tabs>
              <w:jc w:val="left"/>
              <w:rPr>
                <w:sz w:val="18"/>
                <w:szCs w:val="18"/>
              </w:rPr>
            </w:pPr>
          </w:p>
          <w:p w14:paraId="1A92840A" w14:textId="77777777" w:rsidR="00693CE0" w:rsidRDefault="00693CE0" w:rsidP="008A51E2">
            <w:pPr>
              <w:tabs>
                <w:tab w:val="left" w:pos="360"/>
              </w:tabs>
              <w:jc w:val="left"/>
              <w:rPr>
                <w:sz w:val="18"/>
                <w:szCs w:val="18"/>
              </w:rPr>
            </w:pPr>
          </w:p>
          <w:p w14:paraId="01E02B9C" w14:textId="77777777" w:rsidR="00693CE0" w:rsidRDefault="00693CE0" w:rsidP="008A51E2">
            <w:pPr>
              <w:tabs>
                <w:tab w:val="left" w:pos="360"/>
              </w:tabs>
              <w:jc w:val="left"/>
              <w:rPr>
                <w:sz w:val="18"/>
                <w:szCs w:val="18"/>
              </w:rPr>
            </w:pPr>
          </w:p>
          <w:p w14:paraId="0FF5A716" w14:textId="77777777" w:rsidR="00693CE0" w:rsidRDefault="00693CE0" w:rsidP="008A51E2">
            <w:pPr>
              <w:tabs>
                <w:tab w:val="left" w:pos="360"/>
              </w:tabs>
              <w:jc w:val="left"/>
              <w:rPr>
                <w:sz w:val="18"/>
                <w:szCs w:val="18"/>
              </w:rPr>
            </w:pPr>
          </w:p>
          <w:p w14:paraId="5E17BF4C" w14:textId="77777777" w:rsidR="00693CE0" w:rsidRDefault="00693CE0" w:rsidP="008A51E2">
            <w:pPr>
              <w:tabs>
                <w:tab w:val="left" w:pos="360"/>
              </w:tabs>
              <w:jc w:val="left"/>
              <w:rPr>
                <w:sz w:val="18"/>
                <w:szCs w:val="18"/>
              </w:rPr>
            </w:pPr>
          </w:p>
          <w:p w14:paraId="5012C251" w14:textId="77777777" w:rsidR="00693CE0" w:rsidRDefault="00693CE0" w:rsidP="008A51E2">
            <w:pPr>
              <w:tabs>
                <w:tab w:val="left" w:pos="360"/>
              </w:tabs>
              <w:jc w:val="left"/>
              <w:rPr>
                <w:sz w:val="18"/>
                <w:szCs w:val="18"/>
              </w:rPr>
            </w:pPr>
          </w:p>
          <w:p w14:paraId="7AB572FE" w14:textId="77777777" w:rsidR="00693CE0" w:rsidRDefault="00693CE0" w:rsidP="008A51E2">
            <w:pPr>
              <w:tabs>
                <w:tab w:val="left" w:pos="360"/>
              </w:tabs>
              <w:jc w:val="left"/>
              <w:rPr>
                <w:sz w:val="18"/>
                <w:szCs w:val="18"/>
              </w:rPr>
            </w:pPr>
          </w:p>
          <w:p w14:paraId="1E0964C0" w14:textId="77777777" w:rsidR="00693CE0" w:rsidRDefault="00693CE0" w:rsidP="008A51E2">
            <w:pPr>
              <w:tabs>
                <w:tab w:val="left" w:pos="360"/>
              </w:tabs>
              <w:jc w:val="left"/>
              <w:rPr>
                <w:sz w:val="18"/>
                <w:szCs w:val="18"/>
              </w:rPr>
            </w:pPr>
          </w:p>
          <w:p w14:paraId="696AD192" w14:textId="77777777" w:rsidR="00693CE0" w:rsidRDefault="00693CE0" w:rsidP="008A51E2">
            <w:pPr>
              <w:tabs>
                <w:tab w:val="left" w:pos="360"/>
              </w:tabs>
              <w:jc w:val="left"/>
              <w:rPr>
                <w:sz w:val="18"/>
                <w:szCs w:val="18"/>
              </w:rPr>
            </w:pPr>
          </w:p>
          <w:p w14:paraId="41F6B43E" w14:textId="77777777" w:rsidR="00693CE0" w:rsidRDefault="00693CE0" w:rsidP="008A51E2">
            <w:pPr>
              <w:tabs>
                <w:tab w:val="left" w:pos="360"/>
              </w:tabs>
              <w:jc w:val="left"/>
              <w:rPr>
                <w:sz w:val="18"/>
                <w:szCs w:val="18"/>
              </w:rPr>
            </w:pPr>
          </w:p>
          <w:p w14:paraId="306D7F13" w14:textId="77777777" w:rsidR="00693CE0" w:rsidRDefault="00693CE0" w:rsidP="008A51E2">
            <w:pPr>
              <w:tabs>
                <w:tab w:val="left" w:pos="360"/>
              </w:tabs>
              <w:jc w:val="left"/>
              <w:rPr>
                <w:sz w:val="18"/>
                <w:szCs w:val="18"/>
              </w:rPr>
            </w:pPr>
          </w:p>
          <w:p w14:paraId="73B0B97E" w14:textId="77777777" w:rsidR="00693CE0" w:rsidRDefault="00693CE0" w:rsidP="008A51E2">
            <w:pPr>
              <w:tabs>
                <w:tab w:val="left" w:pos="360"/>
              </w:tabs>
              <w:jc w:val="left"/>
              <w:rPr>
                <w:sz w:val="18"/>
                <w:szCs w:val="18"/>
              </w:rPr>
            </w:pPr>
          </w:p>
          <w:p w14:paraId="5DC8FC73" w14:textId="77777777" w:rsidR="00693CE0" w:rsidRPr="00745F6F" w:rsidRDefault="00693CE0" w:rsidP="008A51E2">
            <w:pPr>
              <w:pStyle w:val="Pripombabesedilo"/>
              <w:rPr>
                <w:sz w:val="16"/>
                <w:szCs w:val="16"/>
              </w:rPr>
            </w:pPr>
            <w:r>
              <w:rPr>
                <w:sz w:val="16"/>
                <w:szCs w:val="16"/>
              </w:rPr>
              <w:t xml:space="preserve">A: </w:t>
            </w:r>
            <w:r w:rsidRPr="00745F6F">
              <w:rPr>
                <w:sz w:val="16"/>
                <w:szCs w:val="16"/>
              </w:rPr>
              <w:t>Mimic</w:t>
            </w:r>
            <w:r>
              <w:rPr>
                <w:sz w:val="16"/>
                <w:szCs w:val="16"/>
              </w:rPr>
              <w:t xml:space="preserve"> - </w:t>
            </w:r>
            <w:r w:rsidRPr="00745F6F">
              <w:rPr>
                <w:sz w:val="16"/>
                <w:szCs w:val="16"/>
              </w:rPr>
              <w:t>Z novo odločbo so določene kulture v katerih se lahko uporablja:</w:t>
            </w:r>
          </w:p>
          <w:p w14:paraId="0289B45A" w14:textId="289E1E6D" w:rsidR="00693CE0" w:rsidRPr="00745F6F" w:rsidRDefault="00693CE0" w:rsidP="008A51E2">
            <w:pPr>
              <w:rPr>
                <w:bCs/>
                <w:sz w:val="16"/>
                <w:szCs w:val="16"/>
              </w:rPr>
            </w:pPr>
            <w:r w:rsidRPr="00745F6F">
              <w:rPr>
                <w:bCs/>
                <w:sz w:val="16"/>
                <w:szCs w:val="16"/>
              </w:rPr>
              <w:t>na brokoliju, glavnatem zelju, glavnatem ohrovtu, kitajskem kapusu in listnem ohrovtu, gojenih na prostem, za zatiranje kapusovega belina (</w:t>
            </w:r>
            <w:r w:rsidRPr="00745F6F">
              <w:rPr>
                <w:bCs/>
                <w:i/>
                <w:sz w:val="16"/>
                <w:szCs w:val="16"/>
              </w:rPr>
              <w:t>Pieris brassicae</w:t>
            </w:r>
            <w:r w:rsidRPr="00745F6F">
              <w:rPr>
                <w:bCs/>
                <w:sz w:val="16"/>
                <w:szCs w:val="16"/>
              </w:rPr>
              <w:t>), kapusovega molja  (</w:t>
            </w:r>
            <w:r w:rsidRPr="00745F6F">
              <w:rPr>
                <w:bCs/>
                <w:i/>
                <w:sz w:val="16"/>
                <w:szCs w:val="16"/>
              </w:rPr>
              <w:t>Plutella xylostella</w:t>
            </w:r>
            <w:r w:rsidRPr="00745F6F">
              <w:rPr>
                <w:bCs/>
                <w:sz w:val="16"/>
                <w:szCs w:val="16"/>
              </w:rPr>
              <w:t>) in različnih sovk (</w:t>
            </w:r>
            <w:r w:rsidRPr="00745F6F">
              <w:rPr>
                <w:bCs/>
                <w:i/>
                <w:sz w:val="16"/>
                <w:szCs w:val="16"/>
              </w:rPr>
              <w:t>Mamestra</w:t>
            </w:r>
            <w:r w:rsidR="00F22521">
              <w:rPr>
                <w:bCs/>
                <w:sz w:val="16"/>
                <w:szCs w:val="16"/>
              </w:rPr>
              <w:t xml:space="preserve"> spp., </w:t>
            </w:r>
            <w:r w:rsidRPr="00745F6F">
              <w:rPr>
                <w:bCs/>
                <w:i/>
                <w:sz w:val="16"/>
                <w:szCs w:val="16"/>
              </w:rPr>
              <w:t>Lacanobia</w:t>
            </w:r>
            <w:r w:rsidRPr="00745F6F">
              <w:rPr>
                <w:bCs/>
                <w:sz w:val="16"/>
                <w:szCs w:val="16"/>
              </w:rPr>
              <w:t xml:space="preserve"> spp.,  </w:t>
            </w:r>
            <w:r w:rsidRPr="00745F6F">
              <w:rPr>
                <w:bCs/>
                <w:i/>
                <w:sz w:val="16"/>
                <w:szCs w:val="16"/>
              </w:rPr>
              <w:t>Agrotis</w:t>
            </w:r>
            <w:r w:rsidRPr="00745F6F">
              <w:rPr>
                <w:bCs/>
                <w:sz w:val="16"/>
                <w:szCs w:val="16"/>
              </w:rPr>
              <w:t xml:space="preserve"> spp.)</w:t>
            </w:r>
          </w:p>
          <w:p w14:paraId="77D89BBC" w14:textId="77777777" w:rsidR="00693CE0" w:rsidRPr="00745F6F" w:rsidRDefault="00693CE0" w:rsidP="008A51E2">
            <w:pPr>
              <w:tabs>
                <w:tab w:val="left" w:pos="360"/>
              </w:tabs>
              <w:jc w:val="left"/>
              <w:rPr>
                <w:sz w:val="16"/>
                <w:szCs w:val="16"/>
              </w:rPr>
            </w:pPr>
          </w:p>
          <w:p w14:paraId="4BDB8099" w14:textId="77777777" w:rsidR="00693CE0" w:rsidRDefault="00693CE0" w:rsidP="008A51E2">
            <w:pPr>
              <w:tabs>
                <w:tab w:val="left" w:pos="360"/>
              </w:tabs>
              <w:jc w:val="left"/>
              <w:rPr>
                <w:sz w:val="18"/>
                <w:szCs w:val="18"/>
              </w:rPr>
            </w:pPr>
          </w:p>
          <w:p w14:paraId="3EE13D62" w14:textId="77777777" w:rsidR="00693CE0" w:rsidRPr="008F0ABA" w:rsidRDefault="00693CE0" w:rsidP="008A51E2">
            <w:pPr>
              <w:tabs>
                <w:tab w:val="left" w:pos="360"/>
              </w:tabs>
              <w:jc w:val="left"/>
              <w:rPr>
                <w:sz w:val="18"/>
                <w:szCs w:val="18"/>
              </w:rPr>
            </w:pPr>
          </w:p>
        </w:tc>
        <w:tc>
          <w:tcPr>
            <w:tcW w:w="1559" w:type="dxa"/>
          </w:tcPr>
          <w:p w14:paraId="61FC9D3C" w14:textId="77777777" w:rsidR="00693CE0" w:rsidRPr="008F0ABA" w:rsidRDefault="00693CE0" w:rsidP="008A51E2">
            <w:pPr>
              <w:jc w:val="left"/>
              <w:rPr>
                <w:sz w:val="18"/>
                <w:szCs w:val="18"/>
              </w:rPr>
            </w:pPr>
            <w:r w:rsidRPr="008F0ABA">
              <w:rPr>
                <w:sz w:val="18"/>
                <w:szCs w:val="18"/>
              </w:rPr>
              <w:lastRenderedPageBreak/>
              <w:t>-</w:t>
            </w:r>
            <w:r w:rsidRPr="003E1211">
              <w:rPr>
                <w:i/>
                <w:sz w:val="18"/>
                <w:szCs w:val="18"/>
              </w:rPr>
              <w:t xml:space="preserve">Bacillus   </w:t>
            </w:r>
            <w:r w:rsidRPr="003E1211">
              <w:rPr>
                <w:i/>
                <w:sz w:val="18"/>
                <w:szCs w:val="18"/>
              </w:rPr>
              <w:br/>
              <w:t xml:space="preserve">  thuringiensis</w:t>
            </w:r>
            <w:r w:rsidRPr="008F0ABA">
              <w:rPr>
                <w:sz w:val="18"/>
                <w:szCs w:val="18"/>
              </w:rPr>
              <w:t xml:space="preserve"> </w:t>
            </w:r>
            <w:r w:rsidRPr="008F0ABA">
              <w:rPr>
                <w:sz w:val="18"/>
                <w:szCs w:val="18"/>
              </w:rPr>
              <w:br/>
              <w:t xml:space="preserve">  var. </w:t>
            </w:r>
            <w:r w:rsidRPr="003E1211">
              <w:rPr>
                <w:i/>
                <w:sz w:val="18"/>
                <w:szCs w:val="18"/>
              </w:rPr>
              <w:t>Kurstaki</w:t>
            </w:r>
          </w:p>
        </w:tc>
        <w:tc>
          <w:tcPr>
            <w:tcW w:w="1843" w:type="dxa"/>
          </w:tcPr>
          <w:p w14:paraId="3328EF53" w14:textId="77777777" w:rsidR="00693CE0" w:rsidRDefault="00693CE0" w:rsidP="008A51E2">
            <w:pPr>
              <w:jc w:val="left"/>
              <w:rPr>
                <w:sz w:val="18"/>
                <w:szCs w:val="18"/>
              </w:rPr>
            </w:pPr>
          </w:p>
          <w:p w14:paraId="4472058A" w14:textId="77777777" w:rsidR="00693CE0" w:rsidRPr="008F0ABA" w:rsidRDefault="00693CE0" w:rsidP="008A51E2">
            <w:pPr>
              <w:jc w:val="left"/>
              <w:rPr>
                <w:sz w:val="18"/>
                <w:szCs w:val="18"/>
              </w:rPr>
            </w:pPr>
            <w:r>
              <w:rPr>
                <w:sz w:val="18"/>
                <w:szCs w:val="18"/>
              </w:rPr>
              <w:t>Lepinox plus</w:t>
            </w:r>
          </w:p>
        </w:tc>
        <w:tc>
          <w:tcPr>
            <w:tcW w:w="1187" w:type="dxa"/>
          </w:tcPr>
          <w:p w14:paraId="654B566C" w14:textId="77777777" w:rsidR="00693CE0" w:rsidRPr="008F0ABA" w:rsidRDefault="00693CE0" w:rsidP="008A51E2">
            <w:pPr>
              <w:jc w:val="left"/>
              <w:rPr>
                <w:sz w:val="18"/>
                <w:szCs w:val="18"/>
              </w:rPr>
            </w:pPr>
            <w:r>
              <w:rPr>
                <w:sz w:val="18"/>
                <w:szCs w:val="18"/>
              </w:rPr>
              <w:t>1 kg/ha</w:t>
            </w:r>
          </w:p>
        </w:tc>
        <w:tc>
          <w:tcPr>
            <w:tcW w:w="1210" w:type="dxa"/>
          </w:tcPr>
          <w:p w14:paraId="163F5E87" w14:textId="77777777" w:rsidR="00693CE0" w:rsidRPr="008F0ABA" w:rsidRDefault="00693CE0" w:rsidP="008A51E2">
            <w:pPr>
              <w:jc w:val="left"/>
              <w:rPr>
                <w:sz w:val="18"/>
                <w:szCs w:val="18"/>
              </w:rPr>
            </w:pPr>
            <w:r>
              <w:rPr>
                <w:sz w:val="18"/>
                <w:szCs w:val="18"/>
              </w:rPr>
              <w:t>karenca ni potrebna</w:t>
            </w:r>
          </w:p>
        </w:tc>
        <w:tc>
          <w:tcPr>
            <w:tcW w:w="1540" w:type="dxa"/>
          </w:tcPr>
          <w:p w14:paraId="181A2D19" w14:textId="77777777" w:rsidR="00693CE0" w:rsidRPr="008F0ABA" w:rsidRDefault="00693CE0" w:rsidP="008A51E2">
            <w:pPr>
              <w:jc w:val="left"/>
              <w:rPr>
                <w:sz w:val="18"/>
                <w:szCs w:val="18"/>
              </w:rPr>
            </w:pPr>
            <w:r>
              <w:rPr>
                <w:sz w:val="18"/>
                <w:szCs w:val="18"/>
              </w:rPr>
              <w:t>BR, O, Z, KZ, BO</w:t>
            </w:r>
          </w:p>
        </w:tc>
      </w:tr>
      <w:tr w:rsidR="00693CE0" w:rsidRPr="008F0ABA" w14:paraId="7C06BBE4" w14:textId="77777777" w:rsidTr="008A51E2">
        <w:trPr>
          <w:trHeight w:val="501"/>
        </w:trPr>
        <w:tc>
          <w:tcPr>
            <w:tcW w:w="1701" w:type="dxa"/>
            <w:vMerge/>
          </w:tcPr>
          <w:p w14:paraId="35E78670" w14:textId="77777777" w:rsidR="00693CE0" w:rsidRPr="008F0ABA" w:rsidRDefault="00693CE0" w:rsidP="008A51E2">
            <w:pPr>
              <w:jc w:val="left"/>
              <w:rPr>
                <w:b/>
                <w:bCs/>
                <w:sz w:val="18"/>
                <w:szCs w:val="18"/>
              </w:rPr>
            </w:pPr>
          </w:p>
        </w:tc>
        <w:tc>
          <w:tcPr>
            <w:tcW w:w="2552" w:type="dxa"/>
            <w:vMerge/>
          </w:tcPr>
          <w:p w14:paraId="0E1D4CB5" w14:textId="77777777" w:rsidR="00693CE0" w:rsidRPr="008F0ABA" w:rsidRDefault="00693CE0" w:rsidP="008A51E2">
            <w:pPr>
              <w:jc w:val="left"/>
              <w:rPr>
                <w:sz w:val="18"/>
                <w:szCs w:val="18"/>
              </w:rPr>
            </w:pPr>
          </w:p>
        </w:tc>
        <w:tc>
          <w:tcPr>
            <w:tcW w:w="2126" w:type="dxa"/>
            <w:vMerge/>
          </w:tcPr>
          <w:p w14:paraId="15148350" w14:textId="77777777" w:rsidR="00693CE0" w:rsidRPr="008F0ABA" w:rsidRDefault="00693CE0" w:rsidP="008A51E2">
            <w:pPr>
              <w:tabs>
                <w:tab w:val="left" w:pos="360"/>
              </w:tabs>
              <w:jc w:val="left"/>
              <w:rPr>
                <w:sz w:val="18"/>
                <w:szCs w:val="18"/>
              </w:rPr>
            </w:pPr>
          </w:p>
        </w:tc>
        <w:tc>
          <w:tcPr>
            <w:tcW w:w="1559" w:type="dxa"/>
          </w:tcPr>
          <w:p w14:paraId="4EFE5972" w14:textId="77777777" w:rsidR="00693CE0" w:rsidRPr="008F0ABA" w:rsidRDefault="00693CE0" w:rsidP="008A51E2">
            <w:pPr>
              <w:jc w:val="left"/>
              <w:rPr>
                <w:sz w:val="18"/>
                <w:szCs w:val="18"/>
              </w:rPr>
            </w:pPr>
            <w:r w:rsidRPr="008F0ABA">
              <w:rPr>
                <w:sz w:val="18"/>
                <w:szCs w:val="18"/>
              </w:rPr>
              <w:t xml:space="preserve">-Bacillus   </w:t>
            </w:r>
            <w:r w:rsidRPr="008F0ABA">
              <w:rPr>
                <w:sz w:val="18"/>
                <w:szCs w:val="18"/>
              </w:rPr>
              <w:br/>
              <w:t xml:space="preserve">  thuringiensis </w:t>
            </w:r>
            <w:r w:rsidRPr="008F0ABA">
              <w:rPr>
                <w:sz w:val="18"/>
                <w:szCs w:val="18"/>
              </w:rPr>
              <w:br/>
              <w:t xml:space="preserve">  var. Kurstaki</w:t>
            </w:r>
          </w:p>
        </w:tc>
        <w:tc>
          <w:tcPr>
            <w:tcW w:w="1843" w:type="dxa"/>
          </w:tcPr>
          <w:p w14:paraId="0EBA4BE6" w14:textId="77777777" w:rsidR="00693CE0" w:rsidRPr="008F0ABA" w:rsidRDefault="00693CE0" w:rsidP="008A51E2">
            <w:pPr>
              <w:jc w:val="left"/>
              <w:rPr>
                <w:sz w:val="18"/>
                <w:szCs w:val="18"/>
              </w:rPr>
            </w:pPr>
            <w:r w:rsidRPr="008F0ABA">
              <w:rPr>
                <w:sz w:val="18"/>
                <w:szCs w:val="18"/>
              </w:rPr>
              <w:t>Delfin WG</w:t>
            </w:r>
          </w:p>
          <w:p w14:paraId="1BFE7619" w14:textId="77777777" w:rsidR="00693CE0" w:rsidRPr="008F0ABA" w:rsidRDefault="00693CE0" w:rsidP="008A51E2">
            <w:pPr>
              <w:jc w:val="left"/>
              <w:rPr>
                <w:sz w:val="18"/>
                <w:szCs w:val="18"/>
              </w:rPr>
            </w:pPr>
          </w:p>
        </w:tc>
        <w:tc>
          <w:tcPr>
            <w:tcW w:w="1187" w:type="dxa"/>
          </w:tcPr>
          <w:p w14:paraId="0C0551C3" w14:textId="77777777" w:rsidR="00693CE0" w:rsidRPr="008F0ABA" w:rsidRDefault="00693CE0" w:rsidP="008A51E2">
            <w:pPr>
              <w:jc w:val="left"/>
              <w:rPr>
                <w:sz w:val="18"/>
                <w:szCs w:val="18"/>
              </w:rPr>
            </w:pPr>
            <w:r w:rsidRPr="008F0ABA">
              <w:rPr>
                <w:sz w:val="18"/>
                <w:szCs w:val="18"/>
              </w:rPr>
              <w:t>0,5 kg/ha</w:t>
            </w:r>
          </w:p>
          <w:p w14:paraId="431E4D8D" w14:textId="77777777" w:rsidR="00693CE0" w:rsidRPr="008F0ABA" w:rsidRDefault="00693CE0" w:rsidP="008A51E2">
            <w:pPr>
              <w:jc w:val="left"/>
              <w:rPr>
                <w:sz w:val="18"/>
                <w:szCs w:val="18"/>
              </w:rPr>
            </w:pPr>
          </w:p>
        </w:tc>
        <w:tc>
          <w:tcPr>
            <w:tcW w:w="1210" w:type="dxa"/>
          </w:tcPr>
          <w:p w14:paraId="7C91FE66" w14:textId="77777777" w:rsidR="00693CE0" w:rsidRPr="008F0ABA" w:rsidRDefault="00693CE0" w:rsidP="008A51E2">
            <w:pPr>
              <w:jc w:val="left"/>
              <w:rPr>
                <w:sz w:val="18"/>
                <w:szCs w:val="18"/>
              </w:rPr>
            </w:pPr>
            <w:r w:rsidRPr="008F0ABA">
              <w:rPr>
                <w:sz w:val="18"/>
                <w:szCs w:val="18"/>
              </w:rPr>
              <w:t>ni potrebna</w:t>
            </w:r>
          </w:p>
          <w:p w14:paraId="07D989A4" w14:textId="77777777" w:rsidR="00693CE0" w:rsidRPr="008F0ABA" w:rsidRDefault="00693CE0" w:rsidP="008A51E2">
            <w:pPr>
              <w:jc w:val="left"/>
              <w:rPr>
                <w:sz w:val="18"/>
                <w:szCs w:val="18"/>
              </w:rPr>
            </w:pPr>
          </w:p>
        </w:tc>
        <w:tc>
          <w:tcPr>
            <w:tcW w:w="1540" w:type="dxa"/>
          </w:tcPr>
          <w:p w14:paraId="3F821259" w14:textId="77777777" w:rsidR="00693CE0" w:rsidRPr="008F0ABA" w:rsidRDefault="00693CE0" w:rsidP="008A51E2">
            <w:pPr>
              <w:jc w:val="left"/>
              <w:rPr>
                <w:sz w:val="18"/>
                <w:szCs w:val="18"/>
              </w:rPr>
            </w:pPr>
            <w:r w:rsidRPr="008F0ABA">
              <w:rPr>
                <w:sz w:val="18"/>
                <w:szCs w:val="18"/>
              </w:rPr>
              <w:t>K; uporaba največ 3-krat letno</w:t>
            </w:r>
          </w:p>
        </w:tc>
      </w:tr>
      <w:tr w:rsidR="00693CE0" w:rsidRPr="008F0ABA" w14:paraId="0D4ACFCE" w14:textId="77777777" w:rsidTr="008A51E2">
        <w:trPr>
          <w:trHeight w:val="501"/>
        </w:trPr>
        <w:tc>
          <w:tcPr>
            <w:tcW w:w="1701" w:type="dxa"/>
            <w:vMerge/>
          </w:tcPr>
          <w:p w14:paraId="296318AF" w14:textId="77777777" w:rsidR="00693CE0" w:rsidRPr="008F0ABA" w:rsidRDefault="00693CE0" w:rsidP="008A51E2">
            <w:pPr>
              <w:jc w:val="left"/>
              <w:rPr>
                <w:b/>
                <w:bCs/>
                <w:sz w:val="18"/>
                <w:szCs w:val="18"/>
              </w:rPr>
            </w:pPr>
          </w:p>
        </w:tc>
        <w:tc>
          <w:tcPr>
            <w:tcW w:w="2552" w:type="dxa"/>
            <w:vMerge/>
          </w:tcPr>
          <w:p w14:paraId="59B6B8FB" w14:textId="77777777" w:rsidR="00693CE0" w:rsidRPr="008F0ABA" w:rsidRDefault="00693CE0" w:rsidP="008A51E2">
            <w:pPr>
              <w:jc w:val="left"/>
              <w:rPr>
                <w:sz w:val="18"/>
                <w:szCs w:val="18"/>
              </w:rPr>
            </w:pPr>
          </w:p>
        </w:tc>
        <w:tc>
          <w:tcPr>
            <w:tcW w:w="2126" w:type="dxa"/>
            <w:vMerge/>
          </w:tcPr>
          <w:p w14:paraId="51E352FE" w14:textId="77777777" w:rsidR="00693CE0" w:rsidRPr="008F0ABA" w:rsidRDefault="00693CE0" w:rsidP="008A51E2">
            <w:pPr>
              <w:tabs>
                <w:tab w:val="left" w:pos="360"/>
              </w:tabs>
              <w:jc w:val="left"/>
              <w:rPr>
                <w:sz w:val="18"/>
                <w:szCs w:val="18"/>
              </w:rPr>
            </w:pPr>
          </w:p>
        </w:tc>
        <w:tc>
          <w:tcPr>
            <w:tcW w:w="1559" w:type="dxa"/>
          </w:tcPr>
          <w:p w14:paraId="18F3C400" w14:textId="77777777" w:rsidR="00693CE0" w:rsidRPr="008F0ABA" w:rsidRDefault="00693CE0" w:rsidP="008A51E2">
            <w:pPr>
              <w:jc w:val="left"/>
              <w:rPr>
                <w:sz w:val="18"/>
                <w:szCs w:val="18"/>
              </w:rPr>
            </w:pPr>
            <w:r w:rsidRPr="008F0ABA">
              <w:rPr>
                <w:sz w:val="18"/>
                <w:szCs w:val="18"/>
              </w:rPr>
              <w:t>-deltametrin</w:t>
            </w:r>
          </w:p>
        </w:tc>
        <w:tc>
          <w:tcPr>
            <w:tcW w:w="1843" w:type="dxa"/>
          </w:tcPr>
          <w:p w14:paraId="5AB2F2CA" w14:textId="77777777" w:rsidR="00693CE0" w:rsidRPr="008F0ABA" w:rsidRDefault="00693CE0" w:rsidP="008A51E2">
            <w:pPr>
              <w:jc w:val="left"/>
              <w:rPr>
                <w:sz w:val="18"/>
                <w:szCs w:val="18"/>
              </w:rPr>
            </w:pPr>
            <w:r w:rsidRPr="008F0ABA">
              <w:rPr>
                <w:sz w:val="18"/>
                <w:szCs w:val="18"/>
              </w:rPr>
              <w:t>Decis 100 EC</w:t>
            </w:r>
          </w:p>
          <w:p w14:paraId="1E191177" w14:textId="77777777" w:rsidR="00693CE0" w:rsidRPr="00442AC3" w:rsidRDefault="00693CE0" w:rsidP="008A51E2">
            <w:pPr>
              <w:jc w:val="left"/>
              <w:rPr>
                <w:b/>
                <w:sz w:val="18"/>
                <w:szCs w:val="18"/>
              </w:rPr>
            </w:pPr>
          </w:p>
        </w:tc>
        <w:tc>
          <w:tcPr>
            <w:tcW w:w="1187" w:type="dxa"/>
          </w:tcPr>
          <w:p w14:paraId="42BFD327" w14:textId="77777777" w:rsidR="00693CE0" w:rsidRPr="008F0ABA" w:rsidRDefault="00693CE0" w:rsidP="008A51E2">
            <w:pPr>
              <w:jc w:val="left"/>
              <w:rPr>
                <w:sz w:val="18"/>
                <w:szCs w:val="18"/>
              </w:rPr>
            </w:pPr>
            <w:r w:rsidRPr="008F0ABA">
              <w:rPr>
                <w:sz w:val="18"/>
                <w:szCs w:val="18"/>
              </w:rPr>
              <w:t>0,075 l/ha</w:t>
            </w:r>
          </w:p>
          <w:p w14:paraId="54145F9A" w14:textId="77777777" w:rsidR="00693CE0" w:rsidRPr="008F0ABA" w:rsidRDefault="00693CE0" w:rsidP="008A51E2">
            <w:pPr>
              <w:jc w:val="left"/>
              <w:rPr>
                <w:sz w:val="18"/>
                <w:szCs w:val="18"/>
              </w:rPr>
            </w:pPr>
          </w:p>
        </w:tc>
        <w:tc>
          <w:tcPr>
            <w:tcW w:w="1210" w:type="dxa"/>
          </w:tcPr>
          <w:p w14:paraId="2CA46805" w14:textId="77777777" w:rsidR="00693CE0" w:rsidRPr="008F0ABA" w:rsidRDefault="00693CE0" w:rsidP="008A51E2">
            <w:pPr>
              <w:jc w:val="left"/>
              <w:rPr>
                <w:sz w:val="18"/>
                <w:szCs w:val="18"/>
              </w:rPr>
            </w:pPr>
            <w:r w:rsidRPr="008F0ABA">
              <w:rPr>
                <w:sz w:val="18"/>
                <w:szCs w:val="18"/>
              </w:rPr>
              <w:t>C,BO,Z-7dni</w:t>
            </w:r>
          </w:p>
          <w:p w14:paraId="3A374FD3" w14:textId="77777777" w:rsidR="00693CE0" w:rsidRPr="008F0ABA" w:rsidRDefault="00693CE0" w:rsidP="008A51E2">
            <w:pPr>
              <w:jc w:val="left"/>
              <w:rPr>
                <w:sz w:val="18"/>
                <w:szCs w:val="18"/>
              </w:rPr>
            </w:pPr>
            <w:r>
              <w:rPr>
                <w:sz w:val="18"/>
                <w:szCs w:val="18"/>
              </w:rPr>
              <w:t>P</w:t>
            </w:r>
            <w:r w:rsidRPr="008F0ABA">
              <w:rPr>
                <w:sz w:val="18"/>
                <w:szCs w:val="18"/>
              </w:rPr>
              <w:t>K-30 dni</w:t>
            </w:r>
          </w:p>
        </w:tc>
        <w:tc>
          <w:tcPr>
            <w:tcW w:w="1540" w:type="dxa"/>
          </w:tcPr>
          <w:p w14:paraId="76FE1A7B" w14:textId="77777777" w:rsidR="00693CE0" w:rsidRPr="008F0ABA" w:rsidRDefault="00693CE0" w:rsidP="008A51E2">
            <w:pPr>
              <w:jc w:val="left"/>
              <w:rPr>
                <w:sz w:val="18"/>
                <w:szCs w:val="18"/>
              </w:rPr>
            </w:pPr>
            <w:r w:rsidRPr="008F0ABA">
              <w:rPr>
                <w:sz w:val="18"/>
                <w:szCs w:val="18"/>
              </w:rPr>
              <w:t xml:space="preserve">C, BO, Z, </w:t>
            </w:r>
            <w:r>
              <w:rPr>
                <w:sz w:val="18"/>
                <w:szCs w:val="18"/>
              </w:rPr>
              <w:t>P</w:t>
            </w:r>
            <w:r w:rsidRPr="008F0ABA">
              <w:rPr>
                <w:sz w:val="18"/>
                <w:szCs w:val="18"/>
              </w:rPr>
              <w:t>K; uporaba 1-krat</w:t>
            </w:r>
          </w:p>
        </w:tc>
      </w:tr>
      <w:tr w:rsidR="00693CE0" w:rsidRPr="008F0ABA" w14:paraId="29B3588D" w14:textId="77777777" w:rsidTr="008A51E2">
        <w:trPr>
          <w:trHeight w:val="501"/>
        </w:trPr>
        <w:tc>
          <w:tcPr>
            <w:tcW w:w="1701" w:type="dxa"/>
            <w:vMerge/>
          </w:tcPr>
          <w:p w14:paraId="0A12D3B4" w14:textId="77777777" w:rsidR="00693CE0" w:rsidRPr="008F0ABA" w:rsidRDefault="00693CE0" w:rsidP="008A51E2">
            <w:pPr>
              <w:jc w:val="left"/>
              <w:rPr>
                <w:b/>
                <w:bCs/>
                <w:sz w:val="18"/>
                <w:szCs w:val="18"/>
              </w:rPr>
            </w:pPr>
          </w:p>
        </w:tc>
        <w:tc>
          <w:tcPr>
            <w:tcW w:w="2552" w:type="dxa"/>
            <w:vMerge/>
          </w:tcPr>
          <w:p w14:paraId="0F5046E8" w14:textId="77777777" w:rsidR="00693CE0" w:rsidRPr="008F0ABA" w:rsidRDefault="00693CE0" w:rsidP="008A51E2">
            <w:pPr>
              <w:jc w:val="left"/>
              <w:rPr>
                <w:sz w:val="18"/>
                <w:szCs w:val="18"/>
              </w:rPr>
            </w:pPr>
          </w:p>
        </w:tc>
        <w:tc>
          <w:tcPr>
            <w:tcW w:w="2126" w:type="dxa"/>
            <w:vMerge/>
          </w:tcPr>
          <w:p w14:paraId="15BCF3B2" w14:textId="77777777" w:rsidR="00693CE0" w:rsidRPr="008F0ABA" w:rsidRDefault="00693CE0" w:rsidP="008A51E2">
            <w:pPr>
              <w:tabs>
                <w:tab w:val="left" w:pos="360"/>
              </w:tabs>
              <w:jc w:val="left"/>
              <w:rPr>
                <w:sz w:val="18"/>
                <w:szCs w:val="18"/>
              </w:rPr>
            </w:pPr>
          </w:p>
        </w:tc>
        <w:tc>
          <w:tcPr>
            <w:tcW w:w="1559" w:type="dxa"/>
          </w:tcPr>
          <w:p w14:paraId="0CDDBD19" w14:textId="77777777" w:rsidR="00693CE0" w:rsidRPr="008F0ABA" w:rsidRDefault="00693CE0" w:rsidP="008A51E2">
            <w:pPr>
              <w:pStyle w:val="Odstavekseznama"/>
              <w:numPr>
                <w:ilvl w:val="0"/>
                <w:numId w:val="12"/>
              </w:numPr>
              <w:jc w:val="left"/>
              <w:rPr>
                <w:sz w:val="18"/>
                <w:szCs w:val="18"/>
              </w:rPr>
            </w:pPr>
            <w:r w:rsidRPr="008F0ABA">
              <w:rPr>
                <w:sz w:val="18"/>
                <w:szCs w:val="18"/>
              </w:rPr>
              <w:t>alfa-cipermetrin</w:t>
            </w:r>
          </w:p>
          <w:p w14:paraId="31AC1BDC" w14:textId="77777777" w:rsidR="00693CE0" w:rsidRPr="008F0ABA" w:rsidRDefault="00693CE0" w:rsidP="008A51E2">
            <w:pPr>
              <w:pStyle w:val="Odstavekseznama"/>
              <w:ind w:left="113"/>
              <w:jc w:val="left"/>
              <w:rPr>
                <w:sz w:val="18"/>
                <w:szCs w:val="18"/>
              </w:rPr>
            </w:pPr>
          </w:p>
        </w:tc>
        <w:tc>
          <w:tcPr>
            <w:tcW w:w="1843" w:type="dxa"/>
          </w:tcPr>
          <w:p w14:paraId="32B58E1B" w14:textId="77777777" w:rsidR="00693CE0" w:rsidRPr="008F0ABA" w:rsidRDefault="00693CE0" w:rsidP="008A51E2">
            <w:pPr>
              <w:jc w:val="left"/>
              <w:rPr>
                <w:sz w:val="18"/>
                <w:szCs w:val="18"/>
              </w:rPr>
            </w:pPr>
            <w:r w:rsidRPr="008F0ABA">
              <w:rPr>
                <w:sz w:val="18"/>
                <w:szCs w:val="18"/>
              </w:rPr>
              <w:t>Fastac 100 EC</w:t>
            </w:r>
          </w:p>
          <w:p w14:paraId="7A196AB6" w14:textId="77777777" w:rsidR="00693CE0" w:rsidRPr="008F0ABA" w:rsidRDefault="00693CE0" w:rsidP="008A51E2">
            <w:pPr>
              <w:jc w:val="left"/>
              <w:rPr>
                <w:sz w:val="18"/>
                <w:szCs w:val="18"/>
              </w:rPr>
            </w:pPr>
            <w:r w:rsidRPr="008F0ABA">
              <w:rPr>
                <w:b/>
                <w:sz w:val="18"/>
                <w:szCs w:val="18"/>
              </w:rPr>
              <w:t>***(30.4.2022)</w:t>
            </w:r>
          </w:p>
        </w:tc>
        <w:tc>
          <w:tcPr>
            <w:tcW w:w="1187" w:type="dxa"/>
          </w:tcPr>
          <w:p w14:paraId="3C1FBE34" w14:textId="77777777" w:rsidR="00693CE0" w:rsidRPr="008F0ABA" w:rsidRDefault="00693CE0" w:rsidP="008A51E2">
            <w:pPr>
              <w:jc w:val="left"/>
              <w:rPr>
                <w:sz w:val="18"/>
                <w:szCs w:val="18"/>
              </w:rPr>
            </w:pPr>
            <w:r w:rsidRPr="008F0ABA">
              <w:rPr>
                <w:sz w:val="18"/>
                <w:szCs w:val="18"/>
              </w:rPr>
              <w:t>0,1 l/ha</w:t>
            </w:r>
          </w:p>
          <w:p w14:paraId="28D0B4EC" w14:textId="77777777" w:rsidR="00693CE0" w:rsidRPr="008F0ABA" w:rsidRDefault="00693CE0" w:rsidP="008A51E2">
            <w:pPr>
              <w:jc w:val="left"/>
              <w:rPr>
                <w:sz w:val="18"/>
                <w:szCs w:val="18"/>
              </w:rPr>
            </w:pPr>
          </w:p>
        </w:tc>
        <w:tc>
          <w:tcPr>
            <w:tcW w:w="1210" w:type="dxa"/>
          </w:tcPr>
          <w:p w14:paraId="69B98804" w14:textId="77777777" w:rsidR="00693CE0" w:rsidRPr="008F0ABA" w:rsidRDefault="00693CE0" w:rsidP="008A51E2">
            <w:pPr>
              <w:jc w:val="left"/>
              <w:rPr>
                <w:sz w:val="18"/>
                <w:szCs w:val="18"/>
              </w:rPr>
            </w:pPr>
            <w:r w:rsidRPr="008F0ABA">
              <w:rPr>
                <w:sz w:val="18"/>
                <w:szCs w:val="18"/>
              </w:rPr>
              <w:t>14</w:t>
            </w:r>
          </w:p>
          <w:p w14:paraId="0DA3E9D5" w14:textId="77777777" w:rsidR="00693CE0" w:rsidRPr="008F0ABA" w:rsidRDefault="00693CE0" w:rsidP="008A51E2">
            <w:pPr>
              <w:jc w:val="left"/>
              <w:rPr>
                <w:sz w:val="18"/>
                <w:szCs w:val="18"/>
              </w:rPr>
            </w:pPr>
          </w:p>
        </w:tc>
        <w:tc>
          <w:tcPr>
            <w:tcW w:w="1540" w:type="dxa"/>
          </w:tcPr>
          <w:p w14:paraId="644E44D4" w14:textId="77777777" w:rsidR="00693CE0" w:rsidRPr="008F0ABA" w:rsidRDefault="00693CE0" w:rsidP="008A51E2">
            <w:pPr>
              <w:jc w:val="left"/>
              <w:rPr>
                <w:sz w:val="18"/>
                <w:szCs w:val="18"/>
              </w:rPr>
            </w:pPr>
            <w:r w:rsidRPr="008F0ABA">
              <w:rPr>
                <w:sz w:val="18"/>
                <w:szCs w:val="18"/>
              </w:rPr>
              <w:t>BR, BO, Z, O; uporaba 2-krat letno</w:t>
            </w:r>
          </w:p>
        </w:tc>
      </w:tr>
      <w:tr w:rsidR="00693CE0" w:rsidRPr="008F0ABA" w14:paraId="076B815C" w14:textId="77777777" w:rsidTr="008A51E2">
        <w:trPr>
          <w:trHeight w:val="501"/>
        </w:trPr>
        <w:tc>
          <w:tcPr>
            <w:tcW w:w="1701" w:type="dxa"/>
            <w:vMerge/>
          </w:tcPr>
          <w:p w14:paraId="6058E366" w14:textId="77777777" w:rsidR="00693CE0" w:rsidRPr="008F0ABA" w:rsidRDefault="00693CE0" w:rsidP="008A51E2">
            <w:pPr>
              <w:jc w:val="left"/>
              <w:rPr>
                <w:b/>
                <w:bCs/>
                <w:sz w:val="18"/>
                <w:szCs w:val="18"/>
              </w:rPr>
            </w:pPr>
          </w:p>
        </w:tc>
        <w:tc>
          <w:tcPr>
            <w:tcW w:w="2552" w:type="dxa"/>
            <w:vMerge/>
          </w:tcPr>
          <w:p w14:paraId="4D18B983" w14:textId="77777777" w:rsidR="00693CE0" w:rsidRPr="008F0ABA" w:rsidRDefault="00693CE0" w:rsidP="008A51E2">
            <w:pPr>
              <w:jc w:val="left"/>
              <w:rPr>
                <w:sz w:val="18"/>
                <w:szCs w:val="18"/>
              </w:rPr>
            </w:pPr>
          </w:p>
        </w:tc>
        <w:tc>
          <w:tcPr>
            <w:tcW w:w="2126" w:type="dxa"/>
            <w:vMerge/>
          </w:tcPr>
          <w:p w14:paraId="4891C14A" w14:textId="77777777" w:rsidR="00693CE0" w:rsidRPr="008F0ABA" w:rsidRDefault="00693CE0" w:rsidP="008A51E2">
            <w:pPr>
              <w:tabs>
                <w:tab w:val="left" w:pos="360"/>
              </w:tabs>
              <w:jc w:val="left"/>
              <w:rPr>
                <w:sz w:val="18"/>
                <w:szCs w:val="18"/>
              </w:rPr>
            </w:pPr>
          </w:p>
        </w:tc>
        <w:tc>
          <w:tcPr>
            <w:tcW w:w="1559" w:type="dxa"/>
          </w:tcPr>
          <w:p w14:paraId="1AB10089" w14:textId="77777777" w:rsidR="00693CE0" w:rsidRPr="008F0ABA" w:rsidRDefault="00693CE0" w:rsidP="008A51E2">
            <w:pPr>
              <w:pStyle w:val="Odstavekseznama"/>
              <w:numPr>
                <w:ilvl w:val="0"/>
                <w:numId w:val="12"/>
              </w:numPr>
              <w:jc w:val="left"/>
              <w:rPr>
                <w:sz w:val="18"/>
                <w:szCs w:val="18"/>
              </w:rPr>
            </w:pPr>
            <w:r w:rsidRPr="008F0ABA">
              <w:rPr>
                <w:sz w:val="18"/>
                <w:szCs w:val="18"/>
              </w:rPr>
              <w:t>lambda cihalotrin</w:t>
            </w:r>
          </w:p>
        </w:tc>
        <w:tc>
          <w:tcPr>
            <w:tcW w:w="1843" w:type="dxa"/>
          </w:tcPr>
          <w:p w14:paraId="136E5AA5" w14:textId="77777777" w:rsidR="00693CE0" w:rsidRPr="008F0ABA" w:rsidRDefault="00693CE0" w:rsidP="008A51E2">
            <w:pPr>
              <w:jc w:val="left"/>
              <w:rPr>
                <w:b/>
                <w:sz w:val="18"/>
                <w:szCs w:val="18"/>
              </w:rPr>
            </w:pPr>
            <w:r w:rsidRPr="008F0ABA">
              <w:rPr>
                <w:sz w:val="18"/>
                <w:szCs w:val="18"/>
              </w:rPr>
              <w:t>Karate Zeon 5 CS++</w:t>
            </w:r>
          </w:p>
        </w:tc>
        <w:tc>
          <w:tcPr>
            <w:tcW w:w="1187" w:type="dxa"/>
          </w:tcPr>
          <w:p w14:paraId="0B981B60" w14:textId="77777777" w:rsidR="00693CE0" w:rsidRPr="008F0ABA" w:rsidRDefault="00693CE0" w:rsidP="008A51E2">
            <w:pPr>
              <w:jc w:val="left"/>
              <w:rPr>
                <w:sz w:val="18"/>
                <w:szCs w:val="18"/>
              </w:rPr>
            </w:pPr>
            <w:r w:rsidRPr="008F0ABA">
              <w:rPr>
                <w:sz w:val="18"/>
                <w:szCs w:val="18"/>
              </w:rPr>
              <w:t>0,2 l/ha</w:t>
            </w:r>
          </w:p>
        </w:tc>
        <w:tc>
          <w:tcPr>
            <w:tcW w:w="1210" w:type="dxa"/>
          </w:tcPr>
          <w:p w14:paraId="655EE486" w14:textId="77777777" w:rsidR="00693CE0" w:rsidRPr="008F0ABA" w:rsidRDefault="00693CE0" w:rsidP="008A51E2">
            <w:pPr>
              <w:jc w:val="left"/>
              <w:rPr>
                <w:sz w:val="18"/>
                <w:szCs w:val="18"/>
              </w:rPr>
            </w:pPr>
            <w:r w:rsidRPr="008F0ABA">
              <w:rPr>
                <w:sz w:val="18"/>
                <w:szCs w:val="18"/>
              </w:rPr>
              <w:t>BO, Z-21 dni</w:t>
            </w:r>
          </w:p>
          <w:p w14:paraId="0471E0CB" w14:textId="77777777" w:rsidR="00693CE0" w:rsidRPr="008F0ABA" w:rsidRDefault="00693CE0" w:rsidP="008A51E2">
            <w:pPr>
              <w:jc w:val="left"/>
              <w:rPr>
                <w:sz w:val="18"/>
                <w:szCs w:val="18"/>
              </w:rPr>
            </w:pPr>
            <w:r w:rsidRPr="008F0ABA">
              <w:rPr>
                <w:sz w:val="18"/>
                <w:szCs w:val="18"/>
              </w:rPr>
              <w:t>KZ, C-7 dni</w:t>
            </w:r>
          </w:p>
          <w:p w14:paraId="1FC985BE" w14:textId="77777777" w:rsidR="00693CE0" w:rsidRPr="008F0ABA" w:rsidRDefault="00693CE0" w:rsidP="008A51E2">
            <w:pPr>
              <w:jc w:val="left"/>
              <w:rPr>
                <w:sz w:val="18"/>
                <w:szCs w:val="18"/>
              </w:rPr>
            </w:pPr>
          </w:p>
        </w:tc>
        <w:tc>
          <w:tcPr>
            <w:tcW w:w="1540" w:type="dxa"/>
          </w:tcPr>
          <w:p w14:paraId="111C9421" w14:textId="77777777" w:rsidR="00693CE0" w:rsidRPr="008F0ABA" w:rsidRDefault="00693CE0" w:rsidP="008A51E2">
            <w:pPr>
              <w:jc w:val="left"/>
              <w:rPr>
                <w:sz w:val="18"/>
                <w:szCs w:val="18"/>
              </w:rPr>
            </w:pPr>
            <w:r w:rsidRPr="008F0ABA">
              <w:rPr>
                <w:sz w:val="18"/>
                <w:szCs w:val="18"/>
              </w:rPr>
              <w:t xml:space="preserve">BO, Z;(KZ,C-manjša uporaba) </w:t>
            </w:r>
          </w:p>
          <w:p w14:paraId="106B821E" w14:textId="77777777" w:rsidR="00693CE0" w:rsidRPr="008F0ABA" w:rsidRDefault="00693CE0" w:rsidP="008A51E2">
            <w:pPr>
              <w:jc w:val="left"/>
              <w:rPr>
                <w:sz w:val="18"/>
                <w:szCs w:val="18"/>
              </w:rPr>
            </w:pPr>
            <w:r w:rsidRPr="008F0ABA">
              <w:rPr>
                <w:sz w:val="18"/>
                <w:szCs w:val="18"/>
              </w:rPr>
              <w:t xml:space="preserve">uporaba največ 2-krat letno; </w:t>
            </w:r>
          </w:p>
        </w:tc>
      </w:tr>
      <w:tr w:rsidR="00693CE0" w:rsidRPr="008F0ABA" w14:paraId="38BB37EF" w14:textId="77777777" w:rsidTr="008A51E2">
        <w:trPr>
          <w:trHeight w:val="501"/>
        </w:trPr>
        <w:tc>
          <w:tcPr>
            <w:tcW w:w="1701" w:type="dxa"/>
            <w:vMerge/>
          </w:tcPr>
          <w:p w14:paraId="424E4C56" w14:textId="77777777" w:rsidR="00693CE0" w:rsidRPr="008F0ABA" w:rsidRDefault="00693CE0" w:rsidP="008A51E2">
            <w:pPr>
              <w:jc w:val="left"/>
              <w:rPr>
                <w:b/>
                <w:bCs/>
                <w:sz w:val="18"/>
                <w:szCs w:val="18"/>
              </w:rPr>
            </w:pPr>
          </w:p>
        </w:tc>
        <w:tc>
          <w:tcPr>
            <w:tcW w:w="2552" w:type="dxa"/>
            <w:vMerge/>
          </w:tcPr>
          <w:p w14:paraId="50D355A2" w14:textId="77777777" w:rsidR="00693CE0" w:rsidRPr="008F0ABA" w:rsidRDefault="00693CE0" w:rsidP="008A51E2">
            <w:pPr>
              <w:jc w:val="left"/>
              <w:rPr>
                <w:sz w:val="18"/>
                <w:szCs w:val="18"/>
              </w:rPr>
            </w:pPr>
          </w:p>
        </w:tc>
        <w:tc>
          <w:tcPr>
            <w:tcW w:w="2126" w:type="dxa"/>
            <w:vMerge/>
          </w:tcPr>
          <w:p w14:paraId="56891240" w14:textId="77777777" w:rsidR="00693CE0" w:rsidRPr="008F0ABA" w:rsidRDefault="00693CE0" w:rsidP="008A51E2">
            <w:pPr>
              <w:tabs>
                <w:tab w:val="left" w:pos="360"/>
              </w:tabs>
              <w:jc w:val="left"/>
              <w:rPr>
                <w:sz w:val="18"/>
                <w:szCs w:val="18"/>
              </w:rPr>
            </w:pPr>
          </w:p>
        </w:tc>
        <w:tc>
          <w:tcPr>
            <w:tcW w:w="1559" w:type="dxa"/>
          </w:tcPr>
          <w:p w14:paraId="638DF864" w14:textId="77777777" w:rsidR="00693CE0" w:rsidRPr="008F0ABA" w:rsidRDefault="00693CE0" w:rsidP="008A51E2">
            <w:pPr>
              <w:pStyle w:val="Odstavekseznama"/>
              <w:numPr>
                <w:ilvl w:val="0"/>
                <w:numId w:val="12"/>
              </w:numPr>
              <w:jc w:val="left"/>
              <w:rPr>
                <w:sz w:val="18"/>
                <w:szCs w:val="18"/>
              </w:rPr>
            </w:pPr>
            <w:r w:rsidRPr="008F0ABA">
              <w:rPr>
                <w:sz w:val="18"/>
                <w:szCs w:val="18"/>
              </w:rPr>
              <w:t>lambda cihalotrin</w:t>
            </w:r>
          </w:p>
        </w:tc>
        <w:tc>
          <w:tcPr>
            <w:tcW w:w="1843" w:type="dxa"/>
          </w:tcPr>
          <w:p w14:paraId="587EF7AF" w14:textId="77777777" w:rsidR="00693CE0" w:rsidRDefault="00693CE0" w:rsidP="008A51E2">
            <w:pPr>
              <w:jc w:val="left"/>
              <w:rPr>
                <w:b/>
                <w:sz w:val="18"/>
                <w:szCs w:val="18"/>
              </w:rPr>
            </w:pPr>
            <w:r w:rsidRPr="008F0ABA">
              <w:rPr>
                <w:sz w:val="18"/>
                <w:szCs w:val="18"/>
              </w:rPr>
              <w:t>Karis 10 CS</w:t>
            </w:r>
          </w:p>
          <w:p w14:paraId="19F0C8DF" w14:textId="77777777" w:rsidR="00693CE0" w:rsidRPr="00B73BF6" w:rsidRDefault="00693CE0" w:rsidP="008A51E2">
            <w:pPr>
              <w:rPr>
                <w:b/>
                <w:sz w:val="18"/>
                <w:szCs w:val="18"/>
              </w:rPr>
            </w:pPr>
            <w:r>
              <w:rPr>
                <w:b/>
                <w:sz w:val="18"/>
                <w:szCs w:val="18"/>
              </w:rPr>
              <w:t>*5.11.2022</w:t>
            </w:r>
          </w:p>
        </w:tc>
        <w:tc>
          <w:tcPr>
            <w:tcW w:w="1187" w:type="dxa"/>
          </w:tcPr>
          <w:p w14:paraId="4556D3C0" w14:textId="77777777" w:rsidR="00693CE0" w:rsidRPr="008F0ABA" w:rsidRDefault="00693CE0" w:rsidP="008A51E2">
            <w:pPr>
              <w:jc w:val="left"/>
              <w:rPr>
                <w:sz w:val="18"/>
                <w:szCs w:val="18"/>
              </w:rPr>
            </w:pPr>
            <w:r w:rsidRPr="008F0ABA">
              <w:rPr>
                <w:sz w:val="18"/>
                <w:szCs w:val="18"/>
              </w:rPr>
              <w:t>50 ml/ha</w:t>
            </w:r>
          </w:p>
        </w:tc>
        <w:tc>
          <w:tcPr>
            <w:tcW w:w="1210" w:type="dxa"/>
          </w:tcPr>
          <w:p w14:paraId="2F064431" w14:textId="77777777" w:rsidR="00693CE0" w:rsidRPr="008F0ABA" w:rsidRDefault="00693CE0" w:rsidP="008A51E2">
            <w:pPr>
              <w:jc w:val="left"/>
              <w:rPr>
                <w:sz w:val="18"/>
                <w:szCs w:val="18"/>
              </w:rPr>
            </w:pPr>
            <w:r w:rsidRPr="008F0ABA">
              <w:rPr>
                <w:sz w:val="18"/>
                <w:szCs w:val="18"/>
              </w:rPr>
              <w:t>BR</w:t>
            </w:r>
            <w:r>
              <w:rPr>
                <w:sz w:val="18"/>
                <w:szCs w:val="18"/>
              </w:rPr>
              <w:t>, LO</w:t>
            </w:r>
            <w:r w:rsidRPr="008F0ABA">
              <w:rPr>
                <w:sz w:val="18"/>
                <w:szCs w:val="18"/>
              </w:rPr>
              <w:t>-10, BO-21, C-7, Z-21; O-10</w:t>
            </w:r>
          </w:p>
        </w:tc>
        <w:tc>
          <w:tcPr>
            <w:tcW w:w="1540" w:type="dxa"/>
          </w:tcPr>
          <w:p w14:paraId="1E72E4AB" w14:textId="77777777" w:rsidR="00693CE0" w:rsidRPr="008F0ABA" w:rsidRDefault="00693CE0" w:rsidP="008A51E2">
            <w:pPr>
              <w:jc w:val="left"/>
              <w:rPr>
                <w:sz w:val="18"/>
                <w:szCs w:val="18"/>
              </w:rPr>
            </w:pPr>
            <w:r w:rsidRPr="008F0ABA">
              <w:rPr>
                <w:sz w:val="18"/>
                <w:szCs w:val="18"/>
              </w:rPr>
              <w:t xml:space="preserve">BO, Z, </w:t>
            </w:r>
            <w:r>
              <w:rPr>
                <w:sz w:val="18"/>
                <w:szCs w:val="18"/>
              </w:rPr>
              <w:t xml:space="preserve">LO, </w:t>
            </w:r>
            <w:r w:rsidRPr="008F0ABA">
              <w:rPr>
                <w:sz w:val="18"/>
                <w:szCs w:val="18"/>
              </w:rPr>
              <w:t>C, BR, O; 2-krat letno</w:t>
            </w:r>
          </w:p>
        </w:tc>
      </w:tr>
      <w:tr w:rsidR="00693CE0" w:rsidRPr="008F0ABA" w14:paraId="7E135FCC" w14:textId="77777777" w:rsidTr="008A51E2">
        <w:trPr>
          <w:trHeight w:val="320"/>
        </w:trPr>
        <w:tc>
          <w:tcPr>
            <w:tcW w:w="1701" w:type="dxa"/>
            <w:vMerge/>
          </w:tcPr>
          <w:p w14:paraId="015D8E11" w14:textId="77777777" w:rsidR="00693CE0" w:rsidRPr="008F0ABA" w:rsidRDefault="00693CE0" w:rsidP="008A51E2">
            <w:pPr>
              <w:jc w:val="left"/>
              <w:rPr>
                <w:b/>
                <w:bCs/>
                <w:sz w:val="18"/>
                <w:szCs w:val="18"/>
              </w:rPr>
            </w:pPr>
          </w:p>
        </w:tc>
        <w:tc>
          <w:tcPr>
            <w:tcW w:w="2552" w:type="dxa"/>
            <w:vMerge/>
          </w:tcPr>
          <w:p w14:paraId="7D1FC52A" w14:textId="77777777" w:rsidR="00693CE0" w:rsidRPr="008F0ABA" w:rsidRDefault="00693CE0" w:rsidP="008A51E2">
            <w:pPr>
              <w:jc w:val="left"/>
              <w:rPr>
                <w:sz w:val="18"/>
                <w:szCs w:val="18"/>
              </w:rPr>
            </w:pPr>
          </w:p>
        </w:tc>
        <w:tc>
          <w:tcPr>
            <w:tcW w:w="2126" w:type="dxa"/>
            <w:vMerge/>
          </w:tcPr>
          <w:p w14:paraId="46DBD5CB" w14:textId="77777777" w:rsidR="00693CE0" w:rsidRPr="008F0ABA" w:rsidRDefault="00693CE0" w:rsidP="008A51E2">
            <w:pPr>
              <w:tabs>
                <w:tab w:val="left" w:pos="360"/>
              </w:tabs>
              <w:jc w:val="left"/>
              <w:rPr>
                <w:sz w:val="18"/>
                <w:szCs w:val="18"/>
              </w:rPr>
            </w:pPr>
          </w:p>
        </w:tc>
        <w:tc>
          <w:tcPr>
            <w:tcW w:w="1559" w:type="dxa"/>
          </w:tcPr>
          <w:p w14:paraId="7AA5A396" w14:textId="77777777" w:rsidR="00693CE0" w:rsidRPr="008F0ABA" w:rsidRDefault="00693CE0" w:rsidP="008A51E2">
            <w:pPr>
              <w:pStyle w:val="Odstavekseznama"/>
              <w:numPr>
                <w:ilvl w:val="0"/>
                <w:numId w:val="12"/>
              </w:numPr>
              <w:jc w:val="left"/>
              <w:rPr>
                <w:sz w:val="18"/>
                <w:szCs w:val="18"/>
              </w:rPr>
            </w:pPr>
            <w:r w:rsidRPr="008F0ABA">
              <w:rPr>
                <w:sz w:val="18"/>
                <w:szCs w:val="18"/>
              </w:rPr>
              <w:t>emamekatin</w:t>
            </w:r>
          </w:p>
          <w:p w14:paraId="3F819F56" w14:textId="77777777" w:rsidR="00693CE0" w:rsidRPr="008F0ABA" w:rsidRDefault="00693CE0" w:rsidP="008A51E2">
            <w:pPr>
              <w:jc w:val="left"/>
              <w:rPr>
                <w:sz w:val="18"/>
                <w:szCs w:val="18"/>
              </w:rPr>
            </w:pPr>
          </w:p>
        </w:tc>
        <w:tc>
          <w:tcPr>
            <w:tcW w:w="1843" w:type="dxa"/>
          </w:tcPr>
          <w:p w14:paraId="6ACA8B2B" w14:textId="77777777" w:rsidR="00693CE0" w:rsidRPr="008F0ABA" w:rsidRDefault="00693CE0" w:rsidP="008A51E2">
            <w:pPr>
              <w:jc w:val="left"/>
              <w:rPr>
                <w:b/>
                <w:sz w:val="18"/>
                <w:szCs w:val="18"/>
              </w:rPr>
            </w:pPr>
            <w:r w:rsidRPr="008F0ABA">
              <w:rPr>
                <w:sz w:val="18"/>
                <w:szCs w:val="18"/>
              </w:rPr>
              <w:t xml:space="preserve">Affirm </w:t>
            </w:r>
          </w:p>
          <w:p w14:paraId="7749E428" w14:textId="77777777" w:rsidR="00693CE0" w:rsidRPr="008F0ABA" w:rsidRDefault="00693CE0" w:rsidP="008A51E2">
            <w:pPr>
              <w:jc w:val="left"/>
              <w:rPr>
                <w:sz w:val="18"/>
                <w:szCs w:val="18"/>
              </w:rPr>
            </w:pPr>
          </w:p>
        </w:tc>
        <w:tc>
          <w:tcPr>
            <w:tcW w:w="1187" w:type="dxa"/>
          </w:tcPr>
          <w:p w14:paraId="68C2D654" w14:textId="77777777" w:rsidR="00693CE0" w:rsidRPr="008F0ABA" w:rsidRDefault="00693CE0" w:rsidP="008A51E2">
            <w:pPr>
              <w:jc w:val="left"/>
              <w:rPr>
                <w:sz w:val="18"/>
                <w:szCs w:val="18"/>
              </w:rPr>
            </w:pPr>
            <w:r w:rsidRPr="008F0ABA">
              <w:rPr>
                <w:sz w:val="18"/>
                <w:szCs w:val="18"/>
              </w:rPr>
              <w:t>1,5 kg/ha</w:t>
            </w:r>
          </w:p>
          <w:p w14:paraId="15A541D7" w14:textId="77777777" w:rsidR="00693CE0" w:rsidRPr="008F0ABA" w:rsidRDefault="00693CE0" w:rsidP="008A51E2">
            <w:pPr>
              <w:jc w:val="left"/>
              <w:rPr>
                <w:sz w:val="18"/>
                <w:szCs w:val="18"/>
              </w:rPr>
            </w:pPr>
          </w:p>
        </w:tc>
        <w:tc>
          <w:tcPr>
            <w:tcW w:w="1210" w:type="dxa"/>
          </w:tcPr>
          <w:p w14:paraId="7FDB891A" w14:textId="77777777" w:rsidR="00693CE0" w:rsidRPr="008F0ABA" w:rsidRDefault="00693CE0" w:rsidP="008A51E2">
            <w:pPr>
              <w:jc w:val="left"/>
              <w:rPr>
                <w:sz w:val="18"/>
                <w:szCs w:val="18"/>
              </w:rPr>
            </w:pPr>
            <w:r w:rsidRPr="008F0ABA">
              <w:rPr>
                <w:sz w:val="18"/>
                <w:szCs w:val="18"/>
              </w:rPr>
              <w:t>3</w:t>
            </w:r>
          </w:p>
          <w:p w14:paraId="2427ACE6" w14:textId="77777777" w:rsidR="00693CE0" w:rsidRPr="008F0ABA" w:rsidRDefault="00693CE0" w:rsidP="008A51E2">
            <w:pPr>
              <w:jc w:val="left"/>
              <w:rPr>
                <w:sz w:val="18"/>
                <w:szCs w:val="18"/>
              </w:rPr>
            </w:pPr>
          </w:p>
        </w:tc>
        <w:tc>
          <w:tcPr>
            <w:tcW w:w="1540" w:type="dxa"/>
          </w:tcPr>
          <w:p w14:paraId="2120B02D" w14:textId="77777777" w:rsidR="00693CE0" w:rsidRPr="008F0ABA" w:rsidRDefault="00693CE0" w:rsidP="008A51E2">
            <w:pPr>
              <w:jc w:val="left"/>
              <w:rPr>
                <w:sz w:val="18"/>
                <w:szCs w:val="18"/>
              </w:rPr>
            </w:pPr>
            <w:r w:rsidRPr="008F0ABA">
              <w:rPr>
                <w:sz w:val="18"/>
                <w:szCs w:val="18"/>
              </w:rPr>
              <w:t>Z, C, BR; 3-krat letno</w:t>
            </w:r>
          </w:p>
        </w:tc>
      </w:tr>
      <w:tr w:rsidR="00693CE0" w:rsidRPr="008F0ABA" w14:paraId="54832F09" w14:textId="77777777" w:rsidTr="008A51E2">
        <w:trPr>
          <w:trHeight w:val="501"/>
        </w:trPr>
        <w:tc>
          <w:tcPr>
            <w:tcW w:w="1701" w:type="dxa"/>
            <w:vMerge/>
          </w:tcPr>
          <w:p w14:paraId="484F10D1" w14:textId="77777777" w:rsidR="00693CE0" w:rsidRPr="008F0ABA" w:rsidRDefault="00693CE0" w:rsidP="008A51E2">
            <w:pPr>
              <w:jc w:val="left"/>
              <w:rPr>
                <w:b/>
                <w:bCs/>
                <w:sz w:val="18"/>
                <w:szCs w:val="18"/>
              </w:rPr>
            </w:pPr>
          </w:p>
        </w:tc>
        <w:tc>
          <w:tcPr>
            <w:tcW w:w="2552" w:type="dxa"/>
            <w:vMerge/>
          </w:tcPr>
          <w:p w14:paraId="1C44F792" w14:textId="77777777" w:rsidR="00693CE0" w:rsidRPr="008F0ABA" w:rsidRDefault="00693CE0" w:rsidP="008A51E2">
            <w:pPr>
              <w:jc w:val="left"/>
              <w:rPr>
                <w:sz w:val="18"/>
                <w:szCs w:val="18"/>
              </w:rPr>
            </w:pPr>
          </w:p>
        </w:tc>
        <w:tc>
          <w:tcPr>
            <w:tcW w:w="2126" w:type="dxa"/>
            <w:vMerge/>
          </w:tcPr>
          <w:p w14:paraId="1CDA671F" w14:textId="77777777" w:rsidR="00693CE0" w:rsidRPr="008F0ABA" w:rsidRDefault="00693CE0" w:rsidP="008A51E2">
            <w:pPr>
              <w:tabs>
                <w:tab w:val="left" w:pos="360"/>
              </w:tabs>
              <w:jc w:val="left"/>
              <w:rPr>
                <w:sz w:val="18"/>
                <w:szCs w:val="18"/>
              </w:rPr>
            </w:pPr>
          </w:p>
        </w:tc>
        <w:tc>
          <w:tcPr>
            <w:tcW w:w="1559" w:type="dxa"/>
          </w:tcPr>
          <w:p w14:paraId="01B2C3E4" w14:textId="77777777" w:rsidR="00693CE0" w:rsidRPr="008F0ABA" w:rsidRDefault="00693CE0" w:rsidP="008A51E2">
            <w:pPr>
              <w:pStyle w:val="Odstavekseznama"/>
              <w:numPr>
                <w:ilvl w:val="0"/>
                <w:numId w:val="12"/>
              </w:numPr>
              <w:jc w:val="left"/>
              <w:rPr>
                <w:sz w:val="18"/>
                <w:szCs w:val="18"/>
              </w:rPr>
            </w:pPr>
            <w:r w:rsidRPr="008F0ABA">
              <w:rPr>
                <w:sz w:val="18"/>
                <w:szCs w:val="18"/>
              </w:rPr>
              <w:t>klorantraniliprol</w:t>
            </w:r>
          </w:p>
        </w:tc>
        <w:tc>
          <w:tcPr>
            <w:tcW w:w="1843" w:type="dxa"/>
          </w:tcPr>
          <w:p w14:paraId="4211BB13" w14:textId="77777777" w:rsidR="00693CE0" w:rsidRPr="008F0ABA" w:rsidRDefault="00693CE0" w:rsidP="008A51E2">
            <w:pPr>
              <w:jc w:val="left"/>
              <w:rPr>
                <w:sz w:val="18"/>
                <w:szCs w:val="18"/>
              </w:rPr>
            </w:pPr>
            <w:r w:rsidRPr="008F0ABA">
              <w:rPr>
                <w:sz w:val="18"/>
                <w:szCs w:val="18"/>
              </w:rPr>
              <w:t>Coragen</w:t>
            </w:r>
          </w:p>
          <w:p w14:paraId="3D42990D" w14:textId="77777777" w:rsidR="00693CE0" w:rsidRPr="008F0ABA" w:rsidRDefault="00693CE0" w:rsidP="008A51E2">
            <w:pPr>
              <w:jc w:val="left"/>
              <w:rPr>
                <w:sz w:val="18"/>
                <w:szCs w:val="18"/>
              </w:rPr>
            </w:pPr>
          </w:p>
        </w:tc>
        <w:tc>
          <w:tcPr>
            <w:tcW w:w="1187" w:type="dxa"/>
          </w:tcPr>
          <w:p w14:paraId="3EF66DB3" w14:textId="77777777" w:rsidR="00693CE0" w:rsidRPr="008F0ABA" w:rsidRDefault="00693CE0" w:rsidP="008A51E2">
            <w:pPr>
              <w:jc w:val="left"/>
              <w:rPr>
                <w:sz w:val="18"/>
                <w:szCs w:val="18"/>
              </w:rPr>
            </w:pPr>
            <w:r w:rsidRPr="008F0ABA">
              <w:rPr>
                <w:sz w:val="18"/>
                <w:szCs w:val="18"/>
              </w:rPr>
              <w:t>0,125 l/ha</w:t>
            </w:r>
          </w:p>
          <w:p w14:paraId="0EDB4E09" w14:textId="77777777" w:rsidR="00693CE0" w:rsidRPr="008F0ABA" w:rsidRDefault="00693CE0" w:rsidP="008A51E2">
            <w:pPr>
              <w:jc w:val="left"/>
              <w:rPr>
                <w:sz w:val="18"/>
                <w:szCs w:val="18"/>
              </w:rPr>
            </w:pPr>
          </w:p>
        </w:tc>
        <w:tc>
          <w:tcPr>
            <w:tcW w:w="1210" w:type="dxa"/>
          </w:tcPr>
          <w:p w14:paraId="0E4D793A" w14:textId="77777777" w:rsidR="00693CE0" w:rsidRPr="008F0ABA" w:rsidRDefault="00693CE0" w:rsidP="008A51E2">
            <w:pPr>
              <w:jc w:val="left"/>
              <w:rPr>
                <w:sz w:val="18"/>
                <w:szCs w:val="18"/>
              </w:rPr>
            </w:pPr>
            <w:r w:rsidRPr="008F0ABA">
              <w:rPr>
                <w:sz w:val="18"/>
                <w:szCs w:val="18"/>
              </w:rPr>
              <w:t>BR, C, Z, O-1 dan</w:t>
            </w:r>
          </w:p>
        </w:tc>
        <w:tc>
          <w:tcPr>
            <w:tcW w:w="1540" w:type="dxa"/>
          </w:tcPr>
          <w:p w14:paraId="4D306443" w14:textId="77777777" w:rsidR="00693CE0" w:rsidRPr="008F0ABA" w:rsidRDefault="00693CE0" w:rsidP="008A51E2">
            <w:pPr>
              <w:jc w:val="left"/>
              <w:rPr>
                <w:sz w:val="18"/>
                <w:szCs w:val="18"/>
              </w:rPr>
            </w:pPr>
            <w:r w:rsidRPr="008F0ABA">
              <w:rPr>
                <w:sz w:val="18"/>
                <w:szCs w:val="18"/>
              </w:rPr>
              <w:t>BR, C, Z, O; 2-krat letno</w:t>
            </w:r>
          </w:p>
        </w:tc>
      </w:tr>
      <w:tr w:rsidR="00693CE0" w:rsidRPr="008F0ABA" w14:paraId="54A0DD01" w14:textId="77777777" w:rsidTr="008A51E2">
        <w:trPr>
          <w:trHeight w:val="250"/>
        </w:trPr>
        <w:tc>
          <w:tcPr>
            <w:tcW w:w="1701" w:type="dxa"/>
            <w:vMerge/>
          </w:tcPr>
          <w:p w14:paraId="47B05E29" w14:textId="77777777" w:rsidR="00693CE0" w:rsidRPr="008F0ABA" w:rsidRDefault="00693CE0" w:rsidP="008A51E2">
            <w:pPr>
              <w:jc w:val="left"/>
              <w:rPr>
                <w:b/>
                <w:bCs/>
                <w:sz w:val="18"/>
                <w:szCs w:val="18"/>
              </w:rPr>
            </w:pPr>
          </w:p>
        </w:tc>
        <w:tc>
          <w:tcPr>
            <w:tcW w:w="2552" w:type="dxa"/>
            <w:vMerge/>
          </w:tcPr>
          <w:p w14:paraId="54192854" w14:textId="77777777" w:rsidR="00693CE0" w:rsidRPr="008F0ABA" w:rsidRDefault="00693CE0" w:rsidP="008A51E2">
            <w:pPr>
              <w:jc w:val="left"/>
              <w:rPr>
                <w:sz w:val="18"/>
                <w:szCs w:val="18"/>
              </w:rPr>
            </w:pPr>
          </w:p>
        </w:tc>
        <w:tc>
          <w:tcPr>
            <w:tcW w:w="2126" w:type="dxa"/>
            <w:vMerge/>
          </w:tcPr>
          <w:p w14:paraId="642D0BC2" w14:textId="77777777" w:rsidR="00693CE0" w:rsidRPr="008F0ABA" w:rsidRDefault="00693CE0" w:rsidP="008A51E2">
            <w:pPr>
              <w:tabs>
                <w:tab w:val="left" w:pos="360"/>
              </w:tabs>
              <w:jc w:val="left"/>
              <w:rPr>
                <w:sz w:val="18"/>
                <w:szCs w:val="18"/>
              </w:rPr>
            </w:pPr>
          </w:p>
        </w:tc>
        <w:tc>
          <w:tcPr>
            <w:tcW w:w="7339" w:type="dxa"/>
            <w:gridSpan w:val="5"/>
          </w:tcPr>
          <w:p w14:paraId="2F290B3D" w14:textId="77777777" w:rsidR="00693CE0" w:rsidRPr="008F0ABA" w:rsidRDefault="00693CE0" w:rsidP="008A51E2">
            <w:pPr>
              <w:jc w:val="left"/>
              <w:rPr>
                <w:b/>
                <w:color w:val="FF0000"/>
                <w:sz w:val="18"/>
                <w:szCs w:val="18"/>
              </w:rPr>
            </w:pPr>
            <w:r w:rsidRPr="008F0ABA">
              <w:rPr>
                <w:b/>
                <w:sz w:val="18"/>
                <w:szCs w:val="18"/>
              </w:rPr>
              <w:t>++ 30m varnostni pas do voda 1. in 2. reda ter 15 m pas do netretiranih površin.</w:t>
            </w:r>
          </w:p>
        </w:tc>
      </w:tr>
      <w:tr w:rsidR="00693CE0" w:rsidRPr="008F0ABA" w14:paraId="33415A5F" w14:textId="77777777" w:rsidTr="008A51E2">
        <w:trPr>
          <w:trHeight w:val="268"/>
        </w:trPr>
        <w:tc>
          <w:tcPr>
            <w:tcW w:w="1701" w:type="dxa"/>
            <w:vMerge/>
          </w:tcPr>
          <w:p w14:paraId="3A4B51E5" w14:textId="77777777" w:rsidR="00693CE0" w:rsidRPr="008F0ABA" w:rsidRDefault="00693CE0" w:rsidP="008A51E2">
            <w:pPr>
              <w:jc w:val="left"/>
              <w:rPr>
                <w:b/>
                <w:bCs/>
                <w:sz w:val="18"/>
                <w:szCs w:val="18"/>
              </w:rPr>
            </w:pPr>
          </w:p>
        </w:tc>
        <w:tc>
          <w:tcPr>
            <w:tcW w:w="2552" w:type="dxa"/>
            <w:vMerge/>
          </w:tcPr>
          <w:p w14:paraId="7691928F" w14:textId="77777777" w:rsidR="00693CE0" w:rsidRPr="008F0ABA" w:rsidRDefault="00693CE0" w:rsidP="008A51E2">
            <w:pPr>
              <w:jc w:val="left"/>
              <w:rPr>
                <w:sz w:val="18"/>
                <w:szCs w:val="18"/>
              </w:rPr>
            </w:pPr>
          </w:p>
        </w:tc>
        <w:tc>
          <w:tcPr>
            <w:tcW w:w="2126" w:type="dxa"/>
            <w:vMerge/>
          </w:tcPr>
          <w:p w14:paraId="49B06605" w14:textId="77777777" w:rsidR="00693CE0" w:rsidRPr="008F0ABA" w:rsidRDefault="00693CE0" w:rsidP="008A51E2">
            <w:pPr>
              <w:tabs>
                <w:tab w:val="left" w:pos="360"/>
              </w:tabs>
              <w:jc w:val="left"/>
              <w:rPr>
                <w:sz w:val="18"/>
                <w:szCs w:val="18"/>
              </w:rPr>
            </w:pPr>
          </w:p>
        </w:tc>
        <w:tc>
          <w:tcPr>
            <w:tcW w:w="1559" w:type="dxa"/>
          </w:tcPr>
          <w:p w14:paraId="0F46A137" w14:textId="77777777" w:rsidR="00693CE0" w:rsidRPr="008F0ABA" w:rsidRDefault="00693CE0" w:rsidP="008A51E2">
            <w:pPr>
              <w:pStyle w:val="Navadensplet"/>
              <w:spacing w:before="0" w:beforeAutospacing="0" w:after="0" w:afterAutospacing="0"/>
              <w:rPr>
                <w:sz w:val="18"/>
                <w:szCs w:val="18"/>
              </w:rPr>
            </w:pPr>
            <w:r w:rsidRPr="008F0ABA">
              <w:rPr>
                <w:sz w:val="18"/>
                <w:szCs w:val="18"/>
              </w:rPr>
              <w:t xml:space="preserve">- tebufenozid </w:t>
            </w:r>
          </w:p>
        </w:tc>
        <w:tc>
          <w:tcPr>
            <w:tcW w:w="1843" w:type="dxa"/>
          </w:tcPr>
          <w:p w14:paraId="23A374D4" w14:textId="77777777" w:rsidR="00693CE0" w:rsidRDefault="00693CE0" w:rsidP="008A51E2">
            <w:pPr>
              <w:jc w:val="left"/>
              <w:rPr>
                <w:sz w:val="18"/>
                <w:szCs w:val="18"/>
              </w:rPr>
            </w:pPr>
            <w:r w:rsidRPr="008F0ABA">
              <w:rPr>
                <w:sz w:val="18"/>
                <w:szCs w:val="18"/>
              </w:rPr>
              <w:t>Mimic</w:t>
            </w:r>
            <w:r>
              <w:rPr>
                <w:sz w:val="18"/>
                <w:szCs w:val="18"/>
              </w:rPr>
              <w:t xml:space="preserve"> </w:t>
            </w:r>
          </w:p>
          <w:p w14:paraId="50C5A52F" w14:textId="6C9D8B07" w:rsidR="00693CE0" w:rsidRPr="003E1211" w:rsidRDefault="00693CE0" w:rsidP="008A51E2">
            <w:pPr>
              <w:jc w:val="left"/>
              <w:rPr>
                <w:b/>
                <w:sz w:val="18"/>
                <w:szCs w:val="18"/>
              </w:rPr>
            </w:pPr>
          </w:p>
        </w:tc>
        <w:tc>
          <w:tcPr>
            <w:tcW w:w="1187" w:type="dxa"/>
          </w:tcPr>
          <w:p w14:paraId="495ED071" w14:textId="77777777" w:rsidR="00693CE0" w:rsidRPr="008F0ABA" w:rsidRDefault="00693CE0" w:rsidP="008A51E2">
            <w:pPr>
              <w:jc w:val="left"/>
              <w:rPr>
                <w:sz w:val="18"/>
                <w:szCs w:val="18"/>
              </w:rPr>
            </w:pPr>
            <w:r w:rsidRPr="008F0ABA">
              <w:rPr>
                <w:sz w:val="18"/>
                <w:szCs w:val="18"/>
              </w:rPr>
              <w:t>0,3 - 0,4 l/ha</w:t>
            </w:r>
          </w:p>
        </w:tc>
        <w:tc>
          <w:tcPr>
            <w:tcW w:w="1210" w:type="dxa"/>
          </w:tcPr>
          <w:p w14:paraId="556F6D1F" w14:textId="77777777" w:rsidR="00693CE0" w:rsidRPr="008F0ABA" w:rsidRDefault="00693CE0" w:rsidP="008A51E2">
            <w:pPr>
              <w:jc w:val="left"/>
              <w:rPr>
                <w:sz w:val="18"/>
                <w:szCs w:val="18"/>
              </w:rPr>
            </w:pPr>
            <w:r w:rsidRPr="008F0ABA">
              <w:rPr>
                <w:sz w:val="18"/>
                <w:szCs w:val="18"/>
              </w:rPr>
              <w:t>14</w:t>
            </w:r>
          </w:p>
        </w:tc>
        <w:tc>
          <w:tcPr>
            <w:tcW w:w="1540" w:type="dxa"/>
          </w:tcPr>
          <w:p w14:paraId="2EBA1195" w14:textId="77777777" w:rsidR="00693CE0" w:rsidRPr="008F0ABA" w:rsidRDefault="00693CE0" w:rsidP="008A51E2">
            <w:pPr>
              <w:jc w:val="left"/>
              <w:rPr>
                <w:bCs/>
                <w:sz w:val="18"/>
                <w:szCs w:val="18"/>
              </w:rPr>
            </w:pPr>
            <w:r w:rsidRPr="008F0ABA">
              <w:rPr>
                <w:bCs/>
                <w:sz w:val="18"/>
                <w:szCs w:val="18"/>
              </w:rPr>
              <w:t>K</w:t>
            </w:r>
            <w:r>
              <w:rPr>
                <w:bCs/>
                <w:sz w:val="18"/>
                <w:szCs w:val="18"/>
              </w:rPr>
              <w:t>, BR, Z, GO, BR, LO</w:t>
            </w:r>
            <w:r w:rsidRPr="008F0ABA">
              <w:rPr>
                <w:bCs/>
                <w:sz w:val="18"/>
                <w:szCs w:val="18"/>
              </w:rPr>
              <w:t>; 1-krat letno</w:t>
            </w:r>
            <w:r>
              <w:rPr>
                <w:bCs/>
                <w:sz w:val="18"/>
                <w:szCs w:val="18"/>
              </w:rPr>
              <w:t xml:space="preserve"> naa prostem</w:t>
            </w:r>
          </w:p>
        </w:tc>
      </w:tr>
      <w:tr w:rsidR="00693CE0" w:rsidRPr="008F0ABA" w14:paraId="70087B89" w14:textId="77777777" w:rsidTr="008A51E2">
        <w:trPr>
          <w:trHeight w:val="498"/>
        </w:trPr>
        <w:tc>
          <w:tcPr>
            <w:tcW w:w="1701" w:type="dxa"/>
            <w:vMerge/>
          </w:tcPr>
          <w:p w14:paraId="6D34AECC" w14:textId="77777777" w:rsidR="00693CE0" w:rsidRPr="008F0ABA" w:rsidRDefault="00693CE0" w:rsidP="008A51E2">
            <w:pPr>
              <w:jc w:val="left"/>
              <w:rPr>
                <w:b/>
                <w:bCs/>
                <w:sz w:val="18"/>
                <w:szCs w:val="18"/>
              </w:rPr>
            </w:pPr>
          </w:p>
        </w:tc>
        <w:tc>
          <w:tcPr>
            <w:tcW w:w="2552" w:type="dxa"/>
            <w:vMerge/>
          </w:tcPr>
          <w:p w14:paraId="1922C278" w14:textId="77777777" w:rsidR="00693CE0" w:rsidRPr="008F0ABA" w:rsidRDefault="00693CE0" w:rsidP="008A51E2">
            <w:pPr>
              <w:jc w:val="left"/>
              <w:rPr>
                <w:sz w:val="18"/>
                <w:szCs w:val="18"/>
              </w:rPr>
            </w:pPr>
          </w:p>
        </w:tc>
        <w:tc>
          <w:tcPr>
            <w:tcW w:w="2126" w:type="dxa"/>
            <w:vMerge/>
          </w:tcPr>
          <w:p w14:paraId="658B40E5" w14:textId="77777777" w:rsidR="00693CE0" w:rsidRPr="008F0ABA" w:rsidRDefault="00693CE0" w:rsidP="008A51E2">
            <w:pPr>
              <w:tabs>
                <w:tab w:val="left" w:pos="360"/>
              </w:tabs>
              <w:jc w:val="left"/>
              <w:rPr>
                <w:sz w:val="18"/>
                <w:szCs w:val="18"/>
              </w:rPr>
            </w:pPr>
          </w:p>
        </w:tc>
        <w:tc>
          <w:tcPr>
            <w:tcW w:w="1559" w:type="dxa"/>
          </w:tcPr>
          <w:p w14:paraId="2A458016" w14:textId="77777777" w:rsidR="00693CE0" w:rsidRPr="008F0ABA" w:rsidRDefault="00693CE0" w:rsidP="008A51E2">
            <w:pPr>
              <w:pStyle w:val="Navadensplet"/>
              <w:spacing w:before="0" w:beforeAutospacing="0" w:after="0" w:afterAutospacing="0"/>
              <w:rPr>
                <w:sz w:val="18"/>
                <w:szCs w:val="18"/>
              </w:rPr>
            </w:pPr>
            <w:r w:rsidRPr="008F0ABA">
              <w:rPr>
                <w:sz w:val="18"/>
                <w:szCs w:val="18"/>
              </w:rPr>
              <w:t>-indoksakarb</w:t>
            </w:r>
          </w:p>
        </w:tc>
        <w:tc>
          <w:tcPr>
            <w:tcW w:w="1843" w:type="dxa"/>
          </w:tcPr>
          <w:p w14:paraId="474F9F3D" w14:textId="77777777" w:rsidR="00693CE0" w:rsidRDefault="00693CE0" w:rsidP="008A51E2">
            <w:pPr>
              <w:jc w:val="left"/>
              <w:rPr>
                <w:sz w:val="18"/>
                <w:szCs w:val="18"/>
              </w:rPr>
            </w:pPr>
            <w:r w:rsidRPr="008F0ABA">
              <w:rPr>
                <w:sz w:val="18"/>
                <w:szCs w:val="18"/>
              </w:rPr>
              <w:t>Steward</w:t>
            </w:r>
          </w:p>
          <w:p w14:paraId="549CB96E" w14:textId="77777777" w:rsidR="00693CE0" w:rsidRPr="003E1211" w:rsidRDefault="00693CE0" w:rsidP="008A51E2">
            <w:pPr>
              <w:rPr>
                <w:b/>
                <w:sz w:val="18"/>
                <w:szCs w:val="18"/>
              </w:rPr>
            </w:pPr>
            <w:r>
              <w:rPr>
                <w:b/>
                <w:sz w:val="18"/>
                <w:szCs w:val="18"/>
              </w:rPr>
              <w:t>*19.3.2022</w:t>
            </w:r>
          </w:p>
        </w:tc>
        <w:tc>
          <w:tcPr>
            <w:tcW w:w="1187" w:type="dxa"/>
          </w:tcPr>
          <w:p w14:paraId="1B829BBC" w14:textId="77777777" w:rsidR="00693CE0" w:rsidRPr="008F0ABA" w:rsidRDefault="00693CE0" w:rsidP="008A51E2">
            <w:pPr>
              <w:jc w:val="left"/>
              <w:rPr>
                <w:sz w:val="18"/>
                <w:szCs w:val="18"/>
              </w:rPr>
            </w:pPr>
            <w:r w:rsidRPr="008F0ABA">
              <w:rPr>
                <w:sz w:val="18"/>
                <w:szCs w:val="18"/>
              </w:rPr>
              <w:t>85 g/ha</w:t>
            </w:r>
          </w:p>
          <w:p w14:paraId="7C9D4EEA" w14:textId="77777777" w:rsidR="00693CE0" w:rsidRPr="008F0ABA" w:rsidRDefault="00693CE0" w:rsidP="008A51E2">
            <w:pPr>
              <w:jc w:val="left"/>
              <w:rPr>
                <w:sz w:val="18"/>
                <w:szCs w:val="18"/>
              </w:rPr>
            </w:pPr>
          </w:p>
        </w:tc>
        <w:tc>
          <w:tcPr>
            <w:tcW w:w="1210" w:type="dxa"/>
          </w:tcPr>
          <w:p w14:paraId="39E95C1F" w14:textId="77777777" w:rsidR="00693CE0" w:rsidRPr="008F0ABA" w:rsidRDefault="00693CE0" w:rsidP="008A51E2">
            <w:pPr>
              <w:jc w:val="left"/>
              <w:rPr>
                <w:sz w:val="18"/>
                <w:szCs w:val="18"/>
              </w:rPr>
            </w:pPr>
            <w:r w:rsidRPr="008F0ABA">
              <w:rPr>
                <w:sz w:val="18"/>
                <w:szCs w:val="18"/>
              </w:rPr>
              <w:t xml:space="preserve">C, BR, </w:t>
            </w:r>
            <w:r>
              <w:rPr>
                <w:sz w:val="18"/>
                <w:szCs w:val="18"/>
              </w:rPr>
              <w:t xml:space="preserve">RZ, </w:t>
            </w:r>
            <w:r w:rsidRPr="008F0ABA">
              <w:rPr>
                <w:sz w:val="18"/>
                <w:szCs w:val="18"/>
              </w:rPr>
              <w:t>Z-3 dni, BO-28 dni</w:t>
            </w:r>
          </w:p>
        </w:tc>
        <w:tc>
          <w:tcPr>
            <w:tcW w:w="1540" w:type="dxa"/>
          </w:tcPr>
          <w:p w14:paraId="487FE781" w14:textId="77777777" w:rsidR="00693CE0" w:rsidRPr="008F0ABA" w:rsidRDefault="00693CE0" w:rsidP="008A51E2">
            <w:pPr>
              <w:jc w:val="left"/>
              <w:rPr>
                <w:bCs/>
                <w:sz w:val="18"/>
                <w:szCs w:val="18"/>
              </w:rPr>
            </w:pPr>
            <w:r w:rsidRPr="008F0ABA">
              <w:rPr>
                <w:bCs/>
                <w:sz w:val="18"/>
                <w:szCs w:val="18"/>
              </w:rPr>
              <w:t xml:space="preserve">BR, BO, C, </w:t>
            </w:r>
            <w:r>
              <w:rPr>
                <w:bCs/>
                <w:sz w:val="18"/>
                <w:szCs w:val="18"/>
              </w:rPr>
              <w:t xml:space="preserve">KZ, </w:t>
            </w:r>
            <w:r w:rsidRPr="008F0ABA">
              <w:rPr>
                <w:bCs/>
                <w:sz w:val="18"/>
                <w:szCs w:val="18"/>
              </w:rPr>
              <w:t>Z;</w:t>
            </w:r>
          </w:p>
          <w:p w14:paraId="6DE11C53" w14:textId="77777777" w:rsidR="00693CE0" w:rsidRPr="008F0ABA" w:rsidRDefault="00693CE0" w:rsidP="008A51E2">
            <w:pPr>
              <w:jc w:val="left"/>
              <w:rPr>
                <w:b/>
                <w:sz w:val="18"/>
                <w:szCs w:val="18"/>
              </w:rPr>
            </w:pPr>
            <w:r w:rsidRPr="008F0ABA">
              <w:rPr>
                <w:sz w:val="18"/>
                <w:szCs w:val="18"/>
              </w:rPr>
              <w:t xml:space="preserve">uporaba največ 3-krat letno; </w:t>
            </w:r>
          </w:p>
        </w:tc>
      </w:tr>
      <w:tr w:rsidR="00693CE0" w:rsidRPr="008F0ABA" w14:paraId="0D4886F3" w14:textId="77777777" w:rsidTr="008A51E2">
        <w:trPr>
          <w:trHeight w:val="150"/>
        </w:trPr>
        <w:tc>
          <w:tcPr>
            <w:tcW w:w="1701" w:type="dxa"/>
            <w:vMerge/>
          </w:tcPr>
          <w:p w14:paraId="10781974" w14:textId="77777777" w:rsidR="00693CE0" w:rsidRPr="008F0ABA" w:rsidRDefault="00693CE0" w:rsidP="008A51E2">
            <w:pPr>
              <w:jc w:val="left"/>
              <w:rPr>
                <w:b/>
                <w:bCs/>
                <w:sz w:val="18"/>
                <w:szCs w:val="18"/>
              </w:rPr>
            </w:pPr>
          </w:p>
        </w:tc>
        <w:tc>
          <w:tcPr>
            <w:tcW w:w="2552" w:type="dxa"/>
            <w:vMerge/>
          </w:tcPr>
          <w:p w14:paraId="6A753328" w14:textId="77777777" w:rsidR="00693CE0" w:rsidRPr="008F0ABA" w:rsidRDefault="00693CE0" w:rsidP="008A51E2">
            <w:pPr>
              <w:jc w:val="left"/>
              <w:rPr>
                <w:sz w:val="18"/>
                <w:szCs w:val="18"/>
              </w:rPr>
            </w:pPr>
          </w:p>
        </w:tc>
        <w:tc>
          <w:tcPr>
            <w:tcW w:w="2126" w:type="dxa"/>
            <w:vMerge/>
          </w:tcPr>
          <w:p w14:paraId="2D387254" w14:textId="77777777" w:rsidR="00693CE0" w:rsidRPr="008F0ABA" w:rsidRDefault="00693CE0" w:rsidP="008A51E2">
            <w:pPr>
              <w:tabs>
                <w:tab w:val="left" w:pos="360"/>
              </w:tabs>
              <w:jc w:val="left"/>
              <w:rPr>
                <w:sz w:val="18"/>
                <w:szCs w:val="18"/>
              </w:rPr>
            </w:pPr>
          </w:p>
        </w:tc>
        <w:tc>
          <w:tcPr>
            <w:tcW w:w="1559" w:type="dxa"/>
          </w:tcPr>
          <w:p w14:paraId="6986D076" w14:textId="77777777" w:rsidR="00693CE0" w:rsidRPr="008F0ABA" w:rsidRDefault="00693CE0" w:rsidP="008A51E2">
            <w:pPr>
              <w:pStyle w:val="Navadensplet"/>
              <w:spacing w:before="0" w:beforeAutospacing="0" w:after="0" w:afterAutospacing="0"/>
              <w:rPr>
                <w:sz w:val="18"/>
                <w:szCs w:val="18"/>
              </w:rPr>
            </w:pPr>
            <w:r w:rsidRPr="008F0ABA">
              <w:rPr>
                <w:sz w:val="18"/>
                <w:szCs w:val="18"/>
              </w:rPr>
              <w:t>-azadirahtin A</w:t>
            </w:r>
          </w:p>
        </w:tc>
        <w:tc>
          <w:tcPr>
            <w:tcW w:w="1843" w:type="dxa"/>
          </w:tcPr>
          <w:p w14:paraId="73F837CC" w14:textId="77777777" w:rsidR="00693CE0" w:rsidRPr="008F0ABA" w:rsidRDefault="00693CE0" w:rsidP="008A51E2">
            <w:pPr>
              <w:jc w:val="left"/>
              <w:rPr>
                <w:sz w:val="18"/>
                <w:szCs w:val="18"/>
              </w:rPr>
            </w:pPr>
            <w:r w:rsidRPr="008F0ABA">
              <w:rPr>
                <w:bCs/>
                <w:sz w:val="18"/>
                <w:szCs w:val="18"/>
              </w:rPr>
              <w:t>Neemazal - T/S</w:t>
            </w:r>
          </w:p>
        </w:tc>
        <w:tc>
          <w:tcPr>
            <w:tcW w:w="1187" w:type="dxa"/>
          </w:tcPr>
          <w:p w14:paraId="148193C2" w14:textId="77777777" w:rsidR="00693CE0" w:rsidRPr="008F0ABA" w:rsidRDefault="00693CE0" w:rsidP="008A51E2">
            <w:pPr>
              <w:jc w:val="left"/>
              <w:rPr>
                <w:sz w:val="18"/>
                <w:szCs w:val="18"/>
              </w:rPr>
            </w:pPr>
            <w:r w:rsidRPr="008F0ABA">
              <w:rPr>
                <w:sz w:val="18"/>
                <w:szCs w:val="18"/>
              </w:rPr>
              <w:t>3 l/ha</w:t>
            </w:r>
          </w:p>
        </w:tc>
        <w:tc>
          <w:tcPr>
            <w:tcW w:w="1210" w:type="dxa"/>
          </w:tcPr>
          <w:p w14:paraId="4A0E3CB0" w14:textId="77777777" w:rsidR="00693CE0" w:rsidRPr="008F0ABA" w:rsidRDefault="00693CE0" w:rsidP="008A51E2">
            <w:pPr>
              <w:jc w:val="left"/>
              <w:rPr>
                <w:sz w:val="18"/>
                <w:szCs w:val="18"/>
              </w:rPr>
            </w:pPr>
            <w:r w:rsidRPr="008F0ABA">
              <w:rPr>
                <w:sz w:val="18"/>
                <w:szCs w:val="18"/>
              </w:rPr>
              <w:t>3 dni</w:t>
            </w:r>
          </w:p>
        </w:tc>
        <w:tc>
          <w:tcPr>
            <w:tcW w:w="1540" w:type="dxa"/>
          </w:tcPr>
          <w:p w14:paraId="1F3B0328" w14:textId="77777777" w:rsidR="00693CE0" w:rsidRPr="008F0ABA" w:rsidRDefault="00693CE0" w:rsidP="008A51E2">
            <w:pPr>
              <w:jc w:val="left"/>
              <w:rPr>
                <w:sz w:val="18"/>
                <w:szCs w:val="18"/>
              </w:rPr>
            </w:pPr>
            <w:r w:rsidRPr="008F0ABA">
              <w:rPr>
                <w:sz w:val="18"/>
                <w:szCs w:val="18"/>
              </w:rPr>
              <w:t>BO, Z, O</w:t>
            </w:r>
          </w:p>
          <w:p w14:paraId="35F4D97E" w14:textId="77777777" w:rsidR="00693CE0" w:rsidRPr="008F0ABA" w:rsidRDefault="00693CE0" w:rsidP="008A51E2">
            <w:pPr>
              <w:jc w:val="left"/>
              <w:rPr>
                <w:bCs/>
                <w:sz w:val="18"/>
                <w:szCs w:val="18"/>
              </w:rPr>
            </w:pPr>
            <w:r w:rsidRPr="008F0ABA">
              <w:rPr>
                <w:sz w:val="18"/>
                <w:szCs w:val="18"/>
              </w:rPr>
              <w:t>3-krat letno</w:t>
            </w:r>
          </w:p>
        </w:tc>
      </w:tr>
      <w:tr w:rsidR="00693CE0" w:rsidRPr="008F0ABA" w14:paraId="0EA77FC2" w14:textId="77777777" w:rsidTr="008A51E2">
        <w:trPr>
          <w:trHeight w:val="149"/>
        </w:trPr>
        <w:tc>
          <w:tcPr>
            <w:tcW w:w="1701" w:type="dxa"/>
            <w:vMerge/>
          </w:tcPr>
          <w:p w14:paraId="326DD964" w14:textId="77777777" w:rsidR="00693CE0" w:rsidRPr="008F0ABA" w:rsidRDefault="00693CE0" w:rsidP="008A51E2">
            <w:pPr>
              <w:jc w:val="left"/>
              <w:rPr>
                <w:b/>
                <w:bCs/>
                <w:sz w:val="18"/>
                <w:szCs w:val="18"/>
              </w:rPr>
            </w:pPr>
          </w:p>
        </w:tc>
        <w:tc>
          <w:tcPr>
            <w:tcW w:w="2552" w:type="dxa"/>
            <w:vMerge/>
          </w:tcPr>
          <w:p w14:paraId="3B39A540" w14:textId="77777777" w:rsidR="00693CE0" w:rsidRPr="008F0ABA" w:rsidRDefault="00693CE0" w:rsidP="008A51E2">
            <w:pPr>
              <w:jc w:val="left"/>
              <w:rPr>
                <w:sz w:val="18"/>
                <w:szCs w:val="18"/>
              </w:rPr>
            </w:pPr>
          </w:p>
        </w:tc>
        <w:tc>
          <w:tcPr>
            <w:tcW w:w="2126" w:type="dxa"/>
            <w:vMerge/>
          </w:tcPr>
          <w:p w14:paraId="2D854C83" w14:textId="77777777" w:rsidR="00693CE0" w:rsidRPr="008F0ABA" w:rsidRDefault="00693CE0" w:rsidP="008A51E2">
            <w:pPr>
              <w:tabs>
                <w:tab w:val="left" w:pos="360"/>
              </w:tabs>
              <w:jc w:val="left"/>
              <w:rPr>
                <w:sz w:val="18"/>
                <w:szCs w:val="18"/>
              </w:rPr>
            </w:pPr>
          </w:p>
        </w:tc>
        <w:tc>
          <w:tcPr>
            <w:tcW w:w="1559" w:type="dxa"/>
          </w:tcPr>
          <w:p w14:paraId="6DD50345" w14:textId="77777777" w:rsidR="00693CE0" w:rsidRPr="008F0ABA" w:rsidRDefault="00693CE0" w:rsidP="008A51E2">
            <w:pPr>
              <w:pStyle w:val="Navadensplet"/>
              <w:spacing w:before="0" w:beforeAutospacing="0" w:after="0" w:afterAutospacing="0"/>
              <w:rPr>
                <w:sz w:val="18"/>
                <w:szCs w:val="18"/>
              </w:rPr>
            </w:pPr>
            <w:r w:rsidRPr="008F0ABA">
              <w:rPr>
                <w:sz w:val="18"/>
                <w:szCs w:val="18"/>
              </w:rPr>
              <w:t>-indoksakarb</w:t>
            </w:r>
          </w:p>
        </w:tc>
        <w:tc>
          <w:tcPr>
            <w:tcW w:w="1843" w:type="dxa"/>
          </w:tcPr>
          <w:p w14:paraId="1FEB6B6C" w14:textId="77777777" w:rsidR="00693CE0" w:rsidRPr="008F0ABA" w:rsidRDefault="00693CE0" w:rsidP="008A51E2">
            <w:pPr>
              <w:jc w:val="left"/>
              <w:rPr>
                <w:bCs/>
                <w:sz w:val="18"/>
                <w:szCs w:val="18"/>
              </w:rPr>
            </w:pPr>
            <w:r w:rsidRPr="008F0ABA">
              <w:rPr>
                <w:bCs/>
                <w:sz w:val="18"/>
                <w:szCs w:val="18"/>
              </w:rPr>
              <w:t>Steward opz</w:t>
            </w:r>
          </w:p>
        </w:tc>
        <w:tc>
          <w:tcPr>
            <w:tcW w:w="1187" w:type="dxa"/>
          </w:tcPr>
          <w:p w14:paraId="2584E3BB" w14:textId="77777777" w:rsidR="00693CE0" w:rsidRPr="008F0ABA" w:rsidRDefault="00693CE0" w:rsidP="008A51E2">
            <w:pPr>
              <w:jc w:val="left"/>
              <w:rPr>
                <w:sz w:val="18"/>
                <w:szCs w:val="18"/>
              </w:rPr>
            </w:pPr>
            <w:r w:rsidRPr="008F0ABA">
              <w:rPr>
                <w:sz w:val="18"/>
                <w:szCs w:val="18"/>
              </w:rPr>
              <w:t>85 g/ha</w:t>
            </w:r>
          </w:p>
        </w:tc>
        <w:tc>
          <w:tcPr>
            <w:tcW w:w="1210" w:type="dxa"/>
          </w:tcPr>
          <w:p w14:paraId="76213A12" w14:textId="77777777" w:rsidR="00693CE0" w:rsidRPr="008F0ABA" w:rsidRDefault="00693CE0" w:rsidP="008A51E2">
            <w:pPr>
              <w:jc w:val="left"/>
              <w:rPr>
                <w:sz w:val="18"/>
                <w:szCs w:val="18"/>
              </w:rPr>
            </w:pPr>
            <w:r w:rsidRPr="008F0ABA">
              <w:rPr>
                <w:sz w:val="18"/>
                <w:szCs w:val="18"/>
              </w:rPr>
              <w:t>BR, BO-10 dni</w:t>
            </w:r>
          </w:p>
          <w:p w14:paraId="73BDCD21" w14:textId="77777777" w:rsidR="00693CE0" w:rsidRPr="008F0ABA" w:rsidRDefault="00693CE0" w:rsidP="008A51E2">
            <w:pPr>
              <w:jc w:val="left"/>
              <w:rPr>
                <w:sz w:val="18"/>
                <w:szCs w:val="18"/>
              </w:rPr>
            </w:pPr>
            <w:r w:rsidRPr="008F0ABA">
              <w:rPr>
                <w:sz w:val="18"/>
                <w:szCs w:val="18"/>
              </w:rPr>
              <w:t>LO, KZ-14 dni</w:t>
            </w:r>
          </w:p>
        </w:tc>
        <w:tc>
          <w:tcPr>
            <w:tcW w:w="1540" w:type="dxa"/>
          </w:tcPr>
          <w:p w14:paraId="53737049" w14:textId="77777777" w:rsidR="00693CE0" w:rsidRPr="008F0ABA" w:rsidRDefault="00693CE0" w:rsidP="008A51E2">
            <w:pPr>
              <w:jc w:val="left"/>
              <w:rPr>
                <w:sz w:val="18"/>
                <w:szCs w:val="18"/>
              </w:rPr>
            </w:pPr>
            <w:r w:rsidRPr="008F0ABA">
              <w:rPr>
                <w:sz w:val="18"/>
                <w:szCs w:val="18"/>
              </w:rPr>
              <w:t>BR, BO, LO, KZ</w:t>
            </w:r>
            <w:r>
              <w:rPr>
                <w:sz w:val="18"/>
                <w:szCs w:val="18"/>
              </w:rPr>
              <w:t>, RZ</w:t>
            </w:r>
            <w:r w:rsidRPr="008F0ABA">
              <w:rPr>
                <w:sz w:val="18"/>
                <w:szCs w:val="18"/>
              </w:rPr>
              <w:t>; 3-krat v rastni sezoni</w:t>
            </w:r>
            <w:r>
              <w:rPr>
                <w:sz w:val="18"/>
                <w:szCs w:val="18"/>
              </w:rPr>
              <w:t xml:space="preserve"> na prostem</w:t>
            </w:r>
          </w:p>
        </w:tc>
      </w:tr>
      <w:tr w:rsidR="00693CE0" w:rsidRPr="008F0ABA" w14:paraId="083CB00A" w14:textId="77777777" w:rsidTr="008A51E2">
        <w:trPr>
          <w:trHeight w:val="95"/>
        </w:trPr>
        <w:tc>
          <w:tcPr>
            <w:tcW w:w="1701" w:type="dxa"/>
            <w:vMerge/>
          </w:tcPr>
          <w:p w14:paraId="4ADCE3C8" w14:textId="77777777" w:rsidR="00693CE0" w:rsidRPr="008F0ABA" w:rsidRDefault="00693CE0" w:rsidP="008A51E2">
            <w:pPr>
              <w:jc w:val="left"/>
              <w:rPr>
                <w:b/>
                <w:bCs/>
                <w:sz w:val="18"/>
                <w:szCs w:val="18"/>
              </w:rPr>
            </w:pPr>
          </w:p>
        </w:tc>
        <w:tc>
          <w:tcPr>
            <w:tcW w:w="2552" w:type="dxa"/>
            <w:vMerge/>
          </w:tcPr>
          <w:p w14:paraId="171B533D" w14:textId="77777777" w:rsidR="00693CE0" w:rsidRPr="008F0ABA" w:rsidRDefault="00693CE0" w:rsidP="008A51E2">
            <w:pPr>
              <w:jc w:val="left"/>
              <w:rPr>
                <w:sz w:val="18"/>
                <w:szCs w:val="18"/>
              </w:rPr>
            </w:pPr>
          </w:p>
        </w:tc>
        <w:tc>
          <w:tcPr>
            <w:tcW w:w="2126" w:type="dxa"/>
            <w:vMerge/>
          </w:tcPr>
          <w:p w14:paraId="0E550E00" w14:textId="77777777" w:rsidR="00693CE0" w:rsidRPr="008F0ABA" w:rsidRDefault="00693CE0" w:rsidP="008A51E2">
            <w:pPr>
              <w:tabs>
                <w:tab w:val="left" w:pos="360"/>
              </w:tabs>
              <w:jc w:val="left"/>
              <w:rPr>
                <w:sz w:val="18"/>
                <w:szCs w:val="18"/>
              </w:rPr>
            </w:pPr>
          </w:p>
        </w:tc>
        <w:tc>
          <w:tcPr>
            <w:tcW w:w="1559" w:type="dxa"/>
          </w:tcPr>
          <w:p w14:paraId="7006CA5F" w14:textId="77777777" w:rsidR="00693CE0" w:rsidRPr="008F0ABA" w:rsidRDefault="00693CE0" w:rsidP="008A51E2">
            <w:pPr>
              <w:pStyle w:val="Navadensplet"/>
              <w:spacing w:before="0" w:beforeAutospacing="0" w:after="0" w:afterAutospacing="0"/>
              <w:rPr>
                <w:sz w:val="18"/>
                <w:szCs w:val="18"/>
              </w:rPr>
            </w:pPr>
            <w:r w:rsidRPr="008F0ABA">
              <w:rPr>
                <w:sz w:val="18"/>
                <w:szCs w:val="18"/>
              </w:rPr>
              <w:t>-olje navadne ogrščice+piretrin</w:t>
            </w:r>
          </w:p>
        </w:tc>
        <w:tc>
          <w:tcPr>
            <w:tcW w:w="1843" w:type="dxa"/>
          </w:tcPr>
          <w:p w14:paraId="4F8E9D71" w14:textId="77777777" w:rsidR="00693CE0" w:rsidRDefault="00693CE0" w:rsidP="008A51E2">
            <w:pPr>
              <w:jc w:val="left"/>
              <w:rPr>
                <w:bCs/>
                <w:sz w:val="18"/>
                <w:szCs w:val="18"/>
              </w:rPr>
            </w:pPr>
            <w:r w:rsidRPr="008F0ABA">
              <w:rPr>
                <w:bCs/>
                <w:sz w:val="18"/>
                <w:szCs w:val="18"/>
              </w:rPr>
              <w:t>Raptol koncetrat</w:t>
            </w:r>
          </w:p>
          <w:p w14:paraId="2D3AC681" w14:textId="77777777" w:rsidR="00693CE0" w:rsidRPr="003E1211" w:rsidRDefault="00693CE0" w:rsidP="008A51E2">
            <w:pPr>
              <w:jc w:val="left"/>
              <w:rPr>
                <w:b/>
                <w:bCs/>
                <w:sz w:val="18"/>
                <w:szCs w:val="18"/>
              </w:rPr>
            </w:pPr>
            <w:r>
              <w:rPr>
                <w:b/>
                <w:bCs/>
                <w:sz w:val="18"/>
                <w:szCs w:val="18"/>
              </w:rPr>
              <w:t>*30.8.2022</w:t>
            </w:r>
          </w:p>
        </w:tc>
        <w:tc>
          <w:tcPr>
            <w:tcW w:w="1187" w:type="dxa"/>
          </w:tcPr>
          <w:p w14:paraId="42DDFD28" w14:textId="77777777" w:rsidR="00693CE0" w:rsidRPr="008F0ABA" w:rsidRDefault="00693CE0" w:rsidP="008A51E2">
            <w:pPr>
              <w:jc w:val="left"/>
              <w:rPr>
                <w:sz w:val="18"/>
                <w:szCs w:val="18"/>
              </w:rPr>
            </w:pPr>
            <w:r w:rsidRPr="008F0ABA">
              <w:rPr>
                <w:sz w:val="18"/>
                <w:szCs w:val="18"/>
              </w:rPr>
              <w:t>6 l/ha</w:t>
            </w:r>
          </w:p>
        </w:tc>
        <w:tc>
          <w:tcPr>
            <w:tcW w:w="1210" w:type="dxa"/>
          </w:tcPr>
          <w:p w14:paraId="5945CD82" w14:textId="77777777" w:rsidR="00693CE0" w:rsidRPr="008F0ABA" w:rsidRDefault="00693CE0" w:rsidP="008A51E2">
            <w:pPr>
              <w:jc w:val="left"/>
              <w:rPr>
                <w:sz w:val="18"/>
                <w:szCs w:val="18"/>
              </w:rPr>
            </w:pPr>
            <w:r w:rsidRPr="008F0ABA">
              <w:rPr>
                <w:sz w:val="18"/>
                <w:szCs w:val="18"/>
              </w:rPr>
              <w:t>3 dni</w:t>
            </w:r>
          </w:p>
        </w:tc>
        <w:tc>
          <w:tcPr>
            <w:tcW w:w="1540" w:type="dxa"/>
          </w:tcPr>
          <w:p w14:paraId="65E9D63B" w14:textId="77777777" w:rsidR="00693CE0" w:rsidRPr="008F0ABA" w:rsidRDefault="00693CE0" w:rsidP="008A51E2">
            <w:pPr>
              <w:jc w:val="left"/>
              <w:rPr>
                <w:sz w:val="18"/>
                <w:szCs w:val="18"/>
              </w:rPr>
            </w:pPr>
            <w:r w:rsidRPr="008F0ABA">
              <w:rPr>
                <w:sz w:val="18"/>
                <w:szCs w:val="18"/>
              </w:rPr>
              <w:t>KO; 2-krat</w:t>
            </w:r>
          </w:p>
          <w:p w14:paraId="56CC85C0" w14:textId="77777777" w:rsidR="00693CE0" w:rsidRPr="008F0ABA" w:rsidRDefault="00693CE0" w:rsidP="008A51E2">
            <w:pPr>
              <w:jc w:val="left"/>
              <w:rPr>
                <w:sz w:val="18"/>
                <w:szCs w:val="18"/>
              </w:rPr>
            </w:pPr>
          </w:p>
          <w:p w14:paraId="7F33FB4D" w14:textId="77777777" w:rsidR="00693CE0" w:rsidRPr="008F0ABA" w:rsidRDefault="00693CE0" w:rsidP="008A51E2">
            <w:pPr>
              <w:jc w:val="left"/>
              <w:rPr>
                <w:sz w:val="18"/>
                <w:szCs w:val="18"/>
              </w:rPr>
            </w:pPr>
          </w:p>
        </w:tc>
      </w:tr>
      <w:tr w:rsidR="00693CE0" w:rsidRPr="008F0ABA" w14:paraId="7624233B" w14:textId="77777777" w:rsidTr="008A51E2">
        <w:trPr>
          <w:trHeight w:val="279"/>
        </w:trPr>
        <w:tc>
          <w:tcPr>
            <w:tcW w:w="1701" w:type="dxa"/>
            <w:vMerge/>
          </w:tcPr>
          <w:p w14:paraId="1B3A14E0" w14:textId="77777777" w:rsidR="00693CE0" w:rsidRPr="008F0ABA" w:rsidRDefault="00693CE0" w:rsidP="008A51E2">
            <w:pPr>
              <w:jc w:val="left"/>
              <w:rPr>
                <w:b/>
                <w:bCs/>
                <w:sz w:val="18"/>
                <w:szCs w:val="18"/>
              </w:rPr>
            </w:pPr>
          </w:p>
        </w:tc>
        <w:tc>
          <w:tcPr>
            <w:tcW w:w="2552" w:type="dxa"/>
            <w:vMerge/>
          </w:tcPr>
          <w:p w14:paraId="1E3F936B" w14:textId="77777777" w:rsidR="00693CE0" w:rsidRPr="008F0ABA" w:rsidRDefault="00693CE0" w:rsidP="008A51E2">
            <w:pPr>
              <w:jc w:val="left"/>
              <w:rPr>
                <w:sz w:val="18"/>
                <w:szCs w:val="18"/>
              </w:rPr>
            </w:pPr>
          </w:p>
        </w:tc>
        <w:tc>
          <w:tcPr>
            <w:tcW w:w="2126" w:type="dxa"/>
            <w:vMerge/>
          </w:tcPr>
          <w:p w14:paraId="080732A3" w14:textId="77777777" w:rsidR="00693CE0" w:rsidRPr="008F0ABA" w:rsidRDefault="00693CE0" w:rsidP="008A51E2">
            <w:pPr>
              <w:tabs>
                <w:tab w:val="left" w:pos="360"/>
              </w:tabs>
              <w:jc w:val="left"/>
              <w:rPr>
                <w:sz w:val="18"/>
                <w:szCs w:val="18"/>
              </w:rPr>
            </w:pPr>
          </w:p>
        </w:tc>
        <w:tc>
          <w:tcPr>
            <w:tcW w:w="1559" w:type="dxa"/>
          </w:tcPr>
          <w:p w14:paraId="172E44A0" w14:textId="77777777" w:rsidR="00693CE0" w:rsidRPr="008F0ABA" w:rsidRDefault="00693CE0" w:rsidP="008A51E2">
            <w:pPr>
              <w:pStyle w:val="Navadensplet"/>
              <w:spacing w:before="0" w:beforeAutospacing="0" w:after="0" w:afterAutospacing="0"/>
              <w:rPr>
                <w:sz w:val="18"/>
                <w:szCs w:val="18"/>
              </w:rPr>
            </w:pPr>
            <w:r w:rsidRPr="008F0ABA">
              <w:rPr>
                <w:sz w:val="18"/>
                <w:szCs w:val="18"/>
              </w:rPr>
              <w:t>-</w:t>
            </w:r>
            <w:r w:rsidRPr="006936E0">
              <w:rPr>
                <w:i/>
                <w:sz w:val="18"/>
                <w:szCs w:val="18"/>
              </w:rPr>
              <w:t xml:space="preserve">Bacillus   </w:t>
            </w:r>
            <w:r w:rsidRPr="006936E0">
              <w:rPr>
                <w:i/>
                <w:sz w:val="18"/>
                <w:szCs w:val="18"/>
              </w:rPr>
              <w:br/>
              <w:t xml:space="preserve">  thuringiensis</w:t>
            </w:r>
            <w:r w:rsidRPr="008F0ABA">
              <w:rPr>
                <w:sz w:val="18"/>
                <w:szCs w:val="18"/>
              </w:rPr>
              <w:t xml:space="preserve"> </w:t>
            </w:r>
            <w:r w:rsidRPr="008F0ABA">
              <w:rPr>
                <w:sz w:val="18"/>
                <w:szCs w:val="18"/>
              </w:rPr>
              <w:br/>
              <w:t xml:space="preserve">  var. </w:t>
            </w:r>
            <w:r w:rsidRPr="006936E0">
              <w:rPr>
                <w:i/>
                <w:sz w:val="18"/>
                <w:szCs w:val="18"/>
              </w:rPr>
              <w:t>Aizawai</w:t>
            </w:r>
          </w:p>
        </w:tc>
        <w:tc>
          <w:tcPr>
            <w:tcW w:w="1843" w:type="dxa"/>
          </w:tcPr>
          <w:p w14:paraId="650B6472" w14:textId="77777777" w:rsidR="00693CE0" w:rsidRDefault="00693CE0" w:rsidP="008A51E2">
            <w:pPr>
              <w:jc w:val="left"/>
              <w:rPr>
                <w:bCs/>
                <w:sz w:val="18"/>
                <w:szCs w:val="18"/>
              </w:rPr>
            </w:pPr>
            <w:r w:rsidRPr="008F0ABA">
              <w:rPr>
                <w:bCs/>
                <w:sz w:val="18"/>
                <w:szCs w:val="18"/>
              </w:rPr>
              <w:t>Agree WG</w:t>
            </w:r>
          </w:p>
          <w:p w14:paraId="01195DB5" w14:textId="77777777" w:rsidR="00693CE0" w:rsidRPr="003E1211" w:rsidRDefault="00693CE0" w:rsidP="008A51E2">
            <w:pPr>
              <w:rPr>
                <w:b/>
                <w:sz w:val="18"/>
                <w:szCs w:val="18"/>
              </w:rPr>
            </w:pPr>
            <w:r>
              <w:rPr>
                <w:b/>
                <w:sz w:val="18"/>
                <w:szCs w:val="18"/>
              </w:rPr>
              <w:t>*30.4.2022</w:t>
            </w:r>
          </w:p>
        </w:tc>
        <w:tc>
          <w:tcPr>
            <w:tcW w:w="1187" w:type="dxa"/>
          </w:tcPr>
          <w:p w14:paraId="452C98A2" w14:textId="77777777" w:rsidR="00693CE0" w:rsidRPr="008F0ABA" w:rsidRDefault="00693CE0" w:rsidP="008A51E2">
            <w:pPr>
              <w:jc w:val="left"/>
              <w:rPr>
                <w:sz w:val="18"/>
                <w:szCs w:val="18"/>
              </w:rPr>
            </w:pPr>
            <w:r w:rsidRPr="008F0ABA">
              <w:rPr>
                <w:sz w:val="18"/>
                <w:szCs w:val="18"/>
              </w:rPr>
              <w:t>1 kg/ha</w:t>
            </w:r>
          </w:p>
        </w:tc>
        <w:tc>
          <w:tcPr>
            <w:tcW w:w="1210" w:type="dxa"/>
          </w:tcPr>
          <w:p w14:paraId="5AE85B50" w14:textId="77777777" w:rsidR="00693CE0" w:rsidRPr="008F0ABA" w:rsidRDefault="00693CE0" w:rsidP="008A51E2">
            <w:pPr>
              <w:jc w:val="left"/>
              <w:rPr>
                <w:sz w:val="18"/>
                <w:szCs w:val="18"/>
              </w:rPr>
            </w:pPr>
            <w:r w:rsidRPr="008F0ABA">
              <w:rPr>
                <w:sz w:val="18"/>
                <w:szCs w:val="18"/>
              </w:rPr>
              <w:t>Ni potrebna</w:t>
            </w:r>
          </w:p>
        </w:tc>
        <w:tc>
          <w:tcPr>
            <w:tcW w:w="1540" w:type="dxa"/>
          </w:tcPr>
          <w:p w14:paraId="1F03F6EA" w14:textId="77777777" w:rsidR="00693CE0" w:rsidRPr="008F0ABA" w:rsidRDefault="00693CE0" w:rsidP="008A51E2">
            <w:pPr>
              <w:jc w:val="left"/>
              <w:rPr>
                <w:sz w:val="18"/>
                <w:szCs w:val="18"/>
              </w:rPr>
            </w:pPr>
            <w:r w:rsidRPr="008F0ABA">
              <w:rPr>
                <w:sz w:val="18"/>
                <w:szCs w:val="18"/>
              </w:rPr>
              <w:t>K;3-krat v rastni dobi</w:t>
            </w:r>
          </w:p>
        </w:tc>
      </w:tr>
      <w:tr w:rsidR="00693CE0" w:rsidRPr="008F0ABA" w14:paraId="7AA1AA54" w14:textId="77777777" w:rsidTr="008A51E2">
        <w:trPr>
          <w:trHeight w:val="278"/>
        </w:trPr>
        <w:tc>
          <w:tcPr>
            <w:tcW w:w="1701" w:type="dxa"/>
            <w:vMerge/>
          </w:tcPr>
          <w:p w14:paraId="63687F6C" w14:textId="77777777" w:rsidR="00693CE0" w:rsidRPr="008F0ABA" w:rsidRDefault="00693CE0" w:rsidP="008A51E2">
            <w:pPr>
              <w:jc w:val="left"/>
              <w:rPr>
                <w:b/>
                <w:bCs/>
                <w:sz w:val="18"/>
                <w:szCs w:val="18"/>
              </w:rPr>
            </w:pPr>
          </w:p>
        </w:tc>
        <w:tc>
          <w:tcPr>
            <w:tcW w:w="2552" w:type="dxa"/>
            <w:vMerge/>
          </w:tcPr>
          <w:p w14:paraId="3AED4F24" w14:textId="77777777" w:rsidR="00693CE0" w:rsidRPr="008F0ABA" w:rsidRDefault="00693CE0" w:rsidP="008A51E2">
            <w:pPr>
              <w:jc w:val="left"/>
              <w:rPr>
                <w:sz w:val="18"/>
                <w:szCs w:val="18"/>
              </w:rPr>
            </w:pPr>
          </w:p>
        </w:tc>
        <w:tc>
          <w:tcPr>
            <w:tcW w:w="2126" w:type="dxa"/>
            <w:vMerge/>
          </w:tcPr>
          <w:p w14:paraId="3D01EA0D" w14:textId="77777777" w:rsidR="00693CE0" w:rsidRPr="008F0ABA" w:rsidRDefault="00693CE0" w:rsidP="008A51E2">
            <w:pPr>
              <w:tabs>
                <w:tab w:val="left" w:pos="360"/>
              </w:tabs>
              <w:jc w:val="left"/>
              <w:rPr>
                <w:sz w:val="18"/>
                <w:szCs w:val="18"/>
              </w:rPr>
            </w:pPr>
          </w:p>
        </w:tc>
        <w:tc>
          <w:tcPr>
            <w:tcW w:w="1559" w:type="dxa"/>
          </w:tcPr>
          <w:p w14:paraId="0D7CC3A0" w14:textId="77777777" w:rsidR="00693CE0" w:rsidRDefault="00693CE0" w:rsidP="008A51E2">
            <w:pPr>
              <w:pStyle w:val="Navadensplet"/>
              <w:spacing w:before="0" w:beforeAutospacing="0" w:after="0" w:afterAutospacing="0"/>
              <w:rPr>
                <w:sz w:val="18"/>
                <w:szCs w:val="18"/>
              </w:rPr>
            </w:pPr>
            <w:r w:rsidRPr="008F0ABA">
              <w:rPr>
                <w:sz w:val="18"/>
                <w:szCs w:val="18"/>
              </w:rPr>
              <w:t>-ciantraniliprol</w:t>
            </w:r>
          </w:p>
          <w:p w14:paraId="06698EDF" w14:textId="77777777" w:rsidR="00693CE0" w:rsidRDefault="00693CE0" w:rsidP="008A51E2">
            <w:pPr>
              <w:pStyle w:val="Navadensplet"/>
              <w:spacing w:before="0" w:beforeAutospacing="0" w:after="0" w:afterAutospacing="0"/>
              <w:rPr>
                <w:sz w:val="18"/>
                <w:szCs w:val="18"/>
              </w:rPr>
            </w:pPr>
          </w:p>
          <w:p w14:paraId="1A9AA7E7" w14:textId="77777777" w:rsidR="00693CE0" w:rsidRPr="008F0ABA" w:rsidRDefault="00693CE0" w:rsidP="008A51E2">
            <w:pPr>
              <w:pStyle w:val="Navadensplet"/>
              <w:spacing w:before="0" w:beforeAutospacing="0" w:after="0" w:afterAutospacing="0"/>
              <w:rPr>
                <w:sz w:val="18"/>
                <w:szCs w:val="18"/>
              </w:rPr>
            </w:pPr>
            <w:r>
              <w:rPr>
                <w:sz w:val="18"/>
                <w:szCs w:val="18"/>
              </w:rPr>
              <w:t>-klorantraniliprol</w:t>
            </w:r>
          </w:p>
        </w:tc>
        <w:tc>
          <w:tcPr>
            <w:tcW w:w="1843" w:type="dxa"/>
          </w:tcPr>
          <w:p w14:paraId="3A2806CF" w14:textId="77777777" w:rsidR="00693CE0" w:rsidRDefault="00693CE0" w:rsidP="008A51E2">
            <w:pPr>
              <w:jc w:val="left"/>
              <w:rPr>
                <w:bCs/>
                <w:sz w:val="18"/>
                <w:szCs w:val="18"/>
              </w:rPr>
            </w:pPr>
            <w:r w:rsidRPr="008F0ABA">
              <w:rPr>
                <w:bCs/>
                <w:sz w:val="18"/>
                <w:szCs w:val="18"/>
              </w:rPr>
              <w:t>Benevia</w:t>
            </w:r>
          </w:p>
          <w:p w14:paraId="2C9A0E63" w14:textId="77777777" w:rsidR="00693CE0" w:rsidRDefault="00693CE0" w:rsidP="008A51E2">
            <w:pPr>
              <w:jc w:val="left"/>
              <w:rPr>
                <w:bCs/>
                <w:sz w:val="18"/>
                <w:szCs w:val="18"/>
              </w:rPr>
            </w:pPr>
          </w:p>
          <w:p w14:paraId="2D26C7FA" w14:textId="77777777" w:rsidR="00693CE0" w:rsidRPr="008F0ABA" w:rsidRDefault="00693CE0" w:rsidP="008A51E2">
            <w:pPr>
              <w:jc w:val="left"/>
              <w:rPr>
                <w:bCs/>
                <w:sz w:val="18"/>
                <w:szCs w:val="18"/>
              </w:rPr>
            </w:pPr>
            <w:r>
              <w:rPr>
                <w:bCs/>
                <w:sz w:val="18"/>
                <w:szCs w:val="18"/>
              </w:rPr>
              <w:t>Voliam</w:t>
            </w:r>
          </w:p>
        </w:tc>
        <w:tc>
          <w:tcPr>
            <w:tcW w:w="1187" w:type="dxa"/>
          </w:tcPr>
          <w:p w14:paraId="43D29DC2" w14:textId="77777777" w:rsidR="00693CE0" w:rsidRDefault="00693CE0" w:rsidP="008A51E2">
            <w:pPr>
              <w:jc w:val="left"/>
              <w:rPr>
                <w:sz w:val="18"/>
                <w:szCs w:val="18"/>
              </w:rPr>
            </w:pPr>
            <w:r w:rsidRPr="008F0ABA">
              <w:rPr>
                <w:sz w:val="18"/>
                <w:szCs w:val="18"/>
              </w:rPr>
              <w:t>0,4-0,5 l/ha</w:t>
            </w:r>
          </w:p>
          <w:p w14:paraId="01FAF073" w14:textId="77777777" w:rsidR="00693CE0" w:rsidRDefault="00693CE0" w:rsidP="008A51E2">
            <w:pPr>
              <w:jc w:val="left"/>
              <w:rPr>
                <w:sz w:val="18"/>
                <w:szCs w:val="18"/>
              </w:rPr>
            </w:pPr>
          </w:p>
          <w:p w14:paraId="12E71E82" w14:textId="77777777" w:rsidR="00693CE0" w:rsidRPr="008F0ABA" w:rsidRDefault="00693CE0" w:rsidP="008A51E2">
            <w:pPr>
              <w:jc w:val="left"/>
              <w:rPr>
                <w:sz w:val="18"/>
                <w:szCs w:val="18"/>
              </w:rPr>
            </w:pPr>
            <w:r>
              <w:rPr>
                <w:sz w:val="18"/>
                <w:szCs w:val="18"/>
              </w:rPr>
              <w:t>125 ml/ha</w:t>
            </w:r>
          </w:p>
        </w:tc>
        <w:tc>
          <w:tcPr>
            <w:tcW w:w="1210" w:type="dxa"/>
          </w:tcPr>
          <w:p w14:paraId="478A1395" w14:textId="77777777" w:rsidR="00693CE0" w:rsidRDefault="00693CE0" w:rsidP="008A51E2">
            <w:pPr>
              <w:jc w:val="left"/>
              <w:rPr>
                <w:sz w:val="18"/>
                <w:szCs w:val="18"/>
              </w:rPr>
            </w:pPr>
            <w:r w:rsidRPr="008F0ABA">
              <w:rPr>
                <w:sz w:val="18"/>
                <w:szCs w:val="18"/>
              </w:rPr>
              <w:t>7</w:t>
            </w:r>
          </w:p>
          <w:p w14:paraId="171E0802" w14:textId="77777777" w:rsidR="00693CE0" w:rsidRDefault="00693CE0" w:rsidP="008A51E2">
            <w:pPr>
              <w:jc w:val="left"/>
              <w:rPr>
                <w:sz w:val="18"/>
                <w:szCs w:val="18"/>
              </w:rPr>
            </w:pPr>
          </w:p>
          <w:p w14:paraId="7625F623" w14:textId="77777777" w:rsidR="00693CE0" w:rsidRPr="008F0ABA" w:rsidRDefault="00693CE0" w:rsidP="008A51E2">
            <w:pPr>
              <w:jc w:val="left"/>
              <w:rPr>
                <w:sz w:val="18"/>
                <w:szCs w:val="18"/>
              </w:rPr>
            </w:pPr>
            <w:r>
              <w:rPr>
                <w:sz w:val="18"/>
                <w:szCs w:val="18"/>
              </w:rPr>
              <w:t>21-PK, 3-C, BR, Z, O</w:t>
            </w:r>
          </w:p>
        </w:tc>
        <w:tc>
          <w:tcPr>
            <w:tcW w:w="1540" w:type="dxa"/>
          </w:tcPr>
          <w:p w14:paraId="29608C82" w14:textId="77777777" w:rsidR="00693CE0" w:rsidRDefault="00693CE0" w:rsidP="008A51E2">
            <w:pPr>
              <w:jc w:val="left"/>
              <w:rPr>
                <w:sz w:val="18"/>
                <w:szCs w:val="18"/>
              </w:rPr>
            </w:pPr>
            <w:r w:rsidRPr="008F0ABA">
              <w:rPr>
                <w:sz w:val="18"/>
                <w:szCs w:val="18"/>
              </w:rPr>
              <w:t>C, BR, Z, BO; 1-krat letno</w:t>
            </w:r>
          </w:p>
          <w:p w14:paraId="77FB315D" w14:textId="77777777" w:rsidR="00693CE0" w:rsidRPr="008F0ABA" w:rsidRDefault="00693CE0" w:rsidP="008A51E2">
            <w:pPr>
              <w:jc w:val="left"/>
              <w:rPr>
                <w:sz w:val="18"/>
                <w:szCs w:val="18"/>
              </w:rPr>
            </w:pPr>
            <w:r>
              <w:rPr>
                <w:sz w:val="18"/>
                <w:szCs w:val="18"/>
              </w:rPr>
              <w:t>C, BR, Z, PK, O; 2-krat v rastni sezoni</w:t>
            </w:r>
          </w:p>
        </w:tc>
      </w:tr>
      <w:tr w:rsidR="00693CE0" w:rsidRPr="008F0ABA" w14:paraId="675EE2A6" w14:textId="77777777" w:rsidTr="008A51E2">
        <w:trPr>
          <w:trHeight w:val="278"/>
        </w:trPr>
        <w:tc>
          <w:tcPr>
            <w:tcW w:w="1701" w:type="dxa"/>
          </w:tcPr>
          <w:p w14:paraId="271047F0" w14:textId="77777777" w:rsidR="00693CE0" w:rsidRPr="008F0ABA" w:rsidRDefault="00693CE0" w:rsidP="008A51E2">
            <w:pPr>
              <w:jc w:val="left"/>
              <w:rPr>
                <w:b/>
                <w:bCs/>
                <w:sz w:val="18"/>
                <w:szCs w:val="18"/>
              </w:rPr>
            </w:pPr>
            <w:r>
              <w:rPr>
                <w:b/>
                <w:bCs/>
                <w:sz w:val="18"/>
                <w:szCs w:val="18"/>
              </w:rPr>
              <w:t>Talni škodljivci – samo listni ohrovt</w:t>
            </w:r>
          </w:p>
        </w:tc>
        <w:tc>
          <w:tcPr>
            <w:tcW w:w="2552" w:type="dxa"/>
          </w:tcPr>
          <w:p w14:paraId="36A4798F" w14:textId="77777777" w:rsidR="00693CE0" w:rsidRPr="008F0ABA" w:rsidRDefault="00693CE0" w:rsidP="008A51E2">
            <w:pPr>
              <w:jc w:val="left"/>
              <w:rPr>
                <w:sz w:val="18"/>
                <w:szCs w:val="18"/>
              </w:rPr>
            </w:pPr>
          </w:p>
        </w:tc>
        <w:tc>
          <w:tcPr>
            <w:tcW w:w="2126" w:type="dxa"/>
          </w:tcPr>
          <w:p w14:paraId="5ED845B4" w14:textId="77777777" w:rsidR="00693CE0" w:rsidRPr="008F0ABA" w:rsidRDefault="00693CE0" w:rsidP="008A51E2">
            <w:pPr>
              <w:tabs>
                <w:tab w:val="left" w:pos="360"/>
              </w:tabs>
              <w:jc w:val="left"/>
              <w:rPr>
                <w:sz w:val="18"/>
                <w:szCs w:val="18"/>
              </w:rPr>
            </w:pPr>
          </w:p>
        </w:tc>
        <w:tc>
          <w:tcPr>
            <w:tcW w:w="1559" w:type="dxa"/>
          </w:tcPr>
          <w:p w14:paraId="29F6F3AB" w14:textId="77777777" w:rsidR="00693CE0" w:rsidRPr="008F0ABA" w:rsidRDefault="00693CE0" w:rsidP="008A51E2">
            <w:pPr>
              <w:pStyle w:val="Navadensplet"/>
              <w:spacing w:before="0" w:beforeAutospacing="0" w:after="0" w:afterAutospacing="0"/>
              <w:rPr>
                <w:sz w:val="18"/>
                <w:szCs w:val="18"/>
              </w:rPr>
            </w:pPr>
          </w:p>
        </w:tc>
        <w:tc>
          <w:tcPr>
            <w:tcW w:w="1843" w:type="dxa"/>
          </w:tcPr>
          <w:p w14:paraId="01EEA278" w14:textId="77777777" w:rsidR="00693CE0" w:rsidRPr="008F0ABA" w:rsidRDefault="00693CE0" w:rsidP="008A51E2">
            <w:pPr>
              <w:jc w:val="left"/>
              <w:rPr>
                <w:bCs/>
                <w:sz w:val="18"/>
                <w:szCs w:val="18"/>
              </w:rPr>
            </w:pPr>
          </w:p>
        </w:tc>
        <w:tc>
          <w:tcPr>
            <w:tcW w:w="1187" w:type="dxa"/>
          </w:tcPr>
          <w:p w14:paraId="3ADB83AD" w14:textId="77777777" w:rsidR="00693CE0" w:rsidRPr="008F0ABA" w:rsidRDefault="00693CE0" w:rsidP="008A51E2">
            <w:pPr>
              <w:jc w:val="left"/>
              <w:rPr>
                <w:sz w:val="18"/>
                <w:szCs w:val="18"/>
              </w:rPr>
            </w:pPr>
          </w:p>
        </w:tc>
        <w:tc>
          <w:tcPr>
            <w:tcW w:w="1210" w:type="dxa"/>
          </w:tcPr>
          <w:p w14:paraId="12575287" w14:textId="77777777" w:rsidR="00693CE0" w:rsidRPr="008F0ABA" w:rsidRDefault="00693CE0" w:rsidP="008A51E2">
            <w:pPr>
              <w:jc w:val="left"/>
              <w:rPr>
                <w:sz w:val="18"/>
                <w:szCs w:val="18"/>
              </w:rPr>
            </w:pPr>
          </w:p>
        </w:tc>
        <w:tc>
          <w:tcPr>
            <w:tcW w:w="1540" w:type="dxa"/>
          </w:tcPr>
          <w:p w14:paraId="3B05C4E2" w14:textId="77777777" w:rsidR="00693CE0" w:rsidRPr="008F0ABA" w:rsidRDefault="00693CE0" w:rsidP="008A51E2">
            <w:pPr>
              <w:jc w:val="left"/>
              <w:rPr>
                <w:sz w:val="18"/>
                <w:szCs w:val="18"/>
              </w:rPr>
            </w:pPr>
          </w:p>
        </w:tc>
      </w:tr>
    </w:tbl>
    <w:p w14:paraId="3E29DE42" w14:textId="77777777" w:rsidR="00693CE0" w:rsidRPr="002D5ADB" w:rsidRDefault="00693CE0" w:rsidP="00693CE0">
      <w:pPr>
        <w:pStyle w:val="Sprotnaopomba-besedilo"/>
        <w:widowControl w:val="0"/>
        <w:jc w:val="left"/>
        <w:rPr>
          <w:lang w:val="sl-SI"/>
        </w:rPr>
      </w:pPr>
      <w:r w:rsidRPr="002D5ADB">
        <w:rPr>
          <w:lang w:val="sl-SI"/>
        </w:rPr>
        <w:t xml:space="preserve">(BO=brstični ohrovt, BR=brokoli, C=cvetača, KO=kolerabica, O=ohrovt, Z=zelje, K=kapusnice, KZ=kitajsko zelje, </w:t>
      </w:r>
      <w:r>
        <w:rPr>
          <w:lang w:val="sl-SI"/>
        </w:rPr>
        <w:t xml:space="preserve">RZ=rdeče zelje, PK=podzemna koleraba, </w:t>
      </w:r>
      <w:r w:rsidRPr="002D5ADB">
        <w:rPr>
          <w:lang w:val="sl-SI"/>
        </w:rPr>
        <w:t xml:space="preserve">V=vrtnine, LO=listnati ohrovt)  * DATUM POTEKA REGISTRACIJE, **ZALOGE V PRODAJI, ***ZALOGE V UPORABI                          </w:t>
      </w:r>
    </w:p>
    <w:p w14:paraId="29F808F5" w14:textId="52AFD9FE" w:rsidR="00693CE0" w:rsidRPr="007E19F3" w:rsidRDefault="00693CE0" w:rsidP="00BA4310">
      <w:pPr>
        <w:pStyle w:val="Sprotnaopomba-besedilo"/>
        <w:widowControl w:val="0"/>
        <w:jc w:val="center"/>
        <w:rPr>
          <w:sz w:val="24"/>
          <w:szCs w:val="24"/>
        </w:rPr>
      </w:pPr>
      <w:r w:rsidRPr="003F0FAC">
        <w:rPr>
          <w:color w:val="FF0000"/>
          <w:szCs w:val="24"/>
          <w:lang w:val="sl-SI"/>
        </w:rPr>
        <w:br w:type="page"/>
      </w:r>
    </w:p>
    <w:p w14:paraId="78F7C310" w14:textId="0161CEC7" w:rsidR="00693CE0" w:rsidRDefault="00F1728C" w:rsidP="00F22521">
      <w:pPr>
        <w:pStyle w:val="Sprotnaopomba-besedilo"/>
        <w:widowControl w:val="0"/>
        <w:jc w:val="center"/>
        <w:rPr>
          <w:sz w:val="24"/>
          <w:szCs w:val="24"/>
          <w:lang w:val="pt-PT"/>
        </w:rPr>
      </w:pPr>
      <w:r w:rsidRPr="00F96AA5">
        <w:rPr>
          <w:sz w:val="24"/>
          <w:szCs w:val="24"/>
          <w:lang w:val="pt-PT"/>
        </w:rPr>
        <w:lastRenderedPageBreak/>
        <w:t>INTEG</w:t>
      </w:r>
      <w:r w:rsidR="00726EB3" w:rsidRPr="00F96AA5">
        <w:rPr>
          <w:sz w:val="24"/>
          <w:szCs w:val="24"/>
          <w:lang w:val="pt-PT"/>
        </w:rPr>
        <w:t>RIRANO VARSTVO KAPUSNIC – list 6</w:t>
      </w:r>
    </w:p>
    <w:tbl>
      <w:tblPr>
        <w:tblW w:w="13938"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701"/>
        <w:gridCol w:w="2777"/>
        <w:gridCol w:w="1870"/>
        <w:gridCol w:w="1590"/>
        <w:gridCol w:w="1600"/>
        <w:gridCol w:w="1210"/>
        <w:gridCol w:w="1320"/>
        <w:gridCol w:w="1870"/>
      </w:tblGrid>
      <w:tr w:rsidR="00693CE0" w:rsidRPr="008F0ABA" w14:paraId="0283C7CD" w14:textId="77777777" w:rsidTr="008A51E2">
        <w:trPr>
          <w:tblHeader/>
        </w:trPr>
        <w:tc>
          <w:tcPr>
            <w:tcW w:w="1701" w:type="dxa"/>
          </w:tcPr>
          <w:p w14:paraId="583780A8" w14:textId="77777777" w:rsidR="00693CE0" w:rsidRPr="008F0ABA" w:rsidRDefault="00693CE0" w:rsidP="008A51E2">
            <w:pPr>
              <w:jc w:val="left"/>
              <w:rPr>
                <w:sz w:val="18"/>
                <w:szCs w:val="18"/>
              </w:rPr>
            </w:pPr>
            <w:r w:rsidRPr="008F0ABA">
              <w:rPr>
                <w:sz w:val="18"/>
                <w:szCs w:val="18"/>
              </w:rPr>
              <w:br w:type="page"/>
              <w:t>ŠKODLJIVI ORGANIZEM</w:t>
            </w:r>
          </w:p>
        </w:tc>
        <w:tc>
          <w:tcPr>
            <w:tcW w:w="2777" w:type="dxa"/>
          </w:tcPr>
          <w:p w14:paraId="644FA2D1" w14:textId="77777777" w:rsidR="00693CE0" w:rsidRPr="008F0ABA" w:rsidRDefault="00693CE0" w:rsidP="008A51E2">
            <w:pPr>
              <w:jc w:val="left"/>
              <w:rPr>
                <w:sz w:val="18"/>
                <w:szCs w:val="18"/>
              </w:rPr>
            </w:pPr>
            <w:r w:rsidRPr="008F0ABA">
              <w:rPr>
                <w:sz w:val="18"/>
                <w:szCs w:val="18"/>
              </w:rPr>
              <w:t>OPIS</w:t>
            </w:r>
          </w:p>
        </w:tc>
        <w:tc>
          <w:tcPr>
            <w:tcW w:w="1870" w:type="dxa"/>
          </w:tcPr>
          <w:p w14:paraId="5E261A72" w14:textId="77777777" w:rsidR="00693CE0" w:rsidRPr="008F0ABA" w:rsidRDefault="00693CE0" w:rsidP="008A51E2">
            <w:pPr>
              <w:jc w:val="left"/>
              <w:rPr>
                <w:sz w:val="18"/>
                <w:szCs w:val="18"/>
              </w:rPr>
            </w:pPr>
            <w:r w:rsidRPr="008F0ABA">
              <w:rPr>
                <w:sz w:val="18"/>
                <w:szCs w:val="18"/>
              </w:rPr>
              <w:t>UKREPI</w:t>
            </w:r>
          </w:p>
        </w:tc>
        <w:tc>
          <w:tcPr>
            <w:tcW w:w="1590" w:type="dxa"/>
          </w:tcPr>
          <w:p w14:paraId="76D15E2E" w14:textId="77777777" w:rsidR="00693CE0" w:rsidRPr="008F0ABA" w:rsidRDefault="00693CE0" w:rsidP="008A51E2">
            <w:pPr>
              <w:jc w:val="left"/>
              <w:rPr>
                <w:sz w:val="18"/>
                <w:szCs w:val="18"/>
              </w:rPr>
            </w:pPr>
            <w:r w:rsidRPr="008F0ABA">
              <w:rPr>
                <w:sz w:val="18"/>
                <w:szCs w:val="18"/>
              </w:rPr>
              <w:t>AKTIVNA SNOV</w:t>
            </w:r>
          </w:p>
        </w:tc>
        <w:tc>
          <w:tcPr>
            <w:tcW w:w="1600" w:type="dxa"/>
          </w:tcPr>
          <w:p w14:paraId="5916F196" w14:textId="77777777" w:rsidR="00693CE0" w:rsidRPr="008F0ABA" w:rsidRDefault="00693CE0" w:rsidP="008A51E2">
            <w:pPr>
              <w:jc w:val="left"/>
              <w:rPr>
                <w:sz w:val="18"/>
                <w:szCs w:val="18"/>
              </w:rPr>
            </w:pPr>
            <w:r w:rsidRPr="008F0ABA">
              <w:rPr>
                <w:sz w:val="18"/>
                <w:szCs w:val="18"/>
              </w:rPr>
              <w:t>FITOFARM.</w:t>
            </w:r>
          </w:p>
          <w:p w14:paraId="603EF077" w14:textId="77777777" w:rsidR="00693CE0" w:rsidRPr="008F0ABA" w:rsidRDefault="00693CE0" w:rsidP="008A51E2">
            <w:pPr>
              <w:jc w:val="left"/>
              <w:rPr>
                <w:sz w:val="18"/>
                <w:szCs w:val="18"/>
              </w:rPr>
            </w:pPr>
            <w:r w:rsidRPr="008F0ABA">
              <w:rPr>
                <w:sz w:val="18"/>
                <w:szCs w:val="18"/>
              </w:rPr>
              <w:t>SREDSTVO</w:t>
            </w:r>
          </w:p>
        </w:tc>
        <w:tc>
          <w:tcPr>
            <w:tcW w:w="1210" w:type="dxa"/>
          </w:tcPr>
          <w:p w14:paraId="699BF16D" w14:textId="77777777" w:rsidR="00693CE0" w:rsidRPr="008F0ABA" w:rsidRDefault="00693CE0" w:rsidP="008A51E2">
            <w:pPr>
              <w:jc w:val="left"/>
              <w:rPr>
                <w:sz w:val="18"/>
                <w:szCs w:val="18"/>
              </w:rPr>
            </w:pPr>
            <w:r w:rsidRPr="008F0ABA">
              <w:rPr>
                <w:sz w:val="18"/>
                <w:szCs w:val="18"/>
              </w:rPr>
              <w:t>ODMEREK</w:t>
            </w:r>
          </w:p>
        </w:tc>
        <w:tc>
          <w:tcPr>
            <w:tcW w:w="1320" w:type="dxa"/>
          </w:tcPr>
          <w:p w14:paraId="1E89C787" w14:textId="77777777" w:rsidR="00693CE0" w:rsidRPr="008F0ABA" w:rsidRDefault="00693CE0" w:rsidP="008A51E2">
            <w:pPr>
              <w:jc w:val="left"/>
              <w:rPr>
                <w:sz w:val="18"/>
                <w:szCs w:val="18"/>
              </w:rPr>
            </w:pPr>
            <w:r w:rsidRPr="008F0ABA">
              <w:rPr>
                <w:sz w:val="18"/>
                <w:szCs w:val="18"/>
              </w:rPr>
              <w:t>KARENCA</w:t>
            </w:r>
          </w:p>
          <w:p w14:paraId="26B85339" w14:textId="77777777" w:rsidR="00693CE0" w:rsidRPr="008F0ABA" w:rsidRDefault="00693CE0" w:rsidP="008A51E2">
            <w:pPr>
              <w:jc w:val="left"/>
              <w:rPr>
                <w:sz w:val="18"/>
                <w:szCs w:val="18"/>
              </w:rPr>
            </w:pPr>
            <w:r w:rsidRPr="008F0ABA">
              <w:rPr>
                <w:sz w:val="18"/>
                <w:szCs w:val="18"/>
              </w:rPr>
              <w:t>(dni)</w:t>
            </w:r>
          </w:p>
        </w:tc>
        <w:tc>
          <w:tcPr>
            <w:tcW w:w="1870" w:type="dxa"/>
          </w:tcPr>
          <w:p w14:paraId="085D68A2" w14:textId="77777777" w:rsidR="00693CE0" w:rsidRPr="008F0ABA" w:rsidRDefault="00693CE0" w:rsidP="008A51E2">
            <w:pPr>
              <w:jc w:val="left"/>
              <w:rPr>
                <w:sz w:val="18"/>
                <w:szCs w:val="18"/>
              </w:rPr>
            </w:pPr>
            <w:r w:rsidRPr="008F0ABA">
              <w:rPr>
                <w:sz w:val="18"/>
                <w:szCs w:val="18"/>
              </w:rPr>
              <w:t>OPOMBE</w:t>
            </w:r>
          </w:p>
        </w:tc>
      </w:tr>
      <w:tr w:rsidR="00693CE0" w:rsidRPr="008F0ABA" w14:paraId="4A639C8C" w14:textId="77777777" w:rsidTr="008A51E2">
        <w:trPr>
          <w:trHeight w:val="262"/>
        </w:trPr>
        <w:tc>
          <w:tcPr>
            <w:tcW w:w="1701" w:type="dxa"/>
            <w:vMerge w:val="restart"/>
          </w:tcPr>
          <w:p w14:paraId="1494B8C0" w14:textId="77777777" w:rsidR="00693CE0" w:rsidRPr="008F0ABA" w:rsidRDefault="00693CE0" w:rsidP="008A51E2">
            <w:pPr>
              <w:jc w:val="left"/>
              <w:rPr>
                <w:b/>
                <w:bCs/>
                <w:sz w:val="18"/>
                <w:szCs w:val="18"/>
              </w:rPr>
            </w:pPr>
            <w:r w:rsidRPr="008F0ABA">
              <w:rPr>
                <w:b/>
                <w:bCs/>
                <w:sz w:val="18"/>
                <w:szCs w:val="18"/>
              </w:rPr>
              <w:t>Kapusov molj</w:t>
            </w:r>
          </w:p>
          <w:p w14:paraId="288056D9" w14:textId="77777777" w:rsidR="00693CE0" w:rsidRPr="008F0ABA" w:rsidRDefault="00693CE0" w:rsidP="008A51E2">
            <w:pPr>
              <w:jc w:val="left"/>
              <w:rPr>
                <w:i/>
                <w:iCs/>
                <w:sz w:val="18"/>
                <w:szCs w:val="18"/>
              </w:rPr>
            </w:pPr>
            <w:r w:rsidRPr="008F0ABA">
              <w:rPr>
                <w:i/>
                <w:iCs/>
                <w:sz w:val="18"/>
                <w:szCs w:val="18"/>
              </w:rPr>
              <w:t>Plutella xylostella</w:t>
            </w:r>
          </w:p>
        </w:tc>
        <w:tc>
          <w:tcPr>
            <w:tcW w:w="2777" w:type="dxa"/>
            <w:vMerge w:val="restart"/>
          </w:tcPr>
          <w:p w14:paraId="5E909D0B" w14:textId="77777777" w:rsidR="00693CE0" w:rsidRPr="008F0ABA" w:rsidRDefault="00693CE0" w:rsidP="008A51E2">
            <w:pPr>
              <w:jc w:val="left"/>
              <w:rPr>
                <w:sz w:val="18"/>
                <w:szCs w:val="18"/>
              </w:rPr>
            </w:pPr>
            <w:r w:rsidRPr="008F0ABA">
              <w:rPr>
                <w:sz w:val="18"/>
                <w:szCs w:val="18"/>
              </w:rPr>
              <w:t xml:space="preserve">Metulj je majhen, ko miruje je značilno ozek. Prezimi buba v rastlinskih ostankih. Metulji prvega rodu letajo maja, drugega julija, tretjega pa avgusta. Gosenice obžirajo listje s spodnje strani, gornja povrhnjica vsaj na začetku ostane.  </w:t>
            </w:r>
          </w:p>
        </w:tc>
        <w:tc>
          <w:tcPr>
            <w:tcW w:w="1870" w:type="dxa"/>
            <w:vMerge w:val="restart"/>
          </w:tcPr>
          <w:p w14:paraId="6CE5A382" w14:textId="77777777" w:rsidR="00693CE0" w:rsidRPr="008F0ABA" w:rsidRDefault="00693CE0" w:rsidP="008A51E2">
            <w:pPr>
              <w:tabs>
                <w:tab w:val="left" w:pos="360"/>
              </w:tabs>
              <w:jc w:val="left"/>
              <w:rPr>
                <w:sz w:val="18"/>
                <w:szCs w:val="18"/>
              </w:rPr>
            </w:pPr>
            <w:r w:rsidRPr="008F0ABA">
              <w:rPr>
                <w:sz w:val="18"/>
                <w:szCs w:val="18"/>
              </w:rPr>
              <w:t>Agrotehnični ukrep:</w:t>
            </w:r>
          </w:p>
          <w:p w14:paraId="40BE9D60" w14:textId="77777777" w:rsidR="00693CE0" w:rsidRPr="008F0ABA" w:rsidRDefault="00693CE0" w:rsidP="008A51E2">
            <w:pPr>
              <w:tabs>
                <w:tab w:val="left" w:pos="360"/>
              </w:tabs>
              <w:jc w:val="left"/>
              <w:rPr>
                <w:sz w:val="18"/>
                <w:szCs w:val="18"/>
              </w:rPr>
            </w:pPr>
            <w:r w:rsidRPr="008F0ABA">
              <w:rPr>
                <w:sz w:val="18"/>
                <w:szCs w:val="18"/>
              </w:rPr>
              <w:t>- zgodnja saditev</w:t>
            </w:r>
          </w:p>
          <w:p w14:paraId="6BA83C1F" w14:textId="77777777" w:rsidR="00693CE0" w:rsidRPr="008F0ABA" w:rsidRDefault="00693CE0" w:rsidP="008A51E2">
            <w:pPr>
              <w:tabs>
                <w:tab w:val="left" w:pos="360"/>
              </w:tabs>
              <w:jc w:val="left"/>
              <w:rPr>
                <w:sz w:val="18"/>
                <w:szCs w:val="18"/>
              </w:rPr>
            </w:pPr>
          </w:p>
          <w:p w14:paraId="30175FB5" w14:textId="77777777" w:rsidR="00693CE0" w:rsidRPr="008F0ABA" w:rsidRDefault="00693CE0" w:rsidP="008A51E2">
            <w:pPr>
              <w:tabs>
                <w:tab w:val="left" w:pos="360"/>
              </w:tabs>
              <w:jc w:val="left"/>
              <w:rPr>
                <w:sz w:val="18"/>
                <w:szCs w:val="18"/>
              </w:rPr>
            </w:pPr>
            <w:r w:rsidRPr="008F0ABA">
              <w:rPr>
                <w:sz w:val="18"/>
                <w:szCs w:val="18"/>
              </w:rPr>
              <w:t>Kemični ukrep:</w:t>
            </w:r>
          </w:p>
          <w:p w14:paraId="0BBF72B5" w14:textId="77777777" w:rsidR="00693CE0" w:rsidRPr="008F0ABA" w:rsidRDefault="00693CE0" w:rsidP="008A51E2">
            <w:pPr>
              <w:tabs>
                <w:tab w:val="left" w:pos="360"/>
              </w:tabs>
              <w:jc w:val="left"/>
              <w:rPr>
                <w:sz w:val="18"/>
                <w:szCs w:val="18"/>
              </w:rPr>
            </w:pPr>
            <w:r w:rsidRPr="008F0ABA">
              <w:rPr>
                <w:sz w:val="18"/>
                <w:szCs w:val="18"/>
              </w:rPr>
              <w:t>- uporaba insekticidov (prag  je 1 gosenica na rastlino).</w:t>
            </w:r>
          </w:p>
          <w:p w14:paraId="4AA035F6" w14:textId="77777777" w:rsidR="00693CE0" w:rsidRPr="008F0ABA" w:rsidRDefault="00693CE0" w:rsidP="008A51E2">
            <w:pPr>
              <w:tabs>
                <w:tab w:val="left" w:pos="360"/>
              </w:tabs>
              <w:jc w:val="left"/>
              <w:rPr>
                <w:sz w:val="18"/>
                <w:szCs w:val="18"/>
              </w:rPr>
            </w:pPr>
          </w:p>
        </w:tc>
        <w:tc>
          <w:tcPr>
            <w:tcW w:w="1590" w:type="dxa"/>
          </w:tcPr>
          <w:p w14:paraId="7F42FEA6" w14:textId="77777777" w:rsidR="00693CE0" w:rsidRPr="008F0ABA" w:rsidRDefault="00693CE0" w:rsidP="008A51E2">
            <w:pPr>
              <w:jc w:val="left"/>
              <w:rPr>
                <w:sz w:val="18"/>
                <w:szCs w:val="18"/>
              </w:rPr>
            </w:pPr>
            <w:r w:rsidRPr="008F0ABA">
              <w:rPr>
                <w:sz w:val="18"/>
                <w:szCs w:val="18"/>
              </w:rPr>
              <w:t>- deltametrin</w:t>
            </w:r>
          </w:p>
        </w:tc>
        <w:tc>
          <w:tcPr>
            <w:tcW w:w="1600" w:type="dxa"/>
          </w:tcPr>
          <w:p w14:paraId="48300FCE" w14:textId="77777777" w:rsidR="00693CE0" w:rsidRPr="008F0ABA" w:rsidRDefault="00693CE0" w:rsidP="008A51E2">
            <w:pPr>
              <w:jc w:val="left"/>
              <w:rPr>
                <w:sz w:val="18"/>
                <w:szCs w:val="18"/>
              </w:rPr>
            </w:pPr>
            <w:r w:rsidRPr="008F0ABA">
              <w:rPr>
                <w:sz w:val="18"/>
                <w:szCs w:val="18"/>
              </w:rPr>
              <w:t>Decis 100 EC</w:t>
            </w:r>
          </w:p>
          <w:p w14:paraId="76DB2215" w14:textId="77777777" w:rsidR="00693CE0" w:rsidRPr="008F0ABA" w:rsidRDefault="00693CE0" w:rsidP="008A51E2">
            <w:pPr>
              <w:jc w:val="left"/>
              <w:rPr>
                <w:b/>
                <w:sz w:val="18"/>
                <w:szCs w:val="18"/>
              </w:rPr>
            </w:pPr>
          </w:p>
        </w:tc>
        <w:tc>
          <w:tcPr>
            <w:tcW w:w="1210" w:type="dxa"/>
          </w:tcPr>
          <w:p w14:paraId="4FB76E13" w14:textId="77777777" w:rsidR="00693CE0" w:rsidRPr="008F0ABA" w:rsidRDefault="00693CE0" w:rsidP="008A51E2">
            <w:pPr>
              <w:jc w:val="left"/>
              <w:rPr>
                <w:sz w:val="18"/>
                <w:szCs w:val="18"/>
              </w:rPr>
            </w:pPr>
            <w:r w:rsidRPr="008F0ABA">
              <w:rPr>
                <w:sz w:val="18"/>
                <w:szCs w:val="18"/>
              </w:rPr>
              <w:t>0,075 l/ha</w:t>
            </w:r>
          </w:p>
        </w:tc>
        <w:tc>
          <w:tcPr>
            <w:tcW w:w="1320" w:type="dxa"/>
          </w:tcPr>
          <w:p w14:paraId="4B069EDA" w14:textId="77777777" w:rsidR="00693CE0" w:rsidRPr="008F0ABA" w:rsidRDefault="00693CE0" w:rsidP="008A51E2">
            <w:pPr>
              <w:jc w:val="left"/>
              <w:rPr>
                <w:sz w:val="18"/>
                <w:szCs w:val="18"/>
              </w:rPr>
            </w:pPr>
            <w:r w:rsidRPr="008F0ABA">
              <w:rPr>
                <w:sz w:val="18"/>
                <w:szCs w:val="18"/>
              </w:rPr>
              <w:t>C, BO, Z;7 dni</w:t>
            </w:r>
          </w:p>
          <w:p w14:paraId="5808E3C4" w14:textId="77777777" w:rsidR="00693CE0" w:rsidRPr="008F0ABA" w:rsidRDefault="00693CE0" w:rsidP="008A51E2">
            <w:pPr>
              <w:jc w:val="left"/>
              <w:rPr>
                <w:sz w:val="18"/>
                <w:szCs w:val="18"/>
              </w:rPr>
            </w:pPr>
            <w:r w:rsidRPr="008F0ABA">
              <w:rPr>
                <w:sz w:val="18"/>
                <w:szCs w:val="18"/>
              </w:rPr>
              <w:t>K</w:t>
            </w:r>
            <w:r>
              <w:rPr>
                <w:sz w:val="18"/>
                <w:szCs w:val="18"/>
              </w:rPr>
              <w:t>P</w:t>
            </w:r>
            <w:r w:rsidRPr="008F0ABA">
              <w:rPr>
                <w:sz w:val="18"/>
                <w:szCs w:val="18"/>
              </w:rPr>
              <w:t>; 30 dni</w:t>
            </w:r>
          </w:p>
        </w:tc>
        <w:tc>
          <w:tcPr>
            <w:tcW w:w="1870" w:type="dxa"/>
          </w:tcPr>
          <w:p w14:paraId="6816B67C" w14:textId="77777777" w:rsidR="00693CE0" w:rsidRPr="008F0ABA" w:rsidRDefault="00693CE0" w:rsidP="008A51E2">
            <w:pPr>
              <w:jc w:val="left"/>
              <w:rPr>
                <w:sz w:val="18"/>
                <w:szCs w:val="18"/>
              </w:rPr>
            </w:pPr>
            <w:r w:rsidRPr="008F0ABA">
              <w:rPr>
                <w:sz w:val="18"/>
                <w:szCs w:val="18"/>
              </w:rPr>
              <w:t xml:space="preserve">C, BO, Z, </w:t>
            </w:r>
            <w:r>
              <w:rPr>
                <w:sz w:val="18"/>
                <w:szCs w:val="18"/>
              </w:rPr>
              <w:t>P</w:t>
            </w:r>
            <w:r w:rsidRPr="008F0ABA">
              <w:rPr>
                <w:sz w:val="18"/>
                <w:szCs w:val="18"/>
              </w:rPr>
              <w:t>K; uporaba 1-krat</w:t>
            </w:r>
          </w:p>
        </w:tc>
      </w:tr>
      <w:tr w:rsidR="00693CE0" w:rsidRPr="008F0ABA" w14:paraId="59F79797" w14:textId="77777777" w:rsidTr="008A51E2">
        <w:trPr>
          <w:trHeight w:val="262"/>
        </w:trPr>
        <w:tc>
          <w:tcPr>
            <w:tcW w:w="1701" w:type="dxa"/>
            <w:vMerge/>
          </w:tcPr>
          <w:p w14:paraId="6A79771B" w14:textId="77777777" w:rsidR="00693CE0" w:rsidRPr="008F0ABA" w:rsidRDefault="00693CE0" w:rsidP="008A51E2">
            <w:pPr>
              <w:jc w:val="left"/>
              <w:rPr>
                <w:b/>
                <w:bCs/>
                <w:sz w:val="18"/>
                <w:szCs w:val="18"/>
              </w:rPr>
            </w:pPr>
          </w:p>
        </w:tc>
        <w:tc>
          <w:tcPr>
            <w:tcW w:w="2777" w:type="dxa"/>
            <w:vMerge/>
          </w:tcPr>
          <w:p w14:paraId="50DB3541" w14:textId="77777777" w:rsidR="00693CE0" w:rsidRPr="008F0ABA" w:rsidRDefault="00693CE0" w:rsidP="008A51E2">
            <w:pPr>
              <w:jc w:val="left"/>
              <w:rPr>
                <w:sz w:val="18"/>
                <w:szCs w:val="18"/>
              </w:rPr>
            </w:pPr>
          </w:p>
        </w:tc>
        <w:tc>
          <w:tcPr>
            <w:tcW w:w="1870" w:type="dxa"/>
            <w:vMerge/>
          </w:tcPr>
          <w:p w14:paraId="0496CE6A" w14:textId="77777777" w:rsidR="00693CE0" w:rsidRPr="008F0ABA" w:rsidRDefault="00693CE0" w:rsidP="008A51E2">
            <w:pPr>
              <w:tabs>
                <w:tab w:val="left" w:pos="360"/>
              </w:tabs>
              <w:jc w:val="left"/>
              <w:rPr>
                <w:sz w:val="18"/>
                <w:szCs w:val="18"/>
              </w:rPr>
            </w:pPr>
          </w:p>
        </w:tc>
        <w:tc>
          <w:tcPr>
            <w:tcW w:w="1590" w:type="dxa"/>
          </w:tcPr>
          <w:p w14:paraId="28797D25" w14:textId="77777777" w:rsidR="00693CE0" w:rsidRPr="008F0ABA" w:rsidRDefault="00693CE0" w:rsidP="008A51E2">
            <w:pPr>
              <w:pStyle w:val="Odstavekseznama"/>
              <w:numPr>
                <w:ilvl w:val="0"/>
                <w:numId w:val="12"/>
              </w:numPr>
              <w:jc w:val="left"/>
              <w:rPr>
                <w:sz w:val="18"/>
                <w:szCs w:val="18"/>
              </w:rPr>
            </w:pPr>
            <w:r w:rsidRPr="008F0ABA">
              <w:rPr>
                <w:sz w:val="18"/>
                <w:szCs w:val="18"/>
              </w:rPr>
              <w:t>alfa-cipermetrin</w:t>
            </w:r>
          </w:p>
          <w:p w14:paraId="57C2B69A" w14:textId="77777777" w:rsidR="00693CE0" w:rsidRPr="008F0ABA" w:rsidRDefault="00693CE0" w:rsidP="008A51E2">
            <w:pPr>
              <w:jc w:val="left"/>
              <w:rPr>
                <w:sz w:val="18"/>
                <w:szCs w:val="18"/>
              </w:rPr>
            </w:pPr>
          </w:p>
        </w:tc>
        <w:tc>
          <w:tcPr>
            <w:tcW w:w="1600" w:type="dxa"/>
          </w:tcPr>
          <w:p w14:paraId="63E41AB1" w14:textId="77777777" w:rsidR="00693CE0" w:rsidRPr="008F0ABA" w:rsidRDefault="00693CE0" w:rsidP="008A51E2">
            <w:pPr>
              <w:jc w:val="left"/>
              <w:rPr>
                <w:sz w:val="18"/>
                <w:szCs w:val="18"/>
              </w:rPr>
            </w:pPr>
            <w:r w:rsidRPr="008F0ABA">
              <w:rPr>
                <w:sz w:val="18"/>
                <w:szCs w:val="18"/>
              </w:rPr>
              <w:t>Fastac 100 EC</w:t>
            </w:r>
          </w:p>
          <w:p w14:paraId="40E0F5F5" w14:textId="77777777" w:rsidR="00693CE0" w:rsidRPr="008F0ABA" w:rsidRDefault="00693CE0" w:rsidP="008A51E2">
            <w:pPr>
              <w:jc w:val="left"/>
              <w:rPr>
                <w:sz w:val="18"/>
                <w:szCs w:val="18"/>
              </w:rPr>
            </w:pPr>
            <w:r w:rsidRPr="008F0ABA">
              <w:rPr>
                <w:b/>
                <w:sz w:val="18"/>
                <w:szCs w:val="18"/>
              </w:rPr>
              <w:t>***(30.4.2022)</w:t>
            </w:r>
          </w:p>
        </w:tc>
        <w:tc>
          <w:tcPr>
            <w:tcW w:w="1210" w:type="dxa"/>
          </w:tcPr>
          <w:p w14:paraId="114882EF" w14:textId="77777777" w:rsidR="00693CE0" w:rsidRPr="008F0ABA" w:rsidRDefault="00693CE0" w:rsidP="008A51E2">
            <w:pPr>
              <w:jc w:val="left"/>
              <w:rPr>
                <w:sz w:val="18"/>
                <w:szCs w:val="18"/>
              </w:rPr>
            </w:pPr>
            <w:r w:rsidRPr="008F0ABA">
              <w:rPr>
                <w:sz w:val="18"/>
                <w:szCs w:val="18"/>
              </w:rPr>
              <w:t>0,1 l/ha</w:t>
            </w:r>
          </w:p>
          <w:p w14:paraId="25D3D6E1" w14:textId="77777777" w:rsidR="00693CE0" w:rsidRPr="008F0ABA" w:rsidRDefault="00693CE0" w:rsidP="008A51E2">
            <w:pPr>
              <w:jc w:val="left"/>
              <w:rPr>
                <w:sz w:val="18"/>
                <w:szCs w:val="18"/>
              </w:rPr>
            </w:pPr>
          </w:p>
        </w:tc>
        <w:tc>
          <w:tcPr>
            <w:tcW w:w="1320" w:type="dxa"/>
          </w:tcPr>
          <w:p w14:paraId="4AE7373A" w14:textId="77777777" w:rsidR="00693CE0" w:rsidRPr="008F0ABA" w:rsidRDefault="00693CE0" w:rsidP="008A51E2">
            <w:pPr>
              <w:jc w:val="left"/>
              <w:rPr>
                <w:sz w:val="18"/>
                <w:szCs w:val="18"/>
              </w:rPr>
            </w:pPr>
            <w:r w:rsidRPr="008F0ABA">
              <w:rPr>
                <w:sz w:val="18"/>
                <w:szCs w:val="18"/>
              </w:rPr>
              <w:t>14</w:t>
            </w:r>
          </w:p>
          <w:p w14:paraId="233E7C78" w14:textId="77777777" w:rsidR="00693CE0" w:rsidRPr="008F0ABA" w:rsidRDefault="00693CE0" w:rsidP="008A51E2">
            <w:pPr>
              <w:jc w:val="left"/>
              <w:rPr>
                <w:sz w:val="18"/>
                <w:szCs w:val="18"/>
              </w:rPr>
            </w:pPr>
          </w:p>
        </w:tc>
        <w:tc>
          <w:tcPr>
            <w:tcW w:w="1870" w:type="dxa"/>
          </w:tcPr>
          <w:p w14:paraId="2F39DD9D" w14:textId="77777777" w:rsidR="00693CE0" w:rsidRPr="008F0ABA" w:rsidRDefault="00693CE0" w:rsidP="008A51E2">
            <w:pPr>
              <w:jc w:val="left"/>
              <w:rPr>
                <w:sz w:val="18"/>
                <w:szCs w:val="18"/>
              </w:rPr>
            </w:pPr>
            <w:r w:rsidRPr="008F0ABA">
              <w:rPr>
                <w:sz w:val="18"/>
                <w:szCs w:val="18"/>
              </w:rPr>
              <w:t>BR, BO, Z, O; uporaba 2-krat letno</w:t>
            </w:r>
          </w:p>
        </w:tc>
      </w:tr>
      <w:tr w:rsidR="00693CE0" w:rsidRPr="008F0ABA" w14:paraId="4E931FC3" w14:textId="77777777" w:rsidTr="008A51E2">
        <w:trPr>
          <w:trHeight w:val="262"/>
        </w:trPr>
        <w:tc>
          <w:tcPr>
            <w:tcW w:w="1701" w:type="dxa"/>
            <w:vMerge/>
          </w:tcPr>
          <w:p w14:paraId="0A7F679B" w14:textId="77777777" w:rsidR="00693CE0" w:rsidRPr="008F0ABA" w:rsidRDefault="00693CE0" w:rsidP="008A51E2">
            <w:pPr>
              <w:jc w:val="left"/>
              <w:rPr>
                <w:b/>
                <w:bCs/>
                <w:sz w:val="18"/>
                <w:szCs w:val="18"/>
              </w:rPr>
            </w:pPr>
          </w:p>
        </w:tc>
        <w:tc>
          <w:tcPr>
            <w:tcW w:w="2777" w:type="dxa"/>
            <w:vMerge/>
          </w:tcPr>
          <w:p w14:paraId="54B6606D" w14:textId="77777777" w:rsidR="00693CE0" w:rsidRPr="008F0ABA" w:rsidRDefault="00693CE0" w:rsidP="008A51E2">
            <w:pPr>
              <w:jc w:val="left"/>
              <w:rPr>
                <w:sz w:val="18"/>
                <w:szCs w:val="18"/>
              </w:rPr>
            </w:pPr>
          </w:p>
        </w:tc>
        <w:tc>
          <w:tcPr>
            <w:tcW w:w="1870" w:type="dxa"/>
            <w:vMerge/>
          </w:tcPr>
          <w:p w14:paraId="739E1B7F" w14:textId="77777777" w:rsidR="00693CE0" w:rsidRPr="008F0ABA" w:rsidRDefault="00693CE0" w:rsidP="008A51E2">
            <w:pPr>
              <w:tabs>
                <w:tab w:val="left" w:pos="360"/>
              </w:tabs>
              <w:jc w:val="left"/>
              <w:rPr>
                <w:sz w:val="18"/>
                <w:szCs w:val="18"/>
              </w:rPr>
            </w:pPr>
          </w:p>
        </w:tc>
        <w:tc>
          <w:tcPr>
            <w:tcW w:w="1590" w:type="dxa"/>
          </w:tcPr>
          <w:p w14:paraId="1391D88A" w14:textId="77777777" w:rsidR="00693CE0" w:rsidRPr="008F0ABA" w:rsidRDefault="00693CE0" w:rsidP="008A51E2">
            <w:pPr>
              <w:jc w:val="left"/>
              <w:rPr>
                <w:sz w:val="18"/>
                <w:szCs w:val="18"/>
              </w:rPr>
            </w:pPr>
            <w:r w:rsidRPr="008F0ABA">
              <w:rPr>
                <w:sz w:val="18"/>
                <w:szCs w:val="18"/>
              </w:rPr>
              <w:t>-indoksakarb</w:t>
            </w:r>
          </w:p>
        </w:tc>
        <w:tc>
          <w:tcPr>
            <w:tcW w:w="1600" w:type="dxa"/>
          </w:tcPr>
          <w:p w14:paraId="5D2CF448" w14:textId="77777777" w:rsidR="00693CE0" w:rsidRDefault="00693CE0" w:rsidP="008A51E2">
            <w:pPr>
              <w:jc w:val="left"/>
              <w:rPr>
                <w:sz w:val="18"/>
                <w:szCs w:val="18"/>
              </w:rPr>
            </w:pPr>
            <w:r w:rsidRPr="008F0ABA">
              <w:rPr>
                <w:sz w:val="18"/>
                <w:szCs w:val="18"/>
              </w:rPr>
              <w:t>Steward</w:t>
            </w:r>
          </w:p>
          <w:p w14:paraId="20A4594E" w14:textId="77777777" w:rsidR="00693CE0" w:rsidRPr="00A14EBC" w:rsidRDefault="00693CE0" w:rsidP="008A51E2">
            <w:pPr>
              <w:jc w:val="left"/>
              <w:rPr>
                <w:b/>
                <w:bCs/>
                <w:sz w:val="18"/>
                <w:szCs w:val="18"/>
              </w:rPr>
            </w:pPr>
            <w:r>
              <w:rPr>
                <w:b/>
                <w:sz w:val="18"/>
                <w:szCs w:val="18"/>
              </w:rPr>
              <w:t>*19.3.2022</w:t>
            </w:r>
          </w:p>
          <w:p w14:paraId="5C02D56F" w14:textId="77777777" w:rsidR="00693CE0" w:rsidRPr="008F0ABA" w:rsidRDefault="00693CE0" w:rsidP="008A51E2">
            <w:pPr>
              <w:jc w:val="left"/>
              <w:rPr>
                <w:sz w:val="18"/>
                <w:szCs w:val="18"/>
              </w:rPr>
            </w:pPr>
          </w:p>
        </w:tc>
        <w:tc>
          <w:tcPr>
            <w:tcW w:w="1210" w:type="dxa"/>
          </w:tcPr>
          <w:p w14:paraId="73C2E3D4" w14:textId="77777777" w:rsidR="00693CE0" w:rsidRPr="008F0ABA" w:rsidRDefault="00693CE0" w:rsidP="008A51E2">
            <w:pPr>
              <w:jc w:val="left"/>
              <w:rPr>
                <w:sz w:val="18"/>
                <w:szCs w:val="18"/>
              </w:rPr>
            </w:pPr>
            <w:r w:rsidRPr="008F0ABA">
              <w:rPr>
                <w:sz w:val="18"/>
                <w:szCs w:val="18"/>
              </w:rPr>
              <w:t>85 g/ha</w:t>
            </w:r>
          </w:p>
          <w:p w14:paraId="16AB3A6C" w14:textId="77777777" w:rsidR="00693CE0" w:rsidRPr="008F0ABA" w:rsidRDefault="00693CE0" w:rsidP="008A51E2">
            <w:pPr>
              <w:jc w:val="left"/>
              <w:rPr>
                <w:sz w:val="18"/>
                <w:szCs w:val="18"/>
              </w:rPr>
            </w:pPr>
          </w:p>
        </w:tc>
        <w:tc>
          <w:tcPr>
            <w:tcW w:w="1320" w:type="dxa"/>
          </w:tcPr>
          <w:p w14:paraId="41ED0532" w14:textId="77777777" w:rsidR="00693CE0" w:rsidRPr="008F0ABA" w:rsidRDefault="00693CE0" w:rsidP="008A51E2">
            <w:pPr>
              <w:jc w:val="left"/>
              <w:rPr>
                <w:sz w:val="18"/>
                <w:szCs w:val="18"/>
              </w:rPr>
            </w:pPr>
            <w:r w:rsidRPr="008F0ABA">
              <w:rPr>
                <w:sz w:val="18"/>
                <w:szCs w:val="18"/>
              </w:rPr>
              <w:t xml:space="preserve">C, BR, </w:t>
            </w:r>
            <w:r>
              <w:rPr>
                <w:sz w:val="18"/>
                <w:szCs w:val="18"/>
              </w:rPr>
              <w:t xml:space="preserve">RZ, </w:t>
            </w:r>
            <w:r w:rsidRPr="008F0ABA">
              <w:rPr>
                <w:sz w:val="18"/>
                <w:szCs w:val="18"/>
              </w:rPr>
              <w:t>Z-3 dni, BO-28 dni</w:t>
            </w:r>
          </w:p>
        </w:tc>
        <w:tc>
          <w:tcPr>
            <w:tcW w:w="1870" w:type="dxa"/>
          </w:tcPr>
          <w:p w14:paraId="3CED1F56" w14:textId="77777777" w:rsidR="00693CE0" w:rsidRPr="008F0ABA" w:rsidRDefault="00693CE0" w:rsidP="008A51E2">
            <w:pPr>
              <w:jc w:val="left"/>
              <w:rPr>
                <w:bCs/>
                <w:sz w:val="18"/>
                <w:szCs w:val="18"/>
              </w:rPr>
            </w:pPr>
            <w:r w:rsidRPr="008F0ABA">
              <w:rPr>
                <w:bCs/>
                <w:sz w:val="18"/>
                <w:szCs w:val="18"/>
              </w:rPr>
              <w:t>BR, BO, C, Z</w:t>
            </w:r>
            <w:r>
              <w:rPr>
                <w:bCs/>
                <w:sz w:val="18"/>
                <w:szCs w:val="18"/>
              </w:rPr>
              <w:t>, RZ</w:t>
            </w:r>
            <w:r w:rsidRPr="008F0ABA">
              <w:rPr>
                <w:bCs/>
                <w:sz w:val="18"/>
                <w:szCs w:val="18"/>
              </w:rPr>
              <w:t>;</w:t>
            </w:r>
          </w:p>
          <w:p w14:paraId="6FD80DB7" w14:textId="77777777" w:rsidR="00693CE0" w:rsidRPr="008F0ABA" w:rsidRDefault="00693CE0" w:rsidP="008A51E2">
            <w:pPr>
              <w:jc w:val="left"/>
              <w:rPr>
                <w:sz w:val="18"/>
                <w:szCs w:val="18"/>
              </w:rPr>
            </w:pPr>
            <w:r w:rsidRPr="008F0ABA">
              <w:rPr>
                <w:sz w:val="18"/>
                <w:szCs w:val="18"/>
              </w:rPr>
              <w:t xml:space="preserve">uporaba največ 3-krat letno; </w:t>
            </w:r>
          </w:p>
        </w:tc>
      </w:tr>
      <w:tr w:rsidR="00693CE0" w:rsidRPr="008F0ABA" w14:paraId="283B08BD" w14:textId="77777777" w:rsidTr="008A51E2">
        <w:trPr>
          <w:trHeight w:val="262"/>
        </w:trPr>
        <w:tc>
          <w:tcPr>
            <w:tcW w:w="1701" w:type="dxa"/>
            <w:vMerge/>
          </w:tcPr>
          <w:p w14:paraId="7D366676" w14:textId="77777777" w:rsidR="00693CE0" w:rsidRPr="008F0ABA" w:rsidRDefault="00693CE0" w:rsidP="008A51E2">
            <w:pPr>
              <w:jc w:val="left"/>
              <w:rPr>
                <w:b/>
                <w:bCs/>
                <w:sz w:val="18"/>
                <w:szCs w:val="18"/>
              </w:rPr>
            </w:pPr>
          </w:p>
        </w:tc>
        <w:tc>
          <w:tcPr>
            <w:tcW w:w="2777" w:type="dxa"/>
            <w:vMerge/>
          </w:tcPr>
          <w:p w14:paraId="2B05A8EA" w14:textId="77777777" w:rsidR="00693CE0" w:rsidRPr="008F0ABA" w:rsidRDefault="00693CE0" w:rsidP="008A51E2">
            <w:pPr>
              <w:jc w:val="left"/>
              <w:rPr>
                <w:sz w:val="18"/>
                <w:szCs w:val="18"/>
              </w:rPr>
            </w:pPr>
          </w:p>
        </w:tc>
        <w:tc>
          <w:tcPr>
            <w:tcW w:w="1870" w:type="dxa"/>
            <w:vMerge/>
          </w:tcPr>
          <w:p w14:paraId="132DF027" w14:textId="77777777" w:rsidR="00693CE0" w:rsidRPr="008F0ABA" w:rsidRDefault="00693CE0" w:rsidP="008A51E2">
            <w:pPr>
              <w:tabs>
                <w:tab w:val="left" w:pos="360"/>
              </w:tabs>
              <w:jc w:val="left"/>
              <w:rPr>
                <w:sz w:val="18"/>
                <w:szCs w:val="18"/>
              </w:rPr>
            </w:pPr>
          </w:p>
        </w:tc>
        <w:tc>
          <w:tcPr>
            <w:tcW w:w="1590" w:type="dxa"/>
          </w:tcPr>
          <w:p w14:paraId="6462C528" w14:textId="77777777" w:rsidR="00693CE0" w:rsidRPr="008F0ABA" w:rsidRDefault="00693CE0" w:rsidP="008A51E2">
            <w:pPr>
              <w:jc w:val="left"/>
              <w:rPr>
                <w:sz w:val="18"/>
                <w:szCs w:val="18"/>
              </w:rPr>
            </w:pPr>
            <w:r w:rsidRPr="008F0ABA">
              <w:rPr>
                <w:sz w:val="18"/>
                <w:szCs w:val="18"/>
              </w:rPr>
              <w:t xml:space="preserve">- tebufenozid </w:t>
            </w:r>
          </w:p>
        </w:tc>
        <w:tc>
          <w:tcPr>
            <w:tcW w:w="1600" w:type="dxa"/>
          </w:tcPr>
          <w:p w14:paraId="3C328A30" w14:textId="77777777" w:rsidR="00693CE0" w:rsidRDefault="00693CE0" w:rsidP="008A51E2">
            <w:pPr>
              <w:jc w:val="left"/>
              <w:rPr>
                <w:sz w:val="18"/>
                <w:szCs w:val="18"/>
              </w:rPr>
            </w:pPr>
            <w:r w:rsidRPr="008F0ABA">
              <w:rPr>
                <w:sz w:val="18"/>
                <w:szCs w:val="18"/>
              </w:rPr>
              <w:t>Mimic</w:t>
            </w:r>
          </w:p>
          <w:p w14:paraId="79EC3A89" w14:textId="665A5B7E" w:rsidR="00693CE0" w:rsidRPr="003E1211" w:rsidRDefault="00693CE0" w:rsidP="008A51E2">
            <w:pPr>
              <w:jc w:val="left"/>
              <w:rPr>
                <w:b/>
                <w:sz w:val="18"/>
                <w:szCs w:val="18"/>
              </w:rPr>
            </w:pPr>
          </w:p>
        </w:tc>
        <w:tc>
          <w:tcPr>
            <w:tcW w:w="1210" w:type="dxa"/>
          </w:tcPr>
          <w:p w14:paraId="768E9792" w14:textId="77777777" w:rsidR="00693CE0" w:rsidRPr="008F0ABA" w:rsidRDefault="00693CE0" w:rsidP="008A51E2">
            <w:pPr>
              <w:jc w:val="left"/>
              <w:rPr>
                <w:sz w:val="18"/>
                <w:szCs w:val="18"/>
              </w:rPr>
            </w:pPr>
            <w:r w:rsidRPr="008F0ABA">
              <w:rPr>
                <w:sz w:val="18"/>
                <w:szCs w:val="18"/>
              </w:rPr>
              <w:t>0,3 - 0,4 l/ha</w:t>
            </w:r>
          </w:p>
        </w:tc>
        <w:tc>
          <w:tcPr>
            <w:tcW w:w="1320" w:type="dxa"/>
          </w:tcPr>
          <w:p w14:paraId="5759BB57" w14:textId="77777777" w:rsidR="00693CE0" w:rsidRPr="008F0ABA" w:rsidRDefault="00693CE0" w:rsidP="008A51E2">
            <w:pPr>
              <w:jc w:val="left"/>
              <w:rPr>
                <w:sz w:val="18"/>
                <w:szCs w:val="18"/>
              </w:rPr>
            </w:pPr>
            <w:r w:rsidRPr="008F0ABA">
              <w:rPr>
                <w:sz w:val="18"/>
                <w:szCs w:val="18"/>
              </w:rPr>
              <w:t>14</w:t>
            </w:r>
          </w:p>
        </w:tc>
        <w:tc>
          <w:tcPr>
            <w:tcW w:w="1870" w:type="dxa"/>
          </w:tcPr>
          <w:p w14:paraId="2874E9D3" w14:textId="77777777" w:rsidR="00693CE0" w:rsidRPr="008F0ABA" w:rsidRDefault="00693CE0" w:rsidP="008A51E2">
            <w:pPr>
              <w:jc w:val="left"/>
              <w:rPr>
                <w:sz w:val="18"/>
                <w:szCs w:val="18"/>
              </w:rPr>
            </w:pPr>
            <w:r>
              <w:rPr>
                <w:bCs/>
                <w:sz w:val="18"/>
                <w:szCs w:val="18"/>
              </w:rPr>
              <w:t>BR, Z, GO, KZ, LO</w:t>
            </w:r>
            <w:r w:rsidRPr="008F0ABA">
              <w:rPr>
                <w:bCs/>
                <w:sz w:val="18"/>
                <w:szCs w:val="18"/>
              </w:rPr>
              <w:t>; 1-krat letno</w:t>
            </w:r>
          </w:p>
        </w:tc>
      </w:tr>
      <w:tr w:rsidR="00693CE0" w:rsidRPr="008F0ABA" w14:paraId="3165D3FD" w14:textId="77777777" w:rsidTr="008A51E2">
        <w:trPr>
          <w:trHeight w:val="262"/>
        </w:trPr>
        <w:tc>
          <w:tcPr>
            <w:tcW w:w="1701" w:type="dxa"/>
            <w:vMerge/>
          </w:tcPr>
          <w:p w14:paraId="7BCB0044" w14:textId="77777777" w:rsidR="00693CE0" w:rsidRPr="008F0ABA" w:rsidRDefault="00693CE0" w:rsidP="008A51E2">
            <w:pPr>
              <w:jc w:val="left"/>
              <w:rPr>
                <w:b/>
                <w:bCs/>
                <w:sz w:val="18"/>
                <w:szCs w:val="18"/>
              </w:rPr>
            </w:pPr>
          </w:p>
        </w:tc>
        <w:tc>
          <w:tcPr>
            <w:tcW w:w="2777" w:type="dxa"/>
            <w:vMerge/>
          </w:tcPr>
          <w:p w14:paraId="35D62717" w14:textId="77777777" w:rsidR="00693CE0" w:rsidRPr="008F0ABA" w:rsidRDefault="00693CE0" w:rsidP="008A51E2">
            <w:pPr>
              <w:jc w:val="left"/>
              <w:rPr>
                <w:sz w:val="18"/>
                <w:szCs w:val="18"/>
              </w:rPr>
            </w:pPr>
          </w:p>
        </w:tc>
        <w:tc>
          <w:tcPr>
            <w:tcW w:w="1870" w:type="dxa"/>
            <w:vMerge/>
          </w:tcPr>
          <w:p w14:paraId="73A676E4" w14:textId="77777777" w:rsidR="00693CE0" w:rsidRPr="008F0ABA" w:rsidRDefault="00693CE0" w:rsidP="008A51E2">
            <w:pPr>
              <w:tabs>
                <w:tab w:val="left" w:pos="360"/>
              </w:tabs>
              <w:jc w:val="left"/>
              <w:rPr>
                <w:sz w:val="18"/>
                <w:szCs w:val="18"/>
              </w:rPr>
            </w:pPr>
          </w:p>
        </w:tc>
        <w:tc>
          <w:tcPr>
            <w:tcW w:w="1590" w:type="dxa"/>
          </w:tcPr>
          <w:p w14:paraId="542C0B5A" w14:textId="77777777" w:rsidR="00693CE0" w:rsidRPr="008F0ABA" w:rsidRDefault="00693CE0" w:rsidP="008A51E2">
            <w:pPr>
              <w:jc w:val="left"/>
              <w:rPr>
                <w:sz w:val="18"/>
                <w:szCs w:val="18"/>
              </w:rPr>
            </w:pPr>
            <w:r w:rsidRPr="008F0ABA">
              <w:rPr>
                <w:sz w:val="18"/>
                <w:szCs w:val="18"/>
              </w:rPr>
              <w:t>emamektin</w:t>
            </w:r>
          </w:p>
        </w:tc>
        <w:tc>
          <w:tcPr>
            <w:tcW w:w="1600" w:type="dxa"/>
          </w:tcPr>
          <w:p w14:paraId="38BC65B8" w14:textId="77777777" w:rsidR="00693CE0" w:rsidRPr="008F0ABA" w:rsidRDefault="00693CE0" w:rsidP="008A51E2">
            <w:pPr>
              <w:jc w:val="left"/>
              <w:rPr>
                <w:sz w:val="18"/>
                <w:szCs w:val="18"/>
              </w:rPr>
            </w:pPr>
            <w:r w:rsidRPr="008F0ABA">
              <w:rPr>
                <w:sz w:val="18"/>
                <w:szCs w:val="18"/>
              </w:rPr>
              <w:t>Affirm</w:t>
            </w:r>
          </w:p>
        </w:tc>
        <w:tc>
          <w:tcPr>
            <w:tcW w:w="1210" w:type="dxa"/>
          </w:tcPr>
          <w:p w14:paraId="2E971E82" w14:textId="77777777" w:rsidR="00693CE0" w:rsidRPr="008F0ABA" w:rsidRDefault="00693CE0" w:rsidP="008A51E2">
            <w:pPr>
              <w:jc w:val="left"/>
              <w:rPr>
                <w:sz w:val="18"/>
                <w:szCs w:val="18"/>
              </w:rPr>
            </w:pPr>
            <w:r w:rsidRPr="008F0ABA">
              <w:rPr>
                <w:sz w:val="18"/>
                <w:szCs w:val="18"/>
              </w:rPr>
              <w:t>1,5 kg/ha</w:t>
            </w:r>
          </w:p>
          <w:p w14:paraId="767A32D2" w14:textId="77777777" w:rsidR="00693CE0" w:rsidRPr="008F0ABA" w:rsidRDefault="00693CE0" w:rsidP="008A51E2">
            <w:pPr>
              <w:jc w:val="left"/>
              <w:rPr>
                <w:sz w:val="18"/>
                <w:szCs w:val="18"/>
              </w:rPr>
            </w:pPr>
          </w:p>
        </w:tc>
        <w:tc>
          <w:tcPr>
            <w:tcW w:w="1320" w:type="dxa"/>
          </w:tcPr>
          <w:p w14:paraId="48FC9B13" w14:textId="77777777" w:rsidR="00693CE0" w:rsidRPr="008F0ABA" w:rsidRDefault="00693CE0" w:rsidP="008A51E2">
            <w:pPr>
              <w:jc w:val="left"/>
              <w:rPr>
                <w:sz w:val="18"/>
                <w:szCs w:val="18"/>
              </w:rPr>
            </w:pPr>
            <w:r w:rsidRPr="008F0ABA">
              <w:rPr>
                <w:sz w:val="18"/>
                <w:szCs w:val="18"/>
              </w:rPr>
              <w:t>3</w:t>
            </w:r>
          </w:p>
          <w:p w14:paraId="1DD5FA40" w14:textId="77777777" w:rsidR="00693CE0" w:rsidRPr="008F0ABA" w:rsidRDefault="00693CE0" w:rsidP="008A51E2">
            <w:pPr>
              <w:jc w:val="left"/>
              <w:rPr>
                <w:sz w:val="18"/>
                <w:szCs w:val="18"/>
              </w:rPr>
            </w:pPr>
          </w:p>
        </w:tc>
        <w:tc>
          <w:tcPr>
            <w:tcW w:w="1870" w:type="dxa"/>
          </w:tcPr>
          <w:p w14:paraId="34EE34A1" w14:textId="77777777" w:rsidR="00693CE0" w:rsidRPr="008F0ABA" w:rsidRDefault="00693CE0" w:rsidP="008A51E2">
            <w:pPr>
              <w:jc w:val="left"/>
              <w:rPr>
                <w:bCs/>
                <w:sz w:val="18"/>
                <w:szCs w:val="18"/>
              </w:rPr>
            </w:pPr>
            <w:r w:rsidRPr="008F0ABA">
              <w:rPr>
                <w:bCs/>
                <w:sz w:val="18"/>
                <w:szCs w:val="18"/>
              </w:rPr>
              <w:t>Z, C, BR: uporaba3-krat letno</w:t>
            </w:r>
          </w:p>
        </w:tc>
      </w:tr>
      <w:tr w:rsidR="00693CE0" w:rsidRPr="008F0ABA" w14:paraId="7C70434E" w14:textId="77777777" w:rsidTr="008A51E2">
        <w:trPr>
          <w:trHeight w:val="262"/>
        </w:trPr>
        <w:tc>
          <w:tcPr>
            <w:tcW w:w="1701" w:type="dxa"/>
            <w:vMerge/>
          </w:tcPr>
          <w:p w14:paraId="2A826009" w14:textId="77777777" w:rsidR="00693CE0" w:rsidRPr="008F0ABA" w:rsidRDefault="00693CE0" w:rsidP="008A51E2">
            <w:pPr>
              <w:jc w:val="left"/>
              <w:rPr>
                <w:b/>
                <w:bCs/>
                <w:sz w:val="18"/>
                <w:szCs w:val="18"/>
              </w:rPr>
            </w:pPr>
          </w:p>
        </w:tc>
        <w:tc>
          <w:tcPr>
            <w:tcW w:w="2777" w:type="dxa"/>
            <w:vMerge/>
          </w:tcPr>
          <w:p w14:paraId="66AB0BEA" w14:textId="77777777" w:rsidR="00693CE0" w:rsidRPr="008F0ABA" w:rsidRDefault="00693CE0" w:rsidP="008A51E2">
            <w:pPr>
              <w:jc w:val="left"/>
              <w:rPr>
                <w:sz w:val="18"/>
                <w:szCs w:val="18"/>
              </w:rPr>
            </w:pPr>
          </w:p>
        </w:tc>
        <w:tc>
          <w:tcPr>
            <w:tcW w:w="1870" w:type="dxa"/>
            <w:vMerge/>
          </w:tcPr>
          <w:p w14:paraId="4AF4F742" w14:textId="77777777" w:rsidR="00693CE0" w:rsidRPr="008F0ABA" w:rsidRDefault="00693CE0" w:rsidP="008A51E2">
            <w:pPr>
              <w:tabs>
                <w:tab w:val="left" w:pos="360"/>
              </w:tabs>
              <w:jc w:val="left"/>
              <w:rPr>
                <w:sz w:val="18"/>
                <w:szCs w:val="18"/>
              </w:rPr>
            </w:pPr>
          </w:p>
        </w:tc>
        <w:tc>
          <w:tcPr>
            <w:tcW w:w="1590" w:type="dxa"/>
          </w:tcPr>
          <w:p w14:paraId="32BE845B" w14:textId="77777777" w:rsidR="00693CE0" w:rsidRPr="008F0ABA" w:rsidRDefault="00693CE0" w:rsidP="008A51E2">
            <w:pPr>
              <w:pStyle w:val="Navadensplet"/>
              <w:spacing w:before="0" w:beforeAutospacing="0" w:after="0" w:afterAutospacing="0"/>
              <w:rPr>
                <w:sz w:val="18"/>
                <w:szCs w:val="18"/>
              </w:rPr>
            </w:pPr>
            <w:r w:rsidRPr="008F0ABA">
              <w:rPr>
                <w:sz w:val="18"/>
                <w:szCs w:val="18"/>
              </w:rPr>
              <w:t>-azadirahtin A</w:t>
            </w:r>
          </w:p>
          <w:p w14:paraId="51E867AE" w14:textId="77777777" w:rsidR="00693CE0" w:rsidRPr="008F0ABA" w:rsidRDefault="00693CE0" w:rsidP="008A51E2">
            <w:pPr>
              <w:jc w:val="left"/>
              <w:rPr>
                <w:sz w:val="18"/>
                <w:szCs w:val="18"/>
              </w:rPr>
            </w:pPr>
          </w:p>
        </w:tc>
        <w:tc>
          <w:tcPr>
            <w:tcW w:w="1600" w:type="dxa"/>
          </w:tcPr>
          <w:p w14:paraId="5BDE6922" w14:textId="77777777" w:rsidR="00693CE0" w:rsidRPr="008F0ABA" w:rsidRDefault="00693CE0" w:rsidP="008A51E2">
            <w:pPr>
              <w:jc w:val="left"/>
              <w:rPr>
                <w:bCs/>
                <w:sz w:val="18"/>
                <w:szCs w:val="18"/>
              </w:rPr>
            </w:pPr>
            <w:r w:rsidRPr="008F0ABA">
              <w:rPr>
                <w:bCs/>
                <w:sz w:val="18"/>
                <w:szCs w:val="18"/>
              </w:rPr>
              <w:t>Neemazal - T/S</w:t>
            </w:r>
          </w:p>
          <w:p w14:paraId="7E741EE8" w14:textId="77777777" w:rsidR="00693CE0" w:rsidRPr="008F0ABA" w:rsidRDefault="00693CE0" w:rsidP="008A51E2">
            <w:pPr>
              <w:jc w:val="left"/>
              <w:rPr>
                <w:sz w:val="18"/>
                <w:szCs w:val="18"/>
              </w:rPr>
            </w:pPr>
          </w:p>
        </w:tc>
        <w:tc>
          <w:tcPr>
            <w:tcW w:w="1210" w:type="dxa"/>
          </w:tcPr>
          <w:p w14:paraId="47D29727" w14:textId="77777777" w:rsidR="00693CE0" w:rsidRPr="008F0ABA" w:rsidRDefault="00693CE0" w:rsidP="008A51E2">
            <w:pPr>
              <w:jc w:val="left"/>
              <w:rPr>
                <w:sz w:val="18"/>
                <w:szCs w:val="18"/>
              </w:rPr>
            </w:pPr>
            <w:r w:rsidRPr="008F0ABA">
              <w:rPr>
                <w:sz w:val="18"/>
                <w:szCs w:val="18"/>
              </w:rPr>
              <w:t>3 l/ha</w:t>
            </w:r>
          </w:p>
          <w:p w14:paraId="74FD8A28" w14:textId="77777777" w:rsidR="00693CE0" w:rsidRPr="008F0ABA" w:rsidRDefault="00693CE0" w:rsidP="008A51E2">
            <w:pPr>
              <w:jc w:val="left"/>
              <w:rPr>
                <w:sz w:val="18"/>
                <w:szCs w:val="18"/>
              </w:rPr>
            </w:pPr>
          </w:p>
        </w:tc>
        <w:tc>
          <w:tcPr>
            <w:tcW w:w="1320" w:type="dxa"/>
          </w:tcPr>
          <w:p w14:paraId="3DAA1C50" w14:textId="77777777" w:rsidR="00693CE0" w:rsidRPr="008F0ABA" w:rsidRDefault="00693CE0" w:rsidP="008A51E2">
            <w:pPr>
              <w:jc w:val="left"/>
              <w:rPr>
                <w:sz w:val="18"/>
                <w:szCs w:val="18"/>
              </w:rPr>
            </w:pPr>
            <w:r w:rsidRPr="008F0ABA">
              <w:rPr>
                <w:sz w:val="18"/>
                <w:szCs w:val="18"/>
              </w:rPr>
              <w:t>3</w:t>
            </w:r>
          </w:p>
          <w:p w14:paraId="420D0599" w14:textId="77777777" w:rsidR="00693CE0" w:rsidRPr="008F0ABA" w:rsidRDefault="00693CE0" w:rsidP="008A51E2">
            <w:pPr>
              <w:jc w:val="left"/>
              <w:rPr>
                <w:sz w:val="18"/>
                <w:szCs w:val="18"/>
              </w:rPr>
            </w:pPr>
          </w:p>
        </w:tc>
        <w:tc>
          <w:tcPr>
            <w:tcW w:w="1870" w:type="dxa"/>
          </w:tcPr>
          <w:p w14:paraId="089CA4F0" w14:textId="77777777" w:rsidR="00693CE0" w:rsidRPr="008F0ABA" w:rsidRDefault="00693CE0" w:rsidP="008A51E2">
            <w:pPr>
              <w:jc w:val="left"/>
              <w:rPr>
                <w:bCs/>
                <w:sz w:val="18"/>
                <w:szCs w:val="18"/>
              </w:rPr>
            </w:pPr>
            <w:r w:rsidRPr="008F0ABA">
              <w:rPr>
                <w:bCs/>
                <w:sz w:val="18"/>
                <w:szCs w:val="18"/>
              </w:rPr>
              <w:t>BO, Z, O; največ 3-krat letno</w:t>
            </w:r>
          </w:p>
        </w:tc>
      </w:tr>
      <w:tr w:rsidR="00693CE0" w:rsidRPr="008F0ABA" w14:paraId="1E9DE2C4" w14:textId="77777777" w:rsidTr="008A51E2">
        <w:trPr>
          <w:trHeight w:val="262"/>
        </w:trPr>
        <w:tc>
          <w:tcPr>
            <w:tcW w:w="1701" w:type="dxa"/>
            <w:vMerge/>
          </w:tcPr>
          <w:p w14:paraId="79D30969" w14:textId="77777777" w:rsidR="00693CE0" w:rsidRPr="008F0ABA" w:rsidRDefault="00693CE0" w:rsidP="008A51E2">
            <w:pPr>
              <w:jc w:val="left"/>
              <w:rPr>
                <w:b/>
                <w:bCs/>
                <w:sz w:val="18"/>
                <w:szCs w:val="18"/>
              </w:rPr>
            </w:pPr>
          </w:p>
        </w:tc>
        <w:tc>
          <w:tcPr>
            <w:tcW w:w="2777" w:type="dxa"/>
            <w:vMerge/>
          </w:tcPr>
          <w:p w14:paraId="301CE793" w14:textId="77777777" w:rsidR="00693CE0" w:rsidRPr="008F0ABA" w:rsidRDefault="00693CE0" w:rsidP="008A51E2">
            <w:pPr>
              <w:jc w:val="left"/>
              <w:rPr>
                <w:sz w:val="18"/>
                <w:szCs w:val="18"/>
              </w:rPr>
            </w:pPr>
          </w:p>
        </w:tc>
        <w:tc>
          <w:tcPr>
            <w:tcW w:w="1870" w:type="dxa"/>
            <w:vMerge/>
          </w:tcPr>
          <w:p w14:paraId="5FECB191" w14:textId="77777777" w:rsidR="00693CE0" w:rsidRPr="008F0ABA" w:rsidRDefault="00693CE0" w:rsidP="008A51E2">
            <w:pPr>
              <w:tabs>
                <w:tab w:val="left" w:pos="360"/>
              </w:tabs>
              <w:jc w:val="left"/>
              <w:rPr>
                <w:sz w:val="18"/>
                <w:szCs w:val="18"/>
              </w:rPr>
            </w:pPr>
          </w:p>
        </w:tc>
        <w:tc>
          <w:tcPr>
            <w:tcW w:w="1590" w:type="dxa"/>
          </w:tcPr>
          <w:p w14:paraId="1664E63D" w14:textId="77777777" w:rsidR="00693CE0" w:rsidRPr="008F0ABA" w:rsidRDefault="00693CE0" w:rsidP="008A51E2">
            <w:pPr>
              <w:jc w:val="left"/>
              <w:rPr>
                <w:sz w:val="18"/>
                <w:szCs w:val="18"/>
              </w:rPr>
            </w:pPr>
            <w:r w:rsidRPr="008F0ABA">
              <w:rPr>
                <w:sz w:val="18"/>
                <w:szCs w:val="18"/>
              </w:rPr>
              <w:t>-lambda cihalotrin</w:t>
            </w:r>
          </w:p>
        </w:tc>
        <w:tc>
          <w:tcPr>
            <w:tcW w:w="1600" w:type="dxa"/>
          </w:tcPr>
          <w:p w14:paraId="37E16E7A" w14:textId="77777777" w:rsidR="00693CE0" w:rsidRPr="008F0ABA" w:rsidRDefault="00693CE0" w:rsidP="008A51E2">
            <w:pPr>
              <w:jc w:val="left"/>
              <w:rPr>
                <w:b/>
                <w:sz w:val="18"/>
                <w:szCs w:val="18"/>
              </w:rPr>
            </w:pPr>
            <w:r w:rsidRPr="008F0ABA">
              <w:rPr>
                <w:sz w:val="18"/>
                <w:szCs w:val="18"/>
              </w:rPr>
              <w:t>Karate Zeon 5 CS++</w:t>
            </w:r>
          </w:p>
          <w:p w14:paraId="5E5820A0" w14:textId="77777777" w:rsidR="00693CE0" w:rsidRPr="008F0ABA" w:rsidRDefault="00693CE0" w:rsidP="008A51E2">
            <w:pPr>
              <w:jc w:val="left"/>
              <w:rPr>
                <w:sz w:val="18"/>
                <w:szCs w:val="18"/>
              </w:rPr>
            </w:pPr>
          </w:p>
        </w:tc>
        <w:tc>
          <w:tcPr>
            <w:tcW w:w="1210" w:type="dxa"/>
          </w:tcPr>
          <w:p w14:paraId="75E87FF3" w14:textId="77777777" w:rsidR="00693CE0" w:rsidRPr="008F0ABA" w:rsidRDefault="00693CE0" w:rsidP="008A51E2">
            <w:pPr>
              <w:jc w:val="left"/>
              <w:rPr>
                <w:sz w:val="18"/>
                <w:szCs w:val="18"/>
              </w:rPr>
            </w:pPr>
            <w:r w:rsidRPr="008F0ABA">
              <w:rPr>
                <w:sz w:val="18"/>
                <w:szCs w:val="18"/>
              </w:rPr>
              <w:t>0,15 l/ha</w:t>
            </w:r>
          </w:p>
        </w:tc>
        <w:tc>
          <w:tcPr>
            <w:tcW w:w="1320" w:type="dxa"/>
          </w:tcPr>
          <w:p w14:paraId="738187B5" w14:textId="77777777" w:rsidR="00693CE0" w:rsidRPr="008F0ABA" w:rsidRDefault="00693CE0" w:rsidP="008A51E2">
            <w:pPr>
              <w:jc w:val="left"/>
              <w:rPr>
                <w:sz w:val="18"/>
                <w:szCs w:val="18"/>
              </w:rPr>
            </w:pPr>
            <w:r w:rsidRPr="008F0ABA">
              <w:rPr>
                <w:sz w:val="18"/>
                <w:szCs w:val="18"/>
              </w:rPr>
              <w:t>BO, Z-21 dni</w:t>
            </w:r>
          </w:p>
          <w:p w14:paraId="4B402377" w14:textId="77777777" w:rsidR="00693CE0" w:rsidRPr="008F0ABA" w:rsidRDefault="00693CE0" w:rsidP="008A51E2">
            <w:pPr>
              <w:jc w:val="left"/>
              <w:rPr>
                <w:sz w:val="18"/>
                <w:szCs w:val="18"/>
              </w:rPr>
            </w:pPr>
            <w:r w:rsidRPr="008F0ABA">
              <w:rPr>
                <w:sz w:val="18"/>
                <w:szCs w:val="18"/>
              </w:rPr>
              <w:t>KZ, C-7 dni</w:t>
            </w:r>
          </w:p>
          <w:p w14:paraId="769D57AE" w14:textId="77777777" w:rsidR="00693CE0" w:rsidRPr="008F0ABA" w:rsidRDefault="00693CE0" w:rsidP="008A51E2">
            <w:pPr>
              <w:jc w:val="left"/>
              <w:rPr>
                <w:sz w:val="18"/>
                <w:szCs w:val="18"/>
              </w:rPr>
            </w:pPr>
          </w:p>
        </w:tc>
        <w:tc>
          <w:tcPr>
            <w:tcW w:w="1870" w:type="dxa"/>
          </w:tcPr>
          <w:p w14:paraId="0D39AB0B" w14:textId="77777777" w:rsidR="00693CE0" w:rsidRPr="008F0ABA" w:rsidRDefault="00693CE0" w:rsidP="008A51E2">
            <w:pPr>
              <w:jc w:val="left"/>
              <w:rPr>
                <w:sz w:val="18"/>
                <w:szCs w:val="18"/>
              </w:rPr>
            </w:pPr>
            <w:r w:rsidRPr="008F0ABA">
              <w:rPr>
                <w:sz w:val="18"/>
                <w:szCs w:val="18"/>
              </w:rPr>
              <w:t xml:space="preserve">BO, Z;(KZ,C-manjša uporaba) </w:t>
            </w:r>
          </w:p>
          <w:p w14:paraId="78639025" w14:textId="77777777" w:rsidR="00693CE0" w:rsidRPr="008F0ABA" w:rsidRDefault="00693CE0" w:rsidP="008A51E2">
            <w:pPr>
              <w:jc w:val="left"/>
              <w:rPr>
                <w:sz w:val="18"/>
                <w:szCs w:val="18"/>
              </w:rPr>
            </w:pPr>
            <w:r w:rsidRPr="008F0ABA">
              <w:rPr>
                <w:sz w:val="18"/>
                <w:szCs w:val="18"/>
              </w:rPr>
              <w:t xml:space="preserve">uporaba največ 2-krat letno; </w:t>
            </w:r>
          </w:p>
        </w:tc>
      </w:tr>
      <w:tr w:rsidR="00693CE0" w:rsidRPr="008F0ABA" w14:paraId="445FAB4A" w14:textId="77777777" w:rsidTr="008A51E2">
        <w:trPr>
          <w:trHeight w:val="262"/>
        </w:trPr>
        <w:tc>
          <w:tcPr>
            <w:tcW w:w="1701" w:type="dxa"/>
            <w:vMerge/>
          </w:tcPr>
          <w:p w14:paraId="2A112E7B" w14:textId="77777777" w:rsidR="00693CE0" w:rsidRPr="008F0ABA" w:rsidRDefault="00693CE0" w:rsidP="008A51E2">
            <w:pPr>
              <w:jc w:val="left"/>
              <w:rPr>
                <w:b/>
                <w:bCs/>
                <w:sz w:val="18"/>
                <w:szCs w:val="18"/>
              </w:rPr>
            </w:pPr>
          </w:p>
        </w:tc>
        <w:tc>
          <w:tcPr>
            <w:tcW w:w="2777" w:type="dxa"/>
            <w:vMerge/>
          </w:tcPr>
          <w:p w14:paraId="7030DDC7" w14:textId="77777777" w:rsidR="00693CE0" w:rsidRPr="008F0ABA" w:rsidRDefault="00693CE0" w:rsidP="008A51E2">
            <w:pPr>
              <w:jc w:val="left"/>
              <w:rPr>
                <w:sz w:val="18"/>
                <w:szCs w:val="18"/>
              </w:rPr>
            </w:pPr>
          </w:p>
        </w:tc>
        <w:tc>
          <w:tcPr>
            <w:tcW w:w="1870" w:type="dxa"/>
            <w:vMerge/>
          </w:tcPr>
          <w:p w14:paraId="1DB904DF" w14:textId="77777777" w:rsidR="00693CE0" w:rsidRPr="008F0ABA" w:rsidRDefault="00693CE0" w:rsidP="008A51E2">
            <w:pPr>
              <w:tabs>
                <w:tab w:val="left" w:pos="360"/>
              </w:tabs>
              <w:jc w:val="left"/>
              <w:rPr>
                <w:sz w:val="18"/>
                <w:szCs w:val="18"/>
              </w:rPr>
            </w:pPr>
          </w:p>
        </w:tc>
        <w:tc>
          <w:tcPr>
            <w:tcW w:w="1590" w:type="dxa"/>
          </w:tcPr>
          <w:p w14:paraId="5DFC8FF0" w14:textId="77777777" w:rsidR="00693CE0" w:rsidRPr="008F0ABA" w:rsidRDefault="00693CE0" w:rsidP="008A51E2">
            <w:pPr>
              <w:pStyle w:val="Navadensplet"/>
              <w:spacing w:before="0" w:beforeAutospacing="0" w:after="0" w:afterAutospacing="0"/>
              <w:rPr>
                <w:i/>
                <w:sz w:val="18"/>
                <w:szCs w:val="18"/>
              </w:rPr>
            </w:pPr>
            <w:r w:rsidRPr="008F0ABA">
              <w:rPr>
                <w:sz w:val="18"/>
                <w:szCs w:val="18"/>
              </w:rPr>
              <w:t xml:space="preserve">- </w:t>
            </w:r>
            <w:r w:rsidRPr="008F0ABA">
              <w:rPr>
                <w:i/>
                <w:sz w:val="18"/>
                <w:szCs w:val="18"/>
              </w:rPr>
              <w:t xml:space="preserve">Bacillus Thuringhiensis </w:t>
            </w:r>
            <w:r w:rsidRPr="008F0ABA">
              <w:rPr>
                <w:sz w:val="18"/>
                <w:szCs w:val="18"/>
              </w:rPr>
              <w:t xml:space="preserve">var. </w:t>
            </w:r>
            <w:r>
              <w:rPr>
                <w:sz w:val="18"/>
                <w:szCs w:val="18"/>
              </w:rPr>
              <w:t>K</w:t>
            </w:r>
            <w:r w:rsidRPr="002826BD">
              <w:rPr>
                <w:sz w:val="18"/>
                <w:szCs w:val="18"/>
              </w:rPr>
              <w:t>urstaki</w:t>
            </w:r>
          </w:p>
        </w:tc>
        <w:tc>
          <w:tcPr>
            <w:tcW w:w="1600" w:type="dxa"/>
          </w:tcPr>
          <w:p w14:paraId="3D2ADB7B" w14:textId="77777777" w:rsidR="00693CE0" w:rsidRPr="008F0ABA" w:rsidRDefault="00693CE0" w:rsidP="008A51E2">
            <w:pPr>
              <w:jc w:val="left"/>
              <w:rPr>
                <w:bCs/>
                <w:sz w:val="18"/>
                <w:szCs w:val="18"/>
              </w:rPr>
            </w:pPr>
            <w:r w:rsidRPr="008F0ABA">
              <w:rPr>
                <w:bCs/>
                <w:sz w:val="18"/>
                <w:szCs w:val="18"/>
              </w:rPr>
              <w:t>Lepinox Plus</w:t>
            </w:r>
          </w:p>
          <w:p w14:paraId="3032C9BD" w14:textId="77777777" w:rsidR="00693CE0" w:rsidRPr="008F0ABA" w:rsidRDefault="00693CE0" w:rsidP="008A51E2">
            <w:pPr>
              <w:jc w:val="left"/>
              <w:rPr>
                <w:sz w:val="18"/>
                <w:szCs w:val="18"/>
              </w:rPr>
            </w:pPr>
          </w:p>
        </w:tc>
        <w:tc>
          <w:tcPr>
            <w:tcW w:w="1210" w:type="dxa"/>
          </w:tcPr>
          <w:p w14:paraId="27721926" w14:textId="77777777" w:rsidR="00693CE0" w:rsidRPr="008F0ABA" w:rsidRDefault="00693CE0" w:rsidP="008A51E2">
            <w:pPr>
              <w:jc w:val="left"/>
              <w:rPr>
                <w:sz w:val="18"/>
                <w:szCs w:val="18"/>
              </w:rPr>
            </w:pPr>
            <w:r w:rsidRPr="008F0ABA">
              <w:rPr>
                <w:sz w:val="18"/>
                <w:szCs w:val="18"/>
              </w:rPr>
              <w:t>1 kg/ha</w:t>
            </w:r>
          </w:p>
          <w:p w14:paraId="5F3B9733" w14:textId="77777777" w:rsidR="00693CE0" w:rsidRPr="008F0ABA" w:rsidRDefault="00693CE0" w:rsidP="008A51E2">
            <w:pPr>
              <w:jc w:val="left"/>
              <w:rPr>
                <w:sz w:val="18"/>
                <w:szCs w:val="18"/>
              </w:rPr>
            </w:pPr>
          </w:p>
        </w:tc>
        <w:tc>
          <w:tcPr>
            <w:tcW w:w="1320" w:type="dxa"/>
          </w:tcPr>
          <w:p w14:paraId="0C247BE9" w14:textId="77777777" w:rsidR="00693CE0" w:rsidRPr="008F0ABA" w:rsidRDefault="00693CE0" w:rsidP="008A51E2">
            <w:pPr>
              <w:jc w:val="left"/>
              <w:rPr>
                <w:sz w:val="18"/>
                <w:szCs w:val="18"/>
              </w:rPr>
            </w:pPr>
            <w:r w:rsidRPr="008F0ABA">
              <w:rPr>
                <w:sz w:val="18"/>
                <w:szCs w:val="18"/>
              </w:rPr>
              <w:t>Ni potrebna</w:t>
            </w:r>
          </w:p>
          <w:p w14:paraId="6EB26133" w14:textId="77777777" w:rsidR="00693CE0" w:rsidRPr="008F0ABA" w:rsidRDefault="00693CE0" w:rsidP="008A51E2">
            <w:pPr>
              <w:jc w:val="left"/>
              <w:rPr>
                <w:sz w:val="18"/>
                <w:szCs w:val="18"/>
              </w:rPr>
            </w:pPr>
          </w:p>
        </w:tc>
        <w:tc>
          <w:tcPr>
            <w:tcW w:w="1870" w:type="dxa"/>
          </w:tcPr>
          <w:p w14:paraId="4C47CD46" w14:textId="77777777" w:rsidR="00693CE0" w:rsidRPr="008F0ABA" w:rsidRDefault="00693CE0" w:rsidP="008A51E2">
            <w:pPr>
              <w:jc w:val="left"/>
              <w:rPr>
                <w:sz w:val="18"/>
                <w:szCs w:val="18"/>
              </w:rPr>
            </w:pPr>
            <w:r w:rsidRPr="008F0ABA">
              <w:rPr>
                <w:sz w:val="18"/>
                <w:szCs w:val="18"/>
              </w:rPr>
              <w:t>BO, BR, O, Z, KZ; 3-krat</w:t>
            </w:r>
          </w:p>
          <w:p w14:paraId="799AD80F" w14:textId="77777777" w:rsidR="00693CE0" w:rsidRPr="008F0ABA" w:rsidRDefault="00693CE0" w:rsidP="008A51E2">
            <w:pPr>
              <w:jc w:val="left"/>
              <w:rPr>
                <w:sz w:val="18"/>
                <w:szCs w:val="18"/>
              </w:rPr>
            </w:pPr>
          </w:p>
        </w:tc>
      </w:tr>
      <w:tr w:rsidR="00693CE0" w:rsidRPr="008F0ABA" w14:paraId="1B0B1C54" w14:textId="77777777" w:rsidTr="008A51E2">
        <w:trPr>
          <w:trHeight w:val="262"/>
        </w:trPr>
        <w:tc>
          <w:tcPr>
            <w:tcW w:w="1701" w:type="dxa"/>
            <w:vMerge/>
          </w:tcPr>
          <w:p w14:paraId="253B08D5" w14:textId="77777777" w:rsidR="00693CE0" w:rsidRPr="008F0ABA" w:rsidRDefault="00693CE0" w:rsidP="008A51E2">
            <w:pPr>
              <w:jc w:val="left"/>
              <w:rPr>
                <w:b/>
                <w:bCs/>
                <w:sz w:val="18"/>
                <w:szCs w:val="18"/>
              </w:rPr>
            </w:pPr>
          </w:p>
        </w:tc>
        <w:tc>
          <w:tcPr>
            <w:tcW w:w="2777" w:type="dxa"/>
            <w:vMerge/>
          </w:tcPr>
          <w:p w14:paraId="64CE89C6" w14:textId="77777777" w:rsidR="00693CE0" w:rsidRPr="008F0ABA" w:rsidRDefault="00693CE0" w:rsidP="008A51E2">
            <w:pPr>
              <w:jc w:val="left"/>
              <w:rPr>
                <w:sz w:val="18"/>
                <w:szCs w:val="18"/>
              </w:rPr>
            </w:pPr>
          </w:p>
        </w:tc>
        <w:tc>
          <w:tcPr>
            <w:tcW w:w="1870" w:type="dxa"/>
            <w:vMerge/>
          </w:tcPr>
          <w:p w14:paraId="62886C2F" w14:textId="77777777" w:rsidR="00693CE0" w:rsidRPr="008F0ABA" w:rsidRDefault="00693CE0" w:rsidP="008A51E2">
            <w:pPr>
              <w:tabs>
                <w:tab w:val="left" w:pos="360"/>
              </w:tabs>
              <w:jc w:val="left"/>
              <w:rPr>
                <w:sz w:val="18"/>
                <w:szCs w:val="18"/>
              </w:rPr>
            </w:pPr>
          </w:p>
        </w:tc>
        <w:tc>
          <w:tcPr>
            <w:tcW w:w="1590" w:type="dxa"/>
          </w:tcPr>
          <w:p w14:paraId="26AB3F90" w14:textId="77777777" w:rsidR="00693CE0" w:rsidRPr="008F0ABA" w:rsidRDefault="00693CE0" w:rsidP="008A51E2">
            <w:pPr>
              <w:jc w:val="left"/>
              <w:rPr>
                <w:sz w:val="18"/>
                <w:szCs w:val="18"/>
              </w:rPr>
            </w:pPr>
            <w:r w:rsidRPr="008F0ABA">
              <w:rPr>
                <w:sz w:val="18"/>
                <w:szCs w:val="18"/>
              </w:rPr>
              <w:t>-olje navadne ogrščice + piretrin</w:t>
            </w:r>
          </w:p>
        </w:tc>
        <w:tc>
          <w:tcPr>
            <w:tcW w:w="1600" w:type="dxa"/>
          </w:tcPr>
          <w:p w14:paraId="12B22DCA" w14:textId="77777777" w:rsidR="00693CE0" w:rsidRDefault="00693CE0" w:rsidP="008A51E2">
            <w:pPr>
              <w:jc w:val="left"/>
              <w:rPr>
                <w:bCs/>
                <w:sz w:val="18"/>
                <w:szCs w:val="18"/>
              </w:rPr>
            </w:pPr>
            <w:r w:rsidRPr="008F0ABA">
              <w:rPr>
                <w:bCs/>
                <w:sz w:val="18"/>
                <w:szCs w:val="18"/>
              </w:rPr>
              <w:t>Raptol koncentrat</w:t>
            </w:r>
          </w:p>
          <w:p w14:paraId="589353E1" w14:textId="77777777" w:rsidR="00693CE0" w:rsidRPr="003E1211" w:rsidRDefault="00693CE0" w:rsidP="008A51E2">
            <w:pPr>
              <w:jc w:val="left"/>
              <w:rPr>
                <w:b/>
                <w:bCs/>
                <w:sz w:val="18"/>
                <w:szCs w:val="18"/>
              </w:rPr>
            </w:pPr>
            <w:r>
              <w:rPr>
                <w:b/>
                <w:bCs/>
                <w:sz w:val="18"/>
                <w:szCs w:val="18"/>
              </w:rPr>
              <w:t>*31.8.2022</w:t>
            </w:r>
          </w:p>
          <w:p w14:paraId="2705D31B" w14:textId="77777777" w:rsidR="00693CE0" w:rsidRPr="008F0ABA" w:rsidRDefault="00693CE0" w:rsidP="008A51E2">
            <w:pPr>
              <w:jc w:val="left"/>
              <w:rPr>
                <w:sz w:val="18"/>
                <w:szCs w:val="18"/>
              </w:rPr>
            </w:pPr>
          </w:p>
        </w:tc>
        <w:tc>
          <w:tcPr>
            <w:tcW w:w="1210" w:type="dxa"/>
          </w:tcPr>
          <w:p w14:paraId="258069A8" w14:textId="77777777" w:rsidR="00693CE0" w:rsidRPr="008F0ABA" w:rsidRDefault="00693CE0" w:rsidP="008A51E2">
            <w:pPr>
              <w:jc w:val="left"/>
              <w:rPr>
                <w:sz w:val="18"/>
                <w:szCs w:val="18"/>
              </w:rPr>
            </w:pPr>
            <w:r w:rsidRPr="008F0ABA">
              <w:rPr>
                <w:sz w:val="18"/>
                <w:szCs w:val="18"/>
              </w:rPr>
              <w:t>6 l/ha</w:t>
            </w:r>
          </w:p>
          <w:p w14:paraId="4A622A5F" w14:textId="77777777" w:rsidR="00693CE0" w:rsidRPr="008F0ABA" w:rsidRDefault="00693CE0" w:rsidP="008A51E2">
            <w:pPr>
              <w:jc w:val="left"/>
              <w:rPr>
                <w:sz w:val="18"/>
                <w:szCs w:val="18"/>
              </w:rPr>
            </w:pPr>
          </w:p>
        </w:tc>
        <w:tc>
          <w:tcPr>
            <w:tcW w:w="1320" w:type="dxa"/>
          </w:tcPr>
          <w:p w14:paraId="33005E45" w14:textId="77777777" w:rsidR="00693CE0" w:rsidRPr="008F0ABA" w:rsidRDefault="00693CE0" w:rsidP="008A51E2">
            <w:pPr>
              <w:jc w:val="left"/>
              <w:rPr>
                <w:sz w:val="18"/>
                <w:szCs w:val="18"/>
              </w:rPr>
            </w:pPr>
            <w:r w:rsidRPr="008F0ABA">
              <w:rPr>
                <w:sz w:val="18"/>
                <w:szCs w:val="18"/>
              </w:rPr>
              <w:t>3</w:t>
            </w:r>
          </w:p>
          <w:p w14:paraId="302D5C27" w14:textId="77777777" w:rsidR="00693CE0" w:rsidRPr="008F0ABA" w:rsidRDefault="00693CE0" w:rsidP="008A51E2">
            <w:pPr>
              <w:jc w:val="left"/>
              <w:rPr>
                <w:sz w:val="18"/>
                <w:szCs w:val="18"/>
              </w:rPr>
            </w:pPr>
          </w:p>
        </w:tc>
        <w:tc>
          <w:tcPr>
            <w:tcW w:w="1870" w:type="dxa"/>
          </w:tcPr>
          <w:p w14:paraId="57350AE6" w14:textId="77777777" w:rsidR="00693CE0" w:rsidRPr="008F0ABA" w:rsidRDefault="00693CE0" w:rsidP="008A51E2">
            <w:pPr>
              <w:jc w:val="left"/>
              <w:rPr>
                <w:sz w:val="18"/>
                <w:szCs w:val="18"/>
              </w:rPr>
            </w:pPr>
            <w:r w:rsidRPr="008F0ABA">
              <w:rPr>
                <w:sz w:val="18"/>
                <w:szCs w:val="18"/>
              </w:rPr>
              <w:t>KO; 2-krat letno</w:t>
            </w:r>
          </w:p>
          <w:p w14:paraId="28F00561" w14:textId="77777777" w:rsidR="00693CE0" w:rsidRPr="008F0ABA" w:rsidRDefault="00693CE0" w:rsidP="008A51E2">
            <w:pPr>
              <w:jc w:val="left"/>
              <w:rPr>
                <w:sz w:val="18"/>
                <w:szCs w:val="18"/>
              </w:rPr>
            </w:pPr>
          </w:p>
        </w:tc>
      </w:tr>
      <w:tr w:rsidR="00693CE0" w:rsidRPr="008F0ABA" w14:paraId="3C28FD8E" w14:textId="77777777" w:rsidTr="008A51E2">
        <w:trPr>
          <w:trHeight w:val="262"/>
        </w:trPr>
        <w:tc>
          <w:tcPr>
            <w:tcW w:w="1701" w:type="dxa"/>
            <w:vMerge/>
          </w:tcPr>
          <w:p w14:paraId="144A7DF0" w14:textId="77777777" w:rsidR="00693CE0" w:rsidRPr="008F0ABA" w:rsidRDefault="00693CE0" w:rsidP="008A51E2">
            <w:pPr>
              <w:jc w:val="left"/>
              <w:rPr>
                <w:b/>
                <w:bCs/>
                <w:sz w:val="18"/>
                <w:szCs w:val="18"/>
              </w:rPr>
            </w:pPr>
          </w:p>
        </w:tc>
        <w:tc>
          <w:tcPr>
            <w:tcW w:w="2777" w:type="dxa"/>
            <w:vMerge/>
          </w:tcPr>
          <w:p w14:paraId="08CE153E" w14:textId="77777777" w:rsidR="00693CE0" w:rsidRPr="008F0ABA" w:rsidRDefault="00693CE0" w:rsidP="008A51E2">
            <w:pPr>
              <w:jc w:val="left"/>
              <w:rPr>
                <w:sz w:val="18"/>
                <w:szCs w:val="18"/>
              </w:rPr>
            </w:pPr>
          </w:p>
        </w:tc>
        <w:tc>
          <w:tcPr>
            <w:tcW w:w="1870" w:type="dxa"/>
            <w:vMerge/>
          </w:tcPr>
          <w:p w14:paraId="65118FB6" w14:textId="77777777" w:rsidR="00693CE0" w:rsidRPr="008F0ABA" w:rsidRDefault="00693CE0" w:rsidP="008A51E2">
            <w:pPr>
              <w:tabs>
                <w:tab w:val="left" w:pos="360"/>
              </w:tabs>
              <w:jc w:val="left"/>
              <w:rPr>
                <w:sz w:val="18"/>
                <w:szCs w:val="18"/>
              </w:rPr>
            </w:pPr>
          </w:p>
        </w:tc>
        <w:tc>
          <w:tcPr>
            <w:tcW w:w="1590" w:type="dxa"/>
          </w:tcPr>
          <w:p w14:paraId="6DC32F0D" w14:textId="77777777" w:rsidR="00693CE0" w:rsidRPr="008F0ABA" w:rsidRDefault="00693CE0" w:rsidP="008A51E2">
            <w:pPr>
              <w:jc w:val="left"/>
              <w:rPr>
                <w:sz w:val="18"/>
                <w:szCs w:val="18"/>
              </w:rPr>
            </w:pPr>
            <w:r>
              <w:rPr>
                <w:sz w:val="18"/>
                <w:szCs w:val="18"/>
              </w:rPr>
              <w:t>-</w:t>
            </w:r>
            <w:r w:rsidRPr="008F0ABA">
              <w:rPr>
                <w:sz w:val="18"/>
                <w:szCs w:val="18"/>
              </w:rPr>
              <w:t>klorantraniliprol</w:t>
            </w:r>
          </w:p>
        </w:tc>
        <w:tc>
          <w:tcPr>
            <w:tcW w:w="1600" w:type="dxa"/>
          </w:tcPr>
          <w:p w14:paraId="73F1022D" w14:textId="77777777" w:rsidR="00693CE0" w:rsidRPr="008F0ABA" w:rsidRDefault="00693CE0" w:rsidP="008A51E2">
            <w:pPr>
              <w:jc w:val="left"/>
              <w:rPr>
                <w:sz w:val="18"/>
                <w:szCs w:val="18"/>
              </w:rPr>
            </w:pPr>
            <w:r w:rsidRPr="008F0ABA">
              <w:rPr>
                <w:sz w:val="18"/>
                <w:szCs w:val="18"/>
              </w:rPr>
              <w:t>Coragen</w:t>
            </w:r>
          </w:p>
        </w:tc>
        <w:tc>
          <w:tcPr>
            <w:tcW w:w="1210" w:type="dxa"/>
          </w:tcPr>
          <w:p w14:paraId="7FED6D4F" w14:textId="77777777" w:rsidR="00693CE0" w:rsidRPr="008F0ABA" w:rsidRDefault="00693CE0" w:rsidP="008A51E2">
            <w:pPr>
              <w:jc w:val="left"/>
              <w:rPr>
                <w:sz w:val="18"/>
                <w:szCs w:val="18"/>
              </w:rPr>
            </w:pPr>
            <w:r w:rsidRPr="008F0ABA">
              <w:rPr>
                <w:sz w:val="18"/>
                <w:szCs w:val="18"/>
              </w:rPr>
              <w:t xml:space="preserve">BR, C, Z, O (0,125 l/ha), </w:t>
            </w:r>
            <w:r>
              <w:rPr>
                <w:sz w:val="18"/>
                <w:szCs w:val="18"/>
              </w:rPr>
              <w:t>P</w:t>
            </w:r>
            <w:r w:rsidRPr="008F0ABA">
              <w:rPr>
                <w:sz w:val="18"/>
                <w:szCs w:val="18"/>
              </w:rPr>
              <w:t>K (0,175 l/ha)</w:t>
            </w:r>
          </w:p>
        </w:tc>
        <w:tc>
          <w:tcPr>
            <w:tcW w:w="1320" w:type="dxa"/>
          </w:tcPr>
          <w:p w14:paraId="52875E5E" w14:textId="77777777" w:rsidR="00693CE0" w:rsidRPr="008F0ABA" w:rsidRDefault="00693CE0" w:rsidP="008A51E2">
            <w:pPr>
              <w:jc w:val="left"/>
              <w:rPr>
                <w:sz w:val="18"/>
                <w:szCs w:val="18"/>
              </w:rPr>
            </w:pPr>
            <w:r w:rsidRPr="008F0ABA">
              <w:rPr>
                <w:sz w:val="18"/>
                <w:szCs w:val="18"/>
              </w:rPr>
              <w:t>BR, C, Z, O; (1)</w:t>
            </w:r>
          </w:p>
          <w:p w14:paraId="2E3C20EE" w14:textId="77777777" w:rsidR="00693CE0" w:rsidRPr="008F0ABA" w:rsidRDefault="00693CE0" w:rsidP="008A51E2">
            <w:pPr>
              <w:jc w:val="left"/>
              <w:rPr>
                <w:sz w:val="18"/>
                <w:szCs w:val="18"/>
              </w:rPr>
            </w:pPr>
            <w:r>
              <w:rPr>
                <w:sz w:val="18"/>
                <w:szCs w:val="18"/>
              </w:rPr>
              <w:t>P</w:t>
            </w:r>
            <w:r w:rsidRPr="008F0ABA">
              <w:rPr>
                <w:sz w:val="18"/>
                <w:szCs w:val="18"/>
              </w:rPr>
              <w:t>K;(21)</w:t>
            </w:r>
          </w:p>
        </w:tc>
        <w:tc>
          <w:tcPr>
            <w:tcW w:w="1870" w:type="dxa"/>
          </w:tcPr>
          <w:p w14:paraId="53C809B3" w14:textId="77777777" w:rsidR="00693CE0" w:rsidRPr="008F0ABA" w:rsidRDefault="00693CE0" w:rsidP="008A51E2">
            <w:pPr>
              <w:jc w:val="left"/>
              <w:rPr>
                <w:sz w:val="18"/>
                <w:szCs w:val="18"/>
              </w:rPr>
            </w:pPr>
            <w:r w:rsidRPr="008F0ABA">
              <w:rPr>
                <w:sz w:val="18"/>
                <w:szCs w:val="18"/>
              </w:rPr>
              <w:t xml:space="preserve">BR, C, </w:t>
            </w:r>
            <w:r>
              <w:rPr>
                <w:sz w:val="18"/>
                <w:szCs w:val="18"/>
              </w:rPr>
              <w:t>P</w:t>
            </w:r>
            <w:r w:rsidRPr="008F0ABA">
              <w:rPr>
                <w:sz w:val="18"/>
                <w:szCs w:val="18"/>
              </w:rPr>
              <w:t>K, O, Z; 2-krat letno</w:t>
            </w:r>
          </w:p>
        </w:tc>
      </w:tr>
      <w:tr w:rsidR="00693CE0" w:rsidRPr="008F0ABA" w14:paraId="58201E2E" w14:textId="77777777" w:rsidTr="008A51E2">
        <w:trPr>
          <w:trHeight w:val="262"/>
        </w:trPr>
        <w:tc>
          <w:tcPr>
            <w:tcW w:w="1701" w:type="dxa"/>
            <w:vMerge/>
          </w:tcPr>
          <w:p w14:paraId="0B940F26" w14:textId="77777777" w:rsidR="00693CE0" w:rsidRPr="008F0ABA" w:rsidRDefault="00693CE0" w:rsidP="008A51E2">
            <w:pPr>
              <w:jc w:val="left"/>
              <w:rPr>
                <w:b/>
                <w:bCs/>
                <w:sz w:val="18"/>
                <w:szCs w:val="18"/>
              </w:rPr>
            </w:pPr>
          </w:p>
        </w:tc>
        <w:tc>
          <w:tcPr>
            <w:tcW w:w="2777" w:type="dxa"/>
            <w:vMerge/>
          </w:tcPr>
          <w:p w14:paraId="4A15E11F" w14:textId="77777777" w:rsidR="00693CE0" w:rsidRPr="008F0ABA" w:rsidRDefault="00693CE0" w:rsidP="008A51E2">
            <w:pPr>
              <w:jc w:val="left"/>
              <w:rPr>
                <w:sz w:val="18"/>
                <w:szCs w:val="18"/>
              </w:rPr>
            </w:pPr>
          </w:p>
        </w:tc>
        <w:tc>
          <w:tcPr>
            <w:tcW w:w="1870" w:type="dxa"/>
            <w:vMerge/>
          </w:tcPr>
          <w:p w14:paraId="446A4491" w14:textId="77777777" w:rsidR="00693CE0" w:rsidRPr="008F0ABA" w:rsidRDefault="00693CE0" w:rsidP="008A51E2">
            <w:pPr>
              <w:tabs>
                <w:tab w:val="left" w:pos="360"/>
              </w:tabs>
              <w:jc w:val="left"/>
              <w:rPr>
                <w:sz w:val="18"/>
                <w:szCs w:val="18"/>
              </w:rPr>
            </w:pPr>
          </w:p>
        </w:tc>
        <w:tc>
          <w:tcPr>
            <w:tcW w:w="1590" w:type="dxa"/>
          </w:tcPr>
          <w:p w14:paraId="3BD55481" w14:textId="77777777" w:rsidR="00693CE0" w:rsidRPr="008F0ABA" w:rsidRDefault="00693CE0" w:rsidP="008A51E2">
            <w:pPr>
              <w:jc w:val="left"/>
              <w:rPr>
                <w:sz w:val="18"/>
                <w:szCs w:val="18"/>
              </w:rPr>
            </w:pPr>
            <w:r w:rsidRPr="008F0ABA">
              <w:rPr>
                <w:sz w:val="18"/>
                <w:szCs w:val="18"/>
              </w:rPr>
              <w:t>-indoksakarb</w:t>
            </w:r>
          </w:p>
        </w:tc>
        <w:tc>
          <w:tcPr>
            <w:tcW w:w="1600" w:type="dxa"/>
          </w:tcPr>
          <w:p w14:paraId="0217ACF0" w14:textId="77777777" w:rsidR="00693CE0" w:rsidRDefault="00693CE0" w:rsidP="008A51E2">
            <w:pPr>
              <w:jc w:val="left"/>
              <w:rPr>
                <w:bCs/>
                <w:sz w:val="18"/>
                <w:szCs w:val="18"/>
              </w:rPr>
            </w:pPr>
            <w:r w:rsidRPr="008F0ABA">
              <w:rPr>
                <w:bCs/>
                <w:sz w:val="18"/>
                <w:szCs w:val="18"/>
              </w:rPr>
              <w:t>Steward opz</w:t>
            </w:r>
          </w:p>
          <w:p w14:paraId="61521F05" w14:textId="77777777" w:rsidR="00693CE0" w:rsidRPr="003E1211" w:rsidRDefault="00693CE0" w:rsidP="008A51E2">
            <w:pPr>
              <w:jc w:val="left"/>
              <w:rPr>
                <w:b/>
                <w:sz w:val="18"/>
                <w:szCs w:val="18"/>
              </w:rPr>
            </w:pPr>
            <w:r>
              <w:rPr>
                <w:b/>
                <w:bCs/>
                <w:sz w:val="18"/>
                <w:szCs w:val="18"/>
              </w:rPr>
              <w:t>*19.3.2022</w:t>
            </w:r>
          </w:p>
        </w:tc>
        <w:tc>
          <w:tcPr>
            <w:tcW w:w="1210" w:type="dxa"/>
          </w:tcPr>
          <w:p w14:paraId="267CE6A0" w14:textId="77777777" w:rsidR="00693CE0" w:rsidRPr="008F0ABA" w:rsidRDefault="00693CE0" w:rsidP="008A51E2">
            <w:pPr>
              <w:jc w:val="left"/>
              <w:rPr>
                <w:sz w:val="18"/>
                <w:szCs w:val="18"/>
              </w:rPr>
            </w:pPr>
            <w:r w:rsidRPr="008F0ABA">
              <w:rPr>
                <w:sz w:val="18"/>
                <w:szCs w:val="18"/>
              </w:rPr>
              <w:t>85 g/ha</w:t>
            </w:r>
          </w:p>
        </w:tc>
        <w:tc>
          <w:tcPr>
            <w:tcW w:w="1320" w:type="dxa"/>
          </w:tcPr>
          <w:p w14:paraId="20A85082" w14:textId="77777777" w:rsidR="00693CE0" w:rsidRPr="008F0ABA" w:rsidRDefault="00693CE0" w:rsidP="008A51E2">
            <w:pPr>
              <w:jc w:val="left"/>
              <w:rPr>
                <w:sz w:val="18"/>
                <w:szCs w:val="18"/>
              </w:rPr>
            </w:pPr>
            <w:r w:rsidRPr="008F0ABA">
              <w:rPr>
                <w:sz w:val="18"/>
                <w:szCs w:val="18"/>
              </w:rPr>
              <w:t>BR, BO-10 dni</w:t>
            </w:r>
          </w:p>
          <w:p w14:paraId="74255088" w14:textId="77777777" w:rsidR="00693CE0" w:rsidRPr="008F0ABA" w:rsidRDefault="00693CE0" w:rsidP="008A51E2">
            <w:pPr>
              <w:jc w:val="left"/>
              <w:rPr>
                <w:sz w:val="18"/>
                <w:szCs w:val="18"/>
              </w:rPr>
            </w:pPr>
            <w:r w:rsidRPr="008F0ABA">
              <w:rPr>
                <w:sz w:val="18"/>
                <w:szCs w:val="18"/>
              </w:rPr>
              <w:t>LO, KZ-14 dni</w:t>
            </w:r>
          </w:p>
        </w:tc>
        <w:tc>
          <w:tcPr>
            <w:tcW w:w="1870" w:type="dxa"/>
          </w:tcPr>
          <w:p w14:paraId="568F7248" w14:textId="77777777" w:rsidR="00693CE0" w:rsidRPr="008F0ABA" w:rsidRDefault="00693CE0" w:rsidP="008A51E2">
            <w:pPr>
              <w:jc w:val="left"/>
              <w:rPr>
                <w:sz w:val="18"/>
                <w:szCs w:val="18"/>
              </w:rPr>
            </w:pPr>
            <w:r w:rsidRPr="008F0ABA">
              <w:rPr>
                <w:sz w:val="18"/>
                <w:szCs w:val="18"/>
              </w:rPr>
              <w:t>BR, BO, LO, KZ; 3-krat v rastni sezoni</w:t>
            </w:r>
          </w:p>
        </w:tc>
      </w:tr>
      <w:tr w:rsidR="00693CE0" w:rsidRPr="008F0ABA" w14:paraId="5FBE18E0" w14:textId="77777777" w:rsidTr="008A51E2">
        <w:trPr>
          <w:trHeight w:val="262"/>
        </w:trPr>
        <w:tc>
          <w:tcPr>
            <w:tcW w:w="1701" w:type="dxa"/>
            <w:vMerge/>
          </w:tcPr>
          <w:p w14:paraId="6332A55F" w14:textId="77777777" w:rsidR="00693CE0" w:rsidRPr="008F0ABA" w:rsidRDefault="00693CE0" w:rsidP="008A51E2">
            <w:pPr>
              <w:jc w:val="left"/>
              <w:rPr>
                <w:b/>
                <w:bCs/>
                <w:sz w:val="18"/>
                <w:szCs w:val="18"/>
              </w:rPr>
            </w:pPr>
          </w:p>
        </w:tc>
        <w:tc>
          <w:tcPr>
            <w:tcW w:w="2777" w:type="dxa"/>
            <w:vMerge/>
          </w:tcPr>
          <w:p w14:paraId="28FF2579" w14:textId="77777777" w:rsidR="00693CE0" w:rsidRPr="008F0ABA" w:rsidRDefault="00693CE0" w:rsidP="008A51E2">
            <w:pPr>
              <w:jc w:val="left"/>
              <w:rPr>
                <w:sz w:val="18"/>
                <w:szCs w:val="18"/>
              </w:rPr>
            </w:pPr>
          </w:p>
        </w:tc>
        <w:tc>
          <w:tcPr>
            <w:tcW w:w="1870" w:type="dxa"/>
            <w:vMerge/>
          </w:tcPr>
          <w:p w14:paraId="5F4D6560" w14:textId="77777777" w:rsidR="00693CE0" w:rsidRPr="008F0ABA" w:rsidRDefault="00693CE0" w:rsidP="008A51E2">
            <w:pPr>
              <w:tabs>
                <w:tab w:val="left" w:pos="360"/>
              </w:tabs>
              <w:jc w:val="left"/>
              <w:rPr>
                <w:sz w:val="18"/>
                <w:szCs w:val="18"/>
              </w:rPr>
            </w:pPr>
          </w:p>
        </w:tc>
        <w:tc>
          <w:tcPr>
            <w:tcW w:w="1590" w:type="dxa"/>
          </w:tcPr>
          <w:p w14:paraId="37370C96" w14:textId="77777777" w:rsidR="00693CE0" w:rsidRPr="008F0ABA" w:rsidRDefault="00693CE0" w:rsidP="008A51E2">
            <w:pPr>
              <w:jc w:val="left"/>
              <w:rPr>
                <w:sz w:val="18"/>
                <w:szCs w:val="18"/>
              </w:rPr>
            </w:pPr>
            <w:r w:rsidRPr="008F0ABA">
              <w:rPr>
                <w:sz w:val="18"/>
                <w:szCs w:val="18"/>
              </w:rPr>
              <w:t>-</w:t>
            </w:r>
            <w:r w:rsidRPr="008F0ABA">
              <w:rPr>
                <w:i/>
                <w:sz w:val="18"/>
                <w:szCs w:val="18"/>
              </w:rPr>
              <w:t xml:space="preserve">Bacillus   </w:t>
            </w:r>
            <w:r w:rsidRPr="008F0ABA">
              <w:rPr>
                <w:i/>
                <w:sz w:val="18"/>
                <w:szCs w:val="18"/>
              </w:rPr>
              <w:br/>
              <w:t xml:space="preserve">  thuringiensis</w:t>
            </w:r>
            <w:r w:rsidRPr="008F0ABA">
              <w:rPr>
                <w:sz w:val="18"/>
                <w:szCs w:val="18"/>
              </w:rPr>
              <w:t xml:space="preserve"> </w:t>
            </w:r>
            <w:r w:rsidRPr="008F0ABA">
              <w:rPr>
                <w:sz w:val="18"/>
                <w:szCs w:val="18"/>
              </w:rPr>
              <w:br/>
              <w:t xml:space="preserve">  var. </w:t>
            </w:r>
            <w:r>
              <w:rPr>
                <w:i/>
                <w:sz w:val="18"/>
                <w:szCs w:val="18"/>
              </w:rPr>
              <w:t>A</w:t>
            </w:r>
            <w:r w:rsidRPr="008F0ABA">
              <w:rPr>
                <w:i/>
                <w:sz w:val="18"/>
                <w:szCs w:val="18"/>
              </w:rPr>
              <w:t>izawai</w:t>
            </w:r>
          </w:p>
        </w:tc>
        <w:tc>
          <w:tcPr>
            <w:tcW w:w="1600" w:type="dxa"/>
          </w:tcPr>
          <w:p w14:paraId="55EAA1DE" w14:textId="77777777" w:rsidR="00693CE0" w:rsidRPr="008F0ABA" w:rsidRDefault="00693CE0" w:rsidP="008A51E2">
            <w:pPr>
              <w:jc w:val="left"/>
              <w:rPr>
                <w:sz w:val="18"/>
                <w:szCs w:val="18"/>
              </w:rPr>
            </w:pPr>
            <w:r w:rsidRPr="008F0ABA">
              <w:rPr>
                <w:bCs/>
                <w:sz w:val="18"/>
                <w:szCs w:val="18"/>
              </w:rPr>
              <w:t>Agree WG</w:t>
            </w:r>
          </w:p>
        </w:tc>
        <w:tc>
          <w:tcPr>
            <w:tcW w:w="1210" w:type="dxa"/>
          </w:tcPr>
          <w:p w14:paraId="2550B783" w14:textId="77777777" w:rsidR="00693CE0" w:rsidRPr="008F0ABA" w:rsidRDefault="00693CE0" w:rsidP="008A51E2">
            <w:pPr>
              <w:jc w:val="left"/>
              <w:rPr>
                <w:sz w:val="18"/>
                <w:szCs w:val="18"/>
              </w:rPr>
            </w:pPr>
            <w:r w:rsidRPr="008F0ABA">
              <w:rPr>
                <w:sz w:val="18"/>
                <w:szCs w:val="18"/>
              </w:rPr>
              <w:t>1 kg/ha</w:t>
            </w:r>
          </w:p>
        </w:tc>
        <w:tc>
          <w:tcPr>
            <w:tcW w:w="1320" w:type="dxa"/>
          </w:tcPr>
          <w:p w14:paraId="249CEBB7" w14:textId="77777777" w:rsidR="00693CE0" w:rsidRPr="008F0ABA" w:rsidRDefault="00693CE0" w:rsidP="008A51E2">
            <w:pPr>
              <w:jc w:val="left"/>
              <w:rPr>
                <w:sz w:val="18"/>
                <w:szCs w:val="18"/>
              </w:rPr>
            </w:pPr>
            <w:r w:rsidRPr="008F0ABA">
              <w:rPr>
                <w:sz w:val="18"/>
                <w:szCs w:val="18"/>
              </w:rPr>
              <w:t>Ni potrebna</w:t>
            </w:r>
          </w:p>
        </w:tc>
        <w:tc>
          <w:tcPr>
            <w:tcW w:w="1870" w:type="dxa"/>
          </w:tcPr>
          <w:p w14:paraId="330B9E21" w14:textId="77777777" w:rsidR="00693CE0" w:rsidRPr="008F0ABA" w:rsidRDefault="00693CE0" w:rsidP="008A51E2">
            <w:pPr>
              <w:jc w:val="left"/>
              <w:rPr>
                <w:sz w:val="18"/>
                <w:szCs w:val="18"/>
              </w:rPr>
            </w:pPr>
            <w:r w:rsidRPr="008F0ABA">
              <w:rPr>
                <w:sz w:val="18"/>
                <w:szCs w:val="18"/>
              </w:rPr>
              <w:t>K;3-krat v rastni dobi</w:t>
            </w:r>
          </w:p>
        </w:tc>
      </w:tr>
      <w:tr w:rsidR="00693CE0" w:rsidRPr="008F0ABA" w14:paraId="6249BD21" w14:textId="77777777" w:rsidTr="008A51E2">
        <w:trPr>
          <w:trHeight w:val="262"/>
        </w:trPr>
        <w:tc>
          <w:tcPr>
            <w:tcW w:w="1701" w:type="dxa"/>
            <w:vMerge/>
          </w:tcPr>
          <w:p w14:paraId="1ACD2EC1" w14:textId="77777777" w:rsidR="00693CE0" w:rsidRPr="008F0ABA" w:rsidRDefault="00693CE0" w:rsidP="008A51E2">
            <w:pPr>
              <w:jc w:val="left"/>
              <w:rPr>
                <w:b/>
                <w:bCs/>
                <w:sz w:val="18"/>
                <w:szCs w:val="18"/>
              </w:rPr>
            </w:pPr>
          </w:p>
        </w:tc>
        <w:tc>
          <w:tcPr>
            <w:tcW w:w="2777" w:type="dxa"/>
            <w:vMerge/>
          </w:tcPr>
          <w:p w14:paraId="4C8772BC" w14:textId="77777777" w:rsidR="00693CE0" w:rsidRPr="008F0ABA" w:rsidRDefault="00693CE0" w:rsidP="008A51E2">
            <w:pPr>
              <w:jc w:val="left"/>
              <w:rPr>
                <w:sz w:val="18"/>
                <w:szCs w:val="18"/>
              </w:rPr>
            </w:pPr>
          </w:p>
        </w:tc>
        <w:tc>
          <w:tcPr>
            <w:tcW w:w="1870" w:type="dxa"/>
            <w:vMerge/>
          </w:tcPr>
          <w:p w14:paraId="03498139" w14:textId="77777777" w:rsidR="00693CE0" w:rsidRPr="008F0ABA" w:rsidRDefault="00693CE0" w:rsidP="008A51E2">
            <w:pPr>
              <w:tabs>
                <w:tab w:val="left" w:pos="360"/>
              </w:tabs>
              <w:jc w:val="left"/>
              <w:rPr>
                <w:sz w:val="18"/>
                <w:szCs w:val="18"/>
              </w:rPr>
            </w:pPr>
          </w:p>
        </w:tc>
        <w:tc>
          <w:tcPr>
            <w:tcW w:w="1590" w:type="dxa"/>
          </w:tcPr>
          <w:p w14:paraId="35EF22E7" w14:textId="77777777" w:rsidR="00693CE0" w:rsidRPr="008F0ABA" w:rsidRDefault="00693CE0" w:rsidP="008A51E2">
            <w:pPr>
              <w:jc w:val="left"/>
              <w:rPr>
                <w:sz w:val="18"/>
                <w:szCs w:val="18"/>
              </w:rPr>
            </w:pPr>
            <w:r w:rsidRPr="008F0ABA">
              <w:rPr>
                <w:sz w:val="18"/>
                <w:szCs w:val="18"/>
              </w:rPr>
              <w:t>-ciantraniliprol</w:t>
            </w:r>
          </w:p>
        </w:tc>
        <w:tc>
          <w:tcPr>
            <w:tcW w:w="1600" w:type="dxa"/>
          </w:tcPr>
          <w:p w14:paraId="321ABE6E" w14:textId="77777777" w:rsidR="00693CE0" w:rsidRPr="008F0ABA" w:rsidRDefault="00693CE0" w:rsidP="008A51E2">
            <w:pPr>
              <w:jc w:val="left"/>
              <w:rPr>
                <w:sz w:val="18"/>
                <w:szCs w:val="18"/>
              </w:rPr>
            </w:pPr>
            <w:r w:rsidRPr="008F0ABA">
              <w:rPr>
                <w:bCs/>
                <w:sz w:val="18"/>
                <w:szCs w:val="18"/>
              </w:rPr>
              <w:t>Benevia</w:t>
            </w:r>
          </w:p>
        </w:tc>
        <w:tc>
          <w:tcPr>
            <w:tcW w:w="1210" w:type="dxa"/>
          </w:tcPr>
          <w:p w14:paraId="47084984" w14:textId="77777777" w:rsidR="00693CE0" w:rsidRPr="008F0ABA" w:rsidRDefault="00693CE0" w:rsidP="008A51E2">
            <w:pPr>
              <w:jc w:val="left"/>
              <w:rPr>
                <w:sz w:val="18"/>
                <w:szCs w:val="18"/>
              </w:rPr>
            </w:pPr>
            <w:r w:rsidRPr="008F0ABA">
              <w:rPr>
                <w:sz w:val="18"/>
                <w:szCs w:val="18"/>
              </w:rPr>
              <w:t>0,4-0,5 l/ha</w:t>
            </w:r>
          </w:p>
        </w:tc>
        <w:tc>
          <w:tcPr>
            <w:tcW w:w="1320" w:type="dxa"/>
          </w:tcPr>
          <w:p w14:paraId="23F938B4" w14:textId="77777777" w:rsidR="00693CE0" w:rsidRPr="008F0ABA" w:rsidRDefault="00693CE0" w:rsidP="008A51E2">
            <w:pPr>
              <w:jc w:val="left"/>
              <w:rPr>
                <w:sz w:val="18"/>
                <w:szCs w:val="18"/>
              </w:rPr>
            </w:pPr>
            <w:r w:rsidRPr="008F0ABA">
              <w:rPr>
                <w:sz w:val="18"/>
                <w:szCs w:val="18"/>
              </w:rPr>
              <w:t>7</w:t>
            </w:r>
          </w:p>
        </w:tc>
        <w:tc>
          <w:tcPr>
            <w:tcW w:w="1870" w:type="dxa"/>
          </w:tcPr>
          <w:p w14:paraId="2B010C83" w14:textId="77777777" w:rsidR="00693CE0" w:rsidRPr="008F0ABA" w:rsidRDefault="00693CE0" w:rsidP="008A51E2">
            <w:pPr>
              <w:jc w:val="left"/>
              <w:rPr>
                <w:sz w:val="18"/>
                <w:szCs w:val="18"/>
              </w:rPr>
            </w:pPr>
            <w:r w:rsidRPr="008F0ABA">
              <w:rPr>
                <w:sz w:val="18"/>
                <w:szCs w:val="18"/>
              </w:rPr>
              <w:t>C, BR, Z, BO; 1-krat letno</w:t>
            </w:r>
          </w:p>
        </w:tc>
      </w:tr>
      <w:tr w:rsidR="00693CE0" w:rsidRPr="008F0ABA" w14:paraId="7114015D" w14:textId="77777777" w:rsidTr="008A51E2">
        <w:trPr>
          <w:trHeight w:val="262"/>
        </w:trPr>
        <w:tc>
          <w:tcPr>
            <w:tcW w:w="1701" w:type="dxa"/>
            <w:vMerge/>
          </w:tcPr>
          <w:p w14:paraId="41E97607" w14:textId="77777777" w:rsidR="00693CE0" w:rsidRPr="008F0ABA" w:rsidRDefault="00693CE0" w:rsidP="008A51E2">
            <w:pPr>
              <w:jc w:val="left"/>
              <w:rPr>
                <w:b/>
                <w:bCs/>
                <w:sz w:val="18"/>
                <w:szCs w:val="18"/>
              </w:rPr>
            </w:pPr>
          </w:p>
        </w:tc>
        <w:tc>
          <w:tcPr>
            <w:tcW w:w="2777" w:type="dxa"/>
            <w:vMerge/>
          </w:tcPr>
          <w:p w14:paraId="3461B89F" w14:textId="77777777" w:rsidR="00693CE0" w:rsidRPr="008F0ABA" w:rsidRDefault="00693CE0" w:rsidP="008A51E2">
            <w:pPr>
              <w:jc w:val="left"/>
              <w:rPr>
                <w:sz w:val="18"/>
                <w:szCs w:val="18"/>
              </w:rPr>
            </w:pPr>
          </w:p>
        </w:tc>
        <w:tc>
          <w:tcPr>
            <w:tcW w:w="1870" w:type="dxa"/>
            <w:vMerge/>
          </w:tcPr>
          <w:p w14:paraId="23F46994" w14:textId="77777777" w:rsidR="00693CE0" w:rsidRPr="008F0ABA" w:rsidRDefault="00693CE0" w:rsidP="008A51E2">
            <w:pPr>
              <w:tabs>
                <w:tab w:val="left" w:pos="360"/>
              </w:tabs>
              <w:jc w:val="left"/>
              <w:rPr>
                <w:sz w:val="18"/>
                <w:szCs w:val="18"/>
              </w:rPr>
            </w:pPr>
          </w:p>
        </w:tc>
        <w:tc>
          <w:tcPr>
            <w:tcW w:w="1590" w:type="dxa"/>
          </w:tcPr>
          <w:p w14:paraId="728326FB" w14:textId="77777777" w:rsidR="00693CE0" w:rsidRDefault="00693CE0" w:rsidP="008A51E2">
            <w:pPr>
              <w:jc w:val="left"/>
              <w:rPr>
                <w:sz w:val="18"/>
                <w:szCs w:val="18"/>
              </w:rPr>
            </w:pPr>
            <w:r w:rsidRPr="008F0ABA">
              <w:rPr>
                <w:sz w:val="18"/>
                <w:szCs w:val="18"/>
              </w:rPr>
              <w:t>-</w:t>
            </w:r>
            <w:r w:rsidRPr="008F0ABA">
              <w:rPr>
                <w:i/>
                <w:sz w:val="18"/>
                <w:szCs w:val="18"/>
              </w:rPr>
              <w:t xml:space="preserve">Bacillus   </w:t>
            </w:r>
            <w:r w:rsidRPr="008F0ABA">
              <w:rPr>
                <w:i/>
                <w:sz w:val="18"/>
                <w:szCs w:val="18"/>
              </w:rPr>
              <w:br/>
              <w:t xml:space="preserve">  thuringiensis </w:t>
            </w:r>
            <w:r w:rsidRPr="008F0ABA">
              <w:rPr>
                <w:i/>
                <w:sz w:val="18"/>
                <w:szCs w:val="18"/>
              </w:rPr>
              <w:br/>
            </w:r>
            <w:r w:rsidRPr="008F0ABA">
              <w:rPr>
                <w:sz w:val="18"/>
                <w:szCs w:val="18"/>
              </w:rPr>
              <w:t xml:space="preserve">  var.</w:t>
            </w:r>
            <w:r w:rsidRPr="008F0ABA">
              <w:rPr>
                <w:i/>
                <w:sz w:val="18"/>
                <w:szCs w:val="18"/>
              </w:rPr>
              <w:t xml:space="preserve"> </w:t>
            </w:r>
            <w:r>
              <w:rPr>
                <w:sz w:val="18"/>
                <w:szCs w:val="18"/>
              </w:rPr>
              <w:t>K</w:t>
            </w:r>
            <w:r w:rsidRPr="002826BD">
              <w:rPr>
                <w:sz w:val="18"/>
                <w:szCs w:val="18"/>
              </w:rPr>
              <w:t>urstaki</w:t>
            </w:r>
          </w:p>
          <w:p w14:paraId="2C7B71AE" w14:textId="77777777" w:rsidR="00693CE0" w:rsidRDefault="00693CE0" w:rsidP="008A51E2">
            <w:pPr>
              <w:jc w:val="left"/>
              <w:rPr>
                <w:sz w:val="18"/>
                <w:szCs w:val="18"/>
              </w:rPr>
            </w:pPr>
          </w:p>
          <w:p w14:paraId="16C4FBDA" w14:textId="77777777" w:rsidR="00693CE0" w:rsidRPr="008F0ABA" w:rsidRDefault="00693CE0" w:rsidP="008A51E2">
            <w:pPr>
              <w:jc w:val="left"/>
              <w:rPr>
                <w:sz w:val="18"/>
                <w:szCs w:val="18"/>
              </w:rPr>
            </w:pPr>
            <w:r>
              <w:rPr>
                <w:sz w:val="18"/>
                <w:szCs w:val="18"/>
              </w:rPr>
              <w:t>-klorantraniliprol</w:t>
            </w:r>
          </w:p>
        </w:tc>
        <w:tc>
          <w:tcPr>
            <w:tcW w:w="1600" w:type="dxa"/>
          </w:tcPr>
          <w:p w14:paraId="1DFE934B" w14:textId="77777777" w:rsidR="00693CE0" w:rsidRDefault="00693CE0" w:rsidP="008A51E2">
            <w:pPr>
              <w:jc w:val="left"/>
              <w:rPr>
                <w:sz w:val="18"/>
                <w:szCs w:val="18"/>
              </w:rPr>
            </w:pPr>
            <w:r w:rsidRPr="008F0ABA">
              <w:rPr>
                <w:sz w:val="18"/>
                <w:szCs w:val="18"/>
              </w:rPr>
              <w:t>Delfin WG</w:t>
            </w:r>
          </w:p>
          <w:p w14:paraId="4A656775" w14:textId="77777777" w:rsidR="00693CE0" w:rsidRDefault="00693CE0" w:rsidP="008A51E2">
            <w:pPr>
              <w:jc w:val="left"/>
              <w:rPr>
                <w:sz w:val="18"/>
                <w:szCs w:val="18"/>
              </w:rPr>
            </w:pPr>
          </w:p>
          <w:p w14:paraId="2F3ECAB9" w14:textId="77777777" w:rsidR="00693CE0" w:rsidRDefault="00693CE0" w:rsidP="008A51E2">
            <w:pPr>
              <w:jc w:val="left"/>
              <w:rPr>
                <w:sz w:val="18"/>
                <w:szCs w:val="18"/>
              </w:rPr>
            </w:pPr>
          </w:p>
          <w:p w14:paraId="16F3DF2B" w14:textId="77777777" w:rsidR="00693CE0" w:rsidRDefault="00693CE0" w:rsidP="008A51E2">
            <w:pPr>
              <w:jc w:val="left"/>
              <w:rPr>
                <w:sz w:val="18"/>
                <w:szCs w:val="18"/>
              </w:rPr>
            </w:pPr>
          </w:p>
          <w:p w14:paraId="24C544CC" w14:textId="77777777" w:rsidR="00693CE0" w:rsidRPr="008F0ABA" w:rsidRDefault="00693CE0" w:rsidP="008A51E2">
            <w:pPr>
              <w:jc w:val="left"/>
              <w:rPr>
                <w:sz w:val="18"/>
                <w:szCs w:val="18"/>
              </w:rPr>
            </w:pPr>
            <w:r>
              <w:rPr>
                <w:sz w:val="18"/>
                <w:szCs w:val="18"/>
              </w:rPr>
              <w:t>Voliam</w:t>
            </w:r>
          </w:p>
          <w:p w14:paraId="3EED0739" w14:textId="77777777" w:rsidR="00693CE0" w:rsidRPr="008F0ABA" w:rsidRDefault="00693CE0" w:rsidP="008A51E2">
            <w:pPr>
              <w:jc w:val="left"/>
              <w:rPr>
                <w:sz w:val="18"/>
                <w:szCs w:val="18"/>
              </w:rPr>
            </w:pPr>
          </w:p>
        </w:tc>
        <w:tc>
          <w:tcPr>
            <w:tcW w:w="1210" w:type="dxa"/>
          </w:tcPr>
          <w:p w14:paraId="263AE9A1" w14:textId="77777777" w:rsidR="00693CE0" w:rsidRPr="008F0ABA" w:rsidRDefault="00693CE0" w:rsidP="008A51E2">
            <w:pPr>
              <w:jc w:val="left"/>
              <w:rPr>
                <w:sz w:val="18"/>
                <w:szCs w:val="18"/>
              </w:rPr>
            </w:pPr>
            <w:r w:rsidRPr="008F0ABA">
              <w:rPr>
                <w:sz w:val="18"/>
                <w:szCs w:val="18"/>
              </w:rPr>
              <w:lastRenderedPageBreak/>
              <w:t>0,5 kg/ha</w:t>
            </w:r>
          </w:p>
          <w:p w14:paraId="3D2189C0" w14:textId="77777777" w:rsidR="00693CE0" w:rsidRDefault="00693CE0" w:rsidP="008A51E2">
            <w:pPr>
              <w:jc w:val="left"/>
              <w:rPr>
                <w:sz w:val="18"/>
                <w:szCs w:val="18"/>
              </w:rPr>
            </w:pPr>
          </w:p>
          <w:p w14:paraId="4AAE506F" w14:textId="77777777" w:rsidR="00693CE0" w:rsidRDefault="00693CE0" w:rsidP="008A51E2">
            <w:pPr>
              <w:jc w:val="left"/>
              <w:rPr>
                <w:sz w:val="18"/>
                <w:szCs w:val="18"/>
              </w:rPr>
            </w:pPr>
          </w:p>
          <w:p w14:paraId="1C508952" w14:textId="77777777" w:rsidR="00693CE0" w:rsidRDefault="00693CE0" w:rsidP="008A51E2">
            <w:pPr>
              <w:jc w:val="left"/>
              <w:rPr>
                <w:sz w:val="18"/>
                <w:szCs w:val="18"/>
              </w:rPr>
            </w:pPr>
          </w:p>
          <w:p w14:paraId="58B0BDD8" w14:textId="77777777" w:rsidR="00693CE0" w:rsidRPr="008F0ABA" w:rsidRDefault="00693CE0" w:rsidP="008A51E2">
            <w:pPr>
              <w:jc w:val="left"/>
              <w:rPr>
                <w:sz w:val="18"/>
                <w:szCs w:val="18"/>
              </w:rPr>
            </w:pPr>
            <w:r>
              <w:rPr>
                <w:sz w:val="18"/>
                <w:szCs w:val="18"/>
              </w:rPr>
              <w:lastRenderedPageBreak/>
              <w:t xml:space="preserve">C, BR, Z, O; 125ml/ha, PK 175 ml/ha </w:t>
            </w:r>
          </w:p>
        </w:tc>
        <w:tc>
          <w:tcPr>
            <w:tcW w:w="1320" w:type="dxa"/>
          </w:tcPr>
          <w:p w14:paraId="0F6FE402" w14:textId="77777777" w:rsidR="00693CE0" w:rsidRPr="008F0ABA" w:rsidRDefault="00693CE0" w:rsidP="008A51E2">
            <w:pPr>
              <w:jc w:val="left"/>
              <w:rPr>
                <w:sz w:val="18"/>
                <w:szCs w:val="18"/>
              </w:rPr>
            </w:pPr>
            <w:r w:rsidRPr="008F0ABA">
              <w:rPr>
                <w:sz w:val="18"/>
                <w:szCs w:val="18"/>
              </w:rPr>
              <w:lastRenderedPageBreak/>
              <w:t>ni potrebna</w:t>
            </w:r>
          </w:p>
          <w:p w14:paraId="528AE0B7" w14:textId="77777777" w:rsidR="00693CE0" w:rsidRDefault="00693CE0" w:rsidP="008A51E2">
            <w:pPr>
              <w:jc w:val="left"/>
              <w:rPr>
                <w:sz w:val="18"/>
                <w:szCs w:val="18"/>
              </w:rPr>
            </w:pPr>
          </w:p>
          <w:p w14:paraId="34DBAAF7" w14:textId="77777777" w:rsidR="00693CE0" w:rsidRDefault="00693CE0" w:rsidP="008A51E2">
            <w:pPr>
              <w:jc w:val="left"/>
              <w:rPr>
                <w:sz w:val="18"/>
                <w:szCs w:val="18"/>
              </w:rPr>
            </w:pPr>
          </w:p>
          <w:p w14:paraId="6A3AA171" w14:textId="77777777" w:rsidR="00693CE0" w:rsidRDefault="00693CE0" w:rsidP="008A51E2">
            <w:pPr>
              <w:jc w:val="left"/>
              <w:rPr>
                <w:sz w:val="18"/>
                <w:szCs w:val="18"/>
              </w:rPr>
            </w:pPr>
          </w:p>
          <w:p w14:paraId="6650527A" w14:textId="77777777" w:rsidR="00693CE0" w:rsidRPr="008F0ABA" w:rsidRDefault="00693CE0" w:rsidP="008A51E2">
            <w:pPr>
              <w:jc w:val="left"/>
              <w:rPr>
                <w:sz w:val="18"/>
                <w:szCs w:val="18"/>
              </w:rPr>
            </w:pPr>
            <w:r>
              <w:rPr>
                <w:sz w:val="18"/>
                <w:szCs w:val="18"/>
              </w:rPr>
              <w:lastRenderedPageBreak/>
              <w:t>PK-21, C, BR, Z, O; 3</w:t>
            </w:r>
          </w:p>
        </w:tc>
        <w:tc>
          <w:tcPr>
            <w:tcW w:w="1870" w:type="dxa"/>
          </w:tcPr>
          <w:p w14:paraId="3278F7C6" w14:textId="77777777" w:rsidR="00693CE0" w:rsidRDefault="00693CE0" w:rsidP="008A51E2">
            <w:pPr>
              <w:jc w:val="left"/>
              <w:rPr>
                <w:sz w:val="18"/>
                <w:szCs w:val="18"/>
              </w:rPr>
            </w:pPr>
            <w:r w:rsidRPr="008F0ABA">
              <w:rPr>
                <w:sz w:val="18"/>
                <w:szCs w:val="18"/>
              </w:rPr>
              <w:lastRenderedPageBreak/>
              <w:t xml:space="preserve">K; uporaba največ </w:t>
            </w:r>
            <w:r>
              <w:rPr>
                <w:sz w:val="18"/>
                <w:szCs w:val="18"/>
              </w:rPr>
              <w:t>6</w:t>
            </w:r>
            <w:r w:rsidRPr="008F0ABA">
              <w:rPr>
                <w:sz w:val="18"/>
                <w:szCs w:val="18"/>
              </w:rPr>
              <w:t>-krat letno</w:t>
            </w:r>
          </w:p>
          <w:p w14:paraId="65C63E85" w14:textId="77777777" w:rsidR="00693CE0" w:rsidRDefault="00693CE0" w:rsidP="008A51E2">
            <w:pPr>
              <w:jc w:val="left"/>
              <w:rPr>
                <w:sz w:val="18"/>
                <w:szCs w:val="18"/>
              </w:rPr>
            </w:pPr>
          </w:p>
          <w:p w14:paraId="01595B1F" w14:textId="77777777" w:rsidR="00693CE0" w:rsidRDefault="00693CE0" w:rsidP="008A51E2">
            <w:pPr>
              <w:jc w:val="left"/>
              <w:rPr>
                <w:sz w:val="18"/>
                <w:szCs w:val="18"/>
              </w:rPr>
            </w:pPr>
          </w:p>
          <w:p w14:paraId="5C096FD4" w14:textId="77777777" w:rsidR="00693CE0" w:rsidRPr="008F0ABA" w:rsidRDefault="00693CE0" w:rsidP="008A51E2">
            <w:pPr>
              <w:jc w:val="left"/>
              <w:rPr>
                <w:sz w:val="18"/>
                <w:szCs w:val="18"/>
              </w:rPr>
            </w:pPr>
            <w:r>
              <w:rPr>
                <w:sz w:val="18"/>
                <w:szCs w:val="18"/>
              </w:rPr>
              <w:lastRenderedPageBreak/>
              <w:t>PK, C, BR, Z, O; 2-krat v rastni dobi</w:t>
            </w:r>
          </w:p>
        </w:tc>
      </w:tr>
      <w:tr w:rsidR="00693CE0" w:rsidRPr="008F0ABA" w14:paraId="37B3223F" w14:textId="77777777" w:rsidTr="008A51E2">
        <w:trPr>
          <w:trHeight w:val="253"/>
        </w:trPr>
        <w:tc>
          <w:tcPr>
            <w:tcW w:w="1701" w:type="dxa"/>
            <w:vMerge/>
          </w:tcPr>
          <w:p w14:paraId="278540ED" w14:textId="77777777" w:rsidR="00693CE0" w:rsidRPr="008F0ABA" w:rsidRDefault="00693CE0" w:rsidP="008A51E2">
            <w:pPr>
              <w:jc w:val="left"/>
              <w:rPr>
                <w:b/>
                <w:bCs/>
                <w:sz w:val="18"/>
                <w:szCs w:val="18"/>
              </w:rPr>
            </w:pPr>
          </w:p>
        </w:tc>
        <w:tc>
          <w:tcPr>
            <w:tcW w:w="2777" w:type="dxa"/>
            <w:vMerge/>
          </w:tcPr>
          <w:p w14:paraId="3E188C8E" w14:textId="77777777" w:rsidR="00693CE0" w:rsidRPr="008F0ABA" w:rsidRDefault="00693CE0" w:rsidP="008A51E2">
            <w:pPr>
              <w:jc w:val="left"/>
              <w:rPr>
                <w:sz w:val="18"/>
                <w:szCs w:val="18"/>
              </w:rPr>
            </w:pPr>
          </w:p>
        </w:tc>
        <w:tc>
          <w:tcPr>
            <w:tcW w:w="1870" w:type="dxa"/>
            <w:vMerge/>
          </w:tcPr>
          <w:p w14:paraId="4ED4EFDD" w14:textId="77777777" w:rsidR="00693CE0" w:rsidRPr="008F0ABA" w:rsidRDefault="00693CE0" w:rsidP="008A51E2">
            <w:pPr>
              <w:tabs>
                <w:tab w:val="left" w:pos="360"/>
              </w:tabs>
              <w:jc w:val="left"/>
              <w:rPr>
                <w:sz w:val="18"/>
                <w:szCs w:val="18"/>
              </w:rPr>
            </w:pPr>
          </w:p>
        </w:tc>
        <w:tc>
          <w:tcPr>
            <w:tcW w:w="7590" w:type="dxa"/>
            <w:gridSpan w:val="5"/>
          </w:tcPr>
          <w:p w14:paraId="5A02C7AD" w14:textId="77777777" w:rsidR="00693CE0" w:rsidRPr="008F0ABA" w:rsidRDefault="00693CE0" w:rsidP="008A51E2">
            <w:pPr>
              <w:jc w:val="left"/>
              <w:rPr>
                <w:b/>
                <w:sz w:val="18"/>
                <w:szCs w:val="18"/>
              </w:rPr>
            </w:pPr>
            <w:r w:rsidRPr="008F0ABA">
              <w:rPr>
                <w:b/>
                <w:sz w:val="18"/>
                <w:szCs w:val="18"/>
              </w:rPr>
              <w:t>++30m varnostni pas do voda 1. in 2. reda ter 15 m pas do netretiranih površin.</w:t>
            </w:r>
          </w:p>
        </w:tc>
      </w:tr>
    </w:tbl>
    <w:p w14:paraId="6E35A207" w14:textId="77777777" w:rsidR="00693CE0" w:rsidRPr="00B91210" w:rsidRDefault="00693CE0" w:rsidP="00693CE0">
      <w:pPr>
        <w:pStyle w:val="Sprotnaopomba-besedilo"/>
        <w:widowControl w:val="0"/>
        <w:ind w:left="110"/>
        <w:jc w:val="left"/>
        <w:rPr>
          <w:sz w:val="18"/>
          <w:szCs w:val="18"/>
          <w:lang w:val="sl-SI"/>
        </w:rPr>
      </w:pPr>
      <w:r w:rsidRPr="00B91210">
        <w:rPr>
          <w:sz w:val="18"/>
          <w:szCs w:val="18"/>
          <w:lang w:val="sl-SI"/>
        </w:rPr>
        <w:t xml:space="preserve">(BO=brstični ohrovt, BR=brokoli, C=cvetača, KO=kolerabica, O=ohrovt, Z=zelje, K=kapusnice, KZ=kitajsko zelje, </w:t>
      </w:r>
      <w:r>
        <w:rPr>
          <w:sz w:val="18"/>
          <w:szCs w:val="18"/>
          <w:lang w:val="sl-SI"/>
        </w:rPr>
        <w:t>PK=podzemna koleraba, RZ=rdeče zelje, GO=glavnati ohrovt</w:t>
      </w:r>
      <w:r w:rsidRPr="00B91210">
        <w:rPr>
          <w:sz w:val="18"/>
          <w:szCs w:val="18"/>
          <w:lang w:val="sl-SI"/>
        </w:rPr>
        <w:t>V=vrtnine</w:t>
      </w:r>
      <w:r>
        <w:rPr>
          <w:sz w:val="18"/>
          <w:szCs w:val="18"/>
          <w:lang w:val="sl-SI"/>
        </w:rPr>
        <w:t xml:space="preserve">, LO=listnati ohrovt) </w:t>
      </w:r>
      <w:r w:rsidRPr="00B91210">
        <w:rPr>
          <w:b/>
          <w:bCs/>
          <w:sz w:val="18"/>
          <w:szCs w:val="18"/>
          <w:lang w:val="sl-SI"/>
        </w:rPr>
        <w:t>*</w:t>
      </w:r>
      <w:r w:rsidRPr="00B91210">
        <w:rPr>
          <w:sz w:val="18"/>
          <w:szCs w:val="18"/>
          <w:lang w:val="sl-SI"/>
        </w:rPr>
        <w:t xml:space="preserve"> - DATUM POTEKA REGISTRACIJE</w:t>
      </w:r>
      <w:r>
        <w:rPr>
          <w:sz w:val="18"/>
          <w:szCs w:val="18"/>
          <w:lang w:val="sl-SI"/>
        </w:rPr>
        <w:t xml:space="preserve">, </w:t>
      </w:r>
      <w:r w:rsidRPr="002F4E71">
        <w:rPr>
          <w:sz w:val="18"/>
          <w:szCs w:val="18"/>
          <w:lang w:val="sl-SI"/>
        </w:rPr>
        <w:t xml:space="preserve">**ZALOGE V PRODAJI, ***ZALOGE V UPORABI                          </w:t>
      </w:r>
    </w:p>
    <w:p w14:paraId="6DCCCF6D" w14:textId="506C59BE" w:rsidR="00693CE0" w:rsidRPr="00BA4310" w:rsidRDefault="00693CE0" w:rsidP="00BA4310">
      <w:pPr>
        <w:jc w:val="left"/>
        <w:rPr>
          <w:color w:val="FF0000"/>
          <w:sz w:val="18"/>
          <w:szCs w:val="18"/>
        </w:rPr>
      </w:pPr>
      <w:r w:rsidRPr="003F0FAC">
        <w:rPr>
          <w:color w:val="FF0000"/>
          <w:sz w:val="18"/>
          <w:szCs w:val="18"/>
        </w:rPr>
        <w:br w:type="page"/>
      </w:r>
    </w:p>
    <w:p w14:paraId="6D8355B7" w14:textId="1D2F251B" w:rsidR="00693CE0" w:rsidRDefault="00106F24" w:rsidP="00F22521">
      <w:pPr>
        <w:pStyle w:val="Sprotnaopomba-besedilo"/>
        <w:widowControl w:val="0"/>
        <w:jc w:val="center"/>
        <w:rPr>
          <w:sz w:val="24"/>
          <w:szCs w:val="24"/>
          <w:lang w:val="pt-PT"/>
        </w:rPr>
      </w:pPr>
      <w:r w:rsidRPr="002F4E71">
        <w:rPr>
          <w:sz w:val="24"/>
          <w:szCs w:val="24"/>
          <w:lang w:val="pt-PT"/>
        </w:rPr>
        <w:lastRenderedPageBreak/>
        <w:t>INTEGRIRANO VARSTVO KAPUSNIC – list 7</w:t>
      </w:r>
    </w:p>
    <w:tbl>
      <w:tblPr>
        <w:tblW w:w="139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777"/>
        <w:gridCol w:w="1870"/>
        <w:gridCol w:w="1448"/>
        <w:gridCol w:w="29"/>
        <w:gridCol w:w="1701"/>
        <w:gridCol w:w="12"/>
        <w:gridCol w:w="1122"/>
        <w:gridCol w:w="88"/>
        <w:gridCol w:w="1320"/>
        <w:gridCol w:w="10"/>
        <w:gridCol w:w="1860"/>
      </w:tblGrid>
      <w:tr w:rsidR="00693CE0" w:rsidRPr="008F0ABA" w14:paraId="40979643" w14:textId="77777777" w:rsidTr="008A51E2">
        <w:trPr>
          <w:tblHeader/>
        </w:trPr>
        <w:tc>
          <w:tcPr>
            <w:tcW w:w="1701" w:type="dxa"/>
          </w:tcPr>
          <w:p w14:paraId="4DAF2C92" w14:textId="77777777" w:rsidR="00693CE0" w:rsidRPr="008F0ABA" w:rsidRDefault="00693CE0" w:rsidP="008A51E2">
            <w:pPr>
              <w:jc w:val="left"/>
              <w:rPr>
                <w:sz w:val="18"/>
                <w:szCs w:val="18"/>
              </w:rPr>
            </w:pPr>
            <w:r w:rsidRPr="008F0ABA">
              <w:rPr>
                <w:sz w:val="18"/>
                <w:szCs w:val="18"/>
              </w:rPr>
              <w:br w:type="page"/>
              <w:t>ŠKODLJIVI ORGANIZEM</w:t>
            </w:r>
          </w:p>
        </w:tc>
        <w:tc>
          <w:tcPr>
            <w:tcW w:w="2777" w:type="dxa"/>
          </w:tcPr>
          <w:p w14:paraId="544DAD10" w14:textId="77777777" w:rsidR="00693CE0" w:rsidRPr="008F0ABA" w:rsidRDefault="00693CE0" w:rsidP="008A51E2">
            <w:pPr>
              <w:jc w:val="left"/>
              <w:rPr>
                <w:sz w:val="18"/>
                <w:szCs w:val="18"/>
              </w:rPr>
            </w:pPr>
            <w:r w:rsidRPr="008F0ABA">
              <w:rPr>
                <w:sz w:val="18"/>
                <w:szCs w:val="18"/>
              </w:rPr>
              <w:t>OPIS</w:t>
            </w:r>
          </w:p>
        </w:tc>
        <w:tc>
          <w:tcPr>
            <w:tcW w:w="1870" w:type="dxa"/>
          </w:tcPr>
          <w:p w14:paraId="42F5185A" w14:textId="77777777" w:rsidR="00693CE0" w:rsidRPr="008F0ABA" w:rsidRDefault="00693CE0" w:rsidP="008A51E2">
            <w:pPr>
              <w:jc w:val="left"/>
              <w:rPr>
                <w:sz w:val="18"/>
                <w:szCs w:val="18"/>
              </w:rPr>
            </w:pPr>
            <w:r w:rsidRPr="008F0ABA">
              <w:rPr>
                <w:sz w:val="18"/>
                <w:szCs w:val="18"/>
              </w:rPr>
              <w:t>UKREPI</w:t>
            </w:r>
          </w:p>
        </w:tc>
        <w:tc>
          <w:tcPr>
            <w:tcW w:w="1448" w:type="dxa"/>
          </w:tcPr>
          <w:p w14:paraId="4FB410DB" w14:textId="77777777" w:rsidR="00693CE0" w:rsidRPr="008F0ABA" w:rsidRDefault="00693CE0" w:rsidP="008A51E2">
            <w:pPr>
              <w:jc w:val="left"/>
              <w:rPr>
                <w:sz w:val="18"/>
                <w:szCs w:val="18"/>
              </w:rPr>
            </w:pPr>
            <w:r w:rsidRPr="008F0ABA">
              <w:rPr>
                <w:sz w:val="18"/>
                <w:szCs w:val="18"/>
              </w:rPr>
              <w:t>AKTIVNA SNOV</w:t>
            </w:r>
          </w:p>
        </w:tc>
        <w:tc>
          <w:tcPr>
            <w:tcW w:w="1742" w:type="dxa"/>
            <w:gridSpan w:val="3"/>
          </w:tcPr>
          <w:p w14:paraId="49F78B6F" w14:textId="77777777" w:rsidR="00693CE0" w:rsidRPr="008F0ABA" w:rsidRDefault="00693CE0" w:rsidP="008A51E2">
            <w:pPr>
              <w:jc w:val="left"/>
              <w:rPr>
                <w:sz w:val="18"/>
                <w:szCs w:val="18"/>
              </w:rPr>
            </w:pPr>
            <w:r w:rsidRPr="008F0ABA">
              <w:rPr>
                <w:sz w:val="18"/>
                <w:szCs w:val="18"/>
              </w:rPr>
              <w:t>FITOFARM.</w:t>
            </w:r>
          </w:p>
          <w:p w14:paraId="38ACEE0D" w14:textId="77777777" w:rsidR="00693CE0" w:rsidRPr="008F0ABA" w:rsidRDefault="00693CE0" w:rsidP="008A51E2">
            <w:pPr>
              <w:jc w:val="left"/>
              <w:rPr>
                <w:sz w:val="18"/>
                <w:szCs w:val="18"/>
              </w:rPr>
            </w:pPr>
            <w:r w:rsidRPr="008F0ABA">
              <w:rPr>
                <w:sz w:val="18"/>
                <w:szCs w:val="18"/>
              </w:rPr>
              <w:t>SREDSTVO</w:t>
            </w:r>
          </w:p>
        </w:tc>
        <w:tc>
          <w:tcPr>
            <w:tcW w:w="1210" w:type="dxa"/>
            <w:gridSpan w:val="2"/>
          </w:tcPr>
          <w:p w14:paraId="5D35428F" w14:textId="77777777" w:rsidR="00693CE0" w:rsidRPr="008F0ABA" w:rsidRDefault="00693CE0" w:rsidP="008A51E2">
            <w:pPr>
              <w:jc w:val="left"/>
              <w:rPr>
                <w:sz w:val="18"/>
                <w:szCs w:val="18"/>
              </w:rPr>
            </w:pPr>
            <w:r w:rsidRPr="008F0ABA">
              <w:rPr>
                <w:sz w:val="18"/>
                <w:szCs w:val="18"/>
              </w:rPr>
              <w:t>ODMEREK</w:t>
            </w:r>
          </w:p>
        </w:tc>
        <w:tc>
          <w:tcPr>
            <w:tcW w:w="1320" w:type="dxa"/>
          </w:tcPr>
          <w:p w14:paraId="5F475FFC" w14:textId="77777777" w:rsidR="00693CE0" w:rsidRPr="008F0ABA" w:rsidRDefault="00693CE0" w:rsidP="008A51E2">
            <w:pPr>
              <w:jc w:val="left"/>
              <w:rPr>
                <w:sz w:val="18"/>
                <w:szCs w:val="18"/>
              </w:rPr>
            </w:pPr>
            <w:r w:rsidRPr="008F0ABA">
              <w:rPr>
                <w:sz w:val="18"/>
                <w:szCs w:val="18"/>
              </w:rPr>
              <w:t>KARENCA</w:t>
            </w:r>
          </w:p>
          <w:p w14:paraId="503A1FF0" w14:textId="77777777" w:rsidR="00693CE0" w:rsidRPr="008F0ABA" w:rsidRDefault="00693CE0" w:rsidP="008A51E2">
            <w:pPr>
              <w:jc w:val="left"/>
              <w:rPr>
                <w:sz w:val="18"/>
                <w:szCs w:val="18"/>
              </w:rPr>
            </w:pPr>
            <w:r w:rsidRPr="008F0ABA">
              <w:rPr>
                <w:sz w:val="18"/>
                <w:szCs w:val="18"/>
              </w:rPr>
              <w:t>(dni)</w:t>
            </w:r>
          </w:p>
        </w:tc>
        <w:tc>
          <w:tcPr>
            <w:tcW w:w="1870" w:type="dxa"/>
            <w:gridSpan w:val="2"/>
          </w:tcPr>
          <w:p w14:paraId="60E80869" w14:textId="77777777" w:rsidR="00693CE0" w:rsidRPr="008F0ABA" w:rsidRDefault="00693CE0" w:rsidP="008A51E2">
            <w:pPr>
              <w:jc w:val="left"/>
              <w:rPr>
                <w:sz w:val="18"/>
                <w:szCs w:val="18"/>
              </w:rPr>
            </w:pPr>
            <w:r w:rsidRPr="008F0ABA">
              <w:rPr>
                <w:sz w:val="18"/>
                <w:szCs w:val="18"/>
              </w:rPr>
              <w:t>OPOMBE</w:t>
            </w:r>
          </w:p>
        </w:tc>
      </w:tr>
      <w:tr w:rsidR="00693CE0" w:rsidRPr="008F0ABA" w14:paraId="4B7CAA99" w14:textId="77777777" w:rsidTr="008A51E2">
        <w:trPr>
          <w:trHeight w:val="286"/>
        </w:trPr>
        <w:tc>
          <w:tcPr>
            <w:tcW w:w="1701" w:type="dxa"/>
            <w:vMerge w:val="restart"/>
          </w:tcPr>
          <w:p w14:paraId="126C5452" w14:textId="77777777" w:rsidR="00693CE0" w:rsidRPr="008F0ABA" w:rsidRDefault="00693CE0" w:rsidP="008A51E2">
            <w:pPr>
              <w:jc w:val="left"/>
              <w:rPr>
                <w:b/>
                <w:bCs/>
                <w:sz w:val="18"/>
                <w:szCs w:val="18"/>
              </w:rPr>
            </w:pPr>
            <w:r w:rsidRPr="008F0ABA">
              <w:rPr>
                <w:b/>
                <w:bCs/>
                <w:sz w:val="18"/>
                <w:szCs w:val="18"/>
              </w:rPr>
              <w:t>Kapusova sovka</w:t>
            </w:r>
          </w:p>
          <w:p w14:paraId="60EB884E" w14:textId="77777777" w:rsidR="00693CE0" w:rsidRPr="008F0ABA" w:rsidRDefault="00693CE0" w:rsidP="008A51E2">
            <w:pPr>
              <w:jc w:val="left"/>
              <w:rPr>
                <w:i/>
                <w:iCs/>
                <w:sz w:val="18"/>
                <w:szCs w:val="18"/>
              </w:rPr>
            </w:pPr>
            <w:r w:rsidRPr="008F0ABA">
              <w:rPr>
                <w:i/>
                <w:iCs/>
                <w:sz w:val="18"/>
                <w:szCs w:val="18"/>
              </w:rPr>
              <w:t>Mamestra brassicae</w:t>
            </w:r>
          </w:p>
          <w:p w14:paraId="46D91338" w14:textId="77777777" w:rsidR="00693CE0" w:rsidRPr="008F0ABA" w:rsidRDefault="00693CE0" w:rsidP="008A51E2">
            <w:pPr>
              <w:jc w:val="left"/>
              <w:rPr>
                <w:sz w:val="18"/>
                <w:szCs w:val="18"/>
              </w:rPr>
            </w:pPr>
            <w:r w:rsidRPr="008F0ABA">
              <w:rPr>
                <w:sz w:val="18"/>
                <w:szCs w:val="18"/>
              </w:rPr>
              <w:t xml:space="preserve">   </w:t>
            </w:r>
          </w:p>
        </w:tc>
        <w:tc>
          <w:tcPr>
            <w:tcW w:w="2777" w:type="dxa"/>
            <w:vMerge w:val="restart"/>
          </w:tcPr>
          <w:p w14:paraId="10C320FD" w14:textId="77777777" w:rsidR="00693CE0" w:rsidRPr="008F0ABA" w:rsidRDefault="00693CE0" w:rsidP="008A51E2">
            <w:pPr>
              <w:jc w:val="left"/>
              <w:rPr>
                <w:sz w:val="18"/>
                <w:szCs w:val="18"/>
              </w:rPr>
            </w:pPr>
            <w:r w:rsidRPr="008F0ABA">
              <w:rPr>
                <w:sz w:val="18"/>
                <w:szCs w:val="18"/>
              </w:rPr>
              <w:t>Kapusova sovka je med več sovkami najbolj nevarna.</w:t>
            </w:r>
          </w:p>
          <w:p w14:paraId="28D554FD" w14:textId="77777777" w:rsidR="00693CE0" w:rsidRPr="008F0ABA" w:rsidRDefault="00693CE0" w:rsidP="008A51E2">
            <w:pPr>
              <w:jc w:val="left"/>
              <w:rPr>
                <w:sz w:val="18"/>
                <w:szCs w:val="18"/>
              </w:rPr>
            </w:pPr>
            <w:r w:rsidRPr="008F0ABA">
              <w:rPr>
                <w:sz w:val="18"/>
                <w:szCs w:val="18"/>
              </w:rPr>
              <w:t>Gosenice mesnatega izgleda s starostjo spreminjajo barvo, od sivo zelenkaste, rjave do črne. Gosenice prvega rodu junija in julija objedajo listje,  gosenice drugega rodu pa se od avgusta naprej zavrtajo v glave.</w:t>
            </w:r>
          </w:p>
        </w:tc>
        <w:tc>
          <w:tcPr>
            <w:tcW w:w="1870" w:type="dxa"/>
            <w:vMerge w:val="restart"/>
          </w:tcPr>
          <w:p w14:paraId="1B2A47E7" w14:textId="77777777" w:rsidR="00693CE0" w:rsidRPr="008F0ABA" w:rsidRDefault="00693CE0" w:rsidP="008A51E2">
            <w:pPr>
              <w:tabs>
                <w:tab w:val="left" w:pos="360"/>
              </w:tabs>
              <w:jc w:val="left"/>
              <w:rPr>
                <w:sz w:val="18"/>
                <w:szCs w:val="18"/>
              </w:rPr>
            </w:pPr>
            <w:r w:rsidRPr="008F0ABA">
              <w:rPr>
                <w:sz w:val="18"/>
                <w:szCs w:val="18"/>
              </w:rPr>
              <w:t>Agrotehnični ukrepi:</w:t>
            </w:r>
          </w:p>
          <w:p w14:paraId="4015222A" w14:textId="77777777" w:rsidR="00693CE0" w:rsidRPr="008F0ABA" w:rsidRDefault="00693CE0" w:rsidP="008A51E2">
            <w:pPr>
              <w:tabs>
                <w:tab w:val="left" w:pos="360"/>
              </w:tabs>
              <w:jc w:val="left"/>
              <w:rPr>
                <w:sz w:val="18"/>
                <w:szCs w:val="18"/>
              </w:rPr>
            </w:pPr>
            <w:r w:rsidRPr="008F0ABA">
              <w:rPr>
                <w:sz w:val="18"/>
                <w:szCs w:val="18"/>
              </w:rPr>
              <w:t>- globoko jesensko  oranje</w:t>
            </w:r>
          </w:p>
          <w:p w14:paraId="05CC7669" w14:textId="77777777" w:rsidR="00693CE0" w:rsidRPr="008F0ABA" w:rsidRDefault="00693CE0" w:rsidP="008A51E2">
            <w:pPr>
              <w:tabs>
                <w:tab w:val="left" w:pos="360"/>
              </w:tabs>
              <w:jc w:val="left"/>
              <w:rPr>
                <w:sz w:val="18"/>
                <w:szCs w:val="18"/>
              </w:rPr>
            </w:pPr>
            <w:r w:rsidRPr="008F0ABA">
              <w:rPr>
                <w:sz w:val="18"/>
                <w:szCs w:val="18"/>
              </w:rPr>
              <w:t xml:space="preserve">- zatiranje plevelov </w:t>
            </w:r>
          </w:p>
          <w:p w14:paraId="0FE742C2" w14:textId="77777777" w:rsidR="00693CE0" w:rsidRPr="008F0ABA" w:rsidRDefault="00693CE0" w:rsidP="008A51E2">
            <w:pPr>
              <w:tabs>
                <w:tab w:val="left" w:pos="360"/>
              </w:tabs>
              <w:jc w:val="left"/>
              <w:rPr>
                <w:sz w:val="18"/>
                <w:szCs w:val="18"/>
              </w:rPr>
            </w:pPr>
          </w:p>
          <w:p w14:paraId="35F8D130" w14:textId="77777777" w:rsidR="00693CE0" w:rsidRPr="008F0ABA" w:rsidRDefault="00693CE0" w:rsidP="008A51E2">
            <w:pPr>
              <w:tabs>
                <w:tab w:val="left" w:pos="360"/>
              </w:tabs>
              <w:jc w:val="left"/>
              <w:rPr>
                <w:sz w:val="18"/>
                <w:szCs w:val="18"/>
              </w:rPr>
            </w:pPr>
          </w:p>
        </w:tc>
        <w:tc>
          <w:tcPr>
            <w:tcW w:w="1448" w:type="dxa"/>
          </w:tcPr>
          <w:p w14:paraId="257DE792" w14:textId="77777777" w:rsidR="00693CE0" w:rsidRPr="008F0ABA" w:rsidRDefault="00693CE0" w:rsidP="008A51E2">
            <w:pPr>
              <w:jc w:val="left"/>
              <w:rPr>
                <w:sz w:val="18"/>
                <w:szCs w:val="18"/>
              </w:rPr>
            </w:pPr>
            <w:r w:rsidRPr="008F0ABA">
              <w:rPr>
                <w:sz w:val="18"/>
                <w:szCs w:val="18"/>
              </w:rPr>
              <w:t>- deltametrin</w:t>
            </w:r>
          </w:p>
        </w:tc>
        <w:tc>
          <w:tcPr>
            <w:tcW w:w="1742" w:type="dxa"/>
            <w:gridSpan w:val="3"/>
          </w:tcPr>
          <w:p w14:paraId="6A298A4D" w14:textId="77777777" w:rsidR="00693CE0" w:rsidRPr="008F0ABA" w:rsidRDefault="00693CE0" w:rsidP="008A51E2">
            <w:pPr>
              <w:jc w:val="left"/>
              <w:rPr>
                <w:b/>
                <w:sz w:val="18"/>
                <w:szCs w:val="18"/>
              </w:rPr>
            </w:pPr>
            <w:r w:rsidRPr="008F0ABA">
              <w:rPr>
                <w:sz w:val="18"/>
                <w:szCs w:val="18"/>
              </w:rPr>
              <w:t>Decis 100 EC</w:t>
            </w:r>
          </w:p>
        </w:tc>
        <w:tc>
          <w:tcPr>
            <w:tcW w:w="1210" w:type="dxa"/>
            <w:gridSpan w:val="2"/>
          </w:tcPr>
          <w:p w14:paraId="56ABAA00" w14:textId="77777777" w:rsidR="00693CE0" w:rsidRPr="008F0ABA" w:rsidRDefault="00693CE0" w:rsidP="008A51E2">
            <w:pPr>
              <w:jc w:val="left"/>
              <w:rPr>
                <w:sz w:val="18"/>
                <w:szCs w:val="18"/>
              </w:rPr>
            </w:pPr>
            <w:r w:rsidRPr="008F0ABA">
              <w:rPr>
                <w:sz w:val="18"/>
                <w:szCs w:val="18"/>
              </w:rPr>
              <w:t>0,075 l/ha</w:t>
            </w:r>
          </w:p>
        </w:tc>
        <w:tc>
          <w:tcPr>
            <w:tcW w:w="1320" w:type="dxa"/>
          </w:tcPr>
          <w:p w14:paraId="12A5AFC6" w14:textId="77777777" w:rsidR="00693CE0" w:rsidRPr="008F0ABA" w:rsidRDefault="00693CE0" w:rsidP="008A51E2">
            <w:pPr>
              <w:jc w:val="left"/>
              <w:rPr>
                <w:sz w:val="18"/>
                <w:szCs w:val="18"/>
              </w:rPr>
            </w:pPr>
            <w:r>
              <w:rPr>
                <w:sz w:val="18"/>
                <w:szCs w:val="18"/>
              </w:rPr>
              <w:t>P</w:t>
            </w:r>
            <w:r w:rsidRPr="008F0ABA">
              <w:rPr>
                <w:sz w:val="18"/>
                <w:szCs w:val="18"/>
              </w:rPr>
              <w:t>K; 30 dni</w:t>
            </w:r>
          </w:p>
        </w:tc>
        <w:tc>
          <w:tcPr>
            <w:tcW w:w="1870" w:type="dxa"/>
            <w:gridSpan w:val="2"/>
          </w:tcPr>
          <w:p w14:paraId="7954F660" w14:textId="77777777" w:rsidR="00693CE0" w:rsidRPr="008F0ABA" w:rsidRDefault="00693CE0" w:rsidP="008A51E2">
            <w:pPr>
              <w:jc w:val="left"/>
              <w:rPr>
                <w:sz w:val="18"/>
                <w:szCs w:val="18"/>
              </w:rPr>
            </w:pPr>
            <w:r>
              <w:rPr>
                <w:sz w:val="18"/>
                <w:szCs w:val="18"/>
              </w:rPr>
              <w:t>P</w:t>
            </w:r>
            <w:r w:rsidRPr="008F0ABA">
              <w:rPr>
                <w:sz w:val="18"/>
                <w:szCs w:val="18"/>
              </w:rPr>
              <w:t>K; uporaba 1-krat</w:t>
            </w:r>
          </w:p>
        </w:tc>
      </w:tr>
      <w:tr w:rsidR="00693CE0" w:rsidRPr="008F0ABA" w14:paraId="7CF23A51" w14:textId="77777777" w:rsidTr="008A51E2">
        <w:trPr>
          <w:trHeight w:val="357"/>
        </w:trPr>
        <w:tc>
          <w:tcPr>
            <w:tcW w:w="1701" w:type="dxa"/>
            <w:vMerge/>
          </w:tcPr>
          <w:p w14:paraId="08A994D0" w14:textId="77777777" w:rsidR="00693CE0" w:rsidRPr="008F0ABA" w:rsidRDefault="00693CE0" w:rsidP="008A51E2">
            <w:pPr>
              <w:jc w:val="left"/>
              <w:rPr>
                <w:b/>
                <w:bCs/>
                <w:sz w:val="18"/>
                <w:szCs w:val="18"/>
              </w:rPr>
            </w:pPr>
          </w:p>
        </w:tc>
        <w:tc>
          <w:tcPr>
            <w:tcW w:w="2777" w:type="dxa"/>
            <w:vMerge/>
          </w:tcPr>
          <w:p w14:paraId="6CBEB23F" w14:textId="77777777" w:rsidR="00693CE0" w:rsidRPr="008F0ABA" w:rsidRDefault="00693CE0" w:rsidP="008A51E2">
            <w:pPr>
              <w:jc w:val="left"/>
              <w:rPr>
                <w:sz w:val="18"/>
                <w:szCs w:val="18"/>
              </w:rPr>
            </w:pPr>
          </w:p>
        </w:tc>
        <w:tc>
          <w:tcPr>
            <w:tcW w:w="1870" w:type="dxa"/>
            <w:vMerge/>
          </w:tcPr>
          <w:p w14:paraId="6AC90E0D" w14:textId="77777777" w:rsidR="00693CE0" w:rsidRPr="008F0ABA" w:rsidRDefault="00693CE0" w:rsidP="008A51E2">
            <w:pPr>
              <w:tabs>
                <w:tab w:val="left" w:pos="360"/>
              </w:tabs>
              <w:jc w:val="left"/>
              <w:rPr>
                <w:sz w:val="18"/>
                <w:szCs w:val="18"/>
              </w:rPr>
            </w:pPr>
          </w:p>
        </w:tc>
        <w:tc>
          <w:tcPr>
            <w:tcW w:w="1448" w:type="dxa"/>
          </w:tcPr>
          <w:p w14:paraId="3E2CE99B" w14:textId="77777777" w:rsidR="00693CE0" w:rsidRPr="008F0ABA" w:rsidRDefault="00693CE0" w:rsidP="008A51E2">
            <w:pPr>
              <w:jc w:val="left"/>
              <w:rPr>
                <w:sz w:val="18"/>
                <w:szCs w:val="18"/>
              </w:rPr>
            </w:pPr>
            <w:r w:rsidRPr="008F0ABA">
              <w:rPr>
                <w:sz w:val="18"/>
                <w:szCs w:val="18"/>
              </w:rPr>
              <w:t>-lambda cihalotrin</w:t>
            </w:r>
          </w:p>
        </w:tc>
        <w:tc>
          <w:tcPr>
            <w:tcW w:w="1742" w:type="dxa"/>
            <w:gridSpan w:val="3"/>
          </w:tcPr>
          <w:p w14:paraId="5C0AB3E7" w14:textId="77777777" w:rsidR="00693CE0" w:rsidRPr="008F0ABA" w:rsidRDefault="00693CE0" w:rsidP="008A51E2">
            <w:pPr>
              <w:jc w:val="left"/>
              <w:rPr>
                <w:b/>
                <w:sz w:val="18"/>
                <w:szCs w:val="18"/>
              </w:rPr>
            </w:pPr>
            <w:r w:rsidRPr="008F0ABA">
              <w:rPr>
                <w:sz w:val="18"/>
                <w:szCs w:val="18"/>
              </w:rPr>
              <w:t>Karate Zeon 5 CS++</w:t>
            </w:r>
          </w:p>
          <w:p w14:paraId="21A48188" w14:textId="77777777" w:rsidR="00693CE0" w:rsidRPr="008F0ABA" w:rsidRDefault="00693CE0" w:rsidP="008A51E2">
            <w:pPr>
              <w:jc w:val="left"/>
              <w:rPr>
                <w:sz w:val="18"/>
                <w:szCs w:val="18"/>
              </w:rPr>
            </w:pPr>
          </w:p>
        </w:tc>
        <w:tc>
          <w:tcPr>
            <w:tcW w:w="1210" w:type="dxa"/>
            <w:gridSpan w:val="2"/>
          </w:tcPr>
          <w:p w14:paraId="3F0A055D" w14:textId="77777777" w:rsidR="00693CE0" w:rsidRPr="008F0ABA" w:rsidRDefault="00693CE0" w:rsidP="008A51E2">
            <w:pPr>
              <w:jc w:val="left"/>
              <w:rPr>
                <w:sz w:val="18"/>
                <w:szCs w:val="18"/>
              </w:rPr>
            </w:pPr>
            <w:r w:rsidRPr="008F0ABA">
              <w:rPr>
                <w:sz w:val="18"/>
                <w:szCs w:val="18"/>
              </w:rPr>
              <w:t>0,2 l/ha (BO, Z)</w:t>
            </w:r>
          </w:p>
          <w:p w14:paraId="7E7C9B25" w14:textId="77777777" w:rsidR="00693CE0" w:rsidRPr="008F0ABA" w:rsidRDefault="00693CE0" w:rsidP="008A51E2">
            <w:pPr>
              <w:jc w:val="left"/>
              <w:rPr>
                <w:sz w:val="18"/>
                <w:szCs w:val="18"/>
              </w:rPr>
            </w:pPr>
            <w:r w:rsidRPr="008F0ABA">
              <w:rPr>
                <w:sz w:val="18"/>
                <w:szCs w:val="18"/>
              </w:rPr>
              <w:t>0,15 l/ha (C, KZ)</w:t>
            </w:r>
          </w:p>
        </w:tc>
        <w:tc>
          <w:tcPr>
            <w:tcW w:w="1320" w:type="dxa"/>
          </w:tcPr>
          <w:p w14:paraId="0D58DCE5" w14:textId="77777777" w:rsidR="00693CE0" w:rsidRPr="008F0ABA" w:rsidRDefault="00693CE0" w:rsidP="008A51E2">
            <w:pPr>
              <w:jc w:val="left"/>
              <w:rPr>
                <w:sz w:val="18"/>
                <w:szCs w:val="18"/>
              </w:rPr>
            </w:pPr>
            <w:r w:rsidRPr="008F0ABA">
              <w:rPr>
                <w:sz w:val="18"/>
                <w:szCs w:val="18"/>
              </w:rPr>
              <w:t>BO, Z-21 dni</w:t>
            </w:r>
          </w:p>
          <w:p w14:paraId="251EF9CF" w14:textId="77777777" w:rsidR="00693CE0" w:rsidRPr="008F0ABA" w:rsidRDefault="00693CE0" w:rsidP="008A51E2">
            <w:pPr>
              <w:jc w:val="left"/>
              <w:rPr>
                <w:sz w:val="18"/>
                <w:szCs w:val="18"/>
              </w:rPr>
            </w:pPr>
            <w:r w:rsidRPr="008F0ABA">
              <w:rPr>
                <w:sz w:val="18"/>
                <w:szCs w:val="18"/>
              </w:rPr>
              <w:t>KZ, C-7 dni</w:t>
            </w:r>
          </w:p>
          <w:p w14:paraId="30625204" w14:textId="77777777" w:rsidR="00693CE0" w:rsidRPr="008F0ABA" w:rsidRDefault="00693CE0" w:rsidP="008A51E2">
            <w:pPr>
              <w:jc w:val="left"/>
              <w:rPr>
                <w:sz w:val="18"/>
                <w:szCs w:val="18"/>
              </w:rPr>
            </w:pPr>
          </w:p>
        </w:tc>
        <w:tc>
          <w:tcPr>
            <w:tcW w:w="1870" w:type="dxa"/>
            <w:gridSpan w:val="2"/>
          </w:tcPr>
          <w:p w14:paraId="46F138CC" w14:textId="77777777" w:rsidR="00693CE0" w:rsidRPr="008F0ABA" w:rsidRDefault="00693CE0" w:rsidP="008A51E2">
            <w:pPr>
              <w:jc w:val="left"/>
              <w:rPr>
                <w:sz w:val="18"/>
                <w:szCs w:val="18"/>
              </w:rPr>
            </w:pPr>
            <w:r w:rsidRPr="008F0ABA">
              <w:rPr>
                <w:sz w:val="18"/>
                <w:szCs w:val="18"/>
              </w:rPr>
              <w:t xml:space="preserve">BO, Z;(KZ,C-manjša uporaba) </w:t>
            </w:r>
          </w:p>
          <w:p w14:paraId="2F1CBFAE" w14:textId="77777777" w:rsidR="00693CE0" w:rsidRPr="008F0ABA" w:rsidRDefault="00693CE0" w:rsidP="008A51E2">
            <w:pPr>
              <w:jc w:val="left"/>
              <w:rPr>
                <w:sz w:val="18"/>
                <w:szCs w:val="18"/>
              </w:rPr>
            </w:pPr>
            <w:r w:rsidRPr="008F0ABA">
              <w:rPr>
                <w:sz w:val="18"/>
                <w:szCs w:val="18"/>
              </w:rPr>
              <w:t xml:space="preserve">uporaba največ 2-krat letno; </w:t>
            </w:r>
          </w:p>
        </w:tc>
      </w:tr>
      <w:tr w:rsidR="00693CE0" w:rsidRPr="008F0ABA" w14:paraId="2C69F807" w14:textId="77777777" w:rsidTr="008A51E2">
        <w:trPr>
          <w:trHeight w:val="357"/>
        </w:trPr>
        <w:tc>
          <w:tcPr>
            <w:tcW w:w="1701" w:type="dxa"/>
            <w:vMerge/>
          </w:tcPr>
          <w:p w14:paraId="73B439E5" w14:textId="77777777" w:rsidR="00693CE0" w:rsidRPr="008F0ABA" w:rsidRDefault="00693CE0" w:rsidP="008A51E2">
            <w:pPr>
              <w:jc w:val="left"/>
              <w:rPr>
                <w:b/>
                <w:bCs/>
                <w:sz w:val="18"/>
                <w:szCs w:val="18"/>
              </w:rPr>
            </w:pPr>
          </w:p>
        </w:tc>
        <w:tc>
          <w:tcPr>
            <w:tcW w:w="2777" w:type="dxa"/>
            <w:vMerge/>
          </w:tcPr>
          <w:p w14:paraId="641E0BC9" w14:textId="77777777" w:rsidR="00693CE0" w:rsidRPr="008F0ABA" w:rsidRDefault="00693CE0" w:rsidP="008A51E2">
            <w:pPr>
              <w:jc w:val="left"/>
              <w:rPr>
                <w:sz w:val="18"/>
                <w:szCs w:val="18"/>
              </w:rPr>
            </w:pPr>
          </w:p>
        </w:tc>
        <w:tc>
          <w:tcPr>
            <w:tcW w:w="1870" w:type="dxa"/>
            <w:vMerge/>
          </w:tcPr>
          <w:p w14:paraId="6FB71920" w14:textId="77777777" w:rsidR="00693CE0" w:rsidRPr="008F0ABA" w:rsidRDefault="00693CE0" w:rsidP="008A51E2">
            <w:pPr>
              <w:tabs>
                <w:tab w:val="left" w:pos="360"/>
              </w:tabs>
              <w:jc w:val="left"/>
              <w:rPr>
                <w:sz w:val="18"/>
                <w:szCs w:val="18"/>
              </w:rPr>
            </w:pPr>
          </w:p>
        </w:tc>
        <w:tc>
          <w:tcPr>
            <w:tcW w:w="1448" w:type="dxa"/>
          </w:tcPr>
          <w:p w14:paraId="5E4BCB2C" w14:textId="77777777" w:rsidR="00693CE0" w:rsidRPr="008F0ABA" w:rsidRDefault="00693CE0" w:rsidP="008A51E2">
            <w:pPr>
              <w:jc w:val="left"/>
              <w:rPr>
                <w:sz w:val="18"/>
                <w:szCs w:val="18"/>
              </w:rPr>
            </w:pPr>
            <w:r w:rsidRPr="008F0ABA">
              <w:rPr>
                <w:sz w:val="18"/>
                <w:szCs w:val="18"/>
              </w:rPr>
              <w:t>-indoksakarb</w:t>
            </w:r>
          </w:p>
        </w:tc>
        <w:tc>
          <w:tcPr>
            <w:tcW w:w="1742" w:type="dxa"/>
            <w:gridSpan w:val="3"/>
          </w:tcPr>
          <w:p w14:paraId="1CBE3C37" w14:textId="77777777" w:rsidR="00693CE0" w:rsidRPr="008F0ABA" w:rsidRDefault="00693CE0" w:rsidP="008A51E2">
            <w:pPr>
              <w:jc w:val="left"/>
              <w:rPr>
                <w:bCs/>
                <w:sz w:val="18"/>
                <w:szCs w:val="18"/>
              </w:rPr>
            </w:pPr>
            <w:r w:rsidRPr="008F0ABA">
              <w:rPr>
                <w:sz w:val="18"/>
                <w:szCs w:val="18"/>
              </w:rPr>
              <w:t>Steward</w:t>
            </w:r>
          </w:p>
          <w:p w14:paraId="4918CCAB" w14:textId="77777777" w:rsidR="00693CE0" w:rsidRPr="003E1211" w:rsidRDefault="00693CE0" w:rsidP="008A51E2">
            <w:pPr>
              <w:jc w:val="left"/>
              <w:rPr>
                <w:b/>
                <w:sz w:val="18"/>
                <w:szCs w:val="18"/>
              </w:rPr>
            </w:pPr>
            <w:r>
              <w:rPr>
                <w:b/>
                <w:sz w:val="18"/>
                <w:szCs w:val="18"/>
              </w:rPr>
              <w:t>*19.3.2022</w:t>
            </w:r>
          </w:p>
        </w:tc>
        <w:tc>
          <w:tcPr>
            <w:tcW w:w="1210" w:type="dxa"/>
            <w:gridSpan w:val="2"/>
          </w:tcPr>
          <w:p w14:paraId="577088EC" w14:textId="77777777" w:rsidR="00693CE0" w:rsidRPr="008F0ABA" w:rsidRDefault="00693CE0" w:rsidP="008A51E2">
            <w:pPr>
              <w:jc w:val="left"/>
              <w:rPr>
                <w:sz w:val="18"/>
                <w:szCs w:val="18"/>
              </w:rPr>
            </w:pPr>
            <w:r w:rsidRPr="008F0ABA">
              <w:rPr>
                <w:sz w:val="18"/>
                <w:szCs w:val="18"/>
              </w:rPr>
              <w:t>85 g/ha</w:t>
            </w:r>
          </w:p>
          <w:p w14:paraId="1341A68B" w14:textId="77777777" w:rsidR="00693CE0" w:rsidRPr="008F0ABA" w:rsidRDefault="00693CE0" w:rsidP="008A51E2">
            <w:pPr>
              <w:jc w:val="left"/>
              <w:rPr>
                <w:sz w:val="18"/>
                <w:szCs w:val="18"/>
              </w:rPr>
            </w:pPr>
          </w:p>
        </w:tc>
        <w:tc>
          <w:tcPr>
            <w:tcW w:w="1320" w:type="dxa"/>
          </w:tcPr>
          <w:p w14:paraId="589EF00C" w14:textId="77777777" w:rsidR="00693CE0" w:rsidRPr="008F0ABA" w:rsidRDefault="00693CE0" w:rsidP="008A51E2">
            <w:pPr>
              <w:jc w:val="left"/>
              <w:rPr>
                <w:sz w:val="18"/>
                <w:szCs w:val="18"/>
              </w:rPr>
            </w:pPr>
            <w:r w:rsidRPr="008F0ABA">
              <w:rPr>
                <w:sz w:val="18"/>
                <w:szCs w:val="18"/>
              </w:rPr>
              <w:t xml:space="preserve">C, BR, </w:t>
            </w:r>
            <w:r>
              <w:rPr>
                <w:sz w:val="18"/>
                <w:szCs w:val="18"/>
              </w:rPr>
              <w:t xml:space="preserve">RZ, </w:t>
            </w:r>
            <w:r w:rsidRPr="008F0ABA">
              <w:rPr>
                <w:sz w:val="18"/>
                <w:szCs w:val="18"/>
              </w:rPr>
              <w:t>Z-3 dni, BO-28 dni</w:t>
            </w:r>
          </w:p>
        </w:tc>
        <w:tc>
          <w:tcPr>
            <w:tcW w:w="1870" w:type="dxa"/>
            <w:gridSpan w:val="2"/>
          </w:tcPr>
          <w:p w14:paraId="646BD61F" w14:textId="77777777" w:rsidR="00693CE0" w:rsidRPr="008F0ABA" w:rsidRDefault="00693CE0" w:rsidP="008A51E2">
            <w:pPr>
              <w:jc w:val="left"/>
              <w:rPr>
                <w:bCs/>
                <w:sz w:val="18"/>
                <w:szCs w:val="18"/>
              </w:rPr>
            </w:pPr>
            <w:r w:rsidRPr="008F0ABA">
              <w:rPr>
                <w:bCs/>
                <w:sz w:val="18"/>
                <w:szCs w:val="18"/>
              </w:rPr>
              <w:t xml:space="preserve">BR, BO, C, </w:t>
            </w:r>
            <w:r>
              <w:rPr>
                <w:bCs/>
                <w:sz w:val="18"/>
                <w:szCs w:val="18"/>
              </w:rPr>
              <w:t xml:space="preserve">RZ, </w:t>
            </w:r>
            <w:r w:rsidRPr="008F0ABA">
              <w:rPr>
                <w:bCs/>
                <w:sz w:val="18"/>
                <w:szCs w:val="18"/>
              </w:rPr>
              <w:t>Z;</w:t>
            </w:r>
          </w:p>
          <w:p w14:paraId="18025455" w14:textId="77777777" w:rsidR="00693CE0" w:rsidRPr="008F0ABA" w:rsidRDefault="00693CE0" w:rsidP="008A51E2">
            <w:pPr>
              <w:jc w:val="left"/>
              <w:rPr>
                <w:sz w:val="18"/>
                <w:szCs w:val="18"/>
              </w:rPr>
            </w:pPr>
            <w:r w:rsidRPr="008F0ABA">
              <w:rPr>
                <w:sz w:val="18"/>
                <w:szCs w:val="18"/>
              </w:rPr>
              <w:t xml:space="preserve">uporaba največ 3-krat letno; </w:t>
            </w:r>
          </w:p>
        </w:tc>
      </w:tr>
      <w:tr w:rsidR="00693CE0" w:rsidRPr="008F0ABA" w14:paraId="61064862" w14:textId="77777777" w:rsidTr="008A51E2">
        <w:trPr>
          <w:trHeight w:val="357"/>
        </w:trPr>
        <w:tc>
          <w:tcPr>
            <w:tcW w:w="1701" w:type="dxa"/>
            <w:vMerge/>
          </w:tcPr>
          <w:p w14:paraId="785CF264" w14:textId="77777777" w:rsidR="00693CE0" w:rsidRPr="008F0ABA" w:rsidRDefault="00693CE0" w:rsidP="008A51E2">
            <w:pPr>
              <w:jc w:val="left"/>
              <w:rPr>
                <w:b/>
                <w:bCs/>
                <w:sz w:val="18"/>
                <w:szCs w:val="18"/>
              </w:rPr>
            </w:pPr>
          </w:p>
        </w:tc>
        <w:tc>
          <w:tcPr>
            <w:tcW w:w="2777" w:type="dxa"/>
            <w:vMerge/>
          </w:tcPr>
          <w:p w14:paraId="20CBDBF8" w14:textId="77777777" w:rsidR="00693CE0" w:rsidRPr="008F0ABA" w:rsidRDefault="00693CE0" w:rsidP="008A51E2">
            <w:pPr>
              <w:jc w:val="left"/>
              <w:rPr>
                <w:sz w:val="18"/>
                <w:szCs w:val="18"/>
              </w:rPr>
            </w:pPr>
          </w:p>
        </w:tc>
        <w:tc>
          <w:tcPr>
            <w:tcW w:w="1870" w:type="dxa"/>
            <w:vMerge/>
          </w:tcPr>
          <w:p w14:paraId="47C27376" w14:textId="77777777" w:rsidR="00693CE0" w:rsidRPr="008F0ABA" w:rsidRDefault="00693CE0" w:rsidP="008A51E2">
            <w:pPr>
              <w:tabs>
                <w:tab w:val="left" w:pos="360"/>
              </w:tabs>
              <w:jc w:val="left"/>
              <w:rPr>
                <w:sz w:val="18"/>
                <w:szCs w:val="18"/>
              </w:rPr>
            </w:pPr>
          </w:p>
        </w:tc>
        <w:tc>
          <w:tcPr>
            <w:tcW w:w="1448" w:type="dxa"/>
          </w:tcPr>
          <w:p w14:paraId="09D462D1" w14:textId="77777777" w:rsidR="00693CE0" w:rsidRPr="008F0ABA" w:rsidRDefault="00693CE0" w:rsidP="008A51E2">
            <w:pPr>
              <w:jc w:val="left"/>
              <w:rPr>
                <w:sz w:val="18"/>
                <w:szCs w:val="18"/>
              </w:rPr>
            </w:pPr>
            <w:r w:rsidRPr="008F0ABA">
              <w:rPr>
                <w:sz w:val="18"/>
                <w:szCs w:val="18"/>
              </w:rPr>
              <w:t xml:space="preserve">- tebufenozid </w:t>
            </w:r>
          </w:p>
        </w:tc>
        <w:tc>
          <w:tcPr>
            <w:tcW w:w="1742" w:type="dxa"/>
            <w:gridSpan w:val="3"/>
          </w:tcPr>
          <w:p w14:paraId="33DFA373" w14:textId="77777777" w:rsidR="00693CE0" w:rsidRDefault="00693CE0" w:rsidP="008A51E2">
            <w:pPr>
              <w:jc w:val="left"/>
              <w:rPr>
                <w:sz w:val="18"/>
                <w:szCs w:val="18"/>
              </w:rPr>
            </w:pPr>
            <w:r w:rsidRPr="008F0ABA">
              <w:rPr>
                <w:sz w:val="18"/>
                <w:szCs w:val="18"/>
              </w:rPr>
              <w:t>Mimic</w:t>
            </w:r>
          </w:p>
          <w:p w14:paraId="258E3D1C" w14:textId="66AF584F" w:rsidR="00693CE0" w:rsidRPr="003E1211" w:rsidRDefault="00693CE0" w:rsidP="008A51E2">
            <w:pPr>
              <w:jc w:val="left"/>
              <w:rPr>
                <w:b/>
                <w:sz w:val="18"/>
                <w:szCs w:val="18"/>
              </w:rPr>
            </w:pPr>
          </w:p>
        </w:tc>
        <w:tc>
          <w:tcPr>
            <w:tcW w:w="1210" w:type="dxa"/>
            <w:gridSpan w:val="2"/>
          </w:tcPr>
          <w:p w14:paraId="5CCB15D7" w14:textId="77777777" w:rsidR="00693CE0" w:rsidRPr="008F0ABA" w:rsidRDefault="00693CE0" w:rsidP="008A51E2">
            <w:pPr>
              <w:jc w:val="left"/>
              <w:rPr>
                <w:sz w:val="18"/>
                <w:szCs w:val="18"/>
              </w:rPr>
            </w:pPr>
            <w:r w:rsidRPr="008F0ABA">
              <w:rPr>
                <w:sz w:val="18"/>
                <w:szCs w:val="18"/>
              </w:rPr>
              <w:t>0,3 - 0,4 l/ha</w:t>
            </w:r>
          </w:p>
        </w:tc>
        <w:tc>
          <w:tcPr>
            <w:tcW w:w="1320" w:type="dxa"/>
          </w:tcPr>
          <w:p w14:paraId="7611BB8F" w14:textId="77777777" w:rsidR="00693CE0" w:rsidRPr="008F0ABA" w:rsidRDefault="00693CE0" w:rsidP="008A51E2">
            <w:pPr>
              <w:jc w:val="left"/>
              <w:rPr>
                <w:sz w:val="18"/>
                <w:szCs w:val="18"/>
              </w:rPr>
            </w:pPr>
            <w:r w:rsidRPr="008F0ABA">
              <w:rPr>
                <w:sz w:val="18"/>
                <w:szCs w:val="18"/>
              </w:rPr>
              <w:t>14</w:t>
            </w:r>
          </w:p>
        </w:tc>
        <w:tc>
          <w:tcPr>
            <w:tcW w:w="1870" w:type="dxa"/>
            <w:gridSpan w:val="2"/>
          </w:tcPr>
          <w:p w14:paraId="215550B7" w14:textId="77777777" w:rsidR="00693CE0" w:rsidRPr="008F0ABA" w:rsidRDefault="00693CE0" w:rsidP="008A51E2">
            <w:pPr>
              <w:jc w:val="left"/>
              <w:rPr>
                <w:sz w:val="18"/>
                <w:szCs w:val="18"/>
              </w:rPr>
            </w:pPr>
            <w:r>
              <w:rPr>
                <w:bCs/>
                <w:sz w:val="18"/>
                <w:szCs w:val="18"/>
              </w:rPr>
              <w:t>BR, Z, GO, KZ, LO</w:t>
            </w:r>
            <w:r w:rsidRPr="008F0ABA">
              <w:rPr>
                <w:bCs/>
                <w:sz w:val="18"/>
                <w:szCs w:val="18"/>
              </w:rPr>
              <w:t>; 1-krat letno</w:t>
            </w:r>
          </w:p>
        </w:tc>
      </w:tr>
      <w:tr w:rsidR="00693CE0" w:rsidRPr="008F0ABA" w14:paraId="0DDA3CE0" w14:textId="77777777" w:rsidTr="008A51E2">
        <w:trPr>
          <w:trHeight w:val="357"/>
        </w:trPr>
        <w:tc>
          <w:tcPr>
            <w:tcW w:w="1701" w:type="dxa"/>
            <w:vMerge/>
          </w:tcPr>
          <w:p w14:paraId="4913B184" w14:textId="77777777" w:rsidR="00693CE0" w:rsidRPr="008F0ABA" w:rsidRDefault="00693CE0" w:rsidP="008A51E2">
            <w:pPr>
              <w:jc w:val="left"/>
              <w:rPr>
                <w:b/>
                <w:bCs/>
                <w:sz w:val="18"/>
                <w:szCs w:val="18"/>
              </w:rPr>
            </w:pPr>
          </w:p>
        </w:tc>
        <w:tc>
          <w:tcPr>
            <w:tcW w:w="2777" w:type="dxa"/>
            <w:vMerge/>
          </w:tcPr>
          <w:p w14:paraId="138DED99" w14:textId="77777777" w:rsidR="00693CE0" w:rsidRPr="008F0ABA" w:rsidRDefault="00693CE0" w:rsidP="008A51E2">
            <w:pPr>
              <w:jc w:val="left"/>
              <w:rPr>
                <w:sz w:val="18"/>
                <w:szCs w:val="18"/>
              </w:rPr>
            </w:pPr>
          </w:p>
        </w:tc>
        <w:tc>
          <w:tcPr>
            <w:tcW w:w="1870" w:type="dxa"/>
            <w:vMerge/>
          </w:tcPr>
          <w:p w14:paraId="46E0B57D" w14:textId="77777777" w:rsidR="00693CE0" w:rsidRPr="008F0ABA" w:rsidRDefault="00693CE0" w:rsidP="008A51E2">
            <w:pPr>
              <w:tabs>
                <w:tab w:val="left" w:pos="360"/>
              </w:tabs>
              <w:jc w:val="left"/>
              <w:rPr>
                <w:sz w:val="18"/>
                <w:szCs w:val="18"/>
              </w:rPr>
            </w:pPr>
          </w:p>
        </w:tc>
        <w:tc>
          <w:tcPr>
            <w:tcW w:w="1448" w:type="dxa"/>
          </w:tcPr>
          <w:p w14:paraId="359F4B03" w14:textId="77777777" w:rsidR="00693CE0" w:rsidRPr="008F0ABA" w:rsidRDefault="00693CE0" w:rsidP="008A51E2">
            <w:pPr>
              <w:jc w:val="left"/>
              <w:rPr>
                <w:sz w:val="18"/>
                <w:szCs w:val="18"/>
              </w:rPr>
            </w:pPr>
            <w:r w:rsidRPr="008F0ABA">
              <w:rPr>
                <w:sz w:val="18"/>
                <w:szCs w:val="18"/>
              </w:rPr>
              <w:t>emamektin</w:t>
            </w:r>
          </w:p>
        </w:tc>
        <w:tc>
          <w:tcPr>
            <w:tcW w:w="1742" w:type="dxa"/>
            <w:gridSpan w:val="3"/>
          </w:tcPr>
          <w:p w14:paraId="3B0D7A52" w14:textId="77777777" w:rsidR="00693CE0" w:rsidRPr="008F0ABA" w:rsidRDefault="00693CE0" w:rsidP="008A51E2">
            <w:pPr>
              <w:jc w:val="left"/>
              <w:rPr>
                <w:sz w:val="18"/>
                <w:szCs w:val="18"/>
              </w:rPr>
            </w:pPr>
            <w:r w:rsidRPr="008F0ABA">
              <w:rPr>
                <w:sz w:val="18"/>
                <w:szCs w:val="18"/>
              </w:rPr>
              <w:t>Affirm</w:t>
            </w:r>
          </w:p>
          <w:p w14:paraId="0F1A7987" w14:textId="77777777" w:rsidR="00693CE0" w:rsidRPr="008F0ABA" w:rsidRDefault="00693CE0" w:rsidP="008A51E2">
            <w:pPr>
              <w:jc w:val="left"/>
              <w:rPr>
                <w:sz w:val="18"/>
                <w:szCs w:val="18"/>
              </w:rPr>
            </w:pPr>
          </w:p>
        </w:tc>
        <w:tc>
          <w:tcPr>
            <w:tcW w:w="1210" w:type="dxa"/>
            <w:gridSpan w:val="2"/>
          </w:tcPr>
          <w:p w14:paraId="05B4EC70" w14:textId="77777777" w:rsidR="00693CE0" w:rsidRPr="008F0ABA" w:rsidRDefault="00693CE0" w:rsidP="008A51E2">
            <w:pPr>
              <w:jc w:val="left"/>
              <w:rPr>
                <w:sz w:val="18"/>
                <w:szCs w:val="18"/>
              </w:rPr>
            </w:pPr>
            <w:r w:rsidRPr="008F0ABA">
              <w:rPr>
                <w:sz w:val="18"/>
                <w:szCs w:val="18"/>
              </w:rPr>
              <w:t>1,5 kg/ha</w:t>
            </w:r>
          </w:p>
          <w:p w14:paraId="08DF479A" w14:textId="77777777" w:rsidR="00693CE0" w:rsidRPr="008F0ABA" w:rsidRDefault="00693CE0" w:rsidP="008A51E2">
            <w:pPr>
              <w:jc w:val="left"/>
              <w:rPr>
                <w:sz w:val="18"/>
                <w:szCs w:val="18"/>
              </w:rPr>
            </w:pPr>
          </w:p>
        </w:tc>
        <w:tc>
          <w:tcPr>
            <w:tcW w:w="1320" w:type="dxa"/>
          </w:tcPr>
          <w:p w14:paraId="78CA9A49" w14:textId="77777777" w:rsidR="00693CE0" w:rsidRPr="008F0ABA" w:rsidRDefault="00693CE0" w:rsidP="008A51E2">
            <w:pPr>
              <w:jc w:val="left"/>
              <w:rPr>
                <w:sz w:val="18"/>
                <w:szCs w:val="18"/>
              </w:rPr>
            </w:pPr>
            <w:r w:rsidRPr="008F0ABA">
              <w:rPr>
                <w:sz w:val="18"/>
                <w:szCs w:val="18"/>
              </w:rPr>
              <w:t>3</w:t>
            </w:r>
          </w:p>
          <w:p w14:paraId="0F8DDD55" w14:textId="77777777" w:rsidR="00693CE0" w:rsidRPr="008F0ABA" w:rsidRDefault="00693CE0" w:rsidP="008A51E2">
            <w:pPr>
              <w:jc w:val="left"/>
              <w:rPr>
                <w:sz w:val="18"/>
                <w:szCs w:val="18"/>
              </w:rPr>
            </w:pPr>
          </w:p>
        </w:tc>
        <w:tc>
          <w:tcPr>
            <w:tcW w:w="1870" w:type="dxa"/>
            <w:gridSpan w:val="2"/>
          </w:tcPr>
          <w:p w14:paraId="5070AE44" w14:textId="77777777" w:rsidR="00693CE0" w:rsidRPr="008F0ABA" w:rsidRDefault="00693CE0" w:rsidP="008A51E2">
            <w:pPr>
              <w:jc w:val="left"/>
              <w:rPr>
                <w:sz w:val="18"/>
                <w:szCs w:val="18"/>
              </w:rPr>
            </w:pPr>
            <w:r w:rsidRPr="008F0ABA">
              <w:rPr>
                <w:bCs/>
                <w:sz w:val="18"/>
                <w:szCs w:val="18"/>
              </w:rPr>
              <w:t>Z, C, BR: uporaba3-krat letno</w:t>
            </w:r>
          </w:p>
        </w:tc>
      </w:tr>
      <w:tr w:rsidR="00693CE0" w:rsidRPr="008F0ABA" w14:paraId="651FB702" w14:textId="77777777" w:rsidTr="008A51E2">
        <w:trPr>
          <w:trHeight w:val="357"/>
        </w:trPr>
        <w:tc>
          <w:tcPr>
            <w:tcW w:w="1701" w:type="dxa"/>
            <w:vMerge/>
          </w:tcPr>
          <w:p w14:paraId="085E0C82" w14:textId="77777777" w:rsidR="00693CE0" w:rsidRPr="008F0ABA" w:rsidRDefault="00693CE0" w:rsidP="008A51E2">
            <w:pPr>
              <w:jc w:val="left"/>
              <w:rPr>
                <w:b/>
                <w:bCs/>
                <w:sz w:val="18"/>
                <w:szCs w:val="18"/>
              </w:rPr>
            </w:pPr>
          </w:p>
        </w:tc>
        <w:tc>
          <w:tcPr>
            <w:tcW w:w="2777" w:type="dxa"/>
            <w:vMerge/>
          </w:tcPr>
          <w:p w14:paraId="1B12945F" w14:textId="77777777" w:rsidR="00693CE0" w:rsidRPr="008F0ABA" w:rsidRDefault="00693CE0" w:rsidP="008A51E2">
            <w:pPr>
              <w:jc w:val="left"/>
              <w:rPr>
                <w:sz w:val="18"/>
                <w:szCs w:val="18"/>
              </w:rPr>
            </w:pPr>
          </w:p>
        </w:tc>
        <w:tc>
          <w:tcPr>
            <w:tcW w:w="1870" w:type="dxa"/>
            <w:vMerge/>
          </w:tcPr>
          <w:p w14:paraId="32D2BC61" w14:textId="77777777" w:rsidR="00693CE0" w:rsidRPr="008F0ABA" w:rsidRDefault="00693CE0" w:rsidP="008A51E2">
            <w:pPr>
              <w:tabs>
                <w:tab w:val="left" w:pos="360"/>
              </w:tabs>
              <w:jc w:val="left"/>
              <w:rPr>
                <w:sz w:val="18"/>
                <w:szCs w:val="18"/>
              </w:rPr>
            </w:pPr>
          </w:p>
        </w:tc>
        <w:tc>
          <w:tcPr>
            <w:tcW w:w="1448" w:type="dxa"/>
          </w:tcPr>
          <w:p w14:paraId="5991B419" w14:textId="77777777" w:rsidR="00693CE0" w:rsidRPr="008F0ABA" w:rsidRDefault="00693CE0" w:rsidP="008A51E2">
            <w:pPr>
              <w:jc w:val="left"/>
              <w:rPr>
                <w:sz w:val="18"/>
                <w:szCs w:val="18"/>
              </w:rPr>
            </w:pPr>
            <w:r w:rsidRPr="008F0ABA">
              <w:rPr>
                <w:sz w:val="18"/>
                <w:szCs w:val="18"/>
              </w:rPr>
              <w:t>-</w:t>
            </w:r>
            <w:r w:rsidRPr="002826BD">
              <w:rPr>
                <w:sz w:val="17"/>
                <w:szCs w:val="17"/>
              </w:rPr>
              <w:t>klorantraniliprol</w:t>
            </w:r>
          </w:p>
        </w:tc>
        <w:tc>
          <w:tcPr>
            <w:tcW w:w="1742" w:type="dxa"/>
            <w:gridSpan w:val="3"/>
          </w:tcPr>
          <w:p w14:paraId="45B6FB46" w14:textId="77777777" w:rsidR="00693CE0" w:rsidRPr="008F0ABA" w:rsidRDefault="00693CE0" w:rsidP="008A51E2">
            <w:pPr>
              <w:jc w:val="left"/>
              <w:rPr>
                <w:sz w:val="18"/>
                <w:szCs w:val="18"/>
              </w:rPr>
            </w:pPr>
            <w:r w:rsidRPr="008F0ABA">
              <w:rPr>
                <w:sz w:val="18"/>
                <w:szCs w:val="18"/>
              </w:rPr>
              <w:t>Coragen</w:t>
            </w:r>
          </w:p>
        </w:tc>
        <w:tc>
          <w:tcPr>
            <w:tcW w:w="1210" w:type="dxa"/>
            <w:gridSpan w:val="2"/>
          </w:tcPr>
          <w:p w14:paraId="17D27E41" w14:textId="77777777" w:rsidR="00693CE0" w:rsidRPr="008F0ABA" w:rsidRDefault="00693CE0" w:rsidP="008A51E2">
            <w:pPr>
              <w:jc w:val="left"/>
              <w:rPr>
                <w:sz w:val="18"/>
                <w:szCs w:val="18"/>
              </w:rPr>
            </w:pPr>
            <w:r w:rsidRPr="008F0ABA">
              <w:rPr>
                <w:sz w:val="18"/>
                <w:szCs w:val="18"/>
              </w:rPr>
              <w:t xml:space="preserve">BR, C, Z, O (0,125 l/ha), </w:t>
            </w:r>
            <w:r>
              <w:rPr>
                <w:sz w:val="18"/>
                <w:szCs w:val="18"/>
              </w:rPr>
              <w:t>P</w:t>
            </w:r>
            <w:r w:rsidRPr="008F0ABA">
              <w:rPr>
                <w:sz w:val="18"/>
                <w:szCs w:val="18"/>
              </w:rPr>
              <w:t>K (0,175 l/ha)</w:t>
            </w:r>
          </w:p>
        </w:tc>
        <w:tc>
          <w:tcPr>
            <w:tcW w:w="1320" w:type="dxa"/>
          </w:tcPr>
          <w:p w14:paraId="01424495" w14:textId="77777777" w:rsidR="00693CE0" w:rsidRPr="008F0ABA" w:rsidRDefault="00693CE0" w:rsidP="008A51E2">
            <w:pPr>
              <w:jc w:val="left"/>
              <w:rPr>
                <w:sz w:val="18"/>
                <w:szCs w:val="18"/>
              </w:rPr>
            </w:pPr>
            <w:r w:rsidRPr="008F0ABA">
              <w:rPr>
                <w:sz w:val="18"/>
                <w:szCs w:val="18"/>
              </w:rPr>
              <w:t>BR, C, Z, O; (1)</w:t>
            </w:r>
          </w:p>
          <w:p w14:paraId="664DA7BF" w14:textId="77777777" w:rsidR="00693CE0" w:rsidRPr="008F0ABA" w:rsidRDefault="00693CE0" w:rsidP="008A51E2">
            <w:pPr>
              <w:jc w:val="left"/>
              <w:rPr>
                <w:sz w:val="18"/>
                <w:szCs w:val="18"/>
              </w:rPr>
            </w:pPr>
            <w:r>
              <w:rPr>
                <w:sz w:val="18"/>
                <w:szCs w:val="18"/>
              </w:rPr>
              <w:t>P</w:t>
            </w:r>
            <w:r w:rsidRPr="008F0ABA">
              <w:rPr>
                <w:sz w:val="18"/>
                <w:szCs w:val="18"/>
              </w:rPr>
              <w:t>K;(21)</w:t>
            </w:r>
          </w:p>
        </w:tc>
        <w:tc>
          <w:tcPr>
            <w:tcW w:w="1870" w:type="dxa"/>
            <w:gridSpan w:val="2"/>
          </w:tcPr>
          <w:p w14:paraId="4C293D41" w14:textId="77777777" w:rsidR="00693CE0" w:rsidRPr="008F0ABA" w:rsidRDefault="00693CE0" w:rsidP="008A51E2">
            <w:pPr>
              <w:jc w:val="left"/>
              <w:rPr>
                <w:sz w:val="18"/>
                <w:szCs w:val="18"/>
              </w:rPr>
            </w:pPr>
            <w:r w:rsidRPr="008F0ABA">
              <w:rPr>
                <w:sz w:val="18"/>
                <w:szCs w:val="18"/>
              </w:rPr>
              <w:t xml:space="preserve">BR, C, </w:t>
            </w:r>
            <w:r>
              <w:rPr>
                <w:sz w:val="18"/>
                <w:szCs w:val="18"/>
              </w:rPr>
              <w:t>P</w:t>
            </w:r>
            <w:r w:rsidRPr="008F0ABA">
              <w:rPr>
                <w:sz w:val="18"/>
                <w:szCs w:val="18"/>
              </w:rPr>
              <w:t>K, O, Z; 2-krat letno</w:t>
            </w:r>
          </w:p>
        </w:tc>
      </w:tr>
      <w:tr w:rsidR="00693CE0" w:rsidRPr="008F0ABA" w14:paraId="47000F47" w14:textId="77777777" w:rsidTr="008A51E2">
        <w:trPr>
          <w:trHeight w:val="357"/>
        </w:trPr>
        <w:tc>
          <w:tcPr>
            <w:tcW w:w="1701" w:type="dxa"/>
            <w:vMerge/>
          </w:tcPr>
          <w:p w14:paraId="0CBCC41C" w14:textId="77777777" w:rsidR="00693CE0" w:rsidRPr="008F0ABA" w:rsidRDefault="00693CE0" w:rsidP="008A51E2">
            <w:pPr>
              <w:jc w:val="left"/>
              <w:rPr>
                <w:b/>
                <w:bCs/>
                <w:sz w:val="18"/>
                <w:szCs w:val="18"/>
              </w:rPr>
            </w:pPr>
          </w:p>
        </w:tc>
        <w:tc>
          <w:tcPr>
            <w:tcW w:w="2777" w:type="dxa"/>
            <w:vMerge/>
          </w:tcPr>
          <w:p w14:paraId="40BC2DBB" w14:textId="77777777" w:rsidR="00693CE0" w:rsidRPr="008F0ABA" w:rsidRDefault="00693CE0" w:rsidP="008A51E2">
            <w:pPr>
              <w:jc w:val="left"/>
              <w:rPr>
                <w:sz w:val="18"/>
                <w:szCs w:val="18"/>
              </w:rPr>
            </w:pPr>
          </w:p>
        </w:tc>
        <w:tc>
          <w:tcPr>
            <w:tcW w:w="1870" w:type="dxa"/>
            <w:vMerge/>
          </w:tcPr>
          <w:p w14:paraId="0E332452" w14:textId="77777777" w:rsidR="00693CE0" w:rsidRPr="008F0ABA" w:rsidRDefault="00693CE0" w:rsidP="008A51E2">
            <w:pPr>
              <w:tabs>
                <w:tab w:val="left" w:pos="360"/>
              </w:tabs>
              <w:jc w:val="left"/>
              <w:rPr>
                <w:sz w:val="18"/>
                <w:szCs w:val="18"/>
              </w:rPr>
            </w:pPr>
          </w:p>
        </w:tc>
        <w:tc>
          <w:tcPr>
            <w:tcW w:w="1448" w:type="dxa"/>
          </w:tcPr>
          <w:p w14:paraId="5B0518E8" w14:textId="77777777" w:rsidR="00693CE0" w:rsidRPr="008F0ABA" w:rsidRDefault="00693CE0" w:rsidP="008A51E2">
            <w:pPr>
              <w:jc w:val="left"/>
              <w:rPr>
                <w:sz w:val="18"/>
                <w:szCs w:val="18"/>
              </w:rPr>
            </w:pPr>
            <w:r w:rsidRPr="008F0ABA">
              <w:rPr>
                <w:sz w:val="18"/>
                <w:szCs w:val="18"/>
              </w:rPr>
              <w:t>-olje navadne ogrščice + piretrin</w:t>
            </w:r>
          </w:p>
        </w:tc>
        <w:tc>
          <w:tcPr>
            <w:tcW w:w="1742" w:type="dxa"/>
            <w:gridSpan w:val="3"/>
          </w:tcPr>
          <w:p w14:paraId="6D99622E" w14:textId="77777777" w:rsidR="00693CE0" w:rsidRDefault="00693CE0" w:rsidP="008A51E2">
            <w:pPr>
              <w:jc w:val="left"/>
              <w:rPr>
                <w:bCs/>
                <w:sz w:val="18"/>
                <w:szCs w:val="18"/>
              </w:rPr>
            </w:pPr>
            <w:r w:rsidRPr="008F0ABA">
              <w:rPr>
                <w:bCs/>
                <w:sz w:val="18"/>
                <w:szCs w:val="18"/>
              </w:rPr>
              <w:t>Raptol koncentrat</w:t>
            </w:r>
          </w:p>
          <w:p w14:paraId="3058801D" w14:textId="77777777" w:rsidR="00693CE0" w:rsidRPr="003E1211" w:rsidRDefault="00693CE0" w:rsidP="008A51E2">
            <w:pPr>
              <w:jc w:val="left"/>
              <w:rPr>
                <w:b/>
                <w:bCs/>
                <w:sz w:val="18"/>
                <w:szCs w:val="18"/>
              </w:rPr>
            </w:pPr>
            <w:r>
              <w:rPr>
                <w:b/>
                <w:bCs/>
                <w:sz w:val="18"/>
                <w:szCs w:val="18"/>
              </w:rPr>
              <w:t>*31.8.2022</w:t>
            </w:r>
          </w:p>
          <w:p w14:paraId="4E37A6AF" w14:textId="77777777" w:rsidR="00693CE0" w:rsidRPr="008F0ABA" w:rsidRDefault="00693CE0" w:rsidP="008A51E2">
            <w:pPr>
              <w:jc w:val="left"/>
              <w:rPr>
                <w:sz w:val="18"/>
                <w:szCs w:val="18"/>
              </w:rPr>
            </w:pPr>
          </w:p>
        </w:tc>
        <w:tc>
          <w:tcPr>
            <w:tcW w:w="1210" w:type="dxa"/>
            <w:gridSpan w:val="2"/>
          </w:tcPr>
          <w:p w14:paraId="480272B9" w14:textId="77777777" w:rsidR="00693CE0" w:rsidRPr="008F0ABA" w:rsidRDefault="00693CE0" w:rsidP="008A51E2">
            <w:pPr>
              <w:jc w:val="left"/>
              <w:rPr>
                <w:sz w:val="18"/>
                <w:szCs w:val="18"/>
              </w:rPr>
            </w:pPr>
            <w:r w:rsidRPr="008F0ABA">
              <w:rPr>
                <w:sz w:val="18"/>
                <w:szCs w:val="18"/>
              </w:rPr>
              <w:t>6 l/ha</w:t>
            </w:r>
          </w:p>
          <w:p w14:paraId="20F7F34F" w14:textId="77777777" w:rsidR="00693CE0" w:rsidRPr="008F0ABA" w:rsidRDefault="00693CE0" w:rsidP="008A51E2">
            <w:pPr>
              <w:jc w:val="left"/>
              <w:rPr>
                <w:sz w:val="18"/>
                <w:szCs w:val="18"/>
              </w:rPr>
            </w:pPr>
          </w:p>
        </w:tc>
        <w:tc>
          <w:tcPr>
            <w:tcW w:w="1320" w:type="dxa"/>
          </w:tcPr>
          <w:p w14:paraId="633DD7D7" w14:textId="77777777" w:rsidR="00693CE0" w:rsidRPr="008F0ABA" w:rsidRDefault="00693CE0" w:rsidP="008A51E2">
            <w:pPr>
              <w:jc w:val="left"/>
              <w:rPr>
                <w:sz w:val="18"/>
                <w:szCs w:val="18"/>
              </w:rPr>
            </w:pPr>
            <w:r w:rsidRPr="008F0ABA">
              <w:rPr>
                <w:sz w:val="18"/>
                <w:szCs w:val="18"/>
              </w:rPr>
              <w:t>3</w:t>
            </w:r>
          </w:p>
          <w:p w14:paraId="568E5182" w14:textId="77777777" w:rsidR="00693CE0" w:rsidRPr="008F0ABA" w:rsidRDefault="00693CE0" w:rsidP="008A51E2">
            <w:pPr>
              <w:jc w:val="left"/>
              <w:rPr>
                <w:sz w:val="18"/>
                <w:szCs w:val="18"/>
              </w:rPr>
            </w:pPr>
          </w:p>
        </w:tc>
        <w:tc>
          <w:tcPr>
            <w:tcW w:w="1870" w:type="dxa"/>
            <w:gridSpan w:val="2"/>
          </w:tcPr>
          <w:p w14:paraId="2CD9D27A" w14:textId="77777777" w:rsidR="00693CE0" w:rsidRPr="008F0ABA" w:rsidRDefault="00693CE0" w:rsidP="008A51E2">
            <w:pPr>
              <w:jc w:val="left"/>
              <w:rPr>
                <w:sz w:val="18"/>
                <w:szCs w:val="18"/>
              </w:rPr>
            </w:pPr>
            <w:r w:rsidRPr="008F0ABA">
              <w:rPr>
                <w:sz w:val="18"/>
                <w:szCs w:val="18"/>
              </w:rPr>
              <w:t>KO; 2-krat letno</w:t>
            </w:r>
          </w:p>
          <w:p w14:paraId="3B6C5B87" w14:textId="77777777" w:rsidR="00693CE0" w:rsidRPr="008F0ABA" w:rsidRDefault="00693CE0" w:rsidP="008A51E2">
            <w:pPr>
              <w:jc w:val="left"/>
              <w:rPr>
                <w:sz w:val="18"/>
                <w:szCs w:val="18"/>
              </w:rPr>
            </w:pPr>
          </w:p>
        </w:tc>
      </w:tr>
      <w:tr w:rsidR="00693CE0" w:rsidRPr="008F0ABA" w14:paraId="2F97634A" w14:textId="77777777" w:rsidTr="008A51E2">
        <w:trPr>
          <w:trHeight w:val="357"/>
        </w:trPr>
        <w:tc>
          <w:tcPr>
            <w:tcW w:w="1701" w:type="dxa"/>
            <w:vMerge/>
          </w:tcPr>
          <w:p w14:paraId="6856EA56" w14:textId="77777777" w:rsidR="00693CE0" w:rsidRPr="008F0ABA" w:rsidRDefault="00693CE0" w:rsidP="008A51E2">
            <w:pPr>
              <w:jc w:val="left"/>
              <w:rPr>
                <w:b/>
                <w:bCs/>
                <w:sz w:val="18"/>
                <w:szCs w:val="18"/>
              </w:rPr>
            </w:pPr>
          </w:p>
        </w:tc>
        <w:tc>
          <w:tcPr>
            <w:tcW w:w="2777" w:type="dxa"/>
            <w:vMerge/>
          </w:tcPr>
          <w:p w14:paraId="6968D362" w14:textId="77777777" w:rsidR="00693CE0" w:rsidRPr="008F0ABA" w:rsidRDefault="00693CE0" w:rsidP="008A51E2">
            <w:pPr>
              <w:jc w:val="left"/>
              <w:rPr>
                <w:sz w:val="18"/>
                <w:szCs w:val="18"/>
              </w:rPr>
            </w:pPr>
          </w:p>
        </w:tc>
        <w:tc>
          <w:tcPr>
            <w:tcW w:w="1870" w:type="dxa"/>
            <w:vMerge/>
          </w:tcPr>
          <w:p w14:paraId="75825740" w14:textId="77777777" w:rsidR="00693CE0" w:rsidRPr="008F0ABA" w:rsidRDefault="00693CE0" w:rsidP="008A51E2">
            <w:pPr>
              <w:tabs>
                <w:tab w:val="left" w:pos="360"/>
              </w:tabs>
              <w:jc w:val="left"/>
              <w:rPr>
                <w:sz w:val="18"/>
                <w:szCs w:val="18"/>
              </w:rPr>
            </w:pPr>
          </w:p>
        </w:tc>
        <w:tc>
          <w:tcPr>
            <w:tcW w:w="1448" w:type="dxa"/>
          </w:tcPr>
          <w:p w14:paraId="245A2DBC" w14:textId="77777777" w:rsidR="00693CE0" w:rsidRPr="008F0ABA" w:rsidRDefault="00693CE0" w:rsidP="008A51E2">
            <w:pPr>
              <w:jc w:val="left"/>
              <w:rPr>
                <w:sz w:val="18"/>
                <w:szCs w:val="18"/>
              </w:rPr>
            </w:pPr>
            <w:r w:rsidRPr="008F0ABA">
              <w:rPr>
                <w:sz w:val="18"/>
                <w:szCs w:val="18"/>
              </w:rPr>
              <w:t>-</w:t>
            </w:r>
            <w:r>
              <w:rPr>
                <w:sz w:val="18"/>
                <w:szCs w:val="18"/>
              </w:rPr>
              <w:t>klorantraniliprol</w:t>
            </w:r>
          </w:p>
        </w:tc>
        <w:tc>
          <w:tcPr>
            <w:tcW w:w="1742" w:type="dxa"/>
            <w:gridSpan w:val="3"/>
          </w:tcPr>
          <w:p w14:paraId="329945F6" w14:textId="77777777" w:rsidR="00693CE0" w:rsidRPr="008F0ABA" w:rsidRDefault="00693CE0" w:rsidP="008A51E2">
            <w:pPr>
              <w:jc w:val="left"/>
              <w:rPr>
                <w:sz w:val="18"/>
                <w:szCs w:val="18"/>
              </w:rPr>
            </w:pPr>
            <w:r>
              <w:rPr>
                <w:sz w:val="18"/>
                <w:szCs w:val="18"/>
              </w:rPr>
              <w:t>Voliam</w:t>
            </w:r>
          </w:p>
        </w:tc>
        <w:tc>
          <w:tcPr>
            <w:tcW w:w="1210" w:type="dxa"/>
            <w:gridSpan w:val="2"/>
          </w:tcPr>
          <w:p w14:paraId="3D1DBED7" w14:textId="77777777" w:rsidR="00693CE0" w:rsidRPr="008F0ABA" w:rsidRDefault="00693CE0" w:rsidP="008A51E2">
            <w:pPr>
              <w:jc w:val="left"/>
              <w:rPr>
                <w:sz w:val="18"/>
                <w:szCs w:val="18"/>
              </w:rPr>
            </w:pPr>
            <w:r>
              <w:rPr>
                <w:sz w:val="18"/>
                <w:szCs w:val="18"/>
              </w:rPr>
              <w:t>125 ml/ha;(C, BR, Z, O), 175 ml/ha; (PK)</w:t>
            </w:r>
          </w:p>
        </w:tc>
        <w:tc>
          <w:tcPr>
            <w:tcW w:w="1320" w:type="dxa"/>
          </w:tcPr>
          <w:p w14:paraId="392F1B18" w14:textId="77777777" w:rsidR="00693CE0" w:rsidRPr="008F0ABA" w:rsidRDefault="00693CE0" w:rsidP="008A51E2">
            <w:pPr>
              <w:jc w:val="left"/>
              <w:rPr>
                <w:sz w:val="18"/>
                <w:szCs w:val="18"/>
              </w:rPr>
            </w:pPr>
            <w:r>
              <w:rPr>
                <w:sz w:val="18"/>
                <w:szCs w:val="18"/>
              </w:rPr>
              <w:t>C, Z, BR, O; 3 dni, PK; 21 dni</w:t>
            </w:r>
          </w:p>
        </w:tc>
        <w:tc>
          <w:tcPr>
            <w:tcW w:w="1870" w:type="dxa"/>
            <w:gridSpan w:val="2"/>
          </w:tcPr>
          <w:p w14:paraId="5F2F2B27" w14:textId="77777777" w:rsidR="00693CE0" w:rsidRPr="008F0ABA" w:rsidRDefault="00693CE0" w:rsidP="008A51E2">
            <w:pPr>
              <w:jc w:val="left"/>
              <w:rPr>
                <w:sz w:val="18"/>
                <w:szCs w:val="18"/>
              </w:rPr>
            </w:pPr>
            <w:r>
              <w:rPr>
                <w:sz w:val="18"/>
                <w:szCs w:val="18"/>
              </w:rPr>
              <w:t xml:space="preserve">PK, BR, </w:t>
            </w:r>
            <w:r w:rsidRPr="008F0ABA">
              <w:rPr>
                <w:sz w:val="18"/>
                <w:szCs w:val="18"/>
              </w:rPr>
              <w:t>Z,</w:t>
            </w:r>
            <w:r>
              <w:rPr>
                <w:sz w:val="18"/>
                <w:szCs w:val="18"/>
              </w:rPr>
              <w:t xml:space="preserve"> C</w:t>
            </w:r>
            <w:r w:rsidRPr="008F0ABA">
              <w:rPr>
                <w:sz w:val="18"/>
                <w:szCs w:val="18"/>
              </w:rPr>
              <w:t xml:space="preserve"> O; uporaba največ 2-krat letno</w:t>
            </w:r>
          </w:p>
        </w:tc>
      </w:tr>
      <w:tr w:rsidR="00693CE0" w:rsidRPr="008F0ABA" w14:paraId="304DE567" w14:textId="77777777" w:rsidTr="008A51E2">
        <w:trPr>
          <w:trHeight w:val="357"/>
        </w:trPr>
        <w:tc>
          <w:tcPr>
            <w:tcW w:w="1701" w:type="dxa"/>
            <w:vMerge/>
          </w:tcPr>
          <w:p w14:paraId="5DC8EBD7" w14:textId="77777777" w:rsidR="00693CE0" w:rsidRPr="008F0ABA" w:rsidRDefault="00693CE0" w:rsidP="008A51E2">
            <w:pPr>
              <w:jc w:val="left"/>
              <w:rPr>
                <w:b/>
                <w:bCs/>
                <w:sz w:val="18"/>
                <w:szCs w:val="18"/>
              </w:rPr>
            </w:pPr>
          </w:p>
        </w:tc>
        <w:tc>
          <w:tcPr>
            <w:tcW w:w="2777" w:type="dxa"/>
            <w:vMerge/>
          </w:tcPr>
          <w:p w14:paraId="000C8EC5" w14:textId="77777777" w:rsidR="00693CE0" w:rsidRPr="008F0ABA" w:rsidRDefault="00693CE0" w:rsidP="008A51E2">
            <w:pPr>
              <w:jc w:val="left"/>
              <w:rPr>
                <w:sz w:val="18"/>
                <w:szCs w:val="18"/>
              </w:rPr>
            </w:pPr>
          </w:p>
        </w:tc>
        <w:tc>
          <w:tcPr>
            <w:tcW w:w="1870" w:type="dxa"/>
            <w:vMerge/>
          </w:tcPr>
          <w:p w14:paraId="7CCDD21C" w14:textId="77777777" w:rsidR="00693CE0" w:rsidRPr="008F0ABA" w:rsidRDefault="00693CE0" w:rsidP="008A51E2">
            <w:pPr>
              <w:tabs>
                <w:tab w:val="left" w:pos="360"/>
              </w:tabs>
              <w:jc w:val="left"/>
              <w:rPr>
                <w:sz w:val="18"/>
                <w:szCs w:val="18"/>
              </w:rPr>
            </w:pPr>
          </w:p>
        </w:tc>
        <w:tc>
          <w:tcPr>
            <w:tcW w:w="1448" w:type="dxa"/>
          </w:tcPr>
          <w:p w14:paraId="7F02855D" w14:textId="77777777" w:rsidR="00693CE0" w:rsidRPr="008F0ABA" w:rsidRDefault="00693CE0" w:rsidP="008A51E2">
            <w:pPr>
              <w:jc w:val="left"/>
              <w:rPr>
                <w:sz w:val="18"/>
                <w:szCs w:val="18"/>
              </w:rPr>
            </w:pPr>
            <w:r w:rsidRPr="008F0ABA">
              <w:rPr>
                <w:sz w:val="18"/>
                <w:szCs w:val="18"/>
              </w:rPr>
              <w:t>-</w:t>
            </w:r>
            <w:r>
              <w:rPr>
                <w:i/>
                <w:sz w:val="18"/>
                <w:szCs w:val="18"/>
              </w:rPr>
              <w:t>azadirahtin-A</w:t>
            </w:r>
          </w:p>
        </w:tc>
        <w:tc>
          <w:tcPr>
            <w:tcW w:w="1742" w:type="dxa"/>
            <w:gridSpan w:val="3"/>
          </w:tcPr>
          <w:p w14:paraId="1EC33EBE" w14:textId="77777777" w:rsidR="00693CE0" w:rsidRPr="008F0ABA" w:rsidRDefault="00693CE0" w:rsidP="008A51E2">
            <w:pPr>
              <w:jc w:val="left"/>
              <w:rPr>
                <w:sz w:val="18"/>
                <w:szCs w:val="18"/>
              </w:rPr>
            </w:pPr>
            <w:r>
              <w:rPr>
                <w:sz w:val="18"/>
                <w:szCs w:val="18"/>
              </w:rPr>
              <w:t>Neemazal T/S</w:t>
            </w:r>
          </w:p>
          <w:p w14:paraId="434ABF89" w14:textId="77777777" w:rsidR="00693CE0" w:rsidRPr="008F0ABA" w:rsidRDefault="00693CE0" w:rsidP="008A51E2">
            <w:pPr>
              <w:jc w:val="left"/>
              <w:rPr>
                <w:sz w:val="18"/>
                <w:szCs w:val="18"/>
              </w:rPr>
            </w:pPr>
          </w:p>
        </w:tc>
        <w:tc>
          <w:tcPr>
            <w:tcW w:w="1210" w:type="dxa"/>
            <w:gridSpan w:val="2"/>
          </w:tcPr>
          <w:p w14:paraId="25A2D3AC" w14:textId="77777777" w:rsidR="00693CE0" w:rsidRPr="008F0ABA" w:rsidRDefault="00693CE0" w:rsidP="008A51E2">
            <w:pPr>
              <w:jc w:val="left"/>
              <w:rPr>
                <w:sz w:val="18"/>
                <w:szCs w:val="18"/>
              </w:rPr>
            </w:pPr>
            <w:r>
              <w:rPr>
                <w:sz w:val="18"/>
                <w:szCs w:val="18"/>
              </w:rPr>
              <w:t>3 l/ha</w:t>
            </w:r>
          </w:p>
          <w:p w14:paraId="729F2C59" w14:textId="77777777" w:rsidR="00693CE0" w:rsidRPr="008F0ABA" w:rsidRDefault="00693CE0" w:rsidP="008A51E2">
            <w:pPr>
              <w:jc w:val="left"/>
              <w:rPr>
                <w:sz w:val="18"/>
                <w:szCs w:val="18"/>
              </w:rPr>
            </w:pPr>
          </w:p>
        </w:tc>
        <w:tc>
          <w:tcPr>
            <w:tcW w:w="1320" w:type="dxa"/>
          </w:tcPr>
          <w:p w14:paraId="5F753B61" w14:textId="77777777" w:rsidR="00693CE0" w:rsidRPr="008F0ABA" w:rsidRDefault="00693CE0" w:rsidP="008A51E2">
            <w:pPr>
              <w:jc w:val="left"/>
              <w:rPr>
                <w:sz w:val="18"/>
                <w:szCs w:val="18"/>
              </w:rPr>
            </w:pPr>
            <w:r>
              <w:rPr>
                <w:sz w:val="18"/>
                <w:szCs w:val="18"/>
              </w:rPr>
              <w:t>3 dni</w:t>
            </w:r>
          </w:p>
          <w:p w14:paraId="2F73EB8E" w14:textId="77777777" w:rsidR="00693CE0" w:rsidRPr="008F0ABA" w:rsidRDefault="00693CE0" w:rsidP="008A51E2">
            <w:pPr>
              <w:jc w:val="left"/>
              <w:rPr>
                <w:sz w:val="18"/>
                <w:szCs w:val="18"/>
              </w:rPr>
            </w:pPr>
          </w:p>
        </w:tc>
        <w:tc>
          <w:tcPr>
            <w:tcW w:w="1870" w:type="dxa"/>
            <w:gridSpan w:val="2"/>
          </w:tcPr>
          <w:p w14:paraId="0D206EF8" w14:textId="77777777" w:rsidR="00693CE0" w:rsidRPr="008F0ABA" w:rsidRDefault="00693CE0" w:rsidP="008A51E2">
            <w:pPr>
              <w:jc w:val="left"/>
              <w:rPr>
                <w:sz w:val="18"/>
                <w:szCs w:val="18"/>
              </w:rPr>
            </w:pPr>
            <w:r>
              <w:rPr>
                <w:sz w:val="18"/>
                <w:szCs w:val="18"/>
              </w:rPr>
              <w:t>Z, O, BO; 3-krat v rastni dobi</w:t>
            </w:r>
          </w:p>
        </w:tc>
      </w:tr>
      <w:tr w:rsidR="00693CE0" w:rsidRPr="008F0ABA" w14:paraId="0186E66F" w14:textId="77777777" w:rsidTr="008A51E2">
        <w:trPr>
          <w:trHeight w:val="357"/>
        </w:trPr>
        <w:tc>
          <w:tcPr>
            <w:tcW w:w="1701" w:type="dxa"/>
            <w:vMerge/>
          </w:tcPr>
          <w:p w14:paraId="37667AEF" w14:textId="77777777" w:rsidR="00693CE0" w:rsidRPr="008F0ABA" w:rsidRDefault="00693CE0" w:rsidP="008A51E2">
            <w:pPr>
              <w:jc w:val="left"/>
              <w:rPr>
                <w:b/>
                <w:bCs/>
                <w:sz w:val="18"/>
                <w:szCs w:val="18"/>
              </w:rPr>
            </w:pPr>
          </w:p>
        </w:tc>
        <w:tc>
          <w:tcPr>
            <w:tcW w:w="2777" w:type="dxa"/>
            <w:vMerge/>
          </w:tcPr>
          <w:p w14:paraId="7186E67B" w14:textId="77777777" w:rsidR="00693CE0" w:rsidRPr="008F0ABA" w:rsidRDefault="00693CE0" w:rsidP="008A51E2">
            <w:pPr>
              <w:jc w:val="left"/>
              <w:rPr>
                <w:sz w:val="18"/>
                <w:szCs w:val="18"/>
              </w:rPr>
            </w:pPr>
          </w:p>
        </w:tc>
        <w:tc>
          <w:tcPr>
            <w:tcW w:w="1870" w:type="dxa"/>
            <w:vMerge/>
          </w:tcPr>
          <w:p w14:paraId="5F44FDB5" w14:textId="77777777" w:rsidR="00693CE0" w:rsidRPr="008F0ABA" w:rsidRDefault="00693CE0" w:rsidP="008A51E2">
            <w:pPr>
              <w:tabs>
                <w:tab w:val="left" w:pos="360"/>
              </w:tabs>
              <w:jc w:val="left"/>
              <w:rPr>
                <w:sz w:val="18"/>
                <w:szCs w:val="18"/>
              </w:rPr>
            </w:pPr>
          </w:p>
        </w:tc>
        <w:tc>
          <w:tcPr>
            <w:tcW w:w="1448" w:type="dxa"/>
          </w:tcPr>
          <w:p w14:paraId="74C600DC" w14:textId="77777777" w:rsidR="00693CE0" w:rsidRPr="008F0ABA" w:rsidRDefault="00693CE0" w:rsidP="008A51E2">
            <w:pPr>
              <w:jc w:val="left"/>
              <w:rPr>
                <w:sz w:val="18"/>
                <w:szCs w:val="18"/>
              </w:rPr>
            </w:pPr>
            <w:r w:rsidRPr="008F0ABA">
              <w:rPr>
                <w:sz w:val="18"/>
                <w:szCs w:val="18"/>
              </w:rPr>
              <w:t>-</w:t>
            </w:r>
            <w:r w:rsidRPr="008F0ABA">
              <w:rPr>
                <w:i/>
                <w:sz w:val="18"/>
                <w:szCs w:val="18"/>
              </w:rPr>
              <w:t xml:space="preserve">Bacillus   </w:t>
            </w:r>
            <w:r w:rsidRPr="008F0ABA">
              <w:rPr>
                <w:i/>
                <w:sz w:val="18"/>
                <w:szCs w:val="18"/>
              </w:rPr>
              <w:br/>
              <w:t xml:space="preserve">  thuringiensis</w:t>
            </w:r>
            <w:r w:rsidRPr="008F0ABA">
              <w:rPr>
                <w:sz w:val="18"/>
                <w:szCs w:val="18"/>
              </w:rPr>
              <w:t xml:space="preserve"> </w:t>
            </w:r>
            <w:r w:rsidRPr="008F0ABA">
              <w:rPr>
                <w:sz w:val="18"/>
                <w:szCs w:val="18"/>
              </w:rPr>
              <w:br/>
              <w:t xml:space="preserve">  var. </w:t>
            </w:r>
            <w:r w:rsidRPr="003E1211">
              <w:rPr>
                <w:i/>
                <w:sz w:val="18"/>
                <w:szCs w:val="18"/>
              </w:rPr>
              <w:t>Aizawai</w:t>
            </w:r>
          </w:p>
        </w:tc>
        <w:tc>
          <w:tcPr>
            <w:tcW w:w="1742" w:type="dxa"/>
            <w:gridSpan w:val="3"/>
          </w:tcPr>
          <w:p w14:paraId="6B1BFEA4" w14:textId="77777777" w:rsidR="00693CE0" w:rsidRDefault="00693CE0" w:rsidP="008A51E2">
            <w:pPr>
              <w:jc w:val="left"/>
              <w:rPr>
                <w:bCs/>
                <w:sz w:val="18"/>
                <w:szCs w:val="18"/>
              </w:rPr>
            </w:pPr>
            <w:r w:rsidRPr="008F0ABA">
              <w:rPr>
                <w:bCs/>
                <w:sz w:val="18"/>
                <w:szCs w:val="18"/>
              </w:rPr>
              <w:t>Agree WG</w:t>
            </w:r>
          </w:p>
          <w:p w14:paraId="2C04CA32" w14:textId="77777777" w:rsidR="00693CE0" w:rsidRPr="003E1211" w:rsidRDefault="00693CE0" w:rsidP="008A51E2">
            <w:pPr>
              <w:jc w:val="left"/>
              <w:rPr>
                <w:b/>
                <w:sz w:val="18"/>
                <w:szCs w:val="18"/>
              </w:rPr>
            </w:pPr>
            <w:r>
              <w:rPr>
                <w:b/>
                <w:bCs/>
                <w:sz w:val="18"/>
                <w:szCs w:val="18"/>
              </w:rPr>
              <w:t>*30.4.2022</w:t>
            </w:r>
          </w:p>
        </w:tc>
        <w:tc>
          <w:tcPr>
            <w:tcW w:w="1210" w:type="dxa"/>
            <w:gridSpan w:val="2"/>
          </w:tcPr>
          <w:p w14:paraId="4ECDBA4D" w14:textId="77777777" w:rsidR="00693CE0" w:rsidRPr="008F0ABA" w:rsidRDefault="00693CE0" w:rsidP="008A51E2">
            <w:pPr>
              <w:jc w:val="left"/>
              <w:rPr>
                <w:sz w:val="18"/>
                <w:szCs w:val="18"/>
              </w:rPr>
            </w:pPr>
            <w:r w:rsidRPr="008F0ABA">
              <w:rPr>
                <w:sz w:val="18"/>
                <w:szCs w:val="18"/>
              </w:rPr>
              <w:t>1 kg/ha</w:t>
            </w:r>
          </w:p>
        </w:tc>
        <w:tc>
          <w:tcPr>
            <w:tcW w:w="1320" w:type="dxa"/>
          </w:tcPr>
          <w:p w14:paraId="45710985" w14:textId="77777777" w:rsidR="00693CE0" w:rsidRPr="008F0ABA" w:rsidRDefault="00693CE0" w:rsidP="008A51E2">
            <w:pPr>
              <w:jc w:val="left"/>
              <w:rPr>
                <w:sz w:val="18"/>
                <w:szCs w:val="18"/>
              </w:rPr>
            </w:pPr>
            <w:r w:rsidRPr="008F0ABA">
              <w:rPr>
                <w:sz w:val="18"/>
                <w:szCs w:val="18"/>
              </w:rPr>
              <w:t>Ni potrebna</w:t>
            </w:r>
          </w:p>
        </w:tc>
        <w:tc>
          <w:tcPr>
            <w:tcW w:w="1870" w:type="dxa"/>
            <w:gridSpan w:val="2"/>
          </w:tcPr>
          <w:p w14:paraId="1C86FC39" w14:textId="77777777" w:rsidR="00693CE0" w:rsidRPr="008F0ABA" w:rsidRDefault="00693CE0" w:rsidP="008A51E2">
            <w:pPr>
              <w:jc w:val="left"/>
              <w:rPr>
                <w:sz w:val="18"/>
                <w:szCs w:val="18"/>
              </w:rPr>
            </w:pPr>
            <w:r w:rsidRPr="008F0ABA">
              <w:rPr>
                <w:sz w:val="18"/>
                <w:szCs w:val="18"/>
              </w:rPr>
              <w:t>K;3-krat v rastni dobi</w:t>
            </w:r>
          </w:p>
        </w:tc>
      </w:tr>
      <w:tr w:rsidR="00693CE0" w:rsidRPr="008F0ABA" w14:paraId="5E893A55" w14:textId="77777777" w:rsidTr="008A51E2">
        <w:trPr>
          <w:trHeight w:val="357"/>
        </w:trPr>
        <w:tc>
          <w:tcPr>
            <w:tcW w:w="1701" w:type="dxa"/>
            <w:vMerge/>
          </w:tcPr>
          <w:p w14:paraId="2F42EDFE" w14:textId="77777777" w:rsidR="00693CE0" w:rsidRPr="008F0ABA" w:rsidRDefault="00693CE0" w:rsidP="008A51E2">
            <w:pPr>
              <w:jc w:val="left"/>
              <w:rPr>
                <w:b/>
                <w:bCs/>
                <w:sz w:val="18"/>
                <w:szCs w:val="18"/>
              </w:rPr>
            </w:pPr>
          </w:p>
        </w:tc>
        <w:tc>
          <w:tcPr>
            <w:tcW w:w="2777" w:type="dxa"/>
            <w:vMerge/>
          </w:tcPr>
          <w:p w14:paraId="35B0EF8F" w14:textId="77777777" w:rsidR="00693CE0" w:rsidRPr="008F0ABA" w:rsidRDefault="00693CE0" w:rsidP="008A51E2">
            <w:pPr>
              <w:jc w:val="left"/>
              <w:rPr>
                <w:sz w:val="18"/>
                <w:szCs w:val="18"/>
              </w:rPr>
            </w:pPr>
          </w:p>
        </w:tc>
        <w:tc>
          <w:tcPr>
            <w:tcW w:w="1870" w:type="dxa"/>
            <w:vMerge/>
          </w:tcPr>
          <w:p w14:paraId="5FE30E76" w14:textId="77777777" w:rsidR="00693CE0" w:rsidRPr="008F0ABA" w:rsidRDefault="00693CE0" w:rsidP="008A51E2">
            <w:pPr>
              <w:tabs>
                <w:tab w:val="left" w:pos="360"/>
              </w:tabs>
              <w:jc w:val="left"/>
              <w:rPr>
                <w:sz w:val="18"/>
                <w:szCs w:val="18"/>
              </w:rPr>
            </w:pPr>
          </w:p>
        </w:tc>
        <w:tc>
          <w:tcPr>
            <w:tcW w:w="1448" w:type="dxa"/>
          </w:tcPr>
          <w:p w14:paraId="24AEAE5E" w14:textId="77777777" w:rsidR="00693CE0" w:rsidRPr="008F0ABA" w:rsidRDefault="00693CE0" w:rsidP="008A51E2">
            <w:pPr>
              <w:jc w:val="left"/>
              <w:rPr>
                <w:sz w:val="18"/>
                <w:szCs w:val="18"/>
              </w:rPr>
            </w:pPr>
            <w:r w:rsidRPr="008F0ABA">
              <w:rPr>
                <w:sz w:val="18"/>
                <w:szCs w:val="18"/>
              </w:rPr>
              <w:t>-indoksakarb</w:t>
            </w:r>
          </w:p>
        </w:tc>
        <w:tc>
          <w:tcPr>
            <w:tcW w:w="1742" w:type="dxa"/>
            <w:gridSpan w:val="3"/>
          </w:tcPr>
          <w:p w14:paraId="5C641C65" w14:textId="77777777" w:rsidR="00693CE0" w:rsidRDefault="00693CE0" w:rsidP="008A51E2">
            <w:pPr>
              <w:jc w:val="left"/>
              <w:rPr>
                <w:bCs/>
                <w:sz w:val="18"/>
                <w:szCs w:val="18"/>
              </w:rPr>
            </w:pPr>
            <w:r w:rsidRPr="008F0ABA">
              <w:rPr>
                <w:bCs/>
                <w:sz w:val="18"/>
                <w:szCs w:val="18"/>
              </w:rPr>
              <w:t>Steward opz</w:t>
            </w:r>
          </w:p>
          <w:p w14:paraId="07A23D24" w14:textId="77777777" w:rsidR="00693CE0" w:rsidRPr="003E1211" w:rsidRDefault="00693CE0" w:rsidP="008A51E2">
            <w:pPr>
              <w:jc w:val="left"/>
              <w:rPr>
                <w:b/>
                <w:sz w:val="18"/>
                <w:szCs w:val="18"/>
              </w:rPr>
            </w:pPr>
            <w:r>
              <w:rPr>
                <w:b/>
                <w:bCs/>
                <w:sz w:val="18"/>
                <w:szCs w:val="18"/>
              </w:rPr>
              <w:t>*19.3.2022</w:t>
            </w:r>
          </w:p>
        </w:tc>
        <w:tc>
          <w:tcPr>
            <w:tcW w:w="1210" w:type="dxa"/>
            <w:gridSpan w:val="2"/>
          </w:tcPr>
          <w:p w14:paraId="76103783" w14:textId="77777777" w:rsidR="00693CE0" w:rsidRPr="008F0ABA" w:rsidRDefault="00693CE0" w:rsidP="008A51E2">
            <w:pPr>
              <w:jc w:val="left"/>
              <w:rPr>
                <w:sz w:val="18"/>
                <w:szCs w:val="18"/>
              </w:rPr>
            </w:pPr>
            <w:r w:rsidRPr="008F0ABA">
              <w:rPr>
                <w:sz w:val="18"/>
                <w:szCs w:val="18"/>
              </w:rPr>
              <w:t>85 g/ha</w:t>
            </w:r>
          </w:p>
        </w:tc>
        <w:tc>
          <w:tcPr>
            <w:tcW w:w="1320" w:type="dxa"/>
          </w:tcPr>
          <w:p w14:paraId="672E8796" w14:textId="77777777" w:rsidR="00693CE0" w:rsidRPr="008F0ABA" w:rsidRDefault="00693CE0" w:rsidP="008A51E2">
            <w:pPr>
              <w:jc w:val="left"/>
              <w:rPr>
                <w:sz w:val="18"/>
                <w:szCs w:val="18"/>
              </w:rPr>
            </w:pPr>
            <w:r w:rsidRPr="008F0ABA">
              <w:rPr>
                <w:sz w:val="18"/>
                <w:szCs w:val="18"/>
              </w:rPr>
              <w:t>BR, BO-10 dni</w:t>
            </w:r>
          </w:p>
          <w:p w14:paraId="7F146E03" w14:textId="77777777" w:rsidR="00693CE0" w:rsidRPr="008F0ABA" w:rsidRDefault="00693CE0" w:rsidP="008A51E2">
            <w:pPr>
              <w:jc w:val="left"/>
              <w:rPr>
                <w:sz w:val="18"/>
                <w:szCs w:val="18"/>
              </w:rPr>
            </w:pPr>
            <w:r w:rsidRPr="008F0ABA">
              <w:rPr>
                <w:sz w:val="18"/>
                <w:szCs w:val="18"/>
              </w:rPr>
              <w:t>LO, KZ-14 dni</w:t>
            </w:r>
          </w:p>
        </w:tc>
        <w:tc>
          <w:tcPr>
            <w:tcW w:w="1870" w:type="dxa"/>
            <w:gridSpan w:val="2"/>
          </w:tcPr>
          <w:p w14:paraId="4DCD7834" w14:textId="77777777" w:rsidR="00693CE0" w:rsidRPr="008F0ABA" w:rsidRDefault="00693CE0" w:rsidP="008A51E2">
            <w:pPr>
              <w:jc w:val="left"/>
              <w:rPr>
                <w:sz w:val="18"/>
                <w:szCs w:val="18"/>
              </w:rPr>
            </w:pPr>
            <w:r w:rsidRPr="008F0ABA">
              <w:rPr>
                <w:sz w:val="18"/>
                <w:szCs w:val="18"/>
              </w:rPr>
              <w:t>BR, BO, LO, KZ; 3-krat v rastni sezoni</w:t>
            </w:r>
          </w:p>
        </w:tc>
      </w:tr>
      <w:tr w:rsidR="00693CE0" w:rsidRPr="008F0ABA" w14:paraId="22FF74C6" w14:textId="77777777" w:rsidTr="008A51E2">
        <w:trPr>
          <w:trHeight w:val="190"/>
        </w:trPr>
        <w:tc>
          <w:tcPr>
            <w:tcW w:w="1701" w:type="dxa"/>
            <w:vMerge/>
          </w:tcPr>
          <w:p w14:paraId="518FA7BE" w14:textId="77777777" w:rsidR="00693CE0" w:rsidRPr="008F0ABA" w:rsidRDefault="00693CE0" w:rsidP="008A51E2">
            <w:pPr>
              <w:jc w:val="left"/>
              <w:rPr>
                <w:b/>
                <w:bCs/>
                <w:sz w:val="18"/>
                <w:szCs w:val="18"/>
              </w:rPr>
            </w:pPr>
          </w:p>
        </w:tc>
        <w:tc>
          <w:tcPr>
            <w:tcW w:w="2777" w:type="dxa"/>
            <w:vMerge/>
          </w:tcPr>
          <w:p w14:paraId="0F230E33" w14:textId="77777777" w:rsidR="00693CE0" w:rsidRPr="008F0ABA" w:rsidRDefault="00693CE0" w:rsidP="008A51E2">
            <w:pPr>
              <w:jc w:val="left"/>
              <w:rPr>
                <w:sz w:val="18"/>
                <w:szCs w:val="18"/>
              </w:rPr>
            </w:pPr>
          </w:p>
        </w:tc>
        <w:tc>
          <w:tcPr>
            <w:tcW w:w="1870" w:type="dxa"/>
            <w:vMerge/>
          </w:tcPr>
          <w:p w14:paraId="4EE47CC3" w14:textId="77777777" w:rsidR="00693CE0" w:rsidRPr="008F0ABA" w:rsidRDefault="00693CE0" w:rsidP="008A51E2">
            <w:pPr>
              <w:tabs>
                <w:tab w:val="left" w:pos="360"/>
              </w:tabs>
              <w:jc w:val="left"/>
              <w:rPr>
                <w:sz w:val="18"/>
                <w:szCs w:val="18"/>
              </w:rPr>
            </w:pPr>
          </w:p>
        </w:tc>
        <w:tc>
          <w:tcPr>
            <w:tcW w:w="1448" w:type="dxa"/>
          </w:tcPr>
          <w:p w14:paraId="2E93348F" w14:textId="77777777" w:rsidR="00693CE0" w:rsidRPr="008F0ABA" w:rsidRDefault="00693CE0" w:rsidP="008A51E2">
            <w:pPr>
              <w:jc w:val="left"/>
              <w:rPr>
                <w:sz w:val="18"/>
                <w:szCs w:val="18"/>
              </w:rPr>
            </w:pPr>
            <w:r w:rsidRPr="008F0ABA">
              <w:rPr>
                <w:sz w:val="18"/>
                <w:szCs w:val="18"/>
              </w:rPr>
              <w:t>-ciantraniliprol</w:t>
            </w:r>
          </w:p>
        </w:tc>
        <w:tc>
          <w:tcPr>
            <w:tcW w:w="1742" w:type="dxa"/>
            <w:gridSpan w:val="3"/>
          </w:tcPr>
          <w:p w14:paraId="6054251E" w14:textId="77777777" w:rsidR="00693CE0" w:rsidRPr="008F0ABA" w:rsidRDefault="00693CE0" w:rsidP="008A51E2">
            <w:pPr>
              <w:jc w:val="left"/>
              <w:rPr>
                <w:sz w:val="18"/>
                <w:szCs w:val="18"/>
              </w:rPr>
            </w:pPr>
            <w:r w:rsidRPr="008F0ABA">
              <w:rPr>
                <w:bCs/>
                <w:sz w:val="18"/>
                <w:szCs w:val="18"/>
              </w:rPr>
              <w:t>Benevia</w:t>
            </w:r>
          </w:p>
        </w:tc>
        <w:tc>
          <w:tcPr>
            <w:tcW w:w="1210" w:type="dxa"/>
            <w:gridSpan w:val="2"/>
          </w:tcPr>
          <w:p w14:paraId="1720E191" w14:textId="77777777" w:rsidR="00693CE0" w:rsidRPr="008F0ABA" w:rsidRDefault="00693CE0" w:rsidP="008A51E2">
            <w:pPr>
              <w:jc w:val="left"/>
              <w:rPr>
                <w:sz w:val="18"/>
                <w:szCs w:val="18"/>
              </w:rPr>
            </w:pPr>
            <w:r w:rsidRPr="008F0ABA">
              <w:rPr>
                <w:sz w:val="18"/>
                <w:szCs w:val="18"/>
              </w:rPr>
              <w:t>0,4-0,5 l/ha</w:t>
            </w:r>
          </w:p>
        </w:tc>
        <w:tc>
          <w:tcPr>
            <w:tcW w:w="1320" w:type="dxa"/>
          </w:tcPr>
          <w:p w14:paraId="637A4034" w14:textId="77777777" w:rsidR="00693CE0" w:rsidRPr="008F0ABA" w:rsidRDefault="00693CE0" w:rsidP="008A51E2">
            <w:pPr>
              <w:jc w:val="left"/>
              <w:rPr>
                <w:sz w:val="18"/>
                <w:szCs w:val="18"/>
              </w:rPr>
            </w:pPr>
            <w:r w:rsidRPr="008F0ABA">
              <w:rPr>
                <w:sz w:val="18"/>
                <w:szCs w:val="18"/>
              </w:rPr>
              <w:t>7</w:t>
            </w:r>
          </w:p>
        </w:tc>
        <w:tc>
          <w:tcPr>
            <w:tcW w:w="1870" w:type="dxa"/>
            <w:gridSpan w:val="2"/>
          </w:tcPr>
          <w:p w14:paraId="63FE047F" w14:textId="77777777" w:rsidR="00693CE0" w:rsidRPr="008F0ABA" w:rsidRDefault="00693CE0" w:rsidP="008A51E2">
            <w:pPr>
              <w:jc w:val="left"/>
              <w:rPr>
                <w:sz w:val="18"/>
                <w:szCs w:val="18"/>
              </w:rPr>
            </w:pPr>
            <w:r w:rsidRPr="008F0ABA">
              <w:rPr>
                <w:sz w:val="18"/>
                <w:szCs w:val="18"/>
              </w:rPr>
              <w:t>C, BR, Z, BO; 1-krat letno</w:t>
            </w:r>
          </w:p>
        </w:tc>
      </w:tr>
      <w:tr w:rsidR="00693CE0" w:rsidRPr="008F0ABA" w14:paraId="07F07BE2" w14:textId="77777777" w:rsidTr="008A51E2">
        <w:trPr>
          <w:trHeight w:val="190"/>
        </w:trPr>
        <w:tc>
          <w:tcPr>
            <w:tcW w:w="1701" w:type="dxa"/>
            <w:vMerge/>
          </w:tcPr>
          <w:p w14:paraId="3D2F9457" w14:textId="77777777" w:rsidR="00693CE0" w:rsidRPr="008F0ABA" w:rsidRDefault="00693CE0" w:rsidP="008A51E2">
            <w:pPr>
              <w:jc w:val="left"/>
              <w:rPr>
                <w:b/>
                <w:bCs/>
                <w:sz w:val="18"/>
                <w:szCs w:val="18"/>
              </w:rPr>
            </w:pPr>
          </w:p>
        </w:tc>
        <w:tc>
          <w:tcPr>
            <w:tcW w:w="2777" w:type="dxa"/>
            <w:vMerge/>
          </w:tcPr>
          <w:p w14:paraId="655AA139" w14:textId="77777777" w:rsidR="00693CE0" w:rsidRPr="008F0ABA" w:rsidRDefault="00693CE0" w:rsidP="008A51E2">
            <w:pPr>
              <w:jc w:val="left"/>
              <w:rPr>
                <w:sz w:val="18"/>
                <w:szCs w:val="18"/>
              </w:rPr>
            </w:pPr>
          </w:p>
        </w:tc>
        <w:tc>
          <w:tcPr>
            <w:tcW w:w="1870" w:type="dxa"/>
            <w:vMerge/>
          </w:tcPr>
          <w:p w14:paraId="60E7FCD1" w14:textId="77777777" w:rsidR="00693CE0" w:rsidRPr="008F0ABA" w:rsidRDefault="00693CE0" w:rsidP="008A51E2">
            <w:pPr>
              <w:tabs>
                <w:tab w:val="left" w:pos="360"/>
              </w:tabs>
              <w:jc w:val="left"/>
              <w:rPr>
                <w:sz w:val="18"/>
                <w:szCs w:val="18"/>
              </w:rPr>
            </w:pPr>
          </w:p>
        </w:tc>
        <w:tc>
          <w:tcPr>
            <w:tcW w:w="1448" w:type="dxa"/>
          </w:tcPr>
          <w:p w14:paraId="3EDADA75" w14:textId="77777777" w:rsidR="00693CE0" w:rsidRPr="008F0ABA" w:rsidRDefault="00693CE0" w:rsidP="008A51E2">
            <w:pPr>
              <w:jc w:val="left"/>
              <w:rPr>
                <w:sz w:val="18"/>
                <w:szCs w:val="18"/>
              </w:rPr>
            </w:pPr>
            <w:r>
              <w:rPr>
                <w:sz w:val="18"/>
                <w:szCs w:val="18"/>
              </w:rPr>
              <w:t>-</w:t>
            </w:r>
            <w:r w:rsidRPr="008F0ABA">
              <w:rPr>
                <w:sz w:val="18"/>
                <w:szCs w:val="18"/>
              </w:rPr>
              <w:t>lambda cihalotrin</w:t>
            </w:r>
          </w:p>
        </w:tc>
        <w:tc>
          <w:tcPr>
            <w:tcW w:w="1742" w:type="dxa"/>
            <w:gridSpan w:val="3"/>
          </w:tcPr>
          <w:p w14:paraId="6CFB8FFF" w14:textId="77777777" w:rsidR="00693CE0" w:rsidRDefault="00693CE0" w:rsidP="008A51E2">
            <w:pPr>
              <w:jc w:val="left"/>
              <w:rPr>
                <w:sz w:val="18"/>
                <w:szCs w:val="18"/>
              </w:rPr>
            </w:pPr>
            <w:r w:rsidRPr="008F0ABA">
              <w:rPr>
                <w:sz w:val="18"/>
                <w:szCs w:val="18"/>
              </w:rPr>
              <w:t>Karis 10 CS</w:t>
            </w:r>
          </w:p>
          <w:p w14:paraId="09D00D25" w14:textId="77777777" w:rsidR="00693CE0" w:rsidRPr="003E1211" w:rsidRDefault="00693CE0" w:rsidP="008A51E2">
            <w:pPr>
              <w:jc w:val="left"/>
              <w:rPr>
                <w:b/>
                <w:sz w:val="18"/>
                <w:szCs w:val="18"/>
              </w:rPr>
            </w:pPr>
            <w:r>
              <w:rPr>
                <w:b/>
                <w:sz w:val="18"/>
                <w:szCs w:val="18"/>
              </w:rPr>
              <w:t>***5.11.2022</w:t>
            </w:r>
          </w:p>
          <w:p w14:paraId="0D950050" w14:textId="77777777" w:rsidR="00693CE0" w:rsidRPr="008F0ABA" w:rsidRDefault="00693CE0" w:rsidP="008A51E2">
            <w:pPr>
              <w:jc w:val="left"/>
              <w:rPr>
                <w:bCs/>
                <w:sz w:val="18"/>
                <w:szCs w:val="18"/>
              </w:rPr>
            </w:pPr>
          </w:p>
        </w:tc>
        <w:tc>
          <w:tcPr>
            <w:tcW w:w="1210" w:type="dxa"/>
            <w:gridSpan w:val="2"/>
          </w:tcPr>
          <w:p w14:paraId="2839B58F" w14:textId="77777777" w:rsidR="00693CE0" w:rsidRPr="008F0ABA" w:rsidRDefault="00693CE0" w:rsidP="008A51E2">
            <w:pPr>
              <w:jc w:val="left"/>
              <w:rPr>
                <w:sz w:val="18"/>
                <w:szCs w:val="18"/>
              </w:rPr>
            </w:pPr>
            <w:r w:rsidRPr="008F0ABA">
              <w:rPr>
                <w:sz w:val="18"/>
                <w:szCs w:val="18"/>
              </w:rPr>
              <w:t>50 ml/ha</w:t>
            </w:r>
          </w:p>
        </w:tc>
        <w:tc>
          <w:tcPr>
            <w:tcW w:w="1320" w:type="dxa"/>
          </w:tcPr>
          <w:p w14:paraId="48F70724" w14:textId="77777777" w:rsidR="00693CE0" w:rsidRPr="008F0ABA" w:rsidRDefault="00693CE0" w:rsidP="008A51E2">
            <w:pPr>
              <w:jc w:val="left"/>
              <w:rPr>
                <w:sz w:val="18"/>
                <w:szCs w:val="18"/>
              </w:rPr>
            </w:pPr>
            <w:r w:rsidRPr="008F0ABA">
              <w:rPr>
                <w:sz w:val="18"/>
                <w:szCs w:val="18"/>
              </w:rPr>
              <w:t>BR-10, BO-21, C-7, Z-21; O-10</w:t>
            </w:r>
          </w:p>
        </w:tc>
        <w:tc>
          <w:tcPr>
            <w:tcW w:w="1870" w:type="dxa"/>
            <w:gridSpan w:val="2"/>
          </w:tcPr>
          <w:p w14:paraId="47D9C1E6" w14:textId="77777777" w:rsidR="00693CE0" w:rsidRPr="008F0ABA" w:rsidRDefault="00693CE0" w:rsidP="008A51E2">
            <w:pPr>
              <w:jc w:val="left"/>
              <w:rPr>
                <w:sz w:val="18"/>
                <w:szCs w:val="18"/>
              </w:rPr>
            </w:pPr>
            <w:r w:rsidRPr="008F0ABA">
              <w:rPr>
                <w:sz w:val="18"/>
                <w:szCs w:val="18"/>
              </w:rPr>
              <w:t>BO, Z, C, BR, O; 2-krat letno</w:t>
            </w:r>
          </w:p>
        </w:tc>
      </w:tr>
      <w:tr w:rsidR="00693CE0" w:rsidRPr="008F0ABA" w14:paraId="144B99FA" w14:textId="77777777" w:rsidTr="006D646B">
        <w:trPr>
          <w:trHeight w:val="249"/>
        </w:trPr>
        <w:tc>
          <w:tcPr>
            <w:tcW w:w="1701" w:type="dxa"/>
            <w:vMerge/>
          </w:tcPr>
          <w:p w14:paraId="2FCD5316" w14:textId="77777777" w:rsidR="00693CE0" w:rsidRPr="008F0ABA" w:rsidRDefault="00693CE0" w:rsidP="008A51E2">
            <w:pPr>
              <w:jc w:val="left"/>
              <w:rPr>
                <w:b/>
                <w:bCs/>
                <w:sz w:val="18"/>
                <w:szCs w:val="18"/>
              </w:rPr>
            </w:pPr>
          </w:p>
        </w:tc>
        <w:tc>
          <w:tcPr>
            <w:tcW w:w="2777" w:type="dxa"/>
            <w:vMerge/>
          </w:tcPr>
          <w:p w14:paraId="72F93F7E" w14:textId="77777777" w:rsidR="00693CE0" w:rsidRPr="008F0ABA" w:rsidRDefault="00693CE0" w:rsidP="008A51E2">
            <w:pPr>
              <w:jc w:val="left"/>
              <w:rPr>
                <w:sz w:val="18"/>
                <w:szCs w:val="18"/>
              </w:rPr>
            </w:pPr>
          </w:p>
        </w:tc>
        <w:tc>
          <w:tcPr>
            <w:tcW w:w="1870" w:type="dxa"/>
            <w:vMerge/>
          </w:tcPr>
          <w:p w14:paraId="5F05B012" w14:textId="77777777" w:rsidR="00693CE0" w:rsidRPr="008F0ABA" w:rsidRDefault="00693CE0" w:rsidP="008A51E2">
            <w:pPr>
              <w:tabs>
                <w:tab w:val="left" w:pos="360"/>
              </w:tabs>
              <w:jc w:val="left"/>
              <w:rPr>
                <w:sz w:val="18"/>
                <w:szCs w:val="18"/>
              </w:rPr>
            </w:pPr>
          </w:p>
        </w:tc>
        <w:tc>
          <w:tcPr>
            <w:tcW w:w="1477" w:type="dxa"/>
            <w:gridSpan w:val="2"/>
          </w:tcPr>
          <w:p w14:paraId="78408092" w14:textId="77777777" w:rsidR="00693CE0" w:rsidRPr="008F0ABA" w:rsidRDefault="00693CE0" w:rsidP="008A51E2">
            <w:pPr>
              <w:jc w:val="left"/>
              <w:rPr>
                <w:b/>
                <w:sz w:val="18"/>
                <w:szCs w:val="18"/>
              </w:rPr>
            </w:pPr>
            <w:r w:rsidRPr="008F0ABA">
              <w:rPr>
                <w:b/>
                <w:sz w:val="18"/>
                <w:szCs w:val="18"/>
              </w:rPr>
              <w:t xml:space="preserve">++ 30m varnostni pas do voda 1. in 2. reda ter 15 m </w:t>
            </w:r>
            <w:r w:rsidRPr="008F0ABA">
              <w:rPr>
                <w:b/>
                <w:sz w:val="18"/>
                <w:szCs w:val="18"/>
              </w:rPr>
              <w:lastRenderedPageBreak/>
              <w:t>pas do netretiranih površin.</w:t>
            </w:r>
          </w:p>
        </w:tc>
        <w:tc>
          <w:tcPr>
            <w:tcW w:w="1701" w:type="dxa"/>
          </w:tcPr>
          <w:p w14:paraId="5D915FAB" w14:textId="77777777" w:rsidR="00693CE0" w:rsidRPr="008F0ABA" w:rsidRDefault="00693CE0" w:rsidP="008A51E2">
            <w:pPr>
              <w:jc w:val="left"/>
              <w:rPr>
                <w:b/>
                <w:sz w:val="18"/>
                <w:szCs w:val="18"/>
              </w:rPr>
            </w:pPr>
            <w:r w:rsidRPr="008F0ABA">
              <w:rPr>
                <w:b/>
                <w:sz w:val="18"/>
                <w:szCs w:val="18"/>
              </w:rPr>
              <w:lastRenderedPageBreak/>
              <w:t>*** 20 m varnostni pas  za vode</w:t>
            </w:r>
          </w:p>
        </w:tc>
        <w:tc>
          <w:tcPr>
            <w:tcW w:w="1134" w:type="dxa"/>
            <w:gridSpan w:val="2"/>
          </w:tcPr>
          <w:p w14:paraId="2D0FFC10" w14:textId="77777777" w:rsidR="00693CE0" w:rsidRPr="008F0ABA" w:rsidRDefault="00693CE0" w:rsidP="008A51E2">
            <w:pPr>
              <w:jc w:val="left"/>
              <w:rPr>
                <w:b/>
                <w:sz w:val="18"/>
                <w:szCs w:val="18"/>
              </w:rPr>
            </w:pPr>
          </w:p>
        </w:tc>
        <w:tc>
          <w:tcPr>
            <w:tcW w:w="1418" w:type="dxa"/>
            <w:gridSpan w:val="3"/>
          </w:tcPr>
          <w:p w14:paraId="5945BC97" w14:textId="77777777" w:rsidR="00693CE0" w:rsidRPr="008F0ABA" w:rsidRDefault="00693CE0" w:rsidP="008A51E2">
            <w:pPr>
              <w:jc w:val="left"/>
              <w:rPr>
                <w:b/>
                <w:sz w:val="18"/>
                <w:szCs w:val="18"/>
              </w:rPr>
            </w:pPr>
          </w:p>
        </w:tc>
        <w:tc>
          <w:tcPr>
            <w:tcW w:w="1860" w:type="dxa"/>
          </w:tcPr>
          <w:p w14:paraId="6360D155" w14:textId="77777777" w:rsidR="00693CE0" w:rsidRPr="008F0ABA" w:rsidRDefault="00693CE0" w:rsidP="008A51E2">
            <w:pPr>
              <w:jc w:val="left"/>
              <w:rPr>
                <w:b/>
                <w:sz w:val="18"/>
                <w:szCs w:val="18"/>
              </w:rPr>
            </w:pPr>
          </w:p>
        </w:tc>
      </w:tr>
    </w:tbl>
    <w:p w14:paraId="335EB51B" w14:textId="77777777" w:rsidR="00693CE0" w:rsidRPr="001445EE" w:rsidRDefault="00693CE0" w:rsidP="00693CE0">
      <w:pPr>
        <w:pStyle w:val="Sprotnaopomba-besedilo"/>
        <w:widowControl w:val="0"/>
        <w:ind w:left="110"/>
        <w:jc w:val="left"/>
        <w:rPr>
          <w:sz w:val="18"/>
          <w:szCs w:val="18"/>
          <w:lang w:val="sl-SI"/>
        </w:rPr>
      </w:pPr>
      <w:r w:rsidRPr="001445EE">
        <w:rPr>
          <w:sz w:val="18"/>
          <w:szCs w:val="18"/>
          <w:lang w:val="sl-SI"/>
        </w:rPr>
        <w:t>(BO=brstični ohrovt, BR=brokoli, C=cvetača, KO=kolerabica, O=ohrovt, Z=zelje, K=kapusnice, KZ=kitajsko zelje,</w:t>
      </w:r>
      <w:r>
        <w:rPr>
          <w:sz w:val="18"/>
          <w:szCs w:val="18"/>
          <w:lang w:val="sl-SI"/>
        </w:rPr>
        <w:t xml:space="preserve"> PK=podzemna koleraba, RZ=rdeče zelje,</w:t>
      </w:r>
      <w:r w:rsidRPr="001445EE">
        <w:rPr>
          <w:sz w:val="18"/>
          <w:szCs w:val="18"/>
          <w:lang w:val="sl-SI"/>
        </w:rPr>
        <w:t xml:space="preserve"> V=vrtnine, LO=listnati ohrovt, GO=glavnati ohrovt)        </w:t>
      </w:r>
      <w:r w:rsidRPr="001445EE">
        <w:rPr>
          <w:b/>
          <w:bCs/>
          <w:sz w:val="18"/>
          <w:szCs w:val="18"/>
          <w:lang w:val="sl-SI"/>
        </w:rPr>
        <w:t>*</w:t>
      </w:r>
      <w:r w:rsidRPr="001445EE">
        <w:rPr>
          <w:sz w:val="18"/>
          <w:szCs w:val="18"/>
          <w:lang w:val="sl-SI"/>
        </w:rPr>
        <w:t xml:space="preserve"> - DATUM POTEKA REGISTRACIJE</w:t>
      </w:r>
      <w:r>
        <w:rPr>
          <w:sz w:val="18"/>
          <w:szCs w:val="18"/>
          <w:lang w:val="sl-SI"/>
        </w:rPr>
        <w:t xml:space="preserve">, </w:t>
      </w:r>
      <w:r w:rsidRPr="002F4E71">
        <w:rPr>
          <w:sz w:val="18"/>
          <w:szCs w:val="18"/>
          <w:lang w:val="sl-SI"/>
        </w:rPr>
        <w:t xml:space="preserve">**ZALOGE V PRODAJI, ***ZALOGE V UPORABI                          </w:t>
      </w:r>
    </w:p>
    <w:p w14:paraId="7D10A8EC" w14:textId="2FF9A0AF" w:rsidR="00693CE0" w:rsidRDefault="00693CE0" w:rsidP="003C3688">
      <w:pPr>
        <w:pStyle w:val="Sprotnaopomba-besedilo"/>
        <w:widowControl w:val="0"/>
        <w:jc w:val="center"/>
        <w:rPr>
          <w:sz w:val="24"/>
          <w:szCs w:val="24"/>
          <w:lang w:val="pt-PT"/>
        </w:rPr>
      </w:pPr>
    </w:p>
    <w:p w14:paraId="16961E5C" w14:textId="5394632F" w:rsidR="00693CE0" w:rsidRDefault="00693CE0" w:rsidP="003C3688">
      <w:pPr>
        <w:pStyle w:val="Sprotnaopomba-besedilo"/>
        <w:widowControl w:val="0"/>
        <w:jc w:val="center"/>
        <w:rPr>
          <w:sz w:val="24"/>
          <w:szCs w:val="24"/>
          <w:lang w:val="pt-PT"/>
        </w:rPr>
      </w:pPr>
    </w:p>
    <w:p w14:paraId="7EADD23E" w14:textId="29F26F2A" w:rsidR="00BA4310" w:rsidRDefault="00BA4310" w:rsidP="003C3688">
      <w:pPr>
        <w:pStyle w:val="Sprotnaopomba-besedilo"/>
        <w:widowControl w:val="0"/>
        <w:jc w:val="center"/>
        <w:rPr>
          <w:sz w:val="24"/>
          <w:szCs w:val="24"/>
          <w:lang w:val="pt-PT"/>
        </w:rPr>
      </w:pPr>
    </w:p>
    <w:p w14:paraId="549F5614" w14:textId="4D778E59" w:rsidR="00BA4310" w:rsidRDefault="00BA4310" w:rsidP="003C3688">
      <w:pPr>
        <w:pStyle w:val="Sprotnaopomba-besedilo"/>
        <w:widowControl w:val="0"/>
        <w:jc w:val="center"/>
        <w:rPr>
          <w:sz w:val="24"/>
          <w:szCs w:val="24"/>
          <w:lang w:val="pt-PT"/>
        </w:rPr>
      </w:pPr>
    </w:p>
    <w:p w14:paraId="7E9CCE09" w14:textId="2A8290A2" w:rsidR="00BA4310" w:rsidRDefault="00BA4310" w:rsidP="003C3688">
      <w:pPr>
        <w:pStyle w:val="Sprotnaopomba-besedilo"/>
        <w:widowControl w:val="0"/>
        <w:jc w:val="center"/>
        <w:rPr>
          <w:sz w:val="24"/>
          <w:szCs w:val="24"/>
          <w:lang w:val="pt-PT"/>
        </w:rPr>
      </w:pPr>
    </w:p>
    <w:p w14:paraId="6DF350EB" w14:textId="1BE9E34B" w:rsidR="00BA4310" w:rsidRDefault="00BA4310" w:rsidP="003C3688">
      <w:pPr>
        <w:pStyle w:val="Sprotnaopomba-besedilo"/>
        <w:widowControl w:val="0"/>
        <w:jc w:val="center"/>
        <w:rPr>
          <w:sz w:val="24"/>
          <w:szCs w:val="24"/>
          <w:lang w:val="pt-PT"/>
        </w:rPr>
      </w:pPr>
    </w:p>
    <w:p w14:paraId="76C181F2" w14:textId="0D4B6B71" w:rsidR="00BA4310" w:rsidRDefault="00BA4310" w:rsidP="003C3688">
      <w:pPr>
        <w:pStyle w:val="Sprotnaopomba-besedilo"/>
        <w:widowControl w:val="0"/>
        <w:jc w:val="center"/>
        <w:rPr>
          <w:sz w:val="24"/>
          <w:szCs w:val="24"/>
          <w:lang w:val="pt-PT"/>
        </w:rPr>
      </w:pPr>
    </w:p>
    <w:p w14:paraId="21658F9D" w14:textId="2652A894" w:rsidR="00BA4310" w:rsidRDefault="00BA4310" w:rsidP="003C3688">
      <w:pPr>
        <w:pStyle w:val="Sprotnaopomba-besedilo"/>
        <w:widowControl w:val="0"/>
        <w:jc w:val="center"/>
        <w:rPr>
          <w:sz w:val="24"/>
          <w:szCs w:val="24"/>
          <w:lang w:val="pt-PT"/>
        </w:rPr>
      </w:pPr>
    </w:p>
    <w:p w14:paraId="4C19F8C0" w14:textId="4192265E" w:rsidR="00BA4310" w:rsidRDefault="00BA4310" w:rsidP="003C3688">
      <w:pPr>
        <w:pStyle w:val="Sprotnaopomba-besedilo"/>
        <w:widowControl w:val="0"/>
        <w:jc w:val="center"/>
        <w:rPr>
          <w:sz w:val="24"/>
          <w:szCs w:val="24"/>
          <w:lang w:val="pt-PT"/>
        </w:rPr>
      </w:pPr>
    </w:p>
    <w:p w14:paraId="1ED6C33C" w14:textId="632519D7" w:rsidR="00BA4310" w:rsidRDefault="00BA4310" w:rsidP="003C3688">
      <w:pPr>
        <w:pStyle w:val="Sprotnaopomba-besedilo"/>
        <w:widowControl w:val="0"/>
        <w:jc w:val="center"/>
        <w:rPr>
          <w:sz w:val="24"/>
          <w:szCs w:val="24"/>
          <w:lang w:val="pt-PT"/>
        </w:rPr>
      </w:pPr>
    </w:p>
    <w:p w14:paraId="215D413F" w14:textId="43C6577F" w:rsidR="00BA4310" w:rsidRDefault="00BA4310" w:rsidP="003C3688">
      <w:pPr>
        <w:pStyle w:val="Sprotnaopomba-besedilo"/>
        <w:widowControl w:val="0"/>
        <w:jc w:val="center"/>
        <w:rPr>
          <w:sz w:val="24"/>
          <w:szCs w:val="24"/>
          <w:lang w:val="pt-PT"/>
        </w:rPr>
      </w:pPr>
    </w:p>
    <w:p w14:paraId="2B1785E5" w14:textId="44F983D7" w:rsidR="00BA4310" w:rsidRDefault="00BA4310" w:rsidP="003C3688">
      <w:pPr>
        <w:pStyle w:val="Sprotnaopomba-besedilo"/>
        <w:widowControl w:val="0"/>
        <w:jc w:val="center"/>
        <w:rPr>
          <w:sz w:val="24"/>
          <w:szCs w:val="24"/>
          <w:lang w:val="pt-PT"/>
        </w:rPr>
      </w:pPr>
    </w:p>
    <w:p w14:paraId="3343B1F0" w14:textId="5BFA93FF" w:rsidR="00BA4310" w:rsidRDefault="00BA4310" w:rsidP="003C3688">
      <w:pPr>
        <w:pStyle w:val="Sprotnaopomba-besedilo"/>
        <w:widowControl w:val="0"/>
        <w:jc w:val="center"/>
        <w:rPr>
          <w:sz w:val="24"/>
          <w:szCs w:val="24"/>
          <w:lang w:val="pt-PT"/>
        </w:rPr>
      </w:pPr>
    </w:p>
    <w:p w14:paraId="370C9719" w14:textId="51180834" w:rsidR="00BA4310" w:rsidRDefault="00BA4310" w:rsidP="003C3688">
      <w:pPr>
        <w:pStyle w:val="Sprotnaopomba-besedilo"/>
        <w:widowControl w:val="0"/>
        <w:jc w:val="center"/>
        <w:rPr>
          <w:sz w:val="24"/>
          <w:szCs w:val="24"/>
          <w:lang w:val="pt-PT"/>
        </w:rPr>
      </w:pPr>
    </w:p>
    <w:p w14:paraId="21FF9C18" w14:textId="02B4CFFD" w:rsidR="00BA4310" w:rsidRDefault="00BA4310" w:rsidP="003C3688">
      <w:pPr>
        <w:pStyle w:val="Sprotnaopomba-besedilo"/>
        <w:widowControl w:val="0"/>
        <w:jc w:val="center"/>
        <w:rPr>
          <w:sz w:val="24"/>
          <w:szCs w:val="24"/>
          <w:lang w:val="pt-PT"/>
        </w:rPr>
      </w:pPr>
    </w:p>
    <w:p w14:paraId="6D9BDD92" w14:textId="005F500B" w:rsidR="00BA4310" w:rsidRDefault="00BA4310" w:rsidP="003C3688">
      <w:pPr>
        <w:pStyle w:val="Sprotnaopomba-besedilo"/>
        <w:widowControl w:val="0"/>
        <w:jc w:val="center"/>
        <w:rPr>
          <w:sz w:val="24"/>
          <w:szCs w:val="24"/>
          <w:lang w:val="pt-PT"/>
        </w:rPr>
      </w:pPr>
    </w:p>
    <w:p w14:paraId="638E74C9" w14:textId="54CA1AF8" w:rsidR="00BA4310" w:rsidRDefault="00BA4310" w:rsidP="003C3688">
      <w:pPr>
        <w:pStyle w:val="Sprotnaopomba-besedilo"/>
        <w:widowControl w:val="0"/>
        <w:jc w:val="center"/>
        <w:rPr>
          <w:sz w:val="24"/>
          <w:szCs w:val="24"/>
          <w:lang w:val="pt-PT"/>
        </w:rPr>
      </w:pPr>
    </w:p>
    <w:p w14:paraId="687987EA" w14:textId="4B686EAA" w:rsidR="00BA4310" w:rsidRDefault="00BA4310" w:rsidP="003C3688">
      <w:pPr>
        <w:pStyle w:val="Sprotnaopomba-besedilo"/>
        <w:widowControl w:val="0"/>
        <w:jc w:val="center"/>
        <w:rPr>
          <w:sz w:val="24"/>
          <w:szCs w:val="24"/>
          <w:lang w:val="pt-PT"/>
        </w:rPr>
      </w:pPr>
    </w:p>
    <w:p w14:paraId="006A4B19" w14:textId="0E428716" w:rsidR="00BA4310" w:rsidRDefault="00BA4310" w:rsidP="003C3688">
      <w:pPr>
        <w:pStyle w:val="Sprotnaopomba-besedilo"/>
        <w:widowControl w:val="0"/>
        <w:jc w:val="center"/>
        <w:rPr>
          <w:sz w:val="24"/>
          <w:szCs w:val="24"/>
          <w:lang w:val="pt-PT"/>
        </w:rPr>
      </w:pPr>
    </w:p>
    <w:p w14:paraId="294511B3" w14:textId="6E9B6B78" w:rsidR="00BA4310" w:rsidRDefault="00BA4310" w:rsidP="003C3688">
      <w:pPr>
        <w:pStyle w:val="Sprotnaopomba-besedilo"/>
        <w:widowControl w:val="0"/>
        <w:jc w:val="center"/>
        <w:rPr>
          <w:sz w:val="24"/>
          <w:szCs w:val="24"/>
          <w:lang w:val="pt-PT"/>
        </w:rPr>
      </w:pPr>
    </w:p>
    <w:p w14:paraId="5B76C058" w14:textId="66F7CA5B" w:rsidR="00BA4310" w:rsidRDefault="00BA4310" w:rsidP="003C3688">
      <w:pPr>
        <w:pStyle w:val="Sprotnaopomba-besedilo"/>
        <w:widowControl w:val="0"/>
        <w:jc w:val="center"/>
        <w:rPr>
          <w:sz w:val="24"/>
          <w:szCs w:val="24"/>
          <w:lang w:val="pt-PT"/>
        </w:rPr>
      </w:pPr>
    </w:p>
    <w:p w14:paraId="4B1AE843" w14:textId="60C265A3" w:rsidR="00BA4310" w:rsidRDefault="00BA4310" w:rsidP="003C3688">
      <w:pPr>
        <w:pStyle w:val="Sprotnaopomba-besedilo"/>
        <w:widowControl w:val="0"/>
        <w:jc w:val="center"/>
        <w:rPr>
          <w:sz w:val="24"/>
          <w:szCs w:val="24"/>
          <w:lang w:val="pt-PT"/>
        </w:rPr>
      </w:pPr>
    </w:p>
    <w:p w14:paraId="1CC209E4" w14:textId="16C96D2C" w:rsidR="00BA4310" w:rsidRDefault="00BA4310" w:rsidP="003C3688">
      <w:pPr>
        <w:pStyle w:val="Sprotnaopomba-besedilo"/>
        <w:widowControl w:val="0"/>
        <w:jc w:val="center"/>
        <w:rPr>
          <w:sz w:val="24"/>
          <w:szCs w:val="24"/>
          <w:lang w:val="pt-PT"/>
        </w:rPr>
      </w:pPr>
    </w:p>
    <w:p w14:paraId="486DE211" w14:textId="3F0BBED0" w:rsidR="00BA4310" w:rsidRDefault="00BA4310" w:rsidP="003C3688">
      <w:pPr>
        <w:pStyle w:val="Sprotnaopomba-besedilo"/>
        <w:widowControl w:val="0"/>
        <w:jc w:val="center"/>
        <w:rPr>
          <w:sz w:val="24"/>
          <w:szCs w:val="24"/>
          <w:lang w:val="pt-PT"/>
        </w:rPr>
      </w:pPr>
    </w:p>
    <w:p w14:paraId="40A40050" w14:textId="10353BEE" w:rsidR="00BA4310" w:rsidRDefault="00BA4310" w:rsidP="003C3688">
      <w:pPr>
        <w:pStyle w:val="Sprotnaopomba-besedilo"/>
        <w:widowControl w:val="0"/>
        <w:jc w:val="center"/>
        <w:rPr>
          <w:sz w:val="24"/>
          <w:szCs w:val="24"/>
          <w:lang w:val="pt-PT"/>
        </w:rPr>
      </w:pPr>
    </w:p>
    <w:p w14:paraId="6548E4D6" w14:textId="244AAF14" w:rsidR="00BA4310" w:rsidRDefault="00BA4310" w:rsidP="003C3688">
      <w:pPr>
        <w:pStyle w:val="Sprotnaopomba-besedilo"/>
        <w:widowControl w:val="0"/>
        <w:jc w:val="center"/>
        <w:rPr>
          <w:sz w:val="24"/>
          <w:szCs w:val="24"/>
          <w:lang w:val="pt-PT"/>
        </w:rPr>
      </w:pPr>
    </w:p>
    <w:p w14:paraId="602B6463" w14:textId="01FDB29A" w:rsidR="00BA4310" w:rsidRDefault="00BA4310" w:rsidP="003C3688">
      <w:pPr>
        <w:pStyle w:val="Sprotnaopomba-besedilo"/>
        <w:widowControl w:val="0"/>
        <w:jc w:val="center"/>
        <w:rPr>
          <w:sz w:val="24"/>
          <w:szCs w:val="24"/>
          <w:lang w:val="pt-PT"/>
        </w:rPr>
      </w:pPr>
    </w:p>
    <w:p w14:paraId="7CB97C5B" w14:textId="77777777" w:rsidR="00F22521" w:rsidRPr="002F4E71" w:rsidRDefault="00F22521" w:rsidP="003C3688">
      <w:pPr>
        <w:pStyle w:val="Sprotnaopomba-besedilo"/>
        <w:widowControl w:val="0"/>
        <w:jc w:val="center"/>
        <w:rPr>
          <w:sz w:val="24"/>
          <w:szCs w:val="24"/>
          <w:lang w:val="pt-PT"/>
        </w:rPr>
      </w:pPr>
    </w:p>
    <w:p w14:paraId="0F9793E7" w14:textId="26056BBA" w:rsidR="00693CE0" w:rsidRDefault="00F1728C" w:rsidP="00F22521">
      <w:pPr>
        <w:pStyle w:val="Sprotnaopomba-besedilo"/>
        <w:widowControl w:val="0"/>
        <w:ind w:left="110"/>
        <w:jc w:val="center"/>
        <w:rPr>
          <w:sz w:val="24"/>
          <w:szCs w:val="24"/>
        </w:rPr>
      </w:pPr>
      <w:r w:rsidRPr="003D45C4">
        <w:rPr>
          <w:sz w:val="24"/>
          <w:szCs w:val="24"/>
        </w:rPr>
        <w:lastRenderedPageBreak/>
        <w:t>INTEG</w:t>
      </w:r>
      <w:r w:rsidR="00106F24" w:rsidRPr="003D45C4">
        <w:rPr>
          <w:sz w:val="24"/>
          <w:szCs w:val="24"/>
        </w:rPr>
        <w:t>RIRANO VARSTVO KAPUSNIC – list 8</w:t>
      </w:r>
    </w:p>
    <w:tbl>
      <w:tblPr>
        <w:tblW w:w="13938"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701"/>
        <w:gridCol w:w="2268"/>
        <w:gridCol w:w="19"/>
        <w:gridCol w:w="2360"/>
        <w:gridCol w:w="1467"/>
        <w:gridCol w:w="1701"/>
        <w:gridCol w:w="1276"/>
        <w:gridCol w:w="1134"/>
        <w:gridCol w:w="2012"/>
      </w:tblGrid>
      <w:tr w:rsidR="00693CE0" w:rsidRPr="008F0ABA" w14:paraId="249C7475" w14:textId="77777777" w:rsidTr="008A51E2">
        <w:trPr>
          <w:tblHeader/>
        </w:trPr>
        <w:tc>
          <w:tcPr>
            <w:tcW w:w="1701" w:type="dxa"/>
          </w:tcPr>
          <w:p w14:paraId="4DD13E18" w14:textId="77777777" w:rsidR="00693CE0" w:rsidRPr="008F0ABA" w:rsidRDefault="00693CE0" w:rsidP="008A51E2">
            <w:pPr>
              <w:jc w:val="left"/>
              <w:rPr>
                <w:sz w:val="18"/>
                <w:szCs w:val="18"/>
              </w:rPr>
            </w:pPr>
            <w:r w:rsidRPr="008F0ABA">
              <w:rPr>
                <w:sz w:val="18"/>
                <w:szCs w:val="18"/>
              </w:rPr>
              <w:t>ŠKODLJIVI ORGANIZEM</w:t>
            </w:r>
          </w:p>
        </w:tc>
        <w:tc>
          <w:tcPr>
            <w:tcW w:w="2268" w:type="dxa"/>
          </w:tcPr>
          <w:p w14:paraId="6F47F9FB" w14:textId="77777777" w:rsidR="00693CE0" w:rsidRPr="008F0ABA" w:rsidRDefault="00693CE0" w:rsidP="008A51E2">
            <w:pPr>
              <w:jc w:val="left"/>
              <w:rPr>
                <w:sz w:val="18"/>
                <w:szCs w:val="18"/>
              </w:rPr>
            </w:pPr>
            <w:r w:rsidRPr="008F0ABA">
              <w:rPr>
                <w:sz w:val="18"/>
                <w:szCs w:val="18"/>
              </w:rPr>
              <w:t>OPIS</w:t>
            </w:r>
          </w:p>
        </w:tc>
        <w:tc>
          <w:tcPr>
            <w:tcW w:w="2379" w:type="dxa"/>
            <w:gridSpan w:val="2"/>
          </w:tcPr>
          <w:p w14:paraId="374DF52A" w14:textId="77777777" w:rsidR="00693CE0" w:rsidRPr="008F0ABA" w:rsidRDefault="00693CE0" w:rsidP="008A51E2">
            <w:pPr>
              <w:jc w:val="left"/>
              <w:rPr>
                <w:sz w:val="18"/>
                <w:szCs w:val="18"/>
              </w:rPr>
            </w:pPr>
            <w:r w:rsidRPr="008F0ABA">
              <w:rPr>
                <w:sz w:val="18"/>
                <w:szCs w:val="18"/>
              </w:rPr>
              <w:t>UKREPI</w:t>
            </w:r>
          </w:p>
        </w:tc>
        <w:tc>
          <w:tcPr>
            <w:tcW w:w="1467" w:type="dxa"/>
          </w:tcPr>
          <w:p w14:paraId="44C32426" w14:textId="77777777" w:rsidR="00693CE0" w:rsidRPr="008F0ABA" w:rsidRDefault="00693CE0" w:rsidP="008A51E2">
            <w:pPr>
              <w:jc w:val="left"/>
              <w:rPr>
                <w:sz w:val="18"/>
                <w:szCs w:val="18"/>
              </w:rPr>
            </w:pPr>
            <w:r w:rsidRPr="008F0ABA">
              <w:rPr>
                <w:sz w:val="18"/>
                <w:szCs w:val="18"/>
              </w:rPr>
              <w:t>AKTIVNA SNOV</w:t>
            </w:r>
          </w:p>
        </w:tc>
        <w:tc>
          <w:tcPr>
            <w:tcW w:w="1701" w:type="dxa"/>
          </w:tcPr>
          <w:p w14:paraId="0D4EA21F" w14:textId="77777777" w:rsidR="00693CE0" w:rsidRPr="008F0ABA" w:rsidRDefault="00693CE0" w:rsidP="008A51E2">
            <w:pPr>
              <w:jc w:val="left"/>
              <w:rPr>
                <w:sz w:val="18"/>
                <w:szCs w:val="18"/>
              </w:rPr>
            </w:pPr>
            <w:r w:rsidRPr="008F0ABA">
              <w:rPr>
                <w:sz w:val="18"/>
                <w:szCs w:val="18"/>
              </w:rPr>
              <w:t>FITOFARM.</w:t>
            </w:r>
          </w:p>
          <w:p w14:paraId="1CAE2A59" w14:textId="77777777" w:rsidR="00693CE0" w:rsidRPr="008F0ABA" w:rsidRDefault="00693CE0" w:rsidP="008A51E2">
            <w:pPr>
              <w:jc w:val="left"/>
              <w:rPr>
                <w:sz w:val="18"/>
                <w:szCs w:val="18"/>
              </w:rPr>
            </w:pPr>
            <w:r w:rsidRPr="008F0ABA">
              <w:rPr>
                <w:sz w:val="18"/>
                <w:szCs w:val="18"/>
              </w:rPr>
              <w:t>SREDSTVO</w:t>
            </w:r>
          </w:p>
        </w:tc>
        <w:tc>
          <w:tcPr>
            <w:tcW w:w="1276" w:type="dxa"/>
          </w:tcPr>
          <w:p w14:paraId="609B5CD1" w14:textId="77777777" w:rsidR="00693CE0" w:rsidRPr="008F0ABA" w:rsidRDefault="00693CE0" w:rsidP="008A51E2">
            <w:pPr>
              <w:jc w:val="left"/>
              <w:rPr>
                <w:sz w:val="18"/>
                <w:szCs w:val="18"/>
              </w:rPr>
            </w:pPr>
            <w:r w:rsidRPr="008F0ABA">
              <w:rPr>
                <w:sz w:val="18"/>
                <w:szCs w:val="18"/>
              </w:rPr>
              <w:t>ODMEREK</w:t>
            </w:r>
          </w:p>
        </w:tc>
        <w:tc>
          <w:tcPr>
            <w:tcW w:w="1134" w:type="dxa"/>
          </w:tcPr>
          <w:p w14:paraId="43449884" w14:textId="77777777" w:rsidR="00693CE0" w:rsidRPr="008F0ABA" w:rsidRDefault="00693CE0" w:rsidP="008A51E2">
            <w:pPr>
              <w:jc w:val="left"/>
              <w:rPr>
                <w:sz w:val="18"/>
                <w:szCs w:val="18"/>
              </w:rPr>
            </w:pPr>
            <w:r w:rsidRPr="008F0ABA">
              <w:rPr>
                <w:sz w:val="18"/>
                <w:szCs w:val="18"/>
              </w:rPr>
              <w:t>KARENCA</w:t>
            </w:r>
          </w:p>
          <w:p w14:paraId="399BCA95" w14:textId="77777777" w:rsidR="00693CE0" w:rsidRPr="008F0ABA" w:rsidRDefault="00693CE0" w:rsidP="008A51E2">
            <w:pPr>
              <w:jc w:val="left"/>
              <w:rPr>
                <w:sz w:val="18"/>
                <w:szCs w:val="18"/>
              </w:rPr>
            </w:pPr>
            <w:r w:rsidRPr="008F0ABA">
              <w:rPr>
                <w:sz w:val="18"/>
                <w:szCs w:val="18"/>
              </w:rPr>
              <w:t>(dni)</w:t>
            </w:r>
          </w:p>
        </w:tc>
        <w:tc>
          <w:tcPr>
            <w:tcW w:w="2012" w:type="dxa"/>
          </w:tcPr>
          <w:p w14:paraId="28B78CAC" w14:textId="77777777" w:rsidR="00693CE0" w:rsidRPr="008F0ABA" w:rsidRDefault="00693CE0" w:rsidP="008A51E2">
            <w:pPr>
              <w:jc w:val="left"/>
              <w:rPr>
                <w:sz w:val="18"/>
                <w:szCs w:val="18"/>
              </w:rPr>
            </w:pPr>
            <w:r w:rsidRPr="008F0ABA">
              <w:rPr>
                <w:sz w:val="18"/>
                <w:szCs w:val="18"/>
              </w:rPr>
              <w:t>OPOMBE</w:t>
            </w:r>
          </w:p>
        </w:tc>
      </w:tr>
      <w:tr w:rsidR="00693CE0" w:rsidRPr="008F0ABA" w14:paraId="7D0D903B" w14:textId="77777777" w:rsidTr="008A51E2">
        <w:trPr>
          <w:trHeight w:val="250"/>
        </w:trPr>
        <w:tc>
          <w:tcPr>
            <w:tcW w:w="1701" w:type="dxa"/>
            <w:vMerge w:val="restart"/>
          </w:tcPr>
          <w:p w14:paraId="212C7B68" w14:textId="77777777" w:rsidR="00693CE0" w:rsidRPr="008F0ABA" w:rsidRDefault="00693CE0" w:rsidP="008A51E2">
            <w:pPr>
              <w:jc w:val="left"/>
              <w:rPr>
                <w:b/>
                <w:bCs/>
                <w:sz w:val="18"/>
                <w:szCs w:val="18"/>
              </w:rPr>
            </w:pPr>
            <w:r w:rsidRPr="008F0ABA">
              <w:rPr>
                <w:b/>
                <w:bCs/>
                <w:sz w:val="18"/>
                <w:szCs w:val="18"/>
              </w:rPr>
              <w:t>Južna plodovrtka (</w:t>
            </w:r>
            <w:r w:rsidRPr="008F0ABA">
              <w:rPr>
                <w:i/>
                <w:iCs/>
                <w:sz w:val="18"/>
                <w:szCs w:val="18"/>
              </w:rPr>
              <w:t>Helicoverpa armigera)</w:t>
            </w:r>
          </w:p>
        </w:tc>
        <w:tc>
          <w:tcPr>
            <w:tcW w:w="2287" w:type="dxa"/>
            <w:gridSpan w:val="2"/>
            <w:vMerge w:val="restart"/>
          </w:tcPr>
          <w:p w14:paraId="42870286" w14:textId="77777777" w:rsidR="00693CE0" w:rsidRPr="008F0ABA" w:rsidRDefault="00693CE0" w:rsidP="008A51E2">
            <w:pPr>
              <w:jc w:val="left"/>
              <w:rPr>
                <w:sz w:val="18"/>
                <w:szCs w:val="18"/>
              </w:rPr>
            </w:pPr>
          </w:p>
        </w:tc>
        <w:tc>
          <w:tcPr>
            <w:tcW w:w="2360" w:type="dxa"/>
            <w:vMerge w:val="restart"/>
          </w:tcPr>
          <w:p w14:paraId="50789BEE" w14:textId="77777777" w:rsidR="00693CE0" w:rsidRPr="008F0ABA" w:rsidRDefault="00693CE0" w:rsidP="008A51E2">
            <w:pPr>
              <w:tabs>
                <w:tab w:val="left" w:pos="360"/>
              </w:tabs>
              <w:jc w:val="left"/>
              <w:rPr>
                <w:sz w:val="18"/>
                <w:szCs w:val="18"/>
              </w:rPr>
            </w:pPr>
          </w:p>
        </w:tc>
        <w:tc>
          <w:tcPr>
            <w:tcW w:w="1467" w:type="dxa"/>
          </w:tcPr>
          <w:p w14:paraId="3E02DDB7" w14:textId="77777777" w:rsidR="00693CE0" w:rsidRPr="008F0ABA" w:rsidRDefault="00693CE0" w:rsidP="008A51E2">
            <w:pPr>
              <w:jc w:val="left"/>
              <w:rPr>
                <w:i/>
                <w:sz w:val="18"/>
                <w:szCs w:val="18"/>
              </w:rPr>
            </w:pPr>
            <w:r w:rsidRPr="008F0ABA">
              <w:rPr>
                <w:sz w:val="18"/>
                <w:szCs w:val="18"/>
              </w:rPr>
              <w:t>-</w:t>
            </w:r>
            <w:r w:rsidRPr="008F0ABA">
              <w:rPr>
                <w:i/>
                <w:sz w:val="18"/>
                <w:szCs w:val="18"/>
              </w:rPr>
              <w:t xml:space="preserve"> Bacillus   </w:t>
            </w:r>
            <w:r w:rsidRPr="008F0ABA">
              <w:rPr>
                <w:i/>
                <w:sz w:val="18"/>
                <w:szCs w:val="18"/>
              </w:rPr>
              <w:br/>
              <w:t xml:space="preserve">  thuringiensis</w:t>
            </w:r>
            <w:r w:rsidRPr="008F0ABA">
              <w:rPr>
                <w:sz w:val="18"/>
                <w:szCs w:val="18"/>
              </w:rPr>
              <w:t xml:space="preserve"> </w:t>
            </w:r>
            <w:r w:rsidRPr="008F0ABA">
              <w:rPr>
                <w:sz w:val="18"/>
                <w:szCs w:val="18"/>
              </w:rPr>
              <w:br/>
              <w:t xml:space="preserve">  var. </w:t>
            </w:r>
            <w:r w:rsidRPr="006936E0">
              <w:rPr>
                <w:i/>
                <w:sz w:val="18"/>
                <w:szCs w:val="18"/>
              </w:rPr>
              <w:t>Kurstaki</w:t>
            </w:r>
          </w:p>
        </w:tc>
        <w:tc>
          <w:tcPr>
            <w:tcW w:w="1701" w:type="dxa"/>
          </w:tcPr>
          <w:p w14:paraId="0F0090AC" w14:textId="77777777" w:rsidR="00693CE0" w:rsidRDefault="00693CE0" w:rsidP="008A51E2">
            <w:pPr>
              <w:jc w:val="left"/>
              <w:rPr>
                <w:sz w:val="18"/>
                <w:szCs w:val="18"/>
              </w:rPr>
            </w:pPr>
            <w:r w:rsidRPr="008F0ABA">
              <w:rPr>
                <w:sz w:val="18"/>
                <w:szCs w:val="18"/>
              </w:rPr>
              <w:t>Lepinox plus</w:t>
            </w:r>
          </w:p>
          <w:p w14:paraId="23BACC23" w14:textId="77777777" w:rsidR="00693CE0" w:rsidRPr="003E1211" w:rsidRDefault="00693CE0" w:rsidP="008A51E2">
            <w:pPr>
              <w:jc w:val="left"/>
              <w:rPr>
                <w:b/>
                <w:sz w:val="18"/>
                <w:szCs w:val="18"/>
              </w:rPr>
            </w:pPr>
            <w:r>
              <w:rPr>
                <w:b/>
                <w:sz w:val="18"/>
                <w:szCs w:val="18"/>
              </w:rPr>
              <w:t>*30.4.2022</w:t>
            </w:r>
          </w:p>
        </w:tc>
        <w:tc>
          <w:tcPr>
            <w:tcW w:w="1276" w:type="dxa"/>
          </w:tcPr>
          <w:p w14:paraId="5036104A" w14:textId="77777777" w:rsidR="00693CE0" w:rsidRPr="008F0ABA" w:rsidRDefault="00693CE0" w:rsidP="008A51E2">
            <w:pPr>
              <w:jc w:val="left"/>
              <w:rPr>
                <w:sz w:val="18"/>
                <w:szCs w:val="18"/>
              </w:rPr>
            </w:pPr>
            <w:r w:rsidRPr="008F0ABA">
              <w:rPr>
                <w:sz w:val="18"/>
                <w:szCs w:val="18"/>
              </w:rPr>
              <w:t>1,0 kg/ha</w:t>
            </w:r>
          </w:p>
        </w:tc>
        <w:tc>
          <w:tcPr>
            <w:tcW w:w="1134" w:type="dxa"/>
          </w:tcPr>
          <w:p w14:paraId="451BBBDA" w14:textId="77777777" w:rsidR="00693CE0" w:rsidRPr="008F0ABA" w:rsidRDefault="00693CE0" w:rsidP="008A51E2">
            <w:pPr>
              <w:jc w:val="left"/>
              <w:rPr>
                <w:sz w:val="18"/>
                <w:szCs w:val="18"/>
              </w:rPr>
            </w:pPr>
            <w:r w:rsidRPr="008F0ABA">
              <w:rPr>
                <w:sz w:val="18"/>
                <w:szCs w:val="18"/>
              </w:rPr>
              <w:t>ni potrebna</w:t>
            </w:r>
          </w:p>
        </w:tc>
        <w:tc>
          <w:tcPr>
            <w:tcW w:w="2012" w:type="dxa"/>
          </w:tcPr>
          <w:p w14:paraId="54027349" w14:textId="77777777" w:rsidR="00693CE0" w:rsidRPr="008F0ABA" w:rsidRDefault="00693CE0" w:rsidP="008A51E2">
            <w:pPr>
              <w:jc w:val="left"/>
              <w:rPr>
                <w:sz w:val="18"/>
                <w:szCs w:val="18"/>
              </w:rPr>
            </w:pPr>
            <w:r w:rsidRPr="008F0ABA">
              <w:rPr>
                <w:sz w:val="18"/>
                <w:szCs w:val="18"/>
              </w:rPr>
              <w:t>BO, BR, O, Z, KZ; 3-krat</w:t>
            </w:r>
          </w:p>
        </w:tc>
      </w:tr>
      <w:tr w:rsidR="00693CE0" w:rsidRPr="008F0ABA" w14:paraId="3781FA12" w14:textId="77777777" w:rsidTr="008A51E2">
        <w:trPr>
          <w:trHeight w:val="250"/>
        </w:trPr>
        <w:tc>
          <w:tcPr>
            <w:tcW w:w="1701" w:type="dxa"/>
            <w:vMerge/>
          </w:tcPr>
          <w:p w14:paraId="0C632A09" w14:textId="77777777" w:rsidR="00693CE0" w:rsidRPr="008F0ABA" w:rsidRDefault="00693CE0" w:rsidP="008A51E2">
            <w:pPr>
              <w:jc w:val="left"/>
              <w:rPr>
                <w:b/>
                <w:bCs/>
                <w:sz w:val="18"/>
                <w:szCs w:val="18"/>
              </w:rPr>
            </w:pPr>
          </w:p>
        </w:tc>
        <w:tc>
          <w:tcPr>
            <w:tcW w:w="2287" w:type="dxa"/>
            <w:gridSpan w:val="2"/>
            <w:vMerge/>
          </w:tcPr>
          <w:p w14:paraId="535065D3" w14:textId="77777777" w:rsidR="00693CE0" w:rsidRPr="008F0ABA" w:rsidRDefault="00693CE0" w:rsidP="008A51E2">
            <w:pPr>
              <w:jc w:val="left"/>
              <w:rPr>
                <w:sz w:val="18"/>
                <w:szCs w:val="18"/>
              </w:rPr>
            </w:pPr>
          </w:p>
        </w:tc>
        <w:tc>
          <w:tcPr>
            <w:tcW w:w="2360" w:type="dxa"/>
            <w:vMerge/>
          </w:tcPr>
          <w:p w14:paraId="4E5F1F3A" w14:textId="77777777" w:rsidR="00693CE0" w:rsidRPr="008F0ABA" w:rsidRDefault="00693CE0" w:rsidP="008A51E2">
            <w:pPr>
              <w:tabs>
                <w:tab w:val="left" w:pos="360"/>
              </w:tabs>
              <w:jc w:val="left"/>
              <w:rPr>
                <w:sz w:val="18"/>
                <w:szCs w:val="18"/>
              </w:rPr>
            </w:pPr>
          </w:p>
        </w:tc>
        <w:tc>
          <w:tcPr>
            <w:tcW w:w="1467" w:type="dxa"/>
          </w:tcPr>
          <w:p w14:paraId="323DCA2A" w14:textId="77777777" w:rsidR="00693CE0" w:rsidRPr="008F0ABA" w:rsidRDefault="00693CE0" w:rsidP="008A51E2">
            <w:pPr>
              <w:jc w:val="left"/>
              <w:rPr>
                <w:sz w:val="18"/>
                <w:szCs w:val="18"/>
              </w:rPr>
            </w:pPr>
            <w:r w:rsidRPr="008F0ABA">
              <w:rPr>
                <w:sz w:val="18"/>
                <w:szCs w:val="18"/>
              </w:rPr>
              <w:t>emamektin</w:t>
            </w:r>
          </w:p>
        </w:tc>
        <w:tc>
          <w:tcPr>
            <w:tcW w:w="1701" w:type="dxa"/>
          </w:tcPr>
          <w:p w14:paraId="07817BC9" w14:textId="77777777" w:rsidR="00693CE0" w:rsidRPr="008F0ABA" w:rsidRDefault="00693CE0" w:rsidP="008A51E2">
            <w:pPr>
              <w:jc w:val="left"/>
              <w:rPr>
                <w:sz w:val="18"/>
                <w:szCs w:val="18"/>
              </w:rPr>
            </w:pPr>
            <w:r w:rsidRPr="008F0ABA">
              <w:rPr>
                <w:sz w:val="18"/>
                <w:szCs w:val="18"/>
              </w:rPr>
              <w:t>Affirm</w:t>
            </w:r>
          </w:p>
          <w:p w14:paraId="0D768F49" w14:textId="77777777" w:rsidR="00693CE0" w:rsidRPr="008F0ABA" w:rsidRDefault="00693CE0" w:rsidP="008A51E2">
            <w:pPr>
              <w:jc w:val="left"/>
              <w:rPr>
                <w:b/>
                <w:sz w:val="18"/>
                <w:szCs w:val="18"/>
              </w:rPr>
            </w:pPr>
          </w:p>
        </w:tc>
        <w:tc>
          <w:tcPr>
            <w:tcW w:w="1276" w:type="dxa"/>
          </w:tcPr>
          <w:p w14:paraId="18639F04" w14:textId="77777777" w:rsidR="00693CE0" w:rsidRPr="008F0ABA" w:rsidRDefault="00693CE0" w:rsidP="008A51E2">
            <w:pPr>
              <w:jc w:val="left"/>
              <w:rPr>
                <w:sz w:val="18"/>
                <w:szCs w:val="18"/>
              </w:rPr>
            </w:pPr>
            <w:r w:rsidRPr="008F0ABA">
              <w:rPr>
                <w:sz w:val="18"/>
                <w:szCs w:val="18"/>
              </w:rPr>
              <w:t>1,5 kg/ha</w:t>
            </w:r>
          </w:p>
          <w:p w14:paraId="40D81879" w14:textId="77777777" w:rsidR="00693CE0" w:rsidRPr="008F0ABA" w:rsidRDefault="00693CE0" w:rsidP="008A51E2">
            <w:pPr>
              <w:jc w:val="left"/>
              <w:rPr>
                <w:sz w:val="18"/>
                <w:szCs w:val="18"/>
              </w:rPr>
            </w:pPr>
          </w:p>
        </w:tc>
        <w:tc>
          <w:tcPr>
            <w:tcW w:w="1134" w:type="dxa"/>
          </w:tcPr>
          <w:p w14:paraId="3D2FA064" w14:textId="77777777" w:rsidR="00693CE0" w:rsidRPr="008F0ABA" w:rsidRDefault="00693CE0" w:rsidP="008A51E2">
            <w:pPr>
              <w:jc w:val="left"/>
              <w:rPr>
                <w:sz w:val="18"/>
                <w:szCs w:val="18"/>
              </w:rPr>
            </w:pPr>
            <w:r w:rsidRPr="008F0ABA">
              <w:rPr>
                <w:sz w:val="18"/>
                <w:szCs w:val="18"/>
              </w:rPr>
              <w:t>3</w:t>
            </w:r>
          </w:p>
          <w:p w14:paraId="6728EC46" w14:textId="77777777" w:rsidR="00693CE0" w:rsidRPr="008F0ABA" w:rsidRDefault="00693CE0" w:rsidP="008A51E2">
            <w:pPr>
              <w:jc w:val="left"/>
              <w:rPr>
                <w:sz w:val="18"/>
                <w:szCs w:val="18"/>
              </w:rPr>
            </w:pPr>
          </w:p>
        </w:tc>
        <w:tc>
          <w:tcPr>
            <w:tcW w:w="2012" w:type="dxa"/>
          </w:tcPr>
          <w:p w14:paraId="27FD325E" w14:textId="77777777" w:rsidR="00693CE0" w:rsidRPr="008F0ABA" w:rsidRDefault="00693CE0" w:rsidP="008A51E2">
            <w:pPr>
              <w:jc w:val="left"/>
              <w:rPr>
                <w:sz w:val="18"/>
                <w:szCs w:val="18"/>
              </w:rPr>
            </w:pPr>
            <w:r w:rsidRPr="008F0ABA">
              <w:rPr>
                <w:bCs/>
                <w:sz w:val="18"/>
                <w:szCs w:val="18"/>
              </w:rPr>
              <w:t>Z, C, BR: uporaba3-krat letno</w:t>
            </w:r>
          </w:p>
        </w:tc>
      </w:tr>
      <w:tr w:rsidR="00693CE0" w:rsidRPr="008F0ABA" w14:paraId="2D70FDFE" w14:textId="77777777" w:rsidTr="008A51E2">
        <w:trPr>
          <w:trHeight w:val="250"/>
        </w:trPr>
        <w:tc>
          <w:tcPr>
            <w:tcW w:w="1701" w:type="dxa"/>
            <w:vMerge/>
          </w:tcPr>
          <w:p w14:paraId="106347AE" w14:textId="77777777" w:rsidR="00693CE0" w:rsidRPr="008F0ABA" w:rsidRDefault="00693CE0" w:rsidP="008A51E2">
            <w:pPr>
              <w:jc w:val="left"/>
              <w:rPr>
                <w:b/>
                <w:bCs/>
                <w:sz w:val="18"/>
                <w:szCs w:val="18"/>
              </w:rPr>
            </w:pPr>
          </w:p>
        </w:tc>
        <w:tc>
          <w:tcPr>
            <w:tcW w:w="2287" w:type="dxa"/>
            <w:gridSpan w:val="2"/>
            <w:vMerge/>
          </w:tcPr>
          <w:p w14:paraId="4BC18818" w14:textId="77777777" w:rsidR="00693CE0" w:rsidRPr="008F0ABA" w:rsidRDefault="00693CE0" w:rsidP="008A51E2">
            <w:pPr>
              <w:jc w:val="left"/>
              <w:rPr>
                <w:sz w:val="18"/>
                <w:szCs w:val="18"/>
              </w:rPr>
            </w:pPr>
          </w:p>
        </w:tc>
        <w:tc>
          <w:tcPr>
            <w:tcW w:w="2360" w:type="dxa"/>
            <w:vMerge/>
          </w:tcPr>
          <w:p w14:paraId="5A8EEF29" w14:textId="77777777" w:rsidR="00693CE0" w:rsidRPr="008F0ABA" w:rsidRDefault="00693CE0" w:rsidP="008A51E2">
            <w:pPr>
              <w:tabs>
                <w:tab w:val="left" w:pos="360"/>
              </w:tabs>
              <w:jc w:val="left"/>
              <w:rPr>
                <w:sz w:val="18"/>
                <w:szCs w:val="18"/>
              </w:rPr>
            </w:pPr>
          </w:p>
        </w:tc>
        <w:tc>
          <w:tcPr>
            <w:tcW w:w="1467" w:type="dxa"/>
          </w:tcPr>
          <w:p w14:paraId="3879EE0F" w14:textId="77777777" w:rsidR="00693CE0" w:rsidRPr="008F0ABA" w:rsidRDefault="00693CE0" w:rsidP="008A51E2">
            <w:pPr>
              <w:jc w:val="left"/>
              <w:rPr>
                <w:sz w:val="18"/>
                <w:szCs w:val="18"/>
              </w:rPr>
            </w:pPr>
            <w:r w:rsidRPr="008F0ABA">
              <w:rPr>
                <w:sz w:val="18"/>
                <w:szCs w:val="18"/>
              </w:rPr>
              <w:t>-klorantraniliprol</w:t>
            </w:r>
          </w:p>
        </w:tc>
        <w:tc>
          <w:tcPr>
            <w:tcW w:w="1701" w:type="dxa"/>
          </w:tcPr>
          <w:p w14:paraId="38AE7A16" w14:textId="77777777" w:rsidR="00693CE0" w:rsidRPr="008F0ABA" w:rsidRDefault="00693CE0" w:rsidP="008A51E2">
            <w:pPr>
              <w:jc w:val="left"/>
              <w:rPr>
                <w:sz w:val="18"/>
                <w:szCs w:val="18"/>
              </w:rPr>
            </w:pPr>
            <w:r w:rsidRPr="008F0ABA">
              <w:rPr>
                <w:sz w:val="18"/>
                <w:szCs w:val="18"/>
              </w:rPr>
              <w:t>Coragen</w:t>
            </w:r>
          </w:p>
        </w:tc>
        <w:tc>
          <w:tcPr>
            <w:tcW w:w="1276" w:type="dxa"/>
          </w:tcPr>
          <w:p w14:paraId="188E6028" w14:textId="77777777" w:rsidR="00693CE0" w:rsidRPr="008F0ABA" w:rsidRDefault="00693CE0" w:rsidP="008A51E2">
            <w:pPr>
              <w:jc w:val="left"/>
              <w:rPr>
                <w:sz w:val="18"/>
                <w:szCs w:val="18"/>
              </w:rPr>
            </w:pPr>
            <w:r w:rsidRPr="008F0ABA">
              <w:rPr>
                <w:sz w:val="18"/>
                <w:szCs w:val="18"/>
              </w:rPr>
              <w:t xml:space="preserve">BR, C, Z, O (0,125 l/ha), </w:t>
            </w:r>
            <w:r>
              <w:rPr>
                <w:sz w:val="18"/>
                <w:szCs w:val="18"/>
              </w:rPr>
              <w:t>P</w:t>
            </w:r>
            <w:r w:rsidRPr="008F0ABA">
              <w:rPr>
                <w:sz w:val="18"/>
                <w:szCs w:val="18"/>
              </w:rPr>
              <w:t>K (0,175 l/ha)</w:t>
            </w:r>
          </w:p>
        </w:tc>
        <w:tc>
          <w:tcPr>
            <w:tcW w:w="1134" w:type="dxa"/>
          </w:tcPr>
          <w:p w14:paraId="290BA0EB" w14:textId="77777777" w:rsidR="00693CE0" w:rsidRPr="008F0ABA" w:rsidRDefault="00693CE0" w:rsidP="008A51E2">
            <w:pPr>
              <w:jc w:val="left"/>
              <w:rPr>
                <w:sz w:val="18"/>
                <w:szCs w:val="18"/>
              </w:rPr>
            </w:pPr>
            <w:r w:rsidRPr="008F0ABA">
              <w:rPr>
                <w:sz w:val="18"/>
                <w:szCs w:val="18"/>
              </w:rPr>
              <w:t>BR, C, Z, O; (1)</w:t>
            </w:r>
          </w:p>
          <w:p w14:paraId="3E292EAA" w14:textId="77777777" w:rsidR="00693CE0" w:rsidRPr="008F0ABA" w:rsidRDefault="00693CE0" w:rsidP="008A51E2">
            <w:pPr>
              <w:jc w:val="left"/>
              <w:rPr>
                <w:sz w:val="18"/>
                <w:szCs w:val="18"/>
              </w:rPr>
            </w:pPr>
            <w:r>
              <w:rPr>
                <w:sz w:val="18"/>
                <w:szCs w:val="18"/>
              </w:rPr>
              <w:t>P</w:t>
            </w:r>
            <w:r w:rsidRPr="008F0ABA">
              <w:rPr>
                <w:sz w:val="18"/>
                <w:szCs w:val="18"/>
              </w:rPr>
              <w:t>K;(21)</w:t>
            </w:r>
          </w:p>
        </w:tc>
        <w:tc>
          <w:tcPr>
            <w:tcW w:w="2012" w:type="dxa"/>
          </w:tcPr>
          <w:p w14:paraId="4CEFFAB0" w14:textId="77777777" w:rsidR="00693CE0" w:rsidRPr="008F0ABA" w:rsidRDefault="00693CE0" w:rsidP="008A51E2">
            <w:pPr>
              <w:jc w:val="left"/>
              <w:rPr>
                <w:sz w:val="18"/>
                <w:szCs w:val="18"/>
              </w:rPr>
            </w:pPr>
            <w:r w:rsidRPr="008F0ABA">
              <w:rPr>
                <w:sz w:val="18"/>
                <w:szCs w:val="18"/>
              </w:rPr>
              <w:t xml:space="preserve">BR, C, </w:t>
            </w:r>
            <w:r>
              <w:rPr>
                <w:sz w:val="18"/>
                <w:szCs w:val="18"/>
              </w:rPr>
              <w:t xml:space="preserve">PK, </w:t>
            </w:r>
            <w:r w:rsidRPr="008F0ABA">
              <w:rPr>
                <w:sz w:val="18"/>
                <w:szCs w:val="18"/>
              </w:rPr>
              <w:t>KO, O, Z; 2-krat letno</w:t>
            </w:r>
          </w:p>
        </w:tc>
      </w:tr>
      <w:tr w:rsidR="00693CE0" w:rsidRPr="008F0ABA" w14:paraId="6F98510E" w14:textId="77777777" w:rsidTr="008A51E2">
        <w:trPr>
          <w:trHeight w:val="250"/>
        </w:trPr>
        <w:tc>
          <w:tcPr>
            <w:tcW w:w="1701" w:type="dxa"/>
            <w:vMerge/>
          </w:tcPr>
          <w:p w14:paraId="62CCBAC2" w14:textId="77777777" w:rsidR="00693CE0" w:rsidRPr="008F0ABA" w:rsidRDefault="00693CE0" w:rsidP="008A51E2">
            <w:pPr>
              <w:jc w:val="left"/>
              <w:rPr>
                <w:b/>
                <w:bCs/>
                <w:sz w:val="18"/>
                <w:szCs w:val="18"/>
              </w:rPr>
            </w:pPr>
          </w:p>
        </w:tc>
        <w:tc>
          <w:tcPr>
            <w:tcW w:w="2287" w:type="dxa"/>
            <w:gridSpan w:val="2"/>
            <w:vMerge/>
          </w:tcPr>
          <w:p w14:paraId="63259B3C" w14:textId="77777777" w:rsidR="00693CE0" w:rsidRPr="008F0ABA" w:rsidRDefault="00693CE0" w:rsidP="008A51E2">
            <w:pPr>
              <w:jc w:val="left"/>
              <w:rPr>
                <w:sz w:val="18"/>
                <w:szCs w:val="18"/>
              </w:rPr>
            </w:pPr>
          </w:p>
        </w:tc>
        <w:tc>
          <w:tcPr>
            <w:tcW w:w="2360" w:type="dxa"/>
            <w:vMerge/>
          </w:tcPr>
          <w:p w14:paraId="34C1492E" w14:textId="77777777" w:rsidR="00693CE0" w:rsidRPr="008F0ABA" w:rsidRDefault="00693CE0" w:rsidP="008A51E2">
            <w:pPr>
              <w:tabs>
                <w:tab w:val="left" w:pos="360"/>
              </w:tabs>
              <w:jc w:val="left"/>
              <w:rPr>
                <w:sz w:val="18"/>
                <w:szCs w:val="18"/>
              </w:rPr>
            </w:pPr>
          </w:p>
        </w:tc>
        <w:tc>
          <w:tcPr>
            <w:tcW w:w="1467" w:type="dxa"/>
          </w:tcPr>
          <w:p w14:paraId="76213144" w14:textId="77777777" w:rsidR="00693CE0" w:rsidRPr="008F0ABA" w:rsidRDefault="00693CE0" w:rsidP="008A51E2">
            <w:pPr>
              <w:jc w:val="left"/>
              <w:rPr>
                <w:sz w:val="18"/>
                <w:szCs w:val="18"/>
              </w:rPr>
            </w:pPr>
            <w:r w:rsidRPr="008F0ABA">
              <w:rPr>
                <w:sz w:val="18"/>
                <w:szCs w:val="18"/>
              </w:rPr>
              <w:t>-olje navadne ogrščice + piretrin</w:t>
            </w:r>
          </w:p>
        </w:tc>
        <w:tc>
          <w:tcPr>
            <w:tcW w:w="1701" w:type="dxa"/>
          </w:tcPr>
          <w:p w14:paraId="726BE973" w14:textId="77777777" w:rsidR="00693CE0" w:rsidRDefault="00693CE0" w:rsidP="008A51E2">
            <w:pPr>
              <w:jc w:val="left"/>
              <w:rPr>
                <w:bCs/>
                <w:sz w:val="18"/>
                <w:szCs w:val="18"/>
              </w:rPr>
            </w:pPr>
            <w:r w:rsidRPr="008F0ABA">
              <w:rPr>
                <w:bCs/>
                <w:sz w:val="18"/>
                <w:szCs w:val="18"/>
              </w:rPr>
              <w:t>Raptol koncentrat</w:t>
            </w:r>
          </w:p>
          <w:p w14:paraId="30E7C269" w14:textId="77777777" w:rsidR="00693CE0" w:rsidRPr="003E1211" w:rsidRDefault="00693CE0" w:rsidP="008A51E2">
            <w:pPr>
              <w:jc w:val="left"/>
              <w:rPr>
                <w:b/>
                <w:bCs/>
                <w:sz w:val="18"/>
                <w:szCs w:val="18"/>
              </w:rPr>
            </w:pPr>
            <w:r>
              <w:rPr>
                <w:b/>
                <w:bCs/>
                <w:sz w:val="18"/>
                <w:szCs w:val="18"/>
              </w:rPr>
              <w:t>*31.8.2022</w:t>
            </w:r>
          </w:p>
          <w:p w14:paraId="461A03B2" w14:textId="77777777" w:rsidR="00693CE0" w:rsidRPr="008F0ABA" w:rsidRDefault="00693CE0" w:rsidP="008A51E2">
            <w:pPr>
              <w:jc w:val="left"/>
              <w:rPr>
                <w:sz w:val="18"/>
                <w:szCs w:val="18"/>
              </w:rPr>
            </w:pPr>
          </w:p>
        </w:tc>
        <w:tc>
          <w:tcPr>
            <w:tcW w:w="1276" w:type="dxa"/>
          </w:tcPr>
          <w:p w14:paraId="6F0C9D6D" w14:textId="77777777" w:rsidR="00693CE0" w:rsidRPr="008F0ABA" w:rsidRDefault="00693CE0" w:rsidP="008A51E2">
            <w:pPr>
              <w:jc w:val="left"/>
              <w:rPr>
                <w:sz w:val="18"/>
                <w:szCs w:val="18"/>
              </w:rPr>
            </w:pPr>
            <w:r w:rsidRPr="008F0ABA">
              <w:rPr>
                <w:sz w:val="18"/>
                <w:szCs w:val="18"/>
              </w:rPr>
              <w:t>6 l/ha</w:t>
            </w:r>
          </w:p>
          <w:p w14:paraId="52004FAA" w14:textId="77777777" w:rsidR="00693CE0" w:rsidRPr="008F0ABA" w:rsidRDefault="00693CE0" w:rsidP="008A51E2">
            <w:pPr>
              <w:jc w:val="left"/>
              <w:rPr>
                <w:sz w:val="18"/>
                <w:szCs w:val="18"/>
              </w:rPr>
            </w:pPr>
          </w:p>
        </w:tc>
        <w:tc>
          <w:tcPr>
            <w:tcW w:w="1134" w:type="dxa"/>
          </w:tcPr>
          <w:p w14:paraId="70FD0A57" w14:textId="77777777" w:rsidR="00693CE0" w:rsidRPr="008F0ABA" w:rsidRDefault="00693CE0" w:rsidP="008A51E2">
            <w:pPr>
              <w:jc w:val="left"/>
              <w:rPr>
                <w:sz w:val="18"/>
                <w:szCs w:val="18"/>
              </w:rPr>
            </w:pPr>
            <w:r w:rsidRPr="008F0ABA">
              <w:rPr>
                <w:sz w:val="18"/>
                <w:szCs w:val="18"/>
              </w:rPr>
              <w:t>3</w:t>
            </w:r>
          </w:p>
          <w:p w14:paraId="3682A6CA" w14:textId="77777777" w:rsidR="00693CE0" w:rsidRPr="008F0ABA" w:rsidRDefault="00693CE0" w:rsidP="008A51E2">
            <w:pPr>
              <w:jc w:val="left"/>
              <w:rPr>
                <w:sz w:val="18"/>
                <w:szCs w:val="18"/>
              </w:rPr>
            </w:pPr>
          </w:p>
        </w:tc>
        <w:tc>
          <w:tcPr>
            <w:tcW w:w="2012" w:type="dxa"/>
          </w:tcPr>
          <w:p w14:paraId="4D455E89" w14:textId="77777777" w:rsidR="00693CE0" w:rsidRPr="008F0ABA" w:rsidRDefault="00693CE0" w:rsidP="008A51E2">
            <w:pPr>
              <w:jc w:val="left"/>
              <w:rPr>
                <w:sz w:val="18"/>
                <w:szCs w:val="18"/>
              </w:rPr>
            </w:pPr>
            <w:r w:rsidRPr="008F0ABA">
              <w:rPr>
                <w:sz w:val="18"/>
                <w:szCs w:val="18"/>
              </w:rPr>
              <w:t>KO; 2-krat letno</w:t>
            </w:r>
          </w:p>
          <w:p w14:paraId="79488EB9" w14:textId="77777777" w:rsidR="00693CE0" w:rsidRPr="008F0ABA" w:rsidRDefault="00693CE0" w:rsidP="008A51E2">
            <w:pPr>
              <w:jc w:val="left"/>
              <w:rPr>
                <w:sz w:val="18"/>
                <w:szCs w:val="18"/>
              </w:rPr>
            </w:pPr>
          </w:p>
        </w:tc>
      </w:tr>
      <w:tr w:rsidR="00693CE0" w:rsidRPr="008F0ABA" w14:paraId="30D8B52E" w14:textId="77777777" w:rsidTr="008A51E2">
        <w:trPr>
          <w:trHeight w:val="250"/>
        </w:trPr>
        <w:tc>
          <w:tcPr>
            <w:tcW w:w="1701" w:type="dxa"/>
            <w:vMerge/>
          </w:tcPr>
          <w:p w14:paraId="416A7E0C" w14:textId="77777777" w:rsidR="00693CE0" w:rsidRPr="008F0ABA" w:rsidRDefault="00693CE0" w:rsidP="008A51E2">
            <w:pPr>
              <w:jc w:val="left"/>
              <w:rPr>
                <w:b/>
                <w:bCs/>
                <w:sz w:val="18"/>
                <w:szCs w:val="18"/>
              </w:rPr>
            </w:pPr>
          </w:p>
        </w:tc>
        <w:tc>
          <w:tcPr>
            <w:tcW w:w="2287" w:type="dxa"/>
            <w:gridSpan w:val="2"/>
            <w:vMerge/>
          </w:tcPr>
          <w:p w14:paraId="2D7264DB" w14:textId="77777777" w:rsidR="00693CE0" w:rsidRPr="008F0ABA" w:rsidRDefault="00693CE0" w:rsidP="008A51E2">
            <w:pPr>
              <w:jc w:val="left"/>
              <w:rPr>
                <w:sz w:val="18"/>
                <w:szCs w:val="18"/>
              </w:rPr>
            </w:pPr>
          </w:p>
        </w:tc>
        <w:tc>
          <w:tcPr>
            <w:tcW w:w="2360" w:type="dxa"/>
            <w:vMerge/>
          </w:tcPr>
          <w:p w14:paraId="1893FEE0" w14:textId="77777777" w:rsidR="00693CE0" w:rsidRPr="008F0ABA" w:rsidRDefault="00693CE0" w:rsidP="008A51E2">
            <w:pPr>
              <w:tabs>
                <w:tab w:val="left" w:pos="360"/>
              </w:tabs>
              <w:jc w:val="left"/>
              <w:rPr>
                <w:sz w:val="18"/>
                <w:szCs w:val="18"/>
              </w:rPr>
            </w:pPr>
          </w:p>
        </w:tc>
        <w:tc>
          <w:tcPr>
            <w:tcW w:w="1467" w:type="dxa"/>
          </w:tcPr>
          <w:p w14:paraId="00A59EA3" w14:textId="77777777" w:rsidR="00693CE0" w:rsidRPr="008F0ABA" w:rsidRDefault="00693CE0" w:rsidP="008A51E2">
            <w:pPr>
              <w:jc w:val="left"/>
              <w:rPr>
                <w:sz w:val="18"/>
                <w:szCs w:val="18"/>
              </w:rPr>
            </w:pPr>
            <w:r w:rsidRPr="008F0ABA">
              <w:rPr>
                <w:sz w:val="18"/>
                <w:szCs w:val="18"/>
              </w:rPr>
              <w:t>-ciantraniliprol</w:t>
            </w:r>
          </w:p>
        </w:tc>
        <w:tc>
          <w:tcPr>
            <w:tcW w:w="1701" w:type="dxa"/>
          </w:tcPr>
          <w:p w14:paraId="6CC37CB9" w14:textId="77777777" w:rsidR="00693CE0" w:rsidRPr="008F0ABA" w:rsidRDefault="00693CE0" w:rsidP="008A51E2">
            <w:pPr>
              <w:jc w:val="left"/>
              <w:rPr>
                <w:sz w:val="18"/>
                <w:szCs w:val="18"/>
              </w:rPr>
            </w:pPr>
            <w:r w:rsidRPr="008F0ABA">
              <w:rPr>
                <w:bCs/>
                <w:sz w:val="18"/>
                <w:szCs w:val="18"/>
              </w:rPr>
              <w:t>Benevia</w:t>
            </w:r>
          </w:p>
        </w:tc>
        <w:tc>
          <w:tcPr>
            <w:tcW w:w="1276" w:type="dxa"/>
          </w:tcPr>
          <w:p w14:paraId="2294B72D" w14:textId="77777777" w:rsidR="00693CE0" w:rsidRPr="008F0ABA" w:rsidRDefault="00693CE0" w:rsidP="008A51E2">
            <w:pPr>
              <w:jc w:val="left"/>
              <w:rPr>
                <w:sz w:val="18"/>
                <w:szCs w:val="18"/>
              </w:rPr>
            </w:pPr>
            <w:r w:rsidRPr="008F0ABA">
              <w:rPr>
                <w:sz w:val="18"/>
                <w:szCs w:val="18"/>
              </w:rPr>
              <w:t>0,4-0,5 l/ha</w:t>
            </w:r>
          </w:p>
        </w:tc>
        <w:tc>
          <w:tcPr>
            <w:tcW w:w="1134" w:type="dxa"/>
          </w:tcPr>
          <w:p w14:paraId="3E440301" w14:textId="77777777" w:rsidR="00693CE0" w:rsidRPr="008F0ABA" w:rsidRDefault="00693CE0" w:rsidP="008A51E2">
            <w:pPr>
              <w:jc w:val="left"/>
              <w:rPr>
                <w:sz w:val="18"/>
                <w:szCs w:val="18"/>
              </w:rPr>
            </w:pPr>
            <w:r w:rsidRPr="008F0ABA">
              <w:rPr>
                <w:sz w:val="18"/>
                <w:szCs w:val="18"/>
              </w:rPr>
              <w:t>7</w:t>
            </w:r>
          </w:p>
        </w:tc>
        <w:tc>
          <w:tcPr>
            <w:tcW w:w="2012" w:type="dxa"/>
          </w:tcPr>
          <w:p w14:paraId="5234060B" w14:textId="77777777" w:rsidR="00693CE0" w:rsidRPr="008F0ABA" w:rsidRDefault="00693CE0" w:rsidP="008A51E2">
            <w:pPr>
              <w:jc w:val="left"/>
              <w:rPr>
                <w:sz w:val="18"/>
                <w:szCs w:val="18"/>
              </w:rPr>
            </w:pPr>
            <w:r w:rsidRPr="008F0ABA">
              <w:rPr>
                <w:sz w:val="18"/>
                <w:szCs w:val="18"/>
              </w:rPr>
              <w:t>C, BR, Z, BO; 1-krat letno</w:t>
            </w:r>
          </w:p>
        </w:tc>
      </w:tr>
      <w:tr w:rsidR="00693CE0" w:rsidRPr="008F0ABA" w14:paraId="67FE4C7F" w14:textId="77777777" w:rsidTr="008A51E2">
        <w:trPr>
          <w:trHeight w:val="250"/>
        </w:trPr>
        <w:tc>
          <w:tcPr>
            <w:tcW w:w="1701" w:type="dxa"/>
            <w:vMerge/>
          </w:tcPr>
          <w:p w14:paraId="04AB6FBE" w14:textId="77777777" w:rsidR="00693CE0" w:rsidRPr="008F0ABA" w:rsidRDefault="00693CE0" w:rsidP="008A51E2">
            <w:pPr>
              <w:jc w:val="left"/>
              <w:rPr>
                <w:b/>
                <w:bCs/>
                <w:sz w:val="18"/>
                <w:szCs w:val="18"/>
              </w:rPr>
            </w:pPr>
          </w:p>
        </w:tc>
        <w:tc>
          <w:tcPr>
            <w:tcW w:w="2287" w:type="dxa"/>
            <w:gridSpan w:val="2"/>
            <w:vMerge/>
          </w:tcPr>
          <w:p w14:paraId="3FEA912F" w14:textId="77777777" w:rsidR="00693CE0" w:rsidRPr="008F0ABA" w:rsidRDefault="00693CE0" w:rsidP="008A51E2">
            <w:pPr>
              <w:jc w:val="left"/>
              <w:rPr>
                <w:sz w:val="18"/>
                <w:szCs w:val="18"/>
              </w:rPr>
            </w:pPr>
          </w:p>
        </w:tc>
        <w:tc>
          <w:tcPr>
            <w:tcW w:w="2360" w:type="dxa"/>
            <w:vMerge/>
          </w:tcPr>
          <w:p w14:paraId="24D084A7" w14:textId="77777777" w:rsidR="00693CE0" w:rsidRPr="008F0ABA" w:rsidRDefault="00693CE0" w:rsidP="008A51E2">
            <w:pPr>
              <w:tabs>
                <w:tab w:val="left" w:pos="360"/>
              </w:tabs>
              <w:jc w:val="left"/>
              <w:rPr>
                <w:sz w:val="18"/>
                <w:szCs w:val="18"/>
              </w:rPr>
            </w:pPr>
          </w:p>
        </w:tc>
        <w:tc>
          <w:tcPr>
            <w:tcW w:w="1467" w:type="dxa"/>
          </w:tcPr>
          <w:p w14:paraId="6E7DC691" w14:textId="77777777" w:rsidR="00693CE0" w:rsidRPr="008F0ABA" w:rsidRDefault="00693CE0" w:rsidP="008A51E2">
            <w:pPr>
              <w:jc w:val="left"/>
              <w:rPr>
                <w:sz w:val="18"/>
                <w:szCs w:val="18"/>
              </w:rPr>
            </w:pPr>
            <w:r w:rsidRPr="008F0ABA">
              <w:rPr>
                <w:sz w:val="18"/>
                <w:szCs w:val="18"/>
              </w:rPr>
              <w:t>- deltametrin</w:t>
            </w:r>
          </w:p>
        </w:tc>
        <w:tc>
          <w:tcPr>
            <w:tcW w:w="1701" w:type="dxa"/>
          </w:tcPr>
          <w:p w14:paraId="6A37A8F3" w14:textId="77777777" w:rsidR="00693CE0" w:rsidRPr="008F0ABA" w:rsidRDefault="00693CE0" w:rsidP="008A51E2">
            <w:pPr>
              <w:jc w:val="left"/>
              <w:rPr>
                <w:b/>
                <w:sz w:val="18"/>
                <w:szCs w:val="18"/>
              </w:rPr>
            </w:pPr>
            <w:r w:rsidRPr="008F0ABA">
              <w:rPr>
                <w:sz w:val="18"/>
                <w:szCs w:val="18"/>
              </w:rPr>
              <w:t>Decis 100 EC</w:t>
            </w:r>
          </w:p>
        </w:tc>
        <w:tc>
          <w:tcPr>
            <w:tcW w:w="1276" w:type="dxa"/>
          </w:tcPr>
          <w:p w14:paraId="74597147" w14:textId="77777777" w:rsidR="00693CE0" w:rsidRPr="008F0ABA" w:rsidRDefault="00693CE0" w:rsidP="008A51E2">
            <w:pPr>
              <w:jc w:val="left"/>
              <w:rPr>
                <w:sz w:val="18"/>
                <w:szCs w:val="18"/>
              </w:rPr>
            </w:pPr>
            <w:r w:rsidRPr="008F0ABA">
              <w:rPr>
                <w:sz w:val="18"/>
                <w:szCs w:val="18"/>
              </w:rPr>
              <w:t>0,075 l/ha</w:t>
            </w:r>
          </w:p>
        </w:tc>
        <w:tc>
          <w:tcPr>
            <w:tcW w:w="1134" w:type="dxa"/>
          </w:tcPr>
          <w:p w14:paraId="265BAC6D" w14:textId="77777777" w:rsidR="00693CE0" w:rsidRPr="008F0ABA" w:rsidRDefault="00693CE0" w:rsidP="008A51E2">
            <w:pPr>
              <w:jc w:val="left"/>
              <w:rPr>
                <w:sz w:val="18"/>
                <w:szCs w:val="18"/>
              </w:rPr>
            </w:pPr>
            <w:r w:rsidRPr="008F0ABA">
              <w:rPr>
                <w:sz w:val="18"/>
                <w:szCs w:val="18"/>
              </w:rPr>
              <w:t>KO; 30 dni</w:t>
            </w:r>
          </w:p>
        </w:tc>
        <w:tc>
          <w:tcPr>
            <w:tcW w:w="2012" w:type="dxa"/>
          </w:tcPr>
          <w:p w14:paraId="25F2A059" w14:textId="77777777" w:rsidR="00693CE0" w:rsidRPr="008F0ABA" w:rsidRDefault="00693CE0" w:rsidP="008A51E2">
            <w:pPr>
              <w:jc w:val="left"/>
              <w:rPr>
                <w:sz w:val="18"/>
                <w:szCs w:val="18"/>
              </w:rPr>
            </w:pPr>
            <w:r w:rsidRPr="008F0ABA">
              <w:rPr>
                <w:sz w:val="18"/>
                <w:szCs w:val="18"/>
              </w:rPr>
              <w:t>KO; uporaba 1-krat</w:t>
            </w:r>
          </w:p>
        </w:tc>
      </w:tr>
      <w:tr w:rsidR="00693CE0" w:rsidRPr="008F0ABA" w14:paraId="38980370" w14:textId="77777777" w:rsidTr="008A51E2">
        <w:trPr>
          <w:trHeight w:val="250"/>
        </w:trPr>
        <w:tc>
          <w:tcPr>
            <w:tcW w:w="1701" w:type="dxa"/>
            <w:vMerge/>
          </w:tcPr>
          <w:p w14:paraId="21C99FFF" w14:textId="77777777" w:rsidR="00693CE0" w:rsidRPr="008F0ABA" w:rsidRDefault="00693CE0" w:rsidP="008A51E2">
            <w:pPr>
              <w:jc w:val="left"/>
              <w:rPr>
                <w:b/>
                <w:bCs/>
                <w:sz w:val="18"/>
                <w:szCs w:val="18"/>
              </w:rPr>
            </w:pPr>
          </w:p>
        </w:tc>
        <w:tc>
          <w:tcPr>
            <w:tcW w:w="2287" w:type="dxa"/>
            <w:gridSpan w:val="2"/>
            <w:vMerge/>
          </w:tcPr>
          <w:p w14:paraId="4F0BB6C7" w14:textId="77777777" w:rsidR="00693CE0" w:rsidRPr="008F0ABA" w:rsidRDefault="00693CE0" w:rsidP="008A51E2">
            <w:pPr>
              <w:jc w:val="left"/>
              <w:rPr>
                <w:sz w:val="18"/>
                <w:szCs w:val="18"/>
              </w:rPr>
            </w:pPr>
          </w:p>
        </w:tc>
        <w:tc>
          <w:tcPr>
            <w:tcW w:w="2360" w:type="dxa"/>
            <w:vMerge/>
          </w:tcPr>
          <w:p w14:paraId="0F6FD287" w14:textId="77777777" w:rsidR="00693CE0" w:rsidRPr="008F0ABA" w:rsidRDefault="00693CE0" w:rsidP="008A51E2">
            <w:pPr>
              <w:tabs>
                <w:tab w:val="left" w:pos="360"/>
              </w:tabs>
              <w:jc w:val="left"/>
              <w:rPr>
                <w:sz w:val="18"/>
                <w:szCs w:val="18"/>
              </w:rPr>
            </w:pPr>
          </w:p>
        </w:tc>
        <w:tc>
          <w:tcPr>
            <w:tcW w:w="1467" w:type="dxa"/>
          </w:tcPr>
          <w:p w14:paraId="4FEC3D8A" w14:textId="77777777" w:rsidR="00693CE0" w:rsidRPr="008F0ABA" w:rsidRDefault="00693CE0" w:rsidP="008A51E2">
            <w:pPr>
              <w:jc w:val="left"/>
              <w:rPr>
                <w:sz w:val="18"/>
                <w:szCs w:val="18"/>
              </w:rPr>
            </w:pPr>
            <w:r w:rsidRPr="008F0ABA">
              <w:rPr>
                <w:sz w:val="18"/>
                <w:szCs w:val="18"/>
              </w:rPr>
              <w:t>-lambda cihalotrin</w:t>
            </w:r>
          </w:p>
        </w:tc>
        <w:tc>
          <w:tcPr>
            <w:tcW w:w="1701" w:type="dxa"/>
          </w:tcPr>
          <w:p w14:paraId="3501AF53" w14:textId="77777777" w:rsidR="00693CE0" w:rsidRPr="008F0ABA" w:rsidRDefault="00693CE0" w:rsidP="008A51E2">
            <w:pPr>
              <w:jc w:val="left"/>
              <w:rPr>
                <w:sz w:val="18"/>
                <w:szCs w:val="18"/>
              </w:rPr>
            </w:pPr>
            <w:r w:rsidRPr="008F0ABA">
              <w:rPr>
                <w:sz w:val="18"/>
                <w:szCs w:val="18"/>
              </w:rPr>
              <w:t>Karate Zeon 5 CS++</w:t>
            </w:r>
          </w:p>
        </w:tc>
        <w:tc>
          <w:tcPr>
            <w:tcW w:w="1276" w:type="dxa"/>
          </w:tcPr>
          <w:p w14:paraId="1CAFD4FA" w14:textId="77777777" w:rsidR="00693CE0" w:rsidRPr="008F0ABA" w:rsidRDefault="00693CE0" w:rsidP="008A51E2">
            <w:pPr>
              <w:jc w:val="left"/>
              <w:rPr>
                <w:sz w:val="18"/>
                <w:szCs w:val="18"/>
              </w:rPr>
            </w:pPr>
            <w:r w:rsidRPr="008F0ABA">
              <w:rPr>
                <w:sz w:val="18"/>
                <w:szCs w:val="18"/>
              </w:rPr>
              <w:t>0,2 l/ha (BO, Z)</w:t>
            </w:r>
          </w:p>
          <w:p w14:paraId="208A3BC9" w14:textId="77777777" w:rsidR="00693CE0" w:rsidRPr="008F0ABA" w:rsidRDefault="00693CE0" w:rsidP="008A51E2">
            <w:pPr>
              <w:jc w:val="left"/>
              <w:rPr>
                <w:sz w:val="18"/>
                <w:szCs w:val="18"/>
              </w:rPr>
            </w:pPr>
            <w:r w:rsidRPr="008F0ABA">
              <w:rPr>
                <w:sz w:val="18"/>
                <w:szCs w:val="18"/>
              </w:rPr>
              <w:t>0,15 l/ha (C, KZ)</w:t>
            </w:r>
          </w:p>
        </w:tc>
        <w:tc>
          <w:tcPr>
            <w:tcW w:w="1134" w:type="dxa"/>
          </w:tcPr>
          <w:p w14:paraId="72245400" w14:textId="77777777" w:rsidR="00693CE0" w:rsidRPr="008F0ABA" w:rsidRDefault="00693CE0" w:rsidP="008A51E2">
            <w:pPr>
              <w:jc w:val="left"/>
              <w:rPr>
                <w:sz w:val="18"/>
                <w:szCs w:val="18"/>
              </w:rPr>
            </w:pPr>
            <w:r w:rsidRPr="008F0ABA">
              <w:rPr>
                <w:sz w:val="18"/>
                <w:szCs w:val="18"/>
              </w:rPr>
              <w:t>BO, Z-21 dni</w:t>
            </w:r>
          </w:p>
          <w:p w14:paraId="76B776DD" w14:textId="77777777" w:rsidR="00693CE0" w:rsidRPr="008F0ABA" w:rsidRDefault="00693CE0" w:rsidP="008A51E2">
            <w:pPr>
              <w:jc w:val="left"/>
              <w:rPr>
                <w:sz w:val="18"/>
                <w:szCs w:val="18"/>
              </w:rPr>
            </w:pPr>
            <w:r w:rsidRPr="008F0ABA">
              <w:rPr>
                <w:sz w:val="18"/>
                <w:szCs w:val="18"/>
              </w:rPr>
              <w:t>KZ, C-7 dni</w:t>
            </w:r>
          </w:p>
          <w:p w14:paraId="7757E7A8" w14:textId="77777777" w:rsidR="00693CE0" w:rsidRPr="008F0ABA" w:rsidRDefault="00693CE0" w:rsidP="008A51E2">
            <w:pPr>
              <w:jc w:val="left"/>
              <w:rPr>
                <w:sz w:val="18"/>
                <w:szCs w:val="18"/>
              </w:rPr>
            </w:pPr>
          </w:p>
        </w:tc>
        <w:tc>
          <w:tcPr>
            <w:tcW w:w="2012" w:type="dxa"/>
          </w:tcPr>
          <w:p w14:paraId="025EFD1D" w14:textId="77777777" w:rsidR="00693CE0" w:rsidRPr="008F0ABA" w:rsidRDefault="00693CE0" w:rsidP="008A51E2">
            <w:pPr>
              <w:jc w:val="left"/>
              <w:rPr>
                <w:sz w:val="18"/>
                <w:szCs w:val="18"/>
              </w:rPr>
            </w:pPr>
            <w:r w:rsidRPr="008F0ABA">
              <w:rPr>
                <w:sz w:val="18"/>
                <w:szCs w:val="18"/>
              </w:rPr>
              <w:t xml:space="preserve">BO, Z;(KZ,C-manjša uporaba) </w:t>
            </w:r>
          </w:p>
          <w:p w14:paraId="1120F65D" w14:textId="77777777" w:rsidR="00693CE0" w:rsidRPr="008F0ABA" w:rsidRDefault="00693CE0" w:rsidP="008A51E2">
            <w:pPr>
              <w:jc w:val="left"/>
              <w:rPr>
                <w:sz w:val="18"/>
                <w:szCs w:val="18"/>
              </w:rPr>
            </w:pPr>
            <w:r w:rsidRPr="008F0ABA">
              <w:rPr>
                <w:sz w:val="18"/>
                <w:szCs w:val="18"/>
              </w:rPr>
              <w:t xml:space="preserve">uporaba največ 2-krat letno; </w:t>
            </w:r>
          </w:p>
        </w:tc>
      </w:tr>
      <w:tr w:rsidR="00693CE0" w:rsidRPr="008F0ABA" w14:paraId="4C62373A" w14:textId="77777777" w:rsidTr="008A51E2">
        <w:trPr>
          <w:trHeight w:val="250"/>
        </w:trPr>
        <w:tc>
          <w:tcPr>
            <w:tcW w:w="1701" w:type="dxa"/>
            <w:vMerge/>
          </w:tcPr>
          <w:p w14:paraId="3AC8AC44" w14:textId="77777777" w:rsidR="00693CE0" w:rsidRPr="008F0ABA" w:rsidRDefault="00693CE0" w:rsidP="008A51E2">
            <w:pPr>
              <w:jc w:val="left"/>
              <w:rPr>
                <w:b/>
                <w:bCs/>
                <w:sz w:val="18"/>
                <w:szCs w:val="18"/>
              </w:rPr>
            </w:pPr>
          </w:p>
        </w:tc>
        <w:tc>
          <w:tcPr>
            <w:tcW w:w="2287" w:type="dxa"/>
            <w:gridSpan w:val="2"/>
            <w:vMerge/>
          </w:tcPr>
          <w:p w14:paraId="3F85789B" w14:textId="77777777" w:rsidR="00693CE0" w:rsidRPr="008F0ABA" w:rsidRDefault="00693CE0" w:rsidP="008A51E2">
            <w:pPr>
              <w:jc w:val="left"/>
              <w:rPr>
                <w:sz w:val="18"/>
                <w:szCs w:val="18"/>
              </w:rPr>
            </w:pPr>
          </w:p>
        </w:tc>
        <w:tc>
          <w:tcPr>
            <w:tcW w:w="2360" w:type="dxa"/>
            <w:vMerge/>
          </w:tcPr>
          <w:p w14:paraId="7E70AC38" w14:textId="77777777" w:rsidR="00693CE0" w:rsidRPr="008F0ABA" w:rsidRDefault="00693CE0" w:rsidP="008A51E2">
            <w:pPr>
              <w:tabs>
                <w:tab w:val="left" w:pos="360"/>
              </w:tabs>
              <w:jc w:val="left"/>
              <w:rPr>
                <w:sz w:val="18"/>
                <w:szCs w:val="18"/>
              </w:rPr>
            </w:pPr>
          </w:p>
        </w:tc>
        <w:tc>
          <w:tcPr>
            <w:tcW w:w="1467" w:type="dxa"/>
          </w:tcPr>
          <w:p w14:paraId="438BDF59" w14:textId="77777777" w:rsidR="00693CE0" w:rsidRPr="008F0ABA" w:rsidRDefault="00693CE0" w:rsidP="008A51E2">
            <w:pPr>
              <w:pStyle w:val="Navadensplet"/>
              <w:spacing w:before="0" w:beforeAutospacing="0" w:after="0" w:afterAutospacing="0"/>
              <w:rPr>
                <w:sz w:val="18"/>
                <w:szCs w:val="18"/>
              </w:rPr>
            </w:pPr>
            <w:r w:rsidRPr="008F0ABA">
              <w:rPr>
                <w:sz w:val="18"/>
                <w:szCs w:val="18"/>
              </w:rPr>
              <w:t>-azadirahtin A</w:t>
            </w:r>
          </w:p>
          <w:p w14:paraId="68042EAC" w14:textId="77777777" w:rsidR="00693CE0" w:rsidRPr="008F0ABA" w:rsidRDefault="00693CE0" w:rsidP="008A51E2">
            <w:pPr>
              <w:jc w:val="left"/>
              <w:rPr>
                <w:sz w:val="18"/>
                <w:szCs w:val="18"/>
              </w:rPr>
            </w:pPr>
          </w:p>
        </w:tc>
        <w:tc>
          <w:tcPr>
            <w:tcW w:w="1701" w:type="dxa"/>
          </w:tcPr>
          <w:p w14:paraId="037F786B" w14:textId="77777777" w:rsidR="00693CE0" w:rsidRPr="008F0ABA" w:rsidRDefault="00693CE0" w:rsidP="008A51E2">
            <w:pPr>
              <w:jc w:val="left"/>
              <w:rPr>
                <w:bCs/>
                <w:sz w:val="18"/>
                <w:szCs w:val="18"/>
              </w:rPr>
            </w:pPr>
            <w:r w:rsidRPr="008F0ABA">
              <w:rPr>
                <w:bCs/>
                <w:sz w:val="18"/>
                <w:szCs w:val="18"/>
              </w:rPr>
              <w:t>Neemazal - T/S</w:t>
            </w:r>
          </w:p>
          <w:p w14:paraId="4C3B64FB" w14:textId="77777777" w:rsidR="00693CE0" w:rsidRPr="008F0ABA" w:rsidRDefault="00693CE0" w:rsidP="008A51E2">
            <w:pPr>
              <w:jc w:val="left"/>
              <w:rPr>
                <w:sz w:val="18"/>
                <w:szCs w:val="18"/>
              </w:rPr>
            </w:pPr>
          </w:p>
        </w:tc>
        <w:tc>
          <w:tcPr>
            <w:tcW w:w="1276" w:type="dxa"/>
          </w:tcPr>
          <w:p w14:paraId="1D9DCF4C" w14:textId="77777777" w:rsidR="00693CE0" w:rsidRPr="008F0ABA" w:rsidRDefault="00693CE0" w:rsidP="008A51E2">
            <w:pPr>
              <w:jc w:val="left"/>
              <w:rPr>
                <w:sz w:val="18"/>
                <w:szCs w:val="18"/>
              </w:rPr>
            </w:pPr>
            <w:r w:rsidRPr="008F0ABA">
              <w:rPr>
                <w:sz w:val="18"/>
                <w:szCs w:val="18"/>
              </w:rPr>
              <w:t>3 l/ha</w:t>
            </w:r>
          </w:p>
          <w:p w14:paraId="4A264F7B" w14:textId="77777777" w:rsidR="00693CE0" w:rsidRPr="008F0ABA" w:rsidRDefault="00693CE0" w:rsidP="008A51E2">
            <w:pPr>
              <w:jc w:val="left"/>
              <w:rPr>
                <w:sz w:val="18"/>
                <w:szCs w:val="18"/>
              </w:rPr>
            </w:pPr>
          </w:p>
        </w:tc>
        <w:tc>
          <w:tcPr>
            <w:tcW w:w="1134" w:type="dxa"/>
          </w:tcPr>
          <w:p w14:paraId="3AC3F65A" w14:textId="77777777" w:rsidR="00693CE0" w:rsidRPr="008F0ABA" w:rsidRDefault="00693CE0" w:rsidP="008A51E2">
            <w:pPr>
              <w:jc w:val="left"/>
              <w:rPr>
                <w:sz w:val="18"/>
                <w:szCs w:val="18"/>
              </w:rPr>
            </w:pPr>
            <w:r w:rsidRPr="008F0ABA">
              <w:rPr>
                <w:sz w:val="18"/>
                <w:szCs w:val="18"/>
              </w:rPr>
              <w:t>3</w:t>
            </w:r>
          </w:p>
          <w:p w14:paraId="0ACEBE47" w14:textId="77777777" w:rsidR="00693CE0" w:rsidRPr="008F0ABA" w:rsidRDefault="00693CE0" w:rsidP="008A51E2">
            <w:pPr>
              <w:jc w:val="left"/>
              <w:rPr>
                <w:sz w:val="18"/>
                <w:szCs w:val="18"/>
              </w:rPr>
            </w:pPr>
          </w:p>
        </w:tc>
        <w:tc>
          <w:tcPr>
            <w:tcW w:w="2012" w:type="dxa"/>
          </w:tcPr>
          <w:p w14:paraId="38666CA1" w14:textId="77777777" w:rsidR="00693CE0" w:rsidRPr="008F0ABA" w:rsidRDefault="00693CE0" w:rsidP="008A51E2">
            <w:pPr>
              <w:jc w:val="left"/>
              <w:rPr>
                <w:sz w:val="18"/>
                <w:szCs w:val="18"/>
              </w:rPr>
            </w:pPr>
            <w:r w:rsidRPr="008F0ABA">
              <w:rPr>
                <w:bCs/>
                <w:sz w:val="18"/>
                <w:szCs w:val="18"/>
              </w:rPr>
              <w:t>BO, Z, O; največ 3-krat letno</w:t>
            </w:r>
          </w:p>
        </w:tc>
      </w:tr>
      <w:tr w:rsidR="00693CE0" w:rsidRPr="008F0ABA" w14:paraId="3B880F1C" w14:textId="77777777" w:rsidTr="008A51E2">
        <w:trPr>
          <w:trHeight w:val="250"/>
        </w:trPr>
        <w:tc>
          <w:tcPr>
            <w:tcW w:w="1701" w:type="dxa"/>
            <w:vMerge/>
          </w:tcPr>
          <w:p w14:paraId="6EED84A2" w14:textId="77777777" w:rsidR="00693CE0" w:rsidRPr="008F0ABA" w:rsidRDefault="00693CE0" w:rsidP="008A51E2">
            <w:pPr>
              <w:jc w:val="left"/>
              <w:rPr>
                <w:b/>
                <w:bCs/>
                <w:sz w:val="18"/>
                <w:szCs w:val="18"/>
              </w:rPr>
            </w:pPr>
          </w:p>
        </w:tc>
        <w:tc>
          <w:tcPr>
            <w:tcW w:w="2287" w:type="dxa"/>
            <w:gridSpan w:val="2"/>
            <w:vMerge/>
          </w:tcPr>
          <w:p w14:paraId="29062F84" w14:textId="77777777" w:rsidR="00693CE0" w:rsidRPr="008F0ABA" w:rsidRDefault="00693CE0" w:rsidP="008A51E2">
            <w:pPr>
              <w:jc w:val="left"/>
              <w:rPr>
                <w:sz w:val="18"/>
                <w:szCs w:val="18"/>
              </w:rPr>
            </w:pPr>
          </w:p>
        </w:tc>
        <w:tc>
          <w:tcPr>
            <w:tcW w:w="2360" w:type="dxa"/>
            <w:vMerge/>
          </w:tcPr>
          <w:p w14:paraId="6D59ADBF" w14:textId="77777777" w:rsidR="00693CE0" w:rsidRPr="008F0ABA" w:rsidRDefault="00693CE0" w:rsidP="008A51E2">
            <w:pPr>
              <w:tabs>
                <w:tab w:val="left" w:pos="360"/>
              </w:tabs>
              <w:jc w:val="left"/>
              <w:rPr>
                <w:sz w:val="18"/>
                <w:szCs w:val="18"/>
              </w:rPr>
            </w:pPr>
          </w:p>
        </w:tc>
        <w:tc>
          <w:tcPr>
            <w:tcW w:w="1467" w:type="dxa"/>
          </w:tcPr>
          <w:p w14:paraId="246B6D94" w14:textId="77777777" w:rsidR="00693CE0" w:rsidRPr="008F0ABA" w:rsidRDefault="00693CE0" w:rsidP="008A51E2">
            <w:pPr>
              <w:jc w:val="left"/>
              <w:rPr>
                <w:sz w:val="18"/>
                <w:szCs w:val="18"/>
              </w:rPr>
            </w:pPr>
            <w:r w:rsidRPr="008F0ABA">
              <w:rPr>
                <w:sz w:val="18"/>
                <w:szCs w:val="18"/>
              </w:rPr>
              <w:t>-</w:t>
            </w:r>
            <w:r w:rsidRPr="008F0ABA">
              <w:rPr>
                <w:i/>
                <w:sz w:val="18"/>
                <w:szCs w:val="18"/>
              </w:rPr>
              <w:t xml:space="preserve">Bacillus   </w:t>
            </w:r>
            <w:r w:rsidRPr="008F0ABA">
              <w:rPr>
                <w:i/>
                <w:sz w:val="18"/>
                <w:szCs w:val="18"/>
              </w:rPr>
              <w:br/>
              <w:t xml:space="preserve">  thuringiensis </w:t>
            </w:r>
            <w:r w:rsidRPr="008F0ABA">
              <w:rPr>
                <w:i/>
                <w:sz w:val="18"/>
                <w:szCs w:val="18"/>
              </w:rPr>
              <w:br/>
            </w:r>
            <w:r w:rsidRPr="008F0ABA">
              <w:rPr>
                <w:sz w:val="18"/>
                <w:szCs w:val="18"/>
              </w:rPr>
              <w:t xml:space="preserve">  var.</w:t>
            </w:r>
            <w:r w:rsidRPr="008F0ABA">
              <w:rPr>
                <w:i/>
                <w:sz w:val="18"/>
                <w:szCs w:val="18"/>
              </w:rPr>
              <w:t xml:space="preserve"> Kurstaki</w:t>
            </w:r>
          </w:p>
        </w:tc>
        <w:tc>
          <w:tcPr>
            <w:tcW w:w="1701" w:type="dxa"/>
          </w:tcPr>
          <w:p w14:paraId="48577D8A" w14:textId="77777777" w:rsidR="00693CE0" w:rsidRPr="008F0ABA" w:rsidRDefault="00693CE0" w:rsidP="008A51E2">
            <w:pPr>
              <w:jc w:val="left"/>
              <w:rPr>
                <w:sz w:val="18"/>
                <w:szCs w:val="18"/>
              </w:rPr>
            </w:pPr>
            <w:r w:rsidRPr="008F0ABA">
              <w:rPr>
                <w:sz w:val="18"/>
                <w:szCs w:val="18"/>
              </w:rPr>
              <w:t>Delfin WG</w:t>
            </w:r>
          </w:p>
          <w:p w14:paraId="5F77E881" w14:textId="77777777" w:rsidR="00693CE0" w:rsidRPr="008F0ABA" w:rsidRDefault="00693CE0" w:rsidP="008A51E2">
            <w:pPr>
              <w:jc w:val="left"/>
              <w:rPr>
                <w:sz w:val="18"/>
                <w:szCs w:val="18"/>
              </w:rPr>
            </w:pPr>
          </w:p>
        </w:tc>
        <w:tc>
          <w:tcPr>
            <w:tcW w:w="1276" w:type="dxa"/>
          </w:tcPr>
          <w:p w14:paraId="161F80BF" w14:textId="77777777" w:rsidR="00693CE0" w:rsidRPr="008F0ABA" w:rsidRDefault="00693CE0" w:rsidP="008A51E2">
            <w:pPr>
              <w:jc w:val="left"/>
              <w:rPr>
                <w:sz w:val="18"/>
                <w:szCs w:val="18"/>
              </w:rPr>
            </w:pPr>
            <w:r w:rsidRPr="008F0ABA">
              <w:rPr>
                <w:sz w:val="18"/>
                <w:szCs w:val="18"/>
              </w:rPr>
              <w:t>0,5 kg/ha</w:t>
            </w:r>
          </w:p>
          <w:p w14:paraId="519AD7BB" w14:textId="77777777" w:rsidR="00693CE0" w:rsidRPr="008F0ABA" w:rsidRDefault="00693CE0" w:rsidP="008A51E2">
            <w:pPr>
              <w:jc w:val="left"/>
              <w:rPr>
                <w:sz w:val="18"/>
                <w:szCs w:val="18"/>
              </w:rPr>
            </w:pPr>
          </w:p>
        </w:tc>
        <w:tc>
          <w:tcPr>
            <w:tcW w:w="1134" w:type="dxa"/>
          </w:tcPr>
          <w:p w14:paraId="3C53118D" w14:textId="77777777" w:rsidR="00693CE0" w:rsidRPr="008F0ABA" w:rsidRDefault="00693CE0" w:rsidP="008A51E2">
            <w:pPr>
              <w:jc w:val="left"/>
              <w:rPr>
                <w:sz w:val="18"/>
                <w:szCs w:val="18"/>
              </w:rPr>
            </w:pPr>
            <w:r w:rsidRPr="008F0ABA">
              <w:rPr>
                <w:sz w:val="18"/>
                <w:szCs w:val="18"/>
              </w:rPr>
              <w:t>ni potrebna</w:t>
            </w:r>
          </w:p>
          <w:p w14:paraId="59D52849" w14:textId="77777777" w:rsidR="00693CE0" w:rsidRPr="008F0ABA" w:rsidRDefault="00693CE0" w:rsidP="008A51E2">
            <w:pPr>
              <w:jc w:val="left"/>
              <w:rPr>
                <w:sz w:val="18"/>
                <w:szCs w:val="18"/>
              </w:rPr>
            </w:pPr>
          </w:p>
        </w:tc>
        <w:tc>
          <w:tcPr>
            <w:tcW w:w="2012" w:type="dxa"/>
          </w:tcPr>
          <w:p w14:paraId="61775F18" w14:textId="77777777" w:rsidR="00693CE0" w:rsidRPr="008F0ABA" w:rsidRDefault="00693CE0" w:rsidP="008A51E2">
            <w:pPr>
              <w:jc w:val="left"/>
              <w:rPr>
                <w:sz w:val="18"/>
                <w:szCs w:val="18"/>
              </w:rPr>
            </w:pPr>
            <w:r w:rsidRPr="008F0ABA">
              <w:rPr>
                <w:sz w:val="18"/>
                <w:szCs w:val="18"/>
              </w:rPr>
              <w:t>K; uporaba največ 3-krat letno</w:t>
            </w:r>
          </w:p>
        </w:tc>
      </w:tr>
      <w:tr w:rsidR="00693CE0" w:rsidRPr="008F0ABA" w14:paraId="17311253" w14:textId="77777777" w:rsidTr="008A51E2">
        <w:trPr>
          <w:trHeight w:val="250"/>
        </w:trPr>
        <w:tc>
          <w:tcPr>
            <w:tcW w:w="1701" w:type="dxa"/>
            <w:vMerge/>
          </w:tcPr>
          <w:p w14:paraId="6DB87485" w14:textId="77777777" w:rsidR="00693CE0" w:rsidRPr="008F0ABA" w:rsidRDefault="00693CE0" w:rsidP="008A51E2">
            <w:pPr>
              <w:jc w:val="left"/>
              <w:rPr>
                <w:b/>
                <w:bCs/>
                <w:sz w:val="18"/>
                <w:szCs w:val="18"/>
              </w:rPr>
            </w:pPr>
          </w:p>
        </w:tc>
        <w:tc>
          <w:tcPr>
            <w:tcW w:w="2287" w:type="dxa"/>
            <w:gridSpan w:val="2"/>
            <w:vMerge/>
          </w:tcPr>
          <w:p w14:paraId="585AF9DE" w14:textId="77777777" w:rsidR="00693CE0" w:rsidRPr="008F0ABA" w:rsidRDefault="00693CE0" w:rsidP="008A51E2">
            <w:pPr>
              <w:jc w:val="left"/>
              <w:rPr>
                <w:sz w:val="18"/>
                <w:szCs w:val="18"/>
              </w:rPr>
            </w:pPr>
          </w:p>
        </w:tc>
        <w:tc>
          <w:tcPr>
            <w:tcW w:w="2360" w:type="dxa"/>
            <w:vMerge/>
          </w:tcPr>
          <w:p w14:paraId="353094B0" w14:textId="77777777" w:rsidR="00693CE0" w:rsidRPr="008F0ABA" w:rsidRDefault="00693CE0" w:rsidP="008A51E2">
            <w:pPr>
              <w:tabs>
                <w:tab w:val="left" w:pos="360"/>
              </w:tabs>
              <w:jc w:val="left"/>
              <w:rPr>
                <w:sz w:val="18"/>
                <w:szCs w:val="18"/>
              </w:rPr>
            </w:pPr>
          </w:p>
        </w:tc>
        <w:tc>
          <w:tcPr>
            <w:tcW w:w="1467" w:type="dxa"/>
            <w:tcBorders>
              <w:bottom w:val="single" w:sz="12" w:space="0" w:color="auto"/>
            </w:tcBorders>
          </w:tcPr>
          <w:p w14:paraId="23C4F204" w14:textId="77777777" w:rsidR="00693CE0" w:rsidRPr="008F0ABA" w:rsidRDefault="00693CE0" w:rsidP="008A51E2">
            <w:pPr>
              <w:jc w:val="left"/>
              <w:rPr>
                <w:sz w:val="18"/>
                <w:szCs w:val="18"/>
              </w:rPr>
            </w:pPr>
            <w:r w:rsidRPr="008F0ABA">
              <w:rPr>
                <w:sz w:val="18"/>
                <w:szCs w:val="18"/>
              </w:rPr>
              <w:t>-</w:t>
            </w:r>
            <w:r w:rsidRPr="008F0ABA">
              <w:rPr>
                <w:i/>
                <w:sz w:val="18"/>
                <w:szCs w:val="18"/>
              </w:rPr>
              <w:t xml:space="preserve">Bacillus   </w:t>
            </w:r>
            <w:r w:rsidRPr="008F0ABA">
              <w:rPr>
                <w:i/>
                <w:sz w:val="18"/>
                <w:szCs w:val="18"/>
              </w:rPr>
              <w:br/>
              <w:t xml:space="preserve">  thuringiensis</w:t>
            </w:r>
            <w:r w:rsidRPr="008F0ABA">
              <w:rPr>
                <w:sz w:val="18"/>
                <w:szCs w:val="18"/>
              </w:rPr>
              <w:t xml:space="preserve"> </w:t>
            </w:r>
            <w:r w:rsidRPr="008F0ABA">
              <w:rPr>
                <w:sz w:val="18"/>
                <w:szCs w:val="18"/>
              </w:rPr>
              <w:br/>
              <w:t xml:space="preserve">  var. </w:t>
            </w:r>
            <w:r w:rsidRPr="008F0ABA">
              <w:rPr>
                <w:i/>
                <w:sz w:val="18"/>
                <w:szCs w:val="18"/>
              </w:rPr>
              <w:t>Aizawai</w:t>
            </w:r>
          </w:p>
        </w:tc>
        <w:tc>
          <w:tcPr>
            <w:tcW w:w="1701" w:type="dxa"/>
            <w:tcBorders>
              <w:bottom w:val="single" w:sz="12" w:space="0" w:color="auto"/>
            </w:tcBorders>
          </w:tcPr>
          <w:p w14:paraId="55854145" w14:textId="77777777" w:rsidR="00693CE0" w:rsidRDefault="00693CE0" w:rsidP="008A51E2">
            <w:pPr>
              <w:jc w:val="left"/>
              <w:rPr>
                <w:b/>
                <w:bCs/>
                <w:sz w:val="18"/>
                <w:szCs w:val="18"/>
              </w:rPr>
            </w:pPr>
            <w:r w:rsidRPr="008F0ABA">
              <w:rPr>
                <w:bCs/>
                <w:sz w:val="18"/>
                <w:szCs w:val="18"/>
              </w:rPr>
              <w:t>Agree WG</w:t>
            </w:r>
          </w:p>
          <w:p w14:paraId="7425C848" w14:textId="77777777" w:rsidR="00693CE0" w:rsidRPr="008F0ABA" w:rsidRDefault="00693CE0" w:rsidP="008A51E2">
            <w:pPr>
              <w:jc w:val="left"/>
              <w:rPr>
                <w:sz w:val="18"/>
                <w:szCs w:val="18"/>
              </w:rPr>
            </w:pPr>
            <w:r>
              <w:rPr>
                <w:b/>
                <w:bCs/>
                <w:sz w:val="18"/>
                <w:szCs w:val="18"/>
              </w:rPr>
              <w:t>*30.4.20225</w:t>
            </w:r>
          </w:p>
        </w:tc>
        <w:tc>
          <w:tcPr>
            <w:tcW w:w="1276" w:type="dxa"/>
            <w:tcBorders>
              <w:bottom w:val="single" w:sz="12" w:space="0" w:color="auto"/>
            </w:tcBorders>
          </w:tcPr>
          <w:p w14:paraId="688178A6" w14:textId="77777777" w:rsidR="00693CE0" w:rsidRPr="008F0ABA" w:rsidRDefault="00693CE0" w:rsidP="008A51E2">
            <w:pPr>
              <w:jc w:val="left"/>
              <w:rPr>
                <w:sz w:val="18"/>
                <w:szCs w:val="18"/>
              </w:rPr>
            </w:pPr>
            <w:r w:rsidRPr="008F0ABA">
              <w:rPr>
                <w:sz w:val="18"/>
                <w:szCs w:val="18"/>
              </w:rPr>
              <w:t>1 kg/ha</w:t>
            </w:r>
          </w:p>
        </w:tc>
        <w:tc>
          <w:tcPr>
            <w:tcW w:w="1134" w:type="dxa"/>
            <w:tcBorders>
              <w:bottom w:val="single" w:sz="12" w:space="0" w:color="auto"/>
            </w:tcBorders>
          </w:tcPr>
          <w:p w14:paraId="49FE7A4E" w14:textId="77777777" w:rsidR="00693CE0" w:rsidRPr="008F0ABA" w:rsidRDefault="00693CE0" w:rsidP="008A51E2">
            <w:pPr>
              <w:jc w:val="left"/>
              <w:rPr>
                <w:sz w:val="18"/>
                <w:szCs w:val="18"/>
              </w:rPr>
            </w:pPr>
            <w:r w:rsidRPr="008F0ABA">
              <w:rPr>
                <w:sz w:val="18"/>
                <w:szCs w:val="18"/>
              </w:rPr>
              <w:t>Ni potrebna</w:t>
            </w:r>
          </w:p>
        </w:tc>
        <w:tc>
          <w:tcPr>
            <w:tcW w:w="2012" w:type="dxa"/>
            <w:tcBorders>
              <w:bottom w:val="single" w:sz="12" w:space="0" w:color="auto"/>
            </w:tcBorders>
          </w:tcPr>
          <w:p w14:paraId="42A6E1CB" w14:textId="77777777" w:rsidR="00693CE0" w:rsidRPr="008F0ABA" w:rsidRDefault="00693CE0" w:rsidP="008A51E2">
            <w:pPr>
              <w:jc w:val="left"/>
              <w:rPr>
                <w:sz w:val="18"/>
                <w:szCs w:val="18"/>
              </w:rPr>
            </w:pPr>
            <w:r w:rsidRPr="008F0ABA">
              <w:rPr>
                <w:sz w:val="18"/>
                <w:szCs w:val="18"/>
              </w:rPr>
              <w:t>K;3-krat v rastni dobi</w:t>
            </w:r>
          </w:p>
        </w:tc>
      </w:tr>
      <w:tr w:rsidR="00693CE0" w:rsidRPr="008F0ABA" w14:paraId="18C702A2" w14:textId="77777777" w:rsidTr="008A51E2">
        <w:trPr>
          <w:trHeight w:val="250"/>
        </w:trPr>
        <w:tc>
          <w:tcPr>
            <w:tcW w:w="1701" w:type="dxa"/>
            <w:vMerge/>
          </w:tcPr>
          <w:p w14:paraId="5098AB01" w14:textId="77777777" w:rsidR="00693CE0" w:rsidRPr="008F0ABA" w:rsidRDefault="00693CE0" w:rsidP="008A51E2">
            <w:pPr>
              <w:jc w:val="left"/>
              <w:rPr>
                <w:b/>
                <w:bCs/>
                <w:sz w:val="18"/>
                <w:szCs w:val="18"/>
              </w:rPr>
            </w:pPr>
          </w:p>
        </w:tc>
        <w:tc>
          <w:tcPr>
            <w:tcW w:w="2287" w:type="dxa"/>
            <w:gridSpan w:val="2"/>
            <w:vMerge/>
          </w:tcPr>
          <w:p w14:paraId="0BE52FB1" w14:textId="77777777" w:rsidR="00693CE0" w:rsidRPr="008F0ABA" w:rsidRDefault="00693CE0" w:rsidP="008A51E2">
            <w:pPr>
              <w:jc w:val="left"/>
              <w:rPr>
                <w:sz w:val="18"/>
                <w:szCs w:val="18"/>
              </w:rPr>
            </w:pPr>
          </w:p>
        </w:tc>
        <w:tc>
          <w:tcPr>
            <w:tcW w:w="2360" w:type="dxa"/>
            <w:vMerge/>
          </w:tcPr>
          <w:p w14:paraId="7263431C" w14:textId="77777777" w:rsidR="00693CE0" w:rsidRPr="008F0ABA" w:rsidRDefault="00693CE0" w:rsidP="008A51E2">
            <w:pPr>
              <w:tabs>
                <w:tab w:val="left" w:pos="360"/>
              </w:tabs>
              <w:jc w:val="left"/>
              <w:rPr>
                <w:sz w:val="18"/>
                <w:szCs w:val="18"/>
              </w:rPr>
            </w:pPr>
          </w:p>
        </w:tc>
        <w:tc>
          <w:tcPr>
            <w:tcW w:w="1467" w:type="dxa"/>
            <w:shd w:val="clear" w:color="auto" w:fill="FFFFFF" w:themeFill="background1"/>
          </w:tcPr>
          <w:p w14:paraId="651270A5" w14:textId="77777777" w:rsidR="00693CE0" w:rsidRPr="0032504B" w:rsidRDefault="00693CE0" w:rsidP="008A51E2">
            <w:pPr>
              <w:jc w:val="left"/>
              <w:rPr>
                <w:sz w:val="18"/>
                <w:szCs w:val="18"/>
              </w:rPr>
            </w:pPr>
            <w:r w:rsidRPr="0032504B">
              <w:rPr>
                <w:sz w:val="18"/>
                <w:szCs w:val="18"/>
              </w:rPr>
              <w:t>-klorantraniliprol</w:t>
            </w:r>
          </w:p>
        </w:tc>
        <w:tc>
          <w:tcPr>
            <w:tcW w:w="1701" w:type="dxa"/>
            <w:shd w:val="clear" w:color="auto" w:fill="FFFFFF" w:themeFill="background1"/>
          </w:tcPr>
          <w:p w14:paraId="0F78644D" w14:textId="77777777" w:rsidR="00693CE0" w:rsidRPr="0032504B" w:rsidRDefault="00693CE0" w:rsidP="008A51E2">
            <w:pPr>
              <w:jc w:val="left"/>
              <w:rPr>
                <w:bCs/>
                <w:sz w:val="18"/>
                <w:szCs w:val="18"/>
              </w:rPr>
            </w:pPr>
            <w:r w:rsidRPr="0032504B">
              <w:rPr>
                <w:bCs/>
                <w:sz w:val="18"/>
                <w:szCs w:val="18"/>
              </w:rPr>
              <w:t>Voliam</w:t>
            </w:r>
          </w:p>
        </w:tc>
        <w:tc>
          <w:tcPr>
            <w:tcW w:w="1276" w:type="dxa"/>
            <w:shd w:val="clear" w:color="auto" w:fill="FFFFFF" w:themeFill="background1"/>
          </w:tcPr>
          <w:p w14:paraId="18ACA934" w14:textId="77777777" w:rsidR="00693CE0" w:rsidRPr="0032504B" w:rsidRDefault="00693CE0" w:rsidP="008A51E2">
            <w:pPr>
              <w:jc w:val="left"/>
              <w:rPr>
                <w:sz w:val="18"/>
                <w:szCs w:val="18"/>
              </w:rPr>
            </w:pPr>
            <w:r w:rsidRPr="00564889">
              <w:rPr>
                <w:sz w:val="18"/>
                <w:szCs w:val="18"/>
              </w:rPr>
              <w:t>125 ml/ha (C, O, Z</w:t>
            </w:r>
            <w:r w:rsidRPr="0032504B">
              <w:rPr>
                <w:sz w:val="18"/>
                <w:szCs w:val="18"/>
              </w:rPr>
              <w:t>, BR,</w:t>
            </w:r>
          </w:p>
          <w:p w14:paraId="32E3F174" w14:textId="77777777" w:rsidR="00693CE0" w:rsidRPr="0032504B" w:rsidRDefault="00693CE0" w:rsidP="008A51E2">
            <w:pPr>
              <w:jc w:val="left"/>
              <w:rPr>
                <w:sz w:val="18"/>
                <w:szCs w:val="18"/>
              </w:rPr>
            </w:pPr>
            <w:r w:rsidRPr="0032504B">
              <w:rPr>
                <w:sz w:val="18"/>
                <w:szCs w:val="18"/>
              </w:rPr>
              <w:t>175 ml/ha; PK</w:t>
            </w:r>
          </w:p>
        </w:tc>
        <w:tc>
          <w:tcPr>
            <w:tcW w:w="1134" w:type="dxa"/>
            <w:shd w:val="clear" w:color="auto" w:fill="FFFFFF" w:themeFill="background1"/>
          </w:tcPr>
          <w:p w14:paraId="6DB2C681" w14:textId="77777777" w:rsidR="00693CE0" w:rsidRPr="0032504B" w:rsidRDefault="00693CE0" w:rsidP="008A51E2">
            <w:pPr>
              <w:jc w:val="left"/>
              <w:rPr>
                <w:sz w:val="18"/>
                <w:szCs w:val="18"/>
              </w:rPr>
            </w:pPr>
            <w:r w:rsidRPr="0032504B">
              <w:rPr>
                <w:sz w:val="18"/>
                <w:szCs w:val="18"/>
              </w:rPr>
              <w:t>3 dni; (C, O, Z, BR), 21 dni (PK)</w:t>
            </w:r>
          </w:p>
        </w:tc>
        <w:tc>
          <w:tcPr>
            <w:tcW w:w="2012" w:type="dxa"/>
            <w:shd w:val="clear" w:color="auto" w:fill="FFFFFF" w:themeFill="background1"/>
          </w:tcPr>
          <w:p w14:paraId="7E763B1F" w14:textId="77777777" w:rsidR="00693CE0" w:rsidRPr="0032504B" w:rsidRDefault="00693CE0" w:rsidP="008A51E2">
            <w:pPr>
              <w:jc w:val="left"/>
              <w:rPr>
                <w:sz w:val="18"/>
                <w:szCs w:val="18"/>
              </w:rPr>
            </w:pPr>
            <w:r w:rsidRPr="0032504B">
              <w:rPr>
                <w:sz w:val="18"/>
                <w:szCs w:val="18"/>
              </w:rPr>
              <w:t>O, Z, PK, BR, C; 2-krat v rastni dobi</w:t>
            </w:r>
          </w:p>
        </w:tc>
      </w:tr>
      <w:tr w:rsidR="00693CE0" w:rsidRPr="008F0ABA" w14:paraId="5950053A" w14:textId="77777777" w:rsidTr="008A51E2">
        <w:trPr>
          <w:trHeight w:val="415"/>
        </w:trPr>
        <w:tc>
          <w:tcPr>
            <w:tcW w:w="1701" w:type="dxa"/>
            <w:vMerge w:val="restart"/>
          </w:tcPr>
          <w:p w14:paraId="25BCC9C2" w14:textId="77777777" w:rsidR="00693CE0" w:rsidRPr="008F0ABA" w:rsidRDefault="00693CE0" w:rsidP="008A51E2">
            <w:pPr>
              <w:jc w:val="left"/>
              <w:rPr>
                <w:b/>
                <w:bCs/>
                <w:sz w:val="18"/>
                <w:szCs w:val="18"/>
              </w:rPr>
            </w:pPr>
            <w:r w:rsidRPr="008F0ABA">
              <w:rPr>
                <w:b/>
                <w:bCs/>
                <w:sz w:val="18"/>
                <w:szCs w:val="18"/>
              </w:rPr>
              <w:t>Kapusova hržica</w:t>
            </w:r>
          </w:p>
          <w:p w14:paraId="5694E733" w14:textId="77777777" w:rsidR="00693CE0" w:rsidRPr="008F0ABA" w:rsidRDefault="00693CE0" w:rsidP="008A51E2">
            <w:pPr>
              <w:jc w:val="left"/>
              <w:rPr>
                <w:i/>
                <w:iCs/>
                <w:sz w:val="18"/>
                <w:szCs w:val="18"/>
              </w:rPr>
            </w:pPr>
            <w:r w:rsidRPr="008F0ABA">
              <w:rPr>
                <w:i/>
                <w:iCs/>
                <w:sz w:val="18"/>
                <w:szCs w:val="18"/>
              </w:rPr>
              <w:t>Contarinia nasturtii</w:t>
            </w:r>
          </w:p>
          <w:p w14:paraId="2976738F" w14:textId="77777777" w:rsidR="00693CE0" w:rsidRPr="008F0ABA" w:rsidRDefault="00693CE0" w:rsidP="008A51E2">
            <w:pPr>
              <w:jc w:val="left"/>
              <w:rPr>
                <w:sz w:val="18"/>
                <w:szCs w:val="18"/>
              </w:rPr>
            </w:pPr>
          </w:p>
          <w:p w14:paraId="403BFB3B" w14:textId="77777777" w:rsidR="00693CE0" w:rsidRPr="008F0ABA" w:rsidRDefault="00693CE0" w:rsidP="008A51E2">
            <w:pPr>
              <w:jc w:val="left"/>
              <w:rPr>
                <w:sz w:val="18"/>
                <w:szCs w:val="18"/>
              </w:rPr>
            </w:pPr>
          </w:p>
        </w:tc>
        <w:tc>
          <w:tcPr>
            <w:tcW w:w="2268" w:type="dxa"/>
            <w:vMerge w:val="restart"/>
          </w:tcPr>
          <w:p w14:paraId="5821EECF" w14:textId="77777777" w:rsidR="00693CE0" w:rsidRPr="008F0ABA" w:rsidRDefault="00693CE0" w:rsidP="008A51E2">
            <w:pPr>
              <w:jc w:val="left"/>
              <w:rPr>
                <w:sz w:val="18"/>
                <w:szCs w:val="18"/>
              </w:rPr>
            </w:pPr>
            <w:r w:rsidRPr="008F0ABA">
              <w:rPr>
                <w:sz w:val="18"/>
                <w:szCs w:val="18"/>
              </w:rPr>
              <w:t>Napada vse kapusnice, predvsem zelje in cvetačo. Listi se kodrajo,  zakrnijo, rastni vršiček odmre, glave se ne tvorijo. Ima tri rodove letno.</w:t>
            </w:r>
          </w:p>
        </w:tc>
        <w:tc>
          <w:tcPr>
            <w:tcW w:w="2379" w:type="dxa"/>
            <w:gridSpan w:val="2"/>
            <w:vMerge w:val="restart"/>
          </w:tcPr>
          <w:p w14:paraId="28D35604" w14:textId="77777777" w:rsidR="00693CE0" w:rsidRPr="008F0ABA" w:rsidRDefault="00693CE0" w:rsidP="008A51E2">
            <w:pPr>
              <w:tabs>
                <w:tab w:val="left" w:pos="360"/>
              </w:tabs>
              <w:jc w:val="left"/>
              <w:rPr>
                <w:sz w:val="18"/>
                <w:szCs w:val="18"/>
              </w:rPr>
            </w:pPr>
          </w:p>
          <w:p w14:paraId="4E97909F" w14:textId="77777777" w:rsidR="00693CE0" w:rsidRPr="008F0ABA" w:rsidRDefault="00693CE0" w:rsidP="008A51E2">
            <w:pPr>
              <w:tabs>
                <w:tab w:val="left" w:pos="360"/>
              </w:tabs>
              <w:ind w:left="360" w:hanging="360"/>
              <w:jc w:val="left"/>
              <w:rPr>
                <w:sz w:val="18"/>
                <w:szCs w:val="18"/>
              </w:rPr>
            </w:pPr>
          </w:p>
        </w:tc>
        <w:tc>
          <w:tcPr>
            <w:tcW w:w="1467" w:type="dxa"/>
          </w:tcPr>
          <w:p w14:paraId="2794144E" w14:textId="77777777" w:rsidR="00693CE0" w:rsidRPr="008F0ABA" w:rsidRDefault="00693CE0" w:rsidP="008A51E2">
            <w:pPr>
              <w:jc w:val="left"/>
              <w:rPr>
                <w:sz w:val="18"/>
                <w:szCs w:val="18"/>
              </w:rPr>
            </w:pPr>
            <w:r w:rsidRPr="008F0ABA">
              <w:rPr>
                <w:sz w:val="18"/>
                <w:szCs w:val="18"/>
              </w:rPr>
              <w:t>- spirotetramat</w:t>
            </w:r>
          </w:p>
        </w:tc>
        <w:tc>
          <w:tcPr>
            <w:tcW w:w="1701" w:type="dxa"/>
          </w:tcPr>
          <w:p w14:paraId="76DBC76E" w14:textId="77777777" w:rsidR="00693CE0" w:rsidRPr="008F0ABA" w:rsidRDefault="00693CE0" w:rsidP="008A51E2">
            <w:pPr>
              <w:jc w:val="left"/>
              <w:rPr>
                <w:sz w:val="18"/>
                <w:szCs w:val="18"/>
              </w:rPr>
            </w:pPr>
            <w:r w:rsidRPr="008F0ABA">
              <w:rPr>
                <w:sz w:val="18"/>
                <w:szCs w:val="18"/>
              </w:rPr>
              <w:t>Movento SC 100</w:t>
            </w:r>
          </w:p>
        </w:tc>
        <w:tc>
          <w:tcPr>
            <w:tcW w:w="1276" w:type="dxa"/>
          </w:tcPr>
          <w:p w14:paraId="687EB1A8" w14:textId="77777777" w:rsidR="00693CE0" w:rsidRPr="008F0ABA" w:rsidRDefault="00693CE0" w:rsidP="008A51E2">
            <w:pPr>
              <w:jc w:val="left"/>
              <w:rPr>
                <w:sz w:val="18"/>
                <w:szCs w:val="18"/>
              </w:rPr>
            </w:pPr>
            <w:r w:rsidRPr="008F0ABA">
              <w:rPr>
                <w:sz w:val="18"/>
                <w:szCs w:val="18"/>
              </w:rPr>
              <w:t>0,75 l/ha</w:t>
            </w:r>
          </w:p>
        </w:tc>
        <w:tc>
          <w:tcPr>
            <w:tcW w:w="1134" w:type="dxa"/>
          </w:tcPr>
          <w:p w14:paraId="5F726D0B" w14:textId="77777777" w:rsidR="00693CE0" w:rsidRPr="008F0ABA" w:rsidRDefault="00693CE0" w:rsidP="008A51E2">
            <w:pPr>
              <w:jc w:val="left"/>
              <w:rPr>
                <w:sz w:val="18"/>
                <w:szCs w:val="18"/>
              </w:rPr>
            </w:pPr>
            <w:r w:rsidRPr="008F0ABA">
              <w:rPr>
                <w:sz w:val="18"/>
                <w:szCs w:val="18"/>
              </w:rPr>
              <w:t>3</w:t>
            </w:r>
          </w:p>
        </w:tc>
        <w:tc>
          <w:tcPr>
            <w:tcW w:w="2012" w:type="dxa"/>
          </w:tcPr>
          <w:p w14:paraId="43CE383B" w14:textId="77777777" w:rsidR="00693CE0" w:rsidRPr="008F0ABA" w:rsidRDefault="00693CE0" w:rsidP="008A51E2">
            <w:pPr>
              <w:jc w:val="left"/>
              <w:rPr>
                <w:bCs/>
                <w:sz w:val="18"/>
                <w:szCs w:val="18"/>
              </w:rPr>
            </w:pPr>
            <w:r w:rsidRPr="008F0ABA">
              <w:rPr>
                <w:bCs/>
                <w:sz w:val="18"/>
                <w:szCs w:val="18"/>
              </w:rPr>
              <w:t xml:space="preserve">BR, BO, C, Z, K, KZ, KO, </w:t>
            </w:r>
            <w:r>
              <w:rPr>
                <w:bCs/>
                <w:sz w:val="18"/>
                <w:szCs w:val="18"/>
              </w:rPr>
              <w:t>L</w:t>
            </w:r>
            <w:r w:rsidRPr="008F0ABA">
              <w:rPr>
                <w:bCs/>
                <w:sz w:val="18"/>
                <w:szCs w:val="18"/>
              </w:rPr>
              <w:t>O</w:t>
            </w:r>
            <w:r>
              <w:rPr>
                <w:bCs/>
                <w:sz w:val="18"/>
                <w:szCs w:val="18"/>
              </w:rPr>
              <w:t>, GO</w:t>
            </w:r>
            <w:r w:rsidRPr="008F0ABA">
              <w:rPr>
                <w:bCs/>
                <w:sz w:val="18"/>
                <w:szCs w:val="18"/>
              </w:rPr>
              <w:t>; 2-krat letno</w:t>
            </w:r>
          </w:p>
        </w:tc>
      </w:tr>
      <w:tr w:rsidR="00693CE0" w:rsidRPr="008F0ABA" w14:paraId="6453CEE7" w14:textId="77777777" w:rsidTr="008A51E2">
        <w:trPr>
          <w:trHeight w:val="374"/>
        </w:trPr>
        <w:tc>
          <w:tcPr>
            <w:tcW w:w="1701" w:type="dxa"/>
            <w:vMerge/>
          </w:tcPr>
          <w:p w14:paraId="6DE55B15" w14:textId="77777777" w:rsidR="00693CE0" w:rsidRPr="008F0ABA" w:rsidRDefault="00693CE0" w:rsidP="008A51E2">
            <w:pPr>
              <w:jc w:val="left"/>
              <w:rPr>
                <w:b/>
                <w:bCs/>
                <w:sz w:val="18"/>
                <w:szCs w:val="18"/>
              </w:rPr>
            </w:pPr>
          </w:p>
        </w:tc>
        <w:tc>
          <w:tcPr>
            <w:tcW w:w="2268" w:type="dxa"/>
            <w:vMerge/>
          </w:tcPr>
          <w:p w14:paraId="12E42CBE" w14:textId="77777777" w:rsidR="00693CE0" w:rsidRPr="008F0ABA" w:rsidRDefault="00693CE0" w:rsidP="008A51E2">
            <w:pPr>
              <w:jc w:val="left"/>
              <w:rPr>
                <w:sz w:val="18"/>
                <w:szCs w:val="18"/>
              </w:rPr>
            </w:pPr>
          </w:p>
        </w:tc>
        <w:tc>
          <w:tcPr>
            <w:tcW w:w="2379" w:type="dxa"/>
            <w:gridSpan w:val="2"/>
            <w:vMerge/>
          </w:tcPr>
          <w:p w14:paraId="56952F18" w14:textId="77777777" w:rsidR="00693CE0" w:rsidRPr="008F0ABA" w:rsidRDefault="00693CE0" w:rsidP="008A51E2">
            <w:pPr>
              <w:tabs>
                <w:tab w:val="left" w:pos="360"/>
              </w:tabs>
              <w:jc w:val="left"/>
              <w:rPr>
                <w:sz w:val="18"/>
                <w:szCs w:val="18"/>
              </w:rPr>
            </w:pPr>
          </w:p>
        </w:tc>
        <w:tc>
          <w:tcPr>
            <w:tcW w:w="1467" w:type="dxa"/>
          </w:tcPr>
          <w:p w14:paraId="343C7CCB" w14:textId="77777777" w:rsidR="00693CE0" w:rsidRPr="008F0ABA" w:rsidRDefault="00693CE0" w:rsidP="008A51E2">
            <w:pPr>
              <w:jc w:val="left"/>
              <w:rPr>
                <w:sz w:val="18"/>
                <w:szCs w:val="18"/>
              </w:rPr>
            </w:pPr>
            <w:r w:rsidRPr="008F0ABA">
              <w:rPr>
                <w:sz w:val="18"/>
                <w:szCs w:val="18"/>
              </w:rPr>
              <w:t>-lambda cihalotrin</w:t>
            </w:r>
          </w:p>
        </w:tc>
        <w:tc>
          <w:tcPr>
            <w:tcW w:w="1701" w:type="dxa"/>
          </w:tcPr>
          <w:p w14:paraId="0F8C3FC1" w14:textId="77777777" w:rsidR="00693CE0" w:rsidRPr="008F0ABA" w:rsidRDefault="00693CE0" w:rsidP="008A51E2">
            <w:pPr>
              <w:jc w:val="left"/>
              <w:rPr>
                <w:sz w:val="18"/>
                <w:szCs w:val="18"/>
              </w:rPr>
            </w:pPr>
            <w:r w:rsidRPr="008F0ABA">
              <w:rPr>
                <w:sz w:val="18"/>
                <w:szCs w:val="18"/>
              </w:rPr>
              <w:t>Karate Zeon 5 CS++</w:t>
            </w:r>
          </w:p>
        </w:tc>
        <w:tc>
          <w:tcPr>
            <w:tcW w:w="1276" w:type="dxa"/>
          </w:tcPr>
          <w:p w14:paraId="127697F2" w14:textId="77777777" w:rsidR="00693CE0" w:rsidRPr="008F0ABA" w:rsidRDefault="00693CE0" w:rsidP="008A51E2">
            <w:pPr>
              <w:jc w:val="left"/>
              <w:rPr>
                <w:sz w:val="18"/>
                <w:szCs w:val="18"/>
              </w:rPr>
            </w:pPr>
            <w:r w:rsidRPr="008F0ABA">
              <w:rPr>
                <w:sz w:val="18"/>
                <w:szCs w:val="18"/>
              </w:rPr>
              <w:t>0,15 l/ha</w:t>
            </w:r>
          </w:p>
        </w:tc>
        <w:tc>
          <w:tcPr>
            <w:tcW w:w="1134" w:type="dxa"/>
          </w:tcPr>
          <w:p w14:paraId="6AAFE7AB" w14:textId="77777777" w:rsidR="00693CE0" w:rsidRPr="008F0ABA" w:rsidRDefault="00693CE0" w:rsidP="008A51E2">
            <w:pPr>
              <w:jc w:val="left"/>
              <w:rPr>
                <w:sz w:val="18"/>
                <w:szCs w:val="18"/>
              </w:rPr>
            </w:pPr>
            <w:r w:rsidRPr="008F0ABA">
              <w:rPr>
                <w:sz w:val="18"/>
                <w:szCs w:val="18"/>
              </w:rPr>
              <w:t>BO, Z-21 dni</w:t>
            </w:r>
          </w:p>
          <w:p w14:paraId="79577345" w14:textId="77777777" w:rsidR="00693CE0" w:rsidRPr="008F0ABA" w:rsidRDefault="00693CE0" w:rsidP="008A51E2">
            <w:pPr>
              <w:jc w:val="left"/>
              <w:rPr>
                <w:sz w:val="18"/>
                <w:szCs w:val="18"/>
              </w:rPr>
            </w:pPr>
            <w:r w:rsidRPr="008F0ABA">
              <w:rPr>
                <w:sz w:val="18"/>
                <w:szCs w:val="18"/>
              </w:rPr>
              <w:t>KZ, C-7 dni</w:t>
            </w:r>
          </w:p>
          <w:p w14:paraId="2AEE0A57" w14:textId="77777777" w:rsidR="00693CE0" w:rsidRPr="008F0ABA" w:rsidRDefault="00693CE0" w:rsidP="008A51E2">
            <w:pPr>
              <w:jc w:val="left"/>
              <w:rPr>
                <w:sz w:val="18"/>
                <w:szCs w:val="18"/>
              </w:rPr>
            </w:pPr>
          </w:p>
        </w:tc>
        <w:tc>
          <w:tcPr>
            <w:tcW w:w="2012" w:type="dxa"/>
          </w:tcPr>
          <w:p w14:paraId="090F7138" w14:textId="77777777" w:rsidR="00693CE0" w:rsidRPr="008F0ABA" w:rsidRDefault="00693CE0" w:rsidP="008A51E2">
            <w:pPr>
              <w:jc w:val="left"/>
              <w:rPr>
                <w:sz w:val="18"/>
                <w:szCs w:val="18"/>
              </w:rPr>
            </w:pPr>
            <w:r w:rsidRPr="008F0ABA">
              <w:rPr>
                <w:sz w:val="18"/>
                <w:szCs w:val="18"/>
              </w:rPr>
              <w:t xml:space="preserve">BO, Z;(KZ,C-manjša uporaba) </w:t>
            </w:r>
          </w:p>
          <w:p w14:paraId="30771B01" w14:textId="77777777" w:rsidR="00693CE0" w:rsidRPr="008F0ABA" w:rsidRDefault="00693CE0" w:rsidP="008A51E2">
            <w:pPr>
              <w:jc w:val="left"/>
              <w:rPr>
                <w:bCs/>
                <w:sz w:val="18"/>
                <w:szCs w:val="18"/>
              </w:rPr>
            </w:pPr>
            <w:r w:rsidRPr="008F0ABA">
              <w:rPr>
                <w:sz w:val="18"/>
                <w:szCs w:val="18"/>
              </w:rPr>
              <w:t xml:space="preserve">uporaba največ 2-krat letno; </w:t>
            </w:r>
          </w:p>
        </w:tc>
      </w:tr>
      <w:tr w:rsidR="00693CE0" w:rsidRPr="008F0ABA" w14:paraId="4FD27B43" w14:textId="77777777" w:rsidTr="008A51E2">
        <w:trPr>
          <w:trHeight w:val="373"/>
        </w:trPr>
        <w:tc>
          <w:tcPr>
            <w:tcW w:w="1701" w:type="dxa"/>
            <w:vMerge/>
          </w:tcPr>
          <w:p w14:paraId="7E355014" w14:textId="77777777" w:rsidR="00693CE0" w:rsidRPr="008F0ABA" w:rsidRDefault="00693CE0" w:rsidP="008A51E2">
            <w:pPr>
              <w:jc w:val="left"/>
              <w:rPr>
                <w:b/>
                <w:bCs/>
                <w:sz w:val="18"/>
                <w:szCs w:val="18"/>
              </w:rPr>
            </w:pPr>
          </w:p>
        </w:tc>
        <w:tc>
          <w:tcPr>
            <w:tcW w:w="2268" w:type="dxa"/>
            <w:vMerge/>
          </w:tcPr>
          <w:p w14:paraId="5E4DF923" w14:textId="77777777" w:rsidR="00693CE0" w:rsidRPr="008F0ABA" w:rsidRDefault="00693CE0" w:rsidP="008A51E2">
            <w:pPr>
              <w:jc w:val="left"/>
              <w:rPr>
                <w:sz w:val="18"/>
                <w:szCs w:val="18"/>
              </w:rPr>
            </w:pPr>
          </w:p>
        </w:tc>
        <w:tc>
          <w:tcPr>
            <w:tcW w:w="2379" w:type="dxa"/>
            <w:gridSpan w:val="2"/>
            <w:vMerge/>
          </w:tcPr>
          <w:p w14:paraId="705BA6E1" w14:textId="77777777" w:rsidR="00693CE0" w:rsidRPr="008F0ABA" w:rsidRDefault="00693CE0" w:rsidP="008A51E2">
            <w:pPr>
              <w:tabs>
                <w:tab w:val="left" w:pos="360"/>
              </w:tabs>
              <w:jc w:val="left"/>
              <w:rPr>
                <w:sz w:val="18"/>
                <w:szCs w:val="18"/>
              </w:rPr>
            </w:pPr>
          </w:p>
        </w:tc>
        <w:tc>
          <w:tcPr>
            <w:tcW w:w="1467" w:type="dxa"/>
          </w:tcPr>
          <w:p w14:paraId="071DE68D" w14:textId="77777777" w:rsidR="00693CE0" w:rsidRPr="008F0ABA" w:rsidRDefault="00693CE0" w:rsidP="008A51E2">
            <w:pPr>
              <w:jc w:val="left"/>
              <w:rPr>
                <w:sz w:val="18"/>
                <w:szCs w:val="18"/>
              </w:rPr>
            </w:pPr>
            <w:r w:rsidRPr="008F0ABA">
              <w:rPr>
                <w:sz w:val="18"/>
                <w:szCs w:val="18"/>
              </w:rPr>
              <w:t>-olje navadne ogrščice + piretrin</w:t>
            </w:r>
          </w:p>
        </w:tc>
        <w:tc>
          <w:tcPr>
            <w:tcW w:w="1701" w:type="dxa"/>
          </w:tcPr>
          <w:p w14:paraId="2122566A" w14:textId="77777777" w:rsidR="00693CE0" w:rsidRDefault="00693CE0" w:rsidP="008A51E2">
            <w:pPr>
              <w:jc w:val="left"/>
              <w:rPr>
                <w:bCs/>
                <w:sz w:val="18"/>
                <w:szCs w:val="18"/>
              </w:rPr>
            </w:pPr>
            <w:r w:rsidRPr="008F0ABA">
              <w:rPr>
                <w:bCs/>
                <w:sz w:val="18"/>
                <w:szCs w:val="18"/>
              </w:rPr>
              <w:t>Raptol koncentrat</w:t>
            </w:r>
          </w:p>
          <w:p w14:paraId="3D59D3E9" w14:textId="77777777" w:rsidR="00693CE0" w:rsidRPr="003E1211" w:rsidRDefault="00693CE0" w:rsidP="008A51E2">
            <w:pPr>
              <w:jc w:val="left"/>
              <w:rPr>
                <w:b/>
                <w:bCs/>
                <w:sz w:val="18"/>
                <w:szCs w:val="18"/>
              </w:rPr>
            </w:pPr>
            <w:r>
              <w:rPr>
                <w:b/>
                <w:bCs/>
                <w:sz w:val="18"/>
                <w:szCs w:val="18"/>
              </w:rPr>
              <w:t>*31.8.2022</w:t>
            </w:r>
          </w:p>
          <w:p w14:paraId="3A235C59" w14:textId="77777777" w:rsidR="00693CE0" w:rsidRPr="008F0ABA" w:rsidRDefault="00693CE0" w:rsidP="008A51E2">
            <w:pPr>
              <w:jc w:val="left"/>
              <w:rPr>
                <w:sz w:val="18"/>
                <w:szCs w:val="18"/>
              </w:rPr>
            </w:pPr>
          </w:p>
        </w:tc>
        <w:tc>
          <w:tcPr>
            <w:tcW w:w="1276" w:type="dxa"/>
          </w:tcPr>
          <w:p w14:paraId="799A9FD7" w14:textId="77777777" w:rsidR="00693CE0" w:rsidRPr="008F0ABA" w:rsidRDefault="00693CE0" w:rsidP="008A51E2">
            <w:pPr>
              <w:jc w:val="left"/>
              <w:rPr>
                <w:sz w:val="18"/>
                <w:szCs w:val="18"/>
              </w:rPr>
            </w:pPr>
            <w:r w:rsidRPr="008F0ABA">
              <w:rPr>
                <w:sz w:val="18"/>
                <w:szCs w:val="18"/>
              </w:rPr>
              <w:t>6 l/ha</w:t>
            </w:r>
          </w:p>
          <w:p w14:paraId="3BF2EF52" w14:textId="77777777" w:rsidR="00693CE0" w:rsidRPr="008F0ABA" w:rsidRDefault="00693CE0" w:rsidP="008A51E2">
            <w:pPr>
              <w:jc w:val="left"/>
              <w:rPr>
                <w:sz w:val="18"/>
                <w:szCs w:val="18"/>
              </w:rPr>
            </w:pPr>
          </w:p>
        </w:tc>
        <w:tc>
          <w:tcPr>
            <w:tcW w:w="1134" w:type="dxa"/>
          </w:tcPr>
          <w:p w14:paraId="71D3EC23" w14:textId="77777777" w:rsidR="00693CE0" w:rsidRPr="008F0ABA" w:rsidRDefault="00693CE0" w:rsidP="008A51E2">
            <w:pPr>
              <w:jc w:val="left"/>
              <w:rPr>
                <w:sz w:val="18"/>
                <w:szCs w:val="18"/>
              </w:rPr>
            </w:pPr>
            <w:r w:rsidRPr="008F0ABA">
              <w:rPr>
                <w:sz w:val="18"/>
                <w:szCs w:val="18"/>
              </w:rPr>
              <w:t>3</w:t>
            </w:r>
          </w:p>
          <w:p w14:paraId="6A16E243" w14:textId="77777777" w:rsidR="00693CE0" w:rsidRPr="008F0ABA" w:rsidRDefault="00693CE0" w:rsidP="008A51E2">
            <w:pPr>
              <w:jc w:val="left"/>
              <w:rPr>
                <w:sz w:val="18"/>
                <w:szCs w:val="18"/>
              </w:rPr>
            </w:pPr>
          </w:p>
        </w:tc>
        <w:tc>
          <w:tcPr>
            <w:tcW w:w="2012" w:type="dxa"/>
          </w:tcPr>
          <w:p w14:paraId="0AF325BF" w14:textId="77777777" w:rsidR="00693CE0" w:rsidRPr="008F0ABA" w:rsidRDefault="00693CE0" w:rsidP="008A51E2">
            <w:pPr>
              <w:jc w:val="left"/>
              <w:rPr>
                <w:sz w:val="18"/>
                <w:szCs w:val="18"/>
              </w:rPr>
            </w:pPr>
            <w:r w:rsidRPr="008F0ABA">
              <w:rPr>
                <w:sz w:val="18"/>
                <w:szCs w:val="18"/>
              </w:rPr>
              <w:t>KO; 2-krat letno</w:t>
            </w:r>
          </w:p>
          <w:p w14:paraId="2CFBB81A" w14:textId="77777777" w:rsidR="00693CE0" w:rsidRPr="008F0ABA" w:rsidRDefault="00693CE0" w:rsidP="008A51E2">
            <w:pPr>
              <w:jc w:val="left"/>
              <w:rPr>
                <w:sz w:val="18"/>
                <w:szCs w:val="18"/>
              </w:rPr>
            </w:pPr>
          </w:p>
        </w:tc>
      </w:tr>
      <w:tr w:rsidR="00693CE0" w:rsidRPr="008F0ABA" w14:paraId="26F9C275" w14:textId="77777777" w:rsidTr="008A51E2">
        <w:trPr>
          <w:trHeight w:val="333"/>
        </w:trPr>
        <w:tc>
          <w:tcPr>
            <w:tcW w:w="1701" w:type="dxa"/>
            <w:vMerge w:val="restart"/>
          </w:tcPr>
          <w:p w14:paraId="58CF8D8F" w14:textId="77777777" w:rsidR="00693CE0" w:rsidRPr="008F0ABA" w:rsidRDefault="00693CE0" w:rsidP="008A51E2">
            <w:pPr>
              <w:jc w:val="left"/>
              <w:rPr>
                <w:b/>
                <w:bCs/>
                <w:sz w:val="18"/>
                <w:szCs w:val="18"/>
              </w:rPr>
            </w:pPr>
            <w:r w:rsidRPr="008F0ABA">
              <w:rPr>
                <w:b/>
                <w:bCs/>
                <w:sz w:val="18"/>
                <w:szCs w:val="18"/>
              </w:rPr>
              <w:t>Kljunotaji</w:t>
            </w:r>
          </w:p>
          <w:p w14:paraId="2D768715" w14:textId="77777777" w:rsidR="00693CE0" w:rsidRPr="008F0ABA" w:rsidRDefault="00693CE0" w:rsidP="008A51E2">
            <w:pPr>
              <w:jc w:val="left"/>
              <w:rPr>
                <w:sz w:val="18"/>
                <w:szCs w:val="18"/>
              </w:rPr>
            </w:pPr>
            <w:r w:rsidRPr="008F0ABA">
              <w:rPr>
                <w:i/>
                <w:iCs/>
                <w:sz w:val="18"/>
                <w:szCs w:val="18"/>
              </w:rPr>
              <w:t>Ceutorhinchus pleurostigma/Quadriens</w:t>
            </w:r>
          </w:p>
        </w:tc>
        <w:tc>
          <w:tcPr>
            <w:tcW w:w="2268" w:type="dxa"/>
            <w:vMerge w:val="restart"/>
          </w:tcPr>
          <w:p w14:paraId="37290C31" w14:textId="77777777" w:rsidR="00693CE0" w:rsidRPr="008F0ABA" w:rsidRDefault="00693CE0" w:rsidP="008A51E2">
            <w:pPr>
              <w:jc w:val="left"/>
              <w:rPr>
                <w:sz w:val="18"/>
                <w:szCs w:val="18"/>
              </w:rPr>
            </w:pPr>
            <w:r w:rsidRPr="008F0ABA">
              <w:rPr>
                <w:sz w:val="18"/>
                <w:szCs w:val="18"/>
              </w:rPr>
              <w:t xml:space="preserve">Ličinke povzročajo na koreninah in v steblu tvorbo šišk, v katerih najdemo ličinko. </w:t>
            </w:r>
          </w:p>
        </w:tc>
        <w:tc>
          <w:tcPr>
            <w:tcW w:w="2379" w:type="dxa"/>
            <w:gridSpan w:val="2"/>
            <w:vMerge w:val="restart"/>
          </w:tcPr>
          <w:p w14:paraId="3CC58C4B" w14:textId="77777777" w:rsidR="00693CE0" w:rsidRPr="008F0ABA" w:rsidRDefault="00693CE0" w:rsidP="008A51E2">
            <w:pPr>
              <w:tabs>
                <w:tab w:val="left" w:pos="360"/>
              </w:tabs>
              <w:jc w:val="left"/>
              <w:rPr>
                <w:sz w:val="18"/>
                <w:szCs w:val="18"/>
              </w:rPr>
            </w:pPr>
            <w:r w:rsidRPr="008F0ABA">
              <w:rPr>
                <w:sz w:val="18"/>
                <w:szCs w:val="18"/>
              </w:rPr>
              <w:t>Agrotehnični ukrep:</w:t>
            </w:r>
          </w:p>
          <w:p w14:paraId="01A3E095" w14:textId="77777777" w:rsidR="00693CE0" w:rsidRPr="008F0ABA" w:rsidRDefault="00693CE0" w:rsidP="008A51E2">
            <w:pPr>
              <w:tabs>
                <w:tab w:val="left" w:pos="360"/>
              </w:tabs>
              <w:jc w:val="left"/>
              <w:rPr>
                <w:sz w:val="18"/>
                <w:szCs w:val="18"/>
              </w:rPr>
            </w:pPr>
            <w:r w:rsidRPr="008F0ABA">
              <w:rPr>
                <w:sz w:val="18"/>
                <w:szCs w:val="18"/>
              </w:rPr>
              <w:t xml:space="preserve">- uporaba zdravega  </w:t>
            </w:r>
          </w:p>
          <w:p w14:paraId="06EB649C" w14:textId="77777777" w:rsidR="00693CE0" w:rsidRPr="008F0ABA" w:rsidRDefault="00693CE0" w:rsidP="008A51E2">
            <w:pPr>
              <w:tabs>
                <w:tab w:val="left" w:pos="360"/>
              </w:tabs>
              <w:jc w:val="left"/>
              <w:rPr>
                <w:sz w:val="18"/>
                <w:szCs w:val="18"/>
              </w:rPr>
            </w:pPr>
            <w:r w:rsidRPr="008F0ABA">
              <w:rPr>
                <w:sz w:val="18"/>
                <w:szCs w:val="18"/>
              </w:rPr>
              <w:t xml:space="preserve">   sadilnega </w:t>
            </w:r>
          </w:p>
          <w:p w14:paraId="0F7F7C28" w14:textId="77777777" w:rsidR="00693CE0" w:rsidRPr="008F0ABA" w:rsidRDefault="00693CE0" w:rsidP="008A51E2">
            <w:pPr>
              <w:tabs>
                <w:tab w:val="left" w:pos="360"/>
              </w:tabs>
              <w:jc w:val="left"/>
              <w:rPr>
                <w:sz w:val="18"/>
                <w:szCs w:val="18"/>
              </w:rPr>
            </w:pPr>
            <w:r w:rsidRPr="008F0ABA">
              <w:rPr>
                <w:sz w:val="18"/>
                <w:szCs w:val="18"/>
              </w:rPr>
              <w:t xml:space="preserve">   materiala</w:t>
            </w:r>
          </w:p>
        </w:tc>
        <w:tc>
          <w:tcPr>
            <w:tcW w:w="1467" w:type="dxa"/>
          </w:tcPr>
          <w:p w14:paraId="28CAD473" w14:textId="77777777" w:rsidR="00693CE0" w:rsidRPr="009E59D0" w:rsidRDefault="00693CE0" w:rsidP="008A51E2">
            <w:pPr>
              <w:jc w:val="left"/>
              <w:rPr>
                <w:sz w:val="18"/>
                <w:szCs w:val="18"/>
              </w:rPr>
            </w:pPr>
            <w:r w:rsidRPr="009E59D0">
              <w:rPr>
                <w:sz w:val="18"/>
                <w:szCs w:val="18"/>
              </w:rPr>
              <w:t>-lambda cihalotrin</w:t>
            </w:r>
          </w:p>
        </w:tc>
        <w:tc>
          <w:tcPr>
            <w:tcW w:w="1701" w:type="dxa"/>
          </w:tcPr>
          <w:p w14:paraId="08450DAB" w14:textId="77777777" w:rsidR="00693CE0" w:rsidRPr="009E59D0" w:rsidRDefault="00693CE0" w:rsidP="008A51E2">
            <w:pPr>
              <w:jc w:val="left"/>
              <w:rPr>
                <w:sz w:val="18"/>
                <w:szCs w:val="18"/>
              </w:rPr>
            </w:pPr>
            <w:r w:rsidRPr="009E59D0">
              <w:rPr>
                <w:sz w:val="18"/>
                <w:szCs w:val="18"/>
              </w:rPr>
              <w:t>Karate Zeon 5 CS++</w:t>
            </w:r>
          </w:p>
        </w:tc>
        <w:tc>
          <w:tcPr>
            <w:tcW w:w="1276" w:type="dxa"/>
          </w:tcPr>
          <w:p w14:paraId="5C2A18B2" w14:textId="77777777" w:rsidR="00693CE0" w:rsidRDefault="00693CE0" w:rsidP="008A51E2">
            <w:pPr>
              <w:jc w:val="left"/>
              <w:rPr>
                <w:sz w:val="18"/>
                <w:szCs w:val="18"/>
              </w:rPr>
            </w:pPr>
            <w:r w:rsidRPr="009E59D0">
              <w:rPr>
                <w:sz w:val="18"/>
                <w:szCs w:val="18"/>
              </w:rPr>
              <w:t>0,15 l/ha</w:t>
            </w:r>
            <w:r>
              <w:rPr>
                <w:sz w:val="18"/>
                <w:szCs w:val="18"/>
              </w:rPr>
              <w:t>;(KZ, C),</w:t>
            </w:r>
          </w:p>
          <w:p w14:paraId="5602565E" w14:textId="77777777" w:rsidR="00693CE0" w:rsidRPr="009E59D0" w:rsidRDefault="00693CE0" w:rsidP="008A51E2">
            <w:pPr>
              <w:jc w:val="left"/>
              <w:rPr>
                <w:sz w:val="18"/>
                <w:szCs w:val="18"/>
              </w:rPr>
            </w:pPr>
            <w:r>
              <w:rPr>
                <w:sz w:val="18"/>
                <w:szCs w:val="18"/>
              </w:rPr>
              <w:t>0,2 l/ha; (BO, Z)</w:t>
            </w:r>
          </w:p>
        </w:tc>
        <w:tc>
          <w:tcPr>
            <w:tcW w:w="1134" w:type="dxa"/>
          </w:tcPr>
          <w:p w14:paraId="32B8334F" w14:textId="77777777" w:rsidR="00693CE0" w:rsidRPr="009E59D0" w:rsidRDefault="00693CE0" w:rsidP="008A51E2">
            <w:pPr>
              <w:jc w:val="left"/>
              <w:rPr>
                <w:sz w:val="18"/>
                <w:szCs w:val="18"/>
              </w:rPr>
            </w:pPr>
            <w:r w:rsidRPr="009E59D0">
              <w:rPr>
                <w:sz w:val="18"/>
                <w:szCs w:val="18"/>
              </w:rPr>
              <w:t>BO, Z-21 dni</w:t>
            </w:r>
          </w:p>
          <w:p w14:paraId="5F952B66" w14:textId="77777777" w:rsidR="00693CE0" w:rsidRPr="009E59D0" w:rsidRDefault="00693CE0" w:rsidP="008A51E2">
            <w:pPr>
              <w:jc w:val="left"/>
              <w:rPr>
                <w:sz w:val="18"/>
                <w:szCs w:val="18"/>
              </w:rPr>
            </w:pPr>
            <w:r w:rsidRPr="009E59D0">
              <w:rPr>
                <w:sz w:val="18"/>
                <w:szCs w:val="18"/>
              </w:rPr>
              <w:t>KZ, C-7 dni</w:t>
            </w:r>
          </w:p>
          <w:p w14:paraId="78AECFC1" w14:textId="77777777" w:rsidR="00693CE0" w:rsidRPr="009E59D0" w:rsidRDefault="00693CE0" w:rsidP="008A51E2">
            <w:pPr>
              <w:jc w:val="left"/>
              <w:rPr>
                <w:sz w:val="18"/>
                <w:szCs w:val="18"/>
              </w:rPr>
            </w:pPr>
          </w:p>
        </w:tc>
        <w:tc>
          <w:tcPr>
            <w:tcW w:w="2012" w:type="dxa"/>
          </w:tcPr>
          <w:p w14:paraId="656507F0" w14:textId="77777777" w:rsidR="00693CE0" w:rsidRPr="009E59D0" w:rsidRDefault="00693CE0" w:rsidP="008A51E2">
            <w:pPr>
              <w:jc w:val="left"/>
              <w:rPr>
                <w:sz w:val="18"/>
                <w:szCs w:val="18"/>
              </w:rPr>
            </w:pPr>
            <w:r w:rsidRPr="009E59D0">
              <w:rPr>
                <w:sz w:val="18"/>
                <w:szCs w:val="18"/>
              </w:rPr>
              <w:t xml:space="preserve">BO, Z;(KZ,C-manjša uporaba) </w:t>
            </w:r>
          </w:p>
          <w:p w14:paraId="6FEE6085" w14:textId="77777777" w:rsidR="00693CE0" w:rsidRPr="009E59D0" w:rsidRDefault="00693CE0" w:rsidP="008A51E2">
            <w:pPr>
              <w:pStyle w:val="Telobesedila"/>
              <w:jc w:val="left"/>
              <w:rPr>
                <w:b/>
                <w:sz w:val="18"/>
                <w:szCs w:val="18"/>
              </w:rPr>
            </w:pPr>
            <w:r w:rsidRPr="009E59D0">
              <w:rPr>
                <w:sz w:val="18"/>
                <w:szCs w:val="18"/>
              </w:rPr>
              <w:t xml:space="preserve">uporaba največ 2-krat letno; </w:t>
            </w:r>
          </w:p>
        </w:tc>
      </w:tr>
      <w:tr w:rsidR="00693CE0" w:rsidRPr="008F0ABA" w14:paraId="58045896" w14:textId="77777777" w:rsidTr="008A51E2">
        <w:trPr>
          <w:trHeight w:val="468"/>
        </w:trPr>
        <w:tc>
          <w:tcPr>
            <w:tcW w:w="1701" w:type="dxa"/>
            <w:vMerge/>
          </w:tcPr>
          <w:p w14:paraId="56A5CAF5" w14:textId="77777777" w:rsidR="00693CE0" w:rsidRPr="008F0ABA" w:rsidRDefault="00693CE0" w:rsidP="008A51E2">
            <w:pPr>
              <w:jc w:val="left"/>
              <w:rPr>
                <w:b/>
                <w:bCs/>
                <w:color w:val="FF0000"/>
                <w:sz w:val="18"/>
                <w:szCs w:val="18"/>
              </w:rPr>
            </w:pPr>
          </w:p>
        </w:tc>
        <w:tc>
          <w:tcPr>
            <w:tcW w:w="2268" w:type="dxa"/>
            <w:vMerge/>
          </w:tcPr>
          <w:p w14:paraId="31680BA5" w14:textId="77777777" w:rsidR="00693CE0" w:rsidRPr="008F0ABA" w:rsidRDefault="00693CE0" w:rsidP="008A51E2">
            <w:pPr>
              <w:jc w:val="left"/>
              <w:rPr>
                <w:color w:val="FF0000"/>
                <w:sz w:val="18"/>
                <w:szCs w:val="18"/>
              </w:rPr>
            </w:pPr>
          </w:p>
        </w:tc>
        <w:tc>
          <w:tcPr>
            <w:tcW w:w="2379" w:type="dxa"/>
            <w:gridSpan w:val="2"/>
            <w:vMerge/>
          </w:tcPr>
          <w:p w14:paraId="7F938F55" w14:textId="77777777" w:rsidR="00693CE0" w:rsidRPr="008F0ABA" w:rsidRDefault="00693CE0" w:rsidP="008A51E2">
            <w:pPr>
              <w:tabs>
                <w:tab w:val="left" w:pos="360"/>
              </w:tabs>
              <w:jc w:val="left"/>
              <w:rPr>
                <w:color w:val="FF0000"/>
                <w:sz w:val="18"/>
                <w:szCs w:val="18"/>
              </w:rPr>
            </w:pPr>
          </w:p>
        </w:tc>
        <w:tc>
          <w:tcPr>
            <w:tcW w:w="1467" w:type="dxa"/>
          </w:tcPr>
          <w:p w14:paraId="5AEE9A47" w14:textId="77777777" w:rsidR="00693CE0" w:rsidRPr="009E59D0" w:rsidRDefault="00693CE0" w:rsidP="008A51E2">
            <w:pPr>
              <w:jc w:val="left"/>
              <w:rPr>
                <w:sz w:val="18"/>
                <w:szCs w:val="18"/>
              </w:rPr>
            </w:pPr>
            <w:r w:rsidRPr="009E59D0">
              <w:rPr>
                <w:sz w:val="18"/>
                <w:szCs w:val="18"/>
              </w:rPr>
              <w:t>-olje navadne ogrščice + piretrin</w:t>
            </w:r>
          </w:p>
        </w:tc>
        <w:tc>
          <w:tcPr>
            <w:tcW w:w="1701" w:type="dxa"/>
          </w:tcPr>
          <w:p w14:paraId="0EA16CF0" w14:textId="77777777" w:rsidR="00693CE0" w:rsidRPr="009E59D0" w:rsidRDefault="00693CE0" w:rsidP="008A51E2">
            <w:pPr>
              <w:jc w:val="left"/>
              <w:rPr>
                <w:bCs/>
                <w:sz w:val="18"/>
                <w:szCs w:val="18"/>
              </w:rPr>
            </w:pPr>
            <w:r w:rsidRPr="009E59D0">
              <w:rPr>
                <w:bCs/>
                <w:sz w:val="18"/>
                <w:szCs w:val="18"/>
              </w:rPr>
              <w:t>Raptol koncentrat</w:t>
            </w:r>
          </w:p>
          <w:p w14:paraId="61DCF02D" w14:textId="77777777" w:rsidR="00693CE0" w:rsidRPr="003E1211" w:rsidRDefault="00693CE0" w:rsidP="008A51E2">
            <w:pPr>
              <w:jc w:val="left"/>
              <w:rPr>
                <w:b/>
                <w:sz w:val="18"/>
                <w:szCs w:val="18"/>
              </w:rPr>
            </w:pPr>
            <w:r>
              <w:rPr>
                <w:b/>
                <w:sz w:val="18"/>
                <w:szCs w:val="18"/>
              </w:rPr>
              <w:t>*31.8.2022</w:t>
            </w:r>
          </w:p>
        </w:tc>
        <w:tc>
          <w:tcPr>
            <w:tcW w:w="1276" w:type="dxa"/>
          </w:tcPr>
          <w:p w14:paraId="73F6E901" w14:textId="77777777" w:rsidR="00693CE0" w:rsidRPr="009E59D0" w:rsidRDefault="00693CE0" w:rsidP="008A51E2">
            <w:pPr>
              <w:jc w:val="left"/>
              <w:rPr>
                <w:sz w:val="18"/>
                <w:szCs w:val="18"/>
              </w:rPr>
            </w:pPr>
            <w:r w:rsidRPr="009E59D0">
              <w:rPr>
                <w:sz w:val="18"/>
                <w:szCs w:val="18"/>
              </w:rPr>
              <w:t>6 l/ha</w:t>
            </w:r>
          </w:p>
          <w:p w14:paraId="6255B276" w14:textId="77777777" w:rsidR="00693CE0" w:rsidRPr="009E59D0" w:rsidRDefault="00693CE0" w:rsidP="008A51E2">
            <w:pPr>
              <w:jc w:val="left"/>
              <w:rPr>
                <w:sz w:val="18"/>
                <w:szCs w:val="18"/>
              </w:rPr>
            </w:pPr>
          </w:p>
        </w:tc>
        <w:tc>
          <w:tcPr>
            <w:tcW w:w="1134" w:type="dxa"/>
          </w:tcPr>
          <w:p w14:paraId="0CAC56AD" w14:textId="77777777" w:rsidR="00693CE0" w:rsidRPr="009E59D0" w:rsidRDefault="00693CE0" w:rsidP="008A51E2">
            <w:pPr>
              <w:jc w:val="left"/>
              <w:rPr>
                <w:sz w:val="18"/>
                <w:szCs w:val="18"/>
              </w:rPr>
            </w:pPr>
            <w:r w:rsidRPr="009E59D0">
              <w:rPr>
                <w:sz w:val="18"/>
                <w:szCs w:val="18"/>
              </w:rPr>
              <w:t>3</w:t>
            </w:r>
          </w:p>
          <w:p w14:paraId="4A85DD59" w14:textId="77777777" w:rsidR="00693CE0" w:rsidRPr="009E59D0" w:rsidRDefault="00693CE0" w:rsidP="008A51E2">
            <w:pPr>
              <w:jc w:val="left"/>
              <w:rPr>
                <w:sz w:val="18"/>
                <w:szCs w:val="18"/>
              </w:rPr>
            </w:pPr>
          </w:p>
        </w:tc>
        <w:tc>
          <w:tcPr>
            <w:tcW w:w="2012" w:type="dxa"/>
          </w:tcPr>
          <w:p w14:paraId="0C898982" w14:textId="77777777" w:rsidR="00693CE0" w:rsidRPr="009E59D0" w:rsidRDefault="00693CE0" w:rsidP="008A51E2">
            <w:pPr>
              <w:jc w:val="left"/>
              <w:rPr>
                <w:sz w:val="18"/>
                <w:szCs w:val="18"/>
              </w:rPr>
            </w:pPr>
            <w:r w:rsidRPr="009E59D0">
              <w:rPr>
                <w:sz w:val="18"/>
                <w:szCs w:val="18"/>
              </w:rPr>
              <w:t>KO; 2-krat letno</w:t>
            </w:r>
          </w:p>
          <w:p w14:paraId="136D0277" w14:textId="77777777" w:rsidR="00693CE0" w:rsidRPr="009E59D0" w:rsidRDefault="00693CE0" w:rsidP="008A51E2">
            <w:pPr>
              <w:pStyle w:val="Telobesedila"/>
              <w:jc w:val="left"/>
              <w:rPr>
                <w:b/>
                <w:sz w:val="18"/>
                <w:szCs w:val="18"/>
              </w:rPr>
            </w:pPr>
          </w:p>
        </w:tc>
      </w:tr>
      <w:tr w:rsidR="00693CE0" w:rsidRPr="008F0ABA" w14:paraId="10D3E48A" w14:textId="77777777" w:rsidTr="008A51E2">
        <w:trPr>
          <w:trHeight w:val="500"/>
        </w:trPr>
        <w:tc>
          <w:tcPr>
            <w:tcW w:w="1701" w:type="dxa"/>
            <w:vMerge w:val="restart"/>
          </w:tcPr>
          <w:p w14:paraId="39C745AA" w14:textId="77777777" w:rsidR="00693CE0" w:rsidRPr="008F0ABA" w:rsidRDefault="00693CE0" w:rsidP="008A51E2">
            <w:pPr>
              <w:jc w:val="left"/>
              <w:rPr>
                <w:b/>
                <w:bCs/>
                <w:sz w:val="18"/>
                <w:szCs w:val="18"/>
              </w:rPr>
            </w:pPr>
            <w:r w:rsidRPr="008F0ABA">
              <w:rPr>
                <w:b/>
                <w:bCs/>
                <w:sz w:val="18"/>
                <w:szCs w:val="18"/>
              </w:rPr>
              <w:t>Bolhači</w:t>
            </w:r>
          </w:p>
          <w:p w14:paraId="2CC85610" w14:textId="77777777" w:rsidR="00693CE0" w:rsidRPr="008F0ABA" w:rsidRDefault="00693CE0" w:rsidP="008A51E2">
            <w:pPr>
              <w:jc w:val="left"/>
              <w:rPr>
                <w:i/>
                <w:iCs/>
                <w:sz w:val="18"/>
                <w:szCs w:val="18"/>
              </w:rPr>
            </w:pPr>
            <w:r w:rsidRPr="008F0ABA">
              <w:rPr>
                <w:i/>
                <w:iCs/>
                <w:sz w:val="18"/>
                <w:szCs w:val="18"/>
              </w:rPr>
              <w:t>Phyllotreta nemorum, Ph. atra, Ph. nigripes, Ph. undulata</w:t>
            </w:r>
          </w:p>
        </w:tc>
        <w:tc>
          <w:tcPr>
            <w:tcW w:w="2268" w:type="dxa"/>
            <w:vMerge w:val="restart"/>
          </w:tcPr>
          <w:p w14:paraId="1C9A6C58" w14:textId="77777777" w:rsidR="00693CE0" w:rsidRPr="008F0ABA" w:rsidRDefault="00693CE0" w:rsidP="008A51E2">
            <w:pPr>
              <w:jc w:val="left"/>
              <w:rPr>
                <w:sz w:val="18"/>
                <w:szCs w:val="18"/>
              </w:rPr>
            </w:pPr>
            <w:r w:rsidRPr="008F0ABA">
              <w:rPr>
                <w:sz w:val="18"/>
                <w:szCs w:val="18"/>
              </w:rPr>
              <w:t>Nevarni so predvsem pri pridelavi sadik, že takoj po vzniku zelja.</w:t>
            </w:r>
          </w:p>
        </w:tc>
        <w:tc>
          <w:tcPr>
            <w:tcW w:w="2379" w:type="dxa"/>
            <w:gridSpan w:val="2"/>
            <w:vMerge w:val="restart"/>
          </w:tcPr>
          <w:p w14:paraId="6B3B3F36" w14:textId="77777777" w:rsidR="00693CE0" w:rsidRPr="008F0ABA" w:rsidRDefault="00693CE0" w:rsidP="008A51E2">
            <w:pPr>
              <w:tabs>
                <w:tab w:val="left" w:pos="360"/>
              </w:tabs>
              <w:jc w:val="left"/>
              <w:rPr>
                <w:sz w:val="18"/>
                <w:szCs w:val="18"/>
              </w:rPr>
            </w:pPr>
            <w:r w:rsidRPr="008F0ABA">
              <w:rPr>
                <w:sz w:val="18"/>
                <w:szCs w:val="18"/>
              </w:rPr>
              <w:t>Kemični ukrepi:</w:t>
            </w:r>
          </w:p>
          <w:p w14:paraId="5AF4F340" w14:textId="77777777" w:rsidR="00693CE0" w:rsidRPr="008F0ABA" w:rsidRDefault="00693CE0" w:rsidP="008A51E2">
            <w:pPr>
              <w:tabs>
                <w:tab w:val="left" w:pos="360"/>
              </w:tabs>
              <w:jc w:val="left"/>
              <w:rPr>
                <w:sz w:val="18"/>
                <w:szCs w:val="18"/>
              </w:rPr>
            </w:pPr>
            <w:r w:rsidRPr="008F0ABA">
              <w:rPr>
                <w:sz w:val="18"/>
                <w:szCs w:val="18"/>
              </w:rPr>
              <w:t xml:space="preserve">- uporaba insekticidov v </w:t>
            </w:r>
          </w:p>
          <w:p w14:paraId="0224C92D" w14:textId="77777777" w:rsidR="00693CE0" w:rsidRPr="008F0ABA" w:rsidRDefault="00693CE0" w:rsidP="008A51E2">
            <w:pPr>
              <w:tabs>
                <w:tab w:val="left" w:pos="360"/>
              </w:tabs>
              <w:jc w:val="left"/>
              <w:rPr>
                <w:sz w:val="18"/>
                <w:szCs w:val="18"/>
              </w:rPr>
            </w:pPr>
            <w:r w:rsidRPr="008F0ABA">
              <w:rPr>
                <w:sz w:val="18"/>
                <w:szCs w:val="18"/>
              </w:rPr>
              <w:t xml:space="preserve">   setvišču</w:t>
            </w:r>
            <w:r w:rsidRPr="008F0ABA">
              <w:rPr>
                <w:sz w:val="18"/>
                <w:szCs w:val="18"/>
              </w:rPr>
              <w:br/>
              <w:t xml:space="preserve">- pozneje jih zatremo z </w:t>
            </w:r>
          </w:p>
          <w:p w14:paraId="58467E8A" w14:textId="77777777" w:rsidR="00693CE0" w:rsidRPr="008F0ABA" w:rsidRDefault="00693CE0" w:rsidP="008A51E2">
            <w:pPr>
              <w:tabs>
                <w:tab w:val="left" w:pos="360"/>
              </w:tabs>
              <w:jc w:val="left"/>
              <w:rPr>
                <w:sz w:val="18"/>
                <w:szCs w:val="18"/>
              </w:rPr>
            </w:pPr>
            <w:r w:rsidRPr="008F0ABA">
              <w:rPr>
                <w:sz w:val="18"/>
                <w:szCs w:val="18"/>
              </w:rPr>
              <w:t xml:space="preserve">   insekticidi, ki jih </w:t>
            </w:r>
          </w:p>
          <w:p w14:paraId="23716102" w14:textId="77777777" w:rsidR="00693CE0" w:rsidRPr="008F0ABA" w:rsidRDefault="00693CE0" w:rsidP="008A51E2">
            <w:pPr>
              <w:tabs>
                <w:tab w:val="left" w:pos="222"/>
              </w:tabs>
              <w:ind w:left="112"/>
              <w:jc w:val="left"/>
              <w:rPr>
                <w:sz w:val="18"/>
                <w:szCs w:val="18"/>
              </w:rPr>
            </w:pPr>
            <w:r w:rsidRPr="008F0ABA">
              <w:rPr>
                <w:sz w:val="18"/>
                <w:szCs w:val="18"/>
              </w:rPr>
              <w:t xml:space="preserve"> uporabljamo proti drugim škodljivcem.</w:t>
            </w:r>
          </w:p>
        </w:tc>
        <w:tc>
          <w:tcPr>
            <w:tcW w:w="1467" w:type="dxa"/>
          </w:tcPr>
          <w:p w14:paraId="4FA35148" w14:textId="77777777" w:rsidR="00693CE0" w:rsidRPr="008F0ABA" w:rsidRDefault="00693CE0" w:rsidP="008A51E2">
            <w:pPr>
              <w:jc w:val="left"/>
              <w:rPr>
                <w:sz w:val="18"/>
                <w:szCs w:val="18"/>
              </w:rPr>
            </w:pPr>
            <w:r w:rsidRPr="008F0ABA">
              <w:rPr>
                <w:sz w:val="18"/>
                <w:szCs w:val="18"/>
              </w:rPr>
              <w:t>- deltametrin</w:t>
            </w:r>
          </w:p>
        </w:tc>
        <w:tc>
          <w:tcPr>
            <w:tcW w:w="1701" w:type="dxa"/>
          </w:tcPr>
          <w:p w14:paraId="477222E7" w14:textId="77777777" w:rsidR="00693CE0" w:rsidRPr="008F0ABA" w:rsidRDefault="00693CE0" w:rsidP="008A51E2">
            <w:pPr>
              <w:jc w:val="left"/>
              <w:rPr>
                <w:b/>
                <w:sz w:val="18"/>
                <w:szCs w:val="18"/>
              </w:rPr>
            </w:pPr>
            <w:r w:rsidRPr="008F0ABA">
              <w:rPr>
                <w:sz w:val="18"/>
                <w:szCs w:val="18"/>
              </w:rPr>
              <w:t>Decis 100 EC</w:t>
            </w:r>
          </w:p>
        </w:tc>
        <w:tc>
          <w:tcPr>
            <w:tcW w:w="1276" w:type="dxa"/>
          </w:tcPr>
          <w:p w14:paraId="00B1D967" w14:textId="77777777" w:rsidR="00693CE0" w:rsidRPr="008F0ABA" w:rsidRDefault="00693CE0" w:rsidP="008A51E2">
            <w:pPr>
              <w:jc w:val="left"/>
              <w:rPr>
                <w:sz w:val="18"/>
                <w:szCs w:val="18"/>
              </w:rPr>
            </w:pPr>
            <w:r w:rsidRPr="008F0ABA">
              <w:rPr>
                <w:sz w:val="18"/>
                <w:szCs w:val="18"/>
              </w:rPr>
              <w:t>0,063 l/ha</w:t>
            </w:r>
          </w:p>
        </w:tc>
        <w:tc>
          <w:tcPr>
            <w:tcW w:w="1134" w:type="dxa"/>
          </w:tcPr>
          <w:p w14:paraId="41EE03F5" w14:textId="77777777" w:rsidR="00693CE0" w:rsidRPr="008F0ABA" w:rsidRDefault="00693CE0" w:rsidP="008A51E2">
            <w:pPr>
              <w:jc w:val="left"/>
              <w:rPr>
                <w:sz w:val="18"/>
                <w:szCs w:val="18"/>
              </w:rPr>
            </w:pPr>
            <w:r w:rsidRPr="008F0ABA">
              <w:rPr>
                <w:sz w:val="18"/>
                <w:szCs w:val="18"/>
              </w:rPr>
              <w:t xml:space="preserve">BO, C, Z; 7 dni </w:t>
            </w:r>
            <w:r>
              <w:rPr>
                <w:sz w:val="18"/>
                <w:szCs w:val="18"/>
              </w:rPr>
              <w:t>P</w:t>
            </w:r>
            <w:r w:rsidRPr="008F0ABA">
              <w:rPr>
                <w:sz w:val="18"/>
                <w:szCs w:val="18"/>
              </w:rPr>
              <w:t>K; 30 dni</w:t>
            </w:r>
          </w:p>
        </w:tc>
        <w:tc>
          <w:tcPr>
            <w:tcW w:w="2012" w:type="dxa"/>
          </w:tcPr>
          <w:p w14:paraId="631AA90B" w14:textId="77777777" w:rsidR="00693CE0" w:rsidRPr="008F0ABA" w:rsidRDefault="00693CE0" w:rsidP="008A51E2">
            <w:pPr>
              <w:pStyle w:val="Telobesedila"/>
              <w:jc w:val="left"/>
              <w:rPr>
                <w:sz w:val="18"/>
                <w:szCs w:val="18"/>
              </w:rPr>
            </w:pPr>
            <w:r w:rsidRPr="008F0ABA">
              <w:rPr>
                <w:sz w:val="18"/>
                <w:szCs w:val="18"/>
              </w:rPr>
              <w:t xml:space="preserve">BO, C, Z, </w:t>
            </w:r>
            <w:r>
              <w:rPr>
                <w:sz w:val="18"/>
                <w:szCs w:val="18"/>
              </w:rPr>
              <w:t>P</w:t>
            </w:r>
            <w:r w:rsidRPr="008F0ABA">
              <w:rPr>
                <w:sz w:val="18"/>
                <w:szCs w:val="18"/>
              </w:rPr>
              <w:t>K; uporaba 1-krat</w:t>
            </w:r>
          </w:p>
        </w:tc>
      </w:tr>
      <w:tr w:rsidR="00693CE0" w:rsidRPr="008F0ABA" w14:paraId="68F59A5F" w14:textId="77777777" w:rsidTr="008A51E2">
        <w:trPr>
          <w:trHeight w:val="499"/>
        </w:trPr>
        <w:tc>
          <w:tcPr>
            <w:tcW w:w="1701" w:type="dxa"/>
            <w:vMerge/>
          </w:tcPr>
          <w:p w14:paraId="2BF337EF" w14:textId="77777777" w:rsidR="00693CE0" w:rsidRPr="008F0ABA" w:rsidRDefault="00693CE0" w:rsidP="008A51E2">
            <w:pPr>
              <w:jc w:val="left"/>
              <w:rPr>
                <w:b/>
                <w:bCs/>
                <w:sz w:val="18"/>
                <w:szCs w:val="18"/>
              </w:rPr>
            </w:pPr>
          </w:p>
        </w:tc>
        <w:tc>
          <w:tcPr>
            <w:tcW w:w="2268" w:type="dxa"/>
            <w:vMerge/>
          </w:tcPr>
          <w:p w14:paraId="2CB58F56" w14:textId="77777777" w:rsidR="00693CE0" w:rsidRPr="008F0ABA" w:rsidRDefault="00693CE0" w:rsidP="008A51E2">
            <w:pPr>
              <w:jc w:val="left"/>
              <w:rPr>
                <w:sz w:val="18"/>
                <w:szCs w:val="18"/>
              </w:rPr>
            </w:pPr>
          </w:p>
        </w:tc>
        <w:tc>
          <w:tcPr>
            <w:tcW w:w="2379" w:type="dxa"/>
            <w:gridSpan w:val="2"/>
            <w:vMerge/>
          </w:tcPr>
          <w:p w14:paraId="4C48A2F8" w14:textId="77777777" w:rsidR="00693CE0" w:rsidRPr="008F0ABA" w:rsidRDefault="00693CE0" w:rsidP="008A51E2">
            <w:pPr>
              <w:tabs>
                <w:tab w:val="left" w:pos="360"/>
              </w:tabs>
              <w:jc w:val="left"/>
              <w:rPr>
                <w:sz w:val="18"/>
                <w:szCs w:val="18"/>
              </w:rPr>
            </w:pPr>
          </w:p>
        </w:tc>
        <w:tc>
          <w:tcPr>
            <w:tcW w:w="1467" w:type="dxa"/>
          </w:tcPr>
          <w:p w14:paraId="19A0DDEF" w14:textId="77777777" w:rsidR="00693CE0" w:rsidRPr="008F0ABA" w:rsidRDefault="00693CE0" w:rsidP="008A51E2">
            <w:pPr>
              <w:pStyle w:val="Odstavekseznama"/>
              <w:numPr>
                <w:ilvl w:val="0"/>
                <w:numId w:val="12"/>
              </w:numPr>
              <w:jc w:val="left"/>
              <w:rPr>
                <w:sz w:val="18"/>
                <w:szCs w:val="18"/>
              </w:rPr>
            </w:pPr>
            <w:r w:rsidRPr="008F0ABA">
              <w:rPr>
                <w:sz w:val="18"/>
                <w:szCs w:val="18"/>
              </w:rPr>
              <w:t>alfa-cipermetrin</w:t>
            </w:r>
          </w:p>
          <w:p w14:paraId="4B6EEB7F" w14:textId="77777777" w:rsidR="00693CE0" w:rsidRPr="008F0ABA" w:rsidRDefault="00693CE0" w:rsidP="008A51E2">
            <w:pPr>
              <w:jc w:val="left"/>
              <w:rPr>
                <w:sz w:val="18"/>
                <w:szCs w:val="18"/>
              </w:rPr>
            </w:pPr>
          </w:p>
        </w:tc>
        <w:tc>
          <w:tcPr>
            <w:tcW w:w="1701" w:type="dxa"/>
          </w:tcPr>
          <w:p w14:paraId="794D4086" w14:textId="77777777" w:rsidR="00693CE0" w:rsidRPr="008F0ABA" w:rsidRDefault="00693CE0" w:rsidP="008A51E2">
            <w:pPr>
              <w:jc w:val="left"/>
              <w:rPr>
                <w:sz w:val="18"/>
                <w:szCs w:val="18"/>
              </w:rPr>
            </w:pPr>
            <w:r w:rsidRPr="008F0ABA">
              <w:rPr>
                <w:sz w:val="18"/>
                <w:szCs w:val="18"/>
              </w:rPr>
              <w:t>Fastac 100 EC</w:t>
            </w:r>
          </w:p>
          <w:p w14:paraId="23B14945" w14:textId="77777777" w:rsidR="00693CE0" w:rsidRPr="008F0ABA" w:rsidRDefault="00693CE0" w:rsidP="008A51E2">
            <w:pPr>
              <w:jc w:val="left"/>
              <w:rPr>
                <w:sz w:val="18"/>
                <w:szCs w:val="18"/>
              </w:rPr>
            </w:pPr>
            <w:r w:rsidRPr="008F0ABA">
              <w:rPr>
                <w:b/>
                <w:sz w:val="18"/>
                <w:szCs w:val="18"/>
              </w:rPr>
              <w:t>***(30.4.2022)</w:t>
            </w:r>
          </w:p>
        </w:tc>
        <w:tc>
          <w:tcPr>
            <w:tcW w:w="1276" w:type="dxa"/>
          </w:tcPr>
          <w:p w14:paraId="6354A7D1" w14:textId="77777777" w:rsidR="00693CE0" w:rsidRPr="008F0ABA" w:rsidRDefault="00693CE0" w:rsidP="008A51E2">
            <w:pPr>
              <w:jc w:val="left"/>
              <w:rPr>
                <w:sz w:val="18"/>
                <w:szCs w:val="18"/>
              </w:rPr>
            </w:pPr>
            <w:r w:rsidRPr="008F0ABA">
              <w:rPr>
                <w:sz w:val="18"/>
                <w:szCs w:val="18"/>
              </w:rPr>
              <w:t>0,075 l/ha</w:t>
            </w:r>
          </w:p>
          <w:p w14:paraId="41B6EF44" w14:textId="77777777" w:rsidR="00693CE0" w:rsidRPr="008F0ABA" w:rsidRDefault="00693CE0" w:rsidP="008A51E2">
            <w:pPr>
              <w:jc w:val="left"/>
              <w:rPr>
                <w:sz w:val="18"/>
                <w:szCs w:val="18"/>
              </w:rPr>
            </w:pPr>
          </w:p>
        </w:tc>
        <w:tc>
          <w:tcPr>
            <w:tcW w:w="1134" w:type="dxa"/>
          </w:tcPr>
          <w:p w14:paraId="2205E496" w14:textId="77777777" w:rsidR="00693CE0" w:rsidRPr="008F0ABA" w:rsidRDefault="00693CE0" w:rsidP="008A51E2">
            <w:pPr>
              <w:jc w:val="left"/>
              <w:rPr>
                <w:sz w:val="18"/>
                <w:szCs w:val="18"/>
              </w:rPr>
            </w:pPr>
            <w:r w:rsidRPr="008F0ABA">
              <w:rPr>
                <w:sz w:val="18"/>
                <w:szCs w:val="18"/>
              </w:rPr>
              <w:t>14</w:t>
            </w:r>
          </w:p>
          <w:p w14:paraId="571F2303" w14:textId="77777777" w:rsidR="00693CE0" w:rsidRPr="008F0ABA" w:rsidRDefault="00693CE0" w:rsidP="008A51E2">
            <w:pPr>
              <w:jc w:val="left"/>
              <w:rPr>
                <w:sz w:val="18"/>
                <w:szCs w:val="18"/>
              </w:rPr>
            </w:pPr>
          </w:p>
        </w:tc>
        <w:tc>
          <w:tcPr>
            <w:tcW w:w="2012" w:type="dxa"/>
          </w:tcPr>
          <w:p w14:paraId="608EFFBB" w14:textId="77777777" w:rsidR="00693CE0" w:rsidRPr="008F0ABA" w:rsidRDefault="00693CE0" w:rsidP="008A51E2">
            <w:pPr>
              <w:pStyle w:val="Telobesedila"/>
              <w:jc w:val="left"/>
              <w:rPr>
                <w:sz w:val="18"/>
                <w:szCs w:val="18"/>
              </w:rPr>
            </w:pPr>
            <w:r w:rsidRPr="008F0ABA">
              <w:rPr>
                <w:sz w:val="18"/>
                <w:szCs w:val="18"/>
              </w:rPr>
              <w:t>BR, BO, Z, O; uporaba 2-krat letno</w:t>
            </w:r>
          </w:p>
        </w:tc>
      </w:tr>
      <w:tr w:rsidR="00693CE0" w:rsidRPr="008F0ABA" w14:paraId="4E6953BB" w14:textId="77777777" w:rsidTr="008A51E2">
        <w:trPr>
          <w:trHeight w:val="499"/>
        </w:trPr>
        <w:tc>
          <w:tcPr>
            <w:tcW w:w="1701" w:type="dxa"/>
            <w:vMerge/>
          </w:tcPr>
          <w:p w14:paraId="31302EDD" w14:textId="77777777" w:rsidR="00693CE0" w:rsidRPr="008F0ABA" w:rsidRDefault="00693CE0" w:rsidP="008A51E2">
            <w:pPr>
              <w:jc w:val="left"/>
              <w:rPr>
                <w:b/>
                <w:bCs/>
                <w:sz w:val="18"/>
                <w:szCs w:val="18"/>
              </w:rPr>
            </w:pPr>
          </w:p>
        </w:tc>
        <w:tc>
          <w:tcPr>
            <w:tcW w:w="2268" w:type="dxa"/>
            <w:vMerge/>
          </w:tcPr>
          <w:p w14:paraId="2082B3E5" w14:textId="77777777" w:rsidR="00693CE0" w:rsidRPr="008F0ABA" w:rsidRDefault="00693CE0" w:rsidP="008A51E2">
            <w:pPr>
              <w:jc w:val="left"/>
              <w:rPr>
                <w:sz w:val="18"/>
                <w:szCs w:val="18"/>
              </w:rPr>
            </w:pPr>
          </w:p>
        </w:tc>
        <w:tc>
          <w:tcPr>
            <w:tcW w:w="2379" w:type="dxa"/>
            <w:gridSpan w:val="2"/>
            <w:vMerge/>
          </w:tcPr>
          <w:p w14:paraId="513C2957" w14:textId="77777777" w:rsidR="00693CE0" w:rsidRPr="008F0ABA" w:rsidRDefault="00693CE0" w:rsidP="008A51E2">
            <w:pPr>
              <w:tabs>
                <w:tab w:val="left" w:pos="360"/>
              </w:tabs>
              <w:jc w:val="left"/>
              <w:rPr>
                <w:sz w:val="18"/>
                <w:szCs w:val="18"/>
              </w:rPr>
            </w:pPr>
          </w:p>
        </w:tc>
        <w:tc>
          <w:tcPr>
            <w:tcW w:w="1467" w:type="dxa"/>
          </w:tcPr>
          <w:p w14:paraId="0C0ABD95" w14:textId="77777777" w:rsidR="00693CE0" w:rsidRPr="008F0ABA" w:rsidRDefault="00693CE0" w:rsidP="008A51E2">
            <w:pPr>
              <w:jc w:val="left"/>
              <w:rPr>
                <w:sz w:val="18"/>
                <w:szCs w:val="18"/>
              </w:rPr>
            </w:pPr>
            <w:r w:rsidRPr="008F0ABA">
              <w:rPr>
                <w:sz w:val="18"/>
                <w:szCs w:val="18"/>
              </w:rPr>
              <w:t>-lambda cihalotrin</w:t>
            </w:r>
          </w:p>
        </w:tc>
        <w:tc>
          <w:tcPr>
            <w:tcW w:w="1701" w:type="dxa"/>
          </w:tcPr>
          <w:p w14:paraId="1317C1D7" w14:textId="77777777" w:rsidR="00693CE0" w:rsidRPr="008F0ABA" w:rsidRDefault="00693CE0" w:rsidP="008A51E2">
            <w:pPr>
              <w:jc w:val="left"/>
              <w:rPr>
                <w:sz w:val="18"/>
                <w:szCs w:val="18"/>
              </w:rPr>
            </w:pPr>
            <w:r w:rsidRPr="008F0ABA">
              <w:rPr>
                <w:sz w:val="18"/>
                <w:szCs w:val="18"/>
              </w:rPr>
              <w:t>Karate Zeon 5 CS++</w:t>
            </w:r>
          </w:p>
        </w:tc>
        <w:tc>
          <w:tcPr>
            <w:tcW w:w="1276" w:type="dxa"/>
          </w:tcPr>
          <w:p w14:paraId="11741E3D" w14:textId="77777777" w:rsidR="00693CE0" w:rsidRPr="008F0ABA" w:rsidRDefault="00693CE0" w:rsidP="008A51E2">
            <w:pPr>
              <w:jc w:val="left"/>
              <w:rPr>
                <w:sz w:val="18"/>
                <w:szCs w:val="18"/>
              </w:rPr>
            </w:pPr>
            <w:r w:rsidRPr="008F0ABA">
              <w:rPr>
                <w:sz w:val="18"/>
                <w:szCs w:val="18"/>
              </w:rPr>
              <w:t>0,15 l/ha</w:t>
            </w:r>
          </w:p>
        </w:tc>
        <w:tc>
          <w:tcPr>
            <w:tcW w:w="1134" w:type="dxa"/>
          </w:tcPr>
          <w:p w14:paraId="2EB8C86D" w14:textId="77777777" w:rsidR="00693CE0" w:rsidRPr="008F0ABA" w:rsidRDefault="00693CE0" w:rsidP="008A51E2">
            <w:pPr>
              <w:jc w:val="left"/>
              <w:rPr>
                <w:sz w:val="18"/>
                <w:szCs w:val="18"/>
              </w:rPr>
            </w:pPr>
            <w:r w:rsidRPr="008F0ABA">
              <w:rPr>
                <w:sz w:val="18"/>
                <w:szCs w:val="18"/>
              </w:rPr>
              <w:t>BO, Z-21 dni</w:t>
            </w:r>
          </w:p>
          <w:p w14:paraId="01EDD545" w14:textId="77777777" w:rsidR="00693CE0" w:rsidRPr="008F0ABA" w:rsidRDefault="00693CE0" w:rsidP="008A51E2">
            <w:pPr>
              <w:jc w:val="left"/>
              <w:rPr>
                <w:sz w:val="18"/>
                <w:szCs w:val="18"/>
              </w:rPr>
            </w:pPr>
            <w:r w:rsidRPr="008F0ABA">
              <w:rPr>
                <w:sz w:val="18"/>
                <w:szCs w:val="18"/>
              </w:rPr>
              <w:t>KZ, C-7 dni</w:t>
            </w:r>
          </w:p>
          <w:p w14:paraId="1C1B591D" w14:textId="77777777" w:rsidR="00693CE0" w:rsidRPr="008F0ABA" w:rsidRDefault="00693CE0" w:rsidP="008A51E2">
            <w:pPr>
              <w:jc w:val="left"/>
              <w:rPr>
                <w:sz w:val="18"/>
                <w:szCs w:val="18"/>
              </w:rPr>
            </w:pPr>
          </w:p>
        </w:tc>
        <w:tc>
          <w:tcPr>
            <w:tcW w:w="2012" w:type="dxa"/>
          </w:tcPr>
          <w:p w14:paraId="603664FC" w14:textId="77777777" w:rsidR="00693CE0" w:rsidRPr="008F0ABA" w:rsidRDefault="00693CE0" w:rsidP="008A51E2">
            <w:pPr>
              <w:jc w:val="left"/>
              <w:rPr>
                <w:sz w:val="18"/>
                <w:szCs w:val="18"/>
              </w:rPr>
            </w:pPr>
            <w:r w:rsidRPr="008F0ABA">
              <w:rPr>
                <w:sz w:val="18"/>
                <w:szCs w:val="18"/>
              </w:rPr>
              <w:t xml:space="preserve">BO, Z;(KZ,C-manjša uporaba) </w:t>
            </w:r>
          </w:p>
          <w:p w14:paraId="21CCF1EA" w14:textId="77777777" w:rsidR="00693CE0" w:rsidRPr="008F0ABA" w:rsidRDefault="00693CE0" w:rsidP="008A51E2">
            <w:pPr>
              <w:pStyle w:val="Telobesedila"/>
              <w:jc w:val="left"/>
              <w:rPr>
                <w:sz w:val="18"/>
                <w:szCs w:val="18"/>
              </w:rPr>
            </w:pPr>
            <w:r w:rsidRPr="008F0ABA">
              <w:rPr>
                <w:sz w:val="18"/>
                <w:szCs w:val="18"/>
              </w:rPr>
              <w:t xml:space="preserve">uporaba največ 2-krat letno; </w:t>
            </w:r>
          </w:p>
        </w:tc>
      </w:tr>
      <w:tr w:rsidR="00693CE0" w:rsidRPr="008F0ABA" w14:paraId="61784469" w14:textId="77777777" w:rsidTr="008A51E2">
        <w:trPr>
          <w:trHeight w:val="499"/>
        </w:trPr>
        <w:tc>
          <w:tcPr>
            <w:tcW w:w="1701" w:type="dxa"/>
            <w:vMerge/>
          </w:tcPr>
          <w:p w14:paraId="39BE0FD7" w14:textId="77777777" w:rsidR="00693CE0" w:rsidRPr="008F0ABA" w:rsidRDefault="00693CE0" w:rsidP="008A51E2">
            <w:pPr>
              <w:jc w:val="left"/>
              <w:rPr>
                <w:b/>
                <w:bCs/>
                <w:sz w:val="18"/>
                <w:szCs w:val="18"/>
              </w:rPr>
            </w:pPr>
          </w:p>
        </w:tc>
        <w:tc>
          <w:tcPr>
            <w:tcW w:w="2268" w:type="dxa"/>
            <w:vMerge/>
          </w:tcPr>
          <w:p w14:paraId="4B727BF4" w14:textId="77777777" w:rsidR="00693CE0" w:rsidRPr="008F0ABA" w:rsidRDefault="00693CE0" w:rsidP="008A51E2">
            <w:pPr>
              <w:jc w:val="left"/>
              <w:rPr>
                <w:sz w:val="18"/>
                <w:szCs w:val="18"/>
              </w:rPr>
            </w:pPr>
          </w:p>
        </w:tc>
        <w:tc>
          <w:tcPr>
            <w:tcW w:w="2379" w:type="dxa"/>
            <w:gridSpan w:val="2"/>
            <w:vMerge/>
          </w:tcPr>
          <w:p w14:paraId="020A191C" w14:textId="77777777" w:rsidR="00693CE0" w:rsidRPr="008F0ABA" w:rsidRDefault="00693CE0" w:rsidP="008A51E2">
            <w:pPr>
              <w:tabs>
                <w:tab w:val="left" w:pos="360"/>
              </w:tabs>
              <w:jc w:val="left"/>
              <w:rPr>
                <w:sz w:val="18"/>
                <w:szCs w:val="18"/>
              </w:rPr>
            </w:pPr>
          </w:p>
        </w:tc>
        <w:tc>
          <w:tcPr>
            <w:tcW w:w="1467" w:type="dxa"/>
          </w:tcPr>
          <w:p w14:paraId="5871F600" w14:textId="77777777" w:rsidR="00693CE0" w:rsidRPr="008F0ABA" w:rsidRDefault="00693CE0" w:rsidP="008A51E2">
            <w:pPr>
              <w:jc w:val="left"/>
              <w:rPr>
                <w:sz w:val="18"/>
                <w:szCs w:val="18"/>
              </w:rPr>
            </w:pPr>
            <w:r w:rsidRPr="008F0ABA">
              <w:rPr>
                <w:sz w:val="18"/>
                <w:szCs w:val="18"/>
              </w:rPr>
              <w:t>-olje navadne ogrščice + piretrin</w:t>
            </w:r>
          </w:p>
        </w:tc>
        <w:tc>
          <w:tcPr>
            <w:tcW w:w="1701" w:type="dxa"/>
          </w:tcPr>
          <w:p w14:paraId="26F74C00" w14:textId="77777777" w:rsidR="00693CE0" w:rsidRDefault="00693CE0" w:rsidP="008A51E2">
            <w:pPr>
              <w:jc w:val="left"/>
              <w:rPr>
                <w:bCs/>
                <w:sz w:val="18"/>
                <w:szCs w:val="18"/>
              </w:rPr>
            </w:pPr>
            <w:r w:rsidRPr="008F0ABA">
              <w:rPr>
                <w:bCs/>
                <w:sz w:val="18"/>
                <w:szCs w:val="18"/>
              </w:rPr>
              <w:t>Raptol koncentrat</w:t>
            </w:r>
          </w:p>
          <w:p w14:paraId="782B58FD" w14:textId="77777777" w:rsidR="00693CE0" w:rsidRPr="003E1211" w:rsidRDefault="00693CE0" w:rsidP="008A51E2">
            <w:pPr>
              <w:jc w:val="left"/>
              <w:rPr>
                <w:b/>
                <w:bCs/>
                <w:sz w:val="18"/>
                <w:szCs w:val="18"/>
              </w:rPr>
            </w:pPr>
            <w:r>
              <w:rPr>
                <w:b/>
                <w:bCs/>
                <w:sz w:val="18"/>
                <w:szCs w:val="18"/>
              </w:rPr>
              <w:t>*31.8.2022</w:t>
            </w:r>
          </w:p>
          <w:p w14:paraId="3201DC92" w14:textId="77777777" w:rsidR="00693CE0" w:rsidRPr="008F0ABA" w:rsidRDefault="00693CE0" w:rsidP="008A51E2">
            <w:pPr>
              <w:jc w:val="left"/>
              <w:rPr>
                <w:sz w:val="18"/>
                <w:szCs w:val="18"/>
              </w:rPr>
            </w:pPr>
          </w:p>
        </w:tc>
        <w:tc>
          <w:tcPr>
            <w:tcW w:w="1276" w:type="dxa"/>
          </w:tcPr>
          <w:p w14:paraId="0C778DDB" w14:textId="77777777" w:rsidR="00693CE0" w:rsidRPr="008F0ABA" w:rsidRDefault="00693CE0" w:rsidP="008A51E2">
            <w:pPr>
              <w:jc w:val="left"/>
              <w:rPr>
                <w:sz w:val="18"/>
                <w:szCs w:val="18"/>
              </w:rPr>
            </w:pPr>
            <w:r w:rsidRPr="008F0ABA">
              <w:rPr>
                <w:sz w:val="18"/>
                <w:szCs w:val="18"/>
              </w:rPr>
              <w:t>6 l/ha</w:t>
            </w:r>
          </w:p>
          <w:p w14:paraId="6189C29A" w14:textId="77777777" w:rsidR="00693CE0" w:rsidRPr="008F0ABA" w:rsidRDefault="00693CE0" w:rsidP="008A51E2">
            <w:pPr>
              <w:jc w:val="left"/>
              <w:rPr>
                <w:sz w:val="18"/>
                <w:szCs w:val="18"/>
              </w:rPr>
            </w:pPr>
          </w:p>
        </w:tc>
        <w:tc>
          <w:tcPr>
            <w:tcW w:w="1134" w:type="dxa"/>
          </w:tcPr>
          <w:p w14:paraId="7CFB890D" w14:textId="77777777" w:rsidR="00693CE0" w:rsidRPr="008F0ABA" w:rsidRDefault="00693CE0" w:rsidP="008A51E2">
            <w:pPr>
              <w:jc w:val="left"/>
              <w:rPr>
                <w:sz w:val="18"/>
                <w:szCs w:val="18"/>
              </w:rPr>
            </w:pPr>
            <w:r w:rsidRPr="008F0ABA">
              <w:rPr>
                <w:sz w:val="18"/>
                <w:szCs w:val="18"/>
              </w:rPr>
              <w:t>3</w:t>
            </w:r>
          </w:p>
          <w:p w14:paraId="58C5A245" w14:textId="77777777" w:rsidR="00693CE0" w:rsidRPr="008F0ABA" w:rsidRDefault="00693CE0" w:rsidP="008A51E2">
            <w:pPr>
              <w:jc w:val="left"/>
              <w:rPr>
                <w:sz w:val="18"/>
                <w:szCs w:val="18"/>
              </w:rPr>
            </w:pPr>
          </w:p>
        </w:tc>
        <w:tc>
          <w:tcPr>
            <w:tcW w:w="2012" w:type="dxa"/>
          </w:tcPr>
          <w:p w14:paraId="30EF164C" w14:textId="77777777" w:rsidR="00693CE0" w:rsidRPr="008F0ABA" w:rsidRDefault="00693CE0" w:rsidP="008A51E2">
            <w:pPr>
              <w:jc w:val="left"/>
              <w:rPr>
                <w:sz w:val="18"/>
                <w:szCs w:val="18"/>
              </w:rPr>
            </w:pPr>
            <w:r w:rsidRPr="008F0ABA">
              <w:rPr>
                <w:sz w:val="18"/>
                <w:szCs w:val="18"/>
              </w:rPr>
              <w:t>KO; 2-krat letno</w:t>
            </w:r>
          </w:p>
          <w:p w14:paraId="5F37244B" w14:textId="77777777" w:rsidR="00693CE0" w:rsidRPr="008F0ABA" w:rsidRDefault="00693CE0" w:rsidP="008A51E2">
            <w:pPr>
              <w:pStyle w:val="Telobesedila"/>
              <w:jc w:val="left"/>
              <w:rPr>
                <w:sz w:val="18"/>
                <w:szCs w:val="18"/>
              </w:rPr>
            </w:pPr>
          </w:p>
        </w:tc>
      </w:tr>
      <w:tr w:rsidR="00693CE0" w:rsidRPr="008F0ABA" w14:paraId="3F64D19A" w14:textId="77777777" w:rsidTr="008A51E2">
        <w:tc>
          <w:tcPr>
            <w:tcW w:w="1701" w:type="dxa"/>
            <w:vMerge/>
          </w:tcPr>
          <w:p w14:paraId="5DE550F3" w14:textId="77777777" w:rsidR="00693CE0" w:rsidRPr="008F0ABA" w:rsidRDefault="00693CE0" w:rsidP="008A51E2">
            <w:pPr>
              <w:jc w:val="left"/>
              <w:rPr>
                <w:b/>
                <w:bCs/>
                <w:sz w:val="18"/>
                <w:szCs w:val="18"/>
              </w:rPr>
            </w:pPr>
          </w:p>
        </w:tc>
        <w:tc>
          <w:tcPr>
            <w:tcW w:w="2268" w:type="dxa"/>
            <w:vMerge/>
          </w:tcPr>
          <w:p w14:paraId="415F6E31" w14:textId="77777777" w:rsidR="00693CE0" w:rsidRPr="008F0ABA" w:rsidRDefault="00693CE0" w:rsidP="008A51E2">
            <w:pPr>
              <w:jc w:val="left"/>
              <w:rPr>
                <w:sz w:val="18"/>
                <w:szCs w:val="18"/>
              </w:rPr>
            </w:pPr>
          </w:p>
        </w:tc>
        <w:tc>
          <w:tcPr>
            <w:tcW w:w="2379" w:type="dxa"/>
            <w:gridSpan w:val="2"/>
            <w:vMerge/>
          </w:tcPr>
          <w:p w14:paraId="05132792" w14:textId="77777777" w:rsidR="00693CE0" w:rsidRPr="008F0ABA" w:rsidRDefault="00693CE0" w:rsidP="008A51E2">
            <w:pPr>
              <w:tabs>
                <w:tab w:val="left" w:pos="360"/>
              </w:tabs>
              <w:jc w:val="left"/>
              <w:rPr>
                <w:sz w:val="18"/>
                <w:szCs w:val="18"/>
              </w:rPr>
            </w:pPr>
          </w:p>
        </w:tc>
        <w:tc>
          <w:tcPr>
            <w:tcW w:w="7590" w:type="dxa"/>
            <w:gridSpan w:val="5"/>
          </w:tcPr>
          <w:p w14:paraId="4AE1B061" w14:textId="77777777" w:rsidR="00693CE0" w:rsidRPr="008F0ABA" w:rsidRDefault="00693CE0" w:rsidP="008A51E2">
            <w:pPr>
              <w:pStyle w:val="Telobesedila"/>
              <w:jc w:val="left"/>
              <w:rPr>
                <w:b/>
                <w:sz w:val="18"/>
                <w:szCs w:val="18"/>
              </w:rPr>
            </w:pPr>
            <w:r w:rsidRPr="008F0ABA">
              <w:rPr>
                <w:b/>
                <w:sz w:val="18"/>
                <w:szCs w:val="18"/>
              </w:rPr>
              <w:t>++30m varnostni pas do voda 1. in 2. reda ter 15 m pas do netretiranih površin.</w:t>
            </w:r>
          </w:p>
          <w:p w14:paraId="4F3856C0" w14:textId="77777777" w:rsidR="00693CE0" w:rsidRPr="008F0ABA" w:rsidRDefault="00693CE0" w:rsidP="008A51E2">
            <w:pPr>
              <w:pStyle w:val="Telobesedila"/>
              <w:jc w:val="left"/>
              <w:rPr>
                <w:sz w:val="18"/>
                <w:szCs w:val="18"/>
              </w:rPr>
            </w:pPr>
            <w:r w:rsidRPr="008F0ABA">
              <w:rPr>
                <w:b/>
                <w:sz w:val="18"/>
                <w:szCs w:val="18"/>
              </w:rPr>
              <w:t>***20 m varnostni pas do voda 1. in 2. reda</w:t>
            </w:r>
          </w:p>
        </w:tc>
      </w:tr>
    </w:tbl>
    <w:p w14:paraId="649C2E7E" w14:textId="19C9D039" w:rsidR="00693CE0" w:rsidRDefault="00693CE0" w:rsidP="003C3688">
      <w:pPr>
        <w:pStyle w:val="Sprotnaopomba-besedilo"/>
        <w:widowControl w:val="0"/>
        <w:ind w:left="110"/>
        <w:jc w:val="center"/>
        <w:rPr>
          <w:sz w:val="24"/>
          <w:szCs w:val="24"/>
        </w:rPr>
      </w:pPr>
      <w:r w:rsidRPr="00E111D5">
        <w:t xml:space="preserve">(BO=brstični ohrovt, BR=brokoli, C=cvetača, KO=kolerabica, O=ohrovt, </w:t>
      </w:r>
      <w:r>
        <w:t xml:space="preserve">PK=podzemna koleraba, </w:t>
      </w:r>
      <w:r w:rsidRPr="00E111D5">
        <w:t>Z=zelje, K=kapusnice, KZ=kitajsko zelje, V=vrtnine</w:t>
      </w:r>
      <w:r>
        <w:t>, LO=listnati ohrovt</w:t>
      </w:r>
      <w:r w:rsidRPr="00E111D5">
        <w:t xml:space="preserve">)        * - DATUM POTEKA REGISTRACIJE, </w:t>
      </w:r>
      <w:r w:rsidRPr="00E111D5">
        <w:rPr>
          <w:sz w:val="18"/>
          <w:szCs w:val="18"/>
        </w:rPr>
        <w:t xml:space="preserve">**ZALOGE V PRODAJI, ***ZALOGE V UPORABI                          </w:t>
      </w:r>
    </w:p>
    <w:p w14:paraId="35AF80D9" w14:textId="7B49000C" w:rsidR="00693CE0" w:rsidRDefault="00693CE0" w:rsidP="003C3688">
      <w:pPr>
        <w:pStyle w:val="Sprotnaopomba-besedilo"/>
        <w:widowControl w:val="0"/>
        <w:ind w:left="110"/>
        <w:jc w:val="center"/>
        <w:rPr>
          <w:sz w:val="24"/>
          <w:szCs w:val="24"/>
        </w:rPr>
      </w:pPr>
    </w:p>
    <w:p w14:paraId="3A93D51B" w14:textId="77777777" w:rsidR="00693CE0" w:rsidRPr="003D45C4" w:rsidRDefault="00693CE0" w:rsidP="003C3688">
      <w:pPr>
        <w:pStyle w:val="Sprotnaopomba-besedilo"/>
        <w:widowControl w:val="0"/>
        <w:ind w:left="110"/>
        <w:jc w:val="center"/>
        <w:rPr>
          <w:sz w:val="24"/>
          <w:szCs w:val="24"/>
        </w:rPr>
      </w:pPr>
    </w:p>
    <w:p w14:paraId="11247DAA" w14:textId="1459CB04" w:rsidR="00693CE0" w:rsidRDefault="00F1728C" w:rsidP="00F22521">
      <w:pPr>
        <w:jc w:val="center"/>
      </w:pPr>
      <w:r w:rsidRPr="003F0FAC">
        <w:rPr>
          <w:color w:val="FF0000"/>
          <w:sz w:val="20"/>
        </w:rPr>
        <w:br w:type="page"/>
      </w:r>
      <w:r w:rsidRPr="00335EF4">
        <w:lastRenderedPageBreak/>
        <w:t>INTEGRIRANO VARSTVO KAPUSNIC – list</w:t>
      </w:r>
      <w:r w:rsidR="00106F24" w:rsidRPr="00335EF4">
        <w:t xml:space="preserve"> 9</w:t>
      </w:r>
    </w:p>
    <w:tbl>
      <w:tblPr>
        <w:tblW w:w="13938"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701"/>
        <w:gridCol w:w="27"/>
        <w:gridCol w:w="2241"/>
        <w:gridCol w:w="2145"/>
        <w:gridCol w:w="1664"/>
        <w:gridCol w:w="18"/>
        <w:gridCol w:w="1701"/>
        <w:gridCol w:w="1276"/>
        <w:gridCol w:w="1134"/>
        <w:gridCol w:w="2031"/>
      </w:tblGrid>
      <w:tr w:rsidR="00693CE0" w:rsidRPr="008F0ABA" w14:paraId="6DD42F71" w14:textId="77777777" w:rsidTr="008A51E2">
        <w:trPr>
          <w:tblHeader/>
        </w:trPr>
        <w:tc>
          <w:tcPr>
            <w:tcW w:w="1701" w:type="dxa"/>
          </w:tcPr>
          <w:p w14:paraId="67A81401" w14:textId="77777777" w:rsidR="00693CE0" w:rsidRPr="008F0ABA" w:rsidRDefault="00693CE0" w:rsidP="008A51E2">
            <w:pPr>
              <w:rPr>
                <w:sz w:val="18"/>
                <w:szCs w:val="18"/>
              </w:rPr>
            </w:pPr>
            <w:r w:rsidRPr="008F0ABA">
              <w:rPr>
                <w:sz w:val="18"/>
                <w:szCs w:val="18"/>
              </w:rPr>
              <w:t>ŠKODLJIVI ORGANIZEM</w:t>
            </w:r>
          </w:p>
        </w:tc>
        <w:tc>
          <w:tcPr>
            <w:tcW w:w="2268" w:type="dxa"/>
            <w:gridSpan w:val="2"/>
          </w:tcPr>
          <w:p w14:paraId="36146579" w14:textId="77777777" w:rsidR="00693CE0" w:rsidRPr="008F0ABA" w:rsidRDefault="00693CE0" w:rsidP="008A51E2">
            <w:pPr>
              <w:rPr>
                <w:sz w:val="18"/>
                <w:szCs w:val="18"/>
              </w:rPr>
            </w:pPr>
            <w:r w:rsidRPr="008F0ABA">
              <w:rPr>
                <w:sz w:val="18"/>
                <w:szCs w:val="18"/>
              </w:rPr>
              <w:t>OPIS</w:t>
            </w:r>
          </w:p>
        </w:tc>
        <w:tc>
          <w:tcPr>
            <w:tcW w:w="2145" w:type="dxa"/>
          </w:tcPr>
          <w:p w14:paraId="47859724" w14:textId="77777777" w:rsidR="00693CE0" w:rsidRPr="008F0ABA" w:rsidRDefault="00693CE0" w:rsidP="008A51E2">
            <w:pPr>
              <w:rPr>
                <w:sz w:val="18"/>
                <w:szCs w:val="18"/>
              </w:rPr>
            </w:pPr>
            <w:r w:rsidRPr="008F0ABA">
              <w:rPr>
                <w:sz w:val="18"/>
                <w:szCs w:val="18"/>
              </w:rPr>
              <w:t>UKREPI</w:t>
            </w:r>
          </w:p>
        </w:tc>
        <w:tc>
          <w:tcPr>
            <w:tcW w:w="1664" w:type="dxa"/>
          </w:tcPr>
          <w:p w14:paraId="6B042527" w14:textId="77777777" w:rsidR="00693CE0" w:rsidRPr="008F0ABA" w:rsidRDefault="00693CE0" w:rsidP="008A51E2">
            <w:pPr>
              <w:rPr>
                <w:sz w:val="18"/>
                <w:szCs w:val="18"/>
              </w:rPr>
            </w:pPr>
            <w:r w:rsidRPr="008F0ABA">
              <w:rPr>
                <w:sz w:val="18"/>
                <w:szCs w:val="18"/>
              </w:rPr>
              <w:t>AKTIVNA SNOV</w:t>
            </w:r>
          </w:p>
        </w:tc>
        <w:tc>
          <w:tcPr>
            <w:tcW w:w="1719" w:type="dxa"/>
            <w:gridSpan w:val="2"/>
          </w:tcPr>
          <w:p w14:paraId="19124AA6" w14:textId="77777777" w:rsidR="00693CE0" w:rsidRPr="008F0ABA" w:rsidRDefault="00693CE0" w:rsidP="008A51E2">
            <w:pPr>
              <w:rPr>
                <w:sz w:val="18"/>
                <w:szCs w:val="18"/>
              </w:rPr>
            </w:pPr>
            <w:r w:rsidRPr="008F0ABA">
              <w:rPr>
                <w:sz w:val="18"/>
                <w:szCs w:val="18"/>
              </w:rPr>
              <w:t>FITOFARM.</w:t>
            </w:r>
          </w:p>
          <w:p w14:paraId="6DC670FC" w14:textId="77777777" w:rsidR="00693CE0" w:rsidRPr="008F0ABA" w:rsidRDefault="00693CE0" w:rsidP="008A51E2">
            <w:pPr>
              <w:rPr>
                <w:sz w:val="18"/>
                <w:szCs w:val="18"/>
              </w:rPr>
            </w:pPr>
            <w:r w:rsidRPr="008F0ABA">
              <w:rPr>
                <w:sz w:val="18"/>
                <w:szCs w:val="18"/>
              </w:rPr>
              <w:t>SREDSTVO</w:t>
            </w:r>
          </w:p>
        </w:tc>
        <w:tc>
          <w:tcPr>
            <w:tcW w:w="1276" w:type="dxa"/>
          </w:tcPr>
          <w:p w14:paraId="70E9539A" w14:textId="77777777" w:rsidR="00693CE0" w:rsidRPr="008F0ABA" w:rsidRDefault="00693CE0" w:rsidP="008A51E2">
            <w:pPr>
              <w:rPr>
                <w:sz w:val="18"/>
                <w:szCs w:val="18"/>
              </w:rPr>
            </w:pPr>
            <w:r w:rsidRPr="008F0ABA">
              <w:rPr>
                <w:sz w:val="18"/>
                <w:szCs w:val="18"/>
              </w:rPr>
              <w:t>ODMEREK</w:t>
            </w:r>
          </w:p>
        </w:tc>
        <w:tc>
          <w:tcPr>
            <w:tcW w:w="1134" w:type="dxa"/>
          </w:tcPr>
          <w:p w14:paraId="4239360D" w14:textId="77777777" w:rsidR="00693CE0" w:rsidRPr="008F0ABA" w:rsidRDefault="00693CE0" w:rsidP="008A51E2">
            <w:pPr>
              <w:rPr>
                <w:sz w:val="18"/>
                <w:szCs w:val="18"/>
              </w:rPr>
            </w:pPr>
            <w:r w:rsidRPr="008F0ABA">
              <w:rPr>
                <w:sz w:val="18"/>
                <w:szCs w:val="18"/>
              </w:rPr>
              <w:t>KARENCA</w:t>
            </w:r>
          </w:p>
          <w:p w14:paraId="27DB7B59" w14:textId="77777777" w:rsidR="00693CE0" w:rsidRPr="008F0ABA" w:rsidRDefault="00693CE0" w:rsidP="008A51E2">
            <w:pPr>
              <w:rPr>
                <w:sz w:val="18"/>
                <w:szCs w:val="18"/>
              </w:rPr>
            </w:pPr>
            <w:r w:rsidRPr="008F0ABA">
              <w:rPr>
                <w:sz w:val="18"/>
                <w:szCs w:val="18"/>
              </w:rPr>
              <w:t>(dni)</w:t>
            </w:r>
          </w:p>
        </w:tc>
        <w:tc>
          <w:tcPr>
            <w:tcW w:w="2031" w:type="dxa"/>
          </w:tcPr>
          <w:p w14:paraId="2A17CB04" w14:textId="77777777" w:rsidR="00693CE0" w:rsidRPr="008F0ABA" w:rsidRDefault="00693CE0" w:rsidP="008A51E2">
            <w:pPr>
              <w:rPr>
                <w:sz w:val="18"/>
                <w:szCs w:val="18"/>
              </w:rPr>
            </w:pPr>
            <w:r w:rsidRPr="008F0ABA">
              <w:rPr>
                <w:sz w:val="18"/>
                <w:szCs w:val="18"/>
              </w:rPr>
              <w:t>OPOMBE</w:t>
            </w:r>
          </w:p>
        </w:tc>
      </w:tr>
      <w:tr w:rsidR="00693CE0" w:rsidRPr="008F0ABA" w14:paraId="38EB9DA1" w14:textId="77777777" w:rsidTr="008A51E2">
        <w:trPr>
          <w:trHeight w:val="625"/>
        </w:trPr>
        <w:tc>
          <w:tcPr>
            <w:tcW w:w="1701" w:type="dxa"/>
            <w:vMerge w:val="restart"/>
          </w:tcPr>
          <w:p w14:paraId="002CFDD6" w14:textId="77777777" w:rsidR="00693CE0" w:rsidRPr="008F0ABA" w:rsidRDefault="00693CE0" w:rsidP="008A51E2">
            <w:pPr>
              <w:jc w:val="left"/>
              <w:rPr>
                <w:b/>
                <w:bCs/>
                <w:sz w:val="18"/>
                <w:szCs w:val="18"/>
              </w:rPr>
            </w:pPr>
            <w:r w:rsidRPr="008F0ABA">
              <w:rPr>
                <w:b/>
                <w:bCs/>
                <w:sz w:val="18"/>
                <w:szCs w:val="18"/>
              </w:rPr>
              <w:t>Kapusova muha</w:t>
            </w:r>
          </w:p>
          <w:p w14:paraId="5912B0EA" w14:textId="77777777" w:rsidR="00693CE0" w:rsidRPr="008F0ABA" w:rsidRDefault="00693CE0" w:rsidP="008A51E2">
            <w:pPr>
              <w:jc w:val="left"/>
              <w:rPr>
                <w:i/>
                <w:iCs/>
                <w:sz w:val="18"/>
                <w:szCs w:val="18"/>
              </w:rPr>
            </w:pPr>
            <w:r w:rsidRPr="008F0ABA">
              <w:rPr>
                <w:i/>
                <w:iCs/>
                <w:sz w:val="18"/>
                <w:szCs w:val="18"/>
              </w:rPr>
              <w:t>Delia radicum</w:t>
            </w:r>
          </w:p>
          <w:p w14:paraId="3D19E75D" w14:textId="77777777" w:rsidR="00693CE0" w:rsidRPr="008F0ABA" w:rsidRDefault="00693CE0" w:rsidP="008A51E2">
            <w:pPr>
              <w:jc w:val="left"/>
              <w:rPr>
                <w:sz w:val="18"/>
                <w:szCs w:val="18"/>
              </w:rPr>
            </w:pPr>
          </w:p>
        </w:tc>
        <w:tc>
          <w:tcPr>
            <w:tcW w:w="2268" w:type="dxa"/>
            <w:gridSpan w:val="2"/>
            <w:vMerge w:val="restart"/>
          </w:tcPr>
          <w:p w14:paraId="25CDA14B" w14:textId="77777777" w:rsidR="00693CE0" w:rsidRPr="008F0ABA" w:rsidRDefault="00693CE0" w:rsidP="008A51E2">
            <w:pPr>
              <w:jc w:val="left"/>
              <w:rPr>
                <w:sz w:val="18"/>
                <w:szCs w:val="18"/>
              </w:rPr>
            </w:pPr>
            <w:r w:rsidRPr="008F0ABA">
              <w:rPr>
                <w:sz w:val="18"/>
                <w:szCs w:val="18"/>
              </w:rPr>
              <w:t>Aprila in maja se pojavljajo muhe, ki odlagajo jajčeca na koreninski vrat ali ob njem. Ima tri rodove letno (drugega julija in avgusta, tretjega pa septembra in oktobra). Zatiramo jo že v setvišču!</w:t>
            </w:r>
          </w:p>
        </w:tc>
        <w:tc>
          <w:tcPr>
            <w:tcW w:w="2145" w:type="dxa"/>
            <w:vMerge w:val="restart"/>
          </w:tcPr>
          <w:p w14:paraId="5CB19129" w14:textId="77777777" w:rsidR="00693CE0" w:rsidRPr="008F0ABA" w:rsidRDefault="00693CE0" w:rsidP="008A51E2">
            <w:pPr>
              <w:tabs>
                <w:tab w:val="left" w:pos="360"/>
              </w:tabs>
              <w:jc w:val="left"/>
              <w:rPr>
                <w:sz w:val="18"/>
                <w:szCs w:val="18"/>
              </w:rPr>
            </w:pPr>
            <w:r w:rsidRPr="008F0ABA">
              <w:rPr>
                <w:sz w:val="18"/>
                <w:szCs w:val="18"/>
              </w:rPr>
              <w:t>Agrotehnični ukrepi:</w:t>
            </w:r>
          </w:p>
          <w:p w14:paraId="231AC6B6" w14:textId="77777777" w:rsidR="00693CE0" w:rsidRPr="008F0ABA" w:rsidRDefault="00693CE0" w:rsidP="008A51E2">
            <w:pPr>
              <w:tabs>
                <w:tab w:val="left" w:pos="360"/>
              </w:tabs>
              <w:jc w:val="left"/>
              <w:rPr>
                <w:sz w:val="18"/>
                <w:szCs w:val="18"/>
              </w:rPr>
            </w:pPr>
            <w:r w:rsidRPr="008F0ABA">
              <w:rPr>
                <w:sz w:val="18"/>
                <w:szCs w:val="18"/>
              </w:rPr>
              <w:t xml:space="preserve">- pridelava zdravega </w:t>
            </w:r>
          </w:p>
          <w:p w14:paraId="5545EE69" w14:textId="77777777" w:rsidR="00693CE0" w:rsidRPr="008F0ABA" w:rsidRDefault="00693CE0" w:rsidP="008A51E2">
            <w:pPr>
              <w:tabs>
                <w:tab w:val="left" w:pos="360"/>
              </w:tabs>
              <w:jc w:val="left"/>
              <w:rPr>
                <w:sz w:val="18"/>
                <w:szCs w:val="18"/>
              </w:rPr>
            </w:pPr>
            <w:r w:rsidRPr="008F0ABA">
              <w:rPr>
                <w:sz w:val="18"/>
                <w:szCs w:val="18"/>
              </w:rPr>
              <w:t xml:space="preserve">   sadilnega materiala</w:t>
            </w:r>
            <w:r w:rsidRPr="008F0ABA">
              <w:rPr>
                <w:sz w:val="18"/>
                <w:szCs w:val="18"/>
              </w:rPr>
              <w:br/>
              <w:t>- uporaba zaščitnih mrež</w:t>
            </w:r>
          </w:p>
        </w:tc>
        <w:tc>
          <w:tcPr>
            <w:tcW w:w="1682" w:type="dxa"/>
            <w:gridSpan w:val="2"/>
          </w:tcPr>
          <w:p w14:paraId="76D8181E" w14:textId="77777777" w:rsidR="00693CE0" w:rsidRPr="009E59D0" w:rsidRDefault="00693CE0" w:rsidP="008A51E2">
            <w:pPr>
              <w:ind w:left="113"/>
              <w:jc w:val="left"/>
              <w:rPr>
                <w:sz w:val="18"/>
                <w:szCs w:val="18"/>
              </w:rPr>
            </w:pPr>
            <w:r w:rsidRPr="009E59D0">
              <w:rPr>
                <w:sz w:val="18"/>
                <w:szCs w:val="18"/>
              </w:rPr>
              <w:t>-lambda cihalotrin</w:t>
            </w:r>
          </w:p>
        </w:tc>
        <w:tc>
          <w:tcPr>
            <w:tcW w:w="1701" w:type="dxa"/>
          </w:tcPr>
          <w:p w14:paraId="5B223F44" w14:textId="77777777" w:rsidR="00693CE0" w:rsidRPr="009E59D0" w:rsidRDefault="00693CE0" w:rsidP="008A51E2">
            <w:pPr>
              <w:jc w:val="left"/>
              <w:rPr>
                <w:b/>
                <w:sz w:val="18"/>
                <w:szCs w:val="18"/>
              </w:rPr>
            </w:pPr>
            <w:r w:rsidRPr="009E59D0">
              <w:rPr>
                <w:sz w:val="18"/>
                <w:szCs w:val="18"/>
              </w:rPr>
              <w:t>Karate Zeon 5 CS++</w:t>
            </w:r>
          </w:p>
          <w:p w14:paraId="4BE20405" w14:textId="77777777" w:rsidR="00693CE0" w:rsidRPr="009E59D0" w:rsidRDefault="00693CE0" w:rsidP="008A51E2">
            <w:pPr>
              <w:jc w:val="left"/>
              <w:rPr>
                <w:sz w:val="18"/>
                <w:szCs w:val="18"/>
              </w:rPr>
            </w:pPr>
          </w:p>
        </w:tc>
        <w:tc>
          <w:tcPr>
            <w:tcW w:w="1276" w:type="dxa"/>
          </w:tcPr>
          <w:p w14:paraId="38C1185F" w14:textId="77777777" w:rsidR="00693CE0" w:rsidRPr="009E59D0" w:rsidRDefault="00693CE0" w:rsidP="008A51E2">
            <w:pPr>
              <w:jc w:val="left"/>
              <w:rPr>
                <w:sz w:val="18"/>
                <w:szCs w:val="18"/>
              </w:rPr>
            </w:pPr>
            <w:r w:rsidRPr="009E59D0">
              <w:rPr>
                <w:sz w:val="18"/>
                <w:szCs w:val="18"/>
              </w:rPr>
              <w:t>0,15 l/ha</w:t>
            </w:r>
          </w:p>
        </w:tc>
        <w:tc>
          <w:tcPr>
            <w:tcW w:w="1134" w:type="dxa"/>
          </w:tcPr>
          <w:p w14:paraId="62D0C535" w14:textId="77777777" w:rsidR="00693CE0" w:rsidRPr="009E59D0" w:rsidRDefault="00693CE0" w:rsidP="008A51E2">
            <w:pPr>
              <w:jc w:val="left"/>
              <w:rPr>
                <w:sz w:val="18"/>
                <w:szCs w:val="18"/>
              </w:rPr>
            </w:pPr>
            <w:r w:rsidRPr="009E59D0">
              <w:rPr>
                <w:sz w:val="18"/>
                <w:szCs w:val="18"/>
              </w:rPr>
              <w:t>BO, Z-21 dni</w:t>
            </w:r>
          </w:p>
          <w:p w14:paraId="7E2A7424" w14:textId="77777777" w:rsidR="00693CE0" w:rsidRPr="009E59D0" w:rsidRDefault="00693CE0" w:rsidP="008A51E2">
            <w:pPr>
              <w:jc w:val="left"/>
              <w:rPr>
                <w:sz w:val="18"/>
                <w:szCs w:val="18"/>
              </w:rPr>
            </w:pPr>
            <w:r w:rsidRPr="009E59D0">
              <w:rPr>
                <w:sz w:val="18"/>
                <w:szCs w:val="18"/>
              </w:rPr>
              <w:t>KZ, C-7 dni</w:t>
            </w:r>
          </w:p>
          <w:p w14:paraId="3DB68CE1" w14:textId="77777777" w:rsidR="00693CE0" w:rsidRPr="009E59D0" w:rsidRDefault="00693CE0" w:rsidP="008A51E2">
            <w:pPr>
              <w:jc w:val="left"/>
              <w:rPr>
                <w:sz w:val="18"/>
                <w:szCs w:val="18"/>
              </w:rPr>
            </w:pPr>
          </w:p>
        </w:tc>
        <w:tc>
          <w:tcPr>
            <w:tcW w:w="2031" w:type="dxa"/>
          </w:tcPr>
          <w:p w14:paraId="1F475AB3" w14:textId="77777777" w:rsidR="00693CE0" w:rsidRPr="009E59D0" w:rsidRDefault="00693CE0" w:rsidP="008A51E2">
            <w:pPr>
              <w:jc w:val="left"/>
              <w:rPr>
                <w:sz w:val="18"/>
                <w:szCs w:val="18"/>
              </w:rPr>
            </w:pPr>
            <w:r w:rsidRPr="009E59D0">
              <w:rPr>
                <w:sz w:val="18"/>
                <w:szCs w:val="18"/>
              </w:rPr>
              <w:t xml:space="preserve">BO, Z;(KZ,C-manjša uporaba) </w:t>
            </w:r>
          </w:p>
          <w:p w14:paraId="0F6F3908" w14:textId="77777777" w:rsidR="00693CE0" w:rsidRPr="009E59D0" w:rsidRDefault="00693CE0" w:rsidP="008A51E2">
            <w:pPr>
              <w:jc w:val="left"/>
              <w:rPr>
                <w:b/>
                <w:bCs/>
                <w:sz w:val="18"/>
                <w:szCs w:val="18"/>
              </w:rPr>
            </w:pPr>
            <w:r w:rsidRPr="009E59D0">
              <w:rPr>
                <w:sz w:val="18"/>
                <w:szCs w:val="18"/>
              </w:rPr>
              <w:t xml:space="preserve">uporaba največ 2-krat letno; </w:t>
            </w:r>
          </w:p>
        </w:tc>
      </w:tr>
      <w:tr w:rsidR="00693CE0" w:rsidRPr="008F0ABA" w14:paraId="19E359CB" w14:textId="77777777" w:rsidTr="008A51E2">
        <w:trPr>
          <w:trHeight w:val="204"/>
        </w:trPr>
        <w:tc>
          <w:tcPr>
            <w:tcW w:w="1701" w:type="dxa"/>
            <w:vMerge/>
          </w:tcPr>
          <w:p w14:paraId="420B0C65" w14:textId="77777777" w:rsidR="00693CE0" w:rsidRPr="008F0ABA" w:rsidRDefault="00693CE0" w:rsidP="008A51E2">
            <w:pPr>
              <w:jc w:val="left"/>
              <w:rPr>
                <w:b/>
                <w:bCs/>
                <w:sz w:val="18"/>
                <w:szCs w:val="18"/>
              </w:rPr>
            </w:pPr>
          </w:p>
        </w:tc>
        <w:tc>
          <w:tcPr>
            <w:tcW w:w="2268" w:type="dxa"/>
            <w:gridSpan w:val="2"/>
            <w:vMerge/>
          </w:tcPr>
          <w:p w14:paraId="3CE74F8A" w14:textId="77777777" w:rsidR="00693CE0" w:rsidRPr="008F0ABA" w:rsidRDefault="00693CE0" w:rsidP="008A51E2">
            <w:pPr>
              <w:jc w:val="left"/>
              <w:rPr>
                <w:sz w:val="18"/>
                <w:szCs w:val="18"/>
              </w:rPr>
            </w:pPr>
          </w:p>
        </w:tc>
        <w:tc>
          <w:tcPr>
            <w:tcW w:w="2145" w:type="dxa"/>
            <w:vMerge/>
          </w:tcPr>
          <w:p w14:paraId="10E33A9A" w14:textId="77777777" w:rsidR="00693CE0" w:rsidRPr="008F0ABA" w:rsidRDefault="00693CE0" w:rsidP="008A51E2">
            <w:pPr>
              <w:tabs>
                <w:tab w:val="left" w:pos="360"/>
              </w:tabs>
              <w:jc w:val="left"/>
              <w:rPr>
                <w:sz w:val="18"/>
                <w:szCs w:val="18"/>
              </w:rPr>
            </w:pPr>
          </w:p>
        </w:tc>
        <w:tc>
          <w:tcPr>
            <w:tcW w:w="1682" w:type="dxa"/>
            <w:gridSpan w:val="2"/>
          </w:tcPr>
          <w:p w14:paraId="784BD4C6" w14:textId="77777777" w:rsidR="00693CE0" w:rsidRPr="009E59D0" w:rsidRDefault="00693CE0" w:rsidP="008A51E2">
            <w:pPr>
              <w:ind w:left="113"/>
              <w:jc w:val="left"/>
              <w:rPr>
                <w:sz w:val="18"/>
                <w:szCs w:val="18"/>
              </w:rPr>
            </w:pPr>
            <w:r w:rsidRPr="009E59D0">
              <w:rPr>
                <w:sz w:val="18"/>
                <w:szCs w:val="18"/>
              </w:rPr>
              <w:t>-ciantraniliprol</w:t>
            </w:r>
          </w:p>
        </w:tc>
        <w:tc>
          <w:tcPr>
            <w:tcW w:w="1701" w:type="dxa"/>
          </w:tcPr>
          <w:p w14:paraId="102E9DED" w14:textId="77777777" w:rsidR="00693CE0" w:rsidRPr="009E59D0" w:rsidRDefault="00693CE0" w:rsidP="008A51E2">
            <w:pPr>
              <w:jc w:val="left"/>
              <w:rPr>
                <w:sz w:val="18"/>
                <w:szCs w:val="18"/>
              </w:rPr>
            </w:pPr>
            <w:r w:rsidRPr="009E59D0">
              <w:rPr>
                <w:bCs/>
                <w:sz w:val="18"/>
                <w:szCs w:val="18"/>
              </w:rPr>
              <w:t>Benevia</w:t>
            </w:r>
          </w:p>
        </w:tc>
        <w:tc>
          <w:tcPr>
            <w:tcW w:w="1276" w:type="dxa"/>
          </w:tcPr>
          <w:p w14:paraId="676D5973" w14:textId="77777777" w:rsidR="00693CE0" w:rsidRPr="009E59D0" w:rsidRDefault="00693CE0" w:rsidP="008A51E2">
            <w:pPr>
              <w:jc w:val="left"/>
              <w:rPr>
                <w:sz w:val="18"/>
                <w:szCs w:val="18"/>
              </w:rPr>
            </w:pPr>
            <w:r w:rsidRPr="009E59D0">
              <w:rPr>
                <w:sz w:val="18"/>
                <w:szCs w:val="18"/>
              </w:rPr>
              <w:t>0,4-0,5 l/ha</w:t>
            </w:r>
          </w:p>
        </w:tc>
        <w:tc>
          <w:tcPr>
            <w:tcW w:w="1134" w:type="dxa"/>
          </w:tcPr>
          <w:p w14:paraId="690D6E23" w14:textId="77777777" w:rsidR="00693CE0" w:rsidRPr="009E59D0" w:rsidRDefault="00693CE0" w:rsidP="008A51E2">
            <w:pPr>
              <w:jc w:val="left"/>
              <w:rPr>
                <w:sz w:val="18"/>
                <w:szCs w:val="18"/>
              </w:rPr>
            </w:pPr>
            <w:r w:rsidRPr="009E59D0">
              <w:rPr>
                <w:sz w:val="18"/>
                <w:szCs w:val="18"/>
              </w:rPr>
              <w:t>7</w:t>
            </w:r>
          </w:p>
        </w:tc>
        <w:tc>
          <w:tcPr>
            <w:tcW w:w="2031" w:type="dxa"/>
          </w:tcPr>
          <w:p w14:paraId="43471AFE" w14:textId="77777777" w:rsidR="00693CE0" w:rsidRPr="009E59D0" w:rsidRDefault="00693CE0" w:rsidP="008A51E2">
            <w:pPr>
              <w:jc w:val="left"/>
              <w:rPr>
                <w:b/>
                <w:bCs/>
                <w:sz w:val="18"/>
                <w:szCs w:val="18"/>
              </w:rPr>
            </w:pPr>
            <w:r w:rsidRPr="009E59D0">
              <w:rPr>
                <w:sz w:val="18"/>
                <w:szCs w:val="18"/>
              </w:rPr>
              <w:t>C, BR, Z, BO; 1-krat letno</w:t>
            </w:r>
          </w:p>
        </w:tc>
      </w:tr>
      <w:tr w:rsidR="00693CE0" w:rsidRPr="008F0ABA" w14:paraId="4728277C" w14:textId="77777777" w:rsidTr="008A51E2">
        <w:trPr>
          <w:trHeight w:val="204"/>
        </w:trPr>
        <w:tc>
          <w:tcPr>
            <w:tcW w:w="1701" w:type="dxa"/>
            <w:vMerge/>
          </w:tcPr>
          <w:p w14:paraId="41F87A37" w14:textId="77777777" w:rsidR="00693CE0" w:rsidRPr="008F0ABA" w:rsidRDefault="00693CE0" w:rsidP="008A51E2">
            <w:pPr>
              <w:jc w:val="left"/>
              <w:rPr>
                <w:b/>
                <w:bCs/>
                <w:sz w:val="18"/>
                <w:szCs w:val="18"/>
              </w:rPr>
            </w:pPr>
          </w:p>
        </w:tc>
        <w:tc>
          <w:tcPr>
            <w:tcW w:w="2268" w:type="dxa"/>
            <w:gridSpan w:val="2"/>
            <w:vMerge/>
          </w:tcPr>
          <w:p w14:paraId="74757608" w14:textId="77777777" w:rsidR="00693CE0" w:rsidRPr="008F0ABA" w:rsidRDefault="00693CE0" w:rsidP="008A51E2">
            <w:pPr>
              <w:jc w:val="left"/>
              <w:rPr>
                <w:sz w:val="18"/>
                <w:szCs w:val="18"/>
              </w:rPr>
            </w:pPr>
          </w:p>
        </w:tc>
        <w:tc>
          <w:tcPr>
            <w:tcW w:w="2145" w:type="dxa"/>
            <w:vMerge/>
          </w:tcPr>
          <w:p w14:paraId="593DF9E1" w14:textId="77777777" w:rsidR="00693CE0" w:rsidRPr="008F0ABA" w:rsidRDefault="00693CE0" w:rsidP="008A51E2">
            <w:pPr>
              <w:tabs>
                <w:tab w:val="left" w:pos="360"/>
              </w:tabs>
              <w:jc w:val="left"/>
              <w:rPr>
                <w:sz w:val="18"/>
                <w:szCs w:val="18"/>
              </w:rPr>
            </w:pPr>
          </w:p>
        </w:tc>
        <w:tc>
          <w:tcPr>
            <w:tcW w:w="1682" w:type="dxa"/>
            <w:gridSpan w:val="2"/>
          </w:tcPr>
          <w:p w14:paraId="39A81903" w14:textId="77777777" w:rsidR="00693CE0" w:rsidRPr="009E59D0" w:rsidRDefault="00693CE0" w:rsidP="008A51E2">
            <w:pPr>
              <w:ind w:left="113"/>
              <w:jc w:val="left"/>
              <w:rPr>
                <w:sz w:val="18"/>
                <w:szCs w:val="18"/>
              </w:rPr>
            </w:pPr>
            <w:r w:rsidRPr="009E59D0">
              <w:rPr>
                <w:sz w:val="18"/>
                <w:szCs w:val="18"/>
              </w:rPr>
              <w:t>-olje navadne ogrščice + piretrin</w:t>
            </w:r>
          </w:p>
        </w:tc>
        <w:tc>
          <w:tcPr>
            <w:tcW w:w="1701" w:type="dxa"/>
          </w:tcPr>
          <w:p w14:paraId="00D44DA1" w14:textId="77777777" w:rsidR="00693CE0" w:rsidRPr="009E59D0" w:rsidRDefault="00693CE0" w:rsidP="008A51E2">
            <w:pPr>
              <w:jc w:val="left"/>
              <w:rPr>
                <w:bCs/>
                <w:sz w:val="18"/>
                <w:szCs w:val="18"/>
              </w:rPr>
            </w:pPr>
            <w:r w:rsidRPr="009E59D0">
              <w:rPr>
                <w:bCs/>
                <w:sz w:val="18"/>
                <w:szCs w:val="18"/>
              </w:rPr>
              <w:t>Raptol koncentrat</w:t>
            </w:r>
          </w:p>
          <w:p w14:paraId="6BB2BC2E" w14:textId="77777777" w:rsidR="00693CE0" w:rsidRPr="003E1211" w:rsidRDefault="00693CE0" w:rsidP="008A51E2">
            <w:pPr>
              <w:jc w:val="left"/>
              <w:rPr>
                <w:b/>
                <w:bCs/>
                <w:sz w:val="18"/>
                <w:szCs w:val="18"/>
              </w:rPr>
            </w:pPr>
            <w:r>
              <w:rPr>
                <w:b/>
                <w:bCs/>
                <w:sz w:val="18"/>
                <w:szCs w:val="18"/>
              </w:rPr>
              <w:t>*31.8.2022</w:t>
            </w:r>
          </w:p>
        </w:tc>
        <w:tc>
          <w:tcPr>
            <w:tcW w:w="1276" w:type="dxa"/>
          </w:tcPr>
          <w:p w14:paraId="42EA0E5F" w14:textId="77777777" w:rsidR="00693CE0" w:rsidRPr="009E59D0" w:rsidRDefault="00693CE0" w:rsidP="008A51E2">
            <w:pPr>
              <w:jc w:val="left"/>
              <w:rPr>
                <w:sz w:val="18"/>
                <w:szCs w:val="18"/>
              </w:rPr>
            </w:pPr>
            <w:r w:rsidRPr="009E59D0">
              <w:rPr>
                <w:sz w:val="18"/>
                <w:szCs w:val="18"/>
              </w:rPr>
              <w:t>6 l/ha</w:t>
            </w:r>
          </w:p>
          <w:p w14:paraId="283639D7" w14:textId="77777777" w:rsidR="00693CE0" w:rsidRPr="009E59D0" w:rsidRDefault="00693CE0" w:rsidP="008A51E2">
            <w:pPr>
              <w:jc w:val="left"/>
              <w:rPr>
                <w:sz w:val="18"/>
                <w:szCs w:val="18"/>
              </w:rPr>
            </w:pPr>
          </w:p>
        </w:tc>
        <w:tc>
          <w:tcPr>
            <w:tcW w:w="1134" w:type="dxa"/>
          </w:tcPr>
          <w:p w14:paraId="4355B317" w14:textId="77777777" w:rsidR="00693CE0" w:rsidRPr="009E59D0" w:rsidRDefault="00693CE0" w:rsidP="008A51E2">
            <w:pPr>
              <w:jc w:val="left"/>
              <w:rPr>
                <w:sz w:val="18"/>
                <w:szCs w:val="18"/>
              </w:rPr>
            </w:pPr>
            <w:r w:rsidRPr="009E59D0">
              <w:rPr>
                <w:sz w:val="18"/>
                <w:szCs w:val="18"/>
              </w:rPr>
              <w:t>3</w:t>
            </w:r>
          </w:p>
          <w:p w14:paraId="49C445DB" w14:textId="77777777" w:rsidR="00693CE0" w:rsidRPr="009E59D0" w:rsidRDefault="00693CE0" w:rsidP="008A51E2">
            <w:pPr>
              <w:jc w:val="left"/>
              <w:rPr>
                <w:sz w:val="18"/>
                <w:szCs w:val="18"/>
              </w:rPr>
            </w:pPr>
          </w:p>
        </w:tc>
        <w:tc>
          <w:tcPr>
            <w:tcW w:w="2031" w:type="dxa"/>
          </w:tcPr>
          <w:p w14:paraId="09B8CDDC" w14:textId="77777777" w:rsidR="00693CE0" w:rsidRPr="009E59D0" w:rsidRDefault="00693CE0" w:rsidP="008A51E2">
            <w:pPr>
              <w:jc w:val="left"/>
              <w:rPr>
                <w:sz w:val="18"/>
                <w:szCs w:val="18"/>
              </w:rPr>
            </w:pPr>
            <w:r w:rsidRPr="009E59D0">
              <w:rPr>
                <w:sz w:val="18"/>
                <w:szCs w:val="18"/>
              </w:rPr>
              <w:t>KO; 2-krat letno</w:t>
            </w:r>
          </w:p>
          <w:p w14:paraId="11BE2899" w14:textId="77777777" w:rsidR="00693CE0" w:rsidRPr="009E59D0" w:rsidRDefault="00693CE0" w:rsidP="008A51E2">
            <w:pPr>
              <w:jc w:val="left"/>
              <w:rPr>
                <w:sz w:val="18"/>
                <w:szCs w:val="18"/>
              </w:rPr>
            </w:pPr>
          </w:p>
        </w:tc>
      </w:tr>
      <w:tr w:rsidR="00693CE0" w:rsidRPr="008F0ABA" w14:paraId="3D6AFB50" w14:textId="77777777" w:rsidTr="008A51E2">
        <w:trPr>
          <w:trHeight w:val="204"/>
        </w:trPr>
        <w:tc>
          <w:tcPr>
            <w:tcW w:w="1701" w:type="dxa"/>
            <w:vMerge/>
          </w:tcPr>
          <w:p w14:paraId="6A7F98D6" w14:textId="77777777" w:rsidR="00693CE0" w:rsidRPr="008F0ABA" w:rsidRDefault="00693CE0" w:rsidP="008A51E2">
            <w:pPr>
              <w:jc w:val="left"/>
              <w:rPr>
                <w:b/>
                <w:bCs/>
                <w:sz w:val="18"/>
                <w:szCs w:val="18"/>
              </w:rPr>
            </w:pPr>
          </w:p>
        </w:tc>
        <w:tc>
          <w:tcPr>
            <w:tcW w:w="2268" w:type="dxa"/>
            <w:gridSpan w:val="2"/>
            <w:vMerge/>
          </w:tcPr>
          <w:p w14:paraId="3C172CF3" w14:textId="77777777" w:rsidR="00693CE0" w:rsidRPr="008F0ABA" w:rsidRDefault="00693CE0" w:rsidP="008A51E2">
            <w:pPr>
              <w:jc w:val="left"/>
              <w:rPr>
                <w:sz w:val="18"/>
                <w:szCs w:val="18"/>
              </w:rPr>
            </w:pPr>
          </w:p>
        </w:tc>
        <w:tc>
          <w:tcPr>
            <w:tcW w:w="2145" w:type="dxa"/>
            <w:vMerge/>
          </w:tcPr>
          <w:p w14:paraId="60242CA2" w14:textId="77777777" w:rsidR="00693CE0" w:rsidRPr="008F0ABA" w:rsidRDefault="00693CE0" w:rsidP="008A51E2">
            <w:pPr>
              <w:tabs>
                <w:tab w:val="left" w:pos="360"/>
              </w:tabs>
              <w:jc w:val="left"/>
              <w:rPr>
                <w:sz w:val="18"/>
                <w:szCs w:val="18"/>
              </w:rPr>
            </w:pPr>
          </w:p>
        </w:tc>
        <w:tc>
          <w:tcPr>
            <w:tcW w:w="1682" w:type="dxa"/>
            <w:gridSpan w:val="2"/>
          </w:tcPr>
          <w:p w14:paraId="66D13231" w14:textId="77777777" w:rsidR="00693CE0" w:rsidRPr="009E59D0" w:rsidRDefault="00693CE0" w:rsidP="008A51E2">
            <w:pPr>
              <w:ind w:left="113"/>
              <w:jc w:val="left"/>
              <w:rPr>
                <w:sz w:val="18"/>
                <w:szCs w:val="18"/>
              </w:rPr>
            </w:pPr>
            <w:r>
              <w:rPr>
                <w:sz w:val="18"/>
                <w:szCs w:val="18"/>
              </w:rPr>
              <w:t>-cipermetrin</w:t>
            </w:r>
          </w:p>
        </w:tc>
        <w:tc>
          <w:tcPr>
            <w:tcW w:w="1701" w:type="dxa"/>
          </w:tcPr>
          <w:p w14:paraId="027F7EDC" w14:textId="77777777" w:rsidR="00693CE0" w:rsidRPr="009E59D0" w:rsidRDefault="00693CE0" w:rsidP="008A51E2">
            <w:pPr>
              <w:jc w:val="left"/>
              <w:rPr>
                <w:bCs/>
                <w:sz w:val="18"/>
                <w:szCs w:val="18"/>
              </w:rPr>
            </w:pPr>
            <w:r>
              <w:rPr>
                <w:bCs/>
                <w:sz w:val="18"/>
                <w:szCs w:val="18"/>
              </w:rPr>
              <w:t>Columbo 0,8 MG</w:t>
            </w:r>
          </w:p>
        </w:tc>
        <w:tc>
          <w:tcPr>
            <w:tcW w:w="1276" w:type="dxa"/>
          </w:tcPr>
          <w:p w14:paraId="70327777" w14:textId="77777777" w:rsidR="00693CE0" w:rsidRPr="009E59D0" w:rsidRDefault="00693CE0" w:rsidP="008A51E2">
            <w:pPr>
              <w:jc w:val="left"/>
              <w:rPr>
                <w:sz w:val="18"/>
                <w:szCs w:val="18"/>
              </w:rPr>
            </w:pPr>
            <w:r>
              <w:rPr>
                <w:sz w:val="18"/>
                <w:szCs w:val="18"/>
              </w:rPr>
              <w:t>12 kg/ha</w:t>
            </w:r>
          </w:p>
        </w:tc>
        <w:tc>
          <w:tcPr>
            <w:tcW w:w="1134" w:type="dxa"/>
          </w:tcPr>
          <w:p w14:paraId="5B1DFD41" w14:textId="77777777" w:rsidR="00693CE0" w:rsidRPr="009E59D0" w:rsidRDefault="00693CE0" w:rsidP="008A51E2">
            <w:pPr>
              <w:jc w:val="left"/>
              <w:rPr>
                <w:sz w:val="18"/>
                <w:szCs w:val="18"/>
              </w:rPr>
            </w:pPr>
            <w:r>
              <w:rPr>
                <w:sz w:val="18"/>
                <w:szCs w:val="18"/>
              </w:rPr>
              <w:t>Karenca zagotovljena s časom uporabe</w:t>
            </w:r>
          </w:p>
        </w:tc>
        <w:tc>
          <w:tcPr>
            <w:tcW w:w="2031" w:type="dxa"/>
          </w:tcPr>
          <w:p w14:paraId="28897C1C" w14:textId="2459D26F" w:rsidR="00693CE0" w:rsidRPr="009E59D0" w:rsidRDefault="00693CE0" w:rsidP="008A51E2">
            <w:pPr>
              <w:jc w:val="left"/>
              <w:rPr>
                <w:sz w:val="18"/>
                <w:szCs w:val="18"/>
              </w:rPr>
            </w:pPr>
            <w:r>
              <w:rPr>
                <w:sz w:val="18"/>
                <w:szCs w:val="18"/>
              </w:rPr>
              <w:t>Z, KZ, LO, GO; 1-krat letno</w:t>
            </w:r>
          </w:p>
        </w:tc>
      </w:tr>
      <w:tr w:rsidR="00693CE0" w:rsidRPr="008F0ABA" w14:paraId="6E6C7CC4" w14:textId="77777777" w:rsidTr="008A51E2">
        <w:trPr>
          <w:trHeight w:val="439"/>
        </w:trPr>
        <w:tc>
          <w:tcPr>
            <w:tcW w:w="1728" w:type="dxa"/>
            <w:gridSpan w:val="2"/>
            <w:vMerge w:val="restart"/>
          </w:tcPr>
          <w:p w14:paraId="4C380E4B" w14:textId="77777777" w:rsidR="00693CE0" w:rsidRPr="009E59D0" w:rsidRDefault="00693CE0" w:rsidP="008A51E2">
            <w:pPr>
              <w:jc w:val="left"/>
              <w:rPr>
                <w:b/>
                <w:bCs/>
                <w:sz w:val="18"/>
                <w:szCs w:val="18"/>
              </w:rPr>
            </w:pPr>
            <w:r w:rsidRPr="009E59D0">
              <w:rPr>
                <w:b/>
                <w:bCs/>
                <w:sz w:val="18"/>
                <w:szCs w:val="18"/>
              </w:rPr>
              <w:t>Mokasta kapusova uš</w:t>
            </w:r>
          </w:p>
          <w:p w14:paraId="1D89321C" w14:textId="77777777" w:rsidR="00693CE0" w:rsidRPr="009E59D0" w:rsidRDefault="00693CE0" w:rsidP="008A51E2">
            <w:pPr>
              <w:jc w:val="left"/>
              <w:rPr>
                <w:i/>
                <w:iCs/>
                <w:sz w:val="18"/>
                <w:szCs w:val="18"/>
              </w:rPr>
            </w:pPr>
            <w:r w:rsidRPr="009E59D0">
              <w:rPr>
                <w:i/>
                <w:iCs/>
                <w:sz w:val="18"/>
                <w:szCs w:val="18"/>
              </w:rPr>
              <w:t>Brevicoryne brassicae</w:t>
            </w:r>
          </w:p>
          <w:p w14:paraId="33540E00" w14:textId="77777777" w:rsidR="00693CE0" w:rsidRPr="009E59D0" w:rsidRDefault="00693CE0" w:rsidP="008A51E2">
            <w:pPr>
              <w:jc w:val="left"/>
              <w:rPr>
                <w:b/>
                <w:bCs/>
                <w:color w:val="FF0000"/>
                <w:sz w:val="18"/>
                <w:szCs w:val="18"/>
              </w:rPr>
            </w:pPr>
          </w:p>
        </w:tc>
        <w:tc>
          <w:tcPr>
            <w:tcW w:w="2241" w:type="dxa"/>
            <w:vMerge w:val="restart"/>
          </w:tcPr>
          <w:p w14:paraId="3AA9E7D3" w14:textId="77777777" w:rsidR="00693CE0" w:rsidRPr="009E59D0" w:rsidRDefault="00693CE0" w:rsidP="008A51E2">
            <w:pPr>
              <w:jc w:val="left"/>
              <w:rPr>
                <w:color w:val="FF0000"/>
                <w:sz w:val="18"/>
                <w:szCs w:val="18"/>
              </w:rPr>
            </w:pPr>
            <w:r w:rsidRPr="009E59D0">
              <w:rPr>
                <w:sz w:val="18"/>
                <w:szCs w:val="18"/>
              </w:rPr>
              <w:t>Uši se pojavijo kmalu po presajanju, ali pa tudi že v setvišču. Na začetku pojava jih najdemo v srčnih listih, ki so odvisno od vrste in sorte kapusnice rumeno do vijolično obarvani. Uši so obdane z voščenim prahom. Letno ima do 10 rodov.</w:t>
            </w:r>
          </w:p>
        </w:tc>
        <w:tc>
          <w:tcPr>
            <w:tcW w:w="2145" w:type="dxa"/>
            <w:vMerge w:val="restart"/>
          </w:tcPr>
          <w:p w14:paraId="232F4A9E" w14:textId="77777777" w:rsidR="00693CE0" w:rsidRPr="009E59D0" w:rsidRDefault="00693CE0" w:rsidP="008A51E2">
            <w:pPr>
              <w:tabs>
                <w:tab w:val="left" w:pos="360"/>
              </w:tabs>
              <w:jc w:val="left"/>
              <w:rPr>
                <w:sz w:val="18"/>
                <w:szCs w:val="18"/>
              </w:rPr>
            </w:pPr>
            <w:r w:rsidRPr="009E59D0">
              <w:rPr>
                <w:sz w:val="18"/>
                <w:szCs w:val="18"/>
              </w:rPr>
              <w:t>Kemični ukrep:</w:t>
            </w:r>
          </w:p>
          <w:p w14:paraId="684E5561" w14:textId="77777777" w:rsidR="00693CE0" w:rsidRPr="009E59D0" w:rsidRDefault="00693CE0" w:rsidP="008A51E2">
            <w:pPr>
              <w:tabs>
                <w:tab w:val="left" w:pos="360"/>
              </w:tabs>
              <w:jc w:val="left"/>
              <w:rPr>
                <w:sz w:val="18"/>
                <w:szCs w:val="18"/>
              </w:rPr>
            </w:pPr>
            <w:r w:rsidRPr="009E59D0">
              <w:rPr>
                <w:sz w:val="18"/>
                <w:szCs w:val="18"/>
              </w:rPr>
              <w:t xml:space="preserve">- pravočasna uporaba </w:t>
            </w:r>
          </w:p>
          <w:p w14:paraId="202E5D1B" w14:textId="77777777" w:rsidR="00693CE0" w:rsidRPr="009E59D0" w:rsidRDefault="00693CE0" w:rsidP="008A51E2">
            <w:pPr>
              <w:tabs>
                <w:tab w:val="left" w:pos="360"/>
              </w:tabs>
              <w:jc w:val="left"/>
              <w:rPr>
                <w:sz w:val="18"/>
                <w:szCs w:val="18"/>
              </w:rPr>
            </w:pPr>
            <w:r w:rsidRPr="009E59D0">
              <w:rPr>
                <w:sz w:val="18"/>
                <w:szCs w:val="18"/>
              </w:rPr>
              <w:t xml:space="preserve">   insekticidov! Če insekticid </w:t>
            </w:r>
          </w:p>
          <w:p w14:paraId="2DB699BE" w14:textId="77777777" w:rsidR="00693CE0" w:rsidRPr="009E59D0" w:rsidRDefault="00693CE0" w:rsidP="008A51E2">
            <w:pPr>
              <w:tabs>
                <w:tab w:val="left" w:pos="360"/>
              </w:tabs>
              <w:jc w:val="left"/>
              <w:rPr>
                <w:sz w:val="18"/>
                <w:szCs w:val="18"/>
              </w:rPr>
            </w:pPr>
            <w:r w:rsidRPr="009E59D0">
              <w:rPr>
                <w:sz w:val="18"/>
                <w:szCs w:val="18"/>
              </w:rPr>
              <w:t xml:space="preserve">   uporabimo prepozno si   </w:t>
            </w:r>
          </w:p>
          <w:p w14:paraId="5134EC0F" w14:textId="77777777" w:rsidR="00693CE0" w:rsidRPr="009E59D0" w:rsidRDefault="00693CE0" w:rsidP="008A51E2">
            <w:pPr>
              <w:tabs>
                <w:tab w:val="left" w:pos="360"/>
              </w:tabs>
              <w:jc w:val="left"/>
              <w:rPr>
                <w:sz w:val="18"/>
                <w:szCs w:val="18"/>
              </w:rPr>
            </w:pPr>
            <w:r w:rsidRPr="009E59D0">
              <w:rPr>
                <w:sz w:val="18"/>
                <w:szCs w:val="18"/>
              </w:rPr>
              <w:t xml:space="preserve">   rastline ne opomorejo ali le </w:t>
            </w:r>
          </w:p>
          <w:p w14:paraId="7650D3B6" w14:textId="77777777" w:rsidR="00693CE0" w:rsidRPr="009E59D0" w:rsidRDefault="00693CE0" w:rsidP="008A51E2">
            <w:pPr>
              <w:tabs>
                <w:tab w:val="left" w:pos="360"/>
              </w:tabs>
              <w:jc w:val="left"/>
              <w:rPr>
                <w:sz w:val="18"/>
                <w:szCs w:val="18"/>
              </w:rPr>
            </w:pPr>
            <w:r w:rsidRPr="009E59D0">
              <w:rPr>
                <w:sz w:val="18"/>
                <w:szCs w:val="18"/>
              </w:rPr>
              <w:t xml:space="preserve">   delno. Insekticidu </w:t>
            </w:r>
          </w:p>
          <w:p w14:paraId="15D6EC46" w14:textId="77777777" w:rsidR="00693CE0" w:rsidRPr="009E59D0" w:rsidRDefault="00693CE0" w:rsidP="008A51E2">
            <w:pPr>
              <w:tabs>
                <w:tab w:val="left" w:pos="360"/>
              </w:tabs>
              <w:jc w:val="left"/>
              <w:rPr>
                <w:sz w:val="18"/>
                <w:szCs w:val="18"/>
              </w:rPr>
            </w:pPr>
            <w:r w:rsidRPr="009E59D0">
              <w:rPr>
                <w:sz w:val="18"/>
                <w:szCs w:val="18"/>
              </w:rPr>
              <w:t xml:space="preserve">   dodajamo močilo, škropimo </w:t>
            </w:r>
          </w:p>
          <w:p w14:paraId="7132F658" w14:textId="77777777" w:rsidR="00693CE0" w:rsidRPr="009E59D0" w:rsidRDefault="00693CE0" w:rsidP="008A51E2">
            <w:pPr>
              <w:tabs>
                <w:tab w:val="left" w:pos="360"/>
              </w:tabs>
              <w:jc w:val="left"/>
              <w:rPr>
                <w:color w:val="FF0000"/>
                <w:sz w:val="18"/>
                <w:szCs w:val="18"/>
              </w:rPr>
            </w:pPr>
            <w:r w:rsidRPr="009E59D0">
              <w:rPr>
                <w:sz w:val="18"/>
                <w:szCs w:val="18"/>
              </w:rPr>
              <w:t xml:space="preserve">   z visokim tlakom.</w:t>
            </w:r>
          </w:p>
        </w:tc>
        <w:tc>
          <w:tcPr>
            <w:tcW w:w="1682" w:type="dxa"/>
            <w:gridSpan w:val="2"/>
          </w:tcPr>
          <w:p w14:paraId="4B2181A8" w14:textId="77777777" w:rsidR="00693CE0" w:rsidRPr="009E59D0" w:rsidRDefault="00693CE0" w:rsidP="008A51E2">
            <w:pPr>
              <w:pStyle w:val="Navadensplet"/>
              <w:numPr>
                <w:ilvl w:val="0"/>
                <w:numId w:val="12"/>
              </w:numPr>
              <w:spacing w:before="0" w:beforeAutospacing="0" w:after="0" w:afterAutospacing="0"/>
              <w:rPr>
                <w:sz w:val="18"/>
                <w:szCs w:val="18"/>
              </w:rPr>
            </w:pPr>
            <w:r w:rsidRPr="009E59D0">
              <w:rPr>
                <w:sz w:val="18"/>
                <w:szCs w:val="18"/>
              </w:rPr>
              <w:t>sulfoksaflor</w:t>
            </w:r>
          </w:p>
          <w:p w14:paraId="5F77F541" w14:textId="77777777" w:rsidR="00693CE0" w:rsidRPr="009E59D0" w:rsidRDefault="00693CE0" w:rsidP="008A51E2">
            <w:pPr>
              <w:jc w:val="left"/>
              <w:rPr>
                <w:color w:val="FF0000"/>
                <w:sz w:val="18"/>
                <w:szCs w:val="18"/>
              </w:rPr>
            </w:pPr>
          </w:p>
        </w:tc>
        <w:tc>
          <w:tcPr>
            <w:tcW w:w="1701" w:type="dxa"/>
          </w:tcPr>
          <w:p w14:paraId="180895AF" w14:textId="77777777" w:rsidR="00693CE0" w:rsidRPr="009E59D0" w:rsidRDefault="00693CE0" w:rsidP="008A51E2">
            <w:pPr>
              <w:jc w:val="left"/>
              <w:rPr>
                <w:sz w:val="18"/>
                <w:szCs w:val="18"/>
              </w:rPr>
            </w:pPr>
            <w:r w:rsidRPr="009E59D0">
              <w:rPr>
                <w:sz w:val="18"/>
                <w:szCs w:val="18"/>
              </w:rPr>
              <w:t>Closer</w:t>
            </w:r>
          </w:p>
          <w:p w14:paraId="1C63109A" w14:textId="77777777" w:rsidR="00693CE0" w:rsidRPr="009E59D0" w:rsidRDefault="00693CE0" w:rsidP="008A51E2">
            <w:pPr>
              <w:jc w:val="left"/>
              <w:rPr>
                <w:color w:val="FF0000"/>
                <w:sz w:val="18"/>
                <w:szCs w:val="18"/>
              </w:rPr>
            </w:pPr>
          </w:p>
        </w:tc>
        <w:tc>
          <w:tcPr>
            <w:tcW w:w="1276" w:type="dxa"/>
          </w:tcPr>
          <w:p w14:paraId="1F809600" w14:textId="77777777" w:rsidR="00693CE0" w:rsidRPr="009E59D0" w:rsidRDefault="00693CE0" w:rsidP="008A51E2">
            <w:pPr>
              <w:jc w:val="left"/>
              <w:rPr>
                <w:sz w:val="18"/>
                <w:szCs w:val="18"/>
              </w:rPr>
            </w:pPr>
            <w:r w:rsidRPr="009E59D0">
              <w:rPr>
                <w:sz w:val="18"/>
                <w:szCs w:val="18"/>
              </w:rPr>
              <w:t>0,2 l/ha</w:t>
            </w:r>
          </w:p>
          <w:p w14:paraId="23073E5E" w14:textId="77777777" w:rsidR="00693CE0" w:rsidRPr="009E59D0" w:rsidRDefault="00693CE0" w:rsidP="008A51E2">
            <w:pPr>
              <w:jc w:val="left"/>
              <w:rPr>
                <w:color w:val="FF0000"/>
                <w:sz w:val="18"/>
                <w:szCs w:val="18"/>
              </w:rPr>
            </w:pPr>
          </w:p>
        </w:tc>
        <w:tc>
          <w:tcPr>
            <w:tcW w:w="1134" w:type="dxa"/>
          </w:tcPr>
          <w:p w14:paraId="67F050BF" w14:textId="77777777" w:rsidR="00693CE0" w:rsidRPr="009E59D0" w:rsidRDefault="00693CE0" w:rsidP="008A51E2">
            <w:pPr>
              <w:jc w:val="left"/>
              <w:rPr>
                <w:sz w:val="18"/>
                <w:szCs w:val="18"/>
              </w:rPr>
            </w:pPr>
            <w:r w:rsidRPr="009E59D0">
              <w:rPr>
                <w:sz w:val="18"/>
                <w:szCs w:val="18"/>
              </w:rPr>
              <w:t>7</w:t>
            </w:r>
          </w:p>
          <w:p w14:paraId="09569CDC" w14:textId="77777777" w:rsidR="00693CE0" w:rsidRPr="009E59D0" w:rsidRDefault="00693CE0" w:rsidP="008A51E2">
            <w:pPr>
              <w:jc w:val="left"/>
              <w:rPr>
                <w:color w:val="FF0000"/>
                <w:sz w:val="18"/>
                <w:szCs w:val="18"/>
              </w:rPr>
            </w:pPr>
          </w:p>
        </w:tc>
        <w:tc>
          <w:tcPr>
            <w:tcW w:w="2031" w:type="dxa"/>
          </w:tcPr>
          <w:p w14:paraId="5ACC65DC" w14:textId="77777777" w:rsidR="00693CE0" w:rsidRPr="009E59D0" w:rsidRDefault="00693CE0" w:rsidP="008A51E2">
            <w:pPr>
              <w:jc w:val="left"/>
              <w:rPr>
                <w:color w:val="FF0000"/>
                <w:sz w:val="18"/>
                <w:szCs w:val="18"/>
              </w:rPr>
            </w:pPr>
            <w:r w:rsidRPr="009E59D0">
              <w:rPr>
                <w:sz w:val="18"/>
                <w:szCs w:val="18"/>
                <w:lang w:eastAsia="sl-SI"/>
              </w:rPr>
              <w:t>BR, BO, Z, KZ; 1-krat v rasti dobi</w:t>
            </w:r>
            <w:r>
              <w:rPr>
                <w:sz w:val="18"/>
                <w:szCs w:val="18"/>
              </w:rPr>
              <w:t xml:space="preserve">, </w:t>
            </w:r>
            <w:r w:rsidRPr="003E1211">
              <w:rPr>
                <w:sz w:val="18"/>
                <w:szCs w:val="18"/>
              </w:rPr>
              <w:t>S sredstvom se ne sme tretirati vsaj 6 dni pred začetkom cvetenja in med cvetenjem okrasnih rastlin.</w:t>
            </w:r>
          </w:p>
        </w:tc>
      </w:tr>
      <w:tr w:rsidR="00693CE0" w:rsidRPr="008F0ABA" w14:paraId="20BA00EC" w14:textId="77777777" w:rsidTr="008A51E2">
        <w:trPr>
          <w:trHeight w:val="667"/>
        </w:trPr>
        <w:tc>
          <w:tcPr>
            <w:tcW w:w="1728" w:type="dxa"/>
            <w:gridSpan w:val="2"/>
            <w:vMerge/>
          </w:tcPr>
          <w:p w14:paraId="52FB4EDB" w14:textId="77777777" w:rsidR="00693CE0" w:rsidRPr="009E59D0" w:rsidRDefault="00693CE0" w:rsidP="008A51E2">
            <w:pPr>
              <w:jc w:val="left"/>
              <w:rPr>
                <w:b/>
                <w:bCs/>
                <w:color w:val="FF0000"/>
                <w:sz w:val="18"/>
                <w:szCs w:val="18"/>
              </w:rPr>
            </w:pPr>
          </w:p>
        </w:tc>
        <w:tc>
          <w:tcPr>
            <w:tcW w:w="2241" w:type="dxa"/>
            <w:vMerge/>
          </w:tcPr>
          <w:p w14:paraId="0E0D17E1" w14:textId="77777777" w:rsidR="00693CE0" w:rsidRPr="009E59D0" w:rsidRDefault="00693CE0" w:rsidP="008A51E2">
            <w:pPr>
              <w:jc w:val="left"/>
              <w:rPr>
                <w:color w:val="FF0000"/>
                <w:sz w:val="18"/>
                <w:szCs w:val="18"/>
              </w:rPr>
            </w:pPr>
          </w:p>
        </w:tc>
        <w:tc>
          <w:tcPr>
            <w:tcW w:w="2145" w:type="dxa"/>
            <w:vMerge/>
          </w:tcPr>
          <w:p w14:paraId="2759D0EE" w14:textId="77777777" w:rsidR="00693CE0" w:rsidRPr="009E59D0" w:rsidRDefault="00693CE0" w:rsidP="008A51E2">
            <w:pPr>
              <w:tabs>
                <w:tab w:val="left" w:pos="360"/>
              </w:tabs>
              <w:jc w:val="left"/>
              <w:rPr>
                <w:color w:val="FF0000"/>
                <w:sz w:val="18"/>
                <w:szCs w:val="18"/>
              </w:rPr>
            </w:pPr>
          </w:p>
        </w:tc>
        <w:tc>
          <w:tcPr>
            <w:tcW w:w="1682" w:type="dxa"/>
            <w:gridSpan w:val="2"/>
          </w:tcPr>
          <w:p w14:paraId="3BB10B29" w14:textId="77777777" w:rsidR="00693CE0" w:rsidRPr="009E59D0" w:rsidRDefault="00693CE0" w:rsidP="008A51E2">
            <w:pPr>
              <w:jc w:val="left"/>
              <w:rPr>
                <w:color w:val="FF0000"/>
                <w:sz w:val="18"/>
                <w:szCs w:val="18"/>
              </w:rPr>
            </w:pPr>
            <w:r w:rsidRPr="009E59D0">
              <w:rPr>
                <w:sz w:val="18"/>
                <w:szCs w:val="18"/>
              </w:rPr>
              <w:t>-olje navadne ogrščice + piretrin</w:t>
            </w:r>
          </w:p>
        </w:tc>
        <w:tc>
          <w:tcPr>
            <w:tcW w:w="1701" w:type="dxa"/>
          </w:tcPr>
          <w:p w14:paraId="1205EF6D" w14:textId="77777777" w:rsidR="00693CE0" w:rsidRDefault="00693CE0" w:rsidP="008A51E2">
            <w:pPr>
              <w:jc w:val="left"/>
              <w:rPr>
                <w:bCs/>
                <w:sz w:val="18"/>
                <w:szCs w:val="18"/>
              </w:rPr>
            </w:pPr>
            <w:r w:rsidRPr="009E59D0">
              <w:rPr>
                <w:bCs/>
                <w:sz w:val="18"/>
                <w:szCs w:val="18"/>
              </w:rPr>
              <w:t>Raptol koncentrat</w:t>
            </w:r>
          </w:p>
          <w:p w14:paraId="08BEDFAC" w14:textId="77777777" w:rsidR="00693CE0" w:rsidRPr="003E1211" w:rsidRDefault="00693CE0" w:rsidP="008A51E2">
            <w:pPr>
              <w:jc w:val="left"/>
              <w:rPr>
                <w:b/>
                <w:bCs/>
                <w:sz w:val="18"/>
                <w:szCs w:val="18"/>
              </w:rPr>
            </w:pPr>
            <w:r>
              <w:rPr>
                <w:b/>
                <w:bCs/>
                <w:sz w:val="18"/>
                <w:szCs w:val="18"/>
              </w:rPr>
              <w:t>*31.8.2022</w:t>
            </w:r>
          </w:p>
        </w:tc>
        <w:tc>
          <w:tcPr>
            <w:tcW w:w="1276" w:type="dxa"/>
          </w:tcPr>
          <w:p w14:paraId="1D97905E" w14:textId="77777777" w:rsidR="00693CE0" w:rsidRPr="009E59D0" w:rsidRDefault="00693CE0" w:rsidP="008A51E2">
            <w:pPr>
              <w:jc w:val="left"/>
              <w:rPr>
                <w:sz w:val="18"/>
                <w:szCs w:val="18"/>
              </w:rPr>
            </w:pPr>
            <w:r w:rsidRPr="009E59D0">
              <w:rPr>
                <w:sz w:val="18"/>
                <w:szCs w:val="18"/>
              </w:rPr>
              <w:t>6 l/ha</w:t>
            </w:r>
          </w:p>
        </w:tc>
        <w:tc>
          <w:tcPr>
            <w:tcW w:w="1134" w:type="dxa"/>
          </w:tcPr>
          <w:p w14:paraId="5A8A398B" w14:textId="77777777" w:rsidR="00693CE0" w:rsidRPr="009E59D0" w:rsidRDefault="00693CE0" w:rsidP="008A51E2">
            <w:pPr>
              <w:jc w:val="left"/>
              <w:rPr>
                <w:sz w:val="18"/>
                <w:szCs w:val="18"/>
              </w:rPr>
            </w:pPr>
            <w:r w:rsidRPr="009E59D0">
              <w:rPr>
                <w:sz w:val="18"/>
                <w:szCs w:val="18"/>
              </w:rPr>
              <w:t>3</w:t>
            </w:r>
          </w:p>
        </w:tc>
        <w:tc>
          <w:tcPr>
            <w:tcW w:w="2031" w:type="dxa"/>
          </w:tcPr>
          <w:p w14:paraId="03CE69B5" w14:textId="77777777" w:rsidR="00693CE0" w:rsidRPr="009E59D0" w:rsidRDefault="00693CE0" w:rsidP="008A51E2">
            <w:pPr>
              <w:jc w:val="left"/>
              <w:rPr>
                <w:sz w:val="18"/>
                <w:szCs w:val="18"/>
              </w:rPr>
            </w:pPr>
            <w:r w:rsidRPr="009E59D0">
              <w:rPr>
                <w:sz w:val="18"/>
                <w:szCs w:val="18"/>
              </w:rPr>
              <w:t>KO; 2-krat letno</w:t>
            </w:r>
          </w:p>
        </w:tc>
      </w:tr>
      <w:tr w:rsidR="00693CE0" w:rsidRPr="008F0ABA" w14:paraId="140A8F72" w14:textId="77777777" w:rsidTr="008A51E2">
        <w:trPr>
          <w:trHeight w:val="667"/>
        </w:trPr>
        <w:tc>
          <w:tcPr>
            <w:tcW w:w="1728" w:type="dxa"/>
            <w:gridSpan w:val="2"/>
            <w:vMerge/>
          </w:tcPr>
          <w:p w14:paraId="1AC2321B" w14:textId="77777777" w:rsidR="00693CE0" w:rsidRPr="009E59D0" w:rsidRDefault="00693CE0" w:rsidP="008A51E2">
            <w:pPr>
              <w:jc w:val="left"/>
              <w:rPr>
                <w:b/>
                <w:bCs/>
                <w:color w:val="FF0000"/>
                <w:sz w:val="18"/>
                <w:szCs w:val="18"/>
              </w:rPr>
            </w:pPr>
          </w:p>
        </w:tc>
        <w:tc>
          <w:tcPr>
            <w:tcW w:w="2241" w:type="dxa"/>
            <w:vMerge/>
          </w:tcPr>
          <w:p w14:paraId="2708FD84" w14:textId="77777777" w:rsidR="00693CE0" w:rsidRPr="009E59D0" w:rsidRDefault="00693CE0" w:rsidP="008A51E2">
            <w:pPr>
              <w:jc w:val="left"/>
              <w:rPr>
                <w:color w:val="FF0000"/>
                <w:sz w:val="18"/>
                <w:szCs w:val="18"/>
              </w:rPr>
            </w:pPr>
          </w:p>
        </w:tc>
        <w:tc>
          <w:tcPr>
            <w:tcW w:w="2145" w:type="dxa"/>
            <w:vMerge/>
          </w:tcPr>
          <w:p w14:paraId="1EF28447" w14:textId="77777777" w:rsidR="00693CE0" w:rsidRPr="009E59D0" w:rsidRDefault="00693CE0" w:rsidP="008A51E2">
            <w:pPr>
              <w:tabs>
                <w:tab w:val="left" w:pos="360"/>
              </w:tabs>
              <w:jc w:val="left"/>
              <w:rPr>
                <w:color w:val="FF0000"/>
                <w:sz w:val="18"/>
                <w:szCs w:val="18"/>
              </w:rPr>
            </w:pPr>
          </w:p>
        </w:tc>
        <w:tc>
          <w:tcPr>
            <w:tcW w:w="1682" w:type="dxa"/>
            <w:gridSpan w:val="2"/>
          </w:tcPr>
          <w:p w14:paraId="58C94AAB" w14:textId="77777777" w:rsidR="00693CE0" w:rsidRPr="009E59D0" w:rsidRDefault="00693CE0" w:rsidP="008A51E2">
            <w:pPr>
              <w:jc w:val="left"/>
              <w:rPr>
                <w:color w:val="FF0000"/>
                <w:sz w:val="18"/>
                <w:szCs w:val="18"/>
              </w:rPr>
            </w:pPr>
            <w:r w:rsidRPr="009E59D0">
              <w:rPr>
                <w:sz w:val="18"/>
                <w:szCs w:val="18"/>
              </w:rPr>
              <w:t>-lambda cihalotrin</w:t>
            </w:r>
          </w:p>
        </w:tc>
        <w:tc>
          <w:tcPr>
            <w:tcW w:w="1701" w:type="dxa"/>
          </w:tcPr>
          <w:p w14:paraId="3D4268C6" w14:textId="77777777" w:rsidR="00693CE0" w:rsidRPr="009E59D0" w:rsidRDefault="00693CE0" w:rsidP="008A51E2">
            <w:pPr>
              <w:jc w:val="left"/>
              <w:rPr>
                <w:color w:val="FF0000"/>
                <w:sz w:val="18"/>
                <w:szCs w:val="18"/>
              </w:rPr>
            </w:pPr>
            <w:r w:rsidRPr="009E59D0">
              <w:rPr>
                <w:sz w:val="18"/>
                <w:szCs w:val="18"/>
              </w:rPr>
              <w:t>Karate Zeon 5 CS++</w:t>
            </w:r>
          </w:p>
        </w:tc>
        <w:tc>
          <w:tcPr>
            <w:tcW w:w="1276" w:type="dxa"/>
          </w:tcPr>
          <w:p w14:paraId="37BA47ED" w14:textId="77777777" w:rsidR="00693CE0" w:rsidRPr="009E59D0" w:rsidRDefault="00693CE0" w:rsidP="008A51E2">
            <w:pPr>
              <w:jc w:val="left"/>
              <w:rPr>
                <w:color w:val="FF0000"/>
                <w:sz w:val="18"/>
                <w:szCs w:val="18"/>
              </w:rPr>
            </w:pPr>
            <w:r w:rsidRPr="009E59D0">
              <w:rPr>
                <w:sz w:val="18"/>
                <w:szCs w:val="18"/>
              </w:rPr>
              <w:t>0,15 l/ha</w:t>
            </w:r>
          </w:p>
        </w:tc>
        <w:tc>
          <w:tcPr>
            <w:tcW w:w="1134" w:type="dxa"/>
          </w:tcPr>
          <w:p w14:paraId="00661A54" w14:textId="77777777" w:rsidR="00693CE0" w:rsidRPr="009E59D0" w:rsidRDefault="00693CE0" w:rsidP="008A51E2">
            <w:pPr>
              <w:jc w:val="left"/>
              <w:rPr>
                <w:sz w:val="18"/>
                <w:szCs w:val="18"/>
              </w:rPr>
            </w:pPr>
            <w:r w:rsidRPr="009E59D0">
              <w:rPr>
                <w:sz w:val="18"/>
                <w:szCs w:val="18"/>
              </w:rPr>
              <w:t>BO, Z-21 dni</w:t>
            </w:r>
          </w:p>
          <w:p w14:paraId="680CCA13" w14:textId="77777777" w:rsidR="00693CE0" w:rsidRPr="009E59D0" w:rsidRDefault="00693CE0" w:rsidP="008A51E2">
            <w:pPr>
              <w:jc w:val="left"/>
              <w:rPr>
                <w:sz w:val="18"/>
                <w:szCs w:val="18"/>
              </w:rPr>
            </w:pPr>
            <w:r w:rsidRPr="009E59D0">
              <w:rPr>
                <w:sz w:val="18"/>
                <w:szCs w:val="18"/>
              </w:rPr>
              <w:t>KZ, C-7 dni</w:t>
            </w:r>
          </w:p>
          <w:p w14:paraId="4DB138A2" w14:textId="77777777" w:rsidR="00693CE0" w:rsidRPr="009E59D0" w:rsidRDefault="00693CE0" w:rsidP="008A51E2">
            <w:pPr>
              <w:jc w:val="left"/>
              <w:rPr>
                <w:color w:val="FF0000"/>
                <w:sz w:val="18"/>
                <w:szCs w:val="18"/>
              </w:rPr>
            </w:pPr>
          </w:p>
        </w:tc>
        <w:tc>
          <w:tcPr>
            <w:tcW w:w="2031" w:type="dxa"/>
          </w:tcPr>
          <w:p w14:paraId="22D67F23" w14:textId="77777777" w:rsidR="00693CE0" w:rsidRPr="009E59D0" w:rsidRDefault="00693CE0" w:rsidP="008A51E2">
            <w:pPr>
              <w:pStyle w:val="Telobesedila"/>
              <w:jc w:val="left"/>
              <w:rPr>
                <w:b/>
                <w:sz w:val="18"/>
                <w:szCs w:val="18"/>
              </w:rPr>
            </w:pPr>
            <w:r w:rsidRPr="009E59D0">
              <w:rPr>
                <w:sz w:val="18"/>
                <w:szCs w:val="18"/>
              </w:rPr>
              <w:t xml:space="preserve">BO, Z;(KZ,C-manjša uporaba) </w:t>
            </w:r>
            <w:r w:rsidRPr="009E59D0">
              <w:rPr>
                <w:b/>
                <w:sz w:val="18"/>
                <w:szCs w:val="18"/>
              </w:rPr>
              <w:t>++30m varnostni pas do voda 1. in 2. reda ter 15 m pas do netretiranih površin.</w:t>
            </w:r>
          </w:p>
          <w:p w14:paraId="19D824DA" w14:textId="77777777" w:rsidR="00693CE0" w:rsidRPr="009E59D0" w:rsidRDefault="00693CE0" w:rsidP="008A51E2">
            <w:pPr>
              <w:jc w:val="left"/>
              <w:rPr>
                <w:color w:val="FF0000"/>
                <w:sz w:val="18"/>
                <w:szCs w:val="18"/>
              </w:rPr>
            </w:pPr>
            <w:r w:rsidRPr="009E59D0">
              <w:rPr>
                <w:sz w:val="18"/>
                <w:szCs w:val="18"/>
              </w:rPr>
              <w:t xml:space="preserve">uporaba največ 2-krat letno; </w:t>
            </w:r>
          </w:p>
        </w:tc>
      </w:tr>
      <w:tr w:rsidR="00693CE0" w:rsidRPr="008F0ABA" w14:paraId="2DC63994" w14:textId="77777777" w:rsidTr="008A51E2">
        <w:trPr>
          <w:trHeight w:val="416"/>
        </w:trPr>
        <w:tc>
          <w:tcPr>
            <w:tcW w:w="1728" w:type="dxa"/>
            <w:gridSpan w:val="2"/>
            <w:vMerge/>
          </w:tcPr>
          <w:p w14:paraId="742DD07E" w14:textId="77777777" w:rsidR="00693CE0" w:rsidRPr="009E59D0" w:rsidRDefault="00693CE0" w:rsidP="008A51E2">
            <w:pPr>
              <w:jc w:val="left"/>
              <w:rPr>
                <w:b/>
                <w:bCs/>
                <w:color w:val="FF0000"/>
                <w:sz w:val="18"/>
                <w:szCs w:val="18"/>
              </w:rPr>
            </w:pPr>
          </w:p>
        </w:tc>
        <w:tc>
          <w:tcPr>
            <w:tcW w:w="2241" w:type="dxa"/>
            <w:vMerge/>
          </w:tcPr>
          <w:p w14:paraId="1CA467F0" w14:textId="77777777" w:rsidR="00693CE0" w:rsidRPr="009E59D0" w:rsidRDefault="00693CE0" w:rsidP="008A51E2">
            <w:pPr>
              <w:jc w:val="left"/>
              <w:rPr>
                <w:color w:val="FF0000"/>
                <w:sz w:val="18"/>
                <w:szCs w:val="18"/>
              </w:rPr>
            </w:pPr>
          </w:p>
        </w:tc>
        <w:tc>
          <w:tcPr>
            <w:tcW w:w="2145" w:type="dxa"/>
            <w:vMerge/>
          </w:tcPr>
          <w:p w14:paraId="6A3426E5" w14:textId="77777777" w:rsidR="00693CE0" w:rsidRPr="009E59D0" w:rsidRDefault="00693CE0" w:rsidP="008A51E2">
            <w:pPr>
              <w:tabs>
                <w:tab w:val="left" w:pos="360"/>
              </w:tabs>
              <w:jc w:val="left"/>
              <w:rPr>
                <w:color w:val="FF0000"/>
                <w:sz w:val="18"/>
                <w:szCs w:val="18"/>
              </w:rPr>
            </w:pPr>
          </w:p>
        </w:tc>
        <w:tc>
          <w:tcPr>
            <w:tcW w:w="1682" w:type="dxa"/>
            <w:gridSpan w:val="2"/>
          </w:tcPr>
          <w:p w14:paraId="6DC50EAF" w14:textId="77777777" w:rsidR="00693CE0" w:rsidRPr="009E59D0" w:rsidRDefault="00693CE0" w:rsidP="008A51E2">
            <w:pPr>
              <w:jc w:val="left"/>
              <w:rPr>
                <w:color w:val="FF0000"/>
                <w:sz w:val="18"/>
                <w:szCs w:val="18"/>
              </w:rPr>
            </w:pPr>
            <w:r w:rsidRPr="009E59D0">
              <w:rPr>
                <w:sz w:val="18"/>
                <w:szCs w:val="18"/>
              </w:rPr>
              <w:t>- spirotetramat</w:t>
            </w:r>
          </w:p>
        </w:tc>
        <w:tc>
          <w:tcPr>
            <w:tcW w:w="1701" w:type="dxa"/>
          </w:tcPr>
          <w:p w14:paraId="3BD13434" w14:textId="77777777" w:rsidR="00693CE0" w:rsidRPr="009E59D0" w:rsidRDefault="00693CE0" w:rsidP="008A51E2">
            <w:pPr>
              <w:jc w:val="left"/>
              <w:rPr>
                <w:color w:val="FF0000"/>
                <w:sz w:val="18"/>
                <w:szCs w:val="18"/>
              </w:rPr>
            </w:pPr>
            <w:r w:rsidRPr="009E59D0">
              <w:rPr>
                <w:sz w:val="18"/>
                <w:szCs w:val="18"/>
              </w:rPr>
              <w:t>Movento SC 100</w:t>
            </w:r>
          </w:p>
        </w:tc>
        <w:tc>
          <w:tcPr>
            <w:tcW w:w="1276" w:type="dxa"/>
          </w:tcPr>
          <w:p w14:paraId="63CC86A1" w14:textId="77777777" w:rsidR="00693CE0" w:rsidRPr="009E59D0" w:rsidRDefault="00693CE0" w:rsidP="008A51E2">
            <w:pPr>
              <w:jc w:val="left"/>
              <w:rPr>
                <w:color w:val="FF0000"/>
                <w:sz w:val="18"/>
                <w:szCs w:val="18"/>
              </w:rPr>
            </w:pPr>
            <w:r w:rsidRPr="009E59D0">
              <w:rPr>
                <w:sz w:val="18"/>
                <w:szCs w:val="18"/>
              </w:rPr>
              <w:t>0,75 l/ha</w:t>
            </w:r>
          </w:p>
        </w:tc>
        <w:tc>
          <w:tcPr>
            <w:tcW w:w="1134" w:type="dxa"/>
          </w:tcPr>
          <w:p w14:paraId="3855C33A" w14:textId="77777777" w:rsidR="00693CE0" w:rsidRPr="009E59D0" w:rsidRDefault="00693CE0" w:rsidP="008A51E2">
            <w:pPr>
              <w:jc w:val="left"/>
              <w:rPr>
                <w:color w:val="FF0000"/>
                <w:sz w:val="18"/>
                <w:szCs w:val="18"/>
              </w:rPr>
            </w:pPr>
            <w:r w:rsidRPr="009E59D0">
              <w:rPr>
                <w:sz w:val="18"/>
                <w:szCs w:val="18"/>
              </w:rPr>
              <w:t>3</w:t>
            </w:r>
          </w:p>
        </w:tc>
        <w:tc>
          <w:tcPr>
            <w:tcW w:w="2031" w:type="dxa"/>
          </w:tcPr>
          <w:p w14:paraId="4D2F61C2" w14:textId="77777777" w:rsidR="00693CE0" w:rsidRPr="009E59D0" w:rsidRDefault="00693CE0" w:rsidP="008A51E2">
            <w:pPr>
              <w:jc w:val="left"/>
              <w:rPr>
                <w:color w:val="FF0000"/>
                <w:sz w:val="18"/>
                <w:szCs w:val="18"/>
              </w:rPr>
            </w:pPr>
            <w:r w:rsidRPr="009E59D0">
              <w:rPr>
                <w:bCs/>
                <w:sz w:val="18"/>
                <w:szCs w:val="18"/>
              </w:rPr>
              <w:t xml:space="preserve">BR, BO, C, Z, K, KZ, KO, </w:t>
            </w:r>
            <w:r>
              <w:rPr>
                <w:bCs/>
                <w:sz w:val="18"/>
                <w:szCs w:val="18"/>
              </w:rPr>
              <w:t>L</w:t>
            </w:r>
            <w:r w:rsidRPr="009E59D0">
              <w:rPr>
                <w:bCs/>
                <w:sz w:val="18"/>
                <w:szCs w:val="18"/>
              </w:rPr>
              <w:t>O</w:t>
            </w:r>
            <w:r>
              <w:rPr>
                <w:bCs/>
                <w:sz w:val="18"/>
                <w:szCs w:val="18"/>
              </w:rPr>
              <w:t>, GO</w:t>
            </w:r>
            <w:r w:rsidRPr="009E59D0">
              <w:rPr>
                <w:bCs/>
                <w:sz w:val="18"/>
                <w:szCs w:val="18"/>
              </w:rPr>
              <w:t>; 2-krat letno</w:t>
            </w:r>
          </w:p>
        </w:tc>
      </w:tr>
      <w:tr w:rsidR="00693CE0" w:rsidRPr="008F0ABA" w14:paraId="011FF16A" w14:textId="77777777" w:rsidTr="008A51E2">
        <w:trPr>
          <w:trHeight w:val="299"/>
        </w:trPr>
        <w:tc>
          <w:tcPr>
            <w:tcW w:w="1728" w:type="dxa"/>
            <w:gridSpan w:val="2"/>
            <w:vMerge/>
          </w:tcPr>
          <w:p w14:paraId="289B9E09" w14:textId="77777777" w:rsidR="00693CE0" w:rsidRPr="009E59D0" w:rsidRDefault="00693CE0" w:rsidP="008A51E2">
            <w:pPr>
              <w:jc w:val="left"/>
              <w:rPr>
                <w:b/>
                <w:bCs/>
                <w:color w:val="FF0000"/>
                <w:sz w:val="18"/>
                <w:szCs w:val="18"/>
              </w:rPr>
            </w:pPr>
          </w:p>
        </w:tc>
        <w:tc>
          <w:tcPr>
            <w:tcW w:w="2241" w:type="dxa"/>
            <w:vMerge/>
          </w:tcPr>
          <w:p w14:paraId="750A8CBE" w14:textId="77777777" w:rsidR="00693CE0" w:rsidRPr="009E59D0" w:rsidRDefault="00693CE0" w:rsidP="008A51E2">
            <w:pPr>
              <w:jc w:val="left"/>
              <w:rPr>
                <w:color w:val="FF0000"/>
                <w:sz w:val="18"/>
                <w:szCs w:val="18"/>
              </w:rPr>
            </w:pPr>
          </w:p>
        </w:tc>
        <w:tc>
          <w:tcPr>
            <w:tcW w:w="2145" w:type="dxa"/>
            <w:vMerge/>
          </w:tcPr>
          <w:p w14:paraId="30C64E2F" w14:textId="77777777" w:rsidR="00693CE0" w:rsidRPr="009E59D0" w:rsidRDefault="00693CE0" w:rsidP="008A51E2">
            <w:pPr>
              <w:tabs>
                <w:tab w:val="left" w:pos="360"/>
              </w:tabs>
              <w:jc w:val="left"/>
              <w:rPr>
                <w:color w:val="FF0000"/>
                <w:sz w:val="18"/>
                <w:szCs w:val="18"/>
              </w:rPr>
            </w:pPr>
          </w:p>
        </w:tc>
        <w:tc>
          <w:tcPr>
            <w:tcW w:w="1682" w:type="dxa"/>
            <w:gridSpan w:val="2"/>
          </w:tcPr>
          <w:p w14:paraId="42B22FF9" w14:textId="77777777" w:rsidR="00693CE0" w:rsidRPr="009E59D0" w:rsidRDefault="00693CE0" w:rsidP="008A51E2">
            <w:pPr>
              <w:pStyle w:val="Navadensplet"/>
              <w:spacing w:before="0" w:beforeAutospacing="0" w:after="0" w:afterAutospacing="0"/>
              <w:rPr>
                <w:sz w:val="18"/>
                <w:szCs w:val="18"/>
              </w:rPr>
            </w:pPr>
            <w:r w:rsidRPr="009E59D0">
              <w:rPr>
                <w:sz w:val="18"/>
                <w:szCs w:val="18"/>
              </w:rPr>
              <w:t>-azadirahtin A</w:t>
            </w:r>
          </w:p>
          <w:p w14:paraId="48E74790" w14:textId="77777777" w:rsidR="00693CE0" w:rsidRPr="009E59D0" w:rsidRDefault="00693CE0" w:rsidP="008A51E2">
            <w:pPr>
              <w:jc w:val="left"/>
              <w:rPr>
                <w:color w:val="FF0000"/>
                <w:sz w:val="18"/>
                <w:szCs w:val="18"/>
              </w:rPr>
            </w:pPr>
          </w:p>
        </w:tc>
        <w:tc>
          <w:tcPr>
            <w:tcW w:w="1701" w:type="dxa"/>
          </w:tcPr>
          <w:p w14:paraId="6BB12C90" w14:textId="77777777" w:rsidR="00693CE0" w:rsidRPr="009E59D0" w:rsidRDefault="00693CE0" w:rsidP="008A51E2">
            <w:pPr>
              <w:jc w:val="left"/>
              <w:rPr>
                <w:bCs/>
                <w:sz w:val="18"/>
                <w:szCs w:val="18"/>
              </w:rPr>
            </w:pPr>
            <w:r w:rsidRPr="009E59D0">
              <w:rPr>
                <w:bCs/>
                <w:sz w:val="18"/>
                <w:szCs w:val="18"/>
              </w:rPr>
              <w:t>Neemazal - T/S</w:t>
            </w:r>
          </w:p>
          <w:p w14:paraId="07077492" w14:textId="77777777" w:rsidR="00693CE0" w:rsidRPr="009E59D0" w:rsidRDefault="00693CE0" w:rsidP="008A51E2">
            <w:pPr>
              <w:jc w:val="left"/>
              <w:rPr>
                <w:color w:val="FF0000"/>
                <w:sz w:val="18"/>
                <w:szCs w:val="18"/>
              </w:rPr>
            </w:pPr>
          </w:p>
        </w:tc>
        <w:tc>
          <w:tcPr>
            <w:tcW w:w="1276" w:type="dxa"/>
          </w:tcPr>
          <w:p w14:paraId="440FBA03" w14:textId="77777777" w:rsidR="00693CE0" w:rsidRPr="009E59D0" w:rsidRDefault="00693CE0" w:rsidP="008A51E2">
            <w:pPr>
              <w:jc w:val="left"/>
              <w:rPr>
                <w:sz w:val="18"/>
                <w:szCs w:val="18"/>
              </w:rPr>
            </w:pPr>
            <w:r w:rsidRPr="009E59D0">
              <w:rPr>
                <w:sz w:val="18"/>
                <w:szCs w:val="18"/>
              </w:rPr>
              <w:t>3 l/ha</w:t>
            </w:r>
          </w:p>
          <w:p w14:paraId="2A5FEF0A" w14:textId="77777777" w:rsidR="00693CE0" w:rsidRPr="009E59D0" w:rsidRDefault="00693CE0" w:rsidP="008A51E2">
            <w:pPr>
              <w:jc w:val="left"/>
              <w:rPr>
                <w:color w:val="FF0000"/>
                <w:sz w:val="18"/>
                <w:szCs w:val="18"/>
              </w:rPr>
            </w:pPr>
          </w:p>
        </w:tc>
        <w:tc>
          <w:tcPr>
            <w:tcW w:w="1134" w:type="dxa"/>
          </w:tcPr>
          <w:p w14:paraId="3D622654" w14:textId="77777777" w:rsidR="00693CE0" w:rsidRPr="009E59D0" w:rsidRDefault="00693CE0" w:rsidP="008A51E2">
            <w:pPr>
              <w:jc w:val="left"/>
              <w:rPr>
                <w:sz w:val="18"/>
                <w:szCs w:val="18"/>
              </w:rPr>
            </w:pPr>
            <w:r w:rsidRPr="009E59D0">
              <w:rPr>
                <w:sz w:val="18"/>
                <w:szCs w:val="18"/>
              </w:rPr>
              <w:t>3</w:t>
            </w:r>
          </w:p>
          <w:p w14:paraId="79653A3B" w14:textId="77777777" w:rsidR="00693CE0" w:rsidRPr="009E59D0" w:rsidRDefault="00693CE0" w:rsidP="008A51E2">
            <w:pPr>
              <w:jc w:val="left"/>
              <w:rPr>
                <w:color w:val="FF0000"/>
                <w:sz w:val="18"/>
                <w:szCs w:val="18"/>
              </w:rPr>
            </w:pPr>
          </w:p>
        </w:tc>
        <w:tc>
          <w:tcPr>
            <w:tcW w:w="2031" w:type="dxa"/>
          </w:tcPr>
          <w:p w14:paraId="3B77E1D8" w14:textId="77777777" w:rsidR="00693CE0" w:rsidRPr="009E59D0" w:rsidRDefault="00693CE0" w:rsidP="008A51E2">
            <w:pPr>
              <w:jc w:val="left"/>
              <w:rPr>
                <w:color w:val="FF0000"/>
                <w:sz w:val="18"/>
                <w:szCs w:val="18"/>
              </w:rPr>
            </w:pPr>
            <w:r w:rsidRPr="009E59D0">
              <w:rPr>
                <w:bCs/>
                <w:sz w:val="18"/>
                <w:szCs w:val="18"/>
              </w:rPr>
              <w:t>BO, Z, O; največ 3-krat letno</w:t>
            </w:r>
          </w:p>
        </w:tc>
      </w:tr>
      <w:tr w:rsidR="00693CE0" w:rsidRPr="008F0ABA" w14:paraId="2985EA4F" w14:textId="77777777" w:rsidTr="008A51E2">
        <w:trPr>
          <w:trHeight w:val="299"/>
        </w:trPr>
        <w:tc>
          <w:tcPr>
            <w:tcW w:w="1728" w:type="dxa"/>
            <w:gridSpan w:val="2"/>
            <w:vMerge/>
          </w:tcPr>
          <w:p w14:paraId="417D3019" w14:textId="77777777" w:rsidR="00693CE0" w:rsidRPr="009E59D0" w:rsidRDefault="00693CE0" w:rsidP="008A51E2">
            <w:pPr>
              <w:jc w:val="left"/>
              <w:rPr>
                <w:b/>
                <w:bCs/>
                <w:color w:val="FF0000"/>
                <w:sz w:val="18"/>
                <w:szCs w:val="18"/>
              </w:rPr>
            </w:pPr>
          </w:p>
        </w:tc>
        <w:tc>
          <w:tcPr>
            <w:tcW w:w="2241" w:type="dxa"/>
            <w:vMerge/>
          </w:tcPr>
          <w:p w14:paraId="7AAAF896" w14:textId="77777777" w:rsidR="00693CE0" w:rsidRPr="009E59D0" w:rsidRDefault="00693CE0" w:rsidP="008A51E2">
            <w:pPr>
              <w:jc w:val="left"/>
              <w:rPr>
                <w:color w:val="FF0000"/>
                <w:sz w:val="18"/>
                <w:szCs w:val="18"/>
              </w:rPr>
            </w:pPr>
          </w:p>
        </w:tc>
        <w:tc>
          <w:tcPr>
            <w:tcW w:w="2145" w:type="dxa"/>
            <w:vMerge/>
          </w:tcPr>
          <w:p w14:paraId="0C0F7F11" w14:textId="77777777" w:rsidR="00693CE0" w:rsidRPr="009E59D0" w:rsidRDefault="00693CE0" w:rsidP="008A51E2">
            <w:pPr>
              <w:tabs>
                <w:tab w:val="left" w:pos="360"/>
              </w:tabs>
              <w:jc w:val="left"/>
              <w:rPr>
                <w:color w:val="FF0000"/>
                <w:sz w:val="18"/>
                <w:szCs w:val="18"/>
              </w:rPr>
            </w:pPr>
          </w:p>
        </w:tc>
        <w:tc>
          <w:tcPr>
            <w:tcW w:w="1682" w:type="dxa"/>
            <w:gridSpan w:val="2"/>
          </w:tcPr>
          <w:p w14:paraId="498A6A4B" w14:textId="77777777" w:rsidR="00693CE0" w:rsidRPr="009E59D0" w:rsidRDefault="00693CE0" w:rsidP="008A51E2">
            <w:pPr>
              <w:jc w:val="left"/>
              <w:rPr>
                <w:color w:val="FF0000"/>
                <w:sz w:val="18"/>
                <w:szCs w:val="18"/>
              </w:rPr>
            </w:pPr>
            <w:r w:rsidRPr="009E59D0">
              <w:rPr>
                <w:sz w:val="18"/>
                <w:szCs w:val="18"/>
              </w:rPr>
              <w:t>-olje navadne ogrščice+piretrin</w:t>
            </w:r>
          </w:p>
        </w:tc>
        <w:tc>
          <w:tcPr>
            <w:tcW w:w="1701" w:type="dxa"/>
          </w:tcPr>
          <w:p w14:paraId="5E1CA526" w14:textId="77777777" w:rsidR="00693CE0" w:rsidRDefault="00693CE0" w:rsidP="008A51E2">
            <w:pPr>
              <w:jc w:val="left"/>
              <w:rPr>
                <w:sz w:val="18"/>
                <w:szCs w:val="18"/>
              </w:rPr>
            </w:pPr>
            <w:r w:rsidRPr="009E59D0">
              <w:rPr>
                <w:sz w:val="18"/>
                <w:szCs w:val="18"/>
              </w:rPr>
              <w:t xml:space="preserve">Raptol Spray </w:t>
            </w:r>
          </w:p>
          <w:p w14:paraId="0BF87DD9" w14:textId="77777777" w:rsidR="00693CE0" w:rsidRPr="003E1211" w:rsidRDefault="00693CE0" w:rsidP="008A51E2">
            <w:pPr>
              <w:jc w:val="left"/>
              <w:rPr>
                <w:b/>
                <w:color w:val="FF0000"/>
                <w:sz w:val="18"/>
                <w:szCs w:val="18"/>
              </w:rPr>
            </w:pPr>
            <w:r>
              <w:rPr>
                <w:b/>
                <w:sz w:val="18"/>
                <w:szCs w:val="18"/>
              </w:rPr>
              <w:t>*31.8.2022</w:t>
            </w:r>
          </w:p>
        </w:tc>
        <w:tc>
          <w:tcPr>
            <w:tcW w:w="1276" w:type="dxa"/>
          </w:tcPr>
          <w:p w14:paraId="5700958B" w14:textId="77777777" w:rsidR="00693CE0" w:rsidRPr="009E59D0" w:rsidRDefault="00693CE0" w:rsidP="008A51E2">
            <w:pPr>
              <w:jc w:val="left"/>
              <w:rPr>
                <w:color w:val="FF0000"/>
                <w:sz w:val="18"/>
                <w:szCs w:val="18"/>
              </w:rPr>
            </w:pPr>
            <w:r w:rsidRPr="009E59D0">
              <w:rPr>
                <w:sz w:val="18"/>
                <w:szCs w:val="18"/>
              </w:rPr>
              <w:t>600 l/ha</w:t>
            </w:r>
          </w:p>
        </w:tc>
        <w:tc>
          <w:tcPr>
            <w:tcW w:w="1134" w:type="dxa"/>
          </w:tcPr>
          <w:p w14:paraId="4C75D9AD" w14:textId="77777777" w:rsidR="00693CE0" w:rsidRPr="009E59D0" w:rsidRDefault="00693CE0" w:rsidP="008A51E2">
            <w:pPr>
              <w:jc w:val="left"/>
              <w:rPr>
                <w:color w:val="FF0000"/>
                <w:sz w:val="18"/>
                <w:szCs w:val="18"/>
              </w:rPr>
            </w:pPr>
            <w:r w:rsidRPr="009E59D0">
              <w:rPr>
                <w:sz w:val="18"/>
                <w:szCs w:val="18"/>
              </w:rPr>
              <w:t>3</w:t>
            </w:r>
          </w:p>
        </w:tc>
        <w:tc>
          <w:tcPr>
            <w:tcW w:w="2031" w:type="dxa"/>
          </w:tcPr>
          <w:p w14:paraId="602C9611" w14:textId="77777777" w:rsidR="00693CE0" w:rsidRPr="009E59D0" w:rsidRDefault="00693CE0" w:rsidP="008A51E2">
            <w:pPr>
              <w:jc w:val="left"/>
              <w:rPr>
                <w:sz w:val="18"/>
                <w:szCs w:val="18"/>
                <w:lang w:eastAsia="sl-SI"/>
              </w:rPr>
            </w:pPr>
            <w:r w:rsidRPr="009E59D0">
              <w:rPr>
                <w:sz w:val="18"/>
                <w:szCs w:val="18"/>
                <w:lang w:eastAsia="sl-SI"/>
              </w:rPr>
              <w:t>KO; 2-krat v rastni dobi</w:t>
            </w:r>
          </w:p>
        </w:tc>
      </w:tr>
      <w:tr w:rsidR="00693CE0" w:rsidRPr="008F0ABA" w14:paraId="707785B6" w14:textId="77777777" w:rsidTr="008A51E2">
        <w:trPr>
          <w:trHeight w:val="170"/>
        </w:trPr>
        <w:tc>
          <w:tcPr>
            <w:tcW w:w="1728" w:type="dxa"/>
            <w:gridSpan w:val="2"/>
            <w:vMerge/>
          </w:tcPr>
          <w:p w14:paraId="117AB444" w14:textId="77777777" w:rsidR="00693CE0" w:rsidRPr="009E59D0" w:rsidRDefault="00693CE0" w:rsidP="008A51E2">
            <w:pPr>
              <w:jc w:val="left"/>
              <w:rPr>
                <w:b/>
                <w:bCs/>
                <w:color w:val="FF0000"/>
                <w:sz w:val="18"/>
                <w:szCs w:val="18"/>
              </w:rPr>
            </w:pPr>
          </w:p>
        </w:tc>
        <w:tc>
          <w:tcPr>
            <w:tcW w:w="2241" w:type="dxa"/>
            <w:vMerge/>
          </w:tcPr>
          <w:p w14:paraId="2B6246D5" w14:textId="77777777" w:rsidR="00693CE0" w:rsidRPr="009E59D0" w:rsidRDefault="00693CE0" w:rsidP="008A51E2">
            <w:pPr>
              <w:jc w:val="left"/>
              <w:rPr>
                <w:color w:val="FF0000"/>
                <w:sz w:val="18"/>
                <w:szCs w:val="18"/>
              </w:rPr>
            </w:pPr>
          </w:p>
        </w:tc>
        <w:tc>
          <w:tcPr>
            <w:tcW w:w="2145" w:type="dxa"/>
            <w:vMerge/>
          </w:tcPr>
          <w:p w14:paraId="744420B5" w14:textId="77777777" w:rsidR="00693CE0" w:rsidRPr="009E59D0" w:rsidRDefault="00693CE0" w:rsidP="008A51E2">
            <w:pPr>
              <w:tabs>
                <w:tab w:val="left" w:pos="360"/>
              </w:tabs>
              <w:jc w:val="left"/>
              <w:rPr>
                <w:color w:val="FF0000"/>
                <w:sz w:val="18"/>
                <w:szCs w:val="18"/>
              </w:rPr>
            </w:pPr>
          </w:p>
        </w:tc>
        <w:tc>
          <w:tcPr>
            <w:tcW w:w="1682" w:type="dxa"/>
            <w:gridSpan w:val="2"/>
          </w:tcPr>
          <w:p w14:paraId="74A7BCF5" w14:textId="77777777" w:rsidR="00693CE0" w:rsidRPr="009E59D0" w:rsidRDefault="00693CE0" w:rsidP="008A51E2">
            <w:pPr>
              <w:jc w:val="left"/>
              <w:rPr>
                <w:sz w:val="18"/>
                <w:szCs w:val="18"/>
              </w:rPr>
            </w:pPr>
            <w:r w:rsidRPr="009E59D0">
              <w:rPr>
                <w:sz w:val="18"/>
                <w:szCs w:val="18"/>
              </w:rPr>
              <w:t>-olje navadne ogrščice+piretrin</w:t>
            </w:r>
          </w:p>
        </w:tc>
        <w:tc>
          <w:tcPr>
            <w:tcW w:w="1701" w:type="dxa"/>
          </w:tcPr>
          <w:p w14:paraId="6208F0EC" w14:textId="77777777" w:rsidR="00693CE0" w:rsidRDefault="00693CE0" w:rsidP="008A51E2">
            <w:pPr>
              <w:jc w:val="left"/>
              <w:rPr>
                <w:sz w:val="18"/>
                <w:szCs w:val="18"/>
              </w:rPr>
            </w:pPr>
            <w:r w:rsidRPr="009E59D0">
              <w:rPr>
                <w:sz w:val="18"/>
                <w:szCs w:val="18"/>
              </w:rPr>
              <w:t>Raptol Spray AE</w:t>
            </w:r>
          </w:p>
          <w:p w14:paraId="0C0F798F" w14:textId="77777777" w:rsidR="00693CE0" w:rsidRPr="003E1211" w:rsidRDefault="00693CE0" w:rsidP="008A51E2">
            <w:pPr>
              <w:jc w:val="left"/>
              <w:rPr>
                <w:b/>
                <w:sz w:val="18"/>
                <w:szCs w:val="18"/>
              </w:rPr>
            </w:pPr>
            <w:r>
              <w:rPr>
                <w:b/>
                <w:sz w:val="18"/>
                <w:szCs w:val="18"/>
              </w:rPr>
              <w:t>*31.8.2022</w:t>
            </w:r>
          </w:p>
        </w:tc>
        <w:tc>
          <w:tcPr>
            <w:tcW w:w="1276" w:type="dxa"/>
          </w:tcPr>
          <w:p w14:paraId="48B72509" w14:textId="77777777" w:rsidR="00693CE0" w:rsidRPr="009E59D0" w:rsidRDefault="00693CE0" w:rsidP="008A51E2">
            <w:pPr>
              <w:jc w:val="left"/>
              <w:rPr>
                <w:sz w:val="18"/>
                <w:szCs w:val="18"/>
              </w:rPr>
            </w:pPr>
            <w:r w:rsidRPr="009E59D0">
              <w:rPr>
                <w:sz w:val="18"/>
                <w:szCs w:val="18"/>
              </w:rPr>
              <w:t>600 l/ha</w:t>
            </w:r>
          </w:p>
        </w:tc>
        <w:tc>
          <w:tcPr>
            <w:tcW w:w="1134" w:type="dxa"/>
          </w:tcPr>
          <w:p w14:paraId="3514AC0D" w14:textId="77777777" w:rsidR="00693CE0" w:rsidRPr="009E59D0" w:rsidRDefault="00693CE0" w:rsidP="008A51E2">
            <w:pPr>
              <w:jc w:val="left"/>
              <w:rPr>
                <w:sz w:val="18"/>
                <w:szCs w:val="18"/>
              </w:rPr>
            </w:pPr>
            <w:r w:rsidRPr="009E59D0">
              <w:rPr>
                <w:sz w:val="18"/>
                <w:szCs w:val="18"/>
              </w:rPr>
              <w:t>3</w:t>
            </w:r>
          </w:p>
        </w:tc>
        <w:tc>
          <w:tcPr>
            <w:tcW w:w="2031" w:type="dxa"/>
          </w:tcPr>
          <w:p w14:paraId="75194A22" w14:textId="77777777" w:rsidR="00693CE0" w:rsidRPr="009E59D0" w:rsidRDefault="00693CE0" w:rsidP="008A51E2">
            <w:pPr>
              <w:jc w:val="left"/>
              <w:rPr>
                <w:sz w:val="18"/>
                <w:szCs w:val="18"/>
                <w:lang w:eastAsia="sl-SI"/>
              </w:rPr>
            </w:pPr>
            <w:r w:rsidRPr="009E59D0">
              <w:rPr>
                <w:sz w:val="18"/>
                <w:szCs w:val="18"/>
                <w:lang w:eastAsia="sl-SI"/>
              </w:rPr>
              <w:t>KO; 2-krat v rastni dobi</w:t>
            </w:r>
          </w:p>
          <w:p w14:paraId="663DEB44" w14:textId="77777777" w:rsidR="00693CE0" w:rsidRPr="009E59D0" w:rsidRDefault="00693CE0" w:rsidP="008A51E2">
            <w:pPr>
              <w:jc w:val="left"/>
              <w:rPr>
                <w:sz w:val="18"/>
                <w:szCs w:val="18"/>
                <w:lang w:eastAsia="sl-SI"/>
              </w:rPr>
            </w:pPr>
          </w:p>
        </w:tc>
      </w:tr>
      <w:tr w:rsidR="00693CE0" w:rsidRPr="008F0ABA" w14:paraId="22790BC1" w14:textId="77777777" w:rsidTr="008A51E2">
        <w:trPr>
          <w:trHeight w:val="415"/>
        </w:trPr>
        <w:tc>
          <w:tcPr>
            <w:tcW w:w="1728" w:type="dxa"/>
            <w:gridSpan w:val="2"/>
            <w:vMerge/>
          </w:tcPr>
          <w:p w14:paraId="34519A8B" w14:textId="77777777" w:rsidR="00693CE0" w:rsidRPr="009E59D0" w:rsidRDefault="00693CE0" w:rsidP="008A51E2">
            <w:pPr>
              <w:jc w:val="left"/>
              <w:rPr>
                <w:b/>
                <w:bCs/>
                <w:color w:val="FF0000"/>
                <w:sz w:val="18"/>
                <w:szCs w:val="18"/>
              </w:rPr>
            </w:pPr>
          </w:p>
        </w:tc>
        <w:tc>
          <w:tcPr>
            <w:tcW w:w="2241" w:type="dxa"/>
            <w:vMerge/>
          </w:tcPr>
          <w:p w14:paraId="39A2910D" w14:textId="77777777" w:rsidR="00693CE0" w:rsidRPr="009E59D0" w:rsidRDefault="00693CE0" w:rsidP="008A51E2">
            <w:pPr>
              <w:jc w:val="left"/>
              <w:rPr>
                <w:color w:val="FF0000"/>
                <w:sz w:val="18"/>
                <w:szCs w:val="18"/>
              </w:rPr>
            </w:pPr>
          </w:p>
        </w:tc>
        <w:tc>
          <w:tcPr>
            <w:tcW w:w="2145" w:type="dxa"/>
            <w:vMerge/>
          </w:tcPr>
          <w:p w14:paraId="2CA36F4C" w14:textId="77777777" w:rsidR="00693CE0" w:rsidRPr="009E59D0" w:rsidRDefault="00693CE0" w:rsidP="008A51E2">
            <w:pPr>
              <w:tabs>
                <w:tab w:val="left" w:pos="360"/>
              </w:tabs>
              <w:jc w:val="left"/>
              <w:rPr>
                <w:color w:val="FF0000"/>
                <w:sz w:val="18"/>
                <w:szCs w:val="18"/>
              </w:rPr>
            </w:pPr>
          </w:p>
        </w:tc>
        <w:tc>
          <w:tcPr>
            <w:tcW w:w="1682" w:type="dxa"/>
            <w:gridSpan w:val="2"/>
          </w:tcPr>
          <w:p w14:paraId="14F18CB4" w14:textId="77777777" w:rsidR="00693CE0" w:rsidRPr="009E59D0" w:rsidRDefault="00693CE0" w:rsidP="008A51E2">
            <w:pPr>
              <w:jc w:val="left"/>
              <w:rPr>
                <w:sz w:val="18"/>
                <w:szCs w:val="18"/>
              </w:rPr>
            </w:pPr>
            <w:r w:rsidRPr="009E59D0">
              <w:rPr>
                <w:sz w:val="18"/>
                <w:szCs w:val="18"/>
              </w:rPr>
              <w:t>-olje navadne ogrščice</w:t>
            </w:r>
          </w:p>
        </w:tc>
        <w:tc>
          <w:tcPr>
            <w:tcW w:w="1701" w:type="dxa"/>
          </w:tcPr>
          <w:p w14:paraId="11AFA3EB" w14:textId="77777777" w:rsidR="00693CE0" w:rsidRDefault="00693CE0" w:rsidP="008A51E2">
            <w:pPr>
              <w:jc w:val="left"/>
              <w:rPr>
                <w:sz w:val="18"/>
                <w:szCs w:val="18"/>
              </w:rPr>
            </w:pPr>
            <w:r w:rsidRPr="009E59D0">
              <w:rPr>
                <w:sz w:val="18"/>
                <w:szCs w:val="18"/>
              </w:rPr>
              <w:t xml:space="preserve">Celaflor Naturen naravni insekticid za sadje, vrtnine in okrasne rastline </w:t>
            </w:r>
            <w:r>
              <w:rPr>
                <w:sz w:val="18"/>
                <w:szCs w:val="18"/>
              </w:rPr>
              <w:t>–</w:t>
            </w:r>
            <w:r w:rsidRPr="009E59D0">
              <w:rPr>
                <w:sz w:val="18"/>
                <w:szCs w:val="18"/>
              </w:rPr>
              <w:t xml:space="preserve"> koncentrat</w:t>
            </w:r>
          </w:p>
          <w:p w14:paraId="1A302FA3" w14:textId="77777777" w:rsidR="00693CE0" w:rsidRPr="003E1211" w:rsidRDefault="00693CE0" w:rsidP="008A51E2">
            <w:pPr>
              <w:jc w:val="left"/>
              <w:rPr>
                <w:b/>
                <w:sz w:val="18"/>
                <w:szCs w:val="18"/>
              </w:rPr>
            </w:pPr>
            <w:r>
              <w:rPr>
                <w:b/>
                <w:sz w:val="18"/>
                <w:szCs w:val="18"/>
              </w:rPr>
              <w:t>*31.8.2022</w:t>
            </w:r>
          </w:p>
        </w:tc>
        <w:tc>
          <w:tcPr>
            <w:tcW w:w="1276" w:type="dxa"/>
          </w:tcPr>
          <w:p w14:paraId="45A03BB5" w14:textId="77777777" w:rsidR="00693CE0" w:rsidRPr="009E59D0" w:rsidRDefault="00693CE0" w:rsidP="008A51E2">
            <w:pPr>
              <w:jc w:val="left"/>
              <w:rPr>
                <w:sz w:val="18"/>
                <w:szCs w:val="18"/>
              </w:rPr>
            </w:pPr>
            <w:r w:rsidRPr="009E59D0">
              <w:rPr>
                <w:sz w:val="18"/>
                <w:szCs w:val="18"/>
              </w:rPr>
              <w:t>2 %</w:t>
            </w:r>
          </w:p>
        </w:tc>
        <w:tc>
          <w:tcPr>
            <w:tcW w:w="1134" w:type="dxa"/>
          </w:tcPr>
          <w:p w14:paraId="2F1F7123" w14:textId="77777777" w:rsidR="00693CE0" w:rsidRPr="009E59D0" w:rsidRDefault="00693CE0" w:rsidP="008A51E2">
            <w:pPr>
              <w:jc w:val="left"/>
              <w:rPr>
                <w:sz w:val="18"/>
                <w:szCs w:val="18"/>
              </w:rPr>
            </w:pPr>
            <w:r w:rsidRPr="009E59D0">
              <w:rPr>
                <w:sz w:val="18"/>
                <w:szCs w:val="18"/>
              </w:rPr>
              <w:t>Ni potrebna</w:t>
            </w:r>
          </w:p>
        </w:tc>
        <w:tc>
          <w:tcPr>
            <w:tcW w:w="2031" w:type="dxa"/>
          </w:tcPr>
          <w:p w14:paraId="64441225" w14:textId="77777777" w:rsidR="00693CE0" w:rsidRPr="009E59D0" w:rsidRDefault="00693CE0" w:rsidP="008A51E2">
            <w:pPr>
              <w:jc w:val="left"/>
              <w:rPr>
                <w:sz w:val="18"/>
                <w:szCs w:val="18"/>
                <w:lang w:eastAsia="sl-SI"/>
              </w:rPr>
            </w:pPr>
            <w:r w:rsidRPr="009E59D0">
              <w:rPr>
                <w:sz w:val="18"/>
                <w:szCs w:val="18"/>
              </w:rPr>
              <w:t>V; 3-krat</w:t>
            </w:r>
          </w:p>
        </w:tc>
      </w:tr>
      <w:tr w:rsidR="00693CE0" w:rsidRPr="008F0ABA" w14:paraId="570D6436" w14:textId="77777777" w:rsidTr="008A51E2">
        <w:trPr>
          <w:trHeight w:val="503"/>
        </w:trPr>
        <w:tc>
          <w:tcPr>
            <w:tcW w:w="1728" w:type="dxa"/>
            <w:gridSpan w:val="2"/>
            <w:vMerge/>
          </w:tcPr>
          <w:p w14:paraId="18C4BDB0" w14:textId="77777777" w:rsidR="00693CE0" w:rsidRPr="008F0ABA" w:rsidRDefault="00693CE0" w:rsidP="008A51E2">
            <w:pPr>
              <w:jc w:val="left"/>
              <w:rPr>
                <w:b/>
                <w:bCs/>
                <w:color w:val="FF0000"/>
                <w:sz w:val="18"/>
                <w:szCs w:val="18"/>
              </w:rPr>
            </w:pPr>
          </w:p>
        </w:tc>
        <w:tc>
          <w:tcPr>
            <w:tcW w:w="2241" w:type="dxa"/>
            <w:vMerge/>
          </w:tcPr>
          <w:p w14:paraId="4EADC2DB" w14:textId="77777777" w:rsidR="00693CE0" w:rsidRPr="008F0ABA" w:rsidRDefault="00693CE0" w:rsidP="008A51E2">
            <w:pPr>
              <w:jc w:val="left"/>
              <w:rPr>
                <w:color w:val="FF0000"/>
                <w:sz w:val="18"/>
                <w:szCs w:val="18"/>
              </w:rPr>
            </w:pPr>
          </w:p>
        </w:tc>
        <w:tc>
          <w:tcPr>
            <w:tcW w:w="2145" w:type="dxa"/>
            <w:vMerge/>
          </w:tcPr>
          <w:p w14:paraId="7B19350E" w14:textId="77777777" w:rsidR="00693CE0" w:rsidRPr="008F0ABA" w:rsidRDefault="00693CE0" w:rsidP="008A51E2">
            <w:pPr>
              <w:tabs>
                <w:tab w:val="left" w:pos="360"/>
              </w:tabs>
              <w:jc w:val="left"/>
              <w:rPr>
                <w:color w:val="FF0000"/>
                <w:sz w:val="18"/>
                <w:szCs w:val="18"/>
              </w:rPr>
            </w:pPr>
          </w:p>
        </w:tc>
        <w:tc>
          <w:tcPr>
            <w:tcW w:w="1682" w:type="dxa"/>
            <w:gridSpan w:val="2"/>
          </w:tcPr>
          <w:p w14:paraId="111550B3" w14:textId="77777777" w:rsidR="00693CE0" w:rsidRPr="009E59D0" w:rsidRDefault="00693CE0" w:rsidP="008A51E2">
            <w:pPr>
              <w:jc w:val="left"/>
              <w:rPr>
                <w:sz w:val="18"/>
                <w:szCs w:val="18"/>
              </w:rPr>
            </w:pPr>
            <w:r w:rsidRPr="009E59D0">
              <w:rPr>
                <w:sz w:val="18"/>
                <w:szCs w:val="18"/>
              </w:rPr>
              <w:t>-olje navadne ogrščice</w:t>
            </w:r>
          </w:p>
        </w:tc>
        <w:tc>
          <w:tcPr>
            <w:tcW w:w="1701" w:type="dxa"/>
          </w:tcPr>
          <w:p w14:paraId="79C5AB2E" w14:textId="77777777" w:rsidR="00693CE0" w:rsidRDefault="00693CE0" w:rsidP="008A51E2">
            <w:pPr>
              <w:jc w:val="left"/>
              <w:rPr>
                <w:sz w:val="18"/>
                <w:szCs w:val="18"/>
              </w:rPr>
            </w:pPr>
            <w:r w:rsidRPr="009E59D0">
              <w:rPr>
                <w:sz w:val="18"/>
                <w:szCs w:val="18"/>
              </w:rPr>
              <w:t xml:space="preserve">Celaflor Naturen naravni insekticid za sadje, vrtnine in okrasne rastline </w:t>
            </w:r>
            <w:r>
              <w:rPr>
                <w:sz w:val="18"/>
                <w:szCs w:val="18"/>
              </w:rPr>
              <w:t>–</w:t>
            </w:r>
            <w:r w:rsidRPr="009E59D0">
              <w:rPr>
                <w:sz w:val="18"/>
                <w:szCs w:val="18"/>
              </w:rPr>
              <w:t xml:space="preserve"> razpršilka</w:t>
            </w:r>
          </w:p>
          <w:p w14:paraId="2F4500D8" w14:textId="77777777" w:rsidR="00693CE0" w:rsidRPr="003E1211" w:rsidRDefault="00693CE0" w:rsidP="008A51E2">
            <w:pPr>
              <w:jc w:val="left"/>
              <w:rPr>
                <w:b/>
                <w:sz w:val="18"/>
                <w:szCs w:val="18"/>
              </w:rPr>
            </w:pPr>
            <w:r>
              <w:rPr>
                <w:b/>
                <w:sz w:val="18"/>
                <w:szCs w:val="18"/>
              </w:rPr>
              <w:t>*31.8.2022</w:t>
            </w:r>
          </w:p>
        </w:tc>
        <w:tc>
          <w:tcPr>
            <w:tcW w:w="1276" w:type="dxa"/>
          </w:tcPr>
          <w:p w14:paraId="053E1F23" w14:textId="77777777" w:rsidR="00693CE0" w:rsidRPr="009E59D0" w:rsidRDefault="00693CE0" w:rsidP="008A51E2">
            <w:pPr>
              <w:jc w:val="left"/>
              <w:rPr>
                <w:sz w:val="18"/>
                <w:szCs w:val="18"/>
              </w:rPr>
            </w:pPr>
            <w:r w:rsidRPr="009E59D0">
              <w:rPr>
                <w:sz w:val="18"/>
                <w:szCs w:val="18"/>
              </w:rPr>
              <w:t>1l/10m</w:t>
            </w:r>
            <w:r w:rsidRPr="009E59D0">
              <w:rPr>
                <w:sz w:val="18"/>
                <w:szCs w:val="18"/>
                <w:vertAlign w:val="superscript"/>
              </w:rPr>
              <w:t>2</w:t>
            </w:r>
          </w:p>
        </w:tc>
        <w:tc>
          <w:tcPr>
            <w:tcW w:w="1134" w:type="dxa"/>
          </w:tcPr>
          <w:p w14:paraId="3B3D2BD3" w14:textId="77777777" w:rsidR="00693CE0" w:rsidRPr="009E59D0" w:rsidRDefault="00693CE0" w:rsidP="008A51E2">
            <w:pPr>
              <w:jc w:val="left"/>
              <w:rPr>
                <w:sz w:val="18"/>
                <w:szCs w:val="18"/>
              </w:rPr>
            </w:pPr>
            <w:r w:rsidRPr="009E59D0">
              <w:rPr>
                <w:sz w:val="18"/>
                <w:szCs w:val="18"/>
              </w:rPr>
              <w:t>Ni potrebna</w:t>
            </w:r>
          </w:p>
        </w:tc>
        <w:tc>
          <w:tcPr>
            <w:tcW w:w="2031" w:type="dxa"/>
          </w:tcPr>
          <w:p w14:paraId="34C71AA4" w14:textId="77777777" w:rsidR="00693CE0" w:rsidRPr="009E59D0" w:rsidRDefault="00693CE0" w:rsidP="008A51E2">
            <w:pPr>
              <w:pStyle w:val="Telobesedila"/>
              <w:jc w:val="left"/>
              <w:rPr>
                <w:sz w:val="18"/>
                <w:szCs w:val="18"/>
              </w:rPr>
            </w:pPr>
            <w:r w:rsidRPr="009E59D0">
              <w:rPr>
                <w:sz w:val="18"/>
                <w:szCs w:val="18"/>
              </w:rPr>
              <w:t>V; 3-krat (nanos neposredno na napadene rastline, brez predhodnega redčenja z vodo,</w:t>
            </w:r>
          </w:p>
          <w:p w14:paraId="5555C903" w14:textId="77777777" w:rsidR="00693CE0" w:rsidRPr="009E59D0" w:rsidRDefault="00693CE0" w:rsidP="008A51E2">
            <w:pPr>
              <w:jc w:val="left"/>
              <w:rPr>
                <w:sz w:val="18"/>
                <w:szCs w:val="18"/>
              </w:rPr>
            </w:pPr>
            <w:r w:rsidRPr="009E59D0">
              <w:rPr>
                <w:sz w:val="18"/>
                <w:szCs w:val="18"/>
              </w:rPr>
              <w:t>do dobre omočenosti rastlin)</w:t>
            </w:r>
          </w:p>
        </w:tc>
      </w:tr>
      <w:tr w:rsidR="00693CE0" w:rsidRPr="008F0ABA" w14:paraId="0B0DB5E8" w14:textId="77777777" w:rsidTr="008A51E2">
        <w:trPr>
          <w:trHeight w:val="502"/>
        </w:trPr>
        <w:tc>
          <w:tcPr>
            <w:tcW w:w="1728" w:type="dxa"/>
            <w:gridSpan w:val="2"/>
            <w:vMerge/>
          </w:tcPr>
          <w:p w14:paraId="37CA4994" w14:textId="77777777" w:rsidR="00693CE0" w:rsidRPr="008F0ABA" w:rsidRDefault="00693CE0" w:rsidP="008A51E2">
            <w:pPr>
              <w:jc w:val="left"/>
              <w:rPr>
                <w:b/>
                <w:bCs/>
                <w:color w:val="FF0000"/>
                <w:sz w:val="18"/>
                <w:szCs w:val="18"/>
              </w:rPr>
            </w:pPr>
          </w:p>
        </w:tc>
        <w:tc>
          <w:tcPr>
            <w:tcW w:w="2241" w:type="dxa"/>
            <w:vMerge/>
          </w:tcPr>
          <w:p w14:paraId="66758410" w14:textId="77777777" w:rsidR="00693CE0" w:rsidRPr="008F0ABA" w:rsidRDefault="00693CE0" w:rsidP="008A51E2">
            <w:pPr>
              <w:jc w:val="left"/>
              <w:rPr>
                <w:color w:val="FF0000"/>
                <w:sz w:val="18"/>
                <w:szCs w:val="18"/>
              </w:rPr>
            </w:pPr>
          </w:p>
        </w:tc>
        <w:tc>
          <w:tcPr>
            <w:tcW w:w="2145" w:type="dxa"/>
            <w:vMerge/>
          </w:tcPr>
          <w:p w14:paraId="455836B9" w14:textId="77777777" w:rsidR="00693CE0" w:rsidRPr="008F0ABA" w:rsidRDefault="00693CE0" w:rsidP="008A51E2">
            <w:pPr>
              <w:tabs>
                <w:tab w:val="left" w:pos="360"/>
              </w:tabs>
              <w:jc w:val="left"/>
              <w:rPr>
                <w:color w:val="FF0000"/>
                <w:sz w:val="18"/>
                <w:szCs w:val="18"/>
              </w:rPr>
            </w:pPr>
          </w:p>
        </w:tc>
        <w:tc>
          <w:tcPr>
            <w:tcW w:w="1682" w:type="dxa"/>
            <w:gridSpan w:val="2"/>
          </w:tcPr>
          <w:p w14:paraId="64383A09" w14:textId="77777777" w:rsidR="00693CE0" w:rsidRPr="009E59D0" w:rsidRDefault="00693CE0" w:rsidP="008A51E2">
            <w:pPr>
              <w:jc w:val="left"/>
              <w:rPr>
                <w:sz w:val="18"/>
                <w:szCs w:val="18"/>
              </w:rPr>
            </w:pPr>
            <w:r w:rsidRPr="009E59D0">
              <w:rPr>
                <w:sz w:val="18"/>
                <w:szCs w:val="18"/>
              </w:rPr>
              <w:t>-pirimikarb</w:t>
            </w:r>
          </w:p>
        </w:tc>
        <w:tc>
          <w:tcPr>
            <w:tcW w:w="1701" w:type="dxa"/>
          </w:tcPr>
          <w:p w14:paraId="5C175B83" w14:textId="77777777" w:rsidR="00693CE0" w:rsidRPr="009E59D0" w:rsidRDefault="00693CE0" w:rsidP="008A51E2">
            <w:pPr>
              <w:jc w:val="left"/>
              <w:rPr>
                <w:sz w:val="18"/>
                <w:szCs w:val="18"/>
              </w:rPr>
            </w:pPr>
            <w:r w:rsidRPr="009E59D0">
              <w:rPr>
                <w:sz w:val="18"/>
                <w:szCs w:val="18"/>
              </w:rPr>
              <w:t>Pirimor 50 WG</w:t>
            </w:r>
          </w:p>
        </w:tc>
        <w:tc>
          <w:tcPr>
            <w:tcW w:w="1276" w:type="dxa"/>
          </w:tcPr>
          <w:p w14:paraId="071E8E2E" w14:textId="77777777" w:rsidR="00693CE0" w:rsidRPr="009E59D0" w:rsidRDefault="00693CE0" w:rsidP="008A51E2">
            <w:pPr>
              <w:jc w:val="left"/>
              <w:rPr>
                <w:sz w:val="18"/>
                <w:szCs w:val="18"/>
              </w:rPr>
            </w:pPr>
            <w:r w:rsidRPr="009E59D0">
              <w:rPr>
                <w:sz w:val="18"/>
                <w:szCs w:val="18"/>
              </w:rPr>
              <w:t>0,42 kg/ha</w:t>
            </w:r>
          </w:p>
          <w:p w14:paraId="3A41292B" w14:textId="77777777" w:rsidR="00693CE0" w:rsidRPr="009E59D0" w:rsidRDefault="00693CE0" w:rsidP="008A51E2">
            <w:pPr>
              <w:jc w:val="left"/>
              <w:rPr>
                <w:sz w:val="18"/>
                <w:szCs w:val="18"/>
              </w:rPr>
            </w:pPr>
          </w:p>
        </w:tc>
        <w:tc>
          <w:tcPr>
            <w:tcW w:w="1134" w:type="dxa"/>
          </w:tcPr>
          <w:p w14:paraId="70D521C6" w14:textId="77777777" w:rsidR="00693CE0" w:rsidRPr="009E59D0" w:rsidRDefault="00693CE0" w:rsidP="008A51E2">
            <w:pPr>
              <w:jc w:val="left"/>
              <w:rPr>
                <w:sz w:val="18"/>
                <w:szCs w:val="18"/>
              </w:rPr>
            </w:pPr>
            <w:r w:rsidRPr="009E59D0">
              <w:rPr>
                <w:sz w:val="18"/>
                <w:szCs w:val="18"/>
              </w:rPr>
              <w:t>3</w:t>
            </w:r>
          </w:p>
          <w:p w14:paraId="3B7D89E3" w14:textId="77777777" w:rsidR="00693CE0" w:rsidRPr="009E59D0" w:rsidRDefault="00693CE0" w:rsidP="008A51E2">
            <w:pPr>
              <w:jc w:val="left"/>
              <w:rPr>
                <w:sz w:val="18"/>
                <w:szCs w:val="18"/>
              </w:rPr>
            </w:pPr>
          </w:p>
        </w:tc>
        <w:tc>
          <w:tcPr>
            <w:tcW w:w="2031" w:type="dxa"/>
          </w:tcPr>
          <w:p w14:paraId="5A1FA51A" w14:textId="77777777" w:rsidR="00693CE0" w:rsidRPr="009E59D0" w:rsidRDefault="00693CE0" w:rsidP="008A51E2">
            <w:pPr>
              <w:jc w:val="left"/>
              <w:rPr>
                <w:sz w:val="18"/>
                <w:szCs w:val="18"/>
              </w:rPr>
            </w:pPr>
            <w:r w:rsidRPr="009E59D0">
              <w:rPr>
                <w:sz w:val="18"/>
                <w:szCs w:val="18"/>
              </w:rPr>
              <w:t xml:space="preserve">BO, Z; 1-krat letno </w:t>
            </w:r>
            <w:r w:rsidRPr="009E59D0">
              <w:rPr>
                <w:b/>
                <w:sz w:val="18"/>
                <w:szCs w:val="18"/>
              </w:rPr>
              <w:t>30m varnostni pas do voda 1. in 2. reda</w:t>
            </w:r>
          </w:p>
        </w:tc>
      </w:tr>
      <w:tr w:rsidR="00693CE0" w:rsidRPr="008F0ABA" w14:paraId="6819DBDC" w14:textId="77777777" w:rsidTr="008A51E2">
        <w:trPr>
          <w:trHeight w:val="46"/>
        </w:trPr>
        <w:tc>
          <w:tcPr>
            <w:tcW w:w="1728" w:type="dxa"/>
            <w:gridSpan w:val="2"/>
            <w:vMerge w:val="restart"/>
          </w:tcPr>
          <w:p w14:paraId="2808487E" w14:textId="77777777" w:rsidR="00693CE0" w:rsidRPr="008F0ABA" w:rsidRDefault="00693CE0" w:rsidP="008A51E2">
            <w:pPr>
              <w:jc w:val="left"/>
              <w:rPr>
                <w:b/>
                <w:bCs/>
                <w:color w:val="FF0000"/>
                <w:sz w:val="18"/>
                <w:szCs w:val="18"/>
              </w:rPr>
            </w:pPr>
            <w:r w:rsidRPr="009E59D0">
              <w:rPr>
                <w:b/>
                <w:bCs/>
                <w:sz w:val="18"/>
                <w:szCs w:val="18"/>
              </w:rPr>
              <w:t>Bombaževčeva uš (</w:t>
            </w:r>
            <w:r w:rsidRPr="009E59D0">
              <w:rPr>
                <w:rFonts w:ascii="Tahoma" w:hAnsi="Tahoma" w:cs="Tahoma"/>
                <w:i/>
                <w:iCs/>
                <w:sz w:val="18"/>
                <w:szCs w:val="18"/>
              </w:rPr>
              <w:t>Aphis gossypii)</w:t>
            </w:r>
          </w:p>
        </w:tc>
        <w:tc>
          <w:tcPr>
            <w:tcW w:w="2241" w:type="dxa"/>
            <w:vMerge w:val="restart"/>
          </w:tcPr>
          <w:p w14:paraId="60D1E0FD" w14:textId="77777777" w:rsidR="00693CE0" w:rsidRPr="008F0ABA" w:rsidRDefault="00693CE0" w:rsidP="008A51E2">
            <w:pPr>
              <w:jc w:val="left"/>
              <w:rPr>
                <w:color w:val="FF0000"/>
                <w:sz w:val="18"/>
                <w:szCs w:val="18"/>
              </w:rPr>
            </w:pPr>
          </w:p>
        </w:tc>
        <w:tc>
          <w:tcPr>
            <w:tcW w:w="2145" w:type="dxa"/>
            <w:vMerge w:val="restart"/>
          </w:tcPr>
          <w:p w14:paraId="6EB1343B" w14:textId="77777777" w:rsidR="00693CE0" w:rsidRPr="008F0ABA" w:rsidRDefault="00693CE0" w:rsidP="008A51E2">
            <w:pPr>
              <w:tabs>
                <w:tab w:val="left" w:pos="360"/>
              </w:tabs>
              <w:jc w:val="left"/>
              <w:rPr>
                <w:color w:val="FF0000"/>
                <w:sz w:val="18"/>
                <w:szCs w:val="18"/>
              </w:rPr>
            </w:pPr>
          </w:p>
        </w:tc>
        <w:tc>
          <w:tcPr>
            <w:tcW w:w="1682" w:type="dxa"/>
            <w:gridSpan w:val="2"/>
          </w:tcPr>
          <w:p w14:paraId="1F2DB1F9" w14:textId="77777777" w:rsidR="00693CE0" w:rsidRPr="009E59D0" w:rsidRDefault="00693CE0" w:rsidP="008A51E2">
            <w:pPr>
              <w:jc w:val="left"/>
              <w:rPr>
                <w:color w:val="FF0000"/>
                <w:sz w:val="18"/>
                <w:szCs w:val="18"/>
              </w:rPr>
            </w:pPr>
            <w:r w:rsidRPr="009E59D0">
              <w:rPr>
                <w:sz w:val="18"/>
                <w:szCs w:val="18"/>
              </w:rPr>
              <w:t>-lambda cihalotrin</w:t>
            </w:r>
          </w:p>
        </w:tc>
        <w:tc>
          <w:tcPr>
            <w:tcW w:w="1701" w:type="dxa"/>
          </w:tcPr>
          <w:p w14:paraId="37115EB8" w14:textId="77777777" w:rsidR="00693CE0" w:rsidRPr="009E59D0" w:rsidRDefault="00693CE0" w:rsidP="008A51E2">
            <w:pPr>
              <w:jc w:val="left"/>
              <w:rPr>
                <w:color w:val="FF0000"/>
                <w:sz w:val="18"/>
                <w:szCs w:val="18"/>
              </w:rPr>
            </w:pPr>
            <w:r w:rsidRPr="009E59D0">
              <w:rPr>
                <w:sz w:val="18"/>
                <w:szCs w:val="18"/>
              </w:rPr>
              <w:t>Karate Zeon 5 CS++</w:t>
            </w:r>
          </w:p>
        </w:tc>
        <w:tc>
          <w:tcPr>
            <w:tcW w:w="1276" w:type="dxa"/>
          </w:tcPr>
          <w:p w14:paraId="306B9AB4" w14:textId="77777777" w:rsidR="00693CE0" w:rsidRPr="009E59D0" w:rsidRDefault="00693CE0" w:rsidP="008A51E2">
            <w:pPr>
              <w:jc w:val="left"/>
              <w:rPr>
                <w:color w:val="FF0000"/>
                <w:sz w:val="18"/>
                <w:szCs w:val="18"/>
              </w:rPr>
            </w:pPr>
            <w:r w:rsidRPr="009E59D0">
              <w:rPr>
                <w:sz w:val="18"/>
                <w:szCs w:val="18"/>
              </w:rPr>
              <w:t>0,15 l/ha</w:t>
            </w:r>
          </w:p>
        </w:tc>
        <w:tc>
          <w:tcPr>
            <w:tcW w:w="1134" w:type="dxa"/>
          </w:tcPr>
          <w:p w14:paraId="2B1AA769" w14:textId="77777777" w:rsidR="00693CE0" w:rsidRPr="009E59D0" w:rsidRDefault="00693CE0" w:rsidP="008A51E2">
            <w:pPr>
              <w:jc w:val="left"/>
              <w:rPr>
                <w:sz w:val="18"/>
                <w:szCs w:val="18"/>
              </w:rPr>
            </w:pPr>
            <w:r w:rsidRPr="009E59D0">
              <w:rPr>
                <w:sz w:val="18"/>
                <w:szCs w:val="18"/>
              </w:rPr>
              <w:t>BO, Z-21 dni</w:t>
            </w:r>
          </w:p>
          <w:p w14:paraId="38952D94" w14:textId="77777777" w:rsidR="00693CE0" w:rsidRPr="009E59D0" w:rsidRDefault="00693CE0" w:rsidP="008A51E2">
            <w:pPr>
              <w:jc w:val="left"/>
              <w:rPr>
                <w:sz w:val="18"/>
                <w:szCs w:val="18"/>
              </w:rPr>
            </w:pPr>
            <w:r w:rsidRPr="009E59D0">
              <w:rPr>
                <w:sz w:val="18"/>
                <w:szCs w:val="18"/>
              </w:rPr>
              <w:t>KZ, C-7 dni</w:t>
            </w:r>
          </w:p>
          <w:p w14:paraId="4E0256B7" w14:textId="77777777" w:rsidR="00693CE0" w:rsidRPr="009E59D0" w:rsidRDefault="00693CE0" w:rsidP="008A51E2">
            <w:pPr>
              <w:jc w:val="left"/>
              <w:rPr>
                <w:color w:val="FF0000"/>
                <w:sz w:val="18"/>
                <w:szCs w:val="18"/>
              </w:rPr>
            </w:pPr>
          </w:p>
        </w:tc>
        <w:tc>
          <w:tcPr>
            <w:tcW w:w="2031" w:type="dxa"/>
          </w:tcPr>
          <w:p w14:paraId="4AC57D0D" w14:textId="77777777" w:rsidR="00693CE0" w:rsidRPr="009E59D0" w:rsidRDefault="00693CE0" w:rsidP="008A51E2">
            <w:pPr>
              <w:pStyle w:val="Telobesedila"/>
              <w:jc w:val="left"/>
              <w:rPr>
                <w:b/>
                <w:sz w:val="18"/>
                <w:szCs w:val="18"/>
              </w:rPr>
            </w:pPr>
            <w:r w:rsidRPr="009E59D0">
              <w:rPr>
                <w:sz w:val="18"/>
                <w:szCs w:val="18"/>
              </w:rPr>
              <w:t xml:space="preserve">BO, Z;(KZ,C-manjša uporaba) </w:t>
            </w:r>
            <w:r w:rsidRPr="009E59D0">
              <w:rPr>
                <w:b/>
                <w:sz w:val="18"/>
                <w:szCs w:val="18"/>
              </w:rPr>
              <w:t>++30m varnostni pas do voda 1. in 2. reda ter 15 m pas do netretiranih površin.</w:t>
            </w:r>
          </w:p>
          <w:p w14:paraId="155B3C02" w14:textId="77777777" w:rsidR="00693CE0" w:rsidRPr="009E59D0" w:rsidRDefault="00693CE0" w:rsidP="008A51E2">
            <w:pPr>
              <w:pStyle w:val="Telobesedila"/>
              <w:jc w:val="left"/>
              <w:rPr>
                <w:color w:val="FF0000"/>
                <w:sz w:val="18"/>
                <w:szCs w:val="18"/>
              </w:rPr>
            </w:pPr>
            <w:r w:rsidRPr="009E59D0">
              <w:rPr>
                <w:sz w:val="18"/>
                <w:szCs w:val="18"/>
              </w:rPr>
              <w:t xml:space="preserve">uporaba največ 2-krat letno; </w:t>
            </w:r>
          </w:p>
        </w:tc>
      </w:tr>
      <w:tr w:rsidR="00693CE0" w:rsidRPr="008F0ABA" w14:paraId="1BA3D96E" w14:textId="77777777" w:rsidTr="008A51E2">
        <w:trPr>
          <w:trHeight w:val="42"/>
        </w:trPr>
        <w:tc>
          <w:tcPr>
            <w:tcW w:w="1728" w:type="dxa"/>
            <w:gridSpan w:val="2"/>
            <w:vMerge/>
          </w:tcPr>
          <w:p w14:paraId="43147D89" w14:textId="77777777" w:rsidR="00693CE0" w:rsidRPr="008F0ABA" w:rsidRDefault="00693CE0" w:rsidP="008A51E2">
            <w:pPr>
              <w:jc w:val="left"/>
              <w:rPr>
                <w:b/>
                <w:bCs/>
                <w:color w:val="FF0000"/>
                <w:sz w:val="18"/>
                <w:szCs w:val="18"/>
              </w:rPr>
            </w:pPr>
          </w:p>
        </w:tc>
        <w:tc>
          <w:tcPr>
            <w:tcW w:w="2241" w:type="dxa"/>
            <w:vMerge/>
          </w:tcPr>
          <w:p w14:paraId="0420B8DB" w14:textId="77777777" w:rsidR="00693CE0" w:rsidRPr="008F0ABA" w:rsidRDefault="00693CE0" w:rsidP="008A51E2">
            <w:pPr>
              <w:jc w:val="left"/>
              <w:rPr>
                <w:color w:val="FF0000"/>
                <w:sz w:val="18"/>
                <w:szCs w:val="18"/>
              </w:rPr>
            </w:pPr>
          </w:p>
        </w:tc>
        <w:tc>
          <w:tcPr>
            <w:tcW w:w="2145" w:type="dxa"/>
            <w:vMerge/>
          </w:tcPr>
          <w:p w14:paraId="766052FE" w14:textId="77777777" w:rsidR="00693CE0" w:rsidRPr="008F0ABA" w:rsidRDefault="00693CE0" w:rsidP="008A51E2">
            <w:pPr>
              <w:tabs>
                <w:tab w:val="left" w:pos="360"/>
              </w:tabs>
              <w:jc w:val="left"/>
              <w:rPr>
                <w:color w:val="FF0000"/>
                <w:sz w:val="18"/>
                <w:szCs w:val="18"/>
              </w:rPr>
            </w:pPr>
          </w:p>
        </w:tc>
        <w:tc>
          <w:tcPr>
            <w:tcW w:w="1682" w:type="dxa"/>
            <w:gridSpan w:val="2"/>
          </w:tcPr>
          <w:p w14:paraId="685CC545" w14:textId="77777777" w:rsidR="00693CE0" w:rsidRPr="009E59D0" w:rsidRDefault="00693CE0" w:rsidP="008A51E2">
            <w:pPr>
              <w:jc w:val="left"/>
              <w:rPr>
                <w:color w:val="FF0000"/>
                <w:sz w:val="18"/>
                <w:szCs w:val="18"/>
              </w:rPr>
            </w:pPr>
            <w:r w:rsidRPr="009E59D0">
              <w:rPr>
                <w:sz w:val="18"/>
                <w:szCs w:val="18"/>
              </w:rPr>
              <w:t>- spirotetramat</w:t>
            </w:r>
          </w:p>
        </w:tc>
        <w:tc>
          <w:tcPr>
            <w:tcW w:w="1701" w:type="dxa"/>
          </w:tcPr>
          <w:p w14:paraId="4A08D097" w14:textId="77777777" w:rsidR="00693CE0" w:rsidRPr="009E59D0" w:rsidRDefault="00693CE0" w:rsidP="008A51E2">
            <w:pPr>
              <w:jc w:val="left"/>
              <w:rPr>
                <w:color w:val="FF0000"/>
                <w:sz w:val="18"/>
                <w:szCs w:val="18"/>
              </w:rPr>
            </w:pPr>
            <w:r w:rsidRPr="009E59D0">
              <w:rPr>
                <w:sz w:val="18"/>
                <w:szCs w:val="18"/>
              </w:rPr>
              <w:t>Movento SC 100</w:t>
            </w:r>
          </w:p>
        </w:tc>
        <w:tc>
          <w:tcPr>
            <w:tcW w:w="1276" w:type="dxa"/>
          </w:tcPr>
          <w:p w14:paraId="4F37199B" w14:textId="77777777" w:rsidR="00693CE0" w:rsidRPr="009E59D0" w:rsidRDefault="00693CE0" w:rsidP="008A51E2">
            <w:pPr>
              <w:jc w:val="left"/>
              <w:rPr>
                <w:color w:val="FF0000"/>
                <w:sz w:val="18"/>
                <w:szCs w:val="18"/>
              </w:rPr>
            </w:pPr>
            <w:r w:rsidRPr="009E59D0">
              <w:rPr>
                <w:sz w:val="18"/>
                <w:szCs w:val="18"/>
              </w:rPr>
              <w:t>0,75 l/ha</w:t>
            </w:r>
          </w:p>
        </w:tc>
        <w:tc>
          <w:tcPr>
            <w:tcW w:w="1134" w:type="dxa"/>
          </w:tcPr>
          <w:p w14:paraId="0FDE269A" w14:textId="77777777" w:rsidR="00693CE0" w:rsidRPr="009E59D0" w:rsidRDefault="00693CE0" w:rsidP="008A51E2">
            <w:pPr>
              <w:jc w:val="left"/>
              <w:rPr>
                <w:color w:val="FF0000"/>
                <w:sz w:val="18"/>
                <w:szCs w:val="18"/>
              </w:rPr>
            </w:pPr>
            <w:r w:rsidRPr="009E59D0">
              <w:rPr>
                <w:sz w:val="18"/>
                <w:szCs w:val="18"/>
              </w:rPr>
              <w:t>3</w:t>
            </w:r>
          </w:p>
        </w:tc>
        <w:tc>
          <w:tcPr>
            <w:tcW w:w="2031" w:type="dxa"/>
          </w:tcPr>
          <w:p w14:paraId="587BACDF" w14:textId="77777777" w:rsidR="00693CE0" w:rsidRPr="009E59D0" w:rsidRDefault="00693CE0" w:rsidP="008A51E2">
            <w:pPr>
              <w:pStyle w:val="Telobesedila"/>
              <w:jc w:val="left"/>
              <w:rPr>
                <w:color w:val="FF0000"/>
                <w:sz w:val="18"/>
                <w:szCs w:val="18"/>
              </w:rPr>
            </w:pPr>
            <w:r w:rsidRPr="009E59D0">
              <w:rPr>
                <w:bCs/>
                <w:sz w:val="18"/>
                <w:szCs w:val="18"/>
              </w:rPr>
              <w:t xml:space="preserve">BR, BO, C, Z, K, KZ, KO, </w:t>
            </w:r>
            <w:r>
              <w:rPr>
                <w:bCs/>
                <w:sz w:val="18"/>
                <w:szCs w:val="18"/>
              </w:rPr>
              <w:t>GO, LO</w:t>
            </w:r>
            <w:r w:rsidRPr="009E59D0">
              <w:rPr>
                <w:bCs/>
                <w:sz w:val="18"/>
                <w:szCs w:val="18"/>
              </w:rPr>
              <w:t>; 2-krat letno</w:t>
            </w:r>
          </w:p>
        </w:tc>
      </w:tr>
      <w:tr w:rsidR="00693CE0" w:rsidRPr="008F0ABA" w14:paraId="5E9DA23C" w14:textId="77777777" w:rsidTr="008A51E2">
        <w:trPr>
          <w:trHeight w:val="42"/>
        </w:trPr>
        <w:tc>
          <w:tcPr>
            <w:tcW w:w="1728" w:type="dxa"/>
            <w:gridSpan w:val="2"/>
            <w:vMerge/>
          </w:tcPr>
          <w:p w14:paraId="77D91272" w14:textId="77777777" w:rsidR="00693CE0" w:rsidRPr="008F0ABA" w:rsidRDefault="00693CE0" w:rsidP="008A51E2">
            <w:pPr>
              <w:jc w:val="left"/>
              <w:rPr>
                <w:b/>
                <w:bCs/>
                <w:color w:val="FF0000"/>
                <w:sz w:val="18"/>
                <w:szCs w:val="18"/>
              </w:rPr>
            </w:pPr>
          </w:p>
        </w:tc>
        <w:tc>
          <w:tcPr>
            <w:tcW w:w="2241" w:type="dxa"/>
            <w:vMerge/>
          </w:tcPr>
          <w:p w14:paraId="5DA5962D" w14:textId="77777777" w:rsidR="00693CE0" w:rsidRPr="008F0ABA" w:rsidRDefault="00693CE0" w:rsidP="008A51E2">
            <w:pPr>
              <w:jc w:val="left"/>
              <w:rPr>
                <w:color w:val="FF0000"/>
                <w:sz w:val="18"/>
                <w:szCs w:val="18"/>
              </w:rPr>
            </w:pPr>
          </w:p>
        </w:tc>
        <w:tc>
          <w:tcPr>
            <w:tcW w:w="2145" w:type="dxa"/>
            <w:vMerge/>
          </w:tcPr>
          <w:p w14:paraId="347F1271" w14:textId="77777777" w:rsidR="00693CE0" w:rsidRPr="008F0ABA" w:rsidRDefault="00693CE0" w:rsidP="008A51E2">
            <w:pPr>
              <w:tabs>
                <w:tab w:val="left" w:pos="360"/>
              </w:tabs>
              <w:jc w:val="left"/>
              <w:rPr>
                <w:color w:val="FF0000"/>
                <w:sz w:val="18"/>
                <w:szCs w:val="18"/>
              </w:rPr>
            </w:pPr>
          </w:p>
        </w:tc>
        <w:tc>
          <w:tcPr>
            <w:tcW w:w="1682" w:type="dxa"/>
            <w:gridSpan w:val="2"/>
          </w:tcPr>
          <w:p w14:paraId="09F34794" w14:textId="77777777" w:rsidR="00693CE0" w:rsidRPr="009E59D0" w:rsidRDefault="00693CE0" w:rsidP="008A51E2">
            <w:pPr>
              <w:pStyle w:val="Navadensplet"/>
              <w:spacing w:before="0" w:beforeAutospacing="0" w:after="0" w:afterAutospacing="0"/>
              <w:rPr>
                <w:sz w:val="18"/>
                <w:szCs w:val="18"/>
              </w:rPr>
            </w:pPr>
            <w:r w:rsidRPr="009E59D0">
              <w:rPr>
                <w:sz w:val="18"/>
                <w:szCs w:val="18"/>
              </w:rPr>
              <w:t>-azadirahtin A</w:t>
            </w:r>
          </w:p>
          <w:p w14:paraId="550DBA07" w14:textId="77777777" w:rsidR="00693CE0" w:rsidRPr="009E59D0" w:rsidRDefault="00693CE0" w:rsidP="008A51E2">
            <w:pPr>
              <w:ind w:left="113"/>
              <w:jc w:val="left"/>
              <w:rPr>
                <w:color w:val="FF0000"/>
                <w:sz w:val="18"/>
                <w:szCs w:val="18"/>
              </w:rPr>
            </w:pPr>
          </w:p>
        </w:tc>
        <w:tc>
          <w:tcPr>
            <w:tcW w:w="1701" w:type="dxa"/>
          </w:tcPr>
          <w:p w14:paraId="0AA68067" w14:textId="77777777" w:rsidR="00693CE0" w:rsidRPr="009E59D0" w:rsidRDefault="00693CE0" w:rsidP="008A51E2">
            <w:pPr>
              <w:jc w:val="left"/>
              <w:rPr>
                <w:bCs/>
                <w:sz w:val="18"/>
                <w:szCs w:val="18"/>
              </w:rPr>
            </w:pPr>
            <w:r w:rsidRPr="009E59D0">
              <w:rPr>
                <w:bCs/>
                <w:sz w:val="18"/>
                <w:szCs w:val="18"/>
              </w:rPr>
              <w:t>Neemazal - T/S</w:t>
            </w:r>
          </w:p>
          <w:p w14:paraId="3098AB70" w14:textId="77777777" w:rsidR="00693CE0" w:rsidRPr="009E59D0" w:rsidRDefault="00693CE0" w:rsidP="008A51E2">
            <w:pPr>
              <w:jc w:val="left"/>
              <w:rPr>
                <w:color w:val="FF0000"/>
                <w:sz w:val="18"/>
                <w:szCs w:val="18"/>
              </w:rPr>
            </w:pPr>
          </w:p>
        </w:tc>
        <w:tc>
          <w:tcPr>
            <w:tcW w:w="1276" w:type="dxa"/>
          </w:tcPr>
          <w:p w14:paraId="6BF5AE1E" w14:textId="77777777" w:rsidR="00693CE0" w:rsidRPr="009E59D0" w:rsidRDefault="00693CE0" w:rsidP="008A51E2">
            <w:pPr>
              <w:jc w:val="left"/>
              <w:rPr>
                <w:sz w:val="18"/>
                <w:szCs w:val="18"/>
              </w:rPr>
            </w:pPr>
            <w:r w:rsidRPr="009E59D0">
              <w:rPr>
                <w:sz w:val="18"/>
                <w:szCs w:val="18"/>
              </w:rPr>
              <w:t>3 l/ha</w:t>
            </w:r>
          </w:p>
          <w:p w14:paraId="4B25AB36" w14:textId="77777777" w:rsidR="00693CE0" w:rsidRPr="009E59D0" w:rsidRDefault="00693CE0" w:rsidP="008A51E2">
            <w:pPr>
              <w:jc w:val="left"/>
              <w:rPr>
                <w:color w:val="FF0000"/>
                <w:sz w:val="18"/>
                <w:szCs w:val="18"/>
              </w:rPr>
            </w:pPr>
          </w:p>
        </w:tc>
        <w:tc>
          <w:tcPr>
            <w:tcW w:w="1134" w:type="dxa"/>
          </w:tcPr>
          <w:p w14:paraId="7F260942" w14:textId="77777777" w:rsidR="00693CE0" w:rsidRPr="009E59D0" w:rsidRDefault="00693CE0" w:rsidP="008A51E2">
            <w:pPr>
              <w:jc w:val="left"/>
              <w:rPr>
                <w:sz w:val="18"/>
                <w:szCs w:val="18"/>
              </w:rPr>
            </w:pPr>
            <w:r w:rsidRPr="009E59D0">
              <w:rPr>
                <w:sz w:val="18"/>
                <w:szCs w:val="18"/>
              </w:rPr>
              <w:t>3</w:t>
            </w:r>
          </w:p>
          <w:p w14:paraId="713E3697" w14:textId="77777777" w:rsidR="00693CE0" w:rsidRPr="009E59D0" w:rsidRDefault="00693CE0" w:rsidP="008A51E2">
            <w:pPr>
              <w:jc w:val="left"/>
              <w:rPr>
                <w:color w:val="FF0000"/>
                <w:sz w:val="18"/>
                <w:szCs w:val="18"/>
              </w:rPr>
            </w:pPr>
          </w:p>
        </w:tc>
        <w:tc>
          <w:tcPr>
            <w:tcW w:w="2031" w:type="dxa"/>
          </w:tcPr>
          <w:p w14:paraId="7AC12461" w14:textId="77777777" w:rsidR="00693CE0" w:rsidRPr="009E59D0" w:rsidRDefault="00693CE0" w:rsidP="008A51E2">
            <w:pPr>
              <w:pStyle w:val="Telobesedila"/>
              <w:jc w:val="left"/>
              <w:rPr>
                <w:color w:val="FF0000"/>
                <w:sz w:val="18"/>
                <w:szCs w:val="18"/>
              </w:rPr>
            </w:pPr>
            <w:r w:rsidRPr="009E59D0">
              <w:rPr>
                <w:bCs/>
                <w:sz w:val="18"/>
                <w:szCs w:val="18"/>
              </w:rPr>
              <w:t>BO, Z, O; največ 3-krat letno</w:t>
            </w:r>
          </w:p>
        </w:tc>
      </w:tr>
      <w:tr w:rsidR="00693CE0" w:rsidRPr="008F0ABA" w14:paraId="0AC6A148" w14:textId="77777777" w:rsidTr="008A51E2">
        <w:trPr>
          <w:trHeight w:val="42"/>
        </w:trPr>
        <w:tc>
          <w:tcPr>
            <w:tcW w:w="1728" w:type="dxa"/>
            <w:gridSpan w:val="2"/>
            <w:vMerge/>
          </w:tcPr>
          <w:p w14:paraId="6065C185" w14:textId="77777777" w:rsidR="00693CE0" w:rsidRPr="008F0ABA" w:rsidRDefault="00693CE0" w:rsidP="008A51E2">
            <w:pPr>
              <w:jc w:val="left"/>
              <w:rPr>
                <w:b/>
                <w:bCs/>
                <w:color w:val="FF0000"/>
                <w:sz w:val="18"/>
                <w:szCs w:val="18"/>
              </w:rPr>
            </w:pPr>
          </w:p>
        </w:tc>
        <w:tc>
          <w:tcPr>
            <w:tcW w:w="2241" w:type="dxa"/>
            <w:vMerge/>
          </w:tcPr>
          <w:p w14:paraId="3ABDF078" w14:textId="77777777" w:rsidR="00693CE0" w:rsidRPr="008F0ABA" w:rsidRDefault="00693CE0" w:rsidP="008A51E2">
            <w:pPr>
              <w:jc w:val="left"/>
              <w:rPr>
                <w:color w:val="FF0000"/>
                <w:sz w:val="18"/>
                <w:szCs w:val="18"/>
              </w:rPr>
            </w:pPr>
          </w:p>
        </w:tc>
        <w:tc>
          <w:tcPr>
            <w:tcW w:w="2145" w:type="dxa"/>
            <w:vMerge/>
          </w:tcPr>
          <w:p w14:paraId="23BF0DAD" w14:textId="77777777" w:rsidR="00693CE0" w:rsidRPr="008F0ABA" w:rsidRDefault="00693CE0" w:rsidP="008A51E2">
            <w:pPr>
              <w:tabs>
                <w:tab w:val="left" w:pos="360"/>
              </w:tabs>
              <w:jc w:val="left"/>
              <w:rPr>
                <w:color w:val="FF0000"/>
                <w:sz w:val="18"/>
                <w:szCs w:val="18"/>
              </w:rPr>
            </w:pPr>
          </w:p>
        </w:tc>
        <w:tc>
          <w:tcPr>
            <w:tcW w:w="1682" w:type="dxa"/>
            <w:gridSpan w:val="2"/>
          </w:tcPr>
          <w:p w14:paraId="737C76C4" w14:textId="77777777" w:rsidR="00693CE0" w:rsidRPr="009E59D0" w:rsidRDefault="00693CE0" w:rsidP="008A51E2">
            <w:pPr>
              <w:jc w:val="left"/>
              <w:rPr>
                <w:color w:val="FF0000"/>
                <w:sz w:val="18"/>
                <w:szCs w:val="18"/>
              </w:rPr>
            </w:pPr>
            <w:r w:rsidRPr="009E59D0">
              <w:rPr>
                <w:sz w:val="18"/>
                <w:szCs w:val="18"/>
              </w:rPr>
              <w:t>-olje navadne ogrščice+piretrin</w:t>
            </w:r>
          </w:p>
        </w:tc>
        <w:tc>
          <w:tcPr>
            <w:tcW w:w="1701" w:type="dxa"/>
          </w:tcPr>
          <w:p w14:paraId="08E54401" w14:textId="77777777" w:rsidR="00693CE0" w:rsidRPr="009E59D0" w:rsidRDefault="00693CE0" w:rsidP="008A51E2">
            <w:pPr>
              <w:jc w:val="left"/>
              <w:rPr>
                <w:color w:val="FF0000"/>
                <w:sz w:val="18"/>
                <w:szCs w:val="18"/>
              </w:rPr>
            </w:pPr>
            <w:r w:rsidRPr="009E59D0">
              <w:rPr>
                <w:sz w:val="18"/>
                <w:szCs w:val="18"/>
              </w:rPr>
              <w:t xml:space="preserve">Raptol Spray </w:t>
            </w:r>
          </w:p>
        </w:tc>
        <w:tc>
          <w:tcPr>
            <w:tcW w:w="1276" w:type="dxa"/>
          </w:tcPr>
          <w:p w14:paraId="5E6E8525" w14:textId="77777777" w:rsidR="00693CE0" w:rsidRPr="009E59D0" w:rsidRDefault="00693CE0" w:rsidP="008A51E2">
            <w:pPr>
              <w:jc w:val="left"/>
              <w:rPr>
                <w:color w:val="FF0000"/>
                <w:sz w:val="18"/>
                <w:szCs w:val="18"/>
              </w:rPr>
            </w:pPr>
            <w:r w:rsidRPr="009E59D0">
              <w:rPr>
                <w:sz w:val="18"/>
                <w:szCs w:val="18"/>
              </w:rPr>
              <w:t>600 l/ha</w:t>
            </w:r>
          </w:p>
        </w:tc>
        <w:tc>
          <w:tcPr>
            <w:tcW w:w="1134" w:type="dxa"/>
          </w:tcPr>
          <w:p w14:paraId="50F6D1C7" w14:textId="77777777" w:rsidR="00693CE0" w:rsidRPr="009E59D0" w:rsidRDefault="00693CE0" w:rsidP="008A51E2">
            <w:pPr>
              <w:jc w:val="left"/>
              <w:rPr>
                <w:color w:val="FF0000"/>
                <w:sz w:val="18"/>
                <w:szCs w:val="18"/>
              </w:rPr>
            </w:pPr>
            <w:r w:rsidRPr="009E59D0">
              <w:rPr>
                <w:sz w:val="18"/>
                <w:szCs w:val="18"/>
              </w:rPr>
              <w:t>3</w:t>
            </w:r>
          </w:p>
        </w:tc>
        <w:tc>
          <w:tcPr>
            <w:tcW w:w="2031" w:type="dxa"/>
          </w:tcPr>
          <w:p w14:paraId="27DAAA5E" w14:textId="77777777" w:rsidR="00693CE0" w:rsidRPr="009E59D0" w:rsidRDefault="00693CE0" w:rsidP="008A51E2">
            <w:pPr>
              <w:pStyle w:val="Telobesedila"/>
              <w:jc w:val="left"/>
              <w:rPr>
                <w:color w:val="FF0000"/>
                <w:sz w:val="18"/>
                <w:szCs w:val="18"/>
              </w:rPr>
            </w:pPr>
            <w:r w:rsidRPr="009E59D0">
              <w:rPr>
                <w:sz w:val="18"/>
                <w:szCs w:val="18"/>
                <w:lang w:eastAsia="sl-SI"/>
              </w:rPr>
              <w:t>KO; 2-krat v rastni dobi</w:t>
            </w:r>
          </w:p>
        </w:tc>
      </w:tr>
      <w:tr w:rsidR="00693CE0" w:rsidRPr="008F0ABA" w14:paraId="37B74366" w14:textId="77777777" w:rsidTr="008A51E2">
        <w:trPr>
          <w:trHeight w:val="42"/>
        </w:trPr>
        <w:tc>
          <w:tcPr>
            <w:tcW w:w="1728" w:type="dxa"/>
            <w:gridSpan w:val="2"/>
            <w:vMerge/>
          </w:tcPr>
          <w:p w14:paraId="0126056D" w14:textId="77777777" w:rsidR="00693CE0" w:rsidRPr="008F0ABA" w:rsidRDefault="00693CE0" w:rsidP="008A51E2">
            <w:pPr>
              <w:jc w:val="left"/>
              <w:rPr>
                <w:b/>
                <w:bCs/>
                <w:color w:val="FF0000"/>
                <w:sz w:val="18"/>
                <w:szCs w:val="18"/>
              </w:rPr>
            </w:pPr>
          </w:p>
        </w:tc>
        <w:tc>
          <w:tcPr>
            <w:tcW w:w="2241" w:type="dxa"/>
            <w:vMerge/>
          </w:tcPr>
          <w:p w14:paraId="2AAAD7E7" w14:textId="77777777" w:rsidR="00693CE0" w:rsidRPr="008F0ABA" w:rsidRDefault="00693CE0" w:rsidP="008A51E2">
            <w:pPr>
              <w:jc w:val="left"/>
              <w:rPr>
                <w:color w:val="FF0000"/>
                <w:sz w:val="18"/>
                <w:szCs w:val="18"/>
              </w:rPr>
            </w:pPr>
          </w:p>
        </w:tc>
        <w:tc>
          <w:tcPr>
            <w:tcW w:w="2145" w:type="dxa"/>
            <w:vMerge/>
          </w:tcPr>
          <w:p w14:paraId="77298053" w14:textId="77777777" w:rsidR="00693CE0" w:rsidRPr="008F0ABA" w:rsidRDefault="00693CE0" w:rsidP="008A51E2">
            <w:pPr>
              <w:tabs>
                <w:tab w:val="left" w:pos="360"/>
              </w:tabs>
              <w:jc w:val="left"/>
              <w:rPr>
                <w:color w:val="FF0000"/>
                <w:sz w:val="18"/>
                <w:szCs w:val="18"/>
              </w:rPr>
            </w:pPr>
          </w:p>
        </w:tc>
        <w:tc>
          <w:tcPr>
            <w:tcW w:w="1682" w:type="dxa"/>
            <w:gridSpan w:val="2"/>
          </w:tcPr>
          <w:p w14:paraId="0E2CD978" w14:textId="77777777" w:rsidR="00693CE0" w:rsidRPr="009E59D0" w:rsidRDefault="00693CE0" w:rsidP="008A51E2">
            <w:pPr>
              <w:jc w:val="left"/>
              <w:rPr>
                <w:color w:val="FF0000"/>
                <w:sz w:val="18"/>
                <w:szCs w:val="18"/>
              </w:rPr>
            </w:pPr>
            <w:r w:rsidRPr="009E59D0">
              <w:rPr>
                <w:sz w:val="18"/>
                <w:szCs w:val="18"/>
              </w:rPr>
              <w:t>-olje navadne ogrščice+piretrin</w:t>
            </w:r>
          </w:p>
        </w:tc>
        <w:tc>
          <w:tcPr>
            <w:tcW w:w="1701" w:type="dxa"/>
          </w:tcPr>
          <w:p w14:paraId="699F7C46" w14:textId="77777777" w:rsidR="00693CE0" w:rsidRPr="009E59D0" w:rsidRDefault="00693CE0" w:rsidP="008A51E2">
            <w:pPr>
              <w:jc w:val="left"/>
              <w:rPr>
                <w:color w:val="FF0000"/>
                <w:sz w:val="18"/>
                <w:szCs w:val="18"/>
              </w:rPr>
            </w:pPr>
            <w:r w:rsidRPr="009E59D0">
              <w:rPr>
                <w:sz w:val="18"/>
                <w:szCs w:val="18"/>
              </w:rPr>
              <w:t>Raptol Spray AE</w:t>
            </w:r>
          </w:p>
        </w:tc>
        <w:tc>
          <w:tcPr>
            <w:tcW w:w="1276" w:type="dxa"/>
          </w:tcPr>
          <w:p w14:paraId="266F85AA" w14:textId="77777777" w:rsidR="00693CE0" w:rsidRPr="009E59D0" w:rsidRDefault="00693CE0" w:rsidP="008A51E2">
            <w:pPr>
              <w:jc w:val="left"/>
              <w:rPr>
                <w:color w:val="FF0000"/>
                <w:sz w:val="18"/>
                <w:szCs w:val="18"/>
              </w:rPr>
            </w:pPr>
            <w:r w:rsidRPr="009E59D0">
              <w:rPr>
                <w:sz w:val="18"/>
                <w:szCs w:val="18"/>
              </w:rPr>
              <w:t>600 l/ha</w:t>
            </w:r>
          </w:p>
        </w:tc>
        <w:tc>
          <w:tcPr>
            <w:tcW w:w="1134" w:type="dxa"/>
          </w:tcPr>
          <w:p w14:paraId="1F678461" w14:textId="77777777" w:rsidR="00693CE0" w:rsidRPr="009E59D0" w:rsidRDefault="00693CE0" w:rsidP="008A51E2">
            <w:pPr>
              <w:jc w:val="left"/>
              <w:rPr>
                <w:color w:val="FF0000"/>
                <w:sz w:val="18"/>
                <w:szCs w:val="18"/>
              </w:rPr>
            </w:pPr>
            <w:r w:rsidRPr="009E59D0">
              <w:rPr>
                <w:sz w:val="18"/>
                <w:szCs w:val="18"/>
              </w:rPr>
              <w:t>3</w:t>
            </w:r>
          </w:p>
        </w:tc>
        <w:tc>
          <w:tcPr>
            <w:tcW w:w="2031" w:type="dxa"/>
          </w:tcPr>
          <w:p w14:paraId="614E4ADD" w14:textId="77777777" w:rsidR="00693CE0" w:rsidRPr="009E59D0" w:rsidRDefault="00693CE0" w:rsidP="008A51E2">
            <w:pPr>
              <w:jc w:val="left"/>
              <w:rPr>
                <w:sz w:val="18"/>
                <w:szCs w:val="18"/>
                <w:lang w:eastAsia="sl-SI"/>
              </w:rPr>
            </w:pPr>
            <w:r w:rsidRPr="009E59D0">
              <w:rPr>
                <w:sz w:val="18"/>
                <w:szCs w:val="18"/>
                <w:lang w:eastAsia="sl-SI"/>
              </w:rPr>
              <w:t>KO; 2-krat v rastni dobi</w:t>
            </w:r>
          </w:p>
          <w:p w14:paraId="139AE105" w14:textId="77777777" w:rsidR="00693CE0" w:rsidRPr="009E59D0" w:rsidRDefault="00693CE0" w:rsidP="008A51E2">
            <w:pPr>
              <w:pStyle w:val="Telobesedila"/>
              <w:jc w:val="left"/>
              <w:rPr>
                <w:color w:val="FF0000"/>
                <w:sz w:val="18"/>
                <w:szCs w:val="18"/>
              </w:rPr>
            </w:pPr>
          </w:p>
        </w:tc>
      </w:tr>
      <w:tr w:rsidR="00693CE0" w:rsidRPr="008F0ABA" w14:paraId="6F4AF329" w14:textId="77777777" w:rsidTr="008A51E2">
        <w:trPr>
          <w:trHeight w:val="42"/>
        </w:trPr>
        <w:tc>
          <w:tcPr>
            <w:tcW w:w="1728" w:type="dxa"/>
            <w:gridSpan w:val="2"/>
            <w:vMerge/>
          </w:tcPr>
          <w:p w14:paraId="0CA17DF1" w14:textId="77777777" w:rsidR="00693CE0" w:rsidRPr="008F0ABA" w:rsidRDefault="00693CE0" w:rsidP="008A51E2">
            <w:pPr>
              <w:jc w:val="left"/>
              <w:rPr>
                <w:b/>
                <w:bCs/>
                <w:color w:val="FF0000"/>
                <w:sz w:val="18"/>
                <w:szCs w:val="18"/>
              </w:rPr>
            </w:pPr>
          </w:p>
        </w:tc>
        <w:tc>
          <w:tcPr>
            <w:tcW w:w="2241" w:type="dxa"/>
            <w:vMerge/>
          </w:tcPr>
          <w:p w14:paraId="2A6950E2" w14:textId="77777777" w:rsidR="00693CE0" w:rsidRPr="008F0ABA" w:rsidRDefault="00693CE0" w:rsidP="008A51E2">
            <w:pPr>
              <w:jc w:val="left"/>
              <w:rPr>
                <w:color w:val="FF0000"/>
                <w:sz w:val="18"/>
                <w:szCs w:val="18"/>
              </w:rPr>
            </w:pPr>
          </w:p>
        </w:tc>
        <w:tc>
          <w:tcPr>
            <w:tcW w:w="2145" w:type="dxa"/>
            <w:vMerge/>
          </w:tcPr>
          <w:p w14:paraId="2550A8C6" w14:textId="77777777" w:rsidR="00693CE0" w:rsidRPr="008F0ABA" w:rsidRDefault="00693CE0" w:rsidP="008A51E2">
            <w:pPr>
              <w:tabs>
                <w:tab w:val="left" w:pos="360"/>
              </w:tabs>
              <w:jc w:val="left"/>
              <w:rPr>
                <w:color w:val="FF0000"/>
                <w:sz w:val="18"/>
                <w:szCs w:val="18"/>
              </w:rPr>
            </w:pPr>
          </w:p>
        </w:tc>
        <w:tc>
          <w:tcPr>
            <w:tcW w:w="1682" w:type="dxa"/>
            <w:gridSpan w:val="2"/>
          </w:tcPr>
          <w:p w14:paraId="22677006" w14:textId="77777777" w:rsidR="00693CE0" w:rsidRPr="009E59D0" w:rsidRDefault="00693CE0" w:rsidP="008A51E2">
            <w:pPr>
              <w:jc w:val="left"/>
              <w:rPr>
                <w:color w:val="FF0000"/>
                <w:sz w:val="18"/>
                <w:szCs w:val="18"/>
              </w:rPr>
            </w:pPr>
            <w:r w:rsidRPr="009E59D0">
              <w:rPr>
                <w:sz w:val="18"/>
                <w:szCs w:val="18"/>
              </w:rPr>
              <w:t>-olje navadne ogrščice</w:t>
            </w:r>
          </w:p>
        </w:tc>
        <w:tc>
          <w:tcPr>
            <w:tcW w:w="1701" w:type="dxa"/>
          </w:tcPr>
          <w:p w14:paraId="75416394" w14:textId="77777777" w:rsidR="00693CE0" w:rsidRDefault="00693CE0" w:rsidP="008A51E2">
            <w:pPr>
              <w:jc w:val="left"/>
              <w:rPr>
                <w:sz w:val="18"/>
                <w:szCs w:val="18"/>
              </w:rPr>
            </w:pPr>
            <w:r w:rsidRPr="009E59D0">
              <w:rPr>
                <w:sz w:val="18"/>
                <w:szCs w:val="18"/>
              </w:rPr>
              <w:t xml:space="preserve">Celaflor Naturen naravni insekticid za sadje, vrtnine in okrasne rastline </w:t>
            </w:r>
            <w:r>
              <w:rPr>
                <w:sz w:val="18"/>
                <w:szCs w:val="18"/>
              </w:rPr>
              <w:t>–</w:t>
            </w:r>
            <w:r w:rsidRPr="009E59D0">
              <w:rPr>
                <w:sz w:val="18"/>
                <w:szCs w:val="18"/>
              </w:rPr>
              <w:t xml:space="preserve"> koncentrat</w:t>
            </w:r>
          </w:p>
          <w:p w14:paraId="689616F4" w14:textId="77777777" w:rsidR="00693CE0" w:rsidRPr="003E1211" w:rsidRDefault="00693CE0" w:rsidP="008A51E2">
            <w:pPr>
              <w:jc w:val="left"/>
              <w:rPr>
                <w:b/>
                <w:color w:val="FF0000"/>
                <w:sz w:val="18"/>
                <w:szCs w:val="18"/>
              </w:rPr>
            </w:pPr>
            <w:r>
              <w:rPr>
                <w:b/>
                <w:sz w:val="18"/>
                <w:szCs w:val="18"/>
              </w:rPr>
              <w:t>*31.8.2022</w:t>
            </w:r>
          </w:p>
        </w:tc>
        <w:tc>
          <w:tcPr>
            <w:tcW w:w="1276" w:type="dxa"/>
          </w:tcPr>
          <w:p w14:paraId="60FB87F3" w14:textId="77777777" w:rsidR="00693CE0" w:rsidRPr="009E59D0" w:rsidRDefault="00693CE0" w:rsidP="008A51E2">
            <w:pPr>
              <w:jc w:val="left"/>
              <w:rPr>
                <w:color w:val="FF0000"/>
                <w:sz w:val="18"/>
                <w:szCs w:val="18"/>
              </w:rPr>
            </w:pPr>
            <w:r w:rsidRPr="009E59D0">
              <w:rPr>
                <w:sz w:val="18"/>
                <w:szCs w:val="18"/>
              </w:rPr>
              <w:t>2 %</w:t>
            </w:r>
          </w:p>
        </w:tc>
        <w:tc>
          <w:tcPr>
            <w:tcW w:w="1134" w:type="dxa"/>
          </w:tcPr>
          <w:p w14:paraId="2C9B520A" w14:textId="77777777" w:rsidR="00693CE0" w:rsidRPr="009E59D0" w:rsidRDefault="00693CE0" w:rsidP="008A51E2">
            <w:pPr>
              <w:jc w:val="left"/>
              <w:rPr>
                <w:color w:val="FF0000"/>
                <w:sz w:val="18"/>
                <w:szCs w:val="18"/>
              </w:rPr>
            </w:pPr>
            <w:r w:rsidRPr="009E59D0">
              <w:rPr>
                <w:sz w:val="18"/>
                <w:szCs w:val="18"/>
              </w:rPr>
              <w:t>Ni potrebna</w:t>
            </w:r>
          </w:p>
        </w:tc>
        <w:tc>
          <w:tcPr>
            <w:tcW w:w="2031" w:type="dxa"/>
          </w:tcPr>
          <w:p w14:paraId="5DA71E86" w14:textId="77777777" w:rsidR="00693CE0" w:rsidRPr="009E59D0" w:rsidRDefault="00693CE0" w:rsidP="008A51E2">
            <w:pPr>
              <w:pStyle w:val="Telobesedila"/>
              <w:jc w:val="left"/>
              <w:rPr>
                <w:color w:val="FF0000"/>
                <w:sz w:val="18"/>
                <w:szCs w:val="18"/>
              </w:rPr>
            </w:pPr>
            <w:r w:rsidRPr="009E59D0">
              <w:rPr>
                <w:sz w:val="18"/>
                <w:szCs w:val="18"/>
              </w:rPr>
              <w:t>V; 3-krat</w:t>
            </w:r>
          </w:p>
        </w:tc>
      </w:tr>
      <w:tr w:rsidR="00693CE0" w:rsidRPr="008F0ABA" w14:paraId="3A1C10D0" w14:textId="77777777" w:rsidTr="008A51E2">
        <w:trPr>
          <w:trHeight w:val="42"/>
        </w:trPr>
        <w:tc>
          <w:tcPr>
            <w:tcW w:w="1728" w:type="dxa"/>
            <w:gridSpan w:val="2"/>
            <w:vMerge/>
          </w:tcPr>
          <w:p w14:paraId="295F6F18" w14:textId="77777777" w:rsidR="00693CE0" w:rsidRPr="008F0ABA" w:rsidRDefault="00693CE0" w:rsidP="008A51E2">
            <w:pPr>
              <w:jc w:val="left"/>
              <w:rPr>
                <w:b/>
                <w:bCs/>
                <w:color w:val="FF0000"/>
                <w:sz w:val="18"/>
                <w:szCs w:val="18"/>
              </w:rPr>
            </w:pPr>
          </w:p>
        </w:tc>
        <w:tc>
          <w:tcPr>
            <w:tcW w:w="2241" w:type="dxa"/>
            <w:vMerge/>
          </w:tcPr>
          <w:p w14:paraId="4D35C7A8" w14:textId="77777777" w:rsidR="00693CE0" w:rsidRPr="008F0ABA" w:rsidRDefault="00693CE0" w:rsidP="008A51E2">
            <w:pPr>
              <w:jc w:val="left"/>
              <w:rPr>
                <w:color w:val="FF0000"/>
                <w:sz w:val="18"/>
                <w:szCs w:val="18"/>
              </w:rPr>
            </w:pPr>
          </w:p>
        </w:tc>
        <w:tc>
          <w:tcPr>
            <w:tcW w:w="2145" w:type="dxa"/>
            <w:vMerge/>
          </w:tcPr>
          <w:p w14:paraId="23394D01" w14:textId="77777777" w:rsidR="00693CE0" w:rsidRPr="008F0ABA" w:rsidRDefault="00693CE0" w:rsidP="008A51E2">
            <w:pPr>
              <w:tabs>
                <w:tab w:val="left" w:pos="360"/>
              </w:tabs>
              <w:jc w:val="left"/>
              <w:rPr>
                <w:color w:val="FF0000"/>
                <w:sz w:val="18"/>
                <w:szCs w:val="18"/>
              </w:rPr>
            </w:pPr>
          </w:p>
        </w:tc>
        <w:tc>
          <w:tcPr>
            <w:tcW w:w="1682" w:type="dxa"/>
            <w:gridSpan w:val="2"/>
          </w:tcPr>
          <w:p w14:paraId="684BD216" w14:textId="77777777" w:rsidR="00693CE0" w:rsidRPr="009E59D0" w:rsidRDefault="00693CE0" w:rsidP="008A51E2">
            <w:pPr>
              <w:jc w:val="left"/>
              <w:rPr>
                <w:color w:val="FF0000"/>
                <w:sz w:val="18"/>
                <w:szCs w:val="18"/>
              </w:rPr>
            </w:pPr>
            <w:r w:rsidRPr="009E59D0">
              <w:rPr>
                <w:sz w:val="18"/>
                <w:szCs w:val="18"/>
              </w:rPr>
              <w:t>-olje navadne ogrščice</w:t>
            </w:r>
          </w:p>
        </w:tc>
        <w:tc>
          <w:tcPr>
            <w:tcW w:w="1701" w:type="dxa"/>
          </w:tcPr>
          <w:p w14:paraId="3FC79512" w14:textId="77777777" w:rsidR="00693CE0" w:rsidRDefault="00693CE0" w:rsidP="008A51E2">
            <w:pPr>
              <w:jc w:val="left"/>
              <w:rPr>
                <w:sz w:val="18"/>
                <w:szCs w:val="18"/>
              </w:rPr>
            </w:pPr>
            <w:r w:rsidRPr="009E59D0">
              <w:rPr>
                <w:sz w:val="18"/>
                <w:szCs w:val="18"/>
              </w:rPr>
              <w:t xml:space="preserve">Celaflor Naturen naravni insekticid </w:t>
            </w:r>
            <w:r w:rsidRPr="009E59D0">
              <w:rPr>
                <w:sz w:val="18"/>
                <w:szCs w:val="18"/>
              </w:rPr>
              <w:lastRenderedPageBreak/>
              <w:t xml:space="preserve">za sadje, vrtnine in okrasne rastline </w:t>
            </w:r>
            <w:r>
              <w:rPr>
                <w:sz w:val="18"/>
                <w:szCs w:val="18"/>
              </w:rPr>
              <w:t>–</w:t>
            </w:r>
            <w:r w:rsidRPr="009E59D0">
              <w:rPr>
                <w:sz w:val="18"/>
                <w:szCs w:val="18"/>
              </w:rPr>
              <w:t xml:space="preserve"> razpršilka</w:t>
            </w:r>
          </w:p>
          <w:p w14:paraId="66AEAFC6" w14:textId="77777777" w:rsidR="00693CE0" w:rsidRPr="003E1211" w:rsidRDefault="00693CE0" w:rsidP="008A51E2">
            <w:pPr>
              <w:jc w:val="left"/>
              <w:rPr>
                <w:b/>
                <w:color w:val="FF0000"/>
                <w:sz w:val="18"/>
                <w:szCs w:val="18"/>
              </w:rPr>
            </w:pPr>
            <w:r>
              <w:rPr>
                <w:b/>
                <w:sz w:val="18"/>
                <w:szCs w:val="18"/>
              </w:rPr>
              <w:t>*31.8.2022</w:t>
            </w:r>
          </w:p>
        </w:tc>
        <w:tc>
          <w:tcPr>
            <w:tcW w:w="1276" w:type="dxa"/>
          </w:tcPr>
          <w:p w14:paraId="569A2FC5" w14:textId="77777777" w:rsidR="00693CE0" w:rsidRPr="009E59D0" w:rsidRDefault="00693CE0" w:rsidP="008A51E2">
            <w:pPr>
              <w:jc w:val="left"/>
              <w:rPr>
                <w:color w:val="FF0000"/>
                <w:sz w:val="18"/>
                <w:szCs w:val="18"/>
              </w:rPr>
            </w:pPr>
            <w:r w:rsidRPr="009E59D0">
              <w:rPr>
                <w:sz w:val="18"/>
                <w:szCs w:val="18"/>
              </w:rPr>
              <w:lastRenderedPageBreak/>
              <w:t>1l/10m</w:t>
            </w:r>
            <w:r w:rsidRPr="009E59D0">
              <w:rPr>
                <w:sz w:val="18"/>
                <w:szCs w:val="18"/>
                <w:vertAlign w:val="superscript"/>
              </w:rPr>
              <w:t>2</w:t>
            </w:r>
          </w:p>
        </w:tc>
        <w:tc>
          <w:tcPr>
            <w:tcW w:w="1134" w:type="dxa"/>
          </w:tcPr>
          <w:p w14:paraId="74278788" w14:textId="77777777" w:rsidR="00693CE0" w:rsidRPr="009E59D0" w:rsidRDefault="00693CE0" w:rsidP="008A51E2">
            <w:pPr>
              <w:jc w:val="left"/>
              <w:rPr>
                <w:color w:val="FF0000"/>
                <w:sz w:val="18"/>
                <w:szCs w:val="18"/>
              </w:rPr>
            </w:pPr>
            <w:r w:rsidRPr="009E59D0">
              <w:rPr>
                <w:sz w:val="18"/>
                <w:szCs w:val="18"/>
              </w:rPr>
              <w:t>Ni potrebna</w:t>
            </w:r>
          </w:p>
        </w:tc>
        <w:tc>
          <w:tcPr>
            <w:tcW w:w="2031" w:type="dxa"/>
          </w:tcPr>
          <w:p w14:paraId="2B876CFC" w14:textId="77777777" w:rsidR="00693CE0" w:rsidRPr="009E59D0" w:rsidRDefault="00693CE0" w:rsidP="008A51E2">
            <w:pPr>
              <w:pStyle w:val="Telobesedila"/>
              <w:jc w:val="left"/>
              <w:rPr>
                <w:sz w:val="18"/>
                <w:szCs w:val="18"/>
              </w:rPr>
            </w:pPr>
            <w:r w:rsidRPr="009E59D0">
              <w:rPr>
                <w:sz w:val="18"/>
                <w:szCs w:val="18"/>
              </w:rPr>
              <w:t xml:space="preserve">V; 3-krat (nanos neposredno na napadene </w:t>
            </w:r>
            <w:r w:rsidRPr="009E59D0">
              <w:rPr>
                <w:sz w:val="18"/>
                <w:szCs w:val="18"/>
              </w:rPr>
              <w:lastRenderedPageBreak/>
              <w:t>rastline, brez predhodnega redčenja z vodo,</w:t>
            </w:r>
          </w:p>
          <w:p w14:paraId="056CCDB3" w14:textId="77777777" w:rsidR="00693CE0" w:rsidRPr="009E59D0" w:rsidRDefault="00693CE0" w:rsidP="008A51E2">
            <w:pPr>
              <w:pStyle w:val="Telobesedila"/>
              <w:jc w:val="left"/>
              <w:rPr>
                <w:color w:val="FF0000"/>
                <w:sz w:val="18"/>
                <w:szCs w:val="18"/>
              </w:rPr>
            </w:pPr>
            <w:r w:rsidRPr="009E59D0">
              <w:rPr>
                <w:sz w:val="18"/>
                <w:szCs w:val="18"/>
              </w:rPr>
              <w:t>do dobre omočenosti rastlin)</w:t>
            </w:r>
          </w:p>
        </w:tc>
      </w:tr>
      <w:tr w:rsidR="00693CE0" w:rsidRPr="008F0ABA" w14:paraId="16909355" w14:textId="77777777" w:rsidTr="008A51E2">
        <w:trPr>
          <w:trHeight w:val="42"/>
        </w:trPr>
        <w:tc>
          <w:tcPr>
            <w:tcW w:w="1728" w:type="dxa"/>
            <w:gridSpan w:val="2"/>
            <w:vMerge/>
          </w:tcPr>
          <w:p w14:paraId="61BDCBA9" w14:textId="77777777" w:rsidR="00693CE0" w:rsidRPr="008F0ABA" w:rsidRDefault="00693CE0" w:rsidP="008A51E2">
            <w:pPr>
              <w:jc w:val="left"/>
              <w:rPr>
                <w:b/>
                <w:bCs/>
                <w:color w:val="FF0000"/>
                <w:sz w:val="18"/>
                <w:szCs w:val="18"/>
              </w:rPr>
            </w:pPr>
          </w:p>
        </w:tc>
        <w:tc>
          <w:tcPr>
            <w:tcW w:w="2241" w:type="dxa"/>
            <w:vMerge/>
          </w:tcPr>
          <w:p w14:paraId="493AF2E7" w14:textId="77777777" w:rsidR="00693CE0" w:rsidRPr="008F0ABA" w:rsidRDefault="00693CE0" w:rsidP="008A51E2">
            <w:pPr>
              <w:jc w:val="left"/>
              <w:rPr>
                <w:color w:val="FF0000"/>
                <w:sz w:val="18"/>
                <w:szCs w:val="18"/>
              </w:rPr>
            </w:pPr>
          </w:p>
        </w:tc>
        <w:tc>
          <w:tcPr>
            <w:tcW w:w="2145" w:type="dxa"/>
            <w:vMerge/>
          </w:tcPr>
          <w:p w14:paraId="75855FF5" w14:textId="77777777" w:rsidR="00693CE0" w:rsidRPr="008F0ABA" w:rsidRDefault="00693CE0" w:rsidP="008A51E2">
            <w:pPr>
              <w:tabs>
                <w:tab w:val="left" w:pos="360"/>
              </w:tabs>
              <w:jc w:val="left"/>
              <w:rPr>
                <w:color w:val="FF0000"/>
                <w:sz w:val="18"/>
                <w:szCs w:val="18"/>
              </w:rPr>
            </w:pPr>
          </w:p>
        </w:tc>
        <w:tc>
          <w:tcPr>
            <w:tcW w:w="1682" w:type="dxa"/>
            <w:gridSpan w:val="2"/>
          </w:tcPr>
          <w:p w14:paraId="18BF2441" w14:textId="77777777" w:rsidR="00693CE0" w:rsidRPr="009E59D0" w:rsidRDefault="00693CE0" w:rsidP="008A51E2">
            <w:pPr>
              <w:jc w:val="left"/>
              <w:rPr>
                <w:color w:val="FF0000"/>
                <w:sz w:val="18"/>
                <w:szCs w:val="18"/>
              </w:rPr>
            </w:pPr>
            <w:r w:rsidRPr="009E59D0">
              <w:rPr>
                <w:sz w:val="18"/>
                <w:szCs w:val="18"/>
              </w:rPr>
              <w:t>-pirimikarb</w:t>
            </w:r>
          </w:p>
        </w:tc>
        <w:tc>
          <w:tcPr>
            <w:tcW w:w="1701" w:type="dxa"/>
          </w:tcPr>
          <w:p w14:paraId="77DE9AF7" w14:textId="77777777" w:rsidR="00693CE0" w:rsidRPr="009E59D0" w:rsidRDefault="00693CE0" w:rsidP="008A51E2">
            <w:pPr>
              <w:jc w:val="left"/>
              <w:rPr>
                <w:color w:val="FF0000"/>
                <w:sz w:val="18"/>
                <w:szCs w:val="18"/>
              </w:rPr>
            </w:pPr>
            <w:r w:rsidRPr="009E59D0">
              <w:rPr>
                <w:sz w:val="18"/>
                <w:szCs w:val="18"/>
              </w:rPr>
              <w:t>Pirimor 50 WG</w:t>
            </w:r>
          </w:p>
        </w:tc>
        <w:tc>
          <w:tcPr>
            <w:tcW w:w="1276" w:type="dxa"/>
          </w:tcPr>
          <w:p w14:paraId="31EBEF44" w14:textId="77777777" w:rsidR="00693CE0" w:rsidRPr="009E59D0" w:rsidRDefault="00693CE0" w:rsidP="008A51E2">
            <w:pPr>
              <w:jc w:val="left"/>
              <w:rPr>
                <w:sz w:val="18"/>
                <w:szCs w:val="18"/>
              </w:rPr>
            </w:pPr>
            <w:r w:rsidRPr="009E59D0">
              <w:rPr>
                <w:sz w:val="18"/>
                <w:szCs w:val="18"/>
              </w:rPr>
              <w:t>0,42 kg/ha</w:t>
            </w:r>
          </w:p>
          <w:p w14:paraId="4346CF28" w14:textId="77777777" w:rsidR="00693CE0" w:rsidRPr="009E59D0" w:rsidRDefault="00693CE0" w:rsidP="008A51E2">
            <w:pPr>
              <w:jc w:val="left"/>
              <w:rPr>
                <w:color w:val="FF0000"/>
                <w:sz w:val="18"/>
                <w:szCs w:val="18"/>
              </w:rPr>
            </w:pPr>
          </w:p>
        </w:tc>
        <w:tc>
          <w:tcPr>
            <w:tcW w:w="1134" w:type="dxa"/>
          </w:tcPr>
          <w:p w14:paraId="0E860800" w14:textId="77777777" w:rsidR="00693CE0" w:rsidRPr="009E59D0" w:rsidRDefault="00693CE0" w:rsidP="008A51E2">
            <w:pPr>
              <w:jc w:val="left"/>
              <w:rPr>
                <w:sz w:val="18"/>
                <w:szCs w:val="18"/>
              </w:rPr>
            </w:pPr>
            <w:r w:rsidRPr="009E59D0">
              <w:rPr>
                <w:sz w:val="18"/>
                <w:szCs w:val="18"/>
              </w:rPr>
              <w:t>3</w:t>
            </w:r>
          </w:p>
          <w:p w14:paraId="46EDB301" w14:textId="77777777" w:rsidR="00693CE0" w:rsidRPr="009E59D0" w:rsidRDefault="00693CE0" w:rsidP="008A51E2">
            <w:pPr>
              <w:jc w:val="left"/>
              <w:rPr>
                <w:color w:val="FF0000"/>
                <w:sz w:val="18"/>
                <w:szCs w:val="18"/>
              </w:rPr>
            </w:pPr>
          </w:p>
        </w:tc>
        <w:tc>
          <w:tcPr>
            <w:tcW w:w="2031" w:type="dxa"/>
          </w:tcPr>
          <w:p w14:paraId="27F90063" w14:textId="77777777" w:rsidR="00693CE0" w:rsidRPr="009E59D0" w:rsidRDefault="00693CE0" w:rsidP="008A51E2">
            <w:pPr>
              <w:pStyle w:val="Telobesedila"/>
              <w:jc w:val="left"/>
              <w:rPr>
                <w:color w:val="FF0000"/>
                <w:sz w:val="18"/>
                <w:szCs w:val="18"/>
              </w:rPr>
            </w:pPr>
            <w:r w:rsidRPr="009E59D0">
              <w:rPr>
                <w:sz w:val="18"/>
                <w:szCs w:val="18"/>
              </w:rPr>
              <w:t xml:space="preserve">BO, Z; 1-krat letno </w:t>
            </w:r>
            <w:r w:rsidRPr="009E59D0">
              <w:rPr>
                <w:b/>
                <w:sz w:val="18"/>
                <w:szCs w:val="18"/>
              </w:rPr>
              <w:t>30m varnostni pas do voda 1. in 2. reda</w:t>
            </w:r>
          </w:p>
        </w:tc>
      </w:tr>
      <w:tr w:rsidR="00693CE0" w:rsidRPr="008F0ABA" w14:paraId="315A14E7" w14:textId="77777777" w:rsidTr="008A51E2">
        <w:trPr>
          <w:trHeight w:val="42"/>
        </w:trPr>
        <w:tc>
          <w:tcPr>
            <w:tcW w:w="1728" w:type="dxa"/>
            <w:gridSpan w:val="2"/>
            <w:vMerge/>
          </w:tcPr>
          <w:p w14:paraId="4370F4A7" w14:textId="77777777" w:rsidR="00693CE0" w:rsidRPr="008F0ABA" w:rsidRDefault="00693CE0" w:rsidP="008A51E2">
            <w:pPr>
              <w:jc w:val="left"/>
              <w:rPr>
                <w:b/>
                <w:bCs/>
                <w:color w:val="FF0000"/>
                <w:sz w:val="18"/>
                <w:szCs w:val="18"/>
              </w:rPr>
            </w:pPr>
          </w:p>
        </w:tc>
        <w:tc>
          <w:tcPr>
            <w:tcW w:w="2241" w:type="dxa"/>
            <w:vMerge/>
          </w:tcPr>
          <w:p w14:paraId="5F667D2A" w14:textId="77777777" w:rsidR="00693CE0" w:rsidRPr="008F0ABA" w:rsidRDefault="00693CE0" w:rsidP="008A51E2">
            <w:pPr>
              <w:jc w:val="left"/>
              <w:rPr>
                <w:color w:val="FF0000"/>
                <w:sz w:val="18"/>
                <w:szCs w:val="18"/>
              </w:rPr>
            </w:pPr>
          </w:p>
        </w:tc>
        <w:tc>
          <w:tcPr>
            <w:tcW w:w="2145" w:type="dxa"/>
            <w:vMerge/>
          </w:tcPr>
          <w:p w14:paraId="79DC8D92" w14:textId="77777777" w:rsidR="00693CE0" w:rsidRPr="008F0ABA" w:rsidRDefault="00693CE0" w:rsidP="008A51E2">
            <w:pPr>
              <w:tabs>
                <w:tab w:val="left" w:pos="360"/>
              </w:tabs>
              <w:jc w:val="left"/>
              <w:rPr>
                <w:color w:val="FF0000"/>
                <w:sz w:val="18"/>
                <w:szCs w:val="18"/>
              </w:rPr>
            </w:pPr>
          </w:p>
        </w:tc>
        <w:tc>
          <w:tcPr>
            <w:tcW w:w="1682" w:type="dxa"/>
            <w:gridSpan w:val="2"/>
          </w:tcPr>
          <w:p w14:paraId="1D3007A9" w14:textId="77777777" w:rsidR="00693CE0" w:rsidRPr="009E59D0" w:rsidRDefault="00693CE0" w:rsidP="008A51E2">
            <w:pPr>
              <w:jc w:val="left"/>
              <w:rPr>
                <w:sz w:val="18"/>
                <w:szCs w:val="18"/>
              </w:rPr>
            </w:pPr>
            <w:r>
              <w:rPr>
                <w:sz w:val="18"/>
                <w:szCs w:val="18"/>
              </w:rPr>
              <w:t>-olje navadne ogrščice + piretrin</w:t>
            </w:r>
          </w:p>
        </w:tc>
        <w:tc>
          <w:tcPr>
            <w:tcW w:w="1701" w:type="dxa"/>
          </w:tcPr>
          <w:p w14:paraId="56A2AE58" w14:textId="77777777" w:rsidR="00693CE0" w:rsidRDefault="00693CE0" w:rsidP="008A51E2">
            <w:pPr>
              <w:jc w:val="left"/>
              <w:rPr>
                <w:sz w:val="18"/>
                <w:szCs w:val="18"/>
              </w:rPr>
            </w:pPr>
            <w:r>
              <w:rPr>
                <w:sz w:val="18"/>
                <w:szCs w:val="18"/>
              </w:rPr>
              <w:t>Raptol koncentrat</w:t>
            </w:r>
          </w:p>
          <w:p w14:paraId="3A07388A" w14:textId="77777777" w:rsidR="00693CE0" w:rsidRPr="003E1211" w:rsidRDefault="00693CE0" w:rsidP="008A51E2">
            <w:pPr>
              <w:jc w:val="left"/>
              <w:rPr>
                <w:b/>
                <w:sz w:val="18"/>
                <w:szCs w:val="18"/>
              </w:rPr>
            </w:pPr>
            <w:r>
              <w:rPr>
                <w:b/>
                <w:sz w:val="18"/>
                <w:szCs w:val="18"/>
              </w:rPr>
              <w:t>*31.8.2022</w:t>
            </w:r>
          </w:p>
        </w:tc>
        <w:tc>
          <w:tcPr>
            <w:tcW w:w="1276" w:type="dxa"/>
          </w:tcPr>
          <w:p w14:paraId="4210E66A" w14:textId="77777777" w:rsidR="00693CE0" w:rsidRPr="009E59D0" w:rsidRDefault="00693CE0" w:rsidP="008A51E2">
            <w:pPr>
              <w:jc w:val="left"/>
              <w:rPr>
                <w:sz w:val="18"/>
                <w:szCs w:val="18"/>
              </w:rPr>
            </w:pPr>
            <w:r>
              <w:rPr>
                <w:sz w:val="18"/>
                <w:szCs w:val="18"/>
              </w:rPr>
              <w:t>6l/ha</w:t>
            </w:r>
          </w:p>
        </w:tc>
        <w:tc>
          <w:tcPr>
            <w:tcW w:w="1134" w:type="dxa"/>
          </w:tcPr>
          <w:p w14:paraId="1D645A02" w14:textId="77777777" w:rsidR="00693CE0" w:rsidRPr="009E59D0" w:rsidRDefault="00693CE0" w:rsidP="008A51E2">
            <w:pPr>
              <w:jc w:val="left"/>
              <w:rPr>
                <w:sz w:val="18"/>
                <w:szCs w:val="18"/>
              </w:rPr>
            </w:pPr>
            <w:r>
              <w:rPr>
                <w:sz w:val="18"/>
                <w:szCs w:val="18"/>
              </w:rPr>
              <w:t>3</w:t>
            </w:r>
          </w:p>
        </w:tc>
        <w:tc>
          <w:tcPr>
            <w:tcW w:w="2031" w:type="dxa"/>
          </w:tcPr>
          <w:p w14:paraId="2DDDCEFA" w14:textId="77777777" w:rsidR="00693CE0" w:rsidRPr="009E59D0" w:rsidRDefault="00693CE0" w:rsidP="008A51E2">
            <w:pPr>
              <w:pStyle w:val="Telobesedila"/>
              <w:jc w:val="left"/>
              <w:rPr>
                <w:sz w:val="18"/>
                <w:szCs w:val="18"/>
              </w:rPr>
            </w:pPr>
            <w:r>
              <w:rPr>
                <w:sz w:val="18"/>
                <w:szCs w:val="18"/>
              </w:rPr>
              <w:t>KO; 2-krat v rastni dobi</w:t>
            </w:r>
          </w:p>
        </w:tc>
      </w:tr>
      <w:tr w:rsidR="00693CE0" w:rsidRPr="008F0ABA" w14:paraId="4E50DF69" w14:textId="77777777" w:rsidTr="008A51E2">
        <w:trPr>
          <w:trHeight w:val="530"/>
        </w:trPr>
        <w:tc>
          <w:tcPr>
            <w:tcW w:w="1728" w:type="dxa"/>
            <w:gridSpan w:val="2"/>
            <w:vMerge w:val="restart"/>
          </w:tcPr>
          <w:p w14:paraId="67E0B1B7" w14:textId="77777777" w:rsidR="00693CE0" w:rsidRPr="003D1CC2" w:rsidRDefault="00693CE0" w:rsidP="008A51E2">
            <w:pPr>
              <w:jc w:val="left"/>
              <w:rPr>
                <w:b/>
                <w:bCs/>
                <w:sz w:val="18"/>
                <w:szCs w:val="18"/>
              </w:rPr>
            </w:pPr>
            <w:r w:rsidRPr="003D1CC2">
              <w:rPr>
                <w:b/>
                <w:bCs/>
                <w:sz w:val="18"/>
                <w:szCs w:val="18"/>
              </w:rPr>
              <w:t>Rastlinjakov ščitkar (</w:t>
            </w:r>
            <w:r w:rsidRPr="003E1211">
              <w:rPr>
                <w:i/>
                <w:iCs/>
                <w:sz w:val="18"/>
                <w:szCs w:val="18"/>
              </w:rPr>
              <w:t xml:space="preserve">Trialeurodes vaporariorum)  </w:t>
            </w:r>
          </w:p>
        </w:tc>
        <w:tc>
          <w:tcPr>
            <w:tcW w:w="2241" w:type="dxa"/>
            <w:vMerge w:val="restart"/>
          </w:tcPr>
          <w:p w14:paraId="320EA47B" w14:textId="77777777" w:rsidR="00693CE0" w:rsidRPr="008F0ABA" w:rsidRDefault="00693CE0" w:rsidP="008A51E2">
            <w:pPr>
              <w:jc w:val="left"/>
              <w:rPr>
                <w:sz w:val="18"/>
                <w:szCs w:val="18"/>
              </w:rPr>
            </w:pPr>
          </w:p>
        </w:tc>
        <w:tc>
          <w:tcPr>
            <w:tcW w:w="2145" w:type="dxa"/>
            <w:vMerge w:val="restart"/>
          </w:tcPr>
          <w:p w14:paraId="76C8C4D8" w14:textId="77777777" w:rsidR="00693CE0" w:rsidRPr="008F0ABA" w:rsidRDefault="00693CE0" w:rsidP="008A51E2">
            <w:pPr>
              <w:tabs>
                <w:tab w:val="left" w:pos="360"/>
              </w:tabs>
              <w:jc w:val="left"/>
              <w:rPr>
                <w:sz w:val="18"/>
                <w:szCs w:val="18"/>
              </w:rPr>
            </w:pPr>
          </w:p>
        </w:tc>
        <w:tc>
          <w:tcPr>
            <w:tcW w:w="1682" w:type="dxa"/>
            <w:gridSpan w:val="2"/>
          </w:tcPr>
          <w:p w14:paraId="0F347B39" w14:textId="77777777" w:rsidR="00693CE0" w:rsidRPr="008F0ABA" w:rsidRDefault="00693CE0" w:rsidP="008A51E2">
            <w:pPr>
              <w:jc w:val="left"/>
              <w:rPr>
                <w:sz w:val="18"/>
                <w:szCs w:val="18"/>
              </w:rPr>
            </w:pPr>
            <w:r w:rsidRPr="008F0ABA">
              <w:rPr>
                <w:sz w:val="18"/>
                <w:szCs w:val="18"/>
              </w:rPr>
              <w:t>-lambda cihalotrin</w:t>
            </w:r>
          </w:p>
        </w:tc>
        <w:tc>
          <w:tcPr>
            <w:tcW w:w="1701" w:type="dxa"/>
          </w:tcPr>
          <w:p w14:paraId="6B67EAC8" w14:textId="77777777" w:rsidR="00693CE0" w:rsidRDefault="00693CE0" w:rsidP="008A51E2">
            <w:pPr>
              <w:jc w:val="left"/>
              <w:rPr>
                <w:sz w:val="18"/>
                <w:szCs w:val="18"/>
              </w:rPr>
            </w:pPr>
            <w:r w:rsidRPr="008F0ABA">
              <w:rPr>
                <w:sz w:val="18"/>
                <w:szCs w:val="18"/>
              </w:rPr>
              <w:t>Karis 10 CS</w:t>
            </w:r>
          </w:p>
          <w:p w14:paraId="0CA6F9E3" w14:textId="77777777" w:rsidR="00693CE0" w:rsidRPr="003E1211" w:rsidRDefault="00693CE0" w:rsidP="008A51E2">
            <w:pPr>
              <w:jc w:val="left"/>
              <w:rPr>
                <w:b/>
                <w:sz w:val="18"/>
                <w:szCs w:val="18"/>
              </w:rPr>
            </w:pPr>
            <w:r>
              <w:rPr>
                <w:b/>
                <w:sz w:val="18"/>
                <w:szCs w:val="18"/>
              </w:rPr>
              <w:t>***5.11.2022</w:t>
            </w:r>
          </w:p>
          <w:p w14:paraId="7CCD3D6C" w14:textId="77777777" w:rsidR="00693CE0" w:rsidRPr="008F0ABA" w:rsidRDefault="00693CE0" w:rsidP="008A51E2">
            <w:pPr>
              <w:jc w:val="left"/>
              <w:rPr>
                <w:sz w:val="18"/>
                <w:szCs w:val="18"/>
              </w:rPr>
            </w:pPr>
          </w:p>
        </w:tc>
        <w:tc>
          <w:tcPr>
            <w:tcW w:w="1276" w:type="dxa"/>
          </w:tcPr>
          <w:p w14:paraId="68BA4EC5" w14:textId="77777777" w:rsidR="00693CE0" w:rsidRPr="008F0ABA" w:rsidRDefault="00693CE0" w:rsidP="008A51E2">
            <w:pPr>
              <w:jc w:val="left"/>
              <w:rPr>
                <w:sz w:val="18"/>
                <w:szCs w:val="18"/>
              </w:rPr>
            </w:pPr>
            <w:r>
              <w:rPr>
                <w:sz w:val="18"/>
                <w:szCs w:val="18"/>
              </w:rPr>
              <w:t>0,1</w:t>
            </w:r>
            <w:r w:rsidRPr="008F0ABA">
              <w:rPr>
                <w:sz w:val="18"/>
                <w:szCs w:val="18"/>
              </w:rPr>
              <w:t>l/ha</w:t>
            </w:r>
          </w:p>
        </w:tc>
        <w:tc>
          <w:tcPr>
            <w:tcW w:w="1134" w:type="dxa"/>
          </w:tcPr>
          <w:p w14:paraId="4E6CC331" w14:textId="77777777" w:rsidR="00693CE0" w:rsidRPr="008F0ABA" w:rsidRDefault="00693CE0" w:rsidP="008A51E2">
            <w:pPr>
              <w:jc w:val="left"/>
              <w:rPr>
                <w:sz w:val="18"/>
                <w:szCs w:val="18"/>
              </w:rPr>
            </w:pPr>
            <w:r w:rsidRPr="008F0ABA">
              <w:rPr>
                <w:sz w:val="18"/>
                <w:szCs w:val="18"/>
              </w:rPr>
              <w:t xml:space="preserve">BR-10, BO-21, C-7, Z-21; </w:t>
            </w:r>
            <w:r>
              <w:rPr>
                <w:sz w:val="18"/>
                <w:szCs w:val="18"/>
              </w:rPr>
              <w:t>G</w:t>
            </w:r>
            <w:r w:rsidRPr="008F0ABA">
              <w:rPr>
                <w:sz w:val="18"/>
                <w:szCs w:val="18"/>
              </w:rPr>
              <w:t>O-10</w:t>
            </w:r>
          </w:p>
        </w:tc>
        <w:tc>
          <w:tcPr>
            <w:tcW w:w="2031" w:type="dxa"/>
          </w:tcPr>
          <w:p w14:paraId="3D8910A8" w14:textId="77777777" w:rsidR="00693CE0" w:rsidRPr="008F0ABA" w:rsidRDefault="00693CE0" w:rsidP="008A51E2">
            <w:pPr>
              <w:pStyle w:val="Telobesedila"/>
              <w:jc w:val="left"/>
              <w:rPr>
                <w:sz w:val="18"/>
                <w:szCs w:val="18"/>
              </w:rPr>
            </w:pPr>
            <w:r w:rsidRPr="008F0ABA">
              <w:rPr>
                <w:sz w:val="18"/>
                <w:szCs w:val="18"/>
              </w:rPr>
              <w:t xml:space="preserve">BO, Z, C, BR, </w:t>
            </w:r>
            <w:r>
              <w:rPr>
                <w:sz w:val="18"/>
                <w:szCs w:val="18"/>
              </w:rPr>
              <w:t>GO</w:t>
            </w:r>
            <w:r w:rsidRPr="008F0ABA">
              <w:rPr>
                <w:sz w:val="18"/>
                <w:szCs w:val="18"/>
              </w:rPr>
              <w:t>; 2-krat letno</w:t>
            </w:r>
          </w:p>
        </w:tc>
      </w:tr>
      <w:tr w:rsidR="00693CE0" w:rsidRPr="008F0ABA" w14:paraId="6CE1B5C2" w14:textId="77777777" w:rsidTr="008A51E2">
        <w:trPr>
          <w:trHeight w:val="372"/>
        </w:trPr>
        <w:tc>
          <w:tcPr>
            <w:tcW w:w="1728" w:type="dxa"/>
            <w:gridSpan w:val="2"/>
            <w:vMerge/>
          </w:tcPr>
          <w:p w14:paraId="0F97ABF2" w14:textId="77777777" w:rsidR="00693CE0" w:rsidRPr="008F0ABA" w:rsidRDefault="00693CE0" w:rsidP="008A51E2">
            <w:pPr>
              <w:jc w:val="left"/>
              <w:rPr>
                <w:b/>
                <w:bCs/>
                <w:sz w:val="18"/>
                <w:szCs w:val="18"/>
              </w:rPr>
            </w:pPr>
          </w:p>
        </w:tc>
        <w:tc>
          <w:tcPr>
            <w:tcW w:w="2241" w:type="dxa"/>
            <w:vMerge/>
          </w:tcPr>
          <w:p w14:paraId="48AC0C80" w14:textId="77777777" w:rsidR="00693CE0" w:rsidRPr="008F0ABA" w:rsidRDefault="00693CE0" w:rsidP="008A51E2">
            <w:pPr>
              <w:jc w:val="left"/>
              <w:rPr>
                <w:sz w:val="18"/>
                <w:szCs w:val="18"/>
              </w:rPr>
            </w:pPr>
          </w:p>
        </w:tc>
        <w:tc>
          <w:tcPr>
            <w:tcW w:w="2145" w:type="dxa"/>
            <w:vMerge/>
          </w:tcPr>
          <w:p w14:paraId="0B685D13" w14:textId="77777777" w:rsidR="00693CE0" w:rsidRPr="008F0ABA" w:rsidRDefault="00693CE0" w:rsidP="008A51E2">
            <w:pPr>
              <w:tabs>
                <w:tab w:val="left" w:pos="360"/>
              </w:tabs>
              <w:jc w:val="left"/>
              <w:rPr>
                <w:sz w:val="18"/>
                <w:szCs w:val="18"/>
              </w:rPr>
            </w:pPr>
          </w:p>
        </w:tc>
        <w:tc>
          <w:tcPr>
            <w:tcW w:w="1682" w:type="dxa"/>
            <w:gridSpan w:val="2"/>
          </w:tcPr>
          <w:p w14:paraId="3DC75BD3" w14:textId="77777777" w:rsidR="00693CE0" w:rsidRPr="008F0ABA" w:rsidRDefault="00693CE0" w:rsidP="008A51E2">
            <w:pPr>
              <w:pStyle w:val="Navadensplet"/>
              <w:spacing w:before="0" w:beforeAutospacing="0" w:after="0" w:afterAutospacing="0"/>
              <w:rPr>
                <w:sz w:val="18"/>
                <w:szCs w:val="18"/>
              </w:rPr>
            </w:pPr>
            <w:r w:rsidRPr="008F0ABA">
              <w:rPr>
                <w:sz w:val="18"/>
                <w:szCs w:val="18"/>
              </w:rPr>
              <w:t>-azadirahtin A</w:t>
            </w:r>
          </w:p>
        </w:tc>
        <w:tc>
          <w:tcPr>
            <w:tcW w:w="1701" w:type="dxa"/>
          </w:tcPr>
          <w:p w14:paraId="241A70CA" w14:textId="77777777" w:rsidR="00693CE0" w:rsidRPr="008F0ABA" w:rsidRDefault="00693CE0" w:rsidP="008A51E2">
            <w:pPr>
              <w:jc w:val="left"/>
              <w:rPr>
                <w:bCs/>
                <w:sz w:val="18"/>
                <w:szCs w:val="18"/>
              </w:rPr>
            </w:pPr>
            <w:r w:rsidRPr="008F0ABA">
              <w:rPr>
                <w:bCs/>
                <w:sz w:val="18"/>
                <w:szCs w:val="18"/>
              </w:rPr>
              <w:t>Neemazal - T/S</w:t>
            </w:r>
          </w:p>
        </w:tc>
        <w:tc>
          <w:tcPr>
            <w:tcW w:w="1276" w:type="dxa"/>
          </w:tcPr>
          <w:p w14:paraId="2565C5A2" w14:textId="77777777" w:rsidR="00693CE0" w:rsidRPr="008F0ABA" w:rsidRDefault="00693CE0" w:rsidP="008A51E2">
            <w:pPr>
              <w:jc w:val="left"/>
              <w:rPr>
                <w:sz w:val="18"/>
                <w:szCs w:val="18"/>
              </w:rPr>
            </w:pPr>
            <w:r w:rsidRPr="008F0ABA">
              <w:rPr>
                <w:sz w:val="18"/>
                <w:szCs w:val="18"/>
              </w:rPr>
              <w:t>3 l/ha</w:t>
            </w:r>
          </w:p>
        </w:tc>
        <w:tc>
          <w:tcPr>
            <w:tcW w:w="1134" w:type="dxa"/>
          </w:tcPr>
          <w:p w14:paraId="4C5B9FEF" w14:textId="77777777" w:rsidR="00693CE0" w:rsidRPr="008F0ABA" w:rsidRDefault="00693CE0" w:rsidP="008A51E2">
            <w:pPr>
              <w:jc w:val="left"/>
              <w:rPr>
                <w:sz w:val="18"/>
                <w:szCs w:val="18"/>
              </w:rPr>
            </w:pPr>
            <w:r w:rsidRPr="008F0ABA">
              <w:rPr>
                <w:sz w:val="18"/>
                <w:szCs w:val="18"/>
              </w:rPr>
              <w:t>3</w:t>
            </w:r>
          </w:p>
        </w:tc>
        <w:tc>
          <w:tcPr>
            <w:tcW w:w="2031" w:type="dxa"/>
          </w:tcPr>
          <w:p w14:paraId="7213639F" w14:textId="77777777" w:rsidR="00693CE0" w:rsidRPr="008F0ABA" w:rsidRDefault="00693CE0" w:rsidP="008A51E2">
            <w:pPr>
              <w:pStyle w:val="Telobesedila"/>
              <w:jc w:val="left"/>
              <w:rPr>
                <w:sz w:val="18"/>
                <w:szCs w:val="18"/>
              </w:rPr>
            </w:pPr>
            <w:r w:rsidRPr="008F0ABA">
              <w:rPr>
                <w:bCs/>
                <w:sz w:val="18"/>
                <w:szCs w:val="18"/>
              </w:rPr>
              <w:t>BO, Z, O; največ 3-krat letno</w:t>
            </w:r>
          </w:p>
        </w:tc>
      </w:tr>
      <w:tr w:rsidR="00693CE0" w:rsidRPr="008F0ABA" w14:paraId="1970FC46" w14:textId="77777777" w:rsidTr="008A51E2">
        <w:trPr>
          <w:trHeight w:val="709"/>
        </w:trPr>
        <w:tc>
          <w:tcPr>
            <w:tcW w:w="1728" w:type="dxa"/>
            <w:gridSpan w:val="2"/>
            <w:vMerge/>
          </w:tcPr>
          <w:p w14:paraId="2A06BC01" w14:textId="77777777" w:rsidR="00693CE0" w:rsidRPr="008F0ABA" w:rsidRDefault="00693CE0" w:rsidP="008A51E2">
            <w:pPr>
              <w:jc w:val="left"/>
              <w:rPr>
                <w:b/>
                <w:bCs/>
                <w:sz w:val="18"/>
                <w:szCs w:val="18"/>
              </w:rPr>
            </w:pPr>
          </w:p>
        </w:tc>
        <w:tc>
          <w:tcPr>
            <w:tcW w:w="2241" w:type="dxa"/>
            <w:vMerge/>
          </w:tcPr>
          <w:p w14:paraId="5F6734D3" w14:textId="77777777" w:rsidR="00693CE0" w:rsidRPr="008F0ABA" w:rsidRDefault="00693CE0" w:rsidP="008A51E2">
            <w:pPr>
              <w:jc w:val="left"/>
              <w:rPr>
                <w:sz w:val="18"/>
                <w:szCs w:val="18"/>
              </w:rPr>
            </w:pPr>
          </w:p>
        </w:tc>
        <w:tc>
          <w:tcPr>
            <w:tcW w:w="2145" w:type="dxa"/>
            <w:vMerge/>
          </w:tcPr>
          <w:p w14:paraId="156260EA" w14:textId="77777777" w:rsidR="00693CE0" w:rsidRPr="008F0ABA" w:rsidRDefault="00693CE0" w:rsidP="008A51E2">
            <w:pPr>
              <w:tabs>
                <w:tab w:val="left" w:pos="360"/>
              </w:tabs>
              <w:jc w:val="left"/>
              <w:rPr>
                <w:sz w:val="18"/>
                <w:szCs w:val="18"/>
              </w:rPr>
            </w:pPr>
          </w:p>
        </w:tc>
        <w:tc>
          <w:tcPr>
            <w:tcW w:w="1682" w:type="dxa"/>
            <w:gridSpan w:val="2"/>
          </w:tcPr>
          <w:p w14:paraId="7A2CB7D0" w14:textId="77777777" w:rsidR="00693CE0" w:rsidRPr="008F0ABA" w:rsidRDefault="00693CE0" w:rsidP="008A51E2">
            <w:pPr>
              <w:jc w:val="left"/>
              <w:rPr>
                <w:sz w:val="18"/>
                <w:szCs w:val="18"/>
              </w:rPr>
            </w:pPr>
            <w:r w:rsidRPr="008F0ABA">
              <w:rPr>
                <w:sz w:val="18"/>
                <w:szCs w:val="18"/>
              </w:rPr>
              <w:t>-lambda cihalotrin</w:t>
            </w:r>
          </w:p>
        </w:tc>
        <w:tc>
          <w:tcPr>
            <w:tcW w:w="1701" w:type="dxa"/>
          </w:tcPr>
          <w:p w14:paraId="2094995B" w14:textId="77777777" w:rsidR="00693CE0" w:rsidRPr="008F0ABA" w:rsidRDefault="00693CE0" w:rsidP="008A51E2">
            <w:pPr>
              <w:jc w:val="left"/>
              <w:rPr>
                <w:sz w:val="18"/>
                <w:szCs w:val="18"/>
              </w:rPr>
            </w:pPr>
            <w:r w:rsidRPr="008F0ABA">
              <w:rPr>
                <w:sz w:val="18"/>
                <w:szCs w:val="18"/>
              </w:rPr>
              <w:t>Karate Zeon 5 CS++</w:t>
            </w:r>
          </w:p>
        </w:tc>
        <w:tc>
          <w:tcPr>
            <w:tcW w:w="1276" w:type="dxa"/>
          </w:tcPr>
          <w:p w14:paraId="7FCBF605" w14:textId="77777777" w:rsidR="00693CE0" w:rsidRPr="008F0ABA" w:rsidRDefault="00693CE0" w:rsidP="008A51E2">
            <w:pPr>
              <w:jc w:val="left"/>
              <w:rPr>
                <w:sz w:val="18"/>
                <w:szCs w:val="18"/>
              </w:rPr>
            </w:pPr>
            <w:r w:rsidRPr="008F0ABA">
              <w:rPr>
                <w:sz w:val="18"/>
                <w:szCs w:val="18"/>
              </w:rPr>
              <w:t>0,15 l/ha</w:t>
            </w:r>
          </w:p>
        </w:tc>
        <w:tc>
          <w:tcPr>
            <w:tcW w:w="1134" w:type="dxa"/>
          </w:tcPr>
          <w:p w14:paraId="4EAA2656" w14:textId="77777777" w:rsidR="00693CE0" w:rsidRPr="008F0ABA" w:rsidRDefault="00693CE0" w:rsidP="008A51E2">
            <w:pPr>
              <w:jc w:val="left"/>
              <w:rPr>
                <w:sz w:val="18"/>
                <w:szCs w:val="18"/>
              </w:rPr>
            </w:pPr>
            <w:r w:rsidRPr="008F0ABA">
              <w:rPr>
                <w:sz w:val="18"/>
                <w:szCs w:val="18"/>
              </w:rPr>
              <w:t>BO, Z-21 dni</w:t>
            </w:r>
          </w:p>
          <w:p w14:paraId="708D8948" w14:textId="77777777" w:rsidR="00693CE0" w:rsidRPr="008F0ABA" w:rsidRDefault="00693CE0" w:rsidP="008A51E2">
            <w:pPr>
              <w:jc w:val="left"/>
              <w:rPr>
                <w:sz w:val="18"/>
                <w:szCs w:val="18"/>
              </w:rPr>
            </w:pPr>
            <w:r w:rsidRPr="008F0ABA">
              <w:rPr>
                <w:sz w:val="18"/>
                <w:szCs w:val="18"/>
              </w:rPr>
              <w:t>KZ, C-7 dni</w:t>
            </w:r>
          </w:p>
          <w:p w14:paraId="00D87969" w14:textId="77777777" w:rsidR="00693CE0" w:rsidRPr="008F0ABA" w:rsidRDefault="00693CE0" w:rsidP="008A51E2">
            <w:pPr>
              <w:jc w:val="left"/>
              <w:rPr>
                <w:sz w:val="18"/>
                <w:szCs w:val="18"/>
              </w:rPr>
            </w:pPr>
          </w:p>
        </w:tc>
        <w:tc>
          <w:tcPr>
            <w:tcW w:w="2031" w:type="dxa"/>
          </w:tcPr>
          <w:p w14:paraId="0BB65424" w14:textId="77777777" w:rsidR="00693CE0" w:rsidRPr="008F0ABA" w:rsidRDefault="00693CE0" w:rsidP="008A51E2">
            <w:pPr>
              <w:pStyle w:val="Telobesedila"/>
              <w:jc w:val="left"/>
              <w:rPr>
                <w:b/>
                <w:sz w:val="18"/>
                <w:szCs w:val="18"/>
              </w:rPr>
            </w:pPr>
            <w:r w:rsidRPr="008F0ABA">
              <w:rPr>
                <w:sz w:val="18"/>
                <w:szCs w:val="18"/>
              </w:rPr>
              <w:t xml:space="preserve">BO, Z;(KZ,C-manjša uporaba) </w:t>
            </w:r>
            <w:r w:rsidRPr="008F0ABA">
              <w:rPr>
                <w:b/>
                <w:sz w:val="18"/>
                <w:szCs w:val="18"/>
              </w:rPr>
              <w:t>++30m varnostni pas do voda 1. in 2. reda ter 15 m pas do netretiranih površin.</w:t>
            </w:r>
          </w:p>
          <w:p w14:paraId="6CC695E2" w14:textId="77777777" w:rsidR="00693CE0" w:rsidRPr="008F0ABA" w:rsidRDefault="00693CE0" w:rsidP="008A51E2">
            <w:pPr>
              <w:pStyle w:val="Telobesedila"/>
              <w:jc w:val="left"/>
              <w:rPr>
                <w:sz w:val="18"/>
                <w:szCs w:val="18"/>
              </w:rPr>
            </w:pPr>
            <w:r w:rsidRPr="008F0ABA">
              <w:rPr>
                <w:sz w:val="18"/>
                <w:szCs w:val="18"/>
              </w:rPr>
              <w:t xml:space="preserve">uporaba največ 2-krat letno; </w:t>
            </w:r>
          </w:p>
        </w:tc>
      </w:tr>
      <w:tr w:rsidR="00693CE0" w:rsidRPr="008F0ABA" w14:paraId="572429B8" w14:textId="77777777" w:rsidTr="008A51E2">
        <w:trPr>
          <w:trHeight w:val="372"/>
        </w:trPr>
        <w:tc>
          <w:tcPr>
            <w:tcW w:w="1728" w:type="dxa"/>
            <w:gridSpan w:val="2"/>
            <w:vMerge/>
          </w:tcPr>
          <w:p w14:paraId="1E8ABA5C" w14:textId="77777777" w:rsidR="00693CE0" w:rsidRPr="008F0ABA" w:rsidRDefault="00693CE0" w:rsidP="008A51E2">
            <w:pPr>
              <w:jc w:val="left"/>
              <w:rPr>
                <w:b/>
                <w:bCs/>
                <w:sz w:val="18"/>
                <w:szCs w:val="18"/>
              </w:rPr>
            </w:pPr>
          </w:p>
        </w:tc>
        <w:tc>
          <w:tcPr>
            <w:tcW w:w="2241" w:type="dxa"/>
            <w:vMerge/>
          </w:tcPr>
          <w:p w14:paraId="4B1C265A" w14:textId="77777777" w:rsidR="00693CE0" w:rsidRPr="008F0ABA" w:rsidRDefault="00693CE0" w:rsidP="008A51E2">
            <w:pPr>
              <w:jc w:val="left"/>
              <w:rPr>
                <w:sz w:val="18"/>
                <w:szCs w:val="18"/>
              </w:rPr>
            </w:pPr>
          </w:p>
        </w:tc>
        <w:tc>
          <w:tcPr>
            <w:tcW w:w="2145" w:type="dxa"/>
            <w:vMerge/>
          </w:tcPr>
          <w:p w14:paraId="11F816C0" w14:textId="77777777" w:rsidR="00693CE0" w:rsidRPr="008F0ABA" w:rsidRDefault="00693CE0" w:rsidP="008A51E2">
            <w:pPr>
              <w:tabs>
                <w:tab w:val="left" w:pos="360"/>
              </w:tabs>
              <w:jc w:val="left"/>
              <w:rPr>
                <w:sz w:val="18"/>
                <w:szCs w:val="18"/>
              </w:rPr>
            </w:pPr>
          </w:p>
        </w:tc>
        <w:tc>
          <w:tcPr>
            <w:tcW w:w="1682" w:type="dxa"/>
            <w:gridSpan w:val="2"/>
          </w:tcPr>
          <w:p w14:paraId="758D853C" w14:textId="77777777" w:rsidR="00693CE0" w:rsidRPr="008F0ABA" w:rsidRDefault="00693CE0" w:rsidP="008A51E2">
            <w:pPr>
              <w:jc w:val="left"/>
              <w:rPr>
                <w:sz w:val="18"/>
                <w:szCs w:val="18"/>
              </w:rPr>
            </w:pPr>
            <w:r w:rsidRPr="008F0ABA">
              <w:rPr>
                <w:sz w:val="18"/>
                <w:szCs w:val="18"/>
              </w:rPr>
              <w:t>-olje navadne ogrščice + piretrin</w:t>
            </w:r>
          </w:p>
        </w:tc>
        <w:tc>
          <w:tcPr>
            <w:tcW w:w="1701" w:type="dxa"/>
          </w:tcPr>
          <w:p w14:paraId="513D458F" w14:textId="77777777" w:rsidR="00693CE0" w:rsidRDefault="00693CE0" w:rsidP="008A51E2">
            <w:pPr>
              <w:jc w:val="left"/>
              <w:rPr>
                <w:bCs/>
                <w:sz w:val="18"/>
                <w:szCs w:val="18"/>
              </w:rPr>
            </w:pPr>
            <w:r w:rsidRPr="008F0ABA">
              <w:rPr>
                <w:bCs/>
                <w:sz w:val="18"/>
                <w:szCs w:val="18"/>
              </w:rPr>
              <w:t>Raptol koncentrat</w:t>
            </w:r>
          </w:p>
          <w:p w14:paraId="36A2550B" w14:textId="77777777" w:rsidR="00693CE0" w:rsidRPr="003E1211" w:rsidRDefault="00693CE0" w:rsidP="008A51E2">
            <w:pPr>
              <w:jc w:val="left"/>
              <w:rPr>
                <w:b/>
                <w:bCs/>
                <w:sz w:val="18"/>
                <w:szCs w:val="18"/>
              </w:rPr>
            </w:pPr>
            <w:r>
              <w:rPr>
                <w:b/>
                <w:bCs/>
                <w:sz w:val="18"/>
                <w:szCs w:val="18"/>
              </w:rPr>
              <w:t>*31.8.2022</w:t>
            </w:r>
          </w:p>
          <w:p w14:paraId="0CA55586" w14:textId="77777777" w:rsidR="00693CE0" w:rsidRPr="008F0ABA" w:rsidRDefault="00693CE0" w:rsidP="008A51E2">
            <w:pPr>
              <w:jc w:val="left"/>
              <w:rPr>
                <w:sz w:val="18"/>
                <w:szCs w:val="18"/>
              </w:rPr>
            </w:pPr>
          </w:p>
        </w:tc>
        <w:tc>
          <w:tcPr>
            <w:tcW w:w="1276" w:type="dxa"/>
          </w:tcPr>
          <w:p w14:paraId="3DCEB6F1" w14:textId="77777777" w:rsidR="00693CE0" w:rsidRPr="008F0ABA" w:rsidRDefault="00693CE0" w:rsidP="008A51E2">
            <w:pPr>
              <w:jc w:val="left"/>
              <w:rPr>
                <w:sz w:val="18"/>
                <w:szCs w:val="18"/>
              </w:rPr>
            </w:pPr>
            <w:r w:rsidRPr="008F0ABA">
              <w:rPr>
                <w:sz w:val="18"/>
                <w:szCs w:val="18"/>
              </w:rPr>
              <w:t>6 l/ha</w:t>
            </w:r>
          </w:p>
          <w:p w14:paraId="3E4D1D68" w14:textId="77777777" w:rsidR="00693CE0" w:rsidRPr="008F0ABA" w:rsidRDefault="00693CE0" w:rsidP="008A51E2">
            <w:pPr>
              <w:jc w:val="left"/>
              <w:rPr>
                <w:sz w:val="18"/>
                <w:szCs w:val="18"/>
              </w:rPr>
            </w:pPr>
          </w:p>
        </w:tc>
        <w:tc>
          <w:tcPr>
            <w:tcW w:w="1134" w:type="dxa"/>
          </w:tcPr>
          <w:p w14:paraId="2F6E012A" w14:textId="77777777" w:rsidR="00693CE0" w:rsidRPr="008F0ABA" w:rsidRDefault="00693CE0" w:rsidP="008A51E2">
            <w:pPr>
              <w:jc w:val="left"/>
              <w:rPr>
                <w:sz w:val="18"/>
                <w:szCs w:val="18"/>
              </w:rPr>
            </w:pPr>
            <w:r w:rsidRPr="008F0ABA">
              <w:rPr>
                <w:sz w:val="18"/>
                <w:szCs w:val="18"/>
              </w:rPr>
              <w:t>3</w:t>
            </w:r>
          </w:p>
          <w:p w14:paraId="2A2F6EB1" w14:textId="77777777" w:rsidR="00693CE0" w:rsidRPr="008F0ABA" w:rsidRDefault="00693CE0" w:rsidP="008A51E2">
            <w:pPr>
              <w:jc w:val="left"/>
              <w:rPr>
                <w:sz w:val="18"/>
                <w:szCs w:val="18"/>
              </w:rPr>
            </w:pPr>
          </w:p>
        </w:tc>
        <w:tc>
          <w:tcPr>
            <w:tcW w:w="2031" w:type="dxa"/>
          </w:tcPr>
          <w:p w14:paraId="78B64C3F" w14:textId="77777777" w:rsidR="00693CE0" w:rsidRPr="008F0ABA" w:rsidRDefault="00693CE0" w:rsidP="008A51E2">
            <w:pPr>
              <w:jc w:val="left"/>
              <w:rPr>
                <w:sz w:val="18"/>
                <w:szCs w:val="18"/>
              </w:rPr>
            </w:pPr>
            <w:r w:rsidRPr="008F0ABA">
              <w:rPr>
                <w:sz w:val="18"/>
                <w:szCs w:val="18"/>
              </w:rPr>
              <w:t>KO; 2-krat letno</w:t>
            </w:r>
          </w:p>
          <w:p w14:paraId="049805D3" w14:textId="77777777" w:rsidR="00693CE0" w:rsidRPr="008F0ABA" w:rsidRDefault="00693CE0" w:rsidP="008A51E2">
            <w:pPr>
              <w:pStyle w:val="Telobesedila"/>
              <w:jc w:val="left"/>
              <w:rPr>
                <w:sz w:val="18"/>
                <w:szCs w:val="18"/>
              </w:rPr>
            </w:pPr>
          </w:p>
        </w:tc>
      </w:tr>
      <w:tr w:rsidR="00693CE0" w:rsidRPr="008F0ABA" w14:paraId="37585DA0" w14:textId="77777777" w:rsidTr="008A51E2">
        <w:trPr>
          <w:trHeight w:val="372"/>
        </w:trPr>
        <w:tc>
          <w:tcPr>
            <w:tcW w:w="1728" w:type="dxa"/>
            <w:gridSpan w:val="2"/>
            <w:vMerge/>
          </w:tcPr>
          <w:p w14:paraId="21616F48" w14:textId="77777777" w:rsidR="00693CE0" w:rsidRPr="008F0ABA" w:rsidRDefault="00693CE0" w:rsidP="008A51E2">
            <w:pPr>
              <w:jc w:val="left"/>
              <w:rPr>
                <w:b/>
                <w:bCs/>
                <w:sz w:val="18"/>
                <w:szCs w:val="18"/>
              </w:rPr>
            </w:pPr>
          </w:p>
        </w:tc>
        <w:tc>
          <w:tcPr>
            <w:tcW w:w="2241" w:type="dxa"/>
            <w:vMerge/>
          </w:tcPr>
          <w:p w14:paraId="31F6E52A" w14:textId="77777777" w:rsidR="00693CE0" w:rsidRPr="008F0ABA" w:rsidRDefault="00693CE0" w:rsidP="008A51E2">
            <w:pPr>
              <w:jc w:val="left"/>
              <w:rPr>
                <w:sz w:val="18"/>
                <w:szCs w:val="18"/>
              </w:rPr>
            </w:pPr>
          </w:p>
        </w:tc>
        <w:tc>
          <w:tcPr>
            <w:tcW w:w="2145" w:type="dxa"/>
            <w:vMerge/>
          </w:tcPr>
          <w:p w14:paraId="67C24516" w14:textId="77777777" w:rsidR="00693CE0" w:rsidRPr="008F0ABA" w:rsidRDefault="00693CE0" w:rsidP="008A51E2">
            <w:pPr>
              <w:tabs>
                <w:tab w:val="left" w:pos="360"/>
              </w:tabs>
              <w:jc w:val="left"/>
              <w:rPr>
                <w:sz w:val="18"/>
                <w:szCs w:val="18"/>
              </w:rPr>
            </w:pPr>
          </w:p>
        </w:tc>
        <w:tc>
          <w:tcPr>
            <w:tcW w:w="1682" w:type="dxa"/>
            <w:gridSpan w:val="2"/>
          </w:tcPr>
          <w:p w14:paraId="22E14C1D" w14:textId="77777777" w:rsidR="00693CE0" w:rsidRPr="008F0ABA" w:rsidRDefault="00693CE0" w:rsidP="008A51E2">
            <w:pPr>
              <w:jc w:val="left"/>
              <w:rPr>
                <w:sz w:val="18"/>
                <w:szCs w:val="18"/>
              </w:rPr>
            </w:pPr>
            <w:r w:rsidRPr="009E59D0">
              <w:rPr>
                <w:sz w:val="18"/>
                <w:szCs w:val="18"/>
              </w:rPr>
              <w:t>-olje navadne ogrščice+piretrin</w:t>
            </w:r>
          </w:p>
        </w:tc>
        <w:tc>
          <w:tcPr>
            <w:tcW w:w="1701" w:type="dxa"/>
          </w:tcPr>
          <w:p w14:paraId="3831B653" w14:textId="77777777" w:rsidR="00693CE0" w:rsidRPr="008F0ABA" w:rsidRDefault="00693CE0" w:rsidP="008A51E2">
            <w:pPr>
              <w:jc w:val="left"/>
              <w:rPr>
                <w:bCs/>
                <w:sz w:val="18"/>
                <w:szCs w:val="18"/>
              </w:rPr>
            </w:pPr>
            <w:r w:rsidRPr="009E59D0">
              <w:rPr>
                <w:sz w:val="18"/>
                <w:szCs w:val="18"/>
              </w:rPr>
              <w:t xml:space="preserve">Raptol Spray </w:t>
            </w:r>
          </w:p>
        </w:tc>
        <w:tc>
          <w:tcPr>
            <w:tcW w:w="1276" w:type="dxa"/>
          </w:tcPr>
          <w:p w14:paraId="662C540F" w14:textId="77777777" w:rsidR="00693CE0" w:rsidRPr="008F0ABA" w:rsidRDefault="00693CE0" w:rsidP="008A51E2">
            <w:pPr>
              <w:jc w:val="left"/>
              <w:rPr>
                <w:sz w:val="18"/>
                <w:szCs w:val="18"/>
              </w:rPr>
            </w:pPr>
            <w:r w:rsidRPr="009E59D0">
              <w:rPr>
                <w:sz w:val="18"/>
                <w:szCs w:val="18"/>
              </w:rPr>
              <w:t>600 l/ha</w:t>
            </w:r>
          </w:p>
        </w:tc>
        <w:tc>
          <w:tcPr>
            <w:tcW w:w="1134" w:type="dxa"/>
          </w:tcPr>
          <w:p w14:paraId="4DA1AF58" w14:textId="77777777" w:rsidR="00693CE0" w:rsidRPr="008F0ABA" w:rsidRDefault="00693CE0" w:rsidP="008A51E2">
            <w:pPr>
              <w:jc w:val="left"/>
              <w:rPr>
                <w:sz w:val="18"/>
                <w:szCs w:val="18"/>
              </w:rPr>
            </w:pPr>
            <w:r w:rsidRPr="009E59D0">
              <w:rPr>
                <w:sz w:val="18"/>
                <w:szCs w:val="18"/>
              </w:rPr>
              <w:t>3</w:t>
            </w:r>
          </w:p>
        </w:tc>
        <w:tc>
          <w:tcPr>
            <w:tcW w:w="2031" w:type="dxa"/>
          </w:tcPr>
          <w:p w14:paraId="4ED0B263" w14:textId="77777777" w:rsidR="00693CE0" w:rsidRPr="008F0ABA" w:rsidRDefault="00693CE0" w:rsidP="008A51E2">
            <w:pPr>
              <w:jc w:val="left"/>
              <w:rPr>
                <w:sz w:val="18"/>
                <w:szCs w:val="18"/>
              </w:rPr>
            </w:pPr>
            <w:r w:rsidRPr="009E59D0">
              <w:rPr>
                <w:sz w:val="18"/>
                <w:szCs w:val="18"/>
                <w:lang w:eastAsia="sl-SI"/>
              </w:rPr>
              <w:t>KO; 2-krat v rastni dobi</w:t>
            </w:r>
          </w:p>
        </w:tc>
      </w:tr>
      <w:tr w:rsidR="00693CE0" w:rsidRPr="008F0ABA" w14:paraId="234BA1EC" w14:textId="77777777" w:rsidTr="008A51E2">
        <w:trPr>
          <w:trHeight w:val="372"/>
        </w:trPr>
        <w:tc>
          <w:tcPr>
            <w:tcW w:w="1728" w:type="dxa"/>
            <w:gridSpan w:val="2"/>
            <w:vMerge/>
          </w:tcPr>
          <w:p w14:paraId="540C9EE9" w14:textId="77777777" w:rsidR="00693CE0" w:rsidRPr="008F0ABA" w:rsidRDefault="00693CE0" w:rsidP="008A51E2">
            <w:pPr>
              <w:jc w:val="left"/>
              <w:rPr>
                <w:b/>
                <w:bCs/>
                <w:sz w:val="18"/>
                <w:szCs w:val="18"/>
              </w:rPr>
            </w:pPr>
          </w:p>
        </w:tc>
        <w:tc>
          <w:tcPr>
            <w:tcW w:w="2241" w:type="dxa"/>
            <w:vMerge/>
          </w:tcPr>
          <w:p w14:paraId="03393E0B" w14:textId="77777777" w:rsidR="00693CE0" w:rsidRPr="008F0ABA" w:rsidRDefault="00693CE0" w:rsidP="008A51E2">
            <w:pPr>
              <w:jc w:val="left"/>
              <w:rPr>
                <w:sz w:val="18"/>
                <w:szCs w:val="18"/>
              </w:rPr>
            </w:pPr>
          </w:p>
        </w:tc>
        <w:tc>
          <w:tcPr>
            <w:tcW w:w="2145" w:type="dxa"/>
            <w:vMerge/>
          </w:tcPr>
          <w:p w14:paraId="460DE6F7" w14:textId="77777777" w:rsidR="00693CE0" w:rsidRPr="008F0ABA" w:rsidRDefault="00693CE0" w:rsidP="008A51E2">
            <w:pPr>
              <w:tabs>
                <w:tab w:val="left" w:pos="360"/>
              </w:tabs>
              <w:jc w:val="left"/>
              <w:rPr>
                <w:sz w:val="18"/>
                <w:szCs w:val="18"/>
              </w:rPr>
            </w:pPr>
          </w:p>
        </w:tc>
        <w:tc>
          <w:tcPr>
            <w:tcW w:w="1682" w:type="dxa"/>
            <w:gridSpan w:val="2"/>
          </w:tcPr>
          <w:p w14:paraId="1E6269B3" w14:textId="77777777" w:rsidR="00693CE0" w:rsidRPr="008F0ABA" w:rsidRDefault="00693CE0" w:rsidP="008A51E2">
            <w:pPr>
              <w:jc w:val="left"/>
              <w:rPr>
                <w:sz w:val="18"/>
                <w:szCs w:val="18"/>
              </w:rPr>
            </w:pPr>
            <w:r w:rsidRPr="009E59D0">
              <w:rPr>
                <w:sz w:val="18"/>
                <w:szCs w:val="18"/>
              </w:rPr>
              <w:t>-olje navadne ogrščice+piretrin</w:t>
            </w:r>
          </w:p>
        </w:tc>
        <w:tc>
          <w:tcPr>
            <w:tcW w:w="1701" w:type="dxa"/>
          </w:tcPr>
          <w:p w14:paraId="407DCBF3" w14:textId="77777777" w:rsidR="00693CE0" w:rsidRPr="008F0ABA" w:rsidRDefault="00693CE0" w:rsidP="008A51E2">
            <w:pPr>
              <w:jc w:val="left"/>
              <w:rPr>
                <w:bCs/>
                <w:sz w:val="18"/>
                <w:szCs w:val="18"/>
              </w:rPr>
            </w:pPr>
            <w:r w:rsidRPr="009E59D0">
              <w:rPr>
                <w:sz w:val="18"/>
                <w:szCs w:val="18"/>
              </w:rPr>
              <w:t>Raptol Spray AE</w:t>
            </w:r>
          </w:p>
        </w:tc>
        <w:tc>
          <w:tcPr>
            <w:tcW w:w="1276" w:type="dxa"/>
          </w:tcPr>
          <w:p w14:paraId="3505ED8A" w14:textId="77777777" w:rsidR="00693CE0" w:rsidRPr="008F0ABA" w:rsidRDefault="00693CE0" w:rsidP="008A51E2">
            <w:pPr>
              <w:jc w:val="left"/>
              <w:rPr>
                <w:sz w:val="18"/>
                <w:szCs w:val="18"/>
              </w:rPr>
            </w:pPr>
            <w:r w:rsidRPr="009E59D0">
              <w:rPr>
                <w:sz w:val="18"/>
                <w:szCs w:val="18"/>
              </w:rPr>
              <w:t>600 l/ha</w:t>
            </w:r>
          </w:p>
        </w:tc>
        <w:tc>
          <w:tcPr>
            <w:tcW w:w="1134" w:type="dxa"/>
          </w:tcPr>
          <w:p w14:paraId="3F768CD1" w14:textId="77777777" w:rsidR="00693CE0" w:rsidRPr="008F0ABA" w:rsidRDefault="00693CE0" w:rsidP="008A51E2">
            <w:pPr>
              <w:jc w:val="left"/>
              <w:rPr>
                <w:sz w:val="18"/>
                <w:szCs w:val="18"/>
              </w:rPr>
            </w:pPr>
            <w:r w:rsidRPr="009E59D0">
              <w:rPr>
                <w:sz w:val="18"/>
                <w:szCs w:val="18"/>
              </w:rPr>
              <w:t>3</w:t>
            </w:r>
          </w:p>
        </w:tc>
        <w:tc>
          <w:tcPr>
            <w:tcW w:w="2031" w:type="dxa"/>
          </w:tcPr>
          <w:p w14:paraId="420504EB" w14:textId="77777777" w:rsidR="00693CE0" w:rsidRPr="009E59D0" w:rsidRDefault="00693CE0" w:rsidP="008A51E2">
            <w:pPr>
              <w:jc w:val="left"/>
              <w:rPr>
                <w:sz w:val="18"/>
                <w:szCs w:val="18"/>
                <w:lang w:eastAsia="sl-SI"/>
              </w:rPr>
            </w:pPr>
            <w:r w:rsidRPr="009E59D0">
              <w:rPr>
                <w:sz w:val="18"/>
                <w:szCs w:val="18"/>
                <w:lang w:eastAsia="sl-SI"/>
              </w:rPr>
              <w:t>KO; 2-krat v rastni dobi</w:t>
            </w:r>
          </w:p>
          <w:p w14:paraId="559A80CA" w14:textId="77777777" w:rsidR="00693CE0" w:rsidRPr="008F0ABA" w:rsidRDefault="00693CE0" w:rsidP="008A51E2">
            <w:pPr>
              <w:jc w:val="left"/>
              <w:rPr>
                <w:sz w:val="18"/>
                <w:szCs w:val="18"/>
              </w:rPr>
            </w:pPr>
          </w:p>
        </w:tc>
      </w:tr>
    </w:tbl>
    <w:p w14:paraId="278F9ABA" w14:textId="77777777" w:rsidR="00693CE0" w:rsidRPr="00BC6684" w:rsidRDefault="00693CE0" w:rsidP="00693CE0">
      <w:pPr>
        <w:pStyle w:val="Sprotnaopomba-besedilo"/>
        <w:widowControl w:val="0"/>
        <w:ind w:left="110"/>
        <w:jc w:val="left"/>
        <w:rPr>
          <w:sz w:val="16"/>
          <w:szCs w:val="16"/>
          <w:lang w:val="sl-SI"/>
        </w:rPr>
      </w:pPr>
      <w:r w:rsidRPr="00BC6684">
        <w:rPr>
          <w:sz w:val="16"/>
          <w:szCs w:val="16"/>
          <w:lang w:val="sl-SI"/>
        </w:rPr>
        <w:t>(BO=brstični ohrovt, BR=brokoli, C=cvetača, KO=kolerabica, O=ohrovt, Z=zelje, K=kapusnice, KZ=kitajsko zelje, V=vrtnine</w:t>
      </w:r>
      <w:r>
        <w:rPr>
          <w:sz w:val="16"/>
          <w:szCs w:val="16"/>
          <w:lang w:val="sl-SI"/>
        </w:rPr>
        <w:t>, GO=glavnati ohrovt, LO=listnati ohrovt</w:t>
      </w:r>
      <w:r w:rsidRPr="00BC6684">
        <w:rPr>
          <w:sz w:val="16"/>
          <w:szCs w:val="16"/>
          <w:lang w:val="sl-SI"/>
        </w:rPr>
        <w:t>)</w:t>
      </w:r>
      <w:r>
        <w:rPr>
          <w:sz w:val="16"/>
          <w:szCs w:val="16"/>
          <w:lang w:val="sl-SI"/>
        </w:rPr>
        <w:t xml:space="preserve"> </w:t>
      </w:r>
      <w:r w:rsidRPr="002463A6">
        <w:rPr>
          <w:lang w:val="sl-SI"/>
        </w:rPr>
        <w:t>* - DATUM POTEKA REGISTRACIJE,</w:t>
      </w:r>
      <w:r>
        <w:rPr>
          <w:lang w:val="sl-SI"/>
        </w:rPr>
        <w:t>***-ZALOGE V UPORABI</w:t>
      </w:r>
      <w:r w:rsidRPr="00BC6684">
        <w:rPr>
          <w:sz w:val="16"/>
          <w:szCs w:val="16"/>
          <w:lang w:val="sl-SI"/>
        </w:rPr>
        <w:t xml:space="preserve">     </w:t>
      </w:r>
    </w:p>
    <w:p w14:paraId="103103FE" w14:textId="038CBE79" w:rsidR="00693CE0" w:rsidRPr="00BA4310" w:rsidRDefault="00693CE0" w:rsidP="00BA4310">
      <w:pPr>
        <w:jc w:val="center"/>
      </w:pPr>
      <w:r w:rsidRPr="003F0FAC">
        <w:rPr>
          <w:color w:val="FF0000"/>
          <w:sz w:val="20"/>
        </w:rPr>
        <w:br w:type="page"/>
      </w:r>
    </w:p>
    <w:p w14:paraId="29660707" w14:textId="40D53B0A" w:rsidR="00693CE0" w:rsidRDefault="00F1728C" w:rsidP="00F22521">
      <w:pPr>
        <w:jc w:val="center"/>
      </w:pPr>
      <w:r w:rsidRPr="002F39AA">
        <w:lastRenderedPageBreak/>
        <w:t>INTEG</w:t>
      </w:r>
      <w:r w:rsidR="00106F24" w:rsidRPr="002F39AA">
        <w:t>RIRANO VARSTVO KAPUSNIC – list 10</w:t>
      </w:r>
    </w:p>
    <w:tbl>
      <w:tblPr>
        <w:tblW w:w="13938"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03"/>
        <w:gridCol w:w="1966"/>
        <w:gridCol w:w="2145"/>
        <w:gridCol w:w="1682"/>
        <w:gridCol w:w="1701"/>
        <w:gridCol w:w="1276"/>
        <w:gridCol w:w="1134"/>
        <w:gridCol w:w="2031"/>
      </w:tblGrid>
      <w:tr w:rsidR="00693CE0" w:rsidRPr="008F0ABA" w14:paraId="3FED52C8" w14:textId="77777777" w:rsidTr="008A51E2">
        <w:trPr>
          <w:tblHeader/>
        </w:trPr>
        <w:tc>
          <w:tcPr>
            <w:tcW w:w="2003" w:type="dxa"/>
          </w:tcPr>
          <w:p w14:paraId="0C0F974F" w14:textId="77777777" w:rsidR="00693CE0" w:rsidRPr="008F0ABA" w:rsidRDefault="00693CE0" w:rsidP="008A51E2">
            <w:pPr>
              <w:rPr>
                <w:sz w:val="18"/>
                <w:szCs w:val="18"/>
              </w:rPr>
            </w:pPr>
            <w:r w:rsidRPr="008F0ABA">
              <w:rPr>
                <w:sz w:val="18"/>
                <w:szCs w:val="18"/>
              </w:rPr>
              <w:t>ŠKODLJIVI ORGANIZEM</w:t>
            </w:r>
          </w:p>
        </w:tc>
        <w:tc>
          <w:tcPr>
            <w:tcW w:w="1966" w:type="dxa"/>
          </w:tcPr>
          <w:p w14:paraId="4D2C7895" w14:textId="77777777" w:rsidR="00693CE0" w:rsidRPr="008F0ABA" w:rsidRDefault="00693CE0" w:rsidP="008A51E2">
            <w:pPr>
              <w:jc w:val="left"/>
              <w:rPr>
                <w:sz w:val="18"/>
                <w:szCs w:val="18"/>
              </w:rPr>
            </w:pPr>
            <w:r w:rsidRPr="008F0ABA">
              <w:rPr>
                <w:sz w:val="18"/>
                <w:szCs w:val="18"/>
              </w:rPr>
              <w:t>OPIS</w:t>
            </w:r>
          </w:p>
        </w:tc>
        <w:tc>
          <w:tcPr>
            <w:tcW w:w="2145" w:type="dxa"/>
          </w:tcPr>
          <w:p w14:paraId="3E1ABF86" w14:textId="77777777" w:rsidR="00693CE0" w:rsidRPr="008F0ABA" w:rsidRDefault="00693CE0" w:rsidP="008A51E2">
            <w:pPr>
              <w:tabs>
                <w:tab w:val="left" w:pos="170"/>
              </w:tabs>
              <w:rPr>
                <w:sz w:val="18"/>
                <w:szCs w:val="18"/>
              </w:rPr>
            </w:pPr>
            <w:r w:rsidRPr="008F0ABA">
              <w:rPr>
                <w:sz w:val="18"/>
                <w:szCs w:val="18"/>
              </w:rPr>
              <w:t>UKREPI</w:t>
            </w:r>
          </w:p>
        </w:tc>
        <w:tc>
          <w:tcPr>
            <w:tcW w:w="1682" w:type="dxa"/>
          </w:tcPr>
          <w:p w14:paraId="233257E4" w14:textId="77777777" w:rsidR="00693CE0" w:rsidRPr="008F0ABA" w:rsidRDefault="00693CE0" w:rsidP="008A51E2">
            <w:pPr>
              <w:rPr>
                <w:sz w:val="18"/>
                <w:szCs w:val="18"/>
              </w:rPr>
            </w:pPr>
            <w:r w:rsidRPr="008F0ABA">
              <w:rPr>
                <w:sz w:val="18"/>
                <w:szCs w:val="18"/>
              </w:rPr>
              <w:t>AKTIVNA SNOV</w:t>
            </w:r>
          </w:p>
        </w:tc>
        <w:tc>
          <w:tcPr>
            <w:tcW w:w="1701" w:type="dxa"/>
          </w:tcPr>
          <w:p w14:paraId="5D6281FE" w14:textId="77777777" w:rsidR="00693CE0" w:rsidRPr="008F0ABA" w:rsidRDefault="00693CE0" w:rsidP="008A51E2">
            <w:pPr>
              <w:jc w:val="left"/>
              <w:rPr>
                <w:sz w:val="18"/>
                <w:szCs w:val="18"/>
              </w:rPr>
            </w:pPr>
            <w:r w:rsidRPr="008F0ABA">
              <w:rPr>
                <w:sz w:val="18"/>
                <w:szCs w:val="18"/>
              </w:rPr>
              <w:t>FITOFARM.</w:t>
            </w:r>
          </w:p>
          <w:p w14:paraId="2721E802" w14:textId="77777777" w:rsidR="00693CE0" w:rsidRPr="008F0ABA" w:rsidRDefault="00693CE0" w:rsidP="008A51E2">
            <w:pPr>
              <w:jc w:val="left"/>
              <w:rPr>
                <w:sz w:val="18"/>
                <w:szCs w:val="18"/>
              </w:rPr>
            </w:pPr>
            <w:r w:rsidRPr="008F0ABA">
              <w:rPr>
                <w:sz w:val="18"/>
                <w:szCs w:val="18"/>
              </w:rPr>
              <w:t>SREDSTVO</w:t>
            </w:r>
          </w:p>
        </w:tc>
        <w:tc>
          <w:tcPr>
            <w:tcW w:w="1276" w:type="dxa"/>
          </w:tcPr>
          <w:p w14:paraId="5ACE5C6E" w14:textId="77777777" w:rsidR="00693CE0" w:rsidRPr="008F0ABA" w:rsidRDefault="00693CE0" w:rsidP="008A51E2">
            <w:pPr>
              <w:rPr>
                <w:sz w:val="18"/>
                <w:szCs w:val="18"/>
              </w:rPr>
            </w:pPr>
            <w:r w:rsidRPr="008F0ABA">
              <w:rPr>
                <w:sz w:val="18"/>
                <w:szCs w:val="18"/>
              </w:rPr>
              <w:t>ODMEREK</w:t>
            </w:r>
          </w:p>
        </w:tc>
        <w:tc>
          <w:tcPr>
            <w:tcW w:w="1134" w:type="dxa"/>
          </w:tcPr>
          <w:p w14:paraId="39BCE1A5" w14:textId="77777777" w:rsidR="00693CE0" w:rsidRPr="008F0ABA" w:rsidRDefault="00693CE0" w:rsidP="008A51E2">
            <w:pPr>
              <w:jc w:val="left"/>
              <w:rPr>
                <w:sz w:val="18"/>
                <w:szCs w:val="18"/>
              </w:rPr>
            </w:pPr>
            <w:r w:rsidRPr="008F0ABA">
              <w:rPr>
                <w:sz w:val="18"/>
                <w:szCs w:val="18"/>
              </w:rPr>
              <w:t>KARENCA</w:t>
            </w:r>
          </w:p>
          <w:p w14:paraId="1E29502F" w14:textId="77777777" w:rsidR="00693CE0" w:rsidRPr="008F0ABA" w:rsidRDefault="00693CE0" w:rsidP="008A51E2">
            <w:pPr>
              <w:jc w:val="left"/>
              <w:rPr>
                <w:sz w:val="18"/>
                <w:szCs w:val="18"/>
              </w:rPr>
            </w:pPr>
            <w:r w:rsidRPr="008F0ABA">
              <w:rPr>
                <w:sz w:val="18"/>
                <w:szCs w:val="18"/>
              </w:rPr>
              <w:t>dni</w:t>
            </w:r>
          </w:p>
        </w:tc>
        <w:tc>
          <w:tcPr>
            <w:tcW w:w="2031" w:type="dxa"/>
          </w:tcPr>
          <w:p w14:paraId="31F5DB5D" w14:textId="77777777" w:rsidR="00693CE0" w:rsidRPr="008F0ABA" w:rsidRDefault="00693CE0" w:rsidP="008A51E2">
            <w:pPr>
              <w:rPr>
                <w:sz w:val="18"/>
                <w:szCs w:val="18"/>
              </w:rPr>
            </w:pPr>
            <w:r w:rsidRPr="008F0ABA">
              <w:rPr>
                <w:sz w:val="18"/>
                <w:szCs w:val="18"/>
              </w:rPr>
              <w:t>OPOMBE</w:t>
            </w:r>
          </w:p>
        </w:tc>
      </w:tr>
      <w:tr w:rsidR="00693CE0" w:rsidRPr="008F0ABA" w14:paraId="4B894DB8" w14:textId="77777777" w:rsidTr="008A51E2">
        <w:trPr>
          <w:trHeight w:val="249"/>
        </w:trPr>
        <w:tc>
          <w:tcPr>
            <w:tcW w:w="2003" w:type="dxa"/>
            <w:vMerge w:val="restart"/>
          </w:tcPr>
          <w:p w14:paraId="0E8D8DE3" w14:textId="77777777" w:rsidR="00693CE0" w:rsidRPr="008F0ABA" w:rsidRDefault="00693CE0" w:rsidP="008A51E2">
            <w:pPr>
              <w:jc w:val="left"/>
              <w:rPr>
                <w:b/>
                <w:bCs/>
                <w:sz w:val="18"/>
                <w:szCs w:val="18"/>
              </w:rPr>
            </w:pPr>
            <w:r w:rsidRPr="008F0ABA">
              <w:rPr>
                <w:b/>
                <w:bCs/>
                <w:sz w:val="18"/>
                <w:szCs w:val="18"/>
              </w:rPr>
              <w:t xml:space="preserve">Kapusov ščitkar </w:t>
            </w:r>
            <w:r w:rsidRPr="008F0ABA">
              <w:rPr>
                <w:bCs/>
                <w:sz w:val="18"/>
                <w:szCs w:val="18"/>
              </w:rPr>
              <w:t>(</w:t>
            </w:r>
            <w:r w:rsidRPr="008F0ABA">
              <w:rPr>
                <w:bCs/>
                <w:i/>
                <w:sz w:val="18"/>
                <w:szCs w:val="18"/>
              </w:rPr>
              <w:t>Aleyrodes proletella</w:t>
            </w:r>
            <w:r w:rsidRPr="008F0ABA">
              <w:rPr>
                <w:bCs/>
                <w:sz w:val="18"/>
                <w:szCs w:val="18"/>
              </w:rPr>
              <w:t>)</w:t>
            </w:r>
          </w:p>
        </w:tc>
        <w:tc>
          <w:tcPr>
            <w:tcW w:w="1966" w:type="dxa"/>
            <w:vMerge w:val="restart"/>
          </w:tcPr>
          <w:p w14:paraId="6788FF06" w14:textId="77777777" w:rsidR="00693CE0" w:rsidRPr="008F0ABA" w:rsidRDefault="00693CE0" w:rsidP="008A51E2">
            <w:pPr>
              <w:jc w:val="left"/>
              <w:rPr>
                <w:sz w:val="18"/>
                <w:szCs w:val="18"/>
              </w:rPr>
            </w:pPr>
          </w:p>
        </w:tc>
        <w:tc>
          <w:tcPr>
            <w:tcW w:w="2145" w:type="dxa"/>
            <w:vMerge w:val="restart"/>
          </w:tcPr>
          <w:p w14:paraId="0DAC86EA" w14:textId="77777777" w:rsidR="00693CE0" w:rsidRPr="008F0ABA" w:rsidRDefault="00693CE0" w:rsidP="008A51E2">
            <w:pPr>
              <w:tabs>
                <w:tab w:val="left" w:pos="360"/>
              </w:tabs>
              <w:jc w:val="left"/>
              <w:rPr>
                <w:sz w:val="18"/>
                <w:szCs w:val="18"/>
              </w:rPr>
            </w:pPr>
          </w:p>
        </w:tc>
        <w:tc>
          <w:tcPr>
            <w:tcW w:w="1682" w:type="dxa"/>
          </w:tcPr>
          <w:p w14:paraId="2EC06A8B" w14:textId="77777777" w:rsidR="00693CE0" w:rsidRPr="008F0ABA" w:rsidRDefault="00693CE0" w:rsidP="008A51E2">
            <w:pPr>
              <w:pStyle w:val="Odstavekseznama"/>
              <w:numPr>
                <w:ilvl w:val="0"/>
                <w:numId w:val="12"/>
              </w:numPr>
              <w:jc w:val="left"/>
              <w:rPr>
                <w:sz w:val="18"/>
                <w:szCs w:val="18"/>
              </w:rPr>
            </w:pPr>
            <w:r w:rsidRPr="008F0ABA">
              <w:rPr>
                <w:sz w:val="18"/>
                <w:szCs w:val="18"/>
              </w:rPr>
              <w:t>spirotetramat</w:t>
            </w:r>
          </w:p>
        </w:tc>
        <w:tc>
          <w:tcPr>
            <w:tcW w:w="1701" w:type="dxa"/>
          </w:tcPr>
          <w:p w14:paraId="26C41E6E" w14:textId="77777777" w:rsidR="00693CE0" w:rsidRPr="008F0ABA" w:rsidRDefault="00693CE0" w:rsidP="008A51E2">
            <w:pPr>
              <w:jc w:val="left"/>
              <w:rPr>
                <w:sz w:val="18"/>
                <w:szCs w:val="18"/>
              </w:rPr>
            </w:pPr>
            <w:r w:rsidRPr="008F0ABA">
              <w:rPr>
                <w:sz w:val="18"/>
                <w:szCs w:val="18"/>
              </w:rPr>
              <w:t>Movento SC 100</w:t>
            </w:r>
          </w:p>
        </w:tc>
        <w:tc>
          <w:tcPr>
            <w:tcW w:w="1276" w:type="dxa"/>
          </w:tcPr>
          <w:p w14:paraId="4CD023D3" w14:textId="77777777" w:rsidR="00693CE0" w:rsidRPr="008F0ABA" w:rsidRDefault="00693CE0" w:rsidP="008A51E2">
            <w:pPr>
              <w:jc w:val="left"/>
              <w:rPr>
                <w:sz w:val="18"/>
                <w:szCs w:val="18"/>
              </w:rPr>
            </w:pPr>
            <w:r w:rsidRPr="008F0ABA">
              <w:rPr>
                <w:sz w:val="18"/>
                <w:szCs w:val="18"/>
              </w:rPr>
              <w:t>0,75 l/ha</w:t>
            </w:r>
          </w:p>
        </w:tc>
        <w:tc>
          <w:tcPr>
            <w:tcW w:w="1134" w:type="dxa"/>
          </w:tcPr>
          <w:p w14:paraId="67FB2287" w14:textId="77777777" w:rsidR="00693CE0" w:rsidRPr="008F0ABA" w:rsidRDefault="00693CE0" w:rsidP="008A51E2">
            <w:pPr>
              <w:jc w:val="left"/>
              <w:rPr>
                <w:sz w:val="18"/>
                <w:szCs w:val="18"/>
              </w:rPr>
            </w:pPr>
            <w:r w:rsidRPr="008F0ABA">
              <w:rPr>
                <w:sz w:val="18"/>
                <w:szCs w:val="18"/>
              </w:rPr>
              <w:t>3</w:t>
            </w:r>
          </w:p>
        </w:tc>
        <w:tc>
          <w:tcPr>
            <w:tcW w:w="2031" w:type="dxa"/>
          </w:tcPr>
          <w:p w14:paraId="28687CD2" w14:textId="77777777" w:rsidR="00693CE0" w:rsidRPr="008F0ABA" w:rsidRDefault="00693CE0" w:rsidP="008A51E2">
            <w:pPr>
              <w:pStyle w:val="Telobesedila"/>
              <w:jc w:val="left"/>
              <w:rPr>
                <w:bCs/>
                <w:sz w:val="18"/>
                <w:szCs w:val="18"/>
              </w:rPr>
            </w:pPr>
            <w:r w:rsidRPr="008F0ABA">
              <w:rPr>
                <w:bCs/>
                <w:sz w:val="18"/>
                <w:szCs w:val="18"/>
              </w:rPr>
              <w:t>BR, BO, C, Z, K, KZ, KO, GO, LO; 2-krat letno</w:t>
            </w:r>
          </w:p>
        </w:tc>
      </w:tr>
      <w:tr w:rsidR="00693CE0" w:rsidRPr="008F0ABA" w14:paraId="502FF9A7" w14:textId="77777777" w:rsidTr="008A51E2">
        <w:trPr>
          <w:trHeight w:val="249"/>
        </w:trPr>
        <w:tc>
          <w:tcPr>
            <w:tcW w:w="2003" w:type="dxa"/>
            <w:vMerge/>
          </w:tcPr>
          <w:p w14:paraId="6D7765FB" w14:textId="77777777" w:rsidR="00693CE0" w:rsidRPr="008F0ABA" w:rsidRDefault="00693CE0" w:rsidP="008A51E2">
            <w:pPr>
              <w:jc w:val="left"/>
              <w:rPr>
                <w:b/>
                <w:bCs/>
                <w:color w:val="FF0000"/>
                <w:sz w:val="18"/>
                <w:szCs w:val="18"/>
              </w:rPr>
            </w:pPr>
          </w:p>
        </w:tc>
        <w:tc>
          <w:tcPr>
            <w:tcW w:w="1966" w:type="dxa"/>
            <w:vMerge/>
          </w:tcPr>
          <w:p w14:paraId="18903BBB" w14:textId="77777777" w:rsidR="00693CE0" w:rsidRPr="008F0ABA" w:rsidRDefault="00693CE0" w:rsidP="008A51E2">
            <w:pPr>
              <w:jc w:val="left"/>
              <w:rPr>
                <w:color w:val="FF0000"/>
                <w:sz w:val="18"/>
                <w:szCs w:val="18"/>
              </w:rPr>
            </w:pPr>
          </w:p>
        </w:tc>
        <w:tc>
          <w:tcPr>
            <w:tcW w:w="2145" w:type="dxa"/>
            <w:vMerge/>
          </w:tcPr>
          <w:p w14:paraId="70503DFC" w14:textId="77777777" w:rsidR="00693CE0" w:rsidRPr="008F0ABA" w:rsidRDefault="00693CE0" w:rsidP="008A51E2">
            <w:pPr>
              <w:tabs>
                <w:tab w:val="left" w:pos="360"/>
              </w:tabs>
              <w:jc w:val="left"/>
              <w:rPr>
                <w:color w:val="FF0000"/>
                <w:sz w:val="18"/>
                <w:szCs w:val="18"/>
              </w:rPr>
            </w:pPr>
          </w:p>
        </w:tc>
        <w:tc>
          <w:tcPr>
            <w:tcW w:w="1682" w:type="dxa"/>
          </w:tcPr>
          <w:p w14:paraId="5166F092" w14:textId="77777777" w:rsidR="00693CE0" w:rsidRPr="008F0ABA" w:rsidRDefault="00693CE0" w:rsidP="008A51E2">
            <w:pPr>
              <w:pStyle w:val="Odstavekseznama"/>
              <w:numPr>
                <w:ilvl w:val="0"/>
                <w:numId w:val="12"/>
              </w:numPr>
              <w:jc w:val="left"/>
              <w:rPr>
                <w:sz w:val="18"/>
                <w:szCs w:val="18"/>
              </w:rPr>
            </w:pPr>
            <w:r w:rsidRPr="008F0ABA">
              <w:rPr>
                <w:sz w:val="18"/>
                <w:szCs w:val="18"/>
              </w:rPr>
              <w:t>-ciantraniliprol</w:t>
            </w:r>
          </w:p>
        </w:tc>
        <w:tc>
          <w:tcPr>
            <w:tcW w:w="1701" w:type="dxa"/>
          </w:tcPr>
          <w:p w14:paraId="7527ECF9" w14:textId="77777777" w:rsidR="00693CE0" w:rsidRPr="008F0ABA" w:rsidRDefault="00693CE0" w:rsidP="008A51E2">
            <w:pPr>
              <w:jc w:val="left"/>
              <w:rPr>
                <w:sz w:val="18"/>
                <w:szCs w:val="18"/>
              </w:rPr>
            </w:pPr>
            <w:r w:rsidRPr="008F0ABA">
              <w:rPr>
                <w:bCs/>
                <w:sz w:val="18"/>
                <w:szCs w:val="18"/>
              </w:rPr>
              <w:t>Benevia</w:t>
            </w:r>
          </w:p>
        </w:tc>
        <w:tc>
          <w:tcPr>
            <w:tcW w:w="1276" w:type="dxa"/>
          </w:tcPr>
          <w:p w14:paraId="17BB07CB" w14:textId="77777777" w:rsidR="00693CE0" w:rsidRPr="008F0ABA" w:rsidRDefault="00693CE0" w:rsidP="008A51E2">
            <w:pPr>
              <w:jc w:val="left"/>
              <w:rPr>
                <w:sz w:val="18"/>
                <w:szCs w:val="18"/>
              </w:rPr>
            </w:pPr>
            <w:r w:rsidRPr="008F0ABA">
              <w:rPr>
                <w:sz w:val="18"/>
                <w:szCs w:val="18"/>
              </w:rPr>
              <w:t>0,4-0,5 l/ha</w:t>
            </w:r>
          </w:p>
        </w:tc>
        <w:tc>
          <w:tcPr>
            <w:tcW w:w="1134" w:type="dxa"/>
          </w:tcPr>
          <w:p w14:paraId="7D26A99E" w14:textId="77777777" w:rsidR="00693CE0" w:rsidRPr="008F0ABA" w:rsidRDefault="00693CE0" w:rsidP="008A51E2">
            <w:pPr>
              <w:jc w:val="left"/>
              <w:rPr>
                <w:sz w:val="18"/>
                <w:szCs w:val="18"/>
              </w:rPr>
            </w:pPr>
            <w:r w:rsidRPr="008F0ABA">
              <w:rPr>
                <w:sz w:val="18"/>
                <w:szCs w:val="18"/>
              </w:rPr>
              <w:t>7</w:t>
            </w:r>
          </w:p>
        </w:tc>
        <w:tc>
          <w:tcPr>
            <w:tcW w:w="2031" w:type="dxa"/>
          </w:tcPr>
          <w:p w14:paraId="4F461F6A" w14:textId="77777777" w:rsidR="00693CE0" w:rsidRPr="008F0ABA" w:rsidRDefault="00693CE0" w:rsidP="008A51E2">
            <w:pPr>
              <w:pStyle w:val="Telobesedila"/>
              <w:jc w:val="left"/>
              <w:rPr>
                <w:bCs/>
                <w:sz w:val="18"/>
                <w:szCs w:val="18"/>
              </w:rPr>
            </w:pPr>
            <w:r w:rsidRPr="008F0ABA">
              <w:rPr>
                <w:sz w:val="18"/>
                <w:szCs w:val="18"/>
              </w:rPr>
              <w:t>C, BR, Z, BO; 1-krat letno</w:t>
            </w:r>
          </w:p>
        </w:tc>
      </w:tr>
      <w:tr w:rsidR="00693CE0" w:rsidRPr="008F0ABA" w14:paraId="34264A93" w14:textId="77777777" w:rsidTr="008A51E2">
        <w:trPr>
          <w:trHeight w:val="249"/>
        </w:trPr>
        <w:tc>
          <w:tcPr>
            <w:tcW w:w="2003" w:type="dxa"/>
            <w:vMerge/>
          </w:tcPr>
          <w:p w14:paraId="5B8954D5" w14:textId="77777777" w:rsidR="00693CE0" w:rsidRPr="008F0ABA" w:rsidRDefault="00693CE0" w:rsidP="008A51E2">
            <w:pPr>
              <w:jc w:val="left"/>
              <w:rPr>
                <w:b/>
                <w:bCs/>
                <w:color w:val="FF0000"/>
                <w:sz w:val="18"/>
                <w:szCs w:val="18"/>
              </w:rPr>
            </w:pPr>
          </w:p>
        </w:tc>
        <w:tc>
          <w:tcPr>
            <w:tcW w:w="1966" w:type="dxa"/>
            <w:vMerge/>
          </w:tcPr>
          <w:p w14:paraId="3E884F10" w14:textId="77777777" w:rsidR="00693CE0" w:rsidRPr="008F0ABA" w:rsidRDefault="00693CE0" w:rsidP="008A51E2">
            <w:pPr>
              <w:jc w:val="left"/>
              <w:rPr>
                <w:color w:val="FF0000"/>
                <w:sz w:val="18"/>
                <w:szCs w:val="18"/>
              </w:rPr>
            </w:pPr>
          </w:p>
        </w:tc>
        <w:tc>
          <w:tcPr>
            <w:tcW w:w="2145" w:type="dxa"/>
            <w:vMerge/>
          </w:tcPr>
          <w:p w14:paraId="0E4DF0EE" w14:textId="77777777" w:rsidR="00693CE0" w:rsidRPr="008F0ABA" w:rsidRDefault="00693CE0" w:rsidP="008A51E2">
            <w:pPr>
              <w:tabs>
                <w:tab w:val="left" w:pos="360"/>
              </w:tabs>
              <w:jc w:val="left"/>
              <w:rPr>
                <w:color w:val="FF0000"/>
                <w:sz w:val="18"/>
                <w:szCs w:val="18"/>
              </w:rPr>
            </w:pPr>
          </w:p>
        </w:tc>
        <w:tc>
          <w:tcPr>
            <w:tcW w:w="1682" w:type="dxa"/>
          </w:tcPr>
          <w:p w14:paraId="5F20A550" w14:textId="77777777" w:rsidR="00693CE0" w:rsidRPr="008F0ABA" w:rsidRDefault="00693CE0" w:rsidP="008A51E2">
            <w:pPr>
              <w:pStyle w:val="Odstavekseznama"/>
              <w:numPr>
                <w:ilvl w:val="0"/>
                <w:numId w:val="12"/>
              </w:numPr>
              <w:jc w:val="left"/>
              <w:rPr>
                <w:sz w:val="18"/>
                <w:szCs w:val="18"/>
              </w:rPr>
            </w:pPr>
            <w:r w:rsidRPr="008F0ABA">
              <w:rPr>
                <w:sz w:val="18"/>
                <w:szCs w:val="18"/>
              </w:rPr>
              <w:t>-olje navadne ogrščice + piretrin</w:t>
            </w:r>
          </w:p>
        </w:tc>
        <w:tc>
          <w:tcPr>
            <w:tcW w:w="1701" w:type="dxa"/>
          </w:tcPr>
          <w:p w14:paraId="0272D984" w14:textId="77777777" w:rsidR="00693CE0" w:rsidRDefault="00693CE0" w:rsidP="008A51E2">
            <w:pPr>
              <w:jc w:val="left"/>
              <w:rPr>
                <w:bCs/>
                <w:sz w:val="18"/>
                <w:szCs w:val="18"/>
              </w:rPr>
            </w:pPr>
            <w:r w:rsidRPr="008F0ABA">
              <w:rPr>
                <w:bCs/>
                <w:sz w:val="18"/>
                <w:szCs w:val="18"/>
              </w:rPr>
              <w:t>Raptol koncentrat</w:t>
            </w:r>
          </w:p>
          <w:p w14:paraId="0B0F3C34" w14:textId="77777777" w:rsidR="00693CE0" w:rsidRPr="003E1211" w:rsidRDefault="00693CE0" w:rsidP="008A51E2">
            <w:pPr>
              <w:jc w:val="left"/>
              <w:rPr>
                <w:b/>
                <w:bCs/>
                <w:sz w:val="18"/>
                <w:szCs w:val="18"/>
              </w:rPr>
            </w:pPr>
            <w:r>
              <w:rPr>
                <w:b/>
                <w:bCs/>
                <w:sz w:val="18"/>
                <w:szCs w:val="18"/>
              </w:rPr>
              <w:t>*31.8.2022</w:t>
            </w:r>
          </w:p>
          <w:p w14:paraId="6285408D" w14:textId="77777777" w:rsidR="00693CE0" w:rsidRPr="008F0ABA" w:rsidRDefault="00693CE0" w:rsidP="008A51E2">
            <w:pPr>
              <w:jc w:val="left"/>
              <w:rPr>
                <w:sz w:val="18"/>
                <w:szCs w:val="18"/>
              </w:rPr>
            </w:pPr>
          </w:p>
        </w:tc>
        <w:tc>
          <w:tcPr>
            <w:tcW w:w="1276" w:type="dxa"/>
          </w:tcPr>
          <w:p w14:paraId="2D0A51C2" w14:textId="77777777" w:rsidR="00693CE0" w:rsidRPr="008F0ABA" w:rsidRDefault="00693CE0" w:rsidP="008A51E2">
            <w:pPr>
              <w:jc w:val="left"/>
              <w:rPr>
                <w:sz w:val="18"/>
                <w:szCs w:val="18"/>
              </w:rPr>
            </w:pPr>
            <w:r w:rsidRPr="008F0ABA">
              <w:rPr>
                <w:sz w:val="18"/>
                <w:szCs w:val="18"/>
              </w:rPr>
              <w:t>6 l/ha</w:t>
            </w:r>
          </w:p>
          <w:p w14:paraId="7FEF4348" w14:textId="77777777" w:rsidR="00693CE0" w:rsidRPr="008F0ABA" w:rsidRDefault="00693CE0" w:rsidP="008A51E2">
            <w:pPr>
              <w:jc w:val="left"/>
              <w:rPr>
                <w:sz w:val="18"/>
                <w:szCs w:val="18"/>
              </w:rPr>
            </w:pPr>
          </w:p>
        </w:tc>
        <w:tc>
          <w:tcPr>
            <w:tcW w:w="1134" w:type="dxa"/>
          </w:tcPr>
          <w:p w14:paraId="18F5301F" w14:textId="77777777" w:rsidR="00693CE0" w:rsidRPr="008F0ABA" w:rsidRDefault="00693CE0" w:rsidP="008A51E2">
            <w:pPr>
              <w:jc w:val="left"/>
              <w:rPr>
                <w:sz w:val="18"/>
                <w:szCs w:val="18"/>
              </w:rPr>
            </w:pPr>
            <w:r w:rsidRPr="008F0ABA">
              <w:rPr>
                <w:sz w:val="18"/>
                <w:szCs w:val="18"/>
              </w:rPr>
              <w:t>3</w:t>
            </w:r>
          </w:p>
          <w:p w14:paraId="1143DE9F" w14:textId="77777777" w:rsidR="00693CE0" w:rsidRPr="008F0ABA" w:rsidRDefault="00693CE0" w:rsidP="008A51E2">
            <w:pPr>
              <w:jc w:val="left"/>
              <w:rPr>
                <w:sz w:val="18"/>
                <w:szCs w:val="18"/>
              </w:rPr>
            </w:pPr>
          </w:p>
        </w:tc>
        <w:tc>
          <w:tcPr>
            <w:tcW w:w="2031" w:type="dxa"/>
          </w:tcPr>
          <w:p w14:paraId="73C02691" w14:textId="77777777" w:rsidR="00693CE0" w:rsidRPr="008F0ABA" w:rsidRDefault="00693CE0" w:rsidP="008A51E2">
            <w:pPr>
              <w:jc w:val="left"/>
              <w:rPr>
                <w:sz w:val="18"/>
                <w:szCs w:val="18"/>
              </w:rPr>
            </w:pPr>
            <w:r w:rsidRPr="008F0ABA">
              <w:rPr>
                <w:sz w:val="18"/>
                <w:szCs w:val="18"/>
              </w:rPr>
              <w:t>KO; 2-krat letno</w:t>
            </w:r>
          </w:p>
          <w:p w14:paraId="2D947A58" w14:textId="77777777" w:rsidR="00693CE0" w:rsidRPr="008F0ABA" w:rsidRDefault="00693CE0" w:rsidP="008A51E2">
            <w:pPr>
              <w:pStyle w:val="Telobesedila"/>
              <w:jc w:val="left"/>
              <w:rPr>
                <w:bCs/>
                <w:sz w:val="18"/>
                <w:szCs w:val="18"/>
              </w:rPr>
            </w:pPr>
          </w:p>
        </w:tc>
      </w:tr>
      <w:tr w:rsidR="00693CE0" w:rsidRPr="008F0ABA" w14:paraId="6F5658BC" w14:textId="77777777" w:rsidTr="008A51E2">
        <w:trPr>
          <w:trHeight w:val="249"/>
        </w:trPr>
        <w:tc>
          <w:tcPr>
            <w:tcW w:w="2003" w:type="dxa"/>
            <w:vMerge/>
          </w:tcPr>
          <w:p w14:paraId="3C07C39E" w14:textId="77777777" w:rsidR="00693CE0" w:rsidRPr="008F0ABA" w:rsidRDefault="00693CE0" w:rsidP="008A51E2">
            <w:pPr>
              <w:jc w:val="left"/>
              <w:rPr>
                <w:b/>
                <w:bCs/>
                <w:color w:val="FF0000"/>
                <w:sz w:val="18"/>
                <w:szCs w:val="18"/>
              </w:rPr>
            </w:pPr>
          </w:p>
        </w:tc>
        <w:tc>
          <w:tcPr>
            <w:tcW w:w="1966" w:type="dxa"/>
            <w:vMerge/>
          </w:tcPr>
          <w:p w14:paraId="10E8528D" w14:textId="77777777" w:rsidR="00693CE0" w:rsidRPr="008F0ABA" w:rsidRDefault="00693CE0" w:rsidP="008A51E2">
            <w:pPr>
              <w:jc w:val="left"/>
              <w:rPr>
                <w:color w:val="FF0000"/>
                <w:sz w:val="18"/>
                <w:szCs w:val="18"/>
              </w:rPr>
            </w:pPr>
          </w:p>
        </w:tc>
        <w:tc>
          <w:tcPr>
            <w:tcW w:w="2145" w:type="dxa"/>
            <w:vMerge/>
          </w:tcPr>
          <w:p w14:paraId="3BB3B002" w14:textId="77777777" w:rsidR="00693CE0" w:rsidRPr="008F0ABA" w:rsidRDefault="00693CE0" w:rsidP="008A51E2">
            <w:pPr>
              <w:tabs>
                <w:tab w:val="left" w:pos="360"/>
              </w:tabs>
              <w:jc w:val="left"/>
              <w:rPr>
                <w:color w:val="FF0000"/>
                <w:sz w:val="18"/>
                <w:szCs w:val="18"/>
              </w:rPr>
            </w:pPr>
          </w:p>
        </w:tc>
        <w:tc>
          <w:tcPr>
            <w:tcW w:w="1682" w:type="dxa"/>
          </w:tcPr>
          <w:p w14:paraId="77740CD2" w14:textId="77777777" w:rsidR="00693CE0" w:rsidRPr="008F0ABA" w:rsidRDefault="00693CE0" w:rsidP="008A51E2">
            <w:pPr>
              <w:pStyle w:val="Odstavekseznama"/>
              <w:numPr>
                <w:ilvl w:val="0"/>
                <w:numId w:val="12"/>
              </w:numPr>
              <w:jc w:val="left"/>
              <w:rPr>
                <w:sz w:val="18"/>
                <w:szCs w:val="18"/>
              </w:rPr>
            </w:pPr>
            <w:r w:rsidRPr="008F0ABA">
              <w:rPr>
                <w:i/>
                <w:sz w:val="18"/>
                <w:szCs w:val="18"/>
              </w:rPr>
              <w:t xml:space="preserve">Beauveria bassiana </w:t>
            </w:r>
            <w:r w:rsidRPr="008F0ABA">
              <w:rPr>
                <w:sz w:val="18"/>
                <w:szCs w:val="18"/>
              </w:rPr>
              <w:t>ATCC 74040</w:t>
            </w:r>
          </w:p>
        </w:tc>
        <w:tc>
          <w:tcPr>
            <w:tcW w:w="1701" w:type="dxa"/>
          </w:tcPr>
          <w:p w14:paraId="3A1CDB29" w14:textId="77777777" w:rsidR="00693CE0" w:rsidRDefault="00693CE0" w:rsidP="008A51E2">
            <w:pPr>
              <w:jc w:val="left"/>
              <w:rPr>
                <w:sz w:val="18"/>
                <w:szCs w:val="18"/>
              </w:rPr>
            </w:pPr>
            <w:r w:rsidRPr="008F0ABA">
              <w:rPr>
                <w:sz w:val="18"/>
                <w:szCs w:val="18"/>
              </w:rPr>
              <w:t>Naturalis</w:t>
            </w:r>
          </w:p>
          <w:p w14:paraId="00108BF1" w14:textId="77777777" w:rsidR="00693CE0" w:rsidRPr="003E1211" w:rsidRDefault="00693CE0" w:rsidP="008A51E2">
            <w:pPr>
              <w:jc w:val="left"/>
              <w:rPr>
                <w:b/>
                <w:sz w:val="18"/>
                <w:szCs w:val="18"/>
              </w:rPr>
            </w:pPr>
            <w:r>
              <w:rPr>
                <w:b/>
                <w:sz w:val="18"/>
                <w:szCs w:val="18"/>
              </w:rPr>
              <w:t>*30.4.2022</w:t>
            </w:r>
          </w:p>
        </w:tc>
        <w:tc>
          <w:tcPr>
            <w:tcW w:w="1276" w:type="dxa"/>
          </w:tcPr>
          <w:p w14:paraId="15D53A13" w14:textId="77777777" w:rsidR="00693CE0" w:rsidRPr="008F0ABA" w:rsidRDefault="00693CE0" w:rsidP="008A51E2">
            <w:pPr>
              <w:jc w:val="left"/>
              <w:rPr>
                <w:sz w:val="18"/>
                <w:szCs w:val="18"/>
              </w:rPr>
            </w:pPr>
            <w:r w:rsidRPr="008F0ABA">
              <w:rPr>
                <w:sz w:val="18"/>
                <w:szCs w:val="18"/>
              </w:rPr>
              <w:t>1,5 l/ha</w:t>
            </w:r>
          </w:p>
        </w:tc>
        <w:tc>
          <w:tcPr>
            <w:tcW w:w="1134" w:type="dxa"/>
          </w:tcPr>
          <w:p w14:paraId="3021B41C" w14:textId="77777777" w:rsidR="00693CE0" w:rsidRPr="008F0ABA" w:rsidRDefault="00693CE0" w:rsidP="008A51E2">
            <w:pPr>
              <w:jc w:val="left"/>
              <w:rPr>
                <w:sz w:val="18"/>
                <w:szCs w:val="18"/>
              </w:rPr>
            </w:pPr>
            <w:r w:rsidRPr="008F0ABA">
              <w:rPr>
                <w:sz w:val="18"/>
                <w:szCs w:val="18"/>
              </w:rPr>
              <w:t>Karenca ni potrebna</w:t>
            </w:r>
          </w:p>
        </w:tc>
        <w:tc>
          <w:tcPr>
            <w:tcW w:w="2031" w:type="dxa"/>
          </w:tcPr>
          <w:p w14:paraId="18076910" w14:textId="77777777" w:rsidR="00693CE0" w:rsidRPr="008F0ABA" w:rsidRDefault="00693CE0" w:rsidP="008A51E2">
            <w:pPr>
              <w:pStyle w:val="Telobesedila"/>
              <w:jc w:val="left"/>
              <w:rPr>
                <w:bCs/>
                <w:sz w:val="18"/>
                <w:szCs w:val="18"/>
              </w:rPr>
            </w:pPr>
            <w:r w:rsidRPr="008F0ABA">
              <w:rPr>
                <w:sz w:val="18"/>
                <w:szCs w:val="18"/>
                <w:lang w:eastAsia="sl-SI"/>
              </w:rPr>
              <w:t>BR, C; 5-krat letno</w:t>
            </w:r>
          </w:p>
        </w:tc>
      </w:tr>
      <w:tr w:rsidR="00693CE0" w:rsidRPr="008F0ABA" w14:paraId="5C094F8D" w14:textId="77777777" w:rsidTr="008A51E2">
        <w:trPr>
          <w:trHeight w:val="249"/>
        </w:trPr>
        <w:tc>
          <w:tcPr>
            <w:tcW w:w="2003" w:type="dxa"/>
            <w:vMerge/>
          </w:tcPr>
          <w:p w14:paraId="5E9720E7" w14:textId="77777777" w:rsidR="00693CE0" w:rsidRPr="008F0ABA" w:rsidRDefault="00693CE0" w:rsidP="008A51E2">
            <w:pPr>
              <w:jc w:val="left"/>
              <w:rPr>
                <w:b/>
                <w:bCs/>
                <w:color w:val="FF0000"/>
                <w:sz w:val="18"/>
                <w:szCs w:val="18"/>
              </w:rPr>
            </w:pPr>
          </w:p>
        </w:tc>
        <w:tc>
          <w:tcPr>
            <w:tcW w:w="1966" w:type="dxa"/>
            <w:vMerge/>
          </w:tcPr>
          <w:p w14:paraId="66D61A74" w14:textId="77777777" w:rsidR="00693CE0" w:rsidRPr="008F0ABA" w:rsidRDefault="00693CE0" w:rsidP="008A51E2">
            <w:pPr>
              <w:jc w:val="left"/>
              <w:rPr>
                <w:color w:val="FF0000"/>
                <w:sz w:val="18"/>
                <w:szCs w:val="18"/>
              </w:rPr>
            </w:pPr>
          </w:p>
        </w:tc>
        <w:tc>
          <w:tcPr>
            <w:tcW w:w="2145" w:type="dxa"/>
            <w:vMerge/>
          </w:tcPr>
          <w:p w14:paraId="3EC1BA7E" w14:textId="77777777" w:rsidR="00693CE0" w:rsidRPr="008F0ABA" w:rsidRDefault="00693CE0" w:rsidP="008A51E2">
            <w:pPr>
              <w:tabs>
                <w:tab w:val="left" w:pos="360"/>
              </w:tabs>
              <w:jc w:val="left"/>
              <w:rPr>
                <w:color w:val="FF0000"/>
                <w:sz w:val="18"/>
                <w:szCs w:val="18"/>
              </w:rPr>
            </w:pPr>
          </w:p>
        </w:tc>
        <w:tc>
          <w:tcPr>
            <w:tcW w:w="1682" w:type="dxa"/>
          </w:tcPr>
          <w:p w14:paraId="291C5242" w14:textId="77777777" w:rsidR="00693CE0" w:rsidRPr="008F0ABA" w:rsidRDefault="00693CE0" w:rsidP="008A51E2">
            <w:pPr>
              <w:jc w:val="left"/>
              <w:rPr>
                <w:sz w:val="18"/>
                <w:szCs w:val="18"/>
              </w:rPr>
            </w:pPr>
            <w:r w:rsidRPr="008F0ABA">
              <w:rPr>
                <w:sz w:val="18"/>
                <w:szCs w:val="18"/>
              </w:rPr>
              <w:t>-azadirahtin A</w:t>
            </w:r>
          </w:p>
        </w:tc>
        <w:tc>
          <w:tcPr>
            <w:tcW w:w="1701" w:type="dxa"/>
          </w:tcPr>
          <w:p w14:paraId="3E8C89B0" w14:textId="77777777" w:rsidR="00693CE0" w:rsidRPr="008F0ABA" w:rsidRDefault="00693CE0" w:rsidP="008A51E2">
            <w:pPr>
              <w:jc w:val="left"/>
              <w:rPr>
                <w:sz w:val="18"/>
                <w:szCs w:val="18"/>
              </w:rPr>
            </w:pPr>
            <w:r w:rsidRPr="008F0ABA">
              <w:rPr>
                <w:bCs/>
                <w:sz w:val="18"/>
                <w:szCs w:val="18"/>
              </w:rPr>
              <w:t>Neemazal - T/S</w:t>
            </w:r>
          </w:p>
        </w:tc>
        <w:tc>
          <w:tcPr>
            <w:tcW w:w="1276" w:type="dxa"/>
          </w:tcPr>
          <w:p w14:paraId="308B0B5E" w14:textId="77777777" w:rsidR="00693CE0" w:rsidRPr="008F0ABA" w:rsidRDefault="00693CE0" w:rsidP="008A51E2">
            <w:pPr>
              <w:jc w:val="left"/>
              <w:rPr>
                <w:sz w:val="18"/>
                <w:szCs w:val="18"/>
              </w:rPr>
            </w:pPr>
            <w:r w:rsidRPr="008F0ABA">
              <w:rPr>
                <w:sz w:val="18"/>
                <w:szCs w:val="18"/>
              </w:rPr>
              <w:t>3 l/ha</w:t>
            </w:r>
          </w:p>
        </w:tc>
        <w:tc>
          <w:tcPr>
            <w:tcW w:w="1134" w:type="dxa"/>
          </w:tcPr>
          <w:p w14:paraId="613FD43D" w14:textId="77777777" w:rsidR="00693CE0" w:rsidRPr="008F0ABA" w:rsidRDefault="00693CE0" w:rsidP="008A51E2">
            <w:pPr>
              <w:jc w:val="left"/>
              <w:rPr>
                <w:sz w:val="18"/>
                <w:szCs w:val="18"/>
              </w:rPr>
            </w:pPr>
            <w:r w:rsidRPr="008F0ABA">
              <w:rPr>
                <w:sz w:val="18"/>
                <w:szCs w:val="18"/>
              </w:rPr>
              <w:t>3</w:t>
            </w:r>
          </w:p>
        </w:tc>
        <w:tc>
          <w:tcPr>
            <w:tcW w:w="2031" w:type="dxa"/>
          </w:tcPr>
          <w:p w14:paraId="68BDFFC0" w14:textId="77777777" w:rsidR="00693CE0" w:rsidRPr="008F0ABA" w:rsidRDefault="00693CE0" w:rsidP="008A51E2">
            <w:pPr>
              <w:pStyle w:val="Telobesedila"/>
              <w:jc w:val="left"/>
              <w:rPr>
                <w:bCs/>
                <w:sz w:val="18"/>
                <w:szCs w:val="18"/>
              </w:rPr>
            </w:pPr>
            <w:r w:rsidRPr="008F0ABA">
              <w:rPr>
                <w:bCs/>
                <w:sz w:val="18"/>
                <w:szCs w:val="18"/>
              </w:rPr>
              <w:t>BO, Z, O; največ 3-krat letno</w:t>
            </w:r>
          </w:p>
        </w:tc>
      </w:tr>
      <w:tr w:rsidR="00693CE0" w:rsidRPr="008F0ABA" w14:paraId="39C012F4" w14:textId="77777777" w:rsidTr="008A51E2">
        <w:trPr>
          <w:trHeight w:val="249"/>
        </w:trPr>
        <w:tc>
          <w:tcPr>
            <w:tcW w:w="2003" w:type="dxa"/>
            <w:vMerge/>
          </w:tcPr>
          <w:p w14:paraId="6C3DB627" w14:textId="77777777" w:rsidR="00693CE0" w:rsidRPr="008F0ABA" w:rsidRDefault="00693CE0" w:rsidP="008A51E2">
            <w:pPr>
              <w:jc w:val="left"/>
              <w:rPr>
                <w:b/>
                <w:bCs/>
                <w:color w:val="FF0000"/>
                <w:sz w:val="18"/>
                <w:szCs w:val="18"/>
              </w:rPr>
            </w:pPr>
          </w:p>
        </w:tc>
        <w:tc>
          <w:tcPr>
            <w:tcW w:w="1966" w:type="dxa"/>
            <w:vMerge/>
          </w:tcPr>
          <w:p w14:paraId="1681DF85" w14:textId="77777777" w:rsidR="00693CE0" w:rsidRPr="008F0ABA" w:rsidRDefault="00693CE0" w:rsidP="008A51E2">
            <w:pPr>
              <w:jc w:val="left"/>
              <w:rPr>
                <w:color w:val="FF0000"/>
                <w:sz w:val="18"/>
                <w:szCs w:val="18"/>
              </w:rPr>
            </w:pPr>
          </w:p>
        </w:tc>
        <w:tc>
          <w:tcPr>
            <w:tcW w:w="2145" w:type="dxa"/>
            <w:vMerge/>
          </w:tcPr>
          <w:p w14:paraId="0F68B3C8" w14:textId="77777777" w:rsidR="00693CE0" w:rsidRPr="008F0ABA" w:rsidRDefault="00693CE0" w:rsidP="008A51E2">
            <w:pPr>
              <w:tabs>
                <w:tab w:val="left" w:pos="360"/>
              </w:tabs>
              <w:jc w:val="left"/>
              <w:rPr>
                <w:color w:val="FF0000"/>
                <w:sz w:val="18"/>
                <w:szCs w:val="18"/>
              </w:rPr>
            </w:pPr>
          </w:p>
        </w:tc>
        <w:tc>
          <w:tcPr>
            <w:tcW w:w="1682" w:type="dxa"/>
          </w:tcPr>
          <w:p w14:paraId="3EC5B78E" w14:textId="77777777" w:rsidR="00693CE0" w:rsidRPr="008F0ABA" w:rsidRDefault="00693CE0" w:rsidP="008A51E2">
            <w:pPr>
              <w:jc w:val="left"/>
              <w:rPr>
                <w:sz w:val="18"/>
                <w:szCs w:val="18"/>
              </w:rPr>
            </w:pPr>
            <w:r w:rsidRPr="008F0ABA">
              <w:rPr>
                <w:sz w:val="18"/>
                <w:szCs w:val="18"/>
              </w:rPr>
              <w:t>-lambda cihalotrin</w:t>
            </w:r>
          </w:p>
        </w:tc>
        <w:tc>
          <w:tcPr>
            <w:tcW w:w="1701" w:type="dxa"/>
          </w:tcPr>
          <w:p w14:paraId="421F8965" w14:textId="77777777" w:rsidR="00693CE0" w:rsidRPr="008F0ABA" w:rsidRDefault="00693CE0" w:rsidP="008A51E2">
            <w:pPr>
              <w:jc w:val="left"/>
              <w:rPr>
                <w:sz w:val="18"/>
                <w:szCs w:val="18"/>
              </w:rPr>
            </w:pPr>
            <w:r w:rsidRPr="008F0ABA">
              <w:rPr>
                <w:sz w:val="18"/>
                <w:szCs w:val="18"/>
              </w:rPr>
              <w:t>Karate Zeon 5 CS++</w:t>
            </w:r>
          </w:p>
        </w:tc>
        <w:tc>
          <w:tcPr>
            <w:tcW w:w="1276" w:type="dxa"/>
          </w:tcPr>
          <w:p w14:paraId="4EE6B41E" w14:textId="77777777" w:rsidR="00693CE0" w:rsidRPr="008F0ABA" w:rsidRDefault="00693CE0" w:rsidP="008A51E2">
            <w:pPr>
              <w:jc w:val="left"/>
              <w:rPr>
                <w:sz w:val="18"/>
                <w:szCs w:val="18"/>
              </w:rPr>
            </w:pPr>
            <w:r w:rsidRPr="008F0ABA">
              <w:rPr>
                <w:sz w:val="18"/>
                <w:szCs w:val="18"/>
              </w:rPr>
              <w:t>0,15 l/ha</w:t>
            </w:r>
          </w:p>
        </w:tc>
        <w:tc>
          <w:tcPr>
            <w:tcW w:w="1134" w:type="dxa"/>
          </w:tcPr>
          <w:p w14:paraId="0398C73B" w14:textId="77777777" w:rsidR="00693CE0" w:rsidRPr="008F0ABA" w:rsidRDefault="00693CE0" w:rsidP="008A51E2">
            <w:pPr>
              <w:jc w:val="left"/>
              <w:rPr>
                <w:sz w:val="18"/>
                <w:szCs w:val="18"/>
              </w:rPr>
            </w:pPr>
            <w:r w:rsidRPr="008F0ABA">
              <w:rPr>
                <w:sz w:val="18"/>
                <w:szCs w:val="18"/>
              </w:rPr>
              <w:t>BO, Z-21 dni</w:t>
            </w:r>
          </w:p>
          <w:p w14:paraId="171FDE3B" w14:textId="77777777" w:rsidR="00693CE0" w:rsidRPr="008F0ABA" w:rsidRDefault="00693CE0" w:rsidP="008A51E2">
            <w:pPr>
              <w:jc w:val="left"/>
              <w:rPr>
                <w:sz w:val="18"/>
                <w:szCs w:val="18"/>
              </w:rPr>
            </w:pPr>
            <w:r w:rsidRPr="008F0ABA">
              <w:rPr>
                <w:sz w:val="18"/>
                <w:szCs w:val="18"/>
              </w:rPr>
              <w:t>KZ, C-7 dni</w:t>
            </w:r>
          </w:p>
          <w:p w14:paraId="3C9D2EF6" w14:textId="77777777" w:rsidR="00693CE0" w:rsidRPr="008F0ABA" w:rsidRDefault="00693CE0" w:rsidP="008A51E2">
            <w:pPr>
              <w:jc w:val="left"/>
              <w:rPr>
                <w:sz w:val="18"/>
                <w:szCs w:val="18"/>
              </w:rPr>
            </w:pPr>
          </w:p>
        </w:tc>
        <w:tc>
          <w:tcPr>
            <w:tcW w:w="2031" w:type="dxa"/>
          </w:tcPr>
          <w:p w14:paraId="751F6FAD" w14:textId="77777777" w:rsidR="00693CE0" w:rsidRPr="008F0ABA" w:rsidRDefault="00693CE0" w:rsidP="008A51E2">
            <w:pPr>
              <w:pStyle w:val="Telobesedila"/>
              <w:jc w:val="left"/>
              <w:rPr>
                <w:b/>
                <w:sz w:val="18"/>
                <w:szCs w:val="18"/>
              </w:rPr>
            </w:pPr>
            <w:r w:rsidRPr="008F0ABA">
              <w:rPr>
                <w:sz w:val="18"/>
                <w:szCs w:val="18"/>
              </w:rPr>
              <w:t xml:space="preserve">BO, Z;(KZ,C-manjša uporaba) </w:t>
            </w:r>
            <w:r w:rsidRPr="008F0ABA">
              <w:rPr>
                <w:b/>
                <w:sz w:val="18"/>
                <w:szCs w:val="18"/>
              </w:rPr>
              <w:t>++30m varnostni pas do voda 1. in 2. reda ter 15 m pas do netretiranih površin.</w:t>
            </w:r>
          </w:p>
          <w:p w14:paraId="520C37A8" w14:textId="77777777" w:rsidR="00693CE0" w:rsidRPr="008F0ABA" w:rsidRDefault="00693CE0" w:rsidP="008A51E2">
            <w:pPr>
              <w:pStyle w:val="Telobesedila"/>
              <w:jc w:val="left"/>
              <w:rPr>
                <w:bCs/>
                <w:sz w:val="18"/>
                <w:szCs w:val="18"/>
              </w:rPr>
            </w:pPr>
            <w:r w:rsidRPr="008F0ABA">
              <w:rPr>
                <w:sz w:val="18"/>
                <w:szCs w:val="18"/>
              </w:rPr>
              <w:t xml:space="preserve">uporaba največ 2-krat letno; </w:t>
            </w:r>
          </w:p>
        </w:tc>
      </w:tr>
      <w:tr w:rsidR="00693CE0" w:rsidRPr="008F0ABA" w14:paraId="13CB4137" w14:textId="77777777" w:rsidTr="008A51E2">
        <w:trPr>
          <w:trHeight w:val="249"/>
        </w:trPr>
        <w:tc>
          <w:tcPr>
            <w:tcW w:w="2003" w:type="dxa"/>
            <w:vMerge/>
          </w:tcPr>
          <w:p w14:paraId="18A3FC33" w14:textId="77777777" w:rsidR="00693CE0" w:rsidRPr="008F0ABA" w:rsidRDefault="00693CE0" w:rsidP="008A51E2">
            <w:pPr>
              <w:jc w:val="left"/>
              <w:rPr>
                <w:b/>
                <w:bCs/>
                <w:color w:val="FF0000"/>
                <w:sz w:val="18"/>
                <w:szCs w:val="18"/>
              </w:rPr>
            </w:pPr>
          </w:p>
        </w:tc>
        <w:tc>
          <w:tcPr>
            <w:tcW w:w="1966" w:type="dxa"/>
            <w:vMerge/>
          </w:tcPr>
          <w:p w14:paraId="660EF708" w14:textId="77777777" w:rsidR="00693CE0" w:rsidRPr="008F0ABA" w:rsidRDefault="00693CE0" w:rsidP="008A51E2">
            <w:pPr>
              <w:jc w:val="left"/>
              <w:rPr>
                <w:color w:val="FF0000"/>
                <w:sz w:val="18"/>
                <w:szCs w:val="18"/>
              </w:rPr>
            </w:pPr>
          </w:p>
        </w:tc>
        <w:tc>
          <w:tcPr>
            <w:tcW w:w="2145" w:type="dxa"/>
            <w:vMerge/>
          </w:tcPr>
          <w:p w14:paraId="6727EB2F" w14:textId="77777777" w:rsidR="00693CE0" w:rsidRPr="008F0ABA" w:rsidRDefault="00693CE0" w:rsidP="008A51E2">
            <w:pPr>
              <w:tabs>
                <w:tab w:val="left" w:pos="360"/>
              </w:tabs>
              <w:jc w:val="left"/>
              <w:rPr>
                <w:color w:val="FF0000"/>
                <w:sz w:val="18"/>
                <w:szCs w:val="18"/>
              </w:rPr>
            </w:pPr>
          </w:p>
        </w:tc>
        <w:tc>
          <w:tcPr>
            <w:tcW w:w="1682" w:type="dxa"/>
          </w:tcPr>
          <w:p w14:paraId="01765EE4" w14:textId="77777777" w:rsidR="00693CE0" w:rsidRPr="008F0ABA" w:rsidRDefault="00693CE0" w:rsidP="008A51E2">
            <w:pPr>
              <w:jc w:val="left"/>
              <w:rPr>
                <w:sz w:val="18"/>
                <w:szCs w:val="18"/>
              </w:rPr>
            </w:pPr>
            <w:r w:rsidRPr="009E59D0">
              <w:rPr>
                <w:sz w:val="18"/>
                <w:szCs w:val="18"/>
              </w:rPr>
              <w:t>-olje navadne ogrščice+piretrin</w:t>
            </w:r>
          </w:p>
        </w:tc>
        <w:tc>
          <w:tcPr>
            <w:tcW w:w="1701" w:type="dxa"/>
          </w:tcPr>
          <w:p w14:paraId="35230B20" w14:textId="77777777" w:rsidR="00693CE0" w:rsidRPr="008F0ABA" w:rsidRDefault="00693CE0" w:rsidP="008A51E2">
            <w:pPr>
              <w:jc w:val="left"/>
              <w:rPr>
                <w:sz w:val="18"/>
                <w:szCs w:val="18"/>
              </w:rPr>
            </w:pPr>
            <w:r w:rsidRPr="009E59D0">
              <w:rPr>
                <w:sz w:val="18"/>
                <w:szCs w:val="18"/>
              </w:rPr>
              <w:t xml:space="preserve">Raptol Spray </w:t>
            </w:r>
          </w:p>
        </w:tc>
        <w:tc>
          <w:tcPr>
            <w:tcW w:w="1276" w:type="dxa"/>
          </w:tcPr>
          <w:p w14:paraId="1C6E8A3E" w14:textId="77777777" w:rsidR="00693CE0" w:rsidRPr="008F0ABA" w:rsidRDefault="00693CE0" w:rsidP="008A51E2">
            <w:pPr>
              <w:jc w:val="left"/>
              <w:rPr>
                <w:sz w:val="18"/>
                <w:szCs w:val="18"/>
              </w:rPr>
            </w:pPr>
            <w:r w:rsidRPr="009E59D0">
              <w:rPr>
                <w:sz w:val="18"/>
                <w:szCs w:val="18"/>
              </w:rPr>
              <w:t>600 l/ha</w:t>
            </w:r>
          </w:p>
        </w:tc>
        <w:tc>
          <w:tcPr>
            <w:tcW w:w="1134" w:type="dxa"/>
          </w:tcPr>
          <w:p w14:paraId="57BA33AB" w14:textId="77777777" w:rsidR="00693CE0" w:rsidRPr="008F0ABA" w:rsidRDefault="00693CE0" w:rsidP="008A51E2">
            <w:pPr>
              <w:jc w:val="left"/>
              <w:rPr>
                <w:sz w:val="18"/>
                <w:szCs w:val="18"/>
              </w:rPr>
            </w:pPr>
            <w:r w:rsidRPr="009E59D0">
              <w:rPr>
                <w:sz w:val="18"/>
                <w:szCs w:val="18"/>
              </w:rPr>
              <w:t>3</w:t>
            </w:r>
          </w:p>
        </w:tc>
        <w:tc>
          <w:tcPr>
            <w:tcW w:w="2031" w:type="dxa"/>
          </w:tcPr>
          <w:p w14:paraId="1D5CFFBA" w14:textId="77777777" w:rsidR="00693CE0" w:rsidRPr="008F0ABA" w:rsidRDefault="00693CE0" w:rsidP="008A51E2">
            <w:pPr>
              <w:pStyle w:val="Telobesedila"/>
              <w:jc w:val="left"/>
              <w:rPr>
                <w:sz w:val="18"/>
                <w:szCs w:val="18"/>
              </w:rPr>
            </w:pPr>
            <w:r w:rsidRPr="009E59D0">
              <w:rPr>
                <w:sz w:val="18"/>
                <w:szCs w:val="18"/>
                <w:lang w:eastAsia="sl-SI"/>
              </w:rPr>
              <w:t>KO; 2-krat v rastni dobi</w:t>
            </w:r>
          </w:p>
        </w:tc>
      </w:tr>
      <w:tr w:rsidR="00693CE0" w:rsidRPr="008F0ABA" w14:paraId="644E47CD" w14:textId="77777777" w:rsidTr="008A51E2">
        <w:trPr>
          <w:trHeight w:val="249"/>
        </w:trPr>
        <w:tc>
          <w:tcPr>
            <w:tcW w:w="2003" w:type="dxa"/>
            <w:vMerge/>
          </w:tcPr>
          <w:p w14:paraId="779188C2" w14:textId="77777777" w:rsidR="00693CE0" w:rsidRPr="008F0ABA" w:rsidRDefault="00693CE0" w:rsidP="008A51E2">
            <w:pPr>
              <w:jc w:val="left"/>
              <w:rPr>
                <w:b/>
                <w:bCs/>
                <w:color w:val="FF0000"/>
                <w:sz w:val="18"/>
                <w:szCs w:val="18"/>
              </w:rPr>
            </w:pPr>
          </w:p>
        </w:tc>
        <w:tc>
          <w:tcPr>
            <w:tcW w:w="1966" w:type="dxa"/>
            <w:vMerge/>
          </w:tcPr>
          <w:p w14:paraId="25387A02" w14:textId="77777777" w:rsidR="00693CE0" w:rsidRPr="008F0ABA" w:rsidRDefault="00693CE0" w:rsidP="008A51E2">
            <w:pPr>
              <w:jc w:val="left"/>
              <w:rPr>
                <w:color w:val="FF0000"/>
                <w:sz w:val="18"/>
                <w:szCs w:val="18"/>
              </w:rPr>
            </w:pPr>
          </w:p>
        </w:tc>
        <w:tc>
          <w:tcPr>
            <w:tcW w:w="2145" w:type="dxa"/>
            <w:vMerge/>
          </w:tcPr>
          <w:p w14:paraId="02AD5833" w14:textId="77777777" w:rsidR="00693CE0" w:rsidRPr="008F0ABA" w:rsidRDefault="00693CE0" w:rsidP="008A51E2">
            <w:pPr>
              <w:tabs>
                <w:tab w:val="left" w:pos="360"/>
              </w:tabs>
              <w:jc w:val="left"/>
              <w:rPr>
                <w:color w:val="FF0000"/>
                <w:sz w:val="18"/>
                <w:szCs w:val="18"/>
              </w:rPr>
            </w:pPr>
          </w:p>
        </w:tc>
        <w:tc>
          <w:tcPr>
            <w:tcW w:w="1682" w:type="dxa"/>
          </w:tcPr>
          <w:p w14:paraId="4F1D5C37" w14:textId="77777777" w:rsidR="00693CE0" w:rsidRPr="008F0ABA" w:rsidRDefault="00693CE0" w:rsidP="008A51E2">
            <w:pPr>
              <w:jc w:val="left"/>
              <w:rPr>
                <w:sz w:val="18"/>
                <w:szCs w:val="18"/>
              </w:rPr>
            </w:pPr>
            <w:r w:rsidRPr="009E59D0">
              <w:rPr>
                <w:sz w:val="18"/>
                <w:szCs w:val="18"/>
              </w:rPr>
              <w:t>-olje navadne ogrščice+piretrin</w:t>
            </w:r>
          </w:p>
        </w:tc>
        <w:tc>
          <w:tcPr>
            <w:tcW w:w="1701" w:type="dxa"/>
          </w:tcPr>
          <w:p w14:paraId="346792F5" w14:textId="77777777" w:rsidR="00693CE0" w:rsidRPr="008F0ABA" w:rsidRDefault="00693CE0" w:rsidP="008A51E2">
            <w:pPr>
              <w:jc w:val="left"/>
              <w:rPr>
                <w:sz w:val="18"/>
                <w:szCs w:val="18"/>
              </w:rPr>
            </w:pPr>
            <w:r w:rsidRPr="009E59D0">
              <w:rPr>
                <w:sz w:val="18"/>
                <w:szCs w:val="18"/>
              </w:rPr>
              <w:t>Raptol Spray AE</w:t>
            </w:r>
          </w:p>
        </w:tc>
        <w:tc>
          <w:tcPr>
            <w:tcW w:w="1276" w:type="dxa"/>
          </w:tcPr>
          <w:p w14:paraId="047D9DD8" w14:textId="77777777" w:rsidR="00693CE0" w:rsidRPr="008F0ABA" w:rsidRDefault="00693CE0" w:rsidP="008A51E2">
            <w:pPr>
              <w:jc w:val="left"/>
              <w:rPr>
                <w:sz w:val="18"/>
                <w:szCs w:val="18"/>
              </w:rPr>
            </w:pPr>
            <w:r w:rsidRPr="009E59D0">
              <w:rPr>
                <w:sz w:val="18"/>
                <w:szCs w:val="18"/>
              </w:rPr>
              <w:t>600 l/ha</w:t>
            </w:r>
          </w:p>
        </w:tc>
        <w:tc>
          <w:tcPr>
            <w:tcW w:w="1134" w:type="dxa"/>
          </w:tcPr>
          <w:p w14:paraId="621D1CF7" w14:textId="77777777" w:rsidR="00693CE0" w:rsidRPr="008F0ABA" w:rsidRDefault="00693CE0" w:rsidP="008A51E2">
            <w:pPr>
              <w:jc w:val="left"/>
              <w:rPr>
                <w:sz w:val="18"/>
                <w:szCs w:val="18"/>
              </w:rPr>
            </w:pPr>
            <w:r w:rsidRPr="009E59D0">
              <w:rPr>
                <w:sz w:val="18"/>
                <w:szCs w:val="18"/>
              </w:rPr>
              <w:t>3</w:t>
            </w:r>
          </w:p>
        </w:tc>
        <w:tc>
          <w:tcPr>
            <w:tcW w:w="2031" w:type="dxa"/>
          </w:tcPr>
          <w:p w14:paraId="11ED2419" w14:textId="77777777" w:rsidR="00693CE0" w:rsidRPr="009E59D0" w:rsidRDefault="00693CE0" w:rsidP="008A51E2">
            <w:pPr>
              <w:jc w:val="left"/>
              <w:rPr>
                <w:sz w:val="18"/>
                <w:szCs w:val="18"/>
                <w:lang w:eastAsia="sl-SI"/>
              </w:rPr>
            </w:pPr>
            <w:r w:rsidRPr="009E59D0">
              <w:rPr>
                <w:sz w:val="18"/>
                <w:szCs w:val="18"/>
                <w:lang w:eastAsia="sl-SI"/>
              </w:rPr>
              <w:t>KO; 2-krat v rastni dobi</w:t>
            </w:r>
          </w:p>
          <w:p w14:paraId="518E89EE" w14:textId="77777777" w:rsidR="00693CE0" w:rsidRPr="008F0ABA" w:rsidRDefault="00693CE0" w:rsidP="008A51E2">
            <w:pPr>
              <w:pStyle w:val="Telobesedila"/>
              <w:jc w:val="left"/>
              <w:rPr>
                <w:sz w:val="18"/>
                <w:szCs w:val="18"/>
              </w:rPr>
            </w:pPr>
          </w:p>
        </w:tc>
      </w:tr>
      <w:tr w:rsidR="00693CE0" w:rsidRPr="008F0ABA" w14:paraId="1D7AC409" w14:textId="77777777" w:rsidTr="008A51E2">
        <w:trPr>
          <w:trHeight w:val="466"/>
        </w:trPr>
        <w:tc>
          <w:tcPr>
            <w:tcW w:w="2003" w:type="dxa"/>
            <w:vMerge w:val="restart"/>
          </w:tcPr>
          <w:p w14:paraId="2A25633C" w14:textId="77777777" w:rsidR="00693CE0" w:rsidRPr="008F0ABA" w:rsidRDefault="00693CE0" w:rsidP="008A51E2">
            <w:pPr>
              <w:jc w:val="left"/>
              <w:rPr>
                <w:b/>
                <w:bCs/>
                <w:sz w:val="18"/>
                <w:szCs w:val="18"/>
              </w:rPr>
            </w:pPr>
            <w:r w:rsidRPr="008F0ABA">
              <w:rPr>
                <w:b/>
                <w:bCs/>
                <w:sz w:val="18"/>
                <w:szCs w:val="18"/>
              </w:rPr>
              <w:t xml:space="preserve">Listne uši </w:t>
            </w:r>
          </w:p>
          <w:p w14:paraId="775CAD84" w14:textId="77777777" w:rsidR="00693CE0" w:rsidRPr="008F0ABA" w:rsidRDefault="00693CE0" w:rsidP="008A51E2">
            <w:pPr>
              <w:jc w:val="left"/>
              <w:rPr>
                <w:b/>
                <w:bCs/>
                <w:color w:val="FF0000"/>
                <w:sz w:val="18"/>
                <w:szCs w:val="18"/>
              </w:rPr>
            </w:pPr>
            <w:r w:rsidRPr="008F0ABA">
              <w:rPr>
                <w:bCs/>
                <w:i/>
                <w:sz w:val="18"/>
                <w:szCs w:val="18"/>
              </w:rPr>
              <w:t>Aphididae</w:t>
            </w:r>
          </w:p>
        </w:tc>
        <w:tc>
          <w:tcPr>
            <w:tcW w:w="1966" w:type="dxa"/>
            <w:vMerge w:val="restart"/>
          </w:tcPr>
          <w:p w14:paraId="39798E0D" w14:textId="77777777" w:rsidR="00693CE0" w:rsidRPr="008F0ABA" w:rsidRDefault="00693CE0" w:rsidP="008A51E2">
            <w:pPr>
              <w:jc w:val="left"/>
              <w:rPr>
                <w:color w:val="FF0000"/>
                <w:sz w:val="18"/>
                <w:szCs w:val="18"/>
              </w:rPr>
            </w:pPr>
          </w:p>
        </w:tc>
        <w:tc>
          <w:tcPr>
            <w:tcW w:w="2145" w:type="dxa"/>
            <w:vMerge w:val="restart"/>
          </w:tcPr>
          <w:p w14:paraId="074B4E2F" w14:textId="77777777" w:rsidR="00693CE0" w:rsidRPr="008F0ABA" w:rsidRDefault="00693CE0" w:rsidP="008A51E2">
            <w:pPr>
              <w:tabs>
                <w:tab w:val="left" w:pos="360"/>
              </w:tabs>
              <w:jc w:val="left"/>
              <w:rPr>
                <w:color w:val="FF0000"/>
                <w:sz w:val="18"/>
                <w:szCs w:val="18"/>
              </w:rPr>
            </w:pPr>
          </w:p>
        </w:tc>
        <w:tc>
          <w:tcPr>
            <w:tcW w:w="1682" w:type="dxa"/>
          </w:tcPr>
          <w:p w14:paraId="6F032329" w14:textId="77777777" w:rsidR="00693CE0" w:rsidRPr="008F0ABA" w:rsidRDefault="00693CE0" w:rsidP="008A51E2">
            <w:pPr>
              <w:jc w:val="left"/>
              <w:rPr>
                <w:sz w:val="18"/>
                <w:szCs w:val="18"/>
              </w:rPr>
            </w:pPr>
            <w:r w:rsidRPr="008F0ABA">
              <w:rPr>
                <w:sz w:val="18"/>
                <w:szCs w:val="18"/>
              </w:rPr>
              <w:t>-lambda cihalotrin</w:t>
            </w:r>
          </w:p>
        </w:tc>
        <w:tc>
          <w:tcPr>
            <w:tcW w:w="1701" w:type="dxa"/>
          </w:tcPr>
          <w:p w14:paraId="6668BDAD" w14:textId="77777777" w:rsidR="00693CE0" w:rsidRPr="008F0ABA" w:rsidRDefault="00693CE0" w:rsidP="008A51E2">
            <w:pPr>
              <w:jc w:val="left"/>
              <w:rPr>
                <w:sz w:val="18"/>
                <w:szCs w:val="18"/>
              </w:rPr>
            </w:pPr>
            <w:r w:rsidRPr="008F0ABA">
              <w:rPr>
                <w:sz w:val="18"/>
                <w:szCs w:val="18"/>
              </w:rPr>
              <w:t>Karate Zeon 5 CS++</w:t>
            </w:r>
          </w:p>
        </w:tc>
        <w:tc>
          <w:tcPr>
            <w:tcW w:w="1276" w:type="dxa"/>
          </w:tcPr>
          <w:p w14:paraId="5B417155" w14:textId="77777777" w:rsidR="00693CE0" w:rsidRPr="008F0ABA" w:rsidRDefault="00693CE0" w:rsidP="008A51E2">
            <w:pPr>
              <w:jc w:val="left"/>
              <w:rPr>
                <w:sz w:val="18"/>
                <w:szCs w:val="18"/>
              </w:rPr>
            </w:pPr>
            <w:r w:rsidRPr="008F0ABA">
              <w:rPr>
                <w:sz w:val="18"/>
                <w:szCs w:val="18"/>
              </w:rPr>
              <w:t>0,15 l/ha</w:t>
            </w:r>
          </w:p>
        </w:tc>
        <w:tc>
          <w:tcPr>
            <w:tcW w:w="1134" w:type="dxa"/>
          </w:tcPr>
          <w:p w14:paraId="78A5C1C3" w14:textId="77777777" w:rsidR="00693CE0" w:rsidRPr="008F0ABA" w:rsidRDefault="00693CE0" w:rsidP="008A51E2">
            <w:pPr>
              <w:jc w:val="left"/>
              <w:rPr>
                <w:sz w:val="18"/>
                <w:szCs w:val="18"/>
              </w:rPr>
            </w:pPr>
            <w:r w:rsidRPr="008F0ABA">
              <w:rPr>
                <w:sz w:val="18"/>
                <w:szCs w:val="18"/>
              </w:rPr>
              <w:t>BO,Z-21dni</w:t>
            </w:r>
          </w:p>
          <w:p w14:paraId="0A0747A9" w14:textId="77777777" w:rsidR="00693CE0" w:rsidRPr="008F0ABA" w:rsidRDefault="00693CE0" w:rsidP="008A51E2">
            <w:pPr>
              <w:jc w:val="left"/>
              <w:rPr>
                <w:sz w:val="18"/>
                <w:szCs w:val="18"/>
              </w:rPr>
            </w:pPr>
            <w:r w:rsidRPr="008F0ABA">
              <w:rPr>
                <w:sz w:val="18"/>
                <w:szCs w:val="18"/>
              </w:rPr>
              <w:t>KZ, C-7 dni</w:t>
            </w:r>
          </w:p>
          <w:p w14:paraId="5454CE93" w14:textId="77777777" w:rsidR="00693CE0" w:rsidRPr="008F0ABA" w:rsidRDefault="00693CE0" w:rsidP="008A51E2">
            <w:pPr>
              <w:jc w:val="left"/>
              <w:rPr>
                <w:sz w:val="18"/>
                <w:szCs w:val="18"/>
              </w:rPr>
            </w:pPr>
          </w:p>
        </w:tc>
        <w:tc>
          <w:tcPr>
            <w:tcW w:w="2031" w:type="dxa"/>
          </w:tcPr>
          <w:p w14:paraId="5485AF5F" w14:textId="77777777" w:rsidR="00693CE0" w:rsidRPr="008F0ABA" w:rsidRDefault="00693CE0" w:rsidP="008A51E2">
            <w:pPr>
              <w:pStyle w:val="Telobesedila"/>
              <w:jc w:val="left"/>
              <w:rPr>
                <w:b/>
                <w:sz w:val="18"/>
                <w:szCs w:val="18"/>
              </w:rPr>
            </w:pPr>
            <w:r w:rsidRPr="008F0ABA">
              <w:rPr>
                <w:sz w:val="18"/>
                <w:szCs w:val="18"/>
              </w:rPr>
              <w:t xml:space="preserve">BO, Z;(KZ,C-manjša uporaba) </w:t>
            </w:r>
            <w:r w:rsidRPr="008F0ABA">
              <w:rPr>
                <w:b/>
                <w:sz w:val="18"/>
                <w:szCs w:val="18"/>
              </w:rPr>
              <w:t>++30m varnostni pas do voda 1. in 2. reda ter 15 m pas do netretiranih površin.</w:t>
            </w:r>
          </w:p>
          <w:p w14:paraId="27A5C4C7" w14:textId="77777777" w:rsidR="00693CE0" w:rsidRPr="008F0ABA" w:rsidRDefault="00693CE0" w:rsidP="008A51E2">
            <w:pPr>
              <w:pStyle w:val="Telobesedila"/>
              <w:jc w:val="left"/>
              <w:rPr>
                <w:b/>
                <w:sz w:val="18"/>
                <w:szCs w:val="18"/>
              </w:rPr>
            </w:pPr>
            <w:r w:rsidRPr="008F0ABA">
              <w:rPr>
                <w:sz w:val="18"/>
                <w:szCs w:val="18"/>
              </w:rPr>
              <w:t xml:space="preserve">uporaba največ 2-krat letno; </w:t>
            </w:r>
          </w:p>
        </w:tc>
      </w:tr>
      <w:tr w:rsidR="00693CE0" w:rsidRPr="008F0ABA" w14:paraId="0CC21D8F" w14:textId="77777777" w:rsidTr="008A51E2">
        <w:trPr>
          <w:trHeight w:val="415"/>
        </w:trPr>
        <w:tc>
          <w:tcPr>
            <w:tcW w:w="2003" w:type="dxa"/>
            <w:vMerge/>
          </w:tcPr>
          <w:p w14:paraId="09BF5A86" w14:textId="77777777" w:rsidR="00693CE0" w:rsidRPr="008F0ABA" w:rsidRDefault="00693CE0" w:rsidP="008A51E2">
            <w:pPr>
              <w:jc w:val="left"/>
              <w:rPr>
                <w:b/>
                <w:bCs/>
                <w:color w:val="FF0000"/>
                <w:sz w:val="18"/>
                <w:szCs w:val="18"/>
              </w:rPr>
            </w:pPr>
          </w:p>
        </w:tc>
        <w:tc>
          <w:tcPr>
            <w:tcW w:w="1966" w:type="dxa"/>
            <w:vMerge/>
          </w:tcPr>
          <w:p w14:paraId="0D008493" w14:textId="77777777" w:rsidR="00693CE0" w:rsidRPr="008F0ABA" w:rsidRDefault="00693CE0" w:rsidP="008A51E2">
            <w:pPr>
              <w:jc w:val="left"/>
              <w:rPr>
                <w:color w:val="FF0000"/>
                <w:sz w:val="18"/>
                <w:szCs w:val="18"/>
              </w:rPr>
            </w:pPr>
          </w:p>
        </w:tc>
        <w:tc>
          <w:tcPr>
            <w:tcW w:w="2145" w:type="dxa"/>
            <w:vMerge/>
          </w:tcPr>
          <w:p w14:paraId="67EAB03A" w14:textId="77777777" w:rsidR="00693CE0" w:rsidRPr="008F0ABA" w:rsidRDefault="00693CE0" w:rsidP="008A51E2">
            <w:pPr>
              <w:tabs>
                <w:tab w:val="left" w:pos="360"/>
              </w:tabs>
              <w:jc w:val="left"/>
              <w:rPr>
                <w:color w:val="FF0000"/>
                <w:sz w:val="18"/>
                <w:szCs w:val="18"/>
              </w:rPr>
            </w:pPr>
          </w:p>
        </w:tc>
        <w:tc>
          <w:tcPr>
            <w:tcW w:w="1682" w:type="dxa"/>
          </w:tcPr>
          <w:p w14:paraId="31777D15" w14:textId="77777777" w:rsidR="00693CE0" w:rsidRPr="008F0ABA" w:rsidRDefault="00693CE0" w:rsidP="008A51E2">
            <w:pPr>
              <w:jc w:val="left"/>
              <w:rPr>
                <w:sz w:val="18"/>
                <w:szCs w:val="18"/>
              </w:rPr>
            </w:pPr>
            <w:r w:rsidRPr="008F0ABA">
              <w:rPr>
                <w:sz w:val="18"/>
                <w:szCs w:val="18"/>
              </w:rPr>
              <w:t>-olje navadne ogrščice</w:t>
            </w:r>
          </w:p>
        </w:tc>
        <w:tc>
          <w:tcPr>
            <w:tcW w:w="1701" w:type="dxa"/>
          </w:tcPr>
          <w:p w14:paraId="50066A91" w14:textId="77777777" w:rsidR="00693CE0" w:rsidRDefault="00693CE0" w:rsidP="008A51E2">
            <w:pPr>
              <w:jc w:val="left"/>
              <w:rPr>
                <w:sz w:val="18"/>
                <w:szCs w:val="18"/>
              </w:rPr>
            </w:pPr>
            <w:r w:rsidRPr="008F0ABA">
              <w:rPr>
                <w:sz w:val="18"/>
                <w:szCs w:val="18"/>
              </w:rPr>
              <w:t xml:space="preserve">Celaflor Naturen naravni insekticid za sadje, vrtnine in okrasne rastline </w:t>
            </w:r>
            <w:r>
              <w:rPr>
                <w:sz w:val="18"/>
                <w:szCs w:val="18"/>
              </w:rPr>
              <w:t>–</w:t>
            </w:r>
            <w:r w:rsidRPr="008F0ABA">
              <w:rPr>
                <w:sz w:val="18"/>
                <w:szCs w:val="18"/>
              </w:rPr>
              <w:t xml:space="preserve"> koncentrat</w:t>
            </w:r>
          </w:p>
          <w:p w14:paraId="213311A6" w14:textId="77777777" w:rsidR="00693CE0" w:rsidRPr="003E1211" w:rsidRDefault="00693CE0" w:rsidP="008A51E2">
            <w:pPr>
              <w:jc w:val="left"/>
              <w:rPr>
                <w:b/>
                <w:sz w:val="18"/>
                <w:szCs w:val="18"/>
              </w:rPr>
            </w:pPr>
            <w:r>
              <w:rPr>
                <w:b/>
                <w:sz w:val="18"/>
                <w:szCs w:val="18"/>
              </w:rPr>
              <w:t>*31.8.2022</w:t>
            </w:r>
          </w:p>
        </w:tc>
        <w:tc>
          <w:tcPr>
            <w:tcW w:w="1276" w:type="dxa"/>
          </w:tcPr>
          <w:p w14:paraId="3F38C008" w14:textId="77777777" w:rsidR="00693CE0" w:rsidRPr="008F0ABA" w:rsidRDefault="00693CE0" w:rsidP="008A51E2">
            <w:pPr>
              <w:jc w:val="left"/>
              <w:rPr>
                <w:sz w:val="18"/>
                <w:szCs w:val="18"/>
              </w:rPr>
            </w:pPr>
            <w:r w:rsidRPr="008F0ABA">
              <w:rPr>
                <w:sz w:val="18"/>
                <w:szCs w:val="18"/>
              </w:rPr>
              <w:t>2 %</w:t>
            </w:r>
          </w:p>
        </w:tc>
        <w:tc>
          <w:tcPr>
            <w:tcW w:w="1134" w:type="dxa"/>
          </w:tcPr>
          <w:p w14:paraId="7F2BCB9E" w14:textId="77777777" w:rsidR="00693CE0" w:rsidRPr="008F0ABA" w:rsidRDefault="00693CE0" w:rsidP="008A51E2">
            <w:pPr>
              <w:jc w:val="left"/>
              <w:rPr>
                <w:sz w:val="18"/>
                <w:szCs w:val="18"/>
              </w:rPr>
            </w:pPr>
            <w:r w:rsidRPr="008F0ABA">
              <w:rPr>
                <w:sz w:val="18"/>
                <w:szCs w:val="18"/>
              </w:rPr>
              <w:t>Ni potrebna</w:t>
            </w:r>
          </w:p>
        </w:tc>
        <w:tc>
          <w:tcPr>
            <w:tcW w:w="2031" w:type="dxa"/>
          </w:tcPr>
          <w:p w14:paraId="4E2F6EFF" w14:textId="77777777" w:rsidR="00693CE0" w:rsidRPr="008F0ABA" w:rsidRDefault="00693CE0" w:rsidP="008A51E2">
            <w:pPr>
              <w:pStyle w:val="Telobesedila"/>
              <w:jc w:val="left"/>
              <w:rPr>
                <w:sz w:val="18"/>
                <w:szCs w:val="18"/>
              </w:rPr>
            </w:pPr>
            <w:r w:rsidRPr="008F0ABA">
              <w:rPr>
                <w:sz w:val="18"/>
                <w:szCs w:val="18"/>
              </w:rPr>
              <w:t>V; 3-krat</w:t>
            </w:r>
          </w:p>
        </w:tc>
      </w:tr>
      <w:tr w:rsidR="00693CE0" w:rsidRPr="008F0ABA" w14:paraId="7505C671" w14:textId="77777777" w:rsidTr="008A51E2">
        <w:trPr>
          <w:trHeight w:val="1121"/>
        </w:trPr>
        <w:tc>
          <w:tcPr>
            <w:tcW w:w="2003" w:type="dxa"/>
            <w:vMerge/>
          </w:tcPr>
          <w:p w14:paraId="0DF4A02A" w14:textId="77777777" w:rsidR="00693CE0" w:rsidRPr="008F0ABA" w:rsidRDefault="00693CE0" w:rsidP="008A51E2">
            <w:pPr>
              <w:jc w:val="left"/>
              <w:rPr>
                <w:b/>
                <w:bCs/>
                <w:color w:val="FF0000"/>
                <w:sz w:val="18"/>
                <w:szCs w:val="18"/>
              </w:rPr>
            </w:pPr>
          </w:p>
        </w:tc>
        <w:tc>
          <w:tcPr>
            <w:tcW w:w="1966" w:type="dxa"/>
            <w:vMerge/>
          </w:tcPr>
          <w:p w14:paraId="7CB11AFC" w14:textId="77777777" w:rsidR="00693CE0" w:rsidRPr="008F0ABA" w:rsidRDefault="00693CE0" w:rsidP="008A51E2">
            <w:pPr>
              <w:jc w:val="left"/>
              <w:rPr>
                <w:color w:val="FF0000"/>
                <w:sz w:val="18"/>
                <w:szCs w:val="18"/>
              </w:rPr>
            </w:pPr>
          </w:p>
        </w:tc>
        <w:tc>
          <w:tcPr>
            <w:tcW w:w="2145" w:type="dxa"/>
            <w:vMerge/>
          </w:tcPr>
          <w:p w14:paraId="31652A70" w14:textId="77777777" w:rsidR="00693CE0" w:rsidRPr="008F0ABA" w:rsidRDefault="00693CE0" w:rsidP="008A51E2">
            <w:pPr>
              <w:tabs>
                <w:tab w:val="left" w:pos="360"/>
              </w:tabs>
              <w:jc w:val="left"/>
              <w:rPr>
                <w:color w:val="FF0000"/>
                <w:sz w:val="18"/>
                <w:szCs w:val="18"/>
              </w:rPr>
            </w:pPr>
          </w:p>
        </w:tc>
        <w:tc>
          <w:tcPr>
            <w:tcW w:w="1682" w:type="dxa"/>
          </w:tcPr>
          <w:p w14:paraId="1119CBF4" w14:textId="77777777" w:rsidR="00693CE0" w:rsidRPr="008F0ABA" w:rsidRDefault="00693CE0" w:rsidP="008A51E2">
            <w:pPr>
              <w:jc w:val="left"/>
              <w:rPr>
                <w:sz w:val="18"/>
                <w:szCs w:val="18"/>
              </w:rPr>
            </w:pPr>
            <w:r w:rsidRPr="008F0ABA">
              <w:rPr>
                <w:sz w:val="18"/>
                <w:szCs w:val="18"/>
              </w:rPr>
              <w:t>-olje navadne ogrščice</w:t>
            </w:r>
          </w:p>
        </w:tc>
        <w:tc>
          <w:tcPr>
            <w:tcW w:w="1701" w:type="dxa"/>
          </w:tcPr>
          <w:p w14:paraId="25B20B23" w14:textId="77777777" w:rsidR="00693CE0" w:rsidRDefault="00693CE0" w:rsidP="008A51E2">
            <w:pPr>
              <w:jc w:val="left"/>
              <w:rPr>
                <w:sz w:val="18"/>
                <w:szCs w:val="18"/>
              </w:rPr>
            </w:pPr>
            <w:r w:rsidRPr="008F0ABA">
              <w:rPr>
                <w:sz w:val="18"/>
                <w:szCs w:val="18"/>
              </w:rPr>
              <w:t xml:space="preserve">Celaflor Naturen naravni insekticid za sadje, vrtnine in okrasne rastline </w:t>
            </w:r>
            <w:r>
              <w:rPr>
                <w:sz w:val="18"/>
                <w:szCs w:val="18"/>
              </w:rPr>
              <w:t>–</w:t>
            </w:r>
            <w:r w:rsidRPr="008F0ABA">
              <w:rPr>
                <w:sz w:val="18"/>
                <w:szCs w:val="18"/>
              </w:rPr>
              <w:t xml:space="preserve"> razpršilka</w:t>
            </w:r>
          </w:p>
          <w:p w14:paraId="3A61F9BC" w14:textId="77777777" w:rsidR="00693CE0" w:rsidRPr="003E1211" w:rsidRDefault="00693CE0" w:rsidP="008A51E2">
            <w:pPr>
              <w:jc w:val="left"/>
              <w:rPr>
                <w:b/>
                <w:sz w:val="18"/>
                <w:szCs w:val="18"/>
              </w:rPr>
            </w:pPr>
            <w:r>
              <w:rPr>
                <w:b/>
                <w:sz w:val="18"/>
                <w:szCs w:val="18"/>
              </w:rPr>
              <w:t>*31.8.2022</w:t>
            </w:r>
          </w:p>
        </w:tc>
        <w:tc>
          <w:tcPr>
            <w:tcW w:w="1276" w:type="dxa"/>
          </w:tcPr>
          <w:p w14:paraId="5BB667BA" w14:textId="77777777" w:rsidR="00693CE0" w:rsidRPr="008F0ABA" w:rsidRDefault="00693CE0" w:rsidP="008A51E2">
            <w:pPr>
              <w:jc w:val="left"/>
              <w:rPr>
                <w:sz w:val="18"/>
                <w:szCs w:val="18"/>
                <w:vertAlign w:val="superscript"/>
              </w:rPr>
            </w:pPr>
            <w:r w:rsidRPr="008F0ABA">
              <w:rPr>
                <w:sz w:val="18"/>
                <w:szCs w:val="18"/>
              </w:rPr>
              <w:t>1l/10m</w:t>
            </w:r>
            <w:r w:rsidRPr="008F0ABA">
              <w:rPr>
                <w:sz w:val="18"/>
                <w:szCs w:val="18"/>
                <w:vertAlign w:val="superscript"/>
              </w:rPr>
              <w:t>2</w:t>
            </w:r>
          </w:p>
        </w:tc>
        <w:tc>
          <w:tcPr>
            <w:tcW w:w="1134" w:type="dxa"/>
          </w:tcPr>
          <w:p w14:paraId="7FB640E1" w14:textId="77777777" w:rsidR="00693CE0" w:rsidRPr="008F0ABA" w:rsidRDefault="00693CE0" w:rsidP="008A51E2">
            <w:pPr>
              <w:jc w:val="left"/>
              <w:rPr>
                <w:sz w:val="18"/>
                <w:szCs w:val="18"/>
              </w:rPr>
            </w:pPr>
            <w:r w:rsidRPr="008F0ABA">
              <w:rPr>
                <w:sz w:val="18"/>
                <w:szCs w:val="18"/>
              </w:rPr>
              <w:t>Ni potrebna</w:t>
            </w:r>
          </w:p>
        </w:tc>
        <w:tc>
          <w:tcPr>
            <w:tcW w:w="2031" w:type="dxa"/>
          </w:tcPr>
          <w:p w14:paraId="0DE3F0AD" w14:textId="77777777" w:rsidR="00693CE0" w:rsidRPr="008F0ABA" w:rsidRDefault="00693CE0" w:rsidP="008A51E2">
            <w:pPr>
              <w:pStyle w:val="Telobesedila"/>
              <w:jc w:val="left"/>
              <w:rPr>
                <w:sz w:val="18"/>
                <w:szCs w:val="18"/>
              </w:rPr>
            </w:pPr>
            <w:r w:rsidRPr="008F0ABA">
              <w:rPr>
                <w:sz w:val="18"/>
                <w:szCs w:val="18"/>
              </w:rPr>
              <w:t>V; 3-krat (nanos neposredno na napadene rastline, brez predhodnega redčenja z vodo,</w:t>
            </w:r>
          </w:p>
          <w:p w14:paraId="7C94D6EA" w14:textId="77777777" w:rsidR="00693CE0" w:rsidRPr="008F0ABA" w:rsidRDefault="00693CE0" w:rsidP="008A51E2">
            <w:pPr>
              <w:pStyle w:val="Telobesedila"/>
              <w:jc w:val="left"/>
              <w:rPr>
                <w:sz w:val="18"/>
                <w:szCs w:val="18"/>
              </w:rPr>
            </w:pPr>
            <w:r w:rsidRPr="008F0ABA">
              <w:rPr>
                <w:sz w:val="18"/>
                <w:szCs w:val="18"/>
              </w:rPr>
              <w:t>do dobre omočenosti rastlin)</w:t>
            </w:r>
          </w:p>
        </w:tc>
      </w:tr>
      <w:tr w:rsidR="00693CE0" w:rsidRPr="008F0ABA" w14:paraId="12EEC26A" w14:textId="77777777" w:rsidTr="008A51E2">
        <w:trPr>
          <w:trHeight w:val="466"/>
        </w:trPr>
        <w:tc>
          <w:tcPr>
            <w:tcW w:w="2003" w:type="dxa"/>
            <w:vMerge/>
          </w:tcPr>
          <w:p w14:paraId="799ACB91" w14:textId="77777777" w:rsidR="00693CE0" w:rsidRPr="008F0ABA" w:rsidRDefault="00693CE0" w:rsidP="008A51E2">
            <w:pPr>
              <w:jc w:val="left"/>
              <w:rPr>
                <w:b/>
                <w:bCs/>
                <w:color w:val="FF0000"/>
                <w:sz w:val="18"/>
                <w:szCs w:val="18"/>
              </w:rPr>
            </w:pPr>
          </w:p>
        </w:tc>
        <w:tc>
          <w:tcPr>
            <w:tcW w:w="1966" w:type="dxa"/>
            <w:vMerge/>
          </w:tcPr>
          <w:p w14:paraId="428076E2" w14:textId="77777777" w:rsidR="00693CE0" w:rsidRPr="008F0ABA" w:rsidRDefault="00693CE0" w:rsidP="008A51E2">
            <w:pPr>
              <w:jc w:val="left"/>
              <w:rPr>
                <w:color w:val="FF0000"/>
                <w:sz w:val="18"/>
                <w:szCs w:val="18"/>
              </w:rPr>
            </w:pPr>
          </w:p>
        </w:tc>
        <w:tc>
          <w:tcPr>
            <w:tcW w:w="2145" w:type="dxa"/>
            <w:vMerge/>
          </w:tcPr>
          <w:p w14:paraId="555D83A8" w14:textId="77777777" w:rsidR="00693CE0" w:rsidRPr="008F0ABA" w:rsidRDefault="00693CE0" w:rsidP="008A51E2">
            <w:pPr>
              <w:tabs>
                <w:tab w:val="left" w:pos="360"/>
              </w:tabs>
              <w:jc w:val="left"/>
              <w:rPr>
                <w:color w:val="FF0000"/>
                <w:sz w:val="18"/>
                <w:szCs w:val="18"/>
              </w:rPr>
            </w:pPr>
          </w:p>
        </w:tc>
        <w:tc>
          <w:tcPr>
            <w:tcW w:w="1682" w:type="dxa"/>
          </w:tcPr>
          <w:p w14:paraId="7F90AFC6" w14:textId="77777777" w:rsidR="00693CE0" w:rsidRPr="008F0ABA" w:rsidRDefault="00693CE0" w:rsidP="008A51E2">
            <w:pPr>
              <w:jc w:val="left"/>
              <w:rPr>
                <w:sz w:val="18"/>
                <w:szCs w:val="18"/>
              </w:rPr>
            </w:pPr>
            <w:r w:rsidRPr="008F0ABA">
              <w:rPr>
                <w:sz w:val="18"/>
                <w:szCs w:val="18"/>
              </w:rPr>
              <w:t>pirimikarb</w:t>
            </w:r>
          </w:p>
        </w:tc>
        <w:tc>
          <w:tcPr>
            <w:tcW w:w="1701" w:type="dxa"/>
          </w:tcPr>
          <w:p w14:paraId="6CB446C6" w14:textId="77777777" w:rsidR="00693CE0" w:rsidRPr="008F0ABA" w:rsidRDefault="00693CE0" w:rsidP="008A51E2">
            <w:pPr>
              <w:jc w:val="left"/>
              <w:rPr>
                <w:b/>
                <w:sz w:val="18"/>
                <w:szCs w:val="18"/>
              </w:rPr>
            </w:pPr>
            <w:r w:rsidRPr="008F0ABA">
              <w:rPr>
                <w:sz w:val="18"/>
                <w:szCs w:val="18"/>
              </w:rPr>
              <w:t>Pirimor 50 WG</w:t>
            </w:r>
          </w:p>
        </w:tc>
        <w:tc>
          <w:tcPr>
            <w:tcW w:w="1276" w:type="dxa"/>
          </w:tcPr>
          <w:p w14:paraId="5B0BFFE8" w14:textId="77777777" w:rsidR="00693CE0" w:rsidRPr="008F0ABA" w:rsidRDefault="00693CE0" w:rsidP="008A51E2">
            <w:pPr>
              <w:jc w:val="left"/>
              <w:rPr>
                <w:sz w:val="18"/>
                <w:szCs w:val="18"/>
              </w:rPr>
            </w:pPr>
            <w:r w:rsidRPr="008F0ABA">
              <w:rPr>
                <w:sz w:val="18"/>
                <w:szCs w:val="18"/>
              </w:rPr>
              <w:t>0,42 kg/ha</w:t>
            </w:r>
          </w:p>
          <w:p w14:paraId="7665495C" w14:textId="77777777" w:rsidR="00693CE0" w:rsidRPr="008F0ABA" w:rsidRDefault="00693CE0" w:rsidP="008A51E2">
            <w:pPr>
              <w:jc w:val="left"/>
              <w:rPr>
                <w:sz w:val="18"/>
                <w:szCs w:val="18"/>
              </w:rPr>
            </w:pPr>
          </w:p>
        </w:tc>
        <w:tc>
          <w:tcPr>
            <w:tcW w:w="1134" w:type="dxa"/>
          </w:tcPr>
          <w:p w14:paraId="26BC45B6" w14:textId="77777777" w:rsidR="00693CE0" w:rsidRPr="008F0ABA" w:rsidRDefault="00693CE0" w:rsidP="008A51E2">
            <w:pPr>
              <w:jc w:val="left"/>
              <w:rPr>
                <w:sz w:val="18"/>
                <w:szCs w:val="18"/>
              </w:rPr>
            </w:pPr>
            <w:r w:rsidRPr="008F0ABA">
              <w:rPr>
                <w:sz w:val="18"/>
                <w:szCs w:val="18"/>
              </w:rPr>
              <w:t>3</w:t>
            </w:r>
          </w:p>
          <w:p w14:paraId="1FCB1130" w14:textId="77777777" w:rsidR="00693CE0" w:rsidRPr="008F0ABA" w:rsidRDefault="00693CE0" w:rsidP="008A51E2">
            <w:pPr>
              <w:jc w:val="left"/>
              <w:rPr>
                <w:sz w:val="18"/>
                <w:szCs w:val="18"/>
              </w:rPr>
            </w:pPr>
          </w:p>
        </w:tc>
        <w:tc>
          <w:tcPr>
            <w:tcW w:w="2031" w:type="dxa"/>
          </w:tcPr>
          <w:p w14:paraId="4C5F2F82" w14:textId="77777777" w:rsidR="00693CE0" w:rsidRPr="008F0ABA" w:rsidRDefault="00693CE0" w:rsidP="008A51E2">
            <w:pPr>
              <w:jc w:val="left"/>
              <w:rPr>
                <w:sz w:val="18"/>
                <w:szCs w:val="18"/>
              </w:rPr>
            </w:pPr>
            <w:r w:rsidRPr="008F0ABA">
              <w:rPr>
                <w:sz w:val="18"/>
                <w:szCs w:val="18"/>
              </w:rPr>
              <w:t xml:space="preserve">BO, Z; 1-krat letno </w:t>
            </w:r>
            <w:r w:rsidRPr="008F0ABA">
              <w:rPr>
                <w:b/>
                <w:sz w:val="18"/>
                <w:szCs w:val="18"/>
              </w:rPr>
              <w:t>30m varnostni pas do voda 1. in 2. reda</w:t>
            </w:r>
          </w:p>
          <w:p w14:paraId="7AAE7C98" w14:textId="77777777" w:rsidR="00693CE0" w:rsidRPr="008F0ABA" w:rsidRDefault="00693CE0" w:rsidP="008A51E2">
            <w:pPr>
              <w:pStyle w:val="Telobesedila"/>
              <w:jc w:val="left"/>
              <w:rPr>
                <w:sz w:val="18"/>
                <w:szCs w:val="18"/>
              </w:rPr>
            </w:pPr>
          </w:p>
        </w:tc>
      </w:tr>
      <w:tr w:rsidR="00693CE0" w:rsidRPr="008F0ABA" w14:paraId="172AE0CE" w14:textId="77777777" w:rsidTr="008A51E2">
        <w:trPr>
          <w:trHeight w:val="347"/>
        </w:trPr>
        <w:tc>
          <w:tcPr>
            <w:tcW w:w="2003" w:type="dxa"/>
            <w:vMerge/>
          </w:tcPr>
          <w:p w14:paraId="6CA52543" w14:textId="77777777" w:rsidR="00693CE0" w:rsidRPr="008F0ABA" w:rsidRDefault="00693CE0" w:rsidP="008A51E2">
            <w:pPr>
              <w:jc w:val="left"/>
              <w:rPr>
                <w:b/>
                <w:bCs/>
                <w:color w:val="FF0000"/>
                <w:sz w:val="18"/>
                <w:szCs w:val="18"/>
              </w:rPr>
            </w:pPr>
          </w:p>
        </w:tc>
        <w:tc>
          <w:tcPr>
            <w:tcW w:w="1966" w:type="dxa"/>
            <w:vMerge/>
          </w:tcPr>
          <w:p w14:paraId="1693637E" w14:textId="77777777" w:rsidR="00693CE0" w:rsidRPr="008F0ABA" w:rsidRDefault="00693CE0" w:rsidP="008A51E2">
            <w:pPr>
              <w:jc w:val="left"/>
              <w:rPr>
                <w:color w:val="FF0000"/>
                <w:sz w:val="18"/>
                <w:szCs w:val="18"/>
              </w:rPr>
            </w:pPr>
          </w:p>
        </w:tc>
        <w:tc>
          <w:tcPr>
            <w:tcW w:w="2145" w:type="dxa"/>
            <w:vMerge/>
          </w:tcPr>
          <w:p w14:paraId="2F5C9ED5" w14:textId="77777777" w:rsidR="00693CE0" w:rsidRPr="008F0ABA" w:rsidRDefault="00693CE0" w:rsidP="008A51E2">
            <w:pPr>
              <w:tabs>
                <w:tab w:val="left" w:pos="360"/>
              </w:tabs>
              <w:jc w:val="left"/>
              <w:rPr>
                <w:color w:val="FF0000"/>
                <w:sz w:val="18"/>
                <w:szCs w:val="18"/>
              </w:rPr>
            </w:pPr>
          </w:p>
        </w:tc>
        <w:tc>
          <w:tcPr>
            <w:tcW w:w="1682" w:type="dxa"/>
          </w:tcPr>
          <w:p w14:paraId="0F4624DA" w14:textId="77777777" w:rsidR="00693CE0" w:rsidRPr="008F0ABA" w:rsidRDefault="00693CE0" w:rsidP="008A51E2">
            <w:pPr>
              <w:pStyle w:val="Navadensplet"/>
              <w:numPr>
                <w:ilvl w:val="0"/>
                <w:numId w:val="12"/>
              </w:numPr>
              <w:spacing w:before="0" w:beforeAutospacing="0" w:after="0" w:afterAutospacing="0"/>
              <w:rPr>
                <w:sz w:val="18"/>
                <w:szCs w:val="18"/>
              </w:rPr>
            </w:pPr>
            <w:r w:rsidRPr="008F0ABA">
              <w:rPr>
                <w:sz w:val="18"/>
                <w:szCs w:val="18"/>
              </w:rPr>
              <w:t>azadirahtin A</w:t>
            </w:r>
          </w:p>
        </w:tc>
        <w:tc>
          <w:tcPr>
            <w:tcW w:w="1701" w:type="dxa"/>
          </w:tcPr>
          <w:p w14:paraId="11008003" w14:textId="77777777" w:rsidR="00693CE0" w:rsidRPr="008F0ABA" w:rsidRDefault="00693CE0" w:rsidP="008A51E2">
            <w:pPr>
              <w:jc w:val="left"/>
              <w:rPr>
                <w:bCs/>
                <w:sz w:val="18"/>
                <w:szCs w:val="18"/>
              </w:rPr>
            </w:pPr>
            <w:r w:rsidRPr="008F0ABA">
              <w:rPr>
                <w:bCs/>
                <w:sz w:val="18"/>
                <w:szCs w:val="18"/>
              </w:rPr>
              <w:t>Neemazal – T/S</w:t>
            </w:r>
          </w:p>
        </w:tc>
        <w:tc>
          <w:tcPr>
            <w:tcW w:w="1276" w:type="dxa"/>
          </w:tcPr>
          <w:p w14:paraId="5B3BAB23" w14:textId="77777777" w:rsidR="00693CE0" w:rsidRPr="008F0ABA" w:rsidRDefault="00693CE0" w:rsidP="008A51E2">
            <w:pPr>
              <w:jc w:val="left"/>
              <w:rPr>
                <w:sz w:val="18"/>
                <w:szCs w:val="18"/>
              </w:rPr>
            </w:pPr>
            <w:r w:rsidRPr="008F0ABA">
              <w:rPr>
                <w:sz w:val="18"/>
                <w:szCs w:val="18"/>
              </w:rPr>
              <w:t>3 l/ha</w:t>
            </w:r>
          </w:p>
        </w:tc>
        <w:tc>
          <w:tcPr>
            <w:tcW w:w="1134" w:type="dxa"/>
          </w:tcPr>
          <w:p w14:paraId="1B213276" w14:textId="77777777" w:rsidR="00693CE0" w:rsidRPr="008F0ABA" w:rsidRDefault="00693CE0" w:rsidP="008A51E2">
            <w:pPr>
              <w:jc w:val="left"/>
              <w:rPr>
                <w:sz w:val="18"/>
                <w:szCs w:val="18"/>
              </w:rPr>
            </w:pPr>
            <w:r w:rsidRPr="008F0ABA">
              <w:rPr>
                <w:sz w:val="18"/>
                <w:szCs w:val="18"/>
              </w:rPr>
              <w:t>3</w:t>
            </w:r>
          </w:p>
        </w:tc>
        <w:tc>
          <w:tcPr>
            <w:tcW w:w="2031" w:type="dxa"/>
          </w:tcPr>
          <w:p w14:paraId="63999D0D" w14:textId="77777777" w:rsidR="00693CE0" w:rsidRPr="008F0ABA" w:rsidRDefault="00693CE0" w:rsidP="008A51E2">
            <w:pPr>
              <w:jc w:val="left"/>
              <w:rPr>
                <w:sz w:val="18"/>
                <w:szCs w:val="18"/>
              </w:rPr>
            </w:pPr>
            <w:r w:rsidRPr="008F0ABA">
              <w:rPr>
                <w:sz w:val="18"/>
                <w:szCs w:val="18"/>
              </w:rPr>
              <w:t>BO, Z, O; uporaba 3-krat</w:t>
            </w:r>
          </w:p>
        </w:tc>
      </w:tr>
      <w:tr w:rsidR="00693CE0" w:rsidRPr="008F0ABA" w14:paraId="05F4D722" w14:textId="77777777" w:rsidTr="008A51E2">
        <w:trPr>
          <w:trHeight w:val="466"/>
        </w:trPr>
        <w:tc>
          <w:tcPr>
            <w:tcW w:w="2003" w:type="dxa"/>
            <w:vMerge/>
          </w:tcPr>
          <w:p w14:paraId="62FEF395" w14:textId="77777777" w:rsidR="00693CE0" w:rsidRPr="008F0ABA" w:rsidRDefault="00693CE0" w:rsidP="008A51E2">
            <w:pPr>
              <w:jc w:val="left"/>
              <w:rPr>
                <w:b/>
                <w:bCs/>
                <w:color w:val="FF0000"/>
                <w:sz w:val="18"/>
                <w:szCs w:val="18"/>
              </w:rPr>
            </w:pPr>
          </w:p>
        </w:tc>
        <w:tc>
          <w:tcPr>
            <w:tcW w:w="1966" w:type="dxa"/>
            <w:vMerge/>
          </w:tcPr>
          <w:p w14:paraId="69D39689" w14:textId="77777777" w:rsidR="00693CE0" w:rsidRPr="008F0ABA" w:rsidRDefault="00693CE0" w:rsidP="008A51E2">
            <w:pPr>
              <w:jc w:val="left"/>
              <w:rPr>
                <w:color w:val="FF0000"/>
                <w:sz w:val="18"/>
                <w:szCs w:val="18"/>
              </w:rPr>
            </w:pPr>
          </w:p>
        </w:tc>
        <w:tc>
          <w:tcPr>
            <w:tcW w:w="2145" w:type="dxa"/>
            <w:vMerge/>
          </w:tcPr>
          <w:p w14:paraId="7542E5D3" w14:textId="77777777" w:rsidR="00693CE0" w:rsidRPr="008F0ABA" w:rsidRDefault="00693CE0" w:rsidP="008A51E2">
            <w:pPr>
              <w:tabs>
                <w:tab w:val="left" w:pos="360"/>
              </w:tabs>
              <w:jc w:val="left"/>
              <w:rPr>
                <w:color w:val="FF0000"/>
                <w:sz w:val="18"/>
                <w:szCs w:val="18"/>
              </w:rPr>
            </w:pPr>
          </w:p>
        </w:tc>
        <w:tc>
          <w:tcPr>
            <w:tcW w:w="1682" w:type="dxa"/>
          </w:tcPr>
          <w:p w14:paraId="2277CA9D" w14:textId="77777777" w:rsidR="00693CE0" w:rsidRPr="008F0ABA" w:rsidRDefault="00693CE0" w:rsidP="008A51E2">
            <w:pPr>
              <w:pStyle w:val="Navadensplet"/>
              <w:numPr>
                <w:ilvl w:val="0"/>
                <w:numId w:val="12"/>
              </w:numPr>
              <w:spacing w:before="0" w:beforeAutospacing="0" w:after="0" w:afterAutospacing="0"/>
              <w:rPr>
                <w:sz w:val="18"/>
                <w:szCs w:val="18"/>
              </w:rPr>
            </w:pPr>
            <w:r w:rsidRPr="008F0ABA">
              <w:rPr>
                <w:sz w:val="18"/>
                <w:szCs w:val="18"/>
              </w:rPr>
              <w:t>sulfoksaflor</w:t>
            </w:r>
          </w:p>
          <w:p w14:paraId="68A49F5B" w14:textId="77777777" w:rsidR="00693CE0" w:rsidRPr="008F0ABA" w:rsidRDefault="00693CE0" w:rsidP="008A51E2">
            <w:pPr>
              <w:jc w:val="left"/>
              <w:rPr>
                <w:sz w:val="18"/>
                <w:szCs w:val="18"/>
              </w:rPr>
            </w:pPr>
          </w:p>
        </w:tc>
        <w:tc>
          <w:tcPr>
            <w:tcW w:w="1701" w:type="dxa"/>
          </w:tcPr>
          <w:p w14:paraId="0E825A5A" w14:textId="77777777" w:rsidR="00693CE0" w:rsidRPr="008F0ABA" w:rsidRDefault="00693CE0" w:rsidP="008A51E2">
            <w:pPr>
              <w:jc w:val="left"/>
              <w:rPr>
                <w:sz w:val="18"/>
                <w:szCs w:val="18"/>
              </w:rPr>
            </w:pPr>
            <w:r w:rsidRPr="008F0ABA">
              <w:rPr>
                <w:sz w:val="18"/>
                <w:szCs w:val="18"/>
              </w:rPr>
              <w:t>Closer</w:t>
            </w:r>
          </w:p>
          <w:p w14:paraId="39D0DE93" w14:textId="77777777" w:rsidR="00693CE0" w:rsidRPr="008F0ABA" w:rsidRDefault="00693CE0" w:rsidP="008A51E2">
            <w:pPr>
              <w:jc w:val="left"/>
              <w:rPr>
                <w:sz w:val="18"/>
                <w:szCs w:val="18"/>
              </w:rPr>
            </w:pPr>
          </w:p>
        </w:tc>
        <w:tc>
          <w:tcPr>
            <w:tcW w:w="1276" w:type="dxa"/>
          </w:tcPr>
          <w:p w14:paraId="1CF789DE" w14:textId="77777777" w:rsidR="00693CE0" w:rsidRPr="008F0ABA" w:rsidRDefault="00693CE0" w:rsidP="008A51E2">
            <w:pPr>
              <w:jc w:val="left"/>
              <w:rPr>
                <w:sz w:val="18"/>
                <w:szCs w:val="18"/>
              </w:rPr>
            </w:pPr>
            <w:r w:rsidRPr="008F0ABA">
              <w:rPr>
                <w:sz w:val="18"/>
                <w:szCs w:val="18"/>
              </w:rPr>
              <w:t>0,2 l/ha</w:t>
            </w:r>
          </w:p>
          <w:p w14:paraId="5F70C2AB" w14:textId="77777777" w:rsidR="00693CE0" w:rsidRPr="008F0ABA" w:rsidRDefault="00693CE0" w:rsidP="008A51E2">
            <w:pPr>
              <w:jc w:val="left"/>
              <w:rPr>
                <w:sz w:val="18"/>
                <w:szCs w:val="18"/>
              </w:rPr>
            </w:pPr>
          </w:p>
        </w:tc>
        <w:tc>
          <w:tcPr>
            <w:tcW w:w="1134" w:type="dxa"/>
          </w:tcPr>
          <w:p w14:paraId="03E8FCBB" w14:textId="77777777" w:rsidR="00693CE0" w:rsidRPr="008F0ABA" w:rsidRDefault="00693CE0" w:rsidP="008A51E2">
            <w:pPr>
              <w:jc w:val="left"/>
              <w:rPr>
                <w:sz w:val="18"/>
                <w:szCs w:val="18"/>
              </w:rPr>
            </w:pPr>
            <w:r w:rsidRPr="008F0ABA">
              <w:rPr>
                <w:sz w:val="18"/>
                <w:szCs w:val="18"/>
              </w:rPr>
              <w:t>7</w:t>
            </w:r>
          </w:p>
          <w:p w14:paraId="1C3446E9" w14:textId="77777777" w:rsidR="00693CE0" w:rsidRPr="008F0ABA" w:rsidRDefault="00693CE0" w:rsidP="008A51E2">
            <w:pPr>
              <w:jc w:val="left"/>
              <w:rPr>
                <w:sz w:val="18"/>
                <w:szCs w:val="18"/>
              </w:rPr>
            </w:pPr>
          </w:p>
        </w:tc>
        <w:tc>
          <w:tcPr>
            <w:tcW w:w="2031" w:type="dxa"/>
          </w:tcPr>
          <w:p w14:paraId="1C911C3B" w14:textId="77777777" w:rsidR="00693CE0" w:rsidRPr="008F0ABA" w:rsidRDefault="00693CE0" w:rsidP="008A51E2">
            <w:pPr>
              <w:jc w:val="left"/>
              <w:rPr>
                <w:sz w:val="18"/>
                <w:szCs w:val="18"/>
                <w:lang w:eastAsia="sl-SI"/>
              </w:rPr>
            </w:pPr>
            <w:r w:rsidRPr="008F0ABA">
              <w:rPr>
                <w:sz w:val="18"/>
                <w:szCs w:val="18"/>
                <w:lang w:eastAsia="sl-SI"/>
              </w:rPr>
              <w:t>BR, BO, Z, KZ; 1-krat v rasti dobi</w:t>
            </w:r>
          </w:p>
        </w:tc>
      </w:tr>
      <w:tr w:rsidR="00693CE0" w:rsidRPr="008F0ABA" w14:paraId="08A612EC" w14:textId="77777777" w:rsidTr="008A51E2">
        <w:trPr>
          <w:trHeight w:val="466"/>
        </w:trPr>
        <w:tc>
          <w:tcPr>
            <w:tcW w:w="2003" w:type="dxa"/>
            <w:vMerge/>
          </w:tcPr>
          <w:p w14:paraId="1CEDE2B5" w14:textId="77777777" w:rsidR="00693CE0" w:rsidRPr="008F0ABA" w:rsidRDefault="00693CE0" w:rsidP="008A51E2">
            <w:pPr>
              <w:jc w:val="left"/>
              <w:rPr>
                <w:b/>
                <w:bCs/>
                <w:color w:val="FF0000"/>
                <w:sz w:val="18"/>
                <w:szCs w:val="18"/>
              </w:rPr>
            </w:pPr>
          </w:p>
        </w:tc>
        <w:tc>
          <w:tcPr>
            <w:tcW w:w="1966" w:type="dxa"/>
            <w:vMerge/>
          </w:tcPr>
          <w:p w14:paraId="6D1F0BCC" w14:textId="77777777" w:rsidR="00693CE0" w:rsidRPr="008F0ABA" w:rsidRDefault="00693CE0" w:rsidP="008A51E2">
            <w:pPr>
              <w:jc w:val="left"/>
              <w:rPr>
                <w:color w:val="FF0000"/>
                <w:sz w:val="18"/>
                <w:szCs w:val="18"/>
              </w:rPr>
            </w:pPr>
          </w:p>
        </w:tc>
        <w:tc>
          <w:tcPr>
            <w:tcW w:w="2145" w:type="dxa"/>
            <w:vMerge/>
          </w:tcPr>
          <w:p w14:paraId="5B148D57" w14:textId="77777777" w:rsidR="00693CE0" w:rsidRPr="008F0ABA" w:rsidRDefault="00693CE0" w:rsidP="008A51E2">
            <w:pPr>
              <w:tabs>
                <w:tab w:val="left" w:pos="360"/>
              </w:tabs>
              <w:jc w:val="left"/>
              <w:rPr>
                <w:color w:val="FF0000"/>
                <w:sz w:val="18"/>
                <w:szCs w:val="18"/>
              </w:rPr>
            </w:pPr>
          </w:p>
        </w:tc>
        <w:tc>
          <w:tcPr>
            <w:tcW w:w="1682" w:type="dxa"/>
          </w:tcPr>
          <w:p w14:paraId="3E7F22BD" w14:textId="77777777" w:rsidR="00693CE0" w:rsidRPr="008F0ABA" w:rsidRDefault="00693CE0" w:rsidP="008A51E2">
            <w:pPr>
              <w:pStyle w:val="Navadensplet"/>
              <w:numPr>
                <w:ilvl w:val="0"/>
                <w:numId w:val="12"/>
              </w:numPr>
              <w:spacing w:before="0" w:beforeAutospacing="0" w:after="0" w:afterAutospacing="0"/>
              <w:rPr>
                <w:sz w:val="18"/>
                <w:szCs w:val="18"/>
              </w:rPr>
            </w:pPr>
            <w:r w:rsidRPr="008F0ABA">
              <w:rPr>
                <w:sz w:val="18"/>
                <w:szCs w:val="18"/>
              </w:rPr>
              <w:t>spirotetramat</w:t>
            </w:r>
          </w:p>
          <w:p w14:paraId="2E648839" w14:textId="77777777" w:rsidR="00693CE0" w:rsidRPr="008F0ABA" w:rsidRDefault="00693CE0" w:rsidP="008A51E2">
            <w:pPr>
              <w:jc w:val="left"/>
              <w:rPr>
                <w:sz w:val="18"/>
                <w:szCs w:val="18"/>
              </w:rPr>
            </w:pPr>
          </w:p>
        </w:tc>
        <w:tc>
          <w:tcPr>
            <w:tcW w:w="1701" w:type="dxa"/>
          </w:tcPr>
          <w:p w14:paraId="61CACB32" w14:textId="77777777" w:rsidR="00693CE0" w:rsidRPr="008F0ABA" w:rsidRDefault="00693CE0" w:rsidP="008A51E2">
            <w:pPr>
              <w:jc w:val="left"/>
              <w:rPr>
                <w:sz w:val="18"/>
                <w:szCs w:val="18"/>
              </w:rPr>
            </w:pPr>
            <w:r w:rsidRPr="008F0ABA">
              <w:rPr>
                <w:sz w:val="18"/>
                <w:szCs w:val="18"/>
              </w:rPr>
              <w:t>Movento SC 100</w:t>
            </w:r>
          </w:p>
          <w:p w14:paraId="3BE22ADC" w14:textId="77777777" w:rsidR="00693CE0" w:rsidRPr="008F0ABA" w:rsidRDefault="00693CE0" w:rsidP="008A51E2">
            <w:pPr>
              <w:jc w:val="left"/>
              <w:rPr>
                <w:sz w:val="18"/>
                <w:szCs w:val="18"/>
              </w:rPr>
            </w:pPr>
          </w:p>
        </w:tc>
        <w:tc>
          <w:tcPr>
            <w:tcW w:w="1276" w:type="dxa"/>
          </w:tcPr>
          <w:p w14:paraId="6E9310C3" w14:textId="77777777" w:rsidR="00693CE0" w:rsidRPr="008F0ABA" w:rsidRDefault="00693CE0" w:rsidP="008A51E2">
            <w:pPr>
              <w:jc w:val="left"/>
              <w:rPr>
                <w:sz w:val="18"/>
                <w:szCs w:val="18"/>
              </w:rPr>
            </w:pPr>
            <w:r w:rsidRPr="008F0ABA">
              <w:rPr>
                <w:sz w:val="18"/>
                <w:szCs w:val="18"/>
              </w:rPr>
              <w:t>0,75 l/ha</w:t>
            </w:r>
          </w:p>
        </w:tc>
        <w:tc>
          <w:tcPr>
            <w:tcW w:w="1134" w:type="dxa"/>
          </w:tcPr>
          <w:p w14:paraId="1AF6F6B0" w14:textId="77777777" w:rsidR="00693CE0" w:rsidRPr="008F0ABA" w:rsidRDefault="00693CE0" w:rsidP="008A51E2">
            <w:pPr>
              <w:jc w:val="left"/>
              <w:rPr>
                <w:sz w:val="18"/>
                <w:szCs w:val="18"/>
              </w:rPr>
            </w:pPr>
            <w:r w:rsidRPr="008F0ABA">
              <w:rPr>
                <w:sz w:val="18"/>
                <w:szCs w:val="18"/>
              </w:rPr>
              <w:t>3</w:t>
            </w:r>
          </w:p>
          <w:p w14:paraId="0F627C82" w14:textId="77777777" w:rsidR="00693CE0" w:rsidRPr="008F0ABA" w:rsidRDefault="00693CE0" w:rsidP="008A51E2">
            <w:pPr>
              <w:jc w:val="left"/>
              <w:rPr>
                <w:sz w:val="18"/>
                <w:szCs w:val="18"/>
              </w:rPr>
            </w:pPr>
          </w:p>
        </w:tc>
        <w:tc>
          <w:tcPr>
            <w:tcW w:w="2031" w:type="dxa"/>
          </w:tcPr>
          <w:p w14:paraId="504F2E0A" w14:textId="77777777" w:rsidR="00693CE0" w:rsidRPr="008F0ABA" w:rsidRDefault="00693CE0" w:rsidP="008A51E2">
            <w:pPr>
              <w:jc w:val="left"/>
              <w:rPr>
                <w:sz w:val="18"/>
                <w:szCs w:val="18"/>
                <w:lang w:eastAsia="sl-SI"/>
              </w:rPr>
            </w:pPr>
            <w:r w:rsidRPr="008F0ABA">
              <w:rPr>
                <w:sz w:val="18"/>
                <w:szCs w:val="18"/>
                <w:lang w:eastAsia="sl-SI"/>
              </w:rPr>
              <w:t>BR, BO, C, Z, K, KO, KZ, GO, LO; 2-krat v rastni dobi</w:t>
            </w:r>
          </w:p>
        </w:tc>
      </w:tr>
      <w:tr w:rsidR="00693CE0" w:rsidRPr="008F0ABA" w14:paraId="6359DA01" w14:textId="77777777" w:rsidTr="008A51E2">
        <w:trPr>
          <w:trHeight w:val="466"/>
        </w:trPr>
        <w:tc>
          <w:tcPr>
            <w:tcW w:w="2003" w:type="dxa"/>
            <w:vMerge/>
          </w:tcPr>
          <w:p w14:paraId="6630A0AE" w14:textId="77777777" w:rsidR="00693CE0" w:rsidRPr="008F0ABA" w:rsidRDefault="00693CE0" w:rsidP="008A51E2">
            <w:pPr>
              <w:jc w:val="left"/>
              <w:rPr>
                <w:b/>
                <w:bCs/>
                <w:color w:val="FF0000"/>
                <w:sz w:val="18"/>
                <w:szCs w:val="18"/>
              </w:rPr>
            </w:pPr>
          </w:p>
        </w:tc>
        <w:tc>
          <w:tcPr>
            <w:tcW w:w="1966" w:type="dxa"/>
            <w:vMerge/>
          </w:tcPr>
          <w:p w14:paraId="72910ED8" w14:textId="77777777" w:rsidR="00693CE0" w:rsidRPr="008F0ABA" w:rsidRDefault="00693CE0" w:rsidP="008A51E2">
            <w:pPr>
              <w:jc w:val="left"/>
              <w:rPr>
                <w:color w:val="FF0000"/>
                <w:sz w:val="18"/>
                <w:szCs w:val="18"/>
              </w:rPr>
            </w:pPr>
          </w:p>
        </w:tc>
        <w:tc>
          <w:tcPr>
            <w:tcW w:w="2145" w:type="dxa"/>
            <w:vMerge/>
          </w:tcPr>
          <w:p w14:paraId="41F37A4A" w14:textId="77777777" w:rsidR="00693CE0" w:rsidRPr="008F0ABA" w:rsidRDefault="00693CE0" w:rsidP="008A51E2">
            <w:pPr>
              <w:tabs>
                <w:tab w:val="left" w:pos="360"/>
              </w:tabs>
              <w:jc w:val="left"/>
              <w:rPr>
                <w:color w:val="FF0000"/>
                <w:sz w:val="18"/>
                <w:szCs w:val="18"/>
              </w:rPr>
            </w:pPr>
          </w:p>
        </w:tc>
        <w:tc>
          <w:tcPr>
            <w:tcW w:w="1682" w:type="dxa"/>
          </w:tcPr>
          <w:p w14:paraId="34A7529C" w14:textId="77777777" w:rsidR="00693CE0" w:rsidRPr="008F0ABA" w:rsidRDefault="00693CE0" w:rsidP="008A51E2">
            <w:pPr>
              <w:jc w:val="left"/>
              <w:rPr>
                <w:sz w:val="18"/>
                <w:szCs w:val="18"/>
              </w:rPr>
            </w:pPr>
            <w:r w:rsidRPr="008F0ABA">
              <w:rPr>
                <w:sz w:val="18"/>
                <w:szCs w:val="18"/>
              </w:rPr>
              <w:t>-olje navadne ogrščice+piretrin</w:t>
            </w:r>
          </w:p>
        </w:tc>
        <w:tc>
          <w:tcPr>
            <w:tcW w:w="1701" w:type="dxa"/>
          </w:tcPr>
          <w:p w14:paraId="1218E977" w14:textId="77777777" w:rsidR="00693CE0" w:rsidRDefault="00693CE0" w:rsidP="008A51E2">
            <w:pPr>
              <w:jc w:val="left"/>
              <w:rPr>
                <w:sz w:val="18"/>
                <w:szCs w:val="18"/>
              </w:rPr>
            </w:pPr>
            <w:r w:rsidRPr="008F0ABA">
              <w:rPr>
                <w:sz w:val="18"/>
                <w:szCs w:val="18"/>
              </w:rPr>
              <w:t>Raptol koncentrat</w:t>
            </w:r>
          </w:p>
          <w:p w14:paraId="60C135F2" w14:textId="77777777" w:rsidR="00693CE0" w:rsidRPr="003E1211" w:rsidRDefault="00693CE0" w:rsidP="008A51E2">
            <w:pPr>
              <w:jc w:val="left"/>
              <w:rPr>
                <w:b/>
                <w:sz w:val="18"/>
                <w:szCs w:val="18"/>
              </w:rPr>
            </w:pPr>
            <w:r>
              <w:rPr>
                <w:b/>
                <w:sz w:val="18"/>
                <w:szCs w:val="18"/>
              </w:rPr>
              <w:t>*31.8.2022</w:t>
            </w:r>
          </w:p>
        </w:tc>
        <w:tc>
          <w:tcPr>
            <w:tcW w:w="1276" w:type="dxa"/>
          </w:tcPr>
          <w:p w14:paraId="6F3F7C33" w14:textId="77777777" w:rsidR="00693CE0" w:rsidRPr="008F0ABA" w:rsidRDefault="00693CE0" w:rsidP="008A51E2">
            <w:pPr>
              <w:jc w:val="left"/>
              <w:rPr>
                <w:sz w:val="18"/>
                <w:szCs w:val="18"/>
              </w:rPr>
            </w:pPr>
            <w:r w:rsidRPr="008F0ABA">
              <w:rPr>
                <w:sz w:val="18"/>
                <w:szCs w:val="18"/>
              </w:rPr>
              <w:t>6 l/ha</w:t>
            </w:r>
          </w:p>
          <w:p w14:paraId="718C90F5" w14:textId="77777777" w:rsidR="00693CE0" w:rsidRPr="008F0ABA" w:rsidRDefault="00693CE0" w:rsidP="008A51E2">
            <w:pPr>
              <w:jc w:val="left"/>
              <w:rPr>
                <w:sz w:val="18"/>
                <w:szCs w:val="18"/>
              </w:rPr>
            </w:pPr>
          </w:p>
        </w:tc>
        <w:tc>
          <w:tcPr>
            <w:tcW w:w="1134" w:type="dxa"/>
          </w:tcPr>
          <w:p w14:paraId="38A1FE84" w14:textId="77777777" w:rsidR="00693CE0" w:rsidRPr="008F0ABA" w:rsidRDefault="00693CE0" w:rsidP="008A51E2">
            <w:pPr>
              <w:jc w:val="left"/>
              <w:rPr>
                <w:sz w:val="18"/>
                <w:szCs w:val="18"/>
              </w:rPr>
            </w:pPr>
            <w:r w:rsidRPr="008F0ABA">
              <w:rPr>
                <w:sz w:val="18"/>
                <w:szCs w:val="18"/>
              </w:rPr>
              <w:t>3</w:t>
            </w:r>
          </w:p>
        </w:tc>
        <w:tc>
          <w:tcPr>
            <w:tcW w:w="2031" w:type="dxa"/>
          </w:tcPr>
          <w:p w14:paraId="39ADDD01" w14:textId="77777777" w:rsidR="00693CE0" w:rsidRPr="008F0ABA" w:rsidRDefault="00693CE0" w:rsidP="008A51E2">
            <w:pPr>
              <w:jc w:val="left"/>
              <w:rPr>
                <w:sz w:val="18"/>
                <w:szCs w:val="18"/>
                <w:lang w:eastAsia="sl-SI"/>
              </w:rPr>
            </w:pPr>
            <w:r w:rsidRPr="008F0ABA">
              <w:rPr>
                <w:sz w:val="18"/>
                <w:szCs w:val="18"/>
                <w:lang w:eastAsia="sl-SI"/>
              </w:rPr>
              <w:t>KO; 2-krat v rastni dobi</w:t>
            </w:r>
          </w:p>
          <w:p w14:paraId="5E043B0A" w14:textId="77777777" w:rsidR="00693CE0" w:rsidRPr="008F0ABA" w:rsidRDefault="00693CE0" w:rsidP="008A51E2">
            <w:pPr>
              <w:pStyle w:val="Telobesedila"/>
              <w:jc w:val="left"/>
              <w:rPr>
                <w:sz w:val="18"/>
                <w:szCs w:val="18"/>
              </w:rPr>
            </w:pPr>
          </w:p>
        </w:tc>
      </w:tr>
      <w:tr w:rsidR="00693CE0" w:rsidRPr="008F0ABA" w14:paraId="72162873" w14:textId="77777777" w:rsidTr="008A51E2">
        <w:trPr>
          <w:trHeight w:val="466"/>
        </w:trPr>
        <w:tc>
          <w:tcPr>
            <w:tcW w:w="2003" w:type="dxa"/>
            <w:vMerge/>
          </w:tcPr>
          <w:p w14:paraId="090D3D5F" w14:textId="77777777" w:rsidR="00693CE0" w:rsidRPr="008F0ABA" w:rsidRDefault="00693CE0" w:rsidP="008A51E2">
            <w:pPr>
              <w:jc w:val="left"/>
              <w:rPr>
                <w:b/>
                <w:bCs/>
                <w:color w:val="FF0000"/>
                <w:sz w:val="18"/>
                <w:szCs w:val="18"/>
              </w:rPr>
            </w:pPr>
          </w:p>
        </w:tc>
        <w:tc>
          <w:tcPr>
            <w:tcW w:w="1966" w:type="dxa"/>
            <w:vMerge/>
          </w:tcPr>
          <w:p w14:paraId="5BF8134B" w14:textId="77777777" w:rsidR="00693CE0" w:rsidRPr="008F0ABA" w:rsidRDefault="00693CE0" w:rsidP="008A51E2">
            <w:pPr>
              <w:jc w:val="left"/>
              <w:rPr>
                <w:color w:val="FF0000"/>
                <w:sz w:val="18"/>
                <w:szCs w:val="18"/>
              </w:rPr>
            </w:pPr>
          </w:p>
        </w:tc>
        <w:tc>
          <w:tcPr>
            <w:tcW w:w="2145" w:type="dxa"/>
            <w:vMerge/>
          </w:tcPr>
          <w:p w14:paraId="5708FD69" w14:textId="77777777" w:rsidR="00693CE0" w:rsidRPr="008F0ABA" w:rsidRDefault="00693CE0" w:rsidP="008A51E2">
            <w:pPr>
              <w:tabs>
                <w:tab w:val="left" w:pos="360"/>
              </w:tabs>
              <w:jc w:val="left"/>
              <w:rPr>
                <w:color w:val="FF0000"/>
                <w:sz w:val="18"/>
                <w:szCs w:val="18"/>
              </w:rPr>
            </w:pPr>
          </w:p>
        </w:tc>
        <w:tc>
          <w:tcPr>
            <w:tcW w:w="1682" w:type="dxa"/>
          </w:tcPr>
          <w:p w14:paraId="0EEE84D5" w14:textId="77777777" w:rsidR="00693CE0" w:rsidRPr="008F0ABA" w:rsidRDefault="00693CE0" w:rsidP="008A51E2">
            <w:pPr>
              <w:jc w:val="left"/>
              <w:rPr>
                <w:sz w:val="18"/>
                <w:szCs w:val="18"/>
              </w:rPr>
            </w:pPr>
            <w:r w:rsidRPr="008F0ABA">
              <w:rPr>
                <w:sz w:val="18"/>
                <w:szCs w:val="18"/>
              </w:rPr>
              <w:t>-olje navadne ogrščice+piretrin</w:t>
            </w:r>
          </w:p>
        </w:tc>
        <w:tc>
          <w:tcPr>
            <w:tcW w:w="1701" w:type="dxa"/>
          </w:tcPr>
          <w:p w14:paraId="6F6A9121" w14:textId="77777777" w:rsidR="00693CE0" w:rsidRDefault="00693CE0" w:rsidP="008A51E2">
            <w:pPr>
              <w:jc w:val="left"/>
              <w:rPr>
                <w:sz w:val="18"/>
                <w:szCs w:val="18"/>
              </w:rPr>
            </w:pPr>
            <w:r w:rsidRPr="008F0ABA">
              <w:rPr>
                <w:sz w:val="18"/>
                <w:szCs w:val="18"/>
              </w:rPr>
              <w:t>Raptol Spray</w:t>
            </w:r>
          </w:p>
          <w:p w14:paraId="664E9034" w14:textId="77777777" w:rsidR="00693CE0" w:rsidRPr="003E1211" w:rsidRDefault="00693CE0" w:rsidP="008A51E2">
            <w:pPr>
              <w:jc w:val="left"/>
              <w:rPr>
                <w:b/>
                <w:sz w:val="18"/>
                <w:szCs w:val="18"/>
              </w:rPr>
            </w:pPr>
            <w:r>
              <w:rPr>
                <w:b/>
                <w:sz w:val="18"/>
                <w:szCs w:val="18"/>
              </w:rPr>
              <w:t>*31.8.2022</w:t>
            </w:r>
          </w:p>
        </w:tc>
        <w:tc>
          <w:tcPr>
            <w:tcW w:w="1276" w:type="dxa"/>
          </w:tcPr>
          <w:p w14:paraId="6EFF0669" w14:textId="77777777" w:rsidR="00693CE0" w:rsidRPr="008F0ABA" w:rsidRDefault="00693CE0" w:rsidP="008A51E2">
            <w:pPr>
              <w:jc w:val="left"/>
              <w:rPr>
                <w:sz w:val="18"/>
                <w:szCs w:val="18"/>
              </w:rPr>
            </w:pPr>
            <w:r w:rsidRPr="008F0ABA">
              <w:rPr>
                <w:sz w:val="18"/>
                <w:szCs w:val="18"/>
              </w:rPr>
              <w:t>600 l/ha</w:t>
            </w:r>
          </w:p>
          <w:p w14:paraId="48A5DD16" w14:textId="77777777" w:rsidR="00693CE0" w:rsidRPr="008F0ABA" w:rsidRDefault="00693CE0" w:rsidP="008A51E2">
            <w:pPr>
              <w:jc w:val="left"/>
              <w:rPr>
                <w:sz w:val="18"/>
                <w:szCs w:val="18"/>
              </w:rPr>
            </w:pPr>
          </w:p>
        </w:tc>
        <w:tc>
          <w:tcPr>
            <w:tcW w:w="1134" w:type="dxa"/>
          </w:tcPr>
          <w:p w14:paraId="1E1F610C" w14:textId="77777777" w:rsidR="00693CE0" w:rsidRPr="008F0ABA" w:rsidRDefault="00693CE0" w:rsidP="008A51E2">
            <w:pPr>
              <w:jc w:val="left"/>
              <w:rPr>
                <w:sz w:val="18"/>
                <w:szCs w:val="18"/>
              </w:rPr>
            </w:pPr>
            <w:r w:rsidRPr="008F0ABA">
              <w:rPr>
                <w:sz w:val="18"/>
                <w:szCs w:val="18"/>
              </w:rPr>
              <w:t>3</w:t>
            </w:r>
          </w:p>
        </w:tc>
        <w:tc>
          <w:tcPr>
            <w:tcW w:w="2031" w:type="dxa"/>
          </w:tcPr>
          <w:p w14:paraId="34DACAD9" w14:textId="77777777" w:rsidR="00693CE0" w:rsidRPr="008F0ABA" w:rsidRDefault="00693CE0" w:rsidP="008A51E2">
            <w:pPr>
              <w:jc w:val="left"/>
              <w:rPr>
                <w:sz w:val="18"/>
                <w:szCs w:val="18"/>
                <w:lang w:eastAsia="sl-SI"/>
              </w:rPr>
            </w:pPr>
            <w:r w:rsidRPr="008F0ABA">
              <w:rPr>
                <w:sz w:val="18"/>
                <w:szCs w:val="18"/>
                <w:lang w:eastAsia="sl-SI"/>
              </w:rPr>
              <w:t>KO; 2-krat v rastni dobi</w:t>
            </w:r>
          </w:p>
          <w:p w14:paraId="48A4B73B" w14:textId="77777777" w:rsidR="00693CE0" w:rsidRPr="008F0ABA" w:rsidRDefault="00693CE0" w:rsidP="008A51E2">
            <w:pPr>
              <w:pStyle w:val="Telobesedila"/>
              <w:jc w:val="left"/>
              <w:rPr>
                <w:sz w:val="18"/>
                <w:szCs w:val="18"/>
              </w:rPr>
            </w:pPr>
          </w:p>
        </w:tc>
      </w:tr>
      <w:tr w:rsidR="00693CE0" w:rsidRPr="008F0ABA" w14:paraId="7C397A0C" w14:textId="77777777" w:rsidTr="008A51E2">
        <w:trPr>
          <w:trHeight w:val="466"/>
        </w:trPr>
        <w:tc>
          <w:tcPr>
            <w:tcW w:w="2003" w:type="dxa"/>
            <w:vMerge/>
          </w:tcPr>
          <w:p w14:paraId="571AB1B2" w14:textId="77777777" w:rsidR="00693CE0" w:rsidRPr="008F0ABA" w:rsidRDefault="00693CE0" w:rsidP="008A51E2">
            <w:pPr>
              <w:jc w:val="left"/>
              <w:rPr>
                <w:b/>
                <w:bCs/>
                <w:color w:val="FF0000"/>
                <w:sz w:val="18"/>
                <w:szCs w:val="18"/>
              </w:rPr>
            </w:pPr>
          </w:p>
        </w:tc>
        <w:tc>
          <w:tcPr>
            <w:tcW w:w="1966" w:type="dxa"/>
            <w:vMerge/>
          </w:tcPr>
          <w:p w14:paraId="361FE57D" w14:textId="77777777" w:rsidR="00693CE0" w:rsidRPr="008F0ABA" w:rsidRDefault="00693CE0" w:rsidP="008A51E2">
            <w:pPr>
              <w:jc w:val="left"/>
              <w:rPr>
                <w:color w:val="FF0000"/>
                <w:sz w:val="18"/>
                <w:szCs w:val="18"/>
              </w:rPr>
            </w:pPr>
          </w:p>
        </w:tc>
        <w:tc>
          <w:tcPr>
            <w:tcW w:w="2145" w:type="dxa"/>
            <w:vMerge/>
          </w:tcPr>
          <w:p w14:paraId="00B3AE80" w14:textId="77777777" w:rsidR="00693CE0" w:rsidRPr="008F0ABA" w:rsidRDefault="00693CE0" w:rsidP="008A51E2">
            <w:pPr>
              <w:tabs>
                <w:tab w:val="left" w:pos="360"/>
              </w:tabs>
              <w:jc w:val="left"/>
              <w:rPr>
                <w:color w:val="FF0000"/>
                <w:sz w:val="18"/>
                <w:szCs w:val="18"/>
              </w:rPr>
            </w:pPr>
          </w:p>
        </w:tc>
        <w:tc>
          <w:tcPr>
            <w:tcW w:w="1682" w:type="dxa"/>
          </w:tcPr>
          <w:p w14:paraId="083A1FEC" w14:textId="77777777" w:rsidR="00693CE0" w:rsidRPr="008F0ABA" w:rsidRDefault="00693CE0" w:rsidP="008A51E2">
            <w:pPr>
              <w:jc w:val="left"/>
              <w:rPr>
                <w:sz w:val="18"/>
                <w:szCs w:val="18"/>
              </w:rPr>
            </w:pPr>
            <w:r w:rsidRPr="008F0ABA">
              <w:rPr>
                <w:sz w:val="18"/>
                <w:szCs w:val="18"/>
              </w:rPr>
              <w:t>-olje navadne ogrščice+piretrin</w:t>
            </w:r>
          </w:p>
        </w:tc>
        <w:tc>
          <w:tcPr>
            <w:tcW w:w="1701" w:type="dxa"/>
          </w:tcPr>
          <w:p w14:paraId="38E755C9" w14:textId="77777777" w:rsidR="00693CE0" w:rsidRDefault="00693CE0" w:rsidP="008A51E2">
            <w:pPr>
              <w:jc w:val="left"/>
              <w:rPr>
                <w:sz w:val="18"/>
                <w:szCs w:val="18"/>
              </w:rPr>
            </w:pPr>
            <w:r w:rsidRPr="008F0ABA">
              <w:rPr>
                <w:sz w:val="18"/>
                <w:szCs w:val="18"/>
              </w:rPr>
              <w:t>Raptol Spray AE</w:t>
            </w:r>
          </w:p>
          <w:p w14:paraId="1DD2D614" w14:textId="77777777" w:rsidR="00693CE0" w:rsidRPr="003E1211" w:rsidRDefault="00693CE0" w:rsidP="008A51E2">
            <w:pPr>
              <w:jc w:val="left"/>
              <w:rPr>
                <w:b/>
                <w:sz w:val="18"/>
                <w:szCs w:val="18"/>
              </w:rPr>
            </w:pPr>
            <w:r>
              <w:rPr>
                <w:sz w:val="18"/>
                <w:szCs w:val="18"/>
              </w:rPr>
              <w:t>,</w:t>
            </w:r>
            <w:r>
              <w:rPr>
                <w:b/>
                <w:sz w:val="18"/>
                <w:szCs w:val="18"/>
              </w:rPr>
              <w:t>*31.8.2022</w:t>
            </w:r>
          </w:p>
        </w:tc>
        <w:tc>
          <w:tcPr>
            <w:tcW w:w="1276" w:type="dxa"/>
          </w:tcPr>
          <w:p w14:paraId="3C6B752A" w14:textId="77777777" w:rsidR="00693CE0" w:rsidRPr="008F0ABA" w:rsidRDefault="00693CE0" w:rsidP="008A51E2">
            <w:pPr>
              <w:jc w:val="left"/>
              <w:rPr>
                <w:sz w:val="18"/>
                <w:szCs w:val="18"/>
              </w:rPr>
            </w:pPr>
            <w:r w:rsidRPr="008F0ABA">
              <w:rPr>
                <w:sz w:val="18"/>
                <w:szCs w:val="18"/>
              </w:rPr>
              <w:t>600 l/ha</w:t>
            </w:r>
          </w:p>
        </w:tc>
        <w:tc>
          <w:tcPr>
            <w:tcW w:w="1134" w:type="dxa"/>
          </w:tcPr>
          <w:p w14:paraId="017A9312" w14:textId="77777777" w:rsidR="00693CE0" w:rsidRPr="008F0ABA" w:rsidRDefault="00693CE0" w:rsidP="008A51E2">
            <w:pPr>
              <w:jc w:val="left"/>
              <w:rPr>
                <w:sz w:val="18"/>
                <w:szCs w:val="18"/>
              </w:rPr>
            </w:pPr>
            <w:r w:rsidRPr="008F0ABA">
              <w:rPr>
                <w:sz w:val="18"/>
                <w:szCs w:val="18"/>
              </w:rPr>
              <w:t>3</w:t>
            </w:r>
          </w:p>
        </w:tc>
        <w:tc>
          <w:tcPr>
            <w:tcW w:w="2031" w:type="dxa"/>
          </w:tcPr>
          <w:p w14:paraId="5668BF9A" w14:textId="77777777" w:rsidR="00693CE0" w:rsidRPr="008F0ABA" w:rsidRDefault="00693CE0" w:rsidP="008A51E2">
            <w:pPr>
              <w:jc w:val="left"/>
              <w:rPr>
                <w:sz w:val="18"/>
                <w:szCs w:val="18"/>
                <w:lang w:eastAsia="sl-SI"/>
              </w:rPr>
            </w:pPr>
            <w:r w:rsidRPr="008F0ABA">
              <w:rPr>
                <w:sz w:val="18"/>
                <w:szCs w:val="18"/>
                <w:lang w:eastAsia="sl-SI"/>
              </w:rPr>
              <w:t>KO; 2-krat v rastni dobi</w:t>
            </w:r>
          </w:p>
          <w:p w14:paraId="0B8B5B47" w14:textId="77777777" w:rsidR="00693CE0" w:rsidRPr="008F0ABA" w:rsidRDefault="00693CE0" w:rsidP="008A51E2">
            <w:pPr>
              <w:pStyle w:val="Telobesedila"/>
              <w:jc w:val="left"/>
              <w:rPr>
                <w:sz w:val="18"/>
                <w:szCs w:val="18"/>
              </w:rPr>
            </w:pPr>
          </w:p>
        </w:tc>
      </w:tr>
      <w:tr w:rsidR="00693CE0" w:rsidRPr="008F0ABA" w14:paraId="689D5023" w14:textId="77777777" w:rsidTr="008A51E2">
        <w:trPr>
          <w:trHeight w:val="287"/>
        </w:trPr>
        <w:tc>
          <w:tcPr>
            <w:tcW w:w="2003" w:type="dxa"/>
            <w:vMerge w:val="restart"/>
          </w:tcPr>
          <w:p w14:paraId="440C1499" w14:textId="77777777" w:rsidR="00693CE0" w:rsidRPr="008F0ABA" w:rsidRDefault="00693CE0" w:rsidP="008A51E2">
            <w:pPr>
              <w:jc w:val="left"/>
              <w:rPr>
                <w:i/>
                <w:iCs/>
                <w:sz w:val="18"/>
                <w:szCs w:val="18"/>
              </w:rPr>
            </w:pPr>
            <w:r w:rsidRPr="008F0ABA">
              <w:rPr>
                <w:b/>
                <w:bCs/>
                <w:sz w:val="18"/>
                <w:szCs w:val="18"/>
              </w:rPr>
              <w:t>Tobakov resar</w:t>
            </w:r>
            <w:r w:rsidRPr="008F0ABA">
              <w:rPr>
                <w:b/>
                <w:bCs/>
                <w:sz w:val="18"/>
                <w:szCs w:val="18"/>
              </w:rPr>
              <w:br/>
            </w:r>
            <w:r w:rsidRPr="008F0ABA">
              <w:rPr>
                <w:i/>
                <w:iCs/>
                <w:sz w:val="18"/>
                <w:szCs w:val="18"/>
              </w:rPr>
              <w:t>Thrips tabaci</w:t>
            </w:r>
          </w:p>
          <w:p w14:paraId="1E7EFD56" w14:textId="77777777" w:rsidR="00693CE0" w:rsidRPr="008F0ABA" w:rsidRDefault="00693CE0" w:rsidP="008A51E2">
            <w:pPr>
              <w:jc w:val="left"/>
              <w:rPr>
                <w:b/>
                <w:iCs/>
                <w:sz w:val="18"/>
                <w:szCs w:val="18"/>
              </w:rPr>
            </w:pPr>
            <w:r w:rsidRPr="008F0ABA">
              <w:rPr>
                <w:b/>
                <w:iCs/>
                <w:sz w:val="18"/>
                <w:szCs w:val="18"/>
              </w:rPr>
              <w:t>Cvetlični resar</w:t>
            </w:r>
          </w:p>
          <w:p w14:paraId="08C99839" w14:textId="77777777" w:rsidR="00693CE0" w:rsidRPr="008F0ABA" w:rsidRDefault="00693CE0" w:rsidP="008A51E2">
            <w:pPr>
              <w:jc w:val="left"/>
              <w:rPr>
                <w:sz w:val="18"/>
                <w:szCs w:val="18"/>
              </w:rPr>
            </w:pPr>
            <w:r w:rsidRPr="008F0ABA">
              <w:rPr>
                <w:i/>
                <w:iCs/>
                <w:sz w:val="18"/>
                <w:szCs w:val="18"/>
              </w:rPr>
              <w:t>Frankliniella occidentalis</w:t>
            </w:r>
          </w:p>
        </w:tc>
        <w:tc>
          <w:tcPr>
            <w:tcW w:w="1966" w:type="dxa"/>
            <w:vMerge w:val="restart"/>
          </w:tcPr>
          <w:p w14:paraId="38E17D3A" w14:textId="77777777" w:rsidR="00693CE0" w:rsidRPr="008F0ABA" w:rsidRDefault="00693CE0" w:rsidP="008A51E2">
            <w:pPr>
              <w:jc w:val="left"/>
              <w:rPr>
                <w:sz w:val="18"/>
                <w:szCs w:val="18"/>
              </w:rPr>
            </w:pPr>
            <w:r w:rsidRPr="008F0ABA">
              <w:rPr>
                <w:sz w:val="18"/>
                <w:szCs w:val="18"/>
              </w:rPr>
              <w:t>Ličinke in odrasli osebki sesajo na listih rastlinski sok, kar povzroča na zelju tvorbo svetlih  bradavic na spodnji strani listov, ki pozneje porjavijo. Jeseni, ko se ohladi se naseljuje v notranjosti zeljnih glav, vse do srčni listov. Živi na mnogih rastlinah (je polifag).</w:t>
            </w:r>
          </w:p>
        </w:tc>
        <w:tc>
          <w:tcPr>
            <w:tcW w:w="2145" w:type="dxa"/>
            <w:vMerge w:val="restart"/>
          </w:tcPr>
          <w:p w14:paraId="3D8DEE97" w14:textId="77777777" w:rsidR="00693CE0" w:rsidRPr="008F0ABA" w:rsidRDefault="00693CE0" w:rsidP="008A51E2">
            <w:pPr>
              <w:tabs>
                <w:tab w:val="left" w:pos="360"/>
              </w:tabs>
              <w:jc w:val="left"/>
              <w:rPr>
                <w:sz w:val="18"/>
                <w:szCs w:val="18"/>
              </w:rPr>
            </w:pPr>
            <w:r w:rsidRPr="008F0ABA">
              <w:rPr>
                <w:sz w:val="18"/>
                <w:szCs w:val="18"/>
              </w:rPr>
              <w:t>Agrotehnični ukrepi:</w:t>
            </w:r>
          </w:p>
          <w:p w14:paraId="0906EC81" w14:textId="77777777" w:rsidR="00693CE0" w:rsidRPr="008F0ABA" w:rsidRDefault="00693CE0" w:rsidP="008A51E2">
            <w:pPr>
              <w:tabs>
                <w:tab w:val="left" w:pos="360"/>
              </w:tabs>
              <w:jc w:val="left"/>
              <w:rPr>
                <w:sz w:val="18"/>
                <w:szCs w:val="18"/>
              </w:rPr>
            </w:pPr>
            <w:r w:rsidRPr="008F0ABA">
              <w:rPr>
                <w:sz w:val="18"/>
                <w:szCs w:val="18"/>
              </w:rPr>
              <w:t xml:space="preserve">- zatiranje plevelov, tudi v </w:t>
            </w:r>
          </w:p>
          <w:p w14:paraId="69ABB593" w14:textId="77777777" w:rsidR="00693CE0" w:rsidRPr="008F0ABA" w:rsidRDefault="00693CE0" w:rsidP="008A51E2">
            <w:pPr>
              <w:tabs>
                <w:tab w:val="left" w:pos="360"/>
              </w:tabs>
              <w:jc w:val="left"/>
              <w:rPr>
                <w:sz w:val="18"/>
                <w:szCs w:val="18"/>
              </w:rPr>
            </w:pPr>
            <w:r w:rsidRPr="008F0ABA">
              <w:rPr>
                <w:sz w:val="18"/>
                <w:szCs w:val="18"/>
              </w:rPr>
              <w:t xml:space="preserve">   okolici nasada/posevka</w:t>
            </w:r>
          </w:p>
          <w:p w14:paraId="7B61C8C0" w14:textId="77777777" w:rsidR="00693CE0" w:rsidRPr="008F0ABA" w:rsidRDefault="00693CE0" w:rsidP="008A51E2">
            <w:pPr>
              <w:tabs>
                <w:tab w:val="left" w:pos="360"/>
              </w:tabs>
              <w:jc w:val="left"/>
              <w:rPr>
                <w:sz w:val="18"/>
                <w:szCs w:val="18"/>
              </w:rPr>
            </w:pPr>
            <w:r w:rsidRPr="008F0ABA">
              <w:rPr>
                <w:sz w:val="18"/>
                <w:szCs w:val="18"/>
              </w:rPr>
              <w:t xml:space="preserve">- če je populacija tripsov </w:t>
            </w:r>
          </w:p>
          <w:p w14:paraId="715F73B8" w14:textId="77777777" w:rsidR="00693CE0" w:rsidRPr="008F0ABA" w:rsidRDefault="00693CE0" w:rsidP="008A51E2">
            <w:pPr>
              <w:tabs>
                <w:tab w:val="left" w:pos="360"/>
              </w:tabs>
              <w:jc w:val="left"/>
              <w:rPr>
                <w:sz w:val="18"/>
                <w:szCs w:val="18"/>
              </w:rPr>
            </w:pPr>
            <w:r w:rsidRPr="008F0ABA">
              <w:rPr>
                <w:sz w:val="18"/>
                <w:szCs w:val="18"/>
              </w:rPr>
              <w:t xml:space="preserve">   velika, s spravilom po </w:t>
            </w:r>
          </w:p>
          <w:p w14:paraId="75E7515A" w14:textId="77777777" w:rsidR="00693CE0" w:rsidRPr="008F0ABA" w:rsidRDefault="00693CE0" w:rsidP="008A51E2">
            <w:pPr>
              <w:tabs>
                <w:tab w:val="left" w:pos="360"/>
              </w:tabs>
              <w:jc w:val="left"/>
              <w:rPr>
                <w:sz w:val="18"/>
                <w:szCs w:val="18"/>
              </w:rPr>
            </w:pPr>
            <w:r w:rsidRPr="008F0ABA">
              <w:rPr>
                <w:sz w:val="18"/>
                <w:szCs w:val="18"/>
              </w:rPr>
              <w:t xml:space="preserve">   nastopu tehnološke zrelosti </w:t>
            </w:r>
          </w:p>
          <w:p w14:paraId="4628DF1C" w14:textId="77777777" w:rsidR="00693CE0" w:rsidRPr="008F0ABA" w:rsidRDefault="00693CE0" w:rsidP="008A51E2">
            <w:pPr>
              <w:tabs>
                <w:tab w:val="left" w:pos="360"/>
              </w:tabs>
              <w:jc w:val="left"/>
              <w:rPr>
                <w:sz w:val="18"/>
                <w:szCs w:val="18"/>
              </w:rPr>
            </w:pPr>
            <w:r w:rsidRPr="008F0ABA">
              <w:rPr>
                <w:sz w:val="18"/>
                <w:szCs w:val="18"/>
              </w:rPr>
              <w:t xml:space="preserve">   na odlašamo</w:t>
            </w:r>
          </w:p>
          <w:p w14:paraId="290400ED" w14:textId="77777777" w:rsidR="00693CE0" w:rsidRPr="008F0ABA" w:rsidRDefault="00693CE0" w:rsidP="008A51E2">
            <w:pPr>
              <w:tabs>
                <w:tab w:val="left" w:pos="360"/>
              </w:tabs>
              <w:jc w:val="left"/>
              <w:rPr>
                <w:sz w:val="18"/>
                <w:szCs w:val="18"/>
              </w:rPr>
            </w:pPr>
          </w:p>
          <w:p w14:paraId="19A45014" w14:textId="77777777" w:rsidR="00693CE0" w:rsidRPr="008F0ABA" w:rsidRDefault="00693CE0" w:rsidP="008A51E2">
            <w:pPr>
              <w:tabs>
                <w:tab w:val="left" w:pos="360"/>
              </w:tabs>
              <w:jc w:val="left"/>
              <w:rPr>
                <w:sz w:val="18"/>
                <w:szCs w:val="18"/>
              </w:rPr>
            </w:pPr>
            <w:r w:rsidRPr="008F0ABA">
              <w:rPr>
                <w:sz w:val="18"/>
                <w:szCs w:val="18"/>
              </w:rPr>
              <w:t>Kemični ukrepi:</w:t>
            </w:r>
          </w:p>
          <w:p w14:paraId="4FA0C9C9" w14:textId="77777777" w:rsidR="00693CE0" w:rsidRPr="008F0ABA" w:rsidRDefault="00693CE0" w:rsidP="008A51E2">
            <w:pPr>
              <w:tabs>
                <w:tab w:val="left" w:pos="360"/>
              </w:tabs>
              <w:jc w:val="left"/>
              <w:rPr>
                <w:sz w:val="18"/>
                <w:szCs w:val="18"/>
              </w:rPr>
            </w:pPr>
            <w:r w:rsidRPr="008F0ABA">
              <w:rPr>
                <w:sz w:val="18"/>
                <w:szCs w:val="18"/>
              </w:rPr>
              <w:t>- z uporabo inskekticidov</w:t>
            </w:r>
          </w:p>
          <w:p w14:paraId="6669F889" w14:textId="77777777" w:rsidR="00693CE0" w:rsidRPr="008F0ABA" w:rsidRDefault="00693CE0" w:rsidP="008A51E2">
            <w:pPr>
              <w:tabs>
                <w:tab w:val="left" w:pos="360"/>
              </w:tabs>
              <w:jc w:val="left"/>
              <w:rPr>
                <w:sz w:val="18"/>
                <w:szCs w:val="18"/>
              </w:rPr>
            </w:pPr>
            <w:r w:rsidRPr="008F0ABA">
              <w:rPr>
                <w:sz w:val="18"/>
                <w:szCs w:val="18"/>
              </w:rPr>
              <w:t xml:space="preserve">   škod ne preprečimo, le</w:t>
            </w:r>
          </w:p>
          <w:p w14:paraId="0A709BC8" w14:textId="77777777" w:rsidR="00693CE0" w:rsidRPr="008F0ABA" w:rsidRDefault="00693CE0" w:rsidP="008A51E2">
            <w:pPr>
              <w:tabs>
                <w:tab w:val="left" w:pos="360"/>
              </w:tabs>
              <w:jc w:val="left"/>
              <w:rPr>
                <w:sz w:val="18"/>
                <w:szCs w:val="18"/>
              </w:rPr>
            </w:pPr>
            <w:r w:rsidRPr="008F0ABA">
              <w:rPr>
                <w:sz w:val="18"/>
                <w:szCs w:val="18"/>
              </w:rPr>
              <w:t xml:space="preserve">   zmanjšamo. </w:t>
            </w:r>
          </w:p>
        </w:tc>
        <w:tc>
          <w:tcPr>
            <w:tcW w:w="1682" w:type="dxa"/>
          </w:tcPr>
          <w:p w14:paraId="1D14EC60" w14:textId="77777777" w:rsidR="00693CE0" w:rsidRPr="008F0ABA" w:rsidRDefault="00693CE0" w:rsidP="008A51E2">
            <w:pPr>
              <w:jc w:val="left"/>
              <w:rPr>
                <w:sz w:val="18"/>
                <w:szCs w:val="18"/>
              </w:rPr>
            </w:pPr>
            <w:r>
              <w:rPr>
                <w:sz w:val="18"/>
                <w:szCs w:val="18"/>
              </w:rPr>
              <w:t>-</w:t>
            </w:r>
            <w:r w:rsidRPr="008F0ABA">
              <w:rPr>
                <w:sz w:val="18"/>
                <w:szCs w:val="18"/>
              </w:rPr>
              <w:t>spinosad</w:t>
            </w:r>
          </w:p>
        </w:tc>
        <w:tc>
          <w:tcPr>
            <w:tcW w:w="1701" w:type="dxa"/>
          </w:tcPr>
          <w:p w14:paraId="46BCD280" w14:textId="77777777" w:rsidR="00693CE0" w:rsidRDefault="00693CE0" w:rsidP="008A51E2">
            <w:pPr>
              <w:jc w:val="left"/>
              <w:rPr>
                <w:b/>
                <w:sz w:val="18"/>
                <w:szCs w:val="18"/>
              </w:rPr>
            </w:pPr>
            <w:r w:rsidRPr="008F0ABA">
              <w:rPr>
                <w:sz w:val="18"/>
                <w:szCs w:val="18"/>
              </w:rPr>
              <w:t>Laser 240 SC</w:t>
            </w:r>
          </w:p>
          <w:p w14:paraId="54E4581C" w14:textId="77777777" w:rsidR="00693CE0" w:rsidRPr="003E1211" w:rsidRDefault="00693CE0" w:rsidP="008A51E2">
            <w:pPr>
              <w:jc w:val="left"/>
              <w:rPr>
                <w:b/>
                <w:sz w:val="18"/>
                <w:szCs w:val="18"/>
              </w:rPr>
            </w:pPr>
            <w:r>
              <w:rPr>
                <w:b/>
                <w:sz w:val="18"/>
                <w:szCs w:val="18"/>
              </w:rPr>
              <w:t>*30.4.2022</w:t>
            </w:r>
          </w:p>
        </w:tc>
        <w:tc>
          <w:tcPr>
            <w:tcW w:w="1276" w:type="dxa"/>
          </w:tcPr>
          <w:p w14:paraId="5714FB51" w14:textId="77777777" w:rsidR="00693CE0" w:rsidRPr="008F0ABA" w:rsidRDefault="00693CE0" w:rsidP="008A51E2">
            <w:pPr>
              <w:jc w:val="left"/>
              <w:rPr>
                <w:sz w:val="18"/>
                <w:szCs w:val="18"/>
              </w:rPr>
            </w:pPr>
            <w:r w:rsidRPr="008F0ABA">
              <w:rPr>
                <w:sz w:val="18"/>
                <w:szCs w:val="18"/>
              </w:rPr>
              <w:t xml:space="preserve">0,4 l/ha </w:t>
            </w:r>
          </w:p>
        </w:tc>
        <w:tc>
          <w:tcPr>
            <w:tcW w:w="1134" w:type="dxa"/>
          </w:tcPr>
          <w:p w14:paraId="5AFA47C3" w14:textId="77777777" w:rsidR="00693CE0" w:rsidRPr="008F0ABA" w:rsidRDefault="00693CE0" w:rsidP="008A51E2">
            <w:pPr>
              <w:jc w:val="left"/>
              <w:rPr>
                <w:sz w:val="18"/>
                <w:szCs w:val="18"/>
              </w:rPr>
            </w:pPr>
            <w:r w:rsidRPr="008F0ABA">
              <w:rPr>
                <w:sz w:val="18"/>
                <w:szCs w:val="18"/>
              </w:rPr>
              <w:t>3</w:t>
            </w:r>
          </w:p>
        </w:tc>
        <w:tc>
          <w:tcPr>
            <w:tcW w:w="2031" w:type="dxa"/>
          </w:tcPr>
          <w:p w14:paraId="4E9FEEE9" w14:textId="77777777" w:rsidR="00693CE0" w:rsidRPr="008F0ABA" w:rsidRDefault="00693CE0" w:rsidP="008A51E2">
            <w:pPr>
              <w:jc w:val="left"/>
              <w:rPr>
                <w:sz w:val="18"/>
                <w:szCs w:val="18"/>
              </w:rPr>
            </w:pPr>
            <w:r w:rsidRPr="008F0ABA">
              <w:rPr>
                <w:sz w:val="18"/>
                <w:szCs w:val="18"/>
              </w:rPr>
              <w:t>K; uporaba največ 3 krat letno</w:t>
            </w:r>
          </w:p>
        </w:tc>
      </w:tr>
      <w:tr w:rsidR="00693CE0" w:rsidRPr="008F0ABA" w14:paraId="289E10CC" w14:textId="77777777" w:rsidTr="008A51E2">
        <w:trPr>
          <w:trHeight w:val="285"/>
        </w:trPr>
        <w:tc>
          <w:tcPr>
            <w:tcW w:w="2003" w:type="dxa"/>
            <w:vMerge/>
          </w:tcPr>
          <w:p w14:paraId="76183357" w14:textId="77777777" w:rsidR="00693CE0" w:rsidRPr="008F0ABA" w:rsidRDefault="00693CE0" w:rsidP="008A51E2">
            <w:pPr>
              <w:jc w:val="left"/>
              <w:rPr>
                <w:b/>
                <w:bCs/>
                <w:color w:val="FF0000"/>
                <w:sz w:val="18"/>
                <w:szCs w:val="18"/>
              </w:rPr>
            </w:pPr>
          </w:p>
        </w:tc>
        <w:tc>
          <w:tcPr>
            <w:tcW w:w="1966" w:type="dxa"/>
            <w:vMerge/>
          </w:tcPr>
          <w:p w14:paraId="19768EA3" w14:textId="77777777" w:rsidR="00693CE0" w:rsidRPr="008F0ABA" w:rsidRDefault="00693CE0" w:rsidP="008A51E2">
            <w:pPr>
              <w:jc w:val="left"/>
              <w:rPr>
                <w:color w:val="FF0000"/>
                <w:sz w:val="18"/>
                <w:szCs w:val="18"/>
              </w:rPr>
            </w:pPr>
          </w:p>
        </w:tc>
        <w:tc>
          <w:tcPr>
            <w:tcW w:w="2145" w:type="dxa"/>
            <w:vMerge/>
          </w:tcPr>
          <w:p w14:paraId="744ACAC5" w14:textId="77777777" w:rsidR="00693CE0" w:rsidRPr="008F0ABA" w:rsidRDefault="00693CE0" w:rsidP="008A51E2">
            <w:pPr>
              <w:tabs>
                <w:tab w:val="left" w:pos="360"/>
              </w:tabs>
              <w:jc w:val="left"/>
              <w:rPr>
                <w:color w:val="FF0000"/>
                <w:sz w:val="18"/>
                <w:szCs w:val="18"/>
              </w:rPr>
            </w:pPr>
          </w:p>
        </w:tc>
        <w:tc>
          <w:tcPr>
            <w:tcW w:w="1682" w:type="dxa"/>
          </w:tcPr>
          <w:p w14:paraId="7451D34F" w14:textId="77777777" w:rsidR="00693CE0" w:rsidRPr="008F0ABA" w:rsidRDefault="00693CE0" w:rsidP="008A51E2">
            <w:pPr>
              <w:jc w:val="left"/>
              <w:rPr>
                <w:sz w:val="18"/>
                <w:szCs w:val="18"/>
              </w:rPr>
            </w:pPr>
            <w:r w:rsidRPr="008F0ABA">
              <w:rPr>
                <w:sz w:val="18"/>
                <w:szCs w:val="18"/>
              </w:rPr>
              <w:t>-spinosad</w:t>
            </w:r>
          </w:p>
        </w:tc>
        <w:tc>
          <w:tcPr>
            <w:tcW w:w="1701" w:type="dxa"/>
          </w:tcPr>
          <w:p w14:paraId="022485B3" w14:textId="77777777" w:rsidR="00693CE0" w:rsidRPr="008F0ABA" w:rsidRDefault="00693CE0" w:rsidP="008A51E2">
            <w:pPr>
              <w:jc w:val="left"/>
              <w:rPr>
                <w:sz w:val="18"/>
                <w:szCs w:val="18"/>
              </w:rPr>
            </w:pPr>
            <w:r w:rsidRPr="008F0ABA">
              <w:rPr>
                <w:sz w:val="18"/>
                <w:szCs w:val="18"/>
              </w:rPr>
              <w:t>Laser plus</w:t>
            </w:r>
          </w:p>
          <w:p w14:paraId="4E29CB37" w14:textId="4FF123CC" w:rsidR="00693CE0" w:rsidRPr="003E1211" w:rsidRDefault="00C56485" w:rsidP="008A51E2">
            <w:pPr>
              <w:jc w:val="left"/>
              <w:rPr>
                <w:b/>
                <w:sz w:val="18"/>
                <w:szCs w:val="18"/>
              </w:rPr>
            </w:pPr>
            <w:r>
              <w:rPr>
                <w:b/>
                <w:sz w:val="18"/>
                <w:szCs w:val="18"/>
              </w:rPr>
              <w:t>*30.4.2024</w:t>
            </w:r>
          </w:p>
        </w:tc>
        <w:tc>
          <w:tcPr>
            <w:tcW w:w="1276" w:type="dxa"/>
          </w:tcPr>
          <w:p w14:paraId="3465D6BF" w14:textId="77777777" w:rsidR="00693CE0" w:rsidRPr="008F0ABA" w:rsidRDefault="00693CE0" w:rsidP="008A51E2">
            <w:pPr>
              <w:jc w:val="left"/>
              <w:rPr>
                <w:sz w:val="18"/>
                <w:szCs w:val="18"/>
              </w:rPr>
            </w:pPr>
            <w:r w:rsidRPr="008F0ABA">
              <w:rPr>
                <w:sz w:val="18"/>
                <w:szCs w:val="18"/>
              </w:rPr>
              <w:t>0,2 l/ha</w:t>
            </w:r>
          </w:p>
          <w:p w14:paraId="41EC3F18" w14:textId="77777777" w:rsidR="00693CE0" w:rsidRPr="008F0ABA" w:rsidRDefault="00693CE0" w:rsidP="008A51E2">
            <w:pPr>
              <w:jc w:val="left"/>
              <w:rPr>
                <w:sz w:val="18"/>
                <w:szCs w:val="18"/>
              </w:rPr>
            </w:pPr>
          </w:p>
        </w:tc>
        <w:tc>
          <w:tcPr>
            <w:tcW w:w="1134" w:type="dxa"/>
          </w:tcPr>
          <w:p w14:paraId="1F3D502A" w14:textId="77777777" w:rsidR="00693CE0" w:rsidRPr="008F0ABA" w:rsidRDefault="00693CE0" w:rsidP="008A51E2">
            <w:pPr>
              <w:jc w:val="left"/>
              <w:rPr>
                <w:sz w:val="18"/>
                <w:szCs w:val="18"/>
              </w:rPr>
            </w:pPr>
            <w:r w:rsidRPr="008F0ABA">
              <w:rPr>
                <w:sz w:val="18"/>
                <w:szCs w:val="18"/>
              </w:rPr>
              <w:t>3</w:t>
            </w:r>
          </w:p>
          <w:p w14:paraId="0E3929F0" w14:textId="77777777" w:rsidR="00693CE0" w:rsidRPr="008F0ABA" w:rsidRDefault="00693CE0" w:rsidP="008A51E2">
            <w:pPr>
              <w:jc w:val="left"/>
              <w:rPr>
                <w:sz w:val="18"/>
                <w:szCs w:val="18"/>
              </w:rPr>
            </w:pPr>
          </w:p>
        </w:tc>
        <w:tc>
          <w:tcPr>
            <w:tcW w:w="2031" w:type="dxa"/>
          </w:tcPr>
          <w:p w14:paraId="420A8506" w14:textId="77777777" w:rsidR="00693CE0" w:rsidRPr="008F0ABA" w:rsidRDefault="00693CE0" w:rsidP="008A51E2">
            <w:pPr>
              <w:pStyle w:val="Telobesedila"/>
              <w:jc w:val="left"/>
              <w:rPr>
                <w:sz w:val="18"/>
                <w:szCs w:val="18"/>
              </w:rPr>
            </w:pPr>
            <w:r w:rsidRPr="008F0ABA">
              <w:rPr>
                <w:sz w:val="18"/>
                <w:szCs w:val="18"/>
              </w:rPr>
              <w:t>BR, BO, C, Z; 2-krat letno (na prostem)</w:t>
            </w:r>
          </w:p>
        </w:tc>
      </w:tr>
      <w:tr w:rsidR="00693CE0" w:rsidRPr="008F0ABA" w14:paraId="3C6CFD2C" w14:textId="77777777" w:rsidTr="008A51E2">
        <w:trPr>
          <w:trHeight w:val="285"/>
        </w:trPr>
        <w:tc>
          <w:tcPr>
            <w:tcW w:w="2003" w:type="dxa"/>
            <w:vMerge/>
          </w:tcPr>
          <w:p w14:paraId="52F71EE0" w14:textId="77777777" w:rsidR="00693CE0" w:rsidRPr="008F0ABA" w:rsidRDefault="00693CE0" w:rsidP="008A51E2">
            <w:pPr>
              <w:jc w:val="left"/>
              <w:rPr>
                <w:b/>
                <w:bCs/>
                <w:color w:val="FF0000"/>
                <w:sz w:val="18"/>
                <w:szCs w:val="18"/>
              </w:rPr>
            </w:pPr>
          </w:p>
        </w:tc>
        <w:tc>
          <w:tcPr>
            <w:tcW w:w="1966" w:type="dxa"/>
            <w:vMerge/>
          </w:tcPr>
          <w:p w14:paraId="6D685D20" w14:textId="77777777" w:rsidR="00693CE0" w:rsidRPr="008F0ABA" w:rsidRDefault="00693CE0" w:rsidP="008A51E2">
            <w:pPr>
              <w:jc w:val="left"/>
              <w:rPr>
                <w:color w:val="FF0000"/>
                <w:sz w:val="18"/>
                <w:szCs w:val="18"/>
              </w:rPr>
            </w:pPr>
          </w:p>
        </w:tc>
        <w:tc>
          <w:tcPr>
            <w:tcW w:w="2145" w:type="dxa"/>
            <w:vMerge/>
          </w:tcPr>
          <w:p w14:paraId="57C98817" w14:textId="77777777" w:rsidR="00693CE0" w:rsidRPr="008F0ABA" w:rsidRDefault="00693CE0" w:rsidP="008A51E2">
            <w:pPr>
              <w:tabs>
                <w:tab w:val="left" w:pos="360"/>
              </w:tabs>
              <w:jc w:val="left"/>
              <w:rPr>
                <w:color w:val="FF0000"/>
                <w:sz w:val="18"/>
                <w:szCs w:val="18"/>
              </w:rPr>
            </w:pPr>
          </w:p>
        </w:tc>
        <w:tc>
          <w:tcPr>
            <w:tcW w:w="1682" w:type="dxa"/>
          </w:tcPr>
          <w:p w14:paraId="6976B0BF" w14:textId="77777777" w:rsidR="00693CE0" w:rsidRPr="008F0ABA" w:rsidRDefault="00693CE0" w:rsidP="008A51E2">
            <w:pPr>
              <w:jc w:val="left"/>
              <w:rPr>
                <w:sz w:val="18"/>
                <w:szCs w:val="18"/>
              </w:rPr>
            </w:pPr>
            <w:r>
              <w:rPr>
                <w:sz w:val="18"/>
                <w:szCs w:val="18"/>
              </w:rPr>
              <w:t>-</w:t>
            </w:r>
            <w:r w:rsidRPr="008F0ABA">
              <w:rPr>
                <w:sz w:val="18"/>
                <w:szCs w:val="18"/>
              </w:rPr>
              <w:t>olje navadne ogrščice+piretrin</w:t>
            </w:r>
          </w:p>
        </w:tc>
        <w:tc>
          <w:tcPr>
            <w:tcW w:w="1701" w:type="dxa"/>
          </w:tcPr>
          <w:p w14:paraId="096779CA" w14:textId="77777777" w:rsidR="00693CE0" w:rsidRDefault="00693CE0" w:rsidP="008A51E2">
            <w:pPr>
              <w:jc w:val="left"/>
              <w:rPr>
                <w:sz w:val="18"/>
                <w:szCs w:val="18"/>
              </w:rPr>
            </w:pPr>
            <w:r w:rsidRPr="008F0ABA">
              <w:rPr>
                <w:sz w:val="18"/>
                <w:szCs w:val="18"/>
              </w:rPr>
              <w:t>Raptol koncentrat</w:t>
            </w:r>
          </w:p>
          <w:p w14:paraId="61B7EB29" w14:textId="77777777" w:rsidR="00693CE0" w:rsidRPr="003E1211" w:rsidRDefault="00693CE0" w:rsidP="008A51E2">
            <w:pPr>
              <w:jc w:val="left"/>
              <w:rPr>
                <w:b/>
                <w:sz w:val="18"/>
                <w:szCs w:val="18"/>
              </w:rPr>
            </w:pPr>
            <w:r>
              <w:rPr>
                <w:b/>
                <w:sz w:val="18"/>
                <w:szCs w:val="18"/>
              </w:rPr>
              <w:t>*31.8.2022</w:t>
            </w:r>
          </w:p>
        </w:tc>
        <w:tc>
          <w:tcPr>
            <w:tcW w:w="1276" w:type="dxa"/>
          </w:tcPr>
          <w:p w14:paraId="67C5673F" w14:textId="77777777" w:rsidR="00693CE0" w:rsidRPr="008F0ABA" w:rsidRDefault="00693CE0" w:rsidP="008A51E2">
            <w:pPr>
              <w:jc w:val="left"/>
              <w:rPr>
                <w:sz w:val="18"/>
                <w:szCs w:val="18"/>
              </w:rPr>
            </w:pPr>
            <w:r w:rsidRPr="008F0ABA">
              <w:rPr>
                <w:sz w:val="18"/>
                <w:szCs w:val="18"/>
              </w:rPr>
              <w:t>6 l/ha</w:t>
            </w:r>
          </w:p>
          <w:p w14:paraId="1B16D68C" w14:textId="77777777" w:rsidR="00693CE0" w:rsidRPr="008F0ABA" w:rsidRDefault="00693CE0" w:rsidP="008A51E2">
            <w:pPr>
              <w:jc w:val="left"/>
              <w:rPr>
                <w:sz w:val="18"/>
                <w:szCs w:val="18"/>
              </w:rPr>
            </w:pPr>
          </w:p>
        </w:tc>
        <w:tc>
          <w:tcPr>
            <w:tcW w:w="1134" w:type="dxa"/>
          </w:tcPr>
          <w:p w14:paraId="56317999" w14:textId="77777777" w:rsidR="00693CE0" w:rsidRPr="008F0ABA" w:rsidRDefault="00693CE0" w:rsidP="008A51E2">
            <w:pPr>
              <w:jc w:val="left"/>
              <w:rPr>
                <w:sz w:val="18"/>
                <w:szCs w:val="18"/>
              </w:rPr>
            </w:pPr>
            <w:r w:rsidRPr="008F0ABA">
              <w:rPr>
                <w:sz w:val="18"/>
                <w:szCs w:val="18"/>
              </w:rPr>
              <w:t>3</w:t>
            </w:r>
          </w:p>
        </w:tc>
        <w:tc>
          <w:tcPr>
            <w:tcW w:w="2031" w:type="dxa"/>
          </w:tcPr>
          <w:p w14:paraId="4312BA06" w14:textId="77777777" w:rsidR="00693CE0" w:rsidRPr="008F0ABA" w:rsidRDefault="00693CE0" w:rsidP="008A51E2">
            <w:pPr>
              <w:jc w:val="left"/>
              <w:rPr>
                <w:sz w:val="18"/>
                <w:szCs w:val="18"/>
                <w:lang w:eastAsia="sl-SI"/>
              </w:rPr>
            </w:pPr>
            <w:r w:rsidRPr="008F0ABA">
              <w:rPr>
                <w:sz w:val="18"/>
                <w:szCs w:val="18"/>
                <w:lang w:eastAsia="sl-SI"/>
              </w:rPr>
              <w:t>KO; 2-krat v rastni dobi</w:t>
            </w:r>
          </w:p>
          <w:p w14:paraId="4077510C" w14:textId="77777777" w:rsidR="00693CE0" w:rsidRPr="008F0ABA" w:rsidRDefault="00693CE0" w:rsidP="008A51E2">
            <w:pPr>
              <w:jc w:val="left"/>
              <w:rPr>
                <w:sz w:val="18"/>
                <w:szCs w:val="18"/>
              </w:rPr>
            </w:pPr>
          </w:p>
        </w:tc>
      </w:tr>
      <w:tr w:rsidR="00693CE0" w:rsidRPr="008F0ABA" w14:paraId="6F970A81" w14:textId="77777777" w:rsidTr="008A51E2">
        <w:trPr>
          <w:trHeight w:val="285"/>
        </w:trPr>
        <w:tc>
          <w:tcPr>
            <w:tcW w:w="2003" w:type="dxa"/>
            <w:vMerge/>
          </w:tcPr>
          <w:p w14:paraId="3C394339" w14:textId="77777777" w:rsidR="00693CE0" w:rsidRPr="008F0ABA" w:rsidRDefault="00693CE0" w:rsidP="008A51E2">
            <w:pPr>
              <w:jc w:val="left"/>
              <w:rPr>
                <w:b/>
                <w:bCs/>
                <w:color w:val="FF0000"/>
                <w:sz w:val="18"/>
                <w:szCs w:val="18"/>
              </w:rPr>
            </w:pPr>
          </w:p>
        </w:tc>
        <w:tc>
          <w:tcPr>
            <w:tcW w:w="1966" w:type="dxa"/>
            <w:vMerge/>
          </w:tcPr>
          <w:p w14:paraId="7BD4AB0F" w14:textId="77777777" w:rsidR="00693CE0" w:rsidRPr="008F0ABA" w:rsidRDefault="00693CE0" w:rsidP="008A51E2">
            <w:pPr>
              <w:jc w:val="left"/>
              <w:rPr>
                <w:color w:val="FF0000"/>
                <w:sz w:val="18"/>
                <w:szCs w:val="18"/>
              </w:rPr>
            </w:pPr>
          </w:p>
        </w:tc>
        <w:tc>
          <w:tcPr>
            <w:tcW w:w="2145" w:type="dxa"/>
            <w:vMerge/>
          </w:tcPr>
          <w:p w14:paraId="28B357FC" w14:textId="77777777" w:rsidR="00693CE0" w:rsidRPr="008F0ABA" w:rsidRDefault="00693CE0" w:rsidP="008A51E2">
            <w:pPr>
              <w:tabs>
                <w:tab w:val="left" w:pos="360"/>
              </w:tabs>
              <w:jc w:val="left"/>
              <w:rPr>
                <w:color w:val="FF0000"/>
                <w:sz w:val="18"/>
                <w:szCs w:val="18"/>
              </w:rPr>
            </w:pPr>
          </w:p>
        </w:tc>
        <w:tc>
          <w:tcPr>
            <w:tcW w:w="1682" w:type="dxa"/>
          </w:tcPr>
          <w:p w14:paraId="03432A01" w14:textId="77777777" w:rsidR="00693CE0" w:rsidRPr="008F0ABA" w:rsidRDefault="00693CE0" w:rsidP="008A51E2">
            <w:pPr>
              <w:jc w:val="left"/>
              <w:rPr>
                <w:sz w:val="18"/>
                <w:szCs w:val="18"/>
              </w:rPr>
            </w:pPr>
            <w:r w:rsidRPr="008F0ABA">
              <w:rPr>
                <w:sz w:val="18"/>
                <w:szCs w:val="18"/>
              </w:rPr>
              <w:t>-mešanica terpenoidov QRD460</w:t>
            </w:r>
          </w:p>
        </w:tc>
        <w:tc>
          <w:tcPr>
            <w:tcW w:w="1701" w:type="dxa"/>
          </w:tcPr>
          <w:p w14:paraId="42AF1878" w14:textId="77777777" w:rsidR="00693CE0" w:rsidRPr="008F0ABA" w:rsidRDefault="00693CE0" w:rsidP="008A51E2">
            <w:pPr>
              <w:jc w:val="left"/>
              <w:rPr>
                <w:sz w:val="18"/>
                <w:szCs w:val="18"/>
              </w:rPr>
            </w:pPr>
            <w:r w:rsidRPr="008F0ABA">
              <w:rPr>
                <w:sz w:val="18"/>
                <w:szCs w:val="18"/>
              </w:rPr>
              <w:t>Requiem prime</w:t>
            </w:r>
          </w:p>
        </w:tc>
        <w:tc>
          <w:tcPr>
            <w:tcW w:w="1276" w:type="dxa"/>
          </w:tcPr>
          <w:p w14:paraId="524A7E99" w14:textId="77777777" w:rsidR="00693CE0" w:rsidRPr="008F0ABA" w:rsidRDefault="00693CE0" w:rsidP="008A51E2">
            <w:pPr>
              <w:jc w:val="left"/>
              <w:rPr>
                <w:sz w:val="18"/>
                <w:szCs w:val="18"/>
              </w:rPr>
            </w:pPr>
            <w:r w:rsidRPr="008F0ABA">
              <w:rPr>
                <w:sz w:val="18"/>
                <w:szCs w:val="18"/>
              </w:rPr>
              <w:t>6,5 l/ha</w:t>
            </w:r>
          </w:p>
        </w:tc>
        <w:tc>
          <w:tcPr>
            <w:tcW w:w="1134" w:type="dxa"/>
          </w:tcPr>
          <w:p w14:paraId="0EE79D9C" w14:textId="77777777" w:rsidR="00693CE0" w:rsidRPr="008F0ABA" w:rsidRDefault="00693CE0" w:rsidP="008A51E2">
            <w:pPr>
              <w:jc w:val="left"/>
              <w:rPr>
                <w:sz w:val="18"/>
                <w:szCs w:val="18"/>
              </w:rPr>
            </w:pPr>
            <w:r w:rsidRPr="008F0ABA">
              <w:rPr>
                <w:sz w:val="18"/>
                <w:szCs w:val="18"/>
              </w:rPr>
              <w:t xml:space="preserve">Karenca ni potrebna, priporoča se upoštevanje karence </w:t>
            </w:r>
          </w:p>
          <w:p w14:paraId="66961DF8" w14:textId="77777777" w:rsidR="00693CE0" w:rsidRPr="008F0ABA" w:rsidRDefault="00693CE0" w:rsidP="008A51E2">
            <w:pPr>
              <w:jc w:val="left"/>
              <w:rPr>
                <w:sz w:val="18"/>
                <w:szCs w:val="18"/>
              </w:rPr>
            </w:pPr>
            <w:r w:rsidRPr="008F0ABA">
              <w:rPr>
                <w:b/>
                <w:sz w:val="18"/>
                <w:szCs w:val="18"/>
              </w:rPr>
              <w:t>1 dan.</w:t>
            </w:r>
          </w:p>
        </w:tc>
        <w:tc>
          <w:tcPr>
            <w:tcW w:w="2031" w:type="dxa"/>
          </w:tcPr>
          <w:p w14:paraId="2808AB0E" w14:textId="77777777" w:rsidR="00693CE0" w:rsidRPr="008F0ABA" w:rsidRDefault="00693CE0" w:rsidP="008A51E2">
            <w:pPr>
              <w:jc w:val="left"/>
              <w:rPr>
                <w:sz w:val="18"/>
                <w:szCs w:val="18"/>
              </w:rPr>
            </w:pPr>
            <w:r w:rsidRPr="008F0ABA">
              <w:rPr>
                <w:sz w:val="18"/>
                <w:szCs w:val="18"/>
              </w:rPr>
              <w:t>KO; 12-krat (v rastlinjakih)</w:t>
            </w:r>
            <w:r>
              <w:rPr>
                <w:sz w:val="18"/>
                <w:szCs w:val="18"/>
              </w:rPr>
              <w:t>, MANJŠA UPORABA</w:t>
            </w:r>
          </w:p>
        </w:tc>
      </w:tr>
      <w:tr w:rsidR="00693CE0" w:rsidRPr="008F0ABA" w14:paraId="49AE5D8D" w14:textId="77777777" w:rsidTr="008A51E2">
        <w:trPr>
          <w:trHeight w:val="285"/>
        </w:trPr>
        <w:tc>
          <w:tcPr>
            <w:tcW w:w="2003" w:type="dxa"/>
            <w:vMerge/>
          </w:tcPr>
          <w:p w14:paraId="107AEF93" w14:textId="77777777" w:rsidR="00693CE0" w:rsidRPr="008F0ABA" w:rsidRDefault="00693CE0" w:rsidP="008A51E2">
            <w:pPr>
              <w:jc w:val="left"/>
              <w:rPr>
                <w:b/>
                <w:bCs/>
                <w:color w:val="FF0000"/>
                <w:sz w:val="18"/>
                <w:szCs w:val="18"/>
              </w:rPr>
            </w:pPr>
          </w:p>
        </w:tc>
        <w:tc>
          <w:tcPr>
            <w:tcW w:w="1966" w:type="dxa"/>
            <w:vMerge/>
          </w:tcPr>
          <w:p w14:paraId="5745A5DB" w14:textId="77777777" w:rsidR="00693CE0" w:rsidRPr="008F0ABA" w:rsidRDefault="00693CE0" w:rsidP="008A51E2">
            <w:pPr>
              <w:jc w:val="left"/>
              <w:rPr>
                <w:color w:val="FF0000"/>
                <w:sz w:val="18"/>
                <w:szCs w:val="18"/>
              </w:rPr>
            </w:pPr>
          </w:p>
        </w:tc>
        <w:tc>
          <w:tcPr>
            <w:tcW w:w="2145" w:type="dxa"/>
            <w:vMerge/>
          </w:tcPr>
          <w:p w14:paraId="25F89907" w14:textId="77777777" w:rsidR="00693CE0" w:rsidRPr="008F0ABA" w:rsidRDefault="00693CE0" w:rsidP="008A51E2">
            <w:pPr>
              <w:tabs>
                <w:tab w:val="left" w:pos="360"/>
              </w:tabs>
              <w:jc w:val="left"/>
              <w:rPr>
                <w:color w:val="FF0000"/>
                <w:sz w:val="18"/>
                <w:szCs w:val="18"/>
              </w:rPr>
            </w:pPr>
          </w:p>
        </w:tc>
        <w:tc>
          <w:tcPr>
            <w:tcW w:w="1682" w:type="dxa"/>
          </w:tcPr>
          <w:p w14:paraId="4D136C8C" w14:textId="77777777" w:rsidR="00693CE0" w:rsidRPr="008F0ABA" w:rsidRDefault="00693CE0" w:rsidP="008A51E2">
            <w:pPr>
              <w:pStyle w:val="Odstavekseznama"/>
              <w:numPr>
                <w:ilvl w:val="0"/>
                <w:numId w:val="12"/>
              </w:numPr>
              <w:jc w:val="left"/>
              <w:rPr>
                <w:sz w:val="18"/>
                <w:szCs w:val="18"/>
              </w:rPr>
            </w:pPr>
            <w:r w:rsidRPr="008F0ABA">
              <w:rPr>
                <w:sz w:val="18"/>
                <w:szCs w:val="18"/>
              </w:rPr>
              <w:t>spirotetramat</w:t>
            </w:r>
          </w:p>
          <w:p w14:paraId="7D3809E0" w14:textId="77777777" w:rsidR="00693CE0" w:rsidRPr="008F0ABA" w:rsidRDefault="00693CE0" w:rsidP="008A51E2">
            <w:pPr>
              <w:jc w:val="left"/>
              <w:rPr>
                <w:sz w:val="18"/>
                <w:szCs w:val="18"/>
              </w:rPr>
            </w:pPr>
          </w:p>
        </w:tc>
        <w:tc>
          <w:tcPr>
            <w:tcW w:w="1701" w:type="dxa"/>
          </w:tcPr>
          <w:p w14:paraId="69DFE077" w14:textId="77777777" w:rsidR="00693CE0" w:rsidRPr="008F0ABA" w:rsidRDefault="00693CE0" w:rsidP="008A51E2">
            <w:pPr>
              <w:jc w:val="left"/>
              <w:rPr>
                <w:sz w:val="18"/>
                <w:szCs w:val="18"/>
              </w:rPr>
            </w:pPr>
            <w:r w:rsidRPr="008F0ABA">
              <w:rPr>
                <w:sz w:val="18"/>
                <w:szCs w:val="18"/>
              </w:rPr>
              <w:t>Movento SC 100</w:t>
            </w:r>
          </w:p>
          <w:p w14:paraId="4CB32C71" w14:textId="77777777" w:rsidR="00693CE0" w:rsidRPr="008F0ABA" w:rsidRDefault="00693CE0" w:rsidP="008A51E2">
            <w:pPr>
              <w:jc w:val="left"/>
              <w:rPr>
                <w:sz w:val="18"/>
                <w:szCs w:val="18"/>
              </w:rPr>
            </w:pPr>
          </w:p>
        </w:tc>
        <w:tc>
          <w:tcPr>
            <w:tcW w:w="1276" w:type="dxa"/>
          </w:tcPr>
          <w:p w14:paraId="10BCC485" w14:textId="77777777" w:rsidR="00693CE0" w:rsidRPr="008F0ABA" w:rsidRDefault="00693CE0" w:rsidP="008A51E2">
            <w:pPr>
              <w:jc w:val="left"/>
              <w:rPr>
                <w:sz w:val="18"/>
                <w:szCs w:val="18"/>
              </w:rPr>
            </w:pPr>
            <w:r w:rsidRPr="008F0ABA">
              <w:rPr>
                <w:sz w:val="18"/>
                <w:szCs w:val="18"/>
              </w:rPr>
              <w:t>0,75 l/ha</w:t>
            </w:r>
          </w:p>
          <w:p w14:paraId="34CBD126" w14:textId="77777777" w:rsidR="00693CE0" w:rsidRPr="008F0ABA" w:rsidRDefault="00693CE0" w:rsidP="008A51E2">
            <w:pPr>
              <w:jc w:val="left"/>
              <w:rPr>
                <w:sz w:val="18"/>
                <w:szCs w:val="18"/>
              </w:rPr>
            </w:pPr>
          </w:p>
        </w:tc>
        <w:tc>
          <w:tcPr>
            <w:tcW w:w="1134" w:type="dxa"/>
          </w:tcPr>
          <w:p w14:paraId="0A236671" w14:textId="77777777" w:rsidR="00693CE0" w:rsidRPr="008F0ABA" w:rsidRDefault="00693CE0" w:rsidP="008A51E2">
            <w:pPr>
              <w:jc w:val="left"/>
              <w:rPr>
                <w:sz w:val="18"/>
                <w:szCs w:val="18"/>
              </w:rPr>
            </w:pPr>
            <w:r w:rsidRPr="008F0ABA">
              <w:rPr>
                <w:sz w:val="18"/>
                <w:szCs w:val="18"/>
              </w:rPr>
              <w:t>3</w:t>
            </w:r>
          </w:p>
          <w:p w14:paraId="0B1DA30B" w14:textId="77777777" w:rsidR="00693CE0" w:rsidRPr="008F0ABA" w:rsidRDefault="00693CE0" w:rsidP="008A51E2">
            <w:pPr>
              <w:jc w:val="left"/>
              <w:rPr>
                <w:sz w:val="18"/>
                <w:szCs w:val="18"/>
              </w:rPr>
            </w:pPr>
          </w:p>
        </w:tc>
        <w:tc>
          <w:tcPr>
            <w:tcW w:w="2031" w:type="dxa"/>
          </w:tcPr>
          <w:p w14:paraId="0B0493FF" w14:textId="77777777" w:rsidR="00693CE0" w:rsidRPr="008F0ABA" w:rsidRDefault="00693CE0" w:rsidP="008A51E2">
            <w:pPr>
              <w:pStyle w:val="Telobesedila"/>
              <w:jc w:val="left"/>
              <w:rPr>
                <w:bCs/>
                <w:sz w:val="18"/>
                <w:szCs w:val="18"/>
              </w:rPr>
            </w:pPr>
            <w:r w:rsidRPr="008F0ABA">
              <w:rPr>
                <w:bCs/>
                <w:sz w:val="18"/>
                <w:szCs w:val="18"/>
              </w:rPr>
              <w:t>BR, BO, C, Z, K, KZ, KO, GO, LO; 2-krat letno</w:t>
            </w:r>
          </w:p>
        </w:tc>
      </w:tr>
      <w:tr w:rsidR="00693CE0" w:rsidRPr="008F0ABA" w14:paraId="6B2B8C6C" w14:textId="77777777" w:rsidTr="008A51E2">
        <w:trPr>
          <w:trHeight w:val="285"/>
        </w:trPr>
        <w:tc>
          <w:tcPr>
            <w:tcW w:w="2003" w:type="dxa"/>
            <w:vMerge/>
          </w:tcPr>
          <w:p w14:paraId="4147C1BD" w14:textId="77777777" w:rsidR="00693CE0" w:rsidRPr="008F0ABA" w:rsidRDefault="00693CE0" w:rsidP="008A51E2">
            <w:pPr>
              <w:jc w:val="left"/>
              <w:rPr>
                <w:b/>
                <w:bCs/>
                <w:color w:val="FF0000"/>
                <w:sz w:val="18"/>
                <w:szCs w:val="18"/>
              </w:rPr>
            </w:pPr>
          </w:p>
        </w:tc>
        <w:tc>
          <w:tcPr>
            <w:tcW w:w="1966" w:type="dxa"/>
            <w:vMerge/>
          </w:tcPr>
          <w:p w14:paraId="78E04F7E" w14:textId="77777777" w:rsidR="00693CE0" w:rsidRPr="008F0ABA" w:rsidRDefault="00693CE0" w:rsidP="008A51E2">
            <w:pPr>
              <w:jc w:val="left"/>
              <w:rPr>
                <w:color w:val="FF0000"/>
                <w:sz w:val="18"/>
                <w:szCs w:val="18"/>
              </w:rPr>
            </w:pPr>
          </w:p>
        </w:tc>
        <w:tc>
          <w:tcPr>
            <w:tcW w:w="2145" w:type="dxa"/>
            <w:vMerge/>
          </w:tcPr>
          <w:p w14:paraId="50567AD3" w14:textId="77777777" w:rsidR="00693CE0" w:rsidRPr="008F0ABA" w:rsidRDefault="00693CE0" w:rsidP="008A51E2">
            <w:pPr>
              <w:tabs>
                <w:tab w:val="left" w:pos="360"/>
              </w:tabs>
              <w:jc w:val="left"/>
              <w:rPr>
                <w:color w:val="FF0000"/>
                <w:sz w:val="18"/>
                <w:szCs w:val="18"/>
              </w:rPr>
            </w:pPr>
          </w:p>
        </w:tc>
        <w:tc>
          <w:tcPr>
            <w:tcW w:w="1682" w:type="dxa"/>
          </w:tcPr>
          <w:p w14:paraId="20B2D9C7" w14:textId="77777777" w:rsidR="00693CE0" w:rsidRPr="008F0ABA" w:rsidRDefault="00693CE0" w:rsidP="008A51E2">
            <w:pPr>
              <w:jc w:val="left"/>
              <w:rPr>
                <w:sz w:val="18"/>
                <w:szCs w:val="18"/>
              </w:rPr>
            </w:pPr>
            <w:r w:rsidRPr="008F0ABA">
              <w:rPr>
                <w:sz w:val="18"/>
                <w:szCs w:val="18"/>
              </w:rPr>
              <w:t>-lambda cihalotrin</w:t>
            </w:r>
          </w:p>
        </w:tc>
        <w:tc>
          <w:tcPr>
            <w:tcW w:w="1701" w:type="dxa"/>
          </w:tcPr>
          <w:p w14:paraId="08597B11" w14:textId="77777777" w:rsidR="00693CE0" w:rsidRPr="008F0ABA" w:rsidRDefault="00693CE0" w:rsidP="008A51E2">
            <w:pPr>
              <w:jc w:val="left"/>
              <w:rPr>
                <w:sz w:val="18"/>
                <w:szCs w:val="18"/>
              </w:rPr>
            </w:pPr>
            <w:r w:rsidRPr="008F0ABA">
              <w:rPr>
                <w:sz w:val="18"/>
                <w:szCs w:val="18"/>
              </w:rPr>
              <w:t>Karate Zeon 5 CS++</w:t>
            </w:r>
          </w:p>
        </w:tc>
        <w:tc>
          <w:tcPr>
            <w:tcW w:w="1276" w:type="dxa"/>
          </w:tcPr>
          <w:p w14:paraId="6BD2F17F" w14:textId="77777777" w:rsidR="00693CE0" w:rsidRPr="008F0ABA" w:rsidRDefault="00693CE0" w:rsidP="008A51E2">
            <w:pPr>
              <w:jc w:val="left"/>
              <w:rPr>
                <w:sz w:val="18"/>
                <w:szCs w:val="18"/>
              </w:rPr>
            </w:pPr>
            <w:r w:rsidRPr="008F0ABA">
              <w:rPr>
                <w:sz w:val="18"/>
                <w:szCs w:val="18"/>
              </w:rPr>
              <w:t>0,15 l/ha</w:t>
            </w:r>
          </w:p>
        </w:tc>
        <w:tc>
          <w:tcPr>
            <w:tcW w:w="1134" w:type="dxa"/>
          </w:tcPr>
          <w:p w14:paraId="1687896E" w14:textId="77777777" w:rsidR="00693CE0" w:rsidRPr="008F0ABA" w:rsidRDefault="00693CE0" w:rsidP="008A51E2">
            <w:pPr>
              <w:jc w:val="left"/>
              <w:rPr>
                <w:sz w:val="18"/>
                <w:szCs w:val="18"/>
              </w:rPr>
            </w:pPr>
            <w:r w:rsidRPr="008F0ABA">
              <w:rPr>
                <w:sz w:val="18"/>
                <w:szCs w:val="18"/>
              </w:rPr>
              <w:t>BO,Z-21dni</w:t>
            </w:r>
          </w:p>
          <w:p w14:paraId="68AFF0D7" w14:textId="77777777" w:rsidR="00693CE0" w:rsidRPr="008F0ABA" w:rsidRDefault="00693CE0" w:rsidP="008A51E2">
            <w:pPr>
              <w:jc w:val="left"/>
              <w:rPr>
                <w:sz w:val="18"/>
                <w:szCs w:val="18"/>
              </w:rPr>
            </w:pPr>
            <w:r w:rsidRPr="008F0ABA">
              <w:rPr>
                <w:sz w:val="18"/>
                <w:szCs w:val="18"/>
              </w:rPr>
              <w:t>KZ, C-7 dni</w:t>
            </w:r>
          </w:p>
          <w:p w14:paraId="40B74491" w14:textId="77777777" w:rsidR="00693CE0" w:rsidRPr="008F0ABA" w:rsidRDefault="00693CE0" w:rsidP="008A51E2">
            <w:pPr>
              <w:jc w:val="left"/>
              <w:rPr>
                <w:sz w:val="18"/>
                <w:szCs w:val="18"/>
              </w:rPr>
            </w:pPr>
          </w:p>
        </w:tc>
        <w:tc>
          <w:tcPr>
            <w:tcW w:w="2031" w:type="dxa"/>
          </w:tcPr>
          <w:p w14:paraId="51CE4E0F" w14:textId="77777777" w:rsidR="00693CE0" w:rsidRPr="008F0ABA" w:rsidRDefault="00693CE0" w:rsidP="008A51E2">
            <w:pPr>
              <w:pStyle w:val="Telobesedila"/>
              <w:jc w:val="left"/>
              <w:rPr>
                <w:b/>
                <w:sz w:val="18"/>
                <w:szCs w:val="18"/>
              </w:rPr>
            </w:pPr>
            <w:r w:rsidRPr="008F0ABA">
              <w:rPr>
                <w:sz w:val="18"/>
                <w:szCs w:val="18"/>
              </w:rPr>
              <w:t xml:space="preserve">BO, Z;(KZ,C-manjša uporaba) </w:t>
            </w:r>
            <w:r w:rsidRPr="008F0ABA">
              <w:rPr>
                <w:b/>
                <w:sz w:val="18"/>
                <w:szCs w:val="18"/>
              </w:rPr>
              <w:t>++30m varnostni pas do voda 1. in 2. reda ter 15 m pas do netretiranih površin.</w:t>
            </w:r>
          </w:p>
          <w:p w14:paraId="7295780D" w14:textId="77777777" w:rsidR="00693CE0" w:rsidRPr="008F0ABA" w:rsidRDefault="00693CE0" w:rsidP="008A51E2">
            <w:pPr>
              <w:jc w:val="left"/>
              <w:rPr>
                <w:sz w:val="18"/>
                <w:szCs w:val="18"/>
              </w:rPr>
            </w:pPr>
            <w:r w:rsidRPr="008F0ABA">
              <w:rPr>
                <w:sz w:val="18"/>
                <w:szCs w:val="18"/>
              </w:rPr>
              <w:t xml:space="preserve">uporaba največ 2-krat letno; </w:t>
            </w:r>
          </w:p>
        </w:tc>
      </w:tr>
      <w:tr w:rsidR="00693CE0" w:rsidRPr="008F0ABA" w14:paraId="2631C40D" w14:textId="77777777" w:rsidTr="008A51E2">
        <w:trPr>
          <w:trHeight w:val="285"/>
        </w:trPr>
        <w:tc>
          <w:tcPr>
            <w:tcW w:w="2003" w:type="dxa"/>
            <w:vMerge/>
          </w:tcPr>
          <w:p w14:paraId="00B6F543" w14:textId="77777777" w:rsidR="00693CE0" w:rsidRPr="008F0ABA" w:rsidRDefault="00693CE0" w:rsidP="008A51E2">
            <w:pPr>
              <w:jc w:val="left"/>
              <w:rPr>
                <w:b/>
                <w:bCs/>
                <w:color w:val="FF0000"/>
                <w:sz w:val="18"/>
                <w:szCs w:val="18"/>
              </w:rPr>
            </w:pPr>
          </w:p>
        </w:tc>
        <w:tc>
          <w:tcPr>
            <w:tcW w:w="1966" w:type="dxa"/>
            <w:vMerge/>
          </w:tcPr>
          <w:p w14:paraId="05EBBFB8" w14:textId="77777777" w:rsidR="00693CE0" w:rsidRPr="008F0ABA" w:rsidRDefault="00693CE0" w:rsidP="008A51E2">
            <w:pPr>
              <w:jc w:val="left"/>
              <w:rPr>
                <w:color w:val="FF0000"/>
                <w:sz w:val="18"/>
                <w:szCs w:val="18"/>
              </w:rPr>
            </w:pPr>
          </w:p>
        </w:tc>
        <w:tc>
          <w:tcPr>
            <w:tcW w:w="2145" w:type="dxa"/>
            <w:vMerge/>
          </w:tcPr>
          <w:p w14:paraId="4026A80C" w14:textId="77777777" w:rsidR="00693CE0" w:rsidRPr="008F0ABA" w:rsidRDefault="00693CE0" w:rsidP="008A51E2">
            <w:pPr>
              <w:tabs>
                <w:tab w:val="left" w:pos="360"/>
              </w:tabs>
              <w:jc w:val="left"/>
              <w:rPr>
                <w:color w:val="FF0000"/>
                <w:sz w:val="18"/>
                <w:szCs w:val="18"/>
              </w:rPr>
            </w:pPr>
          </w:p>
        </w:tc>
        <w:tc>
          <w:tcPr>
            <w:tcW w:w="1682" w:type="dxa"/>
          </w:tcPr>
          <w:p w14:paraId="2609AE28" w14:textId="77777777" w:rsidR="00693CE0" w:rsidRPr="008F0ABA" w:rsidRDefault="00693CE0" w:rsidP="008A51E2">
            <w:pPr>
              <w:pStyle w:val="Odstavekseznama"/>
              <w:numPr>
                <w:ilvl w:val="0"/>
                <w:numId w:val="12"/>
              </w:numPr>
              <w:jc w:val="left"/>
              <w:rPr>
                <w:sz w:val="18"/>
                <w:szCs w:val="18"/>
              </w:rPr>
            </w:pPr>
            <w:r w:rsidRPr="008F0ABA">
              <w:rPr>
                <w:sz w:val="18"/>
                <w:szCs w:val="18"/>
              </w:rPr>
              <w:t>azadirahtin A</w:t>
            </w:r>
          </w:p>
          <w:p w14:paraId="5C6B0E4B" w14:textId="77777777" w:rsidR="00693CE0" w:rsidRPr="008F0ABA" w:rsidRDefault="00693CE0" w:rsidP="008A51E2">
            <w:pPr>
              <w:jc w:val="left"/>
              <w:rPr>
                <w:sz w:val="18"/>
                <w:szCs w:val="18"/>
              </w:rPr>
            </w:pPr>
          </w:p>
        </w:tc>
        <w:tc>
          <w:tcPr>
            <w:tcW w:w="1701" w:type="dxa"/>
          </w:tcPr>
          <w:p w14:paraId="12104451" w14:textId="77777777" w:rsidR="00693CE0" w:rsidRPr="008F0ABA" w:rsidRDefault="00693CE0" w:rsidP="008A51E2">
            <w:pPr>
              <w:jc w:val="left"/>
              <w:rPr>
                <w:sz w:val="18"/>
                <w:szCs w:val="18"/>
              </w:rPr>
            </w:pPr>
            <w:r w:rsidRPr="008F0ABA">
              <w:rPr>
                <w:sz w:val="18"/>
                <w:szCs w:val="18"/>
              </w:rPr>
              <w:t>Neemazal-T/S</w:t>
            </w:r>
          </w:p>
        </w:tc>
        <w:tc>
          <w:tcPr>
            <w:tcW w:w="1276" w:type="dxa"/>
          </w:tcPr>
          <w:p w14:paraId="15198E93" w14:textId="77777777" w:rsidR="00693CE0" w:rsidRPr="008F0ABA" w:rsidRDefault="00693CE0" w:rsidP="008A51E2">
            <w:pPr>
              <w:jc w:val="left"/>
              <w:rPr>
                <w:sz w:val="18"/>
                <w:szCs w:val="18"/>
              </w:rPr>
            </w:pPr>
            <w:r w:rsidRPr="008F0ABA">
              <w:rPr>
                <w:sz w:val="18"/>
                <w:szCs w:val="18"/>
              </w:rPr>
              <w:t>3 l/ha</w:t>
            </w:r>
          </w:p>
        </w:tc>
        <w:tc>
          <w:tcPr>
            <w:tcW w:w="1134" w:type="dxa"/>
          </w:tcPr>
          <w:p w14:paraId="107F6B42" w14:textId="77777777" w:rsidR="00693CE0" w:rsidRPr="008F0ABA" w:rsidRDefault="00693CE0" w:rsidP="008A51E2">
            <w:pPr>
              <w:jc w:val="left"/>
              <w:rPr>
                <w:sz w:val="18"/>
                <w:szCs w:val="18"/>
              </w:rPr>
            </w:pPr>
            <w:r w:rsidRPr="008F0ABA">
              <w:rPr>
                <w:sz w:val="18"/>
                <w:szCs w:val="18"/>
              </w:rPr>
              <w:t>3</w:t>
            </w:r>
          </w:p>
        </w:tc>
        <w:tc>
          <w:tcPr>
            <w:tcW w:w="2031" w:type="dxa"/>
          </w:tcPr>
          <w:p w14:paraId="03426BE4" w14:textId="77777777" w:rsidR="00693CE0" w:rsidRPr="008F0ABA" w:rsidRDefault="00693CE0" w:rsidP="008A51E2">
            <w:pPr>
              <w:jc w:val="left"/>
              <w:rPr>
                <w:sz w:val="18"/>
                <w:szCs w:val="18"/>
              </w:rPr>
            </w:pPr>
            <w:r w:rsidRPr="008F0ABA">
              <w:rPr>
                <w:sz w:val="18"/>
                <w:szCs w:val="18"/>
              </w:rPr>
              <w:t>BO, Z. O; 3-krat v rastni dobi</w:t>
            </w:r>
          </w:p>
        </w:tc>
      </w:tr>
      <w:tr w:rsidR="00693CE0" w:rsidRPr="008F0ABA" w14:paraId="16671949" w14:textId="77777777" w:rsidTr="008A51E2">
        <w:tc>
          <w:tcPr>
            <w:tcW w:w="2003" w:type="dxa"/>
          </w:tcPr>
          <w:p w14:paraId="5E3ADF5F" w14:textId="77777777" w:rsidR="00693CE0" w:rsidRPr="008F0ABA" w:rsidRDefault="00693CE0" w:rsidP="008A51E2">
            <w:pPr>
              <w:jc w:val="left"/>
              <w:rPr>
                <w:b/>
                <w:bCs/>
                <w:sz w:val="18"/>
                <w:szCs w:val="18"/>
              </w:rPr>
            </w:pPr>
            <w:r w:rsidRPr="008F0ABA">
              <w:rPr>
                <w:b/>
                <w:bCs/>
                <w:sz w:val="18"/>
                <w:szCs w:val="18"/>
              </w:rPr>
              <w:t>Ogorčice/nematode</w:t>
            </w:r>
          </w:p>
          <w:p w14:paraId="13981648" w14:textId="77777777" w:rsidR="00693CE0" w:rsidRPr="008F0ABA" w:rsidRDefault="00693CE0" w:rsidP="008A51E2">
            <w:pPr>
              <w:jc w:val="left"/>
              <w:rPr>
                <w:i/>
                <w:iCs/>
                <w:sz w:val="18"/>
                <w:szCs w:val="18"/>
              </w:rPr>
            </w:pPr>
            <w:r w:rsidRPr="008F0ABA">
              <w:rPr>
                <w:i/>
                <w:iCs/>
                <w:sz w:val="18"/>
                <w:szCs w:val="18"/>
              </w:rPr>
              <w:t>Heterodera cruciferae</w:t>
            </w:r>
          </w:p>
        </w:tc>
        <w:tc>
          <w:tcPr>
            <w:tcW w:w="1966" w:type="dxa"/>
          </w:tcPr>
          <w:p w14:paraId="4C9B88AB" w14:textId="77777777" w:rsidR="00693CE0" w:rsidRPr="008F0ABA" w:rsidRDefault="00693CE0" w:rsidP="008A51E2">
            <w:pPr>
              <w:jc w:val="left"/>
              <w:rPr>
                <w:sz w:val="18"/>
                <w:szCs w:val="18"/>
              </w:rPr>
            </w:pPr>
            <w:r w:rsidRPr="008F0ABA">
              <w:rPr>
                <w:sz w:val="18"/>
                <w:szCs w:val="18"/>
              </w:rPr>
              <w:t>Glavna  korenina odmre, nad odmrlim delom se plitvo pri tleh zrastejo nove korenine.  Rastline zaostajojo v rasti,  ne tvorijo glav,  spodnji listi  rumenijo in  venijo.</w:t>
            </w:r>
          </w:p>
        </w:tc>
        <w:tc>
          <w:tcPr>
            <w:tcW w:w="2145" w:type="dxa"/>
          </w:tcPr>
          <w:p w14:paraId="05D6F106" w14:textId="77777777" w:rsidR="00693CE0" w:rsidRPr="008F0ABA" w:rsidRDefault="00693CE0" w:rsidP="008A51E2">
            <w:pPr>
              <w:tabs>
                <w:tab w:val="left" w:pos="360"/>
              </w:tabs>
              <w:jc w:val="left"/>
              <w:rPr>
                <w:sz w:val="18"/>
                <w:szCs w:val="18"/>
              </w:rPr>
            </w:pPr>
            <w:r w:rsidRPr="008F0ABA">
              <w:rPr>
                <w:sz w:val="18"/>
                <w:szCs w:val="18"/>
              </w:rPr>
              <w:t>Agrotehnični ukrepi:</w:t>
            </w:r>
          </w:p>
          <w:p w14:paraId="21E9320C" w14:textId="77777777" w:rsidR="00693CE0" w:rsidRPr="008F0ABA" w:rsidRDefault="00693CE0" w:rsidP="008A51E2">
            <w:pPr>
              <w:tabs>
                <w:tab w:val="left" w:pos="360"/>
              </w:tabs>
              <w:jc w:val="left"/>
              <w:rPr>
                <w:sz w:val="18"/>
                <w:szCs w:val="18"/>
              </w:rPr>
            </w:pPr>
            <w:r w:rsidRPr="008F0ABA">
              <w:rPr>
                <w:sz w:val="18"/>
                <w:szCs w:val="18"/>
              </w:rPr>
              <w:t>- kolobar</w:t>
            </w:r>
          </w:p>
          <w:p w14:paraId="0A31B90D" w14:textId="77777777" w:rsidR="00693CE0" w:rsidRPr="008F0ABA" w:rsidRDefault="00693CE0" w:rsidP="008A51E2">
            <w:pPr>
              <w:tabs>
                <w:tab w:val="left" w:pos="360"/>
              </w:tabs>
              <w:jc w:val="left"/>
              <w:rPr>
                <w:sz w:val="18"/>
                <w:szCs w:val="18"/>
              </w:rPr>
            </w:pPr>
            <w:r w:rsidRPr="008F0ABA">
              <w:rPr>
                <w:sz w:val="18"/>
                <w:szCs w:val="18"/>
              </w:rPr>
              <w:t>- zatiranje plevelov</w:t>
            </w:r>
            <w:r w:rsidRPr="008F0ABA">
              <w:rPr>
                <w:sz w:val="18"/>
                <w:szCs w:val="18"/>
              </w:rPr>
              <w:br/>
              <w:t>- izbira  tolerantnih sort</w:t>
            </w:r>
            <w:r w:rsidRPr="008F0ABA">
              <w:rPr>
                <w:sz w:val="18"/>
                <w:szCs w:val="18"/>
              </w:rPr>
              <w:br/>
              <w:t xml:space="preserve">- saditev sort z vegetacijo  </w:t>
            </w:r>
          </w:p>
          <w:p w14:paraId="3094CE2A" w14:textId="77777777" w:rsidR="00693CE0" w:rsidRPr="008F0ABA" w:rsidRDefault="00693CE0" w:rsidP="008A51E2">
            <w:pPr>
              <w:tabs>
                <w:tab w:val="left" w:pos="360"/>
              </w:tabs>
              <w:jc w:val="left"/>
              <w:rPr>
                <w:sz w:val="18"/>
                <w:szCs w:val="18"/>
              </w:rPr>
            </w:pPr>
            <w:r w:rsidRPr="008F0ABA">
              <w:rPr>
                <w:sz w:val="18"/>
                <w:szCs w:val="18"/>
              </w:rPr>
              <w:t xml:space="preserve">   krajšo od 80 dni</w:t>
            </w:r>
            <w:r w:rsidRPr="008F0ABA">
              <w:rPr>
                <w:sz w:val="18"/>
                <w:szCs w:val="18"/>
              </w:rPr>
              <w:br/>
              <w:t>- razkuževanje setvišča</w:t>
            </w:r>
          </w:p>
        </w:tc>
        <w:tc>
          <w:tcPr>
            <w:tcW w:w="1682" w:type="dxa"/>
          </w:tcPr>
          <w:p w14:paraId="57B5DBB3" w14:textId="77777777" w:rsidR="00693CE0" w:rsidRPr="008F0ABA" w:rsidRDefault="00693CE0" w:rsidP="008A51E2">
            <w:pPr>
              <w:jc w:val="left"/>
              <w:rPr>
                <w:sz w:val="18"/>
                <w:szCs w:val="18"/>
              </w:rPr>
            </w:pPr>
            <w:r w:rsidRPr="008F0ABA">
              <w:rPr>
                <w:sz w:val="18"/>
                <w:szCs w:val="18"/>
              </w:rPr>
              <w:t>- dazomet</w:t>
            </w:r>
          </w:p>
        </w:tc>
        <w:tc>
          <w:tcPr>
            <w:tcW w:w="1701" w:type="dxa"/>
          </w:tcPr>
          <w:p w14:paraId="76BA55F0" w14:textId="77777777" w:rsidR="00693CE0" w:rsidRPr="008F0ABA" w:rsidRDefault="00693CE0" w:rsidP="008A51E2">
            <w:pPr>
              <w:jc w:val="left"/>
              <w:rPr>
                <w:b/>
                <w:sz w:val="18"/>
                <w:szCs w:val="18"/>
              </w:rPr>
            </w:pPr>
            <w:r w:rsidRPr="008F0ABA">
              <w:rPr>
                <w:sz w:val="18"/>
                <w:szCs w:val="18"/>
              </w:rPr>
              <w:t>Basamid granulat</w:t>
            </w:r>
          </w:p>
        </w:tc>
        <w:tc>
          <w:tcPr>
            <w:tcW w:w="1276" w:type="dxa"/>
          </w:tcPr>
          <w:p w14:paraId="657FD850" w14:textId="77777777" w:rsidR="00693CE0" w:rsidRPr="008F0ABA" w:rsidRDefault="00693CE0" w:rsidP="008A51E2">
            <w:pPr>
              <w:jc w:val="left"/>
              <w:rPr>
                <w:sz w:val="18"/>
                <w:szCs w:val="18"/>
              </w:rPr>
            </w:pPr>
            <w:r w:rsidRPr="008F0ABA">
              <w:rPr>
                <w:sz w:val="18"/>
                <w:szCs w:val="18"/>
              </w:rPr>
              <w:t>500 kg/ha</w:t>
            </w:r>
          </w:p>
        </w:tc>
        <w:tc>
          <w:tcPr>
            <w:tcW w:w="1134" w:type="dxa"/>
          </w:tcPr>
          <w:p w14:paraId="749A6647" w14:textId="77777777" w:rsidR="00693CE0" w:rsidRPr="008F0ABA" w:rsidRDefault="00693CE0" w:rsidP="008A51E2">
            <w:pPr>
              <w:jc w:val="left"/>
              <w:rPr>
                <w:sz w:val="18"/>
                <w:szCs w:val="18"/>
              </w:rPr>
            </w:pPr>
            <w:r w:rsidRPr="008F0ABA">
              <w:rPr>
                <w:sz w:val="18"/>
                <w:szCs w:val="18"/>
              </w:rPr>
              <w:t>Zagotovljena z  načinom uporabe</w:t>
            </w:r>
          </w:p>
        </w:tc>
        <w:tc>
          <w:tcPr>
            <w:tcW w:w="2031" w:type="dxa"/>
          </w:tcPr>
          <w:p w14:paraId="62529D3D" w14:textId="77777777" w:rsidR="00693CE0" w:rsidRPr="008F0ABA" w:rsidRDefault="00693CE0" w:rsidP="008A51E2">
            <w:pPr>
              <w:jc w:val="left"/>
              <w:rPr>
                <w:b/>
                <w:sz w:val="18"/>
                <w:szCs w:val="18"/>
              </w:rPr>
            </w:pPr>
            <w:r w:rsidRPr="008F0ABA">
              <w:rPr>
                <w:b/>
                <w:sz w:val="18"/>
                <w:szCs w:val="18"/>
              </w:rPr>
              <w:t>Listne vrtnine (na prostem in v zaščitenih prostorih za tretiranje tal)</w:t>
            </w:r>
          </w:p>
        </w:tc>
      </w:tr>
    </w:tbl>
    <w:p w14:paraId="0C41BD1F" w14:textId="626EB29C" w:rsidR="00693CE0" w:rsidRPr="005A4665" w:rsidRDefault="00693CE0" w:rsidP="00693CE0">
      <w:pPr>
        <w:pStyle w:val="Sprotnaopomba-besedilo"/>
        <w:widowControl w:val="0"/>
        <w:jc w:val="left"/>
        <w:rPr>
          <w:sz w:val="16"/>
          <w:szCs w:val="16"/>
          <w:lang w:val="sl-SI"/>
        </w:rPr>
      </w:pPr>
      <w:r w:rsidRPr="005A4665">
        <w:rPr>
          <w:sz w:val="16"/>
          <w:szCs w:val="16"/>
          <w:lang w:val="sl-SI"/>
        </w:rPr>
        <w:t>(BO=brstični ohrovt, BR=brokoli, C=cvetača, KO=kolerabica, O=ohrovt, Z=zelje, K=kapusnice, KZ=kitajsko zelje, LO=listnati ohrovt, GO=glavnati ohrovt, V=vrtnine</w:t>
      </w:r>
      <w:r>
        <w:rPr>
          <w:sz w:val="16"/>
          <w:szCs w:val="16"/>
          <w:lang w:val="sl-SI"/>
        </w:rPr>
        <w:t>, LV=listne vrtnine</w:t>
      </w:r>
      <w:r w:rsidRPr="005A4665">
        <w:rPr>
          <w:sz w:val="16"/>
          <w:szCs w:val="16"/>
          <w:lang w:val="sl-SI"/>
        </w:rPr>
        <w:t xml:space="preserve">); </w:t>
      </w:r>
      <w:r w:rsidRPr="002463A6">
        <w:rPr>
          <w:lang w:val="sl-SI"/>
        </w:rPr>
        <w:t>* - DATUM POTEKA REGISTRACIJ</w:t>
      </w:r>
      <w:r w:rsidR="00F22521">
        <w:rPr>
          <w:lang w:val="sl-SI"/>
        </w:rPr>
        <w:t>E</w:t>
      </w:r>
      <w:r w:rsidRPr="005A4665">
        <w:rPr>
          <w:sz w:val="16"/>
          <w:szCs w:val="16"/>
          <w:lang w:val="sl-SI"/>
        </w:rPr>
        <w:t xml:space="preserve">   </w:t>
      </w:r>
    </w:p>
    <w:p w14:paraId="4EDEF5EA" w14:textId="2997D4D9" w:rsidR="00693CE0" w:rsidRPr="00BA4310" w:rsidRDefault="00693CE0" w:rsidP="00BA4310">
      <w:pPr>
        <w:jc w:val="center"/>
      </w:pPr>
      <w:r w:rsidRPr="003F0FAC">
        <w:rPr>
          <w:color w:val="FF0000"/>
        </w:rPr>
        <w:br w:type="page"/>
      </w:r>
    </w:p>
    <w:p w14:paraId="5AF0F469" w14:textId="4ACF7932" w:rsidR="00693CE0" w:rsidRDefault="00F1728C" w:rsidP="00F22521">
      <w:pPr>
        <w:pStyle w:val="Sprotnaopomba-besedilo"/>
        <w:widowControl w:val="0"/>
        <w:ind w:left="110"/>
        <w:jc w:val="center"/>
        <w:rPr>
          <w:sz w:val="24"/>
          <w:szCs w:val="24"/>
          <w:lang w:val="sl-SI"/>
        </w:rPr>
      </w:pPr>
      <w:r w:rsidRPr="00C9462A">
        <w:rPr>
          <w:sz w:val="24"/>
          <w:szCs w:val="24"/>
          <w:lang w:val="sl-SI"/>
        </w:rPr>
        <w:lastRenderedPageBreak/>
        <w:t>INTEG</w:t>
      </w:r>
      <w:r w:rsidR="00726EB3" w:rsidRPr="00C9462A">
        <w:rPr>
          <w:sz w:val="24"/>
          <w:szCs w:val="24"/>
          <w:lang w:val="sl-SI"/>
        </w:rPr>
        <w:t>R</w:t>
      </w:r>
      <w:r w:rsidR="00106F24" w:rsidRPr="00C9462A">
        <w:rPr>
          <w:sz w:val="24"/>
          <w:szCs w:val="24"/>
          <w:lang w:val="sl-SI"/>
        </w:rPr>
        <w:t>IRANO VARSTVO KAPUSNIC – list 11</w:t>
      </w: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0"/>
        <w:gridCol w:w="2090"/>
        <w:gridCol w:w="2420"/>
        <w:gridCol w:w="1540"/>
        <w:gridCol w:w="1650"/>
        <w:gridCol w:w="1430"/>
        <w:gridCol w:w="1100"/>
        <w:gridCol w:w="1760"/>
      </w:tblGrid>
      <w:tr w:rsidR="00693CE0" w:rsidRPr="008F0ABA" w14:paraId="0A90B2A8" w14:textId="77777777" w:rsidTr="008A51E2">
        <w:trPr>
          <w:tblHeader/>
        </w:trPr>
        <w:tc>
          <w:tcPr>
            <w:tcW w:w="1760" w:type="dxa"/>
          </w:tcPr>
          <w:p w14:paraId="3FF61C6A" w14:textId="77777777" w:rsidR="00693CE0" w:rsidRPr="008F0ABA" w:rsidRDefault="00693CE0" w:rsidP="008A51E2">
            <w:pPr>
              <w:jc w:val="left"/>
              <w:rPr>
                <w:sz w:val="18"/>
                <w:szCs w:val="18"/>
              </w:rPr>
            </w:pPr>
            <w:r w:rsidRPr="008F0ABA">
              <w:rPr>
                <w:sz w:val="18"/>
                <w:szCs w:val="18"/>
              </w:rPr>
              <w:t>ŠKODLJIVI ORGANIZEM</w:t>
            </w:r>
          </w:p>
        </w:tc>
        <w:tc>
          <w:tcPr>
            <w:tcW w:w="2090" w:type="dxa"/>
          </w:tcPr>
          <w:p w14:paraId="5FACF6BB" w14:textId="77777777" w:rsidR="00693CE0" w:rsidRPr="008F0ABA" w:rsidRDefault="00693CE0" w:rsidP="008A51E2">
            <w:pPr>
              <w:jc w:val="left"/>
              <w:rPr>
                <w:sz w:val="18"/>
                <w:szCs w:val="18"/>
              </w:rPr>
            </w:pPr>
            <w:r w:rsidRPr="008F0ABA">
              <w:rPr>
                <w:sz w:val="18"/>
                <w:szCs w:val="18"/>
              </w:rPr>
              <w:t>OPIS</w:t>
            </w:r>
          </w:p>
        </w:tc>
        <w:tc>
          <w:tcPr>
            <w:tcW w:w="2420" w:type="dxa"/>
          </w:tcPr>
          <w:p w14:paraId="0982572D" w14:textId="77777777" w:rsidR="00693CE0" w:rsidRPr="008F0ABA" w:rsidRDefault="00693CE0" w:rsidP="008A51E2">
            <w:pPr>
              <w:jc w:val="left"/>
              <w:rPr>
                <w:sz w:val="18"/>
                <w:szCs w:val="18"/>
              </w:rPr>
            </w:pPr>
            <w:r w:rsidRPr="008F0ABA">
              <w:rPr>
                <w:sz w:val="18"/>
                <w:szCs w:val="18"/>
              </w:rPr>
              <w:t>UKREPI</w:t>
            </w:r>
          </w:p>
        </w:tc>
        <w:tc>
          <w:tcPr>
            <w:tcW w:w="1540" w:type="dxa"/>
          </w:tcPr>
          <w:p w14:paraId="68571AC2" w14:textId="77777777" w:rsidR="00693CE0" w:rsidRPr="008F0ABA" w:rsidRDefault="00693CE0" w:rsidP="008A51E2">
            <w:pPr>
              <w:jc w:val="left"/>
              <w:rPr>
                <w:sz w:val="18"/>
                <w:szCs w:val="18"/>
              </w:rPr>
            </w:pPr>
            <w:r w:rsidRPr="008F0ABA">
              <w:rPr>
                <w:sz w:val="18"/>
                <w:szCs w:val="18"/>
              </w:rPr>
              <w:t>AKTIVNA SNOV</w:t>
            </w:r>
          </w:p>
        </w:tc>
        <w:tc>
          <w:tcPr>
            <w:tcW w:w="1650" w:type="dxa"/>
          </w:tcPr>
          <w:p w14:paraId="70AA7444" w14:textId="77777777" w:rsidR="00693CE0" w:rsidRPr="008F0ABA" w:rsidRDefault="00693CE0" w:rsidP="008A51E2">
            <w:pPr>
              <w:jc w:val="left"/>
              <w:rPr>
                <w:sz w:val="18"/>
                <w:szCs w:val="18"/>
              </w:rPr>
            </w:pPr>
            <w:r w:rsidRPr="008F0ABA">
              <w:rPr>
                <w:sz w:val="18"/>
                <w:szCs w:val="18"/>
              </w:rPr>
              <w:t>FITOFARM.</w:t>
            </w:r>
          </w:p>
          <w:p w14:paraId="563B5534" w14:textId="77777777" w:rsidR="00693CE0" w:rsidRPr="008F0ABA" w:rsidRDefault="00693CE0" w:rsidP="008A51E2">
            <w:pPr>
              <w:jc w:val="left"/>
              <w:rPr>
                <w:sz w:val="18"/>
                <w:szCs w:val="18"/>
              </w:rPr>
            </w:pPr>
            <w:r w:rsidRPr="008F0ABA">
              <w:rPr>
                <w:sz w:val="18"/>
                <w:szCs w:val="18"/>
              </w:rPr>
              <w:t>SREDSTVO</w:t>
            </w:r>
          </w:p>
        </w:tc>
        <w:tc>
          <w:tcPr>
            <w:tcW w:w="1430" w:type="dxa"/>
          </w:tcPr>
          <w:p w14:paraId="3D409983" w14:textId="77777777" w:rsidR="00693CE0" w:rsidRPr="008F0ABA" w:rsidRDefault="00693CE0" w:rsidP="008A51E2">
            <w:pPr>
              <w:jc w:val="left"/>
              <w:rPr>
                <w:sz w:val="18"/>
                <w:szCs w:val="18"/>
              </w:rPr>
            </w:pPr>
            <w:r w:rsidRPr="008F0ABA">
              <w:rPr>
                <w:sz w:val="18"/>
                <w:szCs w:val="18"/>
              </w:rPr>
              <w:t>ODMEREK</w:t>
            </w:r>
          </w:p>
        </w:tc>
        <w:tc>
          <w:tcPr>
            <w:tcW w:w="1100" w:type="dxa"/>
          </w:tcPr>
          <w:p w14:paraId="724E0676" w14:textId="77777777" w:rsidR="00693CE0" w:rsidRPr="008F0ABA" w:rsidRDefault="00693CE0" w:rsidP="008A51E2">
            <w:pPr>
              <w:jc w:val="left"/>
              <w:rPr>
                <w:sz w:val="18"/>
                <w:szCs w:val="18"/>
              </w:rPr>
            </w:pPr>
            <w:r w:rsidRPr="008F0ABA">
              <w:rPr>
                <w:sz w:val="18"/>
                <w:szCs w:val="18"/>
              </w:rPr>
              <w:t>KARENCA</w:t>
            </w:r>
          </w:p>
          <w:p w14:paraId="365ACED6" w14:textId="77777777" w:rsidR="00693CE0" w:rsidRPr="008F0ABA" w:rsidRDefault="00693CE0" w:rsidP="008A51E2">
            <w:pPr>
              <w:jc w:val="left"/>
              <w:rPr>
                <w:sz w:val="18"/>
                <w:szCs w:val="18"/>
              </w:rPr>
            </w:pPr>
            <w:r w:rsidRPr="008F0ABA">
              <w:rPr>
                <w:sz w:val="18"/>
                <w:szCs w:val="18"/>
              </w:rPr>
              <w:t>(dni)</w:t>
            </w:r>
          </w:p>
        </w:tc>
        <w:tc>
          <w:tcPr>
            <w:tcW w:w="1760" w:type="dxa"/>
          </w:tcPr>
          <w:p w14:paraId="54BDA5DB" w14:textId="77777777" w:rsidR="00693CE0" w:rsidRPr="008F0ABA" w:rsidRDefault="00693CE0" w:rsidP="008A51E2">
            <w:pPr>
              <w:jc w:val="left"/>
              <w:rPr>
                <w:sz w:val="18"/>
                <w:szCs w:val="18"/>
              </w:rPr>
            </w:pPr>
            <w:r w:rsidRPr="008F0ABA">
              <w:rPr>
                <w:sz w:val="18"/>
                <w:szCs w:val="18"/>
              </w:rPr>
              <w:t>OPOMBE</w:t>
            </w:r>
          </w:p>
        </w:tc>
      </w:tr>
      <w:tr w:rsidR="00693CE0" w:rsidRPr="008F0ABA" w14:paraId="6344327D" w14:textId="77777777" w:rsidTr="008A51E2">
        <w:trPr>
          <w:trHeight w:val="428"/>
        </w:trPr>
        <w:tc>
          <w:tcPr>
            <w:tcW w:w="1760" w:type="dxa"/>
            <w:vMerge w:val="restart"/>
          </w:tcPr>
          <w:p w14:paraId="6C228050" w14:textId="77777777" w:rsidR="00693CE0" w:rsidRPr="008F0ABA" w:rsidRDefault="00693CE0" w:rsidP="008A51E2">
            <w:pPr>
              <w:jc w:val="left"/>
              <w:rPr>
                <w:b/>
                <w:bCs/>
                <w:sz w:val="18"/>
                <w:szCs w:val="18"/>
              </w:rPr>
            </w:pPr>
            <w:r w:rsidRPr="008F0ABA">
              <w:rPr>
                <w:b/>
                <w:bCs/>
                <w:sz w:val="18"/>
                <w:szCs w:val="18"/>
              </w:rPr>
              <w:t xml:space="preserve">Polži </w:t>
            </w:r>
          </w:p>
          <w:p w14:paraId="02A1807E" w14:textId="77777777" w:rsidR="00693CE0" w:rsidRPr="008F0ABA" w:rsidRDefault="00693CE0" w:rsidP="008A51E2">
            <w:pPr>
              <w:jc w:val="left"/>
              <w:rPr>
                <w:i/>
                <w:iCs/>
                <w:sz w:val="18"/>
                <w:szCs w:val="18"/>
              </w:rPr>
            </w:pPr>
            <w:r w:rsidRPr="008F0ABA">
              <w:rPr>
                <w:i/>
                <w:iCs/>
                <w:sz w:val="18"/>
                <w:szCs w:val="18"/>
              </w:rPr>
              <w:t>Limacidae</w:t>
            </w:r>
          </w:p>
          <w:p w14:paraId="08CB05F8" w14:textId="77777777" w:rsidR="00693CE0" w:rsidRPr="008F0ABA" w:rsidRDefault="00693CE0" w:rsidP="008A51E2">
            <w:pPr>
              <w:jc w:val="left"/>
              <w:rPr>
                <w:i/>
                <w:iCs/>
                <w:sz w:val="18"/>
                <w:szCs w:val="18"/>
              </w:rPr>
            </w:pPr>
            <w:r w:rsidRPr="008F0ABA">
              <w:rPr>
                <w:i/>
                <w:iCs/>
                <w:sz w:val="18"/>
                <w:szCs w:val="18"/>
              </w:rPr>
              <w:t>Gastropoda</w:t>
            </w:r>
          </w:p>
          <w:p w14:paraId="6FB0A44E" w14:textId="77777777" w:rsidR="00693CE0" w:rsidRPr="008F0ABA" w:rsidRDefault="00693CE0" w:rsidP="008A51E2">
            <w:pPr>
              <w:jc w:val="left"/>
              <w:rPr>
                <w:sz w:val="18"/>
                <w:szCs w:val="18"/>
              </w:rPr>
            </w:pPr>
          </w:p>
        </w:tc>
        <w:tc>
          <w:tcPr>
            <w:tcW w:w="2090" w:type="dxa"/>
            <w:vMerge w:val="restart"/>
          </w:tcPr>
          <w:p w14:paraId="669C316C" w14:textId="77777777" w:rsidR="00693CE0" w:rsidRPr="008F0ABA" w:rsidRDefault="00693CE0" w:rsidP="008A51E2">
            <w:pPr>
              <w:jc w:val="left"/>
              <w:rPr>
                <w:sz w:val="18"/>
                <w:szCs w:val="18"/>
              </w:rPr>
            </w:pPr>
            <w:r w:rsidRPr="008F0ABA">
              <w:rPr>
                <w:sz w:val="18"/>
                <w:szCs w:val="18"/>
              </w:rPr>
              <w:t>Objedeni listi, sluzasti sledovi.</w:t>
            </w:r>
          </w:p>
        </w:tc>
        <w:tc>
          <w:tcPr>
            <w:tcW w:w="2420" w:type="dxa"/>
            <w:vMerge w:val="restart"/>
          </w:tcPr>
          <w:p w14:paraId="1120D8ED" w14:textId="77777777" w:rsidR="00693CE0" w:rsidRPr="008F0ABA" w:rsidRDefault="00693CE0" w:rsidP="008A51E2">
            <w:pPr>
              <w:tabs>
                <w:tab w:val="left" w:pos="170"/>
              </w:tabs>
              <w:jc w:val="left"/>
              <w:rPr>
                <w:sz w:val="18"/>
                <w:szCs w:val="18"/>
              </w:rPr>
            </w:pPr>
            <w:r w:rsidRPr="008F0ABA">
              <w:rPr>
                <w:sz w:val="18"/>
                <w:szCs w:val="18"/>
              </w:rPr>
              <w:t>Agrotehnični ukrepi;</w:t>
            </w:r>
          </w:p>
          <w:p w14:paraId="342EA3A9" w14:textId="77777777" w:rsidR="00693CE0" w:rsidRPr="008F0ABA" w:rsidRDefault="00693CE0" w:rsidP="008A51E2">
            <w:pPr>
              <w:numPr>
                <w:ilvl w:val="0"/>
                <w:numId w:val="14"/>
              </w:numPr>
              <w:tabs>
                <w:tab w:val="left" w:pos="170"/>
              </w:tabs>
              <w:jc w:val="left"/>
              <w:rPr>
                <w:sz w:val="18"/>
                <w:szCs w:val="18"/>
              </w:rPr>
            </w:pPr>
            <w:r w:rsidRPr="008F0ABA">
              <w:rPr>
                <w:sz w:val="18"/>
                <w:szCs w:val="18"/>
              </w:rPr>
              <w:t>uporaba vab oziroma mehanskih pasti.</w:t>
            </w:r>
          </w:p>
          <w:p w14:paraId="7C4960A2" w14:textId="77777777" w:rsidR="00693CE0" w:rsidRPr="008F0ABA" w:rsidRDefault="00693CE0" w:rsidP="008A51E2">
            <w:pPr>
              <w:tabs>
                <w:tab w:val="left" w:pos="170"/>
              </w:tabs>
              <w:jc w:val="left"/>
              <w:rPr>
                <w:sz w:val="18"/>
                <w:szCs w:val="18"/>
              </w:rPr>
            </w:pPr>
          </w:p>
          <w:p w14:paraId="260D29AE" w14:textId="77777777" w:rsidR="00693CE0" w:rsidRPr="008F0ABA" w:rsidRDefault="00693CE0" w:rsidP="008A51E2">
            <w:pPr>
              <w:tabs>
                <w:tab w:val="left" w:pos="170"/>
              </w:tabs>
              <w:jc w:val="left"/>
              <w:rPr>
                <w:sz w:val="18"/>
                <w:szCs w:val="18"/>
              </w:rPr>
            </w:pPr>
            <w:r w:rsidRPr="008F0ABA">
              <w:rPr>
                <w:sz w:val="18"/>
                <w:szCs w:val="18"/>
              </w:rPr>
              <w:t>Kemični ukrepi:</w:t>
            </w:r>
          </w:p>
          <w:p w14:paraId="6204B161" w14:textId="77777777" w:rsidR="00693CE0" w:rsidRPr="008F0ABA" w:rsidRDefault="00693CE0" w:rsidP="008A51E2">
            <w:pPr>
              <w:tabs>
                <w:tab w:val="left" w:pos="170"/>
              </w:tabs>
              <w:jc w:val="left"/>
              <w:rPr>
                <w:sz w:val="18"/>
                <w:szCs w:val="18"/>
              </w:rPr>
            </w:pPr>
            <w:r w:rsidRPr="008F0ABA">
              <w:rPr>
                <w:sz w:val="18"/>
                <w:szCs w:val="18"/>
              </w:rPr>
              <w:t xml:space="preserve">- ob prisotnosti polžev vabe potresemo na obrobje parcele od koder polži prihajajo. </w:t>
            </w:r>
          </w:p>
          <w:p w14:paraId="6915C6C7" w14:textId="77777777" w:rsidR="00693CE0" w:rsidRPr="008F0ABA" w:rsidRDefault="00693CE0" w:rsidP="008A51E2">
            <w:pPr>
              <w:tabs>
                <w:tab w:val="left" w:pos="170"/>
              </w:tabs>
              <w:jc w:val="left"/>
              <w:rPr>
                <w:sz w:val="18"/>
                <w:szCs w:val="18"/>
              </w:rPr>
            </w:pPr>
            <w:r w:rsidRPr="008F0ABA">
              <w:rPr>
                <w:sz w:val="18"/>
                <w:szCs w:val="18"/>
              </w:rPr>
              <w:t>- vabe potresemo po površini tal.</w:t>
            </w:r>
          </w:p>
          <w:p w14:paraId="0377B9C1" w14:textId="77777777" w:rsidR="00693CE0" w:rsidRPr="008F0ABA" w:rsidRDefault="00693CE0" w:rsidP="008A51E2">
            <w:pPr>
              <w:tabs>
                <w:tab w:val="left" w:pos="170"/>
              </w:tabs>
              <w:jc w:val="left"/>
              <w:rPr>
                <w:sz w:val="18"/>
                <w:szCs w:val="18"/>
              </w:rPr>
            </w:pPr>
          </w:p>
          <w:p w14:paraId="231DE573" w14:textId="77777777" w:rsidR="00693CE0" w:rsidRPr="008F0ABA" w:rsidRDefault="00693CE0" w:rsidP="008A51E2">
            <w:pPr>
              <w:tabs>
                <w:tab w:val="left" w:pos="170"/>
              </w:tabs>
              <w:jc w:val="left"/>
              <w:rPr>
                <w:sz w:val="18"/>
                <w:szCs w:val="18"/>
              </w:rPr>
            </w:pPr>
          </w:p>
        </w:tc>
        <w:tc>
          <w:tcPr>
            <w:tcW w:w="1540" w:type="dxa"/>
          </w:tcPr>
          <w:p w14:paraId="4CF8396E" w14:textId="77777777" w:rsidR="00693CE0" w:rsidRPr="008F0ABA" w:rsidRDefault="00693CE0" w:rsidP="008A51E2">
            <w:pPr>
              <w:pStyle w:val="Oznaenseznam3"/>
              <w:numPr>
                <w:ilvl w:val="0"/>
                <w:numId w:val="14"/>
              </w:numPr>
              <w:rPr>
                <w:color w:val="auto"/>
                <w:sz w:val="18"/>
                <w:szCs w:val="18"/>
              </w:rPr>
            </w:pPr>
            <w:r w:rsidRPr="008F0ABA">
              <w:rPr>
                <w:color w:val="auto"/>
                <w:sz w:val="18"/>
                <w:szCs w:val="18"/>
              </w:rPr>
              <w:t>železov (III) fosfat</w:t>
            </w:r>
          </w:p>
        </w:tc>
        <w:tc>
          <w:tcPr>
            <w:tcW w:w="1650" w:type="dxa"/>
          </w:tcPr>
          <w:p w14:paraId="69C003D4" w14:textId="77777777" w:rsidR="00693CE0" w:rsidRPr="008F0ABA" w:rsidRDefault="00693CE0" w:rsidP="008A51E2">
            <w:pPr>
              <w:jc w:val="left"/>
              <w:rPr>
                <w:sz w:val="18"/>
                <w:szCs w:val="18"/>
              </w:rPr>
            </w:pPr>
            <w:r w:rsidRPr="008F0ABA">
              <w:rPr>
                <w:sz w:val="18"/>
                <w:szCs w:val="18"/>
              </w:rPr>
              <w:t>Ferramol</w:t>
            </w:r>
          </w:p>
        </w:tc>
        <w:tc>
          <w:tcPr>
            <w:tcW w:w="1430" w:type="dxa"/>
          </w:tcPr>
          <w:p w14:paraId="065FD82D" w14:textId="77777777" w:rsidR="00693CE0" w:rsidRPr="008F0ABA" w:rsidRDefault="00693CE0" w:rsidP="008A51E2">
            <w:pPr>
              <w:jc w:val="left"/>
              <w:rPr>
                <w:sz w:val="18"/>
                <w:szCs w:val="18"/>
              </w:rPr>
            </w:pPr>
            <w:r w:rsidRPr="008F0ABA">
              <w:rPr>
                <w:sz w:val="18"/>
                <w:szCs w:val="18"/>
              </w:rPr>
              <w:t>5g/m</w:t>
            </w:r>
            <w:r w:rsidRPr="008F0ABA">
              <w:rPr>
                <w:sz w:val="18"/>
                <w:szCs w:val="18"/>
                <w:vertAlign w:val="superscript"/>
              </w:rPr>
              <w:t>2</w:t>
            </w:r>
          </w:p>
          <w:p w14:paraId="25F4E900" w14:textId="77777777" w:rsidR="00693CE0" w:rsidRPr="008F0ABA" w:rsidRDefault="00693CE0" w:rsidP="008A51E2">
            <w:pPr>
              <w:jc w:val="left"/>
              <w:rPr>
                <w:sz w:val="18"/>
                <w:szCs w:val="18"/>
              </w:rPr>
            </w:pPr>
            <w:r w:rsidRPr="008F0ABA">
              <w:rPr>
                <w:sz w:val="18"/>
                <w:szCs w:val="18"/>
              </w:rPr>
              <w:t>(50 kg/ha)</w:t>
            </w:r>
          </w:p>
        </w:tc>
        <w:tc>
          <w:tcPr>
            <w:tcW w:w="1100" w:type="dxa"/>
          </w:tcPr>
          <w:p w14:paraId="3F9B76BF" w14:textId="77777777" w:rsidR="00693CE0" w:rsidRPr="008F0ABA" w:rsidRDefault="00693CE0" w:rsidP="008A51E2">
            <w:pPr>
              <w:jc w:val="left"/>
              <w:rPr>
                <w:sz w:val="18"/>
                <w:szCs w:val="18"/>
              </w:rPr>
            </w:pPr>
            <w:r w:rsidRPr="008F0ABA">
              <w:rPr>
                <w:sz w:val="18"/>
                <w:szCs w:val="18"/>
              </w:rPr>
              <w:t>Karenca ni potrebna</w:t>
            </w:r>
          </w:p>
        </w:tc>
        <w:tc>
          <w:tcPr>
            <w:tcW w:w="1760" w:type="dxa"/>
          </w:tcPr>
          <w:p w14:paraId="4A275DBF" w14:textId="77777777" w:rsidR="00693CE0" w:rsidRPr="008F0ABA" w:rsidRDefault="00693CE0" w:rsidP="008A51E2">
            <w:pPr>
              <w:rPr>
                <w:sz w:val="18"/>
                <w:szCs w:val="18"/>
              </w:rPr>
            </w:pPr>
            <w:r w:rsidRPr="008F0ABA">
              <w:rPr>
                <w:sz w:val="18"/>
                <w:szCs w:val="18"/>
              </w:rPr>
              <w:t xml:space="preserve">V; 4 krat na leto, </w:t>
            </w:r>
            <w:r w:rsidRPr="008F0ABA">
              <w:rPr>
                <w:sz w:val="18"/>
                <w:szCs w:val="18"/>
                <w:lang w:eastAsia="sl-SI"/>
              </w:rPr>
              <w:t>varovanja voda</w:t>
            </w:r>
          </w:p>
        </w:tc>
      </w:tr>
      <w:tr w:rsidR="00693CE0" w:rsidRPr="008F0ABA" w14:paraId="5B5D531E" w14:textId="77777777" w:rsidTr="008A51E2">
        <w:trPr>
          <w:trHeight w:val="93"/>
        </w:trPr>
        <w:tc>
          <w:tcPr>
            <w:tcW w:w="1760" w:type="dxa"/>
            <w:vMerge/>
          </w:tcPr>
          <w:p w14:paraId="4A51D7E6" w14:textId="77777777" w:rsidR="00693CE0" w:rsidRPr="008F0ABA" w:rsidRDefault="00693CE0" w:rsidP="008A51E2">
            <w:pPr>
              <w:jc w:val="left"/>
              <w:rPr>
                <w:b/>
                <w:bCs/>
                <w:sz w:val="18"/>
                <w:szCs w:val="18"/>
              </w:rPr>
            </w:pPr>
          </w:p>
        </w:tc>
        <w:tc>
          <w:tcPr>
            <w:tcW w:w="2090" w:type="dxa"/>
            <w:vMerge/>
          </w:tcPr>
          <w:p w14:paraId="40D48160" w14:textId="77777777" w:rsidR="00693CE0" w:rsidRPr="008F0ABA" w:rsidRDefault="00693CE0" w:rsidP="008A51E2">
            <w:pPr>
              <w:jc w:val="left"/>
              <w:rPr>
                <w:sz w:val="18"/>
                <w:szCs w:val="18"/>
              </w:rPr>
            </w:pPr>
          </w:p>
        </w:tc>
        <w:tc>
          <w:tcPr>
            <w:tcW w:w="2420" w:type="dxa"/>
            <w:vMerge/>
          </w:tcPr>
          <w:p w14:paraId="33740C27" w14:textId="77777777" w:rsidR="00693CE0" w:rsidRPr="008F0ABA" w:rsidRDefault="00693CE0" w:rsidP="008A51E2">
            <w:pPr>
              <w:tabs>
                <w:tab w:val="left" w:pos="170"/>
              </w:tabs>
              <w:jc w:val="left"/>
              <w:rPr>
                <w:sz w:val="18"/>
                <w:szCs w:val="18"/>
              </w:rPr>
            </w:pPr>
          </w:p>
        </w:tc>
        <w:tc>
          <w:tcPr>
            <w:tcW w:w="1540" w:type="dxa"/>
          </w:tcPr>
          <w:p w14:paraId="06030A90" w14:textId="77777777" w:rsidR="00693CE0" w:rsidRPr="008F0ABA" w:rsidRDefault="00693CE0" w:rsidP="008A51E2">
            <w:pPr>
              <w:pStyle w:val="Navadensplet"/>
              <w:numPr>
                <w:ilvl w:val="0"/>
                <w:numId w:val="14"/>
              </w:numPr>
              <w:spacing w:before="0" w:beforeAutospacing="0"/>
              <w:rPr>
                <w:sz w:val="18"/>
                <w:szCs w:val="18"/>
              </w:rPr>
            </w:pPr>
            <w:r w:rsidRPr="008F0ABA">
              <w:rPr>
                <w:sz w:val="18"/>
                <w:szCs w:val="18"/>
              </w:rPr>
              <w:t>železov (III) fosfat</w:t>
            </w:r>
          </w:p>
        </w:tc>
        <w:tc>
          <w:tcPr>
            <w:tcW w:w="1650" w:type="dxa"/>
          </w:tcPr>
          <w:p w14:paraId="3DB8FA59" w14:textId="77777777" w:rsidR="00693CE0" w:rsidRPr="008F0ABA" w:rsidRDefault="00693CE0" w:rsidP="008A51E2">
            <w:pPr>
              <w:jc w:val="left"/>
              <w:rPr>
                <w:sz w:val="18"/>
                <w:szCs w:val="18"/>
              </w:rPr>
            </w:pPr>
            <w:r w:rsidRPr="008F0ABA">
              <w:rPr>
                <w:sz w:val="18"/>
                <w:szCs w:val="18"/>
              </w:rPr>
              <w:t>Ironmax pro</w:t>
            </w:r>
          </w:p>
        </w:tc>
        <w:tc>
          <w:tcPr>
            <w:tcW w:w="1430" w:type="dxa"/>
          </w:tcPr>
          <w:p w14:paraId="7C68FF78" w14:textId="77777777" w:rsidR="00693CE0" w:rsidRPr="008F0ABA" w:rsidRDefault="00693CE0" w:rsidP="008A51E2">
            <w:pPr>
              <w:jc w:val="left"/>
              <w:rPr>
                <w:sz w:val="18"/>
                <w:szCs w:val="18"/>
              </w:rPr>
            </w:pPr>
            <w:r w:rsidRPr="008F0ABA">
              <w:rPr>
                <w:sz w:val="18"/>
                <w:szCs w:val="18"/>
              </w:rPr>
              <w:t>28 kg/ha (</w:t>
            </w:r>
            <w:r w:rsidRPr="008F0ABA">
              <w:rPr>
                <w:b/>
                <w:sz w:val="18"/>
                <w:szCs w:val="18"/>
              </w:rPr>
              <w:t>LETNO</w:t>
            </w:r>
            <w:r w:rsidRPr="008F0ABA">
              <w:rPr>
                <w:sz w:val="18"/>
                <w:szCs w:val="18"/>
              </w:rPr>
              <w:t>)</w:t>
            </w:r>
          </w:p>
        </w:tc>
        <w:tc>
          <w:tcPr>
            <w:tcW w:w="1100" w:type="dxa"/>
          </w:tcPr>
          <w:p w14:paraId="631DA84F" w14:textId="77777777" w:rsidR="00693CE0" w:rsidRPr="008F0ABA" w:rsidRDefault="00693CE0" w:rsidP="008A51E2">
            <w:pPr>
              <w:jc w:val="left"/>
              <w:rPr>
                <w:sz w:val="18"/>
                <w:szCs w:val="18"/>
              </w:rPr>
            </w:pPr>
            <w:r w:rsidRPr="008F0ABA">
              <w:rPr>
                <w:sz w:val="18"/>
                <w:szCs w:val="18"/>
              </w:rPr>
              <w:t>Karenca ni potrebna</w:t>
            </w:r>
          </w:p>
        </w:tc>
        <w:tc>
          <w:tcPr>
            <w:tcW w:w="1760" w:type="dxa"/>
          </w:tcPr>
          <w:p w14:paraId="03CED983" w14:textId="77777777" w:rsidR="00693CE0" w:rsidRPr="008F0ABA" w:rsidRDefault="00693CE0" w:rsidP="008A51E2">
            <w:pPr>
              <w:rPr>
                <w:b/>
                <w:sz w:val="18"/>
                <w:szCs w:val="18"/>
              </w:rPr>
            </w:pPr>
            <w:r w:rsidRPr="008F0ABA">
              <w:rPr>
                <w:sz w:val="18"/>
                <w:szCs w:val="18"/>
              </w:rPr>
              <w:t xml:space="preserve">BO, Z, BR, C (BBCH00 do spravila), </w:t>
            </w:r>
            <w:r w:rsidRPr="008F0ABA">
              <w:rPr>
                <w:b/>
                <w:sz w:val="18"/>
                <w:szCs w:val="18"/>
              </w:rPr>
              <w:t>KO; (BBCH00 do BBCH14,</w:t>
            </w:r>
          </w:p>
          <w:p w14:paraId="317B1EE7" w14:textId="77777777" w:rsidR="00693CE0" w:rsidRPr="008F0ABA" w:rsidRDefault="00693CE0" w:rsidP="008A51E2">
            <w:pPr>
              <w:rPr>
                <w:sz w:val="18"/>
                <w:szCs w:val="18"/>
              </w:rPr>
            </w:pPr>
            <w:r w:rsidRPr="008F0ABA">
              <w:rPr>
                <w:b/>
                <w:sz w:val="18"/>
                <w:szCs w:val="18"/>
              </w:rPr>
              <w:t>(ko je četrti list razvit);</w:t>
            </w:r>
            <w:r w:rsidRPr="008F0ABA">
              <w:rPr>
                <w:sz w:val="18"/>
                <w:szCs w:val="18"/>
              </w:rPr>
              <w:t xml:space="preserve"> (na prostem); 4-krat letno</w:t>
            </w:r>
          </w:p>
        </w:tc>
      </w:tr>
      <w:tr w:rsidR="00693CE0" w:rsidRPr="008F0ABA" w14:paraId="6150A0B5" w14:textId="77777777" w:rsidTr="008A51E2">
        <w:trPr>
          <w:trHeight w:val="93"/>
        </w:trPr>
        <w:tc>
          <w:tcPr>
            <w:tcW w:w="1760" w:type="dxa"/>
            <w:vMerge/>
          </w:tcPr>
          <w:p w14:paraId="264A7F84" w14:textId="77777777" w:rsidR="00693CE0" w:rsidRPr="008F0ABA" w:rsidRDefault="00693CE0" w:rsidP="008A51E2">
            <w:pPr>
              <w:jc w:val="left"/>
              <w:rPr>
                <w:b/>
                <w:bCs/>
                <w:sz w:val="18"/>
                <w:szCs w:val="18"/>
              </w:rPr>
            </w:pPr>
          </w:p>
        </w:tc>
        <w:tc>
          <w:tcPr>
            <w:tcW w:w="2090" w:type="dxa"/>
            <w:vMerge/>
          </w:tcPr>
          <w:p w14:paraId="130AA7B9" w14:textId="77777777" w:rsidR="00693CE0" w:rsidRPr="008F0ABA" w:rsidRDefault="00693CE0" w:rsidP="008A51E2">
            <w:pPr>
              <w:jc w:val="left"/>
              <w:rPr>
                <w:sz w:val="18"/>
                <w:szCs w:val="18"/>
              </w:rPr>
            </w:pPr>
          </w:p>
        </w:tc>
        <w:tc>
          <w:tcPr>
            <w:tcW w:w="2420" w:type="dxa"/>
            <w:vMerge/>
          </w:tcPr>
          <w:p w14:paraId="1AD12399" w14:textId="77777777" w:rsidR="00693CE0" w:rsidRPr="008F0ABA" w:rsidRDefault="00693CE0" w:rsidP="008A51E2">
            <w:pPr>
              <w:tabs>
                <w:tab w:val="left" w:pos="170"/>
              </w:tabs>
              <w:jc w:val="left"/>
              <w:rPr>
                <w:sz w:val="18"/>
                <w:szCs w:val="18"/>
              </w:rPr>
            </w:pPr>
          </w:p>
        </w:tc>
        <w:tc>
          <w:tcPr>
            <w:tcW w:w="1540" w:type="dxa"/>
          </w:tcPr>
          <w:p w14:paraId="644F71AE" w14:textId="77777777" w:rsidR="00693CE0" w:rsidRPr="008F0ABA" w:rsidRDefault="00693CE0" w:rsidP="008A51E2">
            <w:pPr>
              <w:pStyle w:val="Navadensplet"/>
              <w:numPr>
                <w:ilvl w:val="0"/>
                <w:numId w:val="14"/>
              </w:numPr>
              <w:spacing w:before="0" w:beforeAutospacing="0"/>
              <w:rPr>
                <w:sz w:val="18"/>
                <w:szCs w:val="18"/>
              </w:rPr>
            </w:pPr>
            <w:r w:rsidRPr="008F0ABA">
              <w:rPr>
                <w:sz w:val="18"/>
                <w:szCs w:val="18"/>
              </w:rPr>
              <w:t>železov (III) fosfat</w:t>
            </w:r>
          </w:p>
        </w:tc>
        <w:tc>
          <w:tcPr>
            <w:tcW w:w="1650" w:type="dxa"/>
          </w:tcPr>
          <w:p w14:paraId="56C91CE4" w14:textId="77777777" w:rsidR="00693CE0" w:rsidRPr="008F0ABA" w:rsidRDefault="00693CE0" w:rsidP="008A51E2">
            <w:pPr>
              <w:jc w:val="left"/>
              <w:rPr>
                <w:sz w:val="18"/>
                <w:szCs w:val="18"/>
              </w:rPr>
            </w:pPr>
            <w:r w:rsidRPr="008F0ABA">
              <w:rPr>
                <w:sz w:val="18"/>
                <w:szCs w:val="18"/>
              </w:rPr>
              <w:t>Solabiol proti polžem</w:t>
            </w:r>
          </w:p>
        </w:tc>
        <w:tc>
          <w:tcPr>
            <w:tcW w:w="1430" w:type="dxa"/>
          </w:tcPr>
          <w:p w14:paraId="7C663A41" w14:textId="77777777" w:rsidR="00693CE0" w:rsidRPr="008F0ABA" w:rsidRDefault="00693CE0" w:rsidP="008A51E2">
            <w:pPr>
              <w:jc w:val="left"/>
              <w:rPr>
                <w:sz w:val="18"/>
                <w:szCs w:val="18"/>
              </w:rPr>
            </w:pPr>
            <w:r w:rsidRPr="008F0ABA">
              <w:rPr>
                <w:sz w:val="18"/>
                <w:szCs w:val="18"/>
              </w:rPr>
              <w:t>50 kg/ha</w:t>
            </w:r>
          </w:p>
        </w:tc>
        <w:tc>
          <w:tcPr>
            <w:tcW w:w="1100" w:type="dxa"/>
          </w:tcPr>
          <w:p w14:paraId="78D5D13C" w14:textId="77777777" w:rsidR="00693CE0" w:rsidRPr="008F0ABA" w:rsidRDefault="00693CE0" w:rsidP="008A51E2">
            <w:pPr>
              <w:jc w:val="left"/>
              <w:rPr>
                <w:sz w:val="18"/>
                <w:szCs w:val="18"/>
              </w:rPr>
            </w:pPr>
            <w:r w:rsidRPr="008F0ABA">
              <w:rPr>
                <w:sz w:val="18"/>
                <w:szCs w:val="18"/>
              </w:rPr>
              <w:t>Karenca ni potrebna</w:t>
            </w:r>
          </w:p>
        </w:tc>
        <w:tc>
          <w:tcPr>
            <w:tcW w:w="1760" w:type="dxa"/>
          </w:tcPr>
          <w:p w14:paraId="3DC8F44A" w14:textId="77777777" w:rsidR="00693CE0" w:rsidRPr="008F0ABA" w:rsidRDefault="00693CE0" w:rsidP="008A51E2">
            <w:pPr>
              <w:rPr>
                <w:sz w:val="18"/>
                <w:szCs w:val="18"/>
              </w:rPr>
            </w:pPr>
            <w:r w:rsidRPr="008F0ABA">
              <w:rPr>
                <w:sz w:val="18"/>
                <w:szCs w:val="18"/>
              </w:rPr>
              <w:t>K, V; 4-krat v rastni dobi (Sredstva se ne sme trositi po rastlinah)</w:t>
            </w:r>
          </w:p>
        </w:tc>
      </w:tr>
      <w:tr w:rsidR="00693CE0" w:rsidRPr="008F0ABA" w14:paraId="0E20E6A9" w14:textId="77777777" w:rsidTr="008A51E2">
        <w:trPr>
          <w:trHeight w:val="239"/>
        </w:trPr>
        <w:tc>
          <w:tcPr>
            <w:tcW w:w="1760" w:type="dxa"/>
            <w:vMerge/>
          </w:tcPr>
          <w:p w14:paraId="6D323A2F" w14:textId="77777777" w:rsidR="00693CE0" w:rsidRPr="008F0ABA" w:rsidRDefault="00693CE0" w:rsidP="008A51E2">
            <w:pPr>
              <w:jc w:val="left"/>
              <w:rPr>
                <w:b/>
                <w:bCs/>
                <w:sz w:val="18"/>
                <w:szCs w:val="18"/>
              </w:rPr>
            </w:pPr>
          </w:p>
        </w:tc>
        <w:tc>
          <w:tcPr>
            <w:tcW w:w="2090" w:type="dxa"/>
            <w:vMerge/>
          </w:tcPr>
          <w:p w14:paraId="3AEF15A2" w14:textId="77777777" w:rsidR="00693CE0" w:rsidRPr="008F0ABA" w:rsidRDefault="00693CE0" w:rsidP="008A51E2">
            <w:pPr>
              <w:jc w:val="left"/>
              <w:rPr>
                <w:sz w:val="18"/>
                <w:szCs w:val="18"/>
              </w:rPr>
            </w:pPr>
          </w:p>
        </w:tc>
        <w:tc>
          <w:tcPr>
            <w:tcW w:w="2420" w:type="dxa"/>
            <w:vMerge/>
          </w:tcPr>
          <w:p w14:paraId="011DCBBC" w14:textId="77777777" w:rsidR="00693CE0" w:rsidRPr="008F0ABA" w:rsidRDefault="00693CE0" w:rsidP="008A51E2">
            <w:pPr>
              <w:tabs>
                <w:tab w:val="left" w:pos="170"/>
              </w:tabs>
              <w:jc w:val="left"/>
              <w:rPr>
                <w:sz w:val="18"/>
                <w:szCs w:val="18"/>
              </w:rPr>
            </w:pPr>
          </w:p>
        </w:tc>
        <w:tc>
          <w:tcPr>
            <w:tcW w:w="1540" w:type="dxa"/>
          </w:tcPr>
          <w:p w14:paraId="6F1DA3A4" w14:textId="77777777" w:rsidR="00693CE0" w:rsidRPr="008F0ABA" w:rsidRDefault="00693CE0" w:rsidP="008A51E2">
            <w:pPr>
              <w:pStyle w:val="Navadensplet"/>
              <w:numPr>
                <w:ilvl w:val="0"/>
                <w:numId w:val="14"/>
              </w:numPr>
              <w:spacing w:before="0" w:beforeAutospacing="0"/>
              <w:rPr>
                <w:sz w:val="18"/>
                <w:szCs w:val="18"/>
              </w:rPr>
            </w:pPr>
            <w:r w:rsidRPr="008F0ABA">
              <w:rPr>
                <w:sz w:val="18"/>
                <w:szCs w:val="18"/>
              </w:rPr>
              <w:t>metaldehid</w:t>
            </w:r>
          </w:p>
        </w:tc>
        <w:tc>
          <w:tcPr>
            <w:tcW w:w="1650" w:type="dxa"/>
          </w:tcPr>
          <w:p w14:paraId="5F1BBB32" w14:textId="77777777" w:rsidR="00693CE0" w:rsidRPr="008F0ABA" w:rsidRDefault="00693CE0" w:rsidP="008A51E2">
            <w:pPr>
              <w:jc w:val="left"/>
              <w:rPr>
                <w:sz w:val="18"/>
                <w:szCs w:val="18"/>
              </w:rPr>
            </w:pPr>
            <w:r w:rsidRPr="008F0ABA">
              <w:rPr>
                <w:sz w:val="18"/>
                <w:szCs w:val="18"/>
              </w:rPr>
              <w:t>Plantella arion</w:t>
            </w:r>
          </w:p>
        </w:tc>
        <w:tc>
          <w:tcPr>
            <w:tcW w:w="1430" w:type="dxa"/>
          </w:tcPr>
          <w:p w14:paraId="45E952D7" w14:textId="77777777" w:rsidR="00693CE0" w:rsidRPr="008F0ABA" w:rsidRDefault="00693CE0" w:rsidP="008A51E2">
            <w:pPr>
              <w:jc w:val="left"/>
              <w:rPr>
                <w:sz w:val="18"/>
                <w:szCs w:val="18"/>
              </w:rPr>
            </w:pPr>
            <w:r w:rsidRPr="008F0ABA">
              <w:rPr>
                <w:sz w:val="18"/>
                <w:szCs w:val="18"/>
              </w:rPr>
              <w:t>6 kg/ha</w:t>
            </w:r>
          </w:p>
        </w:tc>
        <w:tc>
          <w:tcPr>
            <w:tcW w:w="1100" w:type="dxa"/>
          </w:tcPr>
          <w:p w14:paraId="231BEE9B" w14:textId="77777777" w:rsidR="00693CE0" w:rsidRPr="008F0ABA" w:rsidRDefault="00693CE0" w:rsidP="008A51E2">
            <w:pPr>
              <w:jc w:val="left"/>
              <w:rPr>
                <w:sz w:val="18"/>
                <w:szCs w:val="18"/>
              </w:rPr>
            </w:pPr>
            <w:r w:rsidRPr="008F0ABA">
              <w:rPr>
                <w:sz w:val="18"/>
                <w:szCs w:val="18"/>
              </w:rPr>
              <w:t>3</w:t>
            </w:r>
          </w:p>
        </w:tc>
        <w:tc>
          <w:tcPr>
            <w:tcW w:w="1760" w:type="dxa"/>
          </w:tcPr>
          <w:p w14:paraId="019D6463" w14:textId="77777777" w:rsidR="00693CE0" w:rsidRPr="008F0ABA" w:rsidRDefault="00693CE0" w:rsidP="008A51E2">
            <w:pPr>
              <w:rPr>
                <w:sz w:val="18"/>
                <w:szCs w:val="18"/>
              </w:rPr>
            </w:pPr>
            <w:r w:rsidRPr="008F0ABA">
              <w:rPr>
                <w:sz w:val="18"/>
                <w:szCs w:val="18"/>
              </w:rPr>
              <w:t>K (cvetoče), BO; 2-krat</w:t>
            </w:r>
          </w:p>
        </w:tc>
      </w:tr>
      <w:tr w:rsidR="00693CE0" w:rsidRPr="008F0ABA" w14:paraId="1EA485E6" w14:textId="77777777" w:rsidTr="008A51E2">
        <w:trPr>
          <w:trHeight w:val="93"/>
        </w:trPr>
        <w:tc>
          <w:tcPr>
            <w:tcW w:w="1760" w:type="dxa"/>
            <w:vMerge/>
          </w:tcPr>
          <w:p w14:paraId="1F3D99D2" w14:textId="77777777" w:rsidR="00693CE0" w:rsidRPr="008F0ABA" w:rsidRDefault="00693CE0" w:rsidP="008A51E2">
            <w:pPr>
              <w:jc w:val="left"/>
              <w:rPr>
                <w:b/>
                <w:bCs/>
                <w:sz w:val="18"/>
                <w:szCs w:val="18"/>
              </w:rPr>
            </w:pPr>
          </w:p>
        </w:tc>
        <w:tc>
          <w:tcPr>
            <w:tcW w:w="2090" w:type="dxa"/>
            <w:vMerge/>
          </w:tcPr>
          <w:p w14:paraId="1942C3A7" w14:textId="77777777" w:rsidR="00693CE0" w:rsidRPr="008F0ABA" w:rsidRDefault="00693CE0" w:rsidP="008A51E2">
            <w:pPr>
              <w:jc w:val="left"/>
              <w:rPr>
                <w:sz w:val="18"/>
                <w:szCs w:val="18"/>
              </w:rPr>
            </w:pPr>
          </w:p>
        </w:tc>
        <w:tc>
          <w:tcPr>
            <w:tcW w:w="2420" w:type="dxa"/>
            <w:vMerge/>
          </w:tcPr>
          <w:p w14:paraId="31589BE6" w14:textId="77777777" w:rsidR="00693CE0" w:rsidRPr="008F0ABA" w:rsidRDefault="00693CE0" w:rsidP="008A51E2">
            <w:pPr>
              <w:tabs>
                <w:tab w:val="left" w:pos="170"/>
              </w:tabs>
              <w:jc w:val="left"/>
              <w:rPr>
                <w:sz w:val="18"/>
                <w:szCs w:val="18"/>
              </w:rPr>
            </w:pPr>
          </w:p>
        </w:tc>
        <w:tc>
          <w:tcPr>
            <w:tcW w:w="1540" w:type="dxa"/>
          </w:tcPr>
          <w:p w14:paraId="2F61878E" w14:textId="77777777" w:rsidR="00693CE0" w:rsidRPr="008F0ABA" w:rsidRDefault="00693CE0" w:rsidP="008A51E2">
            <w:pPr>
              <w:pStyle w:val="Navadensplet"/>
              <w:numPr>
                <w:ilvl w:val="0"/>
                <w:numId w:val="14"/>
              </w:numPr>
              <w:spacing w:before="0" w:beforeAutospacing="0"/>
              <w:rPr>
                <w:sz w:val="18"/>
                <w:szCs w:val="18"/>
              </w:rPr>
            </w:pPr>
            <w:r w:rsidRPr="008F0ABA">
              <w:rPr>
                <w:sz w:val="18"/>
                <w:szCs w:val="18"/>
              </w:rPr>
              <w:t>železov (III) fosfat</w:t>
            </w:r>
          </w:p>
        </w:tc>
        <w:tc>
          <w:tcPr>
            <w:tcW w:w="1650" w:type="dxa"/>
          </w:tcPr>
          <w:p w14:paraId="4B9A2F3C" w14:textId="77777777" w:rsidR="00693CE0" w:rsidRPr="008F0ABA" w:rsidRDefault="00693CE0" w:rsidP="008A51E2">
            <w:pPr>
              <w:jc w:val="left"/>
              <w:rPr>
                <w:bCs/>
                <w:sz w:val="18"/>
                <w:szCs w:val="18"/>
              </w:rPr>
            </w:pPr>
            <w:r w:rsidRPr="008F0ABA">
              <w:rPr>
                <w:bCs/>
                <w:sz w:val="18"/>
                <w:szCs w:val="18"/>
              </w:rPr>
              <w:t>Compo bio sredstvo proti polžem</w:t>
            </w:r>
          </w:p>
        </w:tc>
        <w:tc>
          <w:tcPr>
            <w:tcW w:w="1430" w:type="dxa"/>
          </w:tcPr>
          <w:p w14:paraId="7512EE6B" w14:textId="77777777" w:rsidR="00693CE0" w:rsidRPr="008F0ABA" w:rsidRDefault="00693CE0" w:rsidP="008A51E2">
            <w:pPr>
              <w:jc w:val="left"/>
              <w:rPr>
                <w:sz w:val="18"/>
                <w:szCs w:val="18"/>
              </w:rPr>
            </w:pPr>
            <w:r w:rsidRPr="008F0ABA">
              <w:rPr>
                <w:sz w:val="18"/>
                <w:szCs w:val="18"/>
              </w:rPr>
              <w:t>50 kg/ha</w:t>
            </w:r>
          </w:p>
        </w:tc>
        <w:tc>
          <w:tcPr>
            <w:tcW w:w="1100" w:type="dxa"/>
          </w:tcPr>
          <w:p w14:paraId="72516A51" w14:textId="77777777" w:rsidR="00693CE0" w:rsidRPr="008F0ABA" w:rsidRDefault="00693CE0" w:rsidP="008A51E2">
            <w:pPr>
              <w:jc w:val="left"/>
              <w:rPr>
                <w:sz w:val="18"/>
                <w:szCs w:val="18"/>
              </w:rPr>
            </w:pPr>
            <w:r w:rsidRPr="008F0ABA">
              <w:rPr>
                <w:sz w:val="18"/>
                <w:szCs w:val="18"/>
              </w:rPr>
              <w:t>Karenca ni potrebna</w:t>
            </w:r>
          </w:p>
        </w:tc>
        <w:tc>
          <w:tcPr>
            <w:tcW w:w="1760" w:type="dxa"/>
          </w:tcPr>
          <w:p w14:paraId="3868918C" w14:textId="77777777" w:rsidR="00693CE0" w:rsidRPr="008F0ABA" w:rsidRDefault="00693CE0" w:rsidP="008A51E2">
            <w:pPr>
              <w:rPr>
                <w:sz w:val="18"/>
                <w:szCs w:val="18"/>
              </w:rPr>
            </w:pPr>
            <w:r w:rsidRPr="008F0ABA">
              <w:rPr>
                <w:sz w:val="18"/>
                <w:szCs w:val="18"/>
              </w:rPr>
              <w:t>V; 4 krat na leto</w:t>
            </w:r>
          </w:p>
        </w:tc>
      </w:tr>
      <w:tr w:rsidR="00693CE0" w:rsidRPr="008F0ABA" w14:paraId="40A75700" w14:textId="77777777" w:rsidTr="008A51E2">
        <w:trPr>
          <w:trHeight w:val="93"/>
        </w:trPr>
        <w:tc>
          <w:tcPr>
            <w:tcW w:w="1760" w:type="dxa"/>
            <w:vMerge/>
          </w:tcPr>
          <w:p w14:paraId="28B17A75" w14:textId="77777777" w:rsidR="00693CE0" w:rsidRPr="008F0ABA" w:rsidRDefault="00693CE0" w:rsidP="008A51E2">
            <w:pPr>
              <w:jc w:val="left"/>
              <w:rPr>
                <w:b/>
                <w:bCs/>
                <w:sz w:val="18"/>
                <w:szCs w:val="18"/>
              </w:rPr>
            </w:pPr>
          </w:p>
        </w:tc>
        <w:tc>
          <w:tcPr>
            <w:tcW w:w="2090" w:type="dxa"/>
            <w:vMerge/>
          </w:tcPr>
          <w:p w14:paraId="3BB3B34B" w14:textId="77777777" w:rsidR="00693CE0" w:rsidRPr="008F0ABA" w:rsidRDefault="00693CE0" w:rsidP="008A51E2">
            <w:pPr>
              <w:jc w:val="left"/>
              <w:rPr>
                <w:sz w:val="18"/>
                <w:szCs w:val="18"/>
              </w:rPr>
            </w:pPr>
          </w:p>
        </w:tc>
        <w:tc>
          <w:tcPr>
            <w:tcW w:w="2420" w:type="dxa"/>
            <w:vMerge/>
          </w:tcPr>
          <w:p w14:paraId="77F22773" w14:textId="77777777" w:rsidR="00693CE0" w:rsidRPr="008F0ABA" w:rsidRDefault="00693CE0" w:rsidP="008A51E2">
            <w:pPr>
              <w:tabs>
                <w:tab w:val="left" w:pos="170"/>
              </w:tabs>
              <w:jc w:val="left"/>
              <w:rPr>
                <w:sz w:val="18"/>
                <w:szCs w:val="18"/>
              </w:rPr>
            </w:pPr>
          </w:p>
        </w:tc>
        <w:tc>
          <w:tcPr>
            <w:tcW w:w="1540" w:type="dxa"/>
          </w:tcPr>
          <w:p w14:paraId="1FE05380" w14:textId="77777777" w:rsidR="00693CE0" w:rsidRPr="008F0ABA" w:rsidRDefault="00693CE0" w:rsidP="008A51E2">
            <w:pPr>
              <w:pStyle w:val="Navadensplet"/>
              <w:numPr>
                <w:ilvl w:val="0"/>
                <w:numId w:val="14"/>
              </w:numPr>
              <w:spacing w:before="0" w:beforeAutospacing="0"/>
              <w:rPr>
                <w:sz w:val="18"/>
                <w:szCs w:val="18"/>
              </w:rPr>
            </w:pPr>
            <w:r w:rsidRPr="008F0ABA">
              <w:rPr>
                <w:sz w:val="18"/>
                <w:szCs w:val="18"/>
              </w:rPr>
              <w:t>železov (III) fosfat</w:t>
            </w:r>
          </w:p>
        </w:tc>
        <w:tc>
          <w:tcPr>
            <w:tcW w:w="1650" w:type="dxa"/>
          </w:tcPr>
          <w:p w14:paraId="7BF01E8D" w14:textId="77777777" w:rsidR="00693CE0" w:rsidRPr="008F0ABA" w:rsidRDefault="00693CE0" w:rsidP="008A51E2">
            <w:pPr>
              <w:jc w:val="left"/>
              <w:rPr>
                <w:bCs/>
                <w:sz w:val="18"/>
                <w:szCs w:val="18"/>
              </w:rPr>
            </w:pPr>
            <w:r w:rsidRPr="008F0ABA">
              <w:rPr>
                <w:bCs/>
                <w:sz w:val="18"/>
                <w:szCs w:val="18"/>
              </w:rPr>
              <w:t>Naturen bio sredstvo proti polžem</w:t>
            </w:r>
          </w:p>
        </w:tc>
        <w:tc>
          <w:tcPr>
            <w:tcW w:w="1430" w:type="dxa"/>
          </w:tcPr>
          <w:p w14:paraId="45D10B3F" w14:textId="77777777" w:rsidR="00693CE0" w:rsidRPr="008F0ABA" w:rsidRDefault="00693CE0" w:rsidP="008A51E2">
            <w:pPr>
              <w:jc w:val="left"/>
              <w:rPr>
                <w:sz w:val="18"/>
                <w:szCs w:val="18"/>
              </w:rPr>
            </w:pPr>
            <w:r w:rsidRPr="008F0ABA">
              <w:rPr>
                <w:sz w:val="18"/>
                <w:szCs w:val="18"/>
              </w:rPr>
              <w:t>30 kg/ha</w:t>
            </w:r>
          </w:p>
        </w:tc>
        <w:tc>
          <w:tcPr>
            <w:tcW w:w="1100" w:type="dxa"/>
          </w:tcPr>
          <w:p w14:paraId="7FA94BD2" w14:textId="77777777" w:rsidR="00693CE0" w:rsidRPr="008F0ABA" w:rsidRDefault="00693CE0" w:rsidP="008A51E2">
            <w:pPr>
              <w:jc w:val="left"/>
              <w:rPr>
                <w:sz w:val="18"/>
                <w:szCs w:val="18"/>
              </w:rPr>
            </w:pPr>
            <w:r w:rsidRPr="008F0ABA">
              <w:rPr>
                <w:sz w:val="18"/>
                <w:szCs w:val="18"/>
              </w:rPr>
              <w:t>Karenca ni potrebna</w:t>
            </w:r>
          </w:p>
        </w:tc>
        <w:tc>
          <w:tcPr>
            <w:tcW w:w="1760" w:type="dxa"/>
          </w:tcPr>
          <w:p w14:paraId="1CCEB2A0" w14:textId="77777777" w:rsidR="00693CE0" w:rsidRPr="008F0ABA" w:rsidRDefault="00693CE0" w:rsidP="008A51E2">
            <w:pPr>
              <w:rPr>
                <w:sz w:val="18"/>
                <w:szCs w:val="18"/>
              </w:rPr>
            </w:pPr>
            <w:r w:rsidRPr="008F0ABA">
              <w:rPr>
                <w:sz w:val="18"/>
                <w:szCs w:val="18"/>
              </w:rPr>
              <w:t>V; 4-krat na leto</w:t>
            </w:r>
          </w:p>
        </w:tc>
      </w:tr>
      <w:tr w:rsidR="00693CE0" w:rsidRPr="008F0ABA" w14:paraId="6AF0AC05" w14:textId="77777777" w:rsidTr="008A51E2">
        <w:trPr>
          <w:trHeight w:val="290"/>
        </w:trPr>
        <w:tc>
          <w:tcPr>
            <w:tcW w:w="1760" w:type="dxa"/>
            <w:vMerge/>
          </w:tcPr>
          <w:p w14:paraId="6EC181A6" w14:textId="77777777" w:rsidR="00693CE0" w:rsidRPr="008F0ABA" w:rsidRDefault="00693CE0" w:rsidP="008A51E2">
            <w:pPr>
              <w:jc w:val="left"/>
              <w:rPr>
                <w:b/>
                <w:bCs/>
                <w:sz w:val="18"/>
                <w:szCs w:val="18"/>
              </w:rPr>
            </w:pPr>
          </w:p>
        </w:tc>
        <w:tc>
          <w:tcPr>
            <w:tcW w:w="2090" w:type="dxa"/>
            <w:vMerge/>
          </w:tcPr>
          <w:p w14:paraId="1097B7AA" w14:textId="77777777" w:rsidR="00693CE0" w:rsidRPr="008F0ABA" w:rsidRDefault="00693CE0" w:rsidP="008A51E2">
            <w:pPr>
              <w:jc w:val="left"/>
              <w:rPr>
                <w:sz w:val="18"/>
                <w:szCs w:val="18"/>
              </w:rPr>
            </w:pPr>
          </w:p>
        </w:tc>
        <w:tc>
          <w:tcPr>
            <w:tcW w:w="2420" w:type="dxa"/>
            <w:vMerge/>
          </w:tcPr>
          <w:p w14:paraId="276DC010" w14:textId="77777777" w:rsidR="00693CE0" w:rsidRPr="008F0ABA" w:rsidRDefault="00693CE0" w:rsidP="008A51E2">
            <w:pPr>
              <w:tabs>
                <w:tab w:val="left" w:pos="170"/>
              </w:tabs>
              <w:jc w:val="left"/>
              <w:rPr>
                <w:sz w:val="18"/>
                <w:szCs w:val="18"/>
              </w:rPr>
            </w:pPr>
          </w:p>
        </w:tc>
        <w:tc>
          <w:tcPr>
            <w:tcW w:w="1540" w:type="dxa"/>
          </w:tcPr>
          <w:p w14:paraId="386DEE58" w14:textId="77777777" w:rsidR="00693CE0" w:rsidRPr="008F0ABA" w:rsidRDefault="00693CE0" w:rsidP="008A51E2">
            <w:pPr>
              <w:pStyle w:val="Navadensplet"/>
              <w:numPr>
                <w:ilvl w:val="0"/>
                <w:numId w:val="14"/>
              </w:numPr>
              <w:spacing w:before="0" w:beforeAutospacing="0"/>
              <w:rPr>
                <w:sz w:val="18"/>
                <w:szCs w:val="18"/>
              </w:rPr>
            </w:pPr>
            <w:r w:rsidRPr="008F0ABA">
              <w:rPr>
                <w:sz w:val="18"/>
                <w:szCs w:val="18"/>
              </w:rPr>
              <w:t>železov (III) fosfat</w:t>
            </w:r>
          </w:p>
        </w:tc>
        <w:tc>
          <w:tcPr>
            <w:tcW w:w="1650" w:type="dxa"/>
          </w:tcPr>
          <w:p w14:paraId="6C5D7936" w14:textId="77777777" w:rsidR="00693CE0" w:rsidRPr="008F0ABA" w:rsidRDefault="00693CE0" w:rsidP="008A51E2">
            <w:pPr>
              <w:jc w:val="left"/>
              <w:rPr>
                <w:sz w:val="18"/>
                <w:szCs w:val="18"/>
              </w:rPr>
            </w:pPr>
            <w:r>
              <w:rPr>
                <w:bCs/>
                <w:sz w:val="18"/>
                <w:szCs w:val="18"/>
              </w:rPr>
              <w:t>Novo ime:Bio plantella arion proti polžem</w:t>
            </w:r>
          </w:p>
        </w:tc>
        <w:tc>
          <w:tcPr>
            <w:tcW w:w="1430" w:type="dxa"/>
          </w:tcPr>
          <w:p w14:paraId="59000540" w14:textId="77777777" w:rsidR="00693CE0" w:rsidRPr="008F0ABA" w:rsidRDefault="00693CE0" w:rsidP="008A51E2">
            <w:pPr>
              <w:jc w:val="left"/>
              <w:rPr>
                <w:sz w:val="18"/>
                <w:szCs w:val="18"/>
              </w:rPr>
            </w:pPr>
            <w:r w:rsidRPr="008F0ABA">
              <w:rPr>
                <w:sz w:val="18"/>
                <w:szCs w:val="18"/>
              </w:rPr>
              <w:t>38 kg/ha</w:t>
            </w:r>
          </w:p>
          <w:p w14:paraId="70D6532C" w14:textId="77777777" w:rsidR="00693CE0" w:rsidRPr="008F0ABA" w:rsidRDefault="00693CE0" w:rsidP="008A51E2">
            <w:pPr>
              <w:jc w:val="left"/>
              <w:rPr>
                <w:sz w:val="18"/>
                <w:szCs w:val="18"/>
              </w:rPr>
            </w:pPr>
          </w:p>
        </w:tc>
        <w:tc>
          <w:tcPr>
            <w:tcW w:w="1100" w:type="dxa"/>
          </w:tcPr>
          <w:p w14:paraId="6941A08A" w14:textId="77777777" w:rsidR="00693CE0" w:rsidRPr="008F0ABA" w:rsidRDefault="00693CE0" w:rsidP="008A51E2">
            <w:pPr>
              <w:jc w:val="left"/>
              <w:rPr>
                <w:sz w:val="18"/>
                <w:szCs w:val="18"/>
              </w:rPr>
            </w:pPr>
            <w:r w:rsidRPr="008F0ABA">
              <w:rPr>
                <w:sz w:val="18"/>
                <w:szCs w:val="18"/>
              </w:rPr>
              <w:t>Karenca ni potrebna</w:t>
            </w:r>
          </w:p>
        </w:tc>
        <w:tc>
          <w:tcPr>
            <w:tcW w:w="1760" w:type="dxa"/>
          </w:tcPr>
          <w:p w14:paraId="15B8BB28" w14:textId="77777777" w:rsidR="00693CE0" w:rsidRPr="008F0ABA" w:rsidRDefault="00693CE0" w:rsidP="008A51E2">
            <w:pPr>
              <w:rPr>
                <w:sz w:val="18"/>
                <w:szCs w:val="18"/>
              </w:rPr>
            </w:pPr>
            <w:r w:rsidRPr="008F0ABA">
              <w:rPr>
                <w:sz w:val="18"/>
                <w:szCs w:val="18"/>
              </w:rPr>
              <w:t>V;4-krat na leto</w:t>
            </w:r>
          </w:p>
        </w:tc>
      </w:tr>
      <w:tr w:rsidR="00693CE0" w:rsidRPr="008F0ABA" w14:paraId="08B62EF5" w14:textId="77777777" w:rsidTr="008A51E2">
        <w:trPr>
          <w:trHeight w:val="93"/>
        </w:trPr>
        <w:tc>
          <w:tcPr>
            <w:tcW w:w="1760" w:type="dxa"/>
            <w:vMerge/>
          </w:tcPr>
          <w:p w14:paraId="2E042864" w14:textId="77777777" w:rsidR="00693CE0" w:rsidRPr="008F0ABA" w:rsidRDefault="00693CE0" w:rsidP="008A51E2">
            <w:pPr>
              <w:jc w:val="left"/>
              <w:rPr>
                <w:b/>
                <w:bCs/>
                <w:sz w:val="18"/>
                <w:szCs w:val="18"/>
              </w:rPr>
            </w:pPr>
          </w:p>
        </w:tc>
        <w:tc>
          <w:tcPr>
            <w:tcW w:w="2090" w:type="dxa"/>
            <w:vMerge/>
          </w:tcPr>
          <w:p w14:paraId="708E3F72" w14:textId="77777777" w:rsidR="00693CE0" w:rsidRPr="008F0ABA" w:rsidRDefault="00693CE0" w:rsidP="008A51E2">
            <w:pPr>
              <w:jc w:val="left"/>
              <w:rPr>
                <w:sz w:val="18"/>
                <w:szCs w:val="18"/>
              </w:rPr>
            </w:pPr>
          </w:p>
        </w:tc>
        <w:tc>
          <w:tcPr>
            <w:tcW w:w="2420" w:type="dxa"/>
            <w:vMerge/>
          </w:tcPr>
          <w:p w14:paraId="1C24DE52" w14:textId="77777777" w:rsidR="00693CE0" w:rsidRPr="008F0ABA" w:rsidRDefault="00693CE0" w:rsidP="008A51E2">
            <w:pPr>
              <w:tabs>
                <w:tab w:val="left" w:pos="170"/>
              </w:tabs>
              <w:jc w:val="left"/>
              <w:rPr>
                <w:sz w:val="18"/>
                <w:szCs w:val="18"/>
              </w:rPr>
            </w:pPr>
          </w:p>
        </w:tc>
        <w:tc>
          <w:tcPr>
            <w:tcW w:w="1540" w:type="dxa"/>
          </w:tcPr>
          <w:p w14:paraId="4D71A477" w14:textId="77777777" w:rsidR="00693CE0" w:rsidRPr="008F0ABA" w:rsidRDefault="00693CE0" w:rsidP="008A51E2">
            <w:pPr>
              <w:pStyle w:val="Navadensplet"/>
              <w:numPr>
                <w:ilvl w:val="0"/>
                <w:numId w:val="12"/>
              </w:numPr>
              <w:spacing w:before="0" w:beforeAutospacing="0"/>
              <w:rPr>
                <w:sz w:val="18"/>
                <w:szCs w:val="18"/>
              </w:rPr>
            </w:pPr>
            <w:r w:rsidRPr="008F0ABA">
              <w:rPr>
                <w:sz w:val="18"/>
                <w:szCs w:val="18"/>
              </w:rPr>
              <w:t>metaldehid</w:t>
            </w:r>
          </w:p>
        </w:tc>
        <w:tc>
          <w:tcPr>
            <w:tcW w:w="1650" w:type="dxa"/>
          </w:tcPr>
          <w:p w14:paraId="1BBF374F" w14:textId="77777777" w:rsidR="00693CE0" w:rsidRDefault="00693CE0" w:rsidP="008A51E2">
            <w:pPr>
              <w:jc w:val="left"/>
              <w:rPr>
                <w:sz w:val="18"/>
                <w:szCs w:val="18"/>
              </w:rPr>
            </w:pPr>
            <w:r w:rsidRPr="008F0ABA">
              <w:rPr>
                <w:sz w:val="18"/>
                <w:szCs w:val="18"/>
              </w:rPr>
              <w:t>Celaflor limex</w:t>
            </w:r>
          </w:p>
          <w:p w14:paraId="11B98F85" w14:textId="77777777" w:rsidR="00693CE0" w:rsidRPr="003E1211" w:rsidRDefault="00693CE0" w:rsidP="008A51E2">
            <w:pPr>
              <w:jc w:val="left"/>
              <w:rPr>
                <w:b/>
                <w:sz w:val="18"/>
                <w:szCs w:val="18"/>
              </w:rPr>
            </w:pPr>
            <w:r>
              <w:rPr>
                <w:b/>
                <w:sz w:val="18"/>
                <w:szCs w:val="18"/>
              </w:rPr>
              <w:t>*31.5.2022</w:t>
            </w:r>
          </w:p>
        </w:tc>
        <w:tc>
          <w:tcPr>
            <w:tcW w:w="1430" w:type="dxa"/>
          </w:tcPr>
          <w:p w14:paraId="16C38F2D" w14:textId="77777777" w:rsidR="00693CE0" w:rsidRPr="008F0ABA" w:rsidRDefault="00693CE0" w:rsidP="008A51E2">
            <w:pPr>
              <w:jc w:val="left"/>
              <w:rPr>
                <w:sz w:val="18"/>
                <w:szCs w:val="18"/>
              </w:rPr>
            </w:pPr>
            <w:r w:rsidRPr="008F0ABA">
              <w:rPr>
                <w:sz w:val="18"/>
                <w:szCs w:val="18"/>
              </w:rPr>
              <w:t>7 kg/ha</w:t>
            </w:r>
          </w:p>
          <w:p w14:paraId="67586B1E" w14:textId="77777777" w:rsidR="00693CE0" w:rsidRPr="008F0ABA" w:rsidRDefault="00693CE0" w:rsidP="008A51E2">
            <w:pPr>
              <w:jc w:val="left"/>
              <w:rPr>
                <w:sz w:val="18"/>
                <w:szCs w:val="18"/>
              </w:rPr>
            </w:pPr>
          </w:p>
        </w:tc>
        <w:tc>
          <w:tcPr>
            <w:tcW w:w="1100" w:type="dxa"/>
          </w:tcPr>
          <w:p w14:paraId="46123976" w14:textId="77777777" w:rsidR="00693CE0" w:rsidRPr="008F0ABA" w:rsidRDefault="00693CE0" w:rsidP="008A51E2">
            <w:pPr>
              <w:jc w:val="left"/>
              <w:rPr>
                <w:sz w:val="18"/>
                <w:szCs w:val="18"/>
              </w:rPr>
            </w:pPr>
            <w:r w:rsidRPr="008F0ABA">
              <w:rPr>
                <w:sz w:val="18"/>
                <w:szCs w:val="18"/>
              </w:rPr>
              <w:t>Zagotovljena z načinom uporabe</w:t>
            </w:r>
          </w:p>
        </w:tc>
        <w:tc>
          <w:tcPr>
            <w:tcW w:w="1760" w:type="dxa"/>
          </w:tcPr>
          <w:p w14:paraId="44333C5C" w14:textId="77777777" w:rsidR="00693CE0" w:rsidRPr="008F0ABA" w:rsidRDefault="00693CE0" w:rsidP="008A51E2">
            <w:pPr>
              <w:jc w:val="left"/>
              <w:rPr>
                <w:b/>
                <w:sz w:val="18"/>
                <w:szCs w:val="18"/>
              </w:rPr>
            </w:pPr>
            <w:r w:rsidRPr="008F0ABA">
              <w:rPr>
                <w:sz w:val="18"/>
                <w:szCs w:val="18"/>
              </w:rPr>
              <w:t>K; največ 2 tretiranji letno</w:t>
            </w:r>
            <w:r w:rsidRPr="008F0ABA">
              <w:rPr>
                <w:b/>
                <w:sz w:val="18"/>
                <w:szCs w:val="18"/>
              </w:rPr>
              <w:t xml:space="preserve"> A - 20 m varnostni pas </w:t>
            </w:r>
          </w:p>
          <w:p w14:paraId="7C9F5CC0" w14:textId="77777777" w:rsidR="00693CE0" w:rsidRPr="008F0ABA" w:rsidRDefault="00693CE0" w:rsidP="008A51E2">
            <w:pPr>
              <w:jc w:val="left"/>
              <w:rPr>
                <w:b/>
                <w:sz w:val="18"/>
                <w:szCs w:val="18"/>
              </w:rPr>
            </w:pPr>
            <w:r w:rsidRPr="008F0ABA">
              <w:rPr>
                <w:b/>
                <w:sz w:val="18"/>
                <w:szCs w:val="18"/>
              </w:rPr>
              <w:t xml:space="preserve"> do voda</w:t>
            </w:r>
          </w:p>
        </w:tc>
      </w:tr>
      <w:tr w:rsidR="00693CE0" w:rsidRPr="008F0ABA" w14:paraId="511FDC14" w14:textId="77777777" w:rsidTr="008A51E2">
        <w:trPr>
          <w:trHeight w:val="93"/>
        </w:trPr>
        <w:tc>
          <w:tcPr>
            <w:tcW w:w="1760" w:type="dxa"/>
            <w:vMerge/>
          </w:tcPr>
          <w:p w14:paraId="5034348F" w14:textId="77777777" w:rsidR="00693CE0" w:rsidRPr="008F0ABA" w:rsidRDefault="00693CE0" w:rsidP="008A51E2">
            <w:pPr>
              <w:jc w:val="left"/>
              <w:rPr>
                <w:b/>
                <w:bCs/>
                <w:sz w:val="18"/>
                <w:szCs w:val="18"/>
              </w:rPr>
            </w:pPr>
          </w:p>
        </w:tc>
        <w:tc>
          <w:tcPr>
            <w:tcW w:w="2090" w:type="dxa"/>
            <w:vMerge/>
          </w:tcPr>
          <w:p w14:paraId="7DD13DB1" w14:textId="77777777" w:rsidR="00693CE0" w:rsidRPr="008F0ABA" w:rsidRDefault="00693CE0" w:rsidP="008A51E2">
            <w:pPr>
              <w:jc w:val="left"/>
              <w:rPr>
                <w:sz w:val="18"/>
                <w:szCs w:val="18"/>
              </w:rPr>
            </w:pPr>
          </w:p>
        </w:tc>
        <w:tc>
          <w:tcPr>
            <w:tcW w:w="2420" w:type="dxa"/>
            <w:vMerge/>
          </w:tcPr>
          <w:p w14:paraId="5F38B725" w14:textId="77777777" w:rsidR="00693CE0" w:rsidRPr="008F0ABA" w:rsidRDefault="00693CE0" w:rsidP="008A51E2">
            <w:pPr>
              <w:tabs>
                <w:tab w:val="left" w:pos="170"/>
              </w:tabs>
              <w:jc w:val="left"/>
              <w:rPr>
                <w:sz w:val="18"/>
                <w:szCs w:val="18"/>
              </w:rPr>
            </w:pPr>
          </w:p>
        </w:tc>
        <w:tc>
          <w:tcPr>
            <w:tcW w:w="1540" w:type="dxa"/>
          </w:tcPr>
          <w:p w14:paraId="1DD6EC6C" w14:textId="77777777" w:rsidR="00693CE0" w:rsidRPr="008F0ABA" w:rsidRDefault="00693CE0" w:rsidP="008A51E2">
            <w:pPr>
              <w:pStyle w:val="Navadensplet"/>
              <w:numPr>
                <w:ilvl w:val="0"/>
                <w:numId w:val="12"/>
              </w:numPr>
              <w:spacing w:before="0" w:beforeAutospacing="0"/>
              <w:rPr>
                <w:sz w:val="18"/>
                <w:szCs w:val="18"/>
              </w:rPr>
            </w:pPr>
            <w:r w:rsidRPr="008F0ABA">
              <w:rPr>
                <w:sz w:val="18"/>
                <w:szCs w:val="18"/>
              </w:rPr>
              <w:t>metaldehid</w:t>
            </w:r>
          </w:p>
        </w:tc>
        <w:tc>
          <w:tcPr>
            <w:tcW w:w="1650" w:type="dxa"/>
          </w:tcPr>
          <w:p w14:paraId="5938A6E0" w14:textId="77777777" w:rsidR="00693CE0" w:rsidRPr="008F0ABA" w:rsidRDefault="00693CE0" w:rsidP="008A51E2">
            <w:pPr>
              <w:jc w:val="left"/>
              <w:rPr>
                <w:bCs/>
                <w:sz w:val="18"/>
                <w:szCs w:val="18"/>
              </w:rPr>
            </w:pPr>
            <w:r w:rsidRPr="008F0ABA">
              <w:rPr>
                <w:bCs/>
                <w:sz w:val="18"/>
                <w:szCs w:val="18"/>
              </w:rPr>
              <w:t>Metarex inov</w:t>
            </w:r>
          </w:p>
        </w:tc>
        <w:tc>
          <w:tcPr>
            <w:tcW w:w="1430" w:type="dxa"/>
          </w:tcPr>
          <w:p w14:paraId="6D66CFB1" w14:textId="77777777" w:rsidR="00693CE0" w:rsidRPr="008F0ABA" w:rsidRDefault="00693CE0" w:rsidP="008A51E2">
            <w:pPr>
              <w:jc w:val="left"/>
              <w:rPr>
                <w:sz w:val="18"/>
                <w:szCs w:val="18"/>
              </w:rPr>
            </w:pPr>
            <w:r w:rsidRPr="00931910">
              <w:rPr>
                <w:sz w:val="18"/>
                <w:szCs w:val="18"/>
              </w:rPr>
              <w:t>4 kg/ha</w:t>
            </w:r>
            <w:r w:rsidRPr="008F0ABA">
              <w:rPr>
                <w:sz w:val="18"/>
                <w:szCs w:val="18"/>
              </w:rPr>
              <w:t xml:space="preserve"> pri tretiranju v brazde ali ob setvi semena</w:t>
            </w:r>
          </w:p>
          <w:p w14:paraId="1C3A9DDB" w14:textId="77777777" w:rsidR="00693CE0" w:rsidRPr="008F0ABA" w:rsidRDefault="00693CE0" w:rsidP="008A51E2">
            <w:pPr>
              <w:jc w:val="left"/>
              <w:rPr>
                <w:sz w:val="18"/>
                <w:szCs w:val="18"/>
              </w:rPr>
            </w:pPr>
            <w:r w:rsidRPr="008F0ABA">
              <w:rPr>
                <w:b/>
                <w:sz w:val="18"/>
                <w:szCs w:val="18"/>
              </w:rPr>
              <w:t>5 kg/ha</w:t>
            </w:r>
            <w:r w:rsidRPr="008F0ABA">
              <w:rPr>
                <w:sz w:val="18"/>
                <w:szCs w:val="18"/>
              </w:rPr>
              <w:t xml:space="preserve"> pri tretiranju po celotni površini in v vrsti</w:t>
            </w:r>
          </w:p>
        </w:tc>
        <w:tc>
          <w:tcPr>
            <w:tcW w:w="1100" w:type="dxa"/>
          </w:tcPr>
          <w:p w14:paraId="0FC6AB69" w14:textId="77777777" w:rsidR="00693CE0" w:rsidRPr="008F0ABA" w:rsidRDefault="00693CE0" w:rsidP="008A51E2">
            <w:pPr>
              <w:jc w:val="left"/>
              <w:rPr>
                <w:sz w:val="18"/>
                <w:szCs w:val="18"/>
              </w:rPr>
            </w:pPr>
            <w:r w:rsidRPr="008F0ABA">
              <w:rPr>
                <w:sz w:val="18"/>
                <w:szCs w:val="18"/>
              </w:rPr>
              <w:t>Zagotovljena z  načinom uporabe</w:t>
            </w:r>
          </w:p>
        </w:tc>
        <w:tc>
          <w:tcPr>
            <w:tcW w:w="1760" w:type="dxa"/>
          </w:tcPr>
          <w:p w14:paraId="53AA8E3F" w14:textId="77777777" w:rsidR="00693CE0" w:rsidRPr="008F0ABA" w:rsidRDefault="00693CE0" w:rsidP="008A51E2">
            <w:pPr>
              <w:rPr>
                <w:sz w:val="18"/>
                <w:szCs w:val="18"/>
              </w:rPr>
            </w:pPr>
            <w:r w:rsidRPr="008F0ABA">
              <w:rPr>
                <w:sz w:val="18"/>
                <w:szCs w:val="18"/>
              </w:rPr>
              <w:t>KO, C, BR, Z, BO 3-krat letno</w:t>
            </w:r>
          </w:p>
        </w:tc>
      </w:tr>
      <w:tr w:rsidR="00693CE0" w:rsidRPr="008F0ABA" w14:paraId="304D2198" w14:textId="77777777" w:rsidTr="008A51E2">
        <w:trPr>
          <w:trHeight w:val="267"/>
        </w:trPr>
        <w:tc>
          <w:tcPr>
            <w:tcW w:w="1760" w:type="dxa"/>
            <w:vMerge/>
          </w:tcPr>
          <w:p w14:paraId="4E4AD943" w14:textId="77777777" w:rsidR="00693CE0" w:rsidRPr="008F0ABA" w:rsidRDefault="00693CE0" w:rsidP="008A51E2">
            <w:pPr>
              <w:jc w:val="left"/>
              <w:rPr>
                <w:b/>
                <w:bCs/>
                <w:sz w:val="18"/>
                <w:szCs w:val="18"/>
              </w:rPr>
            </w:pPr>
          </w:p>
        </w:tc>
        <w:tc>
          <w:tcPr>
            <w:tcW w:w="2090" w:type="dxa"/>
            <w:vMerge/>
          </w:tcPr>
          <w:p w14:paraId="287DABB2" w14:textId="77777777" w:rsidR="00693CE0" w:rsidRPr="008F0ABA" w:rsidRDefault="00693CE0" w:rsidP="008A51E2">
            <w:pPr>
              <w:jc w:val="left"/>
              <w:rPr>
                <w:sz w:val="18"/>
                <w:szCs w:val="18"/>
              </w:rPr>
            </w:pPr>
          </w:p>
        </w:tc>
        <w:tc>
          <w:tcPr>
            <w:tcW w:w="2420" w:type="dxa"/>
            <w:vMerge/>
          </w:tcPr>
          <w:p w14:paraId="783082A9" w14:textId="77777777" w:rsidR="00693CE0" w:rsidRPr="008F0ABA" w:rsidRDefault="00693CE0" w:rsidP="008A51E2">
            <w:pPr>
              <w:tabs>
                <w:tab w:val="left" w:pos="170"/>
              </w:tabs>
              <w:jc w:val="left"/>
              <w:rPr>
                <w:sz w:val="18"/>
                <w:szCs w:val="18"/>
              </w:rPr>
            </w:pPr>
          </w:p>
        </w:tc>
        <w:tc>
          <w:tcPr>
            <w:tcW w:w="1540" w:type="dxa"/>
          </w:tcPr>
          <w:p w14:paraId="781173AB" w14:textId="77777777" w:rsidR="00693CE0" w:rsidRPr="008F0ABA" w:rsidRDefault="00693CE0" w:rsidP="008A51E2">
            <w:pPr>
              <w:pStyle w:val="Navadensplet"/>
              <w:numPr>
                <w:ilvl w:val="0"/>
                <w:numId w:val="12"/>
              </w:numPr>
              <w:spacing w:before="0" w:beforeAutospacing="0"/>
              <w:rPr>
                <w:sz w:val="18"/>
                <w:szCs w:val="18"/>
              </w:rPr>
            </w:pPr>
            <w:r w:rsidRPr="008F0ABA">
              <w:rPr>
                <w:sz w:val="18"/>
                <w:szCs w:val="18"/>
              </w:rPr>
              <w:t>metaldehid</w:t>
            </w:r>
          </w:p>
        </w:tc>
        <w:tc>
          <w:tcPr>
            <w:tcW w:w="1650" w:type="dxa"/>
          </w:tcPr>
          <w:p w14:paraId="508F6513" w14:textId="77777777" w:rsidR="00693CE0" w:rsidRPr="008F0ABA" w:rsidRDefault="00693CE0" w:rsidP="008A51E2">
            <w:pPr>
              <w:jc w:val="left"/>
              <w:rPr>
                <w:sz w:val="18"/>
                <w:szCs w:val="18"/>
              </w:rPr>
            </w:pPr>
            <w:r w:rsidRPr="008F0ABA">
              <w:rPr>
                <w:bCs/>
                <w:sz w:val="18"/>
                <w:szCs w:val="18"/>
              </w:rPr>
              <w:t>Gusto 3-Polžomor</w:t>
            </w:r>
          </w:p>
        </w:tc>
        <w:tc>
          <w:tcPr>
            <w:tcW w:w="1430" w:type="dxa"/>
          </w:tcPr>
          <w:p w14:paraId="282570C8" w14:textId="77777777" w:rsidR="00693CE0" w:rsidRPr="008F0ABA" w:rsidRDefault="00693CE0" w:rsidP="008A51E2">
            <w:pPr>
              <w:jc w:val="left"/>
              <w:rPr>
                <w:sz w:val="18"/>
                <w:szCs w:val="18"/>
              </w:rPr>
            </w:pPr>
            <w:r w:rsidRPr="008F0ABA">
              <w:rPr>
                <w:sz w:val="18"/>
                <w:szCs w:val="18"/>
              </w:rPr>
              <w:t>6 kg/ha</w:t>
            </w:r>
          </w:p>
        </w:tc>
        <w:tc>
          <w:tcPr>
            <w:tcW w:w="1100" w:type="dxa"/>
          </w:tcPr>
          <w:p w14:paraId="3F646B31" w14:textId="77777777" w:rsidR="00693CE0" w:rsidRPr="008F0ABA" w:rsidRDefault="00693CE0" w:rsidP="008A51E2">
            <w:pPr>
              <w:jc w:val="left"/>
              <w:rPr>
                <w:sz w:val="18"/>
                <w:szCs w:val="18"/>
              </w:rPr>
            </w:pPr>
            <w:r w:rsidRPr="008F0ABA">
              <w:rPr>
                <w:sz w:val="18"/>
                <w:szCs w:val="18"/>
              </w:rPr>
              <w:t>3</w:t>
            </w:r>
          </w:p>
        </w:tc>
        <w:tc>
          <w:tcPr>
            <w:tcW w:w="1760" w:type="dxa"/>
          </w:tcPr>
          <w:p w14:paraId="0A711C08" w14:textId="77777777" w:rsidR="00693CE0" w:rsidRPr="008F0ABA" w:rsidRDefault="00693CE0" w:rsidP="008A51E2">
            <w:pPr>
              <w:rPr>
                <w:sz w:val="18"/>
                <w:szCs w:val="18"/>
              </w:rPr>
            </w:pPr>
            <w:r w:rsidRPr="008F0ABA">
              <w:rPr>
                <w:sz w:val="18"/>
                <w:szCs w:val="18"/>
              </w:rPr>
              <w:t>BO; 2-krat letno</w:t>
            </w:r>
            <w:r>
              <w:rPr>
                <w:sz w:val="18"/>
                <w:szCs w:val="18"/>
              </w:rPr>
              <w:t>, K-cvetoče</w:t>
            </w:r>
          </w:p>
        </w:tc>
      </w:tr>
    </w:tbl>
    <w:p w14:paraId="22985A52" w14:textId="1A0E9106" w:rsidR="00693CE0" w:rsidRDefault="00693CE0" w:rsidP="00F1728C">
      <w:pPr>
        <w:pStyle w:val="Sprotnaopomba-besedilo"/>
        <w:widowControl w:val="0"/>
        <w:ind w:left="110"/>
        <w:jc w:val="center"/>
        <w:rPr>
          <w:sz w:val="24"/>
          <w:szCs w:val="24"/>
          <w:lang w:val="sl-SI"/>
        </w:rPr>
      </w:pPr>
      <w:r w:rsidRPr="00726327">
        <w:t xml:space="preserve">(BO=brstični ohrovt, BR=brokoli, C=cvetača, KO=kolerabica, O=ohrovt, Z=zelje, K=kapusnice, KZ=kitajsko zelje, V=vrtnine, LO=listnati ohrovt)        * - DATUM POTEKA REGISTRACIJE, **ZALOGE V PRODAJI, ***ZALOGE V UPORABI                          </w:t>
      </w:r>
    </w:p>
    <w:p w14:paraId="43FC0052" w14:textId="4A768B87" w:rsidR="00693CE0" w:rsidRDefault="00693CE0" w:rsidP="00F1728C">
      <w:pPr>
        <w:pStyle w:val="Sprotnaopomba-besedilo"/>
        <w:widowControl w:val="0"/>
        <w:ind w:left="110"/>
        <w:jc w:val="center"/>
        <w:rPr>
          <w:sz w:val="24"/>
          <w:szCs w:val="24"/>
          <w:lang w:val="sl-SI"/>
        </w:rPr>
      </w:pPr>
    </w:p>
    <w:p w14:paraId="40D38472" w14:textId="77777777" w:rsidR="00693CE0" w:rsidRPr="00AC693F" w:rsidRDefault="00693CE0" w:rsidP="00F1728C">
      <w:pPr>
        <w:pStyle w:val="Sprotnaopomba-besedilo"/>
        <w:widowControl w:val="0"/>
        <w:ind w:left="110"/>
        <w:jc w:val="center"/>
        <w:rPr>
          <w:sz w:val="24"/>
          <w:szCs w:val="24"/>
          <w:lang w:val="sl-SI"/>
        </w:rPr>
      </w:pPr>
    </w:p>
    <w:p w14:paraId="67C1DE81" w14:textId="6827C776" w:rsidR="00693CE0" w:rsidRDefault="00F1728C" w:rsidP="00F22521">
      <w:pPr>
        <w:jc w:val="center"/>
      </w:pPr>
      <w:r w:rsidRPr="003F0FAC">
        <w:rPr>
          <w:color w:val="FF0000"/>
          <w:sz w:val="20"/>
        </w:rPr>
        <w:br w:type="page"/>
      </w:r>
      <w:r w:rsidRPr="00B01525">
        <w:lastRenderedPageBreak/>
        <w:t>INTEGR</w:t>
      </w:r>
      <w:r w:rsidR="00106F24" w:rsidRPr="00B01525">
        <w:t>IRANO VARSTVO KAPUSNIC – list 12</w:t>
      </w:r>
    </w:p>
    <w:tbl>
      <w:tblPr>
        <w:tblW w:w="0" w:type="auto"/>
        <w:tblInd w:w="2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760"/>
        <w:gridCol w:w="2090"/>
        <w:gridCol w:w="2420"/>
        <w:gridCol w:w="1540"/>
        <w:gridCol w:w="1650"/>
        <w:gridCol w:w="1430"/>
        <w:gridCol w:w="1100"/>
        <w:gridCol w:w="1760"/>
      </w:tblGrid>
      <w:tr w:rsidR="00693CE0" w:rsidRPr="008F0ABA" w14:paraId="5FF1ED43" w14:textId="77777777" w:rsidTr="008A51E2">
        <w:tc>
          <w:tcPr>
            <w:tcW w:w="1760" w:type="dxa"/>
          </w:tcPr>
          <w:p w14:paraId="22873157" w14:textId="77777777" w:rsidR="00693CE0" w:rsidRPr="008F0ABA" w:rsidRDefault="00693CE0" w:rsidP="008A51E2">
            <w:pPr>
              <w:jc w:val="left"/>
              <w:rPr>
                <w:sz w:val="18"/>
                <w:szCs w:val="18"/>
              </w:rPr>
            </w:pPr>
            <w:r w:rsidRPr="008F0ABA">
              <w:rPr>
                <w:sz w:val="18"/>
                <w:szCs w:val="18"/>
              </w:rPr>
              <w:t>ŠKODLJIVI ORGANIZEM</w:t>
            </w:r>
          </w:p>
        </w:tc>
        <w:tc>
          <w:tcPr>
            <w:tcW w:w="2090" w:type="dxa"/>
          </w:tcPr>
          <w:p w14:paraId="377CAB80" w14:textId="77777777" w:rsidR="00693CE0" w:rsidRPr="008F0ABA" w:rsidRDefault="00693CE0" w:rsidP="008A51E2">
            <w:pPr>
              <w:jc w:val="left"/>
              <w:rPr>
                <w:sz w:val="18"/>
                <w:szCs w:val="18"/>
              </w:rPr>
            </w:pPr>
            <w:r w:rsidRPr="008F0ABA">
              <w:rPr>
                <w:sz w:val="18"/>
                <w:szCs w:val="18"/>
              </w:rPr>
              <w:t>OPIS</w:t>
            </w:r>
          </w:p>
        </w:tc>
        <w:tc>
          <w:tcPr>
            <w:tcW w:w="2420" w:type="dxa"/>
          </w:tcPr>
          <w:p w14:paraId="44CC1F9F" w14:textId="77777777" w:rsidR="00693CE0" w:rsidRPr="008F0ABA" w:rsidRDefault="00693CE0" w:rsidP="008A51E2">
            <w:pPr>
              <w:jc w:val="left"/>
              <w:rPr>
                <w:sz w:val="18"/>
                <w:szCs w:val="18"/>
              </w:rPr>
            </w:pPr>
            <w:r w:rsidRPr="008F0ABA">
              <w:rPr>
                <w:sz w:val="18"/>
                <w:szCs w:val="18"/>
              </w:rPr>
              <w:t>UKREPI</w:t>
            </w:r>
          </w:p>
        </w:tc>
        <w:tc>
          <w:tcPr>
            <w:tcW w:w="1540" w:type="dxa"/>
          </w:tcPr>
          <w:p w14:paraId="65E5F399" w14:textId="77777777" w:rsidR="00693CE0" w:rsidRPr="008F0ABA" w:rsidRDefault="00693CE0" w:rsidP="008A51E2">
            <w:pPr>
              <w:jc w:val="left"/>
              <w:rPr>
                <w:sz w:val="18"/>
                <w:szCs w:val="18"/>
              </w:rPr>
            </w:pPr>
            <w:r w:rsidRPr="008F0ABA">
              <w:rPr>
                <w:sz w:val="18"/>
                <w:szCs w:val="18"/>
              </w:rPr>
              <w:t>AKTIVNA SNOV</w:t>
            </w:r>
          </w:p>
        </w:tc>
        <w:tc>
          <w:tcPr>
            <w:tcW w:w="1650" w:type="dxa"/>
          </w:tcPr>
          <w:p w14:paraId="41BF1072" w14:textId="77777777" w:rsidR="00693CE0" w:rsidRPr="008F0ABA" w:rsidRDefault="00693CE0" w:rsidP="008A51E2">
            <w:pPr>
              <w:jc w:val="left"/>
              <w:rPr>
                <w:sz w:val="18"/>
                <w:szCs w:val="18"/>
              </w:rPr>
            </w:pPr>
            <w:r w:rsidRPr="008F0ABA">
              <w:rPr>
                <w:sz w:val="18"/>
                <w:szCs w:val="18"/>
              </w:rPr>
              <w:t>FITOFARM.</w:t>
            </w:r>
          </w:p>
          <w:p w14:paraId="59E6B36A" w14:textId="77777777" w:rsidR="00693CE0" w:rsidRPr="008F0ABA" w:rsidRDefault="00693CE0" w:rsidP="008A51E2">
            <w:pPr>
              <w:jc w:val="left"/>
              <w:rPr>
                <w:sz w:val="18"/>
                <w:szCs w:val="18"/>
              </w:rPr>
            </w:pPr>
            <w:r w:rsidRPr="008F0ABA">
              <w:rPr>
                <w:sz w:val="18"/>
                <w:szCs w:val="18"/>
              </w:rPr>
              <w:t>SREDSTVO</w:t>
            </w:r>
          </w:p>
        </w:tc>
        <w:tc>
          <w:tcPr>
            <w:tcW w:w="1430" w:type="dxa"/>
          </w:tcPr>
          <w:p w14:paraId="027DC6B9" w14:textId="77777777" w:rsidR="00693CE0" w:rsidRPr="008F0ABA" w:rsidRDefault="00693CE0" w:rsidP="008A51E2">
            <w:pPr>
              <w:jc w:val="left"/>
              <w:rPr>
                <w:sz w:val="18"/>
                <w:szCs w:val="18"/>
              </w:rPr>
            </w:pPr>
            <w:r w:rsidRPr="008F0ABA">
              <w:rPr>
                <w:sz w:val="18"/>
                <w:szCs w:val="18"/>
              </w:rPr>
              <w:t>ODMEREK</w:t>
            </w:r>
          </w:p>
        </w:tc>
        <w:tc>
          <w:tcPr>
            <w:tcW w:w="1100" w:type="dxa"/>
          </w:tcPr>
          <w:p w14:paraId="2E3D5930" w14:textId="77777777" w:rsidR="00693CE0" w:rsidRPr="008F0ABA" w:rsidRDefault="00693CE0" w:rsidP="008A51E2">
            <w:pPr>
              <w:jc w:val="left"/>
              <w:rPr>
                <w:sz w:val="18"/>
                <w:szCs w:val="18"/>
              </w:rPr>
            </w:pPr>
            <w:r w:rsidRPr="008F0ABA">
              <w:rPr>
                <w:sz w:val="18"/>
                <w:szCs w:val="18"/>
              </w:rPr>
              <w:t>KARENCA</w:t>
            </w:r>
          </w:p>
          <w:p w14:paraId="02933FD7" w14:textId="77777777" w:rsidR="00693CE0" w:rsidRPr="008F0ABA" w:rsidRDefault="00693CE0" w:rsidP="008A51E2">
            <w:pPr>
              <w:jc w:val="left"/>
              <w:rPr>
                <w:sz w:val="18"/>
                <w:szCs w:val="18"/>
              </w:rPr>
            </w:pPr>
            <w:r w:rsidRPr="008F0ABA">
              <w:rPr>
                <w:sz w:val="18"/>
                <w:szCs w:val="18"/>
              </w:rPr>
              <w:t>(dni)</w:t>
            </w:r>
          </w:p>
        </w:tc>
        <w:tc>
          <w:tcPr>
            <w:tcW w:w="1760" w:type="dxa"/>
          </w:tcPr>
          <w:p w14:paraId="6604C477" w14:textId="77777777" w:rsidR="00693CE0" w:rsidRPr="008F0ABA" w:rsidRDefault="00693CE0" w:rsidP="008A51E2">
            <w:pPr>
              <w:jc w:val="left"/>
              <w:rPr>
                <w:sz w:val="18"/>
                <w:szCs w:val="18"/>
              </w:rPr>
            </w:pPr>
            <w:r w:rsidRPr="008F0ABA">
              <w:rPr>
                <w:sz w:val="18"/>
                <w:szCs w:val="18"/>
              </w:rPr>
              <w:t>OPOMBE</w:t>
            </w:r>
          </w:p>
        </w:tc>
      </w:tr>
      <w:tr w:rsidR="00693CE0" w:rsidRPr="008F0ABA" w14:paraId="6C6A3E35" w14:textId="77777777" w:rsidTr="008A51E2">
        <w:trPr>
          <w:trHeight w:val="1216"/>
        </w:trPr>
        <w:tc>
          <w:tcPr>
            <w:tcW w:w="1760" w:type="dxa"/>
          </w:tcPr>
          <w:p w14:paraId="5F2800A0" w14:textId="77777777" w:rsidR="00693CE0" w:rsidRPr="008F0ABA" w:rsidRDefault="00693CE0" w:rsidP="008A51E2">
            <w:pPr>
              <w:jc w:val="left"/>
              <w:rPr>
                <w:b/>
                <w:bCs/>
                <w:sz w:val="18"/>
                <w:szCs w:val="18"/>
              </w:rPr>
            </w:pPr>
            <w:r w:rsidRPr="008F0ABA">
              <w:rPr>
                <w:b/>
                <w:bCs/>
                <w:sz w:val="18"/>
                <w:szCs w:val="18"/>
              </w:rPr>
              <w:t>TALNI ŠKODLJIVCI</w:t>
            </w:r>
          </w:p>
          <w:p w14:paraId="1CACD970" w14:textId="77777777" w:rsidR="00693CE0" w:rsidRPr="008F0ABA" w:rsidRDefault="00693CE0" w:rsidP="008A51E2">
            <w:pPr>
              <w:jc w:val="left"/>
              <w:rPr>
                <w:b/>
                <w:bCs/>
                <w:sz w:val="18"/>
                <w:szCs w:val="18"/>
              </w:rPr>
            </w:pPr>
            <w:r w:rsidRPr="008F0ABA">
              <w:rPr>
                <w:b/>
                <w:bCs/>
                <w:sz w:val="18"/>
                <w:szCs w:val="18"/>
              </w:rPr>
              <w:t>Sovke (talne)</w:t>
            </w:r>
          </w:p>
          <w:p w14:paraId="2E1E52F7" w14:textId="77777777" w:rsidR="00693CE0" w:rsidRPr="008F0ABA" w:rsidRDefault="00693CE0" w:rsidP="008A51E2">
            <w:pPr>
              <w:jc w:val="left"/>
              <w:rPr>
                <w:i/>
                <w:iCs/>
                <w:sz w:val="18"/>
                <w:szCs w:val="18"/>
              </w:rPr>
            </w:pPr>
            <w:r>
              <w:rPr>
                <w:i/>
                <w:iCs/>
                <w:sz w:val="18"/>
                <w:szCs w:val="18"/>
              </w:rPr>
              <w:t>Agr</w:t>
            </w:r>
            <w:r w:rsidRPr="008F0ABA">
              <w:rPr>
                <w:i/>
                <w:iCs/>
                <w:sz w:val="18"/>
                <w:szCs w:val="18"/>
              </w:rPr>
              <w:t xml:space="preserve">otis </w:t>
            </w:r>
            <w:r>
              <w:rPr>
                <w:iCs/>
                <w:sz w:val="18"/>
                <w:szCs w:val="18"/>
              </w:rPr>
              <w:t>sp</w:t>
            </w:r>
            <w:r w:rsidRPr="008F0ABA">
              <w:rPr>
                <w:i/>
                <w:iCs/>
                <w:sz w:val="18"/>
                <w:szCs w:val="18"/>
              </w:rPr>
              <w:t>.</w:t>
            </w:r>
          </w:p>
          <w:p w14:paraId="5C6186D3" w14:textId="77777777" w:rsidR="00693CE0" w:rsidRPr="008F0ABA" w:rsidRDefault="00693CE0" w:rsidP="008A51E2">
            <w:pPr>
              <w:jc w:val="left"/>
              <w:rPr>
                <w:i/>
                <w:iCs/>
                <w:sz w:val="18"/>
                <w:szCs w:val="18"/>
              </w:rPr>
            </w:pPr>
          </w:p>
        </w:tc>
        <w:tc>
          <w:tcPr>
            <w:tcW w:w="2090" w:type="dxa"/>
          </w:tcPr>
          <w:p w14:paraId="247E363A" w14:textId="77777777" w:rsidR="00693CE0" w:rsidRPr="008F0ABA" w:rsidRDefault="00693CE0" w:rsidP="008A51E2">
            <w:pPr>
              <w:jc w:val="left"/>
              <w:rPr>
                <w:sz w:val="18"/>
                <w:szCs w:val="18"/>
              </w:rPr>
            </w:pPr>
            <w:r w:rsidRPr="008F0ABA">
              <w:rPr>
                <w:sz w:val="18"/>
                <w:szCs w:val="18"/>
              </w:rPr>
              <w:t xml:space="preserve">Objedene korenine, v korene zavrtani rovi , obgrizen koreninski vrat, rastline propadajo. </w:t>
            </w:r>
          </w:p>
        </w:tc>
        <w:tc>
          <w:tcPr>
            <w:tcW w:w="2420" w:type="dxa"/>
          </w:tcPr>
          <w:p w14:paraId="18F3264A" w14:textId="77777777" w:rsidR="00693CE0" w:rsidRPr="008F0ABA" w:rsidRDefault="00693CE0" w:rsidP="008A51E2">
            <w:pPr>
              <w:jc w:val="left"/>
              <w:rPr>
                <w:sz w:val="18"/>
                <w:szCs w:val="18"/>
              </w:rPr>
            </w:pPr>
            <w:r w:rsidRPr="008F0ABA">
              <w:rPr>
                <w:sz w:val="18"/>
                <w:szCs w:val="18"/>
              </w:rPr>
              <w:t>Agrotehnični ukrepi:</w:t>
            </w:r>
          </w:p>
          <w:p w14:paraId="4310A8D8" w14:textId="77777777" w:rsidR="00693CE0" w:rsidRPr="008F0ABA" w:rsidRDefault="00693CE0" w:rsidP="008A51E2">
            <w:pPr>
              <w:numPr>
                <w:ilvl w:val="0"/>
                <w:numId w:val="17"/>
              </w:numPr>
              <w:tabs>
                <w:tab w:val="clear" w:pos="284"/>
                <w:tab w:val="num" w:pos="112"/>
                <w:tab w:val="num" w:pos="926"/>
              </w:tabs>
              <w:jc w:val="left"/>
              <w:rPr>
                <w:sz w:val="18"/>
                <w:szCs w:val="18"/>
              </w:rPr>
            </w:pPr>
            <w:r w:rsidRPr="008F0ABA">
              <w:rPr>
                <w:sz w:val="18"/>
                <w:szCs w:val="18"/>
              </w:rPr>
              <w:t>izogibanje večletnemu travinju kot predposevku,</w:t>
            </w:r>
          </w:p>
          <w:p w14:paraId="712A36A4" w14:textId="77777777" w:rsidR="00693CE0" w:rsidRPr="008F0ABA" w:rsidRDefault="00693CE0" w:rsidP="008A51E2">
            <w:pPr>
              <w:numPr>
                <w:ilvl w:val="0"/>
                <w:numId w:val="17"/>
              </w:numPr>
              <w:tabs>
                <w:tab w:val="clear" w:pos="284"/>
                <w:tab w:val="num" w:pos="112"/>
                <w:tab w:val="num" w:pos="926"/>
              </w:tabs>
              <w:jc w:val="left"/>
              <w:rPr>
                <w:sz w:val="18"/>
                <w:szCs w:val="18"/>
              </w:rPr>
            </w:pPr>
            <w:r w:rsidRPr="008F0ABA">
              <w:rPr>
                <w:sz w:val="18"/>
                <w:szCs w:val="18"/>
              </w:rPr>
              <w:t>večkratna obdelava tal,</w:t>
            </w:r>
          </w:p>
          <w:p w14:paraId="7B7F190D" w14:textId="77777777" w:rsidR="00693CE0" w:rsidRPr="008F0ABA" w:rsidRDefault="00693CE0" w:rsidP="008A51E2">
            <w:pPr>
              <w:numPr>
                <w:ilvl w:val="0"/>
                <w:numId w:val="17"/>
              </w:numPr>
              <w:tabs>
                <w:tab w:val="clear" w:pos="284"/>
                <w:tab w:val="num" w:pos="112"/>
                <w:tab w:val="num" w:pos="926"/>
              </w:tabs>
              <w:jc w:val="left"/>
              <w:rPr>
                <w:sz w:val="18"/>
                <w:szCs w:val="18"/>
              </w:rPr>
            </w:pPr>
            <w:r w:rsidRPr="008F0ABA">
              <w:rPr>
                <w:sz w:val="18"/>
                <w:szCs w:val="18"/>
              </w:rPr>
              <w:t>optimalni roki setve in sajenja</w:t>
            </w:r>
          </w:p>
          <w:p w14:paraId="55F10214" w14:textId="77777777" w:rsidR="00693CE0" w:rsidRPr="008F0ABA" w:rsidRDefault="00693CE0" w:rsidP="008A51E2">
            <w:pPr>
              <w:jc w:val="left"/>
              <w:rPr>
                <w:sz w:val="18"/>
                <w:szCs w:val="18"/>
              </w:rPr>
            </w:pPr>
          </w:p>
          <w:p w14:paraId="19E9AAEF" w14:textId="77777777" w:rsidR="00693CE0" w:rsidRPr="008F0ABA" w:rsidRDefault="00693CE0" w:rsidP="008A51E2">
            <w:pPr>
              <w:jc w:val="left"/>
              <w:rPr>
                <w:sz w:val="18"/>
                <w:szCs w:val="18"/>
              </w:rPr>
            </w:pPr>
            <w:r w:rsidRPr="008F0ABA">
              <w:rPr>
                <w:sz w:val="18"/>
                <w:szCs w:val="18"/>
              </w:rPr>
              <w:t>Kemični ukrepi:</w:t>
            </w:r>
          </w:p>
          <w:p w14:paraId="344F5B5B" w14:textId="77777777" w:rsidR="00693CE0" w:rsidRPr="008F0ABA" w:rsidRDefault="00693CE0" w:rsidP="008A51E2">
            <w:pPr>
              <w:numPr>
                <w:ilvl w:val="0"/>
                <w:numId w:val="18"/>
              </w:numPr>
              <w:tabs>
                <w:tab w:val="clear" w:pos="284"/>
                <w:tab w:val="num" w:pos="112"/>
                <w:tab w:val="num" w:pos="360"/>
              </w:tabs>
              <w:jc w:val="left"/>
              <w:rPr>
                <w:sz w:val="18"/>
                <w:szCs w:val="18"/>
              </w:rPr>
            </w:pPr>
            <w:r w:rsidRPr="008F0ABA">
              <w:rPr>
                <w:sz w:val="18"/>
                <w:szCs w:val="18"/>
              </w:rPr>
              <w:t>uporaba fitofarmacevtskih sredstev le pri pridelavi vrtnin na prostem.</w:t>
            </w:r>
          </w:p>
        </w:tc>
        <w:tc>
          <w:tcPr>
            <w:tcW w:w="1540" w:type="dxa"/>
          </w:tcPr>
          <w:p w14:paraId="6370854D" w14:textId="77777777" w:rsidR="00693CE0" w:rsidRPr="008F0ABA" w:rsidRDefault="00693CE0" w:rsidP="008A51E2">
            <w:pPr>
              <w:pStyle w:val="Oznaenseznam3"/>
              <w:rPr>
                <w:color w:val="auto"/>
                <w:sz w:val="18"/>
                <w:szCs w:val="18"/>
              </w:rPr>
            </w:pPr>
            <w:r>
              <w:rPr>
                <w:color w:val="auto"/>
                <w:sz w:val="18"/>
                <w:szCs w:val="18"/>
              </w:rPr>
              <w:t>-</w:t>
            </w:r>
            <w:r w:rsidRPr="008F0ABA">
              <w:rPr>
                <w:color w:val="auto"/>
                <w:sz w:val="18"/>
                <w:szCs w:val="18"/>
              </w:rPr>
              <w:t>tebufenozid</w:t>
            </w:r>
          </w:p>
        </w:tc>
        <w:tc>
          <w:tcPr>
            <w:tcW w:w="1650" w:type="dxa"/>
          </w:tcPr>
          <w:p w14:paraId="6EB6D39B" w14:textId="77777777" w:rsidR="00693CE0" w:rsidRDefault="00693CE0" w:rsidP="008A51E2">
            <w:pPr>
              <w:jc w:val="left"/>
              <w:rPr>
                <w:sz w:val="18"/>
                <w:szCs w:val="18"/>
              </w:rPr>
            </w:pPr>
            <w:r w:rsidRPr="008F0ABA">
              <w:rPr>
                <w:sz w:val="18"/>
                <w:szCs w:val="18"/>
              </w:rPr>
              <w:t>Mimic</w:t>
            </w:r>
          </w:p>
          <w:p w14:paraId="76E0CC14" w14:textId="026EB301" w:rsidR="00693CE0" w:rsidRPr="003E1211" w:rsidRDefault="00693CE0" w:rsidP="008A51E2">
            <w:pPr>
              <w:jc w:val="left"/>
              <w:rPr>
                <w:b/>
                <w:sz w:val="18"/>
                <w:szCs w:val="18"/>
              </w:rPr>
            </w:pPr>
          </w:p>
        </w:tc>
        <w:tc>
          <w:tcPr>
            <w:tcW w:w="1430" w:type="dxa"/>
          </w:tcPr>
          <w:p w14:paraId="29021553" w14:textId="77777777" w:rsidR="00693CE0" w:rsidRPr="008F0ABA" w:rsidRDefault="00693CE0" w:rsidP="008A51E2">
            <w:pPr>
              <w:jc w:val="left"/>
              <w:rPr>
                <w:sz w:val="18"/>
                <w:szCs w:val="18"/>
              </w:rPr>
            </w:pPr>
            <w:r w:rsidRPr="008F0ABA">
              <w:rPr>
                <w:sz w:val="18"/>
                <w:szCs w:val="18"/>
              </w:rPr>
              <w:t>0,3-0,4 l/ha</w:t>
            </w:r>
          </w:p>
        </w:tc>
        <w:tc>
          <w:tcPr>
            <w:tcW w:w="1100" w:type="dxa"/>
          </w:tcPr>
          <w:p w14:paraId="4FF8E6F2" w14:textId="77777777" w:rsidR="00693CE0" w:rsidRPr="008F0ABA" w:rsidRDefault="00693CE0" w:rsidP="008A51E2">
            <w:pPr>
              <w:jc w:val="left"/>
              <w:rPr>
                <w:sz w:val="18"/>
                <w:szCs w:val="18"/>
              </w:rPr>
            </w:pPr>
            <w:r w:rsidRPr="008F0ABA">
              <w:rPr>
                <w:sz w:val="18"/>
                <w:szCs w:val="18"/>
              </w:rPr>
              <w:t>14</w:t>
            </w:r>
          </w:p>
        </w:tc>
        <w:tc>
          <w:tcPr>
            <w:tcW w:w="1760" w:type="dxa"/>
          </w:tcPr>
          <w:p w14:paraId="1AC0AAEE" w14:textId="77777777" w:rsidR="00693CE0" w:rsidRPr="008F0ABA" w:rsidRDefault="00693CE0" w:rsidP="008A51E2">
            <w:pPr>
              <w:jc w:val="left"/>
              <w:rPr>
                <w:b/>
                <w:sz w:val="18"/>
                <w:szCs w:val="18"/>
              </w:rPr>
            </w:pPr>
            <w:r>
              <w:rPr>
                <w:sz w:val="18"/>
                <w:szCs w:val="18"/>
              </w:rPr>
              <w:t>BR, Z, GO, KZ, LO</w:t>
            </w:r>
            <w:r w:rsidRPr="008F0ABA">
              <w:rPr>
                <w:sz w:val="18"/>
                <w:szCs w:val="18"/>
              </w:rPr>
              <w:t>;  zatira talne sovke</w:t>
            </w:r>
            <w:r w:rsidRPr="008F0ABA">
              <w:rPr>
                <w:b/>
                <w:sz w:val="18"/>
                <w:szCs w:val="18"/>
              </w:rPr>
              <w:t xml:space="preserve">; </w:t>
            </w:r>
            <w:r w:rsidRPr="008F0ABA">
              <w:rPr>
                <w:sz w:val="18"/>
                <w:szCs w:val="18"/>
              </w:rPr>
              <w:t>1-krat letno</w:t>
            </w:r>
          </w:p>
        </w:tc>
      </w:tr>
      <w:tr w:rsidR="00693CE0" w:rsidRPr="008F0ABA" w14:paraId="7CBE4656" w14:textId="77777777" w:rsidTr="006D646B">
        <w:trPr>
          <w:trHeight w:val="191"/>
        </w:trPr>
        <w:tc>
          <w:tcPr>
            <w:tcW w:w="1760" w:type="dxa"/>
            <w:vMerge w:val="restart"/>
          </w:tcPr>
          <w:p w14:paraId="24C05639" w14:textId="77777777" w:rsidR="00693CE0" w:rsidRPr="008F0ABA" w:rsidRDefault="00693CE0" w:rsidP="008A51E2">
            <w:pPr>
              <w:jc w:val="left"/>
              <w:rPr>
                <w:b/>
                <w:bCs/>
                <w:sz w:val="18"/>
                <w:szCs w:val="18"/>
              </w:rPr>
            </w:pPr>
            <w:r w:rsidRPr="008F0ABA">
              <w:rPr>
                <w:b/>
                <w:bCs/>
                <w:sz w:val="18"/>
                <w:szCs w:val="18"/>
              </w:rPr>
              <w:t>Strune</w:t>
            </w:r>
          </w:p>
          <w:p w14:paraId="01B8980F" w14:textId="77777777" w:rsidR="00693CE0" w:rsidRPr="008F0ABA" w:rsidRDefault="00693CE0" w:rsidP="008A51E2">
            <w:pPr>
              <w:jc w:val="left"/>
              <w:rPr>
                <w:i/>
                <w:iCs/>
                <w:sz w:val="18"/>
                <w:szCs w:val="18"/>
              </w:rPr>
            </w:pPr>
            <w:r>
              <w:rPr>
                <w:i/>
                <w:iCs/>
                <w:sz w:val="18"/>
                <w:szCs w:val="18"/>
              </w:rPr>
              <w:t xml:space="preserve">Agriotes </w:t>
            </w:r>
            <w:r>
              <w:rPr>
                <w:iCs/>
                <w:sz w:val="18"/>
                <w:szCs w:val="18"/>
              </w:rPr>
              <w:t>sp</w:t>
            </w:r>
          </w:p>
          <w:p w14:paraId="21AE38A4" w14:textId="77777777" w:rsidR="00693CE0" w:rsidRPr="008F0ABA" w:rsidRDefault="00693CE0" w:rsidP="008A51E2">
            <w:pPr>
              <w:jc w:val="left"/>
              <w:rPr>
                <w:b/>
                <w:bCs/>
                <w:sz w:val="18"/>
                <w:szCs w:val="18"/>
              </w:rPr>
            </w:pPr>
          </w:p>
        </w:tc>
        <w:tc>
          <w:tcPr>
            <w:tcW w:w="2090" w:type="dxa"/>
            <w:vMerge w:val="restart"/>
          </w:tcPr>
          <w:p w14:paraId="33BFA01B" w14:textId="77777777" w:rsidR="00693CE0" w:rsidRPr="008F0ABA" w:rsidRDefault="00693CE0" w:rsidP="008A51E2">
            <w:pPr>
              <w:jc w:val="left"/>
              <w:rPr>
                <w:sz w:val="18"/>
                <w:szCs w:val="18"/>
              </w:rPr>
            </w:pPr>
            <w:r w:rsidRPr="008F0ABA">
              <w:rPr>
                <w:sz w:val="18"/>
                <w:szCs w:val="18"/>
              </w:rPr>
              <w:t>Objedene korenine, v korene zavrtani rovi , obgrizen koreninski vrat, rastline propadajo.</w:t>
            </w:r>
          </w:p>
        </w:tc>
        <w:tc>
          <w:tcPr>
            <w:tcW w:w="2420" w:type="dxa"/>
            <w:vMerge w:val="restart"/>
          </w:tcPr>
          <w:p w14:paraId="596E02F3" w14:textId="77777777" w:rsidR="00693CE0" w:rsidRPr="008F0ABA" w:rsidRDefault="00693CE0" w:rsidP="008A51E2">
            <w:pPr>
              <w:jc w:val="left"/>
              <w:rPr>
                <w:sz w:val="18"/>
                <w:szCs w:val="18"/>
              </w:rPr>
            </w:pPr>
            <w:r w:rsidRPr="008F0ABA">
              <w:rPr>
                <w:sz w:val="18"/>
                <w:szCs w:val="18"/>
              </w:rPr>
              <w:t>Agrotehnični ukrepi:</w:t>
            </w:r>
          </w:p>
          <w:p w14:paraId="6C7407A1" w14:textId="77777777" w:rsidR="00693CE0" w:rsidRPr="008F0ABA" w:rsidRDefault="00693CE0" w:rsidP="008A51E2">
            <w:pPr>
              <w:numPr>
                <w:ilvl w:val="0"/>
                <w:numId w:val="17"/>
              </w:numPr>
              <w:tabs>
                <w:tab w:val="clear" w:pos="284"/>
                <w:tab w:val="num" w:pos="112"/>
                <w:tab w:val="num" w:pos="926"/>
              </w:tabs>
              <w:jc w:val="left"/>
              <w:rPr>
                <w:sz w:val="18"/>
                <w:szCs w:val="18"/>
              </w:rPr>
            </w:pPr>
            <w:r w:rsidRPr="008F0ABA">
              <w:rPr>
                <w:sz w:val="18"/>
                <w:szCs w:val="18"/>
              </w:rPr>
              <w:t>izogibanje večletnemu travinju kot predposevku,</w:t>
            </w:r>
          </w:p>
          <w:p w14:paraId="3A55A626" w14:textId="77777777" w:rsidR="00693CE0" w:rsidRPr="008F0ABA" w:rsidRDefault="00693CE0" w:rsidP="008A51E2">
            <w:pPr>
              <w:numPr>
                <w:ilvl w:val="0"/>
                <w:numId w:val="17"/>
              </w:numPr>
              <w:tabs>
                <w:tab w:val="clear" w:pos="284"/>
                <w:tab w:val="num" w:pos="112"/>
                <w:tab w:val="num" w:pos="926"/>
              </w:tabs>
              <w:jc w:val="left"/>
              <w:rPr>
                <w:sz w:val="18"/>
                <w:szCs w:val="18"/>
              </w:rPr>
            </w:pPr>
            <w:r w:rsidRPr="008F0ABA">
              <w:rPr>
                <w:sz w:val="18"/>
                <w:szCs w:val="18"/>
              </w:rPr>
              <w:t>večkratna obdelava tal,</w:t>
            </w:r>
          </w:p>
          <w:p w14:paraId="02D3C09F" w14:textId="77777777" w:rsidR="00693CE0" w:rsidRPr="008F0ABA" w:rsidRDefault="00693CE0" w:rsidP="008A51E2">
            <w:pPr>
              <w:numPr>
                <w:ilvl w:val="0"/>
                <w:numId w:val="17"/>
              </w:numPr>
              <w:tabs>
                <w:tab w:val="clear" w:pos="284"/>
                <w:tab w:val="num" w:pos="112"/>
                <w:tab w:val="num" w:pos="926"/>
              </w:tabs>
              <w:jc w:val="left"/>
              <w:rPr>
                <w:sz w:val="18"/>
                <w:szCs w:val="18"/>
              </w:rPr>
            </w:pPr>
            <w:r w:rsidRPr="008F0ABA">
              <w:rPr>
                <w:sz w:val="18"/>
                <w:szCs w:val="18"/>
              </w:rPr>
              <w:t>optimalni roki setve in sajenja</w:t>
            </w:r>
          </w:p>
          <w:p w14:paraId="10914BD0" w14:textId="77777777" w:rsidR="00693CE0" w:rsidRPr="008F0ABA" w:rsidRDefault="00693CE0" w:rsidP="008A51E2">
            <w:pPr>
              <w:jc w:val="left"/>
              <w:rPr>
                <w:sz w:val="18"/>
                <w:szCs w:val="18"/>
              </w:rPr>
            </w:pPr>
          </w:p>
          <w:p w14:paraId="311618F2" w14:textId="77777777" w:rsidR="00693CE0" w:rsidRPr="008F0ABA" w:rsidRDefault="00693CE0" w:rsidP="008A51E2">
            <w:pPr>
              <w:jc w:val="left"/>
              <w:rPr>
                <w:sz w:val="18"/>
                <w:szCs w:val="18"/>
              </w:rPr>
            </w:pPr>
            <w:r w:rsidRPr="008F0ABA">
              <w:rPr>
                <w:sz w:val="18"/>
                <w:szCs w:val="18"/>
              </w:rPr>
              <w:t>Kemični ukrepi:</w:t>
            </w:r>
          </w:p>
          <w:p w14:paraId="37C7D71A" w14:textId="77777777" w:rsidR="00693CE0" w:rsidRPr="008F0ABA" w:rsidRDefault="00693CE0" w:rsidP="008A51E2">
            <w:pPr>
              <w:jc w:val="left"/>
              <w:rPr>
                <w:sz w:val="18"/>
                <w:szCs w:val="18"/>
              </w:rPr>
            </w:pPr>
            <w:r w:rsidRPr="008F0ABA">
              <w:rPr>
                <w:sz w:val="18"/>
                <w:szCs w:val="18"/>
              </w:rPr>
              <w:t>uporaba fitofarmacevtskih sredstev le pri pridelavi vrtnin na prostem.</w:t>
            </w:r>
          </w:p>
        </w:tc>
        <w:tc>
          <w:tcPr>
            <w:tcW w:w="1540" w:type="dxa"/>
          </w:tcPr>
          <w:p w14:paraId="0893DC76" w14:textId="77777777" w:rsidR="00693CE0" w:rsidRPr="009E59D0" w:rsidRDefault="00693CE0" w:rsidP="008A51E2">
            <w:pPr>
              <w:pStyle w:val="Oznaenseznam3"/>
              <w:ind w:left="113"/>
              <w:rPr>
                <w:color w:val="auto"/>
                <w:sz w:val="18"/>
                <w:szCs w:val="18"/>
              </w:rPr>
            </w:pPr>
          </w:p>
        </w:tc>
        <w:tc>
          <w:tcPr>
            <w:tcW w:w="1650" w:type="dxa"/>
          </w:tcPr>
          <w:p w14:paraId="2B7D5071" w14:textId="77777777" w:rsidR="00693CE0" w:rsidRPr="009E59D0" w:rsidRDefault="00693CE0" w:rsidP="008A51E2">
            <w:pPr>
              <w:jc w:val="left"/>
              <w:rPr>
                <w:sz w:val="18"/>
                <w:szCs w:val="18"/>
              </w:rPr>
            </w:pPr>
          </w:p>
        </w:tc>
        <w:tc>
          <w:tcPr>
            <w:tcW w:w="1430" w:type="dxa"/>
          </w:tcPr>
          <w:p w14:paraId="0183D406" w14:textId="77777777" w:rsidR="00693CE0" w:rsidRPr="009E59D0" w:rsidRDefault="00693CE0" w:rsidP="008A51E2">
            <w:pPr>
              <w:jc w:val="left"/>
              <w:rPr>
                <w:sz w:val="18"/>
                <w:szCs w:val="18"/>
              </w:rPr>
            </w:pPr>
          </w:p>
        </w:tc>
        <w:tc>
          <w:tcPr>
            <w:tcW w:w="1100" w:type="dxa"/>
          </w:tcPr>
          <w:p w14:paraId="39699CE8" w14:textId="77777777" w:rsidR="00693CE0" w:rsidRPr="009E59D0" w:rsidRDefault="00693CE0" w:rsidP="008A51E2">
            <w:pPr>
              <w:jc w:val="left"/>
              <w:rPr>
                <w:sz w:val="18"/>
                <w:szCs w:val="18"/>
              </w:rPr>
            </w:pPr>
          </w:p>
        </w:tc>
        <w:tc>
          <w:tcPr>
            <w:tcW w:w="1760" w:type="dxa"/>
          </w:tcPr>
          <w:p w14:paraId="23B54900" w14:textId="77777777" w:rsidR="00693CE0" w:rsidRPr="009E59D0" w:rsidRDefault="00693CE0" w:rsidP="008A51E2">
            <w:pPr>
              <w:jc w:val="left"/>
              <w:rPr>
                <w:sz w:val="18"/>
                <w:szCs w:val="18"/>
              </w:rPr>
            </w:pPr>
          </w:p>
        </w:tc>
      </w:tr>
      <w:tr w:rsidR="00693CE0" w:rsidRPr="008F0ABA" w14:paraId="4791EF57" w14:textId="77777777" w:rsidTr="008A51E2">
        <w:trPr>
          <w:trHeight w:val="835"/>
        </w:trPr>
        <w:tc>
          <w:tcPr>
            <w:tcW w:w="1760" w:type="dxa"/>
            <w:vMerge/>
          </w:tcPr>
          <w:p w14:paraId="2A9D3A12" w14:textId="77777777" w:rsidR="00693CE0" w:rsidRPr="008F0ABA" w:rsidRDefault="00693CE0" w:rsidP="008A51E2">
            <w:pPr>
              <w:jc w:val="left"/>
              <w:rPr>
                <w:b/>
                <w:bCs/>
                <w:sz w:val="18"/>
                <w:szCs w:val="18"/>
              </w:rPr>
            </w:pPr>
          </w:p>
        </w:tc>
        <w:tc>
          <w:tcPr>
            <w:tcW w:w="2090" w:type="dxa"/>
            <w:vMerge/>
          </w:tcPr>
          <w:p w14:paraId="6CC97C82" w14:textId="77777777" w:rsidR="00693CE0" w:rsidRPr="008F0ABA" w:rsidRDefault="00693CE0" w:rsidP="008A51E2">
            <w:pPr>
              <w:jc w:val="left"/>
              <w:rPr>
                <w:sz w:val="18"/>
                <w:szCs w:val="18"/>
              </w:rPr>
            </w:pPr>
          </w:p>
        </w:tc>
        <w:tc>
          <w:tcPr>
            <w:tcW w:w="2420" w:type="dxa"/>
            <w:vMerge/>
          </w:tcPr>
          <w:p w14:paraId="08BA7B5E" w14:textId="77777777" w:rsidR="00693CE0" w:rsidRPr="008F0ABA" w:rsidRDefault="00693CE0" w:rsidP="008A51E2">
            <w:pPr>
              <w:jc w:val="left"/>
              <w:rPr>
                <w:sz w:val="18"/>
                <w:szCs w:val="18"/>
              </w:rPr>
            </w:pPr>
          </w:p>
        </w:tc>
        <w:tc>
          <w:tcPr>
            <w:tcW w:w="1540" w:type="dxa"/>
          </w:tcPr>
          <w:p w14:paraId="751B8D9A" w14:textId="77777777" w:rsidR="00693CE0" w:rsidRPr="009E59D0" w:rsidRDefault="00693CE0" w:rsidP="008A51E2">
            <w:pPr>
              <w:pStyle w:val="Oznaenseznam3"/>
              <w:rPr>
                <w:color w:val="auto"/>
                <w:sz w:val="18"/>
                <w:szCs w:val="18"/>
              </w:rPr>
            </w:pPr>
            <w:r w:rsidRPr="009E59D0">
              <w:rPr>
                <w:color w:val="auto"/>
                <w:sz w:val="18"/>
                <w:szCs w:val="18"/>
              </w:rPr>
              <w:t>- dazomet</w:t>
            </w:r>
          </w:p>
        </w:tc>
        <w:tc>
          <w:tcPr>
            <w:tcW w:w="1650" w:type="dxa"/>
          </w:tcPr>
          <w:p w14:paraId="3D143F96" w14:textId="77777777" w:rsidR="00693CE0" w:rsidRPr="009E59D0" w:rsidRDefault="00693CE0" w:rsidP="008A51E2">
            <w:pPr>
              <w:jc w:val="left"/>
              <w:rPr>
                <w:sz w:val="18"/>
                <w:szCs w:val="18"/>
              </w:rPr>
            </w:pPr>
            <w:r w:rsidRPr="009E59D0">
              <w:rPr>
                <w:sz w:val="18"/>
                <w:szCs w:val="18"/>
              </w:rPr>
              <w:t>Basamid granulat</w:t>
            </w:r>
          </w:p>
        </w:tc>
        <w:tc>
          <w:tcPr>
            <w:tcW w:w="1430" w:type="dxa"/>
          </w:tcPr>
          <w:p w14:paraId="4CD83409" w14:textId="77777777" w:rsidR="00693CE0" w:rsidRPr="009E59D0" w:rsidRDefault="00693CE0" w:rsidP="008A51E2">
            <w:pPr>
              <w:jc w:val="left"/>
              <w:rPr>
                <w:sz w:val="18"/>
                <w:szCs w:val="18"/>
              </w:rPr>
            </w:pPr>
            <w:r w:rsidRPr="009E59D0">
              <w:rPr>
                <w:sz w:val="18"/>
                <w:szCs w:val="18"/>
              </w:rPr>
              <w:t>500 kg/ha</w:t>
            </w:r>
          </w:p>
        </w:tc>
        <w:tc>
          <w:tcPr>
            <w:tcW w:w="1100" w:type="dxa"/>
          </w:tcPr>
          <w:p w14:paraId="1D510F3E" w14:textId="77777777" w:rsidR="00693CE0" w:rsidRPr="009E59D0" w:rsidRDefault="00693CE0" w:rsidP="008A51E2">
            <w:pPr>
              <w:jc w:val="left"/>
              <w:rPr>
                <w:sz w:val="18"/>
                <w:szCs w:val="18"/>
              </w:rPr>
            </w:pPr>
            <w:r w:rsidRPr="009E59D0">
              <w:rPr>
                <w:sz w:val="18"/>
                <w:szCs w:val="18"/>
              </w:rPr>
              <w:t>Zagotovljena z  načinom uporabe</w:t>
            </w:r>
          </w:p>
        </w:tc>
        <w:tc>
          <w:tcPr>
            <w:tcW w:w="1760" w:type="dxa"/>
          </w:tcPr>
          <w:p w14:paraId="49C28C6C" w14:textId="77777777" w:rsidR="00693CE0" w:rsidRPr="009E59D0" w:rsidRDefault="00693CE0" w:rsidP="008A51E2">
            <w:pPr>
              <w:jc w:val="left"/>
              <w:rPr>
                <w:sz w:val="18"/>
                <w:szCs w:val="18"/>
              </w:rPr>
            </w:pPr>
            <w:r w:rsidRPr="009E59D0">
              <w:rPr>
                <w:b/>
                <w:sz w:val="18"/>
                <w:szCs w:val="18"/>
              </w:rPr>
              <w:t>Listnate vrtnine (na prostem in v zaščitenih prostorih za tretiranje tal)</w:t>
            </w:r>
          </w:p>
        </w:tc>
      </w:tr>
      <w:tr w:rsidR="00693CE0" w:rsidRPr="008F0ABA" w14:paraId="46ADEA79" w14:textId="77777777" w:rsidTr="008A51E2">
        <w:trPr>
          <w:trHeight w:val="360"/>
        </w:trPr>
        <w:tc>
          <w:tcPr>
            <w:tcW w:w="1760" w:type="dxa"/>
          </w:tcPr>
          <w:p w14:paraId="4497A9DB" w14:textId="77777777" w:rsidR="00693CE0" w:rsidRPr="009E59D0" w:rsidRDefault="00693CE0" w:rsidP="008A51E2">
            <w:pPr>
              <w:jc w:val="left"/>
              <w:rPr>
                <w:b/>
                <w:bCs/>
                <w:sz w:val="18"/>
                <w:szCs w:val="18"/>
              </w:rPr>
            </w:pPr>
            <w:r w:rsidRPr="009E59D0">
              <w:rPr>
                <w:b/>
                <w:bCs/>
                <w:sz w:val="18"/>
                <w:szCs w:val="18"/>
              </w:rPr>
              <w:t>Ogrci majskega hrošča</w:t>
            </w:r>
          </w:p>
          <w:p w14:paraId="095C1AD1" w14:textId="77777777" w:rsidR="00693CE0" w:rsidRPr="009E59D0" w:rsidRDefault="00693CE0" w:rsidP="008A51E2">
            <w:pPr>
              <w:jc w:val="left"/>
              <w:rPr>
                <w:i/>
                <w:iCs/>
                <w:sz w:val="18"/>
                <w:szCs w:val="18"/>
              </w:rPr>
            </w:pPr>
            <w:r w:rsidRPr="009E59D0">
              <w:rPr>
                <w:i/>
                <w:iCs/>
                <w:sz w:val="18"/>
                <w:szCs w:val="18"/>
              </w:rPr>
              <w:t>Melolontha melolontha</w:t>
            </w:r>
          </w:p>
        </w:tc>
        <w:tc>
          <w:tcPr>
            <w:tcW w:w="2090" w:type="dxa"/>
          </w:tcPr>
          <w:p w14:paraId="2D7D78C0" w14:textId="77777777" w:rsidR="00693CE0" w:rsidRPr="009E59D0" w:rsidRDefault="00693CE0" w:rsidP="008A51E2">
            <w:pPr>
              <w:jc w:val="left"/>
              <w:rPr>
                <w:sz w:val="18"/>
                <w:szCs w:val="18"/>
              </w:rPr>
            </w:pPr>
          </w:p>
        </w:tc>
        <w:tc>
          <w:tcPr>
            <w:tcW w:w="2420" w:type="dxa"/>
          </w:tcPr>
          <w:p w14:paraId="418E39C3" w14:textId="77777777" w:rsidR="00693CE0" w:rsidRPr="009E59D0" w:rsidRDefault="00693CE0" w:rsidP="008A51E2">
            <w:pPr>
              <w:jc w:val="left"/>
              <w:rPr>
                <w:sz w:val="18"/>
                <w:szCs w:val="18"/>
              </w:rPr>
            </w:pPr>
          </w:p>
        </w:tc>
        <w:tc>
          <w:tcPr>
            <w:tcW w:w="1540" w:type="dxa"/>
          </w:tcPr>
          <w:p w14:paraId="084AC9C8" w14:textId="77777777" w:rsidR="00693CE0" w:rsidRPr="009E59D0" w:rsidRDefault="00693CE0" w:rsidP="008A51E2">
            <w:pPr>
              <w:pStyle w:val="Oznaenseznam3"/>
              <w:rPr>
                <w:color w:val="auto"/>
                <w:sz w:val="18"/>
                <w:szCs w:val="18"/>
              </w:rPr>
            </w:pPr>
            <w:r w:rsidRPr="009E59D0">
              <w:rPr>
                <w:color w:val="auto"/>
                <w:sz w:val="18"/>
                <w:szCs w:val="18"/>
              </w:rPr>
              <w:t>- dazomet</w:t>
            </w:r>
          </w:p>
        </w:tc>
        <w:tc>
          <w:tcPr>
            <w:tcW w:w="1650" w:type="dxa"/>
          </w:tcPr>
          <w:p w14:paraId="382BAC43" w14:textId="77777777" w:rsidR="00693CE0" w:rsidRPr="009E59D0" w:rsidRDefault="00693CE0" w:rsidP="008A51E2">
            <w:pPr>
              <w:jc w:val="left"/>
              <w:rPr>
                <w:sz w:val="18"/>
                <w:szCs w:val="18"/>
              </w:rPr>
            </w:pPr>
            <w:r w:rsidRPr="009E59D0">
              <w:rPr>
                <w:sz w:val="18"/>
                <w:szCs w:val="18"/>
              </w:rPr>
              <w:t>Basamid granulat</w:t>
            </w:r>
          </w:p>
        </w:tc>
        <w:tc>
          <w:tcPr>
            <w:tcW w:w="1430" w:type="dxa"/>
          </w:tcPr>
          <w:p w14:paraId="7E7C5F6D" w14:textId="77777777" w:rsidR="00693CE0" w:rsidRPr="009E59D0" w:rsidRDefault="00693CE0" w:rsidP="008A51E2">
            <w:pPr>
              <w:jc w:val="left"/>
              <w:rPr>
                <w:sz w:val="18"/>
                <w:szCs w:val="18"/>
              </w:rPr>
            </w:pPr>
            <w:r w:rsidRPr="009E59D0">
              <w:rPr>
                <w:sz w:val="18"/>
                <w:szCs w:val="18"/>
              </w:rPr>
              <w:t>500 kg/ha</w:t>
            </w:r>
          </w:p>
        </w:tc>
        <w:tc>
          <w:tcPr>
            <w:tcW w:w="1100" w:type="dxa"/>
          </w:tcPr>
          <w:p w14:paraId="0465D7AE" w14:textId="77777777" w:rsidR="00693CE0" w:rsidRPr="009E59D0" w:rsidRDefault="00693CE0" w:rsidP="008A51E2">
            <w:pPr>
              <w:jc w:val="left"/>
              <w:rPr>
                <w:sz w:val="18"/>
                <w:szCs w:val="18"/>
              </w:rPr>
            </w:pPr>
            <w:r w:rsidRPr="009E59D0">
              <w:rPr>
                <w:sz w:val="18"/>
                <w:szCs w:val="18"/>
              </w:rPr>
              <w:t>Zagotovljena z  načinom uporabe</w:t>
            </w:r>
          </w:p>
        </w:tc>
        <w:tc>
          <w:tcPr>
            <w:tcW w:w="1760" w:type="dxa"/>
          </w:tcPr>
          <w:p w14:paraId="520FE415" w14:textId="77777777" w:rsidR="00693CE0" w:rsidRPr="009E59D0" w:rsidRDefault="00693CE0" w:rsidP="008A51E2">
            <w:pPr>
              <w:jc w:val="left"/>
              <w:rPr>
                <w:sz w:val="18"/>
                <w:szCs w:val="18"/>
              </w:rPr>
            </w:pPr>
            <w:r w:rsidRPr="009E59D0">
              <w:rPr>
                <w:b/>
                <w:sz w:val="18"/>
                <w:szCs w:val="18"/>
              </w:rPr>
              <w:t>Listnate vrtnine (na prostem in v zaščitenih prostorih za tretiranje tal)</w:t>
            </w:r>
          </w:p>
        </w:tc>
      </w:tr>
    </w:tbl>
    <w:p w14:paraId="3A18A528" w14:textId="77777777" w:rsidR="00693CE0" w:rsidRPr="00B01525" w:rsidRDefault="00693CE0" w:rsidP="00693CE0">
      <w:pPr>
        <w:rPr>
          <w:sz w:val="20"/>
          <w:szCs w:val="18"/>
        </w:rPr>
      </w:pPr>
      <w:r w:rsidRPr="00B01525">
        <w:rPr>
          <w:sz w:val="20"/>
        </w:rPr>
        <w:t>(</w:t>
      </w:r>
      <w:r w:rsidRPr="00B01525">
        <w:rPr>
          <w:sz w:val="20"/>
          <w:szCs w:val="18"/>
        </w:rPr>
        <w:t>BO=brstični ohrovt, BR=brokoli, C=cvetača, KO=kolerabica, O=ohrovt, Z=zelje, K=kapusnice, KZ=kitajsko zelje, LO=listnati ohrovt); );</w:t>
      </w:r>
    </w:p>
    <w:p w14:paraId="5E84D0B6" w14:textId="77777777" w:rsidR="00693CE0" w:rsidRPr="00B01525" w:rsidRDefault="00693CE0" w:rsidP="00693CE0">
      <w:r w:rsidRPr="00B01525">
        <w:rPr>
          <w:b/>
          <w:bCs/>
          <w:sz w:val="20"/>
          <w:szCs w:val="18"/>
        </w:rPr>
        <w:t>*</w:t>
      </w:r>
      <w:r w:rsidRPr="00B01525">
        <w:rPr>
          <w:sz w:val="20"/>
          <w:szCs w:val="18"/>
        </w:rPr>
        <w:t xml:space="preserve"> - DATUM POTEKA REGISTRACIJE</w:t>
      </w:r>
    </w:p>
    <w:p w14:paraId="44BE78B5" w14:textId="0381E651" w:rsidR="00693CE0" w:rsidRPr="009E502C" w:rsidRDefault="00693CE0" w:rsidP="009E502C">
      <w:pPr>
        <w:jc w:val="center"/>
      </w:pPr>
      <w:r w:rsidRPr="000307BC">
        <w:rPr>
          <w:sz w:val="20"/>
        </w:rPr>
        <w:br w:type="page"/>
      </w:r>
    </w:p>
    <w:p w14:paraId="0F1C1729" w14:textId="32408724" w:rsidR="00626FA6" w:rsidRDefault="00626FA6" w:rsidP="005D7E3D">
      <w:pPr>
        <w:pStyle w:val="Naslov2"/>
      </w:pPr>
      <w:bookmarkStart w:id="378" w:name="_Toc215563126"/>
      <w:bookmarkStart w:id="379" w:name="_Toc91332675"/>
      <w:bookmarkStart w:id="380" w:name="_Toc91332897"/>
      <w:bookmarkStart w:id="381" w:name="_Toc91333103"/>
      <w:bookmarkStart w:id="382" w:name="_Toc446591807"/>
      <w:bookmarkStart w:id="383" w:name="_Toc511825759"/>
      <w:bookmarkStart w:id="384" w:name="_Toc99452049"/>
      <w:bookmarkStart w:id="385" w:name="_Toc91332679"/>
      <w:bookmarkStart w:id="386" w:name="_Toc91332901"/>
      <w:bookmarkStart w:id="387" w:name="_Toc91333107"/>
      <w:bookmarkEnd w:id="361"/>
      <w:bookmarkEnd w:id="362"/>
      <w:r w:rsidRPr="00CC6012">
        <w:lastRenderedPageBreak/>
        <w:t>INTEGRIRANO VARSTVO KORENJA</w:t>
      </w:r>
      <w:bookmarkEnd w:id="378"/>
      <w:bookmarkEnd w:id="379"/>
      <w:bookmarkEnd w:id="380"/>
      <w:bookmarkEnd w:id="381"/>
      <w:bookmarkEnd w:id="382"/>
      <w:bookmarkEnd w:id="383"/>
      <w:bookmarkEnd w:id="384"/>
    </w:p>
    <w:p w14:paraId="7434F633" w14:textId="1BC03C97" w:rsidR="000E6D70" w:rsidRDefault="000E6D70" w:rsidP="00B57881">
      <w:pPr>
        <w:ind w:right="185"/>
        <w:jc w:val="right"/>
      </w:pPr>
      <w:r w:rsidRPr="00CC6012">
        <w:t>List 1</w:t>
      </w:r>
    </w:p>
    <w:tbl>
      <w:tblPr>
        <w:tblW w:w="137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8"/>
        <w:gridCol w:w="2200"/>
        <w:gridCol w:w="2420"/>
        <w:gridCol w:w="1430"/>
        <w:gridCol w:w="1783"/>
        <w:gridCol w:w="1297"/>
        <w:gridCol w:w="1100"/>
        <w:gridCol w:w="1540"/>
      </w:tblGrid>
      <w:tr w:rsidR="009E502C" w:rsidRPr="009E502C" w14:paraId="21F1222D" w14:textId="77777777" w:rsidTr="009E502C">
        <w:tc>
          <w:tcPr>
            <w:tcW w:w="1948" w:type="dxa"/>
            <w:tcBorders>
              <w:top w:val="single" w:sz="12" w:space="0" w:color="auto"/>
              <w:left w:val="single" w:sz="12" w:space="0" w:color="auto"/>
              <w:bottom w:val="single" w:sz="12" w:space="0" w:color="auto"/>
              <w:right w:val="single" w:sz="12" w:space="0" w:color="auto"/>
            </w:tcBorders>
          </w:tcPr>
          <w:p w14:paraId="4E5867DF" w14:textId="77777777" w:rsidR="009E502C" w:rsidRPr="009E502C" w:rsidRDefault="009E502C" w:rsidP="009E502C">
            <w:pPr>
              <w:rPr>
                <w:rFonts w:eastAsiaTheme="minorEastAsia"/>
                <w:sz w:val="18"/>
                <w:szCs w:val="18"/>
              </w:rPr>
            </w:pPr>
            <w:r w:rsidRPr="009E502C">
              <w:rPr>
                <w:rFonts w:eastAsiaTheme="minorEastAsia"/>
                <w:sz w:val="18"/>
                <w:szCs w:val="18"/>
              </w:rPr>
              <w:t>ŠKODLJIVI ORGANIZEM</w:t>
            </w:r>
          </w:p>
        </w:tc>
        <w:tc>
          <w:tcPr>
            <w:tcW w:w="2200" w:type="dxa"/>
            <w:tcBorders>
              <w:top w:val="single" w:sz="12" w:space="0" w:color="auto"/>
              <w:left w:val="single" w:sz="12" w:space="0" w:color="auto"/>
              <w:bottom w:val="single" w:sz="12" w:space="0" w:color="auto"/>
              <w:right w:val="single" w:sz="12" w:space="0" w:color="auto"/>
            </w:tcBorders>
          </w:tcPr>
          <w:p w14:paraId="3095C74E" w14:textId="77777777" w:rsidR="009E502C" w:rsidRPr="009E502C" w:rsidRDefault="009E502C" w:rsidP="009E502C">
            <w:pPr>
              <w:jc w:val="left"/>
              <w:rPr>
                <w:rFonts w:eastAsiaTheme="minorEastAsia"/>
                <w:sz w:val="18"/>
                <w:szCs w:val="18"/>
              </w:rPr>
            </w:pPr>
            <w:r w:rsidRPr="009E502C">
              <w:rPr>
                <w:rFonts w:eastAsiaTheme="minorEastAsia"/>
                <w:sz w:val="18"/>
                <w:szCs w:val="18"/>
              </w:rPr>
              <w:t>OPIS</w:t>
            </w:r>
          </w:p>
        </w:tc>
        <w:tc>
          <w:tcPr>
            <w:tcW w:w="2420" w:type="dxa"/>
            <w:tcBorders>
              <w:top w:val="single" w:sz="12" w:space="0" w:color="auto"/>
              <w:left w:val="single" w:sz="12" w:space="0" w:color="auto"/>
              <w:bottom w:val="single" w:sz="12" w:space="0" w:color="auto"/>
              <w:right w:val="single" w:sz="12" w:space="0" w:color="auto"/>
            </w:tcBorders>
          </w:tcPr>
          <w:p w14:paraId="7D0BC762" w14:textId="77777777" w:rsidR="009E502C" w:rsidRPr="009E502C" w:rsidRDefault="009E502C" w:rsidP="009E502C">
            <w:pPr>
              <w:tabs>
                <w:tab w:val="left" w:pos="170"/>
              </w:tabs>
              <w:rPr>
                <w:rFonts w:eastAsiaTheme="minorEastAsia"/>
                <w:sz w:val="18"/>
                <w:szCs w:val="18"/>
              </w:rPr>
            </w:pPr>
            <w:r w:rsidRPr="009E502C">
              <w:rPr>
                <w:rFonts w:eastAsiaTheme="minorEastAsia"/>
                <w:sz w:val="18"/>
                <w:szCs w:val="18"/>
              </w:rPr>
              <w:t>UKREPI</w:t>
            </w:r>
          </w:p>
        </w:tc>
        <w:tc>
          <w:tcPr>
            <w:tcW w:w="1430" w:type="dxa"/>
            <w:tcBorders>
              <w:top w:val="single" w:sz="12" w:space="0" w:color="auto"/>
              <w:left w:val="single" w:sz="12" w:space="0" w:color="auto"/>
              <w:bottom w:val="single" w:sz="12" w:space="0" w:color="auto"/>
              <w:right w:val="single" w:sz="12" w:space="0" w:color="auto"/>
            </w:tcBorders>
          </w:tcPr>
          <w:p w14:paraId="47ED08D1" w14:textId="77777777" w:rsidR="009E502C" w:rsidRPr="009E502C" w:rsidRDefault="009E502C" w:rsidP="009E502C">
            <w:pPr>
              <w:rPr>
                <w:rFonts w:eastAsiaTheme="minorEastAsia"/>
                <w:sz w:val="18"/>
                <w:szCs w:val="18"/>
              </w:rPr>
            </w:pPr>
            <w:r w:rsidRPr="009E502C">
              <w:rPr>
                <w:rFonts w:eastAsiaTheme="minorEastAsia"/>
                <w:sz w:val="18"/>
                <w:szCs w:val="18"/>
              </w:rPr>
              <w:t>AKTIVNA SNOV</w:t>
            </w:r>
          </w:p>
        </w:tc>
        <w:tc>
          <w:tcPr>
            <w:tcW w:w="1783" w:type="dxa"/>
            <w:tcBorders>
              <w:top w:val="single" w:sz="12" w:space="0" w:color="auto"/>
              <w:left w:val="single" w:sz="12" w:space="0" w:color="auto"/>
              <w:bottom w:val="single" w:sz="12" w:space="0" w:color="auto"/>
              <w:right w:val="single" w:sz="12" w:space="0" w:color="auto"/>
            </w:tcBorders>
          </w:tcPr>
          <w:p w14:paraId="6B780A79" w14:textId="77777777" w:rsidR="009E502C" w:rsidRPr="009E502C" w:rsidRDefault="009E502C" w:rsidP="009E502C">
            <w:pPr>
              <w:jc w:val="left"/>
              <w:rPr>
                <w:rFonts w:eastAsiaTheme="minorEastAsia"/>
                <w:sz w:val="18"/>
                <w:szCs w:val="18"/>
              </w:rPr>
            </w:pPr>
            <w:r w:rsidRPr="009E502C">
              <w:rPr>
                <w:rFonts w:eastAsiaTheme="minorEastAsia"/>
                <w:sz w:val="18"/>
                <w:szCs w:val="18"/>
              </w:rPr>
              <w:t>FITOFARM.</w:t>
            </w:r>
          </w:p>
          <w:p w14:paraId="7736A7E9" w14:textId="77777777" w:rsidR="009E502C" w:rsidRPr="009E502C" w:rsidRDefault="009E502C" w:rsidP="009E502C">
            <w:pPr>
              <w:jc w:val="left"/>
              <w:rPr>
                <w:rFonts w:eastAsiaTheme="minorEastAsia"/>
                <w:sz w:val="18"/>
                <w:szCs w:val="18"/>
              </w:rPr>
            </w:pPr>
            <w:r w:rsidRPr="009E502C">
              <w:rPr>
                <w:rFonts w:eastAsiaTheme="minorEastAsia"/>
                <w:sz w:val="18"/>
                <w:szCs w:val="18"/>
              </w:rPr>
              <w:t>SREDSTVO</w:t>
            </w:r>
          </w:p>
        </w:tc>
        <w:tc>
          <w:tcPr>
            <w:tcW w:w="1297" w:type="dxa"/>
            <w:tcBorders>
              <w:top w:val="single" w:sz="12" w:space="0" w:color="auto"/>
              <w:left w:val="single" w:sz="12" w:space="0" w:color="auto"/>
              <w:bottom w:val="single" w:sz="12" w:space="0" w:color="auto"/>
              <w:right w:val="single" w:sz="12" w:space="0" w:color="auto"/>
            </w:tcBorders>
          </w:tcPr>
          <w:p w14:paraId="06D47B7A" w14:textId="77777777" w:rsidR="009E502C" w:rsidRPr="009E502C" w:rsidRDefault="009E502C" w:rsidP="009E502C">
            <w:pPr>
              <w:rPr>
                <w:rFonts w:eastAsiaTheme="minorEastAsia"/>
                <w:sz w:val="18"/>
                <w:szCs w:val="18"/>
              </w:rPr>
            </w:pPr>
            <w:r w:rsidRPr="009E502C">
              <w:rPr>
                <w:rFonts w:eastAsiaTheme="minorEastAsia"/>
                <w:sz w:val="18"/>
                <w:szCs w:val="18"/>
              </w:rPr>
              <w:t>ODMEREK</w:t>
            </w:r>
          </w:p>
        </w:tc>
        <w:tc>
          <w:tcPr>
            <w:tcW w:w="1100" w:type="dxa"/>
            <w:tcBorders>
              <w:top w:val="single" w:sz="12" w:space="0" w:color="auto"/>
              <w:left w:val="single" w:sz="12" w:space="0" w:color="auto"/>
              <w:bottom w:val="single" w:sz="12" w:space="0" w:color="auto"/>
              <w:right w:val="single" w:sz="12" w:space="0" w:color="auto"/>
            </w:tcBorders>
          </w:tcPr>
          <w:p w14:paraId="2091A51B" w14:textId="77777777" w:rsidR="009E502C" w:rsidRPr="009E502C" w:rsidRDefault="009E502C" w:rsidP="009E502C">
            <w:pPr>
              <w:jc w:val="left"/>
              <w:rPr>
                <w:rFonts w:eastAsiaTheme="minorEastAsia"/>
                <w:sz w:val="18"/>
                <w:szCs w:val="18"/>
              </w:rPr>
            </w:pPr>
            <w:r w:rsidRPr="009E502C">
              <w:rPr>
                <w:rFonts w:eastAsiaTheme="minorEastAsia"/>
                <w:sz w:val="18"/>
                <w:szCs w:val="18"/>
              </w:rPr>
              <w:t>KARENCA</w:t>
            </w:r>
          </w:p>
          <w:p w14:paraId="0E77AF9D" w14:textId="77777777" w:rsidR="009E502C" w:rsidRPr="009E502C" w:rsidRDefault="009E502C" w:rsidP="009E502C">
            <w:pPr>
              <w:jc w:val="left"/>
              <w:rPr>
                <w:rFonts w:eastAsiaTheme="minorEastAsia"/>
                <w:sz w:val="18"/>
                <w:szCs w:val="18"/>
              </w:rPr>
            </w:pPr>
            <w:r w:rsidRPr="009E502C">
              <w:rPr>
                <w:rFonts w:eastAsiaTheme="minorEastAsia"/>
                <w:sz w:val="18"/>
                <w:szCs w:val="18"/>
              </w:rPr>
              <w:t>dni</w:t>
            </w:r>
          </w:p>
        </w:tc>
        <w:tc>
          <w:tcPr>
            <w:tcW w:w="1540" w:type="dxa"/>
            <w:tcBorders>
              <w:top w:val="single" w:sz="12" w:space="0" w:color="auto"/>
              <w:left w:val="single" w:sz="12" w:space="0" w:color="auto"/>
              <w:bottom w:val="single" w:sz="12" w:space="0" w:color="auto"/>
              <w:right w:val="single" w:sz="12" w:space="0" w:color="auto"/>
            </w:tcBorders>
          </w:tcPr>
          <w:p w14:paraId="2098D35C" w14:textId="77777777" w:rsidR="009E502C" w:rsidRPr="009E502C" w:rsidRDefault="009E502C" w:rsidP="009E502C">
            <w:pPr>
              <w:rPr>
                <w:rFonts w:eastAsiaTheme="minorEastAsia"/>
                <w:sz w:val="18"/>
                <w:szCs w:val="18"/>
              </w:rPr>
            </w:pPr>
            <w:r w:rsidRPr="009E502C">
              <w:rPr>
                <w:rFonts w:eastAsiaTheme="minorEastAsia"/>
                <w:sz w:val="18"/>
                <w:szCs w:val="18"/>
              </w:rPr>
              <w:t>OPOMBE</w:t>
            </w:r>
          </w:p>
        </w:tc>
      </w:tr>
      <w:tr w:rsidR="009E502C" w:rsidRPr="009E502C" w14:paraId="548975AB" w14:textId="77777777" w:rsidTr="009E502C">
        <w:trPr>
          <w:trHeight w:val="183"/>
        </w:trPr>
        <w:tc>
          <w:tcPr>
            <w:tcW w:w="1948" w:type="dxa"/>
            <w:vMerge w:val="restart"/>
            <w:tcBorders>
              <w:top w:val="single" w:sz="12" w:space="0" w:color="auto"/>
              <w:left w:val="single" w:sz="4" w:space="0" w:color="auto"/>
              <w:right w:val="single" w:sz="4" w:space="0" w:color="auto"/>
            </w:tcBorders>
          </w:tcPr>
          <w:p w14:paraId="3AB8E334" w14:textId="77777777" w:rsidR="009E502C" w:rsidRPr="009E502C" w:rsidRDefault="009E502C" w:rsidP="009E502C">
            <w:pPr>
              <w:jc w:val="left"/>
              <w:rPr>
                <w:rFonts w:eastAsiaTheme="minorEastAsia"/>
                <w:sz w:val="18"/>
                <w:szCs w:val="18"/>
              </w:rPr>
            </w:pPr>
            <w:r w:rsidRPr="009E502C">
              <w:rPr>
                <w:rFonts w:eastAsiaTheme="minorEastAsia"/>
                <w:b/>
                <w:bCs/>
                <w:sz w:val="18"/>
                <w:szCs w:val="18"/>
              </w:rPr>
              <w:t xml:space="preserve">Korenjev listni ožig </w:t>
            </w:r>
          </w:p>
          <w:p w14:paraId="61F106F9" w14:textId="77777777" w:rsidR="009E502C" w:rsidRPr="009E502C" w:rsidRDefault="009E502C" w:rsidP="009E502C">
            <w:pPr>
              <w:jc w:val="left"/>
              <w:rPr>
                <w:rFonts w:eastAsiaTheme="minorEastAsia"/>
                <w:i/>
                <w:iCs/>
                <w:sz w:val="18"/>
                <w:szCs w:val="18"/>
              </w:rPr>
            </w:pPr>
            <w:r w:rsidRPr="009E502C">
              <w:rPr>
                <w:rFonts w:eastAsiaTheme="minorEastAsia"/>
                <w:i/>
                <w:iCs/>
                <w:sz w:val="18"/>
                <w:szCs w:val="18"/>
              </w:rPr>
              <w:t>Alternaria dauci</w:t>
            </w:r>
          </w:p>
          <w:p w14:paraId="76A56A6D" w14:textId="77777777" w:rsidR="009E502C" w:rsidRPr="009E502C" w:rsidRDefault="009E502C" w:rsidP="009E502C">
            <w:pPr>
              <w:jc w:val="left"/>
              <w:rPr>
                <w:rFonts w:eastAsiaTheme="minorEastAsia"/>
                <w:sz w:val="18"/>
                <w:szCs w:val="18"/>
              </w:rPr>
            </w:pPr>
          </w:p>
          <w:p w14:paraId="42F0CDFC" w14:textId="77777777" w:rsidR="009E502C" w:rsidRPr="009E502C" w:rsidRDefault="009E502C" w:rsidP="009E502C">
            <w:pPr>
              <w:jc w:val="left"/>
              <w:rPr>
                <w:rFonts w:eastAsiaTheme="minorEastAsia"/>
                <w:sz w:val="18"/>
                <w:szCs w:val="18"/>
              </w:rPr>
            </w:pPr>
            <w:r w:rsidRPr="009E502C">
              <w:rPr>
                <w:rFonts w:eastAsiaTheme="minorEastAsia"/>
                <w:b/>
                <w:bCs/>
                <w:sz w:val="18"/>
                <w:szCs w:val="18"/>
              </w:rPr>
              <w:t xml:space="preserve">Listna pegavost </w:t>
            </w:r>
            <w:r w:rsidRPr="009E502C">
              <w:rPr>
                <w:rFonts w:eastAsiaTheme="minorEastAsia"/>
                <w:i/>
                <w:iCs/>
                <w:sz w:val="18"/>
                <w:szCs w:val="18"/>
              </w:rPr>
              <w:t>Alternaria radicina</w:t>
            </w:r>
          </w:p>
          <w:p w14:paraId="2B1B1616" w14:textId="77777777" w:rsidR="009E502C" w:rsidRPr="009E502C" w:rsidRDefault="009E502C" w:rsidP="009E502C">
            <w:pPr>
              <w:jc w:val="left"/>
              <w:rPr>
                <w:rFonts w:eastAsiaTheme="minorEastAsia"/>
                <w:sz w:val="18"/>
                <w:szCs w:val="18"/>
              </w:rPr>
            </w:pPr>
          </w:p>
        </w:tc>
        <w:tc>
          <w:tcPr>
            <w:tcW w:w="2200" w:type="dxa"/>
            <w:vMerge w:val="restart"/>
            <w:tcBorders>
              <w:top w:val="single" w:sz="12" w:space="0" w:color="auto"/>
              <w:left w:val="single" w:sz="4" w:space="0" w:color="auto"/>
              <w:right w:val="single" w:sz="4" w:space="0" w:color="auto"/>
            </w:tcBorders>
          </w:tcPr>
          <w:p w14:paraId="492B2627" w14:textId="77777777" w:rsidR="009E502C" w:rsidRPr="009E502C" w:rsidRDefault="009E502C" w:rsidP="009E502C">
            <w:pPr>
              <w:jc w:val="left"/>
              <w:rPr>
                <w:rFonts w:eastAsiaTheme="minorEastAsia"/>
                <w:sz w:val="18"/>
                <w:szCs w:val="18"/>
              </w:rPr>
            </w:pPr>
            <w:r w:rsidRPr="009E502C">
              <w:rPr>
                <w:rFonts w:eastAsiaTheme="minorEastAsia"/>
                <w:sz w:val="18"/>
                <w:szCs w:val="18"/>
              </w:rPr>
              <w:t xml:space="preserve">Svetlo rumene pegice na listu, ki potemnijo in izgledajo kot da so požgani. </w:t>
            </w:r>
          </w:p>
          <w:p w14:paraId="1763900B" w14:textId="77777777" w:rsidR="009E502C" w:rsidRPr="009E502C" w:rsidRDefault="009E502C" w:rsidP="009E502C">
            <w:pPr>
              <w:jc w:val="left"/>
              <w:rPr>
                <w:rFonts w:eastAsiaTheme="minorEastAsia"/>
                <w:sz w:val="18"/>
                <w:szCs w:val="18"/>
              </w:rPr>
            </w:pPr>
            <w:r w:rsidRPr="009E502C">
              <w:rPr>
                <w:rFonts w:eastAsiaTheme="minorEastAsia"/>
                <w:sz w:val="18"/>
                <w:szCs w:val="18"/>
              </w:rPr>
              <w:t>Na korenu kraste le na zunanji strani.</w:t>
            </w:r>
          </w:p>
          <w:p w14:paraId="6199C2B9" w14:textId="77777777" w:rsidR="009E502C" w:rsidRPr="009E502C" w:rsidRDefault="009E502C" w:rsidP="009E502C">
            <w:pPr>
              <w:jc w:val="left"/>
              <w:rPr>
                <w:rFonts w:eastAsiaTheme="minorEastAsia"/>
                <w:sz w:val="18"/>
                <w:szCs w:val="18"/>
              </w:rPr>
            </w:pPr>
            <w:r w:rsidRPr="009E502C">
              <w:rPr>
                <w:rFonts w:eastAsiaTheme="minorEastAsia"/>
                <w:sz w:val="18"/>
                <w:szCs w:val="18"/>
              </w:rPr>
              <w:t>Pegavost – mlade rastlinice počrnijo. Na pecljih je črna gniloba, na korenu vgreznjena črna mesta, ki nato zgnijejo.</w:t>
            </w:r>
          </w:p>
        </w:tc>
        <w:tc>
          <w:tcPr>
            <w:tcW w:w="2420" w:type="dxa"/>
            <w:vMerge w:val="restart"/>
            <w:tcBorders>
              <w:top w:val="single" w:sz="12" w:space="0" w:color="auto"/>
              <w:left w:val="single" w:sz="4" w:space="0" w:color="auto"/>
              <w:right w:val="single" w:sz="4" w:space="0" w:color="auto"/>
            </w:tcBorders>
          </w:tcPr>
          <w:p w14:paraId="62D00D0B" w14:textId="77777777" w:rsidR="009E502C" w:rsidRPr="009E502C" w:rsidRDefault="009E502C" w:rsidP="009E502C">
            <w:pPr>
              <w:tabs>
                <w:tab w:val="left" w:pos="170"/>
              </w:tabs>
              <w:jc w:val="left"/>
              <w:rPr>
                <w:rFonts w:eastAsiaTheme="minorEastAsia"/>
                <w:sz w:val="18"/>
                <w:szCs w:val="18"/>
              </w:rPr>
            </w:pPr>
            <w:r w:rsidRPr="009E502C">
              <w:rPr>
                <w:rFonts w:eastAsiaTheme="minorEastAsia"/>
                <w:sz w:val="18"/>
                <w:szCs w:val="18"/>
              </w:rPr>
              <w:t>Agrotehnični ukrepi:</w:t>
            </w:r>
          </w:p>
          <w:p w14:paraId="62915708"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 xml:space="preserve">-odstranimo ali zaorjemo vse  rastlinske ostanke </w:t>
            </w:r>
          </w:p>
          <w:p w14:paraId="7CC4A74B"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-kolobar</w:t>
            </w:r>
          </w:p>
          <w:p w14:paraId="1F52DCD6"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 xml:space="preserve">-uporaba razkuženega semena. </w:t>
            </w:r>
          </w:p>
          <w:p w14:paraId="48EEC97F"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p>
          <w:p w14:paraId="0BB4D91E" w14:textId="77777777" w:rsidR="009E502C" w:rsidRPr="009E502C" w:rsidRDefault="009E502C" w:rsidP="009E502C">
            <w:pPr>
              <w:tabs>
                <w:tab w:val="left" w:pos="170"/>
              </w:tabs>
              <w:jc w:val="left"/>
              <w:rPr>
                <w:rFonts w:eastAsiaTheme="minorEastAsia"/>
                <w:sz w:val="18"/>
                <w:szCs w:val="18"/>
              </w:rPr>
            </w:pPr>
            <w:r w:rsidRPr="009E502C">
              <w:rPr>
                <w:rFonts w:eastAsiaTheme="minorEastAsia"/>
                <w:sz w:val="18"/>
                <w:szCs w:val="18"/>
              </w:rPr>
              <w:t>Kemično varstvo:</w:t>
            </w:r>
          </w:p>
          <w:p w14:paraId="33FA0E6B" w14:textId="77777777" w:rsidR="009E502C" w:rsidRPr="009E502C" w:rsidRDefault="009E502C" w:rsidP="009E502C">
            <w:pPr>
              <w:tabs>
                <w:tab w:val="left" w:pos="170"/>
              </w:tabs>
              <w:jc w:val="left"/>
              <w:rPr>
                <w:rFonts w:eastAsiaTheme="minorEastAsia"/>
                <w:sz w:val="18"/>
                <w:szCs w:val="18"/>
              </w:rPr>
            </w:pPr>
            <w:r w:rsidRPr="009E502C">
              <w:rPr>
                <w:rFonts w:eastAsiaTheme="minorEastAsia"/>
                <w:sz w:val="18"/>
                <w:szCs w:val="18"/>
              </w:rPr>
              <w:t>- škropimo, ko je napadena 1-2% listne površine.</w:t>
            </w:r>
          </w:p>
        </w:tc>
        <w:tc>
          <w:tcPr>
            <w:tcW w:w="1430" w:type="dxa"/>
            <w:vMerge w:val="restart"/>
            <w:tcBorders>
              <w:top w:val="single" w:sz="12" w:space="0" w:color="auto"/>
              <w:left w:val="single" w:sz="4" w:space="0" w:color="auto"/>
              <w:right w:val="single" w:sz="4" w:space="0" w:color="auto"/>
            </w:tcBorders>
          </w:tcPr>
          <w:p w14:paraId="1B07F365" w14:textId="77777777" w:rsidR="009E502C" w:rsidRPr="009E502C" w:rsidRDefault="009E502C" w:rsidP="009E502C">
            <w:pPr>
              <w:jc w:val="left"/>
              <w:rPr>
                <w:rFonts w:eastAsiaTheme="minorEastAsia"/>
              </w:rPr>
            </w:pPr>
            <w:r w:rsidRPr="009E502C">
              <w:rPr>
                <w:rFonts w:eastAsiaTheme="minorEastAsia"/>
                <w:sz w:val="18"/>
                <w:szCs w:val="18"/>
              </w:rPr>
              <w:t>- azoksistrobin</w:t>
            </w:r>
          </w:p>
        </w:tc>
        <w:tc>
          <w:tcPr>
            <w:tcW w:w="1783" w:type="dxa"/>
            <w:tcBorders>
              <w:top w:val="single" w:sz="12" w:space="0" w:color="auto"/>
              <w:left w:val="single" w:sz="4" w:space="0" w:color="auto"/>
              <w:bottom w:val="single" w:sz="4" w:space="0" w:color="auto"/>
              <w:right w:val="single" w:sz="4" w:space="0" w:color="auto"/>
            </w:tcBorders>
          </w:tcPr>
          <w:p w14:paraId="1B1118F9" w14:textId="77777777" w:rsidR="009E502C" w:rsidRPr="009E502C" w:rsidRDefault="009E502C" w:rsidP="009E502C">
            <w:pPr>
              <w:jc w:val="left"/>
              <w:rPr>
                <w:rFonts w:eastAsiaTheme="minorEastAsia"/>
                <w:sz w:val="18"/>
                <w:szCs w:val="18"/>
              </w:rPr>
            </w:pPr>
            <w:r w:rsidRPr="009E502C">
              <w:rPr>
                <w:rFonts w:eastAsiaTheme="minorEastAsia"/>
                <w:sz w:val="18"/>
                <w:szCs w:val="18"/>
              </w:rPr>
              <w:t>Chamane</w:t>
            </w:r>
          </w:p>
        </w:tc>
        <w:tc>
          <w:tcPr>
            <w:tcW w:w="1297" w:type="dxa"/>
            <w:tcBorders>
              <w:top w:val="single" w:sz="12" w:space="0" w:color="auto"/>
              <w:left w:val="single" w:sz="4" w:space="0" w:color="auto"/>
              <w:bottom w:val="single" w:sz="4" w:space="0" w:color="auto"/>
              <w:right w:val="single" w:sz="4" w:space="0" w:color="auto"/>
            </w:tcBorders>
          </w:tcPr>
          <w:p w14:paraId="79F7D388" w14:textId="77777777" w:rsidR="009E502C" w:rsidRPr="009E502C" w:rsidRDefault="009E502C" w:rsidP="009E502C">
            <w:pPr>
              <w:jc w:val="left"/>
              <w:rPr>
                <w:rFonts w:eastAsiaTheme="minorEastAsia"/>
                <w:sz w:val="18"/>
                <w:szCs w:val="18"/>
              </w:rPr>
            </w:pPr>
            <w:r w:rsidRPr="009E502C">
              <w:rPr>
                <w:rFonts w:eastAsiaTheme="minorEastAsia"/>
                <w:sz w:val="18"/>
                <w:szCs w:val="18"/>
              </w:rPr>
              <w:t>1 l/ha</w:t>
            </w:r>
          </w:p>
        </w:tc>
        <w:tc>
          <w:tcPr>
            <w:tcW w:w="1100" w:type="dxa"/>
            <w:tcBorders>
              <w:top w:val="single" w:sz="12" w:space="0" w:color="auto"/>
              <w:left w:val="single" w:sz="4" w:space="0" w:color="auto"/>
              <w:bottom w:val="single" w:sz="4" w:space="0" w:color="auto"/>
              <w:right w:val="single" w:sz="4" w:space="0" w:color="auto"/>
            </w:tcBorders>
          </w:tcPr>
          <w:p w14:paraId="337B08C2" w14:textId="77777777" w:rsidR="009E502C" w:rsidRPr="009E502C" w:rsidRDefault="009E502C" w:rsidP="009E502C">
            <w:pPr>
              <w:jc w:val="left"/>
              <w:rPr>
                <w:rFonts w:eastAsiaTheme="minorEastAsia"/>
                <w:sz w:val="18"/>
                <w:szCs w:val="18"/>
              </w:rPr>
            </w:pPr>
            <w:r w:rsidRPr="009E502C">
              <w:rPr>
                <w:rFonts w:eastAsiaTheme="minorEastAsia"/>
                <w:sz w:val="18"/>
                <w:szCs w:val="18"/>
              </w:rPr>
              <w:t>10</w:t>
            </w:r>
          </w:p>
        </w:tc>
        <w:tc>
          <w:tcPr>
            <w:tcW w:w="1540" w:type="dxa"/>
            <w:vMerge w:val="restart"/>
            <w:tcBorders>
              <w:top w:val="single" w:sz="12" w:space="0" w:color="auto"/>
              <w:left w:val="single" w:sz="4" w:space="0" w:color="auto"/>
              <w:right w:val="single" w:sz="4" w:space="0" w:color="auto"/>
            </w:tcBorders>
          </w:tcPr>
          <w:p w14:paraId="120BDA2A" w14:textId="77777777" w:rsidR="009E502C" w:rsidRPr="009E502C" w:rsidRDefault="009E502C" w:rsidP="009E502C">
            <w:pPr>
              <w:jc w:val="left"/>
              <w:rPr>
                <w:rFonts w:eastAsiaTheme="minorEastAsia"/>
                <w:bCs/>
                <w:iCs/>
                <w:sz w:val="18"/>
                <w:szCs w:val="18"/>
                <w:lang w:eastAsia="sl-SI"/>
              </w:rPr>
            </w:pPr>
            <w:r w:rsidRPr="009E502C">
              <w:rPr>
                <w:rFonts w:eastAsiaTheme="minorEastAsia"/>
                <w:bCs/>
                <w:iCs/>
                <w:sz w:val="18"/>
                <w:szCs w:val="18"/>
                <w:u w:val="single"/>
                <w:lang w:eastAsia="sl-SI"/>
              </w:rPr>
              <w:t>Polyversum, Univerzalni fungicid, Taegro:</w:t>
            </w:r>
            <w:r w:rsidRPr="009E502C">
              <w:rPr>
                <w:rFonts w:eastAsiaTheme="minorEastAsia"/>
                <w:b/>
                <w:bCs/>
                <w:iCs/>
                <w:sz w:val="18"/>
                <w:szCs w:val="18"/>
                <w:lang w:eastAsia="sl-SI"/>
              </w:rPr>
              <w:t xml:space="preserve"> </w:t>
            </w:r>
            <w:r w:rsidRPr="009E502C">
              <w:rPr>
                <w:rFonts w:eastAsiaTheme="minorEastAsia"/>
                <w:bCs/>
                <w:iCs/>
                <w:sz w:val="18"/>
                <w:szCs w:val="18"/>
                <w:lang w:eastAsia="sl-SI"/>
              </w:rPr>
              <w:t>MANJŠA UPORABA</w:t>
            </w:r>
          </w:p>
          <w:p w14:paraId="6BBD2F02" w14:textId="77777777" w:rsidR="009E502C" w:rsidRPr="009E502C" w:rsidRDefault="009E502C" w:rsidP="009E502C">
            <w:pPr>
              <w:jc w:val="left"/>
              <w:rPr>
                <w:rFonts w:eastAsiaTheme="minorEastAsia"/>
                <w:b/>
                <w:bCs/>
                <w:iCs/>
                <w:sz w:val="18"/>
                <w:szCs w:val="18"/>
                <w:lang w:eastAsia="sl-SI"/>
              </w:rPr>
            </w:pPr>
          </w:p>
          <w:p w14:paraId="53C150F1" w14:textId="77777777" w:rsidR="009E502C" w:rsidRPr="009E502C" w:rsidRDefault="009E502C" w:rsidP="009E502C">
            <w:pPr>
              <w:jc w:val="left"/>
              <w:rPr>
                <w:rFonts w:eastAsiaTheme="minorEastAsia"/>
                <w:bCs/>
                <w:iCs/>
                <w:sz w:val="18"/>
                <w:szCs w:val="18"/>
                <w:lang w:eastAsia="sl-SI"/>
              </w:rPr>
            </w:pPr>
            <w:r w:rsidRPr="009E502C">
              <w:rPr>
                <w:rFonts w:eastAsiaTheme="minorEastAsia"/>
                <w:bCs/>
                <w:iCs/>
                <w:sz w:val="18"/>
                <w:szCs w:val="18"/>
                <w:u w:val="single"/>
                <w:lang w:eastAsia="sl-SI"/>
              </w:rPr>
              <w:t>Chamane, Mirador 250 SC,</w:t>
            </w:r>
            <w:r w:rsidRPr="009E502C">
              <w:rPr>
                <w:rFonts w:eastAsiaTheme="minorEastAsia"/>
                <w:b/>
                <w:bCs/>
                <w:iCs/>
                <w:sz w:val="18"/>
                <w:szCs w:val="18"/>
                <w:lang w:eastAsia="sl-SI"/>
              </w:rPr>
              <w:t xml:space="preserve"> </w:t>
            </w:r>
            <w:r w:rsidRPr="009E502C">
              <w:rPr>
                <w:rFonts w:eastAsiaTheme="minorEastAsia"/>
                <w:bCs/>
                <w:iCs/>
                <w:sz w:val="18"/>
                <w:szCs w:val="18"/>
                <w:u w:val="single"/>
                <w:lang w:eastAsia="sl-SI"/>
              </w:rPr>
              <w:t>Ortiva, Zaftra AZT 250 SC, Zoxis 250 SC , Serenade ASO:</w:t>
            </w:r>
            <w:r w:rsidRPr="009E502C">
              <w:rPr>
                <w:rFonts w:eastAsiaTheme="minorEastAsia"/>
                <w:bCs/>
                <w:iCs/>
                <w:sz w:val="18"/>
                <w:szCs w:val="18"/>
                <w:lang w:eastAsia="sl-SI"/>
              </w:rPr>
              <w:t xml:space="preserve"> za zmanjševanje okužb</w:t>
            </w:r>
          </w:p>
          <w:p w14:paraId="3A4B1913" w14:textId="77777777" w:rsidR="009E502C" w:rsidRPr="009E502C" w:rsidRDefault="009E502C" w:rsidP="009E502C">
            <w:pPr>
              <w:jc w:val="left"/>
              <w:rPr>
                <w:rFonts w:eastAsiaTheme="minorEastAsia"/>
                <w:b/>
                <w:bCs/>
                <w:iCs/>
                <w:sz w:val="18"/>
                <w:szCs w:val="18"/>
                <w:lang w:eastAsia="sl-SI"/>
              </w:rPr>
            </w:pPr>
          </w:p>
          <w:p w14:paraId="6E0DBA7A" w14:textId="77777777" w:rsidR="009E502C" w:rsidRPr="009E502C" w:rsidRDefault="009E502C" w:rsidP="009E502C">
            <w:pPr>
              <w:jc w:val="left"/>
              <w:rPr>
                <w:rFonts w:eastAsiaTheme="minorEastAsia"/>
                <w:b/>
                <w:bCs/>
                <w:iCs/>
                <w:sz w:val="18"/>
                <w:szCs w:val="18"/>
                <w:lang w:eastAsia="sl-SI"/>
              </w:rPr>
            </w:pPr>
            <w:r w:rsidRPr="009E502C">
              <w:rPr>
                <w:rFonts w:eastAsiaTheme="minorEastAsia"/>
                <w:b/>
                <w:bCs/>
                <w:iCs/>
                <w:sz w:val="18"/>
                <w:szCs w:val="18"/>
                <w:lang w:eastAsia="sl-SI"/>
              </w:rPr>
              <w:t>*1   30.04.2022</w:t>
            </w:r>
          </w:p>
          <w:p w14:paraId="1FB7CC97" w14:textId="77777777" w:rsidR="009E502C" w:rsidRPr="009E502C" w:rsidRDefault="009E502C" w:rsidP="009E502C">
            <w:pPr>
              <w:jc w:val="left"/>
              <w:rPr>
                <w:rFonts w:eastAsiaTheme="minorEastAsia"/>
                <w:bCs/>
                <w:iCs/>
                <w:sz w:val="18"/>
                <w:szCs w:val="18"/>
                <w:lang w:eastAsia="sl-SI"/>
              </w:rPr>
            </w:pPr>
          </w:p>
          <w:p w14:paraId="6930707B" w14:textId="77777777" w:rsidR="009E502C" w:rsidRPr="009E502C" w:rsidRDefault="009E502C" w:rsidP="009E502C">
            <w:pPr>
              <w:jc w:val="left"/>
              <w:rPr>
                <w:rFonts w:eastAsiaTheme="minorEastAsia"/>
                <w:b/>
                <w:sz w:val="18"/>
                <w:szCs w:val="18"/>
              </w:rPr>
            </w:pPr>
          </w:p>
          <w:p w14:paraId="0257FE4C" w14:textId="77777777" w:rsidR="009E502C" w:rsidRPr="009E502C" w:rsidRDefault="009E502C" w:rsidP="009E502C">
            <w:pPr>
              <w:jc w:val="left"/>
              <w:rPr>
                <w:rFonts w:eastAsiaTheme="minorEastAsia"/>
                <w:sz w:val="18"/>
                <w:szCs w:val="18"/>
              </w:rPr>
            </w:pPr>
          </w:p>
          <w:p w14:paraId="04C35466" w14:textId="77777777" w:rsidR="009E502C" w:rsidRPr="009E502C" w:rsidRDefault="009E502C" w:rsidP="009E502C">
            <w:pPr>
              <w:jc w:val="left"/>
              <w:rPr>
                <w:rFonts w:eastAsiaTheme="minorEastAsia"/>
                <w:b/>
                <w:sz w:val="18"/>
                <w:szCs w:val="18"/>
              </w:rPr>
            </w:pPr>
          </w:p>
        </w:tc>
      </w:tr>
      <w:tr w:rsidR="009E502C" w:rsidRPr="009E502C" w14:paraId="26221C83" w14:textId="77777777" w:rsidTr="009E502C">
        <w:trPr>
          <w:trHeight w:val="88"/>
        </w:trPr>
        <w:tc>
          <w:tcPr>
            <w:tcW w:w="1948" w:type="dxa"/>
            <w:vMerge/>
            <w:tcBorders>
              <w:top w:val="single" w:sz="12" w:space="0" w:color="auto"/>
              <w:left w:val="single" w:sz="4" w:space="0" w:color="auto"/>
              <w:right w:val="single" w:sz="4" w:space="0" w:color="auto"/>
            </w:tcBorders>
          </w:tcPr>
          <w:p w14:paraId="3873FCD3" w14:textId="77777777" w:rsidR="009E502C" w:rsidRPr="009E502C" w:rsidRDefault="009E502C" w:rsidP="009E502C">
            <w:pPr>
              <w:jc w:val="left"/>
              <w:rPr>
                <w:rFonts w:eastAsiaTheme="minorEastAsia"/>
                <w:b/>
                <w:bCs/>
                <w:sz w:val="18"/>
                <w:szCs w:val="18"/>
              </w:rPr>
            </w:pPr>
          </w:p>
        </w:tc>
        <w:tc>
          <w:tcPr>
            <w:tcW w:w="2200" w:type="dxa"/>
            <w:vMerge/>
            <w:tcBorders>
              <w:top w:val="single" w:sz="12" w:space="0" w:color="auto"/>
              <w:left w:val="single" w:sz="4" w:space="0" w:color="auto"/>
              <w:right w:val="single" w:sz="4" w:space="0" w:color="auto"/>
            </w:tcBorders>
          </w:tcPr>
          <w:p w14:paraId="54B701CB" w14:textId="77777777" w:rsidR="009E502C" w:rsidRPr="009E502C" w:rsidRDefault="009E502C" w:rsidP="009E502C">
            <w:pPr>
              <w:jc w:val="left"/>
              <w:rPr>
                <w:rFonts w:eastAsiaTheme="minorEastAsia"/>
                <w:sz w:val="18"/>
                <w:szCs w:val="18"/>
              </w:rPr>
            </w:pPr>
          </w:p>
        </w:tc>
        <w:tc>
          <w:tcPr>
            <w:tcW w:w="2420" w:type="dxa"/>
            <w:vMerge/>
            <w:tcBorders>
              <w:top w:val="single" w:sz="12" w:space="0" w:color="auto"/>
              <w:left w:val="single" w:sz="4" w:space="0" w:color="auto"/>
              <w:right w:val="single" w:sz="4" w:space="0" w:color="auto"/>
            </w:tcBorders>
          </w:tcPr>
          <w:p w14:paraId="0BCCAC1B" w14:textId="77777777" w:rsidR="009E502C" w:rsidRPr="009E502C" w:rsidRDefault="009E502C" w:rsidP="009E502C">
            <w:pPr>
              <w:tabs>
                <w:tab w:val="left" w:pos="170"/>
              </w:tabs>
              <w:jc w:val="left"/>
              <w:rPr>
                <w:rFonts w:eastAsiaTheme="minorEastAsia"/>
                <w:sz w:val="18"/>
                <w:szCs w:val="18"/>
              </w:rPr>
            </w:pPr>
          </w:p>
        </w:tc>
        <w:tc>
          <w:tcPr>
            <w:tcW w:w="1430" w:type="dxa"/>
            <w:vMerge/>
            <w:tcBorders>
              <w:left w:val="single" w:sz="4" w:space="0" w:color="auto"/>
              <w:right w:val="single" w:sz="4" w:space="0" w:color="auto"/>
            </w:tcBorders>
          </w:tcPr>
          <w:p w14:paraId="45F335BD" w14:textId="77777777" w:rsidR="009E502C" w:rsidRPr="009E502C" w:rsidRDefault="009E502C" w:rsidP="009E502C">
            <w:pPr>
              <w:jc w:val="left"/>
              <w:rPr>
                <w:rFonts w:eastAsiaTheme="minorEastAsia"/>
                <w:sz w:val="18"/>
                <w:szCs w:val="18"/>
              </w:rPr>
            </w:pPr>
          </w:p>
        </w:tc>
        <w:tc>
          <w:tcPr>
            <w:tcW w:w="1783" w:type="dxa"/>
            <w:tcBorders>
              <w:top w:val="single" w:sz="4" w:space="0" w:color="auto"/>
              <w:left w:val="single" w:sz="4" w:space="0" w:color="auto"/>
              <w:bottom w:val="single" w:sz="4" w:space="0" w:color="auto"/>
              <w:right w:val="single" w:sz="4" w:space="0" w:color="auto"/>
            </w:tcBorders>
          </w:tcPr>
          <w:p w14:paraId="1E617AC4" w14:textId="77777777" w:rsidR="009E502C" w:rsidRPr="009E502C" w:rsidRDefault="009E502C" w:rsidP="009E502C">
            <w:pPr>
              <w:jc w:val="left"/>
              <w:rPr>
                <w:rFonts w:eastAsiaTheme="minorEastAsia"/>
                <w:b/>
                <w:sz w:val="18"/>
                <w:szCs w:val="18"/>
              </w:rPr>
            </w:pPr>
            <w:r w:rsidRPr="009E502C">
              <w:rPr>
                <w:rFonts w:eastAsiaTheme="minorEastAsia"/>
                <w:sz w:val="18"/>
                <w:szCs w:val="18"/>
              </w:rPr>
              <w:t>Mirador 250 SC</w:t>
            </w:r>
          </w:p>
        </w:tc>
        <w:tc>
          <w:tcPr>
            <w:tcW w:w="1297" w:type="dxa"/>
            <w:tcBorders>
              <w:top w:val="single" w:sz="4" w:space="0" w:color="auto"/>
              <w:left w:val="single" w:sz="4" w:space="0" w:color="auto"/>
              <w:bottom w:val="single" w:sz="4" w:space="0" w:color="auto"/>
              <w:right w:val="single" w:sz="4" w:space="0" w:color="auto"/>
            </w:tcBorders>
          </w:tcPr>
          <w:p w14:paraId="1CAF6249" w14:textId="77777777" w:rsidR="009E502C" w:rsidRPr="009E502C" w:rsidRDefault="009E502C" w:rsidP="009E502C">
            <w:pPr>
              <w:jc w:val="left"/>
              <w:rPr>
                <w:rFonts w:eastAsiaTheme="minorEastAsia"/>
                <w:sz w:val="18"/>
                <w:szCs w:val="18"/>
              </w:rPr>
            </w:pPr>
            <w:r w:rsidRPr="009E502C">
              <w:rPr>
                <w:rFonts w:eastAsiaTheme="minorEastAsia"/>
                <w:sz w:val="18"/>
                <w:szCs w:val="18"/>
              </w:rPr>
              <w:t>1 l/ha</w:t>
            </w:r>
          </w:p>
        </w:tc>
        <w:tc>
          <w:tcPr>
            <w:tcW w:w="1100" w:type="dxa"/>
            <w:tcBorders>
              <w:top w:val="single" w:sz="4" w:space="0" w:color="auto"/>
              <w:left w:val="single" w:sz="4" w:space="0" w:color="auto"/>
              <w:bottom w:val="single" w:sz="4" w:space="0" w:color="auto"/>
              <w:right w:val="single" w:sz="4" w:space="0" w:color="auto"/>
            </w:tcBorders>
          </w:tcPr>
          <w:p w14:paraId="0F5A3D06" w14:textId="77777777" w:rsidR="009E502C" w:rsidRPr="009E502C" w:rsidRDefault="009E502C" w:rsidP="009E502C">
            <w:pPr>
              <w:jc w:val="left"/>
              <w:rPr>
                <w:rFonts w:eastAsiaTheme="minorEastAsia"/>
                <w:sz w:val="18"/>
                <w:szCs w:val="18"/>
              </w:rPr>
            </w:pPr>
            <w:r w:rsidRPr="009E502C">
              <w:rPr>
                <w:rFonts w:eastAsiaTheme="minorEastAsia"/>
                <w:sz w:val="18"/>
                <w:szCs w:val="18"/>
              </w:rPr>
              <w:t>14</w:t>
            </w:r>
          </w:p>
        </w:tc>
        <w:tc>
          <w:tcPr>
            <w:tcW w:w="1540" w:type="dxa"/>
            <w:vMerge/>
            <w:tcBorders>
              <w:left w:val="single" w:sz="4" w:space="0" w:color="auto"/>
              <w:right w:val="single" w:sz="4" w:space="0" w:color="auto"/>
            </w:tcBorders>
          </w:tcPr>
          <w:p w14:paraId="13E3D2FE" w14:textId="77777777" w:rsidR="009E502C" w:rsidRPr="009E502C" w:rsidRDefault="009E502C" w:rsidP="009E502C">
            <w:pPr>
              <w:jc w:val="left"/>
              <w:rPr>
                <w:rFonts w:eastAsiaTheme="minorEastAsia"/>
                <w:b/>
                <w:sz w:val="18"/>
                <w:szCs w:val="18"/>
              </w:rPr>
            </w:pPr>
          </w:p>
        </w:tc>
      </w:tr>
      <w:tr w:rsidR="009E502C" w:rsidRPr="009E502C" w14:paraId="20DD18BC" w14:textId="77777777" w:rsidTr="009E502C">
        <w:trPr>
          <w:trHeight w:val="134"/>
        </w:trPr>
        <w:tc>
          <w:tcPr>
            <w:tcW w:w="1948" w:type="dxa"/>
            <w:vMerge/>
            <w:tcBorders>
              <w:top w:val="single" w:sz="12" w:space="0" w:color="auto"/>
              <w:left w:val="single" w:sz="4" w:space="0" w:color="auto"/>
              <w:right w:val="single" w:sz="4" w:space="0" w:color="auto"/>
            </w:tcBorders>
          </w:tcPr>
          <w:p w14:paraId="05AC96F3" w14:textId="77777777" w:rsidR="009E502C" w:rsidRPr="009E502C" w:rsidRDefault="009E502C" w:rsidP="009E502C">
            <w:pPr>
              <w:jc w:val="left"/>
              <w:rPr>
                <w:rFonts w:eastAsiaTheme="minorEastAsia"/>
                <w:b/>
                <w:bCs/>
                <w:sz w:val="18"/>
                <w:szCs w:val="18"/>
              </w:rPr>
            </w:pPr>
          </w:p>
        </w:tc>
        <w:tc>
          <w:tcPr>
            <w:tcW w:w="2200" w:type="dxa"/>
            <w:vMerge/>
            <w:tcBorders>
              <w:top w:val="single" w:sz="12" w:space="0" w:color="auto"/>
              <w:left w:val="single" w:sz="4" w:space="0" w:color="auto"/>
              <w:right w:val="single" w:sz="4" w:space="0" w:color="auto"/>
            </w:tcBorders>
          </w:tcPr>
          <w:p w14:paraId="49279516" w14:textId="77777777" w:rsidR="009E502C" w:rsidRPr="009E502C" w:rsidRDefault="009E502C" w:rsidP="009E502C">
            <w:pPr>
              <w:jc w:val="left"/>
              <w:rPr>
                <w:rFonts w:eastAsiaTheme="minorEastAsia"/>
                <w:sz w:val="18"/>
                <w:szCs w:val="18"/>
              </w:rPr>
            </w:pPr>
          </w:p>
        </w:tc>
        <w:tc>
          <w:tcPr>
            <w:tcW w:w="2420" w:type="dxa"/>
            <w:vMerge/>
            <w:tcBorders>
              <w:top w:val="single" w:sz="12" w:space="0" w:color="auto"/>
              <w:left w:val="single" w:sz="4" w:space="0" w:color="auto"/>
              <w:right w:val="single" w:sz="4" w:space="0" w:color="auto"/>
            </w:tcBorders>
          </w:tcPr>
          <w:p w14:paraId="0E8F384C" w14:textId="77777777" w:rsidR="009E502C" w:rsidRPr="009E502C" w:rsidRDefault="009E502C" w:rsidP="009E502C">
            <w:pPr>
              <w:tabs>
                <w:tab w:val="left" w:pos="170"/>
              </w:tabs>
              <w:jc w:val="left"/>
              <w:rPr>
                <w:rFonts w:eastAsiaTheme="minorEastAsia"/>
                <w:sz w:val="18"/>
                <w:szCs w:val="18"/>
              </w:rPr>
            </w:pPr>
          </w:p>
        </w:tc>
        <w:tc>
          <w:tcPr>
            <w:tcW w:w="1430" w:type="dxa"/>
            <w:vMerge/>
            <w:tcBorders>
              <w:left w:val="single" w:sz="4" w:space="0" w:color="auto"/>
              <w:right w:val="single" w:sz="4" w:space="0" w:color="auto"/>
            </w:tcBorders>
          </w:tcPr>
          <w:p w14:paraId="276F8424" w14:textId="77777777" w:rsidR="009E502C" w:rsidRPr="009E502C" w:rsidRDefault="009E502C" w:rsidP="009E502C">
            <w:pPr>
              <w:jc w:val="left"/>
              <w:rPr>
                <w:rFonts w:eastAsiaTheme="minorEastAsia"/>
                <w:sz w:val="18"/>
                <w:szCs w:val="18"/>
              </w:rPr>
            </w:pPr>
          </w:p>
        </w:tc>
        <w:tc>
          <w:tcPr>
            <w:tcW w:w="1783" w:type="dxa"/>
            <w:tcBorders>
              <w:top w:val="single" w:sz="4" w:space="0" w:color="auto"/>
              <w:left w:val="single" w:sz="4" w:space="0" w:color="auto"/>
              <w:bottom w:val="single" w:sz="4" w:space="0" w:color="auto"/>
              <w:right w:val="single" w:sz="4" w:space="0" w:color="auto"/>
            </w:tcBorders>
          </w:tcPr>
          <w:p w14:paraId="7C2D2C52" w14:textId="77777777" w:rsidR="009E502C" w:rsidRPr="009E502C" w:rsidRDefault="009E502C" w:rsidP="009E502C">
            <w:pPr>
              <w:jc w:val="left"/>
              <w:rPr>
                <w:rFonts w:eastAsiaTheme="minorEastAsia"/>
                <w:b/>
                <w:sz w:val="18"/>
                <w:szCs w:val="18"/>
              </w:rPr>
            </w:pPr>
            <w:r w:rsidRPr="009E502C">
              <w:rPr>
                <w:rFonts w:eastAsiaTheme="minorEastAsia"/>
                <w:sz w:val="18"/>
                <w:szCs w:val="18"/>
              </w:rPr>
              <w:t>Ortiva</w:t>
            </w:r>
          </w:p>
        </w:tc>
        <w:tc>
          <w:tcPr>
            <w:tcW w:w="1297" w:type="dxa"/>
            <w:tcBorders>
              <w:top w:val="single" w:sz="4" w:space="0" w:color="auto"/>
              <w:left w:val="single" w:sz="4" w:space="0" w:color="auto"/>
              <w:bottom w:val="single" w:sz="4" w:space="0" w:color="auto"/>
              <w:right w:val="single" w:sz="4" w:space="0" w:color="auto"/>
            </w:tcBorders>
          </w:tcPr>
          <w:p w14:paraId="6C0A3E6C" w14:textId="77777777" w:rsidR="009E502C" w:rsidRPr="009E502C" w:rsidRDefault="009E502C" w:rsidP="009E502C">
            <w:pPr>
              <w:jc w:val="left"/>
              <w:rPr>
                <w:rFonts w:eastAsiaTheme="minorEastAsia"/>
                <w:sz w:val="18"/>
                <w:szCs w:val="18"/>
              </w:rPr>
            </w:pPr>
            <w:r w:rsidRPr="009E502C">
              <w:rPr>
                <w:rFonts w:eastAsiaTheme="minorEastAsia"/>
                <w:sz w:val="18"/>
                <w:szCs w:val="18"/>
              </w:rPr>
              <w:t>1 l/ha</w:t>
            </w:r>
          </w:p>
        </w:tc>
        <w:tc>
          <w:tcPr>
            <w:tcW w:w="1100" w:type="dxa"/>
            <w:tcBorders>
              <w:top w:val="single" w:sz="4" w:space="0" w:color="auto"/>
              <w:left w:val="single" w:sz="4" w:space="0" w:color="auto"/>
              <w:bottom w:val="single" w:sz="4" w:space="0" w:color="auto"/>
              <w:right w:val="single" w:sz="4" w:space="0" w:color="auto"/>
            </w:tcBorders>
          </w:tcPr>
          <w:p w14:paraId="6009A028" w14:textId="77777777" w:rsidR="009E502C" w:rsidRPr="009E502C" w:rsidRDefault="009E502C" w:rsidP="009E502C">
            <w:pPr>
              <w:jc w:val="left"/>
              <w:rPr>
                <w:rFonts w:eastAsiaTheme="minorEastAsia"/>
                <w:sz w:val="18"/>
                <w:szCs w:val="18"/>
              </w:rPr>
            </w:pPr>
            <w:r w:rsidRPr="009E502C">
              <w:rPr>
                <w:rFonts w:eastAsiaTheme="minorEastAsia"/>
                <w:sz w:val="18"/>
                <w:szCs w:val="18"/>
              </w:rPr>
              <w:t>14</w:t>
            </w:r>
          </w:p>
        </w:tc>
        <w:tc>
          <w:tcPr>
            <w:tcW w:w="1540" w:type="dxa"/>
            <w:vMerge/>
            <w:tcBorders>
              <w:left w:val="single" w:sz="4" w:space="0" w:color="auto"/>
              <w:right w:val="single" w:sz="4" w:space="0" w:color="auto"/>
            </w:tcBorders>
          </w:tcPr>
          <w:p w14:paraId="6C520029" w14:textId="77777777" w:rsidR="009E502C" w:rsidRPr="009E502C" w:rsidRDefault="009E502C" w:rsidP="009E502C">
            <w:pPr>
              <w:jc w:val="left"/>
              <w:rPr>
                <w:rFonts w:eastAsiaTheme="minorEastAsia"/>
                <w:b/>
                <w:sz w:val="18"/>
                <w:szCs w:val="18"/>
              </w:rPr>
            </w:pPr>
          </w:p>
        </w:tc>
      </w:tr>
      <w:tr w:rsidR="009E502C" w:rsidRPr="009E502C" w14:paraId="606E4DC2" w14:textId="77777777" w:rsidTr="009E502C">
        <w:trPr>
          <w:trHeight w:val="180"/>
        </w:trPr>
        <w:tc>
          <w:tcPr>
            <w:tcW w:w="1948" w:type="dxa"/>
            <w:vMerge/>
            <w:tcBorders>
              <w:top w:val="single" w:sz="12" w:space="0" w:color="auto"/>
              <w:left w:val="single" w:sz="4" w:space="0" w:color="auto"/>
              <w:right w:val="single" w:sz="4" w:space="0" w:color="auto"/>
            </w:tcBorders>
          </w:tcPr>
          <w:p w14:paraId="5D0AB73E" w14:textId="77777777" w:rsidR="009E502C" w:rsidRPr="009E502C" w:rsidRDefault="009E502C" w:rsidP="009E502C">
            <w:pPr>
              <w:jc w:val="left"/>
              <w:rPr>
                <w:rFonts w:eastAsiaTheme="minorEastAsia"/>
                <w:b/>
                <w:bCs/>
                <w:sz w:val="18"/>
                <w:szCs w:val="18"/>
              </w:rPr>
            </w:pPr>
          </w:p>
        </w:tc>
        <w:tc>
          <w:tcPr>
            <w:tcW w:w="2200" w:type="dxa"/>
            <w:vMerge/>
            <w:tcBorders>
              <w:top w:val="single" w:sz="12" w:space="0" w:color="auto"/>
              <w:left w:val="single" w:sz="4" w:space="0" w:color="auto"/>
              <w:right w:val="single" w:sz="4" w:space="0" w:color="auto"/>
            </w:tcBorders>
          </w:tcPr>
          <w:p w14:paraId="7F24A248" w14:textId="77777777" w:rsidR="009E502C" w:rsidRPr="009E502C" w:rsidRDefault="009E502C" w:rsidP="009E502C">
            <w:pPr>
              <w:jc w:val="left"/>
              <w:rPr>
                <w:rFonts w:eastAsiaTheme="minorEastAsia"/>
                <w:sz w:val="18"/>
                <w:szCs w:val="18"/>
              </w:rPr>
            </w:pPr>
          </w:p>
        </w:tc>
        <w:tc>
          <w:tcPr>
            <w:tcW w:w="2420" w:type="dxa"/>
            <w:vMerge/>
            <w:tcBorders>
              <w:top w:val="single" w:sz="12" w:space="0" w:color="auto"/>
              <w:left w:val="single" w:sz="4" w:space="0" w:color="auto"/>
              <w:right w:val="single" w:sz="4" w:space="0" w:color="auto"/>
            </w:tcBorders>
          </w:tcPr>
          <w:p w14:paraId="3B729F6A" w14:textId="77777777" w:rsidR="009E502C" w:rsidRPr="009E502C" w:rsidRDefault="009E502C" w:rsidP="009E502C">
            <w:pPr>
              <w:tabs>
                <w:tab w:val="left" w:pos="170"/>
              </w:tabs>
              <w:jc w:val="left"/>
              <w:rPr>
                <w:rFonts w:eastAsiaTheme="minorEastAsia"/>
                <w:sz w:val="18"/>
                <w:szCs w:val="18"/>
              </w:rPr>
            </w:pPr>
          </w:p>
        </w:tc>
        <w:tc>
          <w:tcPr>
            <w:tcW w:w="1430" w:type="dxa"/>
            <w:vMerge/>
            <w:tcBorders>
              <w:left w:val="single" w:sz="4" w:space="0" w:color="auto"/>
              <w:right w:val="single" w:sz="4" w:space="0" w:color="auto"/>
            </w:tcBorders>
          </w:tcPr>
          <w:p w14:paraId="375A77B4" w14:textId="77777777" w:rsidR="009E502C" w:rsidRPr="009E502C" w:rsidRDefault="009E502C" w:rsidP="009E502C">
            <w:pPr>
              <w:jc w:val="left"/>
              <w:rPr>
                <w:rFonts w:eastAsiaTheme="minorEastAsia"/>
                <w:sz w:val="18"/>
                <w:szCs w:val="18"/>
              </w:rPr>
            </w:pPr>
          </w:p>
        </w:tc>
        <w:tc>
          <w:tcPr>
            <w:tcW w:w="1783" w:type="dxa"/>
            <w:tcBorders>
              <w:top w:val="single" w:sz="4" w:space="0" w:color="auto"/>
              <w:left w:val="single" w:sz="4" w:space="0" w:color="auto"/>
              <w:bottom w:val="single" w:sz="4" w:space="0" w:color="auto"/>
              <w:right w:val="single" w:sz="4" w:space="0" w:color="auto"/>
            </w:tcBorders>
          </w:tcPr>
          <w:p w14:paraId="24AF1832" w14:textId="77777777" w:rsidR="009E502C" w:rsidRPr="009E502C" w:rsidRDefault="009E502C" w:rsidP="009E502C">
            <w:pPr>
              <w:jc w:val="left"/>
              <w:rPr>
                <w:rFonts w:eastAsiaTheme="minorEastAsia"/>
                <w:b/>
                <w:sz w:val="18"/>
                <w:szCs w:val="18"/>
              </w:rPr>
            </w:pPr>
            <w:r w:rsidRPr="009E502C">
              <w:rPr>
                <w:rFonts w:eastAsiaTheme="minorEastAsia"/>
                <w:sz w:val="18"/>
                <w:szCs w:val="18"/>
              </w:rPr>
              <w:t>Zaftra AZT 250 SC</w:t>
            </w:r>
          </w:p>
        </w:tc>
        <w:tc>
          <w:tcPr>
            <w:tcW w:w="1297" w:type="dxa"/>
            <w:tcBorders>
              <w:top w:val="single" w:sz="4" w:space="0" w:color="auto"/>
              <w:left w:val="single" w:sz="4" w:space="0" w:color="auto"/>
              <w:bottom w:val="single" w:sz="4" w:space="0" w:color="auto"/>
              <w:right w:val="single" w:sz="4" w:space="0" w:color="auto"/>
            </w:tcBorders>
          </w:tcPr>
          <w:p w14:paraId="6C400DE7" w14:textId="77777777" w:rsidR="009E502C" w:rsidRPr="009E502C" w:rsidRDefault="009E502C" w:rsidP="009E502C">
            <w:pPr>
              <w:jc w:val="left"/>
              <w:rPr>
                <w:rFonts w:eastAsiaTheme="minorEastAsia"/>
                <w:sz w:val="18"/>
                <w:szCs w:val="18"/>
              </w:rPr>
            </w:pPr>
            <w:r w:rsidRPr="009E502C">
              <w:rPr>
                <w:rFonts w:eastAsiaTheme="minorEastAsia"/>
                <w:sz w:val="18"/>
                <w:szCs w:val="18"/>
              </w:rPr>
              <w:t>1 l/ha</w:t>
            </w:r>
          </w:p>
        </w:tc>
        <w:tc>
          <w:tcPr>
            <w:tcW w:w="1100" w:type="dxa"/>
            <w:tcBorders>
              <w:top w:val="single" w:sz="4" w:space="0" w:color="auto"/>
              <w:left w:val="single" w:sz="4" w:space="0" w:color="auto"/>
              <w:bottom w:val="single" w:sz="4" w:space="0" w:color="auto"/>
              <w:right w:val="single" w:sz="4" w:space="0" w:color="auto"/>
            </w:tcBorders>
          </w:tcPr>
          <w:p w14:paraId="70624BA7" w14:textId="77777777" w:rsidR="009E502C" w:rsidRPr="009E502C" w:rsidRDefault="009E502C" w:rsidP="009E502C">
            <w:pPr>
              <w:jc w:val="left"/>
              <w:rPr>
                <w:rFonts w:eastAsiaTheme="minorEastAsia"/>
                <w:sz w:val="18"/>
                <w:szCs w:val="18"/>
              </w:rPr>
            </w:pPr>
            <w:r w:rsidRPr="009E502C">
              <w:rPr>
                <w:rFonts w:eastAsiaTheme="minorEastAsia"/>
                <w:sz w:val="18"/>
                <w:szCs w:val="18"/>
              </w:rPr>
              <w:t>14</w:t>
            </w:r>
          </w:p>
        </w:tc>
        <w:tc>
          <w:tcPr>
            <w:tcW w:w="1540" w:type="dxa"/>
            <w:vMerge/>
            <w:tcBorders>
              <w:left w:val="single" w:sz="4" w:space="0" w:color="auto"/>
              <w:right w:val="single" w:sz="4" w:space="0" w:color="auto"/>
            </w:tcBorders>
          </w:tcPr>
          <w:p w14:paraId="05FD45E0" w14:textId="77777777" w:rsidR="009E502C" w:rsidRPr="009E502C" w:rsidRDefault="009E502C" w:rsidP="009E502C">
            <w:pPr>
              <w:jc w:val="left"/>
              <w:rPr>
                <w:rFonts w:eastAsiaTheme="minorEastAsia"/>
                <w:b/>
                <w:sz w:val="18"/>
                <w:szCs w:val="18"/>
              </w:rPr>
            </w:pPr>
          </w:p>
        </w:tc>
      </w:tr>
      <w:tr w:rsidR="009E502C" w:rsidRPr="009E502C" w14:paraId="117DE5A6" w14:textId="77777777" w:rsidTr="009E502C">
        <w:trPr>
          <w:trHeight w:val="226"/>
        </w:trPr>
        <w:tc>
          <w:tcPr>
            <w:tcW w:w="1948" w:type="dxa"/>
            <w:vMerge/>
            <w:tcBorders>
              <w:top w:val="single" w:sz="12" w:space="0" w:color="auto"/>
              <w:left w:val="single" w:sz="4" w:space="0" w:color="auto"/>
              <w:right w:val="single" w:sz="4" w:space="0" w:color="auto"/>
            </w:tcBorders>
          </w:tcPr>
          <w:p w14:paraId="02A9EBD7" w14:textId="77777777" w:rsidR="009E502C" w:rsidRPr="009E502C" w:rsidRDefault="009E502C" w:rsidP="009E502C">
            <w:pPr>
              <w:jc w:val="left"/>
              <w:rPr>
                <w:rFonts w:eastAsiaTheme="minorEastAsia"/>
                <w:b/>
                <w:bCs/>
                <w:sz w:val="18"/>
                <w:szCs w:val="18"/>
              </w:rPr>
            </w:pPr>
          </w:p>
        </w:tc>
        <w:tc>
          <w:tcPr>
            <w:tcW w:w="2200" w:type="dxa"/>
            <w:vMerge/>
            <w:tcBorders>
              <w:top w:val="single" w:sz="12" w:space="0" w:color="auto"/>
              <w:left w:val="single" w:sz="4" w:space="0" w:color="auto"/>
              <w:right w:val="single" w:sz="4" w:space="0" w:color="auto"/>
            </w:tcBorders>
          </w:tcPr>
          <w:p w14:paraId="4BC93AD9" w14:textId="77777777" w:rsidR="009E502C" w:rsidRPr="009E502C" w:rsidRDefault="009E502C" w:rsidP="009E502C">
            <w:pPr>
              <w:jc w:val="left"/>
              <w:rPr>
                <w:rFonts w:eastAsiaTheme="minorEastAsia"/>
                <w:sz w:val="18"/>
                <w:szCs w:val="18"/>
              </w:rPr>
            </w:pPr>
          </w:p>
        </w:tc>
        <w:tc>
          <w:tcPr>
            <w:tcW w:w="2420" w:type="dxa"/>
            <w:vMerge/>
            <w:tcBorders>
              <w:top w:val="single" w:sz="12" w:space="0" w:color="auto"/>
              <w:left w:val="single" w:sz="4" w:space="0" w:color="auto"/>
              <w:right w:val="single" w:sz="4" w:space="0" w:color="auto"/>
            </w:tcBorders>
          </w:tcPr>
          <w:p w14:paraId="01E362F7" w14:textId="77777777" w:rsidR="009E502C" w:rsidRPr="009E502C" w:rsidRDefault="009E502C" w:rsidP="009E502C">
            <w:pPr>
              <w:tabs>
                <w:tab w:val="left" w:pos="170"/>
              </w:tabs>
              <w:jc w:val="left"/>
              <w:rPr>
                <w:rFonts w:eastAsiaTheme="minorEastAsia"/>
                <w:sz w:val="18"/>
                <w:szCs w:val="18"/>
              </w:rPr>
            </w:pPr>
          </w:p>
        </w:tc>
        <w:tc>
          <w:tcPr>
            <w:tcW w:w="1430" w:type="dxa"/>
            <w:vMerge/>
            <w:tcBorders>
              <w:left w:val="single" w:sz="4" w:space="0" w:color="auto"/>
              <w:bottom w:val="single" w:sz="4" w:space="0" w:color="auto"/>
              <w:right w:val="single" w:sz="4" w:space="0" w:color="auto"/>
            </w:tcBorders>
          </w:tcPr>
          <w:p w14:paraId="0B5856D4" w14:textId="77777777" w:rsidR="009E502C" w:rsidRPr="009E502C" w:rsidRDefault="009E502C" w:rsidP="009E502C">
            <w:pPr>
              <w:jc w:val="left"/>
              <w:rPr>
                <w:rFonts w:eastAsiaTheme="minorEastAsia"/>
                <w:sz w:val="18"/>
                <w:szCs w:val="18"/>
              </w:rPr>
            </w:pPr>
          </w:p>
        </w:tc>
        <w:tc>
          <w:tcPr>
            <w:tcW w:w="1783" w:type="dxa"/>
            <w:tcBorders>
              <w:top w:val="single" w:sz="4" w:space="0" w:color="auto"/>
              <w:left w:val="single" w:sz="4" w:space="0" w:color="auto"/>
              <w:bottom w:val="single" w:sz="4" w:space="0" w:color="auto"/>
              <w:right w:val="single" w:sz="4" w:space="0" w:color="auto"/>
            </w:tcBorders>
          </w:tcPr>
          <w:p w14:paraId="5707C63A" w14:textId="77777777" w:rsidR="009E502C" w:rsidRPr="009E502C" w:rsidRDefault="009E502C" w:rsidP="009E502C">
            <w:pPr>
              <w:jc w:val="left"/>
              <w:rPr>
                <w:rFonts w:eastAsiaTheme="minorEastAsia"/>
                <w:sz w:val="18"/>
                <w:szCs w:val="18"/>
              </w:rPr>
            </w:pPr>
            <w:r w:rsidRPr="009E502C">
              <w:rPr>
                <w:rFonts w:eastAsiaTheme="minorEastAsia"/>
                <w:sz w:val="18"/>
                <w:szCs w:val="18"/>
              </w:rPr>
              <w:t>Zoxis 250 SC</w:t>
            </w:r>
          </w:p>
        </w:tc>
        <w:tc>
          <w:tcPr>
            <w:tcW w:w="1297" w:type="dxa"/>
            <w:tcBorders>
              <w:top w:val="single" w:sz="4" w:space="0" w:color="auto"/>
              <w:left w:val="single" w:sz="4" w:space="0" w:color="auto"/>
              <w:bottom w:val="single" w:sz="4" w:space="0" w:color="auto"/>
              <w:right w:val="single" w:sz="4" w:space="0" w:color="auto"/>
            </w:tcBorders>
          </w:tcPr>
          <w:p w14:paraId="604C8D47" w14:textId="77777777" w:rsidR="009E502C" w:rsidRPr="009E502C" w:rsidRDefault="009E502C" w:rsidP="009E502C">
            <w:pPr>
              <w:jc w:val="left"/>
              <w:rPr>
                <w:rFonts w:eastAsiaTheme="minorEastAsia"/>
                <w:sz w:val="18"/>
                <w:szCs w:val="18"/>
              </w:rPr>
            </w:pPr>
            <w:r w:rsidRPr="009E502C">
              <w:rPr>
                <w:rFonts w:eastAsiaTheme="minorEastAsia"/>
                <w:sz w:val="18"/>
                <w:szCs w:val="18"/>
              </w:rPr>
              <w:t>1 l/ha</w:t>
            </w:r>
          </w:p>
        </w:tc>
        <w:tc>
          <w:tcPr>
            <w:tcW w:w="1100" w:type="dxa"/>
            <w:tcBorders>
              <w:top w:val="single" w:sz="4" w:space="0" w:color="auto"/>
              <w:left w:val="single" w:sz="4" w:space="0" w:color="auto"/>
              <w:bottom w:val="single" w:sz="4" w:space="0" w:color="auto"/>
              <w:right w:val="single" w:sz="4" w:space="0" w:color="auto"/>
            </w:tcBorders>
          </w:tcPr>
          <w:p w14:paraId="73D4D520" w14:textId="77777777" w:rsidR="009E502C" w:rsidRPr="009E502C" w:rsidRDefault="009E502C" w:rsidP="009E502C">
            <w:pPr>
              <w:jc w:val="left"/>
              <w:rPr>
                <w:rFonts w:eastAsiaTheme="minorEastAsia"/>
                <w:sz w:val="18"/>
                <w:szCs w:val="18"/>
              </w:rPr>
            </w:pPr>
            <w:r w:rsidRPr="009E502C">
              <w:rPr>
                <w:rFonts w:eastAsiaTheme="minorEastAsia"/>
                <w:sz w:val="18"/>
                <w:szCs w:val="18"/>
              </w:rPr>
              <w:t>14</w:t>
            </w:r>
          </w:p>
        </w:tc>
        <w:tc>
          <w:tcPr>
            <w:tcW w:w="1540" w:type="dxa"/>
            <w:vMerge/>
            <w:tcBorders>
              <w:left w:val="single" w:sz="4" w:space="0" w:color="auto"/>
              <w:right w:val="single" w:sz="4" w:space="0" w:color="auto"/>
            </w:tcBorders>
          </w:tcPr>
          <w:p w14:paraId="470121E3" w14:textId="77777777" w:rsidR="009E502C" w:rsidRPr="009E502C" w:rsidRDefault="009E502C" w:rsidP="009E502C">
            <w:pPr>
              <w:jc w:val="left"/>
              <w:rPr>
                <w:rFonts w:eastAsiaTheme="minorEastAsia"/>
                <w:b/>
                <w:sz w:val="18"/>
                <w:szCs w:val="18"/>
              </w:rPr>
            </w:pPr>
          </w:p>
        </w:tc>
      </w:tr>
      <w:tr w:rsidR="009E502C" w:rsidRPr="009E502C" w14:paraId="0C1EF35F" w14:textId="77777777" w:rsidTr="009E502C">
        <w:tc>
          <w:tcPr>
            <w:tcW w:w="1948" w:type="dxa"/>
            <w:vMerge/>
            <w:tcBorders>
              <w:left w:val="single" w:sz="4" w:space="0" w:color="auto"/>
              <w:right w:val="single" w:sz="4" w:space="0" w:color="auto"/>
            </w:tcBorders>
          </w:tcPr>
          <w:p w14:paraId="25DFBF2A" w14:textId="77777777" w:rsidR="009E502C" w:rsidRPr="009E502C" w:rsidRDefault="009E502C" w:rsidP="009E502C">
            <w:pPr>
              <w:jc w:val="left"/>
              <w:rPr>
                <w:rFonts w:eastAsiaTheme="minorEastAsia"/>
                <w:b/>
                <w:bCs/>
                <w:sz w:val="18"/>
                <w:szCs w:val="18"/>
              </w:rPr>
            </w:pPr>
          </w:p>
        </w:tc>
        <w:tc>
          <w:tcPr>
            <w:tcW w:w="2200" w:type="dxa"/>
            <w:vMerge/>
            <w:tcBorders>
              <w:left w:val="single" w:sz="4" w:space="0" w:color="auto"/>
              <w:right w:val="single" w:sz="4" w:space="0" w:color="auto"/>
            </w:tcBorders>
          </w:tcPr>
          <w:p w14:paraId="13B56808" w14:textId="77777777" w:rsidR="009E502C" w:rsidRPr="009E502C" w:rsidRDefault="009E502C" w:rsidP="009E502C">
            <w:pPr>
              <w:jc w:val="left"/>
              <w:rPr>
                <w:rFonts w:eastAsiaTheme="minorEastAsia"/>
                <w:sz w:val="18"/>
                <w:szCs w:val="18"/>
              </w:rPr>
            </w:pPr>
          </w:p>
        </w:tc>
        <w:tc>
          <w:tcPr>
            <w:tcW w:w="2420" w:type="dxa"/>
            <w:vMerge/>
            <w:tcBorders>
              <w:left w:val="single" w:sz="4" w:space="0" w:color="auto"/>
              <w:right w:val="single" w:sz="4" w:space="0" w:color="auto"/>
            </w:tcBorders>
          </w:tcPr>
          <w:p w14:paraId="3164B01B" w14:textId="77777777" w:rsidR="009E502C" w:rsidRPr="009E502C" w:rsidRDefault="009E502C" w:rsidP="009E502C">
            <w:pPr>
              <w:tabs>
                <w:tab w:val="left" w:pos="170"/>
              </w:tabs>
              <w:jc w:val="left"/>
              <w:rPr>
                <w:rFonts w:eastAsiaTheme="minorEastAsia"/>
                <w:sz w:val="18"/>
                <w:szCs w:val="18"/>
              </w:rPr>
            </w:pPr>
          </w:p>
        </w:tc>
        <w:tc>
          <w:tcPr>
            <w:tcW w:w="1430" w:type="dxa"/>
            <w:vMerge w:val="restart"/>
            <w:tcBorders>
              <w:top w:val="single" w:sz="4" w:space="0" w:color="auto"/>
              <w:left w:val="single" w:sz="4" w:space="0" w:color="auto"/>
              <w:right w:val="single" w:sz="4" w:space="0" w:color="auto"/>
            </w:tcBorders>
          </w:tcPr>
          <w:p w14:paraId="7EC4D44C" w14:textId="77777777" w:rsidR="009E502C" w:rsidRPr="009E502C" w:rsidRDefault="009E502C" w:rsidP="009E502C">
            <w:pPr>
              <w:jc w:val="left"/>
              <w:rPr>
                <w:rFonts w:eastAsiaTheme="minorEastAsia"/>
                <w:sz w:val="18"/>
                <w:szCs w:val="18"/>
              </w:rPr>
            </w:pPr>
            <w:r w:rsidRPr="009E502C">
              <w:rPr>
                <w:rFonts w:eastAsiaTheme="minorEastAsia"/>
                <w:sz w:val="18"/>
                <w:szCs w:val="18"/>
              </w:rPr>
              <w:t>-</w:t>
            </w:r>
            <w:r w:rsidRPr="009E502C">
              <w:rPr>
                <w:rFonts w:eastAsiaTheme="minorEastAsia"/>
                <w:i/>
                <w:sz w:val="18"/>
                <w:szCs w:val="18"/>
              </w:rPr>
              <w:t>Pythium oligandrum</w:t>
            </w:r>
            <w:r w:rsidRPr="009E502C">
              <w:rPr>
                <w:rFonts w:eastAsiaTheme="minorEastAsia"/>
                <w:sz w:val="18"/>
                <w:szCs w:val="18"/>
              </w:rPr>
              <w:t xml:space="preserve"> M1</w:t>
            </w:r>
          </w:p>
        </w:tc>
        <w:tc>
          <w:tcPr>
            <w:tcW w:w="1783" w:type="dxa"/>
            <w:tcBorders>
              <w:top w:val="single" w:sz="4" w:space="0" w:color="auto"/>
              <w:left w:val="single" w:sz="4" w:space="0" w:color="auto"/>
              <w:bottom w:val="single" w:sz="4" w:space="0" w:color="auto"/>
              <w:right w:val="single" w:sz="4" w:space="0" w:color="auto"/>
            </w:tcBorders>
          </w:tcPr>
          <w:p w14:paraId="6011554E" w14:textId="77777777" w:rsidR="009E502C" w:rsidRPr="009E502C" w:rsidRDefault="009E502C" w:rsidP="009E502C">
            <w:pPr>
              <w:jc w:val="left"/>
              <w:rPr>
                <w:rFonts w:eastAsiaTheme="minorEastAsia"/>
                <w:b/>
                <w:sz w:val="18"/>
                <w:szCs w:val="18"/>
              </w:rPr>
            </w:pPr>
            <w:r w:rsidRPr="009E502C">
              <w:rPr>
                <w:rFonts w:eastAsiaTheme="minorEastAsia"/>
                <w:sz w:val="18"/>
                <w:szCs w:val="18"/>
              </w:rPr>
              <w:t xml:space="preserve">Polyversum </w:t>
            </w:r>
            <w:r w:rsidRPr="009E502C">
              <w:rPr>
                <w:rFonts w:eastAsiaTheme="minorEastAsia"/>
                <w:b/>
                <w:sz w:val="18"/>
                <w:szCs w:val="18"/>
              </w:rPr>
              <w:t>*1</w:t>
            </w:r>
          </w:p>
        </w:tc>
        <w:tc>
          <w:tcPr>
            <w:tcW w:w="1297" w:type="dxa"/>
            <w:tcBorders>
              <w:top w:val="single" w:sz="4" w:space="0" w:color="auto"/>
              <w:left w:val="single" w:sz="4" w:space="0" w:color="auto"/>
              <w:bottom w:val="single" w:sz="4" w:space="0" w:color="auto"/>
              <w:right w:val="single" w:sz="4" w:space="0" w:color="auto"/>
            </w:tcBorders>
          </w:tcPr>
          <w:p w14:paraId="1402682E" w14:textId="77777777" w:rsidR="009E502C" w:rsidRPr="009E502C" w:rsidRDefault="009E502C" w:rsidP="009E502C">
            <w:pPr>
              <w:jc w:val="left"/>
              <w:rPr>
                <w:rFonts w:eastAsiaTheme="minorEastAsia"/>
                <w:sz w:val="18"/>
                <w:szCs w:val="18"/>
              </w:rPr>
            </w:pPr>
            <w:r w:rsidRPr="009E502C">
              <w:rPr>
                <w:rFonts w:eastAsiaTheme="minorEastAsia"/>
                <w:sz w:val="18"/>
                <w:szCs w:val="18"/>
              </w:rPr>
              <w:t>0,1-0,2 kg/ha</w:t>
            </w:r>
          </w:p>
        </w:tc>
        <w:tc>
          <w:tcPr>
            <w:tcW w:w="1100" w:type="dxa"/>
            <w:tcBorders>
              <w:top w:val="single" w:sz="4" w:space="0" w:color="auto"/>
              <w:left w:val="single" w:sz="4" w:space="0" w:color="auto"/>
              <w:bottom w:val="single" w:sz="4" w:space="0" w:color="auto"/>
              <w:right w:val="single" w:sz="4" w:space="0" w:color="auto"/>
            </w:tcBorders>
          </w:tcPr>
          <w:p w14:paraId="3B637431" w14:textId="77777777" w:rsidR="009E502C" w:rsidRPr="009E502C" w:rsidRDefault="009E502C" w:rsidP="009E502C">
            <w:pPr>
              <w:jc w:val="left"/>
              <w:rPr>
                <w:rFonts w:eastAsiaTheme="minorEastAsia"/>
                <w:sz w:val="18"/>
                <w:szCs w:val="18"/>
              </w:rPr>
            </w:pPr>
            <w:r w:rsidRPr="009E502C">
              <w:rPr>
                <w:rFonts w:eastAsiaTheme="minorEastAsia"/>
                <w:sz w:val="18"/>
                <w:szCs w:val="18"/>
              </w:rPr>
              <w:t>1</w:t>
            </w:r>
          </w:p>
        </w:tc>
        <w:tc>
          <w:tcPr>
            <w:tcW w:w="1540" w:type="dxa"/>
            <w:vMerge/>
            <w:tcBorders>
              <w:left w:val="single" w:sz="4" w:space="0" w:color="auto"/>
              <w:right w:val="single" w:sz="4" w:space="0" w:color="auto"/>
            </w:tcBorders>
          </w:tcPr>
          <w:p w14:paraId="716D6094" w14:textId="77777777" w:rsidR="009E502C" w:rsidRPr="009E502C" w:rsidRDefault="009E502C" w:rsidP="009E502C">
            <w:pPr>
              <w:jc w:val="left"/>
              <w:rPr>
                <w:rFonts w:eastAsiaTheme="minorEastAsia"/>
                <w:sz w:val="18"/>
                <w:szCs w:val="18"/>
              </w:rPr>
            </w:pPr>
          </w:p>
        </w:tc>
      </w:tr>
      <w:tr w:rsidR="009E502C" w:rsidRPr="009E502C" w14:paraId="0D46A0C9" w14:textId="77777777" w:rsidTr="009E502C">
        <w:tc>
          <w:tcPr>
            <w:tcW w:w="1948" w:type="dxa"/>
            <w:vMerge/>
            <w:tcBorders>
              <w:left w:val="single" w:sz="4" w:space="0" w:color="auto"/>
              <w:right w:val="single" w:sz="4" w:space="0" w:color="auto"/>
            </w:tcBorders>
          </w:tcPr>
          <w:p w14:paraId="1A6B42AE" w14:textId="77777777" w:rsidR="009E502C" w:rsidRPr="009E502C" w:rsidRDefault="009E502C" w:rsidP="009E502C">
            <w:pPr>
              <w:jc w:val="left"/>
              <w:rPr>
                <w:rFonts w:eastAsiaTheme="minorEastAsia"/>
                <w:b/>
                <w:bCs/>
                <w:sz w:val="18"/>
                <w:szCs w:val="18"/>
              </w:rPr>
            </w:pPr>
          </w:p>
        </w:tc>
        <w:tc>
          <w:tcPr>
            <w:tcW w:w="2200" w:type="dxa"/>
            <w:vMerge/>
            <w:tcBorders>
              <w:left w:val="single" w:sz="4" w:space="0" w:color="auto"/>
              <w:right w:val="single" w:sz="4" w:space="0" w:color="auto"/>
            </w:tcBorders>
          </w:tcPr>
          <w:p w14:paraId="1FE9C569" w14:textId="77777777" w:rsidR="009E502C" w:rsidRPr="009E502C" w:rsidRDefault="009E502C" w:rsidP="009E502C">
            <w:pPr>
              <w:jc w:val="left"/>
              <w:rPr>
                <w:rFonts w:eastAsiaTheme="minorEastAsia"/>
                <w:sz w:val="18"/>
                <w:szCs w:val="18"/>
              </w:rPr>
            </w:pPr>
          </w:p>
        </w:tc>
        <w:tc>
          <w:tcPr>
            <w:tcW w:w="2420" w:type="dxa"/>
            <w:vMerge/>
            <w:tcBorders>
              <w:left w:val="single" w:sz="4" w:space="0" w:color="auto"/>
              <w:right w:val="single" w:sz="4" w:space="0" w:color="auto"/>
            </w:tcBorders>
          </w:tcPr>
          <w:p w14:paraId="66470976" w14:textId="77777777" w:rsidR="009E502C" w:rsidRPr="009E502C" w:rsidRDefault="009E502C" w:rsidP="009E502C">
            <w:pPr>
              <w:tabs>
                <w:tab w:val="left" w:pos="170"/>
              </w:tabs>
              <w:jc w:val="left"/>
              <w:rPr>
                <w:rFonts w:eastAsiaTheme="minorEastAsia"/>
                <w:sz w:val="18"/>
                <w:szCs w:val="18"/>
              </w:rPr>
            </w:pPr>
          </w:p>
        </w:tc>
        <w:tc>
          <w:tcPr>
            <w:tcW w:w="1430" w:type="dxa"/>
            <w:vMerge/>
            <w:tcBorders>
              <w:left w:val="single" w:sz="4" w:space="0" w:color="auto"/>
              <w:bottom w:val="single" w:sz="4" w:space="0" w:color="auto"/>
              <w:right w:val="single" w:sz="4" w:space="0" w:color="auto"/>
            </w:tcBorders>
          </w:tcPr>
          <w:p w14:paraId="4E42D62C" w14:textId="77777777" w:rsidR="009E502C" w:rsidRPr="009E502C" w:rsidRDefault="009E502C" w:rsidP="009E502C">
            <w:pPr>
              <w:jc w:val="left"/>
              <w:rPr>
                <w:rFonts w:eastAsiaTheme="minorEastAsia"/>
                <w:sz w:val="18"/>
                <w:szCs w:val="18"/>
              </w:rPr>
            </w:pPr>
          </w:p>
        </w:tc>
        <w:tc>
          <w:tcPr>
            <w:tcW w:w="1783" w:type="dxa"/>
            <w:tcBorders>
              <w:top w:val="single" w:sz="4" w:space="0" w:color="auto"/>
              <w:left w:val="single" w:sz="4" w:space="0" w:color="auto"/>
              <w:bottom w:val="single" w:sz="4" w:space="0" w:color="auto"/>
              <w:right w:val="single" w:sz="4" w:space="0" w:color="auto"/>
            </w:tcBorders>
          </w:tcPr>
          <w:p w14:paraId="751F3BCF" w14:textId="77777777" w:rsidR="009E502C" w:rsidRPr="009E502C" w:rsidRDefault="009E502C" w:rsidP="009E502C">
            <w:pPr>
              <w:jc w:val="left"/>
              <w:rPr>
                <w:rFonts w:eastAsiaTheme="minorEastAsia"/>
                <w:sz w:val="18"/>
                <w:szCs w:val="18"/>
              </w:rPr>
            </w:pPr>
            <w:r w:rsidRPr="009E502C">
              <w:rPr>
                <w:rFonts w:eastAsiaTheme="minorEastAsia"/>
                <w:sz w:val="18"/>
                <w:szCs w:val="18"/>
              </w:rPr>
              <w:t>Univerzalni fungicid</w:t>
            </w:r>
          </w:p>
          <w:p w14:paraId="4A466EA2" w14:textId="77777777" w:rsidR="009E502C" w:rsidRPr="009E502C" w:rsidRDefault="009E502C" w:rsidP="009E502C">
            <w:pPr>
              <w:jc w:val="left"/>
              <w:rPr>
                <w:rFonts w:eastAsiaTheme="minorEastAsia"/>
                <w:b/>
                <w:sz w:val="18"/>
                <w:szCs w:val="18"/>
              </w:rPr>
            </w:pPr>
            <w:r w:rsidRPr="009E502C">
              <w:rPr>
                <w:rFonts w:eastAsiaTheme="minorEastAsia"/>
                <w:b/>
                <w:sz w:val="18"/>
                <w:szCs w:val="18"/>
              </w:rPr>
              <w:t>*1</w:t>
            </w:r>
          </w:p>
        </w:tc>
        <w:tc>
          <w:tcPr>
            <w:tcW w:w="1297" w:type="dxa"/>
            <w:tcBorders>
              <w:top w:val="single" w:sz="4" w:space="0" w:color="auto"/>
              <w:left w:val="single" w:sz="4" w:space="0" w:color="auto"/>
              <w:bottom w:val="single" w:sz="4" w:space="0" w:color="auto"/>
              <w:right w:val="single" w:sz="4" w:space="0" w:color="auto"/>
            </w:tcBorders>
          </w:tcPr>
          <w:p w14:paraId="0B0F0F34" w14:textId="77777777" w:rsidR="009E502C" w:rsidRPr="009E502C" w:rsidRDefault="009E502C" w:rsidP="009E502C">
            <w:pPr>
              <w:jc w:val="left"/>
              <w:rPr>
                <w:rFonts w:eastAsiaTheme="minorEastAsia"/>
                <w:sz w:val="18"/>
                <w:szCs w:val="18"/>
              </w:rPr>
            </w:pPr>
            <w:r w:rsidRPr="009E502C">
              <w:rPr>
                <w:rFonts w:eastAsiaTheme="minorEastAsia"/>
                <w:sz w:val="18"/>
                <w:szCs w:val="18"/>
              </w:rPr>
              <w:t>0,1-0,2 kg/ha</w:t>
            </w:r>
          </w:p>
        </w:tc>
        <w:tc>
          <w:tcPr>
            <w:tcW w:w="1100" w:type="dxa"/>
            <w:tcBorders>
              <w:top w:val="single" w:sz="4" w:space="0" w:color="auto"/>
              <w:left w:val="single" w:sz="4" w:space="0" w:color="auto"/>
              <w:bottom w:val="single" w:sz="4" w:space="0" w:color="auto"/>
              <w:right w:val="single" w:sz="4" w:space="0" w:color="auto"/>
            </w:tcBorders>
          </w:tcPr>
          <w:p w14:paraId="5BC6E2E7" w14:textId="77777777" w:rsidR="009E502C" w:rsidRPr="009E502C" w:rsidRDefault="009E502C" w:rsidP="009E502C">
            <w:pPr>
              <w:jc w:val="left"/>
              <w:rPr>
                <w:rFonts w:eastAsiaTheme="minorEastAsia"/>
                <w:sz w:val="18"/>
                <w:szCs w:val="18"/>
              </w:rPr>
            </w:pPr>
            <w:r w:rsidRPr="009E502C">
              <w:rPr>
                <w:rFonts w:eastAsiaTheme="minorEastAsia"/>
                <w:sz w:val="18"/>
                <w:szCs w:val="18"/>
              </w:rPr>
              <w:t>1</w:t>
            </w:r>
          </w:p>
        </w:tc>
        <w:tc>
          <w:tcPr>
            <w:tcW w:w="1540" w:type="dxa"/>
            <w:vMerge/>
            <w:tcBorders>
              <w:left w:val="single" w:sz="4" w:space="0" w:color="auto"/>
              <w:right w:val="single" w:sz="4" w:space="0" w:color="auto"/>
            </w:tcBorders>
          </w:tcPr>
          <w:p w14:paraId="77FBADC7" w14:textId="77777777" w:rsidR="009E502C" w:rsidRPr="009E502C" w:rsidRDefault="009E502C" w:rsidP="009E502C">
            <w:pPr>
              <w:jc w:val="left"/>
              <w:rPr>
                <w:rFonts w:eastAsiaTheme="minorEastAsia"/>
                <w:sz w:val="16"/>
                <w:szCs w:val="16"/>
              </w:rPr>
            </w:pPr>
          </w:p>
        </w:tc>
      </w:tr>
      <w:tr w:rsidR="009E502C" w:rsidRPr="009E502C" w14:paraId="38F0F55B" w14:textId="77777777" w:rsidTr="009E502C">
        <w:tc>
          <w:tcPr>
            <w:tcW w:w="1948" w:type="dxa"/>
            <w:vMerge/>
            <w:tcBorders>
              <w:left w:val="single" w:sz="4" w:space="0" w:color="auto"/>
              <w:right w:val="single" w:sz="4" w:space="0" w:color="auto"/>
            </w:tcBorders>
          </w:tcPr>
          <w:p w14:paraId="6992EB4D" w14:textId="77777777" w:rsidR="009E502C" w:rsidRPr="009E502C" w:rsidRDefault="009E502C" w:rsidP="009E502C">
            <w:pPr>
              <w:jc w:val="left"/>
              <w:rPr>
                <w:rFonts w:eastAsiaTheme="minorEastAsia"/>
                <w:b/>
                <w:bCs/>
                <w:sz w:val="18"/>
                <w:szCs w:val="18"/>
              </w:rPr>
            </w:pPr>
          </w:p>
        </w:tc>
        <w:tc>
          <w:tcPr>
            <w:tcW w:w="2200" w:type="dxa"/>
            <w:vMerge/>
            <w:tcBorders>
              <w:left w:val="single" w:sz="4" w:space="0" w:color="auto"/>
              <w:right w:val="single" w:sz="4" w:space="0" w:color="auto"/>
            </w:tcBorders>
          </w:tcPr>
          <w:p w14:paraId="4459D039" w14:textId="77777777" w:rsidR="009E502C" w:rsidRPr="009E502C" w:rsidRDefault="009E502C" w:rsidP="009E502C">
            <w:pPr>
              <w:jc w:val="left"/>
              <w:rPr>
                <w:rFonts w:eastAsiaTheme="minorEastAsia"/>
                <w:sz w:val="18"/>
                <w:szCs w:val="18"/>
              </w:rPr>
            </w:pPr>
          </w:p>
        </w:tc>
        <w:tc>
          <w:tcPr>
            <w:tcW w:w="2420" w:type="dxa"/>
            <w:vMerge/>
            <w:tcBorders>
              <w:left w:val="single" w:sz="4" w:space="0" w:color="auto"/>
              <w:right w:val="single" w:sz="4" w:space="0" w:color="auto"/>
            </w:tcBorders>
          </w:tcPr>
          <w:p w14:paraId="44960016" w14:textId="77777777" w:rsidR="009E502C" w:rsidRPr="009E502C" w:rsidRDefault="009E502C" w:rsidP="009E502C">
            <w:pPr>
              <w:tabs>
                <w:tab w:val="left" w:pos="170"/>
              </w:tabs>
              <w:jc w:val="left"/>
              <w:rPr>
                <w:rFonts w:eastAsiaTheme="minorEastAsia"/>
                <w:sz w:val="18"/>
                <w:szCs w:val="18"/>
              </w:rPr>
            </w:pPr>
          </w:p>
        </w:tc>
        <w:tc>
          <w:tcPr>
            <w:tcW w:w="1430" w:type="dxa"/>
            <w:tcBorders>
              <w:top w:val="single" w:sz="4" w:space="0" w:color="auto"/>
              <w:left w:val="single" w:sz="4" w:space="0" w:color="auto"/>
              <w:bottom w:val="single" w:sz="4" w:space="0" w:color="auto"/>
              <w:right w:val="single" w:sz="4" w:space="0" w:color="auto"/>
            </w:tcBorders>
          </w:tcPr>
          <w:p w14:paraId="498E1C9D"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-difenokonazol + fluksapiroksad</w:t>
            </w:r>
          </w:p>
        </w:tc>
        <w:tc>
          <w:tcPr>
            <w:tcW w:w="1783" w:type="dxa"/>
            <w:tcBorders>
              <w:top w:val="single" w:sz="4" w:space="0" w:color="auto"/>
              <w:left w:val="single" w:sz="4" w:space="0" w:color="auto"/>
              <w:bottom w:val="single" w:sz="4" w:space="0" w:color="auto"/>
              <w:right w:val="single" w:sz="4" w:space="0" w:color="auto"/>
            </w:tcBorders>
          </w:tcPr>
          <w:p w14:paraId="6BEC9DF5" w14:textId="77777777" w:rsidR="009E502C" w:rsidRPr="009E502C" w:rsidRDefault="009E502C" w:rsidP="009E502C">
            <w:pPr>
              <w:jc w:val="left"/>
              <w:rPr>
                <w:rFonts w:eastAsiaTheme="minorEastAsia"/>
                <w:b/>
                <w:sz w:val="18"/>
                <w:szCs w:val="18"/>
              </w:rPr>
            </w:pPr>
            <w:r w:rsidRPr="009E502C">
              <w:rPr>
                <w:rFonts w:eastAsiaTheme="minorEastAsia"/>
                <w:sz w:val="18"/>
                <w:szCs w:val="18"/>
              </w:rPr>
              <w:t>Sercadis plus</w:t>
            </w:r>
          </w:p>
        </w:tc>
        <w:tc>
          <w:tcPr>
            <w:tcW w:w="1297" w:type="dxa"/>
            <w:tcBorders>
              <w:top w:val="single" w:sz="4" w:space="0" w:color="auto"/>
              <w:left w:val="single" w:sz="4" w:space="0" w:color="auto"/>
              <w:bottom w:val="single" w:sz="4" w:space="0" w:color="auto"/>
              <w:right w:val="single" w:sz="4" w:space="0" w:color="auto"/>
            </w:tcBorders>
          </w:tcPr>
          <w:p w14:paraId="6F74A18F" w14:textId="77777777" w:rsidR="009E502C" w:rsidRPr="009E502C" w:rsidRDefault="009E502C" w:rsidP="009E502C">
            <w:pPr>
              <w:jc w:val="left"/>
              <w:rPr>
                <w:rFonts w:eastAsiaTheme="minorEastAsia"/>
                <w:sz w:val="18"/>
                <w:szCs w:val="18"/>
              </w:rPr>
            </w:pPr>
            <w:r w:rsidRPr="009E502C">
              <w:rPr>
                <w:rFonts w:eastAsiaTheme="minorEastAsia"/>
                <w:sz w:val="18"/>
                <w:szCs w:val="18"/>
              </w:rPr>
              <w:t>1 l/ha</w:t>
            </w:r>
          </w:p>
        </w:tc>
        <w:tc>
          <w:tcPr>
            <w:tcW w:w="1100" w:type="dxa"/>
            <w:tcBorders>
              <w:top w:val="single" w:sz="4" w:space="0" w:color="auto"/>
              <w:left w:val="single" w:sz="4" w:space="0" w:color="auto"/>
              <w:bottom w:val="single" w:sz="4" w:space="0" w:color="auto"/>
              <w:right w:val="single" w:sz="4" w:space="0" w:color="auto"/>
            </w:tcBorders>
          </w:tcPr>
          <w:p w14:paraId="6866D7F8" w14:textId="77777777" w:rsidR="009E502C" w:rsidRPr="009E502C" w:rsidRDefault="009E502C" w:rsidP="009E502C">
            <w:pPr>
              <w:jc w:val="left"/>
              <w:rPr>
                <w:rFonts w:eastAsiaTheme="minorEastAsia"/>
                <w:sz w:val="18"/>
                <w:szCs w:val="18"/>
              </w:rPr>
            </w:pPr>
            <w:r w:rsidRPr="009E502C">
              <w:rPr>
                <w:rFonts w:eastAsiaTheme="minorEastAsia"/>
                <w:sz w:val="18"/>
                <w:szCs w:val="18"/>
              </w:rPr>
              <w:t>7</w:t>
            </w:r>
          </w:p>
        </w:tc>
        <w:tc>
          <w:tcPr>
            <w:tcW w:w="1540" w:type="dxa"/>
            <w:vMerge/>
            <w:tcBorders>
              <w:left w:val="single" w:sz="4" w:space="0" w:color="auto"/>
              <w:right w:val="single" w:sz="4" w:space="0" w:color="auto"/>
            </w:tcBorders>
          </w:tcPr>
          <w:p w14:paraId="4C782A06" w14:textId="77777777" w:rsidR="009E502C" w:rsidRPr="009E502C" w:rsidRDefault="009E502C" w:rsidP="009E502C">
            <w:pPr>
              <w:jc w:val="left"/>
              <w:rPr>
                <w:rFonts w:eastAsiaTheme="minorEastAsia"/>
                <w:b/>
                <w:sz w:val="18"/>
                <w:szCs w:val="18"/>
              </w:rPr>
            </w:pPr>
          </w:p>
        </w:tc>
      </w:tr>
      <w:tr w:rsidR="009E502C" w:rsidRPr="009E502C" w14:paraId="6682312B" w14:textId="77777777" w:rsidTr="009E502C">
        <w:tc>
          <w:tcPr>
            <w:tcW w:w="1948" w:type="dxa"/>
            <w:vMerge/>
            <w:tcBorders>
              <w:left w:val="single" w:sz="4" w:space="0" w:color="auto"/>
              <w:right w:val="single" w:sz="4" w:space="0" w:color="auto"/>
            </w:tcBorders>
          </w:tcPr>
          <w:p w14:paraId="0F018159" w14:textId="77777777" w:rsidR="009E502C" w:rsidRPr="009E502C" w:rsidRDefault="009E502C" w:rsidP="009E502C">
            <w:pPr>
              <w:jc w:val="left"/>
              <w:rPr>
                <w:rFonts w:eastAsiaTheme="minorEastAsia"/>
                <w:b/>
                <w:bCs/>
                <w:sz w:val="18"/>
                <w:szCs w:val="18"/>
              </w:rPr>
            </w:pPr>
          </w:p>
        </w:tc>
        <w:tc>
          <w:tcPr>
            <w:tcW w:w="2200" w:type="dxa"/>
            <w:vMerge/>
            <w:tcBorders>
              <w:left w:val="single" w:sz="4" w:space="0" w:color="auto"/>
              <w:right w:val="single" w:sz="4" w:space="0" w:color="auto"/>
            </w:tcBorders>
          </w:tcPr>
          <w:p w14:paraId="47CBEC47" w14:textId="77777777" w:rsidR="009E502C" w:rsidRPr="009E502C" w:rsidRDefault="009E502C" w:rsidP="009E502C">
            <w:pPr>
              <w:jc w:val="left"/>
              <w:rPr>
                <w:rFonts w:eastAsiaTheme="minorEastAsia"/>
                <w:sz w:val="18"/>
                <w:szCs w:val="18"/>
              </w:rPr>
            </w:pPr>
          </w:p>
        </w:tc>
        <w:tc>
          <w:tcPr>
            <w:tcW w:w="2420" w:type="dxa"/>
            <w:vMerge/>
            <w:tcBorders>
              <w:left w:val="single" w:sz="4" w:space="0" w:color="auto"/>
              <w:right w:val="single" w:sz="4" w:space="0" w:color="auto"/>
            </w:tcBorders>
          </w:tcPr>
          <w:p w14:paraId="75343B6D" w14:textId="77777777" w:rsidR="009E502C" w:rsidRPr="009E502C" w:rsidRDefault="009E502C" w:rsidP="009E502C">
            <w:pPr>
              <w:tabs>
                <w:tab w:val="left" w:pos="170"/>
              </w:tabs>
              <w:jc w:val="left"/>
              <w:rPr>
                <w:rFonts w:eastAsiaTheme="minorEastAsia"/>
                <w:sz w:val="18"/>
                <w:szCs w:val="18"/>
              </w:rPr>
            </w:pPr>
          </w:p>
        </w:tc>
        <w:tc>
          <w:tcPr>
            <w:tcW w:w="1430" w:type="dxa"/>
            <w:tcBorders>
              <w:top w:val="single" w:sz="4" w:space="0" w:color="auto"/>
              <w:left w:val="single" w:sz="4" w:space="0" w:color="auto"/>
              <w:bottom w:val="single" w:sz="4" w:space="0" w:color="auto"/>
              <w:right w:val="single" w:sz="4" w:space="0" w:color="auto"/>
            </w:tcBorders>
          </w:tcPr>
          <w:p w14:paraId="6FD8CA6B"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-fluopiram + tebukonazol</w:t>
            </w:r>
          </w:p>
        </w:tc>
        <w:tc>
          <w:tcPr>
            <w:tcW w:w="1783" w:type="dxa"/>
            <w:tcBorders>
              <w:top w:val="single" w:sz="4" w:space="0" w:color="auto"/>
              <w:left w:val="single" w:sz="4" w:space="0" w:color="auto"/>
              <w:bottom w:val="single" w:sz="4" w:space="0" w:color="auto"/>
              <w:right w:val="single" w:sz="4" w:space="0" w:color="auto"/>
            </w:tcBorders>
          </w:tcPr>
          <w:p w14:paraId="6ADA5498" w14:textId="77777777" w:rsidR="009E502C" w:rsidRPr="009E502C" w:rsidRDefault="009E502C" w:rsidP="009E502C">
            <w:pPr>
              <w:jc w:val="left"/>
              <w:rPr>
                <w:rFonts w:eastAsiaTheme="minorEastAsia"/>
                <w:sz w:val="18"/>
                <w:szCs w:val="18"/>
              </w:rPr>
            </w:pPr>
            <w:r w:rsidRPr="009E502C">
              <w:rPr>
                <w:rFonts w:eastAsiaTheme="minorEastAsia"/>
                <w:sz w:val="18"/>
                <w:szCs w:val="18"/>
              </w:rPr>
              <w:t>Luna experience</w:t>
            </w:r>
            <w:r w:rsidRPr="009E502C">
              <w:rPr>
                <w:rFonts w:eastAsiaTheme="minorEastAsia"/>
                <w:b/>
                <w:sz w:val="18"/>
                <w:szCs w:val="18"/>
              </w:rPr>
              <w:t xml:space="preserve"> </w:t>
            </w:r>
          </w:p>
          <w:p w14:paraId="54EC3072" w14:textId="77777777" w:rsidR="009E502C" w:rsidRPr="009E502C" w:rsidRDefault="009E502C" w:rsidP="009E502C">
            <w:pPr>
              <w:jc w:val="left"/>
              <w:rPr>
                <w:rFonts w:eastAsiaTheme="minorEastAsia"/>
                <w:sz w:val="18"/>
                <w:szCs w:val="18"/>
              </w:rPr>
            </w:pPr>
          </w:p>
        </w:tc>
        <w:tc>
          <w:tcPr>
            <w:tcW w:w="1297" w:type="dxa"/>
            <w:tcBorders>
              <w:top w:val="single" w:sz="4" w:space="0" w:color="auto"/>
              <w:left w:val="single" w:sz="4" w:space="0" w:color="auto"/>
              <w:bottom w:val="single" w:sz="4" w:space="0" w:color="auto"/>
              <w:right w:val="single" w:sz="4" w:space="0" w:color="auto"/>
            </w:tcBorders>
          </w:tcPr>
          <w:p w14:paraId="040B6E8B" w14:textId="77777777" w:rsidR="009E502C" w:rsidRPr="009E502C" w:rsidRDefault="009E502C" w:rsidP="009E502C">
            <w:pPr>
              <w:jc w:val="left"/>
              <w:rPr>
                <w:rFonts w:eastAsiaTheme="minorEastAsia"/>
                <w:sz w:val="18"/>
                <w:szCs w:val="18"/>
              </w:rPr>
            </w:pPr>
            <w:r w:rsidRPr="009E502C">
              <w:rPr>
                <w:rFonts w:eastAsiaTheme="minorEastAsia"/>
                <w:sz w:val="18"/>
                <w:szCs w:val="18"/>
              </w:rPr>
              <w:t>1 l/ha</w:t>
            </w:r>
          </w:p>
          <w:p w14:paraId="459C77E7" w14:textId="77777777" w:rsidR="009E502C" w:rsidRPr="009E502C" w:rsidRDefault="009E502C" w:rsidP="009E502C">
            <w:pPr>
              <w:jc w:val="left"/>
              <w:rPr>
                <w:rFonts w:eastAsiaTheme="minorEastAsia"/>
                <w:sz w:val="18"/>
                <w:szCs w:val="18"/>
              </w:rPr>
            </w:pPr>
          </w:p>
        </w:tc>
        <w:tc>
          <w:tcPr>
            <w:tcW w:w="1100" w:type="dxa"/>
            <w:tcBorders>
              <w:top w:val="single" w:sz="4" w:space="0" w:color="auto"/>
              <w:left w:val="single" w:sz="4" w:space="0" w:color="auto"/>
              <w:bottom w:val="single" w:sz="4" w:space="0" w:color="auto"/>
              <w:right w:val="single" w:sz="4" w:space="0" w:color="auto"/>
            </w:tcBorders>
          </w:tcPr>
          <w:p w14:paraId="1EB0B59B" w14:textId="77777777" w:rsidR="009E502C" w:rsidRPr="009E502C" w:rsidRDefault="009E502C" w:rsidP="009E502C">
            <w:pPr>
              <w:jc w:val="left"/>
              <w:rPr>
                <w:rFonts w:eastAsiaTheme="minorEastAsia"/>
                <w:sz w:val="18"/>
                <w:szCs w:val="18"/>
              </w:rPr>
            </w:pPr>
            <w:r w:rsidRPr="009E502C">
              <w:rPr>
                <w:rFonts w:eastAsiaTheme="minorEastAsia"/>
                <w:sz w:val="18"/>
                <w:szCs w:val="18"/>
              </w:rPr>
              <w:t>14</w:t>
            </w:r>
          </w:p>
          <w:p w14:paraId="7C33C93B" w14:textId="77777777" w:rsidR="009E502C" w:rsidRPr="009E502C" w:rsidRDefault="009E502C" w:rsidP="009E502C">
            <w:pPr>
              <w:jc w:val="left"/>
              <w:rPr>
                <w:rFonts w:eastAsiaTheme="minorEastAsia"/>
                <w:sz w:val="18"/>
                <w:szCs w:val="18"/>
              </w:rPr>
            </w:pPr>
          </w:p>
        </w:tc>
        <w:tc>
          <w:tcPr>
            <w:tcW w:w="1540" w:type="dxa"/>
            <w:vMerge/>
            <w:tcBorders>
              <w:left w:val="single" w:sz="4" w:space="0" w:color="auto"/>
              <w:right w:val="single" w:sz="4" w:space="0" w:color="auto"/>
            </w:tcBorders>
          </w:tcPr>
          <w:p w14:paraId="69BBD90A" w14:textId="77777777" w:rsidR="009E502C" w:rsidRPr="009E502C" w:rsidRDefault="009E502C" w:rsidP="009E502C">
            <w:pPr>
              <w:jc w:val="left"/>
              <w:rPr>
                <w:rFonts w:eastAsiaTheme="minorEastAsia"/>
                <w:b/>
                <w:sz w:val="18"/>
                <w:szCs w:val="18"/>
              </w:rPr>
            </w:pPr>
          </w:p>
        </w:tc>
      </w:tr>
      <w:tr w:rsidR="009E502C" w:rsidRPr="009E502C" w14:paraId="118CA135" w14:textId="77777777" w:rsidTr="009E502C">
        <w:tc>
          <w:tcPr>
            <w:tcW w:w="1948" w:type="dxa"/>
            <w:vMerge/>
            <w:tcBorders>
              <w:left w:val="single" w:sz="4" w:space="0" w:color="auto"/>
              <w:right w:val="single" w:sz="4" w:space="0" w:color="auto"/>
            </w:tcBorders>
          </w:tcPr>
          <w:p w14:paraId="2BA524FA" w14:textId="77777777" w:rsidR="009E502C" w:rsidRPr="009E502C" w:rsidRDefault="009E502C" w:rsidP="009E502C">
            <w:pPr>
              <w:jc w:val="left"/>
              <w:rPr>
                <w:rFonts w:eastAsiaTheme="minorEastAsia"/>
                <w:b/>
                <w:bCs/>
                <w:sz w:val="18"/>
                <w:szCs w:val="18"/>
              </w:rPr>
            </w:pPr>
          </w:p>
        </w:tc>
        <w:tc>
          <w:tcPr>
            <w:tcW w:w="2200" w:type="dxa"/>
            <w:vMerge/>
            <w:tcBorders>
              <w:left w:val="single" w:sz="4" w:space="0" w:color="auto"/>
              <w:right w:val="single" w:sz="4" w:space="0" w:color="auto"/>
            </w:tcBorders>
          </w:tcPr>
          <w:p w14:paraId="798842F0" w14:textId="77777777" w:rsidR="009E502C" w:rsidRPr="009E502C" w:rsidRDefault="009E502C" w:rsidP="009E502C">
            <w:pPr>
              <w:jc w:val="left"/>
              <w:rPr>
                <w:rFonts w:eastAsiaTheme="minorEastAsia"/>
                <w:sz w:val="18"/>
                <w:szCs w:val="18"/>
              </w:rPr>
            </w:pPr>
          </w:p>
        </w:tc>
        <w:tc>
          <w:tcPr>
            <w:tcW w:w="2420" w:type="dxa"/>
            <w:vMerge/>
            <w:tcBorders>
              <w:left w:val="single" w:sz="4" w:space="0" w:color="auto"/>
              <w:right w:val="single" w:sz="4" w:space="0" w:color="auto"/>
            </w:tcBorders>
          </w:tcPr>
          <w:p w14:paraId="7B7CF342" w14:textId="77777777" w:rsidR="009E502C" w:rsidRPr="009E502C" w:rsidRDefault="009E502C" w:rsidP="009E502C">
            <w:pPr>
              <w:tabs>
                <w:tab w:val="left" w:pos="170"/>
              </w:tabs>
              <w:jc w:val="left"/>
              <w:rPr>
                <w:rFonts w:eastAsiaTheme="minorEastAsia"/>
                <w:sz w:val="18"/>
                <w:szCs w:val="18"/>
              </w:rPr>
            </w:pPr>
          </w:p>
        </w:tc>
        <w:tc>
          <w:tcPr>
            <w:tcW w:w="1430" w:type="dxa"/>
            <w:tcBorders>
              <w:top w:val="single" w:sz="4" w:space="0" w:color="auto"/>
              <w:left w:val="single" w:sz="4" w:space="0" w:color="auto"/>
              <w:bottom w:val="single" w:sz="4" w:space="0" w:color="auto"/>
              <w:right w:val="single" w:sz="4" w:space="0" w:color="auto"/>
            </w:tcBorders>
          </w:tcPr>
          <w:p w14:paraId="038D37C5"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w:t>
            </w:r>
            <w:r w:rsidRPr="009E502C">
              <w:rPr>
                <w:rFonts w:eastAsiaTheme="minorEastAsia"/>
                <w:i/>
                <w:color w:val="000000"/>
                <w:sz w:val="18"/>
                <w:szCs w:val="18"/>
                <w:shd w:val="clear" w:color="auto" w:fill="FFFFFF"/>
              </w:rPr>
              <w:t>Bacillus amyloliquefaciens</w:t>
            </w:r>
            <w:r w:rsidRPr="009E502C">
              <w:rPr>
                <w:rFonts w:eastAsiaTheme="minorEastAsia"/>
                <w:color w:val="000000"/>
                <w:sz w:val="18"/>
                <w:szCs w:val="18"/>
                <w:shd w:val="clear" w:color="auto" w:fill="FFFFFF"/>
              </w:rPr>
              <w:t xml:space="preserve"> str. QST 713 </w:t>
            </w:r>
          </w:p>
        </w:tc>
        <w:tc>
          <w:tcPr>
            <w:tcW w:w="1783" w:type="dxa"/>
            <w:tcBorders>
              <w:top w:val="single" w:sz="4" w:space="0" w:color="auto"/>
              <w:left w:val="single" w:sz="4" w:space="0" w:color="auto"/>
              <w:bottom w:val="single" w:sz="4" w:space="0" w:color="auto"/>
              <w:right w:val="single" w:sz="4" w:space="0" w:color="auto"/>
            </w:tcBorders>
          </w:tcPr>
          <w:p w14:paraId="5BA13FBB" w14:textId="77777777" w:rsidR="009E502C" w:rsidRPr="009E502C" w:rsidRDefault="009E502C" w:rsidP="009E502C">
            <w:pPr>
              <w:jc w:val="left"/>
              <w:rPr>
                <w:rFonts w:eastAsiaTheme="minorEastAsia"/>
                <w:b/>
                <w:sz w:val="18"/>
                <w:szCs w:val="18"/>
                <w:vertAlign w:val="superscript"/>
              </w:rPr>
            </w:pPr>
            <w:r w:rsidRPr="009E502C">
              <w:rPr>
                <w:rFonts w:eastAsiaTheme="minorEastAsia"/>
                <w:sz w:val="18"/>
                <w:szCs w:val="18"/>
              </w:rPr>
              <w:t>Serenade ASO</w:t>
            </w:r>
          </w:p>
          <w:p w14:paraId="5416C77E" w14:textId="77777777" w:rsidR="009E502C" w:rsidRPr="009E502C" w:rsidRDefault="009E502C" w:rsidP="009E502C">
            <w:pPr>
              <w:jc w:val="left"/>
              <w:rPr>
                <w:rFonts w:eastAsiaTheme="minorEastAsia"/>
                <w:sz w:val="18"/>
                <w:szCs w:val="18"/>
              </w:rPr>
            </w:pPr>
          </w:p>
        </w:tc>
        <w:tc>
          <w:tcPr>
            <w:tcW w:w="1297" w:type="dxa"/>
            <w:tcBorders>
              <w:top w:val="single" w:sz="4" w:space="0" w:color="auto"/>
              <w:left w:val="single" w:sz="4" w:space="0" w:color="auto"/>
              <w:bottom w:val="single" w:sz="4" w:space="0" w:color="auto"/>
              <w:right w:val="single" w:sz="4" w:space="0" w:color="auto"/>
            </w:tcBorders>
          </w:tcPr>
          <w:p w14:paraId="08F00F75" w14:textId="77777777" w:rsidR="009E502C" w:rsidRPr="009E502C" w:rsidRDefault="009E502C" w:rsidP="009E502C">
            <w:pPr>
              <w:jc w:val="left"/>
              <w:rPr>
                <w:rFonts w:eastAsiaTheme="minorEastAsia"/>
                <w:sz w:val="18"/>
                <w:szCs w:val="18"/>
              </w:rPr>
            </w:pPr>
            <w:r w:rsidRPr="009E502C">
              <w:rPr>
                <w:rFonts w:eastAsiaTheme="minorEastAsia"/>
                <w:sz w:val="18"/>
                <w:szCs w:val="18"/>
              </w:rPr>
              <w:t>8 l/ha</w:t>
            </w:r>
          </w:p>
          <w:p w14:paraId="7C8DB771" w14:textId="77777777" w:rsidR="009E502C" w:rsidRPr="009E502C" w:rsidRDefault="009E502C" w:rsidP="009E502C">
            <w:pPr>
              <w:jc w:val="left"/>
              <w:rPr>
                <w:rFonts w:eastAsiaTheme="minorEastAsia"/>
                <w:sz w:val="18"/>
                <w:szCs w:val="18"/>
              </w:rPr>
            </w:pPr>
          </w:p>
        </w:tc>
        <w:tc>
          <w:tcPr>
            <w:tcW w:w="1100" w:type="dxa"/>
            <w:tcBorders>
              <w:top w:val="single" w:sz="4" w:space="0" w:color="auto"/>
              <w:left w:val="single" w:sz="4" w:space="0" w:color="auto"/>
              <w:bottom w:val="single" w:sz="4" w:space="0" w:color="auto"/>
              <w:right w:val="single" w:sz="4" w:space="0" w:color="auto"/>
            </w:tcBorders>
          </w:tcPr>
          <w:p w14:paraId="63C3763D" w14:textId="77777777" w:rsidR="009E502C" w:rsidRPr="009E502C" w:rsidRDefault="009E502C" w:rsidP="009E502C">
            <w:pPr>
              <w:jc w:val="left"/>
              <w:rPr>
                <w:rFonts w:eastAsiaTheme="minorEastAsia"/>
                <w:sz w:val="18"/>
                <w:szCs w:val="18"/>
              </w:rPr>
            </w:pPr>
            <w:r w:rsidRPr="009E502C">
              <w:rPr>
                <w:rFonts w:eastAsiaTheme="minorEastAsia"/>
                <w:sz w:val="18"/>
                <w:szCs w:val="18"/>
              </w:rPr>
              <w:t>ni potrebna</w:t>
            </w:r>
          </w:p>
          <w:p w14:paraId="5C9BFCAB" w14:textId="77777777" w:rsidR="009E502C" w:rsidRPr="009E502C" w:rsidRDefault="009E502C" w:rsidP="009E502C">
            <w:pPr>
              <w:jc w:val="left"/>
              <w:rPr>
                <w:rFonts w:eastAsiaTheme="minorEastAsia"/>
                <w:sz w:val="18"/>
                <w:szCs w:val="18"/>
              </w:rPr>
            </w:pPr>
          </w:p>
        </w:tc>
        <w:tc>
          <w:tcPr>
            <w:tcW w:w="1540" w:type="dxa"/>
            <w:vMerge/>
            <w:tcBorders>
              <w:left w:val="single" w:sz="4" w:space="0" w:color="auto"/>
              <w:right w:val="single" w:sz="4" w:space="0" w:color="auto"/>
            </w:tcBorders>
          </w:tcPr>
          <w:p w14:paraId="67390549" w14:textId="77777777" w:rsidR="009E502C" w:rsidRPr="009E502C" w:rsidRDefault="009E502C" w:rsidP="009E502C">
            <w:pPr>
              <w:jc w:val="left"/>
              <w:rPr>
                <w:rFonts w:eastAsiaTheme="minorEastAsia"/>
                <w:b/>
                <w:sz w:val="18"/>
                <w:szCs w:val="18"/>
              </w:rPr>
            </w:pPr>
          </w:p>
        </w:tc>
      </w:tr>
      <w:tr w:rsidR="009E502C" w:rsidRPr="009E502C" w14:paraId="16600C4A" w14:textId="77777777" w:rsidTr="009E502C">
        <w:tc>
          <w:tcPr>
            <w:tcW w:w="1948" w:type="dxa"/>
            <w:vMerge/>
            <w:tcBorders>
              <w:left w:val="single" w:sz="4" w:space="0" w:color="auto"/>
              <w:right w:val="single" w:sz="4" w:space="0" w:color="auto"/>
            </w:tcBorders>
          </w:tcPr>
          <w:p w14:paraId="5B112001" w14:textId="77777777" w:rsidR="009E502C" w:rsidRPr="009E502C" w:rsidRDefault="009E502C" w:rsidP="009E502C">
            <w:pPr>
              <w:jc w:val="left"/>
              <w:rPr>
                <w:rFonts w:eastAsiaTheme="minorEastAsia"/>
                <w:b/>
                <w:bCs/>
                <w:sz w:val="18"/>
                <w:szCs w:val="18"/>
              </w:rPr>
            </w:pPr>
          </w:p>
        </w:tc>
        <w:tc>
          <w:tcPr>
            <w:tcW w:w="2200" w:type="dxa"/>
            <w:vMerge/>
            <w:tcBorders>
              <w:left w:val="single" w:sz="4" w:space="0" w:color="auto"/>
              <w:right w:val="single" w:sz="4" w:space="0" w:color="auto"/>
            </w:tcBorders>
          </w:tcPr>
          <w:p w14:paraId="3B05B795" w14:textId="77777777" w:rsidR="009E502C" w:rsidRPr="009E502C" w:rsidRDefault="009E502C" w:rsidP="009E502C">
            <w:pPr>
              <w:jc w:val="left"/>
              <w:rPr>
                <w:rFonts w:eastAsiaTheme="minorEastAsia"/>
                <w:sz w:val="18"/>
                <w:szCs w:val="18"/>
              </w:rPr>
            </w:pPr>
          </w:p>
        </w:tc>
        <w:tc>
          <w:tcPr>
            <w:tcW w:w="2420" w:type="dxa"/>
            <w:vMerge/>
            <w:tcBorders>
              <w:left w:val="single" w:sz="4" w:space="0" w:color="auto"/>
              <w:right w:val="single" w:sz="4" w:space="0" w:color="auto"/>
            </w:tcBorders>
          </w:tcPr>
          <w:p w14:paraId="65609436" w14:textId="77777777" w:rsidR="009E502C" w:rsidRPr="009E502C" w:rsidRDefault="009E502C" w:rsidP="009E502C">
            <w:pPr>
              <w:tabs>
                <w:tab w:val="left" w:pos="170"/>
              </w:tabs>
              <w:jc w:val="left"/>
              <w:rPr>
                <w:rFonts w:eastAsiaTheme="minorEastAsia"/>
                <w:sz w:val="18"/>
                <w:szCs w:val="18"/>
              </w:rPr>
            </w:pPr>
          </w:p>
        </w:tc>
        <w:tc>
          <w:tcPr>
            <w:tcW w:w="1430" w:type="dxa"/>
            <w:tcBorders>
              <w:top w:val="single" w:sz="4" w:space="0" w:color="auto"/>
              <w:left w:val="single" w:sz="4" w:space="0" w:color="auto"/>
              <w:bottom w:val="single" w:sz="4" w:space="0" w:color="auto"/>
              <w:right w:val="single" w:sz="4" w:space="0" w:color="auto"/>
            </w:tcBorders>
          </w:tcPr>
          <w:p w14:paraId="4522C797"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-boskalid + piraklostrobin</w:t>
            </w:r>
          </w:p>
        </w:tc>
        <w:tc>
          <w:tcPr>
            <w:tcW w:w="1783" w:type="dxa"/>
            <w:tcBorders>
              <w:top w:val="single" w:sz="4" w:space="0" w:color="auto"/>
              <w:left w:val="single" w:sz="4" w:space="0" w:color="auto"/>
              <w:bottom w:val="single" w:sz="4" w:space="0" w:color="auto"/>
              <w:right w:val="single" w:sz="4" w:space="0" w:color="auto"/>
            </w:tcBorders>
          </w:tcPr>
          <w:p w14:paraId="624FBBE1" w14:textId="77777777" w:rsidR="009E502C" w:rsidRPr="009E502C" w:rsidRDefault="009E502C" w:rsidP="009E502C">
            <w:pPr>
              <w:jc w:val="left"/>
              <w:rPr>
                <w:rFonts w:eastAsiaTheme="minorEastAsia"/>
                <w:b/>
                <w:sz w:val="18"/>
                <w:szCs w:val="18"/>
              </w:rPr>
            </w:pPr>
            <w:r w:rsidRPr="009E502C">
              <w:rPr>
                <w:rFonts w:eastAsiaTheme="minorEastAsia"/>
                <w:sz w:val="18"/>
                <w:szCs w:val="18"/>
              </w:rPr>
              <w:t xml:space="preserve">Signum </w:t>
            </w:r>
          </w:p>
          <w:p w14:paraId="27E78048" w14:textId="77777777" w:rsidR="009E502C" w:rsidRPr="009E502C" w:rsidRDefault="009E502C" w:rsidP="009E502C">
            <w:pPr>
              <w:jc w:val="left"/>
              <w:rPr>
                <w:rFonts w:eastAsiaTheme="minorEastAsia"/>
                <w:sz w:val="18"/>
                <w:szCs w:val="18"/>
              </w:rPr>
            </w:pPr>
          </w:p>
        </w:tc>
        <w:tc>
          <w:tcPr>
            <w:tcW w:w="1297" w:type="dxa"/>
            <w:tcBorders>
              <w:top w:val="single" w:sz="4" w:space="0" w:color="auto"/>
              <w:left w:val="single" w:sz="4" w:space="0" w:color="auto"/>
              <w:bottom w:val="single" w:sz="4" w:space="0" w:color="auto"/>
              <w:right w:val="single" w:sz="4" w:space="0" w:color="auto"/>
            </w:tcBorders>
          </w:tcPr>
          <w:p w14:paraId="7730FFF4" w14:textId="77777777" w:rsidR="009E502C" w:rsidRPr="009E502C" w:rsidRDefault="009E502C" w:rsidP="009E502C">
            <w:pPr>
              <w:jc w:val="left"/>
              <w:rPr>
                <w:rFonts w:eastAsiaTheme="minorEastAsia"/>
                <w:sz w:val="18"/>
                <w:szCs w:val="18"/>
              </w:rPr>
            </w:pPr>
            <w:r w:rsidRPr="009E502C">
              <w:rPr>
                <w:rFonts w:eastAsiaTheme="minorEastAsia"/>
                <w:sz w:val="18"/>
                <w:szCs w:val="18"/>
              </w:rPr>
              <w:t>0,75 – 1,0 kg/ha</w:t>
            </w:r>
          </w:p>
        </w:tc>
        <w:tc>
          <w:tcPr>
            <w:tcW w:w="1100" w:type="dxa"/>
            <w:tcBorders>
              <w:top w:val="single" w:sz="4" w:space="0" w:color="auto"/>
              <w:left w:val="single" w:sz="4" w:space="0" w:color="auto"/>
              <w:bottom w:val="single" w:sz="4" w:space="0" w:color="auto"/>
              <w:right w:val="single" w:sz="4" w:space="0" w:color="auto"/>
            </w:tcBorders>
          </w:tcPr>
          <w:p w14:paraId="2DD81D84" w14:textId="77777777" w:rsidR="009E502C" w:rsidRPr="009E502C" w:rsidRDefault="009E502C" w:rsidP="009E502C">
            <w:pPr>
              <w:jc w:val="left"/>
              <w:rPr>
                <w:rFonts w:eastAsiaTheme="minorEastAsia"/>
                <w:sz w:val="18"/>
                <w:szCs w:val="18"/>
              </w:rPr>
            </w:pPr>
            <w:r w:rsidRPr="009E502C">
              <w:rPr>
                <w:rFonts w:eastAsiaTheme="minorEastAsia"/>
                <w:sz w:val="18"/>
                <w:szCs w:val="18"/>
              </w:rPr>
              <w:t>14</w:t>
            </w:r>
          </w:p>
          <w:p w14:paraId="56F11DC1" w14:textId="77777777" w:rsidR="009E502C" w:rsidRPr="009E502C" w:rsidRDefault="009E502C" w:rsidP="009E502C">
            <w:pPr>
              <w:jc w:val="left"/>
              <w:rPr>
                <w:rFonts w:eastAsiaTheme="minorEastAsia"/>
                <w:sz w:val="18"/>
                <w:szCs w:val="18"/>
              </w:rPr>
            </w:pPr>
          </w:p>
        </w:tc>
        <w:tc>
          <w:tcPr>
            <w:tcW w:w="1540" w:type="dxa"/>
            <w:vMerge/>
            <w:tcBorders>
              <w:left w:val="single" w:sz="4" w:space="0" w:color="auto"/>
              <w:right w:val="single" w:sz="4" w:space="0" w:color="auto"/>
            </w:tcBorders>
          </w:tcPr>
          <w:p w14:paraId="7B0F55EB" w14:textId="77777777" w:rsidR="009E502C" w:rsidRPr="009E502C" w:rsidRDefault="009E502C" w:rsidP="009E502C">
            <w:pPr>
              <w:jc w:val="left"/>
              <w:rPr>
                <w:rFonts w:eastAsiaTheme="minorEastAsia"/>
                <w:b/>
                <w:sz w:val="18"/>
                <w:szCs w:val="18"/>
              </w:rPr>
            </w:pPr>
          </w:p>
        </w:tc>
      </w:tr>
      <w:tr w:rsidR="009E502C" w:rsidRPr="009E502C" w14:paraId="7A3654CB" w14:textId="77777777" w:rsidTr="009E502C">
        <w:tc>
          <w:tcPr>
            <w:tcW w:w="1948" w:type="dxa"/>
            <w:vMerge/>
            <w:tcBorders>
              <w:left w:val="single" w:sz="4" w:space="0" w:color="auto"/>
              <w:right w:val="single" w:sz="4" w:space="0" w:color="auto"/>
            </w:tcBorders>
          </w:tcPr>
          <w:p w14:paraId="7DC4265B" w14:textId="77777777" w:rsidR="009E502C" w:rsidRPr="009E502C" w:rsidRDefault="009E502C" w:rsidP="009E502C">
            <w:pPr>
              <w:jc w:val="left"/>
              <w:rPr>
                <w:rFonts w:eastAsiaTheme="minorEastAsia"/>
                <w:b/>
                <w:bCs/>
                <w:sz w:val="18"/>
                <w:szCs w:val="18"/>
              </w:rPr>
            </w:pPr>
          </w:p>
        </w:tc>
        <w:tc>
          <w:tcPr>
            <w:tcW w:w="2200" w:type="dxa"/>
            <w:vMerge/>
            <w:tcBorders>
              <w:left w:val="single" w:sz="4" w:space="0" w:color="auto"/>
              <w:right w:val="single" w:sz="4" w:space="0" w:color="auto"/>
            </w:tcBorders>
          </w:tcPr>
          <w:p w14:paraId="69006917" w14:textId="77777777" w:rsidR="009E502C" w:rsidRPr="009E502C" w:rsidRDefault="009E502C" w:rsidP="009E502C">
            <w:pPr>
              <w:jc w:val="left"/>
              <w:rPr>
                <w:rFonts w:eastAsiaTheme="minorEastAsia"/>
                <w:sz w:val="18"/>
                <w:szCs w:val="18"/>
              </w:rPr>
            </w:pPr>
          </w:p>
        </w:tc>
        <w:tc>
          <w:tcPr>
            <w:tcW w:w="2420" w:type="dxa"/>
            <w:vMerge/>
            <w:tcBorders>
              <w:left w:val="single" w:sz="4" w:space="0" w:color="auto"/>
              <w:right w:val="single" w:sz="4" w:space="0" w:color="auto"/>
            </w:tcBorders>
          </w:tcPr>
          <w:p w14:paraId="4FCC9742" w14:textId="77777777" w:rsidR="009E502C" w:rsidRPr="009E502C" w:rsidRDefault="009E502C" w:rsidP="009E502C">
            <w:pPr>
              <w:tabs>
                <w:tab w:val="left" w:pos="170"/>
              </w:tabs>
              <w:jc w:val="left"/>
              <w:rPr>
                <w:rFonts w:eastAsiaTheme="minorEastAsia"/>
                <w:sz w:val="18"/>
                <w:szCs w:val="18"/>
              </w:rPr>
            </w:pPr>
          </w:p>
        </w:tc>
        <w:tc>
          <w:tcPr>
            <w:tcW w:w="1430" w:type="dxa"/>
            <w:tcBorders>
              <w:top w:val="single" w:sz="4" w:space="0" w:color="auto"/>
              <w:left w:val="single" w:sz="4" w:space="0" w:color="auto"/>
              <w:bottom w:val="single" w:sz="4" w:space="0" w:color="auto"/>
              <w:right w:val="single" w:sz="4" w:space="0" w:color="auto"/>
            </w:tcBorders>
          </w:tcPr>
          <w:p w14:paraId="76D39B23"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-ciprodinil + fludioksonil</w:t>
            </w:r>
          </w:p>
        </w:tc>
        <w:tc>
          <w:tcPr>
            <w:tcW w:w="1783" w:type="dxa"/>
            <w:tcBorders>
              <w:top w:val="single" w:sz="4" w:space="0" w:color="auto"/>
              <w:left w:val="single" w:sz="4" w:space="0" w:color="auto"/>
              <w:bottom w:val="single" w:sz="4" w:space="0" w:color="auto"/>
              <w:right w:val="single" w:sz="4" w:space="0" w:color="auto"/>
            </w:tcBorders>
          </w:tcPr>
          <w:p w14:paraId="2EF37797" w14:textId="77777777" w:rsidR="009E502C" w:rsidRPr="009E502C" w:rsidRDefault="009E502C" w:rsidP="009E502C">
            <w:pPr>
              <w:jc w:val="left"/>
              <w:rPr>
                <w:rFonts w:eastAsiaTheme="minorEastAsia"/>
                <w:b/>
                <w:sz w:val="18"/>
                <w:szCs w:val="18"/>
              </w:rPr>
            </w:pPr>
            <w:r w:rsidRPr="009E502C">
              <w:rPr>
                <w:rFonts w:eastAsiaTheme="minorEastAsia"/>
                <w:sz w:val="18"/>
                <w:szCs w:val="18"/>
              </w:rPr>
              <w:t>Switch 62,5 WG</w:t>
            </w:r>
            <w:r w:rsidRPr="009E502C">
              <w:rPr>
                <w:rFonts w:eastAsiaTheme="minorEastAsia"/>
                <w:b/>
                <w:sz w:val="18"/>
                <w:szCs w:val="18"/>
              </w:rPr>
              <w:t xml:space="preserve"> *1</w:t>
            </w:r>
          </w:p>
        </w:tc>
        <w:tc>
          <w:tcPr>
            <w:tcW w:w="1297" w:type="dxa"/>
            <w:tcBorders>
              <w:top w:val="single" w:sz="4" w:space="0" w:color="auto"/>
              <w:left w:val="single" w:sz="4" w:space="0" w:color="auto"/>
              <w:bottom w:val="single" w:sz="4" w:space="0" w:color="auto"/>
              <w:right w:val="single" w:sz="4" w:space="0" w:color="auto"/>
            </w:tcBorders>
          </w:tcPr>
          <w:p w14:paraId="4D3FA8A8" w14:textId="77777777" w:rsidR="009E502C" w:rsidRPr="009E502C" w:rsidRDefault="009E502C" w:rsidP="009E502C">
            <w:pPr>
              <w:jc w:val="left"/>
              <w:rPr>
                <w:rFonts w:eastAsiaTheme="minorEastAsia"/>
                <w:sz w:val="18"/>
                <w:szCs w:val="18"/>
              </w:rPr>
            </w:pPr>
            <w:r w:rsidRPr="009E502C">
              <w:rPr>
                <w:rFonts w:eastAsiaTheme="minorEastAsia"/>
                <w:sz w:val="18"/>
                <w:szCs w:val="18"/>
              </w:rPr>
              <w:t>0,8 kg/ha</w:t>
            </w:r>
          </w:p>
        </w:tc>
        <w:tc>
          <w:tcPr>
            <w:tcW w:w="1100" w:type="dxa"/>
            <w:tcBorders>
              <w:top w:val="single" w:sz="4" w:space="0" w:color="auto"/>
              <w:left w:val="single" w:sz="4" w:space="0" w:color="auto"/>
              <w:bottom w:val="single" w:sz="4" w:space="0" w:color="auto"/>
              <w:right w:val="single" w:sz="4" w:space="0" w:color="auto"/>
            </w:tcBorders>
          </w:tcPr>
          <w:p w14:paraId="1E3615D7" w14:textId="77777777" w:rsidR="009E502C" w:rsidRPr="009E502C" w:rsidRDefault="009E502C" w:rsidP="009E502C">
            <w:pPr>
              <w:jc w:val="left"/>
              <w:rPr>
                <w:rFonts w:eastAsiaTheme="minorEastAsia"/>
                <w:sz w:val="18"/>
                <w:szCs w:val="18"/>
              </w:rPr>
            </w:pPr>
            <w:r w:rsidRPr="009E502C">
              <w:rPr>
                <w:rFonts w:eastAsiaTheme="minorEastAsia"/>
                <w:sz w:val="18"/>
                <w:szCs w:val="18"/>
              </w:rPr>
              <w:t>7</w:t>
            </w:r>
          </w:p>
        </w:tc>
        <w:tc>
          <w:tcPr>
            <w:tcW w:w="1540" w:type="dxa"/>
            <w:vMerge/>
            <w:tcBorders>
              <w:left w:val="single" w:sz="4" w:space="0" w:color="auto"/>
              <w:right w:val="single" w:sz="4" w:space="0" w:color="auto"/>
            </w:tcBorders>
          </w:tcPr>
          <w:p w14:paraId="1BF0A6A9" w14:textId="77777777" w:rsidR="009E502C" w:rsidRPr="009E502C" w:rsidRDefault="009E502C" w:rsidP="009E502C">
            <w:pPr>
              <w:jc w:val="left"/>
              <w:rPr>
                <w:rFonts w:eastAsiaTheme="minorEastAsia"/>
                <w:b/>
                <w:sz w:val="18"/>
                <w:szCs w:val="18"/>
              </w:rPr>
            </w:pPr>
          </w:p>
        </w:tc>
      </w:tr>
      <w:tr w:rsidR="009E502C" w:rsidRPr="009E502C" w14:paraId="5159A44C" w14:textId="77777777" w:rsidTr="009E502C">
        <w:tc>
          <w:tcPr>
            <w:tcW w:w="1948" w:type="dxa"/>
            <w:vMerge/>
            <w:tcBorders>
              <w:left w:val="single" w:sz="4" w:space="0" w:color="auto"/>
              <w:right w:val="single" w:sz="4" w:space="0" w:color="auto"/>
            </w:tcBorders>
          </w:tcPr>
          <w:p w14:paraId="115FE0D1" w14:textId="77777777" w:rsidR="009E502C" w:rsidRPr="009E502C" w:rsidRDefault="009E502C" w:rsidP="009E502C">
            <w:pPr>
              <w:jc w:val="left"/>
              <w:rPr>
                <w:rFonts w:eastAsiaTheme="minorEastAsia"/>
                <w:b/>
                <w:bCs/>
                <w:sz w:val="18"/>
                <w:szCs w:val="18"/>
              </w:rPr>
            </w:pPr>
          </w:p>
        </w:tc>
        <w:tc>
          <w:tcPr>
            <w:tcW w:w="2200" w:type="dxa"/>
            <w:vMerge/>
            <w:tcBorders>
              <w:left w:val="single" w:sz="4" w:space="0" w:color="auto"/>
              <w:right w:val="single" w:sz="4" w:space="0" w:color="auto"/>
            </w:tcBorders>
          </w:tcPr>
          <w:p w14:paraId="26406926" w14:textId="77777777" w:rsidR="009E502C" w:rsidRPr="009E502C" w:rsidRDefault="009E502C" w:rsidP="009E502C">
            <w:pPr>
              <w:jc w:val="left"/>
              <w:rPr>
                <w:rFonts w:eastAsiaTheme="minorEastAsia"/>
                <w:sz w:val="18"/>
                <w:szCs w:val="18"/>
              </w:rPr>
            </w:pPr>
          </w:p>
        </w:tc>
        <w:tc>
          <w:tcPr>
            <w:tcW w:w="2420" w:type="dxa"/>
            <w:vMerge/>
            <w:tcBorders>
              <w:left w:val="single" w:sz="4" w:space="0" w:color="auto"/>
              <w:right w:val="single" w:sz="4" w:space="0" w:color="auto"/>
            </w:tcBorders>
          </w:tcPr>
          <w:p w14:paraId="100EABA0" w14:textId="77777777" w:rsidR="009E502C" w:rsidRPr="009E502C" w:rsidRDefault="009E502C" w:rsidP="009E502C">
            <w:pPr>
              <w:tabs>
                <w:tab w:val="left" w:pos="170"/>
              </w:tabs>
              <w:jc w:val="left"/>
              <w:rPr>
                <w:rFonts w:eastAsiaTheme="minorEastAsia"/>
                <w:sz w:val="18"/>
                <w:szCs w:val="18"/>
              </w:rPr>
            </w:pPr>
          </w:p>
        </w:tc>
        <w:tc>
          <w:tcPr>
            <w:tcW w:w="1430" w:type="dxa"/>
            <w:tcBorders>
              <w:top w:val="single" w:sz="4" w:space="0" w:color="auto"/>
              <w:left w:val="single" w:sz="4" w:space="0" w:color="auto"/>
              <w:bottom w:val="single" w:sz="4" w:space="0" w:color="auto"/>
              <w:right w:val="single" w:sz="4" w:space="0" w:color="auto"/>
            </w:tcBorders>
          </w:tcPr>
          <w:p w14:paraId="1DDAE448" w14:textId="77777777" w:rsidR="009E502C" w:rsidRPr="009E502C" w:rsidRDefault="009E502C" w:rsidP="009E502C">
            <w:pPr>
              <w:jc w:val="left"/>
              <w:rPr>
                <w:rFonts w:eastAsiaTheme="minorEastAsia"/>
                <w:sz w:val="18"/>
                <w:szCs w:val="18"/>
              </w:rPr>
            </w:pPr>
            <w:r w:rsidRPr="009E502C">
              <w:rPr>
                <w:rFonts w:eastAsiaTheme="minorEastAsia"/>
                <w:i/>
                <w:sz w:val="18"/>
                <w:szCs w:val="18"/>
              </w:rPr>
              <w:t>Bacillus amyloliquefaciens</w:t>
            </w:r>
            <w:r w:rsidRPr="009E502C">
              <w:rPr>
                <w:rFonts w:eastAsiaTheme="minorEastAsia"/>
                <w:sz w:val="18"/>
                <w:szCs w:val="18"/>
              </w:rPr>
              <w:t xml:space="preserve"> sev FZB24</w:t>
            </w:r>
          </w:p>
        </w:tc>
        <w:tc>
          <w:tcPr>
            <w:tcW w:w="1783" w:type="dxa"/>
            <w:tcBorders>
              <w:top w:val="single" w:sz="4" w:space="0" w:color="auto"/>
              <w:left w:val="single" w:sz="4" w:space="0" w:color="auto"/>
              <w:bottom w:val="single" w:sz="4" w:space="0" w:color="auto"/>
              <w:right w:val="single" w:sz="4" w:space="0" w:color="auto"/>
            </w:tcBorders>
          </w:tcPr>
          <w:p w14:paraId="717458BF" w14:textId="77777777" w:rsidR="009E502C" w:rsidRPr="009E502C" w:rsidRDefault="009E502C" w:rsidP="009E502C">
            <w:pPr>
              <w:jc w:val="left"/>
              <w:rPr>
                <w:rFonts w:eastAsiaTheme="minorEastAsia"/>
                <w:bCs/>
                <w:sz w:val="16"/>
                <w:szCs w:val="16"/>
              </w:rPr>
            </w:pPr>
            <w:r w:rsidRPr="009E502C">
              <w:rPr>
                <w:rFonts w:eastAsiaTheme="minorEastAsia"/>
                <w:sz w:val="18"/>
                <w:szCs w:val="18"/>
              </w:rPr>
              <w:t>Taegro</w:t>
            </w:r>
            <w:r w:rsidRPr="009E502C">
              <w:rPr>
                <w:rFonts w:eastAsiaTheme="minorEastAsia"/>
                <w:bCs/>
                <w:sz w:val="16"/>
                <w:szCs w:val="16"/>
              </w:rPr>
              <w:t xml:space="preserve"> </w:t>
            </w:r>
          </w:p>
          <w:p w14:paraId="177D993E" w14:textId="77777777" w:rsidR="009E502C" w:rsidRPr="009E502C" w:rsidRDefault="009E502C" w:rsidP="009E502C">
            <w:pPr>
              <w:jc w:val="left"/>
              <w:rPr>
                <w:rFonts w:eastAsiaTheme="minorEastAsia"/>
                <w:sz w:val="18"/>
                <w:szCs w:val="18"/>
                <w:vertAlign w:val="superscript"/>
              </w:rPr>
            </w:pPr>
            <w:r w:rsidRPr="009E502C">
              <w:rPr>
                <w:rFonts w:eastAsiaTheme="minorEastAsia"/>
                <w:bCs/>
                <w:sz w:val="16"/>
                <w:szCs w:val="16"/>
              </w:rPr>
              <w:t>(delno zmanjševanje okužb)</w:t>
            </w:r>
          </w:p>
        </w:tc>
        <w:tc>
          <w:tcPr>
            <w:tcW w:w="1297" w:type="dxa"/>
            <w:tcBorders>
              <w:top w:val="single" w:sz="4" w:space="0" w:color="auto"/>
              <w:left w:val="single" w:sz="4" w:space="0" w:color="auto"/>
              <w:bottom w:val="single" w:sz="4" w:space="0" w:color="auto"/>
              <w:right w:val="single" w:sz="4" w:space="0" w:color="auto"/>
            </w:tcBorders>
          </w:tcPr>
          <w:p w14:paraId="486C8AC2" w14:textId="77777777" w:rsidR="009E502C" w:rsidRPr="009E502C" w:rsidRDefault="009E502C" w:rsidP="009E502C">
            <w:pPr>
              <w:jc w:val="left"/>
              <w:rPr>
                <w:rFonts w:eastAsiaTheme="minorEastAsia"/>
                <w:sz w:val="18"/>
                <w:szCs w:val="18"/>
              </w:rPr>
            </w:pPr>
            <w:r w:rsidRPr="009E502C">
              <w:rPr>
                <w:rFonts w:eastAsiaTheme="minorEastAsia"/>
                <w:sz w:val="18"/>
                <w:szCs w:val="18"/>
              </w:rPr>
              <w:t>0,185-0,37 kg/ha</w:t>
            </w:r>
          </w:p>
        </w:tc>
        <w:tc>
          <w:tcPr>
            <w:tcW w:w="1100" w:type="dxa"/>
            <w:tcBorders>
              <w:top w:val="single" w:sz="4" w:space="0" w:color="auto"/>
              <w:left w:val="single" w:sz="4" w:space="0" w:color="auto"/>
              <w:bottom w:val="single" w:sz="4" w:space="0" w:color="auto"/>
              <w:right w:val="single" w:sz="4" w:space="0" w:color="auto"/>
            </w:tcBorders>
          </w:tcPr>
          <w:p w14:paraId="071406E7" w14:textId="77777777" w:rsidR="009E502C" w:rsidRPr="009E502C" w:rsidRDefault="009E502C" w:rsidP="009E502C">
            <w:pPr>
              <w:jc w:val="left"/>
              <w:rPr>
                <w:rFonts w:eastAsiaTheme="minorEastAsia"/>
                <w:sz w:val="18"/>
                <w:szCs w:val="18"/>
              </w:rPr>
            </w:pPr>
            <w:r w:rsidRPr="009E502C">
              <w:rPr>
                <w:rFonts w:eastAsiaTheme="minorEastAsia"/>
                <w:sz w:val="18"/>
                <w:szCs w:val="18"/>
              </w:rPr>
              <w:t>1</w:t>
            </w:r>
          </w:p>
        </w:tc>
        <w:tc>
          <w:tcPr>
            <w:tcW w:w="1540" w:type="dxa"/>
            <w:vMerge/>
            <w:tcBorders>
              <w:left w:val="single" w:sz="4" w:space="0" w:color="auto"/>
              <w:bottom w:val="single" w:sz="4" w:space="0" w:color="auto"/>
              <w:right w:val="single" w:sz="4" w:space="0" w:color="auto"/>
            </w:tcBorders>
          </w:tcPr>
          <w:p w14:paraId="265977E7" w14:textId="77777777" w:rsidR="009E502C" w:rsidRPr="009E502C" w:rsidRDefault="009E502C" w:rsidP="009E502C">
            <w:pPr>
              <w:jc w:val="left"/>
              <w:rPr>
                <w:rFonts w:eastAsiaTheme="minorEastAsia"/>
                <w:b/>
                <w:sz w:val="18"/>
                <w:szCs w:val="18"/>
              </w:rPr>
            </w:pPr>
          </w:p>
        </w:tc>
      </w:tr>
      <w:tr w:rsidR="009E502C" w:rsidRPr="009E502C" w14:paraId="19418925" w14:textId="77777777" w:rsidTr="009E502C">
        <w:tc>
          <w:tcPr>
            <w:tcW w:w="1948" w:type="dxa"/>
            <w:vMerge/>
            <w:tcBorders>
              <w:left w:val="single" w:sz="4" w:space="0" w:color="auto"/>
              <w:bottom w:val="single" w:sz="4" w:space="0" w:color="auto"/>
              <w:right w:val="single" w:sz="4" w:space="0" w:color="auto"/>
            </w:tcBorders>
          </w:tcPr>
          <w:p w14:paraId="7700C71B" w14:textId="77777777" w:rsidR="009E502C" w:rsidRPr="009E502C" w:rsidRDefault="009E502C" w:rsidP="009E502C">
            <w:pPr>
              <w:jc w:val="left"/>
              <w:rPr>
                <w:rFonts w:eastAsiaTheme="minorEastAsia"/>
                <w:b/>
                <w:bCs/>
                <w:sz w:val="18"/>
                <w:szCs w:val="18"/>
              </w:rPr>
            </w:pPr>
          </w:p>
        </w:tc>
        <w:tc>
          <w:tcPr>
            <w:tcW w:w="2200" w:type="dxa"/>
            <w:vMerge/>
            <w:tcBorders>
              <w:left w:val="single" w:sz="4" w:space="0" w:color="auto"/>
              <w:bottom w:val="single" w:sz="4" w:space="0" w:color="auto"/>
              <w:right w:val="single" w:sz="4" w:space="0" w:color="auto"/>
            </w:tcBorders>
          </w:tcPr>
          <w:p w14:paraId="73E34C4B" w14:textId="77777777" w:rsidR="009E502C" w:rsidRPr="009E502C" w:rsidRDefault="009E502C" w:rsidP="009E502C">
            <w:pPr>
              <w:jc w:val="left"/>
              <w:rPr>
                <w:rFonts w:eastAsiaTheme="minorEastAsia"/>
                <w:sz w:val="18"/>
                <w:szCs w:val="18"/>
              </w:rPr>
            </w:pPr>
          </w:p>
        </w:tc>
        <w:tc>
          <w:tcPr>
            <w:tcW w:w="2420" w:type="dxa"/>
            <w:vMerge/>
            <w:tcBorders>
              <w:left w:val="single" w:sz="4" w:space="0" w:color="auto"/>
              <w:bottom w:val="single" w:sz="4" w:space="0" w:color="auto"/>
              <w:right w:val="single" w:sz="4" w:space="0" w:color="auto"/>
            </w:tcBorders>
          </w:tcPr>
          <w:p w14:paraId="71F2D241" w14:textId="77777777" w:rsidR="009E502C" w:rsidRPr="009E502C" w:rsidRDefault="009E502C" w:rsidP="009E502C">
            <w:pPr>
              <w:tabs>
                <w:tab w:val="left" w:pos="170"/>
              </w:tabs>
              <w:jc w:val="left"/>
              <w:rPr>
                <w:rFonts w:eastAsiaTheme="minorEastAsia"/>
                <w:sz w:val="18"/>
                <w:szCs w:val="18"/>
              </w:rPr>
            </w:pPr>
          </w:p>
        </w:tc>
        <w:tc>
          <w:tcPr>
            <w:tcW w:w="7150" w:type="dxa"/>
            <w:gridSpan w:val="5"/>
            <w:tcBorders>
              <w:top w:val="single" w:sz="4" w:space="0" w:color="auto"/>
              <w:left w:val="single" w:sz="4" w:space="0" w:color="auto"/>
              <w:bottom w:val="single" w:sz="4" w:space="0" w:color="auto"/>
              <w:right w:val="single" w:sz="4" w:space="0" w:color="auto"/>
            </w:tcBorders>
          </w:tcPr>
          <w:p w14:paraId="0B78EEF1" w14:textId="77777777" w:rsidR="009E502C" w:rsidRPr="009E502C" w:rsidRDefault="009E502C" w:rsidP="009E502C">
            <w:pPr>
              <w:jc w:val="left"/>
              <w:rPr>
                <w:rFonts w:eastAsiaTheme="minorEastAsia"/>
                <w:sz w:val="16"/>
                <w:szCs w:val="16"/>
              </w:rPr>
            </w:pPr>
            <w:r w:rsidRPr="009E502C">
              <w:rPr>
                <w:rFonts w:eastAsiaTheme="minorEastAsia"/>
                <w:sz w:val="16"/>
                <w:szCs w:val="16"/>
                <w:u w:val="single"/>
              </w:rPr>
              <w:t>Polyversum in Univerzalni fungicid:</w:t>
            </w:r>
            <w:r w:rsidRPr="009E502C">
              <w:rPr>
                <w:rFonts w:eastAsiaTheme="minorEastAsia"/>
                <w:sz w:val="16"/>
                <w:szCs w:val="16"/>
              </w:rPr>
              <w:t xml:space="preserve"> tudi za suho ali mokro tretiranja semena za omejevanje nadaljnjega širjenja glivičnih bolezni in omejevanje nadaljnjega širjenja listnih pegavosti, ki jih povzročajo </w:t>
            </w:r>
            <w:r w:rsidRPr="009E502C">
              <w:rPr>
                <w:rFonts w:eastAsiaTheme="minorEastAsia"/>
                <w:i/>
                <w:sz w:val="16"/>
                <w:szCs w:val="16"/>
              </w:rPr>
              <w:t>Cercospora</w:t>
            </w:r>
            <w:r w:rsidRPr="009E502C">
              <w:rPr>
                <w:rFonts w:eastAsiaTheme="minorEastAsia"/>
                <w:sz w:val="16"/>
                <w:szCs w:val="16"/>
              </w:rPr>
              <w:t xml:space="preserve"> spp. in </w:t>
            </w:r>
            <w:r w:rsidRPr="009E502C">
              <w:rPr>
                <w:rFonts w:eastAsiaTheme="minorEastAsia"/>
                <w:i/>
                <w:sz w:val="16"/>
                <w:szCs w:val="16"/>
              </w:rPr>
              <w:t>Septoria</w:t>
            </w:r>
            <w:r w:rsidRPr="009E502C">
              <w:rPr>
                <w:rFonts w:eastAsiaTheme="minorEastAsia"/>
                <w:sz w:val="16"/>
                <w:szCs w:val="16"/>
              </w:rPr>
              <w:t xml:space="preserve"> spp. </w:t>
            </w:r>
          </w:p>
          <w:p w14:paraId="3973599C" w14:textId="77777777" w:rsidR="009E502C" w:rsidRPr="009E502C" w:rsidRDefault="009E502C" w:rsidP="009E502C">
            <w:pPr>
              <w:autoSpaceDE w:val="0"/>
              <w:autoSpaceDN w:val="0"/>
              <w:adjustRightInd w:val="0"/>
              <w:jc w:val="left"/>
              <w:rPr>
                <w:rFonts w:eastAsiaTheme="minorEastAsia"/>
                <w:sz w:val="16"/>
                <w:szCs w:val="16"/>
                <w:lang w:eastAsia="sl-SI"/>
              </w:rPr>
            </w:pPr>
            <w:r w:rsidRPr="009E502C">
              <w:rPr>
                <w:rFonts w:eastAsiaTheme="minorEastAsia"/>
                <w:sz w:val="16"/>
                <w:szCs w:val="16"/>
                <w:u w:val="single"/>
              </w:rPr>
              <w:t>Mirador 250 SC, Ortiva, Zaftra AZT 250 SC</w:t>
            </w:r>
            <w:r w:rsidRPr="009E502C">
              <w:rPr>
                <w:rFonts w:eastAsiaTheme="minorEastAsia"/>
                <w:sz w:val="16"/>
                <w:szCs w:val="16"/>
              </w:rPr>
              <w:t xml:space="preserve">: tudi </w:t>
            </w:r>
            <w:r w:rsidRPr="009E502C">
              <w:rPr>
                <w:rFonts w:eastAsiaTheme="minorEastAsia"/>
                <w:sz w:val="16"/>
                <w:szCs w:val="16"/>
                <w:lang w:eastAsia="sl-SI"/>
              </w:rPr>
              <w:t xml:space="preserve">za zmanjševanje okužb </w:t>
            </w:r>
            <w:r w:rsidRPr="009E502C">
              <w:rPr>
                <w:rFonts w:eastAsiaTheme="minorEastAsia"/>
                <w:bCs/>
                <w:sz w:val="16"/>
                <w:szCs w:val="16"/>
                <w:lang w:eastAsia="sl-SI"/>
              </w:rPr>
              <w:t>sive pegavosti</w:t>
            </w:r>
            <w:r w:rsidRPr="009E502C">
              <w:rPr>
                <w:rFonts w:eastAsiaTheme="minorEastAsia"/>
                <w:sz w:val="16"/>
                <w:szCs w:val="16"/>
                <w:lang w:eastAsia="sl-SI"/>
              </w:rPr>
              <w:t xml:space="preserve"> </w:t>
            </w:r>
            <w:r w:rsidRPr="009E502C">
              <w:rPr>
                <w:rFonts w:eastAsiaTheme="minorEastAsia"/>
                <w:bCs/>
                <w:sz w:val="16"/>
                <w:szCs w:val="16"/>
                <w:lang w:eastAsia="sl-SI"/>
              </w:rPr>
              <w:t xml:space="preserve">korenjevega listja </w:t>
            </w:r>
            <w:r w:rsidRPr="009E502C">
              <w:rPr>
                <w:rFonts w:eastAsiaTheme="minorEastAsia"/>
                <w:bCs/>
                <w:i/>
                <w:iCs/>
                <w:sz w:val="16"/>
                <w:szCs w:val="16"/>
                <w:lang w:eastAsia="sl-SI"/>
              </w:rPr>
              <w:t>(Cercospora carotae</w:t>
            </w:r>
            <w:r w:rsidRPr="009E502C">
              <w:rPr>
                <w:rFonts w:eastAsiaTheme="minorEastAsia"/>
                <w:bCs/>
                <w:iCs/>
                <w:sz w:val="16"/>
                <w:szCs w:val="16"/>
                <w:lang w:eastAsia="sl-SI"/>
              </w:rPr>
              <w:t>)</w:t>
            </w:r>
          </w:p>
        </w:tc>
      </w:tr>
      <w:tr w:rsidR="009E502C" w:rsidRPr="009E502C" w14:paraId="714041CA" w14:textId="77777777" w:rsidTr="009E502C">
        <w:tc>
          <w:tcPr>
            <w:tcW w:w="1948" w:type="dxa"/>
            <w:vMerge w:val="restart"/>
            <w:tcBorders>
              <w:top w:val="single" w:sz="4" w:space="0" w:color="auto"/>
              <w:left w:val="single" w:sz="4" w:space="0" w:color="auto"/>
              <w:right w:val="single" w:sz="4" w:space="0" w:color="auto"/>
            </w:tcBorders>
          </w:tcPr>
          <w:p w14:paraId="02371142" w14:textId="77777777" w:rsidR="009E502C" w:rsidRPr="009E502C" w:rsidRDefault="009E502C" w:rsidP="009E502C">
            <w:pPr>
              <w:jc w:val="left"/>
              <w:rPr>
                <w:rFonts w:eastAsiaTheme="minorEastAsia"/>
                <w:sz w:val="18"/>
                <w:szCs w:val="18"/>
              </w:rPr>
            </w:pPr>
            <w:r w:rsidRPr="009E502C">
              <w:rPr>
                <w:rFonts w:eastAsiaTheme="minorEastAsia"/>
                <w:b/>
                <w:bCs/>
                <w:sz w:val="18"/>
                <w:szCs w:val="18"/>
              </w:rPr>
              <w:t>Bela gniloba korenja</w:t>
            </w:r>
          </w:p>
          <w:p w14:paraId="159DC907" w14:textId="77777777" w:rsidR="009E502C" w:rsidRPr="009E502C" w:rsidRDefault="009E502C" w:rsidP="009E502C">
            <w:pPr>
              <w:jc w:val="left"/>
              <w:rPr>
                <w:rFonts w:eastAsiaTheme="minorEastAsia"/>
                <w:i/>
                <w:iCs/>
                <w:sz w:val="18"/>
                <w:szCs w:val="18"/>
              </w:rPr>
            </w:pPr>
            <w:r w:rsidRPr="009E502C">
              <w:rPr>
                <w:rFonts w:eastAsiaTheme="minorEastAsia"/>
                <w:i/>
                <w:iCs/>
                <w:sz w:val="18"/>
                <w:szCs w:val="18"/>
              </w:rPr>
              <w:t>Sclerotinia cslerotiorum</w:t>
            </w:r>
          </w:p>
        </w:tc>
        <w:tc>
          <w:tcPr>
            <w:tcW w:w="2200" w:type="dxa"/>
            <w:vMerge w:val="restart"/>
            <w:tcBorders>
              <w:top w:val="single" w:sz="4" w:space="0" w:color="auto"/>
              <w:left w:val="single" w:sz="4" w:space="0" w:color="auto"/>
              <w:right w:val="single" w:sz="4" w:space="0" w:color="auto"/>
            </w:tcBorders>
          </w:tcPr>
          <w:p w14:paraId="6135BFED" w14:textId="77777777" w:rsidR="009E502C" w:rsidRPr="009E502C" w:rsidRDefault="009E502C" w:rsidP="009E502C">
            <w:pPr>
              <w:jc w:val="left"/>
              <w:rPr>
                <w:rFonts w:eastAsiaTheme="minorEastAsia"/>
                <w:sz w:val="18"/>
                <w:szCs w:val="18"/>
              </w:rPr>
            </w:pPr>
            <w:r w:rsidRPr="009E502C">
              <w:rPr>
                <w:rFonts w:eastAsiaTheme="minorEastAsia"/>
                <w:sz w:val="18"/>
                <w:szCs w:val="18"/>
              </w:rPr>
              <w:t>Rastline hirajo, na podzemnih delih ter tik nad zemljo se pojavi gosta, snežno bela vatasta prevleka.</w:t>
            </w:r>
          </w:p>
        </w:tc>
        <w:tc>
          <w:tcPr>
            <w:tcW w:w="2420" w:type="dxa"/>
            <w:vMerge w:val="restart"/>
            <w:tcBorders>
              <w:top w:val="single" w:sz="4" w:space="0" w:color="auto"/>
              <w:left w:val="single" w:sz="4" w:space="0" w:color="auto"/>
              <w:right w:val="single" w:sz="4" w:space="0" w:color="auto"/>
            </w:tcBorders>
          </w:tcPr>
          <w:p w14:paraId="6610C249" w14:textId="77777777" w:rsidR="009E502C" w:rsidRPr="009E502C" w:rsidRDefault="009E502C" w:rsidP="009E502C">
            <w:pPr>
              <w:tabs>
                <w:tab w:val="left" w:pos="170"/>
              </w:tabs>
              <w:jc w:val="left"/>
              <w:rPr>
                <w:rFonts w:eastAsiaTheme="minorEastAsia"/>
                <w:sz w:val="18"/>
                <w:szCs w:val="18"/>
              </w:rPr>
            </w:pPr>
            <w:r w:rsidRPr="009E502C">
              <w:rPr>
                <w:rFonts w:eastAsiaTheme="minorEastAsia"/>
                <w:sz w:val="18"/>
                <w:szCs w:val="18"/>
              </w:rPr>
              <w:t>Agrotehnični ukrepi:</w:t>
            </w:r>
          </w:p>
          <w:p w14:paraId="2BFA4688"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ne sejemo pregosto.</w:t>
            </w:r>
          </w:p>
        </w:tc>
        <w:tc>
          <w:tcPr>
            <w:tcW w:w="1430" w:type="dxa"/>
            <w:tcBorders>
              <w:top w:val="single" w:sz="4" w:space="0" w:color="auto"/>
              <w:left w:val="single" w:sz="4" w:space="0" w:color="auto"/>
              <w:bottom w:val="single" w:sz="4" w:space="0" w:color="auto"/>
              <w:right w:val="single" w:sz="4" w:space="0" w:color="auto"/>
            </w:tcBorders>
          </w:tcPr>
          <w:p w14:paraId="3B70AB58" w14:textId="77777777" w:rsidR="009E502C" w:rsidRPr="009E502C" w:rsidRDefault="009E502C" w:rsidP="009E502C">
            <w:pPr>
              <w:jc w:val="left"/>
              <w:rPr>
                <w:rFonts w:eastAsiaTheme="minorEastAsia"/>
              </w:rPr>
            </w:pPr>
            <w:r w:rsidRPr="009E502C">
              <w:rPr>
                <w:rFonts w:eastAsiaTheme="minorEastAsia"/>
                <w:sz w:val="16"/>
                <w:szCs w:val="16"/>
              </w:rPr>
              <w:t>- difenokonazol + fluksapiroksad</w:t>
            </w:r>
          </w:p>
        </w:tc>
        <w:tc>
          <w:tcPr>
            <w:tcW w:w="1783" w:type="dxa"/>
            <w:tcBorders>
              <w:top w:val="single" w:sz="4" w:space="0" w:color="auto"/>
              <w:left w:val="single" w:sz="4" w:space="0" w:color="auto"/>
              <w:bottom w:val="single" w:sz="4" w:space="0" w:color="auto"/>
              <w:right w:val="single" w:sz="4" w:space="0" w:color="auto"/>
            </w:tcBorders>
          </w:tcPr>
          <w:p w14:paraId="6C6A23EF" w14:textId="77777777" w:rsidR="009E502C" w:rsidRPr="009E502C" w:rsidRDefault="009E502C" w:rsidP="009E502C">
            <w:pPr>
              <w:rPr>
                <w:rFonts w:eastAsiaTheme="minorEastAsia"/>
                <w:sz w:val="18"/>
                <w:szCs w:val="18"/>
              </w:rPr>
            </w:pPr>
            <w:r w:rsidRPr="009E502C">
              <w:rPr>
                <w:rFonts w:eastAsiaTheme="minorEastAsia"/>
                <w:sz w:val="18"/>
                <w:szCs w:val="18"/>
              </w:rPr>
              <w:t>Sercadis plus</w:t>
            </w:r>
          </w:p>
        </w:tc>
        <w:tc>
          <w:tcPr>
            <w:tcW w:w="1297" w:type="dxa"/>
            <w:tcBorders>
              <w:top w:val="single" w:sz="4" w:space="0" w:color="auto"/>
              <w:left w:val="single" w:sz="4" w:space="0" w:color="auto"/>
              <w:bottom w:val="single" w:sz="4" w:space="0" w:color="auto"/>
              <w:right w:val="single" w:sz="4" w:space="0" w:color="auto"/>
            </w:tcBorders>
          </w:tcPr>
          <w:p w14:paraId="3EF18747" w14:textId="77777777" w:rsidR="009E502C" w:rsidRPr="009E502C" w:rsidRDefault="009E502C" w:rsidP="009E502C">
            <w:pPr>
              <w:rPr>
                <w:rFonts w:eastAsiaTheme="minorEastAsia"/>
                <w:sz w:val="18"/>
                <w:szCs w:val="18"/>
              </w:rPr>
            </w:pPr>
            <w:r w:rsidRPr="009E502C">
              <w:rPr>
                <w:rFonts w:eastAsiaTheme="minorEastAsia"/>
                <w:sz w:val="18"/>
                <w:szCs w:val="18"/>
              </w:rPr>
              <w:t>2 l/ha</w:t>
            </w:r>
          </w:p>
        </w:tc>
        <w:tc>
          <w:tcPr>
            <w:tcW w:w="1100" w:type="dxa"/>
            <w:tcBorders>
              <w:top w:val="single" w:sz="4" w:space="0" w:color="auto"/>
              <w:left w:val="single" w:sz="4" w:space="0" w:color="auto"/>
              <w:bottom w:val="single" w:sz="4" w:space="0" w:color="auto"/>
              <w:right w:val="single" w:sz="4" w:space="0" w:color="auto"/>
            </w:tcBorders>
          </w:tcPr>
          <w:p w14:paraId="52DF8795" w14:textId="77777777" w:rsidR="009E502C" w:rsidRPr="009E502C" w:rsidRDefault="009E502C" w:rsidP="009E502C">
            <w:pPr>
              <w:rPr>
                <w:rFonts w:eastAsiaTheme="minorEastAsia"/>
                <w:sz w:val="18"/>
                <w:szCs w:val="18"/>
              </w:rPr>
            </w:pPr>
            <w:r w:rsidRPr="009E502C">
              <w:rPr>
                <w:rFonts w:eastAsiaTheme="minorEastAsia"/>
                <w:sz w:val="18"/>
                <w:szCs w:val="18"/>
              </w:rPr>
              <w:t>7</w:t>
            </w:r>
          </w:p>
        </w:tc>
        <w:tc>
          <w:tcPr>
            <w:tcW w:w="1540" w:type="dxa"/>
            <w:vMerge w:val="restart"/>
            <w:tcBorders>
              <w:top w:val="single" w:sz="4" w:space="0" w:color="auto"/>
              <w:left w:val="single" w:sz="4" w:space="0" w:color="auto"/>
              <w:right w:val="single" w:sz="4" w:space="0" w:color="auto"/>
            </w:tcBorders>
          </w:tcPr>
          <w:p w14:paraId="64614255" w14:textId="77777777" w:rsidR="009E502C" w:rsidRPr="009E502C" w:rsidRDefault="009E502C" w:rsidP="009E502C">
            <w:pPr>
              <w:jc w:val="left"/>
              <w:rPr>
                <w:rFonts w:eastAsiaTheme="minorEastAsia"/>
                <w:bCs/>
                <w:iCs/>
                <w:sz w:val="18"/>
                <w:szCs w:val="18"/>
                <w:lang w:eastAsia="sl-SI"/>
              </w:rPr>
            </w:pPr>
            <w:r w:rsidRPr="009E502C">
              <w:rPr>
                <w:rFonts w:eastAsiaTheme="minorEastAsia"/>
                <w:bCs/>
                <w:iCs/>
                <w:sz w:val="18"/>
                <w:szCs w:val="18"/>
                <w:u w:val="single"/>
                <w:lang w:eastAsia="sl-SI"/>
              </w:rPr>
              <w:t>Sercadis plus:</w:t>
            </w:r>
            <w:r w:rsidRPr="009E502C">
              <w:rPr>
                <w:rFonts w:eastAsiaTheme="minorEastAsia"/>
                <w:b/>
                <w:bCs/>
                <w:iCs/>
                <w:sz w:val="18"/>
                <w:szCs w:val="18"/>
                <w:lang w:eastAsia="sl-SI"/>
              </w:rPr>
              <w:t xml:space="preserve"> </w:t>
            </w:r>
            <w:r w:rsidRPr="009E502C">
              <w:rPr>
                <w:rFonts w:eastAsiaTheme="minorEastAsia"/>
                <w:bCs/>
                <w:iCs/>
                <w:sz w:val="18"/>
                <w:szCs w:val="18"/>
                <w:lang w:eastAsia="sl-SI"/>
              </w:rPr>
              <w:t>za zmanjševanje okužb</w:t>
            </w:r>
          </w:p>
          <w:p w14:paraId="023AA39B" w14:textId="77777777" w:rsidR="009E502C" w:rsidRPr="009E502C" w:rsidRDefault="009E502C" w:rsidP="009E502C">
            <w:pPr>
              <w:jc w:val="left"/>
              <w:rPr>
                <w:rFonts w:eastAsiaTheme="minorEastAsia"/>
                <w:bCs/>
                <w:iCs/>
                <w:sz w:val="18"/>
                <w:szCs w:val="18"/>
                <w:lang w:eastAsia="sl-SI"/>
              </w:rPr>
            </w:pPr>
          </w:p>
          <w:p w14:paraId="1EA313EE" w14:textId="77777777" w:rsidR="009E502C" w:rsidRPr="009E502C" w:rsidRDefault="009E502C" w:rsidP="009E502C">
            <w:pPr>
              <w:jc w:val="left"/>
              <w:rPr>
                <w:rFonts w:eastAsiaTheme="minorEastAsia"/>
                <w:b/>
                <w:bCs/>
                <w:iCs/>
                <w:sz w:val="18"/>
                <w:szCs w:val="18"/>
                <w:lang w:eastAsia="sl-SI"/>
              </w:rPr>
            </w:pPr>
            <w:r w:rsidRPr="009E502C">
              <w:rPr>
                <w:rFonts w:eastAsiaTheme="minorEastAsia"/>
                <w:b/>
                <w:bCs/>
                <w:iCs/>
                <w:sz w:val="18"/>
                <w:szCs w:val="18"/>
                <w:lang w:eastAsia="sl-SI"/>
              </w:rPr>
              <w:t>*1   30.04.2022</w:t>
            </w:r>
          </w:p>
        </w:tc>
      </w:tr>
      <w:tr w:rsidR="009E502C" w:rsidRPr="009E502C" w14:paraId="05CFB5F8" w14:textId="77777777" w:rsidTr="009E502C">
        <w:trPr>
          <w:trHeight w:val="431"/>
        </w:trPr>
        <w:tc>
          <w:tcPr>
            <w:tcW w:w="1948" w:type="dxa"/>
            <w:vMerge/>
            <w:tcBorders>
              <w:left w:val="single" w:sz="4" w:space="0" w:color="auto"/>
              <w:right w:val="single" w:sz="4" w:space="0" w:color="auto"/>
            </w:tcBorders>
          </w:tcPr>
          <w:p w14:paraId="4928D94B" w14:textId="77777777" w:rsidR="009E502C" w:rsidRPr="009E502C" w:rsidRDefault="009E502C" w:rsidP="009E502C">
            <w:pPr>
              <w:jc w:val="left"/>
              <w:rPr>
                <w:rFonts w:eastAsiaTheme="minorEastAsia"/>
                <w:b/>
                <w:bCs/>
                <w:sz w:val="18"/>
                <w:szCs w:val="18"/>
              </w:rPr>
            </w:pPr>
          </w:p>
        </w:tc>
        <w:tc>
          <w:tcPr>
            <w:tcW w:w="2200" w:type="dxa"/>
            <w:vMerge/>
            <w:tcBorders>
              <w:left w:val="single" w:sz="4" w:space="0" w:color="auto"/>
              <w:right w:val="single" w:sz="4" w:space="0" w:color="auto"/>
            </w:tcBorders>
          </w:tcPr>
          <w:p w14:paraId="3F24F647" w14:textId="77777777" w:rsidR="009E502C" w:rsidRPr="009E502C" w:rsidRDefault="009E502C" w:rsidP="009E502C">
            <w:pPr>
              <w:jc w:val="left"/>
              <w:rPr>
                <w:rFonts w:eastAsiaTheme="minorEastAsia"/>
                <w:sz w:val="18"/>
                <w:szCs w:val="18"/>
              </w:rPr>
            </w:pPr>
          </w:p>
        </w:tc>
        <w:tc>
          <w:tcPr>
            <w:tcW w:w="2420" w:type="dxa"/>
            <w:vMerge/>
            <w:tcBorders>
              <w:left w:val="single" w:sz="4" w:space="0" w:color="auto"/>
              <w:right w:val="single" w:sz="4" w:space="0" w:color="auto"/>
            </w:tcBorders>
          </w:tcPr>
          <w:p w14:paraId="0808C814" w14:textId="77777777" w:rsidR="009E502C" w:rsidRPr="009E502C" w:rsidRDefault="009E502C" w:rsidP="009E502C">
            <w:pPr>
              <w:tabs>
                <w:tab w:val="left" w:pos="170"/>
              </w:tabs>
              <w:jc w:val="left"/>
              <w:rPr>
                <w:rFonts w:eastAsiaTheme="minorEastAsia"/>
                <w:sz w:val="18"/>
                <w:szCs w:val="18"/>
              </w:rPr>
            </w:pPr>
          </w:p>
        </w:tc>
        <w:tc>
          <w:tcPr>
            <w:tcW w:w="1430" w:type="dxa"/>
            <w:tcBorders>
              <w:top w:val="single" w:sz="4" w:space="0" w:color="auto"/>
              <w:left w:val="single" w:sz="4" w:space="0" w:color="auto"/>
              <w:bottom w:val="single" w:sz="4" w:space="0" w:color="auto"/>
              <w:right w:val="single" w:sz="4" w:space="0" w:color="auto"/>
            </w:tcBorders>
          </w:tcPr>
          <w:p w14:paraId="53F06947"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-boskalid + piraklostrobin</w:t>
            </w:r>
          </w:p>
        </w:tc>
        <w:tc>
          <w:tcPr>
            <w:tcW w:w="1783" w:type="dxa"/>
            <w:tcBorders>
              <w:top w:val="single" w:sz="4" w:space="0" w:color="auto"/>
              <w:left w:val="single" w:sz="4" w:space="0" w:color="auto"/>
              <w:bottom w:val="single" w:sz="4" w:space="0" w:color="auto"/>
              <w:right w:val="single" w:sz="4" w:space="0" w:color="auto"/>
            </w:tcBorders>
          </w:tcPr>
          <w:p w14:paraId="4903A39B" w14:textId="77777777" w:rsidR="009E502C" w:rsidRPr="009E502C" w:rsidRDefault="009E502C" w:rsidP="009E502C">
            <w:pPr>
              <w:rPr>
                <w:rFonts w:eastAsiaTheme="minorEastAsia"/>
                <w:b/>
                <w:sz w:val="18"/>
                <w:szCs w:val="18"/>
              </w:rPr>
            </w:pPr>
            <w:r w:rsidRPr="009E502C">
              <w:rPr>
                <w:rFonts w:eastAsiaTheme="minorEastAsia"/>
                <w:sz w:val="18"/>
                <w:szCs w:val="18"/>
              </w:rPr>
              <w:t>Signum</w:t>
            </w:r>
          </w:p>
          <w:p w14:paraId="2BA850D8" w14:textId="77777777" w:rsidR="009E502C" w:rsidRPr="009E502C" w:rsidRDefault="009E502C" w:rsidP="009E502C">
            <w:pPr>
              <w:rPr>
                <w:rFonts w:eastAsiaTheme="minorEastAsia"/>
                <w:sz w:val="18"/>
                <w:szCs w:val="18"/>
              </w:rPr>
            </w:pPr>
          </w:p>
        </w:tc>
        <w:tc>
          <w:tcPr>
            <w:tcW w:w="1297" w:type="dxa"/>
            <w:tcBorders>
              <w:top w:val="single" w:sz="4" w:space="0" w:color="auto"/>
              <w:left w:val="single" w:sz="4" w:space="0" w:color="auto"/>
              <w:bottom w:val="single" w:sz="4" w:space="0" w:color="auto"/>
              <w:right w:val="single" w:sz="4" w:space="0" w:color="auto"/>
            </w:tcBorders>
          </w:tcPr>
          <w:p w14:paraId="733238A5" w14:textId="77777777" w:rsidR="009E502C" w:rsidRPr="009E502C" w:rsidRDefault="009E502C" w:rsidP="009E502C">
            <w:pPr>
              <w:rPr>
                <w:rFonts w:eastAsiaTheme="minorEastAsia"/>
                <w:sz w:val="18"/>
                <w:szCs w:val="18"/>
              </w:rPr>
            </w:pPr>
            <w:r w:rsidRPr="009E502C">
              <w:rPr>
                <w:rFonts w:eastAsiaTheme="minorEastAsia"/>
                <w:sz w:val="18"/>
                <w:szCs w:val="18"/>
              </w:rPr>
              <w:t>1 kg/ha</w:t>
            </w:r>
          </w:p>
          <w:p w14:paraId="68B40B66" w14:textId="77777777" w:rsidR="009E502C" w:rsidRPr="009E502C" w:rsidRDefault="009E502C" w:rsidP="009E502C">
            <w:pPr>
              <w:rPr>
                <w:rFonts w:eastAsiaTheme="minorEastAsia"/>
                <w:sz w:val="18"/>
                <w:szCs w:val="18"/>
              </w:rPr>
            </w:pPr>
          </w:p>
        </w:tc>
        <w:tc>
          <w:tcPr>
            <w:tcW w:w="1100" w:type="dxa"/>
            <w:tcBorders>
              <w:top w:val="single" w:sz="4" w:space="0" w:color="auto"/>
              <w:left w:val="single" w:sz="4" w:space="0" w:color="auto"/>
              <w:bottom w:val="single" w:sz="4" w:space="0" w:color="auto"/>
              <w:right w:val="single" w:sz="4" w:space="0" w:color="auto"/>
            </w:tcBorders>
          </w:tcPr>
          <w:p w14:paraId="5E2632D3" w14:textId="77777777" w:rsidR="009E502C" w:rsidRPr="009E502C" w:rsidRDefault="009E502C" w:rsidP="009E502C">
            <w:pPr>
              <w:rPr>
                <w:rFonts w:eastAsiaTheme="minorEastAsia"/>
                <w:sz w:val="18"/>
                <w:szCs w:val="18"/>
              </w:rPr>
            </w:pPr>
            <w:r w:rsidRPr="009E502C">
              <w:rPr>
                <w:rFonts w:eastAsiaTheme="minorEastAsia"/>
                <w:sz w:val="18"/>
                <w:szCs w:val="18"/>
              </w:rPr>
              <w:t>Delno zatiranje!</w:t>
            </w:r>
          </w:p>
        </w:tc>
        <w:tc>
          <w:tcPr>
            <w:tcW w:w="1540" w:type="dxa"/>
            <w:vMerge/>
            <w:tcBorders>
              <w:left w:val="single" w:sz="4" w:space="0" w:color="auto"/>
              <w:right w:val="single" w:sz="4" w:space="0" w:color="auto"/>
            </w:tcBorders>
          </w:tcPr>
          <w:p w14:paraId="7A78C2A2" w14:textId="77777777" w:rsidR="009E502C" w:rsidRPr="009E502C" w:rsidRDefault="009E502C" w:rsidP="009E502C">
            <w:pPr>
              <w:jc w:val="left"/>
              <w:rPr>
                <w:rFonts w:eastAsiaTheme="minorEastAsia"/>
                <w:sz w:val="18"/>
                <w:szCs w:val="18"/>
              </w:rPr>
            </w:pPr>
          </w:p>
        </w:tc>
      </w:tr>
      <w:tr w:rsidR="009E502C" w:rsidRPr="009E502C" w14:paraId="709497F2" w14:textId="77777777" w:rsidTr="009E502C">
        <w:tc>
          <w:tcPr>
            <w:tcW w:w="1948" w:type="dxa"/>
            <w:vMerge/>
            <w:tcBorders>
              <w:left w:val="single" w:sz="4" w:space="0" w:color="auto"/>
              <w:bottom w:val="single" w:sz="4" w:space="0" w:color="auto"/>
              <w:right w:val="single" w:sz="4" w:space="0" w:color="auto"/>
            </w:tcBorders>
          </w:tcPr>
          <w:p w14:paraId="0C849AFA" w14:textId="77777777" w:rsidR="009E502C" w:rsidRPr="009E502C" w:rsidRDefault="009E502C" w:rsidP="009E502C">
            <w:pPr>
              <w:jc w:val="left"/>
              <w:rPr>
                <w:rFonts w:eastAsiaTheme="minorEastAsia"/>
                <w:b/>
                <w:bCs/>
                <w:sz w:val="18"/>
                <w:szCs w:val="18"/>
              </w:rPr>
            </w:pPr>
          </w:p>
        </w:tc>
        <w:tc>
          <w:tcPr>
            <w:tcW w:w="2200" w:type="dxa"/>
            <w:vMerge/>
            <w:tcBorders>
              <w:left w:val="single" w:sz="4" w:space="0" w:color="auto"/>
              <w:bottom w:val="single" w:sz="4" w:space="0" w:color="auto"/>
              <w:right w:val="single" w:sz="4" w:space="0" w:color="auto"/>
            </w:tcBorders>
          </w:tcPr>
          <w:p w14:paraId="563A1EEB" w14:textId="77777777" w:rsidR="009E502C" w:rsidRPr="009E502C" w:rsidRDefault="009E502C" w:rsidP="009E502C">
            <w:pPr>
              <w:jc w:val="left"/>
              <w:rPr>
                <w:rFonts w:eastAsiaTheme="minorEastAsia"/>
                <w:sz w:val="18"/>
                <w:szCs w:val="18"/>
              </w:rPr>
            </w:pPr>
          </w:p>
        </w:tc>
        <w:tc>
          <w:tcPr>
            <w:tcW w:w="2420" w:type="dxa"/>
            <w:vMerge/>
            <w:tcBorders>
              <w:left w:val="single" w:sz="4" w:space="0" w:color="auto"/>
              <w:bottom w:val="single" w:sz="4" w:space="0" w:color="auto"/>
              <w:right w:val="single" w:sz="4" w:space="0" w:color="auto"/>
            </w:tcBorders>
          </w:tcPr>
          <w:p w14:paraId="0EC0FCC2" w14:textId="77777777" w:rsidR="009E502C" w:rsidRPr="009E502C" w:rsidRDefault="009E502C" w:rsidP="009E502C">
            <w:pPr>
              <w:tabs>
                <w:tab w:val="left" w:pos="170"/>
              </w:tabs>
              <w:jc w:val="left"/>
              <w:rPr>
                <w:rFonts w:eastAsiaTheme="minorEastAsia"/>
                <w:sz w:val="18"/>
                <w:szCs w:val="18"/>
              </w:rPr>
            </w:pPr>
          </w:p>
        </w:tc>
        <w:tc>
          <w:tcPr>
            <w:tcW w:w="1430" w:type="dxa"/>
            <w:tcBorders>
              <w:top w:val="single" w:sz="4" w:space="0" w:color="auto"/>
              <w:left w:val="single" w:sz="4" w:space="0" w:color="auto"/>
              <w:bottom w:val="single" w:sz="4" w:space="0" w:color="auto"/>
              <w:right w:val="single" w:sz="4" w:space="0" w:color="auto"/>
            </w:tcBorders>
          </w:tcPr>
          <w:p w14:paraId="1CAD5AB9"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-fludioksonil + ciprodinil</w:t>
            </w:r>
          </w:p>
        </w:tc>
        <w:tc>
          <w:tcPr>
            <w:tcW w:w="1783" w:type="dxa"/>
            <w:tcBorders>
              <w:top w:val="single" w:sz="4" w:space="0" w:color="auto"/>
              <w:left w:val="single" w:sz="4" w:space="0" w:color="auto"/>
              <w:bottom w:val="single" w:sz="4" w:space="0" w:color="auto"/>
              <w:right w:val="single" w:sz="4" w:space="0" w:color="auto"/>
            </w:tcBorders>
          </w:tcPr>
          <w:p w14:paraId="417E202E" w14:textId="77777777" w:rsidR="009E502C" w:rsidRPr="009E502C" w:rsidRDefault="009E502C" w:rsidP="009E502C">
            <w:pPr>
              <w:rPr>
                <w:rFonts w:eastAsiaTheme="minorEastAsia"/>
                <w:b/>
                <w:sz w:val="18"/>
                <w:szCs w:val="18"/>
              </w:rPr>
            </w:pPr>
            <w:r w:rsidRPr="009E502C">
              <w:rPr>
                <w:rFonts w:eastAsiaTheme="minorEastAsia"/>
                <w:sz w:val="18"/>
                <w:szCs w:val="18"/>
              </w:rPr>
              <w:t xml:space="preserve">Switch 62,5 WG </w:t>
            </w:r>
            <w:r w:rsidRPr="009E502C">
              <w:rPr>
                <w:rFonts w:eastAsiaTheme="minorEastAsia"/>
                <w:b/>
                <w:sz w:val="18"/>
                <w:szCs w:val="18"/>
              </w:rPr>
              <w:t>*1</w:t>
            </w:r>
          </w:p>
        </w:tc>
        <w:tc>
          <w:tcPr>
            <w:tcW w:w="1297" w:type="dxa"/>
            <w:tcBorders>
              <w:top w:val="single" w:sz="4" w:space="0" w:color="auto"/>
              <w:left w:val="single" w:sz="4" w:space="0" w:color="auto"/>
              <w:bottom w:val="single" w:sz="4" w:space="0" w:color="auto"/>
              <w:right w:val="single" w:sz="4" w:space="0" w:color="auto"/>
            </w:tcBorders>
          </w:tcPr>
          <w:p w14:paraId="1EA56EA9" w14:textId="77777777" w:rsidR="009E502C" w:rsidRPr="009E502C" w:rsidRDefault="009E502C" w:rsidP="009E502C">
            <w:pPr>
              <w:rPr>
                <w:rFonts w:eastAsiaTheme="minorEastAsia"/>
                <w:sz w:val="18"/>
                <w:szCs w:val="18"/>
              </w:rPr>
            </w:pPr>
            <w:r w:rsidRPr="009E502C">
              <w:rPr>
                <w:rFonts w:eastAsiaTheme="minorEastAsia"/>
                <w:sz w:val="18"/>
                <w:szCs w:val="18"/>
              </w:rPr>
              <w:t>0,8 kg/ha</w:t>
            </w:r>
          </w:p>
        </w:tc>
        <w:tc>
          <w:tcPr>
            <w:tcW w:w="1100" w:type="dxa"/>
            <w:tcBorders>
              <w:top w:val="single" w:sz="4" w:space="0" w:color="auto"/>
              <w:left w:val="single" w:sz="4" w:space="0" w:color="auto"/>
              <w:bottom w:val="single" w:sz="4" w:space="0" w:color="auto"/>
              <w:right w:val="single" w:sz="4" w:space="0" w:color="auto"/>
            </w:tcBorders>
          </w:tcPr>
          <w:p w14:paraId="4B931D17" w14:textId="77777777" w:rsidR="009E502C" w:rsidRPr="009E502C" w:rsidRDefault="009E502C" w:rsidP="009E502C">
            <w:pPr>
              <w:rPr>
                <w:rFonts w:eastAsiaTheme="minorEastAsia"/>
                <w:sz w:val="18"/>
                <w:szCs w:val="18"/>
              </w:rPr>
            </w:pPr>
            <w:r w:rsidRPr="009E502C">
              <w:rPr>
                <w:rFonts w:eastAsiaTheme="minorEastAsia"/>
                <w:sz w:val="18"/>
                <w:szCs w:val="18"/>
              </w:rPr>
              <w:t>7</w:t>
            </w:r>
          </w:p>
        </w:tc>
        <w:tc>
          <w:tcPr>
            <w:tcW w:w="1540" w:type="dxa"/>
            <w:vMerge/>
            <w:tcBorders>
              <w:left w:val="single" w:sz="4" w:space="0" w:color="auto"/>
              <w:bottom w:val="single" w:sz="4" w:space="0" w:color="auto"/>
              <w:right w:val="single" w:sz="4" w:space="0" w:color="auto"/>
            </w:tcBorders>
          </w:tcPr>
          <w:p w14:paraId="65CFD112" w14:textId="77777777" w:rsidR="009E502C" w:rsidRPr="009E502C" w:rsidRDefault="009E502C" w:rsidP="009E502C">
            <w:pPr>
              <w:jc w:val="left"/>
              <w:rPr>
                <w:rFonts w:eastAsiaTheme="minorEastAsia"/>
                <w:sz w:val="18"/>
                <w:szCs w:val="18"/>
              </w:rPr>
            </w:pPr>
          </w:p>
        </w:tc>
      </w:tr>
      <w:tr w:rsidR="009E502C" w:rsidRPr="009E502C" w14:paraId="296EE869" w14:textId="77777777" w:rsidTr="009E502C">
        <w:tc>
          <w:tcPr>
            <w:tcW w:w="1948" w:type="dxa"/>
            <w:tcBorders>
              <w:top w:val="single" w:sz="4" w:space="0" w:color="auto"/>
              <w:left w:val="single" w:sz="4" w:space="0" w:color="auto"/>
              <w:bottom w:val="single" w:sz="4" w:space="0" w:color="auto"/>
              <w:right w:val="single" w:sz="4" w:space="0" w:color="auto"/>
            </w:tcBorders>
          </w:tcPr>
          <w:p w14:paraId="0F961B26" w14:textId="77777777" w:rsidR="009E502C" w:rsidRPr="009E502C" w:rsidRDefault="009E502C" w:rsidP="009E502C">
            <w:pPr>
              <w:jc w:val="left"/>
              <w:rPr>
                <w:rFonts w:eastAsiaTheme="minorEastAsia"/>
                <w:b/>
                <w:bCs/>
                <w:sz w:val="17"/>
                <w:szCs w:val="17"/>
              </w:rPr>
            </w:pPr>
            <w:r w:rsidRPr="009E502C">
              <w:rPr>
                <w:rFonts w:eastAsiaTheme="minorEastAsia"/>
                <w:b/>
                <w:bCs/>
                <w:sz w:val="17"/>
                <w:szCs w:val="17"/>
              </w:rPr>
              <w:t>Mehka bakterijska gniloba</w:t>
            </w:r>
          </w:p>
          <w:p w14:paraId="0C9C3A94" w14:textId="77777777" w:rsidR="009E502C" w:rsidRPr="009E502C" w:rsidRDefault="009E502C" w:rsidP="009E502C">
            <w:pPr>
              <w:jc w:val="left"/>
              <w:rPr>
                <w:rFonts w:eastAsiaTheme="minorEastAsia"/>
                <w:i/>
                <w:iCs/>
                <w:sz w:val="17"/>
                <w:szCs w:val="17"/>
              </w:rPr>
            </w:pPr>
            <w:r w:rsidRPr="009E502C">
              <w:rPr>
                <w:rFonts w:eastAsiaTheme="minorEastAsia"/>
                <w:i/>
                <w:iCs/>
                <w:sz w:val="17"/>
                <w:szCs w:val="17"/>
              </w:rPr>
              <w:t>Erwinia carotovora</w:t>
            </w:r>
          </w:p>
        </w:tc>
        <w:tc>
          <w:tcPr>
            <w:tcW w:w="2200" w:type="dxa"/>
            <w:tcBorders>
              <w:top w:val="single" w:sz="4" w:space="0" w:color="auto"/>
              <w:left w:val="single" w:sz="4" w:space="0" w:color="auto"/>
              <w:bottom w:val="single" w:sz="4" w:space="0" w:color="auto"/>
              <w:right w:val="single" w:sz="4" w:space="0" w:color="auto"/>
            </w:tcBorders>
          </w:tcPr>
          <w:p w14:paraId="607FF4F7" w14:textId="77777777" w:rsidR="009E502C" w:rsidRPr="009E502C" w:rsidRDefault="009E502C" w:rsidP="009E502C">
            <w:pPr>
              <w:jc w:val="left"/>
              <w:rPr>
                <w:rFonts w:eastAsiaTheme="minorEastAsia"/>
                <w:sz w:val="17"/>
                <w:szCs w:val="17"/>
              </w:rPr>
            </w:pPr>
            <w:r w:rsidRPr="009E502C">
              <w:rPr>
                <w:rFonts w:eastAsiaTheme="minorEastAsia"/>
                <w:sz w:val="17"/>
                <w:szCs w:val="17"/>
              </w:rPr>
              <w:t>Skladiščna bolezen. Bakterija prodre v koren skozi rane (poškodbe, pomanjkanje B), koren se rjavo obarva in zgnije.</w:t>
            </w:r>
          </w:p>
        </w:tc>
        <w:tc>
          <w:tcPr>
            <w:tcW w:w="2420" w:type="dxa"/>
            <w:tcBorders>
              <w:top w:val="single" w:sz="4" w:space="0" w:color="auto"/>
              <w:left w:val="single" w:sz="4" w:space="0" w:color="auto"/>
              <w:bottom w:val="single" w:sz="4" w:space="0" w:color="auto"/>
              <w:right w:val="single" w:sz="4" w:space="0" w:color="auto"/>
            </w:tcBorders>
          </w:tcPr>
          <w:p w14:paraId="27E58039" w14:textId="77777777" w:rsidR="009E502C" w:rsidRPr="009E502C" w:rsidRDefault="009E502C" w:rsidP="009E502C">
            <w:pPr>
              <w:tabs>
                <w:tab w:val="left" w:pos="170"/>
              </w:tabs>
              <w:jc w:val="left"/>
              <w:rPr>
                <w:rFonts w:eastAsiaTheme="minorEastAsia"/>
                <w:sz w:val="17"/>
                <w:szCs w:val="17"/>
              </w:rPr>
            </w:pPr>
            <w:r w:rsidRPr="009E502C">
              <w:rPr>
                <w:rFonts w:eastAsiaTheme="minorEastAsia"/>
                <w:sz w:val="17"/>
                <w:szCs w:val="17"/>
              </w:rPr>
              <w:t>Agrotehnični ukrepi:</w:t>
            </w:r>
          </w:p>
          <w:p w14:paraId="2A74D20A"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 shranjujemo le zdrave korene in gomolje zelene</w:t>
            </w:r>
          </w:p>
          <w:p w14:paraId="5EAAA079"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 korenja ne peremo,</w:t>
            </w:r>
          </w:p>
          <w:p w14:paraId="52DB2FCD"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 shranjujemo pri 0</w:t>
            </w:r>
            <w:r w:rsidRPr="009E502C">
              <w:rPr>
                <w:rFonts w:eastAsiaTheme="minorEastAsia"/>
                <w:color w:val="000000"/>
                <w:sz w:val="18"/>
                <w:szCs w:val="18"/>
                <w:shd w:val="clear" w:color="auto" w:fill="FFFFFF"/>
                <w:vertAlign w:val="superscript"/>
              </w:rPr>
              <w:t>0</w:t>
            </w:r>
            <w:r w:rsidRPr="009E502C">
              <w:rPr>
                <w:rFonts w:eastAsiaTheme="minorEastAsia"/>
                <w:color w:val="000000"/>
                <w:sz w:val="18"/>
                <w:szCs w:val="18"/>
                <w:shd w:val="clear" w:color="auto" w:fill="FFFFFF"/>
              </w:rPr>
              <w:t xml:space="preserve"> C .</w:t>
            </w:r>
          </w:p>
        </w:tc>
        <w:tc>
          <w:tcPr>
            <w:tcW w:w="1430" w:type="dxa"/>
            <w:tcBorders>
              <w:top w:val="single" w:sz="4" w:space="0" w:color="auto"/>
              <w:left w:val="single" w:sz="4" w:space="0" w:color="auto"/>
              <w:bottom w:val="single" w:sz="4" w:space="0" w:color="auto"/>
              <w:right w:val="single" w:sz="4" w:space="0" w:color="auto"/>
            </w:tcBorders>
          </w:tcPr>
          <w:p w14:paraId="3DC5B040" w14:textId="77777777" w:rsidR="009E502C" w:rsidRPr="009E502C" w:rsidRDefault="009E502C" w:rsidP="009E502C">
            <w:pPr>
              <w:rPr>
                <w:rFonts w:eastAsiaTheme="minorEastAsia"/>
                <w:sz w:val="17"/>
                <w:szCs w:val="17"/>
              </w:rPr>
            </w:pPr>
          </w:p>
        </w:tc>
        <w:tc>
          <w:tcPr>
            <w:tcW w:w="1783" w:type="dxa"/>
            <w:tcBorders>
              <w:top w:val="single" w:sz="4" w:space="0" w:color="auto"/>
              <w:left w:val="single" w:sz="4" w:space="0" w:color="auto"/>
              <w:bottom w:val="single" w:sz="4" w:space="0" w:color="auto"/>
              <w:right w:val="single" w:sz="4" w:space="0" w:color="auto"/>
            </w:tcBorders>
          </w:tcPr>
          <w:p w14:paraId="64076CDA" w14:textId="77777777" w:rsidR="009E502C" w:rsidRPr="009E502C" w:rsidRDefault="009E502C" w:rsidP="009E502C">
            <w:pPr>
              <w:rPr>
                <w:rFonts w:eastAsiaTheme="minorEastAsia"/>
                <w:sz w:val="17"/>
                <w:szCs w:val="17"/>
              </w:rPr>
            </w:pPr>
          </w:p>
        </w:tc>
        <w:tc>
          <w:tcPr>
            <w:tcW w:w="1297" w:type="dxa"/>
            <w:tcBorders>
              <w:top w:val="single" w:sz="4" w:space="0" w:color="auto"/>
              <w:left w:val="single" w:sz="4" w:space="0" w:color="auto"/>
              <w:bottom w:val="single" w:sz="4" w:space="0" w:color="auto"/>
              <w:right w:val="single" w:sz="4" w:space="0" w:color="auto"/>
            </w:tcBorders>
          </w:tcPr>
          <w:p w14:paraId="0BE7CCBA" w14:textId="77777777" w:rsidR="009E502C" w:rsidRPr="009E502C" w:rsidRDefault="009E502C" w:rsidP="009E502C">
            <w:pPr>
              <w:rPr>
                <w:rFonts w:eastAsiaTheme="minorEastAsia"/>
                <w:sz w:val="17"/>
                <w:szCs w:val="17"/>
              </w:rPr>
            </w:pPr>
          </w:p>
        </w:tc>
        <w:tc>
          <w:tcPr>
            <w:tcW w:w="1100" w:type="dxa"/>
            <w:tcBorders>
              <w:top w:val="single" w:sz="4" w:space="0" w:color="auto"/>
              <w:left w:val="single" w:sz="4" w:space="0" w:color="auto"/>
              <w:bottom w:val="single" w:sz="4" w:space="0" w:color="auto"/>
              <w:right w:val="single" w:sz="4" w:space="0" w:color="auto"/>
            </w:tcBorders>
          </w:tcPr>
          <w:p w14:paraId="56A5B3C4" w14:textId="77777777" w:rsidR="009E502C" w:rsidRPr="009E502C" w:rsidRDefault="009E502C" w:rsidP="009E502C">
            <w:pPr>
              <w:rPr>
                <w:rFonts w:eastAsiaTheme="minorEastAsia"/>
                <w:sz w:val="17"/>
                <w:szCs w:val="17"/>
              </w:rPr>
            </w:pPr>
          </w:p>
        </w:tc>
        <w:tc>
          <w:tcPr>
            <w:tcW w:w="1540" w:type="dxa"/>
            <w:tcBorders>
              <w:top w:val="single" w:sz="4" w:space="0" w:color="auto"/>
              <w:left w:val="single" w:sz="4" w:space="0" w:color="auto"/>
              <w:bottom w:val="single" w:sz="4" w:space="0" w:color="auto"/>
              <w:right w:val="single" w:sz="4" w:space="0" w:color="auto"/>
            </w:tcBorders>
          </w:tcPr>
          <w:p w14:paraId="2DEE48E3" w14:textId="77777777" w:rsidR="009E502C" w:rsidRPr="009E502C" w:rsidRDefault="009E502C" w:rsidP="009E502C">
            <w:pPr>
              <w:rPr>
                <w:rFonts w:eastAsiaTheme="minorEastAsia"/>
                <w:sz w:val="17"/>
                <w:szCs w:val="17"/>
              </w:rPr>
            </w:pPr>
          </w:p>
        </w:tc>
      </w:tr>
    </w:tbl>
    <w:p w14:paraId="38E13683" w14:textId="51E7608C" w:rsidR="009E502C" w:rsidRPr="009E502C" w:rsidRDefault="009E502C" w:rsidP="009E502C">
      <w:pPr>
        <w:widowControl w:val="0"/>
        <w:jc w:val="left"/>
        <w:rPr>
          <w:rFonts w:eastAsiaTheme="minorEastAsia"/>
          <w:sz w:val="18"/>
          <w:szCs w:val="18"/>
        </w:rPr>
      </w:pPr>
      <w:r w:rsidRPr="009E502C">
        <w:rPr>
          <w:rFonts w:eastAsiaTheme="minorEastAsia"/>
        </w:rPr>
        <w:t xml:space="preserve"> </w:t>
      </w:r>
      <w:r w:rsidRPr="009E502C">
        <w:rPr>
          <w:rFonts w:eastAsiaTheme="minorEastAsia"/>
          <w:sz w:val="18"/>
          <w:szCs w:val="18"/>
        </w:rPr>
        <w:t xml:space="preserve">     </w:t>
      </w:r>
      <w:r w:rsidRPr="009E502C">
        <w:rPr>
          <w:rFonts w:eastAsiaTheme="minorEastAsia"/>
          <w:b/>
          <w:sz w:val="18"/>
          <w:szCs w:val="18"/>
        </w:rPr>
        <w:t>*</w:t>
      </w:r>
      <w:r w:rsidRPr="009E502C">
        <w:rPr>
          <w:rFonts w:eastAsiaTheme="minorEastAsia"/>
          <w:sz w:val="18"/>
          <w:szCs w:val="18"/>
        </w:rPr>
        <w:t xml:space="preserve"> - DATUM POTEKA REGISTRACIJE</w:t>
      </w:r>
      <w:r w:rsidRPr="009E502C">
        <w:rPr>
          <w:rFonts w:eastAsiaTheme="minorEastAsia"/>
          <w:sz w:val="18"/>
          <w:szCs w:val="18"/>
        </w:rPr>
        <w:tab/>
      </w:r>
      <w:r w:rsidRPr="009E502C">
        <w:rPr>
          <w:rFonts w:eastAsiaTheme="minorEastAsia"/>
          <w:sz w:val="18"/>
          <w:szCs w:val="18"/>
        </w:rPr>
        <w:tab/>
      </w:r>
      <w:r w:rsidRPr="009E502C">
        <w:rPr>
          <w:rFonts w:eastAsiaTheme="minorEastAsia"/>
          <w:sz w:val="18"/>
          <w:szCs w:val="18"/>
        </w:rPr>
        <w:tab/>
      </w:r>
      <w:r w:rsidRPr="009E502C">
        <w:rPr>
          <w:rFonts w:eastAsiaTheme="minorEastAsia"/>
          <w:sz w:val="18"/>
          <w:szCs w:val="18"/>
        </w:rPr>
        <w:tab/>
      </w:r>
      <w:r w:rsidRPr="009E502C">
        <w:rPr>
          <w:rFonts w:eastAsiaTheme="minorEastAsia"/>
          <w:sz w:val="18"/>
          <w:szCs w:val="18"/>
        </w:rPr>
        <w:tab/>
      </w:r>
      <w:r w:rsidRPr="009E502C">
        <w:rPr>
          <w:rFonts w:eastAsiaTheme="minorEastAsia"/>
          <w:sz w:val="18"/>
          <w:szCs w:val="18"/>
        </w:rPr>
        <w:tab/>
      </w:r>
      <w:r w:rsidRPr="009E502C">
        <w:rPr>
          <w:rFonts w:eastAsiaTheme="minorEastAsia"/>
          <w:b/>
          <w:sz w:val="18"/>
          <w:szCs w:val="18"/>
        </w:rPr>
        <w:t xml:space="preserve">** </w:t>
      </w:r>
      <w:r w:rsidRPr="009E502C">
        <w:rPr>
          <w:rFonts w:eastAsiaTheme="minorEastAsia"/>
          <w:sz w:val="18"/>
          <w:szCs w:val="18"/>
        </w:rPr>
        <w:t>- DATUM UPORABE ZALOG PRIPRAVKOV, KI JIM JE POTEKLA REGISTRACIJA</w:t>
      </w:r>
    </w:p>
    <w:p w14:paraId="75BC21E4" w14:textId="42C8CB16" w:rsidR="005D7E3D" w:rsidRDefault="00626FA6" w:rsidP="005D7E3D">
      <w:pPr>
        <w:jc w:val="left"/>
      </w:pPr>
      <w:r w:rsidRPr="00CC6012">
        <w:lastRenderedPageBreak/>
        <w:t>INTEGRIRANO VARSTVO KORENJA -list 2</w:t>
      </w:r>
    </w:p>
    <w:tbl>
      <w:tblPr>
        <w:tblW w:w="13728"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
        <w:gridCol w:w="1862"/>
        <w:gridCol w:w="2268"/>
        <w:gridCol w:w="1842"/>
        <w:gridCol w:w="1560"/>
        <w:gridCol w:w="1842"/>
        <w:gridCol w:w="1106"/>
        <w:gridCol w:w="10"/>
        <w:gridCol w:w="18"/>
        <w:gridCol w:w="1276"/>
        <w:gridCol w:w="1924"/>
        <w:gridCol w:w="10"/>
      </w:tblGrid>
      <w:tr w:rsidR="009E502C" w:rsidRPr="009E502C" w14:paraId="5F6804B7" w14:textId="77777777" w:rsidTr="009E502C">
        <w:trPr>
          <w:gridBefore w:val="1"/>
          <w:wBefore w:w="10" w:type="dxa"/>
        </w:trPr>
        <w:tc>
          <w:tcPr>
            <w:tcW w:w="1862" w:type="dxa"/>
            <w:tcBorders>
              <w:top w:val="single" w:sz="12" w:space="0" w:color="auto"/>
              <w:left w:val="single" w:sz="12" w:space="0" w:color="auto"/>
              <w:bottom w:val="single" w:sz="12" w:space="0" w:color="auto"/>
              <w:right w:val="single" w:sz="12" w:space="0" w:color="auto"/>
            </w:tcBorders>
          </w:tcPr>
          <w:p w14:paraId="5AEBE4C3" w14:textId="77777777" w:rsidR="009E502C" w:rsidRPr="009E502C" w:rsidRDefault="009E502C" w:rsidP="009E502C">
            <w:pPr>
              <w:rPr>
                <w:rFonts w:eastAsiaTheme="minorEastAsia"/>
                <w:sz w:val="18"/>
                <w:szCs w:val="18"/>
              </w:rPr>
            </w:pPr>
            <w:r w:rsidRPr="009E502C">
              <w:rPr>
                <w:rFonts w:eastAsiaTheme="minorEastAsia"/>
                <w:sz w:val="18"/>
                <w:szCs w:val="18"/>
              </w:rPr>
              <w:t>ŠKODLJIVI ORGANIZEM</w:t>
            </w:r>
          </w:p>
        </w:tc>
        <w:tc>
          <w:tcPr>
            <w:tcW w:w="2268" w:type="dxa"/>
            <w:tcBorders>
              <w:top w:val="single" w:sz="12" w:space="0" w:color="auto"/>
              <w:left w:val="single" w:sz="12" w:space="0" w:color="auto"/>
              <w:bottom w:val="single" w:sz="12" w:space="0" w:color="auto"/>
              <w:right w:val="single" w:sz="12" w:space="0" w:color="auto"/>
            </w:tcBorders>
          </w:tcPr>
          <w:p w14:paraId="26B3F1D8" w14:textId="77777777" w:rsidR="009E502C" w:rsidRPr="009E502C" w:rsidRDefault="009E502C" w:rsidP="009E502C">
            <w:pPr>
              <w:jc w:val="left"/>
              <w:rPr>
                <w:rFonts w:eastAsiaTheme="minorEastAsia"/>
                <w:sz w:val="18"/>
                <w:szCs w:val="18"/>
              </w:rPr>
            </w:pPr>
            <w:r w:rsidRPr="009E502C">
              <w:rPr>
                <w:rFonts w:eastAsiaTheme="minorEastAsia"/>
                <w:sz w:val="18"/>
                <w:szCs w:val="18"/>
              </w:rPr>
              <w:t>OPIS</w:t>
            </w:r>
          </w:p>
        </w:tc>
        <w:tc>
          <w:tcPr>
            <w:tcW w:w="1842" w:type="dxa"/>
            <w:tcBorders>
              <w:top w:val="single" w:sz="12" w:space="0" w:color="auto"/>
              <w:left w:val="single" w:sz="12" w:space="0" w:color="auto"/>
              <w:bottom w:val="single" w:sz="12" w:space="0" w:color="auto"/>
              <w:right w:val="single" w:sz="12" w:space="0" w:color="auto"/>
            </w:tcBorders>
          </w:tcPr>
          <w:p w14:paraId="6051BF9D" w14:textId="77777777" w:rsidR="009E502C" w:rsidRPr="009E502C" w:rsidRDefault="009E502C" w:rsidP="009E502C">
            <w:pPr>
              <w:tabs>
                <w:tab w:val="left" w:pos="170"/>
              </w:tabs>
              <w:rPr>
                <w:rFonts w:eastAsiaTheme="minorEastAsia"/>
                <w:sz w:val="18"/>
                <w:szCs w:val="18"/>
              </w:rPr>
            </w:pPr>
            <w:r w:rsidRPr="009E502C">
              <w:rPr>
                <w:rFonts w:eastAsiaTheme="minorEastAsia"/>
                <w:sz w:val="18"/>
                <w:szCs w:val="18"/>
              </w:rPr>
              <w:t>UKREPI</w:t>
            </w:r>
          </w:p>
        </w:tc>
        <w:tc>
          <w:tcPr>
            <w:tcW w:w="1560" w:type="dxa"/>
            <w:tcBorders>
              <w:top w:val="single" w:sz="12" w:space="0" w:color="auto"/>
              <w:left w:val="single" w:sz="12" w:space="0" w:color="auto"/>
              <w:bottom w:val="single" w:sz="12" w:space="0" w:color="auto"/>
              <w:right w:val="single" w:sz="12" w:space="0" w:color="auto"/>
            </w:tcBorders>
          </w:tcPr>
          <w:p w14:paraId="3B30C333" w14:textId="77777777" w:rsidR="009E502C" w:rsidRPr="009E502C" w:rsidRDefault="009E502C" w:rsidP="009E502C">
            <w:pPr>
              <w:rPr>
                <w:rFonts w:eastAsiaTheme="minorEastAsia"/>
                <w:sz w:val="18"/>
                <w:szCs w:val="18"/>
              </w:rPr>
            </w:pPr>
            <w:r w:rsidRPr="009E502C">
              <w:rPr>
                <w:rFonts w:eastAsiaTheme="minorEastAsia"/>
                <w:sz w:val="18"/>
                <w:szCs w:val="18"/>
              </w:rPr>
              <w:t>AKTIVNA SNOV</w:t>
            </w:r>
          </w:p>
        </w:tc>
        <w:tc>
          <w:tcPr>
            <w:tcW w:w="1842" w:type="dxa"/>
            <w:tcBorders>
              <w:top w:val="single" w:sz="12" w:space="0" w:color="auto"/>
              <w:left w:val="single" w:sz="12" w:space="0" w:color="auto"/>
              <w:bottom w:val="single" w:sz="12" w:space="0" w:color="auto"/>
              <w:right w:val="single" w:sz="12" w:space="0" w:color="auto"/>
            </w:tcBorders>
          </w:tcPr>
          <w:p w14:paraId="58BD5B36" w14:textId="77777777" w:rsidR="009E502C" w:rsidRPr="009E502C" w:rsidRDefault="009E502C" w:rsidP="009E502C">
            <w:pPr>
              <w:jc w:val="left"/>
              <w:rPr>
                <w:rFonts w:eastAsiaTheme="minorEastAsia"/>
                <w:sz w:val="18"/>
                <w:szCs w:val="18"/>
              </w:rPr>
            </w:pPr>
            <w:r w:rsidRPr="009E502C">
              <w:rPr>
                <w:rFonts w:eastAsiaTheme="minorEastAsia"/>
                <w:sz w:val="18"/>
                <w:szCs w:val="18"/>
              </w:rPr>
              <w:t>FITOFARM.</w:t>
            </w:r>
          </w:p>
          <w:p w14:paraId="7360FEBB" w14:textId="77777777" w:rsidR="009E502C" w:rsidRPr="009E502C" w:rsidRDefault="009E502C" w:rsidP="009E502C">
            <w:pPr>
              <w:jc w:val="left"/>
              <w:rPr>
                <w:rFonts w:eastAsiaTheme="minorEastAsia"/>
                <w:sz w:val="18"/>
                <w:szCs w:val="18"/>
              </w:rPr>
            </w:pPr>
            <w:r w:rsidRPr="009E502C">
              <w:rPr>
                <w:rFonts w:eastAsiaTheme="minorEastAsia"/>
                <w:sz w:val="18"/>
                <w:szCs w:val="18"/>
              </w:rPr>
              <w:t>SREDSTVO</w:t>
            </w:r>
          </w:p>
        </w:tc>
        <w:tc>
          <w:tcPr>
            <w:tcW w:w="1116" w:type="dxa"/>
            <w:gridSpan w:val="2"/>
            <w:tcBorders>
              <w:top w:val="single" w:sz="12" w:space="0" w:color="auto"/>
              <w:left w:val="single" w:sz="12" w:space="0" w:color="auto"/>
              <w:bottom w:val="single" w:sz="12" w:space="0" w:color="auto"/>
              <w:right w:val="single" w:sz="12" w:space="0" w:color="auto"/>
            </w:tcBorders>
          </w:tcPr>
          <w:p w14:paraId="6B193D26" w14:textId="77777777" w:rsidR="009E502C" w:rsidRPr="009E502C" w:rsidRDefault="009E502C" w:rsidP="009E502C">
            <w:pPr>
              <w:rPr>
                <w:rFonts w:eastAsiaTheme="minorEastAsia"/>
                <w:sz w:val="18"/>
                <w:szCs w:val="18"/>
              </w:rPr>
            </w:pPr>
            <w:r w:rsidRPr="009E502C">
              <w:rPr>
                <w:rFonts w:eastAsiaTheme="minorEastAsia"/>
                <w:sz w:val="18"/>
                <w:szCs w:val="18"/>
              </w:rPr>
              <w:t>ODMEREK</w:t>
            </w:r>
          </w:p>
        </w:tc>
        <w:tc>
          <w:tcPr>
            <w:tcW w:w="1294" w:type="dxa"/>
            <w:gridSpan w:val="2"/>
            <w:tcBorders>
              <w:top w:val="single" w:sz="12" w:space="0" w:color="auto"/>
              <w:left w:val="single" w:sz="12" w:space="0" w:color="auto"/>
              <w:bottom w:val="single" w:sz="12" w:space="0" w:color="auto"/>
              <w:right w:val="single" w:sz="12" w:space="0" w:color="auto"/>
            </w:tcBorders>
          </w:tcPr>
          <w:p w14:paraId="424BC654" w14:textId="77777777" w:rsidR="009E502C" w:rsidRPr="009E502C" w:rsidRDefault="009E502C" w:rsidP="009E502C">
            <w:pPr>
              <w:jc w:val="left"/>
              <w:rPr>
                <w:rFonts w:eastAsiaTheme="minorEastAsia"/>
                <w:sz w:val="18"/>
                <w:szCs w:val="18"/>
              </w:rPr>
            </w:pPr>
            <w:r w:rsidRPr="009E502C">
              <w:rPr>
                <w:rFonts w:eastAsiaTheme="minorEastAsia"/>
                <w:sz w:val="18"/>
                <w:szCs w:val="18"/>
              </w:rPr>
              <w:t>KARENCA</w:t>
            </w:r>
          </w:p>
          <w:p w14:paraId="7004512A" w14:textId="77777777" w:rsidR="009E502C" w:rsidRPr="009E502C" w:rsidRDefault="009E502C" w:rsidP="009E502C">
            <w:pPr>
              <w:jc w:val="left"/>
              <w:rPr>
                <w:rFonts w:eastAsiaTheme="minorEastAsia"/>
                <w:sz w:val="18"/>
                <w:szCs w:val="18"/>
              </w:rPr>
            </w:pPr>
            <w:r w:rsidRPr="009E502C">
              <w:rPr>
                <w:rFonts w:eastAsiaTheme="minorEastAsia"/>
                <w:sz w:val="18"/>
                <w:szCs w:val="18"/>
              </w:rPr>
              <w:t>dni</w:t>
            </w:r>
          </w:p>
        </w:tc>
        <w:tc>
          <w:tcPr>
            <w:tcW w:w="1934" w:type="dxa"/>
            <w:gridSpan w:val="2"/>
            <w:tcBorders>
              <w:top w:val="single" w:sz="12" w:space="0" w:color="auto"/>
              <w:left w:val="single" w:sz="12" w:space="0" w:color="auto"/>
              <w:bottom w:val="single" w:sz="12" w:space="0" w:color="auto"/>
              <w:right w:val="single" w:sz="12" w:space="0" w:color="auto"/>
            </w:tcBorders>
          </w:tcPr>
          <w:p w14:paraId="70AAB17D" w14:textId="77777777" w:rsidR="009E502C" w:rsidRPr="009E502C" w:rsidRDefault="009E502C" w:rsidP="009E502C">
            <w:pPr>
              <w:rPr>
                <w:rFonts w:eastAsiaTheme="minorEastAsia"/>
                <w:sz w:val="18"/>
                <w:szCs w:val="18"/>
              </w:rPr>
            </w:pPr>
            <w:r w:rsidRPr="009E502C">
              <w:rPr>
                <w:rFonts w:eastAsiaTheme="minorEastAsia"/>
                <w:sz w:val="18"/>
                <w:szCs w:val="18"/>
              </w:rPr>
              <w:t>OPOMBE</w:t>
            </w:r>
          </w:p>
        </w:tc>
      </w:tr>
      <w:tr w:rsidR="009E502C" w:rsidRPr="009E502C" w14:paraId="0F376913" w14:textId="77777777" w:rsidTr="009E502C">
        <w:trPr>
          <w:gridBefore w:val="1"/>
          <w:wBefore w:w="10" w:type="dxa"/>
          <w:trHeight w:val="44"/>
        </w:trPr>
        <w:tc>
          <w:tcPr>
            <w:tcW w:w="1862" w:type="dxa"/>
            <w:vMerge w:val="restart"/>
            <w:tcBorders>
              <w:top w:val="single" w:sz="4" w:space="0" w:color="auto"/>
              <w:left w:val="single" w:sz="4" w:space="0" w:color="auto"/>
              <w:right w:val="single" w:sz="4" w:space="0" w:color="auto"/>
            </w:tcBorders>
          </w:tcPr>
          <w:p w14:paraId="3489C782" w14:textId="77777777" w:rsidR="009E502C" w:rsidRPr="009E502C" w:rsidRDefault="009E502C" w:rsidP="009E502C">
            <w:pPr>
              <w:jc w:val="left"/>
              <w:rPr>
                <w:rFonts w:eastAsiaTheme="minorEastAsia"/>
                <w:b/>
                <w:bCs/>
                <w:sz w:val="18"/>
                <w:szCs w:val="18"/>
              </w:rPr>
            </w:pPr>
            <w:r w:rsidRPr="009E502C">
              <w:rPr>
                <w:rFonts w:eastAsiaTheme="minorEastAsia"/>
                <w:b/>
                <w:bCs/>
                <w:sz w:val="18"/>
                <w:szCs w:val="18"/>
              </w:rPr>
              <w:t>Pepelovka kobulnic</w:t>
            </w:r>
          </w:p>
          <w:p w14:paraId="24B796B4" w14:textId="77777777" w:rsidR="009E502C" w:rsidRPr="009E502C" w:rsidRDefault="009E502C" w:rsidP="009E502C">
            <w:pPr>
              <w:jc w:val="left"/>
              <w:rPr>
                <w:rFonts w:eastAsiaTheme="minorEastAsia"/>
                <w:i/>
                <w:iCs/>
                <w:sz w:val="18"/>
                <w:szCs w:val="18"/>
              </w:rPr>
            </w:pPr>
            <w:r w:rsidRPr="009E502C">
              <w:rPr>
                <w:rFonts w:eastAsiaTheme="minorEastAsia"/>
                <w:i/>
                <w:iCs/>
                <w:sz w:val="18"/>
                <w:szCs w:val="18"/>
              </w:rPr>
              <w:t>Erysiphe umbelliferarum</w:t>
            </w:r>
          </w:p>
          <w:p w14:paraId="321D2E04" w14:textId="77777777" w:rsidR="009E502C" w:rsidRPr="009E502C" w:rsidRDefault="009E502C" w:rsidP="009E502C">
            <w:pPr>
              <w:jc w:val="left"/>
              <w:rPr>
                <w:rFonts w:eastAsiaTheme="minorEastAsia"/>
                <w:i/>
                <w:iCs/>
                <w:sz w:val="18"/>
                <w:szCs w:val="18"/>
              </w:rPr>
            </w:pPr>
            <w:r w:rsidRPr="009E502C">
              <w:rPr>
                <w:rFonts w:eastAsiaTheme="minorEastAsia"/>
                <w:i/>
                <w:iCs/>
                <w:sz w:val="18"/>
                <w:szCs w:val="18"/>
              </w:rPr>
              <w:t>(sin. Erysiphe heraclei)</w:t>
            </w:r>
          </w:p>
          <w:p w14:paraId="247B12E4" w14:textId="77777777" w:rsidR="009E502C" w:rsidRPr="009E502C" w:rsidRDefault="009E502C" w:rsidP="009E502C">
            <w:pPr>
              <w:jc w:val="left"/>
              <w:rPr>
                <w:rFonts w:eastAsiaTheme="minorEastAsia"/>
                <w:i/>
                <w:iCs/>
                <w:sz w:val="18"/>
                <w:szCs w:val="18"/>
              </w:rPr>
            </w:pPr>
          </w:p>
          <w:p w14:paraId="20907A97" w14:textId="77777777" w:rsidR="009E502C" w:rsidRPr="009E502C" w:rsidRDefault="009E502C" w:rsidP="009E502C">
            <w:pPr>
              <w:jc w:val="left"/>
              <w:rPr>
                <w:rFonts w:eastAsiaTheme="minorEastAsia"/>
                <w:i/>
                <w:iCs/>
                <w:sz w:val="18"/>
                <w:szCs w:val="18"/>
              </w:rPr>
            </w:pPr>
            <w:r w:rsidRPr="009E502C">
              <w:rPr>
                <w:rFonts w:eastAsiaTheme="minorEastAsia"/>
                <w:i/>
                <w:iCs/>
                <w:sz w:val="18"/>
                <w:szCs w:val="18"/>
              </w:rPr>
              <w:t xml:space="preserve">  </w:t>
            </w:r>
          </w:p>
        </w:tc>
        <w:tc>
          <w:tcPr>
            <w:tcW w:w="2268" w:type="dxa"/>
            <w:vMerge w:val="restart"/>
            <w:tcBorders>
              <w:top w:val="single" w:sz="4" w:space="0" w:color="auto"/>
              <w:left w:val="single" w:sz="4" w:space="0" w:color="auto"/>
              <w:right w:val="single" w:sz="4" w:space="0" w:color="auto"/>
            </w:tcBorders>
          </w:tcPr>
          <w:p w14:paraId="61BBAA73" w14:textId="77777777" w:rsidR="009E502C" w:rsidRPr="009E502C" w:rsidRDefault="009E502C" w:rsidP="009E502C">
            <w:pPr>
              <w:jc w:val="left"/>
              <w:rPr>
                <w:rFonts w:eastAsiaTheme="minorEastAsia"/>
                <w:sz w:val="18"/>
                <w:szCs w:val="18"/>
              </w:rPr>
            </w:pPr>
            <w:r w:rsidRPr="009E502C">
              <w:rPr>
                <w:rFonts w:eastAsiaTheme="minorEastAsia"/>
                <w:sz w:val="18"/>
                <w:szCs w:val="18"/>
              </w:rPr>
              <w:t>Značilna siva prevleka na listih.</w:t>
            </w:r>
          </w:p>
        </w:tc>
        <w:tc>
          <w:tcPr>
            <w:tcW w:w="1842" w:type="dxa"/>
            <w:vMerge w:val="restart"/>
            <w:tcBorders>
              <w:top w:val="single" w:sz="4" w:space="0" w:color="auto"/>
              <w:left w:val="single" w:sz="4" w:space="0" w:color="auto"/>
              <w:right w:val="single" w:sz="4" w:space="0" w:color="auto"/>
            </w:tcBorders>
          </w:tcPr>
          <w:p w14:paraId="7786F56F" w14:textId="77777777" w:rsidR="009E502C" w:rsidRPr="009E502C" w:rsidRDefault="009E502C" w:rsidP="009E502C">
            <w:pPr>
              <w:tabs>
                <w:tab w:val="left" w:pos="170"/>
              </w:tabs>
              <w:jc w:val="left"/>
              <w:rPr>
                <w:rFonts w:eastAsiaTheme="minorEastAsia"/>
                <w:sz w:val="18"/>
                <w:szCs w:val="18"/>
              </w:rPr>
            </w:pPr>
            <w:r w:rsidRPr="009E502C">
              <w:rPr>
                <w:rFonts w:eastAsiaTheme="minorEastAsia"/>
                <w:sz w:val="18"/>
                <w:szCs w:val="18"/>
              </w:rPr>
              <w:t>Agrotehnični ukrepi:</w:t>
            </w:r>
          </w:p>
          <w:p w14:paraId="0F82A69A"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-ne sejemo pregosto.</w:t>
            </w:r>
          </w:p>
        </w:tc>
        <w:tc>
          <w:tcPr>
            <w:tcW w:w="1560" w:type="dxa"/>
            <w:vMerge w:val="restart"/>
            <w:tcBorders>
              <w:top w:val="single" w:sz="4" w:space="0" w:color="auto"/>
              <w:left w:val="single" w:sz="4" w:space="0" w:color="auto"/>
              <w:right w:val="single" w:sz="4" w:space="0" w:color="auto"/>
            </w:tcBorders>
          </w:tcPr>
          <w:p w14:paraId="223E1E6A" w14:textId="77777777" w:rsidR="009E502C" w:rsidRPr="009E502C" w:rsidRDefault="009E502C" w:rsidP="009E502C">
            <w:pPr>
              <w:jc w:val="left"/>
              <w:rPr>
                <w:rFonts w:eastAsiaTheme="minorEastAsia"/>
                <w:sz w:val="18"/>
                <w:szCs w:val="18"/>
              </w:rPr>
            </w:pPr>
            <w:r w:rsidRPr="009E502C">
              <w:rPr>
                <w:rFonts w:eastAsiaTheme="minorEastAsia"/>
                <w:sz w:val="18"/>
                <w:szCs w:val="18"/>
              </w:rPr>
              <w:t>- žveplo</w:t>
            </w:r>
          </w:p>
          <w:p w14:paraId="44219263"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p>
        </w:tc>
        <w:tc>
          <w:tcPr>
            <w:tcW w:w="1842" w:type="dxa"/>
            <w:tcBorders>
              <w:top w:val="single" w:sz="4" w:space="0" w:color="auto"/>
              <w:left w:val="single" w:sz="4" w:space="0" w:color="auto"/>
              <w:bottom w:val="single" w:sz="4" w:space="0" w:color="auto"/>
              <w:right w:val="single" w:sz="4" w:space="0" w:color="auto"/>
            </w:tcBorders>
          </w:tcPr>
          <w:p w14:paraId="56F9BD8D" w14:textId="77777777" w:rsidR="009E502C" w:rsidRPr="009E502C" w:rsidRDefault="009E502C" w:rsidP="009E502C">
            <w:pPr>
              <w:jc w:val="left"/>
              <w:rPr>
                <w:rFonts w:eastAsiaTheme="minorEastAsia"/>
                <w:sz w:val="18"/>
                <w:szCs w:val="18"/>
              </w:rPr>
            </w:pPr>
            <w:r w:rsidRPr="009E502C">
              <w:rPr>
                <w:rFonts w:eastAsiaTheme="minorEastAsia"/>
                <w:sz w:val="18"/>
                <w:szCs w:val="18"/>
              </w:rPr>
              <w:t xml:space="preserve">Biotip Sulfo 800 SC </w:t>
            </w:r>
            <w:r w:rsidRPr="009E502C">
              <w:rPr>
                <w:rFonts w:eastAsiaTheme="minorEastAsia"/>
                <w:sz w:val="16"/>
                <w:szCs w:val="16"/>
              </w:rPr>
              <w:t>(MANJŠA UPORABA)</w:t>
            </w:r>
          </w:p>
        </w:tc>
        <w:tc>
          <w:tcPr>
            <w:tcW w:w="1134" w:type="dxa"/>
            <w:gridSpan w:val="3"/>
            <w:tcBorders>
              <w:top w:val="single" w:sz="4" w:space="0" w:color="auto"/>
              <w:left w:val="single" w:sz="4" w:space="0" w:color="auto"/>
              <w:bottom w:val="single" w:sz="4" w:space="0" w:color="auto"/>
              <w:right w:val="single" w:sz="4" w:space="0" w:color="auto"/>
            </w:tcBorders>
          </w:tcPr>
          <w:p w14:paraId="45E99F0B" w14:textId="77777777" w:rsidR="009E502C" w:rsidRPr="009E502C" w:rsidRDefault="009E502C" w:rsidP="009E502C">
            <w:pPr>
              <w:jc w:val="left"/>
              <w:rPr>
                <w:rFonts w:eastAsiaTheme="minorEastAsia"/>
                <w:sz w:val="18"/>
                <w:szCs w:val="18"/>
              </w:rPr>
            </w:pPr>
            <w:r w:rsidRPr="009E502C">
              <w:rPr>
                <w:rFonts w:eastAsiaTheme="minorEastAsia"/>
                <w:sz w:val="18"/>
                <w:szCs w:val="18"/>
              </w:rPr>
              <w:t>2 l/ha</w:t>
            </w:r>
          </w:p>
          <w:p w14:paraId="2E873427" w14:textId="77777777" w:rsidR="009E502C" w:rsidRPr="009E502C" w:rsidRDefault="009E502C" w:rsidP="009E502C">
            <w:pPr>
              <w:jc w:val="left"/>
              <w:rPr>
                <w:rFonts w:eastAsiaTheme="minorEastAsia"/>
                <w:sz w:val="18"/>
                <w:szCs w:val="18"/>
              </w:rPr>
            </w:pPr>
          </w:p>
        </w:tc>
        <w:tc>
          <w:tcPr>
            <w:tcW w:w="1276" w:type="dxa"/>
            <w:tcBorders>
              <w:top w:val="single" w:sz="4" w:space="0" w:color="auto"/>
              <w:left w:val="single" w:sz="4" w:space="0" w:color="auto"/>
              <w:bottom w:val="single" w:sz="4" w:space="0" w:color="auto"/>
              <w:right w:val="single" w:sz="4" w:space="0" w:color="auto"/>
            </w:tcBorders>
          </w:tcPr>
          <w:p w14:paraId="13E876C4" w14:textId="77777777" w:rsidR="009E502C" w:rsidRPr="009E502C" w:rsidRDefault="009E502C" w:rsidP="009E502C">
            <w:pPr>
              <w:jc w:val="left"/>
              <w:rPr>
                <w:rFonts w:eastAsiaTheme="minorEastAsia"/>
                <w:sz w:val="18"/>
                <w:szCs w:val="18"/>
              </w:rPr>
            </w:pPr>
            <w:r w:rsidRPr="009E502C">
              <w:rPr>
                <w:rFonts w:eastAsiaTheme="minorEastAsia"/>
                <w:sz w:val="18"/>
                <w:szCs w:val="18"/>
              </w:rPr>
              <w:t>7</w:t>
            </w:r>
          </w:p>
          <w:p w14:paraId="5820F253" w14:textId="77777777" w:rsidR="009E502C" w:rsidRPr="009E502C" w:rsidRDefault="009E502C" w:rsidP="009E502C">
            <w:pPr>
              <w:jc w:val="left"/>
              <w:rPr>
                <w:rFonts w:eastAsiaTheme="minorEastAsia"/>
                <w:sz w:val="18"/>
                <w:szCs w:val="18"/>
              </w:rPr>
            </w:pPr>
          </w:p>
        </w:tc>
        <w:tc>
          <w:tcPr>
            <w:tcW w:w="1934" w:type="dxa"/>
            <w:gridSpan w:val="2"/>
            <w:vMerge w:val="restart"/>
            <w:tcBorders>
              <w:top w:val="single" w:sz="4" w:space="0" w:color="auto"/>
              <w:left w:val="single" w:sz="4" w:space="0" w:color="auto"/>
              <w:right w:val="single" w:sz="4" w:space="0" w:color="auto"/>
            </w:tcBorders>
          </w:tcPr>
          <w:p w14:paraId="02FD520B" w14:textId="77777777" w:rsidR="009E502C" w:rsidRPr="009E502C" w:rsidRDefault="009E502C" w:rsidP="009E502C">
            <w:pPr>
              <w:jc w:val="left"/>
              <w:rPr>
                <w:rFonts w:eastAsiaTheme="minorEastAsia"/>
                <w:sz w:val="18"/>
                <w:szCs w:val="18"/>
              </w:rPr>
            </w:pPr>
            <w:r w:rsidRPr="009E502C">
              <w:rPr>
                <w:rFonts w:eastAsiaTheme="minorEastAsia"/>
                <w:sz w:val="18"/>
                <w:szCs w:val="18"/>
                <w:u w:val="single"/>
              </w:rPr>
              <w:t>Sercadis plus:</w:t>
            </w:r>
            <w:r w:rsidRPr="009E502C">
              <w:rPr>
                <w:rFonts w:eastAsiaTheme="minorEastAsia"/>
                <w:sz w:val="18"/>
                <w:szCs w:val="18"/>
              </w:rPr>
              <w:t xml:space="preserve"> tudi za zatiranje gliv iz rodu </w:t>
            </w:r>
            <w:r w:rsidRPr="009E502C">
              <w:rPr>
                <w:rFonts w:eastAsiaTheme="minorEastAsia"/>
                <w:i/>
                <w:sz w:val="18"/>
                <w:szCs w:val="18"/>
              </w:rPr>
              <w:t>Leveillula</w:t>
            </w:r>
          </w:p>
          <w:p w14:paraId="4B411516" w14:textId="77777777" w:rsidR="009E502C" w:rsidRPr="009E502C" w:rsidRDefault="009E502C" w:rsidP="009E502C">
            <w:pPr>
              <w:jc w:val="left"/>
              <w:rPr>
                <w:rFonts w:eastAsiaTheme="minorEastAsia"/>
                <w:b/>
                <w:sz w:val="18"/>
                <w:szCs w:val="18"/>
              </w:rPr>
            </w:pPr>
          </w:p>
          <w:p w14:paraId="1AD2C377" w14:textId="77777777" w:rsidR="009E502C" w:rsidRPr="009E502C" w:rsidRDefault="009E502C" w:rsidP="009E502C">
            <w:pPr>
              <w:jc w:val="left"/>
              <w:rPr>
                <w:rFonts w:eastAsiaTheme="minorEastAsia"/>
                <w:sz w:val="18"/>
                <w:szCs w:val="18"/>
              </w:rPr>
            </w:pPr>
            <w:r w:rsidRPr="009E502C">
              <w:rPr>
                <w:rFonts w:eastAsiaTheme="minorEastAsia"/>
                <w:b/>
                <w:sz w:val="18"/>
                <w:szCs w:val="18"/>
              </w:rPr>
              <w:t>Taegro:</w:t>
            </w:r>
            <w:r w:rsidRPr="009E502C">
              <w:rPr>
                <w:rFonts w:eastAsiaTheme="minorEastAsia"/>
                <w:sz w:val="18"/>
                <w:szCs w:val="18"/>
                <w:u w:val="single"/>
              </w:rPr>
              <w:t xml:space="preserve"> za</w:t>
            </w:r>
            <w:r w:rsidRPr="009E502C">
              <w:rPr>
                <w:rFonts w:eastAsiaTheme="minorEastAsia"/>
                <w:sz w:val="18"/>
                <w:szCs w:val="18"/>
              </w:rPr>
              <w:t xml:space="preserve"> zmanjševanje okužb</w:t>
            </w:r>
          </w:p>
          <w:p w14:paraId="22A167E0" w14:textId="77777777" w:rsidR="009E502C" w:rsidRPr="009E502C" w:rsidRDefault="009E502C" w:rsidP="009E502C">
            <w:pPr>
              <w:jc w:val="left"/>
              <w:rPr>
                <w:rFonts w:eastAsiaTheme="minorEastAsia"/>
                <w:b/>
                <w:sz w:val="18"/>
                <w:szCs w:val="18"/>
              </w:rPr>
            </w:pPr>
          </w:p>
          <w:p w14:paraId="251AC655" w14:textId="77777777" w:rsidR="009E502C" w:rsidRPr="009E502C" w:rsidRDefault="009E502C" w:rsidP="009E502C">
            <w:pPr>
              <w:jc w:val="left"/>
              <w:rPr>
                <w:rFonts w:eastAsiaTheme="minorEastAsia"/>
                <w:b/>
                <w:sz w:val="18"/>
                <w:szCs w:val="18"/>
              </w:rPr>
            </w:pPr>
          </w:p>
        </w:tc>
      </w:tr>
      <w:tr w:rsidR="009E502C" w:rsidRPr="009E502C" w14:paraId="1CB4D732" w14:textId="77777777" w:rsidTr="009E502C">
        <w:trPr>
          <w:gridBefore w:val="1"/>
          <w:wBefore w:w="10" w:type="dxa"/>
          <w:trHeight w:val="44"/>
        </w:trPr>
        <w:tc>
          <w:tcPr>
            <w:tcW w:w="1862" w:type="dxa"/>
            <w:vMerge/>
            <w:tcBorders>
              <w:top w:val="single" w:sz="4" w:space="0" w:color="auto"/>
              <w:left w:val="single" w:sz="4" w:space="0" w:color="auto"/>
              <w:right w:val="single" w:sz="4" w:space="0" w:color="auto"/>
            </w:tcBorders>
          </w:tcPr>
          <w:p w14:paraId="5BC6A83C" w14:textId="77777777" w:rsidR="009E502C" w:rsidRPr="009E502C" w:rsidRDefault="009E502C" w:rsidP="009E502C">
            <w:pPr>
              <w:jc w:val="left"/>
              <w:rPr>
                <w:rFonts w:eastAsiaTheme="minorEastAsia"/>
                <w:b/>
                <w:bCs/>
                <w:sz w:val="18"/>
                <w:szCs w:val="18"/>
              </w:rPr>
            </w:pPr>
          </w:p>
        </w:tc>
        <w:tc>
          <w:tcPr>
            <w:tcW w:w="2268" w:type="dxa"/>
            <w:vMerge/>
            <w:tcBorders>
              <w:top w:val="single" w:sz="4" w:space="0" w:color="auto"/>
              <w:left w:val="single" w:sz="4" w:space="0" w:color="auto"/>
              <w:right w:val="single" w:sz="4" w:space="0" w:color="auto"/>
            </w:tcBorders>
          </w:tcPr>
          <w:p w14:paraId="6F30F7AF" w14:textId="77777777" w:rsidR="009E502C" w:rsidRPr="009E502C" w:rsidRDefault="009E502C" w:rsidP="009E502C">
            <w:pPr>
              <w:jc w:val="left"/>
              <w:rPr>
                <w:rFonts w:eastAsiaTheme="minorEastAsia"/>
                <w:sz w:val="18"/>
                <w:szCs w:val="18"/>
              </w:rPr>
            </w:pPr>
          </w:p>
        </w:tc>
        <w:tc>
          <w:tcPr>
            <w:tcW w:w="1842" w:type="dxa"/>
            <w:vMerge/>
            <w:tcBorders>
              <w:top w:val="single" w:sz="4" w:space="0" w:color="auto"/>
              <w:left w:val="single" w:sz="4" w:space="0" w:color="auto"/>
              <w:right w:val="single" w:sz="4" w:space="0" w:color="auto"/>
            </w:tcBorders>
          </w:tcPr>
          <w:p w14:paraId="449AF860" w14:textId="77777777" w:rsidR="009E502C" w:rsidRPr="009E502C" w:rsidRDefault="009E502C" w:rsidP="009E502C">
            <w:pPr>
              <w:tabs>
                <w:tab w:val="left" w:pos="170"/>
              </w:tabs>
              <w:jc w:val="left"/>
              <w:rPr>
                <w:rFonts w:eastAsiaTheme="minorEastAsia"/>
                <w:sz w:val="18"/>
                <w:szCs w:val="18"/>
              </w:rPr>
            </w:pPr>
          </w:p>
        </w:tc>
        <w:tc>
          <w:tcPr>
            <w:tcW w:w="1560" w:type="dxa"/>
            <w:vMerge/>
            <w:tcBorders>
              <w:left w:val="single" w:sz="4" w:space="0" w:color="auto"/>
              <w:bottom w:val="single" w:sz="4" w:space="0" w:color="auto"/>
              <w:right w:val="single" w:sz="4" w:space="0" w:color="auto"/>
            </w:tcBorders>
          </w:tcPr>
          <w:p w14:paraId="083741D6" w14:textId="77777777" w:rsidR="009E502C" w:rsidRPr="009E502C" w:rsidRDefault="009E502C" w:rsidP="009E502C">
            <w:pPr>
              <w:jc w:val="left"/>
              <w:rPr>
                <w:rFonts w:eastAsiaTheme="minorEastAsia"/>
                <w:sz w:val="18"/>
                <w:szCs w:val="18"/>
              </w:rPr>
            </w:pPr>
          </w:p>
        </w:tc>
        <w:tc>
          <w:tcPr>
            <w:tcW w:w="1842" w:type="dxa"/>
            <w:tcBorders>
              <w:top w:val="single" w:sz="4" w:space="0" w:color="auto"/>
              <w:left w:val="single" w:sz="4" w:space="0" w:color="auto"/>
              <w:bottom w:val="single" w:sz="4" w:space="0" w:color="auto"/>
              <w:right w:val="single" w:sz="4" w:space="0" w:color="auto"/>
            </w:tcBorders>
          </w:tcPr>
          <w:p w14:paraId="4AE562BE" w14:textId="77777777" w:rsidR="009E502C" w:rsidRPr="009E502C" w:rsidRDefault="009E502C" w:rsidP="009E502C">
            <w:pPr>
              <w:jc w:val="left"/>
              <w:rPr>
                <w:rFonts w:eastAsiaTheme="minorEastAsia"/>
                <w:sz w:val="18"/>
                <w:szCs w:val="18"/>
              </w:rPr>
            </w:pPr>
            <w:r w:rsidRPr="009E502C">
              <w:rPr>
                <w:rFonts w:eastAsiaTheme="minorEastAsia"/>
                <w:sz w:val="18"/>
                <w:szCs w:val="18"/>
              </w:rPr>
              <w:t>Vertipin</w:t>
            </w:r>
          </w:p>
          <w:p w14:paraId="5D09EF1C" w14:textId="77777777" w:rsidR="009E502C" w:rsidRPr="009E502C" w:rsidRDefault="009E502C" w:rsidP="009E502C">
            <w:pPr>
              <w:jc w:val="left"/>
              <w:rPr>
                <w:rFonts w:eastAsiaTheme="minorEastAsia"/>
                <w:sz w:val="18"/>
                <w:szCs w:val="18"/>
              </w:rPr>
            </w:pPr>
            <w:r w:rsidRPr="009E502C">
              <w:rPr>
                <w:rFonts w:eastAsiaTheme="minorEastAsia"/>
                <w:sz w:val="16"/>
                <w:szCs w:val="16"/>
              </w:rPr>
              <w:t>(MANJŠA UPORABA)</w:t>
            </w:r>
          </w:p>
        </w:tc>
        <w:tc>
          <w:tcPr>
            <w:tcW w:w="1134" w:type="dxa"/>
            <w:gridSpan w:val="3"/>
            <w:tcBorders>
              <w:top w:val="single" w:sz="4" w:space="0" w:color="auto"/>
              <w:left w:val="single" w:sz="4" w:space="0" w:color="auto"/>
              <w:bottom w:val="single" w:sz="4" w:space="0" w:color="auto"/>
              <w:right w:val="single" w:sz="4" w:space="0" w:color="auto"/>
            </w:tcBorders>
          </w:tcPr>
          <w:p w14:paraId="6126E813" w14:textId="77777777" w:rsidR="009E502C" w:rsidRPr="009E502C" w:rsidRDefault="009E502C" w:rsidP="009E502C">
            <w:pPr>
              <w:jc w:val="left"/>
              <w:rPr>
                <w:rFonts w:eastAsiaTheme="minorEastAsia"/>
                <w:sz w:val="18"/>
                <w:szCs w:val="18"/>
              </w:rPr>
            </w:pPr>
            <w:r w:rsidRPr="009E502C">
              <w:rPr>
                <w:rFonts w:eastAsiaTheme="minorEastAsia"/>
                <w:sz w:val="18"/>
                <w:szCs w:val="18"/>
              </w:rPr>
              <w:t>6 l/ha</w:t>
            </w:r>
          </w:p>
        </w:tc>
        <w:tc>
          <w:tcPr>
            <w:tcW w:w="1276" w:type="dxa"/>
            <w:tcBorders>
              <w:top w:val="single" w:sz="4" w:space="0" w:color="auto"/>
              <w:left w:val="single" w:sz="4" w:space="0" w:color="auto"/>
              <w:bottom w:val="single" w:sz="4" w:space="0" w:color="auto"/>
              <w:right w:val="single" w:sz="4" w:space="0" w:color="auto"/>
            </w:tcBorders>
          </w:tcPr>
          <w:p w14:paraId="2CA2181D" w14:textId="77777777" w:rsidR="009E502C" w:rsidRPr="009E502C" w:rsidRDefault="009E502C" w:rsidP="009E502C">
            <w:pPr>
              <w:jc w:val="left"/>
              <w:rPr>
                <w:rFonts w:eastAsiaTheme="minorEastAsia"/>
                <w:sz w:val="18"/>
                <w:szCs w:val="18"/>
              </w:rPr>
            </w:pPr>
            <w:r w:rsidRPr="009E502C">
              <w:rPr>
                <w:rFonts w:eastAsiaTheme="minorEastAsia"/>
                <w:sz w:val="18"/>
                <w:szCs w:val="18"/>
              </w:rPr>
              <w:t>3</w:t>
            </w:r>
          </w:p>
        </w:tc>
        <w:tc>
          <w:tcPr>
            <w:tcW w:w="1934" w:type="dxa"/>
            <w:gridSpan w:val="2"/>
            <w:vMerge/>
            <w:tcBorders>
              <w:top w:val="single" w:sz="4" w:space="0" w:color="auto"/>
              <w:left w:val="single" w:sz="4" w:space="0" w:color="auto"/>
              <w:right w:val="single" w:sz="4" w:space="0" w:color="auto"/>
            </w:tcBorders>
          </w:tcPr>
          <w:p w14:paraId="6183E9FF" w14:textId="77777777" w:rsidR="009E502C" w:rsidRPr="009E502C" w:rsidRDefault="009E502C" w:rsidP="009E502C">
            <w:pPr>
              <w:jc w:val="left"/>
              <w:rPr>
                <w:rFonts w:eastAsiaTheme="minorEastAsia"/>
                <w:b/>
                <w:sz w:val="18"/>
                <w:szCs w:val="18"/>
              </w:rPr>
            </w:pPr>
          </w:p>
        </w:tc>
      </w:tr>
      <w:tr w:rsidR="009E502C" w:rsidRPr="009E502C" w14:paraId="1836CF2F" w14:textId="77777777" w:rsidTr="009E502C">
        <w:trPr>
          <w:gridBefore w:val="1"/>
          <w:wBefore w:w="10" w:type="dxa"/>
        </w:trPr>
        <w:tc>
          <w:tcPr>
            <w:tcW w:w="1862" w:type="dxa"/>
            <w:vMerge/>
            <w:tcBorders>
              <w:left w:val="single" w:sz="4" w:space="0" w:color="auto"/>
              <w:right w:val="single" w:sz="4" w:space="0" w:color="auto"/>
            </w:tcBorders>
          </w:tcPr>
          <w:p w14:paraId="60B060CB" w14:textId="77777777" w:rsidR="009E502C" w:rsidRPr="009E502C" w:rsidRDefault="009E502C" w:rsidP="009E502C">
            <w:pPr>
              <w:jc w:val="left"/>
              <w:rPr>
                <w:rFonts w:eastAsiaTheme="minorEastAsia"/>
                <w:b/>
                <w:bCs/>
                <w:sz w:val="18"/>
                <w:szCs w:val="18"/>
              </w:rPr>
            </w:pPr>
          </w:p>
        </w:tc>
        <w:tc>
          <w:tcPr>
            <w:tcW w:w="2268" w:type="dxa"/>
            <w:vMerge/>
            <w:tcBorders>
              <w:left w:val="single" w:sz="4" w:space="0" w:color="auto"/>
              <w:right w:val="single" w:sz="4" w:space="0" w:color="auto"/>
            </w:tcBorders>
          </w:tcPr>
          <w:p w14:paraId="697E3E76" w14:textId="77777777" w:rsidR="009E502C" w:rsidRPr="009E502C" w:rsidRDefault="009E502C" w:rsidP="009E502C">
            <w:pPr>
              <w:jc w:val="left"/>
              <w:rPr>
                <w:rFonts w:eastAsiaTheme="minorEastAsia"/>
                <w:sz w:val="18"/>
                <w:szCs w:val="18"/>
              </w:rPr>
            </w:pPr>
          </w:p>
        </w:tc>
        <w:tc>
          <w:tcPr>
            <w:tcW w:w="1842" w:type="dxa"/>
            <w:vMerge/>
            <w:tcBorders>
              <w:left w:val="single" w:sz="4" w:space="0" w:color="auto"/>
              <w:right w:val="single" w:sz="4" w:space="0" w:color="auto"/>
            </w:tcBorders>
          </w:tcPr>
          <w:p w14:paraId="2B2F123B" w14:textId="77777777" w:rsidR="009E502C" w:rsidRPr="009E502C" w:rsidRDefault="009E502C" w:rsidP="009E502C">
            <w:pPr>
              <w:tabs>
                <w:tab w:val="left" w:pos="170"/>
              </w:tabs>
              <w:jc w:val="left"/>
              <w:rPr>
                <w:rFonts w:eastAsiaTheme="minorEastAsia"/>
                <w:sz w:val="18"/>
                <w:szCs w:val="18"/>
              </w:rPr>
            </w:pPr>
          </w:p>
        </w:tc>
        <w:tc>
          <w:tcPr>
            <w:tcW w:w="1560" w:type="dxa"/>
            <w:tcBorders>
              <w:top w:val="single" w:sz="4" w:space="0" w:color="auto"/>
              <w:left w:val="single" w:sz="4" w:space="0" w:color="auto"/>
              <w:bottom w:val="single" w:sz="4" w:space="0" w:color="auto"/>
              <w:right w:val="single" w:sz="4" w:space="0" w:color="auto"/>
            </w:tcBorders>
          </w:tcPr>
          <w:p w14:paraId="47DB2159"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-difenokonazol + fluksapiroksad</w:t>
            </w:r>
          </w:p>
        </w:tc>
        <w:tc>
          <w:tcPr>
            <w:tcW w:w="1842" w:type="dxa"/>
            <w:tcBorders>
              <w:top w:val="single" w:sz="4" w:space="0" w:color="auto"/>
              <w:left w:val="single" w:sz="4" w:space="0" w:color="auto"/>
              <w:bottom w:val="single" w:sz="4" w:space="0" w:color="auto"/>
              <w:right w:val="single" w:sz="4" w:space="0" w:color="auto"/>
            </w:tcBorders>
          </w:tcPr>
          <w:p w14:paraId="3C9B2AD9" w14:textId="77777777" w:rsidR="009E502C" w:rsidRPr="009E502C" w:rsidRDefault="009E502C" w:rsidP="009E502C">
            <w:pPr>
              <w:jc w:val="left"/>
              <w:rPr>
                <w:rFonts w:eastAsiaTheme="minorEastAsia"/>
                <w:b/>
                <w:sz w:val="18"/>
                <w:szCs w:val="18"/>
              </w:rPr>
            </w:pPr>
            <w:r w:rsidRPr="009E502C">
              <w:rPr>
                <w:rFonts w:eastAsiaTheme="minorEastAsia"/>
                <w:sz w:val="18"/>
                <w:szCs w:val="18"/>
              </w:rPr>
              <w:t>Sercadis plus</w:t>
            </w:r>
          </w:p>
        </w:tc>
        <w:tc>
          <w:tcPr>
            <w:tcW w:w="1134" w:type="dxa"/>
            <w:gridSpan w:val="3"/>
            <w:tcBorders>
              <w:top w:val="single" w:sz="4" w:space="0" w:color="auto"/>
              <w:left w:val="single" w:sz="4" w:space="0" w:color="auto"/>
              <w:bottom w:val="single" w:sz="4" w:space="0" w:color="auto"/>
              <w:right w:val="single" w:sz="4" w:space="0" w:color="auto"/>
            </w:tcBorders>
          </w:tcPr>
          <w:p w14:paraId="27C7A6AB" w14:textId="77777777" w:rsidR="009E502C" w:rsidRPr="009E502C" w:rsidRDefault="009E502C" w:rsidP="009E502C">
            <w:pPr>
              <w:jc w:val="left"/>
              <w:rPr>
                <w:rFonts w:eastAsiaTheme="minorEastAsia"/>
                <w:sz w:val="18"/>
                <w:szCs w:val="18"/>
              </w:rPr>
            </w:pPr>
            <w:r w:rsidRPr="009E502C">
              <w:rPr>
                <w:rFonts w:eastAsiaTheme="minorEastAsia"/>
                <w:sz w:val="18"/>
                <w:szCs w:val="18"/>
              </w:rPr>
              <w:t>0,6 l/ha</w:t>
            </w:r>
          </w:p>
        </w:tc>
        <w:tc>
          <w:tcPr>
            <w:tcW w:w="1276" w:type="dxa"/>
            <w:tcBorders>
              <w:top w:val="single" w:sz="4" w:space="0" w:color="auto"/>
              <w:left w:val="single" w:sz="4" w:space="0" w:color="auto"/>
              <w:bottom w:val="single" w:sz="4" w:space="0" w:color="auto"/>
              <w:right w:val="single" w:sz="4" w:space="0" w:color="auto"/>
            </w:tcBorders>
          </w:tcPr>
          <w:p w14:paraId="3151ADD0" w14:textId="77777777" w:rsidR="009E502C" w:rsidRPr="009E502C" w:rsidRDefault="009E502C" w:rsidP="009E502C">
            <w:pPr>
              <w:jc w:val="left"/>
              <w:rPr>
                <w:rFonts w:eastAsiaTheme="minorEastAsia"/>
                <w:sz w:val="18"/>
                <w:szCs w:val="18"/>
              </w:rPr>
            </w:pPr>
            <w:r w:rsidRPr="009E502C">
              <w:rPr>
                <w:rFonts w:eastAsiaTheme="minorEastAsia"/>
                <w:sz w:val="18"/>
                <w:szCs w:val="18"/>
              </w:rPr>
              <w:t>7</w:t>
            </w:r>
          </w:p>
        </w:tc>
        <w:tc>
          <w:tcPr>
            <w:tcW w:w="1934" w:type="dxa"/>
            <w:gridSpan w:val="2"/>
            <w:vMerge/>
            <w:tcBorders>
              <w:left w:val="single" w:sz="4" w:space="0" w:color="auto"/>
              <w:right w:val="single" w:sz="4" w:space="0" w:color="auto"/>
            </w:tcBorders>
          </w:tcPr>
          <w:p w14:paraId="2585C72D" w14:textId="77777777" w:rsidR="009E502C" w:rsidRPr="009E502C" w:rsidRDefault="009E502C" w:rsidP="009E502C">
            <w:pPr>
              <w:jc w:val="left"/>
              <w:rPr>
                <w:rFonts w:eastAsiaTheme="minorEastAsia"/>
                <w:b/>
                <w:sz w:val="18"/>
                <w:szCs w:val="18"/>
              </w:rPr>
            </w:pPr>
          </w:p>
        </w:tc>
      </w:tr>
      <w:tr w:rsidR="009E502C" w:rsidRPr="009E502C" w14:paraId="08A1802F" w14:textId="77777777" w:rsidTr="009E502C">
        <w:trPr>
          <w:gridBefore w:val="1"/>
          <w:wBefore w:w="10" w:type="dxa"/>
        </w:trPr>
        <w:tc>
          <w:tcPr>
            <w:tcW w:w="1862" w:type="dxa"/>
            <w:vMerge/>
            <w:tcBorders>
              <w:left w:val="single" w:sz="4" w:space="0" w:color="auto"/>
              <w:right w:val="single" w:sz="4" w:space="0" w:color="auto"/>
            </w:tcBorders>
          </w:tcPr>
          <w:p w14:paraId="09B6FCA5" w14:textId="77777777" w:rsidR="009E502C" w:rsidRPr="009E502C" w:rsidRDefault="009E502C" w:rsidP="009E502C">
            <w:pPr>
              <w:jc w:val="left"/>
              <w:rPr>
                <w:rFonts w:eastAsiaTheme="minorEastAsia"/>
                <w:b/>
                <w:bCs/>
                <w:sz w:val="18"/>
                <w:szCs w:val="18"/>
              </w:rPr>
            </w:pPr>
          </w:p>
        </w:tc>
        <w:tc>
          <w:tcPr>
            <w:tcW w:w="2268" w:type="dxa"/>
            <w:vMerge/>
            <w:tcBorders>
              <w:left w:val="single" w:sz="4" w:space="0" w:color="auto"/>
              <w:right w:val="single" w:sz="4" w:space="0" w:color="auto"/>
            </w:tcBorders>
          </w:tcPr>
          <w:p w14:paraId="4C06ECC1" w14:textId="77777777" w:rsidR="009E502C" w:rsidRPr="009E502C" w:rsidRDefault="009E502C" w:rsidP="009E502C">
            <w:pPr>
              <w:jc w:val="left"/>
              <w:rPr>
                <w:rFonts w:eastAsiaTheme="minorEastAsia"/>
                <w:sz w:val="18"/>
                <w:szCs w:val="18"/>
              </w:rPr>
            </w:pPr>
          </w:p>
        </w:tc>
        <w:tc>
          <w:tcPr>
            <w:tcW w:w="1842" w:type="dxa"/>
            <w:vMerge/>
            <w:tcBorders>
              <w:left w:val="single" w:sz="4" w:space="0" w:color="auto"/>
              <w:right w:val="single" w:sz="4" w:space="0" w:color="auto"/>
            </w:tcBorders>
          </w:tcPr>
          <w:p w14:paraId="40B58566" w14:textId="77777777" w:rsidR="009E502C" w:rsidRPr="009E502C" w:rsidRDefault="009E502C" w:rsidP="009E502C">
            <w:pPr>
              <w:tabs>
                <w:tab w:val="left" w:pos="170"/>
              </w:tabs>
              <w:jc w:val="left"/>
              <w:rPr>
                <w:rFonts w:eastAsiaTheme="minorEastAsia"/>
                <w:sz w:val="18"/>
                <w:szCs w:val="18"/>
              </w:rPr>
            </w:pPr>
          </w:p>
        </w:tc>
        <w:tc>
          <w:tcPr>
            <w:tcW w:w="1560" w:type="dxa"/>
            <w:vMerge w:val="restart"/>
            <w:tcBorders>
              <w:top w:val="single" w:sz="4" w:space="0" w:color="auto"/>
              <w:left w:val="single" w:sz="4" w:space="0" w:color="auto"/>
              <w:right w:val="single" w:sz="4" w:space="0" w:color="auto"/>
            </w:tcBorders>
          </w:tcPr>
          <w:p w14:paraId="0ECB795E"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-azoksistrobin</w:t>
            </w:r>
          </w:p>
        </w:tc>
        <w:tc>
          <w:tcPr>
            <w:tcW w:w="1842" w:type="dxa"/>
            <w:tcBorders>
              <w:top w:val="single" w:sz="4" w:space="0" w:color="auto"/>
              <w:left w:val="single" w:sz="4" w:space="0" w:color="auto"/>
              <w:bottom w:val="single" w:sz="4" w:space="0" w:color="auto"/>
              <w:right w:val="single" w:sz="4" w:space="0" w:color="auto"/>
            </w:tcBorders>
          </w:tcPr>
          <w:p w14:paraId="2EFBC06C" w14:textId="77777777" w:rsidR="009E502C" w:rsidRPr="009E502C" w:rsidRDefault="009E502C" w:rsidP="009E502C">
            <w:pPr>
              <w:jc w:val="left"/>
              <w:rPr>
                <w:rFonts w:eastAsiaTheme="minorEastAsia"/>
                <w:sz w:val="18"/>
                <w:szCs w:val="18"/>
              </w:rPr>
            </w:pPr>
            <w:r w:rsidRPr="009E502C">
              <w:rPr>
                <w:rFonts w:eastAsiaTheme="minorEastAsia"/>
                <w:sz w:val="18"/>
                <w:szCs w:val="18"/>
              </w:rPr>
              <w:t>Mirador 250 SC</w:t>
            </w:r>
          </w:p>
        </w:tc>
        <w:tc>
          <w:tcPr>
            <w:tcW w:w="1134" w:type="dxa"/>
            <w:gridSpan w:val="3"/>
            <w:tcBorders>
              <w:top w:val="single" w:sz="4" w:space="0" w:color="auto"/>
              <w:left w:val="single" w:sz="4" w:space="0" w:color="auto"/>
              <w:bottom w:val="single" w:sz="4" w:space="0" w:color="auto"/>
              <w:right w:val="single" w:sz="4" w:space="0" w:color="auto"/>
            </w:tcBorders>
          </w:tcPr>
          <w:p w14:paraId="0B11CEB2" w14:textId="77777777" w:rsidR="009E502C" w:rsidRPr="009E502C" w:rsidRDefault="009E502C" w:rsidP="009E502C">
            <w:pPr>
              <w:jc w:val="left"/>
              <w:rPr>
                <w:rFonts w:eastAsiaTheme="minorEastAsia"/>
                <w:sz w:val="18"/>
                <w:szCs w:val="18"/>
              </w:rPr>
            </w:pPr>
            <w:r w:rsidRPr="009E502C">
              <w:rPr>
                <w:rFonts w:eastAsiaTheme="minorEastAsia"/>
                <w:sz w:val="18"/>
                <w:szCs w:val="18"/>
              </w:rPr>
              <w:t>1 l/ha</w:t>
            </w:r>
          </w:p>
        </w:tc>
        <w:tc>
          <w:tcPr>
            <w:tcW w:w="1276" w:type="dxa"/>
            <w:tcBorders>
              <w:top w:val="single" w:sz="4" w:space="0" w:color="auto"/>
              <w:left w:val="single" w:sz="4" w:space="0" w:color="auto"/>
              <w:bottom w:val="single" w:sz="4" w:space="0" w:color="auto"/>
              <w:right w:val="single" w:sz="4" w:space="0" w:color="auto"/>
            </w:tcBorders>
          </w:tcPr>
          <w:p w14:paraId="453345E0" w14:textId="77777777" w:rsidR="009E502C" w:rsidRPr="009E502C" w:rsidRDefault="009E502C" w:rsidP="009E502C">
            <w:pPr>
              <w:jc w:val="left"/>
              <w:rPr>
                <w:rFonts w:eastAsiaTheme="minorEastAsia"/>
                <w:sz w:val="18"/>
                <w:szCs w:val="18"/>
              </w:rPr>
            </w:pPr>
            <w:r w:rsidRPr="009E502C">
              <w:rPr>
                <w:rFonts w:eastAsiaTheme="minorEastAsia"/>
                <w:sz w:val="18"/>
                <w:szCs w:val="18"/>
              </w:rPr>
              <w:t>14</w:t>
            </w:r>
          </w:p>
        </w:tc>
        <w:tc>
          <w:tcPr>
            <w:tcW w:w="1934" w:type="dxa"/>
            <w:gridSpan w:val="2"/>
            <w:vMerge/>
            <w:tcBorders>
              <w:left w:val="single" w:sz="4" w:space="0" w:color="auto"/>
              <w:right w:val="single" w:sz="4" w:space="0" w:color="auto"/>
            </w:tcBorders>
          </w:tcPr>
          <w:p w14:paraId="5B0C7997" w14:textId="77777777" w:rsidR="009E502C" w:rsidRPr="009E502C" w:rsidRDefault="009E502C" w:rsidP="009E502C">
            <w:pPr>
              <w:jc w:val="left"/>
              <w:rPr>
                <w:rFonts w:eastAsiaTheme="minorEastAsia"/>
                <w:b/>
                <w:sz w:val="18"/>
                <w:szCs w:val="18"/>
              </w:rPr>
            </w:pPr>
          </w:p>
        </w:tc>
      </w:tr>
      <w:tr w:rsidR="009E502C" w:rsidRPr="009E502C" w14:paraId="444D472E" w14:textId="77777777" w:rsidTr="009E502C">
        <w:trPr>
          <w:gridBefore w:val="1"/>
          <w:wBefore w:w="10" w:type="dxa"/>
        </w:trPr>
        <w:tc>
          <w:tcPr>
            <w:tcW w:w="1862" w:type="dxa"/>
            <w:vMerge/>
            <w:tcBorders>
              <w:left w:val="single" w:sz="4" w:space="0" w:color="auto"/>
              <w:right w:val="single" w:sz="4" w:space="0" w:color="auto"/>
            </w:tcBorders>
          </w:tcPr>
          <w:p w14:paraId="36BF34E3" w14:textId="77777777" w:rsidR="009E502C" w:rsidRPr="009E502C" w:rsidRDefault="009E502C" w:rsidP="009E502C">
            <w:pPr>
              <w:jc w:val="left"/>
              <w:rPr>
                <w:rFonts w:eastAsiaTheme="minorEastAsia"/>
                <w:b/>
                <w:bCs/>
                <w:sz w:val="18"/>
                <w:szCs w:val="18"/>
              </w:rPr>
            </w:pPr>
          </w:p>
        </w:tc>
        <w:tc>
          <w:tcPr>
            <w:tcW w:w="2268" w:type="dxa"/>
            <w:vMerge/>
            <w:tcBorders>
              <w:left w:val="single" w:sz="4" w:space="0" w:color="auto"/>
              <w:right w:val="single" w:sz="4" w:space="0" w:color="auto"/>
            </w:tcBorders>
          </w:tcPr>
          <w:p w14:paraId="605CA993" w14:textId="77777777" w:rsidR="009E502C" w:rsidRPr="009E502C" w:rsidRDefault="009E502C" w:rsidP="009E502C">
            <w:pPr>
              <w:jc w:val="left"/>
              <w:rPr>
                <w:rFonts w:eastAsiaTheme="minorEastAsia"/>
                <w:sz w:val="18"/>
                <w:szCs w:val="18"/>
              </w:rPr>
            </w:pPr>
          </w:p>
        </w:tc>
        <w:tc>
          <w:tcPr>
            <w:tcW w:w="1842" w:type="dxa"/>
            <w:vMerge/>
            <w:tcBorders>
              <w:left w:val="single" w:sz="4" w:space="0" w:color="auto"/>
              <w:right w:val="single" w:sz="4" w:space="0" w:color="auto"/>
            </w:tcBorders>
          </w:tcPr>
          <w:p w14:paraId="5DE266AF" w14:textId="77777777" w:rsidR="009E502C" w:rsidRPr="009E502C" w:rsidRDefault="009E502C" w:rsidP="009E502C">
            <w:pPr>
              <w:tabs>
                <w:tab w:val="left" w:pos="170"/>
              </w:tabs>
              <w:jc w:val="left"/>
              <w:rPr>
                <w:rFonts w:eastAsiaTheme="minorEastAsia"/>
                <w:sz w:val="18"/>
                <w:szCs w:val="18"/>
              </w:rPr>
            </w:pPr>
          </w:p>
        </w:tc>
        <w:tc>
          <w:tcPr>
            <w:tcW w:w="1560" w:type="dxa"/>
            <w:vMerge/>
            <w:tcBorders>
              <w:left w:val="single" w:sz="4" w:space="0" w:color="auto"/>
              <w:right w:val="single" w:sz="4" w:space="0" w:color="auto"/>
            </w:tcBorders>
          </w:tcPr>
          <w:p w14:paraId="518A3232"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p>
        </w:tc>
        <w:tc>
          <w:tcPr>
            <w:tcW w:w="1842" w:type="dxa"/>
            <w:tcBorders>
              <w:top w:val="single" w:sz="4" w:space="0" w:color="auto"/>
              <w:left w:val="single" w:sz="4" w:space="0" w:color="auto"/>
              <w:bottom w:val="single" w:sz="4" w:space="0" w:color="auto"/>
              <w:right w:val="single" w:sz="4" w:space="0" w:color="auto"/>
            </w:tcBorders>
          </w:tcPr>
          <w:p w14:paraId="3DB49436" w14:textId="77777777" w:rsidR="009E502C" w:rsidRPr="009E502C" w:rsidRDefault="009E502C" w:rsidP="009E502C">
            <w:pPr>
              <w:jc w:val="left"/>
              <w:rPr>
                <w:rFonts w:eastAsiaTheme="minorEastAsia"/>
                <w:sz w:val="18"/>
                <w:szCs w:val="18"/>
              </w:rPr>
            </w:pPr>
            <w:r w:rsidRPr="009E502C">
              <w:rPr>
                <w:rFonts w:eastAsiaTheme="minorEastAsia"/>
                <w:sz w:val="18"/>
                <w:szCs w:val="18"/>
              </w:rPr>
              <w:t>Ortiva</w:t>
            </w:r>
          </w:p>
        </w:tc>
        <w:tc>
          <w:tcPr>
            <w:tcW w:w="1134" w:type="dxa"/>
            <w:gridSpan w:val="3"/>
            <w:tcBorders>
              <w:top w:val="single" w:sz="4" w:space="0" w:color="auto"/>
              <w:left w:val="single" w:sz="4" w:space="0" w:color="auto"/>
              <w:bottom w:val="single" w:sz="4" w:space="0" w:color="auto"/>
              <w:right w:val="single" w:sz="4" w:space="0" w:color="auto"/>
            </w:tcBorders>
          </w:tcPr>
          <w:p w14:paraId="53A6B29C" w14:textId="77777777" w:rsidR="009E502C" w:rsidRPr="009E502C" w:rsidRDefault="009E502C" w:rsidP="009E502C">
            <w:pPr>
              <w:jc w:val="left"/>
              <w:rPr>
                <w:rFonts w:eastAsiaTheme="minorEastAsia"/>
                <w:sz w:val="18"/>
                <w:szCs w:val="18"/>
              </w:rPr>
            </w:pPr>
            <w:r w:rsidRPr="009E502C">
              <w:rPr>
                <w:rFonts w:eastAsiaTheme="minorEastAsia"/>
                <w:sz w:val="18"/>
                <w:szCs w:val="18"/>
              </w:rPr>
              <w:t>1 l/ha</w:t>
            </w:r>
          </w:p>
        </w:tc>
        <w:tc>
          <w:tcPr>
            <w:tcW w:w="1276" w:type="dxa"/>
            <w:tcBorders>
              <w:top w:val="single" w:sz="4" w:space="0" w:color="auto"/>
              <w:left w:val="single" w:sz="4" w:space="0" w:color="auto"/>
              <w:bottom w:val="single" w:sz="4" w:space="0" w:color="auto"/>
              <w:right w:val="single" w:sz="4" w:space="0" w:color="auto"/>
            </w:tcBorders>
          </w:tcPr>
          <w:p w14:paraId="3D1EE017" w14:textId="77777777" w:rsidR="009E502C" w:rsidRPr="009E502C" w:rsidRDefault="009E502C" w:rsidP="009E502C">
            <w:pPr>
              <w:jc w:val="left"/>
              <w:rPr>
                <w:rFonts w:eastAsiaTheme="minorEastAsia"/>
                <w:sz w:val="18"/>
                <w:szCs w:val="18"/>
              </w:rPr>
            </w:pPr>
            <w:r w:rsidRPr="009E502C">
              <w:rPr>
                <w:rFonts w:eastAsiaTheme="minorEastAsia"/>
                <w:sz w:val="18"/>
                <w:szCs w:val="18"/>
              </w:rPr>
              <w:t>14</w:t>
            </w:r>
          </w:p>
        </w:tc>
        <w:tc>
          <w:tcPr>
            <w:tcW w:w="1934" w:type="dxa"/>
            <w:gridSpan w:val="2"/>
            <w:vMerge/>
            <w:tcBorders>
              <w:left w:val="single" w:sz="4" w:space="0" w:color="auto"/>
              <w:right w:val="single" w:sz="4" w:space="0" w:color="auto"/>
            </w:tcBorders>
          </w:tcPr>
          <w:p w14:paraId="6487AEE4" w14:textId="77777777" w:rsidR="009E502C" w:rsidRPr="009E502C" w:rsidRDefault="009E502C" w:rsidP="009E502C">
            <w:pPr>
              <w:jc w:val="left"/>
              <w:rPr>
                <w:rFonts w:eastAsiaTheme="minorEastAsia"/>
                <w:b/>
                <w:sz w:val="18"/>
                <w:szCs w:val="18"/>
              </w:rPr>
            </w:pPr>
          </w:p>
        </w:tc>
      </w:tr>
      <w:tr w:rsidR="009E502C" w:rsidRPr="009E502C" w14:paraId="62F135D7" w14:textId="77777777" w:rsidTr="009E502C">
        <w:trPr>
          <w:gridBefore w:val="1"/>
          <w:wBefore w:w="10" w:type="dxa"/>
        </w:trPr>
        <w:tc>
          <w:tcPr>
            <w:tcW w:w="1862" w:type="dxa"/>
            <w:vMerge/>
            <w:tcBorders>
              <w:left w:val="single" w:sz="4" w:space="0" w:color="auto"/>
              <w:right w:val="single" w:sz="4" w:space="0" w:color="auto"/>
            </w:tcBorders>
          </w:tcPr>
          <w:p w14:paraId="63B08E32" w14:textId="77777777" w:rsidR="009E502C" w:rsidRPr="009E502C" w:rsidRDefault="009E502C" w:rsidP="009E502C">
            <w:pPr>
              <w:jc w:val="left"/>
              <w:rPr>
                <w:rFonts w:eastAsiaTheme="minorEastAsia"/>
                <w:b/>
                <w:bCs/>
                <w:sz w:val="18"/>
                <w:szCs w:val="18"/>
              </w:rPr>
            </w:pPr>
          </w:p>
        </w:tc>
        <w:tc>
          <w:tcPr>
            <w:tcW w:w="2268" w:type="dxa"/>
            <w:vMerge/>
            <w:tcBorders>
              <w:left w:val="single" w:sz="4" w:space="0" w:color="auto"/>
              <w:right w:val="single" w:sz="4" w:space="0" w:color="auto"/>
            </w:tcBorders>
          </w:tcPr>
          <w:p w14:paraId="074BEFE1" w14:textId="77777777" w:rsidR="009E502C" w:rsidRPr="009E502C" w:rsidRDefault="009E502C" w:rsidP="009E502C">
            <w:pPr>
              <w:jc w:val="left"/>
              <w:rPr>
                <w:rFonts w:eastAsiaTheme="minorEastAsia"/>
                <w:sz w:val="18"/>
                <w:szCs w:val="18"/>
              </w:rPr>
            </w:pPr>
          </w:p>
        </w:tc>
        <w:tc>
          <w:tcPr>
            <w:tcW w:w="1842" w:type="dxa"/>
            <w:vMerge/>
            <w:tcBorders>
              <w:left w:val="single" w:sz="4" w:space="0" w:color="auto"/>
              <w:right w:val="single" w:sz="4" w:space="0" w:color="auto"/>
            </w:tcBorders>
          </w:tcPr>
          <w:p w14:paraId="073E4ACE" w14:textId="77777777" w:rsidR="009E502C" w:rsidRPr="009E502C" w:rsidRDefault="009E502C" w:rsidP="009E502C">
            <w:pPr>
              <w:tabs>
                <w:tab w:val="left" w:pos="170"/>
              </w:tabs>
              <w:jc w:val="left"/>
              <w:rPr>
                <w:rFonts w:eastAsiaTheme="minorEastAsia"/>
                <w:sz w:val="18"/>
                <w:szCs w:val="18"/>
              </w:rPr>
            </w:pPr>
          </w:p>
        </w:tc>
        <w:tc>
          <w:tcPr>
            <w:tcW w:w="1560" w:type="dxa"/>
            <w:vMerge/>
            <w:tcBorders>
              <w:left w:val="single" w:sz="4" w:space="0" w:color="auto"/>
              <w:right w:val="single" w:sz="4" w:space="0" w:color="auto"/>
            </w:tcBorders>
          </w:tcPr>
          <w:p w14:paraId="7BC87FEC"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p>
        </w:tc>
        <w:tc>
          <w:tcPr>
            <w:tcW w:w="1842" w:type="dxa"/>
            <w:tcBorders>
              <w:top w:val="single" w:sz="4" w:space="0" w:color="auto"/>
              <w:left w:val="single" w:sz="4" w:space="0" w:color="auto"/>
              <w:bottom w:val="single" w:sz="4" w:space="0" w:color="auto"/>
              <w:right w:val="single" w:sz="4" w:space="0" w:color="auto"/>
            </w:tcBorders>
          </w:tcPr>
          <w:p w14:paraId="55E07EB0" w14:textId="77777777" w:rsidR="009E502C" w:rsidRPr="009E502C" w:rsidRDefault="009E502C" w:rsidP="009E502C">
            <w:pPr>
              <w:jc w:val="left"/>
              <w:rPr>
                <w:rFonts w:eastAsiaTheme="minorEastAsia"/>
                <w:sz w:val="18"/>
                <w:szCs w:val="18"/>
              </w:rPr>
            </w:pPr>
            <w:r w:rsidRPr="009E502C">
              <w:rPr>
                <w:rFonts w:eastAsiaTheme="minorEastAsia"/>
                <w:sz w:val="18"/>
                <w:szCs w:val="18"/>
              </w:rPr>
              <w:t>Zaftra AZT 250 SC</w:t>
            </w:r>
          </w:p>
        </w:tc>
        <w:tc>
          <w:tcPr>
            <w:tcW w:w="1134" w:type="dxa"/>
            <w:gridSpan w:val="3"/>
            <w:tcBorders>
              <w:top w:val="single" w:sz="4" w:space="0" w:color="auto"/>
              <w:left w:val="single" w:sz="4" w:space="0" w:color="auto"/>
              <w:bottom w:val="single" w:sz="4" w:space="0" w:color="auto"/>
              <w:right w:val="single" w:sz="4" w:space="0" w:color="auto"/>
            </w:tcBorders>
          </w:tcPr>
          <w:p w14:paraId="20690CD1" w14:textId="77777777" w:rsidR="009E502C" w:rsidRPr="009E502C" w:rsidRDefault="009E502C" w:rsidP="009E502C">
            <w:pPr>
              <w:jc w:val="left"/>
              <w:rPr>
                <w:rFonts w:eastAsiaTheme="minorEastAsia"/>
                <w:sz w:val="18"/>
                <w:szCs w:val="18"/>
              </w:rPr>
            </w:pPr>
            <w:r w:rsidRPr="009E502C">
              <w:rPr>
                <w:rFonts w:eastAsiaTheme="minorEastAsia"/>
                <w:sz w:val="18"/>
                <w:szCs w:val="18"/>
              </w:rPr>
              <w:t>1 l/ha</w:t>
            </w:r>
          </w:p>
        </w:tc>
        <w:tc>
          <w:tcPr>
            <w:tcW w:w="1276" w:type="dxa"/>
            <w:tcBorders>
              <w:top w:val="single" w:sz="4" w:space="0" w:color="auto"/>
              <w:left w:val="single" w:sz="4" w:space="0" w:color="auto"/>
              <w:bottom w:val="single" w:sz="4" w:space="0" w:color="auto"/>
              <w:right w:val="single" w:sz="4" w:space="0" w:color="auto"/>
            </w:tcBorders>
          </w:tcPr>
          <w:p w14:paraId="791D7075" w14:textId="77777777" w:rsidR="009E502C" w:rsidRPr="009E502C" w:rsidRDefault="009E502C" w:rsidP="009E502C">
            <w:pPr>
              <w:jc w:val="left"/>
              <w:rPr>
                <w:rFonts w:eastAsiaTheme="minorEastAsia"/>
                <w:sz w:val="18"/>
                <w:szCs w:val="18"/>
              </w:rPr>
            </w:pPr>
            <w:r w:rsidRPr="009E502C">
              <w:rPr>
                <w:rFonts w:eastAsiaTheme="minorEastAsia"/>
                <w:sz w:val="18"/>
                <w:szCs w:val="18"/>
              </w:rPr>
              <w:t>14</w:t>
            </w:r>
          </w:p>
        </w:tc>
        <w:tc>
          <w:tcPr>
            <w:tcW w:w="1934" w:type="dxa"/>
            <w:gridSpan w:val="2"/>
            <w:vMerge/>
            <w:tcBorders>
              <w:left w:val="single" w:sz="4" w:space="0" w:color="auto"/>
              <w:right w:val="single" w:sz="4" w:space="0" w:color="auto"/>
            </w:tcBorders>
          </w:tcPr>
          <w:p w14:paraId="79704418" w14:textId="77777777" w:rsidR="009E502C" w:rsidRPr="009E502C" w:rsidRDefault="009E502C" w:rsidP="009E502C">
            <w:pPr>
              <w:jc w:val="left"/>
              <w:rPr>
                <w:rFonts w:eastAsiaTheme="minorEastAsia"/>
                <w:b/>
                <w:sz w:val="18"/>
                <w:szCs w:val="18"/>
              </w:rPr>
            </w:pPr>
          </w:p>
        </w:tc>
      </w:tr>
      <w:tr w:rsidR="009E502C" w:rsidRPr="009E502C" w14:paraId="0B122A31" w14:textId="77777777" w:rsidTr="009E502C">
        <w:trPr>
          <w:gridBefore w:val="1"/>
          <w:wBefore w:w="10" w:type="dxa"/>
        </w:trPr>
        <w:tc>
          <w:tcPr>
            <w:tcW w:w="1862" w:type="dxa"/>
            <w:vMerge/>
            <w:tcBorders>
              <w:left w:val="single" w:sz="4" w:space="0" w:color="auto"/>
              <w:right w:val="single" w:sz="4" w:space="0" w:color="auto"/>
            </w:tcBorders>
          </w:tcPr>
          <w:p w14:paraId="5AAB7350" w14:textId="77777777" w:rsidR="009E502C" w:rsidRPr="009E502C" w:rsidRDefault="009E502C" w:rsidP="009E502C">
            <w:pPr>
              <w:jc w:val="left"/>
              <w:rPr>
                <w:rFonts w:eastAsiaTheme="minorEastAsia"/>
                <w:b/>
                <w:bCs/>
                <w:sz w:val="18"/>
                <w:szCs w:val="18"/>
              </w:rPr>
            </w:pPr>
          </w:p>
        </w:tc>
        <w:tc>
          <w:tcPr>
            <w:tcW w:w="2268" w:type="dxa"/>
            <w:vMerge/>
            <w:tcBorders>
              <w:left w:val="single" w:sz="4" w:space="0" w:color="auto"/>
              <w:right w:val="single" w:sz="4" w:space="0" w:color="auto"/>
            </w:tcBorders>
          </w:tcPr>
          <w:p w14:paraId="7E73A7B7" w14:textId="77777777" w:rsidR="009E502C" w:rsidRPr="009E502C" w:rsidRDefault="009E502C" w:rsidP="009E502C">
            <w:pPr>
              <w:jc w:val="left"/>
              <w:rPr>
                <w:rFonts w:eastAsiaTheme="minorEastAsia"/>
                <w:sz w:val="18"/>
                <w:szCs w:val="18"/>
              </w:rPr>
            </w:pPr>
          </w:p>
        </w:tc>
        <w:tc>
          <w:tcPr>
            <w:tcW w:w="1842" w:type="dxa"/>
            <w:vMerge/>
            <w:tcBorders>
              <w:left w:val="single" w:sz="4" w:space="0" w:color="auto"/>
              <w:right w:val="single" w:sz="4" w:space="0" w:color="auto"/>
            </w:tcBorders>
          </w:tcPr>
          <w:p w14:paraId="35F607A6" w14:textId="77777777" w:rsidR="009E502C" w:rsidRPr="009E502C" w:rsidRDefault="009E502C" w:rsidP="009E502C">
            <w:pPr>
              <w:tabs>
                <w:tab w:val="left" w:pos="170"/>
              </w:tabs>
              <w:jc w:val="left"/>
              <w:rPr>
                <w:rFonts w:eastAsiaTheme="minorEastAsia"/>
                <w:sz w:val="18"/>
                <w:szCs w:val="18"/>
              </w:rPr>
            </w:pPr>
          </w:p>
        </w:tc>
        <w:tc>
          <w:tcPr>
            <w:tcW w:w="1560" w:type="dxa"/>
            <w:vMerge/>
            <w:tcBorders>
              <w:left w:val="single" w:sz="4" w:space="0" w:color="auto"/>
              <w:bottom w:val="single" w:sz="4" w:space="0" w:color="auto"/>
              <w:right w:val="single" w:sz="4" w:space="0" w:color="auto"/>
            </w:tcBorders>
          </w:tcPr>
          <w:p w14:paraId="3A9041FF"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p>
        </w:tc>
        <w:tc>
          <w:tcPr>
            <w:tcW w:w="1842" w:type="dxa"/>
            <w:tcBorders>
              <w:top w:val="single" w:sz="4" w:space="0" w:color="auto"/>
              <w:left w:val="single" w:sz="4" w:space="0" w:color="auto"/>
              <w:bottom w:val="single" w:sz="4" w:space="0" w:color="auto"/>
              <w:right w:val="single" w:sz="4" w:space="0" w:color="auto"/>
            </w:tcBorders>
          </w:tcPr>
          <w:p w14:paraId="4B40B38B" w14:textId="77777777" w:rsidR="009E502C" w:rsidRPr="009E502C" w:rsidRDefault="009E502C" w:rsidP="009E502C">
            <w:pPr>
              <w:jc w:val="left"/>
              <w:rPr>
                <w:rFonts w:eastAsiaTheme="minorEastAsia"/>
                <w:sz w:val="18"/>
                <w:szCs w:val="18"/>
              </w:rPr>
            </w:pPr>
            <w:r w:rsidRPr="009E502C">
              <w:rPr>
                <w:rFonts w:eastAsiaTheme="minorEastAsia"/>
                <w:sz w:val="18"/>
                <w:szCs w:val="18"/>
              </w:rPr>
              <w:t>Zoxis 250 SC</w:t>
            </w:r>
          </w:p>
        </w:tc>
        <w:tc>
          <w:tcPr>
            <w:tcW w:w="1134" w:type="dxa"/>
            <w:gridSpan w:val="3"/>
            <w:tcBorders>
              <w:top w:val="single" w:sz="4" w:space="0" w:color="auto"/>
              <w:left w:val="single" w:sz="4" w:space="0" w:color="auto"/>
              <w:bottom w:val="single" w:sz="4" w:space="0" w:color="auto"/>
              <w:right w:val="single" w:sz="4" w:space="0" w:color="auto"/>
            </w:tcBorders>
          </w:tcPr>
          <w:p w14:paraId="0C34C885" w14:textId="77777777" w:rsidR="009E502C" w:rsidRPr="009E502C" w:rsidRDefault="009E502C" w:rsidP="009E502C">
            <w:pPr>
              <w:jc w:val="left"/>
              <w:rPr>
                <w:rFonts w:eastAsiaTheme="minorEastAsia"/>
                <w:sz w:val="18"/>
                <w:szCs w:val="18"/>
              </w:rPr>
            </w:pPr>
            <w:r w:rsidRPr="009E502C">
              <w:rPr>
                <w:rFonts w:eastAsiaTheme="minorEastAsia"/>
                <w:sz w:val="18"/>
                <w:szCs w:val="18"/>
              </w:rPr>
              <w:t>1 l/ha</w:t>
            </w:r>
          </w:p>
        </w:tc>
        <w:tc>
          <w:tcPr>
            <w:tcW w:w="1276" w:type="dxa"/>
            <w:tcBorders>
              <w:top w:val="single" w:sz="4" w:space="0" w:color="auto"/>
              <w:left w:val="single" w:sz="4" w:space="0" w:color="auto"/>
              <w:bottom w:val="single" w:sz="4" w:space="0" w:color="auto"/>
              <w:right w:val="single" w:sz="4" w:space="0" w:color="auto"/>
            </w:tcBorders>
          </w:tcPr>
          <w:p w14:paraId="5FFD54CE" w14:textId="77777777" w:rsidR="009E502C" w:rsidRPr="009E502C" w:rsidRDefault="009E502C" w:rsidP="009E502C">
            <w:pPr>
              <w:jc w:val="left"/>
              <w:rPr>
                <w:rFonts w:eastAsiaTheme="minorEastAsia"/>
                <w:sz w:val="18"/>
                <w:szCs w:val="18"/>
              </w:rPr>
            </w:pPr>
            <w:r w:rsidRPr="009E502C">
              <w:rPr>
                <w:rFonts w:eastAsiaTheme="minorEastAsia"/>
                <w:sz w:val="18"/>
                <w:szCs w:val="18"/>
              </w:rPr>
              <w:t>14</w:t>
            </w:r>
          </w:p>
        </w:tc>
        <w:tc>
          <w:tcPr>
            <w:tcW w:w="1934" w:type="dxa"/>
            <w:gridSpan w:val="2"/>
            <w:vMerge/>
            <w:tcBorders>
              <w:left w:val="single" w:sz="4" w:space="0" w:color="auto"/>
              <w:right w:val="single" w:sz="4" w:space="0" w:color="auto"/>
            </w:tcBorders>
          </w:tcPr>
          <w:p w14:paraId="14AB4F69" w14:textId="77777777" w:rsidR="009E502C" w:rsidRPr="009E502C" w:rsidRDefault="009E502C" w:rsidP="009E502C">
            <w:pPr>
              <w:jc w:val="left"/>
              <w:rPr>
                <w:rFonts w:eastAsiaTheme="minorEastAsia"/>
                <w:b/>
                <w:sz w:val="18"/>
                <w:szCs w:val="18"/>
              </w:rPr>
            </w:pPr>
          </w:p>
        </w:tc>
      </w:tr>
      <w:tr w:rsidR="009E502C" w:rsidRPr="009E502C" w14:paraId="0135DC9C" w14:textId="77777777" w:rsidTr="009E502C">
        <w:trPr>
          <w:gridBefore w:val="1"/>
          <w:wBefore w:w="10" w:type="dxa"/>
        </w:trPr>
        <w:tc>
          <w:tcPr>
            <w:tcW w:w="1862" w:type="dxa"/>
            <w:vMerge/>
            <w:tcBorders>
              <w:left w:val="single" w:sz="4" w:space="0" w:color="auto"/>
              <w:right w:val="single" w:sz="4" w:space="0" w:color="auto"/>
            </w:tcBorders>
          </w:tcPr>
          <w:p w14:paraId="52E9525F" w14:textId="77777777" w:rsidR="009E502C" w:rsidRPr="009E502C" w:rsidRDefault="009E502C" w:rsidP="009E502C">
            <w:pPr>
              <w:jc w:val="left"/>
              <w:rPr>
                <w:rFonts w:eastAsiaTheme="minorEastAsia"/>
                <w:b/>
                <w:bCs/>
                <w:sz w:val="18"/>
                <w:szCs w:val="18"/>
              </w:rPr>
            </w:pPr>
          </w:p>
        </w:tc>
        <w:tc>
          <w:tcPr>
            <w:tcW w:w="2268" w:type="dxa"/>
            <w:vMerge/>
            <w:tcBorders>
              <w:left w:val="single" w:sz="4" w:space="0" w:color="auto"/>
              <w:right w:val="single" w:sz="4" w:space="0" w:color="auto"/>
            </w:tcBorders>
          </w:tcPr>
          <w:p w14:paraId="5C09E5AB" w14:textId="77777777" w:rsidR="009E502C" w:rsidRPr="009E502C" w:rsidRDefault="009E502C" w:rsidP="009E502C">
            <w:pPr>
              <w:jc w:val="left"/>
              <w:rPr>
                <w:rFonts w:eastAsiaTheme="minorEastAsia"/>
                <w:sz w:val="18"/>
                <w:szCs w:val="18"/>
              </w:rPr>
            </w:pPr>
          </w:p>
        </w:tc>
        <w:tc>
          <w:tcPr>
            <w:tcW w:w="1842" w:type="dxa"/>
            <w:vMerge/>
            <w:tcBorders>
              <w:left w:val="single" w:sz="4" w:space="0" w:color="auto"/>
              <w:right w:val="single" w:sz="4" w:space="0" w:color="auto"/>
            </w:tcBorders>
          </w:tcPr>
          <w:p w14:paraId="02BCC530" w14:textId="77777777" w:rsidR="009E502C" w:rsidRPr="009E502C" w:rsidRDefault="009E502C" w:rsidP="009E502C">
            <w:pPr>
              <w:tabs>
                <w:tab w:val="left" w:pos="170"/>
              </w:tabs>
              <w:jc w:val="left"/>
              <w:rPr>
                <w:rFonts w:eastAsiaTheme="minorEastAsia"/>
                <w:sz w:val="18"/>
                <w:szCs w:val="18"/>
              </w:rPr>
            </w:pPr>
          </w:p>
        </w:tc>
        <w:tc>
          <w:tcPr>
            <w:tcW w:w="1560" w:type="dxa"/>
            <w:tcBorders>
              <w:top w:val="single" w:sz="4" w:space="0" w:color="auto"/>
              <w:left w:val="single" w:sz="4" w:space="0" w:color="auto"/>
              <w:bottom w:val="single" w:sz="4" w:space="0" w:color="auto"/>
              <w:right w:val="single" w:sz="4" w:space="0" w:color="auto"/>
            </w:tcBorders>
          </w:tcPr>
          <w:p w14:paraId="1EE583C7"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-fluopiram + tebukonazol</w:t>
            </w:r>
          </w:p>
        </w:tc>
        <w:tc>
          <w:tcPr>
            <w:tcW w:w="1842" w:type="dxa"/>
            <w:tcBorders>
              <w:top w:val="single" w:sz="4" w:space="0" w:color="auto"/>
              <w:left w:val="single" w:sz="4" w:space="0" w:color="auto"/>
              <w:bottom w:val="single" w:sz="4" w:space="0" w:color="auto"/>
              <w:right w:val="single" w:sz="4" w:space="0" w:color="auto"/>
            </w:tcBorders>
          </w:tcPr>
          <w:p w14:paraId="65FD2BC1" w14:textId="77777777" w:rsidR="009E502C" w:rsidRPr="009E502C" w:rsidRDefault="009E502C" w:rsidP="009E502C">
            <w:pPr>
              <w:jc w:val="left"/>
              <w:rPr>
                <w:rFonts w:eastAsiaTheme="minorEastAsia"/>
                <w:b/>
                <w:sz w:val="18"/>
                <w:szCs w:val="18"/>
              </w:rPr>
            </w:pPr>
            <w:r w:rsidRPr="009E502C">
              <w:rPr>
                <w:rFonts w:eastAsiaTheme="minorEastAsia"/>
                <w:sz w:val="18"/>
                <w:szCs w:val="18"/>
              </w:rPr>
              <w:t>Luna experience</w:t>
            </w:r>
          </w:p>
          <w:p w14:paraId="3C848060" w14:textId="77777777" w:rsidR="009E502C" w:rsidRPr="009E502C" w:rsidRDefault="009E502C" w:rsidP="009E502C">
            <w:pPr>
              <w:jc w:val="left"/>
              <w:rPr>
                <w:rFonts w:eastAsiaTheme="minorEastAsia"/>
                <w:sz w:val="18"/>
                <w:szCs w:val="18"/>
              </w:rPr>
            </w:pPr>
          </w:p>
        </w:tc>
        <w:tc>
          <w:tcPr>
            <w:tcW w:w="1134" w:type="dxa"/>
            <w:gridSpan w:val="3"/>
            <w:tcBorders>
              <w:top w:val="single" w:sz="4" w:space="0" w:color="auto"/>
              <w:left w:val="single" w:sz="4" w:space="0" w:color="auto"/>
              <w:bottom w:val="single" w:sz="4" w:space="0" w:color="auto"/>
              <w:right w:val="single" w:sz="4" w:space="0" w:color="auto"/>
            </w:tcBorders>
          </w:tcPr>
          <w:p w14:paraId="423DC6FB" w14:textId="77777777" w:rsidR="009E502C" w:rsidRPr="009E502C" w:rsidRDefault="009E502C" w:rsidP="009E502C">
            <w:pPr>
              <w:jc w:val="left"/>
              <w:rPr>
                <w:rFonts w:eastAsiaTheme="minorEastAsia"/>
                <w:sz w:val="18"/>
                <w:szCs w:val="18"/>
              </w:rPr>
            </w:pPr>
            <w:r w:rsidRPr="009E502C">
              <w:rPr>
                <w:rFonts w:eastAsiaTheme="minorEastAsia"/>
                <w:sz w:val="18"/>
                <w:szCs w:val="18"/>
              </w:rPr>
              <w:t>1 l/ha</w:t>
            </w:r>
          </w:p>
          <w:p w14:paraId="5707586F" w14:textId="77777777" w:rsidR="009E502C" w:rsidRPr="009E502C" w:rsidRDefault="009E502C" w:rsidP="009E502C">
            <w:pPr>
              <w:jc w:val="left"/>
              <w:rPr>
                <w:rFonts w:eastAsiaTheme="minorEastAsia"/>
                <w:sz w:val="18"/>
                <w:szCs w:val="18"/>
              </w:rPr>
            </w:pPr>
          </w:p>
        </w:tc>
        <w:tc>
          <w:tcPr>
            <w:tcW w:w="1276" w:type="dxa"/>
            <w:tcBorders>
              <w:top w:val="single" w:sz="4" w:space="0" w:color="auto"/>
              <w:left w:val="single" w:sz="4" w:space="0" w:color="auto"/>
              <w:bottom w:val="single" w:sz="4" w:space="0" w:color="auto"/>
              <w:right w:val="single" w:sz="4" w:space="0" w:color="auto"/>
            </w:tcBorders>
          </w:tcPr>
          <w:p w14:paraId="4FD87E94" w14:textId="77777777" w:rsidR="009E502C" w:rsidRPr="009E502C" w:rsidRDefault="009E502C" w:rsidP="009E502C">
            <w:pPr>
              <w:jc w:val="left"/>
              <w:rPr>
                <w:rFonts w:eastAsiaTheme="minorEastAsia"/>
                <w:sz w:val="18"/>
                <w:szCs w:val="18"/>
              </w:rPr>
            </w:pPr>
            <w:r w:rsidRPr="009E502C">
              <w:rPr>
                <w:rFonts w:eastAsiaTheme="minorEastAsia"/>
                <w:sz w:val="18"/>
                <w:szCs w:val="18"/>
              </w:rPr>
              <w:t>14</w:t>
            </w:r>
          </w:p>
          <w:p w14:paraId="3F7CCEF4" w14:textId="77777777" w:rsidR="009E502C" w:rsidRPr="009E502C" w:rsidRDefault="009E502C" w:rsidP="009E502C">
            <w:pPr>
              <w:jc w:val="left"/>
              <w:rPr>
                <w:rFonts w:eastAsiaTheme="minorEastAsia"/>
                <w:sz w:val="18"/>
                <w:szCs w:val="18"/>
              </w:rPr>
            </w:pPr>
          </w:p>
        </w:tc>
        <w:tc>
          <w:tcPr>
            <w:tcW w:w="1934" w:type="dxa"/>
            <w:gridSpan w:val="2"/>
            <w:vMerge/>
            <w:tcBorders>
              <w:left w:val="single" w:sz="4" w:space="0" w:color="auto"/>
              <w:right w:val="single" w:sz="4" w:space="0" w:color="auto"/>
            </w:tcBorders>
          </w:tcPr>
          <w:p w14:paraId="321C42A7" w14:textId="77777777" w:rsidR="009E502C" w:rsidRPr="009E502C" w:rsidRDefault="009E502C" w:rsidP="009E502C">
            <w:pPr>
              <w:jc w:val="left"/>
              <w:rPr>
                <w:rFonts w:eastAsiaTheme="minorEastAsia"/>
                <w:b/>
                <w:sz w:val="18"/>
                <w:szCs w:val="18"/>
              </w:rPr>
            </w:pPr>
          </w:p>
        </w:tc>
      </w:tr>
      <w:tr w:rsidR="009E502C" w:rsidRPr="009E502C" w14:paraId="3791A3FD" w14:textId="77777777" w:rsidTr="009E502C">
        <w:trPr>
          <w:gridBefore w:val="1"/>
          <w:wBefore w:w="10" w:type="dxa"/>
        </w:trPr>
        <w:tc>
          <w:tcPr>
            <w:tcW w:w="1862" w:type="dxa"/>
            <w:vMerge/>
            <w:tcBorders>
              <w:left w:val="single" w:sz="4" w:space="0" w:color="auto"/>
              <w:right w:val="single" w:sz="4" w:space="0" w:color="auto"/>
            </w:tcBorders>
          </w:tcPr>
          <w:p w14:paraId="0A5CFB48" w14:textId="77777777" w:rsidR="009E502C" w:rsidRPr="009E502C" w:rsidRDefault="009E502C" w:rsidP="009E502C">
            <w:pPr>
              <w:jc w:val="left"/>
              <w:rPr>
                <w:rFonts w:eastAsiaTheme="minorEastAsia"/>
                <w:b/>
                <w:bCs/>
                <w:sz w:val="18"/>
                <w:szCs w:val="18"/>
              </w:rPr>
            </w:pPr>
          </w:p>
        </w:tc>
        <w:tc>
          <w:tcPr>
            <w:tcW w:w="2268" w:type="dxa"/>
            <w:vMerge/>
            <w:tcBorders>
              <w:left w:val="single" w:sz="4" w:space="0" w:color="auto"/>
              <w:right w:val="single" w:sz="4" w:space="0" w:color="auto"/>
            </w:tcBorders>
          </w:tcPr>
          <w:p w14:paraId="2C20ABE3" w14:textId="77777777" w:rsidR="009E502C" w:rsidRPr="009E502C" w:rsidRDefault="009E502C" w:rsidP="009E502C">
            <w:pPr>
              <w:jc w:val="left"/>
              <w:rPr>
                <w:rFonts w:eastAsiaTheme="minorEastAsia"/>
                <w:sz w:val="18"/>
                <w:szCs w:val="18"/>
              </w:rPr>
            </w:pPr>
          </w:p>
        </w:tc>
        <w:tc>
          <w:tcPr>
            <w:tcW w:w="1842" w:type="dxa"/>
            <w:vMerge/>
            <w:tcBorders>
              <w:left w:val="single" w:sz="4" w:space="0" w:color="auto"/>
              <w:right w:val="single" w:sz="4" w:space="0" w:color="auto"/>
            </w:tcBorders>
          </w:tcPr>
          <w:p w14:paraId="7C6EE151" w14:textId="77777777" w:rsidR="009E502C" w:rsidRPr="009E502C" w:rsidRDefault="009E502C" w:rsidP="009E502C">
            <w:pPr>
              <w:tabs>
                <w:tab w:val="left" w:pos="170"/>
              </w:tabs>
              <w:jc w:val="left"/>
              <w:rPr>
                <w:rFonts w:eastAsiaTheme="minorEastAsia"/>
                <w:sz w:val="18"/>
                <w:szCs w:val="18"/>
              </w:rPr>
            </w:pPr>
          </w:p>
        </w:tc>
        <w:tc>
          <w:tcPr>
            <w:tcW w:w="1560" w:type="dxa"/>
            <w:tcBorders>
              <w:top w:val="single" w:sz="4" w:space="0" w:color="auto"/>
              <w:left w:val="single" w:sz="4" w:space="0" w:color="auto"/>
              <w:bottom w:val="single" w:sz="4" w:space="0" w:color="auto"/>
              <w:right w:val="single" w:sz="4" w:space="0" w:color="auto"/>
            </w:tcBorders>
          </w:tcPr>
          <w:p w14:paraId="44C6CB50"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-Bacillus amyloliquefaciens str. QST 713</w:t>
            </w:r>
          </w:p>
        </w:tc>
        <w:tc>
          <w:tcPr>
            <w:tcW w:w="1842" w:type="dxa"/>
            <w:tcBorders>
              <w:top w:val="single" w:sz="4" w:space="0" w:color="auto"/>
              <w:left w:val="single" w:sz="4" w:space="0" w:color="auto"/>
              <w:bottom w:val="single" w:sz="4" w:space="0" w:color="auto"/>
              <w:right w:val="single" w:sz="4" w:space="0" w:color="auto"/>
            </w:tcBorders>
          </w:tcPr>
          <w:p w14:paraId="19728712" w14:textId="77777777" w:rsidR="009E502C" w:rsidRPr="009E502C" w:rsidRDefault="009E502C" w:rsidP="009E502C">
            <w:pPr>
              <w:jc w:val="left"/>
              <w:rPr>
                <w:rFonts w:eastAsiaTheme="minorEastAsia"/>
                <w:b/>
                <w:sz w:val="18"/>
                <w:szCs w:val="18"/>
              </w:rPr>
            </w:pPr>
            <w:r w:rsidRPr="009E502C">
              <w:rPr>
                <w:rFonts w:eastAsiaTheme="minorEastAsia"/>
                <w:sz w:val="18"/>
                <w:szCs w:val="18"/>
              </w:rPr>
              <w:t xml:space="preserve">Serenade ASO </w:t>
            </w:r>
          </w:p>
          <w:p w14:paraId="59B46A32" w14:textId="77777777" w:rsidR="009E502C" w:rsidRPr="009E502C" w:rsidRDefault="009E502C" w:rsidP="009E502C">
            <w:pPr>
              <w:jc w:val="left"/>
              <w:rPr>
                <w:rFonts w:eastAsiaTheme="minorEastAsia"/>
                <w:sz w:val="18"/>
                <w:szCs w:val="18"/>
              </w:rPr>
            </w:pPr>
          </w:p>
        </w:tc>
        <w:tc>
          <w:tcPr>
            <w:tcW w:w="1134" w:type="dxa"/>
            <w:gridSpan w:val="3"/>
            <w:tcBorders>
              <w:top w:val="single" w:sz="4" w:space="0" w:color="auto"/>
              <w:left w:val="single" w:sz="4" w:space="0" w:color="auto"/>
              <w:bottom w:val="single" w:sz="4" w:space="0" w:color="auto"/>
              <w:right w:val="single" w:sz="4" w:space="0" w:color="auto"/>
            </w:tcBorders>
          </w:tcPr>
          <w:p w14:paraId="795AE3E4" w14:textId="77777777" w:rsidR="009E502C" w:rsidRPr="009E502C" w:rsidRDefault="009E502C" w:rsidP="009E502C">
            <w:pPr>
              <w:jc w:val="left"/>
              <w:rPr>
                <w:rFonts w:eastAsiaTheme="minorEastAsia"/>
                <w:sz w:val="18"/>
                <w:szCs w:val="18"/>
              </w:rPr>
            </w:pPr>
            <w:r w:rsidRPr="009E502C">
              <w:rPr>
                <w:rFonts w:eastAsiaTheme="minorEastAsia"/>
                <w:sz w:val="18"/>
                <w:szCs w:val="18"/>
              </w:rPr>
              <w:t>8 l/ha</w:t>
            </w:r>
          </w:p>
          <w:p w14:paraId="2EE598F7" w14:textId="77777777" w:rsidR="009E502C" w:rsidRPr="009E502C" w:rsidRDefault="009E502C" w:rsidP="009E502C">
            <w:pPr>
              <w:jc w:val="left"/>
              <w:rPr>
                <w:rFonts w:eastAsiaTheme="minorEastAsia"/>
                <w:sz w:val="18"/>
                <w:szCs w:val="18"/>
              </w:rPr>
            </w:pPr>
          </w:p>
        </w:tc>
        <w:tc>
          <w:tcPr>
            <w:tcW w:w="1276" w:type="dxa"/>
            <w:tcBorders>
              <w:top w:val="single" w:sz="4" w:space="0" w:color="auto"/>
              <w:left w:val="single" w:sz="4" w:space="0" w:color="auto"/>
              <w:bottom w:val="single" w:sz="4" w:space="0" w:color="auto"/>
              <w:right w:val="single" w:sz="4" w:space="0" w:color="auto"/>
            </w:tcBorders>
          </w:tcPr>
          <w:p w14:paraId="392A0E61" w14:textId="77777777" w:rsidR="009E502C" w:rsidRPr="009E502C" w:rsidRDefault="009E502C" w:rsidP="009E502C">
            <w:pPr>
              <w:jc w:val="left"/>
              <w:rPr>
                <w:rFonts w:eastAsiaTheme="minorEastAsia"/>
                <w:sz w:val="18"/>
                <w:szCs w:val="18"/>
              </w:rPr>
            </w:pPr>
            <w:r w:rsidRPr="009E502C">
              <w:rPr>
                <w:rFonts w:eastAsiaTheme="minorEastAsia"/>
                <w:sz w:val="18"/>
                <w:szCs w:val="18"/>
              </w:rPr>
              <w:t>ni potrebna</w:t>
            </w:r>
          </w:p>
          <w:p w14:paraId="1D766021" w14:textId="77777777" w:rsidR="009E502C" w:rsidRPr="009E502C" w:rsidRDefault="009E502C" w:rsidP="009E502C">
            <w:pPr>
              <w:jc w:val="left"/>
              <w:rPr>
                <w:rFonts w:eastAsiaTheme="minorEastAsia"/>
                <w:sz w:val="18"/>
                <w:szCs w:val="18"/>
              </w:rPr>
            </w:pPr>
          </w:p>
        </w:tc>
        <w:tc>
          <w:tcPr>
            <w:tcW w:w="1934" w:type="dxa"/>
            <w:gridSpan w:val="2"/>
            <w:vMerge/>
            <w:tcBorders>
              <w:left w:val="single" w:sz="4" w:space="0" w:color="auto"/>
              <w:right w:val="single" w:sz="4" w:space="0" w:color="auto"/>
            </w:tcBorders>
          </w:tcPr>
          <w:p w14:paraId="61529100" w14:textId="77777777" w:rsidR="009E502C" w:rsidRPr="009E502C" w:rsidRDefault="009E502C" w:rsidP="009E502C">
            <w:pPr>
              <w:jc w:val="left"/>
              <w:rPr>
                <w:rFonts w:eastAsiaTheme="minorEastAsia"/>
                <w:b/>
                <w:sz w:val="18"/>
                <w:szCs w:val="18"/>
              </w:rPr>
            </w:pPr>
          </w:p>
        </w:tc>
      </w:tr>
      <w:tr w:rsidR="009E502C" w:rsidRPr="009E502C" w14:paraId="22988DD1" w14:textId="77777777" w:rsidTr="009E502C">
        <w:trPr>
          <w:gridBefore w:val="1"/>
          <w:wBefore w:w="10" w:type="dxa"/>
        </w:trPr>
        <w:tc>
          <w:tcPr>
            <w:tcW w:w="1862" w:type="dxa"/>
            <w:vMerge/>
            <w:tcBorders>
              <w:left w:val="single" w:sz="4" w:space="0" w:color="auto"/>
              <w:right w:val="single" w:sz="4" w:space="0" w:color="auto"/>
            </w:tcBorders>
          </w:tcPr>
          <w:p w14:paraId="694CE578" w14:textId="77777777" w:rsidR="009E502C" w:rsidRPr="009E502C" w:rsidRDefault="009E502C" w:rsidP="009E502C">
            <w:pPr>
              <w:jc w:val="left"/>
              <w:rPr>
                <w:rFonts w:eastAsiaTheme="minorEastAsia"/>
                <w:b/>
                <w:bCs/>
                <w:sz w:val="18"/>
                <w:szCs w:val="18"/>
              </w:rPr>
            </w:pPr>
          </w:p>
        </w:tc>
        <w:tc>
          <w:tcPr>
            <w:tcW w:w="2268" w:type="dxa"/>
            <w:vMerge/>
            <w:tcBorders>
              <w:left w:val="single" w:sz="4" w:space="0" w:color="auto"/>
              <w:right w:val="single" w:sz="4" w:space="0" w:color="auto"/>
            </w:tcBorders>
          </w:tcPr>
          <w:p w14:paraId="460C0E26" w14:textId="77777777" w:rsidR="009E502C" w:rsidRPr="009E502C" w:rsidRDefault="009E502C" w:rsidP="009E502C">
            <w:pPr>
              <w:jc w:val="left"/>
              <w:rPr>
                <w:rFonts w:eastAsiaTheme="minorEastAsia"/>
                <w:sz w:val="18"/>
                <w:szCs w:val="18"/>
              </w:rPr>
            </w:pPr>
          </w:p>
        </w:tc>
        <w:tc>
          <w:tcPr>
            <w:tcW w:w="1842" w:type="dxa"/>
            <w:vMerge/>
            <w:tcBorders>
              <w:left w:val="single" w:sz="4" w:space="0" w:color="auto"/>
              <w:right w:val="single" w:sz="4" w:space="0" w:color="auto"/>
            </w:tcBorders>
          </w:tcPr>
          <w:p w14:paraId="5787B4AD" w14:textId="77777777" w:rsidR="009E502C" w:rsidRPr="009E502C" w:rsidRDefault="009E502C" w:rsidP="009E502C">
            <w:pPr>
              <w:tabs>
                <w:tab w:val="left" w:pos="170"/>
              </w:tabs>
              <w:jc w:val="left"/>
              <w:rPr>
                <w:rFonts w:eastAsiaTheme="minorEastAsia"/>
                <w:sz w:val="18"/>
                <w:szCs w:val="18"/>
              </w:rPr>
            </w:pPr>
          </w:p>
        </w:tc>
        <w:tc>
          <w:tcPr>
            <w:tcW w:w="1560" w:type="dxa"/>
            <w:tcBorders>
              <w:top w:val="single" w:sz="4" w:space="0" w:color="auto"/>
              <w:left w:val="single" w:sz="4" w:space="0" w:color="auto"/>
              <w:bottom w:val="single" w:sz="4" w:space="0" w:color="auto"/>
              <w:right w:val="single" w:sz="4" w:space="0" w:color="auto"/>
            </w:tcBorders>
          </w:tcPr>
          <w:p w14:paraId="0C2B27C5" w14:textId="77777777" w:rsidR="009E502C" w:rsidRPr="009E502C" w:rsidRDefault="009E502C" w:rsidP="009E502C">
            <w:pPr>
              <w:jc w:val="left"/>
              <w:rPr>
                <w:rFonts w:eastAsiaTheme="minorEastAsia"/>
              </w:rPr>
            </w:pPr>
            <w:r w:rsidRPr="009E502C">
              <w:rPr>
                <w:rFonts w:eastAsiaTheme="minorEastAsia"/>
                <w:bCs/>
                <w:sz w:val="18"/>
                <w:szCs w:val="18"/>
              </w:rPr>
              <w:t>-</w:t>
            </w:r>
            <w:r w:rsidRPr="009E502C">
              <w:rPr>
                <w:rFonts w:eastAsiaTheme="minorEastAsia"/>
                <w:bCs/>
                <w:i/>
                <w:sz w:val="18"/>
                <w:szCs w:val="18"/>
              </w:rPr>
              <w:t>Bacillus amyloliquefaciens</w:t>
            </w:r>
            <w:r w:rsidRPr="009E502C">
              <w:rPr>
                <w:rFonts w:eastAsiaTheme="minorEastAsia"/>
                <w:b/>
                <w:bCs/>
                <w:sz w:val="18"/>
                <w:szCs w:val="18"/>
              </w:rPr>
              <w:t xml:space="preserve"> </w:t>
            </w:r>
            <w:r w:rsidRPr="009E502C">
              <w:rPr>
                <w:rFonts w:eastAsiaTheme="minorEastAsia"/>
                <w:bCs/>
                <w:sz w:val="18"/>
                <w:szCs w:val="18"/>
              </w:rPr>
              <w:t>sev</w:t>
            </w:r>
            <w:r w:rsidRPr="009E502C">
              <w:rPr>
                <w:rFonts w:eastAsiaTheme="minorEastAsia"/>
                <w:b/>
                <w:bCs/>
                <w:sz w:val="18"/>
                <w:szCs w:val="18"/>
              </w:rPr>
              <w:t xml:space="preserve"> </w:t>
            </w:r>
            <w:r w:rsidRPr="009E502C">
              <w:rPr>
                <w:rFonts w:eastAsiaTheme="minorEastAsia"/>
                <w:bCs/>
                <w:sz w:val="18"/>
                <w:szCs w:val="18"/>
              </w:rPr>
              <w:t>FZB24</w:t>
            </w:r>
          </w:p>
        </w:tc>
        <w:tc>
          <w:tcPr>
            <w:tcW w:w="1842" w:type="dxa"/>
            <w:tcBorders>
              <w:top w:val="single" w:sz="4" w:space="0" w:color="auto"/>
              <w:left w:val="single" w:sz="4" w:space="0" w:color="auto"/>
              <w:bottom w:val="single" w:sz="4" w:space="0" w:color="auto"/>
              <w:right w:val="single" w:sz="4" w:space="0" w:color="auto"/>
            </w:tcBorders>
          </w:tcPr>
          <w:p w14:paraId="6EA158A7" w14:textId="77777777" w:rsidR="009E502C" w:rsidRPr="009E502C" w:rsidRDefault="009E502C" w:rsidP="009E502C">
            <w:pPr>
              <w:jc w:val="left"/>
              <w:rPr>
                <w:rFonts w:eastAsiaTheme="minorEastAsia"/>
                <w:sz w:val="18"/>
                <w:szCs w:val="18"/>
              </w:rPr>
            </w:pPr>
            <w:r w:rsidRPr="009E502C">
              <w:rPr>
                <w:rFonts w:eastAsiaTheme="minorEastAsia"/>
                <w:sz w:val="18"/>
                <w:szCs w:val="18"/>
              </w:rPr>
              <w:t>Taegro</w:t>
            </w:r>
          </w:p>
          <w:p w14:paraId="3ED2DF53" w14:textId="77777777" w:rsidR="009E502C" w:rsidRPr="009E502C" w:rsidRDefault="009E502C" w:rsidP="009E502C">
            <w:pPr>
              <w:jc w:val="left"/>
              <w:rPr>
                <w:rFonts w:eastAsiaTheme="minorEastAsia"/>
                <w:sz w:val="18"/>
                <w:szCs w:val="18"/>
              </w:rPr>
            </w:pPr>
            <w:r w:rsidRPr="009E502C">
              <w:rPr>
                <w:rFonts w:eastAsiaTheme="minorEastAsia"/>
                <w:sz w:val="18"/>
                <w:szCs w:val="18"/>
              </w:rPr>
              <w:t>(MANJŠA UPORABA)</w:t>
            </w:r>
          </w:p>
        </w:tc>
        <w:tc>
          <w:tcPr>
            <w:tcW w:w="1134" w:type="dxa"/>
            <w:gridSpan w:val="3"/>
            <w:tcBorders>
              <w:top w:val="single" w:sz="4" w:space="0" w:color="auto"/>
              <w:left w:val="single" w:sz="4" w:space="0" w:color="auto"/>
              <w:bottom w:val="single" w:sz="4" w:space="0" w:color="auto"/>
              <w:right w:val="single" w:sz="4" w:space="0" w:color="auto"/>
            </w:tcBorders>
          </w:tcPr>
          <w:p w14:paraId="3ACE5948" w14:textId="77777777" w:rsidR="009E502C" w:rsidRPr="009E502C" w:rsidRDefault="009E502C" w:rsidP="009E502C">
            <w:pPr>
              <w:jc w:val="left"/>
              <w:rPr>
                <w:rFonts w:eastAsiaTheme="minorEastAsia"/>
                <w:sz w:val="18"/>
                <w:szCs w:val="18"/>
              </w:rPr>
            </w:pPr>
            <w:r w:rsidRPr="009E502C">
              <w:rPr>
                <w:rFonts w:eastAsiaTheme="minorEastAsia"/>
                <w:sz w:val="18"/>
                <w:szCs w:val="18"/>
              </w:rPr>
              <w:t>0,185-0,37 kg/ha</w:t>
            </w:r>
          </w:p>
        </w:tc>
        <w:tc>
          <w:tcPr>
            <w:tcW w:w="1276" w:type="dxa"/>
            <w:tcBorders>
              <w:top w:val="single" w:sz="4" w:space="0" w:color="auto"/>
              <w:left w:val="single" w:sz="4" w:space="0" w:color="auto"/>
              <w:bottom w:val="single" w:sz="4" w:space="0" w:color="auto"/>
              <w:right w:val="single" w:sz="4" w:space="0" w:color="auto"/>
            </w:tcBorders>
          </w:tcPr>
          <w:p w14:paraId="1943E8BD" w14:textId="77777777" w:rsidR="009E502C" w:rsidRPr="009E502C" w:rsidRDefault="009E502C" w:rsidP="009E502C">
            <w:pPr>
              <w:jc w:val="left"/>
              <w:rPr>
                <w:rFonts w:eastAsiaTheme="minorEastAsia"/>
                <w:sz w:val="18"/>
                <w:szCs w:val="18"/>
              </w:rPr>
            </w:pPr>
            <w:r w:rsidRPr="009E502C">
              <w:rPr>
                <w:rFonts w:eastAsiaTheme="minorEastAsia"/>
                <w:sz w:val="18"/>
                <w:szCs w:val="18"/>
              </w:rPr>
              <w:t>1</w:t>
            </w:r>
          </w:p>
        </w:tc>
        <w:tc>
          <w:tcPr>
            <w:tcW w:w="1934" w:type="dxa"/>
            <w:gridSpan w:val="2"/>
            <w:vMerge/>
            <w:tcBorders>
              <w:left w:val="single" w:sz="4" w:space="0" w:color="auto"/>
              <w:right w:val="single" w:sz="4" w:space="0" w:color="auto"/>
            </w:tcBorders>
          </w:tcPr>
          <w:p w14:paraId="5D445C5F" w14:textId="77777777" w:rsidR="009E502C" w:rsidRPr="009E502C" w:rsidRDefault="009E502C" w:rsidP="009E502C">
            <w:pPr>
              <w:jc w:val="left"/>
              <w:rPr>
                <w:rFonts w:eastAsiaTheme="minorEastAsia"/>
                <w:b/>
                <w:sz w:val="18"/>
                <w:szCs w:val="18"/>
              </w:rPr>
            </w:pPr>
          </w:p>
        </w:tc>
      </w:tr>
      <w:tr w:rsidR="009E502C" w:rsidRPr="009E502C" w14:paraId="50356B35" w14:textId="77777777" w:rsidTr="009E502C">
        <w:trPr>
          <w:gridBefore w:val="1"/>
          <w:wBefore w:w="10" w:type="dxa"/>
        </w:trPr>
        <w:tc>
          <w:tcPr>
            <w:tcW w:w="1862" w:type="dxa"/>
            <w:vMerge/>
            <w:tcBorders>
              <w:left w:val="single" w:sz="4" w:space="0" w:color="auto"/>
              <w:right w:val="single" w:sz="4" w:space="0" w:color="auto"/>
            </w:tcBorders>
          </w:tcPr>
          <w:p w14:paraId="51855494" w14:textId="77777777" w:rsidR="009E502C" w:rsidRPr="009E502C" w:rsidRDefault="009E502C" w:rsidP="009E502C">
            <w:pPr>
              <w:jc w:val="left"/>
              <w:rPr>
                <w:rFonts w:eastAsiaTheme="minorEastAsia"/>
                <w:b/>
                <w:bCs/>
                <w:sz w:val="18"/>
                <w:szCs w:val="18"/>
              </w:rPr>
            </w:pPr>
          </w:p>
        </w:tc>
        <w:tc>
          <w:tcPr>
            <w:tcW w:w="2268" w:type="dxa"/>
            <w:vMerge/>
            <w:tcBorders>
              <w:left w:val="single" w:sz="4" w:space="0" w:color="auto"/>
              <w:right w:val="single" w:sz="4" w:space="0" w:color="auto"/>
            </w:tcBorders>
          </w:tcPr>
          <w:p w14:paraId="030AA0D0" w14:textId="77777777" w:rsidR="009E502C" w:rsidRPr="009E502C" w:rsidRDefault="009E502C" w:rsidP="009E502C">
            <w:pPr>
              <w:jc w:val="left"/>
              <w:rPr>
                <w:rFonts w:eastAsiaTheme="minorEastAsia"/>
                <w:sz w:val="18"/>
                <w:szCs w:val="18"/>
              </w:rPr>
            </w:pPr>
          </w:p>
        </w:tc>
        <w:tc>
          <w:tcPr>
            <w:tcW w:w="1842" w:type="dxa"/>
            <w:vMerge/>
            <w:tcBorders>
              <w:left w:val="single" w:sz="4" w:space="0" w:color="auto"/>
              <w:right w:val="single" w:sz="4" w:space="0" w:color="auto"/>
            </w:tcBorders>
          </w:tcPr>
          <w:p w14:paraId="49C80662" w14:textId="77777777" w:rsidR="009E502C" w:rsidRPr="009E502C" w:rsidRDefault="009E502C" w:rsidP="009E502C">
            <w:pPr>
              <w:tabs>
                <w:tab w:val="left" w:pos="170"/>
              </w:tabs>
              <w:jc w:val="left"/>
              <w:rPr>
                <w:rFonts w:eastAsiaTheme="minorEastAsia"/>
                <w:sz w:val="18"/>
                <w:szCs w:val="18"/>
              </w:rPr>
            </w:pPr>
          </w:p>
        </w:tc>
        <w:tc>
          <w:tcPr>
            <w:tcW w:w="1560" w:type="dxa"/>
            <w:tcBorders>
              <w:top w:val="single" w:sz="4" w:space="0" w:color="auto"/>
              <w:left w:val="single" w:sz="4" w:space="0" w:color="auto"/>
              <w:bottom w:val="single" w:sz="4" w:space="0" w:color="auto"/>
              <w:right w:val="single" w:sz="4" w:space="0" w:color="auto"/>
            </w:tcBorders>
          </w:tcPr>
          <w:p w14:paraId="19A9A7A3" w14:textId="77777777" w:rsidR="009E502C" w:rsidRPr="009E502C" w:rsidRDefault="009E502C" w:rsidP="009E502C">
            <w:pPr>
              <w:tabs>
                <w:tab w:val="left" w:pos="34"/>
              </w:tabs>
              <w:ind w:right="-50"/>
              <w:jc w:val="left"/>
              <w:rPr>
                <w:rFonts w:eastAsiaTheme="minorEastAsia"/>
                <w:i/>
                <w:color w:val="000000"/>
                <w:sz w:val="18"/>
                <w:szCs w:val="18"/>
                <w:shd w:val="clear" w:color="auto" w:fill="FFFFFF"/>
              </w:rPr>
            </w:pPr>
            <w:r w:rsidRPr="009E502C">
              <w:rPr>
                <w:rFonts w:eastAsiaTheme="minorEastAsia"/>
                <w:color w:val="000000"/>
                <w:sz w:val="18"/>
                <w:szCs w:val="18"/>
                <w:shd w:val="clear" w:color="auto" w:fill="FFFFFF"/>
              </w:rPr>
              <w:t>-boskalid + piraklostrobin</w:t>
            </w:r>
          </w:p>
        </w:tc>
        <w:tc>
          <w:tcPr>
            <w:tcW w:w="1842" w:type="dxa"/>
            <w:tcBorders>
              <w:top w:val="single" w:sz="4" w:space="0" w:color="auto"/>
              <w:left w:val="single" w:sz="4" w:space="0" w:color="auto"/>
              <w:bottom w:val="single" w:sz="4" w:space="0" w:color="auto"/>
              <w:right w:val="single" w:sz="4" w:space="0" w:color="auto"/>
            </w:tcBorders>
          </w:tcPr>
          <w:p w14:paraId="1C90CE04" w14:textId="77777777" w:rsidR="009E502C" w:rsidRPr="009E502C" w:rsidRDefault="009E502C" w:rsidP="009E502C">
            <w:pPr>
              <w:jc w:val="left"/>
              <w:rPr>
                <w:rFonts w:eastAsiaTheme="minorEastAsia"/>
                <w:b/>
                <w:sz w:val="18"/>
                <w:szCs w:val="18"/>
              </w:rPr>
            </w:pPr>
            <w:r w:rsidRPr="009E502C">
              <w:rPr>
                <w:rFonts w:eastAsiaTheme="minorEastAsia"/>
                <w:sz w:val="18"/>
                <w:szCs w:val="18"/>
              </w:rPr>
              <w:t>Signum</w:t>
            </w:r>
          </w:p>
          <w:p w14:paraId="7A3C32F6" w14:textId="77777777" w:rsidR="009E502C" w:rsidRPr="009E502C" w:rsidRDefault="009E502C" w:rsidP="009E502C">
            <w:pPr>
              <w:jc w:val="left"/>
              <w:rPr>
                <w:rFonts w:eastAsiaTheme="minorEastAsia"/>
                <w:sz w:val="18"/>
                <w:szCs w:val="18"/>
              </w:rPr>
            </w:pPr>
          </w:p>
        </w:tc>
        <w:tc>
          <w:tcPr>
            <w:tcW w:w="1134" w:type="dxa"/>
            <w:gridSpan w:val="3"/>
            <w:tcBorders>
              <w:top w:val="single" w:sz="4" w:space="0" w:color="auto"/>
              <w:left w:val="single" w:sz="4" w:space="0" w:color="auto"/>
              <w:bottom w:val="single" w:sz="4" w:space="0" w:color="auto"/>
              <w:right w:val="single" w:sz="4" w:space="0" w:color="auto"/>
            </w:tcBorders>
          </w:tcPr>
          <w:p w14:paraId="727BFA74" w14:textId="77777777" w:rsidR="009E502C" w:rsidRPr="009E502C" w:rsidRDefault="009E502C" w:rsidP="009E502C">
            <w:pPr>
              <w:jc w:val="left"/>
              <w:rPr>
                <w:rFonts w:eastAsiaTheme="minorEastAsia"/>
                <w:sz w:val="18"/>
                <w:szCs w:val="18"/>
              </w:rPr>
            </w:pPr>
            <w:r w:rsidRPr="009E502C">
              <w:rPr>
                <w:rFonts w:eastAsiaTheme="minorEastAsia"/>
                <w:sz w:val="18"/>
                <w:szCs w:val="18"/>
              </w:rPr>
              <w:t>0,75 – 1,0 kg/ha</w:t>
            </w:r>
          </w:p>
        </w:tc>
        <w:tc>
          <w:tcPr>
            <w:tcW w:w="1276" w:type="dxa"/>
            <w:tcBorders>
              <w:top w:val="single" w:sz="4" w:space="0" w:color="auto"/>
              <w:left w:val="single" w:sz="4" w:space="0" w:color="auto"/>
              <w:bottom w:val="single" w:sz="4" w:space="0" w:color="auto"/>
              <w:right w:val="single" w:sz="4" w:space="0" w:color="auto"/>
            </w:tcBorders>
          </w:tcPr>
          <w:p w14:paraId="19443458" w14:textId="77777777" w:rsidR="009E502C" w:rsidRPr="009E502C" w:rsidRDefault="009E502C" w:rsidP="009E502C">
            <w:pPr>
              <w:jc w:val="left"/>
              <w:rPr>
                <w:rFonts w:eastAsiaTheme="minorEastAsia"/>
                <w:sz w:val="18"/>
                <w:szCs w:val="18"/>
              </w:rPr>
            </w:pPr>
            <w:r w:rsidRPr="009E502C">
              <w:rPr>
                <w:rFonts w:eastAsiaTheme="minorEastAsia"/>
                <w:sz w:val="18"/>
                <w:szCs w:val="18"/>
              </w:rPr>
              <w:t>14</w:t>
            </w:r>
          </w:p>
          <w:p w14:paraId="6898E5B7" w14:textId="77777777" w:rsidR="009E502C" w:rsidRPr="009E502C" w:rsidRDefault="009E502C" w:rsidP="009E502C">
            <w:pPr>
              <w:jc w:val="left"/>
              <w:rPr>
                <w:rFonts w:eastAsiaTheme="minorEastAsia"/>
                <w:sz w:val="18"/>
                <w:szCs w:val="18"/>
              </w:rPr>
            </w:pPr>
          </w:p>
        </w:tc>
        <w:tc>
          <w:tcPr>
            <w:tcW w:w="1934" w:type="dxa"/>
            <w:gridSpan w:val="2"/>
            <w:vMerge/>
            <w:tcBorders>
              <w:left w:val="single" w:sz="4" w:space="0" w:color="auto"/>
              <w:right w:val="single" w:sz="4" w:space="0" w:color="auto"/>
            </w:tcBorders>
          </w:tcPr>
          <w:p w14:paraId="4CB17DD6" w14:textId="77777777" w:rsidR="009E502C" w:rsidRPr="009E502C" w:rsidRDefault="009E502C" w:rsidP="009E502C">
            <w:pPr>
              <w:jc w:val="left"/>
              <w:rPr>
                <w:rFonts w:eastAsiaTheme="minorEastAsia"/>
                <w:b/>
                <w:sz w:val="18"/>
                <w:szCs w:val="18"/>
              </w:rPr>
            </w:pPr>
          </w:p>
        </w:tc>
      </w:tr>
      <w:tr w:rsidR="009E502C" w:rsidRPr="009E502C" w14:paraId="0ED35102" w14:textId="77777777" w:rsidTr="009E502C">
        <w:trPr>
          <w:gridBefore w:val="1"/>
          <w:wBefore w:w="10" w:type="dxa"/>
        </w:trPr>
        <w:tc>
          <w:tcPr>
            <w:tcW w:w="1862" w:type="dxa"/>
            <w:tcBorders>
              <w:left w:val="single" w:sz="4" w:space="0" w:color="auto"/>
              <w:right w:val="single" w:sz="4" w:space="0" w:color="auto"/>
            </w:tcBorders>
          </w:tcPr>
          <w:p w14:paraId="2C5EC2BF" w14:textId="77777777" w:rsidR="009E502C" w:rsidRPr="009E502C" w:rsidRDefault="009E502C" w:rsidP="009E502C">
            <w:pPr>
              <w:jc w:val="left"/>
              <w:rPr>
                <w:rFonts w:eastAsiaTheme="minorEastAsia"/>
                <w:b/>
                <w:bCs/>
                <w:sz w:val="18"/>
                <w:szCs w:val="18"/>
              </w:rPr>
            </w:pPr>
            <w:r w:rsidRPr="009E502C">
              <w:rPr>
                <w:rFonts w:eastAsiaTheme="minorEastAsia"/>
                <w:b/>
                <w:bCs/>
                <w:sz w:val="18"/>
                <w:szCs w:val="18"/>
              </w:rPr>
              <w:t>Vijoličasta morilka korenin</w:t>
            </w:r>
          </w:p>
          <w:p w14:paraId="4A61E1D8" w14:textId="77777777" w:rsidR="009E502C" w:rsidRPr="009E502C" w:rsidRDefault="009E502C" w:rsidP="009E502C">
            <w:pPr>
              <w:jc w:val="left"/>
              <w:rPr>
                <w:rFonts w:eastAsiaTheme="minorEastAsia"/>
                <w:b/>
                <w:bCs/>
                <w:sz w:val="18"/>
                <w:szCs w:val="18"/>
              </w:rPr>
            </w:pPr>
            <w:r w:rsidRPr="009E502C">
              <w:rPr>
                <w:rFonts w:eastAsiaTheme="minorEastAsia"/>
                <w:i/>
                <w:iCs/>
                <w:sz w:val="18"/>
                <w:szCs w:val="18"/>
              </w:rPr>
              <w:t>Helicobasidium purpureum</w:t>
            </w:r>
          </w:p>
        </w:tc>
        <w:tc>
          <w:tcPr>
            <w:tcW w:w="2268" w:type="dxa"/>
            <w:tcBorders>
              <w:left w:val="single" w:sz="4" w:space="0" w:color="auto"/>
              <w:right w:val="single" w:sz="4" w:space="0" w:color="auto"/>
            </w:tcBorders>
          </w:tcPr>
          <w:p w14:paraId="2821E7BF" w14:textId="77777777" w:rsidR="009E502C" w:rsidRPr="009E502C" w:rsidRDefault="009E502C" w:rsidP="009E502C">
            <w:pPr>
              <w:jc w:val="left"/>
              <w:rPr>
                <w:rFonts w:eastAsiaTheme="minorEastAsia"/>
                <w:sz w:val="18"/>
                <w:szCs w:val="18"/>
              </w:rPr>
            </w:pPr>
            <w:r w:rsidRPr="009E502C">
              <w:rPr>
                <w:rFonts w:eastAsiaTheme="minorEastAsia"/>
                <w:sz w:val="18"/>
                <w:szCs w:val="18"/>
              </w:rPr>
              <w:t>Na korenih uleknjeno tkivo, ki je prevlečeno s temnovijoličastimi hifami, kjer gnije.</w:t>
            </w:r>
          </w:p>
        </w:tc>
        <w:tc>
          <w:tcPr>
            <w:tcW w:w="7654" w:type="dxa"/>
            <w:gridSpan w:val="7"/>
            <w:tcBorders>
              <w:left w:val="single" w:sz="4" w:space="0" w:color="auto"/>
              <w:right w:val="single" w:sz="4" w:space="0" w:color="auto"/>
            </w:tcBorders>
          </w:tcPr>
          <w:p w14:paraId="37C460C8" w14:textId="77777777" w:rsidR="009E502C" w:rsidRPr="009E502C" w:rsidRDefault="009E502C" w:rsidP="009E502C">
            <w:pPr>
              <w:tabs>
                <w:tab w:val="left" w:pos="170"/>
              </w:tabs>
              <w:jc w:val="left"/>
              <w:rPr>
                <w:rFonts w:eastAsiaTheme="minorEastAsia"/>
                <w:sz w:val="18"/>
                <w:szCs w:val="18"/>
              </w:rPr>
            </w:pPr>
            <w:r w:rsidRPr="009E502C">
              <w:rPr>
                <w:rFonts w:eastAsiaTheme="minorEastAsia"/>
                <w:sz w:val="18"/>
                <w:szCs w:val="18"/>
              </w:rPr>
              <w:t>Agrotehnični ukrepi:</w:t>
            </w:r>
          </w:p>
          <w:p w14:paraId="03C19CB2" w14:textId="77777777" w:rsidR="009E502C" w:rsidRPr="009E502C" w:rsidRDefault="009E502C" w:rsidP="009E502C">
            <w:pPr>
              <w:numPr>
                <w:ilvl w:val="0"/>
                <w:numId w:val="18"/>
              </w:numPr>
              <w:tabs>
                <w:tab w:val="left" w:pos="170"/>
              </w:tabs>
              <w:jc w:val="left"/>
              <w:rPr>
                <w:rFonts w:eastAsiaTheme="minorEastAsia"/>
                <w:sz w:val="18"/>
                <w:szCs w:val="18"/>
              </w:rPr>
            </w:pPr>
            <w:r w:rsidRPr="009E502C">
              <w:rPr>
                <w:rFonts w:eastAsiaTheme="minorEastAsia"/>
                <w:sz w:val="18"/>
                <w:szCs w:val="18"/>
              </w:rPr>
              <w:t>širok kolobar, v kolobar vključujemo žita in trave,</w:t>
            </w:r>
          </w:p>
          <w:p w14:paraId="35A50971" w14:textId="77777777" w:rsidR="009E502C" w:rsidRPr="009E502C" w:rsidRDefault="009E502C" w:rsidP="009E502C">
            <w:pPr>
              <w:numPr>
                <w:ilvl w:val="0"/>
                <w:numId w:val="18"/>
              </w:numPr>
              <w:tabs>
                <w:tab w:val="left" w:pos="170"/>
              </w:tabs>
              <w:jc w:val="left"/>
              <w:rPr>
                <w:rFonts w:eastAsiaTheme="minorEastAsia"/>
                <w:sz w:val="18"/>
                <w:szCs w:val="18"/>
              </w:rPr>
            </w:pPr>
            <w:r w:rsidRPr="009E502C">
              <w:rPr>
                <w:rFonts w:eastAsiaTheme="minorEastAsia"/>
                <w:sz w:val="18"/>
                <w:szCs w:val="18"/>
              </w:rPr>
              <w:t>preprečujemo pretirano zastajanje vode v tleh,</w:t>
            </w:r>
          </w:p>
          <w:p w14:paraId="17681769" w14:textId="77777777" w:rsidR="009E502C" w:rsidRPr="009E502C" w:rsidRDefault="009E502C" w:rsidP="009E502C">
            <w:pPr>
              <w:numPr>
                <w:ilvl w:val="0"/>
                <w:numId w:val="18"/>
              </w:numPr>
              <w:tabs>
                <w:tab w:val="left" w:pos="170"/>
              </w:tabs>
              <w:jc w:val="left"/>
              <w:rPr>
                <w:rFonts w:eastAsiaTheme="minorEastAsia"/>
                <w:sz w:val="18"/>
                <w:szCs w:val="18"/>
              </w:rPr>
            </w:pPr>
            <w:r w:rsidRPr="009E502C">
              <w:rPr>
                <w:rFonts w:eastAsiaTheme="minorEastAsia"/>
                <w:sz w:val="18"/>
                <w:szCs w:val="18"/>
              </w:rPr>
              <w:t>apnenje tal.</w:t>
            </w:r>
          </w:p>
        </w:tc>
        <w:tc>
          <w:tcPr>
            <w:tcW w:w="1934" w:type="dxa"/>
            <w:gridSpan w:val="2"/>
            <w:tcBorders>
              <w:left w:val="single" w:sz="4" w:space="0" w:color="auto"/>
              <w:right w:val="single" w:sz="4" w:space="0" w:color="auto"/>
            </w:tcBorders>
          </w:tcPr>
          <w:p w14:paraId="0F56C514" w14:textId="77777777" w:rsidR="009E502C" w:rsidRPr="009E502C" w:rsidRDefault="009E502C" w:rsidP="009E502C">
            <w:pPr>
              <w:jc w:val="left"/>
              <w:rPr>
                <w:rFonts w:eastAsiaTheme="minorEastAsia"/>
                <w:b/>
                <w:sz w:val="18"/>
                <w:szCs w:val="18"/>
              </w:rPr>
            </w:pPr>
          </w:p>
        </w:tc>
      </w:tr>
      <w:tr w:rsidR="009E502C" w:rsidRPr="009E502C" w14:paraId="7487DB93" w14:textId="77777777" w:rsidTr="009E502C">
        <w:trPr>
          <w:gridBefore w:val="1"/>
          <w:wBefore w:w="10" w:type="dxa"/>
        </w:trPr>
        <w:tc>
          <w:tcPr>
            <w:tcW w:w="1862" w:type="dxa"/>
            <w:tcBorders>
              <w:left w:val="single" w:sz="4" w:space="0" w:color="auto"/>
              <w:right w:val="single" w:sz="4" w:space="0" w:color="auto"/>
            </w:tcBorders>
          </w:tcPr>
          <w:p w14:paraId="5BD76ACE" w14:textId="77777777" w:rsidR="009E502C" w:rsidRPr="009E502C" w:rsidRDefault="009E502C" w:rsidP="009E502C">
            <w:pPr>
              <w:jc w:val="left"/>
              <w:rPr>
                <w:rFonts w:eastAsiaTheme="minorEastAsia"/>
                <w:b/>
                <w:bCs/>
                <w:sz w:val="18"/>
                <w:szCs w:val="18"/>
              </w:rPr>
            </w:pPr>
            <w:r w:rsidRPr="009E502C">
              <w:rPr>
                <w:rFonts w:eastAsiaTheme="minorEastAsia"/>
                <w:b/>
                <w:bCs/>
                <w:sz w:val="18"/>
                <w:szCs w:val="18"/>
              </w:rPr>
              <w:t>Virusi</w:t>
            </w:r>
          </w:p>
        </w:tc>
        <w:tc>
          <w:tcPr>
            <w:tcW w:w="2268" w:type="dxa"/>
            <w:tcBorders>
              <w:left w:val="single" w:sz="4" w:space="0" w:color="auto"/>
              <w:right w:val="single" w:sz="4" w:space="0" w:color="auto"/>
            </w:tcBorders>
          </w:tcPr>
          <w:p w14:paraId="722939B3" w14:textId="77777777" w:rsidR="009E502C" w:rsidRPr="009E502C" w:rsidRDefault="009E502C" w:rsidP="009E502C">
            <w:pPr>
              <w:jc w:val="left"/>
              <w:rPr>
                <w:rFonts w:eastAsiaTheme="minorEastAsia"/>
                <w:sz w:val="18"/>
                <w:szCs w:val="18"/>
              </w:rPr>
            </w:pPr>
            <w:r w:rsidRPr="009E502C">
              <w:rPr>
                <w:rFonts w:eastAsiaTheme="minorEastAsia"/>
                <w:sz w:val="18"/>
                <w:szCs w:val="18"/>
              </w:rPr>
              <w:t>Rdečica, ali mozaik na listih, oslabele rast</w:t>
            </w:r>
          </w:p>
        </w:tc>
        <w:tc>
          <w:tcPr>
            <w:tcW w:w="1842" w:type="dxa"/>
            <w:tcBorders>
              <w:left w:val="single" w:sz="4" w:space="0" w:color="auto"/>
              <w:right w:val="single" w:sz="4" w:space="0" w:color="auto"/>
            </w:tcBorders>
          </w:tcPr>
          <w:p w14:paraId="32977234" w14:textId="77777777" w:rsidR="009E502C" w:rsidRPr="009E502C" w:rsidRDefault="009E502C" w:rsidP="009E502C">
            <w:pPr>
              <w:tabs>
                <w:tab w:val="left" w:pos="170"/>
              </w:tabs>
              <w:jc w:val="left"/>
              <w:rPr>
                <w:rFonts w:eastAsiaTheme="minorEastAsia"/>
                <w:sz w:val="18"/>
                <w:szCs w:val="18"/>
              </w:rPr>
            </w:pPr>
            <w:r w:rsidRPr="009E502C">
              <w:rPr>
                <w:rFonts w:eastAsiaTheme="minorEastAsia"/>
                <w:sz w:val="18"/>
                <w:szCs w:val="18"/>
              </w:rPr>
              <w:t xml:space="preserve"> Zatiranje prenašalcev (uši)</w:t>
            </w:r>
          </w:p>
        </w:tc>
        <w:tc>
          <w:tcPr>
            <w:tcW w:w="1560" w:type="dxa"/>
            <w:tcBorders>
              <w:top w:val="single" w:sz="4" w:space="0" w:color="auto"/>
              <w:left w:val="single" w:sz="4" w:space="0" w:color="auto"/>
              <w:bottom w:val="single" w:sz="4" w:space="0" w:color="auto"/>
              <w:right w:val="single" w:sz="4" w:space="0" w:color="auto"/>
            </w:tcBorders>
          </w:tcPr>
          <w:p w14:paraId="7704F733"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p>
        </w:tc>
        <w:tc>
          <w:tcPr>
            <w:tcW w:w="1842" w:type="dxa"/>
            <w:tcBorders>
              <w:top w:val="single" w:sz="4" w:space="0" w:color="auto"/>
              <w:left w:val="single" w:sz="4" w:space="0" w:color="auto"/>
              <w:bottom w:val="single" w:sz="4" w:space="0" w:color="auto"/>
              <w:right w:val="single" w:sz="4" w:space="0" w:color="auto"/>
            </w:tcBorders>
          </w:tcPr>
          <w:p w14:paraId="148C5637" w14:textId="77777777" w:rsidR="009E502C" w:rsidRPr="009E502C" w:rsidRDefault="009E502C" w:rsidP="009E502C">
            <w:pPr>
              <w:jc w:val="left"/>
              <w:rPr>
                <w:rFonts w:eastAsiaTheme="minorEastAsia"/>
                <w:sz w:val="18"/>
                <w:szCs w:val="18"/>
              </w:rPr>
            </w:pPr>
          </w:p>
        </w:tc>
        <w:tc>
          <w:tcPr>
            <w:tcW w:w="1134" w:type="dxa"/>
            <w:gridSpan w:val="3"/>
            <w:tcBorders>
              <w:top w:val="single" w:sz="4" w:space="0" w:color="auto"/>
              <w:left w:val="single" w:sz="4" w:space="0" w:color="auto"/>
              <w:bottom w:val="single" w:sz="4" w:space="0" w:color="auto"/>
              <w:right w:val="single" w:sz="4" w:space="0" w:color="auto"/>
            </w:tcBorders>
          </w:tcPr>
          <w:p w14:paraId="66D44B07" w14:textId="77777777" w:rsidR="009E502C" w:rsidRPr="009E502C" w:rsidRDefault="009E502C" w:rsidP="009E502C">
            <w:pPr>
              <w:jc w:val="left"/>
              <w:rPr>
                <w:rFonts w:eastAsiaTheme="minorEastAsia"/>
                <w:sz w:val="18"/>
                <w:szCs w:val="18"/>
              </w:rPr>
            </w:pPr>
          </w:p>
        </w:tc>
        <w:tc>
          <w:tcPr>
            <w:tcW w:w="1276" w:type="dxa"/>
            <w:tcBorders>
              <w:top w:val="single" w:sz="4" w:space="0" w:color="auto"/>
              <w:left w:val="single" w:sz="4" w:space="0" w:color="auto"/>
              <w:bottom w:val="single" w:sz="4" w:space="0" w:color="auto"/>
              <w:right w:val="single" w:sz="4" w:space="0" w:color="auto"/>
            </w:tcBorders>
          </w:tcPr>
          <w:p w14:paraId="794F3D95" w14:textId="77777777" w:rsidR="009E502C" w:rsidRPr="009E502C" w:rsidRDefault="009E502C" w:rsidP="009E502C">
            <w:pPr>
              <w:jc w:val="left"/>
              <w:rPr>
                <w:rFonts w:eastAsiaTheme="minorEastAsia"/>
                <w:sz w:val="18"/>
                <w:szCs w:val="18"/>
              </w:rPr>
            </w:pPr>
          </w:p>
        </w:tc>
        <w:tc>
          <w:tcPr>
            <w:tcW w:w="1934" w:type="dxa"/>
            <w:gridSpan w:val="2"/>
            <w:tcBorders>
              <w:left w:val="single" w:sz="4" w:space="0" w:color="auto"/>
              <w:right w:val="single" w:sz="4" w:space="0" w:color="auto"/>
            </w:tcBorders>
          </w:tcPr>
          <w:p w14:paraId="6FFA6880" w14:textId="77777777" w:rsidR="009E502C" w:rsidRPr="009E502C" w:rsidRDefault="009E502C" w:rsidP="009E502C">
            <w:pPr>
              <w:jc w:val="left"/>
              <w:rPr>
                <w:rFonts w:eastAsiaTheme="minorEastAsia"/>
                <w:b/>
                <w:sz w:val="18"/>
                <w:szCs w:val="18"/>
              </w:rPr>
            </w:pPr>
          </w:p>
        </w:tc>
      </w:tr>
      <w:tr w:rsidR="009E502C" w:rsidRPr="009E502C" w14:paraId="25BB56A6" w14:textId="77777777" w:rsidTr="009E502C">
        <w:trPr>
          <w:gridAfter w:val="1"/>
          <w:wAfter w:w="10" w:type="dxa"/>
          <w:trHeight w:val="189"/>
        </w:trPr>
        <w:tc>
          <w:tcPr>
            <w:tcW w:w="1872" w:type="dxa"/>
            <w:gridSpan w:val="2"/>
            <w:vMerge w:val="restart"/>
            <w:tcBorders>
              <w:top w:val="single" w:sz="4" w:space="0" w:color="auto"/>
              <w:left w:val="single" w:sz="4" w:space="0" w:color="auto"/>
              <w:right w:val="single" w:sz="4" w:space="0" w:color="auto"/>
            </w:tcBorders>
          </w:tcPr>
          <w:p w14:paraId="1AFF97F5" w14:textId="77777777" w:rsidR="009E502C" w:rsidRPr="009E502C" w:rsidRDefault="009E502C" w:rsidP="009E502C">
            <w:pPr>
              <w:jc w:val="left"/>
              <w:rPr>
                <w:rFonts w:eastAsiaTheme="minorEastAsia"/>
                <w:b/>
                <w:bCs/>
                <w:sz w:val="18"/>
                <w:szCs w:val="18"/>
              </w:rPr>
            </w:pPr>
            <w:r w:rsidRPr="009E502C">
              <w:rPr>
                <w:rFonts w:eastAsiaTheme="minorEastAsia"/>
                <w:b/>
                <w:bCs/>
                <w:sz w:val="18"/>
                <w:szCs w:val="18"/>
              </w:rPr>
              <w:t>Korenjeva muha</w:t>
            </w:r>
          </w:p>
          <w:p w14:paraId="5A7547BA" w14:textId="77777777" w:rsidR="009E502C" w:rsidRPr="009E502C" w:rsidRDefault="009E502C" w:rsidP="009E502C">
            <w:pPr>
              <w:jc w:val="left"/>
              <w:rPr>
                <w:rFonts w:eastAsiaTheme="minorEastAsia"/>
                <w:i/>
                <w:iCs/>
                <w:sz w:val="18"/>
                <w:szCs w:val="18"/>
              </w:rPr>
            </w:pPr>
            <w:r w:rsidRPr="009E502C">
              <w:rPr>
                <w:rFonts w:eastAsiaTheme="minorEastAsia"/>
                <w:i/>
                <w:iCs/>
                <w:sz w:val="18"/>
                <w:szCs w:val="18"/>
              </w:rPr>
              <w:t>Psila rosae</w:t>
            </w:r>
          </w:p>
          <w:p w14:paraId="604D8D79" w14:textId="77777777" w:rsidR="009E502C" w:rsidRPr="009E502C" w:rsidRDefault="009E502C" w:rsidP="009E502C">
            <w:pPr>
              <w:jc w:val="left"/>
              <w:rPr>
                <w:rFonts w:eastAsiaTheme="minorEastAsia"/>
                <w:i/>
                <w:iCs/>
                <w:sz w:val="18"/>
                <w:szCs w:val="18"/>
              </w:rPr>
            </w:pPr>
          </w:p>
        </w:tc>
        <w:tc>
          <w:tcPr>
            <w:tcW w:w="2268" w:type="dxa"/>
            <w:vMerge w:val="restart"/>
            <w:tcBorders>
              <w:top w:val="single" w:sz="4" w:space="0" w:color="auto"/>
              <w:left w:val="single" w:sz="4" w:space="0" w:color="auto"/>
              <w:right w:val="single" w:sz="4" w:space="0" w:color="auto"/>
            </w:tcBorders>
          </w:tcPr>
          <w:p w14:paraId="1A39522C" w14:textId="77777777" w:rsidR="009E502C" w:rsidRPr="009E502C" w:rsidRDefault="009E502C" w:rsidP="009E502C">
            <w:pPr>
              <w:jc w:val="left"/>
              <w:rPr>
                <w:rFonts w:eastAsiaTheme="minorEastAsia"/>
                <w:sz w:val="18"/>
                <w:szCs w:val="18"/>
              </w:rPr>
            </w:pPr>
            <w:r w:rsidRPr="009E502C">
              <w:rPr>
                <w:rFonts w:eastAsiaTheme="minorEastAsia"/>
                <w:sz w:val="18"/>
                <w:szCs w:val="18"/>
              </w:rPr>
              <w:t>Ima dve generaciji na leto.</w:t>
            </w:r>
          </w:p>
          <w:p w14:paraId="24121516" w14:textId="77777777" w:rsidR="009E502C" w:rsidRPr="009E502C" w:rsidRDefault="009E502C" w:rsidP="009E502C">
            <w:pPr>
              <w:jc w:val="left"/>
              <w:rPr>
                <w:rFonts w:eastAsiaTheme="minorEastAsia"/>
                <w:sz w:val="18"/>
                <w:szCs w:val="18"/>
              </w:rPr>
            </w:pPr>
            <w:r w:rsidRPr="009E502C">
              <w:rPr>
                <w:rFonts w:eastAsiaTheme="minorEastAsia"/>
                <w:sz w:val="18"/>
                <w:szCs w:val="18"/>
              </w:rPr>
              <w:t>Prva se pojavi od 4.-6. meseca, druga konec 7.-9. meseca.</w:t>
            </w:r>
          </w:p>
        </w:tc>
        <w:tc>
          <w:tcPr>
            <w:tcW w:w="1842" w:type="dxa"/>
            <w:vMerge w:val="restart"/>
            <w:tcBorders>
              <w:top w:val="single" w:sz="4" w:space="0" w:color="auto"/>
              <w:left w:val="single" w:sz="4" w:space="0" w:color="auto"/>
              <w:right w:val="single" w:sz="4" w:space="0" w:color="auto"/>
            </w:tcBorders>
          </w:tcPr>
          <w:p w14:paraId="64BFC22F" w14:textId="77777777" w:rsidR="009E502C" w:rsidRPr="009E502C" w:rsidRDefault="009E502C" w:rsidP="009E502C">
            <w:pPr>
              <w:tabs>
                <w:tab w:val="left" w:pos="170"/>
              </w:tabs>
              <w:jc w:val="left"/>
              <w:rPr>
                <w:rFonts w:eastAsiaTheme="minorEastAsia"/>
                <w:sz w:val="18"/>
                <w:szCs w:val="18"/>
              </w:rPr>
            </w:pPr>
            <w:r w:rsidRPr="009E502C">
              <w:rPr>
                <w:rFonts w:eastAsiaTheme="minorEastAsia"/>
                <w:sz w:val="18"/>
                <w:szCs w:val="18"/>
              </w:rPr>
              <w:t xml:space="preserve">Sejemo zelo zgodaj ali zelo pozno, rahljamo zemljo, uničimo vse kobulnice v bližini do 2 km. </w:t>
            </w:r>
          </w:p>
        </w:tc>
        <w:tc>
          <w:tcPr>
            <w:tcW w:w="1560" w:type="dxa"/>
            <w:tcBorders>
              <w:top w:val="single" w:sz="4" w:space="0" w:color="auto"/>
              <w:left w:val="single" w:sz="4" w:space="0" w:color="auto"/>
              <w:bottom w:val="single" w:sz="4" w:space="0" w:color="auto"/>
              <w:right w:val="single" w:sz="4" w:space="0" w:color="auto"/>
            </w:tcBorders>
          </w:tcPr>
          <w:p w14:paraId="2B897312"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 ciantraniliprol</w:t>
            </w:r>
          </w:p>
        </w:tc>
        <w:tc>
          <w:tcPr>
            <w:tcW w:w="1842" w:type="dxa"/>
            <w:tcBorders>
              <w:top w:val="single" w:sz="4" w:space="0" w:color="auto"/>
              <w:left w:val="single" w:sz="4" w:space="0" w:color="auto"/>
              <w:bottom w:val="single" w:sz="4" w:space="0" w:color="auto"/>
              <w:right w:val="single" w:sz="4" w:space="0" w:color="auto"/>
            </w:tcBorders>
          </w:tcPr>
          <w:p w14:paraId="531045E4" w14:textId="77777777" w:rsidR="009E502C" w:rsidRPr="009E502C" w:rsidRDefault="009E502C" w:rsidP="009E502C">
            <w:pPr>
              <w:jc w:val="left"/>
              <w:rPr>
                <w:rFonts w:eastAsiaTheme="minorEastAsia"/>
                <w:sz w:val="18"/>
                <w:szCs w:val="18"/>
              </w:rPr>
            </w:pPr>
            <w:r w:rsidRPr="009E502C">
              <w:rPr>
                <w:rFonts w:eastAsiaTheme="minorEastAsia"/>
                <w:sz w:val="18"/>
                <w:szCs w:val="18"/>
              </w:rPr>
              <w:t>Benevia</w:t>
            </w:r>
          </w:p>
        </w:tc>
        <w:tc>
          <w:tcPr>
            <w:tcW w:w="1106" w:type="dxa"/>
            <w:tcBorders>
              <w:top w:val="single" w:sz="4" w:space="0" w:color="auto"/>
              <w:left w:val="single" w:sz="4" w:space="0" w:color="auto"/>
              <w:bottom w:val="single" w:sz="4" w:space="0" w:color="auto"/>
              <w:right w:val="single" w:sz="4" w:space="0" w:color="auto"/>
            </w:tcBorders>
          </w:tcPr>
          <w:p w14:paraId="32561931" w14:textId="77777777" w:rsidR="009E502C" w:rsidRPr="009E502C" w:rsidRDefault="009E502C" w:rsidP="009E502C">
            <w:pPr>
              <w:jc w:val="left"/>
              <w:rPr>
                <w:rFonts w:eastAsiaTheme="minorEastAsia"/>
                <w:sz w:val="18"/>
                <w:szCs w:val="18"/>
              </w:rPr>
            </w:pPr>
            <w:r w:rsidRPr="009E502C">
              <w:rPr>
                <w:rFonts w:eastAsiaTheme="minorEastAsia"/>
                <w:sz w:val="18"/>
                <w:szCs w:val="18"/>
              </w:rPr>
              <w:t>0,75 l/ha</w:t>
            </w:r>
          </w:p>
        </w:tc>
        <w:tc>
          <w:tcPr>
            <w:tcW w:w="1304" w:type="dxa"/>
            <w:gridSpan w:val="3"/>
            <w:tcBorders>
              <w:top w:val="single" w:sz="4" w:space="0" w:color="auto"/>
              <w:left w:val="single" w:sz="4" w:space="0" w:color="auto"/>
              <w:bottom w:val="single" w:sz="4" w:space="0" w:color="auto"/>
              <w:right w:val="single" w:sz="4" w:space="0" w:color="auto"/>
            </w:tcBorders>
          </w:tcPr>
          <w:p w14:paraId="2C112CB7" w14:textId="77777777" w:rsidR="009E502C" w:rsidRPr="009E502C" w:rsidRDefault="009E502C" w:rsidP="009E502C">
            <w:pPr>
              <w:jc w:val="left"/>
              <w:rPr>
                <w:rFonts w:eastAsiaTheme="minorEastAsia"/>
                <w:sz w:val="18"/>
                <w:szCs w:val="18"/>
              </w:rPr>
            </w:pPr>
            <w:r w:rsidRPr="009E502C">
              <w:rPr>
                <w:rFonts w:eastAsiaTheme="minorEastAsia"/>
                <w:sz w:val="18"/>
                <w:szCs w:val="18"/>
              </w:rPr>
              <w:t>14</w:t>
            </w:r>
          </w:p>
        </w:tc>
        <w:tc>
          <w:tcPr>
            <w:tcW w:w="1924" w:type="dxa"/>
            <w:vMerge w:val="restart"/>
            <w:tcBorders>
              <w:top w:val="single" w:sz="4" w:space="0" w:color="auto"/>
              <w:left w:val="single" w:sz="4" w:space="0" w:color="auto"/>
              <w:right w:val="single" w:sz="4" w:space="0" w:color="auto"/>
            </w:tcBorders>
          </w:tcPr>
          <w:p w14:paraId="29ED4000" w14:textId="77777777" w:rsidR="009E502C" w:rsidRPr="009E502C" w:rsidRDefault="009E502C" w:rsidP="009E502C">
            <w:pPr>
              <w:rPr>
                <w:rFonts w:eastAsiaTheme="minorEastAsia"/>
                <w:b/>
                <w:sz w:val="18"/>
                <w:szCs w:val="18"/>
              </w:rPr>
            </w:pPr>
            <w:r w:rsidRPr="009E502C">
              <w:rPr>
                <w:rFonts w:eastAsiaTheme="minorEastAsia"/>
                <w:sz w:val="18"/>
                <w:szCs w:val="18"/>
                <w:u w:val="single"/>
              </w:rPr>
              <w:t>Benevia:</w:t>
            </w:r>
            <w:r w:rsidRPr="009E502C">
              <w:rPr>
                <w:rFonts w:eastAsiaTheme="minorEastAsia"/>
                <w:sz w:val="18"/>
                <w:szCs w:val="18"/>
              </w:rPr>
              <w:t xml:space="preserve"> tudi za zatiranje gosenic metuljev</w:t>
            </w:r>
            <w:r w:rsidRPr="009E502C">
              <w:rPr>
                <w:rFonts w:eastAsiaTheme="minorEastAsia"/>
                <w:b/>
                <w:sz w:val="18"/>
                <w:szCs w:val="18"/>
              </w:rPr>
              <w:t xml:space="preserve"> </w:t>
            </w:r>
          </w:p>
          <w:p w14:paraId="0DBCF979" w14:textId="77777777" w:rsidR="009E502C" w:rsidRPr="009E502C" w:rsidRDefault="009E502C" w:rsidP="009E502C">
            <w:pPr>
              <w:rPr>
                <w:rFonts w:eastAsiaTheme="minorEastAsia"/>
                <w:sz w:val="18"/>
                <w:szCs w:val="18"/>
              </w:rPr>
            </w:pPr>
            <w:r w:rsidRPr="009E502C">
              <w:rPr>
                <w:rFonts w:eastAsiaTheme="minorEastAsia"/>
                <w:sz w:val="18"/>
                <w:szCs w:val="18"/>
                <w:u w:val="single"/>
              </w:rPr>
              <w:t>Coragen, Voliam:</w:t>
            </w:r>
            <w:r w:rsidRPr="009E502C">
              <w:rPr>
                <w:rFonts w:eastAsiaTheme="minorEastAsia"/>
                <w:b/>
                <w:sz w:val="18"/>
                <w:szCs w:val="18"/>
              </w:rPr>
              <w:t xml:space="preserve"> </w:t>
            </w:r>
            <w:r w:rsidRPr="009E502C">
              <w:rPr>
                <w:rFonts w:eastAsiaTheme="minorEastAsia"/>
                <w:sz w:val="18"/>
                <w:szCs w:val="18"/>
              </w:rPr>
              <w:t>za zmanjševanje številčnosti populacije</w:t>
            </w:r>
          </w:p>
        </w:tc>
      </w:tr>
      <w:tr w:rsidR="009E502C" w:rsidRPr="009E502C" w14:paraId="64081691" w14:textId="77777777" w:rsidTr="009E502C">
        <w:trPr>
          <w:gridAfter w:val="1"/>
          <w:wAfter w:w="10" w:type="dxa"/>
        </w:trPr>
        <w:tc>
          <w:tcPr>
            <w:tcW w:w="1872" w:type="dxa"/>
            <w:gridSpan w:val="2"/>
            <w:vMerge/>
            <w:tcBorders>
              <w:left w:val="single" w:sz="4" w:space="0" w:color="auto"/>
              <w:right w:val="single" w:sz="4" w:space="0" w:color="auto"/>
            </w:tcBorders>
          </w:tcPr>
          <w:p w14:paraId="1EF7E0EB" w14:textId="77777777" w:rsidR="009E502C" w:rsidRPr="009E502C" w:rsidRDefault="009E502C" w:rsidP="009E502C">
            <w:pPr>
              <w:jc w:val="left"/>
              <w:rPr>
                <w:rFonts w:eastAsiaTheme="minorEastAsia"/>
                <w:b/>
                <w:bCs/>
                <w:sz w:val="18"/>
                <w:szCs w:val="18"/>
              </w:rPr>
            </w:pPr>
          </w:p>
        </w:tc>
        <w:tc>
          <w:tcPr>
            <w:tcW w:w="2268" w:type="dxa"/>
            <w:vMerge/>
            <w:tcBorders>
              <w:left w:val="single" w:sz="4" w:space="0" w:color="auto"/>
              <w:right w:val="single" w:sz="4" w:space="0" w:color="auto"/>
            </w:tcBorders>
          </w:tcPr>
          <w:p w14:paraId="267C5D35" w14:textId="77777777" w:rsidR="009E502C" w:rsidRPr="009E502C" w:rsidRDefault="009E502C" w:rsidP="009E502C">
            <w:pPr>
              <w:jc w:val="left"/>
              <w:rPr>
                <w:rFonts w:eastAsiaTheme="minorEastAsia"/>
                <w:sz w:val="18"/>
                <w:szCs w:val="18"/>
              </w:rPr>
            </w:pPr>
          </w:p>
        </w:tc>
        <w:tc>
          <w:tcPr>
            <w:tcW w:w="1842" w:type="dxa"/>
            <w:vMerge/>
            <w:tcBorders>
              <w:left w:val="single" w:sz="4" w:space="0" w:color="auto"/>
              <w:right w:val="single" w:sz="4" w:space="0" w:color="auto"/>
            </w:tcBorders>
          </w:tcPr>
          <w:p w14:paraId="0C1078D3" w14:textId="77777777" w:rsidR="009E502C" w:rsidRPr="009E502C" w:rsidRDefault="009E502C" w:rsidP="009E502C">
            <w:pPr>
              <w:tabs>
                <w:tab w:val="left" w:pos="170"/>
              </w:tabs>
              <w:jc w:val="left"/>
              <w:rPr>
                <w:rFonts w:eastAsiaTheme="minorEastAsia"/>
                <w:sz w:val="18"/>
                <w:szCs w:val="18"/>
              </w:rPr>
            </w:pPr>
          </w:p>
        </w:tc>
        <w:tc>
          <w:tcPr>
            <w:tcW w:w="1560" w:type="dxa"/>
            <w:vMerge w:val="restart"/>
            <w:tcBorders>
              <w:top w:val="single" w:sz="4" w:space="0" w:color="auto"/>
              <w:left w:val="single" w:sz="4" w:space="0" w:color="auto"/>
              <w:right w:val="single" w:sz="4" w:space="0" w:color="auto"/>
            </w:tcBorders>
          </w:tcPr>
          <w:p w14:paraId="6EF7DD76"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-klorantraniliprol</w:t>
            </w:r>
          </w:p>
        </w:tc>
        <w:tc>
          <w:tcPr>
            <w:tcW w:w="1842" w:type="dxa"/>
            <w:tcBorders>
              <w:top w:val="single" w:sz="4" w:space="0" w:color="auto"/>
              <w:left w:val="single" w:sz="4" w:space="0" w:color="auto"/>
              <w:bottom w:val="single" w:sz="4" w:space="0" w:color="auto"/>
              <w:right w:val="single" w:sz="4" w:space="0" w:color="auto"/>
            </w:tcBorders>
          </w:tcPr>
          <w:p w14:paraId="35F7FB84" w14:textId="77777777" w:rsidR="009E502C" w:rsidRPr="009E502C" w:rsidRDefault="009E502C" w:rsidP="009E502C">
            <w:pPr>
              <w:jc w:val="left"/>
              <w:rPr>
                <w:rFonts w:eastAsiaTheme="minorEastAsia"/>
                <w:sz w:val="18"/>
                <w:szCs w:val="18"/>
              </w:rPr>
            </w:pPr>
            <w:r w:rsidRPr="009E502C">
              <w:rPr>
                <w:rFonts w:eastAsiaTheme="minorEastAsia"/>
                <w:sz w:val="18"/>
                <w:szCs w:val="18"/>
              </w:rPr>
              <w:t xml:space="preserve">Coragen </w:t>
            </w:r>
          </w:p>
        </w:tc>
        <w:tc>
          <w:tcPr>
            <w:tcW w:w="1106" w:type="dxa"/>
            <w:tcBorders>
              <w:top w:val="single" w:sz="4" w:space="0" w:color="auto"/>
              <w:left w:val="single" w:sz="4" w:space="0" w:color="auto"/>
              <w:bottom w:val="single" w:sz="4" w:space="0" w:color="auto"/>
              <w:right w:val="single" w:sz="4" w:space="0" w:color="auto"/>
            </w:tcBorders>
          </w:tcPr>
          <w:p w14:paraId="0578D657" w14:textId="77777777" w:rsidR="009E502C" w:rsidRPr="009E502C" w:rsidRDefault="009E502C" w:rsidP="009E502C">
            <w:pPr>
              <w:jc w:val="left"/>
              <w:rPr>
                <w:rFonts w:eastAsiaTheme="minorEastAsia"/>
                <w:sz w:val="18"/>
                <w:szCs w:val="18"/>
              </w:rPr>
            </w:pPr>
            <w:r w:rsidRPr="009E502C">
              <w:rPr>
                <w:rFonts w:eastAsiaTheme="minorEastAsia"/>
                <w:sz w:val="18"/>
                <w:szCs w:val="18"/>
              </w:rPr>
              <w:t>175 ml/ha</w:t>
            </w:r>
          </w:p>
        </w:tc>
        <w:tc>
          <w:tcPr>
            <w:tcW w:w="1304" w:type="dxa"/>
            <w:gridSpan w:val="3"/>
            <w:tcBorders>
              <w:top w:val="single" w:sz="4" w:space="0" w:color="auto"/>
              <w:left w:val="single" w:sz="4" w:space="0" w:color="auto"/>
              <w:bottom w:val="single" w:sz="4" w:space="0" w:color="auto"/>
              <w:right w:val="single" w:sz="4" w:space="0" w:color="auto"/>
            </w:tcBorders>
          </w:tcPr>
          <w:p w14:paraId="07C383DA" w14:textId="77777777" w:rsidR="009E502C" w:rsidRPr="009E502C" w:rsidRDefault="009E502C" w:rsidP="009E502C">
            <w:pPr>
              <w:jc w:val="left"/>
              <w:rPr>
                <w:rFonts w:eastAsiaTheme="minorEastAsia"/>
                <w:sz w:val="18"/>
                <w:szCs w:val="18"/>
              </w:rPr>
            </w:pPr>
            <w:r w:rsidRPr="009E502C">
              <w:rPr>
                <w:rFonts w:eastAsiaTheme="minorEastAsia"/>
                <w:sz w:val="18"/>
                <w:szCs w:val="18"/>
              </w:rPr>
              <w:t>21</w:t>
            </w:r>
          </w:p>
        </w:tc>
        <w:tc>
          <w:tcPr>
            <w:tcW w:w="1924" w:type="dxa"/>
            <w:vMerge/>
            <w:tcBorders>
              <w:left w:val="single" w:sz="4" w:space="0" w:color="auto"/>
              <w:right w:val="single" w:sz="4" w:space="0" w:color="auto"/>
            </w:tcBorders>
          </w:tcPr>
          <w:p w14:paraId="72A5F72B" w14:textId="77777777" w:rsidR="009E502C" w:rsidRPr="009E502C" w:rsidRDefault="009E502C" w:rsidP="009E502C">
            <w:pPr>
              <w:jc w:val="left"/>
              <w:rPr>
                <w:rFonts w:eastAsiaTheme="minorEastAsia"/>
                <w:b/>
                <w:sz w:val="18"/>
                <w:szCs w:val="18"/>
              </w:rPr>
            </w:pPr>
          </w:p>
        </w:tc>
      </w:tr>
      <w:tr w:rsidR="009E502C" w:rsidRPr="009E502C" w14:paraId="7DC41219" w14:textId="77777777" w:rsidTr="009E502C">
        <w:trPr>
          <w:gridAfter w:val="1"/>
          <w:wAfter w:w="10" w:type="dxa"/>
        </w:trPr>
        <w:tc>
          <w:tcPr>
            <w:tcW w:w="1872" w:type="dxa"/>
            <w:gridSpan w:val="2"/>
            <w:vMerge/>
            <w:tcBorders>
              <w:left w:val="single" w:sz="4" w:space="0" w:color="auto"/>
              <w:right w:val="single" w:sz="4" w:space="0" w:color="auto"/>
            </w:tcBorders>
          </w:tcPr>
          <w:p w14:paraId="2556B2E3" w14:textId="77777777" w:rsidR="009E502C" w:rsidRPr="009E502C" w:rsidRDefault="009E502C" w:rsidP="009E502C">
            <w:pPr>
              <w:jc w:val="left"/>
              <w:rPr>
                <w:rFonts w:eastAsiaTheme="minorEastAsia"/>
                <w:b/>
                <w:bCs/>
                <w:sz w:val="18"/>
                <w:szCs w:val="18"/>
              </w:rPr>
            </w:pPr>
          </w:p>
        </w:tc>
        <w:tc>
          <w:tcPr>
            <w:tcW w:w="2268" w:type="dxa"/>
            <w:vMerge/>
            <w:tcBorders>
              <w:left w:val="single" w:sz="4" w:space="0" w:color="auto"/>
              <w:right w:val="single" w:sz="4" w:space="0" w:color="auto"/>
            </w:tcBorders>
          </w:tcPr>
          <w:p w14:paraId="0A196BC3" w14:textId="77777777" w:rsidR="009E502C" w:rsidRPr="009E502C" w:rsidRDefault="009E502C" w:rsidP="009E502C">
            <w:pPr>
              <w:jc w:val="left"/>
              <w:rPr>
                <w:rFonts w:eastAsiaTheme="minorEastAsia"/>
                <w:sz w:val="18"/>
                <w:szCs w:val="18"/>
              </w:rPr>
            </w:pPr>
          </w:p>
        </w:tc>
        <w:tc>
          <w:tcPr>
            <w:tcW w:w="1842" w:type="dxa"/>
            <w:vMerge/>
            <w:tcBorders>
              <w:left w:val="single" w:sz="4" w:space="0" w:color="auto"/>
              <w:right w:val="single" w:sz="4" w:space="0" w:color="auto"/>
            </w:tcBorders>
          </w:tcPr>
          <w:p w14:paraId="0C47BB49" w14:textId="77777777" w:rsidR="009E502C" w:rsidRPr="009E502C" w:rsidRDefault="009E502C" w:rsidP="009E502C">
            <w:pPr>
              <w:tabs>
                <w:tab w:val="left" w:pos="170"/>
              </w:tabs>
              <w:jc w:val="left"/>
              <w:rPr>
                <w:rFonts w:eastAsiaTheme="minorEastAsia"/>
                <w:sz w:val="18"/>
                <w:szCs w:val="18"/>
              </w:rPr>
            </w:pPr>
          </w:p>
        </w:tc>
        <w:tc>
          <w:tcPr>
            <w:tcW w:w="1560" w:type="dxa"/>
            <w:vMerge/>
            <w:tcBorders>
              <w:left w:val="single" w:sz="4" w:space="0" w:color="auto"/>
              <w:bottom w:val="single" w:sz="4" w:space="0" w:color="auto"/>
              <w:right w:val="single" w:sz="4" w:space="0" w:color="auto"/>
            </w:tcBorders>
          </w:tcPr>
          <w:p w14:paraId="36E88FC6"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p>
        </w:tc>
        <w:tc>
          <w:tcPr>
            <w:tcW w:w="1842" w:type="dxa"/>
            <w:tcBorders>
              <w:top w:val="single" w:sz="4" w:space="0" w:color="auto"/>
              <w:left w:val="single" w:sz="4" w:space="0" w:color="auto"/>
              <w:bottom w:val="single" w:sz="4" w:space="0" w:color="auto"/>
              <w:right w:val="single" w:sz="4" w:space="0" w:color="auto"/>
            </w:tcBorders>
          </w:tcPr>
          <w:p w14:paraId="12E077DF" w14:textId="77777777" w:rsidR="009E502C" w:rsidRPr="009E502C" w:rsidRDefault="009E502C" w:rsidP="009E502C">
            <w:pPr>
              <w:jc w:val="left"/>
              <w:rPr>
                <w:rFonts w:eastAsiaTheme="minorEastAsia"/>
                <w:sz w:val="18"/>
                <w:szCs w:val="18"/>
              </w:rPr>
            </w:pPr>
            <w:r w:rsidRPr="009E502C">
              <w:rPr>
                <w:rFonts w:eastAsiaTheme="minorEastAsia"/>
                <w:sz w:val="18"/>
                <w:szCs w:val="18"/>
              </w:rPr>
              <w:t>Voliam</w:t>
            </w:r>
          </w:p>
        </w:tc>
        <w:tc>
          <w:tcPr>
            <w:tcW w:w="1106" w:type="dxa"/>
            <w:tcBorders>
              <w:top w:val="single" w:sz="4" w:space="0" w:color="auto"/>
              <w:left w:val="single" w:sz="4" w:space="0" w:color="auto"/>
              <w:bottom w:val="single" w:sz="4" w:space="0" w:color="auto"/>
              <w:right w:val="single" w:sz="4" w:space="0" w:color="auto"/>
            </w:tcBorders>
          </w:tcPr>
          <w:p w14:paraId="486370CA" w14:textId="77777777" w:rsidR="009E502C" w:rsidRPr="009E502C" w:rsidRDefault="009E502C" w:rsidP="009E502C">
            <w:pPr>
              <w:jc w:val="left"/>
              <w:rPr>
                <w:rFonts w:eastAsiaTheme="minorEastAsia"/>
                <w:sz w:val="18"/>
                <w:szCs w:val="18"/>
              </w:rPr>
            </w:pPr>
            <w:r w:rsidRPr="009E502C">
              <w:rPr>
                <w:rFonts w:eastAsiaTheme="minorEastAsia"/>
                <w:sz w:val="18"/>
                <w:szCs w:val="18"/>
              </w:rPr>
              <w:t>175 ml/ha</w:t>
            </w:r>
          </w:p>
        </w:tc>
        <w:tc>
          <w:tcPr>
            <w:tcW w:w="1304" w:type="dxa"/>
            <w:gridSpan w:val="3"/>
            <w:tcBorders>
              <w:top w:val="single" w:sz="4" w:space="0" w:color="auto"/>
              <w:left w:val="single" w:sz="4" w:space="0" w:color="auto"/>
              <w:bottom w:val="single" w:sz="4" w:space="0" w:color="auto"/>
              <w:right w:val="single" w:sz="4" w:space="0" w:color="auto"/>
            </w:tcBorders>
          </w:tcPr>
          <w:p w14:paraId="29EAD9DD" w14:textId="77777777" w:rsidR="009E502C" w:rsidRPr="009E502C" w:rsidRDefault="009E502C" w:rsidP="009E502C">
            <w:pPr>
              <w:jc w:val="left"/>
              <w:rPr>
                <w:rFonts w:eastAsiaTheme="minorEastAsia"/>
                <w:sz w:val="18"/>
                <w:szCs w:val="18"/>
              </w:rPr>
            </w:pPr>
            <w:r w:rsidRPr="009E502C">
              <w:rPr>
                <w:rFonts w:eastAsiaTheme="minorEastAsia"/>
                <w:sz w:val="18"/>
                <w:szCs w:val="18"/>
              </w:rPr>
              <w:t>21</w:t>
            </w:r>
          </w:p>
        </w:tc>
        <w:tc>
          <w:tcPr>
            <w:tcW w:w="1924" w:type="dxa"/>
            <w:vMerge/>
            <w:tcBorders>
              <w:left w:val="single" w:sz="4" w:space="0" w:color="auto"/>
              <w:bottom w:val="single" w:sz="4" w:space="0" w:color="auto"/>
              <w:right w:val="single" w:sz="4" w:space="0" w:color="auto"/>
            </w:tcBorders>
          </w:tcPr>
          <w:p w14:paraId="31B4BD04" w14:textId="77777777" w:rsidR="009E502C" w:rsidRPr="009E502C" w:rsidRDefault="009E502C" w:rsidP="009E502C">
            <w:pPr>
              <w:jc w:val="left"/>
              <w:rPr>
                <w:rFonts w:eastAsiaTheme="minorEastAsia"/>
                <w:b/>
                <w:sz w:val="18"/>
                <w:szCs w:val="18"/>
              </w:rPr>
            </w:pPr>
          </w:p>
        </w:tc>
      </w:tr>
      <w:tr w:rsidR="009E502C" w:rsidRPr="009E502C" w14:paraId="3C756D4A" w14:textId="77777777" w:rsidTr="009E502C">
        <w:trPr>
          <w:gridAfter w:val="1"/>
          <w:wAfter w:w="10" w:type="dxa"/>
        </w:trPr>
        <w:tc>
          <w:tcPr>
            <w:tcW w:w="1872" w:type="dxa"/>
            <w:gridSpan w:val="2"/>
            <w:tcBorders>
              <w:top w:val="single" w:sz="4" w:space="0" w:color="auto"/>
              <w:left w:val="single" w:sz="4" w:space="0" w:color="auto"/>
              <w:bottom w:val="single" w:sz="4" w:space="0" w:color="auto"/>
              <w:right w:val="single" w:sz="4" w:space="0" w:color="auto"/>
            </w:tcBorders>
          </w:tcPr>
          <w:p w14:paraId="65F74C81" w14:textId="77777777" w:rsidR="009E502C" w:rsidRPr="009E502C" w:rsidRDefault="009E502C" w:rsidP="009E502C">
            <w:pPr>
              <w:jc w:val="left"/>
              <w:rPr>
                <w:rFonts w:eastAsiaTheme="minorEastAsia"/>
                <w:b/>
                <w:bCs/>
                <w:sz w:val="18"/>
                <w:szCs w:val="18"/>
              </w:rPr>
            </w:pPr>
            <w:r w:rsidRPr="009E502C">
              <w:rPr>
                <w:rFonts w:eastAsiaTheme="minorEastAsia"/>
                <w:b/>
                <w:bCs/>
                <w:sz w:val="18"/>
                <w:szCs w:val="18"/>
              </w:rPr>
              <w:t>Korenjeva zavrtalka</w:t>
            </w:r>
          </w:p>
          <w:p w14:paraId="5B3EE1C7" w14:textId="77777777" w:rsidR="009E502C" w:rsidRPr="009E502C" w:rsidRDefault="009E502C" w:rsidP="009E502C">
            <w:pPr>
              <w:jc w:val="left"/>
              <w:rPr>
                <w:rFonts w:eastAsiaTheme="minorEastAsia"/>
                <w:i/>
                <w:iCs/>
                <w:sz w:val="18"/>
                <w:szCs w:val="18"/>
              </w:rPr>
            </w:pPr>
            <w:r w:rsidRPr="009E502C">
              <w:rPr>
                <w:rFonts w:eastAsiaTheme="minorEastAsia"/>
                <w:i/>
                <w:iCs/>
                <w:sz w:val="18"/>
                <w:szCs w:val="18"/>
              </w:rPr>
              <w:t>Napomyza carotae</w:t>
            </w:r>
          </w:p>
        </w:tc>
        <w:tc>
          <w:tcPr>
            <w:tcW w:w="2268" w:type="dxa"/>
            <w:tcBorders>
              <w:top w:val="single" w:sz="4" w:space="0" w:color="auto"/>
              <w:left w:val="single" w:sz="4" w:space="0" w:color="auto"/>
              <w:bottom w:val="single" w:sz="4" w:space="0" w:color="auto"/>
              <w:right w:val="single" w:sz="4" w:space="0" w:color="auto"/>
            </w:tcBorders>
          </w:tcPr>
          <w:p w14:paraId="1668853C" w14:textId="77777777" w:rsidR="009E502C" w:rsidRPr="009E502C" w:rsidRDefault="009E502C" w:rsidP="009E502C">
            <w:pPr>
              <w:jc w:val="left"/>
              <w:rPr>
                <w:rFonts w:eastAsiaTheme="minorEastAsia"/>
                <w:sz w:val="18"/>
                <w:szCs w:val="18"/>
              </w:rPr>
            </w:pPr>
            <w:r w:rsidRPr="009E502C">
              <w:rPr>
                <w:rFonts w:eastAsiaTheme="minorEastAsia"/>
                <w:sz w:val="18"/>
                <w:szCs w:val="18"/>
              </w:rPr>
              <w:t>Naredi plitve hodnike pod površino korena. Po 3-6 tednih zleze v tla in se zabubi. Zimo preživi kot ličinka na korenu ali kot buba v tleh.</w:t>
            </w:r>
          </w:p>
        </w:tc>
        <w:tc>
          <w:tcPr>
            <w:tcW w:w="1842" w:type="dxa"/>
            <w:tcBorders>
              <w:top w:val="single" w:sz="4" w:space="0" w:color="auto"/>
              <w:left w:val="single" w:sz="4" w:space="0" w:color="auto"/>
              <w:bottom w:val="single" w:sz="4" w:space="0" w:color="auto"/>
              <w:right w:val="single" w:sz="4" w:space="0" w:color="auto"/>
            </w:tcBorders>
          </w:tcPr>
          <w:p w14:paraId="42CBFE87" w14:textId="77777777" w:rsidR="009E502C" w:rsidRPr="009E502C" w:rsidRDefault="009E502C" w:rsidP="009E502C">
            <w:pPr>
              <w:tabs>
                <w:tab w:val="left" w:pos="170"/>
              </w:tabs>
              <w:jc w:val="left"/>
              <w:rPr>
                <w:rFonts w:eastAsiaTheme="minorEastAsia"/>
                <w:sz w:val="18"/>
                <w:szCs w:val="18"/>
              </w:rPr>
            </w:pPr>
          </w:p>
        </w:tc>
        <w:tc>
          <w:tcPr>
            <w:tcW w:w="1560" w:type="dxa"/>
            <w:tcBorders>
              <w:top w:val="single" w:sz="4" w:space="0" w:color="auto"/>
              <w:left w:val="single" w:sz="4" w:space="0" w:color="auto"/>
              <w:bottom w:val="single" w:sz="4" w:space="0" w:color="auto"/>
              <w:right w:val="single" w:sz="4" w:space="0" w:color="auto"/>
            </w:tcBorders>
          </w:tcPr>
          <w:p w14:paraId="26F04F92" w14:textId="77777777" w:rsidR="009E502C" w:rsidRPr="009E502C" w:rsidRDefault="009E502C" w:rsidP="009E502C">
            <w:pPr>
              <w:jc w:val="left"/>
              <w:rPr>
                <w:rFonts w:eastAsiaTheme="minorEastAsia"/>
                <w:sz w:val="18"/>
                <w:szCs w:val="18"/>
              </w:rPr>
            </w:pPr>
          </w:p>
        </w:tc>
        <w:tc>
          <w:tcPr>
            <w:tcW w:w="1842" w:type="dxa"/>
            <w:tcBorders>
              <w:top w:val="single" w:sz="4" w:space="0" w:color="auto"/>
              <w:left w:val="single" w:sz="4" w:space="0" w:color="auto"/>
              <w:bottom w:val="single" w:sz="4" w:space="0" w:color="auto"/>
              <w:right w:val="single" w:sz="4" w:space="0" w:color="auto"/>
            </w:tcBorders>
          </w:tcPr>
          <w:p w14:paraId="6C29554D" w14:textId="77777777" w:rsidR="009E502C" w:rsidRPr="009E502C" w:rsidRDefault="009E502C" w:rsidP="009E502C">
            <w:pPr>
              <w:jc w:val="left"/>
              <w:rPr>
                <w:rFonts w:eastAsiaTheme="minorEastAsia"/>
                <w:sz w:val="18"/>
                <w:szCs w:val="18"/>
              </w:rPr>
            </w:pPr>
          </w:p>
        </w:tc>
        <w:tc>
          <w:tcPr>
            <w:tcW w:w="1106" w:type="dxa"/>
            <w:tcBorders>
              <w:top w:val="single" w:sz="4" w:space="0" w:color="auto"/>
              <w:left w:val="single" w:sz="4" w:space="0" w:color="auto"/>
              <w:bottom w:val="single" w:sz="4" w:space="0" w:color="auto"/>
              <w:right w:val="single" w:sz="4" w:space="0" w:color="auto"/>
            </w:tcBorders>
          </w:tcPr>
          <w:p w14:paraId="08BA4CD5" w14:textId="77777777" w:rsidR="009E502C" w:rsidRPr="009E502C" w:rsidRDefault="009E502C" w:rsidP="009E502C">
            <w:pPr>
              <w:jc w:val="left"/>
              <w:rPr>
                <w:rFonts w:eastAsiaTheme="minorEastAsia"/>
                <w:sz w:val="18"/>
                <w:szCs w:val="18"/>
              </w:rPr>
            </w:pPr>
          </w:p>
        </w:tc>
        <w:tc>
          <w:tcPr>
            <w:tcW w:w="1304" w:type="dxa"/>
            <w:gridSpan w:val="3"/>
            <w:tcBorders>
              <w:top w:val="single" w:sz="4" w:space="0" w:color="auto"/>
              <w:left w:val="single" w:sz="4" w:space="0" w:color="auto"/>
              <w:bottom w:val="single" w:sz="4" w:space="0" w:color="auto"/>
              <w:right w:val="single" w:sz="4" w:space="0" w:color="auto"/>
            </w:tcBorders>
          </w:tcPr>
          <w:p w14:paraId="6E22438B" w14:textId="77777777" w:rsidR="009E502C" w:rsidRPr="009E502C" w:rsidRDefault="009E502C" w:rsidP="009E502C">
            <w:pPr>
              <w:jc w:val="left"/>
              <w:rPr>
                <w:rFonts w:eastAsiaTheme="minorEastAsia"/>
                <w:sz w:val="18"/>
                <w:szCs w:val="18"/>
              </w:rPr>
            </w:pPr>
          </w:p>
        </w:tc>
        <w:tc>
          <w:tcPr>
            <w:tcW w:w="1924" w:type="dxa"/>
            <w:tcBorders>
              <w:top w:val="single" w:sz="4" w:space="0" w:color="auto"/>
              <w:left w:val="single" w:sz="4" w:space="0" w:color="auto"/>
              <w:bottom w:val="single" w:sz="4" w:space="0" w:color="auto"/>
              <w:right w:val="single" w:sz="4" w:space="0" w:color="auto"/>
            </w:tcBorders>
          </w:tcPr>
          <w:p w14:paraId="3386263B" w14:textId="77777777" w:rsidR="009E502C" w:rsidRPr="009E502C" w:rsidRDefault="009E502C" w:rsidP="009E502C">
            <w:pPr>
              <w:jc w:val="left"/>
              <w:rPr>
                <w:rFonts w:eastAsiaTheme="minorEastAsia"/>
                <w:sz w:val="18"/>
                <w:szCs w:val="18"/>
              </w:rPr>
            </w:pPr>
          </w:p>
        </w:tc>
      </w:tr>
      <w:tr w:rsidR="009E502C" w:rsidRPr="009E502C" w14:paraId="57A86B93" w14:textId="77777777" w:rsidTr="009E502C">
        <w:trPr>
          <w:gridAfter w:val="1"/>
          <w:wAfter w:w="10" w:type="dxa"/>
        </w:trPr>
        <w:tc>
          <w:tcPr>
            <w:tcW w:w="1872" w:type="dxa"/>
            <w:gridSpan w:val="2"/>
            <w:tcBorders>
              <w:top w:val="single" w:sz="4" w:space="0" w:color="auto"/>
              <w:left w:val="single" w:sz="4" w:space="0" w:color="auto"/>
              <w:bottom w:val="single" w:sz="4" w:space="0" w:color="auto"/>
              <w:right w:val="single" w:sz="4" w:space="0" w:color="auto"/>
            </w:tcBorders>
          </w:tcPr>
          <w:p w14:paraId="7FEE9123" w14:textId="77777777" w:rsidR="009E502C" w:rsidRPr="009E502C" w:rsidRDefault="009E502C" w:rsidP="009E502C">
            <w:pPr>
              <w:jc w:val="left"/>
              <w:rPr>
                <w:rFonts w:eastAsiaTheme="minorEastAsia"/>
                <w:b/>
                <w:bCs/>
                <w:sz w:val="18"/>
                <w:szCs w:val="18"/>
              </w:rPr>
            </w:pPr>
            <w:r w:rsidRPr="009E502C">
              <w:rPr>
                <w:rFonts w:eastAsiaTheme="minorEastAsia"/>
                <w:b/>
                <w:bCs/>
                <w:sz w:val="18"/>
                <w:szCs w:val="18"/>
              </w:rPr>
              <w:t>Korenjeva bolšica</w:t>
            </w:r>
          </w:p>
          <w:p w14:paraId="7E42E312" w14:textId="77777777" w:rsidR="009E502C" w:rsidRPr="009E502C" w:rsidRDefault="009E502C" w:rsidP="009E502C">
            <w:pPr>
              <w:jc w:val="left"/>
              <w:rPr>
                <w:rFonts w:eastAsiaTheme="minorEastAsia"/>
                <w:b/>
                <w:bCs/>
                <w:sz w:val="18"/>
                <w:szCs w:val="18"/>
              </w:rPr>
            </w:pPr>
            <w:r w:rsidRPr="009E502C">
              <w:rPr>
                <w:rFonts w:eastAsiaTheme="minorEastAsia"/>
                <w:i/>
                <w:iCs/>
                <w:sz w:val="18"/>
                <w:szCs w:val="18"/>
              </w:rPr>
              <w:t>Trioza apicalis</w:t>
            </w:r>
          </w:p>
        </w:tc>
        <w:tc>
          <w:tcPr>
            <w:tcW w:w="2268" w:type="dxa"/>
            <w:tcBorders>
              <w:top w:val="single" w:sz="4" w:space="0" w:color="auto"/>
              <w:left w:val="single" w:sz="4" w:space="0" w:color="auto"/>
              <w:bottom w:val="single" w:sz="4" w:space="0" w:color="auto"/>
              <w:right w:val="single" w:sz="4" w:space="0" w:color="auto"/>
            </w:tcBorders>
          </w:tcPr>
          <w:p w14:paraId="670E3760" w14:textId="77777777" w:rsidR="009E502C" w:rsidRPr="009E502C" w:rsidRDefault="009E502C" w:rsidP="009E502C">
            <w:pPr>
              <w:jc w:val="left"/>
              <w:rPr>
                <w:rFonts w:eastAsiaTheme="minorEastAsia"/>
                <w:sz w:val="18"/>
                <w:szCs w:val="18"/>
              </w:rPr>
            </w:pPr>
            <w:r w:rsidRPr="009E502C">
              <w:rPr>
                <w:rFonts w:eastAsiaTheme="minorEastAsia"/>
                <w:sz w:val="18"/>
                <w:szCs w:val="18"/>
              </w:rPr>
              <w:t>Skodrano listje, vene, mlade rastlinice propadejo.</w:t>
            </w:r>
          </w:p>
        </w:tc>
        <w:tc>
          <w:tcPr>
            <w:tcW w:w="1842" w:type="dxa"/>
            <w:tcBorders>
              <w:top w:val="single" w:sz="4" w:space="0" w:color="auto"/>
              <w:left w:val="single" w:sz="4" w:space="0" w:color="auto"/>
              <w:bottom w:val="single" w:sz="4" w:space="0" w:color="auto"/>
              <w:right w:val="single" w:sz="4" w:space="0" w:color="auto"/>
            </w:tcBorders>
          </w:tcPr>
          <w:p w14:paraId="276F583C" w14:textId="77777777" w:rsidR="009E502C" w:rsidRPr="009E502C" w:rsidRDefault="009E502C" w:rsidP="009E502C">
            <w:pPr>
              <w:tabs>
                <w:tab w:val="left" w:pos="170"/>
              </w:tabs>
              <w:jc w:val="left"/>
              <w:rPr>
                <w:rFonts w:eastAsiaTheme="minorEastAsia"/>
                <w:sz w:val="18"/>
                <w:szCs w:val="18"/>
              </w:rPr>
            </w:pPr>
          </w:p>
        </w:tc>
        <w:tc>
          <w:tcPr>
            <w:tcW w:w="1560" w:type="dxa"/>
            <w:tcBorders>
              <w:top w:val="single" w:sz="4" w:space="0" w:color="auto"/>
              <w:left w:val="single" w:sz="4" w:space="0" w:color="auto"/>
              <w:bottom w:val="single" w:sz="4" w:space="0" w:color="auto"/>
              <w:right w:val="single" w:sz="4" w:space="0" w:color="auto"/>
            </w:tcBorders>
          </w:tcPr>
          <w:p w14:paraId="7598C106" w14:textId="77777777" w:rsidR="009E502C" w:rsidRPr="009E502C" w:rsidRDefault="009E502C" w:rsidP="009E502C">
            <w:pPr>
              <w:jc w:val="left"/>
              <w:rPr>
                <w:rFonts w:eastAsiaTheme="minorEastAsia"/>
                <w:sz w:val="18"/>
                <w:szCs w:val="18"/>
              </w:rPr>
            </w:pPr>
          </w:p>
        </w:tc>
        <w:tc>
          <w:tcPr>
            <w:tcW w:w="1842" w:type="dxa"/>
            <w:tcBorders>
              <w:top w:val="single" w:sz="4" w:space="0" w:color="auto"/>
              <w:left w:val="single" w:sz="4" w:space="0" w:color="auto"/>
              <w:bottom w:val="single" w:sz="4" w:space="0" w:color="auto"/>
              <w:right w:val="single" w:sz="4" w:space="0" w:color="auto"/>
            </w:tcBorders>
          </w:tcPr>
          <w:p w14:paraId="0031EB1C" w14:textId="77777777" w:rsidR="009E502C" w:rsidRPr="009E502C" w:rsidRDefault="009E502C" w:rsidP="009E502C">
            <w:pPr>
              <w:jc w:val="left"/>
              <w:rPr>
                <w:rFonts w:eastAsiaTheme="minorEastAsia"/>
                <w:sz w:val="18"/>
                <w:szCs w:val="18"/>
              </w:rPr>
            </w:pPr>
          </w:p>
        </w:tc>
        <w:tc>
          <w:tcPr>
            <w:tcW w:w="1106" w:type="dxa"/>
            <w:tcBorders>
              <w:top w:val="single" w:sz="4" w:space="0" w:color="auto"/>
              <w:left w:val="single" w:sz="4" w:space="0" w:color="auto"/>
              <w:bottom w:val="single" w:sz="4" w:space="0" w:color="auto"/>
              <w:right w:val="single" w:sz="4" w:space="0" w:color="auto"/>
            </w:tcBorders>
          </w:tcPr>
          <w:p w14:paraId="16154241" w14:textId="77777777" w:rsidR="009E502C" w:rsidRPr="009E502C" w:rsidRDefault="009E502C" w:rsidP="009E502C">
            <w:pPr>
              <w:jc w:val="left"/>
              <w:rPr>
                <w:rFonts w:eastAsiaTheme="minorEastAsia"/>
                <w:sz w:val="18"/>
                <w:szCs w:val="18"/>
              </w:rPr>
            </w:pPr>
          </w:p>
        </w:tc>
        <w:tc>
          <w:tcPr>
            <w:tcW w:w="1304" w:type="dxa"/>
            <w:gridSpan w:val="3"/>
            <w:tcBorders>
              <w:top w:val="single" w:sz="4" w:space="0" w:color="auto"/>
              <w:left w:val="single" w:sz="4" w:space="0" w:color="auto"/>
              <w:bottom w:val="single" w:sz="4" w:space="0" w:color="auto"/>
              <w:right w:val="single" w:sz="4" w:space="0" w:color="auto"/>
            </w:tcBorders>
          </w:tcPr>
          <w:p w14:paraId="489B6A1E" w14:textId="77777777" w:rsidR="009E502C" w:rsidRPr="009E502C" w:rsidRDefault="009E502C" w:rsidP="009E502C">
            <w:pPr>
              <w:jc w:val="left"/>
              <w:rPr>
                <w:rFonts w:eastAsiaTheme="minorEastAsia"/>
                <w:sz w:val="18"/>
                <w:szCs w:val="18"/>
              </w:rPr>
            </w:pPr>
          </w:p>
        </w:tc>
        <w:tc>
          <w:tcPr>
            <w:tcW w:w="1924" w:type="dxa"/>
            <w:tcBorders>
              <w:top w:val="single" w:sz="4" w:space="0" w:color="auto"/>
              <w:left w:val="single" w:sz="4" w:space="0" w:color="auto"/>
              <w:bottom w:val="single" w:sz="4" w:space="0" w:color="auto"/>
              <w:right w:val="single" w:sz="4" w:space="0" w:color="auto"/>
            </w:tcBorders>
          </w:tcPr>
          <w:p w14:paraId="0D42D314" w14:textId="77777777" w:rsidR="009E502C" w:rsidRPr="009E502C" w:rsidRDefault="009E502C" w:rsidP="009E502C">
            <w:pPr>
              <w:jc w:val="left"/>
              <w:rPr>
                <w:rFonts w:eastAsiaTheme="minorEastAsia"/>
                <w:sz w:val="18"/>
                <w:szCs w:val="18"/>
              </w:rPr>
            </w:pPr>
          </w:p>
        </w:tc>
      </w:tr>
    </w:tbl>
    <w:p w14:paraId="7333C0EA" w14:textId="77777777" w:rsidR="009E502C" w:rsidRPr="009E502C" w:rsidRDefault="009E502C" w:rsidP="009E502C">
      <w:pPr>
        <w:widowControl w:val="0"/>
        <w:jc w:val="left"/>
        <w:rPr>
          <w:rFonts w:eastAsiaTheme="minorEastAsia"/>
          <w:sz w:val="18"/>
          <w:szCs w:val="18"/>
        </w:rPr>
      </w:pPr>
      <w:r w:rsidRPr="009E502C">
        <w:rPr>
          <w:rFonts w:eastAsiaTheme="minorEastAsia"/>
          <w:sz w:val="18"/>
          <w:szCs w:val="18"/>
        </w:rPr>
        <w:lastRenderedPageBreak/>
        <w:t xml:space="preserve">     </w:t>
      </w:r>
      <w:r w:rsidRPr="009E502C">
        <w:rPr>
          <w:rFonts w:eastAsiaTheme="minorEastAsia"/>
          <w:b/>
          <w:sz w:val="18"/>
          <w:szCs w:val="18"/>
        </w:rPr>
        <w:t>*</w:t>
      </w:r>
      <w:r w:rsidRPr="009E502C">
        <w:rPr>
          <w:rFonts w:eastAsiaTheme="minorEastAsia"/>
          <w:sz w:val="18"/>
          <w:szCs w:val="18"/>
        </w:rPr>
        <w:t xml:space="preserve"> - DATUM POTEKA REGISTRACIJE</w:t>
      </w:r>
      <w:r w:rsidRPr="009E502C">
        <w:rPr>
          <w:rFonts w:eastAsiaTheme="minorEastAsia"/>
          <w:sz w:val="18"/>
          <w:szCs w:val="18"/>
        </w:rPr>
        <w:tab/>
      </w:r>
      <w:r w:rsidRPr="009E502C">
        <w:rPr>
          <w:rFonts w:eastAsiaTheme="minorEastAsia"/>
          <w:sz w:val="18"/>
          <w:szCs w:val="18"/>
        </w:rPr>
        <w:tab/>
      </w:r>
      <w:r w:rsidRPr="009E502C">
        <w:rPr>
          <w:rFonts w:eastAsiaTheme="minorEastAsia"/>
          <w:sz w:val="18"/>
          <w:szCs w:val="18"/>
        </w:rPr>
        <w:tab/>
      </w:r>
      <w:r w:rsidRPr="009E502C">
        <w:rPr>
          <w:rFonts w:eastAsiaTheme="minorEastAsia"/>
          <w:sz w:val="18"/>
          <w:szCs w:val="18"/>
        </w:rPr>
        <w:tab/>
      </w:r>
      <w:r w:rsidRPr="009E502C">
        <w:rPr>
          <w:rFonts w:eastAsiaTheme="minorEastAsia"/>
          <w:sz w:val="18"/>
          <w:szCs w:val="18"/>
        </w:rPr>
        <w:tab/>
      </w:r>
      <w:r w:rsidRPr="009E502C">
        <w:rPr>
          <w:rFonts w:eastAsiaTheme="minorEastAsia"/>
          <w:sz w:val="18"/>
          <w:szCs w:val="18"/>
        </w:rPr>
        <w:tab/>
      </w:r>
      <w:r w:rsidRPr="009E502C">
        <w:rPr>
          <w:rFonts w:eastAsiaTheme="minorEastAsia"/>
          <w:b/>
          <w:sz w:val="18"/>
          <w:szCs w:val="18"/>
        </w:rPr>
        <w:t xml:space="preserve">** </w:t>
      </w:r>
      <w:r w:rsidRPr="009E502C">
        <w:rPr>
          <w:rFonts w:eastAsiaTheme="minorEastAsia"/>
          <w:sz w:val="18"/>
          <w:szCs w:val="18"/>
        </w:rPr>
        <w:t>- DATUM UPORABE ZALOG PRIPRAVKOV, KI JIM JE POTEKLA REGISTRACIJA</w:t>
      </w:r>
    </w:p>
    <w:p w14:paraId="2C23D925" w14:textId="77777777" w:rsidR="009E502C" w:rsidRDefault="009E502C" w:rsidP="005D7E3D">
      <w:pPr>
        <w:jc w:val="left"/>
      </w:pPr>
    </w:p>
    <w:p w14:paraId="3709A301" w14:textId="0957C29A" w:rsidR="005D7E3D" w:rsidRDefault="005D7E3D" w:rsidP="00F22521">
      <w:pPr>
        <w:jc w:val="left"/>
      </w:pPr>
      <w:r>
        <w:br w:type="page"/>
      </w:r>
      <w:r w:rsidR="000E6D70" w:rsidRPr="000E6D70">
        <w:lastRenderedPageBreak/>
        <w:t>INTEGRIRANO VARSTVO KORENJA -list 3</w:t>
      </w:r>
    </w:p>
    <w:tbl>
      <w:tblPr>
        <w:tblW w:w="13728"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4"/>
        <w:gridCol w:w="2270"/>
        <w:gridCol w:w="1843"/>
        <w:gridCol w:w="1561"/>
        <w:gridCol w:w="1843"/>
        <w:gridCol w:w="1117"/>
        <w:gridCol w:w="1295"/>
        <w:gridCol w:w="1935"/>
      </w:tblGrid>
      <w:tr w:rsidR="009E502C" w:rsidRPr="009E502C" w14:paraId="2C37EC83" w14:textId="77777777" w:rsidTr="009E502C">
        <w:tc>
          <w:tcPr>
            <w:tcW w:w="1864" w:type="dxa"/>
            <w:tcBorders>
              <w:top w:val="single" w:sz="12" w:space="0" w:color="auto"/>
              <w:left w:val="single" w:sz="12" w:space="0" w:color="auto"/>
              <w:bottom w:val="single" w:sz="12" w:space="0" w:color="auto"/>
              <w:right w:val="single" w:sz="12" w:space="0" w:color="auto"/>
            </w:tcBorders>
          </w:tcPr>
          <w:p w14:paraId="3BA89DC7" w14:textId="77777777" w:rsidR="009E502C" w:rsidRPr="009E502C" w:rsidRDefault="009E502C" w:rsidP="009E502C">
            <w:pPr>
              <w:rPr>
                <w:rFonts w:eastAsiaTheme="minorEastAsia"/>
                <w:sz w:val="18"/>
                <w:szCs w:val="18"/>
              </w:rPr>
            </w:pPr>
            <w:r w:rsidRPr="009E502C">
              <w:rPr>
                <w:rFonts w:eastAsiaTheme="minorEastAsia"/>
                <w:sz w:val="18"/>
                <w:szCs w:val="18"/>
              </w:rPr>
              <w:t>ŠKODLJIVI ORGANIZEM</w:t>
            </w:r>
          </w:p>
        </w:tc>
        <w:tc>
          <w:tcPr>
            <w:tcW w:w="2270" w:type="dxa"/>
            <w:tcBorders>
              <w:top w:val="single" w:sz="12" w:space="0" w:color="auto"/>
              <w:left w:val="single" w:sz="12" w:space="0" w:color="auto"/>
              <w:bottom w:val="single" w:sz="12" w:space="0" w:color="auto"/>
              <w:right w:val="single" w:sz="12" w:space="0" w:color="auto"/>
            </w:tcBorders>
          </w:tcPr>
          <w:p w14:paraId="4EB9A360" w14:textId="77777777" w:rsidR="009E502C" w:rsidRPr="009E502C" w:rsidRDefault="009E502C" w:rsidP="009E502C">
            <w:pPr>
              <w:jc w:val="left"/>
              <w:rPr>
                <w:rFonts w:eastAsiaTheme="minorEastAsia"/>
                <w:sz w:val="18"/>
                <w:szCs w:val="18"/>
              </w:rPr>
            </w:pPr>
            <w:r w:rsidRPr="009E502C">
              <w:rPr>
                <w:rFonts w:eastAsiaTheme="minorEastAsia"/>
                <w:sz w:val="18"/>
                <w:szCs w:val="18"/>
              </w:rPr>
              <w:t>OPIS</w:t>
            </w:r>
          </w:p>
        </w:tc>
        <w:tc>
          <w:tcPr>
            <w:tcW w:w="1843" w:type="dxa"/>
            <w:tcBorders>
              <w:top w:val="single" w:sz="12" w:space="0" w:color="auto"/>
              <w:left w:val="single" w:sz="12" w:space="0" w:color="auto"/>
              <w:bottom w:val="single" w:sz="12" w:space="0" w:color="auto"/>
              <w:right w:val="single" w:sz="12" w:space="0" w:color="auto"/>
            </w:tcBorders>
          </w:tcPr>
          <w:p w14:paraId="42BD69AC" w14:textId="77777777" w:rsidR="009E502C" w:rsidRPr="009E502C" w:rsidRDefault="009E502C" w:rsidP="009E502C">
            <w:pPr>
              <w:tabs>
                <w:tab w:val="left" w:pos="170"/>
              </w:tabs>
              <w:rPr>
                <w:rFonts w:eastAsiaTheme="minorEastAsia"/>
                <w:sz w:val="18"/>
                <w:szCs w:val="18"/>
              </w:rPr>
            </w:pPr>
            <w:r w:rsidRPr="009E502C">
              <w:rPr>
                <w:rFonts w:eastAsiaTheme="minorEastAsia"/>
                <w:sz w:val="18"/>
                <w:szCs w:val="18"/>
              </w:rPr>
              <w:t>UKREPI</w:t>
            </w:r>
          </w:p>
        </w:tc>
        <w:tc>
          <w:tcPr>
            <w:tcW w:w="1561" w:type="dxa"/>
            <w:tcBorders>
              <w:top w:val="single" w:sz="12" w:space="0" w:color="auto"/>
              <w:left w:val="single" w:sz="12" w:space="0" w:color="auto"/>
              <w:bottom w:val="single" w:sz="12" w:space="0" w:color="auto"/>
              <w:right w:val="single" w:sz="12" w:space="0" w:color="auto"/>
            </w:tcBorders>
          </w:tcPr>
          <w:p w14:paraId="778BD67B" w14:textId="77777777" w:rsidR="009E502C" w:rsidRPr="009E502C" w:rsidRDefault="009E502C" w:rsidP="009E502C">
            <w:pPr>
              <w:rPr>
                <w:rFonts w:eastAsiaTheme="minorEastAsia"/>
                <w:sz w:val="18"/>
                <w:szCs w:val="18"/>
              </w:rPr>
            </w:pPr>
            <w:r w:rsidRPr="009E502C">
              <w:rPr>
                <w:rFonts w:eastAsiaTheme="minorEastAsia"/>
                <w:sz w:val="18"/>
                <w:szCs w:val="18"/>
              </w:rPr>
              <w:t>AKTIVNA SNOV</w:t>
            </w:r>
          </w:p>
        </w:tc>
        <w:tc>
          <w:tcPr>
            <w:tcW w:w="1843" w:type="dxa"/>
            <w:tcBorders>
              <w:top w:val="single" w:sz="12" w:space="0" w:color="auto"/>
              <w:left w:val="single" w:sz="12" w:space="0" w:color="auto"/>
              <w:bottom w:val="single" w:sz="12" w:space="0" w:color="auto"/>
              <w:right w:val="single" w:sz="12" w:space="0" w:color="auto"/>
            </w:tcBorders>
          </w:tcPr>
          <w:p w14:paraId="4AB01535" w14:textId="77777777" w:rsidR="009E502C" w:rsidRPr="009E502C" w:rsidRDefault="009E502C" w:rsidP="009E502C">
            <w:pPr>
              <w:jc w:val="left"/>
              <w:rPr>
                <w:rFonts w:eastAsiaTheme="minorEastAsia"/>
                <w:sz w:val="18"/>
                <w:szCs w:val="18"/>
              </w:rPr>
            </w:pPr>
            <w:r w:rsidRPr="009E502C">
              <w:rPr>
                <w:rFonts w:eastAsiaTheme="minorEastAsia"/>
                <w:sz w:val="18"/>
                <w:szCs w:val="18"/>
              </w:rPr>
              <w:t>FITOFARM.</w:t>
            </w:r>
          </w:p>
          <w:p w14:paraId="602A7B14" w14:textId="77777777" w:rsidR="009E502C" w:rsidRPr="009E502C" w:rsidRDefault="009E502C" w:rsidP="009E502C">
            <w:pPr>
              <w:jc w:val="left"/>
              <w:rPr>
                <w:rFonts w:eastAsiaTheme="minorEastAsia"/>
                <w:sz w:val="18"/>
                <w:szCs w:val="18"/>
              </w:rPr>
            </w:pPr>
            <w:r w:rsidRPr="009E502C">
              <w:rPr>
                <w:rFonts w:eastAsiaTheme="minorEastAsia"/>
                <w:sz w:val="18"/>
                <w:szCs w:val="18"/>
              </w:rPr>
              <w:t>SREDSTVO</w:t>
            </w:r>
          </w:p>
        </w:tc>
        <w:tc>
          <w:tcPr>
            <w:tcW w:w="1117" w:type="dxa"/>
            <w:tcBorders>
              <w:top w:val="single" w:sz="12" w:space="0" w:color="auto"/>
              <w:left w:val="single" w:sz="12" w:space="0" w:color="auto"/>
              <w:bottom w:val="single" w:sz="12" w:space="0" w:color="auto"/>
              <w:right w:val="single" w:sz="12" w:space="0" w:color="auto"/>
            </w:tcBorders>
          </w:tcPr>
          <w:p w14:paraId="58C08C86" w14:textId="77777777" w:rsidR="009E502C" w:rsidRPr="009E502C" w:rsidRDefault="009E502C" w:rsidP="009E502C">
            <w:pPr>
              <w:rPr>
                <w:rFonts w:eastAsiaTheme="minorEastAsia"/>
                <w:sz w:val="18"/>
                <w:szCs w:val="18"/>
              </w:rPr>
            </w:pPr>
            <w:r w:rsidRPr="009E502C">
              <w:rPr>
                <w:rFonts w:eastAsiaTheme="minorEastAsia"/>
                <w:sz w:val="18"/>
                <w:szCs w:val="18"/>
              </w:rPr>
              <w:t>ODMEREK</w:t>
            </w:r>
          </w:p>
        </w:tc>
        <w:tc>
          <w:tcPr>
            <w:tcW w:w="1295" w:type="dxa"/>
            <w:tcBorders>
              <w:top w:val="single" w:sz="12" w:space="0" w:color="auto"/>
              <w:left w:val="single" w:sz="12" w:space="0" w:color="auto"/>
              <w:bottom w:val="single" w:sz="12" w:space="0" w:color="auto"/>
              <w:right w:val="single" w:sz="12" w:space="0" w:color="auto"/>
            </w:tcBorders>
          </w:tcPr>
          <w:p w14:paraId="6DDBDDD9" w14:textId="77777777" w:rsidR="009E502C" w:rsidRPr="009E502C" w:rsidRDefault="009E502C" w:rsidP="009E502C">
            <w:pPr>
              <w:jc w:val="left"/>
              <w:rPr>
                <w:rFonts w:eastAsiaTheme="minorEastAsia"/>
                <w:sz w:val="18"/>
                <w:szCs w:val="18"/>
              </w:rPr>
            </w:pPr>
            <w:r w:rsidRPr="009E502C">
              <w:rPr>
                <w:rFonts w:eastAsiaTheme="minorEastAsia"/>
                <w:sz w:val="18"/>
                <w:szCs w:val="18"/>
              </w:rPr>
              <w:t>KARENCA</w:t>
            </w:r>
          </w:p>
          <w:p w14:paraId="26DAC0A0" w14:textId="77777777" w:rsidR="009E502C" w:rsidRPr="009E502C" w:rsidRDefault="009E502C" w:rsidP="009E502C">
            <w:pPr>
              <w:jc w:val="left"/>
              <w:rPr>
                <w:rFonts w:eastAsiaTheme="minorEastAsia"/>
                <w:sz w:val="18"/>
                <w:szCs w:val="18"/>
              </w:rPr>
            </w:pPr>
            <w:r w:rsidRPr="009E502C">
              <w:rPr>
                <w:rFonts w:eastAsiaTheme="minorEastAsia"/>
                <w:sz w:val="18"/>
                <w:szCs w:val="18"/>
              </w:rPr>
              <w:t>dni</w:t>
            </w:r>
          </w:p>
        </w:tc>
        <w:tc>
          <w:tcPr>
            <w:tcW w:w="1935" w:type="dxa"/>
            <w:tcBorders>
              <w:top w:val="single" w:sz="12" w:space="0" w:color="auto"/>
              <w:left w:val="single" w:sz="12" w:space="0" w:color="auto"/>
              <w:bottom w:val="single" w:sz="12" w:space="0" w:color="auto"/>
              <w:right w:val="single" w:sz="12" w:space="0" w:color="auto"/>
            </w:tcBorders>
          </w:tcPr>
          <w:p w14:paraId="311C7818" w14:textId="77777777" w:rsidR="009E502C" w:rsidRPr="009E502C" w:rsidRDefault="009E502C" w:rsidP="009E502C">
            <w:pPr>
              <w:rPr>
                <w:rFonts w:eastAsiaTheme="minorEastAsia"/>
                <w:sz w:val="18"/>
                <w:szCs w:val="18"/>
              </w:rPr>
            </w:pPr>
            <w:r w:rsidRPr="009E502C">
              <w:rPr>
                <w:rFonts w:eastAsiaTheme="minorEastAsia"/>
                <w:sz w:val="18"/>
                <w:szCs w:val="18"/>
              </w:rPr>
              <w:t>OPOMBE</w:t>
            </w:r>
          </w:p>
        </w:tc>
      </w:tr>
      <w:tr w:rsidR="009E502C" w:rsidRPr="009E502C" w14:paraId="1595B2D1" w14:textId="77777777" w:rsidTr="009E502C">
        <w:tc>
          <w:tcPr>
            <w:tcW w:w="1864" w:type="dxa"/>
            <w:tcBorders>
              <w:top w:val="single" w:sz="12" w:space="0" w:color="auto"/>
              <w:left w:val="single" w:sz="4" w:space="0" w:color="auto"/>
              <w:bottom w:val="single" w:sz="4" w:space="0" w:color="auto"/>
              <w:right w:val="single" w:sz="4" w:space="0" w:color="auto"/>
            </w:tcBorders>
          </w:tcPr>
          <w:p w14:paraId="7879357A" w14:textId="77777777" w:rsidR="009E502C" w:rsidRPr="009E502C" w:rsidRDefault="009E502C" w:rsidP="009E502C">
            <w:pPr>
              <w:jc w:val="left"/>
              <w:rPr>
                <w:rFonts w:eastAsiaTheme="minorEastAsia"/>
                <w:b/>
                <w:bCs/>
                <w:sz w:val="18"/>
                <w:szCs w:val="18"/>
              </w:rPr>
            </w:pPr>
            <w:r w:rsidRPr="009E502C">
              <w:rPr>
                <w:rFonts w:eastAsiaTheme="minorEastAsia"/>
                <w:b/>
                <w:bCs/>
                <w:sz w:val="18"/>
                <w:szCs w:val="18"/>
              </w:rPr>
              <w:t>Listne uši</w:t>
            </w:r>
          </w:p>
          <w:p w14:paraId="5D058BFE" w14:textId="77777777" w:rsidR="009E502C" w:rsidRPr="009E502C" w:rsidRDefault="009E502C" w:rsidP="009E502C">
            <w:pPr>
              <w:rPr>
                <w:rFonts w:eastAsiaTheme="minorEastAsia"/>
                <w:sz w:val="18"/>
                <w:szCs w:val="18"/>
              </w:rPr>
            </w:pPr>
          </w:p>
        </w:tc>
        <w:tc>
          <w:tcPr>
            <w:tcW w:w="2270" w:type="dxa"/>
            <w:tcBorders>
              <w:top w:val="single" w:sz="12" w:space="0" w:color="auto"/>
              <w:left w:val="single" w:sz="4" w:space="0" w:color="auto"/>
              <w:bottom w:val="single" w:sz="4" w:space="0" w:color="auto"/>
              <w:right w:val="single" w:sz="4" w:space="0" w:color="auto"/>
            </w:tcBorders>
          </w:tcPr>
          <w:p w14:paraId="38D88716" w14:textId="77777777" w:rsidR="009E502C" w:rsidRPr="009E502C" w:rsidRDefault="009E502C" w:rsidP="009E502C">
            <w:pPr>
              <w:jc w:val="left"/>
              <w:rPr>
                <w:rFonts w:eastAsiaTheme="minorEastAsia"/>
                <w:sz w:val="18"/>
                <w:szCs w:val="18"/>
              </w:rPr>
            </w:pPr>
            <w:r w:rsidRPr="009E502C">
              <w:rPr>
                <w:rFonts w:eastAsiaTheme="minorEastAsia"/>
                <w:sz w:val="18"/>
                <w:szCs w:val="18"/>
              </w:rPr>
              <w:t>Deformirajo liste, ki porumenijo, ob žilah najdemo drobne uši.</w:t>
            </w:r>
          </w:p>
        </w:tc>
        <w:tc>
          <w:tcPr>
            <w:tcW w:w="1843" w:type="dxa"/>
            <w:tcBorders>
              <w:top w:val="single" w:sz="12" w:space="0" w:color="auto"/>
              <w:left w:val="single" w:sz="4" w:space="0" w:color="auto"/>
              <w:bottom w:val="single" w:sz="4" w:space="0" w:color="auto"/>
              <w:right w:val="single" w:sz="4" w:space="0" w:color="auto"/>
            </w:tcBorders>
          </w:tcPr>
          <w:p w14:paraId="65C31B7A" w14:textId="77777777" w:rsidR="009E502C" w:rsidRPr="009E502C" w:rsidRDefault="009E502C" w:rsidP="009E502C">
            <w:pPr>
              <w:tabs>
                <w:tab w:val="left" w:pos="170"/>
              </w:tabs>
              <w:rPr>
                <w:rFonts w:eastAsiaTheme="minorEastAsia"/>
                <w:sz w:val="18"/>
                <w:szCs w:val="18"/>
              </w:rPr>
            </w:pPr>
          </w:p>
        </w:tc>
        <w:tc>
          <w:tcPr>
            <w:tcW w:w="1561" w:type="dxa"/>
            <w:tcBorders>
              <w:top w:val="single" w:sz="12" w:space="0" w:color="auto"/>
              <w:left w:val="single" w:sz="4" w:space="0" w:color="auto"/>
              <w:bottom w:val="single" w:sz="4" w:space="0" w:color="auto"/>
              <w:right w:val="single" w:sz="4" w:space="0" w:color="auto"/>
            </w:tcBorders>
          </w:tcPr>
          <w:p w14:paraId="0901F1EA"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pirimikarb</w:t>
            </w:r>
          </w:p>
          <w:p w14:paraId="2AAA4246"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p>
          <w:p w14:paraId="60BD4DF8" w14:textId="77777777" w:rsidR="009E502C" w:rsidRPr="009E502C" w:rsidRDefault="009E502C" w:rsidP="009E502C">
            <w:pPr>
              <w:rPr>
                <w:rFonts w:eastAsiaTheme="minorEastAsia"/>
                <w:sz w:val="18"/>
                <w:szCs w:val="18"/>
              </w:rPr>
            </w:pPr>
          </w:p>
        </w:tc>
        <w:tc>
          <w:tcPr>
            <w:tcW w:w="1843" w:type="dxa"/>
            <w:tcBorders>
              <w:top w:val="single" w:sz="12" w:space="0" w:color="auto"/>
              <w:left w:val="single" w:sz="4" w:space="0" w:color="auto"/>
              <w:bottom w:val="single" w:sz="4" w:space="0" w:color="auto"/>
              <w:right w:val="single" w:sz="4" w:space="0" w:color="auto"/>
            </w:tcBorders>
          </w:tcPr>
          <w:p w14:paraId="59651B6D" w14:textId="77777777" w:rsidR="009E502C" w:rsidRPr="009E502C" w:rsidRDefault="009E502C" w:rsidP="009E502C">
            <w:pPr>
              <w:jc w:val="left"/>
              <w:rPr>
                <w:rFonts w:eastAsiaTheme="minorEastAsia"/>
                <w:b/>
                <w:sz w:val="18"/>
                <w:szCs w:val="18"/>
              </w:rPr>
            </w:pPr>
            <w:r w:rsidRPr="009E502C">
              <w:rPr>
                <w:rFonts w:eastAsiaTheme="minorEastAsia"/>
                <w:sz w:val="18"/>
                <w:szCs w:val="18"/>
              </w:rPr>
              <w:t>Pirimor 50 WG</w:t>
            </w:r>
          </w:p>
          <w:p w14:paraId="16DA19DD" w14:textId="77777777" w:rsidR="009E502C" w:rsidRPr="009E502C" w:rsidRDefault="009E502C" w:rsidP="009E502C">
            <w:pPr>
              <w:jc w:val="left"/>
              <w:rPr>
                <w:rFonts w:eastAsiaTheme="minorEastAsia"/>
                <w:sz w:val="18"/>
                <w:szCs w:val="18"/>
              </w:rPr>
            </w:pPr>
          </w:p>
          <w:p w14:paraId="481EF107" w14:textId="77777777" w:rsidR="009E502C" w:rsidRPr="009E502C" w:rsidRDefault="009E502C" w:rsidP="009E502C">
            <w:pPr>
              <w:jc w:val="left"/>
              <w:rPr>
                <w:rFonts w:eastAsiaTheme="minorEastAsia"/>
                <w:sz w:val="18"/>
                <w:szCs w:val="18"/>
              </w:rPr>
            </w:pPr>
          </w:p>
        </w:tc>
        <w:tc>
          <w:tcPr>
            <w:tcW w:w="1117" w:type="dxa"/>
            <w:tcBorders>
              <w:top w:val="single" w:sz="12" w:space="0" w:color="auto"/>
              <w:left w:val="single" w:sz="4" w:space="0" w:color="auto"/>
              <w:bottom w:val="single" w:sz="4" w:space="0" w:color="auto"/>
              <w:right w:val="single" w:sz="4" w:space="0" w:color="auto"/>
            </w:tcBorders>
          </w:tcPr>
          <w:p w14:paraId="661166CB" w14:textId="77777777" w:rsidR="009E502C" w:rsidRPr="009E502C" w:rsidRDefault="009E502C" w:rsidP="009E502C">
            <w:pPr>
              <w:jc w:val="left"/>
              <w:rPr>
                <w:rFonts w:eastAsiaTheme="minorEastAsia"/>
                <w:sz w:val="18"/>
                <w:szCs w:val="18"/>
              </w:rPr>
            </w:pPr>
            <w:r w:rsidRPr="009E502C">
              <w:rPr>
                <w:rFonts w:eastAsiaTheme="minorEastAsia"/>
                <w:sz w:val="18"/>
                <w:szCs w:val="18"/>
              </w:rPr>
              <w:t>0,75 kg/ha</w:t>
            </w:r>
          </w:p>
          <w:p w14:paraId="44A15E00" w14:textId="77777777" w:rsidR="009E502C" w:rsidRPr="009E502C" w:rsidRDefault="009E502C" w:rsidP="009E502C">
            <w:pPr>
              <w:rPr>
                <w:rFonts w:eastAsiaTheme="minorEastAsia"/>
                <w:sz w:val="18"/>
                <w:szCs w:val="18"/>
              </w:rPr>
            </w:pPr>
          </w:p>
        </w:tc>
        <w:tc>
          <w:tcPr>
            <w:tcW w:w="1295" w:type="dxa"/>
            <w:tcBorders>
              <w:top w:val="single" w:sz="12" w:space="0" w:color="auto"/>
              <w:left w:val="single" w:sz="4" w:space="0" w:color="auto"/>
              <w:bottom w:val="single" w:sz="4" w:space="0" w:color="auto"/>
              <w:right w:val="single" w:sz="4" w:space="0" w:color="auto"/>
            </w:tcBorders>
          </w:tcPr>
          <w:p w14:paraId="7DA0012F" w14:textId="77777777" w:rsidR="009E502C" w:rsidRPr="009E502C" w:rsidRDefault="009E502C" w:rsidP="009E502C">
            <w:pPr>
              <w:jc w:val="left"/>
              <w:rPr>
                <w:rFonts w:eastAsiaTheme="minorEastAsia"/>
                <w:sz w:val="18"/>
                <w:szCs w:val="18"/>
              </w:rPr>
            </w:pPr>
            <w:r w:rsidRPr="009E502C">
              <w:rPr>
                <w:rFonts w:eastAsiaTheme="minorEastAsia"/>
                <w:sz w:val="18"/>
                <w:szCs w:val="18"/>
              </w:rPr>
              <w:t>7</w:t>
            </w:r>
          </w:p>
          <w:p w14:paraId="7E5A6A72" w14:textId="77777777" w:rsidR="009E502C" w:rsidRPr="009E502C" w:rsidRDefault="009E502C" w:rsidP="009E502C">
            <w:pPr>
              <w:jc w:val="left"/>
              <w:rPr>
                <w:rFonts w:eastAsiaTheme="minorEastAsia"/>
                <w:sz w:val="18"/>
                <w:szCs w:val="18"/>
              </w:rPr>
            </w:pPr>
          </w:p>
          <w:p w14:paraId="6DB299B6" w14:textId="77777777" w:rsidR="009E502C" w:rsidRPr="009E502C" w:rsidRDefault="009E502C" w:rsidP="009E502C">
            <w:pPr>
              <w:jc w:val="left"/>
              <w:rPr>
                <w:rFonts w:eastAsiaTheme="minorEastAsia"/>
                <w:sz w:val="18"/>
                <w:szCs w:val="18"/>
              </w:rPr>
            </w:pPr>
          </w:p>
        </w:tc>
        <w:tc>
          <w:tcPr>
            <w:tcW w:w="1935" w:type="dxa"/>
            <w:tcBorders>
              <w:top w:val="single" w:sz="12" w:space="0" w:color="auto"/>
              <w:left w:val="single" w:sz="4" w:space="0" w:color="auto"/>
              <w:bottom w:val="single" w:sz="4" w:space="0" w:color="auto"/>
              <w:right w:val="single" w:sz="4" w:space="0" w:color="auto"/>
            </w:tcBorders>
          </w:tcPr>
          <w:p w14:paraId="77BFD685" w14:textId="77777777" w:rsidR="009E502C" w:rsidRPr="009E502C" w:rsidRDefault="009E502C" w:rsidP="009E502C">
            <w:pPr>
              <w:rPr>
                <w:rFonts w:eastAsiaTheme="minorEastAsia"/>
                <w:sz w:val="18"/>
                <w:szCs w:val="18"/>
              </w:rPr>
            </w:pPr>
          </w:p>
        </w:tc>
      </w:tr>
      <w:tr w:rsidR="009E502C" w:rsidRPr="009E502C" w14:paraId="531A049E" w14:textId="77777777" w:rsidTr="009E502C">
        <w:tc>
          <w:tcPr>
            <w:tcW w:w="1864" w:type="dxa"/>
            <w:vMerge w:val="restart"/>
            <w:tcBorders>
              <w:top w:val="single" w:sz="4" w:space="0" w:color="auto"/>
              <w:left w:val="single" w:sz="4" w:space="0" w:color="auto"/>
              <w:right w:val="single" w:sz="4" w:space="0" w:color="auto"/>
            </w:tcBorders>
          </w:tcPr>
          <w:p w14:paraId="2AF9B134" w14:textId="77777777" w:rsidR="009E502C" w:rsidRPr="009E502C" w:rsidRDefault="009E502C" w:rsidP="009E502C">
            <w:pPr>
              <w:jc w:val="left"/>
              <w:rPr>
                <w:rFonts w:eastAsiaTheme="minorEastAsia"/>
                <w:b/>
                <w:bCs/>
                <w:sz w:val="18"/>
                <w:szCs w:val="18"/>
              </w:rPr>
            </w:pPr>
            <w:r w:rsidRPr="009E502C">
              <w:rPr>
                <w:rFonts w:eastAsiaTheme="minorEastAsia"/>
                <w:b/>
                <w:bCs/>
                <w:sz w:val="18"/>
                <w:szCs w:val="18"/>
              </w:rPr>
              <w:t>Gosenice škodljivih metuljev</w:t>
            </w:r>
          </w:p>
          <w:p w14:paraId="480FD0FC" w14:textId="77777777" w:rsidR="009E502C" w:rsidRPr="009E502C" w:rsidRDefault="009E502C" w:rsidP="009E502C">
            <w:pPr>
              <w:jc w:val="left"/>
              <w:rPr>
                <w:rFonts w:eastAsiaTheme="minorEastAsia"/>
                <w:bCs/>
                <w:i/>
                <w:sz w:val="18"/>
                <w:szCs w:val="18"/>
              </w:rPr>
            </w:pPr>
            <w:r w:rsidRPr="009E502C">
              <w:rPr>
                <w:rFonts w:eastAsiaTheme="minorEastAsia"/>
                <w:bCs/>
                <w:i/>
                <w:sz w:val="18"/>
                <w:szCs w:val="18"/>
              </w:rPr>
              <w:t>Lepidoptera</w:t>
            </w:r>
          </w:p>
        </w:tc>
        <w:tc>
          <w:tcPr>
            <w:tcW w:w="2270" w:type="dxa"/>
            <w:tcBorders>
              <w:top w:val="single" w:sz="4" w:space="0" w:color="auto"/>
              <w:left w:val="single" w:sz="4" w:space="0" w:color="auto"/>
              <w:bottom w:val="single" w:sz="4" w:space="0" w:color="auto"/>
              <w:right w:val="single" w:sz="4" w:space="0" w:color="auto"/>
            </w:tcBorders>
          </w:tcPr>
          <w:p w14:paraId="21D13D1F" w14:textId="77777777" w:rsidR="009E502C" w:rsidRPr="009E502C" w:rsidRDefault="009E502C" w:rsidP="009E502C">
            <w:pPr>
              <w:jc w:val="left"/>
              <w:rPr>
                <w:rFonts w:eastAsiaTheme="minorEastAsia"/>
                <w:sz w:val="18"/>
                <w:szCs w:val="18"/>
              </w:rPr>
            </w:pPr>
          </w:p>
        </w:tc>
        <w:tc>
          <w:tcPr>
            <w:tcW w:w="1843" w:type="dxa"/>
            <w:tcBorders>
              <w:top w:val="single" w:sz="4" w:space="0" w:color="auto"/>
              <w:left w:val="single" w:sz="4" w:space="0" w:color="auto"/>
              <w:bottom w:val="single" w:sz="4" w:space="0" w:color="auto"/>
              <w:right w:val="single" w:sz="4" w:space="0" w:color="auto"/>
            </w:tcBorders>
          </w:tcPr>
          <w:p w14:paraId="7322A57A" w14:textId="77777777" w:rsidR="009E502C" w:rsidRPr="009E502C" w:rsidRDefault="009E502C" w:rsidP="009E502C">
            <w:pPr>
              <w:tabs>
                <w:tab w:val="left" w:pos="170"/>
              </w:tabs>
              <w:jc w:val="left"/>
              <w:rPr>
                <w:rFonts w:eastAsiaTheme="minorEastAsia"/>
                <w:sz w:val="18"/>
                <w:szCs w:val="18"/>
              </w:rPr>
            </w:pPr>
          </w:p>
        </w:tc>
        <w:tc>
          <w:tcPr>
            <w:tcW w:w="1561" w:type="dxa"/>
            <w:tcBorders>
              <w:top w:val="single" w:sz="4" w:space="0" w:color="auto"/>
              <w:left w:val="single" w:sz="4" w:space="0" w:color="auto"/>
              <w:bottom w:val="single" w:sz="4" w:space="0" w:color="auto"/>
              <w:right w:val="single" w:sz="4" w:space="0" w:color="auto"/>
            </w:tcBorders>
          </w:tcPr>
          <w:p w14:paraId="133323A6" w14:textId="77777777" w:rsidR="009E502C" w:rsidRPr="009E502C" w:rsidRDefault="009E502C" w:rsidP="009E502C">
            <w:pPr>
              <w:jc w:val="left"/>
              <w:rPr>
                <w:rFonts w:eastAsiaTheme="minorEastAsia"/>
                <w:sz w:val="18"/>
                <w:szCs w:val="18"/>
              </w:rPr>
            </w:pPr>
            <w:r w:rsidRPr="009E502C">
              <w:rPr>
                <w:rFonts w:eastAsiaTheme="minorEastAsia"/>
                <w:sz w:val="18"/>
                <w:szCs w:val="18"/>
              </w:rPr>
              <w:t>-</w:t>
            </w:r>
            <w:r w:rsidRPr="009E502C">
              <w:rPr>
                <w:rFonts w:eastAsiaTheme="minorEastAsia"/>
                <w:i/>
                <w:sz w:val="18"/>
                <w:szCs w:val="18"/>
              </w:rPr>
              <w:t xml:space="preserve">Bacillus thuringhiensis </w:t>
            </w:r>
            <w:r w:rsidRPr="009E502C">
              <w:rPr>
                <w:rFonts w:eastAsiaTheme="minorEastAsia"/>
                <w:sz w:val="18"/>
                <w:szCs w:val="18"/>
              </w:rPr>
              <w:t>var. Aizawai</w:t>
            </w:r>
          </w:p>
        </w:tc>
        <w:tc>
          <w:tcPr>
            <w:tcW w:w="1843" w:type="dxa"/>
            <w:tcBorders>
              <w:top w:val="single" w:sz="4" w:space="0" w:color="auto"/>
              <w:left w:val="single" w:sz="4" w:space="0" w:color="auto"/>
              <w:bottom w:val="single" w:sz="4" w:space="0" w:color="auto"/>
              <w:right w:val="single" w:sz="4" w:space="0" w:color="auto"/>
            </w:tcBorders>
          </w:tcPr>
          <w:p w14:paraId="2BEB4131" w14:textId="77777777" w:rsidR="009E502C" w:rsidRPr="009E502C" w:rsidRDefault="009E502C" w:rsidP="009E502C">
            <w:pPr>
              <w:jc w:val="left"/>
              <w:rPr>
                <w:rFonts w:eastAsiaTheme="minorEastAsia"/>
                <w:sz w:val="18"/>
                <w:szCs w:val="18"/>
              </w:rPr>
            </w:pPr>
            <w:r w:rsidRPr="009E502C">
              <w:rPr>
                <w:rFonts w:eastAsiaTheme="minorEastAsia"/>
                <w:sz w:val="18"/>
                <w:szCs w:val="18"/>
              </w:rPr>
              <w:t>Agree WG</w:t>
            </w:r>
          </w:p>
        </w:tc>
        <w:tc>
          <w:tcPr>
            <w:tcW w:w="1117" w:type="dxa"/>
            <w:tcBorders>
              <w:top w:val="single" w:sz="4" w:space="0" w:color="auto"/>
              <w:left w:val="single" w:sz="4" w:space="0" w:color="auto"/>
              <w:bottom w:val="single" w:sz="4" w:space="0" w:color="auto"/>
              <w:right w:val="single" w:sz="4" w:space="0" w:color="auto"/>
            </w:tcBorders>
          </w:tcPr>
          <w:p w14:paraId="7B30BCE1" w14:textId="77777777" w:rsidR="009E502C" w:rsidRPr="009E502C" w:rsidRDefault="009E502C" w:rsidP="009E502C">
            <w:pPr>
              <w:rPr>
                <w:rFonts w:eastAsiaTheme="minorEastAsia"/>
                <w:sz w:val="18"/>
                <w:szCs w:val="18"/>
              </w:rPr>
            </w:pPr>
            <w:r w:rsidRPr="009E502C">
              <w:rPr>
                <w:rFonts w:eastAsiaTheme="minorEastAsia"/>
                <w:sz w:val="18"/>
                <w:szCs w:val="18"/>
              </w:rPr>
              <w:t>1 kg/ha</w:t>
            </w:r>
          </w:p>
        </w:tc>
        <w:tc>
          <w:tcPr>
            <w:tcW w:w="1295" w:type="dxa"/>
            <w:tcBorders>
              <w:top w:val="single" w:sz="4" w:space="0" w:color="auto"/>
              <w:left w:val="single" w:sz="4" w:space="0" w:color="auto"/>
              <w:bottom w:val="single" w:sz="4" w:space="0" w:color="auto"/>
              <w:right w:val="single" w:sz="4" w:space="0" w:color="auto"/>
            </w:tcBorders>
          </w:tcPr>
          <w:p w14:paraId="17CAF9E7" w14:textId="77777777" w:rsidR="009E502C" w:rsidRPr="009E502C" w:rsidRDefault="009E502C" w:rsidP="009E502C">
            <w:pPr>
              <w:jc w:val="left"/>
              <w:rPr>
                <w:rFonts w:eastAsiaTheme="minorEastAsia"/>
                <w:sz w:val="18"/>
                <w:szCs w:val="18"/>
              </w:rPr>
            </w:pPr>
            <w:r w:rsidRPr="009E502C">
              <w:rPr>
                <w:rFonts w:eastAsiaTheme="minorEastAsia"/>
                <w:sz w:val="18"/>
                <w:szCs w:val="18"/>
              </w:rPr>
              <w:t>ni potrebna</w:t>
            </w:r>
          </w:p>
        </w:tc>
        <w:tc>
          <w:tcPr>
            <w:tcW w:w="1935" w:type="dxa"/>
            <w:tcBorders>
              <w:top w:val="single" w:sz="4" w:space="0" w:color="auto"/>
              <w:left w:val="single" w:sz="4" w:space="0" w:color="auto"/>
              <w:bottom w:val="single" w:sz="4" w:space="0" w:color="auto"/>
              <w:right w:val="single" w:sz="4" w:space="0" w:color="auto"/>
            </w:tcBorders>
          </w:tcPr>
          <w:p w14:paraId="60E1D7A0" w14:textId="77777777" w:rsidR="009E502C" w:rsidRPr="009E502C" w:rsidRDefault="009E502C" w:rsidP="009E502C">
            <w:pPr>
              <w:rPr>
                <w:rFonts w:eastAsiaTheme="minorEastAsia"/>
                <w:sz w:val="18"/>
                <w:szCs w:val="18"/>
              </w:rPr>
            </w:pPr>
          </w:p>
        </w:tc>
      </w:tr>
      <w:tr w:rsidR="009E502C" w:rsidRPr="009E502C" w14:paraId="1FA980AD" w14:textId="77777777" w:rsidTr="009E502C">
        <w:tc>
          <w:tcPr>
            <w:tcW w:w="1864" w:type="dxa"/>
            <w:vMerge/>
            <w:tcBorders>
              <w:left w:val="single" w:sz="4" w:space="0" w:color="auto"/>
              <w:bottom w:val="single" w:sz="4" w:space="0" w:color="auto"/>
              <w:right w:val="single" w:sz="4" w:space="0" w:color="auto"/>
            </w:tcBorders>
          </w:tcPr>
          <w:p w14:paraId="28300607" w14:textId="77777777" w:rsidR="009E502C" w:rsidRPr="009E502C" w:rsidRDefault="009E502C" w:rsidP="009E502C">
            <w:pPr>
              <w:jc w:val="left"/>
              <w:rPr>
                <w:rFonts w:eastAsiaTheme="minorEastAsia"/>
                <w:b/>
                <w:bCs/>
                <w:sz w:val="18"/>
                <w:szCs w:val="18"/>
              </w:rPr>
            </w:pPr>
          </w:p>
        </w:tc>
        <w:tc>
          <w:tcPr>
            <w:tcW w:w="2270" w:type="dxa"/>
            <w:tcBorders>
              <w:top w:val="single" w:sz="4" w:space="0" w:color="auto"/>
              <w:left w:val="single" w:sz="4" w:space="0" w:color="auto"/>
              <w:bottom w:val="single" w:sz="4" w:space="0" w:color="auto"/>
              <w:right w:val="single" w:sz="4" w:space="0" w:color="auto"/>
            </w:tcBorders>
          </w:tcPr>
          <w:p w14:paraId="55641235" w14:textId="77777777" w:rsidR="009E502C" w:rsidRPr="009E502C" w:rsidRDefault="009E502C" w:rsidP="009E502C">
            <w:pPr>
              <w:jc w:val="left"/>
              <w:rPr>
                <w:rFonts w:eastAsiaTheme="minorEastAsia"/>
                <w:sz w:val="18"/>
                <w:szCs w:val="18"/>
              </w:rPr>
            </w:pPr>
          </w:p>
        </w:tc>
        <w:tc>
          <w:tcPr>
            <w:tcW w:w="1843" w:type="dxa"/>
            <w:tcBorders>
              <w:top w:val="single" w:sz="4" w:space="0" w:color="auto"/>
              <w:left w:val="single" w:sz="4" w:space="0" w:color="auto"/>
              <w:bottom w:val="single" w:sz="4" w:space="0" w:color="auto"/>
              <w:right w:val="single" w:sz="4" w:space="0" w:color="auto"/>
            </w:tcBorders>
          </w:tcPr>
          <w:p w14:paraId="7B1B6905" w14:textId="77777777" w:rsidR="009E502C" w:rsidRPr="009E502C" w:rsidRDefault="009E502C" w:rsidP="009E502C">
            <w:pPr>
              <w:tabs>
                <w:tab w:val="left" w:pos="170"/>
              </w:tabs>
              <w:jc w:val="left"/>
              <w:rPr>
                <w:rFonts w:eastAsiaTheme="minorEastAsia"/>
                <w:sz w:val="18"/>
                <w:szCs w:val="18"/>
              </w:rPr>
            </w:pPr>
          </w:p>
        </w:tc>
        <w:tc>
          <w:tcPr>
            <w:tcW w:w="1561" w:type="dxa"/>
            <w:tcBorders>
              <w:top w:val="single" w:sz="4" w:space="0" w:color="auto"/>
              <w:left w:val="single" w:sz="4" w:space="0" w:color="auto"/>
              <w:bottom w:val="single" w:sz="4" w:space="0" w:color="auto"/>
              <w:right w:val="single" w:sz="4" w:space="0" w:color="auto"/>
            </w:tcBorders>
          </w:tcPr>
          <w:p w14:paraId="6598E8FD" w14:textId="77777777" w:rsidR="009E502C" w:rsidRPr="009E502C" w:rsidRDefault="009E502C" w:rsidP="009E502C">
            <w:pPr>
              <w:jc w:val="left"/>
              <w:rPr>
                <w:rFonts w:eastAsiaTheme="minorEastAsia"/>
                <w:sz w:val="18"/>
                <w:szCs w:val="18"/>
              </w:rPr>
            </w:pPr>
            <w:r w:rsidRPr="009E502C">
              <w:rPr>
                <w:rFonts w:eastAsiaTheme="minorEastAsia"/>
                <w:sz w:val="18"/>
                <w:szCs w:val="18"/>
              </w:rPr>
              <w:t>-ciantraniliprol</w:t>
            </w:r>
          </w:p>
        </w:tc>
        <w:tc>
          <w:tcPr>
            <w:tcW w:w="1843" w:type="dxa"/>
            <w:tcBorders>
              <w:top w:val="single" w:sz="4" w:space="0" w:color="auto"/>
              <w:left w:val="single" w:sz="4" w:space="0" w:color="auto"/>
              <w:bottom w:val="single" w:sz="4" w:space="0" w:color="auto"/>
              <w:right w:val="single" w:sz="4" w:space="0" w:color="auto"/>
            </w:tcBorders>
          </w:tcPr>
          <w:p w14:paraId="362F1BA3" w14:textId="77777777" w:rsidR="009E502C" w:rsidRPr="009E502C" w:rsidRDefault="009E502C" w:rsidP="009E502C">
            <w:pPr>
              <w:jc w:val="left"/>
              <w:rPr>
                <w:rFonts w:eastAsiaTheme="minorEastAsia"/>
                <w:sz w:val="18"/>
                <w:szCs w:val="18"/>
              </w:rPr>
            </w:pPr>
            <w:r w:rsidRPr="009E502C">
              <w:rPr>
                <w:rFonts w:eastAsiaTheme="minorEastAsia"/>
                <w:sz w:val="18"/>
                <w:szCs w:val="18"/>
              </w:rPr>
              <w:t>Benevia</w:t>
            </w:r>
          </w:p>
        </w:tc>
        <w:tc>
          <w:tcPr>
            <w:tcW w:w="1117" w:type="dxa"/>
            <w:tcBorders>
              <w:top w:val="single" w:sz="4" w:space="0" w:color="auto"/>
              <w:left w:val="single" w:sz="4" w:space="0" w:color="auto"/>
              <w:bottom w:val="single" w:sz="4" w:space="0" w:color="auto"/>
              <w:right w:val="single" w:sz="4" w:space="0" w:color="auto"/>
            </w:tcBorders>
          </w:tcPr>
          <w:p w14:paraId="4843FB01" w14:textId="77777777" w:rsidR="009E502C" w:rsidRPr="009E502C" w:rsidRDefault="009E502C" w:rsidP="009E502C">
            <w:pPr>
              <w:rPr>
                <w:rFonts w:eastAsiaTheme="minorEastAsia"/>
                <w:sz w:val="18"/>
                <w:szCs w:val="18"/>
              </w:rPr>
            </w:pPr>
            <w:r w:rsidRPr="009E502C">
              <w:rPr>
                <w:rFonts w:eastAsiaTheme="minorEastAsia"/>
                <w:sz w:val="18"/>
                <w:szCs w:val="18"/>
              </w:rPr>
              <w:t>0,6 l/ha</w:t>
            </w:r>
          </w:p>
        </w:tc>
        <w:tc>
          <w:tcPr>
            <w:tcW w:w="1295" w:type="dxa"/>
            <w:tcBorders>
              <w:top w:val="single" w:sz="4" w:space="0" w:color="auto"/>
              <w:left w:val="single" w:sz="4" w:space="0" w:color="auto"/>
              <w:bottom w:val="single" w:sz="4" w:space="0" w:color="auto"/>
              <w:right w:val="single" w:sz="4" w:space="0" w:color="auto"/>
            </w:tcBorders>
          </w:tcPr>
          <w:p w14:paraId="73013771" w14:textId="77777777" w:rsidR="009E502C" w:rsidRPr="009E502C" w:rsidRDefault="009E502C" w:rsidP="009E502C">
            <w:pPr>
              <w:jc w:val="left"/>
              <w:rPr>
                <w:rFonts w:eastAsiaTheme="minorEastAsia"/>
                <w:sz w:val="18"/>
                <w:szCs w:val="18"/>
              </w:rPr>
            </w:pPr>
            <w:r w:rsidRPr="009E502C">
              <w:rPr>
                <w:rFonts w:eastAsiaTheme="minorEastAsia"/>
                <w:sz w:val="18"/>
                <w:szCs w:val="18"/>
              </w:rPr>
              <w:t>14</w:t>
            </w:r>
          </w:p>
        </w:tc>
        <w:tc>
          <w:tcPr>
            <w:tcW w:w="1935" w:type="dxa"/>
            <w:tcBorders>
              <w:top w:val="single" w:sz="4" w:space="0" w:color="auto"/>
              <w:left w:val="single" w:sz="4" w:space="0" w:color="auto"/>
              <w:bottom w:val="single" w:sz="4" w:space="0" w:color="auto"/>
              <w:right w:val="single" w:sz="4" w:space="0" w:color="auto"/>
            </w:tcBorders>
          </w:tcPr>
          <w:p w14:paraId="10B8E157" w14:textId="77777777" w:rsidR="009E502C" w:rsidRPr="009E502C" w:rsidRDefault="009E502C" w:rsidP="009E502C">
            <w:pPr>
              <w:rPr>
                <w:rFonts w:eastAsiaTheme="minorEastAsia"/>
                <w:sz w:val="18"/>
                <w:szCs w:val="18"/>
              </w:rPr>
            </w:pPr>
          </w:p>
        </w:tc>
      </w:tr>
      <w:tr w:rsidR="009E502C" w:rsidRPr="009E502C" w14:paraId="5F0CA5C7" w14:textId="77777777" w:rsidTr="009E502C">
        <w:tc>
          <w:tcPr>
            <w:tcW w:w="1864" w:type="dxa"/>
            <w:vMerge w:val="restart"/>
            <w:tcBorders>
              <w:top w:val="single" w:sz="4" w:space="0" w:color="auto"/>
              <w:left w:val="single" w:sz="4" w:space="0" w:color="auto"/>
              <w:right w:val="single" w:sz="4" w:space="0" w:color="auto"/>
            </w:tcBorders>
          </w:tcPr>
          <w:p w14:paraId="44BA3DEC" w14:textId="77777777" w:rsidR="009E502C" w:rsidRPr="009E502C" w:rsidRDefault="009E502C" w:rsidP="009E502C">
            <w:pPr>
              <w:jc w:val="left"/>
              <w:rPr>
                <w:rFonts w:eastAsiaTheme="minorEastAsia"/>
                <w:b/>
                <w:bCs/>
                <w:sz w:val="18"/>
                <w:szCs w:val="18"/>
              </w:rPr>
            </w:pPr>
            <w:r w:rsidRPr="009E502C">
              <w:rPr>
                <w:rFonts w:eastAsiaTheme="minorEastAsia"/>
                <w:b/>
                <w:bCs/>
                <w:sz w:val="18"/>
                <w:szCs w:val="18"/>
              </w:rPr>
              <w:t>Talni škodljivci</w:t>
            </w:r>
          </w:p>
          <w:p w14:paraId="37E64EBE" w14:textId="77777777" w:rsidR="009E502C" w:rsidRPr="009E502C" w:rsidRDefault="009E502C" w:rsidP="009E502C">
            <w:pPr>
              <w:rPr>
                <w:rFonts w:eastAsiaTheme="minorEastAsia"/>
                <w:sz w:val="18"/>
                <w:szCs w:val="18"/>
              </w:rPr>
            </w:pPr>
            <w:r w:rsidRPr="009E502C">
              <w:rPr>
                <w:rFonts w:eastAsiaTheme="minorEastAsia"/>
                <w:i/>
                <w:iCs/>
                <w:sz w:val="18"/>
                <w:szCs w:val="18"/>
              </w:rPr>
              <w:t>Noctuidae, Elateridae, Gryllotalpa gryllotalpa</w:t>
            </w:r>
          </w:p>
        </w:tc>
        <w:tc>
          <w:tcPr>
            <w:tcW w:w="2270" w:type="dxa"/>
            <w:vMerge w:val="restart"/>
            <w:tcBorders>
              <w:top w:val="single" w:sz="4" w:space="0" w:color="auto"/>
              <w:left w:val="single" w:sz="4" w:space="0" w:color="auto"/>
              <w:right w:val="single" w:sz="4" w:space="0" w:color="auto"/>
            </w:tcBorders>
          </w:tcPr>
          <w:p w14:paraId="196797DB" w14:textId="77777777" w:rsidR="009E502C" w:rsidRPr="009E502C" w:rsidRDefault="009E502C" w:rsidP="009E502C">
            <w:pPr>
              <w:jc w:val="left"/>
              <w:rPr>
                <w:rFonts w:eastAsiaTheme="minorEastAsia"/>
                <w:sz w:val="18"/>
                <w:szCs w:val="18"/>
              </w:rPr>
            </w:pPr>
            <w:r w:rsidRPr="009E502C">
              <w:rPr>
                <w:rFonts w:eastAsiaTheme="minorEastAsia"/>
                <w:sz w:val="18"/>
                <w:szCs w:val="18"/>
              </w:rPr>
              <w:t>Ličinke navrtajo rove v korenih.</w:t>
            </w:r>
          </w:p>
        </w:tc>
        <w:tc>
          <w:tcPr>
            <w:tcW w:w="1843" w:type="dxa"/>
            <w:vMerge w:val="restart"/>
            <w:tcBorders>
              <w:top w:val="single" w:sz="4" w:space="0" w:color="auto"/>
              <w:left w:val="single" w:sz="4" w:space="0" w:color="auto"/>
              <w:right w:val="single" w:sz="4" w:space="0" w:color="auto"/>
            </w:tcBorders>
          </w:tcPr>
          <w:p w14:paraId="36397551" w14:textId="77777777" w:rsidR="009E502C" w:rsidRPr="009E502C" w:rsidRDefault="009E502C" w:rsidP="009E502C">
            <w:pPr>
              <w:tabs>
                <w:tab w:val="left" w:pos="170"/>
              </w:tabs>
              <w:jc w:val="left"/>
              <w:rPr>
                <w:rFonts w:eastAsiaTheme="minorEastAsia"/>
                <w:sz w:val="18"/>
                <w:szCs w:val="18"/>
              </w:rPr>
            </w:pPr>
            <w:r w:rsidRPr="009E502C">
              <w:rPr>
                <w:rFonts w:eastAsiaTheme="minorEastAsia"/>
                <w:sz w:val="18"/>
                <w:szCs w:val="18"/>
              </w:rPr>
              <w:t>Agrotehnični ukrepi:</w:t>
            </w:r>
          </w:p>
          <w:p w14:paraId="55566636"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-ne sejemo korenja na preorano ledino</w:t>
            </w:r>
          </w:p>
          <w:p w14:paraId="6E9C11E3" w14:textId="77777777" w:rsidR="009E502C" w:rsidRPr="009E502C" w:rsidRDefault="009E502C" w:rsidP="009E502C">
            <w:pPr>
              <w:tabs>
                <w:tab w:val="left" w:pos="170"/>
              </w:tabs>
              <w:rPr>
                <w:rFonts w:eastAsiaTheme="minorEastAsia"/>
                <w:sz w:val="18"/>
                <w:szCs w:val="18"/>
              </w:rPr>
            </w:pPr>
            <w:r w:rsidRPr="009E502C">
              <w:rPr>
                <w:rFonts w:eastAsiaTheme="minorEastAsia"/>
                <w:sz w:val="18"/>
                <w:szCs w:val="18"/>
              </w:rPr>
              <w:t>-večkrat obdelamo tla.</w:t>
            </w:r>
          </w:p>
        </w:tc>
        <w:tc>
          <w:tcPr>
            <w:tcW w:w="1561" w:type="dxa"/>
            <w:tcBorders>
              <w:top w:val="single" w:sz="4" w:space="0" w:color="auto"/>
              <w:left w:val="single" w:sz="4" w:space="0" w:color="auto"/>
              <w:bottom w:val="single" w:sz="4" w:space="0" w:color="auto"/>
              <w:right w:val="single" w:sz="4" w:space="0" w:color="auto"/>
            </w:tcBorders>
          </w:tcPr>
          <w:p w14:paraId="74671D5C" w14:textId="77777777" w:rsidR="009E502C" w:rsidRPr="009E502C" w:rsidRDefault="009E502C" w:rsidP="009E502C">
            <w:pPr>
              <w:jc w:val="left"/>
              <w:rPr>
                <w:rFonts w:eastAsiaTheme="minorEastAsia"/>
                <w:sz w:val="18"/>
                <w:szCs w:val="18"/>
              </w:rPr>
            </w:pPr>
            <w:r w:rsidRPr="009E502C">
              <w:rPr>
                <w:rFonts w:eastAsiaTheme="minorEastAsia"/>
                <w:sz w:val="18"/>
                <w:szCs w:val="18"/>
              </w:rPr>
              <w:t>-cipermetrin</w:t>
            </w:r>
          </w:p>
          <w:p w14:paraId="32DE41D7" w14:textId="77777777" w:rsidR="009E502C" w:rsidRPr="009E502C" w:rsidRDefault="009E502C" w:rsidP="009E502C">
            <w:pPr>
              <w:rPr>
                <w:rFonts w:eastAsiaTheme="minorEastAsia"/>
                <w:sz w:val="18"/>
                <w:szCs w:val="18"/>
              </w:rPr>
            </w:pPr>
          </w:p>
        </w:tc>
        <w:tc>
          <w:tcPr>
            <w:tcW w:w="1843" w:type="dxa"/>
            <w:tcBorders>
              <w:top w:val="single" w:sz="4" w:space="0" w:color="auto"/>
              <w:left w:val="single" w:sz="4" w:space="0" w:color="auto"/>
              <w:bottom w:val="single" w:sz="4" w:space="0" w:color="auto"/>
              <w:right w:val="single" w:sz="4" w:space="0" w:color="auto"/>
            </w:tcBorders>
          </w:tcPr>
          <w:p w14:paraId="1390B2D8" w14:textId="77777777" w:rsidR="009E502C" w:rsidRPr="009E502C" w:rsidRDefault="009E502C" w:rsidP="009E502C">
            <w:pPr>
              <w:jc w:val="left"/>
              <w:rPr>
                <w:rFonts w:eastAsiaTheme="minorEastAsia"/>
                <w:b/>
                <w:sz w:val="18"/>
                <w:szCs w:val="18"/>
              </w:rPr>
            </w:pPr>
            <w:r w:rsidRPr="009E502C">
              <w:rPr>
                <w:rFonts w:eastAsiaTheme="minorEastAsia"/>
                <w:sz w:val="18"/>
                <w:szCs w:val="18"/>
              </w:rPr>
              <w:t xml:space="preserve">Columbo 0,8 MG </w:t>
            </w:r>
            <w:r w:rsidRPr="009E502C">
              <w:rPr>
                <w:rFonts w:eastAsiaTheme="minorEastAsia"/>
                <w:b/>
                <w:sz w:val="18"/>
                <w:szCs w:val="18"/>
              </w:rPr>
              <w:t>*1</w:t>
            </w:r>
          </w:p>
        </w:tc>
        <w:tc>
          <w:tcPr>
            <w:tcW w:w="1117" w:type="dxa"/>
            <w:tcBorders>
              <w:top w:val="single" w:sz="4" w:space="0" w:color="auto"/>
              <w:left w:val="single" w:sz="4" w:space="0" w:color="auto"/>
              <w:bottom w:val="single" w:sz="4" w:space="0" w:color="auto"/>
              <w:right w:val="single" w:sz="4" w:space="0" w:color="auto"/>
            </w:tcBorders>
          </w:tcPr>
          <w:p w14:paraId="3129C4DD" w14:textId="77777777" w:rsidR="009E502C" w:rsidRPr="009E502C" w:rsidRDefault="009E502C" w:rsidP="009E502C">
            <w:pPr>
              <w:rPr>
                <w:rFonts w:eastAsiaTheme="minorEastAsia"/>
                <w:sz w:val="18"/>
                <w:szCs w:val="18"/>
              </w:rPr>
            </w:pPr>
            <w:r w:rsidRPr="009E502C">
              <w:rPr>
                <w:rFonts w:eastAsiaTheme="minorEastAsia"/>
                <w:sz w:val="18"/>
                <w:szCs w:val="18"/>
              </w:rPr>
              <w:t>12 kg/ha</w:t>
            </w:r>
          </w:p>
        </w:tc>
        <w:tc>
          <w:tcPr>
            <w:tcW w:w="1295" w:type="dxa"/>
            <w:tcBorders>
              <w:top w:val="single" w:sz="4" w:space="0" w:color="auto"/>
              <w:left w:val="single" w:sz="4" w:space="0" w:color="auto"/>
              <w:bottom w:val="single" w:sz="4" w:space="0" w:color="auto"/>
              <w:right w:val="single" w:sz="4" w:space="0" w:color="auto"/>
            </w:tcBorders>
          </w:tcPr>
          <w:p w14:paraId="2A721533" w14:textId="77777777" w:rsidR="009E502C" w:rsidRPr="009E502C" w:rsidRDefault="009E502C" w:rsidP="009E502C">
            <w:pPr>
              <w:jc w:val="left"/>
              <w:rPr>
                <w:rFonts w:eastAsiaTheme="minorEastAsia"/>
                <w:sz w:val="18"/>
                <w:szCs w:val="18"/>
              </w:rPr>
            </w:pPr>
            <w:r w:rsidRPr="009E502C">
              <w:rPr>
                <w:rFonts w:eastAsiaTheme="minorEastAsia"/>
                <w:sz w:val="18"/>
                <w:szCs w:val="18"/>
              </w:rPr>
              <w:t>zagotovljena s časom uporabe</w:t>
            </w:r>
          </w:p>
        </w:tc>
        <w:tc>
          <w:tcPr>
            <w:tcW w:w="1935" w:type="dxa"/>
            <w:tcBorders>
              <w:top w:val="single" w:sz="4" w:space="0" w:color="auto"/>
              <w:left w:val="single" w:sz="4" w:space="0" w:color="auto"/>
              <w:bottom w:val="single" w:sz="4" w:space="0" w:color="auto"/>
              <w:right w:val="single" w:sz="4" w:space="0" w:color="auto"/>
            </w:tcBorders>
          </w:tcPr>
          <w:p w14:paraId="75A400DE" w14:textId="77777777" w:rsidR="009E502C" w:rsidRPr="009E502C" w:rsidRDefault="009E502C" w:rsidP="009E502C">
            <w:pPr>
              <w:rPr>
                <w:rFonts w:eastAsiaTheme="minorEastAsia"/>
                <w:sz w:val="18"/>
                <w:szCs w:val="18"/>
              </w:rPr>
            </w:pPr>
            <w:r w:rsidRPr="009E502C">
              <w:rPr>
                <w:rFonts w:eastAsiaTheme="minorEastAsia"/>
                <w:sz w:val="18"/>
                <w:szCs w:val="18"/>
              </w:rPr>
              <w:t>-uporaba ob setvi oz. saditvi; za zmanjševanje populacije strun</w:t>
            </w:r>
          </w:p>
          <w:p w14:paraId="2FC23F75" w14:textId="77777777" w:rsidR="009E502C" w:rsidRPr="009E502C" w:rsidRDefault="009E502C" w:rsidP="009E502C">
            <w:pPr>
              <w:rPr>
                <w:rFonts w:eastAsiaTheme="minorEastAsia"/>
                <w:sz w:val="18"/>
                <w:szCs w:val="18"/>
              </w:rPr>
            </w:pPr>
          </w:p>
          <w:p w14:paraId="4A093A41" w14:textId="77777777" w:rsidR="009E502C" w:rsidRPr="009E502C" w:rsidRDefault="009E502C" w:rsidP="009E502C">
            <w:pPr>
              <w:rPr>
                <w:rFonts w:eastAsiaTheme="minorEastAsia"/>
                <w:b/>
                <w:sz w:val="18"/>
                <w:szCs w:val="18"/>
              </w:rPr>
            </w:pPr>
            <w:r w:rsidRPr="009E502C">
              <w:rPr>
                <w:rFonts w:eastAsiaTheme="minorEastAsia"/>
                <w:b/>
                <w:sz w:val="18"/>
                <w:szCs w:val="18"/>
              </w:rPr>
              <w:t>*1   31.10.2022</w:t>
            </w:r>
          </w:p>
        </w:tc>
      </w:tr>
      <w:tr w:rsidR="009E502C" w:rsidRPr="009E502C" w14:paraId="713DAF46" w14:textId="77777777" w:rsidTr="009E502C">
        <w:tc>
          <w:tcPr>
            <w:tcW w:w="1864" w:type="dxa"/>
            <w:vMerge/>
            <w:tcBorders>
              <w:left w:val="single" w:sz="4" w:space="0" w:color="auto"/>
              <w:bottom w:val="single" w:sz="4" w:space="0" w:color="auto"/>
              <w:right w:val="single" w:sz="4" w:space="0" w:color="auto"/>
            </w:tcBorders>
          </w:tcPr>
          <w:p w14:paraId="0340BF27" w14:textId="77777777" w:rsidR="009E502C" w:rsidRPr="009E502C" w:rsidRDefault="009E502C" w:rsidP="009E502C">
            <w:pPr>
              <w:jc w:val="left"/>
              <w:rPr>
                <w:rFonts w:eastAsiaTheme="minorEastAsia"/>
                <w:b/>
                <w:bCs/>
                <w:sz w:val="18"/>
                <w:szCs w:val="18"/>
              </w:rPr>
            </w:pPr>
          </w:p>
        </w:tc>
        <w:tc>
          <w:tcPr>
            <w:tcW w:w="2270" w:type="dxa"/>
            <w:vMerge/>
            <w:tcBorders>
              <w:left w:val="single" w:sz="4" w:space="0" w:color="auto"/>
              <w:bottom w:val="single" w:sz="4" w:space="0" w:color="auto"/>
              <w:right w:val="single" w:sz="4" w:space="0" w:color="auto"/>
            </w:tcBorders>
          </w:tcPr>
          <w:p w14:paraId="65F1F84F" w14:textId="77777777" w:rsidR="009E502C" w:rsidRPr="009E502C" w:rsidRDefault="009E502C" w:rsidP="009E502C">
            <w:pPr>
              <w:jc w:val="left"/>
              <w:rPr>
                <w:rFonts w:eastAsiaTheme="minorEastAsia"/>
                <w:sz w:val="18"/>
                <w:szCs w:val="18"/>
              </w:rPr>
            </w:pPr>
          </w:p>
        </w:tc>
        <w:tc>
          <w:tcPr>
            <w:tcW w:w="1843" w:type="dxa"/>
            <w:vMerge/>
            <w:tcBorders>
              <w:left w:val="single" w:sz="4" w:space="0" w:color="auto"/>
              <w:bottom w:val="single" w:sz="4" w:space="0" w:color="auto"/>
              <w:right w:val="single" w:sz="4" w:space="0" w:color="auto"/>
            </w:tcBorders>
          </w:tcPr>
          <w:p w14:paraId="0ECFD0F0" w14:textId="77777777" w:rsidR="009E502C" w:rsidRPr="009E502C" w:rsidRDefault="009E502C" w:rsidP="009E502C">
            <w:pPr>
              <w:tabs>
                <w:tab w:val="left" w:pos="170"/>
              </w:tabs>
              <w:jc w:val="left"/>
              <w:rPr>
                <w:rFonts w:eastAsiaTheme="minorEastAsia"/>
                <w:sz w:val="18"/>
                <w:szCs w:val="18"/>
              </w:rPr>
            </w:pPr>
          </w:p>
        </w:tc>
        <w:tc>
          <w:tcPr>
            <w:tcW w:w="7751" w:type="dxa"/>
            <w:gridSpan w:val="5"/>
            <w:tcBorders>
              <w:top w:val="single" w:sz="4" w:space="0" w:color="auto"/>
              <w:left w:val="single" w:sz="4" w:space="0" w:color="auto"/>
              <w:bottom w:val="single" w:sz="4" w:space="0" w:color="auto"/>
              <w:right w:val="single" w:sz="4" w:space="0" w:color="auto"/>
            </w:tcBorders>
          </w:tcPr>
          <w:p w14:paraId="558F3052" w14:textId="77777777" w:rsidR="009E502C" w:rsidRPr="009E502C" w:rsidRDefault="009E502C" w:rsidP="009E502C">
            <w:pPr>
              <w:rPr>
                <w:rFonts w:eastAsiaTheme="minorEastAsia"/>
                <w:b/>
                <w:sz w:val="18"/>
                <w:szCs w:val="18"/>
              </w:rPr>
            </w:pPr>
            <w:r w:rsidRPr="009E502C">
              <w:rPr>
                <w:rFonts w:eastAsiaTheme="minorEastAsia"/>
                <w:b/>
                <w:sz w:val="18"/>
                <w:szCs w:val="18"/>
              </w:rPr>
              <w:t>ROČNO TRETIRANJE S SREDSTVOM NI DOVOLJENO!</w:t>
            </w:r>
          </w:p>
        </w:tc>
      </w:tr>
      <w:tr w:rsidR="009E502C" w:rsidRPr="009E502C" w14:paraId="6BEBD743" w14:textId="77777777" w:rsidTr="009E502C">
        <w:tc>
          <w:tcPr>
            <w:tcW w:w="1864" w:type="dxa"/>
            <w:tcBorders>
              <w:top w:val="single" w:sz="4" w:space="0" w:color="auto"/>
              <w:left w:val="single" w:sz="4" w:space="0" w:color="auto"/>
              <w:bottom w:val="single" w:sz="4" w:space="0" w:color="auto"/>
              <w:right w:val="single" w:sz="4" w:space="0" w:color="auto"/>
            </w:tcBorders>
          </w:tcPr>
          <w:p w14:paraId="667A0970" w14:textId="77777777" w:rsidR="009E502C" w:rsidRPr="009E502C" w:rsidRDefault="009E502C" w:rsidP="009E502C">
            <w:pPr>
              <w:jc w:val="left"/>
              <w:rPr>
                <w:rFonts w:eastAsiaTheme="minorEastAsia"/>
                <w:b/>
                <w:bCs/>
                <w:sz w:val="18"/>
                <w:szCs w:val="18"/>
              </w:rPr>
            </w:pPr>
            <w:r w:rsidRPr="009E502C">
              <w:rPr>
                <w:rFonts w:eastAsiaTheme="minorEastAsia"/>
                <w:b/>
                <w:bCs/>
                <w:sz w:val="18"/>
                <w:szCs w:val="18"/>
              </w:rPr>
              <w:t>Korenjeva ogorčica</w:t>
            </w:r>
          </w:p>
          <w:p w14:paraId="72C8F503" w14:textId="77777777" w:rsidR="009E502C" w:rsidRPr="009E502C" w:rsidRDefault="009E502C" w:rsidP="009E502C">
            <w:pPr>
              <w:rPr>
                <w:rFonts w:eastAsiaTheme="minorEastAsia"/>
                <w:sz w:val="18"/>
                <w:szCs w:val="18"/>
              </w:rPr>
            </w:pPr>
            <w:r w:rsidRPr="009E502C">
              <w:rPr>
                <w:rFonts w:eastAsiaTheme="minorEastAsia"/>
                <w:i/>
                <w:iCs/>
                <w:sz w:val="18"/>
                <w:szCs w:val="18"/>
              </w:rPr>
              <w:t>Heterodera carotae</w:t>
            </w:r>
          </w:p>
        </w:tc>
        <w:tc>
          <w:tcPr>
            <w:tcW w:w="2270" w:type="dxa"/>
            <w:tcBorders>
              <w:top w:val="single" w:sz="4" w:space="0" w:color="auto"/>
              <w:left w:val="single" w:sz="4" w:space="0" w:color="auto"/>
              <w:bottom w:val="single" w:sz="4" w:space="0" w:color="auto"/>
              <w:right w:val="single" w:sz="4" w:space="0" w:color="auto"/>
            </w:tcBorders>
          </w:tcPr>
          <w:p w14:paraId="226C6070" w14:textId="77777777" w:rsidR="009E502C" w:rsidRPr="009E502C" w:rsidRDefault="009E502C" w:rsidP="009E502C">
            <w:pPr>
              <w:jc w:val="left"/>
              <w:rPr>
                <w:rFonts w:eastAsiaTheme="minorEastAsia"/>
                <w:sz w:val="18"/>
                <w:szCs w:val="18"/>
              </w:rPr>
            </w:pPr>
            <w:r w:rsidRPr="009E502C">
              <w:rPr>
                <w:rFonts w:eastAsiaTheme="minorEastAsia"/>
                <w:sz w:val="18"/>
                <w:szCs w:val="18"/>
              </w:rPr>
              <w:t>Koren zaostaja v rasti, deformiran, olesenel, rdečerumene pege na listih.</w:t>
            </w:r>
          </w:p>
        </w:tc>
        <w:tc>
          <w:tcPr>
            <w:tcW w:w="1843" w:type="dxa"/>
            <w:tcBorders>
              <w:top w:val="single" w:sz="4" w:space="0" w:color="auto"/>
              <w:left w:val="single" w:sz="4" w:space="0" w:color="auto"/>
              <w:bottom w:val="single" w:sz="4" w:space="0" w:color="auto"/>
              <w:right w:val="single" w:sz="4" w:space="0" w:color="auto"/>
            </w:tcBorders>
          </w:tcPr>
          <w:p w14:paraId="32BC7557" w14:textId="77777777" w:rsidR="009E502C" w:rsidRPr="009E502C" w:rsidRDefault="009E502C" w:rsidP="009E502C">
            <w:pPr>
              <w:tabs>
                <w:tab w:val="left" w:pos="170"/>
              </w:tabs>
              <w:rPr>
                <w:rFonts w:eastAsiaTheme="minorEastAsia"/>
                <w:sz w:val="18"/>
                <w:szCs w:val="18"/>
              </w:rPr>
            </w:pPr>
            <w:r w:rsidRPr="009E502C">
              <w:rPr>
                <w:rFonts w:eastAsiaTheme="minorEastAsia"/>
                <w:sz w:val="18"/>
                <w:szCs w:val="18"/>
              </w:rPr>
              <w:t>Agrotehnični ukrepi:</w:t>
            </w:r>
          </w:p>
          <w:p w14:paraId="02EE5D7B" w14:textId="77777777" w:rsidR="009E502C" w:rsidRPr="009E502C" w:rsidRDefault="009E502C" w:rsidP="009E502C">
            <w:pPr>
              <w:tabs>
                <w:tab w:val="left" w:pos="170"/>
              </w:tabs>
              <w:rPr>
                <w:rFonts w:eastAsiaTheme="minorEastAsia"/>
                <w:sz w:val="18"/>
                <w:szCs w:val="18"/>
              </w:rPr>
            </w:pPr>
            <w:r w:rsidRPr="009E502C">
              <w:rPr>
                <w:rFonts w:eastAsiaTheme="minorEastAsia"/>
                <w:sz w:val="18"/>
                <w:szCs w:val="18"/>
              </w:rPr>
              <w:t>-kolobar</w:t>
            </w:r>
          </w:p>
        </w:tc>
        <w:tc>
          <w:tcPr>
            <w:tcW w:w="1561" w:type="dxa"/>
            <w:tcBorders>
              <w:top w:val="single" w:sz="4" w:space="0" w:color="auto"/>
              <w:left w:val="single" w:sz="4" w:space="0" w:color="auto"/>
              <w:bottom w:val="single" w:sz="4" w:space="0" w:color="auto"/>
              <w:right w:val="single" w:sz="4" w:space="0" w:color="auto"/>
            </w:tcBorders>
          </w:tcPr>
          <w:p w14:paraId="0D84E71E" w14:textId="77777777" w:rsidR="009E502C" w:rsidRPr="009E502C" w:rsidRDefault="009E502C" w:rsidP="009E502C">
            <w:pPr>
              <w:rPr>
                <w:rFonts w:eastAsiaTheme="minorEastAsia"/>
                <w:sz w:val="18"/>
                <w:szCs w:val="18"/>
              </w:rPr>
            </w:pPr>
          </w:p>
        </w:tc>
        <w:tc>
          <w:tcPr>
            <w:tcW w:w="1843" w:type="dxa"/>
            <w:tcBorders>
              <w:top w:val="single" w:sz="4" w:space="0" w:color="auto"/>
              <w:left w:val="single" w:sz="4" w:space="0" w:color="auto"/>
              <w:bottom w:val="single" w:sz="4" w:space="0" w:color="auto"/>
              <w:right w:val="single" w:sz="4" w:space="0" w:color="auto"/>
            </w:tcBorders>
          </w:tcPr>
          <w:p w14:paraId="3EA31C8D" w14:textId="77777777" w:rsidR="009E502C" w:rsidRPr="009E502C" w:rsidRDefault="009E502C" w:rsidP="009E502C">
            <w:pPr>
              <w:jc w:val="left"/>
              <w:rPr>
                <w:rFonts w:eastAsiaTheme="minorEastAsia"/>
                <w:sz w:val="18"/>
                <w:szCs w:val="18"/>
              </w:rPr>
            </w:pPr>
          </w:p>
        </w:tc>
        <w:tc>
          <w:tcPr>
            <w:tcW w:w="1117" w:type="dxa"/>
            <w:tcBorders>
              <w:top w:val="single" w:sz="4" w:space="0" w:color="auto"/>
              <w:left w:val="single" w:sz="4" w:space="0" w:color="auto"/>
              <w:bottom w:val="single" w:sz="4" w:space="0" w:color="auto"/>
              <w:right w:val="single" w:sz="4" w:space="0" w:color="auto"/>
            </w:tcBorders>
          </w:tcPr>
          <w:p w14:paraId="128B35FA" w14:textId="77777777" w:rsidR="009E502C" w:rsidRPr="009E502C" w:rsidRDefault="009E502C" w:rsidP="009E502C">
            <w:pPr>
              <w:rPr>
                <w:rFonts w:eastAsiaTheme="minorEastAsia"/>
                <w:sz w:val="18"/>
                <w:szCs w:val="18"/>
              </w:rPr>
            </w:pPr>
          </w:p>
        </w:tc>
        <w:tc>
          <w:tcPr>
            <w:tcW w:w="1295" w:type="dxa"/>
            <w:tcBorders>
              <w:top w:val="single" w:sz="4" w:space="0" w:color="auto"/>
              <w:left w:val="single" w:sz="4" w:space="0" w:color="auto"/>
              <w:bottom w:val="single" w:sz="4" w:space="0" w:color="auto"/>
              <w:right w:val="single" w:sz="4" w:space="0" w:color="auto"/>
            </w:tcBorders>
          </w:tcPr>
          <w:p w14:paraId="01A268C1" w14:textId="77777777" w:rsidR="009E502C" w:rsidRPr="009E502C" w:rsidRDefault="009E502C" w:rsidP="009E502C">
            <w:pPr>
              <w:jc w:val="left"/>
              <w:rPr>
                <w:rFonts w:eastAsiaTheme="minorEastAsia"/>
                <w:sz w:val="18"/>
                <w:szCs w:val="18"/>
              </w:rPr>
            </w:pPr>
          </w:p>
        </w:tc>
        <w:tc>
          <w:tcPr>
            <w:tcW w:w="1935" w:type="dxa"/>
            <w:tcBorders>
              <w:top w:val="single" w:sz="4" w:space="0" w:color="auto"/>
              <w:left w:val="single" w:sz="4" w:space="0" w:color="auto"/>
              <w:bottom w:val="single" w:sz="4" w:space="0" w:color="auto"/>
              <w:right w:val="single" w:sz="4" w:space="0" w:color="auto"/>
            </w:tcBorders>
          </w:tcPr>
          <w:p w14:paraId="4E9958AD" w14:textId="77777777" w:rsidR="009E502C" w:rsidRPr="009E502C" w:rsidRDefault="009E502C" w:rsidP="009E502C">
            <w:pPr>
              <w:rPr>
                <w:rFonts w:eastAsiaTheme="minorEastAsia"/>
                <w:sz w:val="18"/>
                <w:szCs w:val="18"/>
              </w:rPr>
            </w:pPr>
          </w:p>
        </w:tc>
      </w:tr>
    </w:tbl>
    <w:p w14:paraId="51AE18A7" w14:textId="77777777" w:rsidR="009E502C" w:rsidRPr="009E502C" w:rsidRDefault="009E502C" w:rsidP="009E502C">
      <w:pPr>
        <w:widowControl w:val="0"/>
        <w:jc w:val="left"/>
        <w:rPr>
          <w:rFonts w:eastAsiaTheme="minorEastAsia"/>
          <w:sz w:val="18"/>
          <w:szCs w:val="18"/>
        </w:rPr>
      </w:pPr>
      <w:r w:rsidRPr="009E502C">
        <w:rPr>
          <w:rFonts w:eastAsiaTheme="minorEastAsia"/>
          <w:sz w:val="18"/>
          <w:szCs w:val="18"/>
        </w:rPr>
        <w:t xml:space="preserve">     </w:t>
      </w:r>
      <w:r w:rsidRPr="009E502C">
        <w:rPr>
          <w:rFonts w:eastAsiaTheme="minorEastAsia"/>
          <w:b/>
          <w:sz w:val="18"/>
          <w:szCs w:val="18"/>
        </w:rPr>
        <w:t>*</w:t>
      </w:r>
      <w:r w:rsidRPr="009E502C">
        <w:rPr>
          <w:rFonts w:eastAsiaTheme="minorEastAsia"/>
          <w:sz w:val="18"/>
          <w:szCs w:val="18"/>
        </w:rPr>
        <w:t xml:space="preserve"> - DATUM POTEKA REGISTRACIJE</w:t>
      </w:r>
      <w:r w:rsidRPr="009E502C">
        <w:rPr>
          <w:rFonts w:eastAsiaTheme="minorEastAsia"/>
          <w:sz w:val="18"/>
          <w:szCs w:val="18"/>
        </w:rPr>
        <w:tab/>
      </w:r>
      <w:r w:rsidRPr="009E502C">
        <w:rPr>
          <w:rFonts w:eastAsiaTheme="minorEastAsia"/>
          <w:sz w:val="18"/>
          <w:szCs w:val="18"/>
        </w:rPr>
        <w:tab/>
      </w:r>
      <w:r w:rsidRPr="009E502C">
        <w:rPr>
          <w:rFonts w:eastAsiaTheme="minorEastAsia"/>
          <w:sz w:val="18"/>
          <w:szCs w:val="18"/>
        </w:rPr>
        <w:tab/>
      </w:r>
      <w:r w:rsidRPr="009E502C">
        <w:rPr>
          <w:rFonts w:eastAsiaTheme="minorEastAsia"/>
          <w:sz w:val="18"/>
          <w:szCs w:val="18"/>
        </w:rPr>
        <w:tab/>
      </w:r>
      <w:r w:rsidRPr="009E502C">
        <w:rPr>
          <w:rFonts w:eastAsiaTheme="minorEastAsia"/>
          <w:sz w:val="18"/>
          <w:szCs w:val="18"/>
        </w:rPr>
        <w:tab/>
      </w:r>
      <w:r w:rsidRPr="009E502C">
        <w:rPr>
          <w:rFonts w:eastAsiaTheme="minorEastAsia"/>
          <w:sz w:val="18"/>
          <w:szCs w:val="18"/>
        </w:rPr>
        <w:tab/>
      </w:r>
      <w:r w:rsidRPr="009E502C">
        <w:rPr>
          <w:rFonts w:eastAsiaTheme="minorEastAsia"/>
          <w:b/>
          <w:sz w:val="18"/>
          <w:szCs w:val="18"/>
        </w:rPr>
        <w:t xml:space="preserve">** </w:t>
      </w:r>
      <w:r w:rsidRPr="009E502C">
        <w:rPr>
          <w:rFonts w:eastAsiaTheme="minorEastAsia"/>
          <w:sz w:val="18"/>
          <w:szCs w:val="18"/>
        </w:rPr>
        <w:t>- DATUM UPORABE ZALOG PRIPRAVKOV, KI JIM JE POTEKLA REGISTRACIJA</w:t>
      </w:r>
    </w:p>
    <w:p w14:paraId="1EF4AD7D" w14:textId="77777777" w:rsidR="009E502C" w:rsidRPr="009E502C" w:rsidRDefault="009E502C" w:rsidP="009E502C">
      <w:pPr>
        <w:rPr>
          <w:rFonts w:eastAsiaTheme="minorEastAsia"/>
        </w:rPr>
      </w:pPr>
    </w:p>
    <w:p w14:paraId="1CE12D85" w14:textId="1413D135" w:rsidR="009E502C" w:rsidRDefault="009E502C" w:rsidP="000E6D70">
      <w:pPr>
        <w:jc w:val="center"/>
      </w:pPr>
    </w:p>
    <w:p w14:paraId="574DA174" w14:textId="77777777" w:rsidR="009E502C" w:rsidRPr="000E6D70" w:rsidRDefault="009E502C" w:rsidP="000E6D70">
      <w:pPr>
        <w:jc w:val="center"/>
      </w:pPr>
    </w:p>
    <w:p w14:paraId="02A79667" w14:textId="77777777" w:rsidR="000E6D70" w:rsidRPr="002463A6" w:rsidRDefault="000E6D70" w:rsidP="002463A6">
      <w:pPr>
        <w:rPr>
          <w:lang w:val="x-none"/>
        </w:rPr>
      </w:pPr>
    </w:p>
    <w:p w14:paraId="23302EED" w14:textId="4E22A86F" w:rsidR="000E6D70" w:rsidRPr="00F22521" w:rsidRDefault="002C1AA5" w:rsidP="002463A6">
      <w:pPr>
        <w:pStyle w:val="Naslov2"/>
      </w:pPr>
      <w:bookmarkStart w:id="388" w:name="_Toc166556120"/>
      <w:bookmarkStart w:id="389" w:name="_Toc215563127"/>
      <w:bookmarkStart w:id="390" w:name="_Toc91332676"/>
      <w:bookmarkStart w:id="391" w:name="_Toc91332898"/>
      <w:bookmarkStart w:id="392" w:name="_Toc91333104"/>
      <w:r w:rsidRPr="00CC6012">
        <w:br w:type="page"/>
      </w:r>
      <w:bookmarkStart w:id="393" w:name="_Toc446591808"/>
      <w:bookmarkStart w:id="394" w:name="_Toc99452050"/>
      <w:bookmarkEnd w:id="388"/>
      <w:bookmarkEnd w:id="389"/>
      <w:bookmarkEnd w:id="390"/>
      <w:bookmarkEnd w:id="391"/>
      <w:bookmarkEnd w:id="392"/>
      <w:r w:rsidRPr="00CC6012">
        <w:lastRenderedPageBreak/>
        <w:t>INTEGRIRANO VARSTVO ZELENE</w:t>
      </w:r>
      <w:bookmarkEnd w:id="393"/>
      <w:bookmarkEnd w:id="394"/>
      <w:r w:rsidRPr="00CC6012">
        <w:t xml:space="preserve"> </w:t>
      </w:r>
      <w:bookmarkStart w:id="395" w:name="_Toc166556121"/>
      <w:bookmarkStart w:id="396" w:name="_Toc215563128"/>
      <w:bookmarkStart w:id="397" w:name="_Toc91332677"/>
      <w:bookmarkStart w:id="398" w:name="_Toc91332899"/>
      <w:bookmarkStart w:id="399" w:name="_Toc91333105"/>
      <w:bookmarkStart w:id="400" w:name="_Toc446591809"/>
    </w:p>
    <w:tbl>
      <w:tblPr>
        <w:tblW w:w="13750"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200"/>
        <w:gridCol w:w="2250"/>
        <w:gridCol w:w="1417"/>
        <w:gridCol w:w="1985"/>
        <w:gridCol w:w="1257"/>
        <w:gridCol w:w="1152"/>
        <w:gridCol w:w="1509"/>
      </w:tblGrid>
      <w:tr w:rsidR="009E502C" w:rsidRPr="009E502C" w14:paraId="323B4CB8" w14:textId="77777777" w:rsidTr="009E502C">
        <w:tc>
          <w:tcPr>
            <w:tcW w:w="1980" w:type="dxa"/>
            <w:tcBorders>
              <w:top w:val="single" w:sz="8" w:space="0" w:color="auto"/>
              <w:left w:val="single" w:sz="8" w:space="0" w:color="auto"/>
              <w:bottom w:val="single" w:sz="8" w:space="0" w:color="auto"/>
              <w:right w:val="single" w:sz="12" w:space="0" w:color="auto"/>
            </w:tcBorders>
          </w:tcPr>
          <w:p w14:paraId="212E29F7" w14:textId="77777777" w:rsidR="009E502C" w:rsidRPr="009E502C" w:rsidRDefault="009E502C" w:rsidP="009E502C">
            <w:pPr>
              <w:rPr>
                <w:rFonts w:eastAsiaTheme="minorEastAsia"/>
                <w:sz w:val="18"/>
                <w:szCs w:val="18"/>
              </w:rPr>
            </w:pPr>
            <w:r w:rsidRPr="009E502C">
              <w:rPr>
                <w:rFonts w:eastAsiaTheme="minorEastAsia"/>
                <w:sz w:val="18"/>
                <w:szCs w:val="18"/>
              </w:rPr>
              <w:t>ŠKODLJIVI ORGANIZEM</w:t>
            </w:r>
          </w:p>
        </w:tc>
        <w:tc>
          <w:tcPr>
            <w:tcW w:w="2200" w:type="dxa"/>
            <w:tcBorders>
              <w:top w:val="single" w:sz="8" w:space="0" w:color="auto"/>
              <w:left w:val="single" w:sz="12" w:space="0" w:color="auto"/>
              <w:bottom w:val="single" w:sz="8" w:space="0" w:color="auto"/>
              <w:right w:val="single" w:sz="12" w:space="0" w:color="auto"/>
            </w:tcBorders>
          </w:tcPr>
          <w:p w14:paraId="030CB563" w14:textId="77777777" w:rsidR="009E502C" w:rsidRPr="009E502C" w:rsidRDefault="009E502C" w:rsidP="009E502C">
            <w:pPr>
              <w:jc w:val="left"/>
              <w:rPr>
                <w:rFonts w:eastAsiaTheme="minorEastAsia"/>
                <w:sz w:val="18"/>
                <w:szCs w:val="18"/>
              </w:rPr>
            </w:pPr>
            <w:r w:rsidRPr="009E502C">
              <w:rPr>
                <w:rFonts w:eastAsiaTheme="minorEastAsia"/>
                <w:sz w:val="18"/>
                <w:szCs w:val="18"/>
              </w:rPr>
              <w:t>OPIS</w:t>
            </w:r>
          </w:p>
        </w:tc>
        <w:tc>
          <w:tcPr>
            <w:tcW w:w="2250" w:type="dxa"/>
            <w:tcBorders>
              <w:top w:val="single" w:sz="8" w:space="0" w:color="auto"/>
              <w:left w:val="single" w:sz="12" w:space="0" w:color="auto"/>
              <w:bottom w:val="single" w:sz="8" w:space="0" w:color="auto"/>
              <w:right w:val="single" w:sz="12" w:space="0" w:color="auto"/>
            </w:tcBorders>
          </w:tcPr>
          <w:p w14:paraId="1997437A" w14:textId="77777777" w:rsidR="009E502C" w:rsidRPr="009E502C" w:rsidRDefault="009E502C" w:rsidP="009E502C">
            <w:pPr>
              <w:tabs>
                <w:tab w:val="left" w:pos="170"/>
              </w:tabs>
              <w:rPr>
                <w:rFonts w:eastAsiaTheme="minorEastAsia"/>
                <w:sz w:val="18"/>
                <w:szCs w:val="18"/>
              </w:rPr>
            </w:pPr>
            <w:r w:rsidRPr="009E502C">
              <w:rPr>
                <w:rFonts w:eastAsiaTheme="minorEastAsia"/>
                <w:sz w:val="18"/>
                <w:szCs w:val="18"/>
              </w:rPr>
              <w:t>UKREPI</w:t>
            </w:r>
          </w:p>
        </w:tc>
        <w:tc>
          <w:tcPr>
            <w:tcW w:w="1417" w:type="dxa"/>
            <w:tcBorders>
              <w:top w:val="single" w:sz="8" w:space="0" w:color="auto"/>
              <w:left w:val="single" w:sz="12" w:space="0" w:color="auto"/>
              <w:bottom w:val="single" w:sz="8" w:space="0" w:color="auto"/>
              <w:right w:val="single" w:sz="12" w:space="0" w:color="auto"/>
            </w:tcBorders>
          </w:tcPr>
          <w:p w14:paraId="5B044EC0" w14:textId="77777777" w:rsidR="009E502C" w:rsidRPr="009E502C" w:rsidRDefault="009E502C" w:rsidP="009E502C">
            <w:pPr>
              <w:rPr>
                <w:rFonts w:eastAsiaTheme="minorEastAsia"/>
                <w:sz w:val="18"/>
                <w:szCs w:val="18"/>
              </w:rPr>
            </w:pPr>
            <w:r w:rsidRPr="009E502C">
              <w:rPr>
                <w:rFonts w:eastAsiaTheme="minorEastAsia"/>
                <w:sz w:val="18"/>
                <w:szCs w:val="18"/>
              </w:rPr>
              <w:t>AKTIVNA SNOV</w:t>
            </w:r>
          </w:p>
        </w:tc>
        <w:tc>
          <w:tcPr>
            <w:tcW w:w="1985" w:type="dxa"/>
            <w:tcBorders>
              <w:top w:val="single" w:sz="8" w:space="0" w:color="auto"/>
              <w:left w:val="single" w:sz="12" w:space="0" w:color="auto"/>
              <w:bottom w:val="single" w:sz="8" w:space="0" w:color="auto"/>
              <w:right w:val="single" w:sz="12" w:space="0" w:color="auto"/>
            </w:tcBorders>
          </w:tcPr>
          <w:p w14:paraId="4F4E0BC4" w14:textId="77777777" w:rsidR="009E502C" w:rsidRPr="009E502C" w:rsidRDefault="009E502C" w:rsidP="009E502C">
            <w:pPr>
              <w:jc w:val="left"/>
              <w:rPr>
                <w:rFonts w:eastAsiaTheme="minorEastAsia"/>
                <w:sz w:val="18"/>
                <w:szCs w:val="18"/>
              </w:rPr>
            </w:pPr>
            <w:r w:rsidRPr="009E502C">
              <w:rPr>
                <w:rFonts w:eastAsiaTheme="minorEastAsia"/>
                <w:sz w:val="18"/>
                <w:szCs w:val="18"/>
              </w:rPr>
              <w:t>FITOFARM.</w:t>
            </w:r>
          </w:p>
          <w:p w14:paraId="00264D40" w14:textId="77777777" w:rsidR="009E502C" w:rsidRPr="009E502C" w:rsidRDefault="009E502C" w:rsidP="009E502C">
            <w:pPr>
              <w:jc w:val="left"/>
              <w:rPr>
                <w:rFonts w:eastAsiaTheme="minorEastAsia"/>
                <w:sz w:val="18"/>
                <w:szCs w:val="18"/>
              </w:rPr>
            </w:pPr>
            <w:r w:rsidRPr="009E502C">
              <w:rPr>
                <w:rFonts w:eastAsiaTheme="minorEastAsia"/>
                <w:sz w:val="18"/>
                <w:szCs w:val="18"/>
              </w:rPr>
              <w:t>SREDSTVO</w:t>
            </w:r>
          </w:p>
        </w:tc>
        <w:tc>
          <w:tcPr>
            <w:tcW w:w="1257" w:type="dxa"/>
            <w:tcBorders>
              <w:top w:val="single" w:sz="8" w:space="0" w:color="auto"/>
              <w:left w:val="single" w:sz="12" w:space="0" w:color="auto"/>
              <w:bottom w:val="single" w:sz="8" w:space="0" w:color="auto"/>
              <w:right w:val="single" w:sz="12" w:space="0" w:color="auto"/>
            </w:tcBorders>
          </w:tcPr>
          <w:p w14:paraId="586E4B11" w14:textId="77777777" w:rsidR="009E502C" w:rsidRPr="009E502C" w:rsidRDefault="009E502C" w:rsidP="009E502C">
            <w:pPr>
              <w:rPr>
                <w:rFonts w:eastAsiaTheme="minorEastAsia"/>
                <w:sz w:val="18"/>
                <w:szCs w:val="18"/>
              </w:rPr>
            </w:pPr>
            <w:r w:rsidRPr="009E502C">
              <w:rPr>
                <w:rFonts w:eastAsiaTheme="minorEastAsia"/>
                <w:sz w:val="18"/>
                <w:szCs w:val="18"/>
              </w:rPr>
              <w:t>ODMEREK</w:t>
            </w:r>
          </w:p>
        </w:tc>
        <w:tc>
          <w:tcPr>
            <w:tcW w:w="1152" w:type="dxa"/>
            <w:tcBorders>
              <w:top w:val="single" w:sz="8" w:space="0" w:color="auto"/>
              <w:left w:val="single" w:sz="12" w:space="0" w:color="auto"/>
              <w:bottom w:val="single" w:sz="8" w:space="0" w:color="auto"/>
              <w:right w:val="single" w:sz="12" w:space="0" w:color="auto"/>
            </w:tcBorders>
          </w:tcPr>
          <w:p w14:paraId="1A42BB93" w14:textId="77777777" w:rsidR="009E502C" w:rsidRPr="009E502C" w:rsidRDefault="009E502C" w:rsidP="009E502C">
            <w:pPr>
              <w:jc w:val="left"/>
              <w:rPr>
                <w:rFonts w:eastAsiaTheme="minorEastAsia"/>
                <w:sz w:val="18"/>
                <w:szCs w:val="18"/>
              </w:rPr>
            </w:pPr>
            <w:r w:rsidRPr="009E502C">
              <w:rPr>
                <w:rFonts w:eastAsiaTheme="minorEastAsia"/>
                <w:sz w:val="18"/>
                <w:szCs w:val="18"/>
              </w:rPr>
              <w:t>KARENCA</w:t>
            </w:r>
          </w:p>
          <w:p w14:paraId="0D22A396" w14:textId="77777777" w:rsidR="009E502C" w:rsidRPr="009E502C" w:rsidRDefault="009E502C" w:rsidP="009E502C">
            <w:pPr>
              <w:jc w:val="left"/>
              <w:rPr>
                <w:rFonts w:eastAsiaTheme="minorEastAsia"/>
                <w:sz w:val="18"/>
                <w:szCs w:val="18"/>
              </w:rPr>
            </w:pPr>
            <w:r w:rsidRPr="009E502C">
              <w:rPr>
                <w:rFonts w:eastAsiaTheme="minorEastAsia"/>
                <w:sz w:val="18"/>
                <w:szCs w:val="18"/>
              </w:rPr>
              <w:t>dni</w:t>
            </w:r>
          </w:p>
        </w:tc>
        <w:tc>
          <w:tcPr>
            <w:tcW w:w="1509" w:type="dxa"/>
            <w:tcBorders>
              <w:top w:val="single" w:sz="8" w:space="0" w:color="auto"/>
              <w:left w:val="single" w:sz="12" w:space="0" w:color="auto"/>
              <w:bottom w:val="single" w:sz="8" w:space="0" w:color="auto"/>
              <w:right w:val="single" w:sz="8" w:space="0" w:color="auto"/>
            </w:tcBorders>
          </w:tcPr>
          <w:p w14:paraId="04EA7947" w14:textId="77777777" w:rsidR="009E502C" w:rsidRPr="009E502C" w:rsidRDefault="009E502C" w:rsidP="009E502C">
            <w:pPr>
              <w:rPr>
                <w:rFonts w:eastAsiaTheme="minorEastAsia"/>
                <w:sz w:val="18"/>
                <w:szCs w:val="18"/>
              </w:rPr>
            </w:pPr>
            <w:r w:rsidRPr="009E502C">
              <w:rPr>
                <w:rFonts w:eastAsiaTheme="minorEastAsia"/>
                <w:sz w:val="18"/>
                <w:szCs w:val="18"/>
              </w:rPr>
              <w:t>OPOMBE</w:t>
            </w:r>
          </w:p>
        </w:tc>
      </w:tr>
      <w:tr w:rsidR="009E502C" w:rsidRPr="009E502C" w14:paraId="3E113835" w14:textId="77777777" w:rsidTr="009E502C">
        <w:tc>
          <w:tcPr>
            <w:tcW w:w="1980" w:type="dxa"/>
            <w:vMerge w:val="restart"/>
            <w:tcBorders>
              <w:top w:val="single" w:sz="8" w:space="0" w:color="auto"/>
              <w:left w:val="single" w:sz="2" w:space="0" w:color="auto"/>
              <w:right w:val="single" w:sz="4" w:space="0" w:color="auto"/>
            </w:tcBorders>
          </w:tcPr>
          <w:p w14:paraId="27FB03F7" w14:textId="77777777" w:rsidR="009E502C" w:rsidRPr="009E502C" w:rsidRDefault="009E502C" w:rsidP="009E502C">
            <w:pPr>
              <w:jc w:val="left"/>
              <w:rPr>
                <w:rFonts w:eastAsiaTheme="minorEastAsia"/>
                <w:b/>
                <w:bCs/>
                <w:sz w:val="18"/>
                <w:szCs w:val="18"/>
              </w:rPr>
            </w:pPr>
            <w:r w:rsidRPr="009E502C">
              <w:rPr>
                <w:rFonts w:eastAsiaTheme="minorEastAsia"/>
                <w:b/>
                <w:bCs/>
                <w:sz w:val="18"/>
                <w:szCs w:val="18"/>
              </w:rPr>
              <w:t>Listna pegavost zelene</w:t>
            </w:r>
          </w:p>
          <w:p w14:paraId="63D3DB64" w14:textId="77777777" w:rsidR="009E502C" w:rsidRPr="009E502C" w:rsidRDefault="009E502C" w:rsidP="009E502C">
            <w:pPr>
              <w:jc w:val="left"/>
              <w:rPr>
                <w:rFonts w:eastAsiaTheme="minorEastAsia"/>
                <w:b/>
                <w:bCs/>
                <w:sz w:val="18"/>
                <w:szCs w:val="18"/>
              </w:rPr>
            </w:pPr>
            <w:r w:rsidRPr="009E502C">
              <w:rPr>
                <w:rFonts w:eastAsiaTheme="minorEastAsia"/>
                <w:i/>
                <w:iCs/>
                <w:sz w:val="18"/>
                <w:szCs w:val="18"/>
              </w:rPr>
              <w:t>Septoria  apiicola</w:t>
            </w:r>
          </w:p>
        </w:tc>
        <w:tc>
          <w:tcPr>
            <w:tcW w:w="2200" w:type="dxa"/>
            <w:vMerge w:val="restart"/>
            <w:tcBorders>
              <w:top w:val="single" w:sz="8" w:space="0" w:color="auto"/>
              <w:left w:val="single" w:sz="4" w:space="0" w:color="auto"/>
              <w:right w:val="single" w:sz="4" w:space="0" w:color="auto"/>
            </w:tcBorders>
          </w:tcPr>
          <w:p w14:paraId="5194822A" w14:textId="77777777" w:rsidR="009E502C" w:rsidRPr="009E502C" w:rsidRDefault="009E502C" w:rsidP="009E502C">
            <w:pPr>
              <w:jc w:val="left"/>
              <w:rPr>
                <w:rFonts w:eastAsiaTheme="minorEastAsia"/>
                <w:sz w:val="18"/>
                <w:szCs w:val="18"/>
              </w:rPr>
            </w:pPr>
            <w:r w:rsidRPr="009E502C">
              <w:rPr>
                <w:rFonts w:eastAsiaTheme="minorEastAsia"/>
                <w:sz w:val="18"/>
                <w:szCs w:val="18"/>
              </w:rPr>
              <w:t>Na listih rumenosive do rjave pege. Pojavijo se tako na gosto, da se list suši – najnevarnejša bolezen</w:t>
            </w:r>
          </w:p>
        </w:tc>
        <w:tc>
          <w:tcPr>
            <w:tcW w:w="2250" w:type="dxa"/>
            <w:vMerge w:val="restart"/>
            <w:tcBorders>
              <w:top w:val="single" w:sz="8" w:space="0" w:color="auto"/>
              <w:left w:val="single" w:sz="4" w:space="0" w:color="auto"/>
              <w:right w:val="single" w:sz="4" w:space="0" w:color="auto"/>
            </w:tcBorders>
          </w:tcPr>
          <w:p w14:paraId="4952623E" w14:textId="77777777" w:rsidR="009E502C" w:rsidRPr="009E502C" w:rsidRDefault="009E502C" w:rsidP="009E502C">
            <w:pPr>
              <w:tabs>
                <w:tab w:val="left" w:pos="170"/>
              </w:tabs>
              <w:jc w:val="left"/>
              <w:rPr>
                <w:rFonts w:eastAsiaTheme="minorEastAsia"/>
                <w:sz w:val="18"/>
                <w:szCs w:val="18"/>
              </w:rPr>
            </w:pPr>
            <w:r w:rsidRPr="009E502C">
              <w:rPr>
                <w:rFonts w:eastAsiaTheme="minorEastAsia"/>
                <w:sz w:val="18"/>
                <w:szCs w:val="18"/>
              </w:rPr>
              <w:t>Agrotehnični ukrepi:</w:t>
            </w:r>
          </w:p>
          <w:p w14:paraId="788FCE52"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 sejemo razkuženo seme</w:t>
            </w:r>
          </w:p>
          <w:p w14:paraId="3FEB0BE9"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 xml:space="preserve">- uničimo rastlinske ostanke </w:t>
            </w:r>
          </w:p>
          <w:p w14:paraId="3734C7AE"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 ugodne razmere 20-25°C, -visoka zračna vlaga</w:t>
            </w:r>
          </w:p>
        </w:tc>
        <w:tc>
          <w:tcPr>
            <w:tcW w:w="5811" w:type="dxa"/>
            <w:gridSpan w:val="4"/>
            <w:tcBorders>
              <w:top w:val="single" w:sz="8" w:space="0" w:color="auto"/>
              <w:left w:val="single" w:sz="4" w:space="0" w:color="auto"/>
              <w:bottom w:val="single" w:sz="4" w:space="0" w:color="auto"/>
              <w:right w:val="single" w:sz="4" w:space="0" w:color="auto"/>
            </w:tcBorders>
          </w:tcPr>
          <w:p w14:paraId="7EDD3679" w14:textId="77777777" w:rsidR="009E502C" w:rsidRPr="009E502C" w:rsidRDefault="009E502C" w:rsidP="009E502C">
            <w:pPr>
              <w:jc w:val="left"/>
              <w:rPr>
                <w:rFonts w:eastAsiaTheme="minorEastAsia"/>
                <w:b/>
                <w:sz w:val="18"/>
                <w:szCs w:val="18"/>
              </w:rPr>
            </w:pPr>
            <w:r w:rsidRPr="009E502C">
              <w:rPr>
                <w:rFonts w:eastAsiaTheme="minorEastAsia"/>
                <w:b/>
                <w:sz w:val="18"/>
                <w:szCs w:val="18"/>
              </w:rPr>
              <w:t>GOMOLJNA ZELENA</w:t>
            </w:r>
          </w:p>
        </w:tc>
        <w:tc>
          <w:tcPr>
            <w:tcW w:w="1509" w:type="dxa"/>
            <w:vMerge w:val="restart"/>
            <w:tcBorders>
              <w:top w:val="single" w:sz="8" w:space="0" w:color="auto"/>
              <w:left w:val="single" w:sz="4" w:space="0" w:color="auto"/>
              <w:right w:val="single" w:sz="2" w:space="0" w:color="auto"/>
            </w:tcBorders>
          </w:tcPr>
          <w:p w14:paraId="077FBF1D" w14:textId="77777777" w:rsidR="009E502C" w:rsidRPr="009E502C" w:rsidRDefault="009E502C" w:rsidP="009E502C">
            <w:pPr>
              <w:jc w:val="left"/>
              <w:rPr>
                <w:rFonts w:eastAsiaTheme="minorEastAsia"/>
                <w:b/>
                <w:sz w:val="18"/>
                <w:szCs w:val="18"/>
              </w:rPr>
            </w:pPr>
            <w:r w:rsidRPr="009E502C">
              <w:rPr>
                <w:rFonts w:eastAsiaTheme="minorEastAsia"/>
                <w:b/>
                <w:sz w:val="18"/>
                <w:szCs w:val="18"/>
              </w:rPr>
              <w:t>*1  30.04.2022</w:t>
            </w:r>
          </w:p>
          <w:p w14:paraId="4AD37874" w14:textId="77777777" w:rsidR="009E502C" w:rsidRPr="009E502C" w:rsidRDefault="009E502C" w:rsidP="009E502C">
            <w:pPr>
              <w:jc w:val="left"/>
              <w:rPr>
                <w:rFonts w:eastAsiaTheme="minorEastAsia"/>
                <w:b/>
                <w:sz w:val="18"/>
                <w:szCs w:val="18"/>
              </w:rPr>
            </w:pPr>
          </w:p>
          <w:p w14:paraId="2DC0C778" w14:textId="77777777" w:rsidR="009E502C" w:rsidRPr="009E502C" w:rsidRDefault="009E502C" w:rsidP="009E502C">
            <w:pPr>
              <w:jc w:val="left"/>
              <w:rPr>
                <w:rFonts w:eastAsiaTheme="minorEastAsia"/>
                <w:sz w:val="18"/>
                <w:szCs w:val="18"/>
              </w:rPr>
            </w:pPr>
            <w:r w:rsidRPr="009E502C">
              <w:rPr>
                <w:rFonts w:eastAsiaTheme="minorEastAsia"/>
                <w:sz w:val="18"/>
                <w:szCs w:val="18"/>
                <w:u w:val="single"/>
              </w:rPr>
              <w:t>Difcor 250 EC:</w:t>
            </w:r>
            <w:r w:rsidRPr="009E502C">
              <w:rPr>
                <w:rFonts w:eastAsiaTheme="minorEastAsia"/>
                <w:sz w:val="18"/>
                <w:szCs w:val="18"/>
              </w:rPr>
              <w:t xml:space="preserve"> </w:t>
            </w:r>
          </w:p>
          <w:p w14:paraId="57B10B74" w14:textId="77777777" w:rsidR="009E502C" w:rsidRPr="009E502C" w:rsidRDefault="009E502C" w:rsidP="009E502C">
            <w:pPr>
              <w:jc w:val="left"/>
              <w:rPr>
                <w:rFonts w:eastAsiaTheme="minorEastAsia"/>
                <w:b/>
                <w:sz w:val="18"/>
                <w:szCs w:val="18"/>
              </w:rPr>
            </w:pPr>
            <w:r w:rsidRPr="009E502C">
              <w:rPr>
                <w:rFonts w:eastAsiaTheme="minorEastAsia"/>
                <w:sz w:val="16"/>
                <w:szCs w:val="16"/>
              </w:rPr>
              <w:t>MANJŠA UPORABA</w:t>
            </w:r>
            <w:r w:rsidRPr="009E502C">
              <w:rPr>
                <w:rFonts w:eastAsiaTheme="minorEastAsia"/>
                <w:sz w:val="18"/>
                <w:szCs w:val="18"/>
              </w:rPr>
              <w:t>; Uporaba listja in stebel gomoljne zelene, ki je bila tretirana s tem sredstvom, za prehrano ni dovoljena.</w:t>
            </w:r>
          </w:p>
        </w:tc>
      </w:tr>
      <w:tr w:rsidR="009E502C" w:rsidRPr="009E502C" w14:paraId="30D19BA5" w14:textId="77777777" w:rsidTr="009E502C">
        <w:tc>
          <w:tcPr>
            <w:tcW w:w="1980" w:type="dxa"/>
            <w:vMerge/>
            <w:tcBorders>
              <w:left w:val="single" w:sz="2" w:space="0" w:color="auto"/>
              <w:right w:val="single" w:sz="4" w:space="0" w:color="auto"/>
            </w:tcBorders>
          </w:tcPr>
          <w:p w14:paraId="35A625A4" w14:textId="77777777" w:rsidR="009E502C" w:rsidRPr="009E502C" w:rsidRDefault="009E502C" w:rsidP="009E502C">
            <w:pPr>
              <w:jc w:val="left"/>
              <w:rPr>
                <w:rFonts w:eastAsiaTheme="minorEastAsia"/>
                <w:i/>
                <w:iCs/>
                <w:sz w:val="18"/>
                <w:szCs w:val="18"/>
              </w:rPr>
            </w:pPr>
          </w:p>
        </w:tc>
        <w:tc>
          <w:tcPr>
            <w:tcW w:w="2200" w:type="dxa"/>
            <w:vMerge/>
            <w:tcBorders>
              <w:left w:val="single" w:sz="4" w:space="0" w:color="auto"/>
              <w:right w:val="single" w:sz="4" w:space="0" w:color="auto"/>
            </w:tcBorders>
          </w:tcPr>
          <w:p w14:paraId="41FEDCFE" w14:textId="77777777" w:rsidR="009E502C" w:rsidRPr="009E502C" w:rsidRDefault="009E502C" w:rsidP="009E502C">
            <w:pPr>
              <w:jc w:val="left"/>
              <w:rPr>
                <w:rFonts w:eastAsiaTheme="minorEastAsia"/>
                <w:sz w:val="18"/>
                <w:szCs w:val="18"/>
              </w:rPr>
            </w:pPr>
          </w:p>
        </w:tc>
        <w:tc>
          <w:tcPr>
            <w:tcW w:w="2250" w:type="dxa"/>
            <w:vMerge/>
            <w:tcBorders>
              <w:left w:val="single" w:sz="4" w:space="0" w:color="auto"/>
              <w:right w:val="single" w:sz="4" w:space="0" w:color="auto"/>
            </w:tcBorders>
          </w:tcPr>
          <w:p w14:paraId="6970E2FF"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p>
        </w:tc>
        <w:tc>
          <w:tcPr>
            <w:tcW w:w="1417" w:type="dxa"/>
            <w:vMerge w:val="restart"/>
            <w:tcBorders>
              <w:top w:val="single" w:sz="4" w:space="0" w:color="auto"/>
              <w:left w:val="single" w:sz="4" w:space="0" w:color="auto"/>
              <w:right w:val="single" w:sz="4" w:space="0" w:color="auto"/>
            </w:tcBorders>
          </w:tcPr>
          <w:p w14:paraId="2AC151F7" w14:textId="77777777" w:rsidR="009E502C" w:rsidRPr="009E502C" w:rsidDel="002D295A"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w:t>
            </w:r>
            <w:r w:rsidRPr="009E502C">
              <w:rPr>
                <w:rFonts w:eastAsiaTheme="minorEastAsia"/>
                <w:i/>
                <w:color w:val="000000"/>
                <w:sz w:val="18"/>
                <w:szCs w:val="18"/>
                <w:shd w:val="clear" w:color="auto" w:fill="FFFFFF"/>
              </w:rPr>
              <w:t>Pythium oligandrum</w:t>
            </w:r>
            <w:r w:rsidRPr="009E502C">
              <w:rPr>
                <w:rFonts w:eastAsiaTheme="minorEastAsia"/>
                <w:color w:val="000000"/>
                <w:sz w:val="18"/>
                <w:szCs w:val="18"/>
                <w:shd w:val="clear" w:color="auto" w:fill="FFFFFF"/>
              </w:rPr>
              <w:t xml:space="preserve"> M1</w:t>
            </w:r>
          </w:p>
        </w:tc>
        <w:tc>
          <w:tcPr>
            <w:tcW w:w="1985" w:type="dxa"/>
            <w:tcBorders>
              <w:top w:val="single" w:sz="4" w:space="0" w:color="auto"/>
              <w:left w:val="single" w:sz="4" w:space="0" w:color="auto"/>
              <w:bottom w:val="single" w:sz="4" w:space="0" w:color="auto"/>
              <w:right w:val="single" w:sz="4" w:space="0" w:color="auto"/>
            </w:tcBorders>
          </w:tcPr>
          <w:p w14:paraId="557237D6" w14:textId="77777777" w:rsidR="009E502C" w:rsidRPr="009E502C" w:rsidRDefault="009E502C" w:rsidP="009E502C">
            <w:pPr>
              <w:jc w:val="left"/>
              <w:rPr>
                <w:rFonts w:eastAsiaTheme="minorEastAsia"/>
                <w:b/>
                <w:sz w:val="18"/>
                <w:szCs w:val="18"/>
              </w:rPr>
            </w:pPr>
            <w:r w:rsidRPr="009E502C">
              <w:rPr>
                <w:rFonts w:eastAsiaTheme="minorEastAsia"/>
                <w:sz w:val="18"/>
                <w:szCs w:val="18"/>
              </w:rPr>
              <w:t>Polyversum</w:t>
            </w:r>
            <w:r w:rsidRPr="009E502C">
              <w:rPr>
                <w:rFonts w:eastAsiaTheme="minorEastAsia"/>
                <w:b/>
                <w:sz w:val="18"/>
                <w:szCs w:val="18"/>
              </w:rPr>
              <w:t>*1</w:t>
            </w:r>
          </w:p>
        </w:tc>
        <w:tc>
          <w:tcPr>
            <w:tcW w:w="1257" w:type="dxa"/>
            <w:tcBorders>
              <w:top w:val="single" w:sz="4" w:space="0" w:color="auto"/>
              <w:left w:val="single" w:sz="4" w:space="0" w:color="auto"/>
              <w:bottom w:val="single" w:sz="4" w:space="0" w:color="auto"/>
              <w:right w:val="single" w:sz="4" w:space="0" w:color="auto"/>
            </w:tcBorders>
          </w:tcPr>
          <w:p w14:paraId="19D4F50C" w14:textId="77777777" w:rsidR="009E502C" w:rsidRPr="009E502C" w:rsidRDefault="009E502C" w:rsidP="009E502C">
            <w:pPr>
              <w:jc w:val="left"/>
              <w:rPr>
                <w:rFonts w:eastAsiaTheme="minorEastAsia"/>
                <w:sz w:val="18"/>
                <w:szCs w:val="18"/>
              </w:rPr>
            </w:pPr>
            <w:r w:rsidRPr="009E502C">
              <w:rPr>
                <w:rFonts w:eastAsiaTheme="minorEastAsia"/>
                <w:sz w:val="18"/>
                <w:szCs w:val="18"/>
              </w:rPr>
              <w:t>0,1-0,2 kg/ha</w:t>
            </w:r>
          </w:p>
        </w:tc>
        <w:tc>
          <w:tcPr>
            <w:tcW w:w="1152" w:type="dxa"/>
            <w:tcBorders>
              <w:top w:val="single" w:sz="4" w:space="0" w:color="auto"/>
              <w:left w:val="single" w:sz="4" w:space="0" w:color="auto"/>
              <w:bottom w:val="single" w:sz="4" w:space="0" w:color="auto"/>
              <w:right w:val="single" w:sz="4" w:space="0" w:color="auto"/>
            </w:tcBorders>
          </w:tcPr>
          <w:p w14:paraId="19C97AD8" w14:textId="77777777" w:rsidR="009E502C" w:rsidRPr="009E502C" w:rsidRDefault="009E502C" w:rsidP="009E502C">
            <w:pPr>
              <w:jc w:val="left"/>
              <w:rPr>
                <w:rFonts w:eastAsiaTheme="minorEastAsia"/>
                <w:sz w:val="18"/>
                <w:szCs w:val="18"/>
              </w:rPr>
            </w:pPr>
            <w:r w:rsidRPr="009E502C">
              <w:rPr>
                <w:rFonts w:eastAsiaTheme="minorEastAsia"/>
                <w:sz w:val="18"/>
                <w:szCs w:val="18"/>
              </w:rPr>
              <w:t>1</w:t>
            </w:r>
          </w:p>
        </w:tc>
        <w:tc>
          <w:tcPr>
            <w:tcW w:w="1509" w:type="dxa"/>
            <w:vMerge/>
            <w:tcBorders>
              <w:left w:val="single" w:sz="4" w:space="0" w:color="auto"/>
              <w:right w:val="single" w:sz="2" w:space="0" w:color="auto"/>
            </w:tcBorders>
          </w:tcPr>
          <w:p w14:paraId="617A6DC2" w14:textId="77777777" w:rsidR="009E502C" w:rsidRPr="009E502C" w:rsidRDefault="009E502C" w:rsidP="009E502C">
            <w:pPr>
              <w:jc w:val="left"/>
              <w:rPr>
                <w:rFonts w:eastAsiaTheme="minorEastAsia"/>
                <w:b/>
                <w:sz w:val="18"/>
                <w:szCs w:val="18"/>
              </w:rPr>
            </w:pPr>
          </w:p>
        </w:tc>
      </w:tr>
      <w:tr w:rsidR="009E502C" w:rsidRPr="009E502C" w14:paraId="7201F9CA" w14:textId="77777777" w:rsidTr="009E502C">
        <w:tc>
          <w:tcPr>
            <w:tcW w:w="1980" w:type="dxa"/>
            <w:vMerge/>
            <w:tcBorders>
              <w:left w:val="single" w:sz="2" w:space="0" w:color="auto"/>
              <w:right w:val="single" w:sz="4" w:space="0" w:color="auto"/>
            </w:tcBorders>
          </w:tcPr>
          <w:p w14:paraId="744CDF8E" w14:textId="77777777" w:rsidR="009E502C" w:rsidRPr="009E502C" w:rsidRDefault="009E502C" w:rsidP="009E502C">
            <w:pPr>
              <w:jc w:val="left"/>
              <w:rPr>
                <w:rFonts w:eastAsiaTheme="minorEastAsia"/>
                <w:i/>
                <w:iCs/>
                <w:sz w:val="18"/>
                <w:szCs w:val="18"/>
              </w:rPr>
            </w:pPr>
          </w:p>
        </w:tc>
        <w:tc>
          <w:tcPr>
            <w:tcW w:w="2200" w:type="dxa"/>
            <w:vMerge/>
            <w:tcBorders>
              <w:left w:val="single" w:sz="4" w:space="0" w:color="auto"/>
              <w:right w:val="single" w:sz="4" w:space="0" w:color="auto"/>
            </w:tcBorders>
          </w:tcPr>
          <w:p w14:paraId="442949E4" w14:textId="77777777" w:rsidR="009E502C" w:rsidRPr="009E502C" w:rsidRDefault="009E502C" w:rsidP="009E502C">
            <w:pPr>
              <w:jc w:val="left"/>
              <w:rPr>
                <w:rFonts w:eastAsiaTheme="minorEastAsia"/>
                <w:sz w:val="18"/>
                <w:szCs w:val="18"/>
              </w:rPr>
            </w:pPr>
          </w:p>
        </w:tc>
        <w:tc>
          <w:tcPr>
            <w:tcW w:w="2250" w:type="dxa"/>
            <w:vMerge/>
            <w:tcBorders>
              <w:left w:val="single" w:sz="4" w:space="0" w:color="auto"/>
              <w:right w:val="single" w:sz="4" w:space="0" w:color="auto"/>
            </w:tcBorders>
          </w:tcPr>
          <w:p w14:paraId="7F047AAE"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p>
        </w:tc>
        <w:tc>
          <w:tcPr>
            <w:tcW w:w="1417" w:type="dxa"/>
            <w:vMerge/>
            <w:tcBorders>
              <w:left w:val="single" w:sz="4" w:space="0" w:color="auto"/>
              <w:bottom w:val="single" w:sz="4" w:space="0" w:color="auto"/>
              <w:right w:val="single" w:sz="4" w:space="0" w:color="auto"/>
            </w:tcBorders>
          </w:tcPr>
          <w:p w14:paraId="69E350A8" w14:textId="77777777" w:rsidR="009E502C" w:rsidRPr="009E502C" w:rsidDel="002D295A" w:rsidRDefault="009E502C" w:rsidP="009E502C">
            <w:pPr>
              <w:tabs>
                <w:tab w:val="left" w:pos="34"/>
              </w:tabs>
              <w:ind w:right="-50"/>
              <w:jc w:val="left"/>
              <w:rPr>
                <w:rFonts w:eastAsiaTheme="minorEastAsia"/>
                <w:color w:val="000000"/>
                <w:sz w:val="18"/>
                <w:szCs w:val="18"/>
                <w:shd w:val="clear" w:color="auto" w:fill="FFFFFF"/>
              </w:rPr>
            </w:pPr>
          </w:p>
        </w:tc>
        <w:tc>
          <w:tcPr>
            <w:tcW w:w="1985" w:type="dxa"/>
            <w:tcBorders>
              <w:top w:val="single" w:sz="4" w:space="0" w:color="auto"/>
              <w:left w:val="single" w:sz="4" w:space="0" w:color="auto"/>
              <w:bottom w:val="single" w:sz="4" w:space="0" w:color="auto"/>
              <w:right w:val="single" w:sz="4" w:space="0" w:color="auto"/>
            </w:tcBorders>
          </w:tcPr>
          <w:p w14:paraId="509A2927" w14:textId="77777777" w:rsidR="009E502C" w:rsidRPr="009E502C" w:rsidRDefault="009E502C" w:rsidP="009E502C">
            <w:pPr>
              <w:jc w:val="left"/>
              <w:rPr>
                <w:rFonts w:eastAsiaTheme="minorEastAsia"/>
                <w:b/>
                <w:sz w:val="18"/>
                <w:szCs w:val="18"/>
              </w:rPr>
            </w:pPr>
            <w:r w:rsidRPr="009E502C">
              <w:rPr>
                <w:rFonts w:eastAsiaTheme="minorEastAsia"/>
                <w:sz w:val="18"/>
                <w:szCs w:val="18"/>
              </w:rPr>
              <w:t>Univerzalni fungicid</w:t>
            </w:r>
            <w:r w:rsidRPr="009E502C">
              <w:rPr>
                <w:rFonts w:eastAsiaTheme="minorEastAsia"/>
                <w:b/>
                <w:sz w:val="18"/>
                <w:szCs w:val="18"/>
              </w:rPr>
              <w:t>*1</w:t>
            </w:r>
          </w:p>
        </w:tc>
        <w:tc>
          <w:tcPr>
            <w:tcW w:w="1257" w:type="dxa"/>
            <w:tcBorders>
              <w:top w:val="single" w:sz="4" w:space="0" w:color="auto"/>
              <w:left w:val="single" w:sz="4" w:space="0" w:color="auto"/>
              <w:bottom w:val="single" w:sz="4" w:space="0" w:color="auto"/>
              <w:right w:val="single" w:sz="4" w:space="0" w:color="auto"/>
            </w:tcBorders>
          </w:tcPr>
          <w:p w14:paraId="45299B21" w14:textId="77777777" w:rsidR="009E502C" w:rsidRPr="009E502C" w:rsidRDefault="009E502C" w:rsidP="009E502C">
            <w:pPr>
              <w:jc w:val="left"/>
              <w:rPr>
                <w:rFonts w:eastAsiaTheme="minorEastAsia"/>
                <w:sz w:val="18"/>
                <w:szCs w:val="18"/>
              </w:rPr>
            </w:pPr>
            <w:r w:rsidRPr="009E502C">
              <w:rPr>
                <w:rFonts w:eastAsiaTheme="minorEastAsia"/>
                <w:sz w:val="18"/>
                <w:szCs w:val="18"/>
              </w:rPr>
              <w:t>0,1-0,2 kg/ha</w:t>
            </w:r>
          </w:p>
        </w:tc>
        <w:tc>
          <w:tcPr>
            <w:tcW w:w="1152" w:type="dxa"/>
            <w:tcBorders>
              <w:top w:val="single" w:sz="4" w:space="0" w:color="auto"/>
              <w:left w:val="single" w:sz="4" w:space="0" w:color="auto"/>
              <w:bottom w:val="single" w:sz="4" w:space="0" w:color="auto"/>
              <w:right w:val="single" w:sz="4" w:space="0" w:color="auto"/>
            </w:tcBorders>
          </w:tcPr>
          <w:p w14:paraId="68311249" w14:textId="77777777" w:rsidR="009E502C" w:rsidRPr="009E502C" w:rsidRDefault="009E502C" w:rsidP="009E502C">
            <w:pPr>
              <w:jc w:val="left"/>
              <w:rPr>
                <w:rFonts w:eastAsiaTheme="minorEastAsia"/>
                <w:sz w:val="18"/>
                <w:szCs w:val="18"/>
              </w:rPr>
            </w:pPr>
            <w:r w:rsidRPr="009E502C">
              <w:rPr>
                <w:rFonts w:eastAsiaTheme="minorEastAsia"/>
                <w:sz w:val="18"/>
                <w:szCs w:val="18"/>
              </w:rPr>
              <w:t>1</w:t>
            </w:r>
          </w:p>
        </w:tc>
        <w:tc>
          <w:tcPr>
            <w:tcW w:w="1509" w:type="dxa"/>
            <w:vMerge/>
            <w:tcBorders>
              <w:left w:val="single" w:sz="4" w:space="0" w:color="auto"/>
              <w:right w:val="single" w:sz="2" w:space="0" w:color="auto"/>
            </w:tcBorders>
          </w:tcPr>
          <w:p w14:paraId="3D97576E" w14:textId="77777777" w:rsidR="009E502C" w:rsidRPr="009E502C" w:rsidRDefault="009E502C" w:rsidP="009E502C">
            <w:pPr>
              <w:jc w:val="left"/>
              <w:rPr>
                <w:rFonts w:eastAsiaTheme="minorEastAsia"/>
                <w:b/>
                <w:sz w:val="18"/>
                <w:szCs w:val="18"/>
              </w:rPr>
            </w:pPr>
          </w:p>
        </w:tc>
      </w:tr>
      <w:tr w:rsidR="009E502C" w:rsidRPr="009E502C" w14:paraId="7CC0D3AA" w14:textId="77777777" w:rsidTr="009E502C">
        <w:tc>
          <w:tcPr>
            <w:tcW w:w="1980" w:type="dxa"/>
            <w:vMerge/>
            <w:tcBorders>
              <w:left w:val="single" w:sz="2" w:space="0" w:color="auto"/>
              <w:right w:val="single" w:sz="4" w:space="0" w:color="auto"/>
            </w:tcBorders>
          </w:tcPr>
          <w:p w14:paraId="50D8AAA0" w14:textId="77777777" w:rsidR="009E502C" w:rsidRPr="009E502C" w:rsidRDefault="009E502C" w:rsidP="009E502C">
            <w:pPr>
              <w:jc w:val="left"/>
              <w:rPr>
                <w:rFonts w:eastAsiaTheme="minorEastAsia"/>
                <w:i/>
                <w:iCs/>
                <w:sz w:val="18"/>
                <w:szCs w:val="18"/>
              </w:rPr>
            </w:pPr>
          </w:p>
        </w:tc>
        <w:tc>
          <w:tcPr>
            <w:tcW w:w="2200" w:type="dxa"/>
            <w:vMerge/>
            <w:tcBorders>
              <w:left w:val="single" w:sz="4" w:space="0" w:color="auto"/>
              <w:right w:val="single" w:sz="4" w:space="0" w:color="auto"/>
            </w:tcBorders>
          </w:tcPr>
          <w:p w14:paraId="231699DD" w14:textId="77777777" w:rsidR="009E502C" w:rsidRPr="009E502C" w:rsidRDefault="009E502C" w:rsidP="009E502C">
            <w:pPr>
              <w:jc w:val="left"/>
              <w:rPr>
                <w:rFonts w:eastAsiaTheme="minorEastAsia"/>
                <w:sz w:val="18"/>
                <w:szCs w:val="18"/>
              </w:rPr>
            </w:pPr>
          </w:p>
        </w:tc>
        <w:tc>
          <w:tcPr>
            <w:tcW w:w="2250" w:type="dxa"/>
            <w:vMerge/>
            <w:tcBorders>
              <w:left w:val="single" w:sz="4" w:space="0" w:color="auto"/>
              <w:right w:val="single" w:sz="4" w:space="0" w:color="auto"/>
            </w:tcBorders>
          </w:tcPr>
          <w:p w14:paraId="35196FAE"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p>
        </w:tc>
        <w:tc>
          <w:tcPr>
            <w:tcW w:w="1417" w:type="dxa"/>
            <w:tcBorders>
              <w:left w:val="single" w:sz="4" w:space="0" w:color="auto"/>
              <w:bottom w:val="single" w:sz="4" w:space="0" w:color="auto"/>
              <w:right w:val="single" w:sz="4" w:space="0" w:color="auto"/>
            </w:tcBorders>
          </w:tcPr>
          <w:p w14:paraId="2BDE2920" w14:textId="77777777" w:rsidR="009E502C" w:rsidRPr="009E502C" w:rsidDel="002D295A"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-difenokonazol</w:t>
            </w:r>
          </w:p>
        </w:tc>
        <w:tc>
          <w:tcPr>
            <w:tcW w:w="1985" w:type="dxa"/>
            <w:tcBorders>
              <w:top w:val="single" w:sz="4" w:space="0" w:color="auto"/>
              <w:left w:val="single" w:sz="4" w:space="0" w:color="auto"/>
              <w:bottom w:val="single" w:sz="4" w:space="0" w:color="auto"/>
              <w:right w:val="single" w:sz="4" w:space="0" w:color="auto"/>
            </w:tcBorders>
          </w:tcPr>
          <w:p w14:paraId="04DC6BF9" w14:textId="77777777" w:rsidR="009E502C" w:rsidRPr="009E502C" w:rsidRDefault="009E502C" w:rsidP="009E502C">
            <w:pPr>
              <w:jc w:val="left"/>
              <w:rPr>
                <w:rFonts w:eastAsiaTheme="minorEastAsia"/>
                <w:sz w:val="18"/>
                <w:szCs w:val="18"/>
              </w:rPr>
            </w:pPr>
            <w:r w:rsidRPr="009E502C">
              <w:rPr>
                <w:rFonts w:eastAsiaTheme="minorEastAsia"/>
                <w:sz w:val="18"/>
                <w:szCs w:val="18"/>
              </w:rPr>
              <w:t>Difcor 250 EC</w:t>
            </w:r>
          </w:p>
        </w:tc>
        <w:tc>
          <w:tcPr>
            <w:tcW w:w="1257" w:type="dxa"/>
            <w:tcBorders>
              <w:top w:val="single" w:sz="4" w:space="0" w:color="auto"/>
              <w:left w:val="single" w:sz="4" w:space="0" w:color="auto"/>
              <w:bottom w:val="single" w:sz="4" w:space="0" w:color="auto"/>
              <w:right w:val="single" w:sz="4" w:space="0" w:color="auto"/>
            </w:tcBorders>
          </w:tcPr>
          <w:p w14:paraId="1726DD8A" w14:textId="77777777" w:rsidR="009E502C" w:rsidRPr="009E502C" w:rsidRDefault="009E502C" w:rsidP="009E502C">
            <w:pPr>
              <w:jc w:val="left"/>
              <w:rPr>
                <w:rFonts w:eastAsiaTheme="minorEastAsia"/>
                <w:sz w:val="18"/>
                <w:szCs w:val="18"/>
              </w:rPr>
            </w:pPr>
            <w:r w:rsidRPr="009E502C">
              <w:rPr>
                <w:rFonts w:eastAsiaTheme="minorEastAsia"/>
                <w:sz w:val="18"/>
                <w:szCs w:val="18"/>
              </w:rPr>
              <w:t>0,2 l/ha</w:t>
            </w:r>
          </w:p>
        </w:tc>
        <w:tc>
          <w:tcPr>
            <w:tcW w:w="1152" w:type="dxa"/>
            <w:tcBorders>
              <w:top w:val="single" w:sz="4" w:space="0" w:color="auto"/>
              <w:left w:val="single" w:sz="4" w:space="0" w:color="auto"/>
              <w:bottom w:val="single" w:sz="4" w:space="0" w:color="auto"/>
              <w:right w:val="single" w:sz="4" w:space="0" w:color="auto"/>
            </w:tcBorders>
          </w:tcPr>
          <w:p w14:paraId="490DC5CF" w14:textId="77777777" w:rsidR="009E502C" w:rsidRPr="009E502C" w:rsidRDefault="009E502C" w:rsidP="009E502C">
            <w:pPr>
              <w:jc w:val="left"/>
              <w:rPr>
                <w:rFonts w:eastAsiaTheme="minorEastAsia"/>
                <w:sz w:val="18"/>
                <w:szCs w:val="18"/>
              </w:rPr>
            </w:pPr>
            <w:r w:rsidRPr="009E502C">
              <w:rPr>
                <w:rFonts w:eastAsiaTheme="minorEastAsia"/>
                <w:sz w:val="18"/>
                <w:szCs w:val="18"/>
              </w:rPr>
              <w:t>14</w:t>
            </w:r>
          </w:p>
        </w:tc>
        <w:tc>
          <w:tcPr>
            <w:tcW w:w="1509" w:type="dxa"/>
            <w:vMerge/>
            <w:tcBorders>
              <w:left w:val="single" w:sz="4" w:space="0" w:color="auto"/>
              <w:right w:val="single" w:sz="2" w:space="0" w:color="auto"/>
            </w:tcBorders>
          </w:tcPr>
          <w:p w14:paraId="306A6566" w14:textId="77777777" w:rsidR="009E502C" w:rsidRPr="009E502C" w:rsidRDefault="009E502C" w:rsidP="009E502C">
            <w:pPr>
              <w:jc w:val="left"/>
              <w:rPr>
                <w:rFonts w:eastAsiaTheme="minorEastAsia"/>
                <w:b/>
                <w:sz w:val="18"/>
                <w:szCs w:val="18"/>
              </w:rPr>
            </w:pPr>
          </w:p>
        </w:tc>
      </w:tr>
      <w:tr w:rsidR="009E502C" w:rsidRPr="009E502C" w14:paraId="0ABA344D" w14:textId="77777777" w:rsidTr="009E502C">
        <w:tc>
          <w:tcPr>
            <w:tcW w:w="1980" w:type="dxa"/>
            <w:vMerge/>
            <w:tcBorders>
              <w:left w:val="single" w:sz="2" w:space="0" w:color="auto"/>
              <w:right w:val="single" w:sz="4" w:space="0" w:color="auto"/>
            </w:tcBorders>
          </w:tcPr>
          <w:p w14:paraId="0C852A41" w14:textId="77777777" w:rsidR="009E502C" w:rsidRPr="009E502C" w:rsidRDefault="009E502C" w:rsidP="009E502C">
            <w:pPr>
              <w:jc w:val="left"/>
              <w:rPr>
                <w:rFonts w:eastAsiaTheme="minorEastAsia"/>
                <w:i/>
                <w:iCs/>
                <w:sz w:val="18"/>
                <w:szCs w:val="18"/>
              </w:rPr>
            </w:pPr>
          </w:p>
        </w:tc>
        <w:tc>
          <w:tcPr>
            <w:tcW w:w="2200" w:type="dxa"/>
            <w:vMerge/>
            <w:tcBorders>
              <w:left w:val="single" w:sz="4" w:space="0" w:color="auto"/>
              <w:right w:val="single" w:sz="4" w:space="0" w:color="auto"/>
            </w:tcBorders>
          </w:tcPr>
          <w:p w14:paraId="6BB2BF13" w14:textId="77777777" w:rsidR="009E502C" w:rsidRPr="009E502C" w:rsidRDefault="009E502C" w:rsidP="009E502C">
            <w:pPr>
              <w:jc w:val="left"/>
              <w:rPr>
                <w:rFonts w:eastAsiaTheme="minorEastAsia"/>
                <w:sz w:val="18"/>
                <w:szCs w:val="18"/>
              </w:rPr>
            </w:pPr>
          </w:p>
        </w:tc>
        <w:tc>
          <w:tcPr>
            <w:tcW w:w="2250" w:type="dxa"/>
            <w:vMerge/>
            <w:tcBorders>
              <w:left w:val="single" w:sz="4" w:space="0" w:color="auto"/>
              <w:right w:val="single" w:sz="4" w:space="0" w:color="auto"/>
            </w:tcBorders>
          </w:tcPr>
          <w:p w14:paraId="43593656"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p>
        </w:tc>
        <w:tc>
          <w:tcPr>
            <w:tcW w:w="5811" w:type="dxa"/>
            <w:gridSpan w:val="4"/>
            <w:tcBorders>
              <w:top w:val="single" w:sz="4" w:space="0" w:color="auto"/>
              <w:left w:val="single" w:sz="4" w:space="0" w:color="auto"/>
              <w:bottom w:val="single" w:sz="4" w:space="0" w:color="auto"/>
              <w:right w:val="single" w:sz="4" w:space="0" w:color="auto"/>
            </w:tcBorders>
          </w:tcPr>
          <w:p w14:paraId="50865396" w14:textId="77777777" w:rsidR="009E502C" w:rsidRPr="009E502C" w:rsidRDefault="009E502C" w:rsidP="009E502C">
            <w:pPr>
              <w:jc w:val="left"/>
              <w:rPr>
                <w:rFonts w:eastAsiaTheme="minorEastAsia"/>
                <w:b/>
                <w:sz w:val="18"/>
                <w:szCs w:val="18"/>
              </w:rPr>
            </w:pPr>
            <w:r w:rsidRPr="009E502C">
              <w:rPr>
                <w:rFonts w:eastAsiaTheme="minorEastAsia"/>
                <w:b/>
                <w:sz w:val="18"/>
                <w:szCs w:val="18"/>
              </w:rPr>
              <w:t>GOMOLJNA in STEBELNA (BELUŠNA) ZELENA</w:t>
            </w:r>
          </w:p>
        </w:tc>
        <w:tc>
          <w:tcPr>
            <w:tcW w:w="1509" w:type="dxa"/>
            <w:vMerge/>
            <w:tcBorders>
              <w:left w:val="single" w:sz="4" w:space="0" w:color="auto"/>
              <w:right w:val="single" w:sz="2" w:space="0" w:color="auto"/>
            </w:tcBorders>
          </w:tcPr>
          <w:p w14:paraId="4C41933C" w14:textId="77777777" w:rsidR="009E502C" w:rsidRPr="009E502C" w:rsidRDefault="009E502C" w:rsidP="009E502C">
            <w:pPr>
              <w:jc w:val="left"/>
              <w:rPr>
                <w:rFonts w:eastAsiaTheme="minorEastAsia"/>
                <w:b/>
                <w:sz w:val="18"/>
                <w:szCs w:val="18"/>
              </w:rPr>
            </w:pPr>
          </w:p>
        </w:tc>
      </w:tr>
      <w:tr w:rsidR="009E502C" w:rsidRPr="009E502C" w14:paraId="23BDB4CF" w14:textId="77777777" w:rsidTr="009E502C">
        <w:tc>
          <w:tcPr>
            <w:tcW w:w="1980" w:type="dxa"/>
            <w:vMerge/>
            <w:tcBorders>
              <w:left w:val="single" w:sz="2" w:space="0" w:color="auto"/>
              <w:right w:val="single" w:sz="4" w:space="0" w:color="auto"/>
            </w:tcBorders>
          </w:tcPr>
          <w:p w14:paraId="247516BC" w14:textId="77777777" w:rsidR="009E502C" w:rsidRPr="009E502C" w:rsidRDefault="009E502C" w:rsidP="009E502C">
            <w:pPr>
              <w:jc w:val="left"/>
              <w:rPr>
                <w:rFonts w:eastAsiaTheme="minorEastAsia"/>
                <w:i/>
                <w:iCs/>
                <w:sz w:val="18"/>
                <w:szCs w:val="18"/>
              </w:rPr>
            </w:pPr>
          </w:p>
        </w:tc>
        <w:tc>
          <w:tcPr>
            <w:tcW w:w="2200" w:type="dxa"/>
            <w:vMerge/>
            <w:tcBorders>
              <w:left w:val="single" w:sz="4" w:space="0" w:color="auto"/>
              <w:right w:val="single" w:sz="4" w:space="0" w:color="auto"/>
            </w:tcBorders>
          </w:tcPr>
          <w:p w14:paraId="3AF5FCF2" w14:textId="77777777" w:rsidR="009E502C" w:rsidRPr="009E502C" w:rsidRDefault="009E502C" w:rsidP="009E502C">
            <w:pPr>
              <w:jc w:val="left"/>
              <w:rPr>
                <w:rFonts w:eastAsiaTheme="minorEastAsia"/>
                <w:sz w:val="18"/>
                <w:szCs w:val="18"/>
              </w:rPr>
            </w:pPr>
          </w:p>
        </w:tc>
        <w:tc>
          <w:tcPr>
            <w:tcW w:w="2250" w:type="dxa"/>
            <w:vMerge/>
            <w:tcBorders>
              <w:left w:val="single" w:sz="4" w:space="0" w:color="auto"/>
              <w:right w:val="single" w:sz="4" w:space="0" w:color="auto"/>
            </w:tcBorders>
          </w:tcPr>
          <w:p w14:paraId="09F590CE"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p>
        </w:tc>
        <w:tc>
          <w:tcPr>
            <w:tcW w:w="1417" w:type="dxa"/>
            <w:vMerge w:val="restart"/>
            <w:tcBorders>
              <w:top w:val="single" w:sz="4" w:space="0" w:color="auto"/>
              <w:left w:val="single" w:sz="4" w:space="0" w:color="auto"/>
              <w:right w:val="single" w:sz="4" w:space="0" w:color="auto"/>
            </w:tcBorders>
          </w:tcPr>
          <w:p w14:paraId="2CC0EDDA" w14:textId="77777777" w:rsidR="009E502C" w:rsidRPr="009E502C" w:rsidDel="002D295A" w:rsidRDefault="009E502C" w:rsidP="009E502C">
            <w:pPr>
              <w:tabs>
                <w:tab w:val="left" w:pos="34"/>
              </w:tabs>
              <w:ind w:right="-50"/>
              <w:jc w:val="left"/>
              <w:rPr>
                <w:rFonts w:eastAsiaTheme="minorEastAsia"/>
                <w:b/>
                <w:color w:val="000000"/>
                <w:sz w:val="18"/>
                <w:szCs w:val="18"/>
                <w:shd w:val="clear" w:color="auto" w:fill="FFFFFF"/>
              </w:rPr>
            </w:pPr>
            <w:r w:rsidRPr="009E502C">
              <w:rPr>
                <w:rFonts w:eastAsiaTheme="minorEastAsia"/>
                <w:color w:val="000000"/>
                <w:sz w:val="18"/>
                <w:szCs w:val="18"/>
                <w:shd w:val="clear" w:color="auto" w:fill="FFFFFF"/>
              </w:rPr>
              <w:t>-difenokonazol</w:t>
            </w:r>
          </w:p>
        </w:tc>
        <w:tc>
          <w:tcPr>
            <w:tcW w:w="1985" w:type="dxa"/>
            <w:tcBorders>
              <w:top w:val="single" w:sz="4" w:space="0" w:color="auto"/>
              <w:left w:val="single" w:sz="4" w:space="0" w:color="auto"/>
              <w:bottom w:val="single" w:sz="4" w:space="0" w:color="auto"/>
              <w:right w:val="single" w:sz="4" w:space="0" w:color="auto"/>
            </w:tcBorders>
          </w:tcPr>
          <w:p w14:paraId="007194D3" w14:textId="77777777" w:rsidR="009E502C" w:rsidRPr="009E502C" w:rsidRDefault="009E502C" w:rsidP="009E502C">
            <w:pPr>
              <w:jc w:val="left"/>
              <w:rPr>
                <w:rFonts w:eastAsiaTheme="minorEastAsia"/>
                <w:b/>
                <w:sz w:val="18"/>
                <w:szCs w:val="18"/>
              </w:rPr>
            </w:pPr>
            <w:r w:rsidRPr="009E502C">
              <w:rPr>
                <w:rFonts w:eastAsiaTheme="minorEastAsia"/>
                <w:sz w:val="18"/>
                <w:szCs w:val="18"/>
              </w:rPr>
              <w:t>Mavita 250 EC</w:t>
            </w:r>
            <w:r w:rsidRPr="009E502C">
              <w:rPr>
                <w:rFonts w:eastAsiaTheme="minorEastAsia"/>
                <w:b/>
                <w:sz w:val="18"/>
                <w:szCs w:val="18"/>
              </w:rPr>
              <w:t xml:space="preserve"> </w:t>
            </w:r>
          </w:p>
        </w:tc>
        <w:tc>
          <w:tcPr>
            <w:tcW w:w="1257" w:type="dxa"/>
            <w:tcBorders>
              <w:top w:val="single" w:sz="4" w:space="0" w:color="auto"/>
              <w:left w:val="single" w:sz="4" w:space="0" w:color="auto"/>
              <w:bottom w:val="single" w:sz="4" w:space="0" w:color="auto"/>
              <w:right w:val="single" w:sz="4" w:space="0" w:color="auto"/>
            </w:tcBorders>
          </w:tcPr>
          <w:p w14:paraId="206700DA" w14:textId="77777777" w:rsidR="009E502C" w:rsidRPr="009E502C" w:rsidRDefault="009E502C" w:rsidP="009E502C">
            <w:pPr>
              <w:jc w:val="left"/>
              <w:rPr>
                <w:rFonts w:eastAsiaTheme="minorEastAsia"/>
                <w:sz w:val="18"/>
                <w:szCs w:val="18"/>
              </w:rPr>
            </w:pPr>
            <w:r w:rsidRPr="009E502C">
              <w:rPr>
                <w:rFonts w:eastAsiaTheme="minorEastAsia"/>
                <w:sz w:val="18"/>
                <w:szCs w:val="18"/>
              </w:rPr>
              <w:t>0,5 l/ha</w:t>
            </w:r>
          </w:p>
        </w:tc>
        <w:tc>
          <w:tcPr>
            <w:tcW w:w="1152" w:type="dxa"/>
            <w:tcBorders>
              <w:top w:val="single" w:sz="4" w:space="0" w:color="auto"/>
              <w:left w:val="single" w:sz="4" w:space="0" w:color="auto"/>
              <w:bottom w:val="single" w:sz="4" w:space="0" w:color="auto"/>
              <w:right w:val="single" w:sz="4" w:space="0" w:color="auto"/>
            </w:tcBorders>
          </w:tcPr>
          <w:p w14:paraId="2A986664" w14:textId="77777777" w:rsidR="009E502C" w:rsidRPr="009E502C" w:rsidRDefault="009E502C" w:rsidP="009E502C">
            <w:pPr>
              <w:jc w:val="left"/>
              <w:rPr>
                <w:rFonts w:eastAsiaTheme="minorEastAsia"/>
                <w:sz w:val="18"/>
                <w:szCs w:val="18"/>
              </w:rPr>
            </w:pPr>
            <w:r w:rsidRPr="009E502C">
              <w:rPr>
                <w:rFonts w:eastAsiaTheme="minorEastAsia"/>
                <w:sz w:val="18"/>
                <w:szCs w:val="18"/>
              </w:rPr>
              <w:t>14</w:t>
            </w:r>
          </w:p>
        </w:tc>
        <w:tc>
          <w:tcPr>
            <w:tcW w:w="1509" w:type="dxa"/>
            <w:vMerge/>
            <w:tcBorders>
              <w:left w:val="single" w:sz="4" w:space="0" w:color="auto"/>
              <w:right w:val="single" w:sz="2" w:space="0" w:color="auto"/>
            </w:tcBorders>
          </w:tcPr>
          <w:p w14:paraId="339CDC57" w14:textId="77777777" w:rsidR="009E502C" w:rsidRPr="009E502C" w:rsidRDefault="009E502C" w:rsidP="009E502C">
            <w:pPr>
              <w:jc w:val="left"/>
              <w:rPr>
                <w:rFonts w:eastAsiaTheme="minorEastAsia"/>
                <w:b/>
                <w:sz w:val="18"/>
                <w:szCs w:val="18"/>
              </w:rPr>
            </w:pPr>
          </w:p>
        </w:tc>
      </w:tr>
      <w:tr w:rsidR="009E502C" w:rsidRPr="009E502C" w14:paraId="6D197C40" w14:textId="77777777" w:rsidTr="009E502C">
        <w:tc>
          <w:tcPr>
            <w:tcW w:w="1980" w:type="dxa"/>
            <w:vMerge/>
            <w:tcBorders>
              <w:left w:val="single" w:sz="2" w:space="0" w:color="auto"/>
              <w:right w:val="single" w:sz="4" w:space="0" w:color="auto"/>
            </w:tcBorders>
          </w:tcPr>
          <w:p w14:paraId="3FCE3810" w14:textId="77777777" w:rsidR="009E502C" w:rsidRPr="009E502C" w:rsidRDefault="009E502C" w:rsidP="009E502C">
            <w:pPr>
              <w:jc w:val="left"/>
              <w:rPr>
                <w:rFonts w:eastAsiaTheme="minorEastAsia"/>
                <w:i/>
                <w:iCs/>
                <w:sz w:val="18"/>
                <w:szCs w:val="18"/>
              </w:rPr>
            </w:pPr>
          </w:p>
        </w:tc>
        <w:tc>
          <w:tcPr>
            <w:tcW w:w="2200" w:type="dxa"/>
            <w:vMerge/>
            <w:tcBorders>
              <w:left w:val="single" w:sz="4" w:space="0" w:color="auto"/>
              <w:right w:val="single" w:sz="4" w:space="0" w:color="auto"/>
            </w:tcBorders>
          </w:tcPr>
          <w:p w14:paraId="65498B40" w14:textId="77777777" w:rsidR="009E502C" w:rsidRPr="009E502C" w:rsidRDefault="009E502C" w:rsidP="009E502C">
            <w:pPr>
              <w:jc w:val="left"/>
              <w:rPr>
                <w:rFonts w:eastAsiaTheme="minorEastAsia"/>
                <w:sz w:val="18"/>
                <w:szCs w:val="18"/>
              </w:rPr>
            </w:pPr>
          </w:p>
        </w:tc>
        <w:tc>
          <w:tcPr>
            <w:tcW w:w="2250" w:type="dxa"/>
            <w:vMerge/>
            <w:tcBorders>
              <w:left w:val="single" w:sz="4" w:space="0" w:color="auto"/>
              <w:right w:val="single" w:sz="4" w:space="0" w:color="auto"/>
            </w:tcBorders>
          </w:tcPr>
          <w:p w14:paraId="516FF8B4"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p>
        </w:tc>
        <w:tc>
          <w:tcPr>
            <w:tcW w:w="1417" w:type="dxa"/>
            <w:vMerge/>
            <w:tcBorders>
              <w:left w:val="single" w:sz="4" w:space="0" w:color="auto"/>
              <w:bottom w:val="single" w:sz="4" w:space="0" w:color="auto"/>
              <w:right w:val="single" w:sz="4" w:space="0" w:color="auto"/>
            </w:tcBorders>
          </w:tcPr>
          <w:p w14:paraId="4FA50527"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p>
        </w:tc>
        <w:tc>
          <w:tcPr>
            <w:tcW w:w="1985" w:type="dxa"/>
            <w:tcBorders>
              <w:top w:val="single" w:sz="4" w:space="0" w:color="auto"/>
              <w:left w:val="single" w:sz="4" w:space="0" w:color="auto"/>
              <w:bottom w:val="single" w:sz="4" w:space="0" w:color="auto"/>
              <w:right w:val="single" w:sz="4" w:space="0" w:color="auto"/>
            </w:tcBorders>
          </w:tcPr>
          <w:p w14:paraId="08C39B5D" w14:textId="77777777" w:rsidR="009E502C" w:rsidRPr="009E502C" w:rsidRDefault="009E502C" w:rsidP="009E502C">
            <w:pPr>
              <w:jc w:val="left"/>
              <w:rPr>
                <w:rFonts w:eastAsiaTheme="minorEastAsia"/>
                <w:b/>
                <w:sz w:val="18"/>
                <w:szCs w:val="18"/>
              </w:rPr>
            </w:pPr>
            <w:r w:rsidRPr="009E502C">
              <w:rPr>
                <w:rFonts w:eastAsiaTheme="minorEastAsia"/>
                <w:sz w:val="18"/>
                <w:szCs w:val="18"/>
              </w:rPr>
              <w:t xml:space="preserve">Score 250 EC </w:t>
            </w:r>
          </w:p>
        </w:tc>
        <w:tc>
          <w:tcPr>
            <w:tcW w:w="1257" w:type="dxa"/>
            <w:tcBorders>
              <w:top w:val="single" w:sz="4" w:space="0" w:color="auto"/>
              <w:left w:val="single" w:sz="4" w:space="0" w:color="auto"/>
              <w:bottom w:val="single" w:sz="4" w:space="0" w:color="auto"/>
              <w:right w:val="single" w:sz="4" w:space="0" w:color="auto"/>
            </w:tcBorders>
          </w:tcPr>
          <w:p w14:paraId="532BEB5E" w14:textId="77777777" w:rsidR="009E502C" w:rsidRPr="009E502C" w:rsidRDefault="009E502C" w:rsidP="009E502C">
            <w:pPr>
              <w:jc w:val="left"/>
              <w:rPr>
                <w:rFonts w:eastAsiaTheme="minorEastAsia"/>
                <w:sz w:val="18"/>
                <w:szCs w:val="18"/>
              </w:rPr>
            </w:pPr>
            <w:r w:rsidRPr="009E502C">
              <w:rPr>
                <w:rFonts w:eastAsiaTheme="minorEastAsia"/>
                <w:sz w:val="18"/>
                <w:szCs w:val="18"/>
              </w:rPr>
              <w:t>0,5 l/ha</w:t>
            </w:r>
          </w:p>
        </w:tc>
        <w:tc>
          <w:tcPr>
            <w:tcW w:w="1152" w:type="dxa"/>
            <w:tcBorders>
              <w:top w:val="single" w:sz="4" w:space="0" w:color="auto"/>
              <w:left w:val="single" w:sz="4" w:space="0" w:color="auto"/>
              <w:bottom w:val="single" w:sz="4" w:space="0" w:color="auto"/>
              <w:right w:val="single" w:sz="4" w:space="0" w:color="auto"/>
            </w:tcBorders>
          </w:tcPr>
          <w:p w14:paraId="56F151E9" w14:textId="77777777" w:rsidR="009E502C" w:rsidRPr="009E502C" w:rsidRDefault="009E502C" w:rsidP="009E502C">
            <w:pPr>
              <w:jc w:val="left"/>
              <w:rPr>
                <w:rFonts w:eastAsiaTheme="minorEastAsia"/>
                <w:sz w:val="18"/>
                <w:szCs w:val="18"/>
              </w:rPr>
            </w:pPr>
            <w:r w:rsidRPr="009E502C">
              <w:rPr>
                <w:rFonts w:eastAsiaTheme="minorEastAsia"/>
                <w:sz w:val="18"/>
                <w:szCs w:val="18"/>
              </w:rPr>
              <w:t>14</w:t>
            </w:r>
          </w:p>
        </w:tc>
        <w:tc>
          <w:tcPr>
            <w:tcW w:w="1509" w:type="dxa"/>
            <w:vMerge/>
            <w:tcBorders>
              <w:left w:val="single" w:sz="4" w:space="0" w:color="auto"/>
              <w:right w:val="single" w:sz="2" w:space="0" w:color="auto"/>
            </w:tcBorders>
          </w:tcPr>
          <w:p w14:paraId="02E02C8B" w14:textId="77777777" w:rsidR="009E502C" w:rsidRPr="009E502C" w:rsidRDefault="009E502C" w:rsidP="009E502C">
            <w:pPr>
              <w:jc w:val="left"/>
              <w:rPr>
                <w:rFonts w:eastAsiaTheme="minorEastAsia"/>
                <w:b/>
                <w:sz w:val="18"/>
                <w:szCs w:val="18"/>
              </w:rPr>
            </w:pPr>
          </w:p>
        </w:tc>
      </w:tr>
      <w:tr w:rsidR="009E502C" w:rsidRPr="009E502C" w14:paraId="47BFB7AF" w14:textId="77777777" w:rsidTr="009E502C">
        <w:tc>
          <w:tcPr>
            <w:tcW w:w="1980" w:type="dxa"/>
            <w:vMerge/>
            <w:tcBorders>
              <w:left w:val="single" w:sz="2" w:space="0" w:color="auto"/>
              <w:right w:val="single" w:sz="4" w:space="0" w:color="auto"/>
            </w:tcBorders>
          </w:tcPr>
          <w:p w14:paraId="05C0A675" w14:textId="77777777" w:rsidR="009E502C" w:rsidRPr="009E502C" w:rsidRDefault="009E502C" w:rsidP="009E502C">
            <w:pPr>
              <w:jc w:val="left"/>
              <w:rPr>
                <w:rFonts w:eastAsiaTheme="minorEastAsia"/>
                <w:i/>
                <w:iCs/>
                <w:sz w:val="18"/>
                <w:szCs w:val="18"/>
              </w:rPr>
            </w:pPr>
          </w:p>
        </w:tc>
        <w:tc>
          <w:tcPr>
            <w:tcW w:w="2200" w:type="dxa"/>
            <w:vMerge/>
            <w:tcBorders>
              <w:left w:val="single" w:sz="4" w:space="0" w:color="auto"/>
              <w:right w:val="single" w:sz="4" w:space="0" w:color="auto"/>
            </w:tcBorders>
          </w:tcPr>
          <w:p w14:paraId="4ABE7CA4" w14:textId="77777777" w:rsidR="009E502C" w:rsidRPr="009E502C" w:rsidRDefault="009E502C" w:rsidP="009E502C">
            <w:pPr>
              <w:jc w:val="left"/>
              <w:rPr>
                <w:rFonts w:eastAsiaTheme="minorEastAsia"/>
                <w:sz w:val="18"/>
                <w:szCs w:val="18"/>
              </w:rPr>
            </w:pPr>
          </w:p>
        </w:tc>
        <w:tc>
          <w:tcPr>
            <w:tcW w:w="2250" w:type="dxa"/>
            <w:vMerge/>
            <w:tcBorders>
              <w:left w:val="single" w:sz="4" w:space="0" w:color="auto"/>
              <w:right w:val="single" w:sz="4" w:space="0" w:color="auto"/>
            </w:tcBorders>
          </w:tcPr>
          <w:p w14:paraId="08C08AE1"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p>
        </w:tc>
        <w:tc>
          <w:tcPr>
            <w:tcW w:w="1417" w:type="dxa"/>
            <w:vMerge w:val="restart"/>
            <w:tcBorders>
              <w:top w:val="single" w:sz="4" w:space="0" w:color="auto"/>
              <w:left w:val="single" w:sz="4" w:space="0" w:color="auto"/>
              <w:right w:val="single" w:sz="4" w:space="0" w:color="auto"/>
            </w:tcBorders>
          </w:tcPr>
          <w:p w14:paraId="5D9C9169"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-azoksistrobin</w:t>
            </w:r>
          </w:p>
        </w:tc>
        <w:tc>
          <w:tcPr>
            <w:tcW w:w="1985" w:type="dxa"/>
            <w:tcBorders>
              <w:top w:val="single" w:sz="4" w:space="0" w:color="auto"/>
              <w:left w:val="single" w:sz="4" w:space="0" w:color="auto"/>
              <w:bottom w:val="single" w:sz="4" w:space="0" w:color="auto"/>
              <w:right w:val="single" w:sz="4" w:space="0" w:color="auto"/>
            </w:tcBorders>
          </w:tcPr>
          <w:p w14:paraId="5A834169" w14:textId="77777777" w:rsidR="009E502C" w:rsidRPr="009E502C" w:rsidRDefault="009E502C" w:rsidP="009E502C">
            <w:pPr>
              <w:jc w:val="left"/>
              <w:rPr>
                <w:rFonts w:eastAsiaTheme="minorEastAsia"/>
                <w:sz w:val="18"/>
                <w:szCs w:val="18"/>
              </w:rPr>
            </w:pPr>
            <w:r w:rsidRPr="009E502C">
              <w:rPr>
                <w:rFonts w:eastAsiaTheme="minorEastAsia"/>
                <w:sz w:val="18"/>
                <w:szCs w:val="18"/>
              </w:rPr>
              <w:t>Mirador 250 SC</w:t>
            </w:r>
          </w:p>
        </w:tc>
        <w:tc>
          <w:tcPr>
            <w:tcW w:w="1257" w:type="dxa"/>
            <w:tcBorders>
              <w:top w:val="single" w:sz="4" w:space="0" w:color="auto"/>
              <w:left w:val="single" w:sz="4" w:space="0" w:color="auto"/>
              <w:bottom w:val="single" w:sz="4" w:space="0" w:color="auto"/>
              <w:right w:val="single" w:sz="4" w:space="0" w:color="auto"/>
            </w:tcBorders>
          </w:tcPr>
          <w:p w14:paraId="787131EE" w14:textId="77777777" w:rsidR="009E502C" w:rsidRPr="009E502C" w:rsidRDefault="009E502C" w:rsidP="009E502C">
            <w:pPr>
              <w:jc w:val="left"/>
              <w:rPr>
                <w:rFonts w:eastAsiaTheme="minorEastAsia"/>
                <w:sz w:val="18"/>
                <w:szCs w:val="18"/>
              </w:rPr>
            </w:pPr>
            <w:r w:rsidRPr="009E502C">
              <w:rPr>
                <w:rFonts w:eastAsiaTheme="minorEastAsia"/>
                <w:sz w:val="18"/>
                <w:szCs w:val="18"/>
              </w:rPr>
              <w:t>1 l/ha</w:t>
            </w:r>
          </w:p>
        </w:tc>
        <w:tc>
          <w:tcPr>
            <w:tcW w:w="1152" w:type="dxa"/>
            <w:tcBorders>
              <w:top w:val="single" w:sz="4" w:space="0" w:color="auto"/>
              <w:left w:val="single" w:sz="4" w:space="0" w:color="auto"/>
              <w:bottom w:val="single" w:sz="4" w:space="0" w:color="auto"/>
              <w:right w:val="single" w:sz="4" w:space="0" w:color="auto"/>
            </w:tcBorders>
          </w:tcPr>
          <w:p w14:paraId="29958108" w14:textId="77777777" w:rsidR="009E502C" w:rsidRPr="009E502C" w:rsidRDefault="009E502C" w:rsidP="009E502C">
            <w:pPr>
              <w:jc w:val="left"/>
              <w:rPr>
                <w:rFonts w:eastAsiaTheme="minorEastAsia"/>
                <w:sz w:val="18"/>
                <w:szCs w:val="18"/>
              </w:rPr>
            </w:pPr>
            <w:r w:rsidRPr="009E502C">
              <w:rPr>
                <w:rFonts w:eastAsiaTheme="minorEastAsia"/>
                <w:sz w:val="18"/>
                <w:szCs w:val="18"/>
              </w:rPr>
              <w:t>14</w:t>
            </w:r>
          </w:p>
        </w:tc>
        <w:tc>
          <w:tcPr>
            <w:tcW w:w="1509" w:type="dxa"/>
            <w:vMerge/>
            <w:tcBorders>
              <w:left w:val="single" w:sz="4" w:space="0" w:color="auto"/>
              <w:right w:val="single" w:sz="2" w:space="0" w:color="auto"/>
            </w:tcBorders>
          </w:tcPr>
          <w:p w14:paraId="6783D643" w14:textId="77777777" w:rsidR="009E502C" w:rsidRPr="009E502C" w:rsidRDefault="009E502C" w:rsidP="009E502C">
            <w:pPr>
              <w:jc w:val="left"/>
              <w:rPr>
                <w:rFonts w:eastAsiaTheme="minorEastAsia"/>
                <w:b/>
                <w:sz w:val="18"/>
                <w:szCs w:val="18"/>
              </w:rPr>
            </w:pPr>
          </w:p>
        </w:tc>
      </w:tr>
      <w:tr w:rsidR="009E502C" w:rsidRPr="009E502C" w14:paraId="1821C052" w14:textId="77777777" w:rsidTr="009E502C">
        <w:tc>
          <w:tcPr>
            <w:tcW w:w="1980" w:type="dxa"/>
            <w:vMerge/>
            <w:tcBorders>
              <w:left w:val="single" w:sz="2" w:space="0" w:color="auto"/>
              <w:right w:val="single" w:sz="4" w:space="0" w:color="auto"/>
            </w:tcBorders>
          </w:tcPr>
          <w:p w14:paraId="20F68B45" w14:textId="77777777" w:rsidR="009E502C" w:rsidRPr="009E502C" w:rsidRDefault="009E502C" w:rsidP="009E502C">
            <w:pPr>
              <w:jc w:val="left"/>
              <w:rPr>
                <w:rFonts w:eastAsiaTheme="minorEastAsia"/>
                <w:i/>
                <w:iCs/>
                <w:sz w:val="18"/>
                <w:szCs w:val="18"/>
              </w:rPr>
            </w:pPr>
          </w:p>
        </w:tc>
        <w:tc>
          <w:tcPr>
            <w:tcW w:w="2200" w:type="dxa"/>
            <w:vMerge/>
            <w:tcBorders>
              <w:left w:val="single" w:sz="4" w:space="0" w:color="auto"/>
              <w:right w:val="single" w:sz="4" w:space="0" w:color="auto"/>
            </w:tcBorders>
          </w:tcPr>
          <w:p w14:paraId="2D498F9D" w14:textId="77777777" w:rsidR="009E502C" w:rsidRPr="009E502C" w:rsidRDefault="009E502C" w:rsidP="009E502C">
            <w:pPr>
              <w:jc w:val="left"/>
              <w:rPr>
                <w:rFonts w:eastAsiaTheme="minorEastAsia"/>
                <w:sz w:val="18"/>
                <w:szCs w:val="18"/>
              </w:rPr>
            </w:pPr>
          </w:p>
        </w:tc>
        <w:tc>
          <w:tcPr>
            <w:tcW w:w="2250" w:type="dxa"/>
            <w:vMerge/>
            <w:tcBorders>
              <w:left w:val="single" w:sz="4" w:space="0" w:color="auto"/>
              <w:right w:val="single" w:sz="4" w:space="0" w:color="auto"/>
            </w:tcBorders>
          </w:tcPr>
          <w:p w14:paraId="7A1740B0"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p>
        </w:tc>
        <w:tc>
          <w:tcPr>
            <w:tcW w:w="1417" w:type="dxa"/>
            <w:vMerge/>
            <w:tcBorders>
              <w:left w:val="single" w:sz="4" w:space="0" w:color="auto"/>
              <w:right w:val="single" w:sz="4" w:space="0" w:color="auto"/>
            </w:tcBorders>
          </w:tcPr>
          <w:p w14:paraId="6919AB27"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p>
        </w:tc>
        <w:tc>
          <w:tcPr>
            <w:tcW w:w="1985" w:type="dxa"/>
            <w:tcBorders>
              <w:top w:val="single" w:sz="4" w:space="0" w:color="auto"/>
              <w:left w:val="single" w:sz="4" w:space="0" w:color="auto"/>
              <w:bottom w:val="single" w:sz="4" w:space="0" w:color="auto"/>
              <w:right w:val="single" w:sz="4" w:space="0" w:color="auto"/>
            </w:tcBorders>
          </w:tcPr>
          <w:p w14:paraId="18C7E3E4" w14:textId="77777777" w:rsidR="009E502C" w:rsidRPr="009E502C" w:rsidRDefault="009E502C" w:rsidP="009E502C">
            <w:pPr>
              <w:jc w:val="left"/>
              <w:rPr>
                <w:rFonts w:eastAsiaTheme="minorEastAsia"/>
                <w:sz w:val="18"/>
                <w:szCs w:val="18"/>
              </w:rPr>
            </w:pPr>
            <w:r w:rsidRPr="009E502C">
              <w:rPr>
                <w:rFonts w:eastAsiaTheme="minorEastAsia"/>
                <w:sz w:val="18"/>
                <w:szCs w:val="18"/>
              </w:rPr>
              <w:t>Ortiva</w:t>
            </w:r>
          </w:p>
        </w:tc>
        <w:tc>
          <w:tcPr>
            <w:tcW w:w="1257" w:type="dxa"/>
            <w:tcBorders>
              <w:top w:val="single" w:sz="4" w:space="0" w:color="auto"/>
              <w:left w:val="single" w:sz="4" w:space="0" w:color="auto"/>
              <w:bottom w:val="single" w:sz="4" w:space="0" w:color="auto"/>
              <w:right w:val="single" w:sz="4" w:space="0" w:color="auto"/>
            </w:tcBorders>
          </w:tcPr>
          <w:p w14:paraId="477E6ACF" w14:textId="77777777" w:rsidR="009E502C" w:rsidRPr="009E502C" w:rsidRDefault="009E502C" w:rsidP="009E502C">
            <w:pPr>
              <w:jc w:val="left"/>
              <w:rPr>
                <w:rFonts w:eastAsiaTheme="minorEastAsia"/>
                <w:sz w:val="18"/>
                <w:szCs w:val="18"/>
              </w:rPr>
            </w:pPr>
            <w:r w:rsidRPr="009E502C">
              <w:rPr>
                <w:rFonts w:eastAsiaTheme="minorEastAsia"/>
                <w:sz w:val="18"/>
                <w:szCs w:val="18"/>
              </w:rPr>
              <w:t>1 l/ha</w:t>
            </w:r>
          </w:p>
        </w:tc>
        <w:tc>
          <w:tcPr>
            <w:tcW w:w="1152" w:type="dxa"/>
            <w:tcBorders>
              <w:top w:val="single" w:sz="4" w:space="0" w:color="auto"/>
              <w:left w:val="single" w:sz="4" w:space="0" w:color="auto"/>
              <w:bottom w:val="single" w:sz="4" w:space="0" w:color="auto"/>
              <w:right w:val="single" w:sz="4" w:space="0" w:color="auto"/>
            </w:tcBorders>
          </w:tcPr>
          <w:p w14:paraId="57D45DE4" w14:textId="77777777" w:rsidR="009E502C" w:rsidRPr="009E502C" w:rsidRDefault="009E502C" w:rsidP="009E502C">
            <w:pPr>
              <w:jc w:val="left"/>
              <w:rPr>
                <w:rFonts w:eastAsiaTheme="minorEastAsia"/>
                <w:sz w:val="18"/>
                <w:szCs w:val="18"/>
              </w:rPr>
            </w:pPr>
            <w:r w:rsidRPr="009E502C">
              <w:rPr>
                <w:rFonts w:eastAsiaTheme="minorEastAsia"/>
                <w:sz w:val="18"/>
                <w:szCs w:val="18"/>
              </w:rPr>
              <w:t>14</w:t>
            </w:r>
          </w:p>
        </w:tc>
        <w:tc>
          <w:tcPr>
            <w:tcW w:w="1509" w:type="dxa"/>
            <w:vMerge/>
            <w:tcBorders>
              <w:left w:val="single" w:sz="4" w:space="0" w:color="auto"/>
              <w:right w:val="single" w:sz="2" w:space="0" w:color="auto"/>
            </w:tcBorders>
          </w:tcPr>
          <w:p w14:paraId="0922D3BD" w14:textId="77777777" w:rsidR="009E502C" w:rsidRPr="009E502C" w:rsidRDefault="009E502C" w:rsidP="009E502C">
            <w:pPr>
              <w:jc w:val="left"/>
              <w:rPr>
                <w:rFonts w:eastAsiaTheme="minorEastAsia"/>
                <w:b/>
                <w:sz w:val="18"/>
                <w:szCs w:val="18"/>
              </w:rPr>
            </w:pPr>
          </w:p>
        </w:tc>
      </w:tr>
      <w:tr w:rsidR="009E502C" w:rsidRPr="009E502C" w14:paraId="6D82C0F3" w14:textId="77777777" w:rsidTr="009E502C">
        <w:tc>
          <w:tcPr>
            <w:tcW w:w="1980" w:type="dxa"/>
            <w:vMerge/>
            <w:tcBorders>
              <w:left w:val="single" w:sz="2" w:space="0" w:color="auto"/>
              <w:right w:val="single" w:sz="4" w:space="0" w:color="auto"/>
            </w:tcBorders>
          </w:tcPr>
          <w:p w14:paraId="61DBC847" w14:textId="77777777" w:rsidR="009E502C" w:rsidRPr="009E502C" w:rsidRDefault="009E502C" w:rsidP="009E502C">
            <w:pPr>
              <w:jc w:val="left"/>
              <w:rPr>
                <w:rFonts w:eastAsiaTheme="minorEastAsia"/>
                <w:i/>
                <w:iCs/>
                <w:sz w:val="18"/>
                <w:szCs w:val="18"/>
              </w:rPr>
            </w:pPr>
          </w:p>
        </w:tc>
        <w:tc>
          <w:tcPr>
            <w:tcW w:w="2200" w:type="dxa"/>
            <w:vMerge/>
            <w:tcBorders>
              <w:left w:val="single" w:sz="4" w:space="0" w:color="auto"/>
              <w:right w:val="single" w:sz="4" w:space="0" w:color="auto"/>
            </w:tcBorders>
          </w:tcPr>
          <w:p w14:paraId="479F385D" w14:textId="77777777" w:rsidR="009E502C" w:rsidRPr="009E502C" w:rsidRDefault="009E502C" w:rsidP="009E502C">
            <w:pPr>
              <w:jc w:val="left"/>
              <w:rPr>
                <w:rFonts w:eastAsiaTheme="minorEastAsia"/>
                <w:sz w:val="18"/>
                <w:szCs w:val="18"/>
              </w:rPr>
            </w:pPr>
          </w:p>
        </w:tc>
        <w:tc>
          <w:tcPr>
            <w:tcW w:w="2250" w:type="dxa"/>
            <w:vMerge/>
            <w:tcBorders>
              <w:left w:val="single" w:sz="4" w:space="0" w:color="auto"/>
              <w:right w:val="single" w:sz="4" w:space="0" w:color="auto"/>
            </w:tcBorders>
          </w:tcPr>
          <w:p w14:paraId="42422931"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p>
        </w:tc>
        <w:tc>
          <w:tcPr>
            <w:tcW w:w="1417" w:type="dxa"/>
            <w:vMerge/>
            <w:tcBorders>
              <w:left w:val="single" w:sz="4" w:space="0" w:color="auto"/>
              <w:right w:val="single" w:sz="4" w:space="0" w:color="auto"/>
            </w:tcBorders>
          </w:tcPr>
          <w:p w14:paraId="7F331BBB"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p>
        </w:tc>
        <w:tc>
          <w:tcPr>
            <w:tcW w:w="1985" w:type="dxa"/>
            <w:tcBorders>
              <w:top w:val="single" w:sz="4" w:space="0" w:color="auto"/>
              <w:left w:val="single" w:sz="4" w:space="0" w:color="auto"/>
              <w:bottom w:val="single" w:sz="4" w:space="0" w:color="auto"/>
              <w:right w:val="single" w:sz="4" w:space="0" w:color="auto"/>
            </w:tcBorders>
          </w:tcPr>
          <w:p w14:paraId="66BBDA74" w14:textId="77777777" w:rsidR="009E502C" w:rsidRPr="009E502C" w:rsidRDefault="009E502C" w:rsidP="009E502C">
            <w:pPr>
              <w:jc w:val="left"/>
              <w:rPr>
                <w:rFonts w:eastAsiaTheme="minorEastAsia"/>
                <w:sz w:val="18"/>
                <w:szCs w:val="18"/>
              </w:rPr>
            </w:pPr>
            <w:r w:rsidRPr="009E502C">
              <w:rPr>
                <w:rFonts w:eastAsiaTheme="minorEastAsia"/>
                <w:sz w:val="18"/>
                <w:szCs w:val="18"/>
              </w:rPr>
              <w:t>Zaftra AZT 250 SC</w:t>
            </w:r>
          </w:p>
        </w:tc>
        <w:tc>
          <w:tcPr>
            <w:tcW w:w="1257" w:type="dxa"/>
            <w:tcBorders>
              <w:top w:val="single" w:sz="4" w:space="0" w:color="auto"/>
              <w:left w:val="single" w:sz="4" w:space="0" w:color="auto"/>
              <w:bottom w:val="single" w:sz="4" w:space="0" w:color="auto"/>
              <w:right w:val="single" w:sz="4" w:space="0" w:color="auto"/>
            </w:tcBorders>
          </w:tcPr>
          <w:p w14:paraId="4FB8885B" w14:textId="77777777" w:rsidR="009E502C" w:rsidRPr="009E502C" w:rsidRDefault="009E502C" w:rsidP="009E502C">
            <w:pPr>
              <w:jc w:val="left"/>
              <w:rPr>
                <w:rFonts w:eastAsiaTheme="minorEastAsia"/>
                <w:sz w:val="18"/>
                <w:szCs w:val="18"/>
              </w:rPr>
            </w:pPr>
            <w:r w:rsidRPr="009E502C">
              <w:rPr>
                <w:rFonts w:eastAsiaTheme="minorEastAsia"/>
                <w:sz w:val="18"/>
                <w:szCs w:val="18"/>
              </w:rPr>
              <w:t>1 l/ha</w:t>
            </w:r>
          </w:p>
        </w:tc>
        <w:tc>
          <w:tcPr>
            <w:tcW w:w="1152" w:type="dxa"/>
            <w:tcBorders>
              <w:top w:val="single" w:sz="4" w:space="0" w:color="auto"/>
              <w:left w:val="single" w:sz="4" w:space="0" w:color="auto"/>
              <w:bottom w:val="single" w:sz="4" w:space="0" w:color="auto"/>
              <w:right w:val="single" w:sz="4" w:space="0" w:color="auto"/>
            </w:tcBorders>
          </w:tcPr>
          <w:p w14:paraId="7553DA54" w14:textId="77777777" w:rsidR="009E502C" w:rsidRPr="009E502C" w:rsidRDefault="009E502C" w:rsidP="009E502C">
            <w:pPr>
              <w:jc w:val="left"/>
              <w:rPr>
                <w:rFonts w:eastAsiaTheme="minorEastAsia"/>
                <w:sz w:val="18"/>
                <w:szCs w:val="18"/>
              </w:rPr>
            </w:pPr>
            <w:r w:rsidRPr="009E502C">
              <w:rPr>
                <w:rFonts w:eastAsiaTheme="minorEastAsia"/>
                <w:sz w:val="18"/>
                <w:szCs w:val="18"/>
              </w:rPr>
              <w:t>14</w:t>
            </w:r>
          </w:p>
        </w:tc>
        <w:tc>
          <w:tcPr>
            <w:tcW w:w="1509" w:type="dxa"/>
            <w:vMerge/>
            <w:tcBorders>
              <w:left w:val="single" w:sz="4" w:space="0" w:color="auto"/>
              <w:right w:val="single" w:sz="2" w:space="0" w:color="auto"/>
            </w:tcBorders>
          </w:tcPr>
          <w:p w14:paraId="2CEBCF77" w14:textId="77777777" w:rsidR="009E502C" w:rsidRPr="009E502C" w:rsidRDefault="009E502C" w:rsidP="009E502C">
            <w:pPr>
              <w:jc w:val="left"/>
              <w:rPr>
                <w:rFonts w:eastAsiaTheme="minorEastAsia"/>
                <w:b/>
                <w:sz w:val="18"/>
                <w:szCs w:val="18"/>
              </w:rPr>
            </w:pPr>
          </w:p>
        </w:tc>
      </w:tr>
      <w:tr w:rsidR="009E502C" w:rsidRPr="009E502C" w14:paraId="3A0E1D13" w14:textId="77777777" w:rsidTr="009E502C">
        <w:tc>
          <w:tcPr>
            <w:tcW w:w="1980" w:type="dxa"/>
            <w:vMerge/>
            <w:tcBorders>
              <w:left w:val="single" w:sz="2" w:space="0" w:color="auto"/>
              <w:right w:val="single" w:sz="4" w:space="0" w:color="auto"/>
            </w:tcBorders>
          </w:tcPr>
          <w:p w14:paraId="4C31175F" w14:textId="77777777" w:rsidR="009E502C" w:rsidRPr="009E502C" w:rsidRDefault="009E502C" w:rsidP="009E502C">
            <w:pPr>
              <w:jc w:val="left"/>
              <w:rPr>
                <w:rFonts w:eastAsiaTheme="minorEastAsia"/>
                <w:i/>
                <w:iCs/>
                <w:sz w:val="18"/>
                <w:szCs w:val="18"/>
              </w:rPr>
            </w:pPr>
          </w:p>
        </w:tc>
        <w:tc>
          <w:tcPr>
            <w:tcW w:w="2200" w:type="dxa"/>
            <w:vMerge/>
            <w:tcBorders>
              <w:left w:val="single" w:sz="4" w:space="0" w:color="auto"/>
              <w:right w:val="single" w:sz="4" w:space="0" w:color="auto"/>
            </w:tcBorders>
          </w:tcPr>
          <w:p w14:paraId="125A8356" w14:textId="77777777" w:rsidR="009E502C" w:rsidRPr="009E502C" w:rsidRDefault="009E502C" w:rsidP="009E502C">
            <w:pPr>
              <w:jc w:val="left"/>
              <w:rPr>
                <w:rFonts w:eastAsiaTheme="minorEastAsia"/>
                <w:sz w:val="18"/>
                <w:szCs w:val="18"/>
              </w:rPr>
            </w:pPr>
          </w:p>
        </w:tc>
        <w:tc>
          <w:tcPr>
            <w:tcW w:w="2250" w:type="dxa"/>
            <w:vMerge/>
            <w:tcBorders>
              <w:left w:val="single" w:sz="4" w:space="0" w:color="auto"/>
              <w:right w:val="single" w:sz="4" w:space="0" w:color="auto"/>
            </w:tcBorders>
          </w:tcPr>
          <w:p w14:paraId="356D3C54"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p>
        </w:tc>
        <w:tc>
          <w:tcPr>
            <w:tcW w:w="1417" w:type="dxa"/>
            <w:vMerge/>
            <w:tcBorders>
              <w:left w:val="single" w:sz="4" w:space="0" w:color="auto"/>
              <w:bottom w:val="single" w:sz="4" w:space="0" w:color="auto"/>
              <w:right w:val="single" w:sz="4" w:space="0" w:color="auto"/>
            </w:tcBorders>
          </w:tcPr>
          <w:p w14:paraId="3AB0444C"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p>
        </w:tc>
        <w:tc>
          <w:tcPr>
            <w:tcW w:w="1985" w:type="dxa"/>
            <w:tcBorders>
              <w:top w:val="single" w:sz="4" w:space="0" w:color="auto"/>
              <w:left w:val="single" w:sz="4" w:space="0" w:color="auto"/>
              <w:bottom w:val="single" w:sz="4" w:space="0" w:color="auto"/>
              <w:right w:val="single" w:sz="4" w:space="0" w:color="auto"/>
            </w:tcBorders>
          </w:tcPr>
          <w:p w14:paraId="1738F306" w14:textId="77777777" w:rsidR="009E502C" w:rsidRPr="009E502C" w:rsidRDefault="009E502C" w:rsidP="009E502C">
            <w:pPr>
              <w:jc w:val="left"/>
              <w:rPr>
                <w:rFonts w:eastAsiaTheme="minorEastAsia"/>
                <w:sz w:val="18"/>
                <w:szCs w:val="18"/>
              </w:rPr>
            </w:pPr>
            <w:r w:rsidRPr="009E502C">
              <w:rPr>
                <w:rFonts w:eastAsiaTheme="minorEastAsia"/>
                <w:sz w:val="18"/>
                <w:szCs w:val="18"/>
              </w:rPr>
              <w:t>Zoxis 250 SC</w:t>
            </w:r>
          </w:p>
        </w:tc>
        <w:tc>
          <w:tcPr>
            <w:tcW w:w="1257" w:type="dxa"/>
            <w:tcBorders>
              <w:top w:val="single" w:sz="4" w:space="0" w:color="auto"/>
              <w:left w:val="single" w:sz="4" w:space="0" w:color="auto"/>
              <w:bottom w:val="single" w:sz="4" w:space="0" w:color="auto"/>
              <w:right w:val="single" w:sz="4" w:space="0" w:color="auto"/>
            </w:tcBorders>
          </w:tcPr>
          <w:p w14:paraId="7ECFF7BB" w14:textId="77777777" w:rsidR="009E502C" w:rsidRPr="009E502C" w:rsidRDefault="009E502C" w:rsidP="009E502C">
            <w:pPr>
              <w:jc w:val="left"/>
              <w:rPr>
                <w:rFonts w:eastAsiaTheme="minorEastAsia"/>
                <w:sz w:val="18"/>
                <w:szCs w:val="18"/>
              </w:rPr>
            </w:pPr>
            <w:r w:rsidRPr="009E502C">
              <w:rPr>
                <w:rFonts w:eastAsiaTheme="minorEastAsia"/>
                <w:sz w:val="18"/>
                <w:szCs w:val="18"/>
              </w:rPr>
              <w:t>1 l/ha</w:t>
            </w:r>
          </w:p>
        </w:tc>
        <w:tc>
          <w:tcPr>
            <w:tcW w:w="1152" w:type="dxa"/>
            <w:tcBorders>
              <w:top w:val="single" w:sz="4" w:space="0" w:color="auto"/>
              <w:left w:val="single" w:sz="4" w:space="0" w:color="auto"/>
              <w:bottom w:val="single" w:sz="4" w:space="0" w:color="auto"/>
              <w:right w:val="single" w:sz="4" w:space="0" w:color="auto"/>
            </w:tcBorders>
          </w:tcPr>
          <w:p w14:paraId="0B5FB6E0" w14:textId="77777777" w:rsidR="009E502C" w:rsidRPr="009E502C" w:rsidRDefault="009E502C" w:rsidP="009E502C">
            <w:pPr>
              <w:jc w:val="left"/>
              <w:rPr>
                <w:rFonts w:eastAsiaTheme="minorEastAsia"/>
                <w:sz w:val="18"/>
                <w:szCs w:val="18"/>
              </w:rPr>
            </w:pPr>
            <w:r w:rsidRPr="009E502C">
              <w:rPr>
                <w:rFonts w:eastAsiaTheme="minorEastAsia"/>
                <w:sz w:val="18"/>
                <w:szCs w:val="18"/>
              </w:rPr>
              <w:t>14</w:t>
            </w:r>
          </w:p>
        </w:tc>
        <w:tc>
          <w:tcPr>
            <w:tcW w:w="1509" w:type="dxa"/>
            <w:vMerge/>
            <w:tcBorders>
              <w:left w:val="single" w:sz="4" w:space="0" w:color="auto"/>
              <w:bottom w:val="single" w:sz="4" w:space="0" w:color="auto"/>
              <w:right w:val="single" w:sz="2" w:space="0" w:color="auto"/>
            </w:tcBorders>
          </w:tcPr>
          <w:p w14:paraId="71F75F40" w14:textId="77777777" w:rsidR="009E502C" w:rsidRPr="009E502C" w:rsidRDefault="009E502C" w:rsidP="009E502C">
            <w:pPr>
              <w:jc w:val="left"/>
              <w:rPr>
                <w:rFonts w:eastAsiaTheme="minorEastAsia"/>
                <w:b/>
                <w:sz w:val="18"/>
                <w:szCs w:val="18"/>
              </w:rPr>
            </w:pPr>
          </w:p>
        </w:tc>
      </w:tr>
      <w:tr w:rsidR="009E502C" w:rsidRPr="009E502C" w14:paraId="2B2DA09F" w14:textId="77777777" w:rsidTr="009E502C">
        <w:tc>
          <w:tcPr>
            <w:tcW w:w="1980" w:type="dxa"/>
            <w:vMerge w:val="restart"/>
            <w:tcBorders>
              <w:top w:val="single" w:sz="8" w:space="0" w:color="auto"/>
              <w:left w:val="single" w:sz="2" w:space="0" w:color="auto"/>
              <w:right w:val="single" w:sz="4" w:space="0" w:color="auto"/>
            </w:tcBorders>
          </w:tcPr>
          <w:p w14:paraId="4A7E4170" w14:textId="77777777" w:rsidR="009E502C" w:rsidRPr="009E502C" w:rsidRDefault="009E502C" w:rsidP="009E502C">
            <w:pPr>
              <w:jc w:val="left"/>
              <w:rPr>
                <w:rFonts w:eastAsiaTheme="minorEastAsia"/>
                <w:b/>
                <w:bCs/>
                <w:sz w:val="18"/>
                <w:szCs w:val="18"/>
              </w:rPr>
            </w:pPr>
            <w:r w:rsidRPr="009E502C">
              <w:rPr>
                <w:rFonts w:eastAsiaTheme="minorEastAsia"/>
                <w:b/>
                <w:bCs/>
                <w:sz w:val="18"/>
                <w:szCs w:val="18"/>
              </w:rPr>
              <w:t>Siva pegavost listja zelene</w:t>
            </w:r>
          </w:p>
          <w:p w14:paraId="68A12FDD" w14:textId="77777777" w:rsidR="009E502C" w:rsidRPr="009E502C" w:rsidRDefault="009E502C" w:rsidP="009E502C">
            <w:pPr>
              <w:jc w:val="left"/>
              <w:rPr>
                <w:rFonts w:eastAsiaTheme="minorEastAsia"/>
                <w:i/>
                <w:iCs/>
                <w:sz w:val="18"/>
                <w:szCs w:val="18"/>
              </w:rPr>
            </w:pPr>
            <w:r w:rsidRPr="009E502C">
              <w:rPr>
                <w:rFonts w:eastAsiaTheme="minorEastAsia"/>
                <w:i/>
                <w:iCs/>
                <w:sz w:val="18"/>
                <w:szCs w:val="18"/>
              </w:rPr>
              <w:t>Cercospora apii</w:t>
            </w:r>
          </w:p>
          <w:p w14:paraId="0AB62ABF" w14:textId="77777777" w:rsidR="009E502C" w:rsidRPr="009E502C" w:rsidRDefault="009E502C" w:rsidP="009E502C">
            <w:pPr>
              <w:jc w:val="left"/>
              <w:rPr>
                <w:rFonts w:eastAsiaTheme="minorEastAsia"/>
                <w:b/>
                <w:bCs/>
                <w:sz w:val="18"/>
                <w:szCs w:val="18"/>
              </w:rPr>
            </w:pPr>
          </w:p>
        </w:tc>
        <w:tc>
          <w:tcPr>
            <w:tcW w:w="2200" w:type="dxa"/>
            <w:vMerge w:val="restart"/>
            <w:tcBorders>
              <w:top w:val="single" w:sz="8" w:space="0" w:color="auto"/>
              <w:left w:val="single" w:sz="4" w:space="0" w:color="auto"/>
              <w:right w:val="single" w:sz="4" w:space="0" w:color="auto"/>
            </w:tcBorders>
          </w:tcPr>
          <w:p w14:paraId="0992A5BA" w14:textId="77777777" w:rsidR="009E502C" w:rsidRPr="009E502C" w:rsidRDefault="009E502C" w:rsidP="009E502C">
            <w:pPr>
              <w:jc w:val="left"/>
              <w:rPr>
                <w:rFonts w:eastAsiaTheme="minorEastAsia"/>
                <w:sz w:val="18"/>
                <w:szCs w:val="18"/>
              </w:rPr>
            </w:pPr>
            <w:r w:rsidRPr="009E502C">
              <w:rPr>
                <w:rFonts w:eastAsiaTheme="minorEastAsia"/>
                <w:sz w:val="18"/>
                <w:szCs w:val="18"/>
              </w:rPr>
              <w:t>Pege na listih zelene</w:t>
            </w:r>
          </w:p>
        </w:tc>
        <w:tc>
          <w:tcPr>
            <w:tcW w:w="2250" w:type="dxa"/>
            <w:vMerge w:val="restart"/>
            <w:tcBorders>
              <w:top w:val="single" w:sz="8" w:space="0" w:color="auto"/>
              <w:left w:val="single" w:sz="4" w:space="0" w:color="auto"/>
              <w:right w:val="single" w:sz="4" w:space="0" w:color="auto"/>
            </w:tcBorders>
          </w:tcPr>
          <w:p w14:paraId="59EC76DB" w14:textId="77777777" w:rsidR="009E502C" w:rsidRPr="009E502C" w:rsidRDefault="009E502C" w:rsidP="009E502C">
            <w:pPr>
              <w:tabs>
                <w:tab w:val="left" w:pos="170"/>
              </w:tabs>
              <w:rPr>
                <w:rFonts w:eastAsiaTheme="minorEastAsia"/>
                <w:sz w:val="18"/>
                <w:szCs w:val="18"/>
              </w:rPr>
            </w:pPr>
          </w:p>
          <w:p w14:paraId="5F98A8CA" w14:textId="77777777" w:rsidR="009E502C" w:rsidRPr="009E502C" w:rsidRDefault="009E502C" w:rsidP="009E502C">
            <w:pPr>
              <w:tabs>
                <w:tab w:val="left" w:pos="170"/>
              </w:tabs>
              <w:rPr>
                <w:rFonts w:eastAsiaTheme="minorEastAsia"/>
                <w:sz w:val="18"/>
                <w:szCs w:val="18"/>
              </w:rPr>
            </w:pPr>
          </w:p>
          <w:p w14:paraId="7E904989" w14:textId="77777777" w:rsidR="009E502C" w:rsidRPr="009E502C" w:rsidRDefault="009E502C" w:rsidP="009E502C">
            <w:pPr>
              <w:tabs>
                <w:tab w:val="left" w:pos="170"/>
              </w:tabs>
              <w:rPr>
                <w:rFonts w:eastAsiaTheme="minorEastAsia"/>
                <w:sz w:val="18"/>
                <w:szCs w:val="18"/>
              </w:rPr>
            </w:pPr>
          </w:p>
          <w:p w14:paraId="00620C27" w14:textId="77777777" w:rsidR="009E502C" w:rsidRPr="009E502C" w:rsidRDefault="009E502C" w:rsidP="009E502C">
            <w:pPr>
              <w:tabs>
                <w:tab w:val="left" w:pos="170"/>
              </w:tabs>
              <w:rPr>
                <w:rFonts w:eastAsiaTheme="minorEastAsia"/>
                <w:sz w:val="18"/>
                <w:szCs w:val="18"/>
              </w:rPr>
            </w:pPr>
          </w:p>
        </w:tc>
        <w:tc>
          <w:tcPr>
            <w:tcW w:w="5811" w:type="dxa"/>
            <w:gridSpan w:val="4"/>
            <w:tcBorders>
              <w:top w:val="single" w:sz="8" w:space="0" w:color="auto"/>
              <w:left w:val="single" w:sz="4" w:space="0" w:color="auto"/>
              <w:bottom w:val="single" w:sz="4" w:space="0" w:color="auto"/>
              <w:right w:val="single" w:sz="4" w:space="0" w:color="auto"/>
            </w:tcBorders>
          </w:tcPr>
          <w:p w14:paraId="4C78DF8D" w14:textId="77777777" w:rsidR="009E502C" w:rsidRPr="009E502C" w:rsidRDefault="009E502C" w:rsidP="009E502C">
            <w:pPr>
              <w:rPr>
                <w:rFonts w:eastAsiaTheme="minorEastAsia"/>
                <w:sz w:val="18"/>
                <w:szCs w:val="18"/>
              </w:rPr>
            </w:pPr>
            <w:r w:rsidRPr="009E502C">
              <w:rPr>
                <w:rFonts w:eastAsiaTheme="minorEastAsia"/>
                <w:b/>
                <w:sz w:val="18"/>
                <w:szCs w:val="18"/>
              </w:rPr>
              <w:t>GOMOLJNA ZELENA</w:t>
            </w:r>
          </w:p>
        </w:tc>
        <w:tc>
          <w:tcPr>
            <w:tcW w:w="1509" w:type="dxa"/>
            <w:vMerge w:val="restart"/>
            <w:tcBorders>
              <w:top w:val="single" w:sz="8" w:space="0" w:color="auto"/>
              <w:left w:val="single" w:sz="4" w:space="0" w:color="auto"/>
              <w:right w:val="single" w:sz="2" w:space="0" w:color="auto"/>
            </w:tcBorders>
          </w:tcPr>
          <w:p w14:paraId="54250495" w14:textId="77777777" w:rsidR="009E502C" w:rsidRPr="009E502C" w:rsidRDefault="009E502C" w:rsidP="009E502C">
            <w:pPr>
              <w:rPr>
                <w:rFonts w:eastAsiaTheme="minorEastAsia"/>
                <w:b/>
                <w:sz w:val="18"/>
                <w:szCs w:val="18"/>
              </w:rPr>
            </w:pPr>
            <w:r w:rsidRPr="009E502C">
              <w:rPr>
                <w:rFonts w:eastAsiaTheme="minorEastAsia"/>
                <w:b/>
                <w:sz w:val="18"/>
                <w:szCs w:val="18"/>
              </w:rPr>
              <w:t>*1   30.04.2022</w:t>
            </w:r>
          </w:p>
        </w:tc>
      </w:tr>
      <w:tr w:rsidR="009E502C" w:rsidRPr="009E502C" w14:paraId="7DC54A35" w14:textId="77777777" w:rsidTr="009E502C">
        <w:tc>
          <w:tcPr>
            <w:tcW w:w="1980" w:type="dxa"/>
            <w:vMerge/>
            <w:tcBorders>
              <w:left w:val="single" w:sz="2" w:space="0" w:color="auto"/>
              <w:right w:val="single" w:sz="4" w:space="0" w:color="auto"/>
            </w:tcBorders>
          </w:tcPr>
          <w:p w14:paraId="1077BB19" w14:textId="77777777" w:rsidR="009E502C" w:rsidRPr="009E502C" w:rsidRDefault="009E502C" w:rsidP="009E502C">
            <w:pPr>
              <w:jc w:val="left"/>
              <w:rPr>
                <w:rFonts w:eastAsiaTheme="minorEastAsia"/>
                <w:b/>
                <w:bCs/>
                <w:sz w:val="18"/>
                <w:szCs w:val="18"/>
              </w:rPr>
            </w:pPr>
          </w:p>
        </w:tc>
        <w:tc>
          <w:tcPr>
            <w:tcW w:w="2200" w:type="dxa"/>
            <w:vMerge/>
            <w:tcBorders>
              <w:left w:val="single" w:sz="4" w:space="0" w:color="auto"/>
              <w:right w:val="single" w:sz="4" w:space="0" w:color="auto"/>
            </w:tcBorders>
          </w:tcPr>
          <w:p w14:paraId="5C515E8F" w14:textId="77777777" w:rsidR="009E502C" w:rsidRPr="009E502C" w:rsidRDefault="009E502C" w:rsidP="009E502C">
            <w:pPr>
              <w:jc w:val="left"/>
              <w:rPr>
                <w:rFonts w:eastAsiaTheme="minorEastAsia"/>
                <w:sz w:val="18"/>
                <w:szCs w:val="18"/>
              </w:rPr>
            </w:pPr>
          </w:p>
        </w:tc>
        <w:tc>
          <w:tcPr>
            <w:tcW w:w="2250" w:type="dxa"/>
            <w:vMerge/>
            <w:tcBorders>
              <w:left w:val="single" w:sz="4" w:space="0" w:color="auto"/>
              <w:right w:val="single" w:sz="4" w:space="0" w:color="auto"/>
            </w:tcBorders>
          </w:tcPr>
          <w:p w14:paraId="38A581CB" w14:textId="77777777" w:rsidR="009E502C" w:rsidRPr="009E502C" w:rsidRDefault="009E502C" w:rsidP="009E502C">
            <w:pPr>
              <w:tabs>
                <w:tab w:val="left" w:pos="170"/>
              </w:tabs>
              <w:rPr>
                <w:rFonts w:eastAsiaTheme="minorEastAsia"/>
                <w:sz w:val="18"/>
                <w:szCs w:val="18"/>
              </w:rPr>
            </w:pPr>
          </w:p>
        </w:tc>
        <w:tc>
          <w:tcPr>
            <w:tcW w:w="1417" w:type="dxa"/>
            <w:vMerge w:val="restart"/>
            <w:tcBorders>
              <w:top w:val="single" w:sz="4" w:space="0" w:color="auto"/>
              <w:left w:val="single" w:sz="4" w:space="0" w:color="auto"/>
              <w:right w:val="single" w:sz="4" w:space="0" w:color="auto"/>
            </w:tcBorders>
          </w:tcPr>
          <w:p w14:paraId="40712D86"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w:t>
            </w:r>
            <w:r w:rsidRPr="009E502C">
              <w:rPr>
                <w:rFonts w:eastAsiaTheme="minorEastAsia"/>
                <w:i/>
                <w:color w:val="000000"/>
                <w:sz w:val="18"/>
                <w:szCs w:val="18"/>
                <w:shd w:val="clear" w:color="auto" w:fill="FFFFFF"/>
              </w:rPr>
              <w:t>Pythium oligandrum</w:t>
            </w:r>
            <w:r w:rsidRPr="009E502C">
              <w:rPr>
                <w:rFonts w:eastAsiaTheme="minorEastAsia"/>
                <w:color w:val="000000"/>
                <w:sz w:val="18"/>
                <w:szCs w:val="18"/>
                <w:shd w:val="clear" w:color="auto" w:fill="FFFFFF"/>
              </w:rPr>
              <w:t xml:space="preserve"> M1</w:t>
            </w:r>
          </w:p>
        </w:tc>
        <w:tc>
          <w:tcPr>
            <w:tcW w:w="1985" w:type="dxa"/>
            <w:tcBorders>
              <w:top w:val="single" w:sz="4" w:space="0" w:color="auto"/>
              <w:left w:val="single" w:sz="4" w:space="0" w:color="auto"/>
              <w:bottom w:val="single" w:sz="4" w:space="0" w:color="auto"/>
              <w:right w:val="single" w:sz="4" w:space="0" w:color="auto"/>
            </w:tcBorders>
          </w:tcPr>
          <w:p w14:paraId="50EC5348" w14:textId="77777777" w:rsidR="009E502C" w:rsidRPr="009E502C" w:rsidRDefault="009E502C" w:rsidP="009E502C">
            <w:pPr>
              <w:rPr>
                <w:rFonts w:eastAsiaTheme="minorEastAsia"/>
                <w:b/>
                <w:sz w:val="18"/>
                <w:szCs w:val="18"/>
              </w:rPr>
            </w:pPr>
            <w:r w:rsidRPr="009E502C">
              <w:rPr>
                <w:rFonts w:eastAsiaTheme="minorEastAsia"/>
                <w:sz w:val="18"/>
                <w:szCs w:val="18"/>
              </w:rPr>
              <w:t>Polyversum</w:t>
            </w:r>
            <w:r w:rsidRPr="009E502C">
              <w:rPr>
                <w:rFonts w:eastAsiaTheme="minorEastAsia"/>
                <w:b/>
                <w:sz w:val="18"/>
                <w:szCs w:val="18"/>
              </w:rPr>
              <w:t>*1</w:t>
            </w:r>
          </w:p>
        </w:tc>
        <w:tc>
          <w:tcPr>
            <w:tcW w:w="1257" w:type="dxa"/>
            <w:tcBorders>
              <w:top w:val="single" w:sz="4" w:space="0" w:color="auto"/>
              <w:left w:val="single" w:sz="4" w:space="0" w:color="auto"/>
              <w:bottom w:val="single" w:sz="4" w:space="0" w:color="auto"/>
              <w:right w:val="single" w:sz="4" w:space="0" w:color="auto"/>
            </w:tcBorders>
          </w:tcPr>
          <w:p w14:paraId="1543D6B0" w14:textId="77777777" w:rsidR="009E502C" w:rsidRPr="009E502C" w:rsidRDefault="009E502C" w:rsidP="009E502C">
            <w:pPr>
              <w:rPr>
                <w:rFonts w:eastAsiaTheme="minorEastAsia"/>
                <w:sz w:val="18"/>
                <w:szCs w:val="18"/>
              </w:rPr>
            </w:pPr>
            <w:r w:rsidRPr="009E502C">
              <w:rPr>
                <w:rFonts w:eastAsiaTheme="minorEastAsia"/>
                <w:sz w:val="18"/>
                <w:szCs w:val="18"/>
              </w:rPr>
              <w:t>0,1-0,2 kg/ha</w:t>
            </w:r>
          </w:p>
        </w:tc>
        <w:tc>
          <w:tcPr>
            <w:tcW w:w="1152" w:type="dxa"/>
            <w:tcBorders>
              <w:top w:val="single" w:sz="4" w:space="0" w:color="auto"/>
              <w:left w:val="single" w:sz="4" w:space="0" w:color="auto"/>
              <w:bottom w:val="single" w:sz="4" w:space="0" w:color="auto"/>
              <w:right w:val="single" w:sz="4" w:space="0" w:color="auto"/>
            </w:tcBorders>
          </w:tcPr>
          <w:p w14:paraId="668FD622" w14:textId="77777777" w:rsidR="009E502C" w:rsidRPr="009E502C" w:rsidRDefault="009E502C" w:rsidP="009E502C">
            <w:pPr>
              <w:rPr>
                <w:rFonts w:eastAsiaTheme="minorEastAsia"/>
                <w:sz w:val="18"/>
                <w:szCs w:val="18"/>
              </w:rPr>
            </w:pPr>
            <w:r w:rsidRPr="009E502C">
              <w:rPr>
                <w:rFonts w:eastAsiaTheme="minorEastAsia"/>
                <w:sz w:val="18"/>
                <w:szCs w:val="18"/>
              </w:rPr>
              <w:t>1</w:t>
            </w:r>
          </w:p>
        </w:tc>
        <w:tc>
          <w:tcPr>
            <w:tcW w:w="1509" w:type="dxa"/>
            <w:vMerge/>
            <w:tcBorders>
              <w:left w:val="single" w:sz="4" w:space="0" w:color="auto"/>
              <w:right w:val="single" w:sz="2" w:space="0" w:color="auto"/>
            </w:tcBorders>
          </w:tcPr>
          <w:p w14:paraId="3716B908" w14:textId="77777777" w:rsidR="009E502C" w:rsidRPr="009E502C" w:rsidRDefault="009E502C" w:rsidP="009E502C">
            <w:pPr>
              <w:rPr>
                <w:rFonts w:eastAsiaTheme="minorEastAsia"/>
                <w:b/>
                <w:sz w:val="18"/>
                <w:szCs w:val="18"/>
              </w:rPr>
            </w:pPr>
          </w:p>
        </w:tc>
      </w:tr>
      <w:tr w:rsidR="009E502C" w:rsidRPr="009E502C" w14:paraId="05A67CD3" w14:textId="77777777" w:rsidTr="009E502C">
        <w:tc>
          <w:tcPr>
            <w:tcW w:w="1980" w:type="dxa"/>
            <w:vMerge/>
            <w:tcBorders>
              <w:left w:val="single" w:sz="2" w:space="0" w:color="auto"/>
              <w:right w:val="single" w:sz="4" w:space="0" w:color="auto"/>
            </w:tcBorders>
          </w:tcPr>
          <w:p w14:paraId="14BCDF73" w14:textId="77777777" w:rsidR="009E502C" w:rsidRPr="009E502C" w:rsidRDefault="009E502C" w:rsidP="009E502C">
            <w:pPr>
              <w:jc w:val="left"/>
              <w:rPr>
                <w:rFonts w:eastAsiaTheme="minorEastAsia"/>
                <w:b/>
                <w:bCs/>
                <w:sz w:val="18"/>
                <w:szCs w:val="18"/>
              </w:rPr>
            </w:pPr>
          </w:p>
        </w:tc>
        <w:tc>
          <w:tcPr>
            <w:tcW w:w="2200" w:type="dxa"/>
            <w:vMerge/>
            <w:tcBorders>
              <w:left w:val="single" w:sz="4" w:space="0" w:color="auto"/>
              <w:right w:val="single" w:sz="4" w:space="0" w:color="auto"/>
            </w:tcBorders>
          </w:tcPr>
          <w:p w14:paraId="2CD4EC8F" w14:textId="77777777" w:rsidR="009E502C" w:rsidRPr="009E502C" w:rsidRDefault="009E502C" w:rsidP="009E502C">
            <w:pPr>
              <w:jc w:val="left"/>
              <w:rPr>
                <w:rFonts w:eastAsiaTheme="minorEastAsia"/>
                <w:sz w:val="18"/>
                <w:szCs w:val="18"/>
              </w:rPr>
            </w:pPr>
          </w:p>
        </w:tc>
        <w:tc>
          <w:tcPr>
            <w:tcW w:w="2250" w:type="dxa"/>
            <w:vMerge/>
            <w:tcBorders>
              <w:left w:val="single" w:sz="4" w:space="0" w:color="auto"/>
              <w:right w:val="single" w:sz="4" w:space="0" w:color="auto"/>
            </w:tcBorders>
          </w:tcPr>
          <w:p w14:paraId="7F84031C" w14:textId="77777777" w:rsidR="009E502C" w:rsidRPr="009E502C" w:rsidRDefault="009E502C" w:rsidP="009E502C">
            <w:pPr>
              <w:tabs>
                <w:tab w:val="left" w:pos="170"/>
              </w:tabs>
              <w:rPr>
                <w:rFonts w:eastAsiaTheme="minorEastAsia"/>
                <w:sz w:val="18"/>
                <w:szCs w:val="18"/>
              </w:rPr>
            </w:pPr>
          </w:p>
        </w:tc>
        <w:tc>
          <w:tcPr>
            <w:tcW w:w="1417" w:type="dxa"/>
            <w:vMerge/>
            <w:tcBorders>
              <w:left w:val="single" w:sz="4" w:space="0" w:color="auto"/>
              <w:bottom w:val="single" w:sz="4" w:space="0" w:color="auto"/>
              <w:right w:val="single" w:sz="4" w:space="0" w:color="auto"/>
            </w:tcBorders>
          </w:tcPr>
          <w:p w14:paraId="06784F39"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p>
        </w:tc>
        <w:tc>
          <w:tcPr>
            <w:tcW w:w="1985" w:type="dxa"/>
            <w:tcBorders>
              <w:top w:val="single" w:sz="4" w:space="0" w:color="auto"/>
              <w:left w:val="single" w:sz="4" w:space="0" w:color="auto"/>
              <w:bottom w:val="single" w:sz="4" w:space="0" w:color="auto"/>
              <w:right w:val="single" w:sz="4" w:space="0" w:color="auto"/>
            </w:tcBorders>
          </w:tcPr>
          <w:p w14:paraId="5083EF89" w14:textId="77777777" w:rsidR="009E502C" w:rsidRPr="009E502C" w:rsidRDefault="009E502C" w:rsidP="009E502C">
            <w:pPr>
              <w:rPr>
                <w:rFonts w:eastAsiaTheme="minorEastAsia"/>
                <w:b/>
                <w:sz w:val="18"/>
                <w:szCs w:val="18"/>
              </w:rPr>
            </w:pPr>
            <w:r w:rsidRPr="009E502C">
              <w:rPr>
                <w:rFonts w:eastAsiaTheme="minorEastAsia"/>
                <w:sz w:val="18"/>
                <w:szCs w:val="18"/>
              </w:rPr>
              <w:t>Univerzalni fungicid</w:t>
            </w:r>
            <w:r w:rsidRPr="009E502C">
              <w:rPr>
                <w:rFonts w:eastAsiaTheme="minorEastAsia"/>
                <w:b/>
                <w:sz w:val="18"/>
                <w:szCs w:val="18"/>
              </w:rPr>
              <w:t>*1</w:t>
            </w:r>
          </w:p>
        </w:tc>
        <w:tc>
          <w:tcPr>
            <w:tcW w:w="1257" w:type="dxa"/>
            <w:tcBorders>
              <w:top w:val="single" w:sz="4" w:space="0" w:color="auto"/>
              <w:left w:val="single" w:sz="4" w:space="0" w:color="auto"/>
              <w:bottom w:val="single" w:sz="4" w:space="0" w:color="auto"/>
              <w:right w:val="single" w:sz="4" w:space="0" w:color="auto"/>
            </w:tcBorders>
          </w:tcPr>
          <w:p w14:paraId="70892C97" w14:textId="77777777" w:rsidR="009E502C" w:rsidRPr="009E502C" w:rsidRDefault="009E502C" w:rsidP="009E502C">
            <w:pPr>
              <w:rPr>
                <w:rFonts w:eastAsiaTheme="minorEastAsia"/>
                <w:sz w:val="18"/>
                <w:szCs w:val="18"/>
              </w:rPr>
            </w:pPr>
            <w:r w:rsidRPr="009E502C">
              <w:rPr>
                <w:rFonts w:eastAsiaTheme="minorEastAsia"/>
                <w:sz w:val="18"/>
                <w:szCs w:val="18"/>
              </w:rPr>
              <w:t>0,1-0,2 kg/ha</w:t>
            </w:r>
          </w:p>
        </w:tc>
        <w:tc>
          <w:tcPr>
            <w:tcW w:w="1152" w:type="dxa"/>
            <w:tcBorders>
              <w:top w:val="single" w:sz="4" w:space="0" w:color="auto"/>
              <w:left w:val="single" w:sz="4" w:space="0" w:color="auto"/>
              <w:bottom w:val="single" w:sz="4" w:space="0" w:color="auto"/>
              <w:right w:val="single" w:sz="4" w:space="0" w:color="auto"/>
            </w:tcBorders>
          </w:tcPr>
          <w:p w14:paraId="5980842E" w14:textId="77777777" w:rsidR="009E502C" w:rsidRPr="009E502C" w:rsidRDefault="009E502C" w:rsidP="009E502C">
            <w:pPr>
              <w:rPr>
                <w:rFonts w:eastAsiaTheme="minorEastAsia"/>
                <w:sz w:val="18"/>
                <w:szCs w:val="18"/>
              </w:rPr>
            </w:pPr>
            <w:r w:rsidRPr="009E502C">
              <w:rPr>
                <w:rFonts w:eastAsiaTheme="minorEastAsia"/>
                <w:sz w:val="18"/>
                <w:szCs w:val="18"/>
              </w:rPr>
              <w:t>1</w:t>
            </w:r>
          </w:p>
        </w:tc>
        <w:tc>
          <w:tcPr>
            <w:tcW w:w="1509" w:type="dxa"/>
            <w:vMerge/>
            <w:tcBorders>
              <w:left w:val="single" w:sz="4" w:space="0" w:color="auto"/>
              <w:right w:val="single" w:sz="2" w:space="0" w:color="auto"/>
            </w:tcBorders>
          </w:tcPr>
          <w:p w14:paraId="325BC522" w14:textId="77777777" w:rsidR="009E502C" w:rsidRPr="009E502C" w:rsidRDefault="009E502C" w:rsidP="009E502C">
            <w:pPr>
              <w:rPr>
                <w:rFonts w:eastAsiaTheme="minorEastAsia"/>
                <w:b/>
                <w:sz w:val="18"/>
                <w:szCs w:val="18"/>
              </w:rPr>
            </w:pPr>
          </w:p>
        </w:tc>
      </w:tr>
      <w:tr w:rsidR="009E502C" w:rsidRPr="009E502C" w14:paraId="488544CB" w14:textId="77777777" w:rsidTr="009E502C">
        <w:tc>
          <w:tcPr>
            <w:tcW w:w="1980" w:type="dxa"/>
            <w:vMerge/>
            <w:tcBorders>
              <w:left w:val="single" w:sz="2" w:space="0" w:color="auto"/>
              <w:right w:val="single" w:sz="4" w:space="0" w:color="auto"/>
            </w:tcBorders>
          </w:tcPr>
          <w:p w14:paraId="5F0F6B77" w14:textId="77777777" w:rsidR="009E502C" w:rsidRPr="009E502C" w:rsidRDefault="009E502C" w:rsidP="009E502C">
            <w:pPr>
              <w:jc w:val="left"/>
              <w:rPr>
                <w:rFonts w:eastAsiaTheme="minorEastAsia"/>
                <w:b/>
                <w:iCs/>
                <w:sz w:val="18"/>
                <w:szCs w:val="18"/>
              </w:rPr>
            </w:pPr>
          </w:p>
        </w:tc>
        <w:tc>
          <w:tcPr>
            <w:tcW w:w="2200" w:type="dxa"/>
            <w:vMerge/>
            <w:tcBorders>
              <w:left w:val="single" w:sz="4" w:space="0" w:color="auto"/>
              <w:right w:val="single" w:sz="4" w:space="0" w:color="auto"/>
            </w:tcBorders>
          </w:tcPr>
          <w:p w14:paraId="6D9A92A3" w14:textId="77777777" w:rsidR="009E502C" w:rsidRPr="009E502C" w:rsidRDefault="009E502C" w:rsidP="009E502C">
            <w:pPr>
              <w:jc w:val="left"/>
              <w:rPr>
                <w:rFonts w:eastAsiaTheme="minorEastAsia"/>
                <w:sz w:val="18"/>
                <w:szCs w:val="18"/>
              </w:rPr>
            </w:pPr>
          </w:p>
        </w:tc>
        <w:tc>
          <w:tcPr>
            <w:tcW w:w="2250" w:type="dxa"/>
            <w:vMerge/>
            <w:tcBorders>
              <w:left w:val="single" w:sz="4" w:space="0" w:color="auto"/>
              <w:right w:val="single" w:sz="4" w:space="0" w:color="auto"/>
            </w:tcBorders>
          </w:tcPr>
          <w:p w14:paraId="5DF87252" w14:textId="77777777" w:rsidR="009E502C" w:rsidRPr="009E502C" w:rsidRDefault="009E502C" w:rsidP="009E502C">
            <w:pPr>
              <w:tabs>
                <w:tab w:val="left" w:pos="170"/>
              </w:tabs>
              <w:rPr>
                <w:rFonts w:eastAsiaTheme="minorEastAsia"/>
                <w:sz w:val="18"/>
                <w:szCs w:val="18"/>
              </w:rPr>
            </w:pPr>
          </w:p>
        </w:tc>
        <w:tc>
          <w:tcPr>
            <w:tcW w:w="5811" w:type="dxa"/>
            <w:gridSpan w:val="4"/>
            <w:tcBorders>
              <w:top w:val="single" w:sz="4" w:space="0" w:color="auto"/>
              <w:left w:val="single" w:sz="4" w:space="0" w:color="auto"/>
              <w:bottom w:val="single" w:sz="4" w:space="0" w:color="auto"/>
              <w:right w:val="single" w:sz="4" w:space="0" w:color="auto"/>
            </w:tcBorders>
          </w:tcPr>
          <w:p w14:paraId="1F469E6A" w14:textId="77777777" w:rsidR="009E502C" w:rsidRPr="009E502C" w:rsidRDefault="009E502C" w:rsidP="009E502C">
            <w:pPr>
              <w:rPr>
                <w:rFonts w:eastAsiaTheme="minorEastAsia"/>
                <w:sz w:val="18"/>
                <w:szCs w:val="18"/>
              </w:rPr>
            </w:pPr>
            <w:r w:rsidRPr="009E502C">
              <w:rPr>
                <w:rFonts w:eastAsiaTheme="minorEastAsia"/>
                <w:b/>
                <w:sz w:val="18"/>
                <w:szCs w:val="18"/>
              </w:rPr>
              <w:t>GOMOLJNA in STEBELNA (BELUŠNA) ZELENA</w:t>
            </w:r>
          </w:p>
        </w:tc>
        <w:tc>
          <w:tcPr>
            <w:tcW w:w="1509" w:type="dxa"/>
            <w:vMerge/>
            <w:tcBorders>
              <w:left w:val="single" w:sz="4" w:space="0" w:color="auto"/>
              <w:right w:val="single" w:sz="2" w:space="0" w:color="auto"/>
            </w:tcBorders>
          </w:tcPr>
          <w:p w14:paraId="73380E30" w14:textId="77777777" w:rsidR="009E502C" w:rsidRPr="009E502C" w:rsidRDefault="009E502C" w:rsidP="009E502C">
            <w:pPr>
              <w:rPr>
                <w:rFonts w:eastAsiaTheme="minorEastAsia"/>
                <w:b/>
                <w:sz w:val="18"/>
                <w:szCs w:val="18"/>
              </w:rPr>
            </w:pPr>
          </w:p>
        </w:tc>
      </w:tr>
      <w:tr w:rsidR="009E502C" w:rsidRPr="009E502C" w14:paraId="0930E849" w14:textId="77777777" w:rsidTr="009E502C">
        <w:tc>
          <w:tcPr>
            <w:tcW w:w="1980" w:type="dxa"/>
            <w:vMerge/>
            <w:tcBorders>
              <w:left w:val="single" w:sz="2" w:space="0" w:color="auto"/>
              <w:right w:val="single" w:sz="4" w:space="0" w:color="auto"/>
            </w:tcBorders>
          </w:tcPr>
          <w:p w14:paraId="3BACF53D" w14:textId="77777777" w:rsidR="009E502C" w:rsidRPr="009E502C" w:rsidRDefault="009E502C" w:rsidP="009E502C">
            <w:pPr>
              <w:jc w:val="left"/>
              <w:rPr>
                <w:rFonts w:eastAsiaTheme="minorEastAsia"/>
                <w:b/>
                <w:iCs/>
                <w:sz w:val="18"/>
                <w:szCs w:val="18"/>
              </w:rPr>
            </w:pPr>
          </w:p>
        </w:tc>
        <w:tc>
          <w:tcPr>
            <w:tcW w:w="2200" w:type="dxa"/>
            <w:vMerge/>
            <w:tcBorders>
              <w:left w:val="single" w:sz="4" w:space="0" w:color="auto"/>
              <w:right w:val="single" w:sz="4" w:space="0" w:color="auto"/>
            </w:tcBorders>
          </w:tcPr>
          <w:p w14:paraId="754908A9" w14:textId="77777777" w:rsidR="009E502C" w:rsidRPr="009E502C" w:rsidRDefault="009E502C" w:rsidP="009E502C">
            <w:pPr>
              <w:jc w:val="left"/>
              <w:rPr>
                <w:rFonts w:eastAsiaTheme="minorEastAsia"/>
                <w:sz w:val="18"/>
                <w:szCs w:val="18"/>
              </w:rPr>
            </w:pPr>
          </w:p>
        </w:tc>
        <w:tc>
          <w:tcPr>
            <w:tcW w:w="2250" w:type="dxa"/>
            <w:vMerge/>
            <w:tcBorders>
              <w:left w:val="single" w:sz="4" w:space="0" w:color="auto"/>
              <w:right w:val="single" w:sz="4" w:space="0" w:color="auto"/>
            </w:tcBorders>
          </w:tcPr>
          <w:p w14:paraId="0DDE43FE" w14:textId="77777777" w:rsidR="009E502C" w:rsidRPr="009E502C" w:rsidRDefault="009E502C" w:rsidP="009E502C">
            <w:pPr>
              <w:tabs>
                <w:tab w:val="left" w:pos="170"/>
              </w:tabs>
              <w:rPr>
                <w:rFonts w:eastAsiaTheme="minorEastAsia"/>
                <w:sz w:val="18"/>
                <w:szCs w:val="18"/>
              </w:rPr>
            </w:pPr>
          </w:p>
        </w:tc>
        <w:tc>
          <w:tcPr>
            <w:tcW w:w="1417" w:type="dxa"/>
            <w:vMerge w:val="restart"/>
            <w:tcBorders>
              <w:top w:val="single" w:sz="4" w:space="0" w:color="auto"/>
              <w:left w:val="single" w:sz="4" w:space="0" w:color="auto"/>
              <w:right w:val="single" w:sz="4" w:space="0" w:color="auto"/>
            </w:tcBorders>
          </w:tcPr>
          <w:p w14:paraId="22E31FD9"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-azoksistrobin</w:t>
            </w:r>
          </w:p>
        </w:tc>
        <w:tc>
          <w:tcPr>
            <w:tcW w:w="1985" w:type="dxa"/>
            <w:tcBorders>
              <w:top w:val="single" w:sz="4" w:space="0" w:color="auto"/>
              <w:left w:val="single" w:sz="4" w:space="0" w:color="auto"/>
              <w:bottom w:val="single" w:sz="4" w:space="0" w:color="auto"/>
              <w:right w:val="single" w:sz="4" w:space="0" w:color="auto"/>
            </w:tcBorders>
          </w:tcPr>
          <w:p w14:paraId="7E4980A0" w14:textId="77777777" w:rsidR="009E502C" w:rsidRPr="009E502C" w:rsidRDefault="009E502C" w:rsidP="009E502C">
            <w:pPr>
              <w:rPr>
                <w:rFonts w:eastAsiaTheme="minorEastAsia"/>
                <w:sz w:val="18"/>
                <w:szCs w:val="18"/>
              </w:rPr>
            </w:pPr>
            <w:r w:rsidRPr="009E502C">
              <w:rPr>
                <w:rFonts w:eastAsiaTheme="minorEastAsia"/>
                <w:sz w:val="18"/>
                <w:szCs w:val="18"/>
              </w:rPr>
              <w:t>Mirador 250 SC</w:t>
            </w:r>
          </w:p>
        </w:tc>
        <w:tc>
          <w:tcPr>
            <w:tcW w:w="1257" w:type="dxa"/>
            <w:tcBorders>
              <w:top w:val="single" w:sz="4" w:space="0" w:color="auto"/>
              <w:left w:val="single" w:sz="4" w:space="0" w:color="auto"/>
              <w:bottom w:val="single" w:sz="4" w:space="0" w:color="auto"/>
              <w:right w:val="single" w:sz="4" w:space="0" w:color="auto"/>
            </w:tcBorders>
          </w:tcPr>
          <w:p w14:paraId="64D86E30" w14:textId="77777777" w:rsidR="009E502C" w:rsidRPr="009E502C" w:rsidRDefault="009E502C" w:rsidP="009E502C">
            <w:pPr>
              <w:rPr>
                <w:rFonts w:eastAsiaTheme="minorEastAsia"/>
                <w:sz w:val="18"/>
                <w:szCs w:val="18"/>
              </w:rPr>
            </w:pPr>
            <w:r w:rsidRPr="009E502C">
              <w:rPr>
                <w:rFonts w:eastAsiaTheme="minorEastAsia"/>
                <w:sz w:val="18"/>
                <w:szCs w:val="18"/>
              </w:rPr>
              <w:t>1 l/ha</w:t>
            </w:r>
          </w:p>
        </w:tc>
        <w:tc>
          <w:tcPr>
            <w:tcW w:w="1152" w:type="dxa"/>
            <w:tcBorders>
              <w:top w:val="single" w:sz="4" w:space="0" w:color="auto"/>
              <w:left w:val="single" w:sz="4" w:space="0" w:color="auto"/>
              <w:bottom w:val="single" w:sz="4" w:space="0" w:color="auto"/>
              <w:right w:val="single" w:sz="4" w:space="0" w:color="auto"/>
            </w:tcBorders>
          </w:tcPr>
          <w:p w14:paraId="5E080F36" w14:textId="77777777" w:rsidR="009E502C" w:rsidRPr="009E502C" w:rsidRDefault="009E502C" w:rsidP="009E502C">
            <w:pPr>
              <w:rPr>
                <w:rFonts w:eastAsiaTheme="minorEastAsia"/>
                <w:sz w:val="18"/>
                <w:szCs w:val="18"/>
              </w:rPr>
            </w:pPr>
            <w:r w:rsidRPr="009E502C">
              <w:rPr>
                <w:rFonts w:eastAsiaTheme="minorEastAsia"/>
                <w:sz w:val="18"/>
                <w:szCs w:val="18"/>
              </w:rPr>
              <w:t>14</w:t>
            </w:r>
          </w:p>
        </w:tc>
        <w:tc>
          <w:tcPr>
            <w:tcW w:w="1509" w:type="dxa"/>
            <w:vMerge/>
            <w:tcBorders>
              <w:left w:val="single" w:sz="4" w:space="0" w:color="auto"/>
              <w:right w:val="single" w:sz="2" w:space="0" w:color="auto"/>
            </w:tcBorders>
          </w:tcPr>
          <w:p w14:paraId="763C7A68" w14:textId="77777777" w:rsidR="009E502C" w:rsidRPr="009E502C" w:rsidRDefault="009E502C" w:rsidP="009E502C">
            <w:pPr>
              <w:rPr>
                <w:rFonts w:eastAsiaTheme="minorEastAsia"/>
                <w:b/>
                <w:sz w:val="18"/>
                <w:szCs w:val="18"/>
              </w:rPr>
            </w:pPr>
          </w:p>
        </w:tc>
      </w:tr>
      <w:tr w:rsidR="009E502C" w:rsidRPr="009E502C" w14:paraId="6D5D526B" w14:textId="77777777" w:rsidTr="009E502C">
        <w:tc>
          <w:tcPr>
            <w:tcW w:w="1980" w:type="dxa"/>
            <w:vMerge/>
            <w:tcBorders>
              <w:left w:val="single" w:sz="2" w:space="0" w:color="auto"/>
              <w:right w:val="single" w:sz="4" w:space="0" w:color="auto"/>
            </w:tcBorders>
          </w:tcPr>
          <w:p w14:paraId="344BFFC7" w14:textId="77777777" w:rsidR="009E502C" w:rsidRPr="009E502C" w:rsidRDefault="009E502C" w:rsidP="009E502C">
            <w:pPr>
              <w:jc w:val="left"/>
              <w:rPr>
                <w:rFonts w:eastAsiaTheme="minorEastAsia"/>
                <w:b/>
                <w:iCs/>
                <w:sz w:val="18"/>
                <w:szCs w:val="18"/>
              </w:rPr>
            </w:pPr>
          </w:p>
        </w:tc>
        <w:tc>
          <w:tcPr>
            <w:tcW w:w="2200" w:type="dxa"/>
            <w:vMerge/>
            <w:tcBorders>
              <w:left w:val="single" w:sz="4" w:space="0" w:color="auto"/>
              <w:right w:val="single" w:sz="4" w:space="0" w:color="auto"/>
            </w:tcBorders>
          </w:tcPr>
          <w:p w14:paraId="62A0452A" w14:textId="77777777" w:rsidR="009E502C" w:rsidRPr="009E502C" w:rsidRDefault="009E502C" w:rsidP="009E502C">
            <w:pPr>
              <w:jc w:val="left"/>
              <w:rPr>
                <w:rFonts w:eastAsiaTheme="minorEastAsia"/>
                <w:sz w:val="18"/>
                <w:szCs w:val="18"/>
              </w:rPr>
            </w:pPr>
          </w:p>
        </w:tc>
        <w:tc>
          <w:tcPr>
            <w:tcW w:w="2250" w:type="dxa"/>
            <w:vMerge/>
            <w:tcBorders>
              <w:left w:val="single" w:sz="4" w:space="0" w:color="auto"/>
              <w:right w:val="single" w:sz="4" w:space="0" w:color="auto"/>
            </w:tcBorders>
          </w:tcPr>
          <w:p w14:paraId="398A4E39" w14:textId="77777777" w:rsidR="009E502C" w:rsidRPr="009E502C" w:rsidRDefault="009E502C" w:rsidP="009E502C">
            <w:pPr>
              <w:tabs>
                <w:tab w:val="left" w:pos="170"/>
              </w:tabs>
              <w:rPr>
                <w:rFonts w:eastAsiaTheme="minorEastAsia"/>
                <w:sz w:val="18"/>
                <w:szCs w:val="18"/>
              </w:rPr>
            </w:pPr>
          </w:p>
        </w:tc>
        <w:tc>
          <w:tcPr>
            <w:tcW w:w="1417" w:type="dxa"/>
            <w:vMerge/>
            <w:tcBorders>
              <w:left w:val="single" w:sz="4" w:space="0" w:color="auto"/>
              <w:right w:val="single" w:sz="4" w:space="0" w:color="auto"/>
            </w:tcBorders>
          </w:tcPr>
          <w:p w14:paraId="09E7C51D"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p>
        </w:tc>
        <w:tc>
          <w:tcPr>
            <w:tcW w:w="1985" w:type="dxa"/>
            <w:tcBorders>
              <w:top w:val="single" w:sz="4" w:space="0" w:color="auto"/>
              <w:left w:val="single" w:sz="4" w:space="0" w:color="auto"/>
              <w:bottom w:val="single" w:sz="4" w:space="0" w:color="auto"/>
              <w:right w:val="single" w:sz="4" w:space="0" w:color="auto"/>
            </w:tcBorders>
          </w:tcPr>
          <w:p w14:paraId="1B81AC4C" w14:textId="77777777" w:rsidR="009E502C" w:rsidRPr="009E502C" w:rsidRDefault="009E502C" w:rsidP="009E502C">
            <w:pPr>
              <w:rPr>
                <w:rFonts w:eastAsiaTheme="minorEastAsia"/>
                <w:sz w:val="18"/>
                <w:szCs w:val="18"/>
              </w:rPr>
            </w:pPr>
            <w:r w:rsidRPr="009E502C">
              <w:rPr>
                <w:rFonts w:eastAsiaTheme="minorEastAsia"/>
                <w:sz w:val="18"/>
                <w:szCs w:val="18"/>
              </w:rPr>
              <w:t>Ortiva</w:t>
            </w:r>
          </w:p>
        </w:tc>
        <w:tc>
          <w:tcPr>
            <w:tcW w:w="1257" w:type="dxa"/>
            <w:tcBorders>
              <w:top w:val="single" w:sz="4" w:space="0" w:color="auto"/>
              <w:left w:val="single" w:sz="4" w:space="0" w:color="auto"/>
              <w:bottom w:val="single" w:sz="4" w:space="0" w:color="auto"/>
              <w:right w:val="single" w:sz="4" w:space="0" w:color="auto"/>
            </w:tcBorders>
          </w:tcPr>
          <w:p w14:paraId="58BBB361" w14:textId="77777777" w:rsidR="009E502C" w:rsidRPr="009E502C" w:rsidRDefault="009E502C" w:rsidP="009E502C">
            <w:pPr>
              <w:rPr>
                <w:rFonts w:eastAsiaTheme="minorEastAsia"/>
                <w:sz w:val="18"/>
                <w:szCs w:val="18"/>
              </w:rPr>
            </w:pPr>
            <w:r w:rsidRPr="009E502C">
              <w:rPr>
                <w:rFonts w:eastAsiaTheme="minorEastAsia"/>
                <w:sz w:val="18"/>
                <w:szCs w:val="18"/>
              </w:rPr>
              <w:t>1 l/ha</w:t>
            </w:r>
          </w:p>
        </w:tc>
        <w:tc>
          <w:tcPr>
            <w:tcW w:w="1152" w:type="dxa"/>
            <w:tcBorders>
              <w:top w:val="single" w:sz="4" w:space="0" w:color="auto"/>
              <w:left w:val="single" w:sz="4" w:space="0" w:color="auto"/>
              <w:bottom w:val="single" w:sz="4" w:space="0" w:color="auto"/>
              <w:right w:val="single" w:sz="4" w:space="0" w:color="auto"/>
            </w:tcBorders>
          </w:tcPr>
          <w:p w14:paraId="33DD6CED" w14:textId="77777777" w:rsidR="009E502C" w:rsidRPr="009E502C" w:rsidRDefault="009E502C" w:rsidP="009E502C">
            <w:pPr>
              <w:rPr>
                <w:rFonts w:eastAsiaTheme="minorEastAsia"/>
                <w:sz w:val="18"/>
                <w:szCs w:val="18"/>
              </w:rPr>
            </w:pPr>
            <w:r w:rsidRPr="009E502C">
              <w:rPr>
                <w:rFonts w:eastAsiaTheme="minorEastAsia"/>
                <w:sz w:val="18"/>
                <w:szCs w:val="18"/>
              </w:rPr>
              <w:t>14</w:t>
            </w:r>
          </w:p>
        </w:tc>
        <w:tc>
          <w:tcPr>
            <w:tcW w:w="1509" w:type="dxa"/>
            <w:vMerge/>
            <w:tcBorders>
              <w:left w:val="single" w:sz="4" w:space="0" w:color="auto"/>
              <w:right w:val="single" w:sz="2" w:space="0" w:color="auto"/>
            </w:tcBorders>
          </w:tcPr>
          <w:p w14:paraId="50A88E06" w14:textId="77777777" w:rsidR="009E502C" w:rsidRPr="009E502C" w:rsidRDefault="009E502C" w:rsidP="009E502C">
            <w:pPr>
              <w:rPr>
                <w:rFonts w:eastAsiaTheme="minorEastAsia"/>
                <w:b/>
                <w:sz w:val="18"/>
                <w:szCs w:val="18"/>
              </w:rPr>
            </w:pPr>
          </w:p>
        </w:tc>
      </w:tr>
      <w:tr w:rsidR="009E502C" w:rsidRPr="009E502C" w14:paraId="2FA45038" w14:textId="77777777" w:rsidTr="009E502C">
        <w:tc>
          <w:tcPr>
            <w:tcW w:w="1980" w:type="dxa"/>
            <w:vMerge/>
            <w:tcBorders>
              <w:left w:val="single" w:sz="2" w:space="0" w:color="auto"/>
              <w:right w:val="single" w:sz="4" w:space="0" w:color="auto"/>
            </w:tcBorders>
          </w:tcPr>
          <w:p w14:paraId="302FD5B2" w14:textId="77777777" w:rsidR="009E502C" w:rsidRPr="009E502C" w:rsidRDefault="009E502C" w:rsidP="009E502C">
            <w:pPr>
              <w:jc w:val="left"/>
              <w:rPr>
                <w:rFonts w:eastAsiaTheme="minorEastAsia"/>
                <w:b/>
                <w:iCs/>
                <w:sz w:val="18"/>
                <w:szCs w:val="18"/>
              </w:rPr>
            </w:pPr>
          </w:p>
        </w:tc>
        <w:tc>
          <w:tcPr>
            <w:tcW w:w="2200" w:type="dxa"/>
            <w:vMerge/>
            <w:tcBorders>
              <w:left w:val="single" w:sz="4" w:space="0" w:color="auto"/>
              <w:right w:val="single" w:sz="4" w:space="0" w:color="auto"/>
            </w:tcBorders>
          </w:tcPr>
          <w:p w14:paraId="3625ED33" w14:textId="77777777" w:rsidR="009E502C" w:rsidRPr="009E502C" w:rsidRDefault="009E502C" w:rsidP="009E502C">
            <w:pPr>
              <w:jc w:val="left"/>
              <w:rPr>
                <w:rFonts w:eastAsiaTheme="minorEastAsia"/>
                <w:sz w:val="18"/>
                <w:szCs w:val="18"/>
              </w:rPr>
            </w:pPr>
          </w:p>
        </w:tc>
        <w:tc>
          <w:tcPr>
            <w:tcW w:w="2250" w:type="dxa"/>
            <w:vMerge/>
            <w:tcBorders>
              <w:left w:val="single" w:sz="4" w:space="0" w:color="auto"/>
              <w:right w:val="single" w:sz="4" w:space="0" w:color="auto"/>
            </w:tcBorders>
          </w:tcPr>
          <w:p w14:paraId="680987B4" w14:textId="77777777" w:rsidR="009E502C" w:rsidRPr="009E502C" w:rsidRDefault="009E502C" w:rsidP="009E502C">
            <w:pPr>
              <w:tabs>
                <w:tab w:val="left" w:pos="170"/>
              </w:tabs>
              <w:rPr>
                <w:rFonts w:eastAsiaTheme="minorEastAsia"/>
                <w:sz w:val="18"/>
                <w:szCs w:val="18"/>
              </w:rPr>
            </w:pPr>
          </w:p>
        </w:tc>
        <w:tc>
          <w:tcPr>
            <w:tcW w:w="1417" w:type="dxa"/>
            <w:vMerge/>
            <w:tcBorders>
              <w:left w:val="single" w:sz="4" w:space="0" w:color="auto"/>
              <w:bottom w:val="single" w:sz="4" w:space="0" w:color="auto"/>
              <w:right w:val="single" w:sz="4" w:space="0" w:color="auto"/>
            </w:tcBorders>
          </w:tcPr>
          <w:p w14:paraId="50A7FDD9"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p>
        </w:tc>
        <w:tc>
          <w:tcPr>
            <w:tcW w:w="1985" w:type="dxa"/>
            <w:tcBorders>
              <w:top w:val="single" w:sz="4" w:space="0" w:color="auto"/>
              <w:left w:val="single" w:sz="4" w:space="0" w:color="auto"/>
              <w:bottom w:val="single" w:sz="4" w:space="0" w:color="auto"/>
              <w:right w:val="single" w:sz="4" w:space="0" w:color="auto"/>
            </w:tcBorders>
          </w:tcPr>
          <w:p w14:paraId="57C25887" w14:textId="77777777" w:rsidR="009E502C" w:rsidRPr="009E502C" w:rsidRDefault="009E502C" w:rsidP="009E502C">
            <w:pPr>
              <w:rPr>
                <w:rFonts w:eastAsiaTheme="minorEastAsia"/>
                <w:sz w:val="18"/>
                <w:szCs w:val="18"/>
              </w:rPr>
            </w:pPr>
            <w:r w:rsidRPr="009E502C">
              <w:rPr>
                <w:rFonts w:eastAsiaTheme="minorEastAsia"/>
                <w:sz w:val="18"/>
                <w:szCs w:val="18"/>
              </w:rPr>
              <w:t>Zaftra AZT 250 SC</w:t>
            </w:r>
          </w:p>
        </w:tc>
        <w:tc>
          <w:tcPr>
            <w:tcW w:w="1257" w:type="dxa"/>
            <w:tcBorders>
              <w:top w:val="single" w:sz="4" w:space="0" w:color="auto"/>
              <w:left w:val="single" w:sz="4" w:space="0" w:color="auto"/>
              <w:bottom w:val="single" w:sz="4" w:space="0" w:color="auto"/>
              <w:right w:val="single" w:sz="4" w:space="0" w:color="auto"/>
            </w:tcBorders>
          </w:tcPr>
          <w:p w14:paraId="55CB260F" w14:textId="77777777" w:rsidR="009E502C" w:rsidRPr="009E502C" w:rsidRDefault="009E502C" w:rsidP="009E502C">
            <w:pPr>
              <w:rPr>
                <w:rFonts w:eastAsiaTheme="minorEastAsia"/>
                <w:sz w:val="18"/>
                <w:szCs w:val="18"/>
              </w:rPr>
            </w:pPr>
            <w:r w:rsidRPr="009E502C">
              <w:rPr>
                <w:rFonts w:eastAsiaTheme="minorEastAsia"/>
                <w:sz w:val="18"/>
                <w:szCs w:val="18"/>
              </w:rPr>
              <w:t>1 l/ha</w:t>
            </w:r>
          </w:p>
        </w:tc>
        <w:tc>
          <w:tcPr>
            <w:tcW w:w="1152" w:type="dxa"/>
            <w:tcBorders>
              <w:top w:val="single" w:sz="4" w:space="0" w:color="auto"/>
              <w:left w:val="single" w:sz="4" w:space="0" w:color="auto"/>
              <w:bottom w:val="single" w:sz="4" w:space="0" w:color="auto"/>
              <w:right w:val="single" w:sz="4" w:space="0" w:color="auto"/>
            </w:tcBorders>
          </w:tcPr>
          <w:p w14:paraId="6D7FE051" w14:textId="77777777" w:rsidR="009E502C" w:rsidRPr="009E502C" w:rsidRDefault="009E502C" w:rsidP="009E502C">
            <w:pPr>
              <w:rPr>
                <w:rFonts w:eastAsiaTheme="minorEastAsia"/>
                <w:sz w:val="18"/>
                <w:szCs w:val="18"/>
              </w:rPr>
            </w:pPr>
            <w:r w:rsidRPr="009E502C">
              <w:rPr>
                <w:rFonts w:eastAsiaTheme="minorEastAsia"/>
                <w:sz w:val="18"/>
                <w:szCs w:val="18"/>
              </w:rPr>
              <w:t>14</w:t>
            </w:r>
          </w:p>
        </w:tc>
        <w:tc>
          <w:tcPr>
            <w:tcW w:w="1509" w:type="dxa"/>
            <w:vMerge/>
            <w:tcBorders>
              <w:left w:val="single" w:sz="4" w:space="0" w:color="auto"/>
              <w:bottom w:val="single" w:sz="4" w:space="0" w:color="auto"/>
              <w:right w:val="single" w:sz="2" w:space="0" w:color="auto"/>
            </w:tcBorders>
          </w:tcPr>
          <w:p w14:paraId="5DCD7F95" w14:textId="77777777" w:rsidR="009E502C" w:rsidRPr="009E502C" w:rsidRDefault="009E502C" w:rsidP="009E502C">
            <w:pPr>
              <w:rPr>
                <w:rFonts w:eastAsiaTheme="minorEastAsia"/>
                <w:b/>
                <w:sz w:val="18"/>
                <w:szCs w:val="18"/>
              </w:rPr>
            </w:pPr>
          </w:p>
        </w:tc>
      </w:tr>
      <w:tr w:rsidR="009E502C" w:rsidRPr="009E502C" w14:paraId="133DC2B4" w14:textId="77777777" w:rsidTr="009E502C">
        <w:tc>
          <w:tcPr>
            <w:tcW w:w="1980" w:type="dxa"/>
            <w:vMerge/>
            <w:tcBorders>
              <w:left w:val="single" w:sz="2" w:space="0" w:color="auto"/>
              <w:bottom w:val="single" w:sz="8" w:space="0" w:color="auto"/>
              <w:right w:val="single" w:sz="4" w:space="0" w:color="auto"/>
            </w:tcBorders>
          </w:tcPr>
          <w:p w14:paraId="4DA64D0F" w14:textId="77777777" w:rsidR="009E502C" w:rsidRPr="009E502C" w:rsidRDefault="009E502C" w:rsidP="009E502C">
            <w:pPr>
              <w:jc w:val="left"/>
              <w:rPr>
                <w:rFonts w:eastAsiaTheme="minorEastAsia"/>
                <w:b/>
                <w:bCs/>
                <w:sz w:val="18"/>
                <w:szCs w:val="18"/>
              </w:rPr>
            </w:pPr>
          </w:p>
        </w:tc>
        <w:tc>
          <w:tcPr>
            <w:tcW w:w="2200" w:type="dxa"/>
            <w:vMerge/>
            <w:tcBorders>
              <w:left w:val="single" w:sz="4" w:space="0" w:color="auto"/>
              <w:bottom w:val="single" w:sz="8" w:space="0" w:color="auto"/>
              <w:right w:val="single" w:sz="4" w:space="0" w:color="auto"/>
            </w:tcBorders>
          </w:tcPr>
          <w:p w14:paraId="7FE714AF" w14:textId="77777777" w:rsidR="009E502C" w:rsidRPr="009E502C" w:rsidRDefault="009E502C" w:rsidP="009E502C">
            <w:pPr>
              <w:jc w:val="left"/>
              <w:rPr>
                <w:rFonts w:eastAsiaTheme="minorEastAsia"/>
                <w:sz w:val="18"/>
                <w:szCs w:val="18"/>
              </w:rPr>
            </w:pPr>
          </w:p>
        </w:tc>
        <w:tc>
          <w:tcPr>
            <w:tcW w:w="2250" w:type="dxa"/>
            <w:vMerge/>
            <w:tcBorders>
              <w:left w:val="single" w:sz="4" w:space="0" w:color="auto"/>
              <w:bottom w:val="single" w:sz="8" w:space="0" w:color="auto"/>
              <w:right w:val="single" w:sz="4" w:space="0" w:color="auto"/>
            </w:tcBorders>
          </w:tcPr>
          <w:p w14:paraId="5F116E6A" w14:textId="77777777" w:rsidR="009E502C" w:rsidRPr="009E502C" w:rsidRDefault="009E502C" w:rsidP="009E502C">
            <w:pPr>
              <w:tabs>
                <w:tab w:val="left" w:pos="170"/>
              </w:tabs>
              <w:rPr>
                <w:rFonts w:eastAsiaTheme="minorEastAsia"/>
                <w:sz w:val="18"/>
                <w:szCs w:val="18"/>
              </w:rPr>
            </w:pPr>
          </w:p>
        </w:tc>
        <w:tc>
          <w:tcPr>
            <w:tcW w:w="7320" w:type="dxa"/>
            <w:gridSpan w:val="5"/>
            <w:tcBorders>
              <w:top w:val="single" w:sz="4" w:space="0" w:color="auto"/>
              <w:left w:val="single" w:sz="4" w:space="0" w:color="auto"/>
              <w:bottom w:val="single" w:sz="8" w:space="0" w:color="auto"/>
              <w:right w:val="single" w:sz="2" w:space="0" w:color="auto"/>
            </w:tcBorders>
          </w:tcPr>
          <w:p w14:paraId="3AC5C7A1" w14:textId="77777777" w:rsidR="009E502C" w:rsidRPr="009E502C" w:rsidRDefault="009E502C" w:rsidP="009E502C">
            <w:pPr>
              <w:rPr>
                <w:rFonts w:eastAsiaTheme="minorEastAsia"/>
                <w:i/>
                <w:sz w:val="18"/>
                <w:szCs w:val="18"/>
              </w:rPr>
            </w:pPr>
            <w:r w:rsidRPr="009E502C">
              <w:rPr>
                <w:rFonts w:eastAsiaTheme="minorEastAsia"/>
                <w:sz w:val="18"/>
                <w:szCs w:val="18"/>
                <w:u w:val="single"/>
              </w:rPr>
              <w:t>Polyversum in Univerzalni fungicid:</w:t>
            </w:r>
            <w:r w:rsidRPr="009E502C">
              <w:rPr>
                <w:rFonts w:eastAsiaTheme="minorEastAsia"/>
                <w:sz w:val="18"/>
                <w:szCs w:val="18"/>
              </w:rPr>
              <w:t xml:space="preserve"> tudi za za omejevanje nadaljnjega širjenja listnh pegavosti, ki jih povzročajo glive iz rodu </w:t>
            </w:r>
            <w:r w:rsidRPr="009E502C">
              <w:rPr>
                <w:rFonts w:eastAsiaTheme="minorEastAsia"/>
                <w:i/>
                <w:sz w:val="18"/>
                <w:szCs w:val="18"/>
              </w:rPr>
              <w:t>Alternaria</w:t>
            </w:r>
          </w:p>
          <w:p w14:paraId="50882D46" w14:textId="77777777" w:rsidR="009E502C" w:rsidRPr="009E502C" w:rsidRDefault="009E502C" w:rsidP="009E502C">
            <w:pPr>
              <w:rPr>
                <w:rFonts w:eastAsiaTheme="minorEastAsia"/>
                <w:b/>
                <w:sz w:val="18"/>
                <w:szCs w:val="18"/>
              </w:rPr>
            </w:pPr>
            <w:r w:rsidRPr="009E502C">
              <w:rPr>
                <w:rFonts w:eastAsiaTheme="minorEastAsia"/>
                <w:sz w:val="18"/>
                <w:szCs w:val="18"/>
                <w:u w:val="single"/>
              </w:rPr>
              <w:t>Mirador 250 SC, Ortiva in Zaftra AZT 250 SC:</w:t>
            </w:r>
            <w:r w:rsidRPr="009E502C">
              <w:rPr>
                <w:rFonts w:eastAsiaTheme="minorEastAsia"/>
                <w:sz w:val="18"/>
                <w:szCs w:val="18"/>
              </w:rPr>
              <w:t xml:space="preserve"> tudi za zatiranje</w:t>
            </w:r>
            <w:r w:rsidRPr="009E502C">
              <w:rPr>
                <w:rFonts w:eastAsiaTheme="minorEastAsia"/>
                <w:i/>
                <w:sz w:val="18"/>
                <w:szCs w:val="18"/>
              </w:rPr>
              <w:t xml:space="preserve"> </w:t>
            </w:r>
            <w:r w:rsidRPr="009E502C">
              <w:rPr>
                <w:rFonts w:eastAsiaTheme="minorEastAsia"/>
                <w:sz w:val="18"/>
                <w:szCs w:val="18"/>
              </w:rPr>
              <w:t>pepelovk (</w:t>
            </w:r>
            <w:r w:rsidRPr="009E502C">
              <w:rPr>
                <w:rFonts w:eastAsiaTheme="minorEastAsia"/>
                <w:i/>
                <w:sz w:val="18"/>
                <w:szCs w:val="18"/>
              </w:rPr>
              <w:t>Erysiphe</w:t>
            </w:r>
            <w:r w:rsidRPr="009E502C">
              <w:rPr>
                <w:rFonts w:eastAsiaTheme="minorEastAsia"/>
                <w:sz w:val="18"/>
                <w:szCs w:val="18"/>
              </w:rPr>
              <w:t xml:space="preserve"> spp.) ter za zmanjševanje okužb glivičnih listnih pegavosti (</w:t>
            </w:r>
            <w:r w:rsidRPr="009E502C">
              <w:rPr>
                <w:rFonts w:eastAsiaTheme="minorEastAsia"/>
                <w:i/>
                <w:sz w:val="18"/>
                <w:szCs w:val="18"/>
              </w:rPr>
              <w:t>Alternaria</w:t>
            </w:r>
            <w:r w:rsidRPr="009E502C">
              <w:rPr>
                <w:rFonts w:eastAsiaTheme="minorEastAsia"/>
                <w:sz w:val="18"/>
                <w:szCs w:val="18"/>
              </w:rPr>
              <w:t xml:space="preserve"> spp.)</w:t>
            </w:r>
          </w:p>
        </w:tc>
      </w:tr>
      <w:tr w:rsidR="009E502C" w:rsidRPr="009E502C" w14:paraId="61151BDE" w14:textId="77777777" w:rsidTr="009E502C">
        <w:trPr>
          <w:trHeight w:val="176"/>
        </w:trPr>
        <w:tc>
          <w:tcPr>
            <w:tcW w:w="1980" w:type="dxa"/>
            <w:vMerge w:val="restart"/>
            <w:tcBorders>
              <w:top w:val="single" w:sz="8" w:space="0" w:color="auto"/>
              <w:left w:val="single" w:sz="2" w:space="0" w:color="auto"/>
              <w:right w:val="single" w:sz="4" w:space="0" w:color="auto"/>
            </w:tcBorders>
          </w:tcPr>
          <w:p w14:paraId="436338ED" w14:textId="77777777" w:rsidR="009E502C" w:rsidRPr="009E502C" w:rsidRDefault="009E502C" w:rsidP="009E502C">
            <w:pPr>
              <w:jc w:val="left"/>
              <w:rPr>
                <w:rFonts w:eastAsiaTheme="minorEastAsia"/>
                <w:b/>
                <w:bCs/>
                <w:sz w:val="18"/>
                <w:szCs w:val="18"/>
              </w:rPr>
            </w:pPr>
            <w:r w:rsidRPr="009E502C">
              <w:rPr>
                <w:rFonts w:eastAsiaTheme="minorEastAsia"/>
                <w:b/>
                <w:iCs/>
                <w:sz w:val="18"/>
                <w:szCs w:val="18"/>
              </w:rPr>
              <w:t xml:space="preserve">Bela gniloba </w:t>
            </w:r>
            <w:r w:rsidRPr="009E502C">
              <w:rPr>
                <w:rFonts w:eastAsiaTheme="minorEastAsia"/>
                <w:i/>
                <w:iCs/>
                <w:sz w:val="18"/>
                <w:szCs w:val="18"/>
              </w:rPr>
              <w:t>Sclerotinia</w:t>
            </w:r>
            <w:r w:rsidRPr="009E502C">
              <w:rPr>
                <w:rFonts w:eastAsiaTheme="minorEastAsia"/>
                <w:iCs/>
                <w:sz w:val="18"/>
                <w:szCs w:val="18"/>
              </w:rPr>
              <w:t xml:space="preserve"> spp.</w:t>
            </w:r>
          </w:p>
        </w:tc>
        <w:tc>
          <w:tcPr>
            <w:tcW w:w="2200" w:type="dxa"/>
            <w:vMerge w:val="restart"/>
            <w:tcBorders>
              <w:top w:val="single" w:sz="8" w:space="0" w:color="auto"/>
              <w:left w:val="single" w:sz="4" w:space="0" w:color="auto"/>
              <w:right w:val="single" w:sz="4" w:space="0" w:color="auto"/>
            </w:tcBorders>
          </w:tcPr>
          <w:p w14:paraId="508BA527" w14:textId="77777777" w:rsidR="009E502C" w:rsidRPr="009E502C" w:rsidRDefault="009E502C" w:rsidP="009E502C">
            <w:pPr>
              <w:rPr>
                <w:rFonts w:eastAsiaTheme="minorEastAsia"/>
                <w:sz w:val="18"/>
                <w:szCs w:val="18"/>
              </w:rPr>
            </w:pPr>
          </w:p>
        </w:tc>
        <w:tc>
          <w:tcPr>
            <w:tcW w:w="2250" w:type="dxa"/>
            <w:vMerge w:val="restart"/>
            <w:tcBorders>
              <w:top w:val="single" w:sz="8" w:space="0" w:color="auto"/>
              <w:left w:val="single" w:sz="4" w:space="0" w:color="auto"/>
              <w:right w:val="single" w:sz="4" w:space="0" w:color="auto"/>
            </w:tcBorders>
          </w:tcPr>
          <w:p w14:paraId="184BA6D5" w14:textId="77777777" w:rsidR="009E502C" w:rsidRPr="009E502C" w:rsidRDefault="009E502C" w:rsidP="009E502C">
            <w:pPr>
              <w:rPr>
                <w:rFonts w:eastAsiaTheme="minorEastAsia"/>
                <w:sz w:val="18"/>
                <w:szCs w:val="18"/>
              </w:rPr>
            </w:pPr>
          </w:p>
        </w:tc>
        <w:tc>
          <w:tcPr>
            <w:tcW w:w="7320" w:type="dxa"/>
            <w:gridSpan w:val="5"/>
            <w:tcBorders>
              <w:top w:val="single" w:sz="8" w:space="0" w:color="auto"/>
              <w:left w:val="single" w:sz="4" w:space="0" w:color="auto"/>
              <w:right w:val="single" w:sz="2" w:space="0" w:color="auto"/>
            </w:tcBorders>
          </w:tcPr>
          <w:p w14:paraId="294BEECE" w14:textId="77777777" w:rsidR="009E502C" w:rsidRPr="009E502C" w:rsidRDefault="009E502C" w:rsidP="009E502C">
            <w:pPr>
              <w:jc w:val="left"/>
              <w:rPr>
                <w:rFonts w:eastAsiaTheme="minorEastAsia"/>
                <w:b/>
                <w:sz w:val="18"/>
                <w:szCs w:val="18"/>
              </w:rPr>
            </w:pPr>
            <w:r w:rsidRPr="009E502C">
              <w:rPr>
                <w:rFonts w:eastAsiaTheme="minorEastAsia"/>
                <w:b/>
                <w:sz w:val="18"/>
                <w:szCs w:val="18"/>
              </w:rPr>
              <w:t>GOMOLJNA ZELENA</w:t>
            </w:r>
          </w:p>
        </w:tc>
      </w:tr>
      <w:tr w:rsidR="009E502C" w:rsidRPr="009E502C" w14:paraId="593021DF" w14:textId="77777777" w:rsidTr="009E502C">
        <w:trPr>
          <w:trHeight w:val="275"/>
        </w:trPr>
        <w:tc>
          <w:tcPr>
            <w:tcW w:w="1980" w:type="dxa"/>
            <w:vMerge/>
            <w:tcBorders>
              <w:left w:val="single" w:sz="2" w:space="0" w:color="auto"/>
              <w:right w:val="single" w:sz="4" w:space="0" w:color="auto"/>
            </w:tcBorders>
          </w:tcPr>
          <w:p w14:paraId="01DAF4FC" w14:textId="77777777" w:rsidR="009E502C" w:rsidRPr="009E502C" w:rsidRDefault="009E502C" w:rsidP="009E502C">
            <w:pPr>
              <w:jc w:val="left"/>
              <w:rPr>
                <w:rFonts w:eastAsiaTheme="minorEastAsia"/>
                <w:b/>
                <w:iCs/>
                <w:sz w:val="18"/>
                <w:szCs w:val="18"/>
              </w:rPr>
            </w:pPr>
          </w:p>
        </w:tc>
        <w:tc>
          <w:tcPr>
            <w:tcW w:w="2200" w:type="dxa"/>
            <w:vMerge/>
            <w:tcBorders>
              <w:left w:val="single" w:sz="4" w:space="0" w:color="auto"/>
              <w:right w:val="single" w:sz="4" w:space="0" w:color="auto"/>
            </w:tcBorders>
          </w:tcPr>
          <w:p w14:paraId="47F51926" w14:textId="77777777" w:rsidR="009E502C" w:rsidRPr="009E502C" w:rsidRDefault="009E502C" w:rsidP="009E502C">
            <w:pPr>
              <w:rPr>
                <w:rFonts w:eastAsiaTheme="minorEastAsia"/>
                <w:sz w:val="18"/>
                <w:szCs w:val="18"/>
              </w:rPr>
            </w:pPr>
          </w:p>
        </w:tc>
        <w:tc>
          <w:tcPr>
            <w:tcW w:w="2250" w:type="dxa"/>
            <w:vMerge/>
            <w:tcBorders>
              <w:left w:val="single" w:sz="4" w:space="0" w:color="auto"/>
              <w:right w:val="single" w:sz="4" w:space="0" w:color="auto"/>
            </w:tcBorders>
          </w:tcPr>
          <w:p w14:paraId="20D2AA17" w14:textId="77777777" w:rsidR="009E502C" w:rsidRPr="009E502C" w:rsidRDefault="009E502C" w:rsidP="009E502C">
            <w:pPr>
              <w:rPr>
                <w:rFonts w:eastAsiaTheme="minorEastAsia"/>
                <w:sz w:val="18"/>
                <w:szCs w:val="18"/>
              </w:rPr>
            </w:pPr>
          </w:p>
        </w:tc>
        <w:tc>
          <w:tcPr>
            <w:tcW w:w="1417" w:type="dxa"/>
            <w:tcBorders>
              <w:top w:val="single" w:sz="4" w:space="0" w:color="auto"/>
              <w:left w:val="single" w:sz="4" w:space="0" w:color="auto"/>
              <w:right w:val="single" w:sz="4" w:space="0" w:color="auto"/>
            </w:tcBorders>
          </w:tcPr>
          <w:p w14:paraId="4CD3F252" w14:textId="77777777" w:rsidR="009E502C" w:rsidRPr="009E502C" w:rsidRDefault="009E502C" w:rsidP="009E502C">
            <w:pPr>
              <w:numPr>
                <w:ilvl w:val="0"/>
                <w:numId w:val="18"/>
              </w:num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 xml:space="preserve">difenokonazol </w:t>
            </w:r>
          </w:p>
          <w:p w14:paraId="7A0415F1"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 fluksapiroksad</w:t>
            </w:r>
          </w:p>
        </w:tc>
        <w:tc>
          <w:tcPr>
            <w:tcW w:w="1985" w:type="dxa"/>
            <w:tcBorders>
              <w:top w:val="single" w:sz="4" w:space="0" w:color="auto"/>
              <w:left w:val="single" w:sz="4" w:space="0" w:color="auto"/>
              <w:right w:val="single" w:sz="4" w:space="0" w:color="auto"/>
            </w:tcBorders>
          </w:tcPr>
          <w:p w14:paraId="09CABCCF" w14:textId="77777777" w:rsidR="009E502C" w:rsidRPr="009E502C" w:rsidRDefault="009E502C" w:rsidP="009E502C">
            <w:pPr>
              <w:jc w:val="left"/>
              <w:rPr>
                <w:rFonts w:eastAsiaTheme="minorEastAsia"/>
                <w:sz w:val="18"/>
                <w:szCs w:val="18"/>
              </w:rPr>
            </w:pPr>
            <w:r w:rsidRPr="009E502C">
              <w:rPr>
                <w:rFonts w:eastAsiaTheme="minorEastAsia"/>
                <w:sz w:val="18"/>
                <w:szCs w:val="18"/>
              </w:rPr>
              <w:t>Sercadis plus</w:t>
            </w:r>
          </w:p>
        </w:tc>
        <w:tc>
          <w:tcPr>
            <w:tcW w:w="1257" w:type="dxa"/>
            <w:tcBorders>
              <w:top w:val="single" w:sz="4" w:space="0" w:color="auto"/>
              <w:left w:val="single" w:sz="4" w:space="0" w:color="auto"/>
              <w:right w:val="single" w:sz="4" w:space="0" w:color="auto"/>
            </w:tcBorders>
          </w:tcPr>
          <w:p w14:paraId="41BA0739" w14:textId="77777777" w:rsidR="009E502C" w:rsidRPr="009E502C" w:rsidRDefault="009E502C" w:rsidP="009E502C">
            <w:pPr>
              <w:rPr>
                <w:rFonts w:eastAsiaTheme="minorEastAsia"/>
                <w:sz w:val="18"/>
                <w:szCs w:val="18"/>
              </w:rPr>
            </w:pPr>
            <w:r w:rsidRPr="009E502C">
              <w:rPr>
                <w:rFonts w:eastAsiaTheme="minorEastAsia"/>
                <w:sz w:val="18"/>
                <w:szCs w:val="18"/>
              </w:rPr>
              <w:t>2 l/ha</w:t>
            </w:r>
          </w:p>
        </w:tc>
        <w:tc>
          <w:tcPr>
            <w:tcW w:w="1152" w:type="dxa"/>
            <w:tcBorders>
              <w:top w:val="single" w:sz="4" w:space="0" w:color="auto"/>
              <w:left w:val="single" w:sz="4" w:space="0" w:color="auto"/>
              <w:right w:val="single" w:sz="4" w:space="0" w:color="auto"/>
            </w:tcBorders>
          </w:tcPr>
          <w:p w14:paraId="18B3EE20" w14:textId="77777777" w:rsidR="009E502C" w:rsidRPr="009E502C" w:rsidRDefault="009E502C" w:rsidP="009E502C">
            <w:pPr>
              <w:rPr>
                <w:rFonts w:eastAsiaTheme="minorEastAsia"/>
                <w:sz w:val="18"/>
                <w:szCs w:val="18"/>
              </w:rPr>
            </w:pPr>
            <w:r w:rsidRPr="009E502C">
              <w:rPr>
                <w:rFonts w:eastAsiaTheme="minorEastAsia"/>
                <w:sz w:val="18"/>
                <w:szCs w:val="18"/>
              </w:rPr>
              <w:t>7</w:t>
            </w:r>
          </w:p>
        </w:tc>
        <w:tc>
          <w:tcPr>
            <w:tcW w:w="1509" w:type="dxa"/>
            <w:vMerge w:val="restart"/>
            <w:tcBorders>
              <w:top w:val="single" w:sz="4" w:space="0" w:color="auto"/>
              <w:left w:val="single" w:sz="4" w:space="0" w:color="auto"/>
              <w:right w:val="single" w:sz="2" w:space="0" w:color="auto"/>
            </w:tcBorders>
          </w:tcPr>
          <w:p w14:paraId="49C301FD" w14:textId="77777777" w:rsidR="009E502C" w:rsidRPr="009E502C" w:rsidRDefault="009E502C" w:rsidP="009E502C">
            <w:pPr>
              <w:jc w:val="left"/>
              <w:rPr>
                <w:rFonts w:eastAsiaTheme="minorEastAsia"/>
                <w:b/>
                <w:sz w:val="18"/>
                <w:szCs w:val="18"/>
              </w:rPr>
            </w:pPr>
            <w:r w:rsidRPr="009E502C">
              <w:rPr>
                <w:rFonts w:eastAsiaTheme="minorEastAsia"/>
                <w:b/>
                <w:sz w:val="18"/>
                <w:szCs w:val="18"/>
                <w:lang w:eastAsia="sl-SI"/>
              </w:rPr>
              <w:t>*1   30.04.2022</w:t>
            </w:r>
          </w:p>
        </w:tc>
      </w:tr>
      <w:tr w:rsidR="009E502C" w:rsidRPr="009E502C" w14:paraId="2A4D52DD" w14:textId="77777777" w:rsidTr="009E502C">
        <w:trPr>
          <w:trHeight w:val="275"/>
        </w:trPr>
        <w:tc>
          <w:tcPr>
            <w:tcW w:w="1980" w:type="dxa"/>
            <w:vMerge/>
            <w:tcBorders>
              <w:left w:val="single" w:sz="2" w:space="0" w:color="auto"/>
              <w:right w:val="single" w:sz="4" w:space="0" w:color="auto"/>
            </w:tcBorders>
          </w:tcPr>
          <w:p w14:paraId="2690557C" w14:textId="77777777" w:rsidR="009E502C" w:rsidRPr="009E502C" w:rsidRDefault="009E502C" w:rsidP="009E502C">
            <w:pPr>
              <w:jc w:val="left"/>
              <w:rPr>
                <w:rFonts w:eastAsiaTheme="minorEastAsia"/>
                <w:b/>
                <w:iCs/>
                <w:sz w:val="18"/>
                <w:szCs w:val="18"/>
              </w:rPr>
            </w:pPr>
          </w:p>
        </w:tc>
        <w:tc>
          <w:tcPr>
            <w:tcW w:w="2200" w:type="dxa"/>
            <w:vMerge/>
            <w:tcBorders>
              <w:left w:val="single" w:sz="4" w:space="0" w:color="auto"/>
              <w:right w:val="single" w:sz="4" w:space="0" w:color="auto"/>
            </w:tcBorders>
          </w:tcPr>
          <w:p w14:paraId="0A2C37FD" w14:textId="77777777" w:rsidR="009E502C" w:rsidRPr="009E502C" w:rsidRDefault="009E502C" w:rsidP="009E502C">
            <w:pPr>
              <w:rPr>
                <w:rFonts w:eastAsiaTheme="minorEastAsia"/>
                <w:sz w:val="18"/>
                <w:szCs w:val="18"/>
              </w:rPr>
            </w:pPr>
          </w:p>
        </w:tc>
        <w:tc>
          <w:tcPr>
            <w:tcW w:w="2250" w:type="dxa"/>
            <w:vMerge/>
            <w:tcBorders>
              <w:left w:val="single" w:sz="4" w:space="0" w:color="auto"/>
              <w:right w:val="single" w:sz="4" w:space="0" w:color="auto"/>
            </w:tcBorders>
          </w:tcPr>
          <w:p w14:paraId="5D6C9264" w14:textId="77777777" w:rsidR="009E502C" w:rsidRPr="009E502C" w:rsidRDefault="009E502C" w:rsidP="009E502C">
            <w:pPr>
              <w:rPr>
                <w:rFonts w:eastAsiaTheme="minorEastAsia"/>
                <w:sz w:val="18"/>
                <w:szCs w:val="18"/>
              </w:rPr>
            </w:pPr>
          </w:p>
        </w:tc>
        <w:tc>
          <w:tcPr>
            <w:tcW w:w="1417" w:type="dxa"/>
            <w:tcBorders>
              <w:top w:val="single" w:sz="4" w:space="0" w:color="auto"/>
              <w:left w:val="single" w:sz="4" w:space="0" w:color="auto"/>
              <w:right w:val="single" w:sz="4" w:space="0" w:color="auto"/>
            </w:tcBorders>
          </w:tcPr>
          <w:p w14:paraId="2938E9FC" w14:textId="77777777" w:rsidR="009E502C" w:rsidRPr="009E502C" w:rsidRDefault="009E502C" w:rsidP="009E502C">
            <w:pPr>
              <w:numPr>
                <w:ilvl w:val="0"/>
                <w:numId w:val="18"/>
              </w:numPr>
              <w:tabs>
                <w:tab w:val="left" w:pos="34"/>
              </w:tabs>
              <w:ind w:right="-50"/>
              <w:jc w:val="left"/>
              <w:rPr>
                <w:rFonts w:eastAsiaTheme="minorEastAsia"/>
                <w:color w:val="000000"/>
                <w:sz w:val="18"/>
                <w:szCs w:val="18"/>
                <w:shd w:val="clear" w:color="auto" w:fill="FFFFFF"/>
              </w:rPr>
            </w:pPr>
            <w:r w:rsidRPr="009E502C">
              <w:rPr>
                <w:rFonts w:eastAsiaTheme="minorEastAsia"/>
                <w:i/>
                <w:color w:val="000000"/>
                <w:sz w:val="18"/>
                <w:szCs w:val="18"/>
                <w:shd w:val="clear" w:color="auto" w:fill="FFFFFF"/>
              </w:rPr>
              <w:t>Bacillus amyloliquefaciens</w:t>
            </w:r>
            <w:r w:rsidRPr="009E502C">
              <w:rPr>
                <w:rFonts w:eastAsiaTheme="minorEastAsia"/>
                <w:color w:val="000000"/>
                <w:sz w:val="18"/>
                <w:szCs w:val="18"/>
                <w:shd w:val="clear" w:color="auto" w:fill="FFFFFF"/>
              </w:rPr>
              <w:t xml:space="preserve">  str. QST 713 subtilis</w:t>
            </w:r>
          </w:p>
        </w:tc>
        <w:tc>
          <w:tcPr>
            <w:tcW w:w="1985" w:type="dxa"/>
            <w:tcBorders>
              <w:top w:val="single" w:sz="4" w:space="0" w:color="auto"/>
              <w:left w:val="single" w:sz="4" w:space="0" w:color="auto"/>
              <w:right w:val="single" w:sz="4" w:space="0" w:color="auto"/>
            </w:tcBorders>
          </w:tcPr>
          <w:p w14:paraId="0775325B" w14:textId="77777777" w:rsidR="009E502C" w:rsidRPr="009E502C" w:rsidRDefault="009E502C" w:rsidP="009E502C">
            <w:pPr>
              <w:jc w:val="left"/>
              <w:rPr>
                <w:rFonts w:eastAsiaTheme="minorEastAsia"/>
                <w:b/>
                <w:sz w:val="18"/>
                <w:szCs w:val="18"/>
              </w:rPr>
            </w:pPr>
            <w:r w:rsidRPr="009E502C">
              <w:rPr>
                <w:rFonts w:eastAsiaTheme="minorEastAsia"/>
                <w:sz w:val="18"/>
                <w:szCs w:val="18"/>
              </w:rPr>
              <w:t>Serenade ASO</w:t>
            </w:r>
          </w:p>
        </w:tc>
        <w:tc>
          <w:tcPr>
            <w:tcW w:w="1257" w:type="dxa"/>
            <w:tcBorders>
              <w:top w:val="single" w:sz="4" w:space="0" w:color="auto"/>
              <w:left w:val="single" w:sz="4" w:space="0" w:color="auto"/>
              <w:right w:val="single" w:sz="4" w:space="0" w:color="auto"/>
            </w:tcBorders>
          </w:tcPr>
          <w:p w14:paraId="36197D50" w14:textId="77777777" w:rsidR="009E502C" w:rsidRPr="009E502C" w:rsidRDefault="009E502C" w:rsidP="009E502C">
            <w:pPr>
              <w:rPr>
                <w:rFonts w:eastAsiaTheme="minorEastAsia"/>
                <w:sz w:val="18"/>
                <w:szCs w:val="18"/>
              </w:rPr>
            </w:pPr>
            <w:r w:rsidRPr="009E502C">
              <w:rPr>
                <w:rFonts w:eastAsiaTheme="minorEastAsia"/>
                <w:sz w:val="18"/>
                <w:szCs w:val="18"/>
              </w:rPr>
              <w:t>8 l/ha</w:t>
            </w:r>
          </w:p>
          <w:p w14:paraId="0AE93F02" w14:textId="77777777" w:rsidR="009E502C" w:rsidRPr="009E502C" w:rsidRDefault="009E502C" w:rsidP="009E502C">
            <w:pPr>
              <w:rPr>
                <w:rFonts w:eastAsiaTheme="minorEastAsia"/>
                <w:sz w:val="18"/>
                <w:szCs w:val="18"/>
              </w:rPr>
            </w:pPr>
          </w:p>
        </w:tc>
        <w:tc>
          <w:tcPr>
            <w:tcW w:w="1152" w:type="dxa"/>
            <w:tcBorders>
              <w:top w:val="single" w:sz="4" w:space="0" w:color="auto"/>
              <w:left w:val="single" w:sz="4" w:space="0" w:color="auto"/>
              <w:right w:val="single" w:sz="4" w:space="0" w:color="auto"/>
            </w:tcBorders>
          </w:tcPr>
          <w:p w14:paraId="3122D425" w14:textId="77777777" w:rsidR="009E502C" w:rsidRPr="009E502C" w:rsidRDefault="009E502C" w:rsidP="009E502C">
            <w:pPr>
              <w:rPr>
                <w:rFonts w:eastAsiaTheme="minorEastAsia"/>
                <w:sz w:val="18"/>
                <w:szCs w:val="18"/>
              </w:rPr>
            </w:pPr>
            <w:r w:rsidRPr="009E502C">
              <w:rPr>
                <w:rFonts w:eastAsiaTheme="minorEastAsia"/>
                <w:sz w:val="18"/>
                <w:szCs w:val="18"/>
              </w:rPr>
              <w:t>ni potrebna</w:t>
            </w:r>
          </w:p>
          <w:p w14:paraId="20314D8F" w14:textId="77777777" w:rsidR="009E502C" w:rsidRPr="009E502C" w:rsidRDefault="009E502C" w:rsidP="009E502C">
            <w:pPr>
              <w:rPr>
                <w:rFonts w:eastAsiaTheme="minorEastAsia"/>
                <w:sz w:val="18"/>
                <w:szCs w:val="18"/>
              </w:rPr>
            </w:pPr>
          </w:p>
        </w:tc>
        <w:tc>
          <w:tcPr>
            <w:tcW w:w="1509" w:type="dxa"/>
            <w:vMerge/>
            <w:tcBorders>
              <w:left w:val="single" w:sz="4" w:space="0" w:color="auto"/>
              <w:right w:val="single" w:sz="2" w:space="0" w:color="auto"/>
            </w:tcBorders>
          </w:tcPr>
          <w:p w14:paraId="1E7930AE" w14:textId="77777777" w:rsidR="009E502C" w:rsidRPr="009E502C" w:rsidRDefault="009E502C" w:rsidP="009E502C">
            <w:pPr>
              <w:jc w:val="left"/>
              <w:rPr>
                <w:rFonts w:eastAsiaTheme="minorEastAsia"/>
                <w:sz w:val="18"/>
                <w:szCs w:val="18"/>
                <w:lang w:eastAsia="sl-SI"/>
              </w:rPr>
            </w:pPr>
          </w:p>
        </w:tc>
      </w:tr>
      <w:tr w:rsidR="009E502C" w:rsidRPr="009E502C" w14:paraId="7D02E9B5" w14:textId="77777777" w:rsidTr="009E502C">
        <w:trPr>
          <w:trHeight w:val="275"/>
        </w:trPr>
        <w:tc>
          <w:tcPr>
            <w:tcW w:w="1980" w:type="dxa"/>
            <w:vMerge/>
            <w:tcBorders>
              <w:left w:val="single" w:sz="2" w:space="0" w:color="auto"/>
              <w:bottom w:val="single" w:sz="2" w:space="0" w:color="auto"/>
              <w:right w:val="single" w:sz="4" w:space="0" w:color="auto"/>
            </w:tcBorders>
          </w:tcPr>
          <w:p w14:paraId="73709EFB" w14:textId="77777777" w:rsidR="009E502C" w:rsidRPr="009E502C" w:rsidRDefault="009E502C" w:rsidP="009E502C">
            <w:pPr>
              <w:jc w:val="left"/>
              <w:rPr>
                <w:rFonts w:eastAsiaTheme="minorEastAsia"/>
                <w:b/>
                <w:iCs/>
                <w:sz w:val="18"/>
                <w:szCs w:val="18"/>
              </w:rPr>
            </w:pPr>
          </w:p>
        </w:tc>
        <w:tc>
          <w:tcPr>
            <w:tcW w:w="2200" w:type="dxa"/>
            <w:vMerge/>
            <w:tcBorders>
              <w:left w:val="single" w:sz="4" w:space="0" w:color="auto"/>
              <w:bottom w:val="single" w:sz="2" w:space="0" w:color="auto"/>
              <w:right w:val="single" w:sz="4" w:space="0" w:color="auto"/>
            </w:tcBorders>
          </w:tcPr>
          <w:p w14:paraId="428FF3F3" w14:textId="77777777" w:rsidR="009E502C" w:rsidRPr="009E502C" w:rsidRDefault="009E502C" w:rsidP="009E502C">
            <w:pPr>
              <w:rPr>
                <w:rFonts w:eastAsiaTheme="minorEastAsia"/>
                <w:sz w:val="18"/>
                <w:szCs w:val="18"/>
              </w:rPr>
            </w:pPr>
          </w:p>
        </w:tc>
        <w:tc>
          <w:tcPr>
            <w:tcW w:w="2250" w:type="dxa"/>
            <w:vMerge/>
            <w:tcBorders>
              <w:left w:val="single" w:sz="4" w:space="0" w:color="auto"/>
              <w:bottom w:val="single" w:sz="2" w:space="0" w:color="auto"/>
              <w:right w:val="single" w:sz="4" w:space="0" w:color="auto"/>
            </w:tcBorders>
          </w:tcPr>
          <w:p w14:paraId="278E995B" w14:textId="77777777" w:rsidR="009E502C" w:rsidRPr="009E502C" w:rsidRDefault="009E502C" w:rsidP="009E502C">
            <w:pPr>
              <w:rPr>
                <w:rFonts w:eastAsiaTheme="minorEastAsia"/>
                <w:sz w:val="18"/>
                <w:szCs w:val="18"/>
              </w:rPr>
            </w:pPr>
          </w:p>
        </w:tc>
        <w:tc>
          <w:tcPr>
            <w:tcW w:w="7320" w:type="dxa"/>
            <w:gridSpan w:val="5"/>
            <w:tcBorders>
              <w:top w:val="single" w:sz="4" w:space="0" w:color="auto"/>
              <w:left w:val="single" w:sz="4" w:space="0" w:color="auto"/>
              <w:bottom w:val="single" w:sz="2" w:space="0" w:color="auto"/>
              <w:right w:val="single" w:sz="2" w:space="0" w:color="auto"/>
            </w:tcBorders>
          </w:tcPr>
          <w:p w14:paraId="249DF700" w14:textId="77777777" w:rsidR="009E502C" w:rsidRPr="009E502C" w:rsidRDefault="009E502C" w:rsidP="009E502C">
            <w:pPr>
              <w:rPr>
                <w:rFonts w:eastAsiaTheme="minorEastAsia"/>
                <w:sz w:val="18"/>
                <w:szCs w:val="18"/>
                <w:lang w:eastAsia="sl-SI"/>
              </w:rPr>
            </w:pPr>
            <w:r w:rsidRPr="009E502C">
              <w:rPr>
                <w:rFonts w:eastAsiaTheme="minorEastAsia"/>
                <w:sz w:val="18"/>
                <w:szCs w:val="18"/>
                <w:u w:val="single"/>
              </w:rPr>
              <w:t>Sercadis plus:</w:t>
            </w:r>
            <w:r w:rsidRPr="009E502C">
              <w:rPr>
                <w:rFonts w:eastAsiaTheme="minorEastAsia"/>
                <w:sz w:val="18"/>
                <w:szCs w:val="18"/>
              </w:rPr>
              <w:t xml:space="preserve"> tudi za za zatiranje pepelovke kobulnic (</w:t>
            </w:r>
            <w:r w:rsidRPr="009E502C">
              <w:rPr>
                <w:rFonts w:eastAsiaTheme="minorEastAsia"/>
                <w:i/>
                <w:sz w:val="18"/>
                <w:szCs w:val="18"/>
              </w:rPr>
              <w:t>Erysiphe heraclei</w:t>
            </w:r>
            <w:r w:rsidRPr="009E502C">
              <w:rPr>
                <w:rFonts w:eastAsiaTheme="minorEastAsia"/>
                <w:sz w:val="18"/>
                <w:szCs w:val="18"/>
              </w:rPr>
              <w:t xml:space="preserve">) in gliv iz rodu </w:t>
            </w:r>
            <w:r w:rsidRPr="009E502C">
              <w:rPr>
                <w:rFonts w:eastAsiaTheme="minorEastAsia"/>
                <w:i/>
                <w:sz w:val="18"/>
                <w:szCs w:val="18"/>
              </w:rPr>
              <w:t>Leveillula</w:t>
            </w:r>
            <w:r w:rsidRPr="009E502C">
              <w:rPr>
                <w:rFonts w:eastAsiaTheme="minorEastAsia"/>
                <w:sz w:val="18"/>
                <w:szCs w:val="18"/>
              </w:rPr>
              <w:t xml:space="preserve"> (</w:t>
            </w:r>
            <w:r w:rsidRPr="009E502C">
              <w:rPr>
                <w:rFonts w:eastAsiaTheme="minorEastAsia"/>
                <w:i/>
                <w:sz w:val="18"/>
                <w:szCs w:val="18"/>
              </w:rPr>
              <w:t>Leveillula</w:t>
            </w:r>
            <w:r w:rsidRPr="009E502C">
              <w:rPr>
                <w:rFonts w:eastAsiaTheme="minorEastAsia"/>
                <w:sz w:val="18"/>
                <w:szCs w:val="18"/>
              </w:rPr>
              <w:t xml:space="preserve"> spp.) </w:t>
            </w:r>
            <w:r w:rsidRPr="009E502C">
              <w:rPr>
                <w:rFonts w:eastAsiaTheme="minorEastAsia"/>
                <w:bCs/>
                <w:sz w:val="18"/>
                <w:szCs w:val="18"/>
                <w:lang w:eastAsia="sl-SI"/>
              </w:rPr>
              <w:t xml:space="preserve">v odmerku 0,6 l/ha </w:t>
            </w:r>
            <w:r w:rsidRPr="009E502C">
              <w:rPr>
                <w:rFonts w:eastAsiaTheme="minorEastAsia"/>
                <w:sz w:val="18"/>
                <w:szCs w:val="18"/>
              </w:rPr>
              <w:t xml:space="preserve">in pegavosti iz rodu </w:t>
            </w:r>
            <w:r w:rsidRPr="009E502C">
              <w:rPr>
                <w:rFonts w:eastAsiaTheme="minorEastAsia"/>
                <w:i/>
                <w:sz w:val="18"/>
                <w:szCs w:val="18"/>
              </w:rPr>
              <w:t>Alternaria</w:t>
            </w:r>
            <w:r w:rsidRPr="009E502C">
              <w:rPr>
                <w:rFonts w:eastAsiaTheme="minorEastAsia"/>
                <w:sz w:val="18"/>
                <w:szCs w:val="18"/>
              </w:rPr>
              <w:t xml:space="preserve"> (</w:t>
            </w:r>
            <w:r w:rsidRPr="009E502C">
              <w:rPr>
                <w:rFonts w:eastAsiaTheme="minorEastAsia"/>
                <w:i/>
                <w:sz w:val="18"/>
                <w:szCs w:val="18"/>
              </w:rPr>
              <w:t>Alternaria</w:t>
            </w:r>
            <w:r w:rsidRPr="009E502C">
              <w:rPr>
                <w:rFonts w:eastAsiaTheme="minorEastAsia"/>
                <w:sz w:val="18"/>
                <w:szCs w:val="18"/>
              </w:rPr>
              <w:t xml:space="preserve"> spp.)</w:t>
            </w:r>
            <w:r w:rsidRPr="009E502C">
              <w:rPr>
                <w:rFonts w:eastAsiaTheme="minorEastAsia"/>
                <w:sz w:val="18"/>
                <w:szCs w:val="18"/>
                <w:lang w:eastAsia="sl-SI"/>
              </w:rPr>
              <w:t xml:space="preserve"> v odmerku 1,0 l/ha v gomoljni zeleni</w:t>
            </w:r>
          </w:p>
          <w:p w14:paraId="5B1984A7" w14:textId="77777777" w:rsidR="009E502C" w:rsidRPr="009E502C" w:rsidRDefault="009E502C" w:rsidP="009E502C">
            <w:pPr>
              <w:rPr>
                <w:rFonts w:eastAsiaTheme="minorEastAsia"/>
                <w:b/>
                <w:sz w:val="18"/>
                <w:szCs w:val="18"/>
              </w:rPr>
            </w:pPr>
            <w:r w:rsidRPr="009E502C">
              <w:rPr>
                <w:rFonts w:eastAsiaTheme="minorEastAsia"/>
                <w:sz w:val="18"/>
                <w:szCs w:val="18"/>
                <w:u w:val="single"/>
                <w:lang w:eastAsia="sl-SI"/>
              </w:rPr>
              <w:t>Serenade ASO:</w:t>
            </w:r>
            <w:r w:rsidRPr="009E502C">
              <w:rPr>
                <w:rFonts w:eastAsiaTheme="minorEastAsia"/>
                <w:sz w:val="18"/>
                <w:szCs w:val="18"/>
                <w:lang w:eastAsia="sl-SI"/>
              </w:rPr>
              <w:t xml:space="preserve"> tudi za </w:t>
            </w:r>
            <w:r w:rsidRPr="009E502C">
              <w:rPr>
                <w:rFonts w:eastAsiaTheme="minorEastAsia"/>
                <w:sz w:val="18"/>
                <w:szCs w:val="18"/>
              </w:rPr>
              <w:t>zatiranje alternarij (</w:t>
            </w:r>
            <w:r w:rsidRPr="009E502C">
              <w:rPr>
                <w:rFonts w:eastAsiaTheme="minorEastAsia"/>
                <w:i/>
                <w:sz w:val="18"/>
                <w:szCs w:val="18"/>
              </w:rPr>
              <w:t>Alternaria</w:t>
            </w:r>
            <w:r w:rsidRPr="009E502C">
              <w:rPr>
                <w:rFonts w:eastAsiaTheme="minorEastAsia"/>
                <w:sz w:val="18"/>
                <w:szCs w:val="18"/>
              </w:rPr>
              <w:t xml:space="preserve"> spp.) v gomoljni zeleni</w:t>
            </w:r>
          </w:p>
        </w:tc>
      </w:tr>
    </w:tbl>
    <w:p w14:paraId="73CCCC4C" w14:textId="77777777" w:rsidR="009E502C" w:rsidRPr="009E502C" w:rsidRDefault="009E502C" w:rsidP="009E502C">
      <w:pPr>
        <w:widowControl w:val="0"/>
        <w:jc w:val="left"/>
        <w:rPr>
          <w:rFonts w:eastAsiaTheme="minorEastAsia"/>
          <w:sz w:val="18"/>
          <w:szCs w:val="18"/>
        </w:rPr>
      </w:pPr>
      <w:r w:rsidRPr="009E502C">
        <w:rPr>
          <w:rFonts w:eastAsiaTheme="minorEastAsia"/>
          <w:sz w:val="18"/>
          <w:szCs w:val="18"/>
        </w:rPr>
        <w:t xml:space="preserve">     </w:t>
      </w:r>
      <w:r w:rsidRPr="009E502C">
        <w:rPr>
          <w:rFonts w:eastAsiaTheme="minorEastAsia"/>
          <w:b/>
          <w:sz w:val="18"/>
          <w:szCs w:val="18"/>
        </w:rPr>
        <w:t>*</w:t>
      </w:r>
      <w:r w:rsidRPr="009E502C">
        <w:rPr>
          <w:rFonts w:eastAsiaTheme="minorEastAsia"/>
          <w:sz w:val="18"/>
          <w:szCs w:val="18"/>
        </w:rPr>
        <w:t xml:space="preserve"> - DATUM POTEKA REGISTRACIJE</w:t>
      </w:r>
      <w:r w:rsidRPr="009E502C">
        <w:rPr>
          <w:rFonts w:eastAsiaTheme="minorEastAsia"/>
          <w:sz w:val="18"/>
          <w:szCs w:val="18"/>
        </w:rPr>
        <w:tab/>
      </w:r>
      <w:r w:rsidRPr="009E502C">
        <w:rPr>
          <w:rFonts w:eastAsiaTheme="minorEastAsia"/>
          <w:sz w:val="18"/>
          <w:szCs w:val="18"/>
        </w:rPr>
        <w:tab/>
      </w:r>
      <w:r w:rsidRPr="009E502C">
        <w:rPr>
          <w:rFonts w:eastAsiaTheme="minorEastAsia"/>
          <w:sz w:val="18"/>
          <w:szCs w:val="18"/>
        </w:rPr>
        <w:tab/>
      </w:r>
      <w:r w:rsidRPr="009E502C">
        <w:rPr>
          <w:rFonts w:eastAsiaTheme="minorEastAsia"/>
          <w:sz w:val="18"/>
          <w:szCs w:val="18"/>
        </w:rPr>
        <w:tab/>
      </w:r>
      <w:r w:rsidRPr="009E502C">
        <w:rPr>
          <w:rFonts w:eastAsiaTheme="minorEastAsia"/>
          <w:sz w:val="18"/>
          <w:szCs w:val="18"/>
        </w:rPr>
        <w:tab/>
      </w:r>
      <w:r w:rsidRPr="009E502C">
        <w:rPr>
          <w:rFonts w:eastAsiaTheme="minorEastAsia"/>
          <w:sz w:val="18"/>
          <w:szCs w:val="18"/>
        </w:rPr>
        <w:tab/>
      </w:r>
      <w:r w:rsidRPr="009E502C">
        <w:rPr>
          <w:rFonts w:eastAsiaTheme="minorEastAsia"/>
          <w:b/>
          <w:sz w:val="18"/>
          <w:szCs w:val="18"/>
        </w:rPr>
        <w:t xml:space="preserve">** </w:t>
      </w:r>
      <w:r w:rsidRPr="009E502C">
        <w:rPr>
          <w:rFonts w:eastAsiaTheme="minorEastAsia"/>
          <w:sz w:val="18"/>
          <w:szCs w:val="18"/>
        </w:rPr>
        <w:t>- DATUM UPORABE ZALOG PRIPRAVKOV, KI JIM JE POTEKLA REGISTRACIJA</w:t>
      </w:r>
    </w:p>
    <w:p w14:paraId="1A703A8D" w14:textId="66E18133" w:rsidR="000E6D70" w:rsidRDefault="000E6D70" w:rsidP="002463A6">
      <w:pPr>
        <w:rPr>
          <w:lang w:val="x-none"/>
        </w:rPr>
      </w:pPr>
    </w:p>
    <w:p w14:paraId="04188D91" w14:textId="0E4F69B6" w:rsidR="000E6D70" w:rsidRPr="00F22521" w:rsidRDefault="005D7E3D" w:rsidP="00F22521">
      <w:pPr>
        <w:jc w:val="left"/>
        <w:rPr>
          <w:lang w:val="x-none"/>
        </w:rPr>
      </w:pPr>
      <w:r>
        <w:rPr>
          <w:lang w:val="x-none"/>
        </w:rPr>
        <w:br w:type="page"/>
      </w:r>
      <w:r w:rsidR="000E6D70" w:rsidRPr="000E6D70">
        <w:lastRenderedPageBreak/>
        <w:t>INTEGRIRANO VARSTVO ZELENE -list 2</w:t>
      </w:r>
    </w:p>
    <w:tbl>
      <w:tblPr>
        <w:tblW w:w="13750" w:type="dxa"/>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200"/>
        <w:gridCol w:w="2250"/>
        <w:gridCol w:w="1701"/>
        <w:gridCol w:w="1701"/>
        <w:gridCol w:w="1134"/>
        <w:gridCol w:w="1275"/>
        <w:gridCol w:w="1509"/>
      </w:tblGrid>
      <w:tr w:rsidR="009E502C" w:rsidRPr="009E502C" w14:paraId="54B327C1" w14:textId="77777777" w:rsidTr="009E502C">
        <w:trPr>
          <w:trHeight w:val="487"/>
        </w:trPr>
        <w:tc>
          <w:tcPr>
            <w:tcW w:w="1980" w:type="dxa"/>
            <w:tcBorders>
              <w:top w:val="single" w:sz="8" w:space="0" w:color="auto"/>
              <w:left w:val="single" w:sz="8" w:space="0" w:color="auto"/>
              <w:bottom w:val="single" w:sz="8" w:space="0" w:color="auto"/>
              <w:right w:val="single" w:sz="12" w:space="0" w:color="auto"/>
            </w:tcBorders>
          </w:tcPr>
          <w:p w14:paraId="412A0748" w14:textId="77777777" w:rsidR="009E502C" w:rsidRPr="009E502C" w:rsidRDefault="009E502C" w:rsidP="009E502C">
            <w:pPr>
              <w:jc w:val="left"/>
              <w:rPr>
                <w:rFonts w:eastAsiaTheme="minorEastAsia"/>
                <w:b/>
                <w:bCs/>
                <w:sz w:val="18"/>
                <w:szCs w:val="18"/>
              </w:rPr>
            </w:pPr>
            <w:r w:rsidRPr="009E502C">
              <w:rPr>
                <w:rFonts w:eastAsiaTheme="minorEastAsia"/>
                <w:sz w:val="18"/>
                <w:szCs w:val="18"/>
              </w:rPr>
              <w:t>ŠKODLJIVI ORGANIZEM</w:t>
            </w:r>
          </w:p>
        </w:tc>
        <w:tc>
          <w:tcPr>
            <w:tcW w:w="2200" w:type="dxa"/>
            <w:tcBorders>
              <w:top w:val="single" w:sz="8" w:space="0" w:color="auto"/>
              <w:left w:val="single" w:sz="12" w:space="0" w:color="auto"/>
              <w:bottom w:val="single" w:sz="8" w:space="0" w:color="auto"/>
              <w:right w:val="single" w:sz="12" w:space="0" w:color="auto"/>
            </w:tcBorders>
          </w:tcPr>
          <w:p w14:paraId="046636A4" w14:textId="77777777" w:rsidR="009E502C" w:rsidRPr="009E502C" w:rsidRDefault="009E502C" w:rsidP="009E502C">
            <w:pPr>
              <w:rPr>
                <w:rFonts w:eastAsiaTheme="minorEastAsia"/>
                <w:sz w:val="18"/>
                <w:szCs w:val="18"/>
              </w:rPr>
            </w:pPr>
            <w:r w:rsidRPr="009E502C">
              <w:rPr>
                <w:rFonts w:eastAsiaTheme="minorEastAsia"/>
                <w:sz w:val="18"/>
                <w:szCs w:val="18"/>
              </w:rPr>
              <w:t>OPIS</w:t>
            </w:r>
          </w:p>
        </w:tc>
        <w:tc>
          <w:tcPr>
            <w:tcW w:w="2250" w:type="dxa"/>
            <w:tcBorders>
              <w:top w:val="single" w:sz="8" w:space="0" w:color="auto"/>
              <w:left w:val="single" w:sz="12" w:space="0" w:color="auto"/>
              <w:bottom w:val="single" w:sz="8" w:space="0" w:color="auto"/>
              <w:right w:val="single" w:sz="12" w:space="0" w:color="auto"/>
            </w:tcBorders>
          </w:tcPr>
          <w:p w14:paraId="604AF11E" w14:textId="77777777" w:rsidR="009E502C" w:rsidRPr="009E502C" w:rsidRDefault="009E502C" w:rsidP="009E502C">
            <w:pPr>
              <w:rPr>
                <w:rFonts w:eastAsiaTheme="minorEastAsia"/>
                <w:sz w:val="18"/>
                <w:szCs w:val="18"/>
              </w:rPr>
            </w:pPr>
            <w:r w:rsidRPr="009E502C">
              <w:rPr>
                <w:rFonts w:eastAsiaTheme="minorEastAsia"/>
                <w:sz w:val="18"/>
                <w:szCs w:val="18"/>
              </w:rPr>
              <w:t>UKREPI</w:t>
            </w:r>
          </w:p>
        </w:tc>
        <w:tc>
          <w:tcPr>
            <w:tcW w:w="1701" w:type="dxa"/>
            <w:tcBorders>
              <w:top w:val="single" w:sz="8" w:space="0" w:color="auto"/>
              <w:left w:val="single" w:sz="12" w:space="0" w:color="auto"/>
              <w:bottom w:val="single" w:sz="8" w:space="0" w:color="auto"/>
              <w:right w:val="single" w:sz="12" w:space="0" w:color="auto"/>
            </w:tcBorders>
          </w:tcPr>
          <w:p w14:paraId="3610E6F0" w14:textId="77777777" w:rsidR="009E502C" w:rsidRPr="009E502C" w:rsidRDefault="009E502C" w:rsidP="009E502C">
            <w:pPr>
              <w:numPr>
                <w:ilvl w:val="0"/>
                <w:numId w:val="18"/>
              </w:numPr>
              <w:jc w:val="left"/>
              <w:rPr>
                <w:rFonts w:eastAsiaTheme="minorEastAsia"/>
                <w:i/>
                <w:sz w:val="18"/>
                <w:szCs w:val="18"/>
              </w:rPr>
            </w:pPr>
            <w:r w:rsidRPr="009E502C">
              <w:rPr>
                <w:rFonts w:eastAsiaTheme="minorEastAsia"/>
                <w:sz w:val="18"/>
                <w:szCs w:val="18"/>
              </w:rPr>
              <w:t>AKTIVNA SNOV</w:t>
            </w:r>
          </w:p>
        </w:tc>
        <w:tc>
          <w:tcPr>
            <w:tcW w:w="1701" w:type="dxa"/>
            <w:tcBorders>
              <w:top w:val="single" w:sz="8" w:space="0" w:color="auto"/>
              <w:left w:val="single" w:sz="12" w:space="0" w:color="auto"/>
              <w:bottom w:val="single" w:sz="8" w:space="0" w:color="auto"/>
              <w:right w:val="single" w:sz="12" w:space="0" w:color="auto"/>
            </w:tcBorders>
          </w:tcPr>
          <w:p w14:paraId="41785343" w14:textId="77777777" w:rsidR="009E502C" w:rsidRPr="009E502C" w:rsidRDefault="009E502C" w:rsidP="009E502C">
            <w:pPr>
              <w:jc w:val="left"/>
              <w:rPr>
                <w:rFonts w:eastAsiaTheme="minorEastAsia"/>
                <w:sz w:val="18"/>
                <w:szCs w:val="18"/>
              </w:rPr>
            </w:pPr>
            <w:r w:rsidRPr="009E502C">
              <w:rPr>
                <w:rFonts w:eastAsiaTheme="minorEastAsia"/>
                <w:sz w:val="18"/>
                <w:szCs w:val="18"/>
              </w:rPr>
              <w:t>FITOFARM.</w:t>
            </w:r>
          </w:p>
          <w:p w14:paraId="401F1585" w14:textId="77777777" w:rsidR="009E502C" w:rsidRPr="009E502C" w:rsidRDefault="009E502C" w:rsidP="009E502C">
            <w:pPr>
              <w:jc w:val="left"/>
              <w:rPr>
                <w:rFonts w:eastAsiaTheme="minorEastAsia"/>
                <w:sz w:val="18"/>
                <w:szCs w:val="18"/>
              </w:rPr>
            </w:pPr>
            <w:r w:rsidRPr="009E502C">
              <w:rPr>
                <w:rFonts w:eastAsiaTheme="minorEastAsia"/>
                <w:sz w:val="18"/>
                <w:szCs w:val="18"/>
              </w:rPr>
              <w:t>SREDSTVO</w:t>
            </w:r>
          </w:p>
        </w:tc>
        <w:tc>
          <w:tcPr>
            <w:tcW w:w="1134" w:type="dxa"/>
            <w:tcBorders>
              <w:top w:val="single" w:sz="8" w:space="0" w:color="auto"/>
              <w:left w:val="single" w:sz="12" w:space="0" w:color="auto"/>
              <w:bottom w:val="single" w:sz="8" w:space="0" w:color="auto"/>
              <w:right w:val="single" w:sz="12" w:space="0" w:color="auto"/>
            </w:tcBorders>
          </w:tcPr>
          <w:p w14:paraId="0389638A" w14:textId="77777777" w:rsidR="009E502C" w:rsidRPr="009E502C" w:rsidRDefault="009E502C" w:rsidP="009E502C">
            <w:pPr>
              <w:rPr>
                <w:rFonts w:eastAsiaTheme="minorEastAsia"/>
                <w:sz w:val="18"/>
                <w:szCs w:val="18"/>
              </w:rPr>
            </w:pPr>
            <w:r w:rsidRPr="009E502C">
              <w:rPr>
                <w:rFonts w:eastAsiaTheme="minorEastAsia"/>
                <w:sz w:val="18"/>
                <w:szCs w:val="18"/>
              </w:rPr>
              <w:t>ODMEREK</w:t>
            </w:r>
          </w:p>
        </w:tc>
        <w:tc>
          <w:tcPr>
            <w:tcW w:w="1275" w:type="dxa"/>
            <w:tcBorders>
              <w:top w:val="single" w:sz="8" w:space="0" w:color="auto"/>
              <w:left w:val="single" w:sz="12" w:space="0" w:color="auto"/>
              <w:bottom w:val="single" w:sz="8" w:space="0" w:color="auto"/>
              <w:right w:val="single" w:sz="12" w:space="0" w:color="auto"/>
            </w:tcBorders>
          </w:tcPr>
          <w:p w14:paraId="48BC5EE7" w14:textId="77777777" w:rsidR="009E502C" w:rsidRPr="009E502C" w:rsidRDefault="009E502C" w:rsidP="009E502C">
            <w:pPr>
              <w:jc w:val="left"/>
              <w:rPr>
                <w:rFonts w:eastAsiaTheme="minorEastAsia"/>
                <w:sz w:val="18"/>
                <w:szCs w:val="18"/>
              </w:rPr>
            </w:pPr>
            <w:r w:rsidRPr="009E502C">
              <w:rPr>
                <w:rFonts w:eastAsiaTheme="minorEastAsia"/>
                <w:sz w:val="18"/>
                <w:szCs w:val="18"/>
              </w:rPr>
              <w:t>KARENCA</w:t>
            </w:r>
          </w:p>
          <w:p w14:paraId="7D919F7A" w14:textId="77777777" w:rsidR="009E502C" w:rsidRPr="009E502C" w:rsidRDefault="009E502C" w:rsidP="009E502C">
            <w:pPr>
              <w:rPr>
                <w:rFonts w:eastAsiaTheme="minorEastAsia"/>
                <w:sz w:val="18"/>
                <w:szCs w:val="18"/>
              </w:rPr>
            </w:pPr>
            <w:r w:rsidRPr="009E502C">
              <w:rPr>
                <w:rFonts w:eastAsiaTheme="minorEastAsia"/>
                <w:sz w:val="18"/>
                <w:szCs w:val="18"/>
              </w:rPr>
              <w:t>dni</w:t>
            </w:r>
          </w:p>
        </w:tc>
        <w:tc>
          <w:tcPr>
            <w:tcW w:w="1509" w:type="dxa"/>
            <w:tcBorders>
              <w:top w:val="single" w:sz="8" w:space="0" w:color="auto"/>
              <w:left w:val="single" w:sz="12" w:space="0" w:color="auto"/>
              <w:bottom w:val="single" w:sz="8" w:space="0" w:color="auto"/>
              <w:right w:val="single" w:sz="8" w:space="0" w:color="auto"/>
            </w:tcBorders>
          </w:tcPr>
          <w:p w14:paraId="56A00A2C" w14:textId="77777777" w:rsidR="009E502C" w:rsidRPr="009E502C" w:rsidRDefault="009E502C" w:rsidP="009E502C">
            <w:pPr>
              <w:rPr>
                <w:rFonts w:eastAsiaTheme="minorEastAsia"/>
                <w:sz w:val="18"/>
                <w:szCs w:val="18"/>
              </w:rPr>
            </w:pPr>
            <w:r w:rsidRPr="009E502C">
              <w:rPr>
                <w:rFonts w:eastAsiaTheme="minorEastAsia"/>
                <w:sz w:val="18"/>
                <w:szCs w:val="18"/>
              </w:rPr>
              <w:t>OPOMBE</w:t>
            </w:r>
          </w:p>
        </w:tc>
      </w:tr>
      <w:tr w:rsidR="009E502C" w:rsidRPr="009E502C" w14:paraId="3699DDF0" w14:textId="77777777" w:rsidTr="009E502C">
        <w:trPr>
          <w:trHeight w:val="487"/>
        </w:trPr>
        <w:tc>
          <w:tcPr>
            <w:tcW w:w="1980" w:type="dxa"/>
            <w:vMerge w:val="restart"/>
            <w:tcBorders>
              <w:top w:val="single" w:sz="8" w:space="0" w:color="auto"/>
              <w:left w:val="single" w:sz="4" w:space="0" w:color="auto"/>
              <w:bottom w:val="single" w:sz="4" w:space="0" w:color="auto"/>
              <w:right w:val="single" w:sz="4" w:space="0" w:color="auto"/>
            </w:tcBorders>
          </w:tcPr>
          <w:p w14:paraId="7808F4EC" w14:textId="77777777" w:rsidR="009E502C" w:rsidRPr="009E502C" w:rsidRDefault="009E502C" w:rsidP="009E502C">
            <w:pPr>
              <w:jc w:val="left"/>
              <w:rPr>
                <w:rFonts w:eastAsiaTheme="minorEastAsia"/>
                <w:b/>
                <w:bCs/>
                <w:sz w:val="18"/>
                <w:szCs w:val="18"/>
              </w:rPr>
            </w:pPr>
            <w:r w:rsidRPr="009E502C">
              <w:rPr>
                <w:rFonts w:eastAsiaTheme="minorEastAsia"/>
                <w:b/>
                <w:bCs/>
                <w:sz w:val="18"/>
                <w:szCs w:val="18"/>
              </w:rPr>
              <w:t>Glivične bolezni sejančkov oziroma sadik</w:t>
            </w:r>
          </w:p>
        </w:tc>
        <w:tc>
          <w:tcPr>
            <w:tcW w:w="2200" w:type="dxa"/>
            <w:vMerge w:val="restart"/>
            <w:tcBorders>
              <w:top w:val="single" w:sz="8" w:space="0" w:color="auto"/>
              <w:left w:val="single" w:sz="4" w:space="0" w:color="auto"/>
              <w:bottom w:val="single" w:sz="4" w:space="0" w:color="auto"/>
              <w:right w:val="single" w:sz="4" w:space="0" w:color="auto"/>
            </w:tcBorders>
          </w:tcPr>
          <w:p w14:paraId="0AA8EB76" w14:textId="77777777" w:rsidR="009E502C" w:rsidRPr="009E502C" w:rsidRDefault="009E502C" w:rsidP="009E502C">
            <w:pPr>
              <w:rPr>
                <w:rFonts w:eastAsiaTheme="minorEastAsia"/>
                <w:sz w:val="18"/>
                <w:szCs w:val="18"/>
              </w:rPr>
            </w:pPr>
          </w:p>
        </w:tc>
        <w:tc>
          <w:tcPr>
            <w:tcW w:w="2250" w:type="dxa"/>
            <w:vMerge w:val="restart"/>
            <w:tcBorders>
              <w:top w:val="single" w:sz="8" w:space="0" w:color="auto"/>
              <w:left w:val="single" w:sz="4" w:space="0" w:color="auto"/>
              <w:bottom w:val="single" w:sz="4" w:space="0" w:color="auto"/>
              <w:right w:val="single" w:sz="4" w:space="0" w:color="auto"/>
            </w:tcBorders>
          </w:tcPr>
          <w:p w14:paraId="0D5DCCBC" w14:textId="77777777" w:rsidR="009E502C" w:rsidRPr="009E502C" w:rsidRDefault="009E502C" w:rsidP="009E502C">
            <w:pPr>
              <w:rPr>
                <w:rFonts w:eastAsiaTheme="minorEastAsia"/>
                <w:sz w:val="18"/>
                <w:szCs w:val="18"/>
              </w:rPr>
            </w:pPr>
          </w:p>
        </w:tc>
        <w:tc>
          <w:tcPr>
            <w:tcW w:w="1701" w:type="dxa"/>
            <w:vMerge w:val="restart"/>
            <w:tcBorders>
              <w:top w:val="single" w:sz="8" w:space="0" w:color="auto"/>
              <w:left w:val="single" w:sz="4" w:space="0" w:color="auto"/>
              <w:bottom w:val="single" w:sz="4" w:space="0" w:color="auto"/>
              <w:right w:val="single" w:sz="4" w:space="0" w:color="auto"/>
            </w:tcBorders>
          </w:tcPr>
          <w:p w14:paraId="62840AFB" w14:textId="77777777" w:rsidR="009E502C" w:rsidRPr="009E502C" w:rsidRDefault="009E502C" w:rsidP="009E502C">
            <w:pPr>
              <w:numPr>
                <w:ilvl w:val="0"/>
                <w:numId w:val="18"/>
              </w:numPr>
              <w:jc w:val="left"/>
              <w:rPr>
                <w:rFonts w:eastAsiaTheme="minorEastAsia"/>
                <w:sz w:val="18"/>
                <w:szCs w:val="18"/>
              </w:rPr>
            </w:pPr>
            <w:r w:rsidRPr="009E502C">
              <w:rPr>
                <w:rFonts w:eastAsiaTheme="minorEastAsia"/>
                <w:i/>
                <w:sz w:val="18"/>
                <w:szCs w:val="18"/>
              </w:rPr>
              <w:t>Pythium oligandrum</w:t>
            </w:r>
            <w:r w:rsidRPr="009E502C">
              <w:rPr>
                <w:rFonts w:eastAsiaTheme="minorEastAsia"/>
                <w:sz w:val="18"/>
                <w:szCs w:val="18"/>
              </w:rPr>
              <w:t xml:space="preserve"> M1</w:t>
            </w:r>
          </w:p>
        </w:tc>
        <w:tc>
          <w:tcPr>
            <w:tcW w:w="1701" w:type="dxa"/>
            <w:tcBorders>
              <w:top w:val="single" w:sz="8" w:space="0" w:color="auto"/>
              <w:left w:val="single" w:sz="4" w:space="0" w:color="auto"/>
              <w:bottom w:val="single" w:sz="4" w:space="0" w:color="auto"/>
              <w:right w:val="single" w:sz="4" w:space="0" w:color="auto"/>
            </w:tcBorders>
          </w:tcPr>
          <w:p w14:paraId="7EA63258" w14:textId="77777777" w:rsidR="009E502C" w:rsidRPr="009E502C" w:rsidRDefault="009E502C" w:rsidP="009E502C">
            <w:pPr>
              <w:jc w:val="left"/>
              <w:rPr>
                <w:rFonts w:eastAsiaTheme="minorEastAsia"/>
                <w:b/>
                <w:sz w:val="18"/>
                <w:szCs w:val="18"/>
              </w:rPr>
            </w:pPr>
            <w:r w:rsidRPr="009E502C">
              <w:rPr>
                <w:rFonts w:eastAsiaTheme="minorEastAsia"/>
                <w:sz w:val="18"/>
                <w:szCs w:val="18"/>
              </w:rPr>
              <w:t>Polyversum</w:t>
            </w:r>
            <w:r w:rsidRPr="009E502C">
              <w:rPr>
                <w:rFonts w:eastAsiaTheme="minorEastAsia"/>
                <w:b/>
                <w:sz w:val="18"/>
                <w:szCs w:val="18"/>
              </w:rPr>
              <w:t>*1</w:t>
            </w:r>
          </w:p>
        </w:tc>
        <w:tc>
          <w:tcPr>
            <w:tcW w:w="1134" w:type="dxa"/>
            <w:tcBorders>
              <w:top w:val="single" w:sz="8" w:space="0" w:color="auto"/>
              <w:left w:val="single" w:sz="4" w:space="0" w:color="auto"/>
              <w:bottom w:val="single" w:sz="4" w:space="0" w:color="auto"/>
              <w:right w:val="single" w:sz="4" w:space="0" w:color="auto"/>
            </w:tcBorders>
          </w:tcPr>
          <w:p w14:paraId="48E66124" w14:textId="77777777" w:rsidR="009E502C" w:rsidRPr="009E502C" w:rsidRDefault="009E502C" w:rsidP="009E502C">
            <w:pPr>
              <w:rPr>
                <w:rFonts w:eastAsiaTheme="minorEastAsia"/>
                <w:sz w:val="18"/>
                <w:szCs w:val="18"/>
              </w:rPr>
            </w:pPr>
            <w:r w:rsidRPr="009E502C">
              <w:rPr>
                <w:rFonts w:eastAsiaTheme="minorEastAsia"/>
                <w:sz w:val="18"/>
                <w:szCs w:val="18"/>
              </w:rPr>
              <w:t>2 g/kg semena</w:t>
            </w:r>
          </w:p>
        </w:tc>
        <w:tc>
          <w:tcPr>
            <w:tcW w:w="1275" w:type="dxa"/>
            <w:tcBorders>
              <w:top w:val="single" w:sz="8" w:space="0" w:color="auto"/>
              <w:left w:val="single" w:sz="4" w:space="0" w:color="auto"/>
              <w:bottom w:val="single" w:sz="4" w:space="0" w:color="auto"/>
              <w:right w:val="single" w:sz="4" w:space="0" w:color="auto"/>
            </w:tcBorders>
          </w:tcPr>
          <w:p w14:paraId="49296FA1" w14:textId="77777777" w:rsidR="009E502C" w:rsidRPr="009E502C" w:rsidRDefault="009E502C" w:rsidP="009E502C">
            <w:pPr>
              <w:rPr>
                <w:rFonts w:eastAsiaTheme="minorEastAsia"/>
                <w:sz w:val="18"/>
                <w:szCs w:val="18"/>
              </w:rPr>
            </w:pPr>
            <w:r w:rsidRPr="009E502C">
              <w:rPr>
                <w:rFonts w:eastAsiaTheme="minorEastAsia"/>
                <w:sz w:val="18"/>
                <w:szCs w:val="18"/>
              </w:rPr>
              <w:t>1</w:t>
            </w:r>
          </w:p>
        </w:tc>
        <w:tc>
          <w:tcPr>
            <w:tcW w:w="1509" w:type="dxa"/>
            <w:vMerge w:val="restart"/>
            <w:tcBorders>
              <w:top w:val="single" w:sz="8" w:space="0" w:color="auto"/>
              <w:left w:val="single" w:sz="4" w:space="0" w:color="auto"/>
              <w:bottom w:val="single" w:sz="4" w:space="0" w:color="auto"/>
              <w:right w:val="single" w:sz="4" w:space="0" w:color="auto"/>
            </w:tcBorders>
          </w:tcPr>
          <w:p w14:paraId="55AC4D40" w14:textId="77777777" w:rsidR="009E502C" w:rsidRPr="009E502C" w:rsidRDefault="009E502C" w:rsidP="009E502C">
            <w:pPr>
              <w:rPr>
                <w:rFonts w:eastAsiaTheme="minorEastAsia"/>
                <w:b/>
                <w:sz w:val="18"/>
                <w:szCs w:val="18"/>
              </w:rPr>
            </w:pPr>
            <w:r w:rsidRPr="009E502C">
              <w:rPr>
                <w:rFonts w:eastAsiaTheme="minorEastAsia"/>
                <w:b/>
                <w:sz w:val="18"/>
                <w:szCs w:val="18"/>
              </w:rPr>
              <w:t>*1   30.04.2022</w:t>
            </w:r>
          </w:p>
          <w:p w14:paraId="4E1C8151" w14:textId="77777777" w:rsidR="009E502C" w:rsidRPr="009E502C" w:rsidRDefault="009E502C" w:rsidP="009E502C">
            <w:pPr>
              <w:rPr>
                <w:rFonts w:eastAsiaTheme="minorEastAsia"/>
                <w:b/>
                <w:sz w:val="18"/>
                <w:szCs w:val="18"/>
              </w:rPr>
            </w:pPr>
            <w:r w:rsidRPr="009E502C">
              <w:rPr>
                <w:rFonts w:eastAsiaTheme="minorEastAsia"/>
                <w:sz w:val="18"/>
                <w:szCs w:val="18"/>
              </w:rPr>
              <w:t>Suho ali vlažno tretiranje semena v zaprtih prostorih</w:t>
            </w:r>
          </w:p>
        </w:tc>
      </w:tr>
      <w:tr w:rsidR="009E502C" w:rsidRPr="009E502C" w14:paraId="45D46B2D" w14:textId="77777777" w:rsidTr="009E502C">
        <w:trPr>
          <w:trHeight w:val="423"/>
        </w:trPr>
        <w:tc>
          <w:tcPr>
            <w:tcW w:w="1980" w:type="dxa"/>
            <w:vMerge/>
            <w:tcBorders>
              <w:top w:val="single" w:sz="4" w:space="0" w:color="auto"/>
              <w:left w:val="single" w:sz="4" w:space="0" w:color="auto"/>
              <w:bottom w:val="single" w:sz="4" w:space="0" w:color="auto"/>
              <w:right w:val="single" w:sz="4" w:space="0" w:color="auto"/>
            </w:tcBorders>
          </w:tcPr>
          <w:p w14:paraId="47E40E0A" w14:textId="77777777" w:rsidR="009E502C" w:rsidRPr="009E502C" w:rsidRDefault="009E502C" w:rsidP="009E502C">
            <w:pPr>
              <w:jc w:val="left"/>
              <w:rPr>
                <w:rFonts w:eastAsiaTheme="minorEastAsia"/>
                <w:b/>
                <w:bCs/>
                <w:sz w:val="18"/>
                <w:szCs w:val="18"/>
              </w:rPr>
            </w:pPr>
          </w:p>
        </w:tc>
        <w:tc>
          <w:tcPr>
            <w:tcW w:w="2200" w:type="dxa"/>
            <w:vMerge/>
            <w:tcBorders>
              <w:top w:val="single" w:sz="4" w:space="0" w:color="auto"/>
              <w:left w:val="single" w:sz="4" w:space="0" w:color="auto"/>
              <w:bottom w:val="single" w:sz="4" w:space="0" w:color="auto"/>
              <w:right w:val="single" w:sz="4" w:space="0" w:color="auto"/>
            </w:tcBorders>
          </w:tcPr>
          <w:p w14:paraId="12FB64E9" w14:textId="77777777" w:rsidR="009E502C" w:rsidRPr="009E502C" w:rsidRDefault="009E502C" w:rsidP="009E502C">
            <w:pPr>
              <w:rPr>
                <w:rFonts w:eastAsiaTheme="minorEastAsia"/>
                <w:sz w:val="18"/>
                <w:szCs w:val="18"/>
              </w:rPr>
            </w:pPr>
          </w:p>
        </w:tc>
        <w:tc>
          <w:tcPr>
            <w:tcW w:w="2250" w:type="dxa"/>
            <w:vMerge/>
            <w:tcBorders>
              <w:top w:val="single" w:sz="4" w:space="0" w:color="auto"/>
              <w:left w:val="single" w:sz="4" w:space="0" w:color="auto"/>
              <w:bottom w:val="single" w:sz="4" w:space="0" w:color="auto"/>
              <w:right w:val="single" w:sz="4" w:space="0" w:color="auto"/>
            </w:tcBorders>
          </w:tcPr>
          <w:p w14:paraId="515AF8DD" w14:textId="77777777" w:rsidR="009E502C" w:rsidRPr="009E502C" w:rsidRDefault="009E502C" w:rsidP="009E502C">
            <w:pPr>
              <w:rPr>
                <w:rFonts w:eastAsiaTheme="minorEastAsia"/>
                <w:sz w:val="18"/>
                <w:szCs w:val="18"/>
              </w:rPr>
            </w:pPr>
          </w:p>
        </w:tc>
        <w:tc>
          <w:tcPr>
            <w:tcW w:w="1701" w:type="dxa"/>
            <w:vMerge/>
            <w:tcBorders>
              <w:top w:val="single" w:sz="4" w:space="0" w:color="auto"/>
              <w:left w:val="single" w:sz="4" w:space="0" w:color="auto"/>
              <w:bottom w:val="single" w:sz="4" w:space="0" w:color="auto"/>
              <w:right w:val="single" w:sz="4" w:space="0" w:color="auto"/>
            </w:tcBorders>
          </w:tcPr>
          <w:p w14:paraId="2A0A154C" w14:textId="77777777" w:rsidR="009E502C" w:rsidRPr="009E502C" w:rsidRDefault="009E502C" w:rsidP="009E502C">
            <w:pPr>
              <w:numPr>
                <w:ilvl w:val="0"/>
                <w:numId w:val="18"/>
              </w:numPr>
              <w:jc w:val="left"/>
              <w:rPr>
                <w:rFonts w:eastAsiaTheme="minorEastAsia"/>
                <w:sz w:val="18"/>
                <w:szCs w:val="18"/>
              </w:rPr>
            </w:pPr>
          </w:p>
        </w:tc>
        <w:tc>
          <w:tcPr>
            <w:tcW w:w="1701" w:type="dxa"/>
            <w:tcBorders>
              <w:top w:val="single" w:sz="4" w:space="0" w:color="auto"/>
              <w:left w:val="single" w:sz="4" w:space="0" w:color="auto"/>
              <w:bottom w:val="single" w:sz="4" w:space="0" w:color="auto"/>
              <w:right w:val="single" w:sz="4" w:space="0" w:color="auto"/>
            </w:tcBorders>
          </w:tcPr>
          <w:p w14:paraId="5FDFC45F" w14:textId="77777777" w:rsidR="009E502C" w:rsidRPr="009E502C" w:rsidRDefault="009E502C" w:rsidP="009E502C">
            <w:pPr>
              <w:jc w:val="left"/>
              <w:rPr>
                <w:rFonts w:eastAsiaTheme="minorEastAsia"/>
                <w:b/>
                <w:sz w:val="18"/>
                <w:szCs w:val="18"/>
              </w:rPr>
            </w:pPr>
            <w:r w:rsidRPr="009E502C">
              <w:rPr>
                <w:rFonts w:eastAsiaTheme="minorEastAsia"/>
                <w:sz w:val="18"/>
                <w:szCs w:val="18"/>
              </w:rPr>
              <w:t>Univerzalni fungicid</w:t>
            </w:r>
            <w:r w:rsidRPr="009E502C">
              <w:rPr>
                <w:rFonts w:eastAsiaTheme="minorEastAsia"/>
                <w:b/>
                <w:sz w:val="18"/>
                <w:szCs w:val="18"/>
              </w:rPr>
              <w:t>*1</w:t>
            </w:r>
          </w:p>
        </w:tc>
        <w:tc>
          <w:tcPr>
            <w:tcW w:w="1134" w:type="dxa"/>
            <w:tcBorders>
              <w:top w:val="single" w:sz="4" w:space="0" w:color="auto"/>
              <w:left w:val="single" w:sz="4" w:space="0" w:color="auto"/>
              <w:bottom w:val="single" w:sz="4" w:space="0" w:color="auto"/>
              <w:right w:val="single" w:sz="4" w:space="0" w:color="auto"/>
            </w:tcBorders>
          </w:tcPr>
          <w:p w14:paraId="267D6075" w14:textId="77777777" w:rsidR="009E502C" w:rsidRPr="009E502C" w:rsidRDefault="009E502C" w:rsidP="009E502C">
            <w:pPr>
              <w:rPr>
                <w:rFonts w:eastAsiaTheme="minorEastAsia"/>
                <w:sz w:val="18"/>
                <w:szCs w:val="18"/>
              </w:rPr>
            </w:pPr>
            <w:r w:rsidRPr="009E502C">
              <w:rPr>
                <w:rFonts w:eastAsiaTheme="minorEastAsia"/>
                <w:sz w:val="18"/>
                <w:szCs w:val="18"/>
              </w:rPr>
              <w:t>2 g/kg semena</w:t>
            </w:r>
          </w:p>
        </w:tc>
        <w:tc>
          <w:tcPr>
            <w:tcW w:w="1275" w:type="dxa"/>
            <w:tcBorders>
              <w:top w:val="single" w:sz="4" w:space="0" w:color="auto"/>
              <w:left w:val="single" w:sz="4" w:space="0" w:color="auto"/>
              <w:bottom w:val="single" w:sz="4" w:space="0" w:color="auto"/>
              <w:right w:val="single" w:sz="4" w:space="0" w:color="auto"/>
            </w:tcBorders>
          </w:tcPr>
          <w:p w14:paraId="32EA2A38" w14:textId="77777777" w:rsidR="009E502C" w:rsidRPr="009E502C" w:rsidRDefault="009E502C" w:rsidP="009E502C">
            <w:pPr>
              <w:rPr>
                <w:rFonts w:eastAsiaTheme="minorEastAsia"/>
                <w:sz w:val="18"/>
                <w:szCs w:val="18"/>
              </w:rPr>
            </w:pPr>
            <w:r w:rsidRPr="009E502C">
              <w:rPr>
                <w:rFonts w:eastAsiaTheme="minorEastAsia"/>
                <w:sz w:val="18"/>
                <w:szCs w:val="18"/>
              </w:rPr>
              <w:t>1</w:t>
            </w:r>
          </w:p>
        </w:tc>
        <w:tc>
          <w:tcPr>
            <w:tcW w:w="1509" w:type="dxa"/>
            <w:vMerge/>
            <w:tcBorders>
              <w:top w:val="single" w:sz="4" w:space="0" w:color="auto"/>
              <w:left w:val="single" w:sz="4" w:space="0" w:color="auto"/>
              <w:bottom w:val="single" w:sz="4" w:space="0" w:color="auto"/>
              <w:right w:val="single" w:sz="4" w:space="0" w:color="auto"/>
            </w:tcBorders>
          </w:tcPr>
          <w:p w14:paraId="5C626548" w14:textId="77777777" w:rsidR="009E502C" w:rsidRPr="009E502C" w:rsidRDefault="009E502C" w:rsidP="009E502C">
            <w:pPr>
              <w:jc w:val="left"/>
              <w:rPr>
                <w:rFonts w:eastAsiaTheme="minorEastAsia"/>
                <w:b/>
                <w:sz w:val="18"/>
                <w:szCs w:val="18"/>
              </w:rPr>
            </w:pPr>
          </w:p>
        </w:tc>
      </w:tr>
      <w:tr w:rsidR="009E502C" w:rsidRPr="009E502C" w14:paraId="555C2158" w14:textId="77777777" w:rsidTr="009E502C">
        <w:trPr>
          <w:trHeight w:val="269"/>
        </w:trPr>
        <w:tc>
          <w:tcPr>
            <w:tcW w:w="1980" w:type="dxa"/>
            <w:vMerge w:val="restart"/>
            <w:tcBorders>
              <w:top w:val="single" w:sz="4" w:space="0" w:color="auto"/>
              <w:left w:val="single" w:sz="4" w:space="0" w:color="auto"/>
              <w:bottom w:val="single" w:sz="4" w:space="0" w:color="auto"/>
              <w:right w:val="single" w:sz="4" w:space="0" w:color="auto"/>
            </w:tcBorders>
          </w:tcPr>
          <w:p w14:paraId="01206608" w14:textId="77777777" w:rsidR="009E502C" w:rsidRPr="009E502C" w:rsidRDefault="009E502C" w:rsidP="009E502C">
            <w:pPr>
              <w:jc w:val="left"/>
              <w:rPr>
                <w:rFonts w:eastAsiaTheme="minorEastAsia"/>
                <w:b/>
                <w:bCs/>
                <w:sz w:val="18"/>
                <w:szCs w:val="18"/>
              </w:rPr>
            </w:pPr>
            <w:r w:rsidRPr="009E502C">
              <w:rPr>
                <w:rFonts w:eastAsiaTheme="minorEastAsia"/>
                <w:b/>
                <w:bCs/>
                <w:sz w:val="18"/>
                <w:szCs w:val="18"/>
              </w:rPr>
              <w:t>Pepelovke</w:t>
            </w:r>
          </w:p>
          <w:p w14:paraId="52F6FBB9" w14:textId="77777777" w:rsidR="009E502C" w:rsidRPr="009E502C" w:rsidRDefault="009E502C" w:rsidP="009E502C">
            <w:pPr>
              <w:jc w:val="left"/>
              <w:rPr>
                <w:rFonts w:eastAsiaTheme="minorEastAsia"/>
                <w:bCs/>
                <w:sz w:val="18"/>
                <w:szCs w:val="18"/>
              </w:rPr>
            </w:pPr>
            <w:r w:rsidRPr="009E502C">
              <w:rPr>
                <w:rFonts w:eastAsiaTheme="minorEastAsia"/>
                <w:bCs/>
                <w:i/>
                <w:sz w:val="18"/>
                <w:szCs w:val="18"/>
              </w:rPr>
              <w:t xml:space="preserve">Erysiphe </w:t>
            </w:r>
            <w:r w:rsidRPr="009E502C">
              <w:rPr>
                <w:rFonts w:eastAsiaTheme="minorEastAsia"/>
                <w:bCs/>
                <w:sz w:val="18"/>
                <w:szCs w:val="18"/>
              </w:rPr>
              <w:t>spp.</w:t>
            </w:r>
          </w:p>
          <w:p w14:paraId="6823D899" w14:textId="77777777" w:rsidR="009E502C" w:rsidRPr="009E502C" w:rsidRDefault="009E502C" w:rsidP="009E502C">
            <w:pPr>
              <w:jc w:val="left"/>
              <w:rPr>
                <w:rFonts w:eastAsiaTheme="minorEastAsia"/>
                <w:bCs/>
                <w:sz w:val="18"/>
                <w:szCs w:val="18"/>
              </w:rPr>
            </w:pPr>
          </w:p>
          <w:p w14:paraId="42395C91" w14:textId="77777777" w:rsidR="009E502C" w:rsidRPr="009E502C" w:rsidRDefault="009E502C" w:rsidP="009E502C">
            <w:pPr>
              <w:jc w:val="left"/>
              <w:rPr>
                <w:rFonts w:eastAsiaTheme="minorEastAsia"/>
                <w:b/>
                <w:bCs/>
                <w:sz w:val="18"/>
                <w:szCs w:val="18"/>
              </w:rPr>
            </w:pPr>
            <w:r w:rsidRPr="009E502C">
              <w:rPr>
                <w:rFonts w:eastAsiaTheme="minorEastAsia"/>
                <w:b/>
                <w:bCs/>
                <w:sz w:val="18"/>
                <w:szCs w:val="18"/>
              </w:rPr>
              <w:t>Pepelovka kobulnic</w:t>
            </w:r>
          </w:p>
          <w:p w14:paraId="2DA1119A" w14:textId="77777777" w:rsidR="009E502C" w:rsidRPr="009E502C" w:rsidRDefault="009E502C" w:rsidP="009E502C">
            <w:pPr>
              <w:jc w:val="left"/>
              <w:rPr>
                <w:rFonts w:eastAsiaTheme="minorEastAsia"/>
                <w:bCs/>
                <w:i/>
                <w:sz w:val="18"/>
                <w:szCs w:val="18"/>
              </w:rPr>
            </w:pPr>
            <w:r w:rsidRPr="009E502C">
              <w:rPr>
                <w:rFonts w:eastAsiaTheme="minorEastAsia"/>
                <w:bCs/>
                <w:i/>
                <w:sz w:val="18"/>
                <w:szCs w:val="18"/>
              </w:rPr>
              <w:t>Erysiphe heraclei</w:t>
            </w:r>
          </w:p>
        </w:tc>
        <w:tc>
          <w:tcPr>
            <w:tcW w:w="2200" w:type="dxa"/>
            <w:vMerge w:val="restart"/>
            <w:tcBorders>
              <w:top w:val="single" w:sz="4" w:space="0" w:color="auto"/>
              <w:left w:val="single" w:sz="4" w:space="0" w:color="auto"/>
              <w:bottom w:val="single" w:sz="4" w:space="0" w:color="auto"/>
              <w:right w:val="single" w:sz="4" w:space="0" w:color="auto"/>
            </w:tcBorders>
          </w:tcPr>
          <w:p w14:paraId="172CFC24" w14:textId="77777777" w:rsidR="009E502C" w:rsidRPr="009E502C" w:rsidRDefault="009E502C" w:rsidP="009E502C">
            <w:pPr>
              <w:rPr>
                <w:rFonts w:eastAsiaTheme="minorEastAsia"/>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tcPr>
          <w:p w14:paraId="33D1B796" w14:textId="77777777" w:rsidR="009E502C" w:rsidRPr="009E502C" w:rsidRDefault="009E502C" w:rsidP="009E502C">
            <w:pPr>
              <w:rPr>
                <w:rFonts w:eastAsiaTheme="minor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tcPr>
          <w:p w14:paraId="0F7CCC6A" w14:textId="77777777" w:rsidR="009E502C" w:rsidRPr="009E502C" w:rsidRDefault="009E502C" w:rsidP="009E502C">
            <w:pPr>
              <w:numPr>
                <w:ilvl w:val="0"/>
                <w:numId w:val="18"/>
              </w:numPr>
              <w:jc w:val="left"/>
              <w:rPr>
                <w:rFonts w:eastAsiaTheme="minorEastAsia"/>
                <w:sz w:val="18"/>
                <w:szCs w:val="18"/>
              </w:rPr>
            </w:pPr>
            <w:r w:rsidRPr="009E502C">
              <w:rPr>
                <w:rFonts w:eastAsiaTheme="minorEastAsia"/>
                <w:sz w:val="18"/>
                <w:szCs w:val="18"/>
              </w:rPr>
              <w:t>azoksistrobin</w:t>
            </w:r>
          </w:p>
        </w:tc>
        <w:tc>
          <w:tcPr>
            <w:tcW w:w="1701" w:type="dxa"/>
            <w:tcBorders>
              <w:top w:val="single" w:sz="4" w:space="0" w:color="auto"/>
              <w:left w:val="single" w:sz="4" w:space="0" w:color="auto"/>
              <w:bottom w:val="single" w:sz="4" w:space="0" w:color="auto"/>
              <w:right w:val="single" w:sz="4" w:space="0" w:color="auto"/>
            </w:tcBorders>
          </w:tcPr>
          <w:p w14:paraId="41BAA698" w14:textId="77777777" w:rsidR="009E502C" w:rsidRPr="009E502C" w:rsidRDefault="009E502C" w:rsidP="009E502C">
            <w:pPr>
              <w:jc w:val="left"/>
              <w:rPr>
                <w:rFonts w:eastAsiaTheme="minorEastAsia"/>
                <w:sz w:val="18"/>
                <w:szCs w:val="18"/>
              </w:rPr>
            </w:pPr>
            <w:r w:rsidRPr="009E502C">
              <w:rPr>
                <w:rFonts w:eastAsiaTheme="minorEastAsia"/>
                <w:sz w:val="18"/>
                <w:szCs w:val="18"/>
              </w:rPr>
              <w:t>Mirador 250 SC</w:t>
            </w:r>
          </w:p>
        </w:tc>
        <w:tc>
          <w:tcPr>
            <w:tcW w:w="1134" w:type="dxa"/>
            <w:tcBorders>
              <w:top w:val="single" w:sz="4" w:space="0" w:color="auto"/>
              <w:left w:val="single" w:sz="4" w:space="0" w:color="auto"/>
              <w:bottom w:val="single" w:sz="4" w:space="0" w:color="auto"/>
              <w:right w:val="single" w:sz="4" w:space="0" w:color="auto"/>
            </w:tcBorders>
          </w:tcPr>
          <w:p w14:paraId="3095F5E1" w14:textId="77777777" w:rsidR="009E502C" w:rsidRPr="009E502C" w:rsidRDefault="009E502C" w:rsidP="009E502C">
            <w:pPr>
              <w:rPr>
                <w:rFonts w:eastAsiaTheme="minorEastAsia"/>
                <w:sz w:val="18"/>
                <w:szCs w:val="18"/>
              </w:rPr>
            </w:pPr>
            <w:r w:rsidRPr="009E502C">
              <w:rPr>
                <w:rFonts w:eastAsiaTheme="minorEastAsia"/>
                <w:sz w:val="18"/>
                <w:szCs w:val="18"/>
              </w:rPr>
              <w:t>1 l/ha</w:t>
            </w:r>
          </w:p>
        </w:tc>
        <w:tc>
          <w:tcPr>
            <w:tcW w:w="1275" w:type="dxa"/>
            <w:tcBorders>
              <w:top w:val="single" w:sz="4" w:space="0" w:color="auto"/>
              <w:left w:val="single" w:sz="4" w:space="0" w:color="auto"/>
              <w:bottom w:val="single" w:sz="4" w:space="0" w:color="auto"/>
              <w:right w:val="single" w:sz="4" w:space="0" w:color="auto"/>
            </w:tcBorders>
          </w:tcPr>
          <w:p w14:paraId="0406785B" w14:textId="77777777" w:rsidR="009E502C" w:rsidRPr="009E502C" w:rsidRDefault="009E502C" w:rsidP="009E502C">
            <w:pPr>
              <w:rPr>
                <w:rFonts w:eastAsiaTheme="minorEastAsia"/>
                <w:sz w:val="18"/>
                <w:szCs w:val="18"/>
              </w:rPr>
            </w:pPr>
            <w:r w:rsidRPr="009E502C">
              <w:rPr>
                <w:rFonts w:eastAsiaTheme="minorEastAsia"/>
                <w:sz w:val="18"/>
                <w:szCs w:val="18"/>
              </w:rPr>
              <w:t>14</w:t>
            </w:r>
          </w:p>
        </w:tc>
        <w:tc>
          <w:tcPr>
            <w:tcW w:w="1509" w:type="dxa"/>
            <w:vMerge w:val="restart"/>
            <w:tcBorders>
              <w:top w:val="single" w:sz="4" w:space="0" w:color="auto"/>
              <w:left w:val="single" w:sz="4" w:space="0" w:color="auto"/>
              <w:right w:val="single" w:sz="4" w:space="0" w:color="auto"/>
            </w:tcBorders>
          </w:tcPr>
          <w:p w14:paraId="0743F6B5" w14:textId="77777777" w:rsidR="009E502C" w:rsidRPr="009E502C" w:rsidRDefault="009E502C" w:rsidP="009E502C">
            <w:pPr>
              <w:jc w:val="left"/>
              <w:rPr>
                <w:rFonts w:eastAsiaTheme="minorEastAsia"/>
                <w:b/>
                <w:sz w:val="18"/>
                <w:szCs w:val="18"/>
              </w:rPr>
            </w:pPr>
          </w:p>
        </w:tc>
      </w:tr>
      <w:tr w:rsidR="009E502C" w:rsidRPr="009E502C" w14:paraId="142111B3" w14:textId="77777777" w:rsidTr="009E502C">
        <w:trPr>
          <w:trHeight w:val="259"/>
        </w:trPr>
        <w:tc>
          <w:tcPr>
            <w:tcW w:w="1980" w:type="dxa"/>
            <w:vMerge/>
            <w:tcBorders>
              <w:left w:val="single" w:sz="4" w:space="0" w:color="auto"/>
              <w:bottom w:val="single" w:sz="4" w:space="0" w:color="auto"/>
              <w:right w:val="single" w:sz="4" w:space="0" w:color="auto"/>
            </w:tcBorders>
          </w:tcPr>
          <w:p w14:paraId="4A781186" w14:textId="77777777" w:rsidR="009E502C" w:rsidRPr="009E502C" w:rsidRDefault="009E502C" w:rsidP="009E502C">
            <w:pPr>
              <w:jc w:val="left"/>
              <w:rPr>
                <w:rFonts w:eastAsiaTheme="minorEastAsia"/>
                <w:b/>
                <w:bCs/>
                <w:sz w:val="18"/>
                <w:szCs w:val="18"/>
              </w:rPr>
            </w:pPr>
          </w:p>
        </w:tc>
        <w:tc>
          <w:tcPr>
            <w:tcW w:w="2200" w:type="dxa"/>
            <w:vMerge/>
            <w:tcBorders>
              <w:left w:val="single" w:sz="4" w:space="0" w:color="auto"/>
              <w:bottom w:val="single" w:sz="4" w:space="0" w:color="auto"/>
              <w:right w:val="single" w:sz="4" w:space="0" w:color="auto"/>
            </w:tcBorders>
          </w:tcPr>
          <w:p w14:paraId="7B451260" w14:textId="77777777" w:rsidR="009E502C" w:rsidRPr="009E502C" w:rsidRDefault="009E502C" w:rsidP="009E502C">
            <w:pPr>
              <w:rPr>
                <w:rFonts w:eastAsiaTheme="minorEastAsia"/>
                <w:sz w:val="18"/>
                <w:szCs w:val="18"/>
              </w:rPr>
            </w:pPr>
          </w:p>
        </w:tc>
        <w:tc>
          <w:tcPr>
            <w:tcW w:w="2250" w:type="dxa"/>
            <w:vMerge/>
            <w:tcBorders>
              <w:left w:val="single" w:sz="4" w:space="0" w:color="auto"/>
              <w:bottom w:val="single" w:sz="4" w:space="0" w:color="auto"/>
              <w:right w:val="single" w:sz="4" w:space="0" w:color="auto"/>
            </w:tcBorders>
          </w:tcPr>
          <w:p w14:paraId="23DEDEC5" w14:textId="77777777" w:rsidR="009E502C" w:rsidRPr="009E502C" w:rsidRDefault="009E502C" w:rsidP="009E502C">
            <w:pPr>
              <w:rPr>
                <w:rFonts w:eastAsiaTheme="minorEastAsia"/>
                <w:sz w:val="18"/>
                <w:szCs w:val="18"/>
              </w:rPr>
            </w:pPr>
          </w:p>
        </w:tc>
        <w:tc>
          <w:tcPr>
            <w:tcW w:w="1701" w:type="dxa"/>
            <w:vMerge/>
            <w:tcBorders>
              <w:left w:val="single" w:sz="4" w:space="0" w:color="auto"/>
              <w:bottom w:val="single" w:sz="4" w:space="0" w:color="auto"/>
              <w:right w:val="single" w:sz="4" w:space="0" w:color="auto"/>
            </w:tcBorders>
          </w:tcPr>
          <w:p w14:paraId="3814E2A4" w14:textId="77777777" w:rsidR="009E502C" w:rsidRPr="009E502C" w:rsidRDefault="009E502C" w:rsidP="009E502C">
            <w:pPr>
              <w:numPr>
                <w:ilvl w:val="0"/>
                <w:numId w:val="18"/>
              </w:numPr>
              <w:jc w:val="left"/>
              <w:rPr>
                <w:rFonts w:eastAsiaTheme="minorEastAsia"/>
                <w:sz w:val="18"/>
                <w:szCs w:val="18"/>
              </w:rPr>
            </w:pPr>
          </w:p>
        </w:tc>
        <w:tc>
          <w:tcPr>
            <w:tcW w:w="1701" w:type="dxa"/>
            <w:tcBorders>
              <w:top w:val="single" w:sz="4" w:space="0" w:color="auto"/>
              <w:left w:val="single" w:sz="4" w:space="0" w:color="auto"/>
              <w:bottom w:val="single" w:sz="4" w:space="0" w:color="auto"/>
              <w:right w:val="single" w:sz="4" w:space="0" w:color="auto"/>
            </w:tcBorders>
          </w:tcPr>
          <w:p w14:paraId="14477477" w14:textId="77777777" w:rsidR="009E502C" w:rsidRPr="009E502C" w:rsidRDefault="009E502C" w:rsidP="009E502C">
            <w:pPr>
              <w:jc w:val="left"/>
              <w:rPr>
                <w:rFonts w:eastAsiaTheme="minorEastAsia"/>
                <w:sz w:val="18"/>
                <w:szCs w:val="18"/>
              </w:rPr>
            </w:pPr>
            <w:r w:rsidRPr="009E502C">
              <w:rPr>
                <w:rFonts w:eastAsiaTheme="minorEastAsia"/>
                <w:sz w:val="18"/>
                <w:szCs w:val="18"/>
              </w:rPr>
              <w:t>Ortiva</w:t>
            </w:r>
          </w:p>
        </w:tc>
        <w:tc>
          <w:tcPr>
            <w:tcW w:w="1134" w:type="dxa"/>
            <w:tcBorders>
              <w:top w:val="single" w:sz="4" w:space="0" w:color="auto"/>
              <w:left w:val="single" w:sz="4" w:space="0" w:color="auto"/>
              <w:bottom w:val="single" w:sz="4" w:space="0" w:color="auto"/>
              <w:right w:val="single" w:sz="4" w:space="0" w:color="auto"/>
            </w:tcBorders>
          </w:tcPr>
          <w:p w14:paraId="144BA644" w14:textId="77777777" w:rsidR="009E502C" w:rsidRPr="009E502C" w:rsidRDefault="009E502C" w:rsidP="009E502C">
            <w:pPr>
              <w:rPr>
                <w:rFonts w:eastAsiaTheme="minorEastAsia"/>
                <w:sz w:val="18"/>
                <w:szCs w:val="18"/>
              </w:rPr>
            </w:pPr>
            <w:r w:rsidRPr="009E502C">
              <w:rPr>
                <w:rFonts w:eastAsiaTheme="minorEastAsia"/>
                <w:sz w:val="18"/>
                <w:szCs w:val="18"/>
              </w:rPr>
              <w:t>1 l/ha</w:t>
            </w:r>
          </w:p>
        </w:tc>
        <w:tc>
          <w:tcPr>
            <w:tcW w:w="1275" w:type="dxa"/>
            <w:tcBorders>
              <w:top w:val="single" w:sz="4" w:space="0" w:color="auto"/>
              <w:left w:val="single" w:sz="4" w:space="0" w:color="auto"/>
              <w:bottom w:val="single" w:sz="4" w:space="0" w:color="auto"/>
              <w:right w:val="single" w:sz="4" w:space="0" w:color="auto"/>
            </w:tcBorders>
          </w:tcPr>
          <w:p w14:paraId="3536388C" w14:textId="77777777" w:rsidR="009E502C" w:rsidRPr="009E502C" w:rsidRDefault="009E502C" w:rsidP="009E502C">
            <w:pPr>
              <w:rPr>
                <w:rFonts w:eastAsiaTheme="minorEastAsia"/>
                <w:sz w:val="18"/>
                <w:szCs w:val="18"/>
              </w:rPr>
            </w:pPr>
            <w:r w:rsidRPr="009E502C">
              <w:rPr>
                <w:rFonts w:eastAsiaTheme="minorEastAsia"/>
                <w:sz w:val="18"/>
                <w:szCs w:val="18"/>
              </w:rPr>
              <w:t>14</w:t>
            </w:r>
          </w:p>
        </w:tc>
        <w:tc>
          <w:tcPr>
            <w:tcW w:w="1509" w:type="dxa"/>
            <w:vMerge/>
            <w:tcBorders>
              <w:left w:val="single" w:sz="4" w:space="0" w:color="auto"/>
              <w:right w:val="single" w:sz="4" w:space="0" w:color="auto"/>
            </w:tcBorders>
          </w:tcPr>
          <w:p w14:paraId="7C243563" w14:textId="77777777" w:rsidR="009E502C" w:rsidRPr="009E502C" w:rsidRDefault="009E502C" w:rsidP="009E502C">
            <w:pPr>
              <w:jc w:val="left"/>
              <w:rPr>
                <w:rFonts w:eastAsiaTheme="minorEastAsia"/>
                <w:b/>
                <w:sz w:val="18"/>
                <w:szCs w:val="18"/>
              </w:rPr>
            </w:pPr>
          </w:p>
        </w:tc>
      </w:tr>
      <w:tr w:rsidR="009E502C" w:rsidRPr="009E502C" w14:paraId="112DA991" w14:textId="77777777" w:rsidTr="009E502C">
        <w:trPr>
          <w:trHeight w:val="263"/>
        </w:trPr>
        <w:tc>
          <w:tcPr>
            <w:tcW w:w="1980" w:type="dxa"/>
            <w:vMerge/>
            <w:tcBorders>
              <w:left w:val="single" w:sz="4" w:space="0" w:color="auto"/>
              <w:bottom w:val="single" w:sz="4" w:space="0" w:color="auto"/>
              <w:right w:val="single" w:sz="4" w:space="0" w:color="auto"/>
            </w:tcBorders>
          </w:tcPr>
          <w:p w14:paraId="53B0C7E2" w14:textId="77777777" w:rsidR="009E502C" w:rsidRPr="009E502C" w:rsidRDefault="009E502C" w:rsidP="009E502C">
            <w:pPr>
              <w:jc w:val="left"/>
              <w:rPr>
                <w:rFonts w:eastAsiaTheme="minorEastAsia"/>
                <w:b/>
                <w:bCs/>
                <w:sz w:val="18"/>
                <w:szCs w:val="18"/>
              </w:rPr>
            </w:pPr>
          </w:p>
        </w:tc>
        <w:tc>
          <w:tcPr>
            <w:tcW w:w="2200" w:type="dxa"/>
            <w:vMerge/>
            <w:tcBorders>
              <w:left w:val="single" w:sz="4" w:space="0" w:color="auto"/>
              <w:bottom w:val="single" w:sz="4" w:space="0" w:color="auto"/>
              <w:right w:val="single" w:sz="4" w:space="0" w:color="auto"/>
            </w:tcBorders>
          </w:tcPr>
          <w:p w14:paraId="3FF10A5C" w14:textId="77777777" w:rsidR="009E502C" w:rsidRPr="009E502C" w:rsidRDefault="009E502C" w:rsidP="009E502C">
            <w:pPr>
              <w:rPr>
                <w:rFonts w:eastAsiaTheme="minorEastAsia"/>
                <w:sz w:val="18"/>
                <w:szCs w:val="18"/>
              </w:rPr>
            </w:pPr>
          </w:p>
        </w:tc>
        <w:tc>
          <w:tcPr>
            <w:tcW w:w="2250" w:type="dxa"/>
            <w:vMerge/>
            <w:tcBorders>
              <w:left w:val="single" w:sz="4" w:space="0" w:color="auto"/>
              <w:bottom w:val="single" w:sz="4" w:space="0" w:color="auto"/>
              <w:right w:val="single" w:sz="4" w:space="0" w:color="auto"/>
            </w:tcBorders>
          </w:tcPr>
          <w:p w14:paraId="1D273C6C" w14:textId="77777777" w:rsidR="009E502C" w:rsidRPr="009E502C" w:rsidRDefault="009E502C" w:rsidP="009E502C">
            <w:pPr>
              <w:rPr>
                <w:rFonts w:eastAsiaTheme="minorEastAsia"/>
                <w:sz w:val="18"/>
                <w:szCs w:val="18"/>
              </w:rPr>
            </w:pPr>
          </w:p>
        </w:tc>
        <w:tc>
          <w:tcPr>
            <w:tcW w:w="1701" w:type="dxa"/>
            <w:vMerge/>
            <w:tcBorders>
              <w:left w:val="single" w:sz="4" w:space="0" w:color="auto"/>
              <w:bottom w:val="single" w:sz="4" w:space="0" w:color="auto"/>
              <w:right w:val="single" w:sz="4" w:space="0" w:color="auto"/>
            </w:tcBorders>
          </w:tcPr>
          <w:p w14:paraId="0545BC47" w14:textId="77777777" w:rsidR="009E502C" w:rsidRPr="009E502C" w:rsidRDefault="009E502C" w:rsidP="009E502C">
            <w:pPr>
              <w:numPr>
                <w:ilvl w:val="0"/>
                <w:numId w:val="18"/>
              </w:numPr>
              <w:jc w:val="left"/>
              <w:rPr>
                <w:rFonts w:eastAsiaTheme="minorEastAsia"/>
                <w:sz w:val="18"/>
                <w:szCs w:val="18"/>
              </w:rPr>
            </w:pPr>
          </w:p>
        </w:tc>
        <w:tc>
          <w:tcPr>
            <w:tcW w:w="1701" w:type="dxa"/>
            <w:tcBorders>
              <w:top w:val="single" w:sz="4" w:space="0" w:color="auto"/>
              <w:left w:val="single" w:sz="4" w:space="0" w:color="auto"/>
              <w:bottom w:val="single" w:sz="4" w:space="0" w:color="auto"/>
              <w:right w:val="single" w:sz="4" w:space="0" w:color="auto"/>
            </w:tcBorders>
          </w:tcPr>
          <w:p w14:paraId="5F549661" w14:textId="77777777" w:rsidR="009E502C" w:rsidRPr="009E502C" w:rsidRDefault="009E502C" w:rsidP="009E502C">
            <w:pPr>
              <w:jc w:val="left"/>
              <w:rPr>
                <w:rFonts w:eastAsiaTheme="minorEastAsia"/>
                <w:sz w:val="18"/>
                <w:szCs w:val="18"/>
              </w:rPr>
            </w:pPr>
            <w:r w:rsidRPr="009E502C">
              <w:rPr>
                <w:rFonts w:eastAsiaTheme="minorEastAsia"/>
                <w:sz w:val="18"/>
                <w:szCs w:val="18"/>
              </w:rPr>
              <w:t>Zaftra AZT 250 SC</w:t>
            </w:r>
          </w:p>
        </w:tc>
        <w:tc>
          <w:tcPr>
            <w:tcW w:w="1134" w:type="dxa"/>
            <w:tcBorders>
              <w:top w:val="single" w:sz="4" w:space="0" w:color="auto"/>
              <w:left w:val="single" w:sz="4" w:space="0" w:color="auto"/>
              <w:bottom w:val="single" w:sz="4" w:space="0" w:color="auto"/>
              <w:right w:val="single" w:sz="4" w:space="0" w:color="auto"/>
            </w:tcBorders>
          </w:tcPr>
          <w:p w14:paraId="4B19F5FB" w14:textId="77777777" w:rsidR="009E502C" w:rsidRPr="009E502C" w:rsidRDefault="009E502C" w:rsidP="009E502C">
            <w:pPr>
              <w:rPr>
                <w:rFonts w:eastAsiaTheme="minorEastAsia"/>
                <w:sz w:val="18"/>
                <w:szCs w:val="18"/>
              </w:rPr>
            </w:pPr>
            <w:r w:rsidRPr="009E502C">
              <w:rPr>
                <w:rFonts w:eastAsiaTheme="minorEastAsia"/>
                <w:sz w:val="18"/>
                <w:szCs w:val="18"/>
              </w:rPr>
              <w:t>1 l/ha</w:t>
            </w:r>
          </w:p>
        </w:tc>
        <w:tc>
          <w:tcPr>
            <w:tcW w:w="1275" w:type="dxa"/>
            <w:tcBorders>
              <w:top w:val="single" w:sz="4" w:space="0" w:color="auto"/>
              <w:left w:val="single" w:sz="4" w:space="0" w:color="auto"/>
              <w:bottom w:val="single" w:sz="4" w:space="0" w:color="auto"/>
              <w:right w:val="single" w:sz="4" w:space="0" w:color="auto"/>
            </w:tcBorders>
          </w:tcPr>
          <w:p w14:paraId="3DFE89DB" w14:textId="77777777" w:rsidR="009E502C" w:rsidRPr="009E502C" w:rsidRDefault="009E502C" w:rsidP="009E502C">
            <w:pPr>
              <w:rPr>
                <w:rFonts w:eastAsiaTheme="minorEastAsia"/>
                <w:sz w:val="18"/>
                <w:szCs w:val="18"/>
              </w:rPr>
            </w:pPr>
            <w:r w:rsidRPr="009E502C">
              <w:rPr>
                <w:rFonts w:eastAsiaTheme="minorEastAsia"/>
                <w:sz w:val="18"/>
                <w:szCs w:val="18"/>
              </w:rPr>
              <w:t>14</w:t>
            </w:r>
          </w:p>
        </w:tc>
        <w:tc>
          <w:tcPr>
            <w:tcW w:w="1509" w:type="dxa"/>
            <w:vMerge/>
            <w:tcBorders>
              <w:left w:val="single" w:sz="4" w:space="0" w:color="auto"/>
              <w:right w:val="single" w:sz="4" w:space="0" w:color="auto"/>
            </w:tcBorders>
          </w:tcPr>
          <w:p w14:paraId="68FB7112" w14:textId="77777777" w:rsidR="009E502C" w:rsidRPr="009E502C" w:rsidRDefault="009E502C" w:rsidP="009E502C">
            <w:pPr>
              <w:jc w:val="left"/>
              <w:rPr>
                <w:rFonts w:eastAsiaTheme="minorEastAsia"/>
                <w:b/>
                <w:sz w:val="18"/>
                <w:szCs w:val="18"/>
              </w:rPr>
            </w:pPr>
          </w:p>
        </w:tc>
      </w:tr>
      <w:tr w:rsidR="009E502C" w:rsidRPr="009E502C" w14:paraId="1ED357BB" w14:textId="77777777" w:rsidTr="009E502C">
        <w:trPr>
          <w:trHeight w:val="423"/>
        </w:trPr>
        <w:tc>
          <w:tcPr>
            <w:tcW w:w="1980" w:type="dxa"/>
            <w:vMerge/>
            <w:tcBorders>
              <w:left w:val="single" w:sz="4" w:space="0" w:color="auto"/>
              <w:bottom w:val="single" w:sz="4" w:space="0" w:color="auto"/>
              <w:right w:val="single" w:sz="4" w:space="0" w:color="auto"/>
            </w:tcBorders>
          </w:tcPr>
          <w:p w14:paraId="1FCED3FA" w14:textId="77777777" w:rsidR="009E502C" w:rsidRPr="009E502C" w:rsidRDefault="009E502C" w:rsidP="009E502C">
            <w:pPr>
              <w:jc w:val="left"/>
              <w:rPr>
                <w:rFonts w:eastAsiaTheme="minorEastAsia"/>
                <w:b/>
                <w:bCs/>
                <w:sz w:val="18"/>
                <w:szCs w:val="18"/>
              </w:rPr>
            </w:pPr>
          </w:p>
        </w:tc>
        <w:tc>
          <w:tcPr>
            <w:tcW w:w="2200" w:type="dxa"/>
            <w:vMerge/>
            <w:tcBorders>
              <w:left w:val="single" w:sz="4" w:space="0" w:color="auto"/>
              <w:bottom w:val="single" w:sz="4" w:space="0" w:color="auto"/>
              <w:right w:val="single" w:sz="4" w:space="0" w:color="auto"/>
            </w:tcBorders>
          </w:tcPr>
          <w:p w14:paraId="5CA6EF6A" w14:textId="77777777" w:rsidR="009E502C" w:rsidRPr="009E502C" w:rsidRDefault="009E502C" w:rsidP="009E502C">
            <w:pPr>
              <w:rPr>
                <w:rFonts w:eastAsiaTheme="minorEastAsia"/>
                <w:sz w:val="18"/>
                <w:szCs w:val="18"/>
              </w:rPr>
            </w:pPr>
          </w:p>
        </w:tc>
        <w:tc>
          <w:tcPr>
            <w:tcW w:w="2250" w:type="dxa"/>
            <w:vMerge/>
            <w:tcBorders>
              <w:left w:val="single" w:sz="4" w:space="0" w:color="auto"/>
              <w:bottom w:val="single" w:sz="4" w:space="0" w:color="auto"/>
              <w:right w:val="single" w:sz="4" w:space="0" w:color="auto"/>
            </w:tcBorders>
          </w:tcPr>
          <w:p w14:paraId="0B3BAE4C" w14:textId="77777777" w:rsidR="009E502C" w:rsidRPr="009E502C" w:rsidRDefault="009E502C" w:rsidP="009E502C">
            <w:pPr>
              <w:rPr>
                <w:rFonts w:eastAsiaTheme="minorEastAsia"/>
                <w:sz w:val="18"/>
                <w:szCs w:val="18"/>
              </w:rPr>
            </w:pPr>
          </w:p>
        </w:tc>
        <w:tc>
          <w:tcPr>
            <w:tcW w:w="1701" w:type="dxa"/>
            <w:tcBorders>
              <w:top w:val="single" w:sz="4" w:space="0" w:color="auto"/>
              <w:left w:val="single" w:sz="4" w:space="0" w:color="auto"/>
              <w:bottom w:val="single" w:sz="4" w:space="0" w:color="auto"/>
              <w:right w:val="single" w:sz="4" w:space="0" w:color="auto"/>
            </w:tcBorders>
          </w:tcPr>
          <w:p w14:paraId="0B9A4599" w14:textId="77777777" w:rsidR="009E502C" w:rsidRPr="009E502C" w:rsidRDefault="009E502C" w:rsidP="009E502C">
            <w:pPr>
              <w:numPr>
                <w:ilvl w:val="0"/>
                <w:numId w:val="18"/>
              </w:numPr>
              <w:jc w:val="left"/>
              <w:rPr>
                <w:rFonts w:eastAsiaTheme="minorEastAsia"/>
                <w:sz w:val="18"/>
                <w:szCs w:val="18"/>
              </w:rPr>
            </w:pPr>
            <w:r w:rsidRPr="009E502C">
              <w:rPr>
                <w:rFonts w:eastAsiaTheme="minorEastAsia"/>
                <w:sz w:val="18"/>
                <w:szCs w:val="18"/>
              </w:rPr>
              <w:t>difenokonazol + fluksapiroksad</w:t>
            </w:r>
          </w:p>
        </w:tc>
        <w:tc>
          <w:tcPr>
            <w:tcW w:w="1701" w:type="dxa"/>
            <w:tcBorders>
              <w:top w:val="single" w:sz="4" w:space="0" w:color="auto"/>
              <w:left w:val="single" w:sz="4" w:space="0" w:color="auto"/>
              <w:bottom w:val="single" w:sz="4" w:space="0" w:color="auto"/>
              <w:right w:val="single" w:sz="4" w:space="0" w:color="auto"/>
            </w:tcBorders>
          </w:tcPr>
          <w:p w14:paraId="386CA399" w14:textId="77777777" w:rsidR="009E502C" w:rsidRPr="009E502C" w:rsidRDefault="009E502C" w:rsidP="009E502C">
            <w:pPr>
              <w:jc w:val="left"/>
              <w:rPr>
                <w:rFonts w:eastAsiaTheme="minorEastAsia"/>
                <w:sz w:val="18"/>
                <w:szCs w:val="18"/>
              </w:rPr>
            </w:pPr>
            <w:r w:rsidRPr="009E502C">
              <w:rPr>
                <w:rFonts w:eastAsiaTheme="minorEastAsia"/>
                <w:sz w:val="18"/>
                <w:szCs w:val="18"/>
              </w:rPr>
              <w:t>Sercadis plus</w:t>
            </w:r>
          </w:p>
        </w:tc>
        <w:tc>
          <w:tcPr>
            <w:tcW w:w="1134" w:type="dxa"/>
            <w:tcBorders>
              <w:top w:val="single" w:sz="4" w:space="0" w:color="auto"/>
              <w:left w:val="single" w:sz="4" w:space="0" w:color="auto"/>
              <w:bottom w:val="single" w:sz="4" w:space="0" w:color="auto"/>
              <w:right w:val="single" w:sz="4" w:space="0" w:color="auto"/>
            </w:tcBorders>
          </w:tcPr>
          <w:p w14:paraId="3ACCF415" w14:textId="77777777" w:rsidR="009E502C" w:rsidRPr="009E502C" w:rsidRDefault="009E502C" w:rsidP="009E502C">
            <w:pPr>
              <w:rPr>
                <w:rFonts w:eastAsiaTheme="minorEastAsia"/>
                <w:sz w:val="18"/>
                <w:szCs w:val="18"/>
              </w:rPr>
            </w:pPr>
            <w:r w:rsidRPr="009E502C">
              <w:rPr>
                <w:rFonts w:eastAsiaTheme="minorEastAsia"/>
                <w:sz w:val="18"/>
                <w:szCs w:val="18"/>
              </w:rPr>
              <w:t>0,6 l/ha</w:t>
            </w:r>
          </w:p>
        </w:tc>
        <w:tc>
          <w:tcPr>
            <w:tcW w:w="1275" w:type="dxa"/>
            <w:tcBorders>
              <w:top w:val="single" w:sz="4" w:space="0" w:color="auto"/>
              <w:left w:val="single" w:sz="4" w:space="0" w:color="auto"/>
              <w:bottom w:val="single" w:sz="4" w:space="0" w:color="auto"/>
              <w:right w:val="single" w:sz="4" w:space="0" w:color="auto"/>
            </w:tcBorders>
          </w:tcPr>
          <w:p w14:paraId="63BC98C0" w14:textId="77777777" w:rsidR="009E502C" w:rsidRPr="009E502C" w:rsidRDefault="009E502C" w:rsidP="009E502C">
            <w:pPr>
              <w:rPr>
                <w:rFonts w:eastAsiaTheme="minorEastAsia"/>
                <w:sz w:val="18"/>
                <w:szCs w:val="18"/>
              </w:rPr>
            </w:pPr>
            <w:r w:rsidRPr="009E502C">
              <w:rPr>
                <w:rFonts w:eastAsiaTheme="minorEastAsia"/>
                <w:sz w:val="18"/>
                <w:szCs w:val="18"/>
              </w:rPr>
              <w:t>7</w:t>
            </w:r>
          </w:p>
        </w:tc>
        <w:tc>
          <w:tcPr>
            <w:tcW w:w="1509" w:type="dxa"/>
            <w:vMerge/>
            <w:tcBorders>
              <w:left w:val="single" w:sz="4" w:space="0" w:color="auto"/>
              <w:bottom w:val="single" w:sz="4" w:space="0" w:color="auto"/>
              <w:right w:val="single" w:sz="4" w:space="0" w:color="auto"/>
            </w:tcBorders>
          </w:tcPr>
          <w:p w14:paraId="553CF6C2" w14:textId="77777777" w:rsidR="009E502C" w:rsidRPr="009E502C" w:rsidRDefault="009E502C" w:rsidP="009E502C">
            <w:pPr>
              <w:jc w:val="left"/>
              <w:rPr>
                <w:rFonts w:eastAsiaTheme="minorEastAsia"/>
                <w:b/>
                <w:sz w:val="18"/>
                <w:szCs w:val="18"/>
              </w:rPr>
            </w:pPr>
          </w:p>
        </w:tc>
      </w:tr>
      <w:tr w:rsidR="009E502C" w:rsidRPr="009E502C" w14:paraId="5D7C0B7A" w14:textId="77777777" w:rsidTr="009E502C">
        <w:trPr>
          <w:trHeight w:val="192"/>
        </w:trPr>
        <w:tc>
          <w:tcPr>
            <w:tcW w:w="13750" w:type="dxa"/>
            <w:gridSpan w:val="8"/>
            <w:tcBorders>
              <w:top w:val="single" w:sz="4" w:space="0" w:color="auto"/>
              <w:left w:val="single" w:sz="2" w:space="0" w:color="auto"/>
              <w:bottom w:val="single" w:sz="8" w:space="0" w:color="auto"/>
              <w:right w:val="single" w:sz="2" w:space="0" w:color="auto"/>
            </w:tcBorders>
          </w:tcPr>
          <w:p w14:paraId="2CD95FF3" w14:textId="77777777" w:rsidR="009E502C" w:rsidRPr="009E502C" w:rsidRDefault="009E502C" w:rsidP="009E502C">
            <w:pPr>
              <w:rPr>
                <w:rFonts w:eastAsiaTheme="minorEastAsia"/>
                <w:b/>
                <w:sz w:val="18"/>
                <w:szCs w:val="18"/>
              </w:rPr>
            </w:pPr>
            <w:r w:rsidRPr="009E502C">
              <w:rPr>
                <w:rFonts w:eastAsiaTheme="minorEastAsia"/>
                <w:b/>
                <w:sz w:val="18"/>
                <w:szCs w:val="18"/>
              </w:rPr>
              <w:t>Vsi našteti fungicidi: uporaba pri pridelavi NA PROSTEM</w:t>
            </w:r>
          </w:p>
          <w:p w14:paraId="2A42BDE7" w14:textId="77777777" w:rsidR="009E502C" w:rsidRPr="009E502C" w:rsidRDefault="009E502C" w:rsidP="009E502C">
            <w:pPr>
              <w:rPr>
                <w:rFonts w:eastAsiaTheme="minorEastAsia"/>
                <w:sz w:val="18"/>
                <w:szCs w:val="18"/>
              </w:rPr>
            </w:pPr>
            <w:r w:rsidRPr="009E502C">
              <w:rPr>
                <w:rFonts w:eastAsiaTheme="minorEastAsia"/>
                <w:sz w:val="18"/>
                <w:szCs w:val="18"/>
                <w:u w:val="single"/>
              </w:rPr>
              <w:t>Difcor 250 EC, Polyversum, Sercadis plus, Serenade ASO in Univerzalni fungicid:</w:t>
            </w:r>
            <w:r w:rsidRPr="009E502C">
              <w:rPr>
                <w:rFonts w:eastAsiaTheme="minorEastAsia"/>
                <w:sz w:val="18"/>
                <w:szCs w:val="18"/>
              </w:rPr>
              <w:t xml:space="preserve"> MANJŠA UPORABA</w:t>
            </w:r>
          </w:p>
        </w:tc>
      </w:tr>
      <w:tr w:rsidR="009E502C" w:rsidRPr="009E502C" w14:paraId="66416C8A" w14:textId="77777777" w:rsidTr="009E502C">
        <w:trPr>
          <w:trHeight w:val="112"/>
        </w:trPr>
        <w:tc>
          <w:tcPr>
            <w:tcW w:w="1980" w:type="dxa"/>
            <w:vMerge w:val="restart"/>
            <w:tcBorders>
              <w:top w:val="single" w:sz="8" w:space="0" w:color="auto"/>
              <w:left w:val="single" w:sz="2" w:space="0" w:color="auto"/>
              <w:bottom w:val="single" w:sz="8" w:space="0" w:color="auto"/>
              <w:right w:val="single" w:sz="4" w:space="0" w:color="auto"/>
            </w:tcBorders>
          </w:tcPr>
          <w:p w14:paraId="7AD128E0" w14:textId="77777777" w:rsidR="009E502C" w:rsidRPr="009E502C" w:rsidRDefault="009E502C" w:rsidP="009E502C">
            <w:pPr>
              <w:jc w:val="left"/>
              <w:rPr>
                <w:rFonts w:eastAsiaTheme="minorEastAsia"/>
                <w:b/>
                <w:bCs/>
                <w:sz w:val="18"/>
                <w:szCs w:val="18"/>
              </w:rPr>
            </w:pPr>
            <w:r w:rsidRPr="009E502C">
              <w:rPr>
                <w:rFonts w:eastAsiaTheme="minorEastAsia"/>
                <w:b/>
                <w:bCs/>
                <w:sz w:val="18"/>
                <w:szCs w:val="18"/>
              </w:rPr>
              <w:t>Bombaževa sovka</w:t>
            </w:r>
          </w:p>
          <w:p w14:paraId="451A063F" w14:textId="77777777" w:rsidR="009E502C" w:rsidRPr="009E502C" w:rsidRDefault="009E502C" w:rsidP="009E502C">
            <w:pPr>
              <w:pBdr>
                <w:left w:val="single" w:sz="8" w:space="4" w:color="auto"/>
              </w:pBdr>
              <w:jc w:val="left"/>
              <w:rPr>
                <w:rFonts w:eastAsiaTheme="minorEastAsia"/>
                <w:bCs/>
                <w:i/>
                <w:sz w:val="18"/>
                <w:szCs w:val="18"/>
              </w:rPr>
            </w:pPr>
            <w:r w:rsidRPr="009E502C">
              <w:rPr>
                <w:rFonts w:eastAsiaTheme="minorEastAsia"/>
                <w:bCs/>
                <w:i/>
                <w:sz w:val="18"/>
                <w:szCs w:val="18"/>
              </w:rPr>
              <w:t>Spodoptera exigua</w:t>
            </w:r>
          </w:p>
          <w:p w14:paraId="126E75E2" w14:textId="77777777" w:rsidR="009E502C" w:rsidRPr="009E502C" w:rsidRDefault="009E502C" w:rsidP="009E502C">
            <w:pPr>
              <w:pBdr>
                <w:left w:val="single" w:sz="8" w:space="4" w:color="auto"/>
              </w:pBdr>
              <w:jc w:val="left"/>
              <w:rPr>
                <w:rFonts w:eastAsiaTheme="minorEastAsia"/>
                <w:b/>
                <w:bCs/>
                <w:sz w:val="18"/>
                <w:szCs w:val="18"/>
              </w:rPr>
            </w:pPr>
            <w:r w:rsidRPr="009E502C">
              <w:rPr>
                <w:rFonts w:eastAsiaTheme="minorEastAsia"/>
                <w:b/>
                <w:bCs/>
                <w:sz w:val="18"/>
                <w:szCs w:val="18"/>
              </w:rPr>
              <w:t>Južna plodovrtka</w:t>
            </w:r>
          </w:p>
          <w:p w14:paraId="32AD0E28" w14:textId="77777777" w:rsidR="009E502C" w:rsidRPr="009E502C" w:rsidRDefault="009E502C" w:rsidP="009E502C">
            <w:pPr>
              <w:pBdr>
                <w:left w:val="single" w:sz="8" w:space="4" w:color="auto"/>
              </w:pBdr>
              <w:rPr>
                <w:rFonts w:eastAsiaTheme="minorEastAsia"/>
                <w:b/>
                <w:sz w:val="18"/>
                <w:szCs w:val="18"/>
              </w:rPr>
            </w:pPr>
            <w:r w:rsidRPr="009E502C">
              <w:rPr>
                <w:rFonts w:eastAsiaTheme="minorEastAsia"/>
                <w:bCs/>
                <w:i/>
                <w:sz w:val="18"/>
                <w:szCs w:val="18"/>
              </w:rPr>
              <w:t>Helicoverpa armigera</w:t>
            </w:r>
          </w:p>
        </w:tc>
        <w:tc>
          <w:tcPr>
            <w:tcW w:w="2200" w:type="dxa"/>
            <w:vMerge w:val="restart"/>
            <w:tcBorders>
              <w:top w:val="single" w:sz="8" w:space="0" w:color="auto"/>
              <w:left w:val="single" w:sz="4" w:space="0" w:color="auto"/>
              <w:bottom w:val="single" w:sz="8" w:space="0" w:color="auto"/>
              <w:right w:val="single" w:sz="4" w:space="0" w:color="auto"/>
            </w:tcBorders>
          </w:tcPr>
          <w:p w14:paraId="3404F112" w14:textId="77777777" w:rsidR="009E502C" w:rsidRPr="009E502C" w:rsidRDefault="009E502C" w:rsidP="009E502C">
            <w:pPr>
              <w:rPr>
                <w:rFonts w:eastAsiaTheme="minorEastAsia"/>
                <w:sz w:val="18"/>
                <w:szCs w:val="18"/>
              </w:rPr>
            </w:pPr>
          </w:p>
        </w:tc>
        <w:tc>
          <w:tcPr>
            <w:tcW w:w="2250" w:type="dxa"/>
            <w:vMerge w:val="restart"/>
            <w:tcBorders>
              <w:top w:val="single" w:sz="8" w:space="0" w:color="auto"/>
              <w:left w:val="single" w:sz="4" w:space="0" w:color="auto"/>
              <w:bottom w:val="single" w:sz="8" w:space="0" w:color="auto"/>
              <w:right w:val="single" w:sz="4" w:space="0" w:color="auto"/>
            </w:tcBorders>
          </w:tcPr>
          <w:p w14:paraId="3CA0FF87" w14:textId="77777777" w:rsidR="009E502C" w:rsidRPr="009E502C" w:rsidRDefault="009E502C" w:rsidP="009E502C">
            <w:pPr>
              <w:rPr>
                <w:rFonts w:eastAsiaTheme="minorEastAsia"/>
                <w:sz w:val="18"/>
                <w:szCs w:val="18"/>
              </w:rPr>
            </w:pPr>
          </w:p>
        </w:tc>
        <w:tc>
          <w:tcPr>
            <w:tcW w:w="5811" w:type="dxa"/>
            <w:gridSpan w:val="4"/>
            <w:tcBorders>
              <w:top w:val="single" w:sz="8" w:space="0" w:color="auto"/>
              <w:left w:val="single" w:sz="4" w:space="0" w:color="auto"/>
              <w:bottom w:val="single" w:sz="2" w:space="0" w:color="auto"/>
              <w:right w:val="single" w:sz="4" w:space="0" w:color="auto"/>
            </w:tcBorders>
          </w:tcPr>
          <w:p w14:paraId="0777BC88" w14:textId="77777777" w:rsidR="009E502C" w:rsidRPr="009E502C" w:rsidRDefault="009E502C" w:rsidP="009E502C">
            <w:pPr>
              <w:jc w:val="left"/>
              <w:rPr>
                <w:rFonts w:eastAsiaTheme="minorEastAsia"/>
                <w:sz w:val="18"/>
                <w:szCs w:val="18"/>
              </w:rPr>
            </w:pPr>
            <w:r w:rsidRPr="009E502C">
              <w:rPr>
                <w:rFonts w:eastAsiaTheme="minorEastAsia"/>
                <w:b/>
                <w:sz w:val="18"/>
                <w:szCs w:val="18"/>
              </w:rPr>
              <w:t>GOMOLJNA ZELENA</w:t>
            </w:r>
            <w:r w:rsidRPr="009E502C" w:rsidDel="004D2086">
              <w:rPr>
                <w:rFonts w:eastAsiaTheme="minorEastAsia"/>
                <w:sz w:val="18"/>
                <w:szCs w:val="18"/>
              </w:rPr>
              <w:t xml:space="preserve"> </w:t>
            </w:r>
          </w:p>
        </w:tc>
        <w:tc>
          <w:tcPr>
            <w:tcW w:w="1509" w:type="dxa"/>
            <w:vMerge w:val="restart"/>
            <w:tcBorders>
              <w:top w:val="single" w:sz="8" w:space="0" w:color="auto"/>
              <w:left w:val="single" w:sz="4" w:space="0" w:color="auto"/>
              <w:bottom w:val="single" w:sz="8" w:space="0" w:color="auto"/>
              <w:right w:val="single" w:sz="2" w:space="0" w:color="auto"/>
            </w:tcBorders>
          </w:tcPr>
          <w:p w14:paraId="178862C2" w14:textId="77777777" w:rsidR="009E502C" w:rsidRPr="009E502C" w:rsidRDefault="009E502C" w:rsidP="009E502C">
            <w:pPr>
              <w:jc w:val="left"/>
              <w:rPr>
                <w:rFonts w:eastAsiaTheme="minorEastAsia"/>
                <w:b/>
                <w:sz w:val="18"/>
                <w:szCs w:val="18"/>
              </w:rPr>
            </w:pPr>
            <w:r w:rsidRPr="009E502C">
              <w:rPr>
                <w:rFonts w:eastAsiaTheme="minorEastAsia"/>
                <w:b/>
                <w:sz w:val="18"/>
                <w:szCs w:val="18"/>
              </w:rPr>
              <w:t>*1  30.04.2022</w:t>
            </w:r>
          </w:p>
        </w:tc>
      </w:tr>
      <w:tr w:rsidR="009E502C" w:rsidRPr="009E502C" w14:paraId="5AD1FED7" w14:textId="77777777" w:rsidTr="009E502C">
        <w:trPr>
          <w:trHeight w:val="254"/>
        </w:trPr>
        <w:tc>
          <w:tcPr>
            <w:tcW w:w="1980" w:type="dxa"/>
            <w:vMerge/>
            <w:tcBorders>
              <w:top w:val="single" w:sz="8" w:space="0" w:color="auto"/>
              <w:left w:val="single" w:sz="2" w:space="0" w:color="auto"/>
              <w:bottom w:val="single" w:sz="8" w:space="0" w:color="auto"/>
              <w:right w:val="single" w:sz="4" w:space="0" w:color="auto"/>
            </w:tcBorders>
          </w:tcPr>
          <w:p w14:paraId="76EDCF95" w14:textId="77777777" w:rsidR="009E502C" w:rsidRPr="009E502C" w:rsidRDefault="009E502C" w:rsidP="009E502C">
            <w:pPr>
              <w:jc w:val="left"/>
              <w:rPr>
                <w:rFonts w:eastAsiaTheme="minorEastAsia"/>
                <w:b/>
                <w:bCs/>
                <w:sz w:val="18"/>
                <w:szCs w:val="18"/>
              </w:rPr>
            </w:pPr>
          </w:p>
        </w:tc>
        <w:tc>
          <w:tcPr>
            <w:tcW w:w="2200" w:type="dxa"/>
            <w:vMerge/>
            <w:tcBorders>
              <w:top w:val="single" w:sz="8" w:space="0" w:color="auto"/>
              <w:left w:val="single" w:sz="4" w:space="0" w:color="auto"/>
              <w:bottom w:val="single" w:sz="8" w:space="0" w:color="auto"/>
              <w:right w:val="single" w:sz="4" w:space="0" w:color="auto"/>
            </w:tcBorders>
          </w:tcPr>
          <w:p w14:paraId="1C418516" w14:textId="77777777" w:rsidR="009E502C" w:rsidRPr="009E502C" w:rsidRDefault="009E502C" w:rsidP="009E502C">
            <w:pPr>
              <w:rPr>
                <w:rFonts w:eastAsiaTheme="minorEastAsia"/>
                <w:sz w:val="18"/>
                <w:szCs w:val="18"/>
              </w:rPr>
            </w:pPr>
          </w:p>
        </w:tc>
        <w:tc>
          <w:tcPr>
            <w:tcW w:w="2250" w:type="dxa"/>
            <w:vMerge/>
            <w:tcBorders>
              <w:top w:val="single" w:sz="8" w:space="0" w:color="auto"/>
              <w:left w:val="single" w:sz="4" w:space="0" w:color="auto"/>
              <w:bottom w:val="single" w:sz="8" w:space="0" w:color="auto"/>
              <w:right w:val="single" w:sz="4" w:space="0" w:color="auto"/>
            </w:tcBorders>
          </w:tcPr>
          <w:p w14:paraId="189B5D82" w14:textId="77777777" w:rsidR="009E502C" w:rsidRPr="009E502C" w:rsidRDefault="009E502C" w:rsidP="009E502C">
            <w:pPr>
              <w:rPr>
                <w:rFonts w:eastAsiaTheme="minorEastAsia"/>
                <w:sz w:val="18"/>
                <w:szCs w:val="18"/>
              </w:rPr>
            </w:pPr>
          </w:p>
        </w:tc>
        <w:tc>
          <w:tcPr>
            <w:tcW w:w="1701" w:type="dxa"/>
            <w:tcBorders>
              <w:top w:val="single" w:sz="2" w:space="0" w:color="auto"/>
              <w:left w:val="single" w:sz="4" w:space="0" w:color="auto"/>
              <w:bottom w:val="single" w:sz="2" w:space="0" w:color="auto"/>
              <w:right w:val="single" w:sz="4" w:space="0" w:color="auto"/>
            </w:tcBorders>
          </w:tcPr>
          <w:p w14:paraId="1B5F06C4" w14:textId="77777777" w:rsidR="009E502C" w:rsidRPr="009E502C" w:rsidRDefault="009E502C" w:rsidP="009E502C">
            <w:pPr>
              <w:jc w:val="left"/>
              <w:rPr>
                <w:rFonts w:eastAsiaTheme="minorEastAsia"/>
                <w:sz w:val="18"/>
                <w:szCs w:val="18"/>
              </w:rPr>
            </w:pPr>
            <w:r w:rsidRPr="009E502C">
              <w:rPr>
                <w:rFonts w:eastAsiaTheme="minorEastAsia"/>
                <w:sz w:val="18"/>
                <w:szCs w:val="18"/>
              </w:rPr>
              <w:t>-ciantraniliprol</w:t>
            </w:r>
          </w:p>
        </w:tc>
        <w:tc>
          <w:tcPr>
            <w:tcW w:w="1701" w:type="dxa"/>
            <w:tcBorders>
              <w:top w:val="single" w:sz="2" w:space="0" w:color="auto"/>
              <w:left w:val="single" w:sz="4" w:space="0" w:color="auto"/>
              <w:bottom w:val="single" w:sz="2" w:space="0" w:color="auto"/>
              <w:right w:val="single" w:sz="4" w:space="0" w:color="auto"/>
            </w:tcBorders>
          </w:tcPr>
          <w:p w14:paraId="27934C12" w14:textId="77777777" w:rsidR="009E502C" w:rsidRPr="009E502C" w:rsidRDefault="009E502C" w:rsidP="009E502C">
            <w:pPr>
              <w:jc w:val="left"/>
              <w:rPr>
                <w:rFonts w:eastAsiaTheme="minorEastAsia"/>
                <w:sz w:val="18"/>
                <w:szCs w:val="18"/>
              </w:rPr>
            </w:pPr>
            <w:r w:rsidRPr="009E502C">
              <w:rPr>
                <w:rFonts w:eastAsiaTheme="minorEastAsia"/>
                <w:sz w:val="18"/>
                <w:szCs w:val="18"/>
              </w:rPr>
              <w:t>Benevia</w:t>
            </w:r>
          </w:p>
        </w:tc>
        <w:tc>
          <w:tcPr>
            <w:tcW w:w="1134" w:type="dxa"/>
            <w:tcBorders>
              <w:top w:val="single" w:sz="2" w:space="0" w:color="auto"/>
              <w:left w:val="single" w:sz="4" w:space="0" w:color="auto"/>
              <w:bottom w:val="single" w:sz="2" w:space="0" w:color="auto"/>
              <w:right w:val="single" w:sz="4" w:space="0" w:color="auto"/>
            </w:tcBorders>
          </w:tcPr>
          <w:p w14:paraId="58DA1139" w14:textId="77777777" w:rsidR="009E502C" w:rsidRPr="009E502C" w:rsidRDefault="009E502C" w:rsidP="009E502C">
            <w:pPr>
              <w:rPr>
                <w:rFonts w:eastAsiaTheme="minorEastAsia"/>
                <w:sz w:val="18"/>
                <w:szCs w:val="18"/>
              </w:rPr>
            </w:pPr>
            <w:r w:rsidRPr="009E502C">
              <w:rPr>
                <w:rFonts w:eastAsiaTheme="minorEastAsia"/>
                <w:sz w:val="18"/>
                <w:szCs w:val="18"/>
              </w:rPr>
              <w:t>0,6 l/ha</w:t>
            </w:r>
          </w:p>
        </w:tc>
        <w:tc>
          <w:tcPr>
            <w:tcW w:w="1275" w:type="dxa"/>
            <w:tcBorders>
              <w:top w:val="single" w:sz="2" w:space="0" w:color="auto"/>
              <w:left w:val="single" w:sz="4" w:space="0" w:color="auto"/>
              <w:bottom w:val="single" w:sz="2" w:space="0" w:color="auto"/>
              <w:right w:val="single" w:sz="4" w:space="0" w:color="auto"/>
            </w:tcBorders>
          </w:tcPr>
          <w:p w14:paraId="40D3AADF" w14:textId="77777777" w:rsidR="009E502C" w:rsidRPr="009E502C" w:rsidRDefault="009E502C" w:rsidP="009E502C">
            <w:pPr>
              <w:rPr>
                <w:rFonts w:eastAsiaTheme="minorEastAsia"/>
                <w:sz w:val="18"/>
                <w:szCs w:val="18"/>
              </w:rPr>
            </w:pPr>
            <w:r w:rsidRPr="009E502C">
              <w:rPr>
                <w:rFonts w:eastAsiaTheme="minorEastAsia"/>
                <w:sz w:val="18"/>
                <w:szCs w:val="18"/>
              </w:rPr>
              <w:t>14</w:t>
            </w:r>
          </w:p>
        </w:tc>
        <w:tc>
          <w:tcPr>
            <w:tcW w:w="1509" w:type="dxa"/>
            <w:vMerge/>
            <w:tcBorders>
              <w:top w:val="single" w:sz="8" w:space="0" w:color="auto"/>
              <w:left w:val="single" w:sz="4" w:space="0" w:color="auto"/>
              <w:bottom w:val="single" w:sz="8" w:space="0" w:color="auto"/>
              <w:right w:val="single" w:sz="2" w:space="0" w:color="auto"/>
            </w:tcBorders>
          </w:tcPr>
          <w:p w14:paraId="134F0DD2" w14:textId="77777777" w:rsidR="009E502C" w:rsidRPr="009E502C" w:rsidDel="004D2086" w:rsidRDefault="009E502C" w:rsidP="009E502C">
            <w:pPr>
              <w:jc w:val="left"/>
              <w:rPr>
                <w:rFonts w:eastAsiaTheme="minorEastAsia"/>
                <w:b/>
                <w:sz w:val="18"/>
                <w:szCs w:val="18"/>
              </w:rPr>
            </w:pPr>
          </w:p>
        </w:tc>
      </w:tr>
      <w:tr w:rsidR="009E502C" w:rsidRPr="009E502C" w14:paraId="70A55DD2" w14:textId="77777777" w:rsidTr="009E502C">
        <w:trPr>
          <w:trHeight w:val="176"/>
        </w:trPr>
        <w:tc>
          <w:tcPr>
            <w:tcW w:w="1980" w:type="dxa"/>
            <w:vMerge/>
            <w:tcBorders>
              <w:top w:val="single" w:sz="8" w:space="0" w:color="auto"/>
              <w:left w:val="single" w:sz="2" w:space="0" w:color="auto"/>
              <w:bottom w:val="single" w:sz="8" w:space="0" w:color="auto"/>
              <w:right w:val="single" w:sz="4" w:space="0" w:color="auto"/>
            </w:tcBorders>
          </w:tcPr>
          <w:p w14:paraId="452A57DF" w14:textId="77777777" w:rsidR="009E502C" w:rsidRPr="009E502C" w:rsidRDefault="009E502C" w:rsidP="009E502C">
            <w:pPr>
              <w:jc w:val="left"/>
              <w:rPr>
                <w:rFonts w:eastAsiaTheme="minorEastAsia"/>
                <w:b/>
                <w:bCs/>
                <w:sz w:val="18"/>
                <w:szCs w:val="18"/>
              </w:rPr>
            </w:pPr>
          </w:p>
        </w:tc>
        <w:tc>
          <w:tcPr>
            <w:tcW w:w="2200" w:type="dxa"/>
            <w:vMerge/>
            <w:tcBorders>
              <w:top w:val="single" w:sz="8" w:space="0" w:color="auto"/>
              <w:left w:val="single" w:sz="4" w:space="0" w:color="auto"/>
              <w:right w:val="single" w:sz="4" w:space="0" w:color="auto"/>
            </w:tcBorders>
          </w:tcPr>
          <w:p w14:paraId="0479D0B8" w14:textId="77777777" w:rsidR="009E502C" w:rsidRPr="009E502C" w:rsidRDefault="009E502C" w:rsidP="009E502C">
            <w:pPr>
              <w:rPr>
                <w:rFonts w:eastAsiaTheme="minorEastAsia"/>
                <w:sz w:val="18"/>
                <w:szCs w:val="18"/>
              </w:rPr>
            </w:pPr>
          </w:p>
        </w:tc>
        <w:tc>
          <w:tcPr>
            <w:tcW w:w="2250" w:type="dxa"/>
            <w:vMerge/>
            <w:tcBorders>
              <w:top w:val="single" w:sz="8" w:space="0" w:color="auto"/>
              <w:left w:val="single" w:sz="4" w:space="0" w:color="auto"/>
              <w:right w:val="single" w:sz="4" w:space="0" w:color="auto"/>
            </w:tcBorders>
          </w:tcPr>
          <w:p w14:paraId="5048D9FE" w14:textId="77777777" w:rsidR="009E502C" w:rsidRPr="009E502C" w:rsidRDefault="009E502C" w:rsidP="009E502C">
            <w:pPr>
              <w:rPr>
                <w:rFonts w:eastAsiaTheme="minorEastAsia"/>
                <w:sz w:val="18"/>
                <w:szCs w:val="18"/>
              </w:rPr>
            </w:pPr>
          </w:p>
        </w:tc>
        <w:tc>
          <w:tcPr>
            <w:tcW w:w="1701" w:type="dxa"/>
            <w:tcBorders>
              <w:top w:val="single" w:sz="2" w:space="0" w:color="auto"/>
              <w:left w:val="single" w:sz="4" w:space="0" w:color="auto"/>
              <w:right w:val="single" w:sz="4" w:space="0" w:color="auto"/>
            </w:tcBorders>
          </w:tcPr>
          <w:p w14:paraId="15DFB320" w14:textId="77777777" w:rsidR="009E502C" w:rsidRPr="009E502C" w:rsidRDefault="009E502C" w:rsidP="009E502C">
            <w:pPr>
              <w:numPr>
                <w:ilvl w:val="0"/>
                <w:numId w:val="18"/>
              </w:numPr>
              <w:jc w:val="left"/>
              <w:rPr>
                <w:rFonts w:eastAsiaTheme="minorEastAsia"/>
                <w:i/>
                <w:sz w:val="18"/>
                <w:szCs w:val="18"/>
              </w:rPr>
            </w:pPr>
            <w:r w:rsidRPr="009E502C">
              <w:rPr>
                <w:rFonts w:eastAsiaTheme="minorEastAsia"/>
                <w:sz w:val="18"/>
                <w:szCs w:val="18"/>
              </w:rPr>
              <w:t>klorantraniliprol</w:t>
            </w:r>
          </w:p>
        </w:tc>
        <w:tc>
          <w:tcPr>
            <w:tcW w:w="1701" w:type="dxa"/>
            <w:tcBorders>
              <w:top w:val="single" w:sz="2" w:space="0" w:color="auto"/>
              <w:left w:val="single" w:sz="4" w:space="0" w:color="auto"/>
              <w:right w:val="single" w:sz="4" w:space="0" w:color="auto"/>
            </w:tcBorders>
          </w:tcPr>
          <w:p w14:paraId="41E7A1E6" w14:textId="77777777" w:rsidR="009E502C" w:rsidRPr="009E502C" w:rsidRDefault="009E502C" w:rsidP="009E502C">
            <w:pPr>
              <w:jc w:val="left"/>
              <w:rPr>
                <w:rFonts w:eastAsiaTheme="minorEastAsia"/>
                <w:sz w:val="18"/>
                <w:szCs w:val="18"/>
              </w:rPr>
            </w:pPr>
            <w:r w:rsidRPr="009E502C">
              <w:rPr>
                <w:rFonts w:eastAsiaTheme="minorEastAsia"/>
                <w:sz w:val="18"/>
                <w:szCs w:val="18"/>
              </w:rPr>
              <w:t>Coragen</w:t>
            </w:r>
          </w:p>
        </w:tc>
        <w:tc>
          <w:tcPr>
            <w:tcW w:w="1134" w:type="dxa"/>
            <w:tcBorders>
              <w:top w:val="single" w:sz="2" w:space="0" w:color="auto"/>
              <w:left w:val="single" w:sz="4" w:space="0" w:color="auto"/>
              <w:right w:val="single" w:sz="4" w:space="0" w:color="auto"/>
            </w:tcBorders>
          </w:tcPr>
          <w:p w14:paraId="6E3AD522" w14:textId="77777777" w:rsidR="009E502C" w:rsidRPr="009E502C" w:rsidRDefault="009E502C" w:rsidP="009E502C">
            <w:pPr>
              <w:rPr>
                <w:rFonts w:eastAsiaTheme="minorEastAsia"/>
                <w:sz w:val="18"/>
                <w:szCs w:val="18"/>
              </w:rPr>
            </w:pPr>
            <w:r w:rsidRPr="009E502C">
              <w:rPr>
                <w:rFonts w:eastAsiaTheme="minorEastAsia"/>
                <w:sz w:val="18"/>
                <w:szCs w:val="18"/>
              </w:rPr>
              <w:t>175 ml/ha</w:t>
            </w:r>
          </w:p>
        </w:tc>
        <w:tc>
          <w:tcPr>
            <w:tcW w:w="1275" w:type="dxa"/>
            <w:tcBorders>
              <w:top w:val="single" w:sz="2" w:space="0" w:color="auto"/>
              <w:left w:val="single" w:sz="4" w:space="0" w:color="auto"/>
              <w:right w:val="single" w:sz="4" w:space="0" w:color="auto"/>
            </w:tcBorders>
          </w:tcPr>
          <w:p w14:paraId="620F7EB9" w14:textId="77777777" w:rsidR="009E502C" w:rsidRPr="009E502C" w:rsidRDefault="009E502C" w:rsidP="009E502C">
            <w:pPr>
              <w:rPr>
                <w:rFonts w:eastAsiaTheme="minorEastAsia"/>
                <w:sz w:val="18"/>
                <w:szCs w:val="18"/>
              </w:rPr>
            </w:pPr>
            <w:r w:rsidRPr="009E502C">
              <w:rPr>
                <w:rFonts w:eastAsiaTheme="minorEastAsia"/>
                <w:sz w:val="18"/>
                <w:szCs w:val="18"/>
              </w:rPr>
              <w:t>21</w:t>
            </w:r>
          </w:p>
        </w:tc>
        <w:tc>
          <w:tcPr>
            <w:tcW w:w="1509" w:type="dxa"/>
            <w:vMerge/>
            <w:tcBorders>
              <w:top w:val="single" w:sz="8" w:space="0" w:color="auto"/>
              <w:left w:val="single" w:sz="4" w:space="0" w:color="auto"/>
              <w:right w:val="single" w:sz="2" w:space="0" w:color="auto"/>
            </w:tcBorders>
          </w:tcPr>
          <w:p w14:paraId="077D6557" w14:textId="77777777" w:rsidR="009E502C" w:rsidRPr="009E502C" w:rsidRDefault="009E502C" w:rsidP="009E502C">
            <w:pPr>
              <w:jc w:val="left"/>
              <w:rPr>
                <w:rFonts w:eastAsiaTheme="minorEastAsia"/>
                <w:b/>
                <w:sz w:val="18"/>
                <w:szCs w:val="18"/>
              </w:rPr>
            </w:pPr>
          </w:p>
        </w:tc>
      </w:tr>
      <w:tr w:rsidR="009E502C" w:rsidRPr="009E502C" w14:paraId="345ECE26" w14:textId="77777777" w:rsidTr="009E502C">
        <w:trPr>
          <w:trHeight w:val="154"/>
        </w:trPr>
        <w:tc>
          <w:tcPr>
            <w:tcW w:w="1980" w:type="dxa"/>
            <w:vMerge/>
            <w:tcBorders>
              <w:top w:val="single" w:sz="8" w:space="0" w:color="auto"/>
              <w:left w:val="single" w:sz="2" w:space="0" w:color="auto"/>
              <w:bottom w:val="single" w:sz="8" w:space="0" w:color="auto"/>
              <w:right w:val="single" w:sz="4" w:space="0" w:color="auto"/>
            </w:tcBorders>
          </w:tcPr>
          <w:p w14:paraId="130D295E" w14:textId="77777777" w:rsidR="009E502C" w:rsidRPr="009E502C" w:rsidRDefault="009E502C" w:rsidP="009E502C">
            <w:pPr>
              <w:jc w:val="left"/>
              <w:rPr>
                <w:rFonts w:eastAsiaTheme="minorEastAsia"/>
                <w:b/>
                <w:bCs/>
                <w:sz w:val="18"/>
                <w:szCs w:val="18"/>
              </w:rPr>
            </w:pPr>
          </w:p>
        </w:tc>
        <w:tc>
          <w:tcPr>
            <w:tcW w:w="2200" w:type="dxa"/>
            <w:vMerge/>
            <w:tcBorders>
              <w:top w:val="single" w:sz="8" w:space="0" w:color="auto"/>
              <w:left w:val="single" w:sz="4" w:space="0" w:color="auto"/>
              <w:right w:val="single" w:sz="4" w:space="0" w:color="auto"/>
            </w:tcBorders>
          </w:tcPr>
          <w:p w14:paraId="7AF8BA29" w14:textId="77777777" w:rsidR="009E502C" w:rsidRPr="009E502C" w:rsidRDefault="009E502C" w:rsidP="009E502C">
            <w:pPr>
              <w:rPr>
                <w:rFonts w:eastAsiaTheme="minorEastAsia"/>
                <w:sz w:val="18"/>
                <w:szCs w:val="18"/>
              </w:rPr>
            </w:pPr>
          </w:p>
        </w:tc>
        <w:tc>
          <w:tcPr>
            <w:tcW w:w="2250" w:type="dxa"/>
            <w:vMerge/>
            <w:tcBorders>
              <w:top w:val="single" w:sz="8" w:space="0" w:color="auto"/>
              <w:left w:val="single" w:sz="4" w:space="0" w:color="auto"/>
              <w:right w:val="single" w:sz="4" w:space="0" w:color="auto"/>
            </w:tcBorders>
          </w:tcPr>
          <w:p w14:paraId="330AADE2" w14:textId="77777777" w:rsidR="009E502C" w:rsidRPr="009E502C" w:rsidRDefault="009E502C" w:rsidP="009E502C">
            <w:pPr>
              <w:rPr>
                <w:rFonts w:eastAsiaTheme="minorEastAsia"/>
                <w:sz w:val="18"/>
                <w:szCs w:val="18"/>
              </w:rPr>
            </w:pPr>
          </w:p>
        </w:tc>
        <w:tc>
          <w:tcPr>
            <w:tcW w:w="5811" w:type="dxa"/>
            <w:gridSpan w:val="4"/>
            <w:tcBorders>
              <w:top w:val="single" w:sz="2" w:space="0" w:color="auto"/>
              <w:left w:val="single" w:sz="4" w:space="0" w:color="auto"/>
              <w:right w:val="single" w:sz="4" w:space="0" w:color="auto"/>
            </w:tcBorders>
          </w:tcPr>
          <w:p w14:paraId="3BBD7BA9" w14:textId="77777777" w:rsidR="009E502C" w:rsidRPr="009E502C" w:rsidRDefault="009E502C" w:rsidP="009E502C">
            <w:pPr>
              <w:rPr>
                <w:rFonts w:eastAsiaTheme="minorEastAsia"/>
                <w:sz w:val="18"/>
                <w:szCs w:val="18"/>
              </w:rPr>
            </w:pPr>
            <w:r w:rsidRPr="009E502C">
              <w:rPr>
                <w:rFonts w:eastAsiaTheme="minorEastAsia"/>
                <w:b/>
                <w:sz w:val="18"/>
                <w:szCs w:val="18"/>
              </w:rPr>
              <w:t>GOMOLJNA in STEBELNA (BELUŠNA) ZELENA</w:t>
            </w:r>
          </w:p>
        </w:tc>
        <w:tc>
          <w:tcPr>
            <w:tcW w:w="1509" w:type="dxa"/>
            <w:vMerge/>
            <w:tcBorders>
              <w:top w:val="single" w:sz="8" w:space="0" w:color="auto"/>
              <w:left w:val="single" w:sz="4" w:space="0" w:color="auto"/>
              <w:right w:val="single" w:sz="2" w:space="0" w:color="auto"/>
            </w:tcBorders>
          </w:tcPr>
          <w:p w14:paraId="6F3DE3F3" w14:textId="77777777" w:rsidR="009E502C" w:rsidRPr="009E502C" w:rsidRDefault="009E502C" w:rsidP="009E502C">
            <w:pPr>
              <w:jc w:val="left"/>
              <w:rPr>
                <w:rFonts w:eastAsiaTheme="minorEastAsia"/>
                <w:b/>
                <w:sz w:val="18"/>
                <w:szCs w:val="18"/>
              </w:rPr>
            </w:pPr>
          </w:p>
        </w:tc>
      </w:tr>
      <w:tr w:rsidR="009E502C" w:rsidRPr="009E502C" w14:paraId="031B8BC9" w14:textId="77777777" w:rsidTr="009E502C">
        <w:trPr>
          <w:trHeight w:val="423"/>
        </w:trPr>
        <w:tc>
          <w:tcPr>
            <w:tcW w:w="1980" w:type="dxa"/>
            <w:vMerge/>
            <w:tcBorders>
              <w:top w:val="single" w:sz="8" w:space="0" w:color="auto"/>
              <w:left w:val="single" w:sz="2" w:space="0" w:color="auto"/>
              <w:bottom w:val="single" w:sz="8" w:space="0" w:color="auto"/>
              <w:right w:val="single" w:sz="4" w:space="0" w:color="auto"/>
            </w:tcBorders>
          </w:tcPr>
          <w:p w14:paraId="34175ECC" w14:textId="77777777" w:rsidR="009E502C" w:rsidRPr="009E502C" w:rsidRDefault="009E502C" w:rsidP="009E502C">
            <w:pPr>
              <w:jc w:val="left"/>
              <w:rPr>
                <w:rFonts w:eastAsiaTheme="minorEastAsia"/>
                <w:b/>
                <w:bCs/>
                <w:sz w:val="18"/>
                <w:szCs w:val="18"/>
              </w:rPr>
            </w:pPr>
          </w:p>
        </w:tc>
        <w:tc>
          <w:tcPr>
            <w:tcW w:w="2200" w:type="dxa"/>
            <w:vMerge/>
            <w:tcBorders>
              <w:top w:val="single" w:sz="8" w:space="0" w:color="auto"/>
              <w:left w:val="single" w:sz="4" w:space="0" w:color="auto"/>
              <w:right w:val="single" w:sz="4" w:space="0" w:color="auto"/>
            </w:tcBorders>
          </w:tcPr>
          <w:p w14:paraId="7F9C8D86" w14:textId="77777777" w:rsidR="009E502C" w:rsidRPr="009E502C" w:rsidRDefault="009E502C" w:rsidP="009E502C">
            <w:pPr>
              <w:rPr>
                <w:rFonts w:eastAsiaTheme="minorEastAsia"/>
                <w:sz w:val="18"/>
                <w:szCs w:val="18"/>
              </w:rPr>
            </w:pPr>
          </w:p>
        </w:tc>
        <w:tc>
          <w:tcPr>
            <w:tcW w:w="2250" w:type="dxa"/>
            <w:vMerge/>
            <w:tcBorders>
              <w:top w:val="single" w:sz="8" w:space="0" w:color="auto"/>
              <w:left w:val="single" w:sz="4" w:space="0" w:color="auto"/>
              <w:right w:val="single" w:sz="4" w:space="0" w:color="auto"/>
            </w:tcBorders>
          </w:tcPr>
          <w:p w14:paraId="33EE5095" w14:textId="77777777" w:rsidR="009E502C" w:rsidRPr="009E502C" w:rsidRDefault="009E502C" w:rsidP="009E502C">
            <w:pPr>
              <w:rPr>
                <w:rFonts w:eastAsiaTheme="minorEastAsia"/>
                <w:sz w:val="18"/>
                <w:szCs w:val="18"/>
              </w:rPr>
            </w:pPr>
          </w:p>
        </w:tc>
        <w:tc>
          <w:tcPr>
            <w:tcW w:w="1701" w:type="dxa"/>
            <w:tcBorders>
              <w:top w:val="single" w:sz="2" w:space="0" w:color="auto"/>
              <w:left w:val="single" w:sz="4" w:space="0" w:color="auto"/>
              <w:right w:val="single" w:sz="4" w:space="0" w:color="auto"/>
            </w:tcBorders>
          </w:tcPr>
          <w:p w14:paraId="58962431" w14:textId="77777777" w:rsidR="009E502C" w:rsidRPr="009E502C" w:rsidRDefault="009E502C" w:rsidP="009E502C">
            <w:pPr>
              <w:numPr>
                <w:ilvl w:val="0"/>
                <w:numId w:val="18"/>
              </w:numPr>
              <w:jc w:val="left"/>
              <w:rPr>
                <w:rFonts w:eastAsiaTheme="minorEastAsia"/>
                <w:sz w:val="18"/>
                <w:szCs w:val="18"/>
              </w:rPr>
            </w:pPr>
            <w:r w:rsidRPr="009E502C">
              <w:rPr>
                <w:rFonts w:eastAsiaTheme="minorEastAsia"/>
                <w:sz w:val="18"/>
                <w:szCs w:val="18"/>
              </w:rPr>
              <w:t>lambda-cihalotrin</w:t>
            </w:r>
          </w:p>
        </w:tc>
        <w:tc>
          <w:tcPr>
            <w:tcW w:w="1701" w:type="dxa"/>
            <w:tcBorders>
              <w:top w:val="single" w:sz="2" w:space="0" w:color="auto"/>
              <w:left w:val="single" w:sz="4" w:space="0" w:color="auto"/>
              <w:right w:val="single" w:sz="4" w:space="0" w:color="auto"/>
            </w:tcBorders>
          </w:tcPr>
          <w:p w14:paraId="12F75142" w14:textId="77777777" w:rsidR="009E502C" w:rsidRPr="009E502C" w:rsidRDefault="009E502C" w:rsidP="009E502C">
            <w:pPr>
              <w:jc w:val="left"/>
              <w:rPr>
                <w:rFonts w:eastAsiaTheme="minorEastAsia"/>
                <w:sz w:val="18"/>
                <w:szCs w:val="18"/>
              </w:rPr>
            </w:pPr>
            <w:r w:rsidRPr="009E502C">
              <w:rPr>
                <w:rFonts w:eastAsiaTheme="minorEastAsia"/>
                <w:sz w:val="18"/>
                <w:szCs w:val="18"/>
              </w:rPr>
              <w:t>Karate zeon 5 CS</w:t>
            </w:r>
          </w:p>
        </w:tc>
        <w:tc>
          <w:tcPr>
            <w:tcW w:w="1134" w:type="dxa"/>
            <w:tcBorders>
              <w:top w:val="single" w:sz="2" w:space="0" w:color="auto"/>
              <w:left w:val="single" w:sz="4" w:space="0" w:color="auto"/>
              <w:right w:val="single" w:sz="4" w:space="0" w:color="auto"/>
            </w:tcBorders>
          </w:tcPr>
          <w:p w14:paraId="34F50235" w14:textId="77777777" w:rsidR="009E502C" w:rsidRPr="009E502C" w:rsidRDefault="009E502C" w:rsidP="009E502C">
            <w:pPr>
              <w:rPr>
                <w:rFonts w:eastAsiaTheme="minorEastAsia"/>
                <w:sz w:val="18"/>
                <w:szCs w:val="18"/>
              </w:rPr>
            </w:pPr>
            <w:r w:rsidRPr="009E502C">
              <w:rPr>
                <w:rFonts w:eastAsiaTheme="minorEastAsia"/>
                <w:sz w:val="18"/>
                <w:szCs w:val="18"/>
              </w:rPr>
              <w:t>0,15 l/ha</w:t>
            </w:r>
          </w:p>
        </w:tc>
        <w:tc>
          <w:tcPr>
            <w:tcW w:w="1275" w:type="dxa"/>
            <w:tcBorders>
              <w:top w:val="single" w:sz="2" w:space="0" w:color="auto"/>
              <w:left w:val="single" w:sz="4" w:space="0" w:color="auto"/>
              <w:right w:val="single" w:sz="4" w:space="0" w:color="auto"/>
            </w:tcBorders>
          </w:tcPr>
          <w:p w14:paraId="36626BB1" w14:textId="77777777" w:rsidR="009E502C" w:rsidRPr="009E502C" w:rsidRDefault="009E502C" w:rsidP="009E502C">
            <w:pPr>
              <w:rPr>
                <w:rFonts w:eastAsiaTheme="minorEastAsia"/>
                <w:sz w:val="18"/>
                <w:szCs w:val="18"/>
              </w:rPr>
            </w:pPr>
            <w:r w:rsidRPr="009E502C">
              <w:rPr>
                <w:rFonts w:eastAsiaTheme="minorEastAsia"/>
                <w:sz w:val="18"/>
                <w:szCs w:val="18"/>
              </w:rPr>
              <w:t>7</w:t>
            </w:r>
          </w:p>
        </w:tc>
        <w:tc>
          <w:tcPr>
            <w:tcW w:w="1509" w:type="dxa"/>
            <w:vMerge/>
            <w:tcBorders>
              <w:top w:val="single" w:sz="8" w:space="0" w:color="auto"/>
              <w:left w:val="single" w:sz="4" w:space="0" w:color="auto"/>
              <w:right w:val="single" w:sz="2" w:space="0" w:color="auto"/>
            </w:tcBorders>
          </w:tcPr>
          <w:p w14:paraId="78CA473B" w14:textId="77777777" w:rsidR="009E502C" w:rsidRPr="009E502C" w:rsidRDefault="009E502C" w:rsidP="009E502C">
            <w:pPr>
              <w:jc w:val="left"/>
              <w:rPr>
                <w:rFonts w:eastAsiaTheme="minorEastAsia"/>
                <w:b/>
                <w:sz w:val="18"/>
                <w:szCs w:val="18"/>
              </w:rPr>
            </w:pPr>
          </w:p>
        </w:tc>
      </w:tr>
      <w:tr w:rsidR="009E502C" w:rsidRPr="009E502C" w14:paraId="2AB12458" w14:textId="77777777" w:rsidTr="009E502C">
        <w:trPr>
          <w:trHeight w:val="423"/>
        </w:trPr>
        <w:tc>
          <w:tcPr>
            <w:tcW w:w="1980" w:type="dxa"/>
            <w:vMerge/>
            <w:tcBorders>
              <w:top w:val="single" w:sz="8" w:space="0" w:color="auto"/>
              <w:left w:val="single" w:sz="2" w:space="0" w:color="auto"/>
              <w:bottom w:val="single" w:sz="8" w:space="0" w:color="auto"/>
              <w:right w:val="single" w:sz="4" w:space="0" w:color="auto"/>
            </w:tcBorders>
          </w:tcPr>
          <w:p w14:paraId="52CE607B" w14:textId="77777777" w:rsidR="009E502C" w:rsidRPr="009E502C" w:rsidRDefault="009E502C" w:rsidP="009E502C">
            <w:pPr>
              <w:jc w:val="left"/>
              <w:rPr>
                <w:rFonts w:eastAsiaTheme="minorEastAsia"/>
                <w:b/>
                <w:bCs/>
                <w:sz w:val="18"/>
                <w:szCs w:val="18"/>
              </w:rPr>
            </w:pPr>
          </w:p>
        </w:tc>
        <w:tc>
          <w:tcPr>
            <w:tcW w:w="2200" w:type="dxa"/>
            <w:vMerge/>
            <w:tcBorders>
              <w:top w:val="single" w:sz="8" w:space="0" w:color="auto"/>
              <w:left w:val="single" w:sz="4" w:space="0" w:color="auto"/>
              <w:right w:val="single" w:sz="4" w:space="0" w:color="auto"/>
            </w:tcBorders>
          </w:tcPr>
          <w:p w14:paraId="52582CF2" w14:textId="77777777" w:rsidR="009E502C" w:rsidRPr="009E502C" w:rsidRDefault="009E502C" w:rsidP="009E502C">
            <w:pPr>
              <w:rPr>
                <w:rFonts w:eastAsiaTheme="minorEastAsia"/>
                <w:sz w:val="18"/>
                <w:szCs w:val="18"/>
              </w:rPr>
            </w:pPr>
          </w:p>
        </w:tc>
        <w:tc>
          <w:tcPr>
            <w:tcW w:w="2250" w:type="dxa"/>
            <w:vMerge/>
            <w:tcBorders>
              <w:top w:val="single" w:sz="8" w:space="0" w:color="auto"/>
              <w:left w:val="single" w:sz="4" w:space="0" w:color="auto"/>
              <w:right w:val="single" w:sz="4" w:space="0" w:color="auto"/>
            </w:tcBorders>
          </w:tcPr>
          <w:p w14:paraId="1BC11DBA" w14:textId="77777777" w:rsidR="009E502C" w:rsidRPr="009E502C" w:rsidRDefault="009E502C" w:rsidP="009E502C">
            <w:pPr>
              <w:rPr>
                <w:rFonts w:eastAsiaTheme="minorEastAsia"/>
                <w:sz w:val="18"/>
                <w:szCs w:val="18"/>
              </w:rPr>
            </w:pPr>
          </w:p>
        </w:tc>
        <w:tc>
          <w:tcPr>
            <w:tcW w:w="1701" w:type="dxa"/>
            <w:tcBorders>
              <w:top w:val="single" w:sz="2" w:space="0" w:color="auto"/>
              <w:left w:val="single" w:sz="4" w:space="0" w:color="auto"/>
              <w:right w:val="single" w:sz="4" w:space="0" w:color="auto"/>
            </w:tcBorders>
          </w:tcPr>
          <w:p w14:paraId="5A9E2BEE" w14:textId="77777777" w:rsidR="009E502C" w:rsidRPr="009E502C" w:rsidRDefault="009E502C" w:rsidP="009E502C">
            <w:pPr>
              <w:numPr>
                <w:ilvl w:val="0"/>
                <w:numId w:val="18"/>
              </w:numPr>
              <w:jc w:val="left"/>
              <w:rPr>
                <w:rFonts w:eastAsiaTheme="minorEastAsia"/>
                <w:sz w:val="18"/>
                <w:szCs w:val="18"/>
              </w:rPr>
            </w:pPr>
            <w:r w:rsidRPr="009E502C">
              <w:rPr>
                <w:rFonts w:eastAsiaTheme="minorEastAsia"/>
                <w:i/>
                <w:sz w:val="18"/>
                <w:szCs w:val="18"/>
              </w:rPr>
              <w:t>Bacillust huringiensis</w:t>
            </w:r>
            <w:r w:rsidRPr="009E502C">
              <w:rPr>
                <w:rFonts w:eastAsiaTheme="minorEastAsia"/>
                <w:sz w:val="18"/>
                <w:szCs w:val="18"/>
              </w:rPr>
              <w:t xml:space="preserve"> var. aizawai</w:t>
            </w:r>
          </w:p>
        </w:tc>
        <w:tc>
          <w:tcPr>
            <w:tcW w:w="1701" w:type="dxa"/>
            <w:tcBorders>
              <w:top w:val="single" w:sz="2" w:space="0" w:color="auto"/>
              <w:left w:val="single" w:sz="4" w:space="0" w:color="auto"/>
              <w:right w:val="single" w:sz="4" w:space="0" w:color="auto"/>
            </w:tcBorders>
          </w:tcPr>
          <w:p w14:paraId="01082E9E" w14:textId="77777777" w:rsidR="009E502C" w:rsidRPr="009E502C" w:rsidRDefault="009E502C" w:rsidP="009E502C">
            <w:pPr>
              <w:jc w:val="left"/>
              <w:rPr>
                <w:rFonts w:eastAsiaTheme="minorEastAsia"/>
                <w:b/>
                <w:sz w:val="18"/>
                <w:szCs w:val="18"/>
              </w:rPr>
            </w:pPr>
            <w:r w:rsidRPr="009E502C">
              <w:rPr>
                <w:rFonts w:eastAsiaTheme="minorEastAsia"/>
                <w:sz w:val="18"/>
                <w:szCs w:val="18"/>
              </w:rPr>
              <w:t>Agree WG</w:t>
            </w:r>
            <w:r w:rsidRPr="009E502C">
              <w:rPr>
                <w:rFonts w:eastAsiaTheme="minorEastAsia"/>
                <w:b/>
                <w:sz w:val="18"/>
                <w:szCs w:val="18"/>
              </w:rPr>
              <w:t>*1</w:t>
            </w:r>
          </w:p>
        </w:tc>
        <w:tc>
          <w:tcPr>
            <w:tcW w:w="1134" w:type="dxa"/>
            <w:tcBorders>
              <w:top w:val="single" w:sz="2" w:space="0" w:color="auto"/>
              <w:left w:val="single" w:sz="4" w:space="0" w:color="auto"/>
              <w:right w:val="single" w:sz="4" w:space="0" w:color="auto"/>
            </w:tcBorders>
          </w:tcPr>
          <w:p w14:paraId="31F11F1E" w14:textId="77777777" w:rsidR="009E502C" w:rsidRPr="009E502C" w:rsidRDefault="009E502C" w:rsidP="009E502C">
            <w:pPr>
              <w:rPr>
                <w:rFonts w:eastAsiaTheme="minorEastAsia"/>
                <w:sz w:val="18"/>
                <w:szCs w:val="18"/>
              </w:rPr>
            </w:pPr>
            <w:r w:rsidRPr="009E502C">
              <w:rPr>
                <w:rFonts w:eastAsiaTheme="minorEastAsia"/>
                <w:sz w:val="18"/>
                <w:szCs w:val="18"/>
              </w:rPr>
              <w:t>1 kg/ha</w:t>
            </w:r>
          </w:p>
        </w:tc>
        <w:tc>
          <w:tcPr>
            <w:tcW w:w="1275" w:type="dxa"/>
            <w:tcBorders>
              <w:top w:val="single" w:sz="2" w:space="0" w:color="auto"/>
              <w:left w:val="single" w:sz="4" w:space="0" w:color="auto"/>
              <w:right w:val="single" w:sz="4" w:space="0" w:color="auto"/>
            </w:tcBorders>
          </w:tcPr>
          <w:p w14:paraId="0A4392D3" w14:textId="77777777" w:rsidR="009E502C" w:rsidRPr="009E502C" w:rsidRDefault="009E502C" w:rsidP="009E502C">
            <w:pPr>
              <w:rPr>
                <w:rFonts w:eastAsiaTheme="minorEastAsia"/>
                <w:sz w:val="18"/>
                <w:szCs w:val="18"/>
              </w:rPr>
            </w:pPr>
            <w:r w:rsidRPr="009E502C">
              <w:rPr>
                <w:rFonts w:eastAsiaTheme="minorEastAsia"/>
                <w:sz w:val="18"/>
                <w:szCs w:val="18"/>
              </w:rPr>
              <w:t>ni potrebna</w:t>
            </w:r>
          </w:p>
          <w:p w14:paraId="5D646E39" w14:textId="77777777" w:rsidR="009E502C" w:rsidRPr="009E502C" w:rsidRDefault="009E502C" w:rsidP="009E502C">
            <w:pPr>
              <w:rPr>
                <w:rFonts w:eastAsiaTheme="minorEastAsia"/>
                <w:sz w:val="18"/>
                <w:szCs w:val="18"/>
              </w:rPr>
            </w:pPr>
          </w:p>
        </w:tc>
        <w:tc>
          <w:tcPr>
            <w:tcW w:w="1509" w:type="dxa"/>
            <w:vMerge/>
            <w:tcBorders>
              <w:top w:val="single" w:sz="8" w:space="0" w:color="auto"/>
              <w:left w:val="single" w:sz="4" w:space="0" w:color="auto"/>
              <w:right w:val="single" w:sz="2" w:space="0" w:color="auto"/>
            </w:tcBorders>
          </w:tcPr>
          <w:p w14:paraId="70E5606D" w14:textId="77777777" w:rsidR="009E502C" w:rsidRPr="009E502C" w:rsidRDefault="009E502C" w:rsidP="009E502C">
            <w:pPr>
              <w:jc w:val="left"/>
              <w:rPr>
                <w:rFonts w:eastAsiaTheme="minorEastAsia"/>
                <w:b/>
                <w:sz w:val="18"/>
                <w:szCs w:val="18"/>
              </w:rPr>
            </w:pPr>
          </w:p>
        </w:tc>
      </w:tr>
      <w:tr w:rsidR="009E502C" w:rsidRPr="009E502C" w14:paraId="68E43A8C" w14:textId="77777777" w:rsidTr="009E502C">
        <w:trPr>
          <w:trHeight w:val="543"/>
        </w:trPr>
        <w:tc>
          <w:tcPr>
            <w:tcW w:w="1980" w:type="dxa"/>
            <w:vMerge/>
            <w:tcBorders>
              <w:left w:val="single" w:sz="2" w:space="0" w:color="auto"/>
              <w:bottom w:val="single" w:sz="8" w:space="0" w:color="auto"/>
              <w:right w:val="single" w:sz="4" w:space="0" w:color="auto"/>
            </w:tcBorders>
          </w:tcPr>
          <w:p w14:paraId="68CC096D" w14:textId="77777777" w:rsidR="009E502C" w:rsidRPr="009E502C" w:rsidRDefault="009E502C" w:rsidP="009E502C">
            <w:pPr>
              <w:jc w:val="left"/>
              <w:rPr>
                <w:rFonts w:eastAsiaTheme="minorEastAsia"/>
                <w:b/>
                <w:bCs/>
                <w:sz w:val="18"/>
                <w:szCs w:val="18"/>
              </w:rPr>
            </w:pPr>
          </w:p>
        </w:tc>
        <w:tc>
          <w:tcPr>
            <w:tcW w:w="2200" w:type="dxa"/>
            <w:vMerge/>
            <w:tcBorders>
              <w:left w:val="single" w:sz="4" w:space="0" w:color="auto"/>
              <w:right w:val="single" w:sz="4" w:space="0" w:color="auto"/>
            </w:tcBorders>
          </w:tcPr>
          <w:p w14:paraId="7692830B" w14:textId="77777777" w:rsidR="009E502C" w:rsidRPr="009E502C" w:rsidRDefault="009E502C" w:rsidP="009E502C">
            <w:pPr>
              <w:rPr>
                <w:rFonts w:eastAsiaTheme="minorEastAsia"/>
                <w:sz w:val="18"/>
                <w:szCs w:val="18"/>
              </w:rPr>
            </w:pPr>
          </w:p>
        </w:tc>
        <w:tc>
          <w:tcPr>
            <w:tcW w:w="2250" w:type="dxa"/>
            <w:vMerge/>
            <w:tcBorders>
              <w:left w:val="single" w:sz="4" w:space="0" w:color="auto"/>
              <w:right w:val="single" w:sz="4" w:space="0" w:color="auto"/>
            </w:tcBorders>
          </w:tcPr>
          <w:p w14:paraId="6DBA4523" w14:textId="77777777" w:rsidR="009E502C" w:rsidRPr="009E502C" w:rsidRDefault="009E502C" w:rsidP="009E502C">
            <w:pPr>
              <w:rPr>
                <w:rFonts w:eastAsiaTheme="minorEastAsia"/>
                <w:sz w:val="18"/>
                <w:szCs w:val="18"/>
              </w:rPr>
            </w:pPr>
          </w:p>
        </w:tc>
        <w:tc>
          <w:tcPr>
            <w:tcW w:w="1701" w:type="dxa"/>
            <w:tcBorders>
              <w:top w:val="single" w:sz="2" w:space="0" w:color="auto"/>
              <w:left w:val="single" w:sz="4" w:space="0" w:color="auto"/>
              <w:right w:val="single" w:sz="4" w:space="0" w:color="auto"/>
            </w:tcBorders>
          </w:tcPr>
          <w:p w14:paraId="1DFB5191" w14:textId="77777777" w:rsidR="009E502C" w:rsidRPr="009E502C" w:rsidRDefault="009E502C" w:rsidP="009E502C">
            <w:pPr>
              <w:numPr>
                <w:ilvl w:val="0"/>
                <w:numId w:val="18"/>
              </w:numPr>
              <w:jc w:val="left"/>
              <w:rPr>
                <w:rFonts w:eastAsiaTheme="minorEastAsia"/>
                <w:sz w:val="18"/>
                <w:szCs w:val="18"/>
              </w:rPr>
            </w:pPr>
            <w:r w:rsidRPr="009E502C">
              <w:rPr>
                <w:rFonts w:eastAsiaTheme="minorEastAsia"/>
                <w:i/>
                <w:sz w:val="18"/>
                <w:szCs w:val="18"/>
              </w:rPr>
              <w:t>Bacillus</w:t>
            </w:r>
          </w:p>
          <w:p w14:paraId="4D74F946" w14:textId="77777777" w:rsidR="009E502C" w:rsidRPr="009E502C" w:rsidRDefault="009E502C" w:rsidP="009E502C">
            <w:pPr>
              <w:jc w:val="left"/>
              <w:rPr>
                <w:rFonts w:eastAsiaTheme="minorEastAsia"/>
                <w:sz w:val="18"/>
                <w:szCs w:val="18"/>
              </w:rPr>
            </w:pPr>
            <w:r w:rsidRPr="009E502C">
              <w:rPr>
                <w:rFonts w:eastAsiaTheme="minorEastAsia"/>
                <w:i/>
                <w:sz w:val="18"/>
                <w:szCs w:val="18"/>
              </w:rPr>
              <w:t>thuringiensis</w:t>
            </w:r>
            <w:r w:rsidRPr="009E502C">
              <w:rPr>
                <w:rFonts w:eastAsiaTheme="minorEastAsia"/>
                <w:sz w:val="18"/>
                <w:szCs w:val="18"/>
              </w:rPr>
              <w:t xml:space="preserve"> var. kurstaki</w:t>
            </w:r>
          </w:p>
        </w:tc>
        <w:tc>
          <w:tcPr>
            <w:tcW w:w="1701" w:type="dxa"/>
            <w:tcBorders>
              <w:top w:val="single" w:sz="2" w:space="0" w:color="auto"/>
              <w:left w:val="single" w:sz="4" w:space="0" w:color="auto"/>
              <w:right w:val="single" w:sz="4" w:space="0" w:color="auto"/>
            </w:tcBorders>
          </w:tcPr>
          <w:p w14:paraId="1B8BC4DA" w14:textId="77777777" w:rsidR="009E502C" w:rsidRPr="009E502C" w:rsidRDefault="009E502C" w:rsidP="009E502C">
            <w:pPr>
              <w:jc w:val="left"/>
              <w:rPr>
                <w:rFonts w:eastAsiaTheme="minorEastAsia"/>
                <w:sz w:val="18"/>
                <w:szCs w:val="18"/>
              </w:rPr>
            </w:pPr>
            <w:r w:rsidRPr="009E502C">
              <w:rPr>
                <w:rFonts w:eastAsiaTheme="minorEastAsia"/>
                <w:sz w:val="18"/>
                <w:szCs w:val="18"/>
              </w:rPr>
              <w:t>Lepinox plus</w:t>
            </w:r>
            <w:r w:rsidRPr="009E502C">
              <w:rPr>
                <w:rFonts w:eastAsiaTheme="minorEastAsia"/>
                <w:b/>
                <w:sz w:val="18"/>
                <w:szCs w:val="18"/>
              </w:rPr>
              <w:t>*1</w:t>
            </w:r>
          </w:p>
          <w:p w14:paraId="5C0BB18A" w14:textId="77777777" w:rsidR="009E502C" w:rsidRPr="009E502C" w:rsidRDefault="009E502C" w:rsidP="009E502C">
            <w:pPr>
              <w:jc w:val="left"/>
              <w:rPr>
                <w:rFonts w:eastAsiaTheme="minorEastAsia"/>
                <w:sz w:val="18"/>
                <w:szCs w:val="18"/>
              </w:rPr>
            </w:pPr>
          </w:p>
        </w:tc>
        <w:tc>
          <w:tcPr>
            <w:tcW w:w="1134" w:type="dxa"/>
            <w:tcBorders>
              <w:top w:val="single" w:sz="2" w:space="0" w:color="auto"/>
              <w:left w:val="single" w:sz="4" w:space="0" w:color="auto"/>
              <w:right w:val="single" w:sz="4" w:space="0" w:color="auto"/>
            </w:tcBorders>
          </w:tcPr>
          <w:p w14:paraId="47A6ECE0" w14:textId="77777777" w:rsidR="009E502C" w:rsidRPr="009E502C" w:rsidRDefault="009E502C" w:rsidP="009E502C">
            <w:pPr>
              <w:rPr>
                <w:rFonts w:eastAsiaTheme="minorEastAsia"/>
                <w:sz w:val="18"/>
                <w:szCs w:val="18"/>
              </w:rPr>
            </w:pPr>
            <w:r w:rsidRPr="009E502C">
              <w:rPr>
                <w:rFonts w:eastAsiaTheme="minorEastAsia"/>
                <w:sz w:val="18"/>
                <w:szCs w:val="18"/>
              </w:rPr>
              <w:t>1 kg/ha</w:t>
            </w:r>
          </w:p>
          <w:p w14:paraId="69DA1CDF" w14:textId="77777777" w:rsidR="009E502C" w:rsidRPr="009E502C" w:rsidRDefault="009E502C" w:rsidP="009E502C">
            <w:pPr>
              <w:rPr>
                <w:rFonts w:eastAsiaTheme="minorEastAsia"/>
                <w:sz w:val="18"/>
                <w:szCs w:val="18"/>
              </w:rPr>
            </w:pPr>
          </w:p>
        </w:tc>
        <w:tc>
          <w:tcPr>
            <w:tcW w:w="1275" w:type="dxa"/>
            <w:tcBorders>
              <w:top w:val="single" w:sz="2" w:space="0" w:color="auto"/>
              <w:left w:val="single" w:sz="4" w:space="0" w:color="auto"/>
              <w:right w:val="single" w:sz="4" w:space="0" w:color="auto"/>
            </w:tcBorders>
          </w:tcPr>
          <w:p w14:paraId="6F928C7F" w14:textId="77777777" w:rsidR="009E502C" w:rsidRPr="009E502C" w:rsidRDefault="009E502C" w:rsidP="009E502C">
            <w:pPr>
              <w:rPr>
                <w:rFonts w:eastAsiaTheme="minorEastAsia"/>
                <w:sz w:val="18"/>
                <w:szCs w:val="18"/>
              </w:rPr>
            </w:pPr>
            <w:r w:rsidRPr="009E502C">
              <w:rPr>
                <w:rFonts w:eastAsiaTheme="minorEastAsia"/>
                <w:sz w:val="18"/>
                <w:szCs w:val="18"/>
              </w:rPr>
              <w:t>ni potrebna</w:t>
            </w:r>
          </w:p>
          <w:p w14:paraId="6424DD25" w14:textId="77777777" w:rsidR="009E502C" w:rsidRPr="009E502C" w:rsidRDefault="009E502C" w:rsidP="009E502C">
            <w:pPr>
              <w:rPr>
                <w:rFonts w:eastAsiaTheme="minorEastAsia"/>
                <w:sz w:val="18"/>
                <w:szCs w:val="18"/>
              </w:rPr>
            </w:pPr>
          </w:p>
        </w:tc>
        <w:tc>
          <w:tcPr>
            <w:tcW w:w="1509" w:type="dxa"/>
            <w:vMerge/>
            <w:tcBorders>
              <w:left w:val="single" w:sz="4" w:space="0" w:color="auto"/>
              <w:right w:val="single" w:sz="2" w:space="0" w:color="auto"/>
            </w:tcBorders>
          </w:tcPr>
          <w:p w14:paraId="7544BBC4" w14:textId="77777777" w:rsidR="009E502C" w:rsidRPr="009E502C" w:rsidRDefault="009E502C" w:rsidP="009E502C">
            <w:pPr>
              <w:jc w:val="left"/>
              <w:rPr>
                <w:rFonts w:eastAsiaTheme="minorEastAsia"/>
                <w:b/>
                <w:sz w:val="18"/>
                <w:szCs w:val="18"/>
              </w:rPr>
            </w:pPr>
          </w:p>
        </w:tc>
      </w:tr>
      <w:tr w:rsidR="009E502C" w:rsidRPr="009E502C" w14:paraId="685F84A2" w14:textId="77777777" w:rsidTr="009E502C">
        <w:trPr>
          <w:trHeight w:val="551"/>
        </w:trPr>
        <w:tc>
          <w:tcPr>
            <w:tcW w:w="1980" w:type="dxa"/>
            <w:tcBorders>
              <w:top w:val="single" w:sz="8" w:space="0" w:color="auto"/>
              <w:left w:val="single" w:sz="2" w:space="0" w:color="auto"/>
              <w:bottom w:val="single" w:sz="2" w:space="0" w:color="auto"/>
              <w:right w:val="single" w:sz="4" w:space="0" w:color="auto"/>
            </w:tcBorders>
          </w:tcPr>
          <w:p w14:paraId="16A6FFE1" w14:textId="77777777" w:rsidR="009E502C" w:rsidRPr="009E502C" w:rsidRDefault="009E502C" w:rsidP="009E502C">
            <w:pPr>
              <w:rPr>
                <w:rFonts w:eastAsiaTheme="minorEastAsia"/>
                <w:b/>
                <w:sz w:val="18"/>
                <w:szCs w:val="18"/>
              </w:rPr>
            </w:pPr>
            <w:r w:rsidRPr="009E502C">
              <w:rPr>
                <w:rFonts w:eastAsiaTheme="minorEastAsia"/>
                <w:b/>
                <w:sz w:val="18"/>
                <w:szCs w:val="18"/>
              </w:rPr>
              <w:t>Listne uši</w:t>
            </w:r>
          </w:p>
          <w:p w14:paraId="1FB3073F" w14:textId="77777777" w:rsidR="009E502C" w:rsidRPr="009E502C" w:rsidRDefault="009E502C" w:rsidP="009E502C">
            <w:pPr>
              <w:jc w:val="left"/>
              <w:rPr>
                <w:rFonts w:eastAsiaTheme="minorEastAsia"/>
                <w:b/>
                <w:bCs/>
                <w:sz w:val="18"/>
                <w:szCs w:val="18"/>
              </w:rPr>
            </w:pPr>
            <w:r w:rsidRPr="009E502C">
              <w:rPr>
                <w:rFonts w:eastAsiaTheme="minorEastAsia"/>
                <w:sz w:val="18"/>
                <w:szCs w:val="18"/>
              </w:rPr>
              <w:t>Aphididae</w:t>
            </w:r>
          </w:p>
        </w:tc>
        <w:tc>
          <w:tcPr>
            <w:tcW w:w="2200" w:type="dxa"/>
            <w:tcBorders>
              <w:top w:val="single" w:sz="8" w:space="0" w:color="auto"/>
              <w:left w:val="single" w:sz="4" w:space="0" w:color="auto"/>
              <w:bottom w:val="single" w:sz="2" w:space="0" w:color="auto"/>
              <w:right w:val="single" w:sz="4" w:space="0" w:color="auto"/>
            </w:tcBorders>
          </w:tcPr>
          <w:p w14:paraId="3229D1AE" w14:textId="77777777" w:rsidR="009E502C" w:rsidRPr="009E502C" w:rsidRDefault="009E502C" w:rsidP="009E502C">
            <w:pPr>
              <w:rPr>
                <w:rFonts w:eastAsiaTheme="minorEastAsia"/>
                <w:sz w:val="18"/>
                <w:szCs w:val="18"/>
              </w:rPr>
            </w:pPr>
            <w:r w:rsidRPr="009E502C">
              <w:rPr>
                <w:rFonts w:eastAsiaTheme="minorEastAsia"/>
                <w:sz w:val="18"/>
                <w:szCs w:val="18"/>
              </w:rPr>
              <w:t>Deformirajo liste, ki porumenijo, ob žilah najdemo drobne uši.</w:t>
            </w:r>
          </w:p>
        </w:tc>
        <w:tc>
          <w:tcPr>
            <w:tcW w:w="2250" w:type="dxa"/>
            <w:tcBorders>
              <w:top w:val="single" w:sz="8" w:space="0" w:color="auto"/>
              <w:left w:val="single" w:sz="4" w:space="0" w:color="auto"/>
              <w:bottom w:val="single" w:sz="2" w:space="0" w:color="auto"/>
              <w:right w:val="single" w:sz="4" w:space="0" w:color="auto"/>
            </w:tcBorders>
          </w:tcPr>
          <w:p w14:paraId="095DD93B" w14:textId="77777777" w:rsidR="009E502C" w:rsidRPr="009E502C" w:rsidRDefault="009E502C" w:rsidP="009E502C">
            <w:pPr>
              <w:tabs>
                <w:tab w:val="left" w:pos="170"/>
              </w:tabs>
              <w:jc w:val="left"/>
              <w:rPr>
                <w:rFonts w:eastAsiaTheme="minorEastAsia"/>
                <w:sz w:val="18"/>
                <w:szCs w:val="18"/>
              </w:rPr>
            </w:pPr>
            <w:r w:rsidRPr="009E502C">
              <w:rPr>
                <w:rFonts w:eastAsiaTheme="minorEastAsia"/>
                <w:sz w:val="18"/>
                <w:szCs w:val="18"/>
              </w:rPr>
              <w:t>Agrotehnični ukrepi:</w:t>
            </w:r>
          </w:p>
          <w:p w14:paraId="706357D0" w14:textId="77777777" w:rsidR="009E502C" w:rsidRPr="009E502C" w:rsidRDefault="009E502C" w:rsidP="009E502C">
            <w:pPr>
              <w:rPr>
                <w:rFonts w:eastAsiaTheme="minorEastAsia"/>
                <w:sz w:val="18"/>
                <w:szCs w:val="18"/>
              </w:rPr>
            </w:pPr>
            <w:r w:rsidRPr="009E502C">
              <w:rPr>
                <w:rFonts w:eastAsiaTheme="minorEastAsia"/>
                <w:sz w:val="18"/>
                <w:szCs w:val="18"/>
              </w:rPr>
              <w:t>-preprečevanje zapleveljenosti</w:t>
            </w:r>
          </w:p>
        </w:tc>
        <w:tc>
          <w:tcPr>
            <w:tcW w:w="1701" w:type="dxa"/>
            <w:tcBorders>
              <w:top w:val="single" w:sz="8" w:space="0" w:color="auto"/>
              <w:left w:val="single" w:sz="4" w:space="0" w:color="auto"/>
              <w:bottom w:val="single" w:sz="2" w:space="0" w:color="auto"/>
              <w:right w:val="single" w:sz="4" w:space="0" w:color="auto"/>
            </w:tcBorders>
          </w:tcPr>
          <w:p w14:paraId="2E2CCD49" w14:textId="77777777" w:rsidR="009E502C" w:rsidRPr="009E502C" w:rsidRDefault="009E502C" w:rsidP="009E502C">
            <w:pPr>
              <w:jc w:val="left"/>
              <w:rPr>
                <w:rFonts w:eastAsiaTheme="minorEastAsia"/>
                <w:sz w:val="18"/>
                <w:szCs w:val="18"/>
              </w:rPr>
            </w:pPr>
            <w:r w:rsidRPr="009E502C">
              <w:rPr>
                <w:rFonts w:eastAsiaTheme="minorEastAsia"/>
                <w:sz w:val="18"/>
                <w:szCs w:val="18"/>
              </w:rPr>
              <w:t>-lambda -cihalotrin</w:t>
            </w:r>
          </w:p>
        </w:tc>
        <w:tc>
          <w:tcPr>
            <w:tcW w:w="1701" w:type="dxa"/>
            <w:tcBorders>
              <w:top w:val="single" w:sz="8" w:space="0" w:color="auto"/>
              <w:left w:val="single" w:sz="4" w:space="0" w:color="auto"/>
              <w:bottom w:val="single" w:sz="2" w:space="0" w:color="auto"/>
              <w:right w:val="single" w:sz="4" w:space="0" w:color="auto"/>
            </w:tcBorders>
          </w:tcPr>
          <w:p w14:paraId="07CC33C7" w14:textId="77777777" w:rsidR="009E502C" w:rsidRPr="009E502C" w:rsidRDefault="009E502C" w:rsidP="009E502C">
            <w:pPr>
              <w:jc w:val="left"/>
              <w:rPr>
                <w:rFonts w:eastAsiaTheme="minorEastAsia"/>
                <w:sz w:val="18"/>
                <w:szCs w:val="18"/>
              </w:rPr>
            </w:pPr>
            <w:r w:rsidRPr="009E502C">
              <w:rPr>
                <w:rFonts w:eastAsiaTheme="minorEastAsia"/>
                <w:sz w:val="18"/>
                <w:szCs w:val="18"/>
              </w:rPr>
              <w:t>Karate zeon 5 CS</w:t>
            </w:r>
          </w:p>
        </w:tc>
        <w:tc>
          <w:tcPr>
            <w:tcW w:w="1134" w:type="dxa"/>
            <w:tcBorders>
              <w:top w:val="single" w:sz="8" w:space="0" w:color="auto"/>
              <w:left w:val="single" w:sz="4" w:space="0" w:color="auto"/>
              <w:bottom w:val="single" w:sz="2" w:space="0" w:color="auto"/>
              <w:right w:val="single" w:sz="4" w:space="0" w:color="auto"/>
            </w:tcBorders>
          </w:tcPr>
          <w:p w14:paraId="3FEB0CFE" w14:textId="77777777" w:rsidR="009E502C" w:rsidRPr="009E502C" w:rsidRDefault="009E502C" w:rsidP="009E502C">
            <w:pPr>
              <w:rPr>
                <w:rFonts w:eastAsiaTheme="minorEastAsia"/>
                <w:sz w:val="18"/>
                <w:szCs w:val="18"/>
              </w:rPr>
            </w:pPr>
            <w:r w:rsidRPr="009E502C">
              <w:rPr>
                <w:rFonts w:eastAsiaTheme="minorEastAsia"/>
                <w:sz w:val="18"/>
                <w:szCs w:val="18"/>
              </w:rPr>
              <w:t>0,15 l/ha</w:t>
            </w:r>
          </w:p>
          <w:p w14:paraId="375E52DA" w14:textId="77777777" w:rsidR="009E502C" w:rsidRPr="009E502C" w:rsidRDefault="009E502C" w:rsidP="009E502C">
            <w:pPr>
              <w:rPr>
                <w:rFonts w:eastAsiaTheme="minorEastAsia"/>
                <w:sz w:val="18"/>
                <w:szCs w:val="18"/>
              </w:rPr>
            </w:pPr>
          </w:p>
        </w:tc>
        <w:tc>
          <w:tcPr>
            <w:tcW w:w="1275" w:type="dxa"/>
            <w:tcBorders>
              <w:top w:val="single" w:sz="8" w:space="0" w:color="auto"/>
              <w:left w:val="single" w:sz="4" w:space="0" w:color="auto"/>
              <w:bottom w:val="single" w:sz="2" w:space="0" w:color="auto"/>
              <w:right w:val="single" w:sz="4" w:space="0" w:color="auto"/>
            </w:tcBorders>
          </w:tcPr>
          <w:p w14:paraId="389D4239" w14:textId="77777777" w:rsidR="009E502C" w:rsidRPr="009E502C" w:rsidRDefault="009E502C" w:rsidP="009E502C">
            <w:pPr>
              <w:rPr>
                <w:rFonts w:eastAsiaTheme="minorEastAsia"/>
                <w:sz w:val="18"/>
                <w:szCs w:val="18"/>
              </w:rPr>
            </w:pPr>
            <w:r w:rsidRPr="009E502C">
              <w:rPr>
                <w:rFonts w:eastAsiaTheme="minorEastAsia"/>
                <w:sz w:val="18"/>
                <w:szCs w:val="18"/>
              </w:rPr>
              <w:t>7</w:t>
            </w:r>
          </w:p>
        </w:tc>
        <w:tc>
          <w:tcPr>
            <w:tcW w:w="1509" w:type="dxa"/>
            <w:tcBorders>
              <w:top w:val="single" w:sz="8" w:space="0" w:color="auto"/>
              <w:left w:val="single" w:sz="4" w:space="0" w:color="auto"/>
              <w:bottom w:val="single" w:sz="2" w:space="0" w:color="auto"/>
              <w:right w:val="single" w:sz="2" w:space="0" w:color="auto"/>
            </w:tcBorders>
          </w:tcPr>
          <w:p w14:paraId="0402540F" w14:textId="77777777" w:rsidR="009E502C" w:rsidRPr="009E502C" w:rsidRDefault="009E502C" w:rsidP="009E502C">
            <w:pPr>
              <w:jc w:val="left"/>
              <w:rPr>
                <w:rFonts w:eastAsiaTheme="minorEastAsia"/>
                <w:b/>
                <w:sz w:val="18"/>
                <w:szCs w:val="18"/>
              </w:rPr>
            </w:pPr>
          </w:p>
        </w:tc>
      </w:tr>
      <w:tr w:rsidR="009E502C" w:rsidRPr="009E502C" w14:paraId="1E26F420" w14:textId="77777777" w:rsidTr="009E502C">
        <w:trPr>
          <w:trHeight w:val="149"/>
        </w:trPr>
        <w:tc>
          <w:tcPr>
            <w:tcW w:w="1980" w:type="dxa"/>
            <w:vMerge w:val="restart"/>
            <w:tcBorders>
              <w:top w:val="single" w:sz="2" w:space="0" w:color="auto"/>
              <w:left w:val="single" w:sz="2" w:space="0" w:color="auto"/>
              <w:bottom w:val="single" w:sz="2" w:space="0" w:color="auto"/>
              <w:right w:val="single" w:sz="2" w:space="0" w:color="auto"/>
            </w:tcBorders>
          </w:tcPr>
          <w:p w14:paraId="33703C1B" w14:textId="77777777" w:rsidR="009E502C" w:rsidRPr="009E502C" w:rsidRDefault="009E502C" w:rsidP="009E502C">
            <w:pPr>
              <w:rPr>
                <w:rFonts w:eastAsiaTheme="minorEastAsia"/>
                <w:b/>
                <w:sz w:val="18"/>
                <w:szCs w:val="18"/>
              </w:rPr>
            </w:pPr>
            <w:r w:rsidRPr="009E502C">
              <w:rPr>
                <w:rFonts w:eastAsiaTheme="minorEastAsia"/>
                <w:b/>
                <w:sz w:val="18"/>
                <w:szCs w:val="18"/>
              </w:rPr>
              <w:t xml:space="preserve">Korenjeva muha </w:t>
            </w:r>
          </w:p>
          <w:p w14:paraId="73BE97F2" w14:textId="77777777" w:rsidR="009E502C" w:rsidRPr="009E502C" w:rsidRDefault="009E502C" w:rsidP="009E502C">
            <w:pPr>
              <w:rPr>
                <w:rFonts w:eastAsiaTheme="minorEastAsia"/>
                <w:b/>
                <w:sz w:val="18"/>
                <w:szCs w:val="18"/>
              </w:rPr>
            </w:pPr>
            <w:r w:rsidRPr="009E502C">
              <w:rPr>
                <w:rFonts w:eastAsiaTheme="minorEastAsia"/>
                <w:i/>
                <w:sz w:val="18"/>
                <w:szCs w:val="18"/>
              </w:rPr>
              <w:t>Psila rosae</w:t>
            </w:r>
          </w:p>
        </w:tc>
        <w:tc>
          <w:tcPr>
            <w:tcW w:w="2200" w:type="dxa"/>
            <w:vMerge w:val="restart"/>
            <w:tcBorders>
              <w:top w:val="single" w:sz="2" w:space="0" w:color="auto"/>
              <w:left w:val="single" w:sz="2" w:space="0" w:color="auto"/>
              <w:bottom w:val="single" w:sz="2" w:space="0" w:color="auto"/>
              <w:right w:val="single" w:sz="2" w:space="0" w:color="auto"/>
            </w:tcBorders>
          </w:tcPr>
          <w:p w14:paraId="71D80B55" w14:textId="77777777" w:rsidR="009E502C" w:rsidRPr="009E502C" w:rsidRDefault="009E502C" w:rsidP="009E502C">
            <w:pPr>
              <w:jc w:val="left"/>
              <w:rPr>
                <w:rFonts w:eastAsiaTheme="minorEastAsia"/>
                <w:sz w:val="18"/>
                <w:szCs w:val="18"/>
              </w:rPr>
            </w:pPr>
            <w:r w:rsidRPr="009E502C">
              <w:rPr>
                <w:rFonts w:eastAsiaTheme="minorEastAsia"/>
                <w:sz w:val="18"/>
                <w:szCs w:val="18"/>
              </w:rPr>
              <w:t>Ima dve generaciji na leto.</w:t>
            </w:r>
          </w:p>
          <w:p w14:paraId="0837B5CA" w14:textId="77777777" w:rsidR="009E502C" w:rsidRPr="009E502C" w:rsidRDefault="009E502C" w:rsidP="009E502C">
            <w:pPr>
              <w:rPr>
                <w:rFonts w:eastAsiaTheme="minorEastAsia"/>
                <w:sz w:val="18"/>
                <w:szCs w:val="18"/>
              </w:rPr>
            </w:pPr>
            <w:r w:rsidRPr="009E502C">
              <w:rPr>
                <w:rFonts w:eastAsiaTheme="minorEastAsia"/>
                <w:sz w:val="18"/>
                <w:szCs w:val="18"/>
              </w:rPr>
              <w:t>Prva se pojavi od 4.-6. meseca, druga konec 7.-9. meseca.</w:t>
            </w:r>
          </w:p>
        </w:tc>
        <w:tc>
          <w:tcPr>
            <w:tcW w:w="2250" w:type="dxa"/>
            <w:vMerge w:val="restart"/>
            <w:tcBorders>
              <w:top w:val="single" w:sz="2" w:space="0" w:color="auto"/>
              <w:left w:val="single" w:sz="2" w:space="0" w:color="auto"/>
              <w:bottom w:val="single" w:sz="2" w:space="0" w:color="auto"/>
              <w:right w:val="single" w:sz="2" w:space="0" w:color="auto"/>
            </w:tcBorders>
          </w:tcPr>
          <w:p w14:paraId="5C45CE3D" w14:textId="77777777" w:rsidR="009E502C" w:rsidRPr="009E502C" w:rsidRDefault="009E502C" w:rsidP="009E502C">
            <w:pPr>
              <w:tabs>
                <w:tab w:val="left" w:pos="170"/>
              </w:tabs>
              <w:jc w:val="left"/>
              <w:rPr>
                <w:rFonts w:eastAsiaTheme="minorEastAsia"/>
                <w:sz w:val="18"/>
                <w:szCs w:val="18"/>
              </w:rPr>
            </w:pPr>
            <w:r w:rsidRPr="009E502C">
              <w:rPr>
                <w:rFonts w:eastAsiaTheme="minorEastAsia"/>
                <w:sz w:val="18"/>
                <w:szCs w:val="18"/>
              </w:rPr>
              <w:t xml:space="preserve">Sejemo zelo zgodaj ali zelo pozno, rahljamo zemljo, uničimo vse kobulnice v bližini do 2 km. </w:t>
            </w:r>
          </w:p>
        </w:tc>
        <w:tc>
          <w:tcPr>
            <w:tcW w:w="5811" w:type="dxa"/>
            <w:gridSpan w:val="4"/>
            <w:tcBorders>
              <w:top w:val="single" w:sz="2" w:space="0" w:color="auto"/>
              <w:left w:val="single" w:sz="2" w:space="0" w:color="auto"/>
              <w:bottom w:val="single" w:sz="2" w:space="0" w:color="auto"/>
              <w:right w:val="single" w:sz="2" w:space="0" w:color="auto"/>
            </w:tcBorders>
          </w:tcPr>
          <w:p w14:paraId="7D05DB6A" w14:textId="77777777" w:rsidR="009E502C" w:rsidRPr="009E502C" w:rsidRDefault="009E502C" w:rsidP="009E502C">
            <w:pPr>
              <w:rPr>
                <w:rFonts w:eastAsiaTheme="minorEastAsia"/>
                <w:sz w:val="18"/>
                <w:szCs w:val="18"/>
              </w:rPr>
            </w:pPr>
            <w:r w:rsidRPr="009E502C">
              <w:rPr>
                <w:rFonts w:eastAsiaTheme="minorEastAsia"/>
                <w:b/>
                <w:sz w:val="18"/>
                <w:szCs w:val="18"/>
              </w:rPr>
              <w:t>GOMOLJNA ZELENA</w:t>
            </w:r>
          </w:p>
        </w:tc>
        <w:tc>
          <w:tcPr>
            <w:tcW w:w="1509" w:type="dxa"/>
            <w:tcBorders>
              <w:top w:val="single" w:sz="2" w:space="0" w:color="auto"/>
              <w:left w:val="single" w:sz="2" w:space="0" w:color="auto"/>
              <w:bottom w:val="single" w:sz="2" w:space="0" w:color="auto"/>
              <w:right w:val="single" w:sz="2" w:space="0" w:color="auto"/>
            </w:tcBorders>
          </w:tcPr>
          <w:p w14:paraId="64BF68DE" w14:textId="77777777" w:rsidR="009E502C" w:rsidRPr="009E502C" w:rsidDel="0096119F" w:rsidRDefault="009E502C" w:rsidP="009E502C">
            <w:pPr>
              <w:jc w:val="left"/>
              <w:rPr>
                <w:rFonts w:eastAsiaTheme="minorEastAsia"/>
                <w:b/>
                <w:sz w:val="18"/>
                <w:szCs w:val="18"/>
              </w:rPr>
            </w:pPr>
          </w:p>
        </w:tc>
      </w:tr>
      <w:tr w:rsidR="009E502C" w:rsidRPr="009E502C" w14:paraId="03800522" w14:textId="77777777" w:rsidTr="009E502C">
        <w:trPr>
          <w:trHeight w:val="269"/>
        </w:trPr>
        <w:tc>
          <w:tcPr>
            <w:tcW w:w="1980" w:type="dxa"/>
            <w:vMerge/>
            <w:tcBorders>
              <w:top w:val="single" w:sz="2" w:space="0" w:color="auto"/>
              <w:left w:val="single" w:sz="2" w:space="0" w:color="auto"/>
              <w:bottom w:val="single" w:sz="2" w:space="0" w:color="auto"/>
              <w:right w:val="single" w:sz="2" w:space="0" w:color="auto"/>
            </w:tcBorders>
          </w:tcPr>
          <w:p w14:paraId="5770438B" w14:textId="77777777" w:rsidR="009E502C" w:rsidRPr="009E502C" w:rsidRDefault="009E502C" w:rsidP="009E502C">
            <w:pPr>
              <w:rPr>
                <w:rFonts w:eastAsiaTheme="minorEastAsia"/>
                <w:b/>
                <w:sz w:val="18"/>
                <w:szCs w:val="18"/>
              </w:rPr>
            </w:pPr>
          </w:p>
        </w:tc>
        <w:tc>
          <w:tcPr>
            <w:tcW w:w="2200" w:type="dxa"/>
            <w:vMerge/>
            <w:tcBorders>
              <w:top w:val="single" w:sz="2" w:space="0" w:color="auto"/>
              <w:left w:val="single" w:sz="2" w:space="0" w:color="auto"/>
              <w:bottom w:val="single" w:sz="2" w:space="0" w:color="auto"/>
              <w:right w:val="single" w:sz="2" w:space="0" w:color="auto"/>
            </w:tcBorders>
          </w:tcPr>
          <w:p w14:paraId="08DC161F" w14:textId="77777777" w:rsidR="009E502C" w:rsidRPr="009E502C" w:rsidRDefault="009E502C" w:rsidP="009E502C">
            <w:pPr>
              <w:rPr>
                <w:rFonts w:eastAsiaTheme="minorEastAsia"/>
                <w:sz w:val="18"/>
                <w:szCs w:val="18"/>
              </w:rPr>
            </w:pPr>
          </w:p>
        </w:tc>
        <w:tc>
          <w:tcPr>
            <w:tcW w:w="2250" w:type="dxa"/>
            <w:vMerge/>
            <w:tcBorders>
              <w:top w:val="single" w:sz="2" w:space="0" w:color="auto"/>
              <w:left w:val="single" w:sz="2" w:space="0" w:color="auto"/>
              <w:bottom w:val="single" w:sz="2" w:space="0" w:color="auto"/>
              <w:right w:val="single" w:sz="2" w:space="0" w:color="auto"/>
            </w:tcBorders>
          </w:tcPr>
          <w:p w14:paraId="7E4968F1" w14:textId="77777777" w:rsidR="009E502C" w:rsidRPr="009E502C" w:rsidRDefault="009E502C" w:rsidP="009E502C">
            <w:pPr>
              <w:tabs>
                <w:tab w:val="left" w:pos="170"/>
              </w:tabs>
              <w:jc w:val="left"/>
              <w:rPr>
                <w:rFonts w:eastAsiaTheme="minorEastAsia"/>
                <w:sz w:val="18"/>
                <w:szCs w:val="18"/>
              </w:rPr>
            </w:pPr>
          </w:p>
        </w:tc>
        <w:tc>
          <w:tcPr>
            <w:tcW w:w="1701" w:type="dxa"/>
            <w:tcBorders>
              <w:top w:val="single" w:sz="2" w:space="0" w:color="auto"/>
              <w:left w:val="single" w:sz="2" w:space="0" w:color="auto"/>
              <w:bottom w:val="single" w:sz="2" w:space="0" w:color="auto"/>
              <w:right w:val="single" w:sz="2" w:space="0" w:color="auto"/>
            </w:tcBorders>
          </w:tcPr>
          <w:p w14:paraId="614BE2E7" w14:textId="77777777" w:rsidR="009E502C" w:rsidRPr="009E502C" w:rsidRDefault="009E502C" w:rsidP="009E502C">
            <w:pPr>
              <w:jc w:val="left"/>
              <w:rPr>
                <w:rFonts w:eastAsiaTheme="minorEastAsia"/>
                <w:sz w:val="18"/>
                <w:szCs w:val="18"/>
              </w:rPr>
            </w:pPr>
            <w:r w:rsidRPr="009E502C">
              <w:rPr>
                <w:rFonts w:eastAsiaTheme="minorEastAsia"/>
                <w:sz w:val="18"/>
                <w:szCs w:val="18"/>
              </w:rPr>
              <w:t>-ciantraniliprol</w:t>
            </w:r>
          </w:p>
        </w:tc>
        <w:tc>
          <w:tcPr>
            <w:tcW w:w="1701" w:type="dxa"/>
            <w:tcBorders>
              <w:top w:val="single" w:sz="2" w:space="0" w:color="auto"/>
              <w:left w:val="single" w:sz="2" w:space="0" w:color="auto"/>
              <w:bottom w:val="single" w:sz="2" w:space="0" w:color="auto"/>
              <w:right w:val="single" w:sz="2" w:space="0" w:color="auto"/>
            </w:tcBorders>
          </w:tcPr>
          <w:p w14:paraId="374CB3C6" w14:textId="77777777" w:rsidR="009E502C" w:rsidRPr="009E502C" w:rsidRDefault="009E502C" w:rsidP="009E502C">
            <w:pPr>
              <w:jc w:val="left"/>
              <w:rPr>
                <w:rFonts w:eastAsiaTheme="minorEastAsia"/>
                <w:sz w:val="18"/>
                <w:szCs w:val="18"/>
              </w:rPr>
            </w:pPr>
            <w:r w:rsidRPr="009E502C">
              <w:rPr>
                <w:rFonts w:eastAsiaTheme="minorEastAsia"/>
                <w:sz w:val="18"/>
                <w:szCs w:val="18"/>
              </w:rPr>
              <w:t>Benevia</w:t>
            </w:r>
          </w:p>
        </w:tc>
        <w:tc>
          <w:tcPr>
            <w:tcW w:w="1134" w:type="dxa"/>
            <w:tcBorders>
              <w:top w:val="single" w:sz="2" w:space="0" w:color="auto"/>
              <w:left w:val="single" w:sz="2" w:space="0" w:color="auto"/>
              <w:bottom w:val="single" w:sz="2" w:space="0" w:color="auto"/>
              <w:right w:val="single" w:sz="2" w:space="0" w:color="auto"/>
            </w:tcBorders>
          </w:tcPr>
          <w:p w14:paraId="14999670" w14:textId="77777777" w:rsidR="009E502C" w:rsidRPr="009E502C" w:rsidRDefault="009E502C" w:rsidP="009E502C">
            <w:pPr>
              <w:rPr>
                <w:rFonts w:eastAsiaTheme="minorEastAsia"/>
                <w:sz w:val="18"/>
                <w:szCs w:val="18"/>
              </w:rPr>
            </w:pPr>
            <w:r w:rsidRPr="009E502C">
              <w:rPr>
                <w:rFonts w:eastAsiaTheme="minorEastAsia"/>
                <w:sz w:val="18"/>
                <w:szCs w:val="18"/>
              </w:rPr>
              <w:t>0,75 l/ha</w:t>
            </w:r>
          </w:p>
        </w:tc>
        <w:tc>
          <w:tcPr>
            <w:tcW w:w="1275" w:type="dxa"/>
            <w:tcBorders>
              <w:top w:val="single" w:sz="2" w:space="0" w:color="auto"/>
              <w:left w:val="single" w:sz="2" w:space="0" w:color="auto"/>
              <w:bottom w:val="single" w:sz="2" w:space="0" w:color="auto"/>
              <w:right w:val="single" w:sz="2" w:space="0" w:color="auto"/>
            </w:tcBorders>
          </w:tcPr>
          <w:p w14:paraId="632D028E" w14:textId="77777777" w:rsidR="009E502C" w:rsidRPr="009E502C" w:rsidRDefault="009E502C" w:rsidP="009E502C">
            <w:pPr>
              <w:rPr>
                <w:rFonts w:eastAsiaTheme="minorEastAsia"/>
                <w:sz w:val="18"/>
                <w:szCs w:val="18"/>
              </w:rPr>
            </w:pPr>
            <w:r w:rsidRPr="009E502C">
              <w:rPr>
                <w:rFonts w:eastAsiaTheme="minorEastAsia"/>
                <w:sz w:val="18"/>
                <w:szCs w:val="18"/>
              </w:rPr>
              <w:t>14</w:t>
            </w:r>
          </w:p>
        </w:tc>
        <w:tc>
          <w:tcPr>
            <w:tcW w:w="1509" w:type="dxa"/>
            <w:vMerge w:val="restart"/>
            <w:tcBorders>
              <w:top w:val="single" w:sz="2" w:space="0" w:color="auto"/>
              <w:left w:val="single" w:sz="2" w:space="0" w:color="auto"/>
              <w:bottom w:val="single" w:sz="2" w:space="0" w:color="auto"/>
              <w:right w:val="single" w:sz="2" w:space="0" w:color="auto"/>
            </w:tcBorders>
          </w:tcPr>
          <w:p w14:paraId="50C7E072" w14:textId="77777777" w:rsidR="009E502C" w:rsidRPr="009E502C" w:rsidRDefault="009E502C" w:rsidP="009E502C">
            <w:pPr>
              <w:jc w:val="left"/>
              <w:rPr>
                <w:rFonts w:eastAsiaTheme="minorEastAsia"/>
                <w:b/>
                <w:sz w:val="18"/>
                <w:szCs w:val="18"/>
              </w:rPr>
            </w:pPr>
            <w:r w:rsidRPr="009E502C">
              <w:rPr>
                <w:rFonts w:eastAsiaTheme="minorEastAsia"/>
                <w:b/>
                <w:sz w:val="18"/>
                <w:szCs w:val="18"/>
              </w:rPr>
              <w:t>*1   31.10.2022</w:t>
            </w:r>
          </w:p>
          <w:p w14:paraId="1EFA4D9B" w14:textId="77777777" w:rsidR="009E502C" w:rsidRPr="009E502C" w:rsidDel="0096119F" w:rsidRDefault="009E502C" w:rsidP="009E502C">
            <w:pPr>
              <w:jc w:val="left"/>
              <w:rPr>
                <w:rFonts w:eastAsiaTheme="minorEastAsia"/>
                <w:b/>
                <w:sz w:val="18"/>
                <w:szCs w:val="18"/>
              </w:rPr>
            </w:pPr>
          </w:p>
        </w:tc>
      </w:tr>
      <w:tr w:rsidR="009E502C" w:rsidRPr="009E502C" w14:paraId="2E43AD4B" w14:textId="77777777" w:rsidTr="009E502C">
        <w:trPr>
          <w:trHeight w:val="551"/>
        </w:trPr>
        <w:tc>
          <w:tcPr>
            <w:tcW w:w="1980" w:type="dxa"/>
            <w:vMerge/>
            <w:tcBorders>
              <w:top w:val="single" w:sz="2" w:space="0" w:color="auto"/>
              <w:left w:val="single" w:sz="2" w:space="0" w:color="auto"/>
              <w:bottom w:val="single" w:sz="2" w:space="0" w:color="auto"/>
              <w:right w:val="single" w:sz="2" w:space="0" w:color="auto"/>
            </w:tcBorders>
          </w:tcPr>
          <w:p w14:paraId="6151AA50" w14:textId="77777777" w:rsidR="009E502C" w:rsidRPr="009E502C" w:rsidRDefault="009E502C" w:rsidP="009E502C">
            <w:pPr>
              <w:rPr>
                <w:rFonts w:eastAsiaTheme="minorEastAsia"/>
                <w:b/>
                <w:sz w:val="18"/>
                <w:szCs w:val="18"/>
              </w:rPr>
            </w:pPr>
          </w:p>
        </w:tc>
        <w:tc>
          <w:tcPr>
            <w:tcW w:w="2200" w:type="dxa"/>
            <w:vMerge/>
            <w:tcBorders>
              <w:top w:val="single" w:sz="2" w:space="0" w:color="auto"/>
              <w:left w:val="single" w:sz="2" w:space="0" w:color="auto"/>
              <w:bottom w:val="single" w:sz="2" w:space="0" w:color="auto"/>
              <w:right w:val="single" w:sz="2" w:space="0" w:color="auto"/>
            </w:tcBorders>
          </w:tcPr>
          <w:p w14:paraId="14FFAB69" w14:textId="77777777" w:rsidR="009E502C" w:rsidRPr="009E502C" w:rsidRDefault="009E502C" w:rsidP="009E502C">
            <w:pPr>
              <w:rPr>
                <w:rFonts w:eastAsiaTheme="minorEastAsia"/>
                <w:sz w:val="18"/>
                <w:szCs w:val="18"/>
              </w:rPr>
            </w:pPr>
          </w:p>
        </w:tc>
        <w:tc>
          <w:tcPr>
            <w:tcW w:w="2250" w:type="dxa"/>
            <w:vMerge/>
            <w:tcBorders>
              <w:top w:val="single" w:sz="2" w:space="0" w:color="auto"/>
              <w:left w:val="single" w:sz="2" w:space="0" w:color="auto"/>
              <w:bottom w:val="single" w:sz="2" w:space="0" w:color="auto"/>
              <w:right w:val="single" w:sz="2" w:space="0" w:color="auto"/>
            </w:tcBorders>
          </w:tcPr>
          <w:p w14:paraId="2F5FA7A6" w14:textId="77777777" w:rsidR="009E502C" w:rsidRPr="009E502C" w:rsidRDefault="009E502C" w:rsidP="009E502C">
            <w:pPr>
              <w:tabs>
                <w:tab w:val="left" w:pos="170"/>
              </w:tabs>
              <w:jc w:val="left"/>
              <w:rPr>
                <w:rFonts w:eastAsiaTheme="minorEastAsia"/>
                <w:sz w:val="18"/>
                <w:szCs w:val="18"/>
              </w:rPr>
            </w:pPr>
          </w:p>
        </w:tc>
        <w:tc>
          <w:tcPr>
            <w:tcW w:w="1701" w:type="dxa"/>
            <w:tcBorders>
              <w:top w:val="single" w:sz="2" w:space="0" w:color="auto"/>
              <w:left w:val="single" w:sz="2" w:space="0" w:color="auto"/>
              <w:bottom w:val="single" w:sz="2" w:space="0" w:color="auto"/>
              <w:right w:val="single" w:sz="2" w:space="0" w:color="auto"/>
            </w:tcBorders>
          </w:tcPr>
          <w:p w14:paraId="03AF503E" w14:textId="77777777" w:rsidR="009E502C" w:rsidRPr="009E502C" w:rsidRDefault="009E502C" w:rsidP="009E502C">
            <w:pPr>
              <w:jc w:val="left"/>
              <w:rPr>
                <w:rFonts w:eastAsiaTheme="minorEastAsia"/>
                <w:sz w:val="18"/>
                <w:szCs w:val="18"/>
              </w:rPr>
            </w:pPr>
            <w:r w:rsidRPr="009E502C">
              <w:rPr>
                <w:rFonts w:eastAsiaTheme="minorEastAsia"/>
                <w:sz w:val="18"/>
                <w:szCs w:val="18"/>
              </w:rPr>
              <w:t>-cipermetrin</w:t>
            </w:r>
          </w:p>
        </w:tc>
        <w:tc>
          <w:tcPr>
            <w:tcW w:w="1701" w:type="dxa"/>
            <w:tcBorders>
              <w:top w:val="single" w:sz="2" w:space="0" w:color="auto"/>
              <w:left w:val="single" w:sz="2" w:space="0" w:color="auto"/>
              <w:bottom w:val="single" w:sz="2" w:space="0" w:color="auto"/>
              <w:right w:val="single" w:sz="2" w:space="0" w:color="auto"/>
            </w:tcBorders>
          </w:tcPr>
          <w:p w14:paraId="77A61231" w14:textId="77777777" w:rsidR="009E502C" w:rsidRPr="009E502C" w:rsidRDefault="009E502C" w:rsidP="009E502C">
            <w:pPr>
              <w:jc w:val="left"/>
              <w:rPr>
                <w:rFonts w:eastAsiaTheme="minorEastAsia"/>
                <w:b/>
                <w:sz w:val="18"/>
                <w:szCs w:val="18"/>
              </w:rPr>
            </w:pPr>
            <w:r w:rsidRPr="009E502C">
              <w:rPr>
                <w:rFonts w:eastAsiaTheme="minorEastAsia"/>
                <w:sz w:val="18"/>
                <w:szCs w:val="18"/>
              </w:rPr>
              <w:t xml:space="preserve">Columbo 0,8 MG </w:t>
            </w:r>
            <w:r w:rsidRPr="009E502C">
              <w:rPr>
                <w:rFonts w:eastAsiaTheme="minorEastAsia"/>
                <w:b/>
                <w:sz w:val="18"/>
                <w:szCs w:val="18"/>
              </w:rPr>
              <w:t>*1</w:t>
            </w:r>
          </w:p>
        </w:tc>
        <w:tc>
          <w:tcPr>
            <w:tcW w:w="1134" w:type="dxa"/>
            <w:tcBorders>
              <w:top w:val="single" w:sz="2" w:space="0" w:color="auto"/>
              <w:left w:val="single" w:sz="2" w:space="0" w:color="auto"/>
              <w:bottom w:val="single" w:sz="2" w:space="0" w:color="auto"/>
              <w:right w:val="single" w:sz="2" w:space="0" w:color="auto"/>
            </w:tcBorders>
          </w:tcPr>
          <w:p w14:paraId="3914E06E" w14:textId="77777777" w:rsidR="009E502C" w:rsidRPr="009E502C" w:rsidRDefault="009E502C" w:rsidP="009E502C">
            <w:pPr>
              <w:rPr>
                <w:rFonts w:eastAsiaTheme="minorEastAsia"/>
                <w:sz w:val="18"/>
                <w:szCs w:val="18"/>
              </w:rPr>
            </w:pPr>
            <w:r w:rsidRPr="009E502C">
              <w:rPr>
                <w:rFonts w:eastAsiaTheme="minorEastAsia"/>
                <w:sz w:val="18"/>
                <w:szCs w:val="18"/>
              </w:rPr>
              <w:t>12 kg/ha</w:t>
            </w:r>
          </w:p>
        </w:tc>
        <w:tc>
          <w:tcPr>
            <w:tcW w:w="1275" w:type="dxa"/>
            <w:tcBorders>
              <w:top w:val="single" w:sz="2" w:space="0" w:color="auto"/>
              <w:left w:val="single" w:sz="2" w:space="0" w:color="auto"/>
              <w:bottom w:val="single" w:sz="2" w:space="0" w:color="auto"/>
              <w:right w:val="single" w:sz="2" w:space="0" w:color="auto"/>
            </w:tcBorders>
          </w:tcPr>
          <w:p w14:paraId="70F2B4E6" w14:textId="77777777" w:rsidR="009E502C" w:rsidRPr="009E502C" w:rsidRDefault="009E502C" w:rsidP="009E502C">
            <w:pPr>
              <w:rPr>
                <w:rFonts w:eastAsiaTheme="minorEastAsia"/>
                <w:sz w:val="18"/>
                <w:szCs w:val="18"/>
              </w:rPr>
            </w:pPr>
            <w:r w:rsidRPr="009E502C">
              <w:rPr>
                <w:rFonts w:eastAsiaTheme="minorEastAsia"/>
                <w:sz w:val="18"/>
                <w:szCs w:val="18"/>
              </w:rPr>
              <w:t>ČU</w:t>
            </w:r>
          </w:p>
        </w:tc>
        <w:tc>
          <w:tcPr>
            <w:tcW w:w="1509" w:type="dxa"/>
            <w:vMerge/>
            <w:tcBorders>
              <w:top w:val="single" w:sz="2" w:space="0" w:color="auto"/>
              <w:left w:val="single" w:sz="2" w:space="0" w:color="auto"/>
              <w:bottom w:val="single" w:sz="2" w:space="0" w:color="auto"/>
              <w:right w:val="single" w:sz="2" w:space="0" w:color="auto"/>
            </w:tcBorders>
          </w:tcPr>
          <w:p w14:paraId="2A12CCB3" w14:textId="77777777" w:rsidR="009E502C" w:rsidRPr="009E502C" w:rsidDel="0096119F" w:rsidRDefault="009E502C" w:rsidP="009E502C">
            <w:pPr>
              <w:jc w:val="left"/>
              <w:rPr>
                <w:rFonts w:eastAsiaTheme="minorEastAsia"/>
                <w:b/>
                <w:sz w:val="18"/>
                <w:szCs w:val="18"/>
              </w:rPr>
            </w:pPr>
          </w:p>
        </w:tc>
      </w:tr>
      <w:tr w:rsidR="009E502C" w:rsidRPr="009E502C" w14:paraId="1C741D5D" w14:textId="77777777" w:rsidTr="009E502C">
        <w:trPr>
          <w:trHeight w:val="287"/>
        </w:trPr>
        <w:tc>
          <w:tcPr>
            <w:tcW w:w="1980" w:type="dxa"/>
            <w:vMerge/>
            <w:tcBorders>
              <w:top w:val="single" w:sz="2" w:space="0" w:color="auto"/>
              <w:left w:val="single" w:sz="2" w:space="0" w:color="auto"/>
              <w:bottom w:val="single" w:sz="2" w:space="0" w:color="auto"/>
              <w:right w:val="single" w:sz="2" w:space="0" w:color="auto"/>
            </w:tcBorders>
          </w:tcPr>
          <w:p w14:paraId="755BEDE9" w14:textId="77777777" w:rsidR="009E502C" w:rsidRPr="009E502C" w:rsidRDefault="009E502C" w:rsidP="009E502C">
            <w:pPr>
              <w:rPr>
                <w:rFonts w:eastAsiaTheme="minorEastAsia"/>
                <w:b/>
                <w:sz w:val="18"/>
                <w:szCs w:val="18"/>
              </w:rPr>
            </w:pPr>
          </w:p>
        </w:tc>
        <w:tc>
          <w:tcPr>
            <w:tcW w:w="2200" w:type="dxa"/>
            <w:vMerge/>
            <w:tcBorders>
              <w:top w:val="single" w:sz="2" w:space="0" w:color="auto"/>
              <w:left w:val="single" w:sz="2" w:space="0" w:color="auto"/>
              <w:bottom w:val="single" w:sz="2" w:space="0" w:color="auto"/>
              <w:right w:val="single" w:sz="2" w:space="0" w:color="auto"/>
            </w:tcBorders>
          </w:tcPr>
          <w:p w14:paraId="62C2F16A" w14:textId="77777777" w:rsidR="009E502C" w:rsidRPr="009E502C" w:rsidRDefault="009E502C" w:rsidP="009E502C">
            <w:pPr>
              <w:rPr>
                <w:rFonts w:eastAsiaTheme="minorEastAsia"/>
                <w:sz w:val="18"/>
                <w:szCs w:val="18"/>
              </w:rPr>
            </w:pPr>
          </w:p>
        </w:tc>
        <w:tc>
          <w:tcPr>
            <w:tcW w:w="2250" w:type="dxa"/>
            <w:vMerge/>
            <w:tcBorders>
              <w:top w:val="single" w:sz="2" w:space="0" w:color="auto"/>
              <w:left w:val="single" w:sz="2" w:space="0" w:color="auto"/>
              <w:bottom w:val="single" w:sz="2" w:space="0" w:color="auto"/>
              <w:right w:val="single" w:sz="2" w:space="0" w:color="auto"/>
            </w:tcBorders>
          </w:tcPr>
          <w:p w14:paraId="6BB44D64" w14:textId="77777777" w:rsidR="009E502C" w:rsidRPr="009E502C" w:rsidRDefault="009E502C" w:rsidP="009E502C">
            <w:pPr>
              <w:tabs>
                <w:tab w:val="left" w:pos="170"/>
              </w:tabs>
              <w:jc w:val="left"/>
              <w:rPr>
                <w:rFonts w:eastAsiaTheme="minorEastAsia"/>
                <w:sz w:val="18"/>
                <w:szCs w:val="18"/>
              </w:rPr>
            </w:pPr>
          </w:p>
        </w:tc>
        <w:tc>
          <w:tcPr>
            <w:tcW w:w="5811" w:type="dxa"/>
            <w:gridSpan w:val="4"/>
            <w:tcBorders>
              <w:top w:val="single" w:sz="2" w:space="0" w:color="auto"/>
              <w:left w:val="single" w:sz="2" w:space="0" w:color="auto"/>
              <w:bottom w:val="single" w:sz="2" w:space="0" w:color="auto"/>
              <w:right w:val="single" w:sz="2" w:space="0" w:color="auto"/>
            </w:tcBorders>
          </w:tcPr>
          <w:p w14:paraId="7F09E604" w14:textId="77777777" w:rsidR="009E502C" w:rsidRPr="009E502C" w:rsidRDefault="009E502C" w:rsidP="009E502C">
            <w:pPr>
              <w:rPr>
                <w:rFonts w:eastAsiaTheme="minorEastAsia"/>
                <w:sz w:val="18"/>
                <w:szCs w:val="18"/>
              </w:rPr>
            </w:pPr>
            <w:r w:rsidRPr="009E502C">
              <w:rPr>
                <w:rFonts w:eastAsiaTheme="minorEastAsia"/>
                <w:b/>
                <w:sz w:val="18"/>
                <w:szCs w:val="18"/>
              </w:rPr>
              <w:t>STEBELNA (BELUŠNA) ZELENA</w:t>
            </w:r>
          </w:p>
        </w:tc>
        <w:tc>
          <w:tcPr>
            <w:tcW w:w="1509" w:type="dxa"/>
            <w:tcBorders>
              <w:top w:val="single" w:sz="2" w:space="0" w:color="auto"/>
              <w:left w:val="single" w:sz="2" w:space="0" w:color="auto"/>
              <w:bottom w:val="single" w:sz="2" w:space="0" w:color="auto"/>
              <w:right w:val="single" w:sz="2" w:space="0" w:color="auto"/>
            </w:tcBorders>
          </w:tcPr>
          <w:p w14:paraId="39CA2ED9" w14:textId="77777777" w:rsidR="009E502C" w:rsidRPr="009E502C" w:rsidDel="0096119F" w:rsidRDefault="009E502C" w:rsidP="009E502C">
            <w:pPr>
              <w:jc w:val="left"/>
              <w:rPr>
                <w:rFonts w:eastAsiaTheme="minorEastAsia"/>
                <w:b/>
                <w:sz w:val="18"/>
                <w:szCs w:val="18"/>
              </w:rPr>
            </w:pPr>
          </w:p>
        </w:tc>
      </w:tr>
      <w:tr w:rsidR="009E502C" w:rsidRPr="009E502C" w14:paraId="5D559DB2" w14:textId="77777777" w:rsidTr="009E502C">
        <w:trPr>
          <w:trHeight w:val="185"/>
        </w:trPr>
        <w:tc>
          <w:tcPr>
            <w:tcW w:w="1980" w:type="dxa"/>
            <w:vMerge/>
            <w:tcBorders>
              <w:top w:val="single" w:sz="2" w:space="0" w:color="auto"/>
              <w:left w:val="single" w:sz="2" w:space="0" w:color="auto"/>
              <w:bottom w:val="single" w:sz="2" w:space="0" w:color="auto"/>
              <w:right w:val="single" w:sz="2" w:space="0" w:color="auto"/>
            </w:tcBorders>
          </w:tcPr>
          <w:p w14:paraId="2D974D28" w14:textId="77777777" w:rsidR="009E502C" w:rsidRPr="009E502C" w:rsidRDefault="009E502C" w:rsidP="009E502C">
            <w:pPr>
              <w:rPr>
                <w:rFonts w:eastAsiaTheme="minorEastAsia"/>
                <w:b/>
                <w:sz w:val="18"/>
                <w:szCs w:val="18"/>
              </w:rPr>
            </w:pPr>
          </w:p>
        </w:tc>
        <w:tc>
          <w:tcPr>
            <w:tcW w:w="2200" w:type="dxa"/>
            <w:vMerge/>
            <w:tcBorders>
              <w:top w:val="single" w:sz="2" w:space="0" w:color="auto"/>
              <w:left w:val="single" w:sz="2" w:space="0" w:color="auto"/>
              <w:bottom w:val="single" w:sz="2" w:space="0" w:color="auto"/>
              <w:right w:val="single" w:sz="2" w:space="0" w:color="auto"/>
            </w:tcBorders>
          </w:tcPr>
          <w:p w14:paraId="2077BF3D" w14:textId="77777777" w:rsidR="009E502C" w:rsidRPr="009E502C" w:rsidRDefault="009E502C" w:rsidP="009E502C">
            <w:pPr>
              <w:rPr>
                <w:rFonts w:eastAsiaTheme="minorEastAsia"/>
                <w:sz w:val="18"/>
                <w:szCs w:val="18"/>
              </w:rPr>
            </w:pPr>
          </w:p>
        </w:tc>
        <w:tc>
          <w:tcPr>
            <w:tcW w:w="2250" w:type="dxa"/>
            <w:vMerge/>
            <w:tcBorders>
              <w:top w:val="single" w:sz="2" w:space="0" w:color="auto"/>
              <w:left w:val="single" w:sz="2" w:space="0" w:color="auto"/>
              <w:bottom w:val="single" w:sz="2" w:space="0" w:color="auto"/>
              <w:right w:val="single" w:sz="2" w:space="0" w:color="auto"/>
            </w:tcBorders>
          </w:tcPr>
          <w:p w14:paraId="2CF05A7B" w14:textId="77777777" w:rsidR="009E502C" w:rsidRPr="009E502C" w:rsidRDefault="009E502C" w:rsidP="009E502C">
            <w:pPr>
              <w:tabs>
                <w:tab w:val="left" w:pos="170"/>
              </w:tabs>
              <w:jc w:val="left"/>
              <w:rPr>
                <w:rFonts w:eastAsiaTheme="minorEastAsia"/>
                <w:sz w:val="18"/>
                <w:szCs w:val="18"/>
              </w:rPr>
            </w:pPr>
          </w:p>
        </w:tc>
        <w:tc>
          <w:tcPr>
            <w:tcW w:w="1701" w:type="dxa"/>
            <w:tcBorders>
              <w:top w:val="single" w:sz="2" w:space="0" w:color="auto"/>
              <w:left w:val="single" w:sz="2" w:space="0" w:color="auto"/>
              <w:bottom w:val="single" w:sz="2" w:space="0" w:color="auto"/>
              <w:right w:val="single" w:sz="2" w:space="0" w:color="auto"/>
            </w:tcBorders>
          </w:tcPr>
          <w:p w14:paraId="1BCBF9ED" w14:textId="77777777" w:rsidR="009E502C" w:rsidRPr="009E502C" w:rsidRDefault="009E502C" w:rsidP="009E502C">
            <w:pPr>
              <w:jc w:val="left"/>
              <w:rPr>
                <w:rFonts w:eastAsiaTheme="minorEastAsia"/>
                <w:sz w:val="18"/>
                <w:szCs w:val="18"/>
              </w:rPr>
            </w:pPr>
            <w:r w:rsidRPr="009E502C">
              <w:rPr>
                <w:rFonts w:eastAsiaTheme="minorEastAsia"/>
                <w:sz w:val="18"/>
                <w:szCs w:val="18"/>
              </w:rPr>
              <w:t>-teflutrin</w:t>
            </w:r>
          </w:p>
        </w:tc>
        <w:tc>
          <w:tcPr>
            <w:tcW w:w="1701" w:type="dxa"/>
            <w:tcBorders>
              <w:top w:val="single" w:sz="2" w:space="0" w:color="auto"/>
              <w:left w:val="single" w:sz="2" w:space="0" w:color="auto"/>
              <w:bottom w:val="single" w:sz="2" w:space="0" w:color="auto"/>
              <w:right w:val="single" w:sz="2" w:space="0" w:color="auto"/>
            </w:tcBorders>
          </w:tcPr>
          <w:p w14:paraId="7B3FB962" w14:textId="77777777" w:rsidR="009E502C" w:rsidRPr="009E502C" w:rsidRDefault="009E502C" w:rsidP="009E502C">
            <w:pPr>
              <w:jc w:val="left"/>
              <w:rPr>
                <w:rFonts w:eastAsiaTheme="minorEastAsia"/>
                <w:sz w:val="18"/>
                <w:szCs w:val="18"/>
              </w:rPr>
            </w:pPr>
            <w:r w:rsidRPr="009E502C">
              <w:rPr>
                <w:rFonts w:eastAsiaTheme="minorEastAsia"/>
                <w:sz w:val="18"/>
                <w:szCs w:val="18"/>
              </w:rPr>
              <w:t>Force evo</w:t>
            </w:r>
          </w:p>
        </w:tc>
        <w:tc>
          <w:tcPr>
            <w:tcW w:w="1134" w:type="dxa"/>
            <w:tcBorders>
              <w:top w:val="single" w:sz="2" w:space="0" w:color="auto"/>
              <w:left w:val="single" w:sz="2" w:space="0" w:color="auto"/>
              <w:bottom w:val="single" w:sz="2" w:space="0" w:color="auto"/>
              <w:right w:val="single" w:sz="2" w:space="0" w:color="auto"/>
            </w:tcBorders>
          </w:tcPr>
          <w:p w14:paraId="56B7DEF5" w14:textId="77777777" w:rsidR="009E502C" w:rsidRPr="009E502C" w:rsidRDefault="009E502C" w:rsidP="009E502C">
            <w:pPr>
              <w:rPr>
                <w:rFonts w:eastAsiaTheme="minorEastAsia"/>
                <w:sz w:val="18"/>
                <w:szCs w:val="18"/>
              </w:rPr>
            </w:pPr>
            <w:r w:rsidRPr="009E502C">
              <w:rPr>
                <w:rFonts w:eastAsiaTheme="minorEastAsia"/>
                <w:sz w:val="18"/>
                <w:szCs w:val="18"/>
              </w:rPr>
              <w:t>16-20 kg/ha</w:t>
            </w:r>
          </w:p>
        </w:tc>
        <w:tc>
          <w:tcPr>
            <w:tcW w:w="1275" w:type="dxa"/>
            <w:tcBorders>
              <w:top w:val="single" w:sz="2" w:space="0" w:color="auto"/>
              <w:left w:val="single" w:sz="2" w:space="0" w:color="auto"/>
              <w:bottom w:val="single" w:sz="2" w:space="0" w:color="auto"/>
              <w:right w:val="single" w:sz="2" w:space="0" w:color="auto"/>
            </w:tcBorders>
          </w:tcPr>
          <w:p w14:paraId="66F14EAB" w14:textId="77777777" w:rsidR="009E502C" w:rsidRPr="009E502C" w:rsidRDefault="009E502C" w:rsidP="009E502C">
            <w:pPr>
              <w:rPr>
                <w:rFonts w:eastAsiaTheme="minorEastAsia"/>
                <w:sz w:val="18"/>
                <w:szCs w:val="18"/>
              </w:rPr>
            </w:pPr>
            <w:r w:rsidRPr="009E502C">
              <w:rPr>
                <w:rFonts w:eastAsiaTheme="minorEastAsia"/>
                <w:sz w:val="18"/>
                <w:szCs w:val="18"/>
              </w:rPr>
              <w:t>ČU</w:t>
            </w:r>
          </w:p>
        </w:tc>
        <w:tc>
          <w:tcPr>
            <w:tcW w:w="1509" w:type="dxa"/>
            <w:tcBorders>
              <w:top w:val="single" w:sz="2" w:space="0" w:color="auto"/>
              <w:left w:val="single" w:sz="2" w:space="0" w:color="auto"/>
              <w:bottom w:val="single" w:sz="2" w:space="0" w:color="auto"/>
              <w:right w:val="single" w:sz="2" w:space="0" w:color="auto"/>
            </w:tcBorders>
          </w:tcPr>
          <w:p w14:paraId="5263E504" w14:textId="77777777" w:rsidR="009E502C" w:rsidRPr="009E502C" w:rsidDel="0096119F" w:rsidRDefault="009E502C" w:rsidP="009E502C">
            <w:pPr>
              <w:jc w:val="left"/>
              <w:rPr>
                <w:rFonts w:eastAsiaTheme="minorEastAsia"/>
                <w:b/>
                <w:sz w:val="18"/>
                <w:szCs w:val="18"/>
              </w:rPr>
            </w:pPr>
          </w:p>
        </w:tc>
      </w:tr>
    </w:tbl>
    <w:p w14:paraId="388FAE4D" w14:textId="77777777" w:rsidR="009E502C" w:rsidRPr="009E502C" w:rsidRDefault="009E502C" w:rsidP="009E502C">
      <w:pPr>
        <w:widowControl w:val="0"/>
        <w:jc w:val="left"/>
        <w:rPr>
          <w:rFonts w:eastAsiaTheme="minorEastAsia"/>
          <w:sz w:val="18"/>
          <w:szCs w:val="18"/>
        </w:rPr>
      </w:pPr>
      <w:r w:rsidRPr="009E502C">
        <w:rPr>
          <w:rFonts w:eastAsiaTheme="minorEastAsia"/>
          <w:sz w:val="18"/>
          <w:szCs w:val="18"/>
        </w:rPr>
        <w:t xml:space="preserve">     </w:t>
      </w:r>
      <w:r w:rsidRPr="009E502C">
        <w:rPr>
          <w:rFonts w:eastAsiaTheme="minorEastAsia"/>
          <w:b/>
          <w:sz w:val="18"/>
          <w:szCs w:val="18"/>
        </w:rPr>
        <w:t>*</w:t>
      </w:r>
      <w:r w:rsidRPr="009E502C">
        <w:rPr>
          <w:rFonts w:eastAsiaTheme="minorEastAsia"/>
          <w:sz w:val="18"/>
          <w:szCs w:val="18"/>
        </w:rPr>
        <w:t xml:space="preserve"> - DATUM POTEKA REGISTRACIJE</w:t>
      </w:r>
      <w:r w:rsidRPr="009E502C">
        <w:rPr>
          <w:rFonts w:eastAsiaTheme="minorEastAsia"/>
          <w:sz w:val="18"/>
          <w:szCs w:val="18"/>
        </w:rPr>
        <w:tab/>
      </w:r>
      <w:r w:rsidRPr="009E502C">
        <w:rPr>
          <w:rFonts w:eastAsiaTheme="minorEastAsia"/>
          <w:sz w:val="18"/>
          <w:szCs w:val="18"/>
        </w:rPr>
        <w:tab/>
      </w:r>
      <w:r w:rsidRPr="009E502C">
        <w:rPr>
          <w:rFonts w:eastAsiaTheme="minorEastAsia"/>
          <w:sz w:val="18"/>
          <w:szCs w:val="18"/>
        </w:rPr>
        <w:tab/>
      </w:r>
      <w:r w:rsidRPr="009E502C">
        <w:rPr>
          <w:rFonts w:eastAsiaTheme="minorEastAsia"/>
          <w:sz w:val="18"/>
          <w:szCs w:val="18"/>
        </w:rPr>
        <w:tab/>
      </w:r>
      <w:r w:rsidRPr="009E502C">
        <w:rPr>
          <w:rFonts w:eastAsiaTheme="minorEastAsia"/>
          <w:sz w:val="18"/>
          <w:szCs w:val="18"/>
        </w:rPr>
        <w:tab/>
      </w:r>
      <w:r w:rsidRPr="009E502C">
        <w:rPr>
          <w:rFonts w:eastAsiaTheme="minorEastAsia"/>
          <w:sz w:val="18"/>
          <w:szCs w:val="18"/>
        </w:rPr>
        <w:tab/>
      </w:r>
      <w:r w:rsidRPr="009E502C">
        <w:rPr>
          <w:rFonts w:eastAsiaTheme="minorEastAsia"/>
          <w:b/>
          <w:sz w:val="18"/>
          <w:szCs w:val="18"/>
        </w:rPr>
        <w:t xml:space="preserve">** </w:t>
      </w:r>
      <w:r w:rsidRPr="009E502C">
        <w:rPr>
          <w:rFonts w:eastAsiaTheme="minorEastAsia"/>
          <w:sz w:val="18"/>
          <w:szCs w:val="18"/>
        </w:rPr>
        <w:t>- DATUM UPORABE ZALOG PRIPRAVKOV, KI JIM JE POTEKLA REGISTRACIJA</w:t>
      </w:r>
    </w:p>
    <w:p w14:paraId="7B1E8461" w14:textId="77777777" w:rsidR="009E502C" w:rsidRPr="009E502C" w:rsidRDefault="009E502C" w:rsidP="009E502C">
      <w:pPr>
        <w:rPr>
          <w:rFonts w:eastAsiaTheme="minorEastAsia"/>
        </w:rPr>
      </w:pPr>
    </w:p>
    <w:p w14:paraId="7C5113C4" w14:textId="77777777" w:rsidR="00F22521" w:rsidRDefault="00F22521" w:rsidP="009E502C">
      <w:pPr>
        <w:jc w:val="center"/>
        <w:rPr>
          <w:rFonts w:eastAsiaTheme="minorEastAsia"/>
        </w:rPr>
      </w:pPr>
    </w:p>
    <w:p w14:paraId="472198F6" w14:textId="18106AAB" w:rsidR="009E502C" w:rsidRPr="009E502C" w:rsidRDefault="009E502C" w:rsidP="00F22521">
      <w:pPr>
        <w:jc w:val="center"/>
        <w:rPr>
          <w:rFonts w:eastAsiaTheme="minorEastAsia"/>
        </w:rPr>
      </w:pPr>
      <w:r w:rsidRPr="009E502C">
        <w:rPr>
          <w:rFonts w:eastAsiaTheme="minorEastAsia"/>
        </w:rPr>
        <w:lastRenderedPageBreak/>
        <w:t xml:space="preserve">INTEGRIRANO VARSTVO ZELENE -list 3 </w:t>
      </w:r>
    </w:p>
    <w:tbl>
      <w:tblPr>
        <w:tblW w:w="13750" w:type="dxa"/>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200"/>
        <w:gridCol w:w="2250"/>
        <w:gridCol w:w="1701"/>
        <w:gridCol w:w="1701"/>
        <w:gridCol w:w="1134"/>
        <w:gridCol w:w="1275"/>
        <w:gridCol w:w="1509"/>
      </w:tblGrid>
      <w:tr w:rsidR="009E502C" w:rsidRPr="009E502C" w14:paraId="604561FD" w14:textId="77777777" w:rsidTr="009E502C">
        <w:trPr>
          <w:trHeight w:val="487"/>
        </w:trPr>
        <w:tc>
          <w:tcPr>
            <w:tcW w:w="1980" w:type="dxa"/>
            <w:tcBorders>
              <w:top w:val="single" w:sz="8" w:space="0" w:color="auto"/>
              <w:left w:val="single" w:sz="8" w:space="0" w:color="auto"/>
              <w:bottom w:val="single" w:sz="8" w:space="0" w:color="auto"/>
              <w:right w:val="single" w:sz="12" w:space="0" w:color="auto"/>
            </w:tcBorders>
          </w:tcPr>
          <w:p w14:paraId="6EF5DE58" w14:textId="77777777" w:rsidR="009E502C" w:rsidRPr="009E502C" w:rsidRDefault="009E502C" w:rsidP="009E502C">
            <w:pPr>
              <w:jc w:val="left"/>
              <w:rPr>
                <w:rFonts w:eastAsiaTheme="minorEastAsia"/>
                <w:b/>
                <w:bCs/>
                <w:sz w:val="18"/>
                <w:szCs w:val="18"/>
              </w:rPr>
            </w:pPr>
            <w:r w:rsidRPr="009E502C">
              <w:rPr>
                <w:rFonts w:eastAsiaTheme="minorEastAsia"/>
                <w:sz w:val="18"/>
                <w:szCs w:val="18"/>
              </w:rPr>
              <w:t>ŠKODLJIVI ORGANIZEM</w:t>
            </w:r>
          </w:p>
        </w:tc>
        <w:tc>
          <w:tcPr>
            <w:tcW w:w="2200" w:type="dxa"/>
            <w:tcBorders>
              <w:top w:val="single" w:sz="8" w:space="0" w:color="auto"/>
              <w:left w:val="single" w:sz="12" w:space="0" w:color="auto"/>
              <w:bottom w:val="single" w:sz="8" w:space="0" w:color="auto"/>
              <w:right w:val="single" w:sz="12" w:space="0" w:color="auto"/>
            </w:tcBorders>
          </w:tcPr>
          <w:p w14:paraId="695FD306" w14:textId="77777777" w:rsidR="009E502C" w:rsidRPr="009E502C" w:rsidRDefault="009E502C" w:rsidP="009E502C">
            <w:pPr>
              <w:rPr>
                <w:rFonts w:eastAsiaTheme="minorEastAsia"/>
                <w:sz w:val="18"/>
                <w:szCs w:val="18"/>
              </w:rPr>
            </w:pPr>
            <w:r w:rsidRPr="009E502C">
              <w:rPr>
                <w:rFonts w:eastAsiaTheme="minorEastAsia"/>
                <w:sz w:val="18"/>
                <w:szCs w:val="18"/>
              </w:rPr>
              <w:t>OPIS</w:t>
            </w:r>
          </w:p>
        </w:tc>
        <w:tc>
          <w:tcPr>
            <w:tcW w:w="2250" w:type="dxa"/>
            <w:tcBorders>
              <w:top w:val="single" w:sz="8" w:space="0" w:color="auto"/>
              <w:left w:val="single" w:sz="12" w:space="0" w:color="auto"/>
              <w:bottom w:val="single" w:sz="8" w:space="0" w:color="auto"/>
              <w:right w:val="single" w:sz="12" w:space="0" w:color="auto"/>
            </w:tcBorders>
          </w:tcPr>
          <w:p w14:paraId="1C2F6D2A" w14:textId="77777777" w:rsidR="009E502C" w:rsidRPr="009E502C" w:rsidRDefault="009E502C" w:rsidP="009E502C">
            <w:pPr>
              <w:rPr>
                <w:rFonts w:eastAsiaTheme="minorEastAsia"/>
                <w:sz w:val="18"/>
                <w:szCs w:val="18"/>
              </w:rPr>
            </w:pPr>
            <w:r w:rsidRPr="009E502C">
              <w:rPr>
                <w:rFonts w:eastAsiaTheme="minorEastAsia"/>
                <w:sz w:val="18"/>
                <w:szCs w:val="18"/>
              </w:rPr>
              <w:t>UKREPI</w:t>
            </w:r>
          </w:p>
        </w:tc>
        <w:tc>
          <w:tcPr>
            <w:tcW w:w="1701" w:type="dxa"/>
            <w:tcBorders>
              <w:top w:val="single" w:sz="8" w:space="0" w:color="auto"/>
              <w:left w:val="single" w:sz="12" w:space="0" w:color="auto"/>
              <w:bottom w:val="single" w:sz="8" w:space="0" w:color="auto"/>
              <w:right w:val="single" w:sz="12" w:space="0" w:color="auto"/>
            </w:tcBorders>
          </w:tcPr>
          <w:p w14:paraId="627BB1E2" w14:textId="77777777" w:rsidR="009E502C" w:rsidRPr="009E502C" w:rsidRDefault="009E502C" w:rsidP="009E502C">
            <w:pPr>
              <w:numPr>
                <w:ilvl w:val="0"/>
                <w:numId w:val="18"/>
              </w:numPr>
              <w:jc w:val="left"/>
              <w:rPr>
                <w:rFonts w:eastAsiaTheme="minorEastAsia"/>
                <w:i/>
                <w:sz w:val="18"/>
                <w:szCs w:val="18"/>
              </w:rPr>
            </w:pPr>
            <w:r w:rsidRPr="009E502C">
              <w:rPr>
                <w:rFonts w:eastAsiaTheme="minorEastAsia"/>
                <w:sz w:val="18"/>
                <w:szCs w:val="18"/>
              </w:rPr>
              <w:t>AKTIVNA SNOV</w:t>
            </w:r>
          </w:p>
        </w:tc>
        <w:tc>
          <w:tcPr>
            <w:tcW w:w="1701" w:type="dxa"/>
            <w:tcBorders>
              <w:top w:val="single" w:sz="8" w:space="0" w:color="auto"/>
              <w:left w:val="single" w:sz="12" w:space="0" w:color="auto"/>
              <w:bottom w:val="single" w:sz="8" w:space="0" w:color="auto"/>
              <w:right w:val="single" w:sz="12" w:space="0" w:color="auto"/>
            </w:tcBorders>
          </w:tcPr>
          <w:p w14:paraId="3E640BD6" w14:textId="77777777" w:rsidR="009E502C" w:rsidRPr="009E502C" w:rsidRDefault="009E502C" w:rsidP="009E502C">
            <w:pPr>
              <w:jc w:val="left"/>
              <w:rPr>
                <w:rFonts w:eastAsiaTheme="minorEastAsia"/>
                <w:sz w:val="18"/>
                <w:szCs w:val="18"/>
              </w:rPr>
            </w:pPr>
            <w:r w:rsidRPr="009E502C">
              <w:rPr>
                <w:rFonts w:eastAsiaTheme="minorEastAsia"/>
                <w:sz w:val="18"/>
                <w:szCs w:val="18"/>
              </w:rPr>
              <w:t>FITOFARM.</w:t>
            </w:r>
          </w:p>
          <w:p w14:paraId="1F26D754" w14:textId="77777777" w:rsidR="009E502C" w:rsidRPr="009E502C" w:rsidRDefault="009E502C" w:rsidP="009E502C">
            <w:pPr>
              <w:jc w:val="left"/>
              <w:rPr>
                <w:rFonts w:eastAsiaTheme="minorEastAsia"/>
                <w:sz w:val="18"/>
                <w:szCs w:val="18"/>
              </w:rPr>
            </w:pPr>
            <w:r w:rsidRPr="009E502C">
              <w:rPr>
                <w:rFonts w:eastAsiaTheme="minorEastAsia"/>
                <w:sz w:val="18"/>
                <w:szCs w:val="18"/>
              </w:rPr>
              <w:t>SREDSTVO</w:t>
            </w:r>
          </w:p>
        </w:tc>
        <w:tc>
          <w:tcPr>
            <w:tcW w:w="1134" w:type="dxa"/>
            <w:tcBorders>
              <w:top w:val="single" w:sz="8" w:space="0" w:color="auto"/>
              <w:left w:val="single" w:sz="12" w:space="0" w:color="auto"/>
              <w:bottom w:val="single" w:sz="8" w:space="0" w:color="auto"/>
              <w:right w:val="single" w:sz="12" w:space="0" w:color="auto"/>
            </w:tcBorders>
          </w:tcPr>
          <w:p w14:paraId="301F690A" w14:textId="77777777" w:rsidR="009E502C" w:rsidRPr="009E502C" w:rsidRDefault="009E502C" w:rsidP="009E502C">
            <w:pPr>
              <w:rPr>
                <w:rFonts w:eastAsiaTheme="minorEastAsia"/>
                <w:sz w:val="18"/>
                <w:szCs w:val="18"/>
              </w:rPr>
            </w:pPr>
            <w:r w:rsidRPr="009E502C">
              <w:rPr>
                <w:rFonts w:eastAsiaTheme="minorEastAsia"/>
                <w:sz w:val="18"/>
                <w:szCs w:val="18"/>
              </w:rPr>
              <w:t>ODMEREK</w:t>
            </w:r>
          </w:p>
        </w:tc>
        <w:tc>
          <w:tcPr>
            <w:tcW w:w="1275" w:type="dxa"/>
            <w:tcBorders>
              <w:top w:val="single" w:sz="8" w:space="0" w:color="auto"/>
              <w:left w:val="single" w:sz="12" w:space="0" w:color="auto"/>
              <w:bottom w:val="single" w:sz="8" w:space="0" w:color="auto"/>
              <w:right w:val="single" w:sz="12" w:space="0" w:color="auto"/>
            </w:tcBorders>
          </w:tcPr>
          <w:p w14:paraId="400D6EF6" w14:textId="77777777" w:rsidR="009E502C" w:rsidRPr="009E502C" w:rsidRDefault="009E502C" w:rsidP="009E502C">
            <w:pPr>
              <w:jc w:val="left"/>
              <w:rPr>
                <w:rFonts w:eastAsiaTheme="minorEastAsia"/>
                <w:sz w:val="18"/>
                <w:szCs w:val="18"/>
              </w:rPr>
            </w:pPr>
            <w:r w:rsidRPr="009E502C">
              <w:rPr>
                <w:rFonts w:eastAsiaTheme="minorEastAsia"/>
                <w:sz w:val="18"/>
                <w:szCs w:val="18"/>
              </w:rPr>
              <w:t>KARENCA</w:t>
            </w:r>
          </w:p>
          <w:p w14:paraId="5E66B466" w14:textId="77777777" w:rsidR="009E502C" w:rsidRPr="009E502C" w:rsidRDefault="009E502C" w:rsidP="009E502C">
            <w:pPr>
              <w:rPr>
                <w:rFonts w:eastAsiaTheme="minorEastAsia"/>
                <w:sz w:val="18"/>
                <w:szCs w:val="18"/>
              </w:rPr>
            </w:pPr>
            <w:r w:rsidRPr="009E502C">
              <w:rPr>
                <w:rFonts w:eastAsiaTheme="minorEastAsia"/>
                <w:sz w:val="18"/>
                <w:szCs w:val="18"/>
              </w:rPr>
              <w:t>dni</w:t>
            </w:r>
          </w:p>
        </w:tc>
        <w:tc>
          <w:tcPr>
            <w:tcW w:w="1509" w:type="dxa"/>
            <w:tcBorders>
              <w:top w:val="single" w:sz="8" w:space="0" w:color="auto"/>
              <w:left w:val="single" w:sz="12" w:space="0" w:color="auto"/>
              <w:bottom w:val="single" w:sz="8" w:space="0" w:color="auto"/>
              <w:right w:val="single" w:sz="8" w:space="0" w:color="auto"/>
            </w:tcBorders>
          </w:tcPr>
          <w:p w14:paraId="25238F83" w14:textId="77777777" w:rsidR="009E502C" w:rsidRPr="009E502C" w:rsidRDefault="009E502C" w:rsidP="009E502C">
            <w:pPr>
              <w:rPr>
                <w:rFonts w:eastAsiaTheme="minorEastAsia"/>
                <w:sz w:val="18"/>
                <w:szCs w:val="18"/>
              </w:rPr>
            </w:pPr>
            <w:r w:rsidRPr="009E502C">
              <w:rPr>
                <w:rFonts w:eastAsiaTheme="minorEastAsia"/>
                <w:sz w:val="18"/>
                <w:szCs w:val="18"/>
              </w:rPr>
              <w:t>OPOMBE</w:t>
            </w:r>
          </w:p>
        </w:tc>
      </w:tr>
      <w:tr w:rsidR="009E502C" w:rsidRPr="009E502C" w14:paraId="3EEAD0D7" w14:textId="77777777" w:rsidTr="009E502C">
        <w:trPr>
          <w:trHeight w:val="264"/>
        </w:trPr>
        <w:tc>
          <w:tcPr>
            <w:tcW w:w="1980" w:type="dxa"/>
            <w:vMerge w:val="restart"/>
            <w:tcBorders>
              <w:top w:val="single" w:sz="2" w:space="0" w:color="auto"/>
              <w:left w:val="single" w:sz="2" w:space="0" w:color="auto"/>
              <w:right w:val="single" w:sz="2" w:space="0" w:color="auto"/>
            </w:tcBorders>
          </w:tcPr>
          <w:p w14:paraId="60CD1919" w14:textId="77777777" w:rsidR="009E502C" w:rsidRPr="009E502C" w:rsidRDefault="009E502C" w:rsidP="009E502C">
            <w:pPr>
              <w:rPr>
                <w:rFonts w:eastAsiaTheme="minorEastAsia"/>
                <w:b/>
                <w:sz w:val="18"/>
                <w:szCs w:val="18"/>
              </w:rPr>
            </w:pPr>
            <w:r w:rsidRPr="009E502C">
              <w:rPr>
                <w:rFonts w:eastAsiaTheme="minorEastAsia"/>
                <w:b/>
                <w:sz w:val="18"/>
                <w:szCs w:val="18"/>
              </w:rPr>
              <w:t>Strune</w:t>
            </w:r>
          </w:p>
          <w:p w14:paraId="3748CD64" w14:textId="77777777" w:rsidR="009E502C" w:rsidRPr="009E502C" w:rsidRDefault="009E502C" w:rsidP="009E502C">
            <w:pPr>
              <w:rPr>
                <w:rFonts w:eastAsiaTheme="minorEastAsia"/>
                <w:b/>
                <w:sz w:val="18"/>
                <w:szCs w:val="18"/>
              </w:rPr>
            </w:pPr>
            <w:r w:rsidRPr="009E502C">
              <w:rPr>
                <w:rFonts w:eastAsiaTheme="minorEastAsia"/>
                <w:sz w:val="18"/>
                <w:szCs w:val="18"/>
              </w:rPr>
              <w:t>Elateridae</w:t>
            </w:r>
          </w:p>
        </w:tc>
        <w:tc>
          <w:tcPr>
            <w:tcW w:w="2200" w:type="dxa"/>
            <w:vMerge w:val="restart"/>
            <w:tcBorders>
              <w:top w:val="single" w:sz="2" w:space="0" w:color="auto"/>
              <w:left w:val="single" w:sz="2" w:space="0" w:color="auto"/>
              <w:right w:val="single" w:sz="2" w:space="0" w:color="auto"/>
            </w:tcBorders>
          </w:tcPr>
          <w:p w14:paraId="7EFC5216" w14:textId="77777777" w:rsidR="009E502C" w:rsidRPr="009E502C" w:rsidRDefault="009E502C" w:rsidP="009E502C">
            <w:pPr>
              <w:rPr>
                <w:rFonts w:eastAsiaTheme="minorEastAsia"/>
                <w:sz w:val="18"/>
                <w:szCs w:val="18"/>
              </w:rPr>
            </w:pPr>
            <w:r w:rsidRPr="009E502C">
              <w:rPr>
                <w:rFonts w:eastAsiaTheme="minorEastAsia"/>
                <w:sz w:val="18"/>
                <w:szCs w:val="18"/>
              </w:rPr>
              <w:t>Ličinke vrtajo rove v gomoljih.</w:t>
            </w:r>
          </w:p>
        </w:tc>
        <w:tc>
          <w:tcPr>
            <w:tcW w:w="2250" w:type="dxa"/>
            <w:vMerge w:val="restart"/>
            <w:tcBorders>
              <w:top w:val="single" w:sz="2" w:space="0" w:color="auto"/>
              <w:left w:val="single" w:sz="2" w:space="0" w:color="auto"/>
              <w:right w:val="single" w:sz="2" w:space="0" w:color="auto"/>
            </w:tcBorders>
          </w:tcPr>
          <w:p w14:paraId="30E61140" w14:textId="77777777" w:rsidR="009E502C" w:rsidRPr="009E502C" w:rsidRDefault="009E502C" w:rsidP="009E502C">
            <w:pPr>
              <w:tabs>
                <w:tab w:val="left" w:pos="170"/>
              </w:tabs>
              <w:jc w:val="left"/>
              <w:rPr>
                <w:rFonts w:eastAsiaTheme="minorEastAsia"/>
                <w:sz w:val="18"/>
                <w:szCs w:val="18"/>
              </w:rPr>
            </w:pPr>
            <w:r w:rsidRPr="009E502C">
              <w:rPr>
                <w:rFonts w:eastAsiaTheme="minorEastAsia"/>
                <w:sz w:val="18"/>
                <w:szCs w:val="18"/>
              </w:rPr>
              <w:t>Agrotehnični ukrepi:</w:t>
            </w:r>
          </w:p>
          <w:p w14:paraId="05309673"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-ne sejemo ali sadimo zelene na preorano ledino</w:t>
            </w:r>
          </w:p>
          <w:p w14:paraId="34087738" w14:textId="77777777" w:rsidR="009E502C" w:rsidRPr="009E502C" w:rsidRDefault="009E502C" w:rsidP="009E502C">
            <w:pPr>
              <w:tabs>
                <w:tab w:val="left" w:pos="170"/>
              </w:tabs>
              <w:jc w:val="left"/>
              <w:rPr>
                <w:rFonts w:eastAsiaTheme="minorEastAsia"/>
                <w:sz w:val="18"/>
                <w:szCs w:val="18"/>
              </w:rPr>
            </w:pPr>
            <w:r w:rsidRPr="009E502C">
              <w:rPr>
                <w:rFonts w:eastAsiaTheme="minorEastAsia"/>
                <w:sz w:val="18"/>
                <w:szCs w:val="18"/>
              </w:rPr>
              <w:t>-večkrat obdelamo tla.</w:t>
            </w:r>
          </w:p>
        </w:tc>
        <w:tc>
          <w:tcPr>
            <w:tcW w:w="5811" w:type="dxa"/>
            <w:gridSpan w:val="4"/>
            <w:tcBorders>
              <w:top w:val="single" w:sz="2" w:space="0" w:color="auto"/>
              <w:left w:val="single" w:sz="2" w:space="0" w:color="auto"/>
              <w:bottom w:val="single" w:sz="2" w:space="0" w:color="auto"/>
              <w:right w:val="single" w:sz="2" w:space="0" w:color="auto"/>
            </w:tcBorders>
          </w:tcPr>
          <w:p w14:paraId="43D27716" w14:textId="77777777" w:rsidR="009E502C" w:rsidRPr="009E502C" w:rsidRDefault="009E502C" w:rsidP="009E502C">
            <w:pPr>
              <w:rPr>
                <w:rFonts w:eastAsiaTheme="minorEastAsia"/>
                <w:sz w:val="18"/>
                <w:szCs w:val="18"/>
              </w:rPr>
            </w:pPr>
            <w:r w:rsidRPr="009E502C">
              <w:rPr>
                <w:rFonts w:eastAsiaTheme="minorEastAsia"/>
                <w:b/>
                <w:sz w:val="18"/>
                <w:szCs w:val="18"/>
              </w:rPr>
              <w:t>STEBELNA (BELUŠNA) ZELENA</w:t>
            </w:r>
          </w:p>
        </w:tc>
        <w:tc>
          <w:tcPr>
            <w:tcW w:w="1509" w:type="dxa"/>
            <w:vMerge w:val="restart"/>
            <w:tcBorders>
              <w:top w:val="single" w:sz="2" w:space="0" w:color="auto"/>
              <w:left w:val="single" w:sz="2" w:space="0" w:color="auto"/>
              <w:right w:val="single" w:sz="2" w:space="0" w:color="auto"/>
            </w:tcBorders>
          </w:tcPr>
          <w:p w14:paraId="7C2F555D" w14:textId="77777777" w:rsidR="009E502C" w:rsidRPr="009E502C" w:rsidDel="0096119F" w:rsidRDefault="009E502C" w:rsidP="009E502C">
            <w:pPr>
              <w:jc w:val="left"/>
              <w:rPr>
                <w:rFonts w:eastAsiaTheme="minorEastAsia"/>
                <w:b/>
                <w:sz w:val="18"/>
                <w:szCs w:val="18"/>
              </w:rPr>
            </w:pPr>
          </w:p>
        </w:tc>
      </w:tr>
      <w:tr w:rsidR="009E502C" w:rsidRPr="009E502C" w14:paraId="3120E50F" w14:textId="77777777" w:rsidTr="009E502C">
        <w:trPr>
          <w:trHeight w:val="264"/>
        </w:trPr>
        <w:tc>
          <w:tcPr>
            <w:tcW w:w="1980" w:type="dxa"/>
            <w:vMerge/>
            <w:tcBorders>
              <w:left w:val="single" w:sz="2" w:space="0" w:color="auto"/>
              <w:right w:val="single" w:sz="2" w:space="0" w:color="auto"/>
            </w:tcBorders>
          </w:tcPr>
          <w:p w14:paraId="515A8BEA" w14:textId="77777777" w:rsidR="009E502C" w:rsidRPr="009E502C" w:rsidRDefault="009E502C" w:rsidP="009E502C">
            <w:pPr>
              <w:rPr>
                <w:rFonts w:eastAsiaTheme="minorEastAsia"/>
                <w:b/>
                <w:sz w:val="18"/>
                <w:szCs w:val="18"/>
              </w:rPr>
            </w:pPr>
          </w:p>
        </w:tc>
        <w:tc>
          <w:tcPr>
            <w:tcW w:w="2200" w:type="dxa"/>
            <w:vMerge/>
            <w:tcBorders>
              <w:left w:val="single" w:sz="2" w:space="0" w:color="auto"/>
              <w:right w:val="single" w:sz="2" w:space="0" w:color="auto"/>
            </w:tcBorders>
          </w:tcPr>
          <w:p w14:paraId="19B6789C" w14:textId="77777777" w:rsidR="009E502C" w:rsidRPr="009E502C" w:rsidRDefault="009E502C" w:rsidP="009E502C">
            <w:pPr>
              <w:rPr>
                <w:rFonts w:eastAsiaTheme="minorEastAsia"/>
                <w:sz w:val="18"/>
                <w:szCs w:val="18"/>
              </w:rPr>
            </w:pPr>
          </w:p>
        </w:tc>
        <w:tc>
          <w:tcPr>
            <w:tcW w:w="2250" w:type="dxa"/>
            <w:vMerge/>
            <w:tcBorders>
              <w:left w:val="single" w:sz="2" w:space="0" w:color="auto"/>
              <w:right w:val="single" w:sz="2" w:space="0" w:color="auto"/>
            </w:tcBorders>
          </w:tcPr>
          <w:p w14:paraId="083DC208" w14:textId="77777777" w:rsidR="009E502C" w:rsidRPr="009E502C" w:rsidRDefault="009E502C" w:rsidP="009E502C">
            <w:pPr>
              <w:tabs>
                <w:tab w:val="left" w:pos="170"/>
              </w:tabs>
              <w:jc w:val="left"/>
              <w:rPr>
                <w:rFonts w:eastAsiaTheme="minorEastAsia"/>
                <w:sz w:val="18"/>
                <w:szCs w:val="18"/>
              </w:rPr>
            </w:pPr>
          </w:p>
        </w:tc>
        <w:tc>
          <w:tcPr>
            <w:tcW w:w="1701" w:type="dxa"/>
            <w:tcBorders>
              <w:top w:val="single" w:sz="2" w:space="0" w:color="auto"/>
              <w:left w:val="single" w:sz="2" w:space="0" w:color="auto"/>
              <w:bottom w:val="single" w:sz="2" w:space="0" w:color="auto"/>
              <w:right w:val="single" w:sz="2" w:space="0" w:color="auto"/>
            </w:tcBorders>
          </w:tcPr>
          <w:p w14:paraId="444959B7" w14:textId="77777777" w:rsidR="009E502C" w:rsidRPr="009E502C" w:rsidRDefault="009E502C" w:rsidP="009E502C">
            <w:pPr>
              <w:jc w:val="left"/>
              <w:rPr>
                <w:rFonts w:eastAsiaTheme="minorEastAsia"/>
                <w:sz w:val="18"/>
                <w:szCs w:val="18"/>
              </w:rPr>
            </w:pPr>
            <w:r w:rsidRPr="009E502C">
              <w:rPr>
                <w:rFonts w:eastAsiaTheme="minorEastAsia"/>
                <w:sz w:val="18"/>
                <w:szCs w:val="18"/>
              </w:rPr>
              <w:t>-teflutrin</w:t>
            </w:r>
          </w:p>
        </w:tc>
        <w:tc>
          <w:tcPr>
            <w:tcW w:w="1701" w:type="dxa"/>
            <w:tcBorders>
              <w:top w:val="single" w:sz="2" w:space="0" w:color="auto"/>
              <w:left w:val="single" w:sz="2" w:space="0" w:color="auto"/>
              <w:bottom w:val="single" w:sz="2" w:space="0" w:color="auto"/>
              <w:right w:val="single" w:sz="2" w:space="0" w:color="auto"/>
            </w:tcBorders>
          </w:tcPr>
          <w:p w14:paraId="4D038CC8" w14:textId="77777777" w:rsidR="009E502C" w:rsidRPr="009E502C" w:rsidRDefault="009E502C" w:rsidP="009E502C">
            <w:pPr>
              <w:jc w:val="left"/>
              <w:rPr>
                <w:rFonts w:eastAsiaTheme="minorEastAsia"/>
                <w:sz w:val="18"/>
                <w:szCs w:val="18"/>
              </w:rPr>
            </w:pPr>
            <w:r w:rsidRPr="009E502C">
              <w:rPr>
                <w:rFonts w:eastAsiaTheme="minorEastAsia"/>
                <w:sz w:val="18"/>
                <w:szCs w:val="18"/>
              </w:rPr>
              <w:t>Force evo</w:t>
            </w:r>
          </w:p>
        </w:tc>
        <w:tc>
          <w:tcPr>
            <w:tcW w:w="1134" w:type="dxa"/>
            <w:tcBorders>
              <w:top w:val="single" w:sz="2" w:space="0" w:color="auto"/>
              <w:left w:val="single" w:sz="2" w:space="0" w:color="auto"/>
              <w:bottom w:val="single" w:sz="2" w:space="0" w:color="auto"/>
              <w:right w:val="single" w:sz="2" w:space="0" w:color="auto"/>
            </w:tcBorders>
          </w:tcPr>
          <w:p w14:paraId="1C3CC38D" w14:textId="77777777" w:rsidR="009E502C" w:rsidRPr="009E502C" w:rsidRDefault="009E502C" w:rsidP="009E502C">
            <w:pPr>
              <w:rPr>
                <w:rFonts w:eastAsiaTheme="minorEastAsia"/>
                <w:sz w:val="18"/>
                <w:szCs w:val="18"/>
              </w:rPr>
            </w:pPr>
            <w:r w:rsidRPr="009E502C">
              <w:rPr>
                <w:rFonts w:eastAsiaTheme="minorEastAsia"/>
                <w:sz w:val="18"/>
                <w:szCs w:val="18"/>
              </w:rPr>
              <w:t>16-20 kg/ha</w:t>
            </w:r>
          </w:p>
        </w:tc>
        <w:tc>
          <w:tcPr>
            <w:tcW w:w="1275" w:type="dxa"/>
            <w:tcBorders>
              <w:top w:val="single" w:sz="2" w:space="0" w:color="auto"/>
              <w:left w:val="single" w:sz="2" w:space="0" w:color="auto"/>
              <w:bottom w:val="single" w:sz="2" w:space="0" w:color="auto"/>
              <w:right w:val="single" w:sz="2" w:space="0" w:color="auto"/>
            </w:tcBorders>
          </w:tcPr>
          <w:p w14:paraId="6226CB77" w14:textId="77777777" w:rsidR="009E502C" w:rsidRPr="009E502C" w:rsidRDefault="009E502C" w:rsidP="009E502C">
            <w:pPr>
              <w:rPr>
                <w:rFonts w:eastAsiaTheme="minorEastAsia"/>
                <w:sz w:val="18"/>
                <w:szCs w:val="18"/>
              </w:rPr>
            </w:pPr>
            <w:r w:rsidRPr="009E502C">
              <w:rPr>
                <w:rFonts w:eastAsiaTheme="minorEastAsia"/>
                <w:sz w:val="18"/>
                <w:szCs w:val="18"/>
              </w:rPr>
              <w:t>ČU</w:t>
            </w:r>
          </w:p>
        </w:tc>
        <w:tc>
          <w:tcPr>
            <w:tcW w:w="1509" w:type="dxa"/>
            <w:vMerge/>
            <w:tcBorders>
              <w:left w:val="single" w:sz="2" w:space="0" w:color="auto"/>
              <w:bottom w:val="single" w:sz="2" w:space="0" w:color="auto"/>
              <w:right w:val="single" w:sz="2" w:space="0" w:color="auto"/>
            </w:tcBorders>
          </w:tcPr>
          <w:p w14:paraId="05588CDE" w14:textId="77777777" w:rsidR="009E502C" w:rsidRPr="009E502C" w:rsidDel="0096119F" w:rsidRDefault="009E502C" w:rsidP="009E502C">
            <w:pPr>
              <w:jc w:val="left"/>
              <w:rPr>
                <w:rFonts w:eastAsiaTheme="minorEastAsia"/>
                <w:b/>
                <w:sz w:val="18"/>
                <w:szCs w:val="18"/>
              </w:rPr>
            </w:pPr>
          </w:p>
        </w:tc>
      </w:tr>
      <w:tr w:rsidR="009E502C" w:rsidRPr="009E502C" w14:paraId="01536248" w14:textId="77777777" w:rsidTr="009E502C">
        <w:trPr>
          <w:trHeight w:val="264"/>
        </w:trPr>
        <w:tc>
          <w:tcPr>
            <w:tcW w:w="1980" w:type="dxa"/>
            <w:vMerge/>
            <w:tcBorders>
              <w:left w:val="single" w:sz="2" w:space="0" w:color="auto"/>
              <w:right w:val="single" w:sz="2" w:space="0" w:color="auto"/>
            </w:tcBorders>
          </w:tcPr>
          <w:p w14:paraId="56004411" w14:textId="77777777" w:rsidR="009E502C" w:rsidRPr="009E502C" w:rsidRDefault="009E502C" w:rsidP="009E502C">
            <w:pPr>
              <w:rPr>
                <w:rFonts w:eastAsiaTheme="minorEastAsia"/>
                <w:b/>
                <w:sz w:val="18"/>
                <w:szCs w:val="18"/>
              </w:rPr>
            </w:pPr>
          </w:p>
        </w:tc>
        <w:tc>
          <w:tcPr>
            <w:tcW w:w="2200" w:type="dxa"/>
            <w:vMerge/>
            <w:tcBorders>
              <w:left w:val="single" w:sz="2" w:space="0" w:color="auto"/>
              <w:right w:val="single" w:sz="2" w:space="0" w:color="auto"/>
            </w:tcBorders>
          </w:tcPr>
          <w:p w14:paraId="63403549" w14:textId="77777777" w:rsidR="009E502C" w:rsidRPr="009E502C" w:rsidRDefault="009E502C" w:rsidP="009E502C">
            <w:pPr>
              <w:rPr>
                <w:rFonts w:eastAsiaTheme="minorEastAsia"/>
                <w:sz w:val="18"/>
                <w:szCs w:val="18"/>
              </w:rPr>
            </w:pPr>
          </w:p>
        </w:tc>
        <w:tc>
          <w:tcPr>
            <w:tcW w:w="2250" w:type="dxa"/>
            <w:vMerge/>
            <w:tcBorders>
              <w:left w:val="single" w:sz="2" w:space="0" w:color="auto"/>
              <w:right w:val="single" w:sz="2" w:space="0" w:color="auto"/>
            </w:tcBorders>
          </w:tcPr>
          <w:p w14:paraId="31492E0D" w14:textId="77777777" w:rsidR="009E502C" w:rsidRPr="009E502C" w:rsidRDefault="009E502C" w:rsidP="009E502C">
            <w:pPr>
              <w:tabs>
                <w:tab w:val="left" w:pos="170"/>
              </w:tabs>
              <w:jc w:val="left"/>
              <w:rPr>
                <w:rFonts w:eastAsiaTheme="minorEastAsia"/>
                <w:sz w:val="18"/>
                <w:szCs w:val="18"/>
              </w:rPr>
            </w:pPr>
          </w:p>
        </w:tc>
        <w:tc>
          <w:tcPr>
            <w:tcW w:w="5811" w:type="dxa"/>
            <w:gridSpan w:val="4"/>
            <w:tcBorders>
              <w:top w:val="single" w:sz="2" w:space="0" w:color="auto"/>
              <w:left w:val="single" w:sz="2" w:space="0" w:color="auto"/>
              <w:bottom w:val="single" w:sz="2" w:space="0" w:color="auto"/>
              <w:right w:val="single" w:sz="2" w:space="0" w:color="auto"/>
            </w:tcBorders>
          </w:tcPr>
          <w:p w14:paraId="5F787E37" w14:textId="77777777" w:rsidR="009E502C" w:rsidRPr="009E502C" w:rsidRDefault="009E502C" w:rsidP="009E502C">
            <w:pPr>
              <w:rPr>
                <w:rFonts w:eastAsiaTheme="minorEastAsia"/>
                <w:b/>
                <w:sz w:val="18"/>
                <w:szCs w:val="18"/>
              </w:rPr>
            </w:pPr>
            <w:r w:rsidRPr="009E502C">
              <w:rPr>
                <w:rFonts w:eastAsiaTheme="minorEastAsia"/>
                <w:b/>
                <w:sz w:val="18"/>
                <w:szCs w:val="18"/>
              </w:rPr>
              <w:t>GOMOLJNA ZELENA</w:t>
            </w:r>
          </w:p>
        </w:tc>
        <w:tc>
          <w:tcPr>
            <w:tcW w:w="1509" w:type="dxa"/>
            <w:vMerge w:val="restart"/>
            <w:tcBorders>
              <w:top w:val="single" w:sz="2" w:space="0" w:color="auto"/>
              <w:left w:val="single" w:sz="2" w:space="0" w:color="auto"/>
              <w:right w:val="single" w:sz="2" w:space="0" w:color="auto"/>
            </w:tcBorders>
          </w:tcPr>
          <w:p w14:paraId="2C8EE77D" w14:textId="77777777" w:rsidR="009E502C" w:rsidRPr="009E502C" w:rsidDel="0096119F" w:rsidRDefault="009E502C" w:rsidP="009E502C">
            <w:pPr>
              <w:jc w:val="left"/>
              <w:rPr>
                <w:rFonts w:eastAsiaTheme="minorEastAsia"/>
                <w:b/>
                <w:sz w:val="18"/>
                <w:szCs w:val="18"/>
              </w:rPr>
            </w:pPr>
            <w:r w:rsidRPr="009E502C">
              <w:rPr>
                <w:rFonts w:eastAsiaTheme="minorEastAsia"/>
                <w:b/>
                <w:sz w:val="18"/>
                <w:szCs w:val="18"/>
              </w:rPr>
              <w:t>*1   31.10.2022</w:t>
            </w:r>
          </w:p>
        </w:tc>
      </w:tr>
      <w:tr w:rsidR="009E502C" w:rsidRPr="009E502C" w14:paraId="58EDAD92" w14:textId="77777777" w:rsidTr="009E502C">
        <w:trPr>
          <w:trHeight w:val="264"/>
        </w:trPr>
        <w:tc>
          <w:tcPr>
            <w:tcW w:w="1980" w:type="dxa"/>
            <w:vMerge/>
            <w:tcBorders>
              <w:left w:val="single" w:sz="2" w:space="0" w:color="auto"/>
              <w:right w:val="single" w:sz="2" w:space="0" w:color="auto"/>
            </w:tcBorders>
          </w:tcPr>
          <w:p w14:paraId="76EE1CA6" w14:textId="77777777" w:rsidR="009E502C" w:rsidRPr="009E502C" w:rsidRDefault="009E502C" w:rsidP="009E502C">
            <w:pPr>
              <w:rPr>
                <w:rFonts w:eastAsiaTheme="minorEastAsia"/>
                <w:sz w:val="18"/>
                <w:szCs w:val="18"/>
              </w:rPr>
            </w:pPr>
          </w:p>
        </w:tc>
        <w:tc>
          <w:tcPr>
            <w:tcW w:w="2200" w:type="dxa"/>
            <w:vMerge/>
            <w:tcBorders>
              <w:left w:val="single" w:sz="2" w:space="0" w:color="auto"/>
              <w:bottom w:val="single" w:sz="2" w:space="0" w:color="auto"/>
              <w:right w:val="single" w:sz="2" w:space="0" w:color="auto"/>
            </w:tcBorders>
          </w:tcPr>
          <w:p w14:paraId="27CE0ADD" w14:textId="77777777" w:rsidR="009E502C" w:rsidRPr="009E502C" w:rsidRDefault="009E502C" w:rsidP="009E502C">
            <w:pPr>
              <w:rPr>
                <w:rFonts w:eastAsiaTheme="minorEastAsia"/>
                <w:sz w:val="18"/>
                <w:szCs w:val="18"/>
              </w:rPr>
            </w:pPr>
          </w:p>
        </w:tc>
        <w:tc>
          <w:tcPr>
            <w:tcW w:w="2250" w:type="dxa"/>
            <w:vMerge/>
            <w:tcBorders>
              <w:left w:val="single" w:sz="2" w:space="0" w:color="auto"/>
              <w:bottom w:val="single" w:sz="2" w:space="0" w:color="auto"/>
              <w:right w:val="single" w:sz="2" w:space="0" w:color="auto"/>
            </w:tcBorders>
          </w:tcPr>
          <w:p w14:paraId="2683775C" w14:textId="77777777" w:rsidR="009E502C" w:rsidRPr="009E502C" w:rsidRDefault="009E502C" w:rsidP="009E502C">
            <w:pPr>
              <w:tabs>
                <w:tab w:val="left" w:pos="170"/>
              </w:tabs>
              <w:jc w:val="left"/>
              <w:rPr>
                <w:rFonts w:eastAsiaTheme="minorEastAsia"/>
                <w:sz w:val="18"/>
                <w:szCs w:val="18"/>
              </w:rPr>
            </w:pPr>
          </w:p>
        </w:tc>
        <w:tc>
          <w:tcPr>
            <w:tcW w:w="1701" w:type="dxa"/>
            <w:tcBorders>
              <w:top w:val="single" w:sz="2" w:space="0" w:color="auto"/>
              <w:left w:val="single" w:sz="2" w:space="0" w:color="auto"/>
              <w:bottom w:val="single" w:sz="2" w:space="0" w:color="auto"/>
              <w:right w:val="single" w:sz="2" w:space="0" w:color="auto"/>
            </w:tcBorders>
          </w:tcPr>
          <w:p w14:paraId="1C86CB4E" w14:textId="77777777" w:rsidR="009E502C" w:rsidRPr="009E502C" w:rsidRDefault="009E502C" w:rsidP="009E502C">
            <w:pPr>
              <w:jc w:val="left"/>
              <w:rPr>
                <w:rFonts w:eastAsiaTheme="minorEastAsia"/>
                <w:sz w:val="18"/>
                <w:szCs w:val="18"/>
              </w:rPr>
            </w:pPr>
            <w:r w:rsidRPr="009E502C">
              <w:rPr>
                <w:rFonts w:eastAsiaTheme="minorEastAsia"/>
                <w:sz w:val="18"/>
                <w:szCs w:val="18"/>
              </w:rPr>
              <w:t>-cipermetrin</w:t>
            </w:r>
          </w:p>
        </w:tc>
        <w:tc>
          <w:tcPr>
            <w:tcW w:w="1701" w:type="dxa"/>
            <w:tcBorders>
              <w:top w:val="single" w:sz="2" w:space="0" w:color="auto"/>
              <w:left w:val="single" w:sz="2" w:space="0" w:color="auto"/>
              <w:bottom w:val="single" w:sz="2" w:space="0" w:color="auto"/>
              <w:right w:val="single" w:sz="2" w:space="0" w:color="auto"/>
            </w:tcBorders>
          </w:tcPr>
          <w:p w14:paraId="7A3242BA" w14:textId="77777777" w:rsidR="009E502C" w:rsidRPr="009E502C" w:rsidRDefault="009E502C" w:rsidP="009E502C">
            <w:pPr>
              <w:jc w:val="left"/>
              <w:rPr>
                <w:rFonts w:eastAsiaTheme="minorEastAsia"/>
                <w:sz w:val="18"/>
                <w:szCs w:val="18"/>
              </w:rPr>
            </w:pPr>
            <w:r w:rsidRPr="009E502C">
              <w:rPr>
                <w:rFonts w:eastAsiaTheme="minorEastAsia"/>
                <w:sz w:val="18"/>
                <w:szCs w:val="18"/>
              </w:rPr>
              <w:t xml:space="preserve">Columbo 0,8 MG </w:t>
            </w:r>
            <w:r w:rsidRPr="009E502C">
              <w:rPr>
                <w:rFonts w:eastAsiaTheme="minorEastAsia"/>
                <w:b/>
                <w:sz w:val="18"/>
                <w:szCs w:val="18"/>
              </w:rPr>
              <w:t>*1</w:t>
            </w:r>
          </w:p>
        </w:tc>
        <w:tc>
          <w:tcPr>
            <w:tcW w:w="1134" w:type="dxa"/>
            <w:tcBorders>
              <w:top w:val="single" w:sz="2" w:space="0" w:color="auto"/>
              <w:left w:val="single" w:sz="2" w:space="0" w:color="auto"/>
              <w:bottom w:val="single" w:sz="2" w:space="0" w:color="auto"/>
              <w:right w:val="single" w:sz="2" w:space="0" w:color="auto"/>
            </w:tcBorders>
          </w:tcPr>
          <w:p w14:paraId="7536E023" w14:textId="77777777" w:rsidR="009E502C" w:rsidRPr="009E502C" w:rsidRDefault="009E502C" w:rsidP="009E502C">
            <w:pPr>
              <w:rPr>
                <w:rFonts w:eastAsiaTheme="minorEastAsia"/>
                <w:sz w:val="18"/>
                <w:szCs w:val="18"/>
              </w:rPr>
            </w:pPr>
            <w:r w:rsidRPr="009E502C">
              <w:rPr>
                <w:rFonts w:eastAsiaTheme="minorEastAsia"/>
                <w:sz w:val="18"/>
                <w:szCs w:val="18"/>
              </w:rPr>
              <w:t>12 kg/ha</w:t>
            </w:r>
          </w:p>
        </w:tc>
        <w:tc>
          <w:tcPr>
            <w:tcW w:w="1275" w:type="dxa"/>
            <w:tcBorders>
              <w:top w:val="single" w:sz="2" w:space="0" w:color="auto"/>
              <w:left w:val="single" w:sz="2" w:space="0" w:color="auto"/>
              <w:bottom w:val="single" w:sz="2" w:space="0" w:color="auto"/>
              <w:right w:val="single" w:sz="2" w:space="0" w:color="auto"/>
            </w:tcBorders>
          </w:tcPr>
          <w:p w14:paraId="5541A79C" w14:textId="77777777" w:rsidR="009E502C" w:rsidRPr="009E502C" w:rsidRDefault="009E502C" w:rsidP="009E502C">
            <w:pPr>
              <w:rPr>
                <w:rFonts w:eastAsiaTheme="minorEastAsia"/>
                <w:sz w:val="18"/>
                <w:szCs w:val="18"/>
              </w:rPr>
            </w:pPr>
            <w:r w:rsidRPr="009E502C">
              <w:rPr>
                <w:rFonts w:eastAsiaTheme="minorEastAsia"/>
                <w:sz w:val="18"/>
                <w:szCs w:val="18"/>
              </w:rPr>
              <w:t>ČU</w:t>
            </w:r>
          </w:p>
        </w:tc>
        <w:tc>
          <w:tcPr>
            <w:tcW w:w="1509" w:type="dxa"/>
            <w:vMerge/>
            <w:tcBorders>
              <w:left w:val="single" w:sz="2" w:space="0" w:color="auto"/>
              <w:bottom w:val="single" w:sz="2" w:space="0" w:color="auto"/>
              <w:right w:val="single" w:sz="2" w:space="0" w:color="auto"/>
            </w:tcBorders>
          </w:tcPr>
          <w:p w14:paraId="52C7E01E" w14:textId="77777777" w:rsidR="009E502C" w:rsidRPr="009E502C" w:rsidDel="0096119F" w:rsidRDefault="009E502C" w:rsidP="009E502C">
            <w:pPr>
              <w:jc w:val="left"/>
              <w:rPr>
                <w:rFonts w:eastAsiaTheme="minorEastAsia"/>
                <w:b/>
                <w:sz w:val="18"/>
                <w:szCs w:val="18"/>
              </w:rPr>
            </w:pPr>
          </w:p>
        </w:tc>
      </w:tr>
      <w:tr w:rsidR="009E502C" w:rsidRPr="009E502C" w14:paraId="2F0BE275" w14:textId="77777777" w:rsidTr="009E502C">
        <w:trPr>
          <w:trHeight w:val="400"/>
        </w:trPr>
        <w:tc>
          <w:tcPr>
            <w:tcW w:w="1980" w:type="dxa"/>
            <w:vMerge/>
            <w:tcBorders>
              <w:left w:val="single" w:sz="2" w:space="0" w:color="auto"/>
              <w:bottom w:val="single" w:sz="4" w:space="0" w:color="auto"/>
              <w:right w:val="single" w:sz="2" w:space="0" w:color="auto"/>
            </w:tcBorders>
          </w:tcPr>
          <w:p w14:paraId="3128AF9A" w14:textId="77777777" w:rsidR="009E502C" w:rsidRPr="009E502C" w:rsidRDefault="009E502C" w:rsidP="009E502C">
            <w:pPr>
              <w:rPr>
                <w:rFonts w:eastAsiaTheme="minorEastAsia"/>
                <w:b/>
                <w:sz w:val="18"/>
                <w:szCs w:val="18"/>
              </w:rPr>
            </w:pPr>
          </w:p>
        </w:tc>
        <w:tc>
          <w:tcPr>
            <w:tcW w:w="11770" w:type="dxa"/>
            <w:gridSpan w:val="7"/>
            <w:tcBorders>
              <w:left w:val="single" w:sz="2" w:space="0" w:color="auto"/>
              <w:bottom w:val="single" w:sz="4" w:space="0" w:color="auto"/>
              <w:right w:val="single" w:sz="2" w:space="0" w:color="auto"/>
            </w:tcBorders>
          </w:tcPr>
          <w:p w14:paraId="00E58090" w14:textId="77777777" w:rsidR="009E502C" w:rsidRPr="009E502C" w:rsidRDefault="009E502C" w:rsidP="009E502C">
            <w:pPr>
              <w:jc w:val="left"/>
              <w:rPr>
                <w:rFonts w:eastAsiaTheme="minorEastAsia"/>
                <w:b/>
                <w:sz w:val="18"/>
                <w:szCs w:val="18"/>
              </w:rPr>
            </w:pPr>
            <w:r w:rsidRPr="009E502C">
              <w:rPr>
                <w:rFonts w:eastAsiaTheme="minorEastAsia"/>
                <w:sz w:val="18"/>
                <w:szCs w:val="18"/>
                <w:u w:val="single"/>
              </w:rPr>
              <w:t>Force evo:</w:t>
            </w:r>
            <w:r w:rsidRPr="009E502C">
              <w:rPr>
                <w:rFonts w:eastAsiaTheme="minorEastAsia"/>
                <w:sz w:val="16"/>
                <w:szCs w:val="16"/>
              </w:rPr>
              <w:t xml:space="preserve"> tudi za zmanjševanje škode, ki jo povzročajo škodljive žuželke, kot so: pesni bolhač (</w:t>
            </w:r>
            <w:r w:rsidRPr="009E502C">
              <w:rPr>
                <w:rFonts w:eastAsiaTheme="minorEastAsia"/>
                <w:i/>
                <w:sz w:val="16"/>
                <w:szCs w:val="16"/>
              </w:rPr>
              <w:t>Chaetocnema tibialis</w:t>
            </w:r>
            <w:r w:rsidRPr="009E502C">
              <w:rPr>
                <w:rFonts w:eastAsiaTheme="minorEastAsia"/>
                <w:sz w:val="16"/>
                <w:szCs w:val="16"/>
              </w:rPr>
              <w:t>), talne sovke (</w:t>
            </w:r>
            <w:r w:rsidRPr="009E502C">
              <w:rPr>
                <w:rFonts w:eastAsiaTheme="minorEastAsia"/>
                <w:i/>
                <w:sz w:val="16"/>
                <w:szCs w:val="16"/>
              </w:rPr>
              <w:t>Agrotis</w:t>
            </w:r>
            <w:r w:rsidRPr="009E502C">
              <w:rPr>
                <w:rFonts w:eastAsiaTheme="minorEastAsia"/>
                <w:sz w:val="16"/>
                <w:szCs w:val="16"/>
              </w:rPr>
              <w:t xml:space="preserve"> spp.), brazdasti kljunotaj (</w:t>
            </w:r>
            <w:r w:rsidRPr="009E502C">
              <w:rPr>
                <w:rFonts w:eastAsiaTheme="minorEastAsia"/>
                <w:i/>
                <w:sz w:val="16"/>
                <w:szCs w:val="16"/>
              </w:rPr>
              <w:t>Ceutorhynchus pleurostigma</w:t>
            </w:r>
            <w:r w:rsidRPr="009E502C">
              <w:rPr>
                <w:rFonts w:eastAsiaTheme="minorEastAsia"/>
                <w:sz w:val="16"/>
                <w:szCs w:val="16"/>
              </w:rPr>
              <w:t>), pikčasta stonoga (</w:t>
            </w:r>
            <w:r w:rsidRPr="009E502C">
              <w:rPr>
                <w:rFonts w:eastAsiaTheme="minorEastAsia"/>
                <w:i/>
                <w:sz w:val="16"/>
                <w:szCs w:val="16"/>
              </w:rPr>
              <w:t>Blaniulus guttulatus</w:t>
            </w:r>
            <w:r w:rsidRPr="009E502C">
              <w:rPr>
                <w:rFonts w:eastAsiaTheme="minorEastAsia"/>
                <w:sz w:val="16"/>
                <w:szCs w:val="16"/>
              </w:rPr>
              <w:t>), strige (</w:t>
            </w:r>
            <w:r w:rsidRPr="009E502C">
              <w:rPr>
                <w:rFonts w:eastAsiaTheme="minorEastAsia"/>
                <w:i/>
                <w:sz w:val="16"/>
                <w:szCs w:val="16"/>
              </w:rPr>
              <w:t>Centipeda</w:t>
            </w:r>
            <w:r w:rsidRPr="009E502C">
              <w:rPr>
                <w:rFonts w:eastAsiaTheme="minorEastAsia"/>
                <w:sz w:val="16"/>
                <w:szCs w:val="16"/>
              </w:rPr>
              <w:t xml:space="preserve"> spp.), cvetna muha (</w:t>
            </w:r>
            <w:r w:rsidRPr="009E502C">
              <w:rPr>
                <w:rFonts w:eastAsiaTheme="minorEastAsia"/>
                <w:i/>
                <w:sz w:val="16"/>
                <w:szCs w:val="16"/>
              </w:rPr>
              <w:t>Hylemya</w:t>
            </w:r>
            <w:r w:rsidRPr="009E502C">
              <w:rPr>
                <w:rFonts w:eastAsiaTheme="minorEastAsia"/>
                <w:sz w:val="16"/>
                <w:szCs w:val="16"/>
              </w:rPr>
              <w:t xml:space="preserve"> sp.), ogrci poljskega majskega hrošča (</w:t>
            </w:r>
            <w:r w:rsidRPr="009E502C">
              <w:rPr>
                <w:rFonts w:eastAsiaTheme="minorEastAsia"/>
                <w:i/>
                <w:sz w:val="16"/>
                <w:szCs w:val="16"/>
              </w:rPr>
              <w:t>Melolontha melolontha</w:t>
            </w:r>
            <w:r w:rsidRPr="009E502C">
              <w:rPr>
                <w:rFonts w:eastAsiaTheme="minorEastAsia"/>
                <w:sz w:val="16"/>
                <w:szCs w:val="16"/>
              </w:rPr>
              <w:t>), travniški komarji (</w:t>
            </w:r>
            <w:r w:rsidRPr="009E502C">
              <w:rPr>
                <w:rFonts w:eastAsiaTheme="minorEastAsia"/>
                <w:i/>
                <w:sz w:val="16"/>
                <w:szCs w:val="16"/>
              </w:rPr>
              <w:t>Tipula</w:t>
            </w:r>
            <w:r w:rsidRPr="009E502C">
              <w:rPr>
                <w:rFonts w:eastAsiaTheme="minorEastAsia"/>
                <w:sz w:val="16"/>
                <w:szCs w:val="16"/>
              </w:rPr>
              <w:t xml:space="preserve"> spp.) in druge škodljive talne žuželke. </w:t>
            </w:r>
          </w:p>
          <w:p w14:paraId="7F81D113" w14:textId="77777777" w:rsidR="009E502C" w:rsidRPr="009E502C" w:rsidRDefault="009E502C" w:rsidP="009E502C">
            <w:pPr>
              <w:jc w:val="left"/>
              <w:rPr>
                <w:rFonts w:eastAsiaTheme="minorEastAsia"/>
                <w:b/>
                <w:sz w:val="18"/>
                <w:szCs w:val="18"/>
              </w:rPr>
            </w:pPr>
            <w:r w:rsidRPr="009E502C">
              <w:rPr>
                <w:rFonts w:eastAsiaTheme="minorEastAsia"/>
                <w:sz w:val="18"/>
                <w:szCs w:val="18"/>
                <w:u w:val="single"/>
              </w:rPr>
              <w:t>Columbo 0,8 MG:</w:t>
            </w:r>
            <w:r w:rsidRPr="009E502C">
              <w:rPr>
                <w:rFonts w:eastAsiaTheme="minorEastAsia"/>
                <w:sz w:val="18"/>
                <w:szCs w:val="18"/>
              </w:rPr>
              <w:t xml:space="preserve"> za zmanjševanje populacije korenjeve muhe in strun, uporaba ob setvi</w:t>
            </w:r>
            <w:r w:rsidRPr="009E502C">
              <w:rPr>
                <w:rFonts w:eastAsiaTheme="minorEastAsia"/>
                <w:b/>
                <w:sz w:val="18"/>
                <w:szCs w:val="18"/>
              </w:rPr>
              <w:t xml:space="preserve"> </w:t>
            </w:r>
          </w:p>
          <w:p w14:paraId="323ED205" w14:textId="77777777" w:rsidR="009E502C" w:rsidRPr="009E502C" w:rsidDel="0096119F" w:rsidRDefault="009E502C" w:rsidP="009E502C">
            <w:pPr>
              <w:jc w:val="left"/>
              <w:rPr>
                <w:rFonts w:eastAsiaTheme="minorEastAsia"/>
                <w:b/>
                <w:sz w:val="18"/>
                <w:szCs w:val="18"/>
              </w:rPr>
            </w:pPr>
            <w:r w:rsidRPr="009E502C">
              <w:rPr>
                <w:rFonts w:eastAsiaTheme="minorEastAsia"/>
                <w:b/>
                <w:sz w:val="18"/>
                <w:szCs w:val="18"/>
              </w:rPr>
              <w:t>Ročno tretiranje s sredstvom Force evo in sredstvom Columbo 0,8 MG ni dovoljeno!</w:t>
            </w:r>
          </w:p>
        </w:tc>
      </w:tr>
      <w:tr w:rsidR="009E502C" w:rsidRPr="009E502C" w14:paraId="3AE3E0FC" w14:textId="77777777" w:rsidTr="009E502C">
        <w:trPr>
          <w:trHeight w:val="123"/>
        </w:trPr>
        <w:tc>
          <w:tcPr>
            <w:tcW w:w="1980" w:type="dxa"/>
            <w:vMerge w:val="restart"/>
            <w:tcBorders>
              <w:top w:val="single" w:sz="4" w:space="0" w:color="auto"/>
              <w:left w:val="single" w:sz="4" w:space="0" w:color="auto"/>
              <w:right w:val="single" w:sz="4" w:space="0" w:color="auto"/>
            </w:tcBorders>
          </w:tcPr>
          <w:p w14:paraId="75FB77C5" w14:textId="77777777" w:rsidR="009E502C" w:rsidRPr="009E502C" w:rsidRDefault="009E502C" w:rsidP="009E502C">
            <w:pPr>
              <w:rPr>
                <w:rFonts w:eastAsiaTheme="minorEastAsia"/>
                <w:sz w:val="18"/>
                <w:szCs w:val="18"/>
              </w:rPr>
            </w:pPr>
            <w:r w:rsidRPr="009E502C">
              <w:rPr>
                <w:rFonts w:eastAsiaTheme="minorEastAsia"/>
                <w:b/>
                <w:bCs/>
                <w:sz w:val="18"/>
                <w:szCs w:val="18"/>
                <w:lang w:eastAsia="sl-SI"/>
              </w:rPr>
              <w:t xml:space="preserve">Navadna pršica </w:t>
            </w:r>
            <w:r w:rsidRPr="009E502C">
              <w:rPr>
                <w:rFonts w:eastAsiaTheme="minorEastAsia"/>
                <w:bCs/>
                <w:sz w:val="18"/>
                <w:szCs w:val="18"/>
                <w:lang w:eastAsia="sl-SI"/>
              </w:rPr>
              <w:t>(</w:t>
            </w:r>
            <w:r w:rsidRPr="009E502C">
              <w:rPr>
                <w:rFonts w:eastAsiaTheme="minorEastAsia"/>
                <w:bCs/>
                <w:i/>
                <w:iCs/>
                <w:sz w:val="18"/>
                <w:szCs w:val="18"/>
                <w:lang w:eastAsia="sl-SI"/>
              </w:rPr>
              <w:t>Tetranychus urticae</w:t>
            </w:r>
            <w:r w:rsidRPr="009E502C">
              <w:rPr>
                <w:rFonts w:eastAsiaTheme="minorEastAsia"/>
                <w:bCs/>
                <w:iCs/>
                <w:sz w:val="18"/>
                <w:szCs w:val="18"/>
                <w:lang w:eastAsia="sl-SI"/>
              </w:rPr>
              <w:t>)</w:t>
            </w:r>
          </w:p>
        </w:tc>
        <w:tc>
          <w:tcPr>
            <w:tcW w:w="2200" w:type="dxa"/>
            <w:vMerge w:val="restart"/>
            <w:tcBorders>
              <w:top w:val="single" w:sz="4" w:space="0" w:color="auto"/>
              <w:left w:val="single" w:sz="4" w:space="0" w:color="auto"/>
              <w:right w:val="single" w:sz="4" w:space="0" w:color="auto"/>
            </w:tcBorders>
          </w:tcPr>
          <w:p w14:paraId="4B2EB587" w14:textId="77777777" w:rsidR="009E502C" w:rsidRPr="009E502C" w:rsidRDefault="009E502C" w:rsidP="009E502C">
            <w:pPr>
              <w:rPr>
                <w:rFonts w:eastAsiaTheme="minorEastAsia"/>
                <w:sz w:val="18"/>
                <w:szCs w:val="18"/>
              </w:rPr>
            </w:pPr>
            <w:r w:rsidRPr="009E502C">
              <w:rPr>
                <w:rFonts w:eastAsiaTheme="minorEastAsia"/>
                <w:sz w:val="18"/>
                <w:szCs w:val="18"/>
              </w:rPr>
              <w:t>Male belkaste pike na listju, na spodnji strani listo pršice, listi rumenijo in se sušijo, na vršičkih in zgornji strani listov fina pajčevina in vidne pršice.</w:t>
            </w:r>
          </w:p>
        </w:tc>
        <w:tc>
          <w:tcPr>
            <w:tcW w:w="2250" w:type="dxa"/>
            <w:vMerge w:val="restart"/>
            <w:tcBorders>
              <w:top w:val="single" w:sz="4" w:space="0" w:color="auto"/>
              <w:left w:val="single" w:sz="4" w:space="0" w:color="auto"/>
              <w:right w:val="single" w:sz="4" w:space="0" w:color="auto"/>
            </w:tcBorders>
          </w:tcPr>
          <w:p w14:paraId="59F6EAB6" w14:textId="77777777" w:rsidR="009E502C" w:rsidRPr="009E502C" w:rsidRDefault="009E502C" w:rsidP="009E502C">
            <w:pPr>
              <w:tabs>
                <w:tab w:val="left" w:pos="0"/>
                <w:tab w:val="left" w:pos="170"/>
              </w:tabs>
              <w:jc w:val="left"/>
              <w:rPr>
                <w:rFonts w:eastAsiaTheme="minorEastAsia"/>
                <w:sz w:val="18"/>
                <w:szCs w:val="18"/>
              </w:rPr>
            </w:pPr>
            <w:r w:rsidRPr="009E502C">
              <w:rPr>
                <w:rFonts w:eastAsiaTheme="minorEastAsia"/>
                <w:sz w:val="18"/>
                <w:szCs w:val="18"/>
              </w:rPr>
              <w:t>Agrotehnični ukrepi:</w:t>
            </w:r>
          </w:p>
          <w:p w14:paraId="70972CD1"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-odstranjevanje plevelov</w:t>
            </w:r>
          </w:p>
          <w:p w14:paraId="729F52EC"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-odstranjevanje rastlinskih ostankov</w:t>
            </w:r>
          </w:p>
          <w:p w14:paraId="653D1175" w14:textId="77777777" w:rsidR="009E502C" w:rsidRPr="009E502C" w:rsidRDefault="009E502C" w:rsidP="009E502C">
            <w:pPr>
              <w:rPr>
                <w:rFonts w:eastAsiaTheme="minorEastAsia"/>
                <w:sz w:val="18"/>
                <w:szCs w:val="18"/>
              </w:rPr>
            </w:pPr>
            <w:r w:rsidRPr="009E502C">
              <w:rPr>
                <w:rFonts w:eastAsiaTheme="minorEastAsia"/>
                <w:sz w:val="18"/>
                <w:szCs w:val="18"/>
              </w:rPr>
              <w:t>čiščenje armature in prehodov.</w:t>
            </w:r>
          </w:p>
        </w:tc>
        <w:tc>
          <w:tcPr>
            <w:tcW w:w="7320" w:type="dxa"/>
            <w:gridSpan w:val="5"/>
            <w:tcBorders>
              <w:top w:val="single" w:sz="4" w:space="0" w:color="auto"/>
              <w:left w:val="single" w:sz="4" w:space="0" w:color="auto"/>
              <w:right w:val="single" w:sz="4" w:space="0" w:color="auto"/>
            </w:tcBorders>
          </w:tcPr>
          <w:p w14:paraId="72D39ABB" w14:textId="77777777" w:rsidR="009E502C" w:rsidRPr="009E502C" w:rsidRDefault="009E502C" w:rsidP="009E502C">
            <w:pPr>
              <w:jc w:val="left"/>
              <w:rPr>
                <w:rFonts w:eastAsiaTheme="minorEastAsia"/>
                <w:b/>
              </w:rPr>
            </w:pPr>
            <w:r w:rsidRPr="009E502C">
              <w:rPr>
                <w:rFonts w:eastAsiaTheme="minorEastAsia"/>
                <w:b/>
                <w:sz w:val="18"/>
                <w:szCs w:val="18"/>
              </w:rPr>
              <w:t>GOMOLJNA in STEBELNA (BELUŠNA) ZELENA</w:t>
            </w:r>
            <w:r w:rsidRPr="009E502C" w:rsidDel="00624C7C">
              <w:rPr>
                <w:rFonts w:eastAsiaTheme="minorEastAsia"/>
                <w:sz w:val="18"/>
                <w:szCs w:val="18"/>
              </w:rPr>
              <w:t xml:space="preserve"> </w:t>
            </w:r>
          </w:p>
        </w:tc>
      </w:tr>
      <w:tr w:rsidR="009E502C" w:rsidRPr="009E502C" w14:paraId="43ADCE6A" w14:textId="77777777" w:rsidTr="009E502C">
        <w:trPr>
          <w:trHeight w:val="424"/>
        </w:trPr>
        <w:tc>
          <w:tcPr>
            <w:tcW w:w="1980" w:type="dxa"/>
            <w:vMerge/>
            <w:tcBorders>
              <w:top w:val="single" w:sz="4" w:space="0" w:color="auto"/>
              <w:left w:val="single" w:sz="4" w:space="0" w:color="auto"/>
              <w:bottom w:val="single" w:sz="4" w:space="0" w:color="auto"/>
              <w:right w:val="single" w:sz="4" w:space="0" w:color="auto"/>
            </w:tcBorders>
          </w:tcPr>
          <w:p w14:paraId="533AF07F" w14:textId="77777777" w:rsidR="009E502C" w:rsidRPr="009E502C" w:rsidRDefault="009E502C" w:rsidP="009E502C">
            <w:pPr>
              <w:rPr>
                <w:rFonts w:eastAsiaTheme="minorEastAsia"/>
                <w:b/>
                <w:bCs/>
                <w:sz w:val="18"/>
                <w:szCs w:val="18"/>
                <w:lang w:eastAsia="sl-SI"/>
              </w:rPr>
            </w:pPr>
          </w:p>
        </w:tc>
        <w:tc>
          <w:tcPr>
            <w:tcW w:w="2200" w:type="dxa"/>
            <w:vMerge/>
            <w:tcBorders>
              <w:top w:val="single" w:sz="4" w:space="0" w:color="auto"/>
              <w:left w:val="single" w:sz="4" w:space="0" w:color="auto"/>
              <w:bottom w:val="single" w:sz="4" w:space="0" w:color="auto"/>
              <w:right w:val="single" w:sz="4" w:space="0" w:color="auto"/>
            </w:tcBorders>
          </w:tcPr>
          <w:p w14:paraId="172926E2" w14:textId="77777777" w:rsidR="009E502C" w:rsidRPr="009E502C" w:rsidRDefault="009E502C" w:rsidP="009E502C">
            <w:pPr>
              <w:rPr>
                <w:rFonts w:eastAsiaTheme="minorEastAsia"/>
                <w:sz w:val="18"/>
                <w:szCs w:val="18"/>
              </w:rPr>
            </w:pPr>
          </w:p>
        </w:tc>
        <w:tc>
          <w:tcPr>
            <w:tcW w:w="2250" w:type="dxa"/>
            <w:vMerge/>
            <w:tcBorders>
              <w:top w:val="single" w:sz="4" w:space="0" w:color="auto"/>
              <w:left w:val="single" w:sz="4" w:space="0" w:color="auto"/>
              <w:bottom w:val="single" w:sz="4" w:space="0" w:color="auto"/>
              <w:right w:val="single" w:sz="4" w:space="0" w:color="auto"/>
            </w:tcBorders>
          </w:tcPr>
          <w:p w14:paraId="20C5716A" w14:textId="77777777" w:rsidR="009E502C" w:rsidRPr="009E502C" w:rsidRDefault="009E502C" w:rsidP="009E502C">
            <w:pPr>
              <w:tabs>
                <w:tab w:val="left" w:pos="0"/>
                <w:tab w:val="left" w:pos="170"/>
              </w:tabs>
              <w:jc w:val="left"/>
              <w:rPr>
                <w:rFonts w:eastAsiaTheme="minorEastAsia"/>
                <w:sz w:val="18"/>
                <w:szCs w:val="18"/>
              </w:rPr>
            </w:pPr>
          </w:p>
        </w:tc>
        <w:tc>
          <w:tcPr>
            <w:tcW w:w="1701" w:type="dxa"/>
            <w:tcBorders>
              <w:top w:val="single" w:sz="4" w:space="0" w:color="auto"/>
              <w:left w:val="single" w:sz="4" w:space="0" w:color="auto"/>
              <w:bottom w:val="single" w:sz="4" w:space="0" w:color="auto"/>
              <w:right w:val="single" w:sz="4" w:space="0" w:color="auto"/>
            </w:tcBorders>
          </w:tcPr>
          <w:p w14:paraId="519CA3A8" w14:textId="77777777" w:rsidR="009E502C" w:rsidRPr="009E502C" w:rsidRDefault="009E502C" w:rsidP="009E502C">
            <w:pPr>
              <w:jc w:val="left"/>
              <w:rPr>
                <w:rFonts w:eastAsiaTheme="minorEastAsia"/>
                <w:sz w:val="18"/>
                <w:szCs w:val="18"/>
              </w:rPr>
            </w:pPr>
            <w:r w:rsidRPr="009E502C">
              <w:rPr>
                <w:rFonts w:eastAsiaTheme="minorEastAsia"/>
                <w:sz w:val="18"/>
                <w:szCs w:val="18"/>
              </w:rPr>
              <w:t>-mešanica terpenoidov QRD460</w:t>
            </w:r>
          </w:p>
        </w:tc>
        <w:tc>
          <w:tcPr>
            <w:tcW w:w="1701" w:type="dxa"/>
            <w:tcBorders>
              <w:top w:val="single" w:sz="4" w:space="0" w:color="auto"/>
              <w:left w:val="single" w:sz="4" w:space="0" w:color="auto"/>
              <w:bottom w:val="single" w:sz="4" w:space="0" w:color="auto"/>
              <w:right w:val="single" w:sz="4" w:space="0" w:color="auto"/>
            </w:tcBorders>
          </w:tcPr>
          <w:p w14:paraId="013F4E0F" w14:textId="77777777" w:rsidR="009E502C" w:rsidRPr="009E502C" w:rsidRDefault="009E502C" w:rsidP="009E502C">
            <w:pPr>
              <w:jc w:val="left"/>
              <w:rPr>
                <w:rFonts w:eastAsiaTheme="minorEastAsia"/>
                <w:sz w:val="18"/>
                <w:szCs w:val="18"/>
              </w:rPr>
            </w:pPr>
            <w:r w:rsidRPr="009E502C">
              <w:rPr>
                <w:rFonts w:eastAsiaTheme="minorEastAsia"/>
                <w:sz w:val="18"/>
                <w:szCs w:val="18"/>
              </w:rPr>
              <w:t>Requiem prime</w:t>
            </w:r>
          </w:p>
        </w:tc>
        <w:tc>
          <w:tcPr>
            <w:tcW w:w="1134" w:type="dxa"/>
            <w:tcBorders>
              <w:top w:val="single" w:sz="4" w:space="0" w:color="auto"/>
              <w:left w:val="single" w:sz="4" w:space="0" w:color="auto"/>
              <w:bottom w:val="single" w:sz="4" w:space="0" w:color="auto"/>
              <w:right w:val="single" w:sz="4" w:space="0" w:color="auto"/>
            </w:tcBorders>
          </w:tcPr>
          <w:p w14:paraId="74A249BF" w14:textId="77777777" w:rsidR="009E502C" w:rsidRPr="009E502C" w:rsidRDefault="009E502C" w:rsidP="009E502C">
            <w:pPr>
              <w:rPr>
                <w:rFonts w:eastAsiaTheme="minorEastAsia"/>
                <w:sz w:val="18"/>
                <w:szCs w:val="18"/>
              </w:rPr>
            </w:pPr>
            <w:r w:rsidRPr="009E502C">
              <w:rPr>
                <w:rFonts w:eastAsiaTheme="minorEastAsia"/>
                <w:sz w:val="18"/>
                <w:szCs w:val="18"/>
              </w:rPr>
              <w:t>6,5 l/ha</w:t>
            </w:r>
          </w:p>
        </w:tc>
        <w:tc>
          <w:tcPr>
            <w:tcW w:w="1275" w:type="dxa"/>
            <w:tcBorders>
              <w:top w:val="single" w:sz="4" w:space="0" w:color="auto"/>
              <w:left w:val="single" w:sz="4" w:space="0" w:color="auto"/>
              <w:bottom w:val="single" w:sz="4" w:space="0" w:color="auto"/>
              <w:right w:val="single" w:sz="4" w:space="0" w:color="auto"/>
            </w:tcBorders>
          </w:tcPr>
          <w:p w14:paraId="10F41C5A" w14:textId="77777777" w:rsidR="009E502C" w:rsidRPr="009E502C" w:rsidRDefault="009E502C" w:rsidP="009E502C">
            <w:pPr>
              <w:rPr>
                <w:rFonts w:eastAsiaTheme="minorEastAsia"/>
                <w:sz w:val="18"/>
                <w:szCs w:val="18"/>
              </w:rPr>
            </w:pPr>
            <w:r w:rsidRPr="009E502C">
              <w:rPr>
                <w:rFonts w:eastAsiaTheme="minorEastAsia"/>
                <w:sz w:val="18"/>
                <w:szCs w:val="18"/>
              </w:rPr>
              <w:t>1</w:t>
            </w:r>
          </w:p>
        </w:tc>
        <w:tc>
          <w:tcPr>
            <w:tcW w:w="1509" w:type="dxa"/>
            <w:tcBorders>
              <w:top w:val="single" w:sz="4" w:space="0" w:color="auto"/>
              <w:left w:val="single" w:sz="4" w:space="0" w:color="auto"/>
              <w:bottom w:val="single" w:sz="4" w:space="0" w:color="auto"/>
              <w:right w:val="single" w:sz="4" w:space="0" w:color="auto"/>
            </w:tcBorders>
          </w:tcPr>
          <w:p w14:paraId="7FF0605D" w14:textId="77777777" w:rsidR="009E502C" w:rsidRPr="009E502C" w:rsidRDefault="009E502C" w:rsidP="009E502C">
            <w:pPr>
              <w:jc w:val="left"/>
              <w:rPr>
                <w:rFonts w:eastAsiaTheme="minorEastAsia"/>
                <w:b/>
                <w:sz w:val="18"/>
                <w:szCs w:val="18"/>
              </w:rPr>
            </w:pPr>
          </w:p>
        </w:tc>
      </w:tr>
      <w:tr w:rsidR="009E502C" w:rsidRPr="009E502C" w14:paraId="29EC4AEE" w14:textId="77777777" w:rsidTr="009E502C">
        <w:trPr>
          <w:trHeight w:val="424"/>
        </w:trPr>
        <w:tc>
          <w:tcPr>
            <w:tcW w:w="1980" w:type="dxa"/>
            <w:vMerge/>
            <w:tcBorders>
              <w:top w:val="single" w:sz="4" w:space="0" w:color="auto"/>
              <w:left w:val="single" w:sz="4" w:space="0" w:color="auto"/>
              <w:bottom w:val="single" w:sz="4" w:space="0" w:color="auto"/>
              <w:right w:val="single" w:sz="4" w:space="0" w:color="auto"/>
            </w:tcBorders>
          </w:tcPr>
          <w:p w14:paraId="7DD49172" w14:textId="77777777" w:rsidR="009E502C" w:rsidRPr="009E502C" w:rsidRDefault="009E502C" w:rsidP="009E502C">
            <w:pPr>
              <w:rPr>
                <w:rFonts w:eastAsiaTheme="minorEastAsia"/>
                <w:b/>
                <w:bCs/>
                <w:sz w:val="18"/>
                <w:szCs w:val="18"/>
                <w:lang w:eastAsia="sl-SI"/>
              </w:rPr>
            </w:pPr>
          </w:p>
        </w:tc>
        <w:tc>
          <w:tcPr>
            <w:tcW w:w="2200" w:type="dxa"/>
            <w:vMerge/>
            <w:tcBorders>
              <w:top w:val="single" w:sz="4" w:space="0" w:color="auto"/>
              <w:left w:val="single" w:sz="4" w:space="0" w:color="auto"/>
              <w:bottom w:val="single" w:sz="4" w:space="0" w:color="auto"/>
              <w:right w:val="single" w:sz="4" w:space="0" w:color="auto"/>
            </w:tcBorders>
          </w:tcPr>
          <w:p w14:paraId="5EDCB38E" w14:textId="77777777" w:rsidR="009E502C" w:rsidRPr="009E502C" w:rsidRDefault="009E502C" w:rsidP="009E502C">
            <w:pPr>
              <w:rPr>
                <w:rFonts w:eastAsiaTheme="minorEastAsia"/>
                <w:sz w:val="18"/>
                <w:szCs w:val="18"/>
              </w:rPr>
            </w:pPr>
          </w:p>
        </w:tc>
        <w:tc>
          <w:tcPr>
            <w:tcW w:w="2250" w:type="dxa"/>
            <w:vMerge/>
            <w:tcBorders>
              <w:top w:val="single" w:sz="4" w:space="0" w:color="auto"/>
              <w:left w:val="single" w:sz="4" w:space="0" w:color="auto"/>
              <w:bottom w:val="single" w:sz="4" w:space="0" w:color="auto"/>
              <w:right w:val="single" w:sz="4" w:space="0" w:color="auto"/>
            </w:tcBorders>
          </w:tcPr>
          <w:p w14:paraId="53E13337" w14:textId="77777777" w:rsidR="009E502C" w:rsidRPr="009E502C" w:rsidRDefault="009E502C" w:rsidP="009E502C">
            <w:pPr>
              <w:rPr>
                <w:rFonts w:eastAsiaTheme="minorEastAsia"/>
                <w:sz w:val="18"/>
                <w:szCs w:val="18"/>
              </w:rPr>
            </w:pPr>
          </w:p>
        </w:tc>
        <w:tc>
          <w:tcPr>
            <w:tcW w:w="7320" w:type="dxa"/>
            <w:gridSpan w:val="5"/>
            <w:tcBorders>
              <w:top w:val="single" w:sz="4" w:space="0" w:color="auto"/>
              <w:left w:val="single" w:sz="4" w:space="0" w:color="auto"/>
              <w:bottom w:val="single" w:sz="4" w:space="0" w:color="auto"/>
              <w:right w:val="single" w:sz="4" w:space="0" w:color="auto"/>
            </w:tcBorders>
          </w:tcPr>
          <w:p w14:paraId="01769CA7" w14:textId="77777777" w:rsidR="009E502C" w:rsidRPr="009E502C" w:rsidRDefault="009E502C" w:rsidP="009E502C">
            <w:pPr>
              <w:jc w:val="left"/>
              <w:rPr>
                <w:rFonts w:eastAsiaTheme="minorEastAsia"/>
                <w:sz w:val="18"/>
                <w:szCs w:val="18"/>
              </w:rPr>
            </w:pPr>
            <w:r w:rsidRPr="009E502C">
              <w:rPr>
                <w:rFonts w:eastAsiaTheme="minorEastAsia"/>
                <w:sz w:val="18"/>
                <w:szCs w:val="18"/>
              </w:rPr>
              <w:t>MANJŠA UPORABA, tudi za zatiranje  za zatiranje cvetličnega resarja (</w:t>
            </w:r>
            <w:r w:rsidRPr="009E502C">
              <w:rPr>
                <w:rFonts w:eastAsiaTheme="minorEastAsia"/>
                <w:i/>
                <w:sz w:val="18"/>
                <w:szCs w:val="18"/>
              </w:rPr>
              <w:t>Frankliniella</w:t>
            </w:r>
          </w:p>
          <w:p w14:paraId="3E6453B6" w14:textId="77777777" w:rsidR="009E502C" w:rsidRPr="009E502C" w:rsidRDefault="009E502C" w:rsidP="009E502C">
            <w:pPr>
              <w:jc w:val="left"/>
              <w:rPr>
                <w:rFonts w:eastAsiaTheme="minorEastAsia"/>
                <w:b/>
                <w:sz w:val="18"/>
                <w:szCs w:val="18"/>
              </w:rPr>
            </w:pPr>
            <w:r w:rsidRPr="009E502C">
              <w:rPr>
                <w:rFonts w:eastAsiaTheme="minorEastAsia"/>
                <w:i/>
                <w:sz w:val="18"/>
                <w:szCs w:val="18"/>
              </w:rPr>
              <w:t>occidentalis</w:t>
            </w:r>
            <w:r w:rsidRPr="009E502C">
              <w:rPr>
                <w:rFonts w:eastAsiaTheme="minorEastAsia"/>
                <w:sz w:val="18"/>
                <w:szCs w:val="18"/>
              </w:rPr>
              <w:t>),</w:t>
            </w:r>
            <w:r w:rsidRPr="009E502C">
              <w:rPr>
                <w:rFonts w:eastAsiaTheme="minorEastAsia"/>
                <w:b/>
                <w:sz w:val="18"/>
                <w:szCs w:val="18"/>
              </w:rPr>
              <w:t xml:space="preserve"> </w:t>
            </w:r>
            <w:r w:rsidRPr="009E502C">
              <w:rPr>
                <w:rFonts w:eastAsiaTheme="minorEastAsia"/>
                <w:sz w:val="18"/>
                <w:szCs w:val="18"/>
              </w:rPr>
              <w:t>uporaba v RASTLINJAKIH</w:t>
            </w:r>
          </w:p>
        </w:tc>
      </w:tr>
      <w:tr w:rsidR="009E502C" w:rsidRPr="009E502C" w14:paraId="40D1DCA8" w14:textId="77777777" w:rsidTr="009E502C">
        <w:trPr>
          <w:trHeight w:val="178"/>
        </w:trPr>
        <w:tc>
          <w:tcPr>
            <w:tcW w:w="13750" w:type="dxa"/>
            <w:gridSpan w:val="8"/>
            <w:tcBorders>
              <w:top w:val="single" w:sz="4" w:space="0" w:color="auto"/>
              <w:left w:val="single" w:sz="4" w:space="0" w:color="auto"/>
              <w:bottom w:val="single" w:sz="4" w:space="0" w:color="auto"/>
              <w:right w:val="single" w:sz="4" w:space="0" w:color="auto"/>
            </w:tcBorders>
          </w:tcPr>
          <w:p w14:paraId="69035B49" w14:textId="77777777" w:rsidR="009E502C" w:rsidRPr="009E502C" w:rsidRDefault="009E502C" w:rsidP="009E502C">
            <w:pPr>
              <w:jc w:val="left"/>
              <w:rPr>
                <w:rFonts w:eastAsiaTheme="minorEastAsia"/>
                <w:sz w:val="18"/>
                <w:szCs w:val="18"/>
              </w:rPr>
            </w:pPr>
            <w:r w:rsidRPr="009E502C">
              <w:rPr>
                <w:rFonts w:eastAsiaTheme="minorEastAsia"/>
                <w:sz w:val="18"/>
                <w:szCs w:val="18"/>
                <w:u w:val="single"/>
              </w:rPr>
              <w:t>Benevia, Columbo 0,8 MG, Coragen, Force evo in Karate zeon 5 CS:</w:t>
            </w:r>
            <w:r w:rsidRPr="009E502C">
              <w:rPr>
                <w:rFonts w:eastAsiaTheme="minorEastAsia"/>
                <w:sz w:val="18"/>
                <w:szCs w:val="18"/>
              </w:rPr>
              <w:t xml:space="preserve"> uporaba pri pridelavi NA PROSTEM</w:t>
            </w:r>
          </w:p>
        </w:tc>
      </w:tr>
    </w:tbl>
    <w:p w14:paraId="4E0AEA67" w14:textId="77777777" w:rsidR="009E502C" w:rsidRPr="009E502C" w:rsidRDefault="009E502C" w:rsidP="009E502C">
      <w:pPr>
        <w:widowControl w:val="0"/>
        <w:jc w:val="left"/>
        <w:rPr>
          <w:rFonts w:eastAsiaTheme="minorEastAsia"/>
          <w:sz w:val="18"/>
          <w:szCs w:val="18"/>
        </w:rPr>
      </w:pPr>
      <w:r w:rsidRPr="009E502C">
        <w:rPr>
          <w:rFonts w:eastAsiaTheme="minorEastAsia"/>
          <w:sz w:val="18"/>
          <w:szCs w:val="18"/>
        </w:rPr>
        <w:t xml:space="preserve">     </w:t>
      </w:r>
      <w:r w:rsidRPr="009E502C">
        <w:rPr>
          <w:rFonts w:eastAsiaTheme="minorEastAsia"/>
          <w:b/>
          <w:sz w:val="18"/>
          <w:szCs w:val="18"/>
        </w:rPr>
        <w:t>*</w:t>
      </w:r>
      <w:r w:rsidRPr="009E502C">
        <w:rPr>
          <w:rFonts w:eastAsiaTheme="minorEastAsia"/>
          <w:sz w:val="18"/>
          <w:szCs w:val="18"/>
        </w:rPr>
        <w:t xml:space="preserve"> - DATUM POTEKA REGISTRACIJE</w:t>
      </w:r>
      <w:r w:rsidRPr="009E502C">
        <w:rPr>
          <w:rFonts w:eastAsiaTheme="minorEastAsia"/>
          <w:sz w:val="18"/>
          <w:szCs w:val="18"/>
        </w:rPr>
        <w:tab/>
      </w:r>
      <w:r w:rsidRPr="009E502C">
        <w:rPr>
          <w:rFonts w:eastAsiaTheme="minorEastAsia"/>
          <w:sz w:val="18"/>
          <w:szCs w:val="18"/>
        </w:rPr>
        <w:tab/>
      </w:r>
      <w:r w:rsidRPr="009E502C">
        <w:rPr>
          <w:rFonts w:eastAsiaTheme="minorEastAsia"/>
          <w:sz w:val="18"/>
          <w:szCs w:val="18"/>
        </w:rPr>
        <w:tab/>
      </w:r>
      <w:r w:rsidRPr="009E502C">
        <w:rPr>
          <w:rFonts w:eastAsiaTheme="minorEastAsia"/>
          <w:sz w:val="18"/>
          <w:szCs w:val="18"/>
        </w:rPr>
        <w:tab/>
      </w:r>
      <w:r w:rsidRPr="009E502C">
        <w:rPr>
          <w:rFonts w:eastAsiaTheme="minorEastAsia"/>
          <w:sz w:val="18"/>
          <w:szCs w:val="18"/>
        </w:rPr>
        <w:tab/>
      </w:r>
      <w:r w:rsidRPr="009E502C">
        <w:rPr>
          <w:rFonts w:eastAsiaTheme="minorEastAsia"/>
          <w:sz w:val="18"/>
          <w:szCs w:val="18"/>
        </w:rPr>
        <w:tab/>
      </w:r>
      <w:r w:rsidRPr="009E502C">
        <w:rPr>
          <w:rFonts w:eastAsiaTheme="minorEastAsia"/>
          <w:b/>
          <w:sz w:val="18"/>
          <w:szCs w:val="18"/>
        </w:rPr>
        <w:t xml:space="preserve">** </w:t>
      </w:r>
      <w:r w:rsidRPr="009E502C">
        <w:rPr>
          <w:rFonts w:eastAsiaTheme="minorEastAsia"/>
          <w:sz w:val="18"/>
          <w:szCs w:val="18"/>
        </w:rPr>
        <w:t>- DATUM UPORABE ZALOG PRIPRAVKOV, KI JIM JE POTEKLA REGISTRACIJA</w:t>
      </w:r>
    </w:p>
    <w:p w14:paraId="13CF554D" w14:textId="77777777" w:rsidR="009E502C" w:rsidRPr="009E502C" w:rsidRDefault="009E502C" w:rsidP="009E502C">
      <w:pPr>
        <w:rPr>
          <w:rFonts w:eastAsiaTheme="minorEastAsia"/>
        </w:rPr>
      </w:pPr>
    </w:p>
    <w:p w14:paraId="7EE674EE" w14:textId="19670B4B" w:rsidR="000E6D70" w:rsidRDefault="000E6D70" w:rsidP="00D6445F"/>
    <w:p w14:paraId="2128F2CC" w14:textId="5ADCD35E" w:rsidR="00B57881" w:rsidRDefault="00B57881" w:rsidP="00D6445F"/>
    <w:p w14:paraId="64A59F01" w14:textId="23ED57E3" w:rsidR="00B57881" w:rsidRDefault="00B57881" w:rsidP="00D6445F"/>
    <w:p w14:paraId="63516F43" w14:textId="31945010" w:rsidR="00B57881" w:rsidRDefault="00B57881" w:rsidP="00D6445F"/>
    <w:p w14:paraId="21D030DC" w14:textId="2E33F216" w:rsidR="00B57881" w:rsidRDefault="00B57881" w:rsidP="00D6445F"/>
    <w:p w14:paraId="19DB057E" w14:textId="6CDD503B" w:rsidR="00B57881" w:rsidRDefault="00B57881" w:rsidP="00D6445F"/>
    <w:p w14:paraId="015BD6DB" w14:textId="4B3CCF70" w:rsidR="00B57881" w:rsidRDefault="00B57881" w:rsidP="00D6445F"/>
    <w:p w14:paraId="76EED167" w14:textId="72A0BF36" w:rsidR="00B57881" w:rsidRDefault="00B57881" w:rsidP="00D6445F"/>
    <w:p w14:paraId="1BD46B03" w14:textId="63F76B92" w:rsidR="00B57881" w:rsidRDefault="00B57881" w:rsidP="00D6445F"/>
    <w:p w14:paraId="25E6BAB3" w14:textId="1C6F5A26" w:rsidR="00B57881" w:rsidRDefault="00B57881" w:rsidP="00D6445F"/>
    <w:p w14:paraId="76E2304E" w14:textId="4D8A1938" w:rsidR="00B57881" w:rsidRDefault="00B57881" w:rsidP="00D6445F"/>
    <w:p w14:paraId="45F65415" w14:textId="3C7A949B" w:rsidR="00B57881" w:rsidRDefault="00B57881" w:rsidP="00D6445F"/>
    <w:p w14:paraId="182CB0BB" w14:textId="5B1ADBB0" w:rsidR="00B57881" w:rsidRDefault="00B57881" w:rsidP="00D6445F"/>
    <w:p w14:paraId="6A7EBA19" w14:textId="77777777" w:rsidR="00B57881" w:rsidRPr="00CC6012" w:rsidRDefault="00B57881" w:rsidP="00D6445F"/>
    <w:p w14:paraId="0C1D6922" w14:textId="02E0AC2C" w:rsidR="000E6D70" w:rsidRPr="00F22521" w:rsidRDefault="002C1AA5" w:rsidP="002463A6">
      <w:pPr>
        <w:pStyle w:val="Naslov2"/>
      </w:pPr>
      <w:bookmarkStart w:id="401" w:name="_Toc99452051"/>
      <w:r w:rsidRPr="00CC6012">
        <w:lastRenderedPageBreak/>
        <w:t>INTEGRIRANO VARSTVO PETERŠILJA</w:t>
      </w:r>
      <w:bookmarkStart w:id="402" w:name="_Toc166556122"/>
      <w:bookmarkStart w:id="403" w:name="_Toc215563129"/>
      <w:bookmarkStart w:id="404" w:name="_Toc91332678"/>
      <w:bookmarkStart w:id="405" w:name="_Toc91332900"/>
      <w:bookmarkStart w:id="406" w:name="_Toc91333106"/>
      <w:bookmarkStart w:id="407" w:name="_Toc446591810"/>
      <w:bookmarkStart w:id="408" w:name="_Toc215563130"/>
      <w:bookmarkEnd w:id="395"/>
      <w:bookmarkEnd w:id="396"/>
      <w:bookmarkEnd w:id="397"/>
      <w:bookmarkEnd w:id="398"/>
      <w:bookmarkEnd w:id="399"/>
      <w:bookmarkEnd w:id="400"/>
      <w:bookmarkEnd w:id="401"/>
      <w:r w:rsidR="00333B47" w:rsidRPr="00333B47">
        <w:t xml:space="preserve"> </w:t>
      </w:r>
    </w:p>
    <w:tbl>
      <w:tblPr>
        <w:tblW w:w="2440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8"/>
        <w:gridCol w:w="2200"/>
        <w:gridCol w:w="2420"/>
        <w:gridCol w:w="1531"/>
        <w:gridCol w:w="1549"/>
        <w:gridCol w:w="1409"/>
        <w:gridCol w:w="1134"/>
        <w:gridCol w:w="1527"/>
        <w:gridCol w:w="1527"/>
        <w:gridCol w:w="1527"/>
        <w:gridCol w:w="1527"/>
        <w:gridCol w:w="1527"/>
        <w:gridCol w:w="1527"/>
        <w:gridCol w:w="1527"/>
        <w:gridCol w:w="1527"/>
      </w:tblGrid>
      <w:tr w:rsidR="009E502C" w:rsidRPr="009E502C" w14:paraId="0F13B1A9" w14:textId="77777777" w:rsidTr="009E502C">
        <w:trPr>
          <w:gridAfter w:val="7"/>
          <w:wAfter w:w="10689" w:type="dxa"/>
        </w:trPr>
        <w:tc>
          <w:tcPr>
            <w:tcW w:w="1948" w:type="dxa"/>
            <w:tcBorders>
              <w:top w:val="single" w:sz="12" w:space="0" w:color="auto"/>
              <w:left w:val="single" w:sz="12" w:space="0" w:color="auto"/>
              <w:bottom w:val="single" w:sz="2" w:space="0" w:color="auto"/>
              <w:right w:val="single" w:sz="12" w:space="0" w:color="auto"/>
            </w:tcBorders>
          </w:tcPr>
          <w:p w14:paraId="3C067F66" w14:textId="77777777" w:rsidR="009E502C" w:rsidRPr="009E502C" w:rsidRDefault="009E502C" w:rsidP="009E502C">
            <w:pPr>
              <w:rPr>
                <w:rFonts w:eastAsiaTheme="minorEastAsia"/>
                <w:sz w:val="18"/>
                <w:szCs w:val="18"/>
              </w:rPr>
            </w:pPr>
            <w:r w:rsidRPr="009E502C">
              <w:rPr>
                <w:rFonts w:eastAsiaTheme="minorEastAsia"/>
                <w:sz w:val="18"/>
                <w:szCs w:val="18"/>
              </w:rPr>
              <w:t>ŠKODLJIVI ORGANIZEM</w:t>
            </w:r>
          </w:p>
        </w:tc>
        <w:tc>
          <w:tcPr>
            <w:tcW w:w="2200" w:type="dxa"/>
            <w:tcBorders>
              <w:top w:val="single" w:sz="12" w:space="0" w:color="auto"/>
              <w:left w:val="single" w:sz="12" w:space="0" w:color="auto"/>
              <w:bottom w:val="single" w:sz="2" w:space="0" w:color="auto"/>
              <w:right w:val="single" w:sz="12" w:space="0" w:color="auto"/>
            </w:tcBorders>
          </w:tcPr>
          <w:p w14:paraId="60523628" w14:textId="77777777" w:rsidR="009E502C" w:rsidRPr="009E502C" w:rsidRDefault="009E502C" w:rsidP="009E502C">
            <w:pPr>
              <w:jc w:val="left"/>
              <w:rPr>
                <w:rFonts w:eastAsiaTheme="minorEastAsia"/>
                <w:sz w:val="18"/>
                <w:szCs w:val="18"/>
              </w:rPr>
            </w:pPr>
            <w:r w:rsidRPr="009E502C">
              <w:rPr>
                <w:rFonts w:eastAsiaTheme="minorEastAsia"/>
                <w:sz w:val="18"/>
                <w:szCs w:val="18"/>
              </w:rPr>
              <w:t>OPIS</w:t>
            </w:r>
          </w:p>
        </w:tc>
        <w:tc>
          <w:tcPr>
            <w:tcW w:w="2420" w:type="dxa"/>
            <w:tcBorders>
              <w:top w:val="single" w:sz="12" w:space="0" w:color="auto"/>
              <w:left w:val="single" w:sz="12" w:space="0" w:color="auto"/>
              <w:bottom w:val="single" w:sz="2" w:space="0" w:color="auto"/>
              <w:right w:val="single" w:sz="12" w:space="0" w:color="auto"/>
            </w:tcBorders>
          </w:tcPr>
          <w:p w14:paraId="4CF48F05" w14:textId="77777777" w:rsidR="009E502C" w:rsidRPr="009E502C" w:rsidRDefault="009E502C" w:rsidP="009E502C">
            <w:pPr>
              <w:tabs>
                <w:tab w:val="left" w:pos="170"/>
              </w:tabs>
              <w:rPr>
                <w:rFonts w:eastAsiaTheme="minorEastAsia"/>
                <w:sz w:val="18"/>
                <w:szCs w:val="18"/>
              </w:rPr>
            </w:pPr>
            <w:r w:rsidRPr="009E502C">
              <w:rPr>
                <w:rFonts w:eastAsiaTheme="minorEastAsia"/>
                <w:sz w:val="18"/>
                <w:szCs w:val="18"/>
              </w:rPr>
              <w:t>UKREPI</w:t>
            </w:r>
          </w:p>
        </w:tc>
        <w:tc>
          <w:tcPr>
            <w:tcW w:w="1531" w:type="dxa"/>
            <w:tcBorders>
              <w:top w:val="single" w:sz="12" w:space="0" w:color="auto"/>
              <w:left w:val="single" w:sz="12" w:space="0" w:color="auto"/>
              <w:bottom w:val="single" w:sz="2" w:space="0" w:color="auto"/>
              <w:right w:val="single" w:sz="12" w:space="0" w:color="auto"/>
            </w:tcBorders>
          </w:tcPr>
          <w:p w14:paraId="5D1FA1A2" w14:textId="77777777" w:rsidR="009E502C" w:rsidRPr="009E502C" w:rsidRDefault="009E502C" w:rsidP="009E502C">
            <w:pPr>
              <w:rPr>
                <w:rFonts w:eastAsiaTheme="minorEastAsia"/>
                <w:sz w:val="18"/>
                <w:szCs w:val="18"/>
              </w:rPr>
            </w:pPr>
            <w:r w:rsidRPr="009E502C">
              <w:rPr>
                <w:rFonts w:eastAsiaTheme="minorEastAsia"/>
                <w:sz w:val="18"/>
                <w:szCs w:val="18"/>
              </w:rPr>
              <w:t>AKTIVNA SNOV</w:t>
            </w:r>
          </w:p>
        </w:tc>
        <w:tc>
          <w:tcPr>
            <w:tcW w:w="1549" w:type="dxa"/>
            <w:tcBorders>
              <w:top w:val="single" w:sz="12" w:space="0" w:color="auto"/>
              <w:left w:val="single" w:sz="12" w:space="0" w:color="auto"/>
              <w:bottom w:val="single" w:sz="2" w:space="0" w:color="auto"/>
              <w:right w:val="single" w:sz="12" w:space="0" w:color="auto"/>
            </w:tcBorders>
          </w:tcPr>
          <w:p w14:paraId="2188B67E" w14:textId="77777777" w:rsidR="009E502C" w:rsidRPr="009E502C" w:rsidRDefault="009E502C" w:rsidP="009E502C">
            <w:pPr>
              <w:jc w:val="left"/>
              <w:rPr>
                <w:rFonts w:eastAsiaTheme="minorEastAsia"/>
                <w:sz w:val="18"/>
                <w:szCs w:val="18"/>
              </w:rPr>
            </w:pPr>
            <w:r w:rsidRPr="009E502C">
              <w:rPr>
                <w:rFonts w:eastAsiaTheme="minorEastAsia"/>
                <w:sz w:val="18"/>
                <w:szCs w:val="18"/>
              </w:rPr>
              <w:t>FITOFARM.</w:t>
            </w:r>
          </w:p>
          <w:p w14:paraId="14CDD62B" w14:textId="77777777" w:rsidR="009E502C" w:rsidRPr="009E502C" w:rsidRDefault="009E502C" w:rsidP="009E502C">
            <w:pPr>
              <w:jc w:val="left"/>
              <w:rPr>
                <w:rFonts w:eastAsiaTheme="minorEastAsia"/>
                <w:sz w:val="18"/>
                <w:szCs w:val="18"/>
              </w:rPr>
            </w:pPr>
            <w:r w:rsidRPr="009E502C">
              <w:rPr>
                <w:rFonts w:eastAsiaTheme="minorEastAsia"/>
                <w:sz w:val="18"/>
                <w:szCs w:val="18"/>
              </w:rPr>
              <w:t>SREDSTVO</w:t>
            </w:r>
          </w:p>
        </w:tc>
        <w:tc>
          <w:tcPr>
            <w:tcW w:w="1409" w:type="dxa"/>
            <w:tcBorders>
              <w:top w:val="single" w:sz="12" w:space="0" w:color="auto"/>
              <w:left w:val="single" w:sz="12" w:space="0" w:color="auto"/>
              <w:bottom w:val="single" w:sz="2" w:space="0" w:color="auto"/>
              <w:right w:val="single" w:sz="12" w:space="0" w:color="auto"/>
            </w:tcBorders>
          </w:tcPr>
          <w:p w14:paraId="379DF3A8" w14:textId="77777777" w:rsidR="009E502C" w:rsidRPr="009E502C" w:rsidRDefault="009E502C" w:rsidP="009E502C">
            <w:pPr>
              <w:rPr>
                <w:rFonts w:eastAsiaTheme="minorEastAsia"/>
                <w:sz w:val="18"/>
                <w:szCs w:val="18"/>
              </w:rPr>
            </w:pPr>
            <w:r w:rsidRPr="009E502C">
              <w:rPr>
                <w:rFonts w:eastAsiaTheme="minorEastAsia"/>
                <w:sz w:val="18"/>
                <w:szCs w:val="18"/>
              </w:rPr>
              <w:t>ODMEREK</w:t>
            </w:r>
          </w:p>
        </w:tc>
        <w:tc>
          <w:tcPr>
            <w:tcW w:w="1134" w:type="dxa"/>
            <w:tcBorders>
              <w:top w:val="single" w:sz="12" w:space="0" w:color="auto"/>
              <w:left w:val="single" w:sz="12" w:space="0" w:color="auto"/>
              <w:bottom w:val="single" w:sz="2" w:space="0" w:color="auto"/>
              <w:right w:val="single" w:sz="12" w:space="0" w:color="auto"/>
            </w:tcBorders>
          </w:tcPr>
          <w:p w14:paraId="41994B2C" w14:textId="77777777" w:rsidR="009E502C" w:rsidRPr="009E502C" w:rsidRDefault="009E502C" w:rsidP="009E502C">
            <w:pPr>
              <w:jc w:val="left"/>
              <w:rPr>
                <w:rFonts w:eastAsiaTheme="minorEastAsia"/>
                <w:sz w:val="18"/>
                <w:szCs w:val="18"/>
              </w:rPr>
            </w:pPr>
            <w:r w:rsidRPr="009E502C">
              <w:rPr>
                <w:rFonts w:eastAsiaTheme="minorEastAsia"/>
                <w:sz w:val="18"/>
                <w:szCs w:val="18"/>
              </w:rPr>
              <w:t>KARENCA</w:t>
            </w:r>
          </w:p>
          <w:p w14:paraId="30E5BA57" w14:textId="77777777" w:rsidR="009E502C" w:rsidRPr="009E502C" w:rsidRDefault="009E502C" w:rsidP="009E502C">
            <w:pPr>
              <w:jc w:val="left"/>
              <w:rPr>
                <w:rFonts w:eastAsiaTheme="minorEastAsia"/>
                <w:sz w:val="18"/>
                <w:szCs w:val="18"/>
              </w:rPr>
            </w:pPr>
            <w:r w:rsidRPr="009E502C">
              <w:rPr>
                <w:rFonts w:eastAsiaTheme="minorEastAsia"/>
                <w:sz w:val="18"/>
                <w:szCs w:val="18"/>
              </w:rPr>
              <w:t>dni</w:t>
            </w:r>
          </w:p>
        </w:tc>
        <w:tc>
          <w:tcPr>
            <w:tcW w:w="1527" w:type="dxa"/>
            <w:tcBorders>
              <w:top w:val="single" w:sz="12" w:space="0" w:color="auto"/>
              <w:left w:val="single" w:sz="12" w:space="0" w:color="auto"/>
              <w:bottom w:val="single" w:sz="2" w:space="0" w:color="auto"/>
              <w:right w:val="single" w:sz="12" w:space="0" w:color="auto"/>
            </w:tcBorders>
          </w:tcPr>
          <w:p w14:paraId="782A6FE6" w14:textId="77777777" w:rsidR="009E502C" w:rsidRPr="009E502C" w:rsidRDefault="009E502C" w:rsidP="009E502C">
            <w:pPr>
              <w:rPr>
                <w:rFonts w:eastAsiaTheme="minorEastAsia"/>
                <w:sz w:val="18"/>
                <w:szCs w:val="18"/>
              </w:rPr>
            </w:pPr>
            <w:r w:rsidRPr="009E502C">
              <w:rPr>
                <w:rFonts w:eastAsiaTheme="minorEastAsia"/>
                <w:sz w:val="18"/>
                <w:szCs w:val="18"/>
              </w:rPr>
              <w:t>OPOMBE</w:t>
            </w:r>
          </w:p>
        </w:tc>
      </w:tr>
      <w:tr w:rsidR="009E502C" w:rsidRPr="009E502C" w14:paraId="0B5A7A97" w14:textId="77777777" w:rsidTr="009E502C">
        <w:trPr>
          <w:gridAfter w:val="7"/>
          <w:wAfter w:w="10689" w:type="dxa"/>
          <w:trHeight w:val="112"/>
        </w:trPr>
        <w:tc>
          <w:tcPr>
            <w:tcW w:w="1948" w:type="dxa"/>
            <w:vMerge w:val="restart"/>
            <w:tcBorders>
              <w:top w:val="single" w:sz="2" w:space="0" w:color="auto"/>
              <w:left w:val="single" w:sz="2" w:space="0" w:color="auto"/>
              <w:bottom w:val="single" w:sz="2" w:space="0" w:color="auto"/>
              <w:right w:val="single" w:sz="2" w:space="0" w:color="auto"/>
            </w:tcBorders>
          </w:tcPr>
          <w:p w14:paraId="0193517A" w14:textId="77777777" w:rsidR="009E502C" w:rsidRPr="009E502C" w:rsidRDefault="009E502C" w:rsidP="009E502C">
            <w:pPr>
              <w:jc w:val="left"/>
              <w:rPr>
                <w:rFonts w:eastAsiaTheme="minorEastAsia"/>
                <w:b/>
                <w:bCs/>
                <w:sz w:val="18"/>
                <w:szCs w:val="18"/>
              </w:rPr>
            </w:pPr>
            <w:r w:rsidRPr="009E502C">
              <w:rPr>
                <w:rFonts w:eastAsiaTheme="minorEastAsia"/>
                <w:b/>
                <w:bCs/>
                <w:sz w:val="18"/>
                <w:szCs w:val="18"/>
              </w:rPr>
              <w:t>Listna pegavost petršilja</w:t>
            </w:r>
          </w:p>
          <w:p w14:paraId="0BA967D3" w14:textId="77777777" w:rsidR="009E502C" w:rsidRPr="009E502C" w:rsidRDefault="009E502C" w:rsidP="009E502C">
            <w:pPr>
              <w:jc w:val="left"/>
              <w:rPr>
                <w:rFonts w:eastAsiaTheme="minorEastAsia"/>
                <w:i/>
                <w:iCs/>
                <w:sz w:val="18"/>
                <w:szCs w:val="18"/>
              </w:rPr>
            </w:pPr>
            <w:r w:rsidRPr="009E502C">
              <w:rPr>
                <w:rFonts w:eastAsiaTheme="minorEastAsia"/>
                <w:i/>
                <w:iCs/>
                <w:sz w:val="18"/>
                <w:szCs w:val="18"/>
              </w:rPr>
              <w:t>Septoria petroselini</w:t>
            </w:r>
          </w:p>
          <w:p w14:paraId="7D00CD76" w14:textId="77777777" w:rsidR="009E502C" w:rsidRPr="009E502C" w:rsidRDefault="009E502C" w:rsidP="009E502C">
            <w:pPr>
              <w:jc w:val="left"/>
              <w:rPr>
                <w:rFonts w:eastAsiaTheme="minorEastAsia"/>
                <w:i/>
                <w:iCs/>
                <w:sz w:val="18"/>
                <w:szCs w:val="18"/>
              </w:rPr>
            </w:pPr>
          </w:p>
          <w:p w14:paraId="22D71BF8" w14:textId="77777777" w:rsidR="009E502C" w:rsidRPr="009E502C" w:rsidRDefault="009E502C" w:rsidP="009E502C">
            <w:pPr>
              <w:jc w:val="left"/>
              <w:rPr>
                <w:rFonts w:eastAsiaTheme="minorEastAsia"/>
                <w:b/>
                <w:bCs/>
                <w:sz w:val="18"/>
                <w:szCs w:val="18"/>
              </w:rPr>
            </w:pPr>
          </w:p>
        </w:tc>
        <w:tc>
          <w:tcPr>
            <w:tcW w:w="2200" w:type="dxa"/>
            <w:vMerge w:val="restart"/>
            <w:tcBorders>
              <w:top w:val="single" w:sz="2" w:space="0" w:color="auto"/>
              <w:left w:val="single" w:sz="2" w:space="0" w:color="auto"/>
              <w:bottom w:val="single" w:sz="2" w:space="0" w:color="auto"/>
              <w:right w:val="single" w:sz="2" w:space="0" w:color="auto"/>
            </w:tcBorders>
          </w:tcPr>
          <w:p w14:paraId="3158D123" w14:textId="77777777" w:rsidR="009E502C" w:rsidRPr="009E502C" w:rsidRDefault="009E502C" w:rsidP="009E502C">
            <w:pPr>
              <w:jc w:val="left"/>
              <w:rPr>
                <w:rFonts w:eastAsiaTheme="minorEastAsia"/>
                <w:sz w:val="18"/>
                <w:szCs w:val="18"/>
              </w:rPr>
            </w:pPr>
            <w:r w:rsidRPr="009E502C">
              <w:rPr>
                <w:rFonts w:eastAsiaTheme="minorEastAsia"/>
                <w:sz w:val="18"/>
                <w:szCs w:val="18"/>
              </w:rPr>
              <w:t>Isto kot pri zeleni</w:t>
            </w:r>
          </w:p>
        </w:tc>
        <w:tc>
          <w:tcPr>
            <w:tcW w:w="2420" w:type="dxa"/>
            <w:vMerge w:val="restart"/>
            <w:tcBorders>
              <w:top w:val="single" w:sz="2" w:space="0" w:color="auto"/>
              <w:left w:val="single" w:sz="2" w:space="0" w:color="auto"/>
              <w:bottom w:val="single" w:sz="2" w:space="0" w:color="auto"/>
              <w:right w:val="single" w:sz="2" w:space="0" w:color="auto"/>
            </w:tcBorders>
          </w:tcPr>
          <w:p w14:paraId="375BEF9A" w14:textId="77777777" w:rsidR="009E502C" w:rsidRPr="009E502C" w:rsidRDefault="009E502C" w:rsidP="009E502C">
            <w:pPr>
              <w:tabs>
                <w:tab w:val="left" w:pos="170"/>
              </w:tabs>
              <w:jc w:val="left"/>
              <w:rPr>
                <w:rFonts w:eastAsiaTheme="minorEastAsia"/>
                <w:sz w:val="18"/>
                <w:szCs w:val="18"/>
              </w:rPr>
            </w:pPr>
            <w:r w:rsidRPr="009E502C">
              <w:rPr>
                <w:rFonts w:eastAsiaTheme="minorEastAsia"/>
                <w:sz w:val="18"/>
                <w:szCs w:val="18"/>
              </w:rPr>
              <w:t>Agrotehnični ukrepi:</w:t>
            </w:r>
          </w:p>
          <w:p w14:paraId="5D03B026" w14:textId="77777777" w:rsidR="009E502C" w:rsidRPr="009E502C" w:rsidRDefault="009E502C" w:rsidP="009E502C">
            <w:pPr>
              <w:numPr>
                <w:ilvl w:val="0"/>
                <w:numId w:val="11"/>
              </w:numPr>
              <w:tabs>
                <w:tab w:val="left" w:pos="170"/>
              </w:tabs>
              <w:ind w:hanging="718"/>
              <w:jc w:val="left"/>
              <w:rPr>
                <w:rFonts w:eastAsiaTheme="minorEastAsia"/>
                <w:sz w:val="18"/>
                <w:szCs w:val="18"/>
              </w:rPr>
            </w:pPr>
            <w:r w:rsidRPr="009E502C">
              <w:rPr>
                <w:rFonts w:eastAsiaTheme="minorEastAsia"/>
                <w:sz w:val="18"/>
                <w:szCs w:val="18"/>
              </w:rPr>
              <w:t>sejemo razkuženo seme</w:t>
            </w:r>
          </w:p>
          <w:p w14:paraId="71898D66" w14:textId="77777777" w:rsidR="009E502C" w:rsidRPr="009E502C" w:rsidRDefault="009E502C" w:rsidP="009E502C">
            <w:pPr>
              <w:tabs>
                <w:tab w:val="left" w:pos="112"/>
              </w:tabs>
              <w:jc w:val="left"/>
              <w:rPr>
                <w:rFonts w:eastAsiaTheme="minorEastAsia"/>
                <w:sz w:val="18"/>
                <w:szCs w:val="18"/>
              </w:rPr>
            </w:pPr>
            <w:r w:rsidRPr="009E502C">
              <w:rPr>
                <w:rFonts w:eastAsiaTheme="minorEastAsia"/>
                <w:sz w:val="18"/>
                <w:szCs w:val="18"/>
              </w:rPr>
              <w:t>- uničimo rastlinske ostanke; - - ugodne razmere 20-25°C, visoka zračna laga</w:t>
            </w:r>
          </w:p>
        </w:tc>
        <w:tc>
          <w:tcPr>
            <w:tcW w:w="7150" w:type="dxa"/>
            <w:gridSpan w:val="5"/>
            <w:tcBorders>
              <w:top w:val="single" w:sz="2" w:space="0" w:color="auto"/>
              <w:left w:val="single" w:sz="2" w:space="0" w:color="auto"/>
              <w:bottom w:val="single" w:sz="2" w:space="0" w:color="auto"/>
              <w:right w:val="single" w:sz="2" w:space="0" w:color="auto"/>
            </w:tcBorders>
          </w:tcPr>
          <w:p w14:paraId="45027BF7" w14:textId="77777777" w:rsidR="009E502C" w:rsidRPr="009E502C" w:rsidRDefault="009E502C" w:rsidP="009E502C">
            <w:pPr>
              <w:jc w:val="left"/>
              <w:rPr>
                <w:rFonts w:eastAsiaTheme="minorEastAsia"/>
                <w:b/>
                <w:sz w:val="18"/>
                <w:szCs w:val="18"/>
              </w:rPr>
            </w:pPr>
            <w:r w:rsidRPr="009E502C">
              <w:rPr>
                <w:rFonts w:eastAsiaTheme="minorEastAsia"/>
                <w:b/>
                <w:sz w:val="18"/>
                <w:szCs w:val="18"/>
              </w:rPr>
              <w:t>PRIDELAVA ZA LISTJE</w:t>
            </w:r>
          </w:p>
        </w:tc>
      </w:tr>
      <w:tr w:rsidR="009E502C" w:rsidRPr="009E502C" w14:paraId="327EC429" w14:textId="77777777" w:rsidTr="009E502C">
        <w:trPr>
          <w:gridAfter w:val="7"/>
          <w:wAfter w:w="10689" w:type="dxa"/>
          <w:trHeight w:val="191"/>
        </w:trPr>
        <w:tc>
          <w:tcPr>
            <w:tcW w:w="1948" w:type="dxa"/>
            <w:vMerge/>
            <w:tcBorders>
              <w:top w:val="single" w:sz="2" w:space="0" w:color="auto"/>
              <w:left w:val="single" w:sz="2" w:space="0" w:color="auto"/>
              <w:bottom w:val="single" w:sz="2" w:space="0" w:color="auto"/>
              <w:right w:val="single" w:sz="2" w:space="0" w:color="auto"/>
            </w:tcBorders>
          </w:tcPr>
          <w:p w14:paraId="291DADC0" w14:textId="77777777" w:rsidR="009E502C" w:rsidRPr="009E502C" w:rsidRDefault="009E502C" w:rsidP="009E502C">
            <w:pPr>
              <w:jc w:val="left"/>
              <w:rPr>
                <w:rFonts w:eastAsiaTheme="minorEastAsia"/>
                <w:b/>
                <w:iCs/>
                <w:sz w:val="18"/>
                <w:szCs w:val="18"/>
              </w:rPr>
            </w:pPr>
          </w:p>
        </w:tc>
        <w:tc>
          <w:tcPr>
            <w:tcW w:w="2200" w:type="dxa"/>
            <w:vMerge/>
            <w:tcBorders>
              <w:top w:val="single" w:sz="2" w:space="0" w:color="auto"/>
              <w:left w:val="single" w:sz="2" w:space="0" w:color="auto"/>
              <w:bottom w:val="single" w:sz="2" w:space="0" w:color="auto"/>
              <w:right w:val="single" w:sz="2" w:space="0" w:color="auto"/>
            </w:tcBorders>
          </w:tcPr>
          <w:p w14:paraId="729F6FBF" w14:textId="77777777" w:rsidR="009E502C" w:rsidRPr="009E502C" w:rsidRDefault="009E502C" w:rsidP="009E502C">
            <w:pPr>
              <w:jc w:val="left"/>
              <w:rPr>
                <w:rFonts w:eastAsiaTheme="minorEastAsia"/>
                <w:sz w:val="18"/>
                <w:szCs w:val="18"/>
              </w:rPr>
            </w:pPr>
          </w:p>
        </w:tc>
        <w:tc>
          <w:tcPr>
            <w:tcW w:w="2420" w:type="dxa"/>
            <w:vMerge/>
            <w:tcBorders>
              <w:top w:val="single" w:sz="2" w:space="0" w:color="auto"/>
              <w:left w:val="single" w:sz="2" w:space="0" w:color="auto"/>
              <w:bottom w:val="single" w:sz="2" w:space="0" w:color="auto"/>
              <w:right w:val="single" w:sz="2" w:space="0" w:color="auto"/>
            </w:tcBorders>
          </w:tcPr>
          <w:p w14:paraId="698ED9C9" w14:textId="77777777" w:rsidR="009E502C" w:rsidRPr="009E502C" w:rsidRDefault="009E502C" w:rsidP="009E502C">
            <w:pPr>
              <w:tabs>
                <w:tab w:val="left" w:pos="112"/>
              </w:tabs>
              <w:jc w:val="left"/>
              <w:rPr>
                <w:rFonts w:eastAsiaTheme="minorEastAsia"/>
                <w:sz w:val="18"/>
                <w:szCs w:val="18"/>
              </w:rPr>
            </w:pPr>
          </w:p>
        </w:tc>
        <w:tc>
          <w:tcPr>
            <w:tcW w:w="1531" w:type="dxa"/>
            <w:vMerge w:val="restart"/>
            <w:tcBorders>
              <w:top w:val="single" w:sz="2" w:space="0" w:color="auto"/>
              <w:left w:val="single" w:sz="2" w:space="0" w:color="auto"/>
              <w:bottom w:val="single" w:sz="2" w:space="0" w:color="auto"/>
              <w:right w:val="single" w:sz="2" w:space="0" w:color="auto"/>
            </w:tcBorders>
          </w:tcPr>
          <w:p w14:paraId="2845E756" w14:textId="77777777" w:rsidR="009E502C" w:rsidRPr="009E502C" w:rsidRDefault="009E502C" w:rsidP="009E502C">
            <w:pPr>
              <w:numPr>
                <w:ilvl w:val="0"/>
                <w:numId w:val="11"/>
              </w:numPr>
              <w:tabs>
                <w:tab w:val="clear" w:pos="720"/>
                <w:tab w:val="num" w:pos="112"/>
              </w:tabs>
              <w:ind w:hanging="718"/>
              <w:jc w:val="left"/>
              <w:rPr>
                <w:rFonts w:eastAsiaTheme="minorEastAsia"/>
                <w:sz w:val="18"/>
                <w:szCs w:val="18"/>
              </w:rPr>
            </w:pPr>
            <w:r w:rsidRPr="009E502C">
              <w:rPr>
                <w:rFonts w:eastAsiaTheme="minorEastAsia"/>
                <w:sz w:val="18"/>
                <w:szCs w:val="18"/>
              </w:rPr>
              <w:t>difenokonazol</w:t>
            </w:r>
          </w:p>
          <w:p w14:paraId="1CC896A0" w14:textId="77777777" w:rsidR="009E502C" w:rsidRPr="009E502C" w:rsidRDefault="009E502C" w:rsidP="009E502C">
            <w:pPr>
              <w:jc w:val="left"/>
              <w:rPr>
                <w:rFonts w:eastAsiaTheme="minorEastAsia"/>
              </w:rPr>
            </w:pPr>
          </w:p>
        </w:tc>
        <w:tc>
          <w:tcPr>
            <w:tcW w:w="1549" w:type="dxa"/>
            <w:tcBorders>
              <w:top w:val="single" w:sz="2" w:space="0" w:color="auto"/>
              <w:left w:val="single" w:sz="2" w:space="0" w:color="auto"/>
              <w:bottom w:val="single" w:sz="2" w:space="0" w:color="auto"/>
              <w:right w:val="single" w:sz="2" w:space="0" w:color="auto"/>
            </w:tcBorders>
          </w:tcPr>
          <w:p w14:paraId="56473D6F" w14:textId="77777777" w:rsidR="009E502C" w:rsidRPr="009E502C" w:rsidRDefault="009E502C" w:rsidP="009E502C">
            <w:pPr>
              <w:jc w:val="left"/>
              <w:rPr>
                <w:rFonts w:eastAsiaTheme="minorEastAsia"/>
                <w:sz w:val="18"/>
                <w:szCs w:val="18"/>
              </w:rPr>
            </w:pPr>
            <w:r w:rsidRPr="009E502C">
              <w:rPr>
                <w:rFonts w:eastAsiaTheme="minorEastAsia"/>
                <w:sz w:val="18"/>
                <w:szCs w:val="18"/>
              </w:rPr>
              <w:t xml:space="preserve">Mavita 250 EC </w:t>
            </w:r>
          </w:p>
        </w:tc>
        <w:tc>
          <w:tcPr>
            <w:tcW w:w="1409" w:type="dxa"/>
            <w:tcBorders>
              <w:top w:val="single" w:sz="2" w:space="0" w:color="auto"/>
              <w:left w:val="single" w:sz="2" w:space="0" w:color="auto"/>
              <w:bottom w:val="single" w:sz="2" w:space="0" w:color="auto"/>
              <w:right w:val="single" w:sz="2" w:space="0" w:color="auto"/>
            </w:tcBorders>
          </w:tcPr>
          <w:p w14:paraId="060CA5D7" w14:textId="77777777" w:rsidR="009E502C" w:rsidRPr="009E502C" w:rsidRDefault="009E502C" w:rsidP="009E502C">
            <w:pPr>
              <w:jc w:val="left"/>
              <w:rPr>
                <w:rFonts w:eastAsiaTheme="minorEastAsia"/>
                <w:sz w:val="18"/>
                <w:szCs w:val="18"/>
              </w:rPr>
            </w:pPr>
            <w:r w:rsidRPr="009E502C">
              <w:rPr>
                <w:rFonts w:eastAsiaTheme="minorEastAsia"/>
                <w:sz w:val="18"/>
                <w:szCs w:val="18"/>
              </w:rPr>
              <w:t>0,5 l/ha</w:t>
            </w:r>
          </w:p>
        </w:tc>
        <w:tc>
          <w:tcPr>
            <w:tcW w:w="1134" w:type="dxa"/>
            <w:tcBorders>
              <w:top w:val="single" w:sz="2" w:space="0" w:color="auto"/>
              <w:left w:val="single" w:sz="2" w:space="0" w:color="auto"/>
              <w:bottom w:val="single" w:sz="2" w:space="0" w:color="auto"/>
              <w:right w:val="single" w:sz="2" w:space="0" w:color="auto"/>
            </w:tcBorders>
          </w:tcPr>
          <w:p w14:paraId="2E42ECC4" w14:textId="77777777" w:rsidR="009E502C" w:rsidRPr="009E502C" w:rsidRDefault="009E502C" w:rsidP="009E502C">
            <w:pPr>
              <w:jc w:val="left"/>
              <w:rPr>
                <w:rFonts w:eastAsiaTheme="minorEastAsia"/>
                <w:sz w:val="18"/>
                <w:szCs w:val="18"/>
              </w:rPr>
            </w:pPr>
            <w:r w:rsidRPr="009E502C">
              <w:rPr>
                <w:rFonts w:eastAsiaTheme="minorEastAsia"/>
                <w:sz w:val="18"/>
                <w:szCs w:val="18"/>
              </w:rPr>
              <w:t>14</w:t>
            </w:r>
          </w:p>
        </w:tc>
        <w:tc>
          <w:tcPr>
            <w:tcW w:w="1527" w:type="dxa"/>
            <w:vMerge w:val="restart"/>
            <w:tcBorders>
              <w:top w:val="single" w:sz="2" w:space="0" w:color="auto"/>
              <w:left w:val="single" w:sz="2" w:space="0" w:color="auto"/>
              <w:bottom w:val="single" w:sz="2" w:space="0" w:color="auto"/>
              <w:right w:val="single" w:sz="2" w:space="0" w:color="auto"/>
            </w:tcBorders>
          </w:tcPr>
          <w:p w14:paraId="5881F5DD" w14:textId="77777777" w:rsidR="009E502C" w:rsidRPr="009E502C" w:rsidRDefault="009E502C" w:rsidP="009E502C">
            <w:pPr>
              <w:pBdr>
                <w:right w:val="single" w:sz="8" w:space="4" w:color="auto"/>
              </w:pBdr>
              <w:jc w:val="left"/>
              <w:rPr>
                <w:rFonts w:eastAsiaTheme="minorEastAsia"/>
                <w:sz w:val="18"/>
                <w:szCs w:val="18"/>
              </w:rPr>
            </w:pPr>
            <w:r w:rsidRPr="009E502C">
              <w:rPr>
                <w:rFonts w:eastAsiaTheme="minorEastAsia"/>
                <w:sz w:val="18"/>
                <w:szCs w:val="18"/>
                <w:u w:val="single"/>
              </w:rPr>
              <w:t>Mavita 250 EC, Score 250 EC in Signum:</w:t>
            </w:r>
            <w:r w:rsidRPr="009E502C">
              <w:rPr>
                <w:rFonts w:eastAsiaTheme="minorEastAsia"/>
                <w:sz w:val="18"/>
                <w:szCs w:val="18"/>
              </w:rPr>
              <w:t xml:space="preserve"> MANJŠA UPORABA</w:t>
            </w:r>
          </w:p>
          <w:p w14:paraId="0CC21740" w14:textId="77777777" w:rsidR="009E502C" w:rsidRPr="009E502C" w:rsidRDefault="009E502C" w:rsidP="009E502C">
            <w:pPr>
              <w:pBdr>
                <w:right w:val="single" w:sz="8" w:space="4" w:color="auto"/>
              </w:pBdr>
              <w:jc w:val="left"/>
              <w:rPr>
                <w:rFonts w:eastAsiaTheme="minorEastAsia"/>
                <w:sz w:val="18"/>
                <w:szCs w:val="18"/>
              </w:rPr>
            </w:pPr>
          </w:p>
          <w:p w14:paraId="0D029E50" w14:textId="77777777" w:rsidR="009E502C" w:rsidRPr="009E502C" w:rsidRDefault="009E502C" w:rsidP="009E502C">
            <w:pPr>
              <w:pBdr>
                <w:right w:val="single" w:sz="8" w:space="4" w:color="auto"/>
              </w:pBdr>
              <w:jc w:val="left"/>
              <w:rPr>
                <w:rFonts w:eastAsiaTheme="minorEastAsia"/>
                <w:sz w:val="18"/>
                <w:szCs w:val="18"/>
              </w:rPr>
            </w:pPr>
            <w:r w:rsidRPr="009E502C">
              <w:rPr>
                <w:rFonts w:eastAsiaTheme="minorEastAsia"/>
                <w:sz w:val="18"/>
                <w:szCs w:val="18"/>
              </w:rPr>
              <w:t>Vsi: uporaba na PROSTEM</w:t>
            </w:r>
          </w:p>
          <w:p w14:paraId="38800F0C" w14:textId="77777777" w:rsidR="009E502C" w:rsidRPr="009E502C" w:rsidRDefault="009E502C" w:rsidP="009E502C">
            <w:pPr>
              <w:pBdr>
                <w:right w:val="single" w:sz="8" w:space="4" w:color="auto"/>
              </w:pBdr>
              <w:jc w:val="left"/>
              <w:rPr>
                <w:rFonts w:eastAsiaTheme="minorEastAsia"/>
                <w:b/>
                <w:sz w:val="18"/>
                <w:szCs w:val="18"/>
              </w:rPr>
            </w:pPr>
          </w:p>
          <w:p w14:paraId="23CE0ABD" w14:textId="77777777" w:rsidR="009E502C" w:rsidRPr="009E502C" w:rsidRDefault="009E502C" w:rsidP="009E502C">
            <w:pPr>
              <w:pBdr>
                <w:right w:val="single" w:sz="8" w:space="4" w:color="auto"/>
              </w:pBdr>
              <w:jc w:val="left"/>
              <w:rPr>
                <w:rFonts w:eastAsiaTheme="minorEastAsia"/>
                <w:b/>
                <w:sz w:val="18"/>
                <w:szCs w:val="18"/>
              </w:rPr>
            </w:pPr>
          </w:p>
        </w:tc>
      </w:tr>
      <w:tr w:rsidR="009E502C" w:rsidRPr="009E502C" w14:paraId="0BA8EF93" w14:textId="77777777" w:rsidTr="009E502C">
        <w:trPr>
          <w:gridAfter w:val="7"/>
          <w:wAfter w:w="10689" w:type="dxa"/>
          <w:trHeight w:val="252"/>
        </w:trPr>
        <w:tc>
          <w:tcPr>
            <w:tcW w:w="1948" w:type="dxa"/>
            <w:vMerge/>
            <w:tcBorders>
              <w:top w:val="single" w:sz="2" w:space="0" w:color="auto"/>
              <w:left w:val="single" w:sz="2" w:space="0" w:color="auto"/>
              <w:bottom w:val="single" w:sz="2" w:space="0" w:color="auto"/>
              <w:right w:val="single" w:sz="2" w:space="0" w:color="auto"/>
            </w:tcBorders>
          </w:tcPr>
          <w:p w14:paraId="44382805" w14:textId="77777777" w:rsidR="009E502C" w:rsidRPr="009E502C" w:rsidRDefault="009E502C" w:rsidP="009E502C">
            <w:pPr>
              <w:jc w:val="left"/>
              <w:rPr>
                <w:rFonts w:eastAsiaTheme="minorEastAsia"/>
                <w:b/>
                <w:bCs/>
                <w:sz w:val="18"/>
                <w:szCs w:val="18"/>
              </w:rPr>
            </w:pPr>
          </w:p>
        </w:tc>
        <w:tc>
          <w:tcPr>
            <w:tcW w:w="2200" w:type="dxa"/>
            <w:vMerge/>
            <w:tcBorders>
              <w:top w:val="single" w:sz="2" w:space="0" w:color="auto"/>
              <w:left w:val="single" w:sz="2" w:space="0" w:color="auto"/>
              <w:bottom w:val="single" w:sz="2" w:space="0" w:color="auto"/>
              <w:right w:val="single" w:sz="2" w:space="0" w:color="auto"/>
            </w:tcBorders>
          </w:tcPr>
          <w:p w14:paraId="39641A77" w14:textId="77777777" w:rsidR="009E502C" w:rsidRPr="009E502C" w:rsidRDefault="009E502C" w:rsidP="009E502C">
            <w:pPr>
              <w:jc w:val="left"/>
              <w:rPr>
                <w:rFonts w:eastAsiaTheme="minorEastAsia"/>
                <w:sz w:val="18"/>
                <w:szCs w:val="18"/>
              </w:rPr>
            </w:pPr>
          </w:p>
        </w:tc>
        <w:tc>
          <w:tcPr>
            <w:tcW w:w="2420" w:type="dxa"/>
            <w:vMerge/>
            <w:tcBorders>
              <w:top w:val="single" w:sz="2" w:space="0" w:color="auto"/>
              <w:left w:val="single" w:sz="2" w:space="0" w:color="auto"/>
              <w:bottom w:val="single" w:sz="2" w:space="0" w:color="auto"/>
              <w:right w:val="single" w:sz="2" w:space="0" w:color="auto"/>
            </w:tcBorders>
          </w:tcPr>
          <w:p w14:paraId="5058081E" w14:textId="77777777" w:rsidR="009E502C" w:rsidRPr="009E502C" w:rsidRDefault="009E502C" w:rsidP="009E502C">
            <w:pPr>
              <w:tabs>
                <w:tab w:val="left" w:pos="170"/>
              </w:tabs>
              <w:jc w:val="left"/>
              <w:rPr>
                <w:rFonts w:eastAsiaTheme="minorEastAsia"/>
                <w:sz w:val="18"/>
                <w:szCs w:val="18"/>
              </w:rPr>
            </w:pPr>
          </w:p>
        </w:tc>
        <w:tc>
          <w:tcPr>
            <w:tcW w:w="1531" w:type="dxa"/>
            <w:vMerge/>
            <w:tcBorders>
              <w:top w:val="single" w:sz="2" w:space="0" w:color="auto"/>
              <w:left w:val="single" w:sz="2" w:space="0" w:color="auto"/>
              <w:bottom w:val="single" w:sz="2" w:space="0" w:color="auto"/>
              <w:right w:val="single" w:sz="2" w:space="0" w:color="auto"/>
            </w:tcBorders>
          </w:tcPr>
          <w:p w14:paraId="5C3C4C46" w14:textId="77777777" w:rsidR="009E502C" w:rsidRPr="009E502C" w:rsidRDefault="009E502C" w:rsidP="009E502C">
            <w:pPr>
              <w:numPr>
                <w:ilvl w:val="0"/>
                <w:numId w:val="11"/>
              </w:numPr>
              <w:tabs>
                <w:tab w:val="clear" w:pos="720"/>
                <w:tab w:val="num" w:pos="112"/>
              </w:tabs>
              <w:ind w:hanging="718"/>
              <w:jc w:val="left"/>
              <w:rPr>
                <w:rFonts w:eastAsiaTheme="minorEastAsia"/>
                <w:sz w:val="18"/>
                <w:szCs w:val="18"/>
              </w:rPr>
            </w:pPr>
          </w:p>
        </w:tc>
        <w:tc>
          <w:tcPr>
            <w:tcW w:w="1549" w:type="dxa"/>
            <w:tcBorders>
              <w:top w:val="single" w:sz="2" w:space="0" w:color="auto"/>
              <w:left w:val="single" w:sz="2" w:space="0" w:color="auto"/>
              <w:bottom w:val="single" w:sz="2" w:space="0" w:color="auto"/>
              <w:right w:val="single" w:sz="2" w:space="0" w:color="auto"/>
            </w:tcBorders>
          </w:tcPr>
          <w:p w14:paraId="1047106B" w14:textId="77777777" w:rsidR="009E502C" w:rsidRPr="009E502C" w:rsidRDefault="009E502C" w:rsidP="009E502C">
            <w:pPr>
              <w:jc w:val="left"/>
              <w:rPr>
                <w:rFonts w:eastAsiaTheme="minorEastAsia"/>
                <w:b/>
                <w:sz w:val="18"/>
                <w:szCs w:val="18"/>
              </w:rPr>
            </w:pPr>
            <w:r w:rsidRPr="009E502C">
              <w:rPr>
                <w:rFonts w:eastAsiaTheme="minorEastAsia"/>
                <w:sz w:val="18"/>
                <w:szCs w:val="18"/>
              </w:rPr>
              <w:t xml:space="preserve">Score 250 EC </w:t>
            </w:r>
          </w:p>
        </w:tc>
        <w:tc>
          <w:tcPr>
            <w:tcW w:w="1409" w:type="dxa"/>
            <w:tcBorders>
              <w:top w:val="single" w:sz="2" w:space="0" w:color="auto"/>
              <w:left w:val="single" w:sz="2" w:space="0" w:color="auto"/>
              <w:bottom w:val="single" w:sz="2" w:space="0" w:color="auto"/>
              <w:right w:val="single" w:sz="2" w:space="0" w:color="auto"/>
            </w:tcBorders>
          </w:tcPr>
          <w:p w14:paraId="114D9D6F" w14:textId="77777777" w:rsidR="009E502C" w:rsidRPr="009E502C" w:rsidRDefault="009E502C" w:rsidP="009E502C">
            <w:pPr>
              <w:jc w:val="left"/>
              <w:rPr>
                <w:rFonts w:eastAsiaTheme="minorEastAsia"/>
                <w:sz w:val="18"/>
                <w:szCs w:val="18"/>
              </w:rPr>
            </w:pPr>
            <w:r w:rsidRPr="009E502C">
              <w:rPr>
                <w:rFonts w:eastAsiaTheme="minorEastAsia"/>
                <w:sz w:val="18"/>
                <w:szCs w:val="18"/>
              </w:rPr>
              <w:t>0,5 l/ha</w:t>
            </w:r>
          </w:p>
        </w:tc>
        <w:tc>
          <w:tcPr>
            <w:tcW w:w="1134" w:type="dxa"/>
            <w:tcBorders>
              <w:top w:val="single" w:sz="2" w:space="0" w:color="auto"/>
              <w:left w:val="single" w:sz="2" w:space="0" w:color="auto"/>
              <w:bottom w:val="single" w:sz="2" w:space="0" w:color="auto"/>
              <w:right w:val="single" w:sz="2" w:space="0" w:color="auto"/>
            </w:tcBorders>
          </w:tcPr>
          <w:p w14:paraId="699D6684" w14:textId="77777777" w:rsidR="009E502C" w:rsidRPr="009E502C" w:rsidRDefault="009E502C" w:rsidP="009E502C">
            <w:pPr>
              <w:jc w:val="left"/>
              <w:rPr>
                <w:rFonts w:eastAsiaTheme="minorEastAsia"/>
                <w:sz w:val="18"/>
                <w:szCs w:val="18"/>
              </w:rPr>
            </w:pPr>
            <w:r w:rsidRPr="009E502C">
              <w:rPr>
                <w:rFonts w:eastAsiaTheme="minorEastAsia"/>
                <w:sz w:val="18"/>
                <w:szCs w:val="18"/>
              </w:rPr>
              <w:t>14</w:t>
            </w:r>
          </w:p>
        </w:tc>
        <w:tc>
          <w:tcPr>
            <w:tcW w:w="1527" w:type="dxa"/>
            <w:vMerge/>
            <w:tcBorders>
              <w:top w:val="single" w:sz="2" w:space="0" w:color="auto"/>
              <w:left w:val="single" w:sz="2" w:space="0" w:color="auto"/>
              <w:bottom w:val="single" w:sz="2" w:space="0" w:color="auto"/>
              <w:right w:val="single" w:sz="2" w:space="0" w:color="auto"/>
            </w:tcBorders>
          </w:tcPr>
          <w:p w14:paraId="5672C2D3" w14:textId="77777777" w:rsidR="009E502C" w:rsidRPr="009E502C" w:rsidRDefault="009E502C" w:rsidP="009E502C">
            <w:pPr>
              <w:jc w:val="left"/>
              <w:rPr>
                <w:rFonts w:eastAsiaTheme="minorEastAsia"/>
                <w:b/>
                <w:sz w:val="18"/>
                <w:szCs w:val="18"/>
              </w:rPr>
            </w:pPr>
          </w:p>
        </w:tc>
      </w:tr>
      <w:tr w:rsidR="009E502C" w:rsidRPr="009E502C" w14:paraId="3E3E7102" w14:textId="77777777" w:rsidTr="009E502C">
        <w:trPr>
          <w:gridAfter w:val="7"/>
          <w:wAfter w:w="10689" w:type="dxa"/>
          <w:trHeight w:val="136"/>
        </w:trPr>
        <w:tc>
          <w:tcPr>
            <w:tcW w:w="1948" w:type="dxa"/>
            <w:vMerge/>
            <w:tcBorders>
              <w:top w:val="single" w:sz="2" w:space="0" w:color="auto"/>
              <w:left w:val="single" w:sz="2" w:space="0" w:color="auto"/>
              <w:bottom w:val="single" w:sz="2" w:space="0" w:color="auto"/>
              <w:right w:val="single" w:sz="2" w:space="0" w:color="auto"/>
            </w:tcBorders>
          </w:tcPr>
          <w:p w14:paraId="6AFB827D" w14:textId="77777777" w:rsidR="009E502C" w:rsidRPr="009E502C" w:rsidRDefault="009E502C" w:rsidP="009E502C">
            <w:pPr>
              <w:jc w:val="left"/>
              <w:rPr>
                <w:rFonts w:eastAsiaTheme="minorEastAsia"/>
                <w:b/>
                <w:bCs/>
                <w:sz w:val="18"/>
                <w:szCs w:val="18"/>
              </w:rPr>
            </w:pPr>
          </w:p>
        </w:tc>
        <w:tc>
          <w:tcPr>
            <w:tcW w:w="2200" w:type="dxa"/>
            <w:vMerge/>
            <w:tcBorders>
              <w:top w:val="single" w:sz="2" w:space="0" w:color="auto"/>
              <w:left w:val="single" w:sz="2" w:space="0" w:color="auto"/>
              <w:bottom w:val="single" w:sz="2" w:space="0" w:color="auto"/>
              <w:right w:val="single" w:sz="2" w:space="0" w:color="auto"/>
            </w:tcBorders>
          </w:tcPr>
          <w:p w14:paraId="4DC9D611" w14:textId="77777777" w:rsidR="009E502C" w:rsidRPr="009E502C" w:rsidRDefault="009E502C" w:rsidP="009E502C">
            <w:pPr>
              <w:jc w:val="left"/>
              <w:rPr>
                <w:rFonts w:eastAsiaTheme="minorEastAsia"/>
                <w:sz w:val="18"/>
                <w:szCs w:val="18"/>
              </w:rPr>
            </w:pPr>
          </w:p>
        </w:tc>
        <w:tc>
          <w:tcPr>
            <w:tcW w:w="2420" w:type="dxa"/>
            <w:vMerge/>
            <w:tcBorders>
              <w:top w:val="single" w:sz="2" w:space="0" w:color="auto"/>
              <w:left w:val="single" w:sz="2" w:space="0" w:color="auto"/>
              <w:bottom w:val="single" w:sz="2" w:space="0" w:color="auto"/>
              <w:right w:val="single" w:sz="2" w:space="0" w:color="auto"/>
            </w:tcBorders>
          </w:tcPr>
          <w:p w14:paraId="5326304D" w14:textId="77777777" w:rsidR="009E502C" w:rsidRPr="009E502C" w:rsidRDefault="009E502C" w:rsidP="009E502C">
            <w:pPr>
              <w:tabs>
                <w:tab w:val="left" w:pos="170"/>
              </w:tabs>
              <w:jc w:val="left"/>
              <w:rPr>
                <w:rFonts w:eastAsiaTheme="minorEastAsia"/>
                <w:sz w:val="18"/>
                <w:szCs w:val="18"/>
              </w:rPr>
            </w:pPr>
          </w:p>
        </w:tc>
        <w:tc>
          <w:tcPr>
            <w:tcW w:w="5623" w:type="dxa"/>
            <w:gridSpan w:val="4"/>
            <w:tcBorders>
              <w:top w:val="single" w:sz="2" w:space="0" w:color="auto"/>
              <w:left w:val="single" w:sz="2" w:space="0" w:color="auto"/>
              <w:bottom w:val="single" w:sz="2" w:space="0" w:color="auto"/>
              <w:right w:val="single" w:sz="2" w:space="0" w:color="auto"/>
            </w:tcBorders>
          </w:tcPr>
          <w:p w14:paraId="7B17E9EA" w14:textId="77777777" w:rsidR="009E502C" w:rsidRPr="009E502C" w:rsidRDefault="009E502C" w:rsidP="009E502C">
            <w:pPr>
              <w:jc w:val="left"/>
              <w:rPr>
                <w:rFonts w:eastAsiaTheme="minorEastAsia"/>
                <w:b/>
                <w:sz w:val="18"/>
                <w:szCs w:val="18"/>
              </w:rPr>
            </w:pPr>
            <w:r w:rsidRPr="009E502C">
              <w:rPr>
                <w:rFonts w:eastAsiaTheme="minorEastAsia"/>
                <w:b/>
                <w:sz w:val="18"/>
                <w:szCs w:val="18"/>
              </w:rPr>
              <w:t>PRIDELAVA ZA KOREN</w:t>
            </w:r>
          </w:p>
        </w:tc>
        <w:tc>
          <w:tcPr>
            <w:tcW w:w="1527" w:type="dxa"/>
            <w:vMerge/>
            <w:tcBorders>
              <w:top w:val="single" w:sz="2" w:space="0" w:color="auto"/>
              <w:left w:val="single" w:sz="2" w:space="0" w:color="auto"/>
              <w:bottom w:val="single" w:sz="2" w:space="0" w:color="auto"/>
              <w:right w:val="single" w:sz="2" w:space="0" w:color="auto"/>
            </w:tcBorders>
          </w:tcPr>
          <w:p w14:paraId="5F759E15" w14:textId="77777777" w:rsidR="009E502C" w:rsidRPr="009E502C" w:rsidRDefault="009E502C" w:rsidP="009E502C">
            <w:pPr>
              <w:jc w:val="left"/>
              <w:rPr>
                <w:rFonts w:eastAsiaTheme="minorEastAsia"/>
                <w:b/>
                <w:sz w:val="18"/>
                <w:szCs w:val="18"/>
              </w:rPr>
            </w:pPr>
          </w:p>
        </w:tc>
      </w:tr>
      <w:tr w:rsidR="009E502C" w:rsidRPr="009E502C" w14:paraId="5A4AE1A3" w14:textId="77777777" w:rsidTr="009E502C">
        <w:trPr>
          <w:gridAfter w:val="7"/>
          <w:wAfter w:w="10689" w:type="dxa"/>
          <w:trHeight w:val="136"/>
        </w:trPr>
        <w:tc>
          <w:tcPr>
            <w:tcW w:w="1948" w:type="dxa"/>
            <w:vMerge/>
            <w:tcBorders>
              <w:top w:val="single" w:sz="2" w:space="0" w:color="auto"/>
              <w:left w:val="single" w:sz="2" w:space="0" w:color="auto"/>
              <w:bottom w:val="single" w:sz="2" w:space="0" w:color="auto"/>
              <w:right w:val="single" w:sz="2" w:space="0" w:color="auto"/>
            </w:tcBorders>
          </w:tcPr>
          <w:p w14:paraId="7C822A59" w14:textId="77777777" w:rsidR="009E502C" w:rsidRPr="009E502C" w:rsidRDefault="009E502C" w:rsidP="009E502C">
            <w:pPr>
              <w:jc w:val="left"/>
              <w:rPr>
                <w:rFonts w:eastAsiaTheme="minorEastAsia"/>
                <w:b/>
                <w:bCs/>
                <w:sz w:val="18"/>
                <w:szCs w:val="18"/>
              </w:rPr>
            </w:pPr>
          </w:p>
        </w:tc>
        <w:tc>
          <w:tcPr>
            <w:tcW w:w="2200" w:type="dxa"/>
            <w:vMerge/>
            <w:tcBorders>
              <w:top w:val="single" w:sz="2" w:space="0" w:color="auto"/>
              <w:left w:val="single" w:sz="2" w:space="0" w:color="auto"/>
              <w:bottom w:val="single" w:sz="2" w:space="0" w:color="auto"/>
              <w:right w:val="single" w:sz="2" w:space="0" w:color="auto"/>
            </w:tcBorders>
          </w:tcPr>
          <w:p w14:paraId="289F8342" w14:textId="77777777" w:rsidR="009E502C" w:rsidRPr="009E502C" w:rsidRDefault="009E502C" w:rsidP="009E502C">
            <w:pPr>
              <w:jc w:val="left"/>
              <w:rPr>
                <w:rFonts w:eastAsiaTheme="minorEastAsia"/>
                <w:sz w:val="18"/>
                <w:szCs w:val="18"/>
              </w:rPr>
            </w:pPr>
          </w:p>
        </w:tc>
        <w:tc>
          <w:tcPr>
            <w:tcW w:w="2420" w:type="dxa"/>
            <w:vMerge/>
            <w:tcBorders>
              <w:top w:val="single" w:sz="2" w:space="0" w:color="auto"/>
              <w:left w:val="single" w:sz="2" w:space="0" w:color="auto"/>
              <w:bottom w:val="single" w:sz="2" w:space="0" w:color="auto"/>
              <w:right w:val="single" w:sz="2" w:space="0" w:color="auto"/>
            </w:tcBorders>
          </w:tcPr>
          <w:p w14:paraId="0A7B3640" w14:textId="77777777" w:rsidR="009E502C" w:rsidRPr="009E502C" w:rsidRDefault="009E502C" w:rsidP="009E502C">
            <w:pPr>
              <w:tabs>
                <w:tab w:val="left" w:pos="170"/>
              </w:tabs>
              <w:jc w:val="left"/>
              <w:rPr>
                <w:rFonts w:eastAsiaTheme="minorEastAsia"/>
                <w:sz w:val="18"/>
                <w:szCs w:val="18"/>
              </w:rPr>
            </w:pPr>
          </w:p>
        </w:tc>
        <w:tc>
          <w:tcPr>
            <w:tcW w:w="1531" w:type="dxa"/>
            <w:vMerge w:val="restart"/>
            <w:tcBorders>
              <w:top w:val="single" w:sz="2" w:space="0" w:color="auto"/>
              <w:left w:val="single" w:sz="2" w:space="0" w:color="auto"/>
              <w:bottom w:val="single" w:sz="2" w:space="0" w:color="auto"/>
              <w:right w:val="single" w:sz="2" w:space="0" w:color="auto"/>
            </w:tcBorders>
          </w:tcPr>
          <w:p w14:paraId="33DCDC5D" w14:textId="77777777" w:rsidR="009E502C" w:rsidRPr="009E502C" w:rsidRDefault="009E502C" w:rsidP="009E502C">
            <w:pPr>
              <w:jc w:val="left"/>
              <w:rPr>
                <w:rFonts w:eastAsiaTheme="minorEastAsia"/>
                <w:sz w:val="18"/>
                <w:szCs w:val="18"/>
              </w:rPr>
            </w:pPr>
            <w:r w:rsidRPr="009E502C">
              <w:rPr>
                <w:rFonts w:eastAsiaTheme="minorEastAsia"/>
                <w:sz w:val="18"/>
                <w:szCs w:val="18"/>
              </w:rPr>
              <w:t>-azoksistrobin</w:t>
            </w:r>
          </w:p>
        </w:tc>
        <w:tc>
          <w:tcPr>
            <w:tcW w:w="1549" w:type="dxa"/>
            <w:tcBorders>
              <w:top w:val="single" w:sz="2" w:space="0" w:color="auto"/>
              <w:left w:val="single" w:sz="2" w:space="0" w:color="auto"/>
              <w:bottom w:val="single" w:sz="2" w:space="0" w:color="auto"/>
              <w:right w:val="single" w:sz="2" w:space="0" w:color="auto"/>
            </w:tcBorders>
          </w:tcPr>
          <w:p w14:paraId="3AFEAE95" w14:textId="77777777" w:rsidR="009E502C" w:rsidRPr="009E502C" w:rsidRDefault="009E502C" w:rsidP="009E502C">
            <w:pPr>
              <w:jc w:val="left"/>
              <w:rPr>
                <w:rFonts w:eastAsiaTheme="minorEastAsia"/>
                <w:sz w:val="18"/>
                <w:szCs w:val="18"/>
              </w:rPr>
            </w:pPr>
            <w:r w:rsidRPr="009E502C">
              <w:rPr>
                <w:rFonts w:eastAsiaTheme="minorEastAsia"/>
                <w:sz w:val="18"/>
                <w:szCs w:val="18"/>
              </w:rPr>
              <w:t>Mirador 250 SC</w:t>
            </w:r>
          </w:p>
        </w:tc>
        <w:tc>
          <w:tcPr>
            <w:tcW w:w="1409" w:type="dxa"/>
            <w:tcBorders>
              <w:top w:val="single" w:sz="2" w:space="0" w:color="auto"/>
              <w:left w:val="single" w:sz="2" w:space="0" w:color="auto"/>
              <w:bottom w:val="single" w:sz="2" w:space="0" w:color="auto"/>
              <w:right w:val="single" w:sz="2" w:space="0" w:color="auto"/>
            </w:tcBorders>
          </w:tcPr>
          <w:p w14:paraId="577C58F4" w14:textId="77777777" w:rsidR="009E502C" w:rsidRPr="009E502C" w:rsidRDefault="009E502C" w:rsidP="009E502C">
            <w:pPr>
              <w:jc w:val="left"/>
              <w:rPr>
                <w:rFonts w:eastAsiaTheme="minorEastAsia"/>
                <w:sz w:val="18"/>
                <w:szCs w:val="18"/>
              </w:rPr>
            </w:pPr>
            <w:r w:rsidRPr="009E502C">
              <w:rPr>
                <w:rFonts w:eastAsiaTheme="minorEastAsia"/>
                <w:sz w:val="18"/>
                <w:szCs w:val="18"/>
              </w:rPr>
              <w:t>1 l/ha</w:t>
            </w:r>
          </w:p>
        </w:tc>
        <w:tc>
          <w:tcPr>
            <w:tcW w:w="1134" w:type="dxa"/>
            <w:tcBorders>
              <w:top w:val="single" w:sz="2" w:space="0" w:color="auto"/>
              <w:left w:val="single" w:sz="2" w:space="0" w:color="auto"/>
              <w:bottom w:val="single" w:sz="2" w:space="0" w:color="auto"/>
              <w:right w:val="single" w:sz="2" w:space="0" w:color="auto"/>
            </w:tcBorders>
          </w:tcPr>
          <w:p w14:paraId="586D65C6" w14:textId="77777777" w:rsidR="009E502C" w:rsidRPr="009E502C" w:rsidRDefault="009E502C" w:rsidP="009E502C">
            <w:pPr>
              <w:jc w:val="left"/>
              <w:rPr>
                <w:rFonts w:eastAsiaTheme="minorEastAsia"/>
                <w:sz w:val="18"/>
                <w:szCs w:val="18"/>
              </w:rPr>
            </w:pPr>
            <w:r w:rsidRPr="009E502C">
              <w:rPr>
                <w:rFonts w:eastAsiaTheme="minorEastAsia"/>
                <w:sz w:val="18"/>
                <w:szCs w:val="18"/>
              </w:rPr>
              <w:t>14</w:t>
            </w:r>
          </w:p>
        </w:tc>
        <w:tc>
          <w:tcPr>
            <w:tcW w:w="1527" w:type="dxa"/>
            <w:vMerge/>
            <w:tcBorders>
              <w:top w:val="single" w:sz="2" w:space="0" w:color="auto"/>
              <w:left w:val="single" w:sz="2" w:space="0" w:color="auto"/>
              <w:bottom w:val="single" w:sz="2" w:space="0" w:color="auto"/>
              <w:right w:val="single" w:sz="2" w:space="0" w:color="auto"/>
            </w:tcBorders>
          </w:tcPr>
          <w:p w14:paraId="77E654A9" w14:textId="77777777" w:rsidR="009E502C" w:rsidRPr="009E502C" w:rsidRDefault="009E502C" w:rsidP="009E502C">
            <w:pPr>
              <w:jc w:val="left"/>
              <w:rPr>
                <w:rFonts w:eastAsiaTheme="minorEastAsia"/>
                <w:b/>
                <w:sz w:val="18"/>
                <w:szCs w:val="18"/>
              </w:rPr>
            </w:pPr>
          </w:p>
        </w:tc>
      </w:tr>
      <w:tr w:rsidR="009E502C" w:rsidRPr="009E502C" w14:paraId="196C3FD5" w14:textId="77777777" w:rsidTr="009E502C">
        <w:trPr>
          <w:gridAfter w:val="7"/>
          <w:wAfter w:w="10689" w:type="dxa"/>
          <w:trHeight w:val="224"/>
        </w:trPr>
        <w:tc>
          <w:tcPr>
            <w:tcW w:w="1948" w:type="dxa"/>
            <w:vMerge/>
            <w:tcBorders>
              <w:top w:val="single" w:sz="2" w:space="0" w:color="auto"/>
              <w:left w:val="single" w:sz="2" w:space="0" w:color="auto"/>
              <w:bottom w:val="single" w:sz="2" w:space="0" w:color="auto"/>
              <w:right w:val="single" w:sz="2" w:space="0" w:color="auto"/>
            </w:tcBorders>
          </w:tcPr>
          <w:p w14:paraId="05BF0901" w14:textId="77777777" w:rsidR="009E502C" w:rsidRPr="009E502C" w:rsidRDefault="009E502C" w:rsidP="009E502C">
            <w:pPr>
              <w:jc w:val="left"/>
              <w:rPr>
                <w:rFonts w:eastAsiaTheme="minorEastAsia"/>
                <w:b/>
                <w:bCs/>
                <w:sz w:val="18"/>
                <w:szCs w:val="18"/>
              </w:rPr>
            </w:pPr>
          </w:p>
        </w:tc>
        <w:tc>
          <w:tcPr>
            <w:tcW w:w="2200" w:type="dxa"/>
            <w:vMerge/>
            <w:tcBorders>
              <w:top w:val="single" w:sz="2" w:space="0" w:color="auto"/>
              <w:left w:val="single" w:sz="2" w:space="0" w:color="auto"/>
              <w:bottom w:val="single" w:sz="2" w:space="0" w:color="auto"/>
              <w:right w:val="single" w:sz="2" w:space="0" w:color="auto"/>
            </w:tcBorders>
          </w:tcPr>
          <w:p w14:paraId="0CC9163A" w14:textId="77777777" w:rsidR="009E502C" w:rsidRPr="009E502C" w:rsidRDefault="009E502C" w:rsidP="009E502C">
            <w:pPr>
              <w:jc w:val="left"/>
              <w:rPr>
                <w:rFonts w:eastAsiaTheme="minorEastAsia"/>
                <w:sz w:val="18"/>
                <w:szCs w:val="18"/>
              </w:rPr>
            </w:pPr>
          </w:p>
        </w:tc>
        <w:tc>
          <w:tcPr>
            <w:tcW w:w="2420" w:type="dxa"/>
            <w:vMerge/>
            <w:tcBorders>
              <w:top w:val="single" w:sz="2" w:space="0" w:color="auto"/>
              <w:left w:val="single" w:sz="2" w:space="0" w:color="auto"/>
              <w:bottom w:val="single" w:sz="2" w:space="0" w:color="auto"/>
              <w:right w:val="single" w:sz="2" w:space="0" w:color="auto"/>
            </w:tcBorders>
          </w:tcPr>
          <w:p w14:paraId="19665EA7" w14:textId="77777777" w:rsidR="009E502C" w:rsidRPr="009E502C" w:rsidRDefault="009E502C" w:rsidP="009E502C">
            <w:pPr>
              <w:tabs>
                <w:tab w:val="left" w:pos="170"/>
              </w:tabs>
              <w:jc w:val="left"/>
              <w:rPr>
                <w:rFonts w:eastAsiaTheme="minorEastAsia"/>
                <w:sz w:val="18"/>
                <w:szCs w:val="18"/>
              </w:rPr>
            </w:pPr>
          </w:p>
        </w:tc>
        <w:tc>
          <w:tcPr>
            <w:tcW w:w="1531" w:type="dxa"/>
            <w:vMerge/>
            <w:tcBorders>
              <w:top w:val="single" w:sz="2" w:space="0" w:color="auto"/>
              <w:left w:val="single" w:sz="2" w:space="0" w:color="auto"/>
              <w:bottom w:val="single" w:sz="2" w:space="0" w:color="auto"/>
              <w:right w:val="single" w:sz="2" w:space="0" w:color="auto"/>
            </w:tcBorders>
          </w:tcPr>
          <w:p w14:paraId="0749ED43" w14:textId="77777777" w:rsidR="009E502C" w:rsidRPr="009E502C" w:rsidRDefault="009E502C" w:rsidP="009E502C">
            <w:pPr>
              <w:numPr>
                <w:ilvl w:val="0"/>
                <w:numId w:val="11"/>
              </w:numPr>
              <w:tabs>
                <w:tab w:val="clear" w:pos="720"/>
                <w:tab w:val="num" w:pos="112"/>
              </w:tabs>
              <w:ind w:hanging="718"/>
              <w:jc w:val="left"/>
              <w:rPr>
                <w:rFonts w:eastAsiaTheme="minorEastAsia"/>
                <w:sz w:val="18"/>
                <w:szCs w:val="18"/>
              </w:rPr>
            </w:pPr>
          </w:p>
        </w:tc>
        <w:tc>
          <w:tcPr>
            <w:tcW w:w="1549" w:type="dxa"/>
            <w:tcBorders>
              <w:top w:val="single" w:sz="2" w:space="0" w:color="auto"/>
              <w:left w:val="single" w:sz="2" w:space="0" w:color="auto"/>
              <w:bottom w:val="single" w:sz="2" w:space="0" w:color="auto"/>
              <w:right w:val="single" w:sz="2" w:space="0" w:color="auto"/>
            </w:tcBorders>
          </w:tcPr>
          <w:p w14:paraId="3A1FC67B" w14:textId="77777777" w:rsidR="009E502C" w:rsidRPr="009E502C" w:rsidRDefault="009E502C" w:rsidP="009E502C">
            <w:pPr>
              <w:jc w:val="left"/>
              <w:rPr>
                <w:rFonts w:eastAsiaTheme="minorEastAsia"/>
                <w:sz w:val="18"/>
                <w:szCs w:val="18"/>
              </w:rPr>
            </w:pPr>
            <w:r w:rsidRPr="009E502C">
              <w:rPr>
                <w:rFonts w:eastAsiaTheme="minorEastAsia"/>
                <w:sz w:val="18"/>
                <w:szCs w:val="18"/>
              </w:rPr>
              <w:t>Ortiva</w:t>
            </w:r>
          </w:p>
        </w:tc>
        <w:tc>
          <w:tcPr>
            <w:tcW w:w="1409" w:type="dxa"/>
            <w:tcBorders>
              <w:top w:val="single" w:sz="2" w:space="0" w:color="auto"/>
              <w:left w:val="single" w:sz="2" w:space="0" w:color="auto"/>
              <w:bottom w:val="single" w:sz="2" w:space="0" w:color="auto"/>
              <w:right w:val="single" w:sz="2" w:space="0" w:color="auto"/>
            </w:tcBorders>
          </w:tcPr>
          <w:p w14:paraId="700E3DCA" w14:textId="77777777" w:rsidR="009E502C" w:rsidRPr="009E502C" w:rsidRDefault="009E502C" w:rsidP="009E502C">
            <w:pPr>
              <w:jc w:val="left"/>
              <w:rPr>
                <w:rFonts w:eastAsiaTheme="minorEastAsia"/>
                <w:sz w:val="18"/>
                <w:szCs w:val="18"/>
              </w:rPr>
            </w:pPr>
            <w:r w:rsidRPr="009E502C">
              <w:rPr>
                <w:rFonts w:eastAsiaTheme="minorEastAsia"/>
                <w:sz w:val="18"/>
                <w:szCs w:val="18"/>
              </w:rPr>
              <w:t>1 l/ha</w:t>
            </w:r>
          </w:p>
        </w:tc>
        <w:tc>
          <w:tcPr>
            <w:tcW w:w="1134" w:type="dxa"/>
            <w:tcBorders>
              <w:top w:val="single" w:sz="2" w:space="0" w:color="auto"/>
              <w:left w:val="single" w:sz="2" w:space="0" w:color="auto"/>
              <w:bottom w:val="single" w:sz="2" w:space="0" w:color="auto"/>
              <w:right w:val="single" w:sz="2" w:space="0" w:color="auto"/>
            </w:tcBorders>
          </w:tcPr>
          <w:p w14:paraId="6D6557CE" w14:textId="77777777" w:rsidR="009E502C" w:rsidRPr="009E502C" w:rsidRDefault="009E502C" w:rsidP="009E502C">
            <w:pPr>
              <w:jc w:val="left"/>
              <w:rPr>
                <w:rFonts w:eastAsiaTheme="minorEastAsia"/>
                <w:sz w:val="18"/>
                <w:szCs w:val="18"/>
              </w:rPr>
            </w:pPr>
            <w:r w:rsidRPr="009E502C">
              <w:rPr>
                <w:rFonts w:eastAsiaTheme="minorEastAsia"/>
                <w:sz w:val="18"/>
                <w:szCs w:val="18"/>
              </w:rPr>
              <w:t>14</w:t>
            </w:r>
          </w:p>
        </w:tc>
        <w:tc>
          <w:tcPr>
            <w:tcW w:w="1527" w:type="dxa"/>
            <w:vMerge/>
            <w:tcBorders>
              <w:top w:val="single" w:sz="2" w:space="0" w:color="auto"/>
              <w:left w:val="single" w:sz="2" w:space="0" w:color="auto"/>
              <w:bottom w:val="single" w:sz="2" w:space="0" w:color="auto"/>
              <w:right w:val="single" w:sz="2" w:space="0" w:color="auto"/>
            </w:tcBorders>
          </w:tcPr>
          <w:p w14:paraId="63E6698D" w14:textId="77777777" w:rsidR="009E502C" w:rsidRPr="009E502C" w:rsidRDefault="009E502C" w:rsidP="009E502C">
            <w:pPr>
              <w:jc w:val="left"/>
              <w:rPr>
                <w:rFonts w:eastAsiaTheme="minorEastAsia"/>
                <w:b/>
                <w:sz w:val="18"/>
                <w:szCs w:val="18"/>
              </w:rPr>
            </w:pPr>
          </w:p>
        </w:tc>
      </w:tr>
      <w:tr w:rsidR="009E502C" w:rsidRPr="009E502C" w14:paraId="75E31B78" w14:textId="77777777" w:rsidTr="009E502C">
        <w:trPr>
          <w:trHeight w:val="269"/>
        </w:trPr>
        <w:tc>
          <w:tcPr>
            <w:tcW w:w="1948" w:type="dxa"/>
            <w:vMerge/>
            <w:tcBorders>
              <w:top w:val="single" w:sz="2" w:space="0" w:color="auto"/>
              <w:left w:val="single" w:sz="2" w:space="0" w:color="auto"/>
              <w:bottom w:val="single" w:sz="2" w:space="0" w:color="auto"/>
              <w:right w:val="single" w:sz="2" w:space="0" w:color="auto"/>
            </w:tcBorders>
          </w:tcPr>
          <w:p w14:paraId="68D9A0A6" w14:textId="77777777" w:rsidR="009E502C" w:rsidRPr="009E502C" w:rsidRDefault="009E502C" w:rsidP="009E502C">
            <w:pPr>
              <w:jc w:val="left"/>
              <w:rPr>
                <w:rFonts w:eastAsiaTheme="minorEastAsia"/>
                <w:b/>
                <w:bCs/>
                <w:sz w:val="18"/>
                <w:szCs w:val="18"/>
              </w:rPr>
            </w:pPr>
          </w:p>
        </w:tc>
        <w:tc>
          <w:tcPr>
            <w:tcW w:w="2200" w:type="dxa"/>
            <w:vMerge/>
            <w:tcBorders>
              <w:top w:val="single" w:sz="2" w:space="0" w:color="auto"/>
              <w:left w:val="single" w:sz="2" w:space="0" w:color="auto"/>
              <w:bottom w:val="single" w:sz="2" w:space="0" w:color="auto"/>
              <w:right w:val="single" w:sz="2" w:space="0" w:color="auto"/>
            </w:tcBorders>
          </w:tcPr>
          <w:p w14:paraId="7FF4EB13" w14:textId="77777777" w:rsidR="009E502C" w:rsidRPr="009E502C" w:rsidRDefault="009E502C" w:rsidP="009E502C">
            <w:pPr>
              <w:jc w:val="left"/>
              <w:rPr>
                <w:rFonts w:eastAsiaTheme="minorEastAsia"/>
                <w:sz w:val="18"/>
                <w:szCs w:val="18"/>
              </w:rPr>
            </w:pPr>
          </w:p>
        </w:tc>
        <w:tc>
          <w:tcPr>
            <w:tcW w:w="2420" w:type="dxa"/>
            <w:vMerge/>
            <w:tcBorders>
              <w:top w:val="single" w:sz="2" w:space="0" w:color="auto"/>
              <w:left w:val="single" w:sz="2" w:space="0" w:color="auto"/>
              <w:bottom w:val="single" w:sz="2" w:space="0" w:color="auto"/>
              <w:right w:val="single" w:sz="2" w:space="0" w:color="auto"/>
            </w:tcBorders>
          </w:tcPr>
          <w:p w14:paraId="71EB31E2" w14:textId="77777777" w:rsidR="009E502C" w:rsidRPr="009E502C" w:rsidRDefault="009E502C" w:rsidP="009E502C">
            <w:pPr>
              <w:tabs>
                <w:tab w:val="left" w:pos="170"/>
              </w:tabs>
              <w:jc w:val="left"/>
              <w:rPr>
                <w:rFonts w:eastAsiaTheme="minorEastAsia"/>
                <w:sz w:val="18"/>
                <w:szCs w:val="18"/>
              </w:rPr>
            </w:pPr>
          </w:p>
        </w:tc>
        <w:tc>
          <w:tcPr>
            <w:tcW w:w="1531" w:type="dxa"/>
            <w:vMerge/>
            <w:tcBorders>
              <w:top w:val="single" w:sz="2" w:space="0" w:color="auto"/>
              <w:left w:val="single" w:sz="2" w:space="0" w:color="auto"/>
              <w:bottom w:val="single" w:sz="2" w:space="0" w:color="auto"/>
              <w:right w:val="single" w:sz="2" w:space="0" w:color="auto"/>
            </w:tcBorders>
          </w:tcPr>
          <w:p w14:paraId="66E5A036" w14:textId="77777777" w:rsidR="009E502C" w:rsidRPr="009E502C" w:rsidRDefault="009E502C" w:rsidP="009E502C">
            <w:pPr>
              <w:numPr>
                <w:ilvl w:val="0"/>
                <w:numId w:val="11"/>
              </w:numPr>
              <w:tabs>
                <w:tab w:val="clear" w:pos="720"/>
                <w:tab w:val="num" w:pos="112"/>
              </w:tabs>
              <w:ind w:hanging="718"/>
              <w:jc w:val="left"/>
              <w:rPr>
                <w:rFonts w:eastAsiaTheme="minorEastAsia"/>
                <w:sz w:val="18"/>
                <w:szCs w:val="18"/>
              </w:rPr>
            </w:pPr>
          </w:p>
        </w:tc>
        <w:tc>
          <w:tcPr>
            <w:tcW w:w="1549" w:type="dxa"/>
            <w:tcBorders>
              <w:top w:val="single" w:sz="2" w:space="0" w:color="auto"/>
              <w:left w:val="single" w:sz="2" w:space="0" w:color="auto"/>
              <w:bottom w:val="single" w:sz="2" w:space="0" w:color="auto"/>
              <w:right w:val="single" w:sz="2" w:space="0" w:color="auto"/>
            </w:tcBorders>
          </w:tcPr>
          <w:p w14:paraId="1240343A" w14:textId="77777777" w:rsidR="009E502C" w:rsidRPr="009E502C" w:rsidRDefault="009E502C" w:rsidP="009E502C">
            <w:pPr>
              <w:jc w:val="left"/>
              <w:rPr>
                <w:rFonts w:eastAsiaTheme="minorEastAsia"/>
                <w:sz w:val="18"/>
                <w:szCs w:val="18"/>
              </w:rPr>
            </w:pPr>
            <w:r w:rsidRPr="009E502C">
              <w:rPr>
                <w:rFonts w:eastAsiaTheme="minorEastAsia"/>
                <w:sz w:val="18"/>
                <w:szCs w:val="18"/>
              </w:rPr>
              <w:t>Zaftra AZT 250 SC</w:t>
            </w:r>
          </w:p>
        </w:tc>
        <w:tc>
          <w:tcPr>
            <w:tcW w:w="1409" w:type="dxa"/>
            <w:tcBorders>
              <w:top w:val="single" w:sz="2" w:space="0" w:color="auto"/>
              <w:left w:val="single" w:sz="2" w:space="0" w:color="auto"/>
              <w:bottom w:val="single" w:sz="2" w:space="0" w:color="auto"/>
              <w:right w:val="single" w:sz="2" w:space="0" w:color="auto"/>
            </w:tcBorders>
          </w:tcPr>
          <w:p w14:paraId="44204B2B" w14:textId="77777777" w:rsidR="009E502C" w:rsidRPr="009E502C" w:rsidRDefault="009E502C" w:rsidP="009E502C">
            <w:pPr>
              <w:jc w:val="left"/>
              <w:rPr>
                <w:rFonts w:eastAsiaTheme="minorEastAsia"/>
                <w:sz w:val="18"/>
                <w:szCs w:val="18"/>
              </w:rPr>
            </w:pPr>
            <w:r w:rsidRPr="009E502C">
              <w:rPr>
                <w:rFonts w:eastAsiaTheme="minorEastAsia"/>
                <w:sz w:val="18"/>
                <w:szCs w:val="18"/>
              </w:rPr>
              <w:t>1 l/ha</w:t>
            </w:r>
          </w:p>
        </w:tc>
        <w:tc>
          <w:tcPr>
            <w:tcW w:w="1134" w:type="dxa"/>
            <w:tcBorders>
              <w:top w:val="single" w:sz="2" w:space="0" w:color="auto"/>
              <w:left w:val="single" w:sz="2" w:space="0" w:color="auto"/>
              <w:bottom w:val="single" w:sz="2" w:space="0" w:color="auto"/>
              <w:right w:val="single" w:sz="2" w:space="0" w:color="auto"/>
            </w:tcBorders>
          </w:tcPr>
          <w:p w14:paraId="25F09002" w14:textId="77777777" w:rsidR="009E502C" w:rsidRPr="009E502C" w:rsidRDefault="009E502C" w:rsidP="009E502C">
            <w:pPr>
              <w:jc w:val="left"/>
              <w:rPr>
                <w:rFonts w:eastAsiaTheme="minorEastAsia"/>
                <w:sz w:val="18"/>
                <w:szCs w:val="18"/>
              </w:rPr>
            </w:pPr>
            <w:r w:rsidRPr="009E502C">
              <w:rPr>
                <w:rFonts w:eastAsiaTheme="minorEastAsia"/>
                <w:sz w:val="18"/>
                <w:szCs w:val="18"/>
              </w:rPr>
              <w:t>14</w:t>
            </w:r>
          </w:p>
        </w:tc>
        <w:tc>
          <w:tcPr>
            <w:tcW w:w="1527" w:type="dxa"/>
            <w:vMerge/>
            <w:tcBorders>
              <w:top w:val="single" w:sz="2" w:space="0" w:color="auto"/>
              <w:left w:val="single" w:sz="2" w:space="0" w:color="auto"/>
              <w:bottom w:val="single" w:sz="2" w:space="0" w:color="auto"/>
              <w:right w:val="single" w:sz="2" w:space="0" w:color="auto"/>
            </w:tcBorders>
          </w:tcPr>
          <w:p w14:paraId="18D158F9" w14:textId="77777777" w:rsidR="009E502C" w:rsidRPr="009E502C" w:rsidRDefault="009E502C" w:rsidP="009E502C">
            <w:pPr>
              <w:jc w:val="left"/>
              <w:rPr>
                <w:rFonts w:eastAsiaTheme="minorEastAsia"/>
                <w:b/>
                <w:sz w:val="18"/>
                <w:szCs w:val="18"/>
              </w:rPr>
            </w:pPr>
          </w:p>
        </w:tc>
        <w:tc>
          <w:tcPr>
            <w:tcW w:w="1527" w:type="dxa"/>
            <w:tcBorders>
              <w:top w:val="nil"/>
              <w:left w:val="single" w:sz="2" w:space="0" w:color="auto"/>
              <w:bottom w:val="nil"/>
            </w:tcBorders>
          </w:tcPr>
          <w:p w14:paraId="324EFD6F" w14:textId="77777777" w:rsidR="009E502C" w:rsidRPr="009E502C" w:rsidRDefault="009E502C" w:rsidP="009E502C">
            <w:pPr>
              <w:jc w:val="left"/>
              <w:rPr>
                <w:rFonts w:eastAsiaTheme="minorEastAsia"/>
              </w:rPr>
            </w:pPr>
          </w:p>
        </w:tc>
        <w:tc>
          <w:tcPr>
            <w:tcW w:w="1527" w:type="dxa"/>
          </w:tcPr>
          <w:p w14:paraId="1B5D4EE9" w14:textId="77777777" w:rsidR="009E502C" w:rsidRPr="009E502C" w:rsidRDefault="009E502C" w:rsidP="009E502C">
            <w:pPr>
              <w:tabs>
                <w:tab w:val="left" w:pos="1200"/>
              </w:tabs>
              <w:jc w:val="left"/>
              <w:rPr>
                <w:rFonts w:eastAsiaTheme="minorEastAsia"/>
              </w:rPr>
            </w:pPr>
            <w:r w:rsidRPr="009E502C">
              <w:rPr>
                <w:rFonts w:eastAsiaTheme="minorEastAsia"/>
              </w:rPr>
              <w:tab/>
            </w:r>
          </w:p>
        </w:tc>
        <w:tc>
          <w:tcPr>
            <w:tcW w:w="1527" w:type="dxa"/>
          </w:tcPr>
          <w:p w14:paraId="65A91456" w14:textId="77777777" w:rsidR="009E502C" w:rsidRPr="009E502C" w:rsidRDefault="009E502C" w:rsidP="009E502C">
            <w:pPr>
              <w:jc w:val="left"/>
              <w:rPr>
                <w:rFonts w:eastAsiaTheme="minorEastAsia"/>
              </w:rPr>
            </w:pPr>
          </w:p>
        </w:tc>
        <w:tc>
          <w:tcPr>
            <w:tcW w:w="1527" w:type="dxa"/>
          </w:tcPr>
          <w:p w14:paraId="227E2353" w14:textId="77777777" w:rsidR="009E502C" w:rsidRPr="009E502C" w:rsidRDefault="009E502C" w:rsidP="009E502C">
            <w:pPr>
              <w:jc w:val="left"/>
              <w:rPr>
                <w:rFonts w:eastAsiaTheme="minorEastAsia"/>
              </w:rPr>
            </w:pPr>
          </w:p>
        </w:tc>
        <w:tc>
          <w:tcPr>
            <w:tcW w:w="1527" w:type="dxa"/>
          </w:tcPr>
          <w:p w14:paraId="5C1DF933" w14:textId="77777777" w:rsidR="009E502C" w:rsidRPr="009E502C" w:rsidRDefault="009E502C" w:rsidP="009E502C">
            <w:pPr>
              <w:jc w:val="left"/>
              <w:rPr>
                <w:rFonts w:eastAsiaTheme="minorEastAsia"/>
              </w:rPr>
            </w:pPr>
          </w:p>
        </w:tc>
        <w:tc>
          <w:tcPr>
            <w:tcW w:w="1527" w:type="dxa"/>
          </w:tcPr>
          <w:p w14:paraId="04EDEF66" w14:textId="77777777" w:rsidR="009E502C" w:rsidRPr="009E502C" w:rsidRDefault="009E502C" w:rsidP="009E502C">
            <w:pPr>
              <w:jc w:val="left"/>
              <w:rPr>
                <w:rFonts w:eastAsiaTheme="minorEastAsia"/>
              </w:rPr>
            </w:pPr>
          </w:p>
        </w:tc>
        <w:tc>
          <w:tcPr>
            <w:tcW w:w="1527" w:type="dxa"/>
          </w:tcPr>
          <w:p w14:paraId="3705D5AD" w14:textId="77777777" w:rsidR="009E502C" w:rsidRPr="009E502C" w:rsidRDefault="009E502C" w:rsidP="009E502C">
            <w:pPr>
              <w:jc w:val="left"/>
              <w:rPr>
                <w:rFonts w:eastAsiaTheme="minorEastAsia"/>
              </w:rPr>
            </w:pPr>
          </w:p>
        </w:tc>
      </w:tr>
      <w:tr w:rsidR="009E502C" w:rsidRPr="009E502C" w14:paraId="69869314" w14:textId="77777777" w:rsidTr="009E502C">
        <w:trPr>
          <w:gridAfter w:val="7"/>
          <w:wAfter w:w="10689" w:type="dxa"/>
          <w:trHeight w:val="275"/>
        </w:trPr>
        <w:tc>
          <w:tcPr>
            <w:tcW w:w="1948" w:type="dxa"/>
            <w:vMerge/>
            <w:tcBorders>
              <w:top w:val="single" w:sz="2" w:space="0" w:color="auto"/>
              <w:left w:val="single" w:sz="2" w:space="0" w:color="auto"/>
              <w:bottom w:val="single" w:sz="2" w:space="0" w:color="auto"/>
              <w:right w:val="single" w:sz="2" w:space="0" w:color="auto"/>
            </w:tcBorders>
          </w:tcPr>
          <w:p w14:paraId="24A1D1B1" w14:textId="77777777" w:rsidR="009E502C" w:rsidRPr="009E502C" w:rsidRDefault="009E502C" w:rsidP="009E502C">
            <w:pPr>
              <w:jc w:val="left"/>
              <w:rPr>
                <w:rFonts w:eastAsiaTheme="minorEastAsia"/>
                <w:b/>
                <w:bCs/>
                <w:sz w:val="18"/>
                <w:szCs w:val="18"/>
              </w:rPr>
            </w:pPr>
          </w:p>
        </w:tc>
        <w:tc>
          <w:tcPr>
            <w:tcW w:w="2200" w:type="dxa"/>
            <w:vMerge/>
            <w:tcBorders>
              <w:top w:val="single" w:sz="2" w:space="0" w:color="auto"/>
              <w:left w:val="single" w:sz="2" w:space="0" w:color="auto"/>
              <w:bottom w:val="single" w:sz="2" w:space="0" w:color="auto"/>
              <w:right w:val="single" w:sz="2" w:space="0" w:color="auto"/>
            </w:tcBorders>
          </w:tcPr>
          <w:p w14:paraId="6EF639F5" w14:textId="77777777" w:rsidR="009E502C" w:rsidRPr="009E502C" w:rsidRDefault="009E502C" w:rsidP="009E502C">
            <w:pPr>
              <w:jc w:val="left"/>
              <w:rPr>
                <w:rFonts w:eastAsiaTheme="minorEastAsia"/>
                <w:sz w:val="18"/>
                <w:szCs w:val="18"/>
              </w:rPr>
            </w:pPr>
          </w:p>
        </w:tc>
        <w:tc>
          <w:tcPr>
            <w:tcW w:w="2420" w:type="dxa"/>
            <w:vMerge/>
            <w:tcBorders>
              <w:top w:val="single" w:sz="2" w:space="0" w:color="auto"/>
              <w:left w:val="single" w:sz="2" w:space="0" w:color="auto"/>
              <w:bottom w:val="single" w:sz="2" w:space="0" w:color="auto"/>
              <w:right w:val="single" w:sz="2" w:space="0" w:color="auto"/>
            </w:tcBorders>
          </w:tcPr>
          <w:p w14:paraId="771A50DB" w14:textId="77777777" w:rsidR="009E502C" w:rsidRPr="009E502C" w:rsidRDefault="009E502C" w:rsidP="009E502C">
            <w:pPr>
              <w:tabs>
                <w:tab w:val="left" w:pos="170"/>
              </w:tabs>
              <w:jc w:val="left"/>
              <w:rPr>
                <w:rFonts w:eastAsiaTheme="minorEastAsia"/>
                <w:sz w:val="18"/>
                <w:szCs w:val="18"/>
              </w:rPr>
            </w:pPr>
          </w:p>
        </w:tc>
        <w:tc>
          <w:tcPr>
            <w:tcW w:w="1531" w:type="dxa"/>
            <w:tcBorders>
              <w:top w:val="single" w:sz="2" w:space="0" w:color="auto"/>
              <w:left w:val="single" w:sz="2" w:space="0" w:color="auto"/>
              <w:bottom w:val="single" w:sz="2" w:space="0" w:color="auto"/>
              <w:right w:val="single" w:sz="2" w:space="0" w:color="auto"/>
            </w:tcBorders>
          </w:tcPr>
          <w:p w14:paraId="479CCE48" w14:textId="77777777" w:rsidR="009E502C" w:rsidRPr="009E502C" w:rsidRDefault="009E502C" w:rsidP="009E502C">
            <w:pPr>
              <w:numPr>
                <w:ilvl w:val="0"/>
                <w:numId w:val="11"/>
              </w:numPr>
              <w:tabs>
                <w:tab w:val="clear" w:pos="720"/>
                <w:tab w:val="num" w:pos="112"/>
              </w:tabs>
              <w:ind w:hanging="718"/>
              <w:jc w:val="left"/>
              <w:rPr>
                <w:rFonts w:eastAsiaTheme="minorEastAsia"/>
                <w:sz w:val="18"/>
                <w:szCs w:val="18"/>
              </w:rPr>
            </w:pPr>
            <w:r w:rsidRPr="009E502C">
              <w:rPr>
                <w:rFonts w:eastAsiaTheme="minorEastAsia"/>
                <w:sz w:val="18"/>
                <w:szCs w:val="18"/>
              </w:rPr>
              <w:t xml:space="preserve">boskalid </w:t>
            </w:r>
          </w:p>
          <w:p w14:paraId="65A26936" w14:textId="77777777" w:rsidR="009E502C" w:rsidRPr="009E502C" w:rsidRDefault="009E502C" w:rsidP="009E502C">
            <w:pPr>
              <w:ind w:left="2"/>
              <w:jc w:val="left"/>
              <w:rPr>
                <w:rFonts w:eastAsiaTheme="minorEastAsia"/>
                <w:sz w:val="18"/>
                <w:szCs w:val="18"/>
              </w:rPr>
            </w:pPr>
            <w:r w:rsidRPr="009E502C">
              <w:rPr>
                <w:rFonts w:eastAsiaTheme="minorEastAsia"/>
                <w:sz w:val="18"/>
                <w:szCs w:val="18"/>
              </w:rPr>
              <w:t>+ piraklostrobin</w:t>
            </w:r>
          </w:p>
        </w:tc>
        <w:tc>
          <w:tcPr>
            <w:tcW w:w="1549" w:type="dxa"/>
            <w:tcBorders>
              <w:top w:val="single" w:sz="2" w:space="0" w:color="auto"/>
              <w:left w:val="single" w:sz="2" w:space="0" w:color="auto"/>
              <w:bottom w:val="single" w:sz="2" w:space="0" w:color="auto"/>
              <w:right w:val="single" w:sz="2" w:space="0" w:color="auto"/>
            </w:tcBorders>
          </w:tcPr>
          <w:p w14:paraId="22AB1A48" w14:textId="77777777" w:rsidR="009E502C" w:rsidRPr="009E502C" w:rsidRDefault="009E502C" w:rsidP="009E502C">
            <w:pPr>
              <w:jc w:val="left"/>
              <w:rPr>
                <w:rFonts w:eastAsiaTheme="minorEastAsia"/>
                <w:b/>
                <w:sz w:val="18"/>
                <w:szCs w:val="18"/>
              </w:rPr>
            </w:pPr>
            <w:r w:rsidRPr="009E502C">
              <w:rPr>
                <w:rFonts w:eastAsiaTheme="minorEastAsia"/>
                <w:sz w:val="18"/>
                <w:szCs w:val="18"/>
              </w:rPr>
              <w:t>Signum</w:t>
            </w:r>
          </w:p>
          <w:p w14:paraId="191BF195" w14:textId="77777777" w:rsidR="009E502C" w:rsidRPr="009E502C" w:rsidRDefault="009E502C" w:rsidP="009E502C">
            <w:pPr>
              <w:jc w:val="left"/>
              <w:rPr>
                <w:rFonts w:eastAsiaTheme="minorEastAsia"/>
                <w:sz w:val="18"/>
                <w:szCs w:val="18"/>
              </w:rPr>
            </w:pPr>
          </w:p>
        </w:tc>
        <w:tc>
          <w:tcPr>
            <w:tcW w:w="1409" w:type="dxa"/>
            <w:tcBorders>
              <w:top w:val="single" w:sz="2" w:space="0" w:color="auto"/>
              <w:left w:val="single" w:sz="2" w:space="0" w:color="auto"/>
              <w:bottom w:val="single" w:sz="2" w:space="0" w:color="auto"/>
              <w:right w:val="single" w:sz="2" w:space="0" w:color="auto"/>
            </w:tcBorders>
          </w:tcPr>
          <w:p w14:paraId="600FA829" w14:textId="77777777" w:rsidR="009E502C" w:rsidRPr="009E502C" w:rsidRDefault="009E502C" w:rsidP="009E502C">
            <w:pPr>
              <w:jc w:val="left"/>
              <w:rPr>
                <w:rFonts w:eastAsiaTheme="minorEastAsia"/>
                <w:sz w:val="18"/>
                <w:szCs w:val="18"/>
              </w:rPr>
            </w:pPr>
            <w:r w:rsidRPr="009E502C">
              <w:rPr>
                <w:rFonts w:eastAsiaTheme="minorEastAsia"/>
                <w:sz w:val="18"/>
                <w:szCs w:val="18"/>
              </w:rPr>
              <w:t>1,0 kg/ha</w:t>
            </w:r>
          </w:p>
          <w:p w14:paraId="53B30E3A" w14:textId="77777777" w:rsidR="009E502C" w:rsidRPr="009E502C" w:rsidRDefault="009E502C" w:rsidP="009E502C">
            <w:pPr>
              <w:jc w:val="left"/>
              <w:rPr>
                <w:rFonts w:eastAsiaTheme="minorEastAsia"/>
                <w:sz w:val="18"/>
                <w:szCs w:val="18"/>
              </w:rPr>
            </w:pPr>
          </w:p>
        </w:tc>
        <w:tc>
          <w:tcPr>
            <w:tcW w:w="1134" w:type="dxa"/>
            <w:tcBorders>
              <w:top w:val="single" w:sz="2" w:space="0" w:color="auto"/>
              <w:left w:val="single" w:sz="2" w:space="0" w:color="auto"/>
              <w:bottom w:val="single" w:sz="2" w:space="0" w:color="auto"/>
              <w:right w:val="single" w:sz="2" w:space="0" w:color="auto"/>
            </w:tcBorders>
          </w:tcPr>
          <w:p w14:paraId="17359F0A" w14:textId="77777777" w:rsidR="009E502C" w:rsidRPr="009E502C" w:rsidRDefault="009E502C" w:rsidP="009E502C">
            <w:pPr>
              <w:jc w:val="left"/>
              <w:rPr>
                <w:rFonts w:eastAsiaTheme="minorEastAsia"/>
                <w:sz w:val="18"/>
                <w:szCs w:val="18"/>
              </w:rPr>
            </w:pPr>
            <w:r w:rsidRPr="009E502C">
              <w:rPr>
                <w:rFonts w:eastAsiaTheme="minorEastAsia"/>
                <w:sz w:val="18"/>
                <w:szCs w:val="18"/>
              </w:rPr>
              <w:t>14</w:t>
            </w:r>
          </w:p>
          <w:p w14:paraId="7F22FF8C" w14:textId="77777777" w:rsidR="009E502C" w:rsidRPr="009E502C" w:rsidRDefault="009E502C" w:rsidP="009E502C">
            <w:pPr>
              <w:jc w:val="left"/>
              <w:rPr>
                <w:rFonts w:eastAsiaTheme="minorEastAsia"/>
                <w:sz w:val="18"/>
                <w:szCs w:val="18"/>
              </w:rPr>
            </w:pPr>
          </w:p>
        </w:tc>
        <w:tc>
          <w:tcPr>
            <w:tcW w:w="1527" w:type="dxa"/>
            <w:vMerge/>
            <w:tcBorders>
              <w:top w:val="single" w:sz="2" w:space="0" w:color="auto"/>
              <w:left w:val="single" w:sz="2" w:space="0" w:color="auto"/>
              <w:bottom w:val="single" w:sz="2" w:space="0" w:color="auto"/>
              <w:right w:val="single" w:sz="2" w:space="0" w:color="auto"/>
            </w:tcBorders>
          </w:tcPr>
          <w:p w14:paraId="7CB2918C" w14:textId="77777777" w:rsidR="009E502C" w:rsidRPr="009E502C" w:rsidRDefault="009E502C" w:rsidP="009E502C">
            <w:pPr>
              <w:jc w:val="left"/>
              <w:rPr>
                <w:rFonts w:eastAsiaTheme="minorEastAsia"/>
                <w:b/>
                <w:sz w:val="18"/>
                <w:szCs w:val="18"/>
              </w:rPr>
            </w:pPr>
          </w:p>
        </w:tc>
      </w:tr>
      <w:tr w:rsidR="009E502C" w:rsidRPr="009E502C" w14:paraId="232329E0" w14:textId="77777777" w:rsidTr="009E502C">
        <w:trPr>
          <w:gridAfter w:val="7"/>
          <w:wAfter w:w="10689" w:type="dxa"/>
          <w:trHeight w:val="195"/>
        </w:trPr>
        <w:tc>
          <w:tcPr>
            <w:tcW w:w="1948" w:type="dxa"/>
            <w:vMerge/>
            <w:tcBorders>
              <w:top w:val="single" w:sz="2" w:space="0" w:color="auto"/>
              <w:left w:val="single" w:sz="2" w:space="0" w:color="auto"/>
              <w:bottom w:val="single" w:sz="2" w:space="0" w:color="auto"/>
              <w:right w:val="single" w:sz="2" w:space="0" w:color="auto"/>
            </w:tcBorders>
          </w:tcPr>
          <w:p w14:paraId="6AC563C5" w14:textId="77777777" w:rsidR="009E502C" w:rsidRPr="009E502C" w:rsidRDefault="009E502C" w:rsidP="009E502C">
            <w:pPr>
              <w:jc w:val="left"/>
              <w:rPr>
                <w:rFonts w:eastAsiaTheme="minorEastAsia"/>
                <w:b/>
                <w:bCs/>
                <w:sz w:val="18"/>
                <w:szCs w:val="18"/>
              </w:rPr>
            </w:pPr>
          </w:p>
        </w:tc>
        <w:tc>
          <w:tcPr>
            <w:tcW w:w="2200" w:type="dxa"/>
            <w:vMerge/>
            <w:tcBorders>
              <w:top w:val="single" w:sz="2" w:space="0" w:color="auto"/>
              <w:left w:val="single" w:sz="2" w:space="0" w:color="auto"/>
              <w:bottom w:val="single" w:sz="2" w:space="0" w:color="auto"/>
              <w:right w:val="single" w:sz="2" w:space="0" w:color="auto"/>
            </w:tcBorders>
          </w:tcPr>
          <w:p w14:paraId="31915FEC" w14:textId="77777777" w:rsidR="009E502C" w:rsidRPr="009E502C" w:rsidRDefault="009E502C" w:rsidP="009E502C">
            <w:pPr>
              <w:jc w:val="left"/>
              <w:rPr>
                <w:rFonts w:eastAsiaTheme="minorEastAsia"/>
                <w:sz w:val="18"/>
                <w:szCs w:val="18"/>
              </w:rPr>
            </w:pPr>
          </w:p>
        </w:tc>
        <w:tc>
          <w:tcPr>
            <w:tcW w:w="2420" w:type="dxa"/>
            <w:vMerge/>
            <w:tcBorders>
              <w:top w:val="single" w:sz="2" w:space="0" w:color="auto"/>
              <w:left w:val="single" w:sz="2" w:space="0" w:color="auto"/>
              <w:bottom w:val="single" w:sz="2" w:space="0" w:color="auto"/>
              <w:right w:val="single" w:sz="2" w:space="0" w:color="auto"/>
            </w:tcBorders>
          </w:tcPr>
          <w:p w14:paraId="3119B52E" w14:textId="77777777" w:rsidR="009E502C" w:rsidRPr="009E502C" w:rsidRDefault="009E502C" w:rsidP="009E502C">
            <w:pPr>
              <w:tabs>
                <w:tab w:val="left" w:pos="170"/>
              </w:tabs>
              <w:jc w:val="left"/>
              <w:rPr>
                <w:rFonts w:eastAsiaTheme="minorEastAsia"/>
                <w:sz w:val="18"/>
                <w:szCs w:val="18"/>
              </w:rPr>
            </w:pPr>
          </w:p>
        </w:tc>
        <w:tc>
          <w:tcPr>
            <w:tcW w:w="5623" w:type="dxa"/>
            <w:gridSpan w:val="4"/>
            <w:tcBorders>
              <w:top w:val="single" w:sz="2" w:space="0" w:color="auto"/>
              <w:left w:val="single" w:sz="2" w:space="0" w:color="auto"/>
              <w:bottom w:val="single" w:sz="2" w:space="0" w:color="auto"/>
              <w:right w:val="single" w:sz="2" w:space="0" w:color="auto"/>
            </w:tcBorders>
          </w:tcPr>
          <w:p w14:paraId="42487463" w14:textId="77777777" w:rsidR="009E502C" w:rsidRPr="009E502C" w:rsidRDefault="009E502C" w:rsidP="009E502C">
            <w:pPr>
              <w:jc w:val="left"/>
              <w:rPr>
                <w:rFonts w:eastAsiaTheme="minorEastAsia"/>
                <w:b/>
                <w:sz w:val="18"/>
                <w:szCs w:val="18"/>
              </w:rPr>
            </w:pPr>
            <w:r w:rsidRPr="009E502C">
              <w:rPr>
                <w:rFonts w:eastAsiaTheme="minorEastAsia"/>
                <w:b/>
                <w:sz w:val="18"/>
                <w:szCs w:val="18"/>
              </w:rPr>
              <w:t>PRIDELAVA ZA LISTJE IN KOREN</w:t>
            </w:r>
          </w:p>
        </w:tc>
        <w:tc>
          <w:tcPr>
            <w:tcW w:w="1527" w:type="dxa"/>
            <w:vMerge/>
            <w:tcBorders>
              <w:top w:val="single" w:sz="2" w:space="0" w:color="auto"/>
              <w:left w:val="single" w:sz="2" w:space="0" w:color="auto"/>
              <w:bottom w:val="single" w:sz="2" w:space="0" w:color="auto"/>
              <w:right w:val="single" w:sz="2" w:space="0" w:color="auto"/>
            </w:tcBorders>
          </w:tcPr>
          <w:p w14:paraId="70A5C929" w14:textId="77777777" w:rsidR="009E502C" w:rsidRPr="009E502C" w:rsidRDefault="009E502C" w:rsidP="009E502C">
            <w:pPr>
              <w:jc w:val="left"/>
              <w:rPr>
                <w:rFonts w:eastAsiaTheme="minorEastAsia"/>
                <w:b/>
                <w:sz w:val="18"/>
                <w:szCs w:val="18"/>
              </w:rPr>
            </w:pPr>
          </w:p>
        </w:tc>
      </w:tr>
      <w:tr w:rsidR="009E502C" w:rsidRPr="009E502C" w14:paraId="06F4581C" w14:textId="77777777" w:rsidTr="009E502C">
        <w:trPr>
          <w:gridAfter w:val="7"/>
          <w:wAfter w:w="10689" w:type="dxa"/>
          <w:trHeight w:val="280"/>
        </w:trPr>
        <w:tc>
          <w:tcPr>
            <w:tcW w:w="1948" w:type="dxa"/>
            <w:vMerge/>
            <w:tcBorders>
              <w:top w:val="single" w:sz="2" w:space="0" w:color="auto"/>
              <w:left w:val="single" w:sz="2" w:space="0" w:color="auto"/>
              <w:bottom w:val="single" w:sz="2" w:space="0" w:color="auto"/>
              <w:right w:val="single" w:sz="2" w:space="0" w:color="auto"/>
            </w:tcBorders>
          </w:tcPr>
          <w:p w14:paraId="170A3325" w14:textId="77777777" w:rsidR="009E502C" w:rsidRPr="009E502C" w:rsidRDefault="009E502C" w:rsidP="009E502C">
            <w:pPr>
              <w:jc w:val="left"/>
              <w:rPr>
                <w:rFonts w:eastAsiaTheme="minorEastAsia"/>
                <w:b/>
                <w:bCs/>
                <w:sz w:val="18"/>
                <w:szCs w:val="18"/>
              </w:rPr>
            </w:pPr>
          </w:p>
        </w:tc>
        <w:tc>
          <w:tcPr>
            <w:tcW w:w="2200" w:type="dxa"/>
            <w:vMerge/>
            <w:tcBorders>
              <w:top w:val="single" w:sz="2" w:space="0" w:color="auto"/>
              <w:left w:val="single" w:sz="2" w:space="0" w:color="auto"/>
              <w:bottom w:val="single" w:sz="2" w:space="0" w:color="auto"/>
              <w:right w:val="single" w:sz="2" w:space="0" w:color="auto"/>
            </w:tcBorders>
          </w:tcPr>
          <w:p w14:paraId="7D58D1D4" w14:textId="77777777" w:rsidR="009E502C" w:rsidRPr="009E502C" w:rsidRDefault="009E502C" w:rsidP="009E502C">
            <w:pPr>
              <w:jc w:val="left"/>
              <w:rPr>
                <w:rFonts w:eastAsiaTheme="minorEastAsia"/>
                <w:sz w:val="18"/>
                <w:szCs w:val="18"/>
              </w:rPr>
            </w:pPr>
          </w:p>
        </w:tc>
        <w:tc>
          <w:tcPr>
            <w:tcW w:w="2420" w:type="dxa"/>
            <w:vMerge/>
            <w:tcBorders>
              <w:top w:val="single" w:sz="2" w:space="0" w:color="auto"/>
              <w:left w:val="single" w:sz="2" w:space="0" w:color="auto"/>
              <w:bottom w:val="single" w:sz="2" w:space="0" w:color="auto"/>
              <w:right w:val="single" w:sz="2" w:space="0" w:color="auto"/>
            </w:tcBorders>
          </w:tcPr>
          <w:p w14:paraId="5376A57B" w14:textId="77777777" w:rsidR="009E502C" w:rsidRPr="009E502C" w:rsidRDefault="009E502C" w:rsidP="009E502C">
            <w:pPr>
              <w:tabs>
                <w:tab w:val="left" w:pos="170"/>
              </w:tabs>
              <w:jc w:val="left"/>
              <w:rPr>
                <w:rFonts w:eastAsiaTheme="minorEastAsia"/>
                <w:sz w:val="18"/>
                <w:szCs w:val="18"/>
              </w:rPr>
            </w:pPr>
          </w:p>
        </w:tc>
        <w:tc>
          <w:tcPr>
            <w:tcW w:w="1531" w:type="dxa"/>
            <w:tcBorders>
              <w:top w:val="single" w:sz="2" w:space="0" w:color="auto"/>
              <w:left w:val="single" w:sz="2" w:space="0" w:color="auto"/>
              <w:bottom w:val="single" w:sz="2" w:space="0" w:color="auto"/>
              <w:right w:val="single" w:sz="2" w:space="0" w:color="auto"/>
            </w:tcBorders>
          </w:tcPr>
          <w:p w14:paraId="09B73614" w14:textId="77777777" w:rsidR="009E502C" w:rsidRPr="009E502C" w:rsidRDefault="009E502C" w:rsidP="009E502C">
            <w:pPr>
              <w:numPr>
                <w:ilvl w:val="0"/>
                <w:numId w:val="11"/>
              </w:numPr>
              <w:tabs>
                <w:tab w:val="clear" w:pos="720"/>
                <w:tab w:val="num" w:pos="112"/>
              </w:tabs>
              <w:ind w:hanging="718"/>
              <w:jc w:val="left"/>
              <w:rPr>
                <w:rFonts w:eastAsiaTheme="minorEastAsia"/>
                <w:sz w:val="18"/>
                <w:szCs w:val="18"/>
              </w:rPr>
            </w:pPr>
            <w:r w:rsidRPr="009E502C">
              <w:rPr>
                <w:rFonts w:eastAsiaTheme="minorEastAsia"/>
                <w:sz w:val="18"/>
                <w:szCs w:val="18"/>
              </w:rPr>
              <w:t>azoksistrobin</w:t>
            </w:r>
          </w:p>
        </w:tc>
        <w:tc>
          <w:tcPr>
            <w:tcW w:w="1549" w:type="dxa"/>
            <w:tcBorders>
              <w:top w:val="single" w:sz="2" w:space="0" w:color="auto"/>
              <w:left w:val="single" w:sz="2" w:space="0" w:color="auto"/>
              <w:bottom w:val="single" w:sz="2" w:space="0" w:color="auto"/>
              <w:right w:val="single" w:sz="2" w:space="0" w:color="auto"/>
            </w:tcBorders>
          </w:tcPr>
          <w:p w14:paraId="54A2614D" w14:textId="77777777" w:rsidR="009E502C" w:rsidRPr="009E502C" w:rsidRDefault="009E502C" w:rsidP="009E502C">
            <w:pPr>
              <w:jc w:val="left"/>
              <w:rPr>
                <w:rFonts w:eastAsiaTheme="minorEastAsia"/>
                <w:sz w:val="18"/>
                <w:szCs w:val="18"/>
              </w:rPr>
            </w:pPr>
            <w:r w:rsidRPr="009E502C">
              <w:rPr>
                <w:rFonts w:eastAsiaTheme="minorEastAsia"/>
                <w:sz w:val="18"/>
                <w:szCs w:val="18"/>
              </w:rPr>
              <w:t>Zoxis 250 SC</w:t>
            </w:r>
          </w:p>
        </w:tc>
        <w:tc>
          <w:tcPr>
            <w:tcW w:w="1409" w:type="dxa"/>
            <w:tcBorders>
              <w:top w:val="single" w:sz="2" w:space="0" w:color="auto"/>
              <w:left w:val="single" w:sz="2" w:space="0" w:color="auto"/>
              <w:bottom w:val="single" w:sz="2" w:space="0" w:color="auto"/>
              <w:right w:val="single" w:sz="2" w:space="0" w:color="auto"/>
            </w:tcBorders>
          </w:tcPr>
          <w:p w14:paraId="747B9E1D" w14:textId="77777777" w:rsidR="009E502C" w:rsidRPr="009E502C" w:rsidRDefault="009E502C" w:rsidP="009E502C">
            <w:pPr>
              <w:jc w:val="left"/>
              <w:rPr>
                <w:rFonts w:eastAsiaTheme="minorEastAsia"/>
                <w:sz w:val="18"/>
                <w:szCs w:val="18"/>
              </w:rPr>
            </w:pPr>
            <w:r w:rsidRPr="009E502C">
              <w:rPr>
                <w:rFonts w:eastAsiaTheme="minorEastAsia"/>
                <w:sz w:val="18"/>
                <w:szCs w:val="18"/>
              </w:rPr>
              <w:t>1 l/ha</w:t>
            </w:r>
          </w:p>
        </w:tc>
        <w:tc>
          <w:tcPr>
            <w:tcW w:w="1134" w:type="dxa"/>
            <w:tcBorders>
              <w:top w:val="single" w:sz="2" w:space="0" w:color="auto"/>
              <w:left w:val="single" w:sz="2" w:space="0" w:color="auto"/>
              <w:bottom w:val="single" w:sz="2" w:space="0" w:color="auto"/>
              <w:right w:val="single" w:sz="2" w:space="0" w:color="auto"/>
            </w:tcBorders>
          </w:tcPr>
          <w:p w14:paraId="456DA1E4" w14:textId="77777777" w:rsidR="009E502C" w:rsidRPr="009E502C" w:rsidRDefault="009E502C" w:rsidP="009E502C">
            <w:pPr>
              <w:jc w:val="left"/>
              <w:rPr>
                <w:rFonts w:eastAsiaTheme="minorEastAsia"/>
                <w:sz w:val="18"/>
                <w:szCs w:val="18"/>
              </w:rPr>
            </w:pPr>
            <w:r w:rsidRPr="009E502C">
              <w:rPr>
                <w:rFonts w:eastAsiaTheme="minorEastAsia"/>
                <w:sz w:val="18"/>
                <w:szCs w:val="18"/>
              </w:rPr>
              <w:t>14</w:t>
            </w:r>
          </w:p>
        </w:tc>
        <w:tc>
          <w:tcPr>
            <w:tcW w:w="1527" w:type="dxa"/>
            <w:vMerge/>
            <w:tcBorders>
              <w:top w:val="single" w:sz="2" w:space="0" w:color="auto"/>
              <w:left w:val="single" w:sz="2" w:space="0" w:color="auto"/>
              <w:bottom w:val="single" w:sz="2" w:space="0" w:color="auto"/>
              <w:right w:val="single" w:sz="2" w:space="0" w:color="auto"/>
            </w:tcBorders>
          </w:tcPr>
          <w:p w14:paraId="19E87C46" w14:textId="77777777" w:rsidR="009E502C" w:rsidRPr="009E502C" w:rsidRDefault="009E502C" w:rsidP="009E502C">
            <w:pPr>
              <w:jc w:val="left"/>
              <w:rPr>
                <w:rFonts w:eastAsiaTheme="minorEastAsia"/>
                <w:b/>
                <w:sz w:val="18"/>
                <w:szCs w:val="18"/>
              </w:rPr>
            </w:pPr>
          </w:p>
        </w:tc>
      </w:tr>
      <w:tr w:rsidR="009E502C" w:rsidRPr="009E502C" w14:paraId="1F447361" w14:textId="77777777" w:rsidTr="009E502C">
        <w:trPr>
          <w:gridAfter w:val="7"/>
          <w:wAfter w:w="10689" w:type="dxa"/>
          <w:trHeight w:val="50"/>
        </w:trPr>
        <w:tc>
          <w:tcPr>
            <w:tcW w:w="1948" w:type="dxa"/>
            <w:vMerge w:val="restart"/>
            <w:tcBorders>
              <w:top w:val="single" w:sz="2" w:space="0" w:color="auto"/>
              <w:left w:val="single" w:sz="2" w:space="0" w:color="auto"/>
              <w:bottom w:val="single" w:sz="2" w:space="0" w:color="auto"/>
              <w:right w:val="single" w:sz="2" w:space="0" w:color="auto"/>
            </w:tcBorders>
          </w:tcPr>
          <w:p w14:paraId="66E4D301" w14:textId="77777777" w:rsidR="009E502C" w:rsidRPr="009E502C" w:rsidRDefault="009E502C" w:rsidP="009E502C">
            <w:pPr>
              <w:jc w:val="left"/>
              <w:rPr>
                <w:rFonts w:eastAsiaTheme="minorEastAsia"/>
                <w:b/>
                <w:iCs/>
                <w:sz w:val="18"/>
                <w:szCs w:val="18"/>
              </w:rPr>
            </w:pPr>
            <w:r w:rsidRPr="009E502C">
              <w:rPr>
                <w:rFonts w:eastAsiaTheme="minorEastAsia"/>
                <w:b/>
                <w:iCs/>
                <w:sz w:val="18"/>
                <w:szCs w:val="18"/>
              </w:rPr>
              <w:t xml:space="preserve">Listne pegavosti, ki jih povzročajo glive iz rodu Alternaria </w:t>
            </w:r>
            <w:r w:rsidRPr="009E502C">
              <w:rPr>
                <w:rFonts w:eastAsiaTheme="minorEastAsia"/>
                <w:iCs/>
                <w:sz w:val="18"/>
                <w:szCs w:val="18"/>
              </w:rPr>
              <w:t>(</w:t>
            </w:r>
            <w:r w:rsidRPr="009E502C">
              <w:rPr>
                <w:rFonts w:eastAsiaTheme="minorEastAsia"/>
                <w:i/>
                <w:iCs/>
                <w:sz w:val="18"/>
                <w:szCs w:val="18"/>
              </w:rPr>
              <w:t>Alternaria spp)</w:t>
            </w:r>
            <w:r w:rsidRPr="009E502C">
              <w:rPr>
                <w:rFonts w:eastAsiaTheme="minorEastAsia"/>
                <w:b/>
                <w:iCs/>
                <w:sz w:val="18"/>
                <w:szCs w:val="18"/>
              </w:rPr>
              <w:t xml:space="preserve"> </w:t>
            </w:r>
          </w:p>
          <w:p w14:paraId="737FCD57" w14:textId="77777777" w:rsidR="009E502C" w:rsidRPr="009E502C" w:rsidRDefault="009E502C" w:rsidP="009E502C">
            <w:pPr>
              <w:jc w:val="left"/>
              <w:rPr>
                <w:rFonts w:eastAsiaTheme="minorEastAsia"/>
                <w:b/>
                <w:iCs/>
                <w:sz w:val="18"/>
                <w:szCs w:val="18"/>
              </w:rPr>
            </w:pPr>
          </w:p>
        </w:tc>
        <w:tc>
          <w:tcPr>
            <w:tcW w:w="2200" w:type="dxa"/>
            <w:vMerge w:val="restart"/>
            <w:tcBorders>
              <w:top w:val="single" w:sz="2" w:space="0" w:color="auto"/>
              <w:left w:val="single" w:sz="2" w:space="0" w:color="auto"/>
              <w:bottom w:val="single" w:sz="2" w:space="0" w:color="auto"/>
              <w:right w:val="single" w:sz="2" w:space="0" w:color="auto"/>
            </w:tcBorders>
          </w:tcPr>
          <w:p w14:paraId="08F565BD" w14:textId="77777777" w:rsidR="009E502C" w:rsidRPr="009E502C" w:rsidRDefault="009E502C" w:rsidP="009E502C">
            <w:pPr>
              <w:jc w:val="left"/>
              <w:rPr>
                <w:rFonts w:eastAsiaTheme="minorEastAsia"/>
                <w:sz w:val="18"/>
                <w:szCs w:val="18"/>
              </w:rPr>
            </w:pPr>
          </w:p>
        </w:tc>
        <w:tc>
          <w:tcPr>
            <w:tcW w:w="2420" w:type="dxa"/>
            <w:vMerge w:val="restart"/>
            <w:tcBorders>
              <w:top w:val="single" w:sz="2" w:space="0" w:color="auto"/>
              <w:left w:val="single" w:sz="2" w:space="0" w:color="auto"/>
              <w:bottom w:val="single" w:sz="2" w:space="0" w:color="auto"/>
              <w:right w:val="single" w:sz="2" w:space="0" w:color="auto"/>
            </w:tcBorders>
          </w:tcPr>
          <w:p w14:paraId="494CC320" w14:textId="77777777" w:rsidR="009E502C" w:rsidRPr="009E502C" w:rsidRDefault="009E502C" w:rsidP="009E502C">
            <w:pPr>
              <w:tabs>
                <w:tab w:val="left" w:pos="170"/>
              </w:tabs>
              <w:jc w:val="left"/>
              <w:rPr>
                <w:rFonts w:eastAsiaTheme="minorEastAsia"/>
                <w:sz w:val="18"/>
                <w:szCs w:val="18"/>
              </w:rPr>
            </w:pPr>
          </w:p>
        </w:tc>
        <w:tc>
          <w:tcPr>
            <w:tcW w:w="5623" w:type="dxa"/>
            <w:gridSpan w:val="4"/>
            <w:tcBorders>
              <w:top w:val="single" w:sz="2" w:space="0" w:color="auto"/>
              <w:left w:val="single" w:sz="2" w:space="0" w:color="auto"/>
              <w:bottom w:val="single" w:sz="2" w:space="0" w:color="auto"/>
              <w:right w:val="single" w:sz="2" w:space="0" w:color="auto"/>
            </w:tcBorders>
          </w:tcPr>
          <w:p w14:paraId="20E676B2" w14:textId="77777777" w:rsidR="009E502C" w:rsidRPr="009E502C" w:rsidRDefault="009E502C" w:rsidP="009E502C">
            <w:pPr>
              <w:jc w:val="left"/>
              <w:rPr>
                <w:rFonts w:eastAsiaTheme="minorEastAsia"/>
                <w:sz w:val="18"/>
                <w:szCs w:val="18"/>
              </w:rPr>
            </w:pPr>
            <w:r w:rsidRPr="009E502C">
              <w:rPr>
                <w:rFonts w:eastAsiaTheme="minorEastAsia"/>
                <w:b/>
                <w:sz w:val="18"/>
                <w:szCs w:val="18"/>
              </w:rPr>
              <w:t>PRIDELAVA ZA LISTJE</w:t>
            </w:r>
          </w:p>
        </w:tc>
        <w:tc>
          <w:tcPr>
            <w:tcW w:w="1527" w:type="dxa"/>
            <w:vMerge w:val="restart"/>
            <w:tcBorders>
              <w:top w:val="single" w:sz="2" w:space="0" w:color="auto"/>
              <w:left w:val="single" w:sz="2" w:space="0" w:color="auto"/>
              <w:bottom w:val="single" w:sz="2" w:space="0" w:color="auto"/>
              <w:right w:val="single" w:sz="2" w:space="0" w:color="auto"/>
            </w:tcBorders>
          </w:tcPr>
          <w:p w14:paraId="44645CDC" w14:textId="77777777" w:rsidR="009E502C" w:rsidRPr="009E502C" w:rsidRDefault="009E502C" w:rsidP="009E502C">
            <w:pPr>
              <w:jc w:val="left"/>
              <w:rPr>
                <w:rFonts w:eastAsiaTheme="minorEastAsia"/>
                <w:sz w:val="18"/>
                <w:szCs w:val="18"/>
              </w:rPr>
            </w:pPr>
            <w:r w:rsidRPr="009E502C">
              <w:rPr>
                <w:rFonts w:eastAsiaTheme="minorEastAsia"/>
                <w:sz w:val="18"/>
                <w:szCs w:val="18"/>
              </w:rPr>
              <w:t>Difcor 250 EC, Difenzone, Mavita 250 EC, Score 250 EC, Signum: MANJŠA UPORABA</w:t>
            </w:r>
          </w:p>
          <w:p w14:paraId="594B47BA" w14:textId="77777777" w:rsidR="009E502C" w:rsidRPr="009E502C" w:rsidRDefault="009E502C" w:rsidP="009E502C">
            <w:pPr>
              <w:pBdr>
                <w:right w:val="single" w:sz="8" w:space="4" w:color="auto"/>
              </w:pBdr>
              <w:jc w:val="left"/>
              <w:rPr>
                <w:rFonts w:eastAsiaTheme="minorEastAsia"/>
                <w:sz w:val="18"/>
                <w:szCs w:val="18"/>
              </w:rPr>
            </w:pPr>
            <w:r w:rsidRPr="009E502C">
              <w:rPr>
                <w:rFonts w:eastAsiaTheme="minorEastAsia"/>
                <w:sz w:val="18"/>
                <w:szCs w:val="18"/>
              </w:rPr>
              <w:t>Vsi: uporaba na PROSTEM</w:t>
            </w:r>
          </w:p>
          <w:p w14:paraId="380B8250" w14:textId="77777777" w:rsidR="009E502C" w:rsidRPr="009E502C" w:rsidRDefault="009E502C" w:rsidP="009E502C">
            <w:pPr>
              <w:jc w:val="left"/>
              <w:rPr>
                <w:rFonts w:eastAsiaTheme="minorEastAsia"/>
                <w:b/>
                <w:sz w:val="18"/>
                <w:szCs w:val="18"/>
              </w:rPr>
            </w:pPr>
          </w:p>
          <w:p w14:paraId="2C930570" w14:textId="77777777" w:rsidR="009E502C" w:rsidRPr="009E502C" w:rsidRDefault="009E502C" w:rsidP="009E502C">
            <w:pPr>
              <w:jc w:val="left"/>
              <w:rPr>
                <w:rFonts w:eastAsiaTheme="minorEastAsia"/>
                <w:b/>
                <w:sz w:val="18"/>
                <w:szCs w:val="18"/>
              </w:rPr>
            </w:pPr>
            <w:r w:rsidRPr="009E502C">
              <w:rPr>
                <w:rFonts w:eastAsiaTheme="minorEastAsia"/>
                <w:b/>
                <w:sz w:val="18"/>
                <w:szCs w:val="18"/>
              </w:rPr>
              <w:t>*1   30.04.2022</w:t>
            </w:r>
          </w:p>
        </w:tc>
      </w:tr>
      <w:tr w:rsidR="009E502C" w:rsidRPr="009E502C" w14:paraId="692E6D48" w14:textId="77777777" w:rsidTr="009E502C">
        <w:trPr>
          <w:gridAfter w:val="7"/>
          <w:wAfter w:w="10689" w:type="dxa"/>
          <w:trHeight w:val="50"/>
        </w:trPr>
        <w:tc>
          <w:tcPr>
            <w:tcW w:w="1948" w:type="dxa"/>
            <w:vMerge/>
            <w:tcBorders>
              <w:top w:val="single" w:sz="2" w:space="0" w:color="auto"/>
              <w:left w:val="single" w:sz="2" w:space="0" w:color="auto"/>
              <w:bottom w:val="single" w:sz="2" w:space="0" w:color="auto"/>
              <w:right w:val="single" w:sz="2" w:space="0" w:color="auto"/>
            </w:tcBorders>
          </w:tcPr>
          <w:p w14:paraId="200B13FA" w14:textId="77777777" w:rsidR="009E502C" w:rsidRPr="009E502C" w:rsidRDefault="009E502C" w:rsidP="009E502C">
            <w:pPr>
              <w:jc w:val="left"/>
              <w:rPr>
                <w:rFonts w:eastAsiaTheme="minorEastAsia"/>
                <w:b/>
                <w:iCs/>
                <w:sz w:val="18"/>
                <w:szCs w:val="18"/>
              </w:rPr>
            </w:pPr>
          </w:p>
        </w:tc>
        <w:tc>
          <w:tcPr>
            <w:tcW w:w="2200" w:type="dxa"/>
            <w:vMerge/>
            <w:tcBorders>
              <w:top w:val="single" w:sz="2" w:space="0" w:color="auto"/>
              <w:left w:val="single" w:sz="2" w:space="0" w:color="auto"/>
              <w:bottom w:val="single" w:sz="2" w:space="0" w:color="auto"/>
              <w:right w:val="single" w:sz="2" w:space="0" w:color="auto"/>
            </w:tcBorders>
          </w:tcPr>
          <w:p w14:paraId="640A1916" w14:textId="77777777" w:rsidR="009E502C" w:rsidRPr="009E502C" w:rsidRDefault="009E502C" w:rsidP="009E502C">
            <w:pPr>
              <w:jc w:val="left"/>
              <w:rPr>
                <w:rFonts w:eastAsiaTheme="minorEastAsia"/>
                <w:sz w:val="18"/>
                <w:szCs w:val="18"/>
              </w:rPr>
            </w:pPr>
          </w:p>
        </w:tc>
        <w:tc>
          <w:tcPr>
            <w:tcW w:w="2420" w:type="dxa"/>
            <w:vMerge/>
            <w:tcBorders>
              <w:top w:val="single" w:sz="2" w:space="0" w:color="auto"/>
              <w:left w:val="single" w:sz="2" w:space="0" w:color="auto"/>
              <w:bottom w:val="single" w:sz="2" w:space="0" w:color="auto"/>
              <w:right w:val="single" w:sz="2" w:space="0" w:color="auto"/>
            </w:tcBorders>
          </w:tcPr>
          <w:p w14:paraId="727154D4" w14:textId="77777777" w:rsidR="009E502C" w:rsidRPr="009E502C" w:rsidRDefault="009E502C" w:rsidP="009E502C">
            <w:pPr>
              <w:tabs>
                <w:tab w:val="left" w:pos="170"/>
              </w:tabs>
              <w:jc w:val="left"/>
              <w:rPr>
                <w:rFonts w:eastAsiaTheme="minorEastAsia"/>
                <w:sz w:val="18"/>
                <w:szCs w:val="18"/>
              </w:rPr>
            </w:pPr>
          </w:p>
        </w:tc>
        <w:tc>
          <w:tcPr>
            <w:tcW w:w="1531" w:type="dxa"/>
            <w:vMerge w:val="restart"/>
            <w:tcBorders>
              <w:top w:val="single" w:sz="2" w:space="0" w:color="auto"/>
              <w:left w:val="single" w:sz="2" w:space="0" w:color="auto"/>
              <w:bottom w:val="single" w:sz="2" w:space="0" w:color="auto"/>
              <w:right w:val="single" w:sz="2" w:space="0" w:color="auto"/>
            </w:tcBorders>
          </w:tcPr>
          <w:p w14:paraId="00D0422E" w14:textId="77777777" w:rsidR="009E502C" w:rsidRPr="009E502C" w:rsidRDefault="009E502C" w:rsidP="009E502C">
            <w:pPr>
              <w:jc w:val="left"/>
              <w:rPr>
                <w:rFonts w:eastAsiaTheme="minorEastAsia"/>
                <w:sz w:val="18"/>
                <w:szCs w:val="18"/>
              </w:rPr>
            </w:pPr>
            <w:r w:rsidRPr="009E502C">
              <w:rPr>
                <w:rFonts w:eastAsiaTheme="minorEastAsia"/>
                <w:sz w:val="18"/>
                <w:szCs w:val="18"/>
              </w:rPr>
              <w:t>-difenokonazol</w:t>
            </w:r>
          </w:p>
        </w:tc>
        <w:tc>
          <w:tcPr>
            <w:tcW w:w="1549" w:type="dxa"/>
            <w:tcBorders>
              <w:top w:val="single" w:sz="2" w:space="0" w:color="auto"/>
              <w:left w:val="single" w:sz="2" w:space="0" w:color="auto"/>
              <w:bottom w:val="single" w:sz="2" w:space="0" w:color="auto"/>
              <w:right w:val="single" w:sz="2" w:space="0" w:color="auto"/>
            </w:tcBorders>
          </w:tcPr>
          <w:p w14:paraId="5087873F" w14:textId="77777777" w:rsidR="009E502C" w:rsidRPr="009E502C" w:rsidRDefault="009E502C" w:rsidP="009E502C">
            <w:pPr>
              <w:jc w:val="left"/>
              <w:rPr>
                <w:rFonts w:eastAsiaTheme="minorEastAsia"/>
                <w:sz w:val="18"/>
                <w:szCs w:val="18"/>
              </w:rPr>
            </w:pPr>
            <w:r w:rsidRPr="009E502C">
              <w:rPr>
                <w:rFonts w:eastAsiaTheme="minorEastAsia"/>
                <w:sz w:val="18"/>
                <w:szCs w:val="18"/>
              </w:rPr>
              <w:t xml:space="preserve">Difenzon </w:t>
            </w:r>
          </w:p>
        </w:tc>
        <w:tc>
          <w:tcPr>
            <w:tcW w:w="1409" w:type="dxa"/>
            <w:tcBorders>
              <w:top w:val="single" w:sz="2" w:space="0" w:color="auto"/>
              <w:left w:val="single" w:sz="2" w:space="0" w:color="auto"/>
              <w:bottom w:val="single" w:sz="2" w:space="0" w:color="auto"/>
              <w:right w:val="single" w:sz="2" w:space="0" w:color="auto"/>
            </w:tcBorders>
          </w:tcPr>
          <w:p w14:paraId="7A5C5FFD" w14:textId="77777777" w:rsidR="009E502C" w:rsidRPr="009E502C" w:rsidRDefault="009E502C" w:rsidP="009E502C">
            <w:pPr>
              <w:jc w:val="left"/>
              <w:rPr>
                <w:rFonts w:eastAsiaTheme="minorEastAsia"/>
                <w:sz w:val="18"/>
                <w:szCs w:val="18"/>
              </w:rPr>
            </w:pPr>
            <w:r w:rsidRPr="009E502C">
              <w:rPr>
                <w:rFonts w:eastAsiaTheme="minorEastAsia"/>
                <w:sz w:val="18"/>
                <w:szCs w:val="18"/>
              </w:rPr>
              <w:t>0,5 l/ha</w:t>
            </w:r>
          </w:p>
        </w:tc>
        <w:tc>
          <w:tcPr>
            <w:tcW w:w="1134" w:type="dxa"/>
            <w:tcBorders>
              <w:top w:val="single" w:sz="2" w:space="0" w:color="auto"/>
              <w:left w:val="single" w:sz="2" w:space="0" w:color="auto"/>
              <w:bottom w:val="single" w:sz="2" w:space="0" w:color="auto"/>
              <w:right w:val="single" w:sz="2" w:space="0" w:color="auto"/>
            </w:tcBorders>
          </w:tcPr>
          <w:p w14:paraId="44DB6BFD" w14:textId="77777777" w:rsidR="009E502C" w:rsidRPr="009E502C" w:rsidRDefault="009E502C" w:rsidP="009E502C">
            <w:pPr>
              <w:jc w:val="left"/>
              <w:rPr>
                <w:rFonts w:eastAsiaTheme="minorEastAsia"/>
                <w:sz w:val="18"/>
                <w:szCs w:val="18"/>
              </w:rPr>
            </w:pPr>
            <w:r w:rsidRPr="009E502C">
              <w:rPr>
                <w:rFonts w:eastAsiaTheme="minorEastAsia"/>
                <w:sz w:val="18"/>
                <w:szCs w:val="18"/>
              </w:rPr>
              <w:t>14</w:t>
            </w:r>
          </w:p>
        </w:tc>
        <w:tc>
          <w:tcPr>
            <w:tcW w:w="1527" w:type="dxa"/>
            <w:vMerge/>
            <w:tcBorders>
              <w:top w:val="single" w:sz="2" w:space="0" w:color="auto"/>
              <w:left w:val="single" w:sz="2" w:space="0" w:color="auto"/>
              <w:bottom w:val="single" w:sz="2" w:space="0" w:color="auto"/>
              <w:right w:val="single" w:sz="2" w:space="0" w:color="auto"/>
            </w:tcBorders>
          </w:tcPr>
          <w:p w14:paraId="30CAA526" w14:textId="77777777" w:rsidR="009E502C" w:rsidRPr="009E502C" w:rsidRDefault="009E502C" w:rsidP="009E502C">
            <w:pPr>
              <w:jc w:val="left"/>
              <w:rPr>
                <w:rFonts w:eastAsiaTheme="minorEastAsia"/>
                <w:b/>
                <w:sz w:val="18"/>
                <w:szCs w:val="18"/>
              </w:rPr>
            </w:pPr>
          </w:p>
        </w:tc>
      </w:tr>
      <w:tr w:rsidR="009E502C" w:rsidRPr="009E502C" w14:paraId="00A76BF0" w14:textId="77777777" w:rsidTr="009E502C">
        <w:trPr>
          <w:gridAfter w:val="7"/>
          <w:wAfter w:w="10689" w:type="dxa"/>
          <w:trHeight w:val="50"/>
        </w:trPr>
        <w:tc>
          <w:tcPr>
            <w:tcW w:w="1948" w:type="dxa"/>
            <w:vMerge/>
            <w:tcBorders>
              <w:top w:val="single" w:sz="2" w:space="0" w:color="auto"/>
              <w:left w:val="single" w:sz="2" w:space="0" w:color="auto"/>
              <w:bottom w:val="single" w:sz="2" w:space="0" w:color="auto"/>
              <w:right w:val="single" w:sz="2" w:space="0" w:color="auto"/>
            </w:tcBorders>
          </w:tcPr>
          <w:p w14:paraId="35235220" w14:textId="77777777" w:rsidR="009E502C" w:rsidRPr="009E502C" w:rsidRDefault="009E502C" w:rsidP="009E502C">
            <w:pPr>
              <w:jc w:val="left"/>
              <w:rPr>
                <w:rFonts w:eastAsiaTheme="minorEastAsia"/>
                <w:b/>
                <w:iCs/>
                <w:sz w:val="18"/>
                <w:szCs w:val="18"/>
              </w:rPr>
            </w:pPr>
          </w:p>
        </w:tc>
        <w:tc>
          <w:tcPr>
            <w:tcW w:w="2200" w:type="dxa"/>
            <w:vMerge/>
            <w:tcBorders>
              <w:top w:val="single" w:sz="2" w:space="0" w:color="auto"/>
              <w:left w:val="single" w:sz="2" w:space="0" w:color="auto"/>
              <w:bottom w:val="single" w:sz="2" w:space="0" w:color="auto"/>
              <w:right w:val="single" w:sz="2" w:space="0" w:color="auto"/>
            </w:tcBorders>
          </w:tcPr>
          <w:p w14:paraId="27126FD7" w14:textId="77777777" w:rsidR="009E502C" w:rsidRPr="009E502C" w:rsidRDefault="009E502C" w:rsidP="009E502C">
            <w:pPr>
              <w:jc w:val="left"/>
              <w:rPr>
                <w:rFonts w:eastAsiaTheme="minorEastAsia"/>
                <w:sz w:val="18"/>
                <w:szCs w:val="18"/>
              </w:rPr>
            </w:pPr>
          </w:p>
        </w:tc>
        <w:tc>
          <w:tcPr>
            <w:tcW w:w="2420" w:type="dxa"/>
            <w:vMerge/>
            <w:tcBorders>
              <w:top w:val="single" w:sz="2" w:space="0" w:color="auto"/>
              <w:left w:val="single" w:sz="2" w:space="0" w:color="auto"/>
              <w:bottom w:val="single" w:sz="2" w:space="0" w:color="auto"/>
              <w:right w:val="single" w:sz="2" w:space="0" w:color="auto"/>
            </w:tcBorders>
          </w:tcPr>
          <w:p w14:paraId="09595942" w14:textId="77777777" w:rsidR="009E502C" w:rsidRPr="009E502C" w:rsidRDefault="009E502C" w:rsidP="009E502C">
            <w:pPr>
              <w:tabs>
                <w:tab w:val="left" w:pos="170"/>
              </w:tabs>
              <w:jc w:val="left"/>
              <w:rPr>
                <w:rFonts w:eastAsiaTheme="minorEastAsia"/>
                <w:sz w:val="18"/>
                <w:szCs w:val="18"/>
              </w:rPr>
            </w:pPr>
          </w:p>
        </w:tc>
        <w:tc>
          <w:tcPr>
            <w:tcW w:w="1531" w:type="dxa"/>
            <w:vMerge/>
            <w:tcBorders>
              <w:top w:val="single" w:sz="2" w:space="0" w:color="auto"/>
              <w:left w:val="single" w:sz="2" w:space="0" w:color="auto"/>
              <w:bottom w:val="single" w:sz="2" w:space="0" w:color="auto"/>
              <w:right w:val="single" w:sz="2" w:space="0" w:color="auto"/>
            </w:tcBorders>
          </w:tcPr>
          <w:p w14:paraId="43C1FDC3" w14:textId="77777777" w:rsidR="009E502C" w:rsidRPr="009E502C" w:rsidRDefault="009E502C" w:rsidP="009E502C">
            <w:pPr>
              <w:jc w:val="left"/>
              <w:rPr>
                <w:rFonts w:eastAsiaTheme="minorEastAsia"/>
                <w:sz w:val="18"/>
                <w:szCs w:val="18"/>
              </w:rPr>
            </w:pPr>
          </w:p>
        </w:tc>
        <w:tc>
          <w:tcPr>
            <w:tcW w:w="1549" w:type="dxa"/>
            <w:tcBorders>
              <w:top w:val="single" w:sz="2" w:space="0" w:color="auto"/>
              <w:left w:val="single" w:sz="2" w:space="0" w:color="auto"/>
              <w:bottom w:val="single" w:sz="2" w:space="0" w:color="auto"/>
              <w:right w:val="single" w:sz="2" w:space="0" w:color="auto"/>
            </w:tcBorders>
          </w:tcPr>
          <w:p w14:paraId="0430F1F1" w14:textId="77777777" w:rsidR="009E502C" w:rsidRPr="009E502C" w:rsidRDefault="009E502C" w:rsidP="009E502C">
            <w:pPr>
              <w:jc w:val="left"/>
              <w:rPr>
                <w:rFonts w:eastAsiaTheme="minorEastAsia"/>
                <w:b/>
                <w:sz w:val="18"/>
                <w:szCs w:val="18"/>
              </w:rPr>
            </w:pPr>
            <w:r w:rsidRPr="009E502C">
              <w:rPr>
                <w:rFonts w:eastAsiaTheme="minorEastAsia"/>
                <w:sz w:val="18"/>
                <w:szCs w:val="18"/>
              </w:rPr>
              <w:t xml:space="preserve">Mavita 250 EC </w:t>
            </w:r>
          </w:p>
        </w:tc>
        <w:tc>
          <w:tcPr>
            <w:tcW w:w="1409" w:type="dxa"/>
            <w:tcBorders>
              <w:top w:val="single" w:sz="2" w:space="0" w:color="auto"/>
              <w:left w:val="single" w:sz="2" w:space="0" w:color="auto"/>
              <w:bottom w:val="single" w:sz="2" w:space="0" w:color="auto"/>
              <w:right w:val="single" w:sz="2" w:space="0" w:color="auto"/>
            </w:tcBorders>
          </w:tcPr>
          <w:p w14:paraId="64BE64B1" w14:textId="77777777" w:rsidR="009E502C" w:rsidRPr="009E502C" w:rsidRDefault="009E502C" w:rsidP="009E502C">
            <w:pPr>
              <w:jc w:val="left"/>
              <w:rPr>
                <w:rFonts w:eastAsiaTheme="minorEastAsia"/>
                <w:sz w:val="18"/>
                <w:szCs w:val="18"/>
              </w:rPr>
            </w:pPr>
            <w:r w:rsidRPr="009E502C">
              <w:rPr>
                <w:rFonts w:eastAsiaTheme="minorEastAsia"/>
                <w:sz w:val="18"/>
                <w:szCs w:val="18"/>
              </w:rPr>
              <w:t>0,5 l/ha</w:t>
            </w:r>
          </w:p>
        </w:tc>
        <w:tc>
          <w:tcPr>
            <w:tcW w:w="1134" w:type="dxa"/>
            <w:tcBorders>
              <w:top w:val="single" w:sz="2" w:space="0" w:color="auto"/>
              <w:left w:val="single" w:sz="2" w:space="0" w:color="auto"/>
              <w:bottom w:val="single" w:sz="2" w:space="0" w:color="auto"/>
              <w:right w:val="single" w:sz="2" w:space="0" w:color="auto"/>
            </w:tcBorders>
          </w:tcPr>
          <w:p w14:paraId="7729D8B4" w14:textId="77777777" w:rsidR="009E502C" w:rsidRPr="009E502C" w:rsidRDefault="009E502C" w:rsidP="009E502C">
            <w:pPr>
              <w:jc w:val="left"/>
              <w:rPr>
                <w:rFonts w:eastAsiaTheme="minorEastAsia"/>
                <w:sz w:val="18"/>
                <w:szCs w:val="18"/>
              </w:rPr>
            </w:pPr>
            <w:r w:rsidRPr="009E502C">
              <w:rPr>
                <w:rFonts w:eastAsiaTheme="minorEastAsia"/>
                <w:sz w:val="18"/>
                <w:szCs w:val="18"/>
              </w:rPr>
              <w:t>14</w:t>
            </w:r>
          </w:p>
        </w:tc>
        <w:tc>
          <w:tcPr>
            <w:tcW w:w="1527" w:type="dxa"/>
            <w:vMerge/>
            <w:tcBorders>
              <w:top w:val="single" w:sz="2" w:space="0" w:color="auto"/>
              <w:left w:val="single" w:sz="2" w:space="0" w:color="auto"/>
              <w:bottom w:val="single" w:sz="2" w:space="0" w:color="auto"/>
              <w:right w:val="single" w:sz="2" w:space="0" w:color="auto"/>
            </w:tcBorders>
          </w:tcPr>
          <w:p w14:paraId="1B6B5BA4" w14:textId="77777777" w:rsidR="009E502C" w:rsidRPr="009E502C" w:rsidRDefault="009E502C" w:rsidP="009E502C">
            <w:pPr>
              <w:jc w:val="left"/>
              <w:rPr>
                <w:rFonts w:eastAsiaTheme="minorEastAsia"/>
                <w:b/>
                <w:sz w:val="18"/>
                <w:szCs w:val="18"/>
              </w:rPr>
            </w:pPr>
          </w:p>
        </w:tc>
      </w:tr>
      <w:tr w:rsidR="009E502C" w:rsidRPr="009E502C" w14:paraId="739D5F17" w14:textId="77777777" w:rsidTr="009E502C">
        <w:trPr>
          <w:gridAfter w:val="7"/>
          <w:wAfter w:w="10689" w:type="dxa"/>
          <w:trHeight w:val="50"/>
        </w:trPr>
        <w:tc>
          <w:tcPr>
            <w:tcW w:w="1948" w:type="dxa"/>
            <w:vMerge/>
            <w:tcBorders>
              <w:top w:val="single" w:sz="2" w:space="0" w:color="auto"/>
              <w:left w:val="single" w:sz="2" w:space="0" w:color="auto"/>
              <w:bottom w:val="single" w:sz="2" w:space="0" w:color="auto"/>
              <w:right w:val="single" w:sz="2" w:space="0" w:color="auto"/>
            </w:tcBorders>
          </w:tcPr>
          <w:p w14:paraId="31E482FF" w14:textId="77777777" w:rsidR="009E502C" w:rsidRPr="009E502C" w:rsidRDefault="009E502C" w:rsidP="009E502C">
            <w:pPr>
              <w:jc w:val="left"/>
              <w:rPr>
                <w:rFonts w:eastAsiaTheme="minorEastAsia"/>
                <w:b/>
                <w:iCs/>
                <w:sz w:val="18"/>
                <w:szCs w:val="18"/>
              </w:rPr>
            </w:pPr>
          </w:p>
        </w:tc>
        <w:tc>
          <w:tcPr>
            <w:tcW w:w="2200" w:type="dxa"/>
            <w:vMerge/>
            <w:tcBorders>
              <w:top w:val="single" w:sz="2" w:space="0" w:color="auto"/>
              <w:left w:val="single" w:sz="2" w:space="0" w:color="auto"/>
              <w:bottom w:val="single" w:sz="2" w:space="0" w:color="auto"/>
              <w:right w:val="single" w:sz="2" w:space="0" w:color="auto"/>
            </w:tcBorders>
          </w:tcPr>
          <w:p w14:paraId="26823BF1" w14:textId="77777777" w:rsidR="009E502C" w:rsidRPr="009E502C" w:rsidRDefault="009E502C" w:rsidP="009E502C">
            <w:pPr>
              <w:jc w:val="left"/>
              <w:rPr>
                <w:rFonts w:eastAsiaTheme="minorEastAsia"/>
                <w:sz w:val="18"/>
                <w:szCs w:val="18"/>
              </w:rPr>
            </w:pPr>
          </w:p>
        </w:tc>
        <w:tc>
          <w:tcPr>
            <w:tcW w:w="2420" w:type="dxa"/>
            <w:vMerge/>
            <w:tcBorders>
              <w:top w:val="single" w:sz="2" w:space="0" w:color="auto"/>
              <w:left w:val="single" w:sz="2" w:space="0" w:color="auto"/>
              <w:bottom w:val="single" w:sz="2" w:space="0" w:color="auto"/>
              <w:right w:val="single" w:sz="2" w:space="0" w:color="auto"/>
            </w:tcBorders>
          </w:tcPr>
          <w:p w14:paraId="6D426095" w14:textId="77777777" w:rsidR="009E502C" w:rsidRPr="009E502C" w:rsidRDefault="009E502C" w:rsidP="009E502C">
            <w:pPr>
              <w:tabs>
                <w:tab w:val="left" w:pos="170"/>
              </w:tabs>
              <w:jc w:val="left"/>
              <w:rPr>
                <w:rFonts w:eastAsiaTheme="minorEastAsia"/>
                <w:sz w:val="18"/>
                <w:szCs w:val="18"/>
              </w:rPr>
            </w:pPr>
          </w:p>
        </w:tc>
        <w:tc>
          <w:tcPr>
            <w:tcW w:w="1531" w:type="dxa"/>
            <w:vMerge/>
            <w:tcBorders>
              <w:top w:val="single" w:sz="2" w:space="0" w:color="auto"/>
              <w:left w:val="single" w:sz="2" w:space="0" w:color="auto"/>
              <w:bottom w:val="single" w:sz="2" w:space="0" w:color="auto"/>
              <w:right w:val="single" w:sz="2" w:space="0" w:color="auto"/>
            </w:tcBorders>
          </w:tcPr>
          <w:p w14:paraId="26801606" w14:textId="77777777" w:rsidR="009E502C" w:rsidRPr="009E502C" w:rsidRDefault="009E502C" w:rsidP="009E502C">
            <w:pPr>
              <w:jc w:val="left"/>
              <w:rPr>
                <w:rFonts w:eastAsiaTheme="minorEastAsia"/>
                <w:sz w:val="18"/>
                <w:szCs w:val="18"/>
              </w:rPr>
            </w:pPr>
          </w:p>
        </w:tc>
        <w:tc>
          <w:tcPr>
            <w:tcW w:w="1549" w:type="dxa"/>
            <w:tcBorders>
              <w:top w:val="single" w:sz="2" w:space="0" w:color="auto"/>
              <w:left w:val="single" w:sz="2" w:space="0" w:color="auto"/>
              <w:bottom w:val="single" w:sz="2" w:space="0" w:color="auto"/>
              <w:right w:val="single" w:sz="2" w:space="0" w:color="auto"/>
            </w:tcBorders>
          </w:tcPr>
          <w:p w14:paraId="1AD9B6FA" w14:textId="77777777" w:rsidR="009E502C" w:rsidRPr="009E502C" w:rsidRDefault="009E502C" w:rsidP="009E502C">
            <w:pPr>
              <w:jc w:val="left"/>
              <w:rPr>
                <w:rFonts w:eastAsiaTheme="minorEastAsia"/>
                <w:sz w:val="18"/>
                <w:szCs w:val="18"/>
              </w:rPr>
            </w:pPr>
            <w:r w:rsidRPr="009E502C">
              <w:rPr>
                <w:rFonts w:eastAsiaTheme="minorEastAsia"/>
                <w:sz w:val="18"/>
                <w:szCs w:val="18"/>
              </w:rPr>
              <w:t xml:space="preserve">Score 250 EC </w:t>
            </w:r>
          </w:p>
        </w:tc>
        <w:tc>
          <w:tcPr>
            <w:tcW w:w="1409" w:type="dxa"/>
            <w:tcBorders>
              <w:top w:val="single" w:sz="2" w:space="0" w:color="auto"/>
              <w:left w:val="single" w:sz="2" w:space="0" w:color="auto"/>
              <w:bottom w:val="single" w:sz="2" w:space="0" w:color="auto"/>
              <w:right w:val="single" w:sz="2" w:space="0" w:color="auto"/>
            </w:tcBorders>
          </w:tcPr>
          <w:p w14:paraId="2D4D63A5" w14:textId="77777777" w:rsidR="009E502C" w:rsidRPr="009E502C" w:rsidRDefault="009E502C" w:rsidP="009E502C">
            <w:pPr>
              <w:jc w:val="left"/>
              <w:rPr>
                <w:rFonts w:eastAsiaTheme="minorEastAsia"/>
                <w:sz w:val="18"/>
                <w:szCs w:val="18"/>
              </w:rPr>
            </w:pPr>
            <w:r w:rsidRPr="009E502C">
              <w:rPr>
                <w:rFonts w:eastAsiaTheme="minorEastAsia"/>
                <w:sz w:val="18"/>
                <w:szCs w:val="18"/>
              </w:rPr>
              <w:t>0,5 l/ha</w:t>
            </w:r>
          </w:p>
        </w:tc>
        <w:tc>
          <w:tcPr>
            <w:tcW w:w="1134" w:type="dxa"/>
            <w:tcBorders>
              <w:top w:val="single" w:sz="2" w:space="0" w:color="auto"/>
              <w:left w:val="single" w:sz="2" w:space="0" w:color="auto"/>
              <w:bottom w:val="single" w:sz="2" w:space="0" w:color="auto"/>
              <w:right w:val="single" w:sz="2" w:space="0" w:color="auto"/>
            </w:tcBorders>
          </w:tcPr>
          <w:p w14:paraId="0CF48E15" w14:textId="77777777" w:rsidR="009E502C" w:rsidRPr="009E502C" w:rsidRDefault="009E502C" w:rsidP="009E502C">
            <w:pPr>
              <w:jc w:val="left"/>
              <w:rPr>
                <w:rFonts w:eastAsiaTheme="minorEastAsia"/>
                <w:sz w:val="18"/>
                <w:szCs w:val="18"/>
              </w:rPr>
            </w:pPr>
            <w:r w:rsidRPr="009E502C">
              <w:rPr>
                <w:rFonts w:eastAsiaTheme="minorEastAsia"/>
                <w:sz w:val="18"/>
                <w:szCs w:val="18"/>
              </w:rPr>
              <w:t>14</w:t>
            </w:r>
          </w:p>
        </w:tc>
        <w:tc>
          <w:tcPr>
            <w:tcW w:w="1527" w:type="dxa"/>
            <w:vMerge/>
            <w:tcBorders>
              <w:top w:val="single" w:sz="2" w:space="0" w:color="auto"/>
              <w:left w:val="single" w:sz="2" w:space="0" w:color="auto"/>
              <w:bottom w:val="single" w:sz="2" w:space="0" w:color="auto"/>
              <w:right w:val="single" w:sz="2" w:space="0" w:color="auto"/>
            </w:tcBorders>
          </w:tcPr>
          <w:p w14:paraId="1CFB66A4" w14:textId="77777777" w:rsidR="009E502C" w:rsidRPr="009E502C" w:rsidRDefault="009E502C" w:rsidP="009E502C">
            <w:pPr>
              <w:jc w:val="left"/>
              <w:rPr>
                <w:rFonts w:eastAsiaTheme="minorEastAsia"/>
                <w:b/>
                <w:sz w:val="18"/>
                <w:szCs w:val="18"/>
              </w:rPr>
            </w:pPr>
          </w:p>
        </w:tc>
      </w:tr>
      <w:tr w:rsidR="009E502C" w:rsidRPr="009E502C" w14:paraId="13C05B42" w14:textId="77777777" w:rsidTr="009E502C">
        <w:trPr>
          <w:gridAfter w:val="7"/>
          <w:wAfter w:w="10689" w:type="dxa"/>
          <w:trHeight w:val="50"/>
        </w:trPr>
        <w:tc>
          <w:tcPr>
            <w:tcW w:w="1948" w:type="dxa"/>
            <w:vMerge/>
            <w:tcBorders>
              <w:top w:val="single" w:sz="2" w:space="0" w:color="auto"/>
              <w:left w:val="single" w:sz="2" w:space="0" w:color="auto"/>
              <w:bottom w:val="single" w:sz="2" w:space="0" w:color="auto"/>
              <w:right w:val="single" w:sz="2" w:space="0" w:color="auto"/>
            </w:tcBorders>
          </w:tcPr>
          <w:p w14:paraId="7755FA6D" w14:textId="77777777" w:rsidR="009E502C" w:rsidRPr="009E502C" w:rsidRDefault="009E502C" w:rsidP="009E502C">
            <w:pPr>
              <w:jc w:val="left"/>
              <w:rPr>
                <w:rFonts w:eastAsiaTheme="minorEastAsia"/>
                <w:b/>
                <w:iCs/>
                <w:sz w:val="18"/>
                <w:szCs w:val="18"/>
              </w:rPr>
            </w:pPr>
          </w:p>
        </w:tc>
        <w:tc>
          <w:tcPr>
            <w:tcW w:w="2200" w:type="dxa"/>
            <w:vMerge/>
            <w:tcBorders>
              <w:top w:val="single" w:sz="2" w:space="0" w:color="auto"/>
              <w:left w:val="single" w:sz="2" w:space="0" w:color="auto"/>
              <w:bottom w:val="single" w:sz="2" w:space="0" w:color="auto"/>
              <w:right w:val="single" w:sz="2" w:space="0" w:color="auto"/>
            </w:tcBorders>
          </w:tcPr>
          <w:p w14:paraId="38751837" w14:textId="77777777" w:rsidR="009E502C" w:rsidRPr="009E502C" w:rsidRDefault="009E502C" w:rsidP="009E502C">
            <w:pPr>
              <w:jc w:val="left"/>
              <w:rPr>
                <w:rFonts w:eastAsiaTheme="minorEastAsia"/>
                <w:sz w:val="18"/>
                <w:szCs w:val="18"/>
              </w:rPr>
            </w:pPr>
          </w:p>
        </w:tc>
        <w:tc>
          <w:tcPr>
            <w:tcW w:w="2420" w:type="dxa"/>
            <w:vMerge/>
            <w:tcBorders>
              <w:top w:val="single" w:sz="2" w:space="0" w:color="auto"/>
              <w:left w:val="single" w:sz="2" w:space="0" w:color="auto"/>
              <w:bottom w:val="single" w:sz="2" w:space="0" w:color="auto"/>
              <w:right w:val="single" w:sz="2" w:space="0" w:color="auto"/>
            </w:tcBorders>
          </w:tcPr>
          <w:p w14:paraId="7F2ED01E" w14:textId="77777777" w:rsidR="009E502C" w:rsidRPr="009E502C" w:rsidRDefault="009E502C" w:rsidP="009E502C">
            <w:pPr>
              <w:tabs>
                <w:tab w:val="left" w:pos="170"/>
              </w:tabs>
              <w:jc w:val="left"/>
              <w:rPr>
                <w:rFonts w:eastAsiaTheme="minorEastAsia"/>
                <w:sz w:val="18"/>
                <w:szCs w:val="18"/>
              </w:rPr>
            </w:pPr>
          </w:p>
        </w:tc>
        <w:tc>
          <w:tcPr>
            <w:tcW w:w="5623" w:type="dxa"/>
            <w:gridSpan w:val="4"/>
            <w:tcBorders>
              <w:top w:val="single" w:sz="2" w:space="0" w:color="auto"/>
              <w:left w:val="single" w:sz="2" w:space="0" w:color="auto"/>
              <w:bottom w:val="single" w:sz="2" w:space="0" w:color="auto"/>
              <w:right w:val="single" w:sz="2" w:space="0" w:color="auto"/>
            </w:tcBorders>
          </w:tcPr>
          <w:p w14:paraId="41F2FC72" w14:textId="77777777" w:rsidR="009E502C" w:rsidRPr="009E502C" w:rsidRDefault="009E502C" w:rsidP="009E502C">
            <w:pPr>
              <w:jc w:val="left"/>
              <w:rPr>
                <w:rFonts w:eastAsiaTheme="minorEastAsia"/>
                <w:sz w:val="18"/>
                <w:szCs w:val="18"/>
              </w:rPr>
            </w:pPr>
            <w:r w:rsidRPr="009E502C">
              <w:rPr>
                <w:rFonts w:eastAsiaTheme="minorEastAsia"/>
                <w:b/>
                <w:sz w:val="18"/>
                <w:szCs w:val="18"/>
              </w:rPr>
              <w:t>PRIDELAVA ZA KOREN</w:t>
            </w:r>
          </w:p>
        </w:tc>
        <w:tc>
          <w:tcPr>
            <w:tcW w:w="1527" w:type="dxa"/>
            <w:vMerge/>
            <w:tcBorders>
              <w:top w:val="single" w:sz="2" w:space="0" w:color="auto"/>
              <w:left w:val="single" w:sz="2" w:space="0" w:color="auto"/>
              <w:bottom w:val="single" w:sz="2" w:space="0" w:color="auto"/>
              <w:right w:val="single" w:sz="2" w:space="0" w:color="auto"/>
            </w:tcBorders>
          </w:tcPr>
          <w:p w14:paraId="21CB6A79" w14:textId="77777777" w:rsidR="009E502C" w:rsidRPr="009E502C" w:rsidRDefault="009E502C" w:rsidP="009E502C">
            <w:pPr>
              <w:jc w:val="left"/>
              <w:rPr>
                <w:rFonts w:eastAsiaTheme="minorEastAsia"/>
                <w:b/>
                <w:sz w:val="18"/>
                <w:szCs w:val="18"/>
              </w:rPr>
            </w:pPr>
          </w:p>
        </w:tc>
      </w:tr>
      <w:tr w:rsidR="009E502C" w:rsidRPr="009E502C" w14:paraId="1378BE22" w14:textId="77777777" w:rsidTr="009E502C">
        <w:trPr>
          <w:gridAfter w:val="7"/>
          <w:wAfter w:w="10689" w:type="dxa"/>
          <w:trHeight w:val="50"/>
        </w:trPr>
        <w:tc>
          <w:tcPr>
            <w:tcW w:w="1948" w:type="dxa"/>
            <w:vMerge/>
            <w:tcBorders>
              <w:top w:val="single" w:sz="2" w:space="0" w:color="auto"/>
              <w:left w:val="single" w:sz="2" w:space="0" w:color="auto"/>
              <w:bottom w:val="single" w:sz="2" w:space="0" w:color="auto"/>
              <w:right w:val="single" w:sz="2" w:space="0" w:color="auto"/>
            </w:tcBorders>
          </w:tcPr>
          <w:p w14:paraId="5579A866" w14:textId="77777777" w:rsidR="009E502C" w:rsidRPr="009E502C" w:rsidRDefault="009E502C" w:rsidP="009E502C">
            <w:pPr>
              <w:jc w:val="left"/>
              <w:rPr>
                <w:rFonts w:eastAsiaTheme="minorEastAsia"/>
                <w:b/>
                <w:iCs/>
                <w:sz w:val="18"/>
                <w:szCs w:val="18"/>
              </w:rPr>
            </w:pPr>
          </w:p>
        </w:tc>
        <w:tc>
          <w:tcPr>
            <w:tcW w:w="2200" w:type="dxa"/>
            <w:vMerge/>
            <w:tcBorders>
              <w:top w:val="single" w:sz="2" w:space="0" w:color="auto"/>
              <w:left w:val="single" w:sz="2" w:space="0" w:color="auto"/>
              <w:bottom w:val="single" w:sz="2" w:space="0" w:color="auto"/>
              <w:right w:val="single" w:sz="2" w:space="0" w:color="auto"/>
            </w:tcBorders>
          </w:tcPr>
          <w:p w14:paraId="373E3E73" w14:textId="77777777" w:rsidR="009E502C" w:rsidRPr="009E502C" w:rsidRDefault="009E502C" w:rsidP="009E502C">
            <w:pPr>
              <w:jc w:val="left"/>
              <w:rPr>
                <w:rFonts w:eastAsiaTheme="minorEastAsia"/>
                <w:sz w:val="18"/>
                <w:szCs w:val="18"/>
              </w:rPr>
            </w:pPr>
          </w:p>
        </w:tc>
        <w:tc>
          <w:tcPr>
            <w:tcW w:w="2420" w:type="dxa"/>
            <w:vMerge/>
            <w:tcBorders>
              <w:top w:val="single" w:sz="2" w:space="0" w:color="auto"/>
              <w:left w:val="single" w:sz="2" w:space="0" w:color="auto"/>
              <w:bottom w:val="single" w:sz="2" w:space="0" w:color="auto"/>
              <w:right w:val="single" w:sz="2" w:space="0" w:color="auto"/>
            </w:tcBorders>
          </w:tcPr>
          <w:p w14:paraId="69EEA31B" w14:textId="77777777" w:rsidR="009E502C" w:rsidRPr="009E502C" w:rsidRDefault="009E502C" w:rsidP="009E502C">
            <w:pPr>
              <w:tabs>
                <w:tab w:val="left" w:pos="170"/>
              </w:tabs>
              <w:jc w:val="left"/>
              <w:rPr>
                <w:rFonts w:eastAsiaTheme="minorEastAsia"/>
                <w:sz w:val="18"/>
                <w:szCs w:val="18"/>
              </w:rPr>
            </w:pPr>
          </w:p>
        </w:tc>
        <w:tc>
          <w:tcPr>
            <w:tcW w:w="1531" w:type="dxa"/>
            <w:tcBorders>
              <w:top w:val="single" w:sz="2" w:space="0" w:color="auto"/>
              <w:left w:val="single" w:sz="2" w:space="0" w:color="auto"/>
              <w:bottom w:val="single" w:sz="2" w:space="0" w:color="auto"/>
              <w:right w:val="single" w:sz="2" w:space="0" w:color="auto"/>
            </w:tcBorders>
          </w:tcPr>
          <w:p w14:paraId="02F44124"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 xml:space="preserve">-difenokonazol </w:t>
            </w:r>
          </w:p>
          <w:p w14:paraId="6F73BEFE"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 fluksapiroksad</w:t>
            </w:r>
          </w:p>
        </w:tc>
        <w:tc>
          <w:tcPr>
            <w:tcW w:w="1549" w:type="dxa"/>
            <w:tcBorders>
              <w:top w:val="single" w:sz="2" w:space="0" w:color="auto"/>
              <w:left w:val="single" w:sz="2" w:space="0" w:color="auto"/>
              <w:bottom w:val="single" w:sz="2" w:space="0" w:color="auto"/>
              <w:right w:val="single" w:sz="2" w:space="0" w:color="auto"/>
            </w:tcBorders>
          </w:tcPr>
          <w:p w14:paraId="467309F7" w14:textId="77777777" w:rsidR="009E502C" w:rsidRPr="009E502C" w:rsidRDefault="009E502C" w:rsidP="009E502C">
            <w:pPr>
              <w:jc w:val="left"/>
              <w:rPr>
                <w:rFonts w:eastAsiaTheme="minorEastAsia"/>
                <w:sz w:val="18"/>
                <w:szCs w:val="18"/>
              </w:rPr>
            </w:pPr>
            <w:r w:rsidRPr="009E502C">
              <w:rPr>
                <w:rFonts w:eastAsiaTheme="minorEastAsia"/>
                <w:sz w:val="18"/>
                <w:szCs w:val="18"/>
              </w:rPr>
              <w:t xml:space="preserve">Sercadis plus </w:t>
            </w:r>
          </w:p>
        </w:tc>
        <w:tc>
          <w:tcPr>
            <w:tcW w:w="1409" w:type="dxa"/>
            <w:tcBorders>
              <w:top w:val="single" w:sz="2" w:space="0" w:color="auto"/>
              <w:left w:val="single" w:sz="2" w:space="0" w:color="auto"/>
              <w:bottom w:val="single" w:sz="2" w:space="0" w:color="auto"/>
              <w:right w:val="single" w:sz="2" w:space="0" w:color="auto"/>
            </w:tcBorders>
          </w:tcPr>
          <w:p w14:paraId="465224AB" w14:textId="77777777" w:rsidR="009E502C" w:rsidRPr="009E502C" w:rsidRDefault="009E502C" w:rsidP="009E502C">
            <w:pPr>
              <w:jc w:val="left"/>
              <w:rPr>
                <w:rFonts w:eastAsiaTheme="minorEastAsia"/>
                <w:sz w:val="18"/>
                <w:szCs w:val="18"/>
              </w:rPr>
            </w:pPr>
            <w:r w:rsidRPr="009E502C">
              <w:rPr>
                <w:rFonts w:eastAsiaTheme="minorEastAsia"/>
                <w:sz w:val="18"/>
                <w:szCs w:val="18"/>
              </w:rPr>
              <w:t>1,0 l/ha</w:t>
            </w:r>
          </w:p>
        </w:tc>
        <w:tc>
          <w:tcPr>
            <w:tcW w:w="1134" w:type="dxa"/>
            <w:tcBorders>
              <w:top w:val="single" w:sz="2" w:space="0" w:color="auto"/>
              <w:left w:val="single" w:sz="2" w:space="0" w:color="auto"/>
              <w:bottom w:val="single" w:sz="2" w:space="0" w:color="auto"/>
              <w:right w:val="single" w:sz="2" w:space="0" w:color="auto"/>
            </w:tcBorders>
          </w:tcPr>
          <w:p w14:paraId="58558917" w14:textId="77777777" w:rsidR="009E502C" w:rsidRPr="009E502C" w:rsidRDefault="009E502C" w:rsidP="009E502C">
            <w:pPr>
              <w:jc w:val="left"/>
              <w:rPr>
                <w:rFonts w:eastAsiaTheme="minorEastAsia"/>
                <w:sz w:val="18"/>
                <w:szCs w:val="18"/>
              </w:rPr>
            </w:pPr>
            <w:r w:rsidRPr="009E502C">
              <w:rPr>
                <w:rFonts w:eastAsiaTheme="minorEastAsia"/>
                <w:sz w:val="18"/>
                <w:szCs w:val="18"/>
              </w:rPr>
              <w:t>7</w:t>
            </w:r>
          </w:p>
        </w:tc>
        <w:tc>
          <w:tcPr>
            <w:tcW w:w="1527" w:type="dxa"/>
            <w:vMerge/>
            <w:tcBorders>
              <w:top w:val="single" w:sz="2" w:space="0" w:color="auto"/>
              <w:left w:val="single" w:sz="2" w:space="0" w:color="auto"/>
              <w:bottom w:val="single" w:sz="2" w:space="0" w:color="auto"/>
              <w:right w:val="single" w:sz="2" w:space="0" w:color="auto"/>
            </w:tcBorders>
          </w:tcPr>
          <w:p w14:paraId="64791071" w14:textId="77777777" w:rsidR="009E502C" w:rsidRPr="009E502C" w:rsidRDefault="009E502C" w:rsidP="009E502C">
            <w:pPr>
              <w:jc w:val="left"/>
              <w:rPr>
                <w:rFonts w:eastAsiaTheme="minorEastAsia"/>
                <w:sz w:val="18"/>
                <w:szCs w:val="18"/>
              </w:rPr>
            </w:pPr>
          </w:p>
        </w:tc>
      </w:tr>
      <w:tr w:rsidR="009E502C" w:rsidRPr="009E502C" w14:paraId="304A387B" w14:textId="77777777" w:rsidTr="009E502C">
        <w:trPr>
          <w:gridAfter w:val="7"/>
          <w:wAfter w:w="10689" w:type="dxa"/>
          <w:trHeight w:val="50"/>
        </w:trPr>
        <w:tc>
          <w:tcPr>
            <w:tcW w:w="1948" w:type="dxa"/>
            <w:vMerge/>
            <w:tcBorders>
              <w:top w:val="single" w:sz="2" w:space="0" w:color="auto"/>
              <w:left w:val="single" w:sz="2" w:space="0" w:color="auto"/>
              <w:bottom w:val="single" w:sz="2" w:space="0" w:color="auto"/>
              <w:right w:val="single" w:sz="2" w:space="0" w:color="auto"/>
            </w:tcBorders>
          </w:tcPr>
          <w:p w14:paraId="1A22D43A" w14:textId="77777777" w:rsidR="009E502C" w:rsidRPr="009E502C" w:rsidRDefault="009E502C" w:rsidP="009E502C">
            <w:pPr>
              <w:jc w:val="left"/>
              <w:rPr>
                <w:rFonts w:eastAsiaTheme="minorEastAsia"/>
                <w:b/>
                <w:iCs/>
                <w:sz w:val="18"/>
                <w:szCs w:val="18"/>
              </w:rPr>
            </w:pPr>
          </w:p>
        </w:tc>
        <w:tc>
          <w:tcPr>
            <w:tcW w:w="2200" w:type="dxa"/>
            <w:vMerge/>
            <w:tcBorders>
              <w:top w:val="single" w:sz="2" w:space="0" w:color="auto"/>
              <w:left w:val="single" w:sz="2" w:space="0" w:color="auto"/>
              <w:bottom w:val="single" w:sz="2" w:space="0" w:color="auto"/>
              <w:right w:val="single" w:sz="2" w:space="0" w:color="auto"/>
            </w:tcBorders>
          </w:tcPr>
          <w:p w14:paraId="45347F8D" w14:textId="77777777" w:rsidR="009E502C" w:rsidRPr="009E502C" w:rsidRDefault="009E502C" w:rsidP="009E502C">
            <w:pPr>
              <w:jc w:val="left"/>
              <w:rPr>
                <w:rFonts w:eastAsiaTheme="minorEastAsia"/>
                <w:sz w:val="18"/>
                <w:szCs w:val="18"/>
              </w:rPr>
            </w:pPr>
          </w:p>
        </w:tc>
        <w:tc>
          <w:tcPr>
            <w:tcW w:w="2420" w:type="dxa"/>
            <w:vMerge/>
            <w:tcBorders>
              <w:top w:val="single" w:sz="2" w:space="0" w:color="auto"/>
              <w:left w:val="single" w:sz="2" w:space="0" w:color="auto"/>
              <w:bottom w:val="single" w:sz="2" w:space="0" w:color="auto"/>
              <w:right w:val="single" w:sz="2" w:space="0" w:color="auto"/>
            </w:tcBorders>
          </w:tcPr>
          <w:p w14:paraId="0A0E0CD5" w14:textId="77777777" w:rsidR="009E502C" w:rsidRPr="009E502C" w:rsidRDefault="009E502C" w:rsidP="009E502C">
            <w:pPr>
              <w:tabs>
                <w:tab w:val="left" w:pos="170"/>
              </w:tabs>
              <w:jc w:val="left"/>
              <w:rPr>
                <w:rFonts w:eastAsiaTheme="minorEastAsia"/>
                <w:sz w:val="18"/>
                <w:szCs w:val="18"/>
              </w:rPr>
            </w:pPr>
          </w:p>
        </w:tc>
        <w:tc>
          <w:tcPr>
            <w:tcW w:w="1531" w:type="dxa"/>
            <w:tcBorders>
              <w:top w:val="single" w:sz="2" w:space="0" w:color="auto"/>
              <w:left w:val="single" w:sz="2" w:space="0" w:color="auto"/>
              <w:bottom w:val="single" w:sz="2" w:space="0" w:color="auto"/>
              <w:right w:val="single" w:sz="2" w:space="0" w:color="auto"/>
            </w:tcBorders>
          </w:tcPr>
          <w:p w14:paraId="580EFB3A" w14:textId="77777777" w:rsidR="009E502C" w:rsidRPr="009E502C" w:rsidRDefault="009E502C" w:rsidP="009E502C">
            <w:pPr>
              <w:jc w:val="left"/>
              <w:rPr>
                <w:rFonts w:eastAsiaTheme="minorEastAsia"/>
                <w:sz w:val="18"/>
                <w:szCs w:val="18"/>
              </w:rPr>
            </w:pPr>
            <w:r w:rsidRPr="009E502C">
              <w:rPr>
                <w:rFonts w:eastAsiaTheme="minorEastAsia"/>
                <w:sz w:val="18"/>
                <w:szCs w:val="18"/>
              </w:rPr>
              <w:t xml:space="preserve">-boskalid </w:t>
            </w:r>
          </w:p>
          <w:p w14:paraId="51C8D495" w14:textId="77777777" w:rsidR="009E502C" w:rsidRPr="009E502C" w:rsidRDefault="009E502C" w:rsidP="009E502C">
            <w:pPr>
              <w:jc w:val="left"/>
              <w:rPr>
                <w:rFonts w:eastAsiaTheme="minorEastAsia"/>
                <w:sz w:val="18"/>
                <w:szCs w:val="18"/>
              </w:rPr>
            </w:pPr>
            <w:r w:rsidRPr="009E502C">
              <w:rPr>
                <w:rFonts w:eastAsiaTheme="minorEastAsia"/>
                <w:sz w:val="18"/>
                <w:szCs w:val="18"/>
              </w:rPr>
              <w:t>+ piraklostrobin</w:t>
            </w:r>
          </w:p>
        </w:tc>
        <w:tc>
          <w:tcPr>
            <w:tcW w:w="1549" w:type="dxa"/>
            <w:tcBorders>
              <w:top w:val="single" w:sz="2" w:space="0" w:color="auto"/>
              <w:left w:val="single" w:sz="2" w:space="0" w:color="auto"/>
              <w:bottom w:val="single" w:sz="2" w:space="0" w:color="auto"/>
              <w:right w:val="single" w:sz="2" w:space="0" w:color="auto"/>
            </w:tcBorders>
          </w:tcPr>
          <w:p w14:paraId="20904347" w14:textId="77777777" w:rsidR="009E502C" w:rsidRPr="009E502C" w:rsidRDefault="009E502C" w:rsidP="009E502C">
            <w:pPr>
              <w:jc w:val="left"/>
              <w:rPr>
                <w:rFonts w:eastAsiaTheme="minorEastAsia"/>
                <w:sz w:val="18"/>
                <w:szCs w:val="18"/>
              </w:rPr>
            </w:pPr>
            <w:r w:rsidRPr="009E502C">
              <w:rPr>
                <w:rFonts w:eastAsiaTheme="minorEastAsia"/>
                <w:sz w:val="18"/>
                <w:szCs w:val="18"/>
              </w:rPr>
              <w:t>Signum</w:t>
            </w:r>
          </w:p>
        </w:tc>
        <w:tc>
          <w:tcPr>
            <w:tcW w:w="1409" w:type="dxa"/>
            <w:tcBorders>
              <w:top w:val="single" w:sz="2" w:space="0" w:color="auto"/>
              <w:left w:val="single" w:sz="2" w:space="0" w:color="auto"/>
              <w:bottom w:val="single" w:sz="2" w:space="0" w:color="auto"/>
              <w:right w:val="single" w:sz="2" w:space="0" w:color="auto"/>
            </w:tcBorders>
          </w:tcPr>
          <w:p w14:paraId="5971CAE4" w14:textId="77777777" w:rsidR="009E502C" w:rsidRPr="009E502C" w:rsidRDefault="009E502C" w:rsidP="009E502C">
            <w:pPr>
              <w:jc w:val="left"/>
              <w:rPr>
                <w:rFonts w:eastAsiaTheme="minorEastAsia"/>
                <w:sz w:val="18"/>
                <w:szCs w:val="18"/>
              </w:rPr>
            </w:pPr>
            <w:r w:rsidRPr="009E502C">
              <w:rPr>
                <w:rFonts w:eastAsiaTheme="minorEastAsia"/>
                <w:sz w:val="18"/>
                <w:szCs w:val="18"/>
              </w:rPr>
              <w:t>0,75 kg/ha</w:t>
            </w:r>
          </w:p>
        </w:tc>
        <w:tc>
          <w:tcPr>
            <w:tcW w:w="1134" w:type="dxa"/>
            <w:tcBorders>
              <w:top w:val="single" w:sz="2" w:space="0" w:color="auto"/>
              <w:left w:val="single" w:sz="2" w:space="0" w:color="auto"/>
              <w:bottom w:val="single" w:sz="2" w:space="0" w:color="auto"/>
              <w:right w:val="single" w:sz="2" w:space="0" w:color="auto"/>
            </w:tcBorders>
          </w:tcPr>
          <w:p w14:paraId="7D816D55" w14:textId="77777777" w:rsidR="009E502C" w:rsidRPr="009E502C" w:rsidRDefault="009E502C" w:rsidP="009E502C">
            <w:pPr>
              <w:jc w:val="left"/>
              <w:rPr>
                <w:rFonts w:eastAsiaTheme="minorEastAsia"/>
                <w:sz w:val="18"/>
                <w:szCs w:val="18"/>
              </w:rPr>
            </w:pPr>
            <w:r w:rsidRPr="009E502C">
              <w:rPr>
                <w:rFonts w:eastAsiaTheme="minorEastAsia"/>
                <w:sz w:val="18"/>
                <w:szCs w:val="18"/>
              </w:rPr>
              <w:t>14</w:t>
            </w:r>
          </w:p>
        </w:tc>
        <w:tc>
          <w:tcPr>
            <w:tcW w:w="1527" w:type="dxa"/>
            <w:vMerge/>
            <w:tcBorders>
              <w:top w:val="single" w:sz="2" w:space="0" w:color="auto"/>
              <w:left w:val="single" w:sz="2" w:space="0" w:color="auto"/>
              <w:bottom w:val="single" w:sz="2" w:space="0" w:color="auto"/>
              <w:right w:val="single" w:sz="2" w:space="0" w:color="auto"/>
            </w:tcBorders>
          </w:tcPr>
          <w:p w14:paraId="694C5448" w14:textId="77777777" w:rsidR="009E502C" w:rsidRPr="009E502C" w:rsidRDefault="009E502C" w:rsidP="009E502C">
            <w:pPr>
              <w:jc w:val="left"/>
              <w:rPr>
                <w:rFonts w:eastAsiaTheme="minorEastAsia"/>
                <w:sz w:val="18"/>
                <w:szCs w:val="18"/>
              </w:rPr>
            </w:pPr>
          </w:p>
        </w:tc>
      </w:tr>
      <w:tr w:rsidR="009E502C" w:rsidRPr="009E502C" w14:paraId="50031C12" w14:textId="77777777" w:rsidTr="009E502C">
        <w:trPr>
          <w:gridAfter w:val="7"/>
          <w:wAfter w:w="10689" w:type="dxa"/>
          <w:trHeight w:val="50"/>
        </w:trPr>
        <w:tc>
          <w:tcPr>
            <w:tcW w:w="1948" w:type="dxa"/>
            <w:vMerge/>
            <w:tcBorders>
              <w:top w:val="single" w:sz="2" w:space="0" w:color="auto"/>
              <w:left w:val="single" w:sz="2" w:space="0" w:color="auto"/>
              <w:bottom w:val="single" w:sz="2" w:space="0" w:color="auto"/>
              <w:right w:val="single" w:sz="2" w:space="0" w:color="auto"/>
            </w:tcBorders>
          </w:tcPr>
          <w:p w14:paraId="2A6596DC" w14:textId="77777777" w:rsidR="009E502C" w:rsidRPr="009E502C" w:rsidRDefault="009E502C" w:rsidP="009E502C">
            <w:pPr>
              <w:jc w:val="left"/>
              <w:rPr>
                <w:rFonts w:eastAsiaTheme="minorEastAsia"/>
                <w:b/>
                <w:iCs/>
                <w:sz w:val="18"/>
                <w:szCs w:val="18"/>
              </w:rPr>
            </w:pPr>
          </w:p>
        </w:tc>
        <w:tc>
          <w:tcPr>
            <w:tcW w:w="2200" w:type="dxa"/>
            <w:vMerge/>
            <w:tcBorders>
              <w:top w:val="single" w:sz="2" w:space="0" w:color="auto"/>
              <w:left w:val="single" w:sz="2" w:space="0" w:color="auto"/>
              <w:bottom w:val="single" w:sz="2" w:space="0" w:color="auto"/>
              <w:right w:val="single" w:sz="2" w:space="0" w:color="auto"/>
            </w:tcBorders>
          </w:tcPr>
          <w:p w14:paraId="1659370A" w14:textId="77777777" w:rsidR="009E502C" w:rsidRPr="009E502C" w:rsidRDefault="009E502C" w:rsidP="009E502C">
            <w:pPr>
              <w:jc w:val="left"/>
              <w:rPr>
                <w:rFonts w:eastAsiaTheme="minorEastAsia"/>
                <w:sz w:val="18"/>
                <w:szCs w:val="18"/>
              </w:rPr>
            </w:pPr>
          </w:p>
        </w:tc>
        <w:tc>
          <w:tcPr>
            <w:tcW w:w="2420" w:type="dxa"/>
            <w:vMerge/>
            <w:tcBorders>
              <w:top w:val="single" w:sz="2" w:space="0" w:color="auto"/>
              <w:left w:val="single" w:sz="2" w:space="0" w:color="auto"/>
              <w:bottom w:val="single" w:sz="2" w:space="0" w:color="auto"/>
              <w:right w:val="single" w:sz="2" w:space="0" w:color="auto"/>
            </w:tcBorders>
          </w:tcPr>
          <w:p w14:paraId="77A12830" w14:textId="77777777" w:rsidR="009E502C" w:rsidRPr="009E502C" w:rsidRDefault="009E502C" w:rsidP="009E502C">
            <w:pPr>
              <w:tabs>
                <w:tab w:val="left" w:pos="170"/>
              </w:tabs>
              <w:jc w:val="left"/>
              <w:rPr>
                <w:rFonts w:eastAsiaTheme="minorEastAsia"/>
                <w:sz w:val="18"/>
                <w:szCs w:val="18"/>
              </w:rPr>
            </w:pPr>
          </w:p>
        </w:tc>
        <w:tc>
          <w:tcPr>
            <w:tcW w:w="1531" w:type="dxa"/>
            <w:tcBorders>
              <w:top w:val="single" w:sz="2" w:space="0" w:color="auto"/>
              <w:left w:val="single" w:sz="2" w:space="0" w:color="auto"/>
              <w:bottom w:val="single" w:sz="2" w:space="0" w:color="auto"/>
              <w:right w:val="single" w:sz="2" w:space="0" w:color="auto"/>
            </w:tcBorders>
          </w:tcPr>
          <w:p w14:paraId="7C8FA40F" w14:textId="77777777" w:rsidR="009E502C" w:rsidRPr="009E502C" w:rsidRDefault="009E502C" w:rsidP="009E502C">
            <w:pPr>
              <w:numPr>
                <w:ilvl w:val="0"/>
                <w:numId w:val="11"/>
              </w:numPr>
              <w:tabs>
                <w:tab w:val="clear" w:pos="720"/>
                <w:tab w:val="num" w:pos="112"/>
              </w:tabs>
              <w:ind w:left="128" w:hanging="128"/>
              <w:jc w:val="left"/>
              <w:rPr>
                <w:rFonts w:eastAsiaTheme="minorEastAsia"/>
                <w:sz w:val="18"/>
                <w:szCs w:val="18"/>
              </w:rPr>
            </w:pPr>
            <w:r w:rsidRPr="009E502C">
              <w:rPr>
                <w:rFonts w:eastAsiaTheme="minorEastAsia"/>
                <w:sz w:val="18"/>
                <w:szCs w:val="18"/>
              </w:rPr>
              <w:t xml:space="preserve">fludioksonil </w:t>
            </w:r>
          </w:p>
          <w:p w14:paraId="2D95BF92" w14:textId="77777777" w:rsidR="009E502C" w:rsidRPr="009E502C" w:rsidRDefault="009E502C" w:rsidP="009E502C">
            <w:pPr>
              <w:jc w:val="left"/>
              <w:rPr>
                <w:rFonts w:eastAsiaTheme="minorEastAsia"/>
                <w:sz w:val="18"/>
                <w:szCs w:val="18"/>
              </w:rPr>
            </w:pPr>
            <w:r w:rsidRPr="009E502C">
              <w:rPr>
                <w:rFonts w:eastAsiaTheme="minorEastAsia"/>
                <w:sz w:val="18"/>
                <w:szCs w:val="18"/>
              </w:rPr>
              <w:t>+ ciprodinil</w:t>
            </w:r>
          </w:p>
        </w:tc>
        <w:tc>
          <w:tcPr>
            <w:tcW w:w="1549" w:type="dxa"/>
            <w:tcBorders>
              <w:top w:val="single" w:sz="2" w:space="0" w:color="auto"/>
              <w:left w:val="single" w:sz="2" w:space="0" w:color="auto"/>
              <w:bottom w:val="single" w:sz="2" w:space="0" w:color="auto"/>
              <w:right w:val="single" w:sz="2" w:space="0" w:color="auto"/>
            </w:tcBorders>
          </w:tcPr>
          <w:p w14:paraId="64E32212" w14:textId="77777777" w:rsidR="009E502C" w:rsidRPr="009E502C" w:rsidRDefault="009E502C" w:rsidP="009E502C">
            <w:pPr>
              <w:jc w:val="left"/>
              <w:rPr>
                <w:rFonts w:eastAsiaTheme="minorEastAsia"/>
                <w:sz w:val="18"/>
                <w:szCs w:val="18"/>
              </w:rPr>
            </w:pPr>
            <w:r w:rsidRPr="009E502C">
              <w:rPr>
                <w:rFonts w:eastAsiaTheme="minorEastAsia"/>
                <w:sz w:val="18"/>
                <w:szCs w:val="18"/>
              </w:rPr>
              <w:t>Switch 62,5 WG</w:t>
            </w:r>
            <w:r w:rsidRPr="009E502C">
              <w:rPr>
                <w:rFonts w:eastAsiaTheme="minorEastAsia"/>
                <w:b/>
                <w:sz w:val="18"/>
                <w:szCs w:val="18"/>
              </w:rPr>
              <w:t>*1</w:t>
            </w:r>
          </w:p>
        </w:tc>
        <w:tc>
          <w:tcPr>
            <w:tcW w:w="1409" w:type="dxa"/>
            <w:tcBorders>
              <w:top w:val="single" w:sz="2" w:space="0" w:color="auto"/>
              <w:left w:val="single" w:sz="2" w:space="0" w:color="auto"/>
              <w:bottom w:val="single" w:sz="2" w:space="0" w:color="auto"/>
              <w:right w:val="single" w:sz="2" w:space="0" w:color="auto"/>
            </w:tcBorders>
          </w:tcPr>
          <w:p w14:paraId="789F0B2A" w14:textId="77777777" w:rsidR="009E502C" w:rsidRPr="009E502C" w:rsidRDefault="009E502C" w:rsidP="009E502C">
            <w:pPr>
              <w:jc w:val="left"/>
              <w:rPr>
                <w:rFonts w:eastAsiaTheme="minorEastAsia"/>
                <w:sz w:val="18"/>
                <w:szCs w:val="18"/>
              </w:rPr>
            </w:pPr>
            <w:r w:rsidRPr="009E502C">
              <w:rPr>
                <w:rFonts w:eastAsiaTheme="minorEastAsia"/>
                <w:sz w:val="18"/>
                <w:szCs w:val="18"/>
              </w:rPr>
              <w:t>0,8 kg/ha</w:t>
            </w:r>
          </w:p>
          <w:p w14:paraId="087C496A" w14:textId="77777777" w:rsidR="009E502C" w:rsidRPr="009E502C" w:rsidRDefault="009E502C" w:rsidP="009E502C">
            <w:pPr>
              <w:jc w:val="left"/>
              <w:rPr>
                <w:rFonts w:eastAsiaTheme="minorEastAsia"/>
                <w:sz w:val="18"/>
                <w:szCs w:val="18"/>
              </w:rPr>
            </w:pPr>
          </w:p>
        </w:tc>
        <w:tc>
          <w:tcPr>
            <w:tcW w:w="1134" w:type="dxa"/>
            <w:tcBorders>
              <w:top w:val="single" w:sz="2" w:space="0" w:color="auto"/>
              <w:left w:val="single" w:sz="2" w:space="0" w:color="auto"/>
              <w:bottom w:val="single" w:sz="2" w:space="0" w:color="auto"/>
              <w:right w:val="single" w:sz="2" w:space="0" w:color="auto"/>
            </w:tcBorders>
          </w:tcPr>
          <w:p w14:paraId="2319246D" w14:textId="77777777" w:rsidR="009E502C" w:rsidRPr="009E502C" w:rsidRDefault="009E502C" w:rsidP="009E502C">
            <w:pPr>
              <w:jc w:val="left"/>
              <w:rPr>
                <w:rFonts w:eastAsiaTheme="minorEastAsia"/>
                <w:sz w:val="18"/>
                <w:szCs w:val="18"/>
              </w:rPr>
            </w:pPr>
            <w:r w:rsidRPr="009E502C">
              <w:rPr>
                <w:rFonts w:eastAsiaTheme="minorEastAsia"/>
                <w:sz w:val="18"/>
                <w:szCs w:val="18"/>
              </w:rPr>
              <w:t>7</w:t>
            </w:r>
          </w:p>
          <w:p w14:paraId="169736ED" w14:textId="77777777" w:rsidR="009E502C" w:rsidRPr="009E502C" w:rsidRDefault="009E502C" w:rsidP="009E502C">
            <w:pPr>
              <w:jc w:val="left"/>
              <w:rPr>
                <w:rFonts w:eastAsiaTheme="minorEastAsia"/>
                <w:sz w:val="18"/>
                <w:szCs w:val="18"/>
              </w:rPr>
            </w:pPr>
          </w:p>
        </w:tc>
        <w:tc>
          <w:tcPr>
            <w:tcW w:w="1527" w:type="dxa"/>
            <w:vMerge/>
            <w:tcBorders>
              <w:top w:val="single" w:sz="2" w:space="0" w:color="auto"/>
              <w:left w:val="single" w:sz="2" w:space="0" w:color="auto"/>
              <w:bottom w:val="single" w:sz="2" w:space="0" w:color="auto"/>
              <w:right w:val="single" w:sz="2" w:space="0" w:color="auto"/>
            </w:tcBorders>
          </w:tcPr>
          <w:p w14:paraId="4222E6F5" w14:textId="77777777" w:rsidR="009E502C" w:rsidRPr="009E502C" w:rsidRDefault="009E502C" w:rsidP="009E502C">
            <w:pPr>
              <w:jc w:val="left"/>
              <w:rPr>
                <w:rFonts w:eastAsiaTheme="minorEastAsia"/>
                <w:sz w:val="18"/>
                <w:szCs w:val="18"/>
              </w:rPr>
            </w:pPr>
          </w:p>
        </w:tc>
      </w:tr>
      <w:tr w:rsidR="009E502C" w:rsidRPr="009E502C" w14:paraId="6168C59F" w14:textId="77777777" w:rsidTr="009E502C">
        <w:trPr>
          <w:gridAfter w:val="7"/>
          <w:wAfter w:w="10689" w:type="dxa"/>
          <w:trHeight w:val="50"/>
        </w:trPr>
        <w:tc>
          <w:tcPr>
            <w:tcW w:w="1948" w:type="dxa"/>
            <w:vMerge/>
            <w:tcBorders>
              <w:top w:val="single" w:sz="2" w:space="0" w:color="auto"/>
              <w:left w:val="single" w:sz="2" w:space="0" w:color="auto"/>
              <w:bottom w:val="single" w:sz="2" w:space="0" w:color="auto"/>
              <w:right w:val="single" w:sz="2" w:space="0" w:color="auto"/>
            </w:tcBorders>
          </w:tcPr>
          <w:p w14:paraId="2258BAEE" w14:textId="77777777" w:rsidR="009E502C" w:rsidRPr="009E502C" w:rsidRDefault="009E502C" w:rsidP="009E502C">
            <w:pPr>
              <w:jc w:val="left"/>
              <w:rPr>
                <w:rFonts w:eastAsiaTheme="minorEastAsia"/>
                <w:b/>
                <w:iCs/>
                <w:sz w:val="18"/>
                <w:szCs w:val="18"/>
              </w:rPr>
            </w:pPr>
          </w:p>
        </w:tc>
        <w:tc>
          <w:tcPr>
            <w:tcW w:w="2200" w:type="dxa"/>
            <w:vMerge/>
            <w:tcBorders>
              <w:top w:val="single" w:sz="2" w:space="0" w:color="auto"/>
              <w:left w:val="single" w:sz="2" w:space="0" w:color="auto"/>
              <w:bottom w:val="single" w:sz="2" w:space="0" w:color="auto"/>
              <w:right w:val="single" w:sz="2" w:space="0" w:color="auto"/>
            </w:tcBorders>
          </w:tcPr>
          <w:p w14:paraId="4107EE83" w14:textId="77777777" w:rsidR="009E502C" w:rsidRPr="009E502C" w:rsidRDefault="009E502C" w:rsidP="009E502C">
            <w:pPr>
              <w:jc w:val="left"/>
              <w:rPr>
                <w:rFonts w:eastAsiaTheme="minorEastAsia"/>
                <w:sz w:val="18"/>
                <w:szCs w:val="18"/>
              </w:rPr>
            </w:pPr>
          </w:p>
        </w:tc>
        <w:tc>
          <w:tcPr>
            <w:tcW w:w="2420" w:type="dxa"/>
            <w:vMerge/>
            <w:tcBorders>
              <w:top w:val="single" w:sz="2" w:space="0" w:color="auto"/>
              <w:left w:val="single" w:sz="2" w:space="0" w:color="auto"/>
              <w:bottom w:val="single" w:sz="2" w:space="0" w:color="auto"/>
              <w:right w:val="single" w:sz="2" w:space="0" w:color="auto"/>
            </w:tcBorders>
          </w:tcPr>
          <w:p w14:paraId="6855FE50" w14:textId="77777777" w:rsidR="009E502C" w:rsidRPr="009E502C" w:rsidRDefault="009E502C" w:rsidP="009E502C">
            <w:pPr>
              <w:tabs>
                <w:tab w:val="left" w:pos="170"/>
              </w:tabs>
              <w:jc w:val="left"/>
              <w:rPr>
                <w:rFonts w:eastAsiaTheme="minorEastAsia"/>
                <w:sz w:val="18"/>
                <w:szCs w:val="18"/>
              </w:rPr>
            </w:pPr>
          </w:p>
        </w:tc>
        <w:tc>
          <w:tcPr>
            <w:tcW w:w="5623" w:type="dxa"/>
            <w:gridSpan w:val="4"/>
            <w:tcBorders>
              <w:top w:val="single" w:sz="2" w:space="0" w:color="auto"/>
              <w:left w:val="single" w:sz="2" w:space="0" w:color="auto"/>
              <w:bottom w:val="single" w:sz="2" w:space="0" w:color="auto"/>
              <w:right w:val="single" w:sz="2" w:space="0" w:color="auto"/>
            </w:tcBorders>
          </w:tcPr>
          <w:p w14:paraId="460A4464" w14:textId="77777777" w:rsidR="009E502C" w:rsidRPr="009E502C" w:rsidRDefault="009E502C" w:rsidP="009E502C">
            <w:pPr>
              <w:jc w:val="left"/>
              <w:rPr>
                <w:rFonts w:eastAsiaTheme="minorEastAsia"/>
                <w:sz w:val="18"/>
                <w:szCs w:val="18"/>
              </w:rPr>
            </w:pPr>
            <w:r w:rsidRPr="009E502C">
              <w:rPr>
                <w:rFonts w:eastAsiaTheme="minorEastAsia"/>
                <w:b/>
                <w:sz w:val="18"/>
                <w:szCs w:val="18"/>
              </w:rPr>
              <w:t>PRIDELAVA ZA LISTJE IN KOREN</w:t>
            </w:r>
          </w:p>
        </w:tc>
        <w:tc>
          <w:tcPr>
            <w:tcW w:w="1527" w:type="dxa"/>
            <w:vMerge/>
            <w:tcBorders>
              <w:top w:val="single" w:sz="2" w:space="0" w:color="auto"/>
              <w:left w:val="single" w:sz="2" w:space="0" w:color="auto"/>
              <w:bottom w:val="single" w:sz="2" w:space="0" w:color="auto"/>
              <w:right w:val="single" w:sz="2" w:space="0" w:color="auto"/>
            </w:tcBorders>
          </w:tcPr>
          <w:p w14:paraId="12EE7770" w14:textId="77777777" w:rsidR="009E502C" w:rsidRPr="009E502C" w:rsidRDefault="009E502C" w:rsidP="009E502C">
            <w:pPr>
              <w:jc w:val="left"/>
              <w:rPr>
                <w:rFonts w:eastAsiaTheme="minorEastAsia"/>
                <w:b/>
                <w:sz w:val="18"/>
                <w:szCs w:val="18"/>
              </w:rPr>
            </w:pPr>
          </w:p>
        </w:tc>
      </w:tr>
      <w:tr w:rsidR="009E502C" w:rsidRPr="009E502C" w14:paraId="0C03DBF1" w14:textId="77777777" w:rsidTr="009E502C">
        <w:trPr>
          <w:gridAfter w:val="7"/>
          <w:wAfter w:w="10689" w:type="dxa"/>
          <w:trHeight w:val="50"/>
        </w:trPr>
        <w:tc>
          <w:tcPr>
            <w:tcW w:w="1948" w:type="dxa"/>
            <w:vMerge/>
            <w:tcBorders>
              <w:top w:val="single" w:sz="2" w:space="0" w:color="auto"/>
              <w:left w:val="single" w:sz="2" w:space="0" w:color="auto"/>
              <w:bottom w:val="single" w:sz="2" w:space="0" w:color="auto"/>
              <w:right w:val="single" w:sz="2" w:space="0" w:color="auto"/>
            </w:tcBorders>
          </w:tcPr>
          <w:p w14:paraId="0B725EF9" w14:textId="77777777" w:rsidR="009E502C" w:rsidRPr="009E502C" w:rsidRDefault="009E502C" w:rsidP="009E502C">
            <w:pPr>
              <w:jc w:val="left"/>
              <w:rPr>
                <w:rFonts w:eastAsiaTheme="minorEastAsia"/>
                <w:b/>
                <w:iCs/>
                <w:sz w:val="18"/>
                <w:szCs w:val="18"/>
              </w:rPr>
            </w:pPr>
          </w:p>
        </w:tc>
        <w:tc>
          <w:tcPr>
            <w:tcW w:w="2200" w:type="dxa"/>
            <w:vMerge/>
            <w:tcBorders>
              <w:top w:val="single" w:sz="2" w:space="0" w:color="auto"/>
              <w:left w:val="single" w:sz="2" w:space="0" w:color="auto"/>
              <w:bottom w:val="single" w:sz="2" w:space="0" w:color="auto"/>
              <w:right w:val="single" w:sz="2" w:space="0" w:color="auto"/>
            </w:tcBorders>
          </w:tcPr>
          <w:p w14:paraId="3DB233C0" w14:textId="77777777" w:rsidR="009E502C" w:rsidRPr="009E502C" w:rsidRDefault="009E502C" w:rsidP="009E502C">
            <w:pPr>
              <w:jc w:val="left"/>
              <w:rPr>
                <w:rFonts w:eastAsiaTheme="minorEastAsia"/>
                <w:sz w:val="18"/>
                <w:szCs w:val="18"/>
              </w:rPr>
            </w:pPr>
          </w:p>
        </w:tc>
        <w:tc>
          <w:tcPr>
            <w:tcW w:w="2420" w:type="dxa"/>
            <w:vMerge/>
            <w:tcBorders>
              <w:top w:val="single" w:sz="2" w:space="0" w:color="auto"/>
              <w:left w:val="single" w:sz="2" w:space="0" w:color="auto"/>
              <w:bottom w:val="single" w:sz="2" w:space="0" w:color="auto"/>
              <w:right w:val="single" w:sz="2" w:space="0" w:color="auto"/>
            </w:tcBorders>
          </w:tcPr>
          <w:p w14:paraId="7878168D" w14:textId="77777777" w:rsidR="009E502C" w:rsidRPr="009E502C" w:rsidRDefault="009E502C" w:rsidP="009E502C">
            <w:pPr>
              <w:tabs>
                <w:tab w:val="left" w:pos="170"/>
              </w:tabs>
              <w:jc w:val="left"/>
              <w:rPr>
                <w:rFonts w:eastAsiaTheme="minorEastAsia"/>
                <w:sz w:val="18"/>
                <w:szCs w:val="18"/>
              </w:rPr>
            </w:pPr>
          </w:p>
        </w:tc>
        <w:tc>
          <w:tcPr>
            <w:tcW w:w="1531" w:type="dxa"/>
            <w:tcBorders>
              <w:top w:val="single" w:sz="2" w:space="0" w:color="auto"/>
              <w:left w:val="single" w:sz="2" w:space="0" w:color="auto"/>
              <w:bottom w:val="single" w:sz="2" w:space="0" w:color="auto"/>
              <w:right w:val="single" w:sz="2" w:space="0" w:color="auto"/>
            </w:tcBorders>
          </w:tcPr>
          <w:p w14:paraId="32061C34" w14:textId="77777777" w:rsidR="009E502C" w:rsidRPr="009E502C" w:rsidRDefault="009E502C" w:rsidP="009E502C">
            <w:pPr>
              <w:ind w:left="5" w:hanging="5"/>
              <w:jc w:val="left"/>
              <w:rPr>
                <w:rFonts w:eastAsiaTheme="minorEastAsia"/>
                <w:sz w:val="18"/>
                <w:szCs w:val="18"/>
              </w:rPr>
            </w:pPr>
            <w:r w:rsidRPr="009E502C">
              <w:rPr>
                <w:rFonts w:eastAsiaTheme="minorEastAsia"/>
                <w:sz w:val="18"/>
                <w:szCs w:val="18"/>
              </w:rPr>
              <w:t>-difenokonazol</w:t>
            </w:r>
          </w:p>
        </w:tc>
        <w:tc>
          <w:tcPr>
            <w:tcW w:w="1549" w:type="dxa"/>
            <w:tcBorders>
              <w:top w:val="single" w:sz="2" w:space="0" w:color="auto"/>
              <w:left w:val="single" w:sz="2" w:space="0" w:color="auto"/>
              <w:bottom w:val="single" w:sz="2" w:space="0" w:color="auto"/>
              <w:right w:val="single" w:sz="2" w:space="0" w:color="auto"/>
            </w:tcBorders>
          </w:tcPr>
          <w:p w14:paraId="2F74CFD5" w14:textId="77777777" w:rsidR="009E502C" w:rsidRPr="009E502C" w:rsidRDefault="009E502C" w:rsidP="009E502C">
            <w:pPr>
              <w:jc w:val="left"/>
              <w:rPr>
                <w:rFonts w:eastAsiaTheme="minorEastAsia"/>
                <w:sz w:val="18"/>
                <w:szCs w:val="18"/>
              </w:rPr>
            </w:pPr>
            <w:r w:rsidRPr="009E502C">
              <w:rPr>
                <w:rFonts w:eastAsiaTheme="minorEastAsia"/>
                <w:sz w:val="18"/>
                <w:szCs w:val="18"/>
              </w:rPr>
              <w:t>Difcor 250 EC</w:t>
            </w:r>
          </w:p>
        </w:tc>
        <w:tc>
          <w:tcPr>
            <w:tcW w:w="1409" w:type="dxa"/>
            <w:tcBorders>
              <w:top w:val="single" w:sz="2" w:space="0" w:color="auto"/>
              <w:left w:val="single" w:sz="2" w:space="0" w:color="auto"/>
              <w:bottom w:val="single" w:sz="2" w:space="0" w:color="auto"/>
              <w:right w:val="single" w:sz="2" w:space="0" w:color="auto"/>
            </w:tcBorders>
          </w:tcPr>
          <w:p w14:paraId="2F55E929" w14:textId="77777777" w:rsidR="009E502C" w:rsidRPr="009E502C" w:rsidRDefault="009E502C" w:rsidP="009E502C">
            <w:pPr>
              <w:jc w:val="left"/>
              <w:rPr>
                <w:rFonts w:eastAsiaTheme="minorEastAsia"/>
                <w:sz w:val="18"/>
                <w:szCs w:val="18"/>
              </w:rPr>
            </w:pPr>
            <w:r w:rsidRPr="009E502C">
              <w:rPr>
                <w:rFonts w:eastAsiaTheme="minorEastAsia"/>
                <w:sz w:val="18"/>
                <w:szCs w:val="18"/>
              </w:rPr>
              <w:t>0,5 l/ha</w:t>
            </w:r>
          </w:p>
        </w:tc>
        <w:tc>
          <w:tcPr>
            <w:tcW w:w="1134" w:type="dxa"/>
            <w:tcBorders>
              <w:top w:val="single" w:sz="2" w:space="0" w:color="auto"/>
              <w:left w:val="single" w:sz="2" w:space="0" w:color="auto"/>
              <w:bottom w:val="single" w:sz="2" w:space="0" w:color="auto"/>
              <w:right w:val="single" w:sz="2" w:space="0" w:color="auto"/>
            </w:tcBorders>
          </w:tcPr>
          <w:p w14:paraId="0DDE8803" w14:textId="77777777" w:rsidR="009E502C" w:rsidRPr="009E502C" w:rsidRDefault="009E502C" w:rsidP="009E502C">
            <w:pPr>
              <w:jc w:val="left"/>
              <w:rPr>
                <w:rFonts w:eastAsiaTheme="minorEastAsia"/>
                <w:sz w:val="18"/>
                <w:szCs w:val="18"/>
              </w:rPr>
            </w:pPr>
            <w:r w:rsidRPr="009E502C">
              <w:rPr>
                <w:rFonts w:eastAsiaTheme="minorEastAsia"/>
                <w:sz w:val="18"/>
                <w:szCs w:val="18"/>
              </w:rPr>
              <w:t>14</w:t>
            </w:r>
          </w:p>
        </w:tc>
        <w:tc>
          <w:tcPr>
            <w:tcW w:w="1527" w:type="dxa"/>
            <w:vMerge/>
            <w:tcBorders>
              <w:top w:val="single" w:sz="2" w:space="0" w:color="auto"/>
              <w:left w:val="single" w:sz="2" w:space="0" w:color="auto"/>
              <w:bottom w:val="single" w:sz="2" w:space="0" w:color="auto"/>
              <w:right w:val="single" w:sz="2" w:space="0" w:color="auto"/>
            </w:tcBorders>
          </w:tcPr>
          <w:p w14:paraId="2D14A4D2" w14:textId="77777777" w:rsidR="009E502C" w:rsidRPr="009E502C" w:rsidRDefault="009E502C" w:rsidP="009E502C">
            <w:pPr>
              <w:jc w:val="left"/>
              <w:rPr>
                <w:rFonts w:eastAsiaTheme="minorEastAsia"/>
                <w:b/>
                <w:sz w:val="18"/>
                <w:szCs w:val="18"/>
              </w:rPr>
            </w:pPr>
          </w:p>
        </w:tc>
      </w:tr>
      <w:tr w:rsidR="009E502C" w:rsidRPr="009E502C" w14:paraId="7B4E3C75" w14:textId="77777777" w:rsidTr="009E502C">
        <w:trPr>
          <w:gridAfter w:val="7"/>
          <w:wAfter w:w="10689" w:type="dxa"/>
          <w:trHeight w:val="50"/>
        </w:trPr>
        <w:tc>
          <w:tcPr>
            <w:tcW w:w="1948" w:type="dxa"/>
            <w:vMerge w:val="restart"/>
            <w:tcBorders>
              <w:top w:val="single" w:sz="2" w:space="0" w:color="auto"/>
              <w:left w:val="single" w:sz="2" w:space="0" w:color="auto"/>
              <w:bottom w:val="nil"/>
              <w:right w:val="single" w:sz="2" w:space="0" w:color="auto"/>
            </w:tcBorders>
          </w:tcPr>
          <w:p w14:paraId="0B196341" w14:textId="77777777" w:rsidR="009E502C" w:rsidRPr="009E502C" w:rsidRDefault="009E502C" w:rsidP="009E502C">
            <w:pPr>
              <w:jc w:val="left"/>
              <w:rPr>
                <w:rFonts w:eastAsiaTheme="minorEastAsia"/>
                <w:b/>
                <w:iCs/>
                <w:sz w:val="18"/>
                <w:szCs w:val="18"/>
              </w:rPr>
            </w:pPr>
            <w:r w:rsidRPr="009E502C">
              <w:rPr>
                <w:rFonts w:eastAsiaTheme="minorEastAsia"/>
                <w:b/>
                <w:iCs/>
                <w:sz w:val="18"/>
                <w:szCs w:val="18"/>
              </w:rPr>
              <w:t xml:space="preserve">Bela gniloba </w:t>
            </w:r>
            <w:r w:rsidRPr="009E502C">
              <w:rPr>
                <w:rFonts w:eastAsiaTheme="minorEastAsia"/>
                <w:iCs/>
                <w:sz w:val="18"/>
                <w:szCs w:val="18"/>
              </w:rPr>
              <w:t>(</w:t>
            </w:r>
            <w:r w:rsidRPr="009E502C">
              <w:rPr>
                <w:rFonts w:eastAsiaTheme="minorEastAsia"/>
                <w:i/>
                <w:iCs/>
                <w:sz w:val="18"/>
                <w:szCs w:val="18"/>
              </w:rPr>
              <w:t>Sclerotinia</w:t>
            </w:r>
            <w:r w:rsidRPr="009E502C">
              <w:rPr>
                <w:rFonts w:eastAsiaTheme="minorEastAsia"/>
                <w:iCs/>
                <w:sz w:val="18"/>
                <w:szCs w:val="18"/>
              </w:rPr>
              <w:t xml:space="preserve"> spp.)</w:t>
            </w:r>
          </w:p>
        </w:tc>
        <w:tc>
          <w:tcPr>
            <w:tcW w:w="2200" w:type="dxa"/>
            <w:vMerge w:val="restart"/>
            <w:tcBorders>
              <w:top w:val="single" w:sz="2" w:space="0" w:color="auto"/>
              <w:left w:val="single" w:sz="2" w:space="0" w:color="auto"/>
              <w:bottom w:val="nil"/>
              <w:right w:val="single" w:sz="2" w:space="0" w:color="auto"/>
            </w:tcBorders>
          </w:tcPr>
          <w:p w14:paraId="680158A7" w14:textId="77777777" w:rsidR="009E502C" w:rsidRPr="009E502C" w:rsidRDefault="009E502C" w:rsidP="009E502C">
            <w:pPr>
              <w:jc w:val="left"/>
              <w:rPr>
                <w:rFonts w:eastAsiaTheme="minorEastAsia"/>
                <w:sz w:val="18"/>
                <w:szCs w:val="18"/>
              </w:rPr>
            </w:pPr>
          </w:p>
        </w:tc>
        <w:tc>
          <w:tcPr>
            <w:tcW w:w="2420" w:type="dxa"/>
            <w:vMerge w:val="restart"/>
            <w:tcBorders>
              <w:top w:val="single" w:sz="2" w:space="0" w:color="auto"/>
              <w:left w:val="single" w:sz="2" w:space="0" w:color="auto"/>
              <w:bottom w:val="nil"/>
              <w:right w:val="single" w:sz="2" w:space="0" w:color="auto"/>
            </w:tcBorders>
          </w:tcPr>
          <w:p w14:paraId="16B2E6AC" w14:textId="77777777" w:rsidR="009E502C" w:rsidRPr="009E502C" w:rsidRDefault="009E502C" w:rsidP="009E502C">
            <w:pPr>
              <w:tabs>
                <w:tab w:val="left" w:pos="170"/>
              </w:tabs>
              <w:jc w:val="left"/>
              <w:rPr>
                <w:rFonts w:eastAsiaTheme="minorEastAsia"/>
                <w:sz w:val="18"/>
                <w:szCs w:val="18"/>
              </w:rPr>
            </w:pPr>
          </w:p>
        </w:tc>
        <w:tc>
          <w:tcPr>
            <w:tcW w:w="5623" w:type="dxa"/>
            <w:gridSpan w:val="4"/>
            <w:tcBorders>
              <w:top w:val="single" w:sz="2" w:space="0" w:color="auto"/>
              <w:left w:val="single" w:sz="2" w:space="0" w:color="auto"/>
              <w:bottom w:val="single" w:sz="2" w:space="0" w:color="auto"/>
              <w:right w:val="single" w:sz="2" w:space="0" w:color="auto"/>
            </w:tcBorders>
          </w:tcPr>
          <w:p w14:paraId="68480C74" w14:textId="77777777" w:rsidR="009E502C" w:rsidRPr="009E502C" w:rsidRDefault="009E502C" w:rsidP="009E502C">
            <w:pPr>
              <w:jc w:val="left"/>
              <w:rPr>
                <w:rFonts w:eastAsiaTheme="minorEastAsia"/>
                <w:sz w:val="18"/>
                <w:szCs w:val="18"/>
              </w:rPr>
            </w:pPr>
            <w:r w:rsidRPr="009E502C">
              <w:rPr>
                <w:rFonts w:eastAsiaTheme="minorEastAsia"/>
                <w:b/>
                <w:sz w:val="18"/>
                <w:szCs w:val="18"/>
              </w:rPr>
              <w:t>PRIDELAVA ZA KOREN</w:t>
            </w:r>
          </w:p>
        </w:tc>
        <w:tc>
          <w:tcPr>
            <w:tcW w:w="1527" w:type="dxa"/>
            <w:tcBorders>
              <w:top w:val="single" w:sz="2" w:space="0" w:color="auto"/>
              <w:left w:val="single" w:sz="2" w:space="0" w:color="auto"/>
              <w:bottom w:val="single" w:sz="2" w:space="0" w:color="auto"/>
              <w:right w:val="single" w:sz="2" w:space="0" w:color="auto"/>
            </w:tcBorders>
          </w:tcPr>
          <w:p w14:paraId="2F12B248" w14:textId="77777777" w:rsidR="009E502C" w:rsidRPr="009E502C" w:rsidRDefault="009E502C" w:rsidP="009E502C">
            <w:pPr>
              <w:jc w:val="left"/>
              <w:rPr>
                <w:rFonts w:eastAsiaTheme="minorEastAsia"/>
                <w:sz w:val="18"/>
                <w:szCs w:val="18"/>
              </w:rPr>
            </w:pPr>
          </w:p>
        </w:tc>
      </w:tr>
      <w:tr w:rsidR="009E502C" w:rsidRPr="009E502C" w14:paraId="2520BC2D" w14:textId="77777777" w:rsidTr="009E502C">
        <w:trPr>
          <w:gridAfter w:val="7"/>
          <w:wAfter w:w="10689" w:type="dxa"/>
          <w:trHeight w:val="50"/>
        </w:trPr>
        <w:tc>
          <w:tcPr>
            <w:tcW w:w="1948" w:type="dxa"/>
            <w:vMerge/>
            <w:tcBorders>
              <w:top w:val="single" w:sz="2" w:space="0" w:color="auto"/>
              <w:left w:val="single" w:sz="2" w:space="0" w:color="auto"/>
              <w:bottom w:val="nil"/>
              <w:right w:val="single" w:sz="2" w:space="0" w:color="auto"/>
            </w:tcBorders>
          </w:tcPr>
          <w:p w14:paraId="03725F93" w14:textId="77777777" w:rsidR="009E502C" w:rsidRPr="009E502C" w:rsidRDefault="009E502C" w:rsidP="009E502C">
            <w:pPr>
              <w:jc w:val="left"/>
              <w:rPr>
                <w:rFonts w:eastAsiaTheme="minorEastAsia"/>
                <w:b/>
                <w:bCs/>
                <w:sz w:val="18"/>
                <w:szCs w:val="18"/>
              </w:rPr>
            </w:pPr>
          </w:p>
        </w:tc>
        <w:tc>
          <w:tcPr>
            <w:tcW w:w="2200" w:type="dxa"/>
            <w:vMerge/>
            <w:tcBorders>
              <w:top w:val="single" w:sz="2" w:space="0" w:color="auto"/>
              <w:left w:val="single" w:sz="2" w:space="0" w:color="auto"/>
              <w:bottom w:val="nil"/>
              <w:right w:val="single" w:sz="2" w:space="0" w:color="auto"/>
            </w:tcBorders>
          </w:tcPr>
          <w:p w14:paraId="55C942AC" w14:textId="77777777" w:rsidR="009E502C" w:rsidRPr="009E502C" w:rsidRDefault="009E502C" w:rsidP="009E502C">
            <w:pPr>
              <w:jc w:val="left"/>
              <w:rPr>
                <w:rFonts w:eastAsiaTheme="minorEastAsia"/>
                <w:sz w:val="18"/>
                <w:szCs w:val="18"/>
              </w:rPr>
            </w:pPr>
          </w:p>
        </w:tc>
        <w:tc>
          <w:tcPr>
            <w:tcW w:w="2420" w:type="dxa"/>
            <w:vMerge/>
            <w:tcBorders>
              <w:top w:val="single" w:sz="2" w:space="0" w:color="auto"/>
              <w:left w:val="single" w:sz="2" w:space="0" w:color="auto"/>
              <w:bottom w:val="nil"/>
              <w:right w:val="single" w:sz="2" w:space="0" w:color="auto"/>
            </w:tcBorders>
          </w:tcPr>
          <w:p w14:paraId="250FAA23" w14:textId="77777777" w:rsidR="009E502C" w:rsidRPr="009E502C" w:rsidRDefault="009E502C" w:rsidP="009E502C">
            <w:pPr>
              <w:tabs>
                <w:tab w:val="left" w:pos="170"/>
              </w:tabs>
              <w:jc w:val="left"/>
              <w:rPr>
                <w:rFonts w:eastAsiaTheme="minorEastAsia"/>
                <w:sz w:val="18"/>
                <w:szCs w:val="18"/>
              </w:rPr>
            </w:pPr>
          </w:p>
        </w:tc>
        <w:tc>
          <w:tcPr>
            <w:tcW w:w="1531" w:type="dxa"/>
            <w:tcBorders>
              <w:top w:val="single" w:sz="2" w:space="0" w:color="auto"/>
              <w:left w:val="single" w:sz="2" w:space="0" w:color="auto"/>
              <w:bottom w:val="single" w:sz="2" w:space="0" w:color="auto"/>
              <w:right w:val="single" w:sz="2" w:space="0" w:color="auto"/>
            </w:tcBorders>
          </w:tcPr>
          <w:p w14:paraId="64FEB889"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-difenokonazol +</w:t>
            </w:r>
          </w:p>
          <w:p w14:paraId="1AFA45F9" w14:textId="77777777" w:rsidR="009E502C" w:rsidRPr="009E502C" w:rsidRDefault="009E502C" w:rsidP="009E502C">
            <w:pPr>
              <w:jc w:val="left"/>
              <w:rPr>
                <w:rFonts w:eastAsiaTheme="minorEastAsia"/>
                <w:sz w:val="18"/>
                <w:szCs w:val="18"/>
              </w:rPr>
            </w:pPr>
            <w:r w:rsidRPr="009E502C">
              <w:rPr>
                <w:rFonts w:eastAsiaTheme="minorEastAsia"/>
                <w:sz w:val="18"/>
                <w:szCs w:val="18"/>
              </w:rPr>
              <w:t>fluksapiroksad</w:t>
            </w:r>
          </w:p>
        </w:tc>
        <w:tc>
          <w:tcPr>
            <w:tcW w:w="1549" w:type="dxa"/>
            <w:tcBorders>
              <w:top w:val="single" w:sz="2" w:space="0" w:color="auto"/>
              <w:left w:val="single" w:sz="2" w:space="0" w:color="auto"/>
              <w:bottom w:val="single" w:sz="2" w:space="0" w:color="auto"/>
              <w:right w:val="single" w:sz="2" w:space="0" w:color="auto"/>
            </w:tcBorders>
          </w:tcPr>
          <w:p w14:paraId="0E5B3202" w14:textId="77777777" w:rsidR="009E502C" w:rsidRPr="009E502C" w:rsidRDefault="009E502C" w:rsidP="009E502C">
            <w:pPr>
              <w:jc w:val="left"/>
              <w:rPr>
                <w:rFonts w:eastAsiaTheme="minorEastAsia"/>
                <w:sz w:val="18"/>
                <w:szCs w:val="18"/>
              </w:rPr>
            </w:pPr>
            <w:r w:rsidRPr="009E502C">
              <w:rPr>
                <w:rFonts w:eastAsiaTheme="minorEastAsia"/>
                <w:sz w:val="18"/>
                <w:szCs w:val="18"/>
              </w:rPr>
              <w:t xml:space="preserve">Sercadis plus </w:t>
            </w:r>
          </w:p>
        </w:tc>
        <w:tc>
          <w:tcPr>
            <w:tcW w:w="1409" w:type="dxa"/>
            <w:tcBorders>
              <w:top w:val="single" w:sz="2" w:space="0" w:color="auto"/>
              <w:left w:val="single" w:sz="2" w:space="0" w:color="auto"/>
              <w:bottom w:val="single" w:sz="2" w:space="0" w:color="auto"/>
              <w:right w:val="single" w:sz="2" w:space="0" w:color="auto"/>
            </w:tcBorders>
          </w:tcPr>
          <w:p w14:paraId="5B9A3451" w14:textId="77777777" w:rsidR="009E502C" w:rsidRPr="009E502C" w:rsidRDefault="009E502C" w:rsidP="009E502C">
            <w:pPr>
              <w:jc w:val="left"/>
              <w:rPr>
                <w:rFonts w:eastAsiaTheme="minorEastAsia"/>
                <w:sz w:val="18"/>
                <w:szCs w:val="18"/>
              </w:rPr>
            </w:pPr>
            <w:r w:rsidRPr="009E502C">
              <w:rPr>
                <w:rFonts w:eastAsiaTheme="minorEastAsia"/>
                <w:sz w:val="18"/>
                <w:szCs w:val="18"/>
              </w:rPr>
              <w:t>2,0 l/ha</w:t>
            </w:r>
          </w:p>
        </w:tc>
        <w:tc>
          <w:tcPr>
            <w:tcW w:w="1134" w:type="dxa"/>
            <w:tcBorders>
              <w:top w:val="single" w:sz="2" w:space="0" w:color="auto"/>
              <w:left w:val="single" w:sz="2" w:space="0" w:color="auto"/>
              <w:bottom w:val="single" w:sz="2" w:space="0" w:color="auto"/>
              <w:right w:val="single" w:sz="2" w:space="0" w:color="auto"/>
            </w:tcBorders>
          </w:tcPr>
          <w:p w14:paraId="45D5ED1A" w14:textId="77777777" w:rsidR="009E502C" w:rsidRPr="009E502C" w:rsidRDefault="009E502C" w:rsidP="009E502C">
            <w:pPr>
              <w:jc w:val="left"/>
              <w:rPr>
                <w:rFonts w:eastAsiaTheme="minorEastAsia"/>
                <w:sz w:val="18"/>
                <w:szCs w:val="18"/>
              </w:rPr>
            </w:pPr>
            <w:r w:rsidRPr="009E502C">
              <w:rPr>
                <w:rFonts w:eastAsiaTheme="minorEastAsia"/>
                <w:sz w:val="18"/>
                <w:szCs w:val="18"/>
              </w:rPr>
              <w:t>7</w:t>
            </w:r>
          </w:p>
        </w:tc>
        <w:tc>
          <w:tcPr>
            <w:tcW w:w="1527" w:type="dxa"/>
            <w:vMerge w:val="restart"/>
            <w:tcBorders>
              <w:top w:val="single" w:sz="2" w:space="0" w:color="auto"/>
              <w:left w:val="single" w:sz="2" w:space="0" w:color="auto"/>
              <w:bottom w:val="single" w:sz="2" w:space="0" w:color="auto"/>
              <w:right w:val="single" w:sz="2" w:space="0" w:color="auto"/>
            </w:tcBorders>
          </w:tcPr>
          <w:p w14:paraId="3AF5EAF1" w14:textId="77777777" w:rsidR="009E502C" w:rsidRPr="009E502C" w:rsidRDefault="009E502C" w:rsidP="009E502C">
            <w:pPr>
              <w:jc w:val="left"/>
              <w:rPr>
                <w:rFonts w:eastAsiaTheme="minorEastAsia"/>
                <w:sz w:val="18"/>
                <w:szCs w:val="18"/>
              </w:rPr>
            </w:pPr>
            <w:r w:rsidRPr="009E502C">
              <w:rPr>
                <w:rFonts w:eastAsiaTheme="minorEastAsia"/>
                <w:sz w:val="18"/>
                <w:szCs w:val="18"/>
              </w:rPr>
              <w:t>Vsi: uporaba na PROSTEM</w:t>
            </w:r>
          </w:p>
          <w:p w14:paraId="0742F9FE" w14:textId="77777777" w:rsidR="009E502C" w:rsidRPr="009E502C" w:rsidRDefault="009E502C" w:rsidP="009E502C">
            <w:pPr>
              <w:jc w:val="left"/>
              <w:rPr>
                <w:rFonts w:eastAsiaTheme="minorEastAsia"/>
                <w:sz w:val="14"/>
                <w:szCs w:val="14"/>
              </w:rPr>
            </w:pPr>
          </w:p>
          <w:p w14:paraId="2F7D41F7" w14:textId="77777777" w:rsidR="009E502C" w:rsidRPr="009E502C" w:rsidRDefault="009E502C" w:rsidP="009E502C">
            <w:pPr>
              <w:jc w:val="left"/>
              <w:rPr>
                <w:rFonts w:eastAsiaTheme="minorEastAsia"/>
                <w:b/>
                <w:sz w:val="18"/>
                <w:szCs w:val="18"/>
              </w:rPr>
            </w:pPr>
            <w:r w:rsidRPr="009E502C">
              <w:rPr>
                <w:rFonts w:eastAsiaTheme="minorEastAsia"/>
                <w:sz w:val="18"/>
                <w:szCs w:val="18"/>
              </w:rPr>
              <w:t>Signum: MANJŠA UPORABA</w:t>
            </w:r>
          </w:p>
          <w:p w14:paraId="73587F83" w14:textId="77777777" w:rsidR="009E502C" w:rsidRPr="009E502C" w:rsidRDefault="009E502C" w:rsidP="009E502C">
            <w:pPr>
              <w:jc w:val="left"/>
              <w:rPr>
                <w:rFonts w:eastAsiaTheme="minorEastAsia"/>
                <w:b/>
                <w:sz w:val="18"/>
                <w:szCs w:val="18"/>
              </w:rPr>
            </w:pPr>
            <w:r w:rsidRPr="009E502C">
              <w:rPr>
                <w:rFonts w:eastAsiaTheme="minorEastAsia"/>
                <w:b/>
                <w:sz w:val="18"/>
                <w:szCs w:val="18"/>
              </w:rPr>
              <w:t>*1   30.04.2022</w:t>
            </w:r>
          </w:p>
        </w:tc>
      </w:tr>
      <w:tr w:rsidR="009E502C" w:rsidRPr="009E502C" w14:paraId="1509463C" w14:textId="77777777" w:rsidTr="009E502C">
        <w:trPr>
          <w:gridAfter w:val="7"/>
          <w:wAfter w:w="10689" w:type="dxa"/>
          <w:trHeight w:val="50"/>
        </w:trPr>
        <w:tc>
          <w:tcPr>
            <w:tcW w:w="1948" w:type="dxa"/>
            <w:vMerge/>
            <w:tcBorders>
              <w:top w:val="single" w:sz="2" w:space="0" w:color="auto"/>
              <w:left w:val="single" w:sz="2" w:space="0" w:color="auto"/>
              <w:bottom w:val="nil"/>
              <w:right w:val="single" w:sz="2" w:space="0" w:color="auto"/>
            </w:tcBorders>
          </w:tcPr>
          <w:p w14:paraId="73DFE04A" w14:textId="77777777" w:rsidR="009E502C" w:rsidRPr="009E502C" w:rsidRDefault="009E502C" w:rsidP="009E502C">
            <w:pPr>
              <w:jc w:val="left"/>
              <w:rPr>
                <w:rFonts w:eastAsiaTheme="minorEastAsia"/>
                <w:b/>
                <w:iCs/>
                <w:sz w:val="18"/>
                <w:szCs w:val="18"/>
              </w:rPr>
            </w:pPr>
          </w:p>
        </w:tc>
        <w:tc>
          <w:tcPr>
            <w:tcW w:w="2200" w:type="dxa"/>
            <w:vMerge/>
            <w:tcBorders>
              <w:top w:val="single" w:sz="2" w:space="0" w:color="auto"/>
              <w:left w:val="single" w:sz="2" w:space="0" w:color="auto"/>
              <w:bottom w:val="nil"/>
              <w:right w:val="single" w:sz="2" w:space="0" w:color="auto"/>
            </w:tcBorders>
          </w:tcPr>
          <w:p w14:paraId="6EAC5DD5" w14:textId="77777777" w:rsidR="009E502C" w:rsidRPr="009E502C" w:rsidRDefault="009E502C" w:rsidP="009E502C">
            <w:pPr>
              <w:jc w:val="left"/>
              <w:rPr>
                <w:rFonts w:eastAsiaTheme="minorEastAsia"/>
                <w:sz w:val="18"/>
                <w:szCs w:val="18"/>
              </w:rPr>
            </w:pPr>
          </w:p>
        </w:tc>
        <w:tc>
          <w:tcPr>
            <w:tcW w:w="2420" w:type="dxa"/>
            <w:vMerge/>
            <w:tcBorders>
              <w:top w:val="single" w:sz="2" w:space="0" w:color="auto"/>
              <w:left w:val="single" w:sz="2" w:space="0" w:color="auto"/>
              <w:bottom w:val="nil"/>
              <w:right w:val="single" w:sz="2" w:space="0" w:color="auto"/>
            </w:tcBorders>
          </w:tcPr>
          <w:p w14:paraId="6598A465" w14:textId="77777777" w:rsidR="009E502C" w:rsidRPr="009E502C" w:rsidRDefault="009E502C" w:rsidP="009E502C">
            <w:pPr>
              <w:tabs>
                <w:tab w:val="left" w:pos="170"/>
              </w:tabs>
              <w:jc w:val="left"/>
              <w:rPr>
                <w:rFonts w:eastAsiaTheme="minorEastAsia"/>
                <w:sz w:val="18"/>
                <w:szCs w:val="18"/>
              </w:rPr>
            </w:pPr>
          </w:p>
        </w:tc>
        <w:tc>
          <w:tcPr>
            <w:tcW w:w="1531" w:type="dxa"/>
            <w:tcBorders>
              <w:top w:val="single" w:sz="2" w:space="0" w:color="auto"/>
              <w:left w:val="single" w:sz="2" w:space="0" w:color="auto"/>
              <w:bottom w:val="single" w:sz="4" w:space="0" w:color="auto"/>
              <w:right w:val="single" w:sz="4" w:space="0" w:color="auto"/>
            </w:tcBorders>
          </w:tcPr>
          <w:p w14:paraId="2BE7A5D0" w14:textId="77777777" w:rsidR="009E502C" w:rsidRPr="009E502C" w:rsidRDefault="009E502C" w:rsidP="009E502C">
            <w:pPr>
              <w:tabs>
                <w:tab w:val="left" w:pos="34"/>
              </w:tabs>
              <w:ind w:right="-50"/>
              <w:jc w:val="left"/>
              <w:rPr>
                <w:rFonts w:eastAsiaTheme="minorEastAsia"/>
                <w:color w:val="000000"/>
                <w:sz w:val="18"/>
                <w:szCs w:val="18"/>
                <w:shd w:val="clear" w:color="auto" w:fill="FFFFFF"/>
              </w:rPr>
            </w:pPr>
            <w:r w:rsidRPr="009E502C">
              <w:rPr>
                <w:rFonts w:eastAsiaTheme="minorEastAsia"/>
                <w:color w:val="000000"/>
                <w:sz w:val="18"/>
                <w:szCs w:val="18"/>
                <w:shd w:val="clear" w:color="auto" w:fill="FFFFFF"/>
              </w:rPr>
              <w:t>-boskalid + piraklostrobin</w:t>
            </w:r>
          </w:p>
        </w:tc>
        <w:tc>
          <w:tcPr>
            <w:tcW w:w="1549" w:type="dxa"/>
            <w:tcBorders>
              <w:top w:val="single" w:sz="2" w:space="0" w:color="auto"/>
              <w:left w:val="single" w:sz="4" w:space="0" w:color="auto"/>
              <w:bottom w:val="single" w:sz="4" w:space="0" w:color="auto"/>
              <w:right w:val="single" w:sz="4" w:space="0" w:color="auto"/>
            </w:tcBorders>
          </w:tcPr>
          <w:p w14:paraId="70D0DE59" w14:textId="77777777" w:rsidR="009E502C" w:rsidRPr="009E502C" w:rsidRDefault="009E502C" w:rsidP="009E502C">
            <w:pPr>
              <w:jc w:val="left"/>
              <w:rPr>
                <w:rFonts w:eastAsiaTheme="minorEastAsia"/>
                <w:sz w:val="18"/>
                <w:szCs w:val="18"/>
              </w:rPr>
            </w:pPr>
            <w:r w:rsidRPr="009E502C">
              <w:rPr>
                <w:rFonts w:eastAsiaTheme="minorEastAsia"/>
                <w:sz w:val="18"/>
                <w:szCs w:val="18"/>
              </w:rPr>
              <w:t>Signum</w:t>
            </w:r>
          </w:p>
        </w:tc>
        <w:tc>
          <w:tcPr>
            <w:tcW w:w="1409" w:type="dxa"/>
            <w:tcBorders>
              <w:top w:val="single" w:sz="2" w:space="0" w:color="auto"/>
              <w:left w:val="single" w:sz="4" w:space="0" w:color="auto"/>
              <w:bottom w:val="single" w:sz="4" w:space="0" w:color="auto"/>
              <w:right w:val="single" w:sz="4" w:space="0" w:color="auto"/>
            </w:tcBorders>
          </w:tcPr>
          <w:p w14:paraId="17EEE89B" w14:textId="77777777" w:rsidR="009E502C" w:rsidRPr="009E502C" w:rsidRDefault="009E502C" w:rsidP="009E502C">
            <w:pPr>
              <w:jc w:val="left"/>
              <w:rPr>
                <w:rFonts w:eastAsiaTheme="minorEastAsia"/>
                <w:sz w:val="18"/>
                <w:szCs w:val="18"/>
              </w:rPr>
            </w:pPr>
            <w:r w:rsidRPr="009E502C">
              <w:rPr>
                <w:rFonts w:eastAsiaTheme="minorEastAsia"/>
                <w:sz w:val="18"/>
                <w:szCs w:val="18"/>
              </w:rPr>
              <w:t>1,0 kg/ha</w:t>
            </w:r>
          </w:p>
        </w:tc>
        <w:tc>
          <w:tcPr>
            <w:tcW w:w="1134" w:type="dxa"/>
            <w:tcBorders>
              <w:top w:val="single" w:sz="2" w:space="0" w:color="auto"/>
              <w:left w:val="single" w:sz="4" w:space="0" w:color="auto"/>
              <w:bottom w:val="single" w:sz="4" w:space="0" w:color="auto"/>
              <w:right w:val="single" w:sz="2" w:space="0" w:color="auto"/>
            </w:tcBorders>
          </w:tcPr>
          <w:p w14:paraId="435E47EB" w14:textId="77777777" w:rsidR="009E502C" w:rsidRPr="009E502C" w:rsidRDefault="009E502C" w:rsidP="009E502C">
            <w:pPr>
              <w:jc w:val="left"/>
              <w:rPr>
                <w:rFonts w:eastAsiaTheme="minorEastAsia"/>
                <w:sz w:val="18"/>
                <w:szCs w:val="18"/>
              </w:rPr>
            </w:pPr>
            <w:r w:rsidRPr="009E502C">
              <w:rPr>
                <w:rFonts w:eastAsiaTheme="minorEastAsia"/>
                <w:sz w:val="18"/>
                <w:szCs w:val="18"/>
              </w:rPr>
              <w:t>14</w:t>
            </w:r>
          </w:p>
        </w:tc>
        <w:tc>
          <w:tcPr>
            <w:tcW w:w="1527" w:type="dxa"/>
            <w:vMerge/>
            <w:tcBorders>
              <w:top w:val="single" w:sz="2" w:space="0" w:color="auto"/>
              <w:left w:val="single" w:sz="2" w:space="0" w:color="auto"/>
              <w:bottom w:val="single" w:sz="2" w:space="0" w:color="auto"/>
              <w:right w:val="single" w:sz="2" w:space="0" w:color="auto"/>
            </w:tcBorders>
          </w:tcPr>
          <w:p w14:paraId="12F9D266" w14:textId="77777777" w:rsidR="009E502C" w:rsidRPr="009E502C" w:rsidRDefault="009E502C" w:rsidP="009E502C">
            <w:pPr>
              <w:jc w:val="left"/>
              <w:rPr>
                <w:rFonts w:eastAsiaTheme="minorEastAsia"/>
                <w:b/>
                <w:sz w:val="18"/>
                <w:szCs w:val="18"/>
              </w:rPr>
            </w:pPr>
          </w:p>
        </w:tc>
      </w:tr>
      <w:tr w:rsidR="009E502C" w:rsidRPr="009E502C" w14:paraId="31F8B8AC" w14:textId="77777777" w:rsidTr="009E502C">
        <w:trPr>
          <w:gridAfter w:val="7"/>
          <w:wAfter w:w="10689" w:type="dxa"/>
          <w:trHeight w:val="50"/>
        </w:trPr>
        <w:tc>
          <w:tcPr>
            <w:tcW w:w="1948" w:type="dxa"/>
            <w:vMerge/>
            <w:tcBorders>
              <w:top w:val="single" w:sz="2" w:space="0" w:color="auto"/>
              <w:left w:val="single" w:sz="2" w:space="0" w:color="auto"/>
              <w:bottom w:val="single" w:sz="2" w:space="0" w:color="auto"/>
              <w:right w:val="single" w:sz="2" w:space="0" w:color="auto"/>
            </w:tcBorders>
          </w:tcPr>
          <w:p w14:paraId="1FD82199" w14:textId="77777777" w:rsidR="009E502C" w:rsidRPr="009E502C" w:rsidRDefault="009E502C" w:rsidP="009E502C">
            <w:pPr>
              <w:jc w:val="left"/>
              <w:rPr>
                <w:rFonts w:eastAsiaTheme="minorEastAsia"/>
                <w:b/>
                <w:iCs/>
                <w:sz w:val="18"/>
                <w:szCs w:val="18"/>
              </w:rPr>
            </w:pPr>
          </w:p>
        </w:tc>
        <w:tc>
          <w:tcPr>
            <w:tcW w:w="2200" w:type="dxa"/>
            <w:vMerge/>
            <w:tcBorders>
              <w:top w:val="single" w:sz="2" w:space="0" w:color="auto"/>
              <w:left w:val="single" w:sz="2" w:space="0" w:color="auto"/>
              <w:bottom w:val="single" w:sz="2" w:space="0" w:color="auto"/>
              <w:right w:val="single" w:sz="2" w:space="0" w:color="auto"/>
            </w:tcBorders>
          </w:tcPr>
          <w:p w14:paraId="418DAE18" w14:textId="77777777" w:rsidR="009E502C" w:rsidRPr="009E502C" w:rsidRDefault="009E502C" w:rsidP="009E502C">
            <w:pPr>
              <w:jc w:val="left"/>
              <w:rPr>
                <w:rFonts w:eastAsiaTheme="minorEastAsia"/>
                <w:sz w:val="18"/>
                <w:szCs w:val="18"/>
              </w:rPr>
            </w:pPr>
          </w:p>
        </w:tc>
        <w:tc>
          <w:tcPr>
            <w:tcW w:w="2420" w:type="dxa"/>
            <w:vMerge/>
            <w:tcBorders>
              <w:top w:val="single" w:sz="2" w:space="0" w:color="auto"/>
              <w:left w:val="single" w:sz="2" w:space="0" w:color="auto"/>
              <w:bottom w:val="single" w:sz="2" w:space="0" w:color="auto"/>
              <w:right w:val="single" w:sz="2" w:space="0" w:color="auto"/>
            </w:tcBorders>
          </w:tcPr>
          <w:p w14:paraId="735C9B71" w14:textId="77777777" w:rsidR="009E502C" w:rsidRPr="009E502C" w:rsidRDefault="009E502C" w:rsidP="009E502C">
            <w:pPr>
              <w:tabs>
                <w:tab w:val="left" w:pos="170"/>
              </w:tabs>
              <w:jc w:val="left"/>
              <w:rPr>
                <w:rFonts w:eastAsiaTheme="minorEastAsia"/>
                <w:sz w:val="18"/>
                <w:szCs w:val="18"/>
              </w:rPr>
            </w:pPr>
          </w:p>
        </w:tc>
        <w:tc>
          <w:tcPr>
            <w:tcW w:w="1531" w:type="dxa"/>
            <w:tcBorders>
              <w:top w:val="single" w:sz="4" w:space="0" w:color="auto"/>
              <w:left w:val="single" w:sz="2" w:space="0" w:color="auto"/>
              <w:bottom w:val="single" w:sz="2" w:space="0" w:color="auto"/>
              <w:right w:val="single" w:sz="4" w:space="0" w:color="auto"/>
            </w:tcBorders>
          </w:tcPr>
          <w:p w14:paraId="42C43E41" w14:textId="77777777" w:rsidR="009E502C" w:rsidRPr="009E502C" w:rsidRDefault="009E502C" w:rsidP="009E502C">
            <w:pPr>
              <w:jc w:val="left"/>
              <w:rPr>
                <w:rFonts w:eastAsiaTheme="minorEastAsia"/>
              </w:rPr>
            </w:pPr>
            <w:r w:rsidRPr="009E502C">
              <w:rPr>
                <w:rFonts w:eastAsiaTheme="minorEastAsia"/>
                <w:sz w:val="18"/>
                <w:szCs w:val="18"/>
              </w:rPr>
              <w:t xml:space="preserve">-fludioksonil  </w:t>
            </w:r>
          </w:p>
          <w:p w14:paraId="7D95155B" w14:textId="77777777" w:rsidR="009E502C" w:rsidRPr="009E502C" w:rsidRDefault="009E502C" w:rsidP="009E502C">
            <w:pPr>
              <w:jc w:val="left"/>
              <w:rPr>
                <w:rFonts w:eastAsiaTheme="minorEastAsia"/>
              </w:rPr>
            </w:pPr>
            <w:r w:rsidRPr="009E502C">
              <w:rPr>
                <w:rFonts w:eastAsiaTheme="minorEastAsia"/>
                <w:sz w:val="18"/>
                <w:szCs w:val="18"/>
              </w:rPr>
              <w:t>+ ciprodinil</w:t>
            </w:r>
          </w:p>
        </w:tc>
        <w:tc>
          <w:tcPr>
            <w:tcW w:w="1549" w:type="dxa"/>
            <w:tcBorders>
              <w:top w:val="single" w:sz="4" w:space="0" w:color="auto"/>
              <w:left w:val="single" w:sz="4" w:space="0" w:color="auto"/>
              <w:bottom w:val="single" w:sz="2" w:space="0" w:color="auto"/>
              <w:right w:val="single" w:sz="4" w:space="0" w:color="auto"/>
            </w:tcBorders>
          </w:tcPr>
          <w:p w14:paraId="5B614AC7" w14:textId="77777777" w:rsidR="009E502C" w:rsidRPr="009E502C" w:rsidRDefault="009E502C" w:rsidP="009E502C">
            <w:pPr>
              <w:jc w:val="left"/>
              <w:rPr>
                <w:rFonts w:eastAsiaTheme="minorEastAsia"/>
                <w:sz w:val="18"/>
                <w:szCs w:val="18"/>
              </w:rPr>
            </w:pPr>
            <w:r w:rsidRPr="009E502C">
              <w:rPr>
                <w:rFonts w:eastAsiaTheme="minorEastAsia"/>
                <w:sz w:val="18"/>
                <w:szCs w:val="18"/>
              </w:rPr>
              <w:t>Switch 62,5 WG</w:t>
            </w:r>
            <w:r w:rsidRPr="009E502C">
              <w:rPr>
                <w:rFonts w:eastAsiaTheme="minorEastAsia"/>
                <w:b/>
                <w:sz w:val="18"/>
                <w:szCs w:val="18"/>
              </w:rPr>
              <w:t>*1</w:t>
            </w:r>
          </w:p>
          <w:p w14:paraId="3E7EA4E9" w14:textId="77777777" w:rsidR="009E502C" w:rsidRPr="009E502C" w:rsidRDefault="009E502C" w:rsidP="009E502C">
            <w:pPr>
              <w:jc w:val="left"/>
              <w:rPr>
                <w:rFonts w:eastAsiaTheme="minorEastAsia"/>
                <w:sz w:val="18"/>
                <w:szCs w:val="18"/>
              </w:rPr>
            </w:pPr>
          </w:p>
        </w:tc>
        <w:tc>
          <w:tcPr>
            <w:tcW w:w="1409" w:type="dxa"/>
            <w:tcBorders>
              <w:top w:val="single" w:sz="4" w:space="0" w:color="auto"/>
              <w:left w:val="single" w:sz="4" w:space="0" w:color="auto"/>
              <w:bottom w:val="single" w:sz="2" w:space="0" w:color="auto"/>
              <w:right w:val="single" w:sz="4" w:space="0" w:color="auto"/>
            </w:tcBorders>
          </w:tcPr>
          <w:p w14:paraId="1B8958B6" w14:textId="77777777" w:rsidR="009E502C" w:rsidRPr="009E502C" w:rsidRDefault="009E502C" w:rsidP="009E502C">
            <w:pPr>
              <w:jc w:val="left"/>
              <w:rPr>
                <w:rFonts w:eastAsiaTheme="minorEastAsia"/>
                <w:sz w:val="18"/>
                <w:szCs w:val="18"/>
              </w:rPr>
            </w:pPr>
            <w:r w:rsidRPr="009E502C">
              <w:rPr>
                <w:rFonts w:eastAsiaTheme="minorEastAsia"/>
                <w:sz w:val="18"/>
                <w:szCs w:val="18"/>
              </w:rPr>
              <w:t>0,8 kg/ha</w:t>
            </w:r>
          </w:p>
          <w:p w14:paraId="7F1CFE54" w14:textId="77777777" w:rsidR="009E502C" w:rsidRPr="009E502C" w:rsidRDefault="009E502C" w:rsidP="009E502C">
            <w:pPr>
              <w:jc w:val="left"/>
              <w:rPr>
                <w:rFonts w:eastAsiaTheme="minorEastAsia"/>
                <w:sz w:val="18"/>
                <w:szCs w:val="18"/>
              </w:rPr>
            </w:pPr>
          </w:p>
        </w:tc>
        <w:tc>
          <w:tcPr>
            <w:tcW w:w="1134" w:type="dxa"/>
            <w:tcBorders>
              <w:top w:val="single" w:sz="4" w:space="0" w:color="auto"/>
              <w:left w:val="single" w:sz="4" w:space="0" w:color="auto"/>
              <w:bottom w:val="single" w:sz="2" w:space="0" w:color="auto"/>
              <w:right w:val="single" w:sz="2" w:space="0" w:color="auto"/>
            </w:tcBorders>
          </w:tcPr>
          <w:p w14:paraId="1655CFE8" w14:textId="77777777" w:rsidR="009E502C" w:rsidRPr="009E502C" w:rsidRDefault="009E502C" w:rsidP="009E502C">
            <w:pPr>
              <w:jc w:val="left"/>
              <w:rPr>
                <w:rFonts w:eastAsiaTheme="minorEastAsia"/>
                <w:sz w:val="18"/>
                <w:szCs w:val="18"/>
              </w:rPr>
            </w:pPr>
            <w:r w:rsidRPr="009E502C">
              <w:rPr>
                <w:rFonts w:eastAsiaTheme="minorEastAsia"/>
                <w:sz w:val="18"/>
                <w:szCs w:val="18"/>
              </w:rPr>
              <w:t>7</w:t>
            </w:r>
          </w:p>
          <w:p w14:paraId="7515C6A1" w14:textId="77777777" w:rsidR="009E502C" w:rsidRPr="009E502C" w:rsidRDefault="009E502C" w:rsidP="009E502C">
            <w:pPr>
              <w:jc w:val="left"/>
              <w:rPr>
                <w:rFonts w:eastAsiaTheme="minorEastAsia"/>
                <w:sz w:val="18"/>
                <w:szCs w:val="18"/>
              </w:rPr>
            </w:pPr>
          </w:p>
        </w:tc>
        <w:tc>
          <w:tcPr>
            <w:tcW w:w="1527" w:type="dxa"/>
            <w:vMerge/>
            <w:tcBorders>
              <w:top w:val="single" w:sz="8" w:space="0" w:color="auto"/>
              <w:left w:val="single" w:sz="2" w:space="0" w:color="auto"/>
              <w:bottom w:val="single" w:sz="2" w:space="0" w:color="auto"/>
              <w:right w:val="single" w:sz="2" w:space="0" w:color="auto"/>
            </w:tcBorders>
          </w:tcPr>
          <w:p w14:paraId="5F71F60A" w14:textId="77777777" w:rsidR="009E502C" w:rsidRPr="009E502C" w:rsidRDefault="009E502C" w:rsidP="009E502C">
            <w:pPr>
              <w:jc w:val="left"/>
              <w:rPr>
                <w:rFonts w:eastAsiaTheme="minorEastAsia"/>
                <w:b/>
                <w:sz w:val="18"/>
                <w:szCs w:val="18"/>
              </w:rPr>
            </w:pPr>
          </w:p>
        </w:tc>
      </w:tr>
    </w:tbl>
    <w:p w14:paraId="2DD16C90" w14:textId="77777777" w:rsidR="009E502C" w:rsidRPr="009E502C" w:rsidRDefault="009E502C" w:rsidP="009E502C">
      <w:pPr>
        <w:widowControl w:val="0"/>
        <w:jc w:val="left"/>
        <w:rPr>
          <w:rFonts w:eastAsiaTheme="minorEastAsia"/>
          <w:sz w:val="18"/>
          <w:szCs w:val="18"/>
        </w:rPr>
      </w:pPr>
      <w:r w:rsidRPr="009E502C">
        <w:rPr>
          <w:rFonts w:eastAsiaTheme="minorEastAsia"/>
          <w:sz w:val="18"/>
          <w:szCs w:val="18"/>
        </w:rPr>
        <w:t xml:space="preserve">     </w:t>
      </w:r>
      <w:r w:rsidRPr="009E502C">
        <w:rPr>
          <w:rFonts w:eastAsiaTheme="minorEastAsia"/>
          <w:b/>
          <w:sz w:val="18"/>
          <w:szCs w:val="18"/>
        </w:rPr>
        <w:t>*</w:t>
      </w:r>
      <w:r w:rsidRPr="009E502C">
        <w:rPr>
          <w:rFonts w:eastAsiaTheme="minorEastAsia"/>
          <w:sz w:val="18"/>
          <w:szCs w:val="18"/>
        </w:rPr>
        <w:t xml:space="preserve"> - DATUM POTEKA REGISTRACIJE</w:t>
      </w:r>
      <w:r w:rsidRPr="009E502C">
        <w:rPr>
          <w:rFonts w:eastAsiaTheme="minorEastAsia"/>
          <w:sz w:val="18"/>
          <w:szCs w:val="18"/>
        </w:rPr>
        <w:tab/>
      </w:r>
      <w:r w:rsidRPr="009E502C">
        <w:rPr>
          <w:rFonts w:eastAsiaTheme="minorEastAsia"/>
          <w:sz w:val="18"/>
          <w:szCs w:val="18"/>
        </w:rPr>
        <w:tab/>
      </w:r>
      <w:r w:rsidRPr="009E502C">
        <w:rPr>
          <w:rFonts w:eastAsiaTheme="minorEastAsia"/>
          <w:sz w:val="18"/>
          <w:szCs w:val="18"/>
        </w:rPr>
        <w:tab/>
      </w:r>
      <w:r w:rsidRPr="009E502C">
        <w:rPr>
          <w:rFonts w:eastAsiaTheme="minorEastAsia"/>
          <w:sz w:val="18"/>
          <w:szCs w:val="18"/>
        </w:rPr>
        <w:tab/>
      </w:r>
      <w:r w:rsidRPr="009E502C">
        <w:rPr>
          <w:rFonts w:eastAsiaTheme="minorEastAsia"/>
          <w:sz w:val="18"/>
          <w:szCs w:val="18"/>
        </w:rPr>
        <w:tab/>
      </w:r>
      <w:r w:rsidRPr="009E502C">
        <w:rPr>
          <w:rFonts w:eastAsiaTheme="minorEastAsia"/>
          <w:sz w:val="18"/>
          <w:szCs w:val="18"/>
        </w:rPr>
        <w:tab/>
      </w:r>
      <w:r w:rsidRPr="009E502C">
        <w:rPr>
          <w:rFonts w:eastAsiaTheme="minorEastAsia"/>
          <w:b/>
          <w:sz w:val="18"/>
          <w:szCs w:val="18"/>
        </w:rPr>
        <w:t xml:space="preserve">** </w:t>
      </w:r>
      <w:r w:rsidRPr="009E502C">
        <w:rPr>
          <w:rFonts w:eastAsiaTheme="minorEastAsia"/>
          <w:sz w:val="18"/>
          <w:szCs w:val="18"/>
        </w:rPr>
        <w:t>- DATUM UPORABE ZALOG PRIPRAVKOV, KI JIM JE POTEKLA REGISTRACIJA</w:t>
      </w:r>
    </w:p>
    <w:p w14:paraId="563E8E21" w14:textId="77777777" w:rsidR="009E502C" w:rsidRPr="009E502C" w:rsidRDefault="009E502C" w:rsidP="009E502C">
      <w:pPr>
        <w:rPr>
          <w:rFonts w:eastAsiaTheme="minorEastAsia"/>
        </w:rPr>
      </w:pPr>
    </w:p>
    <w:p w14:paraId="2FE84FE7" w14:textId="35839FA4" w:rsidR="000E6D70" w:rsidRDefault="000E6D70" w:rsidP="002463A6">
      <w:pPr>
        <w:rPr>
          <w:lang w:val="x-none"/>
        </w:rPr>
      </w:pPr>
    </w:p>
    <w:p w14:paraId="4AB783D2" w14:textId="5F5F53DB" w:rsidR="005D7E3D" w:rsidRDefault="005D7E3D" w:rsidP="005D7E3D">
      <w:pPr>
        <w:rPr>
          <w:lang w:val="x-none"/>
        </w:rPr>
      </w:pPr>
    </w:p>
    <w:p w14:paraId="6720DDDC" w14:textId="77777777" w:rsidR="00F22521" w:rsidRDefault="00F22521" w:rsidP="005D7E3D">
      <w:pPr>
        <w:rPr>
          <w:lang w:val="x-none"/>
        </w:rPr>
      </w:pPr>
    </w:p>
    <w:p w14:paraId="229DCB9F" w14:textId="06F6F23B" w:rsidR="000E6D70" w:rsidRPr="000E6D70" w:rsidRDefault="000E6D70" w:rsidP="005D7E3D">
      <w:r w:rsidRPr="000E6D70">
        <w:lastRenderedPageBreak/>
        <w:t>INTEGRIRANO VARSTVO PETERŠILJA -list 2</w:t>
      </w:r>
    </w:p>
    <w:tbl>
      <w:tblPr>
        <w:tblW w:w="13718"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7"/>
        <w:gridCol w:w="2199"/>
        <w:gridCol w:w="2419"/>
        <w:gridCol w:w="1530"/>
        <w:gridCol w:w="1549"/>
        <w:gridCol w:w="9"/>
        <w:gridCol w:w="1400"/>
        <w:gridCol w:w="17"/>
        <w:gridCol w:w="1122"/>
        <w:gridCol w:w="1526"/>
      </w:tblGrid>
      <w:tr w:rsidR="00A1578A" w:rsidRPr="00A1578A" w14:paraId="6A2FE6BD" w14:textId="77777777" w:rsidTr="003F0A8A">
        <w:trPr>
          <w:trHeight w:val="188"/>
        </w:trPr>
        <w:tc>
          <w:tcPr>
            <w:tcW w:w="1947" w:type="dxa"/>
            <w:tcBorders>
              <w:top w:val="single" w:sz="12" w:space="0" w:color="auto"/>
              <w:left w:val="single" w:sz="12" w:space="0" w:color="auto"/>
              <w:bottom w:val="single" w:sz="12" w:space="0" w:color="auto"/>
              <w:right w:val="single" w:sz="12" w:space="0" w:color="auto"/>
            </w:tcBorders>
          </w:tcPr>
          <w:p w14:paraId="709B3FF6" w14:textId="77777777" w:rsidR="00A1578A" w:rsidRPr="00A1578A" w:rsidRDefault="00A1578A" w:rsidP="00A1578A">
            <w:pPr>
              <w:jc w:val="left"/>
              <w:rPr>
                <w:rFonts w:eastAsiaTheme="minorEastAsia"/>
                <w:b/>
                <w:bCs/>
                <w:sz w:val="18"/>
                <w:szCs w:val="18"/>
              </w:rPr>
            </w:pPr>
            <w:r w:rsidRPr="00A1578A">
              <w:rPr>
                <w:rFonts w:eastAsiaTheme="minorEastAsia"/>
                <w:sz w:val="18"/>
                <w:szCs w:val="18"/>
              </w:rPr>
              <w:t>ŠKODLJIVI ORGANIZEM</w:t>
            </w:r>
          </w:p>
        </w:tc>
        <w:tc>
          <w:tcPr>
            <w:tcW w:w="2199" w:type="dxa"/>
            <w:tcBorders>
              <w:top w:val="single" w:sz="12" w:space="0" w:color="auto"/>
              <w:left w:val="single" w:sz="12" w:space="0" w:color="auto"/>
              <w:bottom w:val="single" w:sz="12" w:space="0" w:color="auto"/>
              <w:right w:val="single" w:sz="12" w:space="0" w:color="auto"/>
            </w:tcBorders>
          </w:tcPr>
          <w:p w14:paraId="0EF1A4A0" w14:textId="77777777" w:rsidR="00A1578A" w:rsidRPr="00A1578A" w:rsidRDefault="00A1578A" w:rsidP="00A1578A">
            <w:pPr>
              <w:jc w:val="left"/>
              <w:rPr>
                <w:rFonts w:eastAsiaTheme="minorEastAsia"/>
                <w:sz w:val="18"/>
                <w:szCs w:val="18"/>
              </w:rPr>
            </w:pPr>
            <w:r w:rsidRPr="00A1578A">
              <w:rPr>
                <w:rFonts w:eastAsiaTheme="minorEastAsia"/>
                <w:sz w:val="18"/>
                <w:szCs w:val="18"/>
              </w:rPr>
              <w:t>OPIS</w:t>
            </w:r>
          </w:p>
        </w:tc>
        <w:tc>
          <w:tcPr>
            <w:tcW w:w="2419" w:type="dxa"/>
            <w:tcBorders>
              <w:top w:val="single" w:sz="12" w:space="0" w:color="auto"/>
              <w:left w:val="single" w:sz="12" w:space="0" w:color="auto"/>
              <w:bottom w:val="single" w:sz="12" w:space="0" w:color="auto"/>
              <w:right w:val="single" w:sz="12" w:space="0" w:color="auto"/>
            </w:tcBorders>
          </w:tcPr>
          <w:p w14:paraId="67454319" w14:textId="77777777" w:rsidR="00A1578A" w:rsidRPr="00A1578A" w:rsidRDefault="00A1578A" w:rsidP="00A1578A">
            <w:pPr>
              <w:tabs>
                <w:tab w:val="left" w:pos="170"/>
              </w:tabs>
              <w:jc w:val="left"/>
              <w:rPr>
                <w:rFonts w:eastAsiaTheme="minorEastAsia"/>
                <w:sz w:val="18"/>
                <w:szCs w:val="18"/>
              </w:rPr>
            </w:pPr>
            <w:r w:rsidRPr="00A1578A">
              <w:rPr>
                <w:rFonts w:eastAsiaTheme="minorEastAsia"/>
                <w:sz w:val="18"/>
                <w:szCs w:val="18"/>
              </w:rPr>
              <w:t>UKREPI</w:t>
            </w:r>
          </w:p>
        </w:tc>
        <w:tc>
          <w:tcPr>
            <w:tcW w:w="1530" w:type="dxa"/>
            <w:tcBorders>
              <w:top w:val="single" w:sz="12" w:space="0" w:color="auto"/>
              <w:left w:val="single" w:sz="12" w:space="0" w:color="auto"/>
              <w:bottom w:val="single" w:sz="12" w:space="0" w:color="auto"/>
              <w:right w:val="single" w:sz="12" w:space="0" w:color="auto"/>
            </w:tcBorders>
          </w:tcPr>
          <w:p w14:paraId="672C0007" w14:textId="77777777" w:rsidR="00A1578A" w:rsidRPr="00A1578A" w:rsidRDefault="00A1578A" w:rsidP="00A1578A">
            <w:pPr>
              <w:jc w:val="left"/>
              <w:rPr>
                <w:rFonts w:eastAsiaTheme="minorEastAsia"/>
                <w:b/>
                <w:sz w:val="18"/>
                <w:szCs w:val="18"/>
              </w:rPr>
            </w:pPr>
            <w:r w:rsidRPr="00A1578A">
              <w:rPr>
                <w:rFonts w:eastAsiaTheme="minorEastAsia"/>
                <w:sz w:val="18"/>
                <w:szCs w:val="18"/>
              </w:rPr>
              <w:t>AKTIVNA SNOV</w:t>
            </w:r>
          </w:p>
        </w:tc>
        <w:tc>
          <w:tcPr>
            <w:tcW w:w="1558" w:type="dxa"/>
            <w:gridSpan w:val="2"/>
            <w:tcBorders>
              <w:top w:val="single" w:sz="12" w:space="0" w:color="auto"/>
              <w:left w:val="single" w:sz="12" w:space="0" w:color="auto"/>
              <w:bottom w:val="single" w:sz="12" w:space="0" w:color="auto"/>
              <w:right w:val="single" w:sz="12" w:space="0" w:color="auto"/>
            </w:tcBorders>
          </w:tcPr>
          <w:p w14:paraId="1E0A069B" w14:textId="77777777" w:rsidR="00A1578A" w:rsidRPr="00A1578A" w:rsidRDefault="00A1578A" w:rsidP="00A1578A">
            <w:pPr>
              <w:jc w:val="left"/>
              <w:rPr>
                <w:rFonts w:eastAsiaTheme="minorEastAsia"/>
                <w:sz w:val="18"/>
                <w:szCs w:val="18"/>
              </w:rPr>
            </w:pPr>
            <w:r w:rsidRPr="00A1578A">
              <w:rPr>
                <w:rFonts w:eastAsiaTheme="minorEastAsia"/>
                <w:sz w:val="18"/>
                <w:szCs w:val="18"/>
              </w:rPr>
              <w:t>FITOFARM.</w:t>
            </w:r>
          </w:p>
          <w:p w14:paraId="01AC17AB" w14:textId="77777777" w:rsidR="00A1578A" w:rsidRPr="00A1578A" w:rsidRDefault="00A1578A" w:rsidP="00A1578A">
            <w:pPr>
              <w:jc w:val="left"/>
              <w:rPr>
                <w:rFonts w:eastAsiaTheme="minorEastAsia"/>
                <w:b/>
                <w:sz w:val="18"/>
                <w:szCs w:val="18"/>
              </w:rPr>
            </w:pPr>
            <w:r w:rsidRPr="00A1578A">
              <w:rPr>
                <w:rFonts w:eastAsiaTheme="minorEastAsia"/>
                <w:sz w:val="18"/>
                <w:szCs w:val="18"/>
              </w:rPr>
              <w:t>SREDSTVO</w:t>
            </w:r>
          </w:p>
        </w:tc>
        <w:tc>
          <w:tcPr>
            <w:tcW w:w="1417" w:type="dxa"/>
            <w:gridSpan w:val="2"/>
            <w:tcBorders>
              <w:top w:val="single" w:sz="12" w:space="0" w:color="auto"/>
              <w:left w:val="single" w:sz="12" w:space="0" w:color="auto"/>
              <w:bottom w:val="single" w:sz="12" w:space="0" w:color="auto"/>
              <w:right w:val="single" w:sz="12" w:space="0" w:color="auto"/>
            </w:tcBorders>
          </w:tcPr>
          <w:p w14:paraId="4214A6CE" w14:textId="77777777" w:rsidR="00A1578A" w:rsidRPr="00A1578A" w:rsidRDefault="00A1578A" w:rsidP="00A1578A">
            <w:pPr>
              <w:jc w:val="left"/>
              <w:rPr>
                <w:rFonts w:eastAsiaTheme="minorEastAsia"/>
                <w:b/>
                <w:sz w:val="18"/>
                <w:szCs w:val="18"/>
              </w:rPr>
            </w:pPr>
            <w:r w:rsidRPr="00A1578A">
              <w:rPr>
                <w:rFonts w:eastAsiaTheme="minorEastAsia"/>
                <w:sz w:val="18"/>
                <w:szCs w:val="18"/>
              </w:rPr>
              <w:t>ODMEREK</w:t>
            </w:r>
          </w:p>
        </w:tc>
        <w:tc>
          <w:tcPr>
            <w:tcW w:w="1122" w:type="dxa"/>
            <w:tcBorders>
              <w:top w:val="single" w:sz="12" w:space="0" w:color="auto"/>
              <w:left w:val="single" w:sz="12" w:space="0" w:color="auto"/>
              <w:bottom w:val="single" w:sz="12" w:space="0" w:color="auto"/>
              <w:right w:val="single" w:sz="12" w:space="0" w:color="auto"/>
            </w:tcBorders>
          </w:tcPr>
          <w:p w14:paraId="2D5002B5" w14:textId="77777777" w:rsidR="00A1578A" w:rsidRPr="00A1578A" w:rsidRDefault="00A1578A" w:rsidP="00A1578A">
            <w:pPr>
              <w:jc w:val="left"/>
              <w:rPr>
                <w:rFonts w:eastAsiaTheme="minorEastAsia"/>
                <w:sz w:val="18"/>
                <w:szCs w:val="18"/>
              </w:rPr>
            </w:pPr>
            <w:r w:rsidRPr="00A1578A">
              <w:rPr>
                <w:rFonts w:eastAsiaTheme="minorEastAsia"/>
                <w:sz w:val="18"/>
                <w:szCs w:val="18"/>
              </w:rPr>
              <w:t>KARENCA</w:t>
            </w:r>
          </w:p>
          <w:p w14:paraId="7184AA60" w14:textId="77777777" w:rsidR="00A1578A" w:rsidRPr="00A1578A" w:rsidRDefault="00A1578A" w:rsidP="00A1578A">
            <w:pPr>
              <w:jc w:val="left"/>
              <w:rPr>
                <w:rFonts w:eastAsiaTheme="minorEastAsia"/>
                <w:b/>
                <w:sz w:val="18"/>
                <w:szCs w:val="18"/>
              </w:rPr>
            </w:pPr>
            <w:r w:rsidRPr="00A1578A">
              <w:rPr>
                <w:rFonts w:eastAsiaTheme="minorEastAsia"/>
                <w:sz w:val="18"/>
                <w:szCs w:val="18"/>
              </w:rPr>
              <w:t>dni</w:t>
            </w:r>
          </w:p>
        </w:tc>
        <w:tc>
          <w:tcPr>
            <w:tcW w:w="1526" w:type="dxa"/>
            <w:tcBorders>
              <w:top w:val="single" w:sz="12" w:space="0" w:color="auto"/>
              <w:left w:val="single" w:sz="12" w:space="0" w:color="auto"/>
              <w:bottom w:val="single" w:sz="12" w:space="0" w:color="auto"/>
              <w:right w:val="single" w:sz="12" w:space="0" w:color="auto"/>
            </w:tcBorders>
          </w:tcPr>
          <w:p w14:paraId="09890FCD" w14:textId="77777777" w:rsidR="00A1578A" w:rsidRPr="00A1578A" w:rsidRDefault="00A1578A" w:rsidP="00A1578A">
            <w:pPr>
              <w:rPr>
                <w:rFonts w:eastAsiaTheme="minorEastAsia"/>
                <w:sz w:val="18"/>
                <w:szCs w:val="18"/>
              </w:rPr>
            </w:pPr>
            <w:r w:rsidRPr="00A1578A">
              <w:rPr>
                <w:rFonts w:eastAsiaTheme="minorEastAsia"/>
                <w:sz w:val="18"/>
                <w:szCs w:val="18"/>
              </w:rPr>
              <w:t>OPOMBE</w:t>
            </w:r>
          </w:p>
        </w:tc>
      </w:tr>
      <w:tr w:rsidR="00A1578A" w:rsidRPr="00A1578A" w14:paraId="297B357F" w14:textId="77777777" w:rsidTr="003F0A8A">
        <w:trPr>
          <w:trHeight w:val="188"/>
        </w:trPr>
        <w:tc>
          <w:tcPr>
            <w:tcW w:w="1947" w:type="dxa"/>
            <w:vMerge w:val="restart"/>
            <w:tcBorders>
              <w:top w:val="single" w:sz="12" w:space="0" w:color="auto"/>
              <w:left w:val="single" w:sz="4" w:space="0" w:color="auto"/>
              <w:bottom w:val="single" w:sz="4" w:space="0" w:color="auto"/>
              <w:right w:val="single" w:sz="4" w:space="0" w:color="auto"/>
            </w:tcBorders>
          </w:tcPr>
          <w:p w14:paraId="4AB3D480" w14:textId="77777777" w:rsidR="00A1578A" w:rsidRPr="00A1578A" w:rsidRDefault="00A1578A" w:rsidP="00A1578A">
            <w:pPr>
              <w:jc w:val="left"/>
              <w:rPr>
                <w:rFonts w:eastAsiaTheme="minorEastAsia"/>
                <w:b/>
                <w:bCs/>
                <w:sz w:val="18"/>
                <w:szCs w:val="18"/>
              </w:rPr>
            </w:pPr>
            <w:r w:rsidRPr="00A1578A">
              <w:rPr>
                <w:rFonts w:eastAsiaTheme="minorEastAsia"/>
                <w:b/>
                <w:bCs/>
                <w:sz w:val="18"/>
                <w:szCs w:val="18"/>
              </w:rPr>
              <w:t>Pepelovka kobulnic</w:t>
            </w:r>
          </w:p>
          <w:p w14:paraId="6FEC054B" w14:textId="77777777" w:rsidR="00A1578A" w:rsidRPr="00A1578A" w:rsidRDefault="00A1578A" w:rsidP="00A1578A">
            <w:pPr>
              <w:jc w:val="left"/>
              <w:rPr>
                <w:rFonts w:eastAsiaTheme="minorEastAsia"/>
                <w:i/>
                <w:iCs/>
                <w:sz w:val="18"/>
                <w:szCs w:val="18"/>
              </w:rPr>
            </w:pPr>
            <w:r w:rsidRPr="00A1578A">
              <w:rPr>
                <w:rFonts w:eastAsiaTheme="minorEastAsia"/>
                <w:i/>
                <w:iCs/>
                <w:sz w:val="18"/>
                <w:szCs w:val="18"/>
              </w:rPr>
              <w:t>Erysiphe umbelliferarum</w:t>
            </w:r>
          </w:p>
          <w:p w14:paraId="4C94036F" w14:textId="77777777" w:rsidR="00A1578A" w:rsidRPr="00A1578A" w:rsidRDefault="00A1578A" w:rsidP="00A1578A">
            <w:pPr>
              <w:jc w:val="left"/>
              <w:rPr>
                <w:rFonts w:eastAsiaTheme="minorEastAsia"/>
                <w:i/>
                <w:iCs/>
                <w:sz w:val="18"/>
                <w:szCs w:val="18"/>
              </w:rPr>
            </w:pPr>
            <w:r w:rsidRPr="00A1578A">
              <w:rPr>
                <w:rFonts w:eastAsiaTheme="minorEastAsia"/>
                <w:i/>
                <w:iCs/>
                <w:sz w:val="18"/>
                <w:szCs w:val="18"/>
              </w:rPr>
              <w:t>(sin. Erysiphe heraclei)</w:t>
            </w:r>
          </w:p>
          <w:p w14:paraId="65549675" w14:textId="77777777" w:rsidR="00A1578A" w:rsidRPr="00A1578A" w:rsidRDefault="00A1578A" w:rsidP="00A1578A">
            <w:pPr>
              <w:jc w:val="left"/>
              <w:rPr>
                <w:rFonts w:eastAsiaTheme="minorEastAsia"/>
                <w:i/>
                <w:iCs/>
                <w:sz w:val="18"/>
                <w:szCs w:val="18"/>
              </w:rPr>
            </w:pPr>
          </w:p>
          <w:p w14:paraId="791CFE3C" w14:textId="77777777" w:rsidR="00A1578A" w:rsidRPr="00A1578A" w:rsidRDefault="00A1578A" w:rsidP="00A1578A">
            <w:pPr>
              <w:jc w:val="left"/>
              <w:rPr>
                <w:rFonts w:eastAsiaTheme="minorEastAsia"/>
                <w:b/>
                <w:bCs/>
                <w:sz w:val="18"/>
                <w:szCs w:val="18"/>
              </w:rPr>
            </w:pPr>
            <w:r w:rsidRPr="00A1578A">
              <w:rPr>
                <w:rFonts w:eastAsiaTheme="minorEastAsia"/>
                <w:i/>
                <w:iCs/>
                <w:sz w:val="18"/>
                <w:szCs w:val="18"/>
              </w:rPr>
              <w:t xml:space="preserve">  </w:t>
            </w:r>
          </w:p>
        </w:tc>
        <w:tc>
          <w:tcPr>
            <w:tcW w:w="2199" w:type="dxa"/>
            <w:vMerge w:val="restart"/>
            <w:tcBorders>
              <w:top w:val="single" w:sz="12" w:space="0" w:color="auto"/>
              <w:left w:val="single" w:sz="4" w:space="0" w:color="auto"/>
              <w:bottom w:val="single" w:sz="4" w:space="0" w:color="auto"/>
              <w:right w:val="single" w:sz="4" w:space="0" w:color="auto"/>
            </w:tcBorders>
          </w:tcPr>
          <w:p w14:paraId="68524E0A" w14:textId="77777777" w:rsidR="00A1578A" w:rsidRPr="00A1578A" w:rsidRDefault="00A1578A" w:rsidP="00A1578A">
            <w:pPr>
              <w:jc w:val="left"/>
              <w:rPr>
                <w:rFonts w:eastAsiaTheme="minorEastAsia"/>
                <w:sz w:val="18"/>
                <w:szCs w:val="18"/>
              </w:rPr>
            </w:pPr>
            <w:r w:rsidRPr="00A1578A">
              <w:rPr>
                <w:rFonts w:eastAsiaTheme="minorEastAsia"/>
                <w:sz w:val="18"/>
                <w:szCs w:val="18"/>
              </w:rPr>
              <w:t>Značilna siva prevleka na listih.</w:t>
            </w:r>
          </w:p>
        </w:tc>
        <w:tc>
          <w:tcPr>
            <w:tcW w:w="2419" w:type="dxa"/>
            <w:vMerge w:val="restart"/>
            <w:tcBorders>
              <w:top w:val="single" w:sz="12" w:space="0" w:color="auto"/>
              <w:left w:val="single" w:sz="4" w:space="0" w:color="auto"/>
              <w:bottom w:val="single" w:sz="4" w:space="0" w:color="auto"/>
              <w:right w:val="single" w:sz="4" w:space="0" w:color="auto"/>
            </w:tcBorders>
          </w:tcPr>
          <w:p w14:paraId="3888B46B" w14:textId="77777777" w:rsidR="00A1578A" w:rsidRPr="00A1578A" w:rsidRDefault="00A1578A" w:rsidP="00A1578A">
            <w:pPr>
              <w:tabs>
                <w:tab w:val="left" w:pos="170"/>
              </w:tabs>
              <w:jc w:val="left"/>
              <w:rPr>
                <w:rFonts w:eastAsiaTheme="minorEastAsia"/>
                <w:sz w:val="18"/>
                <w:szCs w:val="18"/>
              </w:rPr>
            </w:pPr>
            <w:r w:rsidRPr="00A1578A">
              <w:rPr>
                <w:rFonts w:eastAsiaTheme="minorEastAsia"/>
                <w:sz w:val="18"/>
                <w:szCs w:val="18"/>
              </w:rPr>
              <w:t>Agrotehnični ukrepi:</w:t>
            </w:r>
          </w:p>
          <w:p w14:paraId="6F7E3E17" w14:textId="77777777" w:rsidR="00A1578A" w:rsidRPr="00A1578A" w:rsidRDefault="00A1578A" w:rsidP="00A1578A">
            <w:pPr>
              <w:tabs>
                <w:tab w:val="left" w:pos="170"/>
              </w:tabs>
              <w:jc w:val="left"/>
              <w:rPr>
                <w:rFonts w:eastAsiaTheme="minorEastAsia"/>
                <w:sz w:val="18"/>
                <w:szCs w:val="18"/>
              </w:rPr>
            </w:pPr>
            <w:r w:rsidRPr="00A1578A">
              <w:rPr>
                <w:rFonts w:eastAsiaTheme="minorEastAsia"/>
                <w:sz w:val="18"/>
                <w:szCs w:val="18"/>
              </w:rPr>
              <w:t>-ne sejemo pregosto.</w:t>
            </w:r>
          </w:p>
        </w:tc>
        <w:tc>
          <w:tcPr>
            <w:tcW w:w="5627" w:type="dxa"/>
            <w:gridSpan w:val="6"/>
            <w:tcBorders>
              <w:top w:val="single" w:sz="12" w:space="0" w:color="auto"/>
              <w:left w:val="single" w:sz="4" w:space="0" w:color="auto"/>
              <w:bottom w:val="single" w:sz="4" w:space="0" w:color="auto"/>
              <w:right w:val="single" w:sz="4" w:space="0" w:color="auto"/>
            </w:tcBorders>
          </w:tcPr>
          <w:p w14:paraId="5920F4A9" w14:textId="77777777" w:rsidR="00A1578A" w:rsidRPr="00A1578A" w:rsidRDefault="00A1578A" w:rsidP="00A1578A">
            <w:pPr>
              <w:jc w:val="left"/>
              <w:rPr>
                <w:rFonts w:eastAsiaTheme="minorEastAsia"/>
                <w:sz w:val="18"/>
                <w:szCs w:val="18"/>
              </w:rPr>
            </w:pPr>
            <w:r w:rsidRPr="00A1578A">
              <w:rPr>
                <w:rFonts w:eastAsiaTheme="minorEastAsia"/>
                <w:b/>
                <w:sz w:val="18"/>
                <w:szCs w:val="18"/>
              </w:rPr>
              <w:t>PRIDELAVA ZA LISTJE</w:t>
            </w:r>
          </w:p>
        </w:tc>
        <w:tc>
          <w:tcPr>
            <w:tcW w:w="1526" w:type="dxa"/>
            <w:vMerge w:val="restart"/>
            <w:tcBorders>
              <w:top w:val="single" w:sz="12" w:space="0" w:color="auto"/>
              <w:left w:val="single" w:sz="4" w:space="0" w:color="auto"/>
              <w:bottom w:val="single" w:sz="4" w:space="0" w:color="auto"/>
              <w:right w:val="single" w:sz="4" w:space="0" w:color="auto"/>
            </w:tcBorders>
          </w:tcPr>
          <w:p w14:paraId="6056DE6B" w14:textId="77777777" w:rsidR="00A1578A" w:rsidRPr="00A1578A" w:rsidRDefault="00A1578A" w:rsidP="00A1578A">
            <w:pPr>
              <w:rPr>
                <w:rFonts w:eastAsiaTheme="minorEastAsia"/>
                <w:sz w:val="18"/>
                <w:szCs w:val="18"/>
              </w:rPr>
            </w:pPr>
            <w:r w:rsidRPr="00A1578A">
              <w:rPr>
                <w:rFonts w:eastAsiaTheme="minorEastAsia"/>
                <w:sz w:val="18"/>
                <w:szCs w:val="18"/>
              </w:rPr>
              <w:t>Vsi razen Sonata za uporabo pri pridelavi na PROSTEM. Sonata: uporaba v ZAŠČITENIH PROSTORIH.</w:t>
            </w:r>
          </w:p>
          <w:p w14:paraId="7F9FA5B4" w14:textId="77777777" w:rsidR="00A1578A" w:rsidRPr="00A1578A" w:rsidRDefault="00A1578A" w:rsidP="00A1578A">
            <w:pPr>
              <w:rPr>
                <w:rFonts w:eastAsiaTheme="minorEastAsia"/>
                <w:sz w:val="18"/>
                <w:szCs w:val="18"/>
              </w:rPr>
            </w:pPr>
            <w:r w:rsidRPr="00A1578A">
              <w:rPr>
                <w:rFonts w:eastAsiaTheme="minorEastAsia"/>
                <w:sz w:val="18"/>
                <w:szCs w:val="18"/>
              </w:rPr>
              <w:t>Biotip sulfo 800 SC: uporaba na PROSTEM in v ZAŠČITENIH PROSTORIH.</w:t>
            </w:r>
          </w:p>
          <w:p w14:paraId="2AA4EDBE" w14:textId="77777777" w:rsidR="00A1578A" w:rsidRPr="00A1578A" w:rsidRDefault="00A1578A" w:rsidP="00A1578A">
            <w:pPr>
              <w:rPr>
                <w:rFonts w:eastAsiaTheme="minorEastAsia"/>
                <w:sz w:val="18"/>
                <w:szCs w:val="18"/>
              </w:rPr>
            </w:pPr>
          </w:p>
          <w:p w14:paraId="14415589" w14:textId="77777777" w:rsidR="00A1578A" w:rsidRPr="00A1578A" w:rsidRDefault="00A1578A" w:rsidP="00A1578A">
            <w:pPr>
              <w:rPr>
                <w:rFonts w:eastAsiaTheme="minorEastAsia"/>
                <w:b/>
                <w:sz w:val="18"/>
                <w:szCs w:val="18"/>
              </w:rPr>
            </w:pPr>
          </w:p>
        </w:tc>
      </w:tr>
      <w:tr w:rsidR="00A1578A" w:rsidRPr="00A1578A" w14:paraId="1F7733F6" w14:textId="77777777" w:rsidTr="003F0A8A">
        <w:trPr>
          <w:trHeight w:val="50"/>
        </w:trPr>
        <w:tc>
          <w:tcPr>
            <w:tcW w:w="1947" w:type="dxa"/>
            <w:vMerge/>
            <w:tcBorders>
              <w:top w:val="single" w:sz="4" w:space="0" w:color="auto"/>
              <w:left w:val="single" w:sz="4" w:space="0" w:color="auto"/>
              <w:bottom w:val="single" w:sz="4" w:space="0" w:color="auto"/>
              <w:right w:val="single" w:sz="4" w:space="0" w:color="auto"/>
            </w:tcBorders>
          </w:tcPr>
          <w:p w14:paraId="76C022F9" w14:textId="77777777" w:rsidR="00A1578A" w:rsidRPr="00A1578A" w:rsidRDefault="00A1578A" w:rsidP="00A1578A">
            <w:pPr>
              <w:jc w:val="left"/>
              <w:rPr>
                <w:rFonts w:eastAsiaTheme="minorEastAsia"/>
                <w:b/>
                <w:bCs/>
                <w:sz w:val="18"/>
                <w:szCs w:val="18"/>
              </w:rPr>
            </w:pPr>
          </w:p>
        </w:tc>
        <w:tc>
          <w:tcPr>
            <w:tcW w:w="2199" w:type="dxa"/>
            <w:vMerge/>
            <w:tcBorders>
              <w:top w:val="single" w:sz="4" w:space="0" w:color="auto"/>
              <w:left w:val="single" w:sz="4" w:space="0" w:color="auto"/>
              <w:bottom w:val="single" w:sz="4" w:space="0" w:color="auto"/>
              <w:right w:val="single" w:sz="4" w:space="0" w:color="auto"/>
            </w:tcBorders>
          </w:tcPr>
          <w:p w14:paraId="440AA27E" w14:textId="77777777" w:rsidR="00A1578A" w:rsidRPr="00A1578A" w:rsidRDefault="00A1578A" w:rsidP="00A1578A">
            <w:pPr>
              <w:jc w:val="left"/>
              <w:rPr>
                <w:rFonts w:eastAsiaTheme="minorEastAsia"/>
                <w:sz w:val="18"/>
                <w:szCs w:val="18"/>
              </w:rPr>
            </w:pPr>
          </w:p>
        </w:tc>
        <w:tc>
          <w:tcPr>
            <w:tcW w:w="2419" w:type="dxa"/>
            <w:vMerge/>
            <w:tcBorders>
              <w:top w:val="single" w:sz="4" w:space="0" w:color="auto"/>
              <w:left w:val="single" w:sz="4" w:space="0" w:color="auto"/>
              <w:bottom w:val="single" w:sz="4" w:space="0" w:color="auto"/>
              <w:right w:val="single" w:sz="4" w:space="0" w:color="auto"/>
            </w:tcBorders>
          </w:tcPr>
          <w:p w14:paraId="67089550" w14:textId="77777777" w:rsidR="00A1578A" w:rsidRPr="00A1578A" w:rsidRDefault="00A1578A" w:rsidP="00A1578A">
            <w:pPr>
              <w:tabs>
                <w:tab w:val="left" w:pos="170"/>
              </w:tabs>
              <w:jc w:val="left"/>
              <w:rPr>
                <w:rFonts w:eastAsiaTheme="minorEastAsia"/>
                <w:sz w:val="18"/>
                <w:szCs w:val="18"/>
              </w:rPr>
            </w:pPr>
          </w:p>
        </w:tc>
        <w:tc>
          <w:tcPr>
            <w:tcW w:w="1530" w:type="dxa"/>
            <w:vMerge w:val="restart"/>
            <w:tcBorders>
              <w:top w:val="single" w:sz="4" w:space="0" w:color="auto"/>
              <w:left w:val="single" w:sz="4" w:space="0" w:color="auto"/>
              <w:bottom w:val="single" w:sz="4" w:space="0" w:color="auto"/>
              <w:right w:val="single" w:sz="4" w:space="0" w:color="auto"/>
            </w:tcBorders>
          </w:tcPr>
          <w:p w14:paraId="4F54FA39" w14:textId="77777777" w:rsidR="00A1578A" w:rsidRPr="00A1578A" w:rsidRDefault="00A1578A" w:rsidP="00A1578A">
            <w:pPr>
              <w:tabs>
                <w:tab w:val="left" w:pos="34"/>
              </w:tabs>
              <w:ind w:right="-50"/>
              <w:jc w:val="left"/>
              <w:rPr>
                <w:rFonts w:eastAsiaTheme="minorEastAsia"/>
                <w:i/>
                <w:color w:val="000000"/>
                <w:sz w:val="18"/>
                <w:szCs w:val="18"/>
                <w:shd w:val="clear" w:color="auto" w:fill="FFFFFF"/>
              </w:rPr>
            </w:pPr>
            <w:r w:rsidRPr="00A1578A">
              <w:rPr>
                <w:rFonts w:eastAsiaTheme="minorEastAsia"/>
                <w:color w:val="000000"/>
                <w:sz w:val="18"/>
                <w:szCs w:val="18"/>
                <w:shd w:val="clear" w:color="auto" w:fill="FFFFFF"/>
              </w:rPr>
              <w:t>-difenokonazol</w:t>
            </w:r>
          </w:p>
        </w:tc>
        <w:tc>
          <w:tcPr>
            <w:tcW w:w="1549" w:type="dxa"/>
            <w:tcBorders>
              <w:top w:val="single" w:sz="4" w:space="0" w:color="auto"/>
              <w:left w:val="single" w:sz="4" w:space="0" w:color="auto"/>
              <w:bottom w:val="single" w:sz="4" w:space="0" w:color="auto"/>
              <w:right w:val="single" w:sz="4" w:space="0" w:color="auto"/>
            </w:tcBorders>
          </w:tcPr>
          <w:p w14:paraId="0A104696" w14:textId="77777777" w:rsidR="00A1578A" w:rsidRPr="00A1578A" w:rsidRDefault="00A1578A" w:rsidP="00A1578A">
            <w:pPr>
              <w:jc w:val="left"/>
              <w:rPr>
                <w:rFonts w:eastAsiaTheme="minorEastAsia"/>
                <w:sz w:val="18"/>
                <w:szCs w:val="18"/>
              </w:rPr>
            </w:pPr>
            <w:r w:rsidRPr="00A1578A">
              <w:rPr>
                <w:rFonts w:eastAsiaTheme="minorEastAsia"/>
                <w:sz w:val="18"/>
                <w:szCs w:val="18"/>
              </w:rPr>
              <w:t>Difenzon</w:t>
            </w:r>
          </w:p>
        </w:tc>
        <w:tc>
          <w:tcPr>
            <w:tcW w:w="1409" w:type="dxa"/>
            <w:gridSpan w:val="2"/>
            <w:tcBorders>
              <w:top w:val="single" w:sz="4" w:space="0" w:color="auto"/>
              <w:left w:val="single" w:sz="4" w:space="0" w:color="auto"/>
              <w:bottom w:val="single" w:sz="4" w:space="0" w:color="auto"/>
              <w:right w:val="single" w:sz="4" w:space="0" w:color="auto"/>
            </w:tcBorders>
          </w:tcPr>
          <w:p w14:paraId="2D708EDB" w14:textId="77777777" w:rsidR="00A1578A" w:rsidRPr="00A1578A" w:rsidRDefault="00A1578A" w:rsidP="00A1578A">
            <w:pPr>
              <w:jc w:val="left"/>
              <w:rPr>
                <w:rFonts w:eastAsiaTheme="minorEastAsia"/>
                <w:sz w:val="18"/>
                <w:szCs w:val="18"/>
              </w:rPr>
            </w:pPr>
            <w:r w:rsidRPr="00A1578A">
              <w:rPr>
                <w:rFonts w:eastAsiaTheme="minorEastAsia"/>
                <w:sz w:val="18"/>
                <w:szCs w:val="18"/>
              </w:rPr>
              <w:t>0,5 l/ha</w:t>
            </w:r>
          </w:p>
        </w:tc>
        <w:tc>
          <w:tcPr>
            <w:tcW w:w="1139" w:type="dxa"/>
            <w:gridSpan w:val="2"/>
            <w:tcBorders>
              <w:top w:val="single" w:sz="4" w:space="0" w:color="auto"/>
              <w:left w:val="single" w:sz="4" w:space="0" w:color="auto"/>
              <w:bottom w:val="single" w:sz="4" w:space="0" w:color="auto"/>
              <w:right w:val="single" w:sz="4" w:space="0" w:color="auto"/>
            </w:tcBorders>
          </w:tcPr>
          <w:p w14:paraId="52254166" w14:textId="77777777" w:rsidR="00A1578A" w:rsidRPr="00A1578A" w:rsidRDefault="00A1578A" w:rsidP="00A1578A">
            <w:pPr>
              <w:jc w:val="left"/>
              <w:rPr>
                <w:rFonts w:eastAsiaTheme="minorEastAsia"/>
                <w:sz w:val="18"/>
                <w:szCs w:val="18"/>
              </w:rPr>
            </w:pPr>
            <w:r w:rsidRPr="00A1578A">
              <w:rPr>
                <w:rFonts w:eastAsiaTheme="minorEastAsia"/>
                <w:sz w:val="18"/>
                <w:szCs w:val="18"/>
              </w:rPr>
              <w:t>14</w:t>
            </w:r>
          </w:p>
        </w:tc>
        <w:tc>
          <w:tcPr>
            <w:tcW w:w="1526" w:type="dxa"/>
            <w:vMerge/>
            <w:tcBorders>
              <w:top w:val="single" w:sz="4" w:space="0" w:color="auto"/>
              <w:left w:val="single" w:sz="4" w:space="0" w:color="auto"/>
              <w:bottom w:val="single" w:sz="4" w:space="0" w:color="auto"/>
              <w:right w:val="single" w:sz="4" w:space="0" w:color="auto"/>
            </w:tcBorders>
          </w:tcPr>
          <w:p w14:paraId="7A4AB7B9" w14:textId="77777777" w:rsidR="00A1578A" w:rsidRPr="00A1578A" w:rsidRDefault="00A1578A" w:rsidP="00A1578A">
            <w:pPr>
              <w:jc w:val="left"/>
              <w:rPr>
                <w:rFonts w:eastAsiaTheme="minorEastAsia"/>
                <w:b/>
                <w:sz w:val="18"/>
                <w:szCs w:val="18"/>
              </w:rPr>
            </w:pPr>
          </w:p>
        </w:tc>
      </w:tr>
      <w:tr w:rsidR="00A1578A" w:rsidRPr="00A1578A" w14:paraId="03EA5F0B" w14:textId="77777777" w:rsidTr="003F0A8A">
        <w:trPr>
          <w:trHeight w:val="50"/>
        </w:trPr>
        <w:tc>
          <w:tcPr>
            <w:tcW w:w="1947" w:type="dxa"/>
            <w:vMerge/>
            <w:tcBorders>
              <w:top w:val="single" w:sz="4" w:space="0" w:color="auto"/>
              <w:left w:val="single" w:sz="4" w:space="0" w:color="auto"/>
              <w:bottom w:val="single" w:sz="4" w:space="0" w:color="auto"/>
              <w:right w:val="single" w:sz="4" w:space="0" w:color="auto"/>
            </w:tcBorders>
          </w:tcPr>
          <w:p w14:paraId="3B1132AB" w14:textId="77777777" w:rsidR="00A1578A" w:rsidRPr="00A1578A" w:rsidRDefault="00A1578A" w:rsidP="00A1578A">
            <w:pPr>
              <w:jc w:val="left"/>
              <w:rPr>
                <w:rFonts w:eastAsiaTheme="minorEastAsia"/>
                <w:b/>
                <w:bCs/>
                <w:sz w:val="18"/>
                <w:szCs w:val="18"/>
              </w:rPr>
            </w:pPr>
          </w:p>
        </w:tc>
        <w:tc>
          <w:tcPr>
            <w:tcW w:w="2199" w:type="dxa"/>
            <w:vMerge/>
            <w:tcBorders>
              <w:top w:val="single" w:sz="4" w:space="0" w:color="auto"/>
              <w:left w:val="single" w:sz="4" w:space="0" w:color="auto"/>
              <w:bottom w:val="single" w:sz="4" w:space="0" w:color="auto"/>
              <w:right w:val="single" w:sz="4" w:space="0" w:color="auto"/>
            </w:tcBorders>
          </w:tcPr>
          <w:p w14:paraId="1DD19CD8" w14:textId="77777777" w:rsidR="00A1578A" w:rsidRPr="00A1578A" w:rsidRDefault="00A1578A" w:rsidP="00A1578A">
            <w:pPr>
              <w:jc w:val="left"/>
              <w:rPr>
                <w:rFonts w:eastAsiaTheme="minorEastAsia"/>
                <w:sz w:val="18"/>
                <w:szCs w:val="18"/>
              </w:rPr>
            </w:pPr>
          </w:p>
        </w:tc>
        <w:tc>
          <w:tcPr>
            <w:tcW w:w="2419" w:type="dxa"/>
            <w:vMerge/>
            <w:tcBorders>
              <w:top w:val="single" w:sz="4" w:space="0" w:color="auto"/>
              <w:left w:val="single" w:sz="4" w:space="0" w:color="auto"/>
              <w:bottom w:val="single" w:sz="4" w:space="0" w:color="auto"/>
              <w:right w:val="single" w:sz="4" w:space="0" w:color="auto"/>
            </w:tcBorders>
          </w:tcPr>
          <w:p w14:paraId="0D7AD254" w14:textId="77777777" w:rsidR="00A1578A" w:rsidRPr="00A1578A" w:rsidRDefault="00A1578A" w:rsidP="00A1578A">
            <w:pPr>
              <w:tabs>
                <w:tab w:val="left" w:pos="170"/>
              </w:tabs>
              <w:jc w:val="left"/>
              <w:rPr>
                <w:rFonts w:eastAsiaTheme="minorEastAsia"/>
                <w:sz w:val="18"/>
                <w:szCs w:val="18"/>
              </w:rPr>
            </w:pPr>
          </w:p>
        </w:tc>
        <w:tc>
          <w:tcPr>
            <w:tcW w:w="1530" w:type="dxa"/>
            <w:vMerge/>
            <w:tcBorders>
              <w:top w:val="single" w:sz="4" w:space="0" w:color="auto"/>
              <w:left w:val="single" w:sz="4" w:space="0" w:color="auto"/>
              <w:bottom w:val="single" w:sz="4" w:space="0" w:color="auto"/>
              <w:right w:val="single" w:sz="4" w:space="0" w:color="auto"/>
            </w:tcBorders>
          </w:tcPr>
          <w:p w14:paraId="3BE39B69" w14:textId="77777777" w:rsidR="00A1578A" w:rsidRPr="00A1578A" w:rsidRDefault="00A1578A" w:rsidP="00A1578A">
            <w:pPr>
              <w:tabs>
                <w:tab w:val="left" w:pos="34"/>
              </w:tabs>
              <w:ind w:right="-50"/>
              <w:jc w:val="left"/>
              <w:rPr>
                <w:rFonts w:eastAsiaTheme="minorEastAsia"/>
                <w:color w:val="000000"/>
                <w:sz w:val="18"/>
                <w:szCs w:val="18"/>
                <w:shd w:val="clear" w:color="auto" w:fill="FFFFFF"/>
              </w:rPr>
            </w:pPr>
          </w:p>
        </w:tc>
        <w:tc>
          <w:tcPr>
            <w:tcW w:w="1549" w:type="dxa"/>
            <w:tcBorders>
              <w:top w:val="single" w:sz="4" w:space="0" w:color="auto"/>
              <w:left w:val="single" w:sz="4" w:space="0" w:color="auto"/>
              <w:bottom w:val="single" w:sz="4" w:space="0" w:color="auto"/>
              <w:right w:val="single" w:sz="4" w:space="0" w:color="auto"/>
            </w:tcBorders>
          </w:tcPr>
          <w:p w14:paraId="25CDDC25" w14:textId="77777777" w:rsidR="00A1578A" w:rsidRPr="00A1578A" w:rsidRDefault="00A1578A" w:rsidP="00A1578A">
            <w:pPr>
              <w:jc w:val="left"/>
              <w:rPr>
                <w:rFonts w:eastAsiaTheme="minorEastAsia"/>
                <w:sz w:val="18"/>
                <w:szCs w:val="18"/>
              </w:rPr>
            </w:pPr>
            <w:r w:rsidRPr="00A1578A">
              <w:rPr>
                <w:rFonts w:eastAsiaTheme="minorEastAsia"/>
                <w:sz w:val="18"/>
                <w:szCs w:val="18"/>
              </w:rPr>
              <w:t xml:space="preserve">Mavita 250 EC </w:t>
            </w:r>
          </w:p>
        </w:tc>
        <w:tc>
          <w:tcPr>
            <w:tcW w:w="1409" w:type="dxa"/>
            <w:gridSpan w:val="2"/>
            <w:tcBorders>
              <w:top w:val="single" w:sz="4" w:space="0" w:color="auto"/>
              <w:left w:val="single" w:sz="4" w:space="0" w:color="auto"/>
              <w:bottom w:val="single" w:sz="4" w:space="0" w:color="auto"/>
              <w:right w:val="single" w:sz="4" w:space="0" w:color="auto"/>
            </w:tcBorders>
          </w:tcPr>
          <w:p w14:paraId="6583387A" w14:textId="77777777" w:rsidR="00A1578A" w:rsidRPr="00A1578A" w:rsidRDefault="00A1578A" w:rsidP="00A1578A">
            <w:pPr>
              <w:jc w:val="left"/>
              <w:rPr>
                <w:rFonts w:eastAsiaTheme="minorEastAsia"/>
                <w:sz w:val="18"/>
                <w:szCs w:val="18"/>
              </w:rPr>
            </w:pPr>
            <w:r w:rsidRPr="00A1578A">
              <w:rPr>
                <w:rFonts w:eastAsiaTheme="minorEastAsia"/>
                <w:sz w:val="18"/>
                <w:szCs w:val="18"/>
              </w:rPr>
              <w:t>0,5 l/ha</w:t>
            </w:r>
          </w:p>
        </w:tc>
        <w:tc>
          <w:tcPr>
            <w:tcW w:w="1139" w:type="dxa"/>
            <w:gridSpan w:val="2"/>
            <w:tcBorders>
              <w:top w:val="single" w:sz="4" w:space="0" w:color="auto"/>
              <w:left w:val="single" w:sz="4" w:space="0" w:color="auto"/>
              <w:bottom w:val="single" w:sz="4" w:space="0" w:color="auto"/>
              <w:right w:val="single" w:sz="4" w:space="0" w:color="auto"/>
            </w:tcBorders>
          </w:tcPr>
          <w:p w14:paraId="761A93A2" w14:textId="77777777" w:rsidR="00A1578A" w:rsidRPr="00A1578A" w:rsidRDefault="00A1578A" w:rsidP="00A1578A">
            <w:pPr>
              <w:jc w:val="left"/>
              <w:rPr>
                <w:rFonts w:eastAsiaTheme="minorEastAsia"/>
                <w:sz w:val="18"/>
                <w:szCs w:val="18"/>
              </w:rPr>
            </w:pPr>
            <w:r w:rsidRPr="00A1578A">
              <w:rPr>
                <w:rFonts w:eastAsiaTheme="minorEastAsia"/>
                <w:sz w:val="18"/>
                <w:szCs w:val="18"/>
              </w:rPr>
              <w:t>14</w:t>
            </w:r>
          </w:p>
        </w:tc>
        <w:tc>
          <w:tcPr>
            <w:tcW w:w="1526" w:type="dxa"/>
            <w:vMerge/>
            <w:tcBorders>
              <w:top w:val="single" w:sz="4" w:space="0" w:color="auto"/>
              <w:left w:val="single" w:sz="4" w:space="0" w:color="auto"/>
              <w:bottom w:val="single" w:sz="4" w:space="0" w:color="auto"/>
              <w:right w:val="single" w:sz="4" w:space="0" w:color="auto"/>
            </w:tcBorders>
          </w:tcPr>
          <w:p w14:paraId="749E9C98" w14:textId="77777777" w:rsidR="00A1578A" w:rsidRPr="00A1578A" w:rsidRDefault="00A1578A" w:rsidP="00A1578A">
            <w:pPr>
              <w:jc w:val="left"/>
              <w:rPr>
                <w:rFonts w:eastAsiaTheme="minorEastAsia"/>
                <w:b/>
                <w:sz w:val="18"/>
                <w:szCs w:val="18"/>
              </w:rPr>
            </w:pPr>
          </w:p>
        </w:tc>
      </w:tr>
      <w:tr w:rsidR="00A1578A" w:rsidRPr="00A1578A" w14:paraId="5D9874E5" w14:textId="77777777" w:rsidTr="003F0A8A">
        <w:trPr>
          <w:trHeight w:val="50"/>
        </w:trPr>
        <w:tc>
          <w:tcPr>
            <w:tcW w:w="1947" w:type="dxa"/>
            <w:vMerge/>
            <w:tcBorders>
              <w:top w:val="single" w:sz="4" w:space="0" w:color="auto"/>
              <w:left w:val="single" w:sz="4" w:space="0" w:color="auto"/>
              <w:bottom w:val="single" w:sz="4" w:space="0" w:color="auto"/>
              <w:right w:val="single" w:sz="4" w:space="0" w:color="auto"/>
            </w:tcBorders>
          </w:tcPr>
          <w:p w14:paraId="514CEB28" w14:textId="77777777" w:rsidR="00A1578A" w:rsidRPr="00A1578A" w:rsidRDefault="00A1578A" w:rsidP="00A1578A">
            <w:pPr>
              <w:jc w:val="left"/>
              <w:rPr>
                <w:rFonts w:eastAsiaTheme="minorEastAsia"/>
                <w:b/>
                <w:bCs/>
                <w:sz w:val="18"/>
                <w:szCs w:val="18"/>
              </w:rPr>
            </w:pPr>
          </w:p>
        </w:tc>
        <w:tc>
          <w:tcPr>
            <w:tcW w:w="2199" w:type="dxa"/>
            <w:vMerge/>
            <w:tcBorders>
              <w:top w:val="single" w:sz="4" w:space="0" w:color="auto"/>
              <w:left w:val="single" w:sz="4" w:space="0" w:color="auto"/>
              <w:bottom w:val="single" w:sz="4" w:space="0" w:color="auto"/>
              <w:right w:val="single" w:sz="4" w:space="0" w:color="auto"/>
            </w:tcBorders>
          </w:tcPr>
          <w:p w14:paraId="0EE64649" w14:textId="77777777" w:rsidR="00A1578A" w:rsidRPr="00A1578A" w:rsidRDefault="00A1578A" w:rsidP="00A1578A">
            <w:pPr>
              <w:jc w:val="left"/>
              <w:rPr>
                <w:rFonts w:eastAsiaTheme="minorEastAsia"/>
                <w:sz w:val="18"/>
                <w:szCs w:val="18"/>
              </w:rPr>
            </w:pPr>
          </w:p>
        </w:tc>
        <w:tc>
          <w:tcPr>
            <w:tcW w:w="2419" w:type="dxa"/>
            <w:vMerge/>
            <w:tcBorders>
              <w:top w:val="single" w:sz="4" w:space="0" w:color="auto"/>
              <w:left w:val="single" w:sz="4" w:space="0" w:color="auto"/>
              <w:bottom w:val="single" w:sz="4" w:space="0" w:color="auto"/>
              <w:right w:val="single" w:sz="4" w:space="0" w:color="auto"/>
            </w:tcBorders>
          </w:tcPr>
          <w:p w14:paraId="33230F73" w14:textId="77777777" w:rsidR="00A1578A" w:rsidRPr="00A1578A" w:rsidRDefault="00A1578A" w:rsidP="00A1578A">
            <w:pPr>
              <w:tabs>
                <w:tab w:val="left" w:pos="170"/>
              </w:tabs>
              <w:jc w:val="left"/>
              <w:rPr>
                <w:rFonts w:eastAsiaTheme="minorEastAsia"/>
                <w:sz w:val="18"/>
                <w:szCs w:val="18"/>
              </w:rPr>
            </w:pPr>
          </w:p>
        </w:tc>
        <w:tc>
          <w:tcPr>
            <w:tcW w:w="1530" w:type="dxa"/>
            <w:vMerge/>
            <w:tcBorders>
              <w:top w:val="single" w:sz="4" w:space="0" w:color="auto"/>
              <w:left w:val="single" w:sz="4" w:space="0" w:color="auto"/>
              <w:bottom w:val="single" w:sz="4" w:space="0" w:color="auto"/>
              <w:right w:val="single" w:sz="4" w:space="0" w:color="auto"/>
            </w:tcBorders>
          </w:tcPr>
          <w:p w14:paraId="631479B4" w14:textId="77777777" w:rsidR="00A1578A" w:rsidRPr="00A1578A" w:rsidRDefault="00A1578A" w:rsidP="00A1578A">
            <w:pPr>
              <w:tabs>
                <w:tab w:val="left" w:pos="34"/>
              </w:tabs>
              <w:ind w:right="-50"/>
              <w:jc w:val="left"/>
              <w:rPr>
                <w:rFonts w:eastAsiaTheme="minorEastAsia"/>
                <w:color w:val="000000"/>
                <w:sz w:val="18"/>
                <w:szCs w:val="18"/>
                <w:shd w:val="clear" w:color="auto" w:fill="FFFFFF"/>
              </w:rPr>
            </w:pPr>
          </w:p>
        </w:tc>
        <w:tc>
          <w:tcPr>
            <w:tcW w:w="1549" w:type="dxa"/>
            <w:tcBorders>
              <w:top w:val="single" w:sz="4" w:space="0" w:color="auto"/>
              <w:left w:val="single" w:sz="4" w:space="0" w:color="auto"/>
              <w:bottom w:val="single" w:sz="4" w:space="0" w:color="auto"/>
              <w:right w:val="single" w:sz="4" w:space="0" w:color="auto"/>
            </w:tcBorders>
          </w:tcPr>
          <w:p w14:paraId="238DE0CF" w14:textId="77777777" w:rsidR="00A1578A" w:rsidRPr="00A1578A" w:rsidRDefault="00A1578A" w:rsidP="00A1578A">
            <w:pPr>
              <w:jc w:val="left"/>
              <w:rPr>
                <w:rFonts w:eastAsiaTheme="minorEastAsia"/>
                <w:sz w:val="18"/>
                <w:szCs w:val="18"/>
              </w:rPr>
            </w:pPr>
            <w:r w:rsidRPr="00A1578A">
              <w:rPr>
                <w:rFonts w:eastAsiaTheme="minorEastAsia"/>
                <w:sz w:val="18"/>
                <w:szCs w:val="18"/>
              </w:rPr>
              <w:t xml:space="preserve">Score SC </w:t>
            </w:r>
          </w:p>
        </w:tc>
        <w:tc>
          <w:tcPr>
            <w:tcW w:w="1409" w:type="dxa"/>
            <w:gridSpan w:val="2"/>
            <w:tcBorders>
              <w:top w:val="single" w:sz="4" w:space="0" w:color="auto"/>
              <w:left w:val="single" w:sz="4" w:space="0" w:color="auto"/>
              <w:bottom w:val="single" w:sz="4" w:space="0" w:color="auto"/>
              <w:right w:val="single" w:sz="4" w:space="0" w:color="auto"/>
            </w:tcBorders>
          </w:tcPr>
          <w:p w14:paraId="14F626B1" w14:textId="77777777" w:rsidR="00A1578A" w:rsidRPr="00A1578A" w:rsidRDefault="00A1578A" w:rsidP="00A1578A">
            <w:pPr>
              <w:jc w:val="left"/>
              <w:rPr>
                <w:rFonts w:eastAsiaTheme="minorEastAsia"/>
                <w:sz w:val="18"/>
                <w:szCs w:val="18"/>
              </w:rPr>
            </w:pPr>
            <w:r w:rsidRPr="00A1578A">
              <w:rPr>
                <w:rFonts w:eastAsiaTheme="minorEastAsia"/>
                <w:sz w:val="18"/>
                <w:szCs w:val="18"/>
              </w:rPr>
              <w:t>0,5 l/ha</w:t>
            </w:r>
          </w:p>
        </w:tc>
        <w:tc>
          <w:tcPr>
            <w:tcW w:w="1139" w:type="dxa"/>
            <w:gridSpan w:val="2"/>
            <w:tcBorders>
              <w:top w:val="single" w:sz="4" w:space="0" w:color="auto"/>
              <w:left w:val="single" w:sz="4" w:space="0" w:color="auto"/>
              <w:bottom w:val="single" w:sz="4" w:space="0" w:color="auto"/>
              <w:right w:val="single" w:sz="4" w:space="0" w:color="auto"/>
            </w:tcBorders>
          </w:tcPr>
          <w:p w14:paraId="4236FE56" w14:textId="77777777" w:rsidR="00A1578A" w:rsidRPr="00A1578A" w:rsidRDefault="00A1578A" w:rsidP="00A1578A">
            <w:pPr>
              <w:jc w:val="left"/>
              <w:rPr>
                <w:rFonts w:eastAsiaTheme="minorEastAsia"/>
                <w:sz w:val="18"/>
                <w:szCs w:val="18"/>
              </w:rPr>
            </w:pPr>
            <w:r w:rsidRPr="00A1578A">
              <w:rPr>
                <w:rFonts w:eastAsiaTheme="minorEastAsia"/>
                <w:sz w:val="18"/>
                <w:szCs w:val="18"/>
              </w:rPr>
              <w:t>14</w:t>
            </w:r>
          </w:p>
        </w:tc>
        <w:tc>
          <w:tcPr>
            <w:tcW w:w="1526" w:type="dxa"/>
            <w:vMerge/>
            <w:tcBorders>
              <w:top w:val="single" w:sz="4" w:space="0" w:color="auto"/>
              <w:left w:val="single" w:sz="4" w:space="0" w:color="auto"/>
              <w:bottom w:val="single" w:sz="4" w:space="0" w:color="auto"/>
              <w:right w:val="single" w:sz="4" w:space="0" w:color="auto"/>
            </w:tcBorders>
          </w:tcPr>
          <w:p w14:paraId="52C7FF42" w14:textId="77777777" w:rsidR="00A1578A" w:rsidRPr="00A1578A" w:rsidRDefault="00A1578A" w:rsidP="00A1578A">
            <w:pPr>
              <w:jc w:val="left"/>
              <w:rPr>
                <w:rFonts w:eastAsiaTheme="minorEastAsia"/>
                <w:b/>
                <w:sz w:val="18"/>
                <w:szCs w:val="18"/>
              </w:rPr>
            </w:pPr>
          </w:p>
        </w:tc>
      </w:tr>
      <w:tr w:rsidR="00A1578A" w:rsidRPr="00A1578A" w14:paraId="50AC760D" w14:textId="77777777" w:rsidTr="003F0A8A">
        <w:trPr>
          <w:trHeight w:val="315"/>
        </w:trPr>
        <w:tc>
          <w:tcPr>
            <w:tcW w:w="1947" w:type="dxa"/>
            <w:vMerge/>
            <w:tcBorders>
              <w:top w:val="single" w:sz="4" w:space="0" w:color="auto"/>
              <w:left w:val="single" w:sz="4" w:space="0" w:color="auto"/>
              <w:bottom w:val="single" w:sz="4" w:space="0" w:color="auto"/>
              <w:right w:val="single" w:sz="4" w:space="0" w:color="auto"/>
            </w:tcBorders>
          </w:tcPr>
          <w:p w14:paraId="3CC960F0" w14:textId="77777777" w:rsidR="00A1578A" w:rsidRPr="00A1578A" w:rsidRDefault="00A1578A" w:rsidP="00A1578A">
            <w:pPr>
              <w:jc w:val="left"/>
              <w:rPr>
                <w:rFonts w:eastAsiaTheme="minorEastAsia"/>
                <w:b/>
                <w:bCs/>
                <w:sz w:val="18"/>
                <w:szCs w:val="18"/>
              </w:rPr>
            </w:pPr>
          </w:p>
        </w:tc>
        <w:tc>
          <w:tcPr>
            <w:tcW w:w="2199" w:type="dxa"/>
            <w:vMerge/>
            <w:tcBorders>
              <w:top w:val="single" w:sz="4" w:space="0" w:color="auto"/>
              <w:left w:val="single" w:sz="4" w:space="0" w:color="auto"/>
              <w:bottom w:val="single" w:sz="4" w:space="0" w:color="auto"/>
              <w:right w:val="single" w:sz="4" w:space="0" w:color="auto"/>
            </w:tcBorders>
          </w:tcPr>
          <w:p w14:paraId="1498B8AC" w14:textId="77777777" w:rsidR="00A1578A" w:rsidRPr="00A1578A" w:rsidRDefault="00A1578A" w:rsidP="00A1578A">
            <w:pPr>
              <w:jc w:val="left"/>
              <w:rPr>
                <w:rFonts w:eastAsiaTheme="minorEastAsia"/>
                <w:sz w:val="18"/>
                <w:szCs w:val="18"/>
              </w:rPr>
            </w:pPr>
          </w:p>
        </w:tc>
        <w:tc>
          <w:tcPr>
            <w:tcW w:w="2419" w:type="dxa"/>
            <w:vMerge/>
            <w:tcBorders>
              <w:top w:val="single" w:sz="4" w:space="0" w:color="auto"/>
              <w:left w:val="single" w:sz="4" w:space="0" w:color="auto"/>
              <w:bottom w:val="single" w:sz="4" w:space="0" w:color="auto"/>
              <w:right w:val="single" w:sz="4" w:space="0" w:color="auto"/>
            </w:tcBorders>
          </w:tcPr>
          <w:p w14:paraId="41F15E06" w14:textId="77777777" w:rsidR="00A1578A" w:rsidRPr="00A1578A" w:rsidRDefault="00A1578A" w:rsidP="00A1578A">
            <w:pPr>
              <w:tabs>
                <w:tab w:val="left" w:pos="170"/>
              </w:tabs>
              <w:jc w:val="left"/>
              <w:rPr>
                <w:rFonts w:eastAsiaTheme="minorEastAsia"/>
                <w:sz w:val="18"/>
                <w:szCs w:val="18"/>
              </w:rPr>
            </w:pPr>
          </w:p>
        </w:tc>
        <w:tc>
          <w:tcPr>
            <w:tcW w:w="5627" w:type="dxa"/>
            <w:gridSpan w:val="6"/>
            <w:tcBorders>
              <w:top w:val="single" w:sz="4" w:space="0" w:color="auto"/>
              <w:left w:val="single" w:sz="4" w:space="0" w:color="auto"/>
              <w:bottom w:val="single" w:sz="4" w:space="0" w:color="auto"/>
              <w:right w:val="single" w:sz="4" w:space="0" w:color="auto"/>
            </w:tcBorders>
          </w:tcPr>
          <w:p w14:paraId="63B0E737" w14:textId="77777777" w:rsidR="00A1578A" w:rsidRPr="00A1578A" w:rsidRDefault="00A1578A" w:rsidP="00A1578A">
            <w:pPr>
              <w:jc w:val="left"/>
              <w:rPr>
                <w:rFonts w:eastAsiaTheme="minorEastAsia"/>
                <w:sz w:val="18"/>
                <w:szCs w:val="18"/>
              </w:rPr>
            </w:pPr>
            <w:r w:rsidRPr="00A1578A">
              <w:rPr>
                <w:rFonts w:eastAsiaTheme="minorEastAsia"/>
                <w:b/>
                <w:sz w:val="18"/>
                <w:szCs w:val="18"/>
              </w:rPr>
              <w:t>PRIDELAVA ZA KOREN</w:t>
            </w:r>
          </w:p>
        </w:tc>
        <w:tc>
          <w:tcPr>
            <w:tcW w:w="1526" w:type="dxa"/>
            <w:vMerge/>
            <w:tcBorders>
              <w:top w:val="single" w:sz="4" w:space="0" w:color="auto"/>
              <w:left w:val="single" w:sz="4" w:space="0" w:color="auto"/>
              <w:bottom w:val="single" w:sz="4" w:space="0" w:color="auto"/>
              <w:right w:val="single" w:sz="4" w:space="0" w:color="auto"/>
            </w:tcBorders>
          </w:tcPr>
          <w:p w14:paraId="14A31D6C" w14:textId="77777777" w:rsidR="00A1578A" w:rsidRPr="00A1578A" w:rsidRDefault="00A1578A" w:rsidP="00A1578A">
            <w:pPr>
              <w:jc w:val="left"/>
              <w:rPr>
                <w:rFonts w:eastAsiaTheme="minorEastAsia"/>
                <w:b/>
                <w:sz w:val="18"/>
                <w:szCs w:val="18"/>
              </w:rPr>
            </w:pPr>
          </w:p>
        </w:tc>
      </w:tr>
      <w:tr w:rsidR="00A1578A" w:rsidRPr="00A1578A" w14:paraId="1E6E2B4E" w14:textId="77777777" w:rsidTr="003F0A8A">
        <w:trPr>
          <w:trHeight w:val="50"/>
        </w:trPr>
        <w:tc>
          <w:tcPr>
            <w:tcW w:w="1947" w:type="dxa"/>
            <w:vMerge/>
            <w:tcBorders>
              <w:top w:val="single" w:sz="4" w:space="0" w:color="auto"/>
              <w:left w:val="single" w:sz="4" w:space="0" w:color="auto"/>
              <w:bottom w:val="single" w:sz="4" w:space="0" w:color="auto"/>
              <w:right w:val="single" w:sz="4" w:space="0" w:color="auto"/>
            </w:tcBorders>
          </w:tcPr>
          <w:p w14:paraId="0339A4F2" w14:textId="77777777" w:rsidR="00A1578A" w:rsidRPr="00A1578A" w:rsidRDefault="00A1578A" w:rsidP="00A1578A">
            <w:pPr>
              <w:jc w:val="left"/>
              <w:rPr>
                <w:rFonts w:eastAsiaTheme="minorEastAsia"/>
                <w:b/>
                <w:bCs/>
                <w:sz w:val="18"/>
                <w:szCs w:val="18"/>
              </w:rPr>
            </w:pPr>
          </w:p>
        </w:tc>
        <w:tc>
          <w:tcPr>
            <w:tcW w:w="2199" w:type="dxa"/>
            <w:vMerge/>
            <w:tcBorders>
              <w:top w:val="single" w:sz="4" w:space="0" w:color="auto"/>
              <w:left w:val="single" w:sz="4" w:space="0" w:color="auto"/>
              <w:bottom w:val="single" w:sz="4" w:space="0" w:color="auto"/>
              <w:right w:val="single" w:sz="4" w:space="0" w:color="auto"/>
            </w:tcBorders>
          </w:tcPr>
          <w:p w14:paraId="557991AF" w14:textId="77777777" w:rsidR="00A1578A" w:rsidRPr="00A1578A" w:rsidRDefault="00A1578A" w:rsidP="00A1578A">
            <w:pPr>
              <w:jc w:val="left"/>
              <w:rPr>
                <w:rFonts w:eastAsiaTheme="minorEastAsia"/>
                <w:sz w:val="18"/>
                <w:szCs w:val="18"/>
              </w:rPr>
            </w:pPr>
          </w:p>
        </w:tc>
        <w:tc>
          <w:tcPr>
            <w:tcW w:w="2419" w:type="dxa"/>
            <w:vMerge/>
            <w:tcBorders>
              <w:top w:val="single" w:sz="4" w:space="0" w:color="auto"/>
              <w:left w:val="single" w:sz="4" w:space="0" w:color="auto"/>
              <w:bottom w:val="single" w:sz="4" w:space="0" w:color="auto"/>
              <w:right w:val="single" w:sz="4" w:space="0" w:color="auto"/>
            </w:tcBorders>
          </w:tcPr>
          <w:p w14:paraId="33D6C224" w14:textId="77777777" w:rsidR="00A1578A" w:rsidRPr="00A1578A" w:rsidRDefault="00A1578A" w:rsidP="00A1578A">
            <w:pPr>
              <w:tabs>
                <w:tab w:val="left" w:pos="170"/>
              </w:tabs>
              <w:jc w:val="left"/>
              <w:rPr>
                <w:rFonts w:eastAsiaTheme="minorEastAsia"/>
                <w:sz w:val="18"/>
                <w:szCs w:val="18"/>
              </w:rPr>
            </w:pPr>
          </w:p>
        </w:tc>
        <w:tc>
          <w:tcPr>
            <w:tcW w:w="1530" w:type="dxa"/>
            <w:vMerge w:val="restart"/>
            <w:tcBorders>
              <w:top w:val="single" w:sz="4" w:space="0" w:color="auto"/>
              <w:left w:val="single" w:sz="4" w:space="0" w:color="auto"/>
              <w:bottom w:val="single" w:sz="4" w:space="0" w:color="auto"/>
              <w:right w:val="single" w:sz="4" w:space="0" w:color="auto"/>
            </w:tcBorders>
          </w:tcPr>
          <w:p w14:paraId="50E2A835" w14:textId="77777777" w:rsidR="00A1578A" w:rsidRPr="00A1578A" w:rsidRDefault="00A1578A" w:rsidP="00A1578A">
            <w:pPr>
              <w:jc w:val="left"/>
              <w:rPr>
                <w:rFonts w:eastAsiaTheme="minorEastAsia"/>
                <w:sz w:val="18"/>
                <w:szCs w:val="18"/>
              </w:rPr>
            </w:pPr>
            <w:r w:rsidRPr="00A1578A">
              <w:rPr>
                <w:rFonts w:eastAsiaTheme="minorEastAsia"/>
                <w:sz w:val="18"/>
                <w:szCs w:val="18"/>
              </w:rPr>
              <w:t>- žveplo</w:t>
            </w:r>
          </w:p>
          <w:p w14:paraId="225BDDE2" w14:textId="77777777" w:rsidR="00A1578A" w:rsidRPr="00A1578A" w:rsidRDefault="00A1578A" w:rsidP="00A1578A">
            <w:pPr>
              <w:tabs>
                <w:tab w:val="left" w:pos="34"/>
              </w:tabs>
              <w:ind w:right="-50"/>
              <w:jc w:val="left"/>
              <w:rPr>
                <w:rFonts w:eastAsiaTheme="minorEastAsia"/>
                <w:color w:val="000000"/>
                <w:sz w:val="18"/>
                <w:szCs w:val="18"/>
                <w:shd w:val="clear" w:color="auto" w:fill="FFFFFF"/>
              </w:rPr>
            </w:pPr>
          </w:p>
        </w:tc>
        <w:tc>
          <w:tcPr>
            <w:tcW w:w="1549" w:type="dxa"/>
            <w:tcBorders>
              <w:top w:val="single" w:sz="4" w:space="0" w:color="auto"/>
              <w:left w:val="single" w:sz="4" w:space="0" w:color="auto"/>
              <w:bottom w:val="single" w:sz="4" w:space="0" w:color="auto"/>
              <w:right w:val="single" w:sz="4" w:space="0" w:color="auto"/>
            </w:tcBorders>
          </w:tcPr>
          <w:p w14:paraId="395BFEC5" w14:textId="77777777" w:rsidR="00A1578A" w:rsidRPr="00A1578A" w:rsidRDefault="00A1578A" w:rsidP="00A1578A">
            <w:pPr>
              <w:jc w:val="left"/>
              <w:rPr>
                <w:rFonts w:eastAsiaTheme="minorEastAsia"/>
                <w:sz w:val="18"/>
                <w:szCs w:val="18"/>
              </w:rPr>
            </w:pPr>
            <w:r w:rsidRPr="00A1578A">
              <w:rPr>
                <w:rFonts w:eastAsiaTheme="minorEastAsia"/>
                <w:sz w:val="18"/>
                <w:szCs w:val="18"/>
              </w:rPr>
              <w:t>Biotip Sulfo 800 SC</w:t>
            </w:r>
          </w:p>
        </w:tc>
        <w:tc>
          <w:tcPr>
            <w:tcW w:w="1409" w:type="dxa"/>
            <w:gridSpan w:val="2"/>
            <w:tcBorders>
              <w:top w:val="single" w:sz="4" w:space="0" w:color="auto"/>
              <w:left w:val="single" w:sz="4" w:space="0" w:color="auto"/>
              <w:bottom w:val="single" w:sz="4" w:space="0" w:color="auto"/>
              <w:right w:val="single" w:sz="4" w:space="0" w:color="auto"/>
            </w:tcBorders>
          </w:tcPr>
          <w:p w14:paraId="194992FA" w14:textId="77777777" w:rsidR="00A1578A" w:rsidRPr="00A1578A" w:rsidRDefault="00A1578A" w:rsidP="00A1578A">
            <w:pPr>
              <w:jc w:val="left"/>
              <w:rPr>
                <w:rFonts w:eastAsiaTheme="minorEastAsia"/>
                <w:sz w:val="18"/>
                <w:szCs w:val="18"/>
              </w:rPr>
            </w:pPr>
            <w:r w:rsidRPr="00A1578A">
              <w:rPr>
                <w:rFonts w:eastAsiaTheme="minorEastAsia"/>
                <w:sz w:val="18"/>
                <w:szCs w:val="18"/>
              </w:rPr>
              <w:t>2 l/ha</w:t>
            </w:r>
          </w:p>
          <w:p w14:paraId="36983845" w14:textId="77777777" w:rsidR="00A1578A" w:rsidRPr="00A1578A" w:rsidRDefault="00A1578A" w:rsidP="00A1578A">
            <w:pPr>
              <w:jc w:val="left"/>
              <w:rPr>
                <w:rFonts w:eastAsiaTheme="minorEastAsia"/>
                <w:sz w:val="18"/>
                <w:szCs w:val="18"/>
              </w:rPr>
            </w:pPr>
          </w:p>
        </w:tc>
        <w:tc>
          <w:tcPr>
            <w:tcW w:w="1139" w:type="dxa"/>
            <w:gridSpan w:val="2"/>
            <w:tcBorders>
              <w:top w:val="single" w:sz="4" w:space="0" w:color="auto"/>
              <w:left w:val="single" w:sz="4" w:space="0" w:color="auto"/>
              <w:bottom w:val="single" w:sz="4" w:space="0" w:color="auto"/>
              <w:right w:val="single" w:sz="4" w:space="0" w:color="auto"/>
            </w:tcBorders>
          </w:tcPr>
          <w:p w14:paraId="08B3726E" w14:textId="77777777" w:rsidR="00A1578A" w:rsidRPr="00A1578A" w:rsidRDefault="00A1578A" w:rsidP="00A1578A">
            <w:pPr>
              <w:jc w:val="left"/>
              <w:rPr>
                <w:rFonts w:eastAsiaTheme="minorEastAsia"/>
                <w:sz w:val="18"/>
                <w:szCs w:val="18"/>
              </w:rPr>
            </w:pPr>
            <w:r w:rsidRPr="00A1578A">
              <w:rPr>
                <w:rFonts w:eastAsiaTheme="minorEastAsia"/>
                <w:sz w:val="18"/>
                <w:szCs w:val="18"/>
              </w:rPr>
              <w:t>7</w:t>
            </w:r>
          </w:p>
          <w:p w14:paraId="6739A4C0" w14:textId="77777777" w:rsidR="00A1578A" w:rsidRPr="00A1578A" w:rsidRDefault="00A1578A" w:rsidP="00A1578A">
            <w:pPr>
              <w:jc w:val="left"/>
              <w:rPr>
                <w:rFonts w:eastAsiaTheme="minorEastAsia"/>
                <w:sz w:val="18"/>
                <w:szCs w:val="18"/>
              </w:rPr>
            </w:pPr>
          </w:p>
        </w:tc>
        <w:tc>
          <w:tcPr>
            <w:tcW w:w="1526" w:type="dxa"/>
            <w:vMerge/>
            <w:tcBorders>
              <w:top w:val="single" w:sz="4" w:space="0" w:color="auto"/>
              <w:left w:val="single" w:sz="4" w:space="0" w:color="auto"/>
              <w:bottom w:val="single" w:sz="4" w:space="0" w:color="auto"/>
              <w:right w:val="single" w:sz="4" w:space="0" w:color="auto"/>
            </w:tcBorders>
          </w:tcPr>
          <w:p w14:paraId="29723BD5" w14:textId="77777777" w:rsidR="00A1578A" w:rsidRPr="00A1578A" w:rsidRDefault="00A1578A" w:rsidP="00A1578A">
            <w:pPr>
              <w:jc w:val="left"/>
              <w:rPr>
                <w:rFonts w:eastAsiaTheme="minorEastAsia"/>
                <w:b/>
                <w:sz w:val="18"/>
                <w:szCs w:val="18"/>
              </w:rPr>
            </w:pPr>
          </w:p>
        </w:tc>
      </w:tr>
      <w:tr w:rsidR="00A1578A" w:rsidRPr="00A1578A" w14:paraId="2E2B0772" w14:textId="77777777" w:rsidTr="003F0A8A">
        <w:trPr>
          <w:trHeight w:val="50"/>
        </w:trPr>
        <w:tc>
          <w:tcPr>
            <w:tcW w:w="1947" w:type="dxa"/>
            <w:vMerge/>
            <w:tcBorders>
              <w:top w:val="single" w:sz="4" w:space="0" w:color="auto"/>
              <w:left w:val="single" w:sz="4" w:space="0" w:color="auto"/>
              <w:bottom w:val="single" w:sz="4" w:space="0" w:color="auto"/>
              <w:right w:val="single" w:sz="4" w:space="0" w:color="auto"/>
            </w:tcBorders>
          </w:tcPr>
          <w:p w14:paraId="03800969" w14:textId="77777777" w:rsidR="00A1578A" w:rsidRPr="00A1578A" w:rsidRDefault="00A1578A" w:rsidP="00A1578A">
            <w:pPr>
              <w:jc w:val="left"/>
              <w:rPr>
                <w:rFonts w:eastAsiaTheme="minorEastAsia"/>
                <w:b/>
                <w:bCs/>
                <w:sz w:val="18"/>
                <w:szCs w:val="18"/>
              </w:rPr>
            </w:pPr>
          </w:p>
        </w:tc>
        <w:tc>
          <w:tcPr>
            <w:tcW w:w="2199" w:type="dxa"/>
            <w:vMerge/>
            <w:tcBorders>
              <w:top w:val="single" w:sz="4" w:space="0" w:color="auto"/>
              <w:left w:val="single" w:sz="4" w:space="0" w:color="auto"/>
              <w:bottom w:val="single" w:sz="4" w:space="0" w:color="auto"/>
              <w:right w:val="single" w:sz="4" w:space="0" w:color="auto"/>
            </w:tcBorders>
          </w:tcPr>
          <w:p w14:paraId="61F5ABDA" w14:textId="77777777" w:rsidR="00A1578A" w:rsidRPr="00A1578A" w:rsidRDefault="00A1578A" w:rsidP="00A1578A">
            <w:pPr>
              <w:jc w:val="left"/>
              <w:rPr>
                <w:rFonts w:eastAsiaTheme="minorEastAsia"/>
                <w:sz w:val="18"/>
                <w:szCs w:val="18"/>
              </w:rPr>
            </w:pPr>
          </w:p>
        </w:tc>
        <w:tc>
          <w:tcPr>
            <w:tcW w:w="2419" w:type="dxa"/>
            <w:vMerge/>
            <w:tcBorders>
              <w:top w:val="single" w:sz="4" w:space="0" w:color="auto"/>
              <w:left w:val="single" w:sz="4" w:space="0" w:color="auto"/>
              <w:bottom w:val="single" w:sz="4" w:space="0" w:color="auto"/>
              <w:right w:val="single" w:sz="4" w:space="0" w:color="auto"/>
            </w:tcBorders>
          </w:tcPr>
          <w:p w14:paraId="28CEB891" w14:textId="77777777" w:rsidR="00A1578A" w:rsidRPr="00A1578A" w:rsidRDefault="00A1578A" w:rsidP="00A1578A">
            <w:pPr>
              <w:tabs>
                <w:tab w:val="left" w:pos="170"/>
              </w:tabs>
              <w:jc w:val="left"/>
              <w:rPr>
                <w:rFonts w:eastAsiaTheme="minorEastAsia"/>
                <w:sz w:val="18"/>
                <w:szCs w:val="18"/>
              </w:rPr>
            </w:pPr>
          </w:p>
        </w:tc>
        <w:tc>
          <w:tcPr>
            <w:tcW w:w="1530" w:type="dxa"/>
            <w:vMerge/>
            <w:tcBorders>
              <w:top w:val="single" w:sz="4" w:space="0" w:color="auto"/>
              <w:left w:val="single" w:sz="4" w:space="0" w:color="auto"/>
              <w:bottom w:val="single" w:sz="4" w:space="0" w:color="auto"/>
              <w:right w:val="single" w:sz="4" w:space="0" w:color="auto"/>
            </w:tcBorders>
          </w:tcPr>
          <w:p w14:paraId="1D8B5B82" w14:textId="77777777" w:rsidR="00A1578A" w:rsidRPr="00A1578A" w:rsidRDefault="00A1578A" w:rsidP="00A1578A">
            <w:pPr>
              <w:tabs>
                <w:tab w:val="left" w:pos="34"/>
              </w:tabs>
              <w:ind w:right="-50"/>
              <w:jc w:val="left"/>
              <w:rPr>
                <w:rFonts w:eastAsiaTheme="minorEastAsia"/>
                <w:color w:val="000000"/>
                <w:sz w:val="18"/>
                <w:szCs w:val="18"/>
                <w:shd w:val="clear" w:color="auto" w:fill="FFFFFF"/>
              </w:rPr>
            </w:pPr>
          </w:p>
        </w:tc>
        <w:tc>
          <w:tcPr>
            <w:tcW w:w="1549" w:type="dxa"/>
            <w:tcBorders>
              <w:top w:val="single" w:sz="4" w:space="0" w:color="auto"/>
              <w:left w:val="single" w:sz="4" w:space="0" w:color="auto"/>
              <w:bottom w:val="single" w:sz="4" w:space="0" w:color="auto"/>
              <w:right w:val="single" w:sz="4" w:space="0" w:color="auto"/>
            </w:tcBorders>
          </w:tcPr>
          <w:p w14:paraId="064252FC" w14:textId="77777777" w:rsidR="00A1578A" w:rsidRPr="00A1578A" w:rsidRDefault="00A1578A" w:rsidP="00A1578A">
            <w:pPr>
              <w:jc w:val="left"/>
              <w:rPr>
                <w:rFonts w:eastAsiaTheme="minorEastAsia"/>
                <w:sz w:val="18"/>
                <w:szCs w:val="18"/>
              </w:rPr>
            </w:pPr>
            <w:r w:rsidRPr="00A1578A">
              <w:rPr>
                <w:rFonts w:eastAsiaTheme="minorEastAsia"/>
                <w:sz w:val="18"/>
                <w:szCs w:val="18"/>
              </w:rPr>
              <w:t>Thiovit jet</w:t>
            </w:r>
            <w:r w:rsidRPr="00A1578A">
              <w:rPr>
                <w:rFonts w:eastAsiaTheme="minorEastAsia"/>
                <w:b/>
                <w:sz w:val="18"/>
                <w:szCs w:val="18"/>
              </w:rPr>
              <w:t>*</w:t>
            </w:r>
          </w:p>
        </w:tc>
        <w:tc>
          <w:tcPr>
            <w:tcW w:w="1409" w:type="dxa"/>
            <w:gridSpan w:val="2"/>
            <w:tcBorders>
              <w:top w:val="single" w:sz="4" w:space="0" w:color="auto"/>
              <w:left w:val="single" w:sz="4" w:space="0" w:color="auto"/>
              <w:bottom w:val="single" w:sz="4" w:space="0" w:color="auto"/>
              <w:right w:val="single" w:sz="4" w:space="0" w:color="auto"/>
            </w:tcBorders>
          </w:tcPr>
          <w:p w14:paraId="39764F56" w14:textId="77777777" w:rsidR="00A1578A" w:rsidRPr="00A1578A" w:rsidRDefault="00A1578A" w:rsidP="00A1578A">
            <w:pPr>
              <w:jc w:val="left"/>
              <w:rPr>
                <w:rFonts w:eastAsiaTheme="minorEastAsia"/>
                <w:sz w:val="18"/>
                <w:szCs w:val="18"/>
              </w:rPr>
            </w:pPr>
            <w:r w:rsidRPr="00A1578A">
              <w:rPr>
                <w:rFonts w:eastAsiaTheme="minorEastAsia"/>
                <w:sz w:val="18"/>
                <w:szCs w:val="18"/>
              </w:rPr>
              <w:t>3 kg/ha</w:t>
            </w:r>
          </w:p>
        </w:tc>
        <w:tc>
          <w:tcPr>
            <w:tcW w:w="1139" w:type="dxa"/>
            <w:gridSpan w:val="2"/>
            <w:tcBorders>
              <w:top w:val="single" w:sz="4" w:space="0" w:color="auto"/>
              <w:left w:val="single" w:sz="4" w:space="0" w:color="auto"/>
              <w:bottom w:val="single" w:sz="4" w:space="0" w:color="auto"/>
              <w:right w:val="single" w:sz="4" w:space="0" w:color="auto"/>
            </w:tcBorders>
          </w:tcPr>
          <w:p w14:paraId="0ACE5C27" w14:textId="77777777" w:rsidR="00A1578A" w:rsidRPr="00A1578A" w:rsidRDefault="00A1578A" w:rsidP="00A1578A">
            <w:pPr>
              <w:jc w:val="left"/>
              <w:rPr>
                <w:rFonts w:eastAsiaTheme="minorEastAsia"/>
                <w:sz w:val="18"/>
                <w:szCs w:val="18"/>
              </w:rPr>
            </w:pPr>
            <w:r w:rsidRPr="00A1578A">
              <w:rPr>
                <w:rFonts w:eastAsiaTheme="minorEastAsia"/>
                <w:sz w:val="18"/>
                <w:szCs w:val="18"/>
              </w:rPr>
              <w:t>3</w:t>
            </w:r>
          </w:p>
        </w:tc>
        <w:tc>
          <w:tcPr>
            <w:tcW w:w="1526" w:type="dxa"/>
            <w:vMerge/>
            <w:tcBorders>
              <w:top w:val="single" w:sz="4" w:space="0" w:color="auto"/>
              <w:left w:val="single" w:sz="4" w:space="0" w:color="auto"/>
              <w:bottom w:val="single" w:sz="4" w:space="0" w:color="auto"/>
              <w:right w:val="single" w:sz="4" w:space="0" w:color="auto"/>
            </w:tcBorders>
          </w:tcPr>
          <w:p w14:paraId="29B209B4" w14:textId="77777777" w:rsidR="00A1578A" w:rsidRPr="00A1578A" w:rsidRDefault="00A1578A" w:rsidP="00A1578A">
            <w:pPr>
              <w:jc w:val="left"/>
              <w:rPr>
                <w:rFonts w:eastAsiaTheme="minorEastAsia"/>
                <w:b/>
                <w:sz w:val="18"/>
                <w:szCs w:val="18"/>
              </w:rPr>
            </w:pPr>
          </w:p>
        </w:tc>
      </w:tr>
      <w:tr w:rsidR="00A1578A" w:rsidRPr="00A1578A" w14:paraId="490246FE" w14:textId="77777777" w:rsidTr="003F0A8A">
        <w:trPr>
          <w:trHeight w:val="50"/>
        </w:trPr>
        <w:tc>
          <w:tcPr>
            <w:tcW w:w="1947" w:type="dxa"/>
            <w:vMerge/>
            <w:tcBorders>
              <w:top w:val="single" w:sz="4" w:space="0" w:color="auto"/>
              <w:left w:val="single" w:sz="4" w:space="0" w:color="auto"/>
              <w:bottom w:val="single" w:sz="4" w:space="0" w:color="auto"/>
              <w:right w:val="single" w:sz="4" w:space="0" w:color="auto"/>
            </w:tcBorders>
          </w:tcPr>
          <w:p w14:paraId="43C97E13" w14:textId="77777777" w:rsidR="00A1578A" w:rsidRPr="00A1578A" w:rsidRDefault="00A1578A" w:rsidP="00A1578A">
            <w:pPr>
              <w:jc w:val="left"/>
              <w:rPr>
                <w:rFonts w:eastAsiaTheme="minorEastAsia"/>
                <w:b/>
                <w:bCs/>
                <w:sz w:val="18"/>
                <w:szCs w:val="18"/>
              </w:rPr>
            </w:pPr>
          </w:p>
        </w:tc>
        <w:tc>
          <w:tcPr>
            <w:tcW w:w="2199" w:type="dxa"/>
            <w:vMerge/>
            <w:tcBorders>
              <w:top w:val="single" w:sz="4" w:space="0" w:color="auto"/>
              <w:left w:val="single" w:sz="4" w:space="0" w:color="auto"/>
              <w:bottom w:val="single" w:sz="4" w:space="0" w:color="auto"/>
              <w:right w:val="single" w:sz="4" w:space="0" w:color="auto"/>
            </w:tcBorders>
          </w:tcPr>
          <w:p w14:paraId="23F67AB1" w14:textId="77777777" w:rsidR="00A1578A" w:rsidRPr="00A1578A" w:rsidRDefault="00A1578A" w:rsidP="00A1578A">
            <w:pPr>
              <w:jc w:val="left"/>
              <w:rPr>
                <w:rFonts w:eastAsiaTheme="minorEastAsia"/>
                <w:sz w:val="18"/>
                <w:szCs w:val="18"/>
              </w:rPr>
            </w:pPr>
          </w:p>
        </w:tc>
        <w:tc>
          <w:tcPr>
            <w:tcW w:w="2419" w:type="dxa"/>
            <w:vMerge/>
            <w:tcBorders>
              <w:top w:val="single" w:sz="4" w:space="0" w:color="auto"/>
              <w:left w:val="single" w:sz="4" w:space="0" w:color="auto"/>
              <w:bottom w:val="single" w:sz="4" w:space="0" w:color="auto"/>
              <w:right w:val="single" w:sz="4" w:space="0" w:color="auto"/>
            </w:tcBorders>
          </w:tcPr>
          <w:p w14:paraId="41CD9F55" w14:textId="77777777" w:rsidR="00A1578A" w:rsidRPr="00A1578A" w:rsidRDefault="00A1578A" w:rsidP="00A1578A">
            <w:pPr>
              <w:tabs>
                <w:tab w:val="left" w:pos="170"/>
              </w:tabs>
              <w:jc w:val="left"/>
              <w:rPr>
                <w:rFonts w:eastAsiaTheme="minorEastAsia"/>
                <w:sz w:val="18"/>
                <w:szCs w:val="18"/>
              </w:rPr>
            </w:pPr>
          </w:p>
        </w:tc>
        <w:tc>
          <w:tcPr>
            <w:tcW w:w="1530" w:type="dxa"/>
            <w:tcBorders>
              <w:top w:val="single" w:sz="4" w:space="0" w:color="auto"/>
              <w:left w:val="single" w:sz="4" w:space="0" w:color="auto"/>
              <w:bottom w:val="single" w:sz="4" w:space="0" w:color="auto"/>
              <w:right w:val="single" w:sz="4" w:space="0" w:color="auto"/>
            </w:tcBorders>
          </w:tcPr>
          <w:p w14:paraId="08666137" w14:textId="77777777" w:rsidR="00A1578A" w:rsidRPr="00A1578A" w:rsidRDefault="00A1578A" w:rsidP="00A1578A">
            <w:pPr>
              <w:tabs>
                <w:tab w:val="left" w:pos="34"/>
              </w:tabs>
              <w:ind w:right="-50"/>
              <w:jc w:val="left"/>
              <w:rPr>
                <w:rFonts w:eastAsiaTheme="minorEastAsia"/>
                <w:color w:val="000000"/>
                <w:sz w:val="18"/>
                <w:szCs w:val="18"/>
                <w:shd w:val="clear" w:color="auto" w:fill="FFFFFF"/>
              </w:rPr>
            </w:pPr>
            <w:r w:rsidRPr="00A1578A">
              <w:rPr>
                <w:rFonts w:eastAsiaTheme="minorEastAsia"/>
                <w:color w:val="000000"/>
                <w:sz w:val="18"/>
                <w:szCs w:val="18"/>
                <w:shd w:val="clear" w:color="auto" w:fill="FFFFFF"/>
              </w:rPr>
              <w:t>-difenokonazol  + fluksapiroksad</w:t>
            </w:r>
          </w:p>
        </w:tc>
        <w:tc>
          <w:tcPr>
            <w:tcW w:w="1549" w:type="dxa"/>
            <w:tcBorders>
              <w:top w:val="single" w:sz="4" w:space="0" w:color="auto"/>
              <w:left w:val="single" w:sz="4" w:space="0" w:color="auto"/>
              <w:bottom w:val="single" w:sz="4" w:space="0" w:color="auto"/>
              <w:right w:val="single" w:sz="4" w:space="0" w:color="auto"/>
            </w:tcBorders>
          </w:tcPr>
          <w:p w14:paraId="5AAC2C95" w14:textId="77777777" w:rsidR="00A1578A" w:rsidRPr="00A1578A" w:rsidRDefault="00A1578A" w:rsidP="00A1578A">
            <w:pPr>
              <w:jc w:val="left"/>
              <w:rPr>
                <w:rFonts w:eastAsiaTheme="minorEastAsia"/>
                <w:sz w:val="18"/>
                <w:szCs w:val="18"/>
              </w:rPr>
            </w:pPr>
            <w:r w:rsidRPr="00A1578A">
              <w:rPr>
                <w:rFonts w:eastAsiaTheme="minorEastAsia"/>
                <w:sz w:val="18"/>
                <w:szCs w:val="18"/>
              </w:rPr>
              <w:t xml:space="preserve">Sercadis plus  </w:t>
            </w:r>
          </w:p>
        </w:tc>
        <w:tc>
          <w:tcPr>
            <w:tcW w:w="1409" w:type="dxa"/>
            <w:gridSpan w:val="2"/>
            <w:tcBorders>
              <w:top w:val="single" w:sz="4" w:space="0" w:color="auto"/>
              <w:left w:val="single" w:sz="4" w:space="0" w:color="auto"/>
              <w:bottom w:val="single" w:sz="4" w:space="0" w:color="auto"/>
              <w:right w:val="single" w:sz="4" w:space="0" w:color="auto"/>
            </w:tcBorders>
          </w:tcPr>
          <w:p w14:paraId="1A373369" w14:textId="77777777" w:rsidR="00A1578A" w:rsidRPr="00A1578A" w:rsidRDefault="00A1578A" w:rsidP="00A1578A">
            <w:pPr>
              <w:jc w:val="left"/>
              <w:rPr>
                <w:rFonts w:eastAsiaTheme="minorEastAsia"/>
                <w:sz w:val="18"/>
                <w:szCs w:val="18"/>
              </w:rPr>
            </w:pPr>
            <w:r w:rsidRPr="00A1578A">
              <w:rPr>
                <w:rFonts w:eastAsiaTheme="minorEastAsia"/>
                <w:sz w:val="18"/>
                <w:szCs w:val="18"/>
              </w:rPr>
              <w:t>0,6 l/ha</w:t>
            </w:r>
          </w:p>
        </w:tc>
        <w:tc>
          <w:tcPr>
            <w:tcW w:w="1139" w:type="dxa"/>
            <w:gridSpan w:val="2"/>
            <w:tcBorders>
              <w:top w:val="single" w:sz="4" w:space="0" w:color="auto"/>
              <w:left w:val="single" w:sz="4" w:space="0" w:color="auto"/>
              <w:bottom w:val="single" w:sz="4" w:space="0" w:color="auto"/>
              <w:right w:val="single" w:sz="4" w:space="0" w:color="auto"/>
            </w:tcBorders>
          </w:tcPr>
          <w:p w14:paraId="52BC1078" w14:textId="77777777" w:rsidR="00A1578A" w:rsidRPr="00A1578A" w:rsidRDefault="00A1578A" w:rsidP="00A1578A">
            <w:pPr>
              <w:jc w:val="left"/>
              <w:rPr>
                <w:rFonts w:eastAsiaTheme="minorEastAsia"/>
                <w:sz w:val="18"/>
                <w:szCs w:val="18"/>
              </w:rPr>
            </w:pPr>
            <w:r w:rsidRPr="00A1578A">
              <w:rPr>
                <w:rFonts w:eastAsiaTheme="minorEastAsia"/>
                <w:sz w:val="18"/>
                <w:szCs w:val="18"/>
              </w:rPr>
              <w:t>7</w:t>
            </w:r>
          </w:p>
        </w:tc>
        <w:tc>
          <w:tcPr>
            <w:tcW w:w="1526" w:type="dxa"/>
            <w:vMerge/>
            <w:tcBorders>
              <w:top w:val="single" w:sz="4" w:space="0" w:color="auto"/>
              <w:left w:val="single" w:sz="4" w:space="0" w:color="auto"/>
              <w:bottom w:val="single" w:sz="4" w:space="0" w:color="auto"/>
              <w:right w:val="single" w:sz="4" w:space="0" w:color="auto"/>
            </w:tcBorders>
          </w:tcPr>
          <w:p w14:paraId="13D0B6D2" w14:textId="77777777" w:rsidR="00A1578A" w:rsidRPr="00A1578A" w:rsidRDefault="00A1578A" w:rsidP="00A1578A">
            <w:pPr>
              <w:jc w:val="left"/>
              <w:rPr>
                <w:rFonts w:eastAsiaTheme="minorEastAsia"/>
                <w:b/>
                <w:sz w:val="18"/>
                <w:szCs w:val="18"/>
              </w:rPr>
            </w:pPr>
          </w:p>
        </w:tc>
      </w:tr>
      <w:tr w:rsidR="00A1578A" w:rsidRPr="00A1578A" w14:paraId="667B9BB8" w14:textId="77777777" w:rsidTr="003F0A8A">
        <w:trPr>
          <w:trHeight w:val="50"/>
        </w:trPr>
        <w:tc>
          <w:tcPr>
            <w:tcW w:w="1947" w:type="dxa"/>
            <w:vMerge/>
            <w:tcBorders>
              <w:top w:val="single" w:sz="4" w:space="0" w:color="auto"/>
              <w:left w:val="single" w:sz="4" w:space="0" w:color="auto"/>
              <w:bottom w:val="single" w:sz="4" w:space="0" w:color="auto"/>
              <w:right w:val="single" w:sz="4" w:space="0" w:color="auto"/>
            </w:tcBorders>
          </w:tcPr>
          <w:p w14:paraId="776A5AA8" w14:textId="77777777" w:rsidR="00A1578A" w:rsidRPr="00A1578A" w:rsidRDefault="00A1578A" w:rsidP="00A1578A">
            <w:pPr>
              <w:jc w:val="left"/>
              <w:rPr>
                <w:rFonts w:eastAsiaTheme="minorEastAsia"/>
                <w:b/>
                <w:bCs/>
                <w:sz w:val="18"/>
                <w:szCs w:val="18"/>
              </w:rPr>
            </w:pPr>
          </w:p>
        </w:tc>
        <w:tc>
          <w:tcPr>
            <w:tcW w:w="2199" w:type="dxa"/>
            <w:vMerge/>
            <w:tcBorders>
              <w:top w:val="single" w:sz="4" w:space="0" w:color="auto"/>
              <w:left w:val="single" w:sz="4" w:space="0" w:color="auto"/>
              <w:bottom w:val="single" w:sz="4" w:space="0" w:color="auto"/>
              <w:right w:val="single" w:sz="4" w:space="0" w:color="auto"/>
            </w:tcBorders>
          </w:tcPr>
          <w:p w14:paraId="4624DDCF" w14:textId="77777777" w:rsidR="00A1578A" w:rsidRPr="00A1578A" w:rsidRDefault="00A1578A" w:rsidP="00A1578A">
            <w:pPr>
              <w:jc w:val="left"/>
              <w:rPr>
                <w:rFonts w:eastAsiaTheme="minorEastAsia"/>
                <w:sz w:val="18"/>
                <w:szCs w:val="18"/>
              </w:rPr>
            </w:pPr>
          </w:p>
        </w:tc>
        <w:tc>
          <w:tcPr>
            <w:tcW w:w="2419" w:type="dxa"/>
            <w:vMerge/>
            <w:tcBorders>
              <w:top w:val="single" w:sz="4" w:space="0" w:color="auto"/>
              <w:left w:val="single" w:sz="4" w:space="0" w:color="auto"/>
              <w:bottom w:val="single" w:sz="4" w:space="0" w:color="auto"/>
              <w:right w:val="single" w:sz="4" w:space="0" w:color="auto"/>
            </w:tcBorders>
          </w:tcPr>
          <w:p w14:paraId="0F5E34EE" w14:textId="77777777" w:rsidR="00A1578A" w:rsidRPr="00A1578A" w:rsidRDefault="00A1578A" w:rsidP="00A1578A">
            <w:pPr>
              <w:tabs>
                <w:tab w:val="left" w:pos="170"/>
              </w:tabs>
              <w:jc w:val="left"/>
              <w:rPr>
                <w:rFonts w:eastAsiaTheme="minorEastAsia"/>
                <w:sz w:val="18"/>
                <w:szCs w:val="18"/>
              </w:rPr>
            </w:pPr>
          </w:p>
        </w:tc>
        <w:tc>
          <w:tcPr>
            <w:tcW w:w="1530" w:type="dxa"/>
            <w:tcBorders>
              <w:top w:val="single" w:sz="4" w:space="0" w:color="auto"/>
              <w:left w:val="single" w:sz="4" w:space="0" w:color="auto"/>
              <w:bottom w:val="single" w:sz="4" w:space="0" w:color="auto"/>
              <w:right w:val="single" w:sz="4" w:space="0" w:color="auto"/>
            </w:tcBorders>
          </w:tcPr>
          <w:p w14:paraId="2C214310" w14:textId="77777777" w:rsidR="00A1578A" w:rsidRPr="00A1578A" w:rsidRDefault="00A1578A" w:rsidP="00A1578A">
            <w:pPr>
              <w:tabs>
                <w:tab w:val="left" w:pos="34"/>
              </w:tabs>
              <w:ind w:right="-50"/>
              <w:jc w:val="left"/>
              <w:rPr>
                <w:rFonts w:eastAsiaTheme="minorEastAsia"/>
                <w:i/>
                <w:color w:val="000000"/>
                <w:sz w:val="18"/>
                <w:szCs w:val="18"/>
                <w:shd w:val="clear" w:color="auto" w:fill="FFFFFF"/>
              </w:rPr>
            </w:pPr>
            <w:r w:rsidRPr="00A1578A">
              <w:rPr>
                <w:rFonts w:eastAsiaTheme="minorEastAsia"/>
                <w:color w:val="000000"/>
                <w:sz w:val="18"/>
                <w:szCs w:val="18"/>
                <w:shd w:val="clear" w:color="auto" w:fill="FFFFFF"/>
              </w:rPr>
              <w:t>-boskalid + piraklostrobin</w:t>
            </w:r>
          </w:p>
        </w:tc>
        <w:tc>
          <w:tcPr>
            <w:tcW w:w="1549" w:type="dxa"/>
            <w:tcBorders>
              <w:top w:val="single" w:sz="4" w:space="0" w:color="auto"/>
              <w:left w:val="single" w:sz="4" w:space="0" w:color="auto"/>
              <w:bottom w:val="single" w:sz="4" w:space="0" w:color="auto"/>
              <w:right w:val="single" w:sz="4" w:space="0" w:color="auto"/>
            </w:tcBorders>
          </w:tcPr>
          <w:p w14:paraId="131683EC" w14:textId="77777777" w:rsidR="00A1578A" w:rsidRPr="00A1578A" w:rsidRDefault="00A1578A" w:rsidP="00A1578A">
            <w:pPr>
              <w:jc w:val="left"/>
              <w:rPr>
                <w:rFonts w:eastAsiaTheme="minorEastAsia"/>
                <w:b/>
                <w:sz w:val="18"/>
                <w:szCs w:val="18"/>
              </w:rPr>
            </w:pPr>
            <w:r w:rsidRPr="00A1578A">
              <w:rPr>
                <w:rFonts w:eastAsiaTheme="minorEastAsia"/>
                <w:sz w:val="18"/>
                <w:szCs w:val="18"/>
              </w:rPr>
              <w:t>Signum</w:t>
            </w:r>
          </w:p>
        </w:tc>
        <w:tc>
          <w:tcPr>
            <w:tcW w:w="1409" w:type="dxa"/>
            <w:gridSpan w:val="2"/>
            <w:tcBorders>
              <w:top w:val="single" w:sz="4" w:space="0" w:color="auto"/>
              <w:left w:val="single" w:sz="4" w:space="0" w:color="auto"/>
              <w:bottom w:val="single" w:sz="4" w:space="0" w:color="auto"/>
              <w:right w:val="single" w:sz="4" w:space="0" w:color="auto"/>
            </w:tcBorders>
          </w:tcPr>
          <w:p w14:paraId="61CFB6AB" w14:textId="77777777" w:rsidR="00A1578A" w:rsidRPr="00A1578A" w:rsidRDefault="00A1578A" w:rsidP="00A1578A">
            <w:pPr>
              <w:jc w:val="left"/>
              <w:rPr>
                <w:rFonts w:eastAsiaTheme="minorEastAsia"/>
                <w:sz w:val="18"/>
                <w:szCs w:val="18"/>
              </w:rPr>
            </w:pPr>
            <w:r w:rsidRPr="00A1578A">
              <w:rPr>
                <w:rFonts w:eastAsiaTheme="minorEastAsia"/>
                <w:sz w:val="18"/>
                <w:szCs w:val="18"/>
              </w:rPr>
              <w:t>1,0 kg/ha</w:t>
            </w:r>
          </w:p>
          <w:p w14:paraId="789FB853" w14:textId="77777777" w:rsidR="00A1578A" w:rsidRPr="00A1578A" w:rsidRDefault="00A1578A" w:rsidP="00A1578A">
            <w:pPr>
              <w:jc w:val="left"/>
              <w:rPr>
                <w:rFonts w:eastAsiaTheme="minorEastAsia"/>
                <w:sz w:val="18"/>
                <w:szCs w:val="18"/>
              </w:rPr>
            </w:pPr>
          </w:p>
        </w:tc>
        <w:tc>
          <w:tcPr>
            <w:tcW w:w="1139" w:type="dxa"/>
            <w:gridSpan w:val="2"/>
            <w:tcBorders>
              <w:top w:val="single" w:sz="4" w:space="0" w:color="auto"/>
              <w:left w:val="single" w:sz="4" w:space="0" w:color="auto"/>
              <w:bottom w:val="single" w:sz="4" w:space="0" w:color="auto"/>
              <w:right w:val="single" w:sz="4" w:space="0" w:color="auto"/>
            </w:tcBorders>
          </w:tcPr>
          <w:p w14:paraId="226F522C" w14:textId="77777777" w:rsidR="00A1578A" w:rsidRPr="00A1578A" w:rsidRDefault="00A1578A" w:rsidP="00A1578A">
            <w:pPr>
              <w:jc w:val="left"/>
              <w:rPr>
                <w:rFonts w:eastAsiaTheme="minorEastAsia"/>
                <w:sz w:val="18"/>
                <w:szCs w:val="18"/>
              </w:rPr>
            </w:pPr>
            <w:r w:rsidRPr="00A1578A">
              <w:rPr>
                <w:rFonts w:eastAsiaTheme="minorEastAsia"/>
                <w:sz w:val="18"/>
                <w:szCs w:val="18"/>
              </w:rPr>
              <w:t>14</w:t>
            </w:r>
          </w:p>
          <w:p w14:paraId="23B02BF1" w14:textId="77777777" w:rsidR="00A1578A" w:rsidRPr="00A1578A" w:rsidRDefault="00A1578A" w:rsidP="00A1578A">
            <w:pPr>
              <w:jc w:val="left"/>
              <w:rPr>
                <w:rFonts w:eastAsiaTheme="minorEastAsia"/>
                <w:sz w:val="18"/>
                <w:szCs w:val="18"/>
              </w:rPr>
            </w:pPr>
          </w:p>
        </w:tc>
        <w:tc>
          <w:tcPr>
            <w:tcW w:w="1526" w:type="dxa"/>
            <w:vMerge/>
            <w:tcBorders>
              <w:top w:val="single" w:sz="4" w:space="0" w:color="auto"/>
              <w:left w:val="single" w:sz="4" w:space="0" w:color="auto"/>
              <w:bottom w:val="single" w:sz="4" w:space="0" w:color="auto"/>
              <w:right w:val="single" w:sz="4" w:space="0" w:color="auto"/>
            </w:tcBorders>
          </w:tcPr>
          <w:p w14:paraId="38927ABE" w14:textId="77777777" w:rsidR="00A1578A" w:rsidRPr="00A1578A" w:rsidRDefault="00A1578A" w:rsidP="00A1578A">
            <w:pPr>
              <w:jc w:val="left"/>
              <w:rPr>
                <w:rFonts w:eastAsiaTheme="minorEastAsia"/>
                <w:b/>
                <w:sz w:val="18"/>
                <w:szCs w:val="18"/>
              </w:rPr>
            </w:pPr>
          </w:p>
        </w:tc>
      </w:tr>
      <w:tr w:rsidR="00A1578A" w:rsidRPr="00A1578A" w14:paraId="3EC71EFC" w14:textId="77777777" w:rsidTr="003F0A8A">
        <w:trPr>
          <w:trHeight w:val="50"/>
        </w:trPr>
        <w:tc>
          <w:tcPr>
            <w:tcW w:w="1947" w:type="dxa"/>
            <w:vMerge/>
            <w:tcBorders>
              <w:top w:val="single" w:sz="4" w:space="0" w:color="auto"/>
              <w:left w:val="single" w:sz="4" w:space="0" w:color="auto"/>
              <w:bottom w:val="single" w:sz="4" w:space="0" w:color="auto"/>
              <w:right w:val="single" w:sz="4" w:space="0" w:color="auto"/>
            </w:tcBorders>
          </w:tcPr>
          <w:p w14:paraId="2F11D3BC" w14:textId="77777777" w:rsidR="00A1578A" w:rsidRPr="00A1578A" w:rsidRDefault="00A1578A" w:rsidP="00A1578A">
            <w:pPr>
              <w:jc w:val="left"/>
              <w:rPr>
                <w:rFonts w:eastAsiaTheme="minorEastAsia"/>
                <w:b/>
                <w:bCs/>
                <w:sz w:val="18"/>
                <w:szCs w:val="18"/>
              </w:rPr>
            </w:pPr>
          </w:p>
        </w:tc>
        <w:tc>
          <w:tcPr>
            <w:tcW w:w="2199" w:type="dxa"/>
            <w:vMerge/>
            <w:tcBorders>
              <w:top w:val="single" w:sz="4" w:space="0" w:color="auto"/>
              <w:left w:val="single" w:sz="4" w:space="0" w:color="auto"/>
              <w:bottom w:val="single" w:sz="4" w:space="0" w:color="auto"/>
              <w:right w:val="single" w:sz="4" w:space="0" w:color="auto"/>
            </w:tcBorders>
          </w:tcPr>
          <w:p w14:paraId="59F4B0BB" w14:textId="77777777" w:rsidR="00A1578A" w:rsidRPr="00A1578A" w:rsidRDefault="00A1578A" w:rsidP="00A1578A">
            <w:pPr>
              <w:jc w:val="left"/>
              <w:rPr>
                <w:rFonts w:eastAsiaTheme="minorEastAsia"/>
                <w:sz w:val="18"/>
                <w:szCs w:val="18"/>
              </w:rPr>
            </w:pPr>
          </w:p>
        </w:tc>
        <w:tc>
          <w:tcPr>
            <w:tcW w:w="2419" w:type="dxa"/>
            <w:vMerge/>
            <w:tcBorders>
              <w:top w:val="single" w:sz="4" w:space="0" w:color="auto"/>
              <w:left w:val="single" w:sz="4" w:space="0" w:color="auto"/>
              <w:bottom w:val="single" w:sz="4" w:space="0" w:color="auto"/>
              <w:right w:val="single" w:sz="4" w:space="0" w:color="auto"/>
            </w:tcBorders>
          </w:tcPr>
          <w:p w14:paraId="1B2CE32E" w14:textId="77777777" w:rsidR="00A1578A" w:rsidRPr="00A1578A" w:rsidRDefault="00A1578A" w:rsidP="00A1578A">
            <w:pPr>
              <w:tabs>
                <w:tab w:val="left" w:pos="170"/>
              </w:tabs>
              <w:jc w:val="left"/>
              <w:rPr>
                <w:rFonts w:eastAsiaTheme="minorEastAsia"/>
                <w:sz w:val="18"/>
                <w:szCs w:val="18"/>
              </w:rPr>
            </w:pPr>
          </w:p>
        </w:tc>
        <w:tc>
          <w:tcPr>
            <w:tcW w:w="5627" w:type="dxa"/>
            <w:gridSpan w:val="6"/>
            <w:tcBorders>
              <w:top w:val="single" w:sz="4" w:space="0" w:color="auto"/>
              <w:left w:val="single" w:sz="4" w:space="0" w:color="auto"/>
              <w:bottom w:val="single" w:sz="4" w:space="0" w:color="auto"/>
              <w:right w:val="single" w:sz="4" w:space="0" w:color="auto"/>
            </w:tcBorders>
          </w:tcPr>
          <w:p w14:paraId="24142F1C" w14:textId="77777777" w:rsidR="00A1578A" w:rsidRPr="00A1578A" w:rsidRDefault="00A1578A" w:rsidP="00A1578A">
            <w:pPr>
              <w:jc w:val="left"/>
              <w:rPr>
                <w:rFonts w:eastAsiaTheme="minorEastAsia"/>
                <w:sz w:val="18"/>
                <w:szCs w:val="18"/>
              </w:rPr>
            </w:pPr>
            <w:r w:rsidRPr="00A1578A">
              <w:rPr>
                <w:rFonts w:eastAsiaTheme="minorEastAsia"/>
                <w:b/>
                <w:sz w:val="18"/>
                <w:szCs w:val="18"/>
              </w:rPr>
              <w:t>PRIDELAVA ZA LISTJE IN KOREN</w:t>
            </w:r>
          </w:p>
        </w:tc>
        <w:tc>
          <w:tcPr>
            <w:tcW w:w="1526" w:type="dxa"/>
            <w:vMerge/>
            <w:tcBorders>
              <w:top w:val="single" w:sz="4" w:space="0" w:color="auto"/>
              <w:left w:val="single" w:sz="4" w:space="0" w:color="auto"/>
              <w:bottom w:val="single" w:sz="4" w:space="0" w:color="auto"/>
              <w:right w:val="single" w:sz="4" w:space="0" w:color="auto"/>
            </w:tcBorders>
          </w:tcPr>
          <w:p w14:paraId="355FFF04" w14:textId="77777777" w:rsidR="00A1578A" w:rsidRPr="00A1578A" w:rsidRDefault="00A1578A" w:rsidP="00A1578A">
            <w:pPr>
              <w:jc w:val="left"/>
              <w:rPr>
                <w:rFonts w:eastAsiaTheme="minorEastAsia"/>
                <w:b/>
                <w:sz w:val="18"/>
                <w:szCs w:val="18"/>
              </w:rPr>
            </w:pPr>
          </w:p>
        </w:tc>
      </w:tr>
      <w:tr w:rsidR="00A1578A" w:rsidRPr="00A1578A" w14:paraId="290376CE" w14:textId="77777777" w:rsidTr="003F0A8A">
        <w:trPr>
          <w:trHeight w:val="50"/>
        </w:trPr>
        <w:tc>
          <w:tcPr>
            <w:tcW w:w="1947" w:type="dxa"/>
            <w:vMerge/>
            <w:tcBorders>
              <w:top w:val="single" w:sz="4" w:space="0" w:color="auto"/>
              <w:left w:val="single" w:sz="4" w:space="0" w:color="auto"/>
              <w:bottom w:val="single" w:sz="4" w:space="0" w:color="auto"/>
              <w:right w:val="single" w:sz="4" w:space="0" w:color="auto"/>
            </w:tcBorders>
          </w:tcPr>
          <w:p w14:paraId="77FC7DEA" w14:textId="77777777" w:rsidR="00A1578A" w:rsidRPr="00A1578A" w:rsidRDefault="00A1578A" w:rsidP="00A1578A">
            <w:pPr>
              <w:jc w:val="left"/>
              <w:rPr>
                <w:rFonts w:eastAsiaTheme="minorEastAsia"/>
                <w:b/>
                <w:bCs/>
                <w:sz w:val="18"/>
                <w:szCs w:val="18"/>
              </w:rPr>
            </w:pPr>
          </w:p>
        </w:tc>
        <w:tc>
          <w:tcPr>
            <w:tcW w:w="2199" w:type="dxa"/>
            <w:vMerge/>
            <w:tcBorders>
              <w:top w:val="single" w:sz="4" w:space="0" w:color="auto"/>
              <w:left w:val="single" w:sz="4" w:space="0" w:color="auto"/>
              <w:bottom w:val="single" w:sz="4" w:space="0" w:color="auto"/>
              <w:right w:val="single" w:sz="4" w:space="0" w:color="auto"/>
            </w:tcBorders>
          </w:tcPr>
          <w:p w14:paraId="2C776814" w14:textId="77777777" w:rsidR="00A1578A" w:rsidRPr="00A1578A" w:rsidRDefault="00A1578A" w:rsidP="00A1578A">
            <w:pPr>
              <w:jc w:val="left"/>
              <w:rPr>
                <w:rFonts w:eastAsiaTheme="minorEastAsia"/>
                <w:sz w:val="18"/>
                <w:szCs w:val="18"/>
              </w:rPr>
            </w:pPr>
          </w:p>
        </w:tc>
        <w:tc>
          <w:tcPr>
            <w:tcW w:w="2419" w:type="dxa"/>
            <w:vMerge/>
            <w:tcBorders>
              <w:top w:val="single" w:sz="4" w:space="0" w:color="auto"/>
              <w:left w:val="single" w:sz="4" w:space="0" w:color="auto"/>
              <w:bottom w:val="single" w:sz="4" w:space="0" w:color="auto"/>
              <w:right w:val="single" w:sz="4" w:space="0" w:color="auto"/>
            </w:tcBorders>
          </w:tcPr>
          <w:p w14:paraId="7BE09AA8" w14:textId="77777777" w:rsidR="00A1578A" w:rsidRPr="00A1578A" w:rsidRDefault="00A1578A" w:rsidP="00A1578A">
            <w:pPr>
              <w:tabs>
                <w:tab w:val="left" w:pos="170"/>
              </w:tabs>
              <w:jc w:val="left"/>
              <w:rPr>
                <w:rFonts w:eastAsiaTheme="minorEastAsia"/>
                <w:sz w:val="18"/>
                <w:szCs w:val="18"/>
              </w:rPr>
            </w:pPr>
          </w:p>
        </w:tc>
        <w:tc>
          <w:tcPr>
            <w:tcW w:w="1530" w:type="dxa"/>
            <w:tcBorders>
              <w:top w:val="single" w:sz="4" w:space="0" w:color="auto"/>
              <w:left w:val="single" w:sz="4" w:space="0" w:color="auto"/>
              <w:bottom w:val="single" w:sz="4" w:space="0" w:color="auto"/>
              <w:right w:val="single" w:sz="4" w:space="0" w:color="auto"/>
            </w:tcBorders>
          </w:tcPr>
          <w:p w14:paraId="729A259A" w14:textId="77777777" w:rsidR="00A1578A" w:rsidRPr="00A1578A" w:rsidRDefault="00A1578A" w:rsidP="00A1578A">
            <w:pPr>
              <w:tabs>
                <w:tab w:val="left" w:pos="34"/>
              </w:tabs>
              <w:ind w:right="-50"/>
              <w:jc w:val="left"/>
              <w:rPr>
                <w:rFonts w:eastAsiaTheme="minorEastAsia"/>
                <w:i/>
                <w:color w:val="000000"/>
                <w:sz w:val="18"/>
                <w:szCs w:val="18"/>
                <w:shd w:val="clear" w:color="auto" w:fill="FFFFFF"/>
              </w:rPr>
            </w:pPr>
            <w:r w:rsidRPr="00A1578A">
              <w:rPr>
                <w:rFonts w:eastAsiaTheme="minorEastAsia"/>
                <w:color w:val="000000"/>
                <w:sz w:val="18"/>
                <w:szCs w:val="18"/>
                <w:shd w:val="clear" w:color="auto" w:fill="FFFFFF"/>
              </w:rPr>
              <w:t>-difenokonazol</w:t>
            </w:r>
          </w:p>
        </w:tc>
        <w:tc>
          <w:tcPr>
            <w:tcW w:w="1549" w:type="dxa"/>
            <w:tcBorders>
              <w:top w:val="single" w:sz="4" w:space="0" w:color="auto"/>
              <w:left w:val="single" w:sz="4" w:space="0" w:color="auto"/>
              <w:bottom w:val="single" w:sz="4" w:space="0" w:color="auto"/>
              <w:right w:val="single" w:sz="4" w:space="0" w:color="auto"/>
            </w:tcBorders>
          </w:tcPr>
          <w:p w14:paraId="1EA1677A" w14:textId="77777777" w:rsidR="00A1578A" w:rsidRPr="00A1578A" w:rsidRDefault="00A1578A" w:rsidP="00A1578A">
            <w:pPr>
              <w:jc w:val="left"/>
              <w:rPr>
                <w:rFonts w:eastAsiaTheme="minorEastAsia"/>
                <w:sz w:val="18"/>
                <w:szCs w:val="18"/>
              </w:rPr>
            </w:pPr>
            <w:r w:rsidRPr="00A1578A">
              <w:rPr>
                <w:rFonts w:eastAsiaTheme="minorEastAsia"/>
                <w:sz w:val="18"/>
                <w:szCs w:val="18"/>
              </w:rPr>
              <w:t xml:space="preserve">Difcor 250 EC </w:t>
            </w:r>
          </w:p>
        </w:tc>
        <w:tc>
          <w:tcPr>
            <w:tcW w:w="1409" w:type="dxa"/>
            <w:gridSpan w:val="2"/>
            <w:tcBorders>
              <w:top w:val="single" w:sz="4" w:space="0" w:color="auto"/>
              <w:left w:val="single" w:sz="4" w:space="0" w:color="auto"/>
              <w:bottom w:val="single" w:sz="4" w:space="0" w:color="auto"/>
              <w:right w:val="single" w:sz="4" w:space="0" w:color="auto"/>
            </w:tcBorders>
          </w:tcPr>
          <w:p w14:paraId="310B87C4" w14:textId="77777777" w:rsidR="00A1578A" w:rsidRPr="00A1578A" w:rsidRDefault="00A1578A" w:rsidP="00A1578A">
            <w:pPr>
              <w:jc w:val="left"/>
              <w:rPr>
                <w:rFonts w:eastAsiaTheme="minorEastAsia"/>
                <w:sz w:val="18"/>
                <w:szCs w:val="18"/>
              </w:rPr>
            </w:pPr>
            <w:r w:rsidRPr="00A1578A">
              <w:rPr>
                <w:rFonts w:eastAsiaTheme="minorEastAsia"/>
                <w:sz w:val="18"/>
                <w:szCs w:val="18"/>
              </w:rPr>
              <w:t>0,5 l/ha</w:t>
            </w:r>
          </w:p>
        </w:tc>
        <w:tc>
          <w:tcPr>
            <w:tcW w:w="1139" w:type="dxa"/>
            <w:gridSpan w:val="2"/>
            <w:tcBorders>
              <w:top w:val="single" w:sz="4" w:space="0" w:color="auto"/>
              <w:left w:val="single" w:sz="4" w:space="0" w:color="auto"/>
              <w:bottom w:val="single" w:sz="4" w:space="0" w:color="auto"/>
              <w:right w:val="single" w:sz="4" w:space="0" w:color="auto"/>
            </w:tcBorders>
          </w:tcPr>
          <w:p w14:paraId="226438E1" w14:textId="77777777" w:rsidR="00A1578A" w:rsidRPr="00A1578A" w:rsidRDefault="00A1578A" w:rsidP="00A1578A">
            <w:pPr>
              <w:jc w:val="left"/>
              <w:rPr>
                <w:rFonts w:eastAsiaTheme="minorEastAsia"/>
                <w:sz w:val="18"/>
                <w:szCs w:val="18"/>
              </w:rPr>
            </w:pPr>
            <w:r w:rsidRPr="00A1578A">
              <w:rPr>
                <w:rFonts w:eastAsiaTheme="minorEastAsia"/>
                <w:sz w:val="18"/>
                <w:szCs w:val="18"/>
              </w:rPr>
              <w:t>14</w:t>
            </w:r>
          </w:p>
        </w:tc>
        <w:tc>
          <w:tcPr>
            <w:tcW w:w="1526" w:type="dxa"/>
            <w:vMerge/>
            <w:tcBorders>
              <w:top w:val="single" w:sz="4" w:space="0" w:color="auto"/>
              <w:left w:val="single" w:sz="4" w:space="0" w:color="auto"/>
              <w:bottom w:val="single" w:sz="4" w:space="0" w:color="auto"/>
              <w:right w:val="single" w:sz="4" w:space="0" w:color="auto"/>
            </w:tcBorders>
          </w:tcPr>
          <w:p w14:paraId="79E6DEEF" w14:textId="77777777" w:rsidR="00A1578A" w:rsidRPr="00A1578A" w:rsidRDefault="00A1578A" w:rsidP="00A1578A">
            <w:pPr>
              <w:jc w:val="left"/>
              <w:rPr>
                <w:rFonts w:eastAsiaTheme="minorEastAsia"/>
                <w:b/>
                <w:sz w:val="18"/>
                <w:szCs w:val="18"/>
              </w:rPr>
            </w:pPr>
          </w:p>
        </w:tc>
      </w:tr>
      <w:tr w:rsidR="00A1578A" w:rsidRPr="00A1578A" w14:paraId="4CC7459C" w14:textId="77777777" w:rsidTr="003F0A8A">
        <w:trPr>
          <w:trHeight w:val="50"/>
        </w:trPr>
        <w:tc>
          <w:tcPr>
            <w:tcW w:w="1947" w:type="dxa"/>
            <w:vMerge/>
            <w:tcBorders>
              <w:top w:val="single" w:sz="4" w:space="0" w:color="auto"/>
              <w:left w:val="single" w:sz="4" w:space="0" w:color="auto"/>
              <w:bottom w:val="single" w:sz="4" w:space="0" w:color="auto"/>
              <w:right w:val="single" w:sz="4" w:space="0" w:color="auto"/>
            </w:tcBorders>
          </w:tcPr>
          <w:p w14:paraId="04F1799B" w14:textId="77777777" w:rsidR="00A1578A" w:rsidRPr="00A1578A" w:rsidRDefault="00A1578A" w:rsidP="00A1578A">
            <w:pPr>
              <w:jc w:val="left"/>
              <w:rPr>
                <w:rFonts w:eastAsiaTheme="minorEastAsia"/>
                <w:b/>
                <w:bCs/>
                <w:sz w:val="18"/>
                <w:szCs w:val="18"/>
              </w:rPr>
            </w:pPr>
          </w:p>
        </w:tc>
        <w:tc>
          <w:tcPr>
            <w:tcW w:w="2199" w:type="dxa"/>
            <w:vMerge/>
            <w:tcBorders>
              <w:top w:val="single" w:sz="4" w:space="0" w:color="auto"/>
              <w:left w:val="single" w:sz="4" w:space="0" w:color="auto"/>
              <w:bottom w:val="single" w:sz="4" w:space="0" w:color="auto"/>
              <w:right w:val="single" w:sz="4" w:space="0" w:color="auto"/>
            </w:tcBorders>
          </w:tcPr>
          <w:p w14:paraId="3ED2EEB3" w14:textId="77777777" w:rsidR="00A1578A" w:rsidRPr="00A1578A" w:rsidRDefault="00A1578A" w:rsidP="00A1578A">
            <w:pPr>
              <w:jc w:val="left"/>
              <w:rPr>
                <w:rFonts w:eastAsiaTheme="minorEastAsia"/>
                <w:sz w:val="18"/>
                <w:szCs w:val="18"/>
              </w:rPr>
            </w:pPr>
          </w:p>
        </w:tc>
        <w:tc>
          <w:tcPr>
            <w:tcW w:w="2419" w:type="dxa"/>
            <w:vMerge/>
            <w:tcBorders>
              <w:top w:val="single" w:sz="4" w:space="0" w:color="auto"/>
              <w:left w:val="single" w:sz="4" w:space="0" w:color="auto"/>
              <w:bottom w:val="single" w:sz="4" w:space="0" w:color="auto"/>
              <w:right w:val="single" w:sz="4" w:space="0" w:color="auto"/>
            </w:tcBorders>
          </w:tcPr>
          <w:p w14:paraId="3D1C1621" w14:textId="77777777" w:rsidR="00A1578A" w:rsidRPr="00A1578A" w:rsidRDefault="00A1578A" w:rsidP="00A1578A">
            <w:pPr>
              <w:tabs>
                <w:tab w:val="left" w:pos="170"/>
              </w:tabs>
              <w:jc w:val="left"/>
              <w:rPr>
                <w:rFonts w:eastAsiaTheme="minorEastAsia"/>
                <w:sz w:val="18"/>
                <w:szCs w:val="18"/>
              </w:rPr>
            </w:pPr>
          </w:p>
        </w:tc>
        <w:tc>
          <w:tcPr>
            <w:tcW w:w="1530" w:type="dxa"/>
            <w:tcBorders>
              <w:top w:val="single" w:sz="4" w:space="0" w:color="auto"/>
              <w:left w:val="single" w:sz="4" w:space="0" w:color="auto"/>
              <w:bottom w:val="single" w:sz="4" w:space="0" w:color="auto"/>
              <w:right w:val="single" w:sz="4" w:space="0" w:color="auto"/>
            </w:tcBorders>
          </w:tcPr>
          <w:p w14:paraId="7989C64D" w14:textId="77777777" w:rsidR="00A1578A" w:rsidRPr="00A1578A" w:rsidRDefault="00A1578A" w:rsidP="00A1578A">
            <w:pPr>
              <w:tabs>
                <w:tab w:val="left" w:pos="34"/>
              </w:tabs>
              <w:ind w:right="-50"/>
              <w:jc w:val="left"/>
              <w:rPr>
                <w:rFonts w:eastAsiaTheme="minorEastAsia"/>
                <w:color w:val="000000"/>
                <w:sz w:val="18"/>
                <w:szCs w:val="18"/>
                <w:shd w:val="clear" w:color="auto" w:fill="FFFFFF"/>
              </w:rPr>
            </w:pPr>
            <w:r w:rsidRPr="00A1578A">
              <w:rPr>
                <w:rFonts w:eastAsiaTheme="minorEastAsia"/>
                <w:color w:val="000000"/>
                <w:sz w:val="18"/>
                <w:szCs w:val="18"/>
                <w:shd w:val="clear" w:color="auto" w:fill="FFFFFF"/>
              </w:rPr>
              <w:t>-</w:t>
            </w:r>
            <w:r w:rsidRPr="00A1578A">
              <w:rPr>
                <w:rFonts w:eastAsiaTheme="minorEastAsia"/>
                <w:i/>
                <w:color w:val="000000"/>
                <w:sz w:val="18"/>
                <w:szCs w:val="18"/>
                <w:shd w:val="clear" w:color="auto" w:fill="FFFFFF"/>
              </w:rPr>
              <w:t>Bacillus pumilus</w:t>
            </w:r>
            <w:r w:rsidRPr="00A1578A">
              <w:rPr>
                <w:rFonts w:eastAsiaTheme="minorEastAsia"/>
                <w:color w:val="000000"/>
                <w:sz w:val="18"/>
                <w:szCs w:val="18"/>
                <w:shd w:val="clear" w:color="auto" w:fill="FFFFFF"/>
              </w:rPr>
              <w:t xml:space="preserve"> QST 2808</w:t>
            </w:r>
          </w:p>
        </w:tc>
        <w:tc>
          <w:tcPr>
            <w:tcW w:w="1549" w:type="dxa"/>
            <w:tcBorders>
              <w:top w:val="single" w:sz="4" w:space="0" w:color="auto"/>
              <w:left w:val="single" w:sz="4" w:space="0" w:color="auto"/>
              <w:bottom w:val="single" w:sz="4" w:space="0" w:color="auto"/>
              <w:right w:val="single" w:sz="4" w:space="0" w:color="auto"/>
            </w:tcBorders>
          </w:tcPr>
          <w:p w14:paraId="358981C4" w14:textId="77777777" w:rsidR="00A1578A" w:rsidRPr="00A1578A" w:rsidRDefault="00A1578A" w:rsidP="00A1578A">
            <w:pPr>
              <w:jc w:val="left"/>
              <w:rPr>
                <w:rFonts w:eastAsiaTheme="minorEastAsia"/>
                <w:sz w:val="18"/>
                <w:szCs w:val="18"/>
              </w:rPr>
            </w:pPr>
            <w:r w:rsidRPr="00A1578A">
              <w:rPr>
                <w:rFonts w:eastAsiaTheme="minorEastAsia"/>
                <w:sz w:val="18"/>
                <w:szCs w:val="18"/>
              </w:rPr>
              <w:t xml:space="preserve">Sonata </w:t>
            </w:r>
          </w:p>
        </w:tc>
        <w:tc>
          <w:tcPr>
            <w:tcW w:w="1409" w:type="dxa"/>
            <w:gridSpan w:val="2"/>
            <w:tcBorders>
              <w:top w:val="single" w:sz="4" w:space="0" w:color="auto"/>
              <w:left w:val="single" w:sz="4" w:space="0" w:color="auto"/>
              <w:bottom w:val="single" w:sz="4" w:space="0" w:color="auto"/>
              <w:right w:val="single" w:sz="4" w:space="0" w:color="auto"/>
            </w:tcBorders>
          </w:tcPr>
          <w:p w14:paraId="7744178A" w14:textId="77777777" w:rsidR="00A1578A" w:rsidRPr="00A1578A" w:rsidRDefault="00A1578A" w:rsidP="00A1578A">
            <w:pPr>
              <w:jc w:val="left"/>
              <w:rPr>
                <w:rFonts w:eastAsiaTheme="minorEastAsia"/>
                <w:sz w:val="18"/>
                <w:szCs w:val="18"/>
              </w:rPr>
            </w:pPr>
            <w:r w:rsidRPr="00A1578A">
              <w:rPr>
                <w:rFonts w:eastAsiaTheme="minorEastAsia"/>
                <w:sz w:val="18"/>
                <w:szCs w:val="18"/>
              </w:rPr>
              <w:t>5-10 l/ha</w:t>
            </w:r>
          </w:p>
        </w:tc>
        <w:tc>
          <w:tcPr>
            <w:tcW w:w="1139" w:type="dxa"/>
            <w:gridSpan w:val="2"/>
            <w:tcBorders>
              <w:top w:val="single" w:sz="4" w:space="0" w:color="auto"/>
              <w:left w:val="single" w:sz="4" w:space="0" w:color="auto"/>
              <w:bottom w:val="single" w:sz="4" w:space="0" w:color="auto"/>
              <w:right w:val="single" w:sz="4" w:space="0" w:color="auto"/>
            </w:tcBorders>
          </w:tcPr>
          <w:p w14:paraId="0A47F316" w14:textId="77777777" w:rsidR="00A1578A" w:rsidRPr="00A1578A" w:rsidRDefault="00A1578A" w:rsidP="00A1578A">
            <w:pPr>
              <w:jc w:val="left"/>
              <w:rPr>
                <w:rFonts w:eastAsiaTheme="minorEastAsia"/>
                <w:sz w:val="18"/>
                <w:szCs w:val="18"/>
              </w:rPr>
            </w:pPr>
            <w:r w:rsidRPr="00A1578A">
              <w:rPr>
                <w:rFonts w:eastAsiaTheme="minorEastAsia"/>
                <w:sz w:val="18"/>
                <w:szCs w:val="18"/>
              </w:rPr>
              <w:t>ni potrebna</w:t>
            </w:r>
          </w:p>
        </w:tc>
        <w:tc>
          <w:tcPr>
            <w:tcW w:w="1526" w:type="dxa"/>
            <w:vMerge/>
            <w:tcBorders>
              <w:top w:val="single" w:sz="4" w:space="0" w:color="auto"/>
              <w:left w:val="single" w:sz="4" w:space="0" w:color="auto"/>
              <w:bottom w:val="single" w:sz="4" w:space="0" w:color="auto"/>
              <w:right w:val="single" w:sz="4" w:space="0" w:color="auto"/>
            </w:tcBorders>
          </w:tcPr>
          <w:p w14:paraId="0545407A" w14:textId="77777777" w:rsidR="00A1578A" w:rsidRPr="00A1578A" w:rsidRDefault="00A1578A" w:rsidP="00A1578A">
            <w:pPr>
              <w:jc w:val="left"/>
              <w:rPr>
                <w:rFonts w:eastAsiaTheme="minorEastAsia"/>
                <w:b/>
                <w:sz w:val="18"/>
                <w:szCs w:val="18"/>
              </w:rPr>
            </w:pPr>
          </w:p>
        </w:tc>
      </w:tr>
      <w:tr w:rsidR="00A1578A" w:rsidRPr="00A1578A" w14:paraId="1CC18612" w14:textId="77777777" w:rsidTr="003F0A8A">
        <w:trPr>
          <w:trHeight w:val="50"/>
        </w:trPr>
        <w:tc>
          <w:tcPr>
            <w:tcW w:w="1947" w:type="dxa"/>
            <w:vMerge/>
            <w:tcBorders>
              <w:top w:val="single" w:sz="4" w:space="0" w:color="auto"/>
              <w:left w:val="single" w:sz="4" w:space="0" w:color="auto"/>
              <w:bottom w:val="single" w:sz="4" w:space="0" w:color="auto"/>
              <w:right w:val="single" w:sz="4" w:space="0" w:color="auto"/>
            </w:tcBorders>
          </w:tcPr>
          <w:p w14:paraId="13C661D8" w14:textId="77777777" w:rsidR="00A1578A" w:rsidRPr="00A1578A" w:rsidRDefault="00A1578A" w:rsidP="00A1578A">
            <w:pPr>
              <w:jc w:val="left"/>
              <w:rPr>
                <w:rFonts w:eastAsiaTheme="minorEastAsia"/>
                <w:b/>
                <w:bCs/>
                <w:sz w:val="18"/>
                <w:szCs w:val="18"/>
              </w:rPr>
            </w:pPr>
          </w:p>
        </w:tc>
        <w:tc>
          <w:tcPr>
            <w:tcW w:w="2199" w:type="dxa"/>
            <w:vMerge/>
            <w:tcBorders>
              <w:top w:val="single" w:sz="4" w:space="0" w:color="auto"/>
              <w:left w:val="single" w:sz="4" w:space="0" w:color="auto"/>
              <w:bottom w:val="single" w:sz="4" w:space="0" w:color="auto"/>
              <w:right w:val="single" w:sz="4" w:space="0" w:color="auto"/>
            </w:tcBorders>
          </w:tcPr>
          <w:p w14:paraId="3CA44BB9" w14:textId="77777777" w:rsidR="00A1578A" w:rsidRPr="00A1578A" w:rsidRDefault="00A1578A" w:rsidP="00A1578A">
            <w:pPr>
              <w:jc w:val="left"/>
              <w:rPr>
                <w:rFonts w:eastAsiaTheme="minorEastAsia"/>
                <w:sz w:val="18"/>
                <w:szCs w:val="18"/>
              </w:rPr>
            </w:pPr>
          </w:p>
        </w:tc>
        <w:tc>
          <w:tcPr>
            <w:tcW w:w="2419" w:type="dxa"/>
            <w:vMerge/>
            <w:tcBorders>
              <w:top w:val="single" w:sz="4" w:space="0" w:color="auto"/>
              <w:left w:val="single" w:sz="4" w:space="0" w:color="auto"/>
              <w:bottom w:val="single" w:sz="4" w:space="0" w:color="auto"/>
              <w:right w:val="single" w:sz="4" w:space="0" w:color="auto"/>
            </w:tcBorders>
          </w:tcPr>
          <w:p w14:paraId="05F9D127" w14:textId="77777777" w:rsidR="00A1578A" w:rsidRPr="00A1578A" w:rsidRDefault="00A1578A" w:rsidP="00A1578A">
            <w:pPr>
              <w:tabs>
                <w:tab w:val="left" w:pos="170"/>
              </w:tabs>
              <w:jc w:val="left"/>
              <w:rPr>
                <w:rFonts w:eastAsiaTheme="minorEastAsia"/>
                <w:sz w:val="18"/>
                <w:szCs w:val="18"/>
              </w:rPr>
            </w:pPr>
          </w:p>
        </w:tc>
        <w:tc>
          <w:tcPr>
            <w:tcW w:w="7153" w:type="dxa"/>
            <w:gridSpan w:val="7"/>
            <w:tcBorders>
              <w:top w:val="single" w:sz="4" w:space="0" w:color="auto"/>
              <w:left w:val="single" w:sz="4" w:space="0" w:color="auto"/>
              <w:bottom w:val="single" w:sz="4" w:space="0" w:color="auto"/>
              <w:right w:val="single" w:sz="4" w:space="0" w:color="auto"/>
            </w:tcBorders>
          </w:tcPr>
          <w:p w14:paraId="5BD96995" w14:textId="77777777" w:rsidR="00A1578A" w:rsidRPr="00A1578A" w:rsidRDefault="00A1578A" w:rsidP="00A1578A">
            <w:pPr>
              <w:rPr>
                <w:rFonts w:eastAsiaTheme="minorEastAsia"/>
                <w:sz w:val="18"/>
                <w:szCs w:val="18"/>
              </w:rPr>
            </w:pPr>
            <w:r w:rsidRPr="00A1578A">
              <w:rPr>
                <w:rFonts w:eastAsiaTheme="minorEastAsia"/>
                <w:sz w:val="18"/>
                <w:szCs w:val="18"/>
              </w:rPr>
              <w:t>Vsi razen Sercadis plus: MANJŠA UPORABA</w:t>
            </w:r>
          </w:p>
          <w:p w14:paraId="3EB45D9C" w14:textId="77777777" w:rsidR="00A1578A" w:rsidRPr="00A1578A" w:rsidRDefault="00A1578A" w:rsidP="00A1578A">
            <w:pPr>
              <w:jc w:val="left"/>
              <w:rPr>
                <w:rFonts w:eastAsiaTheme="minorEastAsia"/>
                <w:sz w:val="18"/>
                <w:szCs w:val="18"/>
              </w:rPr>
            </w:pPr>
            <w:r w:rsidRPr="00A1578A">
              <w:rPr>
                <w:rFonts w:eastAsiaTheme="minorEastAsia"/>
                <w:sz w:val="18"/>
                <w:szCs w:val="18"/>
                <w:u w:val="single"/>
              </w:rPr>
              <w:t>Sercadis plus:</w:t>
            </w:r>
            <w:r w:rsidRPr="00A1578A">
              <w:rPr>
                <w:rFonts w:eastAsiaTheme="minorEastAsia"/>
                <w:sz w:val="18"/>
                <w:szCs w:val="18"/>
              </w:rPr>
              <w:t xml:space="preserve"> tudi za zatiranje gliv iz rodu </w:t>
            </w:r>
            <w:r w:rsidRPr="00A1578A">
              <w:rPr>
                <w:rFonts w:eastAsiaTheme="minorEastAsia"/>
                <w:i/>
                <w:sz w:val="18"/>
                <w:szCs w:val="18"/>
              </w:rPr>
              <w:t>Leveillula</w:t>
            </w:r>
          </w:p>
          <w:p w14:paraId="2877F367" w14:textId="77777777" w:rsidR="00A1578A" w:rsidRPr="00A1578A" w:rsidRDefault="00A1578A" w:rsidP="00A1578A">
            <w:pPr>
              <w:jc w:val="left"/>
              <w:rPr>
                <w:rFonts w:eastAsiaTheme="minorEastAsia"/>
                <w:sz w:val="18"/>
                <w:szCs w:val="18"/>
              </w:rPr>
            </w:pPr>
            <w:r w:rsidRPr="00A1578A">
              <w:rPr>
                <w:rFonts w:eastAsiaTheme="minorEastAsia"/>
                <w:sz w:val="18"/>
                <w:szCs w:val="18"/>
                <w:u w:val="single"/>
              </w:rPr>
              <w:t>Signum:</w:t>
            </w:r>
            <w:r w:rsidRPr="00A1578A">
              <w:rPr>
                <w:rFonts w:eastAsiaTheme="minorEastAsia"/>
                <w:sz w:val="18"/>
                <w:szCs w:val="18"/>
              </w:rPr>
              <w:t xml:space="preserve"> tudi za zatiranje peteršiljeve rje (</w:t>
            </w:r>
            <w:r w:rsidRPr="00A1578A">
              <w:rPr>
                <w:rFonts w:eastAsiaTheme="minorEastAsia"/>
                <w:i/>
                <w:sz w:val="18"/>
                <w:szCs w:val="18"/>
              </w:rPr>
              <w:t>Puccinia rubiginosa</w:t>
            </w:r>
            <w:r w:rsidRPr="00A1578A">
              <w:rPr>
                <w:rFonts w:eastAsiaTheme="minorEastAsia"/>
                <w:sz w:val="18"/>
                <w:szCs w:val="18"/>
              </w:rPr>
              <w:t>)</w:t>
            </w:r>
          </w:p>
        </w:tc>
      </w:tr>
      <w:tr w:rsidR="00A1578A" w:rsidRPr="00A1578A" w14:paraId="692B2346" w14:textId="77777777" w:rsidTr="003F0A8A">
        <w:trPr>
          <w:trHeight w:val="50"/>
        </w:trPr>
        <w:tc>
          <w:tcPr>
            <w:tcW w:w="1947" w:type="dxa"/>
            <w:tcBorders>
              <w:top w:val="single" w:sz="4" w:space="0" w:color="auto"/>
              <w:left w:val="single" w:sz="4" w:space="0" w:color="auto"/>
              <w:bottom w:val="single" w:sz="4" w:space="0" w:color="auto"/>
              <w:right w:val="single" w:sz="4" w:space="0" w:color="auto"/>
            </w:tcBorders>
          </w:tcPr>
          <w:p w14:paraId="4741173D" w14:textId="77777777" w:rsidR="00A1578A" w:rsidRPr="00A1578A" w:rsidRDefault="00A1578A" w:rsidP="00A1578A">
            <w:pPr>
              <w:jc w:val="left"/>
              <w:rPr>
                <w:rFonts w:eastAsiaTheme="minorEastAsia"/>
                <w:b/>
                <w:bCs/>
                <w:sz w:val="18"/>
                <w:szCs w:val="18"/>
              </w:rPr>
            </w:pPr>
            <w:r w:rsidRPr="00A1578A">
              <w:rPr>
                <w:rFonts w:eastAsiaTheme="minorEastAsia"/>
                <w:b/>
                <w:bCs/>
                <w:sz w:val="18"/>
                <w:szCs w:val="18"/>
              </w:rPr>
              <w:t xml:space="preserve">Glivične bolezni sejančkov </w:t>
            </w:r>
            <w:r w:rsidRPr="00A1578A">
              <w:rPr>
                <w:rFonts w:eastAsiaTheme="minorEastAsia"/>
                <w:bCs/>
                <w:sz w:val="18"/>
                <w:szCs w:val="18"/>
              </w:rPr>
              <w:t>oziroma</w:t>
            </w:r>
            <w:r w:rsidRPr="00A1578A">
              <w:rPr>
                <w:rFonts w:eastAsiaTheme="minorEastAsia"/>
                <w:b/>
                <w:bCs/>
                <w:sz w:val="18"/>
                <w:szCs w:val="18"/>
              </w:rPr>
              <w:t xml:space="preserve"> sadik</w:t>
            </w:r>
          </w:p>
        </w:tc>
        <w:tc>
          <w:tcPr>
            <w:tcW w:w="2199" w:type="dxa"/>
            <w:tcBorders>
              <w:top w:val="single" w:sz="4" w:space="0" w:color="auto"/>
              <w:left w:val="single" w:sz="4" w:space="0" w:color="auto"/>
              <w:bottom w:val="single" w:sz="4" w:space="0" w:color="auto"/>
              <w:right w:val="single" w:sz="4" w:space="0" w:color="auto"/>
            </w:tcBorders>
          </w:tcPr>
          <w:p w14:paraId="27254991" w14:textId="77777777" w:rsidR="00A1578A" w:rsidRPr="00A1578A" w:rsidRDefault="00A1578A" w:rsidP="00A1578A">
            <w:pPr>
              <w:jc w:val="left"/>
              <w:rPr>
                <w:rFonts w:eastAsiaTheme="minorEastAsia"/>
                <w:sz w:val="18"/>
                <w:szCs w:val="18"/>
              </w:rPr>
            </w:pPr>
          </w:p>
        </w:tc>
        <w:tc>
          <w:tcPr>
            <w:tcW w:w="2419" w:type="dxa"/>
            <w:tcBorders>
              <w:top w:val="single" w:sz="4" w:space="0" w:color="auto"/>
              <w:left w:val="single" w:sz="4" w:space="0" w:color="auto"/>
              <w:bottom w:val="single" w:sz="4" w:space="0" w:color="auto"/>
              <w:right w:val="single" w:sz="4" w:space="0" w:color="auto"/>
            </w:tcBorders>
          </w:tcPr>
          <w:p w14:paraId="5C840150" w14:textId="77777777" w:rsidR="00A1578A" w:rsidRPr="00A1578A" w:rsidRDefault="00A1578A" w:rsidP="00A1578A">
            <w:pPr>
              <w:tabs>
                <w:tab w:val="left" w:pos="170"/>
              </w:tabs>
              <w:jc w:val="left"/>
              <w:rPr>
                <w:rFonts w:eastAsiaTheme="minorEastAsia"/>
                <w:sz w:val="18"/>
                <w:szCs w:val="18"/>
              </w:rPr>
            </w:pPr>
          </w:p>
        </w:tc>
        <w:tc>
          <w:tcPr>
            <w:tcW w:w="1530" w:type="dxa"/>
            <w:tcBorders>
              <w:top w:val="single" w:sz="4" w:space="0" w:color="auto"/>
              <w:left w:val="single" w:sz="4" w:space="0" w:color="auto"/>
              <w:bottom w:val="single" w:sz="4" w:space="0" w:color="auto"/>
              <w:right w:val="single" w:sz="4" w:space="0" w:color="auto"/>
            </w:tcBorders>
          </w:tcPr>
          <w:p w14:paraId="4F333866" w14:textId="77777777" w:rsidR="00A1578A" w:rsidRPr="00A1578A" w:rsidRDefault="00A1578A" w:rsidP="00A1578A">
            <w:pPr>
              <w:jc w:val="left"/>
              <w:rPr>
                <w:rFonts w:eastAsiaTheme="minorEastAsia"/>
                <w:sz w:val="18"/>
                <w:szCs w:val="18"/>
              </w:rPr>
            </w:pPr>
            <w:r w:rsidRPr="00A1578A">
              <w:rPr>
                <w:rFonts w:eastAsiaTheme="minorEastAsia"/>
                <w:sz w:val="18"/>
                <w:szCs w:val="18"/>
              </w:rPr>
              <w:t>-</w:t>
            </w:r>
            <w:r w:rsidRPr="00A1578A">
              <w:rPr>
                <w:rFonts w:eastAsiaTheme="minorEastAsia"/>
                <w:i/>
                <w:sz w:val="18"/>
                <w:szCs w:val="18"/>
              </w:rPr>
              <w:t>Pythium oligandrum</w:t>
            </w:r>
            <w:r w:rsidRPr="00A1578A">
              <w:rPr>
                <w:rFonts w:eastAsiaTheme="minorEastAsia"/>
                <w:sz w:val="18"/>
                <w:szCs w:val="18"/>
              </w:rPr>
              <w:t xml:space="preserve"> M1</w:t>
            </w:r>
          </w:p>
        </w:tc>
        <w:tc>
          <w:tcPr>
            <w:tcW w:w="1549" w:type="dxa"/>
            <w:tcBorders>
              <w:top w:val="single" w:sz="4" w:space="0" w:color="auto"/>
              <w:left w:val="single" w:sz="4" w:space="0" w:color="auto"/>
              <w:bottom w:val="single" w:sz="4" w:space="0" w:color="auto"/>
              <w:right w:val="single" w:sz="4" w:space="0" w:color="auto"/>
            </w:tcBorders>
          </w:tcPr>
          <w:p w14:paraId="7B076ED4" w14:textId="77777777" w:rsidR="00A1578A" w:rsidRPr="00A1578A" w:rsidRDefault="00A1578A" w:rsidP="00A1578A">
            <w:pPr>
              <w:jc w:val="left"/>
              <w:rPr>
                <w:rFonts w:eastAsiaTheme="minorEastAsia"/>
                <w:b/>
                <w:sz w:val="18"/>
                <w:szCs w:val="18"/>
              </w:rPr>
            </w:pPr>
            <w:r w:rsidRPr="00A1578A">
              <w:rPr>
                <w:rFonts w:eastAsiaTheme="minorEastAsia"/>
                <w:sz w:val="18"/>
                <w:szCs w:val="18"/>
              </w:rPr>
              <w:t>Polyvrsum</w:t>
            </w:r>
            <w:r w:rsidRPr="00A1578A">
              <w:rPr>
                <w:rFonts w:eastAsiaTheme="minorEastAsia"/>
                <w:b/>
                <w:sz w:val="18"/>
                <w:szCs w:val="18"/>
              </w:rPr>
              <w:t>*1</w:t>
            </w:r>
          </w:p>
        </w:tc>
        <w:tc>
          <w:tcPr>
            <w:tcW w:w="1409" w:type="dxa"/>
            <w:gridSpan w:val="2"/>
            <w:tcBorders>
              <w:top w:val="single" w:sz="4" w:space="0" w:color="auto"/>
              <w:left w:val="single" w:sz="4" w:space="0" w:color="auto"/>
              <w:bottom w:val="single" w:sz="4" w:space="0" w:color="auto"/>
              <w:right w:val="single" w:sz="4" w:space="0" w:color="auto"/>
            </w:tcBorders>
          </w:tcPr>
          <w:p w14:paraId="6733A9AF" w14:textId="77777777" w:rsidR="00A1578A" w:rsidRPr="00A1578A" w:rsidRDefault="00A1578A" w:rsidP="00A1578A">
            <w:pPr>
              <w:jc w:val="left"/>
              <w:rPr>
                <w:rFonts w:eastAsiaTheme="minorEastAsia"/>
                <w:sz w:val="18"/>
                <w:szCs w:val="18"/>
              </w:rPr>
            </w:pPr>
            <w:r w:rsidRPr="00A1578A">
              <w:rPr>
                <w:rFonts w:eastAsiaTheme="minorEastAsia"/>
                <w:sz w:val="18"/>
                <w:szCs w:val="18"/>
              </w:rPr>
              <w:t>2 g/kg semena</w:t>
            </w:r>
          </w:p>
        </w:tc>
        <w:tc>
          <w:tcPr>
            <w:tcW w:w="1139" w:type="dxa"/>
            <w:gridSpan w:val="2"/>
            <w:tcBorders>
              <w:top w:val="single" w:sz="4" w:space="0" w:color="auto"/>
              <w:left w:val="single" w:sz="4" w:space="0" w:color="auto"/>
              <w:bottom w:val="single" w:sz="4" w:space="0" w:color="auto"/>
              <w:right w:val="single" w:sz="4" w:space="0" w:color="auto"/>
            </w:tcBorders>
          </w:tcPr>
          <w:p w14:paraId="4401835A" w14:textId="77777777" w:rsidR="00A1578A" w:rsidRPr="00A1578A" w:rsidRDefault="00A1578A" w:rsidP="00A1578A">
            <w:pPr>
              <w:jc w:val="left"/>
              <w:rPr>
                <w:rFonts w:eastAsiaTheme="minorEastAsia"/>
                <w:sz w:val="18"/>
                <w:szCs w:val="18"/>
              </w:rPr>
            </w:pPr>
            <w:r w:rsidRPr="00A1578A">
              <w:rPr>
                <w:rFonts w:eastAsiaTheme="minorEastAsia"/>
                <w:sz w:val="18"/>
                <w:szCs w:val="18"/>
              </w:rPr>
              <w:t>1</w:t>
            </w:r>
          </w:p>
        </w:tc>
        <w:tc>
          <w:tcPr>
            <w:tcW w:w="1526" w:type="dxa"/>
            <w:tcBorders>
              <w:top w:val="single" w:sz="4" w:space="0" w:color="auto"/>
              <w:left w:val="single" w:sz="4" w:space="0" w:color="auto"/>
              <w:bottom w:val="single" w:sz="4" w:space="0" w:color="auto"/>
              <w:right w:val="single" w:sz="4" w:space="0" w:color="auto"/>
            </w:tcBorders>
          </w:tcPr>
          <w:p w14:paraId="0918F94D" w14:textId="77777777" w:rsidR="00A1578A" w:rsidRPr="00A1578A" w:rsidRDefault="00A1578A" w:rsidP="00A1578A">
            <w:pPr>
              <w:rPr>
                <w:rFonts w:eastAsiaTheme="minorEastAsia"/>
                <w:sz w:val="18"/>
                <w:szCs w:val="18"/>
              </w:rPr>
            </w:pPr>
            <w:r w:rsidRPr="00A1578A">
              <w:rPr>
                <w:rFonts w:eastAsiaTheme="minorEastAsia"/>
                <w:sz w:val="18"/>
                <w:szCs w:val="18"/>
              </w:rPr>
              <w:t>Suho ali vlažno tretiranje semena v zaprtih prostorih, MANJŠA UPORABA</w:t>
            </w:r>
          </w:p>
          <w:p w14:paraId="1E20BE24" w14:textId="77777777" w:rsidR="00A1578A" w:rsidRPr="00A1578A" w:rsidRDefault="00A1578A" w:rsidP="00A1578A">
            <w:pPr>
              <w:rPr>
                <w:rFonts w:eastAsiaTheme="minorEastAsia"/>
                <w:b/>
                <w:sz w:val="18"/>
                <w:szCs w:val="18"/>
              </w:rPr>
            </w:pPr>
            <w:r w:rsidRPr="00A1578A">
              <w:rPr>
                <w:rFonts w:eastAsiaTheme="minorEastAsia"/>
                <w:b/>
                <w:sz w:val="18"/>
                <w:szCs w:val="18"/>
              </w:rPr>
              <w:t>*1   30.04.2022</w:t>
            </w:r>
          </w:p>
        </w:tc>
      </w:tr>
      <w:tr w:rsidR="00A1578A" w:rsidRPr="00A1578A" w14:paraId="2C6457C9" w14:textId="77777777" w:rsidTr="003F0A8A">
        <w:trPr>
          <w:trHeight w:val="50"/>
        </w:trPr>
        <w:tc>
          <w:tcPr>
            <w:tcW w:w="1947" w:type="dxa"/>
            <w:vMerge w:val="restart"/>
            <w:tcBorders>
              <w:top w:val="single" w:sz="4" w:space="0" w:color="auto"/>
              <w:left w:val="single" w:sz="4" w:space="0" w:color="auto"/>
              <w:right w:val="single" w:sz="4" w:space="0" w:color="auto"/>
            </w:tcBorders>
          </w:tcPr>
          <w:p w14:paraId="36F5171C" w14:textId="77777777" w:rsidR="00A1578A" w:rsidRPr="00A1578A" w:rsidRDefault="00A1578A" w:rsidP="00A1578A">
            <w:pPr>
              <w:jc w:val="left"/>
              <w:rPr>
                <w:rFonts w:eastAsiaTheme="minorEastAsia"/>
                <w:b/>
                <w:iCs/>
                <w:sz w:val="17"/>
                <w:szCs w:val="17"/>
              </w:rPr>
            </w:pPr>
            <w:r w:rsidRPr="00A1578A">
              <w:rPr>
                <w:rFonts w:eastAsiaTheme="minorEastAsia"/>
                <w:b/>
                <w:iCs/>
                <w:sz w:val="17"/>
                <w:szCs w:val="17"/>
              </w:rPr>
              <w:t>Listne uši</w:t>
            </w:r>
          </w:p>
          <w:p w14:paraId="73846F7A" w14:textId="77777777" w:rsidR="00A1578A" w:rsidRPr="00A1578A" w:rsidRDefault="00A1578A" w:rsidP="00A1578A">
            <w:pPr>
              <w:jc w:val="left"/>
              <w:rPr>
                <w:rFonts w:eastAsiaTheme="minorEastAsia"/>
                <w:b/>
                <w:bCs/>
                <w:sz w:val="17"/>
                <w:szCs w:val="17"/>
              </w:rPr>
            </w:pPr>
            <w:r w:rsidRPr="00A1578A">
              <w:rPr>
                <w:rFonts w:eastAsiaTheme="minorEastAsia"/>
                <w:i/>
                <w:sz w:val="17"/>
                <w:szCs w:val="17"/>
              </w:rPr>
              <w:t>Aphididae</w:t>
            </w:r>
          </w:p>
        </w:tc>
        <w:tc>
          <w:tcPr>
            <w:tcW w:w="2199" w:type="dxa"/>
            <w:vMerge w:val="restart"/>
            <w:tcBorders>
              <w:top w:val="single" w:sz="4" w:space="0" w:color="auto"/>
              <w:left w:val="single" w:sz="4" w:space="0" w:color="auto"/>
              <w:right w:val="single" w:sz="4" w:space="0" w:color="auto"/>
            </w:tcBorders>
          </w:tcPr>
          <w:p w14:paraId="3AB58126" w14:textId="77777777" w:rsidR="00A1578A" w:rsidRPr="00A1578A" w:rsidRDefault="00A1578A" w:rsidP="00A1578A">
            <w:pPr>
              <w:jc w:val="left"/>
              <w:rPr>
                <w:rFonts w:eastAsiaTheme="minorEastAsia"/>
                <w:sz w:val="17"/>
                <w:szCs w:val="17"/>
              </w:rPr>
            </w:pPr>
            <w:r w:rsidRPr="00A1578A">
              <w:rPr>
                <w:rFonts w:eastAsiaTheme="minorEastAsia"/>
                <w:sz w:val="17"/>
                <w:szCs w:val="17"/>
              </w:rPr>
              <w:t>Deformirajo liste, ki porumenijo, ob žilah najdemo drobne uši.</w:t>
            </w:r>
          </w:p>
        </w:tc>
        <w:tc>
          <w:tcPr>
            <w:tcW w:w="2419" w:type="dxa"/>
            <w:vMerge w:val="restart"/>
            <w:tcBorders>
              <w:top w:val="single" w:sz="4" w:space="0" w:color="auto"/>
              <w:left w:val="single" w:sz="4" w:space="0" w:color="auto"/>
              <w:right w:val="single" w:sz="4" w:space="0" w:color="auto"/>
            </w:tcBorders>
          </w:tcPr>
          <w:p w14:paraId="602862F3" w14:textId="77777777" w:rsidR="00A1578A" w:rsidRPr="00A1578A" w:rsidRDefault="00A1578A" w:rsidP="00A1578A">
            <w:pPr>
              <w:tabs>
                <w:tab w:val="left" w:pos="170"/>
              </w:tabs>
              <w:jc w:val="left"/>
              <w:rPr>
                <w:rFonts w:eastAsiaTheme="minorEastAsia"/>
                <w:sz w:val="17"/>
                <w:szCs w:val="17"/>
              </w:rPr>
            </w:pPr>
            <w:r w:rsidRPr="00A1578A">
              <w:rPr>
                <w:rFonts w:eastAsiaTheme="minorEastAsia"/>
                <w:sz w:val="17"/>
                <w:szCs w:val="17"/>
              </w:rPr>
              <w:t>Agrotehnični ukrepi:</w:t>
            </w:r>
          </w:p>
          <w:p w14:paraId="0868DD72" w14:textId="77777777" w:rsidR="00A1578A" w:rsidRPr="00A1578A" w:rsidRDefault="00A1578A" w:rsidP="00A1578A">
            <w:pPr>
              <w:tabs>
                <w:tab w:val="left" w:pos="170"/>
              </w:tabs>
              <w:jc w:val="left"/>
              <w:rPr>
                <w:rFonts w:eastAsiaTheme="minorEastAsia"/>
                <w:sz w:val="17"/>
                <w:szCs w:val="17"/>
              </w:rPr>
            </w:pPr>
            <w:r w:rsidRPr="00A1578A">
              <w:rPr>
                <w:rFonts w:eastAsiaTheme="minorEastAsia"/>
                <w:sz w:val="17"/>
                <w:szCs w:val="17"/>
              </w:rPr>
              <w:t>-preprečevanje zapleveljenosti.</w:t>
            </w:r>
          </w:p>
        </w:tc>
        <w:tc>
          <w:tcPr>
            <w:tcW w:w="1530" w:type="dxa"/>
            <w:tcBorders>
              <w:top w:val="single" w:sz="4" w:space="0" w:color="auto"/>
              <w:left w:val="single" w:sz="4" w:space="0" w:color="auto"/>
              <w:bottom w:val="single" w:sz="4" w:space="0" w:color="auto"/>
              <w:right w:val="single" w:sz="4" w:space="0" w:color="auto"/>
            </w:tcBorders>
          </w:tcPr>
          <w:p w14:paraId="3A0417BC" w14:textId="77777777" w:rsidR="00A1578A" w:rsidRPr="00A1578A" w:rsidRDefault="00A1578A" w:rsidP="00A1578A">
            <w:pPr>
              <w:numPr>
                <w:ilvl w:val="0"/>
                <w:numId w:val="11"/>
              </w:numPr>
              <w:tabs>
                <w:tab w:val="clear" w:pos="720"/>
                <w:tab w:val="num" w:pos="112"/>
              </w:tabs>
              <w:ind w:hanging="718"/>
              <w:jc w:val="left"/>
              <w:rPr>
                <w:rFonts w:eastAsiaTheme="minorEastAsia"/>
                <w:sz w:val="17"/>
                <w:szCs w:val="17"/>
              </w:rPr>
            </w:pPr>
            <w:r w:rsidRPr="00A1578A">
              <w:rPr>
                <w:rFonts w:eastAsiaTheme="minorEastAsia"/>
                <w:sz w:val="17"/>
                <w:szCs w:val="17"/>
              </w:rPr>
              <w:t>pirimikarb</w:t>
            </w:r>
          </w:p>
        </w:tc>
        <w:tc>
          <w:tcPr>
            <w:tcW w:w="1549" w:type="dxa"/>
            <w:tcBorders>
              <w:top w:val="single" w:sz="4" w:space="0" w:color="auto"/>
              <w:left w:val="single" w:sz="4" w:space="0" w:color="auto"/>
              <w:bottom w:val="single" w:sz="4" w:space="0" w:color="auto"/>
              <w:right w:val="single" w:sz="4" w:space="0" w:color="auto"/>
            </w:tcBorders>
          </w:tcPr>
          <w:p w14:paraId="4A0F5F6A" w14:textId="77777777" w:rsidR="00A1578A" w:rsidRPr="00A1578A" w:rsidRDefault="00A1578A" w:rsidP="00A1578A">
            <w:pPr>
              <w:jc w:val="left"/>
              <w:rPr>
                <w:rFonts w:eastAsiaTheme="minorEastAsia"/>
                <w:b/>
                <w:sz w:val="17"/>
                <w:szCs w:val="17"/>
              </w:rPr>
            </w:pPr>
            <w:r w:rsidRPr="00A1578A">
              <w:rPr>
                <w:rFonts w:eastAsiaTheme="minorEastAsia"/>
                <w:sz w:val="17"/>
                <w:szCs w:val="17"/>
              </w:rPr>
              <w:t>Pirimor 50 WG</w:t>
            </w:r>
            <w:r w:rsidRPr="00A1578A">
              <w:rPr>
                <w:rFonts w:eastAsiaTheme="minorEastAsia"/>
                <w:b/>
                <w:sz w:val="17"/>
                <w:szCs w:val="17"/>
              </w:rPr>
              <w:t xml:space="preserve"> </w:t>
            </w:r>
          </w:p>
        </w:tc>
        <w:tc>
          <w:tcPr>
            <w:tcW w:w="1409" w:type="dxa"/>
            <w:gridSpan w:val="2"/>
            <w:tcBorders>
              <w:top w:val="single" w:sz="4" w:space="0" w:color="auto"/>
              <w:left w:val="single" w:sz="4" w:space="0" w:color="auto"/>
              <w:bottom w:val="single" w:sz="4" w:space="0" w:color="auto"/>
              <w:right w:val="single" w:sz="4" w:space="0" w:color="auto"/>
            </w:tcBorders>
          </w:tcPr>
          <w:p w14:paraId="4ACC305C" w14:textId="77777777" w:rsidR="00A1578A" w:rsidRPr="00A1578A" w:rsidRDefault="00A1578A" w:rsidP="00A1578A">
            <w:pPr>
              <w:jc w:val="left"/>
              <w:rPr>
                <w:rFonts w:eastAsiaTheme="minorEastAsia"/>
                <w:sz w:val="17"/>
                <w:szCs w:val="17"/>
              </w:rPr>
            </w:pPr>
            <w:r w:rsidRPr="00A1578A">
              <w:rPr>
                <w:rFonts w:eastAsiaTheme="minorEastAsia"/>
                <w:sz w:val="17"/>
                <w:szCs w:val="17"/>
              </w:rPr>
              <w:t>0,75 kg/ha</w:t>
            </w:r>
          </w:p>
        </w:tc>
        <w:tc>
          <w:tcPr>
            <w:tcW w:w="1139" w:type="dxa"/>
            <w:gridSpan w:val="2"/>
            <w:tcBorders>
              <w:top w:val="single" w:sz="4" w:space="0" w:color="auto"/>
              <w:left w:val="single" w:sz="4" w:space="0" w:color="auto"/>
              <w:bottom w:val="single" w:sz="4" w:space="0" w:color="auto"/>
              <w:right w:val="single" w:sz="4" w:space="0" w:color="auto"/>
            </w:tcBorders>
          </w:tcPr>
          <w:p w14:paraId="166824DF" w14:textId="77777777" w:rsidR="00A1578A" w:rsidRPr="00A1578A" w:rsidRDefault="00A1578A" w:rsidP="00A1578A">
            <w:pPr>
              <w:jc w:val="left"/>
              <w:rPr>
                <w:rFonts w:eastAsiaTheme="minorEastAsia"/>
                <w:sz w:val="17"/>
                <w:szCs w:val="17"/>
              </w:rPr>
            </w:pPr>
            <w:r w:rsidRPr="00A1578A">
              <w:rPr>
                <w:rFonts w:eastAsiaTheme="minorEastAsia"/>
                <w:sz w:val="17"/>
                <w:szCs w:val="17"/>
              </w:rPr>
              <w:t>7</w:t>
            </w:r>
          </w:p>
        </w:tc>
        <w:tc>
          <w:tcPr>
            <w:tcW w:w="1526" w:type="dxa"/>
            <w:vMerge w:val="restart"/>
            <w:tcBorders>
              <w:top w:val="single" w:sz="4" w:space="0" w:color="auto"/>
              <w:left w:val="single" w:sz="4" w:space="0" w:color="auto"/>
              <w:right w:val="single" w:sz="4" w:space="0" w:color="auto"/>
            </w:tcBorders>
          </w:tcPr>
          <w:p w14:paraId="345B449F" w14:textId="77777777" w:rsidR="00A1578A" w:rsidRPr="00A1578A" w:rsidRDefault="00A1578A" w:rsidP="00A1578A">
            <w:pPr>
              <w:jc w:val="left"/>
              <w:rPr>
                <w:rFonts w:eastAsiaTheme="minorEastAsia"/>
                <w:b/>
                <w:sz w:val="17"/>
                <w:szCs w:val="17"/>
              </w:rPr>
            </w:pPr>
          </w:p>
        </w:tc>
      </w:tr>
      <w:tr w:rsidR="00A1578A" w:rsidRPr="00A1578A" w14:paraId="0645381E" w14:textId="77777777" w:rsidTr="003F0A8A">
        <w:trPr>
          <w:trHeight w:val="50"/>
        </w:trPr>
        <w:tc>
          <w:tcPr>
            <w:tcW w:w="1947" w:type="dxa"/>
            <w:vMerge/>
            <w:tcBorders>
              <w:left w:val="single" w:sz="4" w:space="0" w:color="auto"/>
              <w:bottom w:val="single" w:sz="4" w:space="0" w:color="auto"/>
              <w:right w:val="single" w:sz="4" w:space="0" w:color="auto"/>
            </w:tcBorders>
          </w:tcPr>
          <w:p w14:paraId="20889390" w14:textId="77777777" w:rsidR="00A1578A" w:rsidRPr="00A1578A" w:rsidRDefault="00A1578A" w:rsidP="00A1578A">
            <w:pPr>
              <w:jc w:val="left"/>
              <w:rPr>
                <w:rFonts w:eastAsiaTheme="minorEastAsia"/>
                <w:b/>
                <w:iCs/>
                <w:sz w:val="17"/>
                <w:szCs w:val="17"/>
              </w:rPr>
            </w:pPr>
          </w:p>
        </w:tc>
        <w:tc>
          <w:tcPr>
            <w:tcW w:w="2199" w:type="dxa"/>
            <w:vMerge/>
            <w:tcBorders>
              <w:left w:val="single" w:sz="4" w:space="0" w:color="auto"/>
              <w:bottom w:val="single" w:sz="4" w:space="0" w:color="auto"/>
              <w:right w:val="single" w:sz="4" w:space="0" w:color="auto"/>
            </w:tcBorders>
          </w:tcPr>
          <w:p w14:paraId="3291B11D" w14:textId="77777777" w:rsidR="00A1578A" w:rsidRPr="00A1578A" w:rsidRDefault="00A1578A" w:rsidP="00A1578A">
            <w:pPr>
              <w:jc w:val="left"/>
              <w:rPr>
                <w:rFonts w:eastAsiaTheme="minorEastAsia"/>
                <w:sz w:val="17"/>
                <w:szCs w:val="17"/>
              </w:rPr>
            </w:pPr>
          </w:p>
        </w:tc>
        <w:tc>
          <w:tcPr>
            <w:tcW w:w="2419" w:type="dxa"/>
            <w:vMerge/>
            <w:tcBorders>
              <w:left w:val="single" w:sz="4" w:space="0" w:color="auto"/>
              <w:bottom w:val="single" w:sz="4" w:space="0" w:color="auto"/>
              <w:right w:val="single" w:sz="4" w:space="0" w:color="auto"/>
            </w:tcBorders>
          </w:tcPr>
          <w:p w14:paraId="1A44690C" w14:textId="77777777" w:rsidR="00A1578A" w:rsidRPr="00A1578A" w:rsidRDefault="00A1578A" w:rsidP="00A1578A">
            <w:pPr>
              <w:tabs>
                <w:tab w:val="left" w:pos="170"/>
              </w:tabs>
              <w:jc w:val="left"/>
              <w:rPr>
                <w:rFonts w:eastAsiaTheme="minorEastAsia"/>
                <w:sz w:val="17"/>
                <w:szCs w:val="17"/>
              </w:rPr>
            </w:pPr>
          </w:p>
        </w:tc>
        <w:tc>
          <w:tcPr>
            <w:tcW w:w="5627" w:type="dxa"/>
            <w:gridSpan w:val="6"/>
            <w:tcBorders>
              <w:top w:val="single" w:sz="4" w:space="0" w:color="auto"/>
              <w:left w:val="single" w:sz="4" w:space="0" w:color="auto"/>
              <w:bottom w:val="single" w:sz="4" w:space="0" w:color="auto"/>
              <w:right w:val="single" w:sz="4" w:space="0" w:color="auto"/>
            </w:tcBorders>
          </w:tcPr>
          <w:p w14:paraId="4D7EBE16" w14:textId="77777777" w:rsidR="00A1578A" w:rsidRPr="00A1578A" w:rsidRDefault="00A1578A" w:rsidP="00A1578A">
            <w:pPr>
              <w:jc w:val="left"/>
              <w:rPr>
                <w:rFonts w:eastAsiaTheme="minorEastAsia"/>
                <w:b/>
                <w:sz w:val="17"/>
                <w:szCs w:val="17"/>
              </w:rPr>
            </w:pPr>
            <w:r w:rsidRPr="00A1578A">
              <w:rPr>
                <w:rFonts w:eastAsiaTheme="minorEastAsia"/>
                <w:b/>
                <w:sz w:val="17"/>
                <w:szCs w:val="17"/>
              </w:rPr>
              <w:t>Samo na peteršilju za koren</w:t>
            </w:r>
            <w:r w:rsidRPr="00A1578A">
              <w:rPr>
                <w:rFonts w:eastAsiaTheme="minorEastAsia"/>
                <w:sz w:val="17"/>
                <w:szCs w:val="17"/>
              </w:rPr>
              <w:t>, brez listja!</w:t>
            </w:r>
          </w:p>
          <w:p w14:paraId="124F2BD6" w14:textId="77777777" w:rsidR="00A1578A" w:rsidRPr="00A1578A" w:rsidRDefault="00A1578A" w:rsidP="00A1578A">
            <w:pPr>
              <w:jc w:val="left"/>
              <w:rPr>
                <w:rFonts w:eastAsiaTheme="minorEastAsia"/>
                <w:sz w:val="17"/>
                <w:szCs w:val="17"/>
              </w:rPr>
            </w:pPr>
            <w:r w:rsidRPr="00A1578A">
              <w:rPr>
                <w:rFonts w:eastAsiaTheme="minorEastAsia"/>
                <w:sz w:val="17"/>
                <w:szCs w:val="17"/>
              </w:rPr>
              <w:t>Pridelava NA PROSTEM</w:t>
            </w:r>
            <w:r w:rsidRPr="00A1578A" w:rsidDel="00525E52">
              <w:rPr>
                <w:rFonts w:eastAsiaTheme="minorEastAsia"/>
                <w:b/>
                <w:sz w:val="17"/>
                <w:szCs w:val="17"/>
              </w:rPr>
              <w:t xml:space="preserve"> </w:t>
            </w:r>
          </w:p>
        </w:tc>
        <w:tc>
          <w:tcPr>
            <w:tcW w:w="1526" w:type="dxa"/>
            <w:vMerge/>
            <w:tcBorders>
              <w:left w:val="single" w:sz="4" w:space="0" w:color="auto"/>
              <w:bottom w:val="single" w:sz="4" w:space="0" w:color="auto"/>
              <w:right w:val="single" w:sz="4" w:space="0" w:color="auto"/>
            </w:tcBorders>
          </w:tcPr>
          <w:p w14:paraId="02515C0E" w14:textId="77777777" w:rsidR="00A1578A" w:rsidRPr="00A1578A" w:rsidRDefault="00A1578A" w:rsidP="00A1578A">
            <w:pPr>
              <w:jc w:val="left"/>
              <w:rPr>
                <w:rFonts w:eastAsiaTheme="minorEastAsia"/>
                <w:b/>
                <w:sz w:val="17"/>
                <w:szCs w:val="17"/>
              </w:rPr>
            </w:pPr>
          </w:p>
        </w:tc>
      </w:tr>
      <w:tr w:rsidR="00A1578A" w:rsidRPr="00A1578A" w14:paraId="3F50BA16" w14:textId="77777777" w:rsidTr="003F0A8A">
        <w:trPr>
          <w:trHeight w:val="257"/>
        </w:trPr>
        <w:tc>
          <w:tcPr>
            <w:tcW w:w="1947" w:type="dxa"/>
            <w:vMerge w:val="restart"/>
            <w:tcBorders>
              <w:top w:val="single" w:sz="4" w:space="0" w:color="auto"/>
              <w:left w:val="single" w:sz="4" w:space="0" w:color="auto"/>
              <w:right w:val="single" w:sz="4" w:space="0" w:color="auto"/>
            </w:tcBorders>
          </w:tcPr>
          <w:p w14:paraId="28867EC4" w14:textId="77777777" w:rsidR="00A1578A" w:rsidRPr="00A1578A" w:rsidRDefault="00A1578A" w:rsidP="00A1578A">
            <w:pPr>
              <w:jc w:val="left"/>
              <w:rPr>
                <w:rFonts w:eastAsiaTheme="minorEastAsia"/>
                <w:b/>
                <w:iCs/>
                <w:sz w:val="17"/>
                <w:szCs w:val="17"/>
              </w:rPr>
            </w:pPr>
            <w:r w:rsidRPr="00A1578A">
              <w:rPr>
                <w:rFonts w:eastAsiaTheme="minorEastAsia"/>
                <w:b/>
                <w:iCs/>
                <w:sz w:val="17"/>
                <w:szCs w:val="17"/>
              </w:rPr>
              <w:t>Korenjeva muha</w:t>
            </w:r>
          </w:p>
          <w:p w14:paraId="4AB9E196" w14:textId="77777777" w:rsidR="00A1578A" w:rsidRPr="00A1578A" w:rsidRDefault="00A1578A" w:rsidP="00A1578A">
            <w:pPr>
              <w:jc w:val="left"/>
              <w:rPr>
                <w:rFonts w:eastAsiaTheme="minorEastAsia"/>
                <w:i/>
                <w:iCs/>
                <w:sz w:val="17"/>
                <w:szCs w:val="17"/>
              </w:rPr>
            </w:pPr>
            <w:r w:rsidRPr="00A1578A">
              <w:rPr>
                <w:rFonts w:eastAsiaTheme="minorEastAsia"/>
                <w:i/>
                <w:iCs/>
                <w:sz w:val="17"/>
                <w:szCs w:val="17"/>
              </w:rPr>
              <w:t>Psila rosae</w:t>
            </w:r>
          </w:p>
        </w:tc>
        <w:tc>
          <w:tcPr>
            <w:tcW w:w="2199" w:type="dxa"/>
            <w:vMerge w:val="restart"/>
            <w:tcBorders>
              <w:top w:val="single" w:sz="4" w:space="0" w:color="auto"/>
              <w:left w:val="single" w:sz="4" w:space="0" w:color="auto"/>
              <w:right w:val="single" w:sz="4" w:space="0" w:color="auto"/>
            </w:tcBorders>
          </w:tcPr>
          <w:p w14:paraId="58101184" w14:textId="77777777" w:rsidR="00A1578A" w:rsidRPr="00A1578A" w:rsidRDefault="00A1578A" w:rsidP="00A1578A">
            <w:pPr>
              <w:jc w:val="left"/>
              <w:rPr>
                <w:rFonts w:eastAsiaTheme="minorEastAsia"/>
                <w:sz w:val="18"/>
                <w:szCs w:val="18"/>
              </w:rPr>
            </w:pPr>
            <w:r w:rsidRPr="00A1578A">
              <w:rPr>
                <w:rFonts w:eastAsiaTheme="minorEastAsia"/>
                <w:sz w:val="18"/>
                <w:szCs w:val="18"/>
              </w:rPr>
              <w:t>Ima dve generaciji na leto.</w:t>
            </w:r>
          </w:p>
          <w:p w14:paraId="7B7CEB30" w14:textId="77777777" w:rsidR="00A1578A" w:rsidRPr="00A1578A" w:rsidRDefault="00A1578A" w:rsidP="00A1578A">
            <w:pPr>
              <w:jc w:val="left"/>
              <w:rPr>
                <w:rFonts w:eastAsiaTheme="minorEastAsia"/>
                <w:sz w:val="17"/>
                <w:szCs w:val="17"/>
              </w:rPr>
            </w:pPr>
            <w:r w:rsidRPr="00A1578A">
              <w:rPr>
                <w:rFonts w:eastAsiaTheme="minorEastAsia"/>
                <w:sz w:val="18"/>
                <w:szCs w:val="18"/>
              </w:rPr>
              <w:t>Prva se pojavi od 4.-6. meseca, druga konec 7.-9. meseca.</w:t>
            </w:r>
          </w:p>
        </w:tc>
        <w:tc>
          <w:tcPr>
            <w:tcW w:w="2419" w:type="dxa"/>
            <w:vMerge w:val="restart"/>
            <w:tcBorders>
              <w:top w:val="single" w:sz="4" w:space="0" w:color="auto"/>
              <w:left w:val="single" w:sz="4" w:space="0" w:color="auto"/>
              <w:right w:val="single" w:sz="4" w:space="0" w:color="auto"/>
            </w:tcBorders>
          </w:tcPr>
          <w:p w14:paraId="02578268" w14:textId="77777777" w:rsidR="00A1578A" w:rsidRPr="00A1578A" w:rsidRDefault="00A1578A" w:rsidP="00A1578A">
            <w:pPr>
              <w:tabs>
                <w:tab w:val="left" w:pos="170"/>
              </w:tabs>
              <w:jc w:val="left"/>
              <w:rPr>
                <w:rFonts w:eastAsiaTheme="minorEastAsia"/>
                <w:sz w:val="17"/>
                <w:szCs w:val="17"/>
              </w:rPr>
            </w:pPr>
            <w:r w:rsidRPr="00A1578A">
              <w:rPr>
                <w:rFonts w:eastAsiaTheme="minorEastAsia"/>
                <w:sz w:val="17"/>
                <w:szCs w:val="17"/>
              </w:rPr>
              <w:t>Sejemo zelo zgodaj ali zelo pozno, rahljamo zemljo, uničimo vse kobulnice v bližini do 2 km.</w:t>
            </w:r>
          </w:p>
        </w:tc>
        <w:tc>
          <w:tcPr>
            <w:tcW w:w="1530" w:type="dxa"/>
            <w:tcBorders>
              <w:top w:val="single" w:sz="4" w:space="0" w:color="auto"/>
              <w:left w:val="single" w:sz="4" w:space="0" w:color="auto"/>
              <w:bottom w:val="single" w:sz="4" w:space="0" w:color="auto"/>
              <w:right w:val="single" w:sz="4" w:space="0" w:color="auto"/>
            </w:tcBorders>
          </w:tcPr>
          <w:p w14:paraId="72328DE5" w14:textId="77777777" w:rsidR="00A1578A" w:rsidRPr="00A1578A" w:rsidRDefault="00A1578A" w:rsidP="00A1578A">
            <w:pPr>
              <w:jc w:val="left"/>
              <w:rPr>
                <w:rFonts w:eastAsiaTheme="minorEastAsia"/>
                <w:sz w:val="17"/>
                <w:szCs w:val="17"/>
              </w:rPr>
            </w:pPr>
            <w:r w:rsidRPr="00A1578A">
              <w:rPr>
                <w:rFonts w:eastAsiaTheme="minorEastAsia"/>
                <w:sz w:val="17"/>
                <w:szCs w:val="17"/>
              </w:rPr>
              <w:t>-ciantraniliprol</w:t>
            </w:r>
          </w:p>
        </w:tc>
        <w:tc>
          <w:tcPr>
            <w:tcW w:w="1549" w:type="dxa"/>
            <w:tcBorders>
              <w:top w:val="single" w:sz="4" w:space="0" w:color="auto"/>
              <w:left w:val="single" w:sz="4" w:space="0" w:color="auto"/>
              <w:bottom w:val="single" w:sz="4" w:space="0" w:color="auto"/>
              <w:right w:val="single" w:sz="4" w:space="0" w:color="auto"/>
            </w:tcBorders>
          </w:tcPr>
          <w:p w14:paraId="187A7A4A" w14:textId="77777777" w:rsidR="00A1578A" w:rsidRPr="00A1578A" w:rsidRDefault="00A1578A" w:rsidP="00A1578A">
            <w:pPr>
              <w:jc w:val="left"/>
              <w:rPr>
                <w:rFonts w:eastAsiaTheme="minorEastAsia"/>
                <w:sz w:val="17"/>
                <w:szCs w:val="17"/>
              </w:rPr>
            </w:pPr>
            <w:r w:rsidRPr="00A1578A">
              <w:rPr>
                <w:rFonts w:eastAsiaTheme="minorEastAsia"/>
                <w:sz w:val="17"/>
                <w:szCs w:val="17"/>
              </w:rPr>
              <w:t>Benevia</w:t>
            </w:r>
          </w:p>
        </w:tc>
        <w:tc>
          <w:tcPr>
            <w:tcW w:w="1409" w:type="dxa"/>
            <w:gridSpan w:val="2"/>
            <w:tcBorders>
              <w:top w:val="single" w:sz="4" w:space="0" w:color="auto"/>
              <w:left w:val="single" w:sz="4" w:space="0" w:color="auto"/>
              <w:bottom w:val="single" w:sz="4" w:space="0" w:color="auto"/>
              <w:right w:val="single" w:sz="4" w:space="0" w:color="auto"/>
            </w:tcBorders>
          </w:tcPr>
          <w:p w14:paraId="2DB2293F" w14:textId="77777777" w:rsidR="00A1578A" w:rsidRPr="00A1578A" w:rsidRDefault="00A1578A" w:rsidP="00A1578A">
            <w:pPr>
              <w:jc w:val="left"/>
              <w:rPr>
                <w:rFonts w:eastAsiaTheme="minorEastAsia"/>
                <w:sz w:val="17"/>
                <w:szCs w:val="17"/>
              </w:rPr>
            </w:pPr>
            <w:r w:rsidRPr="00A1578A">
              <w:rPr>
                <w:rFonts w:eastAsiaTheme="minorEastAsia"/>
                <w:sz w:val="17"/>
                <w:szCs w:val="17"/>
              </w:rPr>
              <w:t>0,75 l/ha</w:t>
            </w:r>
          </w:p>
        </w:tc>
        <w:tc>
          <w:tcPr>
            <w:tcW w:w="1139" w:type="dxa"/>
            <w:gridSpan w:val="2"/>
            <w:tcBorders>
              <w:top w:val="single" w:sz="4" w:space="0" w:color="auto"/>
              <w:left w:val="single" w:sz="4" w:space="0" w:color="auto"/>
              <w:bottom w:val="single" w:sz="4" w:space="0" w:color="auto"/>
              <w:right w:val="single" w:sz="4" w:space="0" w:color="auto"/>
            </w:tcBorders>
          </w:tcPr>
          <w:p w14:paraId="26E530DA" w14:textId="77777777" w:rsidR="00A1578A" w:rsidRPr="00A1578A" w:rsidRDefault="00A1578A" w:rsidP="00A1578A">
            <w:pPr>
              <w:jc w:val="left"/>
              <w:rPr>
                <w:rFonts w:eastAsiaTheme="minorEastAsia"/>
                <w:sz w:val="17"/>
                <w:szCs w:val="17"/>
              </w:rPr>
            </w:pPr>
            <w:r w:rsidRPr="00A1578A">
              <w:rPr>
                <w:rFonts w:eastAsiaTheme="minorEastAsia"/>
                <w:sz w:val="17"/>
                <w:szCs w:val="17"/>
              </w:rPr>
              <w:t>14</w:t>
            </w:r>
          </w:p>
        </w:tc>
        <w:tc>
          <w:tcPr>
            <w:tcW w:w="1526" w:type="dxa"/>
            <w:vMerge w:val="restart"/>
            <w:tcBorders>
              <w:top w:val="single" w:sz="4" w:space="0" w:color="auto"/>
              <w:left w:val="single" w:sz="4" w:space="0" w:color="auto"/>
              <w:right w:val="single" w:sz="4" w:space="0" w:color="auto"/>
            </w:tcBorders>
          </w:tcPr>
          <w:p w14:paraId="418FE24D" w14:textId="77777777" w:rsidR="00A1578A" w:rsidRPr="00A1578A" w:rsidRDefault="00A1578A" w:rsidP="00A1578A">
            <w:pPr>
              <w:jc w:val="left"/>
              <w:rPr>
                <w:rFonts w:eastAsiaTheme="minorEastAsia"/>
                <w:b/>
                <w:sz w:val="17"/>
                <w:szCs w:val="17"/>
              </w:rPr>
            </w:pPr>
            <w:r w:rsidRPr="00A1578A">
              <w:rPr>
                <w:rFonts w:eastAsiaTheme="minorEastAsia"/>
                <w:b/>
                <w:sz w:val="17"/>
                <w:szCs w:val="17"/>
              </w:rPr>
              <w:t xml:space="preserve">Oba: samo na peteršilju za koren </w:t>
            </w:r>
            <w:r w:rsidRPr="00A1578A">
              <w:rPr>
                <w:rFonts w:eastAsiaTheme="minorEastAsia"/>
                <w:sz w:val="17"/>
                <w:szCs w:val="17"/>
              </w:rPr>
              <w:t>in</w:t>
            </w:r>
            <w:r w:rsidRPr="00A1578A">
              <w:rPr>
                <w:rFonts w:eastAsiaTheme="minorEastAsia"/>
                <w:b/>
                <w:sz w:val="17"/>
                <w:szCs w:val="17"/>
              </w:rPr>
              <w:t xml:space="preserve"> </w:t>
            </w:r>
            <w:r w:rsidRPr="00A1578A">
              <w:rPr>
                <w:rFonts w:eastAsiaTheme="minorEastAsia"/>
                <w:sz w:val="17"/>
                <w:szCs w:val="17"/>
              </w:rPr>
              <w:t>uporaba  na PROSTEM.</w:t>
            </w:r>
          </w:p>
          <w:p w14:paraId="47E98C46" w14:textId="77777777" w:rsidR="00A1578A" w:rsidRPr="00A1578A" w:rsidRDefault="00A1578A" w:rsidP="00A1578A">
            <w:pPr>
              <w:jc w:val="left"/>
              <w:rPr>
                <w:rFonts w:eastAsiaTheme="minorEastAsia"/>
                <w:b/>
                <w:sz w:val="17"/>
                <w:szCs w:val="17"/>
              </w:rPr>
            </w:pPr>
          </w:p>
          <w:p w14:paraId="65B72D46" w14:textId="77777777" w:rsidR="00A1578A" w:rsidRPr="00A1578A" w:rsidRDefault="00A1578A" w:rsidP="00A1578A">
            <w:pPr>
              <w:rPr>
                <w:rFonts w:eastAsiaTheme="minorEastAsia"/>
                <w:b/>
                <w:sz w:val="17"/>
                <w:szCs w:val="17"/>
              </w:rPr>
            </w:pPr>
            <w:r w:rsidRPr="00A1578A">
              <w:rPr>
                <w:rFonts w:eastAsiaTheme="minorEastAsia"/>
                <w:b/>
                <w:sz w:val="17"/>
                <w:szCs w:val="17"/>
              </w:rPr>
              <w:t>*1   31.10.2022</w:t>
            </w:r>
          </w:p>
        </w:tc>
      </w:tr>
      <w:tr w:rsidR="00A1578A" w:rsidRPr="00A1578A" w14:paraId="7E60E083" w14:textId="77777777" w:rsidTr="003F0A8A">
        <w:trPr>
          <w:trHeight w:val="558"/>
        </w:trPr>
        <w:tc>
          <w:tcPr>
            <w:tcW w:w="1947" w:type="dxa"/>
            <w:vMerge/>
            <w:tcBorders>
              <w:left w:val="single" w:sz="4" w:space="0" w:color="auto"/>
              <w:right w:val="single" w:sz="4" w:space="0" w:color="auto"/>
            </w:tcBorders>
          </w:tcPr>
          <w:p w14:paraId="16FFA7CD" w14:textId="77777777" w:rsidR="00A1578A" w:rsidRPr="00A1578A" w:rsidRDefault="00A1578A" w:rsidP="00A1578A">
            <w:pPr>
              <w:jc w:val="left"/>
              <w:rPr>
                <w:rFonts w:eastAsiaTheme="minorEastAsia"/>
                <w:b/>
                <w:iCs/>
                <w:sz w:val="17"/>
                <w:szCs w:val="17"/>
              </w:rPr>
            </w:pPr>
          </w:p>
        </w:tc>
        <w:tc>
          <w:tcPr>
            <w:tcW w:w="2199" w:type="dxa"/>
            <w:vMerge/>
            <w:tcBorders>
              <w:left w:val="single" w:sz="4" w:space="0" w:color="auto"/>
              <w:right w:val="single" w:sz="4" w:space="0" w:color="auto"/>
            </w:tcBorders>
          </w:tcPr>
          <w:p w14:paraId="68D513B9" w14:textId="77777777" w:rsidR="00A1578A" w:rsidRPr="00A1578A" w:rsidRDefault="00A1578A" w:rsidP="00A1578A">
            <w:pPr>
              <w:jc w:val="left"/>
              <w:rPr>
                <w:rFonts w:eastAsiaTheme="minorEastAsia"/>
                <w:sz w:val="17"/>
                <w:szCs w:val="17"/>
              </w:rPr>
            </w:pPr>
          </w:p>
        </w:tc>
        <w:tc>
          <w:tcPr>
            <w:tcW w:w="2419" w:type="dxa"/>
            <w:vMerge/>
            <w:tcBorders>
              <w:left w:val="single" w:sz="4" w:space="0" w:color="auto"/>
              <w:right w:val="single" w:sz="4" w:space="0" w:color="auto"/>
            </w:tcBorders>
          </w:tcPr>
          <w:p w14:paraId="51629F82" w14:textId="77777777" w:rsidR="00A1578A" w:rsidRPr="00A1578A" w:rsidRDefault="00A1578A" w:rsidP="00A1578A">
            <w:pPr>
              <w:tabs>
                <w:tab w:val="left" w:pos="170"/>
              </w:tabs>
              <w:jc w:val="left"/>
              <w:rPr>
                <w:rFonts w:eastAsiaTheme="minorEastAsia"/>
                <w:sz w:val="17"/>
                <w:szCs w:val="17"/>
              </w:rPr>
            </w:pPr>
          </w:p>
        </w:tc>
        <w:tc>
          <w:tcPr>
            <w:tcW w:w="1530" w:type="dxa"/>
            <w:tcBorders>
              <w:top w:val="single" w:sz="4" w:space="0" w:color="auto"/>
              <w:left w:val="single" w:sz="4" w:space="0" w:color="auto"/>
              <w:bottom w:val="single" w:sz="4" w:space="0" w:color="auto"/>
              <w:right w:val="single" w:sz="4" w:space="0" w:color="auto"/>
            </w:tcBorders>
          </w:tcPr>
          <w:p w14:paraId="4F8E2F5E" w14:textId="77777777" w:rsidR="00A1578A" w:rsidRPr="00A1578A" w:rsidRDefault="00A1578A" w:rsidP="00A1578A">
            <w:pPr>
              <w:jc w:val="left"/>
              <w:rPr>
                <w:rFonts w:eastAsiaTheme="minorEastAsia"/>
                <w:sz w:val="17"/>
                <w:szCs w:val="17"/>
              </w:rPr>
            </w:pPr>
            <w:r w:rsidRPr="00A1578A">
              <w:rPr>
                <w:rFonts w:eastAsiaTheme="minorEastAsia"/>
                <w:sz w:val="17"/>
                <w:szCs w:val="17"/>
              </w:rPr>
              <w:t>-cipermetrin</w:t>
            </w:r>
          </w:p>
        </w:tc>
        <w:tc>
          <w:tcPr>
            <w:tcW w:w="1549" w:type="dxa"/>
            <w:tcBorders>
              <w:top w:val="single" w:sz="4" w:space="0" w:color="auto"/>
              <w:left w:val="single" w:sz="4" w:space="0" w:color="auto"/>
              <w:bottom w:val="single" w:sz="4" w:space="0" w:color="auto"/>
              <w:right w:val="single" w:sz="4" w:space="0" w:color="auto"/>
            </w:tcBorders>
          </w:tcPr>
          <w:p w14:paraId="1CBC0DA1" w14:textId="77777777" w:rsidR="00A1578A" w:rsidRPr="00A1578A" w:rsidRDefault="00A1578A" w:rsidP="00A1578A">
            <w:pPr>
              <w:jc w:val="left"/>
              <w:rPr>
                <w:rFonts w:eastAsiaTheme="minorEastAsia"/>
                <w:b/>
                <w:sz w:val="17"/>
                <w:szCs w:val="17"/>
              </w:rPr>
            </w:pPr>
            <w:r w:rsidRPr="00A1578A">
              <w:rPr>
                <w:rFonts w:eastAsiaTheme="minorEastAsia"/>
                <w:sz w:val="17"/>
                <w:szCs w:val="17"/>
              </w:rPr>
              <w:t>Columbo 0,8 MG</w:t>
            </w:r>
            <w:r w:rsidRPr="00A1578A">
              <w:rPr>
                <w:rFonts w:eastAsiaTheme="minorEastAsia"/>
                <w:b/>
                <w:sz w:val="17"/>
                <w:szCs w:val="17"/>
              </w:rPr>
              <w:t>*1</w:t>
            </w:r>
          </w:p>
        </w:tc>
        <w:tc>
          <w:tcPr>
            <w:tcW w:w="1409" w:type="dxa"/>
            <w:gridSpan w:val="2"/>
            <w:tcBorders>
              <w:top w:val="single" w:sz="4" w:space="0" w:color="auto"/>
              <w:left w:val="single" w:sz="4" w:space="0" w:color="auto"/>
              <w:bottom w:val="single" w:sz="4" w:space="0" w:color="auto"/>
              <w:right w:val="single" w:sz="4" w:space="0" w:color="auto"/>
            </w:tcBorders>
          </w:tcPr>
          <w:p w14:paraId="7563A337" w14:textId="77777777" w:rsidR="00A1578A" w:rsidRPr="00A1578A" w:rsidRDefault="00A1578A" w:rsidP="00A1578A">
            <w:pPr>
              <w:jc w:val="left"/>
              <w:rPr>
                <w:rFonts w:eastAsiaTheme="minorEastAsia"/>
                <w:sz w:val="17"/>
                <w:szCs w:val="17"/>
              </w:rPr>
            </w:pPr>
            <w:r w:rsidRPr="00A1578A">
              <w:rPr>
                <w:rFonts w:eastAsiaTheme="minorEastAsia"/>
                <w:sz w:val="17"/>
                <w:szCs w:val="17"/>
              </w:rPr>
              <w:t>12 kg/ha</w:t>
            </w:r>
          </w:p>
        </w:tc>
        <w:tc>
          <w:tcPr>
            <w:tcW w:w="1139" w:type="dxa"/>
            <w:gridSpan w:val="2"/>
            <w:tcBorders>
              <w:top w:val="single" w:sz="4" w:space="0" w:color="auto"/>
              <w:left w:val="single" w:sz="4" w:space="0" w:color="auto"/>
              <w:bottom w:val="single" w:sz="4" w:space="0" w:color="auto"/>
              <w:right w:val="single" w:sz="4" w:space="0" w:color="auto"/>
            </w:tcBorders>
          </w:tcPr>
          <w:p w14:paraId="0A796AFF" w14:textId="77777777" w:rsidR="00A1578A" w:rsidRPr="00A1578A" w:rsidRDefault="00A1578A" w:rsidP="00A1578A">
            <w:pPr>
              <w:jc w:val="left"/>
              <w:rPr>
                <w:rFonts w:eastAsiaTheme="minorEastAsia"/>
                <w:sz w:val="17"/>
                <w:szCs w:val="17"/>
              </w:rPr>
            </w:pPr>
            <w:r w:rsidRPr="00A1578A">
              <w:rPr>
                <w:rFonts w:eastAsiaTheme="minorEastAsia"/>
                <w:sz w:val="17"/>
                <w:szCs w:val="17"/>
              </w:rPr>
              <w:t>zagotovljena s časom uporabe</w:t>
            </w:r>
          </w:p>
        </w:tc>
        <w:tc>
          <w:tcPr>
            <w:tcW w:w="1526" w:type="dxa"/>
            <w:vMerge/>
            <w:tcBorders>
              <w:left w:val="single" w:sz="4" w:space="0" w:color="auto"/>
              <w:right w:val="single" w:sz="4" w:space="0" w:color="auto"/>
            </w:tcBorders>
          </w:tcPr>
          <w:p w14:paraId="6F0A6F68" w14:textId="77777777" w:rsidR="00A1578A" w:rsidRPr="00A1578A" w:rsidRDefault="00A1578A" w:rsidP="00A1578A">
            <w:pPr>
              <w:jc w:val="left"/>
              <w:rPr>
                <w:rFonts w:eastAsiaTheme="minorEastAsia"/>
                <w:b/>
                <w:sz w:val="17"/>
                <w:szCs w:val="17"/>
              </w:rPr>
            </w:pPr>
          </w:p>
        </w:tc>
      </w:tr>
      <w:tr w:rsidR="00A1578A" w:rsidRPr="00A1578A" w14:paraId="7ADF2CD0" w14:textId="77777777" w:rsidTr="003F0A8A">
        <w:trPr>
          <w:trHeight w:val="245"/>
        </w:trPr>
        <w:tc>
          <w:tcPr>
            <w:tcW w:w="1947" w:type="dxa"/>
            <w:vMerge/>
            <w:tcBorders>
              <w:left w:val="single" w:sz="4" w:space="0" w:color="auto"/>
              <w:right w:val="single" w:sz="4" w:space="0" w:color="auto"/>
            </w:tcBorders>
          </w:tcPr>
          <w:p w14:paraId="65920BFB" w14:textId="77777777" w:rsidR="00A1578A" w:rsidRPr="00A1578A" w:rsidRDefault="00A1578A" w:rsidP="00A1578A">
            <w:pPr>
              <w:jc w:val="left"/>
              <w:rPr>
                <w:rFonts w:eastAsiaTheme="minorEastAsia"/>
                <w:b/>
                <w:iCs/>
                <w:sz w:val="17"/>
                <w:szCs w:val="17"/>
              </w:rPr>
            </w:pPr>
          </w:p>
        </w:tc>
        <w:tc>
          <w:tcPr>
            <w:tcW w:w="2199" w:type="dxa"/>
            <w:vMerge/>
            <w:tcBorders>
              <w:left w:val="single" w:sz="4" w:space="0" w:color="auto"/>
              <w:right w:val="single" w:sz="4" w:space="0" w:color="auto"/>
            </w:tcBorders>
          </w:tcPr>
          <w:p w14:paraId="2EE288E8" w14:textId="77777777" w:rsidR="00A1578A" w:rsidRPr="00A1578A" w:rsidRDefault="00A1578A" w:rsidP="00A1578A">
            <w:pPr>
              <w:jc w:val="left"/>
              <w:rPr>
                <w:rFonts w:eastAsiaTheme="minorEastAsia"/>
                <w:sz w:val="17"/>
                <w:szCs w:val="17"/>
              </w:rPr>
            </w:pPr>
          </w:p>
        </w:tc>
        <w:tc>
          <w:tcPr>
            <w:tcW w:w="2419" w:type="dxa"/>
            <w:vMerge/>
            <w:tcBorders>
              <w:left w:val="single" w:sz="4" w:space="0" w:color="auto"/>
              <w:right w:val="single" w:sz="4" w:space="0" w:color="auto"/>
            </w:tcBorders>
          </w:tcPr>
          <w:p w14:paraId="43AAF543" w14:textId="77777777" w:rsidR="00A1578A" w:rsidRPr="00A1578A" w:rsidRDefault="00A1578A" w:rsidP="00A1578A">
            <w:pPr>
              <w:tabs>
                <w:tab w:val="left" w:pos="170"/>
              </w:tabs>
              <w:jc w:val="left"/>
              <w:rPr>
                <w:rFonts w:eastAsiaTheme="minorEastAsia"/>
                <w:sz w:val="17"/>
                <w:szCs w:val="17"/>
              </w:rPr>
            </w:pPr>
          </w:p>
        </w:tc>
        <w:tc>
          <w:tcPr>
            <w:tcW w:w="7153" w:type="dxa"/>
            <w:gridSpan w:val="7"/>
            <w:tcBorders>
              <w:top w:val="single" w:sz="4" w:space="0" w:color="auto"/>
              <w:left w:val="single" w:sz="4" w:space="0" w:color="auto"/>
              <w:bottom w:val="single" w:sz="4" w:space="0" w:color="auto"/>
              <w:right w:val="single" w:sz="4" w:space="0" w:color="auto"/>
            </w:tcBorders>
          </w:tcPr>
          <w:p w14:paraId="108FE209" w14:textId="77777777" w:rsidR="00A1578A" w:rsidRPr="00A1578A" w:rsidRDefault="00A1578A" w:rsidP="00A1578A">
            <w:pPr>
              <w:jc w:val="left"/>
              <w:rPr>
                <w:rFonts w:eastAsiaTheme="minorEastAsia"/>
                <w:sz w:val="17"/>
                <w:szCs w:val="17"/>
                <w:u w:val="single"/>
              </w:rPr>
            </w:pPr>
            <w:r w:rsidRPr="00A1578A">
              <w:rPr>
                <w:rFonts w:eastAsiaTheme="minorEastAsia"/>
                <w:sz w:val="17"/>
                <w:szCs w:val="17"/>
                <w:u w:val="single"/>
              </w:rPr>
              <w:t>Columbo 0,8 MG: za zmanjševanje populacij, uporaba ob setvi oz. saditvi, ROČNO TRETIRANJE S SREDSTVOM NI DOVOLJENO!</w:t>
            </w:r>
          </w:p>
        </w:tc>
      </w:tr>
    </w:tbl>
    <w:p w14:paraId="42A713CF" w14:textId="173A0D33" w:rsidR="000E6D70" w:rsidRDefault="000E6D70" w:rsidP="00333B47">
      <w:pPr>
        <w:jc w:val="left"/>
      </w:pPr>
    </w:p>
    <w:p w14:paraId="17C8A5A4" w14:textId="2D5C73D8" w:rsidR="000E6D70" w:rsidRPr="000E6D70" w:rsidRDefault="005D7E3D" w:rsidP="00B57881">
      <w:pPr>
        <w:jc w:val="left"/>
      </w:pPr>
      <w:r>
        <w:br w:type="page"/>
      </w:r>
    </w:p>
    <w:p w14:paraId="6961840D" w14:textId="0DC4FE39" w:rsidR="000E6D70" w:rsidRDefault="000E6D70" w:rsidP="00F22521">
      <w:pPr>
        <w:jc w:val="center"/>
      </w:pPr>
      <w:r w:rsidRPr="000E6D70">
        <w:lastRenderedPageBreak/>
        <w:t>INTEGRIRANO VARSTVO PETERŠILJA -list 3</w:t>
      </w:r>
    </w:p>
    <w:tbl>
      <w:tblPr>
        <w:tblW w:w="13718"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7"/>
        <w:gridCol w:w="2199"/>
        <w:gridCol w:w="2419"/>
        <w:gridCol w:w="1530"/>
        <w:gridCol w:w="1549"/>
        <w:gridCol w:w="9"/>
        <w:gridCol w:w="1400"/>
        <w:gridCol w:w="17"/>
        <w:gridCol w:w="1122"/>
        <w:gridCol w:w="1526"/>
      </w:tblGrid>
      <w:tr w:rsidR="00A1578A" w:rsidRPr="00A1578A" w14:paraId="2A3F3A70" w14:textId="77777777" w:rsidTr="003F0A8A">
        <w:trPr>
          <w:trHeight w:val="188"/>
        </w:trPr>
        <w:tc>
          <w:tcPr>
            <w:tcW w:w="1947" w:type="dxa"/>
            <w:tcBorders>
              <w:top w:val="single" w:sz="12" w:space="0" w:color="auto"/>
              <w:left w:val="single" w:sz="12" w:space="0" w:color="auto"/>
              <w:bottom w:val="single" w:sz="12" w:space="0" w:color="auto"/>
              <w:right w:val="single" w:sz="12" w:space="0" w:color="auto"/>
            </w:tcBorders>
          </w:tcPr>
          <w:p w14:paraId="29772800" w14:textId="77777777" w:rsidR="00A1578A" w:rsidRPr="00A1578A" w:rsidRDefault="00A1578A" w:rsidP="00A1578A">
            <w:pPr>
              <w:jc w:val="left"/>
              <w:rPr>
                <w:rFonts w:eastAsiaTheme="minorEastAsia"/>
                <w:b/>
                <w:bCs/>
                <w:sz w:val="18"/>
                <w:szCs w:val="18"/>
              </w:rPr>
            </w:pPr>
            <w:r w:rsidRPr="00A1578A">
              <w:rPr>
                <w:rFonts w:eastAsiaTheme="minorEastAsia"/>
                <w:sz w:val="18"/>
                <w:szCs w:val="18"/>
              </w:rPr>
              <w:t>ŠKODLJIVI ORGANIZEM</w:t>
            </w:r>
          </w:p>
        </w:tc>
        <w:tc>
          <w:tcPr>
            <w:tcW w:w="2199" w:type="dxa"/>
            <w:tcBorders>
              <w:top w:val="single" w:sz="12" w:space="0" w:color="auto"/>
              <w:left w:val="single" w:sz="12" w:space="0" w:color="auto"/>
              <w:bottom w:val="single" w:sz="12" w:space="0" w:color="auto"/>
              <w:right w:val="single" w:sz="12" w:space="0" w:color="auto"/>
            </w:tcBorders>
          </w:tcPr>
          <w:p w14:paraId="5B464627" w14:textId="77777777" w:rsidR="00A1578A" w:rsidRPr="00A1578A" w:rsidRDefault="00A1578A" w:rsidP="00A1578A">
            <w:pPr>
              <w:jc w:val="left"/>
              <w:rPr>
                <w:rFonts w:eastAsiaTheme="minorEastAsia"/>
                <w:sz w:val="18"/>
                <w:szCs w:val="18"/>
              </w:rPr>
            </w:pPr>
            <w:r w:rsidRPr="00A1578A">
              <w:rPr>
                <w:rFonts w:eastAsiaTheme="minorEastAsia"/>
                <w:sz w:val="18"/>
                <w:szCs w:val="18"/>
              </w:rPr>
              <w:t>OPIS</w:t>
            </w:r>
          </w:p>
        </w:tc>
        <w:tc>
          <w:tcPr>
            <w:tcW w:w="2419" w:type="dxa"/>
            <w:tcBorders>
              <w:top w:val="single" w:sz="12" w:space="0" w:color="auto"/>
              <w:left w:val="single" w:sz="12" w:space="0" w:color="auto"/>
              <w:bottom w:val="single" w:sz="12" w:space="0" w:color="auto"/>
              <w:right w:val="single" w:sz="12" w:space="0" w:color="auto"/>
            </w:tcBorders>
          </w:tcPr>
          <w:p w14:paraId="31FE2690" w14:textId="77777777" w:rsidR="00A1578A" w:rsidRPr="00A1578A" w:rsidRDefault="00A1578A" w:rsidP="00A1578A">
            <w:pPr>
              <w:tabs>
                <w:tab w:val="left" w:pos="170"/>
              </w:tabs>
              <w:jc w:val="left"/>
              <w:rPr>
                <w:rFonts w:eastAsiaTheme="minorEastAsia"/>
                <w:sz w:val="18"/>
                <w:szCs w:val="18"/>
              </w:rPr>
            </w:pPr>
            <w:r w:rsidRPr="00A1578A">
              <w:rPr>
                <w:rFonts w:eastAsiaTheme="minorEastAsia"/>
                <w:sz w:val="18"/>
                <w:szCs w:val="18"/>
              </w:rPr>
              <w:t>UKREPI</w:t>
            </w:r>
          </w:p>
        </w:tc>
        <w:tc>
          <w:tcPr>
            <w:tcW w:w="1530" w:type="dxa"/>
            <w:tcBorders>
              <w:top w:val="single" w:sz="12" w:space="0" w:color="auto"/>
              <w:left w:val="single" w:sz="12" w:space="0" w:color="auto"/>
              <w:bottom w:val="single" w:sz="12" w:space="0" w:color="auto"/>
              <w:right w:val="single" w:sz="12" w:space="0" w:color="auto"/>
            </w:tcBorders>
          </w:tcPr>
          <w:p w14:paraId="7E1A431E" w14:textId="77777777" w:rsidR="00A1578A" w:rsidRPr="00A1578A" w:rsidRDefault="00A1578A" w:rsidP="00A1578A">
            <w:pPr>
              <w:jc w:val="left"/>
              <w:rPr>
                <w:rFonts w:eastAsiaTheme="minorEastAsia"/>
                <w:b/>
                <w:sz w:val="18"/>
                <w:szCs w:val="18"/>
              </w:rPr>
            </w:pPr>
            <w:r w:rsidRPr="00A1578A">
              <w:rPr>
                <w:rFonts w:eastAsiaTheme="minorEastAsia"/>
                <w:sz w:val="18"/>
                <w:szCs w:val="18"/>
              </w:rPr>
              <w:t>AKTIVNA SNOV</w:t>
            </w:r>
          </w:p>
        </w:tc>
        <w:tc>
          <w:tcPr>
            <w:tcW w:w="1558" w:type="dxa"/>
            <w:gridSpan w:val="2"/>
            <w:tcBorders>
              <w:top w:val="single" w:sz="12" w:space="0" w:color="auto"/>
              <w:left w:val="single" w:sz="12" w:space="0" w:color="auto"/>
              <w:bottom w:val="single" w:sz="12" w:space="0" w:color="auto"/>
              <w:right w:val="single" w:sz="12" w:space="0" w:color="auto"/>
            </w:tcBorders>
          </w:tcPr>
          <w:p w14:paraId="508DC9D0" w14:textId="77777777" w:rsidR="00A1578A" w:rsidRPr="00A1578A" w:rsidRDefault="00A1578A" w:rsidP="00A1578A">
            <w:pPr>
              <w:jc w:val="left"/>
              <w:rPr>
                <w:rFonts w:eastAsiaTheme="minorEastAsia"/>
                <w:sz w:val="18"/>
                <w:szCs w:val="18"/>
              </w:rPr>
            </w:pPr>
            <w:r w:rsidRPr="00A1578A">
              <w:rPr>
                <w:rFonts w:eastAsiaTheme="minorEastAsia"/>
                <w:sz w:val="18"/>
                <w:szCs w:val="18"/>
              </w:rPr>
              <w:t>FITOFARM.</w:t>
            </w:r>
          </w:p>
          <w:p w14:paraId="6A840A66" w14:textId="77777777" w:rsidR="00A1578A" w:rsidRPr="00A1578A" w:rsidRDefault="00A1578A" w:rsidP="00A1578A">
            <w:pPr>
              <w:jc w:val="left"/>
              <w:rPr>
                <w:rFonts w:eastAsiaTheme="minorEastAsia"/>
                <w:b/>
                <w:sz w:val="18"/>
                <w:szCs w:val="18"/>
              </w:rPr>
            </w:pPr>
            <w:r w:rsidRPr="00A1578A">
              <w:rPr>
                <w:rFonts w:eastAsiaTheme="minorEastAsia"/>
                <w:sz w:val="18"/>
                <w:szCs w:val="18"/>
              </w:rPr>
              <w:t>SREDSTVO</w:t>
            </w:r>
          </w:p>
        </w:tc>
        <w:tc>
          <w:tcPr>
            <w:tcW w:w="1417" w:type="dxa"/>
            <w:gridSpan w:val="2"/>
            <w:tcBorders>
              <w:top w:val="single" w:sz="12" w:space="0" w:color="auto"/>
              <w:left w:val="single" w:sz="12" w:space="0" w:color="auto"/>
              <w:bottom w:val="single" w:sz="12" w:space="0" w:color="auto"/>
              <w:right w:val="single" w:sz="12" w:space="0" w:color="auto"/>
            </w:tcBorders>
          </w:tcPr>
          <w:p w14:paraId="668FE316" w14:textId="77777777" w:rsidR="00A1578A" w:rsidRPr="00A1578A" w:rsidRDefault="00A1578A" w:rsidP="00A1578A">
            <w:pPr>
              <w:jc w:val="left"/>
              <w:rPr>
                <w:rFonts w:eastAsiaTheme="minorEastAsia"/>
                <w:b/>
                <w:sz w:val="18"/>
                <w:szCs w:val="18"/>
              </w:rPr>
            </w:pPr>
            <w:r w:rsidRPr="00A1578A">
              <w:rPr>
                <w:rFonts w:eastAsiaTheme="minorEastAsia"/>
                <w:sz w:val="18"/>
                <w:szCs w:val="18"/>
              </w:rPr>
              <w:t>ODMEREK</w:t>
            </w:r>
          </w:p>
        </w:tc>
        <w:tc>
          <w:tcPr>
            <w:tcW w:w="1122" w:type="dxa"/>
            <w:tcBorders>
              <w:top w:val="single" w:sz="12" w:space="0" w:color="auto"/>
              <w:left w:val="single" w:sz="12" w:space="0" w:color="auto"/>
              <w:bottom w:val="single" w:sz="12" w:space="0" w:color="auto"/>
              <w:right w:val="single" w:sz="12" w:space="0" w:color="auto"/>
            </w:tcBorders>
          </w:tcPr>
          <w:p w14:paraId="3907C2BF" w14:textId="77777777" w:rsidR="00A1578A" w:rsidRPr="00A1578A" w:rsidRDefault="00A1578A" w:rsidP="00A1578A">
            <w:pPr>
              <w:jc w:val="left"/>
              <w:rPr>
                <w:rFonts w:eastAsiaTheme="minorEastAsia"/>
                <w:sz w:val="18"/>
                <w:szCs w:val="18"/>
              </w:rPr>
            </w:pPr>
            <w:r w:rsidRPr="00A1578A">
              <w:rPr>
                <w:rFonts w:eastAsiaTheme="minorEastAsia"/>
                <w:sz w:val="18"/>
                <w:szCs w:val="18"/>
              </w:rPr>
              <w:t>KARENCA</w:t>
            </w:r>
          </w:p>
          <w:p w14:paraId="79C6E79C" w14:textId="77777777" w:rsidR="00A1578A" w:rsidRPr="00A1578A" w:rsidRDefault="00A1578A" w:rsidP="00A1578A">
            <w:pPr>
              <w:jc w:val="left"/>
              <w:rPr>
                <w:rFonts w:eastAsiaTheme="minorEastAsia"/>
                <w:b/>
                <w:sz w:val="18"/>
                <w:szCs w:val="18"/>
              </w:rPr>
            </w:pPr>
            <w:r w:rsidRPr="00A1578A">
              <w:rPr>
                <w:rFonts w:eastAsiaTheme="minorEastAsia"/>
                <w:sz w:val="18"/>
                <w:szCs w:val="18"/>
              </w:rPr>
              <w:t>dni</w:t>
            </w:r>
          </w:p>
        </w:tc>
        <w:tc>
          <w:tcPr>
            <w:tcW w:w="1526" w:type="dxa"/>
            <w:tcBorders>
              <w:top w:val="single" w:sz="12" w:space="0" w:color="auto"/>
              <w:left w:val="single" w:sz="12" w:space="0" w:color="auto"/>
              <w:bottom w:val="single" w:sz="12" w:space="0" w:color="auto"/>
              <w:right w:val="single" w:sz="12" w:space="0" w:color="auto"/>
            </w:tcBorders>
          </w:tcPr>
          <w:p w14:paraId="5EB03DC9" w14:textId="77777777" w:rsidR="00A1578A" w:rsidRPr="00A1578A" w:rsidRDefault="00A1578A" w:rsidP="00A1578A">
            <w:pPr>
              <w:rPr>
                <w:rFonts w:eastAsiaTheme="minorEastAsia"/>
                <w:sz w:val="18"/>
                <w:szCs w:val="18"/>
              </w:rPr>
            </w:pPr>
            <w:r w:rsidRPr="00A1578A">
              <w:rPr>
                <w:rFonts w:eastAsiaTheme="minorEastAsia"/>
                <w:sz w:val="18"/>
                <w:szCs w:val="18"/>
              </w:rPr>
              <w:t>OPOMBE</w:t>
            </w:r>
          </w:p>
        </w:tc>
      </w:tr>
      <w:tr w:rsidR="00A1578A" w:rsidRPr="00A1578A" w14:paraId="754C242E" w14:textId="77777777" w:rsidTr="003F0A8A">
        <w:trPr>
          <w:trHeight w:val="138"/>
        </w:trPr>
        <w:tc>
          <w:tcPr>
            <w:tcW w:w="1947" w:type="dxa"/>
            <w:vMerge w:val="restart"/>
            <w:tcBorders>
              <w:top w:val="single" w:sz="4" w:space="0" w:color="auto"/>
              <w:left w:val="single" w:sz="4" w:space="0" w:color="auto"/>
              <w:right w:val="single" w:sz="4" w:space="0" w:color="auto"/>
            </w:tcBorders>
          </w:tcPr>
          <w:p w14:paraId="56B19C2C" w14:textId="77777777" w:rsidR="00A1578A" w:rsidRPr="00A1578A" w:rsidRDefault="00A1578A" w:rsidP="00A1578A">
            <w:pPr>
              <w:jc w:val="left"/>
              <w:rPr>
                <w:rFonts w:eastAsiaTheme="minorEastAsia"/>
                <w:b/>
                <w:bCs/>
                <w:sz w:val="18"/>
                <w:szCs w:val="18"/>
              </w:rPr>
            </w:pPr>
            <w:r w:rsidRPr="00A1578A">
              <w:rPr>
                <w:rFonts w:eastAsiaTheme="minorEastAsia"/>
                <w:b/>
                <w:bCs/>
                <w:sz w:val="18"/>
                <w:szCs w:val="18"/>
              </w:rPr>
              <w:t>Bombaževa sovka</w:t>
            </w:r>
          </w:p>
          <w:p w14:paraId="76C13ABE" w14:textId="77777777" w:rsidR="00A1578A" w:rsidRPr="00A1578A" w:rsidRDefault="00A1578A" w:rsidP="00A1578A">
            <w:pPr>
              <w:jc w:val="left"/>
              <w:rPr>
                <w:rFonts w:eastAsiaTheme="minorEastAsia"/>
                <w:bCs/>
                <w:i/>
                <w:sz w:val="18"/>
                <w:szCs w:val="18"/>
              </w:rPr>
            </w:pPr>
            <w:r w:rsidRPr="00A1578A">
              <w:rPr>
                <w:rFonts w:eastAsiaTheme="minorEastAsia"/>
                <w:bCs/>
                <w:i/>
                <w:sz w:val="18"/>
                <w:szCs w:val="18"/>
              </w:rPr>
              <w:t>Spodoptera exigua</w:t>
            </w:r>
          </w:p>
          <w:p w14:paraId="6DF78767" w14:textId="77777777" w:rsidR="00A1578A" w:rsidRPr="00A1578A" w:rsidRDefault="00A1578A" w:rsidP="00A1578A">
            <w:pPr>
              <w:jc w:val="left"/>
              <w:rPr>
                <w:rFonts w:eastAsiaTheme="minorEastAsia"/>
                <w:b/>
                <w:bCs/>
                <w:sz w:val="18"/>
                <w:szCs w:val="18"/>
              </w:rPr>
            </w:pPr>
            <w:r w:rsidRPr="00A1578A">
              <w:rPr>
                <w:rFonts w:eastAsiaTheme="minorEastAsia"/>
                <w:b/>
                <w:bCs/>
                <w:sz w:val="18"/>
                <w:szCs w:val="18"/>
              </w:rPr>
              <w:t>Južna plodovrtka</w:t>
            </w:r>
          </w:p>
          <w:p w14:paraId="4C126856" w14:textId="77777777" w:rsidR="00A1578A" w:rsidRPr="00A1578A" w:rsidRDefault="00A1578A" w:rsidP="00A1578A">
            <w:pPr>
              <w:jc w:val="left"/>
              <w:rPr>
                <w:rFonts w:eastAsiaTheme="minorEastAsia"/>
                <w:b/>
                <w:bCs/>
                <w:sz w:val="18"/>
                <w:szCs w:val="18"/>
              </w:rPr>
            </w:pPr>
            <w:r w:rsidRPr="00A1578A">
              <w:rPr>
                <w:rFonts w:eastAsiaTheme="minorEastAsia"/>
                <w:bCs/>
                <w:i/>
                <w:sz w:val="18"/>
                <w:szCs w:val="18"/>
              </w:rPr>
              <w:t>Hilicoverpa armigera</w:t>
            </w:r>
          </w:p>
        </w:tc>
        <w:tc>
          <w:tcPr>
            <w:tcW w:w="2199" w:type="dxa"/>
            <w:vMerge w:val="restart"/>
            <w:tcBorders>
              <w:top w:val="single" w:sz="4" w:space="0" w:color="auto"/>
              <w:left w:val="single" w:sz="4" w:space="0" w:color="auto"/>
              <w:right w:val="single" w:sz="4" w:space="0" w:color="auto"/>
            </w:tcBorders>
          </w:tcPr>
          <w:p w14:paraId="79399710" w14:textId="77777777" w:rsidR="00A1578A" w:rsidRPr="00A1578A" w:rsidRDefault="00A1578A" w:rsidP="00A1578A">
            <w:pPr>
              <w:jc w:val="left"/>
              <w:rPr>
                <w:rFonts w:eastAsiaTheme="minorEastAsia"/>
                <w:sz w:val="18"/>
                <w:szCs w:val="18"/>
              </w:rPr>
            </w:pPr>
          </w:p>
        </w:tc>
        <w:tc>
          <w:tcPr>
            <w:tcW w:w="2419" w:type="dxa"/>
            <w:vMerge w:val="restart"/>
            <w:tcBorders>
              <w:top w:val="single" w:sz="4" w:space="0" w:color="auto"/>
              <w:left w:val="single" w:sz="4" w:space="0" w:color="auto"/>
              <w:right w:val="single" w:sz="4" w:space="0" w:color="auto"/>
            </w:tcBorders>
          </w:tcPr>
          <w:p w14:paraId="31652944" w14:textId="77777777" w:rsidR="00A1578A" w:rsidRPr="00A1578A" w:rsidRDefault="00A1578A" w:rsidP="00A1578A">
            <w:pPr>
              <w:tabs>
                <w:tab w:val="left" w:pos="170"/>
              </w:tabs>
              <w:jc w:val="left"/>
              <w:rPr>
                <w:rFonts w:eastAsiaTheme="minorEastAsia"/>
                <w:sz w:val="18"/>
                <w:szCs w:val="18"/>
              </w:rPr>
            </w:pPr>
          </w:p>
        </w:tc>
        <w:tc>
          <w:tcPr>
            <w:tcW w:w="5627" w:type="dxa"/>
            <w:gridSpan w:val="6"/>
            <w:tcBorders>
              <w:top w:val="single" w:sz="4" w:space="0" w:color="auto"/>
              <w:left w:val="single" w:sz="4" w:space="0" w:color="auto"/>
              <w:bottom w:val="single" w:sz="4" w:space="0" w:color="auto"/>
              <w:right w:val="single" w:sz="4" w:space="0" w:color="auto"/>
            </w:tcBorders>
          </w:tcPr>
          <w:p w14:paraId="10ECD146" w14:textId="77777777" w:rsidR="00A1578A" w:rsidRPr="00A1578A" w:rsidRDefault="00A1578A" w:rsidP="00A1578A">
            <w:pPr>
              <w:jc w:val="left"/>
              <w:rPr>
                <w:rFonts w:eastAsiaTheme="minorEastAsia"/>
                <w:b/>
                <w:sz w:val="18"/>
                <w:szCs w:val="18"/>
              </w:rPr>
            </w:pPr>
            <w:r w:rsidRPr="00A1578A">
              <w:rPr>
                <w:rFonts w:eastAsiaTheme="minorEastAsia"/>
                <w:b/>
                <w:sz w:val="18"/>
                <w:szCs w:val="18"/>
              </w:rPr>
              <w:t>PRIDELAVA ZA LISTJE</w:t>
            </w:r>
          </w:p>
        </w:tc>
        <w:tc>
          <w:tcPr>
            <w:tcW w:w="1526" w:type="dxa"/>
            <w:tcBorders>
              <w:top w:val="single" w:sz="4" w:space="0" w:color="auto"/>
              <w:left w:val="single" w:sz="4" w:space="0" w:color="auto"/>
              <w:right w:val="single" w:sz="4" w:space="0" w:color="auto"/>
            </w:tcBorders>
          </w:tcPr>
          <w:p w14:paraId="68252D6A" w14:textId="77777777" w:rsidR="00A1578A" w:rsidRPr="00A1578A" w:rsidRDefault="00A1578A" w:rsidP="00A1578A">
            <w:pPr>
              <w:jc w:val="left"/>
              <w:rPr>
                <w:rFonts w:eastAsiaTheme="minorEastAsia"/>
                <w:sz w:val="18"/>
                <w:szCs w:val="18"/>
              </w:rPr>
            </w:pPr>
          </w:p>
        </w:tc>
      </w:tr>
      <w:tr w:rsidR="00A1578A" w:rsidRPr="00A1578A" w14:paraId="6017D669" w14:textId="77777777" w:rsidTr="003F0A8A">
        <w:trPr>
          <w:trHeight w:val="218"/>
        </w:trPr>
        <w:tc>
          <w:tcPr>
            <w:tcW w:w="1947" w:type="dxa"/>
            <w:vMerge/>
            <w:tcBorders>
              <w:left w:val="single" w:sz="4" w:space="0" w:color="auto"/>
              <w:right w:val="single" w:sz="4" w:space="0" w:color="auto"/>
            </w:tcBorders>
          </w:tcPr>
          <w:p w14:paraId="0514EF67" w14:textId="77777777" w:rsidR="00A1578A" w:rsidRPr="00A1578A" w:rsidRDefault="00A1578A" w:rsidP="00A1578A">
            <w:pPr>
              <w:jc w:val="left"/>
              <w:rPr>
                <w:rFonts w:eastAsiaTheme="minorEastAsia"/>
                <w:b/>
                <w:bCs/>
                <w:sz w:val="18"/>
                <w:szCs w:val="18"/>
              </w:rPr>
            </w:pPr>
          </w:p>
        </w:tc>
        <w:tc>
          <w:tcPr>
            <w:tcW w:w="2199" w:type="dxa"/>
            <w:vMerge/>
            <w:tcBorders>
              <w:left w:val="single" w:sz="4" w:space="0" w:color="auto"/>
              <w:right w:val="single" w:sz="4" w:space="0" w:color="auto"/>
            </w:tcBorders>
          </w:tcPr>
          <w:p w14:paraId="0F30EB1B" w14:textId="77777777" w:rsidR="00A1578A" w:rsidRPr="00A1578A" w:rsidRDefault="00A1578A" w:rsidP="00A1578A">
            <w:pPr>
              <w:jc w:val="left"/>
              <w:rPr>
                <w:rFonts w:eastAsiaTheme="minorEastAsia"/>
                <w:sz w:val="18"/>
                <w:szCs w:val="18"/>
              </w:rPr>
            </w:pPr>
          </w:p>
        </w:tc>
        <w:tc>
          <w:tcPr>
            <w:tcW w:w="2419" w:type="dxa"/>
            <w:vMerge/>
            <w:tcBorders>
              <w:left w:val="single" w:sz="4" w:space="0" w:color="auto"/>
              <w:right w:val="single" w:sz="4" w:space="0" w:color="auto"/>
            </w:tcBorders>
          </w:tcPr>
          <w:p w14:paraId="62B8367C" w14:textId="77777777" w:rsidR="00A1578A" w:rsidRPr="00A1578A" w:rsidRDefault="00A1578A" w:rsidP="00A1578A">
            <w:pPr>
              <w:tabs>
                <w:tab w:val="left" w:pos="170"/>
              </w:tabs>
              <w:jc w:val="left"/>
              <w:rPr>
                <w:rFonts w:eastAsiaTheme="minorEastAsia"/>
                <w:sz w:val="18"/>
                <w:szCs w:val="18"/>
              </w:rPr>
            </w:pPr>
          </w:p>
        </w:tc>
        <w:tc>
          <w:tcPr>
            <w:tcW w:w="1530" w:type="dxa"/>
            <w:tcBorders>
              <w:top w:val="single" w:sz="4" w:space="0" w:color="auto"/>
              <w:left w:val="single" w:sz="4" w:space="0" w:color="auto"/>
              <w:bottom w:val="single" w:sz="4" w:space="0" w:color="auto"/>
              <w:right w:val="single" w:sz="4" w:space="0" w:color="auto"/>
            </w:tcBorders>
          </w:tcPr>
          <w:p w14:paraId="500F1E6B" w14:textId="77777777" w:rsidR="00A1578A" w:rsidRPr="00A1578A" w:rsidRDefault="00A1578A" w:rsidP="00A1578A">
            <w:pPr>
              <w:numPr>
                <w:ilvl w:val="0"/>
                <w:numId w:val="11"/>
              </w:numPr>
              <w:tabs>
                <w:tab w:val="clear" w:pos="720"/>
                <w:tab w:val="num" w:pos="112"/>
              </w:tabs>
              <w:ind w:left="-14" w:firstLine="16"/>
              <w:jc w:val="left"/>
              <w:rPr>
                <w:rFonts w:eastAsiaTheme="minorEastAsia"/>
                <w:sz w:val="18"/>
                <w:szCs w:val="18"/>
              </w:rPr>
            </w:pPr>
            <w:r w:rsidRPr="00A1578A">
              <w:rPr>
                <w:rFonts w:eastAsiaTheme="minorEastAsia"/>
                <w:sz w:val="18"/>
                <w:szCs w:val="18"/>
              </w:rPr>
              <w:t>azadirahtin A</w:t>
            </w:r>
          </w:p>
        </w:tc>
        <w:tc>
          <w:tcPr>
            <w:tcW w:w="1549" w:type="dxa"/>
            <w:tcBorders>
              <w:top w:val="single" w:sz="4" w:space="0" w:color="auto"/>
              <w:left w:val="single" w:sz="4" w:space="0" w:color="auto"/>
              <w:bottom w:val="single" w:sz="4" w:space="0" w:color="auto"/>
              <w:right w:val="single" w:sz="4" w:space="0" w:color="auto"/>
            </w:tcBorders>
          </w:tcPr>
          <w:p w14:paraId="6F0ED3DF" w14:textId="77777777" w:rsidR="00A1578A" w:rsidRPr="00A1578A" w:rsidRDefault="00A1578A" w:rsidP="00A1578A">
            <w:pPr>
              <w:jc w:val="left"/>
              <w:rPr>
                <w:rFonts w:eastAsiaTheme="minorEastAsia"/>
                <w:sz w:val="18"/>
                <w:szCs w:val="18"/>
              </w:rPr>
            </w:pPr>
            <w:r w:rsidRPr="00A1578A">
              <w:rPr>
                <w:rFonts w:eastAsiaTheme="minorEastAsia"/>
                <w:sz w:val="18"/>
                <w:szCs w:val="18"/>
              </w:rPr>
              <w:t>Azatin EC</w:t>
            </w:r>
          </w:p>
        </w:tc>
        <w:tc>
          <w:tcPr>
            <w:tcW w:w="1409" w:type="dxa"/>
            <w:gridSpan w:val="2"/>
            <w:tcBorders>
              <w:top w:val="single" w:sz="4" w:space="0" w:color="auto"/>
              <w:left w:val="single" w:sz="4" w:space="0" w:color="auto"/>
              <w:bottom w:val="single" w:sz="4" w:space="0" w:color="auto"/>
              <w:right w:val="single" w:sz="4" w:space="0" w:color="auto"/>
            </w:tcBorders>
          </w:tcPr>
          <w:p w14:paraId="26E30C85" w14:textId="77777777" w:rsidR="00A1578A" w:rsidRPr="00A1578A" w:rsidRDefault="00A1578A" w:rsidP="00A1578A">
            <w:pPr>
              <w:jc w:val="left"/>
              <w:rPr>
                <w:rFonts w:eastAsiaTheme="minorEastAsia"/>
                <w:sz w:val="18"/>
                <w:szCs w:val="18"/>
              </w:rPr>
            </w:pPr>
            <w:r w:rsidRPr="00A1578A">
              <w:rPr>
                <w:rFonts w:eastAsiaTheme="minorEastAsia"/>
                <w:sz w:val="18"/>
                <w:szCs w:val="18"/>
              </w:rPr>
              <w:t>1,5 l/ha</w:t>
            </w:r>
          </w:p>
        </w:tc>
        <w:tc>
          <w:tcPr>
            <w:tcW w:w="1139" w:type="dxa"/>
            <w:gridSpan w:val="2"/>
            <w:tcBorders>
              <w:top w:val="single" w:sz="4" w:space="0" w:color="auto"/>
              <w:left w:val="single" w:sz="4" w:space="0" w:color="auto"/>
              <w:bottom w:val="single" w:sz="4" w:space="0" w:color="auto"/>
              <w:right w:val="single" w:sz="4" w:space="0" w:color="auto"/>
            </w:tcBorders>
          </w:tcPr>
          <w:p w14:paraId="6F64238E" w14:textId="77777777" w:rsidR="00A1578A" w:rsidRPr="00A1578A" w:rsidRDefault="00A1578A" w:rsidP="00A1578A">
            <w:pPr>
              <w:jc w:val="left"/>
              <w:rPr>
                <w:rFonts w:eastAsiaTheme="minorEastAsia"/>
                <w:sz w:val="18"/>
                <w:szCs w:val="18"/>
              </w:rPr>
            </w:pPr>
            <w:r w:rsidRPr="00A1578A">
              <w:rPr>
                <w:rFonts w:eastAsiaTheme="minorEastAsia"/>
                <w:sz w:val="18"/>
                <w:szCs w:val="18"/>
              </w:rPr>
              <w:t>7</w:t>
            </w:r>
          </w:p>
        </w:tc>
        <w:tc>
          <w:tcPr>
            <w:tcW w:w="1526" w:type="dxa"/>
            <w:vMerge w:val="restart"/>
            <w:tcBorders>
              <w:left w:val="single" w:sz="4" w:space="0" w:color="auto"/>
              <w:right w:val="single" w:sz="4" w:space="0" w:color="auto"/>
            </w:tcBorders>
          </w:tcPr>
          <w:p w14:paraId="6FB4E53C" w14:textId="77777777" w:rsidR="00A1578A" w:rsidRPr="00A1578A" w:rsidRDefault="00A1578A" w:rsidP="00A1578A">
            <w:pPr>
              <w:jc w:val="left"/>
              <w:rPr>
                <w:rFonts w:eastAsiaTheme="minorEastAsia"/>
                <w:sz w:val="16"/>
                <w:szCs w:val="16"/>
              </w:rPr>
            </w:pPr>
            <w:r w:rsidRPr="00A1578A">
              <w:rPr>
                <w:rFonts w:eastAsiaTheme="minorEastAsia"/>
                <w:sz w:val="16"/>
                <w:szCs w:val="16"/>
                <w:u w:val="single"/>
              </w:rPr>
              <w:t>Azatin EC:</w:t>
            </w:r>
            <w:r w:rsidRPr="00A1578A">
              <w:rPr>
                <w:rFonts w:eastAsiaTheme="minorEastAsia"/>
                <w:sz w:val="16"/>
                <w:szCs w:val="16"/>
              </w:rPr>
              <w:t xml:space="preserve"> uporaba pri pridelavi v ZAŠČITENIH PROSTORIH</w:t>
            </w:r>
          </w:p>
          <w:p w14:paraId="09CB294F" w14:textId="77777777" w:rsidR="00A1578A" w:rsidRPr="00A1578A" w:rsidRDefault="00A1578A" w:rsidP="00A1578A">
            <w:pPr>
              <w:jc w:val="left"/>
              <w:rPr>
                <w:rFonts w:eastAsiaTheme="minorEastAsia"/>
                <w:sz w:val="16"/>
                <w:szCs w:val="16"/>
              </w:rPr>
            </w:pPr>
          </w:p>
          <w:p w14:paraId="51FC6E93" w14:textId="77777777" w:rsidR="00A1578A" w:rsidRPr="00A1578A" w:rsidRDefault="00A1578A" w:rsidP="00A1578A">
            <w:pPr>
              <w:jc w:val="left"/>
              <w:rPr>
                <w:rFonts w:eastAsiaTheme="minorEastAsia"/>
                <w:sz w:val="16"/>
                <w:szCs w:val="16"/>
              </w:rPr>
            </w:pPr>
            <w:r w:rsidRPr="00A1578A">
              <w:rPr>
                <w:rFonts w:eastAsiaTheme="minorEastAsia"/>
                <w:sz w:val="16"/>
                <w:szCs w:val="16"/>
                <w:u w:val="single"/>
              </w:rPr>
              <w:t>Benevia, Coragen in Voliam:</w:t>
            </w:r>
            <w:r w:rsidRPr="00A1578A">
              <w:rPr>
                <w:rFonts w:eastAsiaTheme="minorEastAsia"/>
                <w:sz w:val="16"/>
                <w:szCs w:val="16"/>
              </w:rPr>
              <w:t xml:space="preserve"> uporaba na PROSTEM</w:t>
            </w:r>
          </w:p>
          <w:p w14:paraId="5C2AE40D" w14:textId="77777777" w:rsidR="00A1578A" w:rsidRPr="00A1578A" w:rsidRDefault="00A1578A" w:rsidP="00A1578A">
            <w:pPr>
              <w:jc w:val="left"/>
              <w:rPr>
                <w:rFonts w:eastAsiaTheme="minorEastAsia"/>
                <w:sz w:val="16"/>
                <w:szCs w:val="16"/>
              </w:rPr>
            </w:pPr>
          </w:p>
          <w:p w14:paraId="747BC114" w14:textId="77777777" w:rsidR="00A1578A" w:rsidRPr="00A1578A" w:rsidRDefault="00A1578A" w:rsidP="00A1578A">
            <w:pPr>
              <w:jc w:val="left"/>
              <w:rPr>
                <w:rFonts w:eastAsiaTheme="minorEastAsia"/>
                <w:sz w:val="16"/>
                <w:szCs w:val="16"/>
              </w:rPr>
            </w:pPr>
            <w:r w:rsidRPr="00A1578A">
              <w:rPr>
                <w:rFonts w:eastAsiaTheme="minorEastAsia"/>
                <w:sz w:val="16"/>
                <w:szCs w:val="16"/>
                <w:u w:val="single"/>
              </w:rPr>
              <w:t xml:space="preserve">Coragen in Voliam: </w:t>
            </w:r>
            <w:r w:rsidRPr="00A1578A">
              <w:rPr>
                <w:rFonts w:eastAsiaTheme="minorEastAsia"/>
                <w:sz w:val="16"/>
                <w:szCs w:val="16"/>
              </w:rPr>
              <w:t xml:space="preserve"> MANJŠA UPORABA</w:t>
            </w:r>
          </w:p>
          <w:p w14:paraId="4AAB0DDB" w14:textId="77777777" w:rsidR="00A1578A" w:rsidRPr="00A1578A" w:rsidRDefault="00A1578A" w:rsidP="00A1578A">
            <w:pPr>
              <w:jc w:val="left"/>
              <w:rPr>
                <w:rFonts w:eastAsiaTheme="minorEastAsia"/>
                <w:sz w:val="16"/>
                <w:szCs w:val="16"/>
              </w:rPr>
            </w:pPr>
          </w:p>
          <w:p w14:paraId="1F3F727D" w14:textId="77777777" w:rsidR="00A1578A" w:rsidRPr="00A1578A" w:rsidRDefault="00A1578A" w:rsidP="00A1578A">
            <w:pPr>
              <w:jc w:val="left"/>
              <w:rPr>
                <w:rFonts w:eastAsiaTheme="minorEastAsia"/>
                <w:b/>
                <w:sz w:val="16"/>
                <w:szCs w:val="16"/>
              </w:rPr>
            </w:pPr>
            <w:r w:rsidRPr="00A1578A">
              <w:rPr>
                <w:rFonts w:eastAsiaTheme="minorEastAsia"/>
                <w:b/>
                <w:sz w:val="16"/>
                <w:szCs w:val="16"/>
              </w:rPr>
              <w:t>*1   30.04.2022</w:t>
            </w:r>
          </w:p>
        </w:tc>
      </w:tr>
      <w:tr w:rsidR="00A1578A" w:rsidRPr="00A1578A" w14:paraId="10E84B36" w14:textId="77777777" w:rsidTr="003F0A8A">
        <w:trPr>
          <w:trHeight w:val="200"/>
        </w:trPr>
        <w:tc>
          <w:tcPr>
            <w:tcW w:w="1947" w:type="dxa"/>
            <w:vMerge/>
            <w:tcBorders>
              <w:left w:val="single" w:sz="4" w:space="0" w:color="auto"/>
              <w:right w:val="single" w:sz="4" w:space="0" w:color="auto"/>
            </w:tcBorders>
          </w:tcPr>
          <w:p w14:paraId="0D897268" w14:textId="77777777" w:rsidR="00A1578A" w:rsidRPr="00A1578A" w:rsidRDefault="00A1578A" w:rsidP="00A1578A">
            <w:pPr>
              <w:jc w:val="left"/>
              <w:rPr>
                <w:rFonts w:eastAsiaTheme="minorEastAsia"/>
                <w:b/>
                <w:bCs/>
                <w:sz w:val="18"/>
                <w:szCs w:val="18"/>
              </w:rPr>
            </w:pPr>
          </w:p>
        </w:tc>
        <w:tc>
          <w:tcPr>
            <w:tcW w:w="2199" w:type="dxa"/>
            <w:vMerge/>
            <w:tcBorders>
              <w:left w:val="single" w:sz="4" w:space="0" w:color="auto"/>
              <w:right w:val="single" w:sz="4" w:space="0" w:color="auto"/>
            </w:tcBorders>
          </w:tcPr>
          <w:p w14:paraId="6CF6C7B6" w14:textId="77777777" w:rsidR="00A1578A" w:rsidRPr="00A1578A" w:rsidRDefault="00A1578A" w:rsidP="00A1578A">
            <w:pPr>
              <w:jc w:val="left"/>
              <w:rPr>
                <w:rFonts w:eastAsiaTheme="minorEastAsia"/>
                <w:sz w:val="18"/>
                <w:szCs w:val="18"/>
              </w:rPr>
            </w:pPr>
          </w:p>
        </w:tc>
        <w:tc>
          <w:tcPr>
            <w:tcW w:w="2419" w:type="dxa"/>
            <w:vMerge/>
            <w:tcBorders>
              <w:left w:val="single" w:sz="4" w:space="0" w:color="auto"/>
              <w:right w:val="single" w:sz="4" w:space="0" w:color="auto"/>
            </w:tcBorders>
          </w:tcPr>
          <w:p w14:paraId="52587957" w14:textId="77777777" w:rsidR="00A1578A" w:rsidRPr="00A1578A" w:rsidRDefault="00A1578A" w:rsidP="00A1578A">
            <w:pPr>
              <w:tabs>
                <w:tab w:val="left" w:pos="170"/>
              </w:tabs>
              <w:jc w:val="left"/>
              <w:rPr>
                <w:rFonts w:eastAsiaTheme="minorEastAsia"/>
                <w:sz w:val="18"/>
                <w:szCs w:val="18"/>
              </w:rPr>
            </w:pPr>
          </w:p>
        </w:tc>
        <w:tc>
          <w:tcPr>
            <w:tcW w:w="5627" w:type="dxa"/>
            <w:gridSpan w:val="6"/>
            <w:tcBorders>
              <w:top w:val="single" w:sz="4" w:space="0" w:color="auto"/>
              <w:left w:val="single" w:sz="4" w:space="0" w:color="auto"/>
              <w:bottom w:val="single" w:sz="4" w:space="0" w:color="auto"/>
              <w:right w:val="single" w:sz="4" w:space="0" w:color="auto"/>
            </w:tcBorders>
          </w:tcPr>
          <w:p w14:paraId="2733F1EC" w14:textId="77777777" w:rsidR="00A1578A" w:rsidRPr="00A1578A" w:rsidRDefault="00A1578A" w:rsidP="00A1578A">
            <w:pPr>
              <w:jc w:val="left"/>
              <w:rPr>
                <w:rFonts w:eastAsiaTheme="minorEastAsia"/>
                <w:b/>
                <w:sz w:val="18"/>
                <w:szCs w:val="18"/>
              </w:rPr>
            </w:pPr>
            <w:r w:rsidRPr="00A1578A">
              <w:rPr>
                <w:rFonts w:eastAsiaTheme="minorEastAsia"/>
                <w:b/>
                <w:sz w:val="18"/>
                <w:szCs w:val="18"/>
              </w:rPr>
              <w:t>PRIDELAVA ZA KOREN</w:t>
            </w:r>
          </w:p>
        </w:tc>
        <w:tc>
          <w:tcPr>
            <w:tcW w:w="1526" w:type="dxa"/>
            <w:vMerge/>
            <w:tcBorders>
              <w:left w:val="single" w:sz="4" w:space="0" w:color="auto"/>
              <w:right w:val="single" w:sz="4" w:space="0" w:color="auto"/>
            </w:tcBorders>
          </w:tcPr>
          <w:p w14:paraId="0ED4B31E" w14:textId="77777777" w:rsidR="00A1578A" w:rsidRPr="00A1578A" w:rsidRDefault="00A1578A" w:rsidP="00A1578A">
            <w:pPr>
              <w:jc w:val="left"/>
              <w:rPr>
                <w:rFonts w:eastAsiaTheme="minorEastAsia"/>
                <w:b/>
                <w:sz w:val="18"/>
                <w:szCs w:val="18"/>
              </w:rPr>
            </w:pPr>
          </w:p>
        </w:tc>
      </w:tr>
      <w:tr w:rsidR="00A1578A" w:rsidRPr="00A1578A" w14:paraId="0DAC4912" w14:textId="77777777" w:rsidTr="003F0A8A">
        <w:trPr>
          <w:trHeight w:val="50"/>
        </w:trPr>
        <w:tc>
          <w:tcPr>
            <w:tcW w:w="1947" w:type="dxa"/>
            <w:vMerge/>
            <w:tcBorders>
              <w:left w:val="single" w:sz="4" w:space="0" w:color="auto"/>
              <w:right w:val="single" w:sz="4" w:space="0" w:color="auto"/>
            </w:tcBorders>
          </w:tcPr>
          <w:p w14:paraId="3A9A0AC5" w14:textId="77777777" w:rsidR="00A1578A" w:rsidRPr="00A1578A" w:rsidRDefault="00A1578A" w:rsidP="00A1578A">
            <w:pPr>
              <w:jc w:val="left"/>
              <w:rPr>
                <w:rFonts w:eastAsiaTheme="minorEastAsia"/>
                <w:b/>
                <w:bCs/>
                <w:sz w:val="18"/>
                <w:szCs w:val="18"/>
              </w:rPr>
            </w:pPr>
          </w:p>
        </w:tc>
        <w:tc>
          <w:tcPr>
            <w:tcW w:w="2199" w:type="dxa"/>
            <w:vMerge/>
            <w:tcBorders>
              <w:left w:val="single" w:sz="4" w:space="0" w:color="auto"/>
              <w:right w:val="single" w:sz="4" w:space="0" w:color="auto"/>
            </w:tcBorders>
          </w:tcPr>
          <w:p w14:paraId="429BEB3A" w14:textId="77777777" w:rsidR="00A1578A" w:rsidRPr="00A1578A" w:rsidRDefault="00A1578A" w:rsidP="00A1578A">
            <w:pPr>
              <w:jc w:val="left"/>
              <w:rPr>
                <w:rFonts w:eastAsiaTheme="minorEastAsia"/>
                <w:sz w:val="18"/>
                <w:szCs w:val="18"/>
              </w:rPr>
            </w:pPr>
          </w:p>
        </w:tc>
        <w:tc>
          <w:tcPr>
            <w:tcW w:w="2419" w:type="dxa"/>
            <w:vMerge/>
            <w:tcBorders>
              <w:left w:val="single" w:sz="4" w:space="0" w:color="auto"/>
              <w:right w:val="single" w:sz="4" w:space="0" w:color="auto"/>
            </w:tcBorders>
          </w:tcPr>
          <w:p w14:paraId="729BEABB" w14:textId="77777777" w:rsidR="00A1578A" w:rsidRPr="00A1578A" w:rsidRDefault="00A1578A" w:rsidP="00A1578A">
            <w:pPr>
              <w:tabs>
                <w:tab w:val="left" w:pos="170"/>
              </w:tabs>
              <w:jc w:val="left"/>
              <w:rPr>
                <w:rFonts w:eastAsiaTheme="minorEastAsia"/>
                <w:sz w:val="18"/>
                <w:szCs w:val="18"/>
              </w:rPr>
            </w:pPr>
          </w:p>
        </w:tc>
        <w:tc>
          <w:tcPr>
            <w:tcW w:w="1530" w:type="dxa"/>
            <w:tcBorders>
              <w:top w:val="single" w:sz="4" w:space="0" w:color="auto"/>
              <w:left w:val="single" w:sz="4" w:space="0" w:color="auto"/>
              <w:bottom w:val="single" w:sz="4" w:space="0" w:color="auto"/>
              <w:right w:val="single" w:sz="4" w:space="0" w:color="auto"/>
            </w:tcBorders>
          </w:tcPr>
          <w:p w14:paraId="6288FFE4" w14:textId="77777777" w:rsidR="00A1578A" w:rsidRPr="00A1578A" w:rsidRDefault="00A1578A" w:rsidP="00A1578A">
            <w:pPr>
              <w:numPr>
                <w:ilvl w:val="0"/>
                <w:numId w:val="11"/>
              </w:numPr>
              <w:tabs>
                <w:tab w:val="clear" w:pos="720"/>
                <w:tab w:val="num" w:pos="112"/>
              </w:tabs>
              <w:ind w:left="-14" w:firstLine="16"/>
              <w:jc w:val="left"/>
              <w:rPr>
                <w:rFonts w:eastAsiaTheme="minorEastAsia"/>
                <w:i/>
                <w:sz w:val="18"/>
                <w:szCs w:val="18"/>
              </w:rPr>
            </w:pPr>
            <w:r w:rsidRPr="00A1578A">
              <w:rPr>
                <w:rFonts w:eastAsiaTheme="minorEastAsia"/>
                <w:sz w:val="18"/>
                <w:szCs w:val="18"/>
              </w:rPr>
              <w:t>ciantraniloprol</w:t>
            </w:r>
          </w:p>
        </w:tc>
        <w:tc>
          <w:tcPr>
            <w:tcW w:w="1549" w:type="dxa"/>
            <w:tcBorders>
              <w:top w:val="single" w:sz="4" w:space="0" w:color="auto"/>
              <w:left w:val="single" w:sz="4" w:space="0" w:color="auto"/>
              <w:bottom w:val="single" w:sz="4" w:space="0" w:color="auto"/>
              <w:right w:val="single" w:sz="4" w:space="0" w:color="auto"/>
            </w:tcBorders>
          </w:tcPr>
          <w:p w14:paraId="3CCDC6B0" w14:textId="77777777" w:rsidR="00A1578A" w:rsidRPr="00A1578A" w:rsidRDefault="00A1578A" w:rsidP="00A1578A">
            <w:pPr>
              <w:jc w:val="left"/>
              <w:rPr>
                <w:rFonts w:eastAsiaTheme="minorEastAsia"/>
                <w:sz w:val="18"/>
                <w:szCs w:val="18"/>
                <w:highlight w:val="yellow"/>
              </w:rPr>
            </w:pPr>
            <w:r w:rsidRPr="00A1578A">
              <w:rPr>
                <w:rFonts w:eastAsiaTheme="minorEastAsia"/>
                <w:sz w:val="18"/>
                <w:szCs w:val="18"/>
              </w:rPr>
              <w:t>Benevia</w:t>
            </w:r>
          </w:p>
        </w:tc>
        <w:tc>
          <w:tcPr>
            <w:tcW w:w="1409" w:type="dxa"/>
            <w:gridSpan w:val="2"/>
            <w:tcBorders>
              <w:top w:val="single" w:sz="4" w:space="0" w:color="auto"/>
              <w:left w:val="single" w:sz="4" w:space="0" w:color="auto"/>
              <w:bottom w:val="single" w:sz="4" w:space="0" w:color="auto"/>
              <w:right w:val="single" w:sz="4" w:space="0" w:color="auto"/>
            </w:tcBorders>
          </w:tcPr>
          <w:p w14:paraId="3D4C2741" w14:textId="77777777" w:rsidR="00A1578A" w:rsidRPr="00A1578A" w:rsidRDefault="00A1578A" w:rsidP="00A1578A">
            <w:pPr>
              <w:jc w:val="left"/>
              <w:rPr>
                <w:rFonts w:eastAsiaTheme="minorEastAsia"/>
                <w:sz w:val="18"/>
                <w:szCs w:val="18"/>
                <w:highlight w:val="yellow"/>
              </w:rPr>
            </w:pPr>
            <w:r w:rsidRPr="00A1578A">
              <w:rPr>
                <w:rFonts w:eastAsiaTheme="minorEastAsia"/>
                <w:sz w:val="18"/>
                <w:szCs w:val="18"/>
              </w:rPr>
              <w:t>0,6 l/ha</w:t>
            </w:r>
          </w:p>
        </w:tc>
        <w:tc>
          <w:tcPr>
            <w:tcW w:w="1139" w:type="dxa"/>
            <w:gridSpan w:val="2"/>
            <w:tcBorders>
              <w:top w:val="single" w:sz="4" w:space="0" w:color="auto"/>
              <w:left w:val="single" w:sz="4" w:space="0" w:color="auto"/>
              <w:bottom w:val="single" w:sz="4" w:space="0" w:color="auto"/>
              <w:right w:val="single" w:sz="4" w:space="0" w:color="auto"/>
            </w:tcBorders>
          </w:tcPr>
          <w:p w14:paraId="2D8AAFDF" w14:textId="77777777" w:rsidR="00A1578A" w:rsidRPr="00A1578A" w:rsidRDefault="00A1578A" w:rsidP="00A1578A">
            <w:pPr>
              <w:jc w:val="left"/>
              <w:rPr>
                <w:rFonts w:eastAsiaTheme="minorEastAsia"/>
                <w:sz w:val="18"/>
                <w:szCs w:val="18"/>
              </w:rPr>
            </w:pPr>
            <w:r w:rsidRPr="00A1578A">
              <w:rPr>
                <w:rFonts w:eastAsiaTheme="minorEastAsia"/>
                <w:sz w:val="18"/>
                <w:szCs w:val="18"/>
              </w:rPr>
              <w:t>14</w:t>
            </w:r>
          </w:p>
        </w:tc>
        <w:tc>
          <w:tcPr>
            <w:tcW w:w="1526" w:type="dxa"/>
            <w:vMerge/>
            <w:tcBorders>
              <w:left w:val="single" w:sz="4" w:space="0" w:color="auto"/>
              <w:right w:val="single" w:sz="4" w:space="0" w:color="auto"/>
            </w:tcBorders>
          </w:tcPr>
          <w:p w14:paraId="3C89CDE3" w14:textId="77777777" w:rsidR="00A1578A" w:rsidRPr="00A1578A" w:rsidRDefault="00A1578A" w:rsidP="00A1578A">
            <w:pPr>
              <w:jc w:val="left"/>
              <w:rPr>
                <w:rFonts w:eastAsiaTheme="minorEastAsia"/>
                <w:b/>
                <w:sz w:val="18"/>
                <w:szCs w:val="18"/>
              </w:rPr>
            </w:pPr>
          </w:p>
        </w:tc>
      </w:tr>
      <w:tr w:rsidR="00A1578A" w:rsidRPr="00A1578A" w14:paraId="1919ED54" w14:textId="77777777" w:rsidTr="003F0A8A">
        <w:trPr>
          <w:trHeight w:val="50"/>
        </w:trPr>
        <w:tc>
          <w:tcPr>
            <w:tcW w:w="1947" w:type="dxa"/>
            <w:vMerge/>
            <w:tcBorders>
              <w:left w:val="single" w:sz="4" w:space="0" w:color="auto"/>
              <w:right w:val="single" w:sz="4" w:space="0" w:color="auto"/>
            </w:tcBorders>
          </w:tcPr>
          <w:p w14:paraId="257BF595" w14:textId="77777777" w:rsidR="00A1578A" w:rsidRPr="00A1578A" w:rsidRDefault="00A1578A" w:rsidP="00A1578A">
            <w:pPr>
              <w:jc w:val="left"/>
              <w:rPr>
                <w:rFonts w:eastAsiaTheme="minorEastAsia"/>
                <w:b/>
                <w:bCs/>
                <w:sz w:val="18"/>
                <w:szCs w:val="18"/>
              </w:rPr>
            </w:pPr>
          </w:p>
        </w:tc>
        <w:tc>
          <w:tcPr>
            <w:tcW w:w="2199" w:type="dxa"/>
            <w:vMerge/>
            <w:tcBorders>
              <w:left w:val="single" w:sz="4" w:space="0" w:color="auto"/>
              <w:right w:val="single" w:sz="4" w:space="0" w:color="auto"/>
            </w:tcBorders>
          </w:tcPr>
          <w:p w14:paraId="1F8917E4" w14:textId="77777777" w:rsidR="00A1578A" w:rsidRPr="00A1578A" w:rsidRDefault="00A1578A" w:rsidP="00A1578A">
            <w:pPr>
              <w:jc w:val="left"/>
              <w:rPr>
                <w:rFonts w:eastAsiaTheme="minorEastAsia"/>
                <w:sz w:val="18"/>
                <w:szCs w:val="18"/>
              </w:rPr>
            </w:pPr>
          </w:p>
        </w:tc>
        <w:tc>
          <w:tcPr>
            <w:tcW w:w="2419" w:type="dxa"/>
            <w:vMerge/>
            <w:tcBorders>
              <w:left w:val="single" w:sz="4" w:space="0" w:color="auto"/>
              <w:right w:val="single" w:sz="4" w:space="0" w:color="auto"/>
            </w:tcBorders>
          </w:tcPr>
          <w:p w14:paraId="69665999" w14:textId="77777777" w:rsidR="00A1578A" w:rsidRPr="00A1578A" w:rsidRDefault="00A1578A" w:rsidP="00A1578A">
            <w:pPr>
              <w:tabs>
                <w:tab w:val="left" w:pos="170"/>
              </w:tabs>
              <w:jc w:val="left"/>
              <w:rPr>
                <w:rFonts w:eastAsiaTheme="minorEastAsia"/>
                <w:sz w:val="18"/>
                <w:szCs w:val="18"/>
              </w:rPr>
            </w:pPr>
          </w:p>
        </w:tc>
        <w:tc>
          <w:tcPr>
            <w:tcW w:w="1530" w:type="dxa"/>
            <w:vMerge w:val="restart"/>
            <w:tcBorders>
              <w:top w:val="single" w:sz="4" w:space="0" w:color="auto"/>
              <w:left w:val="single" w:sz="4" w:space="0" w:color="auto"/>
              <w:right w:val="single" w:sz="4" w:space="0" w:color="auto"/>
            </w:tcBorders>
          </w:tcPr>
          <w:p w14:paraId="16881F45" w14:textId="77777777" w:rsidR="00A1578A" w:rsidRPr="00A1578A" w:rsidRDefault="00A1578A" w:rsidP="00A1578A">
            <w:pPr>
              <w:ind w:left="2"/>
              <w:jc w:val="left"/>
              <w:rPr>
                <w:rFonts w:eastAsiaTheme="minorEastAsia"/>
                <w:i/>
                <w:sz w:val="18"/>
                <w:szCs w:val="18"/>
              </w:rPr>
            </w:pPr>
            <w:r w:rsidRPr="00A1578A">
              <w:rPr>
                <w:rFonts w:eastAsiaTheme="minorEastAsia"/>
                <w:sz w:val="18"/>
                <w:szCs w:val="18"/>
              </w:rPr>
              <w:t>-klorantraniliprol</w:t>
            </w:r>
          </w:p>
        </w:tc>
        <w:tc>
          <w:tcPr>
            <w:tcW w:w="1549" w:type="dxa"/>
            <w:tcBorders>
              <w:top w:val="single" w:sz="4" w:space="0" w:color="auto"/>
              <w:left w:val="single" w:sz="4" w:space="0" w:color="auto"/>
              <w:bottom w:val="single" w:sz="4" w:space="0" w:color="auto"/>
              <w:right w:val="single" w:sz="4" w:space="0" w:color="auto"/>
            </w:tcBorders>
          </w:tcPr>
          <w:p w14:paraId="7F2467FD" w14:textId="77777777" w:rsidR="00A1578A" w:rsidRPr="00A1578A" w:rsidRDefault="00A1578A" w:rsidP="00A1578A">
            <w:pPr>
              <w:jc w:val="left"/>
              <w:rPr>
                <w:rFonts w:eastAsiaTheme="minorEastAsia"/>
                <w:sz w:val="18"/>
                <w:szCs w:val="18"/>
                <w:highlight w:val="yellow"/>
              </w:rPr>
            </w:pPr>
            <w:r w:rsidRPr="00A1578A">
              <w:rPr>
                <w:rFonts w:eastAsiaTheme="minorEastAsia"/>
                <w:sz w:val="18"/>
                <w:szCs w:val="18"/>
              </w:rPr>
              <w:t>Coragen</w:t>
            </w:r>
          </w:p>
        </w:tc>
        <w:tc>
          <w:tcPr>
            <w:tcW w:w="1409" w:type="dxa"/>
            <w:gridSpan w:val="2"/>
            <w:tcBorders>
              <w:top w:val="single" w:sz="4" w:space="0" w:color="auto"/>
              <w:left w:val="single" w:sz="4" w:space="0" w:color="auto"/>
              <w:bottom w:val="single" w:sz="4" w:space="0" w:color="auto"/>
              <w:right w:val="single" w:sz="4" w:space="0" w:color="auto"/>
            </w:tcBorders>
          </w:tcPr>
          <w:p w14:paraId="32B65184" w14:textId="77777777" w:rsidR="00A1578A" w:rsidRPr="00A1578A" w:rsidRDefault="00A1578A" w:rsidP="00A1578A">
            <w:pPr>
              <w:jc w:val="left"/>
              <w:rPr>
                <w:rFonts w:eastAsiaTheme="minorEastAsia"/>
                <w:sz w:val="18"/>
                <w:szCs w:val="18"/>
                <w:highlight w:val="yellow"/>
              </w:rPr>
            </w:pPr>
            <w:r w:rsidRPr="00A1578A">
              <w:rPr>
                <w:rFonts w:eastAsiaTheme="minorEastAsia"/>
                <w:sz w:val="18"/>
                <w:szCs w:val="18"/>
              </w:rPr>
              <w:t>175 ml/ha</w:t>
            </w:r>
          </w:p>
        </w:tc>
        <w:tc>
          <w:tcPr>
            <w:tcW w:w="1139" w:type="dxa"/>
            <w:gridSpan w:val="2"/>
            <w:tcBorders>
              <w:top w:val="single" w:sz="4" w:space="0" w:color="auto"/>
              <w:left w:val="single" w:sz="4" w:space="0" w:color="auto"/>
              <w:bottom w:val="single" w:sz="4" w:space="0" w:color="auto"/>
              <w:right w:val="single" w:sz="4" w:space="0" w:color="auto"/>
            </w:tcBorders>
          </w:tcPr>
          <w:p w14:paraId="1762117E" w14:textId="77777777" w:rsidR="00A1578A" w:rsidRPr="00A1578A" w:rsidRDefault="00A1578A" w:rsidP="00A1578A">
            <w:pPr>
              <w:jc w:val="left"/>
              <w:rPr>
                <w:rFonts w:eastAsiaTheme="minorEastAsia"/>
                <w:sz w:val="18"/>
                <w:szCs w:val="18"/>
              </w:rPr>
            </w:pPr>
            <w:r w:rsidRPr="00A1578A">
              <w:rPr>
                <w:rFonts w:eastAsiaTheme="minorEastAsia"/>
                <w:sz w:val="18"/>
                <w:szCs w:val="18"/>
              </w:rPr>
              <w:t>21</w:t>
            </w:r>
          </w:p>
        </w:tc>
        <w:tc>
          <w:tcPr>
            <w:tcW w:w="1526" w:type="dxa"/>
            <w:vMerge/>
            <w:tcBorders>
              <w:left w:val="single" w:sz="4" w:space="0" w:color="auto"/>
              <w:right w:val="single" w:sz="4" w:space="0" w:color="auto"/>
            </w:tcBorders>
          </w:tcPr>
          <w:p w14:paraId="2845CEC4" w14:textId="77777777" w:rsidR="00A1578A" w:rsidRPr="00A1578A" w:rsidRDefault="00A1578A" w:rsidP="00A1578A">
            <w:pPr>
              <w:jc w:val="left"/>
              <w:rPr>
                <w:rFonts w:eastAsiaTheme="minorEastAsia"/>
                <w:b/>
                <w:sz w:val="18"/>
                <w:szCs w:val="18"/>
              </w:rPr>
            </w:pPr>
          </w:p>
        </w:tc>
      </w:tr>
      <w:tr w:rsidR="00A1578A" w:rsidRPr="00A1578A" w14:paraId="2F683101" w14:textId="77777777" w:rsidTr="003F0A8A">
        <w:trPr>
          <w:trHeight w:val="50"/>
        </w:trPr>
        <w:tc>
          <w:tcPr>
            <w:tcW w:w="1947" w:type="dxa"/>
            <w:vMerge/>
            <w:tcBorders>
              <w:left w:val="single" w:sz="4" w:space="0" w:color="auto"/>
              <w:right w:val="single" w:sz="4" w:space="0" w:color="auto"/>
            </w:tcBorders>
          </w:tcPr>
          <w:p w14:paraId="12B264DE" w14:textId="77777777" w:rsidR="00A1578A" w:rsidRPr="00A1578A" w:rsidRDefault="00A1578A" w:rsidP="00A1578A">
            <w:pPr>
              <w:jc w:val="left"/>
              <w:rPr>
                <w:rFonts w:eastAsiaTheme="minorEastAsia"/>
                <w:b/>
                <w:bCs/>
                <w:sz w:val="18"/>
                <w:szCs w:val="18"/>
              </w:rPr>
            </w:pPr>
          </w:p>
        </w:tc>
        <w:tc>
          <w:tcPr>
            <w:tcW w:w="2199" w:type="dxa"/>
            <w:vMerge/>
            <w:tcBorders>
              <w:left w:val="single" w:sz="4" w:space="0" w:color="auto"/>
              <w:right w:val="single" w:sz="4" w:space="0" w:color="auto"/>
            </w:tcBorders>
          </w:tcPr>
          <w:p w14:paraId="60D458B6" w14:textId="77777777" w:rsidR="00A1578A" w:rsidRPr="00A1578A" w:rsidRDefault="00A1578A" w:rsidP="00A1578A">
            <w:pPr>
              <w:jc w:val="left"/>
              <w:rPr>
                <w:rFonts w:eastAsiaTheme="minorEastAsia"/>
                <w:sz w:val="18"/>
                <w:szCs w:val="18"/>
              </w:rPr>
            </w:pPr>
          </w:p>
        </w:tc>
        <w:tc>
          <w:tcPr>
            <w:tcW w:w="2419" w:type="dxa"/>
            <w:vMerge/>
            <w:tcBorders>
              <w:left w:val="single" w:sz="4" w:space="0" w:color="auto"/>
              <w:right w:val="single" w:sz="4" w:space="0" w:color="auto"/>
            </w:tcBorders>
          </w:tcPr>
          <w:p w14:paraId="4D5C2392" w14:textId="77777777" w:rsidR="00A1578A" w:rsidRPr="00A1578A" w:rsidRDefault="00A1578A" w:rsidP="00A1578A">
            <w:pPr>
              <w:tabs>
                <w:tab w:val="left" w:pos="170"/>
              </w:tabs>
              <w:jc w:val="left"/>
              <w:rPr>
                <w:rFonts w:eastAsiaTheme="minorEastAsia"/>
                <w:sz w:val="18"/>
                <w:szCs w:val="18"/>
              </w:rPr>
            </w:pPr>
          </w:p>
        </w:tc>
        <w:tc>
          <w:tcPr>
            <w:tcW w:w="1530" w:type="dxa"/>
            <w:vMerge/>
            <w:tcBorders>
              <w:left w:val="single" w:sz="4" w:space="0" w:color="auto"/>
              <w:bottom w:val="single" w:sz="4" w:space="0" w:color="auto"/>
              <w:right w:val="single" w:sz="4" w:space="0" w:color="auto"/>
            </w:tcBorders>
          </w:tcPr>
          <w:p w14:paraId="62CD6FA1" w14:textId="77777777" w:rsidR="00A1578A" w:rsidRPr="00A1578A" w:rsidRDefault="00A1578A" w:rsidP="00A1578A">
            <w:pPr>
              <w:ind w:left="2"/>
              <w:jc w:val="left"/>
              <w:rPr>
                <w:rFonts w:eastAsiaTheme="minorEastAsia"/>
                <w:sz w:val="18"/>
                <w:szCs w:val="18"/>
              </w:rPr>
            </w:pPr>
          </w:p>
        </w:tc>
        <w:tc>
          <w:tcPr>
            <w:tcW w:w="1549" w:type="dxa"/>
            <w:tcBorders>
              <w:top w:val="single" w:sz="4" w:space="0" w:color="auto"/>
              <w:left w:val="single" w:sz="4" w:space="0" w:color="auto"/>
              <w:bottom w:val="single" w:sz="4" w:space="0" w:color="auto"/>
              <w:right w:val="single" w:sz="4" w:space="0" w:color="auto"/>
            </w:tcBorders>
          </w:tcPr>
          <w:p w14:paraId="7E405A49" w14:textId="77777777" w:rsidR="00A1578A" w:rsidRPr="00A1578A" w:rsidRDefault="00A1578A" w:rsidP="00A1578A">
            <w:pPr>
              <w:jc w:val="left"/>
              <w:rPr>
                <w:rFonts w:eastAsiaTheme="minorEastAsia"/>
                <w:sz w:val="18"/>
                <w:szCs w:val="18"/>
              </w:rPr>
            </w:pPr>
            <w:r w:rsidRPr="00A1578A">
              <w:rPr>
                <w:rFonts w:eastAsiaTheme="minorEastAsia"/>
                <w:sz w:val="18"/>
                <w:szCs w:val="18"/>
              </w:rPr>
              <w:t>Voliam</w:t>
            </w:r>
          </w:p>
        </w:tc>
        <w:tc>
          <w:tcPr>
            <w:tcW w:w="1409" w:type="dxa"/>
            <w:gridSpan w:val="2"/>
            <w:tcBorders>
              <w:top w:val="single" w:sz="4" w:space="0" w:color="auto"/>
              <w:left w:val="single" w:sz="4" w:space="0" w:color="auto"/>
              <w:bottom w:val="single" w:sz="4" w:space="0" w:color="auto"/>
              <w:right w:val="single" w:sz="4" w:space="0" w:color="auto"/>
            </w:tcBorders>
          </w:tcPr>
          <w:p w14:paraId="05D4AAD1" w14:textId="77777777" w:rsidR="00A1578A" w:rsidRPr="00A1578A" w:rsidRDefault="00A1578A" w:rsidP="00A1578A">
            <w:pPr>
              <w:jc w:val="left"/>
              <w:rPr>
                <w:rFonts w:eastAsiaTheme="minorEastAsia"/>
                <w:sz w:val="18"/>
                <w:szCs w:val="18"/>
              </w:rPr>
            </w:pPr>
            <w:r w:rsidRPr="00A1578A">
              <w:rPr>
                <w:rFonts w:eastAsiaTheme="minorEastAsia"/>
                <w:sz w:val="18"/>
                <w:szCs w:val="18"/>
              </w:rPr>
              <w:t>175 ml/ha</w:t>
            </w:r>
          </w:p>
        </w:tc>
        <w:tc>
          <w:tcPr>
            <w:tcW w:w="1139" w:type="dxa"/>
            <w:gridSpan w:val="2"/>
            <w:tcBorders>
              <w:top w:val="single" w:sz="4" w:space="0" w:color="auto"/>
              <w:left w:val="single" w:sz="4" w:space="0" w:color="auto"/>
              <w:bottom w:val="single" w:sz="4" w:space="0" w:color="auto"/>
              <w:right w:val="single" w:sz="4" w:space="0" w:color="auto"/>
            </w:tcBorders>
          </w:tcPr>
          <w:p w14:paraId="4AA9D6FC" w14:textId="77777777" w:rsidR="00A1578A" w:rsidRPr="00A1578A" w:rsidRDefault="00A1578A" w:rsidP="00A1578A">
            <w:pPr>
              <w:jc w:val="left"/>
              <w:rPr>
                <w:rFonts w:eastAsiaTheme="minorEastAsia"/>
                <w:sz w:val="18"/>
                <w:szCs w:val="18"/>
              </w:rPr>
            </w:pPr>
            <w:r w:rsidRPr="00A1578A">
              <w:rPr>
                <w:rFonts w:eastAsiaTheme="minorEastAsia"/>
                <w:sz w:val="18"/>
                <w:szCs w:val="18"/>
              </w:rPr>
              <w:t>21</w:t>
            </w:r>
          </w:p>
        </w:tc>
        <w:tc>
          <w:tcPr>
            <w:tcW w:w="1526" w:type="dxa"/>
            <w:vMerge/>
            <w:tcBorders>
              <w:left w:val="single" w:sz="4" w:space="0" w:color="auto"/>
              <w:right w:val="single" w:sz="4" w:space="0" w:color="auto"/>
            </w:tcBorders>
          </w:tcPr>
          <w:p w14:paraId="70A97130" w14:textId="77777777" w:rsidR="00A1578A" w:rsidRPr="00A1578A" w:rsidRDefault="00A1578A" w:rsidP="00A1578A">
            <w:pPr>
              <w:jc w:val="left"/>
              <w:rPr>
                <w:rFonts w:eastAsiaTheme="minorEastAsia"/>
                <w:b/>
                <w:sz w:val="18"/>
                <w:szCs w:val="18"/>
              </w:rPr>
            </w:pPr>
          </w:p>
        </w:tc>
      </w:tr>
      <w:tr w:rsidR="00A1578A" w:rsidRPr="00A1578A" w14:paraId="02C00D0F" w14:textId="77777777" w:rsidTr="003F0A8A">
        <w:trPr>
          <w:trHeight w:val="50"/>
        </w:trPr>
        <w:tc>
          <w:tcPr>
            <w:tcW w:w="1947" w:type="dxa"/>
            <w:vMerge/>
            <w:tcBorders>
              <w:left w:val="single" w:sz="4" w:space="0" w:color="auto"/>
              <w:right w:val="single" w:sz="4" w:space="0" w:color="auto"/>
            </w:tcBorders>
          </w:tcPr>
          <w:p w14:paraId="4B2CC2DD" w14:textId="77777777" w:rsidR="00A1578A" w:rsidRPr="00A1578A" w:rsidRDefault="00A1578A" w:rsidP="00A1578A">
            <w:pPr>
              <w:jc w:val="left"/>
              <w:rPr>
                <w:rFonts w:eastAsiaTheme="minorEastAsia"/>
                <w:b/>
                <w:bCs/>
                <w:sz w:val="18"/>
                <w:szCs w:val="18"/>
              </w:rPr>
            </w:pPr>
          </w:p>
        </w:tc>
        <w:tc>
          <w:tcPr>
            <w:tcW w:w="2199" w:type="dxa"/>
            <w:vMerge/>
            <w:tcBorders>
              <w:left w:val="single" w:sz="4" w:space="0" w:color="auto"/>
              <w:right w:val="single" w:sz="4" w:space="0" w:color="auto"/>
            </w:tcBorders>
          </w:tcPr>
          <w:p w14:paraId="0F3C676A" w14:textId="77777777" w:rsidR="00A1578A" w:rsidRPr="00A1578A" w:rsidRDefault="00A1578A" w:rsidP="00A1578A">
            <w:pPr>
              <w:jc w:val="left"/>
              <w:rPr>
                <w:rFonts w:eastAsiaTheme="minorEastAsia"/>
                <w:sz w:val="18"/>
                <w:szCs w:val="18"/>
              </w:rPr>
            </w:pPr>
          </w:p>
        </w:tc>
        <w:tc>
          <w:tcPr>
            <w:tcW w:w="2419" w:type="dxa"/>
            <w:vMerge/>
            <w:tcBorders>
              <w:left w:val="single" w:sz="4" w:space="0" w:color="auto"/>
              <w:right w:val="single" w:sz="4" w:space="0" w:color="auto"/>
            </w:tcBorders>
          </w:tcPr>
          <w:p w14:paraId="1B57F9CB" w14:textId="77777777" w:rsidR="00A1578A" w:rsidRPr="00A1578A" w:rsidRDefault="00A1578A" w:rsidP="00A1578A">
            <w:pPr>
              <w:tabs>
                <w:tab w:val="left" w:pos="170"/>
              </w:tabs>
              <w:jc w:val="left"/>
              <w:rPr>
                <w:rFonts w:eastAsiaTheme="minorEastAsia"/>
                <w:sz w:val="18"/>
                <w:szCs w:val="18"/>
              </w:rPr>
            </w:pPr>
          </w:p>
        </w:tc>
        <w:tc>
          <w:tcPr>
            <w:tcW w:w="5627" w:type="dxa"/>
            <w:gridSpan w:val="6"/>
            <w:tcBorders>
              <w:top w:val="single" w:sz="4" w:space="0" w:color="auto"/>
              <w:left w:val="single" w:sz="4" w:space="0" w:color="auto"/>
              <w:bottom w:val="single" w:sz="4" w:space="0" w:color="auto"/>
              <w:right w:val="single" w:sz="4" w:space="0" w:color="auto"/>
            </w:tcBorders>
          </w:tcPr>
          <w:p w14:paraId="1916A1A3" w14:textId="77777777" w:rsidR="00A1578A" w:rsidRPr="00A1578A" w:rsidRDefault="00A1578A" w:rsidP="00A1578A">
            <w:pPr>
              <w:jc w:val="left"/>
              <w:rPr>
                <w:rFonts w:eastAsiaTheme="minorEastAsia"/>
                <w:b/>
                <w:sz w:val="18"/>
                <w:szCs w:val="18"/>
              </w:rPr>
            </w:pPr>
            <w:r w:rsidRPr="00A1578A">
              <w:rPr>
                <w:rFonts w:eastAsiaTheme="minorEastAsia"/>
                <w:b/>
                <w:sz w:val="18"/>
                <w:szCs w:val="18"/>
              </w:rPr>
              <w:t>PRIDELAVA ZA LISTJE IN KOREN</w:t>
            </w:r>
          </w:p>
        </w:tc>
        <w:tc>
          <w:tcPr>
            <w:tcW w:w="1526" w:type="dxa"/>
            <w:vMerge/>
            <w:tcBorders>
              <w:left w:val="single" w:sz="4" w:space="0" w:color="auto"/>
              <w:right w:val="single" w:sz="4" w:space="0" w:color="auto"/>
            </w:tcBorders>
          </w:tcPr>
          <w:p w14:paraId="1443A93C" w14:textId="77777777" w:rsidR="00A1578A" w:rsidRPr="00A1578A" w:rsidRDefault="00A1578A" w:rsidP="00A1578A">
            <w:pPr>
              <w:jc w:val="left"/>
              <w:rPr>
                <w:rFonts w:eastAsiaTheme="minorEastAsia"/>
                <w:b/>
                <w:sz w:val="18"/>
                <w:szCs w:val="18"/>
              </w:rPr>
            </w:pPr>
          </w:p>
        </w:tc>
      </w:tr>
      <w:tr w:rsidR="00A1578A" w:rsidRPr="00A1578A" w14:paraId="115B9634" w14:textId="77777777" w:rsidTr="003F0A8A">
        <w:trPr>
          <w:trHeight w:val="50"/>
        </w:trPr>
        <w:tc>
          <w:tcPr>
            <w:tcW w:w="1947" w:type="dxa"/>
            <w:vMerge/>
            <w:tcBorders>
              <w:left w:val="single" w:sz="4" w:space="0" w:color="auto"/>
              <w:right w:val="single" w:sz="4" w:space="0" w:color="auto"/>
            </w:tcBorders>
          </w:tcPr>
          <w:p w14:paraId="1CC1BD03" w14:textId="77777777" w:rsidR="00A1578A" w:rsidRPr="00A1578A" w:rsidRDefault="00A1578A" w:rsidP="00A1578A">
            <w:pPr>
              <w:jc w:val="left"/>
              <w:rPr>
                <w:rFonts w:eastAsiaTheme="minorEastAsia"/>
                <w:b/>
                <w:bCs/>
                <w:sz w:val="18"/>
                <w:szCs w:val="18"/>
              </w:rPr>
            </w:pPr>
          </w:p>
        </w:tc>
        <w:tc>
          <w:tcPr>
            <w:tcW w:w="2199" w:type="dxa"/>
            <w:vMerge/>
            <w:tcBorders>
              <w:left w:val="single" w:sz="4" w:space="0" w:color="auto"/>
              <w:right w:val="single" w:sz="4" w:space="0" w:color="auto"/>
            </w:tcBorders>
          </w:tcPr>
          <w:p w14:paraId="4F7CD749" w14:textId="77777777" w:rsidR="00A1578A" w:rsidRPr="00A1578A" w:rsidRDefault="00A1578A" w:rsidP="00A1578A">
            <w:pPr>
              <w:jc w:val="left"/>
              <w:rPr>
                <w:rFonts w:eastAsiaTheme="minorEastAsia"/>
                <w:sz w:val="18"/>
                <w:szCs w:val="18"/>
              </w:rPr>
            </w:pPr>
          </w:p>
        </w:tc>
        <w:tc>
          <w:tcPr>
            <w:tcW w:w="2419" w:type="dxa"/>
            <w:vMerge/>
            <w:tcBorders>
              <w:left w:val="single" w:sz="4" w:space="0" w:color="auto"/>
              <w:right w:val="single" w:sz="4" w:space="0" w:color="auto"/>
            </w:tcBorders>
          </w:tcPr>
          <w:p w14:paraId="035BE909" w14:textId="77777777" w:rsidR="00A1578A" w:rsidRPr="00A1578A" w:rsidRDefault="00A1578A" w:rsidP="00A1578A">
            <w:pPr>
              <w:tabs>
                <w:tab w:val="left" w:pos="170"/>
              </w:tabs>
              <w:jc w:val="left"/>
              <w:rPr>
                <w:rFonts w:eastAsiaTheme="minorEastAsia"/>
                <w:sz w:val="18"/>
                <w:szCs w:val="18"/>
              </w:rPr>
            </w:pPr>
          </w:p>
        </w:tc>
        <w:tc>
          <w:tcPr>
            <w:tcW w:w="1530" w:type="dxa"/>
            <w:tcBorders>
              <w:top w:val="single" w:sz="4" w:space="0" w:color="auto"/>
              <w:left w:val="single" w:sz="4" w:space="0" w:color="auto"/>
              <w:bottom w:val="single" w:sz="4" w:space="0" w:color="auto"/>
              <w:right w:val="single" w:sz="4" w:space="0" w:color="auto"/>
            </w:tcBorders>
          </w:tcPr>
          <w:p w14:paraId="7807A5C1" w14:textId="77777777" w:rsidR="00A1578A" w:rsidRPr="00A1578A" w:rsidRDefault="00A1578A" w:rsidP="00A1578A">
            <w:pPr>
              <w:numPr>
                <w:ilvl w:val="0"/>
                <w:numId w:val="11"/>
              </w:numPr>
              <w:tabs>
                <w:tab w:val="clear" w:pos="720"/>
                <w:tab w:val="num" w:pos="112"/>
              </w:tabs>
              <w:ind w:left="-14" w:firstLine="16"/>
              <w:jc w:val="left"/>
              <w:rPr>
                <w:rFonts w:eastAsiaTheme="minorEastAsia"/>
                <w:i/>
                <w:sz w:val="18"/>
                <w:szCs w:val="18"/>
              </w:rPr>
            </w:pPr>
            <w:r w:rsidRPr="00A1578A">
              <w:rPr>
                <w:rFonts w:eastAsiaTheme="minorEastAsia"/>
                <w:i/>
                <w:sz w:val="18"/>
                <w:szCs w:val="18"/>
              </w:rPr>
              <w:t>Bacillus thuringhiensis</w:t>
            </w:r>
            <w:r w:rsidRPr="00A1578A">
              <w:rPr>
                <w:rFonts w:eastAsiaTheme="minorEastAsia"/>
                <w:sz w:val="18"/>
                <w:szCs w:val="18"/>
              </w:rPr>
              <w:t xml:space="preserve"> var. Aizawai</w:t>
            </w:r>
          </w:p>
        </w:tc>
        <w:tc>
          <w:tcPr>
            <w:tcW w:w="1549" w:type="dxa"/>
            <w:tcBorders>
              <w:top w:val="single" w:sz="4" w:space="0" w:color="auto"/>
              <w:left w:val="single" w:sz="4" w:space="0" w:color="auto"/>
              <w:bottom w:val="single" w:sz="4" w:space="0" w:color="auto"/>
              <w:right w:val="single" w:sz="4" w:space="0" w:color="auto"/>
            </w:tcBorders>
          </w:tcPr>
          <w:p w14:paraId="586ED2C0" w14:textId="77777777" w:rsidR="00A1578A" w:rsidRPr="00A1578A" w:rsidRDefault="00A1578A" w:rsidP="00A1578A">
            <w:pPr>
              <w:jc w:val="left"/>
              <w:rPr>
                <w:rFonts w:eastAsiaTheme="minorEastAsia"/>
                <w:b/>
                <w:sz w:val="18"/>
                <w:szCs w:val="18"/>
              </w:rPr>
            </w:pPr>
            <w:r w:rsidRPr="00A1578A">
              <w:rPr>
                <w:rFonts w:eastAsiaTheme="minorEastAsia"/>
                <w:sz w:val="18"/>
                <w:szCs w:val="18"/>
              </w:rPr>
              <w:t>Agree 25 WG</w:t>
            </w:r>
            <w:r w:rsidRPr="00A1578A">
              <w:rPr>
                <w:rFonts w:eastAsiaTheme="minorEastAsia"/>
                <w:b/>
                <w:sz w:val="18"/>
                <w:szCs w:val="18"/>
              </w:rPr>
              <w:t>*1</w:t>
            </w:r>
          </w:p>
          <w:p w14:paraId="2E97F07C" w14:textId="77777777" w:rsidR="00A1578A" w:rsidRPr="00A1578A" w:rsidRDefault="00A1578A" w:rsidP="00A1578A">
            <w:pPr>
              <w:jc w:val="left"/>
              <w:rPr>
                <w:rFonts w:eastAsiaTheme="minorEastAsia"/>
                <w:sz w:val="18"/>
                <w:szCs w:val="18"/>
              </w:rPr>
            </w:pPr>
          </w:p>
        </w:tc>
        <w:tc>
          <w:tcPr>
            <w:tcW w:w="1409" w:type="dxa"/>
            <w:gridSpan w:val="2"/>
            <w:tcBorders>
              <w:top w:val="single" w:sz="4" w:space="0" w:color="auto"/>
              <w:left w:val="single" w:sz="4" w:space="0" w:color="auto"/>
              <w:bottom w:val="single" w:sz="4" w:space="0" w:color="auto"/>
              <w:right w:val="single" w:sz="4" w:space="0" w:color="auto"/>
            </w:tcBorders>
          </w:tcPr>
          <w:p w14:paraId="15F18BA2" w14:textId="77777777" w:rsidR="00A1578A" w:rsidRPr="00A1578A" w:rsidRDefault="00A1578A" w:rsidP="00A1578A">
            <w:pPr>
              <w:jc w:val="left"/>
              <w:rPr>
                <w:rFonts w:eastAsiaTheme="minorEastAsia"/>
                <w:sz w:val="18"/>
                <w:szCs w:val="18"/>
              </w:rPr>
            </w:pPr>
            <w:r w:rsidRPr="00A1578A">
              <w:rPr>
                <w:rFonts w:eastAsiaTheme="minorEastAsia"/>
                <w:sz w:val="18"/>
                <w:szCs w:val="18"/>
              </w:rPr>
              <w:t>1 kg/ha</w:t>
            </w:r>
          </w:p>
          <w:p w14:paraId="6E867D5F" w14:textId="77777777" w:rsidR="00A1578A" w:rsidRPr="00A1578A" w:rsidRDefault="00A1578A" w:rsidP="00A1578A">
            <w:pPr>
              <w:jc w:val="left"/>
              <w:rPr>
                <w:rFonts w:eastAsiaTheme="minorEastAsia"/>
                <w:sz w:val="18"/>
                <w:szCs w:val="18"/>
              </w:rPr>
            </w:pPr>
          </w:p>
        </w:tc>
        <w:tc>
          <w:tcPr>
            <w:tcW w:w="1139" w:type="dxa"/>
            <w:gridSpan w:val="2"/>
            <w:tcBorders>
              <w:top w:val="single" w:sz="4" w:space="0" w:color="auto"/>
              <w:left w:val="single" w:sz="4" w:space="0" w:color="auto"/>
              <w:bottom w:val="single" w:sz="4" w:space="0" w:color="auto"/>
              <w:right w:val="single" w:sz="4" w:space="0" w:color="auto"/>
            </w:tcBorders>
          </w:tcPr>
          <w:p w14:paraId="38849634" w14:textId="77777777" w:rsidR="00A1578A" w:rsidRPr="00A1578A" w:rsidRDefault="00A1578A" w:rsidP="00A1578A">
            <w:pPr>
              <w:jc w:val="left"/>
              <w:rPr>
                <w:rFonts w:eastAsiaTheme="minorEastAsia"/>
                <w:sz w:val="18"/>
                <w:szCs w:val="18"/>
              </w:rPr>
            </w:pPr>
            <w:r w:rsidRPr="00A1578A">
              <w:rPr>
                <w:rFonts w:eastAsiaTheme="minorEastAsia"/>
                <w:sz w:val="18"/>
                <w:szCs w:val="18"/>
              </w:rPr>
              <w:t>ni potrebna</w:t>
            </w:r>
          </w:p>
          <w:p w14:paraId="518329EC" w14:textId="77777777" w:rsidR="00A1578A" w:rsidRPr="00A1578A" w:rsidRDefault="00A1578A" w:rsidP="00A1578A">
            <w:pPr>
              <w:jc w:val="left"/>
              <w:rPr>
                <w:rFonts w:eastAsiaTheme="minorEastAsia"/>
                <w:sz w:val="18"/>
                <w:szCs w:val="18"/>
              </w:rPr>
            </w:pPr>
          </w:p>
        </w:tc>
        <w:tc>
          <w:tcPr>
            <w:tcW w:w="1526" w:type="dxa"/>
            <w:vMerge/>
            <w:tcBorders>
              <w:left w:val="single" w:sz="4" w:space="0" w:color="auto"/>
              <w:right w:val="single" w:sz="4" w:space="0" w:color="auto"/>
            </w:tcBorders>
          </w:tcPr>
          <w:p w14:paraId="2FEC2531" w14:textId="77777777" w:rsidR="00A1578A" w:rsidRPr="00A1578A" w:rsidRDefault="00A1578A" w:rsidP="00A1578A">
            <w:pPr>
              <w:jc w:val="left"/>
              <w:rPr>
                <w:rFonts w:eastAsiaTheme="minorEastAsia"/>
                <w:b/>
                <w:sz w:val="18"/>
                <w:szCs w:val="18"/>
              </w:rPr>
            </w:pPr>
          </w:p>
        </w:tc>
      </w:tr>
      <w:tr w:rsidR="00A1578A" w:rsidRPr="00A1578A" w14:paraId="1FD33047" w14:textId="77777777" w:rsidTr="003F0A8A">
        <w:trPr>
          <w:trHeight w:val="50"/>
        </w:trPr>
        <w:tc>
          <w:tcPr>
            <w:tcW w:w="1947" w:type="dxa"/>
            <w:vMerge/>
            <w:tcBorders>
              <w:left w:val="single" w:sz="4" w:space="0" w:color="auto"/>
              <w:bottom w:val="single" w:sz="4" w:space="0" w:color="auto"/>
              <w:right w:val="single" w:sz="4" w:space="0" w:color="auto"/>
            </w:tcBorders>
          </w:tcPr>
          <w:p w14:paraId="019E14B9" w14:textId="77777777" w:rsidR="00A1578A" w:rsidRPr="00A1578A" w:rsidRDefault="00A1578A" w:rsidP="00A1578A">
            <w:pPr>
              <w:jc w:val="left"/>
              <w:rPr>
                <w:rFonts w:eastAsiaTheme="minorEastAsia"/>
                <w:b/>
                <w:bCs/>
                <w:sz w:val="18"/>
                <w:szCs w:val="18"/>
              </w:rPr>
            </w:pPr>
          </w:p>
        </w:tc>
        <w:tc>
          <w:tcPr>
            <w:tcW w:w="2199" w:type="dxa"/>
            <w:vMerge/>
            <w:tcBorders>
              <w:left w:val="single" w:sz="4" w:space="0" w:color="auto"/>
              <w:bottom w:val="single" w:sz="4" w:space="0" w:color="auto"/>
              <w:right w:val="single" w:sz="4" w:space="0" w:color="auto"/>
            </w:tcBorders>
          </w:tcPr>
          <w:p w14:paraId="288DA9CB" w14:textId="77777777" w:rsidR="00A1578A" w:rsidRPr="00A1578A" w:rsidRDefault="00A1578A" w:rsidP="00A1578A">
            <w:pPr>
              <w:jc w:val="left"/>
              <w:rPr>
                <w:rFonts w:eastAsiaTheme="minorEastAsia"/>
                <w:sz w:val="18"/>
                <w:szCs w:val="18"/>
              </w:rPr>
            </w:pPr>
          </w:p>
        </w:tc>
        <w:tc>
          <w:tcPr>
            <w:tcW w:w="2419" w:type="dxa"/>
            <w:vMerge/>
            <w:tcBorders>
              <w:left w:val="single" w:sz="4" w:space="0" w:color="auto"/>
              <w:bottom w:val="single" w:sz="4" w:space="0" w:color="auto"/>
              <w:right w:val="single" w:sz="4" w:space="0" w:color="auto"/>
            </w:tcBorders>
          </w:tcPr>
          <w:p w14:paraId="5DB78725" w14:textId="77777777" w:rsidR="00A1578A" w:rsidRPr="00A1578A" w:rsidRDefault="00A1578A" w:rsidP="00A1578A">
            <w:pPr>
              <w:tabs>
                <w:tab w:val="left" w:pos="170"/>
              </w:tabs>
              <w:jc w:val="left"/>
              <w:rPr>
                <w:rFonts w:eastAsiaTheme="minorEastAsia"/>
                <w:sz w:val="18"/>
                <w:szCs w:val="18"/>
              </w:rPr>
            </w:pPr>
          </w:p>
        </w:tc>
        <w:tc>
          <w:tcPr>
            <w:tcW w:w="1530" w:type="dxa"/>
            <w:tcBorders>
              <w:top w:val="single" w:sz="4" w:space="0" w:color="auto"/>
              <w:left w:val="single" w:sz="4" w:space="0" w:color="auto"/>
              <w:bottom w:val="single" w:sz="4" w:space="0" w:color="auto"/>
              <w:right w:val="single" w:sz="4" w:space="0" w:color="auto"/>
            </w:tcBorders>
          </w:tcPr>
          <w:p w14:paraId="64C876D6" w14:textId="77777777" w:rsidR="00A1578A" w:rsidRPr="00A1578A" w:rsidRDefault="00A1578A" w:rsidP="00A1578A">
            <w:pPr>
              <w:jc w:val="left"/>
              <w:rPr>
                <w:rFonts w:eastAsiaTheme="minorEastAsia"/>
                <w:i/>
                <w:sz w:val="17"/>
                <w:szCs w:val="17"/>
              </w:rPr>
            </w:pPr>
            <w:r w:rsidRPr="00A1578A">
              <w:rPr>
                <w:rFonts w:eastAsiaTheme="minorEastAsia"/>
                <w:i/>
                <w:sz w:val="17"/>
                <w:szCs w:val="17"/>
              </w:rPr>
              <w:t>-</w:t>
            </w:r>
            <w:r w:rsidRPr="00A1578A">
              <w:rPr>
                <w:rFonts w:eastAsiaTheme="minorEastAsia"/>
                <w:i/>
                <w:sz w:val="18"/>
                <w:szCs w:val="18"/>
              </w:rPr>
              <w:t>Bacillus thuringhiensis</w:t>
            </w:r>
            <w:r w:rsidRPr="00A1578A">
              <w:rPr>
                <w:rFonts w:eastAsiaTheme="minorEastAsia"/>
                <w:i/>
                <w:sz w:val="17"/>
                <w:szCs w:val="17"/>
              </w:rPr>
              <w:t xml:space="preserve"> </w:t>
            </w:r>
            <w:r w:rsidRPr="00A1578A">
              <w:rPr>
                <w:rFonts w:eastAsiaTheme="minorEastAsia"/>
                <w:sz w:val="17"/>
                <w:szCs w:val="17"/>
              </w:rPr>
              <w:t>var. Kurstaki</w:t>
            </w:r>
          </w:p>
        </w:tc>
        <w:tc>
          <w:tcPr>
            <w:tcW w:w="1549" w:type="dxa"/>
            <w:tcBorders>
              <w:top w:val="single" w:sz="4" w:space="0" w:color="auto"/>
              <w:left w:val="single" w:sz="4" w:space="0" w:color="auto"/>
              <w:bottom w:val="single" w:sz="4" w:space="0" w:color="auto"/>
              <w:right w:val="single" w:sz="4" w:space="0" w:color="auto"/>
            </w:tcBorders>
          </w:tcPr>
          <w:p w14:paraId="7983D08C" w14:textId="77777777" w:rsidR="00A1578A" w:rsidRPr="00A1578A" w:rsidRDefault="00A1578A" w:rsidP="00A1578A">
            <w:pPr>
              <w:jc w:val="left"/>
              <w:rPr>
                <w:rFonts w:eastAsiaTheme="minorEastAsia"/>
                <w:b/>
                <w:sz w:val="17"/>
                <w:szCs w:val="17"/>
              </w:rPr>
            </w:pPr>
            <w:r w:rsidRPr="00A1578A">
              <w:rPr>
                <w:rFonts w:eastAsiaTheme="minorEastAsia"/>
                <w:sz w:val="17"/>
                <w:szCs w:val="17"/>
              </w:rPr>
              <w:t>Lepinox plus</w:t>
            </w:r>
            <w:r w:rsidRPr="00A1578A">
              <w:rPr>
                <w:rFonts w:eastAsiaTheme="minorEastAsia"/>
                <w:b/>
                <w:sz w:val="17"/>
                <w:szCs w:val="17"/>
              </w:rPr>
              <w:t>*1</w:t>
            </w:r>
          </w:p>
          <w:p w14:paraId="50E47EC6" w14:textId="77777777" w:rsidR="00A1578A" w:rsidRPr="00A1578A" w:rsidRDefault="00A1578A" w:rsidP="00A1578A">
            <w:pPr>
              <w:jc w:val="left"/>
              <w:rPr>
                <w:rFonts w:eastAsiaTheme="minorEastAsia"/>
                <w:sz w:val="17"/>
                <w:szCs w:val="17"/>
              </w:rPr>
            </w:pPr>
          </w:p>
        </w:tc>
        <w:tc>
          <w:tcPr>
            <w:tcW w:w="1409" w:type="dxa"/>
            <w:gridSpan w:val="2"/>
            <w:tcBorders>
              <w:top w:val="single" w:sz="4" w:space="0" w:color="auto"/>
              <w:left w:val="single" w:sz="4" w:space="0" w:color="auto"/>
              <w:bottom w:val="single" w:sz="4" w:space="0" w:color="auto"/>
              <w:right w:val="single" w:sz="4" w:space="0" w:color="auto"/>
            </w:tcBorders>
          </w:tcPr>
          <w:p w14:paraId="68E04BC4" w14:textId="77777777" w:rsidR="00A1578A" w:rsidRPr="00A1578A" w:rsidRDefault="00A1578A" w:rsidP="00A1578A">
            <w:pPr>
              <w:jc w:val="left"/>
              <w:rPr>
                <w:rFonts w:eastAsiaTheme="minorEastAsia"/>
                <w:sz w:val="18"/>
                <w:szCs w:val="18"/>
              </w:rPr>
            </w:pPr>
            <w:r w:rsidRPr="00A1578A">
              <w:rPr>
                <w:rFonts w:eastAsiaTheme="minorEastAsia"/>
                <w:sz w:val="18"/>
                <w:szCs w:val="18"/>
              </w:rPr>
              <w:t>1 kg/ha</w:t>
            </w:r>
          </w:p>
          <w:p w14:paraId="7FC7963C" w14:textId="77777777" w:rsidR="00A1578A" w:rsidRPr="00A1578A" w:rsidRDefault="00A1578A" w:rsidP="00A1578A">
            <w:pPr>
              <w:jc w:val="left"/>
              <w:rPr>
                <w:rFonts w:eastAsiaTheme="minorEastAsia"/>
                <w:sz w:val="18"/>
                <w:szCs w:val="18"/>
              </w:rPr>
            </w:pPr>
          </w:p>
        </w:tc>
        <w:tc>
          <w:tcPr>
            <w:tcW w:w="1139" w:type="dxa"/>
            <w:gridSpan w:val="2"/>
            <w:tcBorders>
              <w:top w:val="single" w:sz="4" w:space="0" w:color="auto"/>
              <w:left w:val="single" w:sz="4" w:space="0" w:color="auto"/>
              <w:bottom w:val="single" w:sz="4" w:space="0" w:color="auto"/>
              <w:right w:val="single" w:sz="4" w:space="0" w:color="auto"/>
            </w:tcBorders>
          </w:tcPr>
          <w:p w14:paraId="26DB7B8D" w14:textId="77777777" w:rsidR="00A1578A" w:rsidRPr="00A1578A" w:rsidRDefault="00A1578A" w:rsidP="00A1578A">
            <w:pPr>
              <w:jc w:val="left"/>
              <w:rPr>
                <w:rFonts w:eastAsiaTheme="minorEastAsia"/>
                <w:sz w:val="18"/>
                <w:szCs w:val="18"/>
              </w:rPr>
            </w:pPr>
            <w:r w:rsidRPr="00A1578A">
              <w:rPr>
                <w:rFonts w:eastAsiaTheme="minorEastAsia"/>
                <w:sz w:val="18"/>
                <w:szCs w:val="18"/>
              </w:rPr>
              <w:t>ni potrebna</w:t>
            </w:r>
          </w:p>
          <w:p w14:paraId="4D1F9E86" w14:textId="77777777" w:rsidR="00A1578A" w:rsidRPr="00A1578A" w:rsidRDefault="00A1578A" w:rsidP="00A1578A">
            <w:pPr>
              <w:jc w:val="left"/>
              <w:rPr>
                <w:rFonts w:eastAsiaTheme="minorEastAsia"/>
                <w:sz w:val="18"/>
                <w:szCs w:val="18"/>
              </w:rPr>
            </w:pPr>
          </w:p>
        </w:tc>
        <w:tc>
          <w:tcPr>
            <w:tcW w:w="1526" w:type="dxa"/>
            <w:vMerge/>
            <w:tcBorders>
              <w:left w:val="single" w:sz="4" w:space="0" w:color="auto"/>
              <w:bottom w:val="single" w:sz="4" w:space="0" w:color="auto"/>
              <w:right w:val="single" w:sz="4" w:space="0" w:color="auto"/>
            </w:tcBorders>
          </w:tcPr>
          <w:p w14:paraId="51114D66" w14:textId="77777777" w:rsidR="00A1578A" w:rsidRPr="00A1578A" w:rsidRDefault="00A1578A" w:rsidP="00A1578A">
            <w:pPr>
              <w:jc w:val="left"/>
              <w:rPr>
                <w:rFonts w:eastAsiaTheme="minorEastAsia"/>
                <w:b/>
                <w:sz w:val="18"/>
                <w:szCs w:val="18"/>
              </w:rPr>
            </w:pPr>
          </w:p>
        </w:tc>
      </w:tr>
      <w:tr w:rsidR="00A1578A" w:rsidRPr="00A1578A" w14:paraId="4C7BCD49" w14:textId="77777777" w:rsidTr="003F0A8A">
        <w:trPr>
          <w:trHeight w:val="50"/>
        </w:trPr>
        <w:tc>
          <w:tcPr>
            <w:tcW w:w="1947" w:type="dxa"/>
            <w:vMerge w:val="restart"/>
            <w:tcBorders>
              <w:left w:val="single" w:sz="4" w:space="0" w:color="auto"/>
              <w:right w:val="single" w:sz="4" w:space="0" w:color="auto"/>
            </w:tcBorders>
          </w:tcPr>
          <w:p w14:paraId="03EFCEB1" w14:textId="77777777" w:rsidR="00A1578A" w:rsidRPr="00A1578A" w:rsidRDefault="00A1578A" w:rsidP="00A1578A">
            <w:pPr>
              <w:rPr>
                <w:rFonts w:eastAsiaTheme="minorEastAsia"/>
                <w:b/>
                <w:sz w:val="18"/>
                <w:szCs w:val="18"/>
              </w:rPr>
            </w:pPr>
            <w:r w:rsidRPr="00A1578A">
              <w:rPr>
                <w:rFonts w:eastAsiaTheme="minorEastAsia"/>
                <w:b/>
                <w:sz w:val="18"/>
                <w:szCs w:val="18"/>
              </w:rPr>
              <w:t>Strune</w:t>
            </w:r>
          </w:p>
          <w:p w14:paraId="21D906F0" w14:textId="77777777" w:rsidR="00A1578A" w:rsidRPr="00A1578A" w:rsidRDefault="00A1578A" w:rsidP="00A1578A">
            <w:pPr>
              <w:jc w:val="left"/>
              <w:rPr>
                <w:rFonts w:eastAsiaTheme="minorEastAsia"/>
                <w:b/>
                <w:sz w:val="18"/>
                <w:szCs w:val="18"/>
              </w:rPr>
            </w:pPr>
            <w:r w:rsidRPr="00A1578A">
              <w:rPr>
                <w:rFonts w:eastAsiaTheme="minorEastAsia"/>
                <w:sz w:val="18"/>
                <w:szCs w:val="18"/>
              </w:rPr>
              <w:t>Elateridae</w:t>
            </w:r>
          </w:p>
        </w:tc>
        <w:tc>
          <w:tcPr>
            <w:tcW w:w="2199" w:type="dxa"/>
            <w:vMerge w:val="restart"/>
            <w:tcBorders>
              <w:left w:val="single" w:sz="4" w:space="0" w:color="auto"/>
              <w:right w:val="single" w:sz="4" w:space="0" w:color="auto"/>
            </w:tcBorders>
          </w:tcPr>
          <w:p w14:paraId="1DEBE63A" w14:textId="77777777" w:rsidR="00A1578A" w:rsidRPr="00A1578A" w:rsidRDefault="00A1578A" w:rsidP="00A1578A">
            <w:pPr>
              <w:jc w:val="left"/>
              <w:rPr>
                <w:rFonts w:eastAsiaTheme="minorEastAsia"/>
                <w:sz w:val="18"/>
                <w:szCs w:val="18"/>
              </w:rPr>
            </w:pPr>
            <w:r w:rsidRPr="00A1578A">
              <w:rPr>
                <w:rFonts w:eastAsiaTheme="minorEastAsia"/>
                <w:sz w:val="18"/>
                <w:szCs w:val="18"/>
              </w:rPr>
              <w:t>Ličinke vrtajo rove v korenih.</w:t>
            </w:r>
          </w:p>
        </w:tc>
        <w:tc>
          <w:tcPr>
            <w:tcW w:w="2419" w:type="dxa"/>
            <w:vMerge w:val="restart"/>
            <w:tcBorders>
              <w:left w:val="single" w:sz="4" w:space="0" w:color="auto"/>
              <w:right w:val="single" w:sz="4" w:space="0" w:color="auto"/>
            </w:tcBorders>
          </w:tcPr>
          <w:p w14:paraId="7DEC0C05" w14:textId="77777777" w:rsidR="00A1578A" w:rsidRPr="00A1578A" w:rsidRDefault="00A1578A" w:rsidP="00A1578A">
            <w:pPr>
              <w:tabs>
                <w:tab w:val="left" w:pos="170"/>
              </w:tabs>
              <w:jc w:val="left"/>
              <w:rPr>
                <w:rFonts w:eastAsiaTheme="minorEastAsia"/>
                <w:sz w:val="18"/>
                <w:szCs w:val="18"/>
              </w:rPr>
            </w:pPr>
            <w:r w:rsidRPr="00A1578A">
              <w:rPr>
                <w:rFonts w:eastAsiaTheme="minorEastAsia"/>
                <w:sz w:val="18"/>
                <w:szCs w:val="18"/>
              </w:rPr>
              <w:t>Agrotehnični ukrepi:</w:t>
            </w:r>
          </w:p>
          <w:p w14:paraId="63960A8F" w14:textId="77777777" w:rsidR="00A1578A" w:rsidRPr="00A1578A" w:rsidRDefault="00A1578A" w:rsidP="00A1578A">
            <w:pPr>
              <w:tabs>
                <w:tab w:val="left" w:pos="34"/>
              </w:tabs>
              <w:ind w:right="-50"/>
              <w:jc w:val="left"/>
              <w:rPr>
                <w:rFonts w:eastAsiaTheme="minorEastAsia"/>
                <w:color w:val="000000"/>
                <w:sz w:val="18"/>
                <w:szCs w:val="18"/>
                <w:shd w:val="clear" w:color="auto" w:fill="FFFFFF"/>
              </w:rPr>
            </w:pPr>
            <w:r w:rsidRPr="00A1578A">
              <w:rPr>
                <w:rFonts w:eastAsiaTheme="minorEastAsia"/>
                <w:color w:val="000000"/>
                <w:sz w:val="18"/>
                <w:szCs w:val="18"/>
                <w:shd w:val="clear" w:color="auto" w:fill="FFFFFF"/>
              </w:rPr>
              <w:t>-ne sejemo ali sadimo peteršilja na preorano ledino,</w:t>
            </w:r>
          </w:p>
          <w:p w14:paraId="0E1FFBC6" w14:textId="77777777" w:rsidR="00A1578A" w:rsidRPr="00A1578A" w:rsidRDefault="00A1578A" w:rsidP="00A1578A">
            <w:pPr>
              <w:tabs>
                <w:tab w:val="left" w:pos="0"/>
                <w:tab w:val="left" w:pos="170"/>
              </w:tabs>
              <w:jc w:val="left"/>
              <w:rPr>
                <w:rFonts w:eastAsiaTheme="minorEastAsia"/>
                <w:sz w:val="18"/>
                <w:szCs w:val="18"/>
              </w:rPr>
            </w:pPr>
            <w:r w:rsidRPr="00A1578A">
              <w:rPr>
                <w:rFonts w:eastAsiaTheme="minorEastAsia"/>
                <w:sz w:val="18"/>
                <w:szCs w:val="18"/>
              </w:rPr>
              <w:t>-večkrat obdelamo tla.</w:t>
            </w:r>
          </w:p>
        </w:tc>
        <w:tc>
          <w:tcPr>
            <w:tcW w:w="5627" w:type="dxa"/>
            <w:gridSpan w:val="6"/>
            <w:tcBorders>
              <w:top w:val="single" w:sz="4" w:space="0" w:color="auto"/>
              <w:left w:val="single" w:sz="4" w:space="0" w:color="auto"/>
              <w:bottom w:val="single" w:sz="4" w:space="0" w:color="auto"/>
              <w:right w:val="single" w:sz="4" w:space="0" w:color="auto"/>
            </w:tcBorders>
          </w:tcPr>
          <w:p w14:paraId="7C0A9D03" w14:textId="77777777" w:rsidR="00A1578A" w:rsidRPr="00A1578A" w:rsidRDefault="00A1578A" w:rsidP="00A1578A">
            <w:pPr>
              <w:jc w:val="left"/>
              <w:rPr>
                <w:rFonts w:eastAsiaTheme="minorEastAsia"/>
                <w:sz w:val="18"/>
                <w:szCs w:val="18"/>
              </w:rPr>
            </w:pPr>
            <w:r w:rsidRPr="00A1578A">
              <w:rPr>
                <w:rFonts w:eastAsiaTheme="minorEastAsia"/>
                <w:b/>
                <w:sz w:val="18"/>
                <w:szCs w:val="18"/>
              </w:rPr>
              <w:t>PRIDELAVA ZA KOREN</w:t>
            </w:r>
          </w:p>
        </w:tc>
        <w:tc>
          <w:tcPr>
            <w:tcW w:w="1526" w:type="dxa"/>
            <w:vMerge w:val="restart"/>
            <w:tcBorders>
              <w:left w:val="single" w:sz="4" w:space="0" w:color="auto"/>
              <w:right w:val="single" w:sz="4" w:space="0" w:color="auto"/>
            </w:tcBorders>
          </w:tcPr>
          <w:p w14:paraId="3E36843C" w14:textId="77777777" w:rsidR="00A1578A" w:rsidRPr="00A1578A" w:rsidRDefault="00A1578A" w:rsidP="00A1578A">
            <w:pPr>
              <w:jc w:val="left"/>
              <w:rPr>
                <w:rFonts w:eastAsiaTheme="minorEastAsia"/>
                <w:b/>
                <w:sz w:val="18"/>
                <w:szCs w:val="18"/>
              </w:rPr>
            </w:pPr>
            <w:r w:rsidRPr="00A1578A">
              <w:rPr>
                <w:rFonts w:eastAsiaTheme="minorEastAsia"/>
                <w:b/>
                <w:sz w:val="18"/>
                <w:szCs w:val="18"/>
              </w:rPr>
              <w:t>*1   31.10.2022</w:t>
            </w:r>
          </w:p>
        </w:tc>
      </w:tr>
      <w:tr w:rsidR="00A1578A" w:rsidRPr="00A1578A" w14:paraId="63412833" w14:textId="77777777" w:rsidTr="003F0A8A">
        <w:trPr>
          <w:trHeight w:val="50"/>
        </w:trPr>
        <w:tc>
          <w:tcPr>
            <w:tcW w:w="1947" w:type="dxa"/>
            <w:vMerge/>
            <w:tcBorders>
              <w:left w:val="single" w:sz="4" w:space="0" w:color="auto"/>
              <w:right w:val="single" w:sz="4" w:space="0" w:color="auto"/>
            </w:tcBorders>
          </w:tcPr>
          <w:p w14:paraId="447F3B0B" w14:textId="77777777" w:rsidR="00A1578A" w:rsidRPr="00A1578A" w:rsidRDefault="00A1578A" w:rsidP="00A1578A">
            <w:pPr>
              <w:jc w:val="left"/>
              <w:rPr>
                <w:rFonts w:eastAsiaTheme="minorEastAsia"/>
                <w:b/>
                <w:bCs/>
                <w:sz w:val="18"/>
                <w:szCs w:val="18"/>
                <w:lang w:eastAsia="sl-SI"/>
              </w:rPr>
            </w:pPr>
          </w:p>
        </w:tc>
        <w:tc>
          <w:tcPr>
            <w:tcW w:w="2199" w:type="dxa"/>
            <w:vMerge/>
            <w:tcBorders>
              <w:left w:val="single" w:sz="4" w:space="0" w:color="auto"/>
              <w:right w:val="single" w:sz="4" w:space="0" w:color="auto"/>
            </w:tcBorders>
          </w:tcPr>
          <w:p w14:paraId="6008E072" w14:textId="77777777" w:rsidR="00A1578A" w:rsidRPr="00A1578A" w:rsidRDefault="00A1578A" w:rsidP="00A1578A">
            <w:pPr>
              <w:jc w:val="left"/>
              <w:rPr>
                <w:rFonts w:eastAsiaTheme="minorEastAsia"/>
                <w:sz w:val="18"/>
                <w:szCs w:val="18"/>
              </w:rPr>
            </w:pPr>
          </w:p>
        </w:tc>
        <w:tc>
          <w:tcPr>
            <w:tcW w:w="2419" w:type="dxa"/>
            <w:vMerge/>
            <w:tcBorders>
              <w:left w:val="single" w:sz="4" w:space="0" w:color="auto"/>
              <w:right w:val="single" w:sz="4" w:space="0" w:color="auto"/>
            </w:tcBorders>
          </w:tcPr>
          <w:p w14:paraId="4F97723E" w14:textId="77777777" w:rsidR="00A1578A" w:rsidRPr="00A1578A" w:rsidRDefault="00A1578A" w:rsidP="00A1578A">
            <w:pPr>
              <w:tabs>
                <w:tab w:val="left" w:pos="0"/>
                <w:tab w:val="left" w:pos="170"/>
              </w:tabs>
              <w:jc w:val="left"/>
              <w:rPr>
                <w:rFonts w:eastAsiaTheme="minorEastAsia"/>
                <w:sz w:val="18"/>
                <w:szCs w:val="18"/>
              </w:rPr>
            </w:pPr>
          </w:p>
        </w:tc>
        <w:tc>
          <w:tcPr>
            <w:tcW w:w="1530" w:type="dxa"/>
            <w:tcBorders>
              <w:top w:val="single" w:sz="4" w:space="0" w:color="auto"/>
              <w:left w:val="single" w:sz="4" w:space="0" w:color="auto"/>
              <w:bottom w:val="single" w:sz="4" w:space="0" w:color="auto"/>
              <w:right w:val="single" w:sz="4" w:space="0" w:color="auto"/>
            </w:tcBorders>
          </w:tcPr>
          <w:p w14:paraId="0006A5E5" w14:textId="77777777" w:rsidR="00A1578A" w:rsidRPr="00A1578A" w:rsidRDefault="00A1578A" w:rsidP="00A1578A">
            <w:pPr>
              <w:jc w:val="left"/>
              <w:rPr>
                <w:rFonts w:eastAsiaTheme="minorEastAsia"/>
                <w:sz w:val="18"/>
                <w:szCs w:val="18"/>
              </w:rPr>
            </w:pPr>
            <w:r w:rsidRPr="00A1578A">
              <w:rPr>
                <w:rFonts w:eastAsiaTheme="minorEastAsia"/>
                <w:sz w:val="18"/>
                <w:szCs w:val="18"/>
              </w:rPr>
              <w:t>-cipermetrin</w:t>
            </w:r>
          </w:p>
        </w:tc>
        <w:tc>
          <w:tcPr>
            <w:tcW w:w="1549" w:type="dxa"/>
            <w:tcBorders>
              <w:top w:val="single" w:sz="4" w:space="0" w:color="auto"/>
              <w:left w:val="single" w:sz="4" w:space="0" w:color="auto"/>
              <w:bottom w:val="single" w:sz="4" w:space="0" w:color="auto"/>
              <w:right w:val="single" w:sz="4" w:space="0" w:color="auto"/>
            </w:tcBorders>
          </w:tcPr>
          <w:p w14:paraId="1A16EEDA" w14:textId="77777777" w:rsidR="00A1578A" w:rsidRPr="00A1578A" w:rsidRDefault="00A1578A" w:rsidP="00A1578A">
            <w:pPr>
              <w:jc w:val="left"/>
              <w:rPr>
                <w:rFonts w:eastAsiaTheme="minorEastAsia"/>
                <w:sz w:val="18"/>
                <w:szCs w:val="18"/>
              </w:rPr>
            </w:pPr>
            <w:r w:rsidRPr="00A1578A">
              <w:rPr>
                <w:rFonts w:eastAsiaTheme="minorEastAsia"/>
                <w:sz w:val="18"/>
                <w:szCs w:val="18"/>
              </w:rPr>
              <w:t xml:space="preserve">Columbo 0,8 MG </w:t>
            </w:r>
            <w:r w:rsidRPr="00A1578A">
              <w:rPr>
                <w:rFonts w:eastAsiaTheme="minorEastAsia"/>
                <w:b/>
                <w:sz w:val="18"/>
                <w:szCs w:val="18"/>
              </w:rPr>
              <w:t>*1</w:t>
            </w:r>
          </w:p>
        </w:tc>
        <w:tc>
          <w:tcPr>
            <w:tcW w:w="1409" w:type="dxa"/>
            <w:gridSpan w:val="2"/>
            <w:tcBorders>
              <w:top w:val="single" w:sz="4" w:space="0" w:color="auto"/>
              <w:left w:val="single" w:sz="4" w:space="0" w:color="auto"/>
              <w:bottom w:val="single" w:sz="4" w:space="0" w:color="auto"/>
              <w:right w:val="single" w:sz="4" w:space="0" w:color="auto"/>
            </w:tcBorders>
          </w:tcPr>
          <w:p w14:paraId="7CD5DE8F" w14:textId="77777777" w:rsidR="00A1578A" w:rsidRPr="00A1578A" w:rsidRDefault="00A1578A" w:rsidP="00A1578A">
            <w:pPr>
              <w:jc w:val="left"/>
              <w:rPr>
                <w:rFonts w:eastAsiaTheme="minorEastAsia"/>
                <w:sz w:val="18"/>
                <w:szCs w:val="18"/>
              </w:rPr>
            </w:pPr>
            <w:r w:rsidRPr="00A1578A">
              <w:rPr>
                <w:rFonts w:eastAsiaTheme="minorEastAsia"/>
                <w:sz w:val="18"/>
                <w:szCs w:val="18"/>
              </w:rPr>
              <w:t>12 kg/ha</w:t>
            </w:r>
          </w:p>
        </w:tc>
        <w:tc>
          <w:tcPr>
            <w:tcW w:w="1139" w:type="dxa"/>
            <w:gridSpan w:val="2"/>
            <w:tcBorders>
              <w:top w:val="single" w:sz="4" w:space="0" w:color="auto"/>
              <w:left w:val="single" w:sz="4" w:space="0" w:color="auto"/>
              <w:bottom w:val="single" w:sz="4" w:space="0" w:color="auto"/>
              <w:right w:val="single" w:sz="4" w:space="0" w:color="auto"/>
            </w:tcBorders>
          </w:tcPr>
          <w:p w14:paraId="33C818BE" w14:textId="77777777" w:rsidR="00A1578A" w:rsidRPr="00A1578A" w:rsidRDefault="00A1578A" w:rsidP="00A1578A">
            <w:pPr>
              <w:jc w:val="left"/>
              <w:rPr>
                <w:rFonts w:eastAsiaTheme="minorEastAsia"/>
                <w:sz w:val="18"/>
                <w:szCs w:val="18"/>
              </w:rPr>
            </w:pPr>
            <w:r w:rsidRPr="00A1578A">
              <w:rPr>
                <w:rFonts w:eastAsiaTheme="minorEastAsia"/>
                <w:sz w:val="18"/>
                <w:szCs w:val="18"/>
              </w:rPr>
              <w:t>zagotovljena s časom uporabe</w:t>
            </w:r>
          </w:p>
        </w:tc>
        <w:tc>
          <w:tcPr>
            <w:tcW w:w="1526" w:type="dxa"/>
            <w:vMerge/>
            <w:tcBorders>
              <w:left w:val="single" w:sz="4" w:space="0" w:color="auto"/>
              <w:bottom w:val="single" w:sz="4" w:space="0" w:color="auto"/>
              <w:right w:val="single" w:sz="4" w:space="0" w:color="auto"/>
            </w:tcBorders>
          </w:tcPr>
          <w:p w14:paraId="1E69FDFA" w14:textId="77777777" w:rsidR="00A1578A" w:rsidRPr="00A1578A" w:rsidRDefault="00A1578A" w:rsidP="00A1578A">
            <w:pPr>
              <w:jc w:val="left"/>
              <w:rPr>
                <w:rFonts w:eastAsiaTheme="minorEastAsia"/>
                <w:b/>
                <w:sz w:val="18"/>
                <w:szCs w:val="18"/>
              </w:rPr>
            </w:pPr>
          </w:p>
        </w:tc>
      </w:tr>
      <w:tr w:rsidR="00A1578A" w:rsidRPr="00A1578A" w14:paraId="5BE18D42" w14:textId="77777777" w:rsidTr="003F0A8A">
        <w:trPr>
          <w:trHeight w:val="50"/>
        </w:trPr>
        <w:tc>
          <w:tcPr>
            <w:tcW w:w="1947" w:type="dxa"/>
            <w:vMerge/>
            <w:tcBorders>
              <w:left w:val="single" w:sz="4" w:space="0" w:color="auto"/>
              <w:right w:val="single" w:sz="4" w:space="0" w:color="auto"/>
            </w:tcBorders>
          </w:tcPr>
          <w:p w14:paraId="55B01833" w14:textId="77777777" w:rsidR="00A1578A" w:rsidRPr="00A1578A" w:rsidRDefault="00A1578A" w:rsidP="00A1578A">
            <w:pPr>
              <w:rPr>
                <w:rFonts w:eastAsiaTheme="minorEastAsia"/>
                <w:b/>
                <w:sz w:val="18"/>
                <w:szCs w:val="18"/>
              </w:rPr>
            </w:pPr>
          </w:p>
        </w:tc>
        <w:tc>
          <w:tcPr>
            <w:tcW w:w="2199" w:type="dxa"/>
            <w:vMerge/>
            <w:tcBorders>
              <w:left w:val="single" w:sz="4" w:space="0" w:color="auto"/>
              <w:right w:val="single" w:sz="4" w:space="0" w:color="auto"/>
            </w:tcBorders>
          </w:tcPr>
          <w:p w14:paraId="5F9D370A" w14:textId="77777777" w:rsidR="00A1578A" w:rsidRPr="00A1578A" w:rsidRDefault="00A1578A" w:rsidP="00A1578A">
            <w:pPr>
              <w:jc w:val="left"/>
              <w:rPr>
                <w:rFonts w:eastAsiaTheme="minorEastAsia"/>
                <w:sz w:val="18"/>
                <w:szCs w:val="18"/>
              </w:rPr>
            </w:pPr>
          </w:p>
        </w:tc>
        <w:tc>
          <w:tcPr>
            <w:tcW w:w="2419" w:type="dxa"/>
            <w:vMerge/>
            <w:tcBorders>
              <w:left w:val="single" w:sz="4" w:space="0" w:color="auto"/>
              <w:right w:val="single" w:sz="4" w:space="0" w:color="auto"/>
            </w:tcBorders>
          </w:tcPr>
          <w:p w14:paraId="2D5564A8" w14:textId="77777777" w:rsidR="00A1578A" w:rsidRPr="00A1578A" w:rsidRDefault="00A1578A" w:rsidP="00A1578A">
            <w:pPr>
              <w:tabs>
                <w:tab w:val="left" w:pos="170"/>
              </w:tabs>
              <w:jc w:val="left"/>
              <w:rPr>
                <w:rFonts w:eastAsiaTheme="minorEastAsia"/>
                <w:sz w:val="18"/>
                <w:szCs w:val="18"/>
              </w:rPr>
            </w:pPr>
          </w:p>
        </w:tc>
        <w:tc>
          <w:tcPr>
            <w:tcW w:w="7153" w:type="dxa"/>
            <w:gridSpan w:val="7"/>
            <w:tcBorders>
              <w:top w:val="single" w:sz="4" w:space="0" w:color="auto"/>
              <w:left w:val="single" w:sz="4" w:space="0" w:color="auto"/>
              <w:bottom w:val="single" w:sz="4" w:space="0" w:color="auto"/>
              <w:right w:val="single" w:sz="4" w:space="0" w:color="auto"/>
            </w:tcBorders>
          </w:tcPr>
          <w:p w14:paraId="40035BB2" w14:textId="77777777" w:rsidR="00A1578A" w:rsidRPr="00A1578A" w:rsidRDefault="00A1578A" w:rsidP="00A1578A">
            <w:pPr>
              <w:jc w:val="left"/>
              <w:rPr>
                <w:rFonts w:eastAsiaTheme="minorEastAsia"/>
                <w:b/>
                <w:sz w:val="18"/>
                <w:szCs w:val="18"/>
              </w:rPr>
            </w:pPr>
            <w:r w:rsidRPr="00A1578A">
              <w:rPr>
                <w:rFonts w:eastAsiaTheme="minorEastAsia"/>
                <w:sz w:val="17"/>
                <w:szCs w:val="17"/>
                <w:u w:val="single"/>
              </w:rPr>
              <w:t>Columbo 0,8 MG: za zmanjševanje populacij, uporaba ob setvi oz. saditvi, ROČNO TRETIRANJE S SREDSTVOM NI DOVOLJENO!</w:t>
            </w:r>
          </w:p>
        </w:tc>
      </w:tr>
      <w:tr w:rsidR="00A1578A" w:rsidRPr="00A1578A" w14:paraId="1BAA7E12" w14:textId="77777777" w:rsidTr="003F0A8A">
        <w:trPr>
          <w:trHeight w:val="50"/>
        </w:trPr>
        <w:tc>
          <w:tcPr>
            <w:tcW w:w="1947" w:type="dxa"/>
            <w:vMerge w:val="restart"/>
            <w:tcBorders>
              <w:left w:val="single" w:sz="4" w:space="0" w:color="auto"/>
              <w:right w:val="single" w:sz="4" w:space="0" w:color="auto"/>
            </w:tcBorders>
          </w:tcPr>
          <w:p w14:paraId="76F515C2" w14:textId="77777777" w:rsidR="00A1578A" w:rsidRPr="00A1578A" w:rsidRDefault="00A1578A" w:rsidP="00A1578A">
            <w:pPr>
              <w:jc w:val="left"/>
              <w:rPr>
                <w:rFonts w:eastAsiaTheme="minorEastAsia"/>
                <w:b/>
                <w:bCs/>
                <w:sz w:val="18"/>
                <w:szCs w:val="18"/>
              </w:rPr>
            </w:pPr>
            <w:r w:rsidRPr="00A1578A">
              <w:rPr>
                <w:rFonts w:eastAsiaTheme="minorEastAsia"/>
                <w:b/>
                <w:bCs/>
                <w:sz w:val="18"/>
                <w:szCs w:val="18"/>
                <w:lang w:eastAsia="sl-SI"/>
              </w:rPr>
              <w:t xml:space="preserve">Navadna pršica </w:t>
            </w:r>
            <w:r w:rsidRPr="00A1578A">
              <w:rPr>
                <w:rFonts w:eastAsiaTheme="minorEastAsia"/>
                <w:bCs/>
                <w:sz w:val="18"/>
                <w:szCs w:val="18"/>
                <w:lang w:eastAsia="sl-SI"/>
              </w:rPr>
              <w:t>(</w:t>
            </w:r>
            <w:r w:rsidRPr="00A1578A">
              <w:rPr>
                <w:rFonts w:eastAsiaTheme="minorEastAsia"/>
                <w:bCs/>
                <w:i/>
                <w:iCs/>
                <w:sz w:val="18"/>
                <w:szCs w:val="18"/>
                <w:lang w:eastAsia="sl-SI"/>
              </w:rPr>
              <w:t>Tetranychus urticae</w:t>
            </w:r>
            <w:r w:rsidRPr="00A1578A">
              <w:rPr>
                <w:rFonts w:eastAsiaTheme="minorEastAsia"/>
                <w:bCs/>
                <w:iCs/>
                <w:sz w:val="18"/>
                <w:szCs w:val="18"/>
                <w:lang w:eastAsia="sl-SI"/>
              </w:rPr>
              <w:t>)</w:t>
            </w:r>
          </w:p>
          <w:p w14:paraId="3350AC30" w14:textId="77777777" w:rsidR="00A1578A" w:rsidRPr="00A1578A" w:rsidRDefault="00A1578A" w:rsidP="00A1578A">
            <w:pPr>
              <w:jc w:val="left"/>
              <w:rPr>
                <w:rFonts w:eastAsiaTheme="minorEastAsia"/>
                <w:b/>
                <w:bCs/>
                <w:sz w:val="18"/>
                <w:szCs w:val="18"/>
                <w:lang w:eastAsia="sl-SI"/>
              </w:rPr>
            </w:pPr>
          </w:p>
        </w:tc>
        <w:tc>
          <w:tcPr>
            <w:tcW w:w="2199" w:type="dxa"/>
            <w:vMerge w:val="restart"/>
            <w:tcBorders>
              <w:left w:val="single" w:sz="4" w:space="0" w:color="auto"/>
              <w:right w:val="single" w:sz="4" w:space="0" w:color="auto"/>
            </w:tcBorders>
          </w:tcPr>
          <w:p w14:paraId="38EA78E4" w14:textId="77777777" w:rsidR="00A1578A" w:rsidRPr="00A1578A" w:rsidRDefault="00A1578A" w:rsidP="00A1578A">
            <w:pPr>
              <w:jc w:val="left"/>
              <w:rPr>
                <w:rFonts w:eastAsiaTheme="minorEastAsia"/>
                <w:sz w:val="18"/>
                <w:szCs w:val="18"/>
              </w:rPr>
            </w:pPr>
            <w:r w:rsidRPr="00A1578A">
              <w:rPr>
                <w:rFonts w:eastAsiaTheme="minorEastAsia"/>
                <w:sz w:val="18"/>
                <w:szCs w:val="18"/>
              </w:rPr>
              <w:t>Male belkaste pike na listju, na spodnji strani listo pršice, listi rumenijo in se sušijo, na vršičkih in zgornji strani listov fina pajčevina in vidne pršice.</w:t>
            </w:r>
          </w:p>
        </w:tc>
        <w:tc>
          <w:tcPr>
            <w:tcW w:w="2419" w:type="dxa"/>
            <w:vMerge w:val="restart"/>
            <w:tcBorders>
              <w:left w:val="single" w:sz="4" w:space="0" w:color="auto"/>
              <w:right w:val="single" w:sz="4" w:space="0" w:color="auto"/>
            </w:tcBorders>
          </w:tcPr>
          <w:p w14:paraId="162C994C" w14:textId="77777777" w:rsidR="00A1578A" w:rsidRPr="00A1578A" w:rsidRDefault="00A1578A" w:rsidP="00A1578A">
            <w:pPr>
              <w:tabs>
                <w:tab w:val="left" w:pos="0"/>
                <w:tab w:val="left" w:pos="170"/>
              </w:tabs>
              <w:jc w:val="left"/>
              <w:rPr>
                <w:rFonts w:eastAsiaTheme="minorEastAsia"/>
                <w:sz w:val="18"/>
                <w:szCs w:val="18"/>
              </w:rPr>
            </w:pPr>
            <w:r w:rsidRPr="00A1578A">
              <w:rPr>
                <w:rFonts w:eastAsiaTheme="minorEastAsia"/>
                <w:sz w:val="18"/>
                <w:szCs w:val="18"/>
              </w:rPr>
              <w:t>Agrotehnični ukrepi:</w:t>
            </w:r>
          </w:p>
          <w:p w14:paraId="4801C39D" w14:textId="77777777" w:rsidR="00A1578A" w:rsidRPr="00A1578A" w:rsidRDefault="00A1578A" w:rsidP="00A1578A">
            <w:pPr>
              <w:tabs>
                <w:tab w:val="left" w:pos="34"/>
              </w:tabs>
              <w:ind w:right="-50"/>
              <w:jc w:val="left"/>
              <w:rPr>
                <w:rFonts w:eastAsiaTheme="minorEastAsia"/>
                <w:color w:val="000000"/>
                <w:sz w:val="18"/>
                <w:szCs w:val="18"/>
                <w:shd w:val="clear" w:color="auto" w:fill="FFFFFF"/>
              </w:rPr>
            </w:pPr>
            <w:r w:rsidRPr="00A1578A">
              <w:rPr>
                <w:rFonts w:eastAsiaTheme="minorEastAsia"/>
                <w:color w:val="000000"/>
                <w:sz w:val="18"/>
                <w:szCs w:val="18"/>
                <w:shd w:val="clear" w:color="auto" w:fill="FFFFFF"/>
              </w:rPr>
              <w:t>-odstranjevanje plevelov,</w:t>
            </w:r>
          </w:p>
          <w:p w14:paraId="06BA310F" w14:textId="77777777" w:rsidR="00A1578A" w:rsidRPr="00A1578A" w:rsidRDefault="00A1578A" w:rsidP="00A1578A">
            <w:pPr>
              <w:tabs>
                <w:tab w:val="left" w:pos="34"/>
              </w:tabs>
              <w:ind w:right="-50"/>
              <w:jc w:val="left"/>
              <w:rPr>
                <w:rFonts w:eastAsiaTheme="minorEastAsia"/>
                <w:color w:val="000000"/>
                <w:sz w:val="18"/>
                <w:szCs w:val="18"/>
                <w:shd w:val="clear" w:color="auto" w:fill="FFFFFF"/>
              </w:rPr>
            </w:pPr>
            <w:r w:rsidRPr="00A1578A">
              <w:rPr>
                <w:rFonts w:eastAsiaTheme="minorEastAsia"/>
                <w:color w:val="000000"/>
                <w:sz w:val="18"/>
                <w:szCs w:val="18"/>
                <w:shd w:val="clear" w:color="auto" w:fill="FFFFFF"/>
              </w:rPr>
              <w:t>-odstranjevanje rastlinskih ostankov,</w:t>
            </w:r>
          </w:p>
          <w:p w14:paraId="2FF8C9D1" w14:textId="77777777" w:rsidR="00A1578A" w:rsidRPr="00A1578A" w:rsidRDefault="00A1578A" w:rsidP="00A1578A">
            <w:pPr>
              <w:tabs>
                <w:tab w:val="left" w:pos="170"/>
              </w:tabs>
              <w:jc w:val="left"/>
              <w:rPr>
                <w:rFonts w:eastAsiaTheme="minorEastAsia"/>
                <w:sz w:val="18"/>
                <w:szCs w:val="18"/>
              </w:rPr>
            </w:pPr>
            <w:r w:rsidRPr="00A1578A">
              <w:rPr>
                <w:rFonts w:eastAsiaTheme="minorEastAsia"/>
                <w:sz w:val="18"/>
                <w:szCs w:val="18"/>
              </w:rPr>
              <w:t>čiščenje armature in prehodov.</w:t>
            </w:r>
          </w:p>
        </w:tc>
        <w:tc>
          <w:tcPr>
            <w:tcW w:w="5627" w:type="dxa"/>
            <w:gridSpan w:val="6"/>
            <w:tcBorders>
              <w:top w:val="single" w:sz="4" w:space="0" w:color="auto"/>
              <w:left w:val="single" w:sz="4" w:space="0" w:color="auto"/>
              <w:bottom w:val="single" w:sz="4" w:space="0" w:color="auto"/>
              <w:right w:val="single" w:sz="4" w:space="0" w:color="auto"/>
            </w:tcBorders>
          </w:tcPr>
          <w:p w14:paraId="766327B2" w14:textId="77777777" w:rsidR="00A1578A" w:rsidRPr="00A1578A" w:rsidRDefault="00A1578A" w:rsidP="00A1578A">
            <w:pPr>
              <w:jc w:val="left"/>
              <w:rPr>
                <w:rFonts w:eastAsiaTheme="minorEastAsia"/>
                <w:sz w:val="18"/>
                <w:szCs w:val="18"/>
              </w:rPr>
            </w:pPr>
            <w:r w:rsidRPr="00A1578A">
              <w:rPr>
                <w:rFonts w:eastAsiaTheme="minorEastAsia"/>
                <w:b/>
                <w:sz w:val="18"/>
                <w:szCs w:val="18"/>
              </w:rPr>
              <w:t>PRIDELAVA ZA KOREN</w:t>
            </w:r>
          </w:p>
        </w:tc>
        <w:tc>
          <w:tcPr>
            <w:tcW w:w="1526" w:type="dxa"/>
            <w:vMerge w:val="restart"/>
            <w:tcBorders>
              <w:left w:val="single" w:sz="4" w:space="0" w:color="auto"/>
              <w:right w:val="single" w:sz="4" w:space="0" w:color="auto"/>
            </w:tcBorders>
          </w:tcPr>
          <w:p w14:paraId="54F6D086" w14:textId="77777777" w:rsidR="00A1578A" w:rsidRPr="00A1578A" w:rsidRDefault="00A1578A" w:rsidP="00A1578A">
            <w:pPr>
              <w:jc w:val="left"/>
              <w:rPr>
                <w:rFonts w:eastAsiaTheme="minorEastAsia"/>
                <w:b/>
                <w:sz w:val="18"/>
                <w:szCs w:val="18"/>
              </w:rPr>
            </w:pPr>
          </w:p>
        </w:tc>
      </w:tr>
      <w:tr w:rsidR="00A1578A" w:rsidRPr="00A1578A" w14:paraId="7466372A" w14:textId="77777777" w:rsidTr="003F0A8A">
        <w:trPr>
          <w:trHeight w:val="50"/>
        </w:trPr>
        <w:tc>
          <w:tcPr>
            <w:tcW w:w="1947" w:type="dxa"/>
            <w:vMerge/>
            <w:tcBorders>
              <w:left w:val="single" w:sz="4" w:space="0" w:color="auto"/>
              <w:right w:val="single" w:sz="4" w:space="0" w:color="auto"/>
            </w:tcBorders>
          </w:tcPr>
          <w:p w14:paraId="76B346C3" w14:textId="77777777" w:rsidR="00A1578A" w:rsidRPr="00A1578A" w:rsidRDefault="00A1578A" w:rsidP="00A1578A">
            <w:pPr>
              <w:jc w:val="left"/>
              <w:rPr>
                <w:rFonts w:eastAsiaTheme="minorEastAsia"/>
                <w:b/>
                <w:bCs/>
                <w:sz w:val="18"/>
                <w:szCs w:val="18"/>
              </w:rPr>
            </w:pPr>
          </w:p>
        </w:tc>
        <w:tc>
          <w:tcPr>
            <w:tcW w:w="2199" w:type="dxa"/>
            <w:vMerge/>
            <w:tcBorders>
              <w:left w:val="single" w:sz="4" w:space="0" w:color="auto"/>
              <w:right w:val="single" w:sz="4" w:space="0" w:color="auto"/>
            </w:tcBorders>
          </w:tcPr>
          <w:p w14:paraId="56AE98F4" w14:textId="77777777" w:rsidR="00A1578A" w:rsidRPr="00A1578A" w:rsidRDefault="00A1578A" w:rsidP="00A1578A">
            <w:pPr>
              <w:jc w:val="left"/>
              <w:rPr>
                <w:rFonts w:eastAsiaTheme="minorEastAsia"/>
                <w:sz w:val="18"/>
                <w:szCs w:val="18"/>
              </w:rPr>
            </w:pPr>
          </w:p>
        </w:tc>
        <w:tc>
          <w:tcPr>
            <w:tcW w:w="2419" w:type="dxa"/>
            <w:vMerge/>
            <w:tcBorders>
              <w:left w:val="single" w:sz="4" w:space="0" w:color="auto"/>
              <w:right w:val="single" w:sz="4" w:space="0" w:color="auto"/>
            </w:tcBorders>
          </w:tcPr>
          <w:p w14:paraId="032EBB0F" w14:textId="77777777" w:rsidR="00A1578A" w:rsidRPr="00A1578A" w:rsidRDefault="00A1578A" w:rsidP="00A1578A">
            <w:pPr>
              <w:tabs>
                <w:tab w:val="left" w:pos="170"/>
              </w:tabs>
              <w:jc w:val="left"/>
              <w:rPr>
                <w:rFonts w:eastAsiaTheme="minorEastAsia"/>
                <w:sz w:val="18"/>
                <w:szCs w:val="18"/>
              </w:rPr>
            </w:pPr>
          </w:p>
        </w:tc>
        <w:tc>
          <w:tcPr>
            <w:tcW w:w="1530" w:type="dxa"/>
            <w:tcBorders>
              <w:top w:val="single" w:sz="4" w:space="0" w:color="auto"/>
              <w:left w:val="single" w:sz="4" w:space="0" w:color="auto"/>
              <w:bottom w:val="single" w:sz="4" w:space="0" w:color="auto"/>
              <w:right w:val="single" w:sz="4" w:space="0" w:color="auto"/>
            </w:tcBorders>
          </w:tcPr>
          <w:p w14:paraId="32CAEFF0" w14:textId="77777777" w:rsidR="00A1578A" w:rsidRPr="00A1578A" w:rsidRDefault="00A1578A" w:rsidP="00A1578A">
            <w:pPr>
              <w:jc w:val="left"/>
              <w:rPr>
                <w:rFonts w:eastAsiaTheme="minorEastAsia"/>
                <w:sz w:val="17"/>
                <w:szCs w:val="17"/>
              </w:rPr>
            </w:pPr>
            <w:r w:rsidRPr="00A1578A">
              <w:rPr>
                <w:rFonts w:eastAsiaTheme="minorEastAsia"/>
                <w:sz w:val="18"/>
                <w:szCs w:val="18"/>
              </w:rPr>
              <w:t>mešanica terpenoidov QRD460</w:t>
            </w:r>
          </w:p>
        </w:tc>
        <w:tc>
          <w:tcPr>
            <w:tcW w:w="1549" w:type="dxa"/>
            <w:tcBorders>
              <w:top w:val="single" w:sz="4" w:space="0" w:color="auto"/>
              <w:left w:val="single" w:sz="4" w:space="0" w:color="auto"/>
              <w:bottom w:val="single" w:sz="4" w:space="0" w:color="auto"/>
              <w:right w:val="single" w:sz="4" w:space="0" w:color="auto"/>
            </w:tcBorders>
          </w:tcPr>
          <w:p w14:paraId="2E639A97" w14:textId="77777777" w:rsidR="00A1578A" w:rsidRPr="00A1578A" w:rsidRDefault="00A1578A" w:rsidP="00A1578A">
            <w:pPr>
              <w:jc w:val="left"/>
              <w:rPr>
                <w:rFonts w:eastAsiaTheme="minorEastAsia"/>
                <w:sz w:val="18"/>
                <w:szCs w:val="18"/>
              </w:rPr>
            </w:pPr>
            <w:r w:rsidRPr="00A1578A">
              <w:rPr>
                <w:rFonts w:eastAsiaTheme="minorEastAsia"/>
                <w:sz w:val="18"/>
                <w:szCs w:val="18"/>
              </w:rPr>
              <w:t>Requiem prime</w:t>
            </w:r>
          </w:p>
        </w:tc>
        <w:tc>
          <w:tcPr>
            <w:tcW w:w="1409" w:type="dxa"/>
            <w:gridSpan w:val="2"/>
            <w:tcBorders>
              <w:top w:val="single" w:sz="4" w:space="0" w:color="auto"/>
              <w:left w:val="single" w:sz="4" w:space="0" w:color="auto"/>
              <w:bottom w:val="single" w:sz="4" w:space="0" w:color="auto"/>
              <w:right w:val="single" w:sz="4" w:space="0" w:color="auto"/>
            </w:tcBorders>
          </w:tcPr>
          <w:p w14:paraId="3E2E5983" w14:textId="77777777" w:rsidR="00A1578A" w:rsidRPr="00A1578A" w:rsidRDefault="00A1578A" w:rsidP="00A1578A">
            <w:pPr>
              <w:jc w:val="left"/>
              <w:rPr>
                <w:rFonts w:eastAsiaTheme="minorEastAsia"/>
                <w:sz w:val="18"/>
                <w:szCs w:val="18"/>
              </w:rPr>
            </w:pPr>
            <w:r w:rsidRPr="00A1578A">
              <w:rPr>
                <w:rFonts w:eastAsiaTheme="minorEastAsia"/>
                <w:sz w:val="18"/>
                <w:szCs w:val="18"/>
              </w:rPr>
              <w:t>6,5 l/ha</w:t>
            </w:r>
          </w:p>
        </w:tc>
        <w:tc>
          <w:tcPr>
            <w:tcW w:w="1139" w:type="dxa"/>
            <w:gridSpan w:val="2"/>
            <w:tcBorders>
              <w:top w:val="single" w:sz="4" w:space="0" w:color="auto"/>
              <w:left w:val="single" w:sz="4" w:space="0" w:color="auto"/>
              <w:bottom w:val="single" w:sz="4" w:space="0" w:color="auto"/>
              <w:right w:val="single" w:sz="4" w:space="0" w:color="auto"/>
            </w:tcBorders>
          </w:tcPr>
          <w:p w14:paraId="132CDB72" w14:textId="77777777" w:rsidR="00A1578A" w:rsidRPr="00A1578A" w:rsidRDefault="00A1578A" w:rsidP="00A1578A">
            <w:pPr>
              <w:jc w:val="left"/>
              <w:rPr>
                <w:rFonts w:eastAsiaTheme="minorEastAsia"/>
                <w:sz w:val="18"/>
                <w:szCs w:val="18"/>
              </w:rPr>
            </w:pPr>
            <w:r w:rsidRPr="00A1578A">
              <w:rPr>
                <w:rFonts w:eastAsiaTheme="minorEastAsia"/>
                <w:sz w:val="18"/>
                <w:szCs w:val="18"/>
              </w:rPr>
              <w:t>1</w:t>
            </w:r>
          </w:p>
        </w:tc>
        <w:tc>
          <w:tcPr>
            <w:tcW w:w="1526" w:type="dxa"/>
            <w:vMerge/>
            <w:tcBorders>
              <w:left w:val="single" w:sz="4" w:space="0" w:color="auto"/>
              <w:bottom w:val="single" w:sz="4" w:space="0" w:color="auto"/>
              <w:right w:val="single" w:sz="4" w:space="0" w:color="auto"/>
            </w:tcBorders>
          </w:tcPr>
          <w:p w14:paraId="3AEB6A9F" w14:textId="77777777" w:rsidR="00A1578A" w:rsidRPr="00A1578A" w:rsidRDefault="00A1578A" w:rsidP="00A1578A">
            <w:pPr>
              <w:jc w:val="left"/>
              <w:rPr>
                <w:rFonts w:eastAsiaTheme="minorEastAsia"/>
                <w:b/>
                <w:sz w:val="18"/>
                <w:szCs w:val="18"/>
              </w:rPr>
            </w:pPr>
          </w:p>
        </w:tc>
      </w:tr>
      <w:tr w:rsidR="00A1578A" w:rsidRPr="00A1578A" w14:paraId="333BD454" w14:textId="77777777" w:rsidTr="003F0A8A">
        <w:trPr>
          <w:trHeight w:val="50"/>
        </w:trPr>
        <w:tc>
          <w:tcPr>
            <w:tcW w:w="1947" w:type="dxa"/>
            <w:vMerge/>
            <w:tcBorders>
              <w:left w:val="single" w:sz="4" w:space="0" w:color="auto"/>
              <w:bottom w:val="single" w:sz="4" w:space="0" w:color="auto"/>
              <w:right w:val="single" w:sz="4" w:space="0" w:color="auto"/>
            </w:tcBorders>
          </w:tcPr>
          <w:p w14:paraId="105F4B8F" w14:textId="77777777" w:rsidR="00A1578A" w:rsidRPr="00A1578A" w:rsidRDefault="00A1578A" w:rsidP="00A1578A">
            <w:pPr>
              <w:jc w:val="left"/>
              <w:rPr>
                <w:rFonts w:eastAsiaTheme="minorEastAsia"/>
                <w:b/>
                <w:bCs/>
                <w:sz w:val="18"/>
                <w:szCs w:val="18"/>
              </w:rPr>
            </w:pPr>
          </w:p>
        </w:tc>
        <w:tc>
          <w:tcPr>
            <w:tcW w:w="2199" w:type="dxa"/>
            <w:vMerge/>
            <w:tcBorders>
              <w:left w:val="single" w:sz="4" w:space="0" w:color="auto"/>
              <w:bottom w:val="single" w:sz="4" w:space="0" w:color="auto"/>
              <w:right w:val="single" w:sz="4" w:space="0" w:color="auto"/>
            </w:tcBorders>
          </w:tcPr>
          <w:p w14:paraId="32E265D2" w14:textId="77777777" w:rsidR="00A1578A" w:rsidRPr="00A1578A" w:rsidRDefault="00A1578A" w:rsidP="00A1578A">
            <w:pPr>
              <w:jc w:val="left"/>
              <w:rPr>
                <w:rFonts w:eastAsiaTheme="minorEastAsia"/>
                <w:sz w:val="18"/>
                <w:szCs w:val="18"/>
              </w:rPr>
            </w:pPr>
          </w:p>
        </w:tc>
        <w:tc>
          <w:tcPr>
            <w:tcW w:w="2419" w:type="dxa"/>
            <w:vMerge/>
            <w:tcBorders>
              <w:left w:val="single" w:sz="4" w:space="0" w:color="auto"/>
              <w:bottom w:val="single" w:sz="4" w:space="0" w:color="auto"/>
              <w:right w:val="single" w:sz="4" w:space="0" w:color="auto"/>
            </w:tcBorders>
          </w:tcPr>
          <w:p w14:paraId="3268FDF6" w14:textId="77777777" w:rsidR="00A1578A" w:rsidRPr="00A1578A" w:rsidRDefault="00A1578A" w:rsidP="00A1578A">
            <w:pPr>
              <w:tabs>
                <w:tab w:val="left" w:pos="170"/>
              </w:tabs>
              <w:jc w:val="left"/>
              <w:rPr>
                <w:rFonts w:eastAsiaTheme="minorEastAsia"/>
                <w:sz w:val="18"/>
                <w:szCs w:val="18"/>
              </w:rPr>
            </w:pPr>
          </w:p>
        </w:tc>
        <w:tc>
          <w:tcPr>
            <w:tcW w:w="7153" w:type="dxa"/>
            <w:gridSpan w:val="7"/>
            <w:tcBorders>
              <w:top w:val="single" w:sz="4" w:space="0" w:color="auto"/>
              <w:left w:val="single" w:sz="4" w:space="0" w:color="auto"/>
              <w:bottom w:val="single" w:sz="4" w:space="0" w:color="auto"/>
              <w:right w:val="single" w:sz="4" w:space="0" w:color="auto"/>
            </w:tcBorders>
          </w:tcPr>
          <w:p w14:paraId="00E38396" w14:textId="77777777" w:rsidR="00A1578A" w:rsidRPr="00A1578A" w:rsidRDefault="00A1578A" w:rsidP="00A1578A">
            <w:pPr>
              <w:jc w:val="left"/>
              <w:rPr>
                <w:rFonts w:eastAsiaTheme="minorEastAsia"/>
                <w:b/>
                <w:sz w:val="18"/>
                <w:szCs w:val="18"/>
              </w:rPr>
            </w:pPr>
            <w:r w:rsidRPr="00A1578A">
              <w:rPr>
                <w:rFonts w:eastAsiaTheme="minorEastAsia"/>
                <w:sz w:val="18"/>
                <w:szCs w:val="18"/>
              </w:rPr>
              <w:t>M</w:t>
            </w:r>
            <w:r w:rsidRPr="00A1578A">
              <w:rPr>
                <w:rFonts w:eastAsiaTheme="minorEastAsia"/>
                <w:sz w:val="16"/>
                <w:szCs w:val="16"/>
              </w:rPr>
              <w:t xml:space="preserve">ANJŠA UPORABA, tudi za zatiranje  </w:t>
            </w:r>
            <w:r w:rsidRPr="00A1578A">
              <w:rPr>
                <w:rFonts w:eastAsiaTheme="minorEastAsia"/>
                <w:sz w:val="16"/>
                <w:szCs w:val="16"/>
                <w:lang w:eastAsia="sl-SI"/>
              </w:rPr>
              <w:t xml:space="preserve">za zatiranje </w:t>
            </w:r>
            <w:r w:rsidRPr="00A1578A">
              <w:rPr>
                <w:rFonts w:eastAsiaTheme="minorEastAsia"/>
                <w:bCs/>
                <w:sz w:val="16"/>
                <w:szCs w:val="16"/>
                <w:lang w:eastAsia="sl-SI"/>
              </w:rPr>
              <w:t>cvetličnega resarja (</w:t>
            </w:r>
            <w:r w:rsidRPr="00A1578A">
              <w:rPr>
                <w:rFonts w:eastAsiaTheme="minorEastAsia"/>
                <w:bCs/>
                <w:i/>
                <w:iCs/>
                <w:sz w:val="16"/>
                <w:szCs w:val="16"/>
                <w:lang w:eastAsia="sl-SI"/>
              </w:rPr>
              <w:t>Frankliniella occidentalis</w:t>
            </w:r>
            <w:r w:rsidRPr="00A1578A">
              <w:rPr>
                <w:rFonts w:eastAsiaTheme="minorEastAsia"/>
                <w:bCs/>
                <w:sz w:val="16"/>
                <w:szCs w:val="16"/>
                <w:lang w:eastAsia="sl-SI"/>
              </w:rPr>
              <w:t>), uporaba V RASTLINJAKIH</w:t>
            </w:r>
          </w:p>
        </w:tc>
      </w:tr>
    </w:tbl>
    <w:p w14:paraId="716EEDEA" w14:textId="77777777" w:rsidR="00A1578A" w:rsidRPr="000E6D70" w:rsidRDefault="00A1578A" w:rsidP="000E6D70"/>
    <w:p w14:paraId="139CC1A6" w14:textId="1CCAD8C9" w:rsidR="00C159B2" w:rsidRDefault="00C159B2" w:rsidP="00333B47">
      <w:pPr>
        <w:jc w:val="left"/>
        <w:rPr>
          <w:b/>
          <w:bCs/>
          <w:caps/>
          <w:lang w:val="x-none"/>
        </w:rPr>
      </w:pPr>
      <w:r>
        <w:br w:type="page"/>
      </w:r>
    </w:p>
    <w:p w14:paraId="21820C99" w14:textId="528E212B" w:rsidR="000E6D70" w:rsidRPr="00F22521" w:rsidRDefault="00A42275" w:rsidP="002463A6">
      <w:pPr>
        <w:pStyle w:val="Naslov2"/>
      </w:pPr>
      <w:bookmarkStart w:id="409" w:name="_Toc511825762"/>
      <w:bookmarkStart w:id="410" w:name="_Toc99452052"/>
      <w:bookmarkEnd w:id="385"/>
      <w:bookmarkEnd w:id="386"/>
      <w:bookmarkEnd w:id="387"/>
      <w:bookmarkEnd w:id="402"/>
      <w:bookmarkEnd w:id="403"/>
      <w:bookmarkEnd w:id="404"/>
      <w:bookmarkEnd w:id="405"/>
      <w:bookmarkEnd w:id="406"/>
      <w:bookmarkEnd w:id="407"/>
      <w:bookmarkEnd w:id="408"/>
      <w:r w:rsidRPr="00CC6012">
        <w:rPr>
          <w:caps w:val="0"/>
        </w:rPr>
        <w:lastRenderedPageBreak/>
        <w:t>INTEGRIRANO VARSTVO KOLERABICE</w:t>
      </w:r>
      <w:bookmarkEnd w:id="409"/>
      <w:bookmarkEnd w:id="410"/>
    </w:p>
    <w:tbl>
      <w:tblPr>
        <w:tblW w:w="137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8"/>
        <w:gridCol w:w="2200"/>
        <w:gridCol w:w="2420"/>
        <w:gridCol w:w="1430"/>
        <w:gridCol w:w="1650"/>
        <w:gridCol w:w="1409"/>
        <w:gridCol w:w="1134"/>
        <w:gridCol w:w="1527"/>
      </w:tblGrid>
      <w:tr w:rsidR="00300AAD" w:rsidRPr="00CC6012" w14:paraId="238C764F" w14:textId="77777777" w:rsidTr="00057B7E">
        <w:tc>
          <w:tcPr>
            <w:tcW w:w="1948" w:type="dxa"/>
            <w:tcBorders>
              <w:top w:val="single" w:sz="12" w:space="0" w:color="auto"/>
              <w:left w:val="single" w:sz="12" w:space="0" w:color="auto"/>
              <w:bottom w:val="single" w:sz="12" w:space="0" w:color="auto"/>
              <w:right w:val="single" w:sz="12" w:space="0" w:color="auto"/>
            </w:tcBorders>
          </w:tcPr>
          <w:p w14:paraId="2B7D443B" w14:textId="77777777" w:rsidR="00300AAD" w:rsidRPr="00CC6012" w:rsidRDefault="00300AAD" w:rsidP="00057B7E">
            <w:pPr>
              <w:rPr>
                <w:sz w:val="18"/>
                <w:szCs w:val="18"/>
              </w:rPr>
            </w:pPr>
            <w:r w:rsidRPr="00CC6012">
              <w:rPr>
                <w:sz w:val="18"/>
                <w:szCs w:val="18"/>
              </w:rPr>
              <w:t>ŠKODLJIVI ORGANIZEM</w:t>
            </w:r>
          </w:p>
        </w:tc>
        <w:tc>
          <w:tcPr>
            <w:tcW w:w="2200" w:type="dxa"/>
            <w:tcBorders>
              <w:top w:val="single" w:sz="12" w:space="0" w:color="auto"/>
              <w:left w:val="single" w:sz="12" w:space="0" w:color="auto"/>
              <w:bottom w:val="single" w:sz="12" w:space="0" w:color="auto"/>
              <w:right w:val="single" w:sz="12" w:space="0" w:color="auto"/>
            </w:tcBorders>
          </w:tcPr>
          <w:p w14:paraId="7FAF45CD" w14:textId="77777777" w:rsidR="00300AAD" w:rsidRPr="00CC6012" w:rsidRDefault="00300AAD" w:rsidP="00057B7E">
            <w:pPr>
              <w:jc w:val="left"/>
              <w:rPr>
                <w:sz w:val="18"/>
                <w:szCs w:val="18"/>
              </w:rPr>
            </w:pPr>
            <w:r w:rsidRPr="00CC6012">
              <w:rPr>
                <w:sz w:val="18"/>
                <w:szCs w:val="18"/>
              </w:rPr>
              <w:t>OPIS</w:t>
            </w:r>
          </w:p>
        </w:tc>
        <w:tc>
          <w:tcPr>
            <w:tcW w:w="2420" w:type="dxa"/>
            <w:tcBorders>
              <w:top w:val="single" w:sz="12" w:space="0" w:color="auto"/>
              <w:left w:val="single" w:sz="12" w:space="0" w:color="auto"/>
              <w:bottom w:val="single" w:sz="12" w:space="0" w:color="auto"/>
              <w:right w:val="single" w:sz="12" w:space="0" w:color="auto"/>
            </w:tcBorders>
          </w:tcPr>
          <w:p w14:paraId="0215B66C" w14:textId="77777777" w:rsidR="00300AAD" w:rsidRPr="00CC6012" w:rsidRDefault="00300AAD" w:rsidP="00057B7E">
            <w:pPr>
              <w:tabs>
                <w:tab w:val="left" w:pos="170"/>
              </w:tabs>
              <w:rPr>
                <w:sz w:val="18"/>
                <w:szCs w:val="18"/>
              </w:rPr>
            </w:pPr>
            <w:r w:rsidRPr="00CC6012">
              <w:rPr>
                <w:sz w:val="18"/>
                <w:szCs w:val="18"/>
              </w:rPr>
              <w:t>UKREPI</w:t>
            </w:r>
          </w:p>
        </w:tc>
        <w:tc>
          <w:tcPr>
            <w:tcW w:w="1430" w:type="dxa"/>
            <w:tcBorders>
              <w:top w:val="single" w:sz="12" w:space="0" w:color="auto"/>
              <w:left w:val="single" w:sz="12" w:space="0" w:color="auto"/>
              <w:bottom w:val="single" w:sz="12" w:space="0" w:color="auto"/>
              <w:right w:val="single" w:sz="12" w:space="0" w:color="auto"/>
            </w:tcBorders>
          </w:tcPr>
          <w:p w14:paraId="160404E9" w14:textId="77777777" w:rsidR="00300AAD" w:rsidRPr="00CC6012" w:rsidRDefault="00300AAD" w:rsidP="00057B7E">
            <w:pPr>
              <w:rPr>
                <w:sz w:val="18"/>
                <w:szCs w:val="18"/>
              </w:rPr>
            </w:pPr>
            <w:r w:rsidRPr="00CC6012">
              <w:rPr>
                <w:sz w:val="18"/>
                <w:szCs w:val="18"/>
              </w:rPr>
              <w:t>AKTIVNA SNOV</w:t>
            </w:r>
          </w:p>
        </w:tc>
        <w:tc>
          <w:tcPr>
            <w:tcW w:w="1650" w:type="dxa"/>
            <w:tcBorders>
              <w:top w:val="single" w:sz="12" w:space="0" w:color="auto"/>
              <w:left w:val="single" w:sz="12" w:space="0" w:color="auto"/>
              <w:bottom w:val="single" w:sz="12" w:space="0" w:color="auto"/>
              <w:right w:val="single" w:sz="12" w:space="0" w:color="auto"/>
            </w:tcBorders>
          </w:tcPr>
          <w:p w14:paraId="333D108D" w14:textId="77777777" w:rsidR="00300AAD" w:rsidRPr="00CC6012" w:rsidRDefault="00300AAD" w:rsidP="00057B7E">
            <w:pPr>
              <w:jc w:val="left"/>
              <w:rPr>
                <w:sz w:val="18"/>
                <w:szCs w:val="18"/>
              </w:rPr>
            </w:pPr>
            <w:r w:rsidRPr="00CC6012">
              <w:rPr>
                <w:sz w:val="18"/>
                <w:szCs w:val="18"/>
              </w:rPr>
              <w:t>FITOFARM.</w:t>
            </w:r>
          </w:p>
          <w:p w14:paraId="48B0BAA7" w14:textId="77777777" w:rsidR="00300AAD" w:rsidRPr="00CC6012" w:rsidRDefault="00300AAD" w:rsidP="00057B7E">
            <w:pPr>
              <w:jc w:val="left"/>
              <w:rPr>
                <w:sz w:val="18"/>
                <w:szCs w:val="18"/>
              </w:rPr>
            </w:pPr>
            <w:r w:rsidRPr="00CC6012">
              <w:rPr>
                <w:sz w:val="18"/>
                <w:szCs w:val="18"/>
              </w:rPr>
              <w:t>SREDSTVO</w:t>
            </w:r>
          </w:p>
        </w:tc>
        <w:tc>
          <w:tcPr>
            <w:tcW w:w="1409" w:type="dxa"/>
            <w:tcBorders>
              <w:top w:val="single" w:sz="12" w:space="0" w:color="auto"/>
              <w:left w:val="single" w:sz="12" w:space="0" w:color="auto"/>
              <w:bottom w:val="single" w:sz="12" w:space="0" w:color="auto"/>
              <w:right w:val="single" w:sz="12" w:space="0" w:color="auto"/>
            </w:tcBorders>
          </w:tcPr>
          <w:p w14:paraId="3EF572CF" w14:textId="77777777" w:rsidR="00300AAD" w:rsidRPr="00CC6012" w:rsidRDefault="00300AAD" w:rsidP="00057B7E">
            <w:pPr>
              <w:rPr>
                <w:sz w:val="18"/>
                <w:szCs w:val="18"/>
              </w:rPr>
            </w:pPr>
            <w:r w:rsidRPr="00CC6012">
              <w:rPr>
                <w:sz w:val="18"/>
                <w:szCs w:val="18"/>
              </w:rPr>
              <w:t>ODMEREK</w:t>
            </w:r>
          </w:p>
        </w:tc>
        <w:tc>
          <w:tcPr>
            <w:tcW w:w="1134" w:type="dxa"/>
            <w:tcBorders>
              <w:top w:val="single" w:sz="12" w:space="0" w:color="auto"/>
              <w:left w:val="single" w:sz="12" w:space="0" w:color="auto"/>
              <w:bottom w:val="single" w:sz="12" w:space="0" w:color="auto"/>
              <w:right w:val="single" w:sz="12" w:space="0" w:color="auto"/>
            </w:tcBorders>
          </w:tcPr>
          <w:p w14:paraId="69423661" w14:textId="77777777" w:rsidR="00300AAD" w:rsidRPr="00CC6012" w:rsidRDefault="00300AAD" w:rsidP="00057B7E">
            <w:pPr>
              <w:jc w:val="left"/>
              <w:rPr>
                <w:sz w:val="18"/>
                <w:szCs w:val="18"/>
              </w:rPr>
            </w:pPr>
            <w:r w:rsidRPr="00CC6012">
              <w:rPr>
                <w:sz w:val="18"/>
                <w:szCs w:val="18"/>
              </w:rPr>
              <w:t>KARENCA</w:t>
            </w:r>
          </w:p>
          <w:p w14:paraId="2C2D1682" w14:textId="77777777" w:rsidR="00300AAD" w:rsidRPr="00CC6012" w:rsidRDefault="00300AAD" w:rsidP="00057B7E">
            <w:pPr>
              <w:jc w:val="left"/>
              <w:rPr>
                <w:sz w:val="18"/>
                <w:szCs w:val="18"/>
              </w:rPr>
            </w:pPr>
            <w:r w:rsidRPr="00CC6012">
              <w:rPr>
                <w:sz w:val="18"/>
                <w:szCs w:val="18"/>
              </w:rPr>
              <w:t>dni</w:t>
            </w:r>
          </w:p>
        </w:tc>
        <w:tc>
          <w:tcPr>
            <w:tcW w:w="1527" w:type="dxa"/>
            <w:tcBorders>
              <w:top w:val="single" w:sz="12" w:space="0" w:color="auto"/>
              <w:left w:val="single" w:sz="12" w:space="0" w:color="auto"/>
              <w:bottom w:val="single" w:sz="12" w:space="0" w:color="auto"/>
              <w:right w:val="single" w:sz="12" w:space="0" w:color="auto"/>
            </w:tcBorders>
          </w:tcPr>
          <w:p w14:paraId="58C548F3" w14:textId="77777777" w:rsidR="00300AAD" w:rsidRPr="00CC6012" w:rsidRDefault="00300AAD" w:rsidP="00057B7E">
            <w:pPr>
              <w:rPr>
                <w:sz w:val="18"/>
                <w:szCs w:val="18"/>
              </w:rPr>
            </w:pPr>
            <w:r w:rsidRPr="00CC6012">
              <w:rPr>
                <w:sz w:val="18"/>
                <w:szCs w:val="18"/>
              </w:rPr>
              <w:t>OPOMBE</w:t>
            </w:r>
          </w:p>
        </w:tc>
      </w:tr>
      <w:tr w:rsidR="00300AAD" w:rsidRPr="00CC6012" w14:paraId="31DE6207" w14:textId="77777777" w:rsidTr="00057B7E">
        <w:trPr>
          <w:trHeight w:val="457"/>
        </w:trPr>
        <w:tc>
          <w:tcPr>
            <w:tcW w:w="1948" w:type="dxa"/>
            <w:tcBorders>
              <w:top w:val="single" w:sz="4" w:space="0" w:color="auto"/>
              <w:left w:val="single" w:sz="4" w:space="0" w:color="auto"/>
              <w:bottom w:val="single" w:sz="4" w:space="0" w:color="auto"/>
              <w:right w:val="single" w:sz="4" w:space="0" w:color="auto"/>
            </w:tcBorders>
          </w:tcPr>
          <w:p w14:paraId="5EA37AFB" w14:textId="77777777" w:rsidR="00300AAD" w:rsidRPr="00CC6012" w:rsidRDefault="00300AAD" w:rsidP="00057B7E">
            <w:pPr>
              <w:jc w:val="left"/>
              <w:rPr>
                <w:b/>
                <w:bCs/>
                <w:sz w:val="18"/>
                <w:szCs w:val="18"/>
              </w:rPr>
            </w:pPr>
            <w:r w:rsidRPr="00CC6012">
              <w:rPr>
                <w:b/>
                <w:bCs/>
                <w:sz w:val="18"/>
                <w:szCs w:val="18"/>
              </w:rPr>
              <w:t xml:space="preserve">Kapusov belin </w:t>
            </w:r>
          </w:p>
          <w:p w14:paraId="40B1D78F" w14:textId="77777777" w:rsidR="00300AAD" w:rsidRPr="0028150E" w:rsidRDefault="00300AAD" w:rsidP="00057B7E">
            <w:pPr>
              <w:jc w:val="left"/>
              <w:rPr>
                <w:bCs/>
                <w:i/>
                <w:sz w:val="18"/>
                <w:szCs w:val="18"/>
              </w:rPr>
            </w:pPr>
            <w:r w:rsidRPr="0028150E">
              <w:rPr>
                <w:bCs/>
                <w:i/>
                <w:sz w:val="18"/>
                <w:szCs w:val="18"/>
              </w:rPr>
              <w:t>Pieris brasicae</w:t>
            </w:r>
          </w:p>
          <w:p w14:paraId="01A763C4" w14:textId="77777777" w:rsidR="00300AAD" w:rsidRPr="00CC6012" w:rsidRDefault="00300AAD" w:rsidP="00057B7E">
            <w:pPr>
              <w:jc w:val="left"/>
              <w:rPr>
                <w:b/>
                <w:bCs/>
                <w:sz w:val="18"/>
                <w:szCs w:val="18"/>
              </w:rPr>
            </w:pPr>
            <w:r w:rsidRPr="00CC6012">
              <w:rPr>
                <w:b/>
                <w:bCs/>
                <w:sz w:val="18"/>
                <w:szCs w:val="18"/>
              </w:rPr>
              <w:t>Kapusova sovka</w:t>
            </w:r>
          </w:p>
        </w:tc>
        <w:tc>
          <w:tcPr>
            <w:tcW w:w="2200" w:type="dxa"/>
            <w:tcBorders>
              <w:top w:val="single" w:sz="4" w:space="0" w:color="auto"/>
              <w:left w:val="single" w:sz="4" w:space="0" w:color="auto"/>
              <w:bottom w:val="single" w:sz="4" w:space="0" w:color="auto"/>
              <w:right w:val="single" w:sz="4" w:space="0" w:color="auto"/>
            </w:tcBorders>
          </w:tcPr>
          <w:p w14:paraId="0DAB0F60" w14:textId="77777777" w:rsidR="00300AAD" w:rsidRPr="00CC6012" w:rsidRDefault="00300AAD" w:rsidP="00057B7E">
            <w:pPr>
              <w:jc w:val="left"/>
              <w:rPr>
                <w:sz w:val="18"/>
                <w:szCs w:val="18"/>
              </w:rPr>
            </w:pPr>
          </w:p>
        </w:tc>
        <w:tc>
          <w:tcPr>
            <w:tcW w:w="2420" w:type="dxa"/>
            <w:tcBorders>
              <w:top w:val="single" w:sz="4" w:space="0" w:color="auto"/>
              <w:left w:val="single" w:sz="4" w:space="0" w:color="auto"/>
              <w:bottom w:val="single" w:sz="4" w:space="0" w:color="auto"/>
              <w:right w:val="single" w:sz="4" w:space="0" w:color="auto"/>
            </w:tcBorders>
          </w:tcPr>
          <w:p w14:paraId="7679A00D" w14:textId="77777777" w:rsidR="00300AAD" w:rsidRPr="00CC6012" w:rsidRDefault="00300AAD" w:rsidP="00057B7E">
            <w:pPr>
              <w:tabs>
                <w:tab w:val="left" w:pos="112"/>
              </w:tabs>
              <w:ind w:left="222"/>
              <w:jc w:val="left"/>
              <w:rPr>
                <w:sz w:val="18"/>
                <w:szCs w:val="18"/>
              </w:rPr>
            </w:pPr>
          </w:p>
        </w:tc>
        <w:tc>
          <w:tcPr>
            <w:tcW w:w="1430" w:type="dxa"/>
            <w:tcBorders>
              <w:top w:val="single" w:sz="4" w:space="0" w:color="auto"/>
              <w:left w:val="single" w:sz="4" w:space="0" w:color="auto"/>
              <w:bottom w:val="single" w:sz="4" w:space="0" w:color="auto"/>
              <w:right w:val="single" w:sz="4" w:space="0" w:color="auto"/>
            </w:tcBorders>
          </w:tcPr>
          <w:p w14:paraId="32FE17AF" w14:textId="5B27BBC7" w:rsidR="00300AAD" w:rsidRPr="00931910" w:rsidRDefault="00300AAD" w:rsidP="00057B7E">
            <w:pPr>
              <w:jc w:val="left"/>
              <w:rPr>
                <w:sz w:val="18"/>
                <w:szCs w:val="18"/>
              </w:rPr>
            </w:pPr>
            <w:r w:rsidRPr="00CC6012">
              <w:rPr>
                <w:i/>
                <w:sz w:val="18"/>
                <w:szCs w:val="18"/>
              </w:rPr>
              <w:t>- Bacilus thuringiensis</w:t>
            </w:r>
            <w:r w:rsidR="00324558">
              <w:rPr>
                <w:sz w:val="18"/>
                <w:szCs w:val="18"/>
              </w:rPr>
              <w:t xml:space="preserve"> var. kurstaki</w:t>
            </w:r>
          </w:p>
        </w:tc>
        <w:tc>
          <w:tcPr>
            <w:tcW w:w="1650" w:type="dxa"/>
            <w:tcBorders>
              <w:top w:val="single" w:sz="4" w:space="0" w:color="auto"/>
              <w:left w:val="single" w:sz="4" w:space="0" w:color="auto"/>
              <w:bottom w:val="single" w:sz="4" w:space="0" w:color="auto"/>
              <w:right w:val="single" w:sz="4" w:space="0" w:color="auto"/>
            </w:tcBorders>
          </w:tcPr>
          <w:p w14:paraId="58DF67AB" w14:textId="77777777" w:rsidR="00300AAD" w:rsidRPr="00CC6012" w:rsidRDefault="00300AAD" w:rsidP="00057B7E">
            <w:pPr>
              <w:rPr>
                <w:sz w:val="18"/>
                <w:szCs w:val="18"/>
              </w:rPr>
            </w:pPr>
            <w:r>
              <w:rPr>
                <w:sz w:val="18"/>
                <w:szCs w:val="18"/>
              </w:rPr>
              <w:t>Lepinox plus</w:t>
            </w:r>
          </w:p>
        </w:tc>
        <w:tc>
          <w:tcPr>
            <w:tcW w:w="1409" w:type="dxa"/>
            <w:tcBorders>
              <w:top w:val="single" w:sz="4" w:space="0" w:color="auto"/>
              <w:left w:val="single" w:sz="4" w:space="0" w:color="auto"/>
              <w:bottom w:val="single" w:sz="4" w:space="0" w:color="auto"/>
              <w:right w:val="single" w:sz="4" w:space="0" w:color="auto"/>
            </w:tcBorders>
          </w:tcPr>
          <w:p w14:paraId="0D98F5D3" w14:textId="77777777" w:rsidR="00300AAD" w:rsidRPr="00CC6012" w:rsidRDefault="00300AAD" w:rsidP="00057B7E">
            <w:pPr>
              <w:rPr>
                <w:sz w:val="18"/>
                <w:szCs w:val="18"/>
              </w:rPr>
            </w:pPr>
            <w:r w:rsidRPr="00CC6012">
              <w:rPr>
                <w:sz w:val="18"/>
                <w:szCs w:val="18"/>
              </w:rPr>
              <w:t>0,75 kg/ha</w:t>
            </w:r>
          </w:p>
        </w:tc>
        <w:tc>
          <w:tcPr>
            <w:tcW w:w="1134" w:type="dxa"/>
            <w:tcBorders>
              <w:top w:val="single" w:sz="4" w:space="0" w:color="auto"/>
              <w:left w:val="single" w:sz="4" w:space="0" w:color="auto"/>
              <w:bottom w:val="single" w:sz="4" w:space="0" w:color="auto"/>
              <w:right w:val="single" w:sz="4" w:space="0" w:color="auto"/>
            </w:tcBorders>
          </w:tcPr>
          <w:p w14:paraId="401B45F1" w14:textId="77777777" w:rsidR="00300AAD" w:rsidRPr="00CC6012" w:rsidRDefault="00300AAD" w:rsidP="00057B7E">
            <w:pPr>
              <w:rPr>
                <w:sz w:val="18"/>
                <w:szCs w:val="18"/>
              </w:rPr>
            </w:pPr>
            <w:r w:rsidRPr="00CC6012">
              <w:rPr>
                <w:sz w:val="18"/>
                <w:szCs w:val="18"/>
              </w:rPr>
              <w:t>0</w:t>
            </w:r>
          </w:p>
        </w:tc>
        <w:tc>
          <w:tcPr>
            <w:tcW w:w="1527" w:type="dxa"/>
            <w:tcBorders>
              <w:top w:val="single" w:sz="4" w:space="0" w:color="auto"/>
              <w:left w:val="single" w:sz="4" w:space="0" w:color="auto"/>
              <w:bottom w:val="single" w:sz="4" w:space="0" w:color="auto"/>
              <w:right w:val="single" w:sz="4" w:space="0" w:color="auto"/>
            </w:tcBorders>
          </w:tcPr>
          <w:p w14:paraId="7157016B" w14:textId="77777777" w:rsidR="00300AAD" w:rsidRPr="00CC6012" w:rsidRDefault="00300AAD" w:rsidP="00057B7E">
            <w:pPr>
              <w:rPr>
                <w:b/>
                <w:sz w:val="18"/>
                <w:szCs w:val="18"/>
              </w:rPr>
            </w:pPr>
            <w:r>
              <w:rPr>
                <w:b/>
                <w:sz w:val="18"/>
                <w:szCs w:val="18"/>
              </w:rPr>
              <w:t xml:space="preserve"> </w:t>
            </w:r>
          </w:p>
        </w:tc>
      </w:tr>
      <w:tr w:rsidR="00300AAD" w:rsidRPr="006D79E9" w14:paraId="53DF6E0B" w14:textId="77777777" w:rsidTr="00057B7E">
        <w:trPr>
          <w:trHeight w:val="457"/>
        </w:trPr>
        <w:tc>
          <w:tcPr>
            <w:tcW w:w="1948" w:type="dxa"/>
            <w:tcBorders>
              <w:top w:val="single" w:sz="4" w:space="0" w:color="auto"/>
              <w:left w:val="single" w:sz="4" w:space="0" w:color="auto"/>
              <w:bottom w:val="single" w:sz="4" w:space="0" w:color="auto"/>
              <w:right w:val="single" w:sz="4" w:space="0" w:color="auto"/>
            </w:tcBorders>
          </w:tcPr>
          <w:p w14:paraId="3B637FA2" w14:textId="77777777" w:rsidR="00300AAD" w:rsidRPr="00CC6012" w:rsidRDefault="00300AAD" w:rsidP="00057B7E">
            <w:pPr>
              <w:jc w:val="left"/>
              <w:rPr>
                <w:b/>
                <w:bCs/>
                <w:sz w:val="18"/>
                <w:szCs w:val="18"/>
              </w:rPr>
            </w:pPr>
            <w:r w:rsidRPr="00CC6012">
              <w:rPr>
                <w:b/>
                <w:bCs/>
                <w:sz w:val="18"/>
                <w:szCs w:val="18"/>
              </w:rPr>
              <w:t>Kapusna plesen</w:t>
            </w:r>
          </w:p>
          <w:p w14:paraId="73244290" w14:textId="77777777" w:rsidR="00300AAD" w:rsidRDefault="00300AAD" w:rsidP="00057B7E">
            <w:pPr>
              <w:jc w:val="left"/>
              <w:rPr>
                <w:bCs/>
                <w:i/>
                <w:sz w:val="18"/>
                <w:szCs w:val="18"/>
              </w:rPr>
            </w:pPr>
            <w:r w:rsidRPr="0028150E">
              <w:rPr>
                <w:bCs/>
                <w:i/>
                <w:sz w:val="18"/>
                <w:szCs w:val="18"/>
              </w:rPr>
              <w:t>Peronospora parasitica</w:t>
            </w:r>
          </w:p>
          <w:p w14:paraId="511A90E9" w14:textId="77777777" w:rsidR="00300AAD" w:rsidRDefault="00300AAD" w:rsidP="00057B7E">
            <w:pPr>
              <w:jc w:val="left"/>
              <w:rPr>
                <w:b/>
                <w:iCs/>
                <w:sz w:val="18"/>
                <w:szCs w:val="18"/>
              </w:rPr>
            </w:pPr>
            <w:r>
              <w:rPr>
                <w:b/>
                <w:iCs/>
                <w:sz w:val="18"/>
                <w:szCs w:val="18"/>
              </w:rPr>
              <w:t>Pepelovke</w:t>
            </w:r>
          </w:p>
          <w:p w14:paraId="03362B91" w14:textId="77777777" w:rsidR="00300AAD" w:rsidRDefault="00300AAD" w:rsidP="00057B7E">
            <w:pPr>
              <w:jc w:val="left"/>
              <w:rPr>
                <w:bCs/>
                <w:iCs/>
                <w:sz w:val="18"/>
                <w:szCs w:val="18"/>
              </w:rPr>
            </w:pPr>
            <w:r w:rsidRPr="005514CC">
              <w:rPr>
                <w:bCs/>
                <w:i/>
                <w:sz w:val="18"/>
                <w:szCs w:val="18"/>
              </w:rPr>
              <w:t>Erysiphe</w:t>
            </w:r>
            <w:r w:rsidRPr="005514CC">
              <w:rPr>
                <w:bCs/>
                <w:iCs/>
                <w:sz w:val="18"/>
                <w:szCs w:val="18"/>
              </w:rPr>
              <w:t xml:space="preserve"> sp.</w:t>
            </w:r>
          </w:p>
          <w:p w14:paraId="503202E3" w14:textId="77777777" w:rsidR="00300AAD" w:rsidRPr="005514CC" w:rsidRDefault="00300AAD" w:rsidP="00057B7E">
            <w:pPr>
              <w:jc w:val="left"/>
              <w:rPr>
                <w:bCs/>
                <w:iCs/>
                <w:sz w:val="18"/>
                <w:szCs w:val="18"/>
              </w:rPr>
            </w:pPr>
            <w:r w:rsidRPr="006E562A">
              <w:rPr>
                <w:bCs/>
                <w:sz w:val="18"/>
                <w:szCs w:val="18"/>
              </w:rPr>
              <w:t xml:space="preserve">tudi za zmanjševanje okužb z belo rjo križnic </w:t>
            </w:r>
            <w:r>
              <w:rPr>
                <w:bCs/>
                <w:sz w:val="18"/>
                <w:szCs w:val="18"/>
              </w:rPr>
              <w:t>(</w:t>
            </w:r>
            <w:r>
              <w:rPr>
                <w:bCs/>
                <w:i/>
                <w:iCs/>
                <w:sz w:val="18"/>
                <w:szCs w:val="18"/>
              </w:rPr>
              <w:t>Albugo candida</w:t>
            </w:r>
            <w:r>
              <w:rPr>
                <w:bCs/>
                <w:sz w:val="18"/>
                <w:szCs w:val="18"/>
              </w:rPr>
              <w:t>), obročkasto  pegavostjo kapusnic (</w:t>
            </w:r>
            <w:r>
              <w:rPr>
                <w:bCs/>
                <w:i/>
                <w:iCs/>
                <w:sz w:val="18"/>
                <w:szCs w:val="18"/>
              </w:rPr>
              <w:t>Mycosphaerella brassicicola</w:t>
            </w:r>
            <w:r>
              <w:rPr>
                <w:bCs/>
                <w:sz w:val="18"/>
                <w:szCs w:val="18"/>
              </w:rPr>
              <w:t>) in glivičnimi listnimi pegavostmi (</w:t>
            </w:r>
            <w:r>
              <w:rPr>
                <w:bCs/>
                <w:i/>
                <w:iCs/>
                <w:sz w:val="18"/>
                <w:szCs w:val="18"/>
              </w:rPr>
              <w:t xml:space="preserve">Alternaria </w:t>
            </w:r>
            <w:r>
              <w:rPr>
                <w:bCs/>
                <w:sz w:val="18"/>
                <w:szCs w:val="18"/>
              </w:rPr>
              <w:t>sp.)</w:t>
            </w:r>
          </w:p>
        </w:tc>
        <w:tc>
          <w:tcPr>
            <w:tcW w:w="2200" w:type="dxa"/>
            <w:tcBorders>
              <w:top w:val="single" w:sz="4" w:space="0" w:color="auto"/>
              <w:left w:val="single" w:sz="4" w:space="0" w:color="auto"/>
              <w:bottom w:val="single" w:sz="4" w:space="0" w:color="auto"/>
              <w:right w:val="single" w:sz="4" w:space="0" w:color="auto"/>
            </w:tcBorders>
          </w:tcPr>
          <w:p w14:paraId="29A59490" w14:textId="77777777" w:rsidR="00300AAD" w:rsidRPr="00CC6012" w:rsidRDefault="00300AAD" w:rsidP="00057B7E">
            <w:pPr>
              <w:jc w:val="left"/>
              <w:rPr>
                <w:sz w:val="18"/>
                <w:szCs w:val="18"/>
              </w:rPr>
            </w:pPr>
          </w:p>
        </w:tc>
        <w:tc>
          <w:tcPr>
            <w:tcW w:w="2420" w:type="dxa"/>
            <w:tcBorders>
              <w:top w:val="single" w:sz="4" w:space="0" w:color="auto"/>
              <w:left w:val="single" w:sz="4" w:space="0" w:color="auto"/>
              <w:bottom w:val="single" w:sz="4" w:space="0" w:color="auto"/>
              <w:right w:val="single" w:sz="4" w:space="0" w:color="auto"/>
            </w:tcBorders>
          </w:tcPr>
          <w:p w14:paraId="5041177A" w14:textId="77777777" w:rsidR="00300AAD" w:rsidRDefault="00300AAD" w:rsidP="00057B7E">
            <w:pPr>
              <w:tabs>
                <w:tab w:val="left" w:pos="112"/>
              </w:tabs>
              <w:ind w:left="222"/>
              <w:jc w:val="left"/>
              <w:rPr>
                <w:sz w:val="18"/>
                <w:szCs w:val="18"/>
              </w:rPr>
            </w:pPr>
          </w:p>
          <w:p w14:paraId="6C2E81E1" w14:textId="77777777" w:rsidR="00300AAD" w:rsidRPr="00CC6012" w:rsidRDefault="00300AAD" w:rsidP="00057B7E">
            <w:pPr>
              <w:tabs>
                <w:tab w:val="left" w:pos="112"/>
              </w:tabs>
              <w:ind w:left="222"/>
              <w:jc w:val="left"/>
              <w:rPr>
                <w:sz w:val="18"/>
                <w:szCs w:val="18"/>
              </w:rPr>
            </w:pPr>
          </w:p>
        </w:tc>
        <w:tc>
          <w:tcPr>
            <w:tcW w:w="1430" w:type="dxa"/>
            <w:tcBorders>
              <w:top w:val="single" w:sz="4" w:space="0" w:color="auto"/>
              <w:left w:val="single" w:sz="4" w:space="0" w:color="auto"/>
              <w:bottom w:val="single" w:sz="4" w:space="0" w:color="auto"/>
              <w:right w:val="single" w:sz="4" w:space="0" w:color="auto"/>
            </w:tcBorders>
          </w:tcPr>
          <w:p w14:paraId="4F39776B" w14:textId="77777777" w:rsidR="00300AAD" w:rsidRPr="00CC6012" w:rsidRDefault="00300AAD" w:rsidP="00057B7E">
            <w:pPr>
              <w:jc w:val="left"/>
              <w:rPr>
                <w:sz w:val="18"/>
                <w:szCs w:val="18"/>
              </w:rPr>
            </w:pPr>
            <w:r>
              <w:rPr>
                <w:sz w:val="18"/>
                <w:szCs w:val="18"/>
              </w:rPr>
              <w:t xml:space="preserve">- </w:t>
            </w:r>
            <w:r w:rsidRPr="00CC6012">
              <w:rPr>
                <w:sz w:val="18"/>
                <w:szCs w:val="18"/>
              </w:rPr>
              <w:t>azoksistrobin</w:t>
            </w:r>
          </w:p>
        </w:tc>
        <w:tc>
          <w:tcPr>
            <w:tcW w:w="1650" w:type="dxa"/>
            <w:tcBorders>
              <w:top w:val="single" w:sz="4" w:space="0" w:color="auto"/>
              <w:left w:val="single" w:sz="4" w:space="0" w:color="auto"/>
              <w:bottom w:val="single" w:sz="4" w:space="0" w:color="auto"/>
              <w:right w:val="single" w:sz="4" w:space="0" w:color="auto"/>
            </w:tcBorders>
          </w:tcPr>
          <w:p w14:paraId="6AA72640" w14:textId="77777777" w:rsidR="00300AAD" w:rsidRDefault="00300AAD" w:rsidP="00057B7E">
            <w:pPr>
              <w:jc w:val="left"/>
              <w:rPr>
                <w:sz w:val="18"/>
                <w:szCs w:val="18"/>
              </w:rPr>
            </w:pPr>
            <w:r w:rsidRPr="00BB73C2">
              <w:rPr>
                <w:sz w:val="18"/>
                <w:szCs w:val="18"/>
              </w:rPr>
              <w:t>Ortiva</w:t>
            </w:r>
          </w:p>
          <w:p w14:paraId="2973520C" w14:textId="77777777" w:rsidR="00300AAD" w:rsidRDefault="00300AAD" w:rsidP="00057B7E">
            <w:pPr>
              <w:jc w:val="left"/>
              <w:rPr>
                <w:sz w:val="18"/>
                <w:szCs w:val="18"/>
              </w:rPr>
            </w:pPr>
            <w:r w:rsidRPr="00BB73C2">
              <w:rPr>
                <w:sz w:val="18"/>
                <w:szCs w:val="18"/>
              </w:rPr>
              <w:t>Mirador</w:t>
            </w:r>
            <w:r>
              <w:rPr>
                <w:sz w:val="18"/>
                <w:szCs w:val="18"/>
              </w:rPr>
              <w:t xml:space="preserve"> 250 SC</w:t>
            </w:r>
          </w:p>
          <w:p w14:paraId="481F664F" w14:textId="77777777" w:rsidR="00300AAD" w:rsidRDefault="00300AAD" w:rsidP="00057B7E">
            <w:pPr>
              <w:jc w:val="left"/>
              <w:rPr>
                <w:sz w:val="18"/>
                <w:szCs w:val="18"/>
              </w:rPr>
            </w:pPr>
            <w:r w:rsidRPr="00BB73C2">
              <w:rPr>
                <w:sz w:val="18"/>
                <w:szCs w:val="18"/>
              </w:rPr>
              <w:t xml:space="preserve"> Zaftra AZT 250 SC</w:t>
            </w:r>
          </w:p>
          <w:p w14:paraId="77A4B744" w14:textId="77777777" w:rsidR="00300AAD" w:rsidRPr="00CC6012" w:rsidRDefault="00300AAD" w:rsidP="00057B7E">
            <w:pPr>
              <w:jc w:val="left"/>
              <w:rPr>
                <w:sz w:val="18"/>
                <w:szCs w:val="18"/>
              </w:rPr>
            </w:pPr>
            <w:r>
              <w:rPr>
                <w:sz w:val="18"/>
                <w:szCs w:val="18"/>
              </w:rPr>
              <w:t>Zoxis 250 SC</w:t>
            </w:r>
          </w:p>
        </w:tc>
        <w:tc>
          <w:tcPr>
            <w:tcW w:w="1409" w:type="dxa"/>
            <w:tcBorders>
              <w:top w:val="single" w:sz="4" w:space="0" w:color="auto"/>
              <w:left w:val="single" w:sz="4" w:space="0" w:color="auto"/>
              <w:bottom w:val="single" w:sz="4" w:space="0" w:color="auto"/>
              <w:right w:val="single" w:sz="4" w:space="0" w:color="auto"/>
            </w:tcBorders>
          </w:tcPr>
          <w:p w14:paraId="0517B25A" w14:textId="77777777" w:rsidR="00300AAD" w:rsidRDefault="00300AAD" w:rsidP="00057B7E">
            <w:pPr>
              <w:rPr>
                <w:sz w:val="18"/>
                <w:szCs w:val="18"/>
              </w:rPr>
            </w:pPr>
            <w:r w:rsidRPr="00CC6012">
              <w:rPr>
                <w:sz w:val="18"/>
                <w:szCs w:val="18"/>
              </w:rPr>
              <w:t>1 l/ha</w:t>
            </w:r>
          </w:p>
          <w:p w14:paraId="7921E9E7" w14:textId="77777777" w:rsidR="00300AAD" w:rsidRDefault="00300AAD" w:rsidP="00057B7E">
            <w:pPr>
              <w:rPr>
                <w:sz w:val="18"/>
                <w:szCs w:val="18"/>
              </w:rPr>
            </w:pPr>
            <w:r>
              <w:rPr>
                <w:sz w:val="18"/>
                <w:szCs w:val="18"/>
              </w:rPr>
              <w:t>1 l/ha</w:t>
            </w:r>
          </w:p>
          <w:p w14:paraId="25174080" w14:textId="77777777" w:rsidR="00300AAD" w:rsidRDefault="00300AAD" w:rsidP="00057B7E">
            <w:pPr>
              <w:rPr>
                <w:sz w:val="18"/>
                <w:szCs w:val="18"/>
              </w:rPr>
            </w:pPr>
            <w:r>
              <w:rPr>
                <w:sz w:val="18"/>
                <w:szCs w:val="18"/>
              </w:rPr>
              <w:t>1 l/ha</w:t>
            </w:r>
          </w:p>
          <w:p w14:paraId="08123277" w14:textId="77777777" w:rsidR="00300AAD" w:rsidRDefault="00300AAD" w:rsidP="00057B7E">
            <w:pPr>
              <w:rPr>
                <w:sz w:val="18"/>
                <w:szCs w:val="18"/>
              </w:rPr>
            </w:pPr>
          </w:p>
          <w:p w14:paraId="3D26A90A" w14:textId="77777777" w:rsidR="00300AAD" w:rsidRPr="00CC6012" w:rsidRDefault="00300AAD" w:rsidP="00057B7E">
            <w:pPr>
              <w:rPr>
                <w:sz w:val="18"/>
                <w:szCs w:val="18"/>
              </w:rPr>
            </w:pPr>
            <w:r>
              <w:rPr>
                <w:sz w:val="18"/>
                <w:szCs w:val="18"/>
              </w:rPr>
              <w:t>1 l/ha</w:t>
            </w:r>
          </w:p>
        </w:tc>
        <w:tc>
          <w:tcPr>
            <w:tcW w:w="1134" w:type="dxa"/>
            <w:tcBorders>
              <w:top w:val="single" w:sz="4" w:space="0" w:color="auto"/>
              <w:left w:val="single" w:sz="4" w:space="0" w:color="auto"/>
              <w:bottom w:val="single" w:sz="4" w:space="0" w:color="auto"/>
              <w:right w:val="single" w:sz="4" w:space="0" w:color="auto"/>
            </w:tcBorders>
          </w:tcPr>
          <w:p w14:paraId="0F2FCC1D" w14:textId="77777777" w:rsidR="00300AAD" w:rsidRDefault="00300AAD" w:rsidP="00057B7E">
            <w:pPr>
              <w:rPr>
                <w:sz w:val="18"/>
                <w:szCs w:val="18"/>
              </w:rPr>
            </w:pPr>
            <w:r w:rsidRPr="00CC6012">
              <w:rPr>
                <w:sz w:val="18"/>
                <w:szCs w:val="18"/>
              </w:rPr>
              <w:t>14</w:t>
            </w:r>
          </w:p>
          <w:p w14:paraId="37B62218" w14:textId="77777777" w:rsidR="00300AAD" w:rsidRDefault="00300AAD" w:rsidP="00057B7E">
            <w:pPr>
              <w:rPr>
                <w:sz w:val="18"/>
                <w:szCs w:val="18"/>
              </w:rPr>
            </w:pPr>
            <w:r>
              <w:rPr>
                <w:sz w:val="18"/>
                <w:szCs w:val="18"/>
              </w:rPr>
              <w:t>14</w:t>
            </w:r>
          </w:p>
          <w:p w14:paraId="6146B6FA" w14:textId="77777777" w:rsidR="00300AAD" w:rsidRDefault="00300AAD" w:rsidP="00057B7E">
            <w:pPr>
              <w:rPr>
                <w:sz w:val="18"/>
                <w:szCs w:val="18"/>
              </w:rPr>
            </w:pPr>
            <w:r>
              <w:rPr>
                <w:sz w:val="18"/>
                <w:szCs w:val="18"/>
              </w:rPr>
              <w:t>14</w:t>
            </w:r>
          </w:p>
          <w:p w14:paraId="70E680DD" w14:textId="77777777" w:rsidR="00300AAD" w:rsidRDefault="00300AAD" w:rsidP="00057B7E">
            <w:pPr>
              <w:rPr>
                <w:sz w:val="18"/>
                <w:szCs w:val="18"/>
              </w:rPr>
            </w:pPr>
          </w:p>
          <w:p w14:paraId="55EA9BA4" w14:textId="77777777" w:rsidR="00300AAD" w:rsidRPr="00CC6012" w:rsidRDefault="00300AAD" w:rsidP="00057B7E">
            <w:pPr>
              <w:rPr>
                <w:sz w:val="18"/>
                <w:szCs w:val="18"/>
              </w:rPr>
            </w:pPr>
            <w:r>
              <w:rPr>
                <w:sz w:val="18"/>
                <w:szCs w:val="18"/>
              </w:rPr>
              <w:t>14</w:t>
            </w:r>
          </w:p>
        </w:tc>
        <w:tc>
          <w:tcPr>
            <w:tcW w:w="1527" w:type="dxa"/>
            <w:tcBorders>
              <w:top w:val="single" w:sz="4" w:space="0" w:color="auto"/>
              <w:left w:val="single" w:sz="4" w:space="0" w:color="auto"/>
              <w:bottom w:val="single" w:sz="4" w:space="0" w:color="auto"/>
              <w:right w:val="single" w:sz="4" w:space="0" w:color="auto"/>
            </w:tcBorders>
          </w:tcPr>
          <w:p w14:paraId="2461B813" w14:textId="77777777" w:rsidR="00300AAD" w:rsidRPr="006D79E9" w:rsidRDefault="00300AAD" w:rsidP="00057B7E">
            <w:pPr>
              <w:rPr>
                <w:b/>
                <w:sz w:val="18"/>
                <w:szCs w:val="18"/>
              </w:rPr>
            </w:pPr>
            <w:r w:rsidRPr="00CC6012">
              <w:rPr>
                <w:b/>
                <w:sz w:val="18"/>
                <w:szCs w:val="18"/>
              </w:rPr>
              <w:t>2x</w:t>
            </w:r>
          </w:p>
        </w:tc>
      </w:tr>
      <w:tr w:rsidR="00300AAD" w:rsidRPr="00DD78CB" w14:paraId="402E1F60" w14:textId="77777777" w:rsidTr="00057B7E">
        <w:trPr>
          <w:trHeight w:val="463"/>
        </w:trPr>
        <w:tc>
          <w:tcPr>
            <w:tcW w:w="1948" w:type="dxa"/>
            <w:tcBorders>
              <w:top w:val="single" w:sz="4" w:space="0" w:color="auto"/>
              <w:left w:val="single" w:sz="4" w:space="0" w:color="auto"/>
              <w:bottom w:val="single" w:sz="4" w:space="0" w:color="auto"/>
              <w:right w:val="single" w:sz="4" w:space="0" w:color="auto"/>
            </w:tcBorders>
          </w:tcPr>
          <w:p w14:paraId="3D8D7E3A" w14:textId="77777777" w:rsidR="00300AAD" w:rsidRDefault="00300AAD" w:rsidP="00057B7E">
            <w:pPr>
              <w:jc w:val="left"/>
              <w:rPr>
                <w:sz w:val="18"/>
                <w:szCs w:val="18"/>
              </w:rPr>
            </w:pPr>
            <w:r w:rsidRPr="00DD78CB">
              <w:rPr>
                <w:b/>
                <w:sz w:val="18"/>
                <w:szCs w:val="18"/>
              </w:rPr>
              <w:t>bela rja križnic</w:t>
            </w:r>
            <w:r w:rsidRPr="00DD78CB">
              <w:rPr>
                <w:sz w:val="18"/>
                <w:szCs w:val="18"/>
              </w:rPr>
              <w:t xml:space="preserve"> (</w:t>
            </w:r>
            <w:r w:rsidRPr="00DD78CB">
              <w:rPr>
                <w:i/>
                <w:sz w:val="18"/>
                <w:szCs w:val="18"/>
              </w:rPr>
              <w:t>Albugo candida</w:t>
            </w:r>
            <w:r>
              <w:rPr>
                <w:sz w:val="18"/>
                <w:szCs w:val="18"/>
              </w:rPr>
              <w:t>)</w:t>
            </w:r>
          </w:p>
          <w:p w14:paraId="783055ED" w14:textId="77777777" w:rsidR="00300AAD" w:rsidRDefault="00300AAD" w:rsidP="00057B7E">
            <w:pPr>
              <w:jc w:val="left"/>
              <w:rPr>
                <w:sz w:val="18"/>
                <w:szCs w:val="18"/>
              </w:rPr>
            </w:pPr>
            <w:r w:rsidRPr="00DD78CB">
              <w:rPr>
                <w:b/>
                <w:sz w:val="18"/>
                <w:szCs w:val="18"/>
              </w:rPr>
              <w:t>glive iz rodu Alternaria</w:t>
            </w:r>
            <w:r>
              <w:rPr>
                <w:sz w:val="18"/>
                <w:szCs w:val="18"/>
              </w:rPr>
              <w:t xml:space="preserve"> </w:t>
            </w:r>
            <w:r w:rsidRPr="00DD78CB">
              <w:rPr>
                <w:sz w:val="18"/>
                <w:szCs w:val="18"/>
              </w:rPr>
              <w:t>(</w:t>
            </w:r>
            <w:r w:rsidRPr="00DD78CB">
              <w:rPr>
                <w:i/>
                <w:sz w:val="18"/>
                <w:szCs w:val="18"/>
              </w:rPr>
              <w:t>Alternaria</w:t>
            </w:r>
            <w:r>
              <w:rPr>
                <w:sz w:val="18"/>
                <w:szCs w:val="18"/>
              </w:rPr>
              <w:t xml:space="preserve"> spp.) </w:t>
            </w:r>
          </w:p>
          <w:p w14:paraId="715D63A6" w14:textId="77777777" w:rsidR="00300AAD" w:rsidRPr="00221491" w:rsidRDefault="00300AAD" w:rsidP="00057B7E">
            <w:pPr>
              <w:jc w:val="left"/>
              <w:rPr>
                <w:b/>
                <w:bCs/>
                <w:sz w:val="18"/>
                <w:szCs w:val="18"/>
              </w:rPr>
            </w:pPr>
            <w:r w:rsidRPr="00DD78CB">
              <w:rPr>
                <w:b/>
                <w:sz w:val="18"/>
                <w:szCs w:val="18"/>
              </w:rPr>
              <w:t>pegavosti kapusnic</w:t>
            </w:r>
            <w:r w:rsidRPr="00DD78CB">
              <w:rPr>
                <w:sz w:val="18"/>
                <w:szCs w:val="18"/>
              </w:rPr>
              <w:t xml:space="preserve"> (</w:t>
            </w:r>
            <w:r w:rsidRPr="00DD78CB">
              <w:rPr>
                <w:i/>
                <w:sz w:val="18"/>
                <w:szCs w:val="18"/>
              </w:rPr>
              <w:t>Mycosphaerella brassicicola</w:t>
            </w:r>
            <w:r w:rsidRPr="00DD78CB">
              <w:rPr>
                <w:sz w:val="18"/>
                <w:szCs w:val="18"/>
              </w:rPr>
              <w:t>)</w:t>
            </w:r>
          </w:p>
        </w:tc>
        <w:tc>
          <w:tcPr>
            <w:tcW w:w="2200" w:type="dxa"/>
            <w:tcBorders>
              <w:top w:val="single" w:sz="4" w:space="0" w:color="auto"/>
              <w:left w:val="single" w:sz="4" w:space="0" w:color="auto"/>
              <w:bottom w:val="single" w:sz="4" w:space="0" w:color="auto"/>
              <w:right w:val="single" w:sz="4" w:space="0" w:color="auto"/>
            </w:tcBorders>
          </w:tcPr>
          <w:p w14:paraId="26C4CF91" w14:textId="77777777" w:rsidR="00300AAD" w:rsidRPr="00CC6012" w:rsidRDefault="00300AAD" w:rsidP="00057B7E">
            <w:pPr>
              <w:jc w:val="left"/>
              <w:rPr>
                <w:sz w:val="18"/>
                <w:szCs w:val="18"/>
              </w:rPr>
            </w:pPr>
          </w:p>
        </w:tc>
        <w:tc>
          <w:tcPr>
            <w:tcW w:w="2420" w:type="dxa"/>
            <w:tcBorders>
              <w:top w:val="single" w:sz="4" w:space="0" w:color="auto"/>
              <w:left w:val="single" w:sz="4" w:space="0" w:color="auto"/>
              <w:bottom w:val="single" w:sz="4" w:space="0" w:color="auto"/>
              <w:right w:val="single" w:sz="4" w:space="0" w:color="auto"/>
            </w:tcBorders>
          </w:tcPr>
          <w:p w14:paraId="675BB5AE" w14:textId="77777777" w:rsidR="00300AAD" w:rsidRDefault="00300AAD" w:rsidP="00057B7E">
            <w:pPr>
              <w:tabs>
                <w:tab w:val="left" w:pos="112"/>
              </w:tabs>
              <w:ind w:left="222"/>
              <w:jc w:val="left"/>
              <w:rPr>
                <w:sz w:val="18"/>
                <w:szCs w:val="18"/>
              </w:rPr>
            </w:pPr>
          </w:p>
        </w:tc>
        <w:tc>
          <w:tcPr>
            <w:tcW w:w="1430" w:type="dxa"/>
            <w:tcBorders>
              <w:top w:val="single" w:sz="4" w:space="0" w:color="auto"/>
              <w:left w:val="single" w:sz="4" w:space="0" w:color="auto"/>
              <w:bottom w:val="single" w:sz="4" w:space="0" w:color="auto"/>
              <w:right w:val="single" w:sz="4" w:space="0" w:color="auto"/>
            </w:tcBorders>
          </w:tcPr>
          <w:p w14:paraId="4455C368" w14:textId="77777777" w:rsidR="00300AAD" w:rsidRPr="00DD78CB" w:rsidRDefault="00300AAD" w:rsidP="0046057E">
            <w:pPr>
              <w:pStyle w:val="Odstavekseznama"/>
              <w:numPr>
                <w:ilvl w:val="0"/>
                <w:numId w:val="11"/>
              </w:numPr>
              <w:tabs>
                <w:tab w:val="clear" w:pos="720"/>
                <w:tab w:val="num" w:pos="5"/>
              </w:tabs>
              <w:ind w:left="5" w:firstLine="0"/>
              <w:jc w:val="left"/>
              <w:rPr>
                <w:sz w:val="18"/>
                <w:szCs w:val="18"/>
              </w:rPr>
            </w:pPr>
            <w:r w:rsidRPr="00221491">
              <w:rPr>
                <w:sz w:val="18"/>
                <w:szCs w:val="18"/>
              </w:rPr>
              <w:t>boskalid + piraklostrobin</w:t>
            </w:r>
          </w:p>
        </w:tc>
        <w:tc>
          <w:tcPr>
            <w:tcW w:w="1650" w:type="dxa"/>
            <w:tcBorders>
              <w:top w:val="single" w:sz="4" w:space="0" w:color="auto"/>
              <w:left w:val="single" w:sz="4" w:space="0" w:color="auto"/>
              <w:bottom w:val="single" w:sz="4" w:space="0" w:color="auto"/>
              <w:right w:val="single" w:sz="4" w:space="0" w:color="auto"/>
            </w:tcBorders>
          </w:tcPr>
          <w:p w14:paraId="2936358A" w14:textId="77777777" w:rsidR="00300AAD" w:rsidRPr="00221491" w:rsidRDefault="00300AAD" w:rsidP="00057B7E">
            <w:pPr>
              <w:tabs>
                <w:tab w:val="num" w:pos="5"/>
              </w:tabs>
              <w:ind w:left="5"/>
              <w:jc w:val="left"/>
              <w:rPr>
                <w:sz w:val="18"/>
                <w:szCs w:val="18"/>
              </w:rPr>
            </w:pPr>
            <w:r>
              <w:rPr>
                <w:sz w:val="18"/>
                <w:szCs w:val="18"/>
              </w:rPr>
              <w:t>Signum</w:t>
            </w:r>
          </w:p>
        </w:tc>
        <w:tc>
          <w:tcPr>
            <w:tcW w:w="1409" w:type="dxa"/>
            <w:tcBorders>
              <w:top w:val="single" w:sz="4" w:space="0" w:color="auto"/>
              <w:left w:val="single" w:sz="4" w:space="0" w:color="auto"/>
              <w:bottom w:val="single" w:sz="4" w:space="0" w:color="auto"/>
              <w:right w:val="single" w:sz="4" w:space="0" w:color="auto"/>
            </w:tcBorders>
          </w:tcPr>
          <w:p w14:paraId="1FB0B0EC" w14:textId="77777777" w:rsidR="00300AAD" w:rsidRPr="00221491" w:rsidRDefault="00300AAD" w:rsidP="00057B7E">
            <w:pPr>
              <w:tabs>
                <w:tab w:val="num" w:pos="5"/>
              </w:tabs>
              <w:ind w:left="5"/>
              <w:rPr>
                <w:sz w:val="18"/>
                <w:szCs w:val="18"/>
              </w:rPr>
            </w:pPr>
            <w:r>
              <w:rPr>
                <w:sz w:val="18"/>
                <w:szCs w:val="18"/>
              </w:rPr>
              <w:t>1,0 kg/ha</w:t>
            </w:r>
          </w:p>
        </w:tc>
        <w:tc>
          <w:tcPr>
            <w:tcW w:w="1134" w:type="dxa"/>
            <w:tcBorders>
              <w:top w:val="single" w:sz="4" w:space="0" w:color="auto"/>
              <w:left w:val="single" w:sz="4" w:space="0" w:color="auto"/>
              <w:bottom w:val="single" w:sz="4" w:space="0" w:color="auto"/>
              <w:right w:val="single" w:sz="4" w:space="0" w:color="auto"/>
            </w:tcBorders>
          </w:tcPr>
          <w:p w14:paraId="588013A4" w14:textId="77777777" w:rsidR="00300AAD" w:rsidRPr="00221491" w:rsidRDefault="00300AAD" w:rsidP="00057B7E">
            <w:pPr>
              <w:tabs>
                <w:tab w:val="num" w:pos="5"/>
              </w:tabs>
              <w:ind w:left="5"/>
              <w:rPr>
                <w:sz w:val="18"/>
                <w:szCs w:val="18"/>
              </w:rPr>
            </w:pPr>
            <w:r>
              <w:rPr>
                <w:sz w:val="18"/>
                <w:szCs w:val="18"/>
              </w:rPr>
              <w:t>14</w:t>
            </w:r>
          </w:p>
        </w:tc>
        <w:tc>
          <w:tcPr>
            <w:tcW w:w="1527" w:type="dxa"/>
            <w:tcBorders>
              <w:top w:val="single" w:sz="4" w:space="0" w:color="auto"/>
              <w:left w:val="single" w:sz="4" w:space="0" w:color="auto"/>
              <w:bottom w:val="single" w:sz="4" w:space="0" w:color="auto"/>
              <w:right w:val="single" w:sz="4" w:space="0" w:color="auto"/>
            </w:tcBorders>
          </w:tcPr>
          <w:p w14:paraId="447E667A" w14:textId="77777777" w:rsidR="00300AAD" w:rsidRPr="00DD78CB" w:rsidRDefault="00300AAD" w:rsidP="00057B7E">
            <w:pPr>
              <w:tabs>
                <w:tab w:val="num" w:pos="5"/>
              </w:tabs>
              <w:ind w:left="5"/>
              <w:rPr>
                <w:sz w:val="18"/>
                <w:szCs w:val="18"/>
              </w:rPr>
            </w:pPr>
            <w:r w:rsidRPr="00DD78CB">
              <w:rPr>
                <w:sz w:val="18"/>
                <w:szCs w:val="18"/>
              </w:rPr>
              <w:t>MANJŠA UPORABA</w:t>
            </w:r>
          </w:p>
        </w:tc>
      </w:tr>
    </w:tbl>
    <w:p w14:paraId="75353506" w14:textId="4591DC89" w:rsidR="000E6D70" w:rsidRDefault="000E6D70" w:rsidP="002463A6">
      <w:pPr>
        <w:rPr>
          <w:lang w:val="x-none"/>
        </w:rPr>
      </w:pPr>
    </w:p>
    <w:p w14:paraId="6345BF4F" w14:textId="076707C9" w:rsidR="000E6D70" w:rsidRDefault="000E6D70" w:rsidP="005D7E3D">
      <w:pPr>
        <w:jc w:val="left"/>
        <w:rPr>
          <w:lang w:val="x-none"/>
        </w:rPr>
      </w:pPr>
    </w:p>
    <w:p w14:paraId="16A265D1" w14:textId="794E690B" w:rsidR="005D7E3D" w:rsidRDefault="005D7E3D" w:rsidP="005D7E3D">
      <w:pPr>
        <w:jc w:val="left"/>
        <w:rPr>
          <w:lang w:val="x-none"/>
        </w:rPr>
      </w:pPr>
    </w:p>
    <w:p w14:paraId="5020D10B" w14:textId="1768F37D" w:rsidR="005D7E3D" w:rsidRDefault="005D7E3D" w:rsidP="005D7E3D">
      <w:pPr>
        <w:jc w:val="left"/>
        <w:rPr>
          <w:lang w:val="x-none"/>
        </w:rPr>
      </w:pPr>
    </w:p>
    <w:p w14:paraId="3051B164" w14:textId="42C3F824" w:rsidR="005D7E3D" w:rsidRDefault="005D7E3D" w:rsidP="005D7E3D">
      <w:pPr>
        <w:jc w:val="left"/>
        <w:rPr>
          <w:lang w:val="x-none"/>
        </w:rPr>
      </w:pPr>
    </w:p>
    <w:p w14:paraId="73134E86" w14:textId="3DEAAED1" w:rsidR="005D7E3D" w:rsidRDefault="005D7E3D" w:rsidP="005D7E3D">
      <w:pPr>
        <w:jc w:val="left"/>
        <w:rPr>
          <w:lang w:val="x-none"/>
        </w:rPr>
      </w:pPr>
    </w:p>
    <w:p w14:paraId="6F4155C6" w14:textId="650238E5" w:rsidR="005D7E3D" w:rsidRDefault="005D7E3D" w:rsidP="005D7E3D">
      <w:pPr>
        <w:jc w:val="left"/>
        <w:rPr>
          <w:lang w:val="x-none"/>
        </w:rPr>
      </w:pPr>
    </w:p>
    <w:p w14:paraId="214D9431" w14:textId="74D05A5C" w:rsidR="005D7E3D" w:rsidRDefault="005D7E3D" w:rsidP="005D7E3D">
      <w:pPr>
        <w:jc w:val="left"/>
        <w:rPr>
          <w:lang w:val="x-none"/>
        </w:rPr>
      </w:pPr>
    </w:p>
    <w:p w14:paraId="78276D9C" w14:textId="77777777" w:rsidR="005D7E3D" w:rsidRPr="002463A6" w:rsidRDefault="005D7E3D" w:rsidP="005D7E3D">
      <w:pPr>
        <w:jc w:val="left"/>
        <w:rPr>
          <w:lang w:val="x-none"/>
        </w:rPr>
      </w:pPr>
    </w:p>
    <w:p w14:paraId="2A2A72AE" w14:textId="6F9FF362" w:rsidR="00333B47" w:rsidRDefault="00333B47" w:rsidP="00333B47"/>
    <w:p w14:paraId="6648D9A8" w14:textId="77777777" w:rsidR="00F22521" w:rsidRPr="001B2483" w:rsidRDefault="00F22521" w:rsidP="00333B47"/>
    <w:p w14:paraId="4BC85F37" w14:textId="7B0470E0" w:rsidR="00300AAD" w:rsidRPr="00F22521" w:rsidRDefault="00333B47" w:rsidP="002463A6">
      <w:pPr>
        <w:pStyle w:val="Naslov2"/>
        <w:rPr>
          <w:lang w:val="sl-SI"/>
        </w:rPr>
      </w:pPr>
      <w:bookmarkStart w:id="411" w:name="_Toc511825763"/>
      <w:bookmarkStart w:id="412" w:name="_Toc99452053"/>
      <w:r w:rsidRPr="001B2483">
        <w:lastRenderedPageBreak/>
        <w:t xml:space="preserve">INTEGRIRANO VARSTVO </w:t>
      </w:r>
      <w:r w:rsidRPr="001B2483">
        <w:rPr>
          <w:lang w:val="sl-SI"/>
        </w:rPr>
        <w:t>PASTINAKA</w:t>
      </w:r>
      <w:bookmarkEnd w:id="411"/>
      <w:bookmarkEnd w:id="412"/>
    </w:p>
    <w:tbl>
      <w:tblPr>
        <w:tblW w:w="137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8"/>
        <w:gridCol w:w="2200"/>
        <w:gridCol w:w="2420"/>
        <w:gridCol w:w="1512"/>
        <w:gridCol w:w="1568"/>
        <w:gridCol w:w="1550"/>
        <w:gridCol w:w="1200"/>
        <w:gridCol w:w="1320"/>
      </w:tblGrid>
      <w:tr w:rsidR="00A1578A" w:rsidRPr="00A1578A" w14:paraId="11B3B2D4" w14:textId="77777777" w:rsidTr="003F0A8A">
        <w:tc>
          <w:tcPr>
            <w:tcW w:w="1948" w:type="dxa"/>
            <w:tcBorders>
              <w:top w:val="single" w:sz="12" w:space="0" w:color="auto"/>
              <w:left w:val="single" w:sz="12" w:space="0" w:color="auto"/>
              <w:bottom w:val="single" w:sz="12" w:space="0" w:color="auto"/>
              <w:right w:val="single" w:sz="12" w:space="0" w:color="auto"/>
            </w:tcBorders>
          </w:tcPr>
          <w:p w14:paraId="1D51B245" w14:textId="77777777" w:rsidR="00A1578A" w:rsidRPr="00A1578A" w:rsidRDefault="00A1578A" w:rsidP="00A1578A">
            <w:pPr>
              <w:rPr>
                <w:rFonts w:eastAsiaTheme="minorEastAsia"/>
                <w:sz w:val="18"/>
                <w:szCs w:val="18"/>
              </w:rPr>
            </w:pPr>
            <w:r w:rsidRPr="00A1578A">
              <w:rPr>
                <w:rFonts w:eastAsiaTheme="minorEastAsia"/>
                <w:sz w:val="18"/>
                <w:szCs w:val="18"/>
              </w:rPr>
              <w:t>ŠKODLJIVI ORGANIZEM</w:t>
            </w:r>
          </w:p>
        </w:tc>
        <w:tc>
          <w:tcPr>
            <w:tcW w:w="2200" w:type="dxa"/>
            <w:tcBorders>
              <w:top w:val="single" w:sz="12" w:space="0" w:color="auto"/>
              <w:left w:val="single" w:sz="12" w:space="0" w:color="auto"/>
              <w:bottom w:val="single" w:sz="12" w:space="0" w:color="auto"/>
              <w:right w:val="single" w:sz="12" w:space="0" w:color="auto"/>
            </w:tcBorders>
          </w:tcPr>
          <w:p w14:paraId="6230BDAE" w14:textId="77777777" w:rsidR="00A1578A" w:rsidRPr="00A1578A" w:rsidRDefault="00A1578A" w:rsidP="00A1578A">
            <w:pPr>
              <w:jc w:val="left"/>
              <w:rPr>
                <w:rFonts w:eastAsiaTheme="minorEastAsia"/>
                <w:sz w:val="18"/>
                <w:szCs w:val="18"/>
              </w:rPr>
            </w:pPr>
            <w:r w:rsidRPr="00A1578A">
              <w:rPr>
                <w:rFonts w:eastAsiaTheme="minorEastAsia"/>
                <w:sz w:val="18"/>
                <w:szCs w:val="18"/>
              </w:rPr>
              <w:t>OPIS</w:t>
            </w:r>
          </w:p>
        </w:tc>
        <w:tc>
          <w:tcPr>
            <w:tcW w:w="2420" w:type="dxa"/>
            <w:tcBorders>
              <w:top w:val="single" w:sz="12" w:space="0" w:color="auto"/>
              <w:left w:val="single" w:sz="12" w:space="0" w:color="auto"/>
              <w:bottom w:val="single" w:sz="12" w:space="0" w:color="auto"/>
              <w:right w:val="single" w:sz="12" w:space="0" w:color="auto"/>
            </w:tcBorders>
          </w:tcPr>
          <w:p w14:paraId="02E9BA65" w14:textId="77777777" w:rsidR="00A1578A" w:rsidRPr="00A1578A" w:rsidRDefault="00A1578A" w:rsidP="00A1578A">
            <w:pPr>
              <w:tabs>
                <w:tab w:val="left" w:pos="170"/>
              </w:tabs>
              <w:rPr>
                <w:rFonts w:eastAsiaTheme="minorEastAsia"/>
                <w:sz w:val="18"/>
                <w:szCs w:val="18"/>
              </w:rPr>
            </w:pPr>
            <w:r w:rsidRPr="00A1578A">
              <w:rPr>
                <w:rFonts w:eastAsiaTheme="minorEastAsia"/>
                <w:sz w:val="18"/>
                <w:szCs w:val="18"/>
              </w:rPr>
              <w:t>UKREPI</w:t>
            </w:r>
          </w:p>
        </w:tc>
        <w:tc>
          <w:tcPr>
            <w:tcW w:w="1512" w:type="dxa"/>
            <w:tcBorders>
              <w:top w:val="single" w:sz="12" w:space="0" w:color="auto"/>
              <w:left w:val="single" w:sz="12" w:space="0" w:color="auto"/>
              <w:bottom w:val="single" w:sz="12" w:space="0" w:color="auto"/>
              <w:right w:val="single" w:sz="12" w:space="0" w:color="auto"/>
            </w:tcBorders>
          </w:tcPr>
          <w:p w14:paraId="5BA063AC" w14:textId="77777777" w:rsidR="00A1578A" w:rsidRPr="00A1578A" w:rsidRDefault="00A1578A" w:rsidP="00A1578A">
            <w:pPr>
              <w:rPr>
                <w:rFonts w:eastAsiaTheme="minorEastAsia"/>
                <w:sz w:val="18"/>
                <w:szCs w:val="18"/>
              </w:rPr>
            </w:pPr>
            <w:r w:rsidRPr="00A1578A">
              <w:rPr>
                <w:rFonts w:eastAsiaTheme="minorEastAsia"/>
                <w:sz w:val="18"/>
                <w:szCs w:val="18"/>
              </w:rPr>
              <w:t>AKTIVNA SNOV</w:t>
            </w:r>
          </w:p>
        </w:tc>
        <w:tc>
          <w:tcPr>
            <w:tcW w:w="1568" w:type="dxa"/>
            <w:tcBorders>
              <w:top w:val="single" w:sz="12" w:space="0" w:color="auto"/>
              <w:left w:val="single" w:sz="12" w:space="0" w:color="auto"/>
              <w:bottom w:val="single" w:sz="12" w:space="0" w:color="auto"/>
              <w:right w:val="single" w:sz="12" w:space="0" w:color="auto"/>
            </w:tcBorders>
          </w:tcPr>
          <w:p w14:paraId="331C930E" w14:textId="77777777" w:rsidR="00A1578A" w:rsidRPr="00A1578A" w:rsidRDefault="00A1578A" w:rsidP="00A1578A">
            <w:pPr>
              <w:jc w:val="left"/>
              <w:rPr>
                <w:rFonts w:eastAsiaTheme="minorEastAsia"/>
                <w:sz w:val="18"/>
                <w:szCs w:val="18"/>
              </w:rPr>
            </w:pPr>
            <w:r w:rsidRPr="00A1578A">
              <w:rPr>
                <w:rFonts w:eastAsiaTheme="minorEastAsia"/>
                <w:sz w:val="18"/>
                <w:szCs w:val="18"/>
              </w:rPr>
              <w:t>FITOFARM.</w:t>
            </w:r>
          </w:p>
          <w:p w14:paraId="6A425B32" w14:textId="77777777" w:rsidR="00A1578A" w:rsidRPr="00A1578A" w:rsidRDefault="00A1578A" w:rsidP="00A1578A">
            <w:pPr>
              <w:jc w:val="left"/>
              <w:rPr>
                <w:rFonts w:eastAsiaTheme="minorEastAsia"/>
                <w:sz w:val="18"/>
                <w:szCs w:val="18"/>
              </w:rPr>
            </w:pPr>
            <w:r w:rsidRPr="00A1578A">
              <w:rPr>
                <w:rFonts w:eastAsiaTheme="minorEastAsia"/>
                <w:sz w:val="18"/>
                <w:szCs w:val="18"/>
              </w:rPr>
              <w:t>SREDSTVO</w:t>
            </w:r>
          </w:p>
        </w:tc>
        <w:tc>
          <w:tcPr>
            <w:tcW w:w="1550" w:type="dxa"/>
            <w:tcBorders>
              <w:top w:val="single" w:sz="12" w:space="0" w:color="auto"/>
              <w:left w:val="single" w:sz="12" w:space="0" w:color="auto"/>
              <w:bottom w:val="single" w:sz="12" w:space="0" w:color="auto"/>
              <w:right w:val="single" w:sz="12" w:space="0" w:color="auto"/>
            </w:tcBorders>
          </w:tcPr>
          <w:p w14:paraId="0EB18893" w14:textId="77777777" w:rsidR="00A1578A" w:rsidRPr="00A1578A" w:rsidRDefault="00A1578A" w:rsidP="00A1578A">
            <w:pPr>
              <w:rPr>
                <w:rFonts w:eastAsiaTheme="minorEastAsia"/>
                <w:sz w:val="18"/>
                <w:szCs w:val="18"/>
              </w:rPr>
            </w:pPr>
            <w:r w:rsidRPr="00A1578A">
              <w:rPr>
                <w:rFonts w:eastAsiaTheme="minorEastAsia"/>
                <w:sz w:val="18"/>
                <w:szCs w:val="18"/>
              </w:rPr>
              <w:t>ODMEREK</w:t>
            </w:r>
          </w:p>
        </w:tc>
        <w:tc>
          <w:tcPr>
            <w:tcW w:w="1200" w:type="dxa"/>
            <w:tcBorders>
              <w:top w:val="single" w:sz="12" w:space="0" w:color="auto"/>
              <w:left w:val="single" w:sz="12" w:space="0" w:color="auto"/>
              <w:bottom w:val="single" w:sz="12" w:space="0" w:color="auto"/>
              <w:right w:val="single" w:sz="12" w:space="0" w:color="auto"/>
            </w:tcBorders>
          </w:tcPr>
          <w:p w14:paraId="4BD12919" w14:textId="77777777" w:rsidR="00A1578A" w:rsidRPr="00A1578A" w:rsidRDefault="00A1578A" w:rsidP="00A1578A">
            <w:pPr>
              <w:jc w:val="left"/>
              <w:rPr>
                <w:rFonts w:eastAsiaTheme="minorEastAsia"/>
                <w:sz w:val="18"/>
                <w:szCs w:val="18"/>
              </w:rPr>
            </w:pPr>
            <w:r w:rsidRPr="00A1578A">
              <w:rPr>
                <w:rFonts w:eastAsiaTheme="minorEastAsia"/>
                <w:sz w:val="18"/>
                <w:szCs w:val="18"/>
              </w:rPr>
              <w:t>KARENCA</w:t>
            </w:r>
          </w:p>
          <w:p w14:paraId="322278AD" w14:textId="77777777" w:rsidR="00A1578A" w:rsidRPr="00A1578A" w:rsidRDefault="00A1578A" w:rsidP="00A1578A">
            <w:pPr>
              <w:jc w:val="left"/>
              <w:rPr>
                <w:rFonts w:eastAsiaTheme="minorEastAsia"/>
                <w:sz w:val="18"/>
                <w:szCs w:val="18"/>
              </w:rPr>
            </w:pPr>
            <w:r w:rsidRPr="00A1578A">
              <w:rPr>
                <w:rFonts w:eastAsiaTheme="minorEastAsia"/>
                <w:sz w:val="18"/>
                <w:szCs w:val="18"/>
              </w:rPr>
              <w:t>dni</w:t>
            </w:r>
          </w:p>
        </w:tc>
        <w:tc>
          <w:tcPr>
            <w:tcW w:w="1320" w:type="dxa"/>
            <w:tcBorders>
              <w:top w:val="single" w:sz="12" w:space="0" w:color="auto"/>
              <w:left w:val="single" w:sz="12" w:space="0" w:color="auto"/>
              <w:bottom w:val="single" w:sz="12" w:space="0" w:color="auto"/>
              <w:right w:val="single" w:sz="12" w:space="0" w:color="auto"/>
            </w:tcBorders>
          </w:tcPr>
          <w:p w14:paraId="6F7C6175" w14:textId="77777777" w:rsidR="00A1578A" w:rsidRPr="00A1578A" w:rsidRDefault="00A1578A" w:rsidP="00A1578A">
            <w:pPr>
              <w:rPr>
                <w:rFonts w:eastAsiaTheme="minorEastAsia"/>
                <w:sz w:val="18"/>
                <w:szCs w:val="18"/>
              </w:rPr>
            </w:pPr>
            <w:r w:rsidRPr="00A1578A">
              <w:rPr>
                <w:rFonts w:eastAsiaTheme="minorEastAsia"/>
                <w:sz w:val="18"/>
                <w:szCs w:val="18"/>
              </w:rPr>
              <w:t>OPOMBE</w:t>
            </w:r>
          </w:p>
        </w:tc>
      </w:tr>
      <w:tr w:rsidR="00A1578A" w:rsidRPr="00A1578A" w14:paraId="4FB8FA43" w14:textId="77777777" w:rsidTr="003F0A8A">
        <w:trPr>
          <w:trHeight w:val="184"/>
        </w:trPr>
        <w:tc>
          <w:tcPr>
            <w:tcW w:w="1948" w:type="dxa"/>
            <w:vMerge w:val="restart"/>
            <w:tcBorders>
              <w:top w:val="single" w:sz="4" w:space="0" w:color="auto"/>
              <w:left w:val="single" w:sz="4" w:space="0" w:color="auto"/>
              <w:right w:val="single" w:sz="4" w:space="0" w:color="auto"/>
            </w:tcBorders>
          </w:tcPr>
          <w:p w14:paraId="35E02317" w14:textId="77777777" w:rsidR="00A1578A" w:rsidRPr="00A1578A" w:rsidRDefault="00A1578A" w:rsidP="00A1578A">
            <w:pPr>
              <w:jc w:val="left"/>
              <w:rPr>
                <w:rFonts w:eastAsiaTheme="minorEastAsia"/>
                <w:b/>
                <w:bCs/>
                <w:sz w:val="17"/>
                <w:szCs w:val="17"/>
              </w:rPr>
            </w:pPr>
            <w:r w:rsidRPr="00A1578A">
              <w:rPr>
                <w:rFonts w:eastAsiaTheme="minorEastAsia"/>
                <w:b/>
                <w:bCs/>
                <w:sz w:val="17"/>
                <w:szCs w:val="17"/>
              </w:rPr>
              <w:t xml:space="preserve">Korenjev listni ožig </w:t>
            </w:r>
          </w:p>
          <w:p w14:paraId="72AF0C68" w14:textId="77777777" w:rsidR="00A1578A" w:rsidRPr="00A1578A" w:rsidRDefault="00A1578A" w:rsidP="00A1578A">
            <w:pPr>
              <w:jc w:val="left"/>
              <w:rPr>
                <w:rFonts w:eastAsiaTheme="minorEastAsia"/>
                <w:bCs/>
                <w:i/>
                <w:sz w:val="17"/>
                <w:szCs w:val="17"/>
              </w:rPr>
            </w:pPr>
            <w:r w:rsidRPr="00A1578A">
              <w:rPr>
                <w:rFonts w:eastAsiaTheme="minorEastAsia"/>
                <w:bCs/>
                <w:i/>
                <w:sz w:val="17"/>
                <w:szCs w:val="17"/>
              </w:rPr>
              <w:t>Alternaria dauci</w:t>
            </w:r>
          </w:p>
          <w:p w14:paraId="407BF6EE" w14:textId="77777777" w:rsidR="00A1578A" w:rsidRPr="00A1578A" w:rsidRDefault="00A1578A" w:rsidP="00A1578A">
            <w:pPr>
              <w:jc w:val="left"/>
              <w:rPr>
                <w:rFonts w:eastAsiaTheme="minorEastAsia"/>
                <w:bCs/>
                <w:i/>
                <w:sz w:val="17"/>
                <w:szCs w:val="17"/>
              </w:rPr>
            </w:pPr>
          </w:p>
          <w:p w14:paraId="6EBCD9C1" w14:textId="77777777" w:rsidR="00A1578A" w:rsidRPr="00A1578A" w:rsidRDefault="00A1578A" w:rsidP="00A1578A">
            <w:pPr>
              <w:jc w:val="left"/>
              <w:rPr>
                <w:rFonts w:eastAsiaTheme="minorEastAsia"/>
                <w:bCs/>
                <w:i/>
                <w:sz w:val="17"/>
                <w:szCs w:val="17"/>
              </w:rPr>
            </w:pPr>
            <w:r w:rsidRPr="00A1578A">
              <w:rPr>
                <w:rFonts w:eastAsiaTheme="minorEastAsia"/>
                <w:b/>
                <w:bCs/>
                <w:sz w:val="17"/>
                <w:szCs w:val="17"/>
              </w:rPr>
              <w:t>Listna pegavost</w:t>
            </w:r>
            <w:r w:rsidRPr="00A1578A">
              <w:rPr>
                <w:rFonts w:eastAsiaTheme="minorEastAsia"/>
                <w:bCs/>
                <w:i/>
                <w:sz w:val="17"/>
                <w:szCs w:val="17"/>
              </w:rPr>
              <w:t xml:space="preserve"> Alternaria radicina</w:t>
            </w:r>
          </w:p>
          <w:p w14:paraId="5DFAC463" w14:textId="77777777" w:rsidR="00A1578A" w:rsidRPr="00A1578A" w:rsidRDefault="00A1578A" w:rsidP="00A1578A">
            <w:pPr>
              <w:jc w:val="left"/>
              <w:rPr>
                <w:rFonts w:eastAsiaTheme="minorEastAsia"/>
                <w:b/>
                <w:bCs/>
                <w:sz w:val="17"/>
                <w:szCs w:val="17"/>
              </w:rPr>
            </w:pPr>
          </w:p>
          <w:p w14:paraId="784CECCB" w14:textId="77777777" w:rsidR="00A1578A" w:rsidRPr="00A1578A" w:rsidRDefault="00A1578A" w:rsidP="00A1578A">
            <w:pPr>
              <w:jc w:val="left"/>
              <w:rPr>
                <w:rFonts w:eastAsiaTheme="minorEastAsia"/>
                <w:bCs/>
                <w:i/>
                <w:sz w:val="17"/>
                <w:szCs w:val="17"/>
              </w:rPr>
            </w:pPr>
          </w:p>
        </w:tc>
        <w:tc>
          <w:tcPr>
            <w:tcW w:w="2200" w:type="dxa"/>
            <w:vMerge w:val="restart"/>
            <w:tcBorders>
              <w:top w:val="single" w:sz="4" w:space="0" w:color="auto"/>
              <w:left w:val="single" w:sz="4" w:space="0" w:color="auto"/>
              <w:right w:val="single" w:sz="4" w:space="0" w:color="auto"/>
            </w:tcBorders>
          </w:tcPr>
          <w:p w14:paraId="3A2517FD" w14:textId="77777777" w:rsidR="00A1578A" w:rsidRPr="00A1578A" w:rsidRDefault="00A1578A" w:rsidP="00A1578A">
            <w:pPr>
              <w:rPr>
                <w:rFonts w:eastAsiaTheme="minorEastAsia"/>
                <w:sz w:val="17"/>
                <w:szCs w:val="17"/>
              </w:rPr>
            </w:pPr>
            <w:r w:rsidRPr="00A1578A">
              <w:rPr>
                <w:rFonts w:eastAsiaTheme="minorEastAsia"/>
                <w:sz w:val="17"/>
                <w:szCs w:val="17"/>
              </w:rPr>
              <w:t xml:space="preserve">Svetlo rumene pegice na listu, ki potemnijo in izgledajo kot da so požgani. </w:t>
            </w:r>
          </w:p>
          <w:p w14:paraId="3C1622A5" w14:textId="77777777" w:rsidR="00A1578A" w:rsidRPr="00A1578A" w:rsidRDefault="00A1578A" w:rsidP="00A1578A">
            <w:pPr>
              <w:rPr>
                <w:rFonts w:eastAsiaTheme="minorEastAsia"/>
                <w:sz w:val="17"/>
                <w:szCs w:val="17"/>
              </w:rPr>
            </w:pPr>
            <w:r w:rsidRPr="00A1578A">
              <w:rPr>
                <w:rFonts w:eastAsiaTheme="minorEastAsia"/>
                <w:sz w:val="17"/>
                <w:szCs w:val="17"/>
              </w:rPr>
              <w:t>Na korenu kraste le na zunanji strani.</w:t>
            </w:r>
          </w:p>
          <w:p w14:paraId="383BF6B3" w14:textId="77777777" w:rsidR="00A1578A" w:rsidRPr="00A1578A" w:rsidRDefault="00A1578A" w:rsidP="00A1578A">
            <w:pPr>
              <w:rPr>
                <w:rFonts w:eastAsiaTheme="minorEastAsia"/>
                <w:sz w:val="17"/>
                <w:szCs w:val="17"/>
              </w:rPr>
            </w:pPr>
            <w:r w:rsidRPr="00A1578A">
              <w:rPr>
                <w:rFonts w:eastAsiaTheme="minorEastAsia"/>
                <w:sz w:val="17"/>
                <w:szCs w:val="17"/>
              </w:rPr>
              <w:t>Pegavost – mlade rastlinice počrnijo. Na pecljih je črna gniloba, na korenu vgreznjena črna mesta, ki nato zgnijejo.</w:t>
            </w:r>
          </w:p>
        </w:tc>
        <w:tc>
          <w:tcPr>
            <w:tcW w:w="2420" w:type="dxa"/>
            <w:vMerge w:val="restart"/>
            <w:tcBorders>
              <w:top w:val="single" w:sz="4" w:space="0" w:color="auto"/>
              <w:left w:val="single" w:sz="4" w:space="0" w:color="auto"/>
              <w:right w:val="single" w:sz="4" w:space="0" w:color="auto"/>
            </w:tcBorders>
          </w:tcPr>
          <w:p w14:paraId="6F73F3F0" w14:textId="77777777" w:rsidR="00A1578A" w:rsidRPr="00A1578A" w:rsidRDefault="00A1578A" w:rsidP="00A1578A">
            <w:pPr>
              <w:tabs>
                <w:tab w:val="left" w:pos="0"/>
              </w:tabs>
              <w:jc w:val="left"/>
              <w:rPr>
                <w:rFonts w:eastAsiaTheme="minorEastAsia"/>
                <w:sz w:val="17"/>
                <w:szCs w:val="17"/>
              </w:rPr>
            </w:pPr>
            <w:r w:rsidRPr="00A1578A">
              <w:rPr>
                <w:rFonts w:eastAsiaTheme="minorEastAsia"/>
                <w:sz w:val="17"/>
                <w:szCs w:val="17"/>
              </w:rPr>
              <w:t>Agrotehnični ukrepi:</w:t>
            </w:r>
          </w:p>
          <w:p w14:paraId="4E621FE5" w14:textId="77777777" w:rsidR="00A1578A" w:rsidRPr="00A1578A" w:rsidRDefault="00A1578A" w:rsidP="00A1578A">
            <w:pPr>
              <w:tabs>
                <w:tab w:val="left" w:pos="0"/>
              </w:tabs>
              <w:jc w:val="left"/>
              <w:rPr>
                <w:rFonts w:eastAsiaTheme="minorEastAsia"/>
                <w:sz w:val="17"/>
                <w:szCs w:val="17"/>
              </w:rPr>
            </w:pPr>
            <w:r w:rsidRPr="00A1578A">
              <w:rPr>
                <w:rFonts w:eastAsiaTheme="minorEastAsia"/>
                <w:sz w:val="17"/>
                <w:szCs w:val="17"/>
              </w:rPr>
              <w:t>-odstranimo ali zaorjemo vse  rastlinske ostanke,</w:t>
            </w:r>
          </w:p>
          <w:p w14:paraId="256E68A3" w14:textId="77777777" w:rsidR="00A1578A" w:rsidRPr="00A1578A" w:rsidRDefault="00A1578A" w:rsidP="00A1578A">
            <w:pPr>
              <w:tabs>
                <w:tab w:val="left" w:pos="0"/>
              </w:tabs>
              <w:jc w:val="left"/>
              <w:rPr>
                <w:rFonts w:eastAsiaTheme="minorEastAsia"/>
                <w:sz w:val="17"/>
                <w:szCs w:val="17"/>
              </w:rPr>
            </w:pPr>
            <w:r w:rsidRPr="00A1578A">
              <w:rPr>
                <w:rFonts w:eastAsiaTheme="minorEastAsia"/>
                <w:sz w:val="17"/>
                <w:szCs w:val="17"/>
              </w:rPr>
              <w:t>-kolobar,</w:t>
            </w:r>
          </w:p>
          <w:p w14:paraId="17B103E4" w14:textId="77777777" w:rsidR="00A1578A" w:rsidRPr="00A1578A" w:rsidRDefault="00A1578A" w:rsidP="00A1578A">
            <w:pPr>
              <w:tabs>
                <w:tab w:val="left" w:pos="0"/>
              </w:tabs>
              <w:jc w:val="left"/>
              <w:rPr>
                <w:rFonts w:eastAsiaTheme="minorEastAsia"/>
                <w:sz w:val="17"/>
                <w:szCs w:val="17"/>
              </w:rPr>
            </w:pPr>
            <w:r w:rsidRPr="00A1578A">
              <w:rPr>
                <w:rFonts w:eastAsiaTheme="minorEastAsia"/>
                <w:sz w:val="17"/>
                <w:szCs w:val="17"/>
              </w:rPr>
              <w:t xml:space="preserve">-uporaba razkuženega semena. </w:t>
            </w:r>
          </w:p>
          <w:p w14:paraId="7CEF1106" w14:textId="77777777" w:rsidR="00A1578A" w:rsidRPr="00A1578A" w:rsidRDefault="00A1578A" w:rsidP="00A1578A">
            <w:pPr>
              <w:tabs>
                <w:tab w:val="left" w:pos="0"/>
              </w:tabs>
              <w:jc w:val="left"/>
              <w:rPr>
                <w:rFonts w:eastAsiaTheme="minorEastAsia"/>
                <w:sz w:val="17"/>
                <w:szCs w:val="17"/>
              </w:rPr>
            </w:pPr>
          </w:p>
          <w:p w14:paraId="7A6D1327" w14:textId="77777777" w:rsidR="00A1578A" w:rsidRPr="00A1578A" w:rsidRDefault="00A1578A" w:rsidP="00A1578A">
            <w:pPr>
              <w:tabs>
                <w:tab w:val="left" w:pos="0"/>
              </w:tabs>
              <w:jc w:val="left"/>
              <w:rPr>
                <w:rFonts w:eastAsiaTheme="minorEastAsia"/>
                <w:sz w:val="17"/>
                <w:szCs w:val="17"/>
              </w:rPr>
            </w:pPr>
            <w:r w:rsidRPr="00A1578A">
              <w:rPr>
                <w:rFonts w:eastAsiaTheme="minorEastAsia"/>
                <w:sz w:val="17"/>
                <w:szCs w:val="17"/>
              </w:rPr>
              <w:t>Kemično varstvo:</w:t>
            </w:r>
          </w:p>
          <w:p w14:paraId="4584C8A9" w14:textId="77777777" w:rsidR="00A1578A" w:rsidRPr="00A1578A" w:rsidRDefault="00A1578A" w:rsidP="00A1578A">
            <w:pPr>
              <w:tabs>
                <w:tab w:val="left" w:pos="0"/>
              </w:tabs>
              <w:jc w:val="left"/>
              <w:rPr>
                <w:rFonts w:eastAsiaTheme="minorEastAsia"/>
                <w:sz w:val="17"/>
                <w:szCs w:val="17"/>
              </w:rPr>
            </w:pPr>
            <w:r w:rsidRPr="00A1578A">
              <w:rPr>
                <w:rFonts w:eastAsiaTheme="minorEastAsia"/>
                <w:sz w:val="17"/>
                <w:szCs w:val="17"/>
              </w:rPr>
              <w:t>- škropimo, ko je napadena 1-2% listne površine.</w:t>
            </w:r>
          </w:p>
        </w:tc>
        <w:tc>
          <w:tcPr>
            <w:tcW w:w="1512" w:type="dxa"/>
            <w:vMerge w:val="restart"/>
            <w:tcBorders>
              <w:top w:val="single" w:sz="4" w:space="0" w:color="auto"/>
              <w:left w:val="single" w:sz="4" w:space="0" w:color="auto"/>
              <w:right w:val="single" w:sz="4" w:space="0" w:color="auto"/>
            </w:tcBorders>
          </w:tcPr>
          <w:p w14:paraId="1212E13A" w14:textId="77777777" w:rsidR="00A1578A" w:rsidRPr="00A1578A" w:rsidRDefault="00A1578A" w:rsidP="00A1578A">
            <w:pPr>
              <w:jc w:val="left"/>
              <w:rPr>
                <w:rFonts w:eastAsiaTheme="minorEastAsia"/>
                <w:sz w:val="17"/>
                <w:szCs w:val="17"/>
              </w:rPr>
            </w:pPr>
            <w:r w:rsidRPr="00A1578A">
              <w:rPr>
                <w:rFonts w:eastAsiaTheme="minorEastAsia"/>
                <w:sz w:val="17"/>
                <w:szCs w:val="17"/>
              </w:rPr>
              <w:t>- difenokonazol</w:t>
            </w:r>
            <w:r w:rsidRPr="00A1578A" w:rsidDel="00273294">
              <w:rPr>
                <w:rFonts w:eastAsiaTheme="minorEastAsia"/>
                <w:sz w:val="17"/>
                <w:szCs w:val="17"/>
              </w:rPr>
              <w:t xml:space="preserve"> </w:t>
            </w:r>
          </w:p>
        </w:tc>
        <w:tc>
          <w:tcPr>
            <w:tcW w:w="1568" w:type="dxa"/>
            <w:tcBorders>
              <w:top w:val="single" w:sz="4" w:space="0" w:color="auto"/>
              <w:left w:val="single" w:sz="4" w:space="0" w:color="auto"/>
              <w:bottom w:val="single" w:sz="4" w:space="0" w:color="auto"/>
              <w:right w:val="single" w:sz="4" w:space="0" w:color="auto"/>
            </w:tcBorders>
          </w:tcPr>
          <w:p w14:paraId="79571BC6" w14:textId="77777777" w:rsidR="00A1578A" w:rsidRPr="00A1578A" w:rsidRDefault="00A1578A" w:rsidP="00A1578A">
            <w:pPr>
              <w:jc w:val="left"/>
              <w:rPr>
                <w:rFonts w:eastAsiaTheme="minorEastAsia"/>
                <w:sz w:val="17"/>
                <w:szCs w:val="17"/>
              </w:rPr>
            </w:pPr>
            <w:r w:rsidRPr="00A1578A">
              <w:rPr>
                <w:rFonts w:eastAsiaTheme="minorEastAsia"/>
                <w:sz w:val="17"/>
                <w:szCs w:val="17"/>
              </w:rPr>
              <w:t xml:space="preserve">Difcor 250 EC </w:t>
            </w:r>
          </w:p>
        </w:tc>
        <w:tc>
          <w:tcPr>
            <w:tcW w:w="1550" w:type="dxa"/>
            <w:tcBorders>
              <w:top w:val="single" w:sz="4" w:space="0" w:color="auto"/>
              <w:left w:val="single" w:sz="4" w:space="0" w:color="auto"/>
              <w:bottom w:val="single" w:sz="4" w:space="0" w:color="auto"/>
              <w:right w:val="single" w:sz="4" w:space="0" w:color="auto"/>
            </w:tcBorders>
          </w:tcPr>
          <w:p w14:paraId="1DD1737E" w14:textId="77777777" w:rsidR="00A1578A" w:rsidRPr="00A1578A" w:rsidRDefault="00A1578A" w:rsidP="00A1578A">
            <w:pPr>
              <w:jc w:val="left"/>
              <w:rPr>
                <w:rFonts w:eastAsiaTheme="minorEastAsia"/>
                <w:sz w:val="17"/>
                <w:szCs w:val="17"/>
              </w:rPr>
            </w:pPr>
            <w:r w:rsidRPr="00A1578A">
              <w:rPr>
                <w:rFonts w:eastAsiaTheme="minorEastAsia"/>
                <w:sz w:val="17"/>
                <w:szCs w:val="17"/>
              </w:rPr>
              <w:t>0,5 l/ha</w:t>
            </w:r>
            <w:r w:rsidRPr="00A1578A" w:rsidDel="00273294">
              <w:rPr>
                <w:rFonts w:eastAsiaTheme="minorEastAsia"/>
                <w:sz w:val="17"/>
                <w:szCs w:val="17"/>
              </w:rPr>
              <w:t xml:space="preserve"> </w:t>
            </w:r>
          </w:p>
        </w:tc>
        <w:tc>
          <w:tcPr>
            <w:tcW w:w="1200" w:type="dxa"/>
            <w:tcBorders>
              <w:top w:val="single" w:sz="4" w:space="0" w:color="auto"/>
              <w:left w:val="single" w:sz="4" w:space="0" w:color="auto"/>
              <w:bottom w:val="single" w:sz="4" w:space="0" w:color="auto"/>
              <w:right w:val="single" w:sz="4" w:space="0" w:color="auto"/>
            </w:tcBorders>
          </w:tcPr>
          <w:p w14:paraId="0748664B" w14:textId="77777777" w:rsidR="00A1578A" w:rsidRPr="00A1578A" w:rsidRDefault="00A1578A" w:rsidP="00A1578A">
            <w:pPr>
              <w:jc w:val="left"/>
              <w:rPr>
                <w:rFonts w:eastAsiaTheme="minorEastAsia"/>
                <w:sz w:val="17"/>
                <w:szCs w:val="17"/>
              </w:rPr>
            </w:pPr>
            <w:r w:rsidRPr="00A1578A">
              <w:rPr>
                <w:rFonts w:eastAsiaTheme="minorEastAsia"/>
                <w:sz w:val="17"/>
                <w:szCs w:val="17"/>
              </w:rPr>
              <w:t>14</w:t>
            </w:r>
          </w:p>
        </w:tc>
        <w:tc>
          <w:tcPr>
            <w:tcW w:w="1320" w:type="dxa"/>
            <w:vMerge w:val="restart"/>
            <w:tcBorders>
              <w:top w:val="single" w:sz="4" w:space="0" w:color="auto"/>
              <w:left w:val="single" w:sz="4" w:space="0" w:color="auto"/>
              <w:right w:val="single" w:sz="4" w:space="0" w:color="auto"/>
            </w:tcBorders>
          </w:tcPr>
          <w:p w14:paraId="7F890397" w14:textId="77777777" w:rsidR="00A1578A" w:rsidRPr="00A1578A" w:rsidRDefault="00A1578A" w:rsidP="00A1578A">
            <w:pPr>
              <w:rPr>
                <w:rFonts w:eastAsiaTheme="minorEastAsia"/>
                <w:sz w:val="17"/>
                <w:szCs w:val="17"/>
              </w:rPr>
            </w:pPr>
            <w:r w:rsidRPr="00A1578A">
              <w:rPr>
                <w:rFonts w:eastAsiaTheme="minorEastAsia"/>
                <w:sz w:val="17"/>
                <w:szCs w:val="17"/>
                <w:u w:val="single"/>
              </w:rPr>
              <w:t>Difcor 250 EC, Mavita 250 EC, Score 250 EC, Sercadis plus, Signum in Serenade ASO:</w:t>
            </w:r>
            <w:r w:rsidRPr="00A1578A">
              <w:rPr>
                <w:rFonts w:eastAsiaTheme="minorEastAsia"/>
                <w:b/>
                <w:sz w:val="17"/>
                <w:szCs w:val="17"/>
              </w:rPr>
              <w:t xml:space="preserve"> </w:t>
            </w:r>
            <w:r w:rsidRPr="00A1578A">
              <w:rPr>
                <w:rFonts w:eastAsiaTheme="minorEastAsia"/>
                <w:sz w:val="17"/>
                <w:szCs w:val="17"/>
              </w:rPr>
              <w:t>MANJŠA UPORABA</w:t>
            </w:r>
          </w:p>
          <w:p w14:paraId="465BA879" w14:textId="77777777" w:rsidR="00A1578A" w:rsidRPr="00A1578A" w:rsidRDefault="00A1578A" w:rsidP="00A1578A">
            <w:pPr>
              <w:rPr>
                <w:rFonts w:eastAsiaTheme="minorEastAsia"/>
                <w:sz w:val="17"/>
                <w:szCs w:val="17"/>
              </w:rPr>
            </w:pPr>
          </w:p>
          <w:p w14:paraId="455B0419" w14:textId="77777777" w:rsidR="00A1578A" w:rsidRPr="00A1578A" w:rsidRDefault="00A1578A" w:rsidP="00A1578A">
            <w:pPr>
              <w:rPr>
                <w:rFonts w:eastAsiaTheme="minorEastAsia"/>
                <w:b/>
                <w:sz w:val="17"/>
                <w:szCs w:val="17"/>
              </w:rPr>
            </w:pPr>
            <w:r w:rsidRPr="00A1578A">
              <w:rPr>
                <w:rFonts w:eastAsiaTheme="minorEastAsia"/>
                <w:b/>
                <w:sz w:val="17"/>
                <w:szCs w:val="17"/>
              </w:rPr>
              <w:t>*1   30.04.2022</w:t>
            </w:r>
          </w:p>
        </w:tc>
      </w:tr>
      <w:tr w:rsidR="00A1578A" w:rsidRPr="00A1578A" w14:paraId="760DE079" w14:textId="77777777" w:rsidTr="003F0A8A">
        <w:trPr>
          <w:trHeight w:val="192"/>
        </w:trPr>
        <w:tc>
          <w:tcPr>
            <w:tcW w:w="1948" w:type="dxa"/>
            <w:vMerge/>
            <w:tcBorders>
              <w:left w:val="single" w:sz="4" w:space="0" w:color="auto"/>
              <w:right w:val="single" w:sz="4" w:space="0" w:color="auto"/>
            </w:tcBorders>
          </w:tcPr>
          <w:p w14:paraId="0665CB9D" w14:textId="77777777" w:rsidR="00A1578A" w:rsidRPr="00A1578A" w:rsidRDefault="00A1578A" w:rsidP="00A1578A">
            <w:pPr>
              <w:jc w:val="left"/>
              <w:rPr>
                <w:rFonts w:eastAsiaTheme="minorEastAsia"/>
                <w:b/>
                <w:bCs/>
                <w:sz w:val="17"/>
                <w:szCs w:val="17"/>
              </w:rPr>
            </w:pPr>
          </w:p>
        </w:tc>
        <w:tc>
          <w:tcPr>
            <w:tcW w:w="2200" w:type="dxa"/>
            <w:vMerge/>
            <w:tcBorders>
              <w:left w:val="single" w:sz="4" w:space="0" w:color="auto"/>
              <w:right w:val="single" w:sz="4" w:space="0" w:color="auto"/>
            </w:tcBorders>
          </w:tcPr>
          <w:p w14:paraId="0A40EF66" w14:textId="77777777" w:rsidR="00A1578A" w:rsidRPr="00A1578A" w:rsidRDefault="00A1578A" w:rsidP="00A1578A">
            <w:pPr>
              <w:jc w:val="left"/>
              <w:rPr>
                <w:rFonts w:eastAsiaTheme="minorEastAsia"/>
                <w:sz w:val="17"/>
                <w:szCs w:val="17"/>
              </w:rPr>
            </w:pPr>
          </w:p>
        </w:tc>
        <w:tc>
          <w:tcPr>
            <w:tcW w:w="2420" w:type="dxa"/>
            <w:vMerge/>
            <w:tcBorders>
              <w:left w:val="single" w:sz="4" w:space="0" w:color="auto"/>
              <w:right w:val="single" w:sz="4" w:space="0" w:color="auto"/>
            </w:tcBorders>
          </w:tcPr>
          <w:p w14:paraId="782CD9B8" w14:textId="77777777" w:rsidR="00A1578A" w:rsidRPr="00A1578A" w:rsidRDefault="00A1578A" w:rsidP="00A1578A">
            <w:pPr>
              <w:tabs>
                <w:tab w:val="left" w:pos="0"/>
              </w:tabs>
              <w:jc w:val="left"/>
              <w:rPr>
                <w:rFonts w:eastAsiaTheme="minorEastAsia"/>
                <w:sz w:val="17"/>
                <w:szCs w:val="17"/>
              </w:rPr>
            </w:pPr>
          </w:p>
        </w:tc>
        <w:tc>
          <w:tcPr>
            <w:tcW w:w="1512" w:type="dxa"/>
            <w:vMerge/>
            <w:tcBorders>
              <w:left w:val="single" w:sz="4" w:space="0" w:color="auto"/>
              <w:right w:val="single" w:sz="4" w:space="0" w:color="auto"/>
            </w:tcBorders>
          </w:tcPr>
          <w:p w14:paraId="6BA9547D" w14:textId="77777777" w:rsidR="00A1578A" w:rsidRPr="00A1578A" w:rsidRDefault="00A1578A" w:rsidP="00A1578A">
            <w:pPr>
              <w:jc w:val="left"/>
              <w:rPr>
                <w:rFonts w:eastAsiaTheme="minorEastAsia"/>
                <w:sz w:val="17"/>
                <w:szCs w:val="17"/>
              </w:rPr>
            </w:pPr>
          </w:p>
        </w:tc>
        <w:tc>
          <w:tcPr>
            <w:tcW w:w="1568" w:type="dxa"/>
            <w:tcBorders>
              <w:top w:val="single" w:sz="4" w:space="0" w:color="auto"/>
              <w:left w:val="single" w:sz="4" w:space="0" w:color="auto"/>
              <w:bottom w:val="single" w:sz="4" w:space="0" w:color="auto"/>
              <w:right w:val="single" w:sz="4" w:space="0" w:color="auto"/>
            </w:tcBorders>
          </w:tcPr>
          <w:p w14:paraId="5A1B27EF" w14:textId="77777777" w:rsidR="00A1578A" w:rsidRPr="00A1578A" w:rsidRDefault="00A1578A" w:rsidP="00A1578A">
            <w:pPr>
              <w:jc w:val="left"/>
              <w:rPr>
                <w:rFonts w:eastAsiaTheme="minorEastAsia"/>
                <w:b/>
                <w:sz w:val="17"/>
                <w:szCs w:val="17"/>
              </w:rPr>
            </w:pPr>
            <w:r w:rsidRPr="00A1578A">
              <w:rPr>
                <w:rFonts w:eastAsiaTheme="minorEastAsia"/>
                <w:sz w:val="17"/>
                <w:szCs w:val="17"/>
              </w:rPr>
              <w:t xml:space="preserve">Mavita 250 EC </w:t>
            </w:r>
          </w:p>
        </w:tc>
        <w:tc>
          <w:tcPr>
            <w:tcW w:w="1550" w:type="dxa"/>
            <w:tcBorders>
              <w:top w:val="single" w:sz="4" w:space="0" w:color="auto"/>
              <w:left w:val="single" w:sz="4" w:space="0" w:color="auto"/>
              <w:bottom w:val="single" w:sz="4" w:space="0" w:color="auto"/>
              <w:right w:val="single" w:sz="4" w:space="0" w:color="auto"/>
            </w:tcBorders>
          </w:tcPr>
          <w:p w14:paraId="5ED7E4A6" w14:textId="77777777" w:rsidR="00A1578A" w:rsidRPr="00A1578A" w:rsidRDefault="00A1578A" w:rsidP="00A1578A">
            <w:pPr>
              <w:jc w:val="left"/>
              <w:rPr>
                <w:rFonts w:eastAsiaTheme="minorEastAsia"/>
                <w:sz w:val="17"/>
                <w:szCs w:val="17"/>
              </w:rPr>
            </w:pPr>
            <w:r w:rsidRPr="00A1578A">
              <w:rPr>
                <w:rFonts w:eastAsiaTheme="minorEastAsia"/>
                <w:sz w:val="17"/>
                <w:szCs w:val="17"/>
              </w:rPr>
              <w:t>0,5 l/ha</w:t>
            </w:r>
          </w:p>
        </w:tc>
        <w:tc>
          <w:tcPr>
            <w:tcW w:w="1200" w:type="dxa"/>
            <w:tcBorders>
              <w:top w:val="single" w:sz="4" w:space="0" w:color="auto"/>
              <w:left w:val="single" w:sz="4" w:space="0" w:color="auto"/>
              <w:bottom w:val="single" w:sz="4" w:space="0" w:color="auto"/>
              <w:right w:val="single" w:sz="4" w:space="0" w:color="auto"/>
            </w:tcBorders>
          </w:tcPr>
          <w:p w14:paraId="1B6B9291" w14:textId="77777777" w:rsidR="00A1578A" w:rsidRPr="00A1578A" w:rsidRDefault="00A1578A" w:rsidP="00A1578A">
            <w:pPr>
              <w:jc w:val="left"/>
              <w:rPr>
                <w:rFonts w:eastAsiaTheme="minorEastAsia"/>
                <w:sz w:val="17"/>
                <w:szCs w:val="17"/>
              </w:rPr>
            </w:pPr>
            <w:r w:rsidRPr="00A1578A">
              <w:rPr>
                <w:rFonts w:eastAsiaTheme="minorEastAsia"/>
                <w:sz w:val="17"/>
                <w:szCs w:val="17"/>
              </w:rPr>
              <w:t>14</w:t>
            </w:r>
          </w:p>
        </w:tc>
        <w:tc>
          <w:tcPr>
            <w:tcW w:w="1320" w:type="dxa"/>
            <w:vMerge/>
            <w:tcBorders>
              <w:left w:val="single" w:sz="4" w:space="0" w:color="auto"/>
              <w:right w:val="single" w:sz="4" w:space="0" w:color="auto"/>
            </w:tcBorders>
          </w:tcPr>
          <w:p w14:paraId="08E28B7D" w14:textId="77777777" w:rsidR="00A1578A" w:rsidRPr="00A1578A" w:rsidRDefault="00A1578A" w:rsidP="00A1578A">
            <w:pPr>
              <w:rPr>
                <w:rFonts w:eastAsiaTheme="minorEastAsia"/>
                <w:b/>
                <w:sz w:val="17"/>
                <w:szCs w:val="17"/>
              </w:rPr>
            </w:pPr>
          </w:p>
        </w:tc>
      </w:tr>
      <w:tr w:rsidR="00A1578A" w:rsidRPr="00A1578A" w14:paraId="052EAF95" w14:textId="77777777" w:rsidTr="003F0A8A">
        <w:trPr>
          <w:trHeight w:val="192"/>
        </w:trPr>
        <w:tc>
          <w:tcPr>
            <w:tcW w:w="1948" w:type="dxa"/>
            <w:vMerge/>
            <w:tcBorders>
              <w:left w:val="single" w:sz="4" w:space="0" w:color="auto"/>
              <w:right w:val="single" w:sz="4" w:space="0" w:color="auto"/>
            </w:tcBorders>
          </w:tcPr>
          <w:p w14:paraId="0D69664A" w14:textId="77777777" w:rsidR="00A1578A" w:rsidRPr="00A1578A" w:rsidRDefault="00A1578A" w:rsidP="00A1578A">
            <w:pPr>
              <w:jc w:val="left"/>
              <w:rPr>
                <w:rFonts w:eastAsiaTheme="minorEastAsia"/>
                <w:b/>
                <w:bCs/>
                <w:sz w:val="17"/>
                <w:szCs w:val="17"/>
              </w:rPr>
            </w:pPr>
          </w:p>
        </w:tc>
        <w:tc>
          <w:tcPr>
            <w:tcW w:w="2200" w:type="dxa"/>
            <w:vMerge/>
            <w:tcBorders>
              <w:left w:val="single" w:sz="4" w:space="0" w:color="auto"/>
              <w:right w:val="single" w:sz="4" w:space="0" w:color="auto"/>
            </w:tcBorders>
          </w:tcPr>
          <w:p w14:paraId="1F85E0C1" w14:textId="77777777" w:rsidR="00A1578A" w:rsidRPr="00A1578A" w:rsidRDefault="00A1578A" w:rsidP="00A1578A">
            <w:pPr>
              <w:jc w:val="left"/>
              <w:rPr>
                <w:rFonts w:eastAsiaTheme="minorEastAsia"/>
                <w:sz w:val="17"/>
                <w:szCs w:val="17"/>
              </w:rPr>
            </w:pPr>
          </w:p>
        </w:tc>
        <w:tc>
          <w:tcPr>
            <w:tcW w:w="2420" w:type="dxa"/>
            <w:vMerge/>
            <w:tcBorders>
              <w:left w:val="single" w:sz="4" w:space="0" w:color="auto"/>
              <w:right w:val="single" w:sz="4" w:space="0" w:color="auto"/>
            </w:tcBorders>
          </w:tcPr>
          <w:p w14:paraId="6E0C049B" w14:textId="77777777" w:rsidR="00A1578A" w:rsidRPr="00A1578A" w:rsidRDefault="00A1578A" w:rsidP="00A1578A">
            <w:pPr>
              <w:tabs>
                <w:tab w:val="left" w:pos="0"/>
              </w:tabs>
              <w:jc w:val="left"/>
              <w:rPr>
                <w:rFonts w:eastAsiaTheme="minorEastAsia"/>
                <w:sz w:val="17"/>
                <w:szCs w:val="17"/>
              </w:rPr>
            </w:pPr>
          </w:p>
        </w:tc>
        <w:tc>
          <w:tcPr>
            <w:tcW w:w="1512" w:type="dxa"/>
            <w:vMerge/>
            <w:tcBorders>
              <w:left w:val="single" w:sz="4" w:space="0" w:color="auto"/>
              <w:right w:val="single" w:sz="4" w:space="0" w:color="auto"/>
            </w:tcBorders>
          </w:tcPr>
          <w:p w14:paraId="5E19ACDC" w14:textId="77777777" w:rsidR="00A1578A" w:rsidRPr="00A1578A" w:rsidRDefault="00A1578A" w:rsidP="00A1578A">
            <w:pPr>
              <w:jc w:val="left"/>
              <w:rPr>
                <w:rFonts w:eastAsiaTheme="minorEastAsia"/>
                <w:sz w:val="17"/>
                <w:szCs w:val="17"/>
              </w:rPr>
            </w:pPr>
          </w:p>
        </w:tc>
        <w:tc>
          <w:tcPr>
            <w:tcW w:w="1568" w:type="dxa"/>
            <w:tcBorders>
              <w:top w:val="single" w:sz="4" w:space="0" w:color="auto"/>
              <w:left w:val="single" w:sz="4" w:space="0" w:color="auto"/>
              <w:bottom w:val="single" w:sz="4" w:space="0" w:color="auto"/>
              <w:right w:val="single" w:sz="4" w:space="0" w:color="auto"/>
            </w:tcBorders>
          </w:tcPr>
          <w:p w14:paraId="1A096C2F" w14:textId="77777777" w:rsidR="00A1578A" w:rsidRPr="00A1578A" w:rsidRDefault="00A1578A" w:rsidP="00A1578A">
            <w:pPr>
              <w:jc w:val="left"/>
              <w:rPr>
                <w:rFonts w:eastAsiaTheme="minorEastAsia"/>
                <w:sz w:val="17"/>
                <w:szCs w:val="17"/>
              </w:rPr>
            </w:pPr>
            <w:r w:rsidRPr="00A1578A">
              <w:rPr>
                <w:rFonts w:eastAsiaTheme="minorEastAsia"/>
                <w:sz w:val="17"/>
                <w:szCs w:val="17"/>
              </w:rPr>
              <w:t xml:space="preserve">Score 250 EC </w:t>
            </w:r>
          </w:p>
        </w:tc>
        <w:tc>
          <w:tcPr>
            <w:tcW w:w="1550" w:type="dxa"/>
            <w:tcBorders>
              <w:top w:val="single" w:sz="4" w:space="0" w:color="auto"/>
              <w:left w:val="single" w:sz="4" w:space="0" w:color="auto"/>
              <w:bottom w:val="single" w:sz="4" w:space="0" w:color="auto"/>
              <w:right w:val="single" w:sz="4" w:space="0" w:color="auto"/>
            </w:tcBorders>
          </w:tcPr>
          <w:p w14:paraId="76880F01" w14:textId="77777777" w:rsidR="00A1578A" w:rsidRPr="00A1578A" w:rsidRDefault="00A1578A" w:rsidP="00A1578A">
            <w:pPr>
              <w:jc w:val="left"/>
              <w:rPr>
                <w:rFonts w:eastAsiaTheme="minorEastAsia"/>
                <w:sz w:val="17"/>
                <w:szCs w:val="17"/>
              </w:rPr>
            </w:pPr>
            <w:r w:rsidRPr="00A1578A">
              <w:rPr>
                <w:rFonts w:eastAsiaTheme="minorEastAsia"/>
                <w:sz w:val="17"/>
                <w:szCs w:val="17"/>
              </w:rPr>
              <w:t>0,5 l/ha</w:t>
            </w:r>
          </w:p>
        </w:tc>
        <w:tc>
          <w:tcPr>
            <w:tcW w:w="1200" w:type="dxa"/>
            <w:tcBorders>
              <w:top w:val="single" w:sz="4" w:space="0" w:color="auto"/>
              <w:left w:val="single" w:sz="4" w:space="0" w:color="auto"/>
              <w:bottom w:val="single" w:sz="4" w:space="0" w:color="auto"/>
              <w:right w:val="single" w:sz="4" w:space="0" w:color="auto"/>
            </w:tcBorders>
          </w:tcPr>
          <w:p w14:paraId="5CB48196" w14:textId="77777777" w:rsidR="00A1578A" w:rsidRPr="00A1578A" w:rsidRDefault="00A1578A" w:rsidP="00A1578A">
            <w:pPr>
              <w:jc w:val="left"/>
              <w:rPr>
                <w:rFonts w:eastAsiaTheme="minorEastAsia"/>
                <w:sz w:val="17"/>
                <w:szCs w:val="17"/>
              </w:rPr>
            </w:pPr>
            <w:r w:rsidRPr="00A1578A">
              <w:rPr>
                <w:rFonts w:eastAsiaTheme="minorEastAsia"/>
                <w:sz w:val="17"/>
                <w:szCs w:val="17"/>
              </w:rPr>
              <w:t>14</w:t>
            </w:r>
          </w:p>
        </w:tc>
        <w:tc>
          <w:tcPr>
            <w:tcW w:w="1320" w:type="dxa"/>
            <w:vMerge/>
            <w:tcBorders>
              <w:left w:val="single" w:sz="4" w:space="0" w:color="auto"/>
              <w:right w:val="single" w:sz="4" w:space="0" w:color="auto"/>
            </w:tcBorders>
          </w:tcPr>
          <w:p w14:paraId="13DC4ACF" w14:textId="77777777" w:rsidR="00A1578A" w:rsidRPr="00A1578A" w:rsidRDefault="00A1578A" w:rsidP="00A1578A">
            <w:pPr>
              <w:rPr>
                <w:rFonts w:eastAsiaTheme="minorEastAsia"/>
                <w:b/>
                <w:sz w:val="17"/>
                <w:szCs w:val="17"/>
              </w:rPr>
            </w:pPr>
          </w:p>
        </w:tc>
      </w:tr>
      <w:tr w:rsidR="00A1578A" w:rsidRPr="00A1578A" w14:paraId="22716BCB" w14:textId="77777777" w:rsidTr="003F0A8A">
        <w:trPr>
          <w:trHeight w:val="138"/>
        </w:trPr>
        <w:tc>
          <w:tcPr>
            <w:tcW w:w="1948" w:type="dxa"/>
            <w:vMerge/>
            <w:tcBorders>
              <w:left w:val="single" w:sz="4" w:space="0" w:color="auto"/>
              <w:right w:val="single" w:sz="4" w:space="0" w:color="auto"/>
            </w:tcBorders>
          </w:tcPr>
          <w:p w14:paraId="6B12AC6F" w14:textId="77777777" w:rsidR="00A1578A" w:rsidRPr="00A1578A" w:rsidRDefault="00A1578A" w:rsidP="00A1578A">
            <w:pPr>
              <w:jc w:val="left"/>
              <w:rPr>
                <w:rFonts w:eastAsiaTheme="minorEastAsia"/>
                <w:b/>
                <w:bCs/>
                <w:sz w:val="17"/>
                <w:szCs w:val="17"/>
              </w:rPr>
            </w:pPr>
          </w:p>
        </w:tc>
        <w:tc>
          <w:tcPr>
            <w:tcW w:w="2200" w:type="dxa"/>
            <w:vMerge/>
            <w:tcBorders>
              <w:left w:val="single" w:sz="4" w:space="0" w:color="auto"/>
              <w:right w:val="single" w:sz="4" w:space="0" w:color="auto"/>
            </w:tcBorders>
          </w:tcPr>
          <w:p w14:paraId="466E1F33" w14:textId="77777777" w:rsidR="00A1578A" w:rsidRPr="00A1578A" w:rsidRDefault="00A1578A" w:rsidP="00A1578A">
            <w:pPr>
              <w:jc w:val="left"/>
              <w:rPr>
                <w:rFonts w:eastAsiaTheme="minorEastAsia"/>
                <w:sz w:val="17"/>
                <w:szCs w:val="17"/>
              </w:rPr>
            </w:pPr>
          </w:p>
        </w:tc>
        <w:tc>
          <w:tcPr>
            <w:tcW w:w="2420" w:type="dxa"/>
            <w:vMerge/>
            <w:tcBorders>
              <w:left w:val="single" w:sz="4" w:space="0" w:color="auto"/>
              <w:right w:val="single" w:sz="4" w:space="0" w:color="auto"/>
            </w:tcBorders>
          </w:tcPr>
          <w:p w14:paraId="09AFD18E" w14:textId="77777777" w:rsidR="00A1578A" w:rsidRPr="00A1578A" w:rsidRDefault="00A1578A" w:rsidP="00A1578A">
            <w:pPr>
              <w:tabs>
                <w:tab w:val="left" w:pos="0"/>
              </w:tabs>
              <w:jc w:val="left"/>
              <w:rPr>
                <w:rFonts w:eastAsiaTheme="minorEastAsia"/>
                <w:sz w:val="17"/>
                <w:szCs w:val="17"/>
              </w:rPr>
            </w:pPr>
          </w:p>
        </w:tc>
        <w:tc>
          <w:tcPr>
            <w:tcW w:w="1512" w:type="dxa"/>
            <w:vMerge w:val="restart"/>
            <w:tcBorders>
              <w:top w:val="single" w:sz="4" w:space="0" w:color="auto"/>
              <w:left w:val="single" w:sz="4" w:space="0" w:color="auto"/>
              <w:right w:val="single" w:sz="4" w:space="0" w:color="auto"/>
            </w:tcBorders>
          </w:tcPr>
          <w:p w14:paraId="3906E8E3" w14:textId="77777777" w:rsidR="00A1578A" w:rsidRPr="00A1578A" w:rsidRDefault="00A1578A" w:rsidP="00A1578A">
            <w:pPr>
              <w:tabs>
                <w:tab w:val="left" w:pos="34"/>
              </w:tabs>
              <w:ind w:right="-50"/>
              <w:jc w:val="left"/>
              <w:rPr>
                <w:rFonts w:eastAsiaTheme="minorEastAsia"/>
                <w:color w:val="000000"/>
                <w:sz w:val="18"/>
                <w:szCs w:val="18"/>
                <w:shd w:val="clear" w:color="auto" w:fill="FFFFFF"/>
              </w:rPr>
            </w:pPr>
            <w:r w:rsidRPr="00A1578A">
              <w:rPr>
                <w:rFonts w:eastAsiaTheme="minorEastAsia"/>
                <w:color w:val="000000"/>
                <w:sz w:val="18"/>
                <w:szCs w:val="18"/>
                <w:shd w:val="clear" w:color="auto" w:fill="FFFFFF"/>
              </w:rPr>
              <w:t>-azoksistrobin</w:t>
            </w:r>
          </w:p>
        </w:tc>
        <w:tc>
          <w:tcPr>
            <w:tcW w:w="1568" w:type="dxa"/>
            <w:tcBorders>
              <w:top w:val="single" w:sz="4" w:space="0" w:color="auto"/>
              <w:left w:val="single" w:sz="4" w:space="0" w:color="auto"/>
              <w:bottom w:val="single" w:sz="4" w:space="0" w:color="auto"/>
              <w:right w:val="single" w:sz="4" w:space="0" w:color="auto"/>
            </w:tcBorders>
          </w:tcPr>
          <w:p w14:paraId="59211E0F" w14:textId="77777777" w:rsidR="00A1578A" w:rsidRPr="00A1578A" w:rsidRDefault="00A1578A" w:rsidP="00A1578A">
            <w:pPr>
              <w:jc w:val="left"/>
              <w:rPr>
                <w:rFonts w:eastAsiaTheme="minorEastAsia"/>
                <w:sz w:val="17"/>
                <w:szCs w:val="17"/>
              </w:rPr>
            </w:pPr>
            <w:r w:rsidRPr="00A1578A">
              <w:rPr>
                <w:rFonts w:eastAsiaTheme="minorEastAsia"/>
                <w:sz w:val="17"/>
                <w:szCs w:val="17"/>
              </w:rPr>
              <w:t>Mirador 250 SC</w:t>
            </w:r>
          </w:p>
        </w:tc>
        <w:tc>
          <w:tcPr>
            <w:tcW w:w="1550" w:type="dxa"/>
            <w:tcBorders>
              <w:top w:val="single" w:sz="4" w:space="0" w:color="auto"/>
              <w:left w:val="single" w:sz="4" w:space="0" w:color="auto"/>
              <w:bottom w:val="single" w:sz="4" w:space="0" w:color="auto"/>
              <w:right w:val="single" w:sz="4" w:space="0" w:color="auto"/>
            </w:tcBorders>
          </w:tcPr>
          <w:p w14:paraId="668B1E3B" w14:textId="77777777" w:rsidR="00A1578A" w:rsidRPr="00A1578A" w:rsidRDefault="00A1578A" w:rsidP="00A1578A">
            <w:pPr>
              <w:jc w:val="left"/>
              <w:rPr>
                <w:rFonts w:eastAsiaTheme="minorEastAsia"/>
                <w:sz w:val="17"/>
                <w:szCs w:val="17"/>
              </w:rPr>
            </w:pPr>
            <w:r w:rsidRPr="00A1578A">
              <w:rPr>
                <w:rFonts w:eastAsiaTheme="minorEastAsia"/>
                <w:sz w:val="17"/>
                <w:szCs w:val="17"/>
              </w:rPr>
              <w:t>1 l/ha</w:t>
            </w:r>
          </w:p>
        </w:tc>
        <w:tc>
          <w:tcPr>
            <w:tcW w:w="1200" w:type="dxa"/>
            <w:tcBorders>
              <w:top w:val="single" w:sz="4" w:space="0" w:color="auto"/>
              <w:left w:val="single" w:sz="4" w:space="0" w:color="auto"/>
              <w:bottom w:val="single" w:sz="4" w:space="0" w:color="auto"/>
              <w:right w:val="single" w:sz="4" w:space="0" w:color="auto"/>
            </w:tcBorders>
          </w:tcPr>
          <w:p w14:paraId="0213B626" w14:textId="77777777" w:rsidR="00A1578A" w:rsidRPr="00A1578A" w:rsidRDefault="00A1578A" w:rsidP="00A1578A">
            <w:pPr>
              <w:jc w:val="left"/>
              <w:rPr>
                <w:rFonts w:eastAsiaTheme="minorEastAsia"/>
                <w:sz w:val="17"/>
                <w:szCs w:val="17"/>
              </w:rPr>
            </w:pPr>
            <w:r w:rsidRPr="00A1578A">
              <w:rPr>
                <w:rFonts w:eastAsiaTheme="minorEastAsia"/>
                <w:sz w:val="17"/>
                <w:szCs w:val="17"/>
              </w:rPr>
              <w:t>14</w:t>
            </w:r>
          </w:p>
        </w:tc>
        <w:tc>
          <w:tcPr>
            <w:tcW w:w="1320" w:type="dxa"/>
            <w:vMerge/>
            <w:tcBorders>
              <w:left w:val="single" w:sz="4" w:space="0" w:color="auto"/>
              <w:right w:val="single" w:sz="4" w:space="0" w:color="auto"/>
            </w:tcBorders>
          </w:tcPr>
          <w:p w14:paraId="493F74D2" w14:textId="77777777" w:rsidR="00A1578A" w:rsidRPr="00A1578A" w:rsidRDefault="00A1578A" w:rsidP="00A1578A">
            <w:pPr>
              <w:rPr>
                <w:rFonts w:eastAsiaTheme="minorEastAsia"/>
                <w:b/>
                <w:sz w:val="17"/>
                <w:szCs w:val="17"/>
              </w:rPr>
            </w:pPr>
          </w:p>
        </w:tc>
      </w:tr>
      <w:tr w:rsidR="00A1578A" w:rsidRPr="00A1578A" w14:paraId="044EB856" w14:textId="77777777" w:rsidTr="003F0A8A">
        <w:trPr>
          <w:trHeight w:val="197"/>
        </w:trPr>
        <w:tc>
          <w:tcPr>
            <w:tcW w:w="1948" w:type="dxa"/>
            <w:vMerge/>
            <w:tcBorders>
              <w:left w:val="single" w:sz="4" w:space="0" w:color="auto"/>
              <w:right w:val="single" w:sz="4" w:space="0" w:color="auto"/>
            </w:tcBorders>
          </w:tcPr>
          <w:p w14:paraId="74410A82" w14:textId="77777777" w:rsidR="00A1578A" w:rsidRPr="00A1578A" w:rsidRDefault="00A1578A" w:rsidP="00A1578A">
            <w:pPr>
              <w:jc w:val="left"/>
              <w:rPr>
                <w:rFonts w:eastAsiaTheme="minorEastAsia"/>
                <w:b/>
                <w:bCs/>
                <w:sz w:val="17"/>
                <w:szCs w:val="17"/>
              </w:rPr>
            </w:pPr>
          </w:p>
        </w:tc>
        <w:tc>
          <w:tcPr>
            <w:tcW w:w="2200" w:type="dxa"/>
            <w:vMerge/>
            <w:tcBorders>
              <w:left w:val="single" w:sz="4" w:space="0" w:color="auto"/>
              <w:right w:val="single" w:sz="4" w:space="0" w:color="auto"/>
            </w:tcBorders>
          </w:tcPr>
          <w:p w14:paraId="7E3D0D2A" w14:textId="77777777" w:rsidR="00A1578A" w:rsidRPr="00A1578A" w:rsidRDefault="00A1578A" w:rsidP="00A1578A">
            <w:pPr>
              <w:jc w:val="left"/>
              <w:rPr>
                <w:rFonts w:eastAsiaTheme="minorEastAsia"/>
                <w:sz w:val="17"/>
                <w:szCs w:val="17"/>
              </w:rPr>
            </w:pPr>
          </w:p>
        </w:tc>
        <w:tc>
          <w:tcPr>
            <w:tcW w:w="2420" w:type="dxa"/>
            <w:vMerge/>
            <w:tcBorders>
              <w:left w:val="single" w:sz="4" w:space="0" w:color="auto"/>
              <w:right w:val="single" w:sz="4" w:space="0" w:color="auto"/>
            </w:tcBorders>
          </w:tcPr>
          <w:p w14:paraId="072F12DA" w14:textId="77777777" w:rsidR="00A1578A" w:rsidRPr="00A1578A" w:rsidRDefault="00A1578A" w:rsidP="00A1578A">
            <w:pPr>
              <w:tabs>
                <w:tab w:val="left" w:pos="0"/>
              </w:tabs>
              <w:jc w:val="left"/>
              <w:rPr>
                <w:rFonts w:eastAsiaTheme="minorEastAsia"/>
                <w:sz w:val="17"/>
                <w:szCs w:val="17"/>
              </w:rPr>
            </w:pPr>
          </w:p>
        </w:tc>
        <w:tc>
          <w:tcPr>
            <w:tcW w:w="1512" w:type="dxa"/>
            <w:vMerge/>
            <w:tcBorders>
              <w:left w:val="single" w:sz="4" w:space="0" w:color="auto"/>
              <w:right w:val="single" w:sz="4" w:space="0" w:color="auto"/>
            </w:tcBorders>
          </w:tcPr>
          <w:p w14:paraId="33F2DBC9" w14:textId="77777777" w:rsidR="00A1578A" w:rsidRPr="00A1578A" w:rsidRDefault="00A1578A" w:rsidP="00A1578A">
            <w:pPr>
              <w:jc w:val="left"/>
              <w:rPr>
                <w:rFonts w:eastAsiaTheme="minorEastAsia"/>
                <w:sz w:val="17"/>
                <w:szCs w:val="17"/>
              </w:rPr>
            </w:pPr>
          </w:p>
        </w:tc>
        <w:tc>
          <w:tcPr>
            <w:tcW w:w="1568" w:type="dxa"/>
            <w:tcBorders>
              <w:top w:val="single" w:sz="4" w:space="0" w:color="auto"/>
              <w:left w:val="single" w:sz="4" w:space="0" w:color="auto"/>
              <w:bottom w:val="single" w:sz="4" w:space="0" w:color="auto"/>
              <w:right w:val="single" w:sz="4" w:space="0" w:color="auto"/>
            </w:tcBorders>
          </w:tcPr>
          <w:p w14:paraId="06E67667" w14:textId="77777777" w:rsidR="00A1578A" w:rsidRPr="00A1578A" w:rsidRDefault="00A1578A" w:rsidP="00A1578A">
            <w:pPr>
              <w:jc w:val="left"/>
              <w:rPr>
                <w:rFonts w:eastAsiaTheme="minorEastAsia"/>
                <w:sz w:val="17"/>
                <w:szCs w:val="17"/>
              </w:rPr>
            </w:pPr>
            <w:r w:rsidRPr="00A1578A">
              <w:rPr>
                <w:rFonts w:eastAsiaTheme="minorEastAsia"/>
                <w:sz w:val="17"/>
                <w:szCs w:val="17"/>
              </w:rPr>
              <w:t>Ortiva</w:t>
            </w:r>
          </w:p>
        </w:tc>
        <w:tc>
          <w:tcPr>
            <w:tcW w:w="1550" w:type="dxa"/>
            <w:tcBorders>
              <w:top w:val="single" w:sz="4" w:space="0" w:color="auto"/>
              <w:left w:val="single" w:sz="4" w:space="0" w:color="auto"/>
              <w:bottom w:val="single" w:sz="4" w:space="0" w:color="auto"/>
              <w:right w:val="single" w:sz="4" w:space="0" w:color="auto"/>
            </w:tcBorders>
          </w:tcPr>
          <w:p w14:paraId="525912BA" w14:textId="77777777" w:rsidR="00A1578A" w:rsidRPr="00A1578A" w:rsidRDefault="00A1578A" w:rsidP="00A1578A">
            <w:pPr>
              <w:jc w:val="left"/>
              <w:rPr>
                <w:rFonts w:eastAsiaTheme="minorEastAsia"/>
                <w:sz w:val="17"/>
                <w:szCs w:val="17"/>
              </w:rPr>
            </w:pPr>
            <w:r w:rsidRPr="00A1578A">
              <w:rPr>
                <w:rFonts w:eastAsiaTheme="minorEastAsia"/>
                <w:sz w:val="17"/>
                <w:szCs w:val="17"/>
              </w:rPr>
              <w:t>1 l/ha</w:t>
            </w:r>
          </w:p>
        </w:tc>
        <w:tc>
          <w:tcPr>
            <w:tcW w:w="1200" w:type="dxa"/>
            <w:tcBorders>
              <w:top w:val="single" w:sz="4" w:space="0" w:color="auto"/>
              <w:left w:val="single" w:sz="4" w:space="0" w:color="auto"/>
              <w:bottom w:val="single" w:sz="4" w:space="0" w:color="auto"/>
              <w:right w:val="single" w:sz="4" w:space="0" w:color="auto"/>
            </w:tcBorders>
          </w:tcPr>
          <w:p w14:paraId="3E304416" w14:textId="77777777" w:rsidR="00A1578A" w:rsidRPr="00A1578A" w:rsidRDefault="00A1578A" w:rsidP="00A1578A">
            <w:pPr>
              <w:jc w:val="left"/>
              <w:rPr>
                <w:rFonts w:eastAsiaTheme="minorEastAsia"/>
                <w:sz w:val="17"/>
                <w:szCs w:val="17"/>
              </w:rPr>
            </w:pPr>
            <w:r w:rsidRPr="00A1578A">
              <w:rPr>
                <w:rFonts w:eastAsiaTheme="minorEastAsia"/>
                <w:sz w:val="17"/>
                <w:szCs w:val="17"/>
              </w:rPr>
              <w:t>14</w:t>
            </w:r>
          </w:p>
        </w:tc>
        <w:tc>
          <w:tcPr>
            <w:tcW w:w="1320" w:type="dxa"/>
            <w:vMerge/>
            <w:tcBorders>
              <w:left w:val="single" w:sz="4" w:space="0" w:color="auto"/>
              <w:right w:val="single" w:sz="4" w:space="0" w:color="auto"/>
            </w:tcBorders>
          </w:tcPr>
          <w:p w14:paraId="5CB0C3A7" w14:textId="77777777" w:rsidR="00A1578A" w:rsidRPr="00A1578A" w:rsidRDefault="00A1578A" w:rsidP="00A1578A">
            <w:pPr>
              <w:rPr>
                <w:rFonts w:eastAsiaTheme="minorEastAsia"/>
                <w:b/>
                <w:sz w:val="17"/>
                <w:szCs w:val="17"/>
              </w:rPr>
            </w:pPr>
          </w:p>
        </w:tc>
      </w:tr>
      <w:tr w:rsidR="00A1578A" w:rsidRPr="00A1578A" w14:paraId="0CC9B0E3" w14:textId="77777777" w:rsidTr="003F0A8A">
        <w:trPr>
          <w:trHeight w:val="197"/>
        </w:trPr>
        <w:tc>
          <w:tcPr>
            <w:tcW w:w="1948" w:type="dxa"/>
            <w:vMerge/>
            <w:tcBorders>
              <w:left w:val="single" w:sz="4" w:space="0" w:color="auto"/>
              <w:right w:val="single" w:sz="4" w:space="0" w:color="auto"/>
            </w:tcBorders>
          </w:tcPr>
          <w:p w14:paraId="5B026679" w14:textId="77777777" w:rsidR="00A1578A" w:rsidRPr="00A1578A" w:rsidRDefault="00A1578A" w:rsidP="00A1578A">
            <w:pPr>
              <w:jc w:val="left"/>
              <w:rPr>
                <w:rFonts w:eastAsiaTheme="minorEastAsia"/>
                <w:b/>
                <w:bCs/>
                <w:sz w:val="17"/>
                <w:szCs w:val="17"/>
              </w:rPr>
            </w:pPr>
          </w:p>
        </w:tc>
        <w:tc>
          <w:tcPr>
            <w:tcW w:w="2200" w:type="dxa"/>
            <w:vMerge/>
            <w:tcBorders>
              <w:left w:val="single" w:sz="4" w:space="0" w:color="auto"/>
              <w:right w:val="single" w:sz="4" w:space="0" w:color="auto"/>
            </w:tcBorders>
          </w:tcPr>
          <w:p w14:paraId="062228BF" w14:textId="77777777" w:rsidR="00A1578A" w:rsidRPr="00A1578A" w:rsidRDefault="00A1578A" w:rsidP="00A1578A">
            <w:pPr>
              <w:jc w:val="left"/>
              <w:rPr>
                <w:rFonts w:eastAsiaTheme="minorEastAsia"/>
                <w:sz w:val="17"/>
                <w:szCs w:val="17"/>
              </w:rPr>
            </w:pPr>
          </w:p>
        </w:tc>
        <w:tc>
          <w:tcPr>
            <w:tcW w:w="2420" w:type="dxa"/>
            <w:vMerge/>
            <w:tcBorders>
              <w:left w:val="single" w:sz="4" w:space="0" w:color="auto"/>
              <w:right w:val="single" w:sz="4" w:space="0" w:color="auto"/>
            </w:tcBorders>
          </w:tcPr>
          <w:p w14:paraId="6781D35E" w14:textId="77777777" w:rsidR="00A1578A" w:rsidRPr="00A1578A" w:rsidRDefault="00A1578A" w:rsidP="00A1578A">
            <w:pPr>
              <w:tabs>
                <w:tab w:val="left" w:pos="0"/>
              </w:tabs>
              <w:jc w:val="left"/>
              <w:rPr>
                <w:rFonts w:eastAsiaTheme="minorEastAsia"/>
                <w:sz w:val="17"/>
                <w:szCs w:val="17"/>
              </w:rPr>
            </w:pPr>
          </w:p>
        </w:tc>
        <w:tc>
          <w:tcPr>
            <w:tcW w:w="1512" w:type="dxa"/>
            <w:vMerge/>
            <w:tcBorders>
              <w:left w:val="single" w:sz="4" w:space="0" w:color="auto"/>
              <w:right w:val="single" w:sz="4" w:space="0" w:color="auto"/>
            </w:tcBorders>
          </w:tcPr>
          <w:p w14:paraId="7A96AEE3" w14:textId="77777777" w:rsidR="00A1578A" w:rsidRPr="00A1578A" w:rsidRDefault="00A1578A" w:rsidP="00A1578A">
            <w:pPr>
              <w:jc w:val="left"/>
              <w:rPr>
                <w:rFonts w:eastAsiaTheme="minorEastAsia"/>
                <w:sz w:val="17"/>
                <w:szCs w:val="17"/>
              </w:rPr>
            </w:pPr>
          </w:p>
        </w:tc>
        <w:tc>
          <w:tcPr>
            <w:tcW w:w="1568" w:type="dxa"/>
            <w:tcBorders>
              <w:top w:val="single" w:sz="4" w:space="0" w:color="auto"/>
              <w:left w:val="single" w:sz="4" w:space="0" w:color="auto"/>
              <w:bottom w:val="single" w:sz="4" w:space="0" w:color="auto"/>
              <w:right w:val="single" w:sz="4" w:space="0" w:color="auto"/>
            </w:tcBorders>
          </w:tcPr>
          <w:p w14:paraId="01C03055" w14:textId="77777777" w:rsidR="00A1578A" w:rsidRPr="00A1578A" w:rsidRDefault="00A1578A" w:rsidP="00A1578A">
            <w:pPr>
              <w:jc w:val="left"/>
              <w:rPr>
                <w:rFonts w:eastAsiaTheme="minorEastAsia"/>
                <w:b/>
                <w:sz w:val="17"/>
                <w:szCs w:val="17"/>
              </w:rPr>
            </w:pPr>
            <w:r w:rsidRPr="00A1578A">
              <w:rPr>
                <w:rFonts w:eastAsiaTheme="minorEastAsia"/>
                <w:sz w:val="17"/>
                <w:szCs w:val="17"/>
              </w:rPr>
              <w:t>Zaftra AZT 250 SC</w:t>
            </w:r>
          </w:p>
        </w:tc>
        <w:tc>
          <w:tcPr>
            <w:tcW w:w="1550" w:type="dxa"/>
            <w:tcBorders>
              <w:top w:val="single" w:sz="4" w:space="0" w:color="auto"/>
              <w:left w:val="single" w:sz="4" w:space="0" w:color="auto"/>
              <w:bottom w:val="single" w:sz="4" w:space="0" w:color="auto"/>
              <w:right w:val="single" w:sz="4" w:space="0" w:color="auto"/>
            </w:tcBorders>
          </w:tcPr>
          <w:p w14:paraId="450AD5B7" w14:textId="77777777" w:rsidR="00A1578A" w:rsidRPr="00A1578A" w:rsidRDefault="00A1578A" w:rsidP="00A1578A">
            <w:pPr>
              <w:jc w:val="left"/>
              <w:rPr>
                <w:rFonts w:eastAsiaTheme="minorEastAsia"/>
                <w:sz w:val="17"/>
                <w:szCs w:val="17"/>
              </w:rPr>
            </w:pPr>
            <w:r w:rsidRPr="00A1578A">
              <w:rPr>
                <w:rFonts w:eastAsiaTheme="minorEastAsia"/>
                <w:sz w:val="17"/>
                <w:szCs w:val="17"/>
              </w:rPr>
              <w:t>1 l/ha</w:t>
            </w:r>
          </w:p>
        </w:tc>
        <w:tc>
          <w:tcPr>
            <w:tcW w:w="1200" w:type="dxa"/>
            <w:tcBorders>
              <w:top w:val="single" w:sz="4" w:space="0" w:color="auto"/>
              <w:left w:val="single" w:sz="4" w:space="0" w:color="auto"/>
              <w:bottom w:val="single" w:sz="4" w:space="0" w:color="auto"/>
              <w:right w:val="single" w:sz="4" w:space="0" w:color="auto"/>
            </w:tcBorders>
          </w:tcPr>
          <w:p w14:paraId="4BB5A719" w14:textId="77777777" w:rsidR="00A1578A" w:rsidRPr="00A1578A" w:rsidRDefault="00A1578A" w:rsidP="00A1578A">
            <w:pPr>
              <w:jc w:val="left"/>
              <w:rPr>
                <w:rFonts w:eastAsiaTheme="minorEastAsia"/>
                <w:sz w:val="17"/>
                <w:szCs w:val="17"/>
              </w:rPr>
            </w:pPr>
            <w:r w:rsidRPr="00A1578A">
              <w:rPr>
                <w:rFonts w:eastAsiaTheme="minorEastAsia"/>
                <w:sz w:val="17"/>
                <w:szCs w:val="17"/>
              </w:rPr>
              <w:t>14</w:t>
            </w:r>
          </w:p>
        </w:tc>
        <w:tc>
          <w:tcPr>
            <w:tcW w:w="1320" w:type="dxa"/>
            <w:vMerge/>
            <w:tcBorders>
              <w:left w:val="single" w:sz="4" w:space="0" w:color="auto"/>
              <w:right w:val="single" w:sz="4" w:space="0" w:color="auto"/>
            </w:tcBorders>
          </w:tcPr>
          <w:p w14:paraId="12D83DDB" w14:textId="77777777" w:rsidR="00A1578A" w:rsidRPr="00A1578A" w:rsidRDefault="00A1578A" w:rsidP="00A1578A">
            <w:pPr>
              <w:rPr>
                <w:rFonts w:eastAsiaTheme="minorEastAsia"/>
                <w:b/>
                <w:sz w:val="17"/>
                <w:szCs w:val="17"/>
              </w:rPr>
            </w:pPr>
          </w:p>
        </w:tc>
      </w:tr>
      <w:tr w:rsidR="00A1578A" w:rsidRPr="00A1578A" w14:paraId="794CF028" w14:textId="77777777" w:rsidTr="003F0A8A">
        <w:trPr>
          <w:trHeight w:val="197"/>
        </w:trPr>
        <w:tc>
          <w:tcPr>
            <w:tcW w:w="1948" w:type="dxa"/>
            <w:vMerge/>
            <w:tcBorders>
              <w:left w:val="single" w:sz="4" w:space="0" w:color="auto"/>
              <w:right w:val="single" w:sz="4" w:space="0" w:color="auto"/>
            </w:tcBorders>
          </w:tcPr>
          <w:p w14:paraId="30939C07" w14:textId="77777777" w:rsidR="00A1578A" w:rsidRPr="00A1578A" w:rsidRDefault="00A1578A" w:rsidP="00A1578A">
            <w:pPr>
              <w:jc w:val="left"/>
              <w:rPr>
                <w:rFonts w:eastAsiaTheme="minorEastAsia"/>
                <w:b/>
                <w:bCs/>
                <w:sz w:val="17"/>
                <w:szCs w:val="17"/>
              </w:rPr>
            </w:pPr>
          </w:p>
        </w:tc>
        <w:tc>
          <w:tcPr>
            <w:tcW w:w="2200" w:type="dxa"/>
            <w:vMerge/>
            <w:tcBorders>
              <w:left w:val="single" w:sz="4" w:space="0" w:color="auto"/>
              <w:right w:val="single" w:sz="4" w:space="0" w:color="auto"/>
            </w:tcBorders>
          </w:tcPr>
          <w:p w14:paraId="29D58ECA" w14:textId="77777777" w:rsidR="00A1578A" w:rsidRPr="00A1578A" w:rsidRDefault="00A1578A" w:rsidP="00A1578A">
            <w:pPr>
              <w:jc w:val="left"/>
              <w:rPr>
                <w:rFonts w:eastAsiaTheme="minorEastAsia"/>
                <w:sz w:val="17"/>
                <w:szCs w:val="17"/>
              </w:rPr>
            </w:pPr>
          </w:p>
        </w:tc>
        <w:tc>
          <w:tcPr>
            <w:tcW w:w="2420" w:type="dxa"/>
            <w:vMerge/>
            <w:tcBorders>
              <w:left w:val="single" w:sz="4" w:space="0" w:color="auto"/>
              <w:right w:val="single" w:sz="4" w:space="0" w:color="auto"/>
            </w:tcBorders>
          </w:tcPr>
          <w:p w14:paraId="00D3917C" w14:textId="77777777" w:rsidR="00A1578A" w:rsidRPr="00A1578A" w:rsidRDefault="00A1578A" w:rsidP="00A1578A">
            <w:pPr>
              <w:tabs>
                <w:tab w:val="left" w:pos="0"/>
              </w:tabs>
              <w:jc w:val="left"/>
              <w:rPr>
                <w:rFonts w:eastAsiaTheme="minorEastAsia"/>
                <w:sz w:val="17"/>
                <w:szCs w:val="17"/>
              </w:rPr>
            </w:pPr>
          </w:p>
        </w:tc>
        <w:tc>
          <w:tcPr>
            <w:tcW w:w="1512" w:type="dxa"/>
            <w:vMerge/>
            <w:tcBorders>
              <w:left w:val="single" w:sz="4" w:space="0" w:color="auto"/>
              <w:bottom w:val="single" w:sz="4" w:space="0" w:color="auto"/>
              <w:right w:val="single" w:sz="4" w:space="0" w:color="auto"/>
            </w:tcBorders>
          </w:tcPr>
          <w:p w14:paraId="4F80FB11" w14:textId="77777777" w:rsidR="00A1578A" w:rsidRPr="00A1578A" w:rsidRDefault="00A1578A" w:rsidP="00A1578A">
            <w:pPr>
              <w:jc w:val="left"/>
              <w:rPr>
                <w:rFonts w:eastAsiaTheme="minorEastAsia"/>
                <w:sz w:val="17"/>
                <w:szCs w:val="17"/>
              </w:rPr>
            </w:pPr>
          </w:p>
        </w:tc>
        <w:tc>
          <w:tcPr>
            <w:tcW w:w="1568" w:type="dxa"/>
            <w:tcBorders>
              <w:top w:val="single" w:sz="4" w:space="0" w:color="auto"/>
              <w:left w:val="single" w:sz="4" w:space="0" w:color="auto"/>
              <w:bottom w:val="single" w:sz="4" w:space="0" w:color="auto"/>
              <w:right w:val="single" w:sz="4" w:space="0" w:color="auto"/>
            </w:tcBorders>
          </w:tcPr>
          <w:p w14:paraId="222C9DC9" w14:textId="77777777" w:rsidR="00A1578A" w:rsidRPr="00A1578A" w:rsidRDefault="00A1578A" w:rsidP="00A1578A">
            <w:pPr>
              <w:jc w:val="left"/>
              <w:rPr>
                <w:rFonts w:eastAsiaTheme="minorEastAsia"/>
                <w:sz w:val="17"/>
                <w:szCs w:val="17"/>
              </w:rPr>
            </w:pPr>
            <w:r w:rsidRPr="00A1578A">
              <w:rPr>
                <w:rFonts w:eastAsiaTheme="minorEastAsia"/>
                <w:sz w:val="17"/>
                <w:szCs w:val="17"/>
              </w:rPr>
              <w:t>Zoxis 250 SC</w:t>
            </w:r>
          </w:p>
        </w:tc>
        <w:tc>
          <w:tcPr>
            <w:tcW w:w="1550" w:type="dxa"/>
            <w:tcBorders>
              <w:top w:val="single" w:sz="4" w:space="0" w:color="auto"/>
              <w:left w:val="single" w:sz="4" w:space="0" w:color="auto"/>
              <w:bottom w:val="single" w:sz="4" w:space="0" w:color="auto"/>
              <w:right w:val="single" w:sz="4" w:space="0" w:color="auto"/>
            </w:tcBorders>
          </w:tcPr>
          <w:p w14:paraId="24ADE876" w14:textId="77777777" w:rsidR="00A1578A" w:rsidRPr="00A1578A" w:rsidRDefault="00A1578A" w:rsidP="00A1578A">
            <w:pPr>
              <w:jc w:val="left"/>
              <w:rPr>
                <w:rFonts w:eastAsiaTheme="minorEastAsia"/>
                <w:sz w:val="17"/>
                <w:szCs w:val="17"/>
              </w:rPr>
            </w:pPr>
            <w:r w:rsidRPr="00A1578A">
              <w:rPr>
                <w:rFonts w:eastAsiaTheme="minorEastAsia"/>
                <w:sz w:val="17"/>
                <w:szCs w:val="17"/>
              </w:rPr>
              <w:t>1 l/ha</w:t>
            </w:r>
          </w:p>
        </w:tc>
        <w:tc>
          <w:tcPr>
            <w:tcW w:w="1200" w:type="dxa"/>
            <w:tcBorders>
              <w:top w:val="single" w:sz="4" w:space="0" w:color="auto"/>
              <w:left w:val="single" w:sz="4" w:space="0" w:color="auto"/>
              <w:bottom w:val="single" w:sz="4" w:space="0" w:color="auto"/>
              <w:right w:val="single" w:sz="4" w:space="0" w:color="auto"/>
            </w:tcBorders>
          </w:tcPr>
          <w:p w14:paraId="3EBBB270" w14:textId="77777777" w:rsidR="00A1578A" w:rsidRPr="00A1578A" w:rsidRDefault="00A1578A" w:rsidP="00A1578A">
            <w:pPr>
              <w:jc w:val="left"/>
              <w:rPr>
                <w:rFonts w:eastAsiaTheme="minorEastAsia"/>
                <w:sz w:val="17"/>
                <w:szCs w:val="17"/>
              </w:rPr>
            </w:pPr>
            <w:r w:rsidRPr="00A1578A">
              <w:rPr>
                <w:rFonts w:eastAsiaTheme="minorEastAsia"/>
                <w:sz w:val="17"/>
                <w:szCs w:val="17"/>
              </w:rPr>
              <w:t>14</w:t>
            </w:r>
          </w:p>
        </w:tc>
        <w:tc>
          <w:tcPr>
            <w:tcW w:w="1320" w:type="dxa"/>
            <w:vMerge/>
            <w:tcBorders>
              <w:left w:val="single" w:sz="4" w:space="0" w:color="auto"/>
              <w:right w:val="single" w:sz="4" w:space="0" w:color="auto"/>
            </w:tcBorders>
          </w:tcPr>
          <w:p w14:paraId="41B935AC" w14:textId="77777777" w:rsidR="00A1578A" w:rsidRPr="00A1578A" w:rsidRDefault="00A1578A" w:rsidP="00A1578A">
            <w:pPr>
              <w:rPr>
                <w:rFonts w:eastAsiaTheme="minorEastAsia"/>
                <w:b/>
                <w:sz w:val="17"/>
                <w:szCs w:val="17"/>
              </w:rPr>
            </w:pPr>
          </w:p>
        </w:tc>
      </w:tr>
      <w:tr w:rsidR="00A1578A" w:rsidRPr="00A1578A" w14:paraId="4F7858BE" w14:textId="77777777" w:rsidTr="003F0A8A">
        <w:trPr>
          <w:trHeight w:val="323"/>
        </w:trPr>
        <w:tc>
          <w:tcPr>
            <w:tcW w:w="1948" w:type="dxa"/>
            <w:vMerge/>
            <w:tcBorders>
              <w:left w:val="single" w:sz="4" w:space="0" w:color="auto"/>
              <w:right w:val="single" w:sz="4" w:space="0" w:color="auto"/>
            </w:tcBorders>
          </w:tcPr>
          <w:p w14:paraId="17A62538" w14:textId="77777777" w:rsidR="00A1578A" w:rsidRPr="00A1578A" w:rsidRDefault="00A1578A" w:rsidP="00A1578A">
            <w:pPr>
              <w:jc w:val="left"/>
              <w:rPr>
                <w:rFonts w:eastAsiaTheme="minorEastAsia"/>
                <w:b/>
                <w:bCs/>
                <w:sz w:val="17"/>
                <w:szCs w:val="17"/>
              </w:rPr>
            </w:pPr>
          </w:p>
        </w:tc>
        <w:tc>
          <w:tcPr>
            <w:tcW w:w="2200" w:type="dxa"/>
            <w:vMerge/>
            <w:tcBorders>
              <w:left w:val="single" w:sz="4" w:space="0" w:color="auto"/>
              <w:right w:val="single" w:sz="4" w:space="0" w:color="auto"/>
            </w:tcBorders>
          </w:tcPr>
          <w:p w14:paraId="5BEEA464" w14:textId="77777777" w:rsidR="00A1578A" w:rsidRPr="00A1578A" w:rsidRDefault="00A1578A" w:rsidP="00A1578A">
            <w:pPr>
              <w:jc w:val="left"/>
              <w:rPr>
                <w:rFonts w:eastAsiaTheme="minorEastAsia"/>
                <w:sz w:val="17"/>
                <w:szCs w:val="17"/>
              </w:rPr>
            </w:pPr>
          </w:p>
        </w:tc>
        <w:tc>
          <w:tcPr>
            <w:tcW w:w="2420" w:type="dxa"/>
            <w:vMerge/>
            <w:tcBorders>
              <w:left w:val="single" w:sz="4" w:space="0" w:color="auto"/>
              <w:right w:val="single" w:sz="4" w:space="0" w:color="auto"/>
            </w:tcBorders>
          </w:tcPr>
          <w:p w14:paraId="6D25825E" w14:textId="77777777" w:rsidR="00A1578A" w:rsidRPr="00A1578A" w:rsidRDefault="00A1578A" w:rsidP="00A1578A">
            <w:pPr>
              <w:tabs>
                <w:tab w:val="left" w:pos="0"/>
              </w:tabs>
              <w:jc w:val="left"/>
              <w:rPr>
                <w:rFonts w:eastAsiaTheme="minorEastAsia"/>
                <w:sz w:val="17"/>
                <w:szCs w:val="17"/>
              </w:rPr>
            </w:pPr>
          </w:p>
        </w:tc>
        <w:tc>
          <w:tcPr>
            <w:tcW w:w="1512" w:type="dxa"/>
            <w:tcBorders>
              <w:top w:val="single" w:sz="4" w:space="0" w:color="auto"/>
              <w:left w:val="single" w:sz="4" w:space="0" w:color="auto"/>
              <w:bottom w:val="single" w:sz="4" w:space="0" w:color="auto"/>
              <w:right w:val="single" w:sz="4" w:space="0" w:color="auto"/>
            </w:tcBorders>
          </w:tcPr>
          <w:p w14:paraId="53073B85" w14:textId="77777777" w:rsidR="00A1578A" w:rsidRPr="00A1578A" w:rsidRDefault="00A1578A" w:rsidP="00A1578A">
            <w:pPr>
              <w:tabs>
                <w:tab w:val="left" w:pos="34"/>
              </w:tabs>
              <w:ind w:right="-50"/>
              <w:jc w:val="left"/>
              <w:rPr>
                <w:rFonts w:eastAsiaTheme="minorEastAsia"/>
                <w:color w:val="000000"/>
                <w:sz w:val="18"/>
                <w:szCs w:val="18"/>
                <w:shd w:val="clear" w:color="auto" w:fill="FFFFFF"/>
              </w:rPr>
            </w:pPr>
            <w:r w:rsidRPr="00A1578A">
              <w:rPr>
                <w:rFonts w:eastAsiaTheme="minorEastAsia"/>
                <w:color w:val="000000"/>
                <w:sz w:val="18"/>
                <w:szCs w:val="18"/>
                <w:shd w:val="clear" w:color="auto" w:fill="FFFFFF"/>
              </w:rPr>
              <w:t>-difenokonazol +</w:t>
            </w:r>
          </w:p>
          <w:p w14:paraId="57834265" w14:textId="77777777" w:rsidR="00A1578A" w:rsidRPr="00A1578A" w:rsidRDefault="00A1578A" w:rsidP="00A1578A">
            <w:pPr>
              <w:jc w:val="left"/>
              <w:rPr>
                <w:rFonts w:eastAsiaTheme="minorEastAsia"/>
                <w:sz w:val="17"/>
                <w:szCs w:val="17"/>
              </w:rPr>
            </w:pPr>
            <w:r w:rsidRPr="00A1578A">
              <w:rPr>
                <w:rFonts w:eastAsiaTheme="minorEastAsia"/>
                <w:sz w:val="17"/>
                <w:szCs w:val="17"/>
              </w:rPr>
              <w:t>fluksapiroksad</w:t>
            </w:r>
          </w:p>
        </w:tc>
        <w:tc>
          <w:tcPr>
            <w:tcW w:w="1568" w:type="dxa"/>
            <w:tcBorders>
              <w:top w:val="single" w:sz="4" w:space="0" w:color="auto"/>
              <w:left w:val="single" w:sz="4" w:space="0" w:color="auto"/>
              <w:bottom w:val="single" w:sz="4" w:space="0" w:color="auto"/>
              <w:right w:val="single" w:sz="4" w:space="0" w:color="auto"/>
            </w:tcBorders>
          </w:tcPr>
          <w:p w14:paraId="6196F7CD" w14:textId="77777777" w:rsidR="00A1578A" w:rsidRPr="00A1578A" w:rsidRDefault="00A1578A" w:rsidP="00A1578A">
            <w:pPr>
              <w:jc w:val="left"/>
              <w:rPr>
                <w:rFonts w:eastAsiaTheme="minorEastAsia"/>
                <w:sz w:val="17"/>
                <w:szCs w:val="17"/>
              </w:rPr>
            </w:pPr>
            <w:r w:rsidRPr="00A1578A">
              <w:rPr>
                <w:rFonts w:eastAsiaTheme="minorEastAsia"/>
                <w:sz w:val="17"/>
                <w:szCs w:val="17"/>
              </w:rPr>
              <w:t xml:space="preserve">Sercadis plus </w:t>
            </w:r>
          </w:p>
        </w:tc>
        <w:tc>
          <w:tcPr>
            <w:tcW w:w="1550" w:type="dxa"/>
            <w:tcBorders>
              <w:top w:val="single" w:sz="4" w:space="0" w:color="auto"/>
              <w:left w:val="single" w:sz="4" w:space="0" w:color="auto"/>
              <w:bottom w:val="single" w:sz="4" w:space="0" w:color="auto"/>
              <w:right w:val="single" w:sz="4" w:space="0" w:color="auto"/>
            </w:tcBorders>
          </w:tcPr>
          <w:p w14:paraId="77AD6EE0" w14:textId="77777777" w:rsidR="00A1578A" w:rsidRPr="00A1578A" w:rsidRDefault="00A1578A" w:rsidP="00A1578A">
            <w:pPr>
              <w:jc w:val="left"/>
              <w:rPr>
                <w:rFonts w:eastAsiaTheme="minorEastAsia"/>
                <w:sz w:val="17"/>
                <w:szCs w:val="17"/>
              </w:rPr>
            </w:pPr>
            <w:r w:rsidRPr="00A1578A">
              <w:rPr>
                <w:rFonts w:eastAsiaTheme="minorEastAsia"/>
                <w:sz w:val="17"/>
                <w:szCs w:val="17"/>
              </w:rPr>
              <w:t>1 l/ha</w:t>
            </w:r>
          </w:p>
        </w:tc>
        <w:tc>
          <w:tcPr>
            <w:tcW w:w="1200" w:type="dxa"/>
            <w:tcBorders>
              <w:top w:val="single" w:sz="4" w:space="0" w:color="auto"/>
              <w:left w:val="single" w:sz="4" w:space="0" w:color="auto"/>
              <w:bottom w:val="single" w:sz="4" w:space="0" w:color="auto"/>
              <w:right w:val="single" w:sz="4" w:space="0" w:color="auto"/>
            </w:tcBorders>
          </w:tcPr>
          <w:p w14:paraId="53838DCC" w14:textId="77777777" w:rsidR="00A1578A" w:rsidRPr="00A1578A" w:rsidRDefault="00A1578A" w:rsidP="00A1578A">
            <w:pPr>
              <w:jc w:val="left"/>
              <w:rPr>
                <w:rFonts w:eastAsiaTheme="minorEastAsia"/>
                <w:sz w:val="17"/>
                <w:szCs w:val="17"/>
              </w:rPr>
            </w:pPr>
            <w:r w:rsidRPr="00A1578A">
              <w:rPr>
                <w:rFonts w:eastAsiaTheme="minorEastAsia"/>
                <w:sz w:val="17"/>
                <w:szCs w:val="17"/>
              </w:rPr>
              <w:t>7</w:t>
            </w:r>
          </w:p>
        </w:tc>
        <w:tc>
          <w:tcPr>
            <w:tcW w:w="1320" w:type="dxa"/>
            <w:vMerge/>
            <w:tcBorders>
              <w:left w:val="single" w:sz="4" w:space="0" w:color="auto"/>
              <w:right w:val="single" w:sz="4" w:space="0" w:color="auto"/>
            </w:tcBorders>
          </w:tcPr>
          <w:p w14:paraId="78E39FDA" w14:textId="77777777" w:rsidR="00A1578A" w:rsidRPr="00A1578A" w:rsidRDefault="00A1578A" w:rsidP="00A1578A">
            <w:pPr>
              <w:rPr>
                <w:rFonts w:eastAsiaTheme="minorEastAsia"/>
                <w:b/>
                <w:sz w:val="17"/>
                <w:szCs w:val="17"/>
              </w:rPr>
            </w:pPr>
          </w:p>
        </w:tc>
      </w:tr>
      <w:tr w:rsidR="00A1578A" w:rsidRPr="00A1578A" w14:paraId="23794443" w14:textId="77777777" w:rsidTr="003F0A8A">
        <w:trPr>
          <w:trHeight w:val="329"/>
        </w:trPr>
        <w:tc>
          <w:tcPr>
            <w:tcW w:w="1948" w:type="dxa"/>
            <w:vMerge/>
            <w:tcBorders>
              <w:left w:val="single" w:sz="4" w:space="0" w:color="auto"/>
              <w:right w:val="single" w:sz="4" w:space="0" w:color="auto"/>
            </w:tcBorders>
          </w:tcPr>
          <w:p w14:paraId="56F15640" w14:textId="77777777" w:rsidR="00A1578A" w:rsidRPr="00A1578A" w:rsidRDefault="00A1578A" w:rsidP="00A1578A">
            <w:pPr>
              <w:jc w:val="left"/>
              <w:rPr>
                <w:rFonts w:eastAsiaTheme="minorEastAsia"/>
                <w:b/>
                <w:bCs/>
                <w:sz w:val="17"/>
                <w:szCs w:val="17"/>
              </w:rPr>
            </w:pPr>
          </w:p>
        </w:tc>
        <w:tc>
          <w:tcPr>
            <w:tcW w:w="2200" w:type="dxa"/>
            <w:vMerge/>
            <w:tcBorders>
              <w:left w:val="single" w:sz="4" w:space="0" w:color="auto"/>
              <w:right w:val="single" w:sz="4" w:space="0" w:color="auto"/>
            </w:tcBorders>
          </w:tcPr>
          <w:p w14:paraId="0386BE4E" w14:textId="77777777" w:rsidR="00A1578A" w:rsidRPr="00A1578A" w:rsidRDefault="00A1578A" w:rsidP="00A1578A">
            <w:pPr>
              <w:jc w:val="left"/>
              <w:rPr>
                <w:rFonts w:eastAsiaTheme="minorEastAsia"/>
                <w:sz w:val="17"/>
                <w:szCs w:val="17"/>
              </w:rPr>
            </w:pPr>
          </w:p>
        </w:tc>
        <w:tc>
          <w:tcPr>
            <w:tcW w:w="2420" w:type="dxa"/>
            <w:vMerge/>
            <w:tcBorders>
              <w:left w:val="single" w:sz="4" w:space="0" w:color="auto"/>
              <w:right w:val="single" w:sz="4" w:space="0" w:color="auto"/>
            </w:tcBorders>
          </w:tcPr>
          <w:p w14:paraId="633F5CC6" w14:textId="77777777" w:rsidR="00A1578A" w:rsidRPr="00A1578A" w:rsidRDefault="00A1578A" w:rsidP="00A1578A">
            <w:pPr>
              <w:tabs>
                <w:tab w:val="left" w:pos="0"/>
              </w:tabs>
              <w:jc w:val="left"/>
              <w:rPr>
                <w:rFonts w:eastAsiaTheme="minorEastAsia"/>
                <w:sz w:val="17"/>
                <w:szCs w:val="17"/>
              </w:rPr>
            </w:pPr>
          </w:p>
        </w:tc>
        <w:tc>
          <w:tcPr>
            <w:tcW w:w="1512" w:type="dxa"/>
            <w:tcBorders>
              <w:top w:val="single" w:sz="4" w:space="0" w:color="auto"/>
              <w:left w:val="single" w:sz="4" w:space="0" w:color="auto"/>
              <w:bottom w:val="single" w:sz="4" w:space="0" w:color="auto"/>
              <w:right w:val="single" w:sz="4" w:space="0" w:color="auto"/>
            </w:tcBorders>
          </w:tcPr>
          <w:p w14:paraId="10D6F8BE" w14:textId="77777777" w:rsidR="00A1578A" w:rsidRPr="00A1578A" w:rsidRDefault="00A1578A" w:rsidP="00A1578A">
            <w:pPr>
              <w:tabs>
                <w:tab w:val="left" w:pos="34"/>
              </w:tabs>
              <w:ind w:right="-50"/>
              <w:jc w:val="left"/>
              <w:rPr>
                <w:rFonts w:eastAsiaTheme="minorEastAsia"/>
                <w:color w:val="000000"/>
                <w:sz w:val="18"/>
                <w:szCs w:val="18"/>
                <w:shd w:val="clear" w:color="auto" w:fill="FFFFFF"/>
              </w:rPr>
            </w:pPr>
            <w:r w:rsidRPr="00A1578A">
              <w:rPr>
                <w:rFonts w:eastAsiaTheme="minorEastAsia"/>
                <w:color w:val="000000"/>
                <w:sz w:val="18"/>
                <w:szCs w:val="18"/>
                <w:shd w:val="clear" w:color="auto" w:fill="FFFFFF"/>
              </w:rPr>
              <w:t>-boskalid + piraklostrobin</w:t>
            </w:r>
          </w:p>
        </w:tc>
        <w:tc>
          <w:tcPr>
            <w:tcW w:w="1568" w:type="dxa"/>
            <w:tcBorders>
              <w:top w:val="single" w:sz="4" w:space="0" w:color="auto"/>
              <w:left w:val="single" w:sz="4" w:space="0" w:color="auto"/>
              <w:bottom w:val="single" w:sz="4" w:space="0" w:color="auto"/>
              <w:right w:val="single" w:sz="4" w:space="0" w:color="auto"/>
            </w:tcBorders>
          </w:tcPr>
          <w:p w14:paraId="22113837" w14:textId="77777777" w:rsidR="00A1578A" w:rsidRPr="00A1578A" w:rsidRDefault="00A1578A" w:rsidP="00A1578A">
            <w:pPr>
              <w:jc w:val="left"/>
              <w:rPr>
                <w:rFonts w:eastAsiaTheme="minorEastAsia"/>
                <w:b/>
                <w:sz w:val="17"/>
                <w:szCs w:val="17"/>
              </w:rPr>
            </w:pPr>
            <w:r w:rsidRPr="00A1578A">
              <w:rPr>
                <w:rFonts w:eastAsiaTheme="minorEastAsia"/>
                <w:sz w:val="17"/>
                <w:szCs w:val="17"/>
              </w:rPr>
              <w:t>Signum</w:t>
            </w:r>
          </w:p>
          <w:p w14:paraId="09A64963" w14:textId="77777777" w:rsidR="00A1578A" w:rsidRPr="00A1578A" w:rsidRDefault="00A1578A" w:rsidP="00A1578A">
            <w:pPr>
              <w:jc w:val="left"/>
              <w:rPr>
                <w:rFonts w:eastAsiaTheme="minorEastAsia"/>
                <w:sz w:val="17"/>
                <w:szCs w:val="17"/>
              </w:rPr>
            </w:pPr>
          </w:p>
        </w:tc>
        <w:tc>
          <w:tcPr>
            <w:tcW w:w="1550" w:type="dxa"/>
            <w:tcBorders>
              <w:top w:val="single" w:sz="4" w:space="0" w:color="auto"/>
              <w:left w:val="single" w:sz="4" w:space="0" w:color="auto"/>
              <w:bottom w:val="single" w:sz="4" w:space="0" w:color="auto"/>
              <w:right w:val="single" w:sz="4" w:space="0" w:color="auto"/>
            </w:tcBorders>
          </w:tcPr>
          <w:p w14:paraId="4B59FF4E" w14:textId="77777777" w:rsidR="00A1578A" w:rsidRPr="00A1578A" w:rsidRDefault="00A1578A" w:rsidP="00A1578A">
            <w:pPr>
              <w:jc w:val="left"/>
              <w:rPr>
                <w:rFonts w:eastAsiaTheme="minorEastAsia"/>
                <w:sz w:val="17"/>
                <w:szCs w:val="17"/>
              </w:rPr>
            </w:pPr>
            <w:r w:rsidRPr="00A1578A">
              <w:rPr>
                <w:rFonts w:eastAsiaTheme="minorEastAsia"/>
                <w:sz w:val="17"/>
                <w:szCs w:val="17"/>
              </w:rPr>
              <w:t>0,75 kg/ha</w:t>
            </w:r>
          </w:p>
          <w:p w14:paraId="56A430D8" w14:textId="77777777" w:rsidR="00A1578A" w:rsidRPr="00A1578A" w:rsidRDefault="00A1578A" w:rsidP="00A1578A">
            <w:pPr>
              <w:jc w:val="left"/>
              <w:rPr>
                <w:rFonts w:eastAsiaTheme="minorEastAsia"/>
                <w:sz w:val="17"/>
                <w:szCs w:val="17"/>
              </w:rPr>
            </w:pPr>
          </w:p>
        </w:tc>
        <w:tc>
          <w:tcPr>
            <w:tcW w:w="1200" w:type="dxa"/>
            <w:tcBorders>
              <w:top w:val="single" w:sz="4" w:space="0" w:color="auto"/>
              <w:left w:val="single" w:sz="4" w:space="0" w:color="auto"/>
              <w:bottom w:val="single" w:sz="4" w:space="0" w:color="auto"/>
              <w:right w:val="single" w:sz="4" w:space="0" w:color="auto"/>
            </w:tcBorders>
          </w:tcPr>
          <w:p w14:paraId="73F2C2AE" w14:textId="77777777" w:rsidR="00A1578A" w:rsidRPr="00A1578A" w:rsidRDefault="00A1578A" w:rsidP="00A1578A">
            <w:pPr>
              <w:jc w:val="left"/>
              <w:rPr>
                <w:rFonts w:eastAsiaTheme="minorEastAsia"/>
                <w:sz w:val="17"/>
                <w:szCs w:val="17"/>
              </w:rPr>
            </w:pPr>
            <w:r w:rsidRPr="00A1578A">
              <w:rPr>
                <w:rFonts w:eastAsiaTheme="minorEastAsia"/>
                <w:sz w:val="17"/>
                <w:szCs w:val="17"/>
              </w:rPr>
              <w:t>21</w:t>
            </w:r>
          </w:p>
          <w:p w14:paraId="432382D9" w14:textId="77777777" w:rsidR="00A1578A" w:rsidRPr="00A1578A" w:rsidRDefault="00A1578A" w:rsidP="00A1578A">
            <w:pPr>
              <w:jc w:val="left"/>
              <w:rPr>
                <w:rFonts w:eastAsiaTheme="minorEastAsia"/>
                <w:sz w:val="17"/>
                <w:szCs w:val="17"/>
              </w:rPr>
            </w:pPr>
          </w:p>
        </w:tc>
        <w:tc>
          <w:tcPr>
            <w:tcW w:w="1320" w:type="dxa"/>
            <w:vMerge/>
            <w:tcBorders>
              <w:left w:val="single" w:sz="4" w:space="0" w:color="auto"/>
              <w:right w:val="single" w:sz="4" w:space="0" w:color="auto"/>
            </w:tcBorders>
          </w:tcPr>
          <w:p w14:paraId="445F9F91" w14:textId="77777777" w:rsidR="00A1578A" w:rsidRPr="00A1578A" w:rsidRDefault="00A1578A" w:rsidP="00A1578A">
            <w:pPr>
              <w:rPr>
                <w:rFonts w:eastAsiaTheme="minorEastAsia"/>
                <w:b/>
                <w:sz w:val="17"/>
                <w:szCs w:val="17"/>
              </w:rPr>
            </w:pPr>
          </w:p>
        </w:tc>
      </w:tr>
      <w:tr w:rsidR="00A1578A" w:rsidRPr="00A1578A" w14:paraId="1EBE6CDB" w14:textId="77777777" w:rsidTr="003F0A8A">
        <w:trPr>
          <w:trHeight w:val="279"/>
        </w:trPr>
        <w:tc>
          <w:tcPr>
            <w:tcW w:w="1948" w:type="dxa"/>
            <w:vMerge/>
            <w:tcBorders>
              <w:left w:val="single" w:sz="4" w:space="0" w:color="auto"/>
              <w:right w:val="single" w:sz="4" w:space="0" w:color="auto"/>
            </w:tcBorders>
          </w:tcPr>
          <w:p w14:paraId="7E3C75DC" w14:textId="77777777" w:rsidR="00A1578A" w:rsidRPr="00A1578A" w:rsidRDefault="00A1578A" w:rsidP="00A1578A">
            <w:pPr>
              <w:jc w:val="left"/>
              <w:rPr>
                <w:rFonts w:eastAsiaTheme="minorEastAsia"/>
                <w:b/>
                <w:bCs/>
                <w:sz w:val="17"/>
                <w:szCs w:val="17"/>
              </w:rPr>
            </w:pPr>
          </w:p>
        </w:tc>
        <w:tc>
          <w:tcPr>
            <w:tcW w:w="2200" w:type="dxa"/>
            <w:vMerge/>
            <w:tcBorders>
              <w:left w:val="single" w:sz="4" w:space="0" w:color="auto"/>
              <w:right w:val="single" w:sz="4" w:space="0" w:color="auto"/>
            </w:tcBorders>
          </w:tcPr>
          <w:p w14:paraId="7082699D" w14:textId="77777777" w:rsidR="00A1578A" w:rsidRPr="00A1578A" w:rsidRDefault="00A1578A" w:rsidP="00A1578A">
            <w:pPr>
              <w:jc w:val="left"/>
              <w:rPr>
                <w:rFonts w:eastAsiaTheme="minorEastAsia"/>
                <w:sz w:val="17"/>
                <w:szCs w:val="17"/>
              </w:rPr>
            </w:pPr>
          </w:p>
        </w:tc>
        <w:tc>
          <w:tcPr>
            <w:tcW w:w="2420" w:type="dxa"/>
            <w:vMerge/>
            <w:tcBorders>
              <w:left w:val="single" w:sz="4" w:space="0" w:color="auto"/>
              <w:right w:val="single" w:sz="4" w:space="0" w:color="auto"/>
            </w:tcBorders>
          </w:tcPr>
          <w:p w14:paraId="561A8D11" w14:textId="77777777" w:rsidR="00A1578A" w:rsidRPr="00A1578A" w:rsidRDefault="00A1578A" w:rsidP="00A1578A">
            <w:pPr>
              <w:tabs>
                <w:tab w:val="left" w:pos="0"/>
              </w:tabs>
              <w:jc w:val="left"/>
              <w:rPr>
                <w:rFonts w:eastAsiaTheme="minorEastAsia"/>
                <w:sz w:val="17"/>
                <w:szCs w:val="17"/>
              </w:rPr>
            </w:pPr>
          </w:p>
        </w:tc>
        <w:tc>
          <w:tcPr>
            <w:tcW w:w="1512" w:type="dxa"/>
            <w:tcBorders>
              <w:top w:val="single" w:sz="4" w:space="0" w:color="auto"/>
              <w:left w:val="single" w:sz="4" w:space="0" w:color="auto"/>
              <w:bottom w:val="single" w:sz="4" w:space="0" w:color="auto"/>
              <w:right w:val="single" w:sz="4" w:space="0" w:color="auto"/>
            </w:tcBorders>
          </w:tcPr>
          <w:p w14:paraId="53A2A7B5" w14:textId="77777777" w:rsidR="00A1578A" w:rsidRPr="00A1578A" w:rsidRDefault="00A1578A" w:rsidP="00A1578A">
            <w:pPr>
              <w:tabs>
                <w:tab w:val="left" w:pos="34"/>
              </w:tabs>
              <w:ind w:right="-50"/>
              <w:jc w:val="left"/>
              <w:rPr>
                <w:rFonts w:eastAsiaTheme="minorEastAsia"/>
                <w:color w:val="000000"/>
                <w:sz w:val="18"/>
                <w:szCs w:val="18"/>
                <w:shd w:val="clear" w:color="auto" w:fill="FFFFFF"/>
              </w:rPr>
            </w:pPr>
            <w:r w:rsidRPr="00A1578A">
              <w:rPr>
                <w:rFonts w:eastAsiaTheme="minorEastAsia"/>
                <w:color w:val="000000"/>
                <w:sz w:val="18"/>
                <w:szCs w:val="18"/>
                <w:shd w:val="clear" w:color="auto" w:fill="FFFFFF"/>
              </w:rPr>
              <w:t>-ciprodinil + fludioksonil</w:t>
            </w:r>
          </w:p>
        </w:tc>
        <w:tc>
          <w:tcPr>
            <w:tcW w:w="1568" w:type="dxa"/>
            <w:tcBorders>
              <w:top w:val="single" w:sz="4" w:space="0" w:color="auto"/>
              <w:left w:val="single" w:sz="4" w:space="0" w:color="auto"/>
              <w:bottom w:val="single" w:sz="4" w:space="0" w:color="auto"/>
              <w:right w:val="single" w:sz="4" w:space="0" w:color="auto"/>
            </w:tcBorders>
          </w:tcPr>
          <w:p w14:paraId="22089F20" w14:textId="77777777" w:rsidR="00A1578A" w:rsidRPr="00A1578A" w:rsidRDefault="00A1578A" w:rsidP="00A1578A">
            <w:pPr>
              <w:jc w:val="left"/>
              <w:rPr>
                <w:rFonts w:eastAsiaTheme="minorEastAsia"/>
                <w:b/>
                <w:sz w:val="17"/>
                <w:szCs w:val="17"/>
              </w:rPr>
            </w:pPr>
            <w:r w:rsidRPr="00A1578A">
              <w:rPr>
                <w:rFonts w:eastAsiaTheme="minorEastAsia"/>
                <w:sz w:val="17"/>
                <w:szCs w:val="17"/>
              </w:rPr>
              <w:t>Switch 62,5 WG</w:t>
            </w:r>
            <w:r w:rsidRPr="00A1578A">
              <w:rPr>
                <w:rFonts w:eastAsiaTheme="minorEastAsia"/>
                <w:b/>
                <w:sz w:val="17"/>
                <w:szCs w:val="17"/>
              </w:rPr>
              <w:t>*1</w:t>
            </w:r>
          </w:p>
        </w:tc>
        <w:tc>
          <w:tcPr>
            <w:tcW w:w="1550" w:type="dxa"/>
            <w:tcBorders>
              <w:top w:val="single" w:sz="4" w:space="0" w:color="auto"/>
              <w:left w:val="single" w:sz="4" w:space="0" w:color="auto"/>
              <w:bottom w:val="single" w:sz="4" w:space="0" w:color="auto"/>
              <w:right w:val="single" w:sz="4" w:space="0" w:color="auto"/>
            </w:tcBorders>
          </w:tcPr>
          <w:p w14:paraId="3FCD5655" w14:textId="77777777" w:rsidR="00A1578A" w:rsidRPr="00A1578A" w:rsidRDefault="00A1578A" w:rsidP="00A1578A">
            <w:pPr>
              <w:jc w:val="left"/>
              <w:rPr>
                <w:rFonts w:eastAsiaTheme="minorEastAsia"/>
                <w:sz w:val="17"/>
                <w:szCs w:val="17"/>
              </w:rPr>
            </w:pPr>
            <w:r w:rsidRPr="00A1578A">
              <w:rPr>
                <w:rFonts w:eastAsiaTheme="minorEastAsia"/>
                <w:sz w:val="17"/>
                <w:szCs w:val="17"/>
              </w:rPr>
              <w:t>0,8 kg/ha</w:t>
            </w:r>
          </w:p>
        </w:tc>
        <w:tc>
          <w:tcPr>
            <w:tcW w:w="1200" w:type="dxa"/>
            <w:tcBorders>
              <w:top w:val="single" w:sz="4" w:space="0" w:color="auto"/>
              <w:left w:val="single" w:sz="4" w:space="0" w:color="auto"/>
              <w:bottom w:val="single" w:sz="4" w:space="0" w:color="auto"/>
              <w:right w:val="single" w:sz="4" w:space="0" w:color="auto"/>
            </w:tcBorders>
          </w:tcPr>
          <w:p w14:paraId="4375CE33" w14:textId="77777777" w:rsidR="00A1578A" w:rsidRPr="00A1578A" w:rsidRDefault="00A1578A" w:rsidP="00A1578A">
            <w:pPr>
              <w:jc w:val="left"/>
              <w:rPr>
                <w:rFonts w:eastAsiaTheme="minorEastAsia"/>
                <w:sz w:val="17"/>
                <w:szCs w:val="17"/>
              </w:rPr>
            </w:pPr>
            <w:r w:rsidRPr="00A1578A">
              <w:rPr>
                <w:rFonts w:eastAsiaTheme="minorEastAsia"/>
                <w:sz w:val="17"/>
                <w:szCs w:val="17"/>
              </w:rPr>
              <w:t>7</w:t>
            </w:r>
          </w:p>
        </w:tc>
        <w:tc>
          <w:tcPr>
            <w:tcW w:w="1320" w:type="dxa"/>
            <w:vMerge/>
            <w:tcBorders>
              <w:left w:val="single" w:sz="4" w:space="0" w:color="auto"/>
              <w:right w:val="single" w:sz="4" w:space="0" w:color="auto"/>
            </w:tcBorders>
          </w:tcPr>
          <w:p w14:paraId="197453C5" w14:textId="77777777" w:rsidR="00A1578A" w:rsidRPr="00A1578A" w:rsidRDefault="00A1578A" w:rsidP="00A1578A">
            <w:pPr>
              <w:rPr>
                <w:rFonts w:eastAsiaTheme="minorEastAsia"/>
                <w:b/>
                <w:sz w:val="17"/>
                <w:szCs w:val="17"/>
              </w:rPr>
            </w:pPr>
          </w:p>
        </w:tc>
      </w:tr>
      <w:tr w:rsidR="00A1578A" w:rsidRPr="00A1578A" w14:paraId="65E63058" w14:textId="77777777" w:rsidTr="003F0A8A">
        <w:trPr>
          <w:trHeight w:val="279"/>
        </w:trPr>
        <w:tc>
          <w:tcPr>
            <w:tcW w:w="1948" w:type="dxa"/>
            <w:vMerge/>
            <w:tcBorders>
              <w:left w:val="single" w:sz="4" w:space="0" w:color="auto"/>
              <w:right w:val="single" w:sz="4" w:space="0" w:color="auto"/>
            </w:tcBorders>
          </w:tcPr>
          <w:p w14:paraId="0A62E18F" w14:textId="77777777" w:rsidR="00A1578A" w:rsidRPr="00A1578A" w:rsidRDefault="00A1578A" w:rsidP="00A1578A">
            <w:pPr>
              <w:jc w:val="left"/>
              <w:rPr>
                <w:rFonts w:eastAsiaTheme="minorEastAsia"/>
                <w:b/>
                <w:bCs/>
                <w:sz w:val="17"/>
                <w:szCs w:val="17"/>
              </w:rPr>
            </w:pPr>
          </w:p>
        </w:tc>
        <w:tc>
          <w:tcPr>
            <w:tcW w:w="2200" w:type="dxa"/>
            <w:vMerge/>
            <w:tcBorders>
              <w:left w:val="single" w:sz="4" w:space="0" w:color="auto"/>
              <w:right w:val="single" w:sz="4" w:space="0" w:color="auto"/>
            </w:tcBorders>
          </w:tcPr>
          <w:p w14:paraId="0E73CFD1" w14:textId="77777777" w:rsidR="00A1578A" w:rsidRPr="00A1578A" w:rsidRDefault="00A1578A" w:rsidP="00A1578A">
            <w:pPr>
              <w:jc w:val="left"/>
              <w:rPr>
                <w:rFonts w:eastAsiaTheme="minorEastAsia"/>
                <w:sz w:val="17"/>
                <w:szCs w:val="17"/>
              </w:rPr>
            </w:pPr>
          </w:p>
        </w:tc>
        <w:tc>
          <w:tcPr>
            <w:tcW w:w="2420" w:type="dxa"/>
            <w:vMerge/>
            <w:tcBorders>
              <w:left w:val="single" w:sz="4" w:space="0" w:color="auto"/>
              <w:right w:val="single" w:sz="4" w:space="0" w:color="auto"/>
            </w:tcBorders>
          </w:tcPr>
          <w:p w14:paraId="0BF8467E" w14:textId="77777777" w:rsidR="00A1578A" w:rsidRPr="00A1578A" w:rsidRDefault="00A1578A" w:rsidP="00A1578A">
            <w:pPr>
              <w:tabs>
                <w:tab w:val="left" w:pos="0"/>
              </w:tabs>
              <w:jc w:val="left"/>
              <w:rPr>
                <w:rFonts w:eastAsiaTheme="minorEastAsia"/>
                <w:sz w:val="17"/>
                <w:szCs w:val="17"/>
              </w:rPr>
            </w:pPr>
          </w:p>
        </w:tc>
        <w:tc>
          <w:tcPr>
            <w:tcW w:w="1512" w:type="dxa"/>
            <w:tcBorders>
              <w:top w:val="single" w:sz="4" w:space="0" w:color="auto"/>
              <w:left w:val="single" w:sz="4" w:space="0" w:color="auto"/>
              <w:bottom w:val="single" w:sz="4" w:space="0" w:color="auto"/>
              <w:right w:val="single" w:sz="4" w:space="0" w:color="auto"/>
            </w:tcBorders>
          </w:tcPr>
          <w:p w14:paraId="4EB500C7" w14:textId="77777777" w:rsidR="00A1578A" w:rsidRPr="00A1578A" w:rsidRDefault="00A1578A" w:rsidP="00A1578A">
            <w:pPr>
              <w:tabs>
                <w:tab w:val="left" w:pos="34"/>
              </w:tabs>
              <w:ind w:right="-50"/>
              <w:jc w:val="left"/>
              <w:rPr>
                <w:rFonts w:eastAsiaTheme="minorEastAsia"/>
                <w:color w:val="000000"/>
                <w:sz w:val="18"/>
                <w:szCs w:val="18"/>
                <w:shd w:val="clear" w:color="auto" w:fill="FFFFFF"/>
              </w:rPr>
            </w:pPr>
            <w:r w:rsidRPr="00A1578A">
              <w:rPr>
                <w:rFonts w:eastAsiaTheme="minorEastAsia"/>
                <w:color w:val="000000"/>
                <w:sz w:val="18"/>
                <w:szCs w:val="18"/>
                <w:shd w:val="clear" w:color="auto" w:fill="FFFFFF"/>
              </w:rPr>
              <w:t>-</w:t>
            </w:r>
            <w:r w:rsidRPr="00A1578A">
              <w:rPr>
                <w:rFonts w:eastAsiaTheme="minorEastAsia"/>
                <w:i/>
                <w:color w:val="000000"/>
                <w:sz w:val="17"/>
                <w:szCs w:val="17"/>
                <w:shd w:val="clear" w:color="auto" w:fill="FFFFFF"/>
              </w:rPr>
              <w:t>Bacillus amyloliquefaciens</w:t>
            </w:r>
            <w:r w:rsidRPr="00A1578A">
              <w:rPr>
                <w:rFonts w:eastAsiaTheme="minorEastAsia"/>
                <w:color w:val="000000"/>
                <w:sz w:val="17"/>
                <w:szCs w:val="17"/>
                <w:shd w:val="clear" w:color="auto" w:fill="FFFFFF"/>
              </w:rPr>
              <w:t xml:space="preserve"> str. QST 713 </w:t>
            </w:r>
          </w:p>
        </w:tc>
        <w:tc>
          <w:tcPr>
            <w:tcW w:w="1568" w:type="dxa"/>
            <w:tcBorders>
              <w:top w:val="single" w:sz="4" w:space="0" w:color="auto"/>
              <w:left w:val="single" w:sz="4" w:space="0" w:color="auto"/>
              <w:bottom w:val="single" w:sz="4" w:space="0" w:color="auto"/>
              <w:right w:val="single" w:sz="4" w:space="0" w:color="auto"/>
            </w:tcBorders>
          </w:tcPr>
          <w:p w14:paraId="10EBA431" w14:textId="77777777" w:rsidR="00A1578A" w:rsidRPr="00A1578A" w:rsidRDefault="00A1578A" w:rsidP="00A1578A">
            <w:pPr>
              <w:jc w:val="left"/>
              <w:rPr>
                <w:rFonts w:eastAsiaTheme="minorEastAsia"/>
                <w:sz w:val="17"/>
                <w:szCs w:val="17"/>
              </w:rPr>
            </w:pPr>
            <w:r w:rsidRPr="00A1578A">
              <w:rPr>
                <w:rFonts w:eastAsiaTheme="minorEastAsia"/>
                <w:sz w:val="17"/>
                <w:szCs w:val="17"/>
              </w:rPr>
              <w:t xml:space="preserve">Serenade ASO </w:t>
            </w:r>
          </w:p>
          <w:p w14:paraId="3B06B3BC" w14:textId="77777777" w:rsidR="00A1578A" w:rsidRPr="00A1578A" w:rsidRDefault="00A1578A" w:rsidP="00A1578A">
            <w:pPr>
              <w:jc w:val="left"/>
              <w:rPr>
                <w:rFonts w:eastAsiaTheme="minorEastAsia"/>
                <w:sz w:val="17"/>
                <w:szCs w:val="17"/>
              </w:rPr>
            </w:pPr>
          </w:p>
        </w:tc>
        <w:tc>
          <w:tcPr>
            <w:tcW w:w="1550" w:type="dxa"/>
            <w:tcBorders>
              <w:top w:val="single" w:sz="4" w:space="0" w:color="auto"/>
              <w:left w:val="single" w:sz="4" w:space="0" w:color="auto"/>
              <w:bottom w:val="single" w:sz="4" w:space="0" w:color="auto"/>
              <w:right w:val="single" w:sz="4" w:space="0" w:color="auto"/>
            </w:tcBorders>
          </w:tcPr>
          <w:p w14:paraId="0B29F52A" w14:textId="77777777" w:rsidR="00A1578A" w:rsidRPr="00A1578A" w:rsidRDefault="00A1578A" w:rsidP="00A1578A">
            <w:pPr>
              <w:jc w:val="left"/>
              <w:rPr>
                <w:rFonts w:eastAsiaTheme="minorEastAsia"/>
                <w:sz w:val="17"/>
                <w:szCs w:val="17"/>
              </w:rPr>
            </w:pPr>
            <w:r w:rsidRPr="00A1578A">
              <w:rPr>
                <w:rFonts w:eastAsiaTheme="minorEastAsia"/>
                <w:sz w:val="17"/>
                <w:szCs w:val="17"/>
              </w:rPr>
              <w:t>8 l/ha</w:t>
            </w:r>
          </w:p>
          <w:p w14:paraId="63AEF2C5" w14:textId="77777777" w:rsidR="00A1578A" w:rsidRPr="00A1578A" w:rsidRDefault="00A1578A" w:rsidP="00A1578A">
            <w:pPr>
              <w:jc w:val="left"/>
              <w:rPr>
                <w:rFonts w:eastAsiaTheme="minorEastAsia"/>
                <w:sz w:val="17"/>
                <w:szCs w:val="17"/>
              </w:rPr>
            </w:pPr>
          </w:p>
        </w:tc>
        <w:tc>
          <w:tcPr>
            <w:tcW w:w="1200" w:type="dxa"/>
            <w:tcBorders>
              <w:top w:val="single" w:sz="4" w:space="0" w:color="auto"/>
              <w:left w:val="single" w:sz="4" w:space="0" w:color="auto"/>
              <w:bottom w:val="single" w:sz="4" w:space="0" w:color="auto"/>
              <w:right w:val="single" w:sz="4" w:space="0" w:color="auto"/>
            </w:tcBorders>
          </w:tcPr>
          <w:p w14:paraId="49A45758" w14:textId="77777777" w:rsidR="00A1578A" w:rsidRPr="00A1578A" w:rsidRDefault="00A1578A" w:rsidP="00A1578A">
            <w:pPr>
              <w:jc w:val="left"/>
              <w:rPr>
                <w:rFonts w:eastAsiaTheme="minorEastAsia"/>
                <w:sz w:val="17"/>
                <w:szCs w:val="17"/>
              </w:rPr>
            </w:pPr>
            <w:r w:rsidRPr="00A1578A">
              <w:rPr>
                <w:rFonts w:eastAsiaTheme="minorEastAsia"/>
                <w:sz w:val="17"/>
                <w:szCs w:val="17"/>
              </w:rPr>
              <w:t>ni potrebna</w:t>
            </w:r>
          </w:p>
          <w:p w14:paraId="40B79466" w14:textId="77777777" w:rsidR="00A1578A" w:rsidRPr="00A1578A" w:rsidRDefault="00A1578A" w:rsidP="00A1578A">
            <w:pPr>
              <w:jc w:val="left"/>
              <w:rPr>
                <w:rFonts w:eastAsiaTheme="minorEastAsia"/>
                <w:sz w:val="17"/>
                <w:szCs w:val="17"/>
              </w:rPr>
            </w:pPr>
          </w:p>
        </w:tc>
        <w:tc>
          <w:tcPr>
            <w:tcW w:w="1320" w:type="dxa"/>
            <w:vMerge/>
            <w:tcBorders>
              <w:left w:val="single" w:sz="4" w:space="0" w:color="auto"/>
              <w:bottom w:val="single" w:sz="4" w:space="0" w:color="auto"/>
              <w:right w:val="single" w:sz="4" w:space="0" w:color="auto"/>
            </w:tcBorders>
          </w:tcPr>
          <w:p w14:paraId="5DC4E731" w14:textId="77777777" w:rsidR="00A1578A" w:rsidRPr="00A1578A" w:rsidRDefault="00A1578A" w:rsidP="00A1578A">
            <w:pPr>
              <w:rPr>
                <w:rFonts w:eastAsiaTheme="minorEastAsia"/>
                <w:b/>
                <w:sz w:val="17"/>
                <w:szCs w:val="17"/>
              </w:rPr>
            </w:pPr>
          </w:p>
        </w:tc>
      </w:tr>
      <w:tr w:rsidR="00A1578A" w:rsidRPr="00A1578A" w14:paraId="73C59390" w14:textId="77777777" w:rsidTr="003F0A8A">
        <w:trPr>
          <w:trHeight w:val="251"/>
        </w:trPr>
        <w:tc>
          <w:tcPr>
            <w:tcW w:w="1948" w:type="dxa"/>
            <w:vMerge w:val="restart"/>
            <w:tcBorders>
              <w:top w:val="single" w:sz="4" w:space="0" w:color="auto"/>
              <w:left w:val="single" w:sz="4" w:space="0" w:color="auto"/>
              <w:right w:val="single" w:sz="4" w:space="0" w:color="auto"/>
            </w:tcBorders>
          </w:tcPr>
          <w:p w14:paraId="4AD98F3D" w14:textId="77777777" w:rsidR="00A1578A" w:rsidRPr="00A1578A" w:rsidRDefault="00A1578A" w:rsidP="00A1578A">
            <w:pPr>
              <w:jc w:val="left"/>
              <w:rPr>
                <w:rFonts w:eastAsiaTheme="minorEastAsia"/>
                <w:b/>
                <w:bCs/>
                <w:sz w:val="17"/>
                <w:szCs w:val="17"/>
              </w:rPr>
            </w:pPr>
            <w:r w:rsidRPr="00A1578A">
              <w:rPr>
                <w:rFonts w:eastAsiaTheme="minorEastAsia"/>
                <w:b/>
                <w:bCs/>
                <w:sz w:val="17"/>
                <w:szCs w:val="17"/>
              </w:rPr>
              <w:t>Pepelovka kobulnic</w:t>
            </w:r>
          </w:p>
          <w:p w14:paraId="1758E6E3" w14:textId="77777777" w:rsidR="00A1578A" w:rsidRPr="00A1578A" w:rsidRDefault="00A1578A" w:rsidP="00A1578A">
            <w:pPr>
              <w:jc w:val="left"/>
              <w:rPr>
                <w:rFonts w:eastAsiaTheme="minorEastAsia"/>
                <w:i/>
                <w:iCs/>
                <w:sz w:val="17"/>
                <w:szCs w:val="17"/>
              </w:rPr>
            </w:pPr>
            <w:r w:rsidRPr="00A1578A">
              <w:rPr>
                <w:rFonts w:eastAsiaTheme="minorEastAsia"/>
                <w:i/>
                <w:iCs/>
                <w:sz w:val="17"/>
                <w:szCs w:val="17"/>
              </w:rPr>
              <w:t>Erysiphe umbelliferarum</w:t>
            </w:r>
          </w:p>
          <w:p w14:paraId="489E5021" w14:textId="77777777" w:rsidR="00A1578A" w:rsidRPr="00A1578A" w:rsidRDefault="00A1578A" w:rsidP="00A1578A">
            <w:pPr>
              <w:jc w:val="left"/>
              <w:rPr>
                <w:rFonts w:eastAsiaTheme="minorEastAsia"/>
                <w:i/>
                <w:iCs/>
                <w:sz w:val="17"/>
                <w:szCs w:val="17"/>
              </w:rPr>
            </w:pPr>
            <w:r w:rsidRPr="00A1578A">
              <w:rPr>
                <w:rFonts w:eastAsiaTheme="minorEastAsia"/>
                <w:i/>
                <w:iCs/>
                <w:sz w:val="17"/>
                <w:szCs w:val="17"/>
              </w:rPr>
              <w:t>(sin. Erysiphe heraclei)</w:t>
            </w:r>
          </w:p>
          <w:p w14:paraId="7C74EEA2" w14:textId="77777777" w:rsidR="00A1578A" w:rsidRPr="00A1578A" w:rsidRDefault="00A1578A" w:rsidP="00A1578A">
            <w:pPr>
              <w:jc w:val="left"/>
              <w:rPr>
                <w:rFonts w:eastAsiaTheme="minorEastAsia"/>
                <w:i/>
                <w:iCs/>
                <w:sz w:val="17"/>
                <w:szCs w:val="17"/>
              </w:rPr>
            </w:pPr>
          </w:p>
          <w:p w14:paraId="2CF3A53A" w14:textId="77777777" w:rsidR="00A1578A" w:rsidRPr="00A1578A" w:rsidRDefault="00A1578A" w:rsidP="00A1578A">
            <w:pPr>
              <w:jc w:val="left"/>
              <w:rPr>
                <w:rFonts w:eastAsiaTheme="minorEastAsia"/>
                <w:b/>
                <w:bCs/>
                <w:sz w:val="17"/>
                <w:szCs w:val="17"/>
              </w:rPr>
            </w:pPr>
            <w:r w:rsidRPr="00A1578A">
              <w:rPr>
                <w:rFonts w:eastAsiaTheme="minorEastAsia"/>
                <w:i/>
                <w:iCs/>
                <w:sz w:val="17"/>
                <w:szCs w:val="17"/>
              </w:rPr>
              <w:t xml:space="preserve">  </w:t>
            </w:r>
          </w:p>
        </w:tc>
        <w:tc>
          <w:tcPr>
            <w:tcW w:w="2200" w:type="dxa"/>
            <w:vMerge w:val="restart"/>
            <w:tcBorders>
              <w:top w:val="single" w:sz="4" w:space="0" w:color="auto"/>
              <w:left w:val="single" w:sz="4" w:space="0" w:color="auto"/>
              <w:right w:val="single" w:sz="4" w:space="0" w:color="auto"/>
            </w:tcBorders>
          </w:tcPr>
          <w:p w14:paraId="1A167CF6" w14:textId="77777777" w:rsidR="00A1578A" w:rsidRPr="00A1578A" w:rsidRDefault="00A1578A" w:rsidP="00A1578A">
            <w:pPr>
              <w:jc w:val="left"/>
              <w:rPr>
                <w:rFonts w:eastAsiaTheme="minorEastAsia"/>
                <w:sz w:val="17"/>
                <w:szCs w:val="17"/>
              </w:rPr>
            </w:pPr>
            <w:r w:rsidRPr="00A1578A">
              <w:rPr>
                <w:rFonts w:eastAsiaTheme="minorEastAsia"/>
                <w:sz w:val="17"/>
                <w:szCs w:val="17"/>
              </w:rPr>
              <w:t>Značilna siva prevleka na listih.</w:t>
            </w:r>
          </w:p>
        </w:tc>
        <w:tc>
          <w:tcPr>
            <w:tcW w:w="2420" w:type="dxa"/>
            <w:vMerge w:val="restart"/>
            <w:tcBorders>
              <w:top w:val="single" w:sz="4" w:space="0" w:color="auto"/>
              <w:left w:val="single" w:sz="4" w:space="0" w:color="auto"/>
              <w:right w:val="single" w:sz="4" w:space="0" w:color="auto"/>
            </w:tcBorders>
          </w:tcPr>
          <w:p w14:paraId="6BC4A981" w14:textId="77777777" w:rsidR="00A1578A" w:rsidRPr="00A1578A" w:rsidRDefault="00A1578A" w:rsidP="00A1578A">
            <w:pPr>
              <w:tabs>
                <w:tab w:val="left" w:pos="170"/>
              </w:tabs>
              <w:jc w:val="left"/>
              <w:rPr>
                <w:rFonts w:eastAsiaTheme="minorEastAsia"/>
                <w:sz w:val="17"/>
                <w:szCs w:val="17"/>
              </w:rPr>
            </w:pPr>
            <w:r w:rsidRPr="00A1578A">
              <w:rPr>
                <w:rFonts w:eastAsiaTheme="minorEastAsia"/>
                <w:sz w:val="17"/>
                <w:szCs w:val="17"/>
              </w:rPr>
              <w:t>Agrotehnični ukrepi:</w:t>
            </w:r>
          </w:p>
          <w:p w14:paraId="72A7A648" w14:textId="77777777" w:rsidR="00A1578A" w:rsidRPr="00A1578A" w:rsidRDefault="00A1578A" w:rsidP="00A1578A">
            <w:pPr>
              <w:tabs>
                <w:tab w:val="left" w:pos="0"/>
              </w:tabs>
              <w:jc w:val="left"/>
              <w:rPr>
                <w:rFonts w:eastAsiaTheme="minorEastAsia"/>
                <w:sz w:val="17"/>
                <w:szCs w:val="17"/>
              </w:rPr>
            </w:pPr>
            <w:r w:rsidRPr="00A1578A">
              <w:rPr>
                <w:rFonts w:eastAsiaTheme="minorEastAsia"/>
                <w:sz w:val="17"/>
                <w:szCs w:val="17"/>
              </w:rPr>
              <w:t>-ne sejemo pregosto.</w:t>
            </w:r>
          </w:p>
        </w:tc>
        <w:tc>
          <w:tcPr>
            <w:tcW w:w="1512" w:type="dxa"/>
            <w:vMerge w:val="restart"/>
            <w:tcBorders>
              <w:top w:val="single" w:sz="4" w:space="0" w:color="auto"/>
              <w:left w:val="single" w:sz="4" w:space="0" w:color="auto"/>
              <w:right w:val="single" w:sz="4" w:space="0" w:color="auto"/>
            </w:tcBorders>
          </w:tcPr>
          <w:p w14:paraId="24A31211" w14:textId="77777777" w:rsidR="00A1578A" w:rsidRPr="00A1578A" w:rsidRDefault="00A1578A" w:rsidP="00A1578A">
            <w:pPr>
              <w:jc w:val="left"/>
              <w:rPr>
                <w:rFonts w:eastAsiaTheme="minorEastAsia"/>
                <w:sz w:val="17"/>
                <w:szCs w:val="17"/>
              </w:rPr>
            </w:pPr>
            <w:r w:rsidRPr="00A1578A">
              <w:rPr>
                <w:rFonts w:eastAsiaTheme="minorEastAsia"/>
                <w:sz w:val="17"/>
                <w:szCs w:val="17"/>
              </w:rPr>
              <w:t>-difenokonazol</w:t>
            </w:r>
          </w:p>
        </w:tc>
        <w:tc>
          <w:tcPr>
            <w:tcW w:w="1568" w:type="dxa"/>
            <w:tcBorders>
              <w:top w:val="single" w:sz="4" w:space="0" w:color="auto"/>
              <w:left w:val="single" w:sz="4" w:space="0" w:color="auto"/>
              <w:bottom w:val="single" w:sz="4" w:space="0" w:color="auto"/>
              <w:right w:val="single" w:sz="4" w:space="0" w:color="auto"/>
            </w:tcBorders>
          </w:tcPr>
          <w:p w14:paraId="1EF8DE09" w14:textId="77777777" w:rsidR="00A1578A" w:rsidRPr="00A1578A" w:rsidRDefault="00A1578A" w:rsidP="00A1578A">
            <w:pPr>
              <w:jc w:val="left"/>
              <w:rPr>
                <w:rFonts w:eastAsiaTheme="minorEastAsia"/>
                <w:sz w:val="17"/>
                <w:szCs w:val="17"/>
              </w:rPr>
            </w:pPr>
            <w:r w:rsidRPr="00A1578A">
              <w:rPr>
                <w:rFonts w:eastAsiaTheme="minorEastAsia"/>
                <w:sz w:val="17"/>
                <w:szCs w:val="17"/>
              </w:rPr>
              <w:t>Difcor 250 EC</w:t>
            </w:r>
          </w:p>
        </w:tc>
        <w:tc>
          <w:tcPr>
            <w:tcW w:w="1550" w:type="dxa"/>
            <w:tcBorders>
              <w:top w:val="single" w:sz="4" w:space="0" w:color="auto"/>
              <w:left w:val="single" w:sz="4" w:space="0" w:color="auto"/>
              <w:bottom w:val="single" w:sz="4" w:space="0" w:color="auto"/>
              <w:right w:val="single" w:sz="4" w:space="0" w:color="auto"/>
            </w:tcBorders>
          </w:tcPr>
          <w:p w14:paraId="4C6ABA2A" w14:textId="77777777" w:rsidR="00A1578A" w:rsidRPr="00A1578A" w:rsidRDefault="00A1578A" w:rsidP="00A1578A">
            <w:pPr>
              <w:jc w:val="left"/>
              <w:rPr>
                <w:rFonts w:eastAsiaTheme="minorEastAsia"/>
                <w:sz w:val="17"/>
                <w:szCs w:val="17"/>
              </w:rPr>
            </w:pPr>
            <w:r w:rsidRPr="00A1578A">
              <w:rPr>
                <w:rFonts w:eastAsiaTheme="minorEastAsia"/>
                <w:sz w:val="17"/>
                <w:szCs w:val="17"/>
              </w:rPr>
              <w:t>0,5 l/ha</w:t>
            </w:r>
          </w:p>
        </w:tc>
        <w:tc>
          <w:tcPr>
            <w:tcW w:w="1200" w:type="dxa"/>
            <w:tcBorders>
              <w:top w:val="single" w:sz="4" w:space="0" w:color="auto"/>
              <w:left w:val="single" w:sz="4" w:space="0" w:color="auto"/>
              <w:bottom w:val="single" w:sz="4" w:space="0" w:color="auto"/>
              <w:right w:val="single" w:sz="4" w:space="0" w:color="auto"/>
            </w:tcBorders>
          </w:tcPr>
          <w:p w14:paraId="3574AE42" w14:textId="77777777" w:rsidR="00A1578A" w:rsidRPr="00A1578A" w:rsidRDefault="00A1578A" w:rsidP="00A1578A">
            <w:pPr>
              <w:jc w:val="left"/>
              <w:rPr>
                <w:rFonts w:eastAsiaTheme="minorEastAsia"/>
                <w:sz w:val="17"/>
                <w:szCs w:val="17"/>
              </w:rPr>
            </w:pPr>
            <w:r w:rsidRPr="00A1578A">
              <w:rPr>
                <w:rFonts w:eastAsiaTheme="minorEastAsia"/>
                <w:sz w:val="17"/>
                <w:szCs w:val="17"/>
              </w:rPr>
              <w:t>14</w:t>
            </w:r>
          </w:p>
        </w:tc>
        <w:tc>
          <w:tcPr>
            <w:tcW w:w="1320" w:type="dxa"/>
            <w:vMerge w:val="restart"/>
            <w:tcBorders>
              <w:top w:val="single" w:sz="4" w:space="0" w:color="auto"/>
              <w:left w:val="single" w:sz="4" w:space="0" w:color="auto"/>
              <w:right w:val="single" w:sz="4" w:space="0" w:color="auto"/>
            </w:tcBorders>
          </w:tcPr>
          <w:p w14:paraId="584DDB03" w14:textId="77777777" w:rsidR="00A1578A" w:rsidRPr="00A1578A" w:rsidRDefault="00A1578A" w:rsidP="00A1578A">
            <w:pPr>
              <w:rPr>
                <w:rFonts w:eastAsiaTheme="minorEastAsia"/>
                <w:b/>
                <w:sz w:val="17"/>
                <w:szCs w:val="17"/>
              </w:rPr>
            </w:pPr>
            <w:r w:rsidRPr="00A1578A">
              <w:rPr>
                <w:rFonts w:eastAsiaTheme="minorEastAsia"/>
                <w:sz w:val="17"/>
                <w:szCs w:val="17"/>
                <w:u w:val="single"/>
              </w:rPr>
              <w:t>Difcor 250 EC, Mavita 250 EC, Score 250 EC in Sercadis plus:</w:t>
            </w:r>
            <w:r w:rsidRPr="00A1578A">
              <w:rPr>
                <w:rFonts w:eastAsiaTheme="minorEastAsia"/>
                <w:b/>
                <w:sz w:val="17"/>
                <w:szCs w:val="17"/>
              </w:rPr>
              <w:t xml:space="preserve"> </w:t>
            </w:r>
            <w:r w:rsidRPr="00A1578A">
              <w:rPr>
                <w:rFonts w:eastAsiaTheme="minorEastAsia"/>
                <w:sz w:val="17"/>
                <w:szCs w:val="17"/>
              </w:rPr>
              <w:t>MANJŠA UPORABA</w:t>
            </w:r>
            <w:r w:rsidRPr="00A1578A">
              <w:rPr>
                <w:rFonts w:eastAsiaTheme="minorEastAsia"/>
                <w:b/>
                <w:sz w:val="17"/>
                <w:szCs w:val="17"/>
              </w:rPr>
              <w:t xml:space="preserve"> </w:t>
            </w:r>
          </w:p>
          <w:p w14:paraId="3DD7F568" w14:textId="77777777" w:rsidR="00A1578A" w:rsidRPr="00A1578A" w:rsidRDefault="00A1578A" w:rsidP="00A1578A">
            <w:pPr>
              <w:rPr>
                <w:rFonts w:eastAsiaTheme="minorEastAsia"/>
                <w:b/>
                <w:sz w:val="17"/>
                <w:szCs w:val="17"/>
              </w:rPr>
            </w:pPr>
          </w:p>
          <w:p w14:paraId="20EE5F2A" w14:textId="77777777" w:rsidR="00A1578A" w:rsidRPr="00A1578A" w:rsidRDefault="00A1578A" w:rsidP="00A1578A">
            <w:pPr>
              <w:rPr>
                <w:rFonts w:eastAsiaTheme="minorEastAsia"/>
                <w:b/>
                <w:sz w:val="17"/>
                <w:szCs w:val="17"/>
              </w:rPr>
            </w:pPr>
          </w:p>
        </w:tc>
      </w:tr>
      <w:tr w:rsidR="00A1578A" w:rsidRPr="00A1578A" w14:paraId="0B6376FB" w14:textId="77777777" w:rsidTr="003F0A8A">
        <w:trPr>
          <w:trHeight w:val="128"/>
        </w:trPr>
        <w:tc>
          <w:tcPr>
            <w:tcW w:w="1948" w:type="dxa"/>
            <w:vMerge/>
            <w:tcBorders>
              <w:left w:val="single" w:sz="4" w:space="0" w:color="auto"/>
              <w:right w:val="single" w:sz="4" w:space="0" w:color="auto"/>
            </w:tcBorders>
          </w:tcPr>
          <w:p w14:paraId="7DBAFC30" w14:textId="77777777" w:rsidR="00A1578A" w:rsidRPr="00A1578A" w:rsidRDefault="00A1578A" w:rsidP="00A1578A">
            <w:pPr>
              <w:jc w:val="left"/>
              <w:rPr>
                <w:rFonts w:eastAsiaTheme="minorEastAsia"/>
                <w:b/>
                <w:bCs/>
                <w:sz w:val="17"/>
                <w:szCs w:val="17"/>
              </w:rPr>
            </w:pPr>
          </w:p>
        </w:tc>
        <w:tc>
          <w:tcPr>
            <w:tcW w:w="2200" w:type="dxa"/>
            <w:vMerge/>
            <w:tcBorders>
              <w:left w:val="single" w:sz="4" w:space="0" w:color="auto"/>
              <w:right w:val="single" w:sz="4" w:space="0" w:color="auto"/>
            </w:tcBorders>
          </w:tcPr>
          <w:p w14:paraId="0969A777" w14:textId="77777777" w:rsidR="00A1578A" w:rsidRPr="00A1578A" w:rsidRDefault="00A1578A" w:rsidP="00A1578A">
            <w:pPr>
              <w:jc w:val="left"/>
              <w:rPr>
                <w:rFonts w:eastAsiaTheme="minorEastAsia"/>
                <w:sz w:val="17"/>
                <w:szCs w:val="17"/>
              </w:rPr>
            </w:pPr>
          </w:p>
        </w:tc>
        <w:tc>
          <w:tcPr>
            <w:tcW w:w="2420" w:type="dxa"/>
            <w:vMerge/>
            <w:tcBorders>
              <w:left w:val="single" w:sz="4" w:space="0" w:color="auto"/>
              <w:right w:val="single" w:sz="4" w:space="0" w:color="auto"/>
            </w:tcBorders>
          </w:tcPr>
          <w:p w14:paraId="354A349B" w14:textId="77777777" w:rsidR="00A1578A" w:rsidRPr="00A1578A" w:rsidRDefault="00A1578A" w:rsidP="00A1578A">
            <w:pPr>
              <w:tabs>
                <w:tab w:val="left" w:pos="170"/>
              </w:tabs>
              <w:jc w:val="left"/>
              <w:rPr>
                <w:rFonts w:eastAsiaTheme="minorEastAsia"/>
                <w:sz w:val="17"/>
                <w:szCs w:val="17"/>
              </w:rPr>
            </w:pPr>
          </w:p>
        </w:tc>
        <w:tc>
          <w:tcPr>
            <w:tcW w:w="1512" w:type="dxa"/>
            <w:vMerge/>
            <w:tcBorders>
              <w:left w:val="single" w:sz="4" w:space="0" w:color="auto"/>
              <w:right w:val="single" w:sz="4" w:space="0" w:color="auto"/>
            </w:tcBorders>
          </w:tcPr>
          <w:p w14:paraId="7AD0F6DF" w14:textId="77777777" w:rsidR="00A1578A" w:rsidRPr="00A1578A" w:rsidRDefault="00A1578A" w:rsidP="00A1578A">
            <w:pPr>
              <w:jc w:val="left"/>
              <w:rPr>
                <w:rFonts w:eastAsiaTheme="minorEastAsia"/>
                <w:sz w:val="17"/>
                <w:szCs w:val="17"/>
              </w:rPr>
            </w:pPr>
          </w:p>
        </w:tc>
        <w:tc>
          <w:tcPr>
            <w:tcW w:w="1568" w:type="dxa"/>
            <w:tcBorders>
              <w:top w:val="single" w:sz="4" w:space="0" w:color="auto"/>
              <w:left w:val="single" w:sz="4" w:space="0" w:color="auto"/>
              <w:bottom w:val="single" w:sz="4" w:space="0" w:color="auto"/>
              <w:right w:val="single" w:sz="4" w:space="0" w:color="auto"/>
            </w:tcBorders>
          </w:tcPr>
          <w:p w14:paraId="3D9BBDAD" w14:textId="77777777" w:rsidR="00A1578A" w:rsidRPr="00A1578A" w:rsidRDefault="00A1578A" w:rsidP="00A1578A">
            <w:pPr>
              <w:jc w:val="left"/>
              <w:rPr>
                <w:rFonts w:eastAsiaTheme="minorEastAsia"/>
                <w:b/>
                <w:sz w:val="17"/>
                <w:szCs w:val="17"/>
              </w:rPr>
            </w:pPr>
            <w:r w:rsidRPr="00A1578A">
              <w:rPr>
                <w:rFonts w:eastAsiaTheme="minorEastAsia"/>
                <w:sz w:val="17"/>
                <w:szCs w:val="17"/>
              </w:rPr>
              <w:t>Mavita 250 EC</w:t>
            </w:r>
          </w:p>
        </w:tc>
        <w:tc>
          <w:tcPr>
            <w:tcW w:w="1550" w:type="dxa"/>
            <w:tcBorders>
              <w:top w:val="single" w:sz="4" w:space="0" w:color="auto"/>
              <w:left w:val="single" w:sz="4" w:space="0" w:color="auto"/>
              <w:bottom w:val="single" w:sz="4" w:space="0" w:color="auto"/>
              <w:right w:val="single" w:sz="4" w:space="0" w:color="auto"/>
            </w:tcBorders>
          </w:tcPr>
          <w:p w14:paraId="1AC868A5" w14:textId="77777777" w:rsidR="00A1578A" w:rsidRPr="00A1578A" w:rsidRDefault="00A1578A" w:rsidP="00A1578A">
            <w:pPr>
              <w:jc w:val="left"/>
              <w:rPr>
                <w:rFonts w:eastAsiaTheme="minorEastAsia"/>
                <w:sz w:val="17"/>
                <w:szCs w:val="17"/>
              </w:rPr>
            </w:pPr>
            <w:r w:rsidRPr="00A1578A">
              <w:rPr>
                <w:rFonts w:eastAsiaTheme="minorEastAsia"/>
                <w:sz w:val="17"/>
                <w:szCs w:val="17"/>
              </w:rPr>
              <w:t>0,5 l/ha</w:t>
            </w:r>
          </w:p>
        </w:tc>
        <w:tc>
          <w:tcPr>
            <w:tcW w:w="1200" w:type="dxa"/>
            <w:tcBorders>
              <w:top w:val="single" w:sz="4" w:space="0" w:color="auto"/>
              <w:left w:val="single" w:sz="4" w:space="0" w:color="auto"/>
              <w:bottom w:val="single" w:sz="4" w:space="0" w:color="auto"/>
              <w:right w:val="single" w:sz="4" w:space="0" w:color="auto"/>
            </w:tcBorders>
          </w:tcPr>
          <w:p w14:paraId="156350C5" w14:textId="77777777" w:rsidR="00A1578A" w:rsidRPr="00A1578A" w:rsidRDefault="00A1578A" w:rsidP="00A1578A">
            <w:pPr>
              <w:jc w:val="left"/>
              <w:rPr>
                <w:rFonts w:eastAsiaTheme="minorEastAsia"/>
                <w:sz w:val="17"/>
                <w:szCs w:val="17"/>
              </w:rPr>
            </w:pPr>
            <w:r w:rsidRPr="00A1578A">
              <w:rPr>
                <w:rFonts w:eastAsiaTheme="minorEastAsia"/>
                <w:sz w:val="17"/>
                <w:szCs w:val="17"/>
              </w:rPr>
              <w:t>14</w:t>
            </w:r>
          </w:p>
        </w:tc>
        <w:tc>
          <w:tcPr>
            <w:tcW w:w="1320" w:type="dxa"/>
            <w:vMerge/>
            <w:tcBorders>
              <w:left w:val="single" w:sz="4" w:space="0" w:color="auto"/>
              <w:right w:val="single" w:sz="4" w:space="0" w:color="auto"/>
            </w:tcBorders>
          </w:tcPr>
          <w:p w14:paraId="1E1E4C57" w14:textId="77777777" w:rsidR="00A1578A" w:rsidRPr="00A1578A" w:rsidRDefault="00A1578A" w:rsidP="00A1578A">
            <w:pPr>
              <w:rPr>
                <w:rFonts w:eastAsiaTheme="minorEastAsia"/>
                <w:b/>
                <w:sz w:val="17"/>
                <w:szCs w:val="17"/>
              </w:rPr>
            </w:pPr>
          </w:p>
        </w:tc>
      </w:tr>
      <w:tr w:rsidR="00A1578A" w:rsidRPr="00A1578A" w14:paraId="416239E5" w14:textId="77777777" w:rsidTr="003F0A8A">
        <w:trPr>
          <w:trHeight w:val="185"/>
        </w:trPr>
        <w:tc>
          <w:tcPr>
            <w:tcW w:w="1948" w:type="dxa"/>
            <w:vMerge/>
            <w:tcBorders>
              <w:left w:val="single" w:sz="4" w:space="0" w:color="auto"/>
              <w:right w:val="single" w:sz="4" w:space="0" w:color="auto"/>
            </w:tcBorders>
          </w:tcPr>
          <w:p w14:paraId="01D838B4" w14:textId="77777777" w:rsidR="00A1578A" w:rsidRPr="00A1578A" w:rsidRDefault="00A1578A" w:rsidP="00A1578A">
            <w:pPr>
              <w:jc w:val="left"/>
              <w:rPr>
                <w:rFonts w:eastAsiaTheme="minorEastAsia"/>
                <w:b/>
                <w:bCs/>
                <w:sz w:val="17"/>
                <w:szCs w:val="17"/>
              </w:rPr>
            </w:pPr>
          </w:p>
        </w:tc>
        <w:tc>
          <w:tcPr>
            <w:tcW w:w="2200" w:type="dxa"/>
            <w:vMerge/>
            <w:tcBorders>
              <w:left w:val="single" w:sz="4" w:space="0" w:color="auto"/>
              <w:right w:val="single" w:sz="4" w:space="0" w:color="auto"/>
            </w:tcBorders>
          </w:tcPr>
          <w:p w14:paraId="5F0409BC" w14:textId="77777777" w:rsidR="00A1578A" w:rsidRPr="00A1578A" w:rsidRDefault="00A1578A" w:rsidP="00A1578A">
            <w:pPr>
              <w:jc w:val="left"/>
              <w:rPr>
                <w:rFonts w:eastAsiaTheme="minorEastAsia"/>
                <w:sz w:val="17"/>
                <w:szCs w:val="17"/>
              </w:rPr>
            </w:pPr>
          </w:p>
        </w:tc>
        <w:tc>
          <w:tcPr>
            <w:tcW w:w="2420" w:type="dxa"/>
            <w:vMerge/>
            <w:tcBorders>
              <w:left w:val="single" w:sz="4" w:space="0" w:color="auto"/>
              <w:right w:val="single" w:sz="4" w:space="0" w:color="auto"/>
            </w:tcBorders>
          </w:tcPr>
          <w:p w14:paraId="38F661EB" w14:textId="77777777" w:rsidR="00A1578A" w:rsidRPr="00A1578A" w:rsidRDefault="00A1578A" w:rsidP="00A1578A">
            <w:pPr>
              <w:tabs>
                <w:tab w:val="left" w:pos="170"/>
              </w:tabs>
              <w:jc w:val="left"/>
              <w:rPr>
                <w:rFonts w:eastAsiaTheme="minorEastAsia"/>
                <w:sz w:val="17"/>
                <w:szCs w:val="17"/>
              </w:rPr>
            </w:pPr>
          </w:p>
        </w:tc>
        <w:tc>
          <w:tcPr>
            <w:tcW w:w="1512" w:type="dxa"/>
            <w:vMerge/>
            <w:tcBorders>
              <w:left w:val="single" w:sz="4" w:space="0" w:color="auto"/>
              <w:bottom w:val="single" w:sz="4" w:space="0" w:color="auto"/>
              <w:right w:val="single" w:sz="4" w:space="0" w:color="auto"/>
            </w:tcBorders>
          </w:tcPr>
          <w:p w14:paraId="5F173F13" w14:textId="77777777" w:rsidR="00A1578A" w:rsidRPr="00A1578A" w:rsidRDefault="00A1578A" w:rsidP="00A1578A">
            <w:pPr>
              <w:jc w:val="left"/>
              <w:rPr>
                <w:rFonts w:eastAsiaTheme="minorEastAsia"/>
                <w:sz w:val="17"/>
                <w:szCs w:val="17"/>
              </w:rPr>
            </w:pPr>
          </w:p>
        </w:tc>
        <w:tc>
          <w:tcPr>
            <w:tcW w:w="1568" w:type="dxa"/>
            <w:tcBorders>
              <w:top w:val="single" w:sz="4" w:space="0" w:color="auto"/>
              <w:left w:val="single" w:sz="4" w:space="0" w:color="auto"/>
              <w:bottom w:val="single" w:sz="4" w:space="0" w:color="auto"/>
              <w:right w:val="single" w:sz="4" w:space="0" w:color="auto"/>
            </w:tcBorders>
          </w:tcPr>
          <w:p w14:paraId="19DB996A" w14:textId="77777777" w:rsidR="00A1578A" w:rsidRPr="00A1578A" w:rsidRDefault="00A1578A" w:rsidP="00A1578A">
            <w:pPr>
              <w:jc w:val="left"/>
              <w:rPr>
                <w:rFonts w:eastAsiaTheme="minorEastAsia"/>
                <w:b/>
                <w:sz w:val="17"/>
                <w:szCs w:val="17"/>
              </w:rPr>
            </w:pPr>
            <w:r w:rsidRPr="00A1578A">
              <w:rPr>
                <w:rFonts w:eastAsiaTheme="minorEastAsia"/>
                <w:sz w:val="17"/>
                <w:szCs w:val="17"/>
              </w:rPr>
              <w:t>Score 250 EC</w:t>
            </w:r>
          </w:p>
        </w:tc>
        <w:tc>
          <w:tcPr>
            <w:tcW w:w="1550" w:type="dxa"/>
            <w:tcBorders>
              <w:top w:val="single" w:sz="4" w:space="0" w:color="auto"/>
              <w:left w:val="single" w:sz="4" w:space="0" w:color="auto"/>
              <w:bottom w:val="single" w:sz="4" w:space="0" w:color="auto"/>
              <w:right w:val="single" w:sz="4" w:space="0" w:color="auto"/>
            </w:tcBorders>
          </w:tcPr>
          <w:p w14:paraId="1899455C" w14:textId="77777777" w:rsidR="00A1578A" w:rsidRPr="00A1578A" w:rsidRDefault="00A1578A" w:rsidP="00A1578A">
            <w:pPr>
              <w:jc w:val="left"/>
              <w:rPr>
                <w:rFonts w:eastAsiaTheme="minorEastAsia"/>
                <w:sz w:val="17"/>
                <w:szCs w:val="17"/>
              </w:rPr>
            </w:pPr>
            <w:r w:rsidRPr="00A1578A">
              <w:rPr>
                <w:rFonts w:eastAsiaTheme="minorEastAsia"/>
                <w:sz w:val="17"/>
                <w:szCs w:val="17"/>
              </w:rPr>
              <w:t>0,5 l/ha</w:t>
            </w:r>
          </w:p>
        </w:tc>
        <w:tc>
          <w:tcPr>
            <w:tcW w:w="1200" w:type="dxa"/>
            <w:tcBorders>
              <w:top w:val="single" w:sz="4" w:space="0" w:color="auto"/>
              <w:left w:val="single" w:sz="4" w:space="0" w:color="auto"/>
              <w:bottom w:val="single" w:sz="4" w:space="0" w:color="auto"/>
              <w:right w:val="single" w:sz="4" w:space="0" w:color="auto"/>
            </w:tcBorders>
          </w:tcPr>
          <w:p w14:paraId="4B06A9B2" w14:textId="77777777" w:rsidR="00A1578A" w:rsidRPr="00A1578A" w:rsidRDefault="00A1578A" w:rsidP="00A1578A">
            <w:pPr>
              <w:jc w:val="left"/>
              <w:rPr>
                <w:rFonts w:eastAsiaTheme="minorEastAsia"/>
                <w:sz w:val="17"/>
                <w:szCs w:val="17"/>
              </w:rPr>
            </w:pPr>
            <w:r w:rsidRPr="00A1578A">
              <w:rPr>
                <w:rFonts w:eastAsiaTheme="minorEastAsia"/>
                <w:sz w:val="17"/>
                <w:szCs w:val="17"/>
              </w:rPr>
              <w:t>14</w:t>
            </w:r>
          </w:p>
        </w:tc>
        <w:tc>
          <w:tcPr>
            <w:tcW w:w="1320" w:type="dxa"/>
            <w:vMerge/>
            <w:tcBorders>
              <w:left w:val="single" w:sz="4" w:space="0" w:color="auto"/>
              <w:right w:val="single" w:sz="4" w:space="0" w:color="auto"/>
            </w:tcBorders>
          </w:tcPr>
          <w:p w14:paraId="59A8F23F" w14:textId="77777777" w:rsidR="00A1578A" w:rsidRPr="00A1578A" w:rsidRDefault="00A1578A" w:rsidP="00A1578A">
            <w:pPr>
              <w:rPr>
                <w:rFonts w:eastAsiaTheme="minorEastAsia"/>
                <w:b/>
                <w:sz w:val="17"/>
                <w:szCs w:val="17"/>
              </w:rPr>
            </w:pPr>
          </w:p>
        </w:tc>
      </w:tr>
      <w:tr w:rsidR="00A1578A" w:rsidRPr="00A1578A" w14:paraId="444620C2" w14:textId="77777777" w:rsidTr="003F0A8A">
        <w:trPr>
          <w:trHeight w:val="215"/>
        </w:trPr>
        <w:tc>
          <w:tcPr>
            <w:tcW w:w="1948" w:type="dxa"/>
            <w:vMerge/>
            <w:tcBorders>
              <w:left w:val="single" w:sz="4" w:space="0" w:color="auto"/>
              <w:right w:val="single" w:sz="4" w:space="0" w:color="auto"/>
            </w:tcBorders>
          </w:tcPr>
          <w:p w14:paraId="7053EC51" w14:textId="77777777" w:rsidR="00A1578A" w:rsidRPr="00A1578A" w:rsidRDefault="00A1578A" w:rsidP="00A1578A">
            <w:pPr>
              <w:jc w:val="left"/>
              <w:rPr>
                <w:rFonts w:eastAsiaTheme="minorEastAsia"/>
                <w:b/>
                <w:bCs/>
                <w:sz w:val="17"/>
                <w:szCs w:val="17"/>
              </w:rPr>
            </w:pPr>
          </w:p>
        </w:tc>
        <w:tc>
          <w:tcPr>
            <w:tcW w:w="2200" w:type="dxa"/>
            <w:vMerge/>
            <w:tcBorders>
              <w:left w:val="single" w:sz="4" w:space="0" w:color="auto"/>
              <w:right w:val="single" w:sz="4" w:space="0" w:color="auto"/>
            </w:tcBorders>
          </w:tcPr>
          <w:p w14:paraId="5E9DCF5E" w14:textId="77777777" w:rsidR="00A1578A" w:rsidRPr="00A1578A" w:rsidRDefault="00A1578A" w:rsidP="00A1578A">
            <w:pPr>
              <w:jc w:val="left"/>
              <w:rPr>
                <w:rFonts w:eastAsiaTheme="minorEastAsia"/>
                <w:sz w:val="17"/>
                <w:szCs w:val="17"/>
              </w:rPr>
            </w:pPr>
          </w:p>
        </w:tc>
        <w:tc>
          <w:tcPr>
            <w:tcW w:w="2420" w:type="dxa"/>
            <w:vMerge/>
            <w:tcBorders>
              <w:left w:val="single" w:sz="4" w:space="0" w:color="auto"/>
              <w:right w:val="single" w:sz="4" w:space="0" w:color="auto"/>
            </w:tcBorders>
          </w:tcPr>
          <w:p w14:paraId="6729315F" w14:textId="77777777" w:rsidR="00A1578A" w:rsidRPr="00A1578A" w:rsidRDefault="00A1578A" w:rsidP="00A1578A">
            <w:pPr>
              <w:tabs>
                <w:tab w:val="left" w:pos="170"/>
              </w:tabs>
              <w:jc w:val="left"/>
              <w:rPr>
                <w:rFonts w:eastAsiaTheme="minorEastAsia"/>
                <w:sz w:val="17"/>
                <w:szCs w:val="17"/>
              </w:rPr>
            </w:pPr>
          </w:p>
        </w:tc>
        <w:tc>
          <w:tcPr>
            <w:tcW w:w="1512" w:type="dxa"/>
            <w:vMerge w:val="restart"/>
            <w:tcBorders>
              <w:top w:val="single" w:sz="4" w:space="0" w:color="auto"/>
              <w:left w:val="single" w:sz="4" w:space="0" w:color="auto"/>
              <w:right w:val="single" w:sz="4" w:space="0" w:color="auto"/>
            </w:tcBorders>
          </w:tcPr>
          <w:p w14:paraId="3257FCC1" w14:textId="77777777" w:rsidR="00A1578A" w:rsidRPr="00A1578A" w:rsidRDefault="00A1578A" w:rsidP="00A1578A">
            <w:pPr>
              <w:tabs>
                <w:tab w:val="left" w:pos="34"/>
              </w:tabs>
              <w:ind w:right="-50"/>
              <w:jc w:val="left"/>
              <w:rPr>
                <w:rFonts w:eastAsiaTheme="minorEastAsia"/>
                <w:color w:val="000000"/>
                <w:sz w:val="18"/>
                <w:szCs w:val="18"/>
                <w:shd w:val="clear" w:color="auto" w:fill="FFFFFF"/>
              </w:rPr>
            </w:pPr>
            <w:r w:rsidRPr="00A1578A">
              <w:rPr>
                <w:rFonts w:eastAsiaTheme="minorEastAsia"/>
                <w:color w:val="000000"/>
                <w:sz w:val="18"/>
                <w:szCs w:val="18"/>
                <w:shd w:val="clear" w:color="auto" w:fill="FFFFFF"/>
              </w:rPr>
              <w:t>-azoksistrobin</w:t>
            </w:r>
          </w:p>
        </w:tc>
        <w:tc>
          <w:tcPr>
            <w:tcW w:w="1568" w:type="dxa"/>
            <w:tcBorders>
              <w:top w:val="single" w:sz="4" w:space="0" w:color="auto"/>
              <w:left w:val="single" w:sz="4" w:space="0" w:color="auto"/>
              <w:bottom w:val="single" w:sz="4" w:space="0" w:color="auto"/>
              <w:right w:val="single" w:sz="4" w:space="0" w:color="auto"/>
            </w:tcBorders>
          </w:tcPr>
          <w:p w14:paraId="74883986" w14:textId="77777777" w:rsidR="00A1578A" w:rsidRPr="00A1578A" w:rsidRDefault="00A1578A" w:rsidP="00A1578A">
            <w:pPr>
              <w:jc w:val="left"/>
              <w:rPr>
                <w:rFonts w:eastAsiaTheme="minorEastAsia"/>
                <w:b/>
                <w:sz w:val="17"/>
                <w:szCs w:val="17"/>
              </w:rPr>
            </w:pPr>
            <w:r w:rsidRPr="00A1578A">
              <w:rPr>
                <w:rFonts w:eastAsiaTheme="minorEastAsia"/>
                <w:sz w:val="17"/>
                <w:szCs w:val="17"/>
              </w:rPr>
              <w:t>Mirador 250 SC</w:t>
            </w:r>
          </w:p>
        </w:tc>
        <w:tc>
          <w:tcPr>
            <w:tcW w:w="1550" w:type="dxa"/>
            <w:tcBorders>
              <w:top w:val="single" w:sz="4" w:space="0" w:color="auto"/>
              <w:left w:val="single" w:sz="4" w:space="0" w:color="auto"/>
              <w:bottom w:val="single" w:sz="4" w:space="0" w:color="auto"/>
              <w:right w:val="single" w:sz="4" w:space="0" w:color="auto"/>
            </w:tcBorders>
          </w:tcPr>
          <w:p w14:paraId="2913B979" w14:textId="77777777" w:rsidR="00A1578A" w:rsidRPr="00A1578A" w:rsidRDefault="00A1578A" w:rsidP="00A1578A">
            <w:pPr>
              <w:jc w:val="left"/>
              <w:rPr>
                <w:rFonts w:eastAsiaTheme="minorEastAsia"/>
                <w:sz w:val="17"/>
                <w:szCs w:val="17"/>
              </w:rPr>
            </w:pPr>
            <w:r w:rsidRPr="00A1578A">
              <w:rPr>
                <w:rFonts w:eastAsiaTheme="minorEastAsia"/>
                <w:sz w:val="17"/>
                <w:szCs w:val="17"/>
              </w:rPr>
              <w:t>1 l/ha</w:t>
            </w:r>
          </w:p>
        </w:tc>
        <w:tc>
          <w:tcPr>
            <w:tcW w:w="1200" w:type="dxa"/>
            <w:tcBorders>
              <w:top w:val="single" w:sz="4" w:space="0" w:color="auto"/>
              <w:left w:val="single" w:sz="4" w:space="0" w:color="auto"/>
              <w:bottom w:val="single" w:sz="4" w:space="0" w:color="auto"/>
              <w:right w:val="single" w:sz="4" w:space="0" w:color="auto"/>
            </w:tcBorders>
          </w:tcPr>
          <w:p w14:paraId="74BF3118" w14:textId="77777777" w:rsidR="00A1578A" w:rsidRPr="00A1578A" w:rsidRDefault="00A1578A" w:rsidP="00A1578A">
            <w:pPr>
              <w:jc w:val="left"/>
              <w:rPr>
                <w:rFonts w:eastAsiaTheme="minorEastAsia"/>
                <w:sz w:val="17"/>
                <w:szCs w:val="17"/>
              </w:rPr>
            </w:pPr>
            <w:r w:rsidRPr="00A1578A">
              <w:rPr>
                <w:rFonts w:eastAsiaTheme="minorEastAsia"/>
                <w:sz w:val="17"/>
                <w:szCs w:val="17"/>
              </w:rPr>
              <w:t>14</w:t>
            </w:r>
          </w:p>
        </w:tc>
        <w:tc>
          <w:tcPr>
            <w:tcW w:w="1320" w:type="dxa"/>
            <w:vMerge/>
            <w:tcBorders>
              <w:left w:val="single" w:sz="4" w:space="0" w:color="auto"/>
              <w:right w:val="single" w:sz="4" w:space="0" w:color="auto"/>
            </w:tcBorders>
          </w:tcPr>
          <w:p w14:paraId="65CB5343" w14:textId="77777777" w:rsidR="00A1578A" w:rsidRPr="00A1578A" w:rsidRDefault="00A1578A" w:rsidP="00A1578A">
            <w:pPr>
              <w:rPr>
                <w:rFonts w:eastAsiaTheme="minorEastAsia"/>
                <w:b/>
                <w:sz w:val="17"/>
                <w:szCs w:val="17"/>
              </w:rPr>
            </w:pPr>
          </w:p>
        </w:tc>
      </w:tr>
      <w:tr w:rsidR="00A1578A" w:rsidRPr="00A1578A" w14:paraId="1455FA6D" w14:textId="77777777" w:rsidTr="003F0A8A">
        <w:trPr>
          <w:trHeight w:val="120"/>
        </w:trPr>
        <w:tc>
          <w:tcPr>
            <w:tcW w:w="1948" w:type="dxa"/>
            <w:vMerge/>
            <w:tcBorders>
              <w:left w:val="single" w:sz="4" w:space="0" w:color="auto"/>
              <w:right w:val="single" w:sz="4" w:space="0" w:color="auto"/>
            </w:tcBorders>
          </w:tcPr>
          <w:p w14:paraId="51639023" w14:textId="77777777" w:rsidR="00A1578A" w:rsidRPr="00A1578A" w:rsidRDefault="00A1578A" w:rsidP="00A1578A">
            <w:pPr>
              <w:jc w:val="left"/>
              <w:rPr>
                <w:rFonts w:eastAsiaTheme="minorEastAsia"/>
                <w:b/>
                <w:bCs/>
                <w:sz w:val="17"/>
                <w:szCs w:val="17"/>
              </w:rPr>
            </w:pPr>
          </w:p>
        </w:tc>
        <w:tc>
          <w:tcPr>
            <w:tcW w:w="2200" w:type="dxa"/>
            <w:vMerge/>
            <w:tcBorders>
              <w:left w:val="single" w:sz="4" w:space="0" w:color="auto"/>
              <w:right w:val="single" w:sz="4" w:space="0" w:color="auto"/>
            </w:tcBorders>
          </w:tcPr>
          <w:p w14:paraId="739D6A80" w14:textId="77777777" w:rsidR="00A1578A" w:rsidRPr="00A1578A" w:rsidRDefault="00A1578A" w:rsidP="00A1578A">
            <w:pPr>
              <w:jc w:val="left"/>
              <w:rPr>
                <w:rFonts w:eastAsiaTheme="minorEastAsia"/>
                <w:sz w:val="17"/>
                <w:szCs w:val="17"/>
              </w:rPr>
            </w:pPr>
          </w:p>
        </w:tc>
        <w:tc>
          <w:tcPr>
            <w:tcW w:w="2420" w:type="dxa"/>
            <w:vMerge/>
            <w:tcBorders>
              <w:left w:val="single" w:sz="4" w:space="0" w:color="auto"/>
              <w:right w:val="single" w:sz="4" w:space="0" w:color="auto"/>
            </w:tcBorders>
          </w:tcPr>
          <w:p w14:paraId="790B9DE4" w14:textId="77777777" w:rsidR="00A1578A" w:rsidRPr="00A1578A" w:rsidRDefault="00A1578A" w:rsidP="00A1578A">
            <w:pPr>
              <w:tabs>
                <w:tab w:val="left" w:pos="170"/>
              </w:tabs>
              <w:jc w:val="left"/>
              <w:rPr>
                <w:rFonts w:eastAsiaTheme="minorEastAsia"/>
                <w:sz w:val="17"/>
                <w:szCs w:val="17"/>
              </w:rPr>
            </w:pPr>
          </w:p>
        </w:tc>
        <w:tc>
          <w:tcPr>
            <w:tcW w:w="1512" w:type="dxa"/>
            <w:vMerge/>
            <w:tcBorders>
              <w:left w:val="single" w:sz="4" w:space="0" w:color="auto"/>
              <w:right w:val="single" w:sz="4" w:space="0" w:color="auto"/>
            </w:tcBorders>
          </w:tcPr>
          <w:p w14:paraId="4DB53B86" w14:textId="77777777" w:rsidR="00A1578A" w:rsidRPr="00A1578A" w:rsidRDefault="00A1578A" w:rsidP="00A1578A">
            <w:pPr>
              <w:jc w:val="left"/>
              <w:rPr>
                <w:rFonts w:eastAsiaTheme="minorEastAsia"/>
                <w:sz w:val="17"/>
                <w:szCs w:val="17"/>
              </w:rPr>
            </w:pPr>
          </w:p>
        </w:tc>
        <w:tc>
          <w:tcPr>
            <w:tcW w:w="1568" w:type="dxa"/>
            <w:tcBorders>
              <w:top w:val="single" w:sz="4" w:space="0" w:color="auto"/>
              <w:left w:val="single" w:sz="4" w:space="0" w:color="auto"/>
              <w:bottom w:val="single" w:sz="4" w:space="0" w:color="auto"/>
              <w:right w:val="single" w:sz="4" w:space="0" w:color="auto"/>
            </w:tcBorders>
          </w:tcPr>
          <w:p w14:paraId="3CB95BB9" w14:textId="77777777" w:rsidR="00A1578A" w:rsidRPr="00A1578A" w:rsidRDefault="00A1578A" w:rsidP="00A1578A">
            <w:pPr>
              <w:jc w:val="left"/>
              <w:rPr>
                <w:rFonts w:eastAsiaTheme="minorEastAsia"/>
                <w:sz w:val="17"/>
                <w:szCs w:val="17"/>
              </w:rPr>
            </w:pPr>
            <w:r w:rsidRPr="00A1578A">
              <w:rPr>
                <w:rFonts w:eastAsiaTheme="minorEastAsia"/>
                <w:sz w:val="17"/>
                <w:szCs w:val="17"/>
              </w:rPr>
              <w:t>Ortiva</w:t>
            </w:r>
          </w:p>
        </w:tc>
        <w:tc>
          <w:tcPr>
            <w:tcW w:w="1550" w:type="dxa"/>
            <w:tcBorders>
              <w:top w:val="single" w:sz="4" w:space="0" w:color="auto"/>
              <w:left w:val="single" w:sz="4" w:space="0" w:color="auto"/>
              <w:bottom w:val="single" w:sz="4" w:space="0" w:color="auto"/>
              <w:right w:val="single" w:sz="4" w:space="0" w:color="auto"/>
            </w:tcBorders>
          </w:tcPr>
          <w:p w14:paraId="2E008C18" w14:textId="77777777" w:rsidR="00A1578A" w:rsidRPr="00A1578A" w:rsidRDefault="00A1578A" w:rsidP="00A1578A">
            <w:pPr>
              <w:jc w:val="left"/>
              <w:rPr>
                <w:rFonts w:eastAsiaTheme="minorEastAsia"/>
                <w:sz w:val="17"/>
                <w:szCs w:val="17"/>
              </w:rPr>
            </w:pPr>
            <w:r w:rsidRPr="00A1578A">
              <w:rPr>
                <w:rFonts w:eastAsiaTheme="minorEastAsia"/>
                <w:sz w:val="17"/>
                <w:szCs w:val="17"/>
              </w:rPr>
              <w:t>1 l/ha</w:t>
            </w:r>
          </w:p>
        </w:tc>
        <w:tc>
          <w:tcPr>
            <w:tcW w:w="1200" w:type="dxa"/>
            <w:tcBorders>
              <w:top w:val="single" w:sz="4" w:space="0" w:color="auto"/>
              <w:left w:val="single" w:sz="4" w:space="0" w:color="auto"/>
              <w:bottom w:val="single" w:sz="4" w:space="0" w:color="auto"/>
              <w:right w:val="single" w:sz="4" w:space="0" w:color="auto"/>
            </w:tcBorders>
          </w:tcPr>
          <w:p w14:paraId="660B3DEC" w14:textId="77777777" w:rsidR="00A1578A" w:rsidRPr="00A1578A" w:rsidRDefault="00A1578A" w:rsidP="00A1578A">
            <w:pPr>
              <w:jc w:val="left"/>
              <w:rPr>
                <w:rFonts w:eastAsiaTheme="minorEastAsia"/>
                <w:sz w:val="17"/>
                <w:szCs w:val="17"/>
              </w:rPr>
            </w:pPr>
            <w:r w:rsidRPr="00A1578A">
              <w:rPr>
                <w:rFonts w:eastAsiaTheme="minorEastAsia"/>
                <w:sz w:val="17"/>
                <w:szCs w:val="17"/>
              </w:rPr>
              <w:t>14</w:t>
            </w:r>
          </w:p>
        </w:tc>
        <w:tc>
          <w:tcPr>
            <w:tcW w:w="1320" w:type="dxa"/>
            <w:vMerge/>
            <w:tcBorders>
              <w:left w:val="single" w:sz="4" w:space="0" w:color="auto"/>
              <w:right w:val="single" w:sz="4" w:space="0" w:color="auto"/>
            </w:tcBorders>
          </w:tcPr>
          <w:p w14:paraId="58537255" w14:textId="77777777" w:rsidR="00A1578A" w:rsidRPr="00A1578A" w:rsidRDefault="00A1578A" w:rsidP="00A1578A">
            <w:pPr>
              <w:rPr>
                <w:rFonts w:eastAsiaTheme="minorEastAsia"/>
                <w:b/>
                <w:sz w:val="17"/>
                <w:szCs w:val="17"/>
              </w:rPr>
            </w:pPr>
          </w:p>
        </w:tc>
      </w:tr>
      <w:tr w:rsidR="00A1578A" w:rsidRPr="00A1578A" w14:paraId="7252D695" w14:textId="77777777" w:rsidTr="003F0A8A">
        <w:trPr>
          <w:trHeight w:val="120"/>
        </w:trPr>
        <w:tc>
          <w:tcPr>
            <w:tcW w:w="1948" w:type="dxa"/>
            <w:vMerge/>
            <w:tcBorders>
              <w:left w:val="single" w:sz="4" w:space="0" w:color="auto"/>
              <w:right w:val="single" w:sz="4" w:space="0" w:color="auto"/>
            </w:tcBorders>
          </w:tcPr>
          <w:p w14:paraId="4174EF61" w14:textId="77777777" w:rsidR="00A1578A" w:rsidRPr="00A1578A" w:rsidRDefault="00A1578A" w:rsidP="00A1578A">
            <w:pPr>
              <w:jc w:val="left"/>
              <w:rPr>
                <w:rFonts w:eastAsiaTheme="minorEastAsia"/>
                <w:b/>
                <w:bCs/>
                <w:sz w:val="17"/>
                <w:szCs w:val="17"/>
              </w:rPr>
            </w:pPr>
          </w:p>
        </w:tc>
        <w:tc>
          <w:tcPr>
            <w:tcW w:w="2200" w:type="dxa"/>
            <w:vMerge/>
            <w:tcBorders>
              <w:left w:val="single" w:sz="4" w:space="0" w:color="auto"/>
              <w:right w:val="single" w:sz="4" w:space="0" w:color="auto"/>
            </w:tcBorders>
          </w:tcPr>
          <w:p w14:paraId="3E103687" w14:textId="77777777" w:rsidR="00A1578A" w:rsidRPr="00A1578A" w:rsidRDefault="00A1578A" w:rsidP="00A1578A">
            <w:pPr>
              <w:jc w:val="left"/>
              <w:rPr>
                <w:rFonts w:eastAsiaTheme="minorEastAsia"/>
                <w:sz w:val="17"/>
                <w:szCs w:val="17"/>
              </w:rPr>
            </w:pPr>
          </w:p>
        </w:tc>
        <w:tc>
          <w:tcPr>
            <w:tcW w:w="2420" w:type="dxa"/>
            <w:vMerge/>
            <w:tcBorders>
              <w:left w:val="single" w:sz="4" w:space="0" w:color="auto"/>
              <w:right w:val="single" w:sz="4" w:space="0" w:color="auto"/>
            </w:tcBorders>
          </w:tcPr>
          <w:p w14:paraId="0F08AE2A" w14:textId="77777777" w:rsidR="00A1578A" w:rsidRPr="00A1578A" w:rsidRDefault="00A1578A" w:rsidP="00A1578A">
            <w:pPr>
              <w:tabs>
                <w:tab w:val="left" w:pos="170"/>
              </w:tabs>
              <w:jc w:val="left"/>
              <w:rPr>
                <w:rFonts w:eastAsiaTheme="minorEastAsia"/>
                <w:sz w:val="17"/>
                <w:szCs w:val="17"/>
              </w:rPr>
            </w:pPr>
          </w:p>
        </w:tc>
        <w:tc>
          <w:tcPr>
            <w:tcW w:w="1512" w:type="dxa"/>
            <w:vMerge/>
            <w:tcBorders>
              <w:left w:val="single" w:sz="4" w:space="0" w:color="auto"/>
              <w:right w:val="single" w:sz="4" w:space="0" w:color="auto"/>
            </w:tcBorders>
          </w:tcPr>
          <w:p w14:paraId="5B0E41EB" w14:textId="77777777" w:rsidR="00A1578A" w:rsidRPr="00A1578A" w:rsidRDefault="00A1578A" w:rsidP="00A1578A">
            <w:pPr>
              <w:jc w:val="left"/>
              <w:rPr>
                <w:rFonts w:eastAsiaTheme="minorEastAsia"/>
                <w:sz w:val="17"/>
                <w:szCs w:val="17"/>
              </w:rPr>
            </w:pPr>
          </w:p>
        </w:tc>
        <w:tc>
          <w:tcPr>
            <w:tcW w:w="1568" w:type="dxa"/>
            <w:tcBorders>
              <w:top w:val="single" w:sz="4" w:space="0" w:color="auto"/>
              <w:left w:val="single" w:sz="4" w:space="0" w:color="auto"/>
              <w:bottom w:val="single" w:sz="4" w:space="0" w:color="auto"/>
              <w:right w:val="single" w:sz="4" w:space="0" w:color="auto"/>
            </w:tcBorders>
          </w:tcPr>
          <w:p w14:paraId="4D03CB35" w14:textId="77777777" w:rsidR="00A1578A" w:rsidRPr="00A1578A" w:rsidRDefault="00A1578A" w:rsidP="00A1578A">
            <w:pPr>
              <w:jc w:val="left"/>
              <w:rPr>
                <w:rFonts w:eastAsiaTheme="minorEastAsia"/>
                <w:sz w:val="17"/>
                <w:szCs w:val="17"/>
              </w:rPr>
            </w:pPr>
            <w:r w:rsidRPr="00A1578A">
              <w:rPr>
                <w:rFonts w:eastAsiaTheme="minorEastAsia"/>
                <w:sz w:val="17"/>
                <w:szCs w:val="17"/>
              </w:rPr>
              <w:t>Zaftra AZT 250 SC</w:t>
            </w:r>
          </w:p>
        </w:tc>
        <w:tc>
          <w:tcPr>
            <w:tcW w:w="1550" w:type="dxa"/>
            <w:tcBorders>
              <w:top w:val="single" w:sz="4" w:space="0" w:color="auto"/>
              <w:left w:val="single" w:sz="4" w:space="0" w:color="auto"/>
              <w:bottom w:val="single" w:sz="4" w:space="0" w:color="auto"/>
              <w:right w:val="single" w:sz="4" w:space="0" w:color="auto"/>
            </w:tcBorders>
          </w:tcPr>
          <w:p w14:paraId="25978D3E" w14:textId="77777777" w:rsidR="00A1578A" w:rsidRPr="00A1578A" w:rsidRDefault="00A1578A" w:rsidP="00A1578A">
            <w:pPr>
              <w:jc w:val="left"/>
              <w:rPr>
                <w:rFonts w:eastAsiaTheme="minorEastAsia"/>
                <w:sz w:val="17"/>
                <w:szCs w:val="17"/>
              </w:rPr>
            </w:pPr>
            <w:r w:rsidRPr="00A1578A">
              <w:rPr>
                <w:rFonts w:eastAsiaTheme="minorEastAsia"/>
                <w:sz w:val="17"/>
                <w:szCs w:val="17"/>
              </w:rPr>
              <w:t>1 l/ha</w:t>
            </w:r>
          </w:p>
        </w:tc>
        <w:tc>
          <w:tcPr>
            <w:tcW w:w="1200" w:type="dxa"/>
            <w:tcBorders>
              <w:top w:val="single" w:sz="4" w:space="0" w:color="auto"/>
              <w:left w:val="single" w:sz="4" w:space="0" w:color="auto"/>
              <w:bottom w:val="single" w:sz="4" w:space="0" w:color="auto"/>
              <w:right w:val="single" w:sz="4" w:space="0" w:color="auto"/>
            </w:tcBorders>
          </w:tcPr>
          <w:p w14:paraId="421246F6" w14:textId="77777777" w:rsidR="00A1578A" w:rsidRPr="00A1578A" w:rsidRDefault="00A1578A" w:rsidP="00A1578A">
            <w:pPr>
              <w:jc w:val="left"/>
              <w:rPr>
                <w:rFonts w:eastAsiaTheme="minorEastAsia"/>
                <w:sz w:val="17"/>
                <w:szCs w:val="17"/>
              </w:rPr>
            </w:pPr>
            <w:r w:rsidRPr="00A1578A">
              <w:rPr>
                <w:rFonts w:eastAsiaTheme="minorEastAsia"/>
                <w:sz w:val="17"/>
                <w:szCs w:val="17"/>
              </w:rPr>
              <w:t>14</w:t>
            </w:r>
          </w:p>
        </w:tc>
        <w:tc>
          <w:tcPr>
            <w:tcW w:w="1320" w:type="dxa"/>
            <w:vMerge/>
            <w:tcBorders>
              <w:left w:val="single" w:sz="4" w:space="0" w:color="auto"/>
              <w:right w:val="single" w:sz="4" w:space="0" w:color="auto"/>
            </w:tcBorders>
          </w:tcPr>
          <w:p w14:paraId="52391120" w14:textId="77777777" w:rsidR="00A1578A" w:rsidRPr="00A1578A" w:rsidRDefault="00A1578A" w:rsidP="00A1578A">
            <w:pPr>
              <w:rPr>
                <w:rFonts w:eastAsiaTheme="minorEastAsia"/>
                <w:b/>
                <w:sz w:val="17"/>
                <w:szCs w:val="17"/>
              </w:rPr>
            </w:pPr>
          </w:p>
        </w:tc>
      </w:tr>
      <w:tr w:rsidR="00A1578A" w:rsidRPr="00A1578A" w14:paraId="0B401C03" w14:textId="77777777" w:rsidTr="003F0A8A">
        <w:trPr>
          <w:trHeight w:val="120"/>
        </w:trPr>
        <w:tc>
          <w:tcPr>
            <w:tcW w:w="1948" w:type="dxa"/>
            <w:vMerge/>
            <w:tcBorders>
              <w:left w:val="single" w:sz="4" w:space="0" w:color="auto"/>
              <w:right w:val="single" w:sz="4" w:space="0" w:color="auto"/>
            </w:tcBorders>
          </w:tcPr>
          <w:p w14:paraId="6EFF09C9" w14:textId="77777777" w:rsidR="00A1578A" w:rsidRPr="00A1578A" w:rsidRDefault="00A1578A" w:rsidP="00A1578A">
            <w:pPr>
              <w:jc w:val="left"/>
              <w:rPr>
                <w:rFonts w:eastAsiaTheme="minorEastAsia"/>
                <w:b/>
                <w:bCs/>
                <w:sz w:val="17"/>
                <w:szCs w:val="17"/>
              </w:rPr>
            </w:pPr>
          </w:p>
        </w:tc>
        <w:tc>
          <w:tcPr>
            <w:tcW w:w="2200" w:type="dxa"/>
            <w:vMerge/>
            <w:tcBorders>
              <w:left w:val="single" w:sz="4" w:space="0" w:color="auto"/>
              <w:right w:val="single" w:sz="4" w:space="0" w:color="auto"/>
            </w:tcBorders>
          </w:tcPr>
          <w:p w14:paraId="4927675E" w14:textId="77777777" w:rsidR="00A1578A" w:rsidRPr="00A1578A" w:rsidRDefault="00A1578A" w:rsidP="00A1578A">
            <w:pPr>
              <w:jc w:val="left"/>
              <w:rPr>
                <w:rFonts w:eastAsiaTheme="minorEastAsia"/>
                <w:sz w:val="17"/>
                <w:szCs w:val="17"/>
              </w:rPr>
            </w:pPr>
          </w:p>
        </w:tc>
        <w:tc>
          <w:tcPr>
            <w:tcW w:w="2420" w:type="dxa"/>
            <w:vMerge/>
            <w:tcBorders>
              <w:left w:val="single" w:sz="4" w:space="0" w:color="auto"/>
              <w:right w:val="single" w:sz="4" w:space="0" w:color="auto"/>
            </w:tcBorders>
          </w:tcPr>
          <w:p w14:paraId="07B56B07" w14:textId="77777777" w:rsidR="00A1578A" w:rsidRPr="00A1578A" w:rsidRDefault="00A1578A" w:rsidP="00A1578A">
            <w:pPr>
              <w:tabs>
                <w:tab w:val="left" w:pos="170"/>
              </w:tabs>
              <w:jc w:val="left"/>
              <w:rPr>
                <w:rFonts w:eastAsiaTheme="minorEastAsia"/>
                <w:sz w:val="17"/>
                <w:szCs w:val="17"/>
              </w:rPr>
            </w:pPr>
          </w:p>
        </w:tc>
        <w:tc>
          <w:tcPr>
            <w:tcW w:w="1512" w:type="dxa"/>
            <w:vMerge/>
            <w:tcBorders>
              <w:left w:val="single" w:sz="4" w:space="0" w:color="auto"/>
              <w:bottom w:val="single" w:sz="4" w:space="0" w:color="auto"/>
              <w:right w:val="single" w:sz="4" w:space="0" w:color="auto"/>
            </w:tcBorders>
          </w:tcPr>
          <w:p w14:paraId="55D791E8" w14:textId="77777777" w:rsidR="00A1578A" w:rsidRPr="00A1578A" w:rsidRDefault="00A1578A" w:rsidP="00A1578A">
            <w:pPr>
              <w:jc w:val="left"/>
              <w:rPr>
                <w:rFonts w:eastAsiaTheme="minorEastAsia"/>
                <w:sz w:val="17"/>
                <w:szCs w:val="17"/>
              </w:rPr>
            </w:pPr>
          </w:p>
        </w:tc>
        <w:tc>
          <w:tcPr>
            <w:tcW w:w="1568" w:type="dxa"/>
            <w:tcBorders>
              <w:top w:val="single" w:sz="4" w:space="0" w:color="auto"/>
              <w:left w:val="single" w:sz="4" w:space="0" w:color="auto"/>
              <w:bottom w:val="single" w:sz="4" w:space="0" w:color="auto"/>
              <w:right w:val="single" w:sz="4" w:space="0" w:color="auto"/>
            </w:tcBorders>
          </w:tcPr>
          <w:p w14:paraId="4A054B1F" w14:textId="77777777" w:rsidR="00A1578A" w:rsidRPr="00A1578A" w:rsidRDefault="00A1578A" w:rsidP="00A1578A">
            <w:pPr>
              <w:jc w:val="left"/>
              <w:rPr>
                <w:rFonts w:eastAsiaTheme="minorEastAsia"/>
                <w:sz w:val="17"/>
                <w:szCs w:val="17"/>
              </w:rPr>
            </w:pPr>
            <w:r w:rsidRPr="00A1578A">
              <w:rPr>
                <w:rFonts w:eastAsiaTheme="minorEastAsia"/>
                <w:sz w:val="17"/>
                <w:szCs w:val="17"/>
              </w:rPr>
              <w:t>Zoxis 250 SC</w:t>
            </w:r>
          </w:p>
        </w:tc>
        <w:tc>
          <w:tcPr>
            <w:tcW w:w="1550" w:type="dxa"/>
            <w:tcBorders>
              <w:top w:val="single" w:sz="4" w:space="0" w:color="auto"/>
              <w:left w:val="single" w:sz="4" w:space="0" w:color="auto"/>
              <w:bottom w:val="single" w:sz="4" w:space="0" w:color="auto"/>
              <w:right w:val="single" w:sz="4" w:space="0" w:color="auto"/>
            </w:tcBorders>
          </w:tcPr>
          <w:p w14:paraId="481FB5EF" w14:textId="77777777" w:rsidR="00A1578A" w:rsidRPr="00A1578A" w:rsidRDefault="00A1578A" w:rsidP="00A1578A">
            <w:pPr>
              <w:jc w:val="left"/>
              <w:rPr>
                <w:rFonts w:eastAsiaTheme="minorEastAsia"/>
                <w:sz w:val="17"/>
                <w:szCs w:val="17"/>
              </w:rPr>
            </w:pPr>
            <w:r w:rsidRPr="00A1578A">
              <w:rPr>
                <w:rFonts w:eastAsiaTheme="minorEastAsia"/>
                <w:sz w:val="17"/>
                <w:szCs w:val="17"/>
              </w:rPr>
              <w:t>1 l/ha</w:t>
            </w:r>
          </w:p>
        </w:tc>
        <w:tc>
          <w:tcPr>
            <w:tcW w:w="1200" w:type="dxa"/>
            <w:tcBorders>
              <w:top w:val="single" w:sz="4" w:space="0" w:color="auto"/>
              <w:left w:val="single" w:sz="4" w:space="0" w:color="auto"/>
              <w:bottom w:val="single" w:sz="4" w:space="0" w:color="auto"/>
              <w:right w:val="single" w:sz="4" w:space="0" w:color="auto"/>
            </w:tcBorders>
          </w:tcPr>
          <w:p w14:paraId="03936B38" w14:textId="77777777" w:rsidR="00A1578A" w:rsidRPr="00A1578A" w:rsidRDefault="00A1578A" w:rsidP="00A1578A">
            <w:pPr>
              <w:jc w:val="left"/>
              <w:rPr>
                <w:rFonts w:eastAsiaTheme="minorEastAsia"/>
                <w:sz w:val="17"/>
                <w:szCs w:val="17"/>
              </w:rPr>
            </w:pPr>
            <w:r w:rsidRPr="00A1578A">
              <w:rPr>
                <w:rFonts w:eastAsiaTheme="minorEastAsia"/>
                <w:sz w:val="17"/>
                <w:szCs w:val="17"/>
              </w:rPr>
              <w:t>14</w:t>
            </w:r>
          </w:p>
        </w:tc>
        <w:tc>
          <w:tcPr>
            <w:tcW w:w="1320" w:type="dxa"/>
            <w:vMerge/>
            <w:tcBorders>
              <w:left w:val="single" w:sz="4" w:space="0" w:color="auto"/>
              <w:right w:val="single" w:sz="4" w:space="0" w:color="auto"/>
            </w:tcBorders>
          </w:tcPr>
          <w:p w14:paraId="4984EB35" w14:textId="77777777" w:rsidR="00A1578A" w:rsidRPr="00A1578A" w:rsidRDefault="00A1578A" w:rsidP="00A1578A">
            <w:pPr>
              <w:rPr>
                <w:rFonts w:eastAsiaTheme="minorEastAsia"/>
                <w:b/>
                <w:sz w:val="17"/>
                <w:szCs w:val="17"/>
              </w:rPr>
            </w:pPr>
          </w:p>
        </w:tc>
      </w:tr>
      <w:tr w:rsidR="00A1578A" w:rsidRPr="00A1578A" w14:paraId="7A437222" w14:textId="77777777" w:rsidTr="003F0A8A">
        <w:trPr>
          <w:trHeight w:val="120"/>
        </w:trPr>
        <w:tc>
          <w:tcPr>
            <w:tcW w:w="1948" w:type="dxa"/>
            <w:vMerge/>
            <w:tcBorders>
              <w:left w:val="single" w:sz="4" w:space="0" w:color="auto"/>
              <w:right w:val="single" w:sz="4" w:space="0" w:color="auto"/>
            </w:tcBorders>
          </w:tcPr>
          <w:p w14:paraId="357F44B4" w14:textId="77777777" w:rsidR="00A1578A" w:rsidRPr="00A1578A" w:rsidRDefault="00A1578A" w:rsidP="00A1578A">
            <w:pPr>
              <w:jc w:val="left"/>
              <w:rPr>
                <w:rFonts w:eastAsiaTheme="minorEastAsia"/>
                <w:b/>
                <w:bCs/>
                <w:sz w:val="17"/>
                <w:szCs w:val="17"/>
              </w:rPr>
            </w:pPr>
          </w:p>
        </w:tc>
        <w:tc>
          <w:tcPr>
            <w:tcW w:w="2200" w:type="dxa"/>
            <w:vMerge/>
            <w:tcBorders>
              <w:left w:val="single" w:sz="4" w:space="0" w:color="auto"/>
              <w:right w:val="single" w:sz="4" w:space="0" w:color="auto"/>
            </w:tcBorders>
          </w:tcPr>
          <w:p w14:paraId="6E7B8E45" w14:textId="77777777" w:rsidR="00A1578A" w:rsidRPr="00A1578A" w:rsidRDefault="00A1578A" w:rsidP="00A1578A">
            <w:pPr>
              <w:jc w:val="left"/>
              <w:rPr>
                <w:rFonts w:eastAsiaTheme="minorEastAsia"/>
                <w:sz w:val="17"/>
                <w:szCs w:val="17"/>
              </w:rPr>
            </w:pPr>
          </w:p>
        </w:tc>
        <w:tc>
          <w:tcPr>
            <w:tcW w:w="2420" w:type="dxa"/>
            <w:vMerge/>
            <w:tcBorders>
              <w:left w:val="single" w:sz="4" w:space="0" w:color="auto"/>
              <w:right w:val="single" w:sz="4" w:space="0" w:color="auto"/>
            </w:tcBorders>
          </w:tcPr>
          <w:p w14:paraId="150DE7F4" w14:textId="77777777" w:rsidR="00A1578A" w:rsidRPr="00A1578A" w:rsidRDefault="00A1578A" w:rsidP="00A1578A">
            <w:pPr>
              <w:tabs>
                <w:tab w:val="left" w:pos="170"/>
              </w:tabs>
              <w:jc w:val="left"/>
              <w:rPr>
                <w:rFonts w:eastAsiaTheme="minorEastAsia"/>
                <w:sz w:val="17"/>
                <w:szCs w:val="17"/>
              </w:rPr>
            </w:pPr>
          </w:p>
        </w:tc>
        <w:tc>
          <w:tcPr>
            <w:tcW w:w="1512" w:type="dxa"/>
            <w:tcBorders>
              <w:left w:val="single" w:sz="4" w:space="0" w:color="auto"/>
              <w:bottom w:val="single" w:sz="4" w:space="0" w:color="auto"/>
              <w:right w:val="single" w:sz="4" w:space="0" w:color="auto"/>
            </w:tcBorders>
          </w:tcPr>
          <w:p w14:paraId="51882AEB" w14:textId="77777777" w:rsidR="00A1578A" w:rsidRPr="00A1578A" w:rsidRDefault="00A1578A" w:rsidP="00A1578A">
            <w:pPr>
              <w:tabs>
                <w:tab w:val="left" w:pos="34"/>
              </w:tabs>
              <w:ind w:right="-50"/>
              <w:jc w:val="left"/>
              <w:rPr>
                <w:rFonts w:eastAsiaTheme="minorEastAsia"/>
                <w:color w:val="000000"/>
                <w:sz w:val="18"/>
                <w:szCs w:val="18"/>
                <w:shd w:val="clear" w:color="auto" w:fill="FFFFFF"/>
              </w:rPr>
            </w:pPr>
            <w:r w:rsidRPr="00A1578A">
              <w:rPr>
                <w:rFonts w:eastAsiaTheme="minorEastAsia"/>
                <w:color w:val="000000"/>
                <w:sz w:val="18"/>
                <w:szCs w:val="18"/>
                <w:shd w:val="clear" w:color="auto" w:fill="FFFFFF"/>
              </w:rPr>
              <w:t>-difenokonazol +</w:t>
            </w:r>
          </w:p>
          <w:p w14:paraId="6FE36ACF" w14:textId="77777777" w:rsidR="00A1578A" w:rsidRPr="00A1578A" w:rsidRDefault="00A1578A" w:rsidP="00A1578A">
            <w:pPr>
              <w:jc w:val="left"/>
              <w:rPr>
                <w:rFonts w:eastAsiaTheme="minorEastAsia"/>
                <w:sz w:val="17"/>
                <w:szCs w:val="17"/>
              </w:rPr>
            </w:pPr>
            <w:r w:rsidRPr="00A1578A">
              <w:rPr>
                <w:rFonts w:eastAsiaTheme="minorEastAsia"/>
                <w:sz w:val="17"/>
                <w:szCs w:val="17"/>
              </w:rPr>
              <w:t>fluksapiroksad</w:t>
            </w:r>
          </w:p>
        </w:tc>
        <w:tc>
          <w:tcPr>
            <w:tcW w:w="1568" w:type="dxa"/>
            <w:tcBorders>
              <w:top w:val="single" w:sz="4" w:space="0" w:color="auto"/>
              <w:left w:val="single" w:sz="4" w:space="0" w:color="auto"/>
              <w:bottom w:val="single" w:sz="4" w:space="0" w:color="auto"/>
              <w:right w:val="single" w:sz="4" w:space="0" w:color="auto"/>
            </w:tcBorders>
          </w:tcPr>
          <w:p w14:paraId="0285878E" w14:textId="77777777" w:rsidR="00A1578A" w:rsidRPr="00A1578A" w:rsidRDefault="00A1578A" w:rsidP="00A1578A">
            <w:pPr>
              <w:jc w:val="left"/>
              <w:rPr>
                <w:rFonts w:eastAsiaTheme="minorEastAsia"/>
                <w:sz w:val="17"/>
                <w:szCs w:val="17"/>
              </w:rPr>
            </w:pPr>
            <w:r w:rsidRPr="00A1578A">
              <w:rPr>
                <w:rFonts w:eastAsiaTheme="minorEastAsia"/>
                <w:sz w:val="17"/>
                <w:szCs w:val="17"/>
              </w:rPr>
              <w:t>Sercadis plus</w:t>
            </w:r>
          </w:p>
          <w:p w14:paraId="57AE0BE8" w14:textId="77777777" w:rsidR="00A1578A" w:rsidRPr="00A1578A" w:rsidRDefault="00A1578A" w:rsidP="00A1578A">
            <w:pPr>
              <w:jc w:val="left"/>
              <w:rPr>
                <w:rFonts w:eastAsiaTheme="minorEastAsia"/>
                <w:sz w:val="17"/>
                <w:szCs w:val="17"/>
              </w:rPr>
            </w:pPr>
          </w:p>
        </w:tc>
        <w:tc>
          <w:tcPr>
            <w:tcW w:w="1550" w:type="dxa"/>
            <w:tcBorders>
              <w:top w:val="single" w:sz="4" w:space="0" w:color="auto"/>
              <w:left w:val="single" w:sz="4" w:space="0" w:color="auto"/>
              <w:bottom w:val="single" w:sz="4" w:space="0" w:color="auto"/>
              <w:right w:val="single" w:sz="4" w:space="0" w:color="auto"/>
            </w:tcBorders>
          </w:tcPr>
          <w:p w14:paraId="4B0B9B66" w14:textId="77777777" w:rsidR="00A1578A" w:rsidRPr="00A1578A" w:rsidRDefault="00A1578A" w:rsidP="00A1578A">
            <w:pPr>
              <w:jc w:val="left"/>
              <w:rPr>
                <w:rFonts w:eastAsiaTheme="minorEastAsia"/>
                <w:sz w:val="17"/>
                <w:szCs w:val="17"/>
              </w:rPr>
            </w:pPr>
            <w:r w:rsidRPr="00A1578A">
              <w:rPr>
                <w:rFonts w:eastAsiaTheme="minorEastAsia"/>
                <w:sz w:val="17"/>
                <w:szCs w:val="17"/>
              </w:rPr>
              <w:t>0,6 l/ha</w:t>
            </w:r>
          </w:p>
          <w:p w14:paraId="175579EA" w14:textId="77777777" w:rsidR="00A1578A" w:rsidRPr="00A1578A" w:rsidRDefault="00A1578A" w:rsidP="00A1578A">
            <w:pPr>
              <w:jc w:val="left"/>
              <w:rPr>
                <w:rFonts w:eastAsiaTheme="minorEastAsia"/>
                <w:sz w:val="17"/>
                <w:szCs w:val="17"/>
              </w:rPr>
            </w:pPr>
          </w:p>
        </w:tc>
        <w:tc>
          <w:tcPr>
            <w:tcW w:w="1200" w:type="dxa"/>
            <w:tcBorders>
              <w:top w:val="single" w:sz="4" w:space="0" w:color="auto"/>
              <w:left w:val="single" w:sz="4" w:space="0" w:color="auto"/>
              <w:bottom w:val="single" w:sz="4" w:space="0" w:color="auto"/>
              <w:right w:val="single" w:sz="4" w:space="0" w:color="auto"/>
            </w:tcBorders>
          </w:tcPr>
          <w:p w14:paraId="4532C206" w14:textId="77777777" w:rsidR="00A1578A" w:rsidRPr="00A1578A" w:rsidRDefault="00A1578A" w:rsidP="00A1578A">
            <w:pPr>
              <w:jc w:val="left"/>
              <w:rPr>
                <w:rFonts w:eastAsiaTheme="minorEastAsia"/>
                <w:sz w:val="17"/>
                <w:szCs w:val="17"/>
              </w:rPr>
            </w:pPr>
            <w:r w:rsidRPr="00A1578A">
              <w:rPr>
                <w:rFonts w:eastAsiaTheme="minorEastAsia"/>
                <w:sz w:val="17"/>
                <w:szCs w:val="17"/>
              </w:rPr>
              <w:t>7</w:t>
            </w:r>
          </w:p>
          <w:p w14:paraId="474A4CFA" w14:textId="77777777" w:rsidR="00A1578A" w:rsidRPr="00A1578A" w:rsidRDefault="00A1578A" w:rsidP="00A1578A">
            <w:pPr>
              <w:jc w:val="left"/>
              <w:rPr>
                <w:rFonts w:eastAsiaTheme="minorEastAsia"/>
                <w:sz w:val="17"/>
                <w:szCs w:val="17"/>
              </w:rPr>
            </w:pPr>
          </w:p>
        </w:tc>
        <w:tc>
          <w:tcPr>
            <w:tcW w:w="1320" w:type="dxa"/>
            <w:vMerge/>
            <w:tcBorders>
              <w:left w:val="single" w:sz="4" w:space="0" w:color="auto"/>
              <w:bottom w:val="single" w:sz="4" w:space="0" w:color="auto"/>
              <w:right w:val="single" w:sz="4" w:space="0" w:color="auto"/>
            </w:tcBorders>
          </w:tcPr>
          <w:p w14:paraId="0877E2C6" w14:textId="77777777" w:rsidR="00A1578A" w:rsidRPr="00A1578A" w:rsidRDefault="00A1578A" w:rsidP="00A1578A">
            <w:pPr>
              <w:rPr>
                <w:rFonts w:eastAsiaTheme="minorEastAsia"/>
                <w:b/>
                <w:sz w:val="17"/>
                <w:szCs w:val="17"/>
              </w:rPr>
            </w:pPr>
          </w:p>
        </w:tc>
      </w:tr>
      <w:tr w:rsidR="00A1578A" w:rsidRPr="00A1578A" w14:paraId="45DA6BCA" w14:textId="77777777" w:rsidTr="003F0A8A">
        <w:trPr>
          <w:trHeight w:val="457"/>
        </w:trPr>
        <w:tc>
          <w:tcPr>
            <w:tcW w:w="1948" w:type="dxa"/>
            <w:vMerge/>
            <w:tcBorders>
              <w:left w:val="single" w:sz="4" w:space="0" w:color="auto"/>
              <w:bottom w:val="single" w:sz="4" w:space="0" w:color="auto"/>
              <w:right w:val="single" w:sz="4" w:space="0" w:color="auto"/>
            </w:tcBorders>
          </w:tcPr>
          <w:p w14:paraId="087E8900" w14:textId="77777777" w:rsidR="00A1578A" w:rsidRPr="00A1578A" w:rsidRDefault="00A1578A" w:rsidP="00A1578A">
            <w:pPr>
              <w:jc w:val="left"/>
              <w:rPr>
                <w:rFonts w:eastAsiaTheme="minorEastAsia"/>
                <w:b/>
                <w:bCs/>
                <w:sz w:val="17"/>
                <w:szCs w:val="17"/>
              </w:rPr>
            </w:pPr>
          </w:p>
        </w:tc>
        <w:tc>
          <w:tcPr>
            <w:tcW w:w="2200" w:type="dxa"/>
            <w:vMerge/>
            <w:tcBorders>
              <w:left w:val="single" w:sz="4" w:space="0" w:color="auto"/>
              <w:bottom w:val="single" w:sz="4" w:space="0" w:color="auto"/>
              <w:right w:val="single" w:sz="4" w:space="0" w:color="auto"/>
            </w:tcBorders>
          </w:tcPr>
          <w:p w14:paraId="795A8835" w14:textId="77777777" w:rsidR="00A1578A" w:rsidRPr="00A1578A" w:rsidRDefault="00A1578A" w:rsidP="00A1578A">
            <w:pPr>
              <w:jc w:val="left"/>
              <w:rPr>
                <w:rFonts w:eastAsiaTheme="minorEastAsia"/>
                <w:sz w:val="17"/>
                <w:szCs w:val="17"/>
              </w:rPr>
            </w:pPr>
          </w:p>
        </w:tc>
        <w:tc>
          <w:tcPr>
            <w:tcW w:w="2420" w:type="dxa"/>
            <w:vMerge/>
            <w:tcBorders>
              <w:left w:val="single" w:sz="4" w:space="0" w:color="auto"/>
              <w:bottom w:val="single" w:sz="4" w:space="0" w:color="auto"/>
              <w:right w:val="single" w:sz="4" w:space="0" w:color="auto"/>
            </w:tcBorders>
          </w:tcPr>
          <w:p w14:paraId="212856D6" w14:textId="77777777" w:rsidR="00A1578A" w:rsidRPr="00A1578A" w:rsidRDefault="00A1578A" w:rsidP="00A1578A">
            <w:pPr>
              <w:tabs>
                <w:tab w:val="left" w:pos="170"/>
              </w:tabs>
              <w:jc w:val="left"/>
              <w:rPr>
                <w:rFonts w:eastAsiaTheme="minorEastAsia"/>
                <w:sz w:val="17"/>
                <w:szCs w:val="17"/>
              </w:rPr>
            </w:pPr>
          </w:p>
        </w:tc>
        <w:tc>
          <w:tcPr>
            <w:tcW w:w="7150" w:type="dxa"/>
            <w:gridSpan w:val="5"/>
            <w:tcBorders>
              <w:top w:val="single" w:sz="4" w:space="0" w:color="auto"/>
              <w:left w:val="single" w:sz="4" w:space="0" w:color="auto"/>
              <w:bottom w:val="single" w:sz="4" w:space="0" w:color="auto"/>
              <w:right w:val="single" w:sz="4" w:space="0" w:color="auto"/>
            </w:tcBorders>
          </w:tcPr>
          <w:p w14:paraId="239813B4" w14:textId="77777777" w:rsidR="00A1578A" w:rsidRPr="00A1578A" w:rsidRDefault="00A1578A" w:rsidP="00A1578A">
            <w:pPr>
              <w:rPr>
                <w:rFonts w:eastAsiaTheme="minorEastAsia"/>
                <w:sz w:val="17"/>
                <w:szCs w:val="17"/>
              </w:rPr>
            </w:pPr>
            <w:r w:rsidRPr="00A1578A">
              <w:rPr>
                <w:rFonts w:eastAsiaTheme="minorEastAsia"/>
                <w:sz w:val="17"/>
                <w:szCs w:val="17"/>
                <w:u w:val="single"/>
              </w:rPr>
              <w:t>Mirador 250 SC, Ortiva in Zaftra AZT 250 SC:</w:t>
            </w:r>
            <w:r w:rsidRPr="00A1578A">
              <w:rPr>
                <w:rFonts w:eastAsiaTheme="minorEastAsia"/>
                <w:sz w:val="17"/>
                <w:szCs w:val="17"/>
              </w:rPr>
              <w:t xml:space="preserve"> tudi za zmanjševanje okužb s sivo pegavostjo korenjevega listja (</w:t>
            </w:r>
            <w:r w:rsidRPr="00A1578A">
              <w:rPr>
                <w:rFonts w:eastAsiaTheme="minorEastAsia"/>
                <w:i/>
                <w:sz w:val="17"/>
                <w:szCs w:val="17"/>
              </w:rPr>
              <w:t>Cercospora carotae</w:t>
            </w:r>
            <w:r w:rsidRPr="00A1578A">
              <w:rPr>
                <w:rFonts w:eastAsiaTheme="minorEastAsia"/>
                <w:sz w:val="17"/>
                <w:szCs w:val="17"/>
              </w:rPr>
              <w:t>)</w:t>
            </w:r>
          </w:p>
          <w:p w14:paraId="1C38B091" w14:textId="77777777" w:rsidR="00A1578A" w:rsidRPr="00A1578A" w:rsidRDefault="00A1578A" w:rsidP="00A1578A">
            <w:pPr>
              <w:rPr>
                <w:rFonts w:eastAsiaTheme="minorEastAsia"/>
                <w:sz w:val="17"/>
                <w:szCs w:val="17"/>
              </w:rPr>
            </w:pPr>
            <w:r w:rsidRPr="00A1578A">
              <w:rPr>
                <w:rFonts w:eastAsiaTheme="minorEastAsia"/>
                <w:sz w:val="17"/>
                <w:szCs w:val="17"/>
                <w:u w:val="single"/>
              </w:rPr>
              <w:t>Sercadis plus:</w:t>
            </w:r>
            <w:r w:rsidRPr="00A1578A">
              <w:rPr>
                <w:rFonts w:eastAsiaTheme="minorEastAsia"/>
                <w:sz w:val="17"/>
                <w:szCs w:val="17"/>
              </w:rPr>
              <w:t xml:space="preserve"> tudi za zatiranje gliv iz rodu </w:t>
            </w:r>
            <w:r w:rsidRPr="00A1578A">
              <w:rPr>
                <w:rFonts w:eastAsiaTheme="minorEastAsia"/>
                <w:i/>
                <w:sz w:val="17"/>
                <w:szCs w:val="17"/>
              </w:rPr>
              <w:t>Leveillula</w:t>
            </w:r>
            <w:r w:rsidRPr="00A1578A">
              <w:rPr>
                <w:rFonts w:eastAsiaTheme="minorEastAsia"/>
                <w:sz w:val="17"/>
                <w:szCs w:val="17"/>
              </w:rPr>
              <w:t xml:space="preserve"> (</w:t>
            </w:r>
            <w:r w:rsidRPr="00A1578A">
              <w:rPr>
                <w:rFonts w:eastAsiaTheme="minorEastAsia"/>
                <w:i/>
                <w:sz w:val="17"/>
                <w:szCs w:val="17"/>
              </w:rPr>
              <w:t xml:space="preserve">Leveillula </w:t>
            </w:r>
            <w:r w:rsidRPr="00A1578A">
              <w:rPr>
                <w:rFonts w:eastAsiaTheme="minorEastAsia"/>
                <w:sz w:val="17"/>
                <w:szCs w:val="17"/>
              </w:rPr>
              <w:t>spp.)</w:t>
            </w:r>
          </w:p>
        </w:tc>
      </w:tr>
      <w:tr w:rsidR="00A1578A" w:rsidRPr="00A1578A" w14:paraId="56A40F39" w14:textId="77777777" w:rsidTr="003F0A8A">
        <w:trPr>
          <w:trHeight w:val="457"/>
        </w:trPr>
        <w:tc>
          <w:tcPr>
            <w:tcW w:w="1948" w:type="dxa"/>
            <w:vMerge w:val="restart"/>
            <w:tcBorders>
              <w:top w:val="single" w:sz="4" w:space="0" w:color="auto"/>
              <w:left w:val="single" w:sz="4" w:space="0" w:color="auto"/>
              <w:right w:val="single" w:sz="4" w:space="0" w:color="auto"/>
            </w:tcBorders>
          </w:tcPr>
          <w:p w14:paraId="6765F84D" w14:textId="77777777" w:rsidR="00A1578A" w:rsidRPr="00A1578A" w:rsidRDefault="00A1578A" w:rsidP="00A1578A">
            <w:pPr>
              <w:jc w:val="left"/>
              <w:rPr>
                <w:rFonts w:eastAsiaTheme="minorEastAsia"/>
                <w:b/>
                <w:bCs/>
                <w:sz w:val="17"/>
                <w:szCs w:val="17"/>
              </w:rPr>
            </w:pPr>
            <w:r w:rsidRPr="00A1578A">
              <w:rPr>
                <w:rFonts w:eastAsiaTheme="minorEastAsia"/>
                <w:b/>
                <w:bCs/>
                <w:sz w:val="17"/>
                <w:szCs w:val="17"/>
              </w:rPr>
              <w:t>Bela gniloba</w:t>
            </w:r>
          </w:p>
          <w:p w14:paraId="4DF38C98" w14:textId="77777777" w:rsidR="00A1578A" w:rsidRPr="00A1578A" w:rsidRDefault="00A1578A" w:rsidP="00A1578A">
            <w:pPr>
              <w:jc w:val="left"/>
              <w:rPr>
                <w:rFonts w:eastAsiaTheme="minorEastAsia"/>
                <w:bCs/>
                <w:sz w:val="17"/>
                <w:szCs w:val="17"/>
              </w:rPr>
            </w:pPr>
            <w:r w:rsidRPr="00A1578A">
              <w:rPr>
                <w:rFonts w:eastAsiaTheme="minorEastAsia"/>
                <w:i/>
                <w:sz w:val="17"/>
                <w:szCs w:val="17"/>
              </w:rPr>
              <w:t>Sclerotinia sclerotiorum</w:t>
            </w:r>
          </w:p>
        </w:tc>
        <w:tc>
          <w:tcPr>
            <w:tcW w:w="2200" w:type="dxa"/>
            <w:vMerge w:val="restart"/>
            <w:tcBorders>
              <w:top w:val="single" w:sz="4" w:space="0" w:color="auto"/>
              <w:left w:val="single" w:sz="4" w:space="0" w:color="auto"/>
              <w:right w:val="single" w:sz="4" w:space="0" w:color="auto"/>
            </w:tcBorders>
          </w:tcPr>
          <w:p w14:paraId="13658F45" w14:textId="77777777" w:rsidR="00A1578A" w:rsidRPr="00A1578A" w:rsidRDefault="00A1578A" w:rsidP="00A1578A">
            <w:pPr>
              <w:jc w:val="left"/>
              <w:rPr>
                <w:rFonts w:eastAsiaTheme="minorEastAsia"/>
                <w:sz w:val="17"/>
                <w:szCs w:val="17"/>
              </w:rPr>
            </w:pPr>
          </w:p>
        </w:tc>
        <w:tc>
          <w:tcPr>
            <w:tcW w:w="2420" w:type="dxa"/>
            <w:vMerge w:val="restart"/>
            <w:tcBorders>
              <w:top w:val="single" w:sz="4" w:space="0" w:color="auto"/>
              <w:left w:val="single" w:sz="4" w:space="0" w:color="auto"/>
              <w:right w:val="single" w:sz="4" w:space="0" w:color="auto"/>
            </w:tcBorders>
          </w:tcPr>
          <w:p w14:paraId="3A35FAB2" w14:textId="77777777" w:rsidR="00A1578A" w:rsidRPr="00A1578A" w:rsidRDefault="00A1578A" w:rsidP="00A1578A">
            <w:pPr>
              <w:tabs>
                <w:tab w:val="left" w:pos="170"/>
              </w:tabs>
              <w:jc w:val="left"/>
              <w:rPr>
                <w:rFonts w:eastAsiaTheme="minorEastAsia"/>
                <w:sz w:val="17"/>
                <w:szCs w:val="17"/>
              </w:rPr>
            </w:pPr>
          </w:p>
        </w:tc>
        <w:tc>
          <w:tcPr>
            <w:tcW w:w="1512" w:type="dxa"/>
            <w:tcBorders>
              <w:top w:val="single" w:sz="4" w:space="0" w:color="auto"/>
              <w:left w:val="single" w:sz="4" w:space="0" w:color="auto"/>
              <w:right w:val="single" w:sz="4" w:space="0" w:color="auto"/>
            </w:tcBorders>
          </w:tcPr>
          <w:p w14:paraId="43DF5415" w14:textId="77777777" w:rsidR="00A1578A" w:rsidRPr="00A1578A" w:rsidRDefault="00A1578A" w:rsidP="00A1578A">
            <w:pPr>
              <w:tabs>
                <w:tab w:val="left" w:pos="34"/>
              </w:tabs>
              <w:ind w:right="-50"/>
              <w:jc w:val="left"/>
              <w:rPr>
                <w:rFonts w:eastAsiaTheme="minorEastAsia"/>
                <w:color w:val="000000"/>
                <w:sz w:val="18"/>
                <w:szCs w:val="18"/>
                <w:shd w:val="clear" w:color="auto" w:fill="FFFFFF"/>
              </w:rPr>
            </w:pPr>
            <w:r w:rsidRPr="00A1578A">
              <w:rPr>
                <w:rFonts w:eastAsiaTheme="minorEastAsia"/>
                <w:color w:val="000000"/>
                <w:sz w:val="18"/>
                <w:szCs w:val="18"/>
                <w:shd w:val="clear" w:color="auto" w:fill="FFFFFF"/>
              </w:rPr>
              <w:t>-difenokonazol +</w:t>
            </w:r>
          </w:p>
          <w:p w14:paraId="69A9862A" w14:textId="77777777" w:rsidR="00A1578A" w:rsidRPr="00A1578A" w:rsidRDefault="00A1578A" w:rsidP="00A1578A">
            <w:pPr>
              <w:tabs>
                <w:tab w:val="left" w:pos="34"/>
              </w:tabs>
              <w:ind w:right="-50"/>
              <w:jc w:val="left"/>
              <w:rPr>
                <w:rFonts w:eastAsiaTheme="minorEastAsia"/>
                <w:i/>
                <w:color w:val="000000"/>
                <w:sz w:val="18"/>
                <w:szCs w:val="18"/>
                <w:shd w:val="clear" w:color="auto" w:fill="FFFFFF"/>
              </w:rPr>
            </w:pPr>
            <w:r w:rsidRPr="00A1578A">
              <w:rPr>
                <w:rFonts w:eastAsiaTheme="minorEastAsia"/>
                <w:color w:val="000000"/>
                <w:sz w:val="18"/>
                <w:szCs w:val="18"/>
                <w:shd w:val="clear" w:color="auto" w:fill="FFFFFF"/>
              </w:rPr>
              <w:t>fluksapiroksad</w:t>
            </w:r>
          </w:p>
        </w:tc>
        <w:tc>
          <w:tcPr>
            <w:tcW w:w="1568" w:type="dxa"/>
            <w:tcBorders>
              <w:top w:val="single" w:sz="4" w:space="0" w:color="auto"/>
              <w:left w:val="single" w:sz="4" w:space="0" w:color="auto"/>
              <w:bottom w:val="single" w:sz="4" w:space="0" w:color="auto"/>
              <w:right w:val="single" w:sz="4" w:space="0" w:color="auto"/>
            </w:tcBorders>
          </w:tcPr>
          <w:p w14:paraId="278CDF9D" w14:textId="77777777" w:rsidR="00A1578A" w:rsidRPr="00A1578A" w:rsidRDefault="00A1578A" w:rsidP="00A1578A">
            <w:pPr>
              <w:jc w:val="left"/>
              <w:rPr>
                <w:rFonts w:eastAsiaTheme="minorEastAsia"/>
                <w:sz w:val="17"/>
                <w:szCs w:val="17"/>
              </w:rPr>
            </w:pPr>
            <w:r w:rsidRPr="00A1578A">
              <w:rPr>
                <w:rFonts w:eastAsiaTheme="minorEastAsia"/>
                <w:sz w:val="17"/>
                <w:szCs w:val="17"/>
              </w:rPr>
              <w:t xml:space="preserve">Sercadis plus </w:t>
            </w:r>
          </w:p>
        </w:tc>
        <w:tc>
          <w:tcPr>
            <w:tcW w:w="1550" w:type="dxa"/>
            <w:tcBorders>
              <w:top w:val="single" w:sz="4" w:space="0" w:color="auto"/>
              <w:left w:val="single" w:sz="4" w:space="0" w:color="auto"/>
              <w:bottom w:val="single" w:sz="4" w:space="0" w:color="auto"/>
              <w:right w:val="single" w:sz="4" w:space="0" w:color="auto"/>
            </w:tcBorders>
          </w:tcPr>
          <w:p w14:paraId="626B4228" w14:textId="77777777" w:rsidR="00A1578A" w:rsidRPr="00A1578A" w:rsidRDefault="00A1578A" w:rsidP="00A1578A">
            <w:pPr>
              <w:jc w:val="left"/>
              <w:rPr>
                <w:rFonts w:eastAsiaTheme="minorEastAsia"/>
                <w:sz w:val="17"/>
                <w:szCs w:val="17"/>
              </w:rPr>
            </w:pPr>
            <w:r w:rsidRPr="00A1578A">
              <w:rPr>
                <w:rFonts w:eastAsiaTheme="minorEastAsia"/>
                <w:sz w:val="17"/>
                <w:szCs w:val="17"/>
              </w:rPr>
              <w:t>2 l/ha</w:t>
            </w:r>
          </w:p>
        </w:tc>
        <w:tc>
          <w:tcPr>
            <w:tcW w:w="1200" w:type="dxa"/>
            <w:tcBorders>
              <w:top w:val="single" w:sz="4" w:space="0" w:color="auto"/>
              <w:left w:val="single" w:sz="4" w:space="0" w:color="auto"/>
              <w:bottom w:val="single" w:sz="4" w:space="0" w:color="auto"/>
              <w:right w:val="single" w:sz="4" w:space="0" w:color="auto"/>
            </w:tcBorders>
          </w:tcPr>
          <w:p w14:paraId="47D5D43E" w14:textId="77777777" w:rsidR="00A1578A" w:rsidRPr="00A1578A" w:rsidRDefault="00A1578A" w:rsidP="00A1578A">
            <w:pPr>
              <w:jc w:val="left"/>
              <w:rPr>
                <w:rFonts w:eastAsiaTheme="minorEastAsia"/>
                <w:sz w:val="17"/>
                <w:szCs w:val="17"/>
              </w:rPr>
            </w:pPr>
            <w:r w:rsidRPr="00A1578A">
              <w:rPr>
                <w:rFonts w:eastAsiaTheme="minorEastAsia"/>
                <w:sz w:val="17"/>
                <w:szCs w:val="17"/>
              </w:rPr>
              <w:t>7</w:t>
            </w:r>
          </w:p>
        </w:tc>
        <w:tc>
          <w:tcPr>
            <w:tcW w:w="1320" w:type="dxa"/>
            <w:vMerge w:val="restart"/>
            <w:tcBorders>
              <w:top w:val="single" w:sz="4" w:space="0" w:color="auto"/>
              <w:left w:val="single" w:sz="4" w:space="0" w:color="auto"/>
              <w:right w:val="single" w:sz="4" w:space="0" w:color="auto"/>
            </w:tcBorders>
          </w:tcPr>
          <w:p w14:paraId="713C34F3" w14:textId="77777777" w:rsidR="00A1578A" w:rsidRPr="00A1578A" w:rsidRDefault="00A1578A" w:rsidP="00A1578A">
            <w:pPr>
              <w:rPr>
                <w:rFonts w:eastAsiaTheme="minorEastAsia"/>
                <w:b/>
                <w:sz w:val="17"/>
                <w:szCs w:val="17"/>
              </w:rPr>
            </w:pPr>
            <w:r w:rsidRPr="00A1578A">
              <w:rPr>
                <w:rFonts w:eastAsiaTheme="minorEastAsia"/>
                <w:sz w:val="17"/>
                <w:szCs w:val="17"/>
                <w:u w:val="single"/>
              </w:rPr>
              <w:t xml:space="preserve">Sercadis plus in Serenade ASO: </w:t>
            </w:r>
            <w:r w:rsidRPr="00A1578A">
              <w:rPr>
                <w:rFonts w:eastAsiaTheme="minorEastAsia"/>
                <w:sz w:val="17"/>
                <w:szCs w:val="17"/>
              </w:rPr>
              <w:t>MANJŠA UPORABA</w:t>
            </w:r>
            <w:r w:rsidRPr="00A1578A">
              <w:rPr>
                <w:rFonts w:eastAsiaTheme="minorEastAsia"/>
                <w:b/>
                <w:sz w:val="17"/>
                <w:szCs w:val="17"/>
              </w:rPr>
              <w:t xml:space="preserve"> </w:t>
            </w:r>
          </w:p>
          <w:p w14:paraId="2DC833BB" w14:textId="77777777" w:rsidR="00A1578A" w:rsidRPr="00A1578A" w:rsidRDefault="00A1578A" w:rsidP="00A1578A">
            <w:pPr>
              <w:rPr>
                <w:rFonts w:eastAsiaTheme="minorEastAsia"/>
                <w:b/>
                <w:sz w:val="17"/>
                <w:szCs w:val="17"/>
              </w:rPr>
            </w:pPr>
          </w:p>
          <w:p w14:paraId="747564AC" w14:textId="77777777" w:rsidR="00A1578A" w:rsidRPr="00A1578A" w:rsidRDefault="00A1578A" w:rsidP="00A1578A">
            <w:pPr>
              <w:rPr>
                <w:rFonts w:eastAsiaTheme="minorEastAsia"/>
                <w:b/>
                <w:sz w:val="17"/>
                <w:szCs w:val="17"/>
              </w:rPr>
            </w:pPr>
            <w:r w:rsidRPr="00A1578A">
              <w:rPr>
                <w:rFonts w:eastAsiaTheme="minorEastAsia"/>
                <w:b/>
                <w:sz w:val="17"/>
                <w:szCs w:val="17"/>
              </w:rPr>
              <w:t>*1   30.04.2022</w:t>
            </w:r>
          </w:p>
        </w:tc>
      </w:tr>
      <w:tr w:rsidR="00A1578A" w:rsidRPr="00A1578A" w14:paraId="49151D55" w14:textId="77777777" w:rsidTr="003F0A8A">
        <w:trPr>
          <w:trHeight w:val="457"/>
        </w:trPr>
        <w:tc>
          <w:tcPr>
            <w:tcW w:w="1948" w:type="dxa"/>
            <w:vMerge/>
            <w:tcBorders>
              <w:left w:val="single" w:sz="4" w:space="0" w:color="auto"/>
              <w:right w:val="single" w:sz="4" w:space="0" w:color="auto"/>
            </w:tcBorders>
          </w:tcPr>
          <w:p w14:paraId="6EE8D78B" w14:textId="77777777" w:rsidR="00A1578A" w:rsidRPr="00A1578A" w:rsidRDefault="00A1578A" w:rsidP="00A1578A">
            <w:pPr>
              <w:jc w:val="left"/>
              <w:rPr>
                <w:rFonts w:eastAsiaTheme="minorEastAsia"/>
                <w:b/>
                <w:bCs/>
                <w:sz w:val="17"/>
                <w:szCs w:val="17"/>
              </w:rPr>
            </w:pPr>
          </w:p>
        </w:tc>
        <w:tc>
          <w:tcPr>
            <w:tcW w:w="2200" w:type="dxa"/>
            <w:vMerge/>
            <w:tcBorders>
              <w:left w:val="single" w:sz="4" w:space="0" w:color="auto"/>
              <w:right w:val="single" w:sz="4" w:space="0" w:color="auto"/>
            </w:tcBorders>
          </w:tcPr>
          <w:p w14:paraId="75A1E787" w14:textId="77777777" w:rsidR="00A1578A" w:rsidRPr="00A1578A" w:rsidRDefault="00A1578A" w:rsidP="00A1578A">
            <w:pPr>
              <w:jc w:val="left"/>
              <w:rPr>
                <w:rFonts w:eastAsiaTheme="minorEastAsia"/>
                <w:sz w:val="17"/>
                <w:szCs w:val="17"/>
              </w:rPr>
            </w:pPr>
          </w:p>
        </w:tc>
        <w:tc>
          <w:tcPr>
            <w:tcW w:w="2420" w:type="dxa"/>
            <w:vMerge/>
            <w:tcBorders>
              <w:left w:val="single" w:sz="4" w:space="0" w:color="auto"/>
              <w:right w:val="single" w:sz="4" w:space="0" w:color="auto"/>
            </w:tcBorders>
          </w:tcPr>
          <w:p w14:paraId="5F3C25F2" w14:textId="77777777" w:rsidR="00A1578A" w:rsidRPr="00A1578A" w:rsidRDefault="00A1578A" w:rsidP="00A1578A">
            <w:pPr>
              <w:tabs>
                <w:tab w:val="left" w:pos="170"/>
              </w:tabs>
              <w:jc w:val="left"/>
              <w:rPr>
                <w:rFonts w:eastAsiaTheme="minorEastAsia"/>
                <w:sz w:val="17"/>
                <w:szCs w:val="17"/>
              </w:rPr>
            </w:pPr>
          </w:p>
        </w:tc>
        <w:tc>
          <w:tcPr>
            <w:tcW w:w="1512" w:type="dxa"/>
            <w:tcBorders>
              <w:top w:val="single" w:sz="4" w:space="0" w:color="auto"/>
              <w:left w:val="single" w:sz="4" w:space="0" w:color="auto"/>
              <w:right w:val="single" w:sz="4" w:space="0" w:color="auto"/>
            </w:tcBorders>
          </w:tcPr>
          <w:p w14:paraId="21889127" w14:textId="77777777" w:rsidR="00A1578A" w:rsidRPr="00A1578A" w:rsidRDefault="00A1578A" w:rsidP="00A1578A">
            <w:pPr>
              <w:tabs>
                <w:tab w:val="left" w:pos="34"/>
              </w:tabs>
              <w:ind w:right="-50"/>
              <w:jc w:val="left"/>
              <w:rPr>
                <w:rFonts w:eastAsiaTheme="minorEastAsia"/>
                <w:color w:val="000000"/>
                <w:sz w:val="18"/>
                <w:szCs w:val="18"/>
                <w:shd w:val="clear" w:color="auto" w:fill="FFFFFF"/>
              </w:rPr>
            </w:pPr>
            <w:r w:rsidRPr="00A1578A">
              <w:rPr>
                <w:rFonts w:eastAsiaTheme="minorEastAsia"/>
                <w:color w:val="000000"/>
                <w:sz w:val="18"/>
                <w:szCs w:val="18"/>
                <w:shd w:val="clear" w:color="auto" w:fill="FFFFFF"/>
              </w:rPr>
              <w:t>-</w:t>
            </w:r>
            <w:r w:rsidRPr="00A1578A">
              <w:rPr>
                <w:rFonts w:eastAsiaTheme="minorEastAsia"/>
                <w:i/>
                <w:color w:val="000000"/>
                <w:sz w:val="18"/>
                <w:szCs w:val="18"/>
                <w:shd w:val="clear" w:color="auto" w:fill="FFFFFF"/>
              </w:rPr>
              <w:t>Bacillus amyloliquefaciens</w:t>
            </w:r>
            <w:r w:rsidRPr="00A1578A">
              <w:rPr>
                <w:rFonts w:eastAsiaTheme="minorEastAsia"/>
                <w:color w:val="000000"/>
                <w:sz w:val="18"/>
                <w:szCs w:val="18"/>
                <w:shd w:val="clear" w:color="auto" w:fill="FFFFFF"/>
              </w:rPr>
              <w:t xml:space="preserve"> str. QST 713</w:t>
            </w:r>
          </w:p>
        </w:tc>
        <w:tc>
          <w:tcPr>
            <w:tcW w:w="1568" w:type="dxa"/>
            <w:tcBorders>
              <w:top w:val="single" w:sz="4" w:space="0" w:color="auto"/>
              <w:left w:val="single" w:sz="4" w:space="0" w:color="auto"/>
              <w:bottom w:val="single" w:sz="4" w:space="0" w:color="auto"/>
              <w:right w:val="single" w:sz="4" w:space="0" w:color="auto"/>
            </w:tcBorders>
          </w:tcPr>
          <w:p w14:paraId="0F354FA6" w14:textId="77777777" w:rsidR="00A1578A" w:rsidRPr="00A1578A" w:rsidRDefault="00A1578A" w:rsidP="00A1578A">
            <w:pPr>
              <w:jc w:val="left"/>
              <w:rPr>
                <w:rFonts w:eastAsiaTheme="minorEastAsia"/>
                <w:sz w:val="17"/>
                <w:szCs w:val="17"/>
              </w:rPr>
            </w:pPr>
            <w:r w:rsidRPr="00A1578A">
              <w:rPr>
                <w:rFonts w:eastAsiaTheme="minorEastAsia"/>
                <w:sz w:val="17"/>
                <w:szCs w:val="17"/>
              </w:rPr>
              <w:t xml:space="preserve">Serenade ASO </w:t>
            </w:r>
          </w:p>
          <w:p w14:paraId="0B3D5BEA" w14:textId="77777777" w:rsidR="00A1578A" w:rsidRPr="00A1578A" w:rsidRDefault="00A1578A" w:rsidP="00A1578A">
            <w:pPr>
              <w:jc w:val="left"/>
              <w:rPr>
                <w:rFonts w:eastAsiaTheme="minorEastAsia"/>
                <w:sz w:val="17"/>
                <w:szCs w:val="17"/>
              </w:rPr>
            </w:pPr>
          </w:p>
        </w:tc>
        <w:tc>
          <w:tcPr>
            <w:tcW w:w="1550" w:type="dxa"/>
            <w:tcBorders>
              <w:top w:val="single" w:sz="4" w:space="0" w:color="auto"/>
              <w:left w:val="single" w:sz="4" w:space="0" w:color="auto"/>
              <w:bottom w:val="single" w:sz="4" w:space="0" w:color="auto"/>
              <w:right w:val="single" w:sz="4" w:space="0" w:color="auto"/>
            </w:tcBorders>
          </w:tcPr>
          <w:p w14:paraId="4BFBD3DC" w14:textId="77777777" w:rsidR="00A1578A" w:rsidRPr="00A1578A" w:rsidRDefault="00A1578A" w:rsidP="00A1578A">
            <w:pPr>
              <w:jc w:val="left"/>
              <w:rPr>
                <w:rFonts w:eastAsiaTheme="minorEastAsia"/>
                <w:sz w:val="17"/>
                <w:szCs w:val="17"/>
              </w:rPr>
            </w:pPr>
            <w:r w:rsidRPr="00A1578A">
              <w:rPr>
                <w:rFonts w:eastAsiaTheme="minorEastAsia"/>
                <w:sz w:val="17"/>
                <w:szCs w:val="17"/>
              </w:rPr>
              <w:t>8 l/ha</w:t>
            </w:r>
          </w:p>
          <w:p w14:paraId="16FB6D13" w14:textId="77777777" w:rsidR="00A1578A" w:rsidRPr="00A1578A" w:rsidRDefault="00A1578A" w:rsidP="00A1578A">
            <w:pPr>
              <w:jc w:val="left"/>
              <w:rPr>
                <w:rFonts w:eastAsiaTheme="minorEastAsia"/>
                <w:sz w:val="17"/>
                <w:szCs w:val="17"/>
              </w:rPr>
            </w:pPr>
          </w:p>
        </w:tc>
        <w:tc>
          <w:tcPr>
            <w:tcW w:w="1200" w:type="dxa"/>
            <w:tcBorders>
              <w:top w:val="single" w:sz="4" w:space="0" w:color="auto"/>
              <w:left w:val="single" w:sz="4" w:space="0" w:color="auto"/>
              <w:bottom w:val="single" w:sz="4" w:space="0" w:color="auto"/>
              <w:right w:val="single" w:sz="4" w:space="0" w:color="auto"/>
            </w:tcBorders>
          </w:tcPr>
          <w:p w14:paraId="469436B0" w14:textId="77777777" w:rsidR="00A1578A" w:rsidRPr="00A1578A" w:rsidRDefault="00A1578A" w:rsidP="00A1578A">
            <w:pPr>
              <w:jc w:val="left"/>
              <w:rPr>
                <w:rFonts w:eastAsiaTheme="minorEastAsia"/>
                <w:sz w:val="17"/>
                <w:szCs w:val="17"/>
              </w:rPr>
            </w:pPr>
            <w:r w:rsidRPr="00A1578A">
              <w:rPr>
                <w:rFonts w:eastAsiaTheme="minorEastAsia"/>
                <w:sz w:val="17"/>
                <w:szCs w:val="17"/>
              </w:rPr>
              <w:t>ni potrebna</w:t>
            </w:r>
          </w:p>
          <w:p w14:paraId="3F02CE09" w14:textId="77777777" w:rsidR="00A1578A" w:rsidRPr="00A1578A" w:rsidRDefault="00A1578A" w:rsidP="00A1578A">
            <w:pPr>
              <w:jc w:val="left"/>
              <w:rPr>
                <w:rFonts w:eastAsiaTheme="minorEastAsia"/>
                <w:sz w:val="17"/>
                <w:szCs w:val="17"/>
              </w:rPr>
            </w:pPr>
          </w:p>
        </w:tc>
        <w:tc>
          <w:tcPr>
            <w:tcW w:w="1320" w:type="dxa"/>
            <w:vMerge/>
            <w:tcBorders>
              <w:left w:val="single" w:sz="4" w:space="0" w:color="auto"/>
              <w:right w:val="single" w:sz="4" w:space="0" w:color="auto"/>
            </w:tcBorders>
          </w:tcPr>
          <w:p w14:paraId="69A70FC6" w14:textId="77777777" w:rsidR="00A1578A" w:rsidRPr="00A1578A" w:rsidRDefault="00A1578A" w:rsidP="00A1578A">
            <w:pPr>
              <w:rPr>
                <w:rFonts w:eastAsiaTheme="minorEastAsia"/>
                <w:b/>
                <w:sz w:val="17"/>
                <w:szCs w:val="17"/>
              </w:rPr>
            </w:pPr>
          </w:p>
        </w:tc>
      </w:tr>
      <w:tr w:rsidR="00A1578A" w:rsidRPr="00A1578A" w14:paraId="4D458CDE" w14:textId="77777777" w:rsidTr="003F0A8A">
        <w:trPr>
          <w:trHeight w:val="457"/>
        </w:trPr>
        <w:tc>
          <w:tcPr>
            <w:tcW w:w="1948" w:type="dxa"/>
            <w:vMerge/>
            <w:tcBorders>
              <w:left w:val="single" w:sz="4" w:space="0" w:color="auto"/>
              <w:right w:val="single" w:sz="4" w:space="0" w:color="auto"/>
            </w:tcBorders>
          </w:tcPr>
          <w:p w14:paraId="4A133020" w14:textId="77777777" w:rsidR="00A1578A" w:rsidRPr="00A1578A" w:rsidRDefault="00A1578A" w:rsidP="00A1578A">
            <w:pPr>
              <w:jc w:val="left"/>
              <w:rPr>
                <w:rFonts w:eastAsiaTheme="minorEastAsia"/>
                <w:b/>
                <w:bCs/>
                <w:sz w:val="17"/>
                <w:szCs w:val="17"/>
              </w:rPr>
            </w:pPr>
          </w:p>
        </w:tc>
        <w:tc>
          <w:tcPr>
            <w:tcW w:w="2200" w:type="dxa"/>
            <w:vMerge/>
            <w:tcBorders>
              <w:left w:val="single" w:sz="4" w:space="0" w:color="auto"/>
              <w:right w:val="single" w:sz="4" w:space="0" w:color="auto"/>
            </w:tcBorders>
          </w:tcPr>
          <w:p w14:paraId="5D2A2B31" w14:textId="77777777" w:rsidR="00A1578A" w:rsidRPr="00A1578A" w:rsidRDefault="00A1578A" w:rsidP="00A1578A">
            <w:pPr>
              <w:jc w:val="left"/>
              <w:rPr>
                <w:rFonts w:eastAsiaTheme="minorEastAsia"/>
                <w:sz w:val="17"/>
                <w:szCs w:val="17"/>
              </w:rPr>
            </w:pPr>
          </w:p>
        </w:tc>
        <w:tc>
          <w:tcPr>
            <w:tcW w:w="2420" w:type="dxa"/>
            <w:vMerge/>
            <w:tcBorders>
              <w:left w:val="single" w:sz="4" w:space="0" w:color="auto"/>
              <w:right w:val="single" w:sz="4" w:space="0" w:color="auto"/>
            </w:tcBorders>
          </w:tcPr>
          <w:p w14:paraId="35C7E266" w14:textId="77777777" w:rsidR="00A1578A" w:rsidRPr="00A1578A" w:rsidRDefault="00A1578A" w:rsidP="00A1578A">
            <w:pPr>
              <w:tabs>
                <w:tab w:val="left" w:pos="170"/>
              </w:tabs>
              <w:jc w:val="left"/>
              <w:rPr>
                <w:rFonts w:eastAsiaTheme="minorEastAsia"/>
                <w:sz w:val="17"/>
                <w:szCs w:val="17"/>
              </w:rPr>
            </w:pPr>
          </w:p>
        </w:tc>
        <w:tc>
          <w:tcPr>
            <w:tcW w:w="1512" w:type="dxa"/>
            <w:tcBorders>
              <w:top w:val="single" w:sz="4" w:space="0" w:color="auto"/>
              <w:left w:val="single" w:sz="4" w:space="0" w:color="auto"/>
              <w:right w:val="single" w:sz="4" w:space="0" w:color="auto"/>
            </w:tcBorders>
          </w:tcPr>
          <w:p w14:paraId="50453699" w14:textId="77777777" w:rsidR="00A1578A" w:rsidRPr="00A1578A" w:rsidRDefault="00A1578A" w:rsidP="00A1578A">
            <w:pPr>
              <w:tabs>
                <w:tab w:val="left" w:pos="34"/>
              </w:tabs>
              <w:ind w:right="-50"/>
              <w:jc w:val="left"/>
              <w:rPr>
                <w:rFonts w:eastAsiaTheme="minorEastAsia"/>
                <w:i/>
                <w:color w:val="000000"/>
                <w:sz w:val="18"/>
                <w:szCs w:val="18"/>
                <w:shd w:val="clear" w:color="auto" w:fill="FFFFFF"/>
              </w:rPr>
            </w:pPr>
            <w:r w:rsidRPr="00A1578A">
              <w:rPr>
                <w:rFonts w:eastAsiaTheme="minorEastAsia"/>
                <w:color w:val="000000"/>
                <w:sz w:val="18"/>
                <w:szCs w:val="18"/>
                <w:shd w:val="clear" w:color="auto" w:fill="FFFFFF"/>
              </w:rPr>
              <w:t>-ciprodinil + fludioksonil</w:t>
            </w:r>
          </w:p>
        </w:tc>
        <w:tc>
          <w:tcPr>
            <w:tcW w:w="1568" w:type="dxa"/>
            <w:tcBorders>
              <w:top w:val="single" w:sz="4" w:space="0" w:color="auto"/>
              <w:left w:val="single" w:sz="4" w:space="0" w:color="auto"/>
              <w:bottom w:val="single" w:sz="4" w:space="0" w:color="auto"/>
              <w:right w:val="single" w:sz="4" w:space="0" w:color="auto"/>
            </w:tcBorders>
          </w:tcPr>
          <w:p w14:paraId="0A4C79BB" w14:textId="77777777" w:rsidR="00A1578A" w:rsidRPr="00A1578A" w:rsidRDefault="00A1578A" w:rsidP="00A1578A">
            <w:pPr>
              <w:jc w:val="left"/>
              <w:rPr>
                <w:rFonts w:eastAsiaTheme="minorEastAsia"/>
                <w:b/>
                <w:sz w:val="17"/>
                <w:szCs w:val="17"/>
              </w:rPr>
            </w:pPr>
            <w:r w:rsidRPr="00A1578A">
              <w:rPr>
                <w:rFonts w:eastAsiaTheme="minorEastAsia"/>
                <w:sz w:val="17"/>
                <w:szCs w:val="17"/>
              </w:rPr>
              <w:t>Switch 62,5 WG</w:t>
            </w:r>
            <w:r w:rsidRPr="00A1578A">
              <w:rPr>
                <w:rFonts w:eastAsiaTheme="minorEastAsia"/>
                <w:b/>
                <w:sz w:val="17"/>
                <w:szCs w:val="17"/>
              </w:rPr>
              <w:t>*1</w:t>
            </w:r>
          </w:p>
        </w:tc>
        <w:tc>
          <w:tcPr>
            <w:tcW w:w="1550" w:type="dxa"/>
            <w:tcBorders>
              <w:top w:val="single" w:sz="4" w:space="0" w:color="auto"/>
              <w:left w:val="single" w:sz="4" w:space="0" w:color="auto"/>
              <w:bottom w:val="single" w:sz="4" w:space="0" w:color="auto"/>
              <w:right w:val="single" w:sz="4" w:space="0" w:color="auto"/>
            </w:tcBorders>
          </w:tcPr>
          <w:p w14:paraId="32E6AEDC" w14:textId="77777777" w:rsidR="00A1578A" w:rsidRPr="00A1578A" w:rsidRDefault="00A1578A" w:rsidP="00A1578A">
            <w:pPr>
              <w:jc w:val="left"/>
              <w:rPr>
                <w:rFonts w:eastAsiaTheme="minorEastAsia"/>
                <w:sz w:val="17"/>
                <w:szCs w:val="17"/>
              </w:rPr>
            </w:pPr>
            <w:r w:rsidRPr="00A1578A">
              <w:rPr>
                <w:rFonts w:eastAsiaTheme="minorEastAsia"/>
                <w:sz w:val="17"/>
                <w:szCs w:val="17"/>
              </w:rPr>
              <w:t>0,8 kg/ha</w:t>
            </w:r>
          </w:p>
        </w:tc>
        <w:tc>
          <w:tcPr>
            <w:tcW w:w="1200" w:type="dxa"/>
            <w:tcBorders>
              <w:top w:val="single" w:sz="4" w:space="0" w:color="auto"/>
              <w:left w:val="single" w:sz="4" w:space="0" w:color="auto"/>
              <w:bottom w:val="single" w:sz="4" w:space="0" w:color="auto"/>
              <w:right w:val="single" w:sz="4" w:space="0" w:color="auto"/>
            </w:tcBorders>
          </w:tcPr>
          <w:p w14:paraId="56CF030A" w14:textId="77777777" w:rsidR="00A1578A" w:rsidRPr="00A1578A" w:rsidRDefault="00A1578A" w:rsidP="00A1578A">
            <w:pPr>
              <w:jc w:val="left"/>
              <w:rPr>
                <w:rFonts w:eastAsiaTheme="minorEastAsia"/>
                <w:sz w:val="17"/>
                <w:szCs w:val="17"/>
              </w:rPr>
            </w:pPr>
            <w:r w:rsidRPr="00A1578A">
              <w:rPr>
                <w:rFonts w:eastAsiaTheme="minorEastAsia"/>
                <w:sz w:val="17"/>
                <w:szCs w:val="17"/>
              </w:rPr>
              <w:t>7</w:t>
            </w:r>
          </w:p>
        </w:tc>
        <w:tc>
          <w:tcPr>
            <w:tcW w:w="1320" w:type="dxa"/>
            <w:vMerge/>
            <w:tcBorders>
              <w:left w:val="single" w:sz="4" w:space="0" w:color="auto"/>
              <w:right w:val="single" w:sz="4" w:space="0" w:color="auto"/>
            </w:tcBorders>
          </w:tcPr>
          <w:p w14:paraId="5EB47DA8" w14:textId="77777777" w:rsidR="00A1578A" w:rsidRPr="00A1578A" w:rsidRDefault="00A1578A" w:rsidP="00A1578A">
            <w:pPr>
              <w:rPr>
                <w:rFonts w:eastAsiaTheme="minorEastAsia"/>
                <w:b/>
                <w:sz w:val="17"/>
                <w:szCs w:val="17"/>
              </w:rPr>
            </w:pPr>
          </w:p>
        </w:tc>
      </w:tr>
    </w:tbl>
    <w:p w14:paraId="0039FDA3" w14:textId="77777777" w:rsidR="00A1578A" w:rsidRPr="00A1578A" w:rsidRDefault="00A1578A" w:rsidP="00A1578A">
      <w:pPr>
        <w:rPr>
          <w:rFonts w:eastAsiaTheme="minorEastAsia"/>
        </w:rPr>
      </w:pPr>
    </w:p>
    <w:p w14:paraId="335364E9" w14:textId="2F9B050A" w:rsidR="00300AAD" w:rsidRDefault="00300AAD" w:rsidP="00300AAD"/>
    <w:p w14:paraId="691D1ACF" w14:textId="0897901B" w:rsidR="00A1578A" w:rsidRDefault="00A1578A" w:rsidP="00300AAD"/>
    <w:p w14:paraId="3980197A" w14:textId="77777777" w:rsidR="00F22521" w:rsidRPr="00300AAD" w:rsidRDefault="00F22521" w:rsidP="00300AAD"/>
    <w:p w14:paraId="0CBC74C4" w14:textId="64E13FEC" w:rsidR="00300AAD" w:rsidRPr="00300AAD" w:rsidRDefault="00300AAD" w:rsidP="00F22521">
      <w:pPr>
        <w:jc w:val="center"/>
      </w:pPr>
      <w:r w:rsidRPr="00300AAD">
        <w:lastRenderedPageBreak/>
        <w:t>INTEG</w:t>
      </w:r>
      <w:r w:rsidR="00C157E4">
        <w:t>RIRANO VARSTVO PASTINAKA -list 2</w:t>
      </w:r>
    </w:p>
    <w:tbl>
      <w:tblPr>
        <w:tblW w:w="13718"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8"/>
        <w:gridCol w:w="2200"/>
        <w:gridCol w:w="2420"/>
        <w:gridCol w:w="1512"/>
        <w:gridCol w:w="1568"/>
        <w:gridCol w:w="1550"/>
        <w:gridCol w:w="1200"/>
        <w:gridCol w:w="1320"/>
      </w:tblGrid>
      <w:tr w:rsidR="00A1578A" w:rsidRPr="00A1578A" w14:paraId="7974BC10" w14:textId="77777777" w:rsidTr="003F0A8A">
        <w:trPr>
          <w:trHeight w:val="457"/>
        </w:trPr>
        <w:tc>
          <w:tcPr>
            <w:tcW w:w="1948" w:type="dxa"/>
            <w:tcBorders>
              <w:top w:val="single" w:sz="12" w:space="0" w:color="auto"/>
              <w:left w:val="single" w:sz="12" w:space="0" w:color="auto"/>
              <w:bottom w:val="single" w:sz="12" w:space="0" w:color="auto"/>
              <w:right w:val="single" w:sz="12" w:space="0" w:color="auto"/>
            </w:tcBorders>
          </w:tcPr>
          <w:p w14:paraId="743D5B08" w14:textId="77777777" w:rsidR="00A1578A" w:rsidRPr="00A1578A" w:rsidRDefault="00A1578A" w:rsidP="00A1578A">
            <w:pPr>
              <w:jc w:val="left"/>
              <w:rPr>
                <w:rFonts w:eastAsiaTheme="minorEastAsia"/>
                <w:b/>
                <w:bCs/>
                <w:sz w:val="17"/>
                <w:szCs w:val="17"/>
              </w:rPr>
            </w:pPr>
            <w:r w:rsidRPr="00A1578A">
              <w:rPr>
                <w:rFonts w:eastAsiaTheme="minorEastAsia"/>
                <w:sz w:val="18"/>
                <w:szCs w:val="18"/>
              </w:rPr>
              <w:t>ŠKODLJIVI ORGANIZEM</w:t>
            </w:r>
          </w:p>
        </w:tc>
        <w:tc>
          <w:tcPr>
            <w:tcW w:w="2200" w:type="dxa"/>
            <w:tcBorders>
              <w:top w:val="single" w:sz="12" w:space="0" w:color="auto"/>
              <w:left w:val="single" w:sz="12" w:space="0" w:color="auto"/>
              <w:bottom w:val="single" w:sz="12" w:space="0" w:color="auto"/>
              <w:right w:val="single" w:sz="12" w:space="0" w:color="auto"/>
            </w:tcBorders>
          </w:tcPr>
          <w:p w14:paraId="70DA385D" w14:textId="77777777" w:rsidR="00A1578A" w:rsidRPr="00A1578A" w:rsidRDefault="00A1578A" w:rsidP="00A1578A">
            <w:pPr>
              <w:jc w:val="left"/>
              <w:rPr>
                <w:rFonts w:eastAsiaTheme="minorEastAsia"/>
                <w:sz w:val="17"/>
                <w:szCs w:val="17"/>
              </w:rPr>
            </w:pPr>
            <w:r w:rsidRPr="00A1578A">
              <w:rPr>
                <w:rFonts w:eastAsiaTheme="minorEastAsia"/>
                <w:sz w:val="18"/>
                <w:szCs w:val="18"/>
              </w:rPr>
              <w:t>OPIS</w:t>
            </w:r>
          </w:p>
        </w:tc>
        <w:tc>
          <w:tcPr>
            <w:tcW w:w="2420" w:type="dxa"/>
            <w:tcBorders>
              <w:top w:val="single" w:sz="12" w:space="0" w:color="auto"/>
              <w:left w:val="single" w:sz="12" w:space="0" w:color="auto"/>
              <w:bottom w:val="single" w:sz="12" w:space="0" w:color="auto"/>
              <w:right w:val="single" w:sz="12" w:space="0" w:color="auto"/>
            </w:tcBorders>
          </w:tcPr>
          <w:p w14:paraId="7EB14EBA" w14:textId="77777777" w:rsidR="00A1578A" w:rsidRPr="00A1578A" w:rsidRDefault="00A1578A" w:rsidP="00A1578A">
            <w:pPr>
              <w:tabs>
                <w:tab w:val="left" w:pos="170"/>
              </w:tabs>
              <w:jc w:val="left"/>
              <w:rPr>
                <w:rFonts w:eastAsiaTheme="minorEastAsia"/>
                <w:sz w:val="17"/>
                <w:szCs w:val="17"/>
              </w:rPr>
            </w:pPr>
            <w:r w:rsidRPr="00A1578A">
              <w:rPr>
                <w:rFonts w:eastAsiaTheme="minorEastAsia"/>
                <w:sz w:val="18"/>
                <w:szCs w:val="18"/>
              </w:rPr>
              <w:t>UKREPI</w:t>
            </w:r>
          </w:p>
        </w:tc>
        <w:tc>
          <w:tcPr>
            <w:tcW w:w="1512" w:type="dxa"/>
            <w:tcBorders>
              <w:top w:val="single" w:sz="12" w:space="0" w:color="auto"/>
              <w:left w:val="single" w:sz="12" w:space="0" w:color="auto"/>
              <w:bottom w:val="single" w:sz="12" w:space="0" w:color="auto"/>
              <w:right w:val="single" w:sz="12" w:space="0" w:color="auto"/>
            </w:tcBorders>
          </w:tcPr>
          <w:p w14:paraId="73263B04" w14:textId="77777777" w:rsidR="00A1578A" w:rsidRPr="00A1578A" w:rsidRDefault="00A1578A" w:rsidP="00A1578A">
            <w:pPr>
              <w:tabs>
                <w:tab w:val="left" w:pos="34"/>
              </w:tabs>
              <w:ind w:right="-50"/>
              <w:jc w:val="left"/>
              <w:rPr>
                <w:rFonts w:eastAsiaTheme="minorEastAsia"/>
                <w:color w:val="000000"/>
                <w:sz w:val="18"/>
                <w:szCs w:val="18"/>
                <w:shd w:val="clear" w:color="auto" w:fill="FFFFFF"/>
              </w:rPr>
            </w:pPr>
            <w:r w:rsidRPr="00A1578A">
              <w:rPr>
                <w:rFonts w:eastAsiaTheme="minorEastAsia"/>
                <w:color w:val="000000"/>
                <w:sz w:val="18"/>
                <w:szCs w:val="18"/>
                <w:shd w:val="clear" w:color="auto" w:fill="FFFFFF"/>
              </w:rPr>
              <w:t>AKTIVNA SNOV</w:t>
            </w:r>
          </w:p>
        </w:tc>
        <w:tc>
          <w:tcPr>
            <w:tcW w:w="1568" w:type="dxa"/>
            <w:tcBorders>
              <w:top w:val="single" w:sz="12" w:space="0" w:color="auto"/>
              <w:left w:val="single" w:sz="12" w:space="0" w:color="auto"/>
              <w:bottom w:val="single" w:sz="12" w:space="0" w:color="auto"/>
              <w:right w:val="single" w:sz="12" w:space="0" w:color="auto"/>
            </w:tcBorders>
          </w:tcPr>
          <w:p w14:paraId="1CB2F5A0" w14:textId="77777777" w:rsidR="00A1578A" w:rsidRPr="00A1578A" w:rsidRDefault="00A1578A" w:rsidP="00A1578A">
            <w:pPr>
              <w:jc w:val="left"/>
              <w:rPr>
                <w:rFonts w:eastAsiaTheme="minorEastAsia"/>
                <w:sz w:val="18"/>
                <w:szCs w:val="18"/>
              </w:rPr>
            </w:pPr>
            <w:r w:rsidRPr="00A1578A">
              <w:rPr>
                <w:rFonts w:eastAsiaTheme="minorEastAsia"/>
                <w:sz w:val="18"/>
                <w:szCs w:val="18"/>
              </w:rPr>
              <w:t>FITOFARM.</w:t>
            </w:r>
          </w:p>
          <w:p w14:paraId="1885C7A1" w14:textId="77777777" w:rsidR="00A1578A" w:rsidRPr="00A1578A" w:rsidRDefault="00A1578A" w:rsidP="00A1578A">
            <w:pPr>
              <w:jc w:val="left"/>
              <w:rPr>
                <w:rFonts w:eastAsiaTheme="minorEastAsia"/>
                <w:sz w:val="17"/>
                <w:szCs w:val="17"/>
              </w:rPr>
            </w:pPr>
            <w:r w:rsidRPr="00A1578A">
              <w:rPr>
                <w:rFonts w:eastAsiaTheme="minorEastAsia"/>
                <w:sz w:val="18"/>
                <w:szCs w:val="18"/>
              </w:rPr>
              <w:t>SREDSTVO</w:t>
            </w:r>
          </w:p>
        </w:tc>
        <w:tc>
          <w:tcPr>
            <w:tcW w:w="1550" w:type="dxa"/>
            <w:tcBorders>
              <w:top w:val="single" w:sz="12" w:space="0" w:color="auto"/>
              <w:left w:val="single" w:sz="12" w:space="0" w:color="auto"/>
              <w:bottom w:val="single" w:sz="12" w:space="0" w:color="auto"/>
              <w:right w:val="single" w:sz="12" w:space="0" w:color="auto"/>
            </w:tcBorders>
          </w:tcPr>
          <w:p w14:paraId="5F48306C" w14:textId="77777777" w:rsidR="00A1578A" w:rsidRPr="00A1578A" w:rsidRDefault="00A1578A" w:rsidP="00A1578A">
            <w:pPr>
              <w:jc w:val="left"/>
              <w:rPr>
                <w:rFonts w:eastAsiaTheme="minorEastAsia"/>
                <w:sz w:val="17"/>
                <w:szCs w:val="17"/>
              </w:rPr>
            </w:pPr>
            <w:r w:rsidRPr="00A1578A">
              <w:rPr>
                <w:rFonts w:eastAsiaTheme="minorEastAsia"/>
                <w:sz w:val="18"/>
                <w:szCs w:val="18"/>
              </w:rPr>
              <w:t>ODMEREK</w:t>
            </w:r>
          </w:p>
        </w:tc>
        <w:tc>
          <w:tcPr>
            <w:tcW w:w="1200" w:type="dxa"/>
            <w:tcBorders>
              <w:top w:val="single" w:sz="12" w:space="0" w:color="auto"/>
              <w:left w:val="single" w:sz="12" w:space="0" w:color="auto"/>
              <w:bottom w:val="single" w:sz="12" w:space="0" w:color="auto"/>
              <w:right w:val="single" w:sz="12" w:space="0" w:color="auto"/>
            </w:tcBorders>
          </w:tcPr>
          <w:p w14:paraId="6F767D44" w14:textId="77777777" w:rsidR="00A1578A" w:rsidRPr="00A1578A" w:rsidRDefault="00A1578A" w:rsidP="00A1578A">
            <w:pPr>
              <w:jc w:val="left"/>
              <w:rPr>
                <w:rFonts w:eastAsiaTheme="minorEastAsia"/>
                <w:sz w:val="18"/>
                <w:szCs w:val="18"/>
              </w:rPr>
            </w:pPr>
            <w:r w:rsidRPr="00A1578A">
              <w:rPr>
                <w:rFonts w:eastAsiaTheme="minorEastAsia"/>
                <w:sz w:val="18"/>
                <w:szCs w:val="18"/>
              </w:rPr>
              <w:t>KARENCA</w:t>
            </w:r>
          </w:p>
          <w:p w14:paraId="2FB09855" w14:textId="77777777" w:rsidR="00A1578A" w:rsidRPr="00A1578A" w:rsidRDefault="00A1578A" w:rsidP="00A1578A">
            <w:pPr>
              <w:jc w:val="left"/>
              <w:rPr>
                <w:rFonts w:eastAsiaTheme="minorEastAsia"/>
                <w:sz w:val="17"/>
                <w:szCs w:val="17"/>
              </w:rPr>
            </w:pPr>
            <w:r w:rsidRPr="00A1578A">
              <w:rPr>
                <w:rFonts w:eastAsiaTheme="minorEastAsia"/>
                <w:sz w:val="18"/>
                <w:szCs w:val="18"/>
              </w:rPr>
              <w:t>dni</w:t>
            </w:r>
          </w:p>
        </w:tc>
        <w:tc>
          <w:tcPr>
            <w:tcW w:w="1320" w:type="dxa"/>
            <w:tcBorders>
              <w:top w:val="single" w:sz="12" w:space="0" w:color="auto"/>
              <w:left w:val="single" w:sz="12" w:space="0" w:color="auto"/>
              <w:bottom w:val="single" w:sz="12" w:space="0" w:color="auto"/>
              <w:right w:val="single" w:sz="12" w:space="0" w:color="auto"/>
            </w:tcBorders>
          </w:tcPr>
          <w:p w14:paraId="24D0CDD2" w14:textId="77777777" w:rsidR="00A1578A" w:rsidRPr="00A1578A" w:rsidRDefault="00A1578A" w:rsidP="00A1578A">
            <w:pPr>
              <w:rPr>
                <w:rFonts w:eastAsiaTheme="minorEastAsia"/>
                <w:b/>
                <w:sz w:val="17"/>
                <w:szCs w:val="17"/>
              </w:rPr>
            </w:pPr>
            <w:r w:rsidRPr="00A1578A">
              <w:rPr>
                <w:rFonts w:eastAsiaTheme="minorEastAsia"/>
                <w:sz w:val="18"/>
                <w:szCs w:val="18"/>
              </w:rPr>
              <w:t>OPOMBE</w:t>
            </w:r>
          </w:p>
        </w:tc>
      </w:tr>
      <w:tr w:rsidR="00A1578A" w:rsidRPr="00A1578A" w14:paraId="089445D4" w14:textId="77777777" w:rsidTr="003F0A8A">
        <w:trPr>
          <w:trHeight w:val="457"/>
        </w:trPr>
        <w:tc>
          <w:tcPr>
            <w:tcW w:w="1948" w:type="dxa"/>
            <w:tcBorders>
              <w:top w:val="single" w:sz="12" w:space="0" w:color="auto"/>
              <w:left w:val="single" w:sz="4" w:space="0" w:color="auto"/>
              <w:right w:val="single" w:sz="4" w:space="0" w:color="auto"/>
            </w:tcBorders>
          </w:tcPr>
          <w:p w14:paraId="0E5FBCA8" w14:textId="77777777" w:rsidR="00A1578A" w:rsidRPr="00A1578A" w:rsidRDefault="00A1578A" w:rsidP="00A1578A">
            <w:pPr>
              <w:jc w:val="left"/>
              <w:rPr>
                <w:rFonts w:eastAsiaTheme="minorEastAsia"/>
                <w:b/>
                <w:bCs/>
                <w:sz w:val="17"/>
                <w:szCs w:val="17"/>
              </w:rPr>
            </w:pPr>
            <w:r w:rsidRPr="00A1578A">
              <w:rPr>
                <w:rFonts w:eastAsiaTheme="minorEastAsia"/>
                <w:b/>
                <w:bCs/>
                <w:sz w:val="17"/>
                <w:szCs w:val="17"/>
              </w:rPr>
              <w:t xml:space="preserve">Glivične bolezni sejančkov </w:t>
            </w:r>
            <w:r w:rsidRPr="00A1578A">
              <w:rPr>
                <w:rFonts w:eastAsiaTheme="minorEastAsia"/>
                <w:bCs/>
                <w:sz w:val="17"/>
                <w:szCs w:val="17"/>
              </w:rPr>
              <w:t>oz.</w:t>
            </w:r>
            <w:r w:rsidRPr="00A1578A">
              <w:rPr>
                <w:rFonts w:eastAsiaTheme="minorEastAsia"/>
                <w:b/>
                <w:bCs/>
                <w:sz w:val="17"/>
                <w:szCs w:val="17"/>
              </w:rPr>
              <w:t xml:space="preserve"> sadik</w:t>
            </w:r>
          </w:p>
        </w:tc>
        <w:tc>
          <w:tcPr>
            <w:tcW w:w="2200" w:type="dxa"/>
            <w:tcBorders>
              <w:top w:val="single" w:sz="12" w:space="0" w:color="auto"/>
              <w:left w:val="single" w:sz="4" w:space="0" w:color="auto"/>
              <w:right w:val="single" w:sz="4" w:space="0" w:color="auto"/>
            </w:tcBorders>
          </w:tcPr>
          <w:p w14:paraId="09D542D7" w14:textId="77777777" w:rsidR="00A1578A" w:rsidRPr="00A1578A" w:rsidRDefault="00A1578A" w:rsidP="00A1578A">
            <w:pPr>
              <w:jc w:val="left"/>
              <w:rPr>
                <w:rFonts w:eastAsiaTheme="minorEastAsia"/>
                <w:sz w:val="17"/>
                <w:szCs w:val="17"/>
              </w:rPr>
            </w:pPr>
          </w:p>
        </w:tc>
        <w:tc>
          <w:tcPr>
            <w:tcW w:w="2420" w:type="dxa"/>
            <w:tcBorders>
              <w:top w:val="single" w:sz="12" w:space="0" w:color="auto"/>
              <w:left w:val="single" w:sz="4" w:space="0" w:color="auto"/>
              <w:right w:val="single" w:sz="4" w:space="0" w:color="auto"/>
            </w:tcBorders>
          </w:tcPr>
          <w:p w14:paraId="5571E25C" w14:textId="77777777" w:rsidR="00A1578A" w:rsidRPr="00A1578A" w:rsidRDefault="00A1578A" w:rsidP="00A1578A">
            <w:pPr>
              <w:tabs>
                <w:tab w:val="left" w:pos="170"/>
              </w:tabs>
              <w:jc w:val="left"/>
              <w:rPr>
                <w:rFonts w:eastAsiaTheme="minorEastAsia"/>
                <w:sz w:val="17"/>
                <w:szCs w:val="17"/>
              </w:rPr>
            </w:pPr>
          </w:p>
        </w:tc>
        <w:tc>
          <w:tcPr>
            <w:tcW w:w="1512" w:type="dxa"/>
            <w:tcBorders>
              <w:top w:val="single" w:sz="12" w:space="0" w:color="auto"/>
              <w:left w:val="single" w:sz="4" w:space="0" w:color="auto"/>
              <w:right w:val="single" w:sz="4" w:space="0" w:color="auto"/>
            </w:tcBorders>
          </w:tcPr>
          <w:p w14:paraId="0D05BC5D" w14:textId="77777777" w:rsidR="00A1578A" w:rsidRPr="00A1578A" w:rsidRDefault="00A1578A" w:rsidP="00A1578A">
            <w:pPr>
              <w:tabs>
                <w:tab w:val="left" w:pos="34"/>
              </w:tabs>
              <w:ind w:right="-50"/>
              <w:jc w:val="left"/>
              <w:rPr>
                <w:rFonts w:eastAsiaTheme="minorEastAsia"/>
                <w:color w:val="000000"/>
                <w:sz w:val="18"/>
                <w:szCs w:val="18"/>
                <w:shd w:val="clear" w:color="auto" w:fill="FFFFFF"/>
              </w:rPr>
            </w:pPr>
            <w:r w:rsidRPr="00A1578A">
              <w:rPr>
                <w:rFonts w:eastAsiaTheme="minorEastAsia"/>
                <w:color w:val="000000"/>
                <w:sz w:val="18"/>
                <w:szCs w:val="18"/>
                <w:shd w:val="clear" w:color="auto" w:fill="FFFFFF"/>
              </w:rPr>
              <w:t>-</w:t>
            </w:r>
            <w:r w:rsidRPr="00A1578A">
              <w:rPr>
                <w:rFonts w:eastAsiaTheme="minorEastAsia"/>
                <w:i/>
                <w:color w:val="000000"/>
                <w:sz w:val="18"/>
                <w:szCs w:val="18"/>
                <w:shd w:val="clear" w:color="auto" w:fill="FFFFFF"/>
              </w:rPr>
              <w:t>Pythium oligandrum</w:t>
            </w:r>
            <w:r w:rsidRPr="00A1578A">
              <w:rPr>
                <w:rFonts w:eastAsiaTheme="minorEastAsia"/>
                <w:color w:val="000000"/>
                <w:sz w:val="18"/>
                <w:szCs w:val="18"/>
                <w:shd w:val="clear" w:color="auto" w:fill="FFFFFF"/>
              </w:rPr>
              <w:t xml:space="preserve"> M1</w:t>
            </w:r>
          </w:p>
        </w:tc>
        <w:tc>
          <w:tcPr>
            <w:tcW w:w="1568" w:type="dxa"/>
            <w:tcBorders>
              <w:top w:val="single" w:sz="12" w:space="0" w:color="auto"/>
              <w:left w:val="single" w:sz="4" w:space="0" w:color="auto"/>
              <w:bottom w:val="single" w:sz="4" w:space="0" w:color="auto"/>
              <w:right w:val="single" w:sz="4" w:space="0" w:color="auto"/>
            </w:tcBorders>
          </w:tcPr>
          <w:p w14:paraId="30180691" w14:textId="77777777" w:rsidR="00A1578A" w:rsidRPr="00A1578A" w:rsidRDefault="00A1578A" w:rsidP="00A1578A">
            <w:pPr>
              <w:jc w:val="left"/>
              <w:rPr>
                <w:rFonts w:eastAsiaTheme="minorEastAsia"/>
                <w:b/>
                <w:sz w:val="17"/>
                <w:szCs w:val="17"/>
              </w:rPr>
            </w:pPr>
            <w:r w:rsidRPr="00A1578A">
              <w:rPr>
                <w:rFonts w:eastAsiaTheme="minorEastAsia"/>
                <w:sz w:val="17"/>
                <w:szCs w:val="17"/>
              </w:rPr>
              <w:t>Polyversum</w:t>
            </w:r>
            <w:r w:rsidRPr="00A1578A">
              <w:rPr>
                <w:rFonts w:eastAsiaTheme="minorEastAsia"/>
                <w:b/>
                <w:sz w:val="17"/>
                <w:szCs w:val="17"/>
              </w:rPr>
              <w:t>*1</w:t>
            </w:r>
          </w:p>
        </w:tc>
        <w:tc>
          <w:tcPr>
            <w:tcW w:w="1550" w:type="dxa"/>
            <w:tcBorders>
              <w:top w:val="single" w:sz="12" w:space="0" w:color="auto"/>
              <w:left w:val="single" w:sz="4" w:space="0" w:color="auto"/>
              <w:bottom w:val="single" w:sz="4" w:space="0" w:color="auto"/>
              <w:right w:val="single" w:sz="4" w:space="0" w:color="auto"/>
            </w:tcBorders>
          </w:tcPr>
          <w:p w14:paraId="24C0A6CB" w14:textId="77777777" w:rsidR="00A1578A" w:rsidRPr="00A1578A" w:rsidRDefault="00A1578A" w:rsidP="00A1578A">
            <w:pPr>
              <w:jc w:val="left"/>
              <w:rPr>
                <w:rFonts w:eastAsiaTheme="minorEastAsia"/>
                <w:sz w:val="17"/>
                <w:szCs w:val="17"/>
              </w:rPr>
            </w:pPr>
            <w:r w:rsidRPr="00A1578A">
              <w:rPr>
                <w:rFonts w:eastAsiaTheme="minorEastAsia"/>
                <w:sz w:val="17"/>
                <w:szCs w:val="17"/>
              </w:rPr>
              <w:t>2 g/kg semena</w:t>
            </w:r>
          </w:p>
        </w:tc>
        <w:tc>
          <w:tcPr>
            <w:tcW w:w="1200" w:type="dxa"/>
            <w:tcBorders>
              <w:top w:val="single" w:sz="12" w:space="0" w:color="auto"/>
              <w:left w:val="single" w:sz="4" w:space="0" w:color="auto"/>
              <w:bottom w:val="single" w:sz="4" w:space="0" w:color="auto"/>
              <w:right w:val="single" w:sz="4" w:space="0" w:color="auto"/>
            </w:tcBorders>
          </w:tcPr>
          <w:p w14:paraId="0DCB837B" w14:textId="77777777" w:rsidR="00A1578A" w:rsidRPr="00A1578A" w:rsidRDefault="00A1578A" w:rsidP="00A1578A">
            <w:pPr>
              <w:jc w:val="left"/>
              <w:rPr>
                <w:rFonts w:eastAsiaTheme="minorEastAsia"/>
                <w:sz w:val="17"/>
                <w:szCs w:val="17"/>
              </w:rPr>
            </w:pPr>
            <w:r w:rsidRPr="00A1578A">
              <w:rPr>
                <w:rFonts w:eastAsiaTheme="minorEastAsia"/>
                <w:sz w:val="17"/>
                <w:szCs w:val="17"/>
              </w:rPr>
              <w:t>1</w:t>
            </w:r>
          </w:p>
        </w:tc>
        <w:tc>
          <w:tcPr>
            <w:tcW w:w="1320" w:type="dxa"/>
            <w:tcBorders>
              <w:top w:val="single" w:sz="12" w:space="0" w:color="auto"/>
              <w:left w:val="single" w:sz="4" w:space="0" w:color="auto"/>
              <w:right w:val="single" w:sz="4" w:space="0" w:color="auto"/>
            </w:tcBorders>
          </w:tcPr>
          <w:p w14:paraId="537FAEF8" w14:textId="77777777" w:rsidR="00A1578A" w:rsidRPr="00A1578A" w:rsidRDefault="00A1578A" w:rsidP="00A1578A">
            <w:pPr>
              <w:rPr>
                <w:rFonts w:eastAsiaTheme="minorEastAsia"/>
                <w:sz w:val="17"/>
                <w:szCs w:val="17"/>
              </w:rPr>
            </w:pPr>
            <w:r w:rsidRPr="00A1578A">
              <w:rPr>
                <w:rFonts w:eastAsiaTheme="minorEastAsia"/>
                <w:b/>
                <w:sz w:val="17"/>
                <w:szCs w:val="17"/>
              </w:rPr>
              <w:t>-</w:t>
            </w:r>
            <w:r w:rsidRPr="00A1578A">
              <w:rPr>
                <w:rFonts w:eastAsiaTheme="minorEastAsia"/>
                <w:sz w:val="17"/>
                <w:szCs w:val="17"/>
              </w:rPr>
              <w:t>suho ali vlažno tretiranje semena v zaprtih prostorih, MANJŠA UPORABA</w:t>
            </w:r>
          </w:p>
          <w:p w14:paraId="64683D27" w14:textId="77777777" w:rsidR="00A1578A" w:rsidRPr="00A1578A" w:rsidRDefault="00A1578A" w:rsidP="00A1578A">
            <w:pPr>
              <w:rPr>
                <w:rFonts w:eastAsiaTheme="minorEastAsia"/>
                <w:sz w:val="17"/>
                <w:szCs w:val="17"/>
              </w:rPr>
            </w:pPr>
          </w:p>
          <w:p w14:paraId="0DFEF1F0" w14:textId="77777777" w:rsidR="00A1578A" w:rsidRPr="00A1578A" w:rsidRDefault="00A1578A" w:rsidP="00A1578A">
            <w:pPr>
              <w:rPr>
                <w:rFonts w:eastAsiaTheme="minorEastAsia"/>
                <w:b/>
                <w:sz w:val="17"/>
                <w:szCs w:val="17"/>
              </w:rPr>
            </w:pPr>
            <w:r w:rsidRPr="00A1578A">
              <w:rPr>
                <w:rFonts w:eastAsiaTheme="minorEastAsia"/>
                <w:b/>
                <w:sz w:val="17"/>
                <w:szCs w:val="17"/>
              </w:rPr>
              <w:t>*1   30.04.2022</w:t>
            </w:r>
          </w:p>
        </w:tc>
      </w:tr>
      <w:tr w:rsidR="00A1578A" w:rsidRPr="00A1578A" w14:paraId="0A329DF3" w14:textId="77777777" w:rsidTr="003F0A8A">
        <w:trPr>
          <w:trHeight w:val="239"/>
        </w:trPr>
        <w:tc>
          <w:tcPr>
            <w:tcW w:w="1948" w:type="dxa"/>
            <w:vMerge w:val="restart"/>
            <w:tcBorders>
              <w:top w:val="single" w:sz="4" w:space="0" w:color="auto"/>
              <w:left w:val="single" w:sz="4" w:space="0" w:color="auto"/>
              <w:right w:val="single" w:sz="4" w:space="0" w:color="auto"/>
            </w:tcBorders>
          </w:tcPr>
          <w:p w14:paraId="3B478DFD" w14:textId="77777777" w:rsidR="00A1578A" w:rsidRPr="00A1578A" w:rsidRDefault="00A1578A" w:rsidP="00A1578A">
            <w:pPr>
              <w:jc w:val="left"/>
              <w:rPr>
                <w:rFonts w:eastAsiaTheme="minorEastAsia"/>
                <w:b/>
                <w:bCs/>
                <w:sz w:val="17"/>
                <w:szCs w:val="17"/>
              </w:rPr>
            </w:pPr>
            <w:r w:rsidRPr="00A1578A">
              <w:rPr>
                <w:rFonts w:eastAsiaTheme="minorEastAsia"/>
                <w:b/>
                <w:bCs/>
                <w:sz w:val="17"/>
                <w:szCs w:val="17"/>
              </w:rPr>
              <w:t>Gosenice različnih metuljev</w:t>
            </w:r>
          </w:p>
          <w:p w14:paraId="431EF0B0" w14:textId="77777777" w:rsidR="00A1578A" w:rsidRPr="00A1578A" w:rsidRDefault="00A1578A" w:rsidP="00A1578A">
            <w:pPr>
              <w:jc w:val="left"/>
              <w:rPr>
                <w:rFonts w:eastAsiaTheme="minorEastAsia"/>
                <w:b/>
                <w:bCs/>
                <w:sz w:val="17"/>
                <w:szCs w:val="17"/>
              </w:rPr>
            </w:pPr>
            <w:r w:rsidRPr="00A1578A">
              <w:rPr>
                <w:rFonts w:eastAsiaTheme="minorEastAsia"/>
                <w:bCs/>
                <w:sz w:val="17"/>
                <w:szCs w:val="17"/>
              </w:rPr>
              <w:t>(Lepidoptera)</w:t>
            </w:r>
            <w:r w:rsidRPr="00A1578A">
              <w:rPr>
                <w:rFonts w:eastAsiaTheme="minorEastAsia"/>
                <w:b/>
                <w:bCs/>
                <w:sz w:val="17"/>
                <w:szCs w:val="17"/>
              </w:rPr>
              <w:t xml:space="preserve"> </w:t>
            </w:r>
          </w:p>
          <w:p w14:paraId="1504583F" w14:textId="77777777" w:rsidR="00A1578A" w:rsidRPr="00A1578A" w:rsidRDefault="00A1578A" w:rsidP="00A1578A">
            <w:pPr>
              <w:jc w:val="left"/>
              <w:rPr>
                <w:rFonts w:eastAsiaTheme="minorEastAsia"/>
                <w:b/>
                <w:bCs/>
                <w:sz w:val="17"/>
                <w:szCs w:val="17"/>
              </w:rPr>
            </w:pPr>
            <w:r w:rsidRPr="00A1578A">
              <w:rPr>
                <w:rFonts w:eastAsiaTheme="minorEastAsia"/>
                <w:b/>
                <w:bCs/>
                <w:sz w:val="17"/>
                <w:szCs w:val="17"/>
              </w:rPr>
              <w:t xml:space="preserve">Sovke </w:t>
            </w:r>
          </w:p>
          <w:p w14:paraId="62BA273A" w14:textId="77777777" w:rsidR="00A1578A" w:rsidRPr="00A1578A" w:rsidRDefault="00A1578A" w:rsidP="00A1578A">
            <w:pPr>
              <w:jc w:val="left"/>
              <w:rPr>
                <w:rFonts w:eastAsiaTheme="minorEastAsia"/>
                <w:bCs/>
                <w:sz w:val="17"/>
                <w:szCs w:val="17"/>
              </w:rPr>
            </w:pPr>
            <w:r w:rsidRPr="00A1578A">
              <w:rPr>
                <w:rFonts w:eastAsiaTheme="minorEastAsia"/>
                <w:bCs/>
                <w:sz w:val="17"/>
                <w:szCs w:val="17"/>
              </w:rPr>
              <w:t>(Noctuideae)</w:t>
            </w:r>
          </w:p>
        </w:tc>
        <w:tc>
          <w:tcPr>
            <w:tcW w:w="2200" w:type="dxa"/>
            <w:vMerge w:val="restart"/>
            <w:tcBorders>
              <w:top w:val="single" w:sz="4" w:space="0" w:color="auto"/>
              <w:left w:val="single" w:sz="4" w:space="0" w:color="auto"/>
              <w:right w:val="single" w:sz="4" w:space="0" w:color="auto"/>
            </w:tcBorders>
          </w:tcPr>
          <w:p w14:paraId="1A7FBAB5" w14:textId="77777777" w:rsidR="00A1578A" w:rsidRPr="00A1578A" w:rsidRDefault="00A1578A" w:rsidP="00A1578A">
            <w:pPr>
              <w:jc w:val="left"/>
              <w:rPr>
                <w:rFonts w:eastAsiaTheme="minorEastAsia"/>
                <w:sz w:val="17"/>
                <w:szCs w:val="17"/>
              </w:rPr>
            </w:pPr>
            <w:r w:rsidRPr="00A1578A">
              <w:rPr>
                <w:rFonts w:eastAsiaTheme="minorEastAsia"/>
                <w:sz w:val="17"/>
                <w:szCs w:val="17"/>
              </w:rPr>
              <w:t>Objedeno listje, listni peclji.</w:t>
            </w:r>
          </w:p>
        </w:tc>
        <w:tc>
          <w:tcPr>
            <w:tcW w:w="2420" w:type="dxa"/>
            <w:vMerge w:val="restart"/>
            <w:tcBorders>
              <w:top w:val="single" w:sz="4" w:space="0" w:color="auto"/>
              <w:left w:val="single" w:sz="4" w:space="0" w:color="auto"/>
              <w:right w:val="single" w:sz="4" w:space="0" w:color="auto"/>
            </w:tcBorders>
          </w:tcPr>
          <w:p w14:paraId="312A750A" w14:textId="77777777" w:rsidR="00A1578A" w:rsidRPr="00A1578A" w:rsidRDefault="00A1578A" w:rsidP="00A1578A">
            <w:pPr>
              <w:tabs>
                <w:tab w:val="left" w:pos="170"/>
              </w:tabs>
              <w:jc w:val="left"/>
              <w:rPr>
                <w:rFonts w:eastAsiaTheme="minorEastAsia"/>
                <w:sz w:val="17"/>
                <w:szCs w:val="17"/>
              </w:rPr>
            </w:pPr>
          </w:p>
        </w:tc>
        <w:tc>
          <w:tcPr>
            <w:tcW w:w="1512" w:type="dxa"/>
            <w:tcBorders>
              <w:top w:val="single" w:sz="4" w:space="0" w:color="auto"/>
              <w:left w:val="single" w:sz="4" w:space="0" w:color="auto"/>
              <w:bottom w:val="single" w:sz="4" w:space="0" w:color="auto"/>
              <w:right w:val="single" w:sz="4" w:space="0" w:color="auto"/>
            </w:tcBorders>
          </w:tcPr>
          <w:p w14:paraId="44D8DED1" w14:textId="77777777" w:rsidR="00A1578A" w:rsidRPr="00A1578A" w:rsidRDefault="00A1578A" w:rsidP="00A1578A">
            <w:pPr>
              <w:tabs>
                <w:tab w:val="left" w:pos="34"/>
              </w:tabs>
              <w:ind w:right="-50"/>
              <w:jc w:val="left"/>
              <w:rPr>
                <w:rFonts w:eastAsiaTheme="minorEastAsia"/>
                <w:color w:val="000000"/>
                <w:sz w:val="18"/>
                <w:szCs w:val="18"/>
                <w:shd w:val="clear" w:color="auto" w:fill="FFFFFF"/>
              </w:rPr>
            </w:pPr>
            <w:r w:rsidRPr="00A1578A">
              <w:rPr>
                <w:rFonts w:eastAsiaTheme="minorEastAsia"/>
                <w:color w:val="000000"/>
                <w:sz w:val="18"/>
                <w:szCs w:val="18"/>
                <w:shd w:val="clear" w:color="auto" w:fill="FFFFFF"/>
              </w:rPr>
              <w:t>-ciantraniliprol</w:t>
            </w:r>
          </w:p>
        </w:tc>
        <w:tc>
          <w:tcPr>
            <w:tcW w:w="1568" w:type="dxa"/>
            <w:tcBorders>
              <w:top w:val="single" w:sz="4" w:space="0" w:color="auto"/>
              <w:left w:val="single" w:sz="4" w:space="0" w:color="auto"/>
              <w:bottom w:val="single" w:sz="4" w:space="0" w:color="auto"/>
              <w:right w:val="single" w:sz="4" w:space="0" w:color="auto"/>
            </w:tcBorders>
          </w:tcPr>
          <w:p w14:paraId="4EE8DE21" w14:textId="77777777" w:rsidR="00A1578A" w:rsidRPr="00A1578A" w:rsidRDefault="00A1578A" w:rsidP="00A1578A">
            <w:pPr>
              <w:jc w:val="left"/>
              <w:rPr>
                <w:rFonts w:eastAsiaTheme="minorEastAsia"/>
                <w:sz w:val="17"/>
                <w:szCs w:val="17"/>
              </w:rPr>
            </w:pPr>
            <w:r w:rsidRPr="00A1578A">
              <w:rPr>
                <w:rFonts w:eastAsiaTheme="minorEastAsia"/>
                <w:sz w:val="17"/>
                <w:szCs w:val="17"/>
              </w:rPr>
              <w:t>Benevia</w:t>
            </w:r>
          </w:p>
        </w:tc>
        <w:tc>
          <w:tcPr>
            <w:tcW w:w="1550" w:type="dxa"/>
            <w:tcBorders>
              <w:top w:val="single" w:sz="4" w:space="0" w:color="auto"/>
              <w:left w:val="single" w:sz="4" w:space="0" w:color="auto"/>
              <w:bottom w:val="single" w:sz="4" w:space="0" w:color="auto"/>
              <w:right w:val="single" w:sz="4" w:space="0" w:color="auto"/>
            </w:tcBorders>
          </w:tcPr>
          <w:p w14:paraId="569E6889" w14:textId="77777777" w:rsidR="00A1578A" w:rsidRPr="00A1578A" w:rsidRDefault="00A1578A" w:rsidP="00A1578A">
            <w:pPr>
              <w:jc w:val="left"/>
              <w:rPr>
                <w:rFonts w:eastAsiaTheme="minorEastAsia"/>
                <w:sz w:val="17"/>
                <w:szCs w:val="17"/>
              </w:rPr>
            </w:pPr>
            <w:r w:rsidRPr="00A1578A">
              <w:rPr>
                <w:rFonts w:eastAsiaTheme="minorEastAsia"/>
                <w:sz w:val="17"/>
                <w:szCs w:val="17"/>
              </w:rPr>
              <w:t>0,6 l/ha</w:t>
            </w:r>
          </w:p>
        </w:tc>
        <w:tc>
          <w:tcPr>
            <w:tcW w:w="1200" w:type="dxa"/>
            <w:tcBorders>
              <w:top w:val="single" w:sz="4" w:space="0" w:color="auto"/>
              <w:left w:val="single" w:sz="4" w:space="0" w:color="auto"/>
              <w:bottom w:val="single" w:sz="4" w:space="0" w:color="auto"/>
              <w:right w:val="single" w:sz="4" w:space="0" w:color="auto"/>
            </w:tcBorders>
          </w:tcPr>
          <w:p w14:paraId="161D33BA" w14:textId="77777777" w:rsidR="00A1578A" w:rsidRPr="00A1578A" w:rsidRDefault="00A1578A" w:rsidP="00A1578A">
            <w:pPr>
              <w:jc w:val="left"/>
              <w:rPr>
                <w:rFonts w:eastAsiaTheme="minorEastAsia"/>
                <w:sz w:val="17"/>
                <w:szCs w:val="17"/>
              </w:rPr>
            </w:pPr>
            <w:r w:rsidRPr="00A1578A">
              <w:rPr>
                <w:rFonts w:eastAsiaTheme="minorEastAsia"/>
                <w:sz w:val="17"/>
                <w:szCs w:val="17"/>
              </w:rPr>
              <w:t>14</w:t>
            </w:r>
          </w:p>
        </w:tc>
        <w:tc>
          <w:tcPr>
            <w:tcW w:w="1320" w:type="dxa"/>
            <w:vMerge w:val="restart"/>
            <w:tcBorders>
              <w:top w:val="single" w:sz="4" w:space="0" w:color="auto"/>
              <w:left w:val="single" w:sz="4" w:space="0" w:color="auto"/>
              <w:right w:val="single" w:sz="4" w:space="0" w:color="auto"/>
            </w:tcBorders>
          </w:tcPr>
          <w:p w14:paraId="795625E2" w14:textId="77777777" w:rsidR="00A1578A" w:rsidRPr="00A1578A" w:rsidRDefault="00A1578A" w:rsidP="00A1578A">
            <w:pPr>
              <w:rPr>
                <w:rFonts w:eastAsiaTheme="minorEastAsia"/>
                <w:sz w:val="17"/>
                <w:szCs w:val="17"/>
              </w:rPr>
            </w:pPr>
            <w:r w:rsidRPr="00A1578A">
              <w:rPr>
                <w:rFonts w:eastAsiaTheme="minorEastAsia"/>
                <w:sz w:val="17"/>
                <w:szCs w:val="17"/>
                <w:u w:val="single"/>
              </w:rPr>
              <w:t xml:space="preserve">Coragen in Voliam: </w:t>
            </w:r>
            <w:r w:rsidRPr="00A1578A">
              <w:rPr>
                <w:rFonts w:eastAsiaTheme="minorEastAsia"/>
                <w:sz w:val="17"/>
                <w:szCs w:val="17"/>
              </w:rPr>
              <w:t>MANJŠA UPORABA</w:t>
            </w:r>
          </w:p>
          <w:p w14:paraId="78F83B98" w14:textId="77777777" w:rsidR="00A1578A" w:rsidRPr="00A1578A" w:rsidRDefault="00A1578A" w:rsidP="00A1578A">
            <w:pPr>
              <w:rPr>
                <w:rFonts w:eastAsiaTheme="minorEastAsia"/>
                <w:sz w:val="17"/>
                <w:szCs w:val="17"/>
              </w:rPr>
            </w:pPr>
          </w:p>
          <w:p w14:paraId="66133705" w14:textId="77777777" w:rsidR="00A1578A" w:rsidRPr="00A1578A" w:rsidRDefault="00A1578A" w:rsidP="00A1578A">
            <w:pPr>
              <w:rPr>
                <w:rFonts w:eastAsiaTheme="minorEastAsia"/>
                <w:b/>
                <w:sz w:val="17"/>
                <w:szCs w:val="17"/>
              </w:rPr>
            </w:pPr>
            <w:r w:rsidRPr="00A1578A">
              <w:rPr>
                <w:rFonts w:eastAsiaTheme="minorEastAsia"/>
                <w:b/>
                <w:sz w:val="17"/>
                <w:szCs w:val="17"/>
              </w:rPr>
              <w:t>*1   30.04.2022</w:t>
            </w:r>
          </w:p>
        </w:tc>
      </w:tr>
      <w:tr w:rsidR="00A1578A" w:rsidRPr="00A1578A" w14:paraId="58C3B5A8" w14:textId="77777777" w:rsidTr="003F0A8A">
        <w:trPr>
          <w:trHeight w:val="183"/>
        </w:trPr>
        <w:tc>
          <w:tcPr>
            <w:tcW w:w="1948" w:type="dxa"/>
            <w:vMerge/>
            <w:tcBorders>
              <w:left w:val="single" w:sz="4" w:space="0" w:color="auto"/>
              <w:right w:val="single" w:sz="4" w:space="0" w:color="auto"/>
            </w:tcBorders>
          </w:tcPr>
          <w:p w14:paraId="52E232AA" w14:textId="77777777" w:rsidR="00A1578A" w:rsidRPr="00A1578A" w:rsidRDefault="00A1578A" w:rsidP="00A1578A">
            <w:pPr>
              <w:jc w:val="left"/>
              <w:rPr>
                <w:rFonts w:eastAsiaTheme="minorEastAsia"/>
                <w:b/>
                <w:bCs/>
                <w:sz w:val="17"/>
                <w:szCs w:val="17"/>
              </w:rPr>
            </w:pPr>
          </w:p>
        </w:tc>
        <w:tc>
          <w:tcPr>
            <w:tcW w:w="2200" w:type="dxa"/>
            <w:vMerge/>
            <w:tcBorders>
              <w:left w:val="single" w:sz="4" w:space="0" w:color="auto"/>
              <w:right w:val="single" w:sz="4" w:space="0" w:color="auto"/>
            </w:tcBorders>
          </w:tcPr>
          <w:p w14:paraId="4ABE9739" w14:textId="77777777" w:rsidR="00A1578A" w:rsidRPr="00A1578A" w:rsidRDefault="00A1578A" w:rsidP="00A1578A">
            <w:pPr>
              <w:jc w:val="left"/>
              <w:rPr>
                <w:rFonts w:eastAsiaTheme="minorEastAsia"/>
                <w:sz w:val="17"/>
                <w:szCs w:val="17"/>
              </w:rPr>
            </w:pPr>
          </w:p>
        </w:tc>
        <w:tc>
          <w:tcPr>
            <w:tcW w:w="2420" w:type="dxa"/>
            <w:vMerge/>
            <w:tcBorders>
              <w:left w:val="single" w:sz="4" w:space="0" w:color="auto"/>
              <w:right w:val="single" w:sz="4" w:space="0" w:color="auto"/>
            </w:tcBorders>
          </w:tcPr>
          <w:p w14:paraId="0CBC3C07" w14:textId="77777777" w:rsidR="00A1578A" w:rsidRPr="00A1578A" w:rsidRDefault="00A1578A" w:rsidP="00A1578A">
            <w:pPr>
              <w:tabs>
                <w:tab w:val="left" w:pos="170"/>
              </w:tabs>
              <w:jc w:val="left"/>
              <w:rPr>
                <w:rFonts w:eastAsiaTheme="minorEastAsia"/>
                <w:sz w:val="17"/>
                <w:szCs w:val="17"/>
              </w:rPr>
            </w:pPr>
          </w:p>
        </w:tc>
        <w:tc>
          <w:tcPr>
            <w:tcW w:w="1512" w:type="dxa"/>
            <w:vMerge w:val="restart"/>
            <w:tcBorders>
              <w:top w:val="single" w:sz="4" w:space="0" w:color="auto"/>
              <w:left w:val="single" w:sz="4" w:space="0" w:color="auto"/>
              <w:right w:val="single" w:sz="4" w:space="0" w:color="auto"/>
            </w:tcBorders>
          </w:tcPr>
          <w:p w14:paraId="2C57959C" w14:textId="77777777" w:rsidR="00A1578A" w:rsidRPr="00A1578A" w:rsidRDefault="00A1578A" w:rsidP="00A1578A">
            <w:pPr>
              <w:tabs>
                <w:tab w:val="left" w:pos="34"/>
              </w:tabs>
              <w:ind w:right="-50"/>
              <w:jc w:val="left"/>
              <w:rPr>
                <w:rFonts w:eastAsiaTheme="minorEastAsia"/>
                <w:color w:val="000000"/>
                <w:sz w:val="18"/>
                <w:szCs w:val="18"/>
                <w:shd w:val="clear" w:color="auto" w:fill="FFFFFF"/>
              </w:rPr>
            </w:pPr>
            <w:r w:rsidRPr="00A1578A">
              <w:rPr>
                <w:rFonts w:eastAsiaTheme="minorEastAsia"/>
                <w:color w:val="000000"/>
                <w:sz w:val="18"/>
                <w:szCs w:val="18"/>
                <w:shd w:val="clear" w:color="auto" w:fill="FFFFFF"/>
              </w:rPr>
              <w:t>-klorantraniliprol</w:t>
            </w:r>
          </w:p>
        </w:tc>
        <w:tc>
          <w:tcPr>
            <w:tcW w:w="1568" w:type="dxa"/>
            <w:tcBorders>
              <w:top w:val="single" w:sz="4" w:space="0" w:color="auto"/>
              <w:left w:val="single" w:sz="4" w:space="0" w:color="auto"/>
              <w:bottom w:val="single" w:sz="4" w:space="0" w:color="auto"/>
              <w:right w:val="single" w:sz="4" w:space="0" w:color="auto"/>
            </w:tcBorders>
          </w:tcPr>
          <w:p w14:paraId="37135CEF" w14:textId="77777777" w:rsidR="00A1578A" w:rsidRPr="00A1578A" w:rsidRDefault="00A1578A" w:rsidP="00A1578A">
            <w:pPr>
              <w:jc w:val="left"/>
              <w:rPr>
                <w:rFonts w:eastAsiaTheme="minorEastAsia"/>
                <w:sz w:val="17"/>
                <w:szCs w:val="17"/>
              </w:rPr>
            </w:pPr>
            <w:r w:rsidRPr="00A1578A">
              <w:rPr>
                <w:rFonts w:eastAsiaTheme="minorEastAsia"/>
                <w:sz w:val="17"/>
                <w:szCs w:val="17"/>
              </w:rPr>
              <w:t>Coragen</w:t>
            </w:r>
          </w:p>
        </w:tc>
        <w:tc>
          <w:tcPr>
            <w:tcW w:w="1550" w:type="dxa"/>
            <w:tcBorders>
              <w:top w:val="single" w:sz="4" w:space="0" w:color="auto"/>
              <w:left w:val="single" w:sz="4" w:space="0" w:color="auto"/>
              <w:bottom w:val="single" w:sz="4" w:space="0" w:color="auto"/>
              <w:right w:val="single" w:sz="4" w:space="0" w:color="auto"/>
            </w:tcBorders>
          </w:tcPr>
          <w:p w14:paraId="7CE11FCD" w14:textId="77777777" w:rsidR="00A1578A" w:rsidRPr="00A1578A" w:rsidRDefault="00A1578A" w:rsidP="00A1578A">
            <w:pPr>
              <w:jc w:val="left"/>
              <w:rPr>
                <w:rFonts w:eastAsiaTheme="minorEastAsia"/>
                <w:sz w:val="17"/>
                <w:szCs w:val="17"/>
              </w:rPr>
            </w:pPr>
            <w:r w:rsidRPr="00A1578A">
              <w:rPr>
                <w:rFonts w:eastAsiaTheme="minorEastAsia"/>
                <w:sz w:val="17"/>
                <w:szCs w:val="17"/>
              </w:rPr>
              <w:t>175 ml/ha</w:t>
            </w:r>
          </w:p>
        </w:tc>
        <w:tc>
          <w:tcPr>
            <w:tcW w:w="1200" w:type="dxa"/>
            <w:tcBorders>
              <w:top w:val="single" w:sz="4" w:space="0" w:color="auto"/>
              <w:left w:val="single" w:sz="4" w:space="0" w:color="auto"/>
              <w:bottom w:val="single" w:sz="4" w:space="0" w:color="auto"/>
              <w:right w:val="single" w:sz="4" w:space="0" w:color="auto"/>
            </w:tcBorders>
          </w:tcPr>
          <w:p w14:paraId="638DF9A6" w14:textId="77777777" w:rsidR="00A1578A" w:rsidRPr="00A1578A" w:rsidRDefault="00A1578A" w:rsidP="00A1578A">
            <w:pPr>
              <w:jc w:val="left"/>
              <w:rPr>
                <w:rFonts w:eastAsiaTheme="minorEastAsia"/>
                <w:sz w:val="17"/>
                <w:szCs w:val="17"/>
              </w:rPr>
            </w:pPr>
            <w:r w:rsidRPr="00A1578A">
              <w:rPr>
                <w:rFonts w:eastAsiaTheme="minorEastAsia"/>
                <w:sz w:val="17"/>
                <w:szCs w:val="17"/>
              </w:rPr>
              <w:t>21</w:t>
            </w:r>
          </w:p>
        </w:tc>
        <w:tc>
          <w:tcPr>
            <w:tcW w:w="1320" w:type="dxa"/>
            <w:vMerge/>
            <w:tcBorders>
              <w:left w:val="single" w:sz="4" w:space="0" w:color="auto"/>
              <w:right w:val="single" w:sz="4" w:space="0" w:color="auto"/>
            </w:tcBorders>
          </w:tcPr>
          <w:p w14:paraId="58AF5103" w14:textId="77777777" w:rsidR="00A1578A" w:rsidRPr="00A1578A" w:rsidRDefault="00A1578A" w:rsidP="00A1578A">
            <w:pPr>
              <w:rPr>
                <w:rFonts w:eastAsiaTheme="minorEastAsia"/>
                <w:sz w:val="17"/>
                <w:szCs w:val="17"/>
              </w:rPr>
            </w:pPr>
          </w:p>
        </w:tc>
      </w:tr>
      <w:tr w:rsidR="00A1578A" w:rsidRPr="00A1578A" w14:paraId="2DDEE6CA" w14:textId="77777777" w:rsidTr="003F0A8A">
        <w:trPr>
          <w:trHeight w:val="115"/>
        </w:trPr>
        <w:tc>
          <w:tcPr>
            <w:tcW w:w="1948" w:type="dxa"/>
            <w:vMerge/>
            <w:tcBorders>
              <w:left w:val="single" w:sz="4" w:space="0" w:color="auto"/>
              <w:right w:val="single" w:sz="4" w:space="0" w:color="auto"/>
            </w:tcBorders>
          </w:tcPr>
          <w:p w14:paraId="671CD881" w14:textId="77777777" w:rsidR="00A1578A" w:rsidRPr="00A1578A" w:rsidRDefault="00A1578A" w:rsidP="00A1578A">
            <w:pPr>
              <w:jc w:val="left"/>
              <w:rPr>
                <w:rFonts w:eastAsiaTheme="minorEastAsia"/>
                <w:b/>
                <w:bCs/>
                <w:sz w:val="17"/>
                <w:szCs w:val="17"/>
              </w:rPr>
            </w:pPr>
          </w:p>
        </w:tc>
        <w:tc>
          <w:tcPr>
            <w:tcW w:w="2200" w:type="dxa"/>
            <w:vMerge/>
            <w:tcBorders>
              <w:left w:val="single" w:sz="4" w:space="0" w:color="auto"/>
              <w:right w:val="single" w:sz="4" w:space="0" w:color="auto"/>
            </w:tcBorders>
          </w:tcPr>
          <w:p w14:paraId="58AAAAF9" w14:textId="77777777" w:rsidR="00A1578A" w:rsidRPr="00A1578A" w:rsidRDefault="00A1578A" w:rsidP="00A1578A">
            <w:pPr>
              <w:jc w:val="left"/>
              <w:rPr>
                <w:rFonts w:eastAsiaTheme="minorEastAsia"/>
                <w:sz w:val="17"/>
                <w:szCs w:val="17"/>
              </w:rPr>
            </w:pPr>
          </w:p>
        </w:tc>
        <w:tc>
          <w:tcPr>
            <w:tcW w:w="2420" w:type="dxa"/>
            <w:vMerge/>
            <w:tcBorders>
              <w:left w:val="single" w:sz="4" w:space="0" w:color="auto"/>
              <w:right w:val="single" w:sz="4" w:space="0" w:color="auto"/>
            </w:tcBorders>
          </w:tcPr>
          <w:p w14:paraId="266DF1B1" w14:textId="77777777" w:rsidR="00A1578A" w:rsidRPr="00A1578A" w:rsidRDefault="00A1578A" w:rsidP="00A1578A">
            <w:pPr>
              <w:tabs>
                <w:tab w:val="left" w:pos="170"/>
              </w:tabs>
              <w:jc w:val="left"/>
              <w:rPr>
                <w:rFonts w:eastAsiaTheme="minorEastAsia"/>
                <w:sz w:val="17"/>
                <w:szCs w:val="17"/>
              </w:rPr>
            </w:pPr>
          </w:p>
        </w:tc>
        <w:tc>
          <w:tcPr>
            <w:tcW w:w="1512" w:type="dxa"/>
            <w:vMerge/>
            <w:tcBorders>
              <w:left w:val="single" w:sz="4" w:space="0" w:color="auto"/>
              <w:bottom w:val="single" w:sz="4" w:space="0" w:color="auto"/>
              <w:right w:val="single" w:sz="4" w:space="0" w:color="auto"/>
            </w:tcBorders>
          </w:tcPr>
          <w:p w14:paraId="62DDE7F8" w14:textId="77777777" w:rsidR="00A1578A" w:rsidRPr="00A1578A" w:rsidRDefault="00A1578A" w:rsidP="00A1578A">
            <w:pPr>
              <w:tabs>
                <w:tab w:val="left" w:pos="34"/>
              </w:tabs>
              <w:ind w:right="-50"/>
              <w:jc w:val="left"/>
              <w:rPr>
                <w:rFonts w:eastAsiaTheme="minorEastAsia"/>
                <w:color w:val="000000"/>
                <w:sz w:val="18"/>
                <w:szCs w:val="18"/>
                <w:shd w:val="clear" w:color="auto" w:fill="FFFFFF"/>
              </w:rPr>
            </w:pPr>
          </w:p>
        </w:tc>
        <w:tc>
          <w:tcPr>
            <w:tcW w:w="1568" w:type="dxa"/>
            <w:tcBorders>
              <w:top w:val="single" w:sz="4" w:space="0" w:color="auto"/>
              <w:left w:val="single" w:sz="4" w:space="0" w:color="auto"/>
              <w:bottom w:val="single" w:sz="4" w:space="0" w:color="auto"/>
              <w:right w:val="single" w:sz="4" w:space="0" w:color="auto"/>
            </w:tcBorders>
          </w:tcPr>
          <w:p w14:paraId="7618F8AC" w14:textId="77777777" w:rsidR="00A1578A" w:rsidRPr="00A1578A" w:rsidRDefault="00A1578A" w:rsidP="00A1578A">
            <w:pPr>
              <w:jc w:val="left"/>
              <w:rPr>
                <w:rFonts w:eastAsiaTheme="minorEastAsia"/>
                <w:sz w:val="17"/>
                <w:szCs w:val="17"/>
              </w:rPr>
            </w:pPr>
            <w:r w:rsidRPr="00A1578A">
              <w:rPr>
                <w:rFonts w:eastAsiaTheme="minorEastAsia"/>
                <w:sz w:val="17"/>
                <w:szCs w:val="17"/>
              </w:rPr>
              <w:t>Voliam</w:t>
            </w:r>
          </w:p>
        </w:tc>
        <w:tc>
          <w:tcPr>
            <w:tcW w:w="1550" w:type="dxa"/>
            <w:tcBorders>
              <w:top w:val="single" w:sz="4" w:space="0" w:color="auto"/>
              <w:left w:val="single" w:sz="4" w:space="0" w:color="auto"/>
              <w:bottom w:val="single" w:sz="4" w:space="0" w:color="auto"/>
              <w:right w:val="single" w:sz="4" w:space="0" w:color="auto"/>
            </w:tcBorders>
          </w:tcPr>
          <w:p w14:paraId="3708C7AF" w14:textId="77777777" w:rsidR="00A1578A" w:rsidRPr="00A1578A" w:rsidRDefault="00A1578A" w:rsidP="00A1578A">
            <w:pPr>
              <w:jc w:val="left"/>
              <w:rPr>
                <w:rFonts w:eastAsiaTheme="minorEastAsia"/>
                <w:sz w:val="17"/>
                <w:szCs w:val="17"/>
              </w:rPr>
            </w:pPr>
            <w:r w:rsidRPr="00A1578A">
              <w:rPr>
                <w:rFonts w:eastAsiaTheme="minorEastAsia"/>
                <w:sz w:val="17"/>
                <w:szCs w:val="17"/>
              </w:rPr>
              <w:t>175 ml/ha</w:t>
            </w:r>
          </w:p>
        </w:tc>
        <w:tc>
          <w:tcPr>
            <w:tcW w:w="1200" w:type="dxa"/>
            <w:tcBorders>
              <w:top w:val="single" w:sz="4" w:space="0" w:color="auto"/>
              <w:left w:val="single" w:sz="4" w:space="0" w:color="auto"/>
              <w:bottom w:val="single" w:sz="4" w:space="0" w:color="auto"/>
              <w:right w:val="single" w:sz="4" w:space="0" w:color="auto"/>
            </w:tcBorders>
          </w:tcPr>
          <w:p w14:paraId="66E15F4F" w14:textId="77777777" w:rsidR="00A1578A" w:rsidRPr="00A1578A" w:rsidRDefault="00A1578A" w:rsidP="00A1578A">
            <w:pPr>
              <w:jc w:val="left"/>
              <w:rPr>
                <w:rFonts w:eastAsiaTheme="minorEastAsia"/>
                <w:sz w:val="17"/>
                <w:szCs w:val="17"/>
              </w:rPr>
            </w:pPr>
            <w:r w:rsidRPr="00A1578A">
              <w:rPr>
                <w:rFonts w:eastAsiaTheme="minorEastAsia"/>
                <w:sz w:val="17"/>
                <w:szCs w:val="17"/>
              </w:rPr>
              <w:t>21</w:t>
            </w:r>
          </w:p>
        </w:tc>
        <w:tc>
          <w:tcPr>
            <w:tcW w:w="1320" w:type="dxa"/>
            <w:vMerge/>
            <w:tcBorders>
              <w:left w:val="single" w:sz="4" w:space="0" w:color="auto"/>
              <w:right w:val="single" w:sz="4" w:space="0" w:color="auto"/>
            </w:tcBorders>
          </w:tcPr>
          <w:p w14:paraId="6F1258A0" w14:textId="77777777" w:rsidR="00A1578A" w:rsidRPr="00A1578A" w:rsidRDefault="00A1578A" w:rsidP="00A1578A">
            <w:pPr>
              <w:rPr>
                <w:rFonts w:eastAsiaTheme="minorEastAsia"/>
                <w:sz w:val="17"/>
                <w:szCs w:val="17"/>
              </w:rPr>
            </w:pPr>
          </w:p>
        </w:tc>
      </w:tr>
      <w:tr w:rsidR="00A1578A" w:rsidRPr="00A1578A" w14:paraId="569C6C46" w14:textId="77777777" w:rsidTr="003F0A8A">
        <w:trPr>
          <w:trHeight w:val="457"/>
        </w:trPr>
        <w:tc>
          <w:tcPr>
            <w:tcW w:w="1948" w:type="dxa"/>
            <w:vMerge/>
            <w:tcBorders>
              <w:left w:val="single" w:sz="4" w:space="0" w:color="auto"/>
              <w:bottom w:val="single" w:sz="4" w:space="0" w:color="auto"/>
              <w:right w:val="single" w:sz="4" w:space="0" w:color="auto"/>
            </w:tcBorders>
          </w:tcPr>
          <w:p w14:paraId="5B48A62D" w14:textId="77777777" w:rsidR="00A1578A" w:rsidRPr="00A1578A" w:rsidRDefault="00A1578A" w:rsidP="00A1578A">
            <w:pPr>
              <w:jc w:val="left"/>
              <w:rPr>
                <w:rFonts w:eastAsiaTheme="minorEastAsia"/>
                <w:b/>
                <w:bCs/>
                <w:sz w:val="17"/>
                <w:szCs w:val="17"/>
              </w:rPr>
            </w:pPr>
          </w:p>
        </w:tc>
        <w:tc>
          <w:tcPr>
            <w:tcW w:w="2200" w:type="dxa"/>
            <w:vMerge/>
            <w:tcBorders>
              <w:left w:val="single" w:sz="4" w:space="0" w:color="auto"/>
              <w:bottom w:val="single" w:sz="4" w:space="0" w:color="auto"/>
              <w:right w:val="single" w:sz="4" w:space="0" w:color="auto"/>
            </w:tcBorders>
          </w:tcPr>
          <w:p w14:paraId="0D1C018A" w14:textId="77777777" w:rsidR="00A1578A" w:rsidRPr="00A1578A" w:rsidRDefault="00A1578A" w:rsidP="00A1578A">
            <w:pPr>
              <w:jc w:val="left"/>
              <w:rPr>
                <w:rFonts w:eastAsiaTheme="minorEastAsia"/>
                <w:sz w:val="17"/>
                <w:szCs w:val="17"/>
              </w:rPr>
            </w:pPr>
          </w:p>
        </w:tc>
        <w:tc>
          <w:tcPr>
            <w:tcW w:w="2420" w:type="dxa"/>
            <w:vMerge/>
            <w:tcBorders>
              <w:left w:val="single" w:sz="4" w:space="0" w:color="auto"/>
              <w:bottom w:val="single" w:sz="4" w:space="0" w:color="auto"/>
              <w:right w:val="single" w:sz="4" w:space="0" w:color="auto"/>
            </w:tcBorders>
          </w:tcPr>
          <w:p w14:paraId="0673C1E9" w14:textId="77777777" w:rsidR="00A1578A" w:rsidRPr="00A1578A" w:rsidRDefault="00A1578A" w:rsidP="00A1578A">
            <w:pPr>
              <w:tabs>
                <w:tab w:val="left" w:pos="170"/>
              </w:tabs>
              <w:jc w:val="left"/>
              <w:rPr>
                <w:rFonts w:eastAsiaTheme="minorEastAsia"/>
                <w:sz w:val="17"/>
                <w:szCs w:val="17"/>
              </w:rPr>
            </w:pPr>
          </w:p>
        </w:tc>
        <w:tc>
          <w:tcPr>
            <w:tcW w:w="1512" w:type="dxa"/>
            <w:tcBorders>
              <w:top w:val="single" w:sz="4" w:space="0" w:color="auto"/>
              <w:left w:val="single" w:sz="4" w:space="0" w:color="auto"/>
              <w:bottom w:val="single" w:sz="4" w:space="0" w:color="auto"/>
              <w:right w:val="single" w:sz="4" w:space="0" w:color="auto"/>
            </w:tcBorders>
          </w:tcPr>
          <w:p w14:paraId="21E2B2A8" w14:textId="77777777" w:rsidR="00A1578A" w:rsidRPr="00A1578A" w:rsidRDefault="00A1578A" w:rsidP="00A1578A">
            <w:pPr>
              <w:tabs>
                <w:tab w:val="left" w:pos="34"/>
              </w:tabs>
              <w:ind w:right="-50"/>
              <w:jc w:val="left"/>
              <w:rPr>
                <w:rFonts w:eastAsiaTheme="minorEastAsia"/>
                <w:color w:val="000000"/>
                <w:sz w:val="18"/>
                <w:szCs w:val="18"/>
                <w:shd w:val="clear" w:color="auto" w:fill="FFFFFF"/>
              </w:rPr>
            </w:pPr>
            <w:r w:rsidRPr="00A1578A">
              <w:rPr>
                <w:rFonts w:eastAsiaTheme="minorEastAsia"/>
                <w:color w:val="000000"/>
                <w:sz w:val="18"/>
                <w:szCs w:val="18"/>
                <w:shd w:val="clear" w:color="auto" w:fill="FFFFFF"/>
              </w:rPr>
              <w:t>-</w:t>
            </w:r>
            <w:r w:rsidRPr="00A1578A">
              <w:rPr>
                <w:rFonts w:eastAsiaTheme="minorEastAsia"/>
                <w:i/>
                <w:color w:val="000000"/>
                <w:sz w:val="18"/>
                <w:szCs w:val="18"/>
                <w:shd w:val="clear" w:color="auto" w:fill="FFFFFF"/>
              </w:rPr>
              <w:t>Bacillus thuringhiensis</w:t>
            </w:r>
            <w:r w:rsidRPr="00A1578A">
              <w:rPr>
                <w:rFonts w:eastAsiaTheme="minorEastAsia"/>
                <w:color w:val="000000"/>
                <w:sz w:val="18"/>
                <w:szCs w:val="18"/>
                <w:shd w:val="clear" w:color="auto" w:fill="FFFFFF"/>
              </w:rPr>
              <w:t xml:space="preserve"> var. Aizawai</w:t>
            </w:r>
          </w:p>
        </w:tc>
        <w:tc>
          <w:tcPr>
            <w:tcW w:w="1568" w:type="dxa"/>
            <w:tcBorders>
              <w:top w:val="single" w:sz="4" w:space="0" w:color="auto"/>
              <w:left w:val="single" w:sz="4" w:space="0" w:color="auto"/>
              <w:bottom w:val="single" w:sz="4" w:space="0" w:color="auto"/>
              <w:right w:val="single" w:sz="4" w:space="0" w:color="auto"/>
            </w:tcBorders>
          </w:tcPr>
          <w:p w14:paraId="10EC948D" w14:textId="77777777" w:rsidR="00A1578A" w:rsidRPr="00A1578A" w:rsidRDefault="00A1578A" w:rsidP="00A1578A">
            <w:pPr>
              <w:jc w:val="left"/>
              <w:rPr>
                <w:rFonts w:eastAsiaTheme="minorEastAsia"/>
                <w:b/>
                <w:sz w:val="17"/>
                <w:szCs w:val="17"/>
              </w:rPr>
            </w:pPr>
            <w:r w:rsidRPr="00A1578A">
              <w:rPr>
                <w:rFonts w:eastAsiaTheme="minorEastAsia"/>
                <w:sz w:val="17"/>
                <w:szCs w:val="17"/>
              </w:rPr>
              <w:t>Agree 25 WG</w:t>
            </w:r>
            <w:r w:rsidRPr="00A1578A">
              <w:rPr>
                <w:rFonts w:eastAsiaTheme="minorEastAsia"/>
                <w:b/>
                <w:sz w:val="17"/>
                <w:szCs w:val="17"/>
              </w:rPr>
              <w:t>*1</w:t>
            </w:r>
          </w:p>
        </w:tc>
        <w:tc>
          <w:tcPr>
            <w:tcW w:w="1550" w:type="dxa"/>
            <w:tcBorders>
              <w:top w:val="single" w:sz="4" w:space="0" w:color="auto"/>
              <w:left w:val="single" w:sz="4" w:space="0" w:color="auto"/>
              <w:bottom w:val="single" w:sz="4" w:space="0" w:color="auto"/>
              <w:right w:val="single" w:sz="4" w:space="0" w:color="auto"/>
            </w:tcBorders>
          </w:tcPr>
          <w:p w14:paraId="5F0B9D91" w14:textId="77777777" w:rsidR="00A1578A" w:rsidRPr="00A1578A" w:rsidRDefault="00A1578A" w:rsidP="00A1578A">
            <w:pPr>
              <w:jc w:val="left"/>
              <w:rPr>
                <w:rFonts w:eastAsiaTheme="minorEastAsia"/>
                <w:sz w:val="17"/>
                <w:szCs w:val="17"/>
              </w:rPr>
            </w:pPr>
            <w:r w:rsidRPr="00A1578A">
              <w:rPr>
                <w:rFonts w:eastAsiaTheme="minorEastAsia"/>
                <w:sz w:val="17"/>
                <w:szCs w:val="17"/>
              </w:rPr>
              <w:t>1 kg/ha</w:t>
            </w:r>
          </w:p>
        </w:tc>
        <w:tc>
          <w:tcPr>
            <w:tcW w:w="1200" w:type="dxa"/>
            <w:tcBorders>
              <w:top w:val="single" w:sz="4" w:space="0" w:color="auto"/>
              <w:left w:val="single" w:sz="4" w:space="0" w:color="auto"/>
              <w:bottom w:val="single" w:sz="4" w:space="0" w:color="auto"/>
              <w:right w:val="single" w:sz="4" w:space="0" w:color="auto"/>
            </w:tcBorders>
          </w:tcPr>
          <w:p w14:paraId="5BA8B44B" w14:textId="77777777" w:rsidR="00A1578A" w:rsidRPr="00A1578A" w:rsidRDefault="00A1578A" w:rsidP="00A1578A">
            <w:pPr>
              <w:jc w:val="left"/>
              <w:rPr>
                <w:rFonts w:eastAsiaTheme="minorEastAsia"/>
                <w:sz w:val="17"/>
                <w:szCs w:val="17"/>
              </w:rPr>
            </w:pPr>
            <w:r w:rsidRPr="00A1578A">
              <w:rPr>
                <w:rFonts w:eastAsiaTheme="minorEastAsia"/>
                <w:sz w:val="17"/>
                <w:szCs w:val="17"/>
              </w:rPr>
              <w:t>ni potrebna</w:t>
            </w:r>
          </w:p>
        </w:tc>
        <w:tc>
          <w:tcPr>
            <w:tcW w:w="1320" w:type="dxa"/>
            <w:vMerge/>
            <w:tcBorders>
              <w:left w:val="single" w:sz="4" w:space="0" w:color="auto"/>
              <w:bottom w:val="single" w:sz="4" w:space="0" w:color="auto"/>
              <w:right w:val="single" w:sz="4" w:space="0" w:color="auto"/>
            </w:tcBorders>
          </w:tcPr>
          <w:p w14:paraId="72197B4F" w14:textId="77777777" w:rsidR="00A1578A" w:rsidRPr="00A1578A" w:rsidRDefault="00A1578A" w:rsidP="00A1578A">
            <w:pPr>
              <w:rPr>
                <w:rFonts w:eastAsiaTheme="minorEastAsia"/>
                <w:sz w:val="17"/>
                <w:szCs w:val="17"/>
              </w:rPr>
            </w:pPr>
          </w:p>
        </w:tc>
      </w:tr>
      <w:tr w:rsidR="00A1578A" w:rsidRPr="00A1578A" w14:paraId="672D9DAD" w14:textId="77777777" w:rsidTr="003F0A8A">
        <w:trPr>
          <w:trHeight w:val="141"/>
        </w:trPr>
        <w:tc>
          <w:tcPr>
            <w:tcW w:w="1948" w:type="dxa"/>
            <w:vMerge w:val="restart"/>
            <w:tcBorders>
              <w:top w:val="single" w:sz="4" w:space="0" w:color="auto"/>
              <w:left w:val="single" w:sz="4" w:space="0" w:color="auto"/>
              <w:right w:val="single" w:sz="4" w:space="0" w:color="auto"/>
            </w:tcBorders>
          </w:tcPr>
          <w:p w14:paraId="49F2ACE5" w14:textId="77777777" w:rsidR="00A1578A" w:rsidRPr="00A1578A" w:rsidRDefault="00A1578A" w:rsidP="00A1578A">
            <w:pPr>
              <w:jc w:val="left"/>
              <w:rPr>
                <w:rFonts w:eastAsiaTheme="minorEastAsia"/>
                <w:b/>
                <w:bCs/>
                <w:sz w:val="17"/>
                <w:szCs w:val="17"/>
              </w:rPr>
            </w:pPr>
            <w:r w:rsidRPr="00A1578A">
              <w:rPr>
                <w:rFonts w:eastAsiaTheme="minorEastAsia"/>
                <w:b/>
                <w:bCs/>
                <w:sz w:val="17"/>
                <w:szCs w:val="17"/>
              </w:rPr>
              <w:t>Korenjeva muha</w:t>
            </w:r>
          </w:p>
          <w:p w14:paraId="7DDFA381" w14:textId="77777777" w:rsidR="00A1578A" w:rsidRPr="00A1578A" w:rsidRDefault="00A1578A" w:rsidP="00A1578A">
            <w:pPr>
              <w:jc w:val="left"/>
              <w:rPr>
                <w:rFonts w:eastAsiaTheme="minorEastAsia"/>
                <w:bCs/>
                <w:i/>
                <w:sz w:val="17"/>
                <w:szCs w:val="17"/>
              </w:rPr>
            </w:pPr>
            <w:r w:rsidRPr="00A1578A">
              <w:rPr>
                <w:rFonts w:eastAsiaTheme="minorEastAsia"/>
                <w:bCs/>
                <w:i/>
                <w:sz w:val="17"/>
                <w:szCs w:val="17"/>
              </w:rPr>
              <w:t>Psila rosae</w:t>
            </w:r>
          </w:p>
        </w:tc>
        <w:tc>
          <w:tcPr>
            <w:tcW w:w="2200" w:type="dxa"/>
            <w:vMerge w:val="restart"/>
            <w:tcBorders>
              <w:top w:val="single" w:sz="4" w:space="0" w:color="auto"/>
              <w:left w:val="single" w:sz="4" w:space="0" w:color="auto"/>
              <w:right w:val="single" w:sz="4" w:space="0" w:color="auto"/>
            </w:tcBorders>
          </w:tcPr>
          <w:p w14:paraId="079095A9" w14:textId="77777777" w:rsidR="00A1578A" w:rsidRPr="00A1578A" w:rsidRDefault="00A1578A" w:rsidP="00A1578A">
            <w:pPr>
              <w:rPr>
                <w:rFonts w:eastAsiaTheme="minorEastAsia"/>
                <w:sz w:val="17"/>
                <w:szCs w:val="17"/>
              </w:rPr>
            </w:pPr>
            <w:r w:rsidRPr="00A1578A">
              <w:rPr>
                <w:rFonts w:eastAsiaTheme="minorEastAsia"/>
                <w:sz w:val="17"/>
                <w:szCs w:val="17"/>
              </w:rPr>
              <w:t>Ima dve generaciji na leto.</w:t>
            </w:r>
          </w:p>
          <w:p w14:paraId="50CA295E" w14:textId="77777777" w:rsidR="00A1578A" w:rsidRPr="00A1578A" w:rsidRDefault="00A1578A" w:rsidP="00A1578A">
            <w:pPr>
              <w:rPr>
                <w:rFonts w:eastAsiaTheme="minorEastAsia"/>
                <w:sz w:val="17"/>
                <w:szCs w:val="17"/>
              </w:rPr>
            </w:pPr>
            <w:r w:rsidRPr="00A1578A">
              <w:rPr>
                <w:rFonts w:eastAsiaTheme="minorEastAsia"/>
                <w:sz w:val="17"/>
                <w:szCs w:val="17"/>
              </w:rPr>
              <w:t>Prva se pojavi od 4.-6. meseca, druga konec 7.-9. meseca.</w:t>
            </w:r>
          </w:p>
        </w:tc>
        <w:tc>
          <w:tcPr>
            <w:tcW w:w="2420" w:type="dxa"/>
            <w:vMerge w:val="restart"/>
            <w:tcBorders>
              <w:top w:val="single" w:sz="4" w:space="0" w:color="auto"/>
              <w:left w:val="single" w:sz="4" w:space="0" w:color="auto"/>
              <w:right w:val="single" w:sz="4" w:space="0" w:color="auto"/>
            </w:tcBorders>
          </w:tcPr>
          <w:p w14:paraId="76A1E518" w14:textId="77777777" w:rsidR="00A1578A" w:rsidRPr="00A1578A" w:rsidRDefault="00A1578A" w:rsidP="00A1578A">
            <w:pPr>
              <w:tabs>
                <w:tab w:val="left" w:pos="170"/>
              </w:tabs>
              <w:jc w:val="left"/>
              <w:rPr>
                <w:rFonts w:eastAsiaTheme="minorEastAsia"/>
                <w:sz w:val="17"/>
                <w:szCs w:val="17"/>
              </w:rPr>
            </w:pPr>
            <w:r w:rsidRPr="00A1578A">
              <w:rPr>
                <w:rFonts w:eastAsiaTheme="minorEastAsia"/>
                <w:sz w:val="17"/>
                <w:szCs w:val="17"/>
              </w:rPr>
              <w:t xml:space="preserve">Sejemo zelo zgodaj ali zelo pozno, rahljamo zemljo, uničimo vse kobulnice v bližini do 2 km. </w:t>
            </w:r>
          </w:p>
        </w:tc>
        <w:tc>
          <w:tcPr>
            <w:tcW w:w="1512" w:type="dxa"/>
            <w:tcBorders>
              <w:top w:val="single" w:sz="4" w:space="0" w:color="auto"/>
              <w:left w:val="single" w:sz="4" w:space="0" w:color="auto"/>
              <w:bottom w:val="single" w:sz="4" w:space="0" w:color="auto"/>
              <w:right w:val="single" w:sz="4" w:space="0" w:color="auto"/>
            </w:tcBorders>
          </w:tcPr>
          <w:p w14:paraId="3BDEC3C7" w14:textId="77777777" w:rsidR="00A1578A" w:rsidRPr="00A1578A" w:rsidRDefault="00A1578A" w:rsidP="00A1578A">
            <w:pPr>
              <w:tabs>
                <w:tab w:val="left" w:pos="34"/>
              </w:tabs>
              <w:ind w:right="-50"/>
              <w:jc w:val="left"/>
              <w:rPr>
                <w:rFonts w:eastAsiaTheme="minorEastAsia"/>
                <w:color w:val="000000"/>
                <w:sz w:val="18"/>
                <w:szCs w:val="18"/>
                <w:shd w:val="clear" w:color="auto" w:fill="FFFFFF"/>
              </w:rPr>
            </w:pPr>
            <w:r w:rsidRPr="00A1578A">
              <w:rPr>
                <w:rFonts w:eastAsiaTheme="minorEastAsia"/>
                <w:color w:val="000000"/>
                <w:sz w:val="18"/>
                <w:szCs w:val="18"/>
                <w:shd w:val="clear" w:color="auto" w:fill="FFFFFF"/>
              </w:rPr>
              <w:t>-ciantraniliprol</w:t>
            </w:r>
          </w:p>
        </w:tc>
        <w:tc>
          <w:tcPr>
            <w:tcW w:w="1568" w:type="dxa"/>
            <w:tcBorders>
              <w:top w:val="single" w:sz="4" w:space="0" w:color="auto"/>
              <w:left w:val="single" w:sz="4" w:space="0" w:color="auto"/>
              <w:bottom w:val="single" w:sz="4" w:space="0" w:color="auto"/>
              <w:right w:val="single" w:sz="4" w:space="0" w:color="auto"/>
            </w:tcBorders>
          </w:tcPr>
          <w:p w14:paraId="6C097F15" w14:textId="77777777" w:rsidR="00A1578A" w:rsidRPr="00A1578A" w:rsidRDefault="00A1578A" w:rsidP="00A1578A">
            <w:pPr>
              <w:jc w:val="left"/>
              <w:rPr>
                <w:rFonts w:eastAsiaTheme="minorEastAsia"/>
                <w:sz w:val="17"/>
                <w:szCs w:val="17"/>
              </w:rPr>
            </w:pPr>
            <w:r w:rsidRPr="00A1578A">
              <w:rPr>
                <w:rFonts w:eastAsiaTheme="minorEastAsia"/>
                <w:sz w:val="17"/>
                <w:szCs w:val="17"/>
              </w:rPr>
              <w:t>Benevia</w:t>
            </w:r>
          </w:p>
        </w:tc>
        <w:tc>
          <w:tcPr>
            <w:tcW w:w="1550" w:type="dxa"/>
            <w:tcBorders>
              <w:top w:val="single" w:sz="4" w:space="0" w:color="auto"/>
              <w:left w:val="single" w:sz="4" w:space="0" w:color="auto"/>
              <w:bottom w:val="single" w:sz="4" w:space="0" w:color="auto"/>
              <w:right w:val="single" w:sz="4" w:space="0" w:color="auto"/>
            </w:tcBorders>
          </w:tcPr>
          <w:p w14:paraId="435D4802" w14:textId="77777777" w:rsidR="00A1578A" w:rsidRPr="00A1578A" w:rsidRDefault="00A1578A" w:rsidP="00A1578A">
            <w:pPr>
              <w:jc w:val="left"/>
              <w:rPr>
                <w:rFonts w:eastAsiaTheme="minorEastAsia"/>
                <w:sz w:val="17"/>
                <w:szCs w:val="17"/>
              </w:rPr>
            </w:pPr>
            <w:r w:rsidRPr="00A1578A">
              <w:rPr>
                <w:rFonts w:eastAsiaTheme="minorEastAsia"/>
                <w:sz w:val="17"/>
                <w:szCs w:val="17"/>
              </w:rPr>
              <w:t>0,75 l/ha</w:t>
            </w:r>
          </w:p>
        </w:tc>
        <w:tc>
          <w:tcPr>
            <w:tcW w:w="1200" w:type="dxa"/>
            <w:tcBorders>
              <w:top w:val="single" w:sz="4" w:space="0" w:color="auto"/>
              <w:left w:val="single" w:sz="4" w:space="0" w:color="auto"/>
              <w:bottom w:val="single" w:sz="4" w:space="0" w:color="auto"/>
              <w:right w:val="single" w:sz="4" w:space="0" w:color="auto"/>
            </w:tcBorders>
          </w:tcPr>
          <w:p w14:paraId="6CA04679" w14:textId="77777777" w:rsidR="00A1578A" w:rsidRPr="00A1578A" w:rsidRDefault="00A1578A" w:rsidP="00A1578A">
            <w:pPr>
              <w:jc w:val="left"/>
              <w:rPr>
                <w:rFonts w:eastAsiaTheme="minorEastAsia"/>
                <w:sz w:val="17"/>
                <w:szCs w:val="17"/>
              </w:rPr>
            </w:pPr>
            <w:r w:rsidRPr="00A1578A">
              <w:rPr>
                <w:rFonts w:eastAsiaTheme="minorEastAsia"/>
                <w:sz w:val="17"/>
                <w:szCs w:val="17"/>
              </w:rPr>
              <w:t>14</w:t>
            </w:r>
          </w:p>
        </w:tc>
        <w:tc>
          <w:tcPr>
            <w:tcW w:w="1320" w:type="dxa"/>
            <w:tcBorders>
              <w:top w:val="single" w:sz="4" w:space="0" w:color="auto"/>
              <w:left w:val="single" w:sz="4" w:space="0" w:color="auto"/>
              <w:bottom w:val="single" w:sz="4" w:space="0" w:color="auto"/>
              <w:right w:val="single" w:sz="4" w:space="0" w:color="auto"/>
            </w:tcBorders>
          </w:tcPr>
          <w:p w14:paraId="5BBC7050" w14:textId="77777777" w:rsidR="00A1578A" w:rsidRPr="00A1578A" w:rsidRDefault="00A1578A" w:rsidP="00A1578A">
            <w:pPr>
              <w:rPr>
                <w:rFonts w:eastAsiaTheme="minorEastAsia"/>
                <w:sz w:val="17"/>
                <w:szCs w:val="17"/>
              </w:rPr>
            </w:pPr>
          </w:p>
        </w:tc>
      </w:tr>
      <w:tr w:rsidR="00A1578A" w:rsidRPr="00A1578A" w14:paraId="14A22C12" w14:textId="77777777" w:rsidTr="003F0A8A">
        <w:trPr>
          <w:trHeight w:val="202"/>
        </w:trPr>
        <w:tc>
          <w:tcPr>
            <w:tcW w:w="1948" w:type="dxa"/>
            <w:vMerge/>
            <w:tcBorders>
              <w:left w:val="single" w:sz="4" w:space="0" w:color="auto"/>
              <w:right w:val="single" w:sz="4" w:space="0" w:color="auto"/>
            </w:tcBorders>
          </w:tcPr>
          <w:p w14:paraId="5C06F646" w14:textId="77777777" w:rsidR="00A1578A" w:rsidRPr="00A1578A" w:rsidRDefault="00A1578A" w:rsidP="00A1578A">
            <w:pPr>
              <w:jc w:val="left"/>
              <w:rPr>
                <w:rFonts w:eastAsiaTheme="minorEastAsia"/>
                <w:b/>
                <w:bCs/>
                <w:sz w:val="17"/>
                <w:szCs w:val="17"/>
              </w:rPr>
            </w:pPr>
          </w:p>
        </w:tc>
        <w:tc>
          <w:tcPr>
            <w:tcW w:w="2200" w:type="dxa"/>
            <w:vMerge/>
            <w:tcBorders>
              <w:left w:val="single" w:sz="4" w:space="0" w:color="auto"/>
              <w:right w:val="single" w:sz="4" w:space="0" w:color="auto"/>
            </w:tcBorders>
          </w:tcPr>
          <w:p w14:paraId="1222C202" w14:textId="77777777" w:rsidR="00A1578A" w:rsidRPr="00A1578A" w:rsidRDefault="00A1578A" w:rsidP="00A1578A">
            <w:pPr>
              <w:rPr>
                <w:rFonts w:eastAsiaTheme="minorEastAsia"/>
                <w:sz w:val="17"/>
                <w:szCs w:val="17"/>
              </w:rPr>
            </w:pPr>
          </w:p>
        </w:tc>
        <w:tc>
          <w:tcPr>
            <w:tcW w:w="2420" w:type="dxa"/>
            <w:vMerge/>
            <w:tcBorders>
              <w:left w:val="single" w:sz="4" w:space="0" w:color="auto"/>
              <w:right w:val="single" w:sz="4" w:space="0" w:color="auto"/>
            </w:tcBorders>
          </w:tcPr>
          <w:p w14:paraId="5A7993C0" w14:textId="77777777" w:rsidR="00A1578A" w:rsidRPr="00A1578A" w:rsidRDefault="00A1578A" w:rsidP="00A1578A">
            <w:pPr>
              <w:tabs>
                <w:tab w:val="left" w:pos="170"/>
              </w:tabs>
              <w:jc w:val="left"/>
              <w:rPr>
                <w:rFonts w:eastAsiaTheme="minorEastAsia"/>
                <w:sz w:val="17"/>
                <w:szCs w:val="17"/>
              </w:rPr>
            </w:pPr>
          </w:p>
        </w:tc>
        <w:tc>
          <w:tcPr>
            <w:tcW w:w="1512" w:type="dxa"/>
            <w:tcBorders>
              <w:top w:val="single" w:sz="4" w:space="0" w:color="auto"/>
              <w:left w:val="single" w:sz="4" w:space="0" w:color="auto"/>
              <w:bottom w:val="single" w:sz="4" w:space="0" w:color="auto"/>
              <w:right w:val="single" w:sz="4" w:space="0" w:color="auto"/>
            </w:tcBorders>
          </w:tcPr>
          <w:p w14:paraId="05262277" w14:textId="77777777" w:rsidR="00A1578A" w:rsidRPr="00A1578A" w:rsidRDefault="00A1578A" w:rsidP="00A1578A">
            <w:pPr>
              <w:tabs>
                <w:tab w:val="left" w:pos="34"/>
              </w:tabs>
              <w:ind w:right="-50"/>
              <w:jc w:val="left"/>
              <w:rPr>
                <w:rFonts w:eastAsiaTheme="minorEastAsia"/>
                <w:color w:val="000000"/>
                <w:sz w:val="18"/>
                <w:szCs w:val="18"/>
                <w:shd w:val="clear" w:color="auto" w:fill="FFFFFF"/>
              </w:rPr>
            </w:pPr>
            <w:r w:rsidRPr="00A1578A">
              <w:rPr>
                <w:rFonts w:eastAsiaTheme="minorEastAsia"/>
                <w:color w:val="000000"/>
                <w:sz w:val="18"/>
                <w:szCs w:val="18"/>
                <w:shd w:val="clear" w:color="auto" w:fill="FFFFFF"/>
              </w:rPr>
              <w:t>-cipermetrin</w:t>
            </w:r>
          </w:p>
        </w:tc>
        <w:tc>
          <w:tcPr>
            <w:tcW w:w="1568" w:type="dxa"/>
            <w:tcBorders>
              <w:top w:val="single" w:sz="4" w:space="0" w:color="auto"/>
              <w:left w:val="single" w:sz="4" w:space="0" w:color="auto"/>
              <w:bottom w:val="single" w:sz="4" w:space="0" w:color="auto"/>
              <w:right w:val="single" w:sz="4" w:space="0" w:color="auto"/>
            </w:tcBorders>
          </w:tcPr>
          <w:p w14:paraId="2304F06C" w14:textId="77777777" w:rsidR="00A1578A" w:rsidRPr="00A1578A" w:rsidRDefault="00A1578A" w:rsidP="00A1578A">
            <w:pPr>
              <w:jc w:val="left"/>
              <w:rPr>
                <w:rFonts w:eastAsiaTheme="minorEastAsia"/>
                <w:b/>
                <w:sz w:val="17"/>
                <w:szCs w:val="17"/>
              </w:rPr>
            </w:pPr>
            <w:r w:rsidRPr="00A1578A">
              <w:rPr>
                <w:rFonts w:eastAsiaTheme="minorEastAsia"/>
                <w:sz w:val="17"/>
                <w:szCs w:val="17"/>
              </w:rPr>
              <w:t>Columbo 0,8 MG</w:t>
            </w:r>
            <w:r w:rsidRPr="00A1578A">
              <w:rPr>
                <w:rFonts w:eastAsiaTheme="minorEastAsia"/>
                <w:b/>
                <w:sz w:val="17"/>
                <w:szCs w:val="17"/>
              </w:rPr>
              <w:t>*1</w:t>
            </w:r>
          </w:p>
        </w:tc>
        <w:tc>
          <w:tcPr>
            <w:tcW w:w="1550" w:type="dxa"/>
            <w:tcBorders>
              <w:top w:val="single" w:sz="4" w:space="0" w:color="auto"/>
              <w:left w:val="single" w:sz="4" w:space="0" w:color="auto"/>
              <w:bottom w:val="single" w:sz="4" w:space="0" w:color="auto"/>
              <w:right w:val="single" w:sz="4" w:space="0" w:color="auto"/>
            </w:tcBorders>
          </w:tcPr>
          <w:p w14:paraId="0F8813C3" w14:textId="77777777" w:rsidR="00A1578A" w:rsidRPr="00A1578A" w:rsidRDefault="00A1578A" w:rsidP="00A1578A">
            <w:pPr>
              <w:jc w:val="left"/>
              <w:rPr>
                <w:rFonts w:eastAsiaTheme="minorEastAsia"/>
                <w:sz w:val="17"/>
                <w:szCs w:val="17"/>
              </w:rPr>
            </w:pPr>
            <w:r w:rsidRPr="00A1578A">
              <w:rPr>
                <w:rFonts w:eastAsiaTheme="minorEastAsia"/>
                <w:sz w:val="17"/>
                <w:szCs w:val="17"/>
              </w:rPr>
              <w:t>12 kg/ha</w:t>
            </w:r>
          </w:p>
        </w:tc>
        <w:tc>
          <w:tcPr>
            <w:tcW w:w="1200" w:type="dxa"/>
            <w:tcBorders>
              <w:top w:val="single" w:sz="4" w:space="0" w:color="auto"/>
              <w:left w:val="single" w:sz="4" w:space="0" w:color="auto"/>
              <w:bottom w:val="single" w:sz="4" w:space="0" w:color="auto"/>
              <w:right w:val="single" w:sz="4" w:space="0" w:color="auto"/>
            </w:tcBorders>
          </w:tcPr>
          <w:p w14:paraId="726ADFFA" w14:textId="77777777" w:rsidR="00A1578A" w:rsidRPr="00A1578A" w:rsidRDefault="00A1578A" w:rsidP="00A1578A">
            <w:pPr>
              <w:jc w:val="left"/>
              <w:rPr>
                <w:rFonts w:eastAsiaTheme="minorEastAsia"/>
                <w:sz w:val="17"/>
                <w:szCs w:val="17"/>
              </w:rPr>
            </w:pPr>
            <w:r w:rsidRPr="00A1578A">
              <w:rPr>
                <w:rFonts w:eastAsiaTheme="minorEastAsia"/>
                <w:sz w:val="17"/>
                <w:szCs w:val="17"/>
              </w:rPr>
              <w:t>ČU</w:t>
            </w:r>
          </w:p>
        </w:tc>
        <w:tc>
          <w:tcPr>
            <w:tcW w:w="1320" w:type="dxa"/>
            <w:tcBorders>
              <w:top w:val="single" w:sz="4" w:space="0" w:color="auto"/>
              <w:left w:val="single" w:sz="4" w:space="0" w:color="auto"/>
              <w:bottom w:val="single" w:sz="4" w:space="0" w:color="auto"/>
              <w:right w:val="single" w:sz="4" w:space="0" w:color="auto"/>
            </w:tcBorders>
          </w:tcPr>
          <w:p w14:paraId="091F663F" w14:textId="77777777" w:rsidR="00A1578A" w:rsidRPr="00A1578A" w:rsidRDefault="00A1578A" w:rsidP="00A1578A">
            <w:pPr>
              <w:rPr>
                <w:rFonts w:eastAsiaTheme="minorEastAsia"/>
                <w:b/>
                <w:sz w:val="17"/>
                <w:szCs w:val="17"/>
              </w:rPr>
            </w:pPr>
            <w:r w:rsidRPr="00A1578A">
              <w:rPr>
                <w:rFonts w:eastAsiaTheme="minorEastAsia"/>
                <w:b/>
                <w:sz w:val="17"/>
                <w:szCs w:val="17"/>
              </w:rPr>
              <w:t>*1   31.10.2021</w:t>
            </w:r>
          </w:p>
        </w:tc>
      </w:tr>
      <w:tr w:rsidR="00A1578A" w:rsidRPr="00A1578A" w14:paraId="5C17765A" w14:textId="77777777" w:rsidTr="003F0A8A">
        <w:trPr>
          <w:trHeight w:val="457"/>
        </w:trPr>
        <w:tc>
          <w:tcPr>
            <w:tcW w:w="1948" w:type="dxa"/>
            <w:vMerge/>
            <w:tcBorders>
              <w:left w:val="single" w:sz="4" w:space="0" w:color="auto"/>
              <w:bottom w:val="single" w:sz="4" w:space="0" w:color="auto"/>
              <w:right w:val="single" w:sz="4" w:space="0" w:color="auto"/>
            </w:tcBorders>
          </w:tcPr>
          <w:p w14:paraId="2C817652" w14:textId="77777777" w:rsidR="00A1578A" w:rsidRPr="00A1578A" w:rsidRDefault="00A1578A" w:rsidP="00A1578A">
            <w:pPr>
              <w:jc w:val="left"/>
              <w:rPr>
                <w:rFonts w:eastAsiaTheme="minorEastAsia"/>
                <w:b/>
                <w:bCs/>
                <w:sz w:val="17"/>
                <w:szCs w:val="17"/>
              </w:rPr>
            </w:pPr>
          </w:p>
        </w:tc>
        <w:tc>
          <w:tcPr>
            <w:tcW w:w="2200" w:type="dxa"/>
            <w:vMerge/>
            <w:tcBorders>
              <w:left w:val="single" w:sz="4" w:space="0" w:color="auto"/>
              <w:bottom w:val="single" w:sz="4" w:space="0" w:color="auto"/>
              <w:right w:val="single" w:sz="4" w:space="0" w:color="auto"/>
            </w:tcBorders>
          </w:tcPr>
          <w:p w14:paraId="7DA50213" w14:textId="77777777" w:rsidR="00A1578A" w:rsidRPr="00A1578A" w:rsidRDefault="00A1578A" w:rsidP="00A1578A">
            <w:pPr>
              <w:rPr>
                <w:rFonts w:eastAsiaTheme="minorEastAsia"/>
                <w:sz w:val="17"/>
                <w:szCs w:val="17"/>
              </w:rPr>
            </w:pPr>
          </w:p>
        </w:tc>
        <w:tc>
          <w:tcPr>
            <w:tcW w:w="2420" w:type="dxa"/>
            <w:vMerge/>
            <w:tcBorders>
              <w:left w:val="single" w:sz="4" w:space="0" w:color="auto"/>
              <w:bottom w:val="single" w:sz="4" w:space="0" w:color="auto"/>
              <w:right w:val="single" w:sz="4" w:space="0" w:color="auto"/>
            </w:tcBorders>
          </w:tcPr>
          <w:p w14:paraId="3E4D8E62" w14:textId="77777777" w:rsidR="00A1578A" w:rsidRPr="00A1578A" w:rsidRDefault="00A1578A" w:rsidP="00A1578A">
            <w:pPr>
              <w:tabs>
                <w:tab w:val="left" w:pos="170"/>
              </w:tabs>
              <w:jc w:val="left"/>
              <w:rPr>
                <w:rFonts w:eastAsiaTheme="minorEastAsia"/>
                <w:sz w:val="17"/>
                <w:szCs w:val="17"/>
              </w:rPr>
            </w:pPr>
          </w:p>
        </w:tc>
        <w:tc>
          <w:tcPr>
            <w:tcW w:w="7150" w:type="dxa"/>
            <w:gridSpan w:val="5"/>
            <w:tcBorders>
              <w:top w:val="single" w:sz="4" w:space="0" w:color="auto"/>
              <w:left w:val="single" w:sz="4" w:space="0" w:color="auto"/>
              <w:bottom w:val="single" w:sz="4" w:space="0" w:color="auto"/>
              <w:right w:val="single" w:sz="4" w:space="0" w:color="auto"/>
            </w:tcBorders>
          </w:tcPr>
          <w:p w14:paraId="405C2CA1" w14:textId="77777777" w:rsidR="00A1578A" w:rsidRPr="00A1578A" w:rsidRDefault="00A1578A" w:rsidP="00A1578A">
            <w:pPr>
              <w:rPr>
                <w:rFonts w:eastAsiaTheme="minorEastAsia"/>
                <w:sz w:val="17"/>
                <w:szCs w:val="17"/>
              </w:rPr>
            </w:pPr>
            <w:r w:rsidRPr="00A1578A">
              <w:rPr>
                <w:rFonts w:eastAsiaTheme="minorEastAsia"/>
                <w:sz w:val="17"/>
                <w:szCs w:val="17"/>
                <w:u w:val="single"/>
              </w:rPr>
              <w:t xml:space="preserve">Columbo 0,8 MG: </w:t>
            </w:r>
            <w:r w:rsidRPr="00A1578A">
              <w:rPr>
                <w:rFonts w:eastAsiaTheme="minorEastAsia"/>
                <w:sz w:val="17"/>
                <w:szCs w:val="17"/>
              </w:rPr>
              <w:t>uporaba ob setvi oz. saditvi</w:t>
            </w:r>
          </w:p>
          <w:p w14:paraId="2B28ECF6" w14:textId="77777777" w:rsidR="00A1578A" w:rsidRPr="00A1578A" w:rsidRDefault="00A1578A" w:rsidP="00A1578A">
            <w:pPr>
              <w:rPr>
                <w:rFonts w:eastAsiaTheme="minorEastAsia"/>
                <w:b/>
                <w:sz w:val="17"/>
                <w:szCs w:val="17"/>
              </w:rPr>
            </w:pPr>
            <w:r w:rsidRPr="00A1578A">
              <w:rPr>
                <w:rFonts w:eastAsiaTheme="minorEastAsia"/>
                <w:b/>
                <w:sz w:val="17"/>
                <w:szCs w:val="17"/>
              </w:rPr>
              <w:t>Ročno tretiranje s sredstvom ni dovoljeno!</w:t>
            </w:r>
          </w:p>
        </w:tc>
      </w:tr>
      <w:tr w:rsidR="00A1578A" w:rsidRPr="00A1578A" w14:paraId="3EECC33A" w14:textId="77777777" w:rsidTr="003F0A8A">
        <w:trPr>
          <w:trHeight w:val="44"/>
        </w:trPr>
        <w:tc>
          <w:tcPr>
            <w:tcW w:w="1948" w:type="dxa"/>
            <w:vMerge w:val="restart"/>
            <w:tcBorders>
              <w:top w:val="single" w:sz="4" w:space="0" w:color="auto"/>
              <w:left w:val="single" w:sz="4" w:space="0" w:color="auto"/>
              <w:right w:val="single" w:sz="4" w:space="0" w:color="auto"/>
            </w:tcBorders>
          </w:tcPr>
          <w:p w14:paraId="0B24447F" w14:textId="77777777" w:rsidR="00A1578A" w:rsidRPr="00A1578A" w:rsidRDefault="00A1578A" w:rsidP="00A1578A">
            <w:pPr>
              <w:jc w:val="left"/>
              <w:rPr>
                <w:rFonts w:eastAsiaTheme="minorEastAsia"/>
                <w:b/>
                <w:bCs/>
                <w:sz w:val="17"/>
                <w:szCs w:val="17"/>
              </w:rPr>
            </w:pPr>
            <w:r w:rsidRPr="00A1578A">
              <w:rPr>
                <w:rFonts w:eastAsiaTheme="minorEastAsia"/>
                <w:b/>
                <w:bCs/>
                <w:sz w:val="17"/>
                <w:szCs w:val="17"/>
              </w:rPr>
              <w:t>Strune</w:t>
            </w:r>
          </w:p>
          <w:p w14:paraId="096481E6" w14:textId="77777777" w:rsidR="00A1578A" w:rsidRPr="00A1578A" w:rsidRDefault="00A1578A" w:rsidP="00A1578A">
            <w:pPr>
              <w:jc w:val="left"/>
              <w:rPr>
                <w:rFonts w:eastAsiaTheme="minorEastAsia"/>
                <w:bCs/>
                <w:i/>
                <w:sz w:val="17"/>
                <w:szCs w:val="17"/>
              </w:rPr>
            </w:pPr>
            <w:r w:rsidRPr="00A1578A">
              <w:rPr>
                <w:rFonts w:eastAsiaTheme="minorEastAsia"/>
                <w:bCs/>
                <w:i/>
                <w:sz w:val="17"/>
                <w:szCs w:val="17"/>
              </w:rPr>
              <w:t>Elateridae</w:t>
            </w:r>
          </w:p>
        </w:tc>
        <w:tc>
          <w:tcPr>
            <w:tcW w:w="2200" w:type="dxa"/>
            <w:vMerge w:val="restart"/>
            <w:tcBorders>
              <w:top w:val="single" w:sz="4" w:space="0" w:color="auto"/>
              <w:left w:val="single" w:sz="4" w:space="0" w:color="auto"/>
              <w:right w:val="single" w:sz="4" w:space="0" w:color="auto"/>
            </w:tcBorders>
          </w:tcPr>
          <w:p w14:paraId="6FD80C26" w14:textId="77777777" w:rsidR="00A1578A" w:rsidRPr="00A1578A" w:rsidRDefault="00A1578A" w:rsidP="00A1578A">
            <w:pPr>
              <w:rPr>
                <w:rFonts w:eastAsiaTheme="minorEastAsia"/>
                <w:sz w:val="17"/>
                <w:szCs w:val="17"/>
              </w:rPr>
            </w:pPr>
            <w:r w:rsidRPr="00A1578A">
              <w:rPr>
                <w:rFonts w:eastAsiaTheme="minorEastAsia"/>
                <w:sz w:val="18"/>
                <w:szCs w:val="18"/>
              </w:rPr>
              <w:t>Ličinke vrtajo rove v korenih.</w:t>
            </w:r>
          </w:p>
        </w:tc>
        <w:tc>
          <w:tcPr>
            <w:tcW w:w="2420" w:type="dxa"/>
            <w:vMerge w:val="restart"/>
            <w:tcBorders>
              <w:top w:val="single" w:sz="4" w:space="0" w:color="auto"/>
              <w:left w:val="single" w:sz="4" w:space="0" w:color="auto"/>
              <w:right w:val="single" w:sz="4" w:space="0" w:color="auto"/>
            </w:tcBorders>
          </w:tcPr>
          <w:p w14:paraId="4E570577" w14:textId="77777777" w:rsidR="00A1578A" w:rsidRPr="00A1578A" w:rsidRDefault="00A1578A" w:rsidP="00A1578A">
            <w:pPr>
              <w:tabs>
                <w:tab w:val="left" w:pos="170"/>
              </w:tabs>
              <w:jc w:val="left"/>
              <w:rPr>
                <w:rFonts w:eastAsiaTheme="minorEastAsia"/>
                <w:sz w:val="18"/>
                <w:szCs w:val="18"/>
              </w:rPr>
            </w:pPr>
            <w:r w:rsidRPr="00A1578A">
              <w:rPr>
                <w:rFonts w:eastAsiaTheme="minorEastAsia"/>
                <w:sz w:val="18"/>
                <w:szCs w:val="18"/>
              </w:rPr>
              <w:t>Agrotehnični ukrepi:</w:t>
            </w:r>
          </w:p>
          <w:p w14:paraId="7B798337" w14:textId="77777777" w:rsidR="00A1578A" w:rsidRPr="00A1578A" w:rsidRDefault="00A1578A" w:rsidP="00A1578A">
            <w:pPr>
              <w:tabs>
                <w:tab w:val="left" w:pos="34"/>
              </w:tabs>
              <w:ind w:right="-50"/>
              <w:jc w:val="left"/>
              <w:rPr>
                <w:rFonts w:eastAsiaTheme="minorEastAsia"/>
                <w:color w:val="000000"/>
                <w:sz w:val="18"/>
                <w:szCs w:val="18"/>
                <w:shd w:val="clear" w:color="auto" w:fill="FFFFFF"/>
              </w:rPr>
            </w:pPr>
            <w:r w:rsidRPr="00A1578A">
              <w:rPr>
                <w:rFonts w:eastAsiaTheme="minorEastAsia"/>
                <w:color w:val="000000"/>
                <w:sz w:val="18"/>
                <w:szCs w:val="18"/>
                <w:shd w:val="clear" w:color="auto" w:fill="FFFFFF"/>
              </w:rPr>
              <w:t>-ne sejemo ali sadimo pastinaka na preorano ledino,</w:t>
            </w:r>
          </w:p>
          <w:p w14:paraId="7FABBEC7" w14:textId="77777777" w:rsidR="00A1578A" w:rsidRPr="00A1578A" w:rsidRDefault="00A1578A" w:rsidP="00A1578A">
            <w:pPr>
              <w:tabs>
                <w:tab w:val="left" w:pos="170"/>
              </w:tabs>
              <w:jc w:val="left"/>
              <w:rPr>
                <w:rFonts w:eastAsiaTheme="minorEastAsia"/>
                <w:sz w:val="17"/>
                <w:szCs w:val="17"/>
              </w:rPr>
            </w:pPr>
            <w:r w:rsidRPr="00A1578A">
              <w:rPr>
                <w:rFonts w:eastAsiaTheme="minorEastAsia"/>
                <w:sz w:val="18"/>
                <w:szCs w:val="18"/>
              </w:rPr>
              <w:t>-večkrat obdelamo tla.</w:t>
            </w:r>
          </w:p>
        </w:tc>
        <w:tc>
          <w:tcPr>
            <w:tcW w:w="1512" w:type="dxa"/>
            <w:tcBorders>
              <w:top w:val="single" w:sz="4" w:space="0" w:color="auto"/>
              <w:left w:val="single" w:sz="4" w:space="0" w:color="auto"/>
              <w:bottom w:val="single" w:sz="4" w:space="0" w:color="auto"/>
              <w:right w:val="single" w:sz="4" w:space="0" w:color="auto"/>
            </w:tcBorders>
          </w:tcPr>
          <w:p w14:paraId="7AC2C469" w14:textId="77777777" w:rsidR="00A1578A" w:rsidRPr="00A1578A" w:rsidRDefault="00A1578A" w:rsidP="00A1578A">
            <w:pPr>
              <w:jc w:val="left"/>
              <w:rPr>
                <w:rFonts w:eastAsiaTheme="minorEastAsia"/>
                <w:sz w:val="17"/>
                <w:szCs w:val="17"/>
              </w:rPr>
            </w:pPr>
            <w:r w:rsidRPr="00A1578A">
              <w:rPr>
                <w:rFonts w:eastAsiaTheme="minorEastAsia"/>
                <w:color w:val="000000"/>
                <w:sz w:val="18"/>
                <w:szCs w:val="18"/>
                <w:shd w:val="clear" w:color="auto" w:fill="FFFFFF"/>
              </w:rPr>
              <w:t>-cipermetrin</w:t>
            </w:r>
          </w:p>
        </w:tc>
        <w:tc>
          <w:tcPr>
            <w:tcW w:w="1568" w:type="dxa"/>
            <w:tcBorders>
              <w:top w:val="single" w:sz="4" w:space="0" w:color="auto"/>
              <w:left w:val="single" w:sz="4" w:space="0" w:color="auto"/>
              <w:bottom w:val="single" w:sz="4" w:space="0" w:color="auto"/>
              <w:right w:val="single" w:sz="4" w:space="0" w:color="auto"/>
            </w:tcBorders>
          </w:tcPr>
          <w:p w14:paraId="1CF5F48C" w14:textId="77777777" w:rsidR="00A1578A" w:rsidRPr="00A1578A" w:rsidRDefault="00A1578A" w:rsidP="00A1578A">
            <w:pPr>
              <w:jc w:val="left"/>
              <w:rPr>
                <w:rFonts w:eastAsiaTheme="minorEastAsia"/>
                <w:sz w:val="17"/>
                <w:szCs w:val="17"/>
              </w:rPr>
            </w:pPr>
            <w:r w:rsidRPr="00A1578A">
              <w:rPr>
                <w:rFonts w:eastAsiaTheme="minorEastAsia"/>
                <w:sz w:val="17"/>
                <w:szCs w:val="17"/>
              </w:rPr>
              <w:t>Columbo 0,8 MG</w:t>
            </w:r>
            <w:r w:rsidRPr="00A1578A">
              <w:rPr>
                <w:rFonts w:eastAsiaTheme="minorEastAsia"/>
                <w:b/>
                <w:sz w:val="17"/>
                <w:szCs w:val="17"/>
              </w:rPr>
              <w:t>*1</w:t>
            </w:r>
          </w:p>
        </w:tc>
        <w:tc>
          <w:tcPr>
            <w:tcW w:w="1550" w:type="dxa"/>
            <w:tcBorders>
              <w:top w:val="single" w:sz="4" w:space="0" w:color="auto"/>
              <w:left w:val="single" w:sz="4" w:space="0" w:color="auto"/>
              <w:bottom w:val="single" w:sz="4" w:space="0" w:color="auto"/>
              <w:right w:val="single" w:sz="4" w:space="0" w:color="auto"/>
            </w:tcBorders>
          </w:tcPr>
          <w:p w14:paraId="22B350D7" w14:textId="77777777" w:rsidR="00A1578A" w:rsidRPr="00A1578A" w:rsidRDefault="00A1578A" w:rsidP="00A1578A">
            <w:pPr>
              <w:jc w:val="left"/>
              <w:rPr>
                <w:rFonts w:eastAsiaTheme="minorEastAsia"/>
                <w:sz w:val="17"/>
                <w:szCs w:val="17"/>
              </w:rPr>
            </w:pPr>
            <w:r w:rsidRPr="00A1578A">
              <w:rPr>
                <w:rFonts w:eastAsiaTheme="minorEastAsia"/>
                <w:sz w:val="17"/>
                <w:szCs w:val="17"/>
              </w:rPr>
              <w:t>12 kg/ha</w:t>
            </w:r>
          </w:p>
        </w:tc>
        <w:tc>
          <w:tcPr>
            <w:tcW w:w="1200" w:type="dxa"/>
            <w:tcBorders>
              <w:top w:val="single" w:sz="4" w:space="0" w:color="auto"/>
              <w:left w:val="single" w:sz="4" w:space="0" w:color="auto"/>
              <w:bottom w:val="single" w:sz="4" w:space="0" w:color="auto"/>
              <w:right w:val="single" w:sz="4" w:space="0" w:color="auto"/>
            </w:tcBorders>
          </w:tcPr>
          <w:p w14:paraId="54310180" w14:textId="77777777" w:rsidR="00A1578A" w:rsidRPr="00A1578A" w:rsidRDefault="00A1578A" w:rsidP="00A1578A">
            <w:pPr>
              <w:jc w:val="left"/>
              <w:rPr>
                <w:rFonts w:eastAsiaTheme="minorEastAsia"/>
                <w:sz w:val="17"/>
                <w:szCs w:val="17"/>
              </w:rPr>
            </w:pPr>
            <w:r w:rsidRPr="00A1578A">
              <w:rPr>
                <w:rFonts w:eastAsiaTheme="minorEastAsia"/>
                <w:sz w:val="17"/>
                <w:szCs w:val="17"/>
              </w:rPr>
              <w:t>ČU</w:t>
            </w:r>
          </w:p>
        </w:tc>
        <w:tc>
          <w:tcPr>
            <w:tcW w:w="1320" w:type="dxa"/>
            <w:tcBorders>
              <w:top w:val="single" w:sz="4" w:space="0" w:color="auto"/>
              <w:left w:val="single" w:sz="4" w:space="0" w:color="auto"/>
              <w:bottom w:val="single" w:sz="4" w:space="0" w:color="auto"/>
              <w:right w:val="single" w:sz="4" w:space="0" w:color="auto"/>
            </w:tcBorders>
          </w:tcPr>
          <w:p w14:paraId="77136A95" w14:textId="77777777" w:rsidR="00A1578A" w:rsidRPr="00A1578A" w:rsidRDefault="00A1578A" w:rsidP="00A1578A">
            <w:pPr>
              <w:rPr>
                <w:rFonts w:eastAsiaTheme="minorEastAsia"/>
                <w:sz w:val="17"/>
                <w:szCs w:val="17"/>
              </w:rPr>
            </w:pPr>
            <w:r w:rsidRPr="00A1578A">
              <w:rPr>
                <w:rFonts w:eastAsiaTheme="minorEastAsia"/>
                <w:b/>
                <w:sz w:val="17"/>
                <w:szCs w:val="17"/>
              </w:rPr>
              <w:t>*1   31.10.2021</w:t>
            </w:r>
          </w:p>
        </w:tc>
      </w:tr>
      <w:tr w:rsidR="00A1578A" w:rsidRPr="00A1578A" w14:paraId="3B969F29" w14:textId="77777777" w:rsidTr="003F0A8A">
        <w:trPr>
          <w:trHeight w:val="44"/>
        </w:trPr>
        <w:tc>
          <w:tcPr>
            <w:tcW w:w="1948" w:type="dxa"/>
            <w:vMerge/>
            <w:tcBorders>
              <w:left w:val="single" w:sz="4" w:space="0" w:color="auto"/>
              <w:right w:val="single" w:sz="4" w:space="0" w:color="auto"/>
            </w:tcBorders>
          </w:tcPr>
          <w:p w14:paraId="1C0A4D88" w14:textId="77777777" w:rsidR="00A1578A" w:rsidRPr="00A1578A" w:rsidRDefault="00A1578A" w:rsidP="00A1578A">
            <w:pPr>
              <w:jc w:val="left"/>
              <w:rPr>
                <w:rFonts w:eastAsiaTheme="minorEastAsia"/>
                <w:b/>
                <w:bCs/>
                <w:sz w:val="17"/>
                <w:szCs w:val="17"/>
              </w:rPr>
            </w:pPr>
          </w:p>
        </w:tc>
        <w:tc>
          <w:tcPr>
            <w:tcW w:w="2200" w:type="dxa"/>
            <w:vMerge/>
            <w:tcBorders>
              <w:left w:val="single" w:sz="4" w:space="0" w:color="auto"/>
              <w:right w:val="single" w:sz="4" w:space="0" w:color="auto"/>
            </w:tcBorders>
          </w:tcPr>
          <w:p w14:paraId="524D1C7E" w14:textId="77777777" w:rsidR="00A1578A" w:rsidRPr="00A1578A" w:rsidRDefault="00A1578A" w:rsidP="00A1578A">
            <w:pPr>
              <w:rPr>
                <w:rFonts w:eastAsiaTheme="minorEastAsia"/>
                <w:sz w:val="17"/>
                <w:szCs w:val="17"/>
              </w:rPr>
            </w:pPr>
          </w:p>
        </w:tc>
        <w:tc>
          <w:tcPr>
            <w:tcW w:w="2420" w:type="dxa"/>
            <w:vMerge/>
            <w:tcBorders>
              <w:left w:val="single" w:sz="4" w:space="0" w:color="auto"/>
              <w:right w:val="single" w:sz="4" w:space="0" w:color="auto"/>
            </w:tcBorders>
          </w:tcPr>
          <w:p w14:paraId="734AEF8D" w14:textId="77777777" w:rsidR="00A1578A" w:rsidRPr="00A1578A" w:rsidRDefault="00A1578A" w:rsidP="00A1578A">
            <w:pPr>
              <w:tabs>
                <w:tab w:val="left" w:pos="170"/>
              </w:tabs>
              <w:jc w:val="left"/>
              <w:rPr>
                <w:rFonts w:eastAsiaTheme="minorEastAsia"/>
                <w:sz w:val="17"/>
                <w:szCs w:val="17"/>
              </w:rPr>
            </w:pPr>
          </w:p>
        </w:tc>
        <w:tc>
          <w:tcPr>
            <w:tcW w:w="7150" w:type="dxa"/>
            <w:gridSpan w:val="5"/>
            <w:tcBorders>
              <w:top w:val="single" w:sz="4" w:space="0" w:color="auto"/>
              <w:left w:val="single" w:sz="4" w:space="0" w:color="auto"/>
              <w:bottom w:val="single" w:sz="4" w:space="0" w:color="auto"/>
              <w:right w:val="single" w:sz="4" w:space="0" w:color="auto"/>
            </w:tcBorders>
          </w:tcPr>
          <w:p w14:paraId="1CD4F600" w14:textId="77777777" w:rsidR="00A1578A" w:rsidRPr="00A1578A" w:rsidRDefault="00A1578A" w:rsidP="00A1578A">
            <w:pPr>
              <w:rPr>
                <w:rFonts w:eastAsiaTheme="minorEastAsia"/>
                <w:sz w:val="17"/>
                <w:szCs w:val="17"/>
              </w:rPr>
            </w:pPr>
            <w:r w:rsidRPr="00A1578A">
              <w:rPr>
                <w:rFonts w:eastAsiaTheme="minorEastAsia"/>
                <w:sz w:val="17"/>
                <w:szCs w:val="17"/>
                <w:u w:val="single"/>
              </w:rPr>
              <w:t xml:space="preserve">Columbo 0,8 MG: </w:t>
            </w:r>
            <w:r w:rsidRPr="00A1578A">
              <w:rPr>
                <w:rFonts w:eastAsiaTheme="minorEastAsia"/>
                <w:sz w:val="17"/>
                <w:szCs w:val="17"/>
              </w:rPr>
              <w:t>uporaba ob setvi oz. saditvi</w:t>
            </w:r>
          </w:p>
          <w:p w14:paraId="30EE288E" w14:textId="77777777" w:rsidR="00A1578A" w:rsidRPr="00A1578A" w:rsidRDefault="00A1578A" w:rsidP="00A1578A">
            <w:pPr>
              <w:rPr>
                <w:rFonts w:eastAsiaTheme="minorEastAsia"/>
                <w:b/>
                <w:sz w:val="17"/>
                <w:szCs w:val="17"/>
              </w:rPr>
            </w:pPr>
            <w:r w:rsidRPr="00A1578A">
              <w:rPr>
                <w:rFonts w:eastAsiaTheme="minorEastAsia"/>
                <w:b/>
                <w:sz w:val="17"/>
                <w:szCs w:val="17"/>
              </w:rPr>
              <w:t>Ročno tretiranje s sredstvom ni dovoljeno!</w:t>
            </w:r>
          </w:p>
        </w:tc>
      </w:tr>
      <w:tr w:rsidR="00A1578A" w:rsidRPr="00A1578A" w14:paraId="080CC11F" w14:textId="77777777" w:rsidTr="003F0A8A">
        <w:trPr>
          <w:trHeight w:val="44"/>
        </w:trPr>
        <w:tc>
          <w:tcPr>
            <w:tcW w:w="1948" w:type="dxa"/>
            <w:vMerge w:val="restart"/>
            <w:tcBorders>
              <w:top w:val="single" w:sz="4" w:space="0" w:color="auto"/>
              <w:left w:val="single" w:sz="4" w:space="0" w:color="auto"/>
              <w:right w:val="single" w:sz="4" w:space="0" w:color="auto"/>
            </w:tcBorders>
          </w:tcPr>
          <w:p w14:paraId="1C64BDFD" w14:textId="77777777" w:rsidR="00A1578A" w:rsidRPr="00A1578A" w:rsidRDefault="00A1578A" w:rsidP="00A1578A">
            <w:pPr>
              <w:jc w:val="left"/>
              <w:rPr>
                <w:rFonts w:eastAsiaTheme="minorEastAsia"/>
                <w:b/>
                <w:bCs/>
                <w:sz w:val="17"/>
                <w:szCs w:val="17"/>
              </w:rPr>
            </w:pPr>
            <w:r w:rsidRPr="00A1578A">
              <w:rPr>
                <w:rFonts w:eastAsiaTheme="minorEastAsia"/>
                <w:b/>
                <w:bCs/>
                <w:sz w:val="17"/>
                <w:szCs w:val="17"/>
              </w:rPr>
              <w:t xml:space="preserve">Navadna pršica </w:t>
            </w:r>
            <w:r w:rsidRPr="00A1578A">
              <w:rPr>
                <w:rFonts w:eastAsiaTheme="minorEastAsia"/>
                <w:bCs/>
                <w:i/>
                <w:sz w:val="17"/>
                <w:szCs w:val="17"/>
              </w:rPr>
              <w:t>Tetranychus urticae</w:t>
            </w:r>
          </w:p>
        </w:tc>
        <w:tc>
          <w:tcPr>
            <w:tcW w:w="2200" w:type="dxa"/>
            <w:vMerge w:val="restart"/>
            <w:tcBorders>
              <w:top w:val="single" w:sz="4" w:space="0" w:color="auto"/>
              <w:left w:val="single" w:sz="4" w:space="0" w:color="auto"/>
              <w:right w:val="single" w:sz="4" w:space="0" w:color="auto"/>
            </w:tcBorders>
          </w:tcPr>
          <w:p w14:paraId="5FD9616F" w14:textId="77777777" w:rsidR="00A1578A" w:rsidRPr="00A1578A" w:rsidRDefault="00A1578A" w:rsidP="00A1578A">
            <w:pPr>
              <w:rPr>
                <w:rFonts w:eastAsiaTheme="minorEastAsia"/>
                <w:sz w:val="17"/>
                <w:szCs w:val="17"/>
              </w:rPr>
            </w:pPr>
            <w:r w:rsidRPr="00A1578A">
              <w:rPr>
                <w:rFonts w:eastAsiaTheme="minorEastAsia"/>
                <w:sz w:val="17"/>
                <w:szCs w:val="17"/>
              </w:rPr>
              <w:t>Male belkaste pike na listju, na spodnji strani listo pršice, listi rumenijo in se sušijo, na vršičkih in zgornji strani listov fina pajčevina in vidne pršice.</w:t>
            </w:r>
          </w:p>
        </w:tc>
        <w:tc>
          <w:tcPr>
            <w:tcW w:w="2420" w:type="dxa"/>
            <w:vMerge w:val="restart"/>
            <w:tcBorders>
              <w:top w:val="single" w:sz="4" w:space="0" w:color="auto"/>
              <w:left w:val="single" w:sz="4" w:space="0" w:color="auto"/>
              <w:right w:val="single" w:sz="4" w:space="0" w:color="auto"/>
            </w:tcBorders>
          </w:tcPr>
          <w:p w14:paraId="317BC6F4" w14:textId="77777777" w:rsidR="00A1578A" w:rsidRPr="00A1578A" w:rsidRDefault="00A1578A" w:rsidP="00A1578A">
            <w:pPr>
              <w:tabs>
                <w:tab w:val="left" w:pos="170"/>
              </w:tabs>
              <w:jc w:val="left"/>
              <w:rPr>
                <w:rFonts w:eastAsiaTheme="minorEastAsia"/>
                <w:sz w:val="17"/>
                <w:szCs w:val="17"/>
              </w:rPr>
            </w:pPr>
            <w:r w:rsidRPr="00A1578A">
              <w:rPr>
                <w:rFonts w:eastAsiaTheme="minorEastAsia"/>
                <w:sz w:val="17"/>
                <w:szCs w:val="17"/>
              </w:rPr>
              <w:t>Agrotehnični ukrepi:</w:t>
            </w:r>
          </w:p>
          <w:p w14:paraId="748C3A21" w14:textId="77777777" w:rsidR="00A1578A" w:rsidRPr="00A1578A" w:rsidRDefault="00A1578A" w:rsidP="00A1578A">
            <w:pPr>
              <w:tabs>
                <w:tab w:val="left" w:pos="34"/>
              </w:tabs>
              <w:ind w:right="-50"/>
              <w:jc w:val="left"/>
              <w:rPr>
                <w:rFonts w:eastAsiaTheme="minorEastAsia"/>
                <w:color w:val="000000"/>
                <w:sz w:val="18"/>
                <w:szCs w:val="18"/>
                <w:shd w:val="clear" w:color="auto" w:fill="FFFFFF"/>
              </w:rPr>
            </w:pPr>
            <w:r w:rsidRPr="00A1578A">
              <w:rPr>
                <w:rFonts w:eastAsiaTheme="minorEastAsia"/>
                <w:color w:val="000000"/>
                <w:sz w:val="18"/>
                <w:szCs w:val="18"/>
              </w:rPr>
              <w:t>-odstranjevanje plevelov</w:t>
            </w:r>
          </w:p>
          <w:p w14:paraId="429F0CBC" w14:textId="77777777" w:rsidR="00A1578A" w:rsidRPr="00A1578A" w:rsidRDefault="00A1578A" w:rsidP="00A1578A">
            <w:pPr>
              <w:tabs>
                <w:tab w:val="left" w:pos="34"/>
              </w:tabs>
              <w:ind w:right="-50"/>
              <w:jc w:val="left"/>
              <w:rPr>
                <w:rFonts w:eastAsiaTheme="minorEastAsia"/>
                <w:color w:val="000000"/>
                <w:sz w:val="18"/>
                <w:szCs w:val="18"/>
              </w:rPr>
            </w:pPr>
            <w:r w:rsidRPr="00A1578A">
              <w:rPr>
                <w:rFonts w:eastAsiaTheme="minorEastAsia"/>
                <w:color w:val="000000"/>
                <w:sz w:val="18"/>
                <w:szCs w:val="18"/>
              </w:rPr>
              <w:t>-odstranjevanje rastlinskih ostankov</w:t>
            </w:r>
          </w:p>
          <w:p w14:paraId="6AB84ECD" w14:textId="77777777" w:rsidR="00A1578A" w:rsidRPr="00A1578A" w:rsidRDefault="00A1578A" w:rsidP="00A1578A">
            <w:pPr>
              <w:tabs>
                <w:tab w:val="left" w:pos="170"/>
              </w:tabs>
              <w:jc w:val="left"/>
              <w:rPr>
                <w:rFonts w:eastAsiaTheme="minorEastAsia"/>
                <w:sz w:val="17"/>
                <w:szCs w:val="17"/>
              </w:rPr>
            </w:pPr>
            <w:r w:rsidRPr="00A1578A">
              <w:rPr>
                <w:rFonts w:eastAsiaTheme="minorEastAsia"/>
                <w:sz w:val="17"/>
                <w:szCs w:val="17"/>
              </w:rPr>
              <w:t>čiščenje armature in prehodov.</w:t>
            </w:r>
          </w:p>
        </w:tc>
        <w:tc>
          <w:tcPr>
            <w:tcW w:w="1512" w:type="dxa"/>
            <w:tcBorders>
              <w:top w:val="single" w:sz="4" w:space="0" w:color="auto"/>
              <w:left w:val="single" w:sz="4" w:space="0" w:color="auto"/>
              <w:bottom w:val="single" w:sz="4" w:space="0" w:color="auto"/>
              <w:right w:val="single" w:sz="4" w:space="0" w:color="auto"/>
            </w:tcBorders>
          </w:tcPr>
          <w:p w14:paraId="3BB40BC1" w14:textId="77777777" w:rsidR="00A1578A" w:rsidRPr="00A1578A" w:rsidRDefault="00A1578A" w:rsidP="00A1578A">
            <w:pPr>
              <w:jc w:val="left"/>
              <w:rPr>
                <w:rFonts w:eastAsiaTheme="minorEastAsia"/>
                <w:sz w:val="17"/>
                <w:szCs w:val="17"/>
              </w:rPr>
            </w:pPr>
            <w:r w:rsidRPr="00A1578A">
              <w:rPr>
                <w:rFonts w:eastAsiaTheme="minorEastAsia"/>
                <w:sz w:val="17"/>
                <w:szCs w:val="17"/>
              </w:rPr>
              <w:t>-mešanica terpenoidov QRD460</w:t>
            </w:r>
          </w:p>
        </w:tc>
        <w:tc>
          <w:tcPr>
            <w:tcW w:w="1568" w:type="dxa"/>
            <w:tcBorders>
              <w:top w:val="single" w:sz="4" w:space="0" w:color="auto"/>
              <w:left w:val="single" w:sz="4" w:space="0" w:color="auto"/>
              <w:bottom w:val="single" w:sz="4" w:space="0" w:color="auto"/>
              <w:right w:val="single" w:sz="4" w:space="0" w:color="auto"/>
            </w:tcBorders>
          </w:tcPr>
          <w:p w14:paraId="0533B991" w14:textId="77777777" w:rsidR="00A1578A" w:rsidRPr="00A1578A" w:rsidRDefault="00A1578A" w:rsidP="00A1578A">
            <w:pPr>
              <w:jc w:val="left"/>
              <w:rPr>
                <w:rFonts w:eastAsiaTheme="minorEastAsia"/>
                <w:sz w:val="17"/>
                <w:szCs w:val="17"/>
              </w:rPr>
            </w:pPr>
            <w:r w:rsidRPr="00A1578A">
              <w:rPr>
                <w:rFonts w:eastAsiaTheme="minorEastAsia"/>
                <w:sz w:val="17"/>
                <w:szCs w:val="17"/>
              </w:rPr>
              <w:t>Requiem prime</w:t>
            </w:r>
          </w:p>
        </w:tc>
        <w:tc>
          <w:tcPr>
            <w:tcW w:w="1550" w:type="dxa"/>
            <w:tcBorders>
              <w:top w:val="single" w:sz="4" w:space="0" w:color="auto"/>
              <w:left w:val="single" w:sz="4" w:space="0" w:color="auto"/>
              <w:bottom w:val="single" w:sz="4" w:space="0" w:color="auto"/>
              <w:right w:val="single" w:sz="4" w:space="0" w:color="auto"/>
            </w:tcBorders>
          </w:tcPr>
          <w:p w14:paraId="2C62A9F9" w14:textId="77777777" w:rsidR="00A1578A" w:rsidRPr="00A1578A" w:rsidRDefault="00A1578A" w:rsidP="00A1578A">
            <w:pPr>
              <w:jc w:val="left"/>
              <w:rPr>
                <w:rFonts w:eastAsiaTheme="minorEastAsia"/>
                <w:sz w:val="17"/>
                <w:szCs w:val="17"/>
              </w:rPr>
            </w:pPr>
            <w:r w:rsidRPr="00A1578A">
              <w:rPr>
                <w:rFonts w:eastAsiaTheme="minorEastAsia"/>
                <w:sz w:val="17"/>
                <w:szCs w:val="17"/>
              </w:rPr>
              <w:t>6,5 l/ha</w:t>
            </w:r>
          </w:p>
        </w:tc>
        <w:tc>
          <w:tcPr>
            <w:tcW w:w="1200" w:type="dxa"/>
            <w:tcBorders>
              <w:top w:val="single" w:sz="4" w:space="0" w:color="auto"/>
              <w:left w:val="single" w:sz="4" w:space="0" w:color="auto"/>
              <w:bottom w:val="single" w:sz="4" w:space="0" w:color="auto"/>
              <w:right w:val="single" w:sz="4" w:space="0" w:color="auto"/>
            </w:tcBorders>
          </w:tcPr>
          <w:p w14:paraId="601F7512" w14:textId="77777777" w:rsidR="00A1578A" w:rsidRPr="00A1578A" w:rsidRDefault="00A1578A" w:rsidP="00A1578A">
            <w:pPr>
              <w:jc w:val="left"/>
              <w:rPr>
                <w:rFonts w:eastAsiaTheme="minorEastAsia"/>
                <w:sz w:val="17"/>
                <w:szCs w:val="17"/>
              </w:rPr>
            </w:pPr>
            <w:r w:rsidRPr="00A1578A">
              <w:rPr>
                <w:rFonts w:eastAsiaTheme="minorEastAsia"/>
                <w:sz w:val="17"/>
                <w:szCs w:val="17"/>
              </w:rPr>
              <w:t>1</w:t>
            </w:r>
          </w:p>
        </w:tc>
        <w:tc>
          <w:tcPr>
            <w:tcW w:w="1320" w:type="dxa"/>
            <w:tcBorders>
              <w:top w:val="single" w:sz="4" w:space="0" w:color="auto"/>
              <w:left w:val="single" w:sz="4" w:space="0" w:color="auto"/>
              <w:bottom w:val="single" w:sz="4" w:space="0" w:color="auto"/>
              <w:right w:val="single" w:sz="4" w:space="0" w:color="auto"/>
            </w:tcBorders>
          </w:tcPr>
          <w:p w14:paraId="31DB158C" w14:textId="77777777" w:rsidR="00A1578A" w:rsidRPr="00A1578A" w:rsidRDefault="00A1578A" w:rsidP="00A1578A">
            <w:pPr>
              <w:rPr>
                <w:rFonts w:eastAsiaTheme="minorEastAsia"/>
                <w:sz w:val="17"/>
                <w:szCs w:val="17"/>
              </w:rPr>
            </w:pPr>
            <w:r w:rsidRPr="00A1578A">
              <w:rPr>
                <w:rFonts w:eastAsiaTheme="minorEastAsia"/>
                <w:sz w:val="17"/>
                <w:szCs w:val="17"/>
              </w:rPr>
              <w:t>MANJŠA UPORABA</w:t>
            </w:r>
          </w:p>
          <w:p w14:paraId="3CD665D0" w14:textId="77777777" w:rsidR="00A1578A" w:rsidRPr="00A1578A" w:rsidRDefault="00A1578A" w:rsidP="00A1578A">
            <w:pPr>
              <w:rPr>
                <w:rFonts w:eastAsiaTheme="minorEastAsia"/>
                <w:sz w:val="17"/>
                <w:szCs w:val="17"/>
              </w:rPr>
            </w:pPr>
          </w:p>
        </w:tc>
      </w:tr>
      <w:tr w:rsidR="00A1578A" w:rsidRPr="00A1578A" w14:paraId="3935D622" w14:textId="77777777" w:rsidTr="003F0A8A">
        <w:trPr>
          <w:trHeight w:val="457"/>
        </w:trPr>
        <w:tc>
          <w:tcPr>
            <w:tcW w:w="1948" w:type="dxa"/>
            <w:vMerge/>
            <w:tcBorders>
              <w:left w:val="single" w:sz="4" w:space="0" w:color="auto"/>
              <w:bottom w:val="single" w:sz="4" w:space="0" w:color="auto"/>
              <w:right w:val="single" w:sz="4" w:space="0" w:color="auto"/>
            </w:tcBorders>
          </w:tcPr>
          <w:p w14:paraId="6C596C98" w14:textId="77777777" w:rsidR="00A1578A" w:rsidRPr="00A1578A" w:rsidRDefault="00A1578A" w:rsidP="00A1578A">
            <w:pPr>
              <w:jc w:val="left"/>
              <w:rPr>
                <w:rFonts w:eastAsiaTheme="minorEastAsia"/>
                <w:b/>
                <w:bCs/>
                <w:sz w:val="17"/>
                <w:szCs w:val="17"/>
              </w:rPr>
            </w:pPr>
          </w:p>
        </w:tc>
        <w:tc>
          <w:tcPr>
            <w:tcW w:w="2200" w:type="dxa"/>
            <w:vMerge/>
            <w:tcBorders>
              <w:left w:val="single" w:sz="4" w:space="0" w:color="auto"/>
              <w:bottom w:val="single" w:sz="4" w:space="0" w:color="auto"/>
              <w:right w:val="single" w:sz="4" w:space="0" w:color="auto"/>
            </w:tcBorders>
          </w:tcPr>
          <w:p w14:paraId="3DA7F51C" w14:textId="77777777" w:rsidR="00A1578A" w:rsidRPr="00A1578A" w:rsidRDefault="00A1578A" w:rsidP="00A1578A">
            <w:pPr>
              <w:rPr>
                <w:rFonts w:eastAsiaTheme="minorEastAsia"/>
                <w:sz w:val="17"/>
                <w:szCs w:val="17"/>
              </w:rPr>
            </w:pPr>
          </w:p>
        </w:tc>
        <w:tc>
          <w:tcPr>
            <w:tcW w:w="2420" w:type="dxa"/>
            <w:vMerge/>
            <w:tcBorders>
              <w:left w:val="single" w:sz="4" w:space="0" w:color="auto"/>
              <w:bottom w:val="single" w:sz="4" w:space="0" w:color="auto"/>
              <w:right w:val="single" w:sz="4" w:space="0" w:color="auto"/>
            </w:tcBorders>
          </w:tcPr>
          <w:p w14:paraId="6F73109B" w14:textId="77777777" w:rsidR="00A1578A" w:rsidRPr="00A1578A" w:rsidRDefault="00A1578A" w:rsidP="00A1578A">
            <w:pPr>
              <w:tabs>
                <w:tab w:val="left" w:pos="170"/>
              </w:tabs>
              <w:jc w:val="left"/>
              <w:rPr>
                <w:rFonts w:eastAsiaTheme="minorEastAsia"/>
                <w:sz w:val="17"/>
                <w:szCs w:val="17"/>
              </w:rPr>
            </w:pPr>
          </w:p>
        </w:tc>
        <w:tc>
          <w:tcPr>
            <w:tcW w:w="7150" w:type="dxa"/>
            <w:gridSpan w:val="5"/>
            <w:tcBorders>
              <w:top w:val="single" w:sz="4" w:space="0" w:color="auto"/>
              <w:left w:val="single" w:sz="4" w:space="0" w:color="auto"/>
              <w:bottom w:val="single" w:sz="4" w:space="0" w:color="auto"/>
              <w:right w:val="single" w:sz="4" w:space="0" w:color="auto"/>
            </w:tcBorders>
          </w:tcPr>
          <w:p w14:paraId="2C50F78E" w14:textId="77777777" w:rsidR="00A1578A" w:rsidRPr="00A1578A" w:rsidRDefault="00A1578A" w:rsidP="00A1578A">
            <w:pPr>
              <w:rPr>
                <w:rFonts w:eastAsiaTheme="minorEastAsia"/>
                <w:sz w:val="17"/>
                <w:szCs w:val="17"/>
              </w:rPr>
            </w:pPr>
            <w:r w:rsidRPr="00A1578A">
              <w:rPr>
                <w:rFonts w:eastAsiaTheme="minorEastAsia"/>
                <w:sz w:val="17"/>
                <w:szCs w:val="17"/>
                <w:u w:val="single"/>
              </w:rPr>
              <w:t>Requiem prime: u</w:t>
            </w:r>
            <w:r w:rsidRPr="00A1578A">
              <w:rPr>
                <w:rFonts w:eastAsiaTheme="minorEastAsia"/>
                <w:sz w:val="17"/>
                <w:szCs w:val="17"/>
              </w:rPr>
              <w:t>poraba v RASTLINJAKIH, tudi za zatiranje  za zatiranje cvetličnega resarja (</w:t>
            </w:r>
            <w:r w:rsidRPr="00A1578A">
              <w:rPr>
                <w:rFonts w:eastAsiaTheme="minorEastAsia"/>
                <w:i/>
                <w:sz w:val="17"/>
                <w:szCs w:val="17"/>
              </w:rPr>
              <w:t>Frankliniella occidentalis</w:t>
            </w:r>
            <w:r w:rsidRPr="00A1578A">
              <w:rPr>
                <w:rFonts w:eastAsiaTheme="minorEastAsia"/>
                <w:sz w:val="17"/>
                <w:szCs w:val="17"/>
              </w:rPr>
              <w:t>)</w:t>
            </w:r>
          </w:p>
        </w:tc>
      </w:tr>
    </w:tbl>
    <w:p w14:paraId="32FF3308" w14:textId="38BB9054" w:rsidR="00300AAD" w:rsidRDefault="00300AAD" w:rsidP="002463A6"/>
    <w:p w14:paraId="6FCDDE94" w14:textId="77777777" w:rsidR="005D7E3D" w:rsidRDefault="005D7E3D" w:rsidP="005D7E3D">
      <w:pPr>
        <w:jc w:val="left"/>
      </w:pPr>
    </w:p>
    <w:p w14:paraId="3456F954" w14:textId="77777777" w:rsidR="005D7E3D" w:rsidRDefault="005D7E3D" w:rsidP="005D7E3D">
      <w:pPr>
        <w:jc w:val="left"/>
      </w:pPr>
    </w:p>
    <w:p w14:paraId="0C35C44E" w14:textId="77777777" w:rsidR="005D7E3D" w:rsidRDefault="005D7E3D" w:rsidP="005D7E3D">
      <w:pPr>
        <w:jc w:val="left"/>
      </w:pPr>
    </w:p>
    <w:p w14:paraId="35E7A5F2" w14:textId="77777777" w:rsidR="005D7E3D" w:rsidRDefault="005D7E3D" w:rsidP="005D7E3D">
      <w:pPr>
        <w:jc w:val="left"/>
      </w:pPr>
    </w:p>
    <w:p w14:paraId="1F6A2ECB" w14:textId="77777777" w:rsidR="005D7E3D" w:rsidRDefault="005D7E3D" w:rsidP="005D7E3D">
      <w:pPr>
        <w:jc w:val="left"/>
      </w:pPr>
    </w:p>
    <w:p w14:paraId="59B95204" w14:textId="69DC2105" w:rsidR="005D7E3D" w:rsidRDefault="005D7E3D" w:rsidP="005D7E3D">
      <w:pPr>
        <w:jc w:val="left"/>
      </w:pPr>
    </w:p>
    <w:p w14:paraId="74C1C608" w14:textId="1735831E" w:rsidR="00300AAD" w:rsidRPr="00B57881" w:rsidRDefault="007E2DFE" w:rsidP="002463A6">
      <w:pPr>
        <w:pStyle w:val="Naslov2"/>
      </w:pPr>
      <w:bookmarkStart w:id="413" w:name="_Toc99452054"/>
      <w:r w:rsidRPr="003C3688">
        <w:rPr>
          <w:caps w:val="0"/>
        </w:rPr>
        <w:lastRenderedPageBreak/>
        <w:t>INTEGRIRANO VARSTVO REDKVICE</w:t>
      </w:r>
      <w:bookmarkEnd w:id="413"/>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2693"/>
        <w:gridCol w:w="1954"/>
        <w:gridCol w:w="1430"/>
        <w:gridCol w:w="1980"/>
        <w:gridCol w:w="1210"/>
        <w:gridCol w:w="1284"/>
        <w:gridCol w:w="1466"/>
      </w:tblGrid>
      <w:tr w:rsidR="00A1578A" w:rsidRPr="00A1578A" w14:paraId="5798D0E9" w14:textId="77777777" w:rsidTr="003F0A8A">
        <w:trPr>
          <w:trHeight w:val="333"/>
        </w:trPr>
        <w:tc>
          <w:tcPr>
            <w:tcW w:w="1701" w:type="dxa"/>
            <w:tcBorders>
              <w:top w:val="single" w:sz="12" w:space="0" w:color="auto"/>
              <w:left w:val="single" w:sz="12" w:space="0" w:color="auto"/>
              <w:bottom w:val="single" w:sz="12" w:space="0" w:color="auto"/>
              <w:right w:val="single" w:sz="12" w:space="0" w:color="auto"/>
            </w:tcBorders>
          </w:tcPr>
          <w:p w14:paraId="154EBA1D" w14:textId="77777777" w:rsidR="00A1578A" w:rsidRPr="00A1578A" w:rsidRDefault="00A1578A" w:rsidP="00A1578A">
            <w:pPr>
              <w:jc w:val="left"/>
              <w:rPr>
                <w:rFonts w:eastAsiaTheme="minorEastAsia"/>
                <w:bCs/>
                <w:sz w:val="16"/>
                <w:szCs w:val="16"/>
              </w:rPr>
            </w:pPr>
            <w:r w:rsidRPr="00A1578A">
              <w:rPr>
                <w:rFonts w:eastAsiaTheme="minorEastAsia"/>
                <w:bCs/>
                <w:sz w:val="16"/>
                <w:szCs w:val="16"/>
              </w:rPr>
              <w:br w:type="page"/>
              <w:t>ŠKODLJIVI ORGANIZEM</w:t>
            </w:r>
          </w:p>
        </w:tc>
        <w:tc>
          <w:tcPr>
            <w:tcW w:w="2693" w:type="dxa"/>
            <w:tcBorders>
              <w:top w:val="single" w:sz="12" w:space="0" w:color="auto"/>
              <w:left w:val="single" w:sz="12" w:space="0" w:color="auto"/>
              <w:bottom w:val="single" w:sz="12" w:space="0" w:color="auto"/>
              <w:right w:val="single" w:sz="12" w:space="0" w:color="auto"/>
            </w:tcBorders>
          </w:tcPr>
          <w:p w14:paraId="0846B89D" w14:textId="77777777" w:rsidR="00A1578A" w:rsidRPr="00A1578A" w:rsidRDefault="00A1578A" w:rsidP="00A1578A">
            <w:pPr>
              <w:jc w:val="left"/>
              <w:rPr>
                <w:rFonts w:eastAsiaTheme="minorEastAsia"/>
                <w:sz w:val="16"/>
                <w:szCs w:val="16"/>
              </w:rPr>
            </w:pPr>
            <w:r w:rsidRPr="00A1578A">
              <w:rPr>
                <w:rFonts w:eastAsiaTheme="minorEastAsia"/>
                <w:sz w:val="16"/>
                <w:szCs w:val="16"/>
              </w:rPr>
              <w:t>OPIS</w:t>
            </w:r>
          </w:p>
        </w:tc>
        <w:tc>
          <w:tcPr>
            <w:tcW w:w="1954" w:type="dxa"/>
            <w:tcBorders>
              <w:top w:val="single" w:sz="12" w:space="0" w:color="auto"/>
              <w:left w:val="single" w:sz="12" w:space="0" w:color="auto"/>
              <w:bottom w:val="single" w:sz="12" w:space="0" w:color="auto"/>
              <w:right w:val="single" w:sz="12" w:space="0" w:color="auto"/>
            </w:tcBorders>
          </w:tcPr>
          <w:p w14:paraId="1C251CDA" w14:textId="77777777" w:rsidR="00A1578A" w:rsidRPr="00A1578A" w:rsidRDefault="00A1578A" w:rsidP="00A1578A">
            <w:pPr>
              <w:tabs>
                <w:tab w:val="left" w:pos="360"/>
              </w:tabs>
              <w:jc w:val="left"/>
              <w:rPr>
                <w:rFonts w:eastAsiaTheme="minorEastAsia"/>
                <w:sz w:val="16"/>
                <w:szCs w:val="16"/>
              </w:rPr>
            </w:pPr>
            <w:r w:rsidRPr="00A1578A">
              <w:rPr>
                <w:rFonts w:eastAsiaTheme="minorEastAsia"/>
                <w:sz w:val="16"/>
                <w:szCs w:val="16"/>
              </w:rPr>
              <w:t>UKREPI</w:t>
            </w:r>
          </w:p>
        </w:tc>
        <w:tc>
          <w:tcPr>
            <w:tcW w:w="1430" w:type="dxa"/>
            <w:tcBorders>
              <w:top w:val="single" w:sz="12" w:space="0" w:color="auto"/>
              <w:left w:val="single" w:sz="12" w:space="0" w:color="auto"/>
              <w:bottom w:val="single" w:sz="12" w:space="0" w:color="auto"/>
              <w:right w:val="single" w:sz="12" w:space="0" w:color="auto"/>
            </w:tcBorders>
          </w:tcPr>
          <w:p w14:paraId="56D0AB6A" w14:textId="77777777" w:rsidR="00A1578A" w:rsidRPr="00A1578A" w:rsidRDefault="00A1578A" w:rsidP="00A1578A">
            <w:pPr>
              <w:jc w:val="left"/>
              <w:rPr>
                <w:rFonts w:eastAsiaTheme="minorEastAsia"/>
                <w:sz w:val="16"/>
                <w:szCs w:val="16"/>
              </w:rPr>
            </w:pPr>
            <w:r w:rsidRPr="00A1578A">
              <w:rPr>
                <w:rFonts w:eastAsiaTheme="minorEastAsia"/>
                <w:sz w:val="16"/>
                <w:szCs w:val="16"/>
              </w:rPr>
              <w:t>AKTIVNA SNOV</w:t>
            </w:r>
          </w:p>
        </w:tc>
        <w:tc>
          <w:tcPr>
            <w:tcW w:w="1980" w:type="dxa"/>
            <w:tcBorders>
              <w:top w:val="single" w:sz="12" w:space="0" w:color="auto"/>
              <w:left w:val="single" w:sz="12" w:space="0" w:color="auto"/>
              <w:bottom w:val="single" w:sz="12" w:space="0" w:color="auto"/>
              <w:right w:val="single" w:sz="12" w:space="0" w:color="auto"/>
            </w:tcBorders>
          </w:tcPr>
          <w:p w14:paraId="1E4CE1A5" w14:textId="77777777" w:rsidR="00A1578A" w:rsidRPr="00A1578A" w:rsidRDefault="00A1578A" w:rsidP="00A1578A">
            <w:pPr>
              <w:jc w:val="left"/>
              <w:rPr>
                <w:rFonts w:eastAsiaTheme="minorEastAsia"/>
                <w:sz w:val="16"/>
                <w:szCs w:val="16"/>
              </w:rPr>
            </w:pPr>
            <w:r w:rsidRPr="00A1578A">
              <w:rPr>
                <w:rFonts w:eastAsiaTheme="minorEastAsia"/>
                <w:sz w:val="16"/>
                <w:szCs w:val="16"/>
              </w:rPr>
              <w:t>FITOFARM.</w:t>
            </w:r>
          </w:p>
          <w:p w14:paraId="06792C25" w14:textId="77777777" w:rsidR="00A1578A" w:rsidRPr="00A1578A" w:rsidRDefault="00A1578A" w:rsidP="00A1578A">
            <w:pPr>
              <w:jc w:val="left"/>
              <w:rPr>
                <w:rFonts w:eastAsiaTheme="minorEastAsia"/>
                <w:sz w:val="16"/>
                <w:szCs w:val="16"/>
              </w:rPr>
            </w:pPr>
            <w:r w:rsidRPr="00A1578A">
              <w:rPr>
                <w:rFonts w:eastAsiaTheme="minorEastAsia"/>
                <w:sz w:val="16"/>
                <w:szCs w:val="16"/>
              </w:rPr>
              <w:t>SREDSTVO</w:t>
            </w:r>
          </w:p>
        </w:tc>
        <w:tc>
          <w:tcPr>
            <w:tcW w:w="1210" w:type="dxa"/>
            <w:tcBorders>
              <w:top w:val="single" w:sz="12" w:space="0" w:color="auto"/>
              <w:left w:val="single" w:sz="12" w:space="0" w:color="auto"/>
              <w:bottom w:val="single" w:sz="12" w:space="0" w:color="auto"/>
              <w:right w:val="single" w:sz="12" w:space="0" w:color="auto"/>
            </w:tcBorders>
          </w:tcPr>
          <w:p w14:paraId="719F3991" w14:textId="77777777" w:rsidR="00A1578A" w:rsidRPr="00A1578A" w:rsidRDefault="00A1578A" w:rsidP="00A1578A">
            <w:pPr>
              <w:jc w:val="left"/>
              <w:rPr>
                <w:rFonts w:eastAsiaTheme="minorEastAsia"/>
                <w:sz w:val="16"/>
                <w:szCs w:val="16"/>
              </w:rPr>
            </w:pPr>
            <w:r w:rsidRPr="00A1578A">
              <w:rPr>
                <w:rFonts w:eastAsiaTheme="minorEastAsia"/>
                <w:sz w:val="16"/>
                <w:szCs w:val="16"/>
              </w:rPr>
              <w:t>ODMEREK</w:t>
            </w:r>
          </w:p>
        </w:tc>
        <w:tc>
          <w:tcPr>
            <w:tcW w:w="1284" w:type="dxa"/>
            <w:tcBorders>
              <w:top w:val="single" w:sz="12" w:space="0" w:color="auto"/>
              <w:left w:val="single" w:sz="12" w:space="0" w:color="auto"/>
              <w:bottom w:val="single" w:sz="12" w:space="0" w:color="auto"/>
              <w:right w:val="single" w:sz="12" w:space="0" w:color="auto"/>
            </w:tcBorders>
          </w:tcPr>
          <w:p w14:paraId="04705D60" w14:textId="77777777" w:rsidR="00A1578A" w:rsidRPr="00A1578A" w:rsidRDefault="00A1578A" w:rsidP="00A1578A">
            <w:pPr>
              <w:jc w:val="left"/>
              <w:rPr>
                <w:rFonts w:eastAsiaTheme="minorEastAsia"/>
                <w:sz w:val="16"/>
                <w:szCs w:val="16"/>
              </w:rPr>
            </w:pPr>
            <w:r w:rsidRPr="00A1578A">
              <w:rPr>
                <w:rFonts w:eastAsiaTheme="minorEastAsia"/>
                <w:sz w:val="16"/>
                <w:szCs w:val="16"/>
              </w:rPr>
              <w:t>KARENCA</w:t>
            </w:r>
          </w:p>
          <w:p w14:paraId="65BADC5A" w14:textId="77777777" w:rsidR="00A1578A" w:rsidRPr="00A1578A" w:rsidRDefault="00A1578A" w:rsidP="00A1578A">
            <w:pPr>
              <w:jc w:val="left"/>
              <w:rPr>
                <w:rFonts w:eastAsiaTheme="minorEastAsia"/>
                <w:sz w:val="16"/>
                <w:szCs w:val="16"/>
              </w:rPr>
            </w:pPr>
            <w:r w:rsidRPr="00A1578A">
              <w:rPr>
                <w:rFonts w:eastAsiaTheme="minorEastAsia"/>
                <w:sz w:val="16"/>
                <w:szCs w:val="16"/>
              </w:rPr>
              <w:t>(dni)</w:t>
            </w:r>
          </w:p>
        </w:tc>
        <w:tc>
          <w:tcPr>
            <w:tcW w:w="1466" w:type="dxa"/>
            <w:tcBorders>
              <w:top w:val="single" w:sz="12" w:space="0" w:color="auto"/>
              <w:left w:val="single" w:sz="12" w:space="0" w:color="auto"/>
              <w:bottom w:val="single" w:sz="12" w:space="0" w:color="auto"/>
              <w:right w:val="single" w:sz="12" w:space="0" w:color="auto"/>
            </w:tcBorders>
          </w:tcPr>
          <w:p w14:paraId="4CA4568A" w14:textId="77777777" w:rsidR="00A1578A" w:rsidRPr="00A1578A" w:rsidRDefault="00A1578A" w:rsidP="00A1578A">
            <w:pPr>
              <w:jc w:val="left"/>
              <w:rPr>
                <w:rFonts w:eastAsiaTheme="minorEastAsia"/>
                <w:sz w:val="16"/>
                <w:szCs w:val="16"/>
              </w:rPr>
            </w:pPr>
            <w:r w:rsidRPr="00A1578A">
              <w:rPr>
                <w:rFonts w:eastAsiaTheme="minorEastAsia"/>
                <w:sz w:val="16"/>
                <w:szCs w:val="16"/>
              </w:rPr>
              <w:t>OPOMBE</w:t>
            </w:r>
          </w:p>
        </w:tc>
      </w:tr>
      <w:tr w:rsidR="00A1578A" w:rsidRPr="00A1578A" w14:paraId="37486B7D" w14:textId="77777777" w:rsidTr="003F0A8A">
        <w:trPr>
          <w:trHeight w:val="583"/>
        </w:trPr>
        <w:tc>
          <w:tcPr>
            <w:tcW w:w="1701" w:type="dxa"/>
            <w:vMerge w:val="restart"/>
            <w:tcBorders>
              <w:top w:val="single" w:sz="12" w:space="0" w:color="auto"/>
              <w:left w:val="single" w:sz="6" w:space="0" w:color="auto"/>
              <w:right w:val="single" w:sz="6" w:space="0" w:color="auto"/>
            </w:tcBorders>
          </w:tcPr>
          <w:p w14:paraId="1C936040" w14:textId="77777777" w:rsidR="00A1578A" w:rsidRPr="00A1578A" w:rsidRDefault="00A1578A" w:rsidP="00A1578A">
            <w:pPr>
              <w:jc w:val="left"/>
              <w:rPr>
                <w:rFonts w:eastAsiaTheme="minorEastAsia"/>
                <w:b/>
                <w:iCs/>
                <w:sz w:val="16"/>
                <w:szCs w:val="16"/>
              </w:rPr>
            </w:pPr>
            <w:r w:rsidRPr="00A1578A">
              <w:rPr>
                <w:rFonts w:eastAsiaTheme="minorEastAsia"/>
                <w:b/>
                <w:iCs/>
                <w:sz w:val="16"/>
                <w:szCs w:val="16"/>
              </w:rPr>
              <w:t>Kapusna plesen</w:t>
            </w:r>
          </w:p>
          <w:p w14:paraId="5CE0366A" w14:textId="77777777" w:rsidR="00A1578A" w:rsidRPr="00A1578A" w:rsidRDefault="00A1578A" w:rsidP="00A1578A">
            <w:pPr>
              <w:jc w:val="left"/>
              <w:rPr>
                <w:rFonts w:eastAsiaTheme="minorEastAsia"/>
                <w:b/>
                <w:bCs/>
                <w:sz w:val="16"/>
                <w:szCs w:val="16"/>
              </w:rPr>
            </w:pPr>
            <w:r w:rsidRPr="00A1578A">
              <w:rPr>
                <w:rFonts w:eastAsiaTheme="minorEastAsia"/>
                <w:i/>
                <w:iCs/>
                <w:sz w:val="16"/>
                <w:szCs w:val="16"/>
              </w:rPr>
              <w:t>Peronospora parasitica</w:t>
            </w:r>
          </w:p>
        </w:tc>
        <w:tc>
          <w:tcPr>
            <w:tcW w:w="2693" w:type="dxa"/>
            <w:vMerge w:val="restart"/>
            <w:tcBorders>
              <w:top w:val="single" w:sz="12" w:space="0" w:color="auto"/>
              <w:left w:val="single" w:sz="6" w:space="0" w:color="auto"/>
              <w:right w:val="single" w:sz="6" w:space="0" w:color="auto"/>
            </w:tcBorders>
          </w:tcPr>
          <w:p w14:paraId="20945F12" w14:textId="77777777" w:rsidR="00A1578A" w:rsidRPr="00A1578A" w:rsidRDefault="00A1578A" w:rsidP="00A1578A">
            <w:pPr>
              <w:rPr>
                <w:rFonts w:eastAsiaTheme="minorEastAsia"/>
                <w:sz w:val="16"/>
                <w:szCs w:val="16"/>
              </w:rPr>
            </w:pPr>
            <w:r w:rsidRPr="00A1578A">
              <w:rPr>
                <w:rFonts w:eastAsiaTheme="minorEastAsia"/>
                <w:sz w:val="16"/>
                <w:szCs w:val="16"/>
              </w:rPr>
              <w:t>Na zgornji strani listov mladih rastlin se pojavijo rumenkaste pegice, ki so pogosto omejene z listnimi žilami. Na spodnji strani peg je belkasto siva plesniva prevleka trosonoscev in trosov. Pege se  s časoma posušijo.</w:t>
            </w:r>
          </w:p>
          <w:p w14:paraId="770FF1DA" w14:textId="77777777" w:rsidR="00A1578A" w:rsidRPr="00A1578A" w:rsidRDefault="00A1578A" w:rsidP="00A1578A">
            <w:pPr>
              <w:jc w:val="left"/>
              <w:rPr>
                <w:rFonts w:eastAsiaTheme="minorEastAsia"/>
                <w:sz w:val="16"/>
                <w:szCs w:val="16"/>
              </w:rPr>
            </w:pPr>
          </w:p>
        </w:tc>
        <w:tc>
          <w:tcPr>
            <w:tcW w:w="1954" w:type="dxa"/>
            <w:vMerge w:val="restart"/>
            <w:tcBorders>
              <w:top w:val="single" w:sz="12" w:space="0" w:color="auto"/>
              <w:left w:val="single" w:sz="6" w:space="0" w:color="auto"/>
              <w:right w:val="single" w:sz="6" w:space="0" w:color="auto"/>
            </w:tcBorders>
          </w:tcPr>
          <w:p w14:paraId="39BE40DD" w14:textId="77777777" w:rsidR="00A1578A" w:rsidRPr="00A1578A" w:rsidRDefault="00A1578A" w:rsidP="00A1578A">
            <w:pPr>
              <w:tabs>
                <w:tab w:val="left" w:pos="360"/>
              </w:tabs>
              <w:jc w:val="left"/>
              <w:rPr>
                <w:rFonts w:eastAsiaTheme="minorEastAsia"/>
                <w:sz w:val="16"/>
                <w:szCs w:val="16"/>
              </w:rPr>
            </w:pPr>
            <w:r w:rsidRPr="00A1578A">
              <w:rPr>
                <w:rFonts w:eastAsiaTheme="minorEastAsia"/>
                <w:sz w:val="16"/>
                <w:szCs w:val="16"/>
              </w:rPr>
              <w:t>Agrotehnični ukrepi:</w:t>
            </w:r>
          </w:p>
          <w:p w14:paraId="52CB441D" w14:textId="77777777" w:rsidR="00A1578A" w:rsidRPr="00A1578A" w:rsidRDefault="00A1578A" w:rsidP="00A1578A">
            <w:pPr>
              <w:tabs>
                <w:tab w:val="left" w:pos="34"/>
              </w:tabs>
              <w:ind w:right="-50"/>
              <w:jc w:val="left"/>
              <w:rPr>
                <w:rFonts w:eastAsiaTheme="minorEastAsia"/>
                <w:color w:val="000000"/>
                <w:sz w:val="18"/>
                <w:szCs w:val="18"/>
                <w:shd w:val="clear" w:color="auto" w:fill="FFFFFF"/>
              </w:rPr>
            </w:pPr>
            <w:r w:rsidRPr="00A1578A">
              <w:rPr>
                <w:rFonts w:eastAsiaTheme="minorEastAsia"/>
                <w:color w:val="000000"/>
                <w:sz w:val="18"/>
                <w:szCs w:val="18"/>
                <w:shd w:val="clear" w:color="auto" w:fill="FFFFFF"/>
              </w:rPr>
              <w:t>zatiranje plevelov,</w:t>
            </w:r>
          </w:p>
          <w:p w14:paraId="5B00E09A" w14:textId="77777777" w:rsidR="00A1578A" w:rsidRPr="00A1578A" w:rsidRDefault="00A1578A" w:rsidP="00A1578A">
            <w:pPr>
              <w:tabs>
                <w:tab w:val="left" w:pos="34"/>
              </w:tabs>
              <w:ind w:right="-50"/>
              <w:jc w:val="left"/>
              <w:rPr>
                <w:rFonts w:eastAsiaTheme="minorEastAsia"/>
                <w:color w:val="000000"/>
                <w:sz w:val="18"/>
                <w:szCs w:val="18"/>
                <w:shd w:val="clear" w:color="auto" w:fill="FFFFFF"/>
              </w:rPr>
            </w:pPr>
            <w:r w:rsidRPr="00A1578A">
              <w:rPr>
                <w:rFonts w:eastAsiaTheme="minorEastAsia"/>
                <w:color w:val="000000"/>
                <w:sz w:val="18"/>
                <w:szCs w:val="18"/>
                <w:shd w:val="clear" w:color="auto" w:fill="FFFFFF"/>
              </w:rPr>
              <w:t>ne pregosto sajenje,</w:t>
            </w:r>
          </w:p>
          <w:p w14:paraId="4BB56C81" w14:textId="77777777" w:rsidR="00A1578A" w:rsidRPr="00A1578A" w:rsidRDefault="00A1578A" w:rsidP="00A1578A">
            <w:pPr>
              <w:tabs>
                <w:tab w:val="left" w:pos="34"/>
              </w:tabs>
              <w:ind w:right="-50"/>
              <w:jc w:val="left"/>
              <w:rPr>
                <w:rFonts w:eastAsiaTheme="minorEastAsia"/>
                <w:color w:val="000000"/>
                <w:sz w:val="18"/>
                <w:szCs w:val="18"/>
                <w:shd w:val="clear" w:color="auto" w:fill="FFFFFF"/>
              </w:rPr>
            </w:pPr>
            <w:r w:rsidRPr="00A1578A">
              <w:rPr>
                <w:rFonts w:eastAsiaTheme="minorEastAsia"/>
                <w:color w:val="000000"/>
                <w:sz w:val="18"/>
                <w:szCs w:val="18"/>
                <w:shd w:val="clear" w:color="auto" w:fill="FFFFFF"/>
              </w:rPr>
              <w:t>odstranjevanje okuženih rastlin in njihovih ostankov.</w:t>
            </w:r>
          </w:p>
          <w:p w14:paraId="0A1074AC" w14:textId="77777777" w:rsidR="00A1578A" w:rsidRPr="00A1578A" w:rsidRDefault="00A1578A" w:rsidP="00A1578A">
            <w:pPr>
              <w:tabs>
                <w:tab w:val="left" w:pos="34"/>
              </w:tabs>
              <w:ind w:right="-50"/>
              <w:jc w:val="left"/>
              <w:rPr>
                <w:rFonts w:eastAsiaTheme="minorEastAsia"/>
                <w:color w:val="000000"/>
                <w:sz w:val="18"/>
                <w:szCs w:val="18"/>
                <w:shd w:val="clear" w:color="auto" w:fill="FFFFFF"/>
              </w:rPr>
            </w:pPr>
          </w:p>
          <w:p w14:paraId="34589BDD" w14:textId="77777777" w:rsidR="00A1578A" w:rsidRPr="00A1578A" w:rsidRDefault="00A1578A" w:rsidP="00A1578A">
            <w:pPr>
              <w:tabs>
                <w:tab w:val="left" w:pos="34"/>
              </w:tabs>
              <w:ind w:right="-50"/>
              <w:jc w:val="left"/>
              <w:rPr>
                <w:rFonts w:eastAsiaTheme="minorEastAsia"/>
                <w:color w:val="000000"/>
                <w:sz w:val="18"/>
                <w:szCs w:val="18"/>
                <w:shd w:val="clear" w:color="auto" w:fill="FFFFFF"/>
              </w:rPr>
            </w:pPr>
            <w:r w:rsidRPr="00A1578A">
              <w:rPr>
                <w:rFonts w:eastAsiaTheme="minorEastAsia"/>
                <w:color w:val="000000"/>
                <w:sz w:val="18"/>
                <w:szCs w:val="18"/>
                <w:shd w:val="clear" w:color="auto" w:fill="FFFFFF"/>
              </w:rPr>
              <w:t>Kemični ukrepi:</w:t>
            </w:r>
          </w:p>
          <w:p w14:paraId="46603BA9" w14:textId="77777777" w:rsidR="00A1578A" w:rsidRPr="00A1578A" w:rsidRDefault="00A1578A" w:rsidP="00A1578A">
            <w:pPr>
              <w:tabs>
                <w:tab w:val="left" w:pos="170"/>
              </w:tabs>
              <w:jc w:val="left"/>
              <w:rPr>
                <w:rFonts w:eastAsiaTheme="minorEastAsia"/>
                <w:sz w:val="16"/>
                <w:szCs w:val="16"/>
              </w:rPr>
            </w:pPr>
            <w:r w:rsidRPr="00A1578A">
              <w:rPr>
                <w:rFonts w:eastAsiaTheme="minorEastAsia"/>
                <w:sz w:val="16"/>
                <w:szCs w:val="16"/>
              </w:rPr>
              <w:t>uporaba fungicidov</w:t>
            </w:r>
          </w:p>
        </w:tc>
        <w:tc>
          <w:tcPr>
            <w:tcW w:w="1430" w:type="dxa"/>
            <w:tcBorders>
              <w:top w:val="single" w:sz="12" w:space="0" w:color="auto"/>
              <w:left w:val="single" w:sz="6" w:space="0" w:color="auto"/>
              <w:bottom w:val="single" w:sz="2" w:space="0" w:color="auto"/>
              <w:right w:val="single" w:sz="6" w:space="0" w:color="auto"/>
            </w:tcBorders>
          </w:tcPr>
          <w:p w14:paraId="74DD9C15" w14:textId="77777777" w:rsidR="00A1578A" w:rsidRPr="00A1578A" w:rsidRDefault="00A1578A" w:rsidP="00A1578A">
            <w:pPr>
              <w:jc w:val="left"/>
              <w:rPr>
                <w:rFonts w:eastAsiaTheme="minorEastAsia"/>
                <w:sz w:val="16"/>
                <w:szCs w:val="16"/>
              </w:rPr>
            </w:pPr>
            <w:r w:rsidRPr="00A1578A">
              <w:rPr>
                <w:rFonts w:eastAsiaTheme="minorEastAsia"/>
                <w:sz w:val="16"/>
                <w:szCs w:val="16"/>
              </w:rPr>
              <w:t xml:space="preserve">- azoksistrobin </w:t>
            </w:r>
          </w:p>
          <w:p w14:paraId="74B9BBB9" w14:textId="77777777" w:rsidR="00A1578A" w:rsidRPr="00A1578A" w:rsidRDefault="00A1578A" w:rsidP="00A1578A">
            <w:pPr>
              <w:jc w:val="left"/>
              <w:rPr>
                <w:rFonts w:eastAsiaTheme="minorEastAsia"/>
                <w:sz w:val="16"/>
                <w:szCs w:val="16"/>
              </w:rPr>
            </w:pPr>
          </w:p>
          <w:p w14:paraId="1463B034" w14:textId="77777777" w:rsidR="00A1578A" w:rsidRPr="00A1578A" w:rsidRDefault="00A1578A" w:rsidP="00A1578A">
            <w:pPr>
              <w:jc w:val="left"/>
              <w:rPr>
                <w:rFonts w:eastAsiaTheme="minorEastAsia"/>
                <w:sz w:val="16"/>
                <w:szCs w:val="16"/>
              </w:rPr>
            </w:pPr>
          </w:p>
        </w:tc>
        <w:tc>
          <w:tcPr>
            <w:tcW w:w="1980" w:type="dxa"/>
            <w:tcBorders>
              <w:top w:val="single" w:sz="12" w:space="0" w:color="auto"/>
              <w:left w:val="single" w:sz="6" w:space="0" w:color="auto"/>
              <w:bottom w:val="single" w:sz="2" w:space="0" w:color="auto"/>
              <w:right w:val="single" w:sz="6" w:space="0" w:color="auto"/>
            </w:tcBorders>
          </w:tcPr>
          <w:p w14:paraId="4F6B8871" w14:textId="77777777" w:rsidR="00A1578A" w:rsidRPr="00A1578A" w:rsidRDefault="00A1578A" w:rsidP="00A1578A">
            <w:pPr>
              <w:jc w:val="left"/>
              <w:rPr>
                <w:rFonts w:eastAsiaTheme="minorEastAsia"/>
                <w:sz w:val="16"/>
                <w:szCs w:val="16"/>
              </w:rPr>
            </w:pPr>
            <w:r w:rsidRPr="00A1578A">
              <w:rPr>
                <w:rFonts w:eastAsiaTheme="minorEastAsia"/>
                <w:sz w:val="16"/>
                <w:szCs w:val="16"/>
              </w:rPr>
              <w:t>Ortiva</w:t>
            </w:r>
            <w:r w:rsidRPr="00A1578A">
              <w:rPr>
                <w:rFonts w:eastAsiaTheme="minorEastAsia"/>
                <w:b/>
                <w:sz w:val="16"/>
                <w:szCs w:val="16"/>
              </w:rPr>
              <w:t xml:space="preserve"> </w:t>
            </w:r>
          </w:p>
          <w:p w14:paraId="6B5E30D0" w14:textId="77777777" w:rsidR="00A1578A" w:rsidRPr="00A1578A" w:rsidRDefault="00A1578A" w:rsidP="00A1578A">
            <w:pPr>
              <w:jc w:val="left"/>
              <w:rPr>
                <w:rFonts w:eastAsiaTheme="minorEastAsia"/>
                <w:sz w:val="16"/>
                <w:szCs w:val="16"/>
              </w:rPr>
            </w:pPr>
            <w:r w:rsidRPr="00A1578A">
              <w:rPr>
                <w:rFonts w:eastAsiaTheme="minorEastAsia"/>
                <w:sz w:val="16"/>
                <w:szCs w:val="16"/>
              </w:rPr>
              <w:t>Mirador 250 SC</w:t>
            </w:r>
          </w:p>
          <w:p w14:paraId="17838CA2" w14:textId="77777777" w:rsidR="00A1578A" w:rsidRPr="00A1578A" w:rsidRDefault="00A1578A" w:rsidP="00A1578A">
            <w:pPr>
              <w:jc w:val="left"/>
              <w:rPr>
                <w:rFonts w:eastAsiaTheme="minorEastAsia"/>
                <w:sz w:val="16"/>
                <w:szCs w:val="16"/>
              </w:rPr>
            </w:pPr>
            <w:r w:rsidRPr="00A1578A">
              <w:rPr>
                <w:rFonts w:eastAsiaTheme="minorEastAsia"/>
                <w:sz w:val="16"/>
                <w:szCs w:val="16"/>
              </w:rPr>
              <w:t>Zaftra AZT 250 SC</w:t>
            </w:r>
          </w:p>
        </w:tc>
        <w:tc>
          <w:tcPr>
            <w:tcW w:w="1210" w:type="dxa"/>
            <w:tcBorders>
              <w:top w:val="single" w:sz="12" w:space="0" w:color="auto"/>
              <w:left w:val="single" w:sz="6" w:space="0" w:color="auto"/>
              <w:bottom w:val="single" w:sz="2" w:space="0" w:color="auto"/>
              <w:right w:val="single" w:sz="6" w:space="0" w:color="auto"/>
            </w:tcBorders>
          </w:tcPr>
          <w:p w14:paraId="2CB6DA13" w14:textId="77777777" w:rsidR="00A1578A" w:rsidRPr="00A1578A" w:rsidRDefault="00A1578A" w:rsidP="00A1578A">
            <w:pPr>
              <w:jc w:val="left"/>
              <w:rPr>
                <w:rFonts w:eastAsiaTheme="minorEastAsia"/>
                <w:sz w:val="16"/>
                <w:szCs w:val="16"/>
              </w:rPr>
            </w:pPr>
            <w:r w:rsidRPr="00A1578A">
              <w:rPr>
                <w:rFonts w:eastAsiaTheme="minorEastAsia"/>
                <w:sz w:val="16"/>
                <w:szCs w:val="16"/>
              </w:rPr>
              <w:t>1 l/ha</w:t>
            </w:r>
          </w:p>
          <w:p w14:paraId="7DD8DFB8" w14:textId="77777777" w:rsidR="00A1578A" w:rsidRPr="00A1578A" w:rsidRDefault="00A1578A" w:rsidP="00A1578A">
            <w:pPr>
              <w:jc w:val="left"/>
              <w:rPr>
                <w:rFonts w:eastAsiaTheme="minorEastAsia"/>
                <w:sz w:val="16"/>
                <w:szCs w:val="16"/>
              </w:rPr>
            </w:pPr>
            <w:r w:rsidRPr="00A1578A">
              <w:rPr>
                <w:rFonts w:eastAsiaTheme="minorEastAsia"/>
                <w:sz w:val="16"/>
                <w:szCs w:val="16"/>
              </w:rPr>
              <w:t>1 l/ha</w:t>
            </w:r>
          </w:p>
          <w:p w14:paraId="040B875D" w14:textId="77777777" w:rsidR="00A1578A" w:rsidRPr="00A1578A" w:rsidRDefault="00A1578A" w:rsidP="00A1578A">
            <w:pPr>
              <w:jc w:val="left"/>
              <w:rPr>
                <w:rFonts w:eastAsiaTheme="minorEastAsia"/>
                <w:sz w:val="16"/>
                <w:szCs w:val="16"/>
              </w:rPr>
            </w:pPr>
            <w:r w:rsidRPr="00A1578A">
              <w:rPr>
                <w:rFonts w:eastAsiaTheme="minorEastAsia"/>
                <w:sz w:val="16"/>
                <w:szCs w:val="16"/>
              </w:rPr>
              <w:t>1 l/ha</w:t>
            </w:r>
          </w:p>
        </w:tc>
        <w:tc>
          <w:tcPr>
            <w:tcW w:w="1284" w:type="dxa"/>
            <w:tcBorders>
              <w:top w:val="single" w:sz="12" w:space="0" w:color="auto"/>
              <w:left w:val="single" w:sz="6" w:space="0" w:color="auto"/>
              <w:bottom w:val="single" w:sz="2" w:space="0" w:color="auto"/>
              <w:right w:val="single" w:sz="6" w:space="0" w:color="auto"/>
            </w:tcBorders>
          </w:tcPr>
          <w:p w14:paraId="4954B574" w14:textId="77777777" w:rsidR="00A1578A" w:rsidRPr="00A1578A" w:rsidRDefault="00A1578A" w:rsidP="00A1578A">
            <w:pPr>
              <w:jc w:val="left"/>
              <w:rPr>
                <w:rFonts w:eastAsiaTheme="minorEastAsia"/>
                <w:sz w:val="16"/>
                <w:szCs w:val="16"/>
              </w:rPr>
            </w:pPr>
            <w:r w:rsidRPr="00A1578A">
              <w:rPr>
                <w:rFonts w:eastAsiaTheme="minorEastAsia"/>
                <w:sz w:val="16"/>
                <w:szCs w:val="16"/>
              </w:rPr>
              <w:t>7</w:t>
            </w:r>
          </w:p>
          <w:p w14:paraId="51C20598" w14:textId="77777777" w:rsidR="00A1578A" w:rsidRPr="00A1578A" w:rsidRDefault="00A1578A" w:rsidP="00A1578A">
            <w:pPr>
              <w:jc w:val="left"/>
              <w:rPr>
                <w:rFonts w:eastAsiaTheme="minorEastAsia"/>
                <w:sz w:val="16"/>
                <w:szCs w:val="16"/>
              </w:rPr>
            </w:pPr>
            <w:r w:rsidRPr="00A1578A">
              <w:rPr>
                <w:rFonts w:eastAsiaTheme="minorEastAsia"/>
                <w:sz w:val="16"/>
                <w:szCs w:val="16"/>
              </w:rPr>
              <w:t>7</w:t>
            </w:r>
          </w:p>
          <w:p w14:paraId="1B5D8BFC" w14:textId="77777777" w:rsidR="00A1578A" w:rsidRPr="00A1578A" w:rsidRDefault="00A1578A" w:rsidP="00A1578A">
            <w:pPr>
              <w:jc w:val="left"/>
              <w:rPr>
                <w:rFonts w:eastAsiaTheme="minorEastAsia"/>
                <w:sz w:val="16"/>
                <w:szCs w:val="16"/>
              </w:rPr>
            </w:pPr>
            <w:r w:rsidRPr="00A1578A">
              <w:rPr>
                <w:rFonts w:eastAsiaTheme="minorEastAsia"/>
                <w:sz w:val="16"/>
                <w:szCs w:val="16"/>
              </w:rPr>
              <w:t>7</w:t>
            </w:r>
          </w:p>
        </w:tc>
        <w:tc>
          <w:tcPr>
            <w:tcW w:w="1466" w:type="dxa"/>
            <w:vMerge w:val="restart"/>
            <w:tcBorders>
              <w:top w:val="single" w:sz="12" w:space="0" w:color="auto"/>
              <w:left w:val="single" w:sz="6" w:space="0" w:color="auto"/>
              <w:right w:val="single" w:sz="6" w:space="0" w:color="auto"/>
            </w:tcBorders>
          </w:tcPr>
          <w:p w14:paraId="6ED00E5F" w14:textId="77777777" w:rsidR="00A1578A" w:rsidRPr="00A1578A" w:rsidRDefault="00A1578A" w:rsidP="00A1578A">
            <w:pPr>
              <w:rPr>
                <w:rFonts w:eastAsiaTheme="minorEastAsia"/>
                <w:sz w:val="16"/>
                <w:szCs w:val="16"/>
              </w:rPr>
            </w:pPr>
            <w:r w:rsidRPr="00A1578A">
              <w:rPr>
                <w:rFonts w:eastAsiaTheme="minorEastAsia"/>
                <w:b/>
                <w:sz w:val="16"/>
                <w:szCs w:val="16"/>
              </w:rPr>
              <w:t>*</w:t>
            </w:r>
            <w:r w:rsidRPr="00A1578A">
              <w:rPr>
                <w:rFonts w:eastAsiaTheme="minorEastAsia"/>
                <w:sz w:val="16"/>
                <w:szCs w:val="16"/>
              </w:rPr>
              <w:t>uporablja se pri pridelavi v zaščitenih prostorih v organskem substratu (foliarno tretiranje)</w:t>
            </w:r>
          </w:p>
          <w:p w14:paraId="3EC44BD2" w14:textId="77777777" w:rsidR="00A1578A" w:rsidRPr="00A1578A" w:rsidRDefault="00A1578A" w:rsidP="00A1578A">
            <w:pPr>
              <w:jc w:val="left"/>
              <w:rPr>
                <w:rFonts w:eastAsiaTheme="minorEastAsia"/>
                <w:sz w:val="16"/>
                <w:szCs w:val="16"/>
              </w:rPr>
            </w:pPr>
          </w:p>
          <w:p w14:paraId="0B9D9421" w14:textId="77777777" w:rsidR="00A1578A" w:rsidRPr="00A1578A" w:rsidRDefault="00A1578A" w:rsidP="00A1578A">
            <w:pPr>
              <w:jc w:val="left"/>
              <w:rPr>
                <w:rFonts w:eastAsiaTheme="minorEastAsia"/>
                <w:b/>
                <w:sz w:val="16"/>
                <w:szCs w:val="16"/>
              </w:rPr>
            </w:pPr>
            <w:r w:rsidRPr="00A1578A">
              <w:rPr>
                <w:rFonts w:eastAsiaTheme="minorEastAsia"/>
                <w:b/>
                <w:sz w:val="16"/>
                <w:szCs w:val="16"/>
              </w:rPr>
              <w:t>*1   30.04.2022</w:t>
            </w:r>
          </w:p>
        </w:tc>
      </w:tr>
      <w:tr w:rsidR="00A1578A" w:rsidRPr="00A1578A" w14:paraId="13A41829" w14:textId="77777777" w:rsidTr="003F0A8A">
        <w:trPr>
          <w:trHeight w:val="309"/>
        </w:trPr>
        <w:tc>
          <w:tcPr>
            <w:tcW w:w="1701" w:type="dxa"/>
            <w:vMerge/>
            <w:tcBorders>
              <w:left w:val="single" w:sz="6" w:space="0" w:color="auto"/>
              <w:right w:val="single" w:sz="6" w:space="0" w:color="auto"/>
            </w:tcBorders>
          </w:tcPr>
          <w:p w14:paraId="70506868" w14:textId="77777777" w:rsidR="00A1578A" w:rsidRPr="00A1578A" w:rsidRDefault="00A1578A" w:rsidP="00A1578A">
            <w:pPr>
              <w:jc w:val="left"/>
              <w:rPr>
                <w:rFonts w:eastAsiaTheme="minorEastAsia"/>
                <w:b/>
                <w:iCs/>
                <w:sz w:val="16"/>
                <w:szCs w:val="16"/>
              </w:rPr>
            </w:pPr>
          </w:p>
        </w:tc>
        <w:tc>
          <w:tcPr>
            <w:tcW w:w="2693" w:type="dxa"/>
            <w:vMerge/>
            <w:tcBorders>
              <w:left w:val="single" w:sz="6" w:space="0" w:color="auto"/>
              <w:right w:val="single" w:sz="6" w:space="0" w:color="auto"/>
            </w:tcBorders>
          </w:tcPr>
          <w:p w14:paraId="57C2615B" w14:textId="77777777" w:rsidR="00A1578A" w:rsidRPr="00A1578A" w:rsidRDefault="00A1578A" w:rsidP="00A1578A">
            <w:pPr>
              <w:jc w:val="left"/>
              <w:rPr>
                <w:rFonts w:eastAsiaTheme="minorEastAsia"/>
                <w:sz w:val="16"/>
                <w:szCs w:val="16"/>
              </w:rPr>
            </w:pPr>
          </w:p>
        </w:tc>
        <w:tc>
          <w:tcPr>
            <w:tcW w:w="1954" w:type="dxa"/>
            <w:vMerge/>
            <w:tcBorders>
              <w:left w:val="single" w:sz="6" w:space="0" w:color="auto"/>
              <w:right w:val="single" w:sz="6" w:space="0" w:color="auto"/>
            </w:tcBorders>
          </w:tcPr>
          <w:p w14:paraId="571DB866" w14:textId="77777777" w:rsidR="00A1578A" w:rsidRPr="00A1578A" w:rsidRDefault="00A1578A" w:rsidP="00A1578A">
            <w:pPr>
              <w:tabs>
                <w:tab w:val="left" w:pos="360"/>
              </w:tabs>
              <w:jc w:val="left"/>
              <w:rPr>
                <w:rFonts w:eastAsiaTheme="minorEastAsia"/>
                <w:sz w:val="16"/>
                <w:szCs w:val="16"/>
              </w:rPr>
            </w:pPr>
          </w:p>
        </w:tc>
        <w:tc>
          <w:tcPr>
            <w:tcW w:w="1430" w:type="dxa"/>
            <w:tcBorders>
              <w:top w:val="single" w:sz="2" w:space="0" w:color="auto"/>
              <w:left w:val="single" w:sz="6" w:space="0" w:color="auto"/>
              <w:bottom w:val="single" w:sz="2" w:space="0" w:color="auto"/>
              <w:right w:val="single" w:sz="6" w:space="0" w:color="auto"/>
            </w:tcBorders>
          </w:tcPr>
          <w:p w14:paraId="2A3800D1" w14:textId="77777777" w:rsidR="00A1578A" w:rsidRPr="00A1578A" w:rsidRDefault="00A1578A" w:rsidP="00A1578A">
            <w:pPr>
              <w:jc w:val="left"/>
              <w:rPr>
                <w:rFonts w:eastAsiaTheme="minorEastAsia"/>
                <w:sz w:val="16"/>
                <w:szCs w:val="16"/>
              </w:rPr>
            </w:pPr>
            <w:r w:rsidRPr="00A1578A">
              <w:rPr>
                <w:rFonts w:eastAsiaTheme="minorEastAsia"/>
                <w:sz w:val="16"/>
                <w:szCs w:val="16"/>
              </w:rPr>
              <w:t>- fosetil + propamokarb</w:t>
            </w:r>
          </w:p>
        </w:tc>
        <w:tc>
          <w:tcPr>
            <w:tcW w:w="1980" w:type="dxa"/>
            <w:tcBorders>
              <w:top w:val="single" w:sz="2" w:space="0" w:color="auto"/>
              <w:left w:val="single" w:sz="6" w:space="0" w:color="auto"/>
              <w:bottom w:val="single" w:sz="2" w:space="0" w:color="auto"/>
              <w:right w:val="single" w:sz="6" w:space="0" w:color="auto"/>
            </w:tcBorders>
          </w:tcPr>
          <w:p w14:paraId="41840AA6" w14:textId="77777777" w:rsidR="00A1578A" w:rsidRPr="00A1578A" w:rsidRDefault="00A1578A" w:rsidP="00A1578A">
            <w:pPr>
              <w:jc w:val="left"/>
              <w:rPr>
                <w:rFonts w:eastAsiaTheme="minorEastAsia"/>
                <w:sz w:val="16"/>
                <w:szCs w:val="16"/>
              </w:rPr>
            </w:pPr>
            <w:r w:rsidRPr="00A1578A">
              <w:rPr>
                <w:rFonts w:eastAsiaTheme="minorEastAsia"/>
                <w:sz w:val="16"/>
                <w:szCs w:val="16"/>
              </w:rPr>
              <w:t>Previcur energy</w:t>
            </w:r>
            <w:r w:rsidRPr="00A1578A">
              <w:rPr>
                <w:rFonts w:eastAsiaTheme="minorEastAsia"/>
                <w:b/>
                <w:sz w:val="16"/>
                <w:szCs w:val="16"/>
              </w:rPr>
              <w:t xml:space="preserve"> *1*</w:t>
            </w:r>
          </w:p>
        </w:tc>
        <w:tc>
          <w:tcPr>
            <w:tcW w:w="1210" w:type="dxa"/>
            <w:tcBorders>
              <w:top w:val="single" w:sz="2" w:space="0" w:color="auto"/>
              <w:left w:val="single" w:sz="6" w:space="0" w:color="auto"/>
              <w:bottom w:val="single" w:sz="2" w:space="0" w:color="auto"/>
              <w:right w:val="single" w:sz="6" w:space="0" w:color="auto"/>
            </w:tcBorders>
          </w:tcPr>
          <w:p w14:paraId="0199490B" w14:textId="77777777" w:rsidR="00A1578A" w:rsidRPr="00A1578A" w:rsidRDefault="00A1578A" w:rsidP="00A1578A">
            <w:pPr>
              <w:jc w:val="left"/>
              <w:rPr>
                <w:rFonts w:eastAsiaTheme="minorEastAsia"/>
                <w:sz w:val="16"/>
                <w:szCs w:val="16"/>
              </w:rPr>
            </w:pPr>
            <w:r w:rsidRPr="00A1578A">
              <w:rPr>
                <w:rFonts w:eastAsiaTheme="minorEastAsia"/>
                <w:sz w:val="16"/>
                <w:szCs w:val="16"/>
              </w:rPr>
              <w:t>2,5 l/ha</w:t>
            </w:r>
          </w:p>
        </w:tc>
        <w:tc>
          <w:tcPr>
            <w:tcW w:w="1284" w:type="dxa"/>
            <w:tcBorders>
              <w:top w:val="single" w:sz="2" w:space="0" w:color="auto"/>
              <w:left w:val="single" w:sz="6" w:space="0" w:color="auto"/>
              <w:bottom w:val="single" w:sz="2" w:space="0" w:color="auto"/>
              <w:right w:val="single" w:sz="6" w:space="0" w:color="auto"/>
            </w:tcBorders>
          </w:tcPr>
          <w:p w14:paraId="7093CA17" w14:textId="77777777" w:rsidR="00A1578A" w:rsidRPr="00A1578A" w:rsidRDefault="00A1578A" w:rsidP="00A1578A">
            <w:pPr>
              <w:jc w:val="left"/>
              <w:rPr>
                <w:rFonts w:eastAsiaTheme="minorEastAsia"/>
                <w:sz w:val="16"/>
                <w:szCs w:val="16"/>
              </w:rPr>
            </w:pPr>
            <w:r w:rsidRPr="00A1578A">
              <w:rPr>
                <w:rFonts w:eastAsiaTheme="minorEastAsia"/>
                <w:sz w:val="16"/>
                <w:szCs w:val="16"/>
              </w:rPr>
              <w:t>14</w:t>
            </w:r>
          </w:p>
        </w:tc>
        <w:tc>
          <w:tcPr>
            <w:tcW w:w="1466" w:type="dxa"/>
            <w:vMerge/>
            <w:tcBorders>
              <w:left w:val="single" w:sz="6" w:space="0" w:color="auto"/>
              <w:right w:val="single" w:sz="6" w:space="0" w:color="auto"/>
            </w:tcBorders>
          </w:tcPr>
          <w:p w14:paraId="70BCBCCE" w14:textId="77777777" w:rsidR="00A1578A" w:rsidRPr="00A1578A" w:rsidRDefault="00A1578A" w:rsidP="00A1578A">
            <w:pPr>
              <w:jc w:val="left"/>
              <w:rPr>
                <w:rFonts w:eastAsiaTheme="minorEastAsia"/>
                <w:b/>
                <w:sz w:val="16"/>
                <w:szCs w:val="16"/>
              </w:rPr>
            </w:pPr>
          </w:p>
        </w:tc>
      </w:tr>
      <w:tr w:rsidR="00A1578A" w:rsidRPr="00A1578A" w14:paraId="65C5C66C" w14:textId="77777777" w:rsidTr="003F0A8A">
        <w:trPr>
          <w:trHeight w:val="187"/>
        </w:trPr>
        <w:tc>
          <w:tcPr>
            <w:tcW w:w="1701" w:type="dxa"/>
            <w:vMerge/>
            <w:tcBorders>
              <w:left w:val="single" w:sz="6" w:space="0" w:color="auto"/>
              <w:right w:val="single" w:sz="6" w:space="0" w:color="auto"/>
            </w:tcBorders>
          </w:tcPr>
          <w:p w14:paraId="193F90F9" w14:textId="77777777" w:rsidR="00A1578A" w:rsidRPr="00A1578A" w:rsidRDefault="00A1578A" w:rsidP="00A1578A">
            <w:pPr>
              <w:jc w:val="left"/>
              <w:rPr>
                <w:rFonts w:eastAsiaTheme="minorEastAsia"/>
                <w:b/>
                <w:iCs/>
                <w:sz w:val="16"/>
                <w:szCs w:val="16"/>
              </w:rPr>
            </w:pPr>
          </w:p>
        </w:tc>
        <w:tc>
          <w:tcPr>
            <w:tcW w:w="2693" w:type="dxa"/>
            <w:vMerge/>
            <w:tcBorders>
              <w:left w:val="single" w:sz="6" w:space="0" w:color="auto"/>
              <w:right w:val="single" w:sz="6" w:space="0" w:color="auto"/>
            </w:tcBorders>
          </w:tcPr>
          <w:p w14:paraId="36A95D26" w14:textId="77777777" w:rsidR="00A1578A" w:rsidRPr="00A1578A" w:rsidRDefault="00A1578A" w:rsidP="00A1578A">
            <w:pPr>
              <w:jc w:val="left"/>
              <w:rPr>
                <w:rFonts w:eastAsiaTheme="minorEastAsia"/>
                <w:sz w:val="16"/>
                <w:szCs w:val="16"/>
              </w:rPr>
            </w:pPr>
          </w:p>
        </w:tc>
        <w:tc>
          <w:tcPr>
            <w:tcW w:w="1954" w:type="dxa"/>
            <w:vMerge/>
            <w:tcBorders>
              <w:left w:val="single" w:sz="6" w:space="0" w:color="auto"/>
              <w:right w:val="single" w:sz="6" w:space="0" w:color="auto"/>
            </w:tcBorders>
          </w:tcPr>
          <w:p w14:paraId="1A675997" w14:textId="77777777" w:rsidR="00A1578A" w:rsidRPr="00A1578A" w:rsidRDefault="00A1578A" w:rsidP="00A1578A">
            <w:pPr>
              <w:tabs>
                <w:tab w:val="left" w:pos="360"/>
              </w:tabs>
              <w:jc w:val="left"/>
              <w:rPr>
                <w:rFonts w:eastAsiaTheme="minorEastAsia"/>
                <w:sz w:val="16"/>
                <w:szCs w:val="16"/>
              </w:rPr>
            </w:pPr>
          </w:p>
        </w:tc>
        <w:tc>
          <w:tcPr>
            <w:tcW w:w="1430" w:type="dxa"/>
            <w:tcBorders>
              <w:top w:val="single" w:sz="2" w:space="0" w:color="auto"/>
              <w:left w:val="single" w:sz="6" w:space="0" w:color="auto"/>
              <w:bottom w:val="single" w:sz="2" w:space="0" w:color="auto"/>
              <w:right w:val="single" w:sz="6" w:space="0" w:color="auto"/>
            </w:tcBorders>
          </w:tcPr>
          <w:p w14:paraId="09E4C715" w14:textId="77777777" w:rsidR="00A1578A" w:rsidRPr="00A1578A" w:rsidRDefault="00A1578A" w:rsidP="00A1578A">
            <w:pPr>
              <w:jc w:val="left"/>
              <w:rPr>
                <w:rFonts w:eastAsiaTheme="minorEastAsia"/>
                <w:sz w:val="16"/>
                <w:szCs w:val="16"/>
              </w:rPr>
            </w:pPr>
            <w:r w:rsidRPr="00A1578A">
              <w:rPr>
                <w:rFonts w:eastAsiaTheme="minorEastAsia"/>
                <w:sz w:val="16"/>
                <w:szCs w:val="16"/>
              </w:rPr>
              <w:t>-mandipropamid</w:t>
            </w:r>
          </w:p>
        </w:tc>
        <w:tc>
          <w:tcPr>
            <w:tcW w:w="1980" w:type="dxa"/>
            <w:tcBorders>
              <w:top w:val="single" w:sz="2" w:space="0" w:color="auto"/>
              <w:left w:val="single" w:sz="6" w:space="0" w:color="auto"/>
              <w:bottom w:val="single" w:sz="2" w:space="0" w:color="auto"/>
              <w:right w:val="single" w:sz="6" w:space="0" w:color="auto"/>
            </w:tcBorders>
          </w:tcPr>
          <w:p w14:paraId="28B62036" w14:textId="77777777" w:rsidR="00A1578A" w:rsidRPr="00A1578A" w:rsidRDefault="00A1578A" w:rsidP="00A1578A">
            <w:pPr>
              <w:jc w:val="left"/>
              <w:rPr>
                <w:rFonts w:eastAsiaTheme="minorEastAsia"/>
                <w:b/>
                <w:sz w:val="16"/>
                <w:szCs w:val="16"/>
              </w:rPr>
            </w:pPr>
            <w:r w:rsidRPr="00A1578A">
              <w:rPr>
                <w:rFonts w:eastAsiaTheme="minorEastAsia"/>
                <w:sz w:val="16"/>
                <w:szCs w:val="16"/>
              </w:rPr>
              <w:t>Revus</w:t>
            </w:r>
          </w:p>
        </w:tc>
        <w:tc>
          <w:tcPr>
            <w:tcW w:w="1210" w:type="dxa"/>
            <w:tcBorders>
              <w:top w:val="single" w:sz="2" w:space="0" w:color="auto"/>
              <w:left w:val="single" w:sz="6" w:space="0" w:color="auto"/>
              <w:bottom w:val="single" w:sz="2" w:space="0" w:color="auto"/>
              <w:right w:val="single" w:sz="6" w:space="0" w:color="auto"/>
            </w:tcBorders>
          </w:tcPr>
          <w:p w14:paraId="6DFE7834" w14:textId="77777777" w:rsidR="00A1578A" w:rsidRPr="00A1578A" w:rsidRDefault="00A1578A" w:rsidP="00A1578A">
            <w:pPr>
              <w:jc w:val="left"/>
              <w:rPr>
                <w:rFonts w:eastAsiaTheme="minorEastAsia"/>
                <w:sz w:val="16"/>
                <w:szCs w:val="16"/>
              </w:rPr>
            </w:pPr>
            <w:r w:rsidRPr="00A1578A">
              <w:rPr>
                <w:rFonts w:eastAsiaTheme="minorEastAsia"/>
                <w:sz w:val="16"/>
                <w:szCs w:val="16"/>
              </w:rPr>
              <w:t>0,6 l/ha</w:t>
            </w:r>
          </w:p>
        </w:tc>
        <w:tc>
          <w:tcPr>
            <w:tcW w:w="1284" w:type="dxa"/>
            <w:tcBorders>
              <w:top w:val="single" w:sz="2" w:space="0" w:color="auto"/>
              <w:left w:val="single" w:sz="6" w:space="0" w:color="auto"/>
              <w:bottom w:val="single" w:sz="2" w:space="0" w:color="auto"/>
              <w:right w:val="single" w:sz="6" w:space="0" w:color="auto"/>
            </w:tcBorders>
          </w:tcPr>
          <w:p w14:paraId="565652C2" w14:textId="77777777" w:rsidR="00A1578A" w:rsidRPr="00A1578A" w:rsidRDefault="00A1578A" w:rsidP="00A1578A">
            <w:pPr>
              <w:jc w:val="left"/>
              <w:rPr>
                <w:rFonts w:eastAsiaTheme="minorEastAsia"/>
                <w:sz w:val="16"/>
                <w:szCs w:val="16"/>
              </w:rPr>
            </w:pPr>
            <w:r w:rsidRPr="00A1578A">
              <w:rPr>
                <w:rFonts w:eastAsiaTheme="minorEastAsia"/>
                <w:sz w:val="16"/>
                <w:szCs w:val="16"/>
              </w:rPr>
              <w:t>7</w:t>
            </w:r>
          </w:p>
        </w:tc>
        <w:tc>
          <w:tcPr>
            <w:tcW w:w="1466" w:type="dxa"/>
            <w:vMerge/>
            <w:tcBorders>
              <w:left w:val="single" w:sz="6" w:space="0" w:color="auto"/>
              <w:right w:val="single" w:sz="6" w:space="0" w:color="auto"/>
            </w:tcBorders>
          </w:tcPr>
          <w:p w14:paraId="48B1BDA9" w14:textId="77777777" w:rsidR="00A1578A" w:rsidRPr="00A1578A" w:rsidRDefault="00A1578A" w:rsidP="00A1578A">
            <w:pPr>
              <w:jc w:val="left"/>
              <w:rPr>
                <w:rFonts w:eastAsiaTheme="minorEastAsia"/>
                <w:sz w:val="16"/>
                <w:szCs w:val="16"/>
              </w:rPr>
            </w:pPr>
          </w:p>
        </w:tc>
      </w:tr>
      <w:tr w:rsidR="00A1578A" w:rsidRPr="00A1578A" w14:paraId="7EED37B8" w14:textId="77777777" w:rsidTr="003F0A8A">
        <w:trPr>
          <w:trHeight w:val="187"/>
        </w:trPr>
        <w:tc>
          <w:tcPr>
            <w:tcW w:w="1701" w:type="dxa"/>
            <w:vMerge/>
            <w:tcBorders>
              <w:left w:val="single" w:sz="6" w:space="0" w:color="auto"/>
              <w:right w:val="single" w:sz="6" w:space="0" w:color="auto"/>
            </w:tcBorders>
          </w:tcPr>
          <w:p w14:paraId="6F5A08C1" w14:textId="77777777" w:rsidR="00A1578A" w:rsidRPr="00A1578A" w:rsidRDefault="00A1578A" w:rsidP="00A1578A">
            <w:pPr>
              <w:jc w:val="left"/>
              <w:rPr>
                <w:rFonts w:eastAsiaTheme="minorEastAsia"/>
                <w:b/>
                <w:iCs/>
                <w:sz w:val="16"/>
                <w:szCs w:val="16"/>
              </w:rPr>
            </w:pPr>
          </w:p>
        </w:tc>
        <w:tc>
          <w:tcPr>
            <w:tcW w:w="2693" w:type="dxa"/>
            <w:vMerge/>
            <w:tcBorders>
              <w:left w:val="single" w:sz="6" w:space="0" w:color="auto"/>
              <w:right w:val="single" w:sz="6" w:space="0" w:color="auto"/>
            </w:tcBorders>
          </w:tcPr>
          <w:p w14:paraId="6C0EC70D" w14:textId="77777777" w:rsidR="00A1578A" w:rsidRPr="00A1578A" w:rsidRDefault="00A1578A" w:rsidP="00A1578A">
            <w:pPr>
              <w:jc w:val="left"/>
              <w:rPr>
                <w:rFonts w:eastAsiaTheme="minorEastAsia"/>
                <w:sz w:val="16"/>
                <w:szCs w:val="16"/>
              </w:rPr>
            </w:pPr>
          </w:p>
        </w:tc>
        <w:tc>
          <w:tcPr>
            <w:tcW w:w="1954" w:type="dxa"/>
            <w:vMerge/>
            <w:tcBorders>
              <w:left w:val="single" w:sz="6" w:space="0" w:color="auto"/>
              <w:right w:val="single" w:sz="6" w:space="0" w:color="auto"/>
            </w:tcBorders>
          </w:tcPr>
          <w:p w14:paraId="0DF73024" w14:textId="77777777" w:rsidR="00A1578A" w:rsidRPr="00A1578A" w:rsidRDefault="00A1578A" w:rsidP="00A1578A">
            <w:pPr>
              <w:tabs>
                <w:tab w:val="left" w:pos="360"/>
              </w:tabs>
              <w:jc w:val="left"/>
              <w:rPr>
                <w:rFonts w:eastAsiaTheme="minorEastAsia"/>
                <w:sz w:val="16"/>
                <w:szCs w:val="16"/>
              </w:rPr>
            </w:pPr>
          </w:p>
        </w:tc>
        <w:tc>
          <w:tcPr>
            <w:tcW w:w="1430" w:type="dxa"/>
            <w:tcBorders>
              <w:top w:val="single" w:sz="2" w:space="0" w:color="auto"/>
              <w:left w:val="single" w:sz="6" w:space="0" w:color="auto"/>
              <w:bottom w:val="single" w:sz="4" w:space="0" w:color="auto"/>
              <w:right w:val="single" w:sz="6" w:space="0" w:color="auto"/>
            </w:tcBorders>
          </w:tcPr>
          <w:p w14:paraId="5EFE96A4" w14:textId="77777777" w:rsidR="00A1578A" w:rsidRPr="00A1578A" w:rsidRDefault="00A1578A" w:rsidP="00A1578A">
            <w:pPr>
              <w:jc w:val="left"/>
              <w:rPr>
                <w:rFonts w:eastAsiaTheme="minorEastAsia"/>
                <w:sz w:val="16"/>
                <w:szCs w:val="16"/>
              </w:rPr>
            </w:pPr>
            <w:r w:rsidRPr="00A1578A">
              <w:rPr>
                <w:rFonts w:eastAsiaTheme="minorEastAsia"/>
                <w:sz w:val="16"/>
                <w:szCs w:val="16"/>
              </w:rPr>
              <w:t>-</w:t>
            </w:r>
            <w:r w:rsidRPr="00A1578A">
              <w:rPr>
                <w:rFonts w:eastAsiaTheme="minorEastAsia"/>
                <w:i/>
                <w:sz w:val="16"/>
                <w:szCs w:val="16"/>
              </w:rPr>
              <w:t>Pythium oligandrum</w:t>
            </w:r>
            <w:r w:rsidRPr="00A1578A">
              <w:rPr>
                <w:rFonts w:eastAsiaTheme="minorEastAsia"/>
                <w:sz w:val="16"/>
                <w:szCs w:val="16"/>
              </w:rPr>
              <w:t xml:space="preserve"> M1</w:t>
            </w:r>
          </w:p>
        </w:tc>
        <w:tc>
          <w:tcPr>
            <w:tcW w:w="1980" w:type="dxa"/>
            <w:tcBorders>
              <w:top w:val="single" w:sz="2" w:space="0" w:color="auto"/>
              <w:left w:val="single" w:sz="6" w:space="0" w:color="auto"/>
              <w:bottom w:val="single" w:sz="4" w:space="0" w:color="auto"/>
              <w:right w:val="single" w:sz="6" w:space="0" w:color="auto"/>
            </w:tcBorders>
          </w:tcPr>
          <w:p w14:paraId="67E5E8F1" w14:textId="77777777" w:rsidR="00A1578A" w:rsidRPr="00A1578A" w:rsidRDefault="00A1578A" w:rsidP="00A1578A">
            <w:pPr>
              <w:jc w:val="left"/>
              <w:rPr>
                <w:rFonts w:eastAsiaTheme="minorEastAsia"/>
                <w:b/>
                <w:sz w:val="16"/>
                <w:szCs w:val="16"/>
              </w:rPr>
            </w:pPr>
            <w:r w:rsidRPr="00A1578A">
              <w:rPr>
                <w:rFonts w:eastAsiaTheme="minorEastAsia"/>
                <w:sz w:val="16"/>
                <w:szCs w:val="16"/>
              </w:rPr>
              <w:t>Polyversum</w:t>
            </w:r>
            <w:r w:rsidRPr="00A1578A">
              <w:rPr>
                <w:rFonts w:eastAsiaTheme="minorEastAsia"/>
                <w:b/>
                <w:sz w:val="16"/>
                <w:szCs w:val="16"/>
              </w:rPr>
              <w:t>*1</w:t>
            </w:r>
          </w:p>
          <w:p w14:paraId="7A265DCF" w14:textId="77777777" w:rsidR="00A1578A" w:rsidRPr="00A1578A" w:rsidRDefault="00A1578A" w:rsidP="00A1578A">
            <w:pPr>
              <w:jc w:val="left"/>
              <w:rPr>
                <w:rFonts w:eastAsiaTheme="minorEastAsia"/>
                <w:b/>
                <w:sz w:val="16"/>
                <w:szCs w:val="16"/>
              </w:rPr>
            </w:pPr>
            <w:r w:rsidRPr="00A1578A">
              <w:rPr>
                <w:rFonts w:eastAsiaTheme="minorEastAsia"/>
                <w:sz w:val="16"/>
                <w:szCs w:val="16"/>
              </w:rPr>
              <w:t>Univerzalni fungicid</w:t>
            </w:r>
            <w:r w:rsidRPr="00A1578A">
              <w:rPr>
                <w:rFonts w:eastAsiaTheme="minorEastAsia"/>
                <w:b/>
                <w:sz w:val="16"/>
                <w:szCs w:val="16"/>
              </w:rPr>
              <w:t>*1</w:t>
            </w:r>
          </w:p>
        </w:tc>
        <w:tc>
          <w:tcPr>
            <w:tcW w:w="1210" w:type="dxa"/>
            <w:tcBorders>
              <w:top w:val="single" w:sz="2" w:space="0" w:color="auto"/>
              <w:left w:val="single" w:sz="6" w:space="0" w:color="auto"/>
              <w:bottom w:val="single" w:sz="4" w:space="0" w:color="auto"/>
              <w:right w:val="single" w:sz="6" w:space="0" w:color="auto"/>
            </w:tcBorders>
          </w:tcPr>
          <w:p w14:paraId="2CE9BC7F" w14:textId="77777777" w:rsidR="00A1578A" w:rsidRPr="00A1578A" w:rsidRDefault="00A1578A" w:rsidP="00A1578A">
            <w:pPr>
              <w:jc w:val="left"/>
              <w:rPr>
                <w:rFonts w:eastAsiaTheme="minorEastAsia"/>
                <w:sz w:val="16"/>
                <w:szCs w:val="16"/>
              </w:rPr>
            </w:pPr>
            <w:r w:rsidRPr="00A1578A">
              <w:rPr>
                <w:rFonts w:eastAsiaTheme="minorEastAsia"/>
                <w:sz w:val="16"/>
                <w:szCs w:val="16"/>
              </w:rPr>
              <w:t>0,2 kg/ha</w:t>
            </w:r>
          </w:p>
          <w:p w14:paraId="1DF11600" w14:textId="77777777" w:rsidR="00A1578A" w:rsidRPr="00A1578A" w:rsidRDefault="00A1578A" w:rsidP="00A1578A">
            <w:pPr>
              <w:jc w:val="left"/>
              <w:rPr>
                <w:rFonts w:eastAsiaTheme="minorEastAsia"/>
                <w:sz w:val="16"/>
                <w:szCs w:val="16"/>
              </w:rPr>
            </w:pPr>
            <w:r w:rsidRPr="00A1578A">
              <w:rPr>
                <w:rFonts w:eastAsiaTheme="minorEastAsia"/>
                <w:sz w:val="16"/>
                <w:szCs w:val="16"/>
              </w:rPr>
              <w:t>0,2 kg/ha</w:t>
            </w:r>
          </w:p>
        </w:tc>
        <w:tc>
          <w:tcPr>
            <w:tcW w:w="1284" w:type="dxa"/>
            <w:tcBorders>
              <w:top w:val="single" w:sz="2" w:space="0" w:color="auto"/>
              <w:left w:val="single" w:sz="6" w:space="0" w:color="auto"/>
              <w:bottom w:val="single" w:sz="4" w:space="0" w:color="auto"/>
              <w:right w:val="single" w:sz="6" w:space="0" w:color="auto"/>
            </w:tcBorders>
          </w:tcPr>
          <w:p w14:paraId="44E5CAE0" w14:textId="77777777" w:rsidR="00A1578A" w:rsidRPr="00A1578A" w:rsidRDefault="00A1578A" w:rsidP="00A1578A">
            <w:pPr>
              <w:jc w:val="left"/>
              <w:rPr>
                <w:rFonts w:eastAsiaTheme="minorEastAsia"/>
                <w:sz w:val="16"/>
                <w:szCs w:val="16"/>
              </w:rPr>
            </w:pPr>
            <w:r w:rsidRPr="00A1578A">
              <w:rPr>
                <w:rFonts w:eastAsiaTheme="minorEastAsia"/>
                <w:sz w:val="16"/>
                <w:szCs w:val="16"/>
              </w:rPr>
              <w:t>1</w:t>
            </w:r>
          </w:p>
          <w:p w14:paraId="3EA4DB27" w14:textId="77777777" w:rsidR="00A1578A" w:rsidRPr="00A1578A" w:rsidRDefault="00A1578A" w:rsidP="00A1578A">
            <w:pPr>
              <w:jc w:val="left"/>
              <w:rPr>
                <w:rFonts w:eastAsiaTheme="minorEastAsia"/>
                <w:sz w:val="16"/>
                <w:szCs w:val="16"/>
              </w:rPr>
            </w:pPr>
            <w:r w:rsidRPr="00A1578A">
              <w:rPr>
                <w:rFonts w:eastAsiaTheme="minorEastAsia"/>
                <w:sz w:val="16"/>
                <w:szCs w:val="16"/>
              </w:rPr>
              <w:t>1</w:t>
            </w:r>
          </w:p>
        </w:tc>
        <w:tc>
          <w:tcPr>
            <w:tcW w:w="1466" w:type="dxa"/>
            <w:vMerge/>
            <w:tcBorders>
              <w:left w:val="single" w:sz="6" w:space="0" w:color="auto"/>
              <w:right w:val="single" w:sz="6" w:space="0" w:color="auto"/>
            </w:tcBorders>
          </w:tcPr>
          <w:p w14:paraId="55783099" w14:textId="77777777" w:rsidR="00A1578A" w:rsidRPr="00A1578A" w:rsidRDefault="00A1578A" w:rsidP="00A1578A">
            <w:pPr>
              <w:jc w:val="left"/>
              <w:rPr>
                <w:rFonts w:eastAsiaTheme="minorEastAsia"/>
                <w:sz w:val="16"/>
                <w:szCs w:val="16"/>
              </w:rPr>
            </w:pPr>
          </w:p>
        </w:tc>
      </w:tr>
      <w:tr w:rsidR="00A1578A" w:rsidRPr="00A1578A" w14:paraId="19BBD1CB" w14:textId="77777777" w:rsidTr="003F0A8A">
        <w:trPr>
          <w:trHeight w:val="187"/>
        </w:trPr>
        <w:tc>
          <w:tcPr>
            <w:tcW w:w="1701" w:type="dxa"/>
            <w:vMerge/>
            <w:tcBorders>
              <w:left w:val="single" w:sz="6" w:space="0" w:color="auto"/>
              <w:bottom w:val="single" w:sz="4" w:space="0" w:color="auto"/>
              <w:right w:val="single" w:sz="6" w:space="0" w:color="auto"/>
            </w:tcBorders>
          </w:tcPr>
          <w:p w14:paraId="6D7F7B63" w14:textId="77777777" w:rsidR="00A1578A" w:rsidRPr="00A1578A" w:rsidRDefault="00A1578A" w:rsidP="00A1578A">
            <w:pPr>
              <w:jc w:val="left"/>
              <w:rPr>
                <w:rFonts w:eastAsiaTheme="minorEastAsia"/>
                <w:b/>
                <w:iCs/>
                <w:sz w:val="16"/>
                <w:szCs w:val="16"/>
              </w:rPr>
            </w:pPr>
          </w:p>
        </w:tc>
        <w:tc>
          <w:tcPr>
            <w:tcW w:w="2693" w:type="dxa"/>
            <w:vMerge/>
            <w:tcBorders>
              <w:left w:val="single" w:sz="6" w:space="0" w:color="auto"/>
              <w:bottom w:val="single" w:sz="4" w:space="0" w:color="auto"/>
              <w:right w:val="single" w:sz="6" w:space="0" w:color="auto"/>
            </w:tcBorders>
          </w:tcPr>
          <w:p w14:paraId="4EAD7462" w14:textId="77777777" w:rsidR="00A1578A" w:rsidRPr="00A1578A" w:rsidRDefault="00A1578A" w:rsidP="00A1578A">
            <w:pPr>
              <w:jc w:val="left"/>
              <w:rPr>
                <w:rFonts w:eastAsiaTheme="minorEastAsia"/>
                <w:sz w:val="16"/>
                <w:szCs w:val="16"/>
              </w:rPr>
            </w:pPr>
          </w:p>
        </w:tc>
        <w:tc>
          <w:tcPr>
            <w:tcW w:w="1954" w:type="dxa"/>
            <w:vMerge/>
            <w:tcBorders>
              <w:left w:val="single" w:sz="6" w:space="0" w:color="auto"/>
              <w:bottom w:val="single" w:sz="4" w:space="0" w:color="auto"/>
              <w:right w:val="single" w:sz="6" w:space="0" w:color="auto"/>
            </w:tcBorders>
          </w:tcPr>
          <w:p w14:paraId="6F56B156" w14:textId="77777777" w:rsidR="00A1578A" w:rsidRPr="00A1578A" w:rsidRDefault="00A1578A" w:rsidP="00A1578A">
            <w:pPr>
              <w:tabs>
                <w:tab w:val="left" w:pos="360"/>
              </w:tabs>
              <w:jc w:val="left"/>
              <w:rPr>
                <w:rFonts w:eastAsiaTheme="minorEastAsia"/>
                <w:sz w:val="16"/>
                <w:szCs w:val="16"/>
              </w:rPr>
            </w:pPr>
          </w:p>
        </w:tc>
        <w:tc>
          <w:tcPr>
            <w:tcW w:w="5904" w:type="dxa"/>
            <w:gridSpan w:val="4"/>
            <w:tcBorders>
              <w:top w:val="nil"/>
              <w:left w:val="single" w:sz="6" w:space="0" w:color="auto"/>
              <w:bottom w:val="single" w:sz="4" w:space="0" w:color="auto"/>
              <w:right w:val="single" w:sz="6" w:space="0" w:color="auto"/>
            </w:tcBorders>
          </w:tcPr>
          <w:p w14:paraId="6BDE12FF" w14:textId="77777777" w:rsidR="00A1578A" w:rsidRPr="00A1578A" w:rsidRDefault="00A1578A" w:rsidP="00A1578A">
            <w:pPr>
              <w:jc w:val="left"/>
              <w:rPr>
                <w:rFonts w:eastAsiaTheme="minorEastAsia"/>
                <w:sz w:val="16"/>
                <w:szCs w:val="16"/>
              </w:rPr>
            </w:pPr>
            <w:r w:rsidRPr="00A1578A">
              <w:rPr>
                <w:rFonts w:eastAsiaTheme="minorEastAsia"/>
                <w:sz w:val="16"/>
                <w:szCs w:val="16"/>
                <w:u w:val="single"/>
              </w:rPr>
              <w:t>Ortiva, Revus, Mirador 250 SC in Zaftra AZT 250 SC</w:t>
            </w:r>
            <w:r w:rsidRPr="00A1578A">
              <w:rPr>
                <w:rFonts w:eastAsiaTheme="minorEastAsia"/>
                <w:sz w:val="16"/>
                <w:szCs w:val="16"/>
              </w:rPr>
              <w:t xml:space="preserve">: uporaba na PROSTEM </w:t>
            </w:r>
          </w:p>
          <w:p w14:paraId="418BAA10" w14:textId="77777777" w:rsidR="00A1578A" w:rsidRPr="00A1578A" w:rsidRDefault="00A1578A" w:rsidP="00A1578A">
            <w:pPr>
              <w:jc w:val="left"/>
              <w:rPr>
                <w:rFonts w:eastAsiaTheme="minorEastAsia"/>
                <w:sz w:val="16"/>
                <w:szCs w:val="16"/>
              </w:rPr>
            </w:pPr>
            <w:r w:rsidRPr="00A1578A">
              <w:rPr>
                <w:rFonts w:eastAsiaTheme="minorEastAsia"/>
                <w:sz w:val="16"/>
                <w:szCs w:val="16"/>
                <w:u w:val="single"/>
              </w:rPr>
              <w:t>Revus, Polyversum in Univerzalni fungicid:</w:t>
            </w:r>
            <w:r w:rsidRPr="00A1578A">
              <w:rPr>
                <w:rFonts w:eastAsiaTheme="minorEastAsia"/>
                <w:sz w:val="16"/>
                <w:szCs w:val="16"/>
              </w:rPr>
              <w:t xml:space="preserve"> MANJŠA UPORABA</w:t>
            </w:r>
          </w:p>
        </w:tc>
        <w:tc>
          <w:tcPr>
            <w:tcW w:w="1466" w:type="dxa"/>
            <w:vMerge/>
            <w:tcBorders>
              <w:left w:val="single" w:sz="6" w:space="0" w:color="auto"/>
              <w:bottom w:val="single" w:sz="4" w:space="0" w:color="auto"/>
              <w:right w:val="single" w:sz="6" w:space="0" w:color="auto"/>
            </w:tcBorders>
          </w:tcPr>
          <w:p w14:paraId="2607F12B" w14:textId="77777777" w:rsidR="00A1578A" w:rsidRPr="00A1578A" w:rsidRDefault="00A1578A" w:rsidP="00A1578A">
            <w:pPr>
              <w:jc w:val="left"/>
              <w:rPr>
                <w:rFonts w:eastAsiaTheme="minorEastAsia"/>
                <w:sz w:val="16"/>
                <w:szCs w:val="16"/>
              </w:rPr>
            </w:pPr>
          </w:p>
        </w:tc>
      </w:tr>
      <w:tr w:rsidR="00A1578A" w:rsidRPr="00A1578A" w14:paraId="4093DAEA" w14:textId="77777777" w:rsidTr="003F0A8A">
        <w:trPr>
          <w:trHeight w:val="1390"/>
        </w:trPr>
        <w:tc>
          <w:tcPr>
            <w:tcW w:w="1701" w:type="dxa"/>
            <w:tcBorders>
              <w:top w:val="single" w:sz="4" w:space="0" w:color="auto"/>
              <w:left w:val="single" w:sz="4" w:space="0" w:color="auto"/>
              <w:bottom w:val="single" w:sz="4" w:space="0" w:color="auto"/>
              <w:right w:val="single" w:sz="4" w:space="0" w:color="auto"/>
            </w:tcBorders>
          </w:tcPr>
          <w:p w14:paraId="556C240C" w14:textId="77777777" w:rsidR="00A1578A" w:rsidRPr="00A1578A" w:rsidRDefault="00A1578A" w:rsidP="00A1578A">
            <w:pPr>
              <w:jc w:val="left"/>
              <w:rPr>
                <w:rFonts w:eastAsiaTheme="minorEastAsia"/>
                <w:b/>
                <w:bCs/>
                <w:sz w:val="16"/>
                <w:szCs w:val="16"/>
              </w:rPr>
            </w:pPr>
            <w:r w:rsidRPr="00A1578A">
              <w:rPr>
                <w:rFonts w:eastAsiaTheme="minorEastAsia"/>
                <w:b/>
                <w:bCs/>
                <w:sz w:val="16"/>
                <w:szCs w:val="16"/>
              </w:rPr>
              <w:t>Bela rja križnic</w:t>
            </w:r>
          </w:p>
          <w:p w14:paraId="30AFCF41" w14:textId="77777777" w:rsidR="00A1578A" w:rsidRPr="00A1578A" w:rsidRDefault="00A1578A" w:rsidP="00A1578A">
            <w:pPr>
              <w:jc w:val="left"/>
              <w:rPr>
                <w:rFonts w:eastAsiaTheme="minorEastAsia"/>
                <w:bCs/>
                <w:i/>
                <w:sz w:val="16"/>
                <w:szCs w:val="16"/>
              </w:rPr>
            </w:pPr>
            <w:r w:rsidRPr="00A1578A">
              <w:rPr>
                <w:rFonts w:eastAsiaTheme="minorEastAsia"/>
                <w:bCs/>
                <w:i/>
                <w:sz w:val="16"/>
                <w:szCs w:val="16"/>
              </w:rPr>
              <w:t>Albugo candida</w:t>
            </w:r>
          </w:p>
        </w:tc>
        <w:tc>
          <w:tcPr>
            <w:tcW w:w="2693" w:type="dxa"/>
            <w:tcBorders>
              <w:top w:val="single" w:sz="4" w:space="0" w:color="auto"/>
              <w:left w:val="single" w:sz="4" w:space="0" w:color="auto"/>
              <w:bottom w:val="single" w:sz="4" w:space="0" w:color="auto"/>
              <w:right w:val="single" w:sz="4" w:space="0" w:color="auto"/>
            </w:tcBorders>
          </w:tcPr>
          <w:p w14:paraId="63AEC3DB" w14:textId="77777777" w:rsidR="00A1578A" w:rsidRPr="00A1578A" w:rsidRDefault="00A1578A" w:rsidP="00A1578A">
            <w:pPr>
              <w:rPr>
                <w:rFonts w:eastAsiaTheme="minorEastAsia"/>
                <w:sz w:val="16"/>
                <w:szCs w:val="16"/>
              </w:rPr>
            </w:pPr>
            <w:r w:rsidRPr="00A1578A">
              <w:rPr>
                <w:rFonts w:eastAsiaTheme="minorEastAsia"/>
                <w:sz w:val="16"/>
                <w:szCs w:val="16"/>
              </w:rPr>
              <w:t>Posledice okužb so belkaste posamezne bradavice, ki čez nekaj časa razpokajo, lahko pa opazimo tudi nenormalno pigmentacijo rastlinskega tkiva. Rastlina ima iznakažen videz.</w:t>
            </w:r>
          </w:p>
          <w:p w14:paraId="429CA131" w14:textId="77777777" w:rsidR="00A1578A" w:rsidRPr="00A1578A" w:rsidRDefault="00A1578A" w:rsidP="00A1578A">
            <w:pPr>
              <w:rPr>
                <w:rFonts w:eastAsiaTheme="minorEastAsia"/>
                <w:sz w:val="16"/>
                <w:szCs w:val="16"/>
              </w:rPr>
            </w:pPr>
            <w:r w:rsidRPr="00A1578A">
              <w:rPr>
                <w:rFonts w:eastAsiaTheme="minorEastAsia"/>
                <w:sz w:val="16"/>
                <w:szCs w:val="16"/>
              </w:rPr>
              <w:t>Gliva se najmočneje širi pri hladnejšem (15 do 20°C) in vlažnem vremenu ter v nižjih legah. Suho, toplo poletno vreme ovira njen razvoj.</w:t>
            </w:r>
          </w:p>
        </w:tc>
        <w:tc>
          <w:tcPr>
            <w:tcW w:w="1954" w:type="dxa"/>
            <w:tcBorders>
              <w:top w:val="single" w:sz="4" w:space="0" w:color="auto"/>
              <w:left w:val="single" w:sz="4" w:space="0" w:color="auto"/>
              <w:bottom w:val="single" w:sz="4" w:space="0" w:color="auto"/>
              <w:right w:val="single" w:sz="4" w:space="0" w:color="auto"/>
            </w:tcBorders>
          </w:tcPr>
          <w:p w14:paraId="0DE0BF94" w14:textId="77777777" w:rsidR="00A1578A" w:rsidRPr="00A1578A" w:rsidRDefault="00A1578A" w:rsidP="00A1578A">
            <w:pPr>
              <w:tabs>
                <w:tab w:val="left" w:pos="34"/>
              </w:tabs>
              <w:ind w:right="-50"/>
              <w:jc w:val="left"/>
              <w:rPr>
                <w:rFonts w:eastAsiaTheme="minorEastAsia"/>
                <w:color w:val="000000"/>
                <w:sz w:val="18"/>
                <w:szCs w:val="18"/>
                <w:shd w:val="clear" w:color="auto" w:fill="FFFFFF"/>
              </w:rPr>
            </w:pPr>
            <w:r w:rsidRPr="00A1578A">
              <w:rPr>
                <w:rFonts w:eastAsiaTheme="minorEastAsia"/>
                <w:color w:val="000000"/>
                <w:sz w:val="18"/>
                <w:szCs w:val="18"/>
                <w:shd w:val="clear" w:color="auto" w:fill="FFFFFF"/>
              </w:rPr>
              <w:t>Agrotehnični ukrepi:</w:t>
            </w:r>
          </w:p>
          <w:p w14:paraId="02223E07" w14:textId="77777777" w:rsidR="00A1578A" w:rsidRPr="00A1578A" w:rsidRDefault="00A1578A" w:rsidP="00A1578A">
            <w:pPr>
              <w:tabs>
                <w:tab w:val="left" w:pos="34"/>
              </w:tabs>
              <w:ind w:right="-50"/>
              <w:jc w:val="left"/>
              <w:rPr>
                <w:rFonts w:eastAsiaTheme="minorEastAsia"/>
                <w:color w:val="000000"/>
                <w:sz w:val="18"/>
                <w:szCs w:val="18"/>
                <w:shd w:val="clear" w:color="auto" w:fill="FFFFFF"/>
              </w:rPr>
            </w:pPr>
            <w:r w:rsidRPr="00A1578A">
              <w:rPr>
                <w:rFonts w:eastAsiaTheme="minorEastAsia"/>
                <w:color w:val="000000"/>
                <w:sz w:val="18"/>
                <w:szCs w:val="18"/>
                <w:shd w:val="clear" w:color="auto" w:fill="FFFFFF"/>
              </w:rPr>
              <w:t>zatiranje plevelov iz družine križnic,</w:t>
            </w:r>
          </w:p>
          <w:p w14:paraId="76B23AED" w14:textId="77777777" w:rsidR="00A1578A" w:rsidRPr="00A1578A" w:rsidRDefault="00A1578A" w:rsidP="00A1578A">
            <w:pPr>
              <w:tabs>
                <w:tab w:val="left" w:pos="170"/>
              </w:tabs>
              <w:jc w:val="left"/>
              <w:rPr>
                <w:rFonts w:eastAsiaTheme="minorEastAsia"/>
                <w:sz w:val="16"/>
                <w:szCs w:val="16"/>
              </w:rPr>
            </w:pPr>
            <w:r w:rsidRPr="00A1578A">
              <w:rPr>
                <w:rFonts w:eastAsiaTheme="minorEastAsia"/>
                <w:sz w:val="16"/>
                <w:szCs w:val="16"/>
              </w:rPr>
              <w:t>- odstranjevanje obolelih rastlin.</w:t>
            </w:r>
          </w:p>
          <w:p w14:paraId="2E8B92A2" w14:textId="77777777" w:rsidR="00A1578A" w:rsidRPr="00A1578A" w:rsidRDefault="00A1578A" w:rsidP="00A1578A">
            <w:pPr>
              <w:tabs>
                <w:tab w:val="left" w:pos="170"/>
              </w:tabs>
              <w:jc w:val="left"/>
              <w:rPr>
                <w:rFonts w:eastAsiaTheme="minorEastAsia"/>
                <w:sz w:val="16"/>
                <w:szCs w:val="16"/>
              </w:rPr>
            </w:pPr>
          </w:p>
          <w:p w14:paraId="3B85170F" w14:textId="77777777" w:rsidR="00A1578A" w:rsidRPr="00A1578A" w:rsidRDefault="00A1578A" w:rsidP="00A1578A">
            <w:pPr>
              <w:tabs>
                <w:tab w:val="left" w:pos="34"/>
              </w:tabs>
              <w:ind w:right="-50"/>
              <w:jc w:val="left"/>
              <w:rPr>
                <w:rFonts w:eastAsiaTheme="minorEastAsia"/>
                <w:color w:val="000000"/>
                <w:sz w:val="18"/>
                <w:szCs w:val="18"/>
                <w:shd w:val="clear" w:color="auto" w:fill="FFFFFF"/>
              </w:rPr>
            </w:pPr>
            <w:r w:rsidRPr="00A1578A">
              <w:rPr>
                <w:rFonts w:eastAsiaTheme="minorEastAsia"/>
                <w:color w:val="000000"/>
                <w:sz w:val="18"/>
                <w:szCs w:val="18"/>
                <w:shd w:val="clear" w:color="auto" w:fill="FFFFFF"/>
              </w:rPr>
              <w:t>Kemični ukrepi:</w:t>
            </w:r>
          </w:p>
          <w:p w14:paraId="7BD27BDA" w14:textId="77777777" w:rsidR="00A1578A" w:rsidRPr="00A1578A" w:rsidRDefault="00A1578A" w:rsidP="00A1578A">
            <w:pPr>
              <w:tabs>
                <w:tab w:val="left" w:pos="170"/>
              </w:tabs>
              <w:jc w:val="left"/>
              <w:rPr>
                <w:rFonts w:eastAsiaTheme="minorEastAsia"/>
                <w:sz w:val="16"/>
                <w:szCs w:val="16"/>
              </w:rPr>
            </w:pPr>
            <w:r w:rsidRPr="00A1578A">
              <w:rPr>
                <w:rFonts w:eastAsiaTheme="minorEastAsia"/>
                <w:sz w:val="16"/>
                <w:szCs w:val="16"/>
              </w:rPr>
              <w:t>- uporaba fungicidov</w:t>
            </w:r>
          </w:p>
        </w:tc>
        <w:tc>
          <w:tcPr>
            <w:tcW w:w="1430" w:type="dxa"/>
            <w:tcBorders>
              <w:top w:val="single" w:sz="4" w:space="0" w:color="auto"/>
              <w:left w:val="single" w:sz="4" w:space="0" w:color="auto"/>
              <w:bottom w:val="single" w:sz="4" w:space="0" w:color="auto"/>
              <w:right w:val="single" w:sz="4" w:space="0" w:color="auto"/>
            </w:tcBorders>
          </w:tcPr>
          <w:p w14:paraId="54E65F7E" w14:textId="77777777" w:rsidR="00A1578A" w:rsidRPr="00A1578A" w:rsidRDefault="00A1578A" w:rsidP="00A1578A">
            <w:pPr>
              <w:jc w:val="left"/>
              <w:rPr>
                <w:rFonts w:eastAsiaTheme="minorEastAsia"/>
                <w:sz w:val="16"/>
                <w:szCs w:val="16"/>
              </w:rPr>
            </w:pPr>
            <w:r w:rsidRPr="00A1578A">
              <w:rPr>
                <w:rFonts w:eastAsiaTheme="minorEastAsia"/>
                <w:sz w:val="16"/>
                <w:szCs w:val="16"/>
              </w:rPr>
              <w:t>- azoksistrobin</w:t>
            </w:r>
          </w:p>
          <w:p w14:paraId="24EA4402" w14:textId="77777777" w:rsidR="00A1578A" w:rsidRPr="00A1578A" w:rsidRDefault="00A1578A" w:rsidP="00A1578A">
            <w:pPr>
              <w:jc w:val="left"/>
              <w:rPr>
                <w:rFonts w:eastAsiaTheme="minorEastAsia"/>
                <w:sz w:val="16"/>
                <w:szCs w:val="16"/>
              </w:rPr>
            </w:pPr>
          </w:p>
          <w:p w14:paraId="4A3FD565" w14:textId="77777777" w:rsidR="00A1578A" w:rsidRPr="00A1578A" w:rsidRDefault="00A1578A" w:rsidP="00A1578A">
            <w:pPr>
              <w:ind w:left="65"/>
              <w:jc w:val="left"/>
              <w:rPr>
                <w:rFonts w:eastAsiaTheme="minorEastAsia"/>
                <w:sz w:val="16"/>
                <w:szCs w:val="16"/>
              </w:rPr>
            </w:pPr>
          </w:p>
        </w:tc>
        <w:tc>
          <w:tcPr>
            <w:tcW w:w="1980" w:type="dxa"/>
            <w:tcBorders>
              <w:top w:val="single" w:sz="4" w:space="0" w:color="auto"/>
              <w:left w:val="single" w:sz="4" w:space="0" w:color="auto"/>
              <w:bottom w:val="single" w:sz="4" w:space="0" w:color="auto"/>
              <w:right w:val="single" w:sz="4" w:space="0" w:color="auto"/>
            </w:tcBorders>
          </w:tcPr>
          <w:p w14:paraId="0DEA6746" w14:textId="77777777" w:rsidR="00A1578A" w:rsidRPr="00A1578A" w:rsidRDefault="00A1578A" w:rsidP="00A1578A">
            <w:pPr>
              <w:jc w:val="left"/>
              <w:rPr>
                <w:rFonts w:eastAsiaTheme="minorEastAsia"/>
                <w:b/>
                <w:sz w:val="16"/>
                <w:szCs w:val="16"/>
              </w:rPr>
            </w:pPr>
            <w:r w:rsidRPr="00A1578A">
              <w:rPr>
                <w:rFonts w:eastAsiaTheme="minorEastAsia"/>
                <w:sz w:val="16"/>
                <w:szCs w:val="16"/>
              </w:rPr>
              <w:t xml:space="preserve">Ortiva </w:t>
            </w:r>
          </w:p>
          <w:p w14:paraId="7488AB43" w14:textId="77777777" w:rsidR="00A1578A" w:rsidRPr="00A1578A" w:rsidRDefault="00A1578A" w:rsidP="00A1578A">
            <w:pPr>
              <w:jc w:val="left"/>
              <w:rPr>
                <w:rFonts w:eastAsiaTheme="minorEastAsia"/>
                <w:b/>
                <w:sz w:val="16"/>
                <w:szCs w:val="16"/>
              </w:rPr>
            </w:pPr>
            <w:r w:rsidRPr="00A1578A">
              <w:rPr>
                <w:rFonts w:eastAsiaTheme="minorEastAsia"/>
                <w:sz w:val="16"/>
                <w:szCs w:val="16"/>
              </w:rPr>
              <w:t>Mirador 250 SC</w:t>
            </w:r>
          </w:p>
          <w:p w14:paraId="3A1F2A71" w14:textId="77777777" w:rsidR="00A1578A" w:rsidRPr="00A1578A" w:rsidRDefault="00A1578A" w:rsidP="00A1578A">
            <w:pPr>
              <w:jc w:val="left"/>
              <w:rPr>
                <w:rFonts w:eastAsiaTheme="minorEastAsia"/>
                <w:sz w:val="16"/>
                <w:szCs w:val="16"/>
              </w:rPr>
            </w:pPr>
            <w:r w:rsidRPr="00A1578A">
              <w:rPr>
                <w:rFonts w:eastAsiaTheme="minorEastAsia"/>
                <w:sz w:val="16"/>
                <w:szCs w:val="16"/>
              </w:rPr>
              <w:t>Zaftra AZT 250 SC</w:t>
            </w:r>
          </w:p>
          <w:p w14:paraId="58AC09B1" w14:textId="77777777" w:rsidR="00A1578A" w:rsidRPr="00A1578A" w:rsidRDefault="00A1578A" w:rsidP="00A1578A">
            <w:pPr>
              <w:jc w:val="left"/>
              <w:rPr>
                <w:rFonts w:eastAsiaTheme="minorEastAsia"/>
                <w:b/>
                <w:sz w:val="16"/>
                <w:szCs w:val="16"/>
              </w:rPr>
            </w:pPr>
            <w:r w:rsidRPr="00A1578A">
              <w:rPr>
                <w:rFonts w:eastAsiaTheme="minorEastAsia"/>
                <w:sz w:val="16"/>
                <w:szCs w:val="16"/>
              </w:rPr>
              <w:t>Zoxis 250 SC</w:t>
            </w:r>
          </w:p>
          <w:p w14:paraId="5AFCA091" w14:textId="77777777" w:rsidR="00A1578A" w:rsidRPr="00A1578A" w:rsidRDefault="00A1578A" w:rsidP="00A1578A">
            <w:pPr>
              <w:jc w:val="left"/>
              <w:rPr>
                <w:rFonts w:eastAsiaTheme="minorEastAsia"/>
                <w:sz w:val="16"/>
                <w:szCs w:val="16"/>
              </w:rPr>
            </w:pPr>
          </w:p>
          <w:p w14:paraId="28A8CFA4" w14:textId="77777777" w:rsidR="00A1578A" w:rsidRPr="00A1578A" w:rsidRDefault="00A1578A" w:rsidP="00A1578A">
            <w:pPr>
              <w:jc w:val="left"/>
              <w:rPr>
                <w:rFonts w:eastAsiaTheme="minorEastAsia"/>
                <w:sz w:val="16"/>
                <w:szCs w:val="16"/>
              </w:rPr>
            </w:pPr>
          </w:p>
          <w:p w14:paraId="6F328ECE" w14:textId="77777777" w:rsidR="00A1578A" w:rsidRPr="00A1578A" w:rsidRDefault="00A1578A" w:rsidP="00A1578A">
            <w:pPr>
              <w:jc w:val="left"/>
              <w:rPr>
                <w:rFonts w:eastAsiaTheme="minorEastAsia"/>
                <w:sz w:val="16"/>
                <w:szCs w:val="16"/>
              </w:rPr>
            </w:pPr>
          </w:p>
        </w:tc>
        <w:tc>
          <w:tcPr>
            <w:tcW w:w="1210" w:type="dxa"/>
            <w:tcBorders>
              <w:top w:val="single" w:sz="4" w:space="0" w:color="auto"/>
              <w:left w:val="single" w:sz="4" w:space="0" w:color="auto"/>
              <w:bottom w:val="single" w:sz="4" w:space="0" w:color="auto"/>
              <w:right w:val="single" w:sz="4" w:space="0" w:color="auto"/>
            </w:tcBorders>
          </w:tcPr>
          <w:p w14:paraId="019D78F0" w14:textId="77777777" w:rsidR="00A1578A" w:rsidRPr="00A1578A" w:rsidRDefault="00A1578A" w:rsidP="00A1578A">
            <w:pPr>
              <w:jc w:val="left"/>
              <w:rPr>
                <w:rFonts w:eastAsiaTheme="minorEastAsia"/>
                <w:sz w:val="16"/>
                <w:szCs w:val="16"/>
              </w:rPr>
            </w:pPr>
            <w:r w:rsidRPr="00A1578A">
              <w:rPr>
                <w:rFonts w:eastAsiaTheme="minorEastAsia"/>
                <w:sz w:val="16"/>
                <w:szCs w:val="16"/>
              </w:rPr>
              <w:t>1 l/ha</w:t>
            </w:r>
          </w:p>
          <w:p w14:paraId="11354BA8" w14:textId="77777777" w:rsidR="00A1578A" w:rsidRPr="00A1578A" w:rsidRDefault="00A1578A" w:rsidP="00A1578A">
            <w:pPr>
              <w:jc w:val="left"/>
              <w:rPr>
                <w:rFonts w:eastAsiaTheme="minorEastAsia"/>
                <w:sz w:val="16"/>
                <w:szCs w:val="16"/>
              </w:rPr>
            </w:pPr>
            <w:r w:rsidRPr="00A1578A">
              <w:rPr>
                <w:rFonts w:eastAsiaTheme="minorEastAsia"/>
                <w:sz w:val="16"/>
                <w:szCs w:val="16"/>
              </w:rPr>
              <w:t>1 l/ha</w:t>
            </w:r>
          </w:p>
          <w:p w14:paraId="44A435E9" w14:textId="77777777" w:rsidR="00A1578A" w:rsidRPr="00A1578A" w:rsidRDefault="00A1578A" w:rsidP="00A1578A">
            <w:pPr>
              <w:jc w:val="left"/>
              <w:rPr>
                <w:rFonts w:eastAsiaTheme="minorEastAsia"/>
                <w:sz w:val="16"/>
                <w:szCs w:val="16"/>
              </w:rPr>
            </w:pPr>
            <w:r w:rsidRPr="00A1578A">
              <w:rPr>
                <w:rFonts w:eastAsiaTheme="minorEastAsia"/>
                <w:sz w:val="16"/>
                <w:szCs w:val="16"/>
              </w:rPr>
              <w:t>1 l/ha</w:t>
            </w:r>
          </w:p>
          <w:p w14:paraId="6AB514BB" w14:textId="77777777" w:rsidR="00A1578A" w:rsidRPr="00A1578A" w:rsidRDefault="00A1578A" w:rsidP="00A1578A">
            <w:pPr>
              <w:jc w:val="left"/>
              <w:rPr>
                <w:rFonts w:eastAsiaTheme="minorEastAsia"/>
                <w:sz w:val="16"/>
                <w:szCs w:val="16"/>
              </w:rPr>
            </w:pPr>
            <w:r w:rsidRPr="00A1578A">
              <w:rPr>
                <w:rFonts w:eastAsiaTheme="minorEastAsia"/>
                <w:sz w:val="16"/>
                <w:szCs w:val="16"/>
              </w:rPr>
              <w:t>1 l/ha</w:t>
            </w:r>
          </w:p>
          <w:p w14:paraId="3FE92D70" w14:textId="77777777" w:rsidR="00A1578A" w:rsidRPr="00A1578A" w:rsidRDefault="00A1578A" w:rsidP="00A1578A">
            <w:pPr>
              <w:jc w:val="left"/>
              <w:rPr>
                <w:rFonts w:eastAsiaTheme="minorEastAsia"/>
                <w:sz w:val="16"/>
                <w:szCs w:val="16"/>
              </w:rPr>
            </w:pPr>
          </w:p>
        </w:tc>
        <w:tc>
          <w:tcPr>
            <w:tcW w:w="1284" w:type="dxa"/>
            <w:tcBorders>
              <w:top w:val="single" w:sz="4" w:space="0" w:color="auto"/>
              <w:left w:val="single" w:sz="4" w:space="0" w:color="auto"/>
              <w:bottom w:val="single" w:sz="4" w:space="0" w:color="auto"/>
              <w:right w:val="single" w:sz="4" w:space="0" w:color="auto"/>
            </w:tcBorders>
          </w:tcPr>
          <w:p w14:paraId="6F8103EA" w14:textId="77777777" w:rsidR="00A1578A" w:rsidRPr="00A1578A" w:rsidRDefault="00A1578A" w:rsidP="00A1578A">
            <w:pPr>
              <w:jc w:val="left"/>
              <w:rPr>
                <w:rFonts w:eastAsiaTheme="minorEastAsia"/>
                <w:sz w:val="16"/>
                <w:szCs w:val="16"/>
              </w:rPr>
            </w:pPr>
            <w:r w:rsidRPr="00A1578A">
              <w:rPr>
                <w:rFonts w:eastAsiaTheme="minorEastAsia"/>
                <w:sz w:val="16"/>
                <w:szCs w:val="16"/>
              </w:rPr>
              <w:t>7</w:t>
            </w:r>
          </w:p>
          <w:p w14:paraId="43802D3B" w14:textId="77777777" w:rsidR="00A1578A" w:rsidRPr="00A1578A" w:rsidRDefault="00A1578A" w:rsidP="00A1578A">
            <w:pPr>
              <w:jc w:val="left"/>
              <w:rPr>
                <w:rFonts w:eastAsiaTheme="minorEastAsia"/>
                <w:sz w:val="16"/>
                <w:szCs w:val="16"/>
              </w:rPr>
            </w:pPr>
            <w:r w:rsidRPr="00A1578A">
              <w:rPr>
                <w:rFonts w:eastAsiaTheme="minorEastAsia"/>
                <w:sz w:val="16"/>
                <w:szCs w:val="16"/>
              </w:rPr>
              <w:t>7</w:t>
            </w:r>
          </w:p>
          <w:p w14:paraId="275408C7" w14:textId="77777777" w:rsidR="00A1578A" w:rsidRPr="00A1578A" w:rsidRDefault="00A1578A" w:rsidP="00A1578A">
            <w:pPr>
              <w:jc w:val="left"/>
              <w:rPr>
                <w:rFonts w:eastAsiaTheme="minorEastAsia"/>
                <w:sz w:val="16"/>
                <w:szCs w:val="16"/>
              </w:rPr>
            </w:pPr>
            <w:r w:rsidRPr="00A1578A">
              <w:rPr>
                <w:rFonts w:eastAsiaTheme="minorEastAsia"/>
                <w:sz w:val="16"/>
                <w:szCs w:val="16"/>
              </w:rPr>
              <w:t>7</w:t>
            </w:r>
          </w:p>
          <w:p w14:paraId="5DE173B0" w14:textId="77777777" w:rsidR="00A1578A" w:rsidRPr="00A1578A" w:rsidRDefault="00A1578A" w:rsidP="00A1578A">
            <w:pPr>
              <w:jc w:val="left"/>
              <w:rPr>
                <w:rFonts w:eastAsiaTheme="minorEastAsia"/>
                <w:sz w:val="16"/>
                <w:szCs w:val="16"/>
              </w:rPr>
            </w:pPr>
            <w:r w:rsidRPr="00A1578A">
              <w:rPr>
                <w:rFonts w:eastAsiaTheme="minorEastAsia"/>
                <w:sz w:val="16"/>
                <w:szCs w:val="16"/>
              </w:rPr>
              <w:t>7</w:t>
            </w:r>
          </w:p>
        </w:tc>
        <w:tc>
          <w:tcPr>
            <w:tcW w:w="1466" w:type="dxa"/>
            <w:tcBorders>
              <w:top w:val="single" w:sz="4" w:space="0" w:color="auto"/>
              <w:left w:val="single" w:sz="4" w:space="0" w:color="auto"/>
              <w:bottom w:val="single" w:sz="4" w:space="0" w:color="auto"/>
              <w:right w:val="single" w:sz="4" w:space="0" w:color="auto"/>
            </w:tcBorders>
          </w:tcPr>
          <w:p w14:paraId="2D200606" w14:textId="77777777" w:rsidR="00A1578A" w:rsidRPr="00A1578A" w:rsidRDefault="00A1578A" w:rsidP="00A1578A">
            <w:pPr>
              <w:jc w:val="left"/>
              <w:rPr>
                <w:rFonts w:eastAsiaTheme="minorEastAsia"/>
                <w:sz w:val="16"/>
                <w:szCs w:val="16"/>
              </w:rPr>
            </w:pPr>
            <w:r w:rsidRPr="00A1578A">
              <w:rPr>
                <w:rFonts w:eastAsiaTheme="minorEastAsia"/>
                <w:sz w:val="16"/>
                <w:szCs w:val="16"/>
              </w:rPr>
              <w:t>Vsi: za zmanjševanje okužb, uporaba na PROSTEM</w:t>
            </w:r>
          </w:p>
        </w:tc>
      </w:tr>
      <w:tr w:rsidR="00A1578A" w:rsidRPr="00A1578A" w14:paraId="2413065D" w14:textId="77777777" w:rsidTr="003F0A8A">
        <w:trPr>
          <w:trHeight w:val="650"/>
        </w:trPr>
        <w:tc>
          <w:tcPr>
            <w:tcW w:w="1701" w:type="dxa"/>
            <w:vMerge w:val="restart"/>
            <w:tcBorders>
              <w:top w:val="single" w:sz="4" w:space="0" w:color="auto"/>
              <w:left w:val="single" w:sz="4" w:space="0" w:color="auto"/>
              <w:right w:val="single" w:sz="4" w:space="0" w:color="auto"/>
            </w:tcBorders>
          </w:tcPr>
          <w:p w14:paraId="03420878" w14:textId="77777777" w:rsidR="00A1578A" w:rsidRPr="00A1578A" w:rsidRDefault="00A1578A" w:rsidP="00A1578A">
            <w:pPr>
              <w:jc w:val="left"/>
              <w:rPr>
                <w:rFonts w:eastAsiaTheme="minorEastAsia"/>
                <w:b/>
                <w:bCs/>
                <w:sz w:val="16"/>
                <w:szCs w:val="16"/>
              </w:rPr>
            </w:pPr>
            <w:r w:rsidRPr="00A1578A">
              <w:rPr>
                <w:rFonts w:eastAsiaTheme="minorEastAsia"/>
                <w:b/>
                <w:bCs/>
                <w:sz w:val="16"/>
                <w:szCs w:val="16"/>
              </w:rPr>
              <w:t xml:space="preserve">Alternarije </w:t>
            </w:r>
            <w:r w:rsidRPr="00A1578A">
              <w:rPr>
                <w:rFonts w:eastAsiaTheme="minorEastAsia"/>
                <w:bCs/>
                <w:i/>
                <w:sz w:val="16"/>
                <w:szCs w:val="16"/>
              </w:rPr>
              <w:t>Alternaria</w:t>
            </w:r>
            <w:r w:rsidRPr="00A1578A">
              <w:rPr>
                <w:rFonts w:eastAsiaTheme="minorEastAsia"/>
                <w:bCs/>
                <w:sz w:val="16"/>
                <w:szCs w:val="16"/>
              </w:rPr>
              <w:t xml:space="preserve"> spp.</w:t>
            </w:r>
          </w:p>
        </w:tc>
        <w:tc>
          <w:tcPr>
            <w:tcW w:w="2693" w:type="dxa"/>
            <w:vMerge w:val="restart"/>
            <w:tcBorders>
              <w:top w:val="single" w:sz="4" w:space="0" w:color="auto"/>
              <w:left w:val="single" w:sz="4" w:space="0" w:color="auto"/>
              <w:right w:val="single" w:sz="4" w:space="0" w:color="auto"/>
            </w:tcBorders>
          </w:tcPr>
          <w:p w14:paraId="174BA5AF" w14:textId="77777777" w:rsidR="00A1578A" w:rsidRPr="00A1578A" w:rsidRDefault="00A1578A" w:rsidP="00A1578A">
            <w:pPr>
              <w:rPr>
                <w:rFonts w:eastAsiaTheme="minorEastAsia"/>
                <w:sz w:val="16"/>
                <w:szCs w:val="16"/>
              </w:rPr>
            </w:pPr>
            <w:r w:rsidRPr="00A1578A">
              <w:rPr>
                <w:rFonts w:eastAsiaTheme="minorEastAsia"/>
                <w:sz w:val="16"/>
                <w:szCs w:val="16"/>
              </w:rPr>
              <w:t>Obolijo lahko že zelo mlade rastline.</w:t>
            </w:r>
            <w:r w:rsidRPr="00A1578A">
              <w:rPr>
                <w:rFonts w:eastAsiaTheme="minorEastAsia"/>
                <w:sz w:val="16"/>
                <w:szCs w:val="16"/>
              </w:rPr>
              <w:br/>
              <w:t xml:space="preserve">Pozneje obolijo zunanji listi. Pojavijo se zeleno črne pege, na katerih se razvije temna prevleka trosonoscev. Pege se združujejo, listi se sušijo. </w:t>
            </w:r>
          </w:p>
        </w:tc>
        <w:tc>
          <w:tcPr>
            <w:tcW w:w="1954" w:type="dxa"/>
            <w:vMerge w:val="restart"/>
            <w:tcBorders>
              <w:top w:val="single" w:sz="4" w:space="0" w:color="auto"/>
              <w:left w:val="single" w:sz="4" w:space="0" w:color="auto"/>
              <w:right w:val="single" w:sz="4" w:space="0" w:color="auto"/>
            </w:tcBorders>
          </w:tcPr>
          <w:p w14:paraId="4C1FE5FF" w14:textId="77777777" w:rsidR="00A1578A" w:rsidRPr="00A1578A" w:rsidRDefault="00A1578A" w:rsidP="00A1578A">
            <w:pPr>
              <w:tabs>
                <w:tab w:val="left" w:pos="164"/>
                <w:tab w:val="left" w:pos="209"/>
              </w:tabs>
              <w:ind w:left="360" w:hanging="360"/>
              <w:jc w:val="left"/>
              <w:rPr>
                <w:rFonts w:eastAsiaTheme="minorEastAsia"/>
                <w:sz w:val="16"/>
                <w:szCs w:val="16"/>
              </w:rPr>
            </w:pPr>
            <w:r w:rsidRPr="00A1578A">
              <w:rPr>
                <w:rFonts w:eastAsiaTheme="minorEastAsia"/>
                <w:sz w:val="16"/>
                <w:szCs w:val="16"/>
              </w:rPr>
              <w:t>Agrotehnični ukrepi:</w:t>
            </w:r>
          </w:p>
          <w:p w14:paraId="7EC733AF" w14:textId="77777777" w:rsidR="00A1578A" w:rsidRPr="00A1578A" w:rsidRDefault="00A1578A" w:rsidP="00A1578A">
            <w:pPr>
              <w:numPr>
                <w:ilvl w:val="0"/>
                <w:numId w:val="13"/>
              </w:numPr>
              <w:tabs>
                <w:tab w:val="clear" w:pos="284"/>
                <w:tab w:val="left" w:pos="164"/>
                <w:tab w:val="left" w:pos="209"/>
                <w:tab w:val="num" w:pos="926"/>
              </w:tabs>
              <w:jc w:val="left"/>
              <w:rPr>
                <w:rFonts w:eastAsiaTheme="minorEastAsia"/>
                <w:sz w:val="16"/>
                <w:szCs w:val="16"/>
              </w:rPr>
            </w:pPr>
            <w:r w:rsidRPr="00A1578A">
              <w:rPr>
                <w:rFonts w:eastAsiaTheme="minorEastAsia"/>
                <w:sz w:val="16"/>
                <w:szCs w:val="16"/>
              </w:rPr>
              <w:t>odstranjevanje ostankov,</w:t>
            </w:r>
          </w:p>
          <w:p w14:paraId="3B16CECA" w14:textId="77777777" w:rsidR="00A1578A" w:rsidRPr="00A1578A" w:rsidRDefault="00A1578A" w:rsidP="00A1578A">
            <w:pPr>
              <w:numPr>
                <w:ilvl w:val="0"/>
                <w:numId w:val="13"/>
              </w:numPr>
              <w:tabs>
                <w:tab w:val="clear" w:pos="284"/>
                <w:tab w:val="left" w:pos="164"/>
                <w:tab w:val="left" w:pos="209"/>
                <w:tab w:val="num" w:pos="926"/>
              </w:tabs>
              <w:jc w:val="left"/>
              <w:rPr>
                <w:rFonts w:eastAsiaTheme="minorEastAsia"/>
                <w:sz w:val="16"/>
                <w:szCs w:val="16"/>
              </w:rPr>
            </w:pPr>
            <w:r w:rsidRPr="00A1578A">
              <w:rPr>
                <w:rFonts w:eastAsiaTheme="minorEastAsia"/>
                <w:sz w:val="16"/>
                <w:szCs w:val="16"/>
              </w:rPr>
              <w:t>kolobar,</w:t>
            </w:r>
          </w:p>
          <w:p w14:paraId="7507EBEE" w14:textId="77777777" w:rsidR="00A1578A" w:rsidRPr="00A1578A" w:rsidRDefault="00A1578A" w:rsidP="00A1578A">
            <w:pPr>
              <w:numPr>
                <w:ilvl w:val="0"/>
                <w:numId w:val="13"/>
              </w:numPr>
              <w:tabs>
                <w:tab w:val="clear" w:pos="284"/>
                <w:tab w:val="left" w:pos="164"/>
                <w:tab w:val="left" w:pos="209"/>
                <w:tab w:val="num" w:pos="926"/>
              </w:tabs>
              <w:jc w:val="left"/>
              <w:rPr>
                <w:rFonts w:eastAsiaTheme="minorEastAsia"/>
                <w:sz w:val="16"/>
                <w:szCs w:val="16"/>
              </w:rPr>
            </w:pPr>
            <w:r w:rsidRPr="00A1578A">
              <w:rPr>
                <w:rFonts w:eastAsiaTheme="minorEastAsia"/>
                <w:sz w:val="16"/>
                <w:szCs w:val="16"/>
              </w:rPr>
              <w:t>ne sejemo/sadimo na</w:t>
            </w:r>
          </w:p>
          <w:p w14:paraId="4BF2ED6A" w14:textId="77777777" w:rsidR="00A1578A" w:rsidRPr="00A1578A" w:rsidRDefault="00A1578A" w:rsidP="00A1578A">
            <w:pPr>
              <w:tabs>
                <w:tab w:val="left" w:pos="164"/>
                <w:tab w:val="left" w:pos="209"/>
              </w:tabs>
              <w:jc w:val="left"/>
              <w:rPr>
                <w:rFonts w:eastAsiaTheme="minorEastAsia"/>
              </w:rPr>
            </w:pPr>
            <w:r w:rsidRPr="00A1578A">
              <w:rPr>
                <w:rFonts w:eastAsiaTheme="minorEastAsia"/>
                <w:sz w:val="16"/>
                <w:szCs w:val="16"/>
              </w:rPr>
              <w:t xml:space="preserve">   vlažnih legah.</w:t>
            </w:r>
          </w:p>
        </w:tc>
        <w:tc>
          <w:tcPr>
            <w:tcW w:w="1430" w:type="dxa"/>
            <w:tcBorders>
              <w:top w:val="single" w:sz="4" w:space="0" w:color="auto"/>
              <w:left w:val="single" w:sz="4" w:space="0" w:color="auto"/>
              <w:bottom w:val="single" w:sz="2" w:space="0" w:color="auto"/>
              <w:right w:val="single" w:sz="4" w:space="0" w:color="auto"/>
            </w:tcBorders>
          </w:tcPr>
          <w:p w14:paraId="418AE156" w14:textId="77777777" w:rsidR="00A1578A" w:rsidRPr="00A1578A" w:rsidRDefault="00A1578A" w:rsidP="00A1578A">
            <w:pPr>
              <w:numPr>
                <w:ilvl w:val="0"/>
                <w:numId w:val="13"/>
              </w:numPr>
              <w:jc w:val="left"/>
              <w:rPr>
                <w:rFonts w:eastAsiaTheme="minorEastAsia"/>
              </w:rPr>
            </w:pPr>
            <w:r w:rsidRPr="00A1578A">
              <w:rPr>
                <w:rFonts w:eastAsiaTheme="minorEastAsia"/>
                <w:i/>
                <w:sz w:val="16"/>
                <w:szCs w:val="16"/>
              </w:rPr>
              <w:t xml:space="preserve">Bacillus amyloliquefaciens </w:t>
            </w:r>
            <w:r w:rsidRPr="00A1578A">
              <w:rPr>
                <w:rFonts w:eastAsiaTheme="minorEastAsia"/>
                <w:sz w:val="16"/>
                <w:szCs w:val="16"/>
              </w:rPr>
              <w:t xml:space="preserve">str.QST 713 </w:t>
            </w:r>
          </w:p>
        </w:tc>
        <w:tc>
          <w:tcPr>
            <w:tcW w:w="1980" w:type="dxa"/>
            <w:tcBorders>
              <w:top w:val="single" w:sz="4" w:space="0" w:color="auto"/>
              <w:left w:val="single" w:sz="4" w:space="0" w:color="auto"/>
              <w:bottom w:val="single" w:sz="2" w:space="0" w:color="auto"/>
              <w:right w:val="single" w:sz="4" w:space="0" w:color="auto"/>
            </w:tcBorders>
          </w:tcPr>
          <w:p w14:paraId="07F37451" w14:textId="77777777" w:rsidR="00A1578A" w:rsidRPr="00A1578A" w:rsidRDefault="00A1578A" w:rsidP="00A1578A">
            <w:pPr>
              <w:jc w:val="left"/>
              <w:rPr>
                <w:rFonts w:eastAsiaTheme="minorEastAsia"/>
                <w:b/>
                <w:sz w:val="16"/>
                <w:szCs w:val="16"/>
              </w:rPr>
            </w:pPr>
            <w:r w:rsidRPr="00A1578A">
              <w:rPr>
                <w:rFonts w:eastAsiaTheme="minorEastAsia"/>
                <w:sz w:val="16"/>
                <w:szCs w:val="16"/>
              </w:rPr>
              <w:t>Serenade ASO</w:t>
            </w:r>
            <w:r w:rsidRPr="00A1578A">
              <w:rPr>
                <w:rFonts w:eastAsiaTheme="minorEastAsia"/>
                <w:b/>
                <w:sz w:val="16"/>
                <w:szCs w:val="16"/>
              </w:rPr>
              <w:t xml:space="preserve">                </w:t>
            </w:r>
          </w:p>
          <w:p w14:paraId="21C1F343" w14:textId="77777777" w:rsidR="00A1578A" w:rsidRPr="00A1578A" w:rsidRDefault="00A1578A" w:rsidP="00A1578A">
            <w:pPr>
              <w:jc w:val="left"/>
              <w:rPr>
                <w:rFonts w:eastAsiaTheme="minorEastAsia"/>
                <w:sz w:val="16"/>
                <w:szCs w:val="16"/>
              </w:rPr>
            </w:pPr>
          </w:p>
        </w:tc>
        <w:tc>
          <w:tcPr>
            <w:tcW w:w="1210" w:type="dxa"/>
            <w:tcBorders>
              <w:top w:val="single" w:sz="4" w:space="0" w:color="auto"/>
              <w:left w:val="single" w:sz="4" w:space="0" w:color="auto"/>
              <w:bottom w:val="single" w:sz="2" w:space="0" w:color="auto"/>
              <w:right w:val="single" w:sz="4" w:space="0" w:color="auto"/>
            </w:tcBorders>
          </w:tcPr>
          <w:p w14:paraId="289E0EC8" w14:textId="77777777" w:rsidR="00A1578A" w:rsidRPr="00A1578A" w:rsidRDefault="00A1578A" w:rsidP="00A1578A">
            <w:pPr>
              <w:jc w:val="left"/>
              <w:rPr>
                <w:rFonts w:eastAsiaTheme="minorEastAsia"/>
                <w:sz w:val="16"/>
                <w:szCs w:val="16"/>
              </w:rPr>
            </w:pPr>
            <w:r w:rsidRPr="00A1578A">
              <w:rPr>
                <w:rFonts w:eastAsiaTheme="minorEastAsia"/>
                <w:sz w:val="16"/>
                <w:szCs w:val="16"/>
              </w:rPr>
              <w:t>8 l/ha</w:t>
            </w:r>
          </w:p>
          <w:p w14:paraId="52A9E665" w14:textId="77777777" w:rsidR="00A1578A" w:rsidRPr="00A1578A" w:rsidRDefault="00A1578A" w:rsidP="00A1578A">
            <w:pPr>
              <w:jc w:val="left"/>
              <w:rPr>
                <w:rFonts w:eastAsiaTheme="minorEastAsia"/>
                <w:sz w:val="16"/>
                <w:szCs w:val="16"/>
              </w:rPr>
            </w:pPr>
          </w:p>
        </w:tc>
        <w:tc>
          <w:tcPr>
            <w:tcW w:w="1284" w:type="dxa"/>
            <w:tcBorders>
              <w:top w:val="single" w:sz="4" w:space="0" w:color="auto"/>
              <w:left w:val="single" w:sz="4" w:space="0" w:color="auto"/>
              <w:bottom w:val="single" w:sz="2" w:space="0" w:color="auto"/>
              <w:right w:val="single" w:sz="4" w:space="0" w:color="auto"/>
            </w:tcBorders>
          </w:tcPr>
          <w:p w14:paraId="5AF8A56E" w14:textId="77777777" w:rsidR="00A1578A" w:rsidRPr="00A1578A" w:rsidRDefault="00A1578A" w:rsidP="00A1578A">
            <w:pPr>
              <w:jc w:val="left"/>
              <w:rPr>
                <w:rFonts w:eastAsiaTheme="minorEastAsia"/>
                <w:sz w:val="16"/>
                <w:szCs w:val="16"/>
              </w:rPr>
            </w:pPr>
            <w:r w:rsidRPr="00A1578A">
              <w:rPr>
                <w:rFonts w:eastAsiaTheme="minorEastAsia"/>
                <w:sz w:val="16"/>
                <w:szCs w:val="16"/>
              </w:rPr>
              <w:t>ni potrebna</w:t>
            </w:r>
          </w:p>
          <w:p w14:paraId="0FEF46A7" w14:textId="77777777" w:rsidR="00A1578A" w:rsidRPr="00A1578A" w:rsidRDefault="00A1578A" w:rsidP="00A1578A">
            <w:pPr>
              <w:jc w:val="left"/>
              <w:rPr>
                <w:rFonts w:eastAsiaTheme="minorEastAsia"/>
                <w:sz w:val="16"/>
                <w:szCs w:val="16"/>
              </w:rPr>
            </w:pPr>
          </w:p>
          <w:p w14:paraId="69763867" w14:textId="77777777" w:rsidR="00A1578A" w:rsidRPr="00A1578A" w:rsidRDefault="00A1578A" w:rsidP="00A1578A">
            <w:pPr>
              <w:jc w:val="left"/>
              <w:rPr>
                <w:rFonts w:eastAsiaTheme="minorEastAsia"/>
                <w:sz w:val="16"/>
                <w:szCs w:val="16"/>
              </w:rPr>
            </w:pPr>
          </w:p>
        </w:tc>
        <w:tc>
          <w:tcPr>
            <w:tcW w:w="1466" w:type="dxa"/>
            <w:vMerge w:val="restart"/>
            <w:tcBorders>
              <w:top w:val="single" w:sz="4" w:space="0" w:color="auto"/>
              <w:left w:val="single" w:sz="4" w:space="0" w:color="auto"/>
              <w:right w:val="single" w:sz="4" w:space="0" w:color="auto"/>
            </w:tcBorders>
          </w:tcPr>
          <w:p w14:paraId="775EA90C" w14:textId="77777777" w:rsidR="00A1578A" w:rsidRPr="00A1578A" w:rsidRDefault="00A1578A" w:rsidP="00A1578A">
            <w:pPr>
              <w:jc w:val="left"/>
              <w:rPr>
                <w:rFonts w:eastAsiaTheme="minorEastAsia"/>
                <w:sz w:val="16"/>
                <w:szCs w:val="16"/>
              </w:rPr>
            </w:pPr>
            <w:r w:rsidRPr="00A1578A">
              <w:rPr>
                <w:rFonts w:eastAsiaTheme="minorEastAsia"/>
                <w:sz w:val="16"/>
                <w:szCs w:val="16"/>
                <w:u w:val="single"/>
              </w:rPr>
              <w:t>Serenade ASO in Signum:</w:t>
            </w:r>
            <w:r w:rsidRPr="00A1578A">
              <w:rPr>
                <w:rFonts w:eastAsiaTheme="minorEastAsia"/>
                <w:b/>
                <w:sz w:val="16"/>
                <w:szCs w:val="16"/>
              </w:rPr>
              <w:t xml:space="preserve"> </w:t>
            </w:r>
            <w:r w:rsidRPr="00A1578A">
              <w:rPr>
                <w:rFonts w:eastAsiaTheme="minorEastAsia"/>
                <w:sz w:val="16"/>
                <w:szCs w:val="16"/>
              </w:rPr>
              <w:t>uporaba na PROSTEM</w:t>
            </w:r>
          </w:p>
          <w:p w14:paraId="05882534" w14:textId="77777777" w:rsidR="00A1578A" w:rsidRPr="00A1578A" w:rsidRDefault="00A1578A" w:rsidP="00A1578A">
            <w:pPr>
              <w:jc w:val="left"/>
              <w:rPr>
                <w:rFonts w:eastAsiaTheme="minorEastAsia"/>
                <w:sz w:val="16"/>
                <w:szCs w:val="16"/>
              </w:rPr>
            </w:pPr>
          </w:p>
          <w:p w14:paraId="5307E879" w14:textId="77777777" w:rsidR="00A1578A" w:rsidRPr="00A1578A" w:rsidRDefault="00A1578A" w:rsidP="00A1578A">
            <w:pPr>
              <w:jc w:val="left"/>
              <w:rPr>
                <w:rFonts w:eastAsiaTheme="minorEastAsia"/>
                <w:sz w:val="16"/>
                <w:szCs w:val="16"/>
              </w:rPr>
            </w:pPr>
            <w:r w:rsidRPr="00A1578A">
              <w:rPr>
                <w:rFonts w:eastAsiaTheme="minorEastAsia"/>
                <w:sz w:val="16"/>
                <w:szCs w:val="16"/>
              </w:rPr>
              <w:t xml:space="preserve">Vsi: MANJŠA UPORABA </w:t>
            </w:r>
          </w:p>
          <w:p w14:paraId="716E46B7" w14:textId="77777777" w:rsidR="00A1578A" w:rsidRPr="00A1578A" w:rsidRDefault="00A1578A" w:rsidP="00A1578A">
            <w:pPr>
              <w:jc w:val="left"/>
              <w:rPr>
                <w:rFonts w:eastAsiaTheme="minorEastAsia"/>
                <w:sz w:val="16"/>
                <w:szCs w:val="16"/>
              </w:rPr>
            </w:pPr>
          </w:p>
          <w:p w14:paraId="2E9BD5BD" w14:textId="77777777" w:rsidR="00A1578A" w:rsidRPr="00A1578A" w:rsidRDefault="00A1578A" w:rsidP="00A1578A">
            <w:pPr>
              <w:jc w:val="left"/>
              <w:rPr>
                <w:rFonts w:eastAsiaTheme="minorEastAsia"/>
                <w:b/>
                <w:sz w:val="16"/>
                <w:szCs w:val="16"/>
              </w:rPr>
            </w:pPr>
            <w:r w:rsidRPr="00A1578A">
              <w:rPr>
                <w:rFonts w:eastAsiaTheme="minorEastAsia"/>
                <w:b/>
                <w:sz w:val="16"/>
                <w:szCs w:val="16"/>
              </w:rPr>
              <w:t>*1   30.04.2022</w:t>
            </w:r>
          </w:p>
          <w:p w14:paraId="2B6385DC" w14:textId="77777777" w:rsidR="00A1578A" w:rsidRPr="00A1578A" w:rsidRDefault="00A1578A" w:rsidP="00A1578A">
            <w:pPr>
              <w:jc w:val="left"/>
              <w:rPr>
                <w:rFonts w:eastAsiaTheme="minorEastAsia"/>
                <w:sz w:val="16"/>
                <w:szCs w:val="16"/>
              </w:rPr>
            </w:pPr>
          </w:p>
        </w:tc>
      </w:tr>
      <w:tr w:rsidR="00A1578A" w:rsidRPr="00A1578A" w14:paraId="356C8BA4" w14:textId="77777777" w:rsidTr="003F0A8A">
        <w:trPr>
          <w:trHeight w:val="383"/>
        </w:trPr>
        <w:tc>
          <w:tcPr>
            <w:tcW w:w="1701" w:type="dxa"/>
            <w:vMerge/>
            <w:tcBorders>
              <w:left w:val="single" w:sz="4" w:space="0" w:color="auto"/>
              <w:right w:val="single" w:sz="4" w:space="0" w:color="auto"/>
            </w:tcBorders>
          </w:tcPr>
          <w:p w14:paraId="08E7F588" w14:textId="77777777" w:rsidR="00A1578A" w:rsidRPr="00A1578A" w:rsidRDefault="00A1578A" w:rsidP="00A1578A">
            <w:pPr>
              <w:jc w:val="left"/>
              <w:rPr>
                <w:rFonts w:eastAsiaTheme="minorEastAsia"/>
                <w:b/>
                <w:bCs/>
                <w:sz w:val="16"/>
                <w:szCs w:val="16"/>
              </w:rPr>
            </w:pPr>
          </w:p>
        </w:tc>
        <w:tc>
          <w:tcPr>
            <w:tcW w:w="2693" w:type="dxa"/>
            <w:vMerge/>
            <w:tcBorders>
              <w:left w:val="single" w:sz="4" w:space="0" w:color="auto"/>
              <w:right w:val="single" w:sz="4" w:space="0" w:color="auto"/>
            </w:tcBorders>
          </w:tcPr>
          <w:p w14:paraId="45C30A6B" w14:textId="77777777" w:rsidR="00A1578A" w:rsidRPr="00A1578A" w:rsidRDefault="00A1578A" w:rsidP="00A1578A">
            <w:pPr>
              <w:rPr>
                <w:rFonts w:eastAsiaTheme="minorEastAsia"/>
                <w:sz w:val="16"/>
                <w:szCs w:val="16"/>
              </w:rPr>
            </w:pPr>
          </w:p>
        </w:tc>
        <w:tc>
          <w:tcPr>
            <w:tcW w:w="1954" w:type="dxa"/>
            <w:vMerge/>
            <w:tcBorders>
              <w:left w:val="single" w:sz="4" w:space="0" w:color="auto"/>
              <w:right w:val="single" w:sz="4" w:space="0" w:color="auto"/>
            </w:tcBorders>
          </w:tcPr>
          <w:p w14:paraId="6673848F" w14:textId="77777777" w:rsidR="00A1578A" w:rsidRPr="00A1578A" w:rsidRDefault="00A1578A" w:rsidP="00A1578A">
            <w:pPr>
              <w:tabs>
                <w:tab w:val="left" w:pos="164"/>
                <w:tab w:val="left" w:pos="209"/>
              </w:tabs>
              <w:ind w:left="360" w:hanging="360"/>
              <w:jc w:val="left"/>
              <w:rPr>
                <w:rFonts w:eastAsiaTheme="minorEastAsia"/>
                <w:sz w:val="16"/>
                <w:szCs w:val="16"/>
              </w:rPr>
            </w:pPr>
          </w:p>
        </w:tc>
        <w:tc>
          <w:tcPr>
            <w:tcW w:w="1430" w:type="dxa"/>
            <w:tcBorders>
              <w:top w:val="single" w:sz="2" w:space="0" w:color="auto"/>
              <w:left w:val="single" w:sz="4" w:space="0" w:color="auto"/>
              <w:bottom w:val="single" w:sz="2" w:space="0" w:color="auto"/>
              <w:right w:val="single" w:sz="4" w:space="0" w:color="auto"/>
            </w:tcBorders>
          </w:tcPr>
          <w:p w14:paraId="78B14C0B" w14:textId="77777777" w:rsidR="00A1578A" w:rsidRPr="00A1578A" w:rsidRDefault="00A1578A" w:rsidP="00A1578A">
            <w:pPr>
              <w:numPr>
                <w:ilvl w:val="0"/>
                <w:numId w:val="13"/>
              </w:numPr>
              <w:jc w:val="left"/>
              <w:rPr>
                <w:rFonts w:eastAsiaTheme="minorEastAsia"/>
                <w:i/>
                <w:sz w:val="16"/>
                <w:szCs w:val="16"/>
              </w:rPr>
            </w:pPr>
            <w:r w:rsidRPr="00A1578A">
              <w:rPr>
                <w:rFonts w:eastAsiaTheme="minorEastAsia"/>
                <w:sz w:val="16"/>
                <w:szCs w:val="16"/>
              </w:rPr>
              <w:t>boskalid + piraklostrobin</w:t>
            </w:r>
          </w:p>
        </w:tc>
        <w:tc>
          <w:tcPr>
            <w:tcW w:w="1980" w:type="dxa"/>
            <w:tcBorders>
              <w:top w:val="single" w:sz="2" w:space="0" w:color="auto"/>
              <w:left w:val="single" w:sz="4" w:space="0" w:color="auto"/>
              <w:bottom w:val="single" w:sz="2" w:space="0" w:color="auto"/>
              <w:right w:val="single" w:sz="4" w:space="0" w:color="auto"/>
            </w:tcBorders>
          </w:tcPr>
          <w:p w14:paraId="44BF49FE" w14:textId="77777777" w:rsidR="00A1578A" w:rsidRPr="00A1578A" w:rsidRDefault="00A1578A" w:rsidP="00A1578A">
            <w:pPr>
              <w:jc w:val="left"/>
              <w:rPr>
                <w:rFonts w:eastAsiaTheme="minorEastAsia"/>
                <w:b/>
                <w:sz w:val="16"/>
                <w:szCs w:val="16"/>
              </w:rPr>
            </w:pPr>
            <w:r w:rsidRPr="00A1578A">
              <w:rPr>
                <w:rFonts w:eastAsiaTheme="minorEastAsia"/>
                <w:sz w:val="16"/>
                <w:szCs w:val="16"/>
              </w:rPr>
              <w:t>Signum</w:t>
            </w:r>
          </w:p>
          <w:p w14:paraId="798662D2" w14:textId="77777777" w:rsidR="00A1578A" w:rsidRPr="00A1578A" w:rsidRDefault="00A1578A" w:rsidP="00A1578A">
            <w:pPr>
              <w:jc w:val="left"/>
              <w:rPr>
                <w:rFonts w:eastAsiaTheme="minorEastAsia"/>
                <w:sz w:val="16"/>
                <w:szCs w:val="16"/>
              </w:rPr>
            </w:pPr>
            <w:r w:rsidRPr="00A1578A">
              <w:rPr>
                <w:rFonts w:eastAsiaTheme="minorEastAsia"/>
                <w:sz w:val="16"/>
                <w:szCs w:val="16"/>
              </w:rPr>
              <w:t>(zatira redkvino pegavost in druge bolezni na listju)</w:t>
            </w:r>
          </w:p>
        </w:tc>
        <w:tc>
          <w:tcPr>
            <w:tcW w:w="1210" w:type="dxa"/>
            <w:tcBorders>
              <w:top w:val="single" w:sz="2" w:space="0" w:color="auto"/>
              <w:left w:val="single" w:sz="4" w:space="0" w:color="auto"/>
              <w:bottom w:val="single" w:sz="2" w:space="0" w:color="auto"/>
              <w:right w:val="single" w:sz="4" w:space="0" w:color="auto"/>
            </w:tcBorders>
          </w:tcPr>
          <w:p w14:paraId="338A126B" w14:textId="77777777" w:rsidR="00A1578A" w:rsidRPr="00A1578A" w:rsidRDefault="00A1578A" w:rsidP="00A1578A">
            <w:pPr>
              <w:jc w:val="left"/>
              <w:rPr>
                <w:rFonts w:eastAsiaTheme="minorEastAsia"/>
                <w:sz w:val="16"/>
                <w:szCs w:val="16"/>
              </w:rPr>
            </w:pPr>
            <w:r w:rsidRPr="00A1578A">
              <w:rPr>
                <w:rFonts w:eastAsiaTheme="minorEastAsia"/>
                <w:sz w:val="16"/>
                <w:szCs w:val="16"/>
              </w:rPr>
              <w:t>1,5 kg/ha</w:t>
            </w:r>
          </w:p>
        </w:tc>
        <w:tc>
          <w:tcPr>
            <w:tcW w:w="1284" w:type="dxa"/>
            <w:tcBorders>
              <w:top w:val="single" w:sz="2" w:space="0" w:color="auto"/>
              <w:left w:val="single" w:sz="4" w:space="0" w:color="auto"/>
              <w:bottom w:val="single" w:sz="2" w:space="0" w:color="auto"/>
              <w:right w:val="single" w:sz="4" w:space="0" w:color="auto"/>
            </w:tcBorders>
          </w:tcPr>
          <w:p w14:paraId="52F15DB9" w14:textId="77777777" w:rsidR="00A1578A" w:rsidRPr="00A1578A" w:rsidRDefault="00A1578A" w:rsidP="00A1578A">
            <w:pPr>
              <w:jc w:val="left"/>
              <w:rPr>
                <w:rFonts w:eastAsiaTheme="minorEastAsia"/>
                <w:sz w:val="16"/>
                <w:szCs w:val="16"/>
              </w:rPr>
            </w:pPr>
            <w:r w:rsidRPr="00A1578A">
              <w:rPr>
                <w:rFonts w:eastAsiaTheme="minorEastAsia"/>
                <w:sz w:val="16"/>
                <w:szCs w:val="16"/>
              </w:rPr>
              <w:t>7</w:t>
            </w:r>
          </w:p>
        </w:tc>
        <w:tc>
          <w:tcPr>
            <w:tcW w:w="1466" w:type="dxa"/>
            <w:vMerge/>
            <w:tcBorders>
              <w:left w:val="single" w:sz="4" w:space="0" w:color="auto"/>
              <w:right w:val="single" w:sz="4" w:space="0" w:color="auto"/>
            </w:tcBorders>
          </w:tcPr>
          <w:p w14:paraId="10A56DA8" w14:textId="77777777" w:rsidR="00A1578A" w:rsidRPr="00A1578A" w:rsidRDefault="00A1578A" w:rsidP="00A1578A">
            <w:pPr>
              <w:jc w:val="left"/>
              <w:rPr>
                <w:rFonts w:eastAsiaTheme="minorEastAsia"/>
                <w:b/>
                <w:sz w:val="16"/>
                <w:szCs w:val="16"/>
              </w:rPr>
            </w:pPr>
          </w:p>
        </w:tc>
      </w:tr>
      <w:tr w:rsidR="00A1578A" w:rsidRPr="00A1578A" w14:paraId="131F902E" w14:textId="77777777" w:rsidTr="003F0A8A">
        <w:trPr>
          <w:trHeight w:val="383"/>
        </w:trPr>
        <w:tc>
          <w:tcPr>
            <w:tcW w:w="1701" w:type="dxa"/>
            <w:vMerge/>
            <w:tcBorders>
              <w:left w:val="single" w:sz="4" w:space="0" w:color="auto"/>
              <w:right w:val="single" w:sz="4" w:space="0" w:color="auto"/>
            </w:tcBorders>
          </w:tcPr>
          <w:p w14:paraId="2035E29B" w14:textId="77777777" w:rsidR="00A1578A" w:rsidRPr="00A1578A" w:rsidRDefault="00A1578A" w:rsidP="00A1578A">
            <w:pPr>
              <w:jc w:val="left"/>
              <w:rPr>
                <w:rFonts w:eastAsiaTheme="minorEastAsia"/>
                <w:b/>
                <w:bCs/>
                <w:sz w:val="16"/>
                <w:szCs w:val="16"/>
              </w:rPr>
            </w:pPr>
          </w:p>
        </w:tc>
        <w:tc>
          <w:tcPr>
            <w:tcW w:w="2693" w:type="dxa"/>
            <w:vMerge/>
            <w:tcBorders>
              <w:left w:val="single" w:sz="4" w:space="0" w:color="auto"/>
              <w:right w:val="single" w:sz="4" w:space="0" w:color="auto"/>
            </w:tcBorders>
          </w:tcPr>
          <w:p w14:paraId="4E43077C" w14:textId="77777777" w:rsidR="00A1578A" w:rsidRPr="00A1578A" w:rsidRDefault="00A1578A" w:rsidP="00A1578A">
            <w:pPr>
              <w:rPr>
                <w:rFonts w:eastAsiaTheme="minorEastAsia"/>
                <w:sz w:val="16"/>
                <w:szCs w:val="16"/>
              </w:rPr>
            </w:pPr>
          </w:p>
        </w:tc>
        <w:tc>
          <w:tcPr>
            <w:tcW w:w="1954" w:type="dxa"/>
            <w:vMerge/>
            <w:tcBorders>
              <w:left w:val="single" w:sz="4" w:space="0" w:color="auto"/>
              <w:right w:val="single" w:sz="4" w:space="0" w:color="auto"/>
            </w:tcBorders>
          </w:tcPr>
          <w:p w14:paraId="7C82FC35" w14:textId="77777777" w:rsidR="00A1578A" w:rsidRPr="00A1578A" w:rsidRDefault="00A1578A" w:rsidP="00A1578A">
            <w:pPr>
              <w:tabs>
                <w:tab w:val="left" w:pos="164"/>
                <w:tab w:val="left" w:pos="209"/>
              </w:tabs>
              <w:ind w:left="360" w:hanging="360"/>
              <w:jc w:val="left"/>
              <w:rPr>
                <w:rFonts w:eastAsiaTheme="minorEastAsia"/>
                <w:sz w:val="16"/>
                <w:szCs w:val="16"/>
              </w:rPr>
            </w:pPr>
          </w:p>
        </w:tc>
        <w:tc>
          <w:tcPr>
            <w:tcW w:w="1430" w:type="dxa"/>
            <w:tcBorders>
              <w:top w:val="single" w:sz="2" w:space="0" w:color="auto"/>
              <w:left w:val="single" w:sz="4" w:space="0" w:color="auto"/>
              <w:bottom w:val="single" w:sz="4" w:space="0" w:color="auto"/>
              <w:right w:val="single" w:sz="4" w:space="0" w:color="auto"/>
            </w:tcBorders>
          </w:tcPr>
          <w:p w14:paraId="48126721" w14:textId="77777777" w:rsidR="00A1578A" w:rsidRPr="00A1578A" w:rsidRDefault="00A1578A" w:rsidP="00A1578A">
            <w:pPr>
              <w:numPr>
                <w:ilvl w:val="0"/>
                <w:numId w:val="13"/>
              </w:numPr>
              <w:jc w:val="left"/>
              <w:rPr>
                <w:rFonts w:eastAsiaTheme="minorEastAsia"/>
                <w:sz w:val="16"/>
                <w:szCs w:val="16"/>
              </w:rPr>
            </w:pPr>
            <w:r w:rsidRPr="00A1578A">
              <w:rPr>
                <w:rFonts w:eastAsiaTheme="minorEastAsia"/>
                <w:i/>
                <w:sz w:val="16"/>
                <w:szCs w:val="16"/>
              </w:rPr>
              <w:t>Pythium oligandrum</w:t>
            </w:r>
            <w:r w:rsidRPr="00A1578A">
              <w:rPr>
                <w:rFonts w:eastAsiaTheme="minorEastAsia"/>
                <w:sz w:val="16"/>
                <w:szCs w:val="16"/>
              </w:rPr>
              <w:t xml:space="preserve"> M1</w:t>
            </w:r>
          </w:p>
        </w:tc>
        <w:tc>
          <w:tcPr>
            <w:tcW w:w="1980" w:type="dxa"/>
            <w:tcBorders>
              <w:top w:val="single" w:sz="2" w:space="0" w:color="auto"/>
              <w:left w:val="single" w:sz="4" w:space="0" w:color="auto"/>
              <w:bottom w:val="single" w:sz="4" w:space="0" w:color="auto"/>
              <w:right w:val="single" w:sz="4" w:space="0" w:color="auto"/>
            </w:tcBorders>
          </w:tcPr>
          <w:p w14:paraId="050B29CB" w14:textId="77777777" w:rsidR="00A1578A" w:rsidRPr="00A1578A" w:rsidRDefault="00A1578A" w:rsidP="00A1578A">
            <w:pPr>
              <w:jc w:val="left"/>
              <w:rPr>
                <w:rFonts w:eastAsiaTheme="minorEastAsia"/>
                <w:b/>
                <w:sz w:val="16"/>
                <w:szCs w:val="16"/>
              </w:rPr>
            </w:pPr>
            <w:r w:rsidRPr="00A1578A">
              <w:rPr>
                <w:rFonts w:eastAsiaTheme="minorEastAsia"/>
                <w:sz w:val="16"/>
                <w:szCs w:val="16"/>
              </w:rPr>
              <w:t>Polyversum</w:t>
            </w:r>
            <w:r w:rsidRPr="00A1578A">
              <w:rPr>
                <w:rFonts w:eastAsiaTheme="minorEastAsia"/>
                <w:b/>
                <w:sz w:val="16"/>
                <w:szCs w:val="16"/>
              </w:rPr>
              <w:t>*1</w:t>
            </w:r>
          </w:p>
          <w:p w14:paraId="184F0B31" w14:textId="77777777" w:rsidR="00A1578A" w:rsidRPr="00A1578A" w:rsidRDefault="00A1578A" w:rsidP="00A1578A">
            <w:pPr>
              <w:jc w:val="left"/>
              <w:rPr>
                <w:rFonts w:eastAsiaTheme="minorEastAsia"/>
                <w:sz w:val="16"/>
                <w:szCs w:val="16"/>
              </w:rPr>
            </w:pPr>
            <w:r w:rsidRPr="00A1578A">
              <w:rPr>
                <w:rFonts w:eastAsiaTheme="minorEastAsia"/>
                <w:sz w:val="16"/>
                <w:szCs w:val="16"/>
              </w:rPr>
              <w:t>Univerzalni fungicid</w:t>
            </w:r>
            <w:r w:rsidRPr="00A1578A">
              <w:rPr>
                <w:rFonts w:eastAsiaTheme="minorEastAsia"/>
                <w:b/>
                <w:sz w:val="16"/>
                <w:szCs w:val="16"/>
              </w:rPr>
              <w:t>*1</w:t>
            </w:r>
          </w:p>
        </w:tc>
        <w:tc>
          <w:tcPr>
            <w:tcW w:w="1210" w:type="dxa"/>
            <w:tcBorders>
              <w:top w:val="single" w:sz="2" w:space="0" w:color="auto"/>
              <w:left w:val="single" w:sz="4" w:space="0" w:color="auto"/>
              <w:bottom w:val="single" w:sz="4" w:space="0" w:color="auto"/>
              <w:right w:val="single" w:sz="4" w:space="0" w:color="auto"/>
            </w:tcBorders>
          </w:tcPr>
          <w:p w14:paraId="2B6D245A" w14:textId="77777777" w:rsidR="00A1578A" w:rsidRPr="00A1578A" w:rsidRDefault="00A1578A" w:rsidP="00A1578A">
            <w:pPr>
              <w:jc w:val="left"/>
              <w:rPr>
                <w:rFonts w:eastAsiaTheme="minorEastAsia"/>
                <w:sz w:val="16"/>
                <w:szCs w:val="16"/>
              </w:rPr>
            </w:pPr>
            <w:r w:rsidRPr="00A1578A">
              <w:rPr>
                <w:rFonts w:eastAsiaTheme="minorEastAsia"/>
                <w:sz w:val="16"/>
                <w:szCs w:val="16"/>
              </w:rPr>
              <w:t>0,2 kg/ha</w:t>
            </w:r>
          </w:p>
          <w:p w14:paraId="15186A76" w14:textId="77777777" w:rsidR="00A1578A" w:rsidRPr="00A1578A" w:rsidRDefault="00A1578A" w:rsidP="00A1578A">
            <w:pPr>
              <w:jc w:val="left"/>
              <w:rPr>
                <w:rFonts w:eastAsiaTheme="minorEastAsia"/>
                <w:sz w:val="16"/>
                <w:szCs w:val="16"/>
              </w:rPr>
            </w:pPr>
            <w:r w:rsidRPr="00A1578A">
              <w:rPr>
                <w:rFonts w:eastAsiaTheme="minorEastAsia"/>
                <w:sz w:val="16"/>
                <w:szCs w:val="16"/>
              </w:rPr>
              <w:t>0,2 kg/ha</w:t>
            </w:r>
          </w:p>
        </w:tc>
        <w:tc>
          <w:tcPr>
            <w:tcW w:w="1284" w:type="dxa"/>
            <w:tcBorders>
              <w:top w:val="single" w:sz="2" w:space="0" w:color="auto"/>
              <w:left w:val="single" w:sz="4" w:space="0" w:color="auto"/>
              <w:bottom w:val="single" w:sz="4" w:space="0" w:color="auto"/>
              <w:right w:val="single" w:sz="4" w:space="0" w:color="auto"/>
            </w:tcBorders>
          </w:tcPr>
          <w:p w14:paraId="64B8FB92" w14:textId="77777777" w:rsidR="00A1578A" w:rsidRPr="00A1578A" w:rsidRDefault="00A1578A" w:rsidP="00A1578A">
            <w:pPr>
              <w:jc w:val="left"/>
              <w:rPr>
                <w:rFonts w:eastAsiaTheme="minorEastAsia"/>
                <w:sz w:val="16"/>
                <w:szCs w:val="16"/>
              </w:rPr>
            </w:pPr>
            <w:r w:rsidRPr="00A1578A">
              <w:rPr>
                <w:rFonts w:eastAsiaTheme="minorEastAsia"/>
                <w:sz w:val="16"/>
                <w:szCs w:val="16"/>
              </w:rPr>
              <w:t>1</w:t>
            </w:r>
          </w:p>
          <w:p w14:paraId="2797ED8D" w14:textId="77777777" w:rsidR="00A1578A" w:rsidRPr="00A1578A" w:rsidRDefault="00A1578A" w:rsidP="00A1578A">
            <w:pPr>
              <w:jc w:val="left"/>
              <w:rPr>
                <w:rFonts w:eastAsiaTheme="minorEastAsia"/>
                <w:sz w:val="16"/>
                <w:szCs w:val="16"/>
              </w:rPr>
            </w:pPr>
            <w:r w:rsidRPr="00A1578A">
              <w:rPr>
                <w:rFonts w:eastAsiaTheme="minorEastAsia"/>
                <w:sz w:val="16"/>
                <w:szCs w:val="16"/>
              </w:rPr>
              <w:t>1</w:t>
            </w:r>
          </w:p>
        </w:tc>
        <w:tc>
          <w:tcPr>
            <w:tcW w:w="1466" w:type="dxa"/>
            <w:vMerge/>
            <w:tcBorders>
              <w:left w:val="single" w:sz="4" w:space="0" w:color="auto"/>
              <w:right w:val="single" w:sz="4" w:space="0" w:color="auto"/>
            </w:tcBorders>
          </w:tcPr>
          <w:p w14:paraId="0A810814" w14:textId="77777777" w:rsidR="00A1578A" w:rsidRPr="00A1578A" w:rsidRDefault="00A1578A" w:rsidP="00A1578A">
            <w:pPr>
              <w:jc w:val="left"/>
              <w:rPr>
                <w:rFonts w:eastAsiaTheme="minorEastAsia"/>
                <w:b/>
                <w:sz w:val="16"/>
                <w:szCs w:val="16"/>
              </w:rPr>
            </w:pPr>
          </w:p>
        </w:tc>
      </w:tr>
      <w:tr w:rsidR="00A1578A" w:rsidRPr="00A1578A" w14:paraId="39EBAF06" w14:textId="77777777" w:rsidTr="003F0A8A">
        <w:trPr>
          <w:trHeight w:val="278"/>
        </w:trPr>
        <w:tc>
          <w:tcPr>
            <w:tcW w:w="1701" w:type="dxa"/>
            <w:vMerge/>
            <w:tcBorders>
              <w:left w:val="single" w:sz="4" w:space="0" w:color="auto"/>
              <w:bottom w:val="single" w:sz="4" w:space="0" w:color="auto"/>
              <w:right w:val="single" w:sz="4" w:space="0" w:color="auto"/>
            </w:tcBorders>
          </w:tcPr>
          <w:p w14:paraId="3CEAEEEE" w14:textId="77777777" w:rsidR="00A1578A" w:rsidRPr="00A1578A" w:rsidRDefault="00A1578A" w:rsidP="00A1578A">
            <w:pPr>
              <w:jc w:val="left"/>
              <w:rPr>
                <w:rFonts w:eastAsiaTheme="minorEastAsia"/>
                <w:b/>
                <w:bCs/>
                <w:sz w:val="16"/>
                <w:szCs w:val="16"/>
              </w:rPr>
            </w:pPr>
          </w:p>
        </w:tc>
        <w:tc>
          <w:tcPr>
            <w:tcW w:w="2693" w:type="dxa"/>
            <w:vMerge/>
            <w:tcBorders>
              <w:left w:val="single" w:sz="4" w:space="0" w:color="auto"/>
              <w:bottom w:val="single" w:sz="4" w:space="0" w:color="auto"/>
              <w:right w:val="single" w:sz="4" w:space="0" w:color="auto"/>
            </w:tcBorders>
          </w:tcPr>
          <w:p w14:paraId="1BDCFF79" w14:textId="77777777" w:rsidR="00A1578A" w:rsidRPr="00A1578A" w:rsidRDefault="00A1578A" w:rsidP="00A1578A">
            <w:pPr>
              <w:rPr>
                <w:rFonts w:eastAsiaTheme="minorEastAsia"/>
                <w:sz w:val="16"/>
                <w:szCs w:val="16"/>
              </w:rPr>
            </w:pPr>
          </w:p>
        </w:tc>
        <w:tc>
          <w:tcPr>
            <w:tcW w:w="1954" w:type="dxa"/>
            <w:vMerge/>
            <w:tcBorders>
              <w:left w:val="single" w:sz="4" w:space="0" w:color="auto"/>
              <w:bottom w:val="single" w:sz="4" w:space="0" w:color="auto"/>
              <w:right w:val="single" w:sz="4" w:space="0" w:color="auto"/>
            </w:tcBorders>
          </w:tcPr>
          <w:p w14:paraId="084184BA" w14:textId="77777777" w:rsidR="00A1578A" w:rsidRPr="00A1578A" w:rsidRDefault="00A1578A" w:rsidP="00A1578A">
            <w:pPr>
              <w:tabs>
                <w:tab w:val="left" w:pos="164"/>
                <w:tab w:val="left" w:pos="209"/>
              </w:tabs>
              <w:ind w:left="360" w:hanging="360"/>
              <w:jc w:val="left"/>
              <w:rPr>
                <w:rFonts w:eastAsiaTheme="minorEastAsia"/>
                <w:sz w:val="16"/>
                <w:szCs w:val="16"/>
              </w:rPr>
            </w:pPr>
          </w:p>
        </w:tc>
        <w:tc>
          <w:tcPr>
            <w:tcW w:w="5904" w:type="dxa"/>
            <w:gridSpan w:val="4"/>
            <w:tcBorders>
              <w:top w:val="nil"/>
              <w:left w:val="single" w:sz="4" w:space="0" w:color="auto"/>
              <w:bottom w:val="single" w:sz="4" w:space="0" w:color="auto"/>
              <w:right w:val="single" w:sz="4" w:space="0" w:color="auto"/>
            </w:tcBorders>
          </w:tcPr>
          <w:p w14:paraId="548D76C9" w14:textId="77777777" w:rsidR="00A1578A" w:rsidRPr="00A1578A" w:rsidRDefault="00A1578A" w:rsidP="00A1578A">
            <w:pPr>
              <w:jc w:val="left"/>
              <w:rPr>
                <w:rFonts w:eastAsiaTheme="minorEastAsia"/>
                <w:sz w:val="16"/>
                <w:szCs w:val="16"/>
              </w:rPr>
            </w:pPr>
            <w:r w:rsidRPr="00A1578A">
              <w:rPr>
                <w:rFonts w:eastAsiaTheme="minorEastAsia"/>
                <w:sz w:val="16"/>
                <w:szCs w:val="16"/>
                <w:u w:val="single"/>
              </w:rPr>
              <w:t>Polyversum in Univerzalni fungicid:</w:t>
            </w:r>
            <w:r w:rsidRPr="00A1578A">
              <w:rPr>
                <w:rFonts w:eastAsiaTheme="minorEastAsia"/>
                <w:sz w:val="16"/>
                <w:szCs w:val="16"/>
              </w:rPr>
              <w:t xml:space="preserve"> tudi za omejevanje nadaljnjega širjenja suhe trohnobe (</w:t>
            </w:r>
            <w:r w:rsidRPr="00A1578A">
              <w:rPr>
                <w:rFonts w:eastAsiaTheme="minorEastAsia"/>
                <w:i/>
                <w:sz w:val="16"/>
                <w:szCs w:val="16"/>
              </w:rPr>
              <w:t>Leptosphaeria</w:t>
            </w:r>
            <w:r w:rsidRPr="00A1578A">
              <w:rPr>
                <w:rFonts w:eastAsiaTheme="minorEastAsia"/>
                <w:sz w:val="16"/>
                <w:szCs w:val="16"/>
              </w:rPr>
              <w:t xml:space="preserve"> </w:t>
            </w:r>
            <w:r w:rsidRPr="00A1578A">
              <w:rPr>
                <w:rFonts w:eastAsiaTheme="minorEastAsia"/>
                <w:i/>
                <w:sz w:val="16"/>
                <w:szCs w:val="16"/>
              </w:rPr>
              <w:t>maculans</w:t>
            </w:r>
            <w:r w:rsidRPr="00A1578A">
              <w:rPr>
                <w:rFonts w:eastAsiaTheme="minorEastAsia"/>
                <w:sz w:val="16"/>
                <w:szCs w:val="16"/>
              </w:rPr>
              <w:t>)</w:t>
            </w:r>
          </w:p>
        </w:tc>
        <w:tc>
          <w:tcPr>
            <w:tcW w:w="1466" w:type="dxa"/>
            <w:vMerge/>
            <w:tcBorders>
              <w:left w:val="single" w:sz="4" w:space="0" w:color="auto"/>
              <w:bottom w:val="single" w:sz="4" w:space="0" w:color="auto"/>
              <w:right w:val="single" w:sz="4" w:space="0" w:color="auto"/>
            </w:tcBorders>
          </w:tcPr>
          <w:p w14:paraId="5212E518" w14:textId="77777777" w:rsidR="00A1578A" w:rsidRPr="00A1578A" w:rsidRDefault="00A1578A" w:rsidP="00A1578A">
            <w:pPr>
              <w:jc w:val="left"/>
              <w:rPr>
                <w:rFonts w:eastAsiaTheme="minorEastAsia"/>
                <w:b/>
                <w:sz w:val="16"/>
                <w:szCs w:val="16"/>
              </w:rPr>
            </w:pPr>
          </w:p>
        </w:tc>
      </w:tr>
      <w:tr w:rsidR="00A1578A" w:rsidRPr="00A1578A" w14:paraId="5D4DC654" w14:textId="77777777" w:rsidTr="003F0A8A">
        <w:trPr>
          <w:trHeight w:val="282"/>
        </w:trPr>
        <w:tc>
          <w:tcPr>
            <w:tcW w:w="1701" w:type="dxa"/>
            <w:vMerge w:val="restart"/>
            <w:tcBorders>
              <w:top w:val="single" w:sz="4" w:space="0" w:color="auto"/>
              <w:left w:val="single" w:sz="4" w:space="0" w:color="auto"/>
              <w:right w:val="single" w:sz="4" w:space="0" w:color="auto"/>
            </w:tcBorders>
          </w:tcPr>
          <w:p w14:paraId="21A642D6" w14:textId="77777777" w:rsidR="00A1578A" w:rsidRPr="00A1578A" w:rsidRDefault="00A1578A" w:rsidP="00A1578A">
            <w:pPr>
              <w:jc w:val="left"/>
              <w:rPr>
                <w:rFonts w:eastAsiaTheme="minorEastAsia"/>
                <w:b/>
                <w:bCs/>
                <w:i/>
                <w:sz w:val="16"/>
                <w:szCs w:val="16"/>
              </w:rPr>
            </w:pPr>
            <w:r w:rsidRPr="00A1578A">
              <w:rPr>
                <w:rFonts w:eastAsiaTheme="minorEastAsia"/>
                <w:b/>
                <w:iCs/>
                <w:sz w:val="16"/>
                <w:szCs w:val="16"/>
              </w:rPr>
              <w:t xml:space="preserve">Bela gniloba </w:t>
            </w:r>
            <w:r w:rsidRPr="00A1578A">
              <w:rPr>
                <w:rFonts w:eastAsiaTheme="minorEastAsia"/>
                <w:i/>
                <w:iCs/>
                <w:sz w:val="16"/>
                <w:szCs w:val="16"/>
              </w:rPr>
              <w:t>Sclerotinia</w:t>
            </w:r>
            <w:r w:rsidRPr="00A1578A">
              <w:rPr>
                <w:rFonts w:eastAsiaTheme="minorEastAsia"/>
                <w:iCs/>
                <w:sz w:val="16"/>
                <w:szCs w:val="16"/>
              </w:rPr>
              <w:t xml:space="preserve"> </w:t>
            </w:r>
            <w:r w:rsidRPr="00A1578A">
              <w:rPr>
                <w:rFonts w:eastAsiaTheme="minorEastAsia"/>
                <w:i/>
                <w:sz w:val="16"/>
                <w:szCs w:val="16"/>
              </w:rPr>
              <w:t>sclerotiorum</w:t>
            </w:r>
          </w:p>
          <w:p w14:paraId="025ED46D" w14:textId="77777777" w:rsidR="00A1578A" w:rsidRPr="00A1578A" w:rsidRDefault="00A1578A" w:rsidP="00A1578A">
            <w:pPr>
              <w:jc w:val="left"/>
              <w:rPr>
                <w:rFonts w:eastAsiaTheme="minorEastAsia"/>
                <w:b/>
                <w:iCs/>
                <w:sz w:val="16"/>
                <w:szCs w:val="16"/>
              </w:rPr>
            </w:pPr>
          </w:p>
        </w:tc>
        <w:tc>
          <w:tcPr>
            <w:tcW w:w="2693" w:type="dxa"/>
            <w:vMerge w:val="restart"/>
            <w:tcBorders>
              <w:top w:val="single" w:sz="4" w:space="0" w:color="auto"/>
              <w:left w:val="single" w:sz="4" w:space="0" w:color="auto"/>
              <w:right w:val="single" w:sz="4" w:space="0" w:color="auto"/>
            </w:tcBorders>
          </w:tcPr>
          <w:p w14:paraId="0B08146C" w14:textId="77777777" w:rsidR="00A1578A" w:rsidRPr="00A1578A" w:rsidRDefault="00A1578A" w:rsidP="00A1578A">
            <w:pPr>
              <w:rPr>
                <w:rFonts w:eastAsiaTheme="minorEastAsia"/>
                <w:sz w:val="16"/>
                <w:szCs w:val="16"/>
              </w:rPr>
            </w:pPr>
          </w:p>
        </w:tc>
        <w:tc>
          <w:tcPr>
            <w:tcW w:w="1954" w:type="dxa"/>
            <w:vMerge w:val="restart"/>
            <w:tcBorders>
              <w:top w:val="single" w:sz="4" w:space="0" w:color="auto"/>
              <w:left w:val="single" w:sz="4" w:space="0" w:color="auto"/>
              <w:right w:val="single" w:sz="4" w:space="0" w:color="auto"/>
            </w:tcBorders>
          </w:tcPr>
          <w:p w14:paraId="500416E7" w14:textId="77777777" w:rsidR="00A1578A" w:rsidRPr="00A1578A" w:rsidRDefault="00A1578A" w:rsidP="00A1578A">
            <w:pPr>
              <w:tabs>
                <w:tab w:val="left" w:pos="170"/>
              </w:tabs>
              <w:jc w:val="left"/>
              <w:rPr>
                <w:rFonts w:eastAsiaTheme="minorEastAsia"/>
                <w:sz w:val="16"/>
                <w:szCs w:val="16"/>
              </w:rPr>
            </w:pPr>
          </w:p>
        </w:tc>
        <w:tc>
          <w:tcPr>
            <w:tcW w:w="1430" w:type="dxa"/>
            <w:tcBorders>
              <w:top w:val="single" w:sz="4" w:space="0" w:color="auto"/>
              <w:left w:val="single" w:sz="4" w:space="0" w:color="auto"/>
              <w:bottom w:val="single" w:sz="4" w:space="0" w:color="auto"/>
              <w:right w:val="single" w:sz="4" w:space="0" w:color="auto"/>
            </w:tcBorders>
          </w:tcPr>
          <w:p w14:paraId="47EF7812" w14:textId="77777777" w:rsidR="00A1578A" w:rsidRPr="00A1578A" w:rsidRDefault="00A1578A" w:rsidP="00A1578A">
            <w:pPr>
              <w:jc w:val="left"/>
              <w:rPr>
                <w:rFonts w:eastAsiaTheme="minorEastAsia"/>
                <w:sz w:val="16"/>
                <w:szCs w:val="16"/>
              </w:rPr>
            </w:pPr>
            <w:r w:rsidRPr="00A1578A">
              <w:rPr>
                <w:rFonts w:eastAsiaTheme="minorEastAsia"/>
                <w:i/>
                <w:sz w:val="16"/>
                <w:szCs w:val="16"/>
              </w:rPr>
              <w:t xml:space="preserve">Bacillus amyloliquefaciens </w:t>
            </w:r>
            <w:r w:rsidRPr="00A1578A">
              <w:rPr>
                <w:rFonts w:eastAsiaTheme="minorEastAsia"/>
                <w:sz w:val="16"/>
                <w:szCs w:val="16"/>
              </w:rPr>
              <w:t xml:space="preserve">str.QST 713 </w:t>
            </w:r>
          </w:p>
        </w:tc>
        <w:tc>
          <w:tcPr>
            <w:tcW w:w="1980" w:type="dxa"/>
            <w:tcBorders>
              <w:top w:val="single" w:sz="4" w:space="0" w:color="auto"/>
              <w:left w:val="single" w:sz="4" w:space="0" w:color="auto"/>
              <w:bottom w:val="single" w:sz="4" w:space="0" w:color="auto"/>
              <w:right w:val="single" w:sz="4" w:space="0" w:color="auto"/>
            </w:tcBorders>
          </w:tcPr>
          <w:p w14:paraId="48DE2521" w14:textId="77777777" w:rsidR="00A1578A" w:rsidRPr="00A1578A" w:rsidRDefault="00A1578A" w:rsidP="00A1578A">
            <w:pPr>
              <w:jc w:val="left"/>
              <w:rPr>
                <w:rFonts w:eastAsiaTheme="minorEastAsia"/>
                <w:b/>
                <w:sz w:val="16"/>
                <w:szCs w:val="16"/>
              </w:rPr>
            </w:pPr>
            <w:r w:rsidRPr="00A1578A">
              <w:rPr>
                <w:rFonts w:eastAsiaTheme="minorEastAsia"/>
                <w:sz w:val="16"/>
                <w:szCs w:val="16"/>
              </w:rPr>
              <w:t>Serenade ASO</w:t>
            </w:r>
            <w:r w:rsidRPr="00A1578A">
              <w:rPr>
                <w:rFonts w:eastAsiaTheme="minorEastAsia"/>
                <w:b/>
                <w:sz w:val="16"/>
                <w:szCs w:val="16"/>
              </w:rPr>
              <w:t xml:space="preserve">                 </w:t>
            </w:r>
          </w:p>
          <w:p w14:paraId="0D432D9F" w14:textId="77777777" w:rsidR="00A1578A" w:rsidRPr="00A1578A" w:rsidRDefault="00A1578A" w:rsidP="00A1578A">
            <w:pPr>
              <w:snapToGrid w:val="0"/>
              <w:jc w:val="left"/>
              <w:rPr>
                <w:rFonts w:eastAsiaTheme="minorEastAsia"/>
                <w:sz w:val="16"/>
                <w:szCs w:val="16"/>
              </w:rPr>
            </w:pPr>
          </w:p>
        </w:tc>
        <w:tc>
          <w:tcPr>
            <w:tcW w:w="1210" w:type="dxa"/>
            <w:tcBorders>
              <w:top w:val="single" w:sz="4" w:space="0" w:color="auto"/>
              <w:left w:val="single" w:sz="4" w:space="0" w:color="auto"/>
              <w:bottom w:val="single" w:sz="4" w:space="0" w:color="auto"/>
              <w:right w:val="single" w:sz="4" w:space="0" w:color="auto"/>
            </w:tcBorders>
          </w:tcPr>
          <w:p w14:paraId="6539DCF0" w14:textId="77777777" w:rsidR="00A1578A" w:rsidRPr="00A1578A" w:rsidRDefault="00A1578A" w:rsidP="00A1578A">
            <w:pPr>
              <w:jc w:val="left"/>
              <w:rPr>
                <w:rFonts w:eastAsiaTheme="minorEastAsia"/>
                <w:sz w:val="16"/>
                <w:szCs w:val="16"/>
              </w:rPr>
            </w:pPr>
            <w:r w:rsidRPr="00A1578A">
              <w:rPr>
                <w:rFonts w:eastAsiaTheme="minorEastAsia"/>
                <w:sz w:val="16"/>
                <w:szCs w:val="16"/>
              </w:rPr>
              <w:t>8 l/ha</w:t>
            </w:r>
          </w:p>
          <w:p w14:paraId="77DDDB85" w14:textId="77777777" w:rsidR="00A1578A" w:rsidRPr="00A1578A" w:rsidRDefault="00A1578A" w:rsidP="00A1578A">
            <w:pPr>
              <w:jc w:val="left"/>
              <w:rPr>
                <w:rFonts w:eastAsiaTheme="minorEastAsia"/>
                <w:sz w:val="16"/>
                <w:szCs w:val="16"/>
              </w:rPr>
            </w:pPr>
          </w:p>
        </w:tc>
        <w:tc>
          <w:tcPr>
            <w:tcW w:w="1284" w:type="dxa"/>
            <w:tcBorders>
              <w:top w:val="single" w:sz="4" w:space="0" w:color="auto"/>
              <w:left w:val="single" w:sz="4" w:space="0" w:color="auto"/>
              <w:bottom w:val="single" w:sz="4" w:space="0" w:color="auto"/>
              <w:right w:val="single" w:sz="4" w:space="0" w:color="auto"/>
            </w:tcBorders>
          </w:tcPr>
          <w:p w14:paraId="153B7295" w14:textId="77777777" w:rsidR="00A1578A" w:rsidRPr="00A1578A" w:rsidRDefault="00A1578A" w:rsidP="00A1578A">
            <w:pPr>
              <w:jc w:val="left"/>
              <w:rPr>
                <w:rFonts w:eastAsiaTheme="minorEastAsia"/>
                <w:sz w:val="16"/>
                <w:szCs w:val="16"/>
              </w:rPr>
            </w:pPr>
            <w:r w:rsidRPr="00A1578A">
              <w:rPr>
                <w:rFonts w:eastAsiaTheme="minorEastAsia"/>
                <w:sz w:val="16"/>
                <w:szCs w:val="16"/>
              </w:rPr>
              <w:t>ni potrebna</w:t>
            </w:r>
          </w:p>
          <w:p w14:paraId="24A77BF2" w14:textId="77777777" w:rsidR="00A1578A" w:rsidRPr="00A1578A" w:rsidRDefault="00A1578A" w:rsidP="00A1578A">
            <w:pPr>
              <w:jc w:val="left"/>
              <w:rPr>
                <w:rFonts w:eastAsiaTheme="minorEastAsia"/>
                <w:sz w:val="16"/>
                <w:szCs w:val="16"/>
              </w:rPr>
            </w:pPr>
          </w:p>
          <w:p w14:paraId="484AC722" w14:textId="77777777" w:rsidR="00A1578A" w:rsidRPr="00A1578A" w:rsidRDefault="00A1578A" w:rsidP="00A1578A">
            <w:pPr>
              <w:jc w:val="left"/>
              <w:rPr>
                <w:rFonts w:eastAsiaTheme="minorEastAsia"/>
                <w:sz w:val="16"/>
                <w:szCs w:val="16"/>
              </w:rPr>
            </w:pPr>
          </w:p>
        </w:tc>
        <w:tc>
          <w:tcPr>
            <w:tcW w:w="1466" w:type="dxa"/>
            <w:vMerge w:val="restart"/>
            <w:tcBorders>
              <w:top w:val="single" w:sz="4" w:space="0" w:color="auto"/>
              <w:left w:val="single" w:sz="4" w:space="0" w:color="auto"/>
              <w:right w:val="single" w:sz="4" w:space="0" w:color="auto"/>
            </w:tcBorders>
          </w:tcPr>
          <w:p w14:paraId="77C6437B" w14:textId="77777777" w:rsidR="00A1578A" w:rsidRPr="00A1578A" w:rsidRDefault="00A1578A" w:rsidP="00A1578A">
            <w:pPr>
              <w:jc w:val="left"/>
              <w:rPr>
                <w:rFonts w:eastAsiaTheme="minorEastAsia"/>
                <w:bCs/>
                <w:sz w:val="16"/>
                <w:szCs w:val="16"/>
              </w:rPr>
            </w:pPr>
            <w:r w:rsidRPr="00A1578A">
              <w:rPr>
                <w:rFonts w:eastAsiaTheme="minorEastAsia"/>
                <w:sz w:val="16"/>
                <w:szCs w:val="16"/>
                <w:u w:val="single"/>
              </w:rPr>
              <w:t xml:space="preserve">Oba: </w:t>
            </w:r>
            <w:r w:rsidRPr="00A1578A">
              <w:rPr>
                <w:rFonts w:eastAsiaTheme="minorEastAsia"/>
                <w:bCs/>
                <w:sz w:val="16"/>
                <w:szCs w:val="16"/>
              </w:rPr>
              <w:t>MANJŠA UPORABA</w:t>
            </w:r>
          </w:p>
          <w:p w14:paraId="0C17C79D" w14:textId="77777777" w:rsidR="00A1578A" w:rsidRPr="00A1578A" w:rsidRDefault="00A1578A" w:rsidP="00A1578A">
            <w:pPr>
              <w:jc w:val="left"/>
              <w:rPr>
                <w:rFonts w:eastAsiaTheme="minorEastAsia"/>
                <w:bCs/>
                <w:sz w:val="16"/>
                <w:szCs w:val="16"/>
              </w:rPr>
            </w:pPr>
            <w:r w:rsidRPr="00A1578A">
              <w:rPr>
                <w:rFonts w:eastAsiaTheme="minorEastAsia"/>
                <w:bCs/>
                <w:sz w:val="16"/>
                <w:szCs w:val="16"/>
                <w:u w:val="single"/>
              </w:rPr>
              <w:t xml:space="preserve">Serenade ASO: </w:t>
            </w:r>
            <w:r w:rsidRPr="00A1578A">
              <w:rPr>
                <w:rFonts w:eastAsiaTheme="minorEastAsia"/>
                <w:bCs/>
                <w:sz w:val="16"/>
                <w:szCs w:val="16"/>
              </w:rPr>
              <w:t>uporaba NA PROSTEM</w:t>
            </w:r>
          </w:p>
          <w:p w14:paraId="07518451" w14:textId="77777777" w:rsidR="00A1578A" w:rsidRPr="00A1578A" w:rsidRDefault="00A1578A" w:rsidP="00A1578A">
            <w:pPr>
              <w:jc w:val="left"/>
              <w:rPr>
                <w:rFonts w:eastAsiaTheme="minorEastAsia"/>
                <w:b/>
                <w:sz w:val="16"/>
                <w:szCs w:val="16"/>
                <w:vertAlign w:val="superscript"/>
              </w:rPr>
            </w:pPr>
            <w:r w:rsidRPr="00A1578A">
              <w:rPr>
                <w:rFonts w:eastAsiaTheme="minorEastAsia"/>
                <w:b/>
                <w:bCs/>
                <w:sz w:val="16"/>
                <w:szCs w:val="16"/>
              </w:rPr>
              <w:t>*1   30.04.2022</w:t>
            </w:r>
          </w:p>
        </w:tc>
      </w:tr>
      <w:tr w:rsidR="00A1578A" w:rsidRPr="00A1578A" w14:paraId="42B16A94" w14:textId="77777777" w:rsidTr="003F0A8A">
        <w:trPr>
          <w:trHeight w:val="282"/>
        </w:trPr>
        <w:tc>
          <w:tcPr>
            <w:tcW w:w="1701" w:type="dxa"/>
            <w:vMerge/>
            <w:tcBorders>
              <w:left w:val="single" w:sz="4" w:space="0" w:color="auto"/>
              <w:bottom w:val="single" w:sz="4" w:space="0" w:color="auto"/>
              <w:right w:val="single" w:sz="4" w:space="0" w:color="auto"/>
            </w:tcBorders>
          </w:tcPr>
          <w:p w14:paraId="0BBE797B" w14:textId="77777777" w:rsidR="00A1578A" w:rsidRPr="00A1578A" w:rsidRDefault="00A1578A" w:rsidP="00A1578A">
            <w:pPr>
              <w:jc w:val="left"/>
              <w:rPr>
                <w:rFonts w:eastAsiaTheme="minorEastAsia"/>
                <w:b/>
                <w:bCs/>
                <w:sz w:val="16"/>
                <w:szCs w:val="16"/>
              </w:rPr>
            </w:pPr>
          </w:p>
        </w:tc>
        <w:tc>
          <w:tcPr>
            <w:tcW w:w="2693" w:type="dxa"/>
            <w:vMerge/>
            <w:tcBorders>
              <w:left w:val="single" w:sz="4" w:space="0" w:color="auto"/>
              <w:bottom w:val="single" w:sz="4" w:space="0" w:color="auto"/>
              <w:right w:val="single" w:sz="4" w:space="0" w:color="auto"/>
            </w:tcBorders>
          </w:tcPr>
          <w:p w14:paraId="25472BEB" w14:textId="77777777" w:rsidR="00A1578A" w:rsidRPr="00A1578A" w:rsidRDefault="00A1578A" w:rsidP="00A1578A">
            <w:pPr>
              <w:rPr>
                <w:rFonts w:eastAsiaTheme="minorEastAsia"/>
                <w:sz w:val="16"/>
                <w:szCs w:val="16"/>
              </w:rPr>
            </w:pPr>
          </w:p>
        </w:tc>
        <w:tc>
          <w:tcPr>
            <w:tcW w:w="1954" w:type="dxa"/>
            <w:vMerge/>
            <w:tcBorders>
              <w:left w:val="single" w:sz="4" w:space="0" w:color="auto"/>
              <w:bottom w:val="single" w:sz="4" w:space="0" w:color="auto"/>
              <w:right w:val="single" w:sz="4" w:space="0" w:color="auto"/>
            </w:tcBorders>
          </w:tcPr>
          <w:p w14:paraId="366C8DBE" w14:textId="77777777" w:rsidR="00A1578A" w:rsidRPr="00A1578A" w:rsidRDefault="00A1578A" w:rsidP="00A1578A">
            <w:pPr>
              <w:tabs>
                <w:tab w:val="left" w:pos="170"/>
              </w:tabs>
              <w:jc w:val="left"/>
              <w:rPr>
                <w:rFonts w:eastAsiaTheme="minorEastAsia"/>
                <w:sz w:val="16"/>
                <w:szCs w:val="16"/>
              </w:rPr>
            </w:pPr>
          </w:p>
        </w:tc>
        <w:tc>
          <w:tcPr>
            <w:tcW w:w="1430" w:type="dxa"/>
            <w:tcBorders>
              <w:top w:val="single" w:sz="4" w:space="0" w:color="auto"/>
              <w:left w:val="single" w:sz="4" w:space="0" w:color="auto"/>
              <w:bottom w:val="single" w:sz="4" w:space="0" w:color="auto"/>
              <w:right w:val="single" w:sz="4" w:space="0" w:color="auto"/>
            </w:tcBorders>
          </w:tcPr>
          <w:p w14:paraId="7D8694C7" w14:textId="77777777" w:rsidR="00A1578A" w:rsidRPr="00A1578A" w:rsidRDefault="00A1578A" w:rsidP="00A1578A">
            <w:pPr>
              <w:jc w:val="left"/>
              <w:rPr>
                <w:rFonts w:eastAsiaTheme="minorEastAsia"/>
                <w:sz w:val="16"/>
                <w:szCs w:val="16"/>
              </w:rPr>
            </w:pPr>
            <w:r w:rsidRPr="00A1578A">
              <w:rPr>
                <w:rFonts w:eastAsiaTheme="minorEastAsia"/>
                <w:sz w:val="16"/>
                <w:szCs w:val="16"/>
              </w:rPr>
              <w:t>-</w:t>
            </w:r>
            <w:r w:rsidRPr="00A1578A">
              <w:rPr>
                <w:rFonts w:eastAsiaTheme="minorEastAsia"/>
                <w:i/>
                <w:sz w:val="16"/>
                <w:szCs w:val="16"/>
              </w:rPr>
              <w:t>Bacillus amyloliquefaciens</w:t>
            </w:r>
            <w:r w:rsidRPr="00A1578A">
              <w:rPr>
                <w:rFonts w:eastAsiaTheme="minorEastAsia"/>
                <w:sz w:val="16"/>
                <w:szCs w:val="16"/>
              </w:rPr>
              <w:t xml:space="preserve"> sev FZB24</w:t>
            </w:r>
          </w:p>
        </w:tc>
        <w:tc>
          <w:tcPr>
            <w:tcW w:w="1980" w:type="dxa"/>
            <w:tcBorders>
              <w:top w:val="single" w:sz="4" w:space="0" w:color="auto"/>
              <w:left w:val="single" w:sz="4" w:space="0" w:color="auto"/>
              <w:bottom w:val="single" w:sz="4" w:space="0" w:color="auto"/>
              <w:right w:val="single" w:sz="4" w:space="0" w:color="auto"/>
            </w:tcBorders>
          </w:tcPr>
          <w:p w14:paraId="2F067F92" w14:textId="77777777" w:rsidR="00A1578A" w:rsidRPr="00A1578A" w:rsidRDefault="00A1578A" w:rsidP="00A1578A">
            <w:pPr>
              <w:snapToGrid w:val="0"/>
              <w:jc w:val="left"/>
              <w:rPr>
                <w:rFonts w:eastAsiaTheme="minorEastAsia"/>
                <w:sz w:val="16"/>
                <w:szCs w:val="16"/>
              </w:rPr>
            </w:pPr>
            <w:r w:rsidRPr="00A1578A">
              <w:rPr>
                <w:rFonts w:eastAsiaTheme="minorEastAsia"/>
                <w:sz w:val="16"/>
                <w:szCs w:val="16"/>
              </w:rPr>
              <w:t>Taegro</w:t>
            </w:r>
          </w:p>
          <w:p w14:paraId="2758BF76" w14:textId="77777777" w:rsidR="00A1578A" w:rsidRPr="00A1578A" w:rsidRDefault="00A1578A" w:rsidP="00A1578A">
            <w:pPr>
              <w:jc w:val="left"/>
              <w:rPr>
                <w:rFonts w:eastAsiaTheme="minorEastAsia"/>
                <w:b/>
                <w:bCs/>
                <w:iCs/>
                <w:sz w:val="16"/>
                <w:szCs w:val="16"/>
              </w:rPr>
            </w:pPr>
            <w:r w:rsidRPr="00A1578A">
              <w:rPr>
                <w:rFonts w:eastAsiaTheme="minorEastAsia"/>
                <w:sz w:val="16"/>
                <w:szCs w:val="16"/>
              </w:rPr>
              <w:t xml:space="preserve">(tudi za zmanjševanje okužb s </w:t>
            </w:r>
            <w:r w:rsidRPr="00A1578A">
              <w:rPr>
                <w:rFonts w:eastAsiaTheme="minorEastAsia"/>
                <w:bCs/>
                <w:iCs/>
                <w:sz w:val="16"/>
                <w:szCs w:val="16"/>
              </w:rPr>
              <w:t>sivo plesnijo</w:t>
            </w:r>
            <w:r w:rsidRPr="00A1578A">
              <w:rPr>
                <w:rFonts w:eastAsiaTheme="minorEastAsia"/>
                <w:sz w:val="16"/>
                <w:szCs w:val="16"/>
              </w:rPr>
              <w:t>)</w:t>
            </w:r>
          </w:p>
        </w:tc>
        <w:tc>
          <w:tcPr>
            <w:tcW w:w="1210" w:type="dxa"/>
            <w:tcBorders>
              <w:top w:val="single" w:sz="4" w:space="0" w:color="auto"/>
              <w:left w:val="single" w:sz="4" w:space="0" w:color="auto"/>
              <w:bottom w:val="single" w:sz="4" w:space="0" w:color="auto"/>
              <w:right w:val="single" w:sz="4" w:space="0" w:color="auto"/>
            </w:tcBorders>
          </w:tcPr>
          <w:p w14:paraId="12B5C6EB" w14:textId="77777777" w:rsidR="00A1578A" w:rsidRPr="00A1578A" w:rsidRDefault="00A1578A" w:rsidP="00A1578A">
            <w:pPr>
              <w:jc w:val="left"/>
              <w:rPr>
                <w:rFonts w:eastAsiaTheme="minorEastAsia"/>
                <w:sz w:val="16"/>
                <w:szCs w:val="16"/>
              </w:rPr>
            </w:pPr>
            <w:r w:rsidRPr="00A1578A">
              <w:rPr>
                <w:rFonts w:eastAsiaTheme="minorEastAsia"/>
                <w:sz w:val="16"/>
                <w:szCs w:val="16"/>
              </w:rPr>
              <w:t>0,185-0,37 kg/ha</w:t>
            </w:r>
          </w:p>
        </w:tc>
        <w:tc>
          <w:tcPr>
            <w:tcW w:w="1284" w:type="dxa"/>
            <w:tcBorders>
              <w:top w:val="single" w:sz="4" w:space="0" w:color="auto"/>
              <w:left w:val="single" w:sz="4" w:space="0" w:color="auto"/>
              <w:bottom w:val="single" w:sz="4" w:space="0" w:color="auto"/>
              <w:right w:val="single" w:sz="4" w:space="0" w:color="auto"/>
            </w:tcBorders>
          </w:tcPr>
          <w:p w14:paraId="629CEFEC" w14:textId="77777777" w:rsidR="00A1578A" w:rsidRPr="00A1578A" w:rsidRDefault="00A1578A" w:rsidP="00A1578A">
            <w:pPr>
              <w:jc w:val="left"/>
              <w:rPr>
                <w:rFonts w:eastAsiaTheme="minorEastAsia"/>
                <w:sz w:val="16"/>
                <w:szCs w:val="16"/>
              </w:rPr>
            </w:pPr>
            <w:r w:rsidRPr="00A1578A">
              <w:rPr>
                <w:rFonts w:eastAsiaTheme="minorEastAsia"/>
                <w:sz w:val="16"/>
                <w:szCs w:val="16"/>
              </w:rPr>
              <w:t>1</w:t>
            </w:r>
          </w:p>
        </w:tc>
        <w:tc>
          <w:tcPr>
            <w:tcW w:w="1466" w:type="dxa"/>
            <w:vMerge/>
            <w:tcBorders>
              <w:left w:val="single" w:sz="4" w:space="0" w:color="auto"/>
              <w:bottom w:val="single" w:sz="4" w:space="0" w:color="auto"/>
              <w:right w:val="single" w:sz="4" w:space="0" w:color="auto"/>
            </w:tcBorders>
          </w:tcPr>
          <w:p w14:paraId="39AD26AC" w14:textId="77777777" w:rsidR="00A1578A" w:rsidRPr="00A1578A" w:rsidRDefault="00A1578A" w:rsidP="00A1578A">
            <w:pPr>
              <w:jc w:val="left"/>
              <w:rPr>
                <w:rFonts w:eastAsiaTheme="minorEastAsia"/>
                <w:b/>
                <w:sz w:val="16"/>
                <w:szCs w:val="16"/>
              </w:rPr>
            </w:pPr>
          </w:p>
        </w:tc>
      </w:tr>
      <w:tr w:rsidR="00A1578A" w:rsidRPr="00A1578A" w14:paraId="51DF2CE5" w14:textId="77777777" w:rsidTr="003F0A8A">
        <w:trPr>
          <w:trHeight w:val="282"/>
        </w:trPr>
        <w:tc>
          <w:tcPr>
            <w:tcW w:w="1701" w:type="dxa"/>
            <w:tcBorders>
              <w:top w:val="single" w:sz="4" w:space="0" w:color="auto"/>
              <w:left w:val="single" w:sz="4" w:space="0" w:color="auto"/>
              <w:bottom w:val="single" w:sz="4" w:space="0" w:color="auto"/>
              <w:right w:val="single" w:sz="4" w:space="0" w:color="auto"/>
            </w:tcBorders>
          </w:tcPr>
          <w:p w14:paraId="2B527E4B" w14:textId="77777777" w:rsidR="00A1578A" w:rsidRPr="00A1578A" w:rsidRDefault="00A1578A" w:rsidP="00A1578A">
            <w:pPr>
              <w:jc w:val="left"/>
              <w:rPr>
                <w:rFonts w:eastAsiaTheme="minorEastAsia"/>
                <w:b/>
                <w:bCs/>
                <w:sz w:val="16"/>
                <w:szCs w:val="16"/>
              </w:rPr>
            </w:pPr>
            <w:r w:rsidRPr="00A1578A">
              <w:rPr>
                <w:rFonts w:eastAsiaTheme="minorEastAsia"/>
                <w:b/>
                <w:bCs/>
                <w:sz w:val="16"/>
                <w:szCs w:val="16"/>
              </w:rPr>
              <w:t>Bolhači</w:t>
            </w:r>
          </w:p>
          <w:p w14:paraId="16C3C483" w14:textId="77777777" w:rsidR="00A1578A" w:rsidRPr="00A1578A" w:rsidRDefault="00A1578A" w:rsidP="00A1578A">
            <w:pPr>
              <w:jc w:val="left"/>
              <w:rPr>
                <w:rFonts w:eastAsiaTheme="minorEastAsia"/>
                <w:i/>
                <w:iCs/>
                <w:sz w:val="16"/>
                <w:szCs w:val="16"/>
              </w:rPr>
            </w:pPr>
            <w:r w:rsidRPr="00A1578A">
              <w:rPr>
                <w:rFonts w:eastAsiaTheme="minorEastAsia"/>
                <w:i/>
                <w:iCs/>
                <w:sz w:val="16"/>
                <w:szCs w:val="16"/>
              </w:rPr>
              <w:t>Phyllotreta nemorum, Phyllotreta  atra, Phyllotreta nigripes, Phyllotreta undulata</w:t>
            </w:r>
          </w:p>
        </w:tc>
        <w:tc>
          <w:tcPr>
            <w:tcW w:w="2693" w:type="dxa"/>
            <w:tcBorders>
              <w:top w:val="single" w:sz="4" w:space="0" w:color="auto"/>
              <w:left w:val="single" w:sz="4" w:space="0" w:color="auto"/>
              <w:bottom w:val="single" w:sz="4" w:space="0" w:color="auto"/>
              <w:right w:val="single" w:sz="4" w:space="0" w:color="auto"/>
            </w:tcBorders>
          </w:tcPr>
          <w:p w14:paraId="6F569115" w14:textId="77777777" w:rsidR="00A1578A" w:rsidRPr="00A1578A" w:rsidRDefault="00A1578A" w:rsidP="00A1578A">
            <w:pPr>
              <w:rPr>
                <w:rFonts w:eastAsiaTheme="minorEastAsia"/>
                <w:sz w:val="16"/>
                <w:szCs w:val="16"/>
              </w:rPr>
            </w:pPr>
            <w:r w:rsidRPr="00A1578A">
              <w:rPr>
                <w:rFonts w:eastAsiaTheme="minorEastAsia"/>
                <w:sz w:val="16"/>
                <w:szCs w:val="16"/>
              </w:rPr>
              <w:t>Zelo nevarni so za mlade rastline. Hrošči izjedajo okrogle luknje v listih. Robovi izjed nekrotizirajo in propade oz. posuši se lahko cela rastlina.</w:t>
            </w:r>
          </w:p>
        </w:tc>
        <w:tc>
          <w:tcPr>
            <w:tcW w:w="1954" w:type="dxa"/>
            <w:tcBorders>
              <w:top w:val="single" w:sz="4" w:space="0" w:color="auto"/>
              <w:left w:val="single" w:sz="4" w:space="0" w:color="auto"/>
              <w:bottom w:val="single" w:sz="4" w:space="0" w:color="auto"/>
              <w:right w:val="single" w:sz="4" w:space="0" w:color="auto"/>
            </w:tcBorders>
          </w:tcPr>
          <w:p w14:paraId="6708B502" w14:textId="77777777" w:rsidR="00A1578A" w:rsidRPr="00A1578A" w:rsidRDefault="00A1578A" w:rsidP="00A1578A">
            <w:pPr>
              <w:tabs>
                <w:tab w:val="left" w:pos="170"/>
              </w:tabs>
              <w:jc w:val="left"/>
              <w:rPr>
                <w:rFonts w:eastAsiaTheme="minorEastAsia"/>
                <w:sz w:val="16"/>
                <w:szCs w:val="16"/>
              </w:rPr>
            </w:pPr>
            <w:r w:rsidRPr="00A1578A">
              <w:rPr>
                <w:rFonts w:eastAsiaTheme="minorEastAsia"/>
                <w:sz w:val="16"/>
                <w:szCs w:val="16"/>
              </w:rPr>
              <w:t xml:space="preserve">Agrotehnični ukrepi: </w:t>
            </w:r>
          </w:p>
          <w:p w14:paraId="5414FA99" w14:textId="77777777" w:rsidR="00A1578A" w:rsidRPr="00A1578A" w:rsidRDefault="00A1578A" w:rsidP="00A1578A">
            <w:pPr>
              <w:tabs>
                <w:tab w:val="left" w:pos="170"/>
              </w:tabs>
              <w:jc w:val="left"/>
              <w:rPr>
                <w:rFonts w:eastAsiaTheme="minorEastAsia"/>
                <w:sz w:val="16"/>
                <w:szCs w:val="16"/>
              </w:rPr>
            </w:pPr>
            <w:r w:rsidRPr="00A1578A">
              <w:rPr>
                <w:rFonts w:eastAsiaTheme="minorEastAsia"/>
                <w:sz w:val="16"/>
                <w:szCs w:val="16"/>
              </w:rPr>
              <w:t>- uporaba zaščitnih mrež</w:t>
            </w:r>
          </w:p>
          <w:p w14:paraId="43DE9680" w14:textId="77777777" w:rsidR="00A1578A" w:rsidRPr="00A1578A" w:rsidRDefault="00A1578A" w:rsidP="00A1578A">
            <w:pPr>
              <w:tabs>
                <w:tab w:val="left" w:pos="360"/>
              </w:tabs>
              <w:jc w:val="left"/>
              <w:rPr>
                <w:rFonts w:eastAsiaTheme="minorEastAsia"/>
                <w:sz w:val="16"/>
                <w:szCs w:val="16"/>
              </w:rPr>
            </w:pPr>
          </w:p>
          <w:p w14:paraId="4D407AF3" w14:textId="77777777" w:rsidR="00A1578A" w:rsidRPr="00A1578A" w:rsidRDefault="00A1578A" w:rsidP="00A1578A">
            <w:pPr>
              <w:tabs>
                <w:tab w:val="left" w:pos="360"/>
              </w:tabs>
              <w:jc w:val="left"/>
              <w:rPr>
                <w:rFonts w:eastAsiaTheme="minorEastAsia"/>
                <w:sz w:val="16"/>
                <w:szCs w:val="16"/>
              </w:rPr>
            </w:pPr>
            <w:r w:rsidRPr="00A1578A">
              <w:rPr>
                <w:rFonts w:eastAsiaTheme="minorEastAsia"/>
                <w:sz w:val="16"/>
                <w:szCs w:val="16"/>
              </w:rPr>
              <w:t>Kemični ukrepi:</w:t>
            </w:r>
          </w:p>
          <w:p w14:paraId="3DB99CEF" w14:textId="77777777" w:rsidR="00A1578A" w:rsidRPr="00A1578A" w:rsidRDefault="00A1578A" w:rsidP="00A1578A">
            <w:pPr>
              <w:tabs>
                <w:tab w:val="left" w:pos="360"/>
              </w:tabs>
              <w:jc w:val="left"/>
              <w:rPr>
                <w:rFonts w:eastAsiaTheme="minorEastAsia"/>
                <w:sz w:val="16"/>
                <w:szCs w:val="16"/>
              </w:rPr>
            </w:pPr>
            <w:r w:rsidRPr="00A1578A">
              <w:rPr>
                <w:rFonts w:eastAsiaTheme="minorEastAsia"/>
                <w:sz w:val="16"/>
                <w:szCs w:val="16"/>
              </w:rPr>
              <w:t>-  uporaba insekticidov (v primeru, da grozi uničenje več kot 10 % listne površine mlade rastline)</w:t>
            </w:r>
          </w:p>
        </w:tc>
        <w:tc>
          <w:tcPr>
            <w:tcW w:w="1430" w:type="dxa"/>
            <w:tcBorders>
              <w:top w:val="single" w:sz="4" w:space="0" w:color="auto"/>
              <w:left w:val="single" w:sz="4" w:space="0" w:color="auto"/>
              <w:bottom w:val="single" w:sz="4" w:space="0" w:color="auto"/>
              <w:right w:val="single" w:sz="4" w:space="0" w:color="auto"/>
            </w:tcBorders>
          </w:tcPr>
          <w:p w14:paraId="14C662CE" w14:textId="77777777" w:rsidR="00A1578A" w:rsidRPr="00A1578A" w:rsidRDefault="00A1578A" w:rsidP="00A1578A">
            <w:pPr>
              <w:jc w:val="left"/>
              <w:rPr>
                <w:rFonts w:eastAsiaTheme="minorEastAsia"/>
                <w:sz w:val="16"/>
                <w:szCs w:val="16"/>
              </w:rPr>
            </w:pPr>
            <w:r w:rsidRPr="00A1578A">
              <w:rPr>
                <w:rFonts w:eastAsiaTheme="minorEastAsia"/>
                <w:sz w:val="16"/>
                <w:szCs w:val="16"/>
              </w:rPr>
              <w:t>- lambda- cihalotrin</w:t>
            </w:r>
          </w:p>
        </w:tc>
        <w:tc>
          <w:tcPr>
            <w:tcW w:w="1980" w:type="dxa"/>
            <w:tcBorders>
              <w:top w:val="single" w:sz="4" w:space="0" w:color="auto"/>
              <w:left w:val="single" w:sz="4" w:space="0" w:color="auto"/>
              <w:bottom w:val="single" w:sz="4" w:space="0" w:color="auto"/>
              <w:right w:val="single" w:sz="4" w:space="0" w:color="auto"/>
            </w:tcBorders>
          </w:tcPr>
          <w:p w14:paraId="19C9347B" w14:textId="77777777" w:rsidR="00A1578A" w:rsidRPr="00A1578A" w:rsidRDefault="00A1578A" w:rsidP="00A1578A">
            <w:pPr>
              <w:jc w:val="left"/>
              <w:rPr>
                <w:rFonts w:eastAsiaTheme="minorEastAsia"/>
                <w:sz w:val="16"/>
                <w:szCs w:val="16"/>
              </w:rPr>
            </w:pPr>
            <w:r w:rsidRPr="00A1578A">
              <w:rPr>
                <w:rFonts w:eastAsiaTheme="minorEastAsia"/>
                <w:sz w:val="16"/>
                <w:szCs w:val="16"/>
              </w:rPr>
              <w:t>Karate zeon 5 CS</w:t>
            </w:r>
          </w:p>
        </w:tc>
        <w:tc>
          <w:tcPr>
            <w:tcW w:w="1210" w:type="dxa"/>
            <w:tcBorders>
              <w:top w:val="single" w:sz="4" w:space="0" w:color="auto"/>
              <w:left w:val="single" w:sz="4" w:space="0" w:color="auto"/>
              <w:bottom w:val="single" w:sz="4" w:space="0" w:color="auto"/>
              <w:right w:val="single" w:sz="4" w:space="0" w:color="auto"/>
            </w:tcBorders>
          </w:tcPr>
          <w:p w14:paraId="56EF1CA3" w14:textId="77777777" w:rsidR="00A1578A" w:rsidRPr="00A1578A" w:rsidRDefault="00A1578A" w:rsidP="00A1578A">
            <w:pPr>
              <w:jc w:val="left"/>
              <w:rPr>
                <w:rFonts w:eastAsiaTheme="minorEastAsia"/>
                <w:sz w:val="16"/>
                <w:szCs w:val="16"/>
              </w:rPr>
            </w:pPr>
            <w:r w:rsidRPr="00A1578A">
              <w:rPr>
                <w:rFonts w:eastAsiaTheme="minorEastAsia"/>
                <w:sz w:val="16"/>
                <w:szCs w:val="16"/>
              </w:rPr>
              <w:t>0,15 l/ha</w:t>
            </w:r>
          </w:p>
        </w:tc>
        <w:tc>
          <w:tcPr>
            <w:tcW w:w="1284" w:type="dxa"/>
            <w:tcBorders>
              <w:top w:val="single" w:sz="4" w:space="0" w:color="auto"/>
              <w:left w:val="single" w:sz="4" w:space="0" w:color="auto"/>
              <w:bottom w:val="single" w:sz="4" w:space="0" w:color="auto"/>
              <w:right w:val="single" w:sz="4" w:space="0" w:color="auto"/>
            </w:tcBorders>
          </w:tcPr>
          <w:p w14:paraId="2E2A7DC5" w14:textId="77777777" w:rsidR="00A1578A" w:rsidRPr="00A1578A" w:rsidRDefault="00A1578A" w:rsidP="00A1578A">
            <w:pPr>
              <w:jc w:val="left"/>
              <w:rPr>
                <w:rFonts w:eastAsiaTheme="minorEastAsia"/>
                <w:sz w:val="16"/>
                <w:szCs w:val="16"/>
              </w:rPr>
            </w:pPr>
            <w:r w:rsidRPr="00A1578A">
              <w:rPr>
                <w:rFonts w:eastAsiaTheme="minorEastAsia"/>
                <w:sz w:val="16"/>
                <w:szCs w:val="16"/>
              </w:rPr>
              <w:t>3</w:t>
            </w:r>
          </w:p>
        </w:tc>
        <w:tc>
          <w:tcPr>
            <w:tcW w:w="1466" w:type="dxa"/>
            <w:tcBorders>
              <w:top w:val="single" w:sz="4" w:space="0" w:color="auto"/>
              <w:left w:val="single" w:sz="4" w:space="0" w:color="auto"/>
              <w:bottom w:val="single" w:sz="4" w:space="0" w:color="auto"/>
              <w:right w:val="single" w:sz="4" w:space="0" w:color="auto"/>
            </w:tcBorders>
          </w:tcPr>
          <w:p w14:paraId="2F27BF44" w14:textId="77777777" w:rsidR="00A1578A" w:rsidRPr="00A1578A" w:rsidRDefault="00A1578A" w:rsidP="00A1578A">
            <w:pPr>
              <w:jc w:val="left"/>
              <w:rPr>
                <w:rFonts w:eastAsiaTheme="minorEastAsia"/>
                <w:sz w:val="16"/>
                <w:szCs w:val="16"/>
              </w:rPr>
            </w:pPr>
            <w:r w:rsidRPr="00A1578A">
              <w:rPr>
                <w:rFonts w:eastAsiaTheme="minorEastAsia"/>
                <w:sz w:val="16"/>
                <w:szCs w:val="16"/>
              </w:rPr>
              <w:t>uporaba na PROSTEM</w:t>
            </w:r>
          </w:p>
          <w:p w14:paraId="22E15F3C" w14:textId="77777777" w:rsidR="00A1578A" w:rsidRPr="00A1578A" w:rsidRDefault="00A1578A" w:rsidP="00A1578A">
            <w:pPr>
              <w:jc w:val="left"/>
              <w:rPr>
                <w:rFonts w:eastAsiaTheme="minorEastAsia"/>
                <w:sz w:val="16"/>
                <w:szCs w:val="16"/>
              </w:rPr>
            </w:pPr>
          </w:p>
          <w:p w14:paraId="3B0F37DF" w14:textId="77777777" w:rsidR="00A1578A" w:rsidRPr="00A1578A" w:rsidRDefault="00A1578A" w:rsidP="00A1578A">
            <w:pPr>
              <w:jc w:val="left"/>
              <w:rPr>
                <w:rFonts w:eastAsiaTheme="minorEastAsia"/>
                <w:b/>
                <w:sz w:val="16"/>
                <w:szCs w:val="16"/>
              </w:rPr>
            </w:pPr>
          </w:p>
        </w:tc>
      </w:tr>
    </w:tbl>
    <w:p w14:paraId="0DC2B66F" w14:textId="3CCE10C5" w:rsidR="00A1578A" w:rsidRPr="00F22521" w:rsidRDefault="00A1578A" w:rsidP="00F22521">
      <w:pPr>
        <w:widowControl w:val="0"/>
        <w:jc w:val="left"/>
        <w:rPr>
          <w:rFonts w:eastAsiaTheme="minorEastAsia"/>
          <w:sz w:val="16"/>
          <w:szCs w:val="16"/>
          <w:lang w:val="pl-PL"/>
        </w:rPr>
      </w:pPr>
      <w:r w:rsidRPr="00A1578A">
        <w:rPr>
          <w:rFonts w:eastAsiaTheme="minorEastAsia"/>
          <w:sz w:val="16"/>
          <w:szCs w:val="16"/>
          <w:lang w:val="pl-PL"/>
        </w:rPr>
        <w:t>* - DATUM POTEKA REGISTRACIJE</w:t>
      </w:r>
      <w:r w:rsidRPr="00A1578A">
        <w:rPr>
          <w:rFonts w:eastAsiaTheme="minorEastAsia"/>
          <w:sz w:val="16"/>
          <w:szCs w:val="16"/>
          <w:lang w:val="pl-PL"/>
        </w:rPr>
        <w:tab/>
      </w:r>
      <w:r w:rsidRPr="00A1578A">
        <w:rPr>
          <w:rFonts w:eastAsiaTheme="minorEastAsia"/>
          <w:sz w:val="16"/>
          <w:szCs w:val="16"/>
          <w:lang w:val="pl-PL"/>
        </w:rPr>
        <w:tab/>
      </w:r>
      <w:r w:rsidRPr="00A1578A">
        <w:rPr>
          <w:rFonts w:eastAsiaTheme="minorEastAsia"/>
          <w:sz w:val="16"/>
          <w:szCs w:val="16"/>
          <w:lang w:val="pl-PL"/>
        </w:rPr>
        <w:tab/>
      </w:r>
      <w:r w:rsidRPr="00A1578A">
        <w:rPr>
          <w:rFonts w:eastAsiaTheme="minorEastAsia"/>
          <w:sz w:val="16"/>
          <w:szCs w:val="16"/>
          <w:lang w:val="pl-PL"/>
        </w:rPr>
        <w:tab/>
      </w:r>
      <w:r w:rsidRPr="00A1578A">
        <w:rPr>
          <w:rFonts w:eastAsiaTheme="minorEastAsia"/>
          <w:sz w:val="16"/>
          <w:szCs w:val="16"/>
          <w:lang w:val="pl-PL"/>
        </w:rPr>
        <w:tab/>
      </w:r>
      <w:r w:rsidRPr="00A1578A">
        <w:rPr>
          <w:rFonts w:eastAsiaTheme="minorEastAsia"/>
          <w:sz w:val="16"/>
          <w:szCs w:val="16"/>
          <w:lang w:val="pl-PL"/>
        </w:rPr>
        <w:tab/>
        <w:t xml:space="preserve">** - DATUM </w:t>
      </w:r>
      <w:r w:rsidRPr="00A1578A">
        <w:rPr>
          <w:rFonts w:eastAsiaTheme="minorEastAsia"/>
          <w:sz w:val="16"/>
          <w:szCs w:val="16"/>
        </w:rPr>
        <w:t>UPORABE</w:t>
      </w:r>
      <w:r w:rsidRPr="00A1578A">
        <w:rPr>
          <w:rFonts w:eastAsiaTheme="minorEastAsia"/>
          <w:sz w:val="16"/>
          <w:szCs w:val="16"/>
          <w:lang w:val="pl-PL"/>
        </w:rPr>
        <w:t xml:space="preserve"> ZALOG PRIPRAVKOV, KI JIM JE POTEKLA REGISTRACIJA</w:t>
      </w:r>
    </w:p>
    <w:p w14:paraId="4A0438E3" w14:textId="56989A75" w:rsidR="00300AAD" w:rsidRDefault="00300AAD" w:rsidP="00300AAD">
      <w:pPr>
        <w:jc w:val="center"/>
      </w:pPr>
      <w:r w:rsidRPr="00300AAD">
        <w:rPr>
          <w:sz w:val="20"/>
        </w:rPr>
        <w:br w:type="page"/>
      </w:r>
      <w:r w:rsidRPr="00300AAD">
        <w:lastRenderedPageBreak/>
        <w:t>INTEGRIRANO VARSTVO REDKVICE – list 2</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2693"/>
        <w:gridCol w:w="1954"/>
        <w:gridCol w:w="1430"/>
        <w:gridCol w:w="1880"/>
        <w:gridCol w:w="1310"/>
        <w:gridCol w:w="1284"/>
        <w:gridCol w:w="1466"/>
      </w:tblGrid>
      <w:tr w:rsidR="00A1578A" w:rsidRPr="00A1578A" w14:paraId="337B446B" w14:textId="77777777" w:rsidTr="003F0A8A">
        <w:trPr>
          <w:trHeight w:val="333"/>
        </w:trPr>
        <w:tc>
          <w:tcPr>
            <w:tcW w:w="1701" w:type="dxa"/>
            <w:tcBorders>
              <w:top w:val="single" w:sz="12" w:space="0" w:color="auto"/>
              <w:left w:val="single" w:sz="12" w:space="0" w:color="auto"/>
              <w:bottom w:val="single" w:sz="12" w:space="0" w:color="auto"/>
              <w:right w:val="single" w:sz="12" w:space="0" w:color="auto"/>
            </w:tcBorders>
          </w:tcPr>
          <w:p w14:paraId="631FEB1A" w14:textId="77777777" w:rsidR="00A1578A" w:rsidRPr="00A1578A" w:rsidRDefault="00A1578A" w:rsidP="00A1578A">
            <w:pPr>
              <w:jc w:val="left"/>
              <w:rPr>
                <w:rFonts w:eastAsiaTheme="minorEastAsia"/>
                <w:bCs/>
                <w:sz w:val="17"/>
                <w:szCs w:val="17"/>
              </w:rPr>
            </w:pPr>
            <w:r w:rsidRPr="00A1578A">
              <w:rPr>
                <w:rFonts w:eastAsiaTheme="minorEastAsia"/>
                <w:bCs/>
                <w:sz w:val="17"/>
                <w:szCs w:val="17"/>
              </w:rPr>
              <w:br w:type="page"/>
              <w:t>ŠKODLJIVI ORGANIZEM</w:t>
            </w:r>
          </w:p>
        </w:tc>
        <w:tc>
          <w:tcPr>
            <w:tcW w:w="2693" w:type="dxa"/>
            <w:tcBorders>
              <w:top w:val="single" w:sz="12" w:space="0" w:color="auto"/>
              <w:left w:val="single" w:sz="12" w:space="0" w:color="auto"/>
              <w:bottom w:val="single" w:sz="12" w:space="0" w:color="auto"/>
              <w:right w:val="single" w:sz="12" w:space="0" w:color="auto"/>
            </w:tcBorders>
          </w:tcPr>
          <w:p w14:paraId="5A8B1DFC" w14:textId="77777777" w:rsidR="00A1578A" w:rsidRPr="00A1578A" w:rsidRDefault="00A1578A" w:rsidP="00A1578A">
            <w:pPr>
              <w:jc w:val="left"/>
              <w:rPr>
                <w:rFonts w:eastAsiaTheme="minorEastAsia"/>
                <w:sz w:val="17"/>
                <w:szCs w:val="17"/>
              </w:rPr>
            </w:pPr>
            <w:r w:rsidRPr="00A1578A">
              <w:rPr>
                <w:rFonts w:eastAsiaTheme="minorEastAsia"/>
                <w:sz w:val="17"/>
                <w:szCs w:val="17"/>
              </w:rPr>
              <w:t>OPIS</w:t>
            </w:r>
          </w:p>
        </w:tc>
        <w:tc>
          <w:tcPr>
            <w:tcW w:w="1954" w:type="dxa"/>
            <w:tcBorders>
              <w:top w:val="single" w:sz="12" w:space="0" w:color="auto"/>
              <w:left w:val="single" w:sz="12" w:space="0" w:color="auto"/>
              <w:bottom w:val="single" w:sz="12" w:space="0" w:color="auto"/>
              <w:right w:val="single" w:sz="12" w:space="0" w:color="auto"/>
            </w:tcBorders>
          </w:tcPr>
          <w:p w14:paraId="260A28B6" w14:textId="77777777" w:rsidR="00A1578A" w:rsidRPr="00A1578A" w:rsidRDefault="00A1578A" w:rsidP="00A1578A">
            <w:pPr>
              <w:tabs>
                <w:tab w:val="left" w:pos="360"/>
              </w:tabs>
              <w:jc w:val="left"/>
              <w:rPr>
                <w:rFonts w:eastAsiaTheme="minorEastAsia"/>
                <w:sz w:val="17"/>
                <w:szCs w:val="17"/>
              </w:rPr>
            </w:pPr>
            <w:r w:rsidRPr="00A1578A">
              <w:rPr>
                <w:rFonts w:eastAsiaTheme="minorEastAsia"/>
                <w:sz w:val="17"/>
                <w:szCs w:val="17"/>
              </w:rPr>
              <w:t>UKREPI</w:t>
            </w:r>
          </w:p>
        </w:tc>
        <w:tc>
          <w:tcPr>
            <w:tcW w:w="1430" w:type="dxa"/>
            <w:tcBorders>
              <w:top w:val="single" w:sz="12" w:space="0" w:color="auto"/>
              <w:left w:val="single" w:sz="12" w:space="0" w:color="auto"/>
              <w:bottom w:val="single" w:sz="12" w:space="0" w:color="auto"/>
              <w:right w:val="single" w:sz="12" w:space="0" w:color="auto"/>
            </w:tcBorders>
          </w:tcPr>
          <w:p w14:paraId="6EC891A0" w14:textId="77777777" w:rsidR="00A1578A" w:rsidRPr="00A1578A" w:rsidRDefault="00A1578A" w:rsidP="00A1578A">
            <w:pPr>
              <w:jc w:val="left"/>
              <w:rPr>
                <w:rFonts w:eastAsiaTheme="minorEastAsia"/>
                <w:sz w:val="17"/>
                <w:szCs w:val="17"/>
              </w:rPr>
            </w:pPr>
            <w:r w:rsidRPr="00A1578A">
              <w:rPr>
                <w:rFonts w:eastAsiaTheme="minorEastAsia"/>
                <w:sz w:val="17"/>
                <w:szCs w:val="17"/>
              </w:rPr>
              <w:t>AKTIVNA SNOV</w:t>
            </w:r>
          </w:p>
        </w:tc>
        <w:tc>
          <w:tcPr>
            <w:tcW w:w="1880" w:type="dxa"/>
            <w:tcBorders>
              <w:top w:val="single" w:sz="12" w:space="0" w:color="auto"/>
              <w:left w:val="single" w:sz="12" w:space="0" w:color="auto"/>
              <w:bottom w:val="single" w:sz="12" w:space="0" w:color="auto"/>
              <w:right w:val="single" w:sz="12" w:space="0" w:color="auto"/>
            </w:tcBorders>
          </w:tcPr>
          <w:p w14:paraId="1F879A38" w14:textId="77777777" w:rsidR="00A1578A" w:rsidRPr="00A1578A" w:rsidRDefault="00A1578A" w:rsidP="00A1578A">
            <w:pPr>
              <w:jc w:val="left"/>
              <w:rPr>
                <w:rFonts w:eastAsiaTheme="minorEastAsia"/>
                <w:sz w:val="17"/>
                <w:szCs w:val="17"/>
              </w:rPr>
            </w:pPr>
            <w:r w:rsidRPr="00A1578A">
              <w:rPr>
                <w:rFonts w:eastAsiaTheme="minorEastAsia"/>
                <w:sz w:val="17"/>
                <w:szCs w:val="17"/>
              </w:rPr>
              <w:t>FITOFARM.</w:t>
            </w:r>
          </w:p>
          <w:p w14:paraId="303409D2" w14:textId="77777777" w:rsidR="00A1578A" w:rsidRPr="00A1578A" w:rsidRDefault="00A1578A" w:rsidP="00A1578A">
            <w:pPr>
              <w:jc w:val="left"/>
              <w:rPr>
                <w:rFonts w:eastAsiaTheme="minorEastAsia"/>
                <w:sz w:val="17"/>
                <w:szCs w:val="17"/>
              </w:rPr>
            </w:pPr>
            <w:r w:rsidRPr="00A1578A">
              <w:rPr>
                <w:rFonts w:eastAsiaTheme="minorEastAsia"/>
                <w:sz w:val="17"/>
                <w:szCs w:val="17"/>
              </w:rPr>
              <w:t>SREDSTVO</w:t>
            </w:r>
          </w:p>
        </w:tc>
        <w:tc>
          <w:tcPr>
            <w:tcW w:w="1310" w:type="dxa"/>
            <w:tcBorders>
              <w:top w:val="single" w:sz="12" w:space="0" w:color="auto"/>
              <w:left w:val="single" w:sz="12" w:space="0" w:color="auto"/>
              <w:bottom w:val="single" w:sz="12" w:space="0" w:color="auto"/>
              <w:right w:val="single" w:sz="12" w:space="0" w:color="auto"/>
            </w:tcBorders>
          </w:tcPr>
          <w:p w14:paraId="57698EF6" w14:textId="77777777" w:rsidR="00A1578A" w:rsidRPr="00A1578A" w:rsidRDefault="00A1578A" w:rsidP="00A1578A">
            <w:pPr>
              <w:jc w:val="left"/>
              <w:rPr>
                <w:rFonts w:eastAsiaTheme="minorEastAsia"/>
                <w:sz w:val="17"/>
                <w:szCs w:val="17"/>
              </w:rPr>
            </w:pPr>
            <w:r w:rsidRPr="00A1578A">
              <w:rPr>
                <w:rFonts w:eastAsiaTheme="minorEastAsia"/>
                <w:sz w:val="17"/>
                <w:szCs w:val="17"/>
              </w:rPr>
              <w:t>ODMEREK</w:t>
            </w:r>
          </w:p>
        </w:tc>
        <w:tc>
          <w:tcPr>
            <w:tcW w:w="1284" w:type="dxa"/>
            <w:tcBorders>
              <w:top w:val="single" w:sz="12" w:space="0" w:color="auto"/>
              <w:left w:val="single" w:sz="12" w:space="0" w:color="auto"/>
              <w:bottom w:val="single" w:sz="12" w:space="0" w:color="auto"/>
              <w:right w:val="single" w:sz="12" w:space="0" w:color="auto"/>
            </w:tcBorders>
          </w:tcPr>
          <w:p w14:paraId="079E4CC3" w14:textId="77777777" w:rsidR="00A1578A" w:rsidRPr="00A1578A" w:rsidRDefault="00A1578A" w:rsidP="00A1578A">
            <w:pPr>
              <w:jc w:val="left"/>
              <w:rPr>
                <w:rFonts w:eastAsiaTheme="minorEastAsia"/>
                <w:sz w:val="17"/>
                <w:szCs w:val="17"/>
              </w:rPr>
            </w:pPr>
            <w:r w:rsidRPr="00A1578A">
              <w:rPr>
                <w:rFonts w:eastAsiaTheme="minorEastAsia"/>
                <w:sz w:val="17"/>
                <w:szCs w:val="17"/>
              </w:rPr>
              <w:t>KARENCA</w:t>
            </w:r>
          </w:p>
          <w:p w14:paraId="5EF37CB3" w14:textId="77777777" w:rsidR="00A1578A" w:rsidRPr="00A1578A" w:rsidRDefault="00A1578A" w:rsidP="00A1578A">
            <w:pPr>
              <w:jc w:val="left"/>
              <w:rPr>
                <w:rFonts w:eastAsiaTheme="minorEastAsia"/>
                <w:sz w:val="17"/>
                <w:szCs w:val="17"/>
              </w:rPr>
            </w:pPr>
            <w:r w:rsidRPr="00A1578A">
              <w:rPr>
                <w:rFonts w:eastAsiaTheme="minorEastAsia"/>
                <w:sz w:val="17"/>
                <w:szCs w:val="17"/>
              </w:rPr>
              <w:t>(dni)</w:t>
            </w:r>
          </w:p>
        </w:tc>
        <w:tc>
          <w:tcPr>
            <w:tcW w:w="1466" w:type="dxa"/>
            <w:tcBorders>
              <w:top w:val="single" w:sz="12" w:space="0" w:color="auto"/>
              <w:left w:val="single" w:sz="12" w:space="0" w:color="auto"/>
              <w:bottom w:val="single" w:sz="12" w:space="0" w:color="auto"/>
              <w:right w:val="single" w:sz="12" w:space="0" w:color="auto"/>
            </w:tcBorders>
          </w:tcPr>
          <w:p w14:paraId="3E03D125" w14:textId="77777777" w:rsidR="00A1578A" w:rsidRPr="00A1578A" w:rsidRDefault="00A1578A" w:rsidP="00A1578A">
            <w:pPr>
              <w:jc w:val="left"/>
              <w:rPr>
                <w:rFonts w:eastAsiaTheme="minorEastAsia"/>
                <w:sz w:val="17"/>
                <w:szCs w:val="17"/>
              </w:rPr>
            </w:pPr>
            <w:r w:rsidRPr="00A1578A">
              <w:rPr>
                <w:rFonts w:eastAsiaTheme="minorEastAsia"/>
                <w:sz w:val="17"/>
                <w:szCs w:val="17"/>
              </w:rPr>
              <w:t>OPOMBE</w:t>
            </w:r>
          </w:p>
        </w:tc>
      </w:tr>
      <w:tr w:rsidR="00A1578A" w:rsidRPr="00A1578A" w14:paraId="014EC37F" w14:textId="77777777" w:rsidTr="003F0A8A">
        <w:trPr>
          <w:trHeight w:val="702"/>
        </w:trPr>
        <w:tc>
          <w:tcPr>
            <w:tcW w:w="1701" w:type="dxa"/>
            <w:tcBorders>
              <w:top w:val="single" w:sz="4" w:space="0" w:color="auto"/>
              <w:left w:val="single" w:sz="6" w:space="0" w:color="auto"/>
              <w:right w:val="single" w:sz="6" w:space="0" w:color="auto"/>
            </w:tcBorders>
          </w:tcPr>
          <w:p w14:paraId="1AFC9DC2" w14:textId="77777777" w:rsidR="00A1578A" w:rsidRPr="00A1578A" w:rsidRDefault="00A1578A" w:rsidP="00A1578A">
            <w:pPr>
              <w:jc w:val="left"/>
              <w:rPr>
                <w:rFonts w:eastAsiaTheme="minorEastAsia"/>
                <w:b/>
                <w:bCs/>
                <w:sz w:val="16"/>
                <w:szCs w:val="16"/>
              </w:rPr>
            </w:pPr>
            <w:r w:rsidRPr="00A1578A">
              <w:rPr>
                <w:rFonts w:eastAsiaTheme="minorEastAsia"/>
                <w:b/>
                <w:bCs/>
                <w:sz w:val="16"/>
                <w:szCs w:val="16"/>
              </w:rPr>
              <w:t xml:space="preserve">Listne uši </w:t>
            </w:r>
          </w:p>
          <w:p w14:paraId="683CC9A1" w14:textId="77777777" w:rsidR="00A1578A" w:rsidRPr="00A1578A" w:rsidRDefault="00A1578A" w:rsidP="00A1578A">
            <w:pPr>
              <w:jc w:val="left"/>
              <w:rPr>
                <w:rFonts w:eastAsiaTheme="minorEastAsia"/>
                <w:b/>
                <w:bCs/>
                <w:sz w:val="16"/>
                <w:szCs w:val="16"/>
              </w:rPr>
            </w:pPr>
            <w:r w:rsidRPr="00A1578A">
              <w:rPr>
                <w:rFonts w:eastAsiaTheme="minorEastAsia"/>
                <w:i/>
                <w:iCs/>
                <w:sz w:val="16"/>
                <w:szCs w:val="16"/>
              </w:rPr>
              <w:t>Myzus persicae, Macrosiphon euphorbiae, Aphis gossypii, Aphis fabae</w:t>
            </w:r>
          </w:p>
        </w:tc>
        <w:tc>
          <w:tcPr>
            <w:tcW w:w="2693" w:type="dxa"/>
            <w:tcBorders>
              <w:top w:val="single" w:sz="4" w:space="0" w:color="auto"/>
              <w:left w:val="single" w:sz="6" w:space="0" w:color="auto"/>
              <w:right w:val="single" w:sz="6" w:space="0" w:color="auto"/>
            </w:tcBorders>
          </w:tcPr>
          <w:p w14:paraId="7F10217E" w14:textId="77777777" w:rsidR="00A1578A" w:rsidRPr="00A1578A" w:rsidRDefault="00A1578A" w:rsidP="00A1578A">
            <w:pPr>
              <w:rPr>
                <w:rFonts w:eastAsiaTheme="minorEastAsia"/>
                <w:sz w:val="16"/>
                <w:szCs w:val="16"/>
              </w:rPr>
            </w:pPr>
            <w:r w:rsidRPr="00A1578A">
              <w:rPr>
                <w:rFonts w:eastAsiaTheme="minorEastAsia"/>
                <w:sz w:val="16"/>
                <w:szCs w:val="16"/>
              </w:rPr>
              <w:t>Na spodnji strani listov so različno obarvane uši, ki sesajo rastlinske sokove (slabijo rastline in pogosto prenašajo viruse). Napadeni listi se zvijajo.</w:t>
            </w:r>
          </w:p>
        </w:tc>
        <w:tc>
          <w:tcPr>
            <w:tcW w:w="1954" w:type="dxa"/>
            <w:tcBorders>
              <w:top w:val="single" w:sz="4" w:space="0" w:color="auto"/>
              <w:left w:val="single" w:sz="6" w:space="0" w:color="auto"/>
              <w:right w:val="single" w:sz="6" w:space="0" w:color="auto"/>
            </w:tcBorders>
          </w:tcPr>
          <w:p w14:paraId="28E1D037" w14:textId="77777777" w:rsidR="00A1578A" w:rsidRPr="00A1578A" w:rsidRDefault="00A1578A" w:rsidP="00A1578A">
            <w:pPr>
              <w:tabs>
                <w:tab w:val="left" w:pos="170"/>
              </w:tabs>
              <w:jc w:val="left"/>
              <w:rPr>
                <w:rFonts w:eastAsiaTheme="minorEastAsia"/>
                <w:sz w:val="16"/>
                <w:szCs w:val="16"/>
              </w:rPr>
            </w:pPr>
            <w:r w:rsidRPr="00A1578A">
              <w:rPr>
                <w:rFonts w:eastAsiaTheme="minorEastAsia"/>
                <w:sz w:val="16"/>
                <w:szCs w:val="16"/>
              </w:rPr>
              <w:t xml:space="preserve">Agrotehnični ukrepi: </w:t>
            </w:r>
          </w:p>
          <w:p w14:paraId="79FDA81E" w14:textId="77777777" w:rsidR="00A1578A" w:rsidRPr="00A1578A" w:rsidRDefault="00A1578A" w:rsidP="00A1578A">
            <w:pPr>
              <w:tabs>
                <w:tab w:val="left" w:pos="34"/>
              </w:tabs>
              <w:ind w:right="-50"/>
              <w:jc w:val="left"/>
              <w:rPr>
                <w:rFonts w:eastAsiaTheme="minorEastAsia"/>
                <w:color w:val="000000"/>
                <w:sz w:val="16"/>
                <w:szCs w:val="16"/>
                <w:shd w:val="clear" w:color="auto" w:fill="FFFFFF"/>
              </w:rPr>
            </w:pPr>
            <w:r w:rsidRPr="00A1578A">
              <w:rPr>
                <w:rFonts w:eastAsiaTheme="minorEastAsia"/>
                <w:color w:val="000000"/>
                <w:sz w:val="16"/>
                <w:szCs w:val="16"/>
                <w:shd w:val="clear" w:color="auto" w:fill="FFFFFF"/>
              </w:rPr>
              <w:t>odstranjevanje plevelov.</w:t>
            </w:r>
          </w:p>
          <w:p w14:paraId="13277472" w14:textId="77777777" w:rsidR="00A1578A" w:rsidRPr="00A1578A" w:rsidRDefault="00A1578A" w:rsidP="00A1578A">
            <w:pPr>
              <w:tabs>
                <w:tab w:val="left" w:pos="170"/>
              </w:tabs>
              <w:jc w:val="left"/>
              <w:rPr>
                <w:rFonts w:eastAsiaTheme="minorEastAsia"/>
                <w:sz w:val="16"/>
                <w:szCs w:val="16"/>
              </w:rPr>
            </w:pPr>
          </w:p>
          <w:p w14:paraId="6BAB0278" w14:textId="77777777" w:rsidR="00A1578A" w:rsidRPr="00A1578A" w:rsidRDefault="00A1578A" w:rsidP="00A1578A">
            <w:pPr>
              <w:tabs>
                <w:tab w:val="left" w:pos="170"/>
              </w:tabs>
              <w:jc w:val="left"/>
              <w:rPr>
                <w:rFonts w:eastAsiaTheme="minorEastAsia"/>
                <w:sz w:val="16"/>
                <w:szCs w:val="16"/>
              </w:rPr>
            </w:pPr>
            <w:r w:rsidRPr="00A1578A">
              <w:rPr>
                <w:rFonts w:eastAsiaTheme="minorEastAsia"/>
                <w:sz w:val="16"/>
                <w:szCs w:val="16"/>
              </w:rPr>
              <w:t>Kemični ukrep:</w:t>
            </w:r>
          </w:p>
          <w:p w14:paraId="1A8A9342" w14:textId="77777777" w:rsidR="00A1578A" w:rsidRPr="00A1578A" w:rsidRDefault="00A1578A" w:rsidP="00A1578A">
            <w:pPr>
              <w:tabs>
                <w:tab w:val="left" w:pos="170"/>
              </w:tabs>
              <w:jc w:val="left"/>
              <w:rPr>
                <w:rFonts w:eastAsiaTheme="minorEastAsia"/>
                <w:sz w:val="16"/>
                <w:szCs w:val="16"/>
              </w:rPr>
            </w:pPr>
            <w:r w:rsidRPr="00A1578A">
              <w:rPr>
                <w:rFonts w:eastAsiaTheme="minorEastAsia"/>
                <w:sz w:val="16"/>
                <w:szCs w:val="16"/>
              </w:rPr>
              <w:t>-uporaba insekticidov</w:t>
            </w:r>
          </w:p>
        </w:tc>
        <w:tc>
          <w:tcPr>
            <w:tcW w:w="1430" w:type="dxa"/>
            <w:tcBorders>
              <w:top w:val="single" w:sz="4" w:space="0" w:color="auto"/>
              <w:left w:val="single" w:sz="6" w:space="0" w:color="auto"/>
              <w:bottom w:val="single" w:sz="6" w:space="0" w:color="auto"/>
              <w:right w:val="single" w:sz="6" w:space="0" w:color="auto"/>
            </w:tcBorders>
          </w:tcPr>
          <w:p w14:paraId="5140008D" w14:textId="77777777" w:rsidR="00A1578A" w:rsidRPr="00A1578A" w:rsidRDefault="00A1578A" w:rsidP="00A1578A">
            <w:pPr>
              <w:tabs>
                <w:tab w:val="left" w:pos="34"/>
              </w:tabs>
              <w:ind w:right="-50"/>
              <w:jc w:val="left"/>
              <w:rPr>
                <w:rFonts w:eastAsiaTheme="minorEastAsia"/>
                <w:color w:val="000000"/>
                <w:sz w:val="16"/>
                <w:szCs w:val="16"/>
                <w:shd w:val="clear" w:color="auto" w:fill="FFFFFF"/>
              </w:rPr>
            </w:pPr>
            <w:r w:rsidRPr="00A1578A">
              <w:rPr>
                <w:rFonts w:eastAsiaTheme="minorEastAsia"/>
                <w:color w:val="000000"/>
                <w:sz w:val="16"/>
                <w:szCs w:val="16"/>
                <w:shd w:val="clear" w:color="auto" w:fill="FFFFFF"/>
              </w:rPr>
              <w:t>-lambda-  cihalotrin</w:t>
            </w:r>
          </w:p>
        </w:tc>
        <w:tc>
          <w:tcPr>
            <w:tcW w:w="1880" w:type="dxa"/>
            <w:tcBorders>
              <w:top w:val="single" w:sz="4" w:space="0" w:color="auto"/>
              <w:left w:val="single" w:sz="6" w:space="0" w:color="auto"/>
              <w:bottom w:val="single" w:sz="6" w:space="0" w:color="auto"/>
              <w:right w:val="single" w:sz="6" w:space="0" w:color="auto"/>
            </w:tcBorders>
          </w:tcPr>
          <w:p w14:paraId="1F61F632" w14:textId="77777777" w:rsidR="00A1578A" w:rsidRPr="00A1578A" w:rsidRDefault="00A1578A" w:rsidP="00A1578A">
            <w:pPr>
              <w:jc w:val="left"/>
              <w:rPr>
                <w:rFonts w:eastAsiaTheme="minorEastAsia"/>
                <w:sz w:val="16"/>
                <w:szCs w:val="16"/>
              </w:rPr>
            </w:pPr>
            <w:r w:rsidRPr="00A1578A">
              <w:rPr>
                <w:rFonts w:eastAsiaTheme="minorEastAsia"/>
                <w:sz w:val="16"/>
                <w:szCs w:val="16"/>
              </w:rPr>
              <w:t xml:space="preserve">Karate Zeon 5 CS </w:t>
            </w:r>
          </w:p>
          <w:p w14:paraId="0C2E8EE5" w14:textId="77777777" w:rsidR="00A1578A" w:rsidRPr="00A1578A" w:rsidRDefault="00A1578A" w:rsidP="00A1578A">
            <w:pPr>
              <w:jc w:val="left"/>
              <w:rPr>
                <w:rFonts w:eastAsiaTheme="minorEastAsia"/>
                <w:b/>
                <w:sz w:val="16"/>
                <w:szCs w:val="16"/>
              </w:rPr>
            </w:pPr>
          </w:p>
        </w:tc>
        <w:tc>
          <w:tcPr>
            <w:tcW w:w="1310" w:type="dxa"/>
            <w:tcBorders>
              <w:top w:val="single" w:sz="4" w:space="0" w:color="auto"/>
              <w:left w:val="single" w:sz="6" w:space="0" w:color="auto"/>
              <w:bottom w:val="single" w:sz="6" w:space="0" w:color="auto"/>
              <w:right w:val="single" w:sz="6" w:space="0" w:color="auto"/>
            </w:tcBorders>
          </w:tcPr>
          <w:p w14:paraId="712C998A" w14:textId="77777777" w:rsidR="00A1578A" w:rsidRPr="00A1578A" w:rsidRDefault="00A1578A" w:rsidP="00A1578A">
            <w:pPr>
              <w:jc w:val="left"/>
              <w:rPr>
                <w:rFonts w:eastAsiaTheme="minorEastAsia"/>
                <w:sz w:val="16"/>
                <w:szCs w:val="16"/>
              </w:rPr>
            </w:pPr>
            <w:r w:rsidRPr="00A1578A">
              <w:rPr>
                <w:rFonts w:eastAsiaTheme="minorEastAsia"/>
                <w:sz w:val="16"/>
                <w:szCs w:val="16"/>
              </w:rPr>
              <w:t>0,15  l/ha</w:t>
            </w:r>
          </w:p>
          <w:p w14:paraId="570B45BB" w14:textId="77777777" w:rsidR="00A1578A" w:rsidRPr="00A1578A" w:rsidRDefault="00A1578A" w:rsidP="00A1578A">
            <w:pPr>
              <w:jc w:val="left"/>
              <w:rPr>
                <w:rFonts w:eastAsiaTheme="minorEastAsia"/>
                <w:sz w:val="16"/>
                <w:szCs w:val="16"/>
              </w:rPr>
            </w:pPr>
          </w:p>
        </w:tc>
        <w:tc>
          <w:tcPr>
            <w:tcW w:w="1284" w:type="dxa"/>
            <w:tcBorders>
              <w:top w:val="single" w:sz="4" w:space="0" w:color="auto"/>
              <w:left w:val="single" w:sz="6" w:space="0" w:color="auto"/>
              <w:bottom w:val="single" w:sz="6" w:space="0" w:color="auto"/>
              <w:right w:val="single" w:sz="6" w:space="0" w:color="auto"/>
            </w:tcBorders>
          </w:tcPr>
          <w:p w14:paraId="667F07D9" w14:textId="77777777" w:rsidR="00A1578A" w:rsidRPr="00A1578A" w:rsidRDefault="00A1578A" w:rsidP="00A1578A">
            <w:pPr>
              <w:jc w:val="left"/>
              <w:rPr>
                <w:rFonts w:eastAsiaTheme="minorEastAsia"/>
                <w:sz w:val="17"/>
                <w:szCs w:val="17"/>
              </w:rPr>
            </w:pPr>
            <w:r w:rsidRPr="00A1578A">
              <w:rPr>
                <w:rFonts w:eastAsiaTheme="minorEastAsia"/>
                <w:sz w:val="17"/>
                <w:szCs w:val="17"/>
              </w:rPr>
              <w:t>3</w:t>
            </w:r>
          </w:p>
        </w:tc>
        <w:tc>
          <w:tcPr>
            <w:tcW w:w="1466" w:type="dxa"/>
            <w:tcBorders>
              <w:top w:val="single" w:sz="4" w:space="0" w:color="auto"/>
              <w:left w:val="single" w:sz="6" w:space="0" w:color="auto"/>
              <w:bottom w:val="single" w:sz="6" w:space="0" w:color="auto"/>
              <w:right w:val="single" w:sz="6" w:space="0" w:color="auto"/>
            </w:tcBorders>
          </w:tcPr>
          <w:p w14:paraId="325D05C5" w14:textId="77777777" w:rsidR="00A1578A" w:rsidRPr="00A1578A" w:rsidRDefault="00A1578A" w:rsidP="00A1578A">
            <w:pPr>
              <w:jc w:val="left"/>
              <w:rPr>
                <w:rFonts w:eastAsiaTheme="minorEastAsia"/>
                <w:sz w:val="17"/>
                <w:szCs w:val="17"/>
              </w:rPr>
            </w:pPr>
            <w:r w:rsidRPr="00A1578A">
              <w:rPr>
                <w:rFonts w:eastAsiaTheme="minorEastAsia"/>
                <w:sz w:val="17"/>
                <w:szCs w:val="17"/>
              </w:rPr>
              <w:t>uporaba na PROSTEM</w:t>
            </w:r>
          </w:p>
          <w:p w14:paraId="35B32CA9" w14:textId="77777777" w:rsidR="00A1578A" w:rsidRPr="00A1578A" w:rsidRDefault="00A1578A" w:rsidP="00A1578A">
            <w:pPr>
              <w:jc w:val="left"/>
              <w:rPr>
                <w:rFonts w:eastAsiaTheme="minorEastAsia"/>
                <w:sz w:val="17"/>
                <w:szCs w:val="17"/>
              </w:rPr>
            </w:pPr>
          </w:p>
          <w:p w14:paraId="35C51DEC" w14:textId="77777777" w:rsidR="00A1578A" w:rsidRPr="00A1578A" w:rsidRDefault="00A1578A" w:rsidP="00A1578A">
            <w:pPr>
              <w:jc w:val="left"/>
              <w:rPr>
                <w:rFonts w:eastAsiaTheme="minorEastAsia"/>
                <w:b/>
                <w:sz w:val="17"/>
                <w:szCs w:val="17"/>
              </w:rPr>
            </w:pPr>
          </w:p>
          <w:p w14:paraId="6619A7FF" w14:textId="77777777" w:rsidR="00A1578A" w:rsidRPr="00A1578A" w:rsidRDefault="00A1578A" w:rsidP="00A1578A">
            <w:pPr>
              <w:jc w:val="left"/>
              <w:rPr>
                <w:rFonts w:eastAsiaTheme="minorEastAsia"/>
                <w:b/>
                <w:sz w:val="17"/>
                <w:szCs w:val="17"/>
              </w:rPr>
            </w:pPr>
          </w:p>
        </w:tc>
      </w:tr>
      <w:tr w:rsidR="00A1578A" w:rsidRPr="00A1578A" w14:paraId="021F0C08" w14:textId="77777777" w:rsidTr="003F0A8A">
        <w:trPr>
          <w:trHeight w:val="65"/>
        </w:trPr>
        <w:tc>
          <w:tcPr>
            <w:tcW w:w="1701" w:type="dxa"/>
            <w:tcBorders>
              <w:top w:val="single" w:sz="6" w:space="0" w:color="auto"/>
              <w:left w:val="single" w:sz="6" w:space="0" w:color="auto"/>
              <w:bottom w:val="single" w:sz="6" w:space="0" w:color="auto"/>
              <w:right w:val="single" w:sz="6" w:space="0" w:color="auto"/>
            </w:tcBorders>
          </w:tcPr>
          <w:p w14:paraId="45AE9B27" w14:textId="77777777" w:rsidR="00A1578A" w:rsidRPr="00A1578A" w:rsidRDefault="00A1578A" w:rsidP="00A1578A">
            <w:pPr>
              <w:jc w:val="left"/>
              <w:rPr>
                <w:rFonts w:eastAsiaTheme="minorEastAsia"/>
                <w:sz w:val="16"/>
                <w:szCs w:val="16"/>
              </w:rPr>
            </w:pPr>
            <w:r w:rsidRPr="00A1578A">
              <w:rPr>
                <w:rFonts w:eastAsiaTheme="minorEastAsia"/>
                <w:b/>
                <w:bCs/>
                <w:sz w:val="16"/>
                <w:szCs w:val="16"/>
              </w:rPr>
              <w:t>Rastlinjakov ščitkar</w:t>
            </w:r>
            <w:r w:rsidRPr="00A1578A">
              <w:rPr>
                <w:rFonts w:eastAsiaTheme="minorEastAsia"/>
                <w:sz w:val="16"/>
                <w:szCs w:val="16"/>
              </w:rPr>
              <w:t xml:space="preserve"> </w:t>
            </w:r>
          </w:p>
          <w:p w14:paraId="568313F7" w14:textId="77777777" w:rsidR="00A1578A" w:rsidRPr="00A1578A" w:rsidRDefault="00A1578A" w:rsidP="00A1578A">
            <w:pPr>
              <w:jc w:val="left"/>
              <w:rPr>
                <w:rFonts w:eastAsiaTheme="minorEastAsia"/>
                <w:i/>
                <w:iCs/>
                <w:sz w:val="16"/>
                <w:szCs w:val="16"/>
              </w:rPr>
            </w:pPr>
            <w:r w:rsidRPr="00A1578A">
              <w:rPr>
                <w:rFonts w:eastAsiaTheme="minorEastAsia"/>
                <w:i/>
                <w:iCs/>
                <w:sz w:val="16"/>
                <w:szCs w:val="16"/>
              </w:rPr>
              <w:t>Trialeurodes vaporariorum</w:t>
            </w:r>
          </w:p>
        </w:tc>
        <w:tc>
          <w:tcPr>
            <w:tcW w:w="2693" w:type="dxa"/>
            <w:tcBorders>
              <w:top w:val="single" w:sz="6" w:space="0" w:color="auto"/>
              <w:left w:val="single" w:sz="6" w:space="0" w:color="auto"/>
              <w:bottom w:val="single" w:sz="6" w:space="0" w:color="auto"/>
              <w:right w:val="single" w:sz="6" w:space="0" w:color="auto"/>
            </w:tcBorders>
          </w:tcPr>
          <w:p w14:paraId="7DA1C624" w14:textId="77777777" w:rsidR="00A1578A" w:rsidRPr="00A1578A" w:rsidRDefault="00A1578A" w:rsidP="00A1578A">
            <w:pPr>
              <w:rPr>
                <w:rFonts w:eastAsiaTheme="minorEastAsia"/>
                <w:sz w:val="16"/>
                <w:szCs w:val="16"/>
              </w:rPr>
            </w:pPr>
            <w:r w:rsidRPr="00A1578A">
              <w:rPr>
                <w:rFonts w:eastAsiaTheme="minorEastAsia"/>
                <w:sz w:val="16"/>
                <w:szCs w:val="16"/>
              </w:rPr>
              <w:t>Na listu lepljiva sajasta prevleka, rastline zaostajajo v rasti, ob dotiku letijo bele mušice, na spodnji strani listov svetlo zelene negibne breznoge ličinke.</w:t>
            </w:r>
          </w:p>
        </w:tc>
        <w:tc>
          <w:tcPr>
            <w:tcW w:w="1954" w:type="dxa"/>
            <w:tcBorders>
              <w:top w:val="single" w:sz="6" w:space="0" w:color="auto"/>
              <w:left w:val="single" w:sz="6" w:space="0" w:color="auto"/>
              <w:bottom w:val="single" w:sz="6" w:space="0" w:color="auto"/>
              <w:right w:val="single" w:sz="6" w:space="0" w:color="auto"/>
            </w:tcBorders>
          </w:tcPr>
          <w:p w14:paraId="423B43FF" w14:textId="77777777" w:rsidR="00A1578A" w:rsidRPr="00A1578A" w:rsidRDefault="00A1578A" w:rsidP="00A1578A">
            <w:pPr>
              <w:tabs>
                <w:tab w:val="left" w:pos="170"/>
              </w:tabs>
              <w:jc w:val="left"/>
              <w:rPr>
                <w:rFonts w:eastAsiaTheme="minorEastAsia"/>
                <w:sz w:val="16"/>
                <w:szCs w:val="16"/>
              </w:rPr>
            </w:pPr>
            <w:r w:rsidRPr="00A1578A">
              <w:rPr>
                <w:rFonts w:eastAsiaTheme="minorEastAsia"/>
                <w:sz w:val="16"/>
                <w:szCs w:val="16"/>
              </w:rPr>
              <w:t xml:space="preserve">Agrotehnični ukrepi: </w:t>
            </w:r>
          </w:p>
          <w:p w14:paraId="76AC5D48" w14:textId="77777777" w:rsidR="00A1578A" w:rsidRPr="00A1578A" w:rsidRDefault="00A1578A" w:rsidP="00A1578A">
            <w:pPr>
              <w:tabs>
                <w:tab w:val="left" w:pos="34"/>
              </w:tabs>
              <w:ind w:right="-50"/>
              <w:jc w:val="left"/>
              <w:rPr>
                <w:rFonts w:eastAsiaTheme="minorEastAsia"/>
                <w:color w:val="000000"/>
                <w:sz w:val="16"/>
                <w:szCs w:val="16"/>
                <w:shd w:val="clear" w:color="auto" w:fill="FFFFFF"/>
              </w:rPr>
            </w:pPr>
            <w:r w:rsidRPr="00A1578A">
              <w:rPr>
                <w:rFonts w:eastAsiaTheme="minorEastAsia"/>
                <w:color w:val="000000"/>
                <w:sz w:val="16"/>
                <w:szCs w:val="16"/>
                <w:shd w:val="clear" w:color="auto" w:fill="FFFFFF"/>
              </w:rPr>
              <w:t>preprečevanje zapleveljenosti</w:t>
            </w:r>
          </w:p>
          <w:p w14:paraId="4D839694" w14:textId="77777777" w:rsidR="00A1578A" w:rsidRPr="00A1578A" w:rsidRDefault="00A1578A" w:rsidP="00A1578A">
            <w:pPr>
              <w:tabs>
                <w:tab w:val="left" w:pos="34"/>
              </w:tabs>
              <w:ind w:right="-50"/>
              <w:jc w:val="left"/>
              <w:rPr>
                <w:rFonts w:eastAsiaTheme="minorEastAsia"/>
                <w:sz w:val="16"/>
                <w:szCs w:val="16"/>
              </w:rPr>
            </w:pPr>
            <w:r w:rsidRPr="00A1578A">
              <w:rPr>
                <w:rFonts w:eastAsiaTheme="minorEastAsia"/>
                <w:color w:val="000000"/>
                <w:sz w:val="16"/>
                <w:szCs w:val="16"/>
                <w:shd w:val="clear" w:color="auto" w:fill="FFFFFF"/>
              </w:rPr>
              <w:t>uporaba rumenih lepljivih plošč.</w:t>
            </w:r>
          </w:p>
          <w:p w14:paraId="4C349CAF" w14:textId="77777777" w:rsidR="00A1578A" w:rsidRPr="00A1578A" w:rsidRDefault="00A1578A" w:rsidP="00A1578A">
            <w:pPr>
              <w:tabs>
                <w:tab w:val="left" w:pos="170"/>
              </w:tabs>
              <w:jc w:val="left"/>
              <w:rPr>
                <w:rFonts w:eastAsiaTheme="minorEastAsia"/>
                <w:sz w:val="16"/>
                <w:szCs w:val="16"/>
              </w:rPr>
            </w:pPr>
            <w:r w:rsidRPr="00A1578A">
              <w:rPr>
                <w:rFonts w:eastAsiaTheme="minorEastAsia"/>
                <w:sz w:val="16"/>
                <w:szCs w:val="16"/>
              </w:rPr>
              <w:t>Kemični ukrep:</w:t>
            </w:r>
          </w:p>
          <w:p w14:paraId="196BB527" w14:textId="77777777" w:rsidR="00A1578A" w:rsidRPr="00A1578A" w:rsidRDefault="00A1578A" w:rsidP="00A1578A">
            <w:pPr>
              <w:tabs>
                <w:tab w:val="left" w:pos="34"/>
              </w:tabs>
              <w:ind w:right="-50"/>
              <w:jc w:val="left"/>
              <w:rPr>
                <w:rFonts w:eastAsiaTheme="minorEastAsia"/>
                <w:color w:val="000000"/>
                <w:sz w:val="16"/>
                <w:szCs w:val="16"/>
                <w:shd w:val="clear" w:color="auto" w:fill="FFFFFF"/>
              </w:rPr>
            </w:pPr>
            <w:r w:rsidRPr="00A1578A">
              <w:rPr>
                <w:rFonts w:eastAsiaTheme="minorEastAsia"/>
                <w:color w:val="000000"/>
                <w:sz w:val="16"/>
                <w:szCs w:val="16"/>
                <w:shd w:val="clear" w:color="auto" w:fill="FFFFFF"/>
              </w:rPr>
              <w:t>uporaba insekticidov</w:t>
            </w:r>
          </w:p>
        </w:tc>
        <w:tc>
          <w:tcPr>
            <w:tcW w:w="1430" w:type="dxa"/>
            <w:tcBorders>
              <w:top w:val="single" w:sz="6" w:space="0" w:color="auto"/>
              <w:left w:val="single" w:sz="6" w:space="0" w:color="auto"/>
              <w:bottom w:val="single" w:sz="6" w:space="0" w:color="auto"/>
              <w:right w:val="single" w:sz="6" w:space="0" w:color="auto"/>
            </w:tcBorders>
          </w:tcPr>
          <w:p w14:paraId="541148E5" w14:textId="77777777" w:rsidR="00A1578A" w:rsidRPr="00A1578A" w:rsidRDefault="00A1578A" w:rsidP="00A1578A">
            <w:pPr>
              <w:numPr>
                <w:ilvl w:val="0"/>
                <w:numId w:val="13"/>
              </w:numPr>
              <w:tabs>
                <w:tab w:val="left" w:pos="34"/>
              </w:tabs>
              <w:ind w:right="-50"/>
              <w:jc w:val="left"/>
              <w:rPr>
                <w:rFonts w:eastAsiaTheme="minorEastAsia"/>
                <w:color w:val="000000"/>
                <w:sz w:val="16"/>
                <w:szCs w:val="16"/>
                <w:shd w:val="clear" w:color="auto" w:fill="FFFFFF"/>
              </w:rPr>
            </w:pPr>
            <w:r w:rsidRPr="00A1578A">
              <w:rPr>
                <w:rFonts w:eastAsiaTheme="minorEastAsia"/>
                <w:color w:val="000000"/>
                <w:sz w:val="16"/>
                <w:szCs w:val="16"/>
                <w:shd w:val="clear" w:color="auto" w:fill="FFFFFF"/>
              </w:rPr>
              <w:t>lambda- cihalotrin</w:t>
            </w:r>
          </w:p>
          <w:p w14:paraId="36266E15" w14:textId="77777777" w:rsidR="00A1578A" w:rsidRPr="00A1578A" w:rsidRDefault="00A1578A" w:rsidP="00A1578A">
            <w:pPr>
              <w:tabs>
                <w:tab w:val="left" w:pos="34"/>
              </w:tabs>
              <w:ind w:right="-50"/>
              <w:jc w:val="left"/>
              <w:rPr>
                <w:rFonts w:eastAsiaTheme="minorEastAsia"/>
                <w:color w:val="000000"/>
                <w:sz w:val="16"/>
                <w:szCs w:val="16"/>
                <w:shd w:val="clear" w:color="auto" w:fill="FFFFFF"/>
              </w:rPr>
            </w:pPr>
          </w:p>
        </w:tc>
        <w:tc>
          <w:tcPr>
            <w:tcW w:w="1880" w:type="dxa"/>
            <w:tcBorders>
              <w:top w:val="single" w:sz="6" w:space="0" w:color="auto"/>
              <w:left w:val="single" w:sz="6" w:space="0" w:color="auto"/>
              <w:bottom w:val="single" w:sz="6" w:space="0" w:color="auto"/>
              <w:right w:val="single" w:sz="6" w:space="0" w:color="auto"/>
            </w:tcBorders>
          </w:tcPr>
          <w:p w14:paraId="7B59DCE3" w14:textId="77777777" w:rsidR="00A1578A" w:rsidRPr="00A1578A" w:rsidRDefault="00A1578A" w:rsidP="00A1578A">
            <w:pPr>
              <w:jc w:val="left"/>
              <w:rPr>
                <w:rFonts w:eastAsiaTheme="minorEastAsia"/>
                <w:sz w:val="16"/>
                <w:szCs w:val="16"/>
              </w:rPr>
            </w:pPr>
            <w:r w:rsidRPr="00A1578A">
              <w:rPr>
                <w:rFonts w:eastAsiaTheme="minorEastAsia"/>
                <w:sz w:val="16"/>
                <w:szCs w:val="16"/>
              </w:rPr>
              <w:t>Karate Zeon 5 CS</w:t>
            </w:r>
            <w:r w:rsidRPr="00A1578A">
              <w:rPr>
                <w:rFonts w:eastAsiaTheme="minorEastAsia"/>
                <w:b/>
                <w:sz w:val="16"/>
                <w:szCs w:val="16"/>
              </w:rPr>
              <w:t xml:space="preserve"> </w:t>
            </w:r>
          </w:p>
        </w:tc>
        <w:tc>
          <w:tcPr>
            <w:tcW w:w="1310" w:type="dxa"/>
            <w:tcBorders>
              <w:top w:val="single" w:sz="6" w:space="0" w:color="auto"/>
              <w:left w:val="single" w:sz="6" w:space="0" w:color="auto"/>
              <w:bottom w:val="single" w:sz="6" w:space="0" w:color="auto"/>
              <w:right w:val="single" w:sz="6" w:space="0" w:color="auto"/>
            </w:tcBorders>
          </w:tcPr>
          <w:p w14:paraId="417BF8AF" w14:textId="77777777" w:rsidR="00A1578A" w:rsidRPr="00A1578A" w:rsidRDefault="00A1578A" w:rsidP="00A1578A">
            <w:pPr>
              <w:jc w:val="left"/>
              <w:rPr>
                <w:rFonts w:eastAsiaTheme="minorEastAsia"/>
                <w:sz w:val="16"/>
                <w:szCs w:val="16"/>
              </w:rPr>
            </w:pPr>
            <w:r w:rsidRPr="00A1578A">
              <w:rPr>
                <w:rFonts w:eastAsiaTheme="minorEastAsia"/>
                <w:sz w:val="16"/>
                <w:szCs w:val="16"/>
              </w:rPr>
              <w:t>0,2 l/ha</w:t>
            </w:r>
          </w:p>
          <w:p w14:paraId="4C00341B" w14:textId="77777777" w:rsidR="00A1578A" w:rsidRPr="00A1578A" w:rsidRDefault="00A1578A" w:rsidP="00A1578A">
            <w:pPr>
              <w:jc w:val="left"/>
              <w:rPr>
                <w:rFonts w:eastAsiaTheme="minorEastAsia"/>
                <w:sz w:val="16"/>
                <w:szCs w:val="16"/>
              </w:rPr>
            </w:pPr>
          </w:p>
        </w:tc>
        <w:tc>
          <w:tcPr>
            <w:tcW w:w="1284" w:type="dxa"/>
            <w:tcBorders>
              <w:top w:val="single" w:sz="6" w:space="0" w:color="auto"/>
              <w:left w:val="single" w:sz="6" w:space="0" w:color="auto"/>
              <w:bottom w:val="single" w:sz="6" w:space="0" w:color="auto"/>
              <w:right w:val="single" w:sz="6" w:space="0" w:color="auto"/>
            </w:tcBorders>
          </w:tcPr>
          <w:p w14:paraId="3EDBC42E" w14:textId="77777777" w:rsidR="00A1578A" w:rsidRPr="00A1578A" w:rsidRDefault="00A1578A" w:rsidP="00A1578A">
            <w:pPr>
              <w:jc w:val="left"/>
              <w:rPr>
                <w:rFonts w:eastAsiaTheme="minorEastAsia"/>
                <w:sz w:val="17"/>
                <w:szCs w:val="17"/>
              </w:rPr>
            </w:pPr>
            <w:r w:rsidRPr="00A1578A">
              <w:rPr>
                <w:rFonts w:eastAsiaTheme="minorEastAsia"/>
                <w:sz w:val="17"/>
                <w:szCs w:val="17"/>
              </w:rPr>
              <w:t>3</w:t>
            </w:r>
          </w:p>
          <w:p w14:paraId="1001E06C" w14:textId="77777777" w:rsidR="00A1578A" w:rsidRPr="00A1578A" w:rsidRDefault="00A1578A" w:rsidP="00A1578A">
            <w:pPr>
              <w:jc w:val="left"/>
              <w:rPr>
                <w:rFonts w:eastAsiaTheme="minorEastAsia"/>
                <w:sz w:val="17"/>
                <w:szCs w:val="17"/>
              </w:rPr>
            </w:pPr>
          </w:p>
          <w:p w14:paraId="330B3C31" w14:textId="77777777" w:rsidR="00A1578A" w:rsidRPr="00A1578A" w:rsidRDefault="00A1578A" w:rsidP="00A1578A">
            <w:pPr>
              <w:jc w:val="left"/>
              <w:rPr>
                <w:rFonts w:eastAsiaTheme="minorEastAsia"/>
                <w:sz w:val="17"/>
                <w:szCs w:val="17"/>
              </w:rPr>
            </w:pPr>
          </w:p>
        </w:tc>
        <w:tc>
          <w:tcPr>
            <w:tcW w:w="1466" w:type="dxa"/>
            <w:tcBorders>
              <w:top w:val="single" w:sz="6" w:space="0" w:color="auto"/>
              <w:left w:val="single" w:sz="6" w:space="0" w:color="auto"/>
              <w:bottom w:val="single" w:sz="6" w:space="0" w:color="auto"/>
              <w:right w:val="single" w:sz="6" w:space="0" w:color="auto"/>
            </w:tcBorders>
          </w:tcPr>
          <w:p w14:paraId="5110FD0A" w14:textId="77777777" w:rsidR="00A1578A" w:rsidRPr="00A1578A" w:rsidRDefault="00A1578A" w:rsidP="00A1578A">
            <w:pPr>
              <w:jc w:val="left"/>
              <w:rPr>
                <w:rFonts w:eastAsiaTheme="minorEastAsia"/>
                <w:sz w:val="17"/>
                <w:szCs w:val="17"/>
              </w:rPr>
            </w:pPr>
            <w:r w:rsidRPr="00A1578A">
              <w:rPr>
                <w:rFonts w:eastAsiaTheme="minorEastAsia"/>
                <w:sz w:val="17"/>
                <w:szCs w:val="17"/>
              </w:rPr>
              <w:t>uporaba na PROSTEM</w:t>
            </w:r>
          </w:p>
          <w:p w14:paraId="13C84F4A" w14:textId="77777777" w:rsidR="00A1578A" w:rsidRPr="00A1578A" w:rsidRDefault="00A1578A" w:rsidP="00A1578A">
            <w:pPr>
              <w:jc w:val="left"/>
              <w:rPr>
                <w:rFonts w:eastAsiaTheme="minorEastAsia"/>
                <w:sz w:val="17"/>
                <w:szCs w:val="17"/>
              </w:rPr>
            </w:pPr>
          </w:p>
          <w:p w14:paraId="06967785" w14:textId="77777777" w:rsidR="00A1578A" w:rsidRPr="00A1578A" w:rsidRDefault="00A1578A" w:rsidP="00A1578A">
            <w:pPr>
              <w:jc w:val="left"/>
              <w:rPr>
                <w:rFonts w:eastAsiaTheme="minorEastAsia"/>
                <w:b/>
                <w:sz w:val="17"/>
                <w:szCs w:val="17"/>
              </w:rPr>
            </w:pPr>
          </w:p>
          <w:p w14:paraId="5573CE2E" w14:textId="77777777" w:rsidR="00A1578A" w:rsidRPr="00A1578A" w:rsidRDefault="00A1578A" w:rsidP="00A1578A">
            <w:pPr>
              <w:jc w:val="left"/>
              <w:rPr>
                <w:rFonts w:eastAsiaTheme="minorEastAsia"/>
                <w:b/>
                <w:sz w:val="17"/>
                <w:szCs w:val="17"/>
              </w:rPr>
            </w:pPr>
          </w:p>
          <w:p w14:paraId="56B9A2A3" w14:textId="77777777" w:rsidR="00A1578A" w:rsidRPr="00A1578A" w:rsidRDefault="00A1578A" w:rsidP="00A1578A">
            <w:pPr>
              <w:jc w:val="left"/>
              <w:rPr>
                <w:rFonts w:eastAsiaTheme="minorEastAsia"/>
                <w:b/>
                <w:sz w:val="17"/>
                <w:szCs w:val="17"/>
              </w:rPr>
            </w:pPr>
          </w:p>
          <w:p w14:paraId="2AA11E95" w14:textId="77777777" w:rsidR="00A1578A" w:rsidRPr="00A1578A" w:rsidRDefault="00A1578A" w:rsidP="00A1578A">
            <w:pPr>
              <w:jc w:val="left"/>
              <w:rPr>
                <w:rFonts w:eastAsiaTheme="minorEastAsia"/>
                <w:b/>
                <w:sz w:val="17"/>
                <w:szCs w:val="17"/>
              </w:rPr>
            </w:pPr>
          </w:p>
        </w:tc>
      </w:tr>
      <w:tr w:rsidR="00A1578A" w:rsidRPr="00A1578A" w14:paraId="532734CD" w14:textId="77777777" w:rsidTr="003F0A8A">
        <w:trPr>
          <w:trHeight w:val="165"/>
        </w:trPr>
        <w:tc>
          <w:tcPr>
            <w:tcW w:w="1701" w:type="dxa"/>
            <w:vMerge w:val="restart"/>
            <w:tcBorders>
              <w:top w:val="single" w:sz="6" w:space="0" w:color="auto"/>
              <w:left w:val="single" w:sz="6" w:space="0" w:color="auto"/>
              <w:right w:val="single" w:sz="6" w:space="0" w:color="auto"/>
            </w:tcBorders>
          </w:tcPr>
          <w:p w14:paraId="7C1D3079" w14:textId="77777777" w:rsidR="00A1578A" w:rsidRPr="00A1578A" w:rsidRDefault="00A1578A" w:rsidP="00A1578A">
            <w:pPr>
              <w:jc w:val="left"/>
              <w:rPr>
                <w:rFonts w:eastAsiaTheme="minorEastAsia"/>
                <w:b/>
                <w:bCs/>
                <w:sz w:val="16"/>
                <w:szCs w:val="16"/>
              </w:rPr>
            </w:pPr>
            <w:r w:rsidRPr="00A1578A">
              <w:rPr>
                <w:rFonts w:eastAsiaTheme="minorEastAsia"/>
                <w:b/>
                <w:bCs/>
                <w:sz w:val="16"/>
                <w:szCs w:val="16"/>
              </w:rPr>
              <w:t xml:space="preserve">Resarji </w:t>
            </w:r>
          </w:p>
          <w:p w14:paraId="06D97A30" w14:textId="77777777" w:rsidR="00A1578A" w:rsidRPr="00A1578A" w:rsidRDefault="00A1578A" w:rsidP="00A1578A">
            <w:pPr>
              <w:jc w:val="left"/>
              <w:rPr>
                <w:rFonts w:eastAsiaTheme="minorEastAsia"/>
                <w:i/>
                <w:iCs/>
                <w:sz w:val="16"/>
                <w:szCs w:val="16"/>
              </w:rPr>
            </w:pPr>
            <w:r w:rsidRPr="00A1578A">
              <w:rPr>
                <w:rFonts w:eastAsiaTheme="minorEastAsia"/>
                <w:i/>
                <w:iCs/>
                <w:sz w:val="16"/>
                <w:szCs w:val="16"/>
              </w:rPr>
              <w:t>Thrips tabaci, Franklinela occidentalis, Heliothrips haemorrhoidalis</w:t>
            </w:r>
          </w:p>
        </w:tc>
        <w:tc>
          <w:tcPr>
            <w:tcW w:w="2693" w:type="dxa"/>
            <w:vMerge w:val="restart"/>
            <w:tcBorders>
              <w:top w:val="single" w:sz="6" w:space="0" w:color="auto"/>
              <w:left w:val="single" w:sz="6" w:space="0" w:color="auto"/>
              <w:right w:val="single" w:sz="6" w:space="0" w:color="auto"/>
            </w:tcBorders>
          </w:tcPr>
          <w:p w14:paraId="603140F4" w14:textId="77777777" w:rsidR="00A1578A" w:rsidRPr="00A1578A" w:rsidRDefault="00A1578A" w:rsidP="00A1578A">
            <w:pPr>
              <w:rPr>
                <w:rFonts w:eastAsiaTheme="minorEastAsia"/>
                <w:sz w:val="16"/>
                <w:szCs w:val="16"/>
              </w:rPr>
            </w:pPr>
            <w:r w:rsidRPr="00A1578A">
              <w:rPr>
                <w:rFonts w:eastAsiaTheme="minorEastAsia"/>
                <w:sz w:val="16"/>
                <w:szCs w:val="16"/>
              </w:rPr>
              <w:t>Odrasli resarji in ličinke sesajo rastlinske sokove in na listih opazimo karakteristične belo srebrne pike nepravilnih oblik. Prenašalci viroz.</w:t>
            </w:r>
          </w:p>
        </w:tc>
        <w:tc>
          <w:tcPr>
            <w:tcW w:w="1954" w:type="dxa"/>
            <w:vMerge w:val="restart"/>
            <w:tcBorders>
              <w:top w:val="single" w:sz="6" w:space="0" w:color="auto"/>
              <w:left w:val="single" w:sz="6" w:space="0" w:color="auto"/>
              <w:right w:val="single" w:sz="6" w:space="0" w:color="auto"/>
            </w:tcBorders>
          </w:tcPr>
          <w:p w14:paraId="5C95AF59" w14:textId="77777777" w:rsidR="00A1578A" w:rsidRPr="00A1578A" w:rsidRDefault="00A1578A" w:rsidP="00A1578A">
            <w:pPr>
              <w:tabs>
                <w:tab w:val="left" w:pos="360"/>
              </w:tabs>
              <w:jc w:val="left"/>
              <w:rPr>
                <w:rFonts w:eastAsiaTheme="minorEastAsia"/>
                <w:sz w:val="16"/>
                <w:szCs w:val="16"/>
              </w:rPr>
            </w:pPr>
            <w:r w:rsidRPr="00A1578A">
              <w:rPr>
                <w:rFonts w:eastAsiaTheme="minorEastAsia"/>
                <w:sz w:val="16"/>
                <w:szCs w:val="16"/>
              </w:rPr>
              <w:t>Agrotehnični ukrepi:</w:t>
            </w:r>
          </w:p>
          <w:p w14:paraId="7574D9F2" w14:textId="77777777" w:rsidR="00A1578A" w:rsidRPr="00A1578A" w:rsidRDefault="00A1578A" w:rsidP="00A1578A">
            <w:pPr>
              <w:tabs>
                <w:tab w:val="left" w:pos="360"/>
              </w:tabs>
              <w:jc w:val="left"/>
              <w:rPr>
                <w:rFonts w:eastAsiaTheme="minorEastAsia"/>
                <w:sz w:val="16"/>
                <w:szCs w:val="16"/>
              </w:rPr>
            </w:pPr>
            <w:r w:rsidRPr="00A1578A">
              <w:rPr>
                <w:rFonts w:eastAsiaTheme="minorEastAsia"/>
                <w:sz w:val="16"/>
                <w:szCs w:val="16"/>
              </w:rPr>
              <w:t>- zatiranje plevelov, tudi v  okolici nasada/posevka.</w:t>
            </w:r>
          </w:p>
          <w:p w14:paraId="1EDA1958" w14:textId="77777777" w:rsidR="00A1578A" w:rsidRPr="00A1578A" w:rsidRDefault="00A1578A" w:rsidP="00A1578A">
            <w:pPr>
              <w:tabs>
                <w:tab w:val="left" w:pos="170"/>
              </w:tabs>
              <w:jc w:val="left"/>
              <w:rPr>
                <w:rFonts w:eastAsiaTheme="minorEastAsia"/>
                <w:sz w:val="16"/>
                <w:szCs w:val="16"/>
              </w:rPr>
            </w:pPr>
          </w:p>
          <w:p w14:paraId="300B0555" w14:textId="77777777" w:rsidR="00A1578A" w:rsidRPr="00A1578A" w:rsidRDefault="00A1578A" w:rsidP="00A1578A">
            <w:pPr>
              <w:tabs>
                <w:tab w:val="left" w:pos="170"/>
              </w:tabs>
              <w:jc w:val="left"/>
              <w:rPr>
                <w:rFonts w:eastAsiaTheme="minorEastAsia"/>
                <w:sz w:val="16"/>
                <w:szCs w:val="16"/>
              </w:rPr>
            </w:pPr>
            <w:r w:rsidRPr="00A1578A">
              <w:rPr>
                <w:rFonts w:eastAsiaTheme="minorEastAsia"/>
                <w:sz w:val="16"/>
                <w:szCs w:val="16"/>
              </w:rPr>
              <w:t>Kemični ukrep:</w:t>
            </w:r>
          </w:p>
          <w:p w14:paraId="31D868D8" w14:textId="77777777" w:rsidR="00A1578A" w:rsidRPr="00A1578A" w:rsidRDefault="00A1578A" w:rsidP="00A1578A">
            <w:pPr>
              <w:tabs>
                <w:tab w:val="left" w:pos="34"/>
              </w:tabs>
              <w:ind w:right="-50"/>
              <w:jc w:val="left"/>
              <w:rPr>
                <w:rFonts w:eastAsiaTheme="minorEastAsia"/>
                <w:color w:val="000000"/>
                <w:sz w:val="16"/>
                <w:szCs w:val="16"/>
                <w:shd w:val="clear" w:color="auto" w:fill="FFFFFF"/>
              </w:rPr>
            </w:pPr>
            <w:r w:rsidRPr="00A1578A">
              <w:rPr>
                <w:rFonts w:eastAsiaTheme="minorEastAsia"/>
                <w:color w:val="000000"/>
                <w:sz w:val="16"/>
                <w:szCs w:val="16"/>
                <w:shd w:val="clear" w:color="auto" w:fill="FFFFFF"/>
              </w:rPr>
              <w:t>uporaba insekticidov.</w:t>
            </w:r>
          </w:p>
        </w:tc>
        <w:tc>
          <w:tcPr>
            <w:tcW w:w="1430" w:type="dxa"/>
            <w:tcBorders>
              <w:top w:val="single" w:sz="6" w:space="0" w:color="auto"/>
              <w:left w:val="single" w:sz="6" w:space="0" w:color="auto"/>
              <w:bottom w:val="single" w:sz="2" w:space="0" w:color="auto"/>
              <w:right w:val="single" w:sz="6" w:space="0" w:color="auto"/>
            </w:tcBorders>
          </w:tcPr>
          <w:p w14:paraId="563AED93" w14:textId="77777777" w:rsidR="00A1578A" w:rsidRPr="00A1578A" w:rsidRDefault="00A1578A" w:rsidP="00A1578A">
            <w:pPr>
              <w:tabs>
                <w:tab w:val="left" w:pos="34"/>
              </w:tabs>
              <w:ind w:right="-50"/>
              <w:jc w:val="left"/>
              <w:rPr>
                <w:rFonts w:eastAsiaTheme="minorEastAsia"/>
                <w:color w:val="000000"/>
                <w:sz w:val="16"/>
                <w:szCs w:val="16"/>
                <w:shd w:val="clear" w:color="auto" w:fill="FFFFFF"/>
              </w:rPr>
            </w:pPr>
            <w:r w:rsidRPr="00A1578A">
              <w:rPr>
                <w:rFonts w:eastAsiaTheme="minorEastAsia"/>
                <w:color w:val="000000"/>
                <w:sz w:val="16"/>
                <w:szCs w:val="16"/>
                <w:shd w:val="clear" w:color="auto" w:fill="FFFFFF"/>
              </w:rPr>
              <w:t>-lambda- cihalotrin</w:t>
            </w:r>
          </w:p>
        </w:tc>
        <w:tc>
          <w:tcPr>
            <w:tcW w:w="1880" w:type="dxa"/>
            <w:tcBorders>
              <w:top w:val="single" w:sz="6" w:space="0" w:color="auto"/>
              <w:left w:val="single" w:sz="6" w:space="0" w:color="auto"/>
              <w:bottom w:val="single" w:sz="2" w:space="0" w:color="auto"/>
              <w:right w:val="single" w:sz="6" w:space="0" w:color="auto"/>
            </w:tcBorders>
          </w:tcPr>
          <w:p w14:paraId="2DB908B4" w14:textId="77777777" w:rsidR="00A1578A" w:rsidRPr="00A1578A" w:rsidRDefault="00A1578A" w:rsidP="00A1578A">
            <w:pPr>
              <w:jc w:val="left"/>
              <w:rPr>
                <w:rFonts w:eastAsiaTheme="minorEastAsia"/>
                <w:sz w:val="16"/>
                <w:szCs w:val="16"/>
              </w:rPr>
            </w:pPr>
            <w:r w:rsidRPr="00A1578A">
              <w:rPr>
                <w:rFonts w:eastAsiaTheme="minorEastAsia"/>
                <w:sz w:val="16"/>
                <w:szCs w:val="16"/>
              </w:rPr>
              <w:t xml:space="preserve">Karate zeon 5 CS </w:t>
            </w:r>
          </w:p>
        </w:tc>
        <w:tc>
          <w:tcPr>
            <w:tcW w:w="1310" w:type="dxa"/>
            <w:tcBorders>
              <w:top w:val="single" w:sz="6" w:space="0" w:color="auto"/>
              <w:left w:val="single" w:sz="6" w:space="0" w:color="auto"/>
              <w:bottom w:val="single" w:sz="2" w:space="0" w:color="auto"/>
              <w:right w:val="single" w:sz="6" w:space="0" w:color="auto"/>
            </w:tcBorders>
          </w:tcPr>
          <w:p w14:paraId="2E8FB53D" w14:textId="77777777" w:rsidR="00A1578A" w:rsidRPr="00A1578A" w:rsidRDefault="00A1578A" w:rsidP="00A1578A">
            <w:pPr>
              <w:jc w:val="left"/>
              <w:rPr>
                <w:rFonts w:eastAsiaTheme="minorEastAsia"/>
                <w:sz w:val="16"/>
                <w:szCs w:val="16"/>
              </w:rPr>
            </w:pPr>
            <w:r w:rsidRPr="00A1578A">
              <w:rPr>
                <w:rFonts w:eastAsiaTheme="minorEastAsia"/>
                <w:sz w:val="16"/>
                <w:szCs w:val="16"/>
              </w:rPr>
              <w:t>0,15 l/ha</w:t>
            </w:r>
          </w:p>
        </w:tc>
        <w:tc>
          <w:tcPr>
            <w:tcW w:w="1284" w:type="dxa"/>
            <w:tcBorders>
              <w:top w:val="single" w:sz="6" w:space="0" w:color="auto"/>
              <w:left w:val="single" w:sz="6" w:space="0" w:color="auto"/>
              <w:bottom w:val="single" w:sz="2" w:space="0" w:color="auto"/>
              <w:right w:val="single" w:sz="6" w:space="0" w:color="auto"/>
            </w:tcBorders>
          </w:tcPr>
          <w:p w14:paraId="5A28A273" w14:textId="77777777" w:rsidR="00A1578A" w:rsidRPr="00A1578A" w:rsidRDefault="00A1578A" w:rsidP="00A1578A">
            <w:pPr>
              <w:jc w:val="left"/>
              <w:rPr>
                <w:rFonts w:eastAsiaTheme="minorEastAsia"/>
                <w:sz w:val="17"/>
                <w:szCs w:val="17"/>
              </w:rPr>
            </w:pPr>
            <w:r w:rsidRPr="00A1578A">
              <w:rPr>
                <w:rFonts w:eastAsiaTheme="minorEastAsia"/>
                <w:sz w:val="17"/>
                <w:szCs w:val="17"/>
              </w:rPr>
              <w:t>3</w:t>
            </w:r>
          </w:p>
        </w:tc>
        <w:tc>
          <w:tcPr>
            <w:tcW w:w="1466" w:type="dxa"/>
            <w:vMerge w:val="restart"/>
            <w:tcBorders>
              <w:top w:val="single" w:sz="6" w:space="0" w:color="auto"/>
              <w:left w:val="single" w:sz="6" w:space="0" w:color="auto"/>
              <w:right w:val="single" w:sz="6" w:space="0" w:color="auto"/>
            </w:tcBorders>
          </w:tcPr>
          <w:p w14:paraId="63ED05F1" w14:textId="77777777" w:rsidR="00A1578A" w:rsidRPr="00A1578A" w:rsidRDefault="00A1578A" w:rsidP="00A1578A">
            <w:pPr>
              <w:jc w:val="left"/>
              <w:rPr>
                <w:rFonts w:eastAsiaTheme="minorEastAsia"/>
                <w:sz w:val="17"/>
                <w:szCs w:val="17"/>
              </w:rPr>
            </w:pPr>
            <w:r w:rsidRPr="00A1578A">
              <w:rPr>
                <w:rFonts w:eastAsiaTheme="minorEastAsia"/>
                <w:sz w:val="17"/>
                <w:szCs w:val="17"/>
              </w:rPr>
              <w:t>Oba: uporaba na PROSTEM</w:t>
            </w:r>
          </w:p>
          <w:p w14:paraId="1709EB89" w14:textId="77777777" w:rsidR="00A1578A" w:rsidRPr="00A1578A" w:rsidRDefault="00A1578A" w:rsidP="00A1578A">
            <w:pPr>
              <w:jc w:val="left"/>
              <w:rPr>
                <w:rFonts w:eastAsiaTheme="minorEastAsia"/>
                <w:b/>
                <w:sz w:val="17"/>
                <w:szCs w:val="17"/>
              </w:rPr>
            </w:pPr>
          </w:p>
          <w:p w14:paraId="729D9958" w14:textId="77777777" w:rsidR="00A1578A" w:rsidRPr="00A1578A" w:rsidRDefault="00A1578A" w:rsidP="00A1578A">
            <w:pPr>
              <w:jc w:val="left"/>
              <w:rPr>
                <w:rFonts w:eastAsiaTheme="minorEastAsia"/>
                <w:b/>
                <w:sz w:val="17"/>
                <w:szCs w:val="17"/>
              </w:rPr>
            </w:pPr>
            <w:r w:rsidRPr="00A1578A">
              <w:rPr>
                <w:rFonts w:eastAsiaTheme="minorEastAsia"/>
                <w:b/>
                <w:sz w:val="17"/>
                <w:szCs w:val="17"/>
              </w:rPr>
              <w:t>*1   30.04.2022</w:t>
            </w:r>
          </w:p>
          <w:p w14:paraId="2310B61D" w14:textId="77777777" w:rsidR="00A1578A" w:rsidRPr="00A1578A" w:rsidRDefault="00A1578A" w:rsidP="00A1578A">
            <w:pPr>
              <w:jc w:val="left"/>
              <w:rPr>
                <w:rFonts w:eastAsiaTheme="minorEastAsia"/>
                <w:sz w:val="17"/>
                <w:szCs w:val="17"/>
              </w:rPr>
            </w:pPr>
          </w:p>
        </w:tc>
      </w:tr>
      <w:tr w:rsidR="00A1578A" w:rsidRPr="00A1578A" w:rsidDel="00F05A39" w14:paraId="3033A4AD" w14:textId="77777777" w:rsidTr="003F0A8A">
        <w:trPr>
          <w:trHeight w:val="165"/>
        </w:trPr>
        <w:tc>
          <w:tcPr>
            <w:tcW w:w="1701" w:type="dxa"/>
            <w:vMerge/>
            <w:tcBorders>
              <w:left w:val="single" w:sz="6" w:space="0" w:color="auto"/>
              <w:right w:val="single" w:sz="6" w:space="0" w:color="auto"/>
            </w:tcBorders>
          </w:tcPr>
          <w:p w14:paraId="22217424" w14:textId="77777777" w:rsidR="00A1578A" w:rsidRPr="00A1578A" w:rsidRDefault="00A1578A" w:rsidP="00A1578A">
            <w:pPr>
              <w:jc w:val="left"/>
              <w:rPr>
                <w:rFonts w:eastAsiaTheme="minorEastAsia"/>
                <w:b/>
                <w:bCs/>
                <w:sz w:val="16"/>
                <w:szCs w:val="16"/>
              </w:rPr>
            </w:pPr>
          </w:p>
        </w:tc>
        <w:tc>
          <w:tcPr>
            <w:tcW w:w="2693" w:type="dxa"/>
            <w:vMerge/>
            <w:tcBorders>
              <w:left w:val="single" w:sz="6" w:space="0" w:color="auto"/>
              <w:right w:val="single" w:sz="6" w:space="0" w:color="auto"/>
            </w:tcBorders>
          </w:tcPr>
          <w:p w14:paraId="7871507B" w14:textId="77777777" w:rsidR="00A1578A" w:rsidRPr="00A1578A" w:rsidRDefault="00A1578A" w:rsidP="00A1578A">
            <w:pPr>
              <w:rPr>
                <w:rFonts w:eastAsiaTheme="minorEastAsia"/>
                <w:sz w:val="16"/>
                <w:szCs w:val="16"/>
              </w:rPr>
            </w:pPr>
          </w:p>
        </w:tc>
        <w:tc>
          <w:tcPr>
            <w:tcW w:w="1954" w:type="dxa"/>
            <w:vMerge/>
            <w:tcBorders>
              <w:left w:val="single" w:sz="6" w:space="0" w:color="auto"/>
              <w:right w:val="single" w:sz="6" w:space="0" w:color="auto"/>
            </w:tcBorders>
          </w:tcPr>
          <w:p w14:paraId="2E2982DC" w14:textId="77777777" w:rsidR="00A1578A" w:rsidRPr="00A1578A" w:rsidRDefault="00A1578A" w:rsidP="00A1578A">
            <w:pPr>
              <w:tabs>
                <w:tab w:val="left" w:pos="360"/>
              </w:tabs>
              <w:jc w:val="left"/>
              <w:rPr>
                <w:rFonts w:eastAsiaTheme="minorEastAsia"/>
                <w:sz w:val="16"/>
                <w:szCs w:val="16"/>
              </w:rPr>
            </w:pPr>
          </w:p>
        </w:tc>
        <w:tc>
          <w:tcPr>
            <w:tcW w:w="1430" w:type="dxa"/>
            <w:tcBorders>
              <w:top w:val="single" w:sz="2" w:space="0" w:color="auto"/>
              <w:left w:val="single" w:sz="6" w:space="0" w:color="auto"/>
              <w:bottom w:val="single" w:sz="6" w:space="0" w:color="auto"/>
              <w:right w:val="single" w:sz="6" w:space="0" w:color="auto"/>
            </w:tcBorders>
          </w:tcPr>
          <w:p w14:paraId="098DF549" w14:textId="77777777" w:rsidR="00A1578A" w:rsidRPr="00A1578A" w:rsidRDefault="00A1578A" w:rsidP="00A1578A">
            <w:pPr>
              <w:numPr>
                <w:ilvl w:val="0"/>
                <w:numId w:val="13"/>
              </w:numPr>
              <w:tabs>
                <w:tab w:val="left" w:pos="34"/>
              </w:tabs>
              <w:ind w:right="-50"/>
              <w:jc w:val="left"/>
              <w:rPr>
                <w:rFonts w:eastAsiaTheme="minorEastAsia"/>
                <w:color w:val="000000"/>
                <w:sz w:val="16"/>
                <w:szCs w:val="16"/>
                <w:shd w:val="clear" w:color="auto" w:fill="FFFFFF"/>
              </w:rPr>
            </w:pPr>
            <w:r w:rsidRPr="00A1578A">
              <w:rPr>
                <w:rFonts w:eastAsiaTheme="minorEastAsia"/>
                <w:color w:val="000000"/>
                <w:sz w:val="16"/>
                <w:szCs w:val="16"/>
                <w:shd w:val="clear" w:color="auto" w:fill="FFFFFF"/>
              </w:rPr>
              <w:t>spinosad</w:t>
            </w:r>
          </w:p>
        </w:tc>
        <w:tc>
          <w:tcPr>
            <w:tcW w:w="1880" w:type="dxa"/>
            <w:tcBorders>
              <w:top w:val="single" w:sz="2" w:space="0" w:color="auto"/>
              <w:left w:val="single" w:sz="6" w:space="0" w:color="auto"/>
              <w:bottom w:val="single" w:sz="6" w:space="0" w:color="auto"/>
              <w:right w:val="single" w:sz="6" w:space="0" w:color="auto"/>
            </w:tcBorders>
          </w:tcPr>
          <w:p w14:paraId="2607B050" w14:textId="77777777" w:rsidR="00A1578A" w:rsidRPr="00A1578A" w:rsidRDefault="00A1578A" w:rsidP="00A1578A">
            <w:pPr>
              <w:jc w:val="left"/>
              <w:rPr>
                <w:rFonts w:eastAsiaTheme="minorEastAsia"/>
                <w:sz w:val="16"/>
                <w:szCs w:val="16"/>
              </w:rPr>
            </w:pPr>
            <w:r w:rsidRPr="00A1578A">
              <w:rPr>
                <w:rFonts w:eastAsiaTheme="minorEastAsia"/>
                <w:sz w:val="16"/>
                <w:szCs w:val="16"/>
              </w:rPr>
              <w:t>Laser 240 SC</w:t>
            </w:r>
            <w:r w:rsidRPr="00A1578A">
              <w:rPr>
                <w:rFonts w:eastAsiaTheme="minorEastAsia"/>
                <w:b/>
                <w:sz w:val="16"/>
                <w:szCs w:val="16"/>
              </w:rPr>
              <w:t>*1</w:t>
            </w:r>
            <w:r w:rsidRPr="00A1578A">
              <w:rPr>
                <w:rFonts w:eastAsiaTheme="minorEastAsia"/>
                <w:sz w:val="16"/>
                <w:szCs w:val="16"/>
              </w:rPr>
              <w:t xml:space="preserve">               (za zmanjševanje številčnosti cvetličnega resarja)</w:t>
            </w:r>
          </w:p>
        </w:tc>
        <w:tc>
          <w:tcPr>
            <w:tcW w:w="1310" w:type="dxa"/>
            <w:tcBorders>
              <w:top w:val="single" w:sz="2" w:space="0" w:color="auto"/>
              <w:left w:val="single" w:sz="6" w:space="0" w:color="auto"/>
              <w:bottom w:val="single" w:sz="6" w:space="0" w:color="auto"/>
              <w:right w:val="single" w:sz="6" w:space="0" w:color="auto"/>
            </w:tcBorders>
          </w:tcPr>
          <w:p w14:paraId="1003A8C9" w14:textId="77777777" w:rsidR="00A1578A" w:rsidRPr="00A1578A" w:rsidRDefault="00A1578A" w:rsidP="00A1578A">
            <w:pPr>
              <w:jc w:val="left"/>
              <w:rPr>
                <w:rFonts w:eastAsiaTheme="minorEastAsia"/>
                <w:sz w:val="16"/>
                <w:szCs w:val="16"/>
              </w:rPr>
            </w:pPr>
            <w:r w:rsidRPr="00A1578A">
              <w:rPr>
                <w:rFonts w:eastAsiaTheme="minorEastAsia"/>
                <w:sz w:val="16"/>
                <w:szCs w:val="16"/>
              </w:rPr>
              <w:t>0,4 l/ha</w:t>
            </w:r>
          </w:p>
        </w:tc>
        <w:tc>
          <w:tcPr>
            <w:tcW w:w="1284" w:type="dxa"/>
            <w:tcBorders>
              <w:top w:val="single" w:sz="2" w:space="0" w:color="auto"/>
              <w:left w:val="single" w:sz="6" w:space="0" w:color="auto"/>
              <w:bottom w:val="single" w:sz="6" w:space="0" w:color="auto"/>
              <w:right w:val="single" w:sz="6" w:space="0" w:color="auto"/>
            </w:tcBorders>
          </w:tcPr>
          <w:p w14:paraId="776ED193" w14:textId="77777777" w:rsidR="00A1578A" w:rsidRPr="00A1578A" w:rsidRDefault="00A1578A" w:rsidP="00A1578A">
            <w:pPr>
              <w:jc w:val="left"/>
              <w:rPr>
                <w:rFonts w:eastAsiaTheme="minorEastAsia"/>
                <w:sz w:val="17"/>
                <w:szCs w:val="17"/>
              </w:rPr>
            </w:pPr>
            <w:r w:rsidRPr="00A1578A">
              <w:rPr>
                <w:rFonts w:eastAsiaTheme="minorEastAsia"/>
                <w:sz w:val="17"/>
                <w:szCs w:val="17"/>
              </w:rPr>
              <w:t>3</w:t>
            </w:r>
          </w:p>
        </w:tc>
        <w:tc>
          <w:tcPr>
            <w:tcW w:w="1466" w:type="dxa"/>
            <w:vMerge/>
            <w:tcBorders>
              <w:left w:val="single" w:sz="6" w:space="0" w:color="auto"/>
              <w:bottom w:val="single" w:sz="6" w:space="0" w:color="auto"/>
              <w:right w:val="single" w:sz="6" w:space="0" w:color="auto"/>
            </w:tcBorders>
          </w:tcPr>
          <w:p w14:paraId="716AFB32" w14:textId="77777777" w:rsidR="00A1578A" w:rsidRPr="00A1578A" w:rsidDel="00F05A39" w:rsidRDefault="00A1578A" w:rsidP="00A1578A">
            <w:pPr>
              <w:jc w:val="left"/>
              <w:rPr>
                <w:rFonts w:eastAsiaTheme="minorEastAsia"/>
                <w:b/>
                <w:sz w:val="17"/>
                <w:szCs w:val="17"/>
              </w:rPr>
            </w:pPr>
          </w:p>
        </w:tc>
      </w:tr>
      <w:tr w:rsidR="00A1578A" w:rsidRPr="00A1578A" w14:paraId="2D59D1F4" w14:textId="77777777" w:rsidTr="003F0A8A">
        <w:trPr>
          <w:trHeight w:val="138"/>
        </w:trPr>
        <w:tc>
          <w:tcPr>
            <w:tcW w:w="1701" w:type="dxa"/>
            <w:vMerge w:val="restart"/>
            <w:tcBorders>
              <w:top w:val="single" w:sz="6" w:space="0" w:color="auto"/>
              <w:left w:val="single" w:sz="6" w:space="0" w:color="auto"/>
              <w:right w:val="single" w:sz="6" w:space="0" w:color="auto"/>
            </w:tcBorders>
          </w:tcPr>
          <w:p w14:paraId="48414FE6" w14:textId="77777777" w:rsidR="00A1578A" w:rsidRPr="00A1578A" w:rsidRDefault="00A1578A" w:rsidP="00A1578A">
            <w:pPr>
              <w:jc w:val="left"/>
              <w:rPr>
                <w:rFonts w:eastAsiaTheme="minorEastAsia"/>
                <w:i/>
                <w:iCs/>
                <w:sz w:val="16"/>
                <w:szCs w:val="16"/>
              </w:rPr>
            </w:pPr>
            <w:r w:rsidRPr="00A1578A">
              <w:rPr>
                <w:rFonts w:eastAsiaTheme="minorEastAsia"/>
                <w:b/>
                <w:bCs/>
                <w:sz w:val="16"/>
                <w:szCs w:val="16"/>
              </w:rPr>
              <w:t xml:space="preserve">Kapusov belin </w:t>
            </w:r>
            <w:r w:rsidRPr="00A1578A">
              <w:rPr>
                <w:rFonts w:eastAsiaTheme="minorEastAsia"/>
                <w:bCs/>
                <w:sz w:val="16"/>
                <w:szCs w:val="16"/>
              </w:rPr>
              <w:t>(</w:t>
            </w:r>
            <w:r w:rsidRPr="00A1578A">
              <w:rPr>
                <w:rFonts w:eastAsiaTheme="minorEastAsia"/>
                <w:bCs/>
                <w:i/>
                <w:sz w:val="16"/>
                <w:szCs w:val="16"/>
              </w:rPr>
              <w:t>Pieris brasicae</w:t>
            </w:r>
            <w:r w:rsidRPr="00A1578A">
              <w:rPr>
                <w:rFonts w:eastAsiaTheme="minorEastAsia"/>
                <w:bCs/>
                <w:sz w:val="16"/>
                <w:szCs w:val="16"/>
              </w:rPr>
              <w:t>),</w:t>
            </w:r>
            <w:r w:rsidRPr="00A1578A">
              <w:rPr>
                <w:rFonts w:eastAsiaTheme="minorEastAsia"/>
                <w:b/>
                <w:bCs/>
                <w:sz w:val="16"/>
                <w:szCs w:val="16"/>
              </w:rPr>
              <w:t xml:space="preserve"> kapusova sovka  </w:t>
            </w:r>
            <w:r w:rsidRPr="00A1578A">
              <w:rPr>
                <w:rFonts w:eastAsiaTheme="minorEastAsia"/>
                <w:bCs/>
                <w:sz w:val="16"/>
                <w:szCs w:val="16"/>
              </w:rPr>
              <w:t>(</w:t>
            </w:r>
            <w:r w:rsidRPr="00A1578A">
              <w:rPr>
                <w:rFonts w:eastAsiaTheme="minorEastAsia"/>
                <w:bCs/>
                <w:i/>
                <w:sz w:val="16"/>
                <w:szCs w:val="16"/>
              </w:rPr>
              <w:t>Mamestra brasicae</w:t>
            </w:r>
            <w:r w:rsidRPr="00A1578A">
              <w:rPr>
                <w:rFonts w:eastAsiaTheme="minorEastAsia"/>
                <w:bCs/>
                <w:sz w:val="16"/>
                <w:szCs w:val="16"/>
              </w:rPr>
              <w:t>),</w:t>
            </w:r>
            <w:r w:rsidRPr="00A1578A">
              <w:rPr>
                <w:rFonts w:eastAsiaTheme="minorEastAsia"/>
                <w:b/>
                <w:bCs/>
                <w:sz w:val="16"/>
                <w:szCs w:val="16"/>
              </w:rPr>
              <w:t xml:space="preserve"> zelenjadna sovka </w:t>
            </w:r>
            <w:r w:rsidRPr="00A1578A">
              <w:rPr>
                <w:rFonts w:eastAsiaTheme="minorEastAsia"/>
                <w:bCs/>
                <w:sz w:val="16"/>
                <w:szCs w:val="16"/>
              </w:rPr>
              <w:t>(</w:t>
            </w:r>
            <w:r w:rsidRPr="00A1578A">
              <w:rPr>
                <w:rFonts w:eastAsiaTheme="minorEastAsia"/>
                <w:bCs/>
                <w:i/>
                <w:sz w:val="16"/>
                <w:szCs w:val="16"/>
              </w:rPr>
              <w:t>Lacanobia oleracea</w:t>
            </w:r>
            <w:r w:rsidRPr="00A1578A">
              <w:rPr>
                <w:rFonts w:eastAsiaTheme="minorEastAsia"/>
                <w:bCs/>
                <w:sz w:val="16"/>
                <w:szCs w:val="16"/>
              </w:rPr>
              <w:t>)</w:t>
            </w:r>
          </w:p>
        </w:tc>
        <w:tc>
          <w:tcPr>
            <w:tcW w:w="2693" w:type="dxa"/>
            <w:vMerge w:val="restart"/>
            <w:tcBorders>
              <w:top w:val="single" w:sz="6" w:space="0" w:color="auto"/>
              <w:left w:val="single" w:sz="6" w:space="0" w:color="auto"/>
              <w:right w:val="single" w:sz="6" w:space="0" w:color="auto"/>
            </w:tcBorders>
          </w:tcPr>
          <w:p w14:paraId="0CA2F63C" w14:textId="77777777" w:rsidR="00A1578A" w:rsidRPr="00A1578A" w:rsidRDefault="00A1578A" w:rsidP="00A1578A">
            <w:pPr>
              <w:rPr>
                <w:rFonts w:eastAsiaTheme="minorEastAsia"/>
                <w:sz w:val="16"/>
                <w:szCs w:val="16"/>
              </w:rPr>
            </w:pPr>
            <w:r w:rsidRPr="00A1578A">
              <w:rPr>
                <w:rFonts w:eastAsiaTheme="minorEastAsia"/>
                <w:sz w:val="16"/>
                <w:szCs w:val="16"/>
              </w:rPr>
              <w:t>Aprila in maja letajo metulji kapusovega belina prvega rodu, julija in avgusta pa metulji drugega rodu. Gosenice obžrejo listje do listnih žil. Nevaren je predvsem na manjših njivah,  na večjih pa predvsem na robovih.</w:t>
            </w:r>
          </w:p>
          <w:p w14:paraId="62CD20CE" w14:textId="77777777" w:rsidR="00A1578A" w:rsidRPr="00A1578A" w:rsidRDefault="00A1578A" w:rsidP="00A1578A">
            <w:pPr>
              <w:rPr>
                <w:rFonts w:eastAsiaTheme="minorEastAsia"/>
                <w:sz w:val="16"/>
                <w:szCs w:val="16"/>
              </w:rPr>
            </w:pPr>
            <w:r w:rsidRPr="00A1578A">
              <w:rPr>
                <w:rFonts w:eastAsiaTheme="minorEastAsia"/>
                <w:sz w:val="16"/>
                <w:szCs w:val="16"/>
              </w:rPr>
              <w:t>Kapusova sovka je med več sovkami najbolj nevarna.</w:t>
            </w:r>
          </w:p>
          <w:p w14:paraId="727063D6" w14:textId="77777777" w:rsidR="00A1578A" w:rsidRPr="00A1578A" w:rsidRDefault="00A1578A" w:rsidP="00A1578A">
            <w:pPr>
              <w:rPr>
                <w:rFonts w:eastAsiaTheme="minorEastAsia"/>
                <w:sz w:val="16"/>
                <w:szCs w:val="16"/>
              </w:rPr>
            </w:pPr>
            <w:r w:rsidRPr="00A1578A">
              <w:rPr>
                <w:rFonts w:eastAsiaTheme="minorEastAsia"/>
                <w:sz w:val="16"/>
                <w:szCs w:val="16"/>
              </w:rPr>
              <w:t>Gosenice mesnatega izgleda s starostjo spreminjajo barvo, od sivo zelenkaste, rjave do črne. Gosenice prvega rodu junija in julija objedajo listje,  gosenice drugega rodu pa se od avgusta naprej zavrtajo v glave.</w:t>
            </w:r>
          </w:p>
        </w:tc>
        <w:tc>
          <w:tcPr>
            <w:tcW w:w="1954" w:type="dxa"/>
            <w:vMerge w:val="restart"/>
            <w:tcBorders>
              <w:top w:val="single" w:sz="6" w:space="0" w:color="auto"/>
              <w:left w:val="single" w:sz="6" w:space="0" w:color="auto"/>
              <w:right w:val="single" w:sz="6" w:space="0" w:color="auto"/>
            </w:tcBorders>
          </w:tcPr>
          <w:p w14:paraId="5CB30340" w14:textId="77777777" w:rsidR="00A1578A" w:rsidRPr="00A1578A" w:rsidRDefault="00A1578A" w:rsidP="00A1578A">
            <w:pPr>
              <w:tabs>
                <w:tab w:val="left" w:pos="360"/>
              </w:tabs>
              <w:jc w:val="left"/>
              <w:rPr>
                <w:rFonts w:eastAsiaTheme="minorEastAsia"/>
                <w:sz w:val="16"/>
                <w:szCs w:val="16"/>
              </w:rPr>
            </w:pPr>
            <w:r w:rsidRPr="00A1578A">
              <w:rPr>
                <w:rFonts w:eastAsiaTheme="minorEastAsia"/>
                <w:sz w:val="16"/>
                <w:szCs w:val="16"/>
              </w:rPr>
              <w:t>Agrotehnični ukrepi:</w:t>
            </w:r>
          </w:p>
          <w:p w14:paraId="5A90877D" w14:textId="77777777" w:rsidR="00A1578A" w:rsidRPr="00A1578A" w:rsidRDefault="00A1578A" w:rsidP="00A1578A">
            <w:pPr>
              <w:tabs>
                <w:tab w:val="left" w:pos="360"/>
              </w:tabs>
              <w:jc w:val="left"/>
              <w:rPr>
                <w:rFonts w:eastAsiaTheme="minorEastAsia"/>
                <w:sz w:val="16"/>
                <w:szCs w:val="16"/>
              </w:rPr>
            </w:pPr>
            <w:r w:rsidRPr="00A1578A">
              <w:rPr>
                <w:rFonts w:eastAsiaTheme="minorEastAsia"/>
                <w:sz w:val="16"/>
                <w:szCs w:val="16"/>
              </w:rPr>
              <w:t xml:space="preserve">- pobiranje listov s </w:t>
            </w:r>
          </w:p>
          <w:p w14:paraId="75AAAD0F" w14:textId="77777777" w:rsidR="00A1578A" w:rsidRPr="00A1578A" w:rsidRDefault="00A1578A" w:rsidP="00A1578A">
            <w:pPr>
              <w:tabs>
                <w:tab w:val="left" w:pos="360"/>
              </w:tabs>
              <w:jc w:val="left"/>
              <w:rPr>
                <w:rFonts w:eastAsiaTheme="minorEastAsia"/>
                <w:sz w:val="16"/>
                <w:szCs w:val="16"/>
              </w:rPr>
            </w:pPr>
            <w:r w:rsidRPr="00A1578A">
              <w:rPr>
                <w:rFonts w:eastAsiaTheme="minorEastAsia"/>
                <w:sz w:val="16"/>
                <w:szCs w:val="16"/>
              </w:rPr>
              <w:t xml:space="preserve">   kolonijami gosenic na  </w:t>
            </w:r>
          </w:p>
          <w:p w14:paraId="2FBE12CF" w14:textId="77777777" w:rsidR="00A1578A" w:rsidRPr="00A1578A" w:rsidRDefault="00A1578A" w:rsidP="00A1578A">
            <w:pPr>
              <w:tabs>
                <w:tab w:val="left" w:pos="176"/>
                <w:tab w:val="left" w:pos="360"/>
              </w:tabs>
              <w:jc w:val="left"/>
              <w:rPr>
                <w:rFonts w:eastAsiaTheme="minorEastAsia"/>
                <w:sz w:val="16"/>
                <w:szCs w:val="16"/>
              </w:rPr>
            </w:pPr>
            <w:r w:rsidRPr="00A1578A">
              <w:rPr>
                <w:rFonts w:eastAsiaTheme="minorEastAsia"/>
                <w:sz w:val="16"/>
                <w:szCs w:val="16"/>
              </w:rPr>
              <w:t xml:space="preserve">   manjših njivah</w:t>
            </w:r>
            <w:r w:rsidRPr="00A1578A">
              <w:rPr>
                <w:rFonts w:eastAsiaTheme="minorEastAsia"/>
                <w:sz w:val="16"/>
                <w:szCs w:val="16"/>
              </w:rPr>
              <w:br/>
              <w:t>- uporaba zaščitnih mrež,</w:t>
            </w:r>
          </w:p>
          <w:p w14:paraId="29E45A81" w14:textId="77777777" w:rsidR="00A1578A" w:rsidRPr="00A1578A" w:rsidRDefault="00A1578A" w:rsidP="00A1578A">
            <w:pPr>
              <w:tabs>
                <w:tab w:val="left" w:pos="176"/>
                <w:tab w:val="left" w:pos="360"/>
              </w:tabs>
              <w:jc w:val="left"/>
              <w:rPr>
                <w:rFonts w:eastAsiaTheme="minorEastAsia"/>
                <w:sz w:val="16"/>
                <w:szCs w:val="16"/>
              </w:rPr>
            </w:pPr>
            <w:r w:rsidRPr="00A1578A">
              <w:rPr>
                <w:rFonts w:eastAsiaTheme="minorEastAsia"/>
                <w:sz w:val="16"/>
                <w:szCs w:val="16"/>
              </w:rPr>
              <w:t>- globoko jesensko  oranje, zatiranje plevelov.</w:t>
            </w:r>
          </w:p>
        </w:tc>
        <w:tc>
          <w:tcPr>
            <w:tcW w:w="1430" w:type="dxa"/>
            <w:tcBorders>
              <w:top w:val="single" w:sz="6" w:space="0" w:color="auto"/>
              <w:left w:val="single" w:sz="6" w:space="0" w:color="auto"/>
              <w:bottom w:val="single" w:sz="2" w:space="0" w:color="auto"/>
              <w:right w:val="single" w:sz="6" w:space="0" w:color="auto"/>
            </w:tcBorders>
          </w:tcPr>
          <w:p w14:paraId="3870CF65" w14:textId="77777777" w:rsidR="00A1578A" w:rsidRPr="00A1578A" w:rsidRDefault="00A1578A" w:rsidP="00A1578A">
            <w:pPr>
              <w:tabs>
                <w:tab w:val="left" w:pos="34"/>
              </w:tabs>
              <w:ind w:right="-50"/>
              <w:jc w:val="left"/>
              <w:rPr>
                <w:rFonts w:eastAsiaTheme="minorEastAsia"/>
                <w:color w:val="000000"/>
                <w:sz w:val="16"/>
                <w:szCs w:val="16"/>
                <w:shd w:val="clear" w:color="auto" w:fill="FFFFFF"/>
              </w:rPr>
            </w:pPr>
            <w:r w:rsidRPr="00A1578A">
              <w:rPr>
                <w:rFonts w:eastAsiaTheme="minorEastAsia"/>
                <w:color w:val="000000"/>
                <w:sz w:val="16"/>
                <w:szCs w:val="16"/>
                <w:shd w:val="clear" w:color="auto" w:fill="FFFFFF"/>
              </w:rPr>
              <w:t>-lambda-cihalotrin</w:t>
            </w:r>
          </w:p>
        </w:tc>
        <w:tc>
          <w:tcPr>
            <w:tcW w:w="1880" w:type="dxa"/>
            <w:tcBorders>
              <w:top w:val="single" w:sz="6" w:space="0" w:color="auto"/>
              <w:left w:val="single" w:sz="6" w:space="0" w:color="auto"/>
              <w:bottom w:val="single" w:sz="2" w:space="0" w:color="auto"/>
              <w:right w:val="single" w:sz="6" w:space="0" w:color="auto"/>
            </w:tcBorders>
          </w:tcPr>
          <w:p w14:paraId="5AD128EF" w14:textId="77777777" w:rsidR="00A1578A" w:rsidRPr="00A1578A" w:rsidRDefault="00A1578A" w:rsidP="00A1578A">
            <w:pPr>
              <w:jc w:val="left"/>
              <w:rPr>
                <w:rFonts w:eastAsiaTheme="minorEastAsia"/>
                <w:sz w:val="16"/>
                <w:szCs w:val="16"/>
              </w:rPr>
            </w:pPr>
            <w:r w:rsidRPr="00A1578A">
              <w:rPr>
                <w:rFonts w:eastAsiaTheme="minorEastAsia"/>
                <w:sz w:val="16"/>
                <w:szCs w:val="16"/>
              </w:rPr>
              <w:t>Karate zeon 5 CS</w:t>
            </w:r>
            <w:r w:rsidRPr="00A1578A">
              <w:rPr>
                <w:rFonts w:eastAsiaTheme="minorEastAsia"/>
                <w:b/>
                <w:sz w:val="16"/>
                <w:szCs w:val="16"/>
              </w:rPr>
              <w:t xml:space="preserve"> </w:t>
            </w:r>
          </w:p>
        </w:tc>
        <w:tc>
          <w:tcPr>
            <w:tcW w:w="1310" w:type="dxa"/>
            <w:tcBorders>
              <w:top w:val="single" w:sz="6" w:space="0" w:color="auto"/>
              <w:left w:val="single" w:sz="6" w:space="0" w:color="auto"/>
              <w:bottom w:val="single" w:sz="2" w:space="0" w:color="auto"/>
              <w:right w:val="single" w:sz="6" w:space="0" w:color="auto"/>
            </w:tcBorders>
          </w:tcPr>
          <w:p w14:paraId="251C5176" w14:textId="77777777" w:rsidR="00A1578A" w:rsidRPr="00A1578A" w:rsidRDefault="00A1578A" w:rsidP="00A1578A">
            <w:pPr>
              <w:jc w:val="left"/>
              <w:rPr>
                <w:rFonts w:eastAsiaTheme="minorEastAsia"/>
                <w:sz w:val="16"/>
                <w:szCs w:val="16"/>
              </w:rPr>
            </w:pPr>
            <w:r w:rsidRPr="00A1578A">
              <w:rPr>
                <w:rFonts w:eastAsiaTheme="minorEastAsia"/>
                <w:sz w:val="16"/>
                <w:szCs w:val="16"/>
              </w:rPr>
              <w:t>0,2 l/ha</w:t>
            </w:r>
          </w:p>
        </w:tc>
        <w:tc>
          <w:tcPr>
            <w:tcW w:w="1284" w:type="dxa"/>
            <w:tcBorders>
              <w:top w:val="single" w:sz="6" w:space="0" w:color="auto"/>
              <w:left w:val="single" w:sz="6" w:space="0" w:color="auto"/>
              <w:bottom w:val="single" w:sz="2" w:space="0" w:color="auto"/>
              <w:right w:val="single" w:sz="6" w:space="0" w:color="auto"/>
            </w:tcBorders>
          </w:tcPr>
          <w:p w14:paraId="4A6DE047" w14:textId="77777777" w:rsidR="00A1578A" w:rsidRPr="00A1578A" w:rsidRDefault="00A1578A" w:rsidP="00A1578A">
            <w:pPr>
              <w:jc w:val="left"/>
              <w:rPr>
                <w:rFonts w:eastAsiaTheme="minorEastAsia"/>
                <w:sz w:val="17"/>
                <w:szCs w:val="17"/>
              </w:rPr>
            </w:pPr>
            <w:r w:rsidRPr="00A1578A">
              <w:rPr>
                <w:rFonts w:eastAsiaTheme="minorEastAsia"/>
                <w:sz w:val="17"/>
                <w:szCs w:val="17"/>
              </w:rPr>
              <w:t>3</w:t>
            </w:r>
          </w:p>
        </w:tc>
        <w:tc>
          <w:tcPr>
            <w:tcW w:w="1466" w:type="dxa"/>
            <w:vMerge w:val="restart"/>
            <w:tcBorders>
              <w:top w:val="single" w:sz="6" w:space="0" w:color="auto"/>
              <w:left w:val="single" w:sz="6" w:space="0" w:color="auto"/>
              <w:right w:val="single" w:sz="6" w:space="0" w:color="auto"/>
            </w:tcBorders>
          </w:tcPr>
          <w:p w14:paraId="7441D769" w14:textId="77777777" w:rsidR="00A1578A" w:rsidRPr="00A1578A" w:rsidRDefault="00A1578A" w:rsidP="00A1578A">
            <w:pPr>
              <w:jc w:val="left"/>
              <w:rPr>
                <w:rFonts w:eastAsiaTheme="minorEastAsia"/>
                <w:sz w:val="17"/>
                <w:szCs w:val="17"/>
              </w:rPr>
            </w:pPr>
            <w:r w:rsidRPr="00A1578A">
              <w:rPr>
                <w:rFonts w:eastAsiaTheme="minorEastAsia"/>
                <w:sz w:val="17"/>
                <w:szCs w:val="17"/>
                <w:u w:val="single"/>
              </w:rPr>
              <w:t xml:space="preserve">Benevia, Delfin in Karate zeon 5 CS: </w:t>
            </w:r>
            <w:r w:rsidRPr="00A1578A">
              <w:rPr>
                <w:rFonts w:eastAsiaTheme="minorEastAsia"/>
                <w:sz w:val="17"/>
                <w:szCs w:val="17"/>
              </w:rPr>
              <w:t>uporaba na PROSTEM</w:t>
            </w:r>
          </w:p>
          <w:p w14:paraId="1CF1CC43" w14:textId="77777777" w:rsidR="00A1578A" w:rsidRPr="00A1578A" w:rsidRDefault="00A1578A" w:rsidP="00A1578A">
            <w:pPr>
              <w:jc w:val="left"/>
              <w:rPr>
                <w:rFonts w:eastAsiaTheme="minorEastAsia"/>
                <w:sz w:val="17"/>
                <w:szCs w:val="17"/>
              </w:rPr>
            </w:pPr>
          </w:p>
          <w:p w14:paraId="0335D639" w14:textId="77777777" w:rsidR="00A1578A" w:rsidRPr="00A1578A" w:rsidRDefault="00A1578A" w:rsidP="00A1578A">
            <w:pPr>
              <w:jc w:val="left"/>
              <w:rPr>
                <w:rFonts w:eastAsiaTheme="minorEastAsia"/>
                <w:b/>
                <w:sz w:val="17"/>
                <w:szCs w:val="17"/>
              </w:rPr>
            </w:pPr>
            <w:r w:rsidRPr="00A1578A">
              <w:rPr>
                <w:rFonts w:eastAsiaTheme="minorEastAsia"/>
                <w:b/>
                <w:sz w:val="17"/>
                <w:szCs w:val="17"/>
              </w:rPr>
              <w:t>*30.04.2022</w:t>
            </w:r>
          </w:p>
          <w:p w14:paraId="4367FECE" w14:textId="77777777" w:rsidR="00A1578A" w:rsidRPr="00A1578A" w:rsidRDefault="00A1578A" w:rsidP="00A1578A">
            <w:pPr>
              <w:jc w:val="left"/>
              <w:rPr>
                <w:rFonts w:eastAsiaTheme="minorEastAsia"/>
                <w:b/>
                <w:sz w:val="17"/>
                <w:szCs w:val="17"/>
              </w:rPr>
            </w:pPr>
          </w:p>
          <w:p w14:paraId="07A7043A" w14:textId="77777777" w:rsidR="00A1578A" w:rsidRPr="00A1578A" w:rsidRDefault="00A1578A" w:rsidP="00A1578A">
            <w:pPr>
              <w:jc w:val="left"/>
              <w:rPr>
                <w:rFonts w:eastAsiaTheme="minorEastAsia"/>
                <w:sz w:val="17"/>
                <w:szCs w:val="17"/>
              </w:rPr>
            </w:pPr>
          </w:p>
        </w:tc>
      </w:tr>
      <w:tr w:rsidR="00A1578A" w:rsidRPr="00A1578A" w14:paraId="419E879B" w14:textId="77777777" w:rsidTr="003F0A8A">
        <w:trPr>
          <w:trHeight w:val="165"/>
        </w:trPr>
        <w:tc>
          <w:tcPr>
            <w:tcW w:w="1701" w:type="dxa"/>
            <w:vMerge/>
            <w:tcBorders>
              <w:left w:val="single" w:sz="6" w:space="0" w:color="auto"/>
              <w:right w:val="single" w:sz="6" w:space="0" w:color="auto"/>
            </w:tcBorders>
          </w:tcPr>
          <w:p w14:paraId="69D84FE9" w14:textId="77777777" w:rsidR="00A1578A" w:rsidRPr="00A1578A" w:rsidRDefault="00A1578A" w:rsidP="00A1578A">
            <w:pPr>
              <w:jc w:val="left"/>
              <w:rPr>
                <w:rFonts w:eastAsiaTheme="minorEastAsia"/>
                <w:b/>
                <w:bCs/>
                <w:sz w:val="16"/>
                <w:szCs w:val="16"/>
              </w:rPr>
            </w:pPr>
          </w:p>
        </w:tc>
        <w:tc>
          <w:tcPr>
            <w:tcW w:w="2693" w:type="dxa"/>
            <w:vMerge/>
            <w:tcBorders>
              <w:left w:val="single" w:sz="6" w:space="0" w:color="auto"/>
              <w:right w:val="single" w:sz="6" w:space="0" w:color="auto"/>
            </w:tcBorders>
          </w:tcPr>
          <w:p w14:paraId="2A7E886B" w14:textId="77777777" w:rsidR="00A1578A" w:rsidRPr="00A1578A" w:rsidRDefault="00A1578A" w:rsidP="00A1578A">
            <w:pPr>
              <w:jc w:val="left"/>
              <w:rPr>
                <w:rFonts w:eastAsiaTheme="minorEastAsia"/>
                <w:sz w:val="16"/>
                <w:szCs w:val="16"/>
              </w:rPr>
            </w:pPr>
          </w:p>
        </w:tc>
        <w:tc>
          <w:tcPr>
            <w:tcW w:w="1954" w:type="dxa"/>
            <w:vMerge/>
            <w:tcBorders>
              <w:left w:val="single" w:sz="6" w:space="0" w:color="auto"/>
              <w:right w:val="single" w:sz="6" w:space="0" w:color="auto"/>
            </w:tcBorders>
          </w:tcPr>
          <w:p w14:paraId="5344447D" w14:textId="77777777" w:rsidR="00A1578A" w:rsidRPr="00A1578A" w:rsidRDefault="00A1578A" w:rsidP="00A1578A">
            <w:pPr>
              <w:tabs>
                <w:tab w:val="left" w:pos="360"/>
              </w:tabs>
              <w:jc w:val="left"/>
              <w:rPr>
                <w:rFonts w:eastAsiaTheme="minorEastAsia"/>
                <w:sz w:val="16"/>
                <w:szCs w:val="16"/>
              </w:rPr>
            </w:pPr>
          </w:p>
        </w:tc>
        <w:tc>
          <w:tcPr>
            <w:tcW w:w="1430" w:type="dxa"/>
            <w:tcBorders>
              <w:top w:val="single" w:sz="2" w:space="0" w:color="auto"/>
              <w:left w:val="single" w:sz="6" w:space="0" w:color="auto"/>
              <w:bottom w:val="single" w:sz="2" w:space="0" w:color="auto"/>
              <w:right w:val="single" w:sz="6" w:space="0" w:color="auto"/>
            </w:tcBorders>
          </w:tcPr>
          <w:p w14:paraId="7D046485" w14:textId="77777777" w:rsidR="00A1578A" w:rsidRPr="00A1578A" w:rsidRDefault="00A1578A" w:rsidP="00A1578A">
            <w:pPr>
              <w:tabs>
                <w:tab w:val="left" w:pos="34"/>
              </w:tabs>
              <w:ind w:right="-50"/>
              <w:jc w:val="left"/>
              <w:rPr>
                <w:rFonts w:eastAsiaTheme="minorEastAsia"/>
                <w:color w:val="000000"/>
                <w:sz w:val="16"/>
                <w:szCs w:val="16"/>
                <w:shd w:val="clear" w:color="auto" w:fill="FFFFFF"/>
              </w:rPr>
            </w:pPr>
            <w:r w:rsidRPr="00A1578A">
              <w:rPr>
                <w:rFonts w:eastAsiaTheme="minorEastAsia"/>
                <w:color w:val="000000"/>
                <w:sz w:val="16"/>
                <w:szCs w:val="16"/>
                <w:shd w:val="clear" w:color="auto" w:fill="FFFFFF"/>
              </w:rPr>
              <w:t>-</w:t>
            </w:r>
            <w:r w:rsidRPr="00A1578A">
              <w:rPr>
                <w:rFonts w:eastAsiaTheme="minorEastAsia"/>
                <w:i/>
                <w:color w:val="000000"/>
                <w:sz w:val="16"/>
                <w:szCs w:val="16"/>
                <w:shd w:val="clear" w:color="auto" w:fill="FFFFFF"/>
              </w:rPr>
              <w:t>Bacillus thuringhiensis</w:t>
            </w:r>
            <w:r w:rsidRPr="00A1578A">
              <w:rPr>
                <w:rFonts w:eastAsiaTheme="minorEastAsia"/>
                <w:color w:val="000000"/>
                <w:sz w:val="16"/>
                <w:szCs w:val="16"/>
                <w:shd w:val="clear" w:color="auto" w:fill="FFFFFF"/>
              </w:rPr>
              <w:t xml:space="preserve"> var. aizawai</w:t>
            </w:r>
          </w:p>
        </w:tc>
        <w:tc>
          <w:tcPr>
            <w:tcW w:w="1880" w:type="dxa"/>
            <w:tcBorders>
              <w:top w:val="single" w:sz="2" w:space="0" w:color="auto"/>
              <w:left w:val="single" w:sz="6" w:space="0" w:color="auto"/>
              <w:bottom w:val="single" w:sz="2" w:space="0" w:color="auto"/>
              <w:right w:val="single" w:sz="6" w:space="0" w:color="auto"/>
            </w:tcBorders>
          </w:tcPr>
          <w:p w14:paraId="2C913ED9" w14:textId="77777777" w:rsidR="00A1578A" w:rsidRPr="00A1578A" w:rsidRDefault="00A1578A" w:rsidP="00A1578A">
            <w:pPr>
              <w:jc w:val="left"/>
              <w:rPr>
                <w:rFonts w:eastAsiaTheme="minorEastAsia"/>
                <w:b/>
                <w:sz w:val="16"/>
                <w:szCs w:val="16"/>
              </w:rPr>
            </w:pPr>
            <w:r w:rsidRPr="00A1578A">
              <w:rPr>
                <w:rFonts w:eastAsiaTheme="minorEastAsia"/>
                <w:sz w:val="16"/>
                <w:szCs w:val="16"/>
              </w:rPr>
              <w:t>Agree WG</w:t>
            </w:r>
            <w:r w:rsidRPr="00A1578A">
              <w:rPr>
                <w:rFonts w:eastAsiaTheme="minorEastAsia"/>
                <w:b/>
                <w:sz w:val="16"/>
                <w:szCs w:val="16"/>
              </w:rPr>
              <w:t>*1</w:t>
            </w:r>
          </w:p>
        </w:tc>
        <w:tc>
          <w:tcPr>
            <w:tcW w:w="1310" w:type="dxa"/>
            <w:tcBorders>
              <w:top w:val="single" w:sz="2" w:space="0" w:color="auto"/>
              <w:left w:val="single" w:sz="6" w:space="0" w:color="auto"/>
              <w:bottom w:val="single" w:sz="2" w:space="0" w:color="auto"/>
              <w:right w:val="single" w:sz="6" w:space="0" w:color="auto"/>
            </w:tcBorders>
          </w:tcPr>
          <w:p w14:paraId="5B24E079" w14:textId="77777777" w:rsidR="00A1578A" w:rsidRPr="00A1578A" w:rsidRDefault="00A1578A" w:rsidP="00A1578A">
            <w:pPr>
              <w:jc w:val="left"/>
              <w:rPr>
                <w:rFonts w:eastAsiaTheme="minorEastAsia"/>
                <w:sz w:val="16"/>
                <w:szCs w:val="16"/>
              </w:rPr>
            </w:pPr>
            <w:r w:rsidRPr="00A1578A">
              <w:rPr>
                <w:rFonts w:eastAsiaTheme="minorEastAsia"/>
                <w:sz w:val="16"/>
                <w:szCs w:val="16"/>
              </w:rPr>
              <w:t>1 kg/ha</w:t>
            </w:r>
          </w:p>
        </w:tc>
        <w:tc>
          <w:tcPr>
            <w:tcW w:w="1284" w:type="dxa"/>
            <w:tcBorders>
              <w:top w:val="single" w:sz="2" w:space="0" w:color="auto"/>
              <w:left w:val="single" w:sz="6" w:space="0" w:color="auto"/>
              <w:bottom w:val="single" w:sz="2" w:space="0" w:color="auto"/>
              <w:right w:val="single" w:sz="6" w:space="0" w:color="auto"/>
            </w:tcBorders>
          </w:tcPr>
          <w:p w14:paraId="30C47366" w14:textId="77777777" w:rsidR="00A1578A" w:rsidRPr="00A1578A" w:rsidRDefault="00A1578A" w:rsidP="00A1578A">
            <w:pPr>
              <w:jc w:val="left"/>
              <w:rPr>
                <w:rFonts w:eastAsiaTheme="minorEastAsia"/>
                <w:sz w:val="17"/>
                <w:szCs w:val="17"/>
              </w:rPr>
            </w:pPr>
            <w:r w:rsidRPr="00A1578A">
              <w:rPr>
                <w:rFonts w:eastAsiaTheme="minorEastAsia"/>
                <w:sz w:val="17"/>
                <w:szCs w:val="17"/>
              </w:rPr>
              <w:t>ni potrebna</w:t>
            </w:r>
          </w:p>
        </w:tc>
        <w:tc>
          <w:tcPr>
            <w:tcW w:w="1466" w:type="dxa"/>
            <w:vMerge/>
            <w:tcBorders>
              <w:left w:val="single" w:sz="6" w:space="0" w:color="auto"/>
              <w:right w:val="single" w:sz="6" w:space="0" w:color="auto"/>
            </w:tcBorders>
          </w:tcPr>
          <w:p w14:paraId="7B8BEA0A" w14:textId="77777777" w:rsidR="00A1578A" w:rsidRPr="00A1578A" w:rsidRDefault="00A1578A" w:rsidP="00A1578A">
            <w:pPr>
              <w:jc w:val="left"/>
              <w:rPr>
                <w:rFonts w:eastAsiaTheme="minorEastAsia"/>
                <w:b/>
                <w:sz w:val="17"/>
                <w:szCs w:val="17"/>
              </w:rPr>
            </w:pPr>
          </w:p>
        </w:tc>
      </w:tr>
      <w:tr w:rsidR="00A1578A" w:rsidRPr="00A1578A" w14:paraId="7E32DFD5" w14:textId="77777777" w:rsidTr="003F0A8A">
        <w:trPr>
          <w:trHeight w:val="165"/>
        </w:trPr>
        <w:tc>
          <w:tcPr>
            <w:tcW w:w="1701" w:type="dxa"/>
            <w:vMerge/>
            <w:tcBorders>
              <w:left w:val="single" w:sz="6" w:space="0" w:color="auto"/>
              <w:right w:val="single" w:sz="6" w:space="0" w:color="auto"/>
            </w:tcBorders>
          </w:tcPr>
          <w:p w14:paraId="79C51674" w14:textId="77777777" w:rsidR="00A1578A" w:rsidRPr="00A1578A" w:rsidRDefault="00A1578A" w:rsidP="00A1578A">
            <w:pPr>
              <w:jc w:val="left"/>
              <w:rPr>
                <w:rFonts w:eastAsiaTheme="minorEastAsia"/>
                <w:b/>
                <w:bCs/>
                <w:sz w:val="16"/>
                <w:szCs w:val="16"/>
              </w:rPr>
            </w:pPr>
          </w:p>
        </w:tc>
        <w:tc>
          <w:tcPr>
            <w:tcW w:w="2693" w:type="dxa"/>
            <w:vMerge/>
            <w:tcBorders>
              <w:left w:val="single" w:sz="6" w:space="0" w:color="auto"/>
              <w:right w:val="single" w:sz="6" w:space="0" w:color="auto"/>
            </w:tcBorders>
          </w:tcPr>
          <w:p w14:paraId="18FB557B" w14:textId="77777777" w:rsidR="00A1578A" w:rsidRPr="00A1578A" w:rsidRDefault="00A1578A" w:rsidP="00A1578A">
            <w:pPr>
              <w:jc w:val="left"/>
              <w:rPr>
                <w:rFonts w:eastAsiaTheme="minorEastAsia"/>
                <w:sz w:val="16"/>
                <w:szCs w:val="16"/>
              </w:rPr>
            </w:pPr>
          </w:p>
        </w:tc>
        <w:tc>
          <w:tcPr>
            <w:tcW w:w="1954" w:type="dxa"/>
            <w:vMerge/>
            <w:tcBorders>
              <w:left w:val="single" w:sz="6" w:space="0" w:color="auto"/>
              <w:right w:val="single" w:sz="6" w:space="0" w:color="auto"/>
            </w:tcBorders>
          </w:tcPr>
          <w:p w14:paraId="7D0B148A" w14:textId="77777777" w:rsidR="00A1578A" w:rsidRPr="00A1578A" w:rsidRDefault="00A1578A" w:rsidP="00A1578A">
            <w:pPr>
              <w:tabs>
                <w:tab w:val="left" w:pos="360"/>
              </w:tabs>
              <w:jc w:val="left"/>
              <w:rPr>
                <w:rFonts w:eastAsiaTheme="minorEastAsia"/>
                <w:sz w:val="16"/>
                <w:szCs w:val="16"/>
              </w:rPr>
            </w:pPr>
          </w:p>
        </w:tc>
        <w:tc>
          <w:tcPr>
            <w:tcW w:w="1430" w:type="dxa"/>
            <w:tcBorders>
              <w:top w:val="single" w:sz="2" w:space="0" w:color="auto"/>
              <w:left w:val="single" w:sz="6" w:space="0" w:color="auto"/>
              <w:bottom w:val="single" w:sz="2" w:space="0" w:color="auto"/>
              <w:right w:val="single" w:sz="6" w:space="0" w:color="auto"/>
            </w:tcBorders>
          </w:tcPr>
          <w:p w14:paraId="2D1FEF90" w14:textId="77777777" w:rsidR="00A1578A" w:rsidRPr="00A1578A" w:rsidRDefault="00A1578A" w:rsidP="00A1578A">
            <w:pPr>
              <w:tabs>
                <w:tab w:val="left" w:pos="34"/>
              </w:tabs>
              <w:ind w:right="-50"/>
              <w:jc w:val="left"/>
              <w:rPr>
                <w:rFonts w:eastAsiaTheme="minorEastAsia"/>
                <w:color w:val="000000"/>
                <w:sz w:val="16"/>
                <w:szCs w:val="16"/>
                <w:shd w:val="clear" w:color="auto" w:fill="FFFFFF"/>
              </w:rPr>
            </w:pPr>
            <w:r w:rsidRPr="00A1578A">
              <w:rPr>
                <w:rFonts w:eastAsiaTheme="minorEastAsia"/>
                <w:i/>
                <w:color w:val="000000"/>
                <w:sz w:val="16"/>
                <w:szCs w:val="16"/>
                <w:shd w:val="clear" w:color="auto" w:fill="FFFFFF"/>
              </w:rPr>
              <w:t>-Bacillus thuringhiensis</w:t>
            </w:r>
            <w:r w:rsidRPr="00A1578A">
              <w:rPr>
                <w:rFonts w:eastAsiaTheme="minorEastAsia"/>
                <w:color w:val="000000"/>
                <w:sz w:val="16"/>
                <w:szCs w:val="16"/>
                <w:shd w:val="clear" w:color="auto" w:fill="FFFFFF"/>
              </w:rPr>
              <w:t xml:space="preserve"> var. kurstaki</w:t>
            </w:r>
          </w:p>
        </w:tc>
        <w:tc>
          <w:tcPr>
            <w:tcW w:w="1880" w:type="dxa"/>
            <w:tcBorders>
              <w:top w:val="single" w:sz="2" w:space="0" w:color="auto"/>
              <w:left w:val="single" w:sz="6" w:space="0" w:color="auto"/>
              <w:bottom w:val="single" w:sz="2" w:space="0" w:color="auto"/>
              <w:right w:val="single" w:sz="6" w:space="0" w:color="auto"/>
            </w:tcBorders>
          </w:tcPr>
          <w:p w14:paraId="3D3643D9" w14:textId="77777777" w:rsidR="00A1578A" w:rsidRPr="00A1578A" w:rsidRDefault="00A1578A" w:rsidP="00A1578A">
            <w:pPr>
              <w:jc w:val="left"/>
              <w:rPr>
                <w:rFonts w:eastAsiaTheme="minorEastAsia"/>
                <w:b/>
                <w:sz w:val="16"/>
                <w:szCs w:val="16"/>
              </w:rPr>
            </w:pPr>
            <w:r w:rsidRPr="00A1578A">
              <w:rPr>
                <w:rFonts w:eastAsiaTheme="minorEastAsia"/>
                <w:sz w:val="16"/>
                <w:szCs w:val="16"/>
              </w:rPr>
              <w:t>Delfin</w:t>
            </w:r>
          </w:p>
          <w:p w14:paraId="65D5C22F" w14:textId="77777777" w:rsidR="00A1578A" w:rsidRPr="00A1578A" w:rsidRDefault="00A1578A" w:rsidP="00A1578A">
            <w:pPr>
              <w:jc w:val="left"/>
              <w:rPr>
                <w:rFonts w:eastAsiaTheme="minorEastAsia"/>
                <w:sz w:val="16"/>
                <w:szCs w:val="16"/>
              </w:rPr>
            </w:pPr>
          </w:p>
        </w:tc>
        <w:tc>
          <w:tcPr>
            <w:tcW w:w="1310" w:type="dxa"/>
            <w:tcBorders>
              <w:top w:val="single" w:sz="2" w:space="0" w:color="auto"/>
              <w:left w:val="single" w:sz="6" w:space="0" w:color="auto"/>
              <w:bottom w:val="single" w:sz="2" w:space="0" w:color="auto"/>
              <w:right w:val="single" w:sz="6" w:space="0" w:color="auto"/>
            </w:tcBorders>
          </w:tcPr>
          <w:p w14:paraId="5487638F" w14:textId="77777777" w:rsidR="00A1578A" w:rsidRPr="00A1578A" w:rsidRDefault="00A1578A" w:rsidP="00A1578A">
            <w:pPr>
              <w:jc w:val="left"/>
              <w:rPr>
                <w:rFonts w:eastAsiaTheme="minorEastAsia"/>
                <w:sz w:val="16"/>
                <w:szCs w:val="16"/>
              </w:rPr>
            </w:pPr>
            <w:r w:rsidRPr="00A1578A">
              <w:rPr>
                <w:rFonts w:eastAsiaTheme="minorEastAsia"/>
                <w:sz w:val="16"/>
                <w:szCs w:val="16"/>
              </w:rPr>
              <w:t>0,5 kg/ha</w:t>
            </w:r>
          </w:p>
          <w:p w14:paraId="690340A9" w14:textId="77777777" w:rsidR="00A1578A" w:rsidRPr="00A1578A" w:rsidRDefault="00A1578A" w:rsidP="00A1578A">
            <w:pPr>
              <w:jc w:val="left"/>
              <w:rPr>
                <w:rFonts w:eastAsiaTheme="minorEastAsia"/>
                <w:sz w:val="16"/>
                <w:szCs w:val="16"/>
              </w:rPr>
            </w:pPr>
          </w:p>
        </w:tc>
        <w:tc>
          <w:tcPr>
            <w:tcW w:w="1284" w:type="dxa"/>
            <w:tcBorders>
              <w:top w:val="single" w:sz="2" w:space="0" w:color="auto"/>
              <w:left w:val="single" w:sz="6" w:space="0" w:color="auto"/>
              <w:bottom w:val="single" w:sz="2" w:space="0" w:color="auto"/>
              <w:right w:val="single" w:sz="6" w:space="0" w:color="auto"/>
            </w:tcBorders>
          </w:tcPr>
          <w:p w14:paraId="3CD479D2" w14:textId="77777777" w:rsidR="00A1578A" w:rsidRPr="00A1578A" w:rsidRDefault="00A1578A" w:rsidP="00A1578A">
            <w:pPr>
              <w:jc w:val="left"/>
              <w:rPr>
                <w:rFonts w:eastAsiaTheme="minorEastAsia"/>
                <w:sz w:val="17"/>
                <w:szCs w:val="17"/>
              </w:rPr>
            </w:pPr>
            <w:r w:rsidRPr="00A1578A">
              <w:rPr>
                <w:rFonts w:eastAsiaTheme="minorEastAsia"/>
                <w:sz w:val="17"/>
                <w:szCs w:val="17"/>
              </w:rPr>
              <w:t>ni potrebna</w:t>
            </w:r>
          </w:p>
          <w:p w14:paraId="3E5252BE" w14:textId="77777777" w:rsidR="00A1578A" w:rsidRPr="00A1578A" w:rsidRDefault="00A1578A" w:rsidP="00A1578A">
            <w:pPr>
              <w:jc w:val="left"/>
              <w:rPr>
                <w:rFonts w:eastAsiaTheme="minorEastAsia"/>
                <w:sz w:val="17"/>
                <w:szCs w:val="17"/>
              </w:rPr>
            </w:pPr>
          </w:p>
        </w:tc>
        <w:tc>
          <w:tcPr>
            <w:tcW w:w="1466" w:type="dxa"/>
            <w:vMerge/>
            <w:tcBorders>
              <w:left w:val="single" w:sz="6" w:space="0" w:color="auto"/>
              <w:right w:val="single" w:sz="6" w:space="0" w:color="auto"/>
            </w:tcBorders>
          </w:tcPr>
          <w:p w14:paraId="773D1A9D" w14:textId="77777777" w:rsidR="00A1578A" w:rsidRPr="00A1578A" w:rsidRDefault="00A1578A" w:rsidP="00A1578A">
            <w:pPr>
              <w:jc w:val="left"/>
              <w:rPr>
                <w:rFonts w:eastAsiaTheme="minorEastAsia"/>
                <w:b/>
                <w:sz w:val="17"/>
                <w:szCs w:val="17"/>
              </w:rPr>
            </w:pPr>
          </w:p>
        </w:tc>
      </w:tr>
      <w:tr w:rsidR="00A1578A" w:rsidRPr="00A1578A" w14:paraId="40081D68" w14:textId="77777777" w:rsidTr="003F0A8A">
        <w:trPr>
          <w:trHeight w:val="165"/>
        </w:trPr>
        <w:tc>
          <w:tcPr>
            <w:tcW w:w="1701" w:type="dxa"/>
            <w:vMerge/>
            <w:tcBorders>
              <w:left w:val="single" w:sz="6" w:space="0" w:color="auto"/>
              <w:right w:val="single" w:sz="6" w:space="0" w:color="auto"/>
            </w:tcBorders>
          </w:tcPr>
          <w:p w14:paraId="00C1F6AD" w14:textId="77777777" w:rsidR="00A1578A" w:rsidRPr="00A1578A" w:rsidRDefault="00A1578A" w:rsidP="00A1578A">
            <w:pPr>
              <w:jc w:val="left"/>
              <w:rPr>
                <w:rFonts w:eastAsiaTheme="minorEastAsia"/>
                <w:b/>
                <w:bCs/>
                <w:sz w:val="16"/>
                <w:szCs w:val="16"/>
              </w:rPr>
            </w:pPr>
          </w:p>
        </w:tc>
        <w:tc>
          <w:tcPr>
            <w:tcW w:w="2693" w:type="dxa"/>
            <w:vMerge/>
            <w:tcBorders>
              <w:left w:val="single" w:sz="6" w:space="0" w:color="auto"/>
              <w:right w:val="single" w:sz="6" w:space="0" w:color="auto"/>
            </w:tcBorders>
          </w:tcPr>
          <w:p w14:paraId="2C210DE9" w14:textId="77777777" w:rsidR="00A1578A" w:rsidRPr="00A1578A" w:rsidRDefault="00A1578A" w:rsidP="00A1578A">
            <w:pPr>
              <w:jc w:val="left"/>
              <w:rPr>
                <w:rFonts w:eastAsiaTheme="minorEastAsia"/>
                <w:sz w:val="16"/>
                <w:szCs w:val="16"/>
              </w:rPr>
            </w:pPr>
          </w:p>
        </w:tc>
        <w:tc>
          <w:tcPr>
            <w:tcW w:w="1954" w:type="dxa"/>
            <w:vMerge/>
            <w:tcBorders>
              <w:left w:val="single" w:sz="6" w:space="0" w:color="auto"/>
              <w:right w:val="single" w:sz="6" w:space="0" w:color="auto"/>
            </w:tcBorders>
          </w:tcPr>
          <w:p w14:paraId="0B1F6CEE" w14:textId="77777777" w:rsidR="00A1578A" w:rsidRPr="00A1578A" w:rsidRDefault="00A1578A" w:rsidP="00A1578A">
            <w:pPr>
              <w:tabs>
                <w:tab w:val="left" w:pos="360"/>
              </w:tabs>
              <w:jc w:val="left"/>
              <w:rPr>
                <w:rFonts w:eastAsiaTheme="minorEastAsia"/>
                <w:sz w:val="16"/>
                <w:szCs w:val="16"/>
              </w:rPr>
            </w:pPr>
          </w:p>
        </w:tc>
        <w:tc>
          <w:tcPr>
            <w:tcW w:w="1430" w:type="dxa"/>
            <w:tcBorders>
              <w:top w:val="single" w:sz="2" w:space="0" w:color="auto"/>
              <w:left w:val="single" w:sz="6" w:space="0" w:color="auto"/>
              <w:bottom w:val="single" w:sz="6" w:space="0" w:color="auto"/>
              <w:right w:val="single" w:sz="6" w:space="0" w:color="auto"/>
            </w:tcBorders>
          </w:tcPr>
          <w:p w14:paraId="4FA297CD" w14:textId="77777777" w:rsidR="00A1578A" w:rsidRPr="00A1578A" w:rsidRDefault="00A1578A" w:rsidP="00A1578A">
            <w:pPr>
              <w:tabs>
                <w:tab w:val="left" w:pos="34"/>
              </w:tabs>
              <w:ind w:right="-50"/>
              <w:jc w:val="left"/>
              <w:rPr>
                <w:rFonts w:eastAsiaTheme="minorEastAsia"/>
                <w:color w:val="000000"/>
                <w:sz w:val="16"/>
                <w:szCs w:val="16"/>
                <w:shd w:val="clear" w:color="auto" w:fill="FFFFFF"/>
              </w:rPr>
            </w:pPr>
            <w:r w:rsidRPr="00A1578A">
              <w:rPr>
                <w:rFonts w:eastAsiaTheme="minorEastAsia"/>
                <w:color w:val="000000"/>
                <w:sz w:val="16"/>
                <w:szCs w:val="16"/>
                <w:shd w:val="clear" w:color="auto" w:fill="FFFFFF"/>
              </w:rPr>
              <w:t>-ciantraniliprol</w:t>
            </w:r>
          </w:p>
        </w:tc>
        <w:tc>
          <w:tcPr>
            <w:tcW w:w="1880" w:type="dxa"/>
            <w:tcBorders>
              <w:top w:val="single" w:sz="2" w:space="0" w:color="auto"/>
              <w:left w:val="single" w:sz="6" w:space="0" w:color="auto"/>
              <w:bottom w:val="single" w:sz="6" w:space="0" w:color="auto"/>
              <w:right w:val="single" w:sz="6" w:space="0" w:color="auto"/>
            </w:tcBorders>
          </w:tcPr>
          <w:p w14:paraId="2BA6718C" w14:textId="77777777" w:rsidR="00A1578A" w:rsidRPr="00A1578A" w:rsidRDefault="00A1578A" w:rsidP="00A1578A">
            <w:pPr>
              <w:jc w:val="left"/>
              <w:rPr>
                <w:rFonts w:eastAsiaTheme="minorEastAsia"/>
                <w:sz w:val="16"/>
                <w:szCs w:val="16"/>
              </w:rPr>
            </w:pPr>
            <w:r w:rsidRPr="00A1578A">
              <w:rPr>
                <w:rFonts w:eastAsiaTheme="minorEastAsia"/>
                <w:sz w:val="16"/>
                <w:szCs w:val="16"/>
              </w:rPr>
              <w:t>Benevia</w:t>
            </w:r>
          </w:p>
        </w:tc>
        <w:tc>
          <w:tcPr>
            <w:tcW w:w="1310" w:type="dxa"/>
            <w:tcBorders>
              <w:top w:val="single" w:sz="2" w:space="0" w:color="auto"/>
              <w:left w:val="single" w:sz="6" w:space="0" w:color="auto"/>
              <w:bottom w:val="single" w:sz="6" w:space="0" w:color="auto"/>
              <w:right w:val="single" w:sz="6" w:space="0" w:color="auto"/>
            </w:tcBorders>
          </w:tcPr>
          <w:p w14:paraId="2B5ED064" w14:textId="77777777" w:rsidR="00A1578A" w:rsidRPr="00A1578A" w:rsidRDefault="00A1578A" w:rsidP="00A1578A">
            <w:pPr>
              <w:jc w:val="left"/>
              <w:rPr>
                <w:rFonts w:eastAsiaTheme="minorEastAsia"/>
                <w:sz w:val="16"/>
                <w:szCs w:val="16"/>
              </w:rPr>
            </w:pPr>
            <w:r w:rsidRPr="00A1578A">
              <w:rPr>
                <w:rFonts w:eastAsiaTheme="minorEastAsia"/>
                <w:sz w:val="16"/>
                <w:szCs w:val="16"/>
              </w:rPr>
              <w:t>0,6 l/ha</w:t>
            </w:r>
          </w:p>
        </w:tc>
        <w:tc>
          <w:tcPr>
            <w:tcW w:w="1284" w:type="dxa"/>
            <w:tcBorders>
              <w:top w:val="single" w:sz="2" w:space="0" w:color="auto"/>
              <w:left w:val="single" w:sz="6" w:space="0" w:color="auto"/>
              <w:bottom w:val="single" w:sz="6" w:space="0" w:color="auto"/>
              <w:right w:val="single" w:sz="6" w:space="0" w:color="auto"/>
            </w:tcBorders>
          </w:tcPr>
          <w:p w14:paraId="6F6D5F92" w14:textId="77777777" w:rsidR="00A1578A" w:rsidRPr="00A1578A" w:rsidRDefault="00A1578A" w:rsidP="00A1578A">
            <w:pPr>
              <w:jc w:val="left"/>
              <w:rPr>
                <w:rFonts w:eastAsiaTheme="minorEastAsia"/>
                <w:sz w:val="17"/>
                <w:szCs w:val="17"/>
              </w:rPr>
            </w:pPr>
            <w:r w:rsidRPr="00A1578A">
              <w:rPr>
                <w:rFonts w:eastAsiaTheme="minorEastAsia"/>
                <w:sz w:val="17"/>
                <w:szCs w:val="17"/>
              </w:rPr>
              <w:t>14</w:t>
            </w:r>
          </w:p>
        </w:tc>
        <w:tc>
          <w:tcPr>
            <w:tcW w:w="1466" w:type="dxa"/>
            <w:vMerge/>
            <w:tcBorders>
              <w:left w:val="single" w:sz="6" w:space="0" w:color="auto"/>
              <w:bottom w:val="single" w:sz="6" w:space="0" w:color="auto"/>
              <w:right w:val="single" w:sz="6" w:space="0" w:color="auto"/>
            </w:tcBorders>
          </w:tcPr>
          <w:p w14:paraId="51F85CAC" w14:textId="77777777" w:rsidR="00A1578A" w:rsidRPr="00A1578A" w:rsidRDefault="00A1578A" w:rsidP="00A1578A">
            <w:pPr>
              <w:jc w:val="left"/>
              <w:rPr>
                <w:rFonts w:eastAsiaTheme="minorEastAsia"/>
                <w:b/>
                <w:sz w:val="17"/>
                <w:szCs w:val="17"/>
              </w:rPr>
            </w:pPr>
          </w:p>
        </w:tc>
      </w:tr>
      <w:tr w:rsidR="00A1578A" w:rsidRPr="00A1578A" w14:paraId="56F2B77B" w14:textId="77777777" w:rsidTr="003F0A8A">
        <w:trPr>
          <w:trHeight w:val="278"/>
        </w:trPr>
        <w:tc>
          <w:tcPr>
            <w:tcW w:w="1701" w:type="dxa"/>
            <w:tcBorders>
              <w:left w:val="single" w:sz="6" w:space="0" w:color="auto"/>
              <w:right w:val="single" w:sz="6" w:space="0" w:color="auto"/>
            </w:tcBorders>
          </w:tcPr>
          <w:p w14:paraId="125D0057" w14:textId="77777777" w:rsidR="00A1578A" w:rsidRPr="00A1578A" w:rsidRDefault="00A1578A" w:rsidP="00A1578A">
            <w:pPr>
              <w:jc w:val="left"/>
              <w:rPr>
                <w:rFonts w:eastAsiaTheme="minorEastAsia"/>
                <w:bCs/>
                <w:sz w:val="16"/>
                <w:szCs w:val="16"/>
              </w:rPr>
            </w:pPr>
            <w:r w:rsidRPr="00A1578A">
              <w:rPr>
                <w:rFonts w:eastAsiaTheme="minorEastAsia"/>
                <w:b/>
                <w:bCs/>
                <w:sz w:val="16"/>
                <w:szCs w:val="16"/>
              </w:rPr>
              <w:t xml:space="preserve">Korenjeva muha </w:t>
            </w:r>
            <w:r w:rsidRPr="00A1578A">
              <w:rPr>
                <w:rFonts w:eastAsiaTheme="minorEastAsia"/>
                <w:bCs/>
                <w:sz w:val="16"/>
                <w:szCs w:val="16"/>
              </w:rPr>
              <w:t>(</w:t>
            </w:r>
            <w:r w:rsidRPr="00A1578A">
              <w:rPr>
                <w:rFonts w:eastAsiaTheme="minorEastAsia"/>
                <w:bCs/>
                <w:i/>
                <w:sz w:val="16"/>
                <w:szCs w:val="16"/>
              </w:rPr>
              <w:t>Psila roase</w:t>
            </w:r>
            <w:r w:rsidRPr="00A1578A">
              <w:rPr>
                <w:rFonts w:eastAsiaTheme="minorEastAsia"/>
                <w:bCs/>
                <w:sz w:val="16"/>
                <w:szCs w:val="16"/>
              </w:rPr>
              <w:t>)</w:t>
            </w:r>
          </w:p>
        </w:tc>
        <w:tc>
          <w:tcPr>
            <w:tcW w:w="2693" w:type="dxa"/>
            <w:tcBorders>
              <w:left w:val="single" w:sz="6" w:space="0" w:color="auto"/>
              <w:right w:val="single" w:sz="6" w:space="0" w:color="auto"/>
            </w:tcBorders>
          </w:tcPr>
          <w:p w14:paraId="14E2D01E" w14:textId="77777777" w:rsidR="00A1578A" w:rsidRPr="00A1578A" w:rsidRDefault="00A1578A" w:rsidP="00A1578A">
            <w:pPr>
              <w:rPr>
                <w:rFonts w:eastAsiaTheme="minorEastAsia"/>
                <w:sz w:val="16"/>
                <w:szCs w:val="16"/>
              </w:rPr>
            </w:pPr>
            <w:r w:rsidRPr="00A1578A">
              <w:rPr>
                <w:rFonts w:eastAsiaTheme="minorEastAsia"/>
                <w:sz w:val="16"/>
                <w:szCs w:val="16"/>
              </w:rPr>
              <w:t>Ima dve generaciji na leto.</w:t>
            </w:r>
          </w:p>
          <w:p w14:paraId="5C56BF73" w14:textId="77777777" w:rsidR="00A1578A" w:rsidRPr="00A1578A" w:rsidRDefault="00A1578A" w:rsidP="00A1578A">
            <w:pPr>
              <w:rPr>
                <w:rFonts w:eastAsiaTheme="minorEastAsia"/>
                <w:sz w:val="16"/>
                <w:szCs w:val="16"/>
              </w:rPr>
            </w:pPr>
            <w:r w:rsidRPr="00A1578A">
              <w:rPr>
                <w:rFonts w:eastAsiaTheme="minorEastAsia"/>
                <w:sz w:val="16"/>
                <w:szCs w:val="16"/>
              </w:rPr>
              <w:t>Prva se pojavi od 4.-6. meseca, druga konec 7.-9. meseca.</w:t>
            </w:r>
          </w:p>
        </w:tc>
        <w:tc>
          <w:tcPr>
            <w:tcW w:w="1954" w:type="dxa"/>
            <w:tcBorders>
              <w:left w:val="single" w:sz="6" w:space="0" w:color="auto"/>
              <w:right w:val="single" w:sz="6" w:space="0" w:color="auto"/>
            </w:tcBorders>
          </w:tcPr>
          <w:p w14:paraId="06FB9398" w14:textId="77777777" w:rsidR="00A1578A" w:rsidRPr="00A1578A" w:rsidRDefault="00A1578A" w:rsidP="00A1578A">
            <w:pPr>
              <w:tabs>
                <w:tab w:val="left" w:pos="360"/>
              </w:tabs>
              <w:rPr>
                <w:rFonts w:eastAsiaTheme="minorEastAsia"/>
                <w:sz w:val="16"/>
                <w:szCs w:val="16"/>
              </w:rPr>
            </w:pPr>
            <w:r w:rsidRPr="00A1578A">
              <w:rPr>
                <w:rFonts w:eastAsiaTheme="minorEastAsia"/>
                <w:sz w:val="16"/>
                <w:szCs w:val="16"/>
              </w:rPr>
              <w:t xml:space="preserve">Sejemo zelo zgodaj ali zelo pozno, rahljamo zemljo, uničimo vse kobulnice v bližini do 2 km. </w:t>
            </w:r>
          </w:p>
        </w:tc>
        <w:tc>
          <w:tcPr>
            <w:tcW w:w="1430" w:type="dxa"/>
            <w:tcBorders>
              <w:top w:val="single" w:sz="6" w:space="0" w:color="auto"/>
              <w:left w:val="single" w:sz="6" w:space="0" w:color="auto"/>
              <w:bottom w:val="single" w:sz="6" w:space="0" w:color="auto"/>
              <w:right w:val="single" w:sz="6" w:space="0" w:color="auto"/>
            </w:tcBorders>
          </w:tcPr>
          <w:p w14:paraId="7C59E882" w14:textId="77777777" w:rsidR="00A1578A" w:rsidRPr="00A1578A" w:rsidRDefault="00A1578A" w:rsidP="00A1578A">
            <w:pPr>
              <w:tabs>
                <w:tab w:val="left" w:pos="34"/>
              </w:tabs>
              <w:ind w:right="-50"/>
              <w:jc w:val="left"/>
              <w:rPr>
                <w:rFonts w:eastAsiaTheme="minorEastAsia"/>
                <w:color w:val="000000"/>
                <w:sz w:val="16"/>
                <w:szCs w:val="16"/>
                <w:shd w:val="clear" w:color="auto" w:fill="FFFFFF"/>
              </w:rPr>
            </w:pPr>
            <w:r w:rsidRPr="00A1578A">
              <w:rPr>
                <w:rFonts w:eastAsiaTheme="minorEastAsia"/>
                <w:color w:val="000000"/>
                <w:sz w:val="16"/>
                <w:szCs w:val="16"/>
                <w:shd w:val="clear" w:color="auto" w:fill="FFFFFF"/>
              </w:rPr>
              <w:t>-ciantraniliprol</w:t>
            </w:r>
          </w:p>
        </w:tc>
        <w:tc>
          <w:tcPr>
            <w:tcW w:w="1880" w:type="dxa"/>
            <w:tcBorders>
              <w:top w:val="single" w:sz="6" w:space="0" w:color="auto"/>
              <w:left w:val="single" w:sz="6" w:space="0" w:color="auto"/>
              <w:bottom w:val="single" w:sz="6" w:space="0" w:color="auto"/>
              <w:right w:val="single" w:sz="6" w:space="0" w:color="auto"/>
            </w:tcBorders>
          </w:tcPr>
          <w:p w14:paraId="2039CF92" w14:textId="77777777" w:rsidR="00A1578A" w:rsidRPr="00A1578A" w:rsidRDefault="00A1578A" w:rsidP="00A1578A">
            <w:pPr>
              <w:jc w:val="left"/>
              <w:rPr>
                <w:rFonts w:eastAsiaTheme="minorEastAsia"/>
                <w:sz w:val="16"/>
                <w:szCs w:val="16"/>
              </w:rPr>
            </w:pPr>
            <w:r w:rsidRPr="00A1578A">
              <w:rPr>
                <w:rFonts w:eastAsiaTheme="minorEastAsia"/>
                <w:sz w:val="16"/>
                <w:szCs w:val="16"/>
              </w:rPr>
              <w:t>Benevia</w:t>
            </w:r>
          </w:p>
        </w:tc>
        <w:tc>
          <w:tcPr>
            <w:tcW w:w="1310" w:type="dxa"/>
            <w:tcBorders>
              <w:top w:val="single" w:sz="6" w:space="0" w:color="auto"/>
              <w:left w:val="single" w:sz="6" w:space="0" w:color="auto"/>
              <w:bottom w:val="single" w:sz="6" w:space="0" w:color="auto"/>
              <w:right w:val="single" w:sz="6" w:space="0" w:color="auto"/>
            </w:tcBorders>
          </w:tcPr>
          <w:p w14:paraId="64DCCFC1" w14:textId="77777777" w:rsidR="00A1578A" w:rsidRPr="00A1578A" w:rsidRDefault="00A1578A" w:rsidP="00A1578A">
            <w:pPr>
              <w:jc w:val="left"/>
              <w:rPr>
                <w:rFonts w:eastAsiaTheme="minorEastAsia"/>
                <w:sz w:val="16"/>
                <w:szCs w:val="16"/>
              </w:rPr>
            </w:pPr>
            <w:r w:rsidRPr="00A1578A">
              <w:rPr>
                <w:rFonts w:eastAsiaTheme="minorEastAsia"/>
                <w:sz w:val="16"/>
                <w:szCs w:val="16"/>
              </w:rPr>
              <w:t>0,75 l/ha</w:t>
            </w:r>
          </w:p>
        </w:tc>
        <w:tc>
          <w:tcPr>
            <w:tcW w:w="1284" w:type="dxa"/>
            <w:tcBorders>
              <w:top w:val="single" w:sz="6" w:space="0" w:color="auto"/>
              <w:left w:val="single" w:sz="6" w:space="0" w:color="auto"/>
              <w:bottom w:val="single" w:sz="6" w:space="0" w:color="auto"/>
              <w:right w:val="single" w:sz="6" w:space="0" w:color="auto"/>
            </w:tcBorders>
          </w:tcPr>
          <w:p w14:paraId="061B1667" w14:textId="77777777" w:rsidR="00A1578A" w:rsidRPr="00A1578A" w:rsidRDefault="00A1578A" w:rsidP="00A1578A">
            <w:pPr>
              <w:jc w:val="left"/>
              <w:rPr>
                <w:rFonts w:eastAsiaTheme="minorEastAsia"/>
                <w:sz w:val="17"/>
                <w:szCs w:val="17"/>
              </w:rPr>
            </w:pPr>
            <w:r w:rsidRPr="00A1578A">
              <w:rPr>
                <w:rFonts w:eastAsiaTheme="minorEastAsia"/>
                <w:sz w:val="17"/>
                <w:szCs w:val="17"/>
              </w:rPr>
              <w:t>14</w:t>
            </w:r>
          </w:p>
        </w:tc>
        <w:tc>
          <w:tcPr>
            <w:tcW w:w="1466" w:type="dxa"/>
            <w:tcBorders>
              <w:top w:val="single" w:sz="6" w:space="0" w:color="auto"/>
              <w:left w:val="single" w:sz="6" w:space="0" w:color="auto"/>
              <w:bottom w:val="single" w:sz="6" w:space="0" w:color="auto"/>
              <w:right w:val="single" w:sz="6" w:space="0" w:color="auto"/>
            </w:tcBorders>
          </w:tcPr>
          <w:p w14:paraId="5837277C" w14:textId="77777777" w:rsidR="00A1578A" w:rsidRPr="00A1578A" w:rsidRDefault="00A1578A" w:rsidP="00A1578A">
            <w:pPr>
              <w:jc w:val="left"/>
              <w:rPr>
                <w:rFonts w:eastAsiaTheme="minorEastAsia"/>
                <w:sz w:val="17"/>
                <w:szCs w:val="17"/>
              </w:rPr>
            </w:pPr>
            <w:r w:rsidRPr="00A1578A">
              <w:rPr>
                <w:rFonts w:eastAsiaTheme="minorEastAsia"/>
                <w:sz w:val="17"/>
                <w:szCs w:val="17"/>
              </w:rPr>
              <w:t>uporaba na PROSTEM</w:t>
            </w:r>
          </w:p>
        </w:tc>
      </w:tr>
      <w:tr w:rsidR="00A1578A" w:rsidRPr="00A1578A" w14:paraId="4CB4D121" w14:textId="77777777" w:rsidTr="003F0A8A">
        <w:trPr>
          <w:trHeight w:val="165"/>
        </w:trPr>
        <w:tc>
          <w:tcPr>
            <w:tcW w:w="1701" w:type="dxa"/>
            <w:tcBorders>
              <w:left w:val="single" w:sz="6" w:space="0" w:color="auto"/>
              <w:right w:val="single" w:sz="6" w:space="0" w:color="auto"/>
            </w:tcBorders>
          </w:tcPr>
          <w:p w14:paraId="3875D80E" w14:textId="77777777" w:rsidR="00A1578A" w:rsidRPr="00A1578A" w:rsidRDefault="00A1578A" w:rsidP="00A1578A">
            <w:pPr>
              <w:jc w:val="left"/>
              <w:rPr>
                <w:rFonts w:eastAsiaTheme="minorEastAsia"/>
                <w:b/>
                <w:bCs/>
                <w:sz w:val="16"/>
                <w:szCs w:val="16"/>
              </w:rPr>
            </w:pPr>
            <w:r w:rsidRPr="00A1578A">
              <w:rPr>
                <w:rFonts w:eastAsiaTheme="minorEastAsia"/>
                <w:b/>
                <w:bCs/>
                <w:sz w:val="16"/>
                <w:szCs w:val="16"/>
              </w:rPr>
              <w:t xml:space="preserve">Kapusova muha </w:t>
            </w:r>
            <w:r w:rsidRPr="00A1578A">
              <w:rPr>
                <w:rFonts w:eastAsiaTheme="minorEastAsia"/>
                <w:bCs/>
                <w:sz w:val="16"/>
                <w:szCs w:val="16"/>
              </w:rPr>
              <w:t>(</w:t>
            </w:r>
            <w:r w:rsidRPr="00A1578A">
              <w:rPr>
                <w:rFonts w:eastAsiaTheme="minorEastAsia"/>
                <w:bCs/>
                <w:i/>
                <w:sz w:val="16"/>
                <w:szCs w:val="16"/>
              </w:rPr>
              <w:t>Delia radicum</w:t>
            </w:r>
            <w:r w:rsidRPr="00A1578A">
              <w:rPr>
                <w:rFonts w:eastAsiaTheme="minorEastAsia"/>
                <w:bCs/>
                <w:sz w:val="16"/>
                <w:szCs w:val="16"/>
              </w:rPr>
              <w:t>)</w:t>
            </w:r>
          </w:p>
        </w:tc>
        <w:tc>
          <w:tcPr>
            <w:tcW w:w="2693" w:type="dxa"/>
            <w:tcBorders>
              <w:left w:val="single" w:sz="6" w:space="0" w:color="auto"/>
              <w:right w:val="single" w:sz="6" w:space="0" w:color="auto"/>
            </w:tcBorders>
          </w:tcPr>
          <w:p w14:paraId="1BEE59EB" w14:textId="77777777" w:rsidR="00A1578A" w:rsidRPr="00A1578A" w:rsidRDefault="00A1578A" w:rsidP="00A1578A">
            <w:pPr>
              <w:rPr>
                <w:rFonts w:eastAsiaTheme="minorEastAsia"/>
                <w:sz w:val="16"/>
                <w:szCs w:val="16"/>
              </w:rPr>
            </w:pPr>
            <w:r w:rsidRPr="00A1578A">
              <w:rPr>
                <w:rFonts w:eastAsiaTheme="minorEastAsia"/>
                <w:sz w:val="16"/>
                <w:szCs w:val="16"/>
              </w:rPr>
              <w:t>Aprila in maja se pojavljajo muhe, ki odlagajo jajčeca na koreninski vrat ali ob njem. Ima tri rodove letno (drugega julija in avgusta, tretjega pa septembra in oktobra). Zatiramo jo že v setvišču!</w:t>
            </w:r>
          </w:p>
        </w:tc>
        <w:tc>
          <w:tcPr>
            <w:tcW w:w="1954" w:type="dxa"/>
            <w:tcBorders>
              <w:left w:val="single" w:sz="6" w:space="0" w:color="auto"/>
              <w:right w:val="single" w:sz="6" w:space="0" w:color="auto"/>
            </w:tcBorders>
          </w:tcPr>
          <w:p w14:paraId="21FC5521" w14:textId="77777777" w:rsidR="00A1578A" w:rsidRPr="00A1578A" w:rsidRDefault="00A1578A" w:rsidP="00A1578A">
            <w:pPr>
              <w:tabs>
                <w:tab w:val="left" w:pos="360"/>
              </w:tabs>
              <w:rPr>
                <w:rFonts w:eastAsiaTheme="minorEastAsia"/>
                <w:sz w:val="16"/>
                <w:szCs w:val="16"/>
              </w:rPr>
            </w:pPr>
            <w:r w:rsidRPr="00A1578A">
              <w:rPr>
                <w:rFonts w:eastAsiaTheme="minorEastAsia"/>
                <w:sz w:val="16"/>
                <w:szCs w:val="16"/>
              </w:rPr>
              <w:t>Agrotehnični ukrepi:</w:t>
            </w:r>
          </w:p>
          <w:p w14:paraId="685A94C6" w14:textId="77777777" w:rsidR="00A1578A" w:rsidRPr="00A1578A" w:rsidRDefault="00A1578A" w:rsidP="00A1578A">
            <w:pPr>
              <w:tabs>
                <w:tab w:val="left" w:pos="360"/>
              </w:tabs>
              <w:rPr>
                <w:rFonts w:eastAsiaTheme="minorEastAsia"/>
                <w:sz w:val="16"/>
                <w:szCs w:val="16"/>
              </w:rPr>
            </w:pPr>
            <w:r w:rsidRPr="00A1578A">
              <w:rPr>
                <w:rFonts w:eastAsiaTheme="minorEastAsia"/>
                <w:sz w:val="16"/>
                <w:szCs w:val="16"/>
              </w:rPr>
              <w:t xml:space="preserve">- pridelava zdravega </w:t>
            </w:r>
          </w:p>
          <w:p w14:paraId="760A5C33" w14:textId="77777777" w:rsidR="00A1578A" w:rsidRPr="00A1578A" w:rsidRDefault="00A1578A" w:rsidP="00A1578A">
            <w:pPr>
              <w:tabs>
                <w:tab w:val="left" w:pos="360"/>
              </w:tabs>
              <w:rPr>
                <w:rFonts w:eastAsiaTheme="minorEastAsia"/>
                <w:sz w:val="16"/>
                <w:szCs w:val="16"/>
              </w:rPr>
            </w:pPr>
            <w:r w:rsidRPr="00A1578A">
              <w:rPr>
                <w:rFonts w:eastAsiaTheme="minorEastAsia"/>
                <w:sz w:val="16"/>
                <w:szCs w:val="16"/>
              </w:rPr>
              <w:t xml:space="preserve">   sadilnega materiala</w:t>
            </w:r>
            <w:r w:rsidRPr="00A1578A">
              <w:rPr>
                <w:rFonts w:eastAsiaTheme="minorEastAsia"/>
                <w:sz w:val="16"/>
                <w:szCs w:val="16"/>
              </w:rPr>
              <w:br/>
              <w:t>- uporaba zaščitnih mrež</w:t>
            </w:r>
          </w:p>
        </w:tc>
        <w:tc>
          <w:tcPr>
            <w:tcW w:w="1430" w:type="dxa"/>
            <w:tcBorders>
              <w:top w:val="single" w:sz="6" w:space="0" w:color="auto"/>
              <w:left w:val="single" w:sz="6" w:space="0" w:color="auto"/>
              <w:bottom w:val="single" w:sz="6" w:space="0" w:color="auto"/>
              <w:right w:val="single" w:sz="6" w:space="0" w:color="auto"/>
            </w:tcBorders>
          </w:tcPr>
          <w:p w14:paraId="067FFC6E" w14:textId="77777777" w:rsidR="00A1578A" w:rsidRPr="00A1578A" w:rsidRDefault="00A1578A" w:rsidP="00A1578A">
            <w:pPr>
              <w:tabs>
                <w:tab w:val="left" w:pos="34"/>
              </w:tabs>
              <w:ind w:right="-50"/>
              <w:jc w:val="left"/>
              <w:rPr>
                <w:rFonts w:eastAsiaTheme="minorEastAsia"/>
                <w:color w:val="000000"/>
                <w:sz w:val="16"/>
                <w:szCs w:val="16"/>
                <w:shd w:val="clear" w:color="auto" w:fill="FFFFFF"/>
              </w:rPr>
            </w:pPr>
            <w:r w:rsidRPr="00A1578A">
              <w:rPr>
                <w:rFonts w:eastAsiaTheme="minorEastAsia"/>
                <w:color w:val="000000"/>
                <w:sz w:val="16"/>
                <w:szCs w:val="16"/>
                <w:shd w:val="clear" w:color="auto" w:fill="FFFFFF"/>
              </w:rPr>
              <w:t>-ciantraniliprol</w:t>
            </w:r>
          </w:p>
        </w:tc>
        <w:tc>
          <w:tcPr>
            <w:tcW w:w="1880" w:type="dxa"/>
            <w:tcBorders>
              <w:top w:val="single" w:sz="6" w:space="0" w:color="auto"/>
              <w:left w:val="single" w:sz="6" w:space="0" w:color="auto"/>
              <w:bottom w:val="single" w:sz="6" w:space="0" w:color="auto"/>
              <w:right w:val="single" w:sz="6" w:space="0" w:color="auto"/>
            </w:tcBorders>
          </w:tcPr>
          <w:p w14:paraId="7703AAA6" w14:textId="77777777" w:rsidR="00A1578A" w:rsidRPr="00A1578A" w:rsidRDefault="00A1578A" w:rsidP="00A1578A">
            <w:pPr>
              <w:jc w:val="left"/>
              <w:rPr>
                <w:rFonts w:eastAsiaTheme="minorEastAsia"/>
                <w:sz w:val="16"/>
                <w:szCs w:val="16"/>
              </w:rPr>
            </w:pPr>
            <w:r w:rsidRPr="00A1578A">
              <w:rPr>
                <w:rFonts w:eastAsiaTheme="minorEastAsia"/>
                <w:sz w:val="16"/>
                <w:szCs w:val="16"/>
              </w:rPr>
              <w:t>Benevia</w:t>
            </w:r>
          </w:p>
        </w:tc>
        <w:tc>
          <w:tcPr>
            <w:tcW w:w="1310" w:type="dxa"/>
            <w:tcBorders>
              <w:top w:val="single" w:sz="6" w:space="0" w:color="auto"/>
              <w:left w:val="single" w:sz="6" w:space="0" w:color="auto"/>
              <w:bottom w:val="single" w:sz="6" w:space="0" w:color="auto"/>
              <w:right w:val="single" w:sz="6" w:space="0" w:color="auto"/>
            </w:tcBorders>
          </w:tcPr>
          <w:p w14:paraId="62B6A654" w14:textId="77777777" w:rsidR="00A1578A" w:rsidRPr="00A1578A" w:rsidRDefault="00A1578A" w:rsidP="00A1578A">
            <w:pPr>
              <w:jc w:val="left"/>
              <w:rPr>
                <w:rFonts w:eastAsiaTheme="minorEastAsia"/>
                <w:sz w:val="16"/>
                <w:szCs w:val="16"/>
              </w:rPr>
            </w:pPr>
            <w:r w:rsidRPr="00A1578A">
              <w:rPr>
                <w:rFonts w:eastAsiaTheme="minorEastAsia"/>
                <w:b/>
                <w:sz w:val="16"/>
                <w:szCs w:val="16"/>
              </w:rPr>
              <w:t>15-19</w:t>
            </w:r>
            <w:r w:rsidRPr="00A1578A">
              <w:rPr>
                <w:rFonts w:eastAsiaTheme="minorEastAsia"/>
                <w:sz w:val="16"/>
                <w:szCs w:val="16"/>
              </w:rPr>
              <w:t xml:space="preserve"> </w:t>
            </w:r>
            <w:r w:rsidRPr="00A1578A">
              <w:rPr>
                <w:rFonts w:eastAsiaTheme="minorEastAsia"/>
                <w:b/>
                <w:sz w:val="16"/>
                <w:szCs w:val="16"/>
              </w:rPr>
              <w:t>mL/1000 sadik</w:t>
            </w:r>
            <w:r w:rsidRPr="00A1578A">
              <w:rPr>
                <w:rFonts w:eastAsiaTheme="minorEastAsia"/>
                <w:sz w:val="16"/>
                <w:szCs w:val="16"/>
              </w:rPr>
              <w:t xml:space="preserve"> (ob presajanju)</w:t>
            </w:r>
          </w:p>
          <w:p w14:paraId="1417C075" w14:textId="77777777" w:rsidR="00A1578A" w:rsidRPr="00A1578A" w:rsidRDefault="00A1578A" w:rsidP="00A1578A">
            <w:pPr>
              <w:jc w:val="left"/>
              <w:rPr>
                <w:rFonts w:eastAsiaTheme="minorEastAsia"/>
                <w:sz w:val="16"/>
                <w:szCs w:val="16"/>
              </w:rPr>
            </w:pPr>
            <w:r w:rsidRPr="00A1578A">
              <w:rPr>
                <w:rFonts w:eastAsiaTheme="minorEastAsia"/>
                <w:b/>
                <w:sz w:val="16"/>
                <w:szCs w:val="16"/>
              </w:rPr>
              <w:t>0,75 l/ha</w:t>
            </w:r>
            <w:r w:rsidRPr="00A1578A">
              <w:rPr>
                <w:rFonts w:eastAsiaTheme="minorEastAsia"/>
                <w:sz w:val="16"/>
                <w:szCs w:val="16"/>
              </w:rPr>
              <w:t xml:space="preserve"> (v rastni dobi)</w:t>
            </w:r>
          </w:p>
        </w:tc>
        <w:tc>
          <w:tcPr>
            <w:tcW w:w="1284" w:type="dxa"/>
            <w:tcBorders>
              <w:top w:val="single" w:sz="6" w:space="0" w:color="auto"/>
              <w:left w:val="single" w:sz="6" w:space="0" w:color="auto"/>
              <w:bottom w:val="single" w:sz="6" w:space="0" w:color="auto"/>
              <w:right w:val="single" w:sz="6" w:space="0" w:color="auto"/>
            </w:tcBorders>
          </w:tcPr>
          <w:p w14:paraId="6E3EF71B" w14:textId="77777777" w:rsidR="00A1578A" w:rsidRPr="00A1578A" w:rsidRDefault="00A1578A" w:rsidP="00A1578A">
            <w:pPr>
              <w:jc w:val="left"/>
              <w:rPr>
                <w:rFonts w:eastAsiaTheme="minorEastAsia"/>
                <w:sz w:val="17"/>
                <w:szCs w:val="17"/>
              </w:rPr>
            </w:pPr>
            <w:r w:rsidRPr="00A1578A">
              <w:rPr>
                <w:rFonts w:eastAsiaTheme="minorEastAsia"/>
                <w:sz w:val="17"/>
                <w:szCs w:val="17"/>
              </w:rPr>
              <w:t>14</w:t>
            </w:r>
          </w:p>
        </w:tc>
        <w:tc>
          <w:tcPr>
            <w:tcW w:w="1466" w:type="dxa"/>
            <w:tcBorders>
              <w:top w:val="single" w:sz="6" w:space="0" w:color="auto"/>
              <w:left w:val="single" w:sz="6" w:space="0" w:color="auto"/>
              <w:bottom w:val="single" w:sz="6" w:space="0" w:color="auto"/>
              <w:right w:val="single" w:sz="6" w:space="0" w:color="auto"/>
            </w:tcBorders>
          </w:tcPr>
          <w:p w14:paraId="009AC644" w14:textId="77777777" w:rsidR="00A1578A" w:rsidRPr="00A1578A" w:rsidRDefault="00A1578A" w:rsidP="00A1578A">
            <w:pPr>
              <w:jc w:val="left"/>
              <w:rPr>
                <w:rFonts w:eastAsiaTheme="minorEastAsia"/>
                <w:sz w:val="17"/>
                <w:szCs w:val="17"/>
              </w:rPr>
            </w:pPr>
            <w:r w:rsidRPr="00A1578A">
              <w:rPr>
                <w:rFonts w:eastAsiaTheme="minorEastAsia"/>
                <w:sz w:val="17"/>
                <w:szCs w:val="17"/>
              </w:rPr>
              <w:t>uporaba na PROSTEM, MANJŠA UPORABA</w:t>
            </w:r>
          </w:p>
        </w:tc>
      </w:tr>
      <w:tr w:rsidR="00A1578A" w:rsidRPr="00A1578A" w14:paraId="0E55A2B0" w14:textId="77777777" w:rsidTr="003F0A8A">
        <w:trPr>
          <w:trHeight w:val="165"/>
        </w:trPr>
        <w:tc>
          <w:tcPr>
            <w:tcW w:w="1701" w:type="dxa"/>
            <w:vMerge w:val="restart"/>
            <w:tcBorders>
              <w:left w:val="single" w:sz="6" w:space="0" w:color="auto"/>
              <w:right w:val="single" w:sz="6" w:space="0" w:color="auto"/>
            </w:tcBorders>
          </w:tcPr>
          <w:p w14:paraId="4FC7C232" w14:textId="77777777" w:rsidR="00A1578A" w:rsidRPr="00A1578A" w:rsidRDefault="00A1578A" w:rsidP="00A1578A">
            <w:pPr>
              <w:jc w:val="left"/>
              <w:rPr>
                <w:rFonts w:eastAsiaTheme="minorEastAsia"/>
                <w:b/>
                <w:bCs/>
                <w:sz w:val="16"/>
                <w:szCs w:val="16"/>
              </w:rPr>
            </w:pPr>
            <w:r w:rsidRPr="00A1578A">
              <w:rPr>
                <w:rFonts w:eastAsiaTheme="minorEastAsia"/>
                <w:b/>
                <w:bCs/>
                <w:sz w:val="16"/>
                <w:szCs w:val="16"/>
              </w:rPr>
              <w:t xml:space="preserve">Strune </w:t>
            </w:r>
          </w:p>
          <w:p w14:paraId="3D71C9FC" w14:textId="77777777" w:rsidR="00A1578A" w:rsidRPr="00A1578A" w:rsidRDefault="00A1578A" w:rsidP="00A1578A">
            <w:pPr>
              <w:jc w:val="left"/>
              <w:rPr>
                <w:rFonts w:eastAsiaTheme="minorEastAsia"/>
                <w:bCs/>
                <w:i/>
                <w:sz w:val="16"/>
                <w:szCs w:val="16"/>
              </w:rPr>
            </w:pPr>
            <w:r w:rsidRPr="00A1578A">
              <w:rPr>
                <w:rFonts w:eastAsiaTheme="minorEastAsia"/>
                <w:bCs/>
                <w:i/>
                <w:sz w:val="16"/>
                <w:szCs w:val="16"/>
              </w:rPr>
              <w:t>Elateridae</w:t>
            </w:r>
          </w:p>
        </w:tc>
        <w:tc>
          <w:tcPr>
            <w:tcW w:w="2693" w:type="dxa"/>
            <w:vMerge w:val="restart"/>
            <w:tcBorders>
              <w:left w:val="single" w:sz="6" w:space="0" w:color="auto"/>
              <w:right w:val="single" w:sz="6" w:space="0" w:color="auto"/>
            </w:tcBorders>
          </w:tcPr>
          <w:p w14:paraId="515EAFDF" w14:textId="77777777" w:rsidR="00A1578A" w:rsidRPr="00A1578A" w:rsidRDefault="00A1578A" w:rsidP="00A1578A">
            <w:pPr>
              <w:rPr>
                <w:rFonts w:eastAsiaTheme="minorEastAsia"/>
                <w:sz w:val="16"/>
                <w:szCs w:val="16"/>
              </w:rPr>
            </w:pPr>
            <w:r w:rsidRPr="00A1578A">
              <w:rPr>
                <w:rFonts w:eastAsiaTheme="minorEastAsia"/>
                <w:sz w:val="18"/>
                <w:szCs w:val="18"/>
              </w:rPr>
              <w:t>Ličinke vrtajo rove v redkvicah.</w:t>
            </w:r>
          </w:p>
        </w:tc>
        <w:tc>
          <w:tcPr>
            <w:tcW w:w="1954" w:type="dxa"/>
            <w:vMerge w:val="restart"/>
            <w:tcBorders>
              <w:left w:val="single" w:sz="6" w:space="0" w:color="auto"/>
              <w:right w:val="single" w:sz="6" w:space="0" w:color="auto"/>
            </w:tcBorders>
          </w:tcPr>
          <w:p w14:paraId="388DEA5C" w14:textId="77777777" w:rsidR="00A1578A" w:rsidRPr="00A1578A" w:rsidRDefault="00A1578A" w:rsidP="00A1578A">
            <w:pPr>
              <w:tabs>
                <w:tab w:val="left" w:pos="360"/>
              </w:tabs>
              <w:rPr>
                <w:rFonts w:eastAsiaTheme="minorEastAsia"/>
                <w:sz w:val="16"/>
                <w:szCs w:val="16"/>
              </w:rPr>
            </w:pPr>
          </w:p>
        </w:tc>
        <w:tc>
          <w:tcPr>
            <w:tcW w:w="1430" w:type="dxa"/>
            <w:tcBorders>
              <w:top w:val="single" w:sz="6" w:space="0" w:color="auto"/>
              <w:left w:val="single" w:sz="6" w:space="0" w:color="auto"/>
              <w:bottom w:val="single" w:sz="6" w:space="0" w:color="auto"/>
              <w:right w:val="single" w:sz="6" w:space="0" w:color="auto"/>
            </w:tcBorders>
          </w:tcPr>
          <w:p w14:paraId="376497ED" w14:textId="77777777" w:rsidR="00A1578A" w:rsidRPr="00A1578A" w:rsidRDefault="00A1578A" w:rsidP="00A1578A">
            <w:pPr>
              <w:tabs>
                <w:tab w:val="left" w:pos="34"/>
              </w:tabs>
              <w:ind w:right="-50"/>
              <w:jc w:val="left"/>
              <w:rPr>
                <w:rFonts w:eastAsiaTheme="minorEastAsia"/>
                <w:color w:val="000000"/>
                <w:sz w:val="16"/>
                <w:szCs w:val="16"/>
                <w:shd w:val="clear" w:color="auto" w:fill="FFFFFF"/>
              </w:rPr>
            </w:pPr>
            <w:r w:rsidRPr="00A1578A">
              <w:rPr>
                <w:rFonts w:eastAsiaTheme="minorEastAsia"/>
                <w:color w:val="000000"/>
                <w:sz w:val="16"/>
                <w:szCs w:val="16"/>
                <w:shd w:val="clear" w:color="auto" w:fill="FFFFFF"/>
              </w:rPr>
              <w:t>-cipermetrin</w:t>
            </w:r>
          </w:p>
        </w:tc>
        <w:tc>
          <w:tcPr>
            <w:tcW w:w="1880" w:type="dxa"/>
            <w:tcBorders>
              <w:top w:val="single" w:sz="6" w:space="0" w:color="auto"/>
              <w:left w:val="single" w:sz="6" w:space="0" w:color="auto"/>
              <w:bottom w:val="single" w:sz="6" w:space="0" w:color="auto"/>
              <w:right w:val="single" w:sz="6" w:space="0" w:color="auto"/>
            </w:tcBorders>
          </w:tcPr>
          <w:p w14:paraId="29252409" w14:textId="77777777" w:rsidR="00A1578A" w:rsidRPr="00A1578A" w:rsidRDefault="00A1578A" w:rsidP="00A1578A">
            <w:pPr>
              <w:jc w:val="left"/>
              <w:rPr>
                <w:rFonts w:eastAsiaTheme="minorEastAsia"/>
                <w:b/>
                <w:sz w:val="16"/>
                <w:szCs w:val="16"/>
              </w:rPr>
            </w:pPr>
            <w:r w:rsidRPr="00A1578A">
              <w:rPr>
                <w:rFonts w:eastAsiaTheme="minorEastAsia"/>
                <w:sz w:val="16"/>
                <w:szCs w:val="16"/>
              </w:rPr>
              <w:t>Columbo 0,8 MG</w:t>
            </w:r>
            <w:r w:rsidRPr="00A1578A">
              <w:rPr>
                <w:rFonts w:eastAsiaTheme="minorEastAsia"/>
                <w:b/>
                <w:sz w:val="16"/>
                <w:szCs w:val="16"/>
              </w:rPr>
              <w:t>*1</w:t>
            </w:r>
          </w:p>
        </w:tc>
        <w:tc>
          <w:tcPr>
            <w:tcW w:w="1310" w:type="dxa"/>
            <w:tcBorders>
              <w:top w:val="single" w:sz="6" w:space="0" w:color="auto"/>
              <w:left w:val="single" w:sz="6" w:space="0" w:color="auto"/>
              <w:bottom w:val="single" w:sz="6" w:space="0" w:color="auto"/>
              <w:right w:val="single" w:sz="6" w:space="0" w:color="auto"/>
            </w:tcBorders>
          </w:tcPr>
          <w:p w14:paraId="10E424F2" w14:textId="77777777" w:rsidR="00A1578A" w:rsidRPr="00A1578A" w:rsidRDefault="00A1578A" w:rsidP="00A1578A">
            <w:pPr>
              <w:jc w:val="left"/>
              <w:rPr>
                <w:rFonts w:eastAsiaTheme="minorEastAsia"/>
                <w:sz w:val="16"/>
                <w:szCs w:val="16"/>
              </w:rPr>
            </w:pPr>
            <w:r w:rsidRPr="00A1578A">
              <w:rPr>
                <w:rFonts w:eastAsiaTheme="minorEastAsia"/>
                <w:sz w:val="16"/>
                <w:szCs w:val="16"/>
              </w:rPr>
              <w:t>12 kg/ha</w:t>
            </w:r>
          </w:p>
        </w:tc>
        <w:tc>
          <w:tcPr>
            <w:tcW w:w="1284" w:type="dxa"/>
            <w:tcBorders>
              <w:top w:val="single" w:sz="6" w:space="0" w:color="auto"/>
              <w:left w:val="single" w:sz="6" w:space="0" w:color="auto"/>
              <w:bottom w:val="single" w:sz="6" w:space="0" w:color="auto"/>
              <w:right w:val="single" w:sz="6" w:space="0" w:color="auto"/>
            </w:tcBorders>
          </w:tcPr>
          <w:p w14:paraId="1B6A09D2" w14:textId="77777777" w:rsidR="00A1578A" w:rsidRPr="00A1578A" w:rsidRDefault="00A1578A" w:rsidP="00A1578A">
            <w:pPr>
              <w:jc w:val="left"/>
              <w:rPr>
                <w:rFonts w:eastAsiaTheme="minorEastAsia"/>
                <w:sz w:val="17"/>
                <w:szCs w:val="17"/>
              </w:rPr>
            </w:pPr>
            <w:r w:rsidRPr="00A1578A">
              <w:rPr>
                <w:rFonts w:eastAsiaTheme="minorEastAsia"/>
                <w:sz w:val="17"/>
                <w:szCs w:val="17"/>
              </w:rPr>
              <w:t>ČU</w:t>
            </w:r>
          </w:p>
        </w:tc>
        <w:tc>
          <w:tcPr>
            <w:tcW w:w="1466" w:type="dxa"/>
            <w:tcBorders>
              <w:top w:val="single" w:sz="6" w:space="0" w:color="auto"/>
              <w:left w:val="single" w:sz="6" w:space="0" w:color="auto"/>
              <w:bottom w:val="single" w:sz="6" w:space="0" w:color="auto"/>
              <w:right w:val="single" w:sz="6" w:space="0" w:color="auto"/>
            </w:tcBorders>
          </w:tcPr>
          <w:p w14:paraId="4E076FB7" w14:textId="77777777" w:rsidR="00A1578A" w:rsidRPr="00A1578A" w:rsidRDefault="00A1578A" w:rsidP="00A1578A">
            <w:pPr>
              <w:jc w:val="left"/>
              <w:rPr>
                <w:rFonts w:eastAsiaTheme="minorEastAsia"/>
                <w:b/>
                <w:sz w:val="17"/>
                <w:szCs w:val="17"/>
              </w:rPr>
            </w:pPr>
            <w:r w:rsidRPr="00A1578A">
              <w:rPr>
                <w:rFonts w:eastAsiaTheme="minorEastAsia"/>
                <w:b/>
                <w:sz w:val="17"/>
                <w:szCs w:val="17"/>
              </w:rPr>
              <w:t>*1   31.10.2022</w:t>
            </w:r>
          </w:p>
        </w:tc>
      </w:tr>
      <w:tr w:rsidR="00A1578A" w:rsidRPr="00A1578A" w14:paraId="60DDC939" w14:textId="77777777" w:rsidTr="003F0A8A">
        <w:trPr>
          <w:trHeight w:val="165"/>
        </w:trPr>
        <w:tc>
          <w:tcPr>
            <w:tcW w:w="1701" w:type="dxa"/>
            <w:vMerge/>
            <w:tcBorders>
              <w:left w:val="single" w:sz="6" w:space="0" w:color="auto"/>
              <w:right w:val="single" w:sz="6" w:space="0" w:color="auto"/>
            </w:tcBorders>
          </w:tcPr>
          <w:p w14:paraId="064F004D" w14:textId="77777777" w:rsidR="00A1578A" w:rsidRPr="00A1578A" w:rsidRDefault="00A1578A" w:rsidP="00A1578A">
            <w:pPr>
              <w:jc w:val="left"/>
              <w:rPr>
                <w:rFonts w:eastAsiaTheme="minorEastAsia"/>
                <w:b/>
                <w:bCs/>
                <w:sz w:val="16"/>
                <w:szCs w:val="16"/>
              </w:rPr>
            </w:pPr>
          </w:p>
        </w:tc>
        <w:tc>
          <w:tcPr>
            <w:tcW w:w="2693" w:type="dxa"/>
            <w:vMerge/>
            <w:tcBorders>
              <w:left w:val="single" w:sz="6" w:space="0" w:color="auto"/>
              <w:right w:val="single" w:sz="6" w:space="0" w:color="auto"/>
            </w:tcBorders>
          </w:tcPr>
          <w:p w14:paraId="1FCB2C98" w14:textId="77777777" w:rsidR="00A1578A" w:rsidRPr="00A1578A" w:rsidRDefault="00A1578A" w:rsidP="00A1578A">
            <w:pPr>
              <w:rPr>
                <w:rFonts w:eastAsiaTheme="minorEastAsia"/>
                <w:sz w:val="16"/>
                <w:szCs w:val="16"/>
              </w:rPr>
            </w:pPr>
          </w:p>
        </w:tc>
        <w:tc>
          <w:tcPr>
            <w:tcW w:w="1954" w:type="dxa"/>
            <w:vMerge/>
            <w:tcBorders>
              <w:left w:val="single" w:sz="6" w:space="0" w:color="auto"/>
              <w:right w:val="single" w:sz="6" w:space="0" w:color="auto"/>
            </w:tcBorders>
          </w:tcPr>
          <w:p w14:paraId="507A738C" w14:textId="77777777" w:rsidR="00A1578A" w:rsidRPr="00A1578A" w:rsidRDefault="00A1578A" w:rsidP="00A1578A">
            <w:pPr>
              <w:tabs>
                <w:tab w:val="left" w:pos="360"/>
              </w:tabs>
              <w:rPr>
                <w:rFonts w:eastAsiaTheme="minorEastAsia"/>
                <w:sz w:val="16"/>
                <w:szCs w:val="16"/>
              </w:rPr>
            </w:pPr>
          </w:p>
        </w:tc>
        <w:tc>
          <w:tcPr>
            <w:tcW w:w="7370" w:type="dxa"/>
            <w:gridSpan w:val="5"/>
            <w:tcBorders>
              <w:top w:val="single" w:sz="6" w:space="0" w:color="auto"/>
              <w:left w:val="single" w:sz="6" w:space="0" w:color="auto"/>
              <w:bottom w:val="single" w:sz="6" w:space="0" w:color="auto"/>
              <w:right w:val="single" w:sz="6" w:space="0" w:color="auto"/>
            </w:tcBorders>
          </w:tcPr>
          <w:p w14:paraId="04AFA1C6" w14:textId="77777777" w:rsidR="00A1578A" w:rsidRPr="00A1578A" w:rsidRDefault="00A1578A" w:rsidP="00A1578A">
            <w:pPr>
              <w:jc w:val="left"/>
              <w:rPr>
                <w:rFonts w:eastAsiaTheme="minorEastAsia"/>
                <w:b/>
                <w:sz w:val="17"/>
                <w:szCs w:val="17"/>
              </w:rPr>
            </w:pPr>
            <w:r w:rsidRPr="00A1578A">
              <w:rPr>
                <w:rFonts w:eastAsiaTheme="minorEastAsia"/>
                <w:sz w:val="17"/>
                <w:szCs w:val="17"/>
              </w:rPr>
              <w:t xml:space="preserve">Uporaba ob setvi oz. saditvi. </w:t>
            </w:r>
            <w:r w:rsidRPr="00A1578A">
              <w:rPr>
                <w:rFonts w:eastAsiaTheme="minorEastAsia"/>
                <w:b/>
                <w:sz w:val="17"/>
                <w:szCs w:val="17"/>
              </w:rPr>
              <w:t>Ročno tretiranje s sredstvom ni dovoljeno!</w:t>
            </w:r>
          </w:p>
        </w:tc>
      </w:tr>
    </w:tbl>
    <w:p w14:paraId="4B6DF00D" w14:textId="1BB1E121" w:rsidR="00A1578A" w:rsidRPr="00300AAD" w:rsidRDefault="00A1578A" w:rsidP="00A1578A"/>
    <w:p w14:paraId="7D0AB55A" w14:textId="32C25EB8" w:rsidR="00F745ED" w:rsidRPr="005D7E3D" w:rsidRDefault="00300AAD" w:rsidP="005D7E3D">
      <w:pPr>
        <w:pStyle w:val="Naslov2"/>
      </w:pPr>
      <w:r w:rsidRPr="00300AAD">
        <w:rPr>
          <w:sz w:val="20"/>
          <w:lang w:val="de-DE"/>
        </w:rPr>
        <w:t xml:space="preserve">    </w:t>
      </w:r>
      <w:bookmarkStart w:id="414" w:name="_Toc215563131"/>
      <w:bookmarkStart w:id="415" w:name="_Toc91332680"/>
      <w:bookmarkStart w:id="416" w:name="_Toc91332902"/>
      <w:bookmarkStart w:id="417" w:name="_Toc91333108"/>
      <w:bookmarkStart w:id="418" w:name="_Toc99452055"/>
      <w:bookmarkStart w:id="419" w:name="_Toc127845452"/>
      <w:r w:rsidR="00F745ED" w:rsidRPr="003C3688">
        <w:t>INTEGRIRANO VARSTVO ZGODNJEGA KROMPIRJA</w:t>
      </w:r>
      <w:bookmarkEnd w:id="414"/>
      <w:bookmarkEnd w:id="415"/>
      <w:bookmarkEnd w:id="416"/>
      <w:bookmarkEnd w:id="417"/>
      <w:bookmarkEnd w:id="418"/>
    </w:p>
    <w:p w14:paraId="1EDC35BC" w14:textId="77777777" w:rsidR="00F745ED" w:rsidRPr="000307BC" w:rsidRDefault="00F745ED" w:rsidP="00D80C00">
      <w:pPr>
        <w:pStyle w:val="Oznaenseznam2"/>
      </w:pPr>
      <w:r w:rsidRPr="000307BC">
        <w:t>pridelava od marca do konca junija v najmanj 4 letnem kolobarju</w:t>
      </w:r>
    </w:p>
    <w:p w14:paraId="0106207A" w14:textId="77777777" w:rsidR="00F745ED" w:rsidRPr="000307BC" w:rsidRDefault="00F745ED" w:rsidP="00D80C00">
      <w:pPr>
        <w:pStyle w:val="Oznaenseznam2"/>
      </w:pPr>
      <w:r w:rsidRPr="000307BC">
        <w:t>sajenje nakaljenih gomoljev</w:t>
      </w:r>
    </w:p>
    <w:p w14:paraId="63189E1E" w14:textId="77777777" w:rsidR="00F745ED" w:rsidRPr="000307BC" w:rsidRDefault="00F745ED" w:rsidP="00D80C00">
      <w:pPr>
        <w:pStyle w:val="Oznaenseznam2"/>
      </w:pPr>
      <w:r w:rsidRPr="000307BC">
        <w:t>pridelava na črni foliji z uporabo polipropilenskih prekrivk na celinskem območju</w:t>
      </w:r>
    </w:p>
    <w:p w14:paraId="4276CEC6" w14:textId="77777777" w:rsidR="00F745ED" w:rsidRPr="000307BC" w:rsidRDefault="00F745ED" w:rsidP="00D80C00">
      <w:pPr>
        <w:pStyle w:val="Oznaenseznam2"/>
      </w:pPr>
      <w:r w:rsidRPr="000307BC">
        <w:t>sajenje zgodnjih sort.</w:t>
      </w:r>
    </w:p>
    <w:p w14:paraId="62E75A1E" w14:textId="77777777" w:rsidR="00B441CE" w:rsidRPr="000307BC" w:rsidRDefault="00B441CE" w:rsidP="00B441CE">
      <w:pPr>
        <w:ind w:left="12580" w:right="-230" w:firstLine="170"/>
        <w:jc w:val="center"/>
        <w:rPr>
          <w:sz w:val="20"/>
        </w:rPr>
      </w:pPr>
      <w:bookmarkStart w:id="420" w:name="_Toc215563132"/>
      <w:bookmarkStart w:id="421" w:name="_Toc91332681"/>
      <w:bookmarkStart w:id="422" w:name="_Toc91332903"/>
      <w:bookmarkStart w:id="423" w:name="_Toc91333109"/>
      <w:bookmarkEnd w:id="419"/>
      <w:r w:rsidRPr="000307BC">
        <w:rPr>
          <w:sz w:val="20"/>
        </w:rPr>
        <w:t>list 1</w:t>
      </w:r>
    </w:p>
    <w:tbl>
      <w:tblPr>
        <w:tblW w:w="137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557"/>
        <w:gridCol w:w="2530"/>
        <w:gridCol w:w="1650"/>
        <w:gridCol w:w="1540"/>
        <w:gridCol w:w="1210"/>
        <w:gridCol w:w="1100"/>
        <w:gridCol w:w="1430"/>
      </w:tblGrid>
      <w:tr w:rsidR="00B441CE" w:rsidRPr="00454621" w14:paraId="634790C6" w14:textId="77777777" w:rsidTr="00DB7F29">
        <w:tc>
          <w:tcPr>
            <w:tcW w:w="1701" w:type="dxa"/>
            <w:tcBorders>
              <w:top w:val="single" w:sz="12" w:space="0" w:color="auto"/>
              <w:left w:val="single" w:sz="12" w:space="0" w:color="auto"/>
              <w:bottom w:val="single" w:sz="12" w:space="0" w:color="auto"/>
              <w:right w:val="single" w:sz="12" w:space="0" w:color="auto"/>
            </w:tcBorders>
          </w:tcPr>
          <w:p w14:paraId="60792915" w14:textId="77777777" w:rsidR="00B441CE" w:rsidRPr="00454621" w:rsidRDefault="00B441CE" w:rsidP="00DB7F29">
            <w:pPr>
              <w:rPr>
                <w:sz w:val="18"/>
                <w:szCs w:val="18"/>
              </w:rPr>
            </w:pPr>
            <w:r w:rsidRPr="00454621">
              <w:rPr>
                <w:sz w:val="18"/>
                <w:szCs w:val="18"/>
              </w:rPr>
              <w:t>ŠKODLJIVI ORGANIZEM</w:t>
            </w:r>
          </w:p>
        </w:tc>
        <w:tc>
          <w:tcPr>
            <w:tcW w:w="2557" w:type="dxa"/>
            <w:tcBorders>
              <w:top w:val="single" w:sz="12" w:space="0" w:color="auto"/>
              <w:left w:val="single" w:sz="12" w:space="0" w:color="auto"/>
              <w:bottom w:val="single" w:sz="12" w:space="0" w:color="auto"/>
              <w:right w:val="single" w:sz="12" w:space="0" w:color="auto"/>
            </w:tcBorders>
          </w:tcPr>
          <w:p w14:paraId="2329F1F5" w14:textId="77777777" w:rsidR="00B441CE" w:rsidRPr="00454621" w:rsidRDefault="00B441CE" w:rsidP="00DB7F29">
            <w:pPr>
              <w:rPr>
                <w:sz w:val="18"/>
                <w:szCs w:val="18"/>
              </w:rPr>
            </w:pPr>
            <w:r w:rsidRPr="00454621">
              <w:rPr>
                <w:sz w:val="18"/>
                <w:szCs w:val="18"/>
              </w:rPr>
              <w:t>OPIS</w:t>
            </w:r>
          </w:p>
        </w:tc>
        <w:tc>
          <w:tcPr>
            <w:tcW w:w="2530" w:type="dxa"/>
            <w:tcBorders>
              <w:top w:val="single" w:sz="12" w:space="0" w:color="auto"/>
              <w:left w:val="single" w:sz="12" w:space="0" w:color="auto"/>
              <w:bottom w:val="single" w:sz="12" w:space="0" w:color="auto"/>
              <w:right w:val="single" w:sz="12" w:space="0" w:color="auto"/>
            </w:tcBorders>
          </w:tcPr>
          <w:p w14:paraId="1B3409FD" w14:textId="77777777" w:rsidR="00B441CE" w:rsidRPr="00454621" w:rsidRDefault="00B441CE" w:rsidP="00DB7F29">
            <w:pPr>
              <w:tabs>
                <w:tab w:val="left" w:pos="170"/>
              </w:tabs>
              <w:rPr>
                <w:sz w:val="18"/>
                <w:szCs w:val="18"/>
              </w:rPr>
            </w:pPr>
            <w:r w:rsidRPr="00454621">
              <w:rPr>
                <w:sz w:val="18"/>
                <w:szCs w:val="18"/>
              </w:rPr>
              <w:t>UKREPI</w:t>
            </w:r>
          </w:p>
        </w:tc>
        <w:tc>
          <w:tcPr>
            <w:tcW w:w="1650" w:type="dxa"/>
            <w:tcBorders>
              <w:top w:val="single" w:sz="12" w:space="0" w:color="auto"/>
              <w:left w:val="single" w:sz="12" w:space="0" w:color="auto"/>
              <w:bottom w:val="single" w:sz="12" w:space="0" w:color="auto"/>
              <w:right w:val="single" w:sz="12" w:space="0" w:color="auto"/>
            </w:tcBorders>
          </w:tcPr>
          <w:p w14:paraId="366FFB6A" w14:textId="77777777" w:rsidR="00B441CE" w:rsidRPr="00454621" w:rsidRDefault="00B441CE" w:rsidP="00DB7F29">
            <w:pPr>
              <w:rPr>
                <w:sz w:val="18"/>
                <w:szCs w:val="18"/>
              </w:rPr>
            </w:pPr>
            <w:r w:rsidRPr="00454621">
              <w:rPr>
                <w:sz w:val="18"/>
                <w:szCs w:val="18"/>
              </w:rPr>
              <w:t>AKTIVNA SNOV</w:t>
            </w:r>
          </w:p>
        </w:tc>
        <w:tc>
          <w:tcPr>
            <w:tcW w:w="1540" w:type="dxa"/>
            <w:tcBorders>
              <w:top w:val="single" w:sz="12" w:space="0" w:color="auto"/>
              <w:left w:val="single" w:sz="12" w:space="0" w:color="auto"/>
              <w:bottom w:val="single" w:sz="12" w:space="0" w:color="auto"/>
              <w:right w:val="single" w:sz="12" w:space="0" w:color="auto"/>
            </w:tcBorders>
          </w:tcPr>
          <w:p w14:paraId="010CD672" w14:textId="77777777" w:rsidR="00B441CE" w:rsidRPr="00454621" w:rsidRDefault="00B441CE" w:rsidP="00DB7F29">
            <w:pPr>
              <w:jc w:val="left"/>
              <w:rPr>
                <w:sz w:val="18"/>
                <w:szCs w:val="18"/>
              </w:rPr>
            </w:pPr>
            <w:r w:rsidRPr="00454621">
              <w:rPr>
                <w:sz w:val="18"/>
                <w:szCs w:val="18"/>
              </w:rPr>
              <w:t>FITOFARM.</w:t>
            </w:r>
          </w:p>
          <w:p w14:paraId="648B8B15" w14:textId="77777777" w:rsidR="00B441CE" w:rsidRPr="00454621" w:rsidRDefault="00B441CE" w:rsidP="00DB7F29">
            <w:pPr>
              <w:jc w:val="left"/>
              <w:rPr>
                <w:sz w:val="18"/>
                <w:szCs w:val="18"/>
              </w:rPr>
            </w:pPr>
            <w:r w:rsidRPr="00454621">
              <w:rPr>
                <w:sz w:val="18"/>
                <w:szCs w:val="18"/>
              </w:rPr>
              <w:t>SREDSTVO</w:t>
            </w:r>
          </w:p>
        </w:tc>
        <w:tc>
          <w:tcPr>
            <w:tcW w:w="1210" w:type="dxa"/>
            <w:tcBorders>
              <w:top w:val="single" w:sz="12" w:space="0" w:color="auto"/>
              <w:left w:val="single" w:sz="12" w:space="0" w:color="auto"/>
              <w:bottom w:val="single" w:sz="12" w:space="0" w:color="auto"/>
              <w:right w:val="single" w:sz="12" w:space="0" w:color="auto"/>
            </w:tcBorders>
          </w:tcPr>
          <w:p w14:paraId="5863A342" w14:textId="77777777" w:rsidR="00B441CE" w:rsidRPr="00454621" w:rsidRDefault="00B441CE" w:rsidP="00DB7F29">
            <w:pPr>
              <w:rPr>
                <w:sz w:val="18"/>
                <w:szCs w:val="18"/>
              </w:rPr>
            </w:pPr>
            <w:r w:rsidRPr="00454621">
              <w:rPr>
                <w:sz w:val="18"/>
                <w:szCs w:val="18"/>
              </w:rPr>
              <w:t>ODMEREK</w:t>
            </w:r>
          </w:p>
        </w:tc>
        <w:tc>
          <w:tcPr>
            <w:tcW w:w="1100" w:type="dxa"/>
            <w:tcBorders>
              <w:top w:val="single" w:sz="12" w:space="0" w:color="auto"/>
              <w:left w:val="single" w:sz="12" w:space="0" w:color="auto"/>
              <w:bottom w:val="single" w:sz="12" w:space="0" w:color="auto"/>
              <w:right w:val="single" w:sz="12" w:space="0" w:color="auto"/>
            </w:tcBorders>
          </w:tcPr>
          <w:p w14:paraId="017AFF3C" w14:textId="77777777" w:rsidR="00B441CE" w:rsidRPr="00454621" w:rsidRDefault="00B441CE" w:rsidP="00DB7F29">
            <w:pPr>
              <w:jc w:val="left"/>
              <w:rPr>
                <w:sz w:val="18"/>
                <w:szCs w:val="18"/>
              </w:rPr>
            </w:pPr>
            <w:r w:rsidRPr="00454621">
              <w:rPr>
                <w:sz w:val="18"/>
                <w:szCs w:val="18"/>
              </w:rPr>
              <w:t>KARENCA</w:t>
            </w:r>
          </w:p>
        </w:tc>
        <w:tc>
          <w:tcPr>
            <w:tcW w:w="1430" w:type="dxa"/>
            <w:tcBorders>
              <w:top w:val="single" w:sz="12" w:space="0" w:color="auto"/>
              <w:left w:val="single" w:sz="12" w:space="0" w:color="auto"/>
              <w:bottom w:val="single" w:sz="12" w:space="0" w:color="auto"/>
              <w:right w:val="single" w:sz="12" w:space="0" w:color="auto"/>
            </w:tcBorders>
          </w:tcPr>
          <w:p w14:paraId="669E559F" w14:textId="77777777" w:rsidR="00B441CE" w:rsidRPr="00454621" w:rsidRDefault="00B441CE" w:rsidP="00DB7F29">
            <w:pPr>
              <w:rPr>
                <w:sz w:val="18"/>
                <w:szCs w:val="18"/>
              </w:rPr>
            </w:pPr>
            <w:r w:rsidRPr="00454621">
              <w:rPr>
                <w:sz w:val="18"/>
                <w:szCs w:val="18"/>
              </w:rPr>
              <w:t>OPOMBE</w:t>
            </w:r>
          </w:p>
        </w:tc>
      </w:tr>
      <w:tr w:rsidR="00B441CE" w:rsidRPr="00454621" w14:paraId="25A2E3B6" w14:textId="77777777" w:rsidTr="00DB7F29">
        <w:tc>
          <w:tcPr>
            <w:tcW w:w="1701" w:type="dxa"/>
            <w:tcBorders>
              <w:top w:val="nil"/>
              <w:left w:val="single" w:sz="4" w:space="0" w:color="auto"/>
              <w:bottom w:val="single" w:sz="4" w:space="0" w:color="auto"/>
              <w:right w:val="single" w:sz="4" w:space="0" w:color="auto"/>
            </w:tcBorders>
          </w:tcPr>
          <w:p w14:paraId="4B89E355" w14:textId="77777777" w:rsidR="00B441CE" w:rsidRPr="00454621" w:rsidRDefault="00B441CE" w:rsidP="00DB7F29">
            <w:pPr>
              <w:jc w:val="left"/>
              <w:rPr>
                <w:b/>
                <w:bCs/>
                <w:sz w:val="18"/>
                <w:szCs w:val="18"/>
              </w:rPr>
            </w:pPr>
            <w:r w:rsidRPr="00454621">
              <w:rPr>
                <w:b/>
                <w:bCs/>
                <w:sz w:val="18"/>
                <w:szCs w:val="18"/>
              </w:rPr>
              <w:t>VIRUSI</w:t>
            </w:r>
          </w:p>
          <w:p w14:paraId="03E300D6" w14:textId="77777777" w:rsidR="00B441CE" w:rsidRPr="00454621" w:rsidRDefault="00B441CE" w:rsidP="00DB7F29">
            <w:pPr>
              <w:jc w:val="left"/>
              <w:rPr>
                <w:sz w:val="18"/>
                <w:szCs w:val="18"/>
              </w:rPr>
            </w:pPr>
            <w:r w:rsidRPr="00454621">
              <w:rPr>
                <w:sz w:val="18"/>
                <w:szCs w:val="18"/>
              </w:rPr>
              <w:t>Virus X, Virus S, Virus A, Virus Y, Virus Y</w:t>
            </w:r>
            <w:r w:rsidRPr="00454621">
              <w:rPr>
                <w:sz w:val="18"/>
                <w:szCs w:val="18"/>
                <w:vertAlign w:val="superscript"/>
              </w:rPr>
              <w:t>0</w:t>
            </w:r>
            <w:r w:rsidRPr="00454621">
              <w:rPr>
                <w:sz w:val="18"/>
                <w:szCs w:val="18"/>
              </w:rPr>
              <w:t xml:space="preserve">, </w:t>
            </w:r>
          </w:p>
          <w:p w14:paraId="36A3B3C3" w14:textId="77777777" w:rsidR="00B441CE" w:rsidRPr="00454621" w:rsidRDefault="00B441CE" w:rsidP="00DB7F29">
            <w:pPr>
              <w:jc w:val="left"/>
              <w:rPr>
                <w:sz w:val="18"/>
                <w:szCs w:val="18"/>
              </w:rPr>
            </w:pPr>
            <w:r w:rsidRPr="00454621">
              <w:rPr>
                <w:sz w:val="18"/>
                <w:szCs w:val="18"/>
              </w:rPr>
              <w:t>Virus Y</w:t>
            </w:r>
            <w:r w:rsidRPr="00454621">
              <w:rPr>
                <w:sz w:val="18"/>
                <w:szCs w:val="18"/>
                <w:vertAlign w:val="superscript"/>
              </w:rPr>
              <w:t>c</w:t>
            </w:r>
            <w:r w:rsidRPr="00454621">
              <w:rPr>
                <w:sz w:val="18"/>
                <w:szCs w:val="18"/>
              </w:rPr>
              <w:t>,Virus Y</w:t>
            </w:r>
            <w:r w:rsidRPr="00454621">
              <w:rPr>
                <w:sz w:val="18"/>
                <w:szCs w:val="18"/>
                <w:vertAlign w:val="superscript"/>
              </w:rPr>
              <w:t>N</w:t>
            </w:r>
            <w:r w:rsidRPr="00454621">
              <w:rPr>
                <w:sz w:val="18"/>
                <w:szCs w:val="18"/>
              </w:rPr>
              <w:t>, Nekrotični različek virusa Y</w:t>
            </w:r>
            <w:r w:rsidRPr="00454621">
              <w:rPr>
                <w:sz w:val="18"/>
                <w:szCs w:val="18"/>
                <w:vertAlign w:val="superscript"/>
              </w:rPr>
              <w:t>N</w:t>
            </w:r>
            <w:r w:rsidRPr="00454621">
              <w:rPr>
                <w:sz w:val="18"/>
                <w:szCs w:val="18"/>
              </w:rPr>
              <w:t>(Y</w:t>
            </w:r>
            <w:r w:rsidRPr="00454621">
              <w:rPr>
                <w:sz w:val="18"/>
                <w:szCs w:val="18"/>
                <w:vertAlign w:val="superscript"/>
              </w:rPr>
              <w:t>NTN</w:t>
            </w:r>
            <w:r w:rsidRPr="00454621">
              <w:rPr>
                <w:sz w:val="18"/>
                <w:szCs w:val="18"/>
              </w:rPr>
              <w:t xml:space="preserve">), Virus M, </w:t>
            </w:r>
          </w:p>
          <w:p w14:paraId="41340526" w14:textId="77777777" w:rsidR="00B441CE" w:rsidRPr="00454621" w:rsidRDefault="00B441CE" w:rsidP="00DB7F29">
            <w:pPr>
              <w:jc w:val="left"/>
              <w:rPr>
                <w:sz w:val="18"/>
                <w:szCs w:val="18"/>
              </w:rPr>
            </w:pPr>
            <w:r w:rsidRPr="00454621">
              <w:rPr>
                <w:sz w:val="18"/>
                <w:szCs w:val="18"/>
              </w:rPr>
              <w:t xml:space="preserve">Virus lucerninega mozaika, </w:t>
            </w:r>
          </w:p>
          <w:p w14:paraId="03B65D52" w14:textId="77777777" w:rsidR="00B441CE" w:rsidRPr="00454621" w:rsidRDefault="00B441CE" w:rsidP="00DB7F29">
            <w:pPr>
              <w:jc w:val="left"/>
              <w:rPr>
                <w:sz w:val="18"/>
                <w:szCs w:val="18"/>
              </w:rPr>
            </w:pPr>
            <w:r w:rsidRPr="00454621">
              <w:rPr>
                <w:sz w:val="18"/>
                <w:szCs w:val="18"/>
              </w:rPr>
              <w:t>Virus zvijanja krompirjevih listov, Tobačni rattle virus</w:t>
            </w:r>
          </w:p>
        </w:tc>
        <w:tc>
          <w:tcPr>
            <w:tcW w:w="2557" w:type="dxa"/>
            <w:tcBorders>
              <w:top w:val="nil"/>
              <w:left w:val="single" w:sz="4" w:space="0" w:color="auto"/>
              <w:bottom w:val="single" w:sz="4" w:space="0" w:color="auto"/>
              <w:right w:val="single" w:sz="4" w:space="0" w:color="auto"/>
            </w:tcBorders>
          </w:tcPr>
          <w:p w14:paraId="0626D674" w14:textId="77777777" w:rsidR="00B441CE" w:rsidRPr="00454621" w:rsidRDefault="00B441CE" w:rsidP="00DB7F29">
            <w:pPr>
              <w:jc w:val="left"/>
              <w:rPr>
                <w:sz w:val="18"/>
                <w:szCs w:val="18"/>
              </w:rPr>
            </w:pPr>
            <w:r w:rsidRPr="00454621">
              <w:rPr>
                <w:sz w:val="18"/>
                <w:szCs w:val="18"/>
              </w:rPr>
              <w:t>Odvisno od povzročitelja spremembe na listih ali gomoljih ; medžilni mozaik na listih, vdrte žile na zgornji strani listov, nekoliko povešeni listi, kodravi mozaik, črtavost, na listih liki v obliki krogov in polkrogov temnozelene barve, pikaste in črtaste nekroze vzdolž listnih žil, mozaik in nekroze na listnih vretenih in steblih, nekroze na površini gomoljev, zaostajanje v rasti,   razpoke na gomoljih in oplutenela koža.</w:t>
            </w:r>
          </w:p>
        </w:tc>
        <w:tc>
          <w:tcPr>
            <w:tcW w:w="2530" w:type="dxa"/>
            <w:tcBorders>
              <w:top w:val="nil"/>
              <w:left w:val="single" w:sz="4" w:space="0" w:color="auto"/>
              <w:bottom w:val="single" w:sz="4" w:space="0" w:color="auto"/>
              <w:right w:val="single" w:sz="4" w:space="0" w:color="auto"/>
            </w:tcBorders>
          </w:tcPr>
          <w:p w14:paraId="1AFDD471" w14:textId="77777777" w:rsidR="00B441CE" w:rsidRPr="00454621" w:rsidRDefault="00B441CE" w:rsidP="00DB7F29">
            <w:pPr>
              <w:tabs>
                <w:tab w:val="left" w:pos="170"/>
              </w:tabs>
              <w:jc w:val="left"/>
              <w:rPr>
                <w:sz w:val="18"/>
                <w:szCs w:val="18"/>
              </w:rPr>
            </w:pPr>
            <w:r w:rsidRPr="00454621">
              <w:rPr>
                <w:sz w:val="18"/>
                <w:szCs w:val="18"/>
              </w:rPr>
              <w:t>Agrotehnični ukrepi:</w:t>
            </w:r>
          </w:p>
          <w:p w14:paraId="16CBC4A7" w14:textId="77777777" w:rsidR="00B441CE" w:rsidRPr="00454621" w:rsidRDefault="00B441CE" w:rsidP="00830142">
            <w:pPr>
              <w:pStyle w:val="Oznaenseznam3"/>
              <w:rPr>
                <w:sz w:val="18"/>
                <w:szCs w:val="18"/>
              </w:rPr>
            </w:pPr>
            <w:r w:rsidRPr="00454621">
              <w:rPr>
                <w:sz w:val="18"/>
                <w:szCs w:val="18"/>
              </w:rPr>
              <w:t>uporaba brezvirusnega,  sadilnega materiala</w:t>
            </w:r>
          </w:p>
          <w:p w14:paraId="2243E6BA" w14:textId="77777777" w:rsidR="00B441CE" w:rsidRPr="00454621" w:rsidRDefault="00B441CE" w:rsidP="00830142">
            <w:pPr>
              <w:pStyle w:val="Oznaenseznam3"/>
              <w:rPr>
                <w:sz w:val="18"/>
                <w:szCs w:val="18"/>
              </w:rPr>
            </w:pPr>
            <w:r w:rsidRPr="00454621">
              <w:rPr>
                <w:sz w:val="18"/>
                <w:szCs w:val="18"/>
              </w:rPr>
              <w:t>sajenje odpornih sort.</w:t>
            </w:r>
          </w:p>
          <w:p w14:paraId="21F73FEB" w14:textId="77777777" w:rsidR="00B441CE" w:rsidRPr="00454621" w:rsidRDefault="00B441CE" w:rsidP="00DB7F29">
            <w:pPr>
              <w:tabs>
                <w:tab w:val="left" w:pos="170"/>
              </w:tabs>
              <w:jc w:val="left"/>
              <w:rPr>
                <w:sz w:val="18"/>
                <w:szCs w:val="18"/>
              </w:rPr>
            </w:pPr>
          </w:p>
          <w:p w14:paraId="255BE5C0" w14:textId="77777777" w:rsidR="00B441CE" w:rsidRPr="00454621" w:rsidRDefault="00B441CE" w:rsidP="00DB7F29">
            <w:pPr>
              <w:tabs>
                <w:tab w:val="left" w:pos="170"/>
              </w:tabs>
              <w:jc w:val="left"/>
              <w:rPr>
                <w:sz w:val="18"/>
                <w:szCs w:val="18"/>
              </w:rPr>
            </w:pPr>
          </w:p>
        </w:tc>
        <w:tc>
          <w:tcPr>
            <w:tcW w:w="1650" w:type="dxa"/>
            <w:tcBorders>
              <w:top w:val="nil"/>
              <w:left w:val="single" w:sz="4" w:space="0" w:color="auto"/>
              <w:bottom w:val="single" w:sz="4" w:space="0" w:color="auto"/>
              <w:right w:val="single" w:sz="4" w:space="0" w:color="auto"/>
            </w:tcBorders>
          </w:tcPr>
          <w:p w14:paraId="5189C640" w14:textId="77777777" w:rsidR="00B441CE" w:rsidRPr="00454621" w:rsidRDefault="00B441CE" w:rsidP="00DB7F29">
            <w:pPr>
              <w:jc w:val="left"/>
              <w:rPr>
                <w:sz w:val="18"/>
                <w:szCs w:val="18"/>
              </w:rPr>
            </w:pPr>
          </w:p>
        </w:tc>
        <w:tc>
          <w:tcPr>
            <w:tcW w:w="1540" w:type="dxa"/>
            <w:tcBorders>
              <w:top w:val="nil"/>
              <w:left w:val="single" w:sz="4" w:space="0" w:color="auto"/>
              <w:bottom w:val="single" w:sz="4" w:space="0" w:color="auto"/>
              <w:right w:val="single" w:sz="4" w:space="0" w:color="auto"/>
            </w:tcBorders>
          </w:tcPr>
          <w:p w14:paraId="2D875460" w14:textId="77777777" w:rsidR="00B441CE" w:rsidRPr="00454621" w:rsidRDefault="00B441CE" w:rsidP="00DB7F29">
            <w:pPr>
              <w:jc w:val="left"/>
              <w:rPr>
                <w:sz w:val="18"/>
                <w:szCs w:val="18"/>
              </w:rPr>
            </w:pPr>
          </w:p>
        </w:tc>
        <w:tc>
          <w:tcPr>
            <w:tcW w:w="1210" w:type="dxa"/>
            <w:tcBorders>
              <w:top w:val="nil"/>
              <w:left w:val="single" w:sz="4" w:space="0" w:color="auto"/>
              <w:bottom w:val="single" w:sz="4" w:space="0" w:color="auto"/>
              <w:right w:val="single" w:sz="4" w:space="0" w:color="auto"/>
            </w:tcBorders>
          </w:tcPr>
          <w:p w14:paraId="3BBCB986" w14:textId="77777777" w:rsidR="00B441CE" w:rsidRPr="00454621" w:rsidRDefault="00B441CE" w:rsidP="00DB7F29">
            <w:pPr>
              <w:jc w:val="left"/>
              <w:rPr>
                <w:sz w:val="18"/>
                <w:szCs w:val="18"/>
              </w:rPr>
            </w:pPr>
          </w:p>
        </w:tc>
        <w:tc>
          <w:tcPr>
            <w:tcW w:w="1100" w:type="dxa"/>
            <w:tcBorders>
              <w:top w:val="nil"/>
              <w:left w:val="single" w:sz="4" w:space="0" w:color="auto"/>
              <w:bottom w:val="single" w:sz="4" w:space="0" w:color="auto"/>
              <w:right w:val="single" w:sz="4" w:space="0" w:color="auto"/>
            </w:tcBorders>
          </w:tcPr>
          <w:p w14:paraId="52260A91" w14:textId="77777777" w:rsidR="00B441CE" w:rsidRPr="00454621" w:rsidRDefault="00B441CE" w:rsidP="00DB7F29">
            <w:pPr>
              <w:jc w:val="left"/>
              <w:rPr>
                <w:sz w:val="18"/>
                <w:szCs w:val="18"/>
              </w:rPr>
            </w:pPr>
          </w:p>
        </w:tc>
        <w:tc>
          <w:tcPr>
            <w:tcW w:w="1430" w:type="dxa"/>
            <w:tcBorders>
              <w:top w:val="nil"/>
              <w:left w:val="single" w:sz="4" w:space="0" w:color="auto"/>
              <w:bottom w:val="single" w:sz="4" w:space="0" w:color="auto"/>
              <w:right w:val="single" w:sz="4" w:space="0" w:color="auto"/>
            </w:tcBorders>
          </w:tcPr>
          <w:p w14:paraId="1870420E" w14:textId="77777777" w:rsidR="00B441CE" w:rsidRPr="00454621" w:rsidRDefault="00B441CE" w:rsidP="00DB7F29">
            <w:pPr>
              <w:jc w:val="left"/>
              <w:rPr>
                <w:sz w:val="18"/>
                <w:szCs w:val="18"/>
              </w:rPr>
            </w:pPr>
            <w:r w:rsidRPr="00454621">
              <w:rPr>
                <w:sz w:val="18"/>
                <w:szCs w:val="18"/>
              </w:rPr>
              <w:t>Pri uporabi zdravega sadilnega materiala bolezen ni gospodarsko pomembna.</w:t>
            </w:r>
          </w:p>
        </w:tc>
      </w:tr>
      <w:tr w:rsidR="00B441CE" w:rsidRPr="00454621" w14:paraId="29E7FCC8" w14:textId="77777777" w:rsidTr="00DB7F29">
        <w:tc>
          <w:tcPr>
            <w:tcW w:w="1701" w:type="dxa"/>
            <w:tcBorders>
              <w:top w:val="single" w:sz="4" w:space="0" w:color="auto"/>
              <w:left w:val="single" w:sz="4" w:space="0" w:color="auto"/>
              <w:bottom w:val="single" w:sz="4" w:space="0" w:color="auto"/>
              <w:right w:val="single" w:sz="4" w:space="0" w:color="auto"/>
            </w:tcBorders>
          </w:tcPr>
          <w:p w14:paraId="750681AC" w14:textId="77777777" w:rsidR="00B441CE" w:rsidRPr="00454621" w:rsidRDefault="00B441CE" w:rsidP="00DB7F29">
            <w:pPr>
              <w:jc w:val="left"/>
              <w:rPr>
                <w:b/>
                <w:bCs/>
                <w:sz w:val="18"/>
                <w:szCs w:val="18"/>
              </w:rPr>
            </w:pPr>
            <w:r w:rsidRPr="00454621">
              <w:rPr>
                <w:b/>
                <w:bCs/>
                <w:sz w:val="18"/>
                <w:szCs w:val="18"/>
              </w:rPr>
              <w:t>BAKTERIJSKE BOLEZNI</w:t>
            </w:r>
          </w:p>
          <w:p w14:paraId="15A9AB68" w14:textId="77777777" w:rsidR="00B441CE" w:rsidRPr="00454621" w:rsidRDefault="00B441CE" w:rsidP="00DB7F29">
            <w:pPr>
              <w:jc w:val="left"/>
              <w:rPr>
                <w:sz w:val="18"/>
                <w:szCs w:val="18"/>
              </w:rPr>
            </w:pPr>
            <w:r w:rsidRPr="00454621">
              <w:rPr>
                <w:b/>
                <w:bCs/>
                <w:sz w:val="18"/>
                <w:szCs w:val="18"/>
              </w:rPr>
              <w:t>Navadna krastavost</w:t>
            </w:r>
            <w:r w:rsidRPr="00454621">
              <w:rPr>
                <w:sz w:val="18"/>
                <w:szCs w:val="18"/>
              </w:rPr>
              <w:t xml:space="preserve"> </w:t>
            </w:r>
            <w:r w:rsidRPr="00454621">
              <w:rPr>
                <w:b/>
                <w:bCs/>
                <w:sz w:val="18"/>
                <w:szCs w:val="18"/>
              </w:rPr>
              <w:t>krompirja in pese</w:t>
            </w:r>
            <w:r w:rsidRPr="00454621">
              <w:rPr>
                <w:sz w:val="18"/>
                <w:szCs w:val="18"/>
              </w:rPr>
              <w:t xml:space="preserve"> </w:t>
            </w:r>
            <w:r w:rsidRPr="00454621">
              <w:rPr>
                <w:i/>
                <w:iCs/>
                <w:sz w:val="18"/>
                <w:szCs w:val="18"/>
              </w:rPr>
              <w:t>Streptomyces scabies</w:t>
            </w:r>
          </w:p>
        </w:tc>
        <w:tc>
          <w:tcPr>
            <w:tcW w:w="2557" w:type="dxa"/>
            <w:tcBorders>
              <w:top w:val="single" w:sz="4" w:space="0" w:color="auto"/>
              <w:left w:val="single" w:sz="4" w:space="0" w:color="auto"/>
              <w:bottom w:val="single" w:sz="4" w:space="0" w:color="auto"/>
              <w:right w:val="single" w:sz="4" w:space="0" w:color="auto"/>
            </w:tcBorders>
          </w:tcPr>
          <w:p w14:paraId="29217B71" w14:textId="77777777" w:rsidR="00B441CE" w:rsidRPr="00454621" w:rsidRDefault="00B441CE" w:rsidP="00DB7F29">
            <w:pPr>
              <w:jc w:val="left"/>
              <w:rPr>
                <w:sz w:val="18"/>
                <w:szCs w:val="18"/>
              </w:rPr>
            </w:pPr>
            <w:r w:rsidRPr="00454621">
              <w:rPr>
                <w:sz w:val="18"/>
                <w:szCs w:val="18"/>
              </w:rPr>
              <w:t>Na okuženem mestu se namesto gladke kožice razvije plutasto tkivo, ki poka in kar povzroča oblikovanje različnih  krast.</w:t>
            </w:r>
          </w:p>
        </w:tc>
        <w:tc>
          <w:tcPr>
            <w:tcW w:w="2530" w:type="dxa"/>
            <w:tcBorders>
              <w:top w:val="single" w:sz="4" w:space="0" w:color="auto"/>
              <w:left w:val="single" w:sz="4" w:space="0" w:color="auto"/>
              <w:bottom w:val="single" w:sz="4" w:space="0" w:color="auto"/>
              <w:right w:val="single" w:sz="4" w:space="0" w:color="auto"/>
            </w:tcBorders>
          </w:tcPr>
          <w:p w14:paraId="04895C8C" w14:textId="77777777" w:rsidR="00B441CE" w:rsidRPr="00454621" w:rsidRDefault="00B441CE" w:rsidP="00DB7F29">
            <w:pPr>
              <w:tabs>
                <w:tab w:val="left" w:pos="170"/>
              </w:tabs>
              <w:jc w:val="left"/>
              <w:rPr>
                <w:sz w:val="18"/>
                <w:szCs w:val="18"/>
              </w:rPr>
            </w:pPr>
            <w:r w:rsidRPr="00454621">
              <w:rPr>
                <w:sz w:val="18"/>
                <w:szCs w:val="18"/>
              </w:rPr>
              <w:t xml:space="preserve">Agrotehnični ukrepi:  </w:t>
            </w:r>
          </w:p>
          <w:p w14:paraId="24B006B5" w14:textId="77777777" w:rsidR="00B441CE" w:rsidRPr="00454621" w:rsidRDefault="00B441CE" w:rsidP="00830142">
            <w:pPr>
              <w:pStyle w:val="Oznaenseznam3"/>
              <w:rPr>
                <w:sz w:val="18"/>
                <w:szCs w:val="18"/>
              </w:rPr>
            </w:pPr>
            <w:r w:rsidRPr="00454621">
              <w:rPr>
                <w:sz w:val="18"/>
                <w:szCs w:val="18"/>
              </w:rPr>
              <w:t>sajenje manj dovzetnih sort</w:t>
            </w:r>
          </w:p>
          <w:p w14:paraId="0FFE08CD" w14:textId="77777777" w:rsidR="00B441CE" w:rsidRPr="00454621" w:rsidRDefault="00B441CE" w:rsidP="00830142">
            <w:pPr>
              <w:pStyle w:val="Oznaenseznam3"/>
              <w:rPr>
                <w:sz w:val="18"/>
                <w:szCs w:val="18"/>
              </w:rPr>
            </w:pPr>
            <w:r w:rsidRPr="00454621">
              <w:rPr>
                <w:sz w:val="18"/>
                <w:szCs w:val="18"/>
              </w:rPr>
              <w:t>sajenje gomoljev, katerih očesca niso poškodovana s krastavostjo</w:t>
            </w:r>
          </w:p>
          <w:p w14:paraId="1FA4590C" w14:textId="77777777" w:rsidR="00B441CE" w:rsidRPr="00454621" w:rsidRDefault="00B441CE" w:rsidP="00830142">
            <w:pPr>
              <w:pStyle w:val="Oznaenseznam3"/>
              <w:rPr>
                <w:sz w:val="18"/>
                <w:szCs w:val="18"/>
              </w:rPr>
            </w:pPr>
            <w:r w:rsidRPr="00454621">
              <w:rPr>
                <w:sz w:val="18"/>
                <w:szCs w:val="18"/>
              </w:rPr>
              <w:t>izogibati se gnojenju z velikimi količinami hlevskega gnoja</w:t>
            </w:r>
          </w:p>
          <w:p w14:paraId="7EF8DA27" w14:textId="77777777" w:rsidR="00B441CE" w:rsidRPr="00454621" w:rsidRDefault="00B441CE" w:rsidP="00830142">
            <w:pPr>
              <w:pStyle w:val="Oznaenseznam3"/>
              <w:rPr>
                <w:sz w:val="18"/>
                <w:szCs w:val="18"/>
              </w:rPr>
            </w:pPr>
            <w:r w:rsidRPr="00454621">
              <w:rPr>
                <w:sz w:val="18"/>
                <w:szCs w:val="18"/>
              </w:rPr>
              <w:t>vzdrževanje nižjih pH vrednosti pod 5,3</w:t>
            </w:r>
          </w:p>
          <w:p w14:paraId="2BD5FE3C" w14:textId="77777777" w:rsidR="00B441CE" w:rsidRPr="00454621" w:rsidRDefault="00B441CE" w:rsidP="00830142">
            <w:pPr>
              <w:pStyle w:val="Oznaenseznam3"/>
              <w:rPr>
                <w:sz w:val="18"/>
                <w:szCs w:val="18"/>
              </w:rPr>
            </w:pPr>
            <w:r w:rsidRPr="00454621">
              <w:rPr>
                <w:sz w:val="18"/>
                <w:szCs w:val="18"/>
              </w:rPr>
              <w:t>v primeru suše namakanje takoj, ko začne krompir oblikovati gomolje.</w:t>
            </w:r>
          </w:p>
        </w:tc>
        <w:tc>
          <w:tcPr>
            <w:tcW w:w="1650" w:type="dxa"/>
            <w:tcBorders>
              <w:top w:val="single" w:sz="4" w:space="0" w:color="auto"/>
              <w:left w:val="single" w:sz="4" w:space="0" w:color="auto"/>
              <w:bottom w:val="single" w:sz="4" w:space="0" w:color="auto"/>
              <w:right w:val="single" w:sz="4" w:space="0" w:color="auto"/>
            </w:tcBorders>
          </w:tcPr>
          <w:p w14:paraId="4B870535" w14:textId="77777777" w:rsidR="00B441CE" w:rsidRPr="00454621" w:rsidRDefault="00B441CE" w:rsidP="00DB7F29">
            <w:pPr>
              <w:jc w:val="left"/>
              <w:rPr>
                <w:sz w:val="18"/>
                <w:szCs w:val="18"/>
              </w:rPr>
            </w:pPr>
          </w:p>
        </w:tc>
        <w:tc>
          <w:tcPr>
            <w:tcW w:w="1540" w:type="dxa"/>
            <w:tcBorders>
              <w:top w:val="single" w:sz="4" w:space="0" w:color="auto"/>
              <w:left w:val="single" w:sz="4" w:space="0" w:color="auto"/>
              <w:bottom w:val="single" w:sz="4" w:space="0" w:color="auto"/>
              <w:right w:val="single" w:sz="4" w:space="0" w:color="auto"/>
            </w:tcBorders>
          </w:tcPr>
          <w:p w14:paraId="15DFB20D" w14:textId="77777777" w:rsidR="00B441CE" w:rsidRPr="00454621" w:rsidRDefault="00B441CE" w:rsidP="00DB7F29">
            <w:pPr>
              <w:jc w:val="left"/>
              <w:rPr>
                <w:sz w:val="18"/>
                <w:szCs w:val="18"/>
              </w:rPr>
            </w:pPr>
          </w:p>
          <w:p w14:paraId="41BE5080" w14:textId="77777777" w:rsidR="00B441CE" w:rsidRPr="00454621" w:rsidRDefault="00B441CE" w:rsidP="00DB7F29">
            <w:pPr>
              <w:jc w:val="left"/>
              <w:rPr>
                <w:sz w:val="18"/>
                <w:szCs w:val="18"/>
              </w:rPr>
            </w:pPr>
          </w:p>
          <w:p w14:paraId="3D2305AF" w14:textId="77777777" w:rsidR="00B441CE" w:rsidRPr="00454621" w:rsidRDefault="00B441CE" w:rsidP="00DB7F29">
            <w:pPr>
              <w:jc w:val="left"/>
              <w:rPr>
                <w:sz w:val="18"/>
                <w:szCs w:val="18"/>
              </w:rPr>
            </w:pPr>
          </w:p>
          <w:p w14:paraId="039DD37C" w14:textId="77777777" w:rsidR="00B441CE" w:rsidRPr="00454621" w:rsidRDefault="00B441CE" w:rsidP="00DB7F29">
            <w:pPr>
              <w:jc w:val="left"/>
              <w:rPr>
                <w:sz w:val="18"/>
                <w:szCs w:val="18"/>
              </w:rPr>
            </w:pPr>
          </w:p>
          <w:p w14:paraId="58C6E568" w14:textId="77777777" w:rsidR="00B441CE" w:rsidRPr="00454621" w:rsidRDefault="00B441CE" w:rsidP="00DB7F29">
            <w:pPr>
              <w:jc w:val="left"/>
              <w:rPr>
                <w:sz w:val="18"/>
                <w:szCs w:val="18"/>
              </w:rPr>
            </w:pPr>
          </w:p>
          <w:p w14:paraId="615BAACF" w14:textId="77777777" w:rsidR="00B441CE" w:rsidRPr="00454621" w:rsidRDefault="00B441CE" w:rsidP="00DB7F29">
            <w:pPr>
              <w:jc w:val="left"/>
              <w:rPr>
                <w:sz w:val="18"/>
                <w:szCs w:val="18"/>
              </w:rPr>
            </w:pPr>
          </w:p>
          <w:p w14:paraId="14B4B3D9" w14:textId="77777777" w:rsidR="00B441CE" w:rsidRPr="00454621" w:rsidRDefault="00B441CE" w:rsidP="00DB7F29">
            <w:pPr>
              <w:jc w:val="left"/>
              <w:rPr>
                <w:sz w:val="18"/>
                <w:szCs w:val="18"/>
              </w:rPr>
            </w:pPr>
          </w:p>
          <w:p w14:paraId="73644DD7" w14:textId="77777777" w:rsidR="00B441CE" w:rsidRPr="00454621" w:rsidRDefault="00B441CE" w:rsidP="00DB7F29">
            <w:pPr>
              <w:jc w:val="left"/>
              <w:rPr>
                <w:sz w:val="18"/>
                <w:szCs w:val="18"/>
              </w:rPr>
            </w:pPr>
          </w:p>
        </w:tc>
        <w:tc>
          <w:tcPr>
            <w:tcW w:w="1210" w:type="dxa"/>
            <w:tcBorders>
              <w:top w:val="single" w:sz="4" w:space="0" w:color="auto"/>
              <w:left w:val="single" w:sz="4" w:space="0" w:color="auto"/>
              <w:bottom w:val="single" w:sz="4" w:space="0" w:color="auto"/>
              <w:right w:val="single" w:sz="4" w:space="0" w:color="auto"/>
            </w:tcBorders>
          </w:tcPr>
          <w:p w14:paraId="6A0B3248" w14:textId="77777777" w:rsidR="00B441CE" w:rsidRPr="00454621" w:rsidRDefault="00B441CE" w:rsidP="00DB7F29">
            <w:pPr>
              <w:jc w:val="left"/>
              <w:rPr>
                <w:sz w:val="18"/>
                <w:szCs w:val="18"/>
              </w:rPr>
            </w:pPr>
          </w:p>
        </w:tc>
        <w:tc>
          <w:tcPr>
            <w:tcW w:w="1100" w:type="dxa"/>
            <w:tcBorders>
              <w:top w:val="single" w:sz="4" w:space="0" w:color="auto"/>
              <w:left w:val="single" w:sz="4" w:space="0" w:color="auto"/>
              <w:bottom w:val="single" w:sz="4" w:space="0" w:color="auto"/>
              <w:right w:val="single" w:sz="4" w:space="0" w:color="auto"/>
            </w:tcBorders>
          </w:tcPr>
          <w:p w14:paraId="4A94D3B1" w14:textId="77777777" w:rsidR="00B441CE" w:rsidRPr="00454621" w:rsidRDefault="00B441CE" w:rsidP="00DB7F29">
            <w:pPr>
              <w:jc w:val="left"/>
              <w:rPr>
                <w:sz w:val="18"/>
                <w:szCs w:val="18"/>
              </w:rPr>
            </w:pPr>
          </w:p>
        </w:tc>
        <w:tc>
          <w:tcPr>
            <w:tcW w:w="1430" w:type="dxa"/>
            <w:tcBorders>
              <w:top w:val="single" w:sz="4" w:space="0" w:color="auto"/>
              <w:left w:val="single" w:sz="4" w:space="0" w:color="auto"/>
              <w:bottom w:val="single" w:sz="4" w:space="0" w:color="auto"/>
              <w:right w:val="single" w:sz="4" w:space="0" w:color="auto"/>
            </w:tcBorders>
          </w:tcPr>
          <w:p w14:paraId="4A89F77B" w14:textId="77777777" w:rsidR="00B441CE" w:rsidRPr="00454621" w:rsidRDefault="00B441CE" w:rsidP="00DB7F29">
            <w:pPr>
              <w:jc w:val="left"/>
              <w:rPr>
                <w:sz w:val="18"/>
                <w:szCs w:val="18"/>
              </w:rPr>
            </w:pPr>
          </w:p>
        </w:tc>
      </w:tr>
    </w:tbl>
    <w:p w14:paraId="43D948FE" w14:textId="77777777" w:rsidR="00B441CE" w:rsidRPr="000307BC" w:rsidRDefault="00B441CE" w:rsidP="00B441CE">
      <w:pPr>
        <w:jc w:val="left"/>
        <w:rPr>
          <w:sz w:val="20"/>
          <w:szCs w:val="18"/>
        </w:rPr>
      </w:pPr>
    </w:p>
    <w:p w14:paraId="7113CAF7" w14:textId="69329138" w:rsidR="00B441CE" w:rsidRPr="003C3688" w:rsidRDefault="00B441CE" w:rsidP="003C3688">
      <w:pPr>
        <w:ind w:firstLine="110"/>
        <w:jc w:val="center"/>
      </w:pPr>
      <w:r w:rsidRPr="000307BC">
        <w:rPr>
          <w:sz w:val="20"/>
          <w:szCs w:val="18"/>
        </w:rPr>
        <w:br w:type="page"/>
      </w:r>
      <w:r w:rsidRPr="003C3688">
        <w:lastRenderedPageBreak/>
        <w:t>INTEGRIRANO VARSTVO ZGODNJEGA KROMPIRJA – list 2</w:t>
      </w:r>
    </w:p>
    <w:tbl>
      <w:tblPr>
        <w:tblW w:w="137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557"/>
        <w:gridCol w:w="2530"/>
        <w:gridCol w:w="1650"/>
        <w:gridCol w:w="1650"/>
        <w:gridCol w:w="1210"/>
        <w:gridCol w:w="1100"/>
        <w:gridCol w:w="1320"/>
      </w:tblGrid>
      <w:tr w:rsidR="00B441CE" w:rsidRPr="00454621" w14:paraId="1791683B" w14:textId="77777777" w:rsidTr="00DB7F29">
        <w:tc>
          <w:tcPr>
            <w:tcW w:w="1701" w:type="dxa"/>
            <w:tcBorders>
              <w:top w:val="single" w:sz="12" w:space="0" w:color="auto"/>
              <w:left w:val="single" w:sz="12" w:space="0" w:color="auto"/>
              <w:bottom w:val="single" w:sz="12" w:space="0" w:color="auto"/>
              <w:right w:val="single" w:sz="12" w:space="0" w:color="auto"/>
            </w:tcBorders>
          </w:tcPr>
          <w:p w14:paraId="1F5E61E4" w14:textId="77777777" w:rsidR="00B441CE" w:rsidRPr="00454621" w:rsidRDefault="00B441CE" w:rsidP="00DB7F29">
            <w:pPr>
              <w:rPr>
                <w:sz w:val="18"/>
                <w:szCs w:val="18"/>
              </w:rPr>
            </w:pPr>
            <w:r w:rsidRPr="00454621">
              <w:rPr>
                <w:sz w:val="18"/>
                <w:szCs w:val="18"/>
              </w:rPr>
              <w:t>ŠKODLJIVI ORGANIZEM</w:t>
            </w:r>
          </w:p>
        </w:tc>
        <w:tc>
          <w:tcPr>
            <w:tcW w:w="2557" w:type="dxa"/>
            <w:tcBorders>
              <w:top w:val="single" w:sz="12" w:space="0" w:color="auto"/>
              <w:left w:val="single" w:sz="12" w:space="0" w:color="auto"/>
              <w:bottom w:val="single" w:sz="12" w:space="0" w:color="auto"/>
              <w:right w:val="single" w:sz="12" w:space="0" w:color="auto"/>
            </w:tcBorders>
          </w:tcPr>
          <w:p w14:paraId="02DE317D" w14:textId="77777777" w:rsidR="00B441CE" w:rsidRPr="00454621" w:rsidRDefault="00B441CE" w:rsidP="00DB7F29">
            <w:pPr>
              <w:rPr>
                <w:sz w:val="18"/>
                <w:szCs w:val="18"/>
              </w:rPr>
            </w:pPr>
            <w:r w:rsidRPr="00454621">
              <w:rPr>
                <w:sz w:val="18"/>
                <w:szCs w:val="18"/>
              </w:rPr>
              <w:t>OPIS</w:t>
            </w:r>
          </w:p>
        </w:tc>
        <w:tc>
          <w:tcPr>
            <w:tcW w:w="2530" w:type="dxa"/>
            <w:tcBorders>
              <w:top w:val="single" w:sz="12" w:space="0" w:color="auto"/>
              <w:left w:val="single" w:sz="12" w:space="0" w:color="auto"/>
              <w:bottom w:val="single" w:sz="12" w:space="0" w:color="auto"/>
              <w:right w:val="single" w:sz="12" w:space="0" w:color="auto"/>
            </w:tcBorders>
          </w:tcPr>
          <w:p w14:paraId="211D2ABB" w14:textId="77777777" w:rsidR="00B441CE" w:rsidRPr="00454621" w:rsidRDefault="00B441CE" w:rsidP="00DB7F29">
            <w:pPr>
              <w:tabs>
                <w:tab w:val="left" w:pos="170"/>
              </w:tabs>
              <w:rPr>
                <w:sz w:val="18"/>
                <w:szCs w:val="18"/>
              </w:rPr>
            </w:pPr>
            <w:r w:rsidRPr="00454621">
              <w:rPr>
                <w:sz w:val="18"/>
                <w:szCs w:val="18"/>
              </w:rPr>
              <w:t>UKREPI</w:t>
            </w:r>
          </w:p>
        </w:tc>
        <w:tc>
          <w:tcPr>
            <w:tcW w:w="1650" w:type="dxa"/>
            <w:tcBorders>
              <w:top w:val="single" w:sz="12" w:space="0" w:color="auto"/>
              <w:left w:val="single" w:sz="12" w:space="0" w:color="auto"/>
              <w:bottom w:val="single" w:sz="12" w:space="0" w:color="auto"/>
              <w:right w:val="single" w:sz="12" w:space="0" w:color="auto"/>
            </w:tcBorders>
          </w:tcPr>
          <w:p w14:paraId="76FD02C0" w14:textId="77777777" w:rsidR="00B441CE" w:rsidRPr="00454621" w:rsidRDefault="00B441CE" w:rsidP="00DB7F29">
            <w:pPr>
              <w:rPr>
                <w:sz w:val="18"/>
                <w:szCs w:val="18"/>
              </w:rPr>
            </w:pPr>
            <w:r w:rsidRPr="00454621">
              <w:rPr>
                <w:sz w:val="18"/>
                <w:szCs w:val="18"/>
              </w:rPr>
              <w:t>AKTIVNA SNOV</w:t>
            </w:r>
          </w:p>
        </w:tc>
        <w:tc>
          <w:tcPr>
            <w:tcW w:w="1650" w:type="dxa"/>
            <w:tcBorders>
              <w:top w:val="single" w:sz="12" w:space="0" w:color="auto"/>
              <w:left w:val="single" w:sz="12" w:space="0" w:color="auto"/>
              <w:bottom w:val="single" w:sz="12" w:space="0" w:color="auto"/>
              <w:right w:val="single" w:sz="12" w:space="0" w:color="auto"/>
            </w:tcBorders>
          </w:tcPr>
          <w:p w14:paraId="635F8725" w14:textId="77777777" w:rsidR="00B441CE" w:rsidRPr="00454621" w:rsidRDefault="00B441CE" w:rsidP="00DB7F29">
            <w:pPr>
              <w:jc w:val="left"/>
              <w:rPr>
                <w:sz w:val="18"/>
                <w:szCs w:val="18"/>
              </w:rPr>
            </w:pPr>
            <w:r w:rsidRPr="00454621">
              <w:rPr>
                <w:sz w:val="18"/>
                <w:szCs w:val="18"/>
              </w:rPr>
              <w:t>FITOFARM.</w:t>
            </w:r>
          </w:p>
          <w:p w14:paraId="62D078F8" w14:textId="77777777" w:rsidR="00B441CE" w:rsidRPr="00454621" w:rsidRDefault="00B441CE" w:rsidP="00DB7F29">
            <w:pPr>
              <w:jc w:val="left"/>
              <w:rPr>
                <w:sz w:val="18"/>
                <w:szCs w:val="18"/>
              </w:rPr>
            </w:pPr>
            <w:r w:rsidRPr="00454621">
              <w:rPr>
                <w:sz w:val="18"/>
                <w:szCs w:val="18"/>
              </w:rPr>
              <w:t>SREDSTVO</w:t>
            </w:r>
          </w:p>
        </w:tc>
        <w:tc>
          <w:tcPr>
            <w:tcW w:w="1210" w:type="dxa"/>
            <w:tcBorders>
              <w:top w:val="single" w:sz="12" w:space="0" w:color="auto"/>
              <w:left w:val="single" w:sz="12" w:space="0" w:color="auto"/>
              <w:bottom w:val="single" w:sz="12" w:space="0" w:color="auto"/>
              <w:right w:val="single" w:sz="12" w:space="0" w:color="auto"/>
            </w:tcBorders>
          </w:tcPr>
          <w:p w14:paraId="72BDBCD3" w14:textId="77777777" w:rsidR="00B441CE" w:rsidRPr="00454621" w:rsidRDefault="00B441CE" w:rsidP="00DB7F29">
            <w:pPr>
              <w:rPr>
                <w:sz w:val="18"/>
                <w:szCs w:val="18"/>
              </w:rPr>
            </w:pPr>
            <w:r w:rsidRPr="00454621">
              <w:rPr>
                <w:sz w:val="18"/>
                <w:szCs w:val="18"/>
              </w:rPr>
              <w:t>ODMEREK</w:t>
            </w:r>
          </w:p>
        </w:tc>
        <w:tc>
          <w:tcPr>
            <w:tcW w:w="1100" w:type="dxa"/>
            <w:tcBorders>
              <w:top w:val="single" w:sz="12" w:space="0" w:color="auto"/>
              <w:left w:val="single" w:sz="12" w:space="0" w:color="auto"/>
              <w:bottom w:val="single" w:sz="12" w:space="0" w:color="auto"/>
              <w:right w:val="single" w:sz="12" w:space="0" w:color="auto"/>
            </w:tcBorders>
          </w:tcPr>
          <w:p w14:paraId="7401D8B8" w14:textId="77777777" w:rsidR="00B441CE" w:rsidRPr="00454621" w:rsidRDefault="00B441CE" w:rsidP="00DB7F29">
            <w:pPr>
              <w:jc w:val="left"/>
              <w:rPr>
                <w:sz w:val="18"/>
                <w:szCs w:val="18"/>
              </w:rPr>
            </w:pPr>
            <w:r w:rsidRPr="00454621">
              <w:rPr>
                <w:sz w:val="18"/>
                <w:szCs w:val="18"/>
              </w:rPr>
              <w:t>KARENCA</w:t>
            </w:r>
          </w:p>
        </w:tc>
        <w:tc>
          <w:tcPr>
            <w:tcW w:w="1320" w:type="dxa"/>
            <w:tcBorders>
              <w:top w:val="single" w:sz="12" w:space="0" w:color="auto"/>
              <w:left w:val="single" w:sz="12" w:space="0" w:color="auto"/>
              <w:bottom w:val="single" w:sz="12" w:space="0" w:color="auto"/>
              <w:right w:val="single" w:sz="12" w:space="0" w:color="auto"/>
            </w:tcBorders>
          </w:tcPr>
          <w:p w14:paraId="05E4049B" w14:textId="77777777" w:rsidR="00B441CE" w:rsidRPr="00454621" w:rsidRDefault="00B441CE" w:rsidP="00DB7F29">
            <w:pPr>
              <w:rPr>
                <w:sz w:val="18"/>
                <w:szCs w:val="18"/>
              </w:rPr>
            </w:pPr>
            <w:r w:rsidRPr="00454621">
              <w:rPr>
                <w:sz w:val="18"/>
                <w:szCs w:val="18"/>
              </w:rPr>
              <w:t>OPOMBE</w:t>
            </w:r>
          </w:p>
        </w:tc>
      </w:tr>
      <w:tr w:rsidR="00B441CE" w:rsidRPr="00454621" w14:paraId="4ABB8DAA" w14:textId="77777777" w:rsidTr="00DB7F29">
        <w:tc>
          <w:tcPr>
            <w:tcW w:w="1701" w:type="dxa"/>
            <w:tcBorders>
              <w:top w:val="single" w:sz="4" w:space="0" w:color="auto"/>
              <w:left w:val="single" w:sz="4" w:space="0" w:color="auto"/>
              <w:bottom w:val="single" w:sz="4" w:space="0" w:color="auto"/>
              <w:right w:val="single" w:sz="4" w:space="0" w:color="auto"/>
            </w:tcBorders>
          </w:tcPr>
          <w:p w14:paraId="40586292" w14:textId="77777777" w:rsidR="00B441CE" w:rsidRPr="00454621" w:rsidRDefault="00B441CE" w:rsidP="00DB7F29">
            <w:pPr>
              <w:jc w:val="left"/>
              <w:rPr>
                <w:i/>
                <w:iCs/>
                <w:sz w:val="18"/>
                <w:szCs w:val="18"/>
              </w:rPr>
            </w:pPr>
            <w:r w:rsidRPr="00454621">
              <w:rPr>
                <w:b/>
                <w:bCs/>
                <w:sz w:val="18"/>
                <w:szCs w:val="18"/>
              </w:rPr>
              <w:t>Mrežasta krastavost</w:t>
            </w:r>
            <w:r w:rsidRPr="00454621">
              <w:rPr>
                <w:i/>
                <w:iCs/>
                <w:sz w:val="18"/>
                <w:szCs w:val="18"/>
              </w:rPr>
              <w:t xml:space="preserve"> Streptomyces spp.</w:t>
            </w:r>
          </w:p>
        </w:tc>
        <w:tc>
          <w:tcPr>
            <w:tcW w:w="2557" w:type="dxa"/>
            <w:tcBorders>
              <w:top w:val="single" w:sz="4" w:space="0" w:color="auto"/>
              <w:left w:val="single" w:sz="4" w:space="0" w:color="auto"/>
              <w:bottom w:val="single" w:sz="4" w:space="0" w:color="auto"/>
              <w:right w:val="single" w:sz="4" w:space="0" w:color="auto"/>
            </w:tcBorders>
          </w:tcPr>
          <w:p w14:paraId="19CA4B4A" w14:textId="77777777" w:rsidR="00B441CE" w:rsidRPr="00454621" w:rsidRDefault="00B441CE" w:rsidP="00DB7F29">
            <w:pPr>
              <w:jc w:val="left"/>
              <w:rPr>
                <w:sz w:val="18"/>
                <w:szCs w:val="18"/>
              </w:rPr>
            </w:pPr>
            <w:r w:rsidRPr="00454621">
              <w:rPr>
                <w:sz w:val="18"/>
                <w:szCs w:val="18"/>
              </w:rPr>
              <w:t>Pri osnovi napadenih stebel in stolonov se pojavijo rjave razjede. Razjede se pojavijo tudi na bočnih koreninah in lasnicah in povzročijo rjavo gnilobo korenin. Na mladih gomoljih povzroča rjave razjede v obliki daljših ozkih prog z značilno mrežasto strukturo.</w:t>
            </w:r>
          </w:p>
        </w:tc>
        <w:tc>
          <w:tcPr>
            <w:tcW w:w="2530" w:type="dxa"/>
            <w:tcBorders>
              <w:top w:val="single" w:sz="4" w:space="0" w:color="auto"/>
              <w:left w:val="single" w:sz="4" w:space="0" w:color="auto"/>
              <w:bottom w:val="single" w:sz="4" w:space="0" w:color="auto"/>
              <w:right w:val="single" w:sz="4" w:space="0" w:color="auto"/>
            </w:tcBorders>
          </w:tcPr>
          <w:p w14:paraId="00B71DF8" w14:textId="77777777" w:rsidR="00B441CE" w:rsidRPr="00454621" w:rsidRDefault="00B441CE" w:rsidP="00DB7F29">
            <w:pPr>
              <w:tabs>
                <w:tab w:val="left" w:pos="170"/>
              </w:tabs>
              <w:jc w:val="left"/>
              <w:rPr>
                <w:sz w:val="18"/>
                <w:szCs w:val="18"/>
              </w:rPr>
            </w:pPr>
            <w:r w:rsidRPr="00454621">
              <w:rPr>
                <w:sz w:val="18"/>
                <w:szCs w:val="18"/>
              </w:rPr>
              <w:t xml:space="preserve">Agrotehnični ukrepi:  </w:t>
            </w:r>
          </w:p>
          <w:p w14:paraId="0C055C88" w14:textId="77777777" w:rsidR="00B441CE" w:rsidRPr="00454621" w:rsidRDefault="00B441CE" w:rsidP="00830142">
            <w:pPr>
              <w:pStyle w:val="Oznaenseznam3"/>
              <w:rPr>
                <w:sz w:val="18"/>
                <w:szCs w:val="18"/>
              </w:rPr>
            </w:pPr>
            <w:r w:rsidRPr="00454621">
              <w:rPr>
                <w:sz w:val="18"/>
                <w:szCs w:val="18"/>
              </w:rPr>
              <w:t>sajenje manj dovzetnih sort</w:t>
            </w:r>
          </w:p>
          <w:p w14:paraId="44BB920B" w14:textId="77777777" w:rsidR="00B441CE" w:rsidRPr="00454621" w:rsidRDefault="00B441CE" w:rsidP="00830142">
            <w:pPr>
              <w:pStyle w:val="Oznaenseznam3"/>
              <w:rPr>
                <w:sz w:val="18"/>
                <w:szCs w:val="18"/>
              </w:rPr>
            </w:pPr>
            <w:r w:rsidRPr="00454621">
              <w:rPr>
                <w:sz w:val="18"/>
                <w:szCs w:val="18"/>
              </w:rPr>
              <w:t>vzdrževanje nižjih pH vrednosti pod 5,3</w:t>
            </w:r>
          </w:p>
          <w:p w14:paraId="6ADE7DA8" w14:textId="77777777" w:rsidR="00B441CE" w:rsidRPr="00454621" w:rsidRDefault="00B441CE" w:rsidP="00830142">
            <w:pPr>
              <w:pStyle w:val="Oznaenseznam3"/>
              <w:rPr>
                <w:sz w:val="18"/>
                <w:szCs w:val="18"/>
              </w:rPr>
            </w:pPr>
            <w:r w:rsidRPr="00454621">
              <w:rPr>
                <w:sz w:val="18"/>
                <w:szCs w:val="18"/>
              </w:rPr>
              <w:t>posevke z okužbo ne namakamo, saj ji godi velika vlažnost tal.</w:t>
            </w:r>
          </w:p>
        </w:tc>
        <w:tc>
          <w:tcPr>
            <w:tcW w:w="1650" w:type="dxa"/>
            <w:tcBorders>
              <w:top w:val="single" w:sz="4" w:space="0" w:color="auto"/>
              <w:left w:val="single" w:sz="4" w:space="0" w:color="auto"/>
              <w:bottom w:val="single" w:sz="4" w:space="0" w:color="auto"/>
              <w:right w:val="single" w:sz="4" w:space="0" w:color="auto"/>
            </w:tcBorders>
          </w:tcPr>
          <w:p w14:paraId="74878D77" w14:textId="77777777" w:rsidR="00B441CE" w:rsidRPr="00454621" w:rsidRDefault="00B441CE" w:rsidP="00DB7F29">
            <w:pPr>
              <w:jc w:val="left"/>
              <w:rPr>
                <w:sz w:val="18"/>
                <w:szCs w:val="18"/>
              </w:rPr>
            </w:pPr>
          </w:p>
          <w:p w14:paraId="0F4AFCC1" w14:textId="77777777" w:rsidR="00B441CE" w:rsidRPr="00454621" w:rsidRDefault="00B441CE" w:rsidP="00DB7F29">
            <w:pPr>
              <w:jc w:val="left"/>
              <w:rPr>
                <w:sz w:val="18"/>
                <w:szCs w:val="18"/>
              </w:rPr>
            </w:pPr>
          </w:p>
          <w:p w14:paraId="4ACF2897" w14:textId="77777777" w:rsidR="00B441CE" w:rsidRPr="00454621" w:rsidRDefault="00B441CE" w:rsidP="00DB7F29">
            <w:pPr>
              <w:jc w:val="left"/>
              <w:rPr>
                <w:sz w:val="18"/>
                <w:szCs w:val="18"/>
              </w:rPr>
            </w:pPr>
          </w:p>
          <w:p w14:paraId="085516B4" w14:textId="77777777" w:rsidR="00B441CE" w:rsidRPr="00454621" w:rsidRDefault="00B441CE" w:rsidP="00DB7F29">
            <w:pPr>
              <w:jc w:val="left"/>
              <w:rPr>
                <w:sz w:val="18"/>
                <w:szCs w:val="18"/>
              </w:rPr>
            </w:pPr>
          </w:p>
          <w:p w14:paraId="4354B5CE" w14:textId="77777777" w:rsidR="00B441CE" w:rsidRPr="00454621" w:rsidRDefault="00B441CE" w:rsidP="00DB7F29">
            <w:pPr>
              <w:jc w:val="left"/>
              <w:rPr>
                <w:sz w:val="18"/>
                <w:szCs w:val="18"/>
              </w:rPr>
            </w:pPr>
          </w:p>
        </w:tc>
        <w:tc>
          <w:tcPr>
            <w:tcW w:w="1650" w:type="dxa"/>
            <w:tcBorders>
              <w:top w:val="single" w:sz="4" w:space="0" w:color="auto"/>
              <w:left w:val="single" w:sz="4" w:space="0" w:color="auto"/>
              <w:bottom w:val="single" w:sz="4" w:space="0" w:color="auto"/>
              <w:right w:val="single" w:sz="4" w:space="0" w:color="auto"/>
            </w:tcBorders>
          </w:tcPr>
          <w:p w14:paraId="23CF8571" w14:textId="77777777" w:rsidR="00B441CE" w:rsidRPr="00454621" w:rsidRDefault="00B441CE" w:rsidP="00DB7F29">
            <w:pPr>
              <w:jc w:val="left"/>
              <w:rPr>
                <w:sz w:val="18"/>
                <w:szCs w:val="18"/>
              </w:rPr>
            </w:pPr>
          </w:p>
          <w:p w14:paraId="6B3EFF37" w14:textId="77777777" w:rsidR="00B441CE" w:rsidRPr="00454621" w:rsidRDefault="00B441CE" w:rsidP="00DB7F29">
            <w:pPr>
              <w:jc w:val="left"/>
              <w:rPr>
                <w:sz w:val="18"/>
                <w:szCs w:val="18"/>
              </w:rPr>
            </w:pPr>
          </w:p>
          <w:p w14:paraId="6AD1BF8A" w14:textId="77777777" w:rsidR="00B441CE" w:rsidRPr="00454621" w:rsidRDefault="00B441CE" w:rsidP="00DB7F29">
            <w:pPr>
              <w:jc w:val="left"/>
              <w:rPr>
                <w:sz w:val="18"/>
                <w:szCs w:val="18"/>
              </w:rPr>
            </w:pPr>
          </w:p>
          <w:p w14:paraId="0BADF3F7" w14:textId="77777777" w:rsidR="00B441CE" w:rsidRPr="00454621" w:rsidRDefault="00B441CE" w:rsidP="00DB7F29">
            <w:pPr>
              <w:jc w:val="left"/>
              <w:rPr>
                <w:sz w:val="18"/>
                <w:szCs w:val="18"/>
              </w:rPr>
            </w:pPr>
          </w:p>
          <w:p w14:paraId="2B7514B0" w14:textId="77777777" w:rsidR="00B441CE" w:rsidRPr="00454621" w:rsidRDefault="00B441CE" w:rsidP="00DB7F29">
            <w:pPr>
              <w:jc w:val="left"/>
              <w:rPr>
                <w:sz w:val="18"/>
                <w:szCs w:val="18"/>
              </w:rPr>
            </w:pPr>
          </w:p>
        </w:tc>
        <w:tc>
          <w:tcPr>
            <w:tcW w:w="1210" w:type="dxa"/>
            <w:tcBorders>
              <w:top w:val="single" w:sz="4" w:space="0" w:color="auto"/>
              <w:left w:val="single" w:sz="4" w:space="0" w:color="auto"/>
              <w:bottom w:val="single" w:sz="4" w:space="0" w:color="auto"/>
              <w:right w:val="single" w:sz="4" w:space="0" w:color="auto"/>
            </w:tcBorders>
          </w:tcPr>
          <w:p w14:paraId="45A76221" w14:textId="77777777" w:rsidR="00B441CE" w:rsidRPr="00454621" w:rsidRDefault="00B441CE" w:rsidP="00DB7F29">
            <w:pPr>
              <w:jc w:val="left"/>
              <w:rPr>
                <w:sz w:val="18"/>
                <w:szCs w:val="18"/>
              </w:rPr>
            </w:pPr>
          </w:p>
        </w:tc>
        <w:tc>
          <w:tcPr>
            <w:tcW w:w="1100" w:type="dxa"/>
            <w:tcBorders>
              <w:top w:val="single" w:sz="4" w:space="0" w:color="auto"/>
              <w:left w:val="single" w:sz="4" w:space="0" w:color="auto"/>
              <w:bottom w:val="single" w:sz="4" w:space="0" w:color="auto"/>
              <w:right w:val="single" w:sz="4" w:space="0" w:color="auto"/>
            </w:tcBorders>
          </w:tcPr>
          <w:p w14:paraId="416C5CB0" w14:textId="77777777" w:rsidR="00B441CE" w:rsidRPr="00454621" w:rsidRDefault="00B441CE" w:rsidP="00DB7F29">
            <w:pPr>
              <w:jc w:val="left"/>
              <w:rPr>
                <w:sz w:val="18"/>
                <w:szCs w:val="18"/>
              </w:rPr>
            </w:pPr>
          </w:p>
        </w:tc>
        <w:tc>
          <w:tcPr>
            <w:tcW w:w="1320" w:type="dxa"/>
            <w:tcBorders>
              <w:top w:val="single" w:sz="4" w:space="0" w:color="auto"/>
              <w:left w:val="single" w:sz="4" w:space="0" w:color="auto"/>
              <w:bottom w:val="single" w:sz="4" w:space="0" w:color="auto"/>
              <w:right w:val="single" w:sz="4" w:space="0" w:color="auto"/>
            </w:tcBorders>
          </w:tcPr>
          <w:p w14:paraId="752C9776" w14:textId="77777777" w:rsidR="00B441CE" w:rsidRPr="00454621" w:rsidRDefault="00B441CE" w:rsidP="00DB7F29">
            <w:pPr>
              <w:jc w:val="left"/>
              <w:rPr>
                <w:sz w:val="18"/>
                <w:szCs w:val="18"/>
              </w:rPr>
            </w:pPr>
          </w:p>
        </w:tc>
      </w:tr>
      <w:tr w:rsidR="00B441CE" w:rsidRPr="00454621" w14:paraId="6C2C8757" w14:textId="77777777" w:rsidTr="00DB7F29">
        <w:tc>
          <w:tcPr>
            <w:tcW w:w="1701" w:type="dxa"/>
            <w:tcBorders>
              <w:top w:val="single" w:sz="4" w:space="0" w:color="auto"/>
              <w:left w:val="single" w:sz="4" w:space="0" w:color="auto"/>
              <w:bottom w:val="single" w:sz="4" w:space="0" w:color="auto"/>
              <w:right w:val="single" w:sz="4" w:space="0" w:color="auto"/>
            </w:tcBorders>
          </w:tcPr>
          <w:p w14:paraId="1836A015" w14:textId="77777777" w:rsidR="00B441CE" w:rsidRPr="00454621" w:rsidRDefault="00B441CE" w:rsidP="00DB7F29">
            <w:pPr>
              <w:jc w:val="left"/>
              <w:rPr>
                <w:b/>
                <w:bCs/>
                <w:sz w:val="18"/>
                <w:szCs w:val="18"/>
              </w:rPr>
            </w:pPr>
            <w:r w:rsidRPr="00454621">
              <w:rPr>
                <w:b/>
                <w:bCs/>
                <w:sz w:val="18"/>
                <w:szCs w:val="18"/>
              </w:rPr>
              <w:t>Črna noga in bakterijska  gniloba  krompirja</w:t>
            </w:r>
          </w:p>
          <w:p w14:paraId="02A7F9A2" w14:textId="77777777" w:rsidR="00B441CE" w:rsidRPr="00454621" w:rsidRDefault="00B441CE" w:rsidP="00DB7F29">
            <w:pPr>
              <w:jc w:val="left"/>
              <w:rPr>
                <w:i/>
                <w:iCs/>
                <w:sz w:val="18"/>
                <w:szCs w:val="18"/>
              </w:rPr>
            </w:pPr>
            <w:r w:rsidRPr="00454621">
              <w:rPr>
                <w:i/>
                <w:iCs/>
                <w:sz w:val="18"/>
                <w:szCs w:val="18"/>
              </w:rPr>
              <w:t xml:space="preserve">Erwinia  carotovora </w:t>
            </w:r>
            <w:r w:rsidRPr="00454621">
              <w:rPr>
                <w:sz w:val="18"/>
                <w:szCs w:val="18"/>
              </w:rPr>
              <w:t>subsp</w:t>
            </w:r>
            <w:r w:rsidRPr="00454621">
              <w:rPr>
                <w:i/>
                <w:iCs/>
                <w:sz w:val="18"/>
                <w:szCs w:val="18"/>
              </w:rPr>
              <w:t>. atroseptica</w:t>
            </w:r>
          </w:p>
        </w:tc>
        <w:tc>
          <w:tcPr>
            <w:tcW w:w="2557" w:type="dxa"/>
            <w:tcBorders>
              <w:top w:val="single" w:sz="4" w:space="0" w:color="auto"/>
              <w:left w:val="single" w:sz="4" w:space="0" w:color="auto"/>
              <w:bottom w:val="single" w:sz="4" w:space="0" w:color="auto"/>
              <w:right w:val="single" w:sz="4" w:space="0" w:color="auto"/>
            </w:tcBorders>
          </w:tcPr>
          <w:p w14:paraId="01207194" w14:textId="77777777" w:rsidR="00B441CE" w:rsidRPr="00454621" w:rsidRDefault="00B441CE" w:rsidP="00DB7F29">
            <w:pPr>
              <w:pStyle w:val="Navaden1"/>
              <w:widowControl/>
              <w:rPr>
                <w:szCs w:val="18"/>
                <w:lang w:eastAsia="en-US"/>
              </w:rPr>
            </w:pPr>
            <w:r w:rsidRPr="00454621">
              <w:rPr>
                <w:szCs w:val="18"/>
                <w:lang w:eastAsia="en-US"/>
              </w:rPr>
              <w:t>Mehka gniloba gomoljev v tleh in v skladišču. Gniloba se širi iz okuženega matičnega gomolja v steblo, ki  počrni samo na prizemnem delu ali v celoti. Listi na napadenem steblu porumenijo in ovenejo.</w:t>
            </w:r>
          </w:p>
        </w:tc>
        <w:tc>
          <w:tcPr>
            <w:tcW w:w="2530" w:type="dxa"/>
            <w:tcBorders>
              <w:top w:val="single" w:sz="4" w:space="0" w:color="auto"/>
              <w:left w:val="single" w:sz="4" w:space="0" w:color="auto"/>
              <w:bottom w:val="single" w:sz="4" w:space="0" w:color="auto"/>
              <w:right w:val="single" w:sz="4" w:space="0" w:color="auto"/>
            </w:tcBorders>
          </w:tcPr>
          <w:p w14:paraId="54B1F74F" w14:textId="77777777" w:rsidR="00B441CE" w:rsidRPr="00454621" w:rsidRDefault="00B441CE" w:rsidP="00DB7F29">
            <w:pPr>
              <w:tabs>
                <w:tab w:val="left" w:pos="170"/>
              </w:tabs>
              <w:jc w:val="left"/>
              <w:rPr>
                <w:sz w:val="18"/>
                <w:szCs w:val="18"/>
              </w:rPr>
            </w:pPr>
            <w:r w:rsidRPr="00454621">
              <w:rPr>
                <w:sz w:val="18"/>
                <w:szCs w:val="18"/>
              </w:rPr>
              <w:t xml:space="preserve">Agrotehnični ukrepi:  </w:t>
            </w:r>
          </w:p>
          <w:p w14:paraId="4A69798B" w14:textId="77777777" w:rsidR="00B441CE" w:rsidRPr="00454621" w:rsidRDefault="00B441CE" w:rsidP="00830142">
            <w:pPr>
              <w:pStyle w:val="Oznaenseznam3"/>
              <w:rPr>
                <w:sz w:val="18"/>
                <w:szCs w:val="18"/>
              </w:rPr>
            </w:pPr>
            <w:r w:rsidRPr="00454621">
              <w:rPr>
                <w:sz w:val="18"/>
                <w:szCs w:val="18"/>
              </w:rPr>
              <w:t>za sajenje uporabimo samo neokužene gomolje</w:t>
            </w:r>
          </w:p>
          <w:p w14:paraId="4B68AD26" w14:textId="77777777" w:rsidR="00B441CE" w:rsidRPr="00454621" w:rsidRDefault="00B441CE" w:rsidP="00830142">
            <w:pPr>
              <w:pStyle w:val="Oznaenseznam3"/>
              <w:rPr>
                <w:sz w:val="18"/>
                <w:szCs w:val="18"/>
              </w:rPr>
            </w:pPr>
            <w:r w:rsidRPr="00454621">
              <w:rPr>
                <w:sz w:val="18"/>
                <w:szCs w:val="18"/>
              </w:rPr>
              <w:t>sadimo cele gomolje,če jih režemo, moramo nož po vsakem rezu razkužiti</w:t>
            </w:r>
          </w:p>
          <w:p w14:paraId="09C77AFA" w14:textId="77777777" w:rsidR="00B441CE" w:rsidRPr="00454621" w:rsidRDefault="00B441CE" w:rsidP="00830142">
            <w:pPr>
              <w:pStyle w:val="Oznaenseznam3"/>
              <w:rPr>
                <w:sz w:val="18"/>
                <w:szCs w:val="18"/>
              </w:rPr>
            </w:pPr>
            <w:r w:rsidRPr="00454621">
              <w:rPr>
                <w:sz w:val="18"/>
                <w:szCs w:val="18"/>
              </w:rPr>
              <w:t>iz nasadov izločamo okužene rastline in poskrbimo za ustrezno uničenje napadenih rastlin, da žuželke ne raznašajo bakterije</w:t>
            </w:r>
          </w:p>
          <w:p w14:paraId="44C57913" w14:textId="77777777" w:rsidR="00B441CE" w:rsidRPr="00454621" w:rsidRDefault="00D95687" w:rsidP="00830142">
            <w:pPr>
              <w:pStyle w:val="Oznaenseznam3"/>
              <w:rPr>
                <w:sz w:val="18"/>
                <w:szCs w:val="18"/>
              </w:rPr>
            </w:pPr>
            <w:r w:rsidRPr="00454621">
              <w:rPr>
                <w:sz w:val="18"/>
                <w:szCs w:val="18"/>
              </w:rPr>
              <w:t>č</w:t>
            </w:r>
            <w:r w:rsidR="00B441CE" w:rsidRPr="00454621">
              <w:rPr>
                <w:sz w:val="18"/>
                <w:szCs w:val="18"/>
              </w:rPr>
              <w:t>e opazimo zgoden napad prenehamo z mehaničnim zatiranjem plevelov, da bakterije ne raznašamo po nasadu z orodjem</w:t>
            </w:r>
          </w:p>
          <w:p w14:paraId="66C2A6D7" w14:textId="77777777" w:rsidR="00B441CE" w:rsidRPr="00454621" w:rsidRDefault="00B441CE" w:rsidP="00830142">
            <w:pPr>
              <w:pStyle w:val="Oznaenseznam3"/>
              <w:rPr>
                <w:sz w:val="18"/>
                <w:szCs w:val="18"/>
              </w:rPr>
            </w:pPr>
            <w:r w:rsidRPr="00454621">
              <w:rPr>
                <w:sz w:val="18"/>
                <w:szCs w:val="18"/>
              </w:rPr>
              <w:t>v kolobarju se izogibamo gostiteljicam črne noge</w:t>
            </w:r>
          </w:p>
          <w:p w14:paraId="5487773F" w14:textId="77777777" w:rsidR="00B441CE" w:rsidRPr="00454621" w:rsidRDefault="00B441CE" w:rsidP="00830142">
            <w:pPr>
              <w:pStyle w:val="Oznaenseznam3"/>
              <w:rPr>
                <w:sz w:val="18"/>
                <w:szCs w:val="18"/>
              </w:rPr>
            </w:pPr>
            <w:r w:rsidRPr="00454621">
              <w:rPr>
                <w:sz w:val="18"/>
                <w:szCs w:val="18"/>
              </w:rPr>
              <w:t>razkuževanje gomoljev s potapljanjem v toplo vodo (55</w:t>
            </w:r>
            <w:r w:rsidRPr="00454621">
              <w:rPr>
                <w:sz w:val="18"/>
                <w:szCs w:val="18"/>
                <w:vertAlign w:val="superscript"/>
              </w:rPr>
              <w:t>0</w:t>
            </w:r>
            <w:r w:rsidRPr="00454621">
              <w:rPr>
                <w:sz w:val="18"/>
                <w:szCs w:val="18"/>
              </w:rPr>
              <w:t>C) za 5 minut.</w:t>
            </w:r>
          </w:p>
        </w:tc>
        <w:tc>
          <w:tcPr>
            <w:tcW w:w="1650" w:type="dxa"/>
            <w:tcBorders>
              <w:top w:val="single" w:sz="4" w:space="0" w:color="auto"/>
              <w:left w:val="single" w:sz="4" w:space="0" w:color="auto"/>
              <w:bottom w:val="single" w:sz="4" w:space="0" w:color="auto"/>
              <w:right w:val="single" w:sz="4" w:space="0" w:color="auto"/>
            </w:tcBorders>
          </w:tcPr>
          <w:p w14:paraId="6BF6905D" w14:textId="77777777" w:rsidR="00B441CE" w:rsidRPr="00454621" w:rsidRDefault="00B441CE" w:rsidP="00DB7F29">
            <w:pPr>
              <w:jc w:val="left"/>
              <w:rPr>
                <w:sz w:val="18"/>
                <w:szCs w:val="18"/>
              </w:rPr>
            </w:pPr>
          </w:p>
          <w:p w14:paraId="6D0D2FE0" w14:textId="77777777" w:rsidR="00B441CE" w:rsidRPr="00454621" w:rsidRDefault="00B441CE" w:rsidP="00DB7F29">
            <w:pPr>
              <w:jc w:val="left"/>
              <w:rPr>
                <w:sz w:val="18"/>
                <w:szCs w:val="18"/>
              </w:rPr>
            </w:pPr>
          </w:p>
          <w:p w14:paraId="2DF29A63" w14:textId="77777777" w:rsidR="00B441CE" w:rsidRPr="00454621" w:rsidRDefault="00B441CE" w:rsidP="00DB7F29">
            <w:pPr>
              <w:jc w:val="left"/>
              <w:rPr>
                <w:sz w:val="18"/>
                <w:szCs w:val="18"/>
              </w:rPr>
            </w:pPr>
          </w:p>
          <w:p w14:paraId="4F19A51A" w14:textId="77777777" w:rsidR="00B441CE" w:rsidRPr="00454621" w:rsidRDefault="00B441CE" w:rsidP="00DB7F29">
            <w:pPr>
              <w:jc w:val="left"/>
              <w:rPr>
                <w:sz w:val="18"/>
                <w:szCs w:val="18"/>
              </w:rPr>
            </w:pPr>
          </w:p>
          <w:p w14:paraId="25DFA7D2" w14:textId="77777777" w:rsidR="00B441CE" w:rsidRPr="00454621" w:rsidRDefault="00B441CE" w:rsidP="00DB7F29">
            <w:pPr>
              <w:jc w:val="left"/>
              <w:rPr>
                <w:sz w:val="18"/>
                <w:szCs w:val="18"/>
              </w:rPr>
            </w:pPr>
          </w:p>
          <w:p w14:paraId="1035E0CF" w14:textId="77777777" w:rsidR="00B441CE" w:rsidRPr="00454621" w:rsidRDefault="00B441CE" w:rsidP="00DB7F29">
            <w:pPr>
              <w:jc w:val="left"/>
              <w:rPr>
                <w:sz w:val="18"/>
                <w:szCs w:val="18"/>
              </w:rPr>
            </w:pPr>
          </w:p>
          <w:p w14:paraId="7DFE1D8B" w14:textId="77777777" w:rsidR="00B441CE" w:rsidRPr="00454621" w:rsidRDefault="00B441CE" w:rsidP="00DB7F29">
            <w:pPr>
              <w:jc w:val="left"/>
              <w:rPr>
                <w:sz w:val="18"/>
                <w:szCs w:val="18"/>
              </w:rPr>
            </w:pPr>
          </w:p>
        </w:tc>
        <w:tc>
          <w:tcPr>
            <w:tcW w:w="1650" w:type="dxa"/>
            <w:tcBorders>
              <w:top w:val="single" w:sz="4" w:space="0" w:color="auto"/>
              <w:left w:val="single" w:sz="4" w:space="0" w:color="auto"/>
              <w:bottom w:val="single" w:sz="4" w:space="0" w:color="auto"/>
              <w:right w:val="single" w:sz="4" w:space="0" w:color="auto"/>
            </w:tcBorders>
          </w:tcPr>
          <w:p w14:paraId="18C04E1E" w14:textId="77777777" w:rsidR="00B441CE" w:rsidRPr="00454621" w:rsidRDefault="00B441CE" w:rsidP="00DB7F29">
            <w:pPr>
              <w:jc w:val="left"/>
              <w:rPr>
                <w:sz w:val="18"/>
                <w:szCs w:val="18"/>
              </w:rPr>
            </w:pPr>
          </w:p>
          <w:p w14:paraId="248188AD" w14:textId="77777777" w:rsidR="00B441CE" w:rsidRPr="00454621" w:rsidRDefault="00B441CE" w:rsidP="00DB7F29">
            <w:pPr>
              <w:jc w:val="left"/>
              <w:rPr>
                <w:sz w:val="18"/>
                <w:szCs w:val="18"/>
              </w:rPr>
            </w:pPr>
          </w:p>
          <w:p w14:paraId="18651C08" w14:textId="77777777" w:rsidR="00B441CE" w:rsidRPr="00454621" w:rsidRDefault="00B441CE" w:rsidP="00DB7F29">
            <w:pPr>
              <w:jc w:val="left"/>
              <w:rPr>
                <w:sz w:val="18"/>
                <w:szCs w:val="18"/>
              </w:rPr>
            </w:pPr>
          </w:p>
          <w:p w14:paraId="79F127CF" w14:textId="77777777" w:rsidR="00B441CE" w:rsidRPr="00454621" w:rsidRDefault="00B441CE" w:rsidP="00DB7F29">
            <w:pPr>
              <w:jc w:val="left"/>
              <w:rPr>
                <w:sz w:val="18"/>
                <w:szCs w:val="18"/>
              </w:rPr>
            </w:pPr>
          </w:p>
          <w:p w14:paraId="3391264A" w14:textId="77777777" w:rsidR="00B441CE" w:rsidRPr="00454621" w:rsidRDefault="00B441CE" w:rsidP="00DB7F29">
            <w:pPr>
              <w:jc w:val="left"/>
              <w:rPr>
                <w:sz w:val="18"/>
                <w:szCs w:val="18"/>
              </w:rPr>
            </w:pPr>
          </w:p>
          <w:p w14:paraId="6276A28C" w14:textId="77777777" w:rsidR="00B441CE" w:rsidRPr="00454621" w:rsidRDefault="00B441CE" w:rsidP="00DB7F29">
            <w:pPr>
              <w:jc w:val="left"/>
              <w:rPr>
                <w:sz w:val="18"/>
                <w:szCs w:val="18"/>
              </w:rPr>
            </w:pPr>
          </w:p>
          <w:p w14:paraId="7C46C181" w14:textId="77777777" w:rsidR="00B441CE" w:rsidRPr="00454621" w:rsidRDefault="00B441CE" w:rsidP="00DB7F29">
            <w:pPr>
              <w:jc w:val="left"/>
              <w:rPr>
                <w:sz w:val="18"/>
                <w:szCs w:val="18"/>
              </w:rPr>
            </w:pPr>
            <w:r w:rsidRPr="00454621">
              <w:rPr>
                <w:sz w:val="18"/>
                <w:szCs w:val="18"/>
              </w:rPr>
              <w:t xml:space="preserve"> </w:t>
            </w:r>
          </w:p>
        </w:tc>
        <w:tc>
          <w:tcPr>
            <w:tcW w:w="1210" w:type="dxa"/>
            <w:tcBorders>
              <w:top w:val="single" w:sz="4" w:space="0" w:color="auto"/>
              <w:left w:val="single" w:sz="4" w:space="0" w:color="auto"/>
              <w:bottom w:val="single" w:sz="4" w:space="0" w:color="auto"/>
              <w:right w:val="single" w:sz="4" w:space="0" w:color="auto"/>
            </w:tcBorders>
          </w:tcPr>
          <w:p w14:paraId="417A5A3D" w14:textId="77777777" w:rsidR="00B441CE" w:rsidRPr="00454621" w:rsidRDefault="00B441CE" w:rsidP="00DB7F29">
            <w:pPr>
              <w:jc w:val="left"/>
              <w:rPr>
                <w:sz w:val="18"/>
                <w:szCs w:val="18"/>
              </w:rPr>
            </w:pPr>
          </w:p>
        </w:tc>
        <w:tc>
          <w:tcPr>
            <w:tcW w:w="1100" w:type="dxa"/>
            <w:tcBorders>
              <w:top w:val="single" w:sz="4" w:space="0" w:color="auto"/>
              <w:left w:val="single" w:sz="4" w:space="0" w:color="auto"/>
              <w:bottom w:val="single" w:sz="4" w:space="0" w:color="auto"/>
              <w:right w:val="single" w:sz="4" w:space="0" w:color="auto"/>
            </w:tcBorders>
          </w:tcPr>
          <w:p w14:paraId="0DE4B10D" w14:textId="77777777" w:rsidR="00B441CE" w:rsidRPr="00454621" w:rsidRDefault="00B441CE" w:rsidP="00DB7F29">
            <w:pPr>
              <w:jc w:val="left"/>
              <w:rPr>
                <w:sz w:val="18"/>
                <w:szCs w:val="18"/>
              </w:rPr>
            </w:pPr>
          </w:p>
        </w:tc>
        <w:tc>
          <w:tcPr>
            <w:tcW w:w="1320" w:type="dxa"/>
            <w:tcBorders>
              <w:top w:val="single" w:sz="4" w:space="0" w:color="auto"/>
              <w:left w:val="single" w:sz="4" w:space="0" w:color="auto"/>
              <w:bottom w:val="single" w:sz="4" w:space="0" w:color="auto"/>
              <w:right w:val="single" w:sz="4" w:space="0" w:color="auto"/>
            </w:tcBorders>
          </w:tcPr>
          <w:p w14:paraId="1968FFDD" w14:textId="77777777" w:rsidR="00B441CE" w:rsidRPr="00454621" w:rsidRDefault="00B441CE" w:rsidP="00DB7F29">
            <w:pPr>
              <w:jc w:val="left"/>
              <w:rPr>
                <w:sz w:val="18"/>
                <w:szCs w:val="18"/>
              </w:rPr>
            </w:pPr>
          </w:p>
        </w:tc>
      </w:tr>
    </w:tbl>
    <w:p w14:paraId="03510E71" w14:textId="77777777" w:rsidR="00B441CE" w:rsidRPr="000307BC" w:rsidRDefault="00B441CE" w:rsidP="00B441CE">
      <w:pPr>
        <w:jc w:val="left"/>
        <w:rPr>
          <w:sz w:val="20"/>
          <w:szCs w:val="18"/>
        </w:rPr>
      </w:pPr>
    </w:p>
    <w:p w14:paraId="24AA66A8" w14:textId="24200360" w:rsidR="001A73E9" w:rsidRPr="000C2878" w:rsidRDefault="00B441CE" w:rsidP="000C2878">
      <w:pPr>
        <w:jc w:val="center"/>
      </w:pPr>
      <w:r w:rsidRPr="000307BC">
        <w:rPr>
          <w:sz w:val="20"/>
          <w:szCs w:val="18"/>
        </w:rPr>
        <w:br w:type="page"/>
      </w:r>
      <w:r w:rsidRPr="003C3688">
        <w:lastRenderedPageBreak/>
        <w:t>INTEGRIRANO VARSTVO ZGODNJEGA KROMPIRJA -list 3</w:t>
      </w:r>
      <w:r w:rsidR="000C2878">
        <w:t xml:space="preserve"> </w:t>
      </w:r>
    </w:p>
    <w:tbl>
      <w:tblPr>
        <w:tblW w:w="137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557"/>
        <w:gridCol w:w="3113"/>
        <w:gridCol w:w="1134"/>
        <w:gridCol w:w="1363"/>
        <w:gridCol w:w="1210"/>
        <w:gridCol w:w="1100"/>
        <w:gridCol w:w="1540"/>
      </w:tblGrid>
      <w:tr w:rsidR="000C2878" w:rsidRPr="000C2878" w14:paraId="5AC110AD" w14:textId="77777777" w:rsidTr="003F0A8A">
        <w:tc>
          <w:tcPr>
            <w:tcW w:w="1701" w:type="dxa"/>
            <w:tcBorders>
              <w:top w:val="single" w:sz="12" w:space="0" w:color="auto"/>
              <w:left w:val="single" w:sz="12" w:space="0" w:color="auto"/>
              <w:bottom w:val="single" w:sz="12" w:space="0" w:color="auto"/>
              <w:right w:val="single" w:sz="12" w:space="0" w:color="auto"/>
            </w:tcBorders>
          </w:tcPr>
          <w:p w14:paraId="58C917AC" w14:textId="77777777" w:rsidR="000C2878" w:rsidRPr="000C2878" w:rsidRDefault="000C2878" w:rsidP="000C2878">
            <w:pPr>
              <w:rPr>
                <w:rFonts w:eastAsiaTheme="minorEastAsia"/>
                <w:sz w:val="18"/>
                <w:szCs w:val="18"/>
              </w:rPr>
            </w:pPr>
            <w:r w:rsidRPr="000C2878">
              <w:rPr>
                <w:rFonts w:eastAsiaTheme="minorEastAsia"/>
                <w:sz w:val="18"/>
                <w:szCs w:val="18"/>
              </w:rPr>
              <w:t>ŠKODLJIVI ORGANIZEM</w:t>
            </w:r>
          </w:p>
        </w:tc>
        <w:tc>
          <w:tcPr>
            <w:tcW w:w="2557" w:type="dxa"/>
            <w:tcBorders>
              <w:top w:val="single" w:sz="12" w:space="0" w:color="auto"/>
              <w:left w:val="single" w:sz="12" w:space="0" w:color="auto"/>
              <w:bottom w:val="single" w:sz="12" w:space="0" w:color="auto"/>
              <w:right w:val="single" w:sz="12" w:space="0" w:color="auto"/>
            </w:tcBorders>
          </w:tcPr>
          <w:p w14:paraId="359E0E35" w14:textId="77777777" w:rsidR="000C2878" w:rsidRPr="000C2878" w:rsidRDefault="000C2878" w:rsidP="000C2878">
            <w:pPr>
              <w:rPr>
                <w:rFonts w:eastAsiaTheme="minorEastAsia"/>
                <w:sz w:val="18"/>
                <w:szCs w:val="18"/>
              </w:rPr>
            </w:pPr>
            <w:r w:rsidRPr="000C2878">
              <w:rPr>
                <w:rFonts w:eastAsiaTheme="minorEastAsia"/>
                <w:sz w:val="18"/>
                <w:szCs w:val="18"/>
              </w:rPr>
              <w:t>OPIS</w:t>
            </w:r>
          </w:p>
        </w:tc>
        <w:tc>
          <w:tcPr>
            <w:tcW w:w="3113" w:type="dxa"/>
            <w:tcBorders>
              <w:top w:val="single" w:sz="12" w:space="0" w:color="auto"/>
              <w:left w:val="single" w:sz="12" w:space="0" w:color="auto"/>
              <w:bottom w:val="single" w:sz="12" w:space="0" w:color="auto"/>
              <w:right w:val="single" w:sz="12" w:space="0" w:color="auto"/>
            </w:tcBorders>
          </w:tcPr>
          <w:p w14:paraId="0B93D03D" w14:textId="77777777" w:rsidR="000C2878" w:rsidRPr="000C2878" w:rsidRDefault="000C2878" w:rsidP="000C2878">
            <w:pPr>
              <w:tabs>
                <w:tab w:val="left" w:pos="170"/>
              </w:tabs>
              <w:rPr>
                <w:rFonts w:eastAsiaTheme="minorEastAsia"/>
                <w:sz w:val="18"/>
                <w:szCs w:val="18"/>
              </w:rPr>
            </w:pPr>
            <w:r w:rsidRPr="000C2878">
              <w:rPr>
                <w:rFonts w:eastAsiaTheme="minorEastAsia"/>
                <w:sz w:val="18"/>
                <w:szCs w:val="18"/>
              </w:rPr>
              <w:t>UKREPI</w:t>
            </w:r>
          </w:p>
        </w:tc>
        <w:tc>
          <w:tcPr>
            <w:tcW w:w="1134" w:type="dxa"/>
            <w:tcBorders>
              <w:top w:val="single" w:sz="12" w:space="0" w:color="auto"/>
              <w:left w:val="single" w:sz="12" w:space="0" w:color="auto"/>
              <w:bottom w:val="single" w:sz="12" w:space="0" w:color="auto"/>
              <w:right w:val="single" w:sz="12" w:space="0" w:color="auto"/>
            </w:tcBorders>
          </w:tcPr>
          <w:p w14:paraId="40A8647D" w14:textId="77777777" w:rsidR="000C2878" w:rsidRPr="000C2878" w:rsidRDefault="000C2878" w:rsidP="000C2878">
            <w:pPr>
              <w:jc w:val="center"/>
              <w:rPr>
                <w:rFonts w:eastAsiaTheme="minorEastAsia"/>
                <w:sz w:val="18"/>
                <w:szCs w:val="18"/>
              </w:rPr>
            </w:pPr>
            <w:r w:rsidRPr="000C2878">
              <w:rPr>
                <w:rFonts w:eastAsiaTheme="minorEastAsia"/>
                <w:sz w:val="18"/>
                <w:szCs w:val="18"/>
              </w:rPr>
              <w:t>AKTIVNA SNOV</w:t>
            </w:r>
          </w:p>
        </w:tc>
        <w:tc>
          <w:tcPr>
            <w:tcW w:w="1363" w:type="dxa"/>
            <w:tcBorders>
              <w:top w:val="single" w:sz="12" w:space="0" w:color="auto"/>
              <w:left w:val="single" w:sz="12" w:space="0" w:color="auto"/>
              <w:bottom w:val="single" w:sz="12" w:space="0" w:color="auto"/>
              <w:right w:val="single" w:sz="12" w:space="0" w:color="auto"/>
            </w:tcBorders>
          </w:tcPr>
          <w:p w14:paraId="1723EF52" w14:textId="77777777" w:rsidR="000C2878" w:rsidRPr="000C2878" w:rsidRDefault="000C2878" w:rsidP="000C2878">
            <w:pPr>
              <w:jc w:val="left"/>
              <w:rPr>
                <w:rFonts w:eastAsiaTheme="minorEastAsia"/>
                <w:sz w:val="18"/>
                <w:szCs w:val="18"/>
              </w:rPr>
            </w:pPr>
            <w:r w:rsidRPr="000C2878">
              <w:rPr>
                <w:rFonts w:eastAsiaTheme="minorEastAsia"/>
                <w:sz w:val="18"/>
                <w:szCs w:val="18"/>
              </w:rPr>
              <w:t>FITOFARM.</w:t>
            </w:r>
          </w:p>
          <w:p w14:paraId="58A0E372" w14:textId="77777777" w:rsidR="000C2878" w:rsidRPr="000C2878" w:rsidRDefault="000C2878" w:rsidP="000C2878">
            <w:pPr>
              <w:jc w:val="left"/>
              <w:rPr>
                <w:rFonts w:eastAsiaTheme="minorEastAsia"/>
                <w:sz w:val="18"/>
                <w:szCs w:val="18"/>
              </w:rPr>
            </w:pPr>
            <w:r w:rsidRPr="000C2878">
              <w:rPr>
                <w:rFonts w:eastAsiaTheme="minorEastAsia"/>
                <w:sz w:val="18"/>
                <w:szCs w:val="18"/>
              </w:rPr>
              <w:t>SREDSTVO</w:t>
            </w:r>
          </w:p>
        </w:tc>
        <w:tc>
          <w:tcPr>
            <w:tcW w:w="1210" w:type="dxa"/>
            <w:tcBorders>
              <w:top w:val="single" w:sz="12" w:space="0" w:color="auto"/>
              <w:left w:val="single" w:sz="12" w:space="0" w:color="auto"/>
              <w:bottom w:val="single" w:sz="12" w:space="0" w:color="auto"/>
              <w:right w:val="single" w:sz="12" w:space="0" w:color="auto"/>
            </w:tcBorders>
          </w:tcPr>
          <w:p w14:paraId="2F427145" w14:textId="77777777" w:rsidR="000C2878" w:rsidRPr="000C2878" w:rsidRDefault="000C2878" w:rsidP="000C2878">
            <w:pPr>
              <w:rPr>
                <w:rFonts w:eastAsiaTheme="minorEastAsia"/>
                <w:sz w:val="18"/>
                <w:szCs w:val="18"/>
              </w:rPr>
            </w:pPr>
            <w:r w:rsidRPr="000C2878">
              <w:rPr>
                <w:rFonts w:eastAsiaTheme="minorEastAsia"/>
                <w:sz w:val="18"/>
                <w:szCs w:val="18"/>
              </w:rPr>
              <w:t>ODMEREK</w:t>
            </w:r>
          </w:p>
        </w:tc>
        <w:tc>
          <w:tcPr>
            <w:tcW w:w="1100" w:type="dxa"/>
            <w:tcBorders>
              <w:top w:val="single" w:sz="12" w:space="0" w:color="auto"/>
              <w:left w:val="single" w:sz="12" w:space="0" w:color="auto"/>
              <w:bottom w:val="single" w:sz="12" w:space="0" w:color="auto"/>
              <w:right w:val="single" w:sz="12" w:space="0" w:color="auto"/>
            </w:tcBorders>
          </w:tcPr>
          <w:p w14:paraId="23002A47" w14:textId="77777777" w:rsidR="000C2878" w:rsidRPr="000C2878" w:rsidRDefault="000C2878" w:rsidP="000C2878">
            <w:pPr>
              <w:jc w:val="left"/>
              <w:rPr>
                <w:rFonts w:eastAsiaTheme="minorEastAsia"/>
                <w:sz w:val="18"/>
                <w:szCs w:val="18"/>
              </w:rPr>
            </w:pPr>
            <w:r w:rsidRPr="000C2878">
              <w:rPr>
                <w:rFonts w:eastAsiaTheme="minorEastAsia"/>
                <w:sz w:val="18"/>
                <w:szCs w:val="18"/>
              </w:rPr>
              <w:t>KARENCA</w:t>
            </w:r>
          </w:p>
        </w:tc>
        <w:tc>
          <w:tcPr>
            <w:tcW w:w="1540" w:type="dxa"/>
            <w:tcBorders>
              <w:top w:val="single" w:sz="12" w:space="0" w:color="auto"/>
              <w:left w:val="single" w:sz="12" w:space="0" w:color="auto"/>
              <w:bottom w:val="single" w:sz="12" w:space="0" w:color="auto"/>
              <w:right w:val="single" w:sz="12" w:space="0" w:color="auto"/>
            </w:tcBorders>
          </w:tcPr>
          <w:p w14:paraId="5862A0D6" w14:textId="77777777" w:rsidR="000C2878" w:rsidRPr="000C2878" w:rsidRDefault="000C2878" w:rsidP="000C2878">
            <w:pPr>
              <w:rPr>
                <w:rFonts w:eastAsiaTheme="minorEastAsia"/>
                <w:sz w:val="18"/>
                <w:szCs w:val="18"/>
              </w:rPr>
            </w:pPr>
            <w:r w:rsidRPr="000C2878">
              <w:rPr>
                <w:rFonts w:eastAsiaTheme="minorEastAsia"/>
                <w:sz w:val="18"/>
                <w:szCs w:val="18"/>
              </w:rPr>
              <w:t>OPOMBE</w:t>
            </w:r>
          </w:p>
        </w:tc>
      </w:tr>
      <w:tr w:rsidR="000C2878" w:rsidRPr="000C2878" w14:paraId="40B3BACD" w14:textId="77777777" w:rsidTr="003F0A8A">
        <w:tc>
          <w:tcPr>
            <w:tcW w:w="1701" w:type="dxa"/>
            <w:tcBorders>
              <w:top w:val="single" w:sz="4" w:space="0" w:color="auto"/>
              <w:left w:val="single" w:sz="4" w:space="0" w:color="auto"/>
              <w:bottom w:val="single" w:sz="4" w:space="0" w:color="auto"/>
              <w:right w:val="single" w:sz="4" w:space="0" w:color="auto"/>
            </w:tcBorders>
          </w:tcPr>
          <w:p w14:paraId="3BA99C02" w14:textId="77777777" w:rsidR="000C2878" w:rsidRPr="000C2878" w:rsidRDefault="000C2878" w:rsidP="000C2878">
            <w:pPr>
              <w:jc w:val="left"/>
              <w:rPr>
                <w:rFonts w:eastAsiaTheme="minorEastAsia"/>
                <w:b/>
                <w:bCs/>
                <w:sz w:val="18"/>
                <w:szCs w:val="18"/>
              </w:rPr>
            </w:pPr>
            <w:r w:rsidRPr="000C2878">
              <w:rPr>
                <w:rFonts w:eastAsiaTheme="minorEastAsia"/>
                <w:b/>
                <w:bCs/>
                <w:sz w:val="18"/>
                <w:szCs w:val="18"/>
              </w:rPr>
              <w:t xml:space="preserve">Krompirjeva obročkasta gniloba </w:t>
            </w:r>
          </w:p>
          <w:p w14:paraId="74D2C66D" w14:textId="77777777" w:rsidR="000C2878" w:rsidRPr="000C2878" w:rsidRDefault="000C2878" w:rsidP="000C2878">
            <w:pPr>
              <w:jc w:val="left"/>
              <w:rPr>
                <w:rFonts w:eastAsiaTheme="minorEastAsia"/>
                <w:i/>
                <w:iCs/>
                <w:sz w:val="18"/>
                <w:szCs w:val="18"/>
              </w:rPr>
            </w:pPr>
            <w:r w:rsidRPr="000C2878">
              <w:rPr>
                <w:rFonts w:eastAsiaTheme="minorEastAsia"/>
                <w:i/>
                <w:iCs/>
                <w:sz w:val="18"/>
                <w:szCs w:val="18"/>
              </w:rPr>
              <w:t>Clavibacter</w:t>
            </w:r>
          </w:p>
          <w:p w14:paraId="55132B4C" w14:textId="77777777" w:rsidR="000C2878" w:rsidRPr="000C2878" w:rsidRDefault="000C2878" w:rsidP="000C2878">
            <w:pPr>
              <w:jc w:val="left"/>
              <w:rPr>
                <w:rFonts w:eastAsiaTheme="minorEastAsia"/>
                <w:i/>
                <w:iCs/>
                <w:sz w:val="18"/>
                <w:szCs w:val="18"/>
              </w:rPr>
            </w:pPr>
            <w:r w:rsidRPr="000C2878">
              <w:rPr>
                <w:rFonts w:eastAsiaTheme="minorEastAsia"/>
                <w:i/>
                <w:iCs/>
                <w:sz w:val="18"/>
                <w:szCs w:val="18"/>
              </w:rPr>
              <w:t xml:space="preserve">sepedonicus </w:t>
            </w:r>
          </w:p>
          <w:p w14:paraId="5B70EB6F" w14:textId="77777777" w:rsidR="000C2878" w:rsidRPr="000C2878" w:rsidRDefault="000C2878" w:rsidP="000C2878">
            <w:pPr>
              <w:jc w:val="left"/>
              <w:rPr>
                <w:rFonts w:eastAsiaTheme="minorEastAsia"/>
                <w:b/>
                <w:iCs/>
                <w:sz w:val="17"/>
                <w:szCs w:val="17"/>
              </w:rPr>
            </w:pPr>
            <w:r w:rsidRPr="000C2878">
              <w:rPr>
                <w:rFonts w:eastAsiaTheme="minorEastAsia"/>
                <w:b/>
                <w:iCs/>
                <w:sz w:val="17"/>
                <w:szCs w:val="17"/>
              </w:rPr>
              <w:t>(spada med karantenske škodljive organizme)</w:t>
            </w:r>
          </w:p>
        </w:tc>
        <w:tc>
          <w:tcPr>
            <w:tcW w:w="2557" w:type="dxa"/>
            <w:tcBorders>
              <w:top w:val="single" w:sz="4" w:space="0" w:color="auto"/>
              <w:left w:val="single" w:sz="4" w:space="0" w:color="auto"/>
              <w:bottom w:val="single" w:sz="4" w:space="0" w:color="auto"/>
              <w:right w:val="single" w:sz="4" w:space="0" w:color="auto"/>
            </w:tcBorders>
          </w:tcPr>
          <w:p w14:paraId="1604DF96" w14:textId="77777777" w:rsidR="000C2878" w:rsidRPr="000C2878" w:rsidRDefault="000C2878" w:rsidP="000C2878">
            <w:pPr>
              <w:jc w:val="left"/>
              <w:rPr>
                <w:rFonts w:eastAsiaTheme="minorEastAsia"/>
                <w:sz w:val="18"/>
                <w:szCs w:val="18"/>
              </w:rPr>
            </w:pPr>
            <w:r w:rsidRPr="000C2878">
              <w:rPr>
                <w:rFonts w:eastAsiaTheme="minorEastAsia"/>
                <w:sz w:val="18"/>
                <w:szCs w:val="18"/>
              </w:rPr>
              <w:t>Na napadenih rastlinah se pokažejo znameneja okužbe šele proti koncu rasti. Stebla se povešajo, listi na njih pa venejo od spodaj navzgor in rumenijo, listni robovi pa se nagubajo in sušijo. Pozneje se med žilami pojavijo svetlorumene pege, steblo pa ovene. Bolezenska znamenja lahko kaže eno ali več stebel. Pri prerezu gomolja opazimo rumenkast ali svetlorjav nekaj mm širok obroč gnilega tkiva . Pri stiskanju prerezanega gomola se na cevnih povezkih pokažejo kapljice mlečno belega bakterijskega izcedka, pozneje pa rumenkasta bakterijska sluz, med kožico in notranjostjo gomolja pa ostane votlina.</w:t>
            </w:r>
          </w:p>
        </w:tc>
        <w:tc>
          <w:tcPr>
            <w:tcW w:w="3113" w:type="dxa"/>
            <w:tcBorders>
              <w:top w:val="single" w:sz="4" w:space="0" w:color="auto"/>
              <w:left w:val="single" w:sz="4" w:space="0" w:color="auto"/>
              <w:bottom w:val="single" w:sz="4" w:space="0" w:color="auto"/>
              <w:right w:val="single" w:sz="4" w:space="0" w:color="auto"/>
            </w:tcBorders>
          </w:tcPr>
          <w:p w14:paraId="5402444C" w14:textId="77777777" w:rsidR="000C2878" w:rsidRPr="000C2878" w:rsidRDefault="000C2878" w:rsidP="000C2878">
            <w:pPr>
              <w:tabs>
                <w:tab w:val="left" w:pos="170"/>
              </w:tabs>
              <w:jc w:val="left"/>
              <w:rPr>
                <w:rFonts w:eastAsiaTheme="minorEastAsia"/>
                <w:sz w:val="18"/>
                <w:szCs w:val="18"/>
              </w:rPr>
            </w:pPr>
            <w:r w:rsidRPr="000C2878">
              <w:rPr>
                <w:rFonts w:eastAsiaTheme="minorEastAsia"/>
                <w:sz w:val="18"/>
                <w:szCs w:val="18"/>
              </w:rPr>
              <w:t xml:space="preserve">Agrotehnični ukrepi:  </w:t>
            </w:r>
          </w:p>
          <w:p w14:paraId="76030A66" w14:textId="77777777" w:rsidR="000C2878" w:rsidRPr="000C2878" w:rsidRDefault="000C2878" w:rsidP="000C2878">
            <w:pPr>
              <w:tabs>
                <w:tab w:val="left" w:pos="34"/>
              </w:tabs>
              <w:ind w:right="-50"/>
              <w:jc w:val="left"/>
              <w:rPr>
                <w:rFonts w:eastAsiaTheme="minorEastAsia"/>
                <w:color w:val="000000"/>
                <w:sz w:val="18"/>
                <w:szCs w:val="18"/>
                <w:shd w:val="clear" w:color="auto" w:fill="FFFFFF"/>
              </w:rPr>
            </w:pPr>
            <w:r w:rsidRPr="000C2878">
              <w:rPr>
                <w:rFonts w:eastAsiaTheme="minorEastAsia"/>
                <w:color w:val="000000"/>
                <w:sz w:val="18"/>
                <w:szCs w:val="18"/>
                <w:shd w:val="clear" w:color="auto" w:fill="FFFFFF"/>
              </w:rPr>
              <w:t>za sajenje uporabimo samo neokužene gomolje</w:t>
            </w:r>
          </w:p>
          <w:p w14:paraId="6DB2CF62" w14:textId="77777777" w:rsidR="000C2878" w:rsidRPr="000C2878" w:rsidRDefault="000C2878" w:rsidP="000C2878">
            <w:pPr>
              <w:tabs>
                <w:tab w:val="left" w:pos="34"/>
              </w:tabs>
              <w:ind w:right="-50"/>
              <w:jc w:val="left"/>
              <w:rPr>
                <w:rFonts w:eastAsiaTheme="minorEastAsia"/>
                <w:color w:val="000000"/>
                <w:sz w:val="18"/>
                <w:szCs w:val="18"/>
                <w:shd w:val="clear" w:color="auto" w:fill="FFFFFF"/>
              </w:rPr>
            </w:pPr>
            <w:r w:rsidRPr="000C2878">
              <w:rPr>
                <w:rFonts w:eastAsiaTheme="minorEastAsia"/>
                <w:color w:val="000000"/>
                <w:sz w:val="18"/>
                <w:szCs w:val="18"/>
                <w:shd w:val="clear" w:color="auto" w:fill="FFFFFF"/>
              </w:rPr>
              <w:t>sadimo cele gomolje, če jih režemo, moramo nož po vsakem rezu razkužiti</w:t>
            </w:r>
          </w:p>
          <w:p w14:paraId="7FCAC4D4" w14:textId="77777777" w:rsidR="000C2878" w:rsidRPr="000C2878" w:rsidRDefault="000C2878" w:rsidP="000C2878">
            <w:pPr>
              <w:tabs>
                <w:tab w:val="left" w:pos="34"/>
              </w:tabs>
              <w:ind w:right="-50"/>
              <w:jc w:val="left"/>
              <w:rPr>
                <w:rFonts w:eastAsiaTheme="minorEastAsia"/>
                <w:color w:val="000000"/>
                <w:sz w:val="18"/>
                <w:szCs w:val="18"/>
                <w:shd w:val="clear" w:color="auto" w:fill="FFFFFF"/>
              </w:rPr>
            </w:pPr>
            <w:r w:rsidRPr="000C2878">
              <w:rPr>
                <w:rFonts w:eastAsiaTheme="minorEastAsia"/>
                <w:color w:val="000000"/>
                <w:sz w:val="18"/>
                <w:szCs w:val="18"/>
                <w:shd w:val="clear" w:color="auto" w:fill="FFFFFF"/>
              </w:rPr>
              <w:t>v kolobarju se izogibamo gostiteljicam črne noge</w:t>
            </w:r>
          </w:p>
          <w:p w14:paraId="20EDFE51" w14:textId="77777777" w:rsidR="000C2878" w:rsidRPr="000C2878" w:rsidRDefault="000C2878" w:rsidP="000C2878">
            <w:pPr>
              <w:tabs>
                <w:tab w:val="left" w:pos="34"/>
              </w:tabs>
              <w:ind w:right="-50"/>
              <w:jc w:val="left"/>
              <w:rPr>
                <w:rFonts w:eastAsiaTheme="minorEastAsia"/>
                <w:color w:val="000000"/>
                <w:sz w:val="18"/>
                <w:szCs w:val="18"/>
                <w:shd w:val="clear" w:color="auto" w:fill="FFFFFF"/>
              </w:rPr>
            </w:pPr>
            <w:r w:rsidRPr="000C2878">
              <w:rPr>
                <w:rFonts w:eastAsiaTheme="minorEastAsia"/>
                <w:color w:val="000000"/>
                <w:sz w:val="18"/>
                <w:szCs w:val="18"/>
                <w:shd w:val="clear" w:color="auto" w:fill="FFFFFF"/>
              </w:rPr>
              <w:t>razkuževanje gomoljev s potapljanjem v toplo vodo (55</w:t>
            </w:r>
            <w:r w:rsidRPr="000C2878">
              <w:rPr>
                <w:rFonts w:eastAsiaTheme="minorEastAsia"/>
                <w:color w:val="000000"/>
                <w:sz w:val="18"/>
                <w:szCs w:val="18"/>
                <w:shd w:val="clear" w:color="auto" w:fill="FFFFFF"/>
                <w:vertAlign w:val="superscript"/>
              </w:rPr>
              <w:t>0</w:t>
            </w:r>
            <w:r w:rsidRPr="000C2878">
              <w:rPr>
                <w:rFonts w:eastAsiaTheme="minorEastAsia"/>
                <w:color w:val="000000"/>
                <w:sz w:val="18"/>
                <w:szCs w:val="18"/>
                <w:shd w:val="clear" w:color="auto" w:fill="FFFFFF"/>
              </w:rPr>
              <w:t>C) za 5 minut.</w:t>
            </w:r>
          </w:p>
          <w:p w14:paraId="6542224B" w14:textId="77777777" w:rsidR="000C2878" w:rsidRPr="000C2878" w:rsidRDefault="000C2878" w:rsidP="000C2878">
            <w:pPr>
              <w:tabs>
                <w:tab w:val="left" w:pos="170"/>
              </w:tabs>
              <w:jc w:val="left"/>
              <w:rPr>
                <w:rFonts w:eastAsiaTheme="minorEastAsia"/>
                <w:b/>
                <w:bCs/>
                <w:sz w:val="18"/>
                <w:szCs w:val="18"/>
              </w:rPr>
            </w:pPr>
            <w:r w:rsidRPr="000C2878">
              <w:rPr>
                <w:rFonts w:eastAsiaTheme="minorEastAsia"/>
                <w:b/>
                <w:sz w:val="18"/>
                <w:szCs w:val="18"/>
              </w:rPr>
              <w:t xml:space="preserve">V primeru suma na krompirjevo obročkasto gnilobo, ki je karantenska bolezen, je potrebno obvestiti UVHVVR. V primeru potrditve okužbe je potrebno ukrepati v skladu  s </w:t>
            </w:r>
            <w:r w:rsidRPr="000C2878">
              <w:rPr>
                <w:rFonts w:eastAsiaTheme="minorEastAsia"/>
                <w:b/>
                <w:bCs/>
                <w:sz w:val="18"/>
                <w:szCs w:val="18"/>
              </w:rPr>
              <w:t>Pravilnikom o ukrepih in postopkih za preprečevanje vnosa, širjenja in za zatiranje krompirjeve obročkaste gnilobe (UL RS 31/2007).</w:t>
            </w:r>
          </w:p>
          <w:p w14:paraId="352A9248" w14:textId="77777777" w:rsidR="000C2878" w:rsidRPr="000C2878" w:rsidRDefault="000C2878" w:rsidP="000C2878">
            <w:pPr>
              <w:tabs>
                <w:tab w:val="left" w:pos="170"/>
              </w:tabs>
              <w:jc w:val="left"/>
              <w:rPr>
                <w:rFonts w:eastAsiaTheme="minorEastAsia"/>
                <w:sz w:val="18"/>
                <w:szCs w:val="18"/>
              </w:rPr>
            </w:pPr>
            <w:r w:rsidRPr="000C2878">
              <w:rPr>
                <w:rFonts w:eastAsiaTheme="minorEastAsia"/>
                <w:bCs/>
                <w:sz w:val="18"/>
                <w:szCs w:val="18"/>
              </w:rPr>
              <w:t>Krompirjeva obročkasta gniloba pri nas ni bila nikoli najdena.</w:t>
            </w:r>
          </w:p>
        </w:tc>
        <w:tc>
          <w:tcPr>
            <w:tcW w:w="1134" w:type="dxa"/>
            <w:tcBorders>
              <w:top w:val="single" w:sz="4" w:space="0" w:color="auto"/>
              <w:left w:val="single" w:sz="4" w:space="0" w:color="auto"/>
              <w:bottom w:val="single" w:sz="4" w:space="0" w:color="auto"/>
              <w:right w:val="single" w:sz="4" w:space="0" w:color="auto"/>
            </w:tcBorders>
          </w:tcPr>
          <w:p w14:paraId="3D3A9160" w14:textId="77777777" w:rsidR="000C2878" w:rsidRPr="000C2878" w:rsidRDefault="000C2878" w:rsidP="000C2878">
            <w:pPr>
              <w:jc w:val="left"/>
              <w:rPr>
                <w:rFonts w:eastAsiaTheme="minorEastAsia"/>
                <w:sz w:val="18"/>
                <w:szCs w:val="18"/>
              </w:rPr>
            </w:pPr>
          </w:p>
          <w:p w14:paraId="0AE7D2B7" w14:textId="77777777" w:rsidR="000C2878" w:rsidRPr="000C2878" w:rsidRDefault="000C2878" w:rsidP="000C2878">
            <w:pPr>
              <w:jc w:val="left"/>
              <w:rPr>
                <w:rFonts w:eastAsiaTheme="minorEastAsia"/>
                <w:sz w:val="18"/>
                <w:szCs w:val="18"/>
              </w:rPr>
            </w:pPr>
          </w:p>
          <w:p w14:paraId="7A8B6ADA" w14:textId="77777777" w:rsidR="000C2878" w:rsidRPr="000C2878" w:rsidRDefault="000C2878" w:rsidP="000C2878">
            <w:pPr>
              <w:jc w:val="left"/>
              <w:rPr>
                <w:rFonts w:eastAsiaTheme="minorEastAsia"/>
                <w:sz w:val="18"/>
                <w:szCs w:val="18"/>
              </w:rPr>
            </w:pPr>
          </w:p>
        </w:tc>
        <w:tc>
          <w:tcPr>
            <w:tcW w:w="1363" w:type="dxa"/>
            <w:tcBorders>
              <w:top w:val="single" w:sz="4" w:space="0" w:color="auto"/>
              <w:left w:val="single" w:sz="4" w:space="0" w:color="auto"/>
              <w:bottom w:val="single" w:sz="4" w:space="0" w:color="auto"/>
              <w:right w:val="single" w:sz="4" w:space="0" w:color="auto"/>
            </w:tcBorders>
          </w:tcPr>
          <w:p w14:paraId="518F2C20" w14:textId="77777777" w:rsidR="000C2878" w:rsidRPr="000C2878" w:rsidRDefault="000C2878" w:rsidP="000C2878">
            <w:pPr>
              <w:jc w:val="left"/>
              <w:rPr>
                <w:rFonts w:eastAsiaTheme="minorEastAsia"/>
                <w:sz w:val="18"/>
                <w:szCs w:val="18"/>
              </w:rPr>
            </w:pPr>
          </w:p>
          <w:p w14:paraId="7C9C9612" w14:textId="77777777" w:rsidR="000C2878" w:rsidRPr="000C2878" w:rsidRDefault="000C2878" w:rsidP="000C2878">
            <w:pPr>
              <w:jc w:val="left"/>
              <w:rPr>
                <w:rFonts w:eastAsiaTheme="minorEastAsia"/>
                <w:sz w:val="18"/>
                <w:szCs w:val="18"/>
              </w:rPr>
            </w:pPr>
          </w:p>
          <w:p w14:paraId="1E363790" w14:textId="77777777" w:rsidR="000C2878" w:rsidRPr="000C2878" w:rsidRDefault="000C2878" w:rsidP="000C2878">
            <w:pPr>
              <w:jc w:val="left"/>
              <w:rPr>
                <w:rFonts w:eastAsiaTheme="minorEastAsia"/>
                <w:sz w:val="18"/>
                <w:szCs w:val="18"/>
              </w:rPr>
            </w:pPr>
          </w:p>
        </w:tc>
        <w:tc>
          <w:tcPr>
            <w:tcW w:w="1210" w:type="dxa"/>
            <w:tcBorders>
              <w:top w:val="single" w:sz="4" w:space="0" w:color="auto"/>
              <w:left w:val="single" w:sz="4" w:space="0" w:color="auto"/>
              <w:bottom w:val="single" w:sz="4" w:space="0" w:color="auto"/>
              <w:right w:val="single" w:sz="4" w:space="0" w:color="auto"/>
            </w:tcBorders>
          </w:tcPr>
          <w:p w14:paraId="20FE4F14" w14:textId="77777777" w:rsidR="000C2878" w:rsidRPr="000C2878" w:rsidRDefault="000C2878" w:rsidP="000C2878">
            <w:pPr>
              <w:jc w:val="left"/>
              <w:rPr>
                <w:rFonts w:eastAsiaTheme="minorEastAsia"/>
                <w:sz w:val="18"/>
                <w:szCs w:val="18"/>
              </w:rPr>
            </w:pPr>
          </w:p>
        </w:tc>
        <w:tc>
          <w:tcPr>
            <w:tcW w:w="1100" w:type="dxa"/>
            <w:tcBorders>
              <w:top w:val="single" w:sz="4" w:space="0" w:color="auto"/>
              <w:left w:val="single" w:sz="4" w:space="0" w:color="auto"/>
              <w:bottom w:val="single" w:sz="4" w:space="0" w:color="auto"/>
              <w:right w:val="single" w:sz="4" w:space="0" w:color="auto"/>
            </w:tcBorders>
          </w:tcPr>
          <w:p w14:paraId="572C7BD8" w14:textId="77777777" w:rsidR="000C2878" w:rsidRPr="000C2878" w:rsidRDefault="000C2878" w:rsidP="000C2878">
            <w:pPr>
              <w:jc w:val="left"/>
              <w:rPr>
                <w:rFonts w:eastAsiaTheme="minorEastAsia"/>
                <w:sz w:val="18"/>
                <w:szCs w:val="18"/>
              </w:rPr>
            </w:pPr>
          </w:p>
        </w:tc>
        <w:tc>
          <w:tcPr>
            <w:tcW w:w="1540" w:type="dxa"/>
            <w:tcBorders>
              <w:top w:val="single" w:sz="4" w:space="0" w:color="auto"/>
              <w:left w:val="single" w:sz="4" w:space="0" w:color="auto"/>
              <w:bottom w:val="single" w:sz="4" w:space="0" w:color="auto"/>
              <w:right w:val="single" w:sz="4" w:space="0" w:color="auto"/>
            </w:tcBorders>
          </w:tcPr>
          <w:p w14:paraId="6097F58B" w14:textId="77777777" w:rsidR="000C2878" w:rsidRPr="000C2878" w:rsidRDefault="000C2878" w:rsidP="000C2878">
            <w:pPr>
              <w:jc w:val="left"/>
              <w:rPr>
                <w:rFonts w:eastAsiaTheme="minorEastAsia"/>
                <w:sz w:val="18"/>
                <w:szCs w:val="18"/>
              </w:rPr>
            </w:pPr>
            <w:r w:rsidRPr="000C2878">
              <w:rPr>
                <w:rFonts w:eastAsiaTheme="minorEastAsia"/>
                <w:sz w:val="18"/>
                <w:szCs w:val="18"/>
              </w:rPr>
              <w:t>Je karantenska bolezen , ki jo je obvezno prijaviti fitosanitarnem inšpektorju.</w:t>
            </w:r>
          </w:p>
        </w:tc>
      </w:tr>
      <w:tr w:rsidR="000C2878" w:rsidRPr="000C2878" w14:paraId="582FCE6D" w14:textId="77777777" w:rsidTr="003F0A8A">
        <w:tc>
          <w:tcPr>
            <w:tcW w:w="1701" w:type="dxa"/>
            <w:tcBorders>
              <w:top w:val="single" w:sz="4" w:space="0" w:color="auto"/>
              <w:left w:val="single" w:sz="4" w:space="0" w:color="auto"/>
              <w:bottom w:val="single" w:sz="4" w:space="0" w:color="auto"/>
              <w:right w:val="single" w:sz="4" w:space="0" w:color="auto"/>
            </w:tcBorders>
          </w:tcPr>
          <w:p w14:paraId="4A121420" w14:textId="77777777" w:rsidR="000C2878" w:rsidRPr="000C2878" w:rsidRDefault="000C2878" w:rsidP="000C2878">
            <w:pPr>
              <w:jc w:val="left"/>
              <w:rPr>
                <w:rFonts w:eastAsiaTheme="minorEastAsia"/>
                <w:b/>
                <w:bCs/>
                <w:sz w:val="18"/>
                <w:szCs w:val="18"/>
              </w:rPr>
            </w:pPr>
            <w:r w:rsidRPr="000C2878">
              <w:rPr>
                <w:rFonts w:eastAsiaTheme="minorEastAsia"/>
                <w:b/>
                <w:bCs/>
                <w:sz w:val="18"/>
                <w:szCs w:val="18"/>
              </w:rPr>
              <w:t xml:space="preserve">Krompirjeva rjava gniloba </w:t>
            </w:r>
          </w:p>
          <w:p w14:paraId="329AFEAB" w14:textId="77777777" w:rsidR="000C2878" w:rsidRPr="000C2878" w:rsidRDefault="000C2878" w:rsidP="000C2878">
            <w:pPr>
              <w:jc w:val="left"/>
              <w:rPr>
                <w:rFonts w:eastAsiaTheme="minorEastAsia"/>
                <w:i/>
                <w:iCs/>
                <w:sz w:val="18"/>
                <w:szCs w:val="18"/>
              </w:rPr>
            </w:pPr>
            <w:r w:rsidRPr="000C2878">
              <w:rPr>
                <w:rFonts w:eastAsiaTheme="minorEastAsia"/>
                <w:i/>
                <w:iCs/>
                <w:sz w:val="18"/>
                <w:szCs w:val="18"/>
              </w:rPr>
              <w:t xml:space="preserve"> </w:t>
            </w:r>
          </w:p>
          <w:p w14:paraId="7F28C74D" w14:textId="77777777" w:rsidR="000C2878" w:rsidRPr="000C2878" w:rsidRDefault="000C2878" w:rsidP="000C2878">
            <w:pPr>
              <w:jc w:val="left"/>
              <w:rPr>
                <w:rFonts w:eastAsiaTheme="minorEastAsia"/>
                <w:i/>
                <w:iCs/>
                <w:sz w:val="18"/>
                <w:szCs w:val="18"/>
              </w:rPr>
            </w:pPr>
            <w:r w:rsidRPr="000C2878">
              <w:rPr>
                <w:rFonts w:eastAsiaTheme="minorEastAsia"/>
                <w:i/>
                <w:iCs/>
                <w:sz w:val="18"/>
                <w:szCs w:val="18"/>
              </w:rPr>
              <w:t xml:space="preserve">Ralstonia solanacearum </w:t>
            </w:r>
          </w:p>
          <w:p w14:paraId="5A72C55D" w14:textId="77777777" w:rsidR="000C2878" w:rsidRPr="000C2878" w:rsidRDefault="000C2878" w:rsidP="000C2878">
            <w:pPr>
              <w:jc w:val="left"/>
              <w:rPr>
                <w:rFonts w:eastAsiaTheme="minorEastAsia"/>
                <w:b/>
                <w:i/>
                <w:iCs/>
                <w:sz w:val="17"/>
                <w:szCs w:val="17"/>
              </w:rPr>
            </w:pPr>
            <w:r w:rsidRPr="000C2878">
              <w:rPr>
                <w:rFonts w:eastAsiaTheme="minorEastAsia"/>
                <w:b/>
                <w:iCs/>
                <w:sz w:val="17"/>
                <w:szCs w:val="17"/>
              </w:rPr>
              <w:t>(spada med karantenske škodljive organizme)</w:t>
            </w:r>
          </w:p>
        </w:tc>
        <w:tc>
          <w:tcPr>
            <w:tcW w:w="2557" w:type="dxa"/>
            <w:tcBorders>
              <w:top w:val="single" w:sz="4" w:space="0" w:color="auto"/>
              <w:left w:val="single" w:sz="4" w:space="0" w:color="auto"/>
              <w:bottom w:val="single" w:sz="4" w:space="0" w:color="auto"/>
              <w:right w:val="single" w:sz="4" w:space="0" w:color="auto"/>
            </w:tcBorders>
          </w:tcPr>
          <w:p w14:paraId="000A6C50" w14:textId="77777777" w:rsidR="000C2878" w:rsidRPr="000C2878" w:rsidRDefault="000C2878" w:rsidP="000C2878">
            <w:pPr>
              <w:jc w:val="left"/>
              <w:rPr>
                <w:rFonts w:eastAsiaTheme="minorEastAsia"/>
                <w:sz w:val="18"/>
                <w:szCs w:val="18"/>
              </w:rPr>
            </w:pPr>
            <w:r w:rsidRPr="000C2878">
              <w:rPr>
                <w:rFonts w:eastAsiaTheme="minorEastAsia"/>
                <w:sz w:val="18"/>
                <w:szCs w:val="18"/>
              </w:rPr>
              <w:t>Na okuženih rastlinah najprej ovene vrh na enem steblu, kmalu nato pa še listi, potem pa ovenejo  tudi ostala stebla. Stebla iz okuženega gomolja začnejo gniti kmalu po vzniku, pri okužbi iz tal pa nekoliko pozneje. Pri prerezu pritlehnega konca okuženega stebla se pojavlja značilen sluzast mlečni izcedek iz žilnega obroča.</w:t>
            </w:r>
          </w:p>
        </w:tc>
        <w:tc>
          <w:tcPr>
            <w:tcW w:w="3113" w:type="dxa"/>
            <w:tcBorders>
              <w:top w:val="single" w:sz="4" w:space="0" w:color="auto"/>
              <w:left w:val="single" w:sz="4" w:space="0" w:color="auto"/>
              <w:bottom w:val="single" w:sz="4" w:space="0" w:color="auto"/>
              <w:right w:val="single" w:sz="4" w:space="0" w:color="auto"/>
            </w:tcBorders>
          </w:tcPr>
          <w:p w14:paraId="2AE9DF47" w14:textId="77777777" w:rsidR="000C2878" w:rsidRPr="000C2878" w:rsidRDefault="000C2878" w:rsidP="000C2878">
            <w:pPr>
              <w:tabs>
                <w:tab w:val="left" w:pos="170"/>
              </w:tabs>
              <w:jc w:val="left"/>
              <w:rPr>
                <w:rFonts w:eastAsiaTheme="minorEastAsia"/>
                <w:sz w:val="18"/>
                <w:szCs w:val="18"/>
              </w:rPr>
            </w:pPr>
            <w:r w:rsidRPr="000C2878">
              <w:rPr>
                <w:rFonts w:eastAsiaTheme="minorEastAsia"/>
                <w:sz w:val="18"/>
                <w:szCs w:val="18"/>
              </w:rPr>
              <w:t xml:space="preserve">Agrotehnični ukrepi:  </w:t>
            </w:r>
          </w:p>
          <w:p w14:paraId="692772B2" w14:textId="77777777" w:rsidR="000C2878" w:rsidRPr="000C2878" w:rsidRDefault="000C2878" w:rsidP="000C2878">
            <w:pPr>
              <w:tabs>
                <w:tab w:val="left" w:pos="34"/>
              </w:tabs>
              <w:ind w:right="-50"/>
              <w:jc w:val="left"/>
              <w:rPr>
                <w:rFonts w:eastAsiaTheme="minorEastAsia"/>
                <w:color w:val="000000"/>
                <w:sz w:val="18"/>
                <w:szCs w:val="18"/>
                <w:shd w:val="clear" w:color="auto" w:fill="FFFFFF"/>
              </w:rPr>
            </w:pPr>
            <w:r w:rsidRPr="000C2878">
              <w:rPr>
                <w:rFonts w:eastAsiaTheme="minorEastAsia"/>
                <w:color w:val="000000"/>
                <w:sz w:val="18"/>
                <w:szCs w:val="18"/>
                <w:shd w:val="clear" w:color="auto" w:fill="FFFFFF"/>
              </w:rPr>
              <w:t>za sajenje uporabimo samo neokužene gomolje</w:t>
            </w:r>
          </w:p>
          <w:p w14:paraId="2967FE37" w14:textId="77777777" w:rsidR="000C2878" w:rsidRPr="000C2878" w:rsidRDefault="000C2878" w:rsidP="000C2878">
            <w:pPr>
              <w:tabs>
                <w:tab w:val="left" w:pos="34"/>
              </w:tabs>
              <w:ind w:right="-50"/>
              <w:jc w:val="left"/>
              <w:rPr>
                <w:rFonts w:eastAsiaTheme="minorEastAsia"/>
                <w:color w:val="000000"/>
                <w:sz w:val="18"/>
                <w:szCs w:val="18"/>
                <w:shd w:val="clear" w:color="auto" w:fill="FFFFFF"/>
              </w:rPr>
            </w:pPr>
            <w:r w:rsidRPr="000C2878">
              <w:rPr>
                <w:rFonts w:eastAsiaTheme="minorEastAsia"/>
                <w:color w:val="000000"/>
                <w:sz w:val="18"/>
                <w:szCs w:val="18"/>
                <w:shd w:val="clear" w:color="auto" w:fill="FFFFFF"/>
              </w:rPr>
              <w:t>pridelovanje krompirja na neokuženih tleh.</w:t>
            </w:r>
          </w:p>
          <w:p w14:paraId="15905EDF" w14:textId="77777777" w:rsidR="000C2878" w:rsidRPr="000C2878" w:rsidRDefault="000C2878" w:rsidP="000C2878">
            <w:pPr>
              <w:tabs>
                <w:tab w:val="left" w:pos="170"/>
              </w:tabs>
              <w:jc w:val="left"/>
              <w:rPr>
                <w:rFonts w:eastAsiaTheme="minorEastAsia"/>
                <w:b/>
                <w:bCs/>
                <w:sz w:val="18"/>
                <w:szCs w:val="18"/>
              </w:rPr>
            </w:pPr>
            <w:r w:rsidRPr="000C2878">
              <w:rPr>
                <w:rFonts w:eastAsiaTheme="minorEastAsia"/>
                <w:b/>
                <w:sz w:val="18"/>
                <w:szCs w:val="18"/>
              </w:rPr>
              <w:t>V primeru suma na krompirjevo rjavo gnilobo, ki je karantenska bolezen, je potrebno obvestiti UVHVVR. V primeru potrditve okužbe je potrebno ukrepati v skladu s</w:t>
            </w:r>
            <w:r w:rsidRPr="000C2878">
              <w:rPr>
                <w:rFonts w:eastAsiaTheme="minorEastAsia"/>
                <w:b/>
                <w:bCs/>
                <w:sz w:val="18"/>
                <w:szCs w:val="18"/>
              </w:rPr>
              <w:t xml:space="preserve"> Pravilnikom o ukrepih in postopkih za preprečevanje vnosa, širjenja in za zatiranje krompirjeve rjave gnilobe (UL RS 31/2007)</w:t>
            </w:r>
          </w:p>
          <w:p w14:paraId="5E945126" w14:textId="77777777" w:rsidR="000C2878" w:rsidRPr="000C2878" w:rsidRDefault="000C2878" w:rsidP="000C2878">
            <w:pPr>
              <w:tabs>
                <w:tab w:val="left" w:pos="170"/>
              </w:tabs>
              <w:jc w:val="left"/>
              <w:rPr>
                <w:rFonts w:eastAsiaTheme="minorEastAsia"/>
                <w:sz w:val="18"/>
                <w:szCs w:val="18"/>
              </w:rPr>
            </w:pPr>
            <w:r w:rsidRPr="000C2878">
              <w:rPr>
                <w:rFonts w:eastAsiaTheme="minorEastAsia"/>
                <w:sz w:val="18"/>
                <w:szCs w:val="18"/>
              </w:rPr>
              <w:t>Posamične najdbe krompirjeve rjave gnilobe so bile pri nas ugotovljene v letih 2000, 2010 in 2011</w:t>
            </w:r>
            <w:r w:rsidRPr="000C2878">
              <w:rPr>
                <w:rFonts w:eastAsiaTheme="minorEastAsia"/>
                <w:b/>
                <w:sz w:val="18"/>
                <w:szCs w:val="18"/>
              </w:rPr>
              <w:t xml:space="preserve">. </w:t>
            </w:r>
            <w:r w:rsidRPr="000C2878">
              <w:rPr>
                <w:rFonts w:eastAsiaTheme="minorEastAsia"/>
                <w:bCs/>
                <w:sz w:val="18"/>
                <w:szCs w:val="18"/>
              </w:rPr>
              <w:t>V Sloveniji bolezen ni več navzoča.</w:t>
            </w:r>
          </w:p>
        </w:tc>
        <w:tc>
          <w:tcPr>
            <w:tcW w:w="1134" w:type="dxa"/>
            <w:tcBorders>
              <w:top w:val="single" w:sz="4" w:space="0" w:color="auto"/>
              <w:left w:val="single" w:sz="4" w:space="0" w:color="auto"/>
              <w:bottom w:val="single" w:sz="4" w:space="0" w:color="auto"/>
              <w:right w:val="single" w:sz="4" w:space="0" w:color="auto"/>
            </w:tcBorders>
          </w:tcPr>
          <w:p w14:paraId="7AFA0B39" w14:textId="77777777" w:rsidR="000C2878" w:rsidRPr="000C2878" w:rsidRDefault="000C2878" w:rsidP="000C2878">
            <w:pPr>
              <w:jc w:val="left"/>
              <w:rPr>
                <w:rFonts w:eastAsiaTheme="minorEastAsia"/>
                <w:sz w:val="18"/>
                <w:szCs w:val="18"/>
              </w:rPr>
            </w:pPr>
          </w:p>
        </w:tc>
        <w:tc>
          <w:tcPr>
            <w:tcW w:w="1363" w:type="dxa"/>
            <w:tcBorders>
              <w:top w:val="single" w:sz="4" w:space="0" w:color="auto"/>
              <w:left w:val="single" w:sz="4" w:space="0" w:color="auto"/>
              <w:bottom w:val="single" w:sz="4" w:space="0" w:color="auto"/>
              <w:right w:val="single" w:sz="4" w:space="0" w:color="auto"/>
            </w:tcBorders>
          </w:tcPr>
          <w:p w14:paraId="658D838A" w14:textId="77777777" w:rsidR="000C2878" w:rsidRPr="000C2878" w:rsidRDefault="000C2878" w:rsidP="000C2878">
            <w:pPr>
              <w:jc w:val="left"/>
              <w:rPr>
                <w:rFonts w:eastAsiaTheme="minorEastAsia"/>
                <w:sz w:val="18"/>
                <w:szCs w:val="18"/>
              </w:rPr>
            </w:pPr>
          </w:p>
        </w:tc>
        <w:tc>
          <w:tcPr>
            <w:tcW w:w="1210" w:type="dxa"/>
            <w:tcBorders>
              <w:top w:val="single" w:sz="4" w:space="0" w:color="auto"/>
              <w:left w:val="single" w:sz="4" w:space="0" w:color="auto"/>
              <w:bottom w:val="single" w:sz="4" w:space="0" w:color="auto"/>
              <w:right w:val="single" w:sz="4" w:space="0" w:color="auto"/>
            </w:tcBorders>
          </w:tcPr>
          <w:p w14:paraId="00FC2C77" w14:textId="77777777" w:rsidR="000C2878" w:rsidRPr="000C2878" w:rsidRDefault="000C2878" w:rsidP="000C2878">
            <w:pPr>
              <w:jc w:val="left"/>
              <w:rPr>
                <w:rFonts w:eastAsiaTheme="minorEastAsia"/>
                <w:sz w:val="18"/>
                <w:szCs w:val="18"/>
              </w:rPr>
            </w:pPr>
          </w:p>
        </w:tc>
        <w:tc>
          <w:tcPr>
            <w:tcW w:w="1100" w:type="dxa"/>
            <w:tcBorders>
              <w:top w:val="single" w:sz="4" w:space="0" w:color="auto"/>
              <w:left w:val="single" w:sz="4" w:space="0" w:color="auto"/>
              <w:bottom w:val="single" w:sz="4" w:space="0" w:color="auto"/>
              <w:right w:val="single" w:sz="4" w:space="0" w:color="auto"/>
            </w:tcBorders>
          </w:tcPr>
          <w:p w14:paraId="654270D9" w14:textId="77777777" w:rsidR="000C2878" w:rsidRPr="000C2878" w:rsidRDefault="000C2878" w:rsidP="000C2878">
            <w:pPr>
              <w:jc w:val="left"/>
              <w:rPr>
                <w:rFonts w:eastAsiaTheme="minorEastAsia"/>
                <w:sz w:val="18"/>
                <w:szCs w:val="18"/>
              </w:rPr>
            </w:pPr>
          </w:p>
        </w:tc>
        <w:tc>
          <w:tcPr>
            <w:tcW w:w="1540" w:type="dxa"/>
            <w:tcBorders>
              <w:top w:val="single" w:sz="4" w:space="0" w:color="auto"/>
              <w:left w:val="single" w:sz="4" w:space="0" w:color="auto"/>
              <w:bottom w:val="single" w:sz="4" w:space="0" w:color="auto"/>
              <w:right w:val="single" w:sz="4" w:space="0" w:color="auto"/>
            </w:tcBorders>
          </w:tcPr>
          <w:p w14:paraId="40F027B3" w14:textId="77777777" w:rsidR="000C2878" w:rsidRPr="000C2878" w:rsidRDefault="000C2878" w:rsidP="000C2878">
            <w:pPr>
              <w:jc w:val="left"/>
              <w:rPr>
                <w:rFonts w:eastAsiaTheme="minorEastAsia"/>
                <w:sz w:val="18"/>
                <w:szCs w:val="18"/>
              </w:rPr>
            </w:pPr>
            <w:r w:rsidRPr="000C2878">
              <w:rPr>
                <w:rFonts w:eastAsiaTheme="minorEastAsia"/>
                <w:sz w:val="18"/>
                <w:szCs w:val="18"/>
              </w:rPr>
              <w:t>Je karantnska bolezen, ki je v Sloveniji načeloma ni, pojavila se v nekaterih državah od koder uvažamo semenski in jedilni krompir.</w:t>
            </w:r>
          </w:p>
        </w:tc>
      </w:tr>
    </w:tbl>
    <w:p w14:paraId="21F15E0D" w14:textId="6BF402B9" w:rsidR="000C2878" w:rsidRPr="000307BC" w:rsidRDefault="000C2878" w:rsidP="000C2878">
      <w:pPr>
        <w:rPr>
          <w:sz w:val="20"/>
        </w:rPr>
      </w:pPr>
    </w:p>
    <w:p w14:paraId="0F83116F" w14:textId="2038E075" w:rsidR="00057B7E" w:rsidRDefault="001A73E9" w:rsidP="00F22521">
      <w:pPr>
        <w:jc w:val="center"/>
      </w:pPr>
      <w:r w:rsidRPr="000307BC">
        <w:rPr>
          <w:sz w:val="20"/>
        </w:rPr>
        <w:br w:type="page"/>
      </w:r>
      <w:r w:rsidR="00B441CE" w:rsidRPr="003C3688">
        <w:lastRenderedPageBreak/>
        <w:t>INTEGRIRANO VARSTVO ZGODNJEGA KROMPIRJA - list 4</w:t>
      </w:r>
    </w:p>
    <w:tbl>
      <w:tblPr>
        <w:tblW w:w="140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8"/>
        <w:gridCol w:w="1540"/>
        <w:gridCol w:w="1870"/>
        <w:gridCol w:w="2640"/>
        <w:gridCol w:w="2640"/>
        <w:gridCol w:w="1210"/>
        <w:gridCol w:w="1100"/>
        <w:gridCol w:w="1540"/>
      </w:tblGrid>
      <w:tr w:rsidR="00AE3A81" w:rsidRPr="00AE3A81" w14:paraId="43909EE2" w14:textId="77777777" w:rsidTr="003F0A8A">
        <w:tc>
          <w:tcPr>
            <w:tcW w:w="1508" w:type="dxa"/>
            <w:tcBorders>
              <w:top w:val="single" w:sz="12" w:space="0" w:color="auto"/>
              <w:left w:val="single" w:sz="12" w:space="0" w:color="auto"/>
              <w:bottom w:val="single" w:sz="12" w:space="0" w:color="auto"/>
              <w:right w:val="single" w:sz="12" w:space="0" w:color="auto"/>
            </w:tcBorders>
          </w:tcPr>
          <w:p w14:paraId="15B2CB07" w14:textId="77777777" w:rsidR="00AE3A81" w:rsidRPr="00AE3A81" w:rsidRDefault="00AE3A81" w:rsidP="00AE3A81">
            <w:pPr>
              <w:rPr>
                <w:rFonts w:eastAsiaTheme="minorEastAsia"/>
                <w:sz w:val="16"/>
                <w:szCs w:val="16"/>
              </w:rPr>
            </w:pPr>
            <w:r w:rsidRPr="00AE3A81">
              <w:rPr>
                <w:rFonts w:eastAsiaTheme="minorEastAsia"/>
                <w:sz w:val="16"/>
                <w:szCs w:val="16"/>
              </w:rPr>
              <w:t>ŠK.ORGANIZEM</w:t>
            </w:r>
          </w:p>
        </w:tc>
        <w:tc>
          <w:tcPr>
            <w:tcW w:w="1540" w:type="dxa"/>
            <w:tcBorders>
              <w:top w:val="single" w:sz="12" w:space="0" w:color="auto"/>
              <w:left w:val="single" w:sz="12" w:space="0" w:color="auto"/>
              <w:bottom w:val="single" w:sz="12" w:space="0" w:color="auto"/>
              <w:right w:val="single" w:sz="12" w:space="0" w:color="auto"/>
            </w:tcBorders>
          </w:tcPr>
          <w:p w14:paraId="07238CF6" w14:textId="77777777" w:rsidR="00AE3A81" w:rsidRPr="00AE3A81" w:rsidRDefault="00AE3A81" w:rsidP="00AE3A81">
            <w:pPr>
              <w:rPr>
                <w:rFonts w:eastAsiaTheme="minorEastAsia"/>
                <w:sz w:val="16"/>
                <w:szCs w:val="16"/>
              </w:rPr>
            </w:pPr>
            <w:r w:rsidRPr="00AE3A81">
              <w:rPr>
                <w:rFonts w:eastAsiaTheme="minorEastAsia"/>
                <w:sz w:val="16"/>
                <w:szCs w:val="16"/>
              </w:rPr>
              <w:t>OPIS</w:t>
            </w:r>
          </w:p>
        </w:tc>
        <w:tc>
          <w:tcPr>
            <w:tcW w:w="1870" w:type="dxa"/>
            <w:tcBorders>
              <w:top w:val="single" w:sz="12" w:space="0" w:color="auto"/>
              <w:left w:val="single" w:sz="12" w:space="0" w:color="auto"/>
              <w:bottom w:val="single" w:sz="12" w:space="0" w:color="auto"/>
              <w:right w:val="single" w:sz="12" w:space="0" w:color="auto"/>
            </w:tcBorders>
          </w:tcPr>
          <w:p w14:paraId="79E35C6E" w14:textId="77777777" w:rsidR="00AE3A81" w:rsidRPr="00AE3A81" w:rsidRDefault="00AE3A81" w:rsidP="00AE3A81">
            <w:pPr>
              <w:tabs>
                <w:tab w:val="left" w:pos="170"/>
              </w:tabs>
              <w:rPr>
                <w:rFonts w:eastAsiaTheme="minorEastAsia"/>
                <w:sz w:val="16"/>
                <w:szCs w:val="16"/>
              </w:rPr>
            </w:pPr>
            <w:r w:rsidRPr="00AE3A81">
              <w:rPr>
                <w:rFonts w:eastAsiaTheme="minorEastAsia"/>
                <w:sz w:val="16"/>
                <w:szCs w:val="16"/>
              </w:rPr>
              <w:t>UKREPI</w:t>
            </w:r>
          </w:p>
        </w:tc>
        <w:tc>
          <w:tcPr>
            <w:tcW w:w="2640" w:type="dxa"/>
            <w:tcBorders>
              <w:top w:val="single" w:sz="12" w:space="0" w:color="auto"/>
              <w:left w:val="single" w:sz="12" w:space="0" w:color="auto"/>
              <w:bottom w:val="single" w:sz="12" w:space="0" w:color="auto"/>
              <w:right w:val="single" w:sz="12" w:space="0" w:color="auto"/>
            </w:tcBorders>
          </w:tcPr>
          <w:p w14:paraId="225DE877" w14:textId="77777777" w:rsidR="00AE3A81" w:rsidRPr="00AE3A81" w:rsidRDefault="00AE3A81" w:rsidP="00AE3A81">
            <w:pPr>
              <w:tabs>
                <w:tab w:val="left" w:pos="170"/>
              </w:tabs>
              <w:jc w:val="left"/>
              <w:rPr>
                <w:rFonts w:eastAsiaTheme="minorEastAsia"/>
                <w:sz w:val="16"/>
                <w:szCs w:val="16"/>
              </w:rPr>
            </w:pPr>
            <w:r w:rsidRPr="00AE3A81">
              <w:rPr>
                <w:rFonts w:eastAsiaTheme="minorEastAsia"/>
                <w:sz w:val="16"/>
                <w:szCs w:val="16"/>
              </w:rPr>
              <w:t>AKTIVNA SNOV</w:t>
            </w:r>
          </w:p>
        </w:tc>
        <w:tc>
          <w:tcPr>
            <w:tcW w:w="2640" w:type="dxa"/>
            <w:tcBorders>
              <w:top w:val="single" w:sz="12" w:space="0" w:color="auto"/>
              <w:left w:val="single" w:sz="12" w:space="0" w:color="auto"/>
              <w:bottom w:val="single" w:sz="12" w:space="0" w:color="auto"/>
              <w:right w:val="single" w:sz="12" w:space="0" w:color="auto"/>
            </w:tcBorders>
          </w:tcPr>
          <w:p w14:paraId="07ABE47E" w14:textId="77777777" w:rsidR="00AE3A81" w:rsidRPr="00AE3A81" w:rsidRDefault="00AE3A81" w:rsidP="00AE3A81">
            <w:pPr>
              <w:jc w:val="left"/>
              <w:rPr>
                <w:rFonts w:eastAsiaTheme="minorEastAsia"/>
                <w:sz w:val="16"/>
                <w:szCs w:val="16"/>
              </w:rPr>
            </w:pPr>
            <w:r w:rsidRPr="00AE3A81">
              <w:rPr>
                <w:rFonts w:eastAsiaTheme="minorEastAsia"/>
                <w:sz w:val="16"/>
                <w:szCs w:val="16"/>
              </w:rPr>
              <w:t>FITOFARM. SREDSTVO</w:t>
            </w:r>
          </w:p>
        </w:tc>
        <w:tc>
          <w:tcPr>
            <w:tcW w:w="1210" w:type="dxa"/>
            <w:tcBorders>
              <w:top w:val="single" w:sz="12" w:space="0" w:color="auto"/>
              <w:left w:val="single" w:sz="12" w:space="0" w:color="auto"/>
              <w:bottom w:val="single" w:sz="12" w:space="0" w:color="auto"/>
              <w:right w:val="single" w:sz="12" w:space="0" w:color="auto"/>
            </w:tcBorders>
          </w:tcPr>
          <w:p w14:paraId="68695F48" w14:textId="77777777" w:rsidR="00AE3A81" w:rsidRPr="00AE3A81" w:rsidRDefault="00AE3A81" w:rsidP="00AE3A81">
            <w:pPr>
              <w:rPr>
                <w:rFonts w:eastAsiaTheme="minorEastAsia"/>
                <w:sz w:val="16"/>
                <w:szCs w:val="16"/>
              </w:rPr>
            </w:pPr>
            <w:r w:rsidRPr="00AE3A81">
              <w:rPr>
                <w:rFonts w:eastAsiaTheme="minorEastAsia"/>
                <w:sz w:val="16"/>
                <w:szCs w:val="16"/>
              </w:rPr>
              <w:t>ODMEREK</w:t>
            </w:r>
          </w:p>
        </w:tc>
        <w:tc>
          <w:tcPr>
            <w:tcW w:w="1100" w:type="dxa"/>
            <w:tcBorders>
              <w:top w:val="single" w:sz="12" w:space="0" w:color="auto"/>
              <w:left w:val="single" w:sz="12" w:space="0" w:color="auto"/>
              <w:bottom w:val="single" w:sz="12" w:space="0" w:color="auto"/>
              <w:right w:val="single" w:sz="12" w:space="0" w:color="auto"/>
            </w:tcBorders>
          </w:tcPr>
          <w:p w14:paraId="2D793F20" w14:textId="77777777" w:rsidR="00AE3A81" w:rsidRPr="00AE3A81" w:rsidRDefault="00AE3A81" w:rsidP="00AE3A81">
            <w:pPr>
              <w:jc w:val="left"/>
              <w:rPr>
                <w:rFonts w:eastAsiaTheme="minorEastAsia"/>
                <w:sz w:val="16"/>
                <w:szCs w:val="16"/>
              </w:rPr>
            </w:pPr>
            <w:r w:rsidRPr="00AE3A81">
              <w:rPr>
                <w:rFonts w:eastAsiaTheme="minorEastAsia"/>
                <w:sz w:val="16"/>
                <w:szCs w:val="16"/>
              </w:rPr>
              <w:t>KARENCA</w:t>
            </w:r>
          </w:p>
        </w:tc>
        <w:tc>
          <w:tcPr>
            <w:tcW w:w="1540" w:type="dxa"/>
            <w:tcBorders>
              <w:top w:val="single" w:sz="12" w:space="0" w:color="auto"/>
              <w:left w:val="single" w:sz="12" w:space="0" w:color="auto"/>
              <w:bottom w:val="single" w:sz="12" w:space="0" w:color="auto"/>
              <w:right w:val="single" w:sz="12" w:space="0" w:color="auto"/>
            </w:tcBorders>
          </w:tcPr>
          <w:p w14:paraId="1F776CAB" w14:textId="77777777" w:rsidR="00AE3A81" w:rsidRPr="00AE3A81" w:rsidRDefault="00AE3A81" w:rsidP="00AE3A81">
            <w:pPr>
              <w:jc w:val="left"/>
              <w:rPr>
                <w:rFonts w:eastAsiaTheme="minorEastAsia"/>
                <w:sz w:val="16"/>
                <w:szCs w:val="16"/>
              </w:rPr>
            </w:pPr>
            <w:r w:rsidRPr="00AE3A81">
              <w:rPr>
                <w:rFonts w:eastAsiaTheme="minorEastAsia"/>
                <w:sz w:val="16"/>
                <w:szCs w:val="16"/>
              </w:rPr>
              <w:t>OPOMBE</w:t>
            </w:r>
          </w:p>
        </w:tc>
      </w:tr>
      <w:tr w:rsidR="00AE3A81" w:rsidRPr="00AE3A81" w14:paraId="538135D8" w14:textId="77777777" w:rsidTr="003F0A8A">
        <w:tc>
          <w:tcPr>
            <w:tcW w:w="1508" w:type="dxa"/>
            <w:vMerge w:val="restart"/>
            <w:tcBorders>
              <w:top w:val="single" w:sz="12" w:space="0" w:color="auto"/>
              <w:left w:val="single" w:sz="4" w:space="0" w:color="auto"/>
              <w:right w:val="single" w:sz="4" w:space="0" w:color="auto"/>
            </w:tcBorders>
          </w:tcPr>
          <w:p w14:paraId="1E2C17E0" w14:textId="77777777" w:rsidR="00AE3A81" w:rsidRPr="00AE3A81" w:rsidRDefault="00AE3A81" w:rsidP="00AE3A81">
            <w:pPr>
              <w:jc w:val="left"/>
              <w:rPr>
                <w:rFonts w:eastAsiaTheme="minorEastAsia"/>
                <w:sz w:val="18"/>
                <w:szCs w:val="18"/>
              </w:rPr>
            </w:pPr>
            <w:r w:rsidRPr="00AE3A81">
              <w:rPr>
                <w:rFonts w:eastAsiaTheme="minorEastAsia"/>
                <w:b/>
                <w:bCs/>
                <w:sz w:val="18"/>
                <w:szCs w:val="18"/>
              </w:rPr>
              <w:t>Krompirjava plesen</w:t>
            </w:r>
            <w:r w:rsidRPr="00AE3A81">
              <w:rPr>
                <w:rFonts w:eastAsiaTheme="minorEastAsia"/>
                <w:sz w:val="18"/>
                <w:szCs w:val="18"/>
              </w:rPr>
              <w:t xml:space="preserve">  </w:t>
            </w:r>
          </w:p>
          <w:p w14:paraId="1C9CA2B3" w14:textId="77777777" w:rsidR="00AE3A81" w:rsidRPr="00AE3A81" w:rsidRDefault="00AE3A81" w:rsidP="00AE3A81">
            <w:pPr>
              <w:rPr>
                <w:rFonts w:eastAsiaTheme="minorEastAsia"/>
                <w:sz w:val="18"/>
                <w:szCs w:val="18"/>
              </w:rPr>
            </w:pPr>
            <w:r w:rsidRPr="00AE3A81">
              <w:rPr>
                <w:rFonts w:eastAsiaTheme="minorEastAsia"/>
                <w:i/>
                <w:iCs/>
                <w:sz w:val="18"/>
                <w:szCs w:val="18"/>
              </w:rPr>
              <w:t xml:space="preserve">Phytophthora infestans  </w:t>
            </w:r>
          </w:p>
          <w:p w14:paraId="401A7AF4" w14:textId="77777777" w:rsidR="00AE3A81" w:rsidRPr="00AE3A81" w:rsidRDefault="00AE3A81" w:rsidP="00AE3A81">
            <w:pPr>
              <w:jc w:val="left"/>
              <w:rPr>
                <w:rFonts w:eastAsiaTheme="minorEastAsia"/>
                <w:sz w:val="16"/>
                <w:szCs w:val="16"/>
              </w:rPr>
            </w:pPr>
            <w:r w:rsidRPr="00AE3A81">
              <w:rPr>
                <w:rFonts w:eastAsiaTheme="minorEastAsia"/>
                <w:i/>
                <w:iCs/>
                <w:sz w:val="16"/>
                <w:szCs w:val="16"/>
              </w:rPr>
              <w:t xml:space="preserve"> </w:t>
            </w:r>
          </w:p>
        </w:tc>
        <w:tc>
          <w:tcPr>
            <w:tcW w:w="1540" w:type="dxa"/>
            <w:vMerge w:val="restart"/>
            <w:tcBorders>
              <w:top w:val="single" w:sz="12" w:space="0" w:color="auto"/>
              <w:left w:val="single" w:sz="4" w:space="0" w:color="auto"/>
              <w:right w:val="single" w:sz="4" w:space="0" w:color="auto"/>
            </w:tcBorders>
          </w:tcPr>
          <w:p w14:paraId="52EBB8E2" w14:textId="77777777" w:rsidR="00AE3A81" w:rsidRPr="00AE3A81" w:rsidRDefault="00AE3A81" w:rsidP="00AE3A81">
            <w:pPr>
              <w:rPr>
                <w:rFonts w:eastAsiaTheme="minorEastAsia"/>
                <w:sz w:val="18"/>
                <w:szCs w:val="18"/>
              </w:rPr>
            </w:pPr>
            <w:r w:rsidRPr="00AE3A81">
              <w:rPr>
                <w:rFonts w:eastAsiaTheme="minorEastAsia"/>
                <w:sz w:val="18"/>
                <w:szCs w:val="18"/>
              </w:rPr>
              <w:t>Gliva napada vse dele krompirjeve rastline. Na robu lističev se pojavijo rumene pege, ki porjavijo in se hitro večajo. Ob vlažnem vremenu in rosi se na spodnji strani peg pojavlja bela puhasta prevleka. Na steblih se pojavijo bele podolgovate, sivkastorjave do rjavočrne  pege. Gomolji se okužijo s širjenjem glive z nadzemnih delov rastline. Pri prerezu se na kožici gomoljev pokažejo vdrte pege svinčeno sive ali rjavkaste barve. Če prerežemo gomolj čez  tako pego, opazimo pod  njo rjavo in odmrlo tkivo.</w:t>
            </w:r>
          </w:p>
        </w:tc>
        <w:tc>
          <w:tcPr>
            <w:tcW w:w="1870" w:type="dxa"/>
            <w:vMerge w:val="restart"/>
            <w:tcBorders>
              <w:top w:val="single" w:sz="12" w:space="0" w:color="auto"/>
              <w:left w:val="single" w:sz="4" w:space="0" w:color="auto"/>
              <w:right w:val="single" w:sz="4" w:space="0" w:color="auto"/>
            </w:tcBorders>
          </w:tcPr>
          <w:p w14:paraId="38209290" w14:textId="77777777" w:rsidR="00AE3A81" w:rsidRPr="00AE3A81" w:rsidRDefault="00AE3A81" w:rsidP="00AE3A81">
            <w:pPr>
              <w:tabs>
                <w:tab w:val="left" w:pos="170"/>
              </w:tabs>
              <w:rPr>
                <w:rFonts w:eastAsiaTheme="minorEastAsia"/>
                <w:sz w:val="17"/>
                <w:szCs w:val="17"/>
              </w:rPr>
            </w:pPr>
            <w:r w:rsidRPr="00AE3A81">
              <w:rPr>
                <w:rFonts w:eastAsiaTheme="minorEastAsia"/>
                <w:sz w:val="17"/>
                <w:szCs w:val="17"/>
              </w:rPr>
              <w:t xml:space="preserve">Agrotehnični ukrepi:  </w:t>
            </w:r>
          </w:p>
          <w:p w14:paraId="54A37DB2"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r w:rsidRPr="00AE3A81">
              <w:rPr>
                <w:rFonts w:eastAsiaTheme="minorEastAsia"/>
                <w:color w:val="000000"/>
                <w:sz w:val="18"/>
                <w:szCs w:val="18"/>
                <w:shd w:val="clear" w:color="auto" w:fill="FFFFFF"/>
              </w:rPr>
              <w:t>ne sadimo okuženih gomoljev</w:t>
            </w:r>
          </w:p>
          <w:p w14:paraId="1F19F846"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r w:rsidRPr="00AE3A81">
              <w:rPr>
                <w:rFonts w:eastAsiaTheme="minorEastAsia"/>
                <w:color w:val="000000"/>
                <w:sz w:val="18"/>
                <w:szCs w:val="18"/>
                <w:shd w:val="clear" w:color="auto" w:fill="FFFFFF"/>
              </w:rPr>
              <w:t xml:space="preserve">sadimo sorte,  ki so odporne proti okužbi </w:t>
            </w:r>
          </w:p>
          <w:p w14:paraId="42564A67"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r w:rsidRPr="00AE3A81">
              <w:rPr>
                <w:rFonts w:eastAsiaTheme="minorEastAsia"/>
                <w:color w:val="000000"/>
                <w:sz w:val="18"/>
                <w:szCs w:val="18"/>
                <w:shd w:val="clear" w:color="auto" w:fill="FFFFFF"/>
              </w:rPr>
              <w:t>na listih in gomoljih</w:t>
            </w:r>
          </w:p>
          <w:p w14:paraId="03713B5F"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r w:rsidRPr="00AE3A81">
              <w:rPr>
                <w:rFonts w:eastAsiaTheme="minorEastAsia"/>
                <w:color w:val="000000"/>
                <w:sz w:val="18"/>
                <w:szCs w:val="18"/>
                <w:shd w:val="clear" w:color="auto" w:fill="FFFFFF"/>
              </w:rPr>
              <w:t>posamezna žarišča okužbe v nasadu pravočasno izpulimo.</w:t>
            </w:r>
          </w:p>
          <w:p w14:paraId="29FF58D8" w14:textId="77777777" w:rsidR="00AE3A81" w:rsidRPr="00AE3A81" w:rsidRDefault="00AE3A81" w:rsidP="00AE3A81">
            <w:pPr>
              <w:tabs>
                <w:tab w:val="left" w:pos="170"/>
              </w:tabs>
              <w:rPr>
                <w:rFonts w:eastAsiaTheme="minorEastAsia"/>
                <w:sz w:val="17"/>
                <w:szCs w:val="17"/>
              </w:rPr>
            </w:pPr>
          </w:p>
          <w:p w14:paraId="44002C30" w14:textId="77777777" w:rsidR="00AE3A81" w:rsidRPr="00AE3A81" w:rsidRDefault="00AE3A81" w:rsidP="00AE3A81">
            <w:pPr>
              <w:tabs>
                <w:tab w:val="left" w:pos="170"/>
              </w:tabs>
              <w:rPr>
                <w:rFonts w:eastAsiaTheme="minorEastAsia"/>
                <w:sz w:val="17"/>
                <w:szCs w:val="17"/>
              </w:rPr>
            </w:pPr>
            <w:r w:rsidRPr="00AE3A81">
              <w:rPr>
                <w:rFonts w:eastAsiaTheme="minorEastAsia"/>
                <w:sz w:val="17"/>
                <w:szCs w:val="17"/>
              </w:rPr>
              <w:t xml:space="preserve">Kemični ukrepi: </w:t>
            </w:r>
          </w:p>
          <w:p w14:paraId="55ABFF7C"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r w:rsidRPr="00AE3A81">
              <w:rPr>
                <w:rFonts w:eastAsiaTheme="minorEastAsia"/>
                <w:color w:val="000000"/>
                <w:sz w:val="18"/>
                <w:szCs w:val="18"/>
                <w:shd w:val="clear" w:color="auto" w:fill="FFFFFF"/>
              </w:rPr>
              <w:t>občutljive sorte začnemo preventivno škropiti,  ko se pri krompirju  strnejo vrste (višina 20 cm)</w:t>
            </w:r>
          </w:p>
          <w:p w14:paraId="42750DEA"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r w:rsidRPr="00AE3A81">
              <w:rPr>
                <w:rFonts w:eastAsiaTheme="minorEastAsia"/>
                <w:color w:val="000000"/>
                <w:sz w:val="18"/>
                <w:szCs w:val="18"/>
                <w:shd w:val="clear" w:color="auto" w:fill="FFFFFF"/>
              </w:rPr>
              <w:t>izvedba škropljenj na osnovi napovedi opazovalno napovedovalne službe</w:t>
            </w:r>
          </w:p>
          <w:p w14:paraId="1FA3A9FE"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r w:rsidRPr="00AE3A81">
              <w:rPr>
                <w:rFonts w:eastAsiaTheme="minorEastAsia"/>
                <w:color w:val="000000"/>
                <w:sz w:val="18"/>
                <w:szCs w:val="18"/>
                <w:shd w:val="clear" w:color="auto" w:fill="FFFFFF"/>
              </w:rPr>
              <w:t xml:space="preserve">preventivno škropljenje s kontaktnimi fungicidi, - ko se  na območju pojavi bolezen,  </w:t>
            </w:r>
          </w:p>
          <w:p w14:paraId="64BD42E6" w14:textId="77777777" w:rsidR="00AE3A81" w:rsidRPr="00AE3A81" w:rsidRDefault="00AE3A81" w:rsidP="00AE3A81">
            <w:pPr>
              <w:tabs>
                <w:tab w:val="left" w:pos="170"/>
              </w:tabs>
              <w:rPr>
                <w:rFonts w:eastAsiaTheme="minorEastAsia"/>
                <w:sz w:val="17"/>
                <w:szCs w:val="17"/>
              </w:rPr>
            </w:pPr>
            <w:r w:rsidRPr="00AE3A81">
              <w:rPr>
                <w:rFonts w:eastAsiaTheme="minorEastAsia"/>
                <w:sz w:val="17"/>
                <w:szCs w:val="17"/>
              </w:rPr>
              <w:t>v okuženem nasadu uporabljamo sredstva, ki delujejo hkrati preventivno in kurativno</w:t>
            </w:r>
          </w:p>
          <w:p w14:paraId="4BBC5249"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p>
        </w:tc>
        <w:tc>
          <w:tcPr>
            <w:tcW w:w="2640" w:type="dxa"/>
            <w:tcBorders>
              <w:top w:val="single" w:sz="12" w:space="0" w:color="auto"/>
              <w:left w:val="single" w:sz="4" w:space="0" w:color="auto"/>
              <w:right w:val="single" w:sz="4" w:space="0" w:color="auto"/>
            </w:tcBorders>
          </w:tcPr>
          <w:p w14:paraId="12ADA778" w14:textId="532B91EF" w:rsidR="00AE3A81" w:rsidRPr="00AE3A81" w:rsidRDefault="00AE3A81" w:rsidP="000B0199">
            <w:pPr>
              <w:tabs>
                <w:tab w:val="left" w:pos="34"/>
              </w:tabs>
              <w:ind w:right="-50"/>
              <w:jc w:val="left"/>
              <w:rPr>
                <w:rFonts w:eastAsiaTheme="minorEastAsia"/>
                <w:color w:val="000000"/>
                <w:sz w:val="18"/>
                <w:szCs w:val="18"/>
                <w:shd w:val="clear" w:color="auto" w:fill="FFFFFF"/>
              </w:rPr>
            </w:pPr>
          </w:p>
        </w:tc>
        <w:tc>
          <w:tcPr>
            <w:tcW w:w="2640" w:type="dxa"/>
            <w:tcBorders>
              <w:top w:val="single" w:sz="12" w:space="0" w:color="auto"/>
              <w:left w:val="single" w:sz="4" w:space="0" w:color="auto"/>
              <w:bottom w:val="single" w:sz="2" w:space="0" w:color="auto"/>
              <w:right w:val="single" w:sz="4" w:space="0" w:color="auto"/>
            </w:tcBorders>
          </w:tcPr>
          <w:p w14:paraId="2AFE5E1E" w14:textId="711DA8DE" w:rsidR="00AE3A81" w:rsidRPr="00AE3A81" w:rsidRDefault="00AE3A81" w:rsidP="00AE3A81">
            <w:pPr>
              <w:jc w:val="left"/>
              <w:rPr>
                <w:rFonts w:eastAsiaTheme="minorEastAsia"/>
                <w:sz w:val="18"/>
                <w:szCs w:val="18"/>
              </w:rPr>
            </w:pPr>
          </w:p>
        </w:tc>
        <w:tc>
          <w:tcPr>
            <w:tcW w:w="1210" w:type="dxa"/>
            <w:tcBorders>
              <w:top w:val="single" w:sz="12" w:space="0" w:color="auto"/>
              <w:left w:val="single" w:sz="4" w:space="0" w:color="auto"/>
              <w:bottom w:val="single" w:sz="2" w:space="0" w:color="auto"/>
              <w:right w:val="single" w:sz="4" w:space="0" w:color="auto"/>
            </w:tcBorders>
          </w:tcPr>
          <w:p w14:paraId="7B6D6F39" w14:textId="23F1991A" w:rsidR="00AE3A81" w:rsidRPr="00AE3A81" w:rsidRDefault="00AE3A81" w:rsidP="00AE3A81">
            <w:pPr>
              <w:jc w:val="left"/>
              <w:rPr>
                <w:rFonts w:eastAsiaTheme="minorEastAsia"/>
                <w:sz w:val="18"/>
                <w:szCs w:val="18"/>
              </w:rPr>
            </w:pPr>
          </w:p>
        </w:tc>
        <w:tc>
          <w:tcPr>
            <w:tcW w:w="1100" w:type="dxa"/>
            <w:tcBorders>
              <w:top w:val="single" w:sz="12" w:space="0" w:color="auto"/>
              <w:left w:val="single" w:sz="4" w:space="0" w:color="auto"/>
              <w:bottom w:val="single" w:sz="2" w:space="0" w:color="auto"/>
              <w:right w:val="single" w:sz="4" w:space="0" w:color="auto"/>
            </w:tcBorders>
          </w:tcPr>
          <w:p w14:paraId="3050E51B" w14:textId="03EFD575" w:rsidR="00AE3A81" w:rsidRPr="00AE3A81" w:rsidRDefault="00AE3A81" w:rsidP="00AE3A81">
            <w:pPr>
              <w:jc w:val="left"/>
              <w:rPr>
                <w:rFonts w:eastAsiaTheme="minorEastAsia"/>
                <w:sz w:val="18"/>
                <w:szCs w:val="18"/>
              </w:rPr>
            </w:pPr>
          </w:p>
        </w:tc>
        <w:tc>
          <w:tcPr>
            <w:tcW w:w="1540" w:type="dxa"/>
            <w:vMerge w:val="restart"/>
            <w:tcBorders>
              <w:top w:val="single" w:sz="12" w:space="0" w:color="auto"/>
              <w:left w:val="single" w:sz="4" w:space="0" w:color="auto"/>
              <w:right w:val="single" w:sz="4" w:space="0" w:color="auto"/>
            </w:tcBorders>
          </w:tcPr>
          <w:p w14:paraId="2A71F8FA" w14:textId="77777777" w:rsidR="00AE3A81" w:rsidRPr="00AE3A81" w:rsidRDefault="00AE3A81" w:rsidP="00AE3A81">
            <w:pPr>
              <w:rPr>
                <w:rFonts w:eastAsiaTheme="minorEastAsia"/>
                <w:sz w:val="16"/>
                <w:szCs w:val="16"/>
              </w:rPr>
            </w:pPr>
            <w:r w:rsidRPr="00AE3A81">
              <w:rPr>
                <w:rFonts w:eastAsiaTheme="minorEastAsia"/>
                <w:sz w:val="16"/>
                <w:szCs w:val="16"/>
              </w:rPr>
              <w:t xml:space="preserve">Pri  običajnih klimatskih razmerah v maju kemično zatiranje krompirjeve plesni na zgodnjem krompirju ni potrebno, saj ga pospravimo preden bolezen naredi večje škode na posevku in gomoljih. </w:t>
            </w:r>
          </w:p>
          <w:p w14:paraId="71696330" w14:textId="77777777" w:rsidR="00AE3A81" w:rsidRPr="00AE3A81" w:rsidRDefault="00AE3A81" w:rsidP="00AE3A81">
            <w:pPr>
              <w:jc w:val="left"/>
              <w:rPr>
                <w:rFonts w:eastAsiaTheme="minorEastAsia"/>
                <w:b/>
                <w:sz w:val="16"/>
                <w:szCs w:val="16"/>
              </w:rPr>
            </w:pPr>
          </w:p>
          <w:p w14:paraId="730F1681" w14:textId="77777777" w:rsidR="00AE3A81" w:rsidRPr="00AE3A81" w:rsidRDefault="00AE3A81" w:rsidP="00AE3A81">
            <w:pPr>
              <w:jc w:val="left"/>
              <w:rPr>
                <w:rFonts w:eastAsiaTheme="minorEastAsia"/>
                <w:b/>
                <w:sz w:val="16"/>
                <w:szCs w:val="16"/>
              </w:rPr>
            </w:pPr>
            <w:r w:rsidRPr="00AE3A81">
              <w:rPr>
                <w:rFonts w:eastAsiaTheme="minorEastAsia"/>
                <w:b/>
                <w:sz w:val="16"/>
                <w:szCs w:val="16"/>
              </w:rPr>
              <w:t>*1   31.08.2022</w:t>
            </w:r>
          </w:p>
          <w:p w14:paraId="24DF4CA0" w14:textId="77777777" w:rsidR="00AE3A81" w:rsidRPr="00AE3A81" w:rsidRDefault="00AE3A81" w:rsidP="00AE3A81">
            <w:pPr>
              <w:jc w:val="left"/>
              <w:rPr>
                <w:rFonts w:eastAsiaTheme="minorEastAsia"/>
                <w:b/>
                <w:sz w:val="16"/>
                <w:szCs w:val="16"/>
              </w:rPr>
            </w:pPr>
            <w:r w:rsidRPr="00AE3A81">
              <w:rPr>
                <w:rFonts w:eastAsiaTheme="minorEastAsia"/>
                <w:b/>
                <w:sz w:val="16"/>
                <w:szCs w:val="16"/>
              </w:rPr>
              <w:t>*2   16.03.2022</w:t>
            </w:r>
          </w:p>
          <w:p w14:paraId="258B500C" w14:textId="77777777" w:rsidR="00AE3A81" w:rsidRPr="00AE3A81" w:rsidRDefault="00AE3A81" w:rsidP="00AE3A81">
            <w:pPr>
              <w:jc w:val="left"/>
              <w:rPr>
                <w:rFonts w:eastAsiaTheme="minorEastAsia"/>
                <w:b/>
                <w:sz w:val="16"/>
                <w:szCs w:val="16"/>
              </w:rPr>
            </w:pPr>
            <w:r w:rsidRPr="00AE3A81">
              <w:rPr>
                <w:rFonts w:eastAsiaTheme="minorEastAsia"/>
                <w:b/>
                <w:sz w:val="16"/>
                <w:szCs w:val="16"/>
              </w:rPr>
              <w:t>**3 12.09.2022</w:t>
            </w:r>
          </w:p>
          <w:p w14:paraId="6C8A9F7E" w14:textId="77777777" w:rsidR="00AE3A81" w:rsidRPr="00AE3A81" w:rsidRDefault="00AE3A81" w:rsidP="00AE3A81">
            <w:pPr>
              <w:jc w:val="left"/>
              <w:rPr>
                <w:rFonts w:eastAsiaTheme="minorEastAsia"/>
                <w:b/>
                <w:sz w:val="16"/>
                <w:szCs w:val="16"/>
              </w:rPr>
            </w:pPr>
            <w:r w:rsidRPr="00AE3A81">
              <w:rPr>
                <w:rFonts w:eastAsiaTheme="minorEastAsia"/>
                <w:b/>
                <w:sz w:val="16"/>
                <w:szCs w:val="16"/>
              </w:rPr>
              <w:t>*4   31.07.2022</w:t>
            </w:r>
          </w:p>
          <w:p w14:paraId="1D159B63" w14:textId="77777777" w:rsidR="00AE3A81" w:rsidRPr="00AE3A81" w:rsidRDefault="00AE3A81" w:rsidP="00AE3A81">
            <w:pPr>
              <w:jc w:val="left"/>
              <w:rPr>
                <w:rFonts w:eastAsiaTheme="minorEastAsia"/>
                <w:b/>
                <w:sz w:val="16"/>
                <w:szCs w:val="16"/>
              </w:rPr>
            </w:pPr>
          </w:p>
          <w:p w14:paraId="60F6ED1E" w14:textId="77777777" w:rsidR="00AE3A81" w:rsidRPr="00AE3A81" w:rsidRDefault="00AE3A81" w:rsidP="00AE3A81">
            <w:pPr>
              <w:autoSpaceDE w:val="0"/>
              <w:autoSpaceDN w:val="0"/>
              <w:adjustRightInd w:val="0"/>
              <w:jc w:val="left"/>
              <w:rPr>
                <w:rFonts w:eastAsiaTheme="minorEastAsia"/>
                <w:bCs/>
                <w:sz w:val="16"/>
                <w:szCs w:val="16"/>
                <w:lang w:eastAsia="sl-SI"/>
              </w:rPr>
            </w:pPr>
          </w:p>
          <w:p w14:paraId="7BF39506" w14:textId="77777777" w:rsidR="00AE3A81" w:rsidRPr="00AE3A81" w:rsidRDefault="00AE3A81" w:rsidP="00AE3A81">
            <w:pPr>
              <w:autoSpaceDE w:val="0"/>
              <w:autoSpaceDN w:val="0"/>
              <w:adjustRightInd w:val="0"/>
              <w:jc w:val="left"/>
              <w:rPr>
                <w:rFonts w:eastAsiaTheme="minorEastAsia"/>
                <w:bCs/>
                <w:sz w:val="16"/>
                <w:szCs w:val="16"/>
                <w:lang w:eastAsia="sl-SI"/>
              </w:rPr>
            </w:pPr>
          </w:p>
          <w:p w14:paraId="4AA9146B" w14:textId="77777777" w:rsidR="00AE3A81" w:rsidRPr="00AE3A81" w:rsidRDefault="00AE3A81" w:rsidP="00AE3A81">
            <w:pPr>
              <w:tabs>
                <w:tab w:val="left" w:pos="112"/>
              </w:tabs>
              <w:jc w:val="left"/>
              <w:rPr>
                <w:rFonts w:eastAsiaTheme="minorEastAsia"/>
                <w:sz w:val="16"/>
                <w:szCs w:val="16"/>
              </w:rPr>
            </w:pPr>
          </w:p>
        </w:tc>
      </w:tr>
      <w:tr w:rsidR="00AE3A81" w:rsidRPr="00AE3A81" w14:paraId="26EBA394" w14:textId="77777777" w:rsidTr="003F0A8A">
        <w:tc>
          <w:tcPr>
            <w:tcW w:w="1508" w:type="dxa"/>
            <w:vMerge/>
            <w:tcBorders>
              <w:left w:val="single" w:sz="4" w:space="0" w:color="auto"/>
              <w:right w:val="single" w:sz="4" w:space="0" w:color="auto"/>
            </w:tcBorders>
          </w:tcPr>
          <w:p w14:paraId="1EFB8BAB" w14:textId="77777777" w:rsidR="00AE3A81" w:rsidRPr="00AE3A81" w:rsidRDefault="00AE3A81" w:rsidP="00AE3A81">
            <w:pPr>
              <w:jc w:val="left"/>
              <w:rPr>
                <w:rFonts w:eastAsiaTheme="minorEastAsia"/>
                <w:b/>
                <w:bCs/>
                <w:sz w:val="16"/>
                <w:szCs w:val="16"/>
              </w:rPr>
            </w:pPr>
          </w:p>
        </w:tc>
        <w:tc>
          <w:tcPr>
            <w:tcW w:w="1540" w:type="dxa"/>
            <w:vMerge/>
            <w:tcBorders>
              <w:left w:val="single" w:sz="4" w:space="0" w:color="auto"/>
              <w:right w:val="single" w:sz="4" w:space="0" w:color="auto"/>
            </w:tcBorders>
          </w:tcPr>
          <w:p w14:paraId="3329DDB0" w14:textId="77777777" w:rsidR="00AE3A81" w:rsidRPr="00AE3A81" w:rsidRDefault="00AE3A81" w:rsidP="00AE3A81">
            <w:pPr>
              <w:jc w:val="left"/>
              <w:rPr>
                <w:rFonts w:eastAsiaTheme="minorEastAsia"/>
                <w:sz w:val="17"/>
                <w:szCs w:val="17"/>
              </w:rPr>
            </w:pPr>
          </w:p>
        </w:tc>
        <w:tc>
          <w:tcPr>
            <w:tcW w:w="1870" w:type="dxa"/>
            <w:vMerge/>
            <w:tcBorders>
              <w:left w:val="single" w:sz="4" w:space="0" w:color="auto"/>
              <w:right w:val="single" w:sz="4" w:space="0" w:color="auto"/>
            </w:tcBorders>
          </w:tcPr>
          <w:p w14:paraId="682A761D"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p>
        </w:tc>
        <w:tc>
          <w:tcPr>
            <w:tcW w:w="2640" w:type="dxa"/>
            <w:tcBorders>
              <w:top w:val="single" w:sz="2" w:space="0" w:color="auto"/>
              <w:left w:val="single" w:sz="4" w:space="0" w:color="auto"/>
              <w:bottom w:val="single" w:sz="2" w:space="0" w:color="auto"/>
              <w:right w:val="single" w:sz="2" w:space="0" w:color="auto"/>
            </w:tcBorders>
          </w:tcPr>
          <w:p w14:paraId="400213D2"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r w:rsidRPr="00AE3A81">
              <w:rPr>
                <w:rFonts w:eastAsiaTheme="minorEastAsia"/>
                <w:color w:val="000000"/>
                <w:sz w:val="18"/>
                <w:szCs w:val="18"/>
                <w:shd w:val="clear" w:color="auto" w:fill="FFFFFF"/>
              </w:rPr>
              <w:t>-baker/b. hidroksid+ baker/b. oksikl.</w:t>
            </w:r>
          </w:p>
        </w:tc>
        <w:tc>
          <w:tcPr>
            <w:tcW w:w="2640" w:type="dxa"/>
            <w:tcBorders>
              <w:top w:val="single" w:sz="2" w:space="0" w:color="auto"/>
              <w:left w:val="single" w:sz="2" w:space="0" w:color="auto"/>
              <w:bottom w:val="single" w:sz="2" w:space="0" w:color="auto"/>
              <w:right w:val="single" w:sz="2" w:space="0" w:color="auto"/>
            </w:tcBorders>
          </w:tcPr>
          <w:p w14:paraId="2ABF3E99" w14:textId="77777777" w:rsidR="00AE3A81" w:rsidRPr="00AE3A81" w:rsidRDefault="00AE3A81" w:rsidP="00AE3A81">
            <w:pPr>
              <w:jc w:val="left"/>
              <w:rPr>
                <w:rFonts w:eastAsiaTheme="minorEastAsia"/>
                <w:b/>
                <w:sz w:val="18"/>
                <w:szCs w:val="18"/>
              </w:rPr>
            </w:pPr>
            <w:r w:rsidRPr="00AE3A81">
              <w:rPr>
                <w:rFonts w:eastAsiaTheme="minorEastAsia"/>
                <w:sz w:val="18"/>
                <w:szCs w:val="18"/>
              </w:rPr>
              <w:t>Badge WG</w:t>
            </w:r>
            <w:r w:rsidRPr="00AE3A81">
              <w:rPr>
                <w:rFonts w:eastAsiaTheme="minorEastAsia"/>
                <w:b/>
                <w:sz w:val="18"/>
                <w:szCs w:val="18"/>
              </w:rPr>
              <w:t xml:space="preserve"> </w:t>
            </w:r>
          </w:p>
        </w:tc>
        <w:tc>
          <w:tcPr>
            <w:tcW w:w="1210" w:type="dxa"/>
            <w:tcBorders>
              <w:top w:val="single" w:sz="2" w:space="0" w:color="auto"/>
              <w:left w:val="single" w:sz="2" w:space="0" w:color="auto"/>
              <w:bottom w:val="single" w:sz="2" w:space="0" w:color="auto"/>
              <w:right w:val="single" w:sz="2" w:space="0" w:color="auto"/>
            </w:tcBorders>
          </w:tcPr>
          <w:p w14:paraId="05D14F39" w14:textId="77777777" w:rsidR="00AE3A81" w:rsidRPr="00AE3A81" w:rsidRDefault="00AE3A81" w:rsidP="00AE3A81">
            <w:pPr>
              <w:jc w:val="left"/>
              <w:rPr>
                <w:rFonts w:eastAsiaTheme="minorEastAsia"/>
                <w:sz w:val="18"/>
                <w:szCs w:val="18"/>
              </w:rPr>
            </w:pPr>
            <w:r w:rsidRPr="00AE3A81">
              <w:rPr>
                <w:rFonts w:eastAsiaTheme="minorEastAsia"/>
                <w:sz w:val="18"/>
                <w:szCs w:val="18"/>
              </w:rPr>
              <w:t>3 kg/ha</w:t>
            </w:r>
          </w:p>
        </w:tc>
        <w:tc>
          <w:tcPr>
            <w:tcW w:w="1100" w:type="dxa"/>
            <w:tcBorders>
              <w:top w:val="single" w:sz="2" w:space="0" w:color="auto"/>
              <w:left w:val="single" w:sz="2" w:space="0" w:color="auto"/>
              <w:bottom w:val="single" w:sz="2" w:space="0" w:color="auto"/>
              <w:right w:val="single" w:sz="4" w:space="0" w:color="auto"/>
            </w:tcBorders>
          </w:tcPr>
          <w:p w14:paraId="49D8F6CD" w14:textId="77777777" w:rsidR="00AE3A81" w:rsidRPr="00AE3A81" w:rsidRDefault="00AE3A81" w:rsidP="00AE3A81">
            <w:pPr>
              <w:jc w:val="left"/>
              <w:rPr>
                <w:rFonts w:eastAsiaTheme="minorEastAsia"/>
                <w:sz w:val="18"/>
                <w:szCs w:val="18"/>
              </w:rPr>
            </w:pPr>
            <w:r w:rsidRPr="00AE3A81">
              <w:rPr>
                <w:rFonts w:eastAsiaTheme="minorEastAsia"/>
                <w:sz w:val="18"/>
                <w:szCs w:val="18"/>
              </w:rPr>
              <w:t>7</w:t>
            </w:r>
          </w:p>
        </w:tc>
        <w:tc>
          <w:tcPr>
            <w:tcW w:w="1540" w:type="dxa"/>
            <w:vMerge/>
            <w:tcBorders>
              <w:left w:val="single" w:sz="4" w:space="0" w:color="auto"/>
              <w:right w:val="single" w:sz="4" w:space="0" w:color="auto"/>
            </w:tcBorders>
          </w:tcPr>
          <w:p w14:paraId="2381000C" w14:textId="77777777" w:rsidR="00AE3A81" w:rsidRPr="00AE3A81" w:rsidRDefault="00AE3A81" w:rsidP="00AE3A81">
            <w:pPr>
              <w:autoSpaceDE w:val="0"/>
              <w:autoSpaceDN w:val="0"/>
              <w:adjustRightInd w:val="0"/>
              <w:jc w:val="left"/>
              <w:rPr>
                <w:rFonts w:eastAsiaTheme="minorEastAsia"/>
                <w:sz w:val="16"/>
                <w:szCs w:val="16"/>
              </w:rPr>
            </w:pPr>
          </w:p>
        </w:tc>
      </w:tr>
      <w:tr w:rsidR="00AE3A81" w:rsidRPr="00AE3A81" w14:paraId="49D38908" w14:textId="77777777" w:rsidTr="003F0A8A">
        <w:tc>
          <w:tcPr>
            <w:tcW w:w="1508" w:type="dxa"/>
            <w:vMerge/>
            <w:tcBorders>
              <w:left w:val="single" w:sz="4" w:space="0" w:color="auto"/>
              <w:right w:val="single" w:sz="4" w:space="0" w:color="auto"/>
            </w:tcBorders>
          </w:tcPr>
          <w:p w14:paraId="38EF28BA" w14:textId="77777777" w:rsidR="00AE3A81" w:rsidRPr="00AE3A81" w:rsidRDefault="00AE3A81" w:rsidP="00AE3A81">
            <w:pPr>
              <w:jc w:val="left"/>
              <w:rPr>
                <w:rFonts w:eastAsiaTheme="minorEastAsia"/>
                <w:b/>
                <w:bCs/>
                <w:sz w:val="16"/>
                <w:szCs w:val="16"/>
              </w:rPr>
            </w:pPr>
          </w:p>
        </w:tc>
        <w:tc>
          <w:tcPr>
            <w:tcW w:w="1540" w:type="dxa"/>
            <w:vMerge/>
            <w:tcBorders>
              <w:left w:val="single" w:sz="4" w:space="0" w:color="auto"/>
              <w:right w:val="single" w:sz="4" w:space="0" w:color="auto"/>
            </w:tcBorders>
          </w:tcPr>
          <w:p w14:paraId="49FA37BE" w14:textId="77777777" w:rsidR="00AE3A81" w:rsidRPr="00AE3A81" w:rsidRDefault="00AE3A81" w:rsidP="00AE3A81">
            <w:pPr>
              <w:jc w:val="left"/>
              <w:rPr>
                <w:rFonts w:eastAsiaTheme="minorEastAsia"/>
                <w:sz w:val="17"/>
                <w:szCs w:val="17"/>
              </w:rPr>
            </w:pPr>
          </w:p>
        </w:tc>
        <w:tc>
          <w:tcPr>
            <w:tcW w:w="1870" w:type="dxa"/>
            <w:vMerge/>
            <w:tcBorders>
              <w:left w:val="single" w:sz="4" w:space="0" w:color="auto"/>
              <w:right w:val="single" w:sz="4" w:space="0" w:color="auto"/>
            </w:tcBorders>
          </w:tcPr>
          <w:p w14:paraId="1F395B80"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p>
        </w:tc>
        <w:tc>
          <w:tcPr>
            <w:tcW w:w="2640" w:type="dxa"/>
            <w:tcBorders>
              <w:top w:val="single" w:sz="2" w:space="0" w:color="auto"/>
              <w:left w:val="single" w:sz="4" w:space="0" w:color="auto"/>
              <w:bottom w:val="single" w:sz="2" w:space="0" w:color="auto"/>
              <w:right w:val="single" w:sz="2" w:space="0" w:color="auto"/>
            </w:tcBorders>
          </w:tcPr>
          <w:p w14:paraId="7678116B"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r w:rsidRPr="00AE3A81">
              <w:rPr>
                <w:rFonts w:eastAsiaTheme="minorEastAsia"/>
                <w:color w:val="000000"/>
                <w:sz w:val="18"/>
                <w:szCs w:val="18"/>
                <w:shd w:val="clear" w:color="auto" w:fill="FFFFFF"/>
              </w:rPr>
              <w:t>-dimetomorf + fluazinam</w:t>
            </w:r>
          </w:p>
        </w:tc>
        <w:tc>
          <w:tcPr>
            <w:tcW w:w="2640" w:type="dxa"/>
            <w:tcBorders>
              <w:top w:val="single" w:sz="2" w:space="0" w:color="auto"/>
              <w:left w:val="single" w:sz="2" w:space="0" w:color="auto"/>
              <w:bottom w:val="single" w:sz="2" w:space="0" w:color="auto"/>
              <w:right w:val="single" w:sz="2" w:space="0" w:color="auto"/>
            </w:tcBorders>
          </w:tcPr>
          <w:p w14:paraId="7741207E" w14:textId="77777777" w:rsidR="00AE3A81" w:rsidRPr="00AE3A81" w:rsidRDefault="00AE3A81" w:rsidP="00AE3A81">
            <w:pPr>
              <w:jc w:val="left"/>
              <w:rPr>
                <w:rFonts w:eastAsiaTheme="minorEastAsia"/>
                <w:b/>
                <w:sz w:val="18"/>
                <w:szCs w:val="18"/>
              </w:rPr>
            </w:pPr>
            <w:r w:rsidRPr="00AE3A81">
              <w:rPr>
                <w:rFonts w:eastAsiaTheme="minorEastAsia"/>
                <w:sz w:val="18"/>
                <w:szCs w:val="18"/>
              </w:rPr>
              <w:t>Banjo forte</w:t>
            </w:r>
          </w:p>
        </w:tc>
        <w:tc>
          <w:tcPr>
            <w:tcW w:w="1210" w:type="dxa"/>
            <w:tcBorders>
              <w:top w:val="single" w:sz="2" w:space="0" w:color="auto"/>
              <w:left w:val="single" w:sz="2" w:space="0" w:color="auto"/>
              <w:bottom w:val="single" w:sz="2" w:space="0" w:color="auto"/>
              <w:right w:val="single" w:sz="2" w:space="0" w:color="auto"/>
            </w:tcBorders>
          </w:tcPr>
          <w:p w14:paraId="18886DE6" w14:textId="77777777" w:rsidR="00AE3A81" w:rsidRPr="00AE3A81" w:rsidRDefault="00AE3A81" w:rsidP="00AE3A81">
            <w:pPr>
              <w:jc w:val="left"/>
              <w:rPr>
                <w:rFonts w:eastAsiaTheme="minorEastAsia"/>
                <w:sz w:val="18"/>
                <w:szCs w:val="18"/>
              </w:rPr>
            </w:pPr>
            <w:r w:rsidRPr="00AE3A81">
              <w:rPr>
                <w:rFonts w:eastAsiaTheme="minorEastAsia"/>
                <w:sz w:val="18"/>
                <w:szCs w:val="18"/>
              </w:rPr>
              <w:t>1 l/ha</w:t>
            </w:r>
          </w:p>
        </w:tc>
        <w:tc>
          <w:tcPr>
            <w:tcW w:w="1100" w:type="dxa"/>
            <w:tcBorders>
              <w:top w:val="single" w:sz="2" w:space="0" w:color="auto"/>
              <w:left w:val="single" w:sz="2" w:space="0" w:color="auto"/>
              <w:bottom w:val="single" w:sz="2" w:space="0" w:color="auto"/>
              <w:right w:val="single" w:sz="4" w:space="0" w:color="auto"/>
            </w:tcBorders>
          </w:tcPr>
          <w:p w14:paraId="44ECC83A" w14:textId="77777777" w:rsidR="00AE3A81" w:rsidRPr="00AE3A81" w:rsidRDefault="00AE3A81" w:rsidP="00AE3A81">
            <w:pPr>
              <w:jc w:val="left"/>
              <w:rPr>
                <w:rFonts w:eastAsiaTheme="minorEastAsia"/>
                <w:sz w:val="18"/>
                <w:szCs w:val="18"/>
              </w:rPr>
            </w:pPr>
            <w:r w:rsidRPr="00AE3A81">
              <w:rPr>
                <w:rFonts w:eastAsiaTheme="minorEastAsia"/>
                <w:sz w:val="18"/>
                <w:szCs w:val="18"/>
              </w:rPr>
              <w:t>7</w:t>
            </w:r>
          </w:p>
        </w:tc>
        <w:tc>
          <w:tcPr>
            <w:tcW w:w="1540" w:type="dxa"/>
            <w:vMerge/>
            <w:tcBorders>
              <w:left w:val="single" w:sz="4" w:space="0" w:color="auto"/>
              <w:right w:val="single" w:sz="4" w:space="0" w:color="auto"/>
            </w:tcBorders>
          </w:tcPr>
          <w:p w14:paraId="4ACA3156" w14:textId="77777777" w:rsidR="00AE3A81" w:rsidRPr="00AE3A81" w:rsidRDefault="00AE3A81" w:rsidP="00AE3A81">
            <w:pPr>
              <w:autoSpaceDE w:val="0"/>
              <w:autoSpaceDN w:val="0"/>
              <w:adjustRightInd w:val="0"/>
              <w:jc w:val="left"/>
              <w:rPr>
                <w:rFonts w:eastAsiaTheme="minorEastAsia"/>
                <w:sz w:val="16"/>
                <w:szCs w:val="16"/>
              </w:rPr>
            </w:pPr>
          </w:p>
        </w:tc>
      </w:tr>
      <w:tr w:rsidR="00AE3A81" w:rsidRPr="00AE3A81" w14:paraId="0A0CCA18" w14:textId="77777777" w:rsidTr="003F0A8A">
        <w:tc>
          <w:tcPr>
            <w:tcW w:w="1508" w:type="dxa"/>
            <w:vMerge/>
            <w:tcBorders>
              <w:left w:val="single" w:sz="4" w:space="0" w:color="auto"/>
              <w:right w:val="single" w:sz="4" w:space="0" w:color="auto"/>
            </w:tcBorders>
          </w:tcPr>
          <w:p w14:paraId="533CDB1C" w14:textId="77777777" w:rsidR="00AE3A81" w:rsidRPr="00AE3A81" w:rsidRDefault="00AE3A81" w:rsidP="00AE3A81">
            <w:pPr>
              <w:jc w:val="left"/>
              <w:rPr>
                <w:rFonts w:eastAsiaTheme="minorEastAsia"/>
                <w:b/>
                <w:bCs/>
                <w:sz w:val="16"/>
                <w:szCs w:val="16"/>
              </w:rPr>
            </w:pPr>
          </w:p>
        </w:tc>
        <w:tc>
          <w:tcPr>
            <w:tcW w:w="1540" w:type="dxa"/>
            <w:vMerge/>
            <w:tcBorders>
              <w:left w:val="single" w:sz="4" w:space="0" w:color="auto"/>
              <w:right w:val="single" w:sz="4" w:space="0" w:color="auto"/>
            </w:tcBorders>
          </w:tcPr>
          <w:p w14:paraId="60AEADE4" w14:textId="77777777" w:rsidR="00AE3A81" w:rsidRPr="00AE3A81" w:rsidRDefault="00AE3A81" w:rsidP="00AE3A81">
            <w:pPr>
              <w:jc w:val="left"/>
              <w:rPr>
                <w:rFonts w:eastAsiaTheme="minorEastAsia"/>
                <w:sz w:val="17"/>
                <w:szCs w:val="17"/>
              </w:rPr>
            </w:pPr>
          </w:p>
        </w:tc>
        <w:tc>
          <w:tcPr>
            <w:tcW w:w="1870" w:type="dxa"/>
            <w:vMerge/>
            <w:tcBorders>
              <w:left w:val="single" w:sz="4" w:space="0" w:color="auto"/>
              <w:right w:val="single" w:sz="4" w:space="0" w:color="auto"/>
            </w:tcBorders>
          </w:tcPr>
          <w:p w14:paraId="2851F32C"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p>
        </w:tc>
        <w:tc>
          <w:tcPr>
            <w:tcW w:w="2640" w:type="dxa"/>
            <w:tcBorders>
              <w:top w:val="single" w:sz="2" w:space="0" w:color="auto"/>
              <w:left w:val="single" w:sz="4" w:space="0" w:color="auto"/>
              <w:bottom w:val="single" w:sz="2" w:space="0" w:color="auto"/>
              <w:right w:val="single" w:sz="2" w:space="0" w:color="auto"/>
            </w:tcBorders>
          </w:tcPr>
          <w:p w14:paraId="6AEAB5AD"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r w:rsidRPr="00AE3A81">
              <w:rPr>
                <w:rFonts w:eastAsiaTheme="minorEastAsia"/>
                <w:color w:val="000000"/>
                <w:sz w:val="18"/>
                <w:szCs w:val="18"/>
                <w:shd w:val="clear" w:color="auto" w:fill="FFFFFF"/>
              </w:rPr>
              <w:t>-cimoksanil + mandipropamid</w:t>
            </w:r>
          </w:p>
        </w:tc>
        <w:tc>
          <w:tcPr>
            <w:tcW w:w="2640" w:type="dxa"/>
            <w:tcBorders>
              <w:top w:val="single" w:sz="2" w:space="0" w:color="auto"/>
              <w:left w:val="single" w:sz="2" w:space="0" w:color="auto"/>
              <w:bottom w:val="single" w:sz="2" w:space="0" w:color="auto"/>
              <w:right w:val="single" w:sz="2" w:space="0" w:color="auto"/>
            </w:tcBorders>
          </w:tcPr>
          <w:p w14:paraId="49488DC1" w14:textId="77777777" w:rsidR="00AE3A81" w:rsidRPr="00AE3A81" w:rsidRDefault="00AE3A81" w:rsidP="00AE3A81">
            <w:pPr>
              <w:jc w:val="left"/>
              <w:rPr>
                <w:rFonts w:eastAsiaTheme="minorEastAsia"/>
                <w:sz w:val="18"/>
                <w:szCs w:val="18"/>
              </w:rPr>
            </w:pPr>
            <w:r w:rsidRPr="00AE3A81">
              <w:rPr>
                <w:rFonts w:eastAsiaTheme="minorEastAsia"/>
                <w:sz w:val="18"/>
                <w:szCs w:val="18"/>
              </w:rPr>
              <w:t>Carial flex</w:t>
            </w:r>
          </w:p>
        </w:tc>
        <w:tc>
          <w:tcPr>
            <w:tcW w:w="1210" w:type="dxa"/>
            <w:tcBorders>
              <w:top w:val="single" w:sz="2" w:space="0" w:color="auto"/>
              <w:left w:val="single" w:sz="2" w:space="0" w:color="auto"/>
              <w:bottom w:val="single" w:sz="2" w:space="0" w:color="auto"/>
              <w:right w:val="single" w:sz="2" w:space="0" w:color="auto"/>
            </w:tcBorders>
          </w:tcPr>
          <w:p w14:paraId="7F731221" w14:textId="77777777" w:rsidR="00AE3A81" w:rsidRPr="00AE3A81" w:rsidRDefault="00AE3A81" w:rsidP="00AE3A81">
            <w:pPr>
              <w:jc w:val="left"/>
              <w:rPr>
                <w:rFonts w:eastAsiaTheme="minorEastAsia"/>
                <w:sz w:val="18"/>
                <w:szCs w:val="18"/>
              </w:rPr>
            </w:pPr>
            <w:r w:rsidRPr="00AE3A81">
              <w:rPr>
                <w:rFonts w:eastAsiaTheme="minorEastAsia"/>
                <w:sz w:val="18"/>
                <w:szCs w:val="18"/>
              </w:rPr>
              <w:t>0,6 kg/ha</w:t>
            </w:r>
          </w:p>
        </w:tc>
        <w:tc>
          <w:tcPr>
            <w:tcW w:w="1100" w:type="dxa"/>
            <w:tcBorders>
              <w:top w:val="single" w:sz="2" w:space="0" w:color="auto"/>
              <w:left w:val="single" w:sz="2" w:space="0" w:color="auto"/>
              <w:bottom w:val="single" w:sz="2" w:space="0" w:color="auto"/>
              <w:right w:val="single" w:sz="4" w:space="0" w:color="auto"/>
            </w:tcBorders>
          </w:tcPr>
          <w:p w14:paraId="7C8B8734" w14:textId="77777777" w:rsidR="00AE3A81" w:rsidRPr="00AE3A81" w:rsidRDefault="00AE3A81" w:rsidP="00AE3A81">
            <w:pPr>
              <w:jc w:val="left"/>
              <w:rPr>
                <w:rFonts w:eastAsiaTheme="minorEastAsia"/>
                <w:sz w:val="18"/>
                <w:szCs w:val="18"/>
              </w:rPr>
            </w:pPr>
            <w:r w:rsidRPr="00AE3A81">
              <w:rPr>
                <w:rFonts w:eastAsiaTheme="minorEastAsia"/>
                <w:sz w:val="18"/>
                <w:szCs w:val="18"/>
              </w:rPr>
              <w:t>7</w:t>
            </w:r>
          </w:p>
        </w:tc>
        <w:tc>
          <w:tcPr>
            <w:tcW w:w="1540" w:type="dxa"/>
            <w:vMerge/>
            <w:tcBorders>
              <w:left w:val="single" w:sz="4" w:space="0" w:color="auto"/>
              <w:right w:val="single" w:sz="4" w:space="0" w:color="auto"/>
            </w:tcBorders>
          </w:tcPr>
          <w:p w14:paraId="0FCEC29D" w14:textId="77777777" w:rsidR="00AE3A81" w:rsidRPr="00AE3A81" w:rsidRDefault="00AE3A81" w:rsidP="00AE3A81">
            <w:pPr>
              <w:autoSpaceDE w:val="0"/>
              <w:autoSpaceDN w:val="0"/>
              <w:adjustRightInd w:val="0"/>
              <w:jc w:val="left"/>
              <w:rPr>
                <w:rFonts w:eastAsiaTheme="minorEastAsia"/>
                <w:sz w:val="16"/>
                <w:szCs w:val="16"/>
              </w:rPr>
            </w:pPr>
          </w:p>
        </w:tc>
      </w:tr>
      <w:tr w:rsidR="00AE3A81" w:rsidRPr="00AE3A81" w14:paraId="70F9F644" w14:textId="77777777" w:rsidTr="003F0A8A">
        <w:tc>
          <w:tcPr>
            <w:tcW w:w="1508" w:type="dxa"/>
            <w:vMerge/>
            <w:tcBorders>
              <w:left w:val="single" w:sz="4" w:space="0" w:color="auto"/>
              <w:right w:val="single" w:sz="4" w:space="0" w:color="auto"/>
            </w:tcBorders>
          </w:tcPr>
          <w:p w14:paraId="27B1B205" w14:textId="77777777" w:rsidR="00AE3A81" w:rsidRPr="00AE3A81" w:rsidRDefault="00AE3A81" w:rsidP="00AE3A81">
            <w:pPr>
              <w:jc w:val="left"/>
              <w:rPr>
                <w:rFonts w:eastAsiaTheme="minorEastAsia"/>
                <w:b/>
                <w:bCs/>
                <w:sz w:val="16"/>
                <w:szCs w:val="16"/>
              </w:rPr>
            </w:pPr>
          </w:p>
        </w:tc>
        <w:tc>
          <w:tcPr>
            <w:tcW w:w="1540" w:type="dxa"/>
            <w:vMerge/>
            <w:tcBorders>
              <w:left w:val="single" w:sz="4" w:space="0" w:color="auto"/>
              <w:right w:val="single" w:sz="4" w:space="0" w:color="auto"/>
            </w:tcBorders>
          </w:tcPr>
          <w:p w14:paraId="67071F3D" w14:textId="77777777" w:rsidR="00AE3A81" w:rsidRPr="00AE3A81" w:rsidRDefault="00AE3A81" w:rsidP="00AE3A81">
            <w:pPr>
              <w:jc w:val="left"/>
              <w:rPr>
                <w:rFonts w:eastAsiaTheme="minorEastAsia"/>
                <w:sz w:val="17"/>
                <w:szCs w:val="17"/>
              </w:rPr>
            </w:pPr>
          </w:p>
        </w:tc>
        <w:tc>
          <w:tcPr>
            <w:tcW w:w="1870" w:type="dxa"/>
            <w:vMerge/>
            <w:tcBorders>
              <w:left w:val="single" w:sz="4" w:space="0" w:color="auto"/>
              <w:right w:val="single" w:sz="4" w:space="0" w:color="auto"/>
            </w:tcBorders>
          </w:tcPr>
          <w:p w14:paraId="1746548F"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p>
        </w:tc>
        <w:tc>
          <w:tcPr>
            <w:tcW w:w="2640" w:type="dxa"/>
            <w:tcBorders>
              <w:top w:val="single" w:sz="2" w:space="0" w:color="auto"/>
              <w:left w:val="single" w:sz="4" w:space="0" w:color="auto"/>
              <w:bottom w:val="single" w:sz="2" w:space="0" w:color="auto"/>
              <w:right w:val="single" w:sz="2" w:space="0" w:color="auto"/>
            </w:tcBorders>
          </w:tcPr>
          <w:p w14:paraId="0026ACEC"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r w:rsidRPr="00AE3A81">
              <w:rPr>
                <w:rFonts w:eastAsiaTheme="minorEastAsia"/>
                <w:color w:val="000000"/>
                <w:sz w:val="18"/>
                <w:szCs w:val="18"/>
                <w:shd w:val="clear" w:color="auto" w:fill="FFFFFF"/>
              </w:rPr>
              <w:t xml:space="preserve">-baker v obl. bakrovega hidroksida + cimoksanil </w:t>
            </w:r>
          </w:p>
        </w:tc>
        <w:tc>
          <w:tcPr>
            <w:tcW w:w="2640" w:type="dxa"/>
            <w:tcBorders>
              <w:top w:val="single" w:sz="2" w:space="0" w:color="auto"/>
              <w:left w:val="single" w:sz="2" w:space="0" w:color="auto"/>
              <w:bottom w:val="single" w:sz="2" w:space="0" w:color="auto"/>
              <w:right w:val="single" w:sz="2" w:space="0" w:color="auto"/>
            </w:tcBorders>
          </w:tcPr>
          <w:p w14:paraId="66C48B56" w14:textId="77777777" w:rsidR="00AE3A81" w:rsidRPr="00AE3A81" w:rsidRDefault="00AE3A81" w:rsidP="00AE3A81">
            <w:pPr>
              <w:jc w:val="left"/>
              <w:rPr>
                <w:rFonts w:eastAsiaTheme="minorEastAsia"/>
                <w:b/>
                <w:sz w:val="18"/>
                <w:szCs w:val="18"/>
              </w:rPr>
            </w:pPr>
            <w:r w:rsidRPr="00AE3A81">
              <w:rPr>
                <w:rFonts w:eastAsiaTheme="minorEastAsia"/>
                <w:sz w:val="18"/>
                <w:szCs w:val="18"/>
              </w:rPr>
              <w:t>Copforce extra</w:t>
            </w:r>
            <w:r w:rsidRPr="00AE3A81">
              <w:rPr>
                <w:rFonts w:eastAsiaTheme="minorEastAsia"/>
                <w:b/>
                <w:sz w:val="18"/>
                <w:szCs w:val="18"/>
              </w:rPr>
              <w:t>*1</w:t>
            </w:r>
          </w:p>
          <w:p w14:paraId="1D224587" w14:textId="77777777" w:rsidR="00AE3A81" w:rsidRPr="00AE3A81" w:rsidRDefault="00AE3A81" w:rsidP="00AE3A81">
            <w:pPr>
              <w:jc w:val="left"/>
              <w:rPr>
                <w:rFonts w:eastAsiaTheme="minorEastAsia"/>
                <w:sz w:val="18"/>
                <w:szCs w:val="18"/>
              </w:rPr>
            </w:pPr>
          </w:p>
        </w:tc>
        <w:tc>
          <w:tcPr>
            <w:tcW w:w="1210" w:type="dxa"/>
            <w:tcBorders>
              <w:top w:val="single" w:sz="2" w:space="0" w:color="auto"/>
              <w:left w:val="single" w:sz="2" w:space="0" w:color="auto"/>
              <w:bottom w:val="single" w:sz="2" w:space="0" w:color="auto"/>
              <w:right w:val="single" w:sz="2" w:space="0" w:color="auto"/>
            </w:tcBorders>
          </w:tcPr>
          <w:p w14:paraId="46D20164" w14:textId="77777777" w:rsidR="00AE3A81" w:rsidRPr="00AE3A81" w:rsidRDefault="00AE3A81" w:rsidP="00AE3A81">
            <w:pPr>
              <w:jc w:val="left"/>
              <w:rPr>
                <w:rFonts w:eastAsiaTheme="minorEastAsia"/>
                <w:sz w:val="18"/>
                <w:szCs w:val="18"/>
              </w:rPr>
            </w:pPr>
            <w:r w:rsidRPr="00AE3A81">
              <w:rPr>
                <w:rFonts w:eastAsiaTheme="minorEastAsia"/>
                <w:sz w:val="18"/>
                <w:szCs w:val="18"/>
              </w:rPr>
              <w:t>2 kg/ha</w:t>
            </w:r>
          </w:p>
        </w:tc>
        <w:tc>
          <w:tcPr>
            <w:tcW w:w="1100" w:type="dxa"/>
            <w:tcBorders>
              <w:top w:val="single" w:sz="2" w:space="0" w:color="auto"/>
              <w:left w:val="single" w:sz="2" w:space="0" w:color="auto"/>
              <w:bottom w:val="single" w:sz="2" w:space="0" w:color="auto"/>
              <w:right w:val="single" w:sz="4" w:space="0" w:color="auto"/>
            </w:tcBorders>
          </w:tcPr>
          <w:p w14:paraId="018C3FC2" w14:textId="77777777" w:rsidR="00AE3A81" w:rsidRPr="00AE3A81" w:rsidRDefault="00AE3A81" w:rsidP="00AE3A81">
            <w:pPr>
              <w:jc w:val="left"/>
              <w:rPr>
                <w:rFonts w:eastAsiaTheme="minorEastAsia"/>
                <w:sz w:val="18"/>
                <w:szCs w:val="18"/>
              </w:rPr>
            </w:pPr>
            <w:r w:rsidRPr="00AE3A81">
              <w:rPr>
                <w:rFonts w:eastAsiaTheme="minorEastAsia"/>
                <w:sz w:val="18"/>
                <w:szCs w:val="18"/>
              </w:rPr>
              <w:t>14</w:t>
            </w:r>
          </w:p>
        </w:tc>
        <w:tc>
          <w:tcPr>
            <w:tcW w:w="1540" w:type="dxa"/>
            <w:vMerge/>
            <w:tcBorders>
              <w:left w:val="single" w:sz="4" w:space="0" w:color="auto"/>
              <w:right w:val="single" w:sz="4" w:space="0" w:color="auto"/>
            </w:tcBorders>
          </w:tcPr>
          <w:p w14:paraId="7C76B490" w14:textId="77777777" w:rsidR="00AE3A81" w:rsidRPr="00AE3A81" w:rsidRDefault="00AE3A81" w:rsidP="00AE3A81">
            <w:pPr>
              <w:autoSpaceDE w:val="0"/>
              <w:autoSpaceDN w:val="0"/>
              <w:adjustRightInd w:val="0"/>
              <w:jc w:val="left"/>
              <w:rPr>
                <w:rFonts w:eastAsiaTheme="minorEastAsia"/>
                <w:sz w:val="16"/>
                <w:szCs w:val="16"/>
              </w:rPr>
            </w:pPr>
          </w:p>
        </w:tc>
      </w:tr>
      <w:tr w:rsidR="00AE3A81" w:rsidRPr="00AE3A81" w14:paraId="7E3A5057" w14:textId="77777777" w:rsidTr="003F0A8A">
        <w:tc>
          <w:tcPr>
            <w:tcW w:w="1508" w:type="dxa"/>
            <w:vMerge/>
            <w:tcBorders>
              <w:left w:val="single" w:sz="4" w:space="0" w:color="auto"/>
              <w:right w:val="single" w:sz="4" w:space="0" w:color="auto"/>
            </w:tcBorders>
          </w:tcPr>
          <w:p w14:paraId="4069811E" w14:textId="77777777" w:rsidR="00AE3A81" w:rsidRPr="00AE3A81" w:rsidRDefault="00AE3A81" w:rsidP="00AE3A81">
            <w:pPr>
              <w:jc w:val="left"/>
              <w:rPr>
                <w:rFonts w:eastAsiaTheme="minorEastAsia"/>
                <w:b/>
                <w:bCs/>
                <w:sz w:val="16"/>
                <w:szCs w:val="16"/>
              </w:rPr>
            </w:pPr>
          </w:p>
        </w:tc>
        <w:tc>
          <w:tcPr>
            <w:tcW w:w="1540" w:type="dxa"/>
            <w:vMerge/>
            <w:tcBorders>
              <w:left w:val="single" w:sz="4" w:space="0" w:color="auto"/>
              <w:right w:val="single" w:sz="4" w:space="0" w:color="auto"/>
            </w:tcBorders>
          </w:tcPr>
          <w:p w14:paraId="2A8B43D3" w14:textId="77777777" w:rsidR="00AE3A81" w:rsidRPr="00AE3A81" w:rsidRDefault="00AE3A81" w:rsidP="00AE3A81">
            <w:pPr>
              <w:jc w:val="left"/>
              <w:rPr>
                <w:rFonts w:eastAsiaTheme="minorEastAsia"/>
                <w:sz w:val="17"/>
                <w:szCs w:val="17"/>
              </w:rPr>
            </w:pPr>
          </w:p>
        </w:tc>
        <w:tc>
          <w:tcPr>
            <w:tcW w:w="1870" w:type="dxa"/>
            <w:vMerge/>
            <w:tcBorders>
              <w:left w:val="single" w:sz="4" w:space="0" w:color="auto"/>
              <w:right w:val="single" w:sz="4" w:space="0" w:color="auto"/>
            </w:tcBorders>
          </w:tcPr>
          <w:p w14:paraId="3BB5CD05"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p>
        </w:tc>
        <w:tc>
          <w:tcPr>
            <w:tcW w:w="2640" w:type="dxa"/>
            <w:vMerge w:val="restart"/>
            <w:tcBorders>
              <w:top w:val="single" w:sz="2" w:space="0" w:color="auto"/>
              <w:left w:val="single" w:sz="4" w:space="0" w:color="auto"/>
              <w:right w:val="single" w:sz="4" w:space="0" w:color="auto"/>
            </w:tcBorders>
          </w:tcPr>
          <w:p w14:paraId="48870AB6"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r w:rsidRPr="00AE3A81">
              <w:rPr>
                <w:rFonts w:eastAsiaTheme="minorEastAsia"/>
                <w:color w:val="000000"/>
                <w:sz w:val="18"/>
                <w:szCs w:val="18"/>
                <w:shd w:val="clear" w:color="auto" w:fill="FFFFFF"/>
              </w:rPr>
              <w:t>-baker iz bakrovega oksiklorida</w:t>
            </w:r>
          </w:p>
        </w:tc>
        <w:tc>
          <w:tcPr>
            <w:tcW w:w="2640" w:type="dxa"/>
            <w:tcBorders>
              <w:top w:val="single" w:sz="2" w:space="0" w:color="auto"/>
              <w:left w:val="single" w:sz="4" w:space="0" w:color="auto"/>
              <w:bottom w:val="single" w:sz="4" w:space="0" w:color="auto"/>
              <w:right w:val="single" w:sz="4" w:space="0" w:color="auto"/>
            </w:tcBorders>
          </w:tcPr>
          <w:p w14:paraId="7FB2D668" w14:textId="77777777" w:rsidR="00AE3A81" w:rsidRPr="00AE3A81" w:rsidRDefault="00AE3A81" w:rsidP="00AE3A81">
            <w:pPr>
              <w:jc w:val="left"/>
              <w:rPr>
                <w:rFonts w:eastAsiaTheme="minorEastAsia"/>
                <w:sz w:val="18"/>
                <w:szCs w:val="18"/>
              </w:rPr>
            </w:pPr>
            <w:r w:rsidRPr="00AE3A81">
              <w:rPr>
                <w:rFonts w:eastAsiaTheme="minorEastAsia"/>
                <w:sz w:val="18"/>
                <w:szCs w:val="18"/>
              </w:rPr>
              <w:t>Cuprablau Z 35 WP</w:t>
            </w:r>
          </w:p>
        </w:tc>
        <w:tc>
          <w:tcPr>
            <w:tcW w:w="1210" w:type="dxa"/>
            <w:tcBorders>
              <w:top w:val="single" w:sz="2" w:space="0" w:color="auto"/>
              <w:left w:val="single" w:sz="4" w:space="0" w:color="auto"/>
              <w:bottom w:val="single" w:sz="4" w:space="0" w:color="auto"/>
              <w:right w:val="single" w:sz="4" w:space="0" w:color="auto"/>
            </w:tcBorders>
          </w:tcPr>
          <w:p w14:paraId="0AD86260" w14:textId="77777777" w:rsidR="00AE3A81" w:rsidRPr="00AE3A81" w:rsidRDefault="00AE3A81" w:rsidP="00AE3A81">
            <w:pPr>
              <w:jc w:val="left"/>
              <w:rPr>
                <w:rFonts w:eastAsiaTheme="minorEastAsia"/>
                <w:sz w:val="18"/>
                <w:szCs w:val="18"/>
              </w:rPr>
            </w:pPr>
            <w:r w:rsidRPr="00AE3A81">
              <w:rPr>
                <w:rFonts w:eastAsiaTheme="minorEastAsia"/>
                <w:sz w:val="18"/>
                <w:szCs w:val="18"/>
              </w:rPr>
              <w:t>3 kg/ha</w:t>
            </w:r>
          </w:p>
        </w:tc>
        <w:tc>
          <w:tcPr>
            <w:tcW w:w="1100" w:type="dxa"/>
            <w:tcBorders>
              <w:top w:val="single" w:sz="2" w:space="0" w:color="auto"/>
              <w:left w:val="single" w:sz="4" w:space="0" w:color="auto"/>
              <w:bottom w:val="single" w:sz="4" w:space="0" w:color="auto"/>
              <w:right w:val="single" w:sz="4" w:space="0" w:color="auto"/>
            </w:tcBorders>
          </w:tcPr>
          <w:p w14:paraId="2A42A377" w14:textId="77777777" w:rsidR="00AE3A81" w:rsidRPr="00AE3A81" w:rsidRDefault="00AE3A81" w:rsidP="00AE3A81">
            <w:pPr>
              <w:jc w:val="left"/>
              <w:rPr>
                <w:rFonts w:eastAsiaTheme="minorEastAsia"/>
                <w:sz w:val="18"/>
                <w:szCs w:val="18"/>
              </w:rPr>
            </w:pPr>
            <w:r w:rsidRPr="00AE3A81">
              <w:rPr>
                <w:rFonts w:eastAsiaTheme="minorEastAsia"/>
                <w:sz w:val="18"/>
                <w:szCs w:val="18"/>
              </w:rPr>
              <w:t>14</w:t>
            </w:r>
          </w:p>
        </w:tc>
        <w:tc>
          <w:tcPr>
            <w:tcW w:w="1540" w:type="dxa"/>
            <w:vMerge/>
            <w:tcBorders>
              <w:left w:val="single" w:sz="4" w:space="0" w:color="auto"/>
              <w:right w:val="single" w:sz="4" w:space="0" w:color="auto"/>
            </w:tcBorders>
          </w:tcPr>
          <w:p w14:paraId="5985D49C" w14:textId="77777777" w:rsidR="00AE3A81" w:rsidRPr="00AE3A81" w:rsidRDefault="00AE3A81" w:rsidP="00AE3A81">
            <w:pPr>
              <w:autoSpaceDE w:val="0"/>
              <w:autoSpaceDN w:val="0"/>
              <w:adjustRightInd w:val="0"/>
              <w:jc w:val="left"/>
              <w:rPr>
                <w:rFonts w:eastAsiaTheme="minorEastAsia"/>
                <w:sz w:val="16"/>
                <w:szCs w:val="16"/>
              </w:rPr>
            </w:pPr>
          </w:p>
        </w:tc>
      </w:tr>
      <w:tr w:rsidR="00AE3A81" w:rsidRPr="00AE3A81" w14:paraId="78E5BBC9" w14:textId="77777777" w:rsidTr="003F0A8A">
        <w:tc>
          <w:tcPr>
            <w:tcW w:w="1508" w:type="dxa"/>
            <w:vMerge/>
            <w:tcBorders>
              <w:left w:val="single" w:sz="4" w:space="0" w:color="auto"/>
              <w:right w:val="single" w:sz="4" w:space="0" w:color="auto"/>
            </w:tcBorders>
          </w:tcPr>
          <w:p w14:paraId="1E291A7C" w14:textId="77777777" w:rsidR="00AE3A81" w:rsidRPr="00AE3A81" w:rsidRDefault="00AE3A81" w:rsidP="00AE3A81">
            <w:pPr>
              <w:jc w:val="left"/>
              <w:rPr>
                <w:rFonts w:eastAsiaTheme="minorEastAsia"/>
                <w:sz w:val="16"/>
                <w:szCs w:val="16"/>
              </w:rPr>
            </w:pPr>
          </w:p>
        </w:tc>
        <w:tc>
          <w:tcPr>
            <w:tcW w:w="1540" w:type="dxa"/>
            <w:vMerge/>
            <w:tcBorders>
              <w:left w:val="single" w:sz="4" w:space="0" w:color="auto"/>
              <w:right w:val="single" w:sz="4" w:space="0" w:color="auto"/>
            </w:tcBorders>
          </w:tcPr>
          <w:p w14:paraId="29E9CAB5" w14:textId="77777777" w:rsidR="00AE3A81" w:rsidRPr="00AE3A81" w:rsidRDefault="00AE3A81" w:rsidP="00AE3A81">
            <w:pPr>
              <w:jc w:val="left"/>
              <w:rPr>
                <w:rFonts w:eastAsiaTheme="minorEastAsia"/>
                <w:sz w:val="16"/>
                <w:szCs w:val="16"/>
              </w:rPr>
            </w:pPr>
          </w:p>
        </w:tc>
        <w:tc>
          <w:tcPr>
            <w:tcW w:w="1870" w:type="dxa"/>
            <w:vMerge/>
            <w:tcBorders>
              <w:left w:val="single" w:sz="4" w:space="0" w:color="auto"/>
              <w:right w:val="single" w:sz="4" w:space="0" w:color="auto"/>
            </w:tcBorders>
          </w:tcPr>
          <w:p w14:paraId="09125C6C"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p>
        </w:tc>
        <w:tc>
          <w:tcPr>
            <w:tcW w:w="2640" w:type="dxa"/>
            <w:vMerge/>
            <w:tcBorders>
              <w:left w:val="single" w:sz="4" w:space="0" w:color="auto"/>
              <w:bottom w:val="single" w:sz="4" w:space="0" w:color="auto"/>
              <w:right w:val="single" w:sz="4" w:space="0" w:color="auto"/>
            </w:tcBorders>
          </w:tcPr>
          <w:p w14:paraId="20704678" w14:textId="77777777" w:rsidR="00AE3A81" w:rsidRPr="00AE3A81" w:rsidRDefault="00AE3A81" w:rsidP="00AE3A81">
            <w:pPr>
              <w:tabs>
                <w:tab w:val="left" w:pos="170"/>
              </w:tabs>
              <w:jc w:val="left"/>
              <w:rPr>
                <w:rFonts w:eastAsiaTheme="minorEastAsia"/>
                <w:sz w:val="16"/>
                <w:szCs w:val="16"/>
              </w:rPr>
            </w:pPr>
          </w:p>
        </w:tc>
        <w:tc>
          <w:tcPr>
            <w:tcW w:w="2640" w:type="dxa"/>
            <w:tcBorders>
              <w:top w:val="single" w:sz="4" w:space="0" w:color="auto"/>
              <w:left w:val="single" w:sz="4" w:space="0" w:color="auto"/>
              <w:bottom w:val="single" w:sz="4" w:space="0" w:color="auto"/>
              <w:right w:val="single" w:sz="4" w:space="0" w:color="auto"/>
            </w:tcBorders>
          </w:tcPr>
          <w:p w14:paraId="0E4C3C05" w14:textId="77777777" w:rsidR="00AE3A81" w:rsidRPr="00AE3A81" w:rsidRDefault="00AE3A81" w:rsidP="00AE3A81">
            <w:pPr>
              <w:jc w:val="left"/>
              <w:rPr>
                <w:rFonts w:eastAsiaTheme="minorEastAsia"/>
                <w:sz w:val="18"/>
                <w:szCs w:val="18"/>
              </w:rPr>
            </w:pPr>
            <w:r w:rsidRPr="00AE3A81">
              <w:rPr>
                <w:rFonts w:eastAsiaTheme="minorEastAsia"/>
                <w:sz w:val="18"/>
                <w:szCs w:val="18"/>
              </w:rPr>
              <w:t>Cuprablau Z 35 WG</w:t>
            </w:r>
          </w:p>
        </w:tc>
        <w:tc>
          <w:tcPr>
            <w:tcW w:w="1210" w:type="dxa"/>
            <w:tcBorders>
              <w:top w:val="single" w:sz="4" w:space="0" w:color="auto"/>
              <w:left w:val="single" w:sz="4" w:space="0" w:color="auto"/>
              <w:bottom w:val="single" w:sz="4" w:space="0" w:color="auto"/>
              <w:right w:val="single" w:sz="4" w:space="0" w:color="auto"/>
            </w:tcBorders>
          </w:tcPr>
          <w:p w14:paraId="1DA737CD" w14:textId="77777777" w:rsidR="00AE3A81" w:rsidRPr="00AE3A81" w:rsidRDefault="00AE3A81" w:rsidP="00AE3A81">
            <w:pPr>
              <w:jc w:val="left"/>
              <w:rPr>
                <w:rFonts w:eastAsiaTheme="minorEastAsia"/>
                <w:sz w:val="18"/>
                <w:szCs w:val="18"/>
              </w:rPr>
            </w:pPr>
            <w:r w:rsidRPr="00AE3A81">
              <w:rPr>
                <w:rFonts w:eastAsiaTheme="minorEastAsia"/>
                <w:sz w:val="18"/>
                <w:szCs w:val="18"/>
              </w:rPr>
              <w:t>2,1 kg/ha</w:t>
            </w:r>
          </w:p>
        </w:tc>
        <w:tc>
          <w:tcPr>
            <w:tcW w:w="1100" w:type="dxa"/>
            <w:tcBorders>
              <w:top w:val="single" w:sz="4" w:space="0" w:color="auto"/>
              <w:left w:val="single" w:sz="4" w:space="0" w:color="auto"/>
              <w:bottom w:val="single" w:sz="4" w:space="0" w:color="auto"/>
              <w:right w:val="single" w:sz="4" w:space="0" w:color="auto"/>
            </w:tcBorders>
          </w:tcPr>
          <w:p w14:paraId="33147EDA" w14:textId="77777777" w:rsidR="00AE3A81" w:rsidRPr="00AE3A81" w:rsidRDefault="00AE3A81" w:rsidP="00AE3A81">
            <w:pPr>
              <w:jc w:val="left"/>
              <w:rPr>
                <w:rFonts w:eastAsiaTheme="minorEastAsia"/>
                <w:sz w:val="18"/>
                <w:szCs w:val="18"/>
              </w:rPr>
            </w:pPr>
            <w:r w:rsidRPr="00AE3A81">
              <w:rPr>
                <w:rFonts w:eastAsiaTheme="minorEastAsia"/>
                <w:sz w:val="18"/>
                <w:szCs w:val="18"/>
              </w:rPr>
              <w:t>14</w:t>
            </w:r>
          </w:p>
        </w:tc>
        <w:tc>
          <w:tcPr>
            <w:tcW w:w="1540" w:type="dxa"/>
            <w:vMerge/>
            <w:tcBorders>
              <w:left w:val="single" w:sz="4" w:space="0" w:color="auto"/>
              <w:right w:val="single" w:sz="4" w:space="0" w:color="auto"/>
            </w:tcBorders>
          </w:tcPr>
          <w:p w14:paraId="345340B2" w14:textId="77777777" w:rsidR="00AE3A81" w:rsidRPr="00AE3A81" w:rsidRDefault="00AE3A81" w:rsidP="00AE3A81">
            <w:pPr>
              <w:autoSpaceDE w:val="0"/>
              <w:autoSpaceDN w:val="0"/>
              <w:adjustRightInd w:val="0"/>
              <w:jc w:val="left"/>
              <w:rPr>
                <w:rFonts w:eastAsiaTheme="minorEastAsia"/>
                <w:sz w:val="16"/>
                <w:szCs w:val="16"/>
              </w:rPr>
            </w:pPr>
          </w:p>
        </w:tc>
      </w:tr>
      <w:tr w:rsidR="00AE3A81" w:rsidRPr="00AE3A81" w14:paraId="198CD47E" w14:textId="77777777" w:rsidTr="003F0A8A">
        <w:tc>
          <w:tcPr>
            <w:tcW w:w="1508" w:type="dxa"/>
            <w:vMerge/>
            <w:tcBorders>
              <w:left w:val="single" w:sz="4" w:space="0" w:color="auto"/>
              <w:right w:val="single" w:sz="4" w:space="0" w:color="auto"/>
            </w:tcBorders>
          </w:tcPr>
          <w:p w14:paraId="20620708" w14:textId="77777777" w:rsidR="00AE3A81" w:rsidRPr="00AE3A81" w:rsidRDefault="00AE3A81" w:rsidP="00AE3A81">
            <w:pPr>
              <w:jc w:val="left"/>
              <w:rPr>
                <w:rFonts w:eastAsiaTheme="minorEastAsia"/>
                <w:sz w:val="16"/>
                <w:szCs w:val="16"/>
              </w:rPr>
            </w:pPr>
          </w:p>
        </w:tc>
        <w:tc>
          <w:tcPr>
            <w:tcW w:w="1540" w:type="dxa"/>
            <w:vMerge/>
            <w:tcBorders>
              <w:left w:val="single" w:sz="4" w:space="0" w:color="auto"/>
              <w:right w:val="single" w:sz="4" w:space="0" w:color="auto"/>
            </w:tcBorders>
          </w:tcPr>
          <w:p w14:paraId="6BB47EDE" w14:textId="77777777" w:rsidR="00AE3A81" w:rsidRPr="00AE3A81" w:rsidRDefault="00AE3A81" w:rsidP="00AE3A81">
            <w:pPr>
              <w:jc w:val="left"/>
              <w:rPr>
                <w:rFonts w:eastAsiaTheme="minorEastAsia"/>
                <w:sz w:val="16"/>
                <w:szCs w:val="16"/>
              </w:rPr>
            </w:pPr>
          </w:p>
        </w:tc>
        <w:tc>
          <w:tcPr>
            <w:tcW w:w="1870" w:type="dxa"/>
            <w:vMerge/>
            <w:tcBorders>
              <w:left w:val="single" w:sz="4" w:space="0" w:color="auto"/>
              <w:right w:val="single" w:sz="4" w:space="0" w:color="auto"/>
            </w:tcBorders>
          </w:tcPr>
          <w:p w14:paraId="0673F700"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p>
        </w:tc>
        <w:tc>
          <w:tcPr>
            <w:tcW w:w="2640" w:type="dxa"/>
            <w:vMerge w:val="restart"/>
            <w:tcBorders>
              <w:top w:val="single" w:sz="4" w:space="0" w:color="auto"/>
              <w:left w:val="single" w:sz="4" w:space="0" w:color="auto"/>
              <w:right w:val="single" w:sz="4" w:space="0" w:color="auto"/>
            </w:tcBorders>
          </w:tcPr>
          <w:p w14:paraId="29D7614A"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r w:rsidRPr="00AE3A81">
              <w:rPr>
                <w:rFonts w:eastAsiaTheme="minorEastAsia"/>
                <w:color w:val="000000"/>
                <w:sz w:val="18"/>
                <w:szCs w:val="18"/>
                <w:shd w:val="clear" w:color="auto" w:fill="FFFFFF"/>
              </w:rPr>
              <w:t>-cimoksanil</w:t>
            </w:r>
          </w:p>
        </w:tc>
        <w:tc>
          <w:tcPr>
            <w:tcW w:w="2640" w:type="dxa"/>
            <w:tcBorders>
              <w:top w:val="single" w:sz="4" w:space="0" w:color="auto"/>
              <w:left w:val="single" w:sz="4" w:space="0" w:color="auto"/>
              <w:bottom w:val="single" w:sz="4" w:space="0" w:color="auto"/>
              <w:right w:val="single" w:sz="4" w:space="0" w:color="auto"/>
            </w:tcBorders>
          </w:tcPr>
          <w:p w14:paraId="46BC26C1" w14:textId="77777777" w:rsidR="00AE3A81" w:rsidRPr="00AE3A81" w:rsidRDefault="00AE3A81" w:rsidP="00AE3A81">
            <w:pPr>
              <w:jc w:val="left"/>
              <w:rPr>
                <w:rFonts w:eastAsiaTheme="minorEastAsia"/>
                <w:b/>
                <w:sz w:val="18"/>
                <w:szCs w:val="18"/>
              </w:rPr>
            </w:pPr>
            <w:r w:rsidRPr="00AE3A81">
              <w:rPr>
                <w:rFonts w:eastAsiaTheme="minorEastAsia"/>
                <w:sz w:val="18"/>
                <w:szCs w:val="18"/>
              </w:rPr>
              <w:t>Curzate partner</w:t>
            </w:r>
            <w:r w:rsidRPr="00AE3A81">
              <w:rPr>
                <w:rFonts w:eastAsiaTheme="minorEastAsia"/>
                <w:b/>
                <w:sz w:val="18"/>
                <w:szCs w:val="18"/>
              </w:rPr>
              <w:t>*1</w:t>
            </w:r>
          </w:p>
        </w:tc>
        <w:tc>
          <w:tcPr>
            <w:tcW w:w="1210" w:type="dxa"/>
            <w:tcBorders>
              <w:top w:val="single" w:sz="4" w:space="0" w:color="auto"/>
              <w:left w:val="single" w:sz="4" w:space="0" w:color="auto"/>
              <w:bottom w:val="single" w:sz="4" w:space="0" w:color="auto"/>
              <w:right w:val="single" w:sz="4" w:space="0" w:color="auto"/>
            </w:tcBorders>
          </w:tcPr>
          <w:p w14:paraId="3B278FE8" w14:textId="77777777" w:rsidR="00AE3A81" w:rsidRPr="00AE3A81" w:rsidRDefault="00AE3A81" w:rsidP="00AE3A81">
            <w:pPr>
              <w:rPr>
                <w:rFonts w:eastAsiaTheme="minorEastAsia"/>
                <w:sz w:val="18"/>
                <w:szCs w:val="18"/>
              </w:rPr>
            </w:pPr>
            <w:r w:rsidRPr="00AE3A81">
              <w:rPr>
                <w:rFonts w:eastAsiaTheme="minorEastAsia"/>
                <w:sz w:val="18"/>
                <w:szCs w:val="18"/>
              </w:rPr>
              <w:t>0,15 kg/ha</w:t>
            </w:r>
          </w:p>
        </w:tc>
        <w:tc>
          <w:tcPr>
            <w:tcW w:w="1100" w:type="dxa"/>
            <w:tcBorders>
              <w:top w:val="single" w:sz="4" w:space="0" w:color="auto"/>
              <w:left w:val="single" w:sz="4" w:space="0" w:color="auto"/>
              <w:bottom w:val="single" w:sz="4" w:space="0" w:color="auto"/>
              <w:right w:val="single" w:sz="4" w:space="0" w:color="auto"/>
            </w:tcBorders>
          </w:tcPr>
          <w:p w14:paraId="77C8904B" w14:textId="77777777" w:rsidR="00AE3A81" w:rsidRPr="00AE3A81" w:rsidRDefault="00AE3A81" w:rsidP="00AE3A81">
            <w:pPr>
              <w:jc w:val="left"/>
              <w:rPr>
                <w:rFonts w:eastAsiaTheme="minorEastAsia"/>
                <w:sz w:val="18"/>
                <w:szCs w:val="18"/>
              </w:rPr>
            </w:pPr>
            <w:r w:rsidRPr="00AE3A81">
              <w:rPr>
                <w:rFonts w:eastAsiaTheme="minorEastAsia"/>
                <w:sz w:val="18"/>
                <w:szCs w:val="18"/>
              </w:rPr>
              <w:t>1</w:t>
            </w:r>
          </w:p>
        </w:tc>
        <w:tc>
          <w:tcPr>
            <w:tcW w:w="1540" w:type="dxa"/>
            <w:vMerge/>
            <w:tcBorders>
              <w:left w:val="single" w:sz="4" w:space="0" w:color="auto"/>
              <w:right w:val="single" w:sz="4" w:space="0" w:color="auto"/>
            </w:tcBorders>
          </w:tcPr>
          <w:p w14:paraId="6454855B" w14:textId="77777777" w:rsidR="00AE3A81" w:rsidRPr="00AE3A81" w:rsidRDefault="00AE3A81" w:rsidP="00AE3A81">
            <w:pPr>
              <w:autoSpaceDE w:val="0"/>
              <w:autoSpaceDN w:val="0"/>
              <w:adjustRightInd w:val="0"/>
              <w:jc w:val="left"/>
              <w:rPr>
                <w:rFonts w:eastAsiaTheme="minorEastAsia"/>
                <w:sz w:val="16"/>
                <w:szCs w:val="16"/>
              </w:rPr>
            </w:pPr>
          </w:p>
        </w:tc>
      </w:tr>
      <w:tr w:rsidR="00AE3A81" w:rsidRPr="00AE3A81" w14:paraId="17B08F30" w14:textId="77777777" w:rsidTr="003F0A8A">
        <w:tc>
          <w:tcPr>
            <w:tcW w:w="1508" w:type="dxa"/>
            <w:vMerge/>
            <w:tcBorders>
              <w:left w:val="single" w:sz="4" w:space="0" w:color="auto"/>
              <w:right w:val="single" w:sz="4" w:space="0" w:color="auto"/>
            </w:tcBorders>
          </w:tcPr>
          <w:p w14:paraId="4AC0B6D8" w14:textId="77777777" w:rsidR="00AE3A81" w:rsidRPr="00AE3A81" w:rsidRDefault="00AE3A81" w:rsidP="00AE3A81">
            <w:pPr>
              <w:jc w:val="left"/>
              <w:rPr>
                <w:rFonts w:eastAsiaTheme="minorEastAsia"/>
                <w:sz w:val="16"/>
                <w:szCs w:val="16"/>
              </w:rPr>
            </w:pPr>
          </w:p>
        </w:tc>
        <w:tc>
          <w:tcPr>
            <w:tcW w:w="1540" w:type="dxa"/>
            <w:vMerge/>
            <w:tcBorders>
              <w:left w:val="single" w:sz="4" w:space="0" w:color="auto"/>
              <w:right w:val="single" w:sz="4" w:space="0" w:color="auto"/>
            </w:tcBorders>
          </w:tcPr>
          <w:p w14:paraId="5E336AD6" w14:textId="77777777" w:rsidR="00AE3A81" w:rsidRPr="00AE3A81" w:rsidRDefault="00AE3A81" w:rsidP="00AE3A81">
            <w:pPr>
              <w:jc w:val="left"/>
              <w:rPr>
                <w:rFonts w:eastAsiaTheme="minorEastAsia"/>
                <w:sz w:val="16"/>
                <w:szCs w:val="16"/>
              </w:rPr>
            </w:pPr>
          </w:p>
        </w:tc>
        <w:tc>
          <w:tcPr>
            <w:tcW w:w="1870" w:type="dxa"/>
            <w:vMerge/>
            <w:tcBorders>
              <w:left w:val="single" w:sz="4" w:space="0" w:color="auto"/>
              <w:right w:val="single" w:sz="4" w:space="0" w:color="auto"/>
            </w:tcBorders>
          </w:tcPr>
          <w:p w14:paraId="759682EF"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p>
        </w:tc>
        <w:tc>
          <w:tcPr>
            <w:tcW w:w="2640" w:type="dxa"/>
            <w:vMerge/>
            <w:tcBorders>
              <w:left w:val="single" w:sz="4" w:space="0" w:color="auto"/>
              <w:right w:val="single" w:sz="4" w:space="0" w:color="auto"/>
            </w:tcBorders>
          </w:tcPr>
          <w:p w14:paraId="2A29F9F2" w14:textId="77777777" w:rsidR="00AE3A81" w:rsidRPr="00AE3A81" w:rsidRDefault="00AE3A81" w:rsidP="00AE3A81">
            <w:pPr>
              <w:tabs>
                <w:tab w:val="left" w:pos="170"/>
              </w:tabs>
              <w:jc w:val="left"/>
              <w:rPr>
                <w:rFonts w:eastAsiaTheme="minorEastAsia"/>
                <w:sz w:val="16"/>
                <w:szCs w:val="16"/>
              </w:rPr>
            </w:pPr>
          </w:p>
        </w:tc>
        <w:tc>
          <w:tcPr>
            <w:tcW w:w="2640" w:type="dxa"/>
            <w:tcBorders>
              <w:top w:val="single" w:sz="4" w:space="0" w:color="auto"/>
              <w:left w:val="single" w:sz="4" w:space="0" w:color="auto"/>
              <w:bottom w:val="single" w:sz="4" w:space="0" w:color="auto"/>
              <w:right w:val="single" w:sz="4" w:space="0" w:color="auto"/>
            </w:tcBorders>
          </w:tcPr>
          <w:p w14:paraId="27667AC7" w14:textId="77777777" w:rsidR="00AE3A81" w:rsidRPr="00AE3A81" w:rsidRDefault="00AE3A81" w:rsidP="00AE3A81">
            <w:pPr>
              <w:jc w:val="left"/>
              <w:rPr>
                <w:rFonts w:eastAsiaTheme="minorEastAsia"/>
                <w:b/>
                <w:sz w:val="18"/>
                <w:szCs w:val="18"/>
              </w:rPr>
            </w:pPr>
            <w:r w:rsidRPr="00AE3A81">
              <w:rPr>
                <w:rFonts w:eastAsiaTheme="minorEastAsia"/>
                <w:sz w:val="18"/>
                <w:szCs w:val="18"/>
              </w:rPr>
              <w:t>Cymbal</w:t>
            </w:r>
          </w:p>
        </w:tc>
        <w:tc>
          <w:tcPr>
            <w:tcW w:w="1210" w:type="dxa"/>
            <w:tcBorders>
              <w:top w:val="single" w:sz="4" w:space="0" w:color="auto"/>
              <w:left w:val="single" w:sz="4" w:space="0" w:color="auto"/>
              <w:bottom w:val="single" w:sz="4" w:space="0" w:color="auto"/>
              <w:right w:val="single" w:sz="4" w:space="0" w:color="auto"/>
            </w:tcBorders>
          </w:tcPr>
          <w:p w14:paraId="2180F12C" w14:textId="77777777" w:rsidR="00AE3A81" w:rsidRPr="00AE3A81" w:rsidRDefault="00AE3A81" w:rsidP="00AE3A81">
            <w:pPr>
              <w:rPr>
                <w:rFonts w:eastAsiaTheme="minorEastAsia"/>
                <w:sz w:val="18"/>
                <w:szCs w:val="18"/>
              </w:rPr>
            </w:pPr>
            <w:r w:rsidRPr="00AE3A81">
              <w:rPr>
                <w:rFonts w:eastAsiaTheme="minorEastAsia"/>
                <w:sz w:val="18"/>
                <w:szCs w:val="18"/>
              </w:rPr>
              <w:t>0,2-0,25 kg/ha</w:t>
            </w:r>
          </w:p>
        </w:tc>
        <w:tc>
          <w:tcPr>
            <w:tcW w:w="1100" w:type="dxa"/>
            <w:tcBorders>
              <w:top w:val="single" w:sz="4" w:space="0" w:color="auto"/>
              <w:left w:val="single" w:sz="4" w:space="0" w:color="auto"/>
              <w:bottom w:val="single" w:sz="4" w:space="0" w:color="auto"/>
              <w:right w:val="single" w:sz="4" w:space="0" w:color="auto"/>
            </w:tcBorders>
          </w:tcPr>
          <w:p w14:paraId="6AB0E665" w14:textId="77777777" w:rsidR="00AE3A81" w:rsidRPr="00AE3A81" w:rsidRDefault="00AE3A81" w:rsidP="00AE3A81">
            <w:pPr>
              <w:jc w:val="left"/>
              <w:rPr>
                <w:rFonts w:eastAsiaTheme="minorEastAsia"/>
                <w:sz w:val="18"/>
                <w:szCs w:val="18"/>
              </w:rPr>
            </w:pPr>
            <w:r w:rsidRPr="00AE3A81">
              <w:rPr>
                <w:rFonts w:eastAsiaTheme="minorEastAsia"/>
                <w:sz w:val="18"/>
                <w:szCs w:val="18"/>
              </w:rPr>
              <w:t>7</w:t>
            </w:r>
          </w:p>
        </w:tc>
        <w:tc>
          <w:tcPr>
            <w:tcW w:w="1540" w:type="dxa"/>
            <w:vMerge/>
            <w:tcBorders>
              <w:left w:val="single" w:sz="4" w:space="0" w:color="auto"/>
              <w:right w:val="single" w:sz="4" w:space="0" w:color="auto"/>
            </w:tcBorders>
          </w:tcPr>
          <w:p w14:paraId="1F83A07D" w14:textId="77777777" w:rsidR="00AE3A81" w:rsidRPr="00AE3A81" w:rsidRDefault="00AE3A81" w:rsidP="00AE3A81">
            <w:pPr>
              <w:autoSpaceDE w:val="0"/>
              <w:autoSpaceDN w:val="0"/>
              <w:adjustRightInd w:val="0"/>
              <w:jc w:val="left"/>
              <w:rPr>
                <w:rFonts w:eastAsiaTheme="minorEastAsia"/>
                <w:sz w:val="16"/>
                <w:szCs w:val="16"/>
              </w:rPr>
            </w:pPr>
          </w:p>
        </w:tc>
      </w:tr>
      <w:tr w:rsidR="00AE3A81" w:rsidRPr="00AE3A81" w14:paraId="77B2B370" w14:textId="77777777" w:rsidTr="003F0A8A">
        <w:tc>
          <w:tcPr>
            <w:tcW w:w="1508" w:type="dxa"/>
            <w:vMerge/>
            <w:tcBorders>
              <w:left w:val="single" w:sz="4" w:space="0" w:color="auto"/>
              <w:right w:val="single" w:sz="4" w:space="0" w:color="auto"/>
            </w:tcBorders>
          </w:tcPr>
          <w:p w14:paraId="6B71EB9E" w14:textId="77777777" w:rsidR="00AE3A81" w:rsidRPr="00AE3A81" w:rsidRDefault="00AE3A81" w:rsidP="00AE3A81">
            <w:pPr>
              <w:jc w:val="left"/>
              <w:rPr>
                <w:rFonts w:eastAsiaTheme="minorEastAsia"/>
                <w:sz w:val="16"/>
                <w:szCs w:val="16"/>
              </w:rPr>
            </w:pPr>
          </w:p>
        </w:tc>
        <w:tc>
          <w:tcPr>
            <w:tcW w:w="1540" w:type="dxa"/>
            <w:vMerge/>
            <w:tcBorders>
              <w:left w:val="single" w:sz="4" w:space="0" w:color="auto"/>
              <w:right w:val="single" w:sz="4" w:space="0" w:color="auto"/>
            </w:tcBorders>
          </w:tcPr>
          <w:p w14:paraId="0C68FBAC" w14:textId="77777777" w:rsidR="00AE3A81" w:rsidRPr="00AE3A81" w:rsidRDefault="00AE3A81" w:rsidP="00AE3A81">
            <w:pPr>
              <w:jc w:val="left"/>
              <w:rPr>
                <w:rFonts w:eastAsiaTheme="minorEastAsia"/>
                <w:sz w:val="16"/>
                <w:szCs w:val="16"/>
              </w:rPr>
            </w:pPr>
          </w:p>
        </w:tc>
        <w:tc>
          <w:tcPr>
            <w:tcW w:w="1870" w:type="dxa"/>
            <w:vMerge/>
            <w:tcBorders>
              <w:left w:val="single" w:sz="4" w:space="0" w:color="auto"/>
              <w:right w:val="single" w:sz="4" w:space="0" w:color="auto"/>
            </w:tcBorders>
          </w:tcPr>
          <w:p w14:paraId="328B9EEC"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p>
        </w:tc>
        <w:tc>
          <w:tcPr>
            <w:tcW w:w="2640" w:type="dxa"/>
            <w:vMerge/>
            <w:tcBorders>
              <w:left w:val="single" w:sz="4" w:space="0" w:color="auto"/>
              <w:bottom w:val="single" w:sz="4" w:space="0" w:color="auto"/>
              <w:right w:val="single" w:sz="4" w:space="0" w:color="auto"/>
            </w:tcBorders>
          </w:tcPr>
          <w:p w14:paraId="315C885F" w14:textId="77777777" w:rsidR="00AE3A81" w:rsidRPr="00AE3A81" w:rsidRDefault="00AE3A81" w:rsidP="00AE3A81">
            <w:pPr>
              <w:tabs>
                <w:tab w:val="left" w:pos="170"/>
              </w:tabs>
              <w:jc w:val="left"/>
              <w:rPr>
                <w:rFonts w:eastAsiaTheme="minorEastAsia"/>
                <w:sz w:val="16"/>
                <w:szCs w:val="16"/>
              </w:rPr>
            </w:pPr>
          </w:p>
        </w:tc>
        <w:tc>
          <w:tcPr>
            <w:tcW w:w="2640" w:type="dxa"/>
            <w:tcBorders>
              <w:top w:val="single" w:sz="4" w:space="0" w:color="auto"/>
              <w:left w:val="single" w:sz="4" w:space="0" w:color="auto"/>
              <w:bottom w:val="single" w:sz="4" w:space="0" w:color="auto"/>
              <w:right w:val="single" w:sz="4" w:space="0" w:color="auto"/>
            </w:tcBorders>
          </w:tcPr>
          <w:p w14:paraId="45E866AC" w14:textId="77777777" w:rsidR="00AE3A81" w:rsidRPr="00AE3A81" w:rsidRDefault="00AE3A81" w:rsidP="00AE3A81">
            <w:pPr>
              <w:jc w:val="left"/>
              <w:rPr>
                <w:rFonts w:eastAsiaTheme="minorEastAsia"/>
                <w:b/>
                <w:sz w:val="18"/>
                <w:szCs w:val="18"/>
              </w:rPr>
            </w:pPr>
            <w:r w:rsidRPr="00AE3A81">
              <w:rPr>
                <w:rFonts w:eastAsiaTheme="minorEastAsia"/>
                <w:sz w:val="18"/>
                <w:szCs w:val="18"/>
              </w:rPr>
              <w:t>Sacron 45 DG</w:t>
            </w:r>
            <w:r w:rsidRPr="00AE3A81">
              <w:rPr>
                <w:rFonts w:eastAsiaTheme="minorEastAsia"/>
                <w:b/>
                <w:sz w:val="18"/>
                <w:szCs w:val="18"/>
              </w:rPr>
              <w:t>*1</w:t>
            </w:r>
          </w:p>
        </w:tc>
        <w:tc>
          <w:tcPr>
            <w:tcW w:w="1210" w:type="dxa"/>
            <w:tcBorders>
              <w:top w:val="single" w:sz="4" w:space="0" w:color="auto"/>
              <w:left w:val="single" w:sz="4" w:space="0" w:color="auto"/>
              <w:bottom w:val="single" w:sz="4" w:space="0" w:color="auto"/>
              <w:right w:val="single" w:sz="4" w:space="0" w:color="auto"/>
            </w:tcBorders>
          </w:tcPr>
          <w:p w14:paraId="7FB7BD3B" w14:textId="77777777" w:rsidR="00AE3A81" w:rsidRPr="00AE3A81" w:rsidRDefault="00AE3A81" w:rsidP="00AE3A81">
            <w:pPr>
              <w:rPr>
                <w:rFonts w:eastAsiaTheme="minorEastAsia"/>
                <w:sz w:val="18"/>
                <w:szCs w:val="18"/>
              </w:rPr>
            </w:pPr>
            <w:r w:rsidRPr="00AE3A81">
              <w:rPr>
                <w:rFonts w:eastAsiaTheme="minorEastAsia"/>
                <w:sz w:val="18"/>
                <w:szCs w:val="18"/>
              </w:rPr>
              <w:t>0,22 kg/ha</w:t>
            </w:r>
          </w:p>
        </w:tc>
        <w:tc>
          <w:tcPr>
            <w:tcW w:w="1100" w:type="dxa"/>
            <w:tcBorders>
              <w:top w:val="single" w:sz="4" w:space="0" w:color="auto"/>
              <w:left w:val="single" w:sz="4" w:space="0" w:color="auto"/>
              <w:bottom w:val="single" w:sz="4" w:space="0" w:color="auto"/>
              <w:right w:val="single" w:sz="4" w:space="0" w:color="auto"/>
            </w:tcBorders>
          </w:tcPr>
          <w:p w14:paraId="46E37E17" w14:textId="77777777" w:rsidR="00AE3A81" w:rsidRPr="00AE3A81" w:rsidRDefault="00AE3A81" w:rsidP="00AE3A81">
            <w:pPr>
              <w:jc w:val="left"/>
              <w:rPr>
                <w:rFonts w:eastAsiaTheme="minorEastAsia"/>
                <w:sz w:val="18"/>
                <w:szCs w:val="18"/>
              </w:rPr>
            </w:pPr>
            <w:r w:rsidRPr="00AE3A81">
              <w:rPr>
                <w:rFonts w:eastAsiaTheme="minorEastAsia"/>
                <w:sz w:val="18"/>
                <w:szCs w:val="18"/>
              </w:rPr>
              <w:t>14</w:t>
            </w:r>
          </w:p>
        </w:tc>
        <w:tc>
          <w:tcPr>
            <w:tcW w:w="1540" w:type="dxa"/>
            <w:vMerge/>
            <w:tcBorders>
              <w:left w:val="single" w:sz="4" w:space="0" w:color="auto"/>
              <w:right w:val="single" w:sz="4" w:space="0" w:color="auto"/>
            </w:tcBorders>
          </w:tcPr>
          <w:p w14:paraId="2069035C" w14:textId="77777777" w:rsidR="00AE3A81" w:rsidRPr="00AE3A81" w:rsidRDefault="00AE3A81" w:rsidP="00AE3A81">
            <w:pPr>
              <w:autoSpaceDE w:val="0"/>
              <w:autoSpaceDN w:val="0"/>
              <w:adjustRightInd w:val="0"/>
              <w:jc w:val="left"/>
              <w:rPr>
                <w:rFonts w:eastAsiaTheme="minorEastAsia"/>
                <w:sz w:val="16"/>
                <w:szCs w:val="16"/>
              </w:rPr>
            </w:pPr>
          </w:p>
        </w:tc>
      </w:tr>
      <w:tr w:rsidR="00AE3A81" w:rsidRPr="00AE3A81" w14:paraId="690A240D" w14:textId="77777777" w:rsidTr="003F0A8A">
        <w:tc>
          <w:tcPr>
            <w:tcW w:w="1508" w:type="dxa"/>
            <w:vMerge/>
            <w:tcBorders>
              <w:left w:val="single" w:sz="4" w:space="0" w:color="auto"/>
              <w:right w:val="single" w:sz="4" w:space="0" w:color="auto"/>
            </w:tcBorders>
          </w:tcPr>
          <w:p w14:paraId="1D9AD9C8" w14:textId="77777777" w:rsidR="00AE3A81" w:rsidRPr="00AE3A81" w:rsidRDefault="00AE3A81" w:rsidP="00AE3A81">
            <w:pPr>
              <w:jc w:val="left"/>
              <w:rPr>
                <w:rFonts w:eastAsiaTheme="minorEastAsia"/>
                <w:sz w:val="16"/>
                <w:szCs w:val="16"/>
              </w:rPr>
            </w:pPr>
          </w:p>
        </w:tc>
        <w:tc>
          <w:tcPr>
            <w:tcW w:w="1540" w:type="dxa"/>
            <w:vMerge/>
            <w:tcBorders>
              <w:left w:val="single" w:sz="4" w:space="0" w:color="auto"/>
              <w:right w:val="single" w:sz="4" w:space="0" w:color="auto"/>
            </w:tcBorders>
          </w:tcPr>
          <w:p w14:paraId="58A19E81" w14:textId="77777777" w:rsidR="00AE3A81" w:rsidRPr="00AE3A81" w:rsidRDefault="00AE3A81" w:rsidP="00AE3A81">
            <w:pPr>
              <w:jc w:val="left"/>
              <w:rPr>
                <w:rFonts w:eastAsiaTheme="minorEastAsia"/>
                <w:sz w:val="16"/>
                <w:szCs w:val="16"/>
              </w:rPr>
            </w:pPr>
          </w:p>
        </w:tc>
        <w:tc>
          <w:tcPr>
            <w:tcW w:w="1870" w:type="dxa"/>
            <w:vMerge/>
            <w:tcBorders>
              <w:left w:val="single" w:sz="4" w:space="0" w:color="auto"/>
              <w:right w:val="single" w:sz="4" w:space="0" w:color="auto"/>
            </w:tcBorders>
          </w:tcPr>
          <w:p w14:paraId="4B4A9454"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p>
        </w:tc>
        <w:tc>
          <w:tcPr>
            <w:tcW w:w="2640" w:type="dxa"/>
            <w:tcBorders>
              <w:top w:val="single" w:sz="4" w:space="0" w:color="auto"/>
              <w:left w:val="single" w:sz="4" w:space="0" w:color="auto"/>
              <w:bottom w:val="single" w:sz="4" w:space="0" w:color="auto"/>
              <w:right w:val="single" w:sz="4" w:space="0" w:color="auto"/>
            </w:tcBorders>
          </w:tcPr>
          <w:p w14:paraId="07292FB6"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r w:rsidRPr="00AE3A81">
              <w:rPr>
                <w:rFonts w:eastAsiaTheme="minorEastAsia"/>
                <w:color w:val="000000"/>
                <w:sz w:val="18"/>
                <w:szCs w:val="18"/>
                <w:shd w:val="clear" w:color="auto" w:fill="FFFFFF"/>
              </w:rPr>
              <w:t>-ametoktradin + metiram</w:t>
            </w:r>
          </w:p>
        </w:tc>
        <w:tc>
          <w:tcPr>
            <w:tcW w:w="2640" w:type="dxa"/>
            <w:tcBorders>
              <w:top w:val="single" w:sz="4" w:space="0" w:color="auto"/>
              <w:left w:val="single" w:sz="4" w:space="0" w:color="auto"/>
              <w:bottom w:val="single" w:sz="4" w:space="0" w:color="auto"/>
              <w:right w:val="single" w:sz="4" w:space="0" w:color="auto"/>
            </w:tcBorders>
          </w:tcPr>
          <w:p w14:paraId="521820BF" w14:textId="77777777" w:rsidR="00AE3A81" w:rsidRPr="00AE3A81" w:rsidRDefault="00AE3A81" w:rsidP="00AE3A81">
            <w:pPr>
              <w:jc w:val="left"/>
              <w:rPr>
                <w:rFonts w:eastAsiaTheme="minorEastAsia"/>
                <w:b/>
                <w:sz w:val="18"/>
                <w:szCs w:val="18"/>
              </w:rPr>
            </w:pPr>
            <w:r w:rsidRPr="00AE3A81">
              <w:rPr>
                <w:rFonts w:eastAsiaTheme="minorEastAsia"/>
                <w:sz w:val="18"/>
                <w:szCs w:val="18"/>
              </w:rPr>
              <w:t>Enervin</w:t>
            </w:r>
          </w:p>
        </w:tc>
        <w:tc>
          <w:tcPr>
            <w:tcW w:w="1210" w:type="dxa"/>
            <w:tcBorders>
              <w:top w:val="single" w:sz="4" w:space="0" w:color="auto"/>
              <w:left w:val="single" w:sz="4" w:space="0" w:color="auto"/>
              <w:bottom w:val="single" w:sz="4" w:space="0" w:color="auto"/>
              <w:right w:val="single" w:sz="4" w:space="0" w:color="auto"/>
            </w:tcBorders>
          </w:tcPr>
          <w:p w14:paraId="02AD321B" w14:textId="77777777" w:rsidR="00AE3A81" w:rsidRPr="00AE3A81" w:rsidRDefault="00AE3A81" w:rsidP="00AE3A81">
            <w:pPr>
              <w:jc w:val="left"/>
              <w:rPr>
                <w:rFonts w:eastAsiaTheme="minorEastAsia"/>
                <w:sz w:val="18"/>
                <w:szCs w:val="18"/>
              </w:rPr>
            </w:pPr>
            <w:r w:rsidRPr="00AE3A81">
              <w:rPr>
                <w:rFonts w:eastAsiaTheme="minorEastAsia"/>
                <w:sz w:val="18"/>
                <w:szCs w:val="18"/>
              </w:rPr>
              <w:t>2 kg/ha</w:t>
            </w:r>
          </w:p>
        </w:tc>
        <w:tc>
          <w:tcPr>
            <w:tcW w:w="1100" w:type="dxa"/>
            <w:tcBorders>
              <w:top w:val="single" w:sz="4" w:space="0" w:color="auto"/>
              <w:left w:val="single" w:sz="4" w:space="0" w:color="auto"/>
              <w:bottom w:val="single" w:sz="4" w:space="0" w:color="auto"/>
              <w:right w:val="single" w:sz="4" w:space="0" w:color="auto"/>
            </w:tcBorders>
          </w:tcPr>
          <w:p w14:paraId="4967ECCE" w14:textId="77777777" w:rsidR="00AE3A81" w:rsidRPr="00AE3A81" w:rsidRDefault="00AE3A81" w:rsidP="00AE3A81">
            <w:pPr>
              <w:jc w:val="left"/>
              <w:rPr>
                <w:rFonts w:eastAsiaTheme="minorEastAsia"/>
                <w:sz w:val="18"/>
                <w:szCs w:val="18"/>
              </w:rPr>
            </w:pPr>
            <w:r w:rsidRPr="00AE3A81">
              <w:rPr>
                <w:rFonts w:eastAsiaTheme="minorEastAsia"/>
                <w:sz w:val="18"/>
                <w:szCs w:val="18"/>
              </w:rPr>
              <w:t>7</w:t>
            </w:r>
          </w:p>
        </w:tc>
        <w:tc>
          <w:tcPr>
            <w:tcW w:w="1540" w:type="dxa"/>
            <w:vMerge/>
            <w:tcBorders>
              <w:left w:val="single" w:sz="4" w:space="0" w:color="auto"/>
              <w:right w:val="single" w:sz="4" w:space="0" w:color="auto"/>
            </w:tcBorders>
          </w:tcPr>
          <w:p w14:paraId="32F4811E" w14:textId="77777777" w:rsidR="00AE3A81" w:rsidRPr="00AE3A81" w:rsidRDefault="00AE3A81" w:rsidP="00AE3A81">
            <w:pPr>
              <w:autoSpaceDE w:val="0"/>
              <w:autoSpaceDN w:val="0"/>
              <w:adjustRightInd w:val="0"/>
              <w:jc w:val="left"/>
              <w:rPr>
                <w:rFonts w:eastAsiaTheme="minorEastAsia"/>
                <w:sz w:val="16"/>
                <w:szCs w:val="16"/>
              </w:rPr>
            </w:pPr>
          </w:p>
        </w:tc>
      </w:tr>
      <w:tr w:rsidR="00AE3A81" w:rsidRPr="00AE3A81" w14:paraId="31E22122" w14:textId="77777777" w:rsidTr="003F0A8A">
        <w:tc>
          <w:tcPr>
            <w:tcW w:w="1508" w:type="dxa"/>
            <w:vMerge/>
            <w:tcBorders>
              <w:left w:val="single" w:sz="4" w:space="0" w:color="auto"/>
              <w:right w:val="single" w:sz="4" w:space="0" w:color="auto"/>
            </w:tcBorders>
          </w:tcPr>
          <w:p w14:paraId="451603DA" w14:textId="77777777" w:rsidR="00AE3A81" w:rsidRPr="00AE3A81" w:rsidRDefault="00AE3A81" w:rsidP="00AE3A81">
            <w:pPr>
              <w:jc w:val="left"/>
              <w:rPr>
                <w:rFonts w:eastAsiaTheme="minorEastAsia"/>
                <w:sz w:val="16"/>
                <w:szCs w:val="16"/>
              </w:rPr>
            </w:pPr>
          </w:p>
        </w:tc>
        <w:tc>
          <w:tcPr>
            <w:tcW w:w="1540" w:type="dxa"/>
            <w:vMerge/>
            <w:tcBorders>
              <w:left w:val="single" w:sz="4" w:space="0" w:color="auto"/>
              <w:right w:val="single" w:sz="4" w:space="0" w:color="auto"/>
            </w:tcBorders>
          </w:tcPr>
          <w:p w14:paraId="789EA912" w14:textId="77777777" w:rsidR="00AE3A81" w:rsidRPr="00AE3A81" w:rsidRDefault="00AE3A81" w:rsidP="00AE3A81">
            <w:pPr>
              <w:jc w:val="left"/>
              <w:rPr>
                <w:rFonts w:eastAsiaTheme="minorEastAsia"/>
                <w:sz w:val="16"/>
                <w:szCs w:val="16"/>
              </w:rPr>
            </w:pPr>
          </w:p>
        </w:tc>
        <w:tc>
          <w:tcPr>
            <w:tcW w:w="1870" w:type="dxa"/>
            <w:vMerge/>
            <w:tcBorders>
              <w:left w:val="single" w:sz="4" w:space="0" w:color="auto"/>
              <w:right w:val="single" w:sz="4" w:space="0" w:color="auto"/>
            </w:tcBorders>
          </w:tcPr>
          <w:p w14:paraId="79C9006F"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p>
        </w:tc>
        <w:tc>
          <w:tcPr>
            <w:tcW w:w="2640" w:type="dxa"/>
            <w:vMerge w:val="restart"/>
            <w:tcBorders>
              <w:top w:val="single" w:sz="4" w:space="0" w:color="auto"/>
              <w:left w:val="single" w:sz="4" w:space="0" w:color="auto"/>
              <w:right w:val="single" w:sz="4" w:space="0" w:color="auto"/>
            </w:tcBorders>
          </w:tcPr>
          <w:p w14:paraId="2F22ADEB"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r w:rsidRPr="00AE3A81">
              <w:rPr>
                <w:rFonts w:eastAsiaTheme="minorEastAsia"/>
                <w:color w:val="000000"/>
                <w:sz w:val="18"/>
                <w:szCs w:val="18"/>
                <w:shd w:val="clear" w:color="auto" w:fill="FFFFFF"/>
              </w:rPr>
              <w:t>-cimoksanil+ famoksadon</w:t>
            </w:r>
          </w:p>
        </w:tc>
        <w:tc>
          <w:tcPr>
            <w:tcW w:w="2640" w:type="dxa"/>
            <w:tcBorders>
              <w:top w:val="single" w:sz="4" w:space="0" w:color="auto"/>
              <w:left w:val="single" w:sz="4" w:space="0" w:color="auto"/>
              <w:bottom w:val="single" w:sz="4" w:space="0" w:color="auto"/>
              <w:right w:val="single" w:sz="4" w:space="0" w:color="auto"/>
            </w:tcBorders>
          </w:tcPr>
          <w:p w14:paraId="6076D321" w14:textId="77777777" w:rsidR="00AE3A81" w:rsidRPr="00AE3A81" w:rsidRDefault="00AE3A81" w:rsidP="00AE3A81">
            <w:pPr>
              <w:jc w:val="left"/>
              <w:rPr>
                <w:rFonts w:eastAsiaTheme="minorEastAsia"/>
                <w:b/>
                <w:sz w:val="18"/>
                <w:szCs w:val="18"/>
              </w:rPr>
            </w:pPr>
            <w:r w:rsidRPr="00AE3A81">
              <w:rPr>
                <w:rFonts w:eastAsiaTheme="minorEastAsia"/>
                <w:sz w:val="18"/>
                <w:szCs w:val="18"/>
              </w:rPr>
              <w:t>Equation pro</w:t>
            </w:r>
            <w:r w:rsidRPr="00AE3A81">
              <w:rPr>
                <w:rFonts w:eastAsiaTheme="minorEastAsia"/>
                <w:b/>
                <w:sz w:val="18"/>
                <w:szCs w:val="18"/>
              </w:rPr>
              <w:t>*2</w:t>
            </w:r>
          </w:p>
        </w:tc>
        <w:tc>
          <w:tcPr>
            <w:tcW w:w="1210" w:type="dxa"/>
            <w:tcBorders>
              <w:top w:val="single" w:sz="4" w:space="0" w:color="auto"/>
              <w:left w:val="single" w:sz="4" w:space="0" w:color="auto"/>
              <w:bottom w:val="single" w:sz="4" w:space="0" w:color="auto"/>
              <w:right w:val="single" w:sz="4" w:space="0" w:color="auto"/>
            </w:tcBorders>
          </w:tcPr>
          <w:p w14:paraId="498E931F" w14:textId="77777777" w:rsidR="00AE3A81" w:rsidRPr="00AE3A81" w:rsidRDefault="00AE3A81" w:rsidP="00AE3A81">
            <w:pPr>
              <w:jc w:val="left"/>
              <w:rPr>
                <w:rFonts w:eastAsiaTheme="minorEastAsia"/>
                <w:sz w:val="18"/>
                <w:szCs w:val="18"/>
              </w:rPr>
            </w:pPr>
            <w:r w:rsidRPr="00AE3A81">
              <w:rPr>
                <w:rFonts w:eastAsiaTheme="minorEastAsia"/>
                <w:sz w:val="18"/>
                <w:szCs w:val="18"/>
              </w:rPr>
              <w:t>0,4 kg/ha</w:t>
            </w:r>
          </w:p>
        </w:tc>
        <w:tc>
          <w:tcPr>
            <w:tcW w:w="1100" w:type="dxa"/>
            <w:tcBorders>
              <w:top w:val="single" w:sz="4" w:space="0" w:color="auto"/>
              <w:left w:val="single" w:sz="4" w:space="0" w:color="auto"/>
              <w:bottom w:val="single" w:sz="4" w:space="0" w:color="auto"/>
              <w:right w:val="single" w:sz="4" w:space="0" w:color="auto"/>
            </w:tcBorders>
          </w:tcPr>
          <w:p w14:paraId="7DAEE8F2" w14:textId="77777777" w:rsidR="00AE3A81" w:rsidRPr="00AE3A81" w:rsidRDefault="00AE3A81" w:rsidP="00AE3A81">
            <w:pPr>
              <w:jc w:val="left"/>
              <w:rPr>
                <w:rFonts w:eastAsiaTheme="minorEastAsia"/>
                <w:sz w:val="18"/>
                <w:szCs w:val="18"/>
              </w:rPr>
            </w:pPr>
            <w:r w:rsidRPr="00AE3A81">
              <w:rPr>
                <w:rFonts w:eastAsiaTheme="minorEastAsia"/>
                <w:sz w:val="18"/>
                <w:szCs w:val="18"/>
              </w:rPr>
              <w:t>14</w:t>
            </w:r>
          </w:p>
        </w:tc>
        <w:tc>
          <w:tcPr>
            <w:tcW w:w="1540" w:type="dxa"/>
            <w:vMerge/>
            <w:tcBorders>
              <w:left w:val="single" w:sz="4" w:space="0" w:color="auto"/>
              <w:right w:val="single" w:sz="4" w:space="0" w:color="auto"/>
            </w:tcBorders>
          </w:tcPr>
          <w:p w14:paraId="3A2B8034" w14:textId="77777777" w:rsidR="00AE3A81" w:rsidRPr="00AE3A81" w:rsidRDefault="00AE3A81" w:rsidP="00AE3A81">
            <w:pPr>
              <w:autoSpaceDE w:val="0"/>
              <w:autoSpaceDN w:val="0"/>
              <w:adjustRightInd w:val="0"/>
              <w:jc w:val="left"/>
              <w:rPr>
                <w:rFonts w:eastAsiaTheme="minorEastAsia"/>
                <w:sz w:val="16"/>
                <w:szCs w:val="16"/>
              </w:rPr>
            </w:pPr>
          </w:p>
        </w:tc>
      </w:tr>
      <w:tr w:rsidR="00AE3A81" w:rsidRPr="00AE3A81" w14:paraId="47B25F0E" w14:textId="77777777" w:rsidTr="003F0A8A">
        <w:tc>
          <w:tcPr>
            <w:tcW w:w="1508" w:type="dxa"/>
            <w:vMerge/>
            <w:tcBorders>
              <w:left w:val="single" w:sz="4" w:space="0" w:color="auto"/>
              <w:right w:val="single" w:sz="4" w:space="0" w:color="auto"/>
            </w:tcBorders>
          </w:tcPr>
          <w:p w14:paraId="4B1DF1D0" w14:textId="77777777" w:rsidR="00AE3A81" w:rsidRPr="00AE3A81" w:rsidRDefault="00AE3A81" w:rsidP="00AE3A81">
            <w:pPr>
              <w:jc w:val="left"/>
              <w:rPr>
                <w:rFonts w:eastAsiaTheme="minorEastAsia"/>
                <w:sz w:val="16"/>
                <w:szCs w:val="16"/>
              </w:rPr>
            </w:pPr>
          </w:p>
        </w:tc>
        <w:tc>
          <w:tcPr>
            <w:tcW w:w="1540" w:type="dxa"/>
            <w:vMerge/>
            <w:tcBorders>
              <w:left w:val="single" w:sz="4" w:space="0" w:color="auto"/>
              <w:right w:val="single" w:sz="4" w:space="0" w:color="auto"/>
            </w:tcBorders>
          </w:tcPr>
          <w:p w14:paraId="56D297F2" w14:textId="77777777" w:rsidR="00AE3A81" w:rsidRPr="00AE3A81" w:rsidRDefault="00AE3A81" w:rsidP="00AE3A81">
            <w:pPr>
              <w:jc w:val="left"/>
              <w:rPr>
                <w:rFonts w:eastAsiaTheme="minorEastAsia"/>
                <w:sz w:val="16"/>
                <w:szCs w:val="16"/>
              </w:rPr>
            </w:pPr>
          </w:p>
        </w:tc>
        <w:tc>
          <w:tcPr>
            <w:tcW w:w="1870" w:type="dxa"/>
            <w:vMerge/>
            <w:tcBorders>
              <w:left w:val="single" w:sz="4" w:space="0" w:color="auto"/>
              <w:right w:val="single" w:sz="4" w:space="0" w:color="auto"/>
            </w:tcBorders>
          </w:tcPr>
          <w:p w14:paraId="681C0184"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p>
        </w:tc>
        <w:tc>
          <w:tcPr>
            <w:tcW w:w="2640" w:type="dxa"/>
            <w:vMerge/>
            <w:tcBorders>
              <w:left w:val="single" w:sz="4" w:space="0" w:color="auto"/>
              <w:bottom w:val="single" w:sz="4" w:space="0" w:color="auto"/>
              <w:right w:val="single" w:sz="4" w:space="0" w:color="auto"/>
            </w:tcBorders>
          </w:tcPr>
          <w:p w14:paraId="157326A8"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p>
        </w:tc>
        <w:tc>
          <w:tcPr>
            <w:tcW w:w="2640" w:type="dxa"/>
            <w:tcBorders>
              <w:top w:val="single" w:sz="4" w:space="0" w:color="auto"/>
              <w:left w:val="single" w:sz="4" w:space="0" w:color="auto"/>
              <w:bottom w:val="single" w:sz="4" w:space="0" w:color="auto"/>
              <w:right w:val="single" w:sz="4" w:space="0" w:color="auto"/>
            </w:tcBorders>
          </w:tcPr>
          <w:p w14:paraId="7D9EBE9D" w14:textId="77777777" w:rsidR="00AE3A81" w:rsidRPr="00AE3A81" w:rsidRDefault="00AE3A81" w:rsidP="00AE3A81">
            <w:pPr>
              <w:jc w:val="left"/>
              <w:rPr>
                <w:rFonts w:eastAsiaTheme="minorEastAsia"/>
                <w:b/>
                <w:sz w:val="18"/>
                <w:szCs w:val="18"/>
              </w:rPr>
            </w:pPr>
            <w:r w:rsidRPr="00AE3A81">
              <w:rPr>
                <w:rFonts w:eastAsiaTheme="minorEastAsia"/>
                <w:sz w:val="18"/>
                <w:szCs w:val="18"/>
              </w:rPr>
              <w:t>Tanos 50 WG</w:t>
            </w:r>
            <w:r w:rsidRPr="00AE3A81">
              <w:rPr>
                <w:rFonts w:eastAsiaTheme="minorEastAsia"/>
                <w:b/>
                <w:sz w:val="18"/>
                <w:szCs w:val="18"/>
              </w:rPr>
              <w:t>*2</w:t>
            </w:r>
          </w:p>
        </w:tc>
        <w:tc>
          <w:tcPr>
            <w:tcW w:w="1210" w:type="dxa"/>
            <w:tcBorders>
              <w:top w:val="single" w:sz="4" w:space="0" w:color="auto"/>
              <w:left w:val="single" w:sz="4" w:space="0" w:color="auto"/>
              <w:bottom w:val="single" w:sz="4" w:space="0" w:color="auto"/>
              <w:right w:val="single" w:sz="4" w:space="0" w:color="auto"/>
            </w:tcBorders>
          </w:tcPr>
          <w:p w14:paraId="4E038718" w14:textId="77777777" w:rsidR="00AE3A81" w:rsidRPr="00AE3A81" w:rsidRDefault="00AE3A81" w:rsidP="00AE3A81">
            <w:pPr>
              <w:jc w:val="left"/>
              <w:rPr>
                <w:rFonts w:eastAsiaTheme="minorEastAsia"/>
                <w:sz w:val="18"/>
                <w:szCs w:val="18"/>
              </w:rPr>
            </w:pPr>
            <w:r w:rsidRPr="00AE3A81">
              <w:rPr>
                <w:rFonts w:eastAsiaTheme="minorEastAsia"/>
                <w:sz w:val="18"/>
                <w:szCs w:val="18"/>
              </w:rPr>
              <w:t>0,7 kg/ha</w:t>
            </w:r>
          </w:p>
        </w:tc>
        <w:tc>
          <w:tcPr>
            <w:tcW w:w="1100" w:type="dxa"/>
            <w:tcBorders>
              <w:top w:val="single" w:sz="4" w:space="0" w:color="auto"/>
              <w:left w:val="single" w:sz="4" w:space="0" w:color="auto"/>
              <w:bottom w:val="single" w:sz="4" w:space="0" w:color="auto"/>
              <w:right w:val="single" w:sz="4" w:space="0" w:color="auto"/>
            </w:tcBorders>
          </w:tcPr>
          <w:p w14:paraId="78627982" w14:textId="77777777" w:rsidR="00AE3A81" w:rsidRPr="00AE3A81" w:rsidRDefault="00AE3A81" w:rsidP="00AE3A81">
            <w:pPr>
              <w:jc w:val="left"/>
              <w:rPr>
                <w:rFonts w:eastAsiaTheme="minorEastAsia"/>
                <w:sz w:val="18"/>
                <w:szCs w:val="18"/>
              </w:rPr>
            </w:pPr>
            <w:r w:rsidRPr="00AE3A81">
              <w:rPr>
                <w:rFonts w:eastAsiaTheme="minorEastAsia"/>
                <w:sz w:val="18"/>
                <w:szCs w:val="18"/>
              </w:rPr>
              <w:t>14</w:t>
            </w:r>
          </w:p>
        </w:tc>
        <w:tc>
          <w:tcPr>
            <w:tcW w:w="1540" w:type="dxa"/>
            <w:vMerge/>
            <w:tcBorders>
              <w:left w:val="single" w:sz="4" w:space="0" w:color="auto"/>
              <w:right w:val="single" w:sz="4" w:space="0" w:color="auto"/>
            </w:tcBorders>
          </w:tcPr>
          <w:p w14:paraId="74DC6F9A" w14:textId="77777777" w:rsidR="00AE3A81" w:rsidRPr="00AE3A81" w:rsidRDefault="00AE3A81" w:rsidP="00AE3A81">
            <w:pPr>
              <w:autoSpaceDE w:val="0"/>
              <w:autoSpaceDN w:val="0"/>
              <w:adjustRightInd w:val="0"/>
              <w:jc w:val="left"/>
              <w:rPr>
                <w:rFonts w:eastAsiaTheme="minorEastAsia"/>
                <w:sz w:val="16"/>
                <w:szCs w:val="16"/>
              </w:rPr>
            </w:pPr>
          </w:p>
        </w:tc>
      </w:tr>
      <w:tr w:rsidR="00AE3A81" w:rsidRPr="00AE3A81" w14:paraId="32CAB877" w14:textId="77777777" w:rsidTr="003F0A8A">
        <w:tc>
          <w:tcPr>
            <w:tcW w:w="1508" w:type="dxa"/>
            <w:vMerge/>
            <w:tcBorders>
              <w:left w:val="single" w:sz="4" w:space="0" w:color="auto"/>
              <w:right w:val="single" w:sz="4" w:space="0" w:color="auto"/>
            </w:tcBorders>
          </w:tcPr>
          <w:p w14:paraId="20F57C85" w14:textId="77777777" w:rsidR="00AE3A81" w:rsidRPr="00AE3A81" w:rsidRDefault="00AE3A81" w:rsidP="00AE3A81">
            <w:pPr>
              <w:jc w:val="left"/>
              <w:rPr>
                <w:rFonts w:eastAsiaTheme="minorEastAsia"/>
                <w:sz w:val="16"/>
                <w:szCs w:val="16"/>
              </w:rPr>
            </w:pPr>
          </w:p>
        </w:tc>
        <w:tc>
          <w:tcPr>
            <w:tcW w:w="1540" w:type="dxa"/>
            <w:vMerge/>
            <w:tcBorders>
              <w:left w:val="single" w:sz="4" w:space="0" w:color="auto"/>
              <w:right w:val="single" w:sz="4" w:space="0" w:color="auto"/>
            </w:tcBorders>
          </w:tcPr>
          <w:p w14:paraId="04B6CB65" w14:textId="77777777" w:rsidR="00AE3A81" w:rsidRPr="00AE3A81" w:rsidRDefault="00AE3A81" w:rsidP="00AE3A81">
            <w:pPr>
              <w:jc w:val="left"/>
              <w:rPr>
                <w:rFonts w:eastAsiaTheme="minorEastAsia"/>
                <w:sz w:val="16"/>
                <w:szCs w:val="16"/>
              </w:rPr>
            </w:pPr>
          </w:p>
        </w:tc>
        <w:tc>
          <w:tcPr>
            <w:tcW w:w="1870" w:type="dxa"/>
            <w:vMerge/>
            <w:tcBorders>
              <w:left w:val="single" w:sz="4" w:space="0" w:color="auto"/>
              <w:right w:val="single" w:sz="4" w:space="0" w:color="auto"/>
            </w:tcBorders>
          </w:tcPr>
          <w:p w14:paraId="73A58355"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p>
        </w:tc>
        <w:tc>
          <w:tcPr>
            <w:tcW w:w="2640" w:type="dxa"/>
            <w:vMerge w:val="restart"/>
            <w:tcBorders>
              <w:top w:val="single" w:sz="4" w:space="0" w:color="auto"/>
              <w:left w:val="single" w:sz="4" w:space="0" w:color="auto"/>
              <w:right w:val="single" w:sz="4" w:space="0" w:color="auto"/>
            </w:tcBorders>
          </w:tcPr>
          <w:p w14:paraId="2FAC4313"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r w:rsidRPr="00AE3A81">
              <w:rPr>
                <w:rFonts w:eastAsiaTheme="minorEastAsia"/>
                <w:color w:val="000000"/>
                <w:sz w:val="18"/>
                <w:szCs w:val="18"/>
                <w:shd w:val="clear" w:color="auto" w:fill="FFFFFF"/>
              </w:rPr>
              <w:t>-fluazinam</w:t>
            </w:r>
          </w:p>
        </w:tc>
        <w:tc>
          <w:tcPr>
            <w:tcW w:w="2640" w:type="dxa"/>
            <w:tcBorders>
              <w:top w:val="single" w:sz="4" w:space="0" w:color="auto"/>
              <w:left w:val="single" w:sz="4" w:space="0" w:color="auto"/>
              <w:bottom w:val="single" w:sz="4" w:space="0" w:color="auto"/>
              <w:right w:val="single" w:sz="4" w:space="0" w:color="auto"/>
            </w:tcBorders>
          </w:tcPr>
          <w:p w14:paraId="7E95F8A7" w14:textId="77777777" w:rsidR="00AE3A81" w:rsidRPr="00AE3A81" w:rsidRDefault="00AE3A81" w:rsidP="00AE3A81">
            <w:pPr>
              <w:jc w:val="left"/>
              <w:rPr>
                <w:rFonts w:eastAsiaTheme="minorEastAsia"/>
                <w:b/>
                <w:sz w:val="18"/>
                <w:szCs w:val="18"/>
              </w:rPr>
            </w:pPr>
            <w:r w:rsidRPr="00AE3A81">
              <w:rPr>
                <w:rFonts w:eastAsiaTheme="minorEastAsia"/>
                <w:sz w:val="18"/>
                <w:szCs w:val="18"/>
              </w:rPr>
              <w:t>Frowncide</w:t>
            </w:r>
          </w:p>
        </w:tc>
        <w:tc>
          <w:tcPr>
            <w:tcW w:w="1210" w:type="dxa"/>
            <w:tcBorders>
              <w:top w:val="single" w:sz="4" w:space="0" w:color="auto"/>
              <w:left w:val="single" w:sz="4" w:space="0" w:color="auto"/>
              <w:bottom w:val="single" w:sz="4" w:space="0" w:color="auto"/>
              <w:right w:val="single" w:sz="4" w:space="0" w:color="auto"/>
            </w:tcBorders>
          </w:tcPr>
          <w:p w14:paraId="5A712D2E" w14:textId="77777777" w:rsidR="00AE3A81" w:rsidRPr="00AE3A81" w:rsidRDefault="00AE3A81" w:rsidP="00AE3A81">
            <w:pPr>
              <w:jc w:val="left"/>
              <w:rPr>
                <w:rFonts w:eastAsiaTheme="minorEastAsia"/>
                <w:sz w:val="18"/>
                <w:szCs w:val="18"/>
              </w:rPr>
            </w:pPr>
            <w:r w:rsidRPr="00AE3A81">
              <w:rPr>
                <w:rFonts w:eastAsiaTheme="minorEastAsia"/>
                <w:sz w:val="18"/>
                <w:szCs w:val="18"/>
              </w:rPr>
              <w:t>0,4 l/ha</w:t>
            </w:r>
          </w:p>
        </w:tc>
        <w:tc>
          <w:tcPr>
            <w:tcW w:w="1100" w:type="dxa"/>
            <w:tcBorders>
              <w:top w:val="single" w:sz="4" w:space="0" w:color="auto"/>
              <w:left w:val="single" w:sz="4" w:space="0" w:color="auto"/>
              <w:bottom w:val="single" w:sz="4" w:space="0" w:color="auto"/>
              <w:right w:val="single" w:sz="4" w:space="0" w:color="auto"/>
            </w:tcBorders>
          </w:tcPr>
          <w:p w14:paraId="42DF2A22" w14:textId="77777777" w:rsidR="00AE3A81" w:rsidRPr="00AE3A81" w:rsidRDefault="00AE3A81" w:rsidP="00AE3A81">
            <w:pPr>
              <w:jc w:val="left"/>
              <w:rPr>
                <w:rFonts w:eastAsiaTheme="minorEastAsia"/>
                <w:sz w:val="18"/>
                <w:szCs w:val="18"/>
              </w:rPr>
            </w:pPr>
            <w:r w:rsidRPr="00AE3A81">
              <w:rPr>
                <w:rFonts w:eastAsiaTheme="minorEastAsia"/>
                <w:sz w:val="18"/>
                <w:szCs w:val="18"/>
              </w:rPr>
              <w:t>7</w:t>
            </w:r>
          </w:p>
        </w:tc>
        <w:tc>
          <w:tcPr>
            <w:tcW w:w="1540" w:type="dxa"/>
            <w:vMerge/>
            <w:tcBorders>
              <w:left w:val="single" w:sz="4" w:space="0" w:color="auto"/>
              <w:right w:val="single" w:sz="4" w:space="0" w:color="auto"/>
            </w:tcBorders>
          </w:tcPr>
          <w:p w14:paraId="06602DD3" w14:textId="77777777" w:rsidR="00AE3A81" w:rsidRPr="00AE3A81" w:rsidRDefault="00AE3A81" w:rsidP="00AE3A81">
            <w:pPr>
              <w:autoSpaceDE w:val="0"/>
              <w:autoSpaceDN w:val="0"/>
              <w:adjustRightInd w:val="0"/>
              <w:jc w:val="left"/>
              <w:rPr>
                <w:rFonts w:eastAsiaTheme="minorEastAsia"/>
                <w:sz w:val="16"/>
                <w:szCs w:val="16"/>
              </w:rPr>
            </w:pPr>
          </w:p>
        </w:tc>
      </w:tr>
      <w:tr w:rsidR="00AE3A81" w:rsidRPr="00AE3A81" w14:paraId="4BAEA869" w14:textId="77777777" w:rsidTr="003F0A8A">
        <w:tc>
          <w:tcPr>
            <w:tcW w:w="1508" w:type="dxa"/>
            <w:vMerge/>
            <w:tcBorders>
              <w:left w:val="single" w:sz="4" w:space="0" w:color="auto"/>
              <w:right w:val="single" w:sz="4" w:space="0" w:color="auto"/>
            </w:tcBorders>
          </w:tcPr>
          <w:p w14:paraId="26138BA4" w14:textId="77777777" w:rsidR="00AE3A81" w:rsidRPr="00AE3A81" w:rsidRDefault="00AE3A81" w:rsidP="00AE3A81">
            <w:pPr>
              <w:jc w:val="left"/>
              <w:rPr>
                <w:rFonts w:eastAsiaTheme="minorEastAsia"/>
                <w:sz w:val="16"/>
                <w:szCs w:val="16"/>
              </w:rPr>
            </w:pPr>
          </w:p>
        </w:tc>
        <w:tc>
          <w:tcPr>
            <w:tcW w:w="1540" w:type="dxa"/>
            <w:vMerge/>
            <w:tcBorders>
              <w:left w:val="single" w:sz="4" w:space="0" w:color="auto"/>
              <w:right w:val="single" w:sz="4" w:space="0" w:color="auto"/>
            </w:tcBorders>
          </w:tcPr>
          <w:p w14:paraId="56E0E752" w14:textId="77777777" w:rsidR="00AE3A81" w:rsidRPr="00AE3A81" w:rsidRDefault="00AE3A81" w:rsidP="00AE3A81">
            <w:pPr>
              <w:jc w:val="left"/>
              <w:rPr>
                <w:rFonts w:eastAsiaTheme="minorEastAsia"/>
                <w:sz w:val="16"/>
                <w:szCs w:val="16"/>
              </w:rPr>
            </w:pPr>
          </w:p>
        </w:tc>
        <w:tc>
          <w:tcPr>
            <w:tcW w:w="1870" w:type="dxa"/>
            <w:vMerge/>
            <w:tcBorders>
              <w:left w:val="single" w:sz="4" w:space="0" w:color="auto"/>
              <w:right w:val="single" w:sz="4" w:space="0" w:color="auto"/>
            </w:tcBorders>
          </w:tcPr>
          <w:p w14:paraId="0D171F57"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p>
        </w:tc>
        <w:tc>
          <w:tcPr>
            <w:tcW w:w="2640" w:type="dxa"/>
            <w:vMerge/>
            <w:tcBorders>
              <w:left w:val="single" w:sz="4" w:space="0" w:color="auto"/>
              <w:right w:val="single" w:sz="4" w:space="0" w:color="auto"/>
            </w:tcBorders>
          </w:tcPr>
          <w:p w14:paraId="4B1A0B52"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p>
        </w:tc>
        <w:tc>
          <w:tcPr>
            <w:tcW w:w="2640" w:type="dxa"/>
            <w:tcBorders>
              <w:top w:val="single" w:sz="4" w:space="0" w:color="auto"/>
              <w:left w:val="single" w:sz="4" w:space="0" w:color="auto"/>
              <w:bottom w:val="single" w:sz="4" w:space="0" w:color="auto"/>
              <w:right w:val="single" w:sz="4" w:space="0" w:color="auto"/>
            </w:tcBorders>
          </w:tcPr>
          <w:p w14:paraId="413123E7" w14:textId="77777777" w:rsidR="00AE3A81" w:rsidRPr="00AE3A81" w:rsidRDefault="00AE3A81" w:rsidP="00AE3A81">
            <w:pPr>
              <w:jc w:val="left"/>
              <w:rPr>
                <w:rFonts w:eastAsiaTheme="minorEastAsia"/>
                <w:b/>
                <w:sz w:val="18"/>
                <w:szCs w:val="18"/>
              </w:rPr>
            </w:pPr>
            <w:r w:rsidRPr="00AE3A81">
              <w:rPr>
                <w:rFonts w:eastAsiaTheme="minorEastAsia"/>
                <w:sz w:val="18"/>
                <w:szCs w:val="18"/>
              </w:rPr>
              <w:t>Shirlan 500 C</w:t>
            </w:r>
          </w:p>
        </w:tc>
        <w:tc>
          <w:tcPr>
            <w:tcW w:w="1210" w:type="dxa"/>
            <w:tcBorders>
              <w:top w:val="single" w:sz="4" w:space="0" w:color="auto"/>
              <w:left w:val="single" w:sz="4" w:space="0" w:color="auto"/>
              <w:bottom w:val="single" w:sz="4" w:space="0" w:color="auto"/>
              <w:right w:val="single" w:sz="4" w:space="0" w:color="auto"/>
            </w:tcBorders>
          </w:tcPr>
          <w:p w14:paraId="153B29F7" w14:textId="77777777" w:rsidR="00AE3A81" w:rsidRPr="00AE3A81" w:rsidRDefault="00AE3A81" w:rsidP="00AE3A81">
            <w:pPr>
              <w:jc w:val="left"/>
              <w:rPr>
                <w:rFonts w:eastAsiaTheme="minorEastAsia"/>
                <w:sz w:val="18"/>
                <w:szCs w:val="18"/>
              </w:rPr>
            </w:pPr>
            <w:r w:rsidRPr="00AE3A81">
              <w:rPr>
                <w:rFonts w:eastAsiaTheme="minorEastAsia"/>
                <w:sz w:val="18"/>
                <w:szCs w:val="18"/>
              </w:rPr>
              <w:t>0,4 l/ha</w:t>
            </w:r>
          </w:p>
        </w:tc>
        <w:tc>
          <w:tcPr>
            <w:tcW w:w="1100" w:type="dxa"/>
            <w:tcBorders>
              <w:top w:val="single" w:sz="4" w:space="0" w:color="auto"/>
              <w:left w:val="single" w:sz="4" w:space="0" w:color="auto"/>
              <w:bottom w:val="single" w:sz="4" w:space="0" w:color="auto"/>
              <w:right w:val="single" w:sz="4" w:space="0" w:color="auto"/>
            </w:tcBorders>
          </w:tcPr>
          <w:p w14:paraId="19C5A26E" w14:textId="77777777" w:rsidR="00AE3A81" w:rsidRPr="00AE3A81" w:rsidRDefault="00AE3A81" w:rsidP="00AE3A81">
            <w:pPr>
              <w:jc w:val="left"/>
              <w:rPr>
                <w:rFonts w:eastAsiaTheme="minorEastAsia"/>
                <w:sz w:val="18"/>
                <w:szCs w:val="18"/>
              </w:rPr>
            </w:pPr>
            <w:r w:rsidRPr="00AE3A81">
              <w:rPr>
                <w:rFonts w:eastAsiaTheme="minorEastAsia"/>
                <w:sz w:val="18"/>
                <w:szCs w:val="18"/>
              </w:rPr>
              <w:t>7</w:t>
            </w:r>
          </w:p>
        </w:tc>
        <w:tc>
          <w:tcPr>
            <w:tcW w:w="1540" w:type="dxa"/>
            <w:vMerge/>
            <w:tcBorders>
              <w:left w:val="single" w:sz="4" w:space="0" w:color="auto"/>
              <w:right w:val="single" w:sz="4" w:space="0" w:color="auto"/>
            </w:tcBorders>
          </w:tcPr>
          <w:p w14:paraId="4DF50431" w14:textId="77777777" w:rsidR="00AE3A81" w:rsidRPr="00AE3A81" w:rsidRDefault="00AE3A81" w:rsidP="00AE3A81">
            <w:pPr>
              <w:autoSpaceDE w:val="0"/>
              <w:autoSpaceDN w:val="0"/>
              <w:adjustRightInd w:val="0"/>
              <w:jc w:val="left"/>
              <w:rPr>
                <w:rFonts w:eastAsiaTheme="minorEastAsia"/>
                <w:sz w:val="16"/>
                <w:szCs w:val="16"/>
              </w:rPr>
            </w:pPr>
          </w:p>
        </w:tc>
      </w:tr>
      <w:tr w:rsidR="00AE3A81" w:rsidRPr="00AE3A81" w14:paraId="2F991D7E" w14:textId="77777777" w:rsidTr="003F0A8A">
        <w:tc>
          <w:tcPr>
            <w:tcW w:w="1508" w:type="dxa"/>
            <w:vMerge/>
            <w:tcBorders>
              <w:left w:val="single" w:sz="4" w:space="0" w:color="auto"/>
              <w:right w:val="single" w:sz="4" w:space="0" w:color="auto"/>
            </w:tcBorders>
          </w:tcPr>
          <w:p w14:paraId="067FB178" w14:textId="77777777" w:rsidR="00AE3A81" w:rsidRPr="00AE3A81" w:rsidRDefault="00AE3A81" w:rsidP="00AE3A81">
            <w:pPr>
              <w:jc w:val="left"/>
              <w:rPr>
                <w:rFonts w:eastAsiaTheme="minorEastAsia"/>
                <w:sz w:val="16"/>
                <w:szCs w:val="16"/>
              </w:rPr>
            </w:pPr>
          </w:p>
        </w:tc>
        <w:tc>
          <w:tcPr>
            <w:tcW w:w="1540" w:type="dxa"/>
            <w:vMerge/>
            <w:tcBorders>
              <w:left w:val="single" w:sz="4" w:space="0" w:color="auto"/>
              <w:right w:val="single" w:sz="4" w:space="0" w:color="auto"/>
            </w:tcBorders>
          </w:tcPr>
          <w:p w14:paraId="6BC7FC97" w14:textId="77777777" w:rsidR="00AE3A81" w:rsidRPr="00AE3A81" w:rsidRDefault="00AE3A81" w:rsidP="00AE3A81">
            <w:pPr>
              <w:jc w:val="left"/>
              <w:rPr>
                <w:rFonts w:eastAsiaTheme="minorEastAsia"/>
                <w:sz w:val="16"/>
                <w:szCs w:val="16"/>
              </w:rPr>
            </w:pPr>
          </w:p>
        </w:tc>
        <w:tc>
          <w:tcPr>
            <w:tcW w:w="1870" w:type="dxa"/>
            <w:vMerge/>
            <w:tcBorders>
              <w:left w:val="single" w:sz="4" w:space="0" w:color="auto"/>
              <w:right w:val="single" w:sz="4" w:space="0" w:color="auto"/>
            </w:tcBorders>
          </w:tcPr>
          <w:p w14:paraId="72322F4E"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p>
        </w:tc>
        <w:tc>
          <w:tcPr>
            <w:tcW w:w="2640" w:type="dxa"/>
            <w:vMerge/>
            <w:tcBorders>
              <w:left w:val="single" w:sz="4" w:space="0" w:color="auto"/>
              <w:bottom w:val="single" w:sz="4" w:space="0" w:color="auto"/>
              <w:right w:val="single" w:sz="4" w:space="0" w:color="auto"/>
            </w:tcBorders>
          </w:tcPr>
          <w:p w14:paraId="0A4DA652"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p>
        </w:tc>
        <w:tc>
          <w:tcPr>
            <w:tcW w:w="2640" w:type="dxa"/>
            <w:tcBorders>
              <w:top w:val="single" w:sz="4" w:space="0" w:color="auto"/>
              <w:left w:val="single" w:sz="4" w:space="0" w:color="auto"/>
              <w:bottom w:val="single" w:sz="4" w:space="0" w:color="auto"/>
              <w:right w:val="single" w:sz="4" w:space="0" w:color="auto"/>
            </w:tcBorders>
          </w:tcPr>
          <w:p w14:paraId="5FF24951" w14:textId="77777777" w:rsidR="00AE3A81" w:rsidRPr="00AE3A81" w:rsidRDefault="00AE3A81" w:rsidP="00AE3A81">
            <w:pPr>
              <w:jc w:val="left"/>
              <w:rPr>
                <w:rFonts w:eastAsiaTheme="minorEastAsia"/>
                <w:b/>
                <w:sz w:val="18"/>
                <w:szCs w:val="18"/>
              </w:rPr>
            </w:pPr>
            <w:r w:rsidRPr="00AE3A81">
              <w:rPr>
                <w:rFonts w:eastAsiaTheme="minorEastAsia"/>
                <w:sz w:val="18"/>
                <w:szCs w:val="18"/>
              </w:rPr>
              <w:t>Banjo</w:t>
            </w:r>
          </w:p>
        </w:tc>
        <w:tc>
          <w:tcPr>
            <w:tcW w:w="1210" w:type="dxa"/>
            <w:tcBorders>
              <w:top w:val="single" w:sz="4" w:space="0" w:color="auto"/>
              <w:left w:val="single" w:sz="4" w:space="0" w:color="auto"/>
              <w:bottom w:val="single" w:sz="4" w:space="0" w:color="auto"/>
              <w:right w:val="single" w:sz="4" w:space="0" w:color="auto"/>
            </w:tcBorders>
          </w:tcPr>
          <w:p w14:paraId="6CF384BC" w14:textId="77777777" w:rsidR="00AE3A81" w:rsidRPr="00AE3A81" w:rsidRDefault="00AE3A81" w:rsidP="00AE3A81">
            <w:pPr>
              <w:jc w:val="left"/>
              <w:rPr>
                <w:rFonts w:eastAsiaTheme="minorEastAsia"/>
                <w:sz w:val="18"/>
                <w:szCs w:val="18"/>
              </w:rPr>
            </w:pPr>
            <w:r w:rsidRPr="00AE3A81">
              <w:rPr>
                <w:rFonts w:eastAsiaTheme="minorEastAsia"/>
                <w:sz w:val="18"/>
                <w:szCs w:val="18"/>
              </w:rPr>
              <w:t>0,4 L/ha</w:t>
            </w:r>
          </w:p>
        </w:tc>
        <w:tc>
          <w:tcPr>
            <w:tcW w:w="1100" w:type="dxa"/>
            <w:tcBorders>
              <w:top w:val="single" w:sz="4" w:space="0" w:color="auto"/>
              <w:left w:val="single" w:sz="4" w:space="0" w:color="auto"/>
              <w:bottom w:val="single" w:sz="4" w:space="0" w:color="auto"/>
              <w:right w:val="single" w:sz="4" w:space="0" w:color="auto"/>
            </w:tcBorders>
          </w:tcPr>
          <w:p w14:paraId="5538181B" w14:textId="77777777" w:rsidR="00AE3A81" w:rsidRPr="00AE3A81" w:rsidRDefault="00AE3A81" w:rsidP="00AE3A81">
            <w:pPr>
              <w:jc w:val="left"/>
              <w:rPr>
                <w:rFonts w:eastAsiaTheme="minorEastAsia"/>
                <w:sz w:val="18"/>
                <w:szCs w:val="18"/>
              </w:rPr>
            </w:pPr>
            <w:r w:rsidRPr="00AE3A81">
              <w:rPr>
                <w:rFonts w:eastAsiaTheme="minorEastAsia"/>
                <w:sz w:val="18"/>
                <w:szCs w:val="18"/>
              </w:rPr>
              <w:t>7</w:t>
            </w:r>
          </w:p>
        </w:tc>
        <w:tc>
          <w:tcPr>
            <w:tcW w:w="1540" w:type="dxa"/>
            <w:vMerge/>
            <w:tcBorders>
              <w:left w:val="single" w:sz="4" w:space="0" w:color="auto"/>
              <w:right w:val="single" w:sz="4" w:space="0" w:color="auto"/>
            </w:tcBorders>
          </w:tcPr>
          <w:p w14:paraId="6401AEBB" w14:textId="77777777" w:rsidR="00AE3A81" w:rsidRPr="00AE3A81" w:rsidRDefault="00AE3A81" w:rsidP="00AE3A81">
            <w:pPr>
              <w:autoSpaceDE w:val="0"/>
              <w:autoSpaceDN w:val="0"/>
              <w:adjustRightInd w:val="0"/>
              <w:jc w:val="left"/>
              <w:rPr>
                <w:rFonts w:eastAsiaTheme="minorEastAsia"/>
                <w:sz w:val="16"/>
                <w:szCs w:val="16"/>
              </w:rPr>
            </w:pPr>
          </w:p>
        </w:tc>
      </w:tr>
      <w:tr w:rsidR="00AE3A81" w:rsidRPr="00AE3A81" w14:paraId="257E7A10" w14:textId="77777777" w:rsidTr="003F0A8A">
        <w:tc>
          <w:tcPr>
            <w:tcW w:w="1508" w:type="dxa"/>
            <w:vMerge/>
            <w:tcBorders>
              <w:left w:val="single" w:sz="4" w:space="0" w:color="auto"/>
              <w:right w:val="single" w:sz="4" w:space="0" w:color="auto"/>
            </w:tcBorders>
          </w:tcPr>
          <w:p w14:paraId="200D3149" w14:textId="77777777" w:rsidR="00AE3A81" w:rsidRPr="00AE3A81" w:rsidRDefault="00AE3A81" w:rsidP="00AE3A81">
            <w:pPr>
              <w:jc w:val="left"/>
              <w:rPr>
                <w:rFonts w:eastAsiaTheme="minorEastAsia"/>
                <w:sz w:val="16"/>
                <w:szCs w:val="16"/>
              </w:rPr>
            </w:pPr>
          </w:p>
        </w:tc>
        <w:tc>
          <w:tcPr>
            <w:tcW w:w="1540" w:type="dxa"/>
            <w:vMerge/>
            <w:tcBorders>
              <w:left w:val="single" w:sz="4" w:space="0" w:color="auto"/>
              <w:right w:val="single" w:sz="4" w:space="0" w:color="auto"/>
            </w:tcBorders>
          </w:tcPr>
          <w:p w14:paraId="35286E13" w14:textId="77777777" w:rsidR="00AE3A81" w:rsidRPr="00AE3A81" w:rsidRDefault="00AE3A81" w:rsidP="00AE3A81">
            <w:pPr>
              <w:jc w:val="left"/>
              <w:rPr>
                <w:rFonts w:eastAsiaTheme="minorEastAsia"/>
                <w:sz w:val="16"/>
                <w:szCs w:val="16"/>
              </w:rPr>
            </w:pPr>
          </w:p>
        </w:tc>
        <w:tc>
          <w:tcPr>
            <w:tcW w:w="1870" w:type="dxa"/>
            <w:vMerge/>
            <w:tcBorders>
              <w:left w:val="single" w:sz="4" w:space="0" w:color="auto"/>
              <w:right w:val="single" w:sz="4" w:space="0" w:color="auto"/>
            </w:tcBorders>
          </w:tcPr>
          <w:p w14:paraId="6B139D5A"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p>
        </w:tc>
        <w:tc>
          <w:tcPr>
            <w:tcW w:w="2640" w:type="dxa"/>
            <w:vMerge/>
            <w:tcBorders>
              <w:left w:val="single" w:sz="4" w:space="0" w:color="auto"/>
              <w:bottom w:val="single" w:sz="4" w:space="0" w:color="auto"/>
              <w:right w:val="single" w:sz="4" w:space="0" w:color="auto"/>
            </w:tcBorders>
          </w:tcPr>
          <w:p w14:paraId="6A88665A"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p>
        </w:tc>
        <w:tc>
          <w:tcPr>
            <w:tcW w:w="2640" w:type="dxa"/>
            <w:tcBorders>
              <w:top w:val="single" w:sz="4" w:space="0" w:color="auto"/>
              <w:left w:val="single" w:sz="4" w:space="0" w:color="auto"/>
              <w:bottom w:val="single" w:sz="4" w:space="0" w:color="auto"/>
              <w:right w:val="single" w:sz="4" w:space="0" w:color="auto"/>
            </w:tcBorders>
          </w:tcPr>
          <w:p w14:paraId="0DCB70D3" w14:textId="77777777" w:rsidR="00AE3A81" w:rsidRPr="00AE3A81" w:rsidRDefault="00AE3A81" w:rsidP="00AE3A81">
            <w:pPr>
              <w:jc w:val="left"/>
              <w:rPr>
                <w:rFonts w:eastAsiaTheme="minorEastAsia"/>
                <w:b/>
                <w:sz w:val="18"/>
                <w:szCs w:val="18"/>
              </w:rPr>
            </w:pPr>
            <w:r w:rsidRPr="00AE3A81">
              <w:rPr>
                <w:rFonts w:eastAsiaTheme="minorEastAsia"/>
                <w:sz w:val="18"/>
                <w:szCs w:val="18"/>
              </w:rPr>
              <w:t>Winby</w:t>
            </w:r>
          </w:p>
        </w:tc>
        <w:tc>
          <w:tcPr>
            <w:tcW w:w="1210" w:type="dxa"/>
            <w:tcBorders>
              <w:top w:val="single" w:sz="4" w:space="0" w:color="auto"/>
              <w:left w:val="single" w:sz="4" w:space="0" w:color="auto"/>
              <w:bottom w:val="single" w:sz="4" w:space="0" w:color="auto"/>
              <w:right w:val="single" w:sz="4" w:space="0" w:color="auto"/>
            </w:tcBorders>
          </w:tcPr>
          <w:p w14:paraId="50B4183B" w14:textId="77777777" w:rsidR="00AE3A81" w:rsidRPr="00AE3A81" w:rsidRDefault="00AE3A81" w:rsidP="00AE3A81">
            <w:pPr>
              <w:jc w:val="left"/>
              <w:rPr>
                <w:rFonts w:eastAsiaTheme="minorEastAsia"/>
                <w:sz w:val="18"/>
                <w:szCs w:val="18"/>
              </w:rPr>
            </w:pPr>
            <w:r w:rsidRPr="00AE3A81">
              <w:rPr>
                <w:rFonts w:eastAsiaTheme="minorEastAsia"/>
                <w:sz w:val="18"/>
                <w:szCs w:val="18"/>
              </w:rPr>
              <w:t>0,4 l/ha</w:t>
            </w:r>
          </w:p>
        </w:tc>
        <w:tc>
          <w:tcPr>
            <w:tcW w:w="1100" w:type="dxa"/>
            <w:tcBorders>
              <w:top w:val="single" w:sz="4" w:space="0" w:color="auto"/>
              <w:left w:val="single" w:sz="4" w:space="0" w:color="auto"/>
              <w:bottom w:val="single" w:sz="4" w:space="0" w:color="auto"/>
              <w:right w:val="single" w:sz="4" w:space="0" w:color="auto"/>
            </w:tcBorders>
          </w:tcPr>
          <w:p w14:paraId="28127783" w14:textId="77777777" w:rsidR="00AE3A81" w:rsidRPr="00AE3A81" w:rsidRDefault="00AE3A81" w:rsidP="00AE3A81">
            <w:pPr>
              <w:jc w:val="left"/>
              <w:rPr>
                <w:rFonts w:eastAsiaTheme="minorEastAsia"/>
                <w:sz w:val="18"/>
                <w:szCs w:val="18"/>
              </w:rPr>
            </w:pPr>
            <w:r w:rsidRPr="00AE3A81">
              <w:rPr>
                <w:rFonts w:eastAsiaTheme="minorEastAsia"/>
                <w:sz w:val="18"/>
                <w:szCs w:val="18"/>
              </w:rPr>
              <w:t>7</w:t>
            </w:r>
          </w:p>
        </w:tc>
        <w:tc>
          <w:tcPr>
            <w:tcW w:w="1540" w:type="dxa"/>
            <w:vMerge/>
            <w:tcBorders>
              <w:left w:val="single" w:sz="4" w:space="0" w:color="auto"/>
              <w:right w:val="single" w:sz="4" w:space="0" w:color="auto"/>
            </w:tcBorders>
          </w:tcPr>
          <w:p w14:paraId="677F9B87" w14:textId="77777777" w:rsidR="00AE3A81" w:rsidRPr="00AE3A81" w:rsidRDefault="00AE3A81" w:rsidP="00AE3A81">
            <w:pPr>
              <w:autoSpaceDE w:val="0"/>
              <w:autoSpaceDN w:val="0"/>
              <w:adjustRightInd w:val="0"/>
              <w:jc w:val="left"/>
              <w:rPr>
                <w:rFonts w:eastAsiaTheme="minorEastAsia"/>
                <w:sz w:val="16"/>
                <w:szCs w:val="16"/>
              </w:rPr>
            </w:pPr>
          </w:p>
        </w:tc>
      </w:tr>
      <w:tr w:rsidR="00AE3A81" w:rsidRPr="00AE3A81" w14:paraId="788F8651" w14:textId="77777777" w:rsidTr="003F0A8A">
        <w:tc>
          <w:tcPr>
            <w:tcW w:w="1508" w:type="dxa"/>
            <w:vMerge/>
            <w:tcBorders>
              <w:left w:val="single" w:sz="4" w:space="0" w:color="auto"/>
              <w:right w:val="single" w:sz="4" w:space="0" w:color="auto"/>
            </w:tcBorders>
          </w:tcPr>
          <w:p w14:paraId="001D807F" w14:textId="77777777" w:rsidR="00AE3A81" w:rsidRPr="00AE3A81" w:rsidRDefault="00AE3A81" w:rsidP="00AE3A81">
            <w:pPr>
              <w:jc w:val="left"/>
              <w:rPr>
                <w:rFonts w:eastAsiaTheme="minorEastAsia"/>
                <w:sz w:val="16"/>
                <w:szCs w:val="16"/>
              </w:rPr>
            </w:pPr>
          </w:p>
        </w:tc>
        <w:tc>
          <w:tcPr>
            <w:tcW w:w="1540" w:type="dxa"/>
            <w:vMerge/>
            <w:tcBorders>
              <w:left w:val="single" w:sz="4" w:space="0" w:color="auto"/>
              <w:right w:val="single" w:sz="4" w:space="0" w:color="auto"/>
            </w:tcBorders>
          </w:tcPr>
          <w:p w14:paraId="06D742F6" w14:textId="77777777" w:rsidR="00AE3A81" w:rsidRPr="00AE3A81" w:rsidRDefault="00AE3A81" w:rsidP="00AE3A81">
            <w:pPr>
              <w:jc w:val="left"/>
              <w:rPr>
                <w:rFonts w:eastAsiaTheme="minorEastAsia"/>
                <w:sz w:val="16"/>
                <w:szCs w:val="16"/>
              </w:rPr>
            </w:pPr>
          </w:p>
        </w:tc>
        <w:tc>
          <w:tcPr>
            <w:tcW w:w="1870" w:type="dxa"/>
            <w:vMerge/>
            <w:tcBorders>
              <w:left w:val="single" w:sz="4" w:space="0" w:color="auto"/>
              <w:right w:val="single" w:sz="4" w:space="0" w:color="auto"/>
            </w:tcBorders>
          </w:tcPr>
          <w:p w14:paraId="0B307B0A"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p>
        </w:tc>
        <w:tc>
          <w:tcPr>
            <w:tcW w:w="2640" w:type="dxa"/>
            <w:tcBorders>
              <w:top w:val="single" w:sz="4" w:space="0" w:color="auto"/>
              <w:left w:val="single" w:sz="4" w:space="0" w:color="auto"/>
              <w:bottom w:val="single" w:sz="4" w:space="0" w:color="auto"/>
              <w:right w:val="single" w:sz="4" w:space="0" w:color="auto"/>
            </w:tcBorders>
          </w:tcPr>
          <w:p w14:paraId="5DECDBCE"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r w:rsidRPr="00AE3A81">
              <w:rPr>
                <w:rFonts w:eastAsiaTheme="minorEastAsia"/>
                <w:color w:val="000000"/>
                <w:sz w:val="18"/>
                <w:szCs w:val="18"/>
                <w:shd w:val="clear" w:color="auto" w:fill="FFFFFF"/>
              </w:rPr>
              <w:t>-fluopikolid + propamokarb</w:t>
            </w:r>
          </w:p>
        </w:tc>
        <w:tc>
          <w:tcPr>
            <w:tcW w:w="2640" w:type="dxa"/>
            <w:tcBorders>
              <w:top w:val="single" w:sz="4" w:space="0" w:color="auto"/>
              <w:left w:val="single" w:sz="4" w:space="0" w:color="auto"/>
              <w:bottom w:val="single" w:sz="4" w:space="0" w:color="auto"/>
              <w:right w:val="single" w:sz="4" w:space="0" w:color="auto"/>
            </w:tcBorders>
          </w:tcPr>
          <w:p w14:paraId="62B94CB9" w14:textId="77777777" w:rsidR="00AE3A81" w:rsidRPr="00AE3A81" w:rsidRDefault="00AE3A81" w:rsidP="00AE3A81">
            <w:pPr>
              <w:jc w:val="left"/>
              <w:rPr>
                <w:rFonts w:eastAsiaTheme="minorEastAsia"/>
                <w:b/>
                <w:sz w:val="18"/>
                <w:szCs w:val="18"/>
              </w:rPr>
            </w:pPr>
            <w:r w:rsidRPr="00AE3A81">
              <w:rPr>
                <w:rFonts w:eastAsiaTheme="minorEastAsia"/>
                <w:sz w:val="18"/>
                <w:szCs w:val="18"/>
                <w:u w:val="single"/>
              </w:rPr>
              <w:t>Infinito</w:t>
            </w:r>
            <w:r w:rsidRPr="00AE3A81">
              <w:rPr>
                <w:rFonts w:eastAsiaTheme="minorEastAsia"/>
                <w:sz w:val="18"/>
                <w:szCs w:val="18"/>
              </w:rPr>
              <w:t xml:space="preserve"> </w:t>
            </w:r>
          </w:p>
        </w:tc>
        <w:tc>
          <w:tcPr>
            <w:tcW w:w="1210" w:type="dxa"/>
            <w:tcBorders>
              <w:top w:val="single" w:sz="4" w:space="0" w:color="auto"/>
              <w:left w:val="single" w:sz="4" w:space="0" w:color="auto"/>
              <w:bottom w:val="single" w:sz="4" w:space="0" w:color="auto"/>
              <w:right w:val="single" w:sz="4" w:space="0" w:color="auto"/>
            </w:tcBorders>
          </w:tcPr>
          <w:p w14:paraId="79C134D0" w14:textId="77777777" w:rsidR="00AE3A81" w:rsidRPr="00AE3A81" w:rsidRDefault="00AE3A81" w:rsidP="00AE3A81">
            <w:pPr>
              <w:jc w:val="left"/>
              <w:rPr>
                <w:rFonts w:eastAsiaTheme="minorEastAsia"/>
                <w:sz w:val="18"/>
                <w:szCs w:val="18"/>
              </w:rPr>
            </w:pPr>
            <w:r w:rsidRPr="00AE3A81">
              <w:rPr>
                <w:rFonts w:eastAsiaTheme="minorEastAsia"/>
                <w:sz w:val="18"/>
                <w:szCs w:val="18"/>
              </w:rPr>
              <w:t>1,2-1,6 l/ha</w:t>
            </w:r>
          </w:p>
        </w:tc>
        <w:tc>
          <w:tcPr>
            <w:tcW w:w="1100" w:type="dxa"/>
            <w:tcBorders>
              <w:top w:val="single" w:sz="4" w:space="0" w:color="auto"/>
              <w:left w:val="single" w:sz="4" w:space="0" w:color="auto"/>
              <w:bottom w:val="single" w:sz="4" w:space="0" w:color="auto"/>
              <w:right w:val="single" w:sz="4" w:space="0" w:color="auto"/>
            </w:tcBorders>
          </w:tcPr>
          <w:p w14:paraId="04140714" w14:textId="77777777" w:rsidR="00AE3A81" w:rsidRPr="00AE3A81" w:rsidRDefault="00AE3A81" w:rsidP="00AE3A81">
            <w:pPr>
              <w:jc w:val="left"/>
              <w:rPr>
                <w:rFonts w:eastAsiaTheme="minorEastAsia"/>
                <w:sz w:val="18"/>
                <w:szCs w:val="18"/>
              </w:rPr>
            </w:pPr>
            <w:r w:rsidRPr="00AE3A81">
              <w:rPr>
                <w:rFonts w:eastAsiaTheme="minorEastAsia"/>
                <w:sz w:val="18"/>
                <w:szCs w:val="18"/>
              </w:rPr>
              <w:t>7</w:t>
            </w:r>
          </w:p>
        </w:tc>
        <w:tc>
          <w:tcPr>
            <w:tcW w:w="1540" w:type="dxa"/>
            <w:vMerge/>
            <w:tcBorders>
              <w:left w:val="single" w:sz="4" w:space="0" w:color="auto"/>
              <w:right w:val="single" w:sz="4" w:space="0" w:color="auto"/>
            </w:tcBorders>
          </w:tcPr>
          <w:p w14:paraId="0F6032F4" w14:textId="77777777" w:rsidR="00AE3A81" w:rsidRPr="00AE3A81" w:rsidRDefault="00AE3A81" w:rsidP="00AE3A81">
            <w:pPr>
              <w:autoSpaceDE w:val="0"/>
              <w:autoSpaceDN w:val="0"/>
              <w:adjustRightInd w:val="0"/>
              <w:jc w:val="left"/>
              <w:rPr>
                <w:rFonts w:eastAsiaTheme="minorEastAsia"/>
                <w:sz w:val="16"/>
                <w:szCs w:val="16"/>
              </w:rPr>
            </w:pPr>
          </w:p>
        </w:tc>
      </w:tr>
      <w:tr w:rsidR="00AE3A81" w:rsidRPr="00AE3A81" w14:paraId="3EB593CE" w14:textId="77777777" w:rsidTr="003F0A8A">
        <w:tc>
          <w:tcPr>
            <w:tcW w:w="1508" w:type="dxa"/>
            <w:vMerge/>
            <w:tcBorders>
              <w:left w:val="single" w:sz="4" w:space="0" w:color="auto"/>
              <w:right w:val="single" w:sz="4" w:space="0" w:color="auto"/>
            </w:tcBorders>
          </w:tcPr>
          <w:p w14:paraId="3520BCCD" w14:textId="77777777" w:rsidR="00AE3A81" w:rsidRPr="00AE3A81" w:rsidRDefault="00AE3A81" w:rsidP="00AE3A81">
            <w:pPr>
              <w:jc w:val="left"/>
              <w:rPr>
                <w:rFonts w:eastAsiaTheme="minorEastAsia"/>
                <w:sz w:val="16"/>
                <w:szCs w:val="16"/>
              </w:rPr>
            </w:pPr>
          </w:p>
        </w:tc>
        <w:tc>
          <w:tcPr>
            <w:tcW w:w="1540" w:type="dxa"/>
            <w:vMerge/>
            <w:tcBorders>
              <w:left w:val="single" w:sz="4" w:space="0" w:color="auto"/>
              <w:right w:val="single" w:sz="4" w:space="0" w:color="auto"/>
            </w:tcBorders>
          </w:tcPr>
          <w:p w14:paraId="43F7C330" w14:textId="77777777" w:rsidR="00AE3A81" w:rsidRPr="00AE3A81" w:rsidRDefault="00AE3A81" w:rsidP="00AE3A81">
            <w:pPr>
              <w:jc w:val="left"/>
              <w:rPr>
                <w:rFonts w:eastAsiaTheme="minorEastAsia"/>
                <w:sz w:val="16"/>
                <w:szCs w:val="16"/>
              </w:rPr>
            </w:pPr>
          </w:p>
        </w:tc>
        <w:tc>
          <w:tcPr>
            <w:tcW w:w="1870" w:type="dxa"/>
            <w:vMerge/>
            <w:tcBorders>
              <w:left w:val="single" w:sz="4" w:space="0" w:color="auto"/>
              <w:right w:val="single" w:sz="4" w:space="0" w:color="auto"/>
            </w:tcBorders>
          </w:tcPr>
          <w:p w14:paraId="1307E38E"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p>
        </w:tc>
        <w:tc>
          <w:tcPr>
            <w:tcW w:w="2640" w:type="dxa"/>
            <w:tcBorders>
              <w:top w:val="single" w:sz="4" w:space="0" w:color="auto"/>
              <w:left w:val="single" w:sz="4" w:space="0" w:color="auto"/>
              <w:bottom w:val="single" w:sz="4" w:space="0" w:color="auto"/>
              <w:right w:val="single" w:sz="4" w:space="0" w:color="auto"/>
            </w:tcBorders>
          </w:tcPr>
          <w:p w14:paraId="30B16D44"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r w:rsidRPr="00AE3A81">
              <w:rPr>
                <w:rFonts w:eastAsiaTheme="minorEastAsia"/>
                <w:color w:val="000000"/>
                <w:sz w:val="18"/>
                <w:szCs w:val="18"/>
                <w:shd w:val="clear" w:color="auto" w:fill="FFFFFF"/>
              </w:rPr>
              <w:t>-baker v obliki bakrovega oksida</w:t>
            </w:r>
          </w:p>
        </w:tc>
        <w:tc>
          <w:tcPr>
            <w:tcW w:w="2640" w:type="dxa"/>
            <w:tcBorders>
              <w:top w:val="single" w:sz="4" w:space="0" w:color="auto"/>
              <w:left w:val="single" w:sz="4" w:space="0" w:color="auto"/>
              <w:bottom w:val="single" w:sz="4" w:space="0" w:color="auto"/>
              <w:right w:val="single" w:sz="4" w:space="0" w:color="auto"/>
            </w:tcBorders>
          </w:tcPr>
          <w:p w14:paraId="21B9A9C3" w14:textId="77777777" w:rsidR="00AE3A81" w:rsidRPr="00AE3A81" w:rsidRDefault="00AE3A81" w:rsidP="00AE3A81">
            <w:pPr>
              <w:jc w:val="left"/>
              <w:rPr>
                <w:rFonts w:eastAsiaTheme="minorEastAsia"/>
                <w:b/>
                <w:sz w:val="18"/>
                <w:szCs w:val="18"/>
              </w:rPr>
            </w:pPr>
            <w:r w:rsidRPr="00AE3A81">
              <w:rPr>
                <w:rFonts w:eastAsiaTheme="minorEastAsia"/>
                <w:sz w:val="18"/>
                <w:szCs w:val="18"/>
              </w:rPr>
              <w:t>Nordox 75 WG</w:t>
            </w:r>
          </w:p>
        </w:tc>
        <w:tc>
          <w:tcPr>
            <w:tcW w:w="1210" w:type="dxa"/>
            <w:tcBorders>
              <w:top w:val="single" w:sz="4" w:space="0" w:color="auto"/>
              <w:left w:val="single" w:sz="4" w:space="0" w:color="auto"/>
              <w:bottom w:val="single" w:sz="4" w:space="0" w:color="auto"/>
              <w:right w:val="single" w:sz="4" w:space="0" w:color="auto"/>
            </w:tcBorders>
          </w:tcPr>
          <w:p w14:paraId="6AB2726E" w14:textId="77777777" w:rsidR="00AE3A81" w:rsidRPr="00AE3A81" w:rsidRDefault="00AE3A81" w:rsidP="00AE3A81">
            <w:pPr>
              <w:jc w:val="left"/>
              <w:rPr>
                <w:rFonts w:eastAsiaTheme="minorEastAsia"/>
                <w:sz w:val="18"/>
                <w:szCs w:val="18"/>
              </w:rPr>
            </w:pPr>
            <w:r w:rsidRPr="00AE3A81">
              <w:rPr>
                <w:rFonts w:eastAsiaTheme="minorEastAsia"/>
                <w:sz w:val="18"/>
                <w:szCs w:val="18"/>
              </w:rPr>
              <w:t>1 kg/ha</w:t>
            </w:r>
          </w:p>
        </w:tc>
        <w:tc>
          <w:tcPr>
            <w:tcW w:w="1100" w:type="dxa"/>
            <w:tcBorders>
              <w:top w:val="single" w:sz="4" w:space="0" w:color="auto"/>
              <w:left w:val="single" w:sz="4" w:space="0" w:color="auto"/>
              <w:bottom w:val="single" w:sz="4" w:space="0" w:color="auto"/>
              <w:right w:val="single" w:sz="4" w:space="0" w:color="auto"/>
            </w:tcBorders>
          </w:tcPr>
          <w:p w14:paraId="5ADCE8EF" w14:textId="77777777" w:rsidR="00AE3A81" w:rsidRPr="00AE3A81" w:rsidRDefault="00AE3A81" w:rsidP="00AE3A81">
            <w:pPr>
              <w:jc w:val="left"/>
              <w:rPr>
                <w:rFonts w:eastAsiaTheme="minorEastAsia"/>
                <w:sz w:val="18"/>
                <w:szCs w:val="18"/>
              </w:rPr>
            </w:pPr>
            <w:r w:rsidRPr="00AE3A81">
              <w:rPr>
                <w:rFonts w:eastAsiaTheme="minorEastAsia"/>
                <w:sz w:val="18"/>
                <w:szCs w:val="18"/>
              </w:rPr>
              <w:t>14</w:t>
            </w:r>
          </w:p>
        </w:tc>
        <w:tc>
          <w:tcPr>
            <w:tcW w:w="1540" w:type="dxa"/>
            <w:vMerge/>
            <w:tcBorders>
              <w:left w:val="single" w:sz="4" w:space="0" w:color="auto"/>
              <w:right w:val="single" w:sz="4" w:space="0" w:color="auto"/>
            </w:tcBorders>
          </w:tcPr>
          <w:p w14:paraId="67E10624" w14:textId="77777777" w:rsidR="00AE3A81" w:rsidRPr="00AE3A81" w:rsidRDefault="00AE3A81" w:rsidP="00AE3A81">
            <w:pPr>
              <w:autoSpaceDE w:val="0"/>
              <w:autoSpaceDN w:val="0"/>
              <w:adjustRightInd w:val="0"/>
              <w:jc w:val="left"/>
              <w:rPr>
                <w:rFonts w:eastAsiaTheme="minorEastAsia"/>
                <w:sz w:val="16"/>
                <w:szCs w:val="16"/>
              </w:rPr>
            </w:pPr>
          </w:p>
        </w:tc>
      </w:tr>
      <w:tr w:rsidR="00AE3A81" w:rsidRPr="00AE3A81" w14:paraId="31BAD911" w14:textId="77777777" w:rsidTr="003F0A8A">
        <w:tc>
          <w:tcPr>
            <w:tcW w:w="1508" w:type="dxa"/>
            <w:vMerge/>
            <w:tcBorders>
              <w:left w:val="single" w:sz="4" w:space="0" w:color="auto"/>
              <w:right w:val="single" w:sz="4" w:space="0" w:color="auto"/>
            </w:tcBorders>
          </w:tcPr>
          <w:p w14:paraId="56F421EC" w14:textId="77777777" w:rsidR="00AE3A81" w:rsidRPr="00AE3A81" w:rsidRDefault="00AE3A81" w:rsidP="00AE3A81">
            <w:pPr>
              <w:jc w:val="left"/>
              <w:rPr>
                <w:rFonts w:eastAsiaTheme="minorEastAsia"/>
                <w:sz w:val="16"/>
                <w:szCs w:val="16"/>
              </w:rPr>
            </w:pPr>
          </w:p>
        </w:tc>
        <w:tc>
          <w:tcPr>
            <w:tcW w:w="1540" w:type="dxa"/>
            <w:vMerge/>
            <w:tcBorders>
              <w:left w:val="single" w:sz="4" w:space="0" w:color="auto"/>
              <w:right w:val="single" w:sz="4" w:space="0" w:color="auto"/>
            </w:tcBorders>
          </w:tcPr>
          <w:p w14:paraId="6EC63DA3" w14:textId="77777777" w:rsidR="00AE3A81" w:rsidRPr="00AE3A81" w:rsidRDefault="00AE3A81" w:rsidP="00AE3A81">
            <w:pPr>
              <w:jc w:val="left"/>
              <w:rPr>
                <w:rFonts w:eastAsiaTheme="minorEastAsia"/>
                <w:sz w:val="16"/>
                <w:szCs w:val="16"/>
              </w:rPr>
            </w:pPr>
          </w:p>
        </w:tc>
        <w:tc>
          <w:tcPr>
            <w:tcW w:w="1870" w:type="dxa"/>
            <w:vMerge/>
            <w:tcBorders>
              <w:left w:val="single" w:sz="4" w:space="0" w:color="auto"/>
              <w:right w:val="single" w:sz="4" w:space="0" w:color="auto"/>
            </w:tcBorders>
          </w:tcPr>
          <w:p w14:paraId="46378D6D"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p>
        </w:tc>
        <w:tc>
          <w:tcPr>
            <w:tcW w:w="2640" w:type="dxa"/>
            <w:tcBorders>
              <w:top w:val="single" w:sz="4" w:space="0" w:color="auto"/>
              <w:left w:val="single" w:sz="4" w:space="0" w:color="auto"/>
              <w:bottom w:val="single" w:sz="4" w:space="0" w:color="auto"/>
              <w:right w:val="single" w:sz="4" w:space="0" w:color="auto"/>
            </w:tcBorders>
          </w:tcPr>
          <w:p w14:paraId="5C396823"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r w:rsidRPr="00AE3A81">
              <w:rPr>
                <w:rFonts w:eastAsiaTheme="minorEastAsia"/>
                <w:color w:val="000000"/>
                <w:sz w:val="18"/>
                <w:szCs w:val="18"/>
                <w:shd w:val="clear" w:color="auto" w:fill="FFFFFF"/>
              </w:rPr>
              <w:t>-ametoktradin + dimetomorf</w:t>
            </w:r>
          </w:p>
        </w:tc>
        <w:tc>
          <w:tcPr>
            <w:tcW w:w="2640" w:type="dxa"/>
            <w:tcBorders>
              <w:top w:val="single" w:sz="4" w:space="0" w:color="auto"/>
              <w:left w:val="single" w:sz="4" w:space="0" w:color="auto"/>
              <w:bottom w:val="single" w:sz="4" w:space="0" w:color="auto"/>
              <w:right w:val="single" w:sz="4" w:space="0" w:color="auto"/>
            </w:tcBorders>
          </w:tcPr>
          <w:p w14:paraId="215CE2E1" w14:textId="77777777" w:rsidR="00AE3A81" w:rsidRPr="00AE3A81" w:rsidRDefault="00AE3A81" w:rsidP="00AE3A81">
            <w:pPr>
              <w:jc w:val="left"/>
              <w:rPr>
                <w:rFonts w:eastAsiaTheme="minorEastAsia"/>
                <w:b/>
                <w:sz w:val="18"/>
                <w:szCs w:val="18"/>
              </w:rPr>
            </w:pPr>
            <w:r w:rsidRPr="00AE3A81">
              <w:rPr>
                <w:rFonts w:eastAsiaTheme="minorEastAsia"/>
                <w:sz w:val="18"/>
                <w:szCs w:val="18"/>
              </w:rPr>
              <w:t>Orvego</w:t>
            </w:r>
          </w:p>
        </w:tc>
        <w:tc>
          <w:tcPr>
            <w:tcW w:w="1210" w:type="dxa"/>
            <w:tcBorders>
              <w:top w:val="single" w:sz="4" w:space="0" w:color="auto"/>
              <w:left w:val="single" w:sz="4" w:space="0" w:color="auto"/>
              <w:bottom w:val="single" w:sz="4" w:space="0" w:color="auto"/>
              <w:right w:val="single" w:sz="4" w:space="0" w:color="auto"/>
            </w:tcBorders>
          </w:tcPr>
          <w:p w14:paraId="03789541" w14:textId="77777777" w:rsidR="00AE3A81" w:rsidRPr="00AE3A81" w:rsidRDefault="00AE3A81" w:rsidP="00AE3A81">
            <w:pPr>
              <w:jc w:val="left"/>
              <w:rPr>
                <w:rFonts w:eastAsiaTheme="minorEastAsia"/>
                <w:sz w:val="18"/>
                <w:szCs w:val="18"/>
              </w:rPr>
            </w:pPr>
            <w:r w:rsidRPr="00AE3A81">
              <w:rPr>
                <w:rFonts w:eastAsiaTheme="minorEastAsia"/>
                <w:sz w:val="18"/>
                <w:szCs w:val="18"/>
              </w:rPr>
              <w:t>0,8 l/ha</w:t>
            </w:r>
          </w:p>
        </w:tc>
        <w:tc>
          <w:tcPr>
            <w:tcW w:w="1100" w:type="dxa"/>
            <w:tcBorders>
              <w:top w:val="single" w:sz="4" w:space="0" w:color="auto"/>
              <w:left w:val="single" w:sz="4" w:space="0" w:color="auto"/>
              <w:bottom w:val="single" w:sz="4" w:space="0" w:color="auto"/>
              <w:right w:val="single" w:sz="4" w:space="0" w:color="auto"/>
            </w:tcBorders>
          </w:tcPr>
          <w:p w14:paraId="440284FA" w14:textId="77777777" w:rsidR="00AE3A81" w:rsidRPr="00AE3A81" w:rsidRDefault="00AE3A81" w:rsidP="00AE3A81">
            <w:pPr>
              <w:jc w:val="left"/>
              <w:rPr>
                <w:rFonts w:eastAsiaTheme="minorEastAsia"/>
                <w:sz w:val="18"/>
                <w:szCs w:val="18"/>
              </w:rPr>
            </w:pPr>
            <w:r w:rsidRPr="00AE3A81">
              <w:rPr>
                <w:rFonts w:eastAsiaTheme="minorEastAsia"/>
                <w:sz w:val="18"/>
                <w:szCs w:val="18"/>
              </w:rPr>
              <w:t>7</w:t>
            </w:r>
          </w:p>
        </w:tc>
        <w:tc>
          <w:tcPr>
            <w:tcW w:w="1540" w:type="dxa"/>
            <w:vMerge/>
            <w:tcBorders>
              <w:left w:val="single" w:sz="4" w:space="0" w:color="auto"/>
              <w:right w:val="single" w:sz="4" w:space="0" w:color="auto"/>
            </w:tcBorders>
          </w:tcPr>
          <w:p w14:paraId="2FB444A9" w14:textId="77777777" w:rsidR="00AE3A81" w:rsidRPr="00AE3A81" w:rsidRDefault="00AE3A81" w:rsidP="00AE3A81">
            <w:pPr>
              <w:autoSpaceDE w:val="0"/>
              <w:autoSpaceDN w:val="0"/>
              <w:adjustRightInd w:val="0"/>
              <w:jc w:val="left"/>
              <w:rPr>
                <w:rFonts w:eastAsiaTheme="minorEastAsia"/>
                <w:sz w:val="16"/>
                <w:szCs w:val="16"/>
              </w:rPr>
            </w:pPr>
          </w:p>
        </w:tc>
      </w:tr>
      <w:tr w:rsidR="00AE3A81" w:rsidRPr="00AE3A81" w14:paraId="21642F5C" w14:textId="77777777" w:rsidTr="003F0A8A">
        <w:tc>
          <w:tcPr>
            <w:tcW w:w="1508" w:type="dxa"/>
            <w:vMerge/>
            <w:tcBorders>
              <w:left w:val="single" w:sz="4" w:space="0" w:color="auto"/>
              <w:right w:val="single" w:sz="4" w:space="0" w:color="auto"/>
            </w:tcBorders>
          </w:tcPr>
          <w:p w14:paraId="68263A90" w14:textId="77777777" w:rsidR="00AE3A81" w:rsidRPr="00AE3A81" w:rsidRDefault="00AE3A81" w:rsidP="00AE3A81">
            <w:pPr>
              <w:jc w:val="left"/>
              <w:rPr>
                <w:rFonts w:eastAsiaTheme="minorEastAsia"/>
                <w:sz w:val="16"/>
                <w:szCs w:val="16"/>
              </w:rPr>
            </w:pPr>
          </w:p>
        </w:tc>
        <w:tc>
          <w:tcPr>
            <w:tcW w:w="1540" w:type="dxa"/>
            <w:vMerge/>
            <w:tcBorders>
              <w:left w:val="single" w:sz="4" w:space="0" w:color="auto"/>
              <w:right w:val="single" w:sz="4" w:space="0" w:color="auto"/>
            </w:tcBorders>
          </w:tcPr>
          <w:p w14:paraId="1DA19AE7" w14:textId="77777777" w:rsidR="00AE3A81" w:rsidRPr="00AE3A81" w:rsidRDefault="00AE3A81" w:rsidP="00AE3A81">
            <w:pPr>
              <w:jc w:val="left"/>
              <w:rPr>
                <w:rFonts w:eastAsiaTheme="minorEastAsia"/>
                <w:sz w:val="16"/>
                <w:szCs w:val="16"/>
              </w:rPr>
            </w:pPr>
          </w:p>
        </w:tc>
        <w:tc>
          <w:tcPr>
            <w:tcW w:w="1870" w:type="dxa"/>
            <w:vMerge/>
            <w:tcBorders>
              <w:left w:val="single" w:sz="4" w:space="0" w:color="auto"/>
              <w:right w:val="single" w:sz="4" w:space="0" w:color="auto"/>
            </w:tcBorders>
          </w:tcPr>
          <w:p w14:paraId="5BC05BAB"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p>
        </w:tc>
        <w:tc>
          <w:tcPr>
            <w:tcW w:w="2640" w:type="dxa"/>
            <w:tcBorders>
              <w:top w:val="single" w:sz="4" w:space="0" w:color="auto"/>
              <w:left w:val="single" w:sz="4" w:space="0" w:color="auto"/>
              <w:bottom w:val="single" w:sz="4" w:space="0" w:color="auto"/>
              <w:right w:val="single" w:sz="4" w:space="0" w:color="auto"/>
            </w:tcBorders>
          </w:tcPr>
          <w:p w14:paraId="7D89A175"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r w:rsidRPr="00AE3A81">
              <w:rPr>
                <w:rFonts w:eastAsiaTheme="minorEastAsia"/>
                <w:color w:val="000000"/>
                <w:sz w:val="18"/>
                <w:szCs w:val="18"/>
                <w:shd w:val="clear" w:color="auto" w:fill="FFFFFF"/>
              </w:rPr>
              <w:t>-metiram</w:t>
            </w:r>
          </w:p>
        </w:tc>
        <w:tc>
          <w:tcPr>
            <w:tcW w:w="2640" w:type="dxa"/>
            <w:tcBorders>
              <w:top w:val="single" w:sz="4" w:space="0" w:color="auto"/>
              <w:left w:val="single" w:sz="4" w:space="0" w:color="auto"/>
              <w:bottom w:val="single" w:sz="4" w:space="0" w:color="auto"/>
              <w:right w:val="single" w:sz="4" w:space="0" w:color="auto"/>
            </w:tcBorders>
          </w:tcPr>
          <w:p w14:paraId="24040CC0" w14:textId="77777777" w:rsidR="00AE3A81" w:rsidRPr="00AE3A81" w:rsidRDefault="00AE3A81" w:rsidP="00AE3A81">
            <w:pPr>
              <w:jc w:val="left"/>
              <w:rPr>
                <w:rFonts w:eastAsiaTheme="minorEastAsia"/>
                <w:b/>
                <w:sz w:val="18"/>
                <w:szCs w:val="18"/>
              </w:rPr>
            </w:pPr>
            <w:r w:rsidRPr="00AE3A81">
              <w:rPr>
                <w:rFonts w:eastAsiaTheme="minorEastAsia"/>
                <w:sz w:val="18"/>
                <w:szCs w:val="18"/>
              </w:rPr>
              <w:t>Polyram DF</w:t>
            </w:r>
          </w:p>
        </w:tc>
        <w:tc>
          <w:tcPr>
            <w:tcW w:w="1210" w:type="dxa"/>
            <w:tcBorders>
              <w:top w:val="single" w:sz="4" w:space="0" w:color="auto"/>
              <w:left w:val="single" w:sz="4" w:space="0" w:color="auto"/>
              <w:bottom w:val="single" w:sz="4" w:space="0" w:color="auto"/>
              <w:right w:val="single" w:sz="4" w:space="0" w:color="auto"/>
            </w:tcBorders>
          </w:tcPr>
          <w:p w14:paraId="4A69F658" w14:textId="77777777" w:rsidR="00AE3A81" w:rsidRPr="00AE3A81" w:rsidRDefault="00AE3A81" w:rsidP="00AE3A81">
            <w:pPr>
              <w:jc w:val="left"/>
              <w:rPr>
                <w:rFonts w:eastAsiaTheme="minorEastAsia"/>
                <w:sz w:val="18"/>
                <w:szCs w:val="18"/>
              </w:rPr>
            </w:pPr>
            <w:r w:rsidRPr="00AE3A81">
              <w:rPr>
                <w:rFonts w:eastAsiaTheme="minorEastAsia"/>
                <w:sz w:val="18"/>
                <w:szCs w:val="18"/>
              </w:rPr>
              <w:t>2 kg/ha</w:t>
            </w:r>
          </w:p>
        </w:tc>
        <w:tc>
          <w:tcPr>
            <w:tcW w:w="1100" w:type="dxa"/>
            <w:tcBorders>
              <w:top w:val="single" w:sz="4" w:space="0" w:color="auto"/>
              <w:left w:val="single" w:sz="4" w:space="0" w:color="auto"/>
              <w:bottom w:val="single" w:sz="4" w:space="0" w:color="auto"/>
              <w:right w:val="single" w:sz="4" w:space="0" w:color="auto"/>
            </w:tcBorders>
          </w:tcPr>
          <w:p w14:paraId="5E1C6A94" w14:textId="77777777" w:rsidR="00AE3A81" w:rsidRPr="00AE3A81" w:rsidRDefault="00AE3A81" w:rsidP="00AE3A81">
            <w:pPr>
              <w:jc w:val="left"/>
              <w:rPr>
                <w:rFonts w:eastAsiaTheme="minorEastAsia"/>
                <w:sz w:val="18"/>
                <w:szCs w:val="18"/>
              </w:rPr>
            </w:pPr>
            <w:r w:rsidRPr="00AE3A81">
              <w:rPr>
                <w:rFonts w:eastAsiaTheme="minorEastAsia"/>
                <w:sz w:val="18"/>
                <w:szCs w:val="18"/>
              </w:rPr>
              <w:t>21</w:t>
            </w:r>
          </w:p>
        </w:tc>
        <w:tc>
          <w:tcPr>
            <w:tcW w:w="1540" w:type="dxa"/>
            <w:vMerge/>
            <w:tcBorders>
              <w:left w:val="single" w:sz="4" w:space="0" w:color="auto"/>
              <w:right w:val="single" w:sz="4" w:space="0" w:color="auto"/>
            </w:tcBorders>
          </w:tcPr>
          <w:p w14:paraId="03319D17" w14:textId="77777777" w:rsidR="00AE3A81" w:rsidRPr="00AE3A81" w:rsidRDefault="00AE3A81" w:rsidP="00AE3A81">
            <w:pPr>
              <w:autoSpaceDE w:val="0"/>
              <w:autoSpaceDN w:val="0"/>
              <w:adjustRightInd w:val="0"/>
              <w:jc w:val="left"/>
              <w:rPr>
                <w:rFonts w:eastAsiaTheme="minorEastAsia"/>
                <w:sz w:val="16"/>
                <w:szCs w:val="16"/>
              </w:rPr>
            </w:pPr>
          </w:p>
        </w:tc>
      </w:tr>
      <w:tr w:rsidR="00AE3A81" w:rsidRPr="00AE3A81" w14:paraId="4ADBF515" w14:textId="77777777" w:rsidTr="003F0A8A">
        <w:tc>
          <w:tcPr>
            <w:tcW w:w="1508" w:type="dxa"/>
            <w:vMerge/>
            <w:tcBorders>
              <w:left w:val="single" w:sz="4" w:space="0" w:color="auto"/>
              <w:right w:val="single" w:sz="4" w:space="0" w:color="auto"/>
            </w:tcBorders>
          </w:tcPr>
          <w:p w14:paraId="1B799226" w14:textId="77777777" w:rsidR="00AE3A81" w:rsidRPr="00AE3A81" w:rsidRDefault="00AE3A81" w:rsidP="00AE3A81">
            <w:pPr>
              <w:jc w:val="left"/>
              <w:rPr>
                <w:rFonts w:eastAsiaTheme="minorEastAsia"/>
                <w:sz w:val="16"/>
                <w:szCs w:val="16"/>
              </w:rPr>
            </w:pPr>
          </w:p>
        </w:tc>
        <w:tc>
          <w:tcPr>
            <w:tcW w:w="1540" w:type="dxa"/>
            <w:vMerge/>
            <w:tcBorders>
              <w:left w:val="single" w:sz="4" w:space="0" w:color="auto"/>
              <w:right w:val="single" w:sz="4" w:space="0" w:color="auto"/>
            </w:tcBorders>
          </w:tcPr>
          <w:p w14:paraId="21E88F5A" w14:textId="77777777" w:rsidR="00AE3A81" w:rsidRPr="00AE3A81" w:rsidRDefault="00AE3A81" w:rsidP="00AE3A81">
            <w:pPr>
              <w:jc w:val="left"/>
              <w:rPr>
                <w:rFonts w:eastAsiaTheme="minorEastAsia"/>
                <w:sz w:val="16"/>
                <w:szCs w:val="16"/>
              </w:rPr>
            </w:pPr>
          </w:p>
        </w:tc>
        <w:tc>
          <w:tcPr>
            <w:tcW w:w="1870" w:type="dxa"/>
            <w:vMerge/>
            <w:tcBorders>
              <w:left w:val="single" w:sz="4" w:space="0" w:color="auto"/>
              <w:right w:val="single" w:sz="4" w:space="0" w:color="auto"/>
            </w:tcBorders>
          </w:tcPr>
          <w:p w14:paraId="71D03779"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p>
        </w:tc>
        <w:tc>
          <w:tcPr>
            <w:tcW w:w="2640" w:type="dxa"/>
            <w:vMerge w:val="restart"/>
            <w:tcBorders>
              <w:top w:val="single" w:sz="4" w:space="0" w:color="auto"/>
              <w:left w:val="single" w:sz="4" w:space="0" w:color="auto"/>
              <w:right w:val="single" w:sz="4" w:space="0" w:color="auto"/>
            </w:tcBorders>
          </w:tcPr>
          <w:p w14:paraId="5BED1D9C"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r w:rsidRPr="00AE3A81">
              <w:rPr>
                <w:rFonts w:eastAsiaTheme="minorEastAsia"/>
                <w:color w:val="000000"/>
                <w:sz w:val="18"/>
                <w:szCs w:val="18"/>
                <w:shd w:val="clear" w:color="auto" w:fill="FFFFFF"/>
              </w:rPr>
              <w:t>-cimoksanil + propamokarb</w:t>
            </w:r>
          </w:p>
          <w:p w14:paraId="3295BEDE"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r w:rsidRPr="00AE3A81">
              <w:rPr>
                <w:rFonts w:eastAsiaTheme="minorEastAsia"/>
                <w:color w:val="000000"/>
                <w:sz w:val="18"/>
                <w:szCs w:val="18"/>
                <w:shd w:val="clear" w:color="auto" w:fill="FFFFFF"/>
              </w:rPr>
              <w:t>hidroklorid</w:t>
            </w:r>
          </w:p>
        </w:tc>
        <w:tc>
          <w:tcPr>
            <w:tcW w:w="2640" w:type="dxa"/>
            <w:tcBorders>
              <w:top w:val="single" w:sz="4" w:space="0" w:color="auto"/>
              <w:left w:val="single" w:sz="4" w:space="0" w:color="auto"/>
              <w:bottom w:val="single" w:sz="4" w:space="0" w:color="auto"/>
              <w:right w:val="single" w:sz="4" w:space="0" w:color="auto"/>
            </w:tcBorders>
          </w:tcPr>
          <w:p w14:paraId="35C81248" w14:textId="77777777" w:rsidR="00AE3A81" w:rsidRPr="00AE3A81" w:rsidRDefault="00AE3A81" w:rsidP="00AE3A81">
            <w:pPr>
              <w:jc w:val="left"/>
              <w:rPr>
                <w:rFonts w:eastAsiaTheme="minorEastAsia"/>
                <w:b/>
                <w:sz w:val="18"/>
                <w:szCs w:val="18"/>
              </w:rPr>
            </w:pPr>
            <w:r w:rsidRPr="00AE3A81">
              <w:rPr>
                <w:rFonts w:eastAsiaTheme="minorEastAsia"/>
                <w:sz w:val="18"/>
                <w:szCs w:val="18"/>
              </w:rPr>
              <w:t xml:space="preserve">Proxanil 450 SC </w:t>
            </w:r>
            <w:r w:rsidRPr="00AE3A81">
              <w:rPr>
                <w:rFonts w:eastAsiaTheme="minorEastAsia"/>
                <w:b/>
                <w:sz w:val="18"/>
                <w:szCs w:val="18"/>
              </w:rPr>
              <w:t>*1</w:t>
            </w:r>
          </w:p>
        </w:tc>
        <w:tc>
          <w:tcPr>
            <w:tcW w:w="1210" w:type="dxa"/>
            <w:tcBorders>
              <w:top w:val="single" w:sz="4" w:space="0" w:color="auto"/>
              <w:left w:val="single" w:sz="4" w:space="0" w:color="auto"/>
              <w:bottom w:val="single" w:sz="4" w:space="0" w:color="auto"/>
              <w:right w:val="single" w:sz="4" w:space="0" w:color="auto"/>
            </w:tcBorders>
          </w:tcPr>
          <w:p w14:paraId="57722082" w14:textId="77777777" w:rsidR="00AE3A81" w:rsidRPr="00AE3A81" w:rsidRDefault="00AE3A81" w:rsidP="00AE3A81">
            <w:pPr>
              <w:jc w:val="left"/>
              <w:rPr>
                <w:rFonts w:eastAsiaTheme="minorEastAsia"/>
                <w:sz w:val="18"/>
                <w:szCs w:val="18"/>
              </w:rPr>
            </w:pPr>
            <w:r w:rsidRPr="00AE3A81">
              <w:rPr>
                <w:rFonts w:eastAsiaTheme="minorEastAsia"/>
                <w:sz w:val="18"/>
                <w:szCs w:val="18"/>
              </w:rPr>
              <w:t>2-2,5 kg/ha</w:t>
            </w:r>
          </w:p>
        </w:tc>
        <w:tc>
          <w:tcPr>
            <w:tcW w:w="1100" w:type="dxa"/>
            <w:tcBorders>
              <w:top w:val="single" w:sz="4" w:space="0" w:color="auto"/>
              <w:left w:val="single" w:sz="4" w:space="0" w:color="auto"/>
              <w:bottom w:val="single" w:sz="4" w:space="0" w:color="auto"/>
              <w:right w:val="single" w:sz="4" w:space="0" w:color="auto"/>
            </w:tcBorders>
          </w:tcPr>
          <w:p w14:paraId="5055F896" w14:textId="77777777" w:rsidR="00AE3A81" w:rsidRPr="00AE3A81" w:rsidRDefault="00AE3A81" w:rsidP="00AE3A81">
            <w:pPr>
              <w:jc w:val="left"/>
              <w:rPr>
                <w:rFonts w:eastAsiaTheme="minorEastAsia"/>
                <w:sz w:val="18"/>
                <w:szCs w:val="18"/>
              </w:rPr>
            </w:pPr>
            <w:r w:rsidRPr="00AE3A81">
              <w:rPr>
                <w:rFonts w:eastAsiaTheme="minorEastAsia"/>
                <w:sz w:val="18"/>
                <w:szCs w:val="18"/>
              </w:rPr>
              <w:t>14</w:t>
            </w:r>
          </w:p>
        </w:tc>
        <w:tc>
          <w:tcPr>
            <w:tcW w:w="1540" w:type="dxa"/>
            <w:vMerge/>
            <w:tcBorders>
              <w:left w:val="single" w:sz="4" w:space="0" w:color="auto"/>
              <w:right w:val="single" w:sz="4" w:space="0" w:color="auto"/>
            </w:tcBorders>
          </w:tcPr>
          <w:p w14:paraId="0D2E78C6" w14:textId="77777777" w:rsidR="00AE3A81" w:rsidRPr="00AE3A81" w:rsidRDefault="00AE3A81" w:rsidP="00AE3A81">
            <w:pPr>
              <w:autoSpaceDE w:val="0"/>
              <w:autoSpaceDN w:val="0"/>
              <w:adjustRightInd w:val="0"/>
              <w:jc w:val="left"/>
              <w:rPr>
                <w:rFonts w:eastAsiaTheme="minorEastAsia"/>
                <w:sz w:val="16"/>
                <w:szCs w:val="16"/>
              </w:rPr>
            </w:pPr>
          </w:p>
        </w:tc>
      </w:tr>
      <w:tr w:rsidR="00AE3A81" w:rsidRPr="00AE3A81" w14:paraId="4C6FA007" w14:textId="77777777" w:rsidTr="003F0A8A">
        <w:tc>
          <w:tcPr>
            <w:tcW w:w="1508" w:type="dxa"/>
            <w:vMerge/>
            <w:tcBorders>
              <w:left w:val="single" w:sz="4" w:space="0" w:color="auto"/>
              <w:right w:val="single" w:sz="4" w:space="0" w:color="auto"/>
            </w:tcBorders>
          </w:tcPr>
          <w:p w14:paraId="73560676" w14:textId="77777777" w:rsidR="00AE3A81" w:rsidRPr="00AE3A81" w:rsidRDefault="00AE3A81" w:rsidP="00AE3A81">
            <w:pPr>
              <w:jc w:val="left"/>
              <w:rPr>
                <w:rFonts w:eastAsiaTheme="minorEastAsia"/>
                <w:sz w:val="16"/>
                <w:szCs w:val="16"/>
              </w:rPr>
            </w:pPr>
          </w:p>
        </w:tc>
        <w:tc>
          <w:tcPr>
            <w:tcW w:w="1540" w:type="dxa"/>
            <w:vMerge/>
            <w:tcBorders>
              <w:left w:val="single" w:sz="4" w:space="0" w:color="auto"/>
              <w:right w:val="single" w:sz="4" w:space="0" w:color="auto"/>
            </w:tcBorders>
          </w:tcPr>
          <w:p w14:paraId="4642C2EB" w14:textId="77777777" w:rsidR="00AE3A81" w:rsidRPr="00AE3A81" w:rsidRDefault="00AE3A81" w:rsidP="00AE3A81">
            <w:pPr>
              <w:jc w:val="left"/>
              <w:rPr>
                <w:rFonts w:eastAsiaTheme="minorEastAsia"/>
                <w:sz w:val="16"/>
                <w:szCs w:val="16"/>
              </w:rPr>
            </w:pPr>
          </w:p>
        </w:tc>
        <w:tc>
          <w:tcPr>
            <w:tcW w:w="1870" w:type="dxa"/>
            <w:vMerge/>
            <w:tcBorders>
              <w:left w:val="single" w:sz="4" w:space="0" w:color="auto"/>
              <w:right w:val="single" w:sz="4" w:space="0" w:color="auto"/>
            </w:tcBorders>
          </w:tcPr>
          <w:p w14:paraId="0A3C9A80"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p>
        </w:tc>
        <w:tc>
          <w:tcPr>
            <w:tcW w:w="2640" w:type="dxa"/>
            <w:vMerge/>
            <w:tcBorders>
              <w:left w:val="single" w:sz="4" w:space="0" w:color="auto"/>
              <w:bottom w:val="single" w:sz="4" w:space="0" w:color="auto"/>
              <w:right w:val="single" w:sz="4" w:space="0" w:color="auto"/>
            </w:tcBorders>
          </w:tcPr>
          <w:p w14:paraId="51FFCDE8"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p>
        </w:tc>
        <w:tc>
          <w:tcPr>
            <w:tcW w:w="2640" w:type="dxa"/>
            <w:tcBorders>
              <w:top w:val="single" w:sz="4" w:space="0" w:color="auto"/>
              <w:left w:val="single" w:sz="4" w:space="0" w:color="auto"/>
              <w:bottom w:val="single" w:sz="4" w:space="0" w:color="auto"/>
              <w:right w:val="single" w:sz="4" w:space="0" w:color="auto"/>
            </w:tcBorders>
          </w:tcPr>
          <w:p w14:paraId="5D8B19F7" w14:textId="77777777" w:rsidR="00AE3A81" w:rsidRPr="00AE3A81" w:rsidRDefault="00AE3A81" w:rsidP="00AE3A81">
            <w:pPr>
              <w:jc w:val="left"/>
              <w:rPr>
                <w:rFonts w:eastAsiaTheme="minorEastAsia"/>
                <w:sz w:val="18"/>
                <w:szCs w:val="18"/>
                <w:u w:val="single"/>
              </w:rPr>
            </w:pPr>
            <w:r w:rsidRPr="00AE3A81">
              <w:rPr>
                <w:rFonts w:eastAsiaTheme="minorEastAsia"/>
                <w:sz w:val="18"/>
                <w:szCs w:val="18"/>
                <w:u w:val="single"/>
              </w:rPr>
              <w:t>Rival duo</w:t>
            </w:r>
          </w:p>
        </w:tc>
        <w:tc>
          <w:tcPr>
            <w:tcW w:w="1210" w:type="dxa"/>
            <w:tcBorders>
              <w:top w:val="single" w:sz="4" w:space="0" w:color="auto"/>
              <w:left w:val="single" w:sz="4" w:space="0" w:color="auto"/>
              <w:bottom w:val="single" w:sz="4" w:space="0" w:color="auto"/>
              <w:right w:val="single" w:sz="4" w:space="0" w:color="auto"/>
            </w:tcBorders>
          </w:tcPr>
          <w:p w14:paraId="3C700D05" w14:textId="77777777" w:rsidR="00AE3A81" w:rsidRPr="00AE3A81" w:rsidRDefault="00AE3A81" w:rsidP="00AE3A81">
            <w:pPr>
              <w:jc w:val="left"/>
              <w:rPr>
                <w:rFonts w:eastAsiaTheme="minorEastAsia"/>
                <w:sz w:val="18"/>
                <w:szCs w:val="18"/>
              </w:rPr>
            </w:pPr>
            <w:r w:rsidRPr="00AE3A81">
              <w:rPr>
                <w:rFonts w:eastAsiaTheme="minorEastAsia"/>
                <w:sz w:val="18"/>
                <w:szCs w:val="18"/>
              </w:rPr>
              <w:t>2,5 kg/ha</w:t>
            </w:r>
          </w:p>
        </w:tc>
        <w:tc>
          <w:tcPr>
            <w:tcW w:w="1100" w:type="dxa"/>
            <w:tcBorders>
              <w:top w:val="single" w:sz="4" w:space="0" w:color="auto"/>
              <w:left w:val="single" w:sz="4" w:space="0" w:color="auto"/>
              <w:bottom w:val="single" w:sz="4" w:space="0" w:color="auto"/>
              <w:right w:val="single" w:sz="4" w:space="0" w:color="auto"/>
            </w:tcBorders>
          </w:tcPr>
          <w:p w14:paraId="31B04F0F" w14:textId="77777777" w:rsidR="00AE3A81" w:rsidRPr="00AE3A81" w:rsidRDefault="00AE3A81" w:rsidP="00AE3A81">
            <w:pPr>
              <w:jc w:val="left"/>
              <w:rPr>
                <w:rFonts w:eastAsiaTheme="minorEastAsia"/>
                <w:sz w:val="18"/>
                <w:szCs w:val="18"/>
              </w:rPr>
            </w:pPr>
            <w:r w:rsidRPr="00AE3A81">
              <w:rPr>
                <w:rFonts w:eastAsiaTheme="minorEastAsia"/>
                <w:sz w:val="18"/>
                <w:szCs w:val="18"/>
              </w:rPr>
              <w:t>14</w:t>
            </w:r>
          </w:p>
        </w:tc>
        <w:tc>
          <w:tcPr>
            <w:tcW w:w="1540" w:type="dxa"/>
            <w:vMerge/>
            <w:tcBorders>
              <w:left w:val="single" w:sz="4" w:space="0" w:color="auto"/>
              <w:right w:val="single" w:sz="4" w:space="0" w:color="auto"/>
            </w:tcBorders>
          </w:tcPr>
          <w:p w14:paraId="53D5CEE9" w14:textId="77777777" w:rsidR="00AE3A81" w:rsidRPr="00AE3A81" w:rsidRDefault="00AE3A81" w:rsidP="00AE3A81">
            <w:pPr>
              <w:autoSpaceDE w:val="0"/>
              <w:autoSpaceDN w:val="0"/>
              <w:adjustRightInd w:val="0"/>
              <w:jc w:val="left"/>
              <w:rPr>
                <w:rFonts w:eastAsiaTheme="minorEastAsia"/>
                <w:sz w:val="16"/>
                <w:szCs w:val="16"/>
              </w:rPr>
            </w:pPr>
          </w:p>
        </w:tc>
      </w:tr>
      <w:tr w:rsidR="00AE3A81" w:rsidRPr="00AE3A81" w14:paraId="394B1E6E" w14:textId="77777777" w:rsidTr="003F0A8A">
        <w:tc>
          <w:tcPr>
            <w:tcW w:w="1508" w:type="dxa"/>
            <w:vMerge/>
            <w:tcBorders>
              <w:left w:val="single" w:sz="4" w:space="0" w:color="auto"/>
              <w:right w:val="single" w:sz="4" w:space="0" w:color="auto"/>
            </w:tcBorders>
          </w:tcPr>
          <w:p w14:paraId="715B0F25" w14:textId="77777777" w:rsidR="00AE3A81" w:rsidRPr="00AE3A81" w:rsidRDefault="00AE3A81" w:rsidP="00AE3A81">
            <w:pPr>
              <w:jc w:val="left"/>
              <w:rPr>
                <w:rFonts w:eastAsiaTheme="minorEastAsia"/>
                <w:sz w:val="16"/>
                <w:szCs w:val="16"/>
              </w:rPr>
            </w:pPr>
          </w:p>
        </w:tc>
        <w:tc>
          <w:tcPr>
            <w:tcW w:w="1540" w:type="dxa"/>
            <w:vMerge/>
            <w:tcBorders>
              <w:left w:val="single" w:sz="4" w:space="0" w:color="auto"/>
              <w:right w:val="single" w:sz="4" w:space="0" w:color="auto"/>
            </w:tcBorders>
          </w:tcPr>
          <w:p w14:paraId="4D610024" w14:textId="77777777" w:rsidR="00AE3A81" w:rsidRPr="00AE3A81" w:rsidRDefault="00AE3A81" w:rsidP="00AE3A81">
            <w:pPr>
              <w:jc w:val="left"/>
              <w:rPr>
                <w:rFonts w:eastAsiaTheme="minorEastAsia"/>
                <w:sz w:val="16"/>
                <w:szCs w:val="16"/>
              </w:rPr>
            </w:pPr>
          </w:p>
        </w:tc>
        <w:tc>
          <w:tcPr>
            <w:tcW w:w="1870" w:type="dxa"/>
            <w:vMerge/>
            <w:tcBorders>
              <w:left w:val="single" w:sz="4" w:space="0" w:color="auto"/>
              <w:right w:val="single" w:sz="4" w:space="0" w:color="auto"/>
            </w:tcBorders>
          </w:tcPr>
          <w:p w14:paraId="1D4F4F1B"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p>
        </w:tc>
        <w:tc>
          <w:tcPr>
            <w:tcW w:w="2640" w:type="dxa"/>
            <w:tcBorders>
              <w:top w:val="single" w:sz="4" w:space="0" w:color="auto"/>
              <w:left w:val="single" w:sz="4" w:space="0" w:color="auto"/>
              <w:bottom w:val="single" w:sz="4" w:space="0" w:color="auto"/>
              <w:right w:val="single" w:sz="4" w:space="0" w:color="auto"/>
            </w:tcBorders>
          </w:tcPr>
          <w:p w14:paraId="069A731D"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r w:rsidRPr="00AE3A81">
              <w:rPr>
                <w:rFonts w:eastAsiaTheme="minorEastAsia"/>
                <w:color w:val="000000"/>
                <w:sz w:val="18"/>
                <w:szCs w:val="18"/>
                <w:shd w:val="clear" w:color="auto" w:fill="FFFFFF"/>
              </w:rPr>
              <w:t>-ciazofamid</w:t>
            </w:r>
          </w:p>
        </w:tc>
        <w:tc>
          <w:tcPr>
            <w:tcW w:w="2640" w:type="dxa"/>
            <w:tcBorders>
              <w:top w:val="single" w:sz="4" w:space="0" w:color="auto"/>
              <w:left w:val="single" w:sz="4" w:space="0" w:color="auto"/>
              <w:bottom w:val="single" w:sz="4" w:space="0" w:color="auto"/>
              <w:right w:val="single" w:sz="4" w:space="0" w:color="auto"/>
            </w:tcBorders>
          </w:tcPr>
          <w:p w14:paraId="6E3ECAC4" w14:textId="77777777" w:rsidR="00AE3A81" w:rsidRPr="00AE3A81" w:rsidRDefault="00AE3A81" w:rsidP="00AE3A81">
            <w:pPr>
              <w:jc w:val="left"/>
              <w:rPr>
                <w:rFonts w:eastAsiaTheme="minorEastAsia"/>
                <w:b/>
                <w:sz w:val="18"/>
                <w:szCs w:val="18"/>
              </w:rPr>
            </w:pPr>
            <w:r w:rsidRPr="00AE3A81">
              <w:rPr>
                <w:rFonts w:eastAsiaTheme="minorEastAsia"/>
                <w:sz w:val="18"/>
                <w:szCs w:val="18"/>
              </w:rPr>
              <w:t>Ranman Top</w:t>
            </w:r>
            <w:r w:rsidRPr="00AE3A81">
              <w:rPr>
                <w:rFonts w:eastAsiaTheme="minorEastAsia"/>
                <w:b/>
                <w:sz w:val="18"/>
                <w:szCs w:val="18"/>
              </w:rPr>
              <w:t>*4</w:t>
            </w:r>
          </w:p>
        </w:tc>
        <w:tc>
          <w:tcPr>
            <w:tcW w:w="1210" w:type="dxa"/>
            <w:tcBorders>
              <w:top w:val="single" w:sz="4" w:space="0" w:color="auto"/>
              <w:left w:val="single" w:sz="4" w:space="0" w:color="auto"/>
              <w:bottom w:val="single" w:sz="4" w:space="0" w:color="auto"/>
              <w:right w:val="single" w:sz="4" w:space="0" w:color="auto"/>
            </w:tcBorders>
          </w:tcPr>
          <w:p w14:paraId="79F5B9FC" w14:textId="77777777" w:rsidR="00AE3A81" w:rsidRPr="00AE3A81" w:rsidRDefault="00AE3A81" w:rsidP="00AE3A81">
            <w:pPr>
              <w:jc w:val="left"/>
              <w:rPr>
                <w:rFonts w:eastAsiaTheme="minorEastAsia"/>
                <w:sz w:val="18"/>
                <w:szCs w:val="18"/>
              </w:rPr>
            </w:pPr>
            <w:r w:rsidRPr="00AE3A81">
              <w:rPr>
                <w:rFonts w:eastAsiaTheme="minorEastAsia"/>
                <w:sz w:val="18"/>
                <w:szCs w:val="18"/>
              </w:rPr>
              <w:t>0,5 l/ha</w:t>
            </w:r>
          </w:p>
        </w:tc>
        <w:tc>
          <w:tcPr>
            <w:tcW w:w="1100" w:type="dxa"/>
            <w:tcBorders>
              <w:top w:val="single" w:sz="4" w:space="0" w:color="auto"/>
              <w:left w:val="single" w:sz="4" w:space="0" w:color="auto"/>
              <w:bottom w:val="single" w:sz="4" w:space="0" w:color="auto"/>
              <w:right w:val="single" w:sz="4" w:space="0" w:color="auto"/>
            </w:tcBorders>
          </w:tcPr>
          <w:p w14:paraId="62ECF141" w14:textId="77777777" w:rsidR="00AE3A81" w:rsidRPr="00AE3A81" w:rsidRDefault="00AE3A81" w:rsidP="00AE3A81">
            <w:pPr>
              <w:jc w:val="left"/>
              <w:rPr>
                <w:rFonts w:eastAsiaTheme="minorEastAsia"/>
                <w:sz w:val="18"/>
                <w:szCs w:val="18"/>
              </w:rPr>
            </w:pPr>
            <w:r w:rsidRPr="00AE3A81">
              <w:rPr>
                <w:rFonts w:eastAsiaTheme="minorEastAsia"/>
                <w:sz w:val="18"/>
                <w:szCs w:val="18"/>
              </w:rPr>
              <w:t>7</w:t>
            </w:r>
          </w:p>
        </w:tc>
        <w:tc>
          <w:tcPr>
            <w:tcW w:w="1540" w:type="dxa"/>
            <w:vMerge/>
            <w:tcBorders>
              <w:left w:val="single" w:sz="4" w:space="0" w:color="auto"/>
              <w:right w:val="single" w:sz="4" w:space="0" w:color="auto"/>
            </w:tcBorders>
          </w:tcPr>
          <w:p w14:paraId="36F03C6E" w14:textId="77777777" w:rsidR="00AE3A81" w:rsidRPr="00AE3A81" w:rsidRDefault="00AE3A81" w:rsidP="00AE3A81">
            <w:pPr>
              <w:autoSpaceDE w:val="0"/>
              <w:autoSpaceDN w:val="0"/>
              <w:adjustRightInd w:val="0"/>
              <w:jc w:val="left"/>
              <w:rPr>
                <w:rFonts w:eastAsiaTheme="minorEastAsia"/>
                <w:sz w:val="16"/>
                <w:szCs w:val="16"/>
              </w:rPr>
            </w:pPr>
          </w:p>
        </w:tc>
      </w:tr>
      <w:tr w:rsidR="00AE3A81" w:rsidRPr="00AE3A81" w14:paraId="68CB9C61" w14:textId="77777777" w:rsidTr="003F0A8A">
        <w:tc>
          <w:tcPr>
            <w:tcW w:w="1508" w:type="dxa"/>
            <w:vMerge/>
            <w:tcBorders>
              <w:left w:val="single" w:sz="4" w:space="0" w:color="auto"/>
              <w:right w:val="single" w:sz="4" w:space="0" w:color="auto"/>
            </w:tcBorders>
          </w:tcPr>
          <w:p w14:paraId="11DB2CF8" w14:textId="77777777" w:rsidR="00AE3A81" w:rsidRPr="00AE3A81" w:rsidRDefault="00AE3A81" w:rsidP="00AE3A81">
            <w:pPr>
              <w:jc w:val="left"/>
              <w:rPr>
                <w:rFonts w:eastAsiaTheme="minorEastAsia"/>
                <w:sz w:val="16"/>
                <w:szCs w:val="16"/>
              </w:rPr>
            </w:pPr>
          </w:p>
        </w:tc>
        <w:tc>
          <w:tcPr>
            <w:tcW w:w="1540" w:type="dxa"/>
            <w:vMerge/>
            <w:tcBorders>
              <w:left w:val="single" w:sz="4" w:space="0" w:color="auto"/>
              <w:right w:val="single" w:sz="4" w:space="0" w:color="auto"/>
            </w:tcBorders>
          </w:tcPr>
          <w:p w14:paraId="2058D2C1" w14:textId="77777777" w:rsidR="00AE3A81" w:rsidRPr="00AE3A81" w:rsidRDefault="00AE3A81" w:rsidP="00AE3A81">
            <w:pPr>
              <w:jc w:val="left"/>
              <w:rPr>
                <w:rFonts w:eastAsiaTheme="minorEastAsia"/>
                <w:sz w:val="16"/>
                <w:szCs w:val="16"/>
              </w:rPr>
            </w:pPr>
          </w:p>
        </w:tc>
        <w:tc>
          <w:tcPr>
            <w:tcW w:w="1870" w:type="dxa"/>
            <w:vMerge/>
            <w:tcBorders>
              <w:left w:val="single" w:sz="4" w:space="0" w:color="auto"/>
              <w:right w:val="single" w:sz="4" w:space="0" w:color="auto"/>
            </w:tcBorders>
          </w:tcPr>
          <w:p w14:paraId="0A99F37C"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p>
        </w:tc>
        <w:tc>
          <w:tcPr>
            <w:tcW w:w="2640" w:type="dxa"/>
            <w:tcBorders>
              <w:top w:val="single" w:sz="4" w:space="0" w:color="auto"/>
              <w:left w:val="single" w:sz="4" w:space="0" w:color="auto"/>
              <w:bottom w:val="single" w:sz="4" w:space="0" w:color="auto"/>
              <w:right w:val="single" w:sz="4" w:space="0" w:color="auto"/>
            </w:tcBorders>
          </w:tcPr>
          <w:p w14:paraId="4F1E8675"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r w:rsidRPr="00AE3A81">
              <w:rPr>
                <w:rFonts w:eastAsiaTheme="minorEastAsia"/>
                <w:color w:val="000000"/>
                <w:sz w:val="18"/>
                <w:szCs w:val="18"/>
                <w:shd w:val="clear" w:color="auto" w:fill="FFFFFF"/>
              </w:rPr>
              <w:t>-cimoksanil + zoksamid</w:t>
            </w:r>
          </w:p>
        </w:tc>
        <w:tc>
          <w:tcPr>
            <w:tcW w:w="2640" w:type="dxa"/>
            <w:tcBorders>
              <w:top w:val="single" w:sz="4" w:space="0" w:color="auto"/>
              <w:left w:val="single" w:sz="4" w:space="0" w:color="auto"/>
              <w:bottom w:val="single" w:sz="4" w:space="0" w:color="auto"/>
              <w:right w:val="single" w:sz="4" w:space="0" w:color="auto"/>
            </w:tcBorders>
          </w:tcPr>
          <w:p w14:paraId="61190900" w14:textId="77777777" w:rsidR="00AE3A81" w:rsidRPr="00AE3A81" w:rsidRDefault="00AE3A81" w:rsidP="00AE3A81">
            <w:pPr>
              <w:jc w:val="left"/>
              <w:rPr>
                <w:rFonts w:eastAsiaTheme="minorEastAsia"/>
                <w:sz w:val="18"/>
                <w:szCs w:val="18"/>
              </w:rPr>
            </w:pPr>
            <w:r w:rsidRPr="00AE3A81">
              <w:rPr>
                <w:rFonts w:eastAsiaTheme="minorEastAsia"/>
                <w:sz w:val="18"/>
                <w:szCs w:val="18"/>
              </w:rPr>
              <w:t>Reboot</w:t>
            </w:r>
            <w:r w:rsidRPr="00AE3A81">
              <w:rPr>
                <w:rFonts w:eastAsiaTheme="minorEastAsia"/>
                <w:b/>
                <w:sz w:val="18"/>
                <w:szCs w:val="18"/>
              </w:rPr>
              <w:t>*1</w:t>
            </w:r>
          </w:p>
        </w:tc>
        <w:tc>
          <w:tcPr>
            <w:tcW w:w="1210" w:type="dxa"/>
            <w:tcBorders>
              <w:top w:val="single" w:sz="4" w:space="0" w:color="auto"/>
              <w:left w:val="single" w:sz="4" w:space="0" w:color="auto"/>
              <w:bottom w:val="single" w:sz="4" w:space="0" w:color="auto"/>
              <w:right w:val="single" w:sz="4" w:space="0" w:color="auto"/>
            </w:tcBorders>
          </w:tcPr>
          <w:p w14:paraId="187B1E51" w14:textId="77777777" w:rsidR="00AE3A81" w:rsidRPr="00AE3A81" w:rsidRDefault="00AE3A81" w:rsidP="00AE3A81">
            <w:pPr>
              <w:jc w:val="left"/>
              <w:rPr>
                <w:rFonts w:eastAsiaTheme="minorEastAsia"/>
                <w:sz w:val="18"/>
                <w:szCs w:val="18"/>
              </w:rPr>
            </w:pPr>
            <w:r w:rsidRPr="00AE3A81">
              <w:rPr>
                <w:rFonts w:eastAsiaTheme="minorEastAsia"/>
                <w:sz w:val="18"/>
                <w:szCs w:val="18"/>
              </w:rPr>
              <w:t>0,45 kg/ha</w:t>
            </w:r>
          </w:p>
        </w:tc>
        <w:tc>
          <w:tcPr>
            <w:tcW w:w="1100" w:type="dxa"/>
            <w:tcBorders>
              <w:top w:val="single" w:sz="4" w:space="0" w:color="auto"/>
              <w:left w:val="single" w:sz="4" w:space="0" w:color="auto"/>
              <w:bottom w:val="single" w:sz="4" w:space="0" w:color="auto"/>
              <w:right w:val="single" w:sz="4" w:space="0" w:color="auto"/>
            </w:tcBorders>
          </w:tcPr>
          <w:p w14:paraId="4646D0AF" w14:textId="77777777" w:rsidR="00AE3A81" w:rsidRPr="00AE3A81" w:rsidRDefault="00AE3A81" w:rsidP="00AE3A81">
            <w:pPr>
              <w:jc w:val="left"/>
              <w:rPr>
                <w:rFonts w:eastAsiaTheme="minorEastAsia"/>
                <w:sz w:val="18"/>
                <w:szCs w:val="18"/>
              </w:rPr>
            </w:pPr>
            <w:r w:rsidRPr="00AE3A81">
              <w:rPr>
                <w:rFonts w:eastAsiaTheme="minorEastAsia"/>
                <w:sz w:val="18"/>
                <w:szCs w:val="18"/>
              </w:rPr>
              <w:t>7</w:t>
            </w:r>
          </w:p>
        </w:tc>
        <w:tc>
          <w:tcPr>
            <w:tcW w:w="1540" w:type="dxa"/>
            <w:vMerge/>
            <w:tcBorders>
              <w:left w:val="single" w:sz="4" w:space="0" w:color="auto"/>
              <w:right w:val="single" w:sz="4" w:space="0" w:color="auto"/>
            </w:tcBorders>
          </w:tcPr>
          <w:p w14:paraId="25C09973" w14:textId="77777777" w:rsidR="00AE3A81" w:rsidRPr="00AE3A81" w:rsidRDefault="00AE3A81" w:rsidP="00AE3A81">
            <w:pPr>
              <w:autoSpaceDE w:val="0"/>
              <w:autoSpaceDN w:val="0"/>
              <w:adjustRightInd w:val="0"/>
              <w:jc w:val="left"/>
              <w:rPr>
                <w:rFonts w:eastAsiaTheme="minorEastAsia"/>
                <w:sz w:val="16"/>
                <w:szCs w:val="16"/>
              </w:rPr>
            </w:pPr>
          </w:p>
        </w:tc>
      </w:tr>
      <w:tr w:rsidR="00AE3A81" w:rsidRPr="00AE3A81" w14:paraId="2306B180" w14:textId="77777777" w:rsidTr="003F0A8A">
        <w:tc>
          <w:tcPr>
            <w:tcW w:w="1508" w:type="dxa"/>
            <w:vMerge/>
            <w:tcBorders>
              <w:left w:val="single" w:sz="4" w:space="0" w:color="auto"/>
              <w:right w:val="single" w:sz="4" w:space="0" w:color="auto"/>
            </w:tcBorders>
          </w:tcPr>
          <w:p w14:paraId="663B19A4" w14:textId="77777777" w:rsidR="00AE3A81" w:rsidRPr="00AE3A81" w:rsidRDefault="00AE3A81" w:rsidP="00AE3A81">
            <w:pPr>
              <w:jc w:val="left"/>
              <w:rPr>
                <w:rFonts w:eastAsiaTheme="minorEastAsia"/>
                <w:sz w:val="16"/>
                <w:szCs w:val="16"/>
              </w:rPr>
            </w:pPr>
          </w:p>
        </w:tc>
        <w:tc>
          <w:tcPr>
            <w:tcW w:w="1540" w:type="dxa"/>
            <w:vMerge/>
            <w:tcBorders>
              <w:left w:val="single" w:sz="4" w:space="0" w:color="auto"/>
              <w:right w:val="single" w:sz="4" w:space="0" w:color="auto"/>
            </w:tcBorders>
          </w:tcPr>
          <w:p w14:paraId="045391B5" w14:textId="77777777" w:rsidR="00AE3A81" w:rsidRPr="00AE3A81" w:rsidRDefault="00AE3A81" w:rsidP="00AE3A81">
            <w:pPr>
              <w:jc w:val="left"/>
              <w:rPr>
                <w:rFonts w:eastAsiaTheme="minorEastAsia"/>
                <w:sz w:val="16"/>
                <w:szCs w:val="16"/>
              </w:rPr>
            </w:pPr>
          </w:p>
        </w:tc>
        <w:tc>
          <w:tcPr>
            <w:tcW w:w="1870" w:type="dxa"/>
            <w:vMerge/>
            <w:tcBorders>
              <w:left w:val="single" w:sz="4" w:space="0" w:color="auto"/>
              <w:right w:val="single" w:sz="4" w:space="0" w:color="auto"/>
            </w:tcBorders>
          </w:tcPr>
          <w:p w14:paraId="15097A2A"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p>
        </w:tc>
        <w:tc>
          <w:tcPr>
            <w:tcW w:w="2640" w:type="dxa"/>
            <w:tcBorders>
              <w:top w:val="single" w:sz="4" w:space="0" w:color="auto"/>
              <w:left w:val="single" w:sz="4" w:space="0" w:color="auto"/>
              <w:bottom w:val="single" w:sz="4" w:space="0" w:color="auto"/>
              <w:right w:val="single" w:sz="4" w:space="0" w:color="auto"/>
            </w:tcBorders>
          </w:tcPr>
          <w:p w14:paraId="27A05395"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r w:rsidRPr="00AE3A81">
              <w:rPr>
                <w:rFonts w:eastAsiaTheme="minorEastAsia"/>
                <w:color w:val="000000"/>
                <w:sz w:val="18"/>
                <w:szCs w:val="18"/>
                <w:shd w:val="clear" w:color="auto" w:fill="FFFFFF"/>
              </w:rPr>
              <w:t>-mandipropamid</w:t>
            </w:r>
          </w:p>
        </w:tc>
        <w:tc>
          <w:tcPr>
            <w:tcW w:w="2640" w:type="dxa"/>
            <w:tcBorders>
              <w:top w:val="single" w:sz="4" w:space="0" w:color="auto"/>
              <w:left w:val="single" w:sz="4" w:space="0" w:color="auto"/>
              <w:bottom w:val="single" w:sz="4" w:space="0" w:color="auto"/>
              <w:right w:val="single" w:sz="4" w:space="0" w:color="auto"/>
            </w:tcBorders>
          </w:tcPr>
          <w:p w14:paraId="4CB3490E" w14:textId="77777777" w:rsidR="00AE3A81" w:rsidRPr="00AE3A81" w:rsidRDefault="00AE3A81" w:rsidP="00AE3A81">
            <w:pPr>
              <w:jc w:val="left"/>
              <w:rPr>
                <w:rFonts w:eastAsiaTheme="minorEastAsia"/>
                <w:sz w:val="18"/>
                <w:szCs w:val="18"/>
              </w:rPr>
            </w:pPr>
            <w:r w:rsidRPr="00AE3A81">
              <w:rPr>
                <w:rFonts w:eastAsiaTheme="minorEastAsia"/>
                <w:sz w:val="18"/>
                <w:szCs w:val="18"/>
              </w:rPr>
              <w:t xml:space="preserve">Revus </w:t>
            </w:r>
          </w:p>
        </w:tc>
        <w:tc>
          <w:tcPr>
            <w:tcW w:w="1210" w:type="dxa"/>
            <w:tcBorders>
              <w:top w:val="single" w:sz="4" w:space="0" w:color="auto"/>
              <w:left w:val="single" w:sz="4" w:space="0" w:color="auto"/>
              <w:bottom w:val="single" w:sz="4" w:space="0" w:color="auto"/>
              <w:right w:val="single" w:sz="4" w:space="0" w:color="auto"/>
            </w:tcBorders>
          </w:tcPr>
          <w:p w14:paraId="15067455" w14:textId="77777777" w:rsidR="00AE3A81" w:rsidRPr="00AE3A81" w:rsidRDefault="00AE3A81" w:rsidP="00AE3A81">
            <w:pPr>
              <w:jc w:val="left"/>
              <w:rPr>
                <w:rFonts w:eastAsiaTheme="minorEastAsia"/>
                <w:sz w:val="18"/>
                <w:szCs w:val="18"/>
              </w:rPr>
            </w:pPr>
            <w:r w:rsidRPr="00AE3A81">
              <w:rPr>
                <w:rFonts w:eastAsiaTheme="minorEastAsia"/>
                <w:sz w:val="18"/>
                <w:szCs w:val="18"/>
              </w:rPr>
              <w:t>0,6 l/ha</w:t>
            </w:r>
          </w:p>
        </w:tc>
        <w:tc>
          <w:tcPr>
            <w:tcW w:w="1100" w:type="dxa"/>
            <w:tcBorders>
              <w:top w:val="single" w:sz="4" w:space="0" w:color="auto"/>
              <w:left w:val="single" w:sz="4" w:space="0" w:color="auto"/>
              <w:bottom w:val="single" w:sz="4" w:space="0" w:color="auto"/>
              <w:right w:val="single" w:sz="4" w:space="0" w:color="auto"/>
            </w:tcBorders>
          </w:tcPr>
          <w:p w14:paraId="33A996FA" w14:textId="77777777" w:rsidR="00AE3A81" w:rsidRPr="00AE3A81" w:rsidRDefault="00AE3A81" w:rsidP="00AE3A81">
            <w:pPr>
              <w:jc w:val="left"/>
              <w:rPr>
                <w:rFonts w:eastAsiaTheme="minorEastAsia"/>
                <w:sz w:val="18"/>
                <w:szCs w:val="18"/>
              </w:rPr>
            </w:pPr>
            <w:r w:rsidRPr="00AE3A81">
              <w:rPr>
                <w:rFonts w:eastAsiaTheme="minorEastAsia"/>
                <w:sz w:val="18"/>
                <w:szCs w:val="18"/>
              </w:rPr>
              <w:t>3</w:t>
            </w:r>
          </w:p>
        </w:tc>
        <w:tc>
          <w:tcPr>
            <w:tcW w:w="1540" w:type="dxa"/>
            <w:vMerge/>
            <w:tcBorders>
              <w:left w:val="single" w:sz="4" w:space="0" w:color="auto"/>
              <w:right w:val="single" w:sz="4" w:space="0" w:color="auto"/>
            </w:tcBorders>
          </w:tcPr>
          <w:p w14:paraId="0C11D435" w14:textId="77777777" w:rsidR="00AE3A81" w:rsidRPr="00AE3A81" w:rsidRDefault="00AE3A81" w:rsidP="00AE3A81">
            <w:pPr>
              <w:autoSpaceDE w:val="0"/>
              <w:autoSpaceDN w:val="0"/>
              <w:adjustRightInd w:val="0"/>
              <w:jc w:val="left"/>
              <w:rPr>
                <w:rFonts w:eastAsiaTheme="minorEastAsia"/>
                <w:sz w:val="16"/>
                <w:szCs w:val="16"/>
              </w:rPr>
            </w:pPr>
          </w:p>
        </w:tc>
      </w:tr>
      <w:tr w:rsidR="00AE3A81" w:rsidRPr="00AE3A81" w14:paraId="00E0CD93" w14:textId="77777777" w:rsidTr="003F0A8A">
        <w:tc>
          <w:tcPr>
            <w:tcW w:w="1508" w:type="dxa"/>
            <w:vMerge/>
            <w:tcBorders>
              <w:left w:val="single" w:sz="4" w:space="0" w:color="auto"/>
              <w:right w:val="single" w:sz="4" w:space="0" w:color="auto"/>
            </w:tcBorders>
          </w:tcPr>
          <w:p w14:paraId="52D43079" w14:textId="77777777" w:rsidR="00AE3A81" w:rsidRPr="00AE3A81" w:rsidRDefault="00AE3A81" w:rsidP="00AE3A81">
            <w:pPr>
              <w:jc w:val="left"/>
              <w:rPr>
                <w:rFonts w:eastAsiaTheme="minorEastAsia"/>
                <w:sz w:val="16"/>
                <w:szCs w:val="16"/>
              </w:rPr>
            </w:pPr>
          </w:p>
        </w:tc>
        <w:tc>
          <w:tcPr>
            <w:tcW w:w="1540" w:type="dxa"/>
            <w:vMerge/>
            <w:tcBorders>
              <w:left w:val="single" w:sz="4" w:space="0" w:color="auto"/>
              <w:right w:val="single" w:sz="4" w:space="0" w:color="auto"/>
            </w:tcBorders>
          </w:tcPr>
          <w:p w14:paraId="31547BE8" w14:textId="77777777" w:rsidR="00AE3A81" w:rsidRPr="00AE3A81" w:rsidRDefault="00AE3A81" w:rsidP="00AE3A81">
            <w:pPr>
              <w:jc w:val="left"/>
              <w:rPr>
                <w:rFonts w:eastAsiaTheme="minorEastAsia"/>
                <w:sz w:val="16"/>
                <w:szCs w:val="16"/>
              </w:rPr>
            </w:pPr>
          </w:p>
        </w:tc>
        <w:tc>
          <w:tcPr>
            <w:tcW w:w="1870" w:type="dxa"/>
            <w:vMerge/>
            <w:tcBorders>
              <w:left w:val="single" w:sz="4" w:space="0" w:color="auto"/>
              <w:right w:val="single" w:sz="4" w:space="0" w:color="auto"/>
            </w:tcBorders>
          </w:tcPr>
          <w:p w14:paraId="112246FB"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p>
        </w:tc>
        <w:tc>
          <w:tcPr>
            <w:tcW w:w="2640" w:type="dxa"/>
            <w:tcBorders>
              <w:top w:val="single" w:sz="4" w:space="0" w:color="auto"/>
              <w:left w:val="single" w:sz="4" w:space="0" w:color="auto"/>
              <w:bottom w:val="single" w:sz="4" w:space="0" w:color="auto"/>
              <w:right w:val="single" w:sz="4" w:space="0" w:color="auto"/>
            </w:tcBorders>
          </w:tcPr>
          <w:p w14:paraId="6B09BA89"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r w:rsidRPr="00AE3A81">
              <w:rPr>
                <w:rFonts w:eastAsiaTheme="minorEastAsia"/>
                <w:color w:val="000000"/>
                <w:sz w:val="18"/>
                <w:szCs w:val="18"/>
                <w:shd w:val="clear" w:color="auto" w:fill="FFFFFF"/>
              </w:rPr>
              <w:t>-difenokonazol + mandipropamid</w:t>
            </w:r>
          </w:p>
        </w:tc>
        <w:tc>
          <w:tcPr>
            <w:tcW w:w="2640" w:type="dxa"/>
            <w:tcBorders>
              <w:top w:val="single" w:sz="4" w:space="0" w:color="auto"/>
              <w:left w:val="single" w:sz="4" w:space="0" w:color="auto"/>
              <w:bottom w:val="single" w:sz="4" w:space="0" w:color="auto"/>
              <w:right w:val="single" w:sz="4" w:space="0" w:color="auto"/>
            </w:tcBorders>
          </w:tcPr>
          <w:p w14:paraId="6F46122D" w14:textId="77777777" w:rsidR="00AE3A81" w:rsidRPr="00AE3A81" w:rsidRDefault="00AE3A81" w:rsidP="00AE3A81">
            <w:pPr>
              <w:jc w:val="left"/>
              <w:rPr>
                <w:rFonts w:eastAsiaTheme="minorEastAsia"/>
                <w:sz w:val="18"/>
                <w:szCs w:val="18"/>
              </w:rPr>
            </w:pPr>
            <w:r w:rsidRPr="00AE3A81">
              <w:rPr>
                <w:rFonts w:eastAsiaTheme="minorEastAsia"/>
                <w:sz w:val="18"/>
                <w:szCs w:val="18"/>
              </w:rPr>
              <w:t>Revus top</w:t>
            </w:r>
          </w:p>
        </w:tc>
        <w:tc>
          <w:tcPr>
            <w:tcW w:w="1210" w:type="dxa"/>
            <w:tcBorders>
              <w:top w:val="single" w:sz="4" w:space="0" w:color="auto"/>
              <w:left w:val="single" w:sz="4" w:space="0" w:color="auto"/>
              <w:bottom w:val="single" w:sz="4" w:space="0" w:color="auto"/>
              <w:right w:val="single" w:sz="4" w:space="0" w:color="auto"/>
            </w:tcBorders>
          </w:tcPr>
          <w:p w14:paraId="6E3444A7" w14:textId="77777777" w:rsidR="00AE3A81" w:rsidRPr="00AE3A81" w:rsidRDefault="00AE3A81" w:rsidP="00AE3A81">
            <w:pPr>
              <w:jc w:val="left"/>
              <w:rPr>
                <w:rFonts w:eastAsiaTheme="minorEastAsia"/>
                <w:sz w:val="18"/>
                <w:szCs w:val="18"/>
              </w:rPr>
            </w:pPr>
            <w:r w:rsidRPr="00AE3A81">
              <w:rPr>
                <w:rFonts w:eastAsiaTheme="minorEastAsia"/>
                <w:sz w:val="18"/>
                <w:szCs w:val="18"/>
              </w:rPr>
              <w:t>0,6 l/ha</w:t>
            </w:r>
          </w:p>
        </w:tc>
        <w:tc>
          <w:tcPr>
            <w:tcW w:w="1100" w:type="dxa"/>
            <w:tcBorders>
              <w:top w:val="single" w:sz="4" w:space="0" w:color="auto"/>
              <w:left w:val="single" w:sz="4" w:space="0" w:color="auto"/>
              <w:bottom w:val="single" w:sz="4" w:space="0" w:color="auto"/>
              <w:right w:val="single" w:sz="4" w:space="0" w:color="auto"/>
            </w:tcBorders>
          </w:tcPr>
          <w:p w14:paraId="663AA1B1" w14:textId="77777777" w:rsidR="00AE3A81" w:rsidRPr="00AE3A81" w:rsidRDefault="00AE3A81" w:rsidP="00AE3A81">
            <w:pPr>
              <w:jc w:val="left"/>
              <w:rPr>
                <w:rFonts w:eastAsiaTheme="minorEastAsia"/>
                <w:sz w:val="18"/>
                <w:szCs w:val="18"/>
              </w:rPr>
            </w:pPr>
            <w:r w:rsidRPr="00AE3A81">
              <w:rPr>
                <w:rFonts w:eastAsiaTheme="minorEastAsia"/>
                <w:sz w:val="18"/>
                <w:szCs w:val="18"/>
              </w:rPr>
              <w:t>3</w:t>
            </w:r>
          </w:p>
        </w:tc>
        <w:tc>
          <w:tcPr>
            <w:tcW w:w="1540" w:type="dxa"/>
            <w:vMerge/>
            <w:tcBorders>
              <w:left w:val="single" w:sz="4" w:space="0" w:color="auto"/>
              <w:right w:val="single" w:sz="4" w:space="0" w:color="auto"/>
            </w:tcBorders>
          </w:tcPr>
          <w:p w14:paraId="7259FA36" w14:textId="77777777" w:rsidR="00AE3A81" w:rsidRPr="00AE3A81" w:rsidRDefault="00AE3A81" w:rsidP="00AE3A81">
            <w:pPr>
              <w:autoSpaceDE w:val="0"/>
              <w:autoSpaceDN w:val="0"/>
              <w:adjustRightInd w:val="0"/>
              <w:jc w:val="left"/>
              <w:rPr>
                <w:rFonts w:eastAsiaTheme="minorEastAsia"/>
                <w:sz w:val="16"/>
                <w:szCs w:val="16"/>
              </w:rPr>
            </w:pPr>
          </w:p>
        </w:tc>
      </w:tr>
      <w:tr w:rsidR="00AE3A81" w:rsidRPr="00AE3A81" w14:paraId="32021E1B" w14:textId="77777777" w:rsidTr="003F0A8A">
        <w:tc>
          <w:tcPr>
            <w:tcW w:w="1508" w:type="dxa"/>
            <w:vMerge/>
            <w:tcBorders>
              <w:left w:val="single" w:sz="4" w:space="0" w:color="auto"/>
              <w:right w:val="single" w:sz="4" w:space="0" w:color="auto"/>
            </w:tcBorders>
          </w:tcPr>
          <w:p w14:paraId="4B3B3FDE" w14:textId="77777777" w:rsidR="00AE3A81" w:rsidRPr="00AE3A81" w:rsidRDefault="00AE3A81" w:rsidP="00AE3A81">
            <w:pPr>
              <w:jc w:val="left"/>
              <w:rPr>
                <w:rFonts w:eastAsiaTheme="minorEastAsia"/>
                <w:sz w:val="16"/>
                <w:szCs w:val="16"/>
              </w:rPr>
            </w:pPr>
          </w:p>
        </w:tc>
        <w:tc>
          <w:tcPr>
            <w:tcW w:w="1540" w:type="dxa"/>
            <w:vMerge/>
            <w:tcBorders>
              <w:left w:val="single" w:sz="4" w:space="0" w:color="auto"/>
              <w:right w:val="single" w:sz="4" w:space="0" w:color="auto"/>
            </w:tcBorders>
          </w:tcPr>
          <w:p w14:paraId="3B0DFBB8" w14:textId="77777777" w:rsidR="00AE3A81" w:rsidRPr="00AE3A81" w:rsidRDefault="00AE3A81" w:rsidP="00AE3A81">
            <w:pPr>
              <w:jc w:val="left"/>
              <w:rPr>
                <w:rFonts w:eastAsiaTheme="minorEastAsia"/>
                <w:sz w:val="16"/>
                <w:szCs w:val="16"/>
              </w:rPr>
            </w:pPr>
          </w:p>
        </w:tc>
        <w:tc>
          <w:tcPr>
            <w:tcW w:w="1870" w:type="dxa"/>
            <w:vMerge/>
            <w:tcBorders>
              <w:left w:val="single" w:sz="4" w:space="0" w:color="auto"/>
              <w:right w:val="single" w:sz="4" w:space="0" w:color="auto"/>
            </w:tcBorders>
          </w:tcPr>
          <w:p w14:paraId="227E9F82"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p>
        </w:tc>
        <w:tc>
          <w:tcPr>
            <w:tcW w:w="2640" w:type="dxa"/>
            <w:tcBorders>
              <w:top w:val="single" w:sz="4" w:space="0" w:color="auto"/>
              <w:left w:val="single" w:sz="4" w:space="0" w:color="auto"/>
              <w:bottom w:val="single" w:sz="4" w:space="0" w:color="auto"/>
              <w:right w:val="single" w:sz="4" w:space="0" w:color="auto"/>
            </w:tcBorders>
          </w:tcPr>
          <w:p w14:paraId="6EB9F3A6" w14:textId="77777777" w:rsidR="00AE3A81" w:rsidRPr="00AE3A81" w:rsidRDefault="00AE3A81" w:rsidP="00AE3A81">
            <w:pPr>
              <w:tabs>
                <w:tab w:val="left" w:pos="34"/>
              </w:tabs>
              <w:ind w:right="-50"/>
              <w:jc w:val="left"/>
              <w:rPr>
                <w:rFonts w:eastAsiaTheme="minorEastAsia"/>
                <w:color w:val="000000"/>
                <w:sz w:val="18"/>
                <w:szCs w:val="18"/>
                <w:shd w:val="clear" w:color="auto" w:fill="FFFFFF"/>
              </w:rPr>
            </w:pPr>
            <w:r w:rsidRPr="00AE3A81">
              <w:rPr>
                <w:rFonts w:eastAsiaTheme="minorEastAsia"/>
                <w:color w:val="000000"/>
                <w:sz w:val="18"/>
                <w:szCs w:val="18"/>
                <w:shd w:val="clear" w:color="auto" w:fill="FFFFFF"/>
              </w:rPr>
              <w:t>-azoksistrobin + fluazinam</w:t>
            </w:r>
          </w:p>
        </w:tc>
        <w:tc>
          <w:tcPr>
            <w:tcW w:w="2640" w:type="dxa"/>
            <w:tcBorders>
              <w:top w:val="single" w:sz="4" w:space="0" w:color="auto"/>
              <w:left w:val="single" w:sz="4" w:space="0" w:color="auto"/>
              <w:bottom w:val="single" w:sz="4" w:space="0" w:color="auto"/>
              <w:right w:val="single" w:sz="4" w:space="0" w:color="auto"/>
            </w:tcBorders>
          </w:tcPr>
          <w:p w14:paraId="6EC514B3" w14:textId="77777777" w:rsidR="00AE3A81" w:rsidRPr="00AE3A81" w:rsidRDefault="00AE3A81" w:rsidP="00AE3A81">
            <w:pPr>
              <w:jc w:val="left"/>
              <w:rPr>
                <w:rFonts w:eastAsiaTheme="minorEastAsia"/>
                <w:b/>
                <w:sz w:val="18"/>
                <w:szCs w:val="18"/>
              </w:rPr>
            </w:pPr>
            <w:r w:rsidRPr="00AE3A81">
              <w:rPr>
                <w:rFonts w:eastAsiaTheme="minorEastAsia"/>
                <w:sz w:val="18"/>
                <w:szCs w:val="18"/>
              </w:rPr>
              <w:t>Zignal super</w:t>
            </w:r>
          </w:p>
        </w:tc>
        <w:tc>
          <w:tcPr>
            <w:tcW w:w="1210" w:type="dxa"/>
            <w:tcBorders>
              <w:top w:val="single" w:sz="4" w:space="0" w:color="auto"/>
              <w:left w:val="single" w:sz="4" w:space="0" w:color="auto"/>
              <w:bottom w:val="single" w:sz="4" w:space="0" w:color="auto"/>
              <w:right w:val="single" w:sz="4" w:space="0" w:color="auto"/>
            </w:tcBorders>
          </w:tcPr>
          <w:p w14:paraId="19B7F85D" w14:textId="77777777" w:rsidR="00AE3A81" w:rsidRPr="00AE3A81" w:rsidRDefault="00AE3A81" w:rsidP="00AE3A81">
            <w:pPr>
              <w:jc w:val="left"/>
              <w:rPr>
                <w:rFonts w:eastAsiaTheme="minorEastAsia"/>
                <w:sz w:val="18"/>
                <w:szCs w:val="18"/>
              </w:rPr>
            </w:pPr>
            <w:r w:rsidRPr="00AE3A81">
              <w:rPr>
                <w:rFonts w:eastAsiaTheme="minorEastAsia"/>
                <w:sz w:val="18"/>
                <w:szCs w:val="18"/>
              </w:rPr>
              <w:t>0.5 l/ha</w:t>
            </w:r>
          </w:p>
        </w:tc>
        <w:tc>
          <w:tcPr>
            <w:tcW w:w="1100" w:type="dxa"/>
            <w:tcBorders>
              <w:top w:val="single" w:sz="4" w:space="0" w:color="auto"/>
              <w:left w:val="single" w:sz="4" w:space="0" w:color="auto"/>
              <w:bottom w:val="single" w:sz="4" w:space="0" w:color="auto"/>
              <w:right w:val="single" w:sz="4" w:space="0" w:color="auto"/>
            </w:tcBorders>
          </w:tcPr>
          <w:p w14:paraId="41BFB976" w14:textId="77777777" w:rsidR="00AE3A81" w:rsidRPr="00AE3A81" w:rsidRDefault="00AE3A81" w:rsidP="00AE3A81">
            <w:pPr>
              <w:jc w:val="left"/>
              <w:rPr>
                <w:rFonts w:eastAsiaTheme="minorEastAsia"/>
                <w:sz w:val="18"/>
                <w:szCs w:val="18"/>
              </w:rPr>
            </w:pPr>
            <w:r w:rsidRPr="00AE3A81">
              <w:rPr>
                <w:rFonts w:eastAsiaTheme="minorEastAsia"/>
                <w:sz w:val="18"/>
                <w:szCs w:val="18"/>
              </w:rPr>
              <w:t>7</w:t>
            </w:r>
          </w:p>
        </w:tc>
        <w:tc>
          <w:tcPr>
            <w:tcW w:w="1540" w:type="dxa"/>
            <w:vMerge/>
            <w:tcBorders>
              <w:left w:val="single" w:sz="4" w:space="0" w:color="auto"/>
              <w:right w:val="single" w:sz="4" w:space="0" w:color="auto"/>
            </w:tcBorders>
          </w:tcPr>
          <w:p w14:paraId="733ACE1D" w14:textId="77777777" w:rsidR="00AE3A81" w:rsidRPr="00AE3A81" w:rsidRDefault="00AE3A81" w:rsidP="00AE3A81">
            <w:pPr>
              <w:autoSpaceDE w:val="0"/>
              <w:autoSpaceDN w:val="0"/>
              <w:adjustRightInd w:val="0"/>
              <w:jc w:val="left"/>
              <w:rPr>
                <w:rFonts w:eastAsiaTheme="minorEastAsia"/>
                <w:sz w:val="16"/>
                <w:szCs w:val="16"/>
              </w:rPr>
            </w:pPr>
          </w:p>
        </w:tc>
      </w:tr>
      <w:tr w:rsidR="00A8682C" w:rsidRPr="00AE3A81" w14:paraId="34EF585B" w14:textId="77777777" w:rsidTr="00A8682C">
        <w:trPr>
          <w:trHeight w:val="299"/>
        </w:trPr>
        <w:tc>
          <w:tcPr>
            <w:tcW w:w="1508" w:type="dxa"/>
            <w:vMerge/>
            <w:tcBorders>
              <w:left w:val="single" w:sz="4" w:space="0" w:color="auto"/>
              <w:right w:val="single" w:sz="4" w:space="0" w:color="auto"/>
            </w:tcBorders>
          </w:tcPr>
          <w:p w14:paraId="70764CC1" w14:textId="77777777" w:rsidR="00A8682C" w:rsidRPr="00AE3A81" w:rsidRDefault="00A8682C" w:rsidP="00A8682C">
            <w:pPr>
              <w:jc w:val="left"/>
              <w:rPr>
                <w:rFonts w:eastAsiaTheme="minorEastAsia"/>
                <w:sz w:val="16"/>
                <w:szCs w:val="16"/>
              </w:rPr>
            </w:pPr>
          </w:p>
        </w:tc>
        <w:tc>
          <w:tcPr>
            <w:tcW w:w="1540" w:type="dxa"/>
            <w:vMerge/>
            <w:tcBorders>
              <w:left w:val="single" w:sz="4" w:space="0" w:color="auto"/>
              <w:right w:val="single" w:sz="4" w:space="0" w:color="auto"/>
            </w:tcBorders>
          </w:tcPr>
          <w:p w14:paraId="056B6B79" w14:textId="77777777" w:rsidR="00A8682C" w:rsidRPr="00AE3A81" w:rsidRDefault="00A8682C" w:rsidP="00A8682C">
            <w:pPr>
              <w:jc w:val="left"/>
              <w:rPr>
                <w:rFonts w:eastAsiaTheme="minorEastAsia"/>
                <w:sz w:val="16"/>
                <w:szCs w:val="16"/>
              </w:rPr>
            </w:pPr>
          </w:p>
        </w:tc>
        <w:tc>
          <w:tcPr>
            <w:tcW w:w="1870" w:type="dxa"/>
            <w:vMerge/>
            <w:tcBorders>
              <w:left w:val="single" w:sz="4" w:space="0" w:color="auto"/>
              <w:right w:val="single" w:sz="4" w:space="0" w:color="auto"/>
            </w:tcBorders>
          </w:tcPr>
          <w:p w14:paraId="0506AF0B" w14:textId="77777777" w:rsidR="00A8682C" w:rsidRPr="00AE3A81" w:rsidRDefault="00A8682C" w:rsidP="00A8682C">
            <w:pPr>
              <w:tabs>
                <w:tab w:val="left" w:pos="34"/>
              </w:tabs>
              <w:ind w:right="-50"/>
              <w:jc w:val="left"/>
              <w:rPr>
                <w:rFonts w:eastAsiaTheme="minorEastAsia"/>
                <w:color w:val="000000"/>
                <w:sz w:val="18"/>
                <w:szCs w:val="18"/>
                <w:shd w:val="clear" w:color="auto" w:fill="FFFFFF"/>
              </w:rPr>
            </w:pPr>
          </w:p>
        </w:tc>
        <w:tc>
          <w:tcPr>
            <w:tcW w:w="2640" w:type="dxa"/>
            <w:tcBorders>
              <w:top w:val="nil"/>
              <w:left w:val="single" w:sz="6" w:space="0" w:color="auto"/>
              <w:bottom w:val="single" w:sz="4" w:space="0" w:color="auto"/>
              <w:right w:val="single" w:sz="6" w:space="0" w:color="auto"/>
            </w:tcBorders>
          </w:tcPr>
          <w:p w14:paraId="6C75E14E" w14:textId="768AE873" w:rsidR="00A8682C" w:rsidRPr="00AE3A81" w:rsidRDefault="00A8682C" w:rsidP="00A8682C">
            <w:pPr>
              <w:tabs>
                <w:tab w:val="left" w:pos="34"/>
              </w:tabs>
              <w:ind w:right="-50"/>
              <w:jc w:val="left"/>
              <w:rPr>
                <w:rFonts w:eastAsiaTheme="minorEastAsia"/>
                <w:color w:val="000000"/>
                <w:sz w:val="18"/>
                <w:szCs w:val="18"/>
                <w:shd w:val="clear" w:color="auto" w:fill="FFFFFF"/>
              </w:rPr>
            </w:pPr>
            <w:r w:rsidRPr="00A7371F">
              <w:rPr>
                <w:rFonts w:eastAsiaTheme="minorEastAsia"/>
                <w:sz w:val="18"/>
                <w:szCs w:val="18"/>
              </w:rPr>
              <w:t>-bentivalikarb-izopropil + oksatiapipronil</w:t>
            </w:r>
          </w:p>
        </w:tc>
        <w:tc>
          <w:tcPr>
            <w:tcW w:w="2640" w:type="dxa"/>
            <w:tcBorders>
              <w:top w:val="nil"/>
              <w:left w:val="single" w:sz="6" w:space="0" w:color="auto"/>
              <w:bottom w:val="single" w:sz="4" w:space="0" w:color="auto"/>
              <w:right w:val="single" w:sz="6" w:space="0" w:color="auto"/>
            </w:tcBorders>
          </w:tcPr>
          <w:p w14:paraId="015162E7" w14:textId="4A0470A6" w:rsidR="00A8682C" w:rsidRPr="00AE3A81" w:rsidRDefault="00A8682C" w:rsidP="00A8682C">
            <w:pPr>
              <w:jc w:val="left"/>
              <w:rPr>
                <w:rFonts w:eastAsiaTheme="minorEastAsia"/>
                <w:sz w:val="18"/>
                <w:szCs w:val="18"/>
              </w:rPr>
            </w:pPr>
            <w:r w:rsidRPr="00A7371F">
              <w:rPr>
                <w:rFonts w:eastAsiaTheme="minorEastAsia"/>
                <w:sz w:val="18"/>
                <w:szCs w:val="18"/>
              </w:rPr>
              <w:t>Zorvec endavia</w:t>
            </w:r>
          </w:p>
        </w:tc>
        <w:tc>
          <w:tcPr>
            <w:tcW w:w="1210" w:type="dxa"/>
            <w:tcBorders>
              <w:top w:val="nil"/>
              <w:left w:val="single" w:sz="6" w:space="0" w:color="auto"/>
              <w:bottom w:val="single" w:sz="4" w:space="0" w:color="auto"/>
              <w:right w:val="single" w:sz="6" w:space="0" w:color="auto"/>
            </w:tcBorders>
          </w:tcPr>
          <w:p w14:paraId="2A4BEB3F" w14:textId="3857BD80" w:rsidR="00A8682C" w:rsidRPr="00AE3A81" w:rsidRDefault="00A8682C" w:rsidP="00A8682C">
            <w:pPr>
              <w:jc w:val="left"/>
              <w:rPr>
                <w:rFonts w:eastAsiaTheme="minorEastAsia"/>
                <w:sz w:val="18"/>
                <w:szCs w:val="18"/>
              </w:rPr>
            </w:pPr>
            <w:r>
              <w:rPr>
                <w:rFonts w:eastAsiaTheme="minorEastAsia"/>
                <w:sz w:val="18"/>
                <w:szCs w:val="18"/>
              </w:rPr>
              <w:t>0,4</w:t>
            </w:r>
            <w:r w:rsidRPr="00A7371F">
              <w:rPr>
                <w:rFonts w:eastAsiaTheme="minorEastAsia"/>
                <w:sz w:val="18"/>
                <w:szCs w:val="18"/>
              </w:rPr>
              <w:t xml:space="preserve"> l/ha</w:t>
            </w:r>
          </w:p>
        </w:tc>
        <w:tc>
          <w:tcPr>
            <w:tcW w:w="1100" w:type="dxa"/>
            <w:tcBorders>
              <w:top w:val="nil"/>
              <w:left w:val="single" w:sz="6" w:space="0" w:color="auto"/>
              <w:bottom w:val="single" w:sz="4" w:space="0" w:color="auto"/>
              <w:right w:val="single" w:sz="6" w:space="0" w:color="auto"/>
            </w:tcBorders>
          </w:tcPr>
          <w:p w14:paraId="3D8C93A0" w14:textId="1A2A3912" w:rsidR="00A8682C" w:rsidRPr="00AE3A81" w:rsidRDefault="00A8682C" w:rsidP="00A8682C">
            <w:pPr>
              <w:jc w:val="left"/>
              <w:rPr>
                <w:rFonts w:eastAsiaTheme="minorEastAsia"/>
                <w:sz w:val="18"/>
                <w:szCs w:val="18"/>
              </w:rPr>
            </w:pPr>
            <w:r>
              <w:rPr>
                <w:rFonts w:eastAsiaTheme="minorEastAsia"/>
                <w:sz w:val="18"/>
                <w:szCs w:val="18"/>
              </w:rPr>
              <w:t>7</w:t>
            </w:r>
          </w:p>
        </w:tc>
        <w:tc>
          <w:tcPr>
            <w:tcW w:w="1540" w:type="dxa"/>
            <w:tcBorders>
              <w:top w:val="nil"/>
              <w:left w:val="single" w:sz="6" w:space="0" w:color="auto"/>
              <w:bottom w:val="single" w:sz="4" w:space="0" w:color="auto"/>
              <w:right w:val="single" w:sz="6" w:space="0" w:color="auto"/>
            </w:tcBorders>
          </w:tcPr>
          <w:p w14:paraId="550827E5" w14:textId="3E4590DC" w:rsidR="00A8682C" w:rsidRPr="00AE3A81" w:rsidRDefault="00A8682C" w:rsidP="00A8682C">
            <w:pPr>
              <w:autoSpaceDE w:val="0"/>
              <w:autoSpaceDN w:val="0"/>
              <w:adjustRightInd w:val="0"/>
              <w:jc w:val="left"/>
              <w:rPr>
                <w:rFonts w:eastAsiaTheme="minorEastAsia"/>
                <w:sz w:val="16"/>
                <w:szCs w:val="16"/>
              </w:rPr>
            </w:pPr>
          </w:p>
        </w:tc>
      </w:tr>
      <w:tr w:rsidR="00A8682C" w:rsidRPr="00AE3A81" w14:paraId="44A18910" w14:textId="77777777" w:rsidTr="003F0A8A">
        <w:tc>
          <w:tcPr>
            <w:tcW w:w="1508" w:type="dxa"/>
            <w:vMerge/>
            <w:tcBorders>
              <w:left w:val="single" w:sz="4" w:space="0" w:color="auto"/>
              <w:right w:val="single" w:sz="4" w:space="0" w:color="auto"/>
            </w:tcBorders>
          </w:tcPr>
          <w:p w14:paraId="1649B71F" w14:textId="77777777" w:rsidR="00A8682C" w:rsidRPr="00AE3A81" w:rsidRDefault="00A8682C" w:rsidP="00A8682C">
            <w:pPr>
              <w:jc w:val="left"/>
              <w:rPr>
                <w:rFonts w:eastAsiaTheme="minorEastAsia"/>
                <w:sz w:val="16"/>
                <w:szCs w:val="16"/>
              </w:rPr>
            </w:pPr>
          </w:p>
        </w:tc>
        <w:tc>
          <w:tcPr>
            <w:tcW w:w="1540" w:type="dxa"/>
            <w:vMerge/>
            <w:tcBorders>
              <w:left w:val="single" w:sz="4" w:space="0" w:color="auto"/>
              <w:right w:val="single" w:sz="4" w:space="0" w:color="auto"/>
            </w:tcBorders>
          </w:tcPr>
          <w:p w14:paraId="2502D46A" w14:textId="77777777" w:rsidR="00A8682C" w:rsidRPr="00AE3A81" w:rsidRDefault="00A8682C" w:rsidP="00A8682C">
            <w:pPr>
              <w:jc w:val="left"/>
              <w:rPr>
                <w:rFonts w:eastAsiaTheme="minorEastAsia"/>
                <w:sz w:val="16"/>
                <w:szCs w:val="16"/>
              </w:rPr>
            </w:pPr>
          </w:p>
        </w:tc>
        <w:tc>
          <w:tcPr>
            <w:tcW w:w="1870" w:type="dxa"/>
            <w:vMerge/>
            <w:tcBorders>
              <w:left w:val="single" w:sz="4" w:space="0" w:color="auto"/>
              <w:right w:val="single" w:sz="4" w:space="0" w:color="auto"/>
            </w:tcBorders>
          </w:tcPr>
          <w:p w14:paraId="789BAA2A" w14:textId="77777777" w:rsidR="00A8682C" w:rsidRPr="00AE3A81" w:rsidRDefault="00A8682C" w:rsidP="00A8682C">
            <w:pPr>
              <w:tabs>
                <w:tab w:val="left" w:pos="34"/>
              </w:tabs>
              <w:ind w:right="-50"/>
              <w:jc w:val="left"/>
              <w:rPr>
                <w:rFonts w:eastAsiaTheme="minorEastAsia"/>
                <w:color w:val="000000"/>
                <w:sz w:val="18"/>
                <w:szCs w:val="18"/>
                <w:shd w:val="clear" w:color="auto" w:fill="FFFFFF"/>
              </w:rPr>
            </w:pPr>
          </w:p>
        </w:tc>
        <w:tc>
          <w:tcPr>
            <w:tcW w:w="9130" w:type="dxa"/>
            <w:gridSpan w:val="5"/>
            <w:tcBorders>
              <w:top w:val="single" w:sz="4" w:space="0" w:color="auto"/>
              <w:left w:val="single" w:sz="4" w:space="0" w:color="auto"/>
              <w:bottom w:val="single" w:sz="4" w:space="0" w:color="auto"/>
              <w:right w:val="single" w:sz="4" w:space="0" w:color="auto"/>
            </w:tcBorders>
          </w:tcPr>
          <w:p w14:paraId="06DC0E4A" w14:textId="77777777" w:rsidR="00A8682C" w:rsidRPr="00AE3A81" w:rsidRDefault="00A8682C" w:rsidP="00A8682C">
            <w:pPr>
              <w:autoSpaceDE w:val="0"/>
              <w:autoSpaceDN w:val="0"/>
              <w:adjustRightInd w:val="0"/>
              <w:jc w:val="left"/>
              <w:rPr>
                <w:rFonts w:eastAsiaTheme="minorEastAsia"/>
                <w:sz w:val="16"/>
                <w:szCs w:val="16"/>
              </w:rPr>
            </w:pPr>
            <w:r w:rsidRPr="00AE3A81">
              <w:rPr>
                <w:rFonts w:eastAsiaTheme="minorEastAsia"/>
                <w:sz w:val="16"/>
                <w:szCs w:val="16"/>
                <w:u w:val="single"/>
              </w:rPr>
              <w:t>Infinito:</w:t>
            </w:r>
            <w:r w:rsidRPr="00AE3A81">
              <w:rPr>
                <w:rFonts w:eastAsiaTheme="minorEastAsia"/>
                <w:sz w:val="16"/>
                <w:szCs w:val="16"/>
              </w:rPr>
              <w:t xml:space="preserve"> da bi se preprečil prenos ostankov aktivne snovi propamokarb hidroklorid iz tal, je treba upoštevati čakalno dobo 120 dni od zadnjega tretiranja s sredstvom do sejanja ali sajenja naslednjih gojenih rastlin</w:t>
            </w:r>
          </w:p>
          <w:p w14:paraId="431CD844" w14:textId="77777777" w:rsidR="00A8682C" w:rsidRPr="00AE3A81" w:rsidRDefault="00A8682C" w:rsidP="00A8682C">
            <w:pPr>
              <w:autoSpaceDE w:val="0"/>
              <w:autoSpaceDN w:val="0"/>
              <w:adjustRightInd w:val="0"/>
              <w:jc w:val="left"/>
              <w:rPr>
                <w:rFonts w:eastAsiaTheme="minorEastAsia"/>
                <w:sz w:val="16"/>
                <w:szCs w:val="16"/>
              </w:rPr>
            </w:pPr>
            <w:r w:rsidRPr="00AE3A81">
              <w:rPr>
                <w:rFonts w:eastAsiaTheme="minorEastAsia"/>
                <w:sz w:val="16"/>
                <w:szCs w:val="16"/>
                <w:u w:val="single"/>
              </w:rPr>
              <w:t>Rival duo:</w:t>
            </w:r>
            <w:r w:rsidRPr="00AE3A81">
              <w:rPr>
                <w:rFonts w:eastAsiaTheme="minorEastAsia"/>
                <w:sz w:val="16"/>
                <w:szCs w:val="16"/>
              </w:rPr>
              <w:t xml:space="preserve"> Naslednjih gojenih rastlin, ki so namenjene za prehrano ali krmo, se ne sme saditi oz. sejati vsaj 120 dni po uporabi sredstva.</w:t>
            </w:r>
          </w:p>
        </w:tc>
      </w:tr>
    </w:tbl>
    <w:p w14:paraId="0413F4EC" w14:textId="77777777" w:rsidR="00AE3A81" w:rsidRPr="00AE3A81" w:rsidRDefault="00AE3A81" w:rsidP="00AE3A81">
      <w:pPr>
        <w:jc w:val="left"/>
        <w:rPr>
          <w:rFonts w:eastAsiaTheme="minorEastAsia"/>
        </w:rPr>
      </w:pPr>
      <w:r w:rsidRPr="00AE3A81">
        <w:rPr>
          <w:rFonts w:eastAsiaTheme="minorEastAsia"/>
          <w:b/>
          <w:sz w:val="16"/>
          <w:szCs w:val="16"/>
          <w:lang w:val="pl-PL"/>
        </w:rPr>
        <w:t>*</w:t>
      </w:r>
      <w:r w:rsidRPr="00AE3A81">
        <w:rPr>
          <w:rFonts w:eastAsiaTheme="minorEastAsia"/>
          <w:sz w:val="16"/>
          <w:szCs w:val="16"/>
          <w:lang w:val="pl-PL"/>
        </w:rPr>
        <w:t xml:space="preserve"> - DATUM POTEKA REGISTRACIJE</w:t>
      </w:r>
      <w:r w:rsidRPr="00AE3A81">
        <w:rPr>
          <w:rFonts w:eastAsiaTheme="minorEastAsia"/>
          <w:sz w:val="16"/>
          <w:szCs w:val="16"/>
          <w:lang w:val="pl-PL"/>
        </w:rPr>
        <w:tab/>
      </w:r>
      <w:r w:rsidRPr="00AE3A81">
        <w:rPr>
          <w:rFonts w:eastAsiaTheme="minorEastAsia"/>
          <w:b/>
          <w:sz w:val="16"/>
          <w:szCs w:val="16"/>
          <w:lang w:val="pl-PL"/>
        </w:rPr>
        <w:t>**</w:t>
      </w:r>
      <w:r w:rsidRPr="00AE3A81">
        <w:rPr>
          <w:rFonts w:eastAsiaTheme="minorEastAsia"/>
          <w:sz w:val="16"/>
          <w:szCs w:val="16"/>
          <w:lang w:val="pl-PL"/>
        </w:rPr>
        <w:t xml:space="preserve"> - DATUM UPORABE ZALOG PRIPRAVKOV, KI JIM JE POTEKLA REGISTRACIJA</w:t>
      </w:r>
    </w:p>
    <w:p w14:paraId="0CA7A780" w14:textId="77777777" w:rsidR="00AE3A81" w:rsidRPr="00AE3A81" w:rsidRDefault="00AE3A81" w:rsidP="00AE3A81">
      <w:pPr>
        <w:jc w:val="center"/>
        <w:rPr>
          <w:rFonts w:eastAsiaTheme="minorEastAsia"/>
        </w:rPr>
      </w:pPr>
    </w:p>
    <w:p w14:paraId="3297FE30" w14:textId="6ED46D12" w:rsidR="00057B7E" w:rsidRDefault="00057B7E" w:rsidP="00B441CE">
      <w:pPr>
        <w:jc w:val="center"/>
      </w:pPr>
    </w:p>
    <w:p w14:paraId="5DA5105D" w14:textId="3FDC3D80" w:rsidR="00057B7E" w:rsidRPr="003C3688" w:rsidRDefault="00057B7E" w:rsidP="006D646B"/>
    <w:p w14:paraId="6A558181" w14:textId="673AA941" w:rsidR="00717D4C" w:rsidRDefault="00B441CE" w:rsidP="00F22521">
      <w:pPr>
        <w:pStyle w:val="Navadensplet"/>
        <w:spacing w:before="0" w:beforeAutospacing="0" w:after="0" w:afterAutospacing="0"/>
        <w:jc w:val="center"/>
      </w:pPr>
      <w:r w:rsidRPr="000307BC">
        <w:rPr>
          <w:sz w:val="20"/>
        </w:rPr>
        <w:br w:type="page"/>
      </w:r>
      <w:r w:rsidRPr="003C3688">
        <w:lastRenderedPageBreak/>
        <w:t>INTEGRIRANO VARSTVO ZGODNJEGA KROMPIRJA - list 5</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0"/>
        <w:gridCol w:w="1650"/>
        <w:gridCol w:w="1870"/>
        <w:gridCol w:w="2474"/>
        <w:gridCol w:w="1706"/>
        <w:gridCol w:w="1210"/>
        <w:gridCol w:w="1100"/>
        <w:gridCol w:w="1494"/>
      </w:tblGrid>
      <w:tr w:rsidR="003F0A8A" w:rsidRPr="003F0A8A" w14:paraId="00A42725" w14:textId="77777777" w:rsidTr="003F0A8A">
        <w:tc>
          <w:tcPr>
            <w:tcW w:w="2530" w:type="dxa"/>
            <w:tcBorders>
              <w:top w:val="single" w:sz="12" w:space="0" w:color="auto"/>
              <w:left w:val="single" w:sz="12" w:space="0" w:color="auto"/>
              <w:bottom w:val="single" w:sz="12" w:space="0" w:color="auto"/>
              <w:right w:val="single" w:sz="12" w:space="0" w:color="auto"/>
            </w:tcBorders>
          </w:tcPr>
          <w:p w14:paraId="00BE0A35" w14:textId="77777777" w:rsidR="003F0A8A" w:rsidRPr="003F0A8A" w:rsidRDefault="003F0A8A" w:rsidP="003F0A8A">
            <w:pPr>
              <w:rPr>
                <w:rFonts w:eastAsiaTheme="minorEastAsia"/>
                <w:sz w:val="16"/>
                <w:szCs w:val="16"/>
              </w:rPr>
            </w:pPr>
            <w:r w:rsidRPr="003F0A8A">
              <w:rPr>
                <w:rFonts w:eastAsiaTheme="minorEastAsia"/>
                <w:sz w:val="16"/>
                <w:szCs w:val="16"/>
              </w:rPr>
              <w:t>ŠKODLJIVI ORGANIZEM</w:t>
            </w:r>
          </w:p>
        </w:tc>
        <w:tc>
          <w:tcPr>
            <w:tcW w:w="1650" w:type="dxa"/>
            <w:tcBorders>
              <w:top w:val="single" w:sz="12" w:space="0" w:color="auto"/>
              <w:left w:val="single" w:sz="12" w:space="0" w:color="auto"/>
              <w:bottom w:val="single" w:sz="12" w:space="0" w:color="auto"/>
              <w:right w:val="single" w:sz="12" w:space="0" w:color="auto"/>
            </w:tcBorders>
          </w:tcPr>
          <w:p w14:paraId="159A4ED3" w14:textId="77777777" w:rsidR="003F0A8A" w:rsidRPr="003F0A8A" w:rsidRDefault="003F0A8A" w:rsidP="003F0A8A">
            <w:pPr>
              <w:rPr>
                <w:rFonts w:eastAsiaTheme="minorEastAsia"/>
                <w:sz w:val="16"/>
                <w:szCs w:val="16"/>
              </w:rPr>
            </w:pPr>
            <w:r w:rsidRPr="003F0A8A">
              <w:rPr>
                <w:rFonts w:eastAsiaTheme="minorEastAsia"/>
                <w:sz w:val="16"/>
                <w:szCs w:val="16"/>
              </w:rPr>
              <w:t>OPIS</w:t>
            </w:r>
          </w:p>
        </w:tc>
        <w:tc>
          <w:tcPr>
            <w:tcW w:w="1870" w:type="dxa"/>
            <w:tcBorders>
              <w:top w:val="single" w:sz="12" w:space="0" w:color="auto"/>
              <w:left w:val="single" w:sz="12" w:space="0" w:color="auto"/>
              <w:bottom w:val="single" w:sz="12" w:space="0" w:color="auto"/>
              <w:right w:val="single" w:sz="12" w:space="0" w:color="auto"/>
            </w:tcBorders>
          </w:tcPr>
          <w:p w14:paraId="5BCEB7A3" w14:textId="77777777" w:rsidR="003F0A8A" w:rsidRPr="003F0A8A" w:rsidRDefault="003F0A8A" w:rsidP="003F0A8A">
            <w:pPr>
              <w:tabs>
                <w:tab w:val="left" w:pos="170"/>
              </w:tabs>
              <w:rPr>
                <w:rFonts w:eastAsiaTheme="minorEastAsia"/>
                <w:sz w:val="16"/>
                <w:szCs w:val="16"/>
              </w:rPr>
            </w:pPr>
            <w:r w:rsidRPr="003F0A8A">
              <w:rPr>
                <w:rFonts w:eastAsiaTheme="minorEastAsia"/>
                <w:sz w:val="16"/>
                <w:szCs w:val="16"/>
              </w:rPr>
              <w:t>UKREPI</w:t>
            </w:r>
          </w:p>
        </w:tc>
        <w:tc>
          <w:tcPr>
            <w:tcW w:w="2474" w:type="dxa"/>
            <w:tcBorders>
              <w:top w:val="single" w:sz="12" w:space="0" w:color="auto"/>
              <w:left w:val="single" w:sz="12" w:space="0" w:color="auto"/>
              <w:bottom w:val="single" w:sz="12" w:space="0" w:color="auto"/>
              <w:right w:val="single" w:sz="12" w:space="0" w:color="auto"/>
            </w:tcBorders>
          </w:tcPr>
          <w:p w14:paraId="2467DC65" w14:textId="77777777" w:rsidR="003F0A8A" w:rsidRPr="003F0A8A" w:rsidRDefault="003F0A8A" w:rsidP="003F0A8A">
            <w:pPr>
              <w:tabs>
                <w:tab w:val="left" w:pos="170"/>
              </w:tabs>
              <w:rPr>
                <w:rFonts w:eastAsiaTheme="minorEastAsia"/>
                <w:sz w:val="16"/>
                <w:szCs w:val="16"/>
              </w:rPr>
            </w:pPr>
            <w:r w:rsidRPr="003F0A8A">
              <w:rPr>
                <w:rFonts w:eastAsiaTheme="minorEastAsia"/>
                <w:sz w:val="16"/>
                <w:szCs w:val="16"/>
              </w:rPr>
              <w:t>AKTIVNA SNOV</w:t>
            </w:r>
          </w:p>
        </w:tc>
        <w:tc>
          <w:tcPr>
            <w:tcW w:w="1706" w:type="dxa"/>
            <w:tcBorders>
              <w:top w:val="single" w:sz="12" w:space="0" w:color="auto"/>
              <w:left w:val="single" w:sz="12" w:space="0" w:color="auto"/>
              <w:bottom w:val="single" w:sz="12" w:space="0" w:color="auto"/>
              <w:right w:val="single" w:sz="12" w:space="0" w:color="auto"/>
            </w:tcBorders>
          </w:tcPr>
          <w:p w14:paraId="3F7EC756" w14:textId="77777777" w:rsidR="003F0A8A" w:rsidRPr="003F0A8A" w:rsidRDefault="003F0A8A" w:rsidP="003F0A8A">
            <w:pPr>
              <w:jc w:val="left"/>
              <w:rPr>
                <w:rFonts w:eastAsiaTheme="minorEastAsia"/>
                <w:sz w:val="16"/>
                <w:szCs w:val="16"/>
              </w:rPr>
            </w:pPr>
            <w:r w:rsidRPr="003F0A8A">
              <w:rPr>
                <w:rFonts w:eastAsiaTheme="minorEastAsia"/>
                <w:sz w:val="16"/>
                <w:szCs w:val="16"/>
              </w:rPr>
              <w:t>FITOFARM.</w:t>
            </w:r>
          </w:p>
          <w:p w14:paraId="7DB2145E" w14:textId="77777777" w:rsidR="003F0A8A" w:rsidRPr="003F0A8A" w:rsidRDefault="003F0A8A" w:rsidP="003F0A8A">
            <w:pPr>
              <w:jc w:val="left"/>
              <w:rPr>
                <w:rFonts w:eastAsiaTheme="minorEastAsia"/>
                <w:sz w:val="16"/>
                <w:szCs w:val="16"/>
              </w:rPr>
            </w:pPr>
            <w:r w:rsidRPr="003F0A8A">
              <w:rPr>
                <w:rFonts w:eastAsiaTheme="minorEastAsia"/>
                <w:sz w:val="16"/>
                <w:szCs w:val="16"/>
              </w:rPr>
              <w:t>SREDSTVO</w:t>
            </w:r>
          </w:p>
        </w:tc>
        <w:tc>
          <w:tcPr>
            <w:tcW w:w="1210" w:type="dxa"/>
            <w:tcBorders>
              <w:top w:val="single" w:sz="12" w:space="0" w:color="auto"/>
              <w:left w:val="single" w:sz="12" w:space="0" w:color="auto"/>
              <w:bottom w:val="single" w:sz="12" w:space="0" w:color="auto"/>
              <w:right w:val="single" w:sz="12" w:space="0" w:color="auto"/>
            </w:tcBorders>
          </w:tcPr>
          <w:p w14:paraId="33C44A18" w14:textId="77777777" w:rsidR="003F0A8A" w:rsidRPr="003F0A8A" w:rsidRDefault="003F0A8A" w:rsidP="003F0A8A">
            <w:pPr>
              <w:rPr>
                <w:rFonts w:eastAsiaTheme="minorEastAsia"/>
                <w:sz w:val="16"/>
                <w:szCs w:val="16"/>
              </w:rPr>
            </w:pPr>
            <w:r w:rsidRPr="003F0A8A">
              <w:rPr>
                <w:rFonts w:eastAsiaTheme="minorEastAsia"/>
                <w:sz w:val="16"/>
                <w:szCs w:val="16"/>
              </w:rPr>
              <w:t>ODMEREK</w:t>
            </w:r>
          </w:p>
        </w:tc>
        <w:tc>
          <w:tcPr>
            <w:tcW w:w="1100" w:type="dxa"/>
            <w:tcBorders>
              <w:top w:val="single" w:sz="12" w:space="0" w:color="auto"/>
              <w:left w:val="single" w:sz="12" w:space="0" w:color="auto"/>
              <w:bottom w:val="single" w:sz="12" w:space="0" w:color="auto"/>
              <w:right w:val="single" w:sz="12" w:space="0" w:color="auto"/>
            </w:tcBorders>
          </w:tcPr>
          <w:p w14:paraId="0C5B3C96" w14:textId="77777777" w:rsidR="003F0A8A" w:rsidRPr="003F0A8A" w:rsidRDefault="003F0A8A" w:rsidP="003F0A8A">
            <w:pPr>
              <w:jc w:val="left"/>
              <w:rPr>
                <w:rFonts w:eastAsiaTheme="minorEastAsia"/>
                <w:sz w:val="16"/>
                <w:szCs w:val="16"/>
              </w:rPr>
            </w:pPr>
            <w:r w:rsidRPr="003F0A8A">
              <w:rPr>
                <w:rFonts w:eastAsiaTheme="minorEastAsia"/>
                <w:sz w:val="16"/>
                <w:szCs w:val="16"/>
              </w:rPr>
              <w:t>KARENCA</w:t>
            </w:r>
          </w:p>
        </w:tc>
        <w:tc>
          <w:tcPr>
            <w:tcW w:w="1494" w:type="dxa"/>
            <w:tcBorders>
              <w:top w:val="single" w:sz="12" w:space="0" w:color="auto"/>
              <w:left w:val="single" w:sz="12" w:space="0" w:color="auto"/>
              <w:bottom w:val="single" w:sz="12" w:space="0" w:color="auto"/>
              <w:right w:val="single" w:sz="12" w:space="0" w:color="auto"/>
            </w:tcBorders>
          </w:tcPr>
          <w:p w14:paraId="232FED02" w14:textId="77777777" w:rsidR="003F0A8A" w:rsidRPr="003F0A8A" w:rsidRDefault="003F0A8A" w:rsidP="003F0A8A">
            <w:pPr>
              <w:rPr>
                <w:rFonts w:eastAsiaTheme="minorEastAsia"/>
                <w:sz w:val="16"/>
                <w:szCs w:val="16"/>
              </w:rPr>
            </w:pPr>
            <w:r w:rsidRPr="003F0A8A">
              <w:rPr>
                <w:rFonts w:eastAsiaTheme="minorEastAsia"/>
                <w:sz w:val="16"/>
                <w:szCs w:val="16"/>
              </w:rPr>
              <w:t>OPOMBE</w:t>
            </w:r>
          </w:p>
        </w:tc>
      </w:tr>
      <w:tr w:rsidR="003F0A8A" w:rsidRPr="003F0A8A" w14:paraId="09A1E90B" w14:textId="77777777" w:rsidTr="003F0A8A">
        <w:trPr>
          <w:trHeight w:val="158"/>
        </w:trPr>
        <w:tc>
          <w:tcPr>
            <w:tcW w:w="2530" w:type="dxa"/>
            <w:vMerge w:val="restart"/>
            <w:tcBorders>
              <w:top w:val="single" w:sz="4" w:space="0" w:color="auto"/>
              <w:left w:val="single" w:sz="4" w:space="0" w:color="auto"/>
              <w:right w:val="single" w:sz="4" w:space="0" w:color="auto"/>
            </w:tcBorders>
          </w:tcPr>
          <w:p w14:paraId="347E5982" w14:textId="77777777" w:rsidR="003F0A8A" w:rsidRPr="003F0A8A" w:rsidRDefault="003F0A8A" w:rsidP="003F0A8A">
            <w:pPr>
              <w:jc w:val="left"/>
              <w:rPr>
                <w:rFonts w:eastAsiaTheme="minorEastAsia"/>
                <w:sz w:val="18"/>
                <w:szCs w:val="18"/>
              </w:rPr>
            </w:pPr>
            <w:r w:rsidRPr="003F0A8A">
              <w:rPr>
                <w:rFonts w:eastAsiaTheme="minorEastAsia"/>
                <w:b/>
                <w:bCs/>
                <w:sz w:val="18"/>
                <w:szCs w:val="18"/>
              </w:rPr>
              <w:t>Črna listna pegavost</w:t>
            </w:r>
            <w:r w:rsidRPr="003F0A8A">
              <w:rPr>
                <w:rFonts w:eastAsiaTheme="minorEastAsia"/>
                <w:sz w:val="18"/>
                <w:szCs w:val="18"/>
              </w:rPr>
              <w:t xml:space="preserve"> </w:t>
            </w:r>
            <w:r w:rsidRPr="003F0A8A">
              <w:rPr>
                <w:rFonts w:eastAsiaTheme="minorEastAsia"/>
                <w:b/>
                <w:bCs/>
                <w:sz w:val="18"/>
                <w:szCs w:val="18"/>
              </w:rPr>
              <w:t>krompirja</w:t>
            </w:r>
          </w:p>
          <w:p w14:paraId="6E3CAA5D" w14:textId="77777777" w:rsidR="003F0A8A" w:rsidRPr="003F0A8A" w:rsidRDefault="003F0A8A" w:rsidP="003F0A8A">
            <w:pPr>
              <w:jc w:val="left"/>
              <w:rPr>
                <w:rFonts w:eastAsiaTheme="minorEastAsia"/>
                <w:i/>
                <w:iCs/>
                <w:sz w:val="18"/>
                <w:szCs w:val="18"/>
              </w:rPr>
            </w:pPr>
            <w:r w:rsidRPr="003F0A8A">
              <w:rPr>
                <w:rFonts w:eastAsiaTheme="minorEastAsia"/>
                <w:i/>
                <w:iCs/>
                <w:sz w:val="18"/>
                <w:szCs w:val="18"/>
              </w:rPr>
              <w:t xml:space="preserve">Alternaria solani  </w:t>
            </w:r>
          </w:p>
          <w:p w14:paraId="2860AAD5" w14:textId="77777777" w:rsidR="003F0A8A" w:rsidRPr="003F0A8A" w:rsidRDefault="003F0A8A" w:rsidP="003F0A8A">
            <w:pPr>
              <w:jc w:val="left"/>
              <w:rPr>
                <w:rFonts w:eastAsiaTheme="minorEastAsia"/>
                <w:sz w:val="18"/>
                <w:szCs w:val="18"/>
              </w:rPr>
            </w:pPr>
          </w:p>
          <w:p w14:paraId="1F8684F9" w14:textId="77777777" w:rsidR="003F0A8A" w:rsidRPr="003F0A8A" w:rsidRDefault="003F0A8A" w:rsidP="003F0A8A">
            <w:pPr>
              <w:jc w:val="left"/>
              <w:rPr>
                <w:rFonts w:eastAsiaTheme="minorEastAsia"/>
                <w:sz w:val="18"/>
                <w:szCs w:val="18"/>
              </w:rPr>
            </w:pPr>
          </w:p>
          <w:p w14:paraId="06A804E6" w14:textId="77777777" w:rsidR="003F0A8A" w:rsidRPr="003F0A8A" w:rsidRDefault="003F0A8A" w:rsidP="003F0A8A">
            <w:pPr>
              <w:jc w:val="left"/>
              <w:rPr>
                <w:rFonts w:eastAsiaTheme="minorEastAsia"/>
                <w:sz w:val="18"/>
                <w:szCs w:val="18"/>
              </w:rPr>
            </w:pPr>
          </w:p>
          <w:p w14:paraId="76D0A71F" w14:textId="77777777" w:rsidR="003F0A8A" w:rsidRPr="003F0A8A" w:rsidRDefault="003F0A8A" w:rsidP="003F0A8A">
            <w:pPr>
              <w:jc w:val="left"/>
              <w:rPr>
                <w:rFonts w:eastAsiaTheme="minorEastAsia"/>
                <w:sz w:val="18"/>
                <w:szCs w:val="18"/>
              </w:rPr>
            </w:pPr>
          </w:p>
          <w:p w14:paraId="3DA8399D" w14:textId="77777777" w:rsidR="003F0A8A" w:rsidRPr="003F0A8A" w:rsidRDefault="003F0A8A" w:rsidP="003F0A8A">
            <w:pPr>
              <w:jc w:val="left"/>
              <w:rPr>
                <w:rFonts w:eastAsiaTheme="minorEastAsia"/>
                <w:sz w:val="18"/>
                <w:szCs w:val="18"/>
              </w:rPr>
            </w:pPr>
          </w:p>
        </w:tc>
        <w:tc>
          <w:tcPr>
            <w:tcW w:w="1650" w:type="dxa"/>
            <w:vMerge w:val="restart"/>
            <w:tcBorders>
              <w:top w:val="single" w:sz="4" w:space="0" w:color="auto"/>
              <w:left w:val="single" w:sz="4" w:space="0" w:color="auto"/>
              <w:right w:val="single" w:sz="4" w:space="0" w:color="auto"/>
            </w:tcBorders>
          </w:tcPr>
          <w:p w14:paraId="79B6FE7E" w14:textId="77777777" w:rsidR="003F0A8A" w:rsidRPr="003F0A8A" w:rsidRDefault="003F0A8A" w:rsidP="003F0A8A">
            <w:pPr>
              <w:jc w:val="left"/>
              <w:rPr>
                <w:rFonts w:eastAsiaTheme="minorEastAsia"/>
                <w:sz w:val="18"/>
                <w:szCs w:val="18"/>
              </w:rPr>
            </w:pPr>
            <w:r w:rsidRPr="003F0A8A">
              <w:rPr>
                <w:rFonts w:eastAsiaTheme="minorEastAsia"/>
                <w:sz w:val="18"/>
                <w:szCs w:val="18"/>
              </w:rPr>
              <w:t>Bolezen se pojavlja na listih  v obliki manjših črnih ali rjavih peg velikosti nekaj milimetrov do dveh centimetrov z značilnimi koncentričnimi krogi prej kot krompirjeva plesen.</w:t>
            </w:r>
          </w:p>
        </w:tc>
        <w:tc>
          <w:tcPr>
            <w:tcW w:w="1870" w:type="dxa"/>
            <w:vMerge w:val="restart"/>
            <w:tcBorders>
              <w:top w:val="single" w:sz="4" w:space="0" w:color="auto"/>
              <w:left w:val="single" w:sz="4" w:space="0" w:color="auto"/>
              <w:right w:val="single" w:sz="4" w:space="0" w:color="auto"/>
            </w:tcBorders>
          </w:tcPr>
          <w:p w14:paraId="7C4E2C65" w14:textId="77777777" w:rsidR="003F0A8A" w:rsidRPr="003F0A8A" w:rsidRDefault="003F0A8A" w:rsidP="003F0A8A">
            <w:pPr>
              <w:tabs>
                <w:tab w:val="left" w:pos="170"/>
              </w:tabs>
              <w:jc w:val="left"/>
              <w:rPr>
                <w:rFonts w:eastAsiaTheme="minorEastAsia"/>
                <w:sz w:val="18"/>
                <w:szCs w:val="18"/>
              </w:rPr>
            </w:pPr>
            <w:r w:rsidRPr="003F0A8A">
              <w:rPr>
                <w:rFonts w:eastAsiaTheme="minorEastAsia"/>
                <w:sz w:val="18"/>
                <w:szCs w:val="18"/>
              </w:rPr>
              <w:t xml:space="preserve">Agrotehnični ukrepi:  </w:t>
            </w:r>
          </w:p>
          <w:p w14:paraId="5E0A0C03" w14:textId="77777777" w:rsidR="003F0A8A" w:rsidRPr="003F0A8A" w:rsidRDefault="003F0A8A" w:rsidP="003F0A8A">
            <w:pPr>
              <w:tabs>
                <w:tab w:val="left" w:pos="34"/>
              </w:tabs>
              <w:ind w:right="-50"/>
              <w:jc w:val="left"/>
              <w:rPr>
                <w:rFonts w:eastAsiaTheme="minorEastAsia"/>
                <w:color w:val="000000"/>
                <w:sz w:val="18"/>
                <w:szCs w:val="18"/>
                <w:shd w:val="clear" w:color="auto" w:fill="FFFFFF"/>
              </w:rPr>
            </w:pPr>
            <w:r w:rsidRPr="003F0A8A">
              <w:rPr>
                <w:rFonts w:eastAsiaTheme="minorEastAsia"/>
                <w:color w:val="000000"/>
                <w:sz w:val="18"/>
                <w:szCs w:val="18"/>
                <w:shd w:val="clear" w:color="auto" w:fill="FFFFFF"/>
              </w:rPr>
              <w:t>sadimo zdravo seme,</w:t>
            </w:r>
          </w:p>
          <w:p w14:paraId="427BA987" w14:textId="77777777" w:rsidR="003F0A8A" w:rsidRPr="003F0A8A" w:rsidRDefault="003F0A8A" w:rsidP="003F0A8A">
            <w:pPr>
              <w:tabs>
                <w:tab w:val="left" w:pos="34"/>
              </w:tabs>
              <w:ind w:right="-50"/>
              <w:jc w:val="left"/>
              <w:rPr>
                <w:rFonts w:eastAsiaTheme="minorEastAsia"/>
                <w:color w:val="000000"/>
                <w:sz w:val="18"/>
                <w:szCs w:val="18"/>
                <w:shd w:val="clear" w:color="auto" w:fill="FFFFFF"/>
              </w:rPr>
            </w:pPr>
            <w:r w:rsidRPr="003F0A8A">
              <w:rPr>
                <w:rFonts w:eastAsiaTheme="minorEastAsia"/>
                <w:color w:val="000000"/>
                <w:sz w:val="18"/>
                <w:szCs w:val="18"/>
                <w:shd w:val="clear" w:color="auto" w:fill="FFFFFF"/>
              </w:rPr>
              <w:t>izbira lokacije (sončna in zračna lega brez pogostih jutranjih ros),</w:t>
            </w:r>
          </w:p>
          <w:p w14:paraId="1D23831A" w14:textId="77777777" w:rsidR="003F0A8A" w:rsidRPr="003F0A8A" w:rsidRDefault="003F0A8A" w:rsidP="003F0A8A">
            <w:pPr>
              <w:tabs>
                <w:tab w:val="left" w:pos="34"/>
              </w:tabs>
              <w:ind w:right="-50"/>
              <w:jc w:val="left"/>
              <w:rPr>
                <w:rFonts w:eastAsiaTheme="minorEastAsia"/>
                <w:color w:val="000000"/>
                <w:sz w:val="18"/>
                <w:szCs w:val="18"/>
                <w:shd w:val="clear" w:color="auto" w:fill="FFFFFF"/>
              </w:rPr>
            </w:pPr>
            <w:r w:rsidRPr="003F0A8A">
              <w:rPr>
                <w:rFonts w:eastAsiaTheme="minorEastAsia"/>
                <w:color w:val="000000"/>
                <w:sz w:val="18"/>
                <w:szCs w:val="18"/>
                <w:shd w:val="clear" w:color="auto" w:fill="FFFFFF"/>
              </w:rPr>
              <w:t>vrste naj bodo obrnjene v smeri pogostega vetra.</w:t>
            </w:r>
          </w:p>
          <w:p w14:paraId="766934DD" w14:textId="77777777" w:rsidR="003F0A8A" w:rsidRPr="003F0A8A" w:rsidRDefault="003F0A8A" w:rsidP="003F0A8A">
            <w:pPr>
              <w:tabs>
                <w:tab w:val="left" w:pos="170"/>
              </w:tabs>
              <w:jc w:val="left"/>
              <w:rPr>
                <w:rFonts w:eastAsiaTheme="minorEastAsia"/>
                <w:sz w:val="18"/>
                <w:szCs w:val="18"/>
              </w:rPr>
            </w:pPr>
          </w:p>
          <w:p w14:paraId="3D1DF9DF" w14:textId="77777777" w:rsidR="003F0A8A" w:rsidRPr="003F0A8A" w:rsidRDefault="003F0A8A" w:rsidP="003F0A8A">
            <w:pPr>
              <w:tabs>
                <w:tab w:val="left" w:pos="170"/>
              </w:tabs>
              <w:jc w:val="left"/>
              <w:rPr>
                <w:rFonts w:eastAsiaTheme="minorEastAsia"/>
                <w:sz w:val="18"/>
                <w:szCs w:val="18"/>
              </w:rPr>
            </w:pPr>
            <w:r w:rsidRPr="003F0A8A">
              <w:rPr>
                <w:rFonts w:eastAsiaTheme="minorEastAsia"/>
                <w:sz w:val="18"/>
                <w:szCs w:val="18"/>
              </w:rPr>
              <w:t xml:space="preserve">  </w:t>
            </w:r>
          </w:p>
          <w:p w14:paraId="4207B5F4" w14:textId="77777777" w:rsidR="003F0A8A" w:rsidRPr="003F0A8A" w:rsidRDefault="003F0A8A" w:rsidP="003F0A8A">
            <w:pPr>
              <w:tabs>
                <w:tab w:val="left" w:pos="170"/>
              </w:tabs>
              <w:jc w:val="left"/>
              <w:rPr>
                <w:rFonts w:eastAsiaTheme="minorEastAsia"/>
                <w:sz w:val="18"/>
                <w:szCs w:val="18"/>
              </w:rPr>
            </w:pPr>
          </w:p>
        </w:tc>
        <w:tc>
          <w:tcPr>
            <w:tcW w:w="2474" w:type="dxa"/>
            <w:tcBorders>
              <w:top w:val="single" w:sz="4" w:space="0" w:color="auto"/>
              <w:left w:val="single" w:sz="4" w:space="0" w:color="auto"/>
              <w:right w:val="single" w:sz="4" w:space="0" w:color="auto"/>
            </w:tcBorders>
          </w:tcPr>
          <w:p w14:paraId="3CDC3898" w14:textId="1E811139" w:rsidR="003F0A8A" w:rsidRPr="003F0A8A" w:rsidRDefault="003F0A8A" w:rsidP="003F0A8A">
            <w:pPr>
              <w:tabs>
                <w:tab w:val="left" w:pos="34"/>
              </w:tabs>
              <w:ind w:right="-50"/>
              <w:jc w:val="left"/>
              <w:rPr>
                <w:rFonts w:eastAsiaTheme="minorEastAsia"/>
                <w:color w:val="000000"/>
                <w:sz w:val="18"/>
                <w:szCs w:val="18"/>
                <w:shd w:val="clear" w:color="auto" w:fill="FFFFFF"/>
              </w:rPr>
            </w:pPr>
          </w:p>
        </w:tc>
        <w:tc>
          <w:tcPr>
            <w:tcW w:w="1706" w:type="dxa"/>
            <w:tcBorders>
              <w:top w:val="single" w:sz="4" w:space="0" w:color="auto"/>
              <w:left w:val="single" w:sz="4" w:space="0" w:color="auto"/>
              <w:bottom w:val="single" w:sz="4" w:space="0" w:color="auto"/>
              <w:right w:val="single" w:sz="4" w:space="0" w:color="auto"/>
            </w:tcBorders>
          </w:tcPr>
          <w:p w14:paraId="6773E8B9" w14:textId="74CE041F" w:rsidR="003F0A8A" w:rsidRPr="003F0A8A" w:rsidRDefault="003F0A8A" w:rsidP="003F0A8A">
            <w:pPr>
              <w:jc w:val="left"/>
              <w:rPr>
                <w:rFonts w:eastAsiaTheme="minorEastAsia"/>
                <w:b/>
                <w:szCs w:val="18"/>
              </w:rPr>
            </w:pPr>
          </w:p>
        </w:tc>
        <w:tc>
          <w:tcPr>
            <w:tcW w:w="1210" w:type="dxa"/>
            <w:tcBorders>
              <w:top w:val="single" w:sz="4" w:space="0" w:color="auto"/>
              <w:left w:val="single" w:sz="4" w:space="0" w:color="auto"/>
              <w:bottom w:val="single" w:sz="4" w:space="0" w:color="auto"/>
              <w:right w:val="single" w:sz="4" w:space="0" w:color="auto"/>
            </w:tcBorders>
          </w:tcPr>
          <w:p w14:paraId="64B3E250" w14:textId="595D8BEE" w:rsidR="003F0A8A" w:rsidRPr="003F0A8A" w:rsidRDefault="003F0A8A" w:rsidP="003F0A8A">
            <w:pPr>
              <w:jc w:val="left"/>
              <w:rPr>
                <w:rFonts w:eastAsiaTheme="minorEastAsia"/>
                <w:sz w:val="18"/>
                <w:szCs w:val="18"/>
              </w:rPr>
            </w:pPr>
          </w:p>
        </w:tc>
        <w:tc>
          <w:tcPr>
            <w:tcW w:w="1100" w:type="dxa"/>
            <w:tcBorders>
              <w:top w:val="single" w:sz="4" w:space="0" w:color="auto"/>
              <w:left w:val="single" w:sz="4" w:space="0" w:color="auto"/>
              <w:bottom w:val="single" w:sz="4" w:space="0" w:color="auto"/>
              <w:right w:val="single" w:sz="4" w:space="0" w:color="auto"/>
            </w:tcBorders>
          </w:tcPr>
          <w:p w14:paraId="63FE007C" w14:textId="43D83B08" w:rsidR="003F0A8A" w:rsidRPr="003F0A8A" w:rsidRDefault="003F0A8A" w:rsidP="003F0A8A">
            <w:pPr>
              <w:jc w:val="left"/>
              <w:rPr>
                <w:rFonts w:eastAsiaTheme="minorEastAsia"/>
                <w:sz w:val="18"/>
                <w:szCs w:val="18"/>
              </w:rPr>
            </w:pPr>
          </w:p>
        </w:tc>
        <w:tc>
          <w:tcPr>
            <w:tcW w:w="1494" w:type="dxa"/>
            <w:vMerge w:val="restart"/>
            <w:tcBorders>
              <w:top w:val="single" w:sz="4" w:space="0" w:color="auto"/>
              <w:left w:val="single" w:sz="4" w:space="0" w:color="auto"/>
              <w:right w:val="single" w:sz="4" w:space="0" w:color="auto"/>
            </w:tcBorders>
          </w:tcPr>
          <w:p w14:paraId="226584B1" w14:textId="77777777" w:rsidR="003F0A8A" w:rsidRPr="003F0A8A" w:rsidRDefault="003F0A8A" w:rsidP="003F0A8A">
            <w:pPr>
              <w:jc w:val="left"/>
              <w:rPr>
                <w:rFonts w:eastAsiaTheme="minorEastAsia"/>
                <w:b/>
                <w:bCs/>
                <w:sz w:val="16"/>
                <w:szCs w:val="16"/>
              </w:rPr>
            </w:pPr>
            <w:r w:rsidRPr="003F0A8A">
              <w:rPr>
                <w:rFonts w:eastAsiaTheme="minorEastAsia"/>
                <w:b/>
                <w:bCs/>
                <w:sz w:val="16"/>
                <w:szCs w:val="16"/>
              </w:rPr>
              <w:t>**1  12.09.2022</w:t>
            </w:r>
          </w:p>
          <w:p w14:paraId="2BA04681" w14:textId="77777777" w:rsidR="003F0A8A" w:rsidRPr="003F0A8A" w:rsidRDefault="003F0A8A" w:rsidP="003F0A8A">
            <w:pPr>
              <w:jc w:val="left"/>
              <w:rPr>
                <w:rFonts w:eastAsiaTheme="minorEastAsia"/>
                <w:b/>
                <w:bCs/>
                <w:sz w:val="16"/>
                <w:szCs w:val="16"/>
              </w:rPr>
            </w:pPr>
            <w:r w:rsidRPr="003F0A8A">
              <w:rPr>
                <w:rFonts w:eastAsiaTheme="minorEastAsia"/>
                <w:b/>
                <w:bCs/>
                <w:sz w:val="16"/>
                <w:szCs w:val="16"/>
              </w:rPr>
              <w:t>*2  28.02.2022</w:t>
            </w:r>
          </w:p>
          <w:p w14:paraId="3EBD924A" w14:textId="77777777" w:rsidR="003F0A8A" w:rsidRPr="003F0A8A" w:rsidRDefault="003F0A8A" w:rsidP="003F0A8A">
            <w:pPr>
              <w:jc w:val="left"/>
              <w:rPr>
                <w:rFonts w:eastAsiaTheme="minorEastAsia"/>
                <w:b/>
                <w:bCs/>
                <w:sz w:val="16"/>
                <w:szCs w:val="16"/>
              </w:rPr>
            </w:pPr>
          </w:p>
        </w:tc>
      </w:tr>
      <w:tr w:rsidR="003F0A8A" w:rsidRPr="003F0A8A" w14:paraId="7AC79FA8" w14:textId="77777777" w:rsidTr="003F0A8A">
        <w:trPr>
          <w:trHeight w:val="247"/>
        </w:trPr>
        <w:tc>
          <w:tcPr>
            <w:tcW w:w="2530" w:type="dxa"/>
            <w:vMerge/>
            <w:tcBorders>
              <w:left w:val="single" w:sz="4" w:space="0" w:color="auto"/>
              <w:right w:val="single" w:sz="4" w:space="0" w:color="auto"/>
            </w:tcBorders>
          </w:tcPr>
          <w:p w14:paraId="2375FB67" w14:textId="77777777" w:rsidR="003F0A8A" w:rsidRPr="003F0A8A" w:rsidRDefault="003F0A8A" w:rsidP="003F0A8A">
            <w:pPr>
              <w:jc w:val="left"/>
              <w:rPr>
                <w:rFonts w:eastAsiaTheme="minorEastAsia"/>
                <w:b/>
                <w:bCs/>
                <w:sz w:val="16"/>
                <w:szCs w:val="16"/>
              </w:rPr>
            </w:pPr>
          </w:p>
        </w:tc>
        <w:tc>
          <w:tcPr>
            <w:tcW w:w="1650" w:type="dxa"/>
            <w:vMerge/>
            <w:tcBorders>
              <w:left w:val="single" w:sz="4" w:space="0" w:color="auto"/>
              <w:right w:val="single" w:sz="4" w:space="0" w:color="auto"/>
            </w:tcBorders>
          </w:tcPr>
          <w:p w14:paraId="003A5EEF" w14:textId="77777777" w:rsidR="003F0A8A" w:rsidRPr="003F0A8A" w:rsidRDefault="003F0A8A" w:rsidP="003F0A8A">
            <w:pPr>
              <w:jc w:val="left"/>
              <w:rPr>
                <w:rFonts w:eastAsiaTheme="minorEastAsia"/>
                <w:sz w:val="16"/>
                <w:szCs w:val="16"/>
              </w:rPr>
            </w:pPr>
          </w:p>
        </w:tc>
        <w:tc>
          <w:tcPr>
            <w:tcW w:w="1870" w:type="dxa"/>
            <w:vMerge/>
            <w:tcBorders>
              <w:left w:val="single" w:sz="4" w:space="0" w:color="auto"/>
              <w:right w:val="single" w:sz="4" w:space="0" w:color="auto"/>
            </w:tcBorders>
          </w:tcPr>
          <w:p w14:paraId="5A58B95C" w14:textId="77777777" w:rsidR="003F0A8A" w:rsidRPr="003F0A8A" w:rsidRDefault="003F0A8A" w:rsidP="003F0A8A">
            <w:pPr>
              <w:tabs>
                <w:tab w:val="left" w:pos="170"/>
              </w:tabs>
              <w:jc w:val="left"/>
              <w:rPr>
                <w:rFonts w:eastAsiaTheme="minorEastAsia"/>
                <w:sz w:val="16"/>
                <w:szCs w:val="16"/>
              </w:rPr>
            </w:pPr>
          </w:p>
        </w:tc>
        <w:tc>
          <w:tcPr>
            <w:tcW w:w="2474" w:type="dxa"/>
            <w:tcBorders>
              <w:top w:val="single" w:sz="4" w:space="0" w:color="auto"/>
              <w:left w:val="single" w:sz="4" w:space="0" w:color="auto"/>
              <w:bottom w:val="single" w:sz="4" w:space="0" w:color="auto"/>
              <w:right w:val="single" w:sz="4" w:space="0" w:color="auto"/>
            </w:tcBorders>
          </w:tcPr>
          <w:p w14:paraId="18CBE3A7" w14:textId="77777777" w:rsidR="003F0A8A" w:rsidRPr="003F0A8A" w:rsidRDefault="003F0A8A" w:rsidP="003F0A8A">
            <w:pPr>
              <w:tabs>
                <w:tab w:val="left" w:pos="34"/>
              </w:tabs>
              <w:ind w:right="-50"/>
              <w:jc w:val="left"/>
              <w:rPr>
                <w:rFonts w:eastAsiaTheme="minorEastAsia"/>
                <w:color w:val="000000"/>
                <w:sz w:val="18"/>
                <w:szCs w:val="18"/>
                <w:shd w:val="clear" w:color="auto" w:fill="FFFFFF"/>
              </w:rPr>
            </w:pPr>
            <w:r w:rsidRPr="003F0A8A">
              <w:rPr>
                <w:rFonts w:eastAsiaTheme="minorEastAsia"/>
                <w:color w:val="000000"/>
                <w:sz w:val="18"/>
                <w:szCs w:val="18"/>
                <w:shd w:val="clear" w:color="auto" w:fill="FFFFFF"/>
              </w:rPr>
              <w:t>-baker iz bakrovega oksiklorida</w:t>
            </w:r>
          </w:p>
        </w:tc>
        <w:tc>
          <w:tcPr>
            <w:tcW w:w="1706" w:type="dxa"/>
            <w:tcBorders>
              <w:top w:val="single" w:sz="4" w:space="0" w:color="auto"/>
              <w:left w:val="single" w:sz="4" w:space="0" w:color="auto"/>
              <w:bottom w:val="single" w:sz="4" w:space="0" w:color="auto"/>
              <w:right w:val="single" w:sz="4" w:space="0" w:color="auto"/>
            </w:tcBorders>
          </w:tcPr>
          <w:p w14:paraId="60E94EBD" w14:textId="77777777" w:rsidR="003F0A8A" w:rsidRPr="003F0A8A" w:rsidRDefault="003F0A8A" w:rsidP="003F0A8A">
            <w:pPr>
              <w:jc w:val="left"/>
              <w:rPr>
                <w:rFonts w:eastAsiaTheme="minorEastAsia"/>
                <w:sz w:val="18"/>
                <w:szCs w:val="18"/>
              </w:rPr>
            </w:pPr>
            <w:r w:rsidRPr="003F0A8A">
              <w:rPr>
                <w:rFonts w:eastAsiaTheme="minorEastAsia"/>
                <w:sz w:val="18"/>
                <w:szCs w:val="18"/>
              </w:rPr>
              <w:t>Cuprablau Z 35 WP</w:t>
            </w:r>
          </w:p>
        </w:tc>
        <w:tc>
          <w:tcPr>
            <w:tcW w:w="1210" w:type="dxa"/>
            <w:tcBorders>
              <w:top w:val="single" w:sz="4" w:space="0" w:color="auto"/>
              <w:left w:val="single" w:sz="4" w:space="0" w:color="auto"/>
              <w:bottom w:val="single" w:sz="4" w:space="0" w:color="auto"/>
              <w:right w:val="single" w:sz="4" w:space="0" w:color="auto"/>
            </w:tcBorders>
          </w:tcPr>
          <w:p w14:paraId="717E9707" w14:textId="77777777" w:rsidR="003F0A8A" w:rsidRPr="003F0A8A" w:rsidRDefault="003F0A8A" w:rsidP="003F0A8A">
            <w:pPr>
              <w:jc w:val="left"/>
              <w:rPr>
                <w:rFonts w:eastAsiaTheme="minorEastAsia"/>
                <w:sz w:val="18"/>
                <w:szCs w:val="18"/>
              </w:rPr>
            </w:pPr>
            <w:r w:rsidRPr="003F0A8A">
              <w:rPr>
                <w:rFonts w:eastAsiaTheme="minorEastAsia"/>
                <w:sz w:val="18"/>
                <w:szCs w:val="18"/>
              </w:rPr>
              <w:t>3 kg/ha</w:t>
            </w:r>
          </w:p>
        </w:tc>
        <w:tc>
          <w:tcPr>
            <w:tcW w:w="1100" w:type="dxa"/>
            <w:tcBorders>
              <w:top w:val="single" w:sz="4" w:space="0" w:color="auto"/>
              <w:left w:val="single" w:sz="4" w:space="0" w:color="auto"/>
              <w:bottom w:val="single" w:sz="4" w:space="0" w:color="auto"/>
              <w:right w:val="single" w:sz="4" w:space="0" w:color="auto"/>
            </w:tcBorders>
          </w:tcPr>
          <w:p w14:paraId="2074D6BD" w14:textId="77777777" w:rsidR="003F0A8A" w:rsidRPr="003F0A8A" w:rsidRDefault="003F0A8A" w:rsidP="003F0A8A">
            <w:pPr>
              <w:jc w:val="left"/>
              <w:rPr>
                <w:rFonts w:eastAsiaTheme="minorEastAsia"/>
                <w:sz w:val="18"/>
                <w:szCs w:val="18"/>
              </w:rPr>
            </w:pPr>
            <w:r w:rsidRPr="003F0A8A">
              <w:rPr>
                <w:rFonts w:eastAsiaTheme="minorEastAsia"/>
                <w:sz w:val="18"/>
                <w:szCs w:val="18"/>
              </w:rPr>
              <w:t>14</w:t>
            </w:r>
          </w:p>
        </w:tc>
        <w:tc>
          <w:tcPr>
            <w:tcW w:w="1494" w:type="dxa"/>
            <w:vMerge/>
            <w:tcBorders>
              <w:left w:val="single" w:sz="4" w:space="0" w:color="auto"/>
              <w:right w:val="single" w:sz="4" w:space="0" w:color="auto"/>
            </w:tcBorders>
          </w:tcPr>
          <w:p w14:paraId="3D5ED96B" w14:textId="77777777" w:rsidR="003F0A8A" w:rsidRPr="003F0A8A" w:rsidRDefault="003F0A8A" w:rsidP="003F0A8A">
            <w:pPr>
              <w:jc w:val="left"/>
              <w:rPr>
                <w:rFonts w:eastAsiaTheme="minorEastAsia"/>
                <w:b/>
                <w:bCs/>
                <w:sz w:val="16"/>
                <w:szCs w:val="16"/>
              </w:rPr>
            </w:pPr>
          </w:p>
        </w:tc>
      </w:tr>
      <w:tr w:rsidR="003F0A8A" w:rsidRPr="003F0A8A" w14:paraId="41EFD928" w14:textId="77777777" w:rsidTr="003F0A8A">
        <w:trPr>
          <w:trHeight w:val="203"/>
        </w:trPr>
        <w:tc>
          <w:tcPr>
            <w:tcW w:w="2530" w:type="dxa"/>
            <w:vMerge/>
            <w:tcBorders>
              <w:left w:val="single" w:sz="4" w:space="0" w:color="auto"/>
              <w:right w:val="single" w:sz="4" w:space="0" w:color="auto"/>
            </w:tcBorders>
          </w:tcPr>
          <w:p w14:paraId="5744DC4D" w14:textId="77777777" w:rsidR="003F0A8A" w:rsidRPr="003F0A8A" w:rsidRDefault="003F0A8A" w:rsidP="003F0A8A">
            <w:pPr>
              <w:jc w:val="left"/>
              <w:rPr>
                <w:rFonts w:eastAsiaTheme="minorEastAsia"/>
                <w:b/>
                <w:bCs/>
                <w:sz w:val="16"/>
                <w:szCs w:val="16"/>
              </w:rPr>
            </w:pPr>
          </w:p>
        </w:tc>
        <w:tc>
          <w:tcPr>
            <w:tcW w:w="1650" w:type="dxa"/>
            <w:vMerge/>
            <w:tcBorders>
              <w:left w:val="single" w:sz="4" w:space="0" w:color="auto"/>
              <w:right w:val="single" w:sz="4" w:space="0" w:color="auto"/>
            </w:tcBorders>
          </w:tcPr>
          <w:p w14:paraId="07C461F3" w14:textId="77777777" w:rsidR="003F0A8A" w:rsidRPr="003F0A8A" w:rsidRDefault="003F0A8A" w:rsidP="003F0A8A">
            <w:pPr>
              <w:jc w:val="left"/>
              <w:rPr>
                <w:rFonts w:eastAsiaTheme="minorEastAsia"/>
                <w:sz w:val="16"/>
                <w:szCs w:val="16"/>
              </w:rPr>
            </w:pPr>
          </w:p>
        </w:tc>
        <w:tc>
          <w:tcPr>
            <w:tcW w:w="1870" w:type="dxa"/>
            <w:vMerge/>
            <w:tcBorders>
              <w:left w:val="single" w:sz="4" w:space="0" w:color="auto"/>
              <w:right w:val="single" w:sz="4" w:space="0" w:color="auto"/>
            </w:tcBorders>
          </w:tcPr>
          <w:p w14:paraId="13EE50F1" w14:textId="77777777" w:rsidR="003F0A8A" w:rsidRPr="003F0A8A" w:rsidRDefault="003F0A8A" w:rsidP="003F0A8A">
            <w:pPr>
              <w:tabs>
                <w:tab w:val="left" w:pos="170"/>
              </w:tabs>
              <w:jc w:val="left"/>
              <w:rPr>
                <w:rFonts w:eastAsiaTheme="minorEastAsia"/>
                <w:sz w:val="16"/>
                <w:szCs w:val="16"/>
              </w:rPr>
            </w:pPr>
          </w:p>
        </w:tc>
        <w:tc>
          <w:tcPr>
            <w:tcW w:w="2474" w:type="dxa"/>
            <w:vMerge w:val="restart"/>
            <w:tcBorders>
              <w:top w:val="single" w:sz="4" w:space="0" w:color="auto"/>
              <w:left w:val="single" w:sz="4" w:space="0" w:color="auto"/>
              <w:right w:val="single" w:sz="4" w:space="0" w:color="auto"/>
            </w:tcBorders>
          </w:tcPr>
          <w:p w14:paraId="38A3E0BA" w14:textId="77777777" w:rsidR="003F0A8A" w:rsidRPr="003F0A8A" w:rsidRDefault="003F0A8A" w:rsidP="003F0A8A">
            <w:pPr>
              <w:tabs>
                <w:tab w:val="left" w:pos="34"/>
              </w:tabs>
              <w:ind w:right="-50"/>
              <w:jc w:val="left"/>
              <w:rPr>
                <w:rFonts w:eastAsiaTheme="minorEastAsia"/>
                <w:color w:val="000000"/>
                <w:sz w:val="18"/>
                <w:szCs w:val="18"/>
                <w:shd w:val="clear" w:color="auto" w:fill="FFFFFF"/>
              </w:rPr>
            </w:pPr>
            <w:r w:rsidRPr="003F0A8A">
              <w:rPr>
                <w:rFonts w:eastAsiaTheme="minorEastAsia"/>
                <w:color w:val="000000"/>
                <w:sz w:val="18"/>
                <w:szCs w:val="18"/>
                <w:shd w:val="clear" w:color="auto" w:fill="FFFFFF"/>
              </w:rPr>
              <w:t>-azoksistrobin</w:t>
            </w:r>
          </w:p>
        </w:tc>
        <w:tc>
          <w:tcPr>
            <w:tcW w:w="1706" w:type="dxa"/>
            <w:tcBorders>
              <w:top w:val="single" w:sz="4" w:space="0" w:color="auto"/>
              <w:left w:val="single" w:sz="4" w:space="0" w:color="auto"/>
              <w:bottom w:val="single" w:sz="4" w:space="0" w:color="auto"/>
              <w:right w:val="single" w:sz="4" w:space="0" w:color="auto"/>
            </w:tcBorders>
          </w:tcPr>
          <w:p w14:paraId="01F11BBC" w14:textId="77777777" w:rsidR="003F0A8A" w:rsidRPr="003F0A8A" w:rsidRDefault="003F0A8A" w:rsidP="003F0A8A">
            <w:pPr>
              <w:jc w:val="left"/>
              <w:rPr>
                <w:rFonts w:eastAsiaTheme="minorEastAsia"/>
                <w:sz w:val="18"/>
                <w:szCs w:val="18"/>
                <w:lang w:eastAsia="sl-SI"/>
              </w:rPr>
            </w:pPr>
            <w:r w:rsidRPr="003F0A8A">
              <w:rPr>
                <w:rFonts w:eastAsiaTheme="minorEastAsia"/>
                <w:sz w:val="18"/>
                <w:szCs w:val="18"/>
              </w:rPr>
              <w:t>Chamane</w:t>
            </w:r>
          </w:p>
        </w:tc>
        <w:tc>
          <w:tcPr>
            <w:tcW w:w="1210" w:type="dxa"/>
            <w:tcBorders>
              <w:top w:val="single" w:sz="4" w:space="0" w:color="auto"/>
              <w:left w:val="single" w:sz="4" w:space="0" w:color="auto"/>
              <w:bottom w:val="single" w:sz="4" w:space="0" w:color="auto"/>
              <w:right w:val="single" w:sz="4" w:space="0" w:color="auto"/>
            </w:tcBorders>
          </w:tcPr>
          <w:p w14:paraId="19C1BECF" w14:textId="77777777" w:rsidR="003F0A8A" w:rsidRPr="003F0A8A" w:rsidRDefault="003F0A8A" w:rsidP="003F0A8A">
            <w:pPr>
              <w:jc w:val="left"/>
              <w:rPr>
                <w:rFonts w:eastAsiaTheme="minorEastAsia"/>
                <w:sz w:val="18"/>
                <w:szCs w:val="18"/>
              </w:rPr>
            </w:pPr>
            <w:r w:rsidRPr="003F0A8A">
              <w:rPr>
                <w:rFonts w:eastAsiaTheme="minorEastAsia"/>
                <w:sz w:val="18"/>
                <w:szCs w:val="18"/>
              </w:rPr>
              <w:t>0,5 l/ha</w:t>
            </w:r>
          </w:p>
        </w:tc>
        <w:tc>
          <w:tcPr>
            <w:tcW w:w="1100" w:type="dxa"/>
            <w:tcBorders>
              <w:top w:val="single" w:sz="4" w:space="0" w:color="auto"/>
              <w:left w:val="single" w:sz="4" w:space="0" w:color="auto"/>
              <w:bottom w:val="single" w:sz="4" w:space="0" w:color="auto"/>
              <w:right w:val="single" w:sz="4" w:space="0" w:color="auto"/>
            </w:tcBorders>
          </w:tcPr>
          <w:p w14:paraId="38C1D7EE" w14:textId="77777777" w:rsidR="003F0A8A" w:rsidRPr="003F0A8A" w:rsidRDefault="003F0A8A" w:rsidP="003F0A8A">
            <w:pPr>
              <w:jc w:val="left"/>
              <w:rPr>
                <w:rFonts w:eastAsiaTheme="minorEastAsia"/>
                <w:sz w:val="18"/>
                <w:szCs w:val="18"/>
              </w:rPr>
            </w:pPr>
            <w:r w:rsidRPr="003F0A8A">
              <w:rPr>
                <w:rFonts w:eastAsiaTheme="minorEastAsia"/>
                <w:sz w:val="18"/>
                <w:szCs w:val="18"/>
              </w:rPr>
              <w:t>ČU</w:t>
            </w:r>
          </w:p>
        </w:tc>
        <w:tc>
          <w:tcPr>
            <w:tcW w:w="1494" w:type="dxa"/>
            <w:vMerge/>
            <w:tcBorders>
              <w:left w:val="single" w:sz="4" w:space="0" w:color="auto"/>
              <w:right w:val="single" w:sz="4" w:space="0" w:color="auto"/>
            </w:tcBorders>
          </w:tcPr>
          <w:p w14:paraId="7F858FF0" w14:textId="77777777" w:rsidR="003F0A8A" w:rsidRPr="003F0A8A" w:rsidRDefault="003F0A8A" w:rsidP="003F0A8A">
            <w:pPr>
              <w:jc w:val="left"/>
              <w:rPr>
                <w:rFonts w:eastAsiaTheme="minorEastAsia"/>
                <w:b/>
                <w:bCs/>
                <w:sz w:val="16"/>
                <w:szCs w:val="16"/>
              </w:rPr>
            </w:pPr>
          </w:p>
        </w:tc>
      </w:tr>
      <w:tr w:rsidR="003F0A8A" w:rsidRPr="003F0A8A" w14:paraId="1E049ADE" w14:textId="77777777" w:rsidTr="003F0A8A">
        <w:trPr>
          <w:trHeight w:val="195"/>
        </w:trPr>
        <w:tc>
          <w:tcPr>
            <w:tcW w:w="2530" w:type="dxa"/>
            <w:vMerge/>
            <w:tcBorders>
              <w:left w:val="single" w:sz="4" w:space="0" w:color="auto"/>
              <w:right w:val="single" w:sz="4" w:space="0" w:color="auto"/>
            </w:tcBorders>
          </w:tcPr>
          <w:p w14:paraId="296AADD2" w14:textId="77777777" w:rsidR="003F0A8A" w:rsidRPr="003F0A8A" w:rsidRDefault="003F0A8A" w:rsidP="003F0A8A">
            <w:pPr>
              <w:jc w:val="left"/>
              <w:rPr>
                <w:rFonts w:eastAsiaTheme="minorEastAsia"/>
                <w:b/>
                <w:bCs/>
                <w:sz w:val="16"/>
                <w:szCs w:val="16"/>
              </w:rPr>
            </w:pPr>
          </w:p>
        </w:tc>
        <w:tc>
          <w:tcPr>
            <w:tcW w:w="1650" w:type="dxa"/>
            <w:vMerge/>
            <w:tcBorders>
              <w:left w:val="single" w:sz="4" w:space="0" w:color="auto"/>
              <w:right w:val="single" w:sz="4" w:space="0" w:color="auto"/>
            </w:tcBorders>
          </w:tcPr>
          <w:p w14:paraId="7C9B2667" w14:textId="77777777" w:rsidR="003F0A8A" w:rsidRPr="003F0A8A" w:rsidRDefault="003F0A8A" w:rsidP="003F0A8A">
            <w:pPr>
              <w:jc w:val="left"/>
              <w:rPr>
                <w:rFonts w:eastAsiaTheme="minorEastAsia"/>
                <w:sz w:val="16"/>
                <w:szCs w:val="16"/>
              </w:rPr>
            </w:pPr>
          </w:p>
        </w:tc>
        <w:tc>
          <w:tcPr>
            <w:tcW w:w="1870" w:type="dxa"/>
            <w:vMerge/>
            <w:tcBorders>
              <w:left w:val="single" w:sz="4" w:space="0" w:color="auto"/>
              <w:right w:val="single" w:sz="4" w:space="0" w:color="auto"/>
            </w:tcBorders>
          </w:tcPr>
          <w:p w14:paraId="671D4ACE" w14:textId="77777777" w:rsidR="003F0A8A" w:rsidRPr="003F0A8A" w:rsidRDefault="003F0A8A" w:rsidP="003F0A8A">
            <w:pPr>
              <w:tabs>
                <w:tab w:val="left" w:pos="170"/>
              </w:tabs>
              <w:jc w:val="left"/>
              <w:rPr>
                <w:rFonts w:eastAsiaTheme="minorEastAsia"/>
                <w:sz w:val="16"/>
                <w:szCs w:val="16"/>
              </w:rPr>
            </w:pPr>
          </w:p>
        </w:tc>
        <w:tc>
          <w:tcPr>
            <w:tcW w:w="2474" w:type="dxa"/>
            <w:vMerge/>
            <w:tcBorders>
              <w:left w:val="single" w:sz="4" w:space="0" w:color="auto"/>
              <w:right w:val="single" w:sz="4" w:space="0" w:color="auto"/>
            </w:tcBorders>
          </w:tcPr>
          <w:p w14:paraId="69CBB7BF" w14:textId="77777777" w:rsidR="003F0A8A" w:rsidRPr="003F0A8A" w:rsidRDefault="003F0A8A" w:rsidP="003F0A8A">
            <w:pPr>
              <w:tabs>
                <w:tab w:val="left" w:pos="34"/>
              </w:tabs>
              <w:ind w:right="-50"/>
              <w:jc w:val="left"/>
              <w:rPr>
                <w:rFonts w:eastAsiaTheme="minorEastAsia"/>
                <w:color w:val="000000"/>
                <w:sz w:val="18"/>
                <w:szCs w:val="18"/>
                <w:shd w:val="clear" w:color="auto" w:fill="FFFFFF"/>
              </w:rPr>
            </w:pPr>
          </w:p>
        </w:tc>
        <w:tc>
          <w:tcPr>
            <w:tcW w:w="1706" w:type="dxa"/>
            <w:tcBorders>
              <w:top w:val="single" w:sz="4" w:space="0" w:color="auto"/>
              <w:left w:val="single" w:sz="4" w:space="0" w:color="auto"/>
              <w:bottom w:val="single" w:sz="4" w:space="0" w:color="auto"/>
              <w:right w:val="single" w:sz="4" w:space="0" w:color="auto"/>
            </w:tcBorders>
          </w:tcPr>
          <w:p w14:paraId="4754FE57" w14:textId="77777777" w:rsidR="003F0A8A" w:rsidRPr="003F0A8A" w:rsidRDefault="003F0A8A" w:rsidP="003F0A8A">
            <w:pPr>
              <w:jc w:val="left"/>
              <w:rPr>
                <w:rFonts w:eastAsiaTheme="minorEastAsia"/>
                <w:sz w:val="18"/>
                <w:szCs w:val="18"/>
              </w:rPr>
            </w:pPr>
            <w:r w:rsidRPr="003F0A8A">
              <w:rPr>
                <w:rFonts w:eastAsiaTheme="minorEastAsia"/>
                <w:sz w:val="18"/>
                <w:szCs w:val="18"/>
              </w:rPr>
              <w:t>Mirador 250 SC</w:t>
            </w:r>
          </w:p>
        </w:tc>
        <w:tc>
          <w:tcPr>
            <w:tcW w:w="1210" w:type="dxa"/>
            <w:tcBorders>
              <w:top w:val="single" w:sz="4" w:space="0" w:color="auto"/>
              <w:left w:val="single" w:sz="4" w:space="0" w:color="auto"/>
              <w:bottom w:val="single" w:sz="4" w:space="0" w:color="auto"/>
              <w:right w:val="single" w:sz="4" w:space="0" w:color="auto"/>
            </w:tcBorders>
          </w:tcPr>
          <w:p w14:paraId="22AE3549" w14:textId="77777777" w:rsidR="003F0A8A" w:rsidRPr="003F0A8A" w:rsidRDefault="003F0A8A" w:rsidP="003F0A8A">
            <w:pPr>
              <w:jc w:val="left"/>
              <w:rPr>
                <w:rFonts w:eastAsiaTheme="minorEastAsia"/>
                <w:sz w:val="18"/>
                <w:szCs w:val="18"/>
              </w:rPr>
            </w:pPr>
            <w:r w:rsidRPr="003F0A8A">
              <w:rPr>
                <w:rFonts w:eastAsiaTheme="minorEastAsia"/>
                <w:sz w:val="18"/>
                <w:szCs w:val="18"/>
              </w:rPr>
              <w:t>0,5 l/ha</w:t>
            </w:r>
          </w:p>
        </w:tc>
        <w:tc>
          <w:tcPr>
            <w:tcW w:w="1100" w:type="dxa"/>
            <w:tcBorders>
              <w:top w:val="single" w:sz="4" w:space="0" w:color="auto"/>
              <w:left w:val="single" w:sz="4" w:space="0" w:color="auto"/>
              <w:bottom w:val="single" w:sz="4" w:space="0" w:color="auto"/>
              <w:right w:val="single" w:sz="4" w:space="0" w:color="auto"/>
            </w:tcBorders>
          </w:tcPr>
          <w:p w14:paraId="103EF7A8" w14:textId="77777777" w:rsidR="003F0A8A" w:rsidRPr="003F0A8A" w:rsidRDefault="003F0A8A" w:rsidP="003F0A8A">
            <w:pPr>
              <w:jc w:val="left"/>
              <w:rPr>
                <w:rFonts w:eastAsiaTheme="minorEastAsia"/>
                <w:sz w:val="18"/>
                <w:szCs w:val="18"/>
              </w:rPr>
            </w:pPr>
            <w:r w:rsidRPr="003F0A8A">
              <w:rPr>
                <w:rFonts w:eastAsiaTheme="minorEastAsia"/>
                <w:sz w:val="18"/>
                <w:szCs w:val="18"/>
              </w:rPr>
              <w:t>7</w:t>
            </w:r>
          </w:p>
        </w:tc>
        <w:tc>
          <w:tcPr>
            <w:tcW w:w="1494" w:type="dxa"/>
            <w:vMerge/>
            <w:tcBorders>
              <w:left w:val="single" w:sz="4" w:space="0" w:color="auto"/>
              <w:right w:val="single" w:sz="4" w:space="0" w:color="auto"/>
            </w:tcBorders>
          </w:tcPr>
          <w:p w14:paraId="5AAF9C1B" w14:textId="77777777" w:rsidR="003F0A8A" w:rsidRPr="003F0A8A" w:rsidRDefault="003F0A8A" w:rsidP="003F0A8A">
            <w:pPr>
              <w:jc w:val="left"/>
              <w:rPr>
                <w:rFonts w:eastAsiaTheme="minorEastAsia"/>
                <w:b/>
                <w:bCs/>
                <w:sz w:val="16"/>
                <w:szCs w:val="16"/>
              </w:rPr>
            </w:pPr>
          </w:p>
        </w:tc>
      </w:tr>
      <w:tr w:rsidR="003F0A8A" w:rsidRPr="003F0A8A" w14:paraId="3C114135" w14:textId="77777777" w:rsidTr="003F0A8A">
        <w:trPr>
          <w:trHeight w:val="195"/>
        </w:trPr>
        <w:tc>
          <w:tcPr>
            <w:tcW w:w="2530" w:type="dxa"/>
            <w:vMerge/>
            <w:tcBorders>
              <w:left w:val="single" w:sz="4" w:space="0" w:color="auto"/>
              <w:right w:val="single" w:sz="4" w:space="0" w:color="auto"/>
            </w:tcBorders>
          </w:tcPr>
          <w:p w14:paraId="31B5EF12" w14:textId="77777777" w:rsidR="003F0A8A" w:rsidRPr="003F0A8A" w:rsidRDefault="003F0A8A" w:rsidP="003F0A8A">
            <w:pPr>
              <w:jc w:val="left"/>
              <w:rPr>
                <w:rFonts w:eastAsiaTheme="minorEastAsia"/>
                <w:b/>
                <w:bCs/>
                <w:sz w:val="16"/>
                <w:szCs w:val="16"/>
              </w:rPr>
            </w:pPr>
          </w:p>
        </w:tc>
        <w:tc>
          <w:tcPr>
            <w:tcW w:w="1650" w:type="dxa"/>
            <w:vMerge/>
            <w:tcBorders>
              <w:left w:val="single" w:sz="4" w:space="0" w:color="auto"/>
              <w:right w:val="single" w:sz="4" w:space="0" w:color="auto"/>
            </w:tcBorders>
          </w:tcPr>
          <w:p w14:paraId="2BA156C3" w14:textId="77777777" w:rsidR="003F0A8A" w:rsidRPr="003F0A8A" w:rsidRDefault="003F0A8A" w:rsidP="003F0A8A">
            <w:pPr>
              <w:jc w:val="left"/>
              <w:rPr>
                <w:rFonts w:eastAsiaTheme="minorEastAsia"/>
                <w:sz w:val="16"/>
                <w:szCs w:val="16"/>
              </w:rPr>
            </w:pPr>
          </w:p>
        </w:tc>
        <w:tc>
          <w:tcPr>
            <w:tcW w:w="1870" w:type="dxa"/>
            <w:vMerge/>
            <w:tcBorders>
              <w:left w:val="single" w:sz="4" w:space="0" w:color="auto"/>
              <w:right w:val="single" w:sz="4" w:space="0" w:color="auto"/>
            </w:tcBorders>
          </w:tcPr>
          <w:p w14:paraId="678A4CC8" w14:textId="77777777" w:rsidR="003F0A8A" w:rsidRPr="003F0A8A" w:rsidRDefault="003F0A8A" w:rsidP="003F0A8A">
            <w:pPr>
              <w:tabs>
                <w:tab w:val="left" w:pos="170"/>
              </w:tabs>
              <w:jc w:val="left"/>
              <w:rPr>
                <w:rFonts w:eastAsiaTheme="minorEastAsia"/>
                <w:sz w:val="16"/>
                <w:szCs w:val="16"/>
              </w:rPr>
            </w:pPr>
          </w:p>
        </w:tc>
        <w:tc>
          <w:tcPr>
            <w:tcW w:w="2474" w:type="dxa"/>
            <w:vMerge/>
            <w:tcBorders>
              <w:left w:val="single" w:sz="4" w:space="0" w:color="auto"/>
              <w:right w:val="single" w:sz="4" w:space="0" w:color="auto"/>
            </w:tcBorders>
          </w:tcPr>
          <w:p w14:paraId="3FB07B9C" w14:textId="77777777" w:rsidR="003F0A8A" w:rsidRPr="003F0A8A" w:rsidRDefault="003F0A8A" w:rsidP="003F0A8A">
            <w:pPr>
              <w:tabs>
                <w:tab w:val="left" w:pos="34"/>
              </w:tabs>
              <w:ind w:right="-50"/>
              <w:jc w:val="left"/>
              <w:rPr>
                <w:rFonts w:eastAsiaTheme="minorEastAsia"/>
                <w:color w:val="000000"/>
                <w:sz w:val="18"/>
                <w:szCs w:val="18"/>
                <w:shd w:val="clear" w:color="auto" w:fill="FFFFFF"/>
              </w:rPr>
            </w:pPr>
          </w:p>
        </w:tc>
        <w:tc>
          <w:tcPr>
            <w:tcW w:w="1706" w:type="dxa"/>
            <w:tcBorders>
              <w:top w:val="single" w:sz="4" w:space="0" w:color="auto"/>
              <w:left w:val="single" w:sz="4" w:space="0" w:color="auto"/>
              <w:bottom w:val="single" w:sz="4" w:space="0" w:color="auto"/>
              <w:right w:val="single" w:sz="4" w:space="0" w:color="auto"/>
            </w:tcBorders>
          </w:tcPr>
          <w:p w14:paraId="7082D92D" w14:textId="77777777" w:rsidR="003F0A8A" w:rsidRPr="003F0A8A" w:rsidRDefault="003F0A8A" w:rsidP="003F0A8A">
            <w:pPr>
              <w:jc w:val="left"/>
              <w:rPr>
                <w:rFonts w:eastAsiaTheme="minorEastAsia"/>
                <w:sz w:val="18"/>
                <w:szCs w:val="18"/>
              </w:rPr>
            </w:pPr>
            <w:r w:rsidRPr="003F0A8A">
              <w:rPr>
                <w:rFonts w:eastAsiaTheme="minorEastAsia"/>
                <w:sz w:val="18"/>
                <w:szCs w:val="18"/>
              </w:rPr>
              <w:t>Ortiva</w:t>
            </w:r>
          </w:p>
        </w:tc>
        <w:tc>
          <w:tcPr>
            <w:tcW w:w="1210" w:type="dxa"/>
            <w:tcBorders>
              <w:top w:val="single" w:sz="4" w:space="0" w:color="auto"/>
              <w:left w:val="single" w:sz="4" w:space="0" w:color="auto"/>
              <w:bottom w:val="single" w:sz="4" w:space="0" w:color="auto"/>
              <w:right w:val="single" w:sz="4" w:space="0" w:color="auto"/>
            </w:tcBorders>
          </w:tcPr>
          <w:p w14:paraId="66D27474" w14:textId="77777777" w:rsidR="003F0A8A" w:rsidRPr="003F0A8A" w:rsidRDefault="003F0A8A" w:rsidP="003F0A8A">
            <w:pPr>
              <w:jc w:val="left"/>
              <w:rPr>
                <w:rFonts w:eastAsiaTheme="minorEastAsia"/>
                <w:sz w:val="18"/>
                <w:szCs w:val="18"/>
              </w:rPr>
            </w:pPr>
            <w:r w:rsidRPr="003F0A8A">
              <w:rPr>
                <w:rFonts w:eastAsiaTheme="minorEastAsia"/>
                <w:sz w:val="18"/>
                <w:szCs w:val="18"/>
              </w:rPr>
              <w:t>0,5 l/ha</w:t>
            </w:r>
          </w:p>
        </w:tc>
        <w:tc>
          <w:tcPr>
            <w:tcW w:w="1100" w:type="dxa"/>
            <w:tcBorders>
              <w:top w:val="single" w:sz="4" w:space="0" w:color="auto"/>
              <w:left w:val="single" w:sz="4" w:space="0" w:color="auto"/>
              <w:bottom w:val="single" w:sz="4" w:space="0" w:color="auto"/>
              <w:right w:val="single" w:sz="4" w:space="0" w:color="auto"/>
            </w:tcBorders>
          </w:tcPr>
          <w:p w14:paraId="32CA6F91" w14:textId="77777777" w:rsidR="003F0A8A" w:rsidRPr="003F0A8A" w:rsidRDefault="003F0A8A" w:rsidP="003F0A8A">
            <w:pPr>
              <w:jc w:val="left"/>
              <w:rPr>
                <w:rFonts w:eastAsiaTheme="minorEastAsia"/>
                <w:sz w:val="18"/>
                <w:szCs w:val="18"/>
              </w:rPr>
            </w:pPr>
            <w:r w:rsidRPr="003F0A8A">
              <w:rPr>
                <w:rFonts w:eastAsiaTheme="minorEastAsia"/>
                <w:sz w:val="18"/>
                <w:szCs w:val="18"/>
              </w:rPr>
              <w:t>7</w:t>
            </w:r>
          </w:p>
        </w:tc>
        <w:tc>
          <w:tcPr>
            <w:tcW w:w="1494" w:type="dxa"/>
            <w:vMerge/>
            <w:tcBorders>
              <w:left w:val="single" w:sz="4" w:space="0" w:color="auto"/>
              <w:right w:val="single" w:sz="4" w:space="0" w:color="auto"/>
            </w:tcBorders>
          </w:tcPr>
          <w:p w14:paraId="1B26D6F5" w14:textId="77777777" w:rsidR="003F0A8A" w:rsidRPr="003F0A8A" w:rsidRDefault="003F0A8A" w:rsidP="003F0A8A">
            <w:pPr>
              <w:jc w:val="left"/>
              <w:rPr>
                <w:rFonts w:eastAsiaTheme="minorEastAsia"/>
                <w:b/>
                <w:bCs/>
                <w:sz w:val="16"/>
                <w:szCs w:val="16"/>
              </w:rPr>
            </w:pPr>
          </w:p>
        </w:tc>
      </w:tr>
      <w:tr w:rsidR="003F0A8A" w:rsidRPr="003F0A8A" w14:paraId="327A5916" w14:textId="77777777" w:rsidTr="003F0A8A">
        <w:trPr>
          <w:trHeight w:val="195"/>
        </w:trPr>
        <w:tc>
          <w:tcPr>
            <w:tcW w:w="2530" w:type="dxa"/>
            <w:vMerge/>
            <w:tcBorders>
              <w:left w:val="single" w:sz="4" w:space="0" w:color="auto"/>
              <w:right w:val="single" w:sz="4" w:space="0" w:color="auto"/>
            </w:tcBorders>
          </w:tcPr>
          <w:p w14:paraId="7CFF5DAD" w14:textId="77777777" w:rsidR="003F0A8A" w:rsidRPr="003F0A8A" w:rsidRDefault="003F0A8A" w:rsidP="003F0A8A">
            <w:pPr>
              <w:jc w:val="left"/>
              <w:rPr>
                <w:rFonts w:eastAsiaTheme="minorEastAsia"/>
                <w:b/>
                <w:bCs/>
                <w:sz w:val="16"/>
                <w:szCs w:val="16"/>
              </w:rPr>
            </w:pPr>
          </w:p>
        </w:tc>
        <w:tc>
          <w:tcPr>
            <w:tcW w:w="1650" w:type="dxa"/>
            <w:vMerge/>
            <w:tcBorders>
              <w:left w:val="single" w:sz="4" w:space="0" w:color="auto"/>
              <w:right w:val="single" w:sz="4" w:space="0" w:color="auto"/>
            </w:tcBorders>
          </w:tcPr>
          <w:p w14:paraId="6BB9A45D" w14:textId="77777777" w:rsidR="003F0A8A" w:rsidRPr="003F0A8A" w:rsidRDefault="003F0A8A" w:rsidP="003F0A8A">
            <w:pPr>
              <w:jc w:val="left"/>
              <w:rPr>
                <w:rFonts w:eastAsiaTheme="minorEastAsia"/>
                <w:sz w:val="16"/>
                <w:szCs w:val="16"/>
              </w:rPr>
            </w:pPr>
          </w:p>
        </w:tc>
        <w:tc>
          <w:tcPr>
            <w:tcW w:w="1870" w:type="dxa"/>
            <w:vMerge/>
            <w:tcBorders>
              <w:left w:val="single" w:sz="4" w:space="0" w:color="auto"/>
              <w:right w:val="single" w:sz="4" w:space="0" w:color="auto"/>
            </w:tcBorders>
          </w:tcPr>
          <w:p w14:paraId="4BE380FD" w14:textId="77777777" w:rsidR="003F0A8A" w:rsidRPr="003F0A8A" w:rsidRDefault="003F0A8A" w:rsidP="003F0A8A">
            <w:pPr>
              <w:tabs>
                <w:tab w:val="left" w:pos="170"/>
              </w:tabs>
              <w:jc w:val="left"/>
              <w:rPr>
                <w:rFonts w:eastAsiaTheme="minorEastAsia"/>
                <w:sz w:val="16"/>
                <w:szCs w:val="16"/>
              </w:rPr>
            </w:pPr>
          </w:p>
        </w:tc>
        <w:tc>
          <w:tcPr>
            <w:tcW w:w="2474" w:type="dxa"/>
            <w:vMerge/>
            <w:tcBorders>
              <w:left w:val="single" w:sz="4" w:space="0" w:color="auto"/>
              <w:right w:val="single" w:sz="4" w:space="0" w:color="auto"/>
            </w:tcBorders>
          </w:tcPr>
          <w:p w14:paraId="71D857D4" w14:textId="77777777" w:rsidR="003F0A8A" w:rsidRPr="003F0A8A" w:rsidRDefault="003F0A8A" w:rsidP="003F0A8A">
            <w:pPr>
              <w:tabs>
                <w:tab w:val="left" w:pos="34"/>
              </w:tabs>
              <w:ind w:right="-50"/>
              <w:jc w:val="left"/>
              <w:rPr>
                <w:rFonts w:eastAsiaTheme="minorEastAsia"/>
                <w:color w:val="000000"/>
                <w:sz w:val="18"/>
                <w:szCs w:val="18"/>
                <w:shd w:val="clear" w:color="auto" w:fill="FFFFFF"/>
              </w:rPr>
            </w:pPr>
          </w:p>
        </w:tc>
        <w:tc>
          <w:tcPr>
            <w:tcW w:w="1706" w:type="dxa"/>
            <w:tcBorders>
              <w:top w:val="single" w:sz="4" w:space="0" w:color="auto"/>
              <w:left w:val="single" w:sz="4" w:space="0" w:color="auto"/>
              <w:bottom w:val="single" w:sz="4" w:space="0" w:color="auto"/>
              <w:right w:val="single" w:sz="4" w:space="0" w:color="auto"/>
            </w:tcBorders>
          </w:tcPr>
          <w:p w14:paraId="13AE4BC4" w14:textId="77777777" w:rsidR="003F0A8A" w:rsidRPr="003F0A8A" w:rsidRDefault="003F0A8A" w:rsidP="003F0A8A">
            <w:pPr>
              <w:jc w:val="left"/>
              <w:rPr>
                <w:rFonts w:eastAsiaTheme="minorEastAsia"/>
                <w:sz w:val="18"/>
                <w:szCs w:val="18"/>
              </w:rPr>
            </w:pPr>
            <w:r w:rsidRPr="003F0A8A">
              <w:rPr>
                <w:rFonts w:eastAsiaTheme="minorEastAsia"/>
                <w:sz w:val="18"/>
                <w:szCs w:val="18"/>
              </w:rPr>
              <w:t>Tazer 250 SC</w:t>
            </w:r>
          </w:p>
        </w:tc>
        <w:tc>
          <w:tcPr>
            <w:tcW w:w="1210" w:type="dxa"/>
            <w:tcBorders>
              <w:top w:val="single" w:sz="4" w:space="0" w:color="auto"/>
              <w:left w:val="single" w:sz="4" w:space="0" w:color="auto"/>
              <w:bottom w:val="single" w:sz="4" w:space="0" w:color="auto"/>
              <w:right w:val="single" w:sz="4" w:space="0" w:color="auto"/>
            </w:tcBorders>
          </w:tcPr>
          <w:p w14:paraId="209D5979" w14:textId="77777777" w:rsidR="003F0A8A" w:rsidRPr="003F0A8A" w:rsidRDefault="003F0A8A" w:rsidP="003F0A8A">
            <w:pPr>
              <w:jc w:val="left"/>
              <w:rPr>
                <w:rFonts w:eastAsiaTheme="minorEastAsia"/>
                <w:sz w:val="18"/>
                <w:szCs w:val="18"/>
              </w:rPr>
            </w:pPr>
            <w:r w:rsidRPr="003F0A8A">
              <w:rPr>
                <w:rFonts w:eastAsiaTheme="minorEastAsia"/>
                <w:sz w:val="18"/>
                <w:szCs w:val="18"/>
              </w:rPr>
              <w:t>0,5 l/ha</w:t>
            </w:r>
          </w:p>
        </w:tc>
        <w:tc>
          <w:tcPr>
            <w:tcW w:w="1100" w:type="dxa"/>
            <w:tcBorders>
              <w:top w:val="single" w:sz="4" w:space="0" w:color="auto"/>
              <w:left w:val="single" w:sz="4" w:space="0" w:color="auto"/>
              <w:bottom w:val="single" w:sz="4" w:space="0" w:color="auto"/>
              <w:right w:val="single" w:sz="4" w:space="0" w:color="auto"/>
            </w:tcBorders>
          </w:tcPr>
          <w:p w14:paraId="4F7E446F" w14:textId="77777777" w:rsidR="003F0A8A" w:rsidRPr="003F0A8A" w:rsidRDefault="003F0A8A" w:rsidP="003F0A8A">
            <w:pPr>
              <w:jc w:val="left"/>
              <w:rPr>
                <w:rFonts w:eastAsiaTheme="minorEastAsia"/>
                <w:sz w:val="18"/>
                <w:szCs w:val="18"/>
              </w:rPr>
            </w:pPr>
            <w:r w:rsidRPr="003F0A8A">
              <w:rPr>
                <w:rFonts w:eastAsiaTheme="minorEastAsia"/>
                <w:sz w:val="18"/>
                <w:szCs w:val="18"/>
              </w:rPr>
              <w:t>7</w:t>
            </w:r>
          </w:p>
        </w:tc>
        <w:tc>
          <w:tcPr>
            <w:tcW w:w="1494" w:type="dxa"/>
            <w:vMerge/>
            <w:tcBorders>
              <w:left w:val="single" w:sz="4" w:space="0" w:color="auto"/>
              <w:right w:val="single" w:sz="4" w:space="0" w:color="auto"/>
            </w:tcBorders>
          </w:tcPr>
          <w:p w14:paraId="3A14291F" w14:textId="77777777" w:rsidR="003F0A8A" w:rsidRPr="003F0A8A" w:rsidRDefault="003F0A8A" w:rsidP="003F0A8A">
            <w:pPr>
              <w:jc w:val="left"/>
              <w:rPr>
                <w:rFonts w:eastAsiaTheme="minorEastAsia"/>
                <w:b/>
                <w:bCs/>
                <w:sz w:val="16"/>
                <w:szCs w:val="16"/>
              </w:rPr>
            </w:pPr>
          </w:p>
        </w:tc>
      </w:tr>
      <w:tr w:rsidR="003F0A8A" w:rsidRPr="003F0A8A" w14:paraId="12B83B7D" w14:textId="77777777" w:rsidTr="003F0A8A">
        <w:trPr>
          <w:trHeight w:val="195"/>
        </w:trPr>
        <w:tc>
          <w:tcPr>
            <w:tcW w:w="2530" w:type="dxa"/>
            <w:vMerge/>
            <w:tcBorders>
              <w:left w:val="single" w:sz="4" w:space="0" w:color="auto"/>
              <w:right w:val="single" w:sz="4" w:space="0" w:color="auto"/>
            </w:tcBorders>
          </w:tcPr>
          <w:p w14:paraId="1AB87E21" w14:textId="77777777" w:rsidR="003F0A8A" w:rsidRPr="003F0A8A" w:rsidRDefault="003F0A8A" w:rsidP="003F0A8A">
            <w:pPr>
              <w:jc w:val="left"/>
              <w:rPr>
                <w:rFonts w:eastAsiaTheme="minorEastAsia"/>
                <w:b/>
                <w:bCs/>
                <w:sz w:val="16"/>
                <w:szCs w:val="16"/>
              </w:rPr>
            </w:pPr>
          </w:p>
        </w:tc>
        <w:tc>
          <w:tcPr>
            <w:tcW w:w="1650" w:type="dxa"/>
            <w:vMerge/>
            <w:tcBorders>
              <w:left w:val="single" w:sz="4" w:space="0" w:color="auto"/>
              <w:right w:val="single" w:sz="4" w:space="0" w:color="auto"/>
            </w:tcBorders>
          </w:tcPr>
          <w:p w14:paraId="32CB895D" w14:textId="77777777" w:rsidR="003F0A8A" w:rsidRPr="003F0A8A" w:rsidRDefault="003F0A8A" w:rsidP="003F0A8A">
            <w:pPr>
              <w:jc w:val="left"/>
              <w:rPr>
                <w:rFonts w:eastAsiaTheme="minorEastAsia"/>
                <w:sz w:val="16"/>
                <w:szCs w:val="16"/>
              </w:rPr>
            </w:pPr>
          </w:p>
        </w:tc>
        <w:tc>
          <w:tcPr>
            <w:tcW w:w="1870" w:type="dxa"/>
            <w:vMerge/>
            <w:tcBorders>
              <w:left w:val="single" w:sz="4" w:space="0" w:color="auto"/>
              <w:right w:val="single" w:sz="4" w:space="0" w:color="auto"/>
            </w:tcBorders>
          </w:tcPr>
          <w:p w14:paraId="4561724D" w14:textId="77777777" w:rsidR="003F0A8A" w:rsidRPr="003F0A8A" w:rsidRDefault="003F0A8A" w:rsidP="003F0A8A">
            <w:pPr>
              <w:tabs>
                <w:tab w:val="left" w:pos="170"/>
              </w:tabs>
              <w:jc w:val="left"/>
              <w:rPr>
                <w:rFonts w:eastAsiaTheme="minorEastAsia"/>
                <w:sz w:val="16"/>
                <w:szCs w:val="16"/>
              </w:rPr>
            </w:pPr>
          </w:p>
        </w:tc>
        <w:tc>
          <w:tcPr>
            <w:tcW w:w="2474" w:type="dxa"/>
            <w:vMerge/>
            <w:tcBorders>
              <w:left w:val="single" w:sz="4" w:space="0" w:color="auto"/>
              <w:bottom w:val="single" w:sz="4" w:space="0" w:color="auto"/>
              <w:right w:val="single" w:sz="4" w:space="0" w:color="auto"/>
            </w:tcBorders>
          </w:tcPr>
          <w:p w14:paraId="466AD2AF" w14:textId="77777777" w:rsidR="003F0A8A" w:rsidRPr="003F0A8A" w:rsidRDefault="003F0A8A" w:rsidP="003F0A8A">
            <w:pPr>
              <w:tabs>
                <w:tab w:val="left" w:pos="34"/>
              </w:tabs>
              <w:ind w:right="-50"/>
              <w:jc w:val="left"/>
              <w:rPr>
                <w:rFonts w:eastAsiaTheme="minorEastAsia"/>
                <w:color w:val="000000"/>
                <w:sz w:val="18"/>
                <w:szCs w:val="18"/>
                <w:shd w:val="clear" w:color="auto" w:fill="FFFFFF"/>
              </w:rPr>
            </w:pPr>
          </w:p>
        </w:tc>
        <w:tc>
          <w:tcPr>
            <w:tcW w:w="1706" w:type="dxa"/>
            <w:tcBorders>
              <w:top w:val="single" w:sz="4" w:space="0" w:color="auto"/>
              <w:left w:val="single" w:sz="4" w:space="0" w:color="auto"/>
              <w:bottom w:val="single" w:sz="4" w:space="0" w:color="auto"/>
              <w:right w:val="single" w:sz="4" w:space="0" w:color="auto"/>
            </w:tcBorders>
          </w:tcPr>
          <w:p w14:paraId="0B214DD5" w14:textId="77777777" w:rsidR="003F0A8A" w:rsidRPr="003F0A8A" w:rsidRDefault="003F0A8A" w:rsidP="003F0A8A">
            <w:pPr>
              <w:jc w:val="left"/>
              <w:rPr>
                <w:rFonts w:eastAsiaTheme="minorEastAsia"/>
                <w:sz w:val="18"/>
                <w:szCs w:val="18"/>
              </w:rPr>
            </w:pPr>
            <w:r w:rsidRPr="003F0A8A">
              <w:rPr>
                <w:rFonts w:eastAsiaTheme="minorEastAsia"/>
                <w:sz w:val="18"/>
                <w:szCs w:val="18"/>
              </w:rPr>
              <w:t>Zaftra AZT 250 SC</w:t>
            </w:r>
          </w:p>
        </w:tc>
        <w:tc>
          <w:tcPr>
            <w:tcW w:w="1210" w:type="dxa"/>
            <w:tcBorders>
              <w:top w:val="single" w:sz="4" w:space="0" w:color="auto"/>
              <w:left w:val="single" w:sz="4" w:space="0" w:color="auto"/>
              <w:bottom w:val="single" w:sz="4" w:space="0" w:color="auto"/>
              <w:right w:val="single" w:sz="4" w:space="0" w:color="auto"/>
            </w:tcBorders>
          </w:tcPr>
          <w:p w14:paraId="17B39815" w14:textId="77777777" w:rsidR="003F0A8A" w:rsidRPr="003F0A8A" w:rsidRDefault="003F0A8A" w:rsidP="003F0A8A">
            <w:pPr>
              <w:jc w:val="left"/>
              <w:rPr>
                <w:rFonts w:eastAsiaTheme="minorEastAsia"/>
                <w:sz w:val="18"/>
                <w:szCs w:val="18"/>
              </w:rPr>
            </w:pPr>
            <w:r w:rsidRPr="003F0A8A">
              <w:rPr>
                <w:rFonts w:eastAsiaTheme="minorEastAsia"/>
                <w:sz w:val="18"/>
                <w:szCs w:val="18"/>
              </w:rPr>
              <w:t>0,5 l/ha</w:t>
            </w:r>
          </w:p>
        </w:tc>
        <w:tc>
          <w:tcPr>
            <w:tcW w:w="1100" w:type="dxa"/>
            <w:tcBorders>
              <w:top w:val="single" w:sz="4" w:space="0" w:color="auto"/>
              <w:left w:val="single" w:sz="4" w:space="0" w:color="auto"/>
              <w:bottom w:val="single" w:sz="4" w:space="0" w:color="auto"/>
              <w:right w:val="single" w:sz="4" w:space="0" w:color="auto"/>
            </w:tcBorders>
          </w:tcPr>
          <w:p w14:paraId="5FDE1DD7" w14:textId="77777777" w:rsidR="003F0A8A" w:rsidRPr="003F0A8A" w:rsidRDefault="003F0A8A" w:rsidP="003F0A8A">
            <w:pPr>
              <w:jc w:val="left"/>
              <w:rPr>
                <w:rFonts w:eastAsiaTheme="minorEastAsia"/>
                <w:sz w:val="18"/>
                <w:szCs w:val="18"/>
              </w:rPr>
            </w:pPr>
            <w:r w:rsidRPr="003F0A8A">
              <w:rPr>
                <w:rFonts w:eastAsiaTheme="minorEastAsia"/>
                <w:sz w:val="18"/>
                <w:szCs w:val="18"/>
              </w:rPr>
              <w:t>7</w:t>
            </w:r>
          </w:p>
        </w:tc>
        <w:tc>
          <w:tcPr>
            <w:tcW w:w="1494" w:type="dxa"/>
            <w:vMerge/>
            <w:tcBorders>
              <w:left w:val="single" w:sz="4" w:space="0" w:color="auto"/>
              <w:right w:val="single" w:sz="4" w:space="0" w:color="auto"/>
            </w:tcBorders>
          </w:tcPr>
          <w:p w14:paraId="672BB47E" w14:textId="77777777" w:rsidR="003F0A8A" w:rsidRPr="003F0A8A" w:rsidRDefault="003F0A8A" w:rsidP="003F0A8A">
            <w:pPr>
              <w:jc w:val="left"/>
              <w:rPr>
                <w:rFonts w:eastAsiaTheme="minorEastAsia"/>
                <w:b/>
                <w:bCs/>
                <w:sz w:val="16"/>
                <w:szCs w:val="16"/>
              </w:rPr>
            </w:pPr>
          </w:p>
        </w:tc>
      </w:tr>
      <w:tr w:rsidR="003F0A8A" w:rsidRPr="003F0A8A" w14:paraId="34F866F3" w14:textId="77777777" w:rsidTr="003F0A8A">
        <w:trPr>
          <w:trHeight w:val="195"/>
        </w:trPr>
        <w:tc>
          <w:tcPr>
            <w:tcW w:w="2530" w:type="dxa"/>
            <w:vMerge/>
            <w:tcBorders>
              <w:left w:val="single" w:sz="4" w:space="0" w:color="auto"/>
              <w:right w:val="single" w:sz="4" w:space="0" w:color="auto"/>
            </w:tcBorders>
          </w:tcPr>
          <w:p w14:paraId="40CEEB99" w14:textId="77777777" w:rsidR="003F0A8A" w:rsidRPr="003F0A8A" w:rsidRDefault="003F0A8A" w:rsidP="003F0A8A">
            <w:pPr>
              <w:jc w:val="left"/>
              <w:rPr>
                <w:rFonts w:eastAsiaTheme="minorEastAsia"/>
                <w:b/>
                <w:bCs/>
                <w:sz w:val="16"/>
                <w:szCs w:val="16"/>
              </w:rPr>
            </w:pPr>
          </w:p>
        </w:tc>
        <w:tc>
          <w:tcPr>
            <w:tcW w:w="1650" w:type="dxa"/>
            <w:vMerge/>
            <w:tcBorders>
              <w:left w:val="single" w:sz="4" w:space="0" w:color="auto"/>
              <w:right w:val="single" w:sz="4" w:space="0" w:color="auto"/>
            </w:tcBorders>
          </w:tcPr>
          <w:p w14:paraId="5D312778" w14:textId="77777777" w:rsidR="003F0A8A" w:rsidRPr="003F0A8A" w:rsidRDefault="003F0A8A" w:rsidP="003F0A8A">
            <w:pPr>
              <w:jc w:val="left"/>
              <w:rPr>
                <w:rFonts w:eastAsiaTheme="minorEastAsia"/>
                <w:sz w:val="16"/>
                <w:szCs w:val="16"/>
              </w:rPr>
            </w:pPr>
          </w:p>
        </w:tc>
        <w:tc>
          <w:tcPr>
            <w:tcW w:w="1870" w:type="dxa"/>
            <w:vMerge/>
            <w:tcBorders>
              <w:left w:val="single" w:sz="4" w:space="0" w:color="auto"/>
              <w:right w:val="single" w:sz="4" w:space="0" w:color="auto"/>
            </w:tcBorders>
          </w:tcPr>
          <w:p w14:paraId="41C40D19" w14:textId="77777777" w:rsidR="003F0A8A" w:rsidRPr="003F0A8A" w:rsidRDefault="003F0A8A" w:rsidP="003F0A8A">
            <w:pPr>
              <w:tabs>
                <w:tab w:val="left" w:pos="170"/>
              </w:tabs>
              <w:jc w:val="left"/>
              <w:rPr>
                <w:rFonts w:eastAsiaTheme="minorEastAsia"/>
                <w:sz w:val="16"/>
                <w:szCs w:val="16"/>
              </w:rPr>
            </w:pPr>
          </w:p>
        </w:tc>
        <w:tc>
          <w:tcPr>
            <w:tcW w:w="2474" w:type="dxa"/>
            <w:vMerge w:val="restart"/>
            <w:tcBorders>
              <w:top w:val="single" w:sz="4" w:space="0" w:color="auto"/>
              <w:left w:val="single" w:sz="4" w:space="0" w:color="auto"/>
              <w:right w:val="single" w:sz="4" w:space="0" w:color="auto"/>
            </w:tcBorders>
          </w:tcPr>
          <w:p w14:paraId="19373E25" w14:textId="77777777" w:rsidR="003F0A8A" w:rsidRPr="003F0A8A" w:rsidRDefault="003F0A8A" w:rsidP="003F0A8A">
            <w:pPr>
              <w:tabs>
                <w:tab w:val="left" w:pos="34"/>
              </w:tabs>
              <w:ind w:right="-50"/>
              <w:jc w:val="left"/>
              <w:rPr>
                <w:rFonts w:eastAsiaTheme="minorEastAsia"/>
                <w:color w:val="000000"/>
                <w:sz w:val="18"/>
                <w:szCs w:val="18"/>
                <w:shd w:val="clear" w:color="auto" w:fill="FFFFFF"/>
              </w:rPr>
            </w:pPr>
            <w:r w:rsidRPr="003F0A8A">
              <w:rPr>
                <w:rFonts w:eastAsiaTheme="minorEastAsia"/>
                <w:color w:val="000000"/>
                <w:sz w:val="18"/>
                <w:szCs w:val="18"/>
                <w:shd w:val="clear" w:color="auto" w:fill="FFFFFF"/>
              </w:rPr>
              <w:t>-difenokonazol</w:t>
            </w:r>
          </w:p>
        </w:tc>
        <w:tc>
          <w:tcPr>
            <w:tcW w:w="1706" w:type="dxa"/>
            <w:tcBorders>
              <w:top w:val="single" w:sz="4" w:space="0" w:color="auto"/>
              <w:left w:val="single" w:sz="4" w:space="0" w:color="auto"/>
              <w:bottom w:val="single" w:sz="4" w:space="0" w:color="auto"/>
              <w:right w:val="single" w:sz="4" w:space="0" w:color="auto"/>
            </w:tcBorders>
          </w:tcPr>
          <w:p w14:paraId="7757BE8C" w14:textId="77777777" w:rsidR="003F0A8A" w:rsidRPr="003F0A8A" w:rsidRDefault="003F0A8A" w:rsidP="003F0A8A">
            <w:pPr>
              <w:jc w:val="left"/>
              <w:rPr>
                <w:rFonts w:eastAsiaTheme="minorEastAsia"/>
                <w:b/>
                <w:sz w:val="18"/>
                <w:szCs w:val="18"/>
                <w:lang w:eastAsia="sl-SI"/>
              </w:rPr>
            </w:pPr>
            <w:r w:rsidRPr="003F0A8A">
              <w:rPr>
                <w:rFonts w:eastAsiaTheme="minorEastAsia"/>
                <w:sz w:val="18"/>
                <w:szCs w:val="18"/>
              </w:rPr>
              <w:t xml:space="preserve">Difcor 250 EC </w:t>
            </w:r>
          </w:p>
        </w:tc>
        <w:tc>
          <w:tcPr>
            <w:tcW w:w="1210" w:type="dxa"/>
            <w:tcBorders>
              <w:top w:val="single" w:sz="4" w:space="0" w:color="auto"/>
              <w:left w:val="single" w:sz="4" w:space="0" w:color="auto"/>
              <w:bottom w:val="single" w:sz="4" w:space="0" w:color="auto"/>
              <w:right w:val="single" w:sz="4" w:space="0" w:color="auto"/>
            </w:tcBorders>
          </w:tcPr>
          <w:p w14:paraId="7C35E808" w14:textId="77777777" w:rsidR="003F0A8A" w:rsidRPr="003F0A8A" w:rsidRDefault="003F0A8A" w:rsidP="003F0A8A">
            <w:pPr>
              <w:jc w:val="left"/>
              <w:rPr>
                <w:rFonts w:eastAsiaTheme="minorEastAsia"/>
                <w:sz w:val="18"/>
                <w:szCs w:val="18"/>
              </w:rPr>
            </w:pPr>
            <w:r w:rsidRPr="003F0A8A">
              <w:rPr>
                <w:rFonts w:eastAsiaTheme="minorEastAsia"/>
                <w:sz w:val="18"/>
                <w:szCs w:val="18"/>
              </w:rPr>
              <w:t>0,5 l/ha</w:t>
            </w:r>
          </w:p>
        </w:tc>
        <w:tc>
          <w:tcPr>
            <w:tcW w:w="1100" w:type="dxa"/>
            <w:tcBorders>
              <w:top w:val="single" w:sz="4" w:space="0" w:color="auto"/>
              <w:left w:val="single" w:sz="4" w:space="0" w:color="auto"/>
              <w:bottom w:val="single" w:sz="4" w:space="0" w:color="auto"/>
              <w:right w:val="single" w:sz="4" w:space="0" w:color="auto"/>
            </w:tcBorders>
          </w:tcPr>
          <w:p w14:paraId="3B137FC1" w14:textId="77777777" w:rsidR="003F0A8A" w:rsidRPr="003F0A8A" w:rsidRDefault="003F0A8A" w:rsidP="003F0A8A">
            <w:pPr>
              <w:jc w:val="left"/>
              <w:rPr>
                <w:rFonts w:eastAsiaTheme="minorEastAsia"/>
                <w:sz w:val="18"/>
                <w:szCs w:val="18"/>
              </w:rPr>
            </w:pPr>
            <w:r w:rsidRPr="003F0A8A">
              <w:rPr>
                <w:rFonts w:eastAsiaTheme="minorEastAsia"/>
                <w:sz w:val="18"/>
                <w:szCs w:val="18"/>
              </w:rPr>
              <w:t>14</w:t>
            </w:r>
          </w:p>
        </w:tc>
        <w:tc>
          <w:tcPr>
            <w:tcW w:w="1494" w:type="dxa"/>
            <w:vMerge/>
            <w:tcBorders>
              <w:left w:val="single" w:sz="4" w:space="0" w:color="auto"/>
              <w:right w:val="single" w:sz="4" w:space="0" w:color="auto"/>
            </w:tcBorders>
          </w:tcPr>
          <w:p w14:paraId="7618EAE6" w14:textId="77777777" w:rsidR="003F0A8A" w:rsidRPr="003F0A8A" w:rsidRDefault="003F0A8A" w:rsidP="003F0A8A">
            <w:pPr>
              <w:jc w:val="left"/>
              <w:rPr>
                <w:rFonts w:eastAsiaTheme="minorEastAsia"/>
                <w:b/>
                <w:bCs/>
                <w:sz w:val="16"/>
                <w:szCs w:val="16"/>
              </w:rPr>
            </w:pPr>
          </w:p>
        </w:tc>
      </w:tr>
      <w:tr w:rsidR="003F0A8A" w:rsidRPr="003F0A8A" w14:paraId="2A117D13" w14:textId="77777777" w:rsidTr="003F0A8A">
        <w:trPr>
          <w:trHeight w:val="195"/>
        </w:trPr>
        <w:tc>
          <w:tcPr>
            <w:tcW w:w="2530" w:type="dxa"/>
            <w:vMerge/>
            <w:tcBorders>
              <w:left w:val="single" w:sz="4" w:space="0" w:color="auto"/>
              <w:right w:val="single" w:sz="4" w:space="0" w:color="auto"/>
            </w:tcBorders>
          </w:tcPr>
          <w:p w14:paraId="3892599C" w14:textId="77777777" w:rsidR="003F0A8A" w:rsidRPr="003F0A8A" w:rsidRDefault="003F0A8A" w:rsidP="003F0A8A">
            <w:pPr>
              <w:jc w:val="left"/>
              <w:rPr>
                <w:rFonts w:eastAsiaTheme="minorEastAsia"/>
                <w:b/>
                <w:bCs/>
                <w:sz w:val="16"/>
                <w:szCs w:val="16"/>
              </w:rPr>
            </w:pPr>
          </w:p>
        </w:tc>
        <w:tc>
          <w:tcPr>
            <w:tcW w:w="1650" w:type="dxa"/>
            <w:vMerge/>
            <w:tcBorders>
              <w:left w:val="single" w:sz="4" w:space="0" w:color="auto"/>
              <w:right w:val="single" w:sz="4" w:space="0" w:color="auto"/>
            </w:tcBorders>
          </w:tcPr>
          <w:p w14:paraId="61848DA3" w14:textId="77777777" w:rsidR="003F0A8A" w:rsidRPr="003F0A8A" w:rsidRDefault="003F0A8A" w:rsidP="003F0A8A">
            <w:pPr>
              <w:jc w:val="left"/>
              <w:rPr>
                <w:rFonts w:eastAsiaTheme="minorEastAsia"/>
                <w:sz w:val="16"/>
                <w:szCs w:val="16"/>
              </w:rPr>
            </w:pPr>
          </w:p>
        </w:tc>
        <w:tc>
          <w:tcPr>
            <w:tcW w:w="1870" w:type="dxa"/>
            <w:vMerge/>
            <w:tcBorders>
              <w:left w:val="single" w:sz="4" w:space="0" w:color="auto"/>
              <w:right w:val="single" w:sz="4" w:space="0" w:color="auto"/>
            </w:tcBorders>
          </w:tcPr>
          <w:p w14:paraId="353A897F" w14:textId="77777777" w:rsidR="003F0A8A" w:rsidRPr="003F0A8A" w:rsidRDefault="003F0A8A" w:rsidP="003F0A8A">
            <w:pPr>
              <w:tabs>
                <w:tab w:val="left" w:pos="170"/>
              </w:tabs>
              <w:jc w:val="left"/>
              <w:rPr>
                <w:rFonts w:eastAsiaTheme="minorEastAsia"/>
                <w:sz w:val="16"/>
                <w:szCs w:val="16"/>
              </w:rPr>
            </w:pPr>
          </w:p>
        </w:tc>
        <w:tc>
          <w:tcPr>
            <w:tcW w:w="2474" w:type="dxa"/>
            <w:vMerge/>
            <w:tcBorders>
              <w:left w:val="single" w:sz="4" w:space="0" w:color="auto"/>
              <w:right w:val="single" w:sz="4" w:space="0" w:color="auto"/>
            </w:tcBorders>
          </w:tcPr>
          <w:p w14:paraId="21B99A77" w14:textId="77777777" w:rsidR="003F0A8A" w:rsidRPr="003F0A8A" w:rsidRDefault="003F0A8A" w:rsidP="003F0A8A">
            <w:pPr>
              <w:tabs>
                <w:tab w:val="left" w:pos="34"/>
              </w:tabs>
              <w:ind w:right="-50"/>
              <w:jc w:val="left"/>
              <w:rPr>
                <w:rFonts w:eastAsiaTheme="minorEastAsia"/>
                <w:color w:val="000000"/>
                <w:sz w:val="18"/>
                <w:szCs w:val="18"/>
                <w:shd w:val="clear" w:color="auto" w:fill="FFFFFF"/>
              </w:rPr>
            </w:pPr>
          </w:p>
        </w:tc>
        <w:tc>
          <w:tcPr>
            <w:tcW w:w="1706" w:type="dxa"/>
            <w:tcBorders>
              <w:top w:val="single" w:sz="4" w:space="0" w:color="auto"/>
              <w:left w:val="single" w:sz="4" w:space="0" w:color="auto"/>
              <w:bottom w:val="single" w:sz="4" w:space="0" w:color="auto"/>
              <w:right w:val="single" w:sz="4" w:space="0" w:color="auto"/>
            </w:tcBorders>
          </w:tcPr>
          <w:p w14:paraId="68678C16" w14:textId="77777777" w:rsidR="003F0A8A" w:rsidRPr="003F0A8A" w:rsidRDefault="003F0A8A" w:rsidP="003F0A8A">
            <w:pPr>
              <w:jc w:val="left"/>
              <w:rPr>
                <w:rFonts w:eastAsiaTheme="minorEastAsia"/>
                <w:b/>
                <w:sz w:val="18"/>
                <w:szCs w:val="18"/>
              </w:rPr>
            </w:pPr>
            <w:r w:rsidRPr="003F0A8A">
              <w:rPr>
                <w:rFonts w:eastAsiaTheme="minorEastAsia"/>
                <w:sz w:val="18"/>
                <w:szCs w:val="18"/>
              </w:rPr>
              <w:t>Mavita 250 EC</w:t>
            </w:r>
          </w:p>
        </w:tc>
        <w:tc>
          <w:tcPr>
            <w:tcW w:w="1210" w:type="dxa"/>
            <w:tcBorders>
              <w:top w:val="single" w:sz="4" w:space="0" w:color="auto"/>
              <w:left w:val="single" w:sz="4" w:space="0" w:color="auto"/>
              <w:bottom w:val="single" w:sz="4" w:space="0" w:color="auto"/>
              <w:right w:val="single" w:sz="4" w:space="0" w:color="auto"/>
            </w:tcBorders>
          </w:tcPr>
          <w:p w14:paraId="6776256C" w14:textId="77777777" w:rsidR="003F0A8A" w:rsidRPr="003F0A8A" w:rsidRDefault="003F0A8A" w:rsidP="003F0A8A">
            <w:pPr>
              <w:jc w:val="left"/>
              <w:rPr>
                <w:rFonts w:eastAsiaTheme="minorEastAsia"/>
                <w:sz w:val="18"/>
                <w:szCs w:val="18"/>
              </w:rPr>
            </w:pPr>
            <w:r w:rsidRPr="003F0A8A">
              <w:rPr>
                <w:rFonts w:eastAsiaTheme="minorEastAsia"/>
                <w:sz w:val="18"/>
                <w:szCs w:val="18"/>
              </w:rPr>
              <w:t>0,6 l/ha</w:t>
            </w:r>
          </w:p>
        </w:tc>
        <w:tc>
          <w:tcPr>
            <w:tcW w:w="1100" w:type="dxa"/>
            <w:tcBorders>
              <w:top w:val="single" w:sz="4" w:space="0" w:color="auto"/>
              <w:left w:val="single" w:sz="4" w:space="0" w:color="auto"/>
              <w:bottom w:val="single" w:sz="4" w:space="0" w:color="auto"/>
              <w:right w:val="single" w:sz="4" w:space="0" w:color="auto"/>
            </w:tcBorders>
          </w:tcPr>
          <w:p w14:paraId="3A867C9F" w14:textId="77777777" w:rsidR="003F0A8A" w:rsidRPr="003F0A8A" w:rsidRDefault="003F0A8A" w:rsidP="003F0A8A">
            <w:pPr>
              <w:jc w:val="left"/>
              <w:rPr>
                <w:rFonts w:eastAsiaTheme="minorEastAsia"/>
                <w:sz w:val="18"/>
                <w:szCs w:val="18"/>
              </w:rPr>
            </w:pPr>
            <w:r w:rsidRPr="003F0A8A">
              <w:rPr>
                <w:rFonts w:eastAsiaTheme="minorEastAsia"/>
                <w:sz w:val="18"/>
                <w:szCs w:val="18"/>
              </w:rPr>
              <w:t>3</w:t>
            </w:r>
          </w:p>
        </w:tc>
        <w:tc>
          <w:tcPr>
            <w:tcW w:w="1494" w:type="dxa"/>
            <w:vMerge/>
            <w:tcBorders>
              <w:left w:val="single" w:sz="4" w:space="0" w:color="auto"/>
              <w:right w:val="single" w:sz="4" w:space="0" w:color="auto"/>
            </w:tcBorders>
          </w:tcPr>
          <w:p w14:paraId="5467B82D" w14:textId="77777777" w:rsidR="003F0A8A" w:rsidRPr="003F0A8A" w:rsidRDefault="003F0A8A" w:rsidP="003F0A8A">
            <w:pPr>
              <w:jc w:val="left"/>
              <w:rPr>
                <w:rFonts w:eastAsiaTheme="minorEastAsia"/>
                <w:b/>
                <w:bCs/>
                <w:sz w:val="16"/>
                <w:szCs w:val="16"/>
              </w:rPr>
            </w:pPr>
          </w:p>
        </w:tc>
      </w:tr>
      <w:tr w:rsidR="003F0A8A" w:rsidRPr="003F0A8A" w14:paraId="14770106" w14:textId="77777777" w:rsidTr="003F0A8A">
        <w:trPr>
          <w:trHeight w:val="195"/>
        </w:trPr>
        <w:tc>
          <w:tcPr>
            <w:tcW w:w="2530" w:type="dxa"/>
            <w:vMerge/>
            <w:tcBorders>
              <w:left w:val="single" w:sz="4" w:space="0" w:color="auto"/>
              <w:right w:val="single" w:sz="4" w:space="0" w:color="auto"/>
            </w:tcBorders>
          </w:tcPr>
          <w:p w14:paraId="7BF81CDD" w14:textId="77777777" w:rsidR="003F0A8A" w:rsidRPr="003F0A8A" w:rsidRDefault="003F0A8A" w:rsidP="003F0A8A">
            <w:pPr>
              <w:jc w:val="left"/>
              <w:rPr>
                <w:rFonts w:eastAsiaTheme="minorEastAsia"/>
                <w:b/>
                <w:bCs/>
                <w:sz w:val="16"/>
                <w:szCs w:val="16"/>
              </w:rPr>
            </w:pPr>
          </w:p>
        </w:tc>
        <w:tc>
          <w:tcPr>
            <w:tcW w:w="1650" w:type="dxa"/>
            <w:vMerge/>
            <w:tcBorders>
              <w:left w:val="single" w:sz="4" w:space="0" w:color="auto"/>
              <w:right w:val="single" w:sz="4" w:space="0" w:color="auto"/>
            </w:tcBorders>
          </w:tcPr>
          <w:p w14:paraId="787837C1" w14:textId="77777777" w:rsidR="003F0A8A" w:rsidRPr="003F0A8A" w:rsidRDefault="003F0A8A" w:rsidP="003F0A8A">
            <w:pPr>
              <w:jc w:val="left"/>
              <w:rPr>
                <w:rFonts w:eastAsiaTheme="minorEastAsia"/>
                <w:sz w:val="16"/>
                <w:szCs w:val="16"/>
              </w:rPr>
            </w:pPr>
          </w:p>
        </w:tc>
        <w:tc>
          <w:tcPr>
            <w:tcW w:w="1870" w:type="dxa"/>
            <w:vMerge/>
            <w:tcBorders>
              <w:left w:val="single" w:sz="4" w:space="0" w:color="auto"/>
              <w:right w:val="single" w:sz="4" w:space="0" w:color="auto"/>
            </w:tcBorders>
          </w:tcPr>
          <w:p w14:paraId="36FFCF7D" w14:textId="77777777" w:rsidR="003F0A8A" w:rsidRPr="003F0A8A" w:rsidRDefault="003F0A8A" w:rsidP="003F0A8A">
            <w:pPr>
              <w:tabs>
                <w:tab w:val="left" w:pos="170"/>
              </w:tabs>
              <w:jc w:val="left"/>
              <w:rPr>
                <w:rFonts w:eastAsiaTheme="minorEastAsia"/>
                <w:sz w:val="16"/>
                <w:szCs w:val="16"/>
              </w:rPr>
            </w:pPr>
          </w:p>
        </w:tc>
        <w:tc>
          <w:tcPr>
            <w:tcW w:w="2474" w:type="dxa"/>
            <w:vMerge/>
            <w:tcBorders>
              <w:left w:val="single" w:sz="4" w:space="0" w:color="auto"/>
              <w:bottom w:val="single" w:sz="4" w:space="0" w:color="auto"/>
              <w:right w:val="single" w:sz="4" w:space="0" w:color="auto"/>
            </w:tcBorders>
          </w:tcPr>
          <w:p w14:paraId="0EC7C94D" w14:textId="77777777" w:rsidR="003F0A8A" w:rsidRPr="003F0A8A" w:rsidRDefault="003F0A8A" w:rsidP="003F0A8A">
            <w:pPr>
              <w:tabs>
                <w:tab w:val="left" w:pos="34"/>
              </w:tabs>
              <w:ind w:right="-50"/>
              <w:jc w:val="left"/>
              <w:rPr>
                <w:rFonts w:eastAsiaTheme="minorEastAsia"/>
                <w:color w:val="000000"/>
                <w:sz w:val="18"/>
                <w:szCs w:val="18"/>
                <w:shd w:val="clear" w:color="auto" w:fill="FFFFFF"/>
              </w:rPr>
            </w:pPr>
          </w:p>
        </w:tc>
        <w:tc>
          <w:tcPr>
            <w:tcW w:w="1706" w:type="dxa"/>
            <w:tcBorders>
              <w:top w:val="single" w:sz="4" w:space="0" w:color="auto"/>
              <w:left w:val="single" w:sz="4" w:space="0" w:color="auto"/>
              <w:bottom w:val="single" w:sz="4" w:space="0" w:color="auto"/>
              <w:right w:val="single" w:sz="4" w:space="0" w:color="auto"/>
            </w:tcBorders>
          </w:tcPr>
          <w:p w14:paraId="21824F1D" w14:textId="77777777" w:rsidR="003F0A8A" w:rsidRPr="003F0A8A" w:rsidRDefault="003F0A8A" w:rsidP="003F0A8A">
            <w:pPr>
              <w:jc w:val="left"/>
              <w:rPr>
                <w:rFonts w:eastAsiaTheme="minorEastAsia"/>
                <w:sz w:val="18"/>
                <w:szCs w:val="18"/>
              </w:rPr>
            </w:pPr>
            <w:r w:rsidRPr="003F0A8A">
              <w:rPr>
                <w:rFonts w:eastAsiaTheme="minorEastAsia"/>
                <w:sz w:val="18"/>
                <w:szCs w:val="18"/>
              </w:rPr>
              <w:t>Score 250 EC</w:t>
            </w:r>
          </w:p>
        </w:tc>
        <w:tc>
          <w:tcPr>
            <w:tcW w:w="1210" w:type="dxa"/>
            <w:tcBorders>
              <w:top w:val="single" w:sz="4" w:space="0" w:color="auto"/>
              <w:left w:val="single" w:sz="4" w:space="0" w:color="auto"/>
              <w:bottom w:val="single" w:sz="4" w:space="0" w:color="auto"/>
              <w:right w:val="single" w:sz="4" w:space="0" w:color="auto"/>
            </w:tcBorders>
          </w:tcPr>
          <w:p w14:paraId="1F21D198" w14:textId="77777777" w:rsidR="003F0A8A" w:rsidRPr="003F0A8A" w:rsidRDefault="003F0A8A" w:rsidP="003F0A8A">
            <w:pPr>
              <w:jc w:val="left"/>
              <w:rPr>
                <w:rFonts w:eastAsiaTheme="minorEastAsia"/>
                <w:sz w:val="18"/>
                <w:szCs w:val="18"/>
              </w:rPr>
            </w:pPr>
            <w:r w:rsidRPr="003F0A8A">
              <w:rPr>
                <w:rFonts w:eastAsiaTheme="minorEastAsia"/>
                <w:sz w:val="18"/>
                <w:szCs w:val="18"/>
              </w:rPr>
              <w:t>0,6 l/ha</w:t>
            </w:r>
          </w:p>
        </w:tc>
        <w:tc>
          <w:tcPr>
            <w:tcW w:w="1100" w:type="dxa"/>
            <w:tcBorders>
              <w:top w:val="single" w:sz="4" w:space="0" w:color="auto"/>
              <w:left w:val="single" w:sz="4" w:space="0" w:color="auto"/>
              <w:bottom w:val="single" w:sz="4" w:space="0" w:color="auto"/>
              <w:right w:val="single" w:sz="4" w:space="0" w:color="auto"/>
            </w:tcBorders>
          </w:tcPr>
          <w:p w14:paraId="6F7287B0" w14:textId="77777777" w:rsidR="003F0A8A" w:rsidRPr="003F0A8A" w:rsidRDefault="003F0A8A" w:rsidP="003F0A8A">
            <w:pPr>
              <w:jc w:val="left"/>
              <w:rPr>
                <w:rFonts w:eastAsiaTheme="minorEastAsia"/>
                <w:sz w:val="18"/>
                <w:szCs w:val="18"/>
              </w:rPr>
            </w:pPr>
            <w:r w:rsidRPr="003F0A8A">
              <w:rPr>
                <w:rFonts w:eastAsiaTheme="minorEastAsia"/>
                <w:sz w:val="18"/>
                <w:szCs w:val="18"/>
              </w:rPr>
              <w:t>3</w:t>
            </w:r>
          </w:p>
        </w:tc>
        <w:tc>
          <w:tcPr>
            <w:tcW w:w="1494" w:type="dxa"/>
            <w:vMerge/>
            <w:tcBorders>
              <w:left w:val="single" w:sz="4" w:space="0" w:color="auto"/>
              <w:right w:val="single" w:sz="4" w:space="0" w:color="auto"/>
            </w:tcBorders>
          </w:tcPr>
          <w:p w14:paraId="17CC521E" w14:textId="77777777" w:rsidR="003F0A8A" w:rsidRPr="003F0A8A" w:rsidRDefault="003F0A8A" w:rsidP="003F0A8A">
            <w:pPr>
              <w:jc w:val="left"/>
              <w:rPr>
                <w:rFonts w:eastAsiaTheme="minorEastAsia"/>
                <w:b/>
                <w:bCs/>
                <w:sz w:val="16"/>
                <w:szCs w:val="16"/>
              </w:rPr>
            </w:pPr>
          </w:p>
        </w:tc>
      </w:tr>
      <w:tr w:rsidR="003F0A8A" w:rsidRPr="003F0A8A" w14:paraId="3BACBC5E" w14:textId="77777777" w:rsidTr="003F0A8A">
        <w:trPr>
          <w:trHeight w:val="209"/>
        </w:trPr>
        <w:tc>
          <w:tcPr>
            <w:tcW w:w="2530" w:type="dxa"/>
            <w:vMerge/>
            <w:tcBorders>
              <w:left w:val="single" w:sz="4" w:space="0" w:color="auto"/>
              <w:right w:val="single" w:sz="4" w:space="0" w:color="auto"/>
            </w:tcBorders>
          </w:tcPr>
          <w:p w14:paraId="346EF888" w14:textId="77777777" w:rsidR="003F0A8A" w:rsidRPr="003F0A8A" w:rsidRDefault="003F0A8A" w:rsidP="003F0A8A">
            <w:pPr>
              <w:jc w:val="left"/>
              <w:rPr>
                <w:rFonts w:eastAsiaTheme="minorEastAsia"/>
                <w:b/>
                <w:bCs/>
                <w:sz w:val="16"/>
                <w:szCs w:val="16"/>
              </w:rPr>
            </w:pPr>
          </w:p>
        </w:tc>
        <w:tc>
          <w:tcPr>
            <w:tcW w:w="1650" w:type="dxa"/>
            <w:vMerge/>
            <w:tcBorders>
              <w:left w:val="single" w:sz="4" w:space="0" w:color="auto"/>
              <w:right w:val="single" w:sz="4" w:space="0" w:color="auto"/>
            </w:tcBorders>
          </w:tcPr>
          <w:p w14:paraId="20413979" w14:textId="77777777" w:rsidR="003F0A8A" w:rsidRPr="003F0A8A" w:rsidRDefault="003F0A8A" w:rsidP="003F0A8A">
            <w:pPr>
              <w:jc w:val="left"/>
              <w:rPr>
                <w:rFonts w:eastAsiaTheme="minorEastAsia"/>
                <w:sz w:val="16"/>
                <w:szCs w:val="16"/>
              </w:rPr>
            </w:pPr>
          </w:p>
        </w:tc>
        <w:tc>
          <w:tcPr>
            <w:tcW w:w="1870" w:type="dxa"/>
            <w:vMerge/>
            <w:tcBorders>
              <w:left w:val="single" w:sz="4" w:space="0" w:color="auto"/>
              <w:right w:val="single" w:sz="4" w:space="0" w:color="auto"/>
            </w:tcBorders>
          </w:tcPr>
          <w:p w14:paraId="0146960D" w14:textId="77777777" w:rsidR="003F0A8A" w:rsidRPr="003F0A8A" w:rsidRDefault="003F0A8A" w:rsidP="003F0A8A">
            <w:pPr>
              <w:tabs>
                <w:tab w:val="left" w:pos="170"/>
              </w:tabs>
              <w:jc w:val="left"/>
              <w:rPr>
                <w:rFonts w:eastAsiaTheme="minorEastAsia"/>
                <w:sz w:val="16"/>
                <w:szCs w:val="16"/>
              </w:rPr>
            </w:pPr>
          </w:p>
        </w:tc>
        <w:tc>
          <w:tcPr>
            <w:tcW w:w="2474" w:type="dxa"/>
            <w:tcBorders>
              <w:top w:val="single" w:sz="4" w:space="0" w:color="auto"/>
              <w:left w:val="single" w:sz="4" w:space="0" w:color="auto"/>
              <w:bottom w:val="single" w:sz="4" w:space="0" w:color="auto"/>
              <w:right w:val="single" w:sz="4" w:space="0" w:color="auto"/>
            </w:tcBorders>
          </w:tcPr>
          <w:p w14:paraId="0BF721F4" w14:textId="77777777" w:rsidR="003F0A8A" w:rsidRPr="003F0A8A" w:rsidRDefault="003F0A8A" w:rsidP="003F0A8A">
            <w:pPr>
              <w:tabs>
                <w:tab w:val="left" w:pos="34"/>
              </w:tabs>
              <w:ind w:right="-50"/>
              <w:jc w:val="left"/>
              <w:rPr>
                <w:rFonts w:eastAsiaTheme="minorEastAsia"/>
                <w:color w:val="000000"/>
                <w:sz w:val="18"/>
                <w:szCs w:val="18"/>
                <w:shd w:val="clear" w:color="auto" w:fill="FFFFFF"/>
              </w:rPr>
            </w:pPr>
            <w:r w:rsidRPr="003F0A8A">
              <w:rPr>
                <w:rFonts w:eastAsiaTheme="minorEastAsia"/>
                <w:color w:val="000000"/>
                <w:sz w:val="17"/>
                <w:szCs w:val="17"/>
                <w:shd w:val="clear" w:color="auto" w:fill="FFFFFF"/>
              </w:rPr>
              <w:t>-difenokonazol + fluksapiroksad</w:t>
            </w:r>
          </w:p>
        </w:tc>
        <w:tc>
          <w:tcPr>
            <w:tcW w:w="1706" w:type="dxa"/>
            <w:tcBorders>
              <w:top w:val="single" w:sz="4" w:space="0" w:color="auto"/>
              <w:left w:val="single" w:sz="4" w:space="0" w:color="auto"/>
              <w:bottom w:val="single" w:sz="2" w:space="0" w:color="auto"/>
              <w:right w:val="single" w:sz="4" w:space="0" w:color="auto"/>
            </w:tcBorders>
          </w:tcPr>
          <w:p w14:paraId="22DE4E15" w14:textId="77777777" w:rsidR="003F0A8A" w:rsidRPr="003F0A8A" w:rsidRDefault="003F0A8A" w:rsidP="003F0A8A">
            <w:pPr>
              <w:jc w:val="left"/>
              <w:rPr>
                <w:rFonts w:eastAsiaTheme="minorEastAsia"/>
                <w:sz w:val="18"/>
                <w:szCs w:val="18"/>
              </w:rPr>
            </w:pPr>
            <w:r w:rsidRPr="003F0A8A">
              <w:rPr>
                <w:rFonts w:eastAsiaTheme="minorEastAsia"/>
                <w:sz w:val="18"/>
                <w:szCs w:val="18"/>
              </w:rPr>
              <w:t xml:space="preserve">Sercadis plus </w:t>
            </w:r>
            <w:r w:rsidRPr="003F0A8A">
              <w:rPr>
                <w:rFonts w:eastAsiaTheme="minorEastAsia"/>
                <w:b/>
                <w:bCs/>
                <w:sz w:val="18"/>
                <w:szCs w:val="18"/>
              </w:rPr>
              <w:t xml:space="preserve"> </w:t>
            </w:r>
          </w:p>
        </w:tc>
        <w:tc>
          <w:tcPr>
            <w:tcW w:w="1210" w:type="dxa"/>
            <w:tcBorders>
              <w:top w:val="single" w:sz="4" w:space="0" w:color="auto"/>
              <w:left w:val="single" w:sz="4" w:space="0" w:color="auto"/>
              <w:bottom w:val="single" w:sz="2" w:space="0" w:color="auto"/>
              <w:right w:val="single" w:sz="4" w:space="0" w:color="auto"/>
            </w:tcBorders>
          </w:tcPr>
          <w:p w14:paraId="456642B3" w14:textId="77777777" w:rsidR="003F0A8A" w:rsidRPr="003F0A8A" w:rsidRDefault="003F0A8A" w:rsidP="003F0A8A">
            <w:pPr>
              <w:jc w:val="left"/>
              <w:rPr>
                <w:rFonts w:eastAsiaTheme="minorEastAsia"/>
                <w:sz w:val="18"/>
                <w:szCs w:val="18"/>
              </w:rPr>
            </w:pPr>
            <w:r w:rsidRPr="003F0A8A">
              <w:rPr>
                <w:rFonts w:eastAsiaTheme="minorEastAsia"/>
                <w:sz w:val="18"/>
                <w:szCs w:val="18"/>
              </w:rPr>
              <w:t>0,75 l/ha</w:t>
            </w:r>
          </w:p>
        </w:tc>
        <w:tc>
          <w:tcPr>
            <w:tcW w:w="1100" w:type="dxa"/>
            <w:tcBorders>
              <w:top w:val="single" w:sz="4" w:space="0" w:color="auto"/>
              <w:left w:val="single" w:sz="4" w:space="0" w:color="auto"/>
              <w:bottom w:val="single" w:sz="2" w:space="0" w:color="auto"/>
              <w:right w:val="single" w:sz="4" w:space="0" w:color="auto"/>
            </w:tcBorders>
          </w:tcPr>
          <w:p w14:paraId="7F199EA8" w14:textId="77777777" w:rsidR="003F0A8A" w:rsidRPr="003F0A8A" w:rsidRDefault="003F0A8A" w:rsidP="003F0A8A">
            <w:pPr>
              <w:jc w:val="left"/>
              <w:rPr>
                <w:rFonts w:eastAsiaTheme="minorEastAsia"/>
                <w:sz w:val="18"/>
                <w:szCs w:val="18"/>
              </w:rPr>
            </w:pPr>
            <w:r w:rsidRPr="003F0A8A">
              <w:rPr>
                <w:rFonts w:eastAsiaTheme="minorEastAsia"/>
                <w:sz w:val="18"/>
                <w:szCs w:val="18"/>
              </w:rPr>
              <w:t>3</w:t>
            </w:r>
          </w:p>
        </w:tc>
        <w:tc>
          <w:tcPr>
            <w:tcW w:w="1494" w:type="dxa"/>
            <w:vMerge/>
            <w:tcBorders>
              <w:left w:val="single" w:sz="4" w:space="0" w:color="auto"/>
              <w:right w:val="single" w:sz="4" w:space="0" w:color="auto"/>
            </w:tcBorders>
          </w:tcPr>
          <w:p w14:paraId="14E8A272" w14:textId="77777777" w:rsidR="003F0A8A" w:rsidRPr="003F0A8A" w:rsidRDefault="003F0A8A" w:rsidP="003F0A8A">
            <w:pPr>
              <w:jc w:val="left"/>
              <w:rPr>
                <w:rFonts w:eastAsiaTheme="minorEastAsia"/>
                <w:b/>
                <w:bCs/>
                <w:sz w:val="16"/>
                <w:szCs w:val="16"/>
              </w:rPr>
            </w:pPr>
          </w:p>
        </w:tc>
      </w:tr>
      <w:tr w:rsidR="003F0A8A" w:rsidRPr="003F0A8A" w14:paraId="5BED8FCC" w14:textId="77777777" w:rsidTr="003F0A8A">
        <w:trPr>
          <w:trHeight w:val="117"/>
        </w:trPr>
        <w:tc>
          <w:tcPr>
            <w:tcW w:w="2530" w:type="dxa"/>
            <w:vMerge/>
            <w:tcBorders>
              <w:left w:val="single" w:sz="4" w:space="0" w:color="auto"/>
              <w:right w:val="single" w:sz="4" w:space="0" w:color="auto"/>
            </w:tcBorders>
          </w:tcPr>
          <w:p w14:paraId="6CC32A87" w14:textId="77777777" w:rsidR="003F0A8A" w:rsidRPr="003F0A8A" w:rsidRDefault="003F0A8A" w:rsidP="003F0A8A">
            <w:pPr>
              <w:jc w:val="left"/>
              <w:rPr>
                <w:rFonts w:eastAsiaTheme="minorEastAsia"/>
                <w:b/>
                <w:bCs/>
                <w:sz w:val="16"/>
                <w:szCs w:val="16"/>
              </w:rPr>
            </w:pPr>
          </w:p>
        </w:tc>
        <w:tc>
          <w:tcPr>
            <w:tcW w:w="1650" w:type="dxa"/>
            <w:vMerge/>
            <w:tcBorders>
              <w:left w:val="single" w:sz="4" w:space="0" w:color="auto"/>
              <w:right w:val="single" w:sz="4" w:space="0" w:color="auto"/>
            </w:tcBorders>
          </w:tcPr>
          <w:p w14:paraId="164368B8" w14:textId="77777777" w:rsidR="003F0A8A" w:rsidRPr="003F0A8A" w:rsidRDefault="003F0A8A" w:rsidP="003F0A8A">
            <w:pPr>
              <w:jc w:val="left"/>
              <w:rPr>
                <w:rFonts w:eastAsiaTheme="minorEastAsia"/>
                <w:sz w:val="16"/>
                <w:szCs w:val="16"/>
              </w:rPr>
            </w:pPr>
          </w:p>
        </w:tc>
        <w:tc>
          <w:tcPr>
            <w:tcW w:w="1870" w:type="dxa"/>
            <w:vMerge/>
            <w:tcBorders>
              <w:left w:val="single" w:sz="4" w:space="0" w:color="auto"/>
              <w:right w:val="single" w:sz="4" w:space="0" w:color="auto"/>
            </w:tcBorders>
          </w:tcPr>
          <w:p w14:paraId="33150F12" w14:textId="77777777" w:rsidR="003F0A8A" w:rsidRPr="003F0A8A" w:rsidRDefault="003F0A8A" w:rsidP="003F0A8A">
            <w:pPr>
              <w:tabs>
                <w:tab w:val="left" w:pos="170"/>
              </w:tabs>
              <w:jc w:val="left"/>
              <w:rPr>
                <w:rFonts w:eastAsiaTheme="minorEastAsia"/>
                <w:sz w:val="16"/>
                <w:szCs w:val="16"/>
              </w:rPr>
            </w:pPr>
          </w:p>
        </w:tc>
        <w:tc>
          <w:tcPr>
            <w:tcW w:w="2474" w:type="dxa"/>
            <w:tcBorders>
              <w:top w:val="single" w:sz="4" w:space="0" w:color="auto"/>
              <w:left w:val="single" w:sz="4" w:space="0" w:color="auto"/>
              <w:bottom w:val="single" w:sz="4" w:space="0" w:color="auto"/>
              <w:right w:val="single" w:sz="4" w:space="0" w:color="auto"/>
            </w:tcBorders>
          </w:tcPr>
          <w:p w14:paraId="49EFF02B" w14:textId="77777777" w:rsidR="003F0A8A" w:rsidRPr="003F0A8A" w:rsidRDefault="003F0A8A" w:rsidP="003F0A8A">
            <w:pPr>
              <w:tabs>
                <w:tab w:val="left" w:pos="34"/>
              </w:tabs>
              <w:ind w:right="-50"/>
              <w:jc w:val="left"/>
              <w:rPr>
                <w:rFonts w:eastAsiaTheme="minorEastAsia"/>
                <w:color w:val="000000"/>
                <w:sz w:val="18"/>
                <w:szCs w:val="18"/>
                <w:shd w:val="clear" w:color="auto" w:fill="FFFFFF"/>
              </w:rPr>
            </w:pPr>
            <w:r w:rsidRPr="003F0A8A">
              <w:rPr>
                <w:rFonts w:eastAsiaTheme="minorEastAsia"/>
                <w:color w:val="000000"/>
                <w:sz w:val="18"/>
                <w:szCs w:val="18"/>
                <w:shd w:val="clear" w:color="auto" w:fill="FFFFFF"/>
              </w:rPr>
              <w:t>-azoksistrobin + fluazinam</w:t>
            </w:r>
          </w:p>
        </w:tc>
        <w:tc>
          <w:tcPr>
            <w:tcW w:w="1706" w:type="dxa"/>
            <w:tcBorders>
              <w:top w:val="single" w:sz="4" w:space="0" w:color="auto"/>
              <w:left w:val="single" w:sz="4" w:space="0" w:color="auto"/>
              <w:bottom w:val="single" w:sz="4" w:space="0" w:color="auto"/>
              <w:right w:val="single" w:sz="4" w:space="0" w:color="auto"/>
            </w:tcBorders>
          </w:tcPr>
          <w:p w14:paraId="14DD782B" w14:textId="77777777" w:rsidR="003F0A8A" w:rsidRPr="003F0A8A" w:rsidRDefault="003F0A8A" w:rsidP="003F0A8A">
            <w:pPr>
              <w:jc w:val="left"/>
              <w:rPr>
                <w:rFonts w:eastAsiaTheme="minorEastAsia"/>
                <w:b/>
                <w:sz w:val="18"/>
                <w:szCs w:val="18"/>
              </w:rPr>
            </w:pPr>
            <w:r w:rsidRPr="003F0A8A">
              <w:rPr>
                <w:rFonts w:eastAsiaTheme="minorEastAsia"/>
                <w:sz w:val="18"/>
                <w:szCs w:val="18"/>
              </w:rPr>
              <w:t>Zignal super</w:t>
            </w:r>
            <w:r w:rsidRPr="003F0A8A">
              <w:rPr>
                <w:rFonts w:eastAsiaTheme="minorEastAsia"/>
                <w:b/>
                <w:sz w:val="18"/>
                <w:szCs w:val="18"/>
              </w:rPr>
              <w:t>*2</w:t>
            </w:r>
          </w:p>
        </w:tc>
        <w:tc>
          <w:tcPr>
            <w:tcW w:w="1210" w:type="dxa"/>
            <w:tcBorders>
              <w:top w:val="single" w:sz="4" w:space="0" w:color="auto"/>
              <w:left w:val="single" w:sz="4" w:space="0" w:color="auto"/>
              <w:bottom w:val="single" w:sz="2" w:space="0" w:color="auto"/>
              <w:right w:val="single" w:sz="4" w:space="0" w:color="auto"/>
            </w:tcBorders>
          </w:tcPr>
          <w:p w14:paraId="0F57B53C" w14:textId="77777777" w:rsidR="003F0A8A" w:rsidRPr="003F0A8A" w:rsidRDefault="003F0A8A" w:rsidP="003F0A8A">
            <w:pPr>
              <w:jc w:val="left"/>
              <w:rPr>
                <w:rFonts w:eastAsiaTheme="minorEastAsia"/>
                <w:sz w:val="18"/>
                <w:szCs w:val="18"/>
              </w:rPr>
            </w:pPr>
            <w:r w:rsidRPr="003F0A8A">
              <w:rPr>
                <w:rFonts w:eastAsiaTheme="minorEastAsia"/>
                <w:sz w:val="18"/>
                <w:szCs w:val="18"/>
              </w:rPr>
              <w:t>0,5 l/ha</w:t>
            </w:r>
          </w:p>
        </w:tc>
        <w:tc>
          <w:tcPr>
            <w:tcW w:w="1100" w:type="dxa"/>
            <w:tcBorders>
              <w:top w:val="single" w:sz="4" w:space="0" w:color="auto"/>
              <w:left w:val="single" w:sz="4" w:space="0" w:color="auto"/>
              <w:bottom w:val="single" w:sz="2" w:space="0" w:color="auto"/>
              <w:right w:val="single" w:sz="4" w:space="0" w:color="auto"/>
            </w:tcBorders>
          </w:tcPr>
          <w:p w14:paraId="32D06756" w14:textId="77777777" w:rsidR="003F0A8A" w:rsidRPr="003F0A8A" w:rsidRDefault="003F0A8A" w:rsidP="003F0A8A">
            <w:pPr>
              <w:jc w:val="left"/>
              <w:rPr>
                <w:rFonts w:eastAsiaTheme="minorEastAsia"/>
                <w:sz w:val="18"/>
                <w:szCs w:val="18"/>
              </w:rPr>
            </w:pPr>
            <w:r w:rsidRPr="003F0A8A">
              <w:rPr>
                <w:rFonts w:eastAsiaTheme="minorEastAsia"/>
                <w:sz w:val="18"/>
                <w:szCs w:val="18"/>
              </w:rPr>
              <w:t>7</w:t>
            </w:r>
          </w:p>
        </w:tc>
        <w:tc>
          <w:tcPr>
            <w:tcW w:w="1494" w:type="dxa"/>
            <w:vMerge/>
            <w:tcBorders>
              <w:left w:val="single" w:sz="4" w:space="0" w:color="auto"/>
              <w:bottom w:val="single" w:sz="4" w:space="0" w:color="auto"/>
              <w:right w:val="single" w:sz="4" w:space="0" w:color="auto"/>
            </w:tcBorders>
          </w:tcPr>
          <w:p w14:paraId="00190BFD" w14:textId="77777777" w:rsidR="003F0A8A" w:rsidRPr="003F0A8A" w:rsidRDefault="003F0A8A" w:rsidP="003F0A8A">
            <w:pPr>
              <w:jc w:val="left"/>
              <w:rPr>
                <w:rFonts w:eastAsiaTheme="minorEastAsia"/>
                <w:b/>
                <w:bCs/>
                <w:sz w:val="16"/>
                <w:szCs w:val="16"/>
              </w:rPr>
            </w:pPr>
          </w:p>
        </w:tc>
      </w:tr>
      <w:tr w:rsidR="003F0A8A" w:rsidRPr="003F0A8A" w14:paraId="0866393B" w14:textId="77777777" w:rsidTr="003F0A8A">
        <w:trPr>
          <w:trHeight w:val="117"/>
        </w:trPr>
        <w:tc>
          <w:tcPr>
            <w:tcW w:w="2530" w:type="dxa"/>
            <w:vMerge/>
            <w:tcBorders>
              <w:left w:val="single" w:sz="4" w:space="0" w:color="auto"/>
              <w:bottom w:val="single" w:sz="4" w:space="0" w:color="auto"/>
              <w:right w:val="single" w:sz="4" w:space="0" w:color="auto"/>
            </w:tcBorders>
          </w:tcPr>
          <w:p w14:paraId="43B2695D" w14:textId="77777777" w:rsidR="003F0A8A" w:rsidRPr="003F0A8A" w:rsidRDefault="003F0A8A" w:rsidP="003F0A8A">
            <w:pPr>
              <w:jc w:val="left"/>
              <w:rPr>
                <w:rFonts w:eastAsiaTheme="minorEastAsia"/>
                <w:b/>
                <w:bCs/>
                <w:sz w:val="16"/>
                <w:szCs w:val="16"/>
              </w:rPr>
            </w:pPr>
          </w:p>
        </w:tc>
        <w:tc>
          <w:tcPr>
            <w:tcW w:w="1650" w:type="dxa"/>
            <w:vMerge/>
            <w:tcBorders>
              <w:left w:val="single" w:sz="4" w:space="0" w:color="auto"/>
              <w:bottom w:val="single" w:sz="4" w:space="0" w:color="auto"/>
              <w:right w:val="single" w:sz="4" w:space="0" w:color="auto"/>
            </w:tcBorders>
          </w:tcPr>
          <w:p w14:paraId="2E80FD9C" w14:textId="77777777" w:rsidR="003F0A8A" w:rsidRPr="003F0A8A" w:rsidRDefault="003F0A8A" w:rsidP="003F0A8A">
            <w:pPr>
              <w:jc w:val="left"/>
              <w:rPr>
                <w:rFonts w:eastAsiaTheme="minorEastAsia"/>
                <w:sz w:val="16"/>
                <w:szCs w:val="16"/>
              </w:rPr>
            </w:pPr>
          </w:p>
        </w:tc>
        <w:tc>
          <w:tcPr>
            <w:tcW w:w="1870" w:type="dxa"/>
            <w:vMerge/>
            <w:tcBorders>
              <w:left w:val="single" w:sz="4" w:space="0" w:color="auto"/>
              <w:bottom w:val="single" w:sz="4" w:space="0" w:color="auto"/>
              <w:right w:val="single" w:sz="4" w:space="0" w:color="auto"/>
            </w:tcBorders>
          </w:tcPr>
          <w:p w14:paraId="258E27EF" w14:textId="77777777" w:rsidR="003F0A8A" w:rsidRPr="003F0A8A" w:rsidRDefault="003F0A8A" w:rsidP="003F0A8A">
            <w:pPr>
              <w:tabs>
                <w:tab w:val="left" w:pos="170"/>
              </w:tabs>
              <w:jc w:val="left"/>
              <w:rPr>
                <w:rFonts w:eastAsiaTheme="minorEastAsia"/>
                <w:sz w:val="16"/>
                <w:szCs w:val="16"/>
              </w:rPr>
            </w:pPr>
          </w:p>
        </w:tc>
        <w:tc>
          <w:tcPr>
            <w:tcW w:w="2474" w:type="dxa"/>
            <w:tcBorders>
              <w:top w:val="single" w:sz="4" w:space="0" w:color="auto"/>
              <w:left w:val="single" w:sz="4" w:space="0" w:color="auto"/>
              <w:bottom w:val="single" w:sz="4" w:space="0" w:color="auto"/>
              <w:right w:val="single" w:sz="4" w:space="0" w:color="auto"/>
            </w:tcBorders>
          </w:tcPr>
          <w:p w14:paraId="599EC2A1" w14:textId="77777777" w:rsidR="003F0A8A" w:rsidRPr="003F0A8A" w:rsidRDefault="003F0A8A" w:rsidP="003F0A8A">
            <w:pPr>
              <w:tabs>
                <w:tab w:val="left" w:pos="34"/>
              </w:tabs>
              <w:ind w:right="-50"/>
              <w:jc w:val="left"/>
              <w:rPr>
                <w:rFonts w:eastAsiaTheme="minorEastAsia"/>
                <w:color w:val="000000"/>
                <w:sz w:val="17"/>
                <w:szCs w:val="17"/>
                <w:shd w:val="clear" w:color="auto" w:fill="FFFFFF"/>
              </w:rPr>
            </w:pPr>
            <w:r w:rsidRPr="003F0A8A">
              <w:rPr>
                <w:rFonts w:eastAsiaTheme="minorEastAsia"/>
                <w:color w:val="000000"/>
                <w:sz w:val="17"/>
                <w:szCs w:val="17"/>
                <w:shd w:val="clear" w:color="auto" w:fill="FFFFFF"/>
              </w:rPr>
              <w:t>-difenokonazol +mandipropamid</w:t>
            </w:r>
          </w:p>
        </w:tc>
        <w:tc>
          <w:tcPr>
            <w:tcW w:w="1706" w:type="dxa"/>
            <w:tcBorders>
              <w:top w:val="single" w:sz="4" w:space="0" w:color="auto"/>
              <w:left w:val="single" w:sz="4" w:space="0" w:color="auto"/>
              <w:bottom w:val="single" w:sz="4" w:space="0" w:color="auto"/>
              <w:right w:val="single" w:sz="4" w:space="0" w:color="auto"/>
            </w:tcBorders>
          </w:tcPr>
          <w:p w14:paraId="3A9D8D47" w14:textId="77777777" w:rsidR="003F0A8A" w:rsidRPr="003F0A8A" w:rsidRDefault="003F0A8A" w:rsidP="003F0A8A">
            <w:pPr>
              <w:jc w:val="left"/>
              <w:rPr>
                <w:rFonts w:eastAsiaTheme="minorEastAsia"/>
                <w:sz w:val="18"/>
                <w:szCs w:val="18"/>
              </w:rPr>
            </w:pPr>
            <w:r w:rsidRPr="003F0A8A">
              <w:rPr>
                <w:rFonts w:eastAsiaTheme="minorEastAsia"/>
                <w:sz w:val="18"/>
                <w:szCs w:val="18"/>
              </w:rPr>
              <w:t>Revus top</w:t>
            </w:r>
          </w:p>
        </w:tc>
        <w:tc>
          <w:tcPr>
            <w:tcW w:w="1210" w:type="dxa"/>
            <w:tcBorders>
              <w:top w:val="single" w:sz="4" w:space="0" w:color="auto"/>
              <w:left w:val="single" w:sz="4" w:space="0" w:color="auto"/>
              <w:bottom w:val="single" w:sz="2" w:space="0" w:color="auto"/>
              <w:right w:val="single" w:sz="4" w:space="0" w:color="auto"/>
            </w:tcBorders>
          </w:tcPr>
          <w:p w14:paraId="4941C11F" w14:textId="77777777" w:rsidR="003F0A8A" w:rsidRPr="003F0A8A" w:rsidRDefault="003F0A8A" w:rsidP="003F0A8A">
            <w:pPr>
              <w:jc w:val="left"/>
              <w:rPr>
                <w:rFonts w:eastAsiaTheme="minorEastAsia"/>
                <w:sz w:val="18"/>
                <w:szCs w:val="18"/>
              </w:rPr>
            </w:pPr>
            <w:r w:rsidRPr="003F0A8A">
              <w:rPr>
                <w:rFonts w:eastAsiaTheme="minorEastAsia"/>
                <w:sz w:val="18"/>
                <w:szCs w:val="18"/>
              </w:rPr>
              <w:t>0,6 l/ha</w:t>
            </w:r>
          </w:p>
        </w:tc>
        <w:tc>
          <w:tcPr>
            <w:tcW w:w="1100" w:type="dxa"/>
            <w:tcBorders>
              <w:top w:val="single" w:sz="4" w:space="0" w:color="auto"/>
              <w:left w:val="single" w:sz="4" w:space="0" w:color="auto"/>
              <w:bottom w:val="single" w:sz="2" w:space="0" w:color="auto"/>
              <w:right w:val="single" w:sz="4" w:space="0" w:color="auto"/>
            </w:tcBorders>
          </w:tcPr>
          <w:p w14:paraId="7A9AA46A" w14:textId="77777777" w:rsidR="003F0A8A" w:rsidRPr="003F0A8A" w:rsidRDefault="003F0A8A" w:rsidP="003F0A8A">
            <w:pPr>
              <w:jc w:val="left"/>
              <w:rPr>
                <w:rFonts w:eastAsiaTheme="minorEastAsia"/>
                <w:sz w:val="18"/>
                <w:szCs w:val="18"/>
              </w:rPr>
            </w:pPr>
            <w:r w:rsidRPr="003F0A8A">
              <w:rPr>
                <w:rFonts w:eastAsiaTheme="minorEastAsia"/>
                <w:sz w:val="18"/>
                <w:szCs w:val="18"/>
              </w:rPr>
              <w:t>3</w:t>
            </w:r>
          </w:p>
        </w:tc>
        <w:tc>
          <w:tcPr>
            <w:tcW w:w="1494" w:type="dxa"/>
            <w:tcBorders>
              <w:left w:val="single" w:sz="4" w:space="0" w:color="auto"/>
              <w:bottom w:val="single" w:sz="4" w:space="0" w:color="auto"/>
              <w:right w:val="single" w:sz="4" w:space="0" w:color="auto"/>
            </w:tcBorders>
          </w:tcPr>
          <w:p w14:paraId="19A274C4" w14:textId="77777777" w:rsidR="003F0A8A" w:rsidRPr="003F0A8A" w:rsidRDefault="003F0A8A" w:rsidP="003F0A8A">
            <w:pPr>
              <w:jc w:val="left"/>
              <w:rPr>
                <w:rFonts w:eastAsiaTheme="minorEastAsia"/>
                <w:b/>
                <w:bCs/>
                <w:sz w:val="16"/>
                <w:szCs w:val="16"/>
              </w:rPr>
            </w:pPr>
          </w:p>
        </w:tc>
      </w:tr>
      <w:tr w:rsidR="003F0A8A" w:rsidRPr="003F0A8A" w14:paraId="03794819" w14:textId="77777777" w:rsidTr="003F0A8A">
        <w:tc>
          <w:tcPr>
            <w:tcW w:w="2530" w:type="dxa"/>
            <w:tcBorders>
              <w:top w:val="single" w:sz="4" w:space="0" w:color="auto"/>
              <w:left w:val="single" w:sz="4" w:space="0" w:color="auto"/>
              <w:right w:val="single" w:sz="4" w:space="0" w:color="auto"/>
            </w:tcBorders>
          </w:tcPr>
          <w:p w14:paraId="54AE3E7C" w14:textId="77777777" w:rsidR="003F0A8A" w:rsidRPr="003F0A8A" w:rsidRDefault="003F0A8A" w:rsidP="003F0A8A">
            <w:pPr>
              <w:jc w:val="left"/>
              <w:rPr>
                <w:rFonts w:eastAsiaTheme="minorEastAsia"/>
                <w:b/>
                <w:bCs/>
                <w:sz w:val="16"/>
                <w:szCs w:val="16"/>
              </w:rPr>
            </w:pPr>
            <w:r w:rsidRPr="003F0A8A">
              <w:rPr>
                <w:rFonts w:eastAsiaTheme="minorEastAsia"/>
                <w:b/>
                <w:bCs/>
                <w:sz w:val="16"/>
                <w:szCs w:val="16"/>
              </w:rPr>
              <w:t>Poškodbe na gomoljih, ki jih povzročijo glivične bolezni:</w:t>
            </w:r>
          </w:p>
          <w:p w14:paraId="3BA001C6" w14:textId="77777777" w:rsidR="003F0A8A" w:rsidRPr="003F0A8A" w:rsidRDefault="003F0A8A" w:rsidP="003F0A8A">
            <w:pPr>
              <w:jc w:val="left"/>
              <w:rPr>
                <w:rFonts w:eastAsiaTheme="minorEastAsia"/>
                <w:b/>
                <w:bCs/>
                <w:sz w:val="16"/>
                <w:szCs w:val="16"/>
              </w:rPr>
            </w:pPr>
            <w:r w:rsidRPr="003F0A8A">
              <w:rPr>
                <w:rFonts w:eastAsiaTheme="minorEastAsia"/>
                <w:b/>
                <w:bCs/>
                <w:sz w:val="16"/>
                <w:szCs w:val="16"/>
              </w:rPr>
              <w:t>Prašnata krastavost krompirja</w:t>
            </w:r>
          </w:p>
          <w:p w14:paraId="0470E3E6" w14:textId="77777777" w:rsidR="003F0A8A" w:rsidRPr="003F0A8A" w:rsidRDefault="003F0A8A" w:rsidP="003F0A8A">
            <w:pPr>
              <w:jc w:val="left"/>
              <w:rPr>
                <w:rFonts w:eastAsiaTheme="minorEastAsia"/>
                <w:i/>
                <w:iCs/>
                <w:sz w:val="16"/>
                <w:szCs w:val="16"/>
              </w:rPr>
            </w:pPr>
            <w:r w:rsidRPr="003F0A8A">
              <w:rPr>
                <w:rFonts w:eastAsiaTheme="minorEastAsia"/>
                <w:i/>
                <w:iCs/>
                <w:sz w:val="16"/>
                <w:szCs w:val="16"/>
              </w:rPr>
              <w:t xml:space="preserve">Spongospora subterranea </w:t>
            </w:r>
            <w:r w:rsidRPr="003F0A8A">
              <w:rPr>
                <w:rFonts w:eastAsiaTheme="minorEastAsia"/>
                <w:b/>
                <w:sz w:val="16"/>
                <w:szCs w:val="16"/>
              </w:rPr>
              <w:t>(spada med nadzorovane nekarantenske škodljive organizme za semenski krompir)</w:t>
            </w:r>
          </w:p>
          <w:p w14:paraId="79E38F4C" w14:textId="77777777" w:rsidR="003F0A8A" w:rsidRPr="003F0A8A" w:rsidRDefault="003F0A8A" w:rsidP="003F0A8A">
            <w:pPr>
              <w:jc w:val="left"/>
              <w:rPr>
                <w:rFonts w:eastAsiaTheme="minorEastAsia"/>
                <w:i/>
                <w:iCs/>
                <w:sz w:val="16"/>
                <w:szCs w:val="16"/>
              </w:rPr>
            </w:pPr>
          </w:p>
          <w:p w14:paraId="29FD3EE9" w14:textId="77777777" w:rsidR="003F0A8A" w:rsidRPr="003F0A8A" w:rsidRDefault="003F0A8A" w:rsidP="003F0A8A">
            <w:pPr>
              <w:jc w:val="left"/>
              <w:rPr>
                <w:rFonts w:eastAsiaTheme="minorEastAsia"/>
                <w:i/>
                <w:iCs/>
                <w:sz w:val="16"/>
                <w:szCs w:val="16"/>
              </w:rPr>
            </w:pPr>
            <w:r w:rsidRPr="003F0A8A">
              <w:rPr>
                <w:rFonts w:eastAsiaTheme="minorEastAsia"/>
                <w:b/>
                <w:bCs/>
                <w:sz w:val="16"/>
                <w:szCs w:val="16"/>
              </w:rPr>
              <w:t>Pikasta pegavost gomoljev</w:t>
            </w:r>
            <w:r w:rsidRPr="003F0A8A">
              <w:rPr>
                <w:rFonts w:eastAsiaTheme="minorEastAsia"/>
                <w:sz w:val="16"/>
                <w:szCs w:val="16"/>
              </w:rPr>
              <w:t xml:space="preserve"> </w:t>
            </w:r>
            <w:r w:rsidRPr="003F0A8A">
              <w:rPr>
                <w:rFonts w:eastAsiaTheme="minorEastAsia"/>
                <w:i/>
                <w:iCs/>
                <w:sz w:val="16"/>
                <w:szCs w:val="16"/>
              </w:rPr>
              <w:t>Polyscytalum pustulans</w:t>
            </w:r>
          </w:p>
          <w:p w14:paraId="7363447D" w14:textId="77777777" w:rsidR="003F0A8A" w:rsidRPr="003F0A8A" w:rsidRDefault="003F0A8A" w:rsidP="003F0A8A">
            <w:pPr>
              <w:jc w:val="left"/>
              <w:rPr>
                <w:rFonts w:eastAsiaTheme="minorEastAsia"/>
                <w:b/>
                <w:bCs/>
                <w:sz w:val="16"/>
                <w:szCs w:val="16"/>
              </w:rPr>
            </w:pPr>
            <w:r w:rsidRPr="003F0A8A">
              <w:rPr>
                <w:rFonts w:eastAsiaTheme="minorEastAsia"/>
                <w:b/>
                <w:bCs/>
                <w:sz w:val="16"/>
                <w:szCs w:val="16"/>
              </w:rPr>
              <w:t xml:space="preserve">Srebrolikost </w:t>
            </w:r>
          </w:p>
          <w:p w14:paraId="42475311" w14:textId="77777777" w:rsidR="003F0A8A" w:rsidRPr="003F0A8A" w:rsidRDefault="003F0A8A" w:rsidP="003F0A8A">
            <w:pPr>
              <w:jc w:val="left"/>
              <w:rPr>
                <w:rFonts w:eastAsiaTheme="minorEastAsia"/>
                <w:i/>
                <w:iCs/>
                <w:sz w:val="16"/>
                <w:szCs w:val="16"/>
              </w:rPr>
            </w:pPr>
            <w:r w:rsidRPr="003F0A8A">
              <w:rPr>
                <w:rFonts w:eastAsiaTheme="minorEastAsia"/>
                <w:i/>
                <w:iCs/>
                <w:sz w:val="16"/>
                <w:szCs w:val="16"/>
              </w:rPr>
              <w:t>Helminthosporium solani</w:t>
            </w:r>
          </w:p>
          <w:p w14:paraId="454A7D21" w14:textId="77777777" w:rsidR="003F0A8A" w:rsidRPr="003F0A8A" w:rsidRDefault="003F0A8A" w:rsidP="003F0A8A">
            <w:pPr>
              <w:jc w:val="left"/>
              <w:rPr>
                <w:rFonts w:eastAsiaTheme="minorEastAsia"/>
                <w:b/>
                <w:bCs/>
                <w:sz w:val="16"/>
                <w:szCs w:val="16"/>
              </w:rPr>
            </w:pPr>
            <w:r w:rsidRPr="003F0A8A">
              <w:rPr>
                <w:rFonts w:eastAsiaTheme="minorEastAsia"/>
                <w:b/>
                <w:bCs/>
                <w:sz w:val="16"/>
                <w:szCs w:val="16"/>
              </w:rPr>
              <w:t>Krompirjev ožig</w:t>
            </w:r>
          </w:p>
          <w:p w14:paraId="55AF3F8B" w14:textId="77777777" w:rsidR="003F0A8A" w:rsidRPr="003F0A8A" w:rsidRDefault="003F0A8A" w:rsidP="003F0A8A">
            <w:pPr>
              <w:jc w:val="left"/>
              <w:rPr>
                <w:rFonts w:eastAsiaTheme="minorEastAsia"/>
                <w:sz w:val="16"/>
                <w:szCs w:val="16"/>
              </w:rPr>
            </w:pPr>
            <w:r w:rsidRPr="003F0A8A">
              <w:rPr>
                <w:rFonts w:eastAsiaTheme="minorEastAsia"/>
                <w:i/>
                <w:iCs/>
                <w:sz w:val="16"/>
                <w:szCs w:val="16"/>
              </w:rPr>
              <w:t>Colletotrichum coccodes,</w:t>
            </w:r>
          </w:p>
          <w:p w14:paraId="3F258832" w14:textId="77777777" w:rsidR="003F0A8A" w:rsidRPr="003F0A8A" w:rsidRDefault="003F0A8A" w:rsidP="003F0A8A">
            <w:pPr>
              <w:jc w:val="left"/>
              <w:rPr>
                <w:rFonts w:eastAsiaTheme="minorEastAsia"/>
                <w:sz w:val="16"/>
                <w:szCs w:val="16"/>
              </w:rPr>
            </w:pPr>
            <w:r w:rsidRPr="003F0A8A">
              <w:rPr>
                <w:rFonts w:eastAsiaTheme="minorEastAsia"/>
                <w:b/>
                <w:bCs/>
                <w:sz w:val="16"/>
                <w:szCs w:val="16"/>
              </w:rPr>
              <w:t>Bela trohnoba</w:t>
            </w:r>
            <w:r w:rsidRPr="003F0A8A">
              <w:rPr>
                <w:rFonts w:eastAsiaTheme="minorEastAsia"/>
                <w:sz w:val="16"/>
                <w:szCs w:val="16"/>
              </w:rPr>
              <w:t xml:space="preserve"> </w:t>
            </w:r>
            <w:r w:rsidRPr="003F0A8A">
              <w:rPr>
                <w:rFonts w:eastAsiaTheme="minorEastAsia"/>
                <w:b/>
                <w:bCs/>
                <w:sz w:val="16"/>
                <w:szCs w:val="16"/>
              </w:rPr>
              <w:t>krompirja</w:t>
            </w:r>
          </w:p>
          <w:p w14:paraId="1DE6B1B2" w14:textId="77777777" w:rsidR="003F0A8A" w:rsidRPr="003F0A8A" w:rsidRDefault="003F0A8A" w:rsidP="003F0A8A">
            <w:pPr>
              <w:jc w:val="left"/>
              <w:rPr>
                <w:rFonts w:eastAsiaTheme="minorEastAsia"/>
                <w:sz w:val="16"/>
                <w:szCs w:val="16"/>
              </w:rPr>
            </w:pPr>
            <w:r w:rsidRPr="003F0A8A">
              <w:rPr>
                <w:rFonts w:eastAsiaTheme="minorEastAsia"/>
                <w:i/>
                <w:iCs/>
                <w:sz w:val="16"/>
                <w:szCs w:val="16"/>
              </w:rPr>
              <w:t>Fusarium</w:t>
            </w:r>
            <w:r w:rsidRPr="003F0A8A">
              <w:rPr>
                <w:rFonts w:eastAsiaTheme="minorEastAsia"/>
                <w:sz w:val="16"/>
                <w:szCs w:val="16"/>
              </w:rPr>
              <w:t xml:space="preserve">  solani</w:t>
            </w:r>
          </w:p>
          <w:p w14:paraId="363BB0BD" w14:textId="77777777" w:rsidR="003F0A8A" w:rsidRPr="003F0A8A" w:rsidRDefault="003F0A8A" w:rsidP="003F0A8A">
            <w:pPr>
              <w:jc w:val="left"/>
              <w:rPr>
                <w:rFonts w:eastAsiaTheme="minorEastAsia"/>
                <w:sz w:val="16"/>
                <w:szCs w:val="16"/>
              </w:rPr>
            </w:pPr>
            <w:r w:rsidRPr="003F0A8A">
              <w:rPr>
                <w:rFonts w:eastAsiaTheme="minorEastAsia"/>
                <w:b/>
                <w:bCs/>
                <w:sz w:val="16"/>
                <w:szCs w:val="16"/>
              </w:rPr>
              <w:t>Gangrena krompirjevih gomoljev</w:t>
            </w:r>
            <w:r w:rsidRPr="003F0A8A">
              <w:rPr>
                <w:rFonts w:eastAsiaTheme="minorEastAsia"/>
                <w:sz w:val="16"/>
                <w:szCs w:val="16"/>
              </w:rPr>
              <w:t xml:space="preserve"> </w:t>
            </w:r>
          </w:p>
          <w:p w14:paraId="2AF8098B" w14:textId="77777777" w:rsidR="003F0A8A" w:rsidRPr="003F0A8A" w:rsidRDefault="003F0A8A" w:rsidP="003F0A8A">
            <w:pPr>
              <w:jc w:val="left"/>
              <w:rPr>
                <w:rFonts w:eastAsiaTheme="minorEastAsia"/>
                <w:i/>
                <w:iCs/>
                <w:sz w:val="16"/>
                <w:szCs w:val="16"/>
              </w:rPr>
            </w:pPr>
            <w:r w:rsidRPr="003F0A8A">
              <w:rPr>
                <w:rFonts w:eastAsiaTheme="minorEastAsia"/>
                <w:i/>
                <w:iCs/>
                <w:sz w:val="16"/>
                <w:szCs w:val="16"/>
              </w:rPr>
              <w:t>Phoma exigua var.foveata</w:t>
            </w:r>
          </w:p>
          <w:p w14:paraId="0892ECE5" w14:textId="77777777" w:rsidR="003F0A8A" w:rsidRPr="003F0A8A" w:rsidRDefault="003F0A8A" w:rsidP="003F0A8A">
            <w:pPr>
              <w:jc w:val="left"/>
              <w:rPr>
                <w:rFonts w:eastAsiaTheme="minorEastAsia"/>
                <w:i/>
                <w:iCs/>
                <w:sz w:val="16"/>
                <w:szCs w:val="16"/>
              </w:rPr>
            </w:pPr>
            <w:r w:rsidRPr="003F0A8A">
              <w:rPr>
                <w:rFonts w:eastAsiaTheme="minorEastAsia"/>
                <w:b/>
                <w:bCs/>
                <w:sz w:val="16"/>
                <w:szCs w:val="16"/>
              </w:rPr>
              <w:t>Mokra gniloba</w:t>
            </w:r>
            <w:r w:rsidRPr="003F0A8A">
              <w:rPr>
                <w:rFonts w:eastAsiaTheme="minorEastAsia"/>
                <w:sz w:val="16"/>
                <w:szCs w:val="16"/>
              </w:rPr>
              <w:t xml:space="preserve"> </w:t>
            </w:r>
            <w:r w:rsidRPr="003F0A8A">
              <w:rPr>
                <w:rFonts w:eastAsiaTheme="minorEastAsia"/>
                <w:b/>
                <w:bCs/>
                <w:sz w:val="16"/>
                <w:szCs w:val="16"/>
              </w:rPr>
              <w:t>krompirjevih gomoljev</w:t>
            </w:r>
            <w:r w:rsidRPr="003F0A8A">
              <w:rPr>
                <w:rFonts w:eastAsiaTheme="minorEastAsia"/>
                <w:i/>
                <w:iCs/>
                <w:sz w:val="16"/>
                <w:szCs w:val="16"/>
              </w:rPr>
              <w:t xml:space="preserve"> Phythium ultimum</w:t>
            </w:r>
          </w:p>
        </w:tc>
        <w:tc>
          <w:tcPr>
            <w:tcW w:w="1650" w:type="dxa"/>
            <w:tcBorders>
              <w:top w:val="single" w:sz="4" w:space="0" w:color="auto"/>
              <w:left w:val="single" w:sz="4" w:space="0" w:color="auto"/>
              <w:right w:val="single" w:sz="4" w:space="0" w:color="auto"/>
            </w:tcBorders>
          </w:tcPr>
          <w:p w14:paraId="0796C70A" w14:textId="77777777" w:rsidR="003F0A8A" w:rsidRPr="003F0A8A" w:rsidRDefault="003F0A8A" w:rsidP="003F0A8A">
            <w:pPr>
              <w:tabs>
                <w:tab w:val="left" w:pos="170"/>
              </w:tabs>
              <w:jc w:val="left"/>
              <w:rPr>
                <w:rFonts w:eastAsiaTheme="minorEastAsia"/>
                <w:sz w:val="16"/>
                <w:szCs w:val="16"/>
              </w:rPr>
            </w:pPr>
            <w:r w:rsidRPr="003F0A8A">
              <w:rPr>
                <w:rFonts w:eastAsiaTheme="minorEastAsia"/>
                <w:sz w:val="16"/>
                <w:szCs w:val="16"/>
              </w:rPr>
              <w:t>Pojav mozoljčkov, pik, srebrnkastih okroglih peg, vdrte pege  s koncentričnimi gubami, majhne temne, plitve udrtine, sprememba barve gomolja v sico, rjavo in končno v črno s posameznimi rožnatimi madeži.</w:t>
            </w:r>
          </w:p>
        </w:tc>
        <w:tc>
          <w:tcPr>
            <w:tcW w:w="1870" w:type="dxa"/>
            <w:tcBorders>
              <w:top w:val="single" w:sz="4" w:space="0" w:color="auto"/>
              <w:left w:val="single" w:sz="4" w:space="0" w:color="auto"/>
              <w:bottom w:val="single" w:sz="4" w:space="0" w:color="auto"/>
              <w:right w:val="single" w:sz="4" w:space="0" w:color="auto"/>
            </w:tcBorders>
          </w:tcPr>
          <w:p w14:paraId="3E5E86CD" w14:textId="77777777" w:rsidR="003F0A8A" w:rsidRPr="003F0A8A" w:rsidRDefault="003F0A8A" w:rsidP="003F0A8A">
            <w:pPr>
              <w:tabs>
                <w:tab w:val="left" w:pos="170"/>
              </w:tabs>
              <w:jc w:val="left"/>
              <w:rPr>
                <w:rFonts w:eastAsiaTheme="minorEastAsia"/>
                <w:sz w:val="16"/>
                <w:szCs w:val="16"/>
              </w:rPr>
            </w:pPr>
            <w:r w:rsidRPr="003F0A8A">
              <w:rPr>
                <w:rFonts w:eastAsiaTheme="minorEastAsia"/>
                <w:sz w:val="16"/>
                <w:szCs w:val="16"/>
              </w:rPr>
              <w:t xml:space="preserve">Agrotehnični ukrepi:  </w:t>
            </w:r>
          </w:p>
          <w:p w14:paraId="4B663AD7" w14:textId="77777777" w:rsidR="003F0A8A" w:rsidRPr="003F0A8A" w:rsidRDefault="003F0A8A" w:rsidP="003F0A8A">
            <w:pPr>
              <w:tabs>
                <w:tab w:val="left" w:pos="34"/>
              </w:tabs>
              <w:ind w:right="-50"/>
              <w:jc w:val="left"/>
              <w:rPr>
                <w:rFonts w:eastAsiaTheme="minorEastAsia"/>
                <w:color w:val="000000"/>
                <w:sz w:val="18"/>
                <w:szCs w:val="18"/>
                <w:shd w:val="clear" w:color="auto" w:fill="FFFFFF"/>
              </w:rPr>
            </w:pPr>
            <w:r w:rsidRPr="003F0A8A">
              <w:rPr>
                <w:rFonts w:eastAsiaTheme="minorEastAsia"/>
                <w:color w:val="000000"/>
                <w:sz w:val="18"/>
                <w:szCs w:val="18"/>
                <w:shd w:val="clear" w:color="auto" w:fill="FFFFFF"/>
              </w:rPr>
              <w:t>širok kolobar,</w:t>
            </w:r>
          </w:p>
          <w:p w14:paraId="2BEC382D" w14:textId="77777777" w:rsidR="003F0A8A" w:rsidRPr="003F0A8A" w:rsidRDefault="003F0A8A" w:rsidP="003F0A8A">
            <w:pPr>
              <w:tabs>
                <w:tab w:val="left" w:pos="34"/>
              </w:tabs>
              <w:ind w:right="-50"/>
              <w:jc w:val="left"/>
              <w:rPr>
                <w:rFonts w:eastAsiaTheme="minorEastAsia"/>
                <w:color w:val="000000"/>
                <w:sz w:val="18"/>
                <w:szCs w:val="18"/>
                <w:shd w:val="clear" w:color="auto" w:fill="FFFFFF"/>
              </w:rPr>
            </w:pPr>
            <w:r w:rsidRPr="003F0A8A">
              <w:rPr>
                <w:rFonts w:eastAsiaTheme="minorEastAsia"/>
                <w:color w:val="000000"/>
                <w:sz w:val="18"/>
                <w:szCs w:val="18"/>
                <w:shd w:val="clear" w:color="auto" w:fill="FFFFFF"/>
              </w:rPr>
              <w:t>sajenje zdravega semena,</w:t>
            </w:r>
          </w:p>
          <w:p w14:paraId="2033E9AC" w14:textId="77777777" w:rsidR="003F0A8A" w:rsidRPr="003F0A8A" w:rsidRDefault="003F0A8A" w:rsidP="003F0A8A">
            <w:pPr>
              <w:tabs>
                <w:tab w:val="left" w:pos="34"/>
              </w:tabs>
              <w:ind w:right="-50"/>
              <w:jc w:val="left"/>
              <w:rPr>
                <w:rFonts w:eastAsiaTheme="minorEastAsia"/>
                <w:color w:val="000000"/>
                <w:sz w:val="18"/>
                <w:szCs w:val="18"/>
                <w:shd w:val="clear" w:color="auto" w:fill="FFFFFF"/>
              </w:rPr>
            </w:pPr>
            <w:r w:rsidRPr="003F0A8A">
              <w:rPr>
                <w:rFonts w:eastAsiaTheme="minorEastAsia"/>
                <w:color w:val="000000"/>
                <w:sz w:val="18"/>
                <w:szCs w:val="18"/>
                <w:shd w:val="clear" w:color="auto" w:fill="FFFFFF"/>
              </w:rPr>
              <w:t>odstranjevanje in uničenje okuženih gomoljev,</w:t>
            </w:r>
          </w:p>
          <w:p w14:paraId="02981E5D" w14:textId="77777777" w:rsidR="003F0A8A" w:rsidRPr="003F0A8A" w:rsidRDefault="003F0A8A" w:rsidP="003F0A8A">
            <w:pPr>
              <w:tabs>
                <w:tab w:val="left" w:pos="34"/>
              </w:tabs>
              <w:ind w:right="-50"/>
              <w:jc w:val="left"/>
              <w:rPr>
                <w:rFonts w:eastAsiaTheme="minorEastAsia"/>
                <w:color w:val="000000"/>
                <w:sz w:val="18"/>
                <w:szCs w:val="18"/>
                <w:shd w:val="clear" w:color="auto" w:fill="FFFFFF"/>
              </w:rPr>
            </w:pPr>
            <w:r w:rsidRPr="003F0A8A">
              <w:rPr>
                <w:rFonts w:eastAsiaTheme="minorEastAsia"/>
                <w:color w:val="000000"/>
                <w:sz w:val="18"/>
                <w:szCs w:val="18"/>
                <w:shd w:val="clear" w:color="auto" w:fill="FFFFFF"/>
              </w:rPr>
              <w:t>sajenje odpornejših sort,</w:t>
            </w:r>
          </w:p>
          <w:p w14:paraId="20D19613" w14:textId="77777777" w:rsidR="003F0A8A" w:rsidRPr="003F0A8A" w:rsidRDefault="003F0A8A" w:rsidP="003F0A8A">
            <w:pPr>
              <w:tabs>
                <w:tab w:val="left" w:pos="34"/>
              </w:tabs>
              <w:ind w:right="-50"/>
              <w:jc w:val="left"/>
              <w:rPr>
                <w:rFonts w:eastAsiaTheme="minorEastAsia"/>
                <w:color w:val="000000"/>
                <w:sz w:val="18"/>
                <w:szCs w:val="18"/>
                <w:shd w:val="clear" w:color="auto" w:fill="FFFFFF"/>
              </w:rPr>
            </w:pPr>
            <w:r w:rsidRPr="003F0A8A">
              <w:rPr>
                <w:rFonts w:eastAsiaTheme="minorEastAsia"/>
                <w:color w:val="000000"/>
                <w:sz w:val="18"/>
                <w:szCs w:val="18"/>
                <w:shd w:val="clear" w:color="auto" w:fill="FFFFFF"/>
              </w:rPr>
              <w:t>primerno skladiščenje semena.</w:t>
            </w:r>
          </w:p>
          <w:p w14:paraId="23772AE7" w14:textId="77777777" w:rsidR="003F0A8A" w:rsidRPr="003F0A8A" w:rsidRDefault="003F0A8A" w:rsidP="003F0A8A">
            <w:pPr>
              <w:tabs>
                <w:tab w:val="left" w:pos="170"/>
              </w:tabs>
              <w:jc w:val="left"/>
              <w:rPr>
                <w:rFonts w:eastAsiaTheme="minorEastAsia"/>
                <w:sz w:val="16"/>
                <w:szCs w:val="16"/>
              </w:rPr>
            </w:pPr>
          </w:p>
          <w:p w14:paraId="2DB59BCA" w14:textId="77777777" w:rsidR="003F0A8A" w:rsidRPr="003F0A8A" w:rsidRDefault="003F0A8A" w:rsidP="003F0A8A">
            <w:pPr>
              <w:tabs>
                <w:tab w:val="left" w:pos="170"/>
              </w:tabs>
              <w:jc w:val="left"/>
              <w:rPr>
                <w:rFonts w:eastAsiaTheme="minorEastAsia"/>
                <w:sz w:val="16"/>
                <w:szCs w:val="16"/>
              </w:rPr>
            </w:pPr>
          </w:p>
        </w:tc>
        <w:tc>
          <w:tcPr>
            <w:tcW w:w="2474" w:type="dxa"/>
            <w:tcBorders>
              <w:top w:val="single" w:sz="4" w:space="0" w:color="auto"/>
              <w:left w:val="single" w:sz="4" w:space="0" w:color="auto"/>
              <w:bottom w:val="single" w:sz="4" w:space="0" w:color="auto"/>
              <w:right w:val="single" w:sz="4" w:space="0" w:color="auto"/>
            </w:tcBorders>
          </w:tcPr>
          <w:p w14:paraId="2B264CE1" w14:textId="77777777" w:rsidR="003F0A8A" w:rsidRPr="003F0A8A" w:rsidRDefault="003F0A8A" w:rsidP="003F0A8A">
            <w:pPr>
              <w:tabs>
                <w:tab w:val="left" w:pos="170"/>
              </w:tabs>
              <w:jc w:val="left"/>
              <w:rPr>
                <w:rFonts w:eastAsiaTheme="minorEastAsia"/>
                <w:sz w:val="18"/>
                <w:szCs w:val="18"/>
              </w:rPr>
            </w:pPr>
            <w:r w:rsidRPr="003F0A8A">
              <w:rPr>
                <w:rFonts w:eastAsiaTheme="minorEastAsia"/>
                <w:sz w:val="18"/>
                <w:szCs w:val="18"/>
              </w:rPr>
              <w:t>- azoksistrobin</w:t>
            </w:r>
          </w:p>
        </w:tc>
        <w:tc>
          <w:tcPr>
            <w:tcW w:w="1706" w:type="dxa"/>
            <w:tcBorders>
              <w:top w:val="single" w:sz="4" w:space="0" w:color="auto"/>
              <w:left w:val="single" w:sz="4" w:space="0" w:color="auto"/>
              <w:bottom w:val="single" w:sz="4" w:space="0" w:color="auto"/>
              <w:right w:val="single" w:sz="4" w:space="0" w:color="auto"/>
            </w:tcBorders>
          </w:tcPr>
          <w:p w14:paraId="77602BED" w14:textId="77777777" w:rsidR="003F0A8A" w:rsidRPr="003F0A8A" w:rsidRDefault="003F0A8A" w:rsidP="003F0A8A">
            <w:pPr>
              <w:jc w:val="left"/>
              <w:rPr>
                <w:rFonts w:eastAsiaTheme="minorEastAsia"/>
                <w:sz w:val="18"/>
                <w:szCs w:val="18"/>
              </w:rPr>
            </w:pPr>
            <w:r w:rsidRPr="003F0A8A">
              <w:rPr>
                <w:rFonts w:eastAsiaTheme="minorEastAsia"/>
                <w:sz w:val="18"/>
                <w:szCs w:val="18"/>
              </w:rPr>
              <w:t>Chamane</w:t>
            </w:r>
          </w:p>
          <w:p w14:paraId="3F821B48" w14:textId="77777777" w:rsidR="003F0A8A" w:rsidRPr="003F0A8A" w:rsidRDefault="003F0A8A" w:rsidP="003F0A8A">
            <w:pPr>
              <w:jc w:val="left"/>
              <w:rPr>
                <w:rFonts w:eastAsiaTheme="minorEastAsia"/>
                <w:sz w:val="18"/>
                <w:szCs w:val="18"/>
              </w:rPr>
            </w:pPr>
            <w:r w:rsidRPr="003F0A8A">
              <w:rPr>
                <w:rFonts w:eastAsiaTheme="minorEastAsia"/>
                <w:sz w:val="18"/>
                <w:szCs w:val="18"/>
              </w:rPr>
              <w:t>Ortiva</w:t>
            </w:r>
          </w:p>
          <w:p w14:paraId="7D5D807B" w14:textId="77777777" w:rsidR="003F0A8A" w:rsidRPr="003F0A8A" w:rsidRDefault="003F0A8A" w:rsidP="003F0A8A">
            <w:pPr>
              <w:jc w:val="left"/>
              <w:rPr>
                <w:rFonts w:eastAsiaTheme="minorEastAsia"/>
                <w:sz w:val="18"/>
                <w:szCs w:val="18"/>
              </w:rPr>
            </w:pPr>
            <w:r w:rsidRPr="003F0A8A">
              <w:rPr>
                <w:rFonts w:eastAsiaTheme="minorEastAsia"/>
                <w:sz w:val="18"/>
                <w:szCs w:val="18"/>
              </w:rPr>
              <w:t>Mirador 250 SC</w:t>
            </w:r>
          </w:p>
          <w:p w14:paraId="0716DB09" w14:textId="77777777" w:rsidR="003F0A8A" w:rsidRPr="003F0A8A" w:rsidRDefault="003F0A8A" w:rsidP="003F0A8A">
            <w:pPr>
              <w:jc w:val="left"/>
              <w:rPr>
                <w:rFonts w:eastAsiaTheme="minorEastAsia"/>
                <w:sz w:val="18"/>
                <w:szCs w:val="18"/>
              </w:rPr>
            </w:pPr>
            <w:r w:rsidRPr="003F0A8A">
              <w:rPr>
                <w:rFonts w:eastAsiaTheme="minorEastAsia"/>
                <w:sz w:val="18"/>
                <w:szCs w:val="18"/>
              </w:rPr>
              <w:t>Zaftra AZT 250 SC</w:t>
            </w:r>
          </w:p>
        </w:tc>
        <w:tc>
          <w:tcPr>
            <w:tcW w:w="1210" w:type="dxa"/>
            <w:tcBorders>
              <w:top w:val="single" w:sz="2" w:space="0" w:color="auto"/>
              <w:left w:val="single" w:sz="4" w:space="0" w:color="auto"/>
              <w:bottom w:val="single" w:sz="2" w:space="0" w:color="auto"/>
              <w:right w:val="single" w:sz="2" w:space="0" w:color="auto"/>
            </w:tcBorders>
          </w:tcPr>
          <w:p w14:paraId="12DD8E90" w14:textId="77777777" w:rsidR="003F0A8A" w:rsidRPr="003F0A8A" w:rsidRDefault="003F0A8A" w:rsidP="003F0A8A">
            <w:pPr>
              <w:jc w:val="left"/>
              <w:rPr>
                <w:rFonts w:eastAsiaTheme="minorEastAsia"/>
                <w:sz w:val="18"/>
                <w:szCs w:val="18"/>
              </w:rPr>
            </w:pPr>
            <w:r w:rsidRPr="003F0A8A">
              <w:rPr>
                <w:rFonts w:eastAsiaTheme="minorEastAsia"/>
                <w:sz w:val="18"/>
                <w:szCs w:val="18"/>
              </w:rPr>
              <w:t>3 l/ha</w:t>
            </w:r>
          </w:p>
          <w:p w14:paraId="58B2D6D2" w14:textId="77777777" w:rsidR="003F0A8A" w:rsidRPr="003F0A8A" w:rsidRDefault="003F0A8A" w:rsidP="003F0A8A">
            <w:pPr>
              <w:jc w:val="left"/>
              <w:rPr>
                <w:rFonts w:eastAsiaTheme="minorEastAsia"/>
                <w:sz w:val="18"/>
                <w:szCs w:val="18"/>
              </w:rPr>
            </w:pPr>
            <w:r w:rsidRPr="003F0A8A">
              <w:rPr>
                <w:rFonts w:eastAsiaTheme="minorEastAsia"/>
                <w:sz w:val="18"/>
                <w:szCs w:val="18"/>
              </w:rPr>
              <w:t>3 l/ha</w:t>
            </w:r>
          </w:p>
          <w:p w14:paraId="5FE80C15" w14:textId="77777777" w:rsidR="003F0A8A" w:rsidRPr="003F0A8A" w:rsidRDefault="003F0A8A" w:rsidP="003F0A8A">
            <w:pPr>
              <w:jc w:val="left"/>
              <w:rPr>
                <w:rFonts w:eastAsiaTheme="minorEastAsia"/>
                <w:sz w:val="18"/>
                <w:szCs w:val="18"/>
              </w:rPr>
            </w:pPr>
            <w:r w:rsidRPr="003F0A8A">
              <w:rPr>
                <w:rFonts w:eastAsiaTheme="minorEastAsia"/>
                <w:sz w:val="18"/>
                <w:szCs w:val="18"/>
              </w:rPr>
              <w:t>3 l/ha</w:t>
            </w:r>
          </w:p>
          <w:p w14:paraId="64245AA4" w14:textId="77777777" w:rsidR="003F0A8A" w:rsidRPr="003F0A8A" w:rsidRDefault="003F0A8A" w:rsidP="003F0A8A">
            <w:pPr>
              <w:jc w:val="left"/>
              <w:rPr>
                <w:rFonts w:eastAsiaTheme="minorEastAsia"/>
                <w:sz w:val="18"/>
                <w:szCs w:val="18"/>
              </w:rPr>
            </w:pPr>
            <w:r w:rsidRPr="003F0A8A">
              <w:rPr>
                <w:rFonts w:eastAsiaTheme="minorEastAsia"/>
                <w:sz w:val="18"/>
                <w:szCs w:val="18"/>
              </w:rPr>
              <w:t>3 l/ha</w:t>
            </w:r>
          </w:p>
        </w:tc>
        <w:tc>
          <w:tcPr>
            <w:tcW w:w="1100" w:type="dxa"/>
            <w:tcBorders>
              <w:top w:val="single" w:sz="2" w:space="0" w:color="auto"/>
              <w:left w:val="single" w:sz="2" w:space="0" w:color="auto"/>
              <w:bottom w:val="single" w:sz="2" w:space="0" w:color="auto"/>
              <w:right w:val="single" w:sz="2" w:space="0" w:color="auto"/>
            </w:tcBorders>
          </w:tcPr>
          <w:p w14:paraId="61B63DB0" w14:textId="77777777" w:rsidR="003F0A8A" w:rsidRPr="003F0A8A" w:rsidRDefault="003F0A8A" w:rsidP="003F0A8A">
            <w:pPr>
              <w:jc w:val="left"/>
              <w:rPr>
                <w:rFonts w:eastAsiaTheme="minorEastAsia"/>
                <w:sz w:val="18"/>
                <w:szCs w:val="18"/>
              </w:rPr>
            </w:pPr>
            <w:r w:rsidRPr="003F0A8A">
              <w:rPr>
                <w:rFonts w:eastAsiaTheme="minorEastAsia"/>
                <w:sz w:val="18"/>
                <w:szCs w:val="18"/>
              </w:rPr>
              <w:t xml:space="preserve">ČU </w:t>
            </w:r>
          </w:p>
          <w:p w14:paraId="2769694C" w14:textId="77777777" w:rsidR="003F0A8A" w:rsidRPr="003F0A8A" w:rsidRDefault="003F0A8A" w:rsidP="003F0A8A">
            <w:pPr>
              <w:jc w:val="left"/>
              <w:rPr>
                <w:rFonts w:eastAsiaTheme="minorEastAsia"/>
                <w:sz w:val="18"/>
                <w:szCs w:val="18"/>
              </w:rPr>
            </w:pPr>
            <w:r w:rsidRPr="003F0A8A">
              <w:rPr>
                <w:rFonts w:eastAsiaTheme="minorEastAsia"/>
                <w:sz w:val="18"/>
                <w:szCs w:val="18"/>
              </w:rPr>
              <w:t>7</w:t>
            </w:r>
          </w:p>
          <w:p w14:paraId="11F952B7" w14:textId="77777777" w:rsidR="003F0A8A" w:rsidRPr="003F0A8A" w:rsidRDefault="003F0A8A" w:rsidP="003F0A8A">
            <w:pPr>
              <w:jc w:val="left"/>
              <w:rPr>
                <w:rFonts w:eastAsiaTheme="minorEastAsia"/>
                <w:sz w:val="18"/>
                <w:szCs w:val="18"/>
              </w:rPr>
            </w:pPr>
            <w:r w:rsidRPr="003F0A8A">
              <w:rPr>
                <w:rFonts w:eastAsiaTheme="minorEastAsia"/>
                <w:sz w:val="18"/>
                <w:szCs w:val="18"/>
              </w:rPr>
              <w:t>7</w:t>
            </w:r>
          </w:p>
          <w:p w14:paraId="24E7029C" w14:textId="77777777" w:rsidR="003F0A8A" w:rsidRPr="003F0A8A" w:rsidRDefault="003F0A8A" w:rsidP="003F0A8A">
            <w:pPr>
              <w:jc w:val="left"/>
              <w:rPr>
                <w:rFonts w:eastAsiaTheme="minorEastAsia"/>
                <w:sz w:val="18"/>
                <w:szCs w:val="18"/>
              </w:rPr>
            </w:pPr>
            <w:r w:rsidRPr="003F0A8A">
              <w:rPr>
                <w:rFonts w:eastAsiaTheme="minorEastAsia"/>
                <w:sz w:val="18"/>
                <w:szCs w:val="18"/>
              </w:rPr>
              <w:t>7</w:t>
            </w:r>
          </w:p>
          <w:p w14:paraId="4D5BE321" w14:textId="77777777" w:rsidR="003F0A8A" w:rsidRPr="003F0A8A" w:rsidRDefault="003F0A8A" w:rsidP="003F0A8A">
            <w:pPr>
              <w:jc w:val="left"/>
              <w:rPr>
                <w:rFonts w:eastAsiaTheme="minorEastAsia"/>
                <w:sz w:val="18"/>
                <w:szCs w:val="18"/>
              </w:rPr>
            </w:pPr>
          </w:p>
        </w:tc>
        <w:tc>
          <w:tcPr>
            <w:tcW w:w="1494" w:type="dxa"/>
            <w:tcBorders>
              <w:top w:val="single" w:sz="4" w:space="0" w:color="auto"/>
              <w:left w:val="single" w:sz="2" w:space="0" w:color="auto"/>
              <w:right w:val="single" w:sz="4" w:space="0" w:color="auto"/>
            </w:tcBorders>
          </w:tcPr>
          <w:p w14:paraId="59253544" w14:textId="77777777" w:rsidR="003F0A8A" w:rsidRPr="003F0A8A" w:rsidRDefault="003F0A8A" w:rsidP="003F0A8A">
            <w:pPr>
              <w:jc w:val="left"/>
              <w:rPr>
                <w:rFonts w:eastAsiaTheme="minorEastAsia"/>
                <w:sz w:val="16"/>
                <w:szCs w:val="16"/>
              </w:rPr>
            </w:pPr>
            <w:r w:rsidRPr="003F0A8A">
              <w:rPr>
                <w:rFonts w:eastAsiaTheme="minorEastAsia"/>
                <w:sz w:val="16"/>
                <w:szCs w:val="16"/>
                <w:u w:val="single"/>
              </w:rPr>
              <w:t>Vsi:</w:t>
            </w:r>
            <w:r w:rsidRPr="003F0A8A">
              <w:rPr>
                <w:rFonts w:eastAsiaTheme="minorEastAsia"/>
                <w:b/>
                <w:sz w:val="16"/>
                <w:szCs w:val="16"/>
              </w:rPr>
              <w:t xml:space="preserve"> </w:t>
            </w:r>
            <w:r w:rsidRPr="003F0A8A">
              <w:rPr>
                <w:rFonts w:eastAsiaTheme="minorEastAsia"/>
                <w:sz w:val="16"/>
                <w:szCs w:val="16"/>
              </w:rPr>
              <w:t xml:space="preserve">za zmanjševanje okužb s </w:t>
            </w:r>
            <w:r w:rsidRPr="003F0A8A">
              <w:rPr>
                <w:rFonts w:eastAsiaTheme="minorEastAsia"/>
                <w:b/>
                <w:sz w:val="16"/>
                <w:szCs w:val="16"/>
              </w:rPr>
              <w:t>krompirjevim ožigom</w:t>
            </w:r>
            <w:r w:rsidRPr="003F0A8A">
              <w:rPr>
                <w:rFonts w:eastAsiaTheme="minorEastAsia"/>
                <w:sz w:val="16"/>
                <w:szCs w:val="16"/>
              </w:rPr>
              <w:t xml:space="preserve"> oz. </w:t>
            </w:r>
            <w:r w:rsidRPr="003F0A8A">
              <w:rPr>
                <w:rFonts w:eastAsiaTheme="minorEastAsia"/>
                <w:b/>
                <w:sz w:val="16"/>
                <w:szCs w:val="16"/>
              </w:rPr>
              <w:t xml:space="preserve">rjavo koreninsko gnilobo </w:t>
            </w:r>
            <w:r w:rsidRPr="003F0A8A">
              <w:rPr>
                <w:rFonts w:eastAsiaTheme="minorEastAsia"/>
                <w:sz w:val="16"/>
                <w:szCs w:val="16"/>
              </w:rPr>
              <w:t>(</w:t>
            </w:r>
            <w:r w:rsidRPr="003F0A8A">
              <w:rPr>
                <w:rFonts w:eastAsiaTheme="minorEastAsia"/>
                <w:i/>
                <w:iCs/>
                <w:sz w:val="16"/>
                <w:szCs w:val="16"/>
              </w:rPr>
              <w:t>Colletotrichum coccodes</w:t>
            </w:r>
            <w:r w:rsidRPr="003F0A8A">
              <w:rPr>
                <w:rFonts w:eastAsiaTheme="minorEastAsia"/>
                <w:iCs/>
                <w:sz w:val="16"/>
                <w:szCs w:val="16"/>
              </w:rPr>
              <w:t>), tretiramo v brazdo s posebno sejalnico</w:t>
            </w:r>
          </w:p>
        </w:tc>
      </w:tr>
    </w:tbl>
    <w:p w14:paraId="5ECFAB1E" w14:textId="77777777" w:rsidR="003F0A8A" w:rsidRPr="003F0A8A" w:rsidRDefault="003F0A8A" w:rsidP="003F0A8A">
      <w:pPr>
        <w:widowControl w:val="0"/>
        <w:jc w:val="left"/>
        <w:rPr>
          <w:rFonts w:eastAsiaTheme="minorEastAsia"/>
          <w:sz w:val="18"/>
          <w:szCs w:val="18"/>
        </w:rPr>
      </w:pPr>
      <w:r w:rsidRPr="003F0A8A">
        <w:rPr>
          <w:rFonts w:eastAsiaTheme="minorEastAsia"/>
          <w:b/>
          <w:lang w:eastAsia="sl-SI"/>
        </w:rPr>
        <w:t xml:space="preserve">  </w:t>
      </w:r>
      <w:r w:rsidRPr="003F0A8A">
        <w:rPr>
          <w:rFonts w:eastAsiaTheme="minorEastAsia"/>
          <w:b/>
          <w:sz w:val="18"/>
          <w:szCs w:val="18"/>
        </w:rPr>
        <w:t>*</w:t>
      </w:r>
      <w:r w:rsidRPr="003F0A8A">
        <w:rPr>
          <w:rFonts w:eastAsiaTheme="minorEastAsia"/>
          <w:sz w:val="18"/>
          <w:szCs w:val="18"/>
        </w:rPr>
        <w:t xml:space="preserve"> - DATUM POTEKA REGISTRACIJE</w:t>
      </w:r>
      <w:r w:rsidRPr="003F0A8A">
        <w:rPr>
          <w:rFonts w:eastAsiaTheme="minorEastAsia"/>
          <w:sz w:val="18"/>
          <w:szCs w:val="18"/>
        </w:rPr>
        <w:tab/>
      </w:r>
      <w:r w:rsidRPr="003F0A8A">
        <w:rPr>
          <w:rFonts w:eastAsiaTheme="minorEastAsia"/>
          <w:sz w:val="18"/>
          <w:szCs w:val="18"/>
        </w:rPr>
        <w:tab/>
      </w:r>
      <w:r w:rsidRPr="003F0A8A">
        <w:rPr>
          <w:rFonts w:eastAsiaTheme="minorEastAsia"/>
          <w:sz w:val="18"/>
          <w:szCs w:val="18"/>
        </w:rPr>
        <w:tab/>
      </w:r>
      <w:r w:rsidRPr="003F0A8A">
        <w:rPr>
          <w:rFonts w:eastAsiaTheme="minorEastAsia"/>
          <w:sz w:val="18"/>
          <w:szCs w:val="18"/>
        </w:rPr>
        <w:tab/>
      </w:r>
      <w:r w:rsidRPr="003F0A8A">
        <w:rPr>
          <w:rFonts w:eastAsiaTheme="minorEastAsia"/>
          <w:sz w:val="18"/>
          <w:szCs w:val="18"/>
        </w:rPr>
        <w:tab/>
      </w:r>
      <w:r w:rsidRPr="003F0A8A">
        <w:rPr>
          <w:rFonts w:eastAsiaTheme="minorEastAsia"/>
          <w:sz w:val="18"/>
          <w:szCs w:val="18"/>
        </w:rPr>
        <w:tab/>
      </w:r>
      <w:r w:rsidRPr="003F0A8A">
        <w:rPr>
          <w:rFonts w:eastAsiaTheme="minorEastAsia"/>
          <w:b/>
          <w:sz w:val="18"/>
          <w:szCs w:val="18"/>
        </w:rPr>
        <w:t>**</w:t>
      </w:r>
      <w:r w:rsidRPr="003F0A8A">
        <w:rPr>
          <w:rFonts w:eastAsiaTheme="minorEastAsia"/>
          <w:sz w:val="18"/>
          <w:szCs w:val="18"/>
        </w:rPr>
        <w:t xml:space="preserve"> - DATUM UPORABE ZALOG PRIPRAVKOV, KI JIM JE POTEKLA REGISTRACIJA</w:t>
      </w:r>
    </w:p>
    <w:p w14:paraId="5FE4750A" w14:textId="77777777" w:rsidR="003F0A8A" w:rsidRPr="003F0A8A" w:rsidRDefault="003F0A8A" w:rsidP="003F0A8A">
      <w:pPr>
        <w:jc w:val="center"/>
        <w:rPr>
          <w:rFonts w:eastAsiaTheme="minorEastAsia"/>
          <w:lang w:eastAsia="sl-SI"/>
        </w:rPr>
      </w:pPr>
    </w:p>
    <w:p w14:paraId="552A4A62" w14:textId="19D0FDFE" w:rsidR="00717D4C" w:rsidRDefault="00717D4C" w:rsidP="005D7E3D"/>
    <w:p w14:paraId="01ACB046" w14:textId="6CDE299A" w:rsidR="003F0A8A" w:rsidRDefault="003F0A8A" w:rsidP="005D7E3D"/>
    <w:p w14:paraId="21EEE093" w14:textId="2AECC2B0" w:rsidR="003F0A8A" w:rsidRDefault="003F0A8A" w:rsidP="005D7E3D"/>
    <w:p w14:paraId="1F6D5AB9" w14:textId="2C40C8FA" w:rsidR="00717D4C" w:rsidRDefault="00717D4C" w:rsidP="005D7E3D"/>
    <w:p w14:paraId="4C6AD930" w14:textId="77777777" w:rsidR="00F22521" w:rsidRDefault="00F22521" w:rsidP="005D7E3D"/>
    <w:p w14:paraId="10E3922B" w14:textId="6827BA30" w:rsidR="002C747A" w:rsidRDefault="00B441CE" w:rsidP="005D7E3D">
      <w:r w:rsidRPr="003C3688">
        <w:lastRenderedPageBreak/>
        <w:t>INTEGRIRANO VARSTVO ZGODNJEGA KROMPIRJA - list 6</w:t>
      </w:r>
    </w:p>
    <w:tbl>
      <w:tblPr>
        <w:tblW w:w="14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0"/>
        <w:gridCol w:w="1100"/>
        <w:gridCol w:w="1210"/>
        <w:gridCol w:w="440"/>
        <w:gridCol w:w="1870"/>
        <w:gridCol w:w="471"/>
        <w:gridCol w:w="1619"/>
        <w:gridCol w:w="220"/>
        <w:gridCol w:w="1440"/>
        <w:gridCol w:w="430"/>
        <w:gridCol w:w="827"/>
        <w:gridCol w:w="383"/>
        <w:gridCol w:w="486"/>
        <w:gridCol w:w="614"/>
        <w:gridCol w:w="1494"/>
        <w:gridCol w:w="46"/>
      </w:tblGrid>
      <w:tr w:rsidR="002C747A" w:rsidRPr="002C747A" w14:paraId="5849C42A" w14:textId="77777777" w:rsidTr="00D0116A">
        <w:trPr>
          <w:gridAfter w:val="1"/>
          <w:wAfter w:w="46" w:type="dxa"/>
        </w:trPr>
        <w:tc>
          <w:tcPr>
            <w:tcW w:w="2530" w:type="dxa"/>
            <w:gridSpan w:val="2"/>
            <w:tcBorders>
              <w:top w:val="single" w:sz="12" w:space="0" w:color="auto"/>
              <w:left w:val="single" w:sz="12" w:space="0" w:color="auto"/>
              <w:bottom w:val="single" w:sz="12" w:space="0" w:color="auto"/>
              <w:right w:val="single" w:sz="12" w:space="0" w:color="auto"/>
            </w:tcBorders>
          </w:tcPr>
          <w:p w14:paraId="255A0AD5" w14:textId="77777777" w:rsidR="002C747A" w:rsidRPr="002C747A" w:rsidRDefault="002C747A" w:rsidP="002C747A">
            <w:pPr>
              <w:rPr>
                <w:rFonts w:eastAsiaTheme="minorEastAsia"/>
                <w:sz w:val="18"/>
                <w:szCs w:val="18"/>
              </w:rPr>
            </w:pPr>
            <w:r w:rsidRPr="002C747A">
              <w:rPr>
                <w:rFonts w:eastAsiaTheme="minorEastAsia"/>
                <w:sz w:val="18"/>
                <w:szCs w:val="18"/>
              </w:rPr>
              <w:t>ŠKODLJIVI ORGANIZEM</w:t>
            </w:r>
          </w:p>
        </w:tc>
        <w:tc>
          <w:tcPr>
            <w:tcW w:w="1650" w:type="dxa"/>
            <w:gridSpan w:val="2"/>
            <w:tcBorders>
              <w:top w:val="single" w:sz="12" w:space="0" w:color="auto"/>
              <w:left w:val="single" w:sz="12" w:space="0" w:color="auto"/>
              <w:bottom w:val="single" w:sz="12" w:space="0" w:color="auto"/>
              <w:right w:val="single" w:sz="12" w:space="0" w:color="auto"/>
            </w:tcBorders>
          </w:tcPr>
          <w:p w14:paraId="0A5E62F3" w14:textId="77777777" w:rsidR="002C747A" w:rsidRPr="002C747A" w:rsidRDefault="002C747A" w:rsidP="002C747A">
            <w:pPr>
              <w:rPr>
                <w:rFonts w:eastAsiaTheme="minorEastAsia"/>
                <w:sz w:val="18"/>
                <w:szCs w:val="18"/>
              </w:rPr>
            </w:pPr>
            <w:r w:rsidRPr="002C747A">
              <w:rPr>
                <w:rFonts w:eastAsiaTheme="minorEastAsia"/>
                <w:sz w:val="18"/>
                <w:szCs w:val="18"/>
              </w:rPr>
              <w:t>OPIS</w:t>
            </w:r>
          </w:p>
        </w:tc>
        <w:tc>
          <w:tcPr>
            <w:tcW w:w="1870" w:type="dxa"/>
            <w:tcBorders>
              <w:top w:val="single" w:sz="12" w:space="0" w:color="auto"/>
              <w:left w:val="single" w:sz="12" w:space="0" w:color="auto"/>
              <w:bottom w:val="single" w:sz="12" w:space="0" w:color="auto"/>
              <w:right w:val="single" w:sz="12" w:space="0" w:color="auto"/>
            </w:tcBorders>
          </w:tcPr>
          <w:p w14:paraId="6206C863" w14:textId="77777777" w:rsidR="002C747A" w:rsidRPr="002C747A" w:rsidRDefault="002C747A" w:rsidP="002C747A">
            <w:pPr>
              <w:tabs>
                <w:tab w:val="left" w:pos="170"/>
              </w:tabs>
              <w:rPr>
                <w:rFonts w:eastAsiaTheme="minorEastAsia"/>
                <w:sz w:val="18"/>
                <w:szCs w:val="18"/>
              </w:rPr>
            </w:pPr>
            <w:r w:rsidRPr="002C747A">
              <w:rPr>
                <w:rFonts w:eastAsiaTheme="minorEastAsia"/>
                <w:sz w:val="18"/>
                <w:szCs w:val="18"/>
              </w:rPr>
              <w:t>UKREPI</w:t>
            </w:r>
          </w:p>
        </w:tc>
        <w:tc>
          <w:tcPr>
            <w:tcW w:w="2310" w:type="dxa"/>
            <w:gridSpan w:val="3"/>
            <w:tcBorders>
              <w:top w:val="single" w:sz="12" w:space="0" w:color="auto"/>
              <w:left w:val="single" w:sz="12" w:space="0" w:color="auto"/>
              <w:bottom w:val="single" w:sz="12" w:space="0" w:color="auto"/>
              <w:right w:val="single" w:sz="12" w:space="0" w:color="auto"/>
            </w:tcBorders>
          </w:tcPr>
          <w:p w14:paraId="39425C13" w14:textId="77777777" w:rsidR="002C747A" w:rsidRPr="002C747A" w:rsidRDefault="002C747A" w:rsidP="002C747A">
            <w:pPr>
              <w:tabs>
                <w:tab w:val="left" w:pos="170"/>
              </w:tabs>
              <w:rPr>
                <w:rFonts w:eastAsiaTheme="minorEastAsia"/>
                <w:sz w:val="18"/>
                <w:szCs w:val="18"/>
              </w:rPr>
            </w:pPr>
            <w:r w:rsidRPr="002C747A">
              <w:rPr>
                <w:rFonts w:eastAsiaTheme="minorEastAsia"/>
                <w:sz w:val="18"/>
                <w:szCs w:val="18"/>
              </w:rPr>
              <w:t>AKTIVNA SNOV</w:t>
            </w:r>
          </w:p>
        </w:tc>
        <w:tc>
          <w:tcPr>
            <w:tcW w:w="1870" w:type="dxa"/>
            <w:gridSpan w:val="2"/>
            <w:tcBorders>
              <w:top w:val="single" w:sz="12" w:space="0" w:color="auto"/>
              <w:left w:val="single" w:sz="12" w:space="0" w:color="auto"/>
              <w:bottom w:val="single" w:sz="12" w:space="0" w:color="auto"/>
              <w:right w:val="single" w:sz="12" w:space="0" w:color="auto"/>
            </w:tcBorders>
          </w:tcPr>
          <w:p w14:paraId="41D32423" w14:textId="77777777" w:rsidR="002C747A" w:rsidRPr="002C747A" w:rsidRDefault="002C747A" w:rsidP="002C747A">
            <w:pPr>
              <w:jc w:val="left"/>
              <w:rPr>
                <w:rFonts w:eastAsiaTheme="minorEastAsia"/>
                <w:sz w:val="18"/>
                <w:szCs w:val="18"/>
              </w:rPr>
            </w:pPr>
            <w:r w:rsidRPr="002C747A">
              <w:rPr>
                <w:rFonts w:eastAsiaTheme="minorEastAsia"/>
                <w:sz w:val="18"/>
                <w:szCs w:val="18"/>
              </w:rPr>
              <w:t>FITOFARM.</w:t>
            </w:r>
          </w:p>
          <w:p w14:paraId="5C1E2762" w14:textId="77777777" w:rsidR="002C747A" w:rsidRPr="002C747A" w:rsidRDefault="002C747A" w:rsidP="002C747A">
            <w:pPr>
              <w:jc w:val="left"/>
              <w:rPr>
                <w:rFonts w:eastAsiaTheme="minorEastAsia"/>
                <w:sz w:val="18"/>
                <w:szCs w:val="18"/>
              </w:rPr>
            </w:pPr>
            <w:r w:rsidRPr="002C747A">
              <w:rPr>
                <w:rFonts w:eastAsiaTheme="minorEastAsia"/>
                <w:sz w:val="18"/>
                <w:szCs w:val="18"/>
              </w:rPr>
              <w:t>SREDSTVO</w:t>
            </w:r>
          </w:p>
        </w:tc>
        <w:tc>
          <w:tcPr>
            <w:tcW w:w="1210" w:type="dxa"/>
            <w:gridSpan w:val="2"/>
            <w:tcBorders>
              <w:top w:val="single" w:sz="12" w:space="0" w:color="auto"/>
              <w:left w:val="single" w:sz="12" w:space="0" w:color="auto"/>
              <w:bottom w:val="single" w:sz="12" w:space="0" w:color="auto"/>
              <w:right w:val="single" w:sz="12" w:space="0" w:color="auto"/>
            </w:tcBorders>
          </w:tcPr>
          <w:p w14:paraId="0BD9BE2F" w14:textId="77777777" w:rsidR="002C747A" w:rsidRPr="002C747A" w:rsidRDefault="002C747A" w:rsidP="002C747A">
            <w:pPr>
              <w:rPr>
                <w:rFonts w:eastAsiaTheme="minorEastAsia"/>
                <w:sz w:val="18"/>
                <w:szCs w:val="18"/>
              </w:rPr>
            </w:pPr>
            <w:r w:rsidRPr="002C747A">
              <w:rPr>
                <w:rFonts w:eastAsiaTheme="minorEastAsia"/>
                <w:sz w:val="18"/>
                <w:szCs w:val="18"/>
              </w:rPr>
              <w:t>ODMEREK</w:t>
            </w:r>
          </w:p>
        </w:tc>
        <w:tc>
          <w:tcPr>
            <w:tcW w:w="1100" w:type="dxa"/>
            <w:gridSpan w:val="2"/>
            <w:tcBorders>
              <w:top w:val="single" w:sz="12" w:space="0" w:color="auto"/>
              <w:left w:val="single" w:sz="12" w:space="0" w:color="auto"/>
              <w:bottom w:val="single" w:sz="12" w:space="0" w:color="auto"/>
              <w:right w:val="single" w:sz="12" w:space="0" w:color="auto"/>
            </w:tcBorders>
          </w:tcPr>
          <w:p w14:paraId="3B61D3E9" w14:textId="77777777" w:rsidR="002C747A" w:rsidRPr="002C747A" w:rsidRDefault="002C747A" w:rsidP="002C747A">
            <w:pPr>
              <w:jc w:val="left"/>
              <w:rPr>
                <w:rFonts w:eastAsiaTheme="minorEastAsia"/>
                <w:sz w:val="18"/>
                <w:szCs w:val="18"/>
              </w:rPr>
            </w:pPr>
            <w:r w:rsidRPr="002C747A">
              <w:rPr>
                <w:rFonts w:eastAsiaTheme="minorEastAsia"/>
                <w:sz w:val="18"/>
                <w:szCs w:val="18"/>
              </w:rPr>
              <w:t>KARENCA</w:t>
            </w:r>
          </w:p>
        </w:tc>
        <w:tc>
          <w:tcPr>
            <w:tcW w:w="1494" w:type="dxa"/>
            <w:tcBorders>
              <w:top w:val="single" w:sz="12" w:space="0" w:color="auto"/>
              <w:left w:val="single" w:sz="12" w:space="0" w:color="auto"/>
              <w:bottom w:val="single" w:sz="12" w:space="0" w:color="auto"/>
              <w:right w:val="single" w:sz="12" w:space="0" w:color="auto"/>
            </w:tcBorders>
          </w:tcPr>
          <w:p w14:paraId="330B6C62" w14:textId="77777777" w:rsidR="002C747A" w:rsidRPr="002C747A" w:rsidRDefault="002C747A" w:rsidP="002C747A">
            <w:pPr>
              <w:rPr>
                <w:rFonts w:eastAsiaTheme="minorEastAsia"/>
                <w:sz w:val="18"/>
                <w:szCs w:val="18"/>
              </w:rPr>
            </w:pPr>
            <w:r w:rsidRPr="002C747A">
              <w:rPr>
                <w:rFonts w:eastAsiaTheme="minorEastAsia"/>
                <w:sz w:val="18"/>
                <w:szCs w:val="18"/>
              </w:rPr>
              <w:t>OPOMBE</w:t>
            </w:r>
          </w:p>
        </w:tc>
      </w:tr>
      <w:tr w:rsidR="002C747A" w:rsidRPr="002C747A" w14:paraId="2696025D" w14:textId="77777777" w:rsidTr="00D0116A">
        <w:trPr>
          <w:gridAfter w:val="1"/>
          <w:wAfter w:w="46" w:type="dxa"/>
        </w:trPr>
        <w:tc>
          <w:tcPr>
            <w:tcW w:w="14034" w:type="dxa"/>
            <w:gridSpan w:val="15"/>
            <w:tcBorders>
              <w:top w:val="single" w:sz="4" w:space="0" w:color="auto"/>
              <w:left w:val="single" w:sz="4" w:space="0" w:color="auto"/>
              <w:bottom w:val="single" w:sz="4" w:space="0" w:color="auto"/>
              <w:right w:val="single" w:sz="4" w:space="0" w:color="auto"/>
            </w:tcBorders>
            <w:shd w:val="clear" w:color="auto" w:fill="auto"/>
          </w:tcPr>
          <w:p w14:paraId="20F773EC" w14:textId="77777777" w:rsidR="002C747A" w:rsidRPr="002C747A" w:rsidRDefault="002C747A" w:rsidP="002C747A">
            <w:pPr>
              <w:jc w:val="left"/>
              <w:rPr>
                <w:rFonts w:eastAsiaTheme="minorEastAsia"/>
                <w:sz w:val="18"/>
                <w:szCs w:val="18"/>
              </w:rPr>
            </w:pPr>
            <w:r w:rsidRPr="002C747A">
              <w:rPr>
                <w:rFonts w:eastAsiaTheme="minorEastAsia"/>
                <w:b/>
                <w:sz w:val="18"/>
                <w:szCs w:val="18"/>
              </w:rPr>
              <w:t>Virod vretenatosti krompirjevih gomoljev</w:t>
            </w:r>
            <w:r w:rsidRPr="002C747A">
              <w:rPr>
                <w:rFonts w:eastAsiaTheme="minorEastAsia"/>
                <w:sz w:val="18"/>
                <w:szCs w:val="18"/>
              </w:rPr>
              <w:t xml:space="preserve"> (Potato spindle tuber viroid – PSTVd)</w:t>
            </w:r>
          </w:p>
          <w:p w14:paraId="01F00B5D" w14:textId="0F9F3AA2" w:rsidR="002C747A" w:rsidRPr="002C747A" w:rsidRDefault="002C747A" w:rsidP="002C747A">
            <w:pPr>
              <w:jc w:val="left"/>
              <w:rPr>
                <w:rFonts w:eastAsiaTheme="minorEastAsia"/>
                <w:sz w:val="18"/>
                <w:szCs w:val="18"/>
              </w:rPr>
            </w:pPr>
            <w:r w:rsidRPr="002C747A">
              <w:rPr>
                <w:rFonts w:eastAsiaTheme="minorEastAsia"/>
                <w:sz w:val="18"/>
                <w:szCs w:val="18"/>
              </w:rPr>
              <w:t xml:space="preserve">Okužba s PSTVd se na krompirju in paradižniku odrazi v zmaličenju gomoljev in rastlin, ki ne dajejo niti polovice pričakovanega pridelka. Izgube pridelka krompirja zaradi okužbe s PSTVd lahko dosežejo do 65% in izgube pridelka paradižnika do 50%, vendar sta tudi krompir in paradižnik lahko okužena brez na zunaj vidnih znamenj okužbe. </w:t>
            </w:r>
          </w:p>
          <w:p w14:paraId="70F0A9AD" w14:textId="77777777" w:rsidR="002C747A" w:rsidRPr="002C747A" w:rsidRDefault="002C747A" w:rsidP="002C747A">
            <w:pPr>
              <w:jc w:val="left"/>
              <w:rPr>
                <w:rFonts w:eastAsiaTheme="minorEastAsia"/>
                <w:sz w:val="6"/>
                <w:szCs w:val="6"/>
              </w:rPr>
            </w:pPr>
          </w:p>
          <w:p w14:paraId="5BAA4936" w14:textId="77777777" w:rsidR="002C747A" w:rsidRPr="002C747A" w:rsidRDefault="002C747A" w:rsidP="002C747A">
            <w:pPr>
              <w:jc w:val="left"/>
              <w:rPr>
                <w:rFonts w:eastAsiaTheme="minorEastAsia"/>
                <w:iCs/>
                <w:sz w:val="18"/>
                <w:szCs w:val="18"/>
              </w:rPr>
            </w:pPr>
            <w:r w:rsidRPr="002C747A">
              <w:rPr>
                <w:rFonts w:eastAsiaTheme="minorEastAsia"/>
                <w:sz w:val="18"/>
                <w:szCs w:val="18"/>
              </w:rPr>
              <w:t>Najbolj značilna so znamenja na gomoljih krompirja. Le-ti so majhni in deformirani: vretenasti, bolj podolgovati ali bolj okrogli od neokuženih. Pogosto so tudi zašiljeni, lahko tudi grčasti. Na večjih gomoljih se lahko pojavijo razpoke. Očesa so pogosto bolj izražena in počasneje odganjajo. Nadzemni del okuženega krompirja je zakrnel in bolj pokončne rasti ter pogosto bolj razvejan od zdravega, koti med stranskimi poganjki in steblom pa so ostri. Listi lahko spremenijo barvo in postanejo svetlejši ali temnejši od normalnih ter so lahko manjši in deformirani. PSTVd v Evropi ni bil nikoli ugotovljen na krompirju. V zadnjih letih je bil pogosto najden na p</w:t>
            </w:r>
            <w:r w:rsidRPr="002C747A">
              <w:rPr>
                <w:rFonts w:eastAsiaTheme="minorEastAsia"/>
                <w:iCs/>
                <w:sz w:val="18"/>
                <w:szCs w:val="18"/>
              </w:rPr>
              <w:t xml:space="preserve">rikrito okuženih okrasnih posodovkah iz družine razhudnikovk (Solanaceae), ki so sorodnice krompirja, paradižnika in drugih vrtnin. Okrasne vrste tvorijo velike trobljaste cvetove kot npr. kristavci </w:t>
            </w:r>
            <w:r w:rsidRPr="002C747A">
              <w:rPr>
                <w:rFonts w:eastAsiaTheme="minorEastAsia"/>
                <w:i/>
                <w:iCs/>
                <w:sz w:val="18"/>
                <w:szCs w:val="18"/>
              </w:rPr>
              <w:t>Brugmansia (Datura) suavolens</w:t>
            </w:r>
            <w:r w:rsidRPr="002C747A">
              <w:rPr>
                <w:rFonts w:eastAsiaTheme="minorEastAsia"/>
                <w:iCs/>
                <w:sz w:val="18"/>
                <w:szCs w:val="18"/>
              </w:rPr>
              <w:t xml:space="preserve"> in </w:t>
            </w:r>
            <w:r w:rsidRPr="002C747A">
              <w:rPr>
                <w:rFonts w:eastAsiaTheme="minorEastAsia"/>
                <w:i/>
                <w:iCs/>
                <w:sz w:val="18"/>
                <w:szCs w:val="18"/>
              </w:rPr>
              <w:t>B. cordata</w:t>
            </w:r>
            <w:r w:rsidRPr="002C747A">
              <w:rPr>
                <w:rFonts w:eastAsiaTheme="minorEastAsia"/>
                <w:iCs/>
                <w:sz w:val="18"/>
                <w:szCs w:val="18"/>
              </w:rPr>
              <w:t xml:space="preserve"> (zaradi alkaloidov jih imenujejo tudi angelske trobente) ali pa krompirjevim podobne cvetove, kot npr. </w:t>
            </w:r>
            <w:r w:rsidRPr="002C747A">
              <w:rPr>
                <w:rFonts w:eastAsiaTheme="minorEastAsia"/>
                <w:i/>
                <w:iCs/>
                <w:sz w:val="18"/>
                <w:szCs w:val="18"/>
              </w:rPr>
              <w:t>Solanum jasminoides</w:t>
            </w:r>
            <w:r w:rsidRPr="002C747A">
              <w:rPr>
                <w:rFonts w:eastAsiaTheme="minorEastAsia"/>
                <w:iCs/>
                <w:sz w:val="18"/>
                <w:szCs w:val="18"/>
              </w:rPr>
              <w:t xml:space="preserve">. Teh rastlin ni priporočljivo držati v bližini pridelave krompirja ali paradižnika </w:t>
            </w:r>
          </w:p>
          <w:p w14:paraId="2EC774A9" w14:textId="77777777" w:rsidR="002C747A" w:rsidRPr="002C747A" w:rsidRDefault="002C747A" w:rsidP="002C747A">
            <w:pPr>
              <w:jc w:val="left"/>
              <w:rPr>
                <w:rFonts w:eastAsiaTheme="minorEastAsia"/>
                <w:iCs/>
                <w:sz w:val="6"/>
                <w:szCs w:val="6"/>
              </w:rPr>
            </w:pPr>
          </w:p>
          <w:p w14:paraId="34D33B48" w14:textId="77777777" w:rsidR="002C747A" w:rsidRPr="002C747A" w:rsidRDefault="002C747A" w:rsidP="002C747A">
            <w:pPr>
              <w:autoSpaceDE w:val="0"/>
              <w:autoSpaceDN w:val="0"/>
              <w:adjustRightInd w:val="0"/>
              <w:jc w:val="left"/>
              <w:rPr>
                <w:rFonts w:eastAsia="SimSun"/>
                <w:color w:val="000000"/>
                <w:lang w:val="it-IT" w:eastAsia="sl-SI"/>
              </w:rPr>
            </w:pPr>
            <w:r w:rsidRPr="002C747A">
              <w:rPr>
                <w:rFonts w:eastAsia="SimSun"/>
                <w:iCs/>
                <w:color w:val="000000"/>
                <w:sz w:val="18"/>
                <w:szCs w:val="18"/>
                <w:lang w:val="it-IT" w:eastAsia="zh-CN"/>
              </w:rPr>
              <w:t xml:space="preserve">Glavna nevarnost v primeru, da se PSTVd razširi, preti krompirju in paradižniku. </w:t>
            </w:r>
            <w:r w:rsidRPr="002C747A">
              <w:rPr>
                <w:rFonts w:eastAsia="SimSun"/>
                <w:color w:val="000000"/>
                <w:sz w:val="18"/>
                <w:szCs w:val="18"/>
                <w:lang w:val="it-IT" w:eastAsia="sl-SI"/>
              </w:rPr>
              <w:t xml:space="preserve">PSRVd je sedaj uvrščen na seznam nadzorovanih nekarantenskih škodljivih organizmov za katere veljajo posebne fitosanitarne zahteve za semenski krompir ter na semenu in sadikah paradižnika in paprike (ničelna toleranca). </w:t>
            </w:r>
            <w:r w:rsidRPr="002C747A">
              <w:rPr>
                <w:rFonts w:eastAsia="SimSun" w:hint="eastAsia"/>
                <w:color w:val="323232"/>
                <w:sz w:val="18"/>
                <w:szCs w:val="18"/>
                <w:lang w:val="it-IT" w:eastAsia="zh-CN"/>
              </w:rPr>
              <w:t>Najbolj</w:t>
            </w:r>
            <w:r w:rsidRPr="002C747A">
              <w:rPr>
                <w:rFonts w:eastAsia="SimSun" w:hint="eastAsia"/>
                <w:color w:val="323232"/>
                <w:sz w:val="18"/>
                <w:szCs w:val="18"/>
                <w:lang w:val="it-IT" w:eastAsia="zh-CN"/>
              </w:rPr>
              <w:t>š</w:t>
            </w:r>
            <w:r w:rsidRPr="002C747A">
              <w:rPr>
                <w:rFonts w:eastAsia="SimSun" w:hint="eastAsia"/>
                <w:color w:val="323232"/>
                <w:sz w:val="18"/>
                <w:szCs w:val="18"/>
                <w:lang w:val="it-IT" w:eastAsia="zh-CN"/>
              </w:rPr>
              <w:t>i na</w:t>
            </w:r>
            <w:r w:rsidRPr="002C747A">
              <w:rPr>
                <w:rFonts w:eastAsia="SimSun" w:hint="cs"/>
                <w:color w:val="323232"/>
                <w:sz w:val="18"/>
                <w:szCs w:val="18"/>
                <w:lang w:val="it-IT" w:eastAsia="zh-CN"/>
              </w:rPr>
              <w:t>č</w:t>
            </w:r>
            <w:r w:rsidRPr="002C747A">
              <w:rPr>
                <w:rFonts w:eastAsia="SimSun"/>
                <w:color w:val="323232"/>
                <w:sz w:val="18"/>
                <w:szCs w:val="18"/>
                <w:lang w:val="it-IT" w:eastAsia="zh-CN"/>
              </w:rPr>
              <w:t>in prepreče</w:t>
            </w:r>
            <w:r w:rsidRPr="002C747A">
              <w:rPr>
                <w:rFonts w:eastAsia="SimSun" w:hint="eastAsia"/>
                <w:color w:val="323232"/>
                <w:sz w:val="18"/>
                <w:szCs w:val="18"/>
                <w:lang w:val="it-IT" w:eastAsia="zh-CN"/>
              </w:rPr>
              <w:t xml:space="preserve">vanja </w:t>
            </w:r>
            <w:r w:rsidRPr="002C747A">
              <w:rPr>
                <w:rFonts w:eastAsia="SimSun" w:hint="eastAsia"/>
                <w:color w:val="323232"/>
                <w:sz w:val="18"/>
                <w:szCs w:val="18"/>
                <w:lang w:val="it-IT" w:eastAsia="zh-CN"/>
              </w:rPr>
              <w:t>š</w:t>
            </w:r>
            <w:r w:rsidRPr="002C747A">
              <w:rPr>
                <w:rFonts w:eastAsia="SimSun" w:hint="eastAsia"/>
                <w:color w:val="323232"/>
                <w:sz w:val="18"/>
                <w:szCs w:val="18"/>
                <w:lang w:val="it-IT" w:eastAsia="zh-CN"/>
              </w:rPr>
              <w:t>irjenja PSTVd je uporaba zdravega razmno</w:t>
            </w:r>
            <w:r w:rsidRPr="002C747A">
              <w:rPr>
                <w:rFonts w:ascii="Cambria" w:eastAsia="SimSun" w:hAnsi="Cambria" w:cs="Cambria"/>
                <w:color w:val="323232"/>
                <w:sz w:val="18"/>
                <w:szCs w:val="18"/>
                <w:lang w:val="it-IT" w:eastAsia="zh-CN"/>
              </w:rPr>
              <w:t>ž</w:t>
            </w:r>
            <w:r w:rsidRPr="002C747A">
              <w:rPr>
                <w:rFonts w:eastAsia="SimSun" w:hint="eastAsia"/>
                <w:color w:val="323232"/>
                <w:sz w:val="18"/>
                <w:szCs w:val="18"/>
                <w:lang w:val="it-IT" w:eastAsia="zh-CN"/>
              </w:rPr>
              <w:t xml:space="preserve">evalnega materiala. Da bi prepreili </w:t>
            </w:r>
            <w:r w:rsidRPr="002C747A">
              <w:rPr>
                <w:rFonts w:eastAsia="SimSun" w:hint="eastAsia"/>
                <w:color w:val="323232"/>
                <w:sz w:val="18"/>
                <w:szCs w:val="18"/>
                <w:lang w:val="it-IT" w:eastAsia="zh-CN"/>
              </w:rPr>
              <w:t>š</w:t>
            </w:r>
            <w:r w:rsidRPr="002C747A">
              <w:rPr>
                <w:rFonts w:eastAsia="SimSun" w:hint="eastAsia"/>
                <w:color w:val="323232"/>
                <w:sz w:val="18"/>
                <w:szCs w:val="18"/>
                <w:lang w:val="it-IT" w:eastAsia="zh-CN"/>
              </w:rPr>
              <w:t>irjenje oku</w:t>
            </w:r>
            <w:r w:rsidRPr="002C747A">
              <w:rPr>
                <w:rFonts w:ascii="Cambria" w:eastAsia="SimSun" w:hAnsi="Cambria" w:cs="Cambria"/>
                <w:color w:val="323232"/>
                <w:sz w:val="18"/>
                <w:szCs w:val="18"/>
                <w:lang w:val="it-IT" w:eastAsia="zh-CN"/>
              </w:rPr>
              <w:t>ž</w:t>
            </w:r>
            <w:r w:rsidRPr="002C747A">
              <w:rPr>
                <w:rFonts w:eastAsia="SimSun" w:hint="eastAsia"/>
                <w:color w:val="323232"/>
                <w:sz w:val="18"/>
                <w:szCs w:val="18"/>
                <w:lang w:val="it-IT" w:eastAsia="zh-CN"/>
              </w:rPr>
              <w:t>be med oku</w:t>
            </w:r>
            <w:r w:rsidRPr="002C747A">
              <w:rPr>
                <w:rFonts w:ascii="Cambria" w:eastAsia="SimSun" w:hAnsi="Cambria" w:cs="Cambria"/>
                <w:color w:val="323232"/>
                <w:sz w:val="18"/>
                <w:szCs w:val="18"/>
                <w:lang w:val="it-IT" w:eastAsia="zh-CN"/>
              </w:rPr>
              <w:t>ž</w:t>
            </w:r>
            <w:r w:rsidRPr="002C747A">
              <w:rPr>
                <w:rFonts w:eastAsia="SimSun" w:hint="eastAsia"/>
                <w:color w:val="323232"/>
                <w:sz w:val="18"/>
                <w:szCs w:val="18"/>
                <w:lang w:val="it-IT" w:eastAsia="zh-CN"/>
              </w:rPr>
              <w:t>enimi in zdravimi rastlinami, moramo takoj odstraniti oku</w:t>
            </w:r>
            <w:r w:rsidRPr="002C747A">
              <w:rPr>
                <w:rFonts w:ascii="Cambria" w:eastAsia="SimSun" w:hAnsi="Cambria" w:cs="Cambria"/>
                <w:color w:val="323232"/>
                <w:sz w:val="18"/>
                <w:szCs w:val="18"/>
                <w:lang w:val="it-IT" w:eastAsia="zh-CN"/>
              </w:rPr>
              <w:t>ž</w:t>
            </w:r>
            <w:r w:rsidRPr="002C747A">
              <w:rPr>
                <w:rFonts w:eastAsia="SimSun" w:hint="eastAsia"/>
                <w:color w:val="323232"/>
                <w:sz w:val="18"/>
                <w:szCs w:val="18"/>
                <w:lang w:val="it-IT" w:eastAsia="zh-CN"/>
              </w:rPr>
              <w:t>ene rastline oz. rastline s sumljivimi bolezenskimi znamenji ter razku</w:t>
            </w:r>
            <w:r w:rsidRPr="002C747A">
              <w:rPr>
                <w:rFonts w:ascii="Cambria" w:eastAsia="SimSun" w:hAnsi="Cambria" w:cs="Cambria"/>
                <w:color w:val="323232"/>
                <w:sz w:val="18"/>
                <w:szCs w:val="18"/>
                <w:lang w:val="it-IT" w:eastAsia="zh-CN"/>
              </w:rPr>
              <w:t>ž</w:t>
            </w:r>
            <w:r w:rsidRPr="002C747A">
              <w:rPr>
                <w:rFonts w:eastAsia="SimSun" w:hint="eastAsia"/>
                <w:color w:val="323232"/>
                <w:sz w:val="18"/>
                <w:szCs w:val="18"/>
                <w:lang w:val="it-IT" w:eastAsia="zh-CN"/>
              </w:rPr>
              <w:t>evati orodje in stroje, npr. z 2-3% natrijev hipokloridom</w:t>
            </w:r>
            <w:r w:rsidRPr="002C747A">
              <w:rPr>
                <w:rFonts w:eastAsia="SimSun"/>
                <w:color w:val="323232"/>
                <w:sz w:val="18"/>
                <w:szCs w:val="18"/>
                <w:lang w:val="it-IT" w:eastAsia="zh-CN"/>
              </w:rPr>
              <w:t xml:space="preserve">. </w:t>
            </w:r>
            <w:r w:rsidRPr="002C747A">
              <w:rPr>
                <w:rFonts w:eastAsia="SimSun"/>
                <w:iCs/>
                <w:color w:val="000000"/>
                <w:sz w:val="18"/>
                <w:szCs w:val="18"/>
                <w:lang w:val="it-IT" w:eastAsia="zh-CN"/>
              </w:rPr>
              <w:t>Ker bolezen po okužbi rastline ni ozdravljiva, je najboljši način varstva pred okužbo rastlin preventiva – da preprečujemo vnos in širjenje.</w:t>
            </w:r>
          </w:p>
        </w:tc>
      </w:tr>
      <w:tr w:rsidR="002C747A" w:rsidRPr="002C747A" w14:paraId="2C437360" w14:textId="77777777" w:rsidTr="00F22521">
        <w:tc>
          <w:tcPr>
            <w:tcW w:w="1430" w:type="dxa"/>
            <w:tcBorders>
              <w:top w:val="single" w:sz="12" w:space="0" w:color="auto"/>
              <w:left w:val="single" w:sz="12" w:space="0" w:color="auto"/>
              <w:bottom w:val="single" w:sz="12" w:space="0" w:color="auto"/>
              <w:right w:val="single" w:sz="12" w:space="0" w:color="auto"/>
            </w:tcBorders>
          </w:tcPr>
          <w:p w14:paraId="63E56F04" w14:textId="77777777" w:rsidR="002C747A" w:rsidRPr="002C747A" w:rsidRDefault="002C747A" w:rsidP="002C747A">
            <w:pPr>
              <w:jc w:val="left"/>
              <w:rPr>
                <w:rFonts w:eastAsiaTheme="minorEastAsia"/>
                <w:sz w:val="16"/>
                <w:szCs w:val="16"/>
              </w:rPr>
            </w:pPr>
            <w:r w:rsidRPr="002C747A">
              <w:rPr>
                <w:rFonts w:eastAsiaTheme="minorEastAsia"/>
                <w:sz w:val="16"/>
                <w:szCs w:val="16"/>
              </w:rPr>
              <w:t>ŠKODLJIVI ORGANIZEM</w:t>
            </w:r>
          </w:p>
        </w:tc>
        <w:tc>
          <w:tcPr>
            <w:tcW w:w="2310" w:type="dxa"/>
            <w:gridSpan w:val="2"/>
            <w:tcBorders>
              <w:top w:val="single" w:sz="12" w:space="0" w:color="auto"/>
              <w:left w:val="single" w:sz="12" w:space="0" w:color="auto"/>
              <w:bottom w:val="single" w:sz="12" w:space="0" w:color="auto"/>
              <w:right w:val="single" w:sz="12" w:space="0" w:color="auto"/>
            </w:tcBorders>
          </w:tcPr>
          <w:p w14:paraId="73E0E65C" w14:textId="77777777" w:rsidR="002C747A" w:rsidRPr="002C747A" w:rsidRDefault="002C747A" w:rsidP="002C747A">
            <w:pPr>
              <w:jc w:val="left"/>
              <w:rPr>
                <w:rFonts w:eastAsiaTheme="minorEastAsia"/>
                <w:sz w:val="16"/>
                <w:szCs w:val="16"/>
              </w:rPr>
            </w:pPr>
            <w:r w:rsidRPr="002C747A">
              <w:rPr>
                <w:rFonts w:eastAsiaTheme="minorEastAsia"/>
                <w:sz w:val="16"/>
                <w:szCs w:val="16"/>
              </w:rPr>
              <w:t>OPIS</w:t>
            </w:r>
          </w:p>
        </w:tc>
        <w:tc>
          <w:tcPr>
            <w:tcW w:w="2781" w:type="dxa"/>
            <w:gridSpan w:val="3"/>
            <w:tcBorders>
              <w:top w:val="single" w:sz="12" w:space="0" w:color="auto"/>
              <w:left w:val="single" w:sz="12" w:space="0" w:color="auto"/>
              <w:bottom w:val="single" w:sz="12" w:space="0" w:color="auto"/>
              <w:right w:val="single" w:sz="12" w:space="0" w:color="auto"/>
            </w:tcBorders>
          </w:tcPr>
          <w:p w14:paraId="15F24592" w14:textId="77777777" w:rsidR="002C747A" w:rsidRPr="002C747A" w:rsidRDefault="002C747A" w:rsidP="002C747A">
            <w:pPr>
              <w:tabs>
                <w:tab w:val="left" w:pos="170"/>
              </w:tabs>
              <w:jc w:val="left"/>
              <w:rPr>
                <w:rFonts w:eastAsiaTheme="minorEastAsia"/>
                <w:sz w:val="16"/>
                <w:szCs w:val="16"/>
              </w:rPr>
            </w:pPr>
            <w:r w:rsidRPr="002C747A">
              <w:rPr>
                <w:rFonts w:eastAsiaTheme="minorEastAsia"/>
                <w:sz w:val="16"/>
                <w:szCs w:val="16"/>
              </w:rPr>
              <w:t>UKREPI</w:t>
            </w:r>
          </w:p>
        </w:tc>
        <w:tc>
          <w:tcPr>
            <w:tcW w:w="1619" w:type="dxa"/>
            <w:tcBorders>
              <w:top w:val="single" w:sz="12" w:space="0" w:color="auto"/>
              <w:left w:val="single" w:sz="12" w:space="0" w:color="auto"/>
              <w:bottom w:val="single" w:sz="12" w:space="0" w:color="auto"/>
              <w:right w:val="single" w:sz="12" w:space="0" w:color="auto"/>
            </w:tcBorders>
          </w:tcPr>
          <w:p w14:paraId="0A63A61E" w14:textId="77777777" w:rsidR="002C747A" w:rsidRPr="002C747A" w:rsidRDefault="002C747A" w:rsidP="002C747A">
            <w:pPr>
              <w:jc w:val="left"/>
              <w:rPr>
                <w:rFonts w:eastAsiaTheme="minorEastAsia"/>
                <w:sz w:val="16"/>
                <w:szCs w:val="16"/>
              </w:rPr>
            </w:pPr>
            <w:r w:rsidRPr="002C747A">
              <w:rPr>
                <w:rFonts w:eastAsiaTheme="minorEastAsia"/>
                <w:sz w:val="16"/>
                <w:szCs w:val="16"/>
              </w:rPr>
              <w:t>AKTIVNA SNOV</w:t>
            </w:r>
          </w:p>
        </w:tc>
        <w:tc>
          <w:tcPr>
            <w:tcW w:w="1660" w:type="dxa"/>
            <w:gridSpan w:val="2"/>
            <w:tcBorders>
              <w:top w:val="single" w:sz="12" w:space="0" w:color="auto"/>
              <w:left w:val="single" w:sz="12" w:space="0" w:color="auto"/>
              <w:bottom w:val="single" w:sz="12" w:space="0" w:color="auto"/>
              <w:right w:val="single" w:sz="12" w:space="0" w:color="auto"/>
            </w:tcBorders>
          </w:tcPr>
          <w:p w14:paraId="2BE88998" w14:textId="77777777" w:rsidR="002C747A" w:rsidRPr="002C747A" w:rsidRDefault="002C747A" w:rsidP="002C747A">
            <w:pPr>
              <w:jc w:val="left"/>
              <w:rPr>
                <w:rFonts w:eastAsiaTheme="minorEastAsia"/>
                <w:sz w:val="16"/>
                <w:szCs w:val="16"/>
              </w:rPr>
            </w:pPr>
            <w:r w:rsidRPr="002C747A">
              <w:rPr>
                <w:rFonts w:eastAsiaTheme="minorEastAsia"/>
                <w:sz w:val="16"/>
                <w:szCs w:val="16"/>
              </w:rPr>
              <w:t>FITOFARM.</w:t>
            </w:r>
          </w:p>
          <w:p w14:paraId="12F344A5" w14:textId="77777777" w:rsidR="002C747A" w:rsidRPr="002C747A" w:rsidRDefault="002C747A" w:rsidP="002C747A">
            <w:pPr>
              <w:jc w:val="left"/>
              <w:rPr>
                <w:rFonts w:eastAsiaTheme="minorEastAsia"/>
                <w:sz w:val="16"/>
                <w:szCs w:val="16"/>
              </w:rPr>
            </w:pPr>
            <w:r w:rsidRPr="002C747A">
              <w:rPr>
                <w:rFonts w:eastAsiaTheme="minorEastAsia"/>
                <w:sz w:val="16"/>
                <w:szCs w:val="16"/>
              </w:rPr>
              <w:t>SREDSTVO</w:t>
            </w:r>
          </w:p>
        </w:tc>
        <w:tc>
          <w:tcPr>
            <w:tcW w:w="1257" w:type="dxa"/>
            <w:gridSpan w:val="2"/>
            <w:tcBorders>
              <w:top w:val="single" w:sz="12" w:space="0" w:color="auto"/>
              <w:left w:val="single" w:sz="12" w:space="0" w:color="auto"/>
              <w:bottom w:val="single" w:sz="12" w:space="0" w:color="auto"/>
              <w:right w:val="single" w:sz="12" w:space="0" w:color="auto"/>
            </w:tcBorders>
          </w:tcPr>
          <w:p w14:paraId="199D18CE" w14:textId="77777777" w:rsidR="002C747A" w:rsidRPr="002C747A" w:rsidRDefault="002C747A" w:rsidP="002C747A">
            <w:pPr>
              <w:jc w:val="left"/>
              <w:rPr>
                <w:rFonts w:eastAsiaTheme="minorEastAsia"/>
                <w:sz w:val="16"/>
                <w:szCs w:val="16"/>
              </w:rPr>
            </w:pPr>
            <w:r w:rsidRPr="002C747A">
              <w:rPr>
                <w:rFonts w:eastAsiaTheme="minorEastAsia"/>
                <w:sz w:val="16"/>
                <w:szCs w:val="16"/>
              </w:rPr>
              <w:t>ODMEREK</w:t>
            </w:r>
          </w:p>
        </w:tc>
        <w:tc>
          <w:tcPr>
            <w:tcW w:w="869" w:type="dxa"/>
            <w:gridSpan w:val="2"/>
            <w:tcBorders>
              <w:top w:val="single" w:sz="12" w:space="0" w:color="auto"/>
              <w:left w:val="single" w:sz="12" w:space="0" w:color="auto"/>
              <w:bottom w:val="single" w:sz="12" w:space="0" w:color="auto"/>
              <w:right w:val="single" w:sz="12" w:space="0" w:color="auto"/>
            </w:tcBorders>
          </w:tcPr>
          <w:p w14:paraId="3ACD466B" w14:textId="77777777" w:rsidR="002C747A" w:rsidRPr="002C747A" w:rsidRDefault="002C747A" w:rsidP="002C747A">
            <w:pPr>
              <w:jc w:val="left"/>
              <w:rPr>
                <w:rFonts w:eastAsiaTheme="minorEastAsia"/>
                <w:sz w:val="16"/>
                <w:szCs w:val="16"/>
              </w:rPr>
            </w:pPr>
            <w:r w:rsidRPr="002C747A">
              <w:rPr>
                <w:rFonts w:eastAsiaTheme="minorEastAsia"/>
                <w:sz w:val="16"/>
                <w:szCs w:val="16"/>
              </w:rPr>
              <w:t>KARENCA</w:t>
            </w:r>
          </w:p>
        </w:tc>
        <w:tc>
          <w:tcPr>
            <w:tcW w:w="2154" w:type="dxa"/>
            <w:gridSpan w:val="3"/>
            <w:tcBorders>
              <w:top w:val="single" w:sz="12" w:space="0" w:color="auto"/>
              <w:left w:val="single" w:sz="12" w:space="0" w:color="auto"/>
              <w:bottom w:val="single" w:sz="12" w:space="0" w:color="auto"/>
              <w:right w:val="single" w:sz="12" w:space="0" w:color="auto"/>
            </w:tcBorders>
          </w:tcPr>
          <w:p w14:paraId="70133775" w14:textId="77777777" w:rsidR="002C747A" w:rsidRPr="002C747A" w:rsidRDefault="002C747A" w:rsidP="002C747A">
            <w:pPr>
              <w:jc w:val="left"/>
              <w:rPr>
                <w:rFonts w:eastAsiaTheme="minorEastAsia"/>
                <w:sz w:val="16"/>
                <w:szCs w:val="16"/>
              </w:rPr>
            </w:pPr>
            <w:r w:rsidRPr="002C747A">
              <w:rPr>
                <w:rFonts w:eastAsiaTheme="minorEastAsia"/>
                <w:sz w:val="16"/>
                <w:szCs w:val="16"/>
              </w:rPr>
              <w:t>OPOMBE</w:t>
            </w:r>
          </w:p>
        </w:tc>
      </w:tr>
      <w:tr w:rsidR="002C747A" w:rsidRPr="002C747A" w14:paraId="1256C466" w14:textId="77777777" w:rsidTr="00F22521">
        <w:trPr>
          <w:trHeight w:val="158"/>
        </w:trPr>
        <w:tc>
          <w:tcPr>
            <w:tcW w:w="1430" w:type="dxa"/>
            <w:vMerge w:val="restart"/>
            <w:tcBorders>
              <w:top w:val="single" w:sz="4" w:space="0" w:color="auto"/>
              <w:left w:val="single" w:sz="4" w:space="0" w:color="auto"/>
              <w:right w:val="single" w:sz="4" w:space="0" w:color="auto"/>
            </w:tcBorders>
          </w:tcPr>
          <w:p w14:paraId="32ADE4B2" w14:textId="77777777" w:rsidR="002C747A" w:rsidRPr="002C747A" w:rsidRDefault="002C747A" w:rsidP="002C747A">
            <w:pPr>
              <w:jc w:val="left"/>
              <w:rPr>
                <w:rFonts w:eastAsiaTheme="minorEastAsia"/>
                <w:i/>
                <w:iCs/>
                <w:sz w:val="16"/>
                <w:szCs w:val="16"/>
              </w:rPr>
            </w:pPr>
            <w:r w:rsidRPr="002C747A">
              <w:rPr>
                <w:rFonts w:eastAsiaTheme="minorEastAsia"/>
                <w:b/>
                <w:bCs/>
                <w:sz w:val="16"/>
                <w:szCs w:val="16"/>
              </w:rPr>
              <w:t>Bela  noga</w:t>
            </w:r>
            <w:r w:rsidRPr="002C747A">
              <w:rPr>
                <w:rFonts w:eastAsiaTheme="minorEastAsia"/>
                <w:sz w:val="16"/>
                <w:szCs w:val="16"/>
              </w:rPr>
              <w:t xml:space="preserve"> </w:t>
            </w:r>
            <w:r w:rsidRPr="002C747A">
              <w:rPr>
                <w:rFonts w:eastAsiaTheme="minorEastAsia"/>
                <w:b/>
                <w:sz w:val="16"/>
                <w:szCs w:val="16"/>
              </w:rPr>
              <w:t>krompirja</w:t>
            </w:r>
          </w:p>
          <w:p w14:paraId="542B4AB1" w14:textId="77777777" w:rsidR="002C747A" w:rsidRPr="002C747A" w:rsidRDefault="002C747A" w:rsidP="002C747A">
            <w:pPr>
              <w:jc w:val="left"/>
              <w:rPr>
                <w:rFonts w:eastAsiaTheme="minorEastAsia"/>
                <w:sz w:val="16"/>
                <w:szCs w:val="16"/>
              </w:rPr>
            </w:pPr>
            <w:r w:rsidRPr="002C747A">
              <w:rPr>
                <w:rFonts w:eastAsiaTheme="minorEastAsia"/>
                <w:i/>
                <w:iCs/>
                <w:sz w:val="16"/>
                <w:szCs w:val="16"/>
              </w:rPr>
              <w:t xml:space="preserve">Rhizoctonia solani </w:t>
            </w:r>
          </w:p>
        </w:tc>
        <w:tc>
          <w:tcPr>
            <w:tcW w:w="2310" w:type="dxa"/>
            <w:gridSpan w:val="2"/>
            <w:vMerge w:val="restart"/>
            <w:tcBorders>
              <w:top w:val="single" w:sz="4" w:space="0" w:color="auto"/>
              <w:left w:val="single" w:sz="4" w:space="0" w:color="auto"/>
              <w:right w:val="single" w:sz="4" w:space="0" w:color="auto"/>
            </w:tcBorders>
          </w:tcPr>
          <w:p w14:paraId="1BDD53D3" w14:textId="77777777" w:rsidR="002C747A" w:rsidRPr="002C747A" w:rsidRDefault="002C747A" w:rsidP="002C747A">
            <w:pPr>
              <w:rPr>
                <w:rFonts w:eastAsiaTheme="minorEastAsia"/>
                <w:sz w:val="16"/>
                <w:szCs w:val="16"/>
              </w:rPr>
            </w:pPr>
            <w:r w:rsidRPr="002C747A">
              <w:rPr>
                <w:rFonts w:eastAsiaTheme="minorEastAsia"/>
                <w:sz w:val="16"/>
                <w:szCs w:val="16"/>
              </w:rPr>
              <w:t>Vznikli kaliči počrnijo in odmrejo, zato v napadu nastanejo prazna mesta . Pri slabšem napadu vznikne nekaj poškodovanih kaličev, vendar njihova rast ni bujna, listi rumenijo in se zvijejo navzgor, v pazuhah zrastejo zračni gomoljčki, stebla venijo in se posušijo, tik nad talno površino se razvije belkasta prevleka.</w:t>
            </w:r>
          </w:p>
        </w:tc>
        <w:tc>
          <w:tcPr>
            <w:tcW w:w="2781" w:type="dxa"/>
            <w:gridSpan w:val="3"/>
            <w:vMerge w:val="restart"/>
            <w:tcBorders>
              <w:top w:val="single" w:sz="4" w:space="0" w:color="auto"/>
              <w:left w:val="single" w:sz="4" w:space="0" w:color="auto"/>
              <w:right w:val="single" w:sz="4" w:space="0" w:color="auto"/>
            </w:tcBorders>
          </w:tcPr>
          <w:p w14:paraId="14E5923B" w14:textId="77777777" w:rsidR="002C747A" w:rsidRPr="002C747A" w:rsidRDefault="002C747A" w:rsidP="002C747A">
            <w:pPr>
              <w:tabs>
                <w:tab w:val="left" w:pos="170"/>
              </w:tabs>
              <w:rPr>
                <w:rFonts w:eastAsiaTheme="minorEastAsia"/>
                <w:sz w:val="16"/>
                <w:szCs w:val="16"/>
              </w:rPr>
            </w:pPr>
            <w:r w:rsidRPr="002C747A">
              <w:rPr>
                <w:rFonts w:eastAsiaTheme="minorEastAsia"/>
                <w:sz w:val="16"/>
                <w:szCs w:val="16"/>
              </w:rPr>
              <w:t xml:space="preserve">Agrotehnični ukrepi:  </w:t>
            </w:r>
          </w:p>
          <w:p w14:paraId="4627AD56"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r w:rsidRPr="002C747A">
              <w:rPr>
                <w:rFonts w:eastAsiaTheme="minorEastAsia"/>
                <w:color w:val="000000"/>
                <w:sz w:val="18"/>
                <w:szCs w:val="18"/>
                <w:shd w:val="clear" w:color="auto" w:fill="FFFFFF"/>
              </w:rPr>
              <w:t>-širok kolobar</w:t>
            </w:r>
          </w:p>
          <w:p w14:paraId="7B319627"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r w:rsidRPr="002C747A">
              <w:rPr>
                <w:rFonts w:eastAsiaTheme="minorEastAsia"/>
                <w:color w:val="000000"/>
                <w:sz w:val="18"/>
                <w:szCs w:val="18"/>
                <w:shd w:val="clear" w:color="auto" w:fill="FFFFFF"/>
              </w:rPr>
              <w:t>-sajenje tolerantnih sort</w:t>
            </w:r>
          </w:p>
          <w:p w14:paraId="385A552C"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r w:rsidRPr="002C747A">
              <w:rPr>
                <w:rFonts w:eastAsiaTheme="minorEastAsia"/>
                <w:color w:val="000000"/>
                <w:sz w:val="18"/>
                <w:szCs w:val="18"/>
                <w:shd w:val="clear" w:color="auto" w:fill="FFFFFF"/>
              </w:rPr>
              <w:t>-siljenje gomoljev in pravočasno sajenje</w:t>
            </w:r>
          </w:p>
          <w:p w14:paraId="7C824E53"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r w:rsidRPr="002C747A">
              <w:rPr>
                <w:rFonts w:eastAsiaTheme="minorEastAsia"/>
                <w:color w:val="000000"/>
                <w:sz w:val="18"/>
                <w:szCs w:val="18"/>
                <w:shd w:val="clear" w:color="auto" w:fill="FFFFFF"/>
              </w:rPr>
              <w:t>-izbira primernih predposevkov (posevki trav, tudi semenski) -pospešujejo okužbo z belo nogo</w:t>
            </w:r>
          </w:p>
          <w:p w14:paraId="2E03C216"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p>
          <w:p w14:paraId="61398A40"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r w:rsidRPr="002C747A">
              <w:rPr>
                <w:rFonts w:eastAsiaTheme="minorEastAsia"/>
                <w:color w:val="000000"/>
                <w:sz w:val="18"/>
                <w:szCs w:val="18"/>
                <w:shd w:val="clear" w:color="auto" w:fill="FFFFFF"/>
              </w:rPr>
              <w:t>Kemični ukrepi:</w:t>
            </w:r>
          </w:p>
          <w:p w14:paraId="7779A54B"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r w:rsidRPr="002C747A">
              <w:rPr>
                <w:rFonts w:eastAsiaTheme="minorEastAsia"/>
                <w:color w:val="000000"/>
                <w:sz w:val="18"/>
                <w:szCs w:val="18"/>
                <w:shd w:val="clear" w:color="auto" w:fill="FFFFFF"/>
              </w:rPr>
              <w:t xml:space="preserve">razkuževanje gomoljev </w:t>
            </w:r>
          </w:p>
          <w:p w14:paraId="10C72B9B"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p>
          <w:p w14:paraId="43E08870"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p>
          <w:p w14:paraId="17DF1432"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p>
          <w:p w14:paraId="64167E08"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p>
          <w:p w14:paraId="4DEDD7C4"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p>
          <w:p w14:paraId="387B5265"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p>
          <w:p w14:paraId="6E14BE83"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p>
          <w:p w14:paraId="2CDD8EEB"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p>
          <w:p w14:paraId="4AC0936E"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p>
          <w:p w14:paraId="58E4B66E"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p>
          <w:p w14:paraId="59378123"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p>
          <w:p w14:paraId="4161FA20" w14:textId="77777777" w:rsidR="002C747A" w:rsidRPr="002C747A" w:rsidRDefault="002C747A" w:rsidP="002C747A">
            <w:pPr>
              <w:tabs>
                <w:tab w:val="left" w:pos="170"/>
              </w:tabs>
              <w:rPr>
                <w:rFonts w:eastAsiaTheme="minorEastAsia"/>
                <w:color w:val="000000"/>
                <w:sz w:val="18"/>
                <w:szCs w:val="18"/>
                <w:shd w:val="clear" w:color="auto" w:fill="FFFFFF"/>
              </w:rPr>
            </w:pPr>
          </w:p>
          <w:p w14:paraId="66C5725E" w14:textId="77777777" w:rsidR="002C747A" w:rsidRPr="002C747A" w:rsidRDefault="002C747A" w:rsidP="002C747A">
            <w:pPr>
              <w:tabs>
                <w:tab w:val="left" w:pos="170"/>
              </w:tabs>
              <w:rPr>
                <w:rFonts w:eastAsiaTheme="minorEastAsia"/>
                <w:color w:val="000000"/>
                <w:sz w:val="18"/>
                <w:szCs w:val="18"/>
                <w:shd w:val="clear" w:color="auto" w:fill="FFFFFF"/>
              </w:rPr>
            </w:pPr>
            <w:r w:rsidRPr="002C747A">
              <w:rPr>
                <w:rFonts w:eastAsiaTheme="minorEastAsia"/>
                <w:b/>
                <w:color w:val="000000"/>
                <w:sz w:val="17"/>
                <w:szCs w:val="17"/>
                <w:shd w:val="clear" w:color="auto" w:fill="FFFFFF"/>
              </w:rPr>
              <w:t>*1   30.04.2022</w:t>
            </w:r>
          </w:p>
        </w:tc>
        <w:tc>
          <w:tcPr>
            <w:tcW w:w="1619" w:type="dxa"/>
            <w:vMerge w:val="restart"/>
            <w:tcBorders>
              <w:top w:val="single" w:sz="4" w:space="0" w:color="auto"/>
              <w:left w:val="single" w:sz="4" w:space="0" w:color="auto"/>
              <w:right w:val="single" w:sz="4" w:space="0" w:color="auto"/>
            </w:tcBorders>
          </w:tcPr>
          <w:p w14:paraId="3FC16AB2" w14:textId="77777777" w:rsidR="002C747A" w:rsidRPr="002C747A" w:rsidRDefault="002C747A" w:rsidP="002C747A">
            <w:pPr>
              <w:tabs>
                <w:tab w:val="left" w:pos="170"/>
              </w:tabs>
              <w:jc w:val="left"/>
              <w:rPr>
                <w:rFonts w:eastAsiaTheme="minorEastAsia"/>
                <w:sz w:val="17"/>
                <w:szCs w:val="17"/>
              </w:rPr>
            </w:pPr>
            <w:r w:rsidRPr="002C747A">
              <w:rPr>
                <w:rFonts w:eastAsiaTheme="minorEastAsia"/>
                <w:sz w:val="17"/>
                <w:szCs w:val="17"/>
              </w:rPr>
              <w:t>-azoksistrobin</w:t>
            </w:r>
          </w:p>
        </w:tc>
        <w:tc>
          <w:tcPr>
            <w:tcW w:w="1660" w:type="dxa"/>
            <w:gridSpan w:val="2"/>
            <w:tcBorders>
              <w:top w:val="single" w:sz="4" w:space="0" w:color="auto"/>
              <w:left w:val="single" w:sz="4" w:space="0" w:color="auto"/>
              <w:bottom w:val="single" w:sz="4" w:space="0" w:color="auto"/>
              <w:right w:val="single" w:sz="4" w:space="0" w:color="auto"/>
            </w:tcBorders>
          </w:tcPr>
          <w:p w14:paraId="7A2713BD" w14:textId="77777777" w:rsidR="002C747A" w:rsidRPr="002C747A" w:rsidRDefault="002C747A" w:rsidP="002C747A">
            <w:pPr>
              <w:rPr>
                <w:rFonts w:eastAsiaTheme="minorEastAsia"/>
                <w:sz w:val="16"/>
                <w:szCs w:val="16"/>
              </w:rPr>
            </w:pPr>
            <w:r w:rsidRPr="002C747A">
              <w:rPr>
                <w:rFonts w:eastAsiaTheme="minorEastAsia"/>
                <w:sz w:val="16"/>
                <w:szCs w:val="16"/>
              </w:rPr>
              <w:t>Ortiva</w:t>
            </w:r>
          </w:p>
        </w:tc>
        <w:tc>
          <w:tcPr>
            <w:tcW w:w="1257" w:type="dxa"/>
            <w:gridSpan w:val="2"/>
            <w:tcBorders>
              <w:top w:val="single" w:sz="4" w:space="0" w:color="auto"/>
              <w:left w:val="single" w:sz="4" w:space="0" w:color="auto"/>
              <w:bottom w:val="single" w:sz="4" w:space="0" w:color="auto"/>
              <w:right w:val="single" w:sz="4" w:space="0" w:color="auto"/>
            </w:tcBorders>
          </w:tcPr>
          <w:p w14:paraId="482D3B23" w14:textId="77777777" w:rsidR="002C747A" w:rsidRPr="002C747A" w:rsidRDefault="002C747A" w:rsidP="002C747A">
            <w:pPr>
              <w:jc w:val="left"/>
              <w:rPr>
                <w:rFonts w:eastAsiaTheme="minorEastAsia"/>
                <w:sz w:val="16"/>
                <w:szCs w:val="16"/>
              </w:rPr>
            </w:pPr>
            <w:r w:rsidRPr="002C747A">
              <w:rPr>
                <w:rFonts w:eastAsiaTheme="minorEastAsia"/>
                <w:sz w:val="16"/>
                <w:szCs w:val="16"/>
              </w:rPr>
              <w:t>3 l/ha</w:t>
            </w:r>
          </w:p>
        </w:tc>
        <w:tc>
          <w:tcPr>
            <w:tcW w:w="869" w:type="dxa"/>
            <w:gridSpan w:val="2"/>
            <w:tcBorders>
              <w:top w:val="single" w:sz="4" w:space="0" w:color="auto"/>
              <w:left w:val="single" w:sz="4" w:space="0" w:color="auto"/>
              <w:bottom w:val="single" w:sz="4" w:space="0" w:color="auto"/>
              <w:right w:val="single" w:sz="4" w:space="0" w:color="auto"/>
            </w:tcBorders>
          </w:tcPr>
          <w:p w14:paraId="0A4282C3" w14:textId="77777777" w:rsidR="002C747A" w:rsidRPr="002C747A" w:rsidRDefault="002C747A" w:rsidP="002C747A">
            <w:pPr>
              <w:jc w:val="left"/>
              <w:rPr>
                <w:rFonts w:eastAsiaTheme="minorEastAsia"/>
                <w:sz w:val="16"/>
                <w:szCs w:val="16"/>
              </w:rPr>
            </w:pPr>
            <w:r w:rsidRPr="002C747A">
              <w:rPr>
                <w:rFonts w:eastAsiaTheme="minorEastAsia"/>
                <w:sz w:val="16"/>
                <w:szCs w:val="16"/>
              </w:rPr>
              <w:t>7</w:t>
            </w:r>
          </w:p>
        </w:tc>
        <w:tc>
          <w:tcPr>
            <w:tcW w:w="2154" w:type="dxa"/>
            <w:gridSpan w:val="3"/>
            <w:vMerge w:val="restart"/>
            <w:tcBorders>
              <w:top w:val="single" w:sz="4" w:space="0" w:color="auto"/>
              <w:left w:val="single" w:sz="4" w:space="0" w:color="auto"/>
              <w:right w:val="single" w:sz="4" w:space="0" w:color="auto"/>
            </w:tcBorders>
          </w:tcPr>
          <w:p w14:paraId="349F2C89" w14:textId="77777777" w:rsidR="002C747A" w:rsidRPr="002C747A" w:rsidRDefault="002C747A" w:rsidP="002C747A">
            <w:pPr>
              <w:rPr>
                <w:rFonts w:eastAsiaTheme="minorEastAsia"/>
                <w:bCs/>
                <w:sz w:val="17"/>
                <w:szCs w:val="17"/>
              </w:rPr>
            </w:pPr>
            <w:r w:rsidRPr="002C747A">
              <w:rPr>
                <w:rFonts w:eastAsiaTheme="minorEastAsia"/>
                <w:bCs/>
                <w:sz w:val="17"/>
                <w:szCs w:val="17"/>
              </w:rPr>
              <w:t>tretiramo tla pred ali ob setvi krompirja</w:t>
            </w:r>
          </w:p>
          <w:p w14:paraId="597C585D" w14:textId="77777777" w:rsidR="002C747A" w:rsidRPr="002C747A" w:rsidRDefault="002C747A" w:rsidP="002C747A">
            <w:pPr>
              <w:rPr>
                <w:rFonts w:eastAsiaTheme="minorEastAsia"/>
                <w:b/>
                <w:bCs/>
                <w:sz w:val="17"/>
                <w:szCs w:val="17"/>
              </w:rPr>
            </w:pPr>
          </w:p>
        </w:tc>
      </w:tr>
      <w:tr w:rsidR="002C747A" w:rsidRPr="002C747A" w14:paraId="0162BD99" w14:textId="77777777" w:rsidTr="00F22521">
        <w:tc>
          <w:tcPr>
            <w:tcW w:w="1430" w:type="dxa"/>
            <w:vMerge/>
            <w:tcBorders>
              <w:left w:val="single" w:sz="4" w:space="0" w:color="auto"/>
              <w:right w:val="single" w:sz="4" w:space="0" w:color="auto"/>
            </w:tcBorders>
          </w:tcPr>
          <w:p w14:paraId="25B94404" w14:textId="77777777" w:rsidR="002C747A" w:rsidRPr="002C747A" w:rsidRDefault="002C747A" w:rsidP="002C747A">
            <w:pPr>
              <w:jc w:val="left"/>
              <w:rPr>
                <w:rFonts w:eastAsiaTheme="minorEastAsia"/>
                <w:b/>
                <w:bCs/>
                <w:sz w:val="16"/>
                <w:szCs w:val="16"/>
              </w:rPr>
            </w:pPr>
          </w:p>
        </w:tc>
        <w:tc>
          <w:tcPr>
            <w:tcW w:w="2310" w:type="dxa"/>
            <w:gridSpan w:val="2"/>
            <w:vMerge/>
            <w:tcBorders>
              <w:left w:val="single" w:sz="4" w:space="0" w:color="auto"/>
              <w:right w:val="single" w:sz="4" w:space="0" w:color="auto"/>
            </w:tcBorders>
          </w:tcPr>
          <w:p w14:paraId="4F730174" w14:textId="77777777" w:rsidR="002C747A" w:rsidRPr="002C747A" w:rsidRDefault="002C747A" w:rsidP="002C747A">
            <w:pPr>
              <w:rPr>
                <w:rFonts w:eastAsiaTheme="minorEastAsia"/>
                <w:sz w:val="16"/>
                <w:szCs w:val="16"/>
              </w:rPr>
            </w:pPr>
          </w:p>
        </w:tc>
        <w:tc>
          <w:tcPr>
            <w:tcW w:w="2781" w:type="dxa"/>
            <w:gridSpan w:val="3"/>
            <w:vMerge/>
            <w:tcBorders>
              <w:left w:val="single" w:sz="4" w:space="0" w:color="auto"/>
              <w:right w:val="single" w:sz="4" w:space="0" w:color="auto"/>
            </w:tcBorders>
          </w:tcPr>
          <w:p w14:paraId="0A0B9B3B" w14:textId="77777777" w:rsidR="002C747A" w:rsidRPr="002C747A" w:rsidRDefault="002C747A" w:rsidP="002C747A">
            <w:pPr>
              <w:tabs>
                <w:tab w:val="left" w:pos="170"/>
              </w:tabs>
              <w:rPr>
                <w:rFonts w:eastAsiaTheme="minorEastAsia"/>
                <w:sz w:val="16"/>
                <w:szCs w:val="16"/>
              </w:rPr>
            </w:pPr>
          </w:p>
        </w:tc>
        <w:tc>
          <w:tcPr>
            <w:tcW w:w="1619" w:type="dxa"/>
            <w:vMerge/>
            <w:tcBorders>
              <w:left w:val="single" w:sz="4" w:space="0" w:color="auto"/>
              <w:right w:val="single" w:sz="4" w:space="0" w:color="auto"/>
            </w:tcBorders>
          </w:tcPr>
          <w:p w14:paraId="7A4EE2F9" w14:textId="77777777" w:rsidR="002C747A" w:rsidRPr="002C747A" w:rsidRDefault="002C747A" w:rsidP="002C747A">
            <w:pPr>
              <w:tabs>
                <w:tab w:val="left" w:pos="170"/>
              </w:tabs>
              <w:jc w:val="left"/>
              <w:rPr>
                <w:rFonts w:eastAsiaTheme="minorEastAsia"/>
                <w:sz w:val="17"/>
                <w:szCs w:val="17"/>
              </w:rPr>
            </w:pPr>
          </w:p>
        </w:tc>
        <w:tc>
          <w:tcPr>
            <w:tcW w:w="1660" w:type="dxa"/>
            <w:gridSpan w:val="2"/>
            <w:tcBorders>
              <w:top w:val="single" w:sz="4" w:space="0" w:color="auto"/>
              <w:left w:val="single" w:sz="4" w:space="0" w:color="auto"/>
              <w:bottom w:val="single" w:sz="4" w:space="0" w:color="auto"/>
              <w:right w:val="single" w:sz="4" w:space="0" w:color="auto"/>
            </w:tcBorders>
          </w:tcPr>
          <w:p w14:paraId="3F6661AB" w14:textId="77777777" w:rsidR="002C747A" w:rsidRPr="002C747A" w:rsidRDefault="002C747A" w:rsidP="002C747A">
            <w:pPr>
              <w:rPr>
                <w:rFonts w:eastAsiaTheme="minorEastAsia"/>
                <w:sz w:val="16"/>
                <w:szCs w:val="16"/>
              </w:rPr>
            </w:pPr>
            <w:r w:rsidRPr="002C747A">
              <w:rPr>
                <w:rFonts w:eastAsiaTheme="minorEastAsia"/>
                <w:sz w:val="16"/>
                <w:szCs w:val="16"/>
              </w:rPr>
              <w:t>Mirador 250 SC</w:t>
            </w:r>
          </w:p>
        </w:tc>
        <w:tc>
          <w:tcPr>
            <w:tcW w:w="1257" w:type="dxa"/>
            <w:gridSpan w:val="2"/>
            <w:tcBorders>
              <w:top w:val="single" w:sz="4" w:space="0" w:color="auto"/>
              <w:left w:val="single" w:sz="4" w:space="0" w:color="auto"/>
              <w:bottom w:val="single" w:sz="4" w:space="0" w:color="auto"/>
              <w:right w:val="single" w:sz="4" w:space="0" w:color="auto"/>
            </w:tcBorders>
          </w:tcPr>
          <w:p w14:paraId="55BDB6A9" w14:textId="77777777" w:rsidR="002C747A" w:rsidRPr="002C747A" w:rsidRDefault="002C747A" w:rsidP="002C747A">
            <w:pPr>
              <w:jc w:val="left"/>
              <w:rPr>
                <w:rFonts w:eastAsiaTheme="minorEastAsia"/>
                <w:sz w:val="16"/>
                <w:szCs w:val="16"/>
              </w:rPr>
            </w:pPr>
            <w:r w:rsidRPr="002C747A">
              <w:rPr>
                <w:rFonts w:eastAsiaTheme="minorEastAsia"/>
                <w:sz w:val="16"/>
                <w:szCs w:val="16"/>
              </w:rPr>
              <w:t>3 l/ha</w:t>
            </w:r>
          </w:p>
        </w:tc>
        <w:tc>
          <w:tcPr>
            <w:tcW w:w="869" w:type="dxa"/>
            <w:gridSpan w:val="2"/>
            <w:tcBorders>
              <w:top w:val="single" w:sz="4" w:space="0" w:color="auto"/>
              <w:left w:val="single" w:sz="4" w:space="0" w:color="auto"/>
              <w:bottom w:val="single" w:sz="4" w:space="0" w:color="auto"/>
              <w:right w:val="single" w:sz="4" w:space="0" w:color="auto"/>
            </w:tcBorders>
          </w:tcPr>
          <w:p w14:paraId="6A154D8E" w14:textId="77777777" w:rsidR="002C747A" w:rsidRPr="002C747A" w:rsidRDefault="002C747A" w:rsidP="002C747A">
            <w:pPr>
              <w:jc w:val="left"/>
              <w:rPr>
                <w:rFonts w:eastAsiaTheme="minorEastAsia"/>
                <w:sz w:val="16"/>
                <w:szCs w:val="16"/>
              </w:rPr>
            </w:pPr>
            <w:r w:rsidRPr="002C747A">
              <w:rPr>
                <w:rFonts w:eastAsiaTheme="minorEastAsia"/>
                <w:sz w:val="16"/>
                <w:szCs w:val="16"/>
              </w:rPr>
              <w:t>7</w:t>
            </w:r>
          </w:p>
        </w:tc>
        <w:tc>
          <w:tcPr>
            <w:tcW w:w="2154" w:type="dxa"/>
            <w:gridSpan w:val="3"/>
            <w:vMerge/>
            <w:tcBorders>
              <w:left w:val="single" w:sz="4" w:space="0" w:color="auto"/>
              <w:right w:val="single" w:sz="4" w:space="0" w:color="auto"/>
            </w:tcBorders>
          </w:tcPr>
          <w:p w14:paraId="4E4D2A76" w14:textId="77777777" w:rsidR="002C747A" w:rsidRPr="002C747A" w:rsidRDefault="002C747A" w:rsidP="002C747A">
            <w:pPr>
              <w:rPr>
                <w:rFonts w:eastAsiaTheme="minorEastAsia"/>
                <w:bCs/>
                <w:sz w:val="17"/>
                <w:szCs w:val="17"/>
              </w:rPr>
            </w:pPr>
          </w:p>
        </w:tc>
      </w:tr>
      <w:tr w:rsidR="002C747A" w:rsidRPr="002C747A" w14:paraId="1A69974F" w14:textId="77777777" w:rsidTr="00F22521">
        <w:tc>
          <w:tcPr>
            <w:tcW w:w="1430" w:type="dxa"/>
            <w:vMerge/>
            <w:tcBorders>
              <w:left w:val="single" w:sz="4" w:space="0" w:color="auto"/>
              <w:right w:val="single" w:sz="4" w:space="0" w:color="auto"/>
            </w:tcBorders>
          </w:tcPr>
          <w:p w14:paraId="44104A0F" w14:textId="77777777" w:rsidR="002C747A" w:rsidRPr="002C747A" w:rsidRDefault="002C747A" w:rsidP="002C747A">
            <w:pPr>
              <w:jc w:val="left"/>
              <w:rPr>
                <w:rFonts w:eastAsiaTheme="minorEastAsia"/>
                <w:b/>
                <w:bCs/>
                <w:sz w:val="16"/>
                <w:szCs w:val="16"/>
              </w:rPr>
            </w:pPr>
          </w:p>
        </w:tc>
        <w:tc>
          <w:tcPr>
            <w:tcW w:w="2310" w:type="dxa"/>
            <w:gridSpan w:val="2"/>
            <w:vMerge/>
            <w:tcBorders>
              <w:left w:val="single" w:sz="4" w:space="0" w:color="auto"/>
              <w:right w:val="single" w:sz="4" w:space="0" w:color="auto"/>
            </w:tcBorders>
          </w:tcPr>
          <w:p w14:paraId="3FF5F31F" w14:textId="77777777" w:rsidR="002C747A" w:rsidRPr="002C747A" w:rsidRDefault="002C747A" w:rsidP="002C747A">
            <w:pPr>
              <w:rPr>
                <w:rFonts w:eastAsiaTheme="minorEastAsia"/>
                <w:sz w:val="16"/>
                <w:szCs w:val="16"/>
              </w:rPr>
            </w:pPr>
          </w:p>
        </w:tc>
        <w:tc>
          <w:tcPr>
            <w:tcW w:w="2781" w:type="dxa"/>
            <w:gridSpan w:val="3"/>
            <w:vMerge/>
            <w:tcBorders>
              <w:left w:val="single" w:sz="4" w:space="0" w:color="auto"/>
              <w:right w:val="single" w:sz="4" w:space="0" w:color="auto"/>
            </w:tcBorders>
          </w:tcPr>
          <w:p w14:paraId="597CD11D" w14:textId="77777777" w:rsidR="002C747A" w:rsidRPr="002C747A" w:rsidRDefault="002C747A" w:rsidP="002C747A">
            <w:pPr>
              <w:tabs>
                <w:tab w:val="left" w:pos="170"/>
              </w:tabs>
              <w:rPr>
                <w:rFonts w:eastAsiaTheme="minorEastAsia"/>
                <w:sz w:val="16"/>
                <w:szCs w:val="16"/>
              </w:rPr>
            </w:pPr>
          </w:p>
        </w:tc>
        <w:tc>
          <w:tcPr>
            <w:tcW w:w="1619" w:type="dxa"/>
            <w:vMerge/>
            <w:tcBorders>
              <w:left w:val="single" w:sz="4" w:space="0" w:color="auto"/>
              <w:bottom w:val="single" w:sz="4" w:space="0" w:color="auto"/>
              <w:right w:val="single" w:sz="4" w:space="0" w:color="auto"/>
            </w:tcBorders>
          </w:tcPr>
          <w:p w14:paraId="246F321C" w14:textId="77777777" w:rsidR="002C747A" w:rsidRPr="002C747A" w:rsidRDefault="002C747A" w:rsidP="002C747A">
            <w:pPr>
              <w:tabs>
                <w:tab w:val="left" w:pos="170"/>
              </w:tabs>
              <w:jc w:val="left"/>
              <w:rPr>
                <w:rFonts w:eastAsiaTheme="minorEastAsia"/>
                <w:sz w:val="17"/>
                <w:szCs w:val="17"/>
              </w:rPr>
            </w:pPr>
          </w:p>
        </w:tc>
        <w:tc>
          <w:tcPr>
            <w:tcW w:w="1660" w:type="dxa"/>
            <w:gridSpan w:val="2"/>
            <w:tcBorders>
              <w:top w:val="single" w:sz="4" w:space="0" w:color="auto"/>
              <w:left w:val="single" w:sz="4" w:space="0" w:color="auto"/>
              <w:bottom w:val="single" w:sz="4" w:space="0" w:color="auto"/>
              <w:right w:val="single" w:sz="4" w:space="0" w:color="auto"/>
            </w:tcBorders>
          </w:tcPr>
          <w:p w14:paraId="58E21737" w14:textId="77777777" w:rsidR="002C747A" w:rsidRPr="002C747A" w:rsidRDefault="002C747A" w:rsidP="002C747A">
            <w:pPr>
              <w:rPr>
                <w:rFonts w:eastAsiaTheme="minorEastAsia"/>
                <w:sz w:val="16"/>
                <w:szCs w:val="16"/>
              </w:rPr>
            </w:pPr>
            <w:r w:rsidRPr="002C747A">
              <w:rPr>
                <w:rFonts w:eastAsiaTheme="minorEastAsia"/>
                <w:sz w:val="16"/>
                <w:szCs w:val="16"/>
              </w:rPr>
              <w:t>Zaftra AZT 250 SC</w:t>
            </w:r>
          </w:p>
        </w:tc>
        <w:tc>
          <w:tcPr>
            <w:tcW w:w="1257" w:type="dxa"/>
            <w:gridSpan w:val="2"/>
            <w:tcBorders>
              <w:top w:val="single" w:sz="4" w:space="0" w:color="auto"/>
              <w:left w:val="single" w:sz="4" w:space="0" w:color="auto"/>
              <w:bottom w:val="single" w:sz="4" w:space="0" w:color="auto"/>
              <w:right w:val="single" w:sz="4" w:space="0" w:color="auto"/>
            </w:tcBorders>
          </w:tcPr>
          <w:p w14:paraId="74A177E9" w14:textId="77777777" w:rsidR="002C747A" w:rsidRPr="002C747A" w:rsidRDefault="002C747A" w:rsidP="002C747A">
            <w:pPr>
              <w:jc w:val="left"/>
              <w:rPr>
                <w:rFonts w:eastAsiaTheme="minorEastAsia"/>
                <w:sz w:val="16"/>
                <w:szCs w:val="16"/>
              </w:rPr>
            </w:pPr>
            <w:r w:rsidRPr="002C747A">
              <w:rPr>
                <w:rFonts w:eastAsiaTheme="minorEastAsia"/>
                <w:sz w:val="16"/>
                <w:szCs w:val="16"/>
              </w:rPr>
              <w:t>3 l/ha</w:t>
            </w:r>
          </w:p>
        </w:tc>
        <w:tc>
          <w:tcPr>
            <w:tcW w:w="869" w:type="dxa"/>
            <w:gridSpan w:val="2"/>
            <w:tcBorders>
              <w:top w:val="single" w:sz="4" w:space="0" w:color="auto"/>
              <w:left w:val="single" w:sz="4" w:space="0" w:color="auto"/>
              <w:bottom w:val="single" w:sz="4" w:space="0" w:color="auto"/>
              <w:right w:val="single" w:sz="4" w:space="0" w:color="auto"/>
            </w:tcBorders>
          </w:tcPr>
          <w:p w14:paraId="71822B2A" w14:textId="77777777" w:rsidR="002C747A" w:rsidRPr="002C747A" w:rsidRDefault="002C747A" w:rsidP="002C747A">
            <w:pPr>
              <w:jc w:val="left"/>
              <w:rPr>
                <w:rFonts w:eastAsiaTheme="minorEastAsia"/>
                <w:sz w:val="16"/>
                <w:szCs w:val="16"/>
              </w:rPr>
            </w:pPr>
            <w:r w:rsidRPr="002C747A">
              <w:rPr>
                <w:rFonts w:eastAsiaTheme="minorEastAsia"/>
                <w:sz w:val="16"/>
                <w:szCs w:val="16"/>
              </w:rPr>
              <w:t>7</w:t>
            </w:r>
          </w:p>
        </w:tc>
        <w:tc>
          <w:tcPr>
            <w:tcW w:w="2154" w:type="dxa"/>
            <w:gridSpan w:val="3"/>
            <w:vMerge/>
            <w:tcBorders>
              <w:left w:val="single" w:sz="4" w:space="0" w:color="auto"/>
              <w:bottom w:val="single" w:sz="4" w:space="0" w:color="auto"/>
              <w:right w:val="single" w:sz="4" w:space="0" w:color="auto"/>
            </w:tcBorders>
          </w:tcPr>
          <w:p w14:paraId="29BEDE79" w14:textId="77777777" w:rsidR="002C747A" w:rsidRPr="002C747A" w:rsidRDefault="002C747A" w:rsidP="002C747A">
            <w:pPr>
              <w:rPr>
                <w:rFonts w:eastAsiaTheme="minorEastAsia"/>
                <w:bCs/>
                <w:sz w:val="17"/>
                <w:szCs w:val="17"/>
              </w:rPr>
            </w:pPr>
          </w:p>
        </w:tc>
      </w:tr>
      <w:tr w:rsidR="002C747A" w:rsidRPr="002C747A" w14:paraId="0765E1BA" w14:textId="77777777" w:rsidTr="00F22521">
        <w:tc>
          <w:tcPr>
            <w:tcW w:w="1430" w:type="dxa"/>
            <w:vMerge/>
            <w:tcBorders>
              <w:left w:val="single" w:sz="4" w:space="0" w:color="auto"/>
              <w:right w:val="single" w:sz="4" w:space="0" w:color="auto"/>
            </w:tcBorders>
          </w:tcPr>
          <w:p w14:paraId="5FDE72E3" w14:textId="77777777" w:rsidR="002C747A" w:rsidRPr="002C747A" w:rsidRDefault="002C747A" w:rsidP="002C747A">
            <w:pPr>
              <w:jc w:val="left"/>
              <w:rPr>
                <w:rFonts w:eastAsiaTheme="minorEastAsia"/>
                <w:b/>
                <w:bCs/>
                <w:sz w:val="16"/>
                <w:szCs w:val="16"/>
              </w:rPr>
            </w:pPr>
          </w:p>
        </w:tc>
        <w:tc>
          <w:tcPr>
            <w:tcW w:w="2310" w:type="dxa"/>
            <w:gridSpan w:val="2"/>
            <w:vMerge/>
            <w:tcBorders>
              <w:left w:val="single" w:sz="4" w:space="0" w:color="auto"/>
              <w:right w:val="single" w:sz="4" w:space="0" w:color="auto"/>
            </w:tcBorders>
          </w:tcPr>
          <w:p w14:paraId="73EA495A" w14:textId="77777777" w:rsidR="002C747A" w:rsidRPr="002C747A" w:rsidRDefault="002C747A" w:rsidP="002C747A">
            <w:pPr>
              <w:rPr>
                <w:rFonts w:eastAsiaTheme="minorEastAsia"/>
                <w:sz w:val="16"/>
                <w:szCs w:val="16"/>
              </w:rPr>
            </w:pPr>
          </w:p>
        </w:tc>
        <w:tc>
          <w:tcPr>
            <w:tcW w:w="2781" w:type="dxa"/>
            <w:gridSpan w:val="3"/>
            <w:vMerge/>
            <w:tcBorders>
              <w:left w:val="single" w:sz="4" w:space="0" w:color="auto"/>
              <w:right w:val="single" w:sz="4" w:space="0" w:color="auto"/>
            </w:tcBorders>
          </w:tcPr>
          <w:p w14:paraId="7E0CE832" w14:textId="77777777" w:rsidR="002C747A" w:rsidRPr="002C747A" w:rsidRDefault="002C747A" w:rsidP="002C747A">
            <w:pPr>
              <w:tabs>
                <w:tab w:val="left" w:pos="170"/>
              </w:tabs>
              <w:rPr>
                <w:rFonts w:eastAsiaTheme="minorEastAsia"/>
                <w:sz w:val="16"/>
                <w:szCs w:val="16"/>
              </w:rPr>
            </w:pPr>
          </w:p>
        </w:tc>
        <w:tc>
          <w:tcPr>
            <w:tcW w:w="1619" w:type="dxa"/>
            <w:tcBorders>
              <w:top w:val="single" w:sz="4" w:space="0" w:color="auto"/>
              <w:left w:val="single" w:sz="4" w:space="0" w:color="auto"/>
              <w:bottom w:val="single" w:sz="4" w:space="0" w:color="auto"/>
              <w:right w:val="single" w:sz="4" w:space="0" w:color="auto"/>
            </w:tcBorders>
          </w:tcPr>
          <w:p w14:paraId="5034B296" w14:textId="77777777" w:rsidR="002C747A" w:rsidRPr="002C747A" w:rsidRDefault="002C747A" w:rsidP="002C747A">
            <w:pPr>
              <w:tabs>
                <w:tab w:val="left" w:pos="170"/>
              </w:tabs>
              <w:jc w:val="left"/>
              <w:rPr>
                <w:rFonts w:eastAsiaTheme="minorEastAsia"/>
                <w:sz w:val="17"/>
                <w:szCs w:val="17"/>
              </w:rPr>
            </w:pPr>
            <w:r w:rsidRPr="002C747A">
              <w:rPr>
                <w:rFonts w:eastAsiaTheme="minorEastAsia"/>
                <w:sz w:val="17"/>
                <w:szCs w:val="17"/>
              </w:rPr>
              <w:t>-fluksopiroksad</w:t>
            </w:r>
          </w:p>
        </w:tc>
        <w:tc>
          <w:tcPr>
            <w:tcW w:w="1660" w:type="dxa"/>
            <w:gridSpan w:val="2"/>
            <w:tcBorders>
              <w:top w:val="single" w:sz="4" w:space="0" w:color="auto"/>
              <w:left w:val="single" w:sz="4" w:space="0" w:color="auto"/>
              <w:bottom w:val="single" w:sz="4" w:space="0" w:color="auto"/>
              <w:right w:val="single" w:sz="4" w:space="0" w:color="auto"/>
            </w:tcBorders>
          </w:tcPr>
          <w:p w14:paraId="10B3F80A" w14:textId="77777777" w:rsidR="002C747A" w:rsidRPr="002C747A" w:rsidRDefault="002C747A" w:rsidP="002C747A">
            <w:pPr>
              <w:rPr>
                <w:rFonts w:eastAsiaTheme="minorEastAsia"/>
                <w:sz w:val="16"/>
                <w:szCs w:val="16"/>
              </w:rPr>
            </w:pPr>
            <w:r w:rsidRPr="002C747A">
              <w:rPr>
                <w:rFonts w:eastAsiaTheme="minorEastAsia"/>
                <w:sz w:val="16"/>
                <w:szCs w:val="16"/>
              </w:rPr>
              <w:t>Sercadis</w:t>
            </w:r>
          </w:p>
        </w:tc>
        <w:tc>
          <w:tcPr>
            <w:tcW w:w="1257" w:type="dxa"/>
            <w:gridSpan w:val="2"/>
            <w:tcBorders>
              <w:top w:val="single" w:sz="4" w:space="0" w:color="auto"/>
              <w:left w:val="single" w:sz="4" w:space="0" w:color="auto"/>
              <w:bottom w:val="single" w:sz="4" w:space="0" w:color="auto"/>
              <w:right w:val="single" w:sz="4" w:space="0" w:color="auto"/>
            </w:tcBorders>
          </w:tcPr>
          <w:p w14:paraId="633F5F6A" w14:textId="77777777" w:rsidR="002C747A" w:rsidRPr="002C747A" w:rsidRDefault="002C747A" w:rsidP="002C747A">
            <w:pPr>
              <w:jc w:val="left"/>
              <w:rPr>
                <w:rFonts w:eastAsiaTheme="minorEastAsia"/>
                <w:sz w:val="16"/>
                <w:szCs w:val="16"/>
              </w:rPr>
            </w:pPr>
            <w:r w:rsidRPr="002C747A">
              <w:rPr>
                <w:rFonts w:eastAsiaTheme="minorEastAsia"/>
                <w:sz w:val="16"/>
                <w:szCs w:val="16"/>
              </w:rPr>
              <w:t>20 ml/100 kg (tik pred sajenjem) ALI</w:t>
            </w:r>
          </w:p>
          <w:p w14:paraId="113C3FCD" w14:textId="77777777" w:rsidR="002C747A" w:rsidRPr="002C747A" w:rsidRDefault="002C747A" w:rsidP="002C747A">
            <w:pPr>
              <w:jc w:val="left"/>
              <w:rPr>
                <w:rFonts w:eastAsiaTheme="minorEastAsia"/>
                <w:sz w:val="16"/>
                <w:szCs w:val="16"/>
              </w:rPr>
            </w:pPr>
          </w:p>
          <w:p w14:paraId="4F684A3A" w14:textId="77777777" w:rsidR="002C747A" w:rsidRPr="002C747A" w:rsidRDefault="002C747A" w:rsidP="002C747A">
            <w:pPr>
              <w:jc w:val="left"/>
              <w:rPr>
                <w:rFonts w:eastAsiaTheme="minorEastAsia"/>
                <w:sz w:val="16"/>
                <w:szCs w:val="16"/>
              </w:rPr>
            </w:pPr>
            <w:r w:rsidRPr="002C747A">
              <w:rPr>
                <w:rFonts w:eastAsiaTheme="minorEastAsia"/>
                <w:sz w:val="16"/>
                <w:szCs w:val="16"/>
              </w:rPr>
              <w:t>0,8 l/ha (v času sajenja)</w:t>
            </w:r>
          </w:p>
        </w:tc>
        <w:tc>
          <w:tcPr>
            <w:tcW w:w="869" w:type="dxa"/>
            <w:gridSpan w:val="2"/>
            <w:tcBorders>
              <w:top w:val="single" w:sz="4" w:space="0" w:color="auto"/>
              <w:left w:val="single" w:sz="4" w:space="0" w:color="auto"/>
              <w:bottom w:val="single" w:sz="4" w:space="0" w:color="auto"/>
              <w:right w:val="single" w:sz="4" w:space="0" w:color="auto"/>
            </w:tcBorders>
          </w:tcPr>
          <w:p w14:paraId="6EF47A18" w14:textId="77777777" w:rsidR="002C747A" w:rsidRPr="002C747A" w:rsidRDefault="002C747A" w:rsidP="002C747A">
            <w:pPr>
              <w:jc w:val="left"/>
              <w:rPr>
                <w:rFonts w:eastAsiaTheme="minorEastAsia"/>
                <w:sz w:val="16"/>
                <w:szCs w:val="16"/>
              </w:rPr>
            </w:pPr>
            <w:r w:rsidRPr="002C747A">
              <w:rPr>
                <w:rFonts w:eastAsiaTheme="minorEastAsia"/>
                <w:sz w:val="16"/>
                <w:szCs w:val="16"/>
              </w:rPr>
              <w:t>ČU</w:t>
            </w:r>
          </w:p>
        </w:tc>
        <w:tc>
          <w:tcPr>
            <w:tcW w:w="2154" w:type="dxa"/>
            <w:gridSpan w:val="3"/>
            <w:tcBorders>
              <w:top w:val="single" w:sz="4" w:space="0" w:color="auto"/>
              <w:left w:val="single" w:sz="4" w:space="0" w:color="auto"/>
              <w:bottom w:val="single" w:sz="4" w:space="0" w:color="auto"/>
              <w:right w:val="single" w:sz="4" w:space="0" w:color="auto"/>
            </w:tcBorders>
          </w:tcPr>
          <w:p w14:paraId="33FCE18E" w14:textId="77777777" w:rsidR="002C747A" w:rsidRPr="002C747A" w:rsidRDefault="002C747A" w:rsidP="002C747A">
            <w:pPr>
              <w:tabs>
                <w:tab w:val="left" w:pos="34"/>
              </w:tabs>
              <w:ind w:right="-50"/>
              <w:jc w:val="left"/>
              <w:rPr>
                <w:rFonts w:eastAsiaTheme="minorEastAsia"/>
                <w:color w:val="000000"/>
                <w:sz w:val="17"/>
                <w:szCs w:val="17"/>
                <w:shd w:val="clear" w:color="auto" w:fill="FFFFFF"/>
              </w:rPr>
            </w:pPr>
            <w:r w:rsidRPr="002C747A">
              <w:rPr>
                <w:rFonts w:eastAsiaTheme="minorEastAsia"/>
                <w:color w:val="000000"/>
                <w:sz w:val="17"/>
                <w:szCs w:val="17"/>
                <w:shd w:val="clear" w:color="auto" w:fill="FFFFFF"/>
              </w:rPr>
              <w:t>za delno zmanjševanje okužb, gomolje semenskega krompirja tretiramo tik pred sajenjem ali v času sajenja</w:t>
            </w:r>
          </w:p>
        </w:tc>
      </w:tr>
      <w:tr w:rsidR="002C747A" w:rsidRPr="002C747A" w14:paraId="1042B471" w14:textId="77777777" w:rsidTr="00F22521">
        <w:tc>
          <w:tcPr>
            <w:tcW w:w="1430" w:type="dxa"/>
            <w:vMerge/>
            <w:tcBorders>
              <w:left w:val="single" w:sz="4" w:space="0" w:color="auto"/>
              <w:right w:val="single" w:sz="4" w:space="0" w:color="auto"/>
            </w:tcBorders>
          </w:tcPr>
          <w:p w14:paraId="6A914794" w14:textId="77777777" w:rsidR="002C747A" w:rsidRPr="002C747A" w:rsidRDefault="002C747A" w:rsidP="002C747A">
            <w:pPr>
              <w:jc w:val="left"/>
              <w:rPr>
                <w:rFonts w:eastAsiaTheme="minorEastAsia"/>
                <w:b/>
                <w:bCs/>
                <w:sz w:val="16"/>
                <w:szCs w:val="16"/>
              </w:rPr>
            </w:pPr>
          </w:p>
        </w:tc>
        <w:tc>
          <w:tcPr>
            <w:tcW w:w="2310" w:type="dxa"/>
            <w:gridSpan w:val="2"/>
            <w:vMerge/>
            <w:tcBorders>
              <w:left w:val="single" w:sz="4" w:space="0" w:color="auto"/>
              <w:right w:val="single" w:sz="4" w:space="0" w:color="auto"/>
            </w:tcBorders>
          </w:tcPr>
          <w:p w14:paraId="6273DCA5" w14:textId="77777777" w:rsidR="002C747A" w:rsidRPr="002C747A" w:rsidRDefault="002C747A" w:rsidP="002C747A">
            <w:pPr>
              <w:rPr>
                <w:rFonts w:eastAsiaTheme="minorEastAsia"/>
                <w:sz w:val="16"/>
                <w:szCs w:val="16"/>
              </w:rPr>
            </w:pPr>
          </w:p>
        </w:tc>
        <w:tc>
          <w:tcPr>
            <w:tcW w:w="2781" w:type="dxa"/>
            <w:gridSpan w:val="3"/>
            <w:vMerge/>
            <w:tcBorders>
              <w:left w:val="single" w:sz="4" w:space="0" w:color="auto"/>
              <w:right w:val="single" w:sz="4" w:space="0" w:color="auto"/>
            </w:tcBorders>
          </w:tcPr>
          <w:p w14:paraId="11E484A7" w14:textId="77777777" w:rsidR="002C747A" w:rsidRPr="002C747A" w:rsidRDefault="002C747A" w:rsidP="002C747A">
            <w:pPr>
              <w:tabs>
                <w:tab w:val="left" w:pos="170"/>
              </w:tabs>
              <w:rPr>
                <w:rFonts w:eastAsiaTheme="minorEastAsia"/>
                <w:sz w:val="16"/>
                <w:szCs w:val="16"/>
              </w:rPr>
            </w:pPr>
          </w:p>
        </w:tc>
        <w:tc>
          <w:tcPr>
            <w:tcW w:w="1619" w:type="dxa"/>
            <w:tcBorders>
              <w:top w:val="single" w:sz="4" w:space="0" w:color="auto"/>
              <w:left w:val="single" w:sz="4" w:space="0" w:color="auto"/>
              <w:bottom w:val="single" w:sz="4" w:space="0" w:color="auto"/>
              <w:right w:val="single" w:sz="4" w:space="0" w:color="auto"/>
            </w:tcBorders>
          </w:tcPr>
          <w:p w14:paraId="06C1C4ED" w14:textId="77777777" w:rsidR="002C747A" w:rsidRPr="002C747A" w:rsidRDefault="002C747A" w:rsidP="002C747A">
            <w:pPr>
              <w:tabs>
                <w:tab w:val="left" w:pos="170"/>
              </w:tabs>
              <w:jc w:val="left"/>
              <w:rPr>
                <w:rFonts w:eastAsiaTheme="minorEastAsia"/>
                <w:sz w:val="17"/>
                <w:szCs w:val="17"/>
              </w:rPr>
            </w:pPr>
            <w:r w:rsidRPr="002C747A">
              <w:rPr>
                <w:rFonts w:eastAsiaTheme="minorEastAsia"/>
                <w:sz w:val="17"/>
                <w:szCs w:val="17"/>
              </w:rPr>
              <w:t>-flutolanil</w:t>
            </w:r>
          </w:p>
          <w:p w14:paraId="52AC6BCC" w14:textId="77777777" w:rsidR="002C747A" w:rsidRPr="002C747A" w:rsidRDefault="002C747A" w:rsidP="002C747A">
            <w:pPr>
              <w:tabs>
                <w:tab w:val="left" w:pos="170"/>
              </w:tabs>
              <w:jc w:val="left"/>
              <w:rPr>
                <w:rFonts w:eastAsiaTheme="minorEastAsia"/>
                <w:sz w:val="17"/>
                <w:szCs w:val="17"/>
              </w:rPr>
            </w:pPr>
          </w:p>
        </w:tc>
        <w:tc>
          <w:tcPr>
            <w:tcW w:w="1660" w:type="dxa"/>
            <w:gridSpan w:val="2"/>
            <w:tcBorders>
              <w:top w:val="single" w:sz="4" w:space="0" w:color="auto"/>
              <w:left w:val="single" w:sz="4" w:space="0" w:color="auto"/>
              <w:bottom w:val="single" w:sz="4" w:space="0" w:color="auto"/>
              <w:right w:val="single" w:sz="4" w:space="0" w:color="auto"/>
            </w:tcBorders>
          </w:tcPr>
          <w:p w14:paraId="3BB057B0" w14:textId="77777777" w:rsidR="002C747A" w:rsidRPr="002C747A" w:rsidRDefault="002C747A" w:rsidP="002C747A">
            <w:pPr>
              <w:rPr>
                <w:rFonts w:eastAsiaTheme="minorEastAsia"/>
                <w:b/>
                <w:sz w:val="16"/>
                <w:szCs w:val="16"/>
              </w:rPr>
            </w:pPr>
            <w:r w:rsidRPr="002C747A">
              <w:rPr>
                <w:rFonts w:eastAsiaTheme="minorEastAsia"/>
                <w:sz w:val="16"/>
                <w:szCs w:val="16"/>
              </w:rPr>
              <w:t>Moncut</w:t>
            </w:r>
          </w:p>
          <w:p w14:paraId="7720C7F6" w14:textId="77777777" w:rsidR="002C747A" w:rsidRPr="002C747A" w:rsidRDefault="002C747A" w:rsidP="002C747A">
            <w:pPr>
              <w:rPr>
                <w:rFonts w:eastAsiaTheme="minorEastAsia"/>
                <w:sz w:val="16"/>
                <w:szCs w:val="16"/>
              </w:rPr>
            </w:pPr>
          </w:p>
        </w:tc>
        <w:tc>
          <w:tcPr>
            <w:tcW w:w="1257" w:type="dxa"/>
            <w:gridSpan w:val="2"/>
            <w:tcBorders>
              <w:top w:val="single" w:sz="4" w:space="0" w:color="auto"/>
              <w:left w:val="single" w:sz="4" w:space="0" w:color="auto"/>
              <w:bottom w:val="single" w:sz="4" w:space="0" w:color="auto"/>
              <w:right w:val="single" w:sz="4" w:space="0" w:color="auto"/>
            </w:tcBorders>
          </w:tcPr>
          <w:p w14:paraId="3FA41E14" w14:textId="77777777" w:rsidR="002C747A" w:rsidRPr="002C747A" w:rsidRDefault="002C747A" w:rsidP="002C747A">
            <w:pPr>
              <w:jc w:val="left"/>
              <w:rPr>
                <w:rFonts w:eastAsiaTheme="minorEastAsia"/>
                <w:sz w:val="16"/>
                <w:szCs w:val="16"/>
              </w:rPr>
            </w:pPr>
            <w:r w:rsidRPr="002C747A">
              <w:rPr>
                <w:rFonts w:eastAsiaTheme="minorEastAsia"/>
                <w:sz w:val="16"/>
                <w:szCs w:val="16"/>
              </w:rPr>
              <w:t>200 ml/1 t gomoljev</w:t>
            </w:r>
          </w:p>
        </w:tc>
        <w:tc>
          <w:tcPr>
            <w:tcW w:w="869" w:type="dxa"/>
            <w:gridSpan w:val="2"/>
            <w:tcBorders>
              <w:top w:val="single" w:sz="4" w:space="0" w:color="auto"/>
              <w:left w:val="single" w:sz="4" w:space="0" w:color="auto"/>
              <w:bottom w:val="single" w:sz="4" w:space="0" w:color="auto"/>
              <w:right w:val="single" w:sz="4" w:space="0" w:color="auto"/>
            </w:tcBorders>
          </w:tcPr>
          <w:p w14:paraId="1622CCE5" w14:textId="77777777" w:rsidR="002C747A" w:rsidRPr="002C747A" w:rsidRDefault="002C747A" w:rsidP="002C747A">
            <w:pPr>
              <w:jc w:val="left"/>
              <w:rPr>
                <w:rFonts w:eastAsiaTheme="minorEastAsia"/>
                <w:sz w:val="16"/>
                <w:szCs w:val="16"/>
              </w:rPr>
            </w:pPr>
            <w:r w:rsidRPr="002C747A">
              <w:rPr>
                <w:rFonts w:eastAsiaTheme="minorEastAsia"/>
                <w:sz w:val="16"/>
                <w:szCs w:val="16"/>
              </w:rPr>
              <w:t>ČU</w:t>
            </w:r>
          </w:p>
          <w:p w14:paraId="501B28AF" w14:textId="77777777" w:rsidR="002C747A" w:rsidRPr="002C747A" w:rsidRDefault="002C747A" w:rsidP="002C747A">
            <w:pPr>
              <w:jc w:val="left"/>
              <w:rPr>
                <w:rFonts w:eastAsiaTheme="minorEastAsia"/>
                <w:sz w:val="16"/>
                <w:szCs w:val="16"/>
              </w:rPr>
            </w:pPr>
          </w:p>
        </w:tc>
        <w:tc>
          <w:tcPr>
            <w:tcW w:w="2154" w:type="dxa"/>
            <w:gridSpan w:val="3"/>
            <w:tcBorders>
              <w:top w:val="single" w:sz="4" w:space="0" w:color="auto"/>
              <w:left w:val="single" w:sz="4" w:space="0" w:color="auto"/>
              <w:bottom w:val="single" w:sz="4" w:space="0" w:color="auto"/>
              <w:right w:val="single" w:sz="4" w:space="0" w:color="auto"/>
            </w:tcBorders>
          </w:tcPr>
          <w:p w14:paraId="3CF4A3F5" w14:textId="77777777" w:rsidR="002C747A" w:rsidRPr="002C747A" w:rsidRDefault="002C747A" w:rsidP="002C747A">
            <w:pPr>
              <w:tabs>
                <w:tab w:val="left" w:pos="34"/>
              </w:tabs>
              <w:ind w:right="-50"/>
              <w:jc w:val="left"/>
              <w:rPr>
                <w:rFonts w:eastAsiaTheme="minorEastAsia"/>
                <w:color w:val="000000"/>
                <w:sz w:val="17"/>
                <w:szCs w:val="17"/>
                <w:shd w:val="clear" w:color="auto" w:fill="FFFFFF"/>
              </w:rPr>
            </w:pPr>
            <w:r w:rsidRPr="002C747A">
              <w:rPr>
                <w:rFonts w:eastAsiaTheme="minorEastAsia"/>
                <w:color w:val="000000"/>
                <w:sz w:val="17"/>
                <w:szCs w:val="17"/>
                <w:shd w:val="clear" w:color="auto" w:fill="FFFFFF"/>
              </w:rPr>
              <w:t xml:space="preserve">gomolje tretiramo pred saditvijo ali ob sajenju </w:t>
            </w:r>
          </w:p>
        </w:tc>
      </w:tr>
      <w:tr w:rsidR="002C747A" w:rsidRPr="002C747A" w14:paraId="0E4D29E3" w14:textId="77777777" w:rsidTr="00F22521">
        <w:tc>
          <w:tcPr>
            <w:tcW w:w="1430" w:type="dxa"/>
            <w:vMerge/>
            <w:tcBorders>
              <w:left w:val="single" w:sz="4" w:space="0" w:color="auto"/>
              <w:right w:val="single" w:sz="4" w:space="0" w:color="auto"/>
            </w:tcBorders>
          </w:tcPr>
          <w:p w14:paraId="6A10FCA2" w14:textId="77777777" w:rsidR="002C747A" w:rsidRPr="002C747A" w:rsidRDefault="002C747A" w:rsidP="002C747A">
            <w:pPr>
              <w:jc w:val="left"/>
              <w:rPr>
                <w:rFonts w:eastAsiaTheme="minorEastAsia"/>
                <w:b/>
                <w:bCs/>
                <w:sz w:val="16"/>
                <w:szCs w:val="16"/>
              </w:rPr>
            </w:pPr>
          </w:p>
        </w:tc>
        <w:tc>
          <w:tcPr>
            <w:tcW w:w="2310" w:type="dxa"/>
            <w:gridSpan w:val="2"/>
            <w:vMerge/>
            <w:tcBorders>
              <w:left w:val="single" w:sz="4" w:space="0" w:color="auto"/>
              <w:right w:val="single" w:sz="4" w:space="0" w:color="auto"/>
            </w:tcBorders>
          </w:tcPr>
          <w:p w14:paraId="28B8CBCA" w14:textId="77777777" w:rsidR="002C747A" w:rsidRPr="002C747A" w:rsidRDefault="002C747A" w:rsidP="002C747A">
            <w:pPr>
              <w:rPr>
                <w:rFonts w:eastAsiaTheme="minorEastAsia"/>
                <w:sz w:val="16"/>
                <w:szCs w:val="16"/>
              </w:rPr>
            </w:pPr>
          </w:p>
        </w:tc>
        <w:tc>
          <w:tcPr>
            <w:tcW w:w="2781" w:type="dxa"/>
            <w:gridSpan w:val="3"/>
            <w:vMerge/>
            <w:tcBorders>
              <w:left w:val="single" w:sz="4" w:space="0" w:color="auto"/>
              <w:right w:val="single" w:sz="4" w:space="0" w:color="auto"/>
            </w:tcBorders>
          </w:tcPr>
          <w:p w14:paraId="546EBE4D" w14:textId="77777777" w:rsidR="002C747A" w:rsidRPr="002C747A" w:rsidRDefault="002C747A" w:rsidP="002C747A">
            <w:pPr>
              <w:tabs>
                <w:tab w:val="left" w:pos="170"/>
              </w:tabs>
              <w:rPr>
                <w:rFonts w:eastAsiaTheme="minorEastAsia"/>
                <w:sz w:val="16"/>
                <w:szCs w:val="16"/>
              </w:rPr>
            </w:pPr>
          </w:p>
        </w:tc>
        <w:tc>
          <w:tcPr>
            <w:tcW w:w="1619" w:type="dxa"/>
            <w:vMerge w:val="restart"/>
            <w:tcBorders>
              <w:top w:val="single" w:sz="4" w:space="0" w:color="auto"/>
              <w:left w:val="single" w:sz="4" w:space="0" w:color="auto"/>
              <w:right w:val="single" w:sz="4" w:space="0" w:color="auto"/>
            </w:tcBorders>
          </w:tcPr>
          <w:p w14:paraId="37877979" w14:textId="77777777" w:rsidR="002C747A" w:rsidRPr="002C747A" w:rsidRDefault="002C747A" w:rsidP="002C747A">
            <w:pPr>
              <w:tabs>
                <w:tab w:val="left" w:pos="34"/>
              </w:tabs>
              <w:ind w:right="-50"/>
              <w:jc w:val="left"/>
              <w:rPr>
                <w:rFonts w:eastAsiaTheme="minorEastAsia"/>
                <w:color w:val="000000"/>
                <w:sz w:val="17"/>
                <w:szCs w:val="17"/>
                <w:shd w:val="clear" w:color="auto" w:fill="FFFFFF"/>
              </w:rPr>
            </w:pPr>
            <w:r w:rsidRPr="002C747A">
              <w:rPr>
                <w:rFonts w:eastAsiaTheme="minorEastAsia"/>
                <w:i/>
                <w:color w:val="000000"/>
                <w:sz w:val="17"/>
                <w:szCs w:val="17"/>
                <w:shd w:val="clear" w:color="auto" w:fill="FFFFFF"/>
              </w:rPr>
              <w:t>-Pythium oligandrum</w:t>
            </w:r>
            <w:r w:rsidRPr="002C747A">
              <w:rPr>
                <w:rFonts w:eastAsiaTheme="minorEastAsia"/>
                <w:color w:val="000000"/>
                <w:sz w:val="17"/>
                <w:szCs w:val="17"/>
                <w:shd w:val="clear" w:color="auto" w:fill="FFFFFF"/>
              </w:rPr>
              <w:t xml:space="preserve"> M1</w:t>
            </w:r>
          </w:p>
        </w:tc>
        <w:tc>
          <w:tcPr>
            <w:tcW w:w="1660" w:type="dxa"/>
            <w:gridSpan w:val="2"/>
            <w:tcBorders>
              <w:top w:val="single" w:sz="4" w:space="0" w:color="auto"/>
              <w:left w:val="single" w:sz="4" w:space="0" w:color="auto"/>
              <w:bottom w:val="single" w:sz="4" w:space="0" w:color="auto"/>
              <w:right w:val="single" w:sz="4" w:space="0" w:color="auto"/>
            </w:tcBorders>
          </w:tcPr>
          <w:p w14:paraId="634BE734" w14:textId="77777777" w:rsidR="002C747A" w:rsidRPr="002C747A" w:rsidRDefault="002C747A" w:rsidP="002C747A">
            <w:pPr>
              <w:rPr>
                <w:rFonts w:eastAsiaTheme="minorEastAsia"/>
                <w:b/>
                <w:sz w:val="16"/>
                <w:szCs w:val="16"/>
              </w:rPr>
            </w:pPr>
            <w:r w:rsidRPr="002C747A">
              <w:rPr>
                <w:rFonts w:eastAsiaTheme="minorEastAsia"/>
                <w:sz w:val="16"/>
                <w:szCs w:val="16"/>
              </w:rPr>
              <w:t>Polyversum</w:t>
            </w:r>
            <w:r w:rsidRPr="002C747A">
              <w:rPr>
                <w:rFonts w:eastAsiaTheme="minorEastAsia"/>
                <w:b/>
                <w:sz w:val="16"/>
                <w:szCs w:val="16"/>
              </w:rPr>
              <w:t>*1</w:t>
            </w:r>
          </w:p>
        </w:tc>
        <w:tc>
          <w:tcPr>
            <w:tcW w:w="1257" w:type="dxa"/>
            <w:gridSpan w:val="2"/>
            <w:tcBorders>
              <w:top w:val="single" w:sz="4" w:space="0" w:color="auto"/>
              <w:left w:val="single" w:sz="4" w:space="0" w:color="auto"/>
              <w:bottom w:val="single" w:sz="4" w:space="0" w:color="auto"/>
              <w:right w:val="single" w:sz="4" w:space="0" w:color="auto"/>
            </w:tcBorders>
          </w:tcPr>
          <w:p w14:paraId="71F1A455" w14:textId="77777777" w:rsidR="002C747A" w:rsidRPr="002C747A" w:rsidRDefault="002C747A" w:rsidP="002C747A">
            <w:pPr>
              <w:jc w:val="left"/>
              <w:rPr>
                <w:rFonts w:eastAsiaTheme="minorEastAsia"/>
                <w:sz w:val="16"/>
                <w:szCs w:val="16"/>
              </w:rPr>
            </w:pPr>
            <w:r w:rsidRPr="002C747A">
              <w:rPr>
                <w:rFonts w:eastAsiaTheme="minorEastAsia"/>
                <w:sz w:val="16"/>
                <w:szCs w:val="16"/>
              </w:rPr>
              <w:t>0,25-0,5 kg/1 t gomoljev</w:t>
            </w:r>
          </w:p>
        </w:tc>
        <w:tc>
          <w:tcPr>
            <w:tcW w:w="869" w:type="dxa"/>
            <w:gridSpan w:val="2"/>
            <w:tcBorders>
              <w:top w:val="single" w:sz="4" w:space="0" w:color="auto"/>
              <w:left w:val="single" w:sz="4" w:space="0" w:color="auto"/>
              <w:bottom w:val="single" w:sz="4" w:space="0" w:color="auto"/>
              <w:right w:val="single" w:sz="4" w:space="0" w:color="auto"/>
            </w:tcBorders>
          </w:tcPr>
          <w:p w14:paraId="5E3A470A" w14:textId="77777777" w:rsidR="002C747A" w:rsidRPr="002C747A" w:rsidRDefault="002C747A" w:rsidP="002C747A">
            <w:pPr>
              <w:jc w:val="left"/>
              <w:rPr>
                <w:rFonts w:eastAsiaTheme="minorEastAsia"/>
                <w:sz w:val="16"/>
                <w:szCs w:val="16"/>
              </w:rPr>
            </w:pPr>
            <w:r w:rsidRPr="002C747A">
              <w:rPr>
                <w:rFonts w:eastAsiaTheme="minorEastAsia"/>
                <w:sz w:val="16"/>
                <w:szCs w:val="16"/>
              </w:rPr>
              <w:t>1</w:t>
            </w:r>
          </w:p>
        </w:tc>
        <w:tc>
          <w:tcPr>
            <w:tcW w:w="2154" w:type="dxa"/>
            <w:gridSpan w:val="3"/>
            <w:vMerge w:val="restart"/>
            <w:tcBorders>
              <w:top w:val="single" w:sz="4" w:space="0" w:color="auto"/>
              <w:left w:val="single" w:sz="4" w:space="0" w:color="auto"/>
              <w:right w:val="single" w:sz="4" w:space="0" w:color="auto"/>
            </w:tcBorders>
          </w:tcPr>
          <w:p w14:paraId="7CC435B4" w14:textId="77777777" w:rsidR="002C747A" w:rsidRPr="002C747A" w:rsidRDefault="002C747A" w:rsidP="002C747A">
            <w:pPr>
              <w:tabs>
                <w:tab w:val="left" w:pos="34"/>
              </w:tabs>
              <w:ind w:right="-50"/>
              <w:jc w:val="left"/>
              <w:rPr>
                <w:rFonts w:eastAsiaTheme="minorEastAsia"/>
                <w:color w:val="000000"/>
                <w:sz w:val="17"/>
                <w:szCs w:val="17"/>
                <w:shd w:val="clear" w:color="auto" w:fill="FFFFFF"/>
              </w:rPr>
            </w:pPr>
            <w:r w:rsidRPr="002C747A">
              <w:rPr>
                <w:rFonts w:eastAsiaTheme="minorEastAsia"/>
                <w:color w:val="000000"/>
                <w:sz w:val="17"/>
                <w:szCs w:val="17"/>
                <w:shd w:val="clear" w:color="auto" w:fill="FFFFFF"/>
              </w:rPr>
              <w:t>tretiramo gomolje semenskega krompirja v zaprtih prostorih (suho ali vlažno)</w:t>
            </w:r>
          </w:p>
        </w:tc>
      </w:tr>
      <w:tr w:rsidR="002C747A" w:rsidRPr="002C747A" w14:paraId="19FB6315" w14:textId="77777777" w:rsidTr="00F22521">
        <w:trPr>
          <w:trHeight w:val="325"/>
        </w:trPr>
        <w:tc>
          <w:tcPr>
            <w:tcW w:w="1430" w:type="dxa"/>
            <w:vMerge/>
            <w:tcBorders>
              <w:left w:val="single" w:sz="4" w:space="0" w:color="auto"/>
              <w:right w:val="single" w:sz="4" w:space="0" w:color="auto"/>
            </w:tcBorders>
          </w:tcPr>
          <w:p w14:paraId="414CA7BB" w14:textId="77777777" w:rsidR="002C747A" w:rsidRPr="002C747A" w:rsidRDefault="002C747A" w:rsidP="002C747A">
            <w:pPr>
              <w:jc w:val="left"/>
              <w:rPr>
                <w:rFonts w:eastAsiaTheme="minorEastAsia"/>
                <w:b/>
                <w:bCs/>
                <w:sz w:val="16"/>
                <w:szCs w:val="16"/>
              </w:rPr>
            </w:pPr>
          </w:p>
        </w:tc>
        <w:tc>
          <w:tcPr>
            <w:tcW w:w="2310" w:type="dxa"/>
            <w:gridSpan w:val="2"/>
            <w:vMerge/>
            <w:tcBorders>
              <w:left w:val="single" w:sz="4" w:space="0" w:color="auto"/>
              <w:right w:val="single" w:sz="4" w:space="0" w:color="auto"/>
            </w:tcBorders>
          </w:tcPr>
          <w:p w14:paraId="34CB889A" w14:textId="77777777" w:rsidR="002C747A" w:rsidRPr="002C747A" w:rsidRDefault="002C747A" w:rsidP="002C747A">
            <w:pPr>
              <w:rPr>
                <w:rFonts w:eastAsiaTheme="minorEastAsia"/>
                <w:sz w:val="16"/>
                <w:szCs w:val="16"/>
              </w:rPr>
            </w:pPr>
          </w:p>
        </w:tc>
        <w:tc>
          <w:tcPr>
            <w:tcW w:w="2781" w:type="dxa"/>
            <w:gridSpan w:val="3"/>
            <w:vMerge/>
            <w:tcBorders>
              <w:left w:val="single" w:sz="4" w:space="0" w:color="auto"/>
              <w:right w:val="single" w:sz="4" w:space="0" w:color="auto"/>
            </w:tcBorders>
          </w:tcPr>
          <w:p w14:paraId="7F444359" w14:textId="77777777" w:rsidR="002C747A" w:rsidRPr="002C747A" w:rsidRDefault="002C747A" w:rsidP="002C747A">
            <w:pPr>
              <w:tabs>
                <w:tab w:val="left" w:pos="170"/>
              </w:tabs>
              <w:rPr>
                <w:rFonts w:eastAsiaTheme="minorEastAsia"/>
                <w:sz w:val="16"/>
                <w:szCs w:val="16"/>
              </w:rPr>
            </w:pPr>
          </w:p>
        </w:tc>
        <w:tc>
          <w:tcPr>
            <w:tcW w:w="1619" w:type="dxa"/>
            <w:vMerge/>
            <w:tcBorders>
              <w:left w:val="single" w:sz="4" w:space="0" w:color="auto"/>
              <w:bottom w:val="single" w:sz="4" w:space="0" w:color="auto"/>
              <w:right w:val="single" w:sz="4" w:space="0" w:color="auto"/>
            </w:tcBorders>
          </w:tcPr>
          <w:p w14:paraId="78D8B181" w14:textId="77777777" w:rsidR="002C747A" w:rsidRPr="002C747A" w:rsidRDefault="002C747A" w:rsidP="002C747A">
            <w:pPr>
              <w:tabs>
                <w:tab w:val="left" w:pos="34"/>
              </w:tabs>
              <w:ind w:right="-50"/>
              <w:jc w:val="left"/>
              <w:rPr>
                <w:rFonts w:eastAsiaTheme="minorEastAsia"/>
                <w:color w:val="000000"/>
                <w:sz w:val="17"/>
                <w:szCs w:val="17"/>
                <w:shd w:val="clear" w:color="auto" w:fill="FFFFFF"/>
              </w:rPr>
            </w:pPr>
          </w:p>
        </w:tc>
        <w:tc>
          <w:tcPr>
            <w:tcW w:w="1660" w:type="dxa"/>
            <w:gridSpan w:val="2"/>
            <w:tcBorders>
              <w:top w:val="single" w:sz="4" w:space="0" w:color="auto"/>
              <w:left w:val="single" w:sz="4" w:space="0" w:color="auto"/>
              <w:bottom w:val="single" w:sz="4" w:space="0" w:color="auto"/>
              <w:right w:val="single" w:sz="4" w:space="0" w:color="auto"/>
            </w:tcBorders>
          </w:tcPr>
          <w:p w14:paraId="2C1E8B97" w14:textId="77777777" w:rsidR="002C747A" w:rsidRPr="002C747A" w:rsidRDefault="002C747A" w:rsidP="002C747A">
            <w:pPr>
              <w:rPr>
                <w:rFonts w:eastAsiaTheme="minorEastAsia"/>
                <w:b/>
                <w:sz w:val="16"/>
                <w:szCs w:val="16"/>
              </w:rPr>
            </w:pPr>
            <w:r w:rsidRPr="002C747A">
              <w:rPr>
                <w:rFonts w:eastAsiaTheme="minorEastAsia"/>
                <w:sz w:val="16"/>
                <w:szCs w:val="16"/>
              </w:rPr>
              <w:t>Univerzalni fungicid</w:t>
            </w:r>
            <w:r w:rsidRPr="002C747A">
              <w:rPr>
                <w:rFonts w:eastAsiaTheme="minorEastAsia"/>
                <w:b/>
                <w:sz w:val="16"/>
                <w:szCs w:val="16"/>
              </w:rPr>
              <w:t>*1</w:t>
            </w:r>
          </w:p>
        </w:tc>
        <w:tc>
          <w:tcPr>
            <w:tcW w:w="1257" w:type="dxa"/>
            <w:gridSpan w:val="2"/>
            <w:tcBorders>
              <w:top w:val="single" w:sz="4" w:space="0" w:color="auto"/>
              <w:left w:val="single" w:sz="4" w:space="0" w:color="auto"/>
              <w:bottom w:val="single" w:sz="4" w:space="0" w:color="auto"/>
              <w:right w:val="single" w:sz="4" w:space="0" w:color="auto"/>
            </w:tcBorders>
          </w:tcPr>
          <w:p w14:paraId="2ADDDEB9" w14:textId="77777777" w:rsidR="002C747A" w:rsidRPr="002C747A" w:rsidRDefault="002C747A" w:rsidP="002C747A">
            <w:pPr>
              <w:jc w:val="left"/>
              <w:rPr>
                <w:rFonts w:eastAsiaTheme="minorEastAsia"/>
                <w:sz w:val="16"/>
                <w:szCs w:val="16"/>
              </w:rPr>
            </w:pPr>
            <w:r w:rsidRPr="002C747A">
              <w:rPr>
                <w:rFonts w:eastAsiaTheme="minorEastAsia"/>
                <w:sz w:val="16"/>
                <w:szCs w:val="16"/>
              </w:rPr>
              <w:t>0,25-0,5 kg/1 t gomoljev</w:t>
            </w:r>
          </w:p>
        </w:tc>
        <w:tc>
          <w:tcPr>
            <w:tcW w:w="869" w:type="dxa"/>
            <w:gridSpan w:val="2"/>
            <w:tcBorders>
              <w:top w:val="single" w:sz="4" w:space="0" w:color="auto"/>
              <w:left w:val="single" w:sz="4" w:space="0" w:color="auto"/>
              <w:bottom w:val="single" w:sz="4" w:space="0" w:color="auto"/>
              <w:right w:val="single" w:sz="4" w:space="0" w:color="auto"/>
            </w:tcBorders>
          </w:tcPr>
          <w:p w14:paraId="1CB621E5" w14:textId="77777777" w:rsidR="002C747A" w:rsidRPr="002C747A" w:rsidRDefault="002C747A" w:rsidP="002C747A">
            <w:pPr>
              <w:jc w:val="left"/>
              <w:rPr>
                <w:rFonts w:eastAsiaTheme="minorEastAsia"/>
                <w:sz w:val="16"/>
                <w:szCs w:val="16"/>
              </w:rPr>
            </w:pPr>
            <w:r w:rsidRPr="002C747A">
              <w:rPr>
                <w:rFonts w:eastAsiaTheme="minorEastAsia"/>
                <w:sz w:val="16"/>
                <w:szCs w:val="16"/>
              </w:rPr>
              <w:t>1</w:t>
            </w:r>
          </w:p>
        </w:tc>
        <w:tc>
          <w:tcPr>
            <w:tcW w:w="2154" w:type="dxa"/>
            <w:gridSpan w:val="3"/>
            <w:vMerge/>
            <w:tcBorders>
              <w:left w:val="single" w:sz="4" w:space="0" w:color="auto"/>
              <w:bottom w:val="single" w:sz="4" w:space="0" w:color="auto"/>
              <w:right w:val="single" w:sz="4" w:space="0" w:color="auto"/>
            </w:tcBorders>
          </w:tcPr>
          <w:p w14:paraId="123F1AFF" w14:textId="77777777" w:rsidR="002C747A" w:rsidRPr="002C747A" w:rsidRDefault="002C747A" w:rsidP="002C747A">
            <w:pPr>
              <w:rPr>
                <w:rFonts w:eastAsiaTheme="minorEastAsia"/>
                <w:bCs/>
                <w:sz w:val="17"/>
                <w:szCs w:val="17"/>
              </w:rPr>
            </w:pPr>
          </w:p>
        </w:tc>
      </w:tr>
      <w:tr w:rsidR="002C747A" w:rsidRPr="002C747A" w:rsidDel="000B4802" w14:paraId="3EE4C2AA" w14:textId="77777777" w:rsidTr="00F22521">
        <w:trPr>
          <w:trHeight w:val="416"/>
        </w:trPr>
        <w:tc>
          <w:tcPr>
            <w:tcW w:w="1430" w:type="dxa"/>
            <w:vMerge/>
            <w:tcBorders>
              <w:left w:val="single" w:sz="4" w:space="0" w:color="auto"/>
              <w:right w:val="single" w:sz="4" w:space="0" w:color="auto"/>
            </w:tcBorders>
          </w:tcPr>
          <w:p w14:paraId="5C14EA2E" w14:textId="77777777" w:rsidR="002C747A" w:rsidRPr="002C747A" w:rsidRDefault="002C747A" w:rsidP="002C747A">
            <w:pPr>
              <w:jc w:val="left"/>
              <w:rPr>
                <w:rFonts w:eastAsiaTheme="minorEastAsia"/>
                <w:b/>
                <w:bCs/>
                <w:sz w:val="16"/>
                <w:szCs w:val="16"/>
              </w:rPr>
            </w:pPr>
          </w:p>
        </w:tc>
        <w:tc>
          <w:tcPr>
            <w:tcW w:w="2310" w:type="dxa"/>
            <w:gridSpan w:val="2"/>
            <w:vMerge/>
            <w:tcBorders>
              <w:left w:val="single" w:sz="4" w:space="0" w:color="auto"/>
              <w:right w:val="single" w:sz="4" w:space="0" w:color="auto"/>
            </w:tcBorders>
          </w:tcPr>
          <w:p w14:paraId="2968C07A" w14:textId="77777777" w:rsidR="002C747A" w:rsidRPr="002C747A" w:rsidRDefault="002C747A" w:rsidP="002C747A">
            <w:pPr>
              <w:rPr>
                <w:rFonts w:eastAsiaTheme="minorEastAsia"/>
                <w:sz w:val="16"/>
                <w:szCs w:val="16"/>
              </w:rPr>
            </w:pPr>
          </w:p>
        </w:tc>
        <w:tc>
          <w:tcPr>
            <w:tcW w:w="2781" w:type="dxa"/>
            <w:gridSpan w:val="3"/>
            <w:vMerge/>
            <w:tcBorders>
              <w:left w:val="single" w:sz="4" w:space="0" w:color="auto"/>
              <w:right w:val="single" w:sz="4" w:space="0" w:color="auto"/>
            </w:tcBorders>
          </w:tcPr>
          <w:p w14:paraId="32ACD306" w14:textId="77777777" w:rsidR="002C747A" w:rsidRPr="002C747A" w:rsidRDefault="002C747A" w:rsidP="002C747A">
            <w:pPr>
              <w:tabs>
                <w:tab w:val="left" w:pos="170"/>
              </w:tabs>
              <w:rPr>
                <w:rFonts w:eastAsiaTheme="minorEastAsia"/>
                <w:sz w:val="16"/>
                <w:szCs w:val="16"/>
              </w:rPr>
            </w:pPr>
          </w:p>
        </w:tc>
        <w:tc>
          <w:tcPr>
            <w:tcW w:w="1619" w:type="dxa"/>
            <w:tcBorders>
              <w:top w:val="single" w:sz="4" w:space="0" w:color="auto"/>
              <w:left w:val="single" w:sz="4" w:space="0" w:color="auto"/>
              <w:bottom w:val="single" w:sz="4" w:space="0" w:color="auto"/>
              <w:right w:val="single" w:sz="4" w:space="0" w:color="auto"/>
            </w:tcBorders>
          </w:tcPr>
          <w:p w14:paraId="2B286AB1" w14:textId="77777777" w:rsidR="002C747A" w:rsidRPr="002C747A" w:rsidRDefault="002C747A" w:rsidP="002C747A">
            <w:pPr>
              <w:tabs>
                <w:tab w:val="left" w:pos="34"/>
              </w:tabs>
              <w:ind w:right="-50"/>
              <w:jc w:val="left"/>
              <w:rPr>
                <w:rFonts w:eastAsiaTheme="minorEastAsia"/>
                <w:color w:val="000000"/>
                <w:sz w:val="17"/>
                <w:szCs w:val="17"/>
                <w:shd w:val="clear" w:color="auto" w:fill="FFFFFF"/>
              </w:rPr>
            </w:pPr>
            <w:r w:rsidRPr="002C747A">
              <w:rPr>
                <w:rFonts w:eastAsiaTheme="minorEastAsia"/>
                <w:i/>
                <w:color w:val="000000"/>
                <w:sz w:val="17"/>
                <w:szCs w:val="17"/>
                <w:shd w:val="clear" w:color="auto" w:fill="FFFFFF"/>
              </w:rPr>
              <w:t>-Pseudomonas</w:t>
            </w:r>
            <w:r w:rsidRPr="002C747A">
              <w:rPr>
                <w:rFonts w:eastAsiaTheme="minorEastAsia"/>
                <w:color w:val="000000"/>
                <w:sz w:val="17"/>
                <w:szCs w:val="17"/>
                <w:shd w:val="clear" w:color="auto" w:fill="FFFFFF"/>
              </w:rPr>
              <w:t xml:space="preserve"> sp. sev DSMZ 13134</w:t>
            </w:r>
          </w:p>
          <w:p w14:paraId="4891D627" w14:textId="77777777" w:rsidR="002C747A" w:rsidRPr="002C747A" w:rsidRDefault="002C747A" w:rsidP="002C747A">
            <w:pPr>
              <w:tabs>
                <w:tab w:val="left" w:pos="170"/>
              </w:tabs>
              <w:jc w:val="left"/>
              <w:rPr>
                <w:rFonts w:eastAsiaTheme="minorEastAsia"/>
                <w:sz w:val="17"/>
                <w:szCs w:val="17"/>
              </w:rPr>
            </w:pPr>
          </w:p>
        </w:tc>
        <w:tc>
          <w:tcPr>
            <w:tcW w:w="1660" w:type="dxa"/>
            <w:gridSpan w:val="2"/>
            <w:tcBorders>
              <w:top w:val="single" w:sz="4" w:space="0" w:color="auto"/>
              <w:left w:val="single" w:sz="4" w:space="0" w:color="auto"/>
              <w:bottom w:val="single" w:sz="4" w:space="0" w:color="auto"/>
              <w:right w:val="single" w:sz="4" w:space="0" w:color="auto"/>
            </w:tcBorders>
          </w:tcPr>
          <w:p w14:paraId="1DD16572" w14:textId="77777777" w:rsidR="002C747A" w:rsidRPr="002C747A" w:rsidRDefault="002C747A" w:rsidP="002C747A">
            <w:pPr>
              <w:rPr>
                <w:rFonts w:eastAsiaTheme="minorEastAsia"/>
                <w:sz w:val="16"/>
                <w:szCs w:val="16"/>
              </w:rPr>
            </w:pPr>
            <w:r w:rsidRPr="002C747A">
              <w:rPr>
                <w:rFonts w:eastAsiaTheme="minorEastAsia"/>
                <w:sz w:val="16"/>
                <w:szCs w:val="16"/>
              </w:rPr>
              <w:t>Proradix</w:t>
            </w:r>
          </w:p>
        </w:tc>
        <w:tc>
          <w:tcPr>
            <w:tcW w:w="1257" w:type="dxa"/>
            <w:gridSpan w:val="2"/>
            <w:tcBorders>
              <w:top w:val="single" w:sz="4" w:space="0" w:color="auto"/>
              <w:left w:val="single" w:sz="4" w:space="0" w:color="auto"/>
              <w:bottom w:val="single" w:sz="4" w:space="0" w:color="auto"/>
              <w:right w:val="single" w:sz="4" w:space="0" w:color="auto"/>
            </w:tcBorders>
          </w:tcPr>
          <w:p w14:paraId="052D80A3" w14:textId="77777777" w:rsidR="002C747A" w:rsidRPr="002C747A" w:rsidRDefault="002C747A" w:rsidP="002C747A">
            <w:pPr>
              <w:jc w:val="left"/>
              <w:rPr>
                <w:rFonts w:eastAsiaTheme="minorEastAsia"/>
                <w:sz w:val="16"/>
                <w:szCs w:val="16"/>
              </w:rPr>
            </w:pPr>
            <w:r w:rsidRPr="002C747A">
              <w:rPr>
                <w:rFonts w:eastAsiaTheme="minorEastAsia"/>
                <w:sz w:val="16"/>
                <w:szCs w:val="16"/>
              </w:rPr>
              <w:t>2g/100 kg gomoljev (tik pred sajenjem) ALI</w:t>
            </w:r>
          </w:p>
          <w:p w14:paraId="3DACA5DC" w14:textId="77777777" w:rsidR="002C747A" w:rsidRPr="002C747A" w:rsidRDefault="002C747A" w:rsidP="002C747A">
            <w:pPr>
              <w:jc w:val="left"/>
              <w:rPr>
                <w:rFonts w:eastAsiaTheme="minorEastAsia"/>
                <w:sz w:val="16"/>
                <w:szCs w:val="16"/>
              </w:rPr>
            </w:pPr>
          </w:p>
          <w:p w14:paraId="2363CF0D" w14:textId="77777777" w:rsidR="002C747A" w:rsidRPr="002C747A" w:rsidRDefault="002C747A" w:rsidP="002C747A">
            <w:pPr>
              <w:jc w:val="left"/>
              <w:rPr>
                <w:rFonts w:eastAsiaTheme="minorEastAsia"/>
                <w:sz w:val="16"/>
                <w:szCs w:val="16"/>
              </w:rPr>
            </w:pPr>
            <w:r w:rsidRPr="002C747A">
              <w:rPr>
                <w:rFonts w:eastAsiaTheme="minorEastAsia"/>
                <w:sz w:val="16"/>
                <w:szCs w:val="16"/>
              </w:rPr>
              <w:t>60g/ha (v času sajenja)</w:t>
            </w:r>
          </w:p>
        </w:tc>
        <w:tc>
          <w:tcPr>
            <w:tcW w:w="869" w:type="dxa"/>
            <w:gridSpan w:val="2"/>
            <w:tcBorders>
              <w:top w:val="single" w:sz="4" w:space="0" w:color="auto"/>
              <w:left w:val="single" w:sz="4" w:space="0" w:color="auto"/>
              <w:bottom w:val="single" w:sz="4" w:space="0" w:color="auto"/>
              <w:right w:val="single" w:sz="4" w:space="0" w:color="auto"/>
            </w:tcBorders>
          </w:tcPr>
          <w:p w14:paraId="470AEF4D" w14:textId="77777777" w:rsidR="002C747A" w:rsidRPr="002C747A" w:rsidRDefault="002C747A" w:rsidP="002C747A">
            <w:pPr>
              <w:jc w:val="left"/>
              <w:rPr>
                <w:rFonts w:eastAsiaTheme="minorEastAsia"/>
                <w:sz w:val="16"/>
                <w:szCs w:val="16"/>
              </w:rPr>
            </w:pPr>
            <w:r w:rsidRPr="002C747A">
              <w:rPr>
                <w:rFonts w:eastAsiaTheme="minorEastAsia"/>
                <w:sz w:val="16"/>
                <w:szCs w:val="16"/>
              </w:rPr>
              <w:t>ni potrebna</w:t>
            </w:r>
          </w:p>
        </w:tc>
        <w:tc>
          <w:tcPr>
            <w:tcW w:w="2154" w:type="dxa"/>
            <w:gridSpan w:val="3"/>
            <w:tcBorders>
              <w:top w:val="single" w:sz="4" w:space="0" w:color="auto"/>
              <w:left w:val="single" w:sz="4" w:space="0" w:color="auto"/>
              <w:bottom w:val="single" w:sz="4" w:space="0" w:color="auto"/>
              <w:right w:val="single" w:sz="4" w:space="0" w:color="auto"/>
            </w:tcBorders>
          </w:tcPr>
          <w:p w14:paraId="098B450D" w14:textId="77777777" w:rsidR="002C747A" w:rsidRPr="002C747A" w:rsidDel="000B4802" w:rsidRDefault="002C747A" w:rsidP="002C747A">
            <w:pPr>
              <w:tabs>
                <w:tab w:val="left" w:pos="34"/>
              </w:tabs>
              <w:ind w:right="-50"/>
              <w:jc w:val="left"/>
              <w:rPr>
                <w:rFonts w:eastAsiaTheme="minorEastAsia"/>
                <w:b/>
                <w:color w:val="000000"/>
                <w:sz w:val="16"/>
                <w:szCs w:val="16"/>
                <w:shd w:val="clear" w:color="auto" w:fill="FFFFFF"/>
              </w:rPr>
            </w:pPr>
            <w:r w:rsidRPr="002C747A">
              <w:rPr>
                <w:rFonts w:eastAsiaTheme="minorEastAsia"/>
                <w:color w:val="000000"/>
                <w:sz w:val="16"/>
                <w:szCs w:val="16"/>
                <w:shd w:val="clear" w:color="auto" w:fill="FFFFFF"/>
              </w:rPr>
              <w:t>delno zmanjšanje širjenja patogenov v tleh, tretiramo gomolje semenskega krompirja tik pred sajenjem (zaščiten prostor) ALI v času sajenja (na prostem)</w:t>
            </w:r>
          </w:p>
        </w:tc>
      </w:tr>
      <w:tr w:rsidR="002C747A" w:rsidRPr="002C747A" w14:paraId="3F604551" w14:textId="77777777" w:rsidTr="00F22521">
        <w:trPr>
          <w:trHeight w:val="531"/>
        </w:trPr>
        <w:tc>
          <w:tcPr>
            <w:tcW w:w="1430" w:type="dxa"/>
            <w:vMerge/>
            <w:tcBorders>
              <w:left w:val="single" w:sz="4" w:space="0" w:color="auto"/>
              <w:right w:val="single" w:sz="4" w:space="0" w:color="auto"/>
            </w:tcBorders>
          </w:tcPr>
          <w:p w14:paraId="690CBD69" w14:textId="77777777" w:rsidR="002C747A" w:rsidRPr="002C747A" w:rsidRDefault="002C747A" w:rsidP="002C747A">
            <w:pPr>
              <w:jc w:val="left"/>
              <w:rPr>
                <w:rFonts w:eastAsiaTheme="minorEastAsia"/>
                <w:b/>
                <w:bCs/>
                <w:sz w:val="16"/>
                <w:szCs w:val="16"/>
              </w:rPr>
            </w:pPr>
          </w:p>
        </w:tc>
        <w:tc>
          <w:tcPr>
            <w:tcW w:w="2310" w:type="dxa"/>
            <w:gridSpan w:val="2"/>
            <w:vMerge/>
            <w:tcBorders>
              <w:left w:val="single" w:sz="4" w:space="0" w:color="auto"/>
              <w:right w:val="single" w:sz="4" w:space="0" w:color="auto"/>
            </w:tcBorders>
          </w:tcPr>
          <w:p w14:paraId="28CB5431" w14:textId="77777777" w:rsidR="002C747A" w:rsidRPr="002C747A" w:rsidRDefault="002C747A" w:rsidP="002C747A">
            <w:pPr>
              <w:rPr>
                <w:rFonts w:eastAsiaTheme="minorEastAsia"/>
                <w:sz w:val="16"/>
                <w:szCs w:val="16"/>
              </w:rPr>
            </w:pPr>
          </w:p>
        </w:tc>
        <w:tc>
          <w:tcPr>
            <w:tcW w:w="2781" w:type="dxa"/>
            <w:gridSpan w:val="3"/>
            <w:vMerge/>
            <w:tcBorders>
              <w:left w:val="single" w:sz="4" w:space="0" w:color="auto"/>
              <w:right w:val="single" w:sz="4" w:space="0" w:color="auto"/>
            </w:tcBorders>
          </w:tcPr>
          <w:p w14:paraId="1B69969F" w14:textId="77777777" w:rsidR="002C747A" w:rsidRPr="002C747A" w:rsidRDefault="002C747A" w:rsidP="002C747A">
            <w:pPr>
              <w:tabs>
                <w:tab w:val="left" w:pos="170"/>
              </w:tabs>
              <w:rPr>
                <w:rFonts w:eastAsiaTheme="minorEastAsia"/>
                <w:sz w:val="16"/>
                <w:szCs w:val="16"/>
              </w:rPr>
            </w:pPr>
          </w:p>
        </w:tc>
        <w:tc>
          <w:tcPr>
            <w:tcW w:w="1619" w:type="dxa"/>
            <w:tcBorders>
              <w:top w:val="single" w:sz="4" w:space="0" w:color="auto"/>
              <w:left w:val="single" w:sz="4" w:space="0" w:color="auto"/>
              <w:bottom w:val="single" w:sz="4" w:space="0" w:color="auto"/>
              <w:right w:val="single" w:sz="4" w:space="0" w:color="auto"/>
            </w:tcBorders>
          </w:tcPr>
          <w:p w14:paraId="3CC41BCB" w14:textId="77777777" w:rsidR="002C747A" w:rsidRPr="002C747A" w:rsidRDefault="002C747A" w:rsidP="002C747A">
            <w:pPr>
              <w:tabs>
                <w:tab w:val="left" w:pos="34"/>
              </w:tabs>
              <w:ind w:right="-50"/>
              <w:jc w:val="left"/>
              <w:rPr>
                <w:rFonts w:eastAsiaTheme="minorEastAsia"/>
                <w:color w:val="000000"/>
                <w:sz w:val="17"/>
                <w:szCs w:val="17"/>
                <w:shd w:val="clear" w:color="auto" w:fill="FFFFFF"/>
              </w:rPr>
            </w:pPr>
            <w:r w:rsidRPr="002C747A">
              <w:rPr>
                <w:rFonts w:eastAsiaTheme="minorEastAsia"/>
                <w:i/>
                <w:color w:val="000000"/>
                <w:sz w:val="17"/>
                <w:szCs w:val="17"/>
                <w:shd w:val="clear" w:color="auto" w:fill="FFFFFF"/>
              </w:rPr>
              <w:t>-Bacillus amyloliquefaciens</w:t>
            </w:r>
            <w:r w:rsidRPr="002C747A">
              <w:rPr>
                <w:rFonts w:eastAsiaTheme="minorEastAsia"/>
                <w:color w:val="000000"/>
                <w:sz w:val="17"/>
                <w:szCs w:val="17"/>
                <w:shd w:val="clear" w:color="auto" w:fill="FFFFFF"/>
              </w:rPr>
              <w:t xml:space="preserve"> str. QST 713</w:t>
            </w:r>
          </w:p>
        </w:tc>
        <w:tc>
          <w:tcPr>
            <w:tcW w:w="1660" w:type="dxa"/>
            <w:gridSpan w:val="2"/>
            <w:tcBorders>
              <w:top w:val="single" w:sz="4" w:space="0" w:color="auto"/>
              <w:left w:val="single" w:sz="4" w:space="0" w:color="auto"/>
              <w:bottom w:val="single" w:sz="4" w:space="0" w:color="auto"/>
              <w:right w:val="single" w:sz="4" w:space="0" w:color="auto"/>
            </w:tcBorders>
          </w:tcPr>
          <w:p w14:paraId="4A6AFFE8" w14:textId="77777777" w:rsidR="002C747A" w:rsidRPr="002C747A" w:rsidRDefault="002C747A" w:rsidP="002C747A">
            <w:pPr>
              <w:rPr>
                <w:rFonts w:eastAsiaTheme="minorEastAsia"/>
                <w:b/>
                <w:sz w:val="16"/>
                <w:szCs w:val="16"/>
              </w:rPr>
            </w:pPr>
            <w:r w:rsidRPr="002C747A">
              <w:rPr>
                <w:rFonts w:eastAsiaTheme="minorEastAsia"/>
                <w:sz w:val="16"/>
                <w:szCs w:val="16"/>
              </w:rPr>
              <w:t>Serenade ASO</w:t>
            </w:r>
          </w:p>
        </w:tc>
        <w:tc>
          <w:tcPr>
            <w:tcW w:w="1257" w:type="dxa"/>
            <w:gridSpan w:val="2"/>
            <w:tcBorders>
              <w:top w:val="single" w:sz="4" w:space="0" w:color="auto"/>
              <w:left w:val="single" w:sz="4" w:space="0" w:color="auto"/>
              <w:bottom w:val="single" w:sz="4" w:space="0" w:color="auto"/>
              <w:right w:val="single" w:sz="4" w:space="0" w:color="auto"/>
            </w:tcBorders>
          </w:tcPr>
          <w:p w14:paraId="05E833DD" w14:textId="77777777" w:rsidR="002C747A" w:rsidRPr="002C747A" w:rsidRDefault="002C747A" w:rsidP="002C747A">
            <w:pPr>
              <w:jc w:val="left"/>
              <w:rPr>
                <w:rFonts w:eastAsiaTheme="minorEastAsia"/>
                <w:sz w:val="16"/>
                <w:szCs w:val="16"/>
              </w:rPr>
            </w:pPr>
            <w:r w:rsidRPr="002C747A">
              <w:rPr>
                <w:rFonts w:eastAsiaTheme="minorEastAsia"/>
                <w:sz w:val="16"/>
                <w:szCs w:val="16"/>
              </w:rPr>
              <w:t>5 l/ha</w:t>
            </w:r>
          </w:p>
        </w:tc>
        <w:tc>
          <w:tcPr>
            <w:tcW w:w="869" w:type="dxa"/>
            <w:gridSpan w:val="2"/>
            <w:tcBorders>
              <w:top w:val="single" w:sz="4" w:space="0" w:color="auto"/>
              <w:left w:val="single" w:sz="4" w:space="0" w:color="auto"/>
              <w:bottom w:val="single" w:sz="4" w:space="0" w:color="auto"/>
              <w:right w:val="single" w:sz="4" w:space="0" w:color="auto"/>
            </w:tcBorders>
          </w:tcPr>
          <w:p w14:paraId="381A4AD3" w14:textId="77777777" w:rsidR="002C747A" w:rsidRPr="002C747A" w:rsidRDefault="002C747A" w:rsidP="002C747A">
            <w:pPr>
              <w:jc w:val="left"/>
              <w:rPr>
                <w:rFonts w:eastAsiaTheme="minorEastAsia"/>
                <w:sz w:val="16"/>
                <w:szCs w:val="16"/>
              </w:rPr>
            </w:pPr>
            <w:r w:rsidRPr="002C747A">
              <w:rPr>
                <w:rFonts w:eastAsiaTheme="minorEastAsia"/>
                <w:sz w:val="16"/>
                <w:szCs w:val="16"/>
              </w:rPr>
              <w:t>ni potrebna</w:t>
            </w:r>
          </w:p>
        </w:tc>
        <w:tc>
          <w:tcPr>
            <w:tcW w:w="2154" w:type="dxa"/>
            <w:gridSpan w:val="3"/>
            <w:tcBorders>
              <w:top w:val="single" w:sz="4" w:space="0" w:color="auto"/>
              <w:left w:val="single" w:sz="4" w:space="0" w:color="auto"/>
              <w:bottom w:val="single" w:sz="4" w:space="0" w:color="auto"/>
              <w:right w:val="single" w:sz="4" w:space="0" w:color="auto"/>
            </w:tcBorders>
          </w:tcPr>
          <w:p w14:paraId="63B55A90" w14:textId="77777777" w:rsidR="002C747A" w:rsidRPr="002C747A" w:rsidRDefault="002C747A" w:rsidP="002C747A">
            <w:pPr>
              <w:tabs>
                <w:tab w:val="left" w:pos="34"/>
              </w:tabs>
              <w:ind w:right="-50"/>
              <w:jc w:val="left"/>
              <w:rPr>
                <w:rFonts w:eastAsiaTheme="minorEastAsia"/>
                <w:bCs/>
                <w:color w:val="000000"/>
                <w:sz w:val="16"/>
                <w:szCs w:val="16"/>
                <w:shd w:val="clear" w:color="auto" w:fill="FFFFFF"/>
              </w:rPr>
            </w:pPr>
            <w:r w:rsidRPr="002C747A">
              <w:rPr>
                <w:rFonts w:eastAsiaTheme="minorEastAsia"/>
                <w:color w:val="000000"/>
                <w:sz w:val="16"/>
                <w:szCs w:val="16"/>
                <w:shd w:val="clear" w:color="auto" w:fill="FFFFFF"/>
              </w:rPr>
              <w:t>za zmanjševanje okužb tretiramo v brazde ob sajenju</w:t>
            </w:r>
          </w:p>
        </w:tc>
      </w:tr>
    </w:tbl>
    <w:p w14:paraId="6B5009B1" w14:textId="77777777" w:rsidR="002C747A" w:rsidRPr="002C747A" w:rsidRDefault="002C747A" w:rsidP="002C747A">
      <w:pPr>
        <w:widowControl w:val="0"/>
        <w:jc w:val="left"/>
        <w:rPr>
          <w:rFonts w:eastAsiaTheme="minorEastAsia"/>
          <w:sz w:val="16"/>
          <w:szCs w:val="16"/>
        </w:rPr>
      </w:pPr>
      <w:r w:rsidRPr="002C747A">
        <w:rPr>
          <w:rFonts w:eastAsiaTheme="minorEastAsia"/>
          <w:b/>
          <w:lang w:eastAsia="sl-SI"/>
        </w:rPr>
        <w:lastRenderedPageBreak/>
        <w:t xml:space="preserve">  </w:t>
      </w:r>
      <w:r w:rsidRPr="002C747A">
        <w:rPr>
          <w:rFonts w:eastAsiaTheme="minorEastAsia"/>
          <w:b/>
          <w:sz w:val="18"/>
          <w:szCs w:val="18"/>
        </w:rPr>
        <w:t>*</w:t>
      </w:r>
      <w:r w:rsidRPr="002C747A">
        <w:rPr>
          <w:rFonts w:eastAsiaTheme="minorEastAsia"/>
          <w:sz w:val="18"/>
          <w:szCs w:val="18"/>
        </w:rPr>
        <w:t xml:space="preserve"> </w:t>
      </w:r>
      <w:r w:rsidRPr="002C747A">
        <w:rPr>
          <w:rFonts w:eastAsiaTheme="minorEastAsia"/>
          <w:sz w:val="16"/>
          <w:szCs w:val="16"/>
        </w:rPr>
        <w:t>- DATUM POTEKA REGISTRACIJE</w:t>
      </w:r>
      <w:r w:rsidRPr="002C747A">
        <w:rPr>
          <w:rFonts w:eastAsiaTheme="minorEastAsia"/>
          <w:sz w:val="16"/>
          <w:szCs w:val="16"/>
        </w:rPr>
        <w:tab/>
      </w:r>
      <w:r w:rsidRPr="002C747A">
        <w:rPr>
          <w:rFonts w:eastAsiaTheme="minorEastAsia"/>
          <w:sz w:val="16"/>
          <w:szCs w:val="16"/>
        </w:rPr>
        <w:tab/>
      </w:r>
      <w:r w:rsidRPr="002C747A">
        <w:rPr>
          <w:rFonts w:eastAsiaTheme="minorEastAsia"/>
          <w:sz w:val="16"/>
          <w:szCs w:val="16"/>
        </w:rPr>
        <w:tab/>
      </w:r>
      <w:r w:rsidRPr="002C747A">
        <w:rPr>
          <w:rFonts w:eastAsiaTheme="minorEastAsia"/>
          <w:sz w:val="16"/>
          <w:szCs w:val="16"/>
        </w:rPr>
        <w:tab/>
      </w:r>
      <w:r w:rsidRPr="002C747A">
        <w:rPr>
          <w:rFonts w:eastAsiaTheme="minorEastAsia"/>
          <w:sz w:val="16"/>
          <w:szCs w:val="16"/>
        </w:rPr>
        <w:tab/>
      </w:r>
      <w:r w:rsidRPr="002C747A">
        <w:rPr>
          <w:rFonts w:eastAsiaTheme="minorEastAsia"/>
          <w:sz w:val="16"/>
          <w:szCs w:val="16"/>
        </w:rPr>
        <w:tab/>
      </w:r>
      <w:r w:rsidRPr="002C747A">
        <w:rPr>
          <w:rFonts w:eastAsiaTheme="minorEastAsia"/>
          <w:b/>
          <w:sz w:val="16"/>
          <w:szCs w:val="16"/>
        </w:rPr>
        <w:t>**</w:t>
      </w:r>
      <w:r w:rsidRPr="002C747A">
        <w:rPr>
          <w:rFonts w:eastAsiaTheme="minorEastAsia"/>
          <w:sz w:val="16"/>
          <w:szCs w:val="16"/>
        </w:rPr>
        <w:t xml:space="preserve"> - DATUM UPORABE ZALOG PRIPRAVKOV, KI JIM JE POTEKLA REGISTRACIJA</w:t>
      </w:r>
    </w:p>
    <w:p w14:paraId="12EEE826" w14:textId="25A1A321" w:rsidR="002C747A" w:rsidRPr="00F22521" w:rsidRDefault="002C747A" w:rsidP="005D7E3D">
      <w:r w:rsidRPr="002C747A">
        <w:rPr>
          <w:rFonts w:eastAsiaTheme="minorEastAsia"/>
          <w:sz w:val="20"/>
        </w:rPr>
        <w:br w:type="page"/>
      </w:r>
    </w:p>
    <w:p w14:paraId="300161E4" w14:textId="04785FA9" w:rsidR="00057B7E" w:rsidRDefault="00B441CE" w:rsidP="00F22521">
      <w:pPr>
        <w:pStyle w:val="Navadensplet"/>
        <w:spacing w:before="0" w:beforeAutospacing="0" w:after="0" w:afterAutospacing="0"/>
        <w:jc w:val="center"/>
      </w:pPr>
      <w:r w:rsidRPr="003C3688">
        <w:lastRenderedPageBreak/>
        <w:t>INTEGRIRANO VARSTVO ZGODNJEGA KROMPIRJA - list 7</w:t>
      </w:r>
    </w:p>
    <w:tbl>
      <w:tblPr>
        <w:tblW w:w="1408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0"/>
        <w:gridCol w:w="2310"/>
        <w:gridCol w:w="2781"/>
        <w:gridCol w:w="1619"/>
        <w:gridCol w:w="1760"/>
        <w:gridCol w:w="1157"/>
        <w:gridCol w:w="1134"/>
        <w:gridCol w:w="1889"/>
      </w:tblGrid>
      <w:tr w:rsidR="002C747A" w:rsidRPr="002C747A" w14:paraId="4D5F9AAD" w14:textId="77777777" w:rsidTr="00D0116A">
        <w:tc>
          <w:tcPr>
            <w:tcW w:w="1430" w:type="dxa"/>
            <w:tcBorders>
              <w:top w:val="single" w:sz="8" w:space="0" w:color="auto"/>
              <w:left w:val="single" w:sz="8" w:space="0" w:color="auto"/>
              <w:bottom w:val="single" w:sz="8" w:space="0" w:color="auto"/>
              <w:right w:val="single" w:sz="4" w:space="0" w:color="auto"/>
            </w:tcBorders>
          </w:tcPr>
          <w:p w14:paraId="6F1F03A6" w14:textId="77777777" w:rsidR="002C747A" w:rsidRPr="002C747A" w:rsidRDefault="002C747A" w:rsidP="002C747A">
            <w:pPr>
              <w:jc w:val="left"/>
              <w:rPr>
                <w:rFonts w:eastAsiaTheme="minorEastAsia"/>
                <w:b/>
                <w:bCs/>
                <w:sz w:val="16"/>
                <w:szCs w:val="16"/>
              </w:rPr>
            </w:pPr>
            <w:r w:rsidRPr="002C747A">
              <w:rPr>
                <w:rFonts w:eastAsiaTheme="minorEastAsia"/>
                <w:sz w:val="16"/>
                <w:szCs w:val="16"/>
              </w:rPr>
              <w:t>ŠKODLJIVI ORGANIZEM</w:t>
            </w:r>
          </w:p>
        </w:tc>
        <w:tc>
          <w:tcPr>
            <w:tcW w:w="2310" w:type="dxa"/>
            <w:tcBorders>
              <w:top w:val="single" w:sz="8" w:space="0" w:color="auto"/>
              <w:left w:val="single" w:sz="4" w:space="0" w:color="auto"/>
              <w:bottom w:val="single" w:sz="8" w:space="0" w:color="auto"/>
              <w:right w:val="single" w:sz="4" w:space="0" w:color="auto"/>
            </w:tcBorders>
          </w:tcPr>
          <w:p w14:paraId="13DBE454" w14:textId="77777777" w:rsidR="002C747A" w:rsidRPr="002C747A" w:rsidRDefault="002C747A" w:rsidP="002C747A">
            <w:pPr>
              <w:jc w:val="left"/>
              <w:rPr>
                <w:rFonts w:eastAsiaTheme="minorEastAsia"/>
                <w:sz w:val="16"/>
                <w:szCs w:val="16"/>
              </w:rPr>
            </w:pPr>
            <w:r w:rsidRPr="002C747A">
              <w:rPr>
                <w:rFonts w:eastAsiaTheme="minorEastAsia"/>
                <w:sz w:val="16"/>
                <w:szCs w:val="16"/>
              </w:rPr>
              <w:t>OPIS</w:t>
            </w:r>
          </w:p>
        </w:tc>
        <w:tc>
          <w:tcPr>
            <w:tcW w:w="2781" w:type="dxa"/>
            <w:tcBorders>
              <w:top w:val="single" w:sz="8" w:space="0" w:color="auto"/>
              <w:left w:val="single" w:sz="4" w:space="0" w:color="auto"/>
              <w:bottom w:val="single" w:sz="8" w:space="0" w:color="auto"/>
              <w:right w:val="single" w:sz="4" w:space="0" w:color="auto"/>
            </w:tcBorders>
          </w:tcPr>
          <w:p w14:paraId="75D32914" w14:textId="77777777" w:rsidR="002C747A" w:rsidRPr="002C747A" w:rsidRDefault="002C747A" w:rsidP="002C747A">
            <w:pPr>
              <w:tabs>
                <w:tab w:val="left" w:pos="170"/>
              </w:tabs>
              <w:jc w:val="left"/>
              <w:rPr>
                <w:rFonts w:eastAsiaTheme="minorEastAsia"/>
                <w:sz w:val="16"/>
                <w:szCs w:val="16"/>
              </w:rPr>
            </w:pPr>
            <w:r w:rsidRPr="002C747A">
              <w:rPr>
                <w:rFonts w:eastAsiaTheme="minorEastAsia"/>
                <w:sz w:val="16"/>
                <w:szCs w:val="16"/>
              </w:rPr>
              <w:t>UKREPI</w:t>
            </w:r>
          </w:p>
        </w:tc>
        <w:tc>
          <w:tcPr>
            <w:tcW w:w="1619" w:type="dxa"/>
            <w:tcBorders>
              <w:top w:val="single" w:sz="8" w:space="0" w:color="auto"/>
              <w:left w:val="single" w:sz="4" w:space="0" w:color="auto"/>
              <w:bottom w:val="single" w:sz="8" w:space="0" w:color="auto"/>
              <w:right w:val="single" w:sz="4" w:space="0" w:color="auto"/>
            </w:tcBorders>
          </w:tcPr>
          <w:p w14:paraId="40DBD7CE" w14:textId="77777777" w:rsidR="002C747A" w:rsidRPr="002C747A" w:rsidRDefault="002C747A" w:rsidP="002C747A">
            <w:pPr>
              <w:jc w:val="left"/>
              <w:rPr>
                <w:rFonts w:eastAsiaTheme="minorEastAsia"/>
                <w:sz w:val="18"/>
                <w:szCs w:val="18"/>
              </w:rPr>
            </w:pPr>
            <w:r w:rsidRPr="002C747A">
              <w:rPr>
                <w:rFonts w:eastAsiaTheme="minorEastAsia"/>
                <w:sz w:val="16"/>
                <w:szCs w:val="16"/>
              </w:rPr>
              <w:t>AKTIVNA SNOV</w:t>
            </w:r>
          </w:p>
        </w:tc>
        <w:tc>
          <w:tcPr>
            <w:tcW w:w="1760" w:type="dxa"/>
            <w:tcBorders>
              <w:top w:val="single" w:sz="8" w:space="0" w:color="auto"/>
              <w:left w:val="single" w:sz="4" w:space="0" w:color="auto"/>
              <w:bottom w:val="single" w:sz="8" w:space="0" w:color="auto"/>
              <w:right w:val="single" w:sz="4" w:space="0" w:color="auto"/>
            </w:tcBorders>
          </w:tcPr>
          <w:p w14:paraId="4CF2D745" w14:textId="77777777" w:rsidR="002C747A" w:rsidRPr="002C747A" w:rsidRDefault="002C747A" w:rsidP="002C747A">
            <w:pPr>
              <w:jc w:val="left"/>
              <w:rPr>
                <w:rFonts w:eastAsiaTheme="minorEastAsia"/>
                <w:sz w:val="16"/>
                <w:szCs w:val="16"/>
              </w:rPr>
            </w:pPr>
            <w:r w:rsidRPr="002C747A">
              <w:rPr>
                <w:rFonts w:eastAsiaTheme="minorEastAsia"/>
                <w:sz w:val="16"/>
                <w:szCs w:val="16"/>
              </w:rPr>
              <w:t>FITOFARM.</w:t>
            </w:r>
          </w:p>
          <w:p w14:paraId="1B395F50" w14:textId="77777777" w:rsidR="002C747A" w:rsidRPr="002C747A" w:rsidRDefault="002C747A" w:rsidP="002C747A">
            <w:pPr>
              <w:jc w:val="left"/>
              <w:rPr>
                <w:rFonts w:eastAsiaTheme="minorEastAsia"/>
                <w:sz w:val="18"/>
                <w:szCs w:val="18"/>
              </w:rPr>
            </w:pPr>
            <w:r w:rsidRPr="002C747A">
              <w:rPr>
                <w:rFonts w:eastAsiaTheme="minorEastAsia"/>
                <w:sz w:val="16"/>
                <w:szCs w:val="16"/>
              </w:rPr>
              <w:t>SREDSTVO</w:t>
            </w:r>
          </w:p>
        </w:tc>
        <w:tc>
          <w:tcPr>
            <w:tcW w:w="1157" w:type="dxa"/>
            <w:tcBorders>
              <w:top w:val="single" w:sz="8" w:space="0" w:color="auto"/>
              <w:left w:val="single" w:sz="4" w:space="0" w:color="auto"/>
              <w:bottom w:val="single" w:sz="8" w:space="0" w:color="auto"/>
              <w:right w:val="single" w:sz="4" w:space="0" w:color="auto"/>
            </w:tcBorders>
          </w:tcPr>
          <w:p w14:paraId="030A5376" w14:textId="77777777" w:rsidR="002C747A" w:rsidRPr="002C747A" w:rsidRDefault="002C747A" w:rsidP="002C747A">
            <w:pPr>
              <w:jc w:val="left"/>
              <w:rPr>
                <w:rFonts w:eastAsiaTheme="minorEastAsia"/>
                <w:sz w:val="18"/>
                <w:szCs w:val="18"/>
              </w:rPr>
            </w:pPr>
            <w:r w:rsidRPr="002C747A">
              <w:rPr>
                <w:rFonts w:eastAsiaTheme="minorEastAsia"/>
                <w:sz w:val="16"/>
                <w:szCs w:val="16"/>
              </w:rPr>
              <w:t>ODMEREK</w:t>
            </w:r>
          </w:p>
        </w:tc>
        <w:tc>
          <w:tcPr>
            <w:tcW w:w="1134" w:type="dxa"/>
            <w:tcBorders>
              <w:top w:val="single" w:sz="8" w:space="0" w:color="auto"/>
              <w:left w:val="single" w:sz="4" w:space="0" w:color="auto"/>
              <w:bottom w:val="single" w:sz="8" w:space="0" w:color="auto"/>
              <w:right w:val="single" w:sz="4" w:space="0" w:color="auto"/>
            </w:tcBorders>
          </w:tcPr>
          <w:p w14:paraId="3E308FB6" w14:textId="77777777" w:rsidR="002C747A" w:rsidRPr="002C747A" w:rsidRDefault="002C747A" w:rsidP="002C747A">
            <w:pPr>
              <w:jc w:val="left"/>
              <w:rPr>
                <w:rFonts w:eastAsiaTheme="minorEastAsia"/>
                <w:sz w:val="18"/>
                <w:szCs w:val="18"/>
              </w:rPr>
            </w:pPr>
            <w:r w:rsidRPr="002C747A">
              <w:rPr>
                <w:rFonts w:eastAsiaTheme="minorEastAsia"/>
                <w:sz w:val="16"/>
                <w:szCs w:val="16"/>
              </w:rPr>
              <w:t>KARENCA</w:t>
            </w:r>
          </w:p>
        </w:tc>
        <w:tc>
          <w:tcPr>
            <w:tcW w:w="1889" w:type="dxa"/>
            <w:tcBorders>
              <w:top w:val="single" w:sz="8" w:space="0" w:color="auto"/>
              <w:left w:val="single" w:sz="4" w:space="0" w:color="auto"/>
              <w:bottom w:val="single" w:sz="8" w:space="0" w:color="auto"/>
              <w:right w:val="single" w:sz="8" w:space="0" w:color="auto"/>
            </w:tcBorders>
          </w:tcPr>
          <w:p w14:paraId="68061BA6" w14:textId="77777777" w:rsidR="002C747A" w:rsidRPr="002C747A" w:rsidDel="0057293C" w:rsidRDefault="002C747A" w:rsidP="002C747A">
            <w:pPr>
              <w:jc w:val="left"/>
              <w:rPr>
                <w:rFonts w:eastAsiaTheme="minorEastAsia"/>
                <w:sz w:val="16"/>
                <w:szCs w:val="16"/>
              </w:rPr>
            </w:pPr>
            <w:r w:rsidRPr="002C747A">
              <w:rPr>
                <w:rFonts w:eastAsiaTheme="minorEastAsia"/>
                <w:sz w:val="16"/>
                <w:szCs w:val="16"/>
              </w:rPr>
              <w:t>OPOMBE</w:t>
            </w:r>
          </w:p>
        </w:tc>
      </w:tr>
      <w:tr w:rsidR="002C747A" w:rsidRPr="002C747A" w14:paraId="30902AD4" w14:textId="77777777" w:rsidTr="00D0116A">
        <w:trPr>
          <w:trHeight w:val="740"/>
        </w:trPr>
        <w:tc>
          <w:tcPr>
            <w:tcW w:w="1430" w:type="dxa"/>
            <w:vMerge w:val="restart"/>
            <w:tcBorders>
              <w:top w:val="single" w:sz="8" w:space="0" w:color="auto"/>
              <w:left w:val="single" w:sz="4" w:space="0" w:color="auto"/>
              <w:right w:val="single" w:sz="4" w:space="0" w:color="auto"/>
            </w:tcBorders>
          </w:tcPr>
          <w:p w14:paraId="67BDC3D9" w14:textId="77777777" w:rsidR="002C747A" w:rsidRPr="002C747A" w:rsidRDefault="002C747A" w:rsidP="002C747A">
            <w:pPr>
              <w:jc w:val="left"/>
              <w:rPr>
                <w:rFonts w:eastAsiaTheme="minorEastAsia"/>
                <w:b/>
                <w:bCs/>
                <w:sz w:val="16"/>
                <w:szCs w:val="16"/>
              </w:rPr>
            </w:pPr>
            <w:r w:rsidRPr="002C747A">
              <w:rPr>
                <w:rFonts w:eastAsiaTheme="minorEastAsia"/>
                <w:b/>
                <w:bCs/>
                <w:sz w:val="16"/>
                <w:szCs w:val="16"/>
              </w:rPr>
              <w:t>TALNI ŠKODLJIVCI</w:t>
            </w:r>
          </w:p>
          <w:p w14:paraId="760F5656" w14:textId="77777777" w:rsidR="002C747A" w:rsidRPr="002C747A" w:rsidRDefault="002C747A" w:rsidP="002C747A">
            <w:pPr>
              <w:jc w:val="left"/>
              <w:rPr>
                <w:rFonts w:eastAsiaTheme="minorEastAsia"/>
                <w:b/>
                <w:bCs/>
                <w:sz w:val="16"/>
                <w:szCs w:val="16"/>
              </w:rPr>
            </w:pPr>
            <w:r w:rsidRPr="002C747A">
              <w:rPr>
                <w:rFonts w:eastAsiaTheme="minorEastAsia"/>
                <w:b/>
                <w:bCs/>
                <w:sz w:val="16"/>
                <w:szCs w:val="16"/>
              </w:rPr>
              <w:t xml:space="preserve">Ogrci </w:t>
            </w:r>
          </w:p>
          <w:p w14:paraId="457020C5" w14:textId="77777777" w:rsidR="002C747A" w:rsidRPr="002C747A" w:rsidRDefault="002C747A" w:rsidP="002C747A">
            <w:pPr>
              <w:jc w:val="left"/>
              <w:rPr>
                <w:rFonts w:eastAsiaTheme="minorEastAsia"/>
                <w:i/>
                <w:iCs/>
                <w:sz w:val="16"/>
                <w:szCs w:val="16"/>
              </w:rPr>
            </w:pPr>
            <w:r w:rsidRPr="002C747A">
              <w:rPr>
                <w:rFonts w:eastAsiaTheme="minorEastAsia"/>
                <w:i/>
                <w:iCs/>
                <w:sz w:val="16"/>
                <w:szCs w:val="16"/>
              </w:rPr>
              <w:t xml:space="preserve">Melolontha melolontha </w:t>
            </w:r>
          </w:p>
          <w:p w14:paraId="79A60566" w14:textId="77777777" w:rsidR="002C747A" w:rsidRPr="002C747A" w:rsidRDefault="002C747A" w:rsidP="002C747A">
            <w:pPr>
              <w:jc w:val="left"/>
              <w:rPr>
                <w:rFonts w:eastAsiaTheme="minorEastAsia"/>
                <w:b/>
                <w:bCs/>
                <w:sz w:val="16"/>
                <w:szCs w:val="16"/>
              </w:rPr>
            </w:pPr>
            <w:r w:rsidRPr="002C747A">
              <w:rPr>
                <w:rFonts w:eastAsiaTheme="minorEastAsia"/>
                <w:b/>
                <w:bCs/>
                <w:sz w:val="16"/>
                <w:szCs w:val="16"/>
              </w:rPr>
              <w:t xml:space="preserve">Strune </w:t>
            </w:r>
          </w:p>
          <w:p w14:paraId="712A001B" w14:textId="77777777" w:rsidR="002C747A" w:rsidRPr="002C747A" w:rsidRDefault="002C747A" w:rsidP="002C747A">
            <w:pPr>
              <w:jc w:val="left"/>
              <w:rPr>
                <w:rFonts w:eastAsiaTheme="minorEastAsia"/>
                <w:sz w:val="16"/>
                <w:szCs w:val="16"/>
              </w:rPr>
            </w:pPr>
            <w:r w:rsidRPr="002C747A">
              <w:rPr>
                <w:rFonts w:eastAsiaTheme="minorEastAsia"/>
                <w:sz w:val="16"/>
                <w:szCs w:val="16"/>
              </w:rPr>
              <w:t>Elateridae</w:t>
            </w:r>
          </w:p>
          <w:p w14:paraId="7352F4EE" w14:textId="77777777" w:rsidR="002C747A" w:rsidRPr="002C747A" w:rsidRDefault="002C747A" w:rsidP="002C747A">
            <w:pPr>
              <w:jc w:val="left"/>
              <w:rPr>
                <w:rFonts w:eastAsiaTheme="minorEastAsia"/>
                <w:sz w:val="16"/>
                <w:szCs w:val="16"/>
              </w:rPr>
            </w:pPr>
            <w:r w:rsidRPr="002C747A">
              <w:rPr>
                <w:rFonts w:eastAsiaTheme="minorEastAsia"/>
                <w:b/>
                <w:bCs/>
                <w:sz w:val="16"/>
                <w:szCs w:val="16"/>
              </w:rPr>
              <w:t>Sovke</w:t>
            </w:r>
            <w:r w:rsidRPr="002C747A">
              <w:rPr>
                <w:rFonts w:eastAsiaTheme="minorEastAsia"/>
                <w:sz w:val="16"/>
                <w:szCs w:val="16"/>
              </w:rPr>
              <w:t xml:space="preserve"> </w:t>
            </w:r>
          </w:p>
          <w:p w14:paraId="508B48AB" w14:textId="77777777" w:rsidR="002C747A" w:rsidRPr="002C747A" w:rsidRDefault="002C747A" w:rsidP="002C747A">
            <w:pPr>
              <w:jc w:val="left"/>
              <w:rPr>
                <w:rFonts w:eastAsiaTheme="minorEastAsia"/>
                <w:sz w:val="16"/>
                <w:szCs w:val="16"/>
              </w:rPr>
            </w:pPr>
            <w:r w:rsidRPr="002C747A">
              <w:rPr>
                <w:rFonts w:eastAsiaTheme="minorEastAsia"/>
                <w:sz w:val="16"/>
                <w:szCs w:val="16"/>
              </w:rPr>
              <w:t>Noctuide</w:t>
            </w:r>
          </w:p>
        </w:tc>
        <w:tc>
          <w:tcPr>
            <w:tcW w:w="2310" w:type="dxa"/>
            <w:vMerge w:val="restart"/>
            <w:tcBorders>
              <w:top w:val="single" w:sz="8" w:space="0" w:color="auto"/>
              <w:left w:val="single" w:sz="4" w:space="0" w:color="auto"/>
              <w:right w:val="single" w:sz="4" w:space="0" w:color="auto"/>
            </w:tcBorders>
          </w:tcPr>
          <w:p w14:paraId="0A6FABDB" w14:textId="77777777" w:rsidR="002C747A" w:rsidRPr="002C747A" w:rsidRDefault="002C747A" w:rsidP="002C747A">
            <w:pPr>
              <w:jc w:val="left"/>
              <w:rPr>
                <w:rFonts w:eastAsiaTheme="minorEastAsia"/>
                <w:sz w:val="16"/>
                <w:szCs w:val="16"/>
              </w:rPr>
            </w:pPr>
            <w:r w:rsidRPr="002C747A">
              <w:rPr>
                <w:rFonts w:eastAsiaTheme="minorEastAsia"/>
                <w:sz w:val="16"/>
                <w:szCs w:val="16"/>
              </w:rPr>
              <w:t>Ličinke obgrizejo ali preluknjajo vznikle rastline in gomolje.</w:t>
            </w:r>
          </w:p>
        </w:tc>
        <w:tc>
          <w:tcPr>
            <w:tcW w:w="2781" w:type="dxa"/>
            <w:vMerge w:val="restart"/>
            <w:tcBorders>
              <w:top w:val="single" w:sz="8" w:space="0" w:color="auto"/>
              <w:left w:val="single" w:sz="4" w:space="0" w:color="auto"/>
              <w:right w:val="single" w:sz="4" w:space="0" w:color="auto"/>
            </w:tcBorders>
          </w:tcPr>
          <w:p w14:paraId="79209AF7" w14:textId="77777777" w:rsidR="002C747A" w:rsidRPr="002C747A" w:rsidRDefault="002C747A" w:rsidP="002C747A">
            <w:pPr>
              <w:tabs>
                <w:tab w:val="left" w:pos="170"/>
              </w:tabs>
              <w:jc w:val="left"/>
              <w:rPr>
                <w:rFonts w:eastAsiaTheme="minorEastAsia"/>
                <w:sz w:val="16"/>
                <w:szCs w:val="16"/>
              </w:rPr>
            </w:pPr>
            <w:r w:rsidRPr="002C747A">
              <w:rPr>
                <w:rFonts w:eastAsiaTheme="minorEastAsia"/>
                <w:sz w:val="16"/>
                <w:szCs w:val="16"/>
              </w:rPr>
              <w:t xml:space="preserve">Agrotehnični ukrepi:  </w:t>
            </w:r>
          </w:p>
          <w:p w14:paraId="72E5EE96"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r w:rsidRPr="002C747A">
              <w:rPr>
                <w:rFonts w:eastAsiaTheme="minorEastAsia"/>
                <w:color w:val="000000"/>
                <w:sz w:val="18"/>
                <w:szCs w:val="18"/>
                <w:shd w:val="clear" w:color="auto" w:fill="FFFFFF"/>
              </w:rPr>
              <w:t>-izogibanje sajenju krompirja neposredno po preoravanju travinja,</w:t>
            </w:r>
          </w:p>
          <w:p w14:paraId="79FEF03E"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r w:rsidRPr="002C747A">
              <w:rPr>
                <w:rFonts w:eastAsiaTheme="minorEastAsia"/>
                <w:color w:val="000000"/>
                <w:sz w:val="18"/>
                <w:szCs w:val="18"/>
                <w:shd w:val="clear" w:color="auto" w:fill="FFFFFF"/>
              </w:rPr>
              <w:t>-večkratna mehanična obdelava tal ob suhem in toplem vremenu.</w:t>
            </w:r>
          </w:p>
          <w:p w14:paraId="44536F30"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p>
          <w:p w14:paraId="4FDD573C"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r w:rsidRPr="002C747A">
              <w:rPr>
                <w:rFonts w:eastAsiaTheme="minorEastAsia"/>
                <w:color w:val="000000"/>
                <w:sz w:val="18"/>
                <w:szCs w:val="18"/>
                <w:shd w:val="clear" w:color="auto" w:fill="FFFFFF"/>
              </w:rPr>
              <w:t>Biotični ukrepi:</w:t>
            </w:r>
          </w:p>
          <w:p w14:paraId="7968679E"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r w:rsidRPr="002C747A">
              <w:rPr>
                <w:rFonts w:eastAsiaTheme="minorEastAsia"/>
                <w:color w:val="000000"/>
                <w:sz w:val="18"/>
                <w:szCs w:val="18"/>
                <w:shd w:val="clear" w:color="auto" w:fill="FFFFFF"/>
              </w:rPr>
              <w:t xml:space="preserve">izboljšanje življenskega prostora naravnih sovražnikov : vrane, krti, ježi, jazbeci.  </w:t>
            </w:r>
          </w:p>
        </w:tc>
        <w:tc>
          <w:tcPr>
            <w:tcW w:w="1619" w:type="dxa"/>
            <w:tcBorders>
              <w:top w:val="single" w:sz="8" w:space="0" w:color="auto"/>
              <w:left w:val="single" w:sz="4" w:space="0" w:color="auto"/>
              <w:bottom w:val="single" w:sz="4" w:space="0" w:color="auto"/>
              <w:right w:val="single" w:sz="4" w:space="0" w:color="auto"/>
            </w:tcBorders>
          </w:tcPr>
          <w:p w14:paraId="355C1BE6" w14:textId="77777777" w:rsidR="002C747A" w:rsidRPr="002C747A" w:rsidRDefault="002C747A" w:rsidP="002C747A">
            <w:pPr>
              <w:jc w:val="left"/>
              <w:rPr>
                <w:rFonts w:eastAsiaTheme="minorEastAsia"/>
                <w:sz w:val="18"/>
                <w:szCs w:val="18"/>
              </w:rPr>
            </w:pPr>
            <w:r w:rsidRPr="002C747A">
              <w:rPr>
                <w:rFonts w:eastAsiaTheme="minorEastAsia"/>
                <w:sz w:val="18"/>
                <w:szCs w:val="18"/>
              </w:rPr>
              <w:t xml:space="preserve">- </w:t>
            </w:r>
            <w:r w:rsidRPr="002C747A">
              <w:rPr>
                <w:rFonts w:eastAsiaTheme="minorEastAsia"/>
                <w:i/>
                <w:sz w:val="18"/>
                <w:szCs w:val="18"/>
              </w:rPr>
              <w:t>Beauveria bassiana</w:t>
            </w:r>
            <w:r w:rsidRPr="002C747A">
              <w:rPr>
                <w:rFonts w:eastAsiaTheme="minorEastAsia"/>
                <w:sz w:val="18"/>
                <w:szCs w:val="18"/>
              </w:rPr>
              <w:t>, soj ATCC 74040</w:t>
            </w:r>
          </w:p>
        </w:tc>
        <w:tc>
          <w:tcPr>
            <w:tcW w:w="1760" w:type="dxa"/>
            <w:tcBorders>
              <w:top w:val="single" w:sz="8" w:space="0" w:color="auto"/>
              <w:left w:val="single" w:sz="4" w:space="0" w:color="auto"/>
              <w:bottom w:val="single" w:sz="4" w:space="0" w:color="auto"/>
              <w:right w:val="single" w:sz="4" w:space="0" w:color="auto"/>
            </w:tcBorders>
          </w:tcPr>
          <w:p w14:paraId="29A71801" w14:textId="77777777" w:rsidR="002C747A" w:rsidRPr="002C747A" w:rsidRDefault="002C747A" w:rsidP="002C747A">
            <w:pPr>
              <w:jc w:val="left"/>
              <w:rPr>
                <w:rFonts w:eastAsiaTheme="minorEastAsia"/>
                <w:b/>
                <w:sz w:val="18"/>
                <w:szCs w:val="18"/>
              </w:rPr>
            </w:pPr>
            <w:r w:rsidRPr="002C747A">
              <w:rPr>
                <w:rFonts w:eastAsiaTheme="minorEastAsia"/>
                <w:sz w:val="18"/>
                <w:szCs w:val="18"/>
              </w:rPr>
              <w:t>Naturalis</w:t>
            </w:r>
            <w:r w:rsidRPr="002C747A">
              <w:rPr>
                <w:rFonts w:eastAsiaTheme="minorEastAsia"/>
                <w:b/>
                <w:sz w:val="18"/>
                <w:szCs w:val="18"/>
              </w:rPr>
              <w:t xml:space="preserve">*1 </w:t>
            </w:r>
          </w:p>
        </w:tc>
        <w:tc>
          <w:tcPr>
            <w:tcW w:w="1157" w:type="dxa"/>
            <w:tcBorders>
              <w:top w:val="single" w:sz="8" w:space="0" w:color="auto"/>
              <w:left w:val="single" w:sz="4" w:space="0" w:color="auto"/>
              <w:bottom w:val="single" w:sz="4" w:space="0" w:color="auto"/>
              <w:right w:val="single" w:sz="4" w:space="0" w:color="auto"/>
            </w:tcBorders>
          </w:tcPr>
          <w:p w14:paraId="0A50A2DA" w14:textId="77777777" w:rsidR="002C747A" w:rsidRPr="002C747A" w:rsidRDefault="002C747A" w:rsidP="002C747A">
            <w:pPr>
              <w:jc w:val="left"/>
              <w:rPr>
                <w:rFonts w:eastAsiaTheme="minorEastAsia"/>
                <w:sz w:val="18"/>
                <w:szCs w:val="18"/>
              </w:rPr>
            </w:pPr>
            <w:r w:rsidRPr="002C747A">
              <w:rPr>
                <w:rFonts w:eastAsiaTheme="minorEastAsia"/>
                <w:sz w:val="18"/>
                <w:szCs w:val="18"/>
              </w:rPr>
              <w:t>3 l/ha</w:t>
            </w:r>
          </w:p>
        </w:tc>
        <w:tc>
          <w:tcPr>
            <w:tcW w:w="1134" w:type="dxa"/>
            <w:tcBorders>
              <w:top w:val="single" w:sz="8" w:space="0" w:color="auto"/>
              <w:left w:val="single" w:sz="4" w:space="0" w:color="auto"/>
              <w:bottom w:val="single" w:sz="4" w:space="0" w:color="auto"/>
              <w:right w:val="single" w:sz="4" w:space="0" w:color="auto"/>
            </w:tcBorders>
          </w:tcPr>
          <w:p w14:paraId="5284396B" w14:textId="77777777" w:rsidR="002C747A" w:rsidRPr="002C747A" w:rsidRDefault="002C747A" w:rsidP="002C747A">
            <w:pPr>
              <w:jc w:val="left"/>
              <w:rPr>
                <w:rFonts w:eastAsiaTheme="minorEastAsia"/>
                <w:sz w:val="18"/>
                <w:szCs w:val="18"/>
              </w:rPr>
            </w:pPr>
            <w:r w:rsidRPr="002C747A">
              <w:rPr>
                <w:rFonts w:eastAsiaTheme="minorEastAsia"/>
                <w:sz w:val="18"/>
                <w:szCs w:val="18"/>
              </w:rPr>
              <w:t>ni potrebna</w:t>
            </w:r>
          </w:p>
        </w:tc>
        <w:tc>
          <w:tcPr>
            <w:tcW w:w="1889" w:type="dxa"/>
            <w:tcBorders>
              <w:top w:val="single" w:sz="8" w:space="0" w:color="auto"/>
              <w:left w:val="single" w:sz="4" w:space="0" w:color="auto"/>
              <w:bottom w:val="single" w:sz="4" w:space="0" w:color="auto"/>
              <w:right w:val="single" w:sz="4" w:space="0" w:color="auto"/>
            </w:tcBorders>
          </w:tcPr>
          <w:p w14:paraId="359BAEDD" w14:textId="77777777" w:rsidR="002C747A" w:rsidRPr="002C747A" w:rsidRDefault="002C747A" w:rsidP="002C747A">
            <w:pPr>
              <w:jc w:val="left"/>
              <w:rPr>
                <w:rFonts w:eastAsiaTheme="minorEastAsia"/>
                <w:b/>
                <w:bCs/>
                <w:sz w:val="16"/>
                <w:szCs w:val="16"/>
              </w:rPr>
            </w:pPr>
            <w:r w:rsidRPr="002C747A">
              <w:rPr>
                <w:rFonts w:eastAsiaTheme="minorEastAsia"/>
                <w:sz w:val="16"/>
                <w:szCs w:val="16"/>
              </w:rPr>
              <w:t>uporabimo ob saditvi (pred zagrinjanjem) in ob osipanju; za delno zatiranje strun.</w:t>
            </w:r>
          </w:p>
        </w:tc>
      </w:tr>
      <w:tr w:rsidR="002C747A" w:rsidRPr="002C747A" w14:paraId="101955CB" w14:textId="77777777" w:rsidTr="00D0116A">
        <w:tc>
          <w:tcPr>
            <w:tcW w:w="1430" w:type="dxa"/>
            <w:vMerge/>
            <w:tcBorders>
              <w:left w:val="single" w:sz="4" w:space="0" w:color="auto"/>
              <w:right w:val="single" w:sz="4" w:space="0" w:color="auto"/>
            </w:tcBorders>
          </w:tcPr>
          <w:p w14:paraId="25C7D8FD" w14:textId="77777777" w:rsidR="002C747A" w:rsidRPr="002C747A" w:rsidRDefault="002C747A" w:rsidP="002C747A">
            <w:pPr>
              <w:jc w:val="left"/>
              <w:rPr>
                <w:rFonts w:eastAsiaTheme="minorEastAsia"/>
                <w:b/>
                <w:bCs/>
                <w:sz w:val="16"/>
                <w:szCs w:val="16"/>
              </w:rPr>
            </w:pPr>
          </w:p>
        </w:tc>
        <w:tc>
          <w:tcPr>
            <w:tcW w:w="2310" w:type="dxa"/>
            <w:vMerge/>
            <w:tcBorders>
              <w:left w:val="single" w:sz="4" w:space="0" w:color="auto"/>
              <w:right w:val="single" w:sz="4" w:space="0" w:color="auto"/>
            </w:tcBorders>
          </w:tcPr>
          <w:p w14:paraId="7EDC30CE" w14:textId="77777777" w:rsidR="002C747A" w:rsidRPr="002C747A" w:rsidRDefault="002C747A" w:rsidP="002C747A">
            <w:pPr>
              <w:jc w:val="left"/>
              <w:rPr>
                <w:rFonts w:eastAsiaTheme="minorEastAsia"/>
                <w:sz w:val="16"/>
                <w:szCs w:val="16"/>
              </w:rPr>
            </w:pPr>
          </w:p>
        </w:tc>
        <w:tc>
          <w:tcPr>
            <w:tcW w:w="2781" w:type="dxa"/>
            <w:vMerge/>
            <w:tcBorders>
              <w:left w:val="single" w:sz="4" w:space="0" w:color="auto"/>
              <w:right w:val="single" w:sz="4" w:space="0" w:color="auto"/>
            </w:tcBorders>
          </w:tcPr>
          <w:p w14:paraId="6049594D" w14:textId="77777777" w:rsidR="002C747A" w:rsidRPr="002C747A" w:rsidRDefault="002C747A" w:rsidP="002C747A">
            <w:pPr>
              <w:tabs>
                <w:tab w:val="left" w:pos="170"/>
              </w:tabs>
              <w:jc w:val="left"/>
              <w:rPr>
                <w:rFonts w:eastAsiaTheme="minorEastAsia"/>
                <w:sz w:val="16"/>
                <w:szCs w:val="16"/>
              </w:rPr>
            </w:pPr>
          </w:p>
        </w:tc>
        <w:tc>
          <w:tcPr>
            <w:tcW w:w="1619" w:type="dxa"/>
            <w:tcBorders>
              <w:top w:val="single" w:sz="4" w:space="0" w:color="auto"/>
              <w:left w:val="single" w:sz="4" w:space="0" w:color="auto"/>
              <w:bottom w:val="single" w:sz="4" w:space="0" w:color="auto"/>
              <w:right w:val="single" w:sz="4" w:space="0" w:color="auto"/>
            </w:tcBorders>
          </w:tcPr>
          <w:p w14:paraId="78F3D295" w14:textId="77777777" w:rsidR="002C747A" w:rsidRPr="002C747A" w:rsidRDefault="002C747A" w:rsidP="002C747A">
            <w:pPr>
              <w:jc w:val="left"/>
              <w:rPr>
                <w:rFonts w:eastAsiaTheme="minorEastAsia"/>
                <w:sz w:val="18"/>
                <w:szCs w:val="18"/>
              </w:rPr>
            </w:pPr>
            <w:r w:rsidRPr="002C747A">
              <w:rPr>
                <w:rFonts w:eastAsiaTheme="minorEastAsia"/>
                <w:sz w:val="18"/>
                <w:szCs w:val="18"/>
              </w:rPr>
              <w:t>-cipermetrin</w:t>
            </w:r>
          </w:p>
        </w:tc>
        <w:tc>
          <w:tcPr>
            <w:tcW w:w="1760" w:type="dxa"/>
            <w:tcBorders>
              <w:top w:val="single" w:sz="4" w:space="0" w:color="auto"/>
              <w:left w:val="single" w:sz="4" w:space="0" w:color="auto"/>
              <w:bottom w:val="single" w:sz="4" w:space="0" w:color="auto"/>
              <w:right w:val="single" w:sz="4" w:space="0" w:color="auto"/>
            </w:tcBorders>
          </w:tcPr>
          <w:p w14:paraId="3CE2A8BF" w14:textId="77777777" w:rsidR="002C747A" w:rsidRPr="002C747A" w:rsidRDefault="002C747A" w:rsidP="002C747A">
            <w:pPr>
              <w:jc w:val="left"/>
              <w:rPr>
                <w:rFonts w:eastAsiaTheme="minorEastAsia"/>
                <w:sz w:val="18"/>
                <w:szCs w:val="18"/>
              </w:rPr>
            </w:pPr>
            <w:r w:rsidRPr="002C747A">
              <w:rPr>
                <w:rFonts w:eastAsiaTheme="minorEastAsia"/>
                <w:sz w:val="18"/>
                <w:szCs w:val="18"/>
              </w:rPr>
              <w:t>Columbo 0,8 MG</w:t>
            </w:r>
          </w:p>
        </w:tc>
        <w:tc>
          <w:tcPr>
            <w:tcW w:w="1157" w:type="dxa"/>
            <w:tcBorders>
              <w:top w:val="single" w:sz="4" w:space="0" w:color="auto"/>
              <w:left w:val="single" w:sz="4" w:space="0" w:color="auto"/>
              <w:bottom w:val="single" w:sz="4" w:space="0" w:color="auto"/>
              <w:right w:val="single" w:sz="4" w:space="0" w:color="auto"/>
            </w:tcBorders>
          </w:tcPr>
          <w:p w14:paraId="5E7082B9" w14:textId="77777777" w:rsidR="002C747A" w:rsidRPr="002C747A" w:rsidRDefault="002C747A" w:rsidP="002C747A">
            <w:pPr>
              <w:jc w:val="left"/>
              <w:rPr>
                <w:rFonts w:eastAsiaTheme="minorEastAsia"/>
                <w:sz w:val="18"/>
                <w:szCs w:val="18"/>
              </w:rPr>
            </w:pPr>
            <w:r w:rsidRPr="002C747A">
              <w:rPr>
                <w:rFonts w:eastAsiaTheme="minorEastAsia"/>
                <w:sz w:val="18"/>
                <w:szCs w:val="18"/>
              </w:rPr>
              <w:t>24 kg/ha</w:t>
            </w:r>
          </w:p>
        </w:tc>
        <w:tc>
          <w:tcPr>
            <w:tcW w:w="1134" w:type="dxa"/>
            <w:tcBorders>
              <w:top w:val="single" w:sz="4" w:space="0" w:color="auto"/>
              <w:left w:val="single" w:sz="4" w:space="0" w:color="auto"/>
              <w:bottom w:val="single" w:sz="4" w:space="0" w:color="auto"/>
              <w:right w:val="single" w:sz="4" w:space="0" w:color="auto"/>
            </w:tcBorders>
          </w:tcPr>
          <w:p w14:paraId="1D53DD28" w14:textId="77777777" w:rsidR="002C747A" w:rsidRPr="002C747A" w:rsidRDefault="002C747A" w:rsidP="002C747A">
            <w:pPr>
              <w:jc w:val="left"/>
              <w:rPr>
                <w:rFonts w:eastAsiaTheme="minorEastAsia"/>
                <w:sz w:val="18"/>
                <w:szCs w:val="18"/>
              </w:rPr>
            </w:pPr>
            <w:r w:rsidRPr="002C747A">
              <w:rPr>
                <w:rFonts w:eastAsiaTheme="minorEastAsia"/>
                <w:sz w:val="18"/>
                <w:szCs w:val="18"/>
              </w:rPr>
              <w:t>ČU</w:t>
            </w:r>
          </w:p>
        </w:tc>
        <w:tc>
          <w:tcPr>
            <w:tcW w:w="1889" w:type="dxa"/>
            <w:tcBorders>
              <w:top w:val="single" w:sz="4" w:space="0" w:color="auto"/>
              <w:left w:val="single" w:sz="4" w:space="0" w:color="auto"/>
              <w:bottom w:val="single" w:sz="4" w:space="0" w:color="auto"/>
              <w:right w:val="single" w:sz="4" w:space="0" w:color="auto"/>
            </w:tcBorders>
          </w:tcPr>
          <w:p w14:paraId="35581B3A" w14:textId="77777777" w:rsidR="002C747A" w:rsidRPr="002C747A" w:rsidRDefault="002C747A" w:rsidP="002C747A">
            <w:pPr>
              <w:jc w:val="left"/>
              <w:rPr>
                <w:rFonts w:eastAsiaTheme="minorEastAsia"/>
                <w:sz w:val="16"/>
                <w:szCs w:val="16"/>
              </w:rPr>
            </w:pPr>
            <w:r w:rsidRPr="002C747A">
              <w:rPr>
                <w:rFonts w:eastAsiaTheme="minorEastAsia"/>
                <w:sz w:val="16"/>
                <w:szCs w:val="16"/>
              </w:rPr>
              <w:t>uporabimo ob saditvi, za zmanjševanje populacije strun</w:t>
            </w:r>
          </w:p>
        </w:tc>
      </w:tr>
      <w:tr w:rsidR="002C747A" w:rsidRPr="002C747A" w14:paraId="106BA54D" w14:textId="77777777" w:rsidTr="00D0116A">
        <w:tc>
          <w:tcPr>
            <w:tcW w:w="1430" w:type="dxa"/>
            <w:vMerge/>
            <w:tcBorders>
              <w:left w:val="single" w:sz="4" w:space="0" w:color="auto"/>
              <w:right w:val="single" w:sz="4" w:space="0" w:color="auto"/>
            </w:tcBorders>
          </w:tcPr>
          <w:p w14:paraId="36FCF86E" w14:textId="77777777" w:rsidR="002C747A" w:rsidRPr="002C747A" w:rsidRDefault="002C747A" w:rsidP="002C747A">
            <w:pPr>
              <w:jc w:val="left"/>
              <w:rPr>
                <w:rFonts w:eastAsiaTheme="minorEastAsia"/>
                <w:b/>
                <w:bCs/>
                <w:sz w:val="16"/>
                <w:szCs w:val="16"/>
              </w:rPr>
            </w:pPr>
          </w:p>
        </w:tc>
        <w:tc>
          <w:tcPr>
            <w:tcW w:w="2310" w:type="dxa"/>
            <w:vMerge/>
            <w:tcBorders>
              <w:left w:val="single" w:sz="4" w:space="0" w:color="auto"/>
              <w:right w:val="single" w:sz="4" w:space="0" w:color="auto"/>
            </w:tcBorders>
          </w:tcPr>
          <w:p w14:paraId="21D369D5" w14:textId="77777777" w:rsidR="002C747A" w:rsidRPr="002C747A" w:rsidRDefault="002C747A" w:rsidP="002C747A">
            <w:pPr>
              <w:jc w:val="left"/>
              <w:rPr>
                <w:rFonts w:eastAsiaTheme="minorEastAsia"/>
                <w:sz w:val="16"/>
                <w:szCs w:val="16"/>
              </w:rPr>
            </w:pPr>
          </w:p>
        </w:tc>
        <w:tc>
          <w:tcPr>
            <w:tcW w:w="2781" w:type="dxa"/>
            <w:vMerge/>
            <w:tcBorders>
              <w:left w:val="single" w:sz="4" w:space="0" w:color="auto"/>
              <w:right w:val="single" w:sz="4" w:space="0" w:color="auto"/>
            </w:tcBorders>
          </w:tcPr>
          <w:p w14:paraId="468FCA00" w14:textId="77777777" w:rsidR="002C747A" w:rsidRPr="002C747A" w:rsidRDefault="002C747A" w:rsidP="002C747A">
            <w:pPr>
              <w:tabs>
                <w:tab w:val="left" w:pos="170"/>
              </w:tabs>
              <w:jc w:val="left"/>
              <w:rPr>
                <w:rFonts w:eastAsiaTheme="minorEastAsia"/>
                <w:sz w:val="16"/>
                <w:szCs w:val="16"/>
              </w:rPr>
            </w:pPr>
          </w:p>
        </w:tc>
        <w:tc>
          <w:tcPr>
            <w:tcW w:w="1619" w:type="dxa"/>
            <w:tcBorders>
              <w:top w:val="single" w:sz="4" w:space="0" w:color="auto"/>
              <w:left w:val="single" w:sz="4" w:space="0" w:color="auto"/>
              <w:bottom w:val="single" w:sz="4" w:space="0" w:color="auto"/>
              <w:right w:val="single" w:sz="4" w:space="0" w:color="auto"/>
            </w:tcBorders>
          </w:tcPr>
          <w:p w14:paraId="15452FA1" w14:textId="77777777" w:rsidR="002C747A" w:rsidRPr="002C747A" w:rsidDel="00C96CC8" w:rsidRDefault="002C747A" w:rsidP="002C747A">
            <w:pPr>
              <w:jc w:val="left"/>
              <w:rPr>
                <w:rFonts w:eastAsiaTheme="minorEastAsia"/>
                <w:sz w:val="18"/>
                <w:szCs w:val="18"/>
              </w:rPr>
            </w:pPr>
            <w:r w:rsidRPr="002C747A">
              <w:rPr>
                <w:rFonts w:eastAsiaTheme="minorEastAsia"/>
                <w:sz w:val="18"/>
                <w:szCs w:val="18"/>
              </w:rPr>
              <w:t>-teflutrin</w:t>
            </w:r>
          </w:p>
        </w:tc>
        <w:tc>
          <w:tcPr>
            <w:tcW w:w="1760" w:type="dxa"/>
            <w:tcBorders>
              <w:top w:val="single" w:sz="4" w:space="0" w:color="auto"/>
              <w:left w:val="single" w:sz="4" w:space="0" w:color="auto"/>
              <w:bottom w:val="single" w:sz="4" w:space="0" w:color="auto"/>
              <w:right w:val="single" w:sz="4" w:space="0" w:color="auto"/>
            </w:tcBorders>
          </w:tcPr>
          <w:p w14:paraId="1A40EDDC" w14:textId="77777777" w:rsidR="002C747A" w:rsidRPr="002C747A" w:rsidDel="00C96CC8" w:rsidRDefault="002C747A" w:rsidP="002C747A">
            <w:pPr>
              <w:jc w:val="left"/>
              <w:rPr>
                <w:rFonts w:eastAsiaTheme="minorEastAsia"/>
                <w:sz w:val="18"/>
                <w:szCs w:val="18"/>
              </w:rPr>
            </w:pPr>
            <w:r w:rsidRPr="002C747A">
              <w:rPr>
                <w:rFonts w:eastAsiaTheme="minorEastAsia"/>
                <w:sz w:val="18"/>
                <w:szCs w:val="18"/>
              </w:rPr>
              <w:t>Force evo</w:t>
            </w:r>
          </w:p>
        </w:tc>
        <w:tc>
          <w:tcPr>
            <w:tcW w:w="1157" w:type="dxa"/>
            <w:tcBorders>
              <w:top w:val="single" w:sz="4" w:space="0" w:color="auto"/>
              <w:left w:val="single" w:sz="4" w:space="0" w:color="auto"/>
              <w:bottom w:val="single" w:sz="4" w:space="0" w:color="auto"/>
              <w:right w:val="single" w:sz="4" w:space="0" w:color="auto"/>
            </w:tcBorders>
          </w:tcPr>
          <w:p w14:paraId="47F1D781" w14:textId="77777777" w:rsidR="002C747A" w:rsidRPr="002C747A" w:rsidDel="00C96CC8" w:rsidRDefault="002C747A" w:rsidP="002C747A">
            <w:pPr>
              <w:jc w:val="left"/>
              <w:rPr>
                <w:rFonts w:eastAsiaTheme="minorEastAsia"/>
                <w:sz w:val="18"/>
                <w:szCs w:val="18"/>
              </w:rPr>
            </w:pPr>
            <w:r w:rsidRPr="002C747A">
              <w:rPr>
                <w:rFonts w:eastAsiaTheme="minorEastAsia"/>
                <w:sz w:val="18"/>
                <w:szCs w:val="18"/>
              </w:rPr>
              <w:t>16 kg/ha</w:t>
            </w:r>
          </w:p>
        </w:tc>
        <w:tc>
          <w:tcPr>
            <w:tcW w:w="1134" w:type="dxa"/>
            <w:tcBorders>
              <w:top w:val="single" w:sz="4" w:space="0" w:color="auto"/>
              <w:left w:val="single" w:sz="4" w:space="0" w:color="auto"/>
              <w:bottom w:val="single" w:sz="4" w:space="0" w:color="auto"/>
              <w:right w:val="single" w:sz="4" w:space="0" w:color="auto"/>
            </w:tcBorders>
          </w:tcPr>
          <w:p w14:paraId="23E54DC0" w14:textId="77777777" w:rsidR="002C747A" w:rsidRPr="002C747A" w:rsidDel="00C96CC8" w:rsidRDefault="002C747A" w:rsidP="002C747A">
            <w:pPr>
              <w:jc w:val="left"/>
              <w:rPr>
                <w:rFonts w:eastAsiaTheme="minorEastAsia"/>
                <w:sz w:val="18"/>
                <w:szCs w:val="18"/>
              </w:rPr>
            </w:pPr>
            <w:r w:rsidRPr="002C747A">
              <w:rPr>
                <w:rFonts w:eastAsiaTheme="minorEastAsia"/>
                <w:sz w:val="18"/>
                <w:szCs w:val="18"/>
              </w:rPr>
              <w:t>ČU</w:t>
            </w:r>
          </w:p>
        </w:tc>
        <w:tc>
          <w:tcPr>
            <w:tcW w:w="1889" w:type="dxa"/>
            <w:tcBorders>
              <w:top w:val="single" w:sz="4" w:space="0" w:color="auto"/>
              <w:left w:val="single" w:sz="4" w:space="0" w:color="auto"/>
              <w:bottom w:val="single" w:sz="4" w:space="0" w:color="auto"/>
              <w:right w:val="single" w:sz="4" w:space="0" w:color="auto"/>
            </w:tcBorders>
          </w:tcPr>
          <w:p w14:paraId="2EE48915" w14:textId="77777777" w:rsidR="002C747A" w:rsidRPr="002C747A" w:rsidDel="00C96CC8" w:rsidRDefault="002C747A" w:rsidP="002C747A">
            <w:pPr>
              <w:jc w:val="left"/>
              <w:rPr>
                <w:rFonts w:eastAsiaTheme="minorEastAsia"/>
                <w:sz w:val="16"/>
                <w:szCs w:val="16"/>
              </w:rPr>
            </w:pPr>
            <w:r w:rsidRPr="002C747A">
              <w:rPr>
                <w:rFonts w:eastAsiaTheme="minorEastAsia"/>
                <w:sz w:val="16"/>
                <w:szCs w:val="16"/>
              </w:rPr>
              <w:t>v času saditve gomoljev se sredstvo zadela v vrste,</w:t>
            </w:r>
          </w:p>
        </w:tc>
      </w:tr>
      <w:tr w:rsidR="002C747A" w:rsidRPr="002C747A" w14:paraId="069A77B7" w14:textId="77777777" w:rsidTr="00D0116A">
        <w:tc>
          <w:tcPr>
            <w:tcW w:w="1430" w:type="dxa"/>
            <w:vMerge/>
            <w:tcBorders>
              <w:left w:val="single" w:sz="4" w:space="0" w:color="auto"/>
              <w:bottom w:val="single" w:sz="4" w:space="0" w:color="auto"/>
              <w:right w:val="single" w:sz="4" w:space="0" w:color="auto"/>
            </w:tcBorders>
          </w:tcPr>
          <w:p w14:paraId="0CB13712" w14:textId="77777777" w:rsidR="002C747A" w:rsidRPr="002C747A" w:rsidRDefault="002C747A" w:rsidP="002C747A">
            <w:pPr>
              <w:jc w:val="left"/>
              <w:rPr>
                <w:rFonts w:eastAsiaTheme="minorEastAsia"/>
                <w:b/>
                <w:bCs/>
                <w:sz w:val="16"/>
                <w:szCs w:val="16"/>
              </w:rPr>
            </w:pPr>
          </w:p>
        </w:tc>
        <w:tc>
          <w:tcPr>
            <w:tcW w:w="2310" w:type="dxa"/>
            <w:vMerge/>
            <w:tcBorders>
              <w:left w:val="single" w:sz="4" w:space="0" w:color="auto"/>
              <w:bottom w:val="single" w:sz="4" w:space="0" w:color="auto"/>
              <w:right w:val="single" w:sz="4" w:space="0" w:color="auto"/>
            </w:tcBorders>
          </w:tcPr>
          <w:p w14:paraId="059A5495" w14:textId="77777777" w:rsidR="002C747A" w:rsidRPr="002C747A" w:rsidRDefault="002C747A" w:rsidP="002C747A">
            <w:pPr>
              <w:jc w:val="left"/>
              <w:rPr>
                <w:rFonts w:eastAsiaTheme="minorEastAsia"/>
                <w:sz w:val="16"/>
                <w:szCs w:val="16"/>
              </w:rPr>
            </w:pPr>
          </w:p>
        </w:tc>
        <w:tc>
          <w:tcPr>
            <w:tcW w:w="2781" w:type="dxa"/>
            <w:vMerge/>
            <w:tcBorders>
              <w:left w:val="single" w:sz="4" w:space="0" w:color="auto"/>
              <w:bottom w:val="single" w:sz="4" w:space="0" w:color="auto"/>
              <w:right w:val="single" w:sz="4" w:space="0" w:color="auto"/>
            </w:tcBorders>
          </w:tcPr>
          <w:p w14:paraId="0CAB7D99" w14:textId="77777777" w:rsidR="002C747A" w:rsidRPr="002C747A" w:rsidRDefault="002C747A" w:rsidP="002C747A">
            <w:pPr>
              <w:tabs>
                <w:tab w:val="left" w:pos="170"/>
              </w:tabs>
              <w:jc w:val="left"/>
              <w:rPr>
                <w:rFonts w:eastAsiaTheme="minorEastAsia"/>
                <w:sz w:val="16"/>
                <w:szCs w:val="16"/>
              </w:rPr>
            </w:pPr>
          </w:p>
        </w:tc>
        <w:tc>
          <w:tcPr>
            <w:tcW w:w="7559" w:type="dxa"/>
            <w:gridSpan w:val="5"/>
            <w:tcBorders>
              <w:top w:val="single" w:sz="4" w:space="0" w:color="auto"/>
              <w:left w:val="single" w:sz="4" w:space="0" w:color="auto"/>
              <w:bottom w:val="single" w:sz="4" w:space="0" w:color="auto"/>
              <w:right w:val="single" w:sz="4" w:space="0" w:color="auto"/>
            </w:tcBorders>
          </w:tcPr>
          <w:p w14:paraId="29FE032B" w14:textId="77777777" w:rsidR="002C747A" w:rsidRPr="002C747A" w:rsidRDefault="002C747A" w:rsidP="002C747A">
            <w:pPr>
              <w:jc w:val="left"/>
              <w:rPr>
                <w:rFonts w:eastAsiaTheme="minorEastAsia"/>
                <w:b/>
                <w:sz w:val="17"/>
                <w:szCs w:val="17"/>
              </w:rPr>
            </w:pPr>
            <w:r w:rsidRPr="002C747A">
              <w:rPr>
                <w:rFonts w:eastAsiaTheme="minorEastAsia"/>
                <w:sz w:val="17"/>
                <w:szCs w:val="17"/>
                <w:u w:val="single"/>
              </w:rPr>
              <w:t xml:space="preserve">Columbo 0,8 MG in Force evo: </w:t>
            </w:r>
            <w:r w:rsidRPr="002C747A">
              <w:rPr>
                <w:rFonts w:eastAsiaTheme="minorEastAsia"/>
                <w:b/>
                <w:sz w:val="17"/>
                <w:szCs w:val="17"/>
                <w:u w:val="single"/>
              </w:rPr>
              <w:t>R</w:t>
            </w:r>
            <w:r w:rsidRPr="002C747A">
              <w:rPr>
                <w:rFonts w:eastAsiaTheme="minorEastAsia"/>
                <w:b/>
                <w:sz w:val="17"/>
                <w:szCs w:val="17"/>
              </w:rPr>
              <w:t>očno tretiranje s sredstvom ni dovoljeno!</w:t>
            </w:r>
          </w:p>
          <w:p w14:paraId="10CC3F06" w14:textId="77777777" w:rsidR="002C747A" w:rsidRPr="002C747A" w:rsidRDefault="002C747A" w:rsidP="002C747A">
            <w:pPr>
              <w:jc w:val="left"/>
              <w:rPr>
                <w:rFonts w:eastAsiaTheme="minorEastAsia"/>
                <w:sz w:val="17"/>
                <w:szCs w:val="17"/>
                <w:u w:val="single"/>
              </w:rPr>
            </w:pPr>
            <w:r w:rsidRPr="002C747A">
              <w:rPr>
                <w:rFonts w:eastAsiaTheme="minorEastAsia"/>
                <w:b/>
                <w:sz w:val="17"/>
                <w:szCs w:val="17"/>
              </w:rPr>
              <w:t>*1  30.04.2022</w:t>
            </w:r>
          </w:p>
        </w:tc>
      </w:tr>
      <w:tr w:rsidR="002C747A" w:rsidRPr="002C747A" w14:paraId="62992206" w14:textId="77777777" w:rsidTr="00D0116A">
        <w:tc>
          <w:tcPr>
            <w:tcW w:w="1430" w:type="dxa"/>
            <w:vMerge w:val="restart"/>
            <w:tcBorders>
              <w:top w:val="single" w:sz="4" w:space="0" w:color="auto"/>
              <w:left w:val="single" w:sz="4" w:space="0" w:color="auto"/>
              <w:right w:val="single" w:sz="4" w:space="0" w:color="auto"/>
            </w:tcBorders>
          </w:tcPr>
          <w:p w14:paraId="6EEF533C" w14:textId="77777777" w:rsidR="002C747A" w:rsidRPr="002C747A" w:rsidRDefault="002C747A" w:rsidP="002C747A">
            <w:pPr>
              <w:rPr>
                <w:rFonts w:eastAsiaTheme="minorEastAsia"/>
                <w:i/>
                <w:iCs/>
                <w:sz w:val="16"/>
                <w:szCs w:val="16"/>
              </w:rPr>
            </w:pPr>
            <w:r w:rsidRPr="002C747A">
              <w:rPr>
                <w:rFonts w:eastAsiaTheme="minorEastAsia"/>
                <w:b/>
                <w:bCs/>
                <w:sz w:val="16"/>
                <w:szCs w:val="16"/>
              </w:rPr>
              <w:t>Koloradski hrošč</w:t>
            </w:r>
            <w:r w:rsidRPr="002C747A">
              <w:rPr>
                <w:rFonts w:eastAsiaTheme="minorEastAsia"/>
                <w:sz w:val="16"/>
                <w:szCs w:val="16"/>
              </w:rPr>
              <w:t xml:space="preserve"> </w:t>
            </w:r>
            <w:r w:rsidRPr="002C747A">
              <w:rPr>
                <w:rFonts w:eastAsiaTheme="minorEastAsia"/>
                <w:i/>
                <w:iCs/>
                <w:sz w:val="16"/>
                <w:szCs w:val="16"/>
              </w:rPr>
              <w:t>Leptinotarsa decemlineata</w:t>
            </w:r>
          </w:p>
          <w:p w14:paraId="6E5927FE" w14:textId="77777777" w:rsidR="002C747A" w:rsidRPr="002C747A" w:rsidRDefault="002C747A" w:rsidP="002C747A">
            <w:pPr>
              <w:rPr>
                <w:rFonts w:eastAsiaTheme="minorEastAsia"/>
                <w:i/>
                <w:iCs/>
                <w:sz w:val="16"/>
                <w:szCs w:val="16"/>
              </w:rPr>
            </w:pPr>
          </w:p>
          <w:p w14:paraId="6D603D92" w14:textId="77777777" w:rsidR="002C747A" w:rsidRPr="002C747A" w:rsidRDefault="002C747A" w:rsidP="002C747A">
            <w:pPr>
              <w:rPr>
                <w:rFonts w:eastAsiaTheme="minorEastAsia"/>
                <w:i/>
                <w:iCs/>
                <w:sz w:val="16"/>
                <w:szCs w:val="16"/>
              </w:rPr>
            </w:pPr>
          </w:p>
          <w:p w14:paraId="20270573" w14:textId="77777777" w:rsidR="002C747A" w:rsidRPr="002C747A" w:rsidRDefault="002C747A" w:rsidP="002C747A">
            <w:pPr>
              <w:rPr>
                <w:rFonts w:eastAsiaTheme="minorEastAsia"/>
                <w:sz w:val="16"/>
                <w:szCs w:val="16"/>
              </w:rPr>
            </w:pPr>
          </w:p>
        </w:tc>
        <w:tc>
          <w:tcPr>
            <w:tcW w:w="2310" w:type="dxa"/>
            <w:vMerge w:val="restart"/>
            <w:tcBorders>
              <w:top w:val="single" w:sz="4" w:space="0" w:color="auto"/>
              <w:left w:val="single" w:sz="4" w:space="0" w:color="auto"/>
              <w:right w:val="single" w:sz="4" w:space="0" w:color="auto"/>
            </w:tcBorders>
          </w:tcPr>
          <w:p w14:paraId="1408C68D" w14:textId="77777777" w:rsidR="002C747A" w:rsidRPr="002C747A" w:rsidRDefault="002C747A" w:rsidP="002C747A">
            <w:pPr>
              <w:jc w:val="left"/>
              <w:rPr>
                <w:rFonts w:eastAsiaTheme="minorEastAsia"/>
                <w:sz w:val="16"/>
                <w:szCs w:val="16"/>
              </w:rPr>
            </w:pPr>
            <w:r w:rsidRPr="002C747A">
              <w:rPr>
                <w:rFonts w:eastAsiaTheme="minorEastAsia"/>
                <w:sz w:val="16"/>
                <w:szCs w:val="16"/>
              </w:rPr>
              <w:t>Oranžnordeče ličinke izgrizajo listno ploskev.</w:t>
            </w:r>
          </w:p>
        </w:tc>
        <w:tc>
          <w:tcPr>
            <w:tcW w:w="2781" w:type="dxa"/>
            <w:vMerge w:val="restart"/>
            <w:tcBorders>
              <w:top w:val="single" w:sz="4" w:space="0" w:color="auto"/>
              <w:left w:val="single" w:sz="4" w:space="0" w:color="auto"/>
              <w:right w:val="single" w:sz="4" w:space="0" w:color="auto"/>
            </w:tcBorders>
          </w:tcPr>
          <w:p w14:paraId="2FB5C46C" w14:textId="77777777" w:rsidR="002C747A" w:rsidRPr="002C747A" w:rsidRDefault="002C747A" w:rsidP="002C747A">
            <w:pPr>
              <w:tabs>
                <w:tab w:val="left" w:pos="170"/>
              </w:tabs>
              <w:jc w:val="left"/>
              <w:rPr>
                <w:rFonts w:eastAsiaTheme="minorEastAsia"/>
                <w:sz w:val="16"/>
                <w:szCs w:val="16"/>
              </w:rPr>
            </w:pPr>
            <w:r w:rsidRPr="002C747A">
              <w:rPr>
                <w:rFonts w:eastAsiaTheme="minorEastAsia"/>
                <w:sz w:val="16"/>
                <w:szCs w:val="16"/>
              </w:rPr>
              <w:t>Agrotehnični ukrepi:</w:t>
            </w:r>
          </w:p>
          <w:p w14:paraId="6B3D3BB9"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r w:rsidRPr="002C747A">
              <w:rPr>
                <w:rFonts w:eastAsiaTheme="minorEastAsia"/>
                <w:color w:val="000000"/>
                <w:sz w:val="18"/>
                <w:szCs w:val="18"/>
                <w:shd w:val="clear" w:color="auto" w:fill="FFFFFF"/>
              </w:rPr>
              <w:t>-preprečevanje razvoja samosevcev,</w:t>
            </w:r>
          </w:p>
          <w:p w14:paraId="272915E7"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r w:rsidRPr="002C747A">
              <w:rPr>
                <w:rFonts w:eastAsiaTheme="minorEastAsia"/>
                <w:color w:val="000000"/>
                <w:sz w:val="18"/>
                <w:szCs w:val="18"/>
                <w:shd w:val="clear" w:color="auto" w:fill="FFFFFF"/>
              </w:rPr>
              <w:t>-ustrezen kolobar,</w:t>
            </w:r>
          </w:p>
          <w:p w14:paraId="6E3A15C2"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r w:rsidRPr="002C747A">
              <w:rPr>
                <w:rFonts w:eastAsiaTheme="minorEastAsia"/>
                <w:color w:val="000000"/>
                <w:sz w:val="18"/>
                <w:szCs w:val="18"/>
                <w:shd w:val="clear" w:color="auto" w:fill="FFFFFF"/>
              </w:rPr>
              <w:t>-pokrivanje posevkov s polipropilenskimi prekrivkami,</w:t>
            </w:r>
          </w:p>
          <w:p w14:paraId="4561A152"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r w:rsidRPr="002C747A">
              <w:rPr>
                <w:rFonts w:eastAsiaTheme="minorEastAsia"/>
                <w:color w:val="000000"/>
                <w:sz w:val="18"/>
                <w:szCs w:val="18"/>
                <w:shd w:val="clear" w:color="auto" w:fill="FFFFFF"/>
              </w:rPr>
              <w:t>-pobiranje in mehanično uničenje hroščev.</w:t>
            </w:r>
          </w:p>
          <w:p w14:paraId="4D76ABB8" w14:textId="77777777" w:rsidR="002C747A" w:rsidRPr="002C747A" w:rsidRDefault="002C747A" w:rsidP="002C747A">
            <w:pPr>
              <w:tabs>
                <w:tab w:val="left" w:pos="170"/>
              </w:tabs>
              <w:jc w:val="left"/>
              <w:rPr>
                <w:rFonts w:eastAsiaTheme="minorEastAsia"/>
                <w:sz w:val="16"/>
                <w:szCs w:val="16"/>
              </w:rPr>
            </w:pPr>
          </w:p>
          <w:p w14:paraId="5CA67F05"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r w:rsidRPr="002C747A">
              <w:rPr>
                <w:rFonts w:eastAsiaTheme="minorEastAsia"/>
                <w:color w:val="000000"/>
                <w:sz w:val="18"/>
                <w:szCs w:val="18"/>
                <w:shd w:val="clear" w:color="auto" w:fill="FFFFFF"/>
              </w:rPr>
              <w:t xml:space="preserve">Kemični ukrepi: </w:t>
            </w:r>
          </w:p>
          <w:p w14:paraId="7A63C019" w14:textId="77777777" w:rsidR="002C747A" w:rsidRPr="002C747A" w:rsidRDefault="002C747A" w:rsidP="002C747A">
            <w:pPr>
              <w:jc w:val="left"/>
              <w:rPr>
                <w:rFonts w:eastAsiaTheme="minorEastAsia"/>
                <w:sz w:val="16"/>
                <w:szCs w:val="16"/>
              </w:rPr>
            </w:pPr>
            <w:r w:rsidRPr="002C747A">
              <w:rPr>
                <w:rFonts w:eastAsiaTheme="minorEastAsia"/>
                <w:sz w:val="16"/>
                <w:szCs w:val="16"/>
              </w:rPr>
              <w:t xml:space="preserve">-škropljenje posevkov. </w:t>
            </w:r>
          </w:p>
          <w:p w14:paraId="5FCD84C1" w14:textId="77777777" w:rsidR="002C747A" w:rsidRPr="002C747A" w:rsidRDefault="002C747A" w:rsidP="002C747A">
            <w:pPr>
              <w:rPr>
                <w:rFonts w:eastAsiaTheme="minorEastAsia"/>
              </w:rPr>
            </w:pPr>
            <w:r w:rsidRPr="002C747A">
              <w:rPr>
                <w:rFonts w:eastAsiaTheme="minorEastAsia"/>
                <w:sz w:val="16"/>
                <w:szCs w:val="16"/>
              </w:rPr>
              <w:t>Pri pokrivanju posevkov s polipropilenskimi prekrivkami ni  potrebe po zatiranju koloradskega hrošča, ker niso preseženi pragovi škodljivosti.</w:t>
            </w:r>
          </w:p>
        </w:tc>
        <w:tc>
          <w:tcPr>
            <w:tcW w:w="1619" w:type="dxa"/>
            <w:tcBorders>
              <w:top w:val="single" w:sz="4" w:space="0" w:color="auto"/>
              <w:left w:val="single" w:sz="4" w:space="0" w:color="auto"/>
              <w:bottom w:val="single" w:sz="4" w:space="0" w:color="auto"/>
              <w:right w:val="single" w:sz="4" w:space="0" w:color="auto"/>
            </w:tcBorders>
          </w:tcPr>
          <w:p w14:paraId="6A6ABBC0"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r w:rsidRPr="002C747A">
              <w:rPr>
                <w:rFonts w:eastAsiaTheme="minorEastAsia"/>
                <w:color w:val="000000"/>
                <w:sz w:val="18"/>
                <w:szCs w:val="18"/>
                <w:shd w:val="clear" w:color="auto" w:fill="FFFFFF"/>
              </w:rPr>
              <w:t xml:space="preserve">-metaflumizon </w:t>
            </w:r>
          </w:p>
        </w:tc>
        <w:tc>
          <w:tcPr>
            <w:tcW w:w="1760" w:type="dxa"/>
            <w:tcBorders>
              <w:top w:val="single" w:sz="4" w:space="0" w:color="auto"/>
              <w:left w:val="single" w:sz="4" w:space="0" w:color="auto"/>
              <w:bottom w:val="single" w:sz="4" w:space="0" w:color="auto"/>
              <w:right w:val="single" w:sz="4" w:space="0" w:color="auto"/>
            </w:tcBorders>
          </w:tcPr>
          <w:p w14:paraId="1BB19436" w14:textId="77777777" w:rsidR="002C747A" w:rsidRPr="002C747A" w:rsidRDefault="002C747A" w:rsidP="002C747A">
            <w:pPr>
              <w:jc w:val="left"/>
              <w:rPr>
                <w:rFonts w:eastAsiaTheme="minorEastAsia"/>
                <w:b/>
                <w:sz w:val="18"/>
                <w:szCs w:val="18"/>
              </w:rPr>
            </w:pPr>
            <w:r w:rsidRPr="002C747A">
              <w:rPr>
                <w:rFonts w:eastAsiaTheme="minorEastAsia"/>
                <w:sz w:val="18"/>
                <w:szCs w:val="18"/>
              </w:rPr>
              <w:t xml:space="preserve">Alverde </w:t>
            </w:r>
          </w:p>
        </w:tc>
        <w:tc>
          <w:tcPr>
            <w:tcW w:w="1157" w:type="dxa"/>
            <w:tcBorders>
              <w:top w:val="single" w:sz="4" w:space="0" w:color="auto"/>
              <w:left w:val="single" w:sz="4" w:space="0" w:color="auto"/>
              <w:bottom w:val="single" w:sz="4" w:space="0" w:color="auto"/>
              <w:right w:val="single" w:sz="4" w:space="0" w:color="auto"/>
            </w:tcBorders>
          </w:tcPr>
          <w:p w14:paraId="068F9ED5" w14:textId="77777777" w:rsidR="002C747A" w:rsidRPr="002C747A" w:rsidRDefault="002C747A" w:rsidP="002C747A">
            <w:pPr>
              <w:jc w:val="left"/>
              <w:rPr>
                <w:rFonts w:eastAsiaTheme="minorEastAsia"/>
                <w:sz w:val="18"/>
                <w:szCs w:val="18"/>
              </w:rPr>
            </w:pPr>
            <w:r w:rsidRPr="002C747A">
              <w:rPr>
                <w:rFonts w:eastAsiaTheme="minorEastAsia"/>
                <w:sz w:val="18"/>
                <w:szCs w:val="18"/>
              </w:rPr>
              <w:t>0,25 l/ha</w:t>
            </w:r>
          </w:p>
        </w:tc>
        <w:tc>
          <w:tcPr>
            <w:tcW w:w="1134" w:type="dxa"/>
            <w:tcBorders>
              <w:top w:val="single" w:sz="4" w:space="0" w:color="auto"/>
              <w:left w:val="single" w:sz="4" w:space="0" w:color="auto"/>
              <w:bottom w:val="single" w:sz="4" w:space="0" w:color="auto"/>
              <w:right w:val="single" w:sz="4" w:space="0" w:color="auto"/>
            </w:tcBorders>
          </w:tcPr>
          <w:p w14:paraId="4ECD023B" w14:textId="77777777" w:rsidR="002C747A" w:rsidRPr="002C747A" w:rsidRDefault="002C747A" w:rsidP="002C747A">
            <w:pPr>
              <w:jc w:val="left"/>
              <w:rPr>
                <w:rFonts w:eastAsiaTheme="minorEastAsia"/>
                <w:sz w:val="18"/>
                <w:szCs w:val="18"/>
              </w:rPr>
            </w:pPr>
            <w:r w:rsidRPr="002C747A">
              <w:rPr>
                <w:rFonts w:eastAsiaTheme="minorEastAsia"/>
                <w:sz w:val="18"/>
                <w:szCs w:val="18"/>
              </w:rPr>
              <w:t>14</w:t>
            </w:r>
          </w:p>
        </w:tc>
        <w:tc>
          <w:tcPr>
            <w:tcW w:w="1889" w:type="dxa"/>
            <w:vMerge w:val="restart"/>
            <w:tcBorders>
              <w:top w:val="single" w:sz="4" w:space="0" w:color="auto"/>
              <w:left w:val="single" w:sz="4" w:space="0" w:color="auto"/>
              <w:right w:val="single" w:sz="4" w:space="0" w:color="auto"/>
            </w:tcBorders>
          </w:tcPr>
          <w:p w14:paraId="29DB7BC2" w14:textId="25E71DD5" w:rsidR="002C747A" w:rsidRPr="002C747A" w:rsidRDefault="002C747A" w:rsidP="002C747A">
            <w:pPr>
              <w:jc w:val="left"/>
              <w:rPr>
                <w:rFonts w:eastAsiaTheme="minorEastAsia"/>
                <w:b/>
                <w:sz w:val="18"/>
                <w:szCs w:val="18"/>
              </w:rPr>
            </w:pPr>
            <w:r w:rsidRPr="002C747A">
              <w:rPr>
                <w:rFonts w:eastAsiaTheme="minorEastAsia"/>
                <w:b/>
                <w:sz w:val="18"/>
                <w:szCs w:val="18"/>
              </w:rPr>
              <w:t>*1   3</w:t>
            </w:r>
            <w:r w:rsidR="00C56485">
              <w:rPr>
                <w:rFonts w:eastAsiaTheme="minorEastAsia"/>
                <w:b/>
                <w:sz w:val="18"/>
                <w:szCs w:val="18"/>
              </w:rPr>
              <w:t>0.04.2024</w:t>
            </w:r>
          </w:p>
          <w:p w14:paraId="642791A6" w14:textId="77777777" w:rsidR="002C747A" w:rsidRPr="002C747A" w:rsidRDefault="002C747A" w:rsidP="002C747A">
            <w:pPr>
              <w:jc w:val="left"/>
              <w:rPr>
                <w:rFonts w:eastAsiaTheme="minorEastAsia"/>
                <w:b/>
                <w:sz w:val="18"/>
                <w:szCs w:val="18"/>
              </w:rPr>
            </w:pPr>
            <w:r w:rsidRPr="002C747A">
              <w:rPr>
                <w:rFonts w:eastAsiaTheme="minorEastAsia"/>
                <w:b/>
                <w:sz w:val="18"/>
                <w:szCs w:val="18"/>
              </w:rPr>
              <w:t>*2   31.08.2022</w:t>
            </w:r>
          </w:p>
          <w:p w14:paraId="5D0B74C7" w14:textId="77777777" w:rsidR="002C747A" w:rsidRPr="002C747A" w:rsidRDefault="002C747A" w:rsidP="002C747A">
            <w:pPr>
              <w:jc w:val="left"/>
              <w:rPr>
                <w:rFonts w:eastAsiaTheme="minorEastAsia"/>
                <w:b/>
                <w:sz w:val="18"/>
                <w:szCs w:val="18"/>
              </w:rPr>
            </w:pPr>
          </w:p>
          <w:p w14:paraId="1B8BF094" w14:textId="77777777" w:rsidR="002C747A" w:rsidRPr="002C747A" w:rsidRDefault="002C747A" w:rsidP="002C747A">
            <w:pPr>
              <w:jc w:val="left"/>
              <w:rPr>
                <w:rFonts w:eastAsiaTheme="minorEastAsia"/>
                <w:b/>
                <w:sz w:val="17"/>
                <w:szCs w:val="17"/>
              </w:rPr>
            </w:pPr>
            <w:r w:rsidRPr="002C747A">
              <w:rPr>
                <w:rFonts w:eastAsiaTheme="minorEastAsia"/>
                <w:sz w:val="18"/>
                <w:szCs w:val="18"/>
                <w:u w:val="single"/>
              </w:rPr>
              <w:t>Azatin EC in Neemazal-T/S:</w:t>
            </w:r>
            <w:r w:rsidRPr="002C747A">
              <w:rPr>
                <w:rFonts w:eastAsiaTheme="minorEastAsia"/>
                <w:sz w:val="18"/>
                <w:szCs w:val="18"/>
              </w:rPr>
              <w:t xml:space="preserve"> za zmanjševanje številčnosti populacije.</w:t>
            </w:r>
          </w:p>
        </w:tc>
      </w:tr>
      <w:tr w:rsidR="002C747A" w:rsidRPr="002C747A" w14:paraId="0F957A72" w14:textId="77777777" w:rsidTr="00D0116A">
        <w:tc>
          <w:tcPr>
            <w:tcW w:w="1430" w:type="dxa"/>
            <w:vMerge/>
            <w:tcBorders>
              <w:left w:val="single" w:sz="4" w:space="0" w:color="auto"/>
              <w:right w:val="single" w:sz="4" w:space="0" w:color="auto"/>
            </w:tcBorders>
          </w:tcPr>
          <w:p w14:paraId="27BB2C3A" w14:textId="77777777" w:rsidR="002C747A" w:rsidRPr="002C747A" w:rsidRDefault="002C747A" w:rsidP="002C747A">
            <w:pPr>
              <w:rPr>
                <w:rFonts w:eastAsiaTheme="minorEastAsia"/>
                <w:b/>
                <w:bCs/>
                <w:sz w:val="16"/>
                <w:szCs w:val="16"/>
              </w:rPr>
            </w:pPr>
          </w:p>
        </w:tc>
        <w:tc>
          <w:tcPr>
            <w:tcW w:w="2310" w:type="dxa"/>
            <w:vMerge/>
            <w:tcBorders>
              <w:left w:val="single" w:sz="4" w:space="0" w:color="auto"/>
              <w:right w:val="single" w:sz="4" w:space="0" w:color="auto"/>
            </w:tcBorders>
          </w:tcPr>
          <w:p w14:paraId="529C8410" w14:textId="77777777" w:rsidR="002C747A" w:rsidRPr="002C747A" w:rsidRDefault="002C747A" w:rsidP="002C747A">
            <w:pPr>
              <w:jc w:val="left"/>
              <w:rPr>
                <w:rFonts w:eastAsiaTheme="minorEastAsia"/>
                <w:sz w:val="16"/>
                <w:szCs w:val="16"/>
              </w:rPr>
            </w:pPr>
          </w:p>
        </w:tc>
        <w:tc>
          <w:tcPr>
            <w:tcW w:w="2781" w:type="dxa"/>
            <w:vMerge/>
            <w:tcBorders>
              <w:left w:val="single" w:sz="4" w:space="0" w:color="auto"/>
              <w:right w:val="single" w:sz="4" w:space="0" w:color="auto"/>
            </w:tcBorders>
          </w:tcPr>
          <w:p w14:paraId="59832F3B" w14:textId="77777777" w:rsidR="002C747A" w:rsidRPr="002C747A" w:rsidRDefault="002C747A" w:rsidP="002C747A">
            <w:pPr>
              <w:tabs>
                <w:tab w:val="left" w:pos="170"/>
              </w:tabs>
              <w:jc w:val="left"/>
              <w:rPr>
                <w:rFonts w:eastAsiaTheme="minorEastAsia"/>
                <w:sz w:val="16"/>
                <w:szCs w:val="16"/>
              </w:rPr>
            </w:pPr>
          </w:p>
        </w:tc>
        <w:tc>
          <w:tcPr>
            <w:tcW w:w="1619" w:type="dxa"/>
            <w:vMerge w:val="restart"/>
            <w:tcBorders>
              <w:top w:val="single" w:sz="4" w:space="0" w:color="auto"/>
              <w:left w:val="single" w:sz="4" w:space="0" w:color="auto"/>
              <w:right w:val="single" w:sz="4" w:space="0" w:color="auto"/>
            </w:tcBorders>
          </w:tcPr>
          <w:p w14:paraId="18B7C6F9"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r w:rsidRPr="002C747A">
              <w:rPr>
                <w:rFonts w:eastAsiaTheme="minorEastAsia"/>
                <w:color w:val="000000"/>
                <w:sz w:val="18"/>
                <w:szCs w:val="18"/>
                <w:shd w:val="clear" w:color="auto" w:fill="FFFFFF"/>
              </w:rPr>
              <w:t>-azadirahtin A</w:t>
            </w:r>
          </w:p>
        </w:tc>
        <w:tc>
          <w:tcPr>
            <w:tcW w:w="1760" w:type="dxa"/>
            <w:tcBorders>
              <w:top w:val="single" w:sz="4" w:space="0" w:color="auto"/>
              <w:left w:val="single" w:sz="4" w:space="0" w:color="auto"/>
              <w:bottom w:val="single" w:sz="4" w:space="0" w:color="auto"/>
              <w:right w:val="single" w:sz="4" w:space="0" w:color="auto"/>
            </w:tcBorders>
          </w:tcPr>
          <w:p w14:paraId="5D58FE72" w14:textId="77777777" w:rsidR="002C747A" w:rsidRPr="002C747A" w:rsidRDefault="002C747A" w:rsidP="002C747A">
            <w:pPr>
              <w:jc w:val="left"/>
              <w:rPr>
                <w:rFonts w:eastAsiaTheme="minorEastAsia"/>
                <w:sz w:val="18"/>
                <w:szCs w:val="18"/>
              </w:rPr>
            </w:pPr>
            <w:r w:rsidRPr="002C747A">
              <w:rPr>
                <w:rFonts w:eastAsiaTheme="minorEastAsia"/>
                <w:sz w:val="18"/>
                <w:szCs w:val="18"/>
              </w:rPr>
              <w:t>Azatin EC</w:t>
            </w:r>
          </w:p>
        </w:tc>
        <w:tc>
          <w:tcPr>
            <w:tcW w:w="1157" w:type="dxa"/>
            <w:tcBorders>
              <w:top w:val="single" w:sz="4" w:space="0" w:color="auto"/>
              <w:left w:val="single" w:sz="4" w:space="0" w:color="auto"/>
              <w:bottom w:val="single" w:sz="4" w:space="0" w:color="auto"/>
              <w:right w:val="single" w:sz="4" w:space="0" w:color="auto"/>
            </w:tcBorders>
          </w:tcPr>
          <w:p w14:paraId="3A2639E6" w14:textId="77777777" w:rsidR="002C747A" w:rsidRPr="002C747A" w:rsidRDefault="002C747A" w:rsidP="002C747A">
            <w:pPr>
              <w:jc w:val="left"/>
              <w:rPr>
                <w:rFonts w:eastAsiaTheme="minorEastAsia"/>
                <w:sz w:val="18"/>
                <w:szCs w:val="18"/>
              </w:rPr>
            </w:pPr>
            <w:r w:rsidRPr="002C747A">
              <w:rPr>
                <w:rFonts w:eastAsiaTheme="minorEastAsia"/>
                <w:sz w:val="18"/>
                <w:szCs w:val="18"/>
              </w:rPr>
              <w:t>1,5 l/ha</w:t>
            </w:r>
          </w:p>
        </w:tc>
        <w:tc>
          <w:tcPr>
            <w:tcW w:w="1134" w:type="dxa"/>
            <w:tcBorders>
              <w:top w:val="single" w:sz="4" w:space="0" w:color="auto"/>
              <w:left w:val="single" w:sz="4" w:space="0" w:color="auto"/>
              <w:bottom w:val="single" w:sz="4" w:space="0" w:color="auto"/>
              <w:right w:val="single" w:sz="4" w:space="0" w:color="auto"/>
            </w:tcBorders>
          </w:tcPr>
          <w:p w14:paraId="67880844" w14:textId="77777777" w:rsidR="002C747A" w:rsidRPr="002C747A" w:rsidRDefault="002C747A" w:rsidP="002C747A">
            <w:pPr>
              <w:jc w:val="left"/>
              <w:rPr>
                <w:rFonts w:eastAsiaTheme="minorEastAsia"/>
                <w:sz w:val="18"/>
                <w:szCs w:val="18"/>
              </w:rPr>
            </w:pPr>
            <w:r w:rsidRPr="002C747A">
              <w:rPr>
                <w:rFonts w:eastAsiaTheme="minorEastAsia"/>
                <w:sz w:val="18"/>
                <w:szCs w:val="18"/>
              </w:rPr>
              <w:t>3</w:t>
            </w:r>
          </w:p>
        </w:tc>
        <w:tc>
          <w:tcPr>
            <w:tcW w:w="1889" w:type="dxa"/>
            <w:vMerge/>
            <w:tcBorders>
              <w:left w:val="single" w:sz="4" w:space="0" w:color="auto"/>
              <w:right w:val="single" w:sz="4" w:space="0" w:color="auto"/>
            </w:tcBorders>
          </w:tcPr>
          <w:p w14:paraId="68B1FF21" w14:textId="77777777" w:rsidR="002C747A" w:rsidRPr="002C747A" w:rsidRDefault="002C747A" w:rsidP="002C747A">
            <w:pPr>
              <w:jc w:val="left"/>
              <w:rPr>
                <w:rFonts w:eastAsiaTheme="minorEastAsia"/>
                <w:sz w:val="18"/>
                <w:szCs w:val="18"/>
              </w:rPr>
            </w:pPr>
          </w:p>
        </w:tc>
      </w:tr>
      <w:tr w:rsidR="002C747A" w:rsidRPr="002C747A" w14:paraId="187A62CA" w14:textId="77777777" w:rsidTr="00D0116A">
        <w:tc>
          <w:tcPr>
            <w:tcW w:w="1430" w:type="dxa"/>
            <w:vMerge/>
            <w:tcBorders>
              <w:left w:val="single" w:sz="4" w:space="0" w:color="auto"/>
              <w:right w:val="single" w:sz="4" w:space="0" w:color="auto"/>
            </w:tcBorders>
          </w:tcPr>
          <w:p w14:paraId="748718A4" w14:textId="77777777" w:rsidR="002C747A" w:rsidRPr="002C747A" w:rsidRDefault="002C747A" w:rsidP="002C747A">
            <w:pPr>
              <w:rPr>
                <w:rFonts w:eastAsiaTheme="minorEastAsia"/>
                <w:b/>
                <w:bCs/>
                <w:sz w:val="16"/>
                <w:szCs w:val="16"/>
              </w:rPr>
            </w:pPr>
          </w:p>
        </w:tc>
        <w:tc>
          <w:tcPr>
            <w:tcW w:w="2310" w:type="dxa"/>
            <w:vMerge/>
            <w:tcBorders>
              <w:left w:val="single" w:sz="4" w:space="0" w:color="auto"/>
              <w:right w:val="single" w:sz="4" w:space="0" w:color="auto"/>
            </w:tcBorders>
          </w:tcPr>
          <w:p w14:paraId="7DC93260" w14:textId="77777777" w:rsidR="002C747A" w:rsidRPr="002C747A" w:rsidRDefault="002C747A" w:rsidP="002C747A">
            <w:pPr>
              <w:jc w:val="left"/>
              <w:rPr>
                <w:rFonts w:eastAsiaTheme="minorEastAsia"/>
                <w:sz w:val="16"/>
                <w:szCs w:val="16"/>
              </w:rPr>
            </w:pPr>
          </w:p>
        </w:tc>
        <w:tc>
          <w:tcPr>
            <w:tcW w:w="2781" w:type="dxa"/>
            <w:vMerge/>
            <w:tcBorders>
              <w:left w:val="single" w:sz="4" w:space="0" w:color="auto"/>
              <w:right w:val="single" w:sz="4" w:space="0" w:color="auto"/>
            </w:tcBorders>
          </w:tcPr>
          <w:p w14:paraId="2A9E952C" w14:textId="77777777" w:rsidR="002C747A" w:rsidRPr="002C747A" w:rsidRDefault="002C747A" w:rsidP="002C747A">
            <w:pPr>
              <w:tabs>
                <w:tab w:val="left" w:pos="170"/>
              </w:tabs>
              <w:jc w:val="left"/>
              <w:rPr>
                <w:rFonts w:eastAsiaTheme="minorEastAsia"/>
                <w:sz w:val="16"/>
                <w:szCs w:val="16"/>
              </w:rPr>
            </w:pPr>
          </w:p>
        </w:tc>
        <w:tc>
          <w:tcPr>
            <w:tcW w:w="1619" w:type="dxa"/>
            <w:vMerge/>
            <w:tcBorders>
              <w:left w:val="single" w:sz="4" w:space="0" w:color="auto"/>
              <w:bottom w:val="single" w:sz="4" w:space="0" w:color="auto"/>
              <w:right w:val="single" w:sz="4" w:space="0" w:color="auto"/>
            </w:tcBorders>
          </w:tcPr>
          <w:p w14:paraId="20CD7C0C"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p>
        </w:tc>
        <w:tc>
          <w:tcPr>
            <w:tcW w:w="1760" w:type="dxa"/>
            <w:tcBorders>
              <w:top w:val="single" w:sz="4" w:space="0" w:color="auto"/>
              <w:left w:val="single" w:sz="4" w:space="0" w:color="auto"/>
              <w:bottom w:val="single" w:sz="4" w:space="0" w:color="auto"/>
              <w:right w:val="single" w:sz="4" w:space="0" w:color="auto"/>
            </w:tcBorders>
          </w:tcPr>
          <w:p w14:paraId="061CA1A5" w14:textId="77777777" w:rsidR="002C747A" w:rsidRPr="002C747A" w:rsidRDefault="002C747A" w:rsidP="002C747A">
            <w:pPr>
              <w:jc w:val="left"/>
              <w:rPr>
                <w:rFonts w:eastAsiaTheme="minorEastAsia"/>
                <w:sz w:val="18"/>
                <w:szCs w:val="18"/>
              </w:rPr>
            </w:pPr>
            <w:r w:rsidRPr="002C747A">
              <w:rPr>
                <w:rFonts w:eastAsiaTheme="minorEastAsia"/>
                <w:sz w:val="18"/>
                <w:szCs w:val="18"/>
              </w:rPr>
              <w:t>Neemazal–T/S</w:t>
            </w:r>
          </w:p>
        </w:tc>
        <w:tc>
          <w:tcPr>
            <w:tcW w:w="1157" w:type="dxa"/>
            <w:tcBorders>
              <w:top w:val="single" w:sz="4" w:space="0" w:color="auto"/>
              <w:left w:val="single" w:sz="4" w:space="0" w:color="auto"/>
              <w:bottom w:val="single" w:sz="4" w:space="0" w:color="auto"/>
              <w:right w:val="single" w:sz="4" w:space="0" w:color="auto"/>
            </w:tcBorders>
          </w:tcPr>
          <w:p w14:paraId="1371DCC9" w14:textId="77777777" w:rsidR="002C747A" w:rsidRPr="002C747A" w:rsidRDefault="002C747A" w:rsidP="002C747A">
            <w:pPr>
              <w:jc w:val="left"/>
              <w:rPr>
                <w:rFonts w:eastAsiaTheme="minorEastAsia"/>
                <w:sz w:val="18"/>
                <w:szCs w:val="18"/>
              </w:rPr>
            </w:pPr>
            <w:r w:rsidRPr="002C747A">
              <w:rPr>
                <w:rFonts w:eastAsiaTheme="minorEastAsia"/>
                <w:sz w:val="18"/>
                <w:szCs w:val="18"/>
              </w:rPr>
              <w:t>2,5 l/ha</w:t>
            </w:r>
          </w:p>
        </w:tc>
        <w:tc>
          <w:tcPr>
            <w:tcW w:w="1134" w:type="dxa"/>
            <w:tcBorders>
              <w:top w:val="single" w:sz="4" w:space="0" w:color="auto"/>
              <w:left w:val="single" w:sz="4" w:space="0" w:color="auto"/>
              <w:bottom w:val="single" w:sz="4" w:space="0" w:color="auto"/>
              <w:right w:val="single" w:sz="4" w:space="0" w:color="auto"/>
            </w:tcBorders>
          </w:tcPr>
          <w:p w14:paraId="122FB415" w14:textId="77777777" w:rsidR="002C747A" w:rsidRPr="002C747A" w:rsidRDefault="002C747A" w:rsidP="002C747A">
            <w:pPr>
              <w:jc w:val="left"/>
              <w:rPr>
                <w:rFonts w:eastAsiaTheme="minorEastAsia"/>
                <w:sz w:val="18"/>
                <w:szCs w:val="18"/>
              </w:rPr>
            </w:pPr>
            <w:r w:rsidRPr="002C747A">
              <w:rPr>
                <w:rFonts w:eastAsiaTheme="minorEastAsia"/>
                <w:sz w:val="18"/>
                <w:szCs w:val="18"/>
              </w:rPr>
              <w:t>4</w:t>
            </w:r>
          </w:p>
        </w:tc>
        <w:tc>
          <w:tcPr>
            <w:tcW w:w="1889" w:type="dxa"/>
            <w:vMerge/>
            <w:tcBorders>
              <w:left w:val="single" w:sz="4" w:space="0" w:color="auto"/>
              <w:right w:val="single" w:sz="4" w:space="0" w:color="auto"/>
            </w:tcBorders>
          </w:tcPr>
          <w:p w14:paraId="4B1C51C9" w14:textId="77777777" w:rsidR="002C747A" w:rsidRPr="002C747A" w:rsidRDefault="002C747A" w:rsidP="002C747A">
            <w:pPr>
              <w:jc w:val="left"/>
              <w:rPr>
                <w:rFonts w:eastAsiaTheme="minorEastAsia"/>
                <w:b/>
                <w:sz w:val="18"/>
                <w:szCs w:val="18"/>
              </w:rPr>
            </w:pPr>
          </w:p>
        </w:tc>
      </w:tr>
      <w:tr w:rsidR="002C747A" w:rsidRPr="002C747A" w14:paraId="519CF19B" w14:textId="77777777" w:rsidTr="00D0116A">
        <w:tc>
          <w:tcPr>
            <w:tcW w:w="1430" w:type="dxa"/>
            <w:vMerge/>
            <w:tcBorders>
              <w:left w:val="single" w:sz="4" w:space="0" w:color="auto"/>
              <w:right w:val="single" w:sz="4" w:space="0" w:color="auto"/>
            </w:tcBorders>
          </w:tcPr>
          <w:p w14:paraId="2A2C9FE6" w14:textId="77777777" w:rsidR="002C747A" w:rsidRPr="002C747A" w:rsidRDefault="002C747A" w:rsidP="002C747A">
            <w:pPr>
              <w:rPr>
                <w:rFonts w:eastAsiaTheme="minorEastAsia"/>
                <w:b/>
                <w:bCs/>
                <w:sz w:val="16"/>
                <w:szCs w:val="16"/>
              </w:rPr>
            </w:pPr>
          </w:p>
        </w:tc>
        <w:tc>
          <w:tcPr>
            <w:tcW w:w="2310" w:type="dxa"/>
            <w:vMerge/>
            <w:tcBorders>
              <w:left w:val="single" w:sz="4" w:space="0" w:color="auto"/>
              <w:right w:val="single" w:sz="4" w:space="0" w:color="auto"/>
            </w:tcBorders>
          </w:tcPr>
          <w:p w14:paraId="0CFEFD18" w14:textId="77777777" w:rsidR="002C747A" w:rsidRPr="002C747A" w:rsidRDefault="002C747A" w:rsidP="002C747A">
            <w:pPr>
              <w:jc w:val="left"/>
              <w:rPr>
                <w:rFonts w:eastAsiaTheme="minorEastAsia"/>
                <w:sz w:val="16"/>
                <w:szCs w:val="16"/>
              </w:rPr>
            </w:pPr>
          </w:p>
        </w:tc>
        <w:tc>
          <w:tcPr>
            <w:tcW w:w="2781" w:type="dxa"/>
            <w:vMerge/>
            <w:tcBorders>
              <w:left w:val="single" w:sz="4" w:space="0" w:color="auto"/>
              <w:right w:val="single" w:sz="4" w:space="0" w:color="auto"/>
            </w:tcBorders>
          </w:tcPr>
          <w:p w14:paraId="2D404096" w14:textId="77777777" w:rsidR="002C747A" w:rsidRPr="002C747A" w:rsidRDefault="002C747A" w:rsidP="002C747A">
            <w:pPr>
              <w:tabs>
                <w:tab w:val="left" w:pos="170"/>
              </w:tabs>
              <w:jc w:val="left"/>
              <w:rPr>
                <w:rFonts w:eastAsiaTheme="minorEastAsia"/>
                <w:sz w:val="16"/>
                <w:szCs w:val="16"/>
              </w:rPr>
            </w:pPr>
          </w:p>
        </w:tc>
        <w:tc>
          <w:tcPr>
            <w:tcW w:w="1619" w:type="dxa"/>
            <w:tcBorders>
              <w:top w:val="single" w:sz="4" w:space="0" w:color="auto"/>
              <w:left w:val="single" w:sz="4" w:space="0" w:color="auto"/>
              <w:bottom w:val="single" w:sz="4" w:space="0" w:color="auto"/>
              <w:right w:val="single" w:sz="4" w:space="0" w:color="auto"/>
            </w:tcBorders>
          </w:tcPr>
          <w:p w14:paraId="14FA7D2E"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r w:rsidRPr="002C747A">
              <w:rPr>
                <w:rFonts w:eastAsiaTheme="minorEastAsia"/>
                <w:color w:val="000000"/>
                <w:sz w:val="18"/>
                <w:szCs w:val="18"/>
                <w:shd w:val="clear" w:color="auto" w:fill="FFFFFF"/>
              </w:rPr>
              <w:t>-ciantraniliprol</w:t>
            </w:r>
          </w:p>
        </w:tc>
        <w:tc>
          <w:tcPr>
            <w:tcW w:w="1760" w:type="dxa"/>
            <w:tcBorders>
              <w:top w:val="single" w:sz="4" w:space="0" w:color="auto"/>
              <w:left w:val="single" w:sz="4" w:space="0" w:color="auto"/>
              <w:bottom w:val="single" w:sz="4" w:space="0" w:color="auto"/>
              <w:right w:val="single" w:sz="4" w:space="0" w:color="auto"/>
            </w:tcBorders>
          </w:tcPr>
          <w:p w14:paraId="68A11A83" w14:textId="77777777" w:rsidR="002C747A" w:rsidRPr="002C747A" w:rsidRDefault="002C747A" w:rsidP="002C747A">
            <w:pPr>
              <w:jc w:val="left"/>
              <w:rPr>
                <w:rFonts w:eastAsiaTheme="minorEastAsia"/>
                <w:sz w:val="18"/>
                <w:szCs w:val="18"/>
              </w:rPr>
            </w:pPr>
            <w:r w:rsidRPr="002C747A">
              <w:rPr>
                <w:rFonts w:eastAsiaTheme="minorEastAsia"/>
                <w:sz w:val="18"/>
                <w:szCs w:val="18"/>
              </w:rPr>
              <w:t>Benevia</w:t>
            </w:r>
          </w:p>
        </w:tc>
        <w:tc>
          <w:tcPr>
            <w:tcW w:w="1157" w:type="dxa"/>
            <w:tcBorders>
              <w:top w:val="single" w:sz="4" w:space="0" w:color="auto"/>
              <w:left w:val="single" w:sz="4" w:space="0" w:color="auto"/>
              <w:bottom w:val="single" w:sz="4" w:space="0" w:color="auto"/>
              <w:right w:val="single" w:sz="4" w:space="0" w:color="auto"/>
            </w:tcBorders>
          </w:tcPr>
          <w:p w14:paraId="0782F467" w14:textId="77777777" w:rsidR="002C747A" w:rsidRPr="002C747A" w:rsidRDefault="002C747A" w:rsidP="002C747A">
            <w:pPr>
              <w:jc w:val="left"/>
              <w:rPr>
                <w:rFonts w:eastAsiaTheme="minorEastAsia"/>
                <w:sz w:val="18"/>
                <w:szCs w:val="18"/>
              </w:rPr>
            </w:pPr>
            <w:r w:rsidRPr="002C747A">
              <w:rPr>
                <w:rFonts w:eastAsiaTheme="minorEastAsia"/>
                <w:sz w:val="18"/>
                <w:szCs w:val="18"/>
              </w:rPr>
              <w:t>0,125 l/ha</w:t>
            </w:r>
          </w:p>
        </w:tc>
        <w:tc>
          <w:tcPr>
            <w:tcW w:w="1134" w:type="dxa"/>
            <w:tcBorders>
              <w:top w:val="single" w:sz="4" w:space="0" w:color="auto"/>
              <w:left w:val="single" w:sz="4" w:space="0" w:color="auto"/>
              <w:bottom w:val="single" w:sz="4" w:space="0" w:color="auto"/>
              <w:right w:val="single" w:sz="4" w:space="0" w:color="auto"/>
            </w:tcBorders>
          </w:tcPr>
          <w:p w14:paraId="45E6BA9B" w14:textId="77777777" w:rsidR="002C747A" w:rsidRPr="002C747A" w:rsidRDefault="002C747A" w:rsidP="002C747A">
            <w:pPr>
              <w:jc w:val="left"/>
              <w:rPr>
                <w:rFonts w:eastAsiaTheme="minorEastAsia"/>
                <w:sz w:val="18"/>
                <w:szCs w:val="18"/>
              </w:rPr>
            </w:pPr>
            <w:r w:rsidRPr="002C747A">
              <w:rPr>
                <w:rFonts w:eastAsiaTheme="minorEastAsia"/>
                <w:sz w:val="18"/>
                <w:szCs w:val="18"/>
              </w:rPr>
              <w:t>14</w:t>
            </w:r>
          </w:p>
        </w:tc>
        <w:tc>
          <w:tcPr>
            <w:tcW w:w="1889" w:type="dxa"/>
            <w:vMerge/>
            <w:tcBorders>
              <w:left w:val="single" w:sz="4" w:space="0" w:color="auto"/>
              <w:right w:val="single" w:sz="4" w:space="0" w:color="auto"/>
            </w:tcBorders>
          </w:tcPr>
          <w:p w14:paraId="3F91A613" w14:textId="77777777" w:rsidR="002C747A" w:rsidRPr="002C747A" w:rsidRDefault="002C747A" w:rsidP="002C747A">
            <w:pPr>
              <w:jc w:val="left"/>
              <w:rPr>
                <w:rFonts w:eastAsiaTheme="minorEastAsia"/>
                <w:b/>
                <w:sz w:val="18"/>
                <w:szCs w:val="18"/>
              </w:rPr>
            </w:pPr>
          </w:p>
        </w:tc>
      </w:tr>
      <w:tr w:rsidR="002C747A" w:rsidRPr="002C747A" w14:paraId="555B68A4" w14:textId="77777777" w:rsidTr="00D0116A">
        <w:tc>
          <w:tcPr>
            <w:tcW w:w="1430" w:type="dxa"/>
            <w:vMerge/>
            <w:tcBorders>
              <w:left w:val="single" w:sz="4" w:space="0" w:color="auto"/>
              <w:right w:val="single" w:sz="4" w:space="0" w:color="auto"/>
            </w:tcBorders>
          </w:tcPr>
          <w:p w14:paraId="0CEDA4D3" w14:textId="77777777" w:rsidR="002C747A" w:rsidRPr="002C747A" w:rsidRDefault="002C747A" w:rsidP="002C747A">
            <w:pPr>
              <w:rPr>
                <w:rFonts w:eastAsiaTheme="minorEastAsia"/>
                <w:b/>
                <w:bCs/>
                <w:sz w:val="16"/>
                <w:szCs w:val="16"/>
              </w:rPr>
            </w:pPr>
          </w:p>
        </w:tc>
        <w:tc>
          <w:tcPr>
            <w:tcW w:w="2310" w:type="dxa"/>
            <w:vMerge/>
            <w:tcBorders>
              <w:left w:val="single" w:sz="4" w:space="0" w:color="auto"/>
              <w:right w:val="single" w:sz="4" w:space="0" w:color="auto"/>
            </w:tcBorders>
          </w:tcPr>
          <w:p w14:paraId="13D8DA25" w14:textId="77777777" w:rsidR="002C747A" w:rsidRPr="002C747A" w:rsidRDefault="002C747A" w:rsidP="002C747A">
            <w:pPr>
              <w:jc w:val="left"/>
              <w:rPr>
                <w:rFonts w:eastAsiaTheme="minorEastAsia"/>
                <w:sz w:val="16"/>
                <w:szCs w:val="16"/>
              </w:rPr>
            </w:pPr>
          </w:p>
        </w:tc>
        <w:tc>
          <w:tcPr>
            <w:tcW w:w="2781" w:type="dxa"/>
            <w:vMerge/>
            <w:tcBorders>
              <w:left w:val="single" w:sz="4" w:space="0" w:color="auto"/>
              <w:right w:val="single" w:sz="4" w:space="0" w:color="auto"/>
            </w:tcBorders>
          </w:tcPr>
          <w:p w14:paraId="0135665B" w14:textId="77777777" w:rsidR="002C747A" w:rsidRPr="002C747A" w:rsidRDefault="002C747A" w:rsidP="002C747A">
            <w:pPr>
              <w:tabs>
                <w:tab w:val="left" w:pos="170"/>
              </w:tabs>
              <w:jc w:val="left"/>
              <w:rPr>
                <w:rFonts w:eastAsiaTheme="minorEastAsia"/>
                <w:sz w:val="16"/>
                <w:szCs w:val="16"/>
              </w:rPr>
            </w:pPr>
          </w:p>
        </w:tc>
        <w:tc>
          <w:tcPr>
            <w:tcW w:w="1619" w:type="dxa"/>
            <w:vMerge w:val="restart"/>
            <w:tcBorders>
              <w:top w:val="single" w:sz="4" w:space="0" w:color="auto"/>
              <w:left w:val="single" w:sz="4" w:space="0" w:color="auto"/>
              <w:right w:val="single" w:sz="4" w:space="0" w:color="auto"/>
            </w:tcBorders>
          </w:tcPr>
          <w:p w14:paraId="78A46B46"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r w:rsidRPr="002C747A">
              <w:rPr>
                <w:rFonts w:eastAsiaTheme="minorEastAsia"/>
                <w:color w:val="000000"/>
                <w:sz w:val="18"/>
                <w:szCs w:val="18"/>
                <w:shd w:val="clear" w:color="auto" w:fill="FFFFFF"/>
              </w:rPr>
              <w:t>-klorantraniliprol</w:t>
            </w:r>
          </w:p>
        </w:tc>
        <w:tc>
          <w:tcPr>
            <w:tcW w:w="1760" w:type="dxa"/>
            <w:tcBorders>
              <w:top w:val="single" w:sz="4" w:space="0" w:color="auto"/>
              <w:left w:val="single" w:sz="4" w:space="0" w:color="auto"/>
              <w:bottom w:val="single" w:sz="4" w:space="0" w:color="auto"/>
              <w:right w:val="single" w:sz="4" w:space="0" w:color="auto"/>
            </w:tcBorders>
          </w:tcPr>
          <w:p w14:paraId="56B461CD" w14:textId="77777777" w:rsidR="002C747A" w:rsidRPr="002C747A" w:rsidRDefault="002C747A" w:rsidP="002C747A">
            <w:pPr>
              <w:jc w:val="left"/>
              <w:rPr>
                <w:rFonts w:eastAsiaTheme="minorEastAsia"/>
                <w:b/>
                <w:sz w:val="18"/>
                <w:szCs w:val="18"/>
              </w:rPr>
            </w:pPr>
            <w:r w:rsidRPr="002C747A">
              <w:rPr>
                <w:rFonts w:eastAsiaTheme="minorEastAsia"/>
                <w:sz w:val="18"/>
                <w:szCs w:val="18"/>
              </w:rPr>
              <w:t xml:space="preserve">Coragen </w:t>
            </w:r>
          </w:p>
        </w:tc>
        <w:tc>
          <w:tcPr>
            <w:tcW w:w="1157" w:type="dxa"/>
            <w:tcBorders>
              <w:top w:val="single" w:sz="4" w:space="0" w:color="auto"/>
              <w:left w:val="single" w:sz="4" w:space="0" w:color="auto"/>
              <w:bottom w:val="single" w:sz="4" w:space="0" w:color="auto"/>
              <w:right w:val="single" w:sz="4" w:space="0" w:color="auto"/>
            </w:tcBorders>
          </w:tcPr>
          <w:p w14:paraId="6118E723" w14:textId="77777777" w:rsidR="002C747A" w:rsidRPr="002C747A" w:rsidRDefault="002C747A" w:rsidP="002C747A">
            <w:pPr>
              <w:jc w:val="left"/>
              <w:rPr>
                <w:rFonts w:eastAsiaTheme="minorEastAsia"/>
                <w:sz w:val="18"/>
                <w:szCs w:val="18"/>
              </w:rPr>
            </w:pPr>
            <w:r w:rsidRPr="002C747A">
              <w:rPr>
                <w:rFonts w:eastAsiaTheme="minorEastAsia"/>
                <w:sz w:val="18"/>
                <w:szCs w:val="18"/>
              </w:rPr>
              <w:t>0,06 l/ha</w:t>
            </w:r>
          </w:p>
        </w:tc>
        <w:tc>
          <w:tcPr>
            <w:tcW w:w="1134" w:type="dxa"/>
            <w:tcBorders>
              <w:top w:val="single" w:sz="4" w:space="0" w:color="auto"/>
              <w:left w:val="single" w:sz="4" w:space="0" w:color="auto"/>
              <w:bottom w:val="single" w:sz="4" w:space="0" w:color="auto"/>
              <w:right w:val="single" w:sz="4" w:space="0" w:color="auto"/>
            </w:tcBorders>
          </w:tcPr>
          <w:p w14:paraId="1368189D" w14:textId="77777777" w:rsidR="002C747A" w:rsidRPr="002C747A" w:rsidRDefault="002C747A" w:rsidP="002C747A">
            <w:pPr>
              <w:jc w:val="left"/>
              <w:rPr>
                <w:rFonts w:eastAsiaTheme="minorEastAsia"/>
                <w:sz w:val="18"/>
                <w:szCs w:val="18"/>
              </w:rPr>
            </w:pPr>
            <w:r w:rsidRPr="002C747A">
              <w:rPr>
                <w:rFonts w:eastAsiaTheme="minorEastAsia"/>
                <w:sz w:val="18"/>
                <w:szCs w:val="18"/>
              </w:rPr>
              <w:t>14</w:t>
            </w:r>
          </w:p>
        </w:tc>
        <w:tc>
          <w:tcPr>
            <w:tcW w:w="1889" w:type="dxa"/>
            <w:vMerge/>
            <w:tcBorders>
              <w:left w:val="single" w:sz="4" w:space="0" w:color="auto"/>
              <w:right w:val="single" w:sz="4" w:space="0" w:color="auto"/>
            </w:tcBorders>
          </w:tcPr>
          <w:p w14:paraId="1B84EBEB" w14:textId="77777777" w:rsidR="002C747A" w:rsidRPr="002C747A" w:rsidRDefault="002C747A" w:rsidP="002C747A">
            <w:pPr>
              <w:jc w:val="left"/>
              <w:rPr>
                <w:rFonts w:eastAsiaTheme="minorEastAsia"/>
                <w:b/>
                <w:sz w:val="18"/>
                <w:szCs w:val="18"/>
              </w:rPr>
            </w:pPr>
          </w:p>
        </w:tc>
      </w:tr>
      <w:tr w:rsidR="002C747A" w:rsidRPr="002C747A" w14:paraId="017E8308" w14:textId="77777777" w:rsidTr="00D0116A">
        <w:tc>
          <w:tcPr>
            <w:tcW w:w="1430" w:type="dxa"/>
            <w:vMerge/>
            <w:tcBorders>
              <w:left w:val="single" w:sz="4" w:space="0" w:color="auto"/>
              <w:right w:val="single" w:sz="4" w:space="0" w:color="auto"/>
            </w:tcBorders>
          </w:tcPr>
          <w:p w14:paraId="2ECA465A" w14:textId="77777777" w:rsidR="002C747A" w:rsidRPr="002C747A" w:rsidRDefault="002C747A" w:rsidP="002C747A">
            <w:pPr>
              <w:rPr>
                <w:rFonts w:eastAsiaTheme="minorEastAsia"/>
                <w:b/>
                <w:bCs/>
                <w:sz w:val="16"/>
                <w:szCs w:val="16"/>
              </w:rPr>
            </w:pPr>
          </w:p>
        </w:tc>
        <w:tc>
          <w:tcPr>
            <w:tcW w:w="2310" w:type="dxa"/>
            <w:vMerge/>
            <w:tcBorders>
              <w:left w:val="single" w:sz="4" w:space="0" w:color="auto"/>
              <w:right w:val="single" w:sz="4" w:space="0" w:color="auto"/>
            </w:tcBorders>
          </w:tcPr>
          <w:p w14:paraId="20F9BE51" w14:textId="77777777" w:rsidR="002C747A" w:rsidRPr="002C747A" w:rsidRDefault="002C747A" w:rsidP="002C747A">
            <w:pPr>
              <w:jc w:val="left"/>
              <w:rPr>
                <w:rFonts w:eastAsiaTheme="minorEastAsia"/>
                <w:sz w:val="16"/>
                <w:szCs w:val="16"/>
              </w:rPr>
            </w:pPr>
          </w:p>
        </w:tc>
        <w:tc>
          <w:tcPr>
            <w:tcW w:w="2781" w:type="dxa"/>
            <w:vMerge/>
            <w:tcBorders>
              <w:left w:val="single" w:sz="4" w:space="0" w:color="auto"/>
              <w:right w:val="single" w:sz="4" w:space="0" w:color="auto"/>
            </w:tcBorders>
          </w:tcPr>
          <w:p w14:paraId="2806F82D" w14:textId="77777777" w:rsidR="002C747A" w:rsidRPr="002C747A" w:rsidRDefault="002C747A" w:rsidP="002C747A">
            <w:pPr>
              <w:tabs>
                <w:tab w:val="left" w:pos="170"/>
              </w:tabs>
              <w:jc w:val="left"/>
              <w:rPr>
                <w:rFonts w:eastAsiaTheme="minorEastAsia"/>
                <w:sz w:val="16"/>
                <w:szCs w:val="16"/>
              </w:rPr>
            </w:pPr>
          </w:p>
        </w:tc>
        <w:tc>
          <w:tcPr>
            <w:tcW w:w="1619" w:type="dxa"/>
            <w:vMerge/>
            <w:tcBorders>
              <w:left w:val="single" w:sz="4" w:space="0" w:color="auto"/>
              <w:bottom w:val="single" w:sz="4" w:space="0" w:color="auto"/>
              <w:right w:val="single" w:sz="4" w:space="0" w:color="auto"/>
            </w:tcBorders>
          </w:tcPr>
          <w:p w14:paraId="2E6BAC84"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p>
        </w:tc>
        <w:tc>
          <w:tcPr>
            <w:tcW w:w="1760" w:type="dxa"/>
            <w:tcBorders>
              <w:top w:val="single" w:sz="4" w:space="0" w:color="auto"/>
              <w:left w:val="single" w:sz="4" w:space="0" w:color="auto"/>
              <w:bottom w:val="single" w:sz="4" w:space="0" w:color="auto"/>
              <w:right w:val="single" w:sz="4" w:space="0" w:color="auto"/>
            </w:tcBorders>
          </w:tcPr>
          <w:p w14:paraId="73C61972" w14:textId="77777777" w:rsidR="002C747A" w:rsidRPr="002C747A" w:rsidRDefault="002C747A" w:rsidP="002C747A">
            <w:pPr>
              <w:jc w:val="left"/>
              <w:rPr>
                <w:rFonts w:eastAsiaTheme="minorEastAsia"/>
                <w:sz w:val="18"/>
                <w:szCs w:val="18"/>
              </w:rPr>
            </w:pPr>
            <w:r w:rsidRPr="002C747A">
              <w:rPr>
                <w:rFonts w:eastAsiaTheme="minorEastAsia"/>
                <w:sz w:val="18"/>
                <w:szCs w:val="18"/>
              </w:rPr>
              <w:t>Voliam</w:t>
            </w:r>
          </w:p>
        </w:tc>
        <w:tc>
          <w:tcPr>
            <w:tcW w:w="1157" w:type="dxa"/>
            <w:tcBorders>
              <w:top w:val="single" w:sz="4" w:space="0" w:color="auto"/>
              <w:left w:val="single" w:sz="4" w:space="0" w:color="auto"/>
              <w:bottom w:val="single" w:sz="4" w:space="0" w:color="auto"/>
              <w:right w:val="single" w:sz="4" w:space="0" w:color="auto"/>
            </w:tcBorders>
          </w:tcPr>
          <w:p w14:paraId="11CB0DEC" w14:textId="77777777" w:rsidR="002C747A" w:rsidRPr="002C747A" w:rsidRDefault="002C747A" w:rsidP="002C747A">
            <w:pPr>
              <w:jc w:val="left"/>
              <w:rPr>
                <w:rFonts w:eastAsiaTheme="minorEastAsia"/>
                <w:sz w:val="18"/>
                <w:szCs w:val="18"/>
              </w:rPr>
            </w:pPr>
            <w:r w:rsidRPr="002C747A">
              <w:rPr>
                <w:rFonts w:eastAsiaTheme="minorEastAsia"/>
                <w:sz w:val="18"/>
                <w:szCs w:val="18"/>
              </w:rPr>
              <w:t>0,06 l/ha</w:t>
            </w:r>
          </w:p>
        </w:tc>
        <w:tc>
          <w:tcPr>
            <w:tcW w:w="1134" w:type="dxa"/>
            <w:tcBorders>
              <w:top w:val="single" w:sz="4" w:space="0" w:color="auto"/>
              <w:left w:val="single" w:sz="4" w:space="0" w:color="auto"/>
              <w:bottom w:val="single" w:sz="4" w:space="0" w:color="auto"/>
              <w:right w:val="single" w:sz="4" w:space="0" w:color="auto"/>
            </w:tcBorders>
          </w:tcPr>
          <w:p w14:paraId="35E1D29A" w14:textId="77777777" w:rsidR="002C747A" w:rsidRPr="002C747A" w:rsidRDefault="002C747A" w:rsidP="002C747A">
            <w:pPr>
              <w:jc w:val="left"/>
              <w:rPr>
                <w:rFonts w:eastAsiaTheme="minorEastAsia"/>
                <w:sz w:val="18"/>
                <w:szCs w:val="18"/>
              </w:rPr>
            </w:pPr>
            <w:r w:rsidRPr="002C747A">
              <w:rPr>
                <w:rFonts w:eastAsiaTheme="minorEastAsia"/>
                <w:sz w:val="18"/>
                <w:szCs w:val="18"/>
              </w:rPr>
              <w:t>14</w:t>
            </w:r>
          </w:p>
        </w:tc>
        <w:tc>
          <w:tcPr>
            <w:tcW w:w="1889" w:type="dxa"/>
            <w:vMerge/>
            <w:tcBorders>
              <w:left w:val="single" w:sz="4" w:space="0" w:color="auto"/>
              <w:right w:val="single" w:sz="4" w:space="0" w:color="auto"/>
            </w:tcBorders>
          </w:tcPr>
          <w:p w14:paraId="33593CCE" w14:textId="77777777" w:rsidR="002C747A" w:rsidRPr="002C747A" w:rsidRDefault="002C747A" w:rsidP="002C747A">
            <w:pPr>
              <w:jc w:val="left"/>
              <w:rPr>
                <w:rFonts w:eastAsiaTheme="minorEastAsia"/>
                <w:b/>
                <w:sz w:val="18"/>
                <w:szCs w:val="18"/>
              </w:rPr>
            </w:pPr>
          </w:p>
        </w:tc>
      </w:tr>
      <w:tr w:rsidR="002C747A" w:rsidRPr="002C747A" w14:paraId="32879AA2" w14:textId="77777777" w:rsidTr="00D0116A">
        <w:tc>
          <w:tcPr>
            <w:tcW w:w="1430" w:type="dxa"/>
            <w:vMerge/>
            <w:tcBorders>
              <w:left w:val="single" w:sz="4" w:space="0" w:color="auto"/>
              <w:right w:val="single" w:sz="4" w:space="0" w:color="auto"/>
            </w:tcBorders>
          </w:tcPr>
          <w:p w14:paraId="6D75755D" w14:textId="77777777" w:rsidR="002C747A" w:rsidRPr="002C747A" w:rsidRDefault="002C747A" w:rsidP="002C747A">
            <w:pPr>
              <w:rPr>
                <w:rFonts w:eastAsiaTheme="minorEastAsia"/>
                <w:b/>
                <w:bCs/>
                <w:sz w:val="16"/>
                <w:szCs w:val="16"/>
              </w:rPr>
            </w:pPr>
          </w:p>
        </w:tc>
        <w:tc>
          <w:tcPr>
            <w:tcW w:w="2310" w:type="dxa"/>
            <w:vMerge/>
            <w:tcBorders>
              <w:left w:val="single" w:sz="4" w:space="0" w:color="auto"/>
              <w:right w:val="single" w:sz="4" w:space="0" w:color="auto"/>
            </w:tcBorders>
          </w:tcPr>
          <w:p w14:paraId="4E24581D" w14:textId="77777777" w:rsidR="002C747A" w:rsidRPr="002C747A" w:rsidRDefault="002C747A" w:rsidP="002C747A">
            <w:pPr>
              <w:jc w:val="left"/>
              <w:rPr>
                <w:rFonts w:eastAsiaTheme="minorEastAsia"/>
                <w:sz w:val="16"/>
                <w:szCs w:val="16"/>
              </w:rPr>
            </w:pPr>
          </w:p>
        </w:tc>
        <w:tc>
          <w:tcPr>
            <w:tcW w:w="2781" w:type="dxa"/>
            <w:vMerge/>
            <w:tcBorders>
              <w:left w:val="single" w:sz="4" w:space="0" w:color="auto"/>
              <w:right w:val="single" w:sz="4" w:space="0" w:color="auto"/>
            </w:tcBorders>
          </w:tcPr>
          <w:p w14:paraId="63552221" w14:textId="77777777" w:rsidR="002C747A" w:rsidRPr="002C747A" w:rsidRDefault="002C747A" w:rsidP="002C747A">
            <w:pPr>
              <w:tabs>
                <w:tab w:val="left" w:pos="170"/>
              </w:tabs>
              <w:jc w:val="left"/>
              <w:rPr>
                <w:rFonts w:eastAsiaTheme="minorEastAsia"/>
                <w:sz w:val="16"/>
                <w:szCs w:val="16"/>
              </w:rPr>
            </w:pPr>
          </w:p>
        </w:tc>
        <w:tc>
          <w:tcPr>
            <w:tcW w:w="1619" w:type="dxa"/>
            <w:vMerge w:val="restart"/>
            <w:tcBorders>
              <w:top w:val="single" w:sz="4" w:space="0" w:color="auto"/>
              <w:left w:val="single" w:sz="4" w:space="0" w:color="auto"/>
              <w:right w:val="single" w:sz="4" w:space="0" w:color="auto"/>
            </w:tcBorders>
          </w:tcPr>
          <w:p w14:paraId="540B44C6"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r w:rsidRPr="002C747A">
              <w:rPr>
                <w:rFonts w:eastAsiaTheme="minorEastAsia"/>
                <w:color w:val="000000"/>
                <w:sz w:val="18"/>
                <w:szCs w:val="18"/>
                <w:shd w:val="clear" w:color="auto" w:fill="FFFFFF"/>
              </w:rPr>
              <w:t>-spinosad</w:t>
            </w:r>
          </w:p>
        </w:tc>
        <w:tc>
          <w:tcPr>
            <w:tcW w:w="1760" w:type="dxa"/>
            <w:tcBorders>
              <w:top w:val="single" w:sz="4" w:space="0" w:color="auto"/>
              <w:left w:val="single" w:sz="4" w:space="0" w:color="auto"/>
              <w:bottom w:val="single" w:sz="4" w:space="0" w:color="auto"/>
              <w:right w:val="single" w:sz="4" w:space="0" w:color="auto"/>
            </w:tcBorders>
          </w:tcPr>
          <w:p w14:paraId="4F5A3246" w14:textId="77777777" w:rsidR="002C747A" w:rsidRPr="002C747A" w:rsidRDefault="002C747A" w:rsidP="002C747A">
            <w:pPr>
              <w:jc w:val="left"/>
              <w:rPr>
                <w:rFonts w:eastAsiaTheme="minorEastAsia"/>
                <w:b/>
                <w:bCs/>
                <w:sz w:val="18"/>
                <w:szCs w:val="18"/>
              </w:rPr>
            </w:pPr>
            <w:r w:rsidRPr="002C747A">
              <w:rPr>
                <w:rFonts w:eastAsiaTheme="minorEastAsia"/>
                <w:bCs/>
                <w:sz w:val="18"/>
                <w:szCs w:val="18"/>
              </w:rPr>
              <w:t>Laser 240 SC</w:t>
            </w:r>
            <w:r w:rsidRPr="002C747A">
              <w:rPr>
                <w:rFonts w:eastAsiaTheme="minorEastAsia"/>
                <w:b/>
                <w:bCs/>
                <w:sz w:val="18"/>
                <w:szCs w:val="18"/>
              </w:rPr>
              <w:t xml:space="preserve">*1   </w:t>
            </w:r>
          </w:p>
        </w:tc>
        <w:tc>
          <w:tcPr>
            <w:tcW w:w="1157" w:type="dxa"/>
            <w:tcBorders>
              <w:top w:val="single" w:sz="4" w:space="0" w:color="auto"/>
              <w:left w:val="single" w:sz="4" w:space="0" w:color="auto"/>
              <w:bottom w:val="single" w:sz="4" w:space="0" w:color="auto"/>
              <w:right w:val="single" w:sz="4" w:space="0" w:color="auto"/>
            </w:tcBorders>
          </w:tcPr>
          <w:p w14:paraId="5247992C" w14:textId="77777777" w:rsidR="002C747A" w:rsidRPr="002C747A" w:rsidRDefault="002C747A" w:rsidP="002C747A">
            <w:pPr>
              <w:jc w:val="left"/>
              <w:rPr>
                <w:rFonts w:eastAsiaTheme="minorEastAsia"/>
                <w:sz w:val="18"/>
                <w:szCs w:val="18"/>
              </w:rPr>
            </w:pPr>
            <w:r w:rsidRPr="002C747A">
              <w:rPr>
                <w:rFonts w:eastAsiaTheme="minorEastAsia"/>
                <w:sz w:val="18"/>
                <w:szCs w:val="18"/>
              </w:rPr>
              <w:t>0,2 l/ha</w:t>
            </w:r>
          </w:p>
        </w:tc>
        <w:tc>
          <w:tcPr>
            <w:tcW w:w="1134" w:type="dxa"/>
            <w:tcBorders>
              <w:top w:val="single" w:sz="4" w:space="0" w:color="auto"/>
              <w:left w:val="single" w:sz="4" w:space="0" w:color="auto"/>
              <w:bottom w:val="single" w:sz="4" w:space="0" w:color="auto"/>
              <w:right w:val="single" w:sz="4" w:space="0" w:color="auto"/>
            </w:tcBorders>
          </w:tcPr>
          <w:p w14:paraId="1FCBFC7C" w14:textId="77777777" w:rsidR="002C747A" w:rsidRPr="002C747A" w:rsidRDefault="002C747A" w:rsidP="002C747A">
            <w:pPr>
              <w:jc w:val="left"/>
              <w:rPr>
                <w:rFonts w:eastAsiaTheme="minorEastAsia"/>
                <w:sz w:val="18"/>
                <w:szCs w:val="18"/>
              </w:rPr>
            </w:pPr>
            <w:r w:rsidRPr="002C747A">
              <w:rPr>
                <w:rFonts w:eastAsiaTheme="minorEastAsia"/>
                <w:sz w:val="18"/>
                <w:szCs w:val="18"/>
              </w:rPr>
              <w:t>7</w:t>
            </w:r>
          </w:p>
        </w:tc>
        <w:tc>
          <w:tcPr>
            <w:tcW w:w="1889" w:type="dxa"/>
            <w:vMerge/>
            <w:tcBorders>
              <w:left w:val="single" w:sz="4" w:space="0" w:color="auto"/>
              <w:right w:val="single" w:sz="4" w:space="0" w:color="auto"/>
            </w:tcBorders>
          </w:tcPr>
          <w:p w14:paraId="6FA1F02B" w14:textId="77777777" w:rsidR="002C747A" w:rsidRPr="002C747A" w:rsidRDefault="002C747A" w:rsidP="002C747A">
            <w:pPr>
              <w:jc w:val="left"/>
              <w:rPr>
                <w:rFonts w:eastAsiaTheme="minorEastAsia"/>
                <w:b/>
                <w:sz w:val="16"/>
                <w:szCs w:val="16"/>
              </w:rPr>
            </w:pPr>
          </w:p>
        </w:tc>
      </w:tr>
      <w:tr w:rsidR="002C747A" w:rsidRPr="002C747A" w14:paraId="55AED8DC" w14:textId="77777777" w:rsidTr="00D0116A">
        <w:tc>
          <w:tcPr>
            <w:tcW w:w="1430" w:type="dxa"/>
            <w:vMerge/>
            <w:tcBorders>
              <w:left w:val="single" w:sz="4" w:space="0" w:color="auto"/>
              <w:right w:val="single" w:sz="4" w:space="0" w:color="auto"/>
            </w:tcBorders>
          </w:tcPr>
          <w:p w14:paraId="1743F9D1" w14:textId="77777777" w:rsidR="002C747A" w:rsidRPr="002C747A" w:rsidRDefault="002C747A" w:rsidP="002C747A">
            <w:pPr>
              <w:rPr>
                <w:rFonts w:eastAsiaTheme="minorEastAsia"/>
                <w:b/>
                <w:bCs/>
                <w:sz w:val="16"/>
                <w:szCs w:val="16"/>
              </w:rPr>
            </w:pPr>
          </w:p>
        </w:tc>
        <w:tc>
          <w:tcPr>
            <w:tcW w:w="2310" w:type="dxa"/>
            <w:vMerge/>
            <w:tcBorders>
              <w:left w:val="single" w:sz="4" w:space="0" w:color="auto"/>
              <w:right w:val="single" w:sz="4" w:space="0" w:color="auto"/>
            </w:tcBorders>
          </w:tcPr>
          <w:p w14:paraId="25D38CE9" w14:textId="77777777" w:rsidR="002C747A" w:rsidRPr="002C747A" w:rsidRDefault="002C747A" w:rsidP="002C747A">
            <w:pPr>
              <w:jc w:val="left"/>
              <w:rPr>
                <w:rFonts w:eastAsiaTheme="minorEastAsia"/>
                <w:sz w:val="16"/>
                <w:szCs w:val="16"/>
              </w:rPr>
            </w:pPr>
          </w:p>
        </w:tc>
        <w:tc>
          <w:tcPr>
            <w:tcW w:w="2781" w:type="dxa"/>
            <w:vMerge/>
            <w:tcBorders>
              <w:left w:val="single" w:sz="4" w:space="0" w:color="auto"/>
              <w:right w:val="single" w:sz="4" w:space="0" w:color="auto"/>
            </w:tcBorders>
          </w:tcPr>
          <w:p w14:paraId="3FD19326" w14:textId="77777777" w:rsidR="002C747A" w:rsidRPr="002C747A" w:rsidRDefault="002C747A" w:rsidP="002C747A">
            <w:pPr>
              <w:tabs>
                <w:tab w:val="left" w:pos="170"/>
              </w:tabs>
              <w:jc w:val="left"/>
              <w:rPr>
                <w:rFonts w:eastAsiaTheme="minorEastAsia"/>
                <w:sz w:val="16"/>
                <w:szCs w:val="16"/>
              </w:rPr>
            </w:pPr>
          </w:p>
        </w:tc>
        <w:tc>
          <w:tcPr>
            <w:tcW w:w="1619" w:type="dxa"/>
            <w:vMerge/>
            <w:tcBorders>
              <w:left w:val="single" w:sz="4" w:space="0" w:color="auto"/>
              <w:bottom w:val="single" w:sz="4" w:space="0" w:color="auto"/>
              <w:right w:val="single" w:sz="4" w:space="0" w:color="auto"/>
            </w:tcBorders>
          </w:tcPr>
          <w:p w14:paraId="6606DDBD"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p>
        </w:tc>
        <w:tc>
          <w:tcPr>
            <w:tcW w:w="1760" w:type="dxa"/>
            <w:tcBorders>
              <w:top w:val="single" w:sz="4" w:space="0" w:color="auto"/>
              <w:left w:val="single" w:sz="4" w:space="0" w:color="auto"/>
              <w:bottom w:val="single" w:sz="4" w:space="0" w:color="auto"/>
              <w:right w:val="single" w:sz="4" w:space="0" w:color="auto"/>
            </w:tcBorders>
          </w:tcPr>
          <w:p w14:paraId="307579B2" w14:textId="77777777" w:rsidR="002C747A" w:rsidRPr="002C747A" w:rsidRDefault="002C747A" w:rsidP="002C747A">
            <w:pPr>
              <w:jc w:val="left"/>
              <w:rPr>
                <w:rFonts w:eastAsiaTheme="minorEastAsia"/>
                <w:b/>
                <w:bCs/>
                <w:sz w:val="18"/>
                <w:szCs w:val="18"/>
              </w:rPr>
            </w:pPr>
            <w:r w:rsidRPr="002C747A">
              <w:rPr>
                <w:rFonts w:eastAsiaTheme="minorEastAsia"/>
                <w:bCs/>
                <w:sz w:val="18"/>
                <w:szCs w:val="18"/>
              </w:rPr>
              <w:t>Laser plus</w:t>
            </w:r>
            <w:r w:rsidRPr="002C747A">
              <w:rPr>
                <w:rFonts w:eastAsiaTheme="minorEastAsia"/>
                <w:b/>
                <w:bCs/>
                <w:sz w:val="18"/>
                <w:szCs w:val="18"/>
              </w:rPr>
              <w:t>*1</w:t>
            </w:r>
          </w:p>
        </w:tc>
        <w:tc>
          <w:tcPr>
            <w:tcW w:w="1157" w:type="dxa"/>
            <w:tcBorders>
              <w:top w:val="single" w:sz="4" w:space="0" w:color="auto"/>
              <w:left w:val="single" w:sz="4" w:space="0" w:color="auto"/>
              <w:bottom w:val="single" w:sz="4" w:space="0" w:color="auto"/>
              <w:right w:val="single" w:sz="4" w:space="0" w:color="auto"/>
            </w:tcBorders>
          </w:tcPr>
          <w:p w14:paraId="25CA79EE" w14:textId="77777777" w:rsidR="002C747A" w:rsidRPr="002C747A" w:rsidRDefault="002C747A" w:rsidP="002C747A">
            <w:pPr>
              <w:jc w:val="left"/>
              <w:rPr>
                <w:rFonts w:eastAsiaTheme="minorEastAsia"/>
                <w:sz w:val="18"/>
                <w:szCs w:val="18"/>
              </w:rPr>
            </w:pPr>
            <w:r w:rsidRPr="002C747A">
              <w:rPr>
                <w:rFonts w:eastAsiaTheme="minorEastAsia"/>
                <w:sz w:val="18"/>
                <w:szCs w:val="18"/>
              </w:rPr>
              <w:t>0,04 l/ha</w:t>
            </w:r>
          </w:p>
        </w:tc>
        <w:tc>
          <w:tcPr>
            <w:tcW w:w="1134" w:type="dxa"/>
            <w:tcBorders>
              <w:top w:val="single" w:sz="4" w:space="0" w:color="auto"/>
              <w:left w:val="single" w:sz="4" w:space="0" w:color="auto"/>
              <w:bottom w:val="single" w:sz="4" w:space="0" w:color="auto"/>
              <w:right w:val="single" w:sz="4" w:space="0" w:color="auto"/>
            </w:tcBorders>
          </w:tcPr>
          <w:p w14:paraId="63B47840" w14:textId="77777777" w:rsidR="002C747A" w:rsidRPr="002C747A" w:rsidRDefault="002C747A" w:rsidP="002C747A">
            <w:pPr>
              <w:jc w:val="left"/>
              <w:rPr>
                <w:rFonts w:eastAsiaTheme="minorEastAsia"/>
                <w:sz w:val="18"/>
                <w:szCs w:val="18"/>
              </w:rPr>
            </w:pPr>
            <w:r w:rsidRPr="002C747A">
              <w:rPr>
                <w:rFonts w:eastAsiaTheme="minorEastAsia"/>
                <w:sz w:val="18"/>
                <w:szCs w:val="18"/>
              </w:rPr>
              <w:t>14</w:t>
            </w:r>
          </w:p>
        </w:tc>
        <w:tc>
          <w:tcPr>
            <w:tcW w:w="1889" w:type="dxa"/>
            <w:vMerge/>
            <w:tcBorders>
              <w:left w:val="single" w:sz="4" w:space="0" w:color="auto"/>
              <w:right w:val="single" w:sz="4" w:space="0" w:color="auto"/>
            </w:tcBorders>
          </w:tcPr>
          <w:p w14:paraId="1D761275" w14:textId="77777777" w:rsidR="002C747A" w:rsidRPr="002C747A" w:rsidRDefault="002C747A" w:rsidP="002C747A">
            <w:pPr>
              <w:jc w:val="left"/>
              <w:rPr>
                <w:rFonts w:eastAsiaTheme="minorEastAsia"/>
                <w:b/>
                <w:sz w:val="16"/>
                <w:szCs w:val="16"/>
              </w:rPr>
            </w:pPr>
          </w:p>
        </w:tc>
      </w:tr>
      <w:tr w:rsidR="002C747A" w:rsidRPr="002C747A" w14:paraId="77685009" w14:textId="77777777" w:rsidTr="00D0116A">
        <w:tc>
          <w:tcPr>
            <w:tcW w:w="1430" w:type="dxa"/>
            <w:vMerge/>
            <w:tcBorders>
              <w:left w:val="single" w:sz="4" w:space="0" w:color="auto"/>
              <w:right w:val="single" w:sz="4" w:space="0" w:color="auto"/>
            </w:tcBorders>
          </w:tcPr>
          <w:p w14:paraId="2FC25F44" w14:textId="77777777" w:rsidR="002C747A" w:rsidRPr="002C747A" w:rsidRDefault="002C747A" w:rsidP="002C747A">
            <w:pPr>
              <w:rPr>
                <w:rFonts w:eastAsiaTheme="minorEastAsia"/>
                <w:b/>
                <w:bCs/>
                <w:sz w:val="16"/>
                <w:szCs w:val="16"/>
              </w:rPr>
            </w:pPr>
          </w:p>
        </w:tc>
        <w:tc>
          <w:tcPr>
            <w:tcW w:w="2310" w:type="dxa"/>
            <w:vMerge/>
            <w:tcBorders>
              <w:left w:val="single" w:sz="4" w:space="0" w:color="auto"/>
              <w:right w:val="single" w:sz="4" w:space="0" w:color="auto"/>
            </w:tcBorders>
          </w:tcPr>
          <w:p w14:paraId="4ECD8A65" w14:textId="77777777" w:rsidR="002C747A" w:rsidRPr="002C747A" w:rsidRDefault="002C747A" w:rsidP="002C747A">
            <w:pPr>
              <w:jc w:val="left"/>
              <w:rPr>
                <w:rFonts w:eastAsiaTheme="minorEastAsia"/>
                <w:sz w:val="16"/>
                <w:szCs w:val="16"/>
              </w:rPr>
            </w:pPr>
          </w:p>
        </w:tc>
        <w:tc>
          <w:tcPr>
            <w:tcW w:w="2781" w:type="dxa"/>
            <w:vMerge/>
            <w:tcBorders>
              <w:left w:val="single" w:sz="4" w:space="0" w:color="auto"/>
              <w:right w:val="single" w:sz="4" w:space="0" w:color="auto"/>
            </w:tcBorders>
          </w:tcPr>
          <w:p w14:paraId="3E43249A" w14:textId="77777777" w:rsidR="002C747A" w:rsidRPr="002C747A" w:rsidRDefault="002C747A" w:rsidP="002C747A">
            <w:pPr>
              <w:tabs>
                <w:tab w:val="left" w:pos="170"/>
              </w:tabs>
              <w:jc w:val="left"/>
              <w:rPr>
                <w:rFonts w:eastAsiaTheme="minorEastAsia"/>
                <w:sz w:val="16"/>
                <w:szCs w:val="16"/>
              </w:rPr>
            </w:pPr>
          </w:p>
        </w:tc>
        <w:tc>
          <w:tcPr>
            <w:tcW w:w="1619" w:type="dxa"/>
            <w:tcBorders>
              <w:top w:val="single" w:sz="4" w:space="0" w:color="auto"/>
              <w:left w:val="single" w:sz="4" w:space="0" w:color="auto"/>
              <w:bottom w:val="single" w:sz="4" w:space="0" w:color="auto"/>
              <w:right w:val="single" w:sz="4" w:space="0" w:color="auto"/>
            </w:tcBorders>
          </w:tcPr>
          <w:p w14:paraId="30DFEE9B"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r w:rsidRPr="002C747A">
              <w:rPr>
                <w:rFonts w:eastAsiaTheme="minorEastAsia"/>
                <w:color w:val="000000"/>
                <w:sz w:val="18"/>
                <w:szCs w:val="18"/>
                <w:shd w:val="clear" w:color="auto" w:fill="FFFFFF"/>
              </w:rPr>
              <w:t>-acetamiprid</w:t>
            </w:r>
            <w:r w:rsidRPr="002C747A">
              <w:rPr>
                <w:rFonts w:eastAsiaTheme="minorEastAsia"/>
                <w:color w:val="000000"/>
                <w:sz w:val="18"/>
                <w:szCs w:val="18"/>
                <w:shd w:val="clear" w:color="auto" w:fill="FFFFFF"/>
              </w:rPr>
              <w:tab/>
            </w:r>
          </w:p>
        </w:tc>
        <w:tc>
          <w:tcPr>
            <w:tcW w:w="1760" w:type="dxa"/>
            <w:tcBorders>
              <w:top w:val="single" w:sz="4" w:space="0" w:color="auto"/>
              <w:left w:val="single" w:sz="4" w:space="0" w:color="auto"/>
              <w:bottom w:val="single" w:sz="4" w:space="0" w:color="auto"/>
              <w:right w:val="single" w:sz="4" w:space="0" w:color="auto"/>
            </w:tcBorders>
          </w:tcPr>
          <w:p w14:paraId="19D16ECD" w14:textId="77777777" w:rsidR="002C747A" w:rsidRPr="002C747A" w:rsidRDefault="002C747A" w:rsidP="002C747A">
            <w:pPr>
              <w:jc w:val="left"/>
              <w:rPr>
                <w:rFonts w:eastAsiaTheme="minorEastAsia"/>
                <w:sz w:val="18"/>
                <w:szCs w:val="18"/>
              </w:rPr>
            </w:pPr>
            <w:r w:rsidRPr="002C747A">
              <w:rPr>
                <w:rFonts w:eastAsiaTheme="minorEastAsia"/>
                <w:sz w:val="18"/>
                <w:szCs w:val="18"/>
              </w:rPr>
              <w:t>Mospilan 20 SG</w:t>
            </w:r>
          </w:p>
        </w:tc>
        <w:tc>
          <w:tcPr>
            <w:tcW w:w="1157" w:type="dxa"/>
            <w:tcBorders>
              <w:top w:val="single" w:sz="4" w:space="0" w:color="auto"/>
              <w:left w:val="single" w:sz="4" w:space="0" w:color="auto"/>
              <w:bottom w:val="single" w:sz="4" w:space="0" w:color="auto"/>
              <w:right w:val="single" w:sz="4" w:space="0" w:color="auto"/>
            </w:tcBorders>
          </w:tcPr>
          <w:p w14:paraId="129474AF" w14:textId="77777777" w:rsidR="002C747A" w:rsidRPr="002C747A" w:rsidRDefault="002C747A" w:rsidP="002C747A">
            <w:pPr>
              <w:jc w:val="left"/>
              <w:rPr>
                <w:rFonts w:eastAsiaTheme="minorEastAsia"/>
                <w:sz w:val="18"/>
                <w:szCs w:val="18"/>
              </w:rPr>
            </w:pPr>
            <w:r w:rsidRPr="002C747A">
              <w:rPr>
                <w:rFonts w:eastAsiaTheme="minorEastAsia"/>
                <w:sz w:val="18"/>
                <w:szCs w:val="18"/>
              </w:rPr>
              <w:t>0,1 kg/ha</w:t>
            </w:r>
          </w:p>
        </w:tc>
        <w:tc>
          <w:tcPr>
            <w:tcW w:w="1134" w:type="dxa"/>
            <w:tcBorders>
              <w:top w:val="single" w:sz="4" w:space="0" w:color="auto"/>
              <w:left w:val="single" w:sz="4" w:space="0" w:color="auto"/>
              <w:bottom w:val="single" w:sz="4" w:space="0" w:color="auto"/>
              <w:right w:val="single" w:sz="4" w:space="0" w:color="auto"/>
            </w:tcBorders>
          </w:tcPr>
          <w:p w14:paraId="644D189E" w14:textId="77777777" w:rsidR="002C747A" w:rsidRPr="002C747A" w:rsidRDefault="002C747A" w:rsidP="002C747A">
            <w:pPr>
              <w:jc w:val="left"/>
              <w:rPr>
                <w:rFonts w:eastAsiaTheme="minorEastAsia"/>
                <w:sz w:val="18"/>
                <w:szCs w:val="18"/>
              </w:rPr>
            </w:pPr>
            <w:r w:rsidRPr="002C747A">
              <w:rPr>
                <w:rFonts w:eastAsiaTheme="minorEastAsia"/>
                <w:sz w:val="18"/>
                <w:szCs w:val="18"/>
              </w:rPr>
              <w:t>14</w:t>
            </w:r>
          </w:p>
        </w:tc>
        <w:tc>
          <w:tcPr>
            <w:tcW w:w="1889" w:type="dxa"/>
            <w:vMerge/>
            <w:tcBorders>
              <w:left w:val="single" w:sz="4" w:space="0" w:color="auto"/>
              <w:right w:val="single" w:sz="4" w:space="0" w:color="auto"/>
            </w:tcBorders>
          </w:tcPr>
          <w:p w14:paraId="7CB64454" w14:textId="77777777" w:rsidR="002C747A" w:rsidRPr="002C747A" w:rsidRDefault="002C747A" w:rsidP="002C747A">
            <w:pPr>
              <w:jc w:val="left"/>
              <w:rPr>
                <w:rFonts w:eastAsiaTheme="minorEastAsia"/>
                <w:b/>
                <w:sz w:val="16"/>
                <w:szCs w:val="16"/>
              </w:rPr>
            </w:pPr>
          </w:p>
        </w:tc>
      </w:tr>
      <w:tr w:rsidR="002C747A" w:rsidRPr="002C747A" w14:paraId="179D8F90" w14:textId="77777777" w:rsidTr="00D0116A">
        <w:trPr>
          <w:trHeight w:val="449"/>
        </w:trPr>
        <w:tc>
          <w:tcPr>
            <w:tcW w:w="1430" w:type="dxa"/>
            <w:vMerge/>
            <w:tcBorders>
              <w:left w:val="single" w:sz="4" w:space="0" w:color="auto"/>
              <w:right w:val="single" w:sz="4" w:space="0" w:color="auto"/>
            </w:tcBorders>
          </w:tcPr>
          <w:p w14:paraId="77D35D7B" w14:textId="77777777" w:rsidR="002C747A" w:rsidRPr="002C747A" w:rsidRDefault="002C747A" w:rsidP="002C747A">
            <w:pPr>
              <w:rPr>
                <w:rFonts w:eastAsiaTheme="minorEastAsia"/>
                <w:b/>
                <w:bCs/>
                <w:sz w:val="16"/>
                <w:szCs w:val="16"/>
              </w:rPr>
            </w:pPr>
          </w:p>
        </w:tc>
        <w:tc>
          <w:tcPr>
            <w:tcW w:w="2310" w:type="dxa"/>
            <w:vMerge/>
            <w:tcBorders>
              <w:left w:val="single" w:sz="4" w:space="0" w:color="auto"/>
              <w:right w:val="single" w:sz="4" w:space="0" w:color="auto"/>
            </w:tcBorders>
          </w:tcPr>
          <w:p w14:paraId="02B62D66" w14:textId="77777777" w:rsidR="002C747A" w:rsidRPr="002C747A" w:rsidRDefault="002C747A" w:rsidP="002C747A">
            <w:pPr>
              <w:jc w:val="left"/>
              <w:rPr>
                <w:rFonts w:eastAsiaTheme="minorEastAsia"/>
                <w:sz w:val="16"/>
                <w:szCs w:val="16"/>
              </w:rPr>
            </w:pPr>
          </w:p>
        </w:tc>
        <w:tc>
          <w:tcPr>
            <w:tcW w:w="2781" w:type="dxa"/>
            <w:vMerge/>
            <w:tcBorders>
              <w:left w:val="single" w:sz="4" w:space="0" w:color="auto"/>
              <w:right w:val="single" w:sz="4" w:space="0" w:color="auto"/>
            </w:tcBorders>
          </w:tcPr>
          <w:p w14:paraId="21F86352" w14:textId="77777777" w:rsidR="002C747A" w:rsidRPr="002C747A" w:rsidRDefault="002C747A" w:rsidP="002C747A">
            <w:pPr>
              <w:tabs>
                <w:tab w:val="left" w:pos="170"/>
              </w:tabs>
              <w:jc w:val="left"/>
              <w:rPr>
                <w:rFonts w:eastAsiaTheme="minorEastAsia"/>
                <w:sz w:val="16"/>
                <w:szCs w:val="16"/>
              </w:rPr>
            </w:pPr>
          </w:p>
        </w:tc>
        <w:tc>
          <w:tcPr>
            <w:tcW w:w="1619" w:type="dxa"/>
            <w:tcBorders>
              <w:top w:val="single" w:sz="4" w:space="0" w:color="auto"/>
              <w:left w:val="single" w:sz="4" w:space="0" w:color="auto"/>
              <w:bottom w:val="single" w:sz="4" w:space="0" w:color="auto"/>
              <w:right w:val="single" w:sz="4" w:space="0" w:color="auto"/>
            </w:tcBorders>
          </w:tcPr>
          <w:p w14:paraId="5106FC49"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r w:rsidRPr="002C747A">
              <w:rPr>
                <w:rFonts w:eastAsiaTheme="minorEastAsia"/>
                <w:color w:val="000000"/>
                <w:sz w:val="18"/>
                <w:szCs w:val="18"/>
                <w:shd w:val="clear" w:color="auto" w:fill="FFFFFF"/>
              </w:rPr>
              <w:t xml:space="preserve">-piretrin + olje </w:t>
            </w:r>
          </w:p>
          <w:p w14:paraId="14094F8B"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r w:rsidRPr="002C747A">
              <w:rPr>
                <w:rFonts w:eastAsiaTheme="minorEastAsia"/>
                <w:color w:val="000000"/>
                <w:sz w:val="18"/>
                <w:szCs w:val="18"/>
                <w:shd w:val="clear" w:color="auto" w:fill="FFFFFF"/>
              </w:rPr>
              <w:t>navadne ogrščice</w:t>
            </w:r>
          </w:p>
        </w:tc>
        <w:tc>
          <w:tcPr>
            <w:tcW w:w="1760" w:type="dxa"/>
            <w:tcBorders>
              <w:top w:val="single" w:sz="4" w:space="0" w:color="auto"/>
              <w:left w:val="single" w:sz="4" w:space="0" w:color="auto"/>
              <w:bottom w:val="single" w:sz="4" w:space="0" w:color="auto"/>
              <w:right w:val="single" w:sz="4" w:space="0" w:color="auto"/>
            </w:tcBorders>
          </w:tcPr>
          <w:p w14:paraId="443D44DD" w14:textId="77777777" w:rsidR="002C747A" w:rsidRPr="002C747A" w:rsidRDefault="002C747A" w:rsidP="002C747A">
            <w:pPr>
              <w:jc w:val="left"/>
              <w:rPr>
                <w:rFonts w:eastAsiaTheme="minorEastAsia"/>
                <w:b/>
                <w:sz w:val="18"/>
                <w:szCs w:val="18"/>
              </w:rPr>
            </w:pPr>
            <w:r w:rsidRPr="002C747A">
              <w:rPr>
                <w:rFonts w:eastAsiaTheme="minorEastAsia"/>
                <w:sz w:val="18"/>
                <w:szCs w:val="18"/>
              </w:rPr>
              <w:t>Raptol koncentrat</w:t>
            </w:r>
            <w:r w:rsidRPr="002C747A">
              <w:rPr>
                <w:rFonts w:eastAsiaTheme="minorEastAsia"/>
                <w:b/>
                <w:sz w:val="18"/>
                <w:szCs w:val="18"/>
              </w:rPr>
              <w:t>*2</w:t>
            </w:r>
          </w:p>
        </w:tc>
        <w:tc>
          <w:tcPr>
            <w:tcW w:w="1157" w:type="dxa"/>
            <w:tcBorders>
              <w:top w:val="single" w:sz="4" w:space="0" w:color="auto"/>
              <w:left w:val="single" w:sz="4" w:space="0" w:color="auto"/>
              <w:bottom w:val="single" w:sz="4" w:space="0" w:color="auto"/>
              <w:right w:val="single" w:sz="4" w:space="0" w:color="auto"/>
            </w:tcBorders>
          </w:tcPr>
          <w:p w14:paraId="7D87A30E" w14:textId="77777777" w:rsidR="002C747A" w:rsidRPr="002C747A" w:rsidRDefault="002C747A" w:rsidP="002C747A">
            <w:pPr>
              <w:jc w:val="left"/>
              <w:rPr>
                <w:rFonts w:eastAsiaTheme="minorEastAsia"/>
                <w:sz w:val="18"/>
                <w:szCs w:val="18"/>
              </w:rPr>
            </w:pPr>
            <w:r w:rsidRPr="002C747A">
              <w:rPr>
                <w:rFonts w:eastAsiaTheme="minorEastAsia"/>
                <w:sz w:val="18"/>
                <w:szCs w:val="18"/>
              </w:rPr>
              <w:t>8 l/ha</w:t>
            </w:r>
          </w:p>
        </w:tc>
        <w:tc>
          <w:tcPr>
            <w:tcW w:w="1134" w:type="dxa"/>
            <w:tcBorders>
              <w:top w:val="single" w:sz="4" w:space="0" w:color="auto"/>
              <w:left w:val="single" w:sz="4" w:space="0" w:color="auto"/>
              <w:bottom w:val="single" w:sz="4" w:space="0" w:color="auto"/>
              <w:right w:val="single" w:sz="4" w:space="0" w:color="auto"/>
            </w:tcBorders>
          </w:tcPr>
          <w:p w14:paraId="578748F2" w14:textId="77777777" w:rsidR="002C747A" w:rsidRPr="002C747A" w:rsidRDefault="002C747A" w:rsidP="002C747A">
            <w:pPr>
              <w:jc w:val="left"/>
              <w:rPr>
                <w:rFonts w:eastAsiaTheme="minorEastAsia"/>
                <w:sz w:val="18"/>
                <w:szCs w:val="18"/>
              </w:rPr>
            </w:pPr>
            <w:r w:rsidRPr="002C747A">
              <w:rPr>
                <w:rFonts w:eastAsiaTheme="minorEastAsia"/>
                <w:sz w:val="18"/>
                <w:szCs w:val="18"/>
              </w:rPr>
              <w:t>3</w:t>
            </w:r>
          </w:p>
        </w:tc>
        <w:tc>
          <w:tcPr>
            <w:tcW w:w="1889" w:type="dxa"/>
            <w:vMerge/>
            <w:tcBorders>
              <w:left w:val="single" w:sz="4" w:space="0" w:color="auto"/>
              <w:right w:val="single" w:sz="4" w:space="0" w:color="auto"/>
            </w:tcBorders>
          </w:tcPr>
          <w:p w14:paraId="7C06454D" w14:textId="77777777" w:rsidR="002C747A" w:rsidRPr="002C747A" w:rsidRDefault="002C747A" w:rsidP="002C747A">
            <w:pPr>
              <w:jc w:val="left"/>
              <w:rPr>
                <w:rFonts w:eastAsiaTheme="minorEastAsia"/>
                <w:b/>
                <w:sz w:val="16"/>
                <w:szCs w:val="16"/>
              </w:rPr>
            </w:pPr>
          </w:p>
        </w:tc>
      </w:tr>
    </w:tbl>
    <w:p w14:paraId="12995311" w14:textId="77777777" w:rsidR="002C747A" w:rsidRPr="002C747A" w:rsidRDefault="002C747A" w:rsidP="002C747A">
      <w:pPr>
        <w:widowControl w:val="0"/>
        <w:jc w:val="left"/>
        <w:rPr>
          <w:rFonts w:eastAsiaTheme="minorEastAsia"/>
          <w:sz w:val="18"/>
          <w:szCs w:val="18"/>
        </w:rPr>
      </w:pPr>
      <w:r w:rsidRPr="002C747A">
        <w:rPr>
          <w:rFonts w:eastAsiaTheme="minorEastAsia"/>
          <w:lang w:eastAsia="sl-SI"/>
        </w:rPr>
        <w:t xml:space="preserve">  </w:t>
      </w:r>
      <w:r w:rsidRPr="002C747A">
        <w:rPr>
          <w:rFonts w:eastAsiaTheme="minorEastAsia"/>
          <w:sz w:val="18"/>
          <w:szCs w:val="18"/>
        </w:rPr>
        <w:t>* - DATUM POTEKA REGISTRACIJE</w:t>
      </w:r>
      <w:r w:rsidRPr="002C747A">
        <w:rPr>
          <w:rFonts w:eastAsiaTheme="minorEastAsia"/>
          <w:sz w:val="18"/>
          <w:szCs w:val="18"/>
        </w:rPr>
        <w:tab/>
      </w:r>
      <w:r w:rsidRPr="002C747A">
        <w:rPr>
          <w:rFonts w:eastAsiaTheme="minorEastAsia"/>
          <w:sz w:val="18"/>
          <w:szCs w:val="18"/>
        </w:rPr>
        <w:tab/>
      </w:r>
      <w:r w:rsidRPr="002C747A">
        <w:rPr>
          <w:rFonts w:eastAsiaTheme="minorEastAsia"/>
          <w:sz w:val="18"/>
          <w:szCs w:val="18"/>
        </w:rPr>
        <w:tab/>
      </w:r>
      <w:r w:rsidRPr="002C747A">
        <w:rPr>
          <w:rFonts w:eastAsiaTheme="minorEastAsia"/>
          <w:sz w:val="18"/>
          <w:szCs w:val="18"/>
        </w:rPr>
        <w:tab/>
      </w:r>
      <w:r w:rsidRPr="002C747A">
        <w:rPr>
          <w:rFonts w:eastAsiaTheme="minorEastAsia"/>
          <w:sz w:val="18"/>
          <w:szCs w:val="18"/>
        </w:rPr>
        <w:tab/>
      </w:r>
      <w:r w:rsidRPr="002C747A">
        <w:rPr>
          <w:rFonts w:eastAsiaTheme="minorEastAsia"/>
          <w:sz w:val="18"/>
          <w:szCs w:val="18"/>
        </w:rPr>
        <w:tab/>
        <w:t>** - DATUM UPORABE ZALOG PRIPRAVKOV, KI JIM JE POTEKLA REGISTRACIJA</w:t>
      </w:r>
    </w:p>
    <w:p w14:paraId="1F147F28" w14:textId="77777777" w:rsidR="002C747A" w:rsidRPr="002C747A" w:rsidRDefault="002C747A" w:rsidP="002C747A">
      <w:pPr>
        <w:jc w:val="left"/>
        <w:rPr>
          <w:rFonts w:eastAsiaTheme="minorEastAsia"/>
          <w:sz w:val="20"/>
          <w:lang w:eastAsia="sl-SI"/>
        </w:rPr>
      </w:pPr>
    </w:p>
    <w:p w14:paraId="57E23D9C" w14:textId="77777777" w:rsidR="00057B7E" w:rsidRPr="003C3688" w:rsidRDefault="00057B7E" w:rsidP="00B441CE">
      <w:pPr>
        <w:pStyle w:val="Navadensplet"/>
        <w:spacing w:before="0" w:beforeAutospacing="0" w:after="0" w:afterAutospacing="0"/>
        <w:jc w:val="center"/>
      </w:pPr>
    </w:p>
    <w:p w14:paraId="22EE3A21" w14:textId="77777777" w:rsidR="00550B53" w:rsidRPr="000307BC" w:rsidRDefault="00550B53">
      <w:pPr>
        <w:jc w:val="left"/>
        <w:rPr>
          <w:sz w:val="20"/>
          <w:lang w:eastAsia="sl-SI"/>
        </w:rPr>
      </w:pPr>
    </w:p>
    <w:p w14:paraId="7E36AACE" w14:textId="77777777" w:rsidR="003E43E2" w:rsidRDefault="003E43E2">
      <w:pPr>
        <w:jc w:val="left"/>
        <w:rPr>
          <w:sz w:val="20"/>
          <w:lang w:eastAsia="sl-SI"/>
        </w:rPr>
      </w:pPr>
      <w:r>
        <w:rPr>
          <w:sz w:val="20"/>
        </w:rPr>
        <w:br w:type="page"/>
      </w:r>
    </w:p>
    <w:p w14:paraId="2F7A7872" w14:textId="5572FD45" w:rsidR="00057B7E" w:rsidRDefault="00B441CE" w:rsidP="00F22521">
      <w:pPr>
        <w:pStyle w:val="Navadensplet"/>
        <w:spacing w:before="0" w:beforeAutospacing="0" w:after="0" w:afterAutospacing="0"/>
        <w:jc w:val="center"/>
      </w:pPr>
      <w:r w:rsidRPr="003C3688">
        <w:lastRenderedPageBreak/>
        <w:t>INTEGRIRANO VARSTVO ZGODNJEGA KROMPIRJA - list 8</w:t>
      </w:r>
    </w:p>
    <w:tbl>
      <w:tblPr>
        <w:tblW w:w="14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0"/>
        <w:gridCol w:w="2965"/>
        <w:gridCol w:w="2095"/>
        <w:gridCol w:w="1650"/>
        <w:gridCol w:w="1760"/>
        <w:gridCol w:w="1157"/>
        <w:gridCol w:w="1134"/>
        <w:gridCol w:w="1889"/>
      </w:tblGrid>
      <w:tr w:rsidR="002C747A" w:rsidRPr="002C747A" w14:paraId="3DE978CE" w14:textId="77777777" w:rsidTr="00D0116A">
        <w:tc>
          <w:tcPr>
            <w:tcW w:w="1430" w:type="dxa"/>
            <w:tcBorders>
              <w:top w:val="single" w:sz="12" w:space="0" w:color="auto"/>
              <w:left w:val="single" w:sz="12" w:space="0" w:color="auto"/>
              <w:bottom w:val="single" w:sz="12" w:space="0" w:color="auto"/>
              <w:right w:val="single" w:sz="12" w:space="0" w:color="auto"/>
            </w:tcBorders>
          </w:tcPr>
          <w:p w14:paraId="4FA1C76F" w14:textId="77777777" w:rsidR="002C747A" w:rsidRPr="002C747A" w:rsidRDefault="002C747A" w:rsidP="002C747A">
            <w:pPr>
              <w:jc w:val="left"/>
              <w:rPr>
                <w:rFonts w:eastAsiaTheme="minorEastAsia"/>
                <w:sz w:val="18"/>
                <w:szCs w:val="18"/>
              </w:rPr>
            </w:pPr>
            <w:r w:rsidRPr="002C747A">
              <w:rPr>
                <w:rFonts w:eastAsiaTheme="minorEastAsia"/>
                <w:sz w:val="18"/>
                <w:szCs w:val="18"/>
              </w:rPr>
              <w:t>ŠKODLJIVI ORGANIZEM</w:t>
            </w:r>
          </w:p>
        </w:tc>
        <w:tc>
          <w:tcPr>
            <w:tcW w:w="2965" w:type="dxa"/>
            <w:tcBorders>
              <w:top w:val="single" w:sz="12" w:space="0" w:color="auto"/>
              <w:left w:val="single" w:sz="12" w:space="0" w:color="auto"/>
              <w:bottom w:val="single" w:sz="12" w:space="0" w:color="auto"/>
              <w:right w:val="single" w:sz="12" w:space="0" w:color="auto"/>
            </w:tcBorders>
          </w:tcPr>
          <w:p w14:paraId="0C6CC00C" w14:textId="77777777" w:rsidR="002C747A" w:rsidRPr="002C747A" w:rsidRDefault="002C747A" w:rsidP="002C747A">
            <w:pPr>
              <w:jc w:val="left"/>
              <w:rPr>
                <w:rFonts w:eastAsiaTheme="minorEastAsia"/>
                <w:sz w:val="18"/>
                <w:szCs w:val="18"/>
              </w:rPr>
            </w:pPr>
            <w:r w:rsidRPr="002C747A">
              <w:rPr>
                <w:rFonts w:eastAsiaTheme="minorEastAsia"/>
                <w:sz w:val="18"/>
                <w:szCs w:val="18"/>
              </w:rPr>
              <w:t>OPIS</w:t>
            </w:r>
          </w:p>
        </w:tc>
        <w:tc>
          <w:tcPr>
            <w:tcW w:w="2095" w:type="dxa"/>
            <w:tcBorders>
              <w:top w:val="single" w:sz="12" w:space="0" w:color="auto"/>
              <w:left w:val="single" w:sz="12" w:space="0" w:color="auto"/>
              <w:bottom w:val="single" w:sz="12" w:space="0" w:color="auto"/>
              <w:right w:val="single" w:sz="12" w:space="0" w:color="auto"/>
            </w:tcBorders>
          </w:tcPr>
          <w:p w14:paraId="43105437" w14:textId="77777777" w:rsidR="002C747A" w:rsidRPr="002C747A" w:rsidRDefault="002C747A" w:rsidP="002C747A">
            <w:pPr>
              <w:tabs>
                <w:tab w:val="left" w:pos="170"/>
              </w:tabs>
              <w:jc w:val="left"/>
              <w:rPr>
                <w:rFonts w:eastAsiaTheme="minorEastAsia"/>
                <w:sz w:val="18"/>
                <w:szCs w:val="18"/>
              </w:rPr>
            </w:pPr>
            <w:r w:rsidRPr="002C747A">
              <w:rPr>
                <w:rFonts w:eastAsiaTheme="minorEastAsia"/>
                <w:sz w:val="18"/>
                <w:szCs w:val="18"/>
              </w:rPr>
              <w:t>UKREPI</w:t>
            </w:r>
          </w:p>
        </w:tc>
        <w:tc>
          <w:tcPr>
            <w:tcW w:w="1650" w:type="dxa"/>
            <w:tcBorders>
              <w:top w:val="single" w:sz="12" w:space="0" w:color="auto"/>
              <w:left w:val="single" w:sz="12" w:space="0" w:color="auto"/>
              <w:bottom w:val="single" w:sz="12" w:space="0" w:color="auto"/>
              <w:right w:val="single" w:sz="12" w:space="0" w:color="auto"/>
            </w:tcBorders>
          </w:tcPr>
          <w:p w14:paraId="647BA33C" w14:textId="77777777" w:rsidR="002C747A" w:rsidRPr="002C747A" w:rsidRDefault="002C747A" w:rsidP="002C747A">
            <w:pPr>
              <w:jc w:val="left"/>
              <w:rPr>
                <w:rFonts w:eastAsiaTheme="minorEastAsia"/>
                <w:sz w:val="18"/>
                <w:szCs w:val="18"/>
              </w:rPr>
            </w:pPr>
            <w:r w:rsidRPr="002C747A">
              <w:rPr>
                <w:rFonts w:eastAsiaTheme="minorEastAsia"/>
                <w:sz w:val="18"/>
                <w:szCs w:val="18"/>
              </w:rPr>
              <w:t>AKTIVNA SNOV</w:t>
            </w:r>
          </w:p>
        </w:tc>
        <w:tc>
          <w:tcPr>
            <w:tcW w:w="1760" w:type="dxa"/>
            <w:tcBorders>
              <w:top w:val="single" w:sz="12" w:space="0" w:color="auto"/>
              <w:left w:val="single" w:sz="12" w:space="0" w:color="auto"/>
              <w:bottom w:val="single" w:sz="12" w:space="0" w:color="auto"/>
              <w:right w:val="single" w:sz="12" w:space="0" w:color="auto"/>
            </w:tcBorders>
          </w:tcPr>
          <w:p w14:paraId="76322C28" w14:textId="77777777" w:rsidR="002C747A" w:rsidRPr="002C747A" w:rsidRDefault="002C747A" w:rsidP="002C747A">
            <w:pPr>
              <w:jc w:val="left"/>
              <w:rPr>
                <w:rFonts w:eastAsiaTheme="minorEastAsia"/>
                <w:sz w:val="18"/>
                <w:szCs w:val="18"/>
              </w:rPr>
            </w:pPr>
            <w:r w:rsidRPr="002C747A">
              <w:rPr>
                <w:rFonts w:eastAsiaTheme="minorEastAsia"/>
                <w:sz w:val="18"/>
                <w:szCs w:val="18"/>
              </w:rPr>
              <w:t>FITOFARM.</w:t>
            </w:r>
          </w:p>
          <w:p w14:paraId="7DD4E1EE" w14:textId="77777777" w:rsidR="002C747A" w:rsidRPr="002C747A" w:rsidRDefault="002C747A" w:rsidP="002C747A">
            <w:pPr>
              <w:jc w:val="left"/>
              <w:rPr>
                <w:rFonts w:eastAsiaTheme="minorEastAsia"/>
                <w:sz w:val="18"/>
                <w:szCs w:val="18"/>
              </w:rPr>
            </w:pPr>
            <w:r w:rsidRPr="002C747A">
              <w:rPr>
                <w:rFonts w:eastAsiaTheme="minorEastAsia"/>
                <w:sz w:val="18"/>
                <w:szCs w:val="18"/>
              </w:rPr>
              <w:t>SREDSTVO</w:t>
            </w:r>
          </w:p>
        </w:tc>
        <w:tc>
          <w:tcPr>
            <w:tcW w:w="1157" w:type="dxa"/>
            <w:tcBorders>
              <w:top w:val="single" w:sz="12" w:space="0" w:color="auto"/>
              <w:left w:val="single" w:sz="12" w:space="0" w:color="auto"/>
              <w:bottom w:val="single" w:sz="12" w:space="0" w:color="auto"/>
              <w:right w:val="single" w:sz="12" w:space="0" w:color="auto"/>
            </w:tcBorders>
          </w:tcPr>
          <w:p w14:paraId="6AEC5AC6" w14:textId="77777777" w:rsidR="002C747A" w:rsidRPr="002C747A" w:rsidRDefault="002C747A" w:rsidP="002C747A">
            <w:pPr>
              <w:jc w:val="left"/>
              <w:rPr>
                <w:rFonts w:eastAsiaTheme="minorEastAsia"/>
                <w:sz w:val="18"/>
                <w:szCs w:val="18"/>
              </w:rPr>
            </w:pPr>
            <w:r w:rsidRPr="002C747A">
              <w:rPr>
                <w:rFonts w:eastAsiaTheme="minorEastAsia"/>
                <w:sz w:val="18"/>
                <w:szCs w:val="18"/>
              </w:rPr>
              <w:t>ODMEREK</w:t>
            </w:r>
          </w:p>
        </w:tc>
        <w:tc>
          <w:tcPr>
            <w:tcW w:w="1134" w:type="dxa"/>
            <w:tcBorders>
              <w:top w:val="single" w:sz="12" w:space="0" w:color="auto"/>
              <w:left w:val="single" w:sz="12" w:space="0" w:color="auto"/>
              <w:bottom w:val="single" w:sz="12" w:space="0" w:color="auto"/>
              <w:right w:val="single" w:sz="12" w:space="0" w:color="auto"/>
            </w:tcBorders>
          </w:tcPr>
          <w:p w14:paraId="08634CC1" w14:textId="77777777" w:rsidR="002C747A" w:rsidRPr="002C747A" w:rsidRDefault="002C747A" w:rsidP="002C747A">
            <w:pPr>
              <w:jc w:val="left"/>
              <w:rPr>
                <w:rFonts w:eastAsiaTheme="minorEastAsia"/>
                <w:sz w:val="18"/>
                <w:szCs w:val="18"/>
              </w:rPr>
            </w:pPr>
            <w:r w:rsidRPr="002C747A">
              <w:rPr>
                <w:rFonts w:eastAsiaTheme="minorEastAsia"/>
                <w:sz w:val="18"/>
                <w:szCs w:val="18"/>
              </w:rPr>
              <w:t>KARENCA</w:t>
            </w:r>
          </w:p>
        </w:tc>
        <w:tc>
          <w:tcPr>
            <w:tcW w:w="1889" w:type="dxa"/>
            <w:tcBorders>
              <w:top w:val="single" w:sz="12" w:space="0" w:color="auto"/>
              <w:left w:val="single" w:sz="12" w:space="0" w:color="auto"/>
              <w:bottom w:val="single" w:sz="12" w:space="0" w:color="auto"/>
              <w:right w:val="single" w:sz="12" w:space="0" w:color="auto"/>
            </w:tcBorders>
          </w:tcPr>
          <w:p w14:paraId="64842E1A" w14:textId="77777777" w:rsidR="002C747A" w:rsidRPr="002C747A" w:rsidRDefault="002C747A" w:rsidP="002C747A">
            <w:pPr>
              <w:jc w:val="left"/>
              <w:rPr>
                <w:rFonts w:eastAsiaTheme="minorEastAsia"/>
                <w:sz w:val="18"/>
                <w:szCs w:val="18"/>
              </w:rPr>
            </w:pPr>
            <w:r w:rsidRPr="002C747A">
              <w:rPr>
                <w:rFonts w:eastAsiaTheme="minorEastAsia"/>
                <w:sz w:val="18"/>
                <w:szCs w:val="18"/>
              </w:rPr>
              <w:t>OPOMBE</w:t>
            </w:r>
          </w:p>
        </w:tc>
      </w:tr>
      <w:tr w:rsidR="002C747A" w:rsidRPr="002C747A" w14:paraId="32FC6509" w14:textId="77777777" w:rsidTr="00D0116A">
        <w:tc>
          <w:tcPr>
            <w:tcW w:w="1430" w:type="dxa"/>
            <w:tcBorders>
              <w:top w:val="single" w:sz="12" w:space="0" w:color="auto"/>
              <w:left w:val="single" w:sz="2" w:space="0" w:color="auto"/>
              <w:bottom w:val="single" w:sz="2" w:space="0" w:color="auto"/>
              <w:right w:val="single" w:sz="2" w:space="0" w:color="auto"/>
            </w:tcBorders>
          </w:tcPr>
          <w:p w14:paraId="40CC5D1D" w14:textId="77777777" w:rsidR="002C747A" w:rsidRPr="002C747A" w:rsidRDefault="002C747A" w:rsidP="002C747A">
            <w:pPr>
              <w:jc w:val="left"/>
              <w:rPr>
                <w:rFonts w:eastAsiaTheme="minorEastAsia"/>
                <w:b/>
                <w:sz w:val="18"/>
                <w:szCs w:val="18"/>
                <w:u w:val="single"/>
              </w:rPr>
            </w:pPr>
            <w:r w:rsidRPr="002C747A">
              <w:rPr>
                <w:rFonts w:eastAsiaTheme="minorEastAsia"/>
                <w:b/>
                <w:sz w:val="18"/>
                <w:szCs w:val="18"/>
                <w:u w:val="single"/>
              </w:rPr>
              <w:t>Krompirjeve ogorčice</w:t>
            </w:r>
          </w:p>
          <w:p w14:paraId="7B1CF90C" w14:textId="77777777" w:rsidR="002C747A" w:rsidRPr="002C747A" w:rsidRDefault="002C747A" w:rsidP="002C747A">
            <w:pPr>
              <w:jc w:val="left"/>
              <w:rPr>
                <w:rFonts w:eastAsiaTheme="minorEastAsia"/>
                <w:b/>
                <w:sz w:val="18"/>
                <w:szCs w:val="18"/>
                <w:u w:val="single"/>
              </w:rPr>
            </w:pPr>
          </w:p>
          <w:p w14:paraId="218B478F" w14:textId="77777777" w:rsidR="002C747A" w:rsidRPr="002C747A" w:rsidRDefault="002C747A" w:rsidP="002C747A">
            <w:pPr>
              <w:jc w:val="left"/>
              <w:rPr>
                <w:rFonts w:eastAsiaTheme="minorEastAsia"/>
                <w:sz w:val="18"/>
                <w:szCs w:val="18"/>
              </w:rPr>
            </w:pPr>
            <w:r w:rsidRPr="002C747A">
              <w:rPr>
                <w:rFonts w:eastAsiaTheme="minorEastAsia"/>
                <w:b/>
                <w:sz w:val="18"/>
                <w:szCs w:val="18"/>
              </w:rPr>
              <w:t>Bela krompirjeva ogorčica</w:t>
            </w:r>
            <w:r w:rsidRPr="002C747A">
              <w:rPr>
                <w:rFonts w:eastAsiaTheme="minorEastAsia"/>
                <w:sz w:val="18"/>
                <w:szCs w:val="18"/>
              </w:rPr>
              <w:t xml:space="preserve"> (</w:t>
            </w:r>
            <w:r w:rsidRPr="002C747A">
              <w:rPr>
                <w:rFonts w:eastAsiaTheme="minorEastAsia"/>
                <w:i/>
                <w:sz w:val="18"/>
                <w:szCs w:val="18"/>
              </w:rPr>
              <w:t>Globodera pallida</w:t>
            </w:r>
            <w:r w:rsidRPr="002C747A">
              <w:rPr>
                <w:rFonts w:eastAsiaTheme="minorEastAsia"/>
                <w:sz w:val="18"/>
                <w:szCs w:val="18"/>
              </w:rPr>
              <w:t>) in</w:t>
            </w:r>
          </w:p>
          <w:p w14:paraId="7744F8B6" w14:textId="77777777" w:rsidR="002C747A" w:rsidRPr="002C747A" w:rsidRDefault="002C747A" w:rsidP="002C747A">
            <w:pPr>
              <w:jc w:val="left"/>
              <w:rPr>
                <w:rFonts w:eastAsiaTheme="minorEastAsia"/>
                <w:sz w:val="18"/>
                <w:szCs w:val="18"/>
              </w:rPr>
            </w:pPr>
          </w:p>
          <w:p w14:paraId="2C064E10" w14:textId="77777777" w:rsidR="002C747A" w:rsidRPr="002C747A" w:rsidRDefault="002C747A" w:rsidP="002C747A">
            <w:pPr>
              <w:jc w:val="left"/>
              <w:rPr>
                <w:rFonts w:eastAsiaTheme="minorEastAsia"/>
                <w:sz w:val="18"/>
                <w:szCs w:val="18"/>
              </w:rPr>
            </w:pPr>
            <w:r w:rsidRPr="002C747A">
              <w:rPr>
                <w:rFonts w:eastAsiaTheme="minorEastAsia"/>
                <w:b/>
                <w:sz w:val="18"/>
                <w:szCs w:val="18"/>
              </w:rPr>
              <w:t>Rumena krompirjeva ogorčica</w:t>
            </w:r>
            <w:r w:rsidRPr="002C747A">
              <w:rPr>
                <w:rFonts w:eastAsiaTheme="minorEastAsia"/>
                <w:sz w:val="18"/>
                <w:szCs w:val="18"/>
              </w:rPr>
              <w:t xml:space="preserve"> (</w:t>
            </w:r>
            <w:r w:rsidRPr="002C747A">
              <w:rPr>
                <w:rFonts w:eastAsiaTheme="minorEastAsia"/>
                <w:i/>
                <w:sz w:val="18"/>
                <w:szCs w:val="18"/>
              </w:rPr>
              <w:t>G. rostochiensis</w:t>
            </w:r>
            <w:r w:rsidRPr="002C747A">
              <w:rPr>
                <w:rFonts w:eastAsiaTheme="minorEastAsia"/>
                <w:sz w:val="18"/>
                <w:szCs w:val="18"/>
              </w:rPr>
              <w:t>)</w:t>
            </w:r>
          </w:p>
          <w:p w14:paraId="08ED7DAE" w14:textId="77777777" w:rsidR="002C747A" w:rsidRPr="002C747A" w:rsidRDefault="002C747A" w:rsidP="002C747A">
            <w:pPr>
              <w:jc w:val="left"/>
              <w:rPr>
                <w:rFonts w:eastAsiaTheme="minorEastAsia"/>
                <w:sz w:val="18"/>
                <w:szCs w:val="18"/>
              </w:rPr>
            </w:pPr>
            <w:r w:rsidRPr="002C747A">
              <w:rPr>
                <w:rFonts w:eastAsiaTheme="minorEastAsia"/>
                <w:sz w:val="18"/>
                <w:szCs w:val="18"/>
              </w:rPr>
              <w:t>spadata med karantenske škodljive organizme. Za belo krompirjevo ogorčico ima Slovenija v EU status varovanega območja.</w:t>
            </w:r>
          </w:p>
          <w:p w14:paraId="19FB22BA" w14:textId="77777777" w:rsidR="002C747A" w:rsidRPr="002C747A" w:rsidRDefault="002C747A" w:rsidP="002C747A">
            <w:pPr>
              <w:jc w:val="left"/>
              <w:rPr>
                <w:rFonts w:eastAsiaTheme="minorEastAsia"/>
                <w:sz w:val="18"/>
                <w:szCs w:val="18"/>
              </w:rPr>
            </w:pPr>
          </w:p>
        </w:tc>
        <w:tc>
          <w:tcPr>
            <w:tcW w:w="2965" w:type="dxa"/>
            <w:tcBorders>
              <w:top w:val="single" w:sz="12" w:space="0" w:color="auto"/>
              <w:left w:val="single" w:sz="2" w:space="0" w:color="auto"/>
              <w:bottom w:val="single" w:sz="2" w:space="0" w:color="auto"/>
              <w:right w:val="single" w:sz="2" w:space="0" w:color="auto"/>
            </w:tcBorders>
          </w:tcPr>
          <w:p w14:paraId="526FFAFB" w14:textId="77777777" w:rsidR="002C747A" w:rsidRPr="002C747A" w:rsidRDefault="002C747A" w:rsidP="002C747A">
            <w:pPr>
              <w:jc w:val="left"/>
              <w:rPr>
                <w:rFonts w:eastAsiaTheme="minorEastAsia"/>
                <w:sz w:val="18"/>
                <w:szCs w:val="18"/>
              </w:rPr>
            </w:pPr>
            <w:r w:rsidRPr="002C747A">
              <w:rPr>
                <w:rFonts w:eastAsiaTheme="minorEastAsia"/>
                <w:sz w:val="18"/>
                <w:szCs w:val="18"/>
              </w:rPr>
              <w:t xml:space="preserve">Obe vrsti lahko zajedata okoli 90 vrst gostiteljskih rastlin rodu razhudnikov (Solanum), nevarni pa sta predvsem za pridelavo krompirja, paradižnika in jajčevcev. </w:t>
            </w:r>
          </w:p>
          <w:p w14:paraId="2CFC5EFA" w14:textId="77777777" w:rsidR="002C747A" w:rsidRPr="002C747A" w:rsidRDefault="002C747A" w:rsidP="002C747A">
            <w:pPr>
              <w:spacing w:after="120"/>
              <w:jc w:val="left"/>
              <w:rPr>
                <w:rFonts w:eastAsiaTheme="minorEastAsia"/>
                <w:sz w:val="18"/>
                <w:szCs w:val="18"/>
              </w:rPr>
            </w:pPr>
            <w:r w:rsidRPr="002C747A">
              <w:rPr>
                <w:rFonts w:eastAsiaTheme="minorEastAsia"/>
                <w:sz w:val="18"/>
                <w:szCs w:val="18"/>
              </w:rPr>
              <w:t xml:space="preserve">Pri začetnem napadu se na posevku pojavljajo otoki z rastlinami slabše rasti, včasih se pojavi tudi rumenenje, venenje in odmiranje listja. Na koreninah lahko v drugi polovici junija opazimo večje število majhnih bradavičastih izrastkov (zrele samice), ki imajo velikost bucikinih glavic in proti koncu junija odpadejo s korenin (ciste). Za ugotavljanje navzočnosti cist je potreben laboratorijski pregled vzorca zemlje. Izgube pridelka pri krompirju so lahko tudi do 80%. </w:t>
            </w:r>
          </w:p>
          <w:p w14:paraId="68D476F5" w14:textId="77777777" w:rsidR="002C747A" w:rsidRPr="002C747A" w:rsidRDefault="002C747A" w:rsidP="002C747A">
            <w:pPr>
              <w:spacing w:after="120"/>
              <w:jc w:val="left"/>
              <w:rPr>
                <w:rFonts w:eastAsiaTheme="minorEastAsia"/>
                <w:sz w:val="18"/>
                <w:szCs w:val="18"/>
              </w:rPr>
            </w:pPr>
            <w:r w:rsidRPr="002C747A">
              <w:rPr>
                <w:rFonts w:eastAsiaTheme="minorEastAsia"/>
                <w:sz w:val="18"/>
                <w:szCs w:val="18"/>
              </w:rPr>
              <w:t xml:space="preserve">Ogorčici preživita neugodne življenjske razmere v obliki cist v zemlji več let, tudi kadar gostiteljske rastline tam ne rastejo.  </w:t>
            </w:r>
          </w:p>
          <w:p w14:paraId="39E4828D" w14:textId="77777777" w:rsidR="002C747A" w:rsidRPr="002C747A" w:rsidRDefault="002C747A" w:rsidP="002C747A">
            <w:pPr>
              <w:jc w:val="left"/>
              <w:rPr>
                <w:rFonts w:eastAsiaTheme="minorEastAsia"/>
                <w:sz w:val="18"/>
                <w:szCs w:val="18"/>
              </w:rPr>
            </w:pPr>
            <w:r w:rsidRPr="002C747A">
              <w:rPr>
                <w:rFonts w:eastAsiaTheme="minorEastAsia"/>
                <w:sz w:val="18"/>
                <w:szCs w:val="18"/>
              </w:rPr>
              <w:t>Krompirjeve ogorčice lahko na večje razdalje prenesemo s cistami na gomoljih krompirja (jedilni, semenski, za predelavo), tudi z okuženo zemljo na čevljih, mehanizaciji, koreninah rastlin; prenašajo se tudi z vodo ali vetrom.</w:t>
            </w:r>
          </w:p>
        </w:tc>
        <w:tc>
          <w:tcPr>
            <w:tcW w:w="2095" w:type="dxa"/>
            <w:tcBorders>
              <w:top w:val="single" w:sz="12" w:space="0" w:color="auto"/>
              <w:left w:val="single" w:sz="2" w:space="0" w:color="auto"/>
              <w:bottom w:val="single" w:sz="2" w:space="0" w:color="auto"/>
              <w:right w:val="single" w:sz="2" w:space="0" w:color="auto"/>
            </w:tcBorders>
          </w:tcPr>
          <w:p w14:paraId="0E712422" w14:textId="77777777" w:rsidR="002C747A" w:rsidRPr="002C747A" w:rsidRDefault="002C747A" w:rsidP="002C747A">
            <w:pPr>
              <w:tabs>
                <w:tab w:val="left" w:pos="170"/>
              </w:tabs>
              <w:jc w:val="left"/>
              <w:rPr>
                <w:rFonts w:eastAsiaTheme="minorEastAsia"/>
                <w:sz w:val="18"/>
                <w:szCs w:val="18"/>
              </w:rPr>
            </w:pPr>
            <w:r w:rsidRPr="002C747A">
              <w:rPr>
                <w:rFonts w:eastAsiaTheme="minorEastAsia"/>
                <w:sz w:val="18"/>
                <w:szCs w:val="18"/>
              </w:rPr>
              <w:t>Kemični ukrep:</w:t>
            </w:r>
          </w:p>
          <w:p w14:paraId="2583D5B7" w14:textId="77777777" w:rsidR="002C747A" w:rsidRPr="002C747A" w:rsidRDefault="002C747A" w:rsidP="002C747A">
            <w:pPr>
              <w:tabs>
                <w:tab w:val="left" w:pos="170"/>
              </w:tabs>
              <w:jc w:val="left"/>
              <w:rPr>
                <w:rFonts w:eastAsiaTheme="minorEastAsia"/>
                <w:sz w:val="18"/>
                <w:szCs w:val="18"/>
              </w:rPr>
            </w:pPr>
          </w:p>
          <w:p w14:paraId="4DAA8B25" w14:textId="77777777" w:rsidR="002C747A" w:rsidRPr="002C747A" w:rsidRDefault="002C747A" w:rsidP="002C747A">
            <w:pPr>
              <w:jc w:val="left"/>
              <w:rPr>
                <w:rFonts w:eastAsiaTheme="minorEastAsia"/>
                <w:sz w:val="18"/>
                <w:szCs w:val="18"/>
              </w:rPr>
            </w:pPr>
            <w:r w:rsidRPr="002C747A">
              <w:rPr>
                <w:rFonts w:eastAsiaTheme="minorEastAsia"/>
                <w:sz w:val="18"/>
                <w:szCs w:val="18"/>
              </w:rPr>
              <w:t>Pri krompirjevih ogorčicah posebni nadzor vsako leto izvaja Fitosanitarna inšpekcija.</w:t>
            </w:r>
          </w:p>
          <w:p w14:paraId="22A8F717" w14:textId="77777777" w:rsidR="002C747A" w:rsidRPr="002C747A" w:rsidRDefault="002C747A" w:rsidP="002C747A">
            <w:pPr>
              <w:jc w:val="left"/>
              <w:rPr>
                <w:rFonts w:eastAsiaTheme="minorEastAsia"/>
                <w:sz w:val="18"/>
                <w:szCs w:val="18"/>
              </w:rPr>
            </w:pPr>
            <w:r w:rsidRPr="002C747A">
              <w:rPr>
                <w:rFonts w:eastAsiaTheme="minorEastAsia"/>
                <w:sz w:val="18"/>
                <w:szCs w:val="18"/>
              </w:rPr>
              <w:t>V primeru najdbe ukrepe določa pravilnik o ukrepih za preprečevanje širjenja in zatiranje krompirjevih ogorčic (Uradni list RS 49/2010). Rumena krompirjeva ogorčica</w:t>
            </w:r>
            <w:r w:rsidRPr="002C747A">
              <w:rPr>
                <w:rFonts w:eastAsiaTheme="minorEastAsia"/>
                <w:i/>
                <w:sz w:val="18"/>
                <w:szCs w:val="18"/>
              </w:rPr>
              <w:t xml:space="preserve"> </w:t>
            </w:r>
            <w:r w:rsidRPr="002C747A">
              <w:rPr>
                <w:rFonts w:eastAsiaTheme="minorEastAsia"/>
                <w:sz w:val="18"/>
                <w:szCs w:val="18"/>
              </w:rPr>
              <w:t>je bila prvič ugotovljena leta 1999 na Koroškem ter pozneje še v Trenti in na Gorenjskem, na drugih območjih v Sloveniji pa je doslej nismo ugotovili. Leta 2011 je bila v občini Ivančna Gorica prvič potrjena najdba bele krompirjeve ogorčice.</w:t>
            </w:r>
          </w:p>
          <w:p w14:paraId="471BEF5E" w14:textId="77777777" w:rsidR="002C747A" w:rsidRPr="002C747A" w:rsidRDefault="002C747A" w:rsidP="002C747A">
            <w:pPr>
              <w:tabs>
                <w:tab w:val="left" w:pos="170"/>
              </w:tabs>
              <w:jc w:val="left"/>
              <w:rPr>
                <w:rFonts w:eastAsiaTheme="minorEastAsia"/>
                <w:sz w:val="18"/>
                <w:szCs w:val="18"/>
              </w:rPr>
            </w:pPr>
            <w:r w:rsidRPr="002C747A">
              <w:rPr>
                <w:rFonts w:eastAsiaTheme="minorEastAsia"/>
                <w:sz w:val="18"/>
                <w:szCs w:val="18"/>
              </w:rPr>
              <w:t>Več podatkov ukrepih in razmejitvah je objavljenih na spletni strani https://www.gov.si/teme/rumena-krompirjeva-ogorcica-globodera-rostochiensis/</w:t>
            </w:r>
          </w:p>
        </w:tc>
        <w:tc>
          <w:tcPr>
            <w:tcW w:w="1650" w:type="dxa"/>
            <w:tcBorders>
              <w:top w:val="single" w:sz="12" w:space="0" w:color="auto"/>
              <w:left w:val="single" w:sz="2" w:space="0" w:color="auto"/>
              <w:bottom w:val="single" w:sz="2" w:space="0" w:color="auto"/>
              <w:right w:val="single" w:sz="2" w:space="0" w:color="auto"/>
            </w:tcBorders>
          </w:tcPr>
          <w:p w14:paraId="15BAC3F7"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r w:rsidRPr="002C747A">
              <w:rPr>
                <w:rFonts w:eastAsiaTheme="minorEastAsia"/>
                <w:color w:val="000000"/>
                <w:sz w:val="18"/>
                <w:szCs w:val="18"/>
                <w:shd w:val="clear" w:color="auto" w:fill="FFFFFF"/>
              </w:rPr>
              <w:t>-fluopiram</w:t>
            </w:r>
          </w:p>
        </w:tc>
        <w:tc>
          <w:tcPr>
            <w:tcW w:w="1760" w:type="dxa"/>
            <w:tcBorders>
              <w:top w:val="single" w:sz="12" w:space="0" w:color="auto"/>
              <w:left w:val="single" w:sz="2" w:space="0" w:color="auto"/>
              <w:bottom w:val="single" w:sz="2" w:space="0" w:color="auto"/>
              <w:right w:val="single" w:sz="2" w:space="0" w:color="auto"/>
            </w:tcBorders>
          </w:tcPr>
          <w:p w14:paraId="38FC93E7" w14:textId="77777777" w:rsidR="002C747A" w:rsidRPr="002C747A" w:rsidRDefault="002C747A" w:rsidP="002C747A">
            <w:pPr>
              <w:jc w:val="left"/>
              <w:rPr>
                <w:rFonts w:eastAsiaTheme="minorEastAsia"/>
                <w:sz w:val="18"/>
                <w:szCs w:val="18"/>
              </w:rPr>
            </w:pPr>
            <w:r w:rsidRPr="002C747A">
              <w:rPr>
                <w:rFonts w:eastAsiaTheme="minorEastAsia"/>
                <w:sz w:val="18"/>
                <w:szCs w:val="18"/>
              </w:rPr>
              <w:t>Velum prime</w:t>
            </w:r>
          </w:p>
        </w:tc>
        <w:tc>
          <w:tcPr>
            <w:tcW w:w="1157" w:type="dxa"/>
            <w:tcBorders>
              <w:top w:val="single" w:sz="12" w:space="0" w:color="auto"/>
              <w:left w:val="single" w:sz="2" w:space="0" w:color="auto"/>
              <w:bottom w:val="single" w:sz="2" w:space="0" w:color="auto"/>
              <w:right w:val="single" w:sz="2" w:space="0" w:color="auto"/>
            </w:tcBorders>
          </w:tcPr>
          <w:p w14:paraId="4CC2CF19" w14:textId="77777777" w:rsidR="002C747A" w:rsidRPr="002C747A" w:rsidRDefault="002C747A" w:rsidP="002C747A">
            <w:pPr>
              <w:jc w:val="left"/>
              <w:rPr>
                <w:rFonts w:eastAsiaTheme="minorEastAsia"/>
                <w:sz w:val="18"/>
                <w:szCs w:val="18"/>
              </w:rPr>
            </w:pPr>
            <w:r w:rsidRPr="002C747A">
              <w:rPr>
                <w:rFonts w:eastAsiaTheme="minorEastAsia"/>
                <w:sz w:val="18"/>
                <w:szCs w:val="18"/>
              </w:rPr>
              <w:t>0,625 l/ha</w:t>
            </w:r>
          </w:p>
        </w:tc>
        <w:tc>
          <w:tcPr>
            <w:tcW w:w="1134" w:type="dxa"/>
            <w:tcBorders>
              <w:top w:val="single" w:sz="12" w:space="0" w:color="auto"/>
              <w:left w:val="single" w:sz="2" w:space="0" w:color="auto"/>
              <w:bottom w:val="single" w:sz="2" w:space="0" w:color="auto"/>
              <w:right w:val="single" w:sz="2" w:space="0" w:color="auto"/>
            </w:tcBorders>
          </w:tcPr>
          <w:p w14:paraId="688FC52D" w14:textId="77777777" w:rsidR="002C747A" w:rsidRPr="002C747A" w:rsidRDefault="002C747A" w:rsidP="002C747A">
            <w:pPr>
              <w:jc w:val="left"/>
              <w:rPr>
                <w:rFonts w:eastAsiaTheme="minorEastAsia"/>
                <w:sz w:val="18"/>
                <w:szCs w:val="18"/>
              </w:rPr>
            </w:pPr>
            <w:r w:rsidRPr="002C747A">
              <w:rPr>
                <w:rFonts w:eastAsiaTheme="minorEastAsia"/>
                <w:sz w:val="18"/>
                <w:szCs w:val="18"/>
              </w:rPr>
              <w:t>ČU</w:t>
            </w:r>
          </w:p>
        </w:tc>
        <w:tc>
          <w:tcPr>
            <w:tcW w:w="1889" w:type="dxa"/>
            <w:tcBorders>
              <w:top w:val="single" w:sz="12" w:space="0" w:color="auto"/>
              <w:left w:val="single" w:sz="2" w:space="0" w:color="auto"/>
              <w:bottom w:val="single" w:sz="2" w:space="0" w:color="auto"/>
              <w:right w:val="single" w:sz="2" w:space="0" w:color="auto"/>
            </w:tcBorders>
          </w:tcPr>
          <w:p w14:paraId="6E8C3A0B" w14:textId="77777777" w:rsidR="002C747A" w:rsidRPr="002C747A" w:rsidRDefault="002C747A" w:rsidP="002C747A">
            <w:pPr>
              <w:tabs>
                <w:tab w:val="left" w:pos="34"/>
              </w:tabs>
              <w:ind w:right="-50"/>
              <w:jc w:val="left"/>
              <w:rPr>
                <w:rFonts w:eastAsiaTheme="minorEastAsia"/>
                <w:color w:val="000000"/>
                <w:sz w:val="18"/>
                <w:szCs w:val="18"/>
                <w:shd w:val="clear" w:color="auto" w:fill="FFFFFF"/>
              </w:rPr>
            </w:pPr>
            <w:r w:rsidRPr="002C747A">
              <w:rPr>
                <w:rFonts w:eastAsiaTheme="minorEastAsia"/>
                <w:color w:val="000000"/>
                <w:sz w:val="18"/>
                <w:szCs w:val="18"/>
                <w:shd w:val="clear" w:color="auto" w:fill="FFFFFF"/>
              </w:rPr>
              <w:t>na prostem za zmanjševanje populacije ogorčic koreninskih šišk (</w:t>
            </w:r>
            <w:r w:rsidRPr="002C747A">
              <w:rPr>
                <w:rFonts w:eastAsiaTheme="minorEastAsia"/>
                <w:i/>
                <w:color w:val="000000"/>
                <w:sz w:val="18"/>
                <w:szCs w:val="18"/>
                <w:shd w:val="clear" w:color="auto" w:fill="FFFFFF"/>
              </w:rPr>
              <w:t>Meloidogyne</w:t>
            </w:r>
            <w:r w:rsidRPr="002C747A">
              <w:rPr>
                <w:rFonts w:eastAsiaTheme="minorEastAsia"/>
                <w:color w:val="000000"/>
                <w:sz w:val="18"/>
                <w:szCs w:val="18"/>
                <w:shd w:val="clear" w:color="auto" w:fill="FFFFFF"/>
              </w:rPr>
              <w:t xml:space="preserve"> spp.), za delno zmanjševanje populacije bele krompirjeve ogorčice in za zatiranje rumene krompirjeve ogorčice </w:t>
            </w:r>
          </w:p>
          <w:p w14:paraId="149BAB04" w14:textId="77777777" w:rsidR="002C747A" w:rsidRPr="002C747A" w:rsidRDefault="002C747A" w:rsidP="002C747A">
            <w:pPr>
              <w:tabs>
                <w:tab w:val="left" w:pos="34"/>
              </w:tabs>
              <w:ind w:right="-50"/>
              <w:jc w:val="left"/>
              <w:rPr>
                <w:rFonts w:eastAsiaTheme="minorEastAsia"/>
                <w:color w:val="000000"/>
                <w:sz w:val="16"/>
                <w:szCs w:val="16"/>
                <w:shd w:val="clear" w:color="auto" w:fill="FFFFFF"/>
              </w:rPr>
            </w:pPr>
            <w:r w:rsidRPr="002C747A">
              <w:rPr>
                <w:rFonts w:eastAsiaTheme="minorEastAsia"/>
                <w:color w:val="000000"/>
                <w:sz w:val="18"/>
                <w:szCs w:val="18"/>
                <w:shd w:val="clear" w:color="auto" w:fill="FFFFFF"/>
              </w:rPr>
              <w:t>tretiramo pred sajenjem v brazde</w:t>
            </w:r>
          </w:p>
        </w:tc>
      </w:tr>
    </w:tbl>
    <w:p w14:paraId="01CC17B6" w14:textId="4C38B7DE" w:rsidR="00057B7E" w:rsidRDefault="00057B7E" w:rsidP="003C3688">
      <w:pPr>
        <w:pStyle w:val="Navadensplet"/>
        <w:spacing w:before="0" w:beforeAutospacing="0" w:after="0" w:afterAutospacing="0"/>
        <w:jc w:val="center"/>
      </w:pPr>
    </w:p>
    <w:p w14:paraId="36F299A3" w14:textId="77777777" w:rsidR="00057B7E" w:rsidRPr="003C3688" w:rsidRDefault="00057B7E" w:rsidP="003C3688">
      <w:pPr>
        <w:pStyle w:val="Navadensplet"/>
        <w:spacing w:before="0" w:beforeAutospacing="0" w:after="0" w:afterAutospacing="0"/>
        <w:jc w:val="center"/>
      </w:pPr>
    </w:p>
    <w:p w14:paraId="3FA116F1" w14:textId="77777777" w:rsidR="00B441CE" w:rsidRPr="000307BC" w:rsidRDefault="00B441CE" w:rsidP="00B441CE">
      <w:pPr>
        <w:rPr>
          <w:vanish/>
          <w:sz w:val="20"/>
        </w:rPr>
      </w:pPr>
    </w:p>
    <w:p w14:paraId="6C2F2146" w14:textId="036D3940" w:rsidR="00D0116A" w:rsidRPr="00F22521" w:rsidRDefault="00B441CE" w:rsidP="00D0116A">
      <w:pPr>
        <w:pStyle w:val="Naslov2"/>
        <w:rPr>
          <w:lang w:val="sl-SI"/>
        </w:rPr>
      </w:pPr>
      <w:r w:rsidRPr="000307BC">
        <w:rPr>
          <w:sz w:val="20"/>
        </w:rPr>
        <w:br w:type="page"/>
      </w:r>
      <w:r w:rsidR="00510841">
        <w:rPr>
          <w:sz w:val="20"/>
          <w:lang w:val="sl-SI"/>
        </w:rPr>
        <w:lastRenderedPageBreak/>
        <w:t xml:space="preserve"> </w:t>
      </w:r>
      <w:bookmarkStart w:id="424" w:name="_Toc99452056"/>
      <w:r w:rsidR="00F745ED" w:rsidRPr="003C3688">
        <w:t>INTEGRIRANO VARSTVO PARADIŽNIKA</w:t>
      </w:r>
      <w:bookmarkEnd w:id="420"/>
      <w:bookmarkEnd w:id="421"/>
      <w:bookmarkEnd w:id="422"/>
      <w:bookmarkEnd w:id="423"/>
      <w:bookmarkEnd w:id="424"/>
      <w:r w:rsidR="00C157E4">
        <w:rPr>
          <w:lang w:val="sl-SI"/>
        </w:rPr>
        <w:t xml:space="preserve"> </w:t>
      </w:r>
    </w:p>
    <w:tbl>
      <w:tblPr>
        <w:tblW w:w="138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145"/>
        <w:gridCol w:w="2410"/>
        <w:gridCol w:w="425"/>
        <w:gridCol w:w="1418"/>
        <w:gridCol w:w="1559"/>
        <w:gridCol w:w="1530"/>
        <w:gridCol w:w="1144"/>
        <w:gridCol w:w="1560"/>
      </w:tblGrid>
      <w:tr w:rsidR="00D0116A" w:rsidRPr="00D0116A" w14:paraId="075346AD" w14:textId="77777777" w:rsidTr="00D0116A">
        <w:tc>
          <w:tcPr>
            <w:tcW w:w="1701" w:type="dxa"/>
            <w:tcBorders>
              <w:top w:val="single" w:sz="12" w:space="0" w:color="auto"/>
              <w:left w:val="single" w:sz="12" w:space="0" w:color="auto"/>
              <w:bottom w:val="single" w:sz="12" w:space="0" w:color="auto"/>
              <w:right w:val="single" w:sz="12" w:space="0" w:color="auto"/>
            </w:tcBorders>
          </w:tcPr>
          <w:p w14:paraId="7997C85B" w14:textId="77777777" w:rsidR="00D0116A" w:rsidRPr="00D0116A" w:rsidRDefault="00D0116A" w:rsidP="00D0116A">
            <w:pPr>
              <w:jc w:val="left"/>
              <w:rPr>
                <w:rFonts w:eastAsiaTheme="minorEastAsia"/>
                <w:sz w:val="16"/>
                <w:szCs w:val="16"/>
              </w:rPr>
            </w:pPr>
            <w:r w:rsidRPr="00D0116A">
              <w:rPr>
                <w:rFonts w:eastAsiaTheme="minorEastAsia"/>
                <w:sz w:val="16"/>
                <w:szCs w:val="16"/>
              </w:rPr>
              <w:t>ŠKODLJIVI ORGANIZEM</w:t>
            </w:r>
          </w:p>
        </w:tc>
        <w:tc>
          <w:tcPr>
            <w:tcW w:w="2145" w:type="dxa"/>
            <w:tcBorders>
              <w:top w:val="single" w:sz="12" w:space="0" w:color="auto"/>
              <w:left w:val="single" w:sz="12" w:space="0" w:color="auto"/>
              <w:bottom w:val="single" w:sz="12" w:space="0" w:color="auto"/>
              <w:right w:val="single" w:sz="12" w:space="0" w:color="auto"/>
            </w:tcBorders>
          </w:tcPr>
          <w:p w14:paraId="4EEE529A" w14:textId="77777777" w:rsidR="00D0116A" w:rsidRPr="00D0116A" w:rsidRDefault="00D0116A" w:rsidP="00D0116A">
            <w:pPr>
              <w:jc w:val="left"/>
              <w:rPr>
                <w:rFonts w:eastAsiaTheme="minorEastAsia"/>
                <w:sz w:val="16"/>
                <w:szCs w:val="16"/>
              </w:rPr>
            </w:pPr>
            <w:r w:rsidRPr="00D0116A">
              <w:rPr>
                <w:rFonts w:eastAsiaTheme="minorEastAsia"/>
                <w:sz w:val="16"/>
                <w:szCs w:val="16"/>
              </w:rPr>
              <w:t>OPIS</w:t>
            </w:r>
          </w:p>
        </w:tc>
        <w:tc>
          <w:tcPr>
            <w:tcW w:w="2410" w:type="dxa"/>
            <w:tcBorders>
              <w:top w:val="single" w:sz="12" w:space="0" w:color="auto"/>
              <w:left w:val="single" w:sz="12" w:space="0" w:color="auto"/>
              <w:bottom w:val="single" w:sz="12" w:space="0" w:color="auto"/>
              <w:right w:val="single" w:sz="12" w:space="0" w:color="auto"/>
            </w:tcBorders>
          </w:tcPr>
          <w:p w14:paraId="27E3CE6A" w14:textId="77777777" w:rsidR="00D0116A" w:rsidRPr="00D0116A" w:rsidRDefault="00D0116A" w:rsidP="00D0116A">
            <w:pPr>
              <w:tabs>
                <w:tab w:val="left" w:pos="0"/>
                <w:tab w:val="left" w:pos="170"/>
              </w:tabs>
              <w:rPr>
                <w:rFonts w:eastAsiaTheme="minorEastAsia"/>
                <w:sz w:val="16"/>
                <w:szCs w:val="16"/>
              </w:rPr>
            </w:pPr>
            <w:r w:rsidRPr="00D0116A">
              <w:rPr>
                <w:rFonts w:eastAsiaTheme="minorEastAsia"/>
                <w:sz w:val="16"/>
                <w:szCs w:val="16"/>
              </w:rPr>
              <w:t>UKREPI</w:t>
            </w:r>
          </w:p>
        </w:tc>
        <w:tc>
          <w:tcPr>
            <w:tcW w:w="1843" w:type="dxa"/>
            <w:gridSpan w:val="2"/>
            <w:tcBorders>
              <w:top w:val="single" w:sz="12" w:space="0" w:color="auto"/>
              <w:left w:val="single" w:sz="12" w:space="0" w:color="auto"/>
              <w:bottom w:val="single" w:sz="12" w:space="0" w:color="auto"/>
              <w:right w:val="single" w:sz="12" w:space="0" w:color="auto"/>
            </w:tcBorders>
          </w:tcPr>
          <w:p w14:paraId="697284A2" w14:textId="77777777" w:rsidR="00D0116A" w:rsidRPr="00D0116A" w:rsidRDefault="00D0116A" w:rsidP="00D0116A">
            <w:pPr>
              <w:rPr>
                <w:rFonts w:eastAsiaTheme="minorEastAsia"/>
                <w:sz w:val="16"/>
                <w:szCs w:val="16"/>
              </w:rPr>
            </w:pPr>
            <w:r w:rsidRPr="00D0116A">
              <w:rPr>
                <w:rFonts w:eastAsiaTheme="minorEastAsia"/>
                <w:sz w:val="16"/>
                <w:szCs w:val="16"/>
              </w:rPr>
              <w:t>AKTIVNA SNOV</w:t>
            </w:r>
          </w:p>
        </w:tc>
        <w:tc>
          <w:tcPr>
            <w:tcW w:w="1559" w:type="dxa"/>
            <w:tcBorders>
              <w:top w:val="single" w:sz="12" w:space="0" w:color="auto"/>
              <w:left w:val="single" w:sz="12" w:space="0" w:color="auto"/>
              <w:bottom w:val="single" w:sz="12" w:space="0" w:color="auto"/>
              <w:right w:val="single" w:sz="12" w:space="0" w:color="auto"/>
            </w:tcBorders>
          </w:tcPr>
          <w:p w14:paraId="695729AB" w14:textId="77777777" w:rsidR="00D0116A" w:rsidRPr="00D0116A" w:rsidRDefault="00D0116A" w:rsidP="00D0116A">
            <w:pPr>
              <w:jc w:val="left"/>
              <w:rPr>
                <w:rFonts w:eastAsiaTheme="minorEastAsia"/>
                <w:sz w:val="16"/>
                <w:szCs w:val="16"/>
              </w:rPr>
            </w:pPr>
            <w:r w:rsidRPr="00D0116A">
              <w:rPr>
                <w:rFonts w:eastAsiaTheme="minorEastAsia"/>
                <w:sz w:val="16"/>
                <w:szCs w:val="16"/>
              </w:rPr>
              <w:t>FITOFARM.</w:t>
            </w:r>
          </w:p>
          <w:p w14:paraId="4FE677C3" w14:textId="77777777" w:rsidR="00D0116A" w:rsidRPr="00D0116A" w:rsidRDefault="00D0116A" w:rsidP="00D0116A">
            <w:pPr>
              <w:jc w:val="left"/>
              <w:rPr>
                <w:rFonts w:eastAsiaTheme="minorEastAsia"/>
                <w:sz w:val="16"/>
                <w:szCs w:val="16"/>
              </w:rPr>
            </w:pPr>
            <w:r w:rsidRPr="00D0116A">
              <w:rPr>
                <w:rFonts w:eastAsiaTheme="minorEastAsia"/>
                <w:sz w:val="16"/>
                <w:szCs w:val="16"/>
              </w:rPr>
              <w:t>SREDSTVO</w:t>
            </w:r>
          </w:p>
        </w:tc>
        <w:tc>
          <w:tcPr>
            <w:tcW w:w="1530" w:type="dxa"/>
            <w:tcBorders>
              <w:top w:val="single" w:sz="12" w:space="0" w:color="auto"/>
              <w:left w:val="single" w:sz="12" w:space="0" w:color="auto"/>
              <w:bottom w:val="single" w:sz="12" w:space="0" w:color="auto"/>
              <w:right w:val="single" w:sz="12" w:space="0" w:color="auto"/>
            </w:tcBorders>
          </w:tcPr>
          <w:p w14:paraId="578D4A3B" w14:textId="77777777" w:rsidR="00D0116A" w:rsidRPr="00D0116A" w:rsidRDefault="00D0116A" w:rsidP="00D0116A">
            <w:pPr>
              <w:rPr>
                <w:rFonts w:eastAsiaTheme="minorEastAsia"/>
                <w:sz w:val="16"/>
                <w:szCs w:val="16"/>
              </w:rPr>
            </w:pPr>
            <w:r w:rsidRPr="00D0116A">
              <w:rPr>
                <w:rFonts w:eastAsiaTheme="minorEastAsia"/>
                <w:sz w:val="16"/>
                <w:szCs w:val="16"/>
              </w:rPr>
              <w:t>ODMEREK</w:t>
            </w:r>
          </w:p>
        </w:tc>
        <w:tc>
          <w:tcPr>
            <w:tcW w:w="1144" w:type="dxa"/>
            <w:tcBorders>
              <w:top w:val="single" w:sz="12" w:space="0" w:color="auto"/>
              <w:left w:val="single" w:sz="12" w:space="0" w:color="auto"/>
              <w:bottom w:val="single" w:sz="12" w:space="0" w:color="auto"/>
              <w:right w:val="single" w:sz="12" w:space="0" w:color="auto"/>
            </w:tcBorders>
          </w:tcPr>
          <w:p w14:paraId="6265A3D4" w14:textId="77777777" w:rsidR="00D0116A" w:rsidRPr="00D0116A" w:rsidRDefault="00D0116A" w:rsidP="00D0116A">
            <w:pPr>
              <w:rPr>
                <w:rFonts w:eastAsiaTheme="minorEastAsia"/>
                <w:sz w:val="16"/>
                <w:szCs w:val="16"/>
              </w:rPr>
            </w:pPr>
            <w:r w:rsidRPr="00D0116A">
              <w:rPr>
                <w:rFonts w:eastAsiaTheme="minorEastAsia"/>
                <w:sz w:val="16"/>
                <w:szCs w:val="16"/>
              </w:rPr>
              <w:t>KARENCA</w:t>
            </w:r>
          </w:p>
        </w:tc>
        <w:tc>
          <w:tcPr>
            <w:tcW w:w="1560" w:type="dxa"/>
            <w:tcBorders>
              <w:top w:val="single" w:sz="12" w:space="0" w:color="auto"/>
              <w:left w:val="single" w:sz="12" w:space="0" w:color="auto"/>
              <w:bottom w:val="single" w:sz="12" w:space="0" w:color="auto"/>
              <w:right w:val="single" w:sz="12" w:space="0" w:color="auto"/>
            </w:tcBorders>
          </w:tcPr>
          <w:p w14:paraId="704AF985" w14:textId="77777777" w:rsidR="00D0116A" w:rsidRPr="00D0116A" w:rsidRDefault="00D0116A" w:rsidP="00D0116A">
            <w:pPr>
              <w:rPr>
                <w:rFonts w:eastAsiaTheme="minorEastAsia"/>
                <w:sz w:val="16"/>
                <w:szCs w:val="16"/>
              </w:rPr>
            </w:pPr>
            <w:r w:rsidRPr="00D0116A">
              <w:rPr>
                <w:rFonts w:eastAsiaTheme="minorEastAsia"/>
                <w:sz w:val="16"/>
                <w:szCs w:val="16"/>
              </w:rPr>
              <w:t>OPOMBE</w:t>
            </w:r>
          </w:p>
        </w:tc>
      </w:tr>
      <w:tr w:rsidR="00D0116A" w:rsidRPr="00D0116A" w14:paraId="2FB1D543" w14:textId="77777777" w:rsidTr="00D0116A">
        <w:trPr>
          <w:trHeight w:val="505"/>
        </w:trPr>
        <w:tc>
          <w:tcPr>
            <w:tcW w:w="1701" w:type="dxa"/>
            <w:vMerge w:val="restart"/>
            <w:tcBorders>
              <w:top w:val="nil"/>
              <w:left w:val="single" w:sz="4" w:space="0" w:color="auto"/>
              <w:right w:val="single" w:sz="4" w:space="0" w:color="auto"/>
            </w:tcBorders>
          </w:tcPr>
          <w:p w14:paraId="20CB08EE" w14:textId="77777777" w:rsidR="00D0116A" w:rsidRPr="00D0116A" w:rsidRDefault="00D0116A" w:rsidP="00D0116A">
            <w:pPr>
              <w:jc w:val="left"/>
              <w:rPr>
                <w:rFonts w:eastAsiaTheme="minorEastAsia"/>
                <w:sz w:val="16"/>
                <w:szCs w:val="16"/>
              </w:rPr>
            </w:pPr>
            <w:r w:rsidRPr="00D0116A">
              <w:rPr>
                <w:rFonts w:eastAsiaTheme="minorEastAsia"/>
                <w:b/>
                <w:bCs/>
                <w:sz w:val="16"/>
                <w:szCs w:val="16"/>
              </w:rPr>
              <w:t>Padavica sadik</w:t>
            </w:r>
            <w:r w:rsidRPr="00D0116A">
              <w:rPr>
                <w:rFonts w:eastAsiaTheme="minorEastAsia"/>
                <w:sz w:val="16"/>
                <w:szCs w:val="16"/>
              </w:rPr>
              <w:t xml:space="preserve"> </w:t>
            </w:r>
            <w:r w:rsidRPr="00D0116A">
              <w:rPr>
                <w:rFonts w:eastAsiaTheme="minorEastAsia"/>
                <w:i/>
                <w:iCs/>
                <w:sz w:val="16"/>
                <w:szCs w:val="16"/>
              </w:rPr>
              <w:t>Pythium spp., Alternaria spp., Phytophtora spp., Sclerotinia sclerotiorum, Fusarium spp., Rhizoctonia solani</w:t>
            </w:r>
          </w:p>
        </w:tc>
        <w:tc>
          <w:tcPr>
            <w:tcW w:w="2145" w:type="dxa"/>
            <w:vMerge w:val="restart"/>
            <w:tcBorders>
              <w:top w:val="nil"/>
              <w:left w:val="single" w:sz="4" w:space="0" w:color="auto"/>
              <w:right w:val="single" w:sz="4" w:space="0" w:color="auto"/>
            </w:tcBorders>
          </w:tcPr>
          <w:p w14:paraId="28226123" w14:textId="77777777" w:rsidR="00D0116A" w:rsidRPr="00D0116A" w:rsidRDefault="00D0116A" w:rsidP="00D0116A">
            <w:pPr>
              <w:jc w:val="left"/>
              <w:rPr>
                <w:rFonts w:eastAsiaTheme="minorEastAsia"/>
                <w:sz w:val="18"/>
                <w:szCs w:val="18"/>
              </w:rPr>
            </w:pPr>
            <w:r w:rsidRPr="00D0116A">
              <w:rPr>
                <w:rFonts w:eastAsiaTheme="minorEastAsia"/>
                <w:sz w:val="18"/>
                <w:szCs w:val="18"/>
              </w:rPr>
              <w:t>Pritlehni del stebla komaj vzniklih sadik začne gniti, stanjša se in osuši, korenine gnijejo, nadzemni deli vnejo, kalčki gnijejo.</w:t>
            </w:r>
          </w:p>
        </w:tc>
        <w:tc>
          <w:tcPr>
            <w:tcW w:w="2410" w:type="dxa"/>
            <w:vMerge w:val="restart"/>
            <w:tcBorders>
              <w:top w:val="nil"/>
              <w:left w:val="single" w:sz="4" w:space="0" w:color="auto"/>
              <w:right w:val="single" w:sz="4" w:space="0" w:color="auto"/>
            </w:tcBorders>
          </w:tcPr>
          <w:p w14:paraId="49F54AEA" w14:textId="77777777" w:rsidR="00D0116A" w:rsidRPr="00D0116A" w:rsidRDefault="00D0116A" w:rsidP="00D0116A">
            <w:pPr>
              <w:tabs>
                <w:tab w:val="left" w:pos="170"/>
              </w:tabs>
              <w:rPr>
                <w:rFonts w:eastAsiaTheme="minorEastAsia"/>
                <w:sz w:val="16"/>
                <w:szCs w:val="16"/>
              </w:rPr>
            </w:pPr>
            <w:r w:rsidRPr="00D0116A">
              <w:rPr>
                <w:rFonts w:eastAsiaTheme="minorEastAsia"/>
                <w:sz w:val="16"/>
                <w:szCs w:val="16"/>
              </w:rPr>
              <w:t xml:space="preserve">Agrotehnični ukrepi: </w:t>
            </w:r>
          </w:p>
          <w:p w14:paraId="6247CC9F"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-setev v razkužen substrat</w:t>
            </w:r>
          </w:p>
          <w:p w14:paraId="7781D2E4"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uporaba zdravega, certificiranega semena</w:t>
            </w:r>
          </w:p>
          <w:p w14:paraId="4A845A95"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-redno prezračevanje rastlinjaka,</w:t>
            </w:r>
          </w:p>
          <w:p w14:paraId="5293D361"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-razkuževanje tal z vodno paro.</w:t>
            </w:r>
          </w:p>
          <w:p w14:paraId="0C21147F" w14:textId="77777777" w:rsidR="00D0116A" w:rsidRPr="00D0116A" w:rsidRDefault="00D0116A" w:rsidP="00D0116A">
            <w:pPr>
              <w:tabs>
                <w:tab w:val="left" w:pos="170"/>
              </w:tabs>
              <w:rPr>
                <w:rFonts w:eastAsiaTheme="minorEastAsia"/>
                <w:sz w:val="16"/>
                <w:szCs w:val="16"/>
              </w:rPr>
            </w:pPr>
          </w:p>
        </w:tc>
        <w:tc>
          <w:tcPr>
            <w:tcW w:w="1843" w:type="dxa"/>
            <w:gridSpan w:val="2"/>
            <w:tcBorders>
              <w:top w:val="nil"/>
              <w:left w:val="single" w:sz="4" w:space="0" w:color="auto"/>
              <w:bottom w:val="single" w:sz="4" w:space="0" w:color="auto"/>
              <w:right w:val="single" w:sz="4" w:space="0" w:color="auto"/>
            </w:tcBorders>
          </w:tcPr>
          <w:p w14:paraId="6C1C00F5"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-8-hidroksikinolin</w:t>
            </w:r>
          </w:p>
          <w:p w14:paraId="095DB962"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p>
        </w:tc>
        <w:tc>
          <w:tcPr>
            <w:tcW w:w="1559" w:type="dxa"/>
            <w:tcBorders>
              <w:top w:val="nil"/>
              <w:left w:val="single" w:sz="4" w:space="0" w:color="auto"/>
              <w:bottom w:val="single" w:sz="4" w:space="0" w:color="auto"/>
              <w:right w:val="single" w:sz="4" w:space="0" w:color="auto"/>
            </w:tcBorders>
          </w:tcPr>
          <w:p w14:paraId="6B9D9A2C" w14:textId="77777777" w:rsidR="00D0116A" w:rsidRPr="00D0116A" w:rsidRDefault="00D0116A" w:rsidP="00D0116A">
            <w:pPr>
              <w:autoSpaceDE w:val="0"/>
              <w:autoSpaceDN w:val="0"/>
              <w:adjustRightInd w:val="0"/>
              <w:jc w:val="left"/>
              <w:rPr>
                <w:rFonts w:eastAsiaTheme="minorEastAsia"/>
                <w:b/>
                <w:bCs/>
                <w:sz w:val="16"/>
                <w:szCs w:val="16"/>
              </w:rPr>
            </w:pPr>
            <w:r w:rsidRPr="00D0116A">
              <w:rPr>
                <w:rFonts w:eastAsiaTheme="minorEastAsia"/>
                <w:bCs/>
                <w:sz w:val="18"/>
                <w:szCs w:val="18"/>
              </w:rPr>
              <w:t>Beltanol</w:t>
            </w:r>
          </w:p>
          <w:p w14:paraId="18308552" w14:textId="77777777" w:rsidR="00D0116A" w:rsidRPr="00D0116A" w:rsidRDefault="00D0116A" w:rsidP="00D0116A">
            <w:pPr>
              <w:autoSpaceDE w:val="0"/>
              <w:autoSpaceDN w:val="0"/>
              <w:adjustRightInd w:val="0"/>
              <w:jc w:val="left"/>
              <w:rPr>
                <w:rFonts w:eastAsiaTheme="minorEastAsia"/>
                <w:b/>
                <w:sz w:val="16"/>
                <w:szCs w:val="16"/>
              </w:rPr>
            </w:pPr>
          </w:p>
        </w:tc>
        <w:tc>
          <w:tcPr>
            <w:tcW w:w="1530" w:type="dxa"/>
            <w:tcBorders>
              <w:top w:val="nil"/>
              <w:left w:val="single" w:sz="4" w:space="0" w:color="auto"/>
              <w:bottom w:val="single" w:sz="4" w:space="0" w:color="auto"/>
              <w:right w:val="single" w:sz="4" w:space="0" w:color="auto"/>
            </w:tcBorders>
          </w:tcPr>
          <w:p w14:paraId="18774DAB" w14:textId="77777777" w:rsidR="00D0116A" w:rsidRPr="00D0116A" w:rsidRDefault="00D0116A" w:rsidP="00D0116A">
            <w:pPr>
              <w:jc w:val="left"/>
              <w:rPr>
                <w:rFonts w:eastAsiaTheme="minorEastAsia"/>
                <w:sz w:val="18"/>
                <w:szCs w:val="18"/>
              </w:rPr>
            </w:pPr>
            <w:r w:rsidRPr="00D0116A">
              <w:rPr>
                <w:rFonts w:eastAsiaTheme="minorEastAsia"/>
                <w:sz w:val="18"/>
                <w:szCs w:val="18"/>
              </w:rPr>
              <w:t>4 l/ha pri porabi 7500 l vode na hektar</w:t>
            </w:r>
            <w:r w:rsidRPr="00D0116A">
              <w:rPr>
                <w:rFonts w:eastAsiaTheme="minorEastAsia"/>
                <w:sz w:val="17"/>
                <w:szCs w:val="17"/>
              </w:rPr>
              <w:t xml:space="preserve"> </w:t>
            </w:r>
          </w:p>
        </w:tc>
        <w:tc>
          <w:tcPr>
            <w:tcW w:w="1144" w:type="dxa"/>
            <w:tcBorders>
              <w:top w:val="nil"/>
              <w:left w:val="single" w:sz="4" w:space="0" w:color="auto"/>
              <w:bottom w:val="single" w:sz="4" w:space="0" w:color="auto"/>
              <w:right w:val="single" w:sz="4" w:space="0" w:color="auto"/>
            </w:tcBorders>
          </w:tcPr>
          <w:p w14:paraId="33EB5969" w14:textId="77777777" w:rsidR="00D0116A" w:rsidRPr="00D0116A" w:rsidRDefault="00D0116A" w:rsidP="00D0116A">
            <w:pPr>
              <w:jc w:val="left"/>
              <w:rPr>
                <w:rFonts w:eastAsiaTheme="minorEastAsia"/>
                <w:sz w:val="18"/>
                <w:szCs w:val="18"/>
              </w:rPr>
            </w:pPr>
            <w:r w:rsidRPr="00D0116A">
              <w:rPr>
                <w:rFonts w:eastAsiaTheme="minorEastAsia"/>
                <w:sz w:val="18"/>
                <w:szCs w:val="18"/>
              </w:rPr>
              <w:t>70</w:t>
            </w:r>
          </w:p>
          <w:p w14:paraId="66D1E523" w14:textId="77777777" w:rsidR="00D0116A" w:rsidRPr="00D0116A" w:rsidRDefault="00D0116A" w:rsidP="00D0116A">
            <w:pPr>
              <w:jc w:val="left"/>
              <w:rPr>
                <w:rFonts w:eastAsiaTheme="minorEastAsia"/>
                <w:sz w:val="18"/>
                <w:szCs w:val="18"/>
              </w:rPr>
            </w:pPr>
          </w:p>
        </w:tc>
        <w:tc>
          <w:tcPr>
            <w:tcW w:w="1560" w:type="dxa"/>
            <w:tcBorders>
              <w:top w:val="nil"/>
              <w:left w:val="single" w:sz="4" w:space="0" w:color="auto"/>
              <w:bottom w:val="single" w:sz="4" w:space="0" w:color="auto"/>
              <w:right w:val="single" w:sz="4" w:space="0" w:color="auto"/>
            </w:tcBorders>
          </w:tcPr>
          <w:p w14:paraId="1D50614F" w14:textId="77777777" w:rsidR="00D0116A" w:rsidRPr="00D0116A" w:rsidRDefault="00D0116A" w:rsidP="00D0116A">
            <w:pPr>
              <w:autoSpaceDE w:val="0"/>
              <w:autoSpaceDN w:val="0"/>
              <w:adjustRightInd w:val="0"/>
              <w:jc w:val="left"/>
              <w:rPr>
                <w:rFonts w:eastAsiaTheme="minorEastAsia"/>
                <w:b/>
                <w:bCs/>
                <w:sz w:val="16"/>
                <w:szCs w:val="16"/>
              </w:rPr>
            </w:pPr>
            <w:r w:rsidRPr="00D0116A">
              <w:rPr>
                <w:rFonts w:eastAsiaTheme="minorEastAsia"/>
                <w:sz w:val="16"/>
                <w:szCs w:val="16"/>
              </w:rPr>
              <w:t>preko kapljičnega namakanja</w:t>
            </w:r>
          </w:p>
        </w:tc>
      </w:tr>
      <w:tr w:rsidR="00D0116A" w:rsidRPr="00D0116A" w14:paraId="159E19D4" w14:textId="77777777" w:rsidTr="00D0116A">
        <w:trPr>
          <w:trHeight w:val="497"/>
        </w:trPr>
        <w:tc>
          <w:tcPr>
            <w:tcW w:w="1701" w:type="dxa"/>
            <w:vMerge/>
            <w:tcBorders>
              <w:top w:val="nil"/>
              <w:left w:val="single" w:sz="4" w:space="0" w:color="auto"/>
              <w:right w:val="single" w:sz="4" w:space="0" w:color="auto"/>
            </w:tcBorders>
          </w:tcPr>
          <w:p w14:paraId="544F42B5" w14:textId="77777777" w:rsidR="00D0116A" w:rsidRPr="00D0116A" w:rsidRDefault="00D0116A" w:rsidP="00D0116A">
            <w:pPr>
              <w:jc w:val="left"/>
              <w:rPr>
                <w:rFonts w:eastAsiaTheme="minorEastAsia"/>
                <w:b/>
                <w:bCs/>
                <w:sz w:val="16"/>
                <w:szCs w:val="16"/>
              </w:rPr>
            </w:pPr>
          </w:p>
        </w:tc>
        <w:tc>
          <w:tcPr>
            <w:tcW w:w="2145" w:type="dxa"/>
            <w:vMerge/>
            <w:tcBorders>
              <w:left w:val="single" w:sz="4" w:space="0" w:color="auto"/>
              <w:right w:val="single" w:sz="4" w:space="0" w:color="auto"/>
            </w:tcBorders>
          </w:tcPr>
          <w:p w14:paraId="7FBEEBA6" w14:textId="77777777" w:rsidR="00D0116A" w:rsidRPr="00D0116A" w:rsidRDefault="00D0116A" w:rsidP="00D0116A">
            <w:pPr>
              <w:jc w:val="left"/>
              <w:rPr>
                <w:rFonts w:eastAsiaTheme="minorEastAsia"/>
                <w:sz w:val="16"/>
                <w:szCs w:val="16"/>
              </w:rPr>
            </w:pPr>
          </w:p>
        </w:tc>
        <w:tc>
          <w:tcPr>
            <w:tcW w:w="2410" w:type="dxa"/>
            <w:vMerge/>
            <w:tcBorders>
              <w:left w:val="single" w:sz="4" w:space="0" w:color="auto"/>
              <w:right w:val="single" w:sz="4" w:space="0" w:color="auto"/>
            </w:tcBorders>
          </w:tcPr>
          <w:p w14:paraId="5A632D99" w14:textId="77777777" w:rsidR="00D0116A" w:rsidRPr="00D0116A" w:rsidRDefault="00D0116A" w:rsidP="00D0116A">
            <w:pPr>
              <w:tabs>
                <w:tab w:val="left" w:pos="170"/>
              </w:tabs>
              <w:rPr>
                <w:rFonts w:eastAsiaTheme="minorEastAsia"/>
                <w:sz w:val="16"/>
                <w:szCs w:val="16"/>
              </w:rPr>
            </w:pPr>
          </w:p>
        </w:tc>
        <w:tc>
          <w:tcPr>
            <w:tcW w:w="1843" w:type="dxa"/>
            <w:gridSpan w:val="2"/>
            <w:vMerge w:val="restart"/>
            <w:tcBorders>
              <w:top w:val="nil"/>
              <w:left w:val="single" w:sz="4" w:space="0" w:color="auto"/>
              <w:right w:val="single" w:sz="4" w:space="0" w:color="auto"/>
            </w:tcBorders>
          </w:tcPr>
          <w:p w14:paraId="29D92ECF"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w:t>
            </w:r>
            <w:r w:rsidRPr="00D0116A">
              <w:rPr>
                <w:rFonts w:eastAsiaTheme="minorEastAsia"/>
                <w:i/>
                <w:color w:val="000000"/>
                <w:sz w:val="18"/>
                <w:szCs w:val="18"/>
                <w:shd w:val="clear" w:color="auto" w:fill="FFFFFF"/>
              </w:rPr>
              <w:t>Pythium oligandrum</w:t>
            </w:r>
            <w:r w:rsidRPr="00D0116A">
              <w:rPr>
                <w:rFonts w:eastAsiaTheme="minorEastAsia"/>
                <w:color w:val="000000"/>
                <w:sz w:val="18"/>
                <w:szCs w:val="18"/>
                <w:shd w:val="clear" w:color="auto" w:fill="FFFFFF"/>
              </w:rPr>
              <w:t xml:space="preserve"> M1</w:t>
            </w:r>
          </w:p>
        </w:tc>
        <w:tc>
          <w:tcPr>
            <w:tcW w:w="1559" w:type="dxa"/>
            <w:vMerge w:val="restart"/>
            <w:tcBorders>
              <w:top w:val="nil"/>
              <w:left w:val="single" w:sz="4" w:space="0" w:color="auto"/>
              <w:right w:val="single" w:sz="4" w:space="0" w:color="auto"/>
            </w:tcBorders>
          </w:tcPr>
          <w:p w14:paraId="0BE58814" w14:textId="77777777" w:rsidR="00D0116A" w:rsidRPr="00D0116A" w:rsidRDefault="00D0116A" w:rsidP="00D0116A">
            <w:pPr>
              <w:autoSpaceDE w:val="0"/>
              <w:autoSpaceDN w:val="0"/>
              <w:adjustRightInd w:val="0"/>
              <w:jc w:val="left"/>
              <w:rPr>
                <w:rFonts w:eastAsiaTheme="minorEastAsia"/>
                <w:sz w:val="18"/>
                <w:szCs w:val="18"/>
              </w:rPr>
            </w:pPr>
            <w:r w:rsidRPr="00D0116A">
              <w:rPr>
                <w:rFonts w:eastAsiaTheme="minorEastAsia"/>
                <w:sz w:val="18"/>
                <w:szCs w:val="18"/>
              </w:rPr>
              <w:t>Polyversum</w:t>
            </w:r>
            <w:r w:rsidRPr="00D0116A">
              <w:rPr>
                <w:rFonts w:eastAsiaTheme="minorEastAsia"/>
                <w:b/>
                <w:sz w:val="18"/>
                <w:szCs w:val="18"/>
              </w:rPr>
              <w:t>*1</w:t>
            </w:r>
            <w:r w:rsidRPr="00D0116A">
              <w:rPr>
                <w:rFonts w:eastAsiaTheme="minorEastAsia"/>
                <w:sz w:val="18"/>
                <w:szCs w:val="18"/>
              </w:rPr>
              <w:t xml:space="preserve"> </w:t>
            </w:r>
          </w:p>
          <w:p w14:paraId="7FA228AD" w14:textId="77777777" w:rsidR="00D0116A" w:rsidRPr="00D0116A" w:rsidRDefault="00D0116A" w:rsidP="00D0116A">
            <w:pPr>
              <w:autoSpaceDE w:val="0"/>
              <w:autoSpaceDN w:val="0"/>
              <w:adjustRightInd w:val="0"/>
              <w:jc w:val="left"/>
              <w:rPr>
                <w:rFonts w:eastAsiaTheme="minorEastAsia"/>
                <w:sz w:val="18"/>
                <w:szCs w:val="18"/>
              </w:rPr>
            </w:pPr>
            <w:r w:rsidRPr="00D0116A">
              <w:rPr>
                <w:rFonts w:eastAsiaTheme="minorEastAsia"/>
                <w:sz w:val="18"/>
                <w:szCs w:val="18"/>
              </w:rPr>
              <w:t xml:space="preserve"> </w:t>
            </w:r>
          </w:p>
          <w:p w14:paraId="0AFF64A5" w14:textId="77777777" w:rsidR="00D0116A" w:rsidRPr="00D0116A" w:rsidRDefault="00D0116A" w:rsidP="00D0116A">
            <w:pPr>
              <w:autoSpaceDE w:val="0"/>
              <w:autoSpaceDN w:val="0"/>
              <w:adjustRightInd w:val="0"/>
              <w:jc w:val="left"/>
              <w:rPr>
                <w:rFonts w:eastAsiaTheme="minorEastAsia"/>
                <w:sz w:val="18"/>
                <w:szCs w:val="18"/>
              </w:rPr>
            </w:pPr>
          </w:p>
          <w:p w14:paraId="02C4C1B9" w14:textId="77777777" w:rsidR="00D0116A" w:rsidRPr="00D0116A" w:rsidRDefault="00D0116A" w:rsidP="00D0116A">
            <w:pPr>
              <w:autoSpaceDE w:val="0"/>
              <w:autoSpaceDN w:val="0"/>
              <w:adjustRightInd w:val="0"/>
              <w:jc w:val="left"/>
              <w:rPr>
                <w:rFonts w:eastAsiaTheme="minorEastAsia"/>
                <w:sz w:val="18"/>
                <w:szCs w:val="18"/>
              </w:rPr>
            </w:pPr>
          </w:p>
        </w:tc>
        <w:tc>
          <w:tcPr>
            <w:tcW w:w="1530" w:type="dxa"/>
            <w:tcBorders>
              <w:top w:val="nil"/>
              <w:left w:val="single" w:sz="4" w:space="0" w:color="auto"/>
              <w:bottom w:val="single" w:sz="4" w:space="0" w:color="auto"/>
              <w:right w:val="single" w:sz="4" w:space="0" w:color="auto"/>
            </w:tcBorders>
          </w:tcPr>
          <w:p w14:paraId="51487706" w14:textId="77777777" w:rsidR="00D0116A" w:rsidRPr="00D0116A" w:rsidRDefault="00D0116A" w:rsidP="00D0116A">
            <w:pPr>
              <w:jc w:val="left"/>
              <w:rPr>
                <w:rFonts w:eastAsiaTheme="minorEastAsia"/>
                <w:sz w:val="18"/>
                <w:szCs w:val="18"/>
              </w:rPr>
            </w:pPr>
            <w:r w:rsidRPr="00D0116A">
              <w:rPr>
                <w:rFonts w:eastAsiaTheme="minorEastAsia"/>
                <w:sz w:val="18"/>
                <w:szCs w:val="18"/>
              </w:rPr>
              <w:t>2 g/kg semena</w:t>
            </w:r>
          </w:p>
        </w:tc>
        <w:tc>
          <w:tcPr>
            <w:tcW w:w="1144" w:type="dxa"/>
            <w:tcBorders>
              <w:top w:val="nil"/>
              <w:left w:val="single" w:sz="4" w:space="0" w:color="auto"/>
              <w:bottom w:val="single" w:sz="4" w:space="0" w:color="auto"/>
              <w:right w:val="single" w:sz="4" w:space="0" w:color="auto"/>
            </w:tcBorders>
          </w:tcPr>
          <w:p w14:paraId="640B1073" w14:textId="77777777" w:rsidR="00D0116A" w:rsidRPr="00D0116A" w:rsidRDefault="00D0116A" w:rsidP="00D0116A">
            <w:pPr>
              <w:jc w:val="left"/>
              <w:rPr>
                <w:rFonts w:eastAsiaTheme="minorEastAsia"/>
                <w:sz w:val="18"/>
                <w:szCs w:val="18"/>
              </w:rPr>
            </w:pPr>
            <w:r w:rsidRPr="00D0116A">
              <w:rPr>
                <w:rFonts w:eastAsiaTheme="minorEastAsia"/>
                <w:sz w:val="18"/>
                <w:szCs w:val="18"/>
              </w:rPr>
              <w:t>1</w:t>
            </w:r>
          </w:p>
        </w:tc>
        <w:tc>
          <w:tcPr>
            <w:tcW w:w="1560" w:type="dxa"/>
            <w:tcBorders>
              <w:top w:val="nil"/>
              <w:left w:val="single" w:sz="4" w:space="0" w:color="auto"/>
              <w:bottom w:val="single" w:sz="4" w:space="0" w:color="auto"/>
              <w:right w:val="single" w:sz="4" w:space="0" w:color="auto"/>
            </w:tcBorders>
          </w:tcPr>
          <w:p w14:paraId="1782F282" w14:textId="77777777" w:rsidR="00D0116A" w:rsidRPr="00D0116A" w:rsidRDefault="00D0116A" w:rsidP="00D0116A">
            <w:pPr>
              <w:autoSpaceDE w:val="0"/>
              <w:autoSpaceDN w:val="0"/>
              <w:adjustRightInd w:val="0"/>
              <w:jc w:val="left"/>
              <w:rPr>
                <w:rFonts w:eastAsiaTheme="minorEastAsia"/>
                <w:bCs/>
                <w:sz w:val="16"/>
                <w:szCs w:val="16"/>
              </w:rPr>
            </w:pPr>
            <w:r w:rsidRPr="00D0116A">
              <w:rPr>
                <w:rFonts w:eastAsiaTheme="minorEastAsia"/>
                <w:bCs/>
                <w:sz w:val="16"/>
                <w:szCs w:val="16"/>
              </w:rPr>
              <w:t>-suho ali mokro tretiranje semena v zaprtih prostorih</w:t>
            </w:r>
          </w:p>
        </w:tc>
      </w:tr>
      <w:tr w:rsidR="00D0116A" w:rsidRPr="00D0116A" w14:paraId="27FE829B" w14:textId="77777777" w:rsidTr="00D0116A">
        <w:trPr>
          <w:trHeight w:val="204"/>
        </w:trPr>
        <w:tc>
          <w:tcPr>
            <w:tcW w:w="1701" w:type="dxa"/>
            <w:vMerge/>
            <w:tcBorders>
              <w:top w:val="nil"/>
              <w:left w:val="single" w:sz="4" w:space="0" w:color="auto"/>
              <w:right w:val="single" w:sz="4" w:space="0" w:color="auto"/>
            </w:tcBorders>
          </w:tcPr>
          <w:p w14:paraId="6D51A11F" w14:textId="77777777" w:rsidR="00D0116A" w:rsidRPr="00D0116A" w:rsidRDefault="00D0116A" w:rsidP="00D0116A">
            <w:pPr>
              <w:jc w:val="left"/>
              <w:rPr>
                <w:rFonts w:eastAsiaTheme="minorEastAsia"/>
                <w:b/>
                <w:bCs/>
                <w:sz w:val="16"/>
                <w:szCs w:val="16"/>
              </w:rPr>
            </w:pPr>
          </w:p>
        </w:tc>
        <w:tc>
          <w:tcPr>
            <w:tcW w:w="2145" w:type="dxa"/>
            <w:vMerge/>
            <w:tcBorders>
              <w:left w:val="single" w:sz="4" w:space="0" w:color="auto"/>
              <w:right w:val="single" w:sz="4" w:space="0" w:color="auto"/>
            </w:tcBorders>
          </w:tcPr>
          <w:p w14:paraId="6F9F0A8F" w14:textId="77777777" w:rsidR="00D0116A" w:rsidRPr="00D0116A" w:rsidRDefault="00D0116A" w:rsidP="00D0116A">
            <w:pPr>
              <w:jc w:val="left"/>
              <w:rPr>
                <w:rFonts w:eastAsiaTheme="minorEastAsia"/>
                <w:sz w:val="16"/>
                <w:szCs w:val="16"/>
              </w:rPr>
            </w:pPr>
          </w:p>
        </w:tc>
        <w:tc>
          <w:tcPr>
            <w:tcW w:w="2410" w:type="dxa"/>
            <w:vMerge/>
            <w:tcBorders>
              <w:left w:val="single" w:sz="4" w:space="0" w:color="auto"/>
              <w:right w:val="single" w:sz="4" w:space="0" w:color="auto"/>
            </w:tcBorders>
          </w:tcPr>
          <w:p w14:paraId="43650A28" w14:textId="77777777" w:rsidR="00D0116A" w:rsidRPr="00D0116A" w:rsidRDefault="00D0116A" w:rsidP="00D0116A">
            <w:pPr>
              <w:tabs>
                <w:tab w:val="left" w:pos="170"/>
              </w:tabs>
              <w:rPr>
                <w:rFonts w:eastAsiaTheme="minorEastAsia"/>
                <w:sz w:val="16"/>
                <w:szCs w:val="16"/>
              </w:rPr>
            </w:pPr>
          </w:p>
        </w:tc>
        <w:tc>
          <w:tcPr>
            <w:tcW w:w="1843" w:type="dxa"/>
            <w:gridSpan w:val="2"/>
            <w:vMerge/>
            <w:tcBorders>
              <w:left w:val="single" w:sz="4" w:space="0" w:color="auto"/>
              <w:right w:val="single" w:sz="4" w:space="0" w:color="auto"/>
            </w:tcBorders>
          </w:tcPr>
          <w:p w14:paraId="16438444"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p>
        </w:tc>
        <w:tc>
          <w:tcPr>
            <w:tcW w:w="1559" w:type="dxa"/>
            <w:vMerge/>
            <w:tcBorders>
              <w:left w:val="single" w:sz="4" w:space="0" w:color="auto"/>
              <w:bottom w:val="single" w:sz="4" w:space="0" w:color="auto"/>
              <w:right w:val="single" w:sz="4" w:space="0" w:color="auto"/>
            </w:tcBorders>
          </w:tcPr>
          <w:p w14:paraId="3735CF1D" w14:textId="77777777" w:rsidR="00D0116A" w:rsidRPr="00D0116A" w:rsidRDefault="00D0116A" w:rsidP="00D0116A">
            <w:pPr>
              <w:autoSpaceDE w:val="0"/>
              <w:autoSpaceDN w:val="0"/>
              <w:adjustRightInd w:val="0"/>
              <w:jc w:val="left"/>
              <w:rPr>
                <w:rFonts w:eastAsiaTheme="minorEastAsia"/>
                <w:sz w:val="18"/>
                <w:szCs w:val="18"/>
              </w:rPr>
            </w:pPr>
          </w:p>
        </w:tc>
        <w:tc>
          <w:tcPr>
            <w:tcW w:w="1530" w:type="dxa"/>
            <w:tcBorders>
              <w:top w:val="nil"/>
              <w:left w:val="single" w:sz="4" w:space="0" w:color="auto"/>
              <w:bottom w:val="single" w:sz="4" w:space="0" w:color="auto"/>
              <w:right w:val="single" w:sz="4" w:space="0" w:color="auto"/>
            </w:tcBorders>
          </w:tcPr>
          <w:p w14:paraId="26575E08" w14:textId="77777777" w:rsidR="00D0116A" w:rsidRPr="00D0116A" w:rsidRDefault="00D0116A" w:rsidP="00D0116A">
            <w:pPr>
              <w:jc w:val="left"/>
              <w:rPr>
                <w:rFonts w:eastAsiaTheme="minorEastAsia"/>
                <w:sz w:val="18"/>
                <w:szCs w:val="18"/>
              </w:rPr>
            </w:pPr>
            <w:r w:rsidRPr="00D0116A">
              <w:rPr>
                <w:rFonts w:eastAsiaTheme="minorEastAsia"/>
                <w:sz w:val="18"/>
                <w:szCs w:val="18"/>
              </w:rPr>
              <w:t>0,05% konc. oz. 50 g/100 l vode oz. 0,2 kg/ha</w:t>
            </w:r>
          </w:p>
        </w:tc>
        <w:tc>
          <w:tcPr>
            <w:tcW w:w="1144" w:type="dxa"/>
            <w:tcBorders>
              <w:top w:val="nil"/>
              <w:left w:val="single" w:sz="4" w:space="0" w:color="auto"/>
              <w:bottom w:val="single" w:sz="4" w:space="0" w:color="auto"/>
              <w:right w:val="single" w:sz="4" w:space="0" w:color="auto"/>
            </w:tcBorders>
          </w:tcPr>
          <w:p w14:paraId="00BF323A" w14:textId="77777777" w:rsidR="00D0116A" w:rsidRPr="00D0116A" w:rsidRDefault="00D0116A" w:rsidP="00D0116A">
            <w:pPr>
              <w:jc w:val="left"/>
              <w:rPr>
                <w:rFonts w:eastAsiaTheme="minorEastAsia"/>
                <w:sz w:val="18"/>
                <w:szCs w:val="18"/>
              </w:rPr>
            </w:pPr>
            <w:r w:rsidRPr="00D0116A">
              <w:rPr>
                <w:rFonts w:eastAsiaTheme="minorEastAsia"/>
                <w:sz w:val="18"/>
                <w:szCs w:val="18"/>
              </w:rPr>
              <w:t>1</w:t>
            </w:r>
          </w:p>
        </w:tc>
        <w:tc>
          <w:tcPr>
            <w:tcW w:w="1560" w:type="dxa"/>
            <w:tcBorders>
              <w:top w:val="nil"/>
              <w:left w:val="single" w:sz="4" w:space="0" w:color="auto"/>
              <w:bottom w:val="single" w:sz="4" w:space="0" w:color="auto"/>
              <w:right w:val="single" w:sz="4" w:space="0" w:color="auto"/>
            </w:tcBorders>
          </w:tcPr>
          <w:p w14:paraId="41F67BF7" w14:textId="77777777" w:rsidR="00D0116A" w:rsidRPr="00D0116A" w:rsidRDefault="00D0116A" w:rsidP="00D0116A">
            <w:pPr>
              <w:autoSpaceDE w:val="0"/>
              <w:autoSpaceDN w:val="0"/>
              <w:adjustRightInd w:val="0"/>
              <w:jc w:val="left"/>
              <w:rPr>
                <w:rFonts w:eastAsiaTheme="minorEastAsia"/>
                <w:bCs/>
                <w:sz w:val="16"/>
                <w:szCs w:val="16"/>
              </w:rPr>
            </w:pPr>
            <w:r w:rsidRPr="00D0116A">
              <w:rPr>
                <w:rFonts w:eastAsiaTheme="minorEastAsia"/>
                <w:bCs/>
                <w:sz w:val="16"/>
                <w:szCs w:val="16"/>
              </w:rPr>
              <w:t>-foliarno ali z zalivanjem</w:t>
            </w:r>
          </w:p>
        </w:tc>
      </w:tr>
      <w:tr w:rsidR="00D0116A" w:rsidRPr="00D0116A" w14:paraId="40F9C3CE" w14:textId="77777777" w:rsidTr="00D0116A">
        <w:trPr>
          <w:trHeight w:val="406"/>
        </w:trPr>
        <w:tc>
          <w:tcPr>
            <w:tcW w:w="1701" w:type="dxa"/>
            <w:vMerge/>
            <w:tcBorders>
              <w:top w:val="nil"/>
              <w:left w:val="single" w:sz="4" w:space="0" w:color="auto"/>
              <w:right w:val="single" w:sz="4" w:space="0" w:color="auto"/>
            </w:tcBorders>
          </w:tcPr>
          <w:p w14:paraId="69E54B5F" w14:textId="77777777" w:rsidR="00D0116A" w:rsidRPr="00D0116A" w:rsidRDefault="00D0116A" w:rsidP="00D0116A">
            <w:pPr>
              <w:jc w:val="left"/>
              <w:rPr>
                <w:rFonts w:eastAsiaTheme="minorEastAsia"/>
                <w:b/>
                <w:bCs/>
                <w:sz w:val="16"/>
                <w:szCs w:val="16"/>
              </w:rPr>
            </w:pPr>
          </w:p>
        </w:tc>
        <w:tc>
          <w:tcPr>
            <w:tcW w:w="2145" w:type="dxa"/>
            <w:vMerge/>
            <w:tcBorders>
              <w:left w:val="single" w:sz="4" w:space="0" w:color="auto"/>
              <w:right w:val="single" w:sz="4" w:space="0" w:color="auto"/>
            </w:tcBorders>
          </w:tcPr>
          <w:p w14:paraId="1C897E44" w14:textId="77777777" w:rsidR="00D0116A" w:rsidRPr="00D0116A" w:rsidRDefault="00D0116A" w:rsidP="00D0116A">
            <w:pPr>
              <w:jc w:val="left"/>
              <w:rPr>
                <w:rFonts w:eastAsiaTheme="minorEastAsia"/>
                <w:sz w:val="16"/>
                <w:szCs w:val="16"/>
              </w:rPr>
            </w:pPr>
          </w:p>
        </w:tc>
        <w:tc>
          <w:tcPr>
            <w:tcW w:w="2410" w:type="dxa"/>
            <w:vMerge/>
            <w:tcBorders>
              <w:left w:val="single" w:sz="4" w:space="0" w:color="auto"/>
              <w:right w:val="single" w:sz="4" w:space="0" w:color="auto"/>
            </w:tcBorders>
          </w:tcPr>
          <w:p w14:paraId="61BDA8C1" w14:textId="77777777" w:rsidR="00D0116A" w:rsidRPr="00D0116A" w:rsidRDefault="00D0116A" w:rsidP="00D0116A">
            <w:pPr>
              <w:tabs>
                <w:tab w:val="left" w:pos="170"/>
              </w:tabs>
              <w:rPr>
                <w:rFonts w:eastAsiaTheme="minorEastAsia"/>
                <w:sz w:val="16"/>
                <w:szCs w:val="16"/>
              </w:rPr>
            </w:pPr>
          </w:p>
        </w:tc>
        <w:tc>
          <w:tcPr>
            <w:tcW w:w="1843" w:type="dxa"/>
            <w:gridSpan w:val="2"/>
            <w:vMerge/>
            <w:tcBorders>
              <w:left w:val="single" w:sz="4" w:space="0" w:color="auto"/>
              <w:right w:val="single" w:sz="4" w:space="0" w:color="auto"/>
            </w:tcBorders>
          </w:tcPr>
          <w:p w14:paraId="43FFDAD7"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p>
        </w:tc>
        <w:tc>
          <w:tcPr>
            <w:tcW w:w="1559" w:type="dxa"/>
            <w:tcBorders>
              <w:top w:val="nil"/>
              <w:left w:val="single" w:sz="4" w:space="0" w:color="auto"/>
              <w:right w:val="single" w:sz="4" w:space="0" w:color="auto"/>
            </w:tcBorders>
          </w:tcPr>
          <w:p w14:paraId="497B4511" w14:textId="77777777" w:rsidR="00D0116A" w:rsidRPr="00D0116A" w:rsidRDefault="00D0116A" w:rsidP="00D0116A">
            <w:pPr>
              <w:autoSpaceDE w:val="0"/>
              <w:autoSpaceDN w:val="0"/>
              <w:adjustRightInd w:val="0"/>
              <w:jc w:val="left"/>
              <w:rPr>
                <w:rFonts w:eastAsiaTheme="minorEastAsia"/>
                <w:b/>
                <w:sz w:val="18"/>
                <w:szCs w:val="18"/>
                <w:u w:val="single"/>
              </w:rPr>
            </w:pPr>
            <w:r w:rsidRPr="00D0116A">
              <w:rPr>
                <w:rFonts w:eastAsiaTheme="minorEastAsia"/>
                <w:sz w:val="18"/>
                <w:szCs w:val="18"/>
              </w:rPr>
              <w:t>Univerzalni fungicid</w:t>
            </w:r>
            <w:r w:rsidRPr="00D0116A">
              <w:rPr>
                <w:rFonts w:eastAsiaTheme="minorEastAsia"/>
                <w:b/>
                <w:sz w:val="18"/>
                <w:szCs w:val="18"/>
              </w:rPr>
              <w:t>*1</w:t>
            </w:r>
          </w:p>
        </w:tc>
        <w:tc>
          <w:tcPr>
            <w:tcW w:w="1530" w:type="dxa"/>
            <w:tcBorders>
              <w:top w:val="nil"/>
              <w:left w:val="single" w:sz="4" w:space="0" w:color="auto"/>
              <w:bottom w:val="single" w:sz="4" w:space="0" w:color="auto"/>
              <w:right w:val="single" w:sz="4" w:space="0" w:color="auto"/>
            </w:tcBorders>
          </w:tcPr>
          <w:p w14:paraId="19158AA6" w14:textId="77777777" w:rsidR="00D0116A" w:rsidRPr="00D0116A" w:rsidRDefault="00D0116A" w:rsidP="00D0116A">
            <w:pPr>
              <w:jc w:val="left"/>
              <w:rPr>
                <w:rFonts w:eastAsiaTheme="minorEastAsia"/>
                <w:sz w:val="18"/>
                <w:szCs w:val="18"/>
              </w:rPr>
            </w:pPr>
            <w:r w:rsidRPr="00D0116A">
              <w:rPr>
                <w:rFonts w:eastAsiaTheme="minorEastAsia"/>
                <w:sz w:val="18"/>
                <w:szCs w:val="18"/>
              </w:rPr>
              <w:t>0,1-0,2 kg/ha</w:t>
            </w:r>
          </w:p>
        </w:tc>
        <w:tc>
          <w:tcPr>
            <w:tcW w:w="1144" w:type="dxa"/>
            <w:tcBorders>
              <w:top w:val="nil"/>
              <w:left w:val="single" w:sz="4" w:space="0" w:color="auto"/>
              <w:bottom w:val="single" w:sz="4" w:space="0" w:color="auto"/>
              <w:right w:val="single" w:sz="4" w:space="0" w:color="auto"/>
            </w:tcBorders>
          </w:tcPr>
          <w:p w14:paraId="6A74C43D" w14:textId="77777777" w:rsidR="00D0116A" w:rsidRPr="00D0116A" w:rsidRDefault="00D0116A" w:rsidP="00D0116A">
            <w:pPr>
              <w:jc w:val="left"/>
              <w:rPr>
                <w:rFonts w:eastAsiaTheme="minorEastAsia"/>
                <w:sz w:val="18"/>
                <w:szCs w:val="18"/>
              </w:rPr>
            </w:pPr>
          </w:p>
        </w:tc>
        <w:tc>
          <w:tcPr>
            <w:tcW w:w="1560" w:type="dxa"/>
            <w:tcBorders>
              <w:top w:val="nil"/>
              <w:left w:val="single" w:sz="4" w:space="0" w:color="auto"/>
              <w:bottom w:val="single" w:sz="4" w:space="0" w:color="auto"/>
              <w:right w:val="single" w:sz="4" w:space="0" w:color="auto"/>
            </w:tcBorders>
          </w:tcPr>
          <w:p w14:paraId="1C99525F" w14:textId="77777777" w:rsidR="00D0116A" w:rsidRPr="00D0116A" w:rsidRDefault="00D0116A" w:rsidP="00D0116A">
            <w:pPr>
              <w:autoSpaceDE w:val="0"/>
              <w:autoSpaceDN w:val="0"/>
              <w:adjustRightInd w:val="0"/>
              <w:jc w:val="left"/>
              <w:rPr>
                <w:rFonts w:eastAsiaTheme="minorEastAsia"/>
                <w:bCs/>
                <w:sz w:val="16"/>
                <w:szCs w:val="16"/>
              </w:rPr>
            </w:pPr>
            <w:r w:rsidRPr="00D0116A">
              <w:rPr>
                <w:rFonts w:eastAsiaTheme="minorEastAsia"/>
                <w:bCs/>
                <w:sz w:val="16"/>
                <w:szCs w:val="16"/>
              </w:rPr>
              <w:t>-z namakanjem koreninske grude pred presajnjem ali z zalivanjem mladih rastlin</w:t>
            </w:r>
          </w:p>
        </w:tc>
      </w:tr>
      <w:tr w:rsidR="00D0116A" w:rsidRPr="00D0116A" w14:paraId="215C5D93" w14:textId="77777777" w:rsidTr="00D0116A">
        <w:trPr>
          <w:trHeight w:val="406"/>
        </w:trPr>
        <w:tc>
          <w:tcPr>
            <w:tcW w:w="1701" w:type="dxa"/>
            <w:vMerge/>
            <w:tcBorders>
              <w:top w:val="nil"/>
              <w:left w:val="single" w:sz="4" w:space="0" w:color="auto"/>
              <w:right w:val="single" w:sz="4" w:space="0" w:color="auto"/>
            </w:tcBorders>
          </w:tcPr>
          <w:p w14:paraId="48D97FA4" w14:textId="77777777" w:rsidR="00D0116A" w:rsidRPr="00D0116A" w:rsidRDefault="00D0116A" w:rsidP="00D0116A">
            <w:pPr>
              <w:jc w:val="left"/>
              <w:rPr>
                <w:rFonts w:eastAsiaTheme="minorEastAsia"/>
                <w:b/>
                <w:bCs/>
                <w:sz w:val="16"/>
                <w:szCs w:val="16"/>
              </w:rPr>
            </w:pPr>
          </w:p>
        </w:tc>
        <w:tc>
          <w:tcPr>
            <w:tcW w:w="2145" w:type="dxa"/>
            <w:vMerge/>
            <w:tcBorders>
              <w:left w:val="single" w:sz="4" w:space="0" w:color="auto"/>
              <w:right w:val="single" w:sz="4" w:space="0" w:color="auto"/>
            </w:tcBorders>
          </w:tcPr>
          <w:p w14:paraId="5B028D32" w14:textId="77777777" w:rsidR="00D0116A" w:rsidRPr="00D0116A" w:rsidRDefault="00D0116A" w:rsidP="00D0116A">
            <w:pPr>
              <w:jc w:val="left"/>
              <w:rPr>
                <w:rFonts w:eastAsiaTheme="minorEastAsia"/>
                <w:sz w:val="16"/>
                <w:szCs w:val="16"/>
              </w:rPr>
            </w:pPr>
          </w:p>
        </w:tc>
        <w:tc>
          <w:tcPr>
            <w:tcW w:w="2410" w:type="dxa"/>
            <w:vMerge/>
            <w:tcBorders>
              <w:left w:val="single" w:sz="4" w:space="0" w:color="auto"/>
              <w:right w:val="single" w:sz="4" w:space="0" w:color="auto"/>
            </w:tcBorders>
          </w:tcPr>
          <w:p w14:paraId="0BEF901C" w14:textId="77777777" w:rsidR="00D0116A" w:rsidRPr="00D0116A" w:rsidRDefault="00D0116A" w:rsidP="00D0116A">
            <w:pPr>
              <w:tabs>
                <w:tab w:val="left" w:pos="170"/>
              </w:tabs>
              <w:rPr>
                <w:rFonts w:eastAsiaTheme="minorEastAsia"/>
                <w:sz w:val="16"/>
                <w:szCs w:val="16"/>
              </w:rPr>
            </w:pPr>
          </w:p>
        </w:tc>
        <w:tc>
          <w:tcPr>
            <w:tcW w:w="1843" w:type="dxa"/>
            <w:gridSpan w:val="2"/>
            <w:vMerge w:val="restart"/>
            <w:tcBorders>
              <w:top w:val="nil"/>
              <w:left w:val="single" w:sz="4" w:space="0" w:color="auto"/>
              <w:right w:val="single" w:sz="4" w:space="0" w:color="auto"/>
            </w:tcBorders>
          </w:tcPr>
          <w:p w14:paraId="00782697"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 xml:space="preserve">-fosetil </w:t>
            </w:r>
          </w:p>
          <w:p w14:paraId="1C6D2CF9"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 propamokarb</w:t>
            </w:r>
          </w:p>
        </w:tc>
        <w:tc>
          <w:tcPr>
            <w:tcW w:w="1559" w:type="dxa"/>
            <w:vMerge w:val="restart"/>
            <w:tcBorders>
              <w:top w:val="nil"/>
              <w:left w:val="single" w:sz="4" w:space="0" w:color="auto"/>
              <w:right w:val="single" w:sz="4" w:space="0" w:color="auto"/>
            </w:tcBorders>
          </w:tcPr>
          <w:p w14:paraId="23631631" w14:textId="77777777" w:rsidR="00D0116A" w:rsidRPr="00D0116A" w:rsidRDefault="00D0116A" w:rsidP="00D0116A">
            <w:pPr>
              <w:autoSpaceDE w:val="0"/>
              <w:autoSpaceDN w:val="0"/>
              <w:adjustRightInd w:val="0"/>
              <w:jc w:val="left"/>
              <w:rPr>
                <w:rFonts w:eastAsiaTheme="minorEastAsia"/>
                <w:bCs/>
                <w:sz w:val="16"/>
                <w:szCs w:val="16"/>
              </w:rPr>
            </w:pPr>
            <w:r w:rsidRPr="00D0116A">
              <w:rPr>
                <w:rFonts w:eastAsiaTheme="minorEastAsia"/>
                <w:sz w:val="18"/>
                <w:szCs w:val="18"/>
                <w:u w:val="single"/>
              </w:rPr>
              <w:t>Previcur energy</w:t>
            </w:r>
            <w:r w:rsidRPr="00D0116A">
              <w:rPr>
                <w:rFonts w:eastAsiaTheme="minorEastAsia"/>
                <w:b/>
                <w:sz w:val="18"/>
                <w:szCs w:val="18"/>
                <w:u w:val="single"/>
              </w:rPr>
              <w:t>*1</w:t>
            </w:r>
            <w:r w:rsidRPr="00D0116A">
              <w:rPr>
                <w:rFonts w:eastAsiaTheme="minorEastAsia"/>
                <w:sz w:val="18"/>
                <w:szCs w:val="18"/>
              </w:rPr>
              <w:t xml:space="preserve"> </w:t>
            </w:r>
            <w:r w:rsidRPr="00D0116A">
              <w:rPr>
                <w:rFonts w:eastAsiaTheme="minorEastAsia"/>
                <w:sz w:val="16"/>
                <w:szCs w:val="16"/>
              </w:rPr>
              <w:t>(</w:t>
            </w:r>
            <w:r w:rsidRPr="00D0116A">
              <w:rPr>
                <w:rFonts w:eastAsiaTheme="minorEastAsia"/>
                <w:bCs/>
                <w:sz w:val="16"/>
                <w:szCs w:val="16"/>
              </w:rPr>
              <w:t>samo na sejancih in sadikah paradižnika gojenih v zaščitenih prostorih!)</w:t>
            </w:r>
          </w:p>
        </w:tc>
        <w:tc>
          <w:tcPr>
            <w:tcW w:w="1530" w:type="dxa"/>
            <w:tcBorders>
              <w:top w:val="nil"/>
              <w:left w:val="single" w:sz="4" w:space="0" w:color="auto"/>
              <w:bottom w:val="single" w:sz="4" w:space="0" w:color="auto"/>
              <w:right w:val="single" w:sz="4" w:space="0" w:color="auto"/>
            </w:tcBorders>
          </w:tcPr>
          <w:p w14:paraId="2B570A97" w14:textId="77777777" w:rsidR="00D0116A" w:rsidRPr="00D0116A" w:rsidRDefault="00D0116A" w:rsidP="00D0116A">
            <w:pPr>
              <w:jc w:val="left"/>
              <w:rPr>
                <w:rFonts w:eastAsiaTheme="minorEastAsia"/>
                <w:sz w:val="18"/>
                <w:szCs w:val="18"/>
              </w:rPr>
            </w:pPr>
            <w:r w:rsidRPr="00D0116A">
              <w:rPr>
                <w:rFonts w:eastAsiaTheme="minorEastAsia"/>
                <w:sz w:val="18"/>
                <w:szCs w:val="18"/>
              </w:rPr>
              <w:t>3 l/ha</w:t>
            </w:r>
          </w:p>
        </w:tc>
        <w:tc>
          <w:tcPr>
            <w:tcW w:w="1144" w:type="dxa"/>
            <w:tcBorders>
              <w:top w:val="nil"/>
              <w:left w:val="single" w:sz="4" w:space="0" w:color="auto"/>
              <w:bottom w:val="single" w:sz="4" w:space="0" w:color="auto"/>
              <w:right w:val="single" w:sz="4" w:space="0" w:color="auto"/>
            </w:tcBorders>
          </w:tcPr>
          <w:p w14:paraId="453E0834" w14:textId="77777777" w:rsidR="00D0116A" w:rsidRPr="00D0116A" w:rsidRDefault="00D0116A" w:rsidP="00D0116A">
            <w:pPr>
              <w:jc w:val="left"/>
              <w:rPr>
                <w:rFonts w:eastAsiaTheme="minorEastAsia"/>
                <w:sz w:val="18"/>
                <w:szCs w:val="18"/>
              </w:rPr>
            </w:pPr>
            <w:r w:rsidRPr="00D0116A">
              <w:rPr>
                <w:rFonts w:eastAsiaTheme="minorEastAsia"/>
                <w:sz w:val="18"/>
                <w:szCs w:val="18"/>
              </w:rPr>
              <w:t>3</w:t>
            </w:r>
          </w:p>
        </w:tc>
        <w:tc>
          <w:tcPr>
            <w:tcW w:w="1560" w:type="dxa"/>
            <w:tcBorders>
              <w:top w:val="nil"/>
              <w:left w:val="single" w:sz="4" w:space="0" w:color="auto"/>
              <w:bottom w:val="single" w:sz="4" w:space="0" w:color="auto"/>
              <w:right w:val="single" w:sz="4" w:space="0" w:color="auto"/>
            </w:tcBorders>
          </w:tcPr>
          <w:p w14:paraId="77CD7DB4" w14:textId="77777777" w:rsidR="00D0116A" w:rsidRPr="00D0116A" w:rsidRDefault="00D0116A" w:rsidP="00D0116A">
            <w:pPr>
              <w:autoSpaceDE w:val="0"/>
              <w:autoSpaceDN w:val="0"/>
              <w:adjustRightInd w:val="0"/>
              <w:jc w:val="left"/>
              <w:rPr>
                <w:rFonts w:eastAsiaTheme="minorEastAsia"/>
                <w:bCs/>
                <w:sz w:val="16"/>
                <w:szCs w:val="16"/>
              </w:rPr>
            </w:pPr>
            <w:r w:rsidRPr="00D0116A">
              <w:rPr>
                <w:rFonts w:eastAsiaTheme="minorEastAsia"/>
                <w:bCs/>
                <w:sz w:val="16"/>
                <w:szCs w:val="16"/>
              </w:rPr>
              <w:t>-tretirano preko kapljičnega namakanja sadik</w:t>
            </w:r>
          </w:p>
        </w:tc>
      </w:tr>
      <w:tr w:rsidR="00D0116A" w:rsidRPr="00D0116A" w14:paraId="67699EA8" w14:textId="77777777" w:rsidTr="00D0116A">
        <w:trPr>
          <w:trHeight w:val="204"/>
        </w:trPr>
        <w:tc>
          <w:tcPr>
            <w:tcW w:w="1701" w:type="dxa"/>
            <w:vMerge/>
            <w:tcBorders>
              <w:top w:val="nil"/>
              <w:left w:val="single" w:sz="4" w:space="0" w:color="auto"/>
              <w:right w:val="single" w:sz="4" w:space="0" w:color="auto"/>
            </w:tcBorders>
          </w:tcPr>
          <w:p w14:paraId="6F7E9B8E" w14:textId="77777777" w:rsidR="00D0116A" w:rsidRPr="00D0116A" w:rsidRDefault="00D0116A" w:rsidP="00D0116A">
            <w:pPr>
              <w:jc w:val="left"/>
              <w:rPr>
                <w:rFonts w:eastAsiaTheme="minorEastAsia"/>
                <w:b/>
                <w:bCs/>
                <w:sz w:val="16"/>
                <w:szCs w:val="16"/>
              </w:rPr>
            </w:pPr>
          </w:p>
        </w:tc>
        <w:tc>
          <w:tcPr>
            <w:tcW w:w="2145" w:type="dxa"/>
            <w:vMerge/>
            <w:tcBorders>
              <w:left w:val="single" w:sz="4" w:space="0" w:color="auto"/>
              <w:right w:val="single" w:sz="4" w:space="0" w:color="auto"/>
            </w:tcBorders>
          </w:tcPr>
          <w:p w14:paraId="6722778B" w14:textId="77777777" w:rsidR="00D0116A" w:rsidRPr="00D0116A" w:rsidRDefault="00D0116A" w:rsidP="00D0116A">
            <w:pPr>
              <w:jc w:val="left"/>
              <w:rPr>
                <w:rFonts w:eastAsiaTheme="minorEastAsia"/>
                <w:sz w:val="16"/>
                <w:szCs w:val="16"/>
              </w:rPr>
            </w:pPr>
          </w:p>
        </w:tc>
        <w:tc>
          <w:tcPr>
            <w:tcW w:w="2410" w:type="dxa"/>
            <w:vMerge/>
            <w:tcBorders>
              <w:left w:val="single" w:sz="4" w:space="0" w:color="auto"/>
              <w:right w:val="single" w:sz="4" w:space="0" w:color="auto"/>
            </w:tcBorders>
          </w:tcPr>
          <w:p w14:paraId="3050EB22" w14:textId="77777777" w:rsidR="00D0116A" w:rsidRPr="00D0116A" w:rsidRDefault="00D0116A" w:rsidP="00D0116A">
            <w:pPr>
              <w:tabs>
                <w:tab w:val="left" w:pos="170"/>
              </w:tabs>
              <w:rPr>
                <w:rFonts w:eastAsiaTheme="minorEastAsia"/>
                <w:sz w:val="16"/>
                <w:szCs w:val="16"/>
              </w:rPr>
            </w:pPr>
          </w:p>
        </w:tc>
        <w:tc>
          <w:tcPr>
            <w:tcW w:w="1843" w:type="dxa"/>
            <w:gridSpan w:val="2"/>
            <w:vMerge/>
            <w:tcBorders>
              <w:left w:val="single" w:sz="4" w:space="0" w:color="auto"/>
              <w:bottom w:val="single" w:sz="4" w:space="0" w:color="auto"/>
              <w:right w:val="single" w:sz="4" w:space="0" w:color="auto"/>
            </w:tcBorders>
          </w:tcPr>
          <w:p w14:paraId="2B5956D0"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p>
        </w:tc>
        <w:tc>
          <w:tcPr>
            <w:tcW w:w="1559" w:type="dxa"/>
            <w:vMerge/>
            <w:tcBorders>
              <w:left w:val="single" w:sz="4" w:space="0" w:color="auto"/>
              <w:bottom w:val="single" w:sz="4" w:space="0" w:color="auto"/>
              <w:right w:val="single" w:sz="4" w:space="0" w:color="auto"/>
            </w:tcBorders>
          </w:tcPr>
          <w:p w14:paraId="1D642CC7" w14:textId="77777777" w:rsidR="00D0116A" w:rsidRPr="00D0116A" w:rsidRDefault="00D0116A" w:rsidP="00D0116A">
            <w:pPr>
              <w:autoSpaceDE w:val="0"/>
              <w:autoSpaceDN w:val="0"/>
              <w:adjustRightInd w:val="0"/>
              <w:jc w:val="left"/>
              <w:rPr>
                <w:rFonts w:eastAsiaTheme="minorEastAsia"/>
                <w:sz w:val="16"/>
                <w:szCs w:val="16"/>
              </w:rPr>
            </w:pPr>
          </w:p>
        </w:tc>
        <w:tc>
          <w:tcPr>
            <w:tcW w:w="1530" w:type="dxa"/>
            <w:tcBorders>
              <w:top w:val="nil"/>
              <w:left w:val="single" w:sz="4" w:space="0" w:color="auto"/>
              <w:bottom w:val="single" w:sz="4" w:space="0" w:color="auto"/>
              <w:right w:val="single" w:sz="4" w:space="0" w:color="auto"/>
            </w:tcBorders>
          </w:tcPr>
          <w:p w14:paraId="27167F26" w14:textId="77777777" w:rsidR="00D0116A" w:rsidRPr="00D0116A" w:rsidRDefault="00D0116A" w:rsidP="00D0116A">
            <w:pPr>
              <w:jc w:val="left"/>
              <w:rPr>
                <w:rFonts w:eastAsiaTheme="minorEastAsia"/>
                <w:sz w:val="18"/>
                <w:szCs w:val="18"/>
                <w:vertAlign w:val="superscript"/>
              </w:rPr>
            </w:pPr>
            <w:r w:rsidRPr="00D0116A">
              <w:rPr>
                <w:rFonts w:eastAsiaTheme="minorEastAsia"/>
                <w:sz w:val="18"/>
                <w:szCs w:val="18"/>
              </w:rPr>
              <w:t>3 ml/m</w:t>
            </w:r>
            <w:r w:rsidRPr="00D0116A">
              <w:rPr>
                <w:rFonts w:eastAsiaTheme="minorEastAsia"/>
                <w:sz w:val="18"/>
                <w:szCs w:val="18"/>
                <w:vertAlign w:val="superscript"/>
              </w:rPr>
              <w:t>2</w:t>
            </w:r>
          </w:p>
          <w:p w14:paraId="251898C4" w14:textId="77777777" w:rsidR="00D0116A" w:rsidRPr="00D0116A" w:rsidRDefault="00D0116A" w:rsidP="00D0116A">
            <w:pPr>
              <w:jc w:val="left"/>
              <w:rPr>
                <w:rFonts w:eastAsiaTheme="minorEastAsia"/>
                <w:sz w:val="18"/>
                <w:szCs w:val="18"/>
              </w:rPr>
            </w:pPr>
          </w:p>
        </w:tc>
        <w:tc>
          <w:tcPr>
            <w:tcW w:w="1144" w:type="dxa"/>
            <w:tcBorders>
              <w:top w:val="nil"/>
              <w:left w:val="single" w:sz="4" w:space="0" w:color="auto"/>
              <w:bottom w:val="single" w:sz="4" w:space="0" w:color="auto"/>
              <w:right w:val="single" w:sz="4" w:space="0" w:color="auto"/>
            </w:tcBorders>
          </w:tcPr>
          <w:p w14:paraId="3BA96761" w14:textId="77777777" w:rsidR="00D0116A" w:rsidRPr="00D0116A" w:rsidRDefault="00D0116A" w:rsidP="00D0116A">
            <w:pPr>
              <w:jc w:val="left"/>
              <w:rPr>
                <w:rFonts w:eastAsiaTheme="minorEastAsia"/>
                <w:sz w:val="18"/>
                <w:szCs w:val="18"/>
              </w:rPr>
            </w:pPr>
            <w:r w:rsidRPr="00D0116A">
              <w:rPr>
                <w:rFonts w:eastAsiaTheme="minorEastAsia"/>
                <w:sz w:val="18"/>
                <w:szCs w:val="18"/>
              </w:rPr>
              <w:t>3</w:t>
            </w:r>
          </w:p>
          <w:p w14:paraId="6CEFB559" w14:textId="77777777" w:rsidR="00D0116A" w:rsidRPr="00D0116A" w:rsidRDefault="00D0116A" w:rsidP="00D0116A">
            <w:pPr>
              <w:jc w:val="left"/>
              <w:rPr>
                <w:rFonts w:eastAsiaTheme="minorEastAsia"/>
                <w:sz w:val="18"/>
                <w:szCs w:val="18"/>
              </w:rPr>
            </w:pPr>
          </w:p>
        </w:tc>
        <w:tc>
          <w:tcPr>
            <w:tcW w:w="1560" w:type="dxa"/>
            <w:tcBorders>
              <w:top w:val="nil"/>
              <w:left w:val="single" w:sz="4" w:space="0" w:color="auto"/>
              <w:bottom w:val="single" w:sz="4" w:space="0" w:color="auto"/>
              <w:right w:val="single" w:sz="4" w:space="0" w:color="auto"/>
            </w:tcBorders>
          </w:tcPr>
          <w:p w14:paraId="430D119D" w14:textId="77777777" w:rsidR="00D0116A" w:rsidRPr="00D0116A" w:rsidRDefault="00D0116A" w:rsidP="00D0116A">
            <w:pPr>
              <w:autoSpaceDE w:val="0"/>
              <w:autoSpaceDN w:val="0"/>
              <w:adjustRightInd w:val="0"/>
              <w:jc w:val="left"/>
              <w:rPr>
                <w:rFonts w:eastAsiaTheme="minorEastAsia"/>
                <w:bCs/>
                <w:sz w:val="16"/>
                <w:szCs w:val="16"/>
              </w:rPr>
            </w:pPr>
            <w:r w:rsidRPr="00D0116A">
              <w:rPr>
                <w:rFonts w:eastAsiaTheme="minorEastAsia"/>
                <w:bCs/>
                <w:sz w:val="16"/>
                <w:szCs w:val="16"/>
              </w:rPr>
              <w:t>-zalivanje sejancev na gojitvenih mizah</w:t>
            </w:r>
          </w:p>
        </w:tc>
      </w:tr>
      <w:tr w:rsidR="00D0116A" w:rsidRPr="00D0116A" w14:paraId="2076E5B1" w14:textId="77777777" w:rsidTr="00D0116A">
        <w:trPr>
          <w:trHeight w:val="204"/>
        </w:trPr>
        <w:tc>
          <w:tcPr>
            <w:tcW w:w="1701" w:type="dxa"/>
            <w:vMerge/>
            <w:tcBorders>
              <w:top w:val="nil"/>
              <w:left w:val="single" w:sz="4" w:space="0" w:color="auto"/>
              <w:right w:val="single" w:sz="4" w:space="0" w:color="auto"/>
            </w:tcBorders>
          </w:tcPr>
          <w:p w14:paraId="59F87F14" w14:textId="77777777" w:rsidR="00D0116A" w:rsidRPr="00D0116A" w:rsidRDefault="00D0116A" w:rsidP="00D0116A">
            <w:pPr>
              <w:jc w:val="left"/>
              <w:rPr>
                <w:rFonts w:eastAsiaTheme="minorEastAsia"/>
                <w:b/>
                <w:bCs/>
                <w:sz w:val="16"/>
                <w:szCs w:val="16"/>
              </w:rPr>
            </w:pPr>
          </w:p>
        </w:tc>
        <w:tc>
          <w:tcPr>
            <w:tcW w:w="2145" w:type="dxa"/>
            <w:vMerge/>
            <w:tcBorders>
              <w:left w:val="single" w:sz="4" w:space="0" w:color="auto"/>
              <w:right w:val="single" w:sz="4" w:space="0" w:color="auto"/>
            </w:tcBorders>
          </w:tcPr>
          <w:p w14:paraId="2D2FF942" w14:textId="77777777" w:rsidR="00D0116A" w:rsidRPr="00D0116A" w:rsidRDefault="00D0116A" w:rsidP="00D0116A">
            <w:pPr>
              <w:jc w:val="left"/>
              <w:rPr>
                <w:rFonts w:eastAsiaTheme="minorEastAsia"/>
                <w:sz w:val="16"/>
                <w:szCs w:val="16"/>
              </w:rPr>
            </w:pPr>
          </w:p>
        </w:tc>
        <w:tc>
          <w:tcPr>
            <w:tcW w:w="2410" w:type="dxa"/>
            <w:vMerge/>
            <w:tcBorders>
              <w:left w:val="single" w:sz="4" w:space="0" w:color="auto"/>
              <w:right w:val="single" w:sz="4" w:space="0" w:color="auto"/>
            </w:tcBorders>
          </w:tcPr>
          <w:p w14:paraId="247A2E66" w14:textId="77777777" w:rsidR="00D0116A" w:rsidRPr="00D0116A" w:rsidRDefault="00D0116A" w:rsidP="00D0116A">
            <w:pPr>
              <w:tabs>
                <w:tab w:val="left" w:pos="170"/>
              </w:tabs>
              <w:rPr>
                <w:rFonts w:eastAsiaTheme="minorEastAsia"/>
                <w:sz w:val="16"/>
                <w:szCs w:val="16"/>
              </w:rPr>
            </w:pPr>
          </w:p>
        </w:tc>
        <w:tc>
          <w:tcPr>
            <w:tcW w:w="1843" w:type="dxa"/>
            <w:gridSpan w:val="2"/>
            <w:vMerge w:val="restart"/>
            <w:tcBorders>
              <w:top w:val="nil"/>
              <w:left w:val="single" w:sz="4" w:space="0" w:color="auto"/>
              <w:right w:val="single" w:sz="4" w:space="0" w:color="auto"/>
            </w:tcBorders>
          </w:tcPr>
          <w:p w14:paraId="7E52B539"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w:t>
            </w:r>
            <w:r w:rsidRPr="00D0116A">
              <w:rPr>
                <w:rFonts w:eastAsiaTheme="minorEastAsia"/>
                <w:i/>
                <w:color w:val="000000"/>
                <w:sz w:val="18"/>
                <w:szCs w:val="18"/>
                <w:shd w:val="clear" w:color="auto" w:fill="FFFFFF"/>
              </w:rPr>
              <w:t>Clonostachy rosea</w:t>
            </w:r>
            <w:r w:rsidRPr="00D0116A">
              <w:rPr>
                <w:rFonts w:eastAsiaTheme="minorEastAsia"/>
                <w:color w:val="000000"/>
                <w:sz w:val="18"/>
                <w:szCs w:val="18"/>
                <w:shd w:val="clear" w:color="auto" w:fill="FFFFFF"/>
              </w:rPr>
              <w:t xml:space="preserve"> strain J1446</w:t>
            </w:r>
          </w:p>
        </w:tc>
        <w:tc>
          <w:tcPr>
            <w:tcW w:w="1559" w:type="dxa"/>
            <w:vMerge w:val="restart"/>
            <w:tcBorders>
              <w:top w:val="nil"/>
              <w:left w:val="single" w:sz="4" w:space="0" w:color="auto"/>
              <w:right w:val="single" w:sz="4" w:space="0" w:color="auto"/>
            </w:tcBorders>
          </w:tcPr>
          <w:p w14:paraId="45FF586C" w14:textId="77777777" w:rsidR="00D0116A" w:rsidRPr="00D0116A" w:rsidRDefault="00D0116A" w:rsidP="00D0116A">
            <w:pPr>
              <w:autoSpaceDE w:val="0"/>
              <w:autoSpaceDN w:val="0"/>
              <w:adjustRightInd w:val="0"/>
              <w:jc w:val="left"/>
              <w:rPr>
                <w:rFonts w:eastAsiaTheme="minorEastAsia"/>
                <w:b/>
                <w:bCs/>
                <w:sz w:val="16"/>
                <w:szCs w:val="16"/>
              </w:rPr>
            </w:pPr>
            <w:r w:rsidRPr="00D0116A">
              <w:rPr>
                <w:rFonts w:eastAsiaTheme="minorEastAsia"/>
                <w:bCs/>
                <w:sz w:val="18"/>
                <w:szCs w:val="18"/>
              </w:rPr>
              <w:t>Prestop</w:t>
            </w:r>
            <w:r w:rsidRPr="00D0116A">
              <w:rPr>
                <w:rFonts w:eastAsiaTheme="minorEastAsia"/>
                <w:b/>
                <w:bCs/>
                <w:sz w:val="18"/>
                <w:szCs w:val="18"/>
              </w:rPr>
              <w:t>*2</w:t>
            </w:r>
          </w:p>
        </w:tc>
        <w:tc>
          <w:tcPr>
            <w:tcW w:w="1530" w:type="dxa"/>
            <w:tcBorders>
              <w:top w:val="nil"/>
              <w:left w:val="single" w:sz="4" w:space="0" w:color="auto"/>
              <w:bottom w:val="single" w:sz="4" w:space="0" w:color="auto"/>
              <w:right w:val="single" w:sz="4" w:space="0" w:color="auto"/>
            </w:tcBorders>
          </w:tcPr>
          <w:p w14:paraId="6FF005DE" w14:textId="77777777" w:rsidR="00D0116A" w:rsidRPr="00D0116A" w:rsidRDefault="00D0116A" w:rsidP="00D0116A">
            <w:pPr>
              <w:jc w:val="left"/>
              <w:rPr>
                <w:rFonts w:eastAsiaTheme="minorEastAsia"/>
                <w:sz w:val="18"/>
                <w:szCs w:val="18"/>
              </w:rPr>
            </w:pPr>
            <w:r w:rsidRPr="00D0116A">
              <w:rPr>
                <w:rFonts w:eastAsiaTheme="minorEastAsia"/>
                <w:sz w:val="18"/>
                <w:szCs w:val="18"/>
              </w:rPr>
              <w:t>200-500 g/m</w:t>
            </w:r>
            <w:r w:rsidRPr="00D0116A">
              <w:rPr>
                <w:rFonts w:eastAsiaTheme="minorEastAsia"/>
                <w:sz w:val="18"/>
                <w:szCs w:val="18"/>
                <w:vertAlign w:val="superscript"/>
              </w:rPr>
              <w:t>3</w:t>
            </w:r>
            <w:r w:rsidRPr="00D0116A">
              <w:rPr>
                <w:rFonts w:eastAsiaTheme="minorEastAsia"/>
                <w:sz w:val="18"/>
                <w:szCs w:val="18"/>
              </w:rPr>
              <w:t xml:space="preserve"> </w:t>
            </w:r>
          </w:p>
        </w:tc>
        <w:tc>
          <w:tcPr>
            <w:tcW w:w="1144" w:type="dxa"/>
            <w:tcBorders>
              <w:top w:val="nil"/>
              <w:left w:val="single" w:sz="4" w:space="0" w:color="auto"/>
              <w:bottom w:val="single" w:sz="4" w:space="0" w:color="auto"/>
              <w:right w:val="single" w:sz="4" w:space="0" w:color="auto"/>
            </w:tcBorders>
          </w:tcPr>
          <w:p w14:paraId="661DFF4C" w14:textId="77777777" w:rsidR="00D0116A" w:rsidRPr="00D0116A" w:rsidRDefault="00D0116A" w:rsidP="00D0116A">
            <w:pPr>
              <w:jc w:val="left"/>
              <w:rPr>
                <w:rFonts w:eastAsiaTheme="minorEastAsia"/>
                <w:sz w:val="18"/>
                <w:szCs w:val="18"/>
              </w:rPr>
            </w:pPr>
            <w:r w:rsidRPr="00D0116A">
              <w:rPr>
                <w:rFonts w:eastAsiaTheme="minorEastAsia"/>
                <w:sz w:val="18"/>
                <w:szCs w:val="18"/>
              </w:rPr>
              <w:t>ni potrebna</w:t>
            </w:r>
          </w:p>
        </w:tc>
        <w:tc>
          <w:tcPr>
            <w:tcW w:w="1560" w:type="dxa"/>
            <w:tcBorders>
              <w:top w:val="nil"/>
              <w:left w:val="single" w:sz="4" w:space="0" w:color="auto"/>
              <w:bottom w:val="single" w:sz="4" w:space="0" w:color="auto"/>
              <w:right w:val="single" w:sz="4" w:space="0" w:color="auto"/>
            </w:tcBorders>
          </w:tcPr>
          <w:p w14:paraId="27D7E4F2" w14:textId="77777777" w:rsidR="00D0116A" w:rsidRPr="00D0116A" w:rsidRDefault="00D0116A" w:rsidP="00D0116A">
            <w:pPr>
              <w:autoSpaceDE w:val="0"/>
              <w:autoSpaceDN w:val="0"/>
              <w:adjustRightInd w:val="0"/>
              <w:jc w:val="left"/>
              <w:rPr>
                <w:rFonts w:eastAsiaTheme="minorEastAsia"/>
                <w:bCs/>
                <w:sz w:val="16"/>
                <w:szCs w:val="16"/>
              </w:rPr>
            </w:pPr>
            <w:r w:rsidRPr="00D0116A">
              <w:rPr>
                <w:rFonts w:eastAsiaTheme="minorEastAsia"/>
                <w:sz w:val="16"/>
                <w:szCs w:val="16"/>
              </w:rPr>
              <w:t>-dodatek substratom</w:t>
            </w:r>
          </w:p>
        </w:tc>
      </w:tr>
      <w:tr w:rsidR="00D0116A" w:rsidRPr="00D0116A" w14:paraId="5ECC9A69" w14:textId="77777777" w:rsidTr="00D0116A">
        <w:trPr>
          <w:trHeight w:val="204"/>
        </w:trPr>
        <w:tc>
          <w:tcPr>
            <w:tcW w:w="1701" w:type="dxa"/>
            <w:vMerge/>
            <w:tcBorders>
              <w:top w:val="nil"/>
              <w:left w:val="single" w:sz="4" w:space="0" w:color="auto"/>
              <w:right w:val="single" w:sz="4" w:space="0" w:color="auto"/>
            </w:tcBorders>
          </w:tcPr>
          <w:p w14:paraId="0C567F9C" w14:textId="77777777" w:rsidR="00D0116A" w:rsidRPr="00D0116A" w:rsidRDefault="00D0116A" w:rsidP="00D0116A">
            <w:pPr>
              <w:jc w:val="left"/>
              <w:rPr>
                <w:rFonts w:eastAsiaTheme="minorEastAsia"/>
                <w:b/>
                <w:bCs/>
                <w:sz w:val="16"/>
                <w:szCs w:val="16"/>
              </w:rPr>
            </w:pPr>
          </w:p>
        </w:tc>
        <w:tc>
          <w:tcPr>
            <w:tcW w:w="2145" w:type="dxa"/>
            <w:vMerge/>
            <w:tcBorders>
              <w:left w:val="single" w:sz="4" w:space="0" w:color="auto"/>
              <w:right w:val="single" w:sz="4" w:space="0" w:color="auto"/>
            </w:tcBorders>
          </w:tcPr>
          <w:p w14:paraId="6D6A4203" w14:textId="77777777" w:rsidR="00D0116A" w:rsidRPr="00D0116A" w:rsidRDefault="00D0116A" w:rsidP="00D0116A">
            <w:pPr>
              <w:jc w:val="left"/>
              <w:rPr>
                <w:rFonts w:eastAsiaTheme="minorEastAsia"/>
                <w:sz w:val="16"/>
                <w:szCs w:val="16"/>
              </w:rPr>
            </w:pPr>
          </w:p>
        </w:tc>
        <w:tc>
          <w:tcPr>
            <w:tcW w:w="2410" w:type="dxa"/>
            <w:vMerge/>
            <w:tcBorders>
              <w:left w:val="single" w:sz="4" w:space="0" w:color="auto"/>
              <w:right w:val="single" w:sz="4" w:space="0" w:color="auto"/>
            </w:tcBorders>
          </w:tcPr>
          <w:p w14:paraId="20734BBA" w14:textId="77777777" w:rsidR="00D0116A" w:rsidRPr="00D0116A" w:rsidRDefault="00D0116A" w:rsidP="00D0116A">
            <w:pPr>
              <w:tabs>
                <w:tab w:val="left" w:pos="170"/>
              </w:tabs>
              <w:rPr>
                <w:rFonts w:eastAsiaTheme="minorEastAsia"/>
                <w:sz w:val="16"/>
                <w:szCs w:val="16"/>
              </w:rPr>
            </w:pPr>
          </w:p>
        </w:tc>
        <w:tc>
          <w:tcPr>
            <w:tcW w:w="1843" w:type="dxa"/>
            <w:gridSpan w:val="2"/>
            <w:vMerge/>
            <w:tcBorders>
              <w:left w:val="single" w:sz="4" w:space="0" w:color="auto"/>
              <w:bottom w:val="single" w:sz="4" w:space="0" w:color="auto"/>
              <w:right w:val="single" w:sz="4" w:space="0" w:color="auto"/>
            </w:tcBorders>
          </w:tcPr>
          <w:p w14:paraId="022CE1EF"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p>
        </w:tc>
        <w:tc>
          <w:tcPr>
            <w:tcW w:w="1559" w:type="dxa"/>
            <w:vMerge/>
            <w:tcBorders>
              <w:left w:val="single" w:sz="4" w:space="0" w:color="auto"/>
              <w:bottom w:val="single" w:sz="4" w:space="0" w:color="auto"/>
              <w:right w:val="single" w:sz="4" w:space="0" w:color="auto"/>
            </w:tcBorders>
          </w:tcPr>
          <w:p w14:paraId="0EE44C9E" w14:textId="77777777" w:rsidR="00D0116A" w:rsidRPr="00D0116A" w:rsidRDefault="00D0116A" w:rsidP="00D0116A">
            <w:pPr>
              <w:autoSpaceDE w:val="0"/>
              <w:autoSpaceDN w:val="0"/>
              <w:adjustRightInd w:val="0"/>
              <w:jc w:val="left"/>
              <w:rPr>
                <w:rFonts w:eastAsiaTheme="minorEastAsia"/>
                <w:sz w:val="16"/>
                <w:szCs w:val="16"/>
              </w:rPr>
            </w:pPr>
          </w:p>
        </w:tc>
        <w:tc>
          <w:tcPr>
            <w:tcW w:w="1530" w:type="dxa"/>
            <w:tcBorders>
              <w:top w:val="nil"/>
              <w:left w:val="single" w:sz="4" w:space="0" w:color="auto"/>
              <w:bottom w:val="single" w:sz="4" w:space="0" w:color="auto"/>
              <w:right w:val="single" w:sz="4" w:space="0" w:color="auto"/>
            </w:tcBorders>
          </w:tcPr>
          <w:p w14:paraId="675C051E" w14:textId="77777777" w:rsidR="00D0116A" w:rsidRPr="00D0116A" w:rsidRDefault="00D0116A" w:rsidP="00D0116A">
            <w:pPr>
              <w:jc w:val="left"/>
              <w:rPr>
                <w:rFonts w:eastAsiaTheme="minorEastAsia"/>
                <w:sz w:val="18"/>
                <w:szCs w:val="18"/>
              </w:rPr>
            </w:pPr>
            <w:r w:rsidRPr="00D0116A">
              <w:rPr>
                <w:rFonts w:eastAsiaTheme="minorEastAsia"/>
                <w:sz w:val="18"/>
                <w:szCs w:val="18"/>
              </w:rPr>
              <w:t xml:space="preserve">0,5 % </w:t>
            </w:r>
          </w:p>
          <w:p w14:paraId="503D37D3" w14:textId="77777777" w:rsidR="00D0116A" w:rsidRPr="00D0116A" w:rsidRDefault="00D0116A" w:rsidP="00D0116A">
            <w:pPr>
              <w:jc w:val="left"/>
              <w:rPr>
                <w:rFonts w:eastAsiaTheme="minorEastAsia"/>
                <w:sz w:val="18"/>
                <w:szCs w:val="18"/>
              </w:rPr>
            </w:pPr>
          </w:p>
        </w:tc>
        <w:tc>
          <w:tcPr>
            <w:tcW w:w="1144" w:type="dxa"/>
            <w:tcBorders>
              <w:top w:val="nil"/>
              <w:left w:val="single" w:sz="4" w:space="0" w:color="auto"/>
              <w:bottom w:val="single" w:sz="4" w:space="0" w:color="auto"/>
              <w:right w:val="single" w:sz="4" w:space="0" w:color="auto"/>
            </w:tcBorders>
          </w:tcPr>
          <w:p w14:paraId="57937105" w14:textId="77777777" w:rsidR="00D0116A" w:rsidRPr="00D0116A" w:rsidRDefault="00D0116A" w:rsidP="00D0116A">
            <w:pPr>
              <w:jc w:val="left"/>
              <w:rPr>
                <w:rFonts w:eastAsiaTheme="minorEastAsia"/>
                <w:sz w:val="18"/>
                <w:szCs w:val="18"/>
              </w:rPr>
            </w:pPr>
            <w:r w:rsidRPr="00D0116A">
              <w:rPr>
                <w:rFonts w:eastAsiaTheme="minorEastAsia"/>
                <w:sz w:val="18"/>
                <w:szCs w:val="18"/>
              </w:rPr>
              <w:t>ni potrebna</w:t>
            </w:r>
          </w:p>
        </w:tc>
        <w:tc>
          <w:tcPr>
            <w:tcW w:w="1560" w:type="dxa"/>
            <w:tcBorders>
              <w:top w:val="nil"/>
              <w:left w:val="single" w:sz="4" w:space="0" w:color="auto"/>
              <w:bottom w:val="single" w:sz="4" w:space="0" w:color="auto"/>
              <w:right w:val="single" w:sz="4" w:space="0" w:color="auto"/>
            </w:tcBorders>
          </w:tcPr>
          <w:p w14:paraId="4E639EB6" w14:textId="77777777" w:rsidR="00D0116A" w:rsidRPr="00D0116A" w:rsidRDefault="00D0116A" w:rsidP="00D0116A">
            <w:pPr>
              <w:autoSpaceDE w:val="0"/>
              <w:autoSpaceDN w:val="0"/>
              <w:adjustRightInd w:val="0"/>
              <w:jc w:val="left"/>
              <w:rPr>
                <w:rFonts w:eastAsiaTheme="minorEastAsia"/>
                <w:bCs/>
                <w:sz w:val="16"/>
                <w:szCs w:val="16"/>
              </w:rPr>
            </w:pPr>
            <w:r w:rsidRPr="00D0116A">
              <w:rPr>
                <w:rFonts w:eastAsiaTheme="minorEastAsia"/>
                <w:sz w:val="16"/>
                <w:szCs w:val="16"/>
              </w:rPr>
              <w:t>-zalivanje, škropljenje sadik</w:t>
            </w:r>
          </w:p>
        </w:tc>
      </w:tr>
      <w:tr w:rsidR="00D0116A" w:rsidRPr="00D0116A" w14:paraId="459F94D5" w14:textId="77777777" w:rsidTr="00D0116A">
        <w:trPr>
          <w:trHeight w:val="204"/>
        </w:trPr>
        <w:tc>
          <w:tcPr>
            <w:tcW w:w="1701" w:type="dxa"/>
            <w:vMerge/>
            <w:tcBorders>
              <w:top w:val="nil"/>
              <w:left w:val="single" w:sz="4" w:space="0" w:color="auto"/>
              <w:right w:val="single" w:sz="4" w:space="0" w:color="auto"/>
            </w:tcBorders>
          </w:tcPr>
          <w:p w14:paraId="6A4C965E" w14:textId="77777777" w:rsidR="00D0116A" w:rsidRPr="00D0116A" w:rsidRDefault="00D0116A" w:rsidP="00D0116A">
            <w:pPr>
              <w:jc w:val="left"/>
              <w:rPr>
                <w:rFonts w:eastAsiaTheme="minorEastAsia"/>
                <w:b/>
                <w:bCs/>
                <w:sz w:val="16"/>
                <w:szCs w:val="16"/>
              </w:rPr>
            </w:pPr>
          </w:p>
        </w:tc>
        <w:tc>
          <w:tcPr>
            <w:tcW w:w="2145" w:type="dxa"/>
            <w:vMerge/>
            <w:tcBorders>
              <w:left w:val="single" w:sz="4" w:space="0" w:color="auto"/>
              <w:right w:val="single" w:sz="4" w:space="0" w:color="auto"/>
            </w:tcBorders>
          </w:tcPr>
          <w:p w14:paraId="17318764" w14:textId="77777777" w:rsidR="00D0116A" w:rsidRPr="00D0116A" w:rsidRDefault="00D0116A" w:rsidP="00D0116A">
            <w:pPr>
              <w:jc w:val="left"/>
              <w:rPr>
                <w:rFonts w:eastAsiaTheme="minorEastAsia"/>
                <w:sz w:val="16"/>
                <w:szCs w:val="16"/>
              </w:rPr>
            </w:pPr>
          </w:p>
        </w:tc>
        <w:tc>
          <w:tcPr>
            <w:tcW w:w="2410" w:type="dxa"/>
            <w:vMerge/>
            <w:tcBorders>
              <w:left w:val="single" w:sz="4" w:space="0" w:color="auto"/>
              <w:right w:val="single" w:sz="4" w:space="0" w:color="auto"/>
            </w:tcBorders>
          </w:tcPr>
          <w:p w14:paraId="6223C8BD" w14:textId="77777777" w:rsidR="00D0116A" w:rsidRPr="00D0116A" w:rsidRDefault="00D0116A" w:rsidP="00D0116A">
            <w:pPr>
              <w:tabs>
                <w:tab w:val="left" w:pos="170"/>
              </w:tabs>
              <w:rPr>
                <w:rFonts w:eastAsiaTheme="minorEastAsia"/>
                <w:sz w:val="16"/>
                <w:szCs w:val="16"/>
              </w:rPr>
            </w:pPr>
          </w:p>
        </w:tc>
        <w:tc>
          <w:tcPr>
            <w:tcW w:w="1843" w:type="dxa"/>
            <w:gridSpan w:val="2"/>
            <w:vMerge w:val="restart"/>
            <w:tcBorders>
              <w:top w:val="nil"/>
              <w:left w:val="single" w:sz="4" w:space="0" w:color="auto"/>
              <w:right w:val="single" w:sz="4" w:space="0" w:color="auto"/>
            </w:tcBorders>
          </w:tcPr>
          <w:p w14:paraId="11D8EA75"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-propamokarb</w:t>
            </w:r>
          </w:p>
        </w:tc>
        <w:tc>
          <w:tcPr>
            <w:tcW w:w="1559" w:type="dxa"/>
            <w:vMerge w:val="restart"/>
            <w:tcBorders>
              <w:top w:val="nil"/>
              <w:left w:val="single" w:sz="4" w:space="0" w:color="auto"/>
              <w:right w:val="single" w:sz="4" w:space="0" w:color="auto"/>
            </w:tcBorders>
          </w:tcPr>
          <w:p w14:paraId="49A73E47" w14:textId="77777777" w:rsidR="00D0116A" w:rsidRPr="00D0116A" w:rsidRDefault="00D0116A" w:rsidP="00D0116A">
            <w:pPr>
              <w:autoSpaceDE w:val="0"/>
              <w:autoSpaceDN w:val="0"/>
              <w:adjustRightInd w:val="0"/>
              <w:jc w:val="left"/>
              <w:rPr>
                <w:rFonts w:eastAsiaTheme="minorEastAsia"/>
                <w:b/>
                <w:bCs/>
                <w:sz w:val="16"/>
                <w:szCs w:val="16"/>
                <w:u w:val="single"/>
              </w:rPr>
            </w:pPr>
            <w:r w:rsidRPr="00D0116A">
              <w:rPr>
                <w:rFonts w:eastAsiaTheme="minorEastAsia"/>
                <w:bCs/>
                <w:sz w:val="18"/>
                <w:szCs w:val="18"/>
                <w:u w:val="single"/>
              </w:rPr>
              <w:t>Rival</w:t>
            </w:r>
          </w:p>
          <w:p w14:paraId="300D1757" w14:textId="77777777" w:rsidR="00D0116A" w:rsidRPr="00D0116A" w:rsidRDefault="00D0116A" w:rsidP="00D0116A">
            <w:pPr>
              <w:autoSpaceDE w:val="0"/>
              <w:autoSpaceDN w:val="0"/>
              <w:adjustRightInd w:val="0"/>
              <w:jc w:val="left"/>
              <w:rPr>
                <w:rFonts w:eastAsiaTheme="minorEastAsia"/>
                <w:sz w:val="16"/>
                <w:szCs w:val="16"/>
              </w:rPr>
            </w:pPr>
          </w:p>
        </w:tc>
        <w:tc>
          <w:tcPr>
            <w:tcW w:w="1530" w:type="dxa"/>
            <w:tcBorders>
              <w:top w:val="nil"/>
              <w:left w:val="single" w:sz="4" w:space="0" w:color="auto"/>
              <w:bottom w:val="single" w:sz="4" w:space="0" w:color="auto"/>
              <w:right w:val="single" w:sz="4" w:space="0" w:color="auto"/>
            </w:tcBorders>
          </w:tcPr>
          <w:p w14:paraId="01452D84" w14:textId="77777777" w:rsidR="00D0116A" w:rsidRPr="00D0116A" w:rsidRDefault="00D0116A" w:rsidP="00D0116A">
            <w:pPr>
              <w:jc w:val="left"/>
              <w:rPr>
                <w:rFonts w:eastAsiaTheme="minorEastAsia"/>
                <w:sz w:val="18"/>
                <w:szCs w:val="18"/>
              </w:rPr>
            </w:pPr>
            <w:r w:rsidRPr="00D0116A">
              <w:rPr>
                <w:rFonts w:eastAsiaTheme="minorEastAsia"/>
                <w:sz w:val="18"/>
                <w:szCs w:val="18"/>
              </w:rPr>
              <w:t>300 ml/m</w:t>
            </w:r>
            <w:r w:rsidRPr="00D0116A">
              <w:rPr>
                <w:rFonts w:eastAsiaTheme="minorEastAsia"/>
                <w:sz w:val="18"/>
                <w:szCs w:val="18"/>
                <w:vertAlign w:val="superscript"/>
              </w:rPr>
              <w:t>3</w:t>
            </w:r>
            <w:r w:rsidRPr="00D0116A">
              <w:rPr>
                <w:rFonts w:eastAsiaTheme="minorEastAsia"/>
                <w:sz w:val="18"/>
                <w:szCs w:val="18"/>
              </w:rPr>
              <w:t xml:space="preserve"> </w:t>
            </w:r>
          </w:p>
          <w:p w14:paraId="55EFCA50" w14:textId="77777777" w:rsidR="00D0116A" w:rsidRPr="00D0116A" w:rsidRDefault="00D0116A" w:rsidP="00D0116A">
            <w:pPr>
              <w:jc w:val="left"/>
              <w:rPr>
                <w:rFonts w:eastAsiaTheme="minorEastAsia"/>
                <w:sz w:val="18"/>
                <w:szCs w:val="18"/>
              </w:rPr>
            </w:pPr>
          </w:p>
        </w:tc>
        <w:tc>
          <w:tcPr>
            <w:tcW w:w="1144" w:type="dxa"/>
            <w:tcBorders>
              <w:top w:val="nil"/>
              <w:left w:val="single" w:sz="4" w:space="0" w:color="auto"/>
              <w:bottom w:val="single" w:sz="4" w:space="0" w:color="auto"/>
              <w:right w:val="single" w:sz="4" w:space="0" w:color="auto"/>
            </w:tcBorders>
          </w:tcPr>
          <w:p w14:paraId="6B314317" w14:textId="77777777" w:rsidR="00D0116A" w:rsidRPr="00D0116A" w:rsidRDefault="00D0116A" w:rsidP="00D0116A">
            <w:pPr>
              <w:jc w:val="left"/>
              <w:rPr>
                <w:rFonts w:eastAsiaTheme="minorEastAsia"/>
                <w:sz w:val="18"/>
                <w:szCs w:val="18"/>
              </w:rPr>
            </w:pPr>
            <w:r w:rsidRPr="00D0116A">
              <w:rPr>
                <w:rFonts w:eastAsiaTheme="minorEastAsia"/>
                <w:sz w:val="18"/>
                <w:szCs w:val="18"/>
              </w:rPr>
              <w:t>ČU</w:t>
            </w:r>
          </w:p>
          <w:p w14:paraId="5BE7C177" w14:textId="77777777" w:rsidR="00D0116A" w:rsidRPr="00D0116A" w:rsidRDefault="00D0116A" w:rsidP="00D0116A">
            <w:pPr>
              <w:jc w:val="left"/>
              <w:rPr>
                <w:rFonts w:eastAsiaTheme="minorEastAsia"/>
                <w:sz w:val="18"/>
                <w:szCs w:val="18"/>
              </w:rPr>
            </w:pPr>
          </w:p>
        </w:tc>
        <w:tc>
          <w:tcPr>
            <w:tcW w:w="1560" w:type="dxa"/>
            <w:tcBorders>
              <w:top w:val="nil"/>
              <w:left w:val="single" w:sz="4" w:space="0" w:color="auto"/>
              <w:bottom w:val="single" w:sz="4" w:space="0" w:color="auto"/>
              <w:right w:val="single" w:sz="4" w:space="0" w:color="auto"/>
            </w:tcBorders>
          </w:tcPr>
          <w:p w14:paraId="64F5D2A9" w14:textId="77777777" w:rsidR="00D0116A" w:rsidRPr="00D0116A" w:rsidRDefault="00D0116A" w:rsidP="00D0116A">
            <w:pPr>
              <w:autoSpaceDE w:val="0"/>
              <w:autoSpaceDN w:val="0"/>
              <w:adjustRightInd w:val="0"/>
              <w:jc w:val="left"/>
              <w:rPr>
                <w:rFonts w:eastAsiaTheme="minorEastAsia"/>
                <w:bCs/>
                <w:sz w:val="16"/>
                <w:szCs w:val="16"/>
              </w:rPr>
            </w:pPr>
            <w:r w:rsidRPr="00D0116A">
              <w:rPr>
                <w:rFonts w:eastAsiaTheme="minorEastAsia"/>
                <w:sz w:val="16"/>
                <w:szCs w:val="16"/>
              </w:rPr>
              <w:t>-razkuževanje substrata pred setvijo/presajanjem</w:t>
            </w:r>
          </w:p>
        </w:tc>
      </w:tr>
      <w:tr w:rsidR="00D0116A" w:rsidRPr="00D0116A" w14:paraId="5A90C681" w14:textId="77777777" w:rsidTr="00D0116A">
        <w:trPr>
          <w:trHeight w:val="204"/>
        </w:trPr>
        <w:tc>
          <w:tcPr>
            <w:tcW w:w="1701" w:type="dxa"/>
            <w:vMerge/>
            <w:tcBorders>
              <w:top w:val="nil"/>
              <w:left w:val="single" w:sz="4" w:space="0" w:color="auto"/>
              <w:right w:val="single" w:sz="4" w:space="0" w:color="auto"/>
            </w:tcBorders>
          </w:tcPr>
          <w:p w14:paraId="161D7763" w14:textId="77777777" w:rsidR="00D0116A" w:rsidRPr="00D0116A" w:rsidRDefault="00D0116A" w:rsidP="00D0116A">
            <w:pPr>
              <w:jc w:val="left"/>
              <w:rPr>
                <w:rFonts w:eastAsiaTheme="minorEastAsia"/>
                <w:b/>
                <w:bCs/>
                <w:sz w:val="16"/>
                <w:szCs w:val="16"/>
              </w:rPr>
            </w:pPr>
          </w:p>
        </w:tc>
        <w:tc>
          <w:tcPr>
            <w:tcW w:w="2145" w:type="dxa"/>
            <w:vMerge/>
            <w:tcBorders>
              <w:left w:val="single" w:sz="4" w:space="0" w:color="auto"/>
              <w:right w:val="single" w:sz="4" w:space="0" w:color="auto"/>
            </w:tcBorders>
          </w:tcPr>
          <w:p w14:paraId="0379D9CD" w14:textId="77777777" w:rsidR="00D0116A" w:rsidRPr="00D0116A" w:rsidRDefault="00D0116A" w:rsidP="00D0116A">
            <w:pPr>
              <w:jc w:val="left"/>
              <w:rPr>
                <w:rFonts w:eastAsiaTheme="minorEastAsia"/>
                <w:sz w:val="16"/>
                <w:szCs w:val="16"/>
              </w:rPr>
            </w:pPr>
          </w:p>
        </w:tc>
        <w:tc>
          <w:tcPr>
            <w:tcW w:w="2410" w:type="dxa"/>
            <w:vMerge/>
            <w:tcBorders>
              <w:left w:val="single" w:sz="4" w:space="0" w:color="auto"/>
              <w:right w:val="single" w:sz="4" w:space="0" w:color="auto"/>
            </w:tcBorders>
          </w:tcPr>
          <w:p w14:paraId="74A52FDD" w14:textId="77777777" w:rsidR="00D0116A" w:rsidRPr="00D0116A" w:rsidRDefault="00D0116A" w:rsidP="00D0116A">
            <w:pPr>
              <w:tabs>
                <w:tab w:val="left" w:pos="170"/>
              </w:tabs>
              <w:rPr>
                <w:rFonts w:eastAsiaTheme="minorEastAsia"/>
                <w:sz w:val="16"/>
                <w:szCs w:val="16"/>
              </w:rPr>
            </w:pPr>
          </w:p>
        </w:tc>
        <w:tc>
          <w:tcPr>
            <w:tcW w:w="1843" w:type="dxa"/>
            <w:gridSpan w:val="2"/>
            <w:vMerge/>
            <w:tcBorders>
              <w:left w:val="single" w:sz="4" w:space="0" w:color="auto"/>
              <w:bottom w:val="single" w:sz="4" w:space="0" w:color="auto"/>
              <w:right w:val="single" w:sz="4" w:space="0" w:color="auto"/>
            </w:tcBorders>
          </w:tcPr>
          <w:p w14:paraId="002A1971"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p>
        </w:tc>
        <w:tc>
          <w:tcPr>
            <w:tcW w:w="1559" w:type="dxa"/>
            <w:vMerge/>
            <w:tcBorders>
              <w:left w:val="single" w:sz="4" w:space="0" w:color="auto"/>
              <w:bottom w:val="single" w:sz="4" w:space="0" w:color="auto"/>
              <w:right w:val="single" w:sz="4" w:space="0" w:color="auto"/>
            </w:tcBorders>
          </w:tcPr>
          <w:p w14:paraId="6A1EA3BE" w14:textId="77777777" w:rsidR="00D0116A" w:rsidRPr="00D0116A" w:rsidRDefault="00D0116A" w:rsidP="00D0116A">
            <w:pPr>
              <w:autoSpaceDE w:val="0"/>
              <w:autoSpaceDN w:val="0"/>
              <w:adjustRightInd w:val="0"/>
              <w:jc w:val="left"/>
              <w:rPr>
                <w:rFonts w:eastAsiaTheme="minorEastAsia"/>
                <w:sz w:val="16"/>
                <w:szCs w:val="16"/>
              </w:rPr>
            </w:pPr>
          </w:p>
        </w:tc>
        <w:tc>
          <w:tcPr>
            <w:tcW w:w="1530" w:type="dxa"/>
            <w:tcBorders>
              <w:top w:val="nil"/>
              <w:left w:val="single" w:sz="4" w:space="0" w:color="auto"/>
              <w:bottom w:val="single" w:sz="4" w:space="0" w:color="auto"/>
              <w:right w:val="single" w:sz="4" w:space="0" w:color="auto"/>
            </w:tcBorders>
          </w:tcPr>
          <w:p w14:paraId="347CA9DC" w14:textId="77777777" w:rsidR="00D0116A" w:rsidRPr="00D0116A" w:rsidRDefault="00D0116A" w:rsidP="00D0116A">
            <w:pPr>
              <w:jc w:val="left"/>
              <w:rPr>
                <w:rFonts w:eastAsiaTheme="minorEastAsia"/>
                <w:sz w:val="18"/>
                <w:szCs w:val="18"/>
              </w:rPr>
            </w:pPr>
            <w:r w:rsidRPr="00D0116A">
              <w:rPr>
                <w:rFonts w:eastAsiaTheme="minorEastAsia"/>
                <w:sz w:val="18"/>
                <w:szCs w:val="18"/>
              </w:rPr>
              <w:t>6 ml/m</w:t>
            </w:r>
            <w:r w:rsidRPr="00D0116A">
              <w:rPr>
                <w:rFonts w:eastAsiaTheme="minorEastAsia"/>
                <w:sz w:val="18"/>
                <w:szCs w:val="18"/>
                <w:vertAlign w:val="superscript"/>
              </w:rPr>
              <w:t>2</w:t>
            </w:r>
            <w:r w:rsidRPr="00D0116A">
              <w:rPr>
                <w:rFonts w:eastAsiaTheme="minorEastAsia"/>
                <w:sz w:val="18"/>
                <w:szCs w:val="18"/>
              </w:rPr>
              <w:t xml:space="preserve"> </w:t>
            </w:r>
          </w:p>
        </w:tc>
        <w:tc>
          <w:tcPr>
            <w:tcW w:w="1144" w:type="dxa"/>
            <w:tcBorders>
              <w:top w:val="nil"/>
              <w:left w:val="single" w:sz="4" w:space="0" w:color="auto"/>
              <w:bottom w:val="single" w:sz="4" w:space="0" w:color="auto"/>
              <w:right w:val="single" w:sz="4" w:space="0" w:color="auto"/>
            </w:tcBorders>
          </w:tcPr>
          <w:p w14:paraId="2D8D2C1F" w14:textId="77777777" w:rsidR="00D0116A" w:rsidRPr="00D0116A" w:rsidRDefault="00D0116A" w:rsidP="00D0116A">
            <w:pPr>
              <w:jc w:val="left"/>
              <w:rPr>
                <w:rFonts w:eastAsiaTheme="minorEastAsia"/>
                <w:sz w:val="18"/>
                <w:szCs w:val="18"/>
              </w:rPr>
            </w:pPr>
            <w:r w:rsidRPr="00D0116A">
              <w:rPr>
                <w:rFonts w:eastAsiaTheme="minorEastAsia"/>
                <w:sz w:val="18"/>
                <w:szCs w:val="18"/>
              </w:rPr>
              <w:t>ČU</w:t>
            </w:r>
          </w:p>
        </w:tc>
        <w:tc>
          <w:tcPr>
            <w:tcW w:w="1560" w:type="dxa"/>
            <w:tcBorders>
              <w:top w:val="nil"/>
              <w:left w:val="single" w:sz="4" w:space="0" w:color="auto"/>
              <w:bottom w:val="single" w:sz="4" w:space="0" w:color="auto"/>
              <w:right w:val="single" w:sz="4" w:space="0" w:color="auto"/>
            </w:tcBorders>
          </w:tcPr>
          <w:p w14:paraId="1BE27AE1" w14:textId="77777777" w:rsidR="00D0116A" w:rsidRPr="00D0116A" w:rsidRDefault="00D0116A" w:rsidP="00D0116A">
            <w:pPr>
              <w:autoSpaceDE w:val="0"/>
              <w:autoSpaceDN w:val="0"/>
              <w:adjustRightInd w:val="0"/>
              <w:jc w:val="left"/>
              <w:rPr>
                <w:rFonts w:eastAsiaTheme="minorEastAsia"/>
                <w:bCs/>
                <w:sz w:val="16"/>
                <w:szCs w:val="16"/>
              </w:rPr>
            </w:pPr>
            <w:r w:rsidRPr="00D0116A">
              <w:rPr>
                <w:rFonts w:eastAsiaTheme="minorEastAsia"/>
                <w:sz w:val="16"/>
                <w:szCs w:val="16"/>
              </w:rPr>
              <w:t>-zalivanje tal med in po setvi/presajanju</w:t>
            </w:r>
          </w:p>
        </w:tc>
      </w:tr>
      <w:tr w:rsidR="00D0116A" w:rsidRPr="00D0116A" w14:paraId="12833716" w14:textId="77777777" w:rsidTr="00D0116A">
        <w:tc>
          <w:tcPr>
            <w:tcW w:w="13892" w:type="dxa"/>
            <w:gridSpan w:val="9"/>
            <w:tcBorders>
              <w:top w:val="nil"/>
              <w:left w:val="single" w:sz="4" w:space="0" w:color="auto"/>
              <w:bottom w:val="single" w:sz="4" w:space="0" w:color="auto"/>
              <w:right w:val="single" w:sz="4" w:space="0" w:color="auto"/>
            </w:tcBorders>
          </w:tcPr>
          <w:p w14:paraId="7F1C289D" w14:textId="77777777" w:rsidR="00D0116A" w:rsidRPr="00D0116A" w:rsidRDefault="00D0116A" w:rsidP="00D0116A">
            <w:pPr>
              <w:autoSpaceDE w:val="0"/>
              <w:autoSpaceDN w:val="0"/>
              <w:adjustRightInd w:val="0"/>
              <w:jc w:val="left"/>
              <w:rPr>
                <w:rFonts w:eastAsiaTheme="minorEastAsia"/>
                <w:b/>
                <w:sz w:val="16"/>
                <w:szCs w:val="16"/>
              </w:rPr>
            </w:pPr>
            <w:r w:rsidRPr="00D0116A">
              <w:rPr>
                <w:rFonts w:eastAsiaTheme="minorEastAsia"/>
                <w:b/>
                <w:sz w:val="16"/>
                <w:szCs w:val="16"/>
              </w:rPr>
              <w:t>*1  30.04.2022     *2  31.07.2022</w:t>
            </w:r>
          </w:p>
          <w:p w14:paraId="764F027F" w14:textId="77777777" w:rsidR="00D0116A" w:rsidRPr="00D0116A" w:rsidRDefault="00D0116A" w:rsidP="00D0116A">
            <w:pPr>
              <w:autoSpaceDE w:val="0"/>
              <w:autoSpaceDN w:val="0"/>
              <w:adjustRightInd w:val="0"/>
              <w:jc w:val="left"/>
              <w:rPr>
                <w:rFonts w:eastAsiaTheme="minorEastAsia"/>
                <w:sz w:val="16"/>
                <w:szCs w:val="16"/>
              </w:rPr>
            </w:pPr>
            <w:r w:rsidRPr="00D0116A">
              <w:rPr>
                <w:rFonts w:eastAsiaTheme="minorEastAsia"/>
                <w:sz w:val="16"/>
                <w:szCs w:val="16"/>
                <w:u w:val="single"/>
              </w:rPr>
              <w:t>Vsi:</w:t>
            </w:r>
            <w:r w:rsidRPr="00D0116A">
              <w:rPr>
                <w:rFonts w:eastAsiaTheme="minorEastAsia"/>
                <w:sz w:val="16"/>
                <w:szCs w:val="16"/>
              </w:rPr>
              <w:t xml:space="preserve"> uporaba v ZAŠČITENIH PROSTORIH</w:t>
            </w:r>
          </w:p>
          <w:p w14:paraId="501FBEE4" w14:textId="77777777" w:rsidR="00D0116A" w:rsidRPr="00D0116A" w:rsidRDefault="00D0116A" w:rsidP="00D0116A">
            <w:pPr>
              <w:autoSpaceDE w:val="0"/>
              <w:autoSpaceDN w:val="0"/>
              <w:adjustRightInd w:val="0"/>
              <w:jc w:val="left"/>
              <w:rPr>
                <w:rFonts w:eastAsiaTheme="minorEastAsia"/>
                <w:b/>
                <w:sz w:val="16"/>
                <w:szCs w:val="16"/>
                <w:lang w:eastAsia="sl-SI"/>
              </w:rPr>
            </w:pPr>
            <w:r w:rsidRPr="00D0116A">
              <w:rPr>
                <w:rFonts w:eastAsiaTheme="minorEastAsia"/>
                <w:sz w:val="16"/>
                <w:szCs w:val="16"/>
                <w:u w:val="single"/>
              </w:rPr>
              <w:t>Rival:</w:t>
            </w:r>
            <w:r w:rsidRPr="00D0116A">
              <w:rPr>
                <w:rFonts w:eastAsiaTheme="minorEastAsia"/>
                <w:sz w:val="16"/>
                <w:szCs w:val="16"/>
              </w:rPr>
              <w:t xml:space="preserve"> V substratu, tretiranem s tem sredstvom, se vsaj 120 dni po tretiranju ne sme gojiti drugih gojenih rastlin, ki so namenjene za prehrano ali krmo.</w:t>
            </w:r>
            <w:r w:rsidRPr="00D0116A">
              <w:rPr>
                <w:rFonts w:eastAsiaTheme="minorEastAsia"/>
                <w:b/>
                <w:sz w:val="16"/>
                <w:szCs w:val="16"/>
                <w:lang w:eastAsia="sl-SI"/>
              </w:rPr>
              <w:t xml:space="preserve"> </w:t>
            </w:r>
          </w:p>
          <w:p w14:paraId="6CEB1B4C" w14:textId="77777777" w:rsidR="00D0116A" w:rsidRPr="00D0116A" w:rsidRDefault="00D0116A" w:rsidP="00D0116A">
            <w:pPr>
              <w:jc w:val="left"/>
              <w:rPr>
                <w:rFonts w:eastAsiaTheme="minorEastAsia"/>
                <w:b/>
                <w:sz w:val="17"/>
                <w:szCs w:val="17"/>
              </w:rPr>
            </w:pPr>
            <w:r w:rsidRPr="00D0116A">
              <w:rPr>
                <w:rFonts w:eastAsiaTheme="minorEastAsia"/>
                <w:sz w:val="16"/>
                <w:szCs w:val="16"/>
                <w:u w:val="single"/>
                <w:lang w:eastAsia="sl-SI"/>
              </w:rPr>
              <w:t>Previcur energy:</w:t>
            </w:r>
            <w:r w:rsidRPr="00D0116A">
              <w:rPr>
                <w:rFonts w:eastAsiaTheme="minorEastAsia"/>
                <w:sz w:val="16"/>
                <w:szCs w:val="16"/>
                <w:lang w:eastAsia="sl-SI"/>
              </w:rPr>
              <w:t xml:space="preserve">  Zaradi ostankov aktivne snovi </w:t>
            </w:r>
            <w:r w:rsidRPr="00D0116A">
              <w:rPr>
                <w:rFonts w:eastAsiaTheme="minorEastAsia"/>
                <w:iCs/>
                <w:sz w:val="16"/>
                <w:szCs w:val="16"/>
                <w:lang w:eastAsia="sl-SI"/>
              </w:rPr>
              <w:t xml:space="preserve">propamokarb </w:t>
            </w:r>
            <w:r w:rsidRPr="00D0116A">
              <w:rPr>
                <w:rFonts w:eastAsiaTheme="minorEastAsia"/>
                <w:sz w:val="16"/>
                <w:szCs w:val="16"/>
                <w:lang w:eastAsia="sl-SI"/>
              </w:rPr>
              <w:t>v tleh se korenovke in čebulnice, namenjene prehrani ljudi in živali, sme saditi oziroma sejati šele po preteku 10 dni od zadnjega tretiranja. Listnate in stebelne vrtnine, plodovke ter kapusnice pa 60 dni po zadnjem tretiranju.</w:t>
            </w:r>
          </w:p>
        </w:tc>
      </w:tr>
      <w:tr w:rsidR="00D0116A" w:rsidRPr="00D0116A" w14:paraId="371048E2" w14:textId="77777777" w:rsidTr="00D0116A">
        <w:tc>
          <w:tcPr>
            <w:tcW w:w="1701" w:type="dxa"/>
            <w:tcBorders>
              <w:top w:val="nil"/>
              <w:left w:val="single" w:sz="4" w:space="0" w:color="auto"/>
              <w:bottom w:val="single" w:sz="4" w:space="0" w:color="auto"/>
              <w:right w:val="single" w:sz="4" w:space="0" w:color="auto"/>
            </w:tcBorders>
          </w:tcPr>
          <w:p w14:paraId="4EE4FFDD" w14:textId="77777777" w:rsidR="00D0116A" w:rsidRPr="00D0116A" w:rsidRDefault="00D0116A" w:rsidP="00D0116A">
            <w:pPr>
              <w:jc w:val="left"/>
              <w:rPr>
                <w:rFonts w:eastAsiaTheme="minorEastAsia"/>
                <w:sz w:val="16"/>
                <w:szCs w:val="16"/>
              </w:rPr>
            </w:pPr>
            <w:r w:rsidRPr="00D0116A">
              <w:rPr>
                <w:rFonts w:eastAsiaTheme="minorEastAsia"/>
                <w:b/>
                <w:bCs/>
                <w:sz w:val="16"/>
                <w:szCs w:val="16"/>
              </w:rPr>
              <w:t>Bela gniloba</w:t>
            </w:r>
            <w:r w:rsidRPr="00D0116A">
              <w:rPr>
                <w:rFonts w:eastAsiaTheme="minorEastAsia"/>
                <w:sz w:val="16"/>
                <w:szCs w:val="16"/>
              </w:rPr>
              <w:t xml:space="preserve"> </w:t>
            </w:r>
            <w:r w:rsidRPr="00D0116A">
              <w:rPr>
                <w:rFonts w:eastAsiaTheme="minorEastAsia"/>
                <w:i/>
                <w:iCs/>
                <w:sz w:val="16"/>
                <w:szCs w:val="16"/>
              </w:rPr>
              <w:t>Sclerotinia sclerotiorum</w:t>
            </w:r>
          </w:p>
        </w:tc>
        <w:tc>
          <w:tcPr>
            <w:tcW w:w="2145" w:type="dxa"/>
            <w:tcBorders>
              <w:top w:val="nil"/>
              <w:left w:val="single" w:sz="4" w:space="0" w:color="auto"/>
              <w:bottom w:val="single" w:sz="4" w:space="0" w:color="auto"/>
              <w:right w:val="single" w:sz="4" w:space="0" w:color="auto"/>
            </w:tcBorders>
          </w:tcPr>
          <w:p w14:paraId="423895F4" w14:textId="77777777" w:rsidR="00D0116A" w:rsidRPr="00D0116A" w:rsidRDefault="00D0116A" w:rsidP="00D0116A">
            <w:pPr>
              <w:jc w:val="left"/>
              <w:rPr>
                <w:rFonts w:eastAsiaTheme="minorEastAsia"/>
                <w:sz w:val="16"/>
                <w:szCs w:val="16"/>
              </w:rPr>
            </w:pPr>
            <w:r w:rsidRPr="00D0116A">
              <w:rPr>
                <w:rFonts w:eastAsiaTheme="minorEastAsia"/>
                <w:sz w:val="16"/>
                <w:szCs w:val="16"/>
              </w:rPr>
              <w:t>Zožen koreninski vrat, pritlehni  del stebla prekrit z belo vatasto prevleko, na kateri se v ugodnih pogojih razvijejo črni sklerociji, rastlina veni in propada</w:t>
            </w:r>
          </w:p>
        </w:tc>
        <w:tc>
          <w:tcPr>
            <w:tcW w:w="2835" w:type="dxa"/>
            <w:gridSpan w:val="2"/>
            <w:tcBorders>
              <w:top w:val="nil"/>
              <w:left w:val="single" w:sz="4" w:space="0" w:color="auto"/>
              <w:bottom w:val="single" w:sz="4" w:space="0" w:color="auto"/>
              <w:right w:val="single" w:sz="4" w:space="0" w:color="auto"/>
            </w:tcBorders>
          </w:tcPr>
          <w:p w14:paraId="0FDD9539" w14:textId="77777777" w:rsidR="00D0116A" w:rsidRPr="00D0116A" w:rsidRDefault="00D0116A" w:rsidP="00D0116A">
            <w:pPr>
              <w:tabs>
                <w:tab w:val="left" w:pos="0"/>
                <w:tab w:val="left" w:pos="170"/>
              </w:tabs>
              <w:jc w:val="left"/>
              <w:rPr>
                <w:rFonts w:eastAsiaTheme="minorEastAsia"/>
                <w:sz w:val="16"/>
                <w:szCs w:val="16"/>
              </w:rPr>
            </w:pPr>
            <w:r w:rsidRPr="00D0116A">
              <w:rPr>
                <w:rFonts w:eastAsiaTheme="minorEastAsia"/>
                <w:sz w:val="16"/>
                <w:szCs w:val="16"/>
              </w:rPr>
              <w:t>Agrotehnični ukrepi:</w:t>
            </w:r>
          </w:p>
          <w:p w14:paraId="42B26E8B"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-širok kolobar brez gostiteljev bele gnilobe</w:t>
            </w:r>
          </w:p>
          <w:p w14:paraId="5247A53C"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 xml:space="preserve">-odstranjevanje in uničevanje okuženih  rastlinskih  ostankov </w:t>
            </w:r>
          </w:p>
          <w:p w14:paraId="219AC75D" w14:textId="77777777" w:rsidR="00D0116A" w:rsidRPr="00D0116A" w:rsidRDefault="00D0116A" w:rsidP="00D0116A">
            <w:pPr>
              <w:tabs>
                <w:tab w:val="left" w:pos="0"/>
                <w:tab w:val="left" w:pos="170"/>
              </w:tabs>
              <w:ind w:left="90" w:hanging="90"/>
              <w:jc w:val="left"/>
              <w:rPr>
                <w:rFonts w:eastAsiaTheme="minorEastAsia"/>
                <w:sz w:val="16"/>
                <w:szCs w:val="16"/>
              </w:rPr>
            </w:pPr>
          </w:p>
          <w:p w14:paraId="49DF0916" w14:textId="77777777" w:rsidR="00D0116A" w:rsidRPr="00D0116A" w:rsidRDefault="00D0116A" w:rsidP="00D0116A">
            <w:pPr>
              <w:tabs>
                <w:tab w:val="left" w:pos="0"/>
                <w:tab w:val="left" w:pos="170"/>
              </w:tabs>
              <w:jc w:val="left"/>
              <w:rPr>
                <w:rFonts w:eastAsiaTheme="minorEastAsia"/>
                <w:sz w:val="16"/>
                <w:szCs w:val="16"/>
              </w:rPr>
            </w:pPr>
            <w:r w:rsidRPr="00D0116A">
              <w:rPr>
                <w:rFonts w:eastAsiaTheme="minorEastAsia"/>
                <w:sz w:val="16"/>
                <w:szCs w:val="16"/>
              </w:rPr>
              <w:t>Kemični ukrepi:</w:t>
            </w:r>
          </w:p>
          <w:p w14:paraId="0C6C63B7"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 xml:space="preserve">škropljenje rastlin </w:t>
            </w:r>
          </w:p>
        </w:tc>
        <w:tc>
          <w:tcPr>
            <w:tcW w:w="1418" w:type="dxa"/>
            <w:tcBorders>
              <w:top w:val="nil"/>
              <w:left w:val="single" w:sz="4" w:space="0" w:color="auto"/>
              <w:bottom w:val="single" w:sz="4" w:space="0" w:color="auto"/>
              <w:right w:val="single" w:sz="4" w:space="0" w:color="auto"/>
            </w:tcBorders>
          </w:tcPr>
          <w:p w14:paraId="353A2B56" w14:textId="77777777" w:rsidR="00D0116A" w:rsidRPr="00D0116A" w:rsidRDefault="00D0116A" w:rsidP="00D0116A">
            <w:pPr>
              <w:jc w:val="left"/>
              <w:rPr>
                <w:rFonts w:eastAsiaTheme="minorEastAsia"/>
                <w:sz w:val="16"/>
                <w:szCs w:val="16"/>
              </w:rPr>
            </w:pPr>
            <w:r w:rsidRPr="00D0116A">
              <w:rPr>
                <w:rFonts w:eastAsiaTheme="minorEastAsia"/>
                <w:sz w:val="16"/>
                <w:szCs w:val="16"/>
              </w:rPr>
              <w:t>-</w:t>
            </w:r>
            <w:r w:rsidRPr="00D0116A">
              <w:rPr>
                <w:rFonts w:eastAsiaTheme="minorEastAsia"/>
                <w:i/>
              </w:rPr>
              <w:t xml:space="preserve"> </w:t>
            </w:r>
            <w:r w:rsidRPr="00D0116A">
              <w:rPr>
                <w:rFonts w:eastAsiaTheme="minorEastAsia"/>
                <w:i/>
                <w:sz w:val="18"/>
                <w:szCs w:val="18"/>
              </w:rPr>
              <w:t>Pythium oligandrum</w:t>
            </w:r>
            <w:r w:rsidRPr="00D0116A">
              <w:rPr>
                <w:rFonts w:eastAsiaTheme="minorEastAsia"/>
                <w:sz w:val="18"/>
                <w:szCs w:val="18"/>
              </w:rPr>
              <w:t xml:space="preserve"> M1</w:t>
            </w:r>
          </w:p>
          <w:p w14:paraId="139D6381" w14:textId="77777777" w:rsidR="00D0116A" w:rsidRPr="00D0116A" w:rsidRDefault="00D0116A" w:rsidP="00D0116A">
            <w:pPr>
              <w:jc w:val="left"/>
              <w:rPr>
                <w:rFonts w:eastAsiaTheme="minorEastAsia"/>
                <w:sz w:val="16"/>
                <w:szCs w:val="16"/>
              </w:rPr>
            </w:pPr>
          </w:p>
        </w:tc>
        <w:tc>
          <w:tcPr>
            <w:tcW w:w="1559" w:type="dxa"/>
            <w:tcBorders>
              <w:top w:val="nil"/>
              <w:left w:val="single" w:sz="4" w:space="0" w:color="auto"/>
              <w:bottom w:val="single" w:sz="4" w:space="0" w:color="auto"/>
              <w:right w:val="single" w:sz="4" w:space="0" w:color="auto"/>
            </w:tcBorders>
          </w:tcPr>
          <w:p w14:paraId="17FEF680" w14:textId="77777777" w:rsidR="00D0116A" w:rsidRPr="00D0116A" w:rsidRDefault="00D0116A" w:rsidP="00D0116A">
            <w:pPr>
              <w:jc w:val="left"/>
              <w:rPr>
                <w:rFonts w:eastAsiaTheme="minorEastAsia"/>
                <w:sz w:val="18"/>
                <w:szCs w:val="18"/>
              </w:rPr>
            </w:pPr>
            <w:r w:rsidRPr="00D0116A">
              <w:rPr>
                <w:rFonts w:eastAsiaTheme="minorEastAsia"/>
                <w:sz w:val="18"/>
                <w:szCs w:val="18"/>
              </w:rPr>
              <w:t>Polyversum</w:t>
            </w:r>
            <w:r w:rsidRPr="00D0116A">
              <w:rPr>
                <w:rFonts w:eastAsiaTheme="minorEastAsia"/>
                <w:b/>
                <w:sz w:val="18"/>
                <w:szCs w:val="18"/>
              </w:rPr>
              <w:t>*1</w:t>
            </w:r>
            <w:r w:rsidRPr="00D0116A">
              <w:rPr>
                <w:rFonts w:eastAsiaTheme="minorEastAsia"/>
                <w:sz w:val="18"/>
                <w:szCs w:val="18"/>
              </w:rPr>
              <w:t xml:space="preserve"> </w:t>
            </w:r>
          </w:p>
          <w:p w14:paraId="2B434D8A" w14:textId="77777777" w:rsidR="00D0116A" w:rsidRPr="00D0116A" w:rsidRDefault="00D0116A" w:rsidP="00D0116A">
            <w:pPr>
              <w:jc w:val="left"/>
              <w:rPr>
                <w:rFonts w:eastAsiaTheme="minorEastAsia"/>
                <w:sz w:val="18"/>
                <w:szCs w:val="18"/>
              </w:rPr>
            </w:pPr>
            <w:r w:rsidRPr="00D0116A">
              <w:rPr>
                <w:rFonts w:eastAsiaTheme="minorEastAsia"/>
                <w:sz w:val="18"/>
                <w:szCs w:val="18"/>
              </w:rPr>
              <w:t>ALI</w:t>
            </w:r>
          </w:p>
          <w:p w14:paraId="50027415" w14:textId="77777777" w:rsidR="00D0116A" w:rsidRPr="00D0116A" w:rsidRDefault="00D0116A" w:rsidP="00D0116A">
            <w:pPr>
              <w:jc w:val="left"/>
              <w:rPr>
                <w:rFonts w:eastAsiaTheme="minorEastAsia"/>
                <w:b/>
                <w:sz w:val="18"/>
                <w:szCs w:val="18"/>
              </w:rPr>
            </w:pPr>
            <w:r w:rsidRPr="00D0116A">
              <w:rPr>
                <w:rFonts w:eastAsiaTheme="minorEastAsia"/>
                <w:sz w:val="18"/>
                <w:szCs w:val="18"/>
              </w:rPr>
              <w:t>Univerzalni fungicid</w:t>
            </w:r>
            <w:r w:rsidRPr="00D0116A">
              <w:rPr>
                <w:rFonts w:eastAsiaTheme="minorEastAsia"/>
                <w:b/>
                <w:sz w:val="18"/>
                <w:szCs w:val="18"/>
              </w:rPr>
              <w:t>*1</w:t>
            </w:r>
          </w:p>
          <w:p w14:paraId="092C3860" w14:textId="77777777" w:rsidR="00D0116A" w:rsidRPr="00D0116A" w:rsidRDefault="00D0116A" w:rsidP="00D0116A">
            <w:pPr>
              <w:jc w:val="left"/>
              <w:rPr>
                <w:rFonts w:eastAsiaTheme="minorEastAsia"/>
                <w:sz w:val="18"/>
                <w:szCs w:val="18"/>
              </w:rPr>
            </w:pPr>
          </w:p>
        </w:tc>
        <w:tc>
          <w:tcPr>
            <w:tcW w:w="1530" w:type="dxa"/>
            <w:tcBorders>
              <w:top w:val="nil"/>
              <w:left w:val="single" w:sz="4" w:space="0" w:color="auto"/>
              <w:bottom w:val="single" w:sz="4" w:space="0" w:color="auto"/>
              <w:right w:val="single" w:sz="4" w:space="0" w:color="auto"/>
            </w:tcBorders>
          </w:tcPr>
          <w:p w14:paraId="007B8030" w14:textId="77777777" w:rsidR="00D0116A" w:rsidRPr="00D0116A" w:rsidRDefault="00D0116A" w:rsidP="00D0116A">
            <w:pPr>
              <w:jc w:val="left"/>
              <w:rPr>
                <w:rFonts w:eastAsiaTheme="minorEastAsia"/>
                <w:sz w:val="18"/>
                <w:szCs w:val="18"/>
              </w:rPr>
            </w:pPr>
            <w:r w:rsidRPr="00D0116A">
              <w:rPr>
                <w:rFonts w:eastAsiaTheme="minorEastAsia"/>
                <w:sz w:val="18"/>
                <w:szCs w:val="18"/>
              </w:rPr>
              <w:t>0,1-0,2 kg/ha</w:t>
            </w:r>
          </w:p>
        </w:tc>
        <w:tc>
          <w:tcPr>
            <w:tcW w:w="1144" w:type="dxa"/>
            <w:tcBorders>
              <w:top w:val="nil"/>
              <w:left w:val="single" w:sz="4" w:space="0" w:color="auto"/>
              <w:bottom w:val="single" w:sz="4" w:space="0" w:color="auto"/>
              <w:right w:val="single" w:sz="4" w:space="0" w:color="auto"/>
            </w:tcBorders>
          </w:tcPr>
          <w:p w14:paraId="1CF16597" w14:textId="77777777" w:rsidR="00D0116A" w:rsidRPr="00D0116A" w:rsidRDefault="00D0116A" w:rsidP="00D0116A">
            <w:pPr>
              <w:jc w:val="left"/>
              <w:rPr>
                <w:rFonts w:eastAsiaTheme="minorEastAsia"/>
                <w:sz w:val="18"/>
                <w:szCs w:val="18"/>
              </w:rPr>
            </w:pPr>
            <w:r w:rsidRPr="00D0116A">
              <w:rPr>
                <w:rFonts w:eastAsiaTheme="minorEastAsia"/>
                <w:sz w:val="18"/>
                <w:szCs w:val="18"/>
              </w:rPr>
              <w:t>1</w:t>
            </w:r>
          </w:p>
          <w:p w14:paraId="73D31584" w14:textId="77777777" w:rsidR="00D0116A" w:rsidRPr="00D0116A" w:rsidRDefault="00D0116A" w:rsidP="00D0116A">
            <w:pPr>
              <w:jc w:val="left"/>
              <w:rPr>
                <w:rFonts w:eastAsiaTheme="minorEastAsia"/>
                <w:sz w:val="18"/>
                <w:szCs w:val="18"/>
              </w:rPr>
            </w:pPr>
            <w:r w:rsidRPr="00D0116A" w:rsidDel="001A3E3F">
              <w:rPr>
                <w:rFonts w:eastAsiaTheme="minorEastAsia"/>
                <w:sz w:val="18"/>
                <w:szCs w:val="18"/>
              </w:rPr>
              <w:t xml:space="preserve"> </w:t>
            </w:r>
          </w:p>
        </w:tc>
        <w:tc>
          <w:tcPr>
            <w:tcW w:w="1560" w:type="dxa"/>
            <w:tcBorders>
              <w:top w:val="nil"/>
              <w:left w:val="single" w:sz="4" w:space="0" w:color="auto"/>
              <w:bottom w:val="single" w:sz="4" w:space="0" w:color="auto"/>
              <w:right w:val="single" w:sz="4" w:space="0" w:color="auto"/>
            </w:tcBorders>
          </w:tcPr>
          <w:p w14:paraId="03ED4F1F" w14:textId="77777777" w:rsidR="00D0116A" w:rsidRPr="00D0116A" w:rsidRDefault="00D0116A" w:rsidP="00D0116A">
            <w:pPr>
              <w:jc w:val="left"/>
              <w:rPr>
                <w:rFonts w:eastAsiaTheme="minorEastAsia"/>
                <w:b/>
                <w:sz w:val="17"/>
                <w:szCs w:val="17"/>
              </w:rPr>
            </w:pPr>
            <w:r w:rsidRPr="00D0116A">
              <w:rPr>
                <w:rFonts w:eastAsiaTheme="minorEastAsia"/>
                <w:b/>
                <w:sz w:val="17"/>
                <w:szCs w:val="17"/>
              </w:rPr>
              <w:t>*1   30.04.2022</w:t>
            </w:r>
          </w:p>
          <w:p w14:paraId="4201122E" w14:textId="77777777" w:rsidR="00D0116A" w:rsidRPr="00D0116A" w:rsidRDefault="00D0116A" w:rsidP="00D0116A">
            <w:pPr>
              <w:jc w:val="left"/>
              <w:rPr>
                <w:rFonts w:eastAsiaTheme="minorEastAsia"/>
                <w:sz w:val="17"/>
                <w:szCs w:val="17"/>
              </w:rPr>
            </w:pPr>
          </w:p>
          <w:p w14:paraId="3E235836" w14:textId="77777777" w:rsidR="00D0116A" w:rsidRPr="00D0116A" w:rsidRDefault="00D0116A" w:rsidP="00D0116A">
            <w:pPr>
              <w:jc w:val="left"/>
              <w:rPr>
                <w:rFonts w:eastAsiaTheme="minorEastAsia"/>
                <w:sz w:val="17"/>
                <w:szCs w:val="17"/>
              </w:rPr>
            </w:pPr>
            <w:r w:rsidRPr="00D0116A">
              <w:rPr>
                <w:rFonts w:eastAsiaTheme="minorEastAsia"/>
                <w:sz w:val="17"/>
                <w:szCs w:val="17"/>
              </w:rPr>
              <w:t>zalivanje, uporaba na prostem in v zaščitenih prostorih</w:t>
            </w:r>
          </w:p>
          <w:p w14:paraId="6CFBDFDD" w14:textId="77777777" w:rsidR="00D0116A" w:rsidRPr="00D0116A" w:rsidRDefault="00D0116A" w:rsidP="00D0116A">
            <w:pPr>
              <w:jc w:val="left"/>
              <w:rPr>
                <w:rFonts w:eastAsiaTheme="minorEastAsia"/>
                <w:sz w:val="18"/>
                <w:szCs w:val="18"/>
              </w:rPr>
            </w:pPr>
          </w:p>
          <w:p w14:paraId="15C80FBB" w14:textId="77777777" w:rsidR="00D0116A" w:rsidRPr="00D0116A" w:rsidRDefault="00D0116A" w:rsidP="00D0116A">
            <w:pPr>
              <w:jc w:val="left"/>
              <w:rPr>
                <w:rFonts w:eastAsiaTheme="minorEastAsia"/>
                <w:sz w:val="18"/>
                <w:szCs w:val="18"/>
              </w:rPr>
            </w:pPr>
          </w:p>
        </w:tc>
      </w:tr>
    </w:tbl>
    <w:p w14:paraId="2BCED39B" w14:textId="2C2291B1" w:rsidR="00D0116A" w:rsidRPr="00D0116A" w:rsidRDefault="00D0116A" w:rsidP="00D0116A">
      <w:pPr>
        <w:widowControl w:val="0"/>
        <w:jc w:val="left"/>
        <w:rPr>
          <w:rFonts w:eastAsiaTheme="minorEastAsia"/>
          <w:sz w:val="18"/>
          <w:szCs w:val="18"/>
        </w:rPr>
      </w:pPr>
      <w:r w:rsidRPr="00D0116A">
        <w:rPr>
          <w:rFonts w:eastAsiaTheme="minorEastAsia"/>
          <w:b/>
          <w:lang w:eastAsia="sl-SI"/>
        </w:rPr>
        <w:t xml:space="preserve"> </w:t>
      </w:r>
      <w:r w:rsidRPr="00D0116A">
        <w:rPr>
          <w:rFonts w:eastAsiaTheme="minorEastAsia"/>
          <w:b/>
          <w:sz w:val="18"/>
          <w:szCs w:val="18"/>
        </w:rPr>
        <w:t>*</w:t>
      </w:r>
      <w:r w:rsidRPr="00D0116A">
        <w:rPr>
          <w:rFonts w:eastAsiaTheme="minorEastAsia"/>
          <w:sz w:val="18"/>
          <w:szCs w:val="18"/>
        </w:rPr>
        <w:t xml:space="preserve"> - DATUM POTEKA REGISTRACIJE</w:t>
      </w:r>
      <w:r w:rsidRPr="00D0116A">
        <w:rPr>
          <w:rFonts w:eastAsiaTheme="minorEastAsia"/>
          <w:sz w:val="18"/>
          <w:szCs w:val="18"/>
        </w:rPr>
        <w:tab/>
      </w:r>
      <w:r w:rsidRPr="00D0116A">
        <w:rPr>
          <w:rFonts w:eastAsiaTheme="minorEastAsia"/>
          <w:sz w:val="18"/>
          <w:szCs w:val="18"/>
        </w:rPr>
        <w:tab/>
      </w:r>
      <w:r w:rsidRPr="00D0116A">
        <w:rPr>
          <w:rFonts w:eastAsiaTheme="minorEastAsia"/>
          <w:sz w:val="18"/>
          <w:szCs w:val="18"/>
        </w:rPr>
        <w:tab/>
      </w:r>
      <w:r w:rsidRPr="00D0116A">
        <w:rPr>
          <w:rFonts w:eastAsiaTheme="minorEastAsia"/>
          <w:sz w:val="18"/>
          <w:szCs w:val="18"/>
        </w:rPr>
        <w:tab/>
      </w:r>
      <w:r w:rsidRPr="00D0116A">
        <w:rPr>
          <w:rFonts w:eastAsiaTheme="minorEastAsia"/>
          <w:sz w:val="18"/>
          <w:szCs w:val="18"/>
        </w:rPr>
        <w:tab/>
      </w:r>
      <w:r w:rsidRPr="00D0116A">
        <w:rPr>
          <w:rFonts w:eastAsiaTheme="minorEastAsia"/>
          <w:sz w:val="18"/>
          <w:szCs w:val="18"/>
        </w:rPr>
        <w:tab/>
      </w:r>
      <w:r w:rsidRPr="00D0116A">
        <w:rPr>
          <w:rFonts w:eastAsiaTheme="minorEastAsia"/>
          <w:b/>
          <w:sz w:val="18"/>
          <w:szCs w:val="18"/>
        </w:rPr>
        <w:t>**</w:t>
      </w:r>
      <w:r w:rsidRPr="00D0116A">
        <w:rPr>
          <w:rFonts w:eastAsiaTheme="minorEastAsia"/>
          <w:sz w:val="18"/>
          <w:szCs w:val="18"/>
        </w:rPr>
        <w:t xml:space="preserve"> - DATUM UPORABE ZALOG PRIPRAVKOV, KI JIM JE POTEKLA REGISTRACIJA</w:t>
      </w:r>
    </w:p>
    <w:p w14:paraId="30F24572" w14:textId="77777777" w:rsidR="00D0116A" w:rsidRPr="00D0116A" w:rsidRDefault="00D0116A" w:rsidP="00D0116A"/>
    <w:p w14:paraId="3DB2FD01" w14:textId="05039BCD" w:rsidR="00267B11" w:rsidRDefault="007D7D7E" w:rsidP="00C157E4">
      <w:pPr>
        <w:rPr>
          <w:lang w:val="de-DE"/>
        </w:rPr>
      </w:pPr>
      <w:r w:rsidRPr="003C3688">
        <w:lastRenderedPageBreak/>
        <w:t>INTEGRIRANO VARSTVO PARADIŽNIKA -</w:t>
      </w:r>
      <w:r w:rsidR="002E5234" w:rsidRPr="003C3688">
        <w:rPr>
          <w:lang w:val="de-DE"/>
        </w:rPr>
        <w:t xml:space="preserve"> list 2</w:t>
      </w:r>
    </w:p>
    <w:tbl>
      <w:tblPr>
        <w:tblW w:w="138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862"/>
        <w:gridCol w:w="2235"/>
        <w:gridCol w:w="2424"/>
        <w:gridCol w:w="18"/>
        <w:gridCol w:w="1824"/>
        <w:gridCol w:w="19"/>
        <w:gridCol w:w="1109"/>
        <w:gridCol w:w="1144"/>
        <w:gridCol w:w="1560"/>
      </w:tblGrid>
      <w:tr w:rsidR="00D0116A" w:rsidRPr="00D0116A" w14:paraId="01F46116" w14:textId="77777777" w:rsidTr="00D0116A">
        <w:tc>
          <w:tcPr>
            <w:tcW w:w="1701" w:type="dxa"/>
            <w:tcBorders>
              <w:top w:val="single" w:sz="12" w:space="0" w:color="auto"/>
              <w:left w:val="single" w:sz="12" w:space="0" w:color="auto"/>
              <w:bottom w:val="single" w:sz="12" w:space="0" w:color="auto"/>
              <w:right w:val="single" w:sz="12" w:space="0" w:color="auto"/>
            </w:tcBorders>
          </w:tcPr>
          <w:p w14:paraId="748D6AFA" w14:textId="77777777" w:rsidR="00D0116A" w:rsidRPr="00D0116A" w:rsidRDefault="00D0116A" w:rsidP="00D0116A">
            <w:pPr>
              <w:jc w:val="left"/>
              <w:rPr>
                <w:rFonts w:eastAsiaTheme="minorEastAsia"/>
                <w:b/>
                <w:bCs/>
                <w:sz w:val="18"/>
                <w:szCs w:val="18"/>
              </w:rPr>
            </w:pPr>
            <w:r w:rsidRPr="00D0116A">
              <w:rPr>
                <w:rFonts w:eastAsiaTheme="minorEastAsia"/>
                <w:b/>
                <w:bCs/>
                <w:sz w:val="18"/>
                <w:szCs w:val="18"/>
              </w:rPr>
              <w:t>ŠKODLJIVI ORGANIZEM</w:t>
            </w:r>
          </w:p>
        </w:tc>
        <w:tc>
          <w:tcPr>
            <w:tcW w:w="1862" w:type="dxa"/>
            <w:tcBorders>
              <w:top w:val="single" w:sz="12" w:space="0" w:color="auto"/>
              <w:left w:val="single" w:sz="12" w:space="0" w:color="auto"/>
              <w:bottom w:val="single" w:sz="12" w:space="0" w:color="auto"/>
              <w:right w:val="single" w:sz="12" w:space="0" w:color="auto"/>
            </w:tcBorders>
          </w:tcPr>
          <w:p w14:paraId="704DF067" w14:textId="77777777" w:rsidR="00D0116A" w:rsidRPr="00D0116A" w:rsidRDefault="00D0116A" w:rsidP="00D0116A">
            <w:pPr>
              <w:jc w:val="left"/>
              <w:rPr>
                <w:rFonts w:eastAsiaTheme="minorEastAsia"/>
                <w:sz w:val="18"/>
                <w:szCs w:val="18"/>
              </w:rPr>
            </w:pPr>
            <w:r w:rsidRPr="00D0116A">
              <w:rPr>
                <w:rFonts w:eastAsiaTheme="minorEastAsia"/>
                <w:sz w:val="18"/>
                <w:szCs w:val="18"/>
              </w:rPr>
              <w:t>OPIS</w:t>
            </w:r>
          </w:p>
        </w:tc>
        <w:tc>
          <w:tcPr>
            <w:tcW w:w="2235" w:type="dxa"/>
            <w:tcBorders>
              <w:top w:val="single" w:sz="12" w:space="0" w:color="auto"/>
              <w:left w:val="single" w:sz="12" w:space="0" w:color="auto"/>
              <w:bottom w:val="single" w:sz="12" w:space="0" w:color="auto"/>
              <w:right w:val="single" w:sz="12" w:space="0" w:color="auto"/>
            </w:tcBorders>
          </w:tcPr>
          <w:p w14:paraId="790C9BB9" w14:textId="77777777" w:rsidR="00D0116A" w:rsidRPr="00D0116A" w:rsidRDefault="00D0116A" w:rsidP="00D0116A">
            <w:pPr>
              <w:tabs>
                <w:tab w:val="left" w:pos="0"/>
                <w:tab w:val="left" w:pos="170"/>
              </w:tabs>
              <w:jc w:val="left"/>
              <w:rPr>
                <w:rFonts w:eastAsiaTheme="minorEastAsia"/>
                <w:sz w:val="18"/>
                <w:szCs w:val="18"/>
              </w:rPr>
            </w:pPr>
            <w:r w:rsidRPr="00D0116A">
              <w:rPr>
                <w:rFonts w:eastAsiaTheme="minorEastAsia"/>
                <w:sz w:val="18"/>
                <w:szCs w:val="18"/>
              </w:rPr>
              <w:t>UKREPI</w:t>
            </w:r>
          </w:p>
        </w:tc>
        <w:tc>
          <w:tcPr>
            <w:tcW w:w="2424" w:type="dxa"/>
            <w:tcBorders>
              <w:top w:val="single" w:sz="12" w:space="0" w:color="auto"/>
              <w:left w:val="single" w:sz="12" w:space="0" w:color="auto"/>
              <w:bottom w:val="single" w:sz="12" w:space="0" w:color="auto"/>
              <w:right w:val="single" w:sz="12" w:space="0" w:color="auto"/>
            </w:tcBorders>
          </w:tcPr>
          <w:p w14:paraId="73BEEF3B" w14:textId="77777777" w:rsidR="00D0116A" w:rsidRPr="00D0116A" w:rsidRDefault="00D0116A" w:rsidP="00D0116A">
            <w:pPr>
              <w:jc w:val="left"/>
              <w:rPr>
                <w:rFonts w:eastAsiaTheme="minorEastAsia"/>
                <w:sz w:val="18"/>
                <w:szCs w:val="18"/>
              </w:rPr>
            </w:pPr>
            <w:r w:rsidRPr="00D0116A">
              <w:rPr>
                <w:rFonts w:eastAsiaTheme="minorEastAsia"/>
                <w:sz w:val="18"/>
                <w:szCs w:val="18"/>
              </w:rPr>
              <w:t>AKTIVNA SNOV</w:t>
            </w:r>
          </w:p>
        </w:tc>
        <w:tc>
          <w:tcPr>
            <w:tcW w:w="1842" w:type="dxa"/>
            <w:gridSpan w:val="2"/>
            <w:tcBorders>
              <w:top w:val="single" w:sz="12" w:space="0" w:color="auto"/>
              <w:left w:val="single" w:sz="12" w:space="0" w:color="auto"/>
              <w:bottom w:val="single" w:sz="12" w:space="0" w:color="auto"/>
              <w:right w:val="single" w:sz="12" w:space="0" w:color="auto"/>
            </w:tcBorders>
          </w:tcPr>
          <w:p w14:paraId="7EECA157" w14:textId="77777777" w:rsidR="00D0116A" w:rsidRPr="00D0116A" w:rsidRDefault="00D0116A" w:rsidP="00D0116A">
            <w:pPr>
              <w:jc w:val="left"/>
              <w:rPr>
                <w:rFonts w:eastAsiaTheme="minorEastAsia"/>
                <w:sz w:val="18"/>
                <w:szCs w:val="18"/>
              </w:rPr>
            </w:pPr>
            <w:r w:rsidRPr="00D0116A">
              <w:rPr>
                <w:rFonts w:eastAsiaTheme="minorEastAsia"/>
                <w:sz w:val="18"/>
                <w:szCs w:val="18"/>
              </w:rPr>
              <w:t>FITOFARM.</w:t>
            </w:r>
          </w:p>
          <w:p w14:paraId="56F690FF" w14:textId="77777777" w:rsidR="00D0116A" w:rsidRPr="00D0116A" w:rsidRDefault="00D0116A" w:rsidP="00D0116A">
            <w:pPr>
              <w:jc w:val="left"/>
              <w:rPr>
                <w:rFonts w:eastAsiaTheme="minorEastAsia"/>
                <w:sz w:val="18"/>
                <w:szCs w:val="18"/>
              </w:rPr>
            </w:pPr>
            <w:r w:rsidRPr="00D0116A">
              <w:rPr>
                <w:rFonts w:eastAsiaTheme="minorEastAsia"/>
                <w:sz w:val="18"/>
                <w:szCs w:val="18"/>
              </w:rPr>
              <w:t>SREDSTVO</w:t>
            </w:r>
          </w:p>
        </w:tc>
        <w:tc>
          <w:tcPr>
            <w:tcW w:w="1128" w:type="dxa"/>
            <w:gridSpan w:val="2"/>
            <w:tcBorders>
              <w:top w:val="single" w:sz="12" w:space="0" w:color="auto"/>
              <w:left w:val="single" w:sz="12" w:space="0" w:color="auto"/>
              <w:bottom w:val="single" w:sz="12" w:space="0" w:color="auto"/>
              <w:right w:val="single" w:sz="12" w:space="0" w:color="auto"/>
            </w:tcBorders>
          </w:tcPr>
          <w:p w14:paraId="4C25735B" w14:textId="77777777" w:rsidR="00D0116A" w:rsidRPr="00D0116A" w:rsidRDefault="00D0116A" w:rsidP="00D0116A">
            <w:pPr>
              <w:jc w:val="left"/>
              <w:rPr>
                <w:rFonts w:eastAsiaTheme="minorEastAsia"/>
                <w:sz w:val="18"/>
                <w:szCs w:val="18"/>
              </w:rPr>
            </w:pPr>
            <w:r w:rsidRPr="00D0116A">
              <w:rPr>
                <w:rFonts w:eastAsiaTheme="minorEastAsia"/>
                <w:sz w:val="18"/>
                <w:szCs w:val="18"/>
              </w:rPr>
              <w:t>ODMEREK</w:t>
            </w:r>
          </w:p>
        </w:tc>
        <w:tc>
          <w:tcPr>
            <w:tcW w:w="1144" w:type="dxa"/>
            <w:tcBorders>
              <w:top w:val="single" w:sz="12" w:space="0" w:color="auto"/>
              <w:left w:val="single" w:sz="12" w:space="0" w:color="auto"/>
              <w:bottom w:val="single" w:sz="12" w:space="0" w:color="auto"/>
              <w:right w:val="single" w:sz="12" w:space="0" w:color="auto"/>
            </w:tcBorders>
          </w:tcPr>
          <w:p w14:paraId="53C75967" w14:textId="77777777" w:rsidR="00D0116A" w:rsidRPr="00D0116A" w:rsidRDefault="00D0116A" w:rsidP="00D0116A">
            <w:pPr>
              <w:jc w:val="left"/>
              <w:rPr>
                <w:rFonts w:eastAsiaTheme="minorEastAsia"/>
                <w:sz w:val="18"/>
                <w:szCs w:val="18"/>
              </w:rPr>
            </w:pPr>
            <w:r w:rsidRPr="00D0116A">
              <w:rPr>
                <w:rFonts w:eastAsiaTheme="minorEastAsia"/>
                <w:sz w:val="18"/>
                <w:szCs w:val="18"/>
              </w:rPr>
              <w:t>KARENCA</w:t>
            </w:r>
          </w:p>
        </w:tc>
        <w:tc>
          <w:tcPr>
            <w:tcW w:w="1560" w:type="dxa"/>
            <w:tcBorders>
              <w:top w:val="single" w:sz="12" w:space="0" w:color="auto"/>
              <w:left w:val="single" w:sz="12" w:space="0" w:color="auto"/>
              <w:bottom w:val="single" w:sz="12" w:space="0" w:color="auto"/>
              <w:right w:val="single" w:sz="12" w:space="0" w:color="auto"/>
            </w:tcBorders>
          </w:tcPr>
          <w:p w14:paraId="21BD9B1D" w14:textId="77777777" w:rsidR="00D0116A" w:rsidRPr="00D0116A" w:rsidRDefault="00D0116A" w:rsidP="00D0116A">
            <w:pPr>
              <w:rPr>
                <w:rFonts w:eastAsiaTheme="minorEastAsia"/>
                <w:sz w:val="18"/>
                <w:szCs w:val="18"/>
              </w:rPr>
            </w:pPr>
            <w:r w:rsidRPr="00D0116A">
              <w:rPr>
                <w:rFonts w:eastAsiaTheme="minorEastAsia"/>
                <w:sz w:val="18"/>
                <w:szCs w:val="18"/>
              </w:rPr>
              <w:t>OPOMBE</w:t>
            </w:r>
          </w:p>
        </w:tc>
      </w:tr>
      <w:tr w:rsidR="00D0116A" w:rsidRPr="00D0116A" w14:paraId="2BCA569E" w14:textId="77777777" w:rsidTr="00D0116A">
        <w:trPr>
          <w:trHeight w:val="44"/>
        </w:trPr>
        <w:tc>
          <w:tcPr>
            <w:tcW w:w="1701" w:type="dxa"/>
            <w:tcBorders>
              <w:top w:val="single" w:sz="2" w:space="0" w:color="auto"/>
              <w:left w:val="single" w:sz="2" w:space="0" w:color="auto"/>
              <w:bottom w:val="single" w:sz="2" w:space="0" w:color="auto"/>
              <w:right w:val="single" w:sz="2" w:space="0" w:color="auto"/>
            </w:tcBorders>
          </w:tcPr>
          <w:p w14:paraId="173D294A" w14:textId="77777777" w:rsidR="00D0116A" w:rsidRPr="00D0116A" w:rsidRDefault="00D0116A" w:rsidP="00D0116A">
            <w:pPr>
              <w:jc w:val="left"/>
              <w:rPr>
                <w:rFonts w:eastAsiaTheme="minorEastAsia"/>
                <w:b/>
                <w:bCs/>
                <w:sz w:val="16"/>
                <w:szCs w:val="16"/>
              </w:rPr>
            </w:pPr>
            <w:r w:rsidRPr="00D0116A">
              <w:rPr>
                <w:rFonts w:eastAsiaTheme="minorEastAsia"/>
                <w:b/>
                <w:bCs/>
                <w:sz w:val="16"/>
                <w:szCs w:val="16"/>
              </w:rPr>
              <w:t xml:space="preserve">Paradižnikova koreninska gniloba </w:t>
            </w:r>
          </w:p>
          <w:p w14:paraId="2065BA61" w14:textId="77777777" w:rsidR="00D0116A" w:rsidRPr="00D0116A" w:rsidRDefault="00D0116A" w:rsidP="00D0116A">
            <w:pPr>
              <w:jc w:val="left"/>
              <w:rPr>
                <w:rFonts w:eastAsiaTheme="minorEastAsia"/>
                <w:bCs/>
                <w:i/>
                <w:sz w:val="16"/>
                <w:szCs w:val="16"/>
              </w:rPr>
            </w:pPr>
            <w:r w:rsidRPr="00D0116A">
              <w:rPr>
                <w:rFonts w:eastAsiaTheme="minorEastAsia"/>
                <w:bCs/>
                <w:i/>
                <w:sz w:val="16"/>
                <w:szCs w:val="16"/>
              </w:rPr>
              <w:t xml:space="preserve">Phytophtora cryptogea, Phytophtora nicotianae, P. capsici, </w:t>
            </w:r>
          </w:p>
          <w:p w14:paraId="79ABD215" w14:textId="77777777" w:rsidR="00D0116A" w:rsidRPr="00D0116A" w:rsidRDefault="00D0116A" w:rsidP="00D0116A">
            <w:pPr>
              <w:jc w:val="left"/>
              <w:rPr>
                <w:rFonts w:eastAsiaTheme="minorEastAsia"/>
                <w:b/>
                <w:bCs/>
                <w:sz w:val="16"/>
                <w:szCs w:val="16"/>
              </w:rPr>
            </w:pPr>
            <w:r w:rsidRPr="00D0116A">
              <w:rPr>
                <w:rFonts w:eastAsiaTheme="minorEastAsia"/>
                <w:bCs/>
                <w:i/>
                <w:sz w:val="16"/>
                <w:szCs w:val="16"/>
              </w:rPr>
              <w:t>P. citricola</w:t>
            </w:r>
          </w:p>
        </w:tc>
        <w:tc>
          <w:tcPr>
            <w:tcW w:w="1862" w:type="dxa"/>
            <w:tcBorders>
              <w:top w:val="single" w:sz="2" w:space="0" w:color="auto"/>
              <w:left w:val="single" w:sz="2" w:space="0" w:color="auto"/>
              <w:bottom w:val="single" w:sz="2" w:space="0" w:color="auto"/>
              <w:right w:val="single" w:sz="2" w:space="0" w:color="auto"/>
            </w:tcBorders>
          </w:tcPr>
          <w:p w14:paraId="4FA76E55" w14:textId="77777777" w:rsidR="00D0116A" w:rsidRPr="00D0116A" w:rsidRDefault="00D0116A" w:rsidP="00D0116A">
            <w:pPr>
              <w:jc w:val="left"/>
              <w:rPr>
                <w:rFonts w:eastAsiaTheme="minorEastAsia"/>
                <w:sz w:val="16"/>
                <w:szCs w:val="16"/>
              </w:rPr>
            </w:pPr>
            <w:r w:rsidRPr="00D0116A">
              <w:rPr>
                <w:rFonts w:eastAsiaTheme="minorEastAsia"/>
                <w:sz w:val="16"/>
                <w:szCs w:val="16"/>
              </w:rPr>
              <w:t>Na koreninskem vratu se oblikuje temnozelena nekroza, steblo je na tem delu zoženo, mlade rastline  venejo, spodnji listi porumenijo, vlažna trohnoba plodov, pogostejše ob zemlji.</w:t>
            </w:r>
          </w:p>
        </w:tc>
        <w:tc>
          <w:tcPr>
            <w:tcW w:w="4677" w:type="dxa"/>
            <w:gridSpan w:val="3"/>
            <w:tcBorders>
              <w:top w:val="single" w:sz="2" w:space="0" w:color="auto"/>
              <w:left w:val="single" w:sz="2" w:space="0" w:color="auto"/>
              <w:bottom w:val="single" w:sz="2" w:space="0" w:color="auto"/>
              <w:right w:val="single" w:sz="2" w:space="0" w:color="auto"/>
            </w:tcBorders>
          </w:tcPr>
          <w:p w14:paraId="654092B6" w14:textId="77777777" w:rsidR="00D0116A" w:rsidRPr="00D0116A" w:rsidRDefault="00D0116A" w:rsidP="00D0116A">
            <w:pPr>
              <w:tabs>
                <w:tab w:val="left" w:pos="0"/>
                <w:tab w:val="left" w:pos="170"/>
              </w:tabs>
              <w:jc w:val="left"/>
              <w:rPr>
                <w:rFonts w:eastAsiaTheme="minorEastAsia"/>
                <w:sz w:val="16"/>
                <w:szCs w:val="16"/>
              </w:rPr>
            </w:pPr>
            <w:r w:rsidRPr="00D0116A">
              <w:rPr>
                <w:rFonts w:eastAsiaTheme="minorEastAsia"/>
                <w:sz w:val="16"/>
                <w:szCs w:val="16"/>
              </w:rPr>
              <w:t>Agrotehnični ukrepi:</w:t>
            </w:r>
          </w:p>
          <w:p w14:paraId="7949362B" w14:textId="77777777" w:rsidR="00D0116A" w:rsidRPr="00D0116A" w:rsidRDefault="00D0116A" w:rsidP="00D0116A">
            <w:pPr>
              <w:tabs>
                <w:tab w:val="left" w:pos="0"/>
                <w:tab w:val="left" w:pos="170"/>
              </w:tabs>
              <w:jc w:val="left"/>
              <w:rPr>
                <w:rFonts w:eastAsiaTheme="minorEastAsia"/>
                <w:sz w:val="16"/>
                <w:szCs w:val="16"/>
              </w:rPr>
            </w:pPr>
            <w:r w:rsidRPr="00D0116A">
              <w:rPr>
                <w:rFonts w:eastAsiaTheme="minorEastAsia"/>
                <w:sz w:val="16"/>
                <w:szCs w:val="16"/>
              </w:rPr>
              <w:t xml:space="preserve">-kolobar z zeljem, koruzo, pšenico in solato in kapljično namakanje </w:t>
            </w:r>
          </w:p>
          <w:p w14:paraId="08AFF899" w14:textId="77777777" w:rsidR="00D0116A" w:rsidRPr="00D0116A" w:rsidRDefault="00D0116A" w:rsidP="00D0116A">
            <w:pPr>
              <w:tabs>
                <w:tab w:val="left" w:pos="0"/>
                <w:tab w:val="left" w:pos="170"/>
              </w:tabs>
              <w:jc w:val="left"/>
              <w:rPr>
                <w:rFonts w:eastAsiaTheme="minorEastAsia"/>
                <w:sz w:val="16"/>
                <w:szCs w:val="16"/>
              </w:rPr>
            </w:pPr>
            <w:r w:rsidRPr="00D0116A">
              <w:rPr>
                <w:rFonts w:eastAsiaTheme="minorEastAsia"/>
                <w:sz w:val="16"/>
                <w:szCs w:val="16"/>
              </w:rPr>
              <w:t>Kemični ukrepi:</w:t>
            </w:r>
          </w:p>
          <w:p w14:paraId="61E0CB7D" w14:textId="77777777" w:rsidR="00D0116A" w:rsidRPr="00D0116A" w:rsidRDefault="00D0116A" w:rsidP="00D0116A">
            <w:pPr>
              <w:tabs>
                <w:tab w:val="left" w:pos="0"/>
                <w:tab w:val="left" w:pos="170"/>
              </w:tabs>
              <w:jc w:val="left"/>
              <w:rPr>
                <w:rFonts w:eastAsiaTheme="minorEastAsia"/>
                <w:sz w:val="16"/>
                <w:szCs w:val="16"/>
              </w:rPr>
            </w:pPr>
            <w:r w:rsidRPr="00D0116A">
              <w:rPr>
                <w:rFonts w:eastAsiaTheme="minorEastAsia"/>
                <w:sz w:val="16"/>
                <w:szCs w:val="16"/>
              </w:rPr>
              <w:t>-zalivanje in namaknje sadik  škropljenje rastlin s sistemičnimi fungicidi.</w:t>
            </w:r>
          </w:p>
        </w:tc>
        <w:tc>
          <w:tcPr>
            <w:tcW w:w="1843" w:type="dxa"/>
            <w:gridSpan w:val="2"/>
            <w:tcBorders>
              <w:top w:val="single" w:sz="2" w:space="0" w:color="auto"/>
              <w:left w:val="single" w:sz="2" w:space="0" w:color="auto"/>
              <w:bottom w:val="single" w:sz="2" w:space="0" w:color="auto"/>
              <w:right w:val="single" w:sz="2" w:space="0" w:color="auto"/>
            </w:tcBorders>
          </w:tcPr>
          <w:p w14:paraId="07EB6650" w14:textId="77777777" w:rsidR="00D0116A" w:rsidRPr="00D0116A" w:rsidRDefault="00D0116A" w:rsidP="00D0116A">
            <w:pPr>
              <w:jc w:val="left"/>
              <w:rPr>
                <w:rFonts w:eastAsiaTheme="minorEastAsia"/>
                <w:sz w:val="16"/>
                <w:szCs w:val="16"/>
              </w:rPr>
            </w:pPr>
          </w:p>
        </w:tc>
        <w:tc>
          <w:tcPr>
            <w:tcW w:w="1109" w:type="dxa"/>
            <w:tcBorders>
              <w:top w:val="single" w:sz="2" w:space="0" w:color="auto"/>
              <w:left w:val="single" w:sz="2" w:space="0" w:color="auto"/>
              <w:bottom w:val="single" w:sz="2" w:space="0" w:color="auto"/>
              <w:right w:val="single" w:sz="2" w:space="0" w:color="auto"/>
            </w:tcBorders>
          </w:tcPr>
          <w:p w14:paraId="6CC0ADC0" w14:textId="77777777" w:rsidR="00D0116A" w:rsidRPr="00D0116A" w:rsidRDefault="00D0116A" w:rsidP="00D0116A">
            <w:pPr>
              <w:jc w:val="left"/>
              <w:rPr>
                <w:rFonts w:eastAsiaTheme="minorEastAsia"/>
                <w:sz w:val="16"/>
                <w:szCs w:val="16"/>
              </w:rPr>
            </w:pPr>
          </w:p>
        </w:tc>
        <w:tc>
          <w:tcPr>
            <w:tcW w:w="1144" w:type="dxa"/>
            <w:tcBorders>
              <w:top w:val="single" w:sz="2" w:space="0" w:color="auto"/>
              <w:left w:val="single" w:sz="2" w:space="0" w:color="auto"/>
              <w:bottom w:val="single" w:sz="2" w:space="0" w:color="auto"/>
              <w:right w:val="single" w:sz="2" w:space="0" w:color="auto"/>
            </w:tcBorders>
          </w:tcPr>
          <w:p w14:paraId="36D6A2C6" w14:textId="77777777" w:rsidR="00D0116A" w:rsidRPr="00D0116A" w:rsidRDefault="00D0116A" w:rsidP="00D0116A">
            <w:pPr>
              <w:jc w:val="left"/>
              <w:rPr>
                <w:rFonts w:eastAsiaTheme="minorEastAsia"/>
                <w:sz w:val="16"/>
                <w:szCs w:val="16"/>
              </w:rPr>
            </w:pPr>
          </w:p>
        </w:tc>
        <w:tc>
          <w:tcPr>
            <w:tcW w:w="1560" w:type="dxa"/>
            <w:tcBorders>
              <w:top w:val="single" w:sz="2" w:space="0" w:color="auto"/>
              <w:left w:val="single" w:sz="2" w:space="0" w:color="auto"/>
              <w:bottom w:val="single" w:sz="2" w:space="0" w:color="auto"/>
              <w:right w:val="single" w:sz="2" w:space="0" w:color="auto"/>
            </w:tcBorders>
          </w:tcPr>
          <w:p w14:paraId="632F61DD" w14:textId="77777777" w:rsidR="00D0116A" w:rsidRPr="00D0116A" w:rsidRDefault="00D0116A" w:rsidP="00D0116A">
            <w:pPr>
              <w:jc w:val="left"/>
              <w:rPr>
                <w:rFonts w:eastAsiaTheme="minorEastAsia"/>
                <w:sz w:val="16"/>
                <w:szCs w:val="16"/>
              </w:rPr>
            </w:pPr>
          </w:p>
        </w:tc>
      </w:tr>
      <w:tr w:rsidR="00D0116A" w:rsidRPr="00D0116A" w14:paraId="5E59E051" w14:textId="77777777" w:rsidTr="00D0116A">
        <w:tc>
          <w:tcPr>
            <w:tcW w:w="1701" w:type="dxa"/>
            <w:vMerge w:val="restart"/>
            <w:tcBorders>
              <w:top w:val="nil"/>
              <w:left w:val="nil"/>
              <w:bottom w:val="nil"/>
              <w:right w:val="nil"/>
            </w:tcBorders>
          </w:tcPr>
          <w:p w14:paraId="0C69C47E" w14:textId="77777777" w:rsidR="00D0116A" w:rsidRPr="00D0116A" w:rsidRDefault="00D0116A" w:rsidP="00D0116A">
            <w:pPr>
              <w:jc w:val="left"/>
              <w:rPr>
                <w:rFonts w:eastAsiaTheme="minorEastAsia"/>
                <w:sz w:val="18"/>
                <w:szCs w:val="18"/>
              </w:rPr>
            </w:pPr>
            <w:r w:rsidRPr="00D0116A">
              <w:rPr>
                <w:rFonts w:eastAsiaTheme="minorEastAsia"/>
                <w:b/>
                <w:bCs/>
                <w:sz w:val="18"/>
                <w:szCs w:val="18"/>
              </w:rPr>
              <w:t>Krompirjeva plesen</w:t>
            </w:r>
            <w:r w:rsidRPr="00D0116A">
              <w:rPr>
                <w:rFonts w:eastAsiaTheme="minorEastAsia"/>
                <w:sz w:val="18"/>
                <w:szCs w:val="18"/>
              </w:rPr>
              <w:t xml:space="preserve"> </w:t>
            </w:r>
          </w:p>
          <w:p w14:paraId="50A3C820" w14:textId="77777777" w:rsidR="00D0116A" w:rsidRPr="00D0116A" w:rsidRDefault="00D0116A" w:rsidP="00D0116A">
            <w:pPr>
              <w:jc w:val="left"/>
              <w:rPr>
                <w:rFonts w:eastAsiaTheme="minorEastAsia"/>
                <w:b/>
                <w:bCs/>
                <w:sz w:val="18"/>
                <w:szCs w:val="18"/>
              </w:rPr>
            </w:pPr>
            <w:r w:rsidRPr="00D0116A">
              <w:rPr>
                <w:rFonts w:eastAsiaTheme="minorEastAsia"/>
                <w:i/>
                <w:iCs/>
                <w:sz w:val="18"/>
                <w:szCs w:val="18"/>
              </w:rPr>
              <w:t>Phytophtora infestans</w:t>
            </w:r>
          </w:p>
        </w:tc>
        <w:tc>
          <w:tcPr>
            <w:tcW w:w="1862" w:type="dxa"/>
            <w:vMerge w:val="restart"/>
            <w:tcBorders>
              <w:top w:val="nil"/>
              <w:left w:val="nil"/>
              <w:bottom w:val="nil"/>
              <w:right w:val="nil"/>
            </w:tcBorders>
          </w:tcPr>
          <w:p w14:paraId="36414FDD" w14:textId="77777777" w:rsidR="00D0116A" w:rsidRPr="00D0116A" w:rsidRDefault="00D0116A" w:rsidP="00D0116A">
            <w:pPr>
              <w:rPr>
                <w:rFonts w:eastAsiaTheme="minorEastAsia"/>
                <w:sz w:val="18"/>
                <w:szCs w:val="18"/>
              </w:rPr>
            </w:pPr>
            <w:r w:rsidRPr="00D0116A">
              <w:rPr>
                <w:rFonts w:eastAsiaTheme="minorEastAsia"/>
                <w:sz w:val="18"/>
                <w:szCs w:val="18"/>
              </w:rPr>
              <w:t>Gliva napada listje, steblo in plodove. Sivo-rjave pege nepravilne oblike najprej opazimo ob robovih spodnjih listov. Pri višji vlagi se na spodnji strani pojavlja bela prevleka.  Na steblu se pojavljajo temne pege elipsaste oblike,  na zelenih plodovih pa opazimo temnejše vdrte pege, ki postajajo bronaste barve.</w:t>
            </w:r>
          </w:p>
          <w:p w14:paraId="02A19BC5" w14:textId="77777777" w:rsidR="00D0116A" w:rsidRPr="00D0116A" w:rsidRDefault="00D0116A" w:rsidP="00D0116A">
            <w:pPr>
              <w:rPr>
                <w:rFonts w:eastAsiaTheme="minorEastAsia"/>
                <w:sz w:val="18"/>
                <w:szCs w:val="18"/>
              </w:rPr>
            </w:pPr>
          </w:p>
          <w:p w14:paraId="0CE176D0" w14:textId="77777777" w:rsidR="00D0116A" w:rsidRPr="00D0116A" w:rsidRDefault="00D0116A" w:rsidP="00D0116A">
            <w:pPr>
              <w:widowControl w:val="0"/>
              <w:rPr>
                <w:rFonts w:eastAsiaTheme="minorEastAsia"/>
                <w:sz w:val="18"/>
                <w:szCs w:val="18"/>
                <w:lang w:val="pl-PL"/>
              </w:rPr>
            </w:pPr>
            <w:r w:rsidRPr="00D0116A">
              <w:rPr>
                <w:rFonts w:eastAsiaTheme="minorEastAsia"/>
                <w:sz w:val="18"/>
                <w:szCs w:val="18"/>
                <w:lang w:val="pl-PL"/>
              </w:rPr>
              <w:t xml:space="preserve">Bolezen se v zaščitenih prostorih pojavlja pozno v jeseni, zato nima ekonomskega pomena, razen pri pridelavi na prostem. </w:t>
            </w:r>
          </w:p>
          <w:p w14:paraId="4097BD6A" w14:textId="77777777" w:rsidR="00D0116A" w:rsidRPr="00D0116A" w:rsidRDefault="00D0116A" w:rsidP="00D0116A">
            <w:pPr>
              <w:widowControl w:val="0"/>
              <w:rPr>
                <w:rFonts w:eastAsiaTheme="minorEastAsia"/>
                <w:sz w:val="18"/>
                <w:szCs w:val="18"/>
                <w:lang w:val="pl-PL"/>
              </w:rPr>
            </w:pPr>
            <w:r w:rsidRPr="00D0116A">
              <w:rPr>
                <w:rFonts w:eastAsiaTheme="minorEastAsia"/>
                <w:sz w:val="18"/>
                <w:szCs w:val="18"/>
                <w:lang w:val="pl-PL"/>
              </w:rPr>
              <w:t>Zaradi težav s karencami tržno pridelavo paradižnika na celinskem območju svetujemo le v zaščitenih prostorih.</w:t>
            </w:r>
          </w:p>
          <w:p w14:paraId="184A70A8" w14:textId="77777777" w:rsidR="00D0116A" w:rsidRPr="00D0116A" w:rsidRDefault="00D0116A" w:rsidP="00D0116A">
            <w:pPr>
              <w:jc w:val="left"/>
              <w:rPr>
                <w:rFonts w:eastAsiaTheme="minorEastAsia"/>
                <w:sz w:val="18"/>
                <w:szCs w:val="18"/>
              </w:rPr>
            </w:pPr>
          </w:p>
        </w:tc>
        <w:tc>
          <w:tcPr>
            <w:tcW w:w="2235" w:type="dxa"/>
            <w:vMerge w:val="restart"/>
            <w:tcBorders>
              <w:top w:val="nil"/>
              <w:left w:val="nil"/>
              <w:bottom w:val="nil"/>
              <w:right w:val="single" w:sz="4" w:space="0" w:color="auto"/>
            </w:tcBorders>
          </w:tcPr>
          <w:p w14:paraId="7AD08976" w14:textId="77777777" w:rsidR="00D0116A" w:rsidRPr="00D0116A" w:rsidRDefault="00D0116A" w:rsidP="00D0116A">
            <w:pPr>
              <w:tabs>
                <w:tab w:val="right" w:pos="170"/>
              </w:tabs>
              <w:rPr>
                <w:rFonts w:eastAsiaTheme="minorEastAsia"/>
                <w:sz w:val="18"/>
                <w:szCs w:val="18"/>
              </w:rPr>
            </w:pPr>
            <w:r w:rsidRPr="00D0116A">
              <w:rPr>
                <w:rFonts w:eastAsiaTheme="minorEastAsia"/>
                <w:sz w:val="18"/>
                <w:szCs w:val="18"/>
              </w:rPr>
              <w:t>Agrotehnični ukrepi:</w:t>
            </w:r>
          </w:p>
          <w:p w14:paraId="2D36690E" w14:textId="77777777" w:rsidR="00D0116A" w:rsidRPr="00D0116A" w:rsidRDefault="00D0116A" w:rsidP="00D0116A">
            <w:pPr>
              <w:numPr>
                <w:ilvl w:val="0"/>
                <w:numId w:val="13"/>
              </w:num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širok kolobar  brez krompirja</w:t>
            </w:r>
          </w:p>
          <w:p w14:paraId="1B691B39" w14:textId="77777777" w:rsidR="00D0116A" w:rsidRPr="00D0116A" w:rsidRDefault="00D0116A" w:rsidP="00D0116A">
            <w:pPr>
              <w:numPr>
                <w:ilvl w:val="0"/>
                <w:numId w:val="13"/>
              </w:num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odstranjevanje samosevcev krompirja</w:t>
            </w:r>
          </w:p>
          <w:p w14:paraId="2A462B15" w14:textId="77777777" w:rsidR="00D0116A" w:rsidRPr="00D0116A" w:rsidRDefault="00D0116A" w:rsidP="00D0116A">
            <w:pPr>
              <w:numPr>
                <w:ilvl w:val="0"/>
                <w:numId w:val="13"/>
              </w:num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sajenje bolj odpornih hibridov</w:t>
            </w:r>
          </w:p>
          <w:p w14:paraId="60EF8225" w14:textId="77777777" w:rsidR="00D0116A" w:rsidRPr="00D0116A" w:rsidRDefault="00D0116A" w:rsidP="00D0116A">
            <w:pPr>
              <w:numPr>
                <w:ilvl w:val="0"/>
                <w:numId w:val="13"/>
              </w:num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dovolj široke medvrstne razdalje</w:t>
            </w:r>
          </w:p>
          <w:p w14:paraId="5F60A426" w14:textId="77777777" w:rsidR="00D0116A" w:rsidRPr="00D0116A" w:rsidRDefault="00D0116A" w:rsidP="00D0116A">
            <w:pPr>
              <w:numPr>
                <w:ilvl w:val="0"/>
                <w:numId w:val="13"/>
              </w:num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redno in pravočasno odstranjevanje zalistnikov</w:t>
            </w:r>
          </w:p>
          <w:p w14:paraId="1986366D" w14:textId="77777777" w:rsidR="00D0116A" w:rsidRPr="00D0116A" w:rsidRDefault="00D0116A" w:rsidP="00D0116A">
            <w:pPr>
              <w:numPr>
                <w:ilvl w:val="0"/>
                <w:numId w:val="13"/>
              </w:num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odstanjevanje listov pod nastavljenimi plodovi (ko je plod za oreh debel) in po celi rastlini do 6 na teden</w:t>
            </w:r>
          </w:p>
          <w:p w14:paraId="4CE2A74C" w14:textId="77777777" w:rsidR="00D0116A" w:rsidRPr="00D0116A" w:rsidRDefault="00D0116A" w:rsidP="00D0116A">
            <w:pPr>
              <w:tabs>
                <w:tab w:val="right" w:pos="170"/>
              </w:tabs>
              <w:ind w:left="90" w:hanging="90"/>
              <w:rPr>
                <w:rFonts w:eastAsiaTheme="minorEastAsia"/>
                <w:sz w:val="18"/>
                <w:szCs w:val="18"/>
              </w:rPr>
            </w:pPr>
          </w:p>
          <w:p w14:paraId="2E38F530" w14:textId="77777777" w:rsidR="00D0116A" w:rsidRPr="00D0116A" w:rsidRDefault="00D0116A" w:rsidP="00D0116A">
            <w:pPr>
              <w:tabs>
                <w:tab w:val="right" w:pos="170"/>
              </w:tabs>
              <w:ind w:left="90" w:hanging="90"/>
              <w:rPr>
                <w:rFonts w:eastAsiaTheme="minorEastAsia"/>
                <w:sz w:val="18"/>
                <w:szCs w:val="18"/>
              </w:rPr>
            </w:pPr>
            <w:r w:rsidRPr="00D0116A">
              <w:rPr>
                <w:rFonts w:eastAsiaTheme="minorEastAsia"/>
                <w:sz w:val="18"/>
                <w:szCs w:val="18"/>
              </w:rPr>
              <w:t xml:space="preserve">Kemični ukrepi: </w:t>
            </w:r>
          </w:p>
          <w:p w14:paraId="5A22FF76" w14:textId="77777777" w:rsidR="00D0116A" w:rsidRPr="00D0116A" w:rsidRDefault="00D0116A" w:rsidP="00D0116A">
            <w:pPr>
              <w:jc w:val="left"/>
              <w:rPr>
                <w:rFonts w:eastAsiaTheme="minorEastAsia"/>
                <w:sz w:val="18"/>
                <w:szCs w:val="18"/>
              </w:rPr>
            </w:pPr>
            <w:r w:rsidRPr="00D0116A">
              <w:rPr>
                <w:rFonts w:eastAsiaTheme="minorEastAsia"/>
                <w:sz w:val="18"/>
                <w:szCs w:val="18"/>
              </w:rPr>
              <w:t>-redno varstvo posevkov na prostem</w:t>
            </w:r>
          </w:p>
        </w:tc>
        <w:tc>
          <w:tcPr>
            <w:tcW w:w="8098" w:type="dxa"/>
            <w:gridSpan w:val="7"/>
            <w:tcBorders>
              <w:top w:val="nil"/>
              <w:left w:val="single" w:sz="4" w:space="0" w:color="auto"/>
              <w:bottom w:val="nil"/>
              <w:right w:val="nil"/>
            </w:tcBorders>
          </w:tcPr>
          <w:p w14:paraId="0BAF4795" w14:textId="77777777" w:rsidR="00D0116A" w:rsidRPr="00D0116A" w:rsidRDefault="00D0116A" w:rsidP="00D0116A">
            <w:pPr>
              <w:rPr>
                <w:rFonts w:eastAsiaTheme="minorEastAsia"/>
                <w:b/>
                <w:sz w:val="18"/>
                <w:szCs w:val="18"/>
              </w:rPr>
            </w:pPr>
            <w:r w:rsidRPr="00D0116A">
              <w:rPr>
                <w:rFonts w:eastAsiaTheme="minorEastAsia"/>
                <w:b/>
                <w:sz w:val="18"/>
                <w:szCs w:val="18"/>
              </w:rPr>
              <w:t>PRIDELAVA NA PROSTEM IN V ZAŠČITENIH PROSTORIH</w:t>
            </w:r>
          </w:p>
        </w:tc>
      </w:tr>
      <w:tr w:rsidR="00D0116A" w:rsidRPr="00D0116A" w14:paraId="2E277683" w14:textId="77777777" w:rsidTr="00D0116A">
        <w:tc>
          <w:tcPr>
            <w:tcW w:w="1701" w:type="dxa"/>
            <w:vMerge/>
            <w:tcBorders>
              <w:top w:val="nil"/>
              <w:left w:val="single" w:sz="4" w:space="0" w:color="auto"/>
              <w:right w:val="single" w:sz="4" w:space="0" w:color="auto"/>
            </w:tcBorders>
          </w:tcPr>
          <w:p w14:paraId="38FF5E51" w14:textId="77777777" w:rsidR="00D0116A" w:rsidRPr="00D0116A" w:rsidRDefault="00D0116A" w:rsidP="00D0116A">
            <w:pPr>
              <w:jc w:val="left"/>
              <w:rPr>
                <w:rFonts w:eastAsiaTheme="minorEastAsia"/>
                <w:b/>
                <w:bCs/>
                <w:sz w:val="18"/>
                <w:szCs w:val="18"/>
              </w:rPr>
            </w:pPr>
          </w:p>
        </w:tc>
        <w:tc>
          <w:tcPr>
            <w:tcW w:w="1862" w:type="dxa"/>
            <w:vMerge/>
            <w:tcBorders>
              <w:top w:val="nil"/>
              <w:left w:val="single" w:sz="4" w:space="0" w:color="auto"/>
              <w:right w:val="single" w:sz="4" w:space="0" w:color="auto"/>
            </w:tcBorders>
          </w:tcPr>
          <w:p w14:paraId="37D20991" w14:textId="77777777" w:rsidR="00D0116A" w:rsidRPr="00D0116A" w:rsidRDefault="00D0116A" w:rsidP="00D0116A">
            <w:pPr>
              <w:jc w:val="left"/>
              <w:rPr>
                <w:rFonts w:eastAsiaTheme="minorEastAsia"/>
                <w:sz w:val="18"/>
                <w:szCs w:val="18"/>
              </w:rPr>
            </w:pPr>
          </w:p>
        </w:tc>
        <w:tc>
          <w:tcPr>
            <w:tcW w:w="2235" w:type="dxa"/>
            <w:vMerge/>
            <w:tcBorders>
              <w:top w:val="nil"/>
              <w:left w:val="single" w:sz="4" w:space="0" w:color="auto"/>
              <w:right w:val="single" w:sz="4" w:space="0" w:color="auto"/>
            </w:tcBorders>
          </w:tcPr>
          <w:p w14:paraId="0FC5C5BD" w14:textId="77777777" w:rsidR="00D0116A" w:rsidRPr="00D0116A" w:rsidRDefault="00D0116A" w:rsidP="00D0116A">
            <w:pPr>
              <w:jc w:val="left"/>
              <w:rPr>
                <w:rFonts w:eastAsiaTheme="minorEastAsia"/>
                <w:sz w:val="18"/>
                <w:szCs w:val="18"/>
              </w:rPr>
            </w:pPr>
          </w:p>
        </w:tc>
        <w:tc>
          <w:tcPr>
            <w:tcW w:w="2424" w:type="dxa"/>
            <w:tcBorders>
              <w:top w:val="nil"/>
              <w:left w:val="single" w:sz="4" w:space="0" w:color="auto"/>
              <w:right w:val="single" w:sz="4" w:space="0" w:color="auto"/>
            </w:tcBorders>
          </w:tcPr>
          <w:p w14:paraId="313F90C5" w14:textId="0BCD9E76" w:rsidR="00D0116A" w:rsidRPr="00D0116A" w:rsidRDefault="00D0116A" w:rsidP="00D0116A">
            <w:pPr>
              <w:jc w:val="left"/>
              <w:rPr>
                <w:rFonts w:eastAsiaTheme="minorEastAsia"/>
                <w:sz w:val="18"/>
                <w:szCs w:val="18"/>
              </w:rPr>
            </w:pPr>
          </w:p>
        </w:tc>
        <w:tc>
          <w:tcPr>
            <w:tcW w:w="1842" w:type="dxa"/>
            <w:gridSpan w:val="2"/>
            <w:tcBorders>
              <w:top w:val="nil"/>
              <w:left w:val="single" w:sz="4" w:space="0" w:color="auto"/>
              <w:bottom w:val="single" w:sz="4" w:space="0" w:color="auto"/>
              <w:right w:val="single" w:sz="4" w:space="0" w:color="auto"/>
            </w:tcBorders>
          </w:tcPr>
          <w:p w14:paraId="6EA19660" w14:textId="630008F9" w:rsidR="00D0116A" w:rsidRPr="00D0116A" w:rsidRDefault="00D0116A" w:rsidP="00D0116A">
            <w:pPr>
              <w:jc w:val="left"/>
              <w:rPr>
                <w:rFonts w:eastAsiaTheme="minorEastAsia"/>
                <w:b/>
                <w:sz w:val="18"/>
                <w:szCs w:val="18"/>
              </w:rPr>
            </w:pPr>
          </w:p>
        </w:tc>
        <w:tc>
          <w:tcPr>
            <w:tcW w:w="1128" w:type="dxa"/>
            <w:gridSpan w:val="2"/>
            <w:tcBorders>
              <w:top w:val="nil"/>
              <w:left w:val="single" w:sz="4" w:space="0" w:color="auto"/>
              <w:bottom w:val="single" w:sz="4" w:space="0" w:color="auto"/>
              <w:right w:val="single" w:sz="4" w:space="0" w:color="auto"/>
            </w:tcBorders>
          </w:tcPr>
          <w:p w14:paraId="4812E5A6" w14:textId="16B57822" w:rsidR="00D0116A" w:rsidRPr="00D0116A" w:rsidRDefault="00D0116A" w:rsidP="00D0116A">
            <w:pPr>
              <w:jc w:val="left"/>
              <w:rPr>
                <w:rFonts w:eastAsiaTheme="minorEastAsia"/>
                <w:sz w:val="18"/>
                <w:szCs w:val="18"/>
              </w:rPr>
            </w:pPr>
          </w:p>
        </w:tc>
        <w:tc>
          <w:tcPr>
            <w:tcW w:w="1144" w:type="dxa"/>
            <w:tcBorders>
              <w:top w:val="nil"/>
              <w:left w:val="single" w:sz="4" w:space="0" w:color="auto"/>
              <w:bottom w:val="single" w:sz="4" w:space="0" w:color="auto"/>
              <w:right w:val="single" w:sz="4" w:space="0" w:color="auto"/>
            </w:tcBorders>
          </w:tcPr>
          <w:p w14:paraId="1800E60D" w14:textId="5903F10D" w:rsidR="00D0116A" w:rsidRPr="00D0116A" w:rsidRDefault="00D0116A" w:rsidP="00D0116A">
            <w:pPr>
              <w:jc w:val="left"/>
              <w:rPr>
                <w:rFonts w:eastAsiaTheme="minorEastAsia"/>
                <w:sz w:val="18"/>
                <w:szCs w:val="18"/>
              </w:rPr>
            </w:pPr>
          </w:p>
        </w:tc>
        <w:tc>
          <w:tcPr>
            <w:tcW w:w="1560" w:type="dxa"/>
            <w:vMerge w:val="restart"/>
            <w:tcBorders>
              <w:top w:val="nil"/>
              <w:left w:val="single" w:sz="4" w:space="0" w:color="auto"/>
              <w:right w:val="single" w:sz="4" w:space="0" w:color="auto"/>
            </w:tcBorders>
          </w:tcPr>
          <w:p w14:paraId="758644E8" w14:textId="2A71014B" w:rsidR="00D0116A" w:rsidRPr="00D0116A" w:rsidRDefault="00D0116A" w:rsidP="00D0116A">
            <w:pPr>
              <w:rPr>
                <w:rFonts w:eastAsiaTheme="minorEastAsia"/>
                <w:b/>
                <w:sz w:val="18"/>
                <w:szCs w:val="18"/>
              </w:rPr>
            </w:pPr>
          </w:p>
          <w:p w14:paraId="3B0E5D5C" w14:textId="77777777" w:rsidR="00D0116A" w:rsidRPr="00D0116A" w:rsidRDefault="00D0116A" w:rsidP="00D0116A">
            <w:pPr>
              <w:rPr>
                <w:rFonts w:eastAsiaTheme="minorEastAsia"/>
                <w:b/>
                <w:sz w:val="18"/>
                <w:szCs w:val="18"/>
              </w:rPr>
            </w:pPr>
            <w:r w:rsidRPr="00D0116A">
              <w:rPr>
                <w:rFonts w:eastAsiaTheme="minorEastAsia"/>
                <w:b/>
                <w:sz w:val="18"/>
                <w:szCs w:val="18"/>
              </w:rPr>
              <w:t>*2    31.08.2022</w:t>
            </w:r>
          </w:p>
          <w:p w14:paraId="31206D9C" w14:textId="77777777" w:rsidR="00D0116A" w:rsidRPr="00D0116A" w:rsidRDefault="00D0116A" w:rsidP="00D0116A">
            <w:pPr>
              <w:rPr>
                <w:rFonts w:eastAsiaTheme="minorEastAsia"/>
                <w:b/>
                <w:sz w:val="18"/>
                <w:szCs w:val="18"/>
              </w:rPr>
            </w:pPr>
          </w:p>
          <w:p w14:paraId="4419D5AF" w14:textId="77777777" w:rsidR="00D0116A" w:rsidRPr="00D0116A" w:rsidRDefault="00D0116A" w:rsidP="00D0116A">
            <w:pPr>
              <w:jc w:val="left"/>
              <w:rPr>
                <w:rFonts w:eastAsiaTheme="minorEastAsia"/>
                <w:b/>
                <w:sz w:val="18"/>
                <w:szCs w:val="18"/>
              </w:rPr>
            </w:pPr>
            <w:r w:rsidRPr="00D0116A">
              <w:rPr>
                <w:rFonts w:eastAsiaTheme="minorEastAsia"/>
                <w:bCs/>
                <w:sz w:val="18"/>
                <w:szCs w:val="18"/>
                <w:u w:val="single"/>
              </w:rPr>
              <w:t>Revus top:</w:t>
            </w:r>
            <w:r w:rsidRPr="00D0116A">
              <w:rPr>
                <w:rFonts w:eastAsiaTheme="minorEastAsia"/>
                <w:bCs/>
                <w:sz w:val="18"/>
                <w:szCs w:val="18"/>
              </w:rPr>
              <w:t xml:space="preserve"> odmerek je odvisen od višine rastlin</w:t>
            </w:r>
          </w:p>
        </w:tc>
      </w:tr>
      <w:tr w:rsidR="00D0116A" w:rsidRPr="00D0116A" w14:paraId="7A9979BE" w14:textId="77777777" w:rsidTr="00D0116A">
        <w:tc>
          <w:tcPr>
            <w:tcW w:w="1701" w:type="dxa"/>
            <w:vMerge/>
            <w:tcBorders>
              <w:left w:val="single" w:sz="4" w:space="0" w:color="auto"/>
              <w:right w:val="single" w:sz="4" w:space="0" w:color="auto"/>
            </w:tcBorders>
          </w:tcPr>
          <w:p w14:paraId="3AFA548F" w14:textId="77777777" w:rsidR="00D0116A" w:rsidRPr="00D0116A" w:rsidRDefault="00D0116A" w:rsidP="00D0116A">
            <w:pPr>
              <w:jc w:val="left"/>
              <w:rPr>
                <w:rFonts w:eastAsiaTheme="minorEastAsia"/>
                <w:b/>
                <w:bCs/>
                <w:sz w:val="18"/>
                <w:szCs w:val="18"/>
              </w:rPr>
            </w:pPr>
          </w:p>
        </w:tc>
        <w:tc>
          <w:tcPr>
            <w:tcW w:w="1862" w:type="dxa"/>
            <w:vMerge/>
            <w:tcBorders>
              <w:left w:val="single" w:sz="4" w:space="0" w:color="auto"/>
              <w:right w:val="single" w:sz="4" w:space="0" w:color="auto"/>
            </w:tcBorders>
          </w:tcPr>
          <w:p w14:paraId="308ACB0A" w14:textId="77777777" w:rsidR="00D0116A" w:rsidRPr="00D0116A" w:rsidRDefault="00D0116A" w:rsidP="00D0116A">
            <w:pPr>
              <w:jc w:val="left"/>
              <w:rPr>
                <w:rFonts w:eastAsiaTheme="minorEastAsia"/>
                <w:sz w:val="18"/>
                <w:szCs w:val="18"/>
              </w:rPr>
            </w:pPr>
          </w:p>
        </w:tc>
        <w:tc>
          <w:tcPr>
            <w:tcW w:w="2235" w:type="dxa"/>
            <w:vMerge/>
            <w:tcBorders>
              <w:left w:val="single" w:sz="4" w:space="0" w:color="auto"/>
              <w:right w:val="single" w:sz="4" w:space="0" w:color="auto"/>
            </w:tcBorders>
          </w:tcPr>
          <w:p w14:paraId="579C1759" w14:textId="77777777" w:rsidR="00D0116A" w:rsidRPr="00D0116A" w:rsidRDefault="00D0116A" w:rsidP="00D0116A">
            <w:pPr>
              <w:jc w:val="left"/>
              <w:rPr>
                <w:rFonts w:eastAsiaTheme="minorEastAsia"/>
                <w:sz w:val="18"/>
                <w:szCs w:val="18"/>
              </w:rPr>
            </w:pPr>
          </w:p>
        </w:tc>
        <w:tc>
          <w:tcPr>
            <w:tcW w:w="2424" w:type="dxa"/>
            <w:vMerge w:val="restart"/>
            <w:tcBorders>
              <w:top w:val="single" w:sz="4" w:space="0" w:color="auto"/>
              <w:left w:val="single" w:sz="4" w:space="0" w:color="auto"/>
              <w:right w:val="single" w:sz="4" w:space="0" w:color="auto"/>
            </w:tcBorders>
          </w:tcPr>
          <w:p w14:paraId="1A388D92" w14:textId="77777777" w:rsidR="00D0116A" w:rsidRPr="00D0116A" w:rsidRDefault="00D0116A" w:rsidP="00D0116A">
            <w:pPr>
              <w:jc w:val="left"/>
              <w:rPr>
                <w:rFonts w:eastAsiaTheme="minorEastAsia"/>
                <w:sz w:val="18"/>
                <w:szCs w:val="18"/>
              </w:rPr>
            </w:pPr>
            <w:r w:rsidRPr="00D0116A">
              <w:rPr>
                <w:rFonts w:eastAsiaTheme="minorEastAsia"/>
                <w:sz w:val="18"/>
                <w:szCs w:val="18"/>
              </w:rPr>
              <w:t>-baker iz bakr. hidroksida</w:t>
            </w:r>
          </w:p>
        </w:tc>
        <w:tc>
          <w:tcPr>
            <w:tcW w:w="1842" w:type="dxa"/>
            <w:gridSpan w:val="2"/>
            <w:tcBorders>
              <w:top w:val="single" w:sz="4" w:space="0" w:color="auto"/>
              <w:left w:val="single" w:sz="4" w:space="0" w:color="auto"/>
              <w:bottom w:val="single" w:sz="4" w:space="0" w:color="auto"/>
              <w:right w:val="single" w:sz="4" w:space="0" w:color="auto"/>
            </w:tcBorders>
          </w:tcPr>
          <w:p w14:paraId="069BE486" w14:textId="77777777" w:rsidR="00D0116A" w:rsidRPr="00D0116A" w:rsidRDefault="00D0116A" w:rsidP="00D0116A">
            <w:pPr>
              <w:jc w:val="left"/>
              <w:rPr>
                <w:rFonts w:eastAsiaTheme="minorEastAsia"/>
                <w:b/>
                <w:sz w:val="18"/>
                <w:szCs w:val="18"/>
              </w:rPr>
            </w:pPr>
            <w:r w:rsidRPr="00D0116A">
              <w:rPr>
                <w:rFonts w:eastAsiaTheme="minorEastAsia"/>
                <w:sz w:val="18"/>
                <w:szCs w:val="18"/>
              </w:rPr>
              <w:t>Champ formula 2FLO</w:t>
            </w:r>
          </w:p>
        </w:tc>
        <w:tc>
          <w:tcPr>
            <w:tcW w:w="1128" w:type="dxa"/>
            <w:gridSpan w:val="2"/>
            <w:tcBorders>
              <w:top w:val="single" w:sz="4" w:space="0" w:color="auto"/>
              <w:left w:val="single" w:sz="4" w:space="0" w:color="auto"/>
              <w:bottom w:val="single" w:sz="4" w:space="0" w:color="auto"/>
              <w:right w:val="single" w:sz="4" w:space="0" w:color="auto"/>
            </w:tcBorders>
          </w:tcPr>
          <w:p w14:paraId="259A8AED" w14:textId="77777777" w:rsidR="00D0116A" w:rsidRPr="00D0116A" w:rsidRDefault="00D0116A" w:rsidP="00D0116A">
            <w:pPr>
              <w:jc w:val="left"/>
              <w:rPr>
                <w:rFonts w:eastAsiaTheme="minorEastAsia"/>
                <w:sz w:val="18"/>
                <w:szCs w:val="18"/>
              </w:rPr>
            </w:pPr>
            <w:r w:rsidRPr="00D0116A">
              <w:rPr>
                <w:rFonts w:eastAsiaTheme="minorEastAsia"/>
                <w:sz w:val="18"/>
                <w:szCs w:val="18"/>
              </w:rPr>
              <w:t>2,8 l/ha</w:t>
            </w:r>
          </w:p>
        </w:tc>
        <w:tc>
          <w:tcPr>
            <w:tcW w:w="1144" w:type="dxa"/>
            <w:tcBorders>
              <w:top w:val="single" w:sz="4" w:space="0" w:color="auto"/>
              <w:left w:val="single" w:sz="4" w:space="0" w:color="auto"/>
              <w:bottom w:val="single" w:sz="4" w:space="0" w:color="auto"/>
              <w:right w:val="single" w:sz="4" w:space="0" w:color="auto"/>
            </w:tcBorders>
          </w:tcPr>
          <w:p w14:paraId="34D059F3" w14:textId="77777777" w:rsidR="00D0116A" w:rsidRPr="00D0116A" w:rsidRDefault="00D0116A" w:rsidP="00D0116A">
            <w:pPr>
              <w:jc w:val="left"/>
              <w:rPr>
                <w:rFonts w:eastAsiaTheme="minorEastAsia"/>
                <w:b/>
                <w:sz w:val="18"/>
                <w:szCs w:val="18"/>
              </w:rPr>
            </w:pPr>
            <w:r w:rsidRPr="00D0116A">
              <w:rPr>
                <w:rFonts w:eastAsiaTheme="minorEastAsia"/>
                <w:sz w:val="18"/>
                <w:szCs w:val="18"/>
              </w:rPr>
              <w:t>3 / 10</w:t>
            </w:r>
            <w:r w:rsidRPr="00D0116A">
              <w:rPr>
                <w:rFonts w:eastAsiaTheme="minorEastAsia"/>
                <w:b/>
                <w:sz w:val="18"/>
                <w:szCs w:val="18"/>
              </w:rPr>
              <w:t>*</w:t>
            </w:r>
          </w:p>
        </w:tc>
        <w:tc>
          <w:tcPr>
            <w:tcW w:w="1560" w:type="dxa"/>
            <w:vMerge/>
            <w:tcBorders>
              <w:left w:val="single" w:sz="4" w:space="0" w:color="auto"/>
              <w:right w:val="single" w:sz="4" w:space="0" w:color="auto"/>
            </w:tcBorders>
          </w:tcPr>
          <w:p w14:paraId="38178D6E" w14:textId="77777777" w:rsidR="00D0116A" w:rsidRPr="00D0116A" w:rsidRDefault="00D0116A" w:rsidP="00D0116A">
            <w:pPr>
              <w:rPr>
                <w:rFonts w:eastAsiaTheme="minorEastAsia"/>
                <w:sz w:val="18"/>
                <w:szCs w:val="18"/>
              </w:rPr>
            </w:pPr>
          </w:p>
        </w:tc>
      </w:tr>
      <w:tr w:rsidR="00D0116A" w:rsidRPr="00D0116A" w14:paraId="4BB9053E" w14:textId="77777777" w:rsidTr="00D0116A">
        <w:tc>
          <w:tcPr>
            <w:tcW w:w="1701" w:type="dxa"/>
            <w:vMerge/>
            <w:tcBorders>
              <w:left w:val="single" w:sz="4" w:space="0" w:color="auto"/>
              <w:right w:val="single" w:sz="4" w:space="0" w:color="auto"/>
            </w:tcBorders>
          </w:tcPr>
          <w:p w14:paraId="6CE0647C" w14:textId="77777777" w:rsidR="00D0116A" w:rsidRPr="00D0116A" w:rsidRDefault="00D0116A" w:rsidP="00D0116A">
            <w:pPr>
              <w:jc w:val="left"/>
              <w:rPr>
                <w:rFonts w:eastAsiaTheme="minorEastAsia"/>
                <w:b/>
                <w:bCs/>
                <w:sz w:val="18"/>
                <w:szCs w:val="18"/>
              </w:rPr>
            </w:pPr>
          </w:p>
        </w:tc>
        <w:tc>
          <w:tcPr>
            <w:tcW w:w="1862" w:type="dxa"/>
            <w:vMerge/>
            <w:tcBorders>
              <w:left w:val="single" w:sz="4" w:space="0" w:color="auto"/>
              <w:right w:val="single" w:sz="4" w:space="0" w:color="auto"/>
            </w:tcBorders>
          </w:tcPr>
          <w:p w14:paraId="777BC9A0" w14:textId="77777777" w:rsidR="00D0116A" w:rsidRPr="00D0116A" w:rsidRDefault="00D0116A" w:rsidP="00D0116A">
            <w:pPr>
              <w:jc w:val="left"/>
              <w:rPr>
                <w:rFonts w:eastAsiaTheme="minorEastAsia"/>
                <w:sz w:val="18"/>
                <w:szCs w:val="18"/>
              </w:rPr>
            </w:pPr>
          </w:p>
        </w:tc>
        <w:tc>
          <w:tcPr>
            <w:tcW w:w="2235" w:type="dxa"/>
            <w:vMerge/>
            <w:tcBorders>
              <w:left w:val="single" w:sz="4" w:space="0" w:color="auto"/>
              <w:right w:val="single" w:sz="4" w:space="0" w:color="auto"/>
            </w:tcBorders>
          </w:tcPr>
          <w:p w14:paraId="62F30492" w14:textId="77777777" w:rsidR="00D0116A" w:rsidRPr="00D0116A" w:rsidRDefault="00D0116A" w:rsidP="00D0116A">
            <w:pPr>
              <w:jc w:val="left"/>
              <w:rPr>
                <w:rFonts w:eastAsiaTheme="minorEastAsia"/>
                <w:sz w:val="18"/>
                <w:szCs w:val="18"/>
              </w:rPr>
            </w:pPr>
          </w:p>
        </w:tc>
        <w:tc>
          <w:tcPr>
            <w:tcW w:w="2424" w:type="dxa"/>
            <w:vMerge/>
            <w:tcBorders>
              <w:left w:val="single" w:sz="4" w:space="0" w:color="auto"/>
              <w:bottom w:val="single" w:sz="4" w:space="0" w:color="auto"/>
              <w:right w:val="single" w:sz="4" w:space="0" w:color="auto"/>
            </w:tcBorders>
          </w:tcPr>
          <w:p w14:paraId="20034236" w14:textId="77777777" w:rsidR="00D0116A" w:rsidRPr="00D0116A" w:rsidRDefault="00D0116A" w:rsidP="00D0116A">
            <w:pPr>
              <w:jc w:val="left"/>
              <w:rPr>
                <w:rFonts w:eastAsiaTheme="minorEastAsia"/>
                <w:sz w:val="18"/>
                <w:szCs w:val="18"/>
              </w:rPr>
            </w:pPr>
          </w:p>
        </w:tc>
        <w:tc>
          <w:tcPr>
            <w:tcW w:w="1842" w:type="dxa"/>
            <w:gridSpan w:val="2"/>
            <w:tcBorders>
              <w:top w:val="single" w:sz="4" w:space="0" w:color="auto"/>
              <w:left w:val="single" w:sz="4" w:space="0" w:color="auto"/>
              <w:bottom w:val="single" w:sz="4" w:space="0" w:color="auto"/>
              <w:right w:val="single" w:sz="4" w:space="0" w:color="auto"/>
            </w:tcBorders>
          </w:tcPr>
          <w:p w14:paraId="380FDE0B" w14:textId="77777777" w:rsidR="00D0116A" w:rsidRPr="00D0116A" w:rsidRDefault="00D0116A" w:rsidP="00D0116A">
            <w:pPr>
              <w:jc w:val="left"/>
              <w:rPr>
                <w:rFonts w:eastAsiaTheme="minorEastAsia"/>
                <w:b/>
                <w:sz w:val="18"/>
                <w:szCs w:val="18"/>
              </w:rPr>
            </w:pPr>
            <w:r w:rsidRPr="00D0116A">
              <w:rPr>
                <w:rFonts w:eastAsiaTheme="minorEastAsia"/>
                <w:sz w:val="18"/>
                <w:szCs w:val="18"/>
              </w:rPr>
              <w:t>Champion 50 WG</w:t>
            </w:r>
          </w:p>
        </w:tc>
        <w:tc>
          <w:tcPr>
            <w:tcW w:w="1128" w:type="dxa"/>
            <w:gridSpan w:val="2"/>
            <w:tcBorders>
              <w:top w:val="single" w:sz="4" w:space="0" w:color="auto"/>
              <w:left w:val="single" w:sz="4" w:space="0" w:color="auto"/>
              <w:bottom w:val="single" w:sz="4" w:space="0" w:color="auto"/>
              <w:right w:val="single" w:sz="4" w:space="0" w:color="auto"/>
            </w:tcBorders>
          </w:tcPr>
          <w:p w14:paraId="53C63053" w14:textId="77777777" w:rsidR="00D0116A" w:rsidRPr="00D0116A" w:rsidRDefault="00D0116A" w:rsidP="00D0116A">
            <w:pPr>
              <w:jc w:val="left"/>
              <w:rPr>
                <w:rFonts w:eastAsiaTheme="minorEastAsia"/>
                <w:sz w:val="18"/>
                <w:szCs w:val="18"/>
              </w:rPr>
            </w:pPr>
            <w:r w:rsidRPr="00D0116A">
              <w:rPr>
                <w:rFonts w:eastAsiaTheme="minorEastAsia"/>
                <w:sz w:val="18"/>
                <w:szCs w:val="18"/>
              </w:rPr>
              <w:t>2 kg/ha</w:t>
            </w:r>
          </w:p>
        </w:tc>
        <w:tc>
          <w:tcPr>
            <w:tcW w:w="1144" w:type="dxa"/>
            <w:tcBorders>
              <w:top w:val="single" w:sz="4" w:space="0" w:color="auto"/>
              <w:left w:val="single" w:sz="4" w:space="0" w:color="auto"/>
              <w:bottom w:val="single" w:sz="4" w:space="0" w:color="auto"/>
              <w:right w:val="single" w:sz="4" w:space="0" w:color="auto"/>
            </w:tcBorders>
          </w:tcPr>
          <w:p w14:paraId="7538C24E" w14:textId="77777777" w:rsidR="00D0116A" w:rsidRPr="00D0116A" w:rsidRDefault="00D0116A" w:rsidP="00D0116A">
            <w:pPr>
              <w:jc w:val="left"/>
              <w:rPr>
                <w:rFonts w:eastAsiaTheme="minorEastAsia"/>
                <w:b/>
                <w:sz w:val="18"/>
                <w:szCs w:val="18"/>
              </w:rPr>
            </w:pPr>
            <w:r w:rsidRPr="00D0116A">
              <w:rPr>
                <w:rFonts w:eastAsiaTheme="minorEastAsia"/>
                <w:sz w:val="18"/>
                <w:szCs w:val="18"/>
              </w:rPr>
              <w:t>3 / 10</w:t>
            </w:r>
            <w:r w:rsidRPr="00D0116A">
              <w:rPr>
                <w:rFonts w:eastAsiaTheme="minorEastAsia"/>
                <w:b/>
                <w:sz w:val="18"/>
                <w:szCs w:val="18"/>
              </w:rPr>
              <w:t>*</w:t>
            </w:r>
          </w:p>
        </w:tc>
        <w:tc>
          <w:tcPr>
            <w:tcW w:w="1560" w:type="dxa"/>
            <w:vMerge/>
            <w:tcBorders>
              <w:left w:val="single" w:sz="4" w:space="0" w:color="auto"/>
              <w:right w:val="single" w:sz="4" w:space="0" w:color="auto"/>
            </w:tcBorders>
          </w:tcPr>
          <w:p w14:paraId="1D832898" w14:textId="77777777" w:rsidR="00D0116A" w:rsidRPr="00D0116A" w:rsidRDefault="00D0116A" w:rsidP="00D0116A">
            <w:pPr>
              <w:rPr>
                <w:rFonts w:eastAsiaTheme="minorEastAsia"/>
                <w:sz w:val="18"/>
                <w:szCs w:val="18"/>
              </w:rPr>
            </w:pPr>
          </w:p>
        </w:tc>
      </w:tr>
      <w:tr w:rsidR="00D0116A" w:rsidRPr="00D0116A" w14:paraId="58D777B0" w14:textId="77777777" w:rsidTr="00D0116A">
        <w:tc>
          <w:tcPr>
            <w:tcW w:w="1701" w:type="dxa"/>
            <w:vMerge/>
            <w:tcBorders>
              <w:left w:val="single" w:sz="4" w:space="0" w:color="auto"/>
              <w:right w:val="single" w:sz="4" w:space="0" w:color="auto"/>
            </w:tcBorders>
          </w:tcPr>
          <w:p w14:paraId="140AF3F1" w14:textId="77777777" w:rsidR="00D0116A" w:rsidRPr="00D0116A" w:rsidRDefault="00D0116A" w:rsidP="00D0116A">
            <w:pPr>
              <w:jc w:val="left"/>
              <w:rPr>
                <w:rFonts w:eastAsiaTheme="minorEastAsia"/>
                <w:b/>
                <w:bCs/>
                <w:sz w:val="18"/>
                <w:szCs w:val="18"/>
              </w:rPr>
            </w:pPr>
          </w:p>
        </w:tc>
        <w:tc>
          <w:tcPr>
            <w:tcW w:w="1862" w:type="dxa"/>
            <w:vMerge/>
            <w:tcBorders>
              <w:left w:val="single" w:sz="4" w:space="0" w:color="auto"/>
              <w:right w:val="single" w:sz="4" w:space="0" w:color="auto"/>
            </w:tcBorders>
          </w:tcPr>
          <w:p w14:paraId="033D24EB" w14:textId="77777777" w:rsidR="00D0116A" w:rsidRPr="00D0116A" w:rsidRDefault="00D0116A" w:rsidP="00D0116A">
            <w:pPr>
              <w:jc w:val="left"/>
              <w:rPr>
                <w:rFonts w:eastAsiaTheme="minorEastAsia"/>
                <w:sz w:val="18"/>
                <w:szCs w:val="18"/>
              </w:rPr>
            </w:pPr>
          </w:p>
        </w:tc>
        <w:tc>
          <w:tcPr>
            <w:tcW w:w="2235" w:type="dxa"/>
            <w:vMerge/>
            <w:tcBorders>
              <w:left w:val="single" w:sz="4" w:space="0" w:color="auto"/>
              <w:right w:val="single" w:sz="4" w:space="0" w:color="auto"/>
            </w:tcBorders>
          </w:tcPr>
          <w:p w14:paraId="5BBDFFF8" w14:textId="77777777" w:rsidR="00D0116A" w:rsidRPr="00D0116A" w:rsidRDefault="00D0116A" w:rsidP="00D0116A">
            <w:pPr>
              <w:jc w:val="left"/>
              <w:rPr>
                <w:rFonts w:eastAsiaTheme="minorEastAsia"/>
                <w:sz w:val="18"/>
                <w:szCs w:val="18"/>
              </w:rPr>
            </w:pPr>
          </w:p>
        </w:tc>
        <w:tc>
          <w:tcPr>
            <w:tcW w:w="2424" w:type="dxa"/>
            <w:tcBorders>
              <w:top w:val="single" w:sz="4" w:space="0" w:color="auto"/>
              <w:left w:val="single" w:sz="4" w:space="0" w:color="auto"/>
              <w:bottom w:val="single" w:sz="4" w:space="0" w:color="auto"/>
              <w:right w:val="single" w:sz="4" w:space="0" w:color="auto"/>
            </w:tcBorders>
          </w:tcPr>
          <w:p w14:paraId="2311BA92" w14:textId="77777777" w:rsidR="00D0116A" w:rsidRPr="00D0116A" w:rsidRDefault="00D0116A" w:rsidP="00D0116A">
            <w:pPr>
              <w:jc w:val="left"/>
              <w:rPr>
                <w:rFonts w:eastAsiaTheme="minorEastAsia"/>
                <w:sz w:val="18"/>
                <w:szCs w:val="18"/>
              </w:rPr>
            </w:pPr>
            <w:r w:rsidRPr="00D0116A">
              <w:rPr>
                <w:rFonts w:eastAsiaTheme="minorEastAsia"/>
                <w:sz w:val="18"/>
                <w:szCs w:val="18"/>
              </w:rPr>
              <w:t>-metiram</w:t>
            </w:r>
          </w:p>
        </w:tc>
        <w:tc>
          <w:tcPr>
            <w:tcW w:w="1842" w:type="dxa"/>
            <w:gridSpan w:val="2"/>
            <w:tcBorders>
              <w:top w:val="single" w:sz="4" w:space="0" w:color="auto"/>
              <w:left w:val="single" w:sz="4" w:space="0" w:color="auto"/>
              <w:bottom w:val="single" w:sz="4" w:space="0" w:color="auto"/>
              <w:right w:val="single" w:sz="4" w:space="0" w:color="auto"/>
            </w:tcBorders>
          </w:tcPr>
          <w:p w14:paraId="7A2F259D" w14:textId="77777777" w:rsidR="00D0116A" w:rsidRPr="00D0116A" w:rsidRDefault="00D0116A" w:rsidP="00D0116A">
            <w:pPr>
              <w:jc w:val="left"/>
              <w:rPr>
                <w:rFonts w:eastAsiaTheme="minorEastAsia"/>
                <w:b/>
                <w:sz w:val="18"/>
                <w:szCs w:val="18"/>
              </w:rPr>
            </w:pPr>
            <w:r w:rsidRPr="00D0116A">
              <w:rPr>
                <w:rFonts w:eastAsiaTheme="minorEastAsia"/>
                <w:sz w:val="18"/>
                <w:szCs w:val="18"/>
              </w:rPr>
              <w:t>Polyram DF</w:t>
            </w:r>
          </w:p>
        </w:tc>
        <w:tc>
          <w:tcPr>
            <w:tcW w:w="1128" w:type="dxa"/>
            <w:gridSpan w:val="2"/>
            <w:tcBorders>
              <w:top w:val="single" w:sz="4" w:space="0" w:color="auto"/>
              <w:left w:val="single" w:sz="4" w:space="0" w:color="auto"/>
              <w:bottom w:val="single" w:sz="4" w:space="0" w:color="auto"/>
              <w:right w:val="single" w:sz="4" w:space="0" w:color="auto"/>
            </w:tcBorders>
          </w:tcPr>
          <w:p w14:paraId="7DC2E92C" w14:textId="77777777" w:rsidR="00D0116A" w:rsidRPr="00D0116A" w:rsidRDefault="00D0116A" w:rsidP="00D0116A">
            <w:pPr>
              <w:jc w:val="left"/>
              <w:rPr>
                <w:rFonts w:eastAsiaTheme="minorEastAsia"/>
                <w:sz w:val="18"/>
                <w:szCs w:val="18"/>
              </w:rPr>
            </w:pPr>
            <w:r w:rsidRPr="00D0116A">
              <w:rPr>
                <w:rFonts w:eastAsiaTheme="minorEastAsia"/>
                <w:sz w:val="18"/>
                <w:szCs w:val="18"/>
              </w:rPr>
              <w:t>2 kg/ha</w:t>
            </w:r>
          </w:p>
        </w:tc>
        <w:tc>
          <w:tcPr>
            <w:tcW w:w="1144" w:type="dxa"/>
            <w:tcBorders>
              <w:top w:val="single" w:sz="4" w:space="0" w:color="auto"/>
              <w:left w:val="single" w:sz="4" w:space="0" w:color="auto"/>
              <w:bottom w:val="single" w:sz="4" w:space="0" w:color="auto"/>
              <w:right w:val="single" w:sz="4" w:space="0" w:color="auto"/>
            </w:tcBorders>
          </w:tcPr>
          <w:p w14:paraId="397847FA" w14:textId="77777777" w:rsidR="00D0116A" w:rsidRPr="00D0116A" w:rsidRDefault="00D0116A" w:rsidP="00D0116A">
            <w:pPr>
              <w:jc w:val="left"/>
              <w:rPr>
                <w:rFonts w:eastAsiaTheme="minorEastAsia"/>
                <w:sz w:val="18"/>
                <w:szCs w:val="18"/>
              </w:rPr>
            </w:pPr>
            <w:r w:rsidRPr="00D0116A">
              <w:rPr>
                <w:rFonts w:eastAsiaTheme="minorEastAsia"/>
                <w:sz w:val="18"/>
                <w:szCs w:val="18"/>
              </w:rPr>
              <w:t>14</w:t>
            </w:r>
          </w:p>
        </w:tc>
        <w:tc>
          <w:tcPr>
            <w:tcW w:w="1560" w:type="dxa"/>
            <w:vMerge/>
            <w:tcBorders>
              <w:left w:val="single" w:sz="4" w:space="0" w:color="auto"/>
              <w:right w:val="single" w:sz="4" w:space="0" w:color="auto"/>
            </w:tcBorders>
          </w:tcPr>
          <w:p w14:paraId="566E198F" w14:textId="77777777" w:rsidR="00D0116A" w:rsidRPr="00D0116A" w:rsidRDefault="00D0116A" w:rsidP="00D0116A">
            <w:pPr>
              <w:rPr>
                <w:rFonts w:eastAsiaTheme="minorEastAsia"/>
                <w:sz w:val="18"/>
                <w:szCs w:val="18"/>
              </w:rPr>
            </w:pPr>
          </w:p>
        </w:tc>
      </w:tr>
      <w:tr w:rsidR="00D0116A" w:rsidRPr="00D0116A" w14:paraId="45C851FB" w14:textId="77777777" w:rsidTr="00D0116A">
        <w:tc>
          <w:tcPr>
            <w:tcW w:w="1701" w:type="dxa"/>
            <w:vMerge/>
            <w:tcBorders>
              <w:left w:val="single" w:sz="4" w:space="0" w:color="auto"/>
              <w:right w:val="single" w:sz="4" w:space="0" w:color="auto"/>
            </w:tcBorders>
          </w:tcPr>
          <w:p w14:paraId="5D1774A0" w14:textId="77777777" w:rsidR="00D0116A" w:rsidRPr="00D0116A" w:rsidRDefault="00D0116A" w:rsidP="00D0116A">
            <w:pPr>
              <w:jc w:val="left"/>
              <w:rPr>
                <w:rFonts w:eastAsiaTheme="minorEastAsia"/>
                <w:b/>
                <w:bCs/>
                <w:sz w:val="18"/>
                <w:szCs w:val="18"/>
              </w:rPr>
            </w:pPr>
          </w:p>
        </w:tc>
        <w:tc>
          <w:tcPr>
            <w:tcW w:w="1862" w:type="dxa"/>
            <w:vMerge/>
            <w:tcBorders>
              <w:left w:val="single" w:sz="4" w:space="0" w:color="auto"/>
              <w:right w:val="single" w:sz="4" w:space="0" w:color="auto"/>
            </w:tcBorders>
          </w:tcPr>
          <w:p w14:paraId="67E20839" w14:textId="77777777" w:rsidR="00D0116A" w:rsidRPr="00D0116A" w:rsidRDefault="00D0116A" w:rsidP="00D0116A">
            <w:pPr>
              <w:jc w:val="left"/>
              <w:rPr>
                <w:rFonts w:eastAsiaTheme="minorEastAsia"/>
                <w:sz w:val="18"/>
                <w:szCs w:val="18"/>
              </w:rPr>
            </w:pPr>
          </w:p>
        </w:tc>
        <w:tc>
          <w:tcPr>
            <w:tcW w:w="2235" w:type="dxa"/>
            <w:vMerge/>
            <w:tcBorders>
              <w:left w:val="single" w:sz="4" w:space="0" w:color="auto"/>
              <w:right w:val="single" w:sz="4" w:space="0" w:color="auto"/>
            </w:tcBorders>
          </w:tcPr>
          <w:p w14:paraId="65625456" w14:textId="77777777" w:rsidR="00D0116A" w:rsidRPr="00D0116A" w:rsidRDefault="00D0116A" w:rsidP="00D0116A">
            <w:pPr>
              <w:jc w:val="left"/>
              <w:rPr>
                <w:rFonts w:eastAsiaTheme="minorEastAsia"/>
                <w:sz w:val="18"/>
                <w:szCs w:val="18"/>
              </w:rPr>
            </w:pPr>
          </w:p>
        </w:tc>
        <w:tc>
          <w:tcPr>
            <w:tcW w:w="2424" w:type="dxa"/>
            <w:vMerge w:val="restart"/>
            <w:tcBorders>
              <w:top w:val="single" w:sz="4" w:space="0" w:color="auto"/>
              <w:left w:val="single" w:sz="4" w:space="0" w:color="auto"/>
              <w:right w:val="single" w:sz="4" w:space="0" w:color="auto"/>
            </w:tcBorders>
          </w:tcPr>
          <w:p w14:paraId="084A5B16" w14:textId="77777777" w:rsidR="00D0116A" w:rsidRPr="00D0116A" w:rsidRDefault="00D0116A" w:rsidP="00D0116A">
            <w:pPr>
              <w:jc w:val="left"/>
              <w:rPr>
                <w:rFonts w:eastAsiaTheme="minorEastAsia"/>
                <w:sz w:val="18"/>
                <w:szCs w:val="18"/>
              </w:rPr>
            </w:pPr>
            <w:r w:rsidRPr="00D0116A">
              <w:rPr>
                <w:rFonts w:eastAsiaTheme="minorEastAsia"/>
                <w:sz w:val="18"/>
                <w:szCs w:val="18"/>
              </w:rPr>
              <w:t>-azoksistrobin</w:t>
            </w:r>
          </w:p>
        </w:tc>
        <w:tc>
          <w:tcPr>
            <w:tcW w:w="1842" w:type="dxa"/>
            <w:gridSpan w:val="2"/>
            <w:tcBorders>
              <w:top w:val="single" w:sz="4" w:space="0" w:color="auto"/>
              <w:left w:val="single" w:sz="4" w:space="0" w:color="auto"/>
              <w:bottom w:val="single" w:sz="4" w:space="0" w:color="auto"/>
              <w:right w:val="single" w:sz="4" w:space="0" w:color="auto"/>
            </w:tcBorders>
          </w:tcPr>
          <w:p w14:paraId="2795076D" w14:textId="77777777" w:rsidR="00D0116A" w:rsidRPr="00D0116A" w:rsidRDefault="00D0116A" w:rsidP="00D0116A">
            <w:pPr>
              <w:jc w:val="left"/>
              <w:rPr>
                <w:rFonts w:eastAsiaTheme="minorEastAsia"/>
                <w:sz w:val="18"/>
                <w:szCs w:val="18"/>
              </w:rPr>
            </w:pPr>
            <w:r w:rsidRPr="00D0116A">
              <w:rPr>
                <w:rFonts w:eastAsiaTheme="minorEastAsia"/>
                <w:sz w:val="18"/>
                <w:szCs w:val="18"/>
              </w:rPr>
              <w:t>Mirador 250 SC</w:t>
            </w:r>
          </w:p>
        </w:tc>
        <w:tc>
          <w:tcPr>
            <w:tcW w:w="1128" w:type="dxa"/>
            <w:gridSpan w:val="2"/>
            <w:tcBorders>
              <w:top w:val="single" w:sz="4" w:space="0" w:color="auto"/>
              <w:left w:val="single" w:sz="4" w:space="0" w:color="auto"/>
              <w:bottom w:val="single" w:sz="4" w:space="0" w:color="auto"/>
              <w:right w:val="single" w:sz="4" w:space="0" w:color="auto"/>
            </w:tcBorders>
          </w:tcPr>
          <w:p w14:paraId="1B4AAF6D" w14:textId="77777777" w:rsidR="00D0116A" w:rsidRPr="00D0116A" w:rsidRDefault="00D0116A" w:rsidP="00D0116A">
            <w:pPr>
              <w:jc w:val="left"/>
              <w:rPr>
                <w:rFonts w:eastAsiaTheme="minorEastAsia"/>
                <w:sz w:val="18"/>
                <w:szCs w:val="18"/>
              </w:rPr>
            </w:pPr>
            <w:r w:rsidRPr="00D0116A">
              <w:rPr>
                <w:rFonts w:eastAsiaTheme="minorEastAsia"/>
                <w:sz w:val="18"/>
                <w:szCs w:val="18"/>
              </w:rPr>
              <w:t>1  l/ha</w:t>
            </w:r>
          </w:p>
        </w:tc>
        <w:tc>
          <w:tcPr>
            <w:tcW w:w="1144" w:type="dxa"/>
            <w:tcBorders>
              <w:top w:val="single" w:sz="4" w:space="0" w:color="auto"/>
              <w:left w:val="single" w:sz="4" w:space="0" w:color="auto"/>
              <w:bottom w:val="single" w:sz="4" w:space="0" w:color="auto"/>
              <w:right w:val="single" w:sz="4" w:space="0" w:color="auto"/>
            </w:tcBorders>
          </w:tcPr>
          <w:p w14:paraId="1B389F5F" w14:textId="77777777" w:rsidR="00D0116A" w:rsidRPr="00D0116A" w:rsidRDefault="00D0116A" w:rsidP="00D0116A">
            <w:pPr>
              <w:jc w:val="left"/>
              <w:rPr>
                <w:rFonts w:eastAsiaTheme="minorEastAsia"/>
                <w:sz w:val="18"/>
                <w:szCs w:val="18"/>
              </w:rPr>
            </w:pPr>
            <w:r w:rsidRPr="00D0116A">
              <w:rPr>
                <w:rFonts w:eastAsiaTheme="minorEastAsia"/>
                <w:sz w:val="18"/>
                <w:szCs w:val="18"/>
              </w:rPr>
              <w:t>3</w:t>
            </w:r>
          </w:p>
        </w:tc>
        <w:tc>
          <w:tcPr>
            <w:tcW w:w="1560" w:type="dxa"/>
            <w:vMerge/>
            <w:tcBorders>
              <w:left w:val="single" w:sz="4" w:space="0" w:color="auto"/>
              <w:right w:val="single" w:sz="4" w:space="0" w:color="auto"/>
            </w:tcBorders>
          </w:tcPr>
          <w:p w14:paraId="6646D0E2" w14:textId="77777777" w:rsidR="00D0116A" w:rsidRPr="00D0116A" w:rsidRDefault="00D0116A" w:rsidP="00D0116A">
            <w:pPr>
              <w:rPr>
                <w:rFonts w:eastAsiaTheme="minorEastAsia"/>
                <w:sz w:val="18"/>
                <w:szCs w:val="18"/>
              </w:rPr>
            </w:pPr>
          </w:p>
        </w:tc>
      </w:tr>
      <w:tr w:rsidR="00D0116A" w:rsidRPr="00D0116A" w14:paraId="2C696C6D" w14:textId="77777777" w:rsidTr="00D0116A">
        <w:tc>
          <w:tcPr>
            <w:tcW w:w="1701" w:type="dxa"/>
            <w:vMerge/>
            <w:tcBorders>
              <w:left w:val="single" w:sz="4" w:space="0" w:color="auto"/>
              <w:right w:val="single" w:sz="4" w:space="0" w:color="auto"/>
            </w:tcBorders>
          </w:tcPr>
          <w:p w14:paraId="30FDE8E5" w14:textId="77777777" w:rsidR="00D0116A" w:rsidRPr="00D0116A" w:rsidRDefault="00D0116A" w:rsidP="00D0116A">
            <w:pPr>
              <w:jc w:val="left"/>
              <w:rPr>
                <w:rFonts w:eastAsiaTheme="minorEastAsia"/>
                <w:b/>
                <w:bCs/>
                <w:sz w:val="18"/>
                <w:szCs w:val="18"/>
              </w:rPr>
            </w:pPr>
          </w:p>
        </w:tc>
        <w:tc>
          <w:tcPr>
            <w:tcW w:w="1862" w:type="dxa"/>
            <w:vMerge/>
            <w:tcBorders>
              <w:left w:val="single" w:sz="4" w:space="0" w:color="auto"/>
              <w:right w:val="single" w:sz="4" w:space="0" w:color="auto"/>
            </w:tcBorders>
          </w:tcPr>
          <w:p w14:paraId="17DC6373" w14:textId="77777777" w:rsidR="00D0116A" w:rsidRPr="00D0116A" w:rsidRDefault="00D0116A" w:rsidP="00D0116A">
            <w:pPr>
              <w:jc w:val="left"/>
              <w:rPr>
                <w:rFonts w:eastAsiaTheme="minorEastAsia"/>
                <w:sz w:val="18"/>
                <w:szCs w:val="18"/>
              </w:rPr>
            </w:pPr>
          </w:p>
        </w:tc>
        <w:tc>
          <w:tcPr>
            <w:tcW w:w="2235" w:type="dxa"/>
            <w:vMerge/>
            <w:tcBorders>
              <w:left w:val="single" w:sz="4" w:space="0" w:color="auto"/>
              <w:right w:val="single" w:sz="4" w:space="0" w:color="auto"/>
            </w:tcBorders>
          </w:tcPr>
          <w:p w14:paraId="7CDFE679" w14:textId="77777777" w:rsidR="00D0116A" w:rsidRPr="00D0116A" w:rsidRDefault="00D0116A" w:rsidP="00D0116A">
            <w:pPr>
              <w:jc w:val="left"/>
              <w:rPr>
                <w:rFonts w:eastAsiaTheme="minorEastAsia"/>
                <w:sz w:val="18"/>
                <w:szCs w:val="18"/>
              </w:rPr>
            </w:pPr>
          </w:p>
        </w:tc>
        <w:tc>
          <w:tcPr>
            <w:tcW w:w="2424" w:type="dxa"/>
            <w:vMerge/>
            <w:tcBorders>
              <w:left w:val="single" w:sz="4" w:space="0" w:color="auto"/>
              <w:right w:val="single" w:sz="4" w:space="0" w:color="auto"/>
            </w:tcBorders>
          </w:tcPr>
          <w:p w14:paraId="3499BCE6" w14:textId="77777777" w:rsidR="00D0116A" w:rsidRPr="00D0116A" w:rsidRDefault="00D0116A" w:rsidP="00D0116A">
            <w:pPr>
              <w:jc w:val="left"/>
              <w:rPr>
                <w:rFonts w:eastAsiaTheme="minorEastAsia"/>
                <w:sz w:val="18"/>
                <w:szCs w:val="18"/>
              </w:rPr>
            </w:pPr>
          </w:p>
        </w:tc>
        <w:tc>
          <w:tcPr>
            <w:tcW w:w="1842" w:type="dxa"/>
            <w:gridSpan w:val="2"/>
            <w:tcBorders>
              <w:top w:val="single" w:sz="4" w:space="0" w:color="auto"/>
              <w:left w:val="single" w:sz="4" w:space="0" w:color="auto"/>
              <w:bottom w:val="single" w:sz="4" w:space="0" w:color="auto"/>
              <w:right w:val="single" w:sz="4" w:space="0" w:color="auto"/>
            </w:tcBorders>
          </w:tcPr>
          <w:p w14:paraId="08F090A9" w14:textId="77777777" w:rsidR="00D0116A" w:rsidRPr="00D0116A" w:rsidRDefault="00D0116A" w:rsidP="00D0116A">
            <w:pPr>
              <w:jc w:val="left"/>
              <w:rPr>
                <w:rFonts w:eastAsiaTheme="minorEastAsia"/>
                <w:b/>
                <w:sz w:val="18"/>
                <w:szCs w:val="18"/>
              </w:rPr>
            </w:pPr>
            <w:r w:rsidRPr="00D0116A">
              <w:rPr>
                <w:rFonts w:eastAsiaTheme="minorEastAsia"/>
                <w:sz w:val="18"/>
                <w:szCs w:val="18"/>
              </w:rPr>
              <w:t>Ortiva</w:t>
            </w:r>
          </w:p>
        </w:tc>
        <w:tc>
          <w:tcPr>
            <w:tcW w:w="1128" w:type="dxa"/>
            <w:gridSpan w:val="2"/>
            <w:tcBorders>
              <w:top w:val="single" w:sz="4" w:space="0" w:color="auto"/>
              <w:left w:val="single" w:sz="4" w:space="0" w:color="auto"/>
              <w:bottom w:val="single" w:sz="4" w:space="0" w:color="auto"/>
              <w:right w:val="single" w:sz="4" w:space="0" w:color="auto"/>
            </w:tcBorders>
          </w:tcPr>
          <w:p w14:paraId="0FEA535A" w14:textId="77777777" w:rsidR="00D0116A" w:rsidRPr="00D0116A" w:rsidRDefault="00D0116A" w:rsidP="00D0116A">
            <w:pPr>
              <w:jc w:val="left"/>
              <w:rPr>
                <w:rFonts w:eastAsiaTheme="minorEastAsia"/>
                <w:sz w:val="18"/>
                <w:szCs w:val="18"/>
              </w:rPr>
            </w:pPr>
            <w:r w:rsidRPr="00D0116A">
              <w:rPr>
                <w:rFonts w:eastAsiaTheme="minorEastAsia"/>
                <w:sz w:val="18"/>
                <w:szCs w:val="18"/>
              </w:rPr>
              <w:t>1 l/ha</w:t>
            </w:r>
          </w:p>
        </w:tc>
        <w:tc>
          <w:tcPr>
            <w:tcW w:w="1144" w:type="dxa"/>
            <w:tcBorders>
              <w:top w:val="single" w:sz="4" w:space="0" w:color="auto"/>
              <w:left w:val="single" w:sz="4" w:space="0" w:color="auto"/>
              <w:bottom w:val="single" w:sz="4" w:space="0" w:color="auto"/>
              <w:right w:val="single" w:sz="4" w:space="0" w:color="auto"/>
            </w:tcBorders>
          </w:tcPr>
          <w:p w14:paraId="2B8C60C3" w14:textId="77777777" w:rsidR="00D0116A" w:rsidRPr="00D0116A" w:rsidRDefault="00D0116A" w:rsidP="00D0116A">
            <w:pPr>
              <w:jc w:val="left"/>
              <w:rPr>
                <w:rFonts w:eastAsiaTheme="minorEastAsia"/>
                <w:sz w:val="18"/>
                <w:szCs w:val="18"/>
              </w:rPr>
            </w:pPr>
            <w:r w:rsidRPr="00D0116A">
              <w:rPr>
                <w:rFonts w:eastAsiaTheme="minorEastAsia"/>
                <w:sz w:val="18"/>
                <w:szCs w:val="18"/>
              </w:rPr>
              <w:t>3</w:t>
            </w:r>
          </w:p>
        </w:tc>
        <w:tc>
          <w:tcPr>
            <w:tcW w:w="1560" w:type="dxa"/>
            <w:vMerge/>
            <w:tcBorders>
              <w:left w:val="single" w:sz="4" w:space="0" w:color="auto"/>
              <w:right w:val="single" w:sz="4" w:space="0" w:color="auto"/>
            </w:tcBorders>
          </w:tcPr>
          <w:p w14:paraId="4368F41A" w14:textId="77777777" w:rsidR="00D0116A" w:rsidRPr="00D0116A" w:rsidRDefault="00D0116A" w:rsidP="00D0116A">
            <w:pPr>
              <w:rPr>
                <w:rFonts w:eastAsiaTheme="minorEastAsia"/>
                <w:sz w:val="18"/>
                <w:szCs w:val="18"/>
              </w:rPr>
            </w:pPr>
          </w:p>
        </w:tc>
      </w:tr>
      <w:tr w:rsidR="00D0116A" w:rsidRPr="00D0116A" w14:paraId="03299953" w14:textId="77777777" w:rsidTr="00D0116A">
        <w:tc>
          <w:tcPr>
            <w:tcW w:w="1701" w:type="dxa"/>
            <w:vMerge/>
            <w:tcBorders>
              <w:left w:val="single" w:sz="4" w:space="0" w:color="auto"/>
              <w:right w:val="single" w:sz="4" w:space="0" w:color="auto"/>
            </w:tcBorders>
          </w:tcPr>
          <w:p w14:paraId="63716969" w14:textId="77777777" w:rsidR="00D0116A" w:rsidRPr="00D0116A" w:rsidRDefault="00D0116A" w:rsidP="00D0116A">
            <w:pPr>
              <w:jc w:val="left"/>
              <w:rPr>
                <w:rFonts w:eastAsiaTheme="minorEastAsia"/>
                <w:b/>
                <w:bCs/>
                <w:sz w:val="18"/>
                <w:szCs w:val="18"/>
              </w:rPr>
            </w:pPr>
          </w:p>
        </w:tc>
        <w:tc>
          <w:tcPr>
            <w:tcW w:w="1862" w:type="dxa"/>
            <w:vMerge/>
            <w:tcBorders>
              <w:left w:val="single" w:sz="4" w:space="0" w:color="auto"/>
              <w:right w:val="single" w:sz="4" w:space="0" w:color="auto"/>
            </w:tcBorders>
          </w:tcPr>
          <w:p w14:paraId="10E5DCDB" w14:textId="77777777" w:rsidR="00D0116A" w:rsidRPr="00D0116A" w:rsidRDefault="00D0116A" w:rsidP="00D0116A">
            <w:pPr>
              <w:jc w:val="left"/>
              <w:rPr>
                <w:rFonts w:eastAsiaTheme="minorEastAsia"/>
                <w:sz w:val="18"/>
                <w:szCs w:val="18"/>
              </w:rPr>
            </w:pPr>
          </w:p>
        </w:tc>
        <w:tc>
          <w:tcPr>
            <w:tcW w:w="2235" w:type="dxa"/>
            <w:vMerge/>
            <w:tcBorders>
              <w:left w:val="single" w:sz="4" w:space="0" w:color="auto"/>
              <w:right w:val="single" w:sz="4" w:space="0" w:color="auto"/>
            </w:tcBorders>
          </w:tcPr>
          <w:p w14:paraId="5D566CC3" w14:textId="77777777" w:rsidR="00D0116A" w:rsidRPr="00D0116A" w:rsidRDefault="00D0116A" w:rsidP="00D0116A">
            <w:pPr>
              <w:jc w:val="left"/>
              <w:rPr>
                <w:rFonts w:eastAsiaTheme="minorEastAsia"/>
                <w:sz w:val="18"/>
                <w:szCs w:val="18"/>
              </w:rPr>
            </w:pPr>
          </w:p>
        </w:tc>
        <w:tc>
          <w:tcPr>
            <w:tcW w:w="2424" w:type="dxa"/>
            <w:vMerge/>
            <w:tcBorders>
              <w:left w:val="single" w:sz="4" w:space="0" w:color="auto"/>
              <w:bottom w:val="single" w:sz="4" w:space="0" w:color="auto"/>
              <w:right w:val="single" w:sz="4" w:space="0" w:color="auto"/>
            </w:tcBorders>
          </w:tcPr>
          <w:p w14:paraId="57975F50" w14:textId="77777777" w:rsidR="00D0116A" w:rsidRPr="00D0116A" w:rsidRDefault="00D0116A" w:rsidP="00D0116A">
            <w:pPr>
              <w:jc w:val="left"/>
              <w:rPr>
                <w:rFonts w:eastAsiaTheme="minorEastAsia"/>
                <w:sz w:val="18"/>
                <w:szCs w:val="18"/>
              </w:rPr>
            </w:pPr>
          </w:p>
        </w:tc>
        <w:tc>
          <w:tcPr>
            <w:tcW w:w="1842" w:type="dxa"/>
            <w:gridSpan w:val="2"/>
            <w:tcBorders>
              <w:top w:val="single" w:sz="4" w:space="0" w:color="auto"/>
              <w:left w:val="single" w:sz="4" w:space="0" w:color="auto"/>
              <w:bottom w:val="single" w:sz="4" w:space="0" w:color="auto"/>
              <w:right w:val="single" w:sz="4" w:space="0" w:color="auto"/>
            </w:tcBorders>
          </w:tcPr>
          <w:p w14:paraId="65305E2C" w14:textId="77777777" w:rsidR="00D0116A" w:rsidRPr="00D0116A" w:rsidRDefault="00D0116A" w:rsidP="00D0116A">
            <w:pPr>
              <w:jc w:val="left"/>
              <w:rPr>
                <w:rFonts w:eastAsiaTheme="minorEastAsia"/>
                <w:sz w:val="18"/>
                <w:szCs w:val="18"/>
              </w:rPr>
            </w:pPr>
            <w:r w:rsidRPr="00D0116A">
              <w:rPr>
                <w:rFonts w:eastAsiaTheme="minorEastAsia"/>
                <w:sz w:val="18"/>
                <w:szCs w:val="18"/>
              </w:rPr>
              <w:t>Zaftra AZT 250 SC</w:t>
            </w:r>
          </w:p>
        </w:tc>
        <w:tc>
          <w:tcPr>
            <w:tcW w:w="1128" w:type="dxa"/>
            <w:gridSpan w:val="2"/>
            <w:tcBorders>
              <w:top w:val="single" w:sz="4" w:space="0" w:color="auto"/>
              <w:left w:val="single" w:sz="4" w:space="0" w:color="auto"/>
              <w:bottom w:val="single" w:sz="4" w:space="0" w:color="auto"/>
              <w:right w:val="single" w:sz="4" w:space="0" w:color="auto"/>
            </w:tcBorders>
          </w:tcPr>
          <w:p w14:paraId="0B999D39" w14:textId="77777777" w:rsidR="00D0116A" w:rsidRPr="00D0116A" w:rsidRDefault="00D0116A" w:rsidP="00D0116A">
            <w:pPr>
              <w:jc w:val="left"/>
              <w:rPr>
                <w:rFonts w:eastAsiaTheme="minorEastAsia"/>
                <w:sz w:val="18"/>
                <w:szCs w:val="18"/>
              </w:rPr>
            </w:pPr>
            <w:r w:rsidRPr="00D0116A">
              <w:rPr>
                <w:rFonts w:eastAsiaTheme="minorEastAsia"/>
                <w:sz w:val="18"/>
                <w:szCs w:val="18"/>
              </w:rPr>
              <w:t>1 l/ha</w:t>
            </w:r>
          </w:p>
        </w:tc>
        <w:tc>
          <w:tcPr>
            <w:tcW w:w="1144" w:type="dxa"/>
            <w:tcBorders>
              <w:top w:val="single" w:sz="4" w:space="0" w:color="auto"/>
              <w:left w:val="single" w:sz="4" w:space="0" w:color="auto"/>
              <w:bottom w:val="single" w:sz="4" w:space="0" w:color="auto"/>
              <w:right w:val="single" w:sz="4" w:space="0" w:color="auto"/>
            </w:tcBorders>
          </w:tcPr>
          <w:p w14:paraId="1F314204" w14:textId="77777777" w:rsidR="00D0116A" w:rsidRPr="00D0116A" w:rsidRDefault="00D0116A" w:rsidP="00D0116A">
            <w:pPr>
              <w:jc w:val="left"/>
              <w:rPr>
                <w:rFonts w:eastAsiaTheme="minorEastAsia"/>
                <w:sz w:val="18"/>
                <w:szCs w:val="18"/>
              </w:rPr>
            </w:pPr>
            <w:r w:rsidRPr="00D0116A">
              <w:rPr>
                <w:rFonts w:eastAsiaTheme="minorEastAsia"/>
                <w:sz w:val="18"/>
                <w:szCs w:val="18"/>
              </w:rPr>
              <w:t>3</w:t>
            </w:r>
          </w:p>
        </w:tc>
        <w:tc>
          <w:tcPr>
            <w:tcW w:w="1560" w:type="dxa"/>
            <w:vMerge/>
            <w:tcBorders>
              <w:left w:val="single" w:sz="4" w:space="0" w:color="auto"/>
              <w:right w:val="single" w:sz="4" w:space="0" w:color="auto"/>
            </w:tcBorders>
          </w:tcPr>
          <w:p w14:paraId="3FBE50AB" w14:textId="77777777" w:rsidR="00D0116A" w:rsidRPr="00D0116A" w:rsidRDefault="00D0116A" w:rsidP="00D0116A">
            <w:pPr>
              <w:rPr>
                <w:rFonts w:eastAsiaTheme="minorEastAsia"/>
                <w:sz w:val="18"/>
                <w:szCs w:val="18"/>
              </w:rPr>
            </w:pPr>
          </w:p>
        </w:tc>
      </w:tr>
      <w:tr w:rsidR="00D0116A" w:rsidRPr="00D0116A" w14:paraId="5B5F8EB2" w14:textId="77777777" w:rsidTr="00D0116A">
        <w:tc>
          <w:tcPr>
            <w:tcW w:w="1701" w:type="dxa"/>
            <w:vMerge/>
            <w:tcBorders>
              <w:left w:val="single" w:sz="4" w:space="0" w:color="auto"/>
              <w:right w:val="single" w:sz="4" w:space="0" w:color="auto"/>
            </w:tcBorders>
          </w:tcPr>
          <w:p w14:paraId="6DEBB986" w14:textId="77777777" w:rsidR="00D0116A" w:rsidRPr="00D0116A" w:rsidRDefault="00D0116A" w:rsidP="00D0116A">
            <w:pPr>
              <w:jc w:val="left"/>
              <w:rPr>
                <w:rFonts w:eastAsiaTheme="minorEastAsia"/>
                <w:b/>
                <w:bCs/>
                <w:sz w:val="18"/>
                <w:szCs w:val="18"/>
              </w:rPr>
            </w:pPr>
          </w:p>
        </w:tc>
        <w:tc>
          <w:tcPr>
            <w:tcW w:w="1862" w:type="dxa"/>
            <w:vMerge/>
            <w:tcBorders>
              <w:left w:val="single" w:sz="4" w:space="0" w:color="auto"/>
              <w:right w:val="single" w:sz="4" w:space="0" w:color="auto"/>
            </w:tcBorders>
          </w:tcPr>
          <w:p w14:paraId="0739489D" w14:textId="77777777" w:rsidR="00D0116A" w:rsidRPr="00D0116A" w:rsidRDefault="00D0116A" w:rsidP="00D0116A">
            <w:pPr>
              <w:jc w:val="left"/>
              <w:rPr>
                <w:rFonts w:eastAsiaTheme="minorEastAsia"/>
                <w:sz w:val="18"/>
                <w:szCs w:val="18"/>
              </w:rPr>
            </w:pPr>
          </w:p>
        </w:tc>
        <w:tc>
          <w:tcPr>
            <w:tcW w:w="2235" w:type="dxa"/>
            <w:vMerge/>
            <w:tcBorders>
              <w:left w:val="single" w:sz="4" w:space="0" w:color="auto"/>
              <w:right w:val="single" w:sz="4" w:space="0" w:color="auto"/>
            </w:tcBorders>
          </w:tcPr>
          <w:p w14:paraId="3BA36E0D" w14:textId="77777777" w:rsidR="00D0116A" w:rsidRPr="00D0116A" w:rsidRDefault="00D0116A" w:rsidP="00D0116A">
            <w:pPr>
              <w:jc w:val="left"/>
              <w:rPr>
                <w:rFonts w:eastAsiaTheme="minorEastAsia"/>
                <w:sz w:val="18"/>
                <w:szCs w:val="18"/>
              </w:rPr>
            </w:pPr>
          </w:p>
        </w:tc>
        <w:tc>
          <w:tcPr>
            <w:tcW w:w="2424" w:type="dxa"/>
            <w:tcBorders>
              <w:top w:val="single" w:sz="4" w:space="0" w:color="auto"/>
              <w:left w:val="single" w:sz="4" w:space="0" w:color="auto"/>
              <w:bottom w:val="single" w:sz="4" w:space="0" w:color="auto"/>
              <w:right w:val="single" w:sz="4" w:space="0" w:color="auto"/>
            </w:tcBorders>
          </w:tcPr>
          <w:p w14:paraId="07C1B959"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-baker v obliki bak. oksida</w:t>
            </w:r>
          </w:p>
        </w:tc>
        <w:tc>
          <w:tcPr>
            <w:tcW w:w="1842" w:type="dxa"/>
            <w:gridSpan w:val="2"/>
            <w:tcBorders>
              <w:top w:val="single" w:sz="4" w:space="0" w:color="auto"/>
              <w:left w:val="single" w:sz="4" w:space="0" w:color="auto"/>
              <w:bottom w:val="single" w:sz="4" w:space="0" w:color="auto"/>
              <w:right w:val="single" w:sz="4" w:space="0" w:color="auto"/>
            </w:tcBorders>
          </w:tcPr>
          <w:p w14:paraId="2DF04FE5" w14:textId="77777777" w:rsidR="00D0116A" w:rsidRPr="00D0116A" w:rsidRDefault="00D0116A" w:rsidP="00D0116A">
            <w:pPr>
              <w:jc w:val="left"/>
              <w:rPr>
                <w:rFonts w:eastAsiaTheme="minorEastAsia"/>
                <w:sz w:val="18"/>
                <w:szCs w:val="18"/>
              </w:rPr>
            </w:pPr>
            <w:r w:rsidRPr="00D0116A">
              <w:rPr>
                <w:rFonts w:eastAsiaTheme="minorEastAsia"/>
                <w:sz w:val="18"/>
                <w:szCs w:val="18"/>
              </w:rPr>
              <w:t>Nordox 75 WG</w:t>
            </w:r>
          </w:p>
        </w:tc>
        <w:tc>
          <w:tcPr>
            <w:tcW w:w="1128" w:type="dxa"/>
            <w:gridSpan w:val="2"/>
            <w:tcBorders>
              <w:top w:val="single" w:sz="4" w:space="0" w:color="auto"/>
              <w:left w:val="single" w:sz="4" w:space="0" w:color="auto"/>
              <w:bottom w:val="single" w:sz="4" w:space="0" w:color="auto"/>
              <w:right w:val="single" w:sz="4" w:space="0" w:color="auto"/>
            </w:tcBorders>
          </w:tcPr>
          <w:p w14:paraId="7735BF62" w14:textId="77777777" w:rsidR="00D0116A" w:rsidRPr="00D0116A" w:rsidRDefault="00D0116A" w:rsidP="00D0116A">
            <w:pPr>
              <w:jc w:val="left"/>
              <w:rPr>
                <w:rFonts w:eastAsiaTheme="minorEastAsia"/>
                <w:sz w:val="18"/>
                <w:szCs w:val="18"/>
              </w:rPr>
            </w:pPr>
            <w:r w:rsidRPr="00D0116A">
              <w:rPr>
                <w:rFonts w:eastAsiaTheme="minorEastAsia"/>
                <w:sz w:val="18"/>
                <w:szCs w:val="18"/>
              </w:rPr>
              <w:t>1 kg/ha</w:t>
            </w:r>
          </w:p>
        </w:tc>
        <w:tc>
          <w:tcPr>
            <w:tcW w:w="1144" w:type="dxa"/>
            <w:tcBorders>
              <w:top w:val="single" w:sz="4" w:space="0" w:color="auto"/>
              <w:left w:val="single" w:sz="4" w:space="0" w:color="auto"/>
              <w:bottom w:val="single" w:sz="4" w:space="0" w:color="auto"/>
              <w:right w:val="single" w:sz="4" w:space="0" w:color="auto"/>
            </w:tcBorders>
          </w:tcPr>
          <w:p w14:paraId="63FBFF78" w14:textId="77777777" w:rsidR="00D0116A" w:rsidRPr="00D0116A" w:rsidRDefault="00D0116A" w:rsidP="00D0116A">
            <w:pPr>
              <w:jc w:val="left"/>
              <w:rPr>
                <w:rFonts w:eastAsiaTheme="minorEastAsia"/>
                <w:sz w:val="18"/>
                <w:szCs w:val="18"/>
              </w:rPr>
            </w:pPr>
            <w:r w:rsidRPr="00D0116A">
              <w:rPr>
                <w:rFonts w:eastAsiaTheme="minorEastAsia"/>
                <w:sz w:val="18"/>
                <w:szCs w:val="18"/>
              </w:rPr>
              <w:t>3 / 10</w:t>
            </w:r>
            <w:r w:rsidRPr="00D0116A">
              <w:rPr>
                <w:rFonts w:eastAsiaTheme="minorEastAsia"/>
                <w:b/>
                <w:sz w:val="18"/>
                <w:szCs w:val="18"/>
              </w:rPr>
              <w:t>*</w:t>
            </w:r>
          </w:p>
        </w:tc>
        <w:tc>
          <w:tcPr>
            <w:tcW w:w="1560" w:type="dxa"/>
            <w:vMerge/>
            <w:tcBorders>
              <w:left w:val="single" w:sz="4" w:space="0" w:color="auto"/>
              <w:right w:val="single" w:sz="4" w:space="0" w:color="auto"/>
            </w:tcBorders>
          </w:tcPr>
          <w:p w14:paraId="55849BF3" w14:textId="77777777" w:rsidR="00D0116A" w:rsidRPr="00D0116A" w:rsidRDefault="00D0116A" w:rsidP="00D0116A">
            <w:pPr>
              <w:rPr>
                <w:rFonts w:eastAsiaTheme="minorEastAsia"/>
                <w:sz w:val="18"/>
                <w:szCs w:val="18"/>
              </w:rPr>
            </w:pPr>
          </w:p>
        </w:tc>
      </w:tr>
      <w:tr w:rsidR="00D0116A" w:rsidRPr="00D0116A" w14:paraId="146E5ABD" w14:textId="77777777" w:rsidTr="00D0116A">
        <w:tc>
          <w:tcPr>
            <w:tcW w:w="1701" w:type="dxa"/>
            <w:vMerge/>
            <w:tcBorders>
              <w:left w:val="single" w:sz="4" w:space="0" w:color="auto"/>
              <w:right w:val="single" w:sz="4" w:space="0" w:color="auto"/>
            </w:tcBorders>
          </w:tcPr>
          <w:p w14:paraId="7BF21F32" w14:textId="77777777" w:rsidR="00D0116A" w:rsidRPr="00D0116A" w:rsidRDefault="00D0116A" w:rsidP="00D0116A">
            <w:pPr>
              <w:jc w:val="left"/>
              <w:rPr>
                <w:rFonts w:eastAsiaTheme="minorEastAsia"/>
                <w:b/>
                <w:bCs/>
                <w:sz w:val="18"/>
                <w:szCs w:val="18"/>
              </w:rPr>
            </w:pPr>
          </w:p>
        </w:tc>
        <w:tc>
          <w:tcPr>
            <w:tcW w:w="1862" w:type="dxa"/>
            <w:vMerge/>
            <w:tcBorders>
              <w:left w:val="single" w:sz="4" w:space="0" w:color="auto"/>
              <w:right w:val="single" w:sz="4" w:space="0" w:color="auto"/>
            </w:tcBorders>
          </w:tcPr>
          <w:p w14:paraId="12A3CDE2" w14:textId="77777777" w:rsidR="00D0116A" w:rsidRPr="00D0116A" w:rsidRDefault="00D0116A" w:rsidP="00D0116A">
            <w:pPr>
              <w:jc w:val="left"/>
              <w:rPr>
                <w:rFonts w:eastAsiaTheme="minorEastAsia"/>
                <w:sz w:val="18"/>
                <w:szCs w:val="18"/>
              </w:rPr>
            </w:pPr>
          </w:p>
        </w:tc>
        <w:tc>
          <w:tcPr>
            <w:tcW w:w="2235" w:type="dxa"/>
            <w:vMerge/>
            <w:tcBorders>
              <w:left w:val="single" w:sz="4" w:space="0" w:color="auto"/>
              <w:right w:val="single" w:sz="4" w:space="0" w:color="auto"/>
            </w:tcBorders>
          </w:tcPr>
          <w:p w14:paraId="311E0F60" w14:textId="77777777" w:rsidR="00D0116A" w:rsidRPr="00D0116A" w:rsidRDefault="00D0116A" w:rsidP="00D0116A">
            <w:pPr>
              <w:jc w:val="left"/>
              <w:rPr>
                <w:rFonts w:eastAsiaTheme="minorEastAsia"/>
                <w:sz w:val="18"/>
                <w:szCs w:val="18"/>
              </w:rPr>
            </w:pPr>
          </w:p>
        </w:tc>
        <w:tc>
          <w:tcPr>
            <w:tcW w:w="2424" w:type="dxa"/>
            <w:tcBorders>
              <w:top w:val="single" w:sz="4" w:space="0" w:color="auto"/>
              <w:left w:val="single" w:sz="4" w:space="0" w:color="auto"/>
              <w:bottom w:val="single" w:sz="4" w:space="0" w:color="auto"/>
              <w:right w:val="single" w:sz="4" w:space="0" w:color="auto"/>
            </w:tcBorders>
          </w:tcPr>
          <w:p w14:paraId="69409929" w14:textId="77777777" w:rsidR="00D0116A" w:rsidRPr="00D0116A" w:rsidRDefault="00D0116A" w:rsidP="00D0116A">
            <w:pPr>
              <w:jc w:val="left"/>
              <w:rPr>
                <w:rFonts w:eastAsiaTheme="minorEastAsia"/>
                <w:sz w:val="18"/>
                <w:szCs w:val="18"/>
              </w:rPr>
            </w:pPr>
            <w:r w:rsidRPr="00D0116A">
              <w:rPr>
                <w:rFonts w:eastAsiaTheme="minorEastAsia"/>
                <w:sz w:val="18"/>
                <w:szCs w:val="18"/>
              </w:rPr>
              <w:t>-mandipopamid</w:t>
            </w:r>
          </w:p>
        </w:tc>
        <w:tc>
          <w:tcPr>
            <w:tcW w:w="1842" w:type="dxa"/>
            <w:gridSpan w:val="2"/>
            <w:tcBorders>
              <w:top w:val="single" w:sz="4" w:space="0" w:color="auto"/>
              <w:left w:val="single" w:sz="4" w:space="0" w:color="auto"/>
              <w:bottom w:val="single" w:sz="4" w:space="0" w:color="auto"/>
              <w:right w:val="single" w:sz="4" w:space="0" w:color="auto"/>
            </w:tcBorders>
          </w:tcPr>
          <w:p w14:paraId="6E409814" w14:textId="77777777" w:rsidR="00D0116A" w:rsidRPr="00D0116A" w:rsidRDefault="00D0116A" w:rsidP="00D0116A">
            <w:pPr>
              <w:jc w:val="left"/>
              <w:rPr>
                <w:rFonts w:eastAsiaTheme="minorEastAsia"/>
                <w:sz w:val="18"/>
                <w:szCs w:val="18"/>
              </w:rPr>
            </w:pPr>
            <w:r w:rsidRPr="00D0116A">
              <w:rPr>
                <w:rFonts w:eastAsiaTheme="minorEastAsia"/>
                <w:sz w:val="18"/>
                <w:szCs w:val="18"/>
              </w:rPr>
              <w:t>Revus</w:t>
            </w:r>
          </w:p>
        </w:tc>
        <w:tc>
          <w:tcPr>
            <w:tcW w:w="1128" w:type="dxa"/>
            <w:gridSpan w:val="2"/>
            <w:tcBorders>
              <w:top w:val="single" w:sz="4" w:space="0" w:color="auto"/>
              <w:left w:val="single" w:sz="4" w:space="0" w:color="auto"/>
              <w:bottom w:val="single" w:sz="4" w:space="0" w:color="auto"/>
              <w:right w:val="single" w:sz="4" w:space="0" w:color="auto"/>
            </w:tcBorders>
          </w:tcPr>
          <w:p w14:paraId="3F171D78" w14:textId="77777777" w:rsidR="00D0116A" w:rsidRPr="00D0116A" w:rsidRDefault="00D0116A" w:rsidP="00D0116A">
            <w:pPr>
              <w:jc w:val="left"/>
              <w:rPr>
                <w:rFonts w:eastAsiaTheme="minorEastAsia"/>
                <w:sz w:val="18"/>
                <w:szCs w:val="18"/>
              </w:rPr>
            </w:pPr>
            <w:r w:rsidRPr="00D0116A">
              <w:rPr>
                <w:rFonts w:eastAsiaTheme="minorEastAsia"/>
                <w:sz w:val="18"/>
                <w:szCs w:val="18"/>
              </w:rPr>
              <w:t>0,6 l/ha</w:t>
            </w:r>
          </w:p>
        </w:tc>
        <w:tc>
          <w:tcPr>
            <w:tcW w:w="1144" w:type="dxa"/>
            <w:tcBorders>
              <w:top w:val="single" w:sz="4" w:space="0" w:color="auto"/>
              <w:left w:val="single" w:sz="4" w:space="0" w:color="auto"/>
              <w:bottom w:val="single" w:sz="4" w:space="0" w:color="auto"/>
              <w:right w:val="single" w:sz="4" w:space="0" w:color="auto"/>
            </w:tcBorders>
          </w:tcPr>
          <w:p w14:paraId="74D25524" w14:textId="77777777" w:rsidR="00D0116A" w:rsidRPr="00D0116A" w:rsidRDefault="00D0116A" w:rsidP="00D0116A">
            <w:pPr>
              <w:jc w:val="left"/>
              <w:rPr>
                <w:rFonts w:eastAsiaTheme="minorEastAsia"/>
                <w:sz w:val="18"/>
                <w:szCs w:val="18"/>
              </w:rPr>
            </w:pPr>
            <w:r w:rsidRPr="00D0116A">
              <w:rPr>
                <w:rFonts w:eastAsiaTheme="minorEastAsia"/>
                <w:sz w:val="18"/>
                <w:szCs w:val="18"/>
              </w:rPr>
              <w:t>3</w:t>
            </w:r>
          </w:p>
        </w:tc>
        <w:tc>
          <w:tcPr>
            <w:tcW w:w="1560" w:type="dxa"/>
            <w:vMerge/>
            <w:tcBorders>
              <w:left w:val="single" w:sz="4" w:space="0" w:color="auto"/>
              <w:right w:val="single" w:sz="4" w:space="0" w:color="auto"/>
            </w:tcBorders>
          </w:tcPr>
          <w:p w14:paraId="44192A08" w14:textId="77777777" w:rsidR="00D0116A" w:rsidRPr="00D0116A" w:rsidRDefault="00D0116A" w:rsidP="00D0116A">
            <w:pPr>
              <w:rPr>
                <w:rFonts w:eastAsiaTheme="minorEastAsia"/>
                <w:sz w:val="18"/>
                <w:szCs w:val="18"/>
              </w:rPr>
            </w:pPr>
          </w:p>
        </w:tc>
      </w:tr>
      <w:tr w:rsidR="00D0116A" w:rsidRPr="00D0116A" w14:paraId="4A6513D8" w14:textId="77777777" w:rsidTr="00D0116A">
        <w:tc>
          <w:tcPr>
            <w:tcW w:w="1701" w:type="dxa"/>
            <w:vMerge/>
            <w:tcBorders>
              <w:left w:val="single" w:sz="4" w:space="0" w:color="auto"/>
              <w:right w:val="single" w:sz="4" w:space="0" w:color="auto"/>
            </w:tcBorders>
          </w:tcPr>
          <w:p w14:paraId="689BB25D" w14:textId="77777777" w:rsidR="00D0116A" w:rsidRPr="00D0116A" w:rsidRDefault="00D0116A" w:rsidP="00D0116A">
            <w:pPr>
              <w:jc w:val="left"/>
              <w:rPr>
                <w:rFonts w:eastAsiaTheme="minorEastAsia"/>
                <w:b/>
                <w:bCs/>
                <w:sz w:val="18"/>
                <w:szCs w:val="18"/>
              </w:rPr>
            </w:pPr>
          </w:p>
        </w:tc>
        <w:tc>
          <w:tcPr>
            <w:tcW w:w="1862" w:type="dxa"/>
            <w:vMerge/>
            <w:tcBorders>
              <w:left w:val="single" w:sz="4" w:space="0" w:color="auto"/>
              <w:right w:val="single" w:sz="4" w:space="0" w:color="auto"/>
            </w:tcBorders>
          </w:tcPr>
          <w:p w14:paraId="38169258" w14:textId="77777777" w:rsidR="00D0116A" w:rsidRPr="00D0116A" w:rsidRDefault="00D0116A" w:rsidP="00D0116A">
            <w:pPr>
              <w:jc w:val="left"/>
              <w:rPr>
                <w:rFonts w:eastAsiaTheme="minorEastAsia"/>
                <w:sz w:val="18"/>
                <w:szCs w:val="18"/>
              </w:rPr>
            </w:pPr>
          </w:p>
        </w:tc>
        <w:tc>
          <w:tcPr>
            <w:tcW w:w="2235" w:type="dxa"/>
            <w:vMerge/>
            <w:tcBorders>
              <w:left w:val="single" w:sz="4" w:space="0" w:color="auto"/>
              <w:right w:val="single" w:sz="4" w:space="0" w:color="auto"/>
            </w:tcBorders>
          </w:tcPr>
          <w:p w14:paraId="54F91DC6" w14:textId="77777777" w:rsidR="00D0116A" w:rsidRPr="00D0116A" w:rsidRDefault="00D0116A" w:rsidP="00D0116A">
            <w:pPr>
              <w:jc w:val="left"/>
              <w:rPr>
                <w:rFonts w:eastAsiaTheme="minorEastAsia"/>
                <w:sz w:val="18"/>
                <w:szCs w:val="18"/>
              </w:rPr>
            </w:pPr>
          </w:p>
        </w:tc>
        <w:tc>
          <w:tcPr>
            <w:tcW w:w="2424" w:type="dxa"/>
            <w:tcBorders>
              <w:top w:val="single" w:sz="4" w:space="0" w:color="auto"/>
              <w:left w:val="single" w:sz="4" w:space="0" w:color="auto"/>
              <w:bottom w:val="single" w:sz="4" w:space="0" w:color="auto"/>
              <w:right w:val="single" w:sz="4" w:space="0" w:color="auto"/>
            </w:tcBorders>
          </w:tcPr>
          <w:p w14:paraId="73F80CAB" w14:textId="77777777" w:rsidR="00D0116A" w:rsidRPr="00D0116A" w:rsidRDefault="00D0116A" w:rsidP="00D0116A">
            <w:pPr>
              <w:jc w:val="left"/>
              <w:rPr>
                <w:rFonts w:eastAsiaTheme="minorEastAsia"/>
                <w:sz w:val="18"/>
                <w:szCs w:val="18"/>
              </w:rPr>
            </w:pPr>
            <w:r w:rsidRPr="00D0116A">
              <w:rPr>
                <w:rFonts w:eastAsiaTheme="minorEastAsia"/>
                <w:sz w:val="18"/>
                <w:szCs w:val="18"/>
              </w:rPr>
              <w:t xml:space="preserve">-difenokonazol </w:t>
            </w:r>
          </w:p>
          <w:p w14:paraId="0E0AF0DD" w14:textId="77777777" w:rsidR="00D0116A" w:rsidRPr="00D0116A" w:rsidRDefault="00D0116A" w:rsidP="00D0116A">
            <w:pPr>
              <w:jc w:val="left"/>
              <w:rPr>
                <w:rFonts w:eastAsiaTheme="minorEastAsia"/>
                <w:sz w:val="18"/>
                <w:szCs w:val="18"/>
              </w:rPr>
            </w:pPr>
            <w:r w:rsidRPr="00D0116A">
              <w:rPr>
                <w:rFonts w:eastAsiaTheme="minorEastAsia"/>
                <w:sz w:val="18"/>
                <w:szCs w:val="18"/>
              </w:rPr>
              <w:t>+ mandipropamid</w:t>
            </w:r>
          </w:p>
        </w:tc>
        <w:tc>
          <w:tcPr>
            <w:tcW w:w="1842" w:type="dxa"/>
            <w:gridSpan w:val="2"/>
            <w:tcBorders>
              <w:top w:val="single" w:sz="4" w:space="0" w:color="auto"/>
              <w:left w:val="single" w:sz="4" w:space="0" w:color="auto"/>
              <w:bottom w:val="single" w:sz="4" w:space="0" w:color="auto"/>
              <w:right w:val="single" w:sz="4" w:space="0" w:color="auto"/>
            </w:tcBorders>
          </w:tcPr>
          <w:p w14:paraId="54C701C3" w14:textId="77777777" w:rsidR="00D0116A" w:rsidRPr="00D0116A" w:rsidRDefault="00D0116A" w:rsidP="00D0116A">
            <w:pPr>
              <w:jc w:val="left"/>
              <w:rPr>
                <w:rFonts w:eastAsiaTheme="minorEastAsia"/>
                <w:sz w:val="18"/>
                <w:szCs w:val="18"/>
                <w:u w:val="single"/>
              </w:rPr>
            </w:pPr>
            <w:r w:rsidRPr="00D0116A">
              <w:rPr>
                <w:rFonts w:eastAsiaTheme="minorEastAsia"/>
                <w:sz w:val="18"/>
                <w:szCs w:val="18"/>
                <w:u w:val="single"/>
              </w:rPr>
              <w:t>Revus top</w:t>
            </w:r>
          </w:p>
        </w:tc>
        <w:tc>
          <w:tcPr>
            <w:tcW w:w="1128" w:type="dxa"/>
            <w:gridSpan w:val="2"/>
            <w:tcBorders>
              <w:top w:val="single" w:sz="4" w:space="0" w:color="auto"/>
              <w:left w:val="single" w:sz="4" w:space="0" w:color="auto"/>
              <w:bottom w:val="single" w:sz="4" w:space="0" w:color="auto"/>
              <w:right w:val="single" w:sz="4" w:space="0" w:color="auto"/>
            </w:tcBorders>
          </w:tcPr>
          <w:p w14:paraId="719B6782" w14:textId="77777777" w:rsidR="00D0116A" w:rsidRPr="00D0116A" w:rsidRDefault="00D0116A" w:rsidP="00D0116A">
            <w:pPr>
              <w:jc w:val="left"/>
              <w:rPr>
                <w:rFonts w:eastAsiaTheme="minorEastAsia"/>
                <w:sz w:val="18"/>
                <w:szCs w:val="18"/>
              </w:rPr>
            </w:pPr>
            <w:r w:rsidRPr="00D0116A">
              <w:rPr>
                <w:rFonts w:eastAsiaTheme="minorEastAsia"/>
                <w:sz w:val="18"/>
                <w:szCs w:val="18"/>
              </w:rPr>
              <w:t>0,3-0,6 l/ha</w:t>
            </w:r>
          </w:p>
        </w:tc>
        <w:tc>
          <w:tcPr>
            <w:tcW w:w="1144" w:type="dxa"/>
            <w:tcBorders>
              <w:top w:val="single" w:sz="4" w:space="0" w:color="auto"/>
              <w:left w:val="single" w:sz="4" w:space="0" w:color="auto"/>
              <w:bottom w:val="single" w:sz="4" w:space="0" w:color="auto"/>
              <w:right w:val="single" w:sz="4" w:space="0" w:color="auto"/>
            </w:tcBorders>
          </w:tcPr>
          <w:p w14:paraId="71DEE5FA" w14:textId="77777777" w:rsidR="00D0116A" w:rsidRPr="00D0116A" w:rsidRDefault="00D0116A" w:rsidP="00D0116A">
            <w:pPr>
              <w:jc w:val="left"/>
              <w:rPr>
                <w:rFonts w:eastAsiaTheme="minorEastAsia"/>
                <w:sz w:val="18"/>
                <w:szCs w:val="18"/>
              </w:rPr>
            </w:pPr>
            <w:r w:rsidRPr="00D0116A">
              <w:rPr>
                <w:rFonts w:eastAsiaTheme="minorEastAsia"/>
                <w:sz w:val="18"/>
                <w:szCs w:val="18"/>
              </w:rPr>
              <w:t>3</w:t>
            </w:r>
          </w:p>
        </w:tc>
        <w:tc>
          <w:tcPr>
            <w:tcW w:w="1560" w:type="dxa"/>
            <w:vMerge/>
            <w:tcBorders>
              <w:left w:val="single" w:sz="4" w:space="0" w:color="auto"/>
              <w:right w:val="single" w:sz="4" w:space="0" w:color="auto"/>
            </w:tcBorders>
          </w:tcPr>
          <w:p w14:paraId="0F299C7D" w14:textId="77777777" w:rsidR="00D0116A" w:rsidRPr="00D0116A" w:rsidRDefault="00D0116A" w:rsidP="00D0116A">
            <w:pPr>
              <w:rPr>
                <w:rFonts w:eastAsiaTheme="minorEastAsia"/>
                <w:sz w:val="18"/>
                <w:szCs w:val="18"/>
              </w:rPr>
            </w:pPr>
          </w:p>
        </w:tc>
      </w:tr>
      <w:tr w:rsidR="00D0116A" w:rsidRPr="00D0116A" w14:paraId="5071FBF3" w14:textId="77777777" w:rsidTr="00D0116A">
        <w:tc>
          <w:tcPr>
            <w:tcW w:w="1701" w:type="dxa"/>
            <w:vMerge/>
            <w:tcBorders>
              <w:left w:val="single" w:sz="4" w:space="0" w:color="auto"/>
              <w:right w:val="single" w:sz="4" w:space="0" w:color="auto"/>
            </w:tcBorders>
          </w:tcPr>
          <w:p w14:paraId="22B7144C" w14:textId="77777777" w:rsidR="00D0116A" w:rsidRPr="00D0116A" w:rsidRDefault="00D0116A" w:rsidP="00D0116A">
            <w:pPr>
              <w:jc w:val="left"/>
              <w:rPr>
                <w:rFonts w:eastAsiaTheme="minorEastAsia"/>
                <w:b/>
                <w:bCs/>
                <w:sz w:val="18"/>
                <w:szCs w:val="18"/>
              </w:rPr>
            </w:pPr>
          </w:p>
        </w:tc>
        <w:tc>
          <w:tcPr>
            <w:tcW w:w="1862" w:type="dxa"/>
            <w:vMerge/>
            <w:tcBorders>
              <w:left w:val="single" w:sz="4" w:space="0" w:color="auto"/>
              <w:right w:val="single" w:sz="4" w:space="0" w:color="auto"/>
            </w:tcBorders>
          </w:tcPr>
          <w:p w14:paraId="64925E61" w14:textId="77777777" w:rsidR="00D0116A" w:rsidRPr="00D0116A" w:rsidRDefault="00D0116A" w:rsidP="00D0116A">
            <w:pPr>
              <w:jc w:val="left"/>
              <w:rPr>
                <w:rFonts w:eastAsiaTheme="minorEastAsia"/>
                <w:sz w:val="18"/>
                <w:szCs w:val="18"/>
              </w:rPr>
            </w:pPr>
          </w:p>
        </w:tc>
        <w:tc>
          <w:tcPr>
            <w:tcW w:w="2235" w:type="dxa"/>
            <w:vMerge/>
            <w:tcBorders>
              <w:left w:val="single" w:sz="4" w:space="0" w:color="auto"/>
              <w:right w:val="single" w:sz="4" w:space="0" w:color="auto"/>
            </w:tcBorders>
          </w:tcPr>
          <w:p w14:paraId="5E3BA6F9" w14:textId="77777777" w:rsidR="00D0116A" w:rsidRPr="00D0116A" w:rsidRDefault="00D0116A" w:rsidP="00D0116A">
            <w:pPr>
              <w:jc w:val="left"/>
              <w:rPr>
                <w:rFonts w:eastAsiaTheme="minorEastAsia"/>
                <w:sz w:val="18"/>
                <w:szCs w:val="18"/>
              </w:rPr>
            </w:pPr>
          </w:p>
        </w:tc>
        <w:tc>
          <w:tcPr>
            <w:tcW w:w="8098" w:type="dxa"/>
            <w:gridSpan w:val="7"/>
            <w:tcBorders>
              <w:top w:val="single" w:sz="4" w:space="0" w:color="auto"/>
              <w:left w:val="single" w:sz="4" w:space="0" w:color="auto"/>
              <w:bottom w:val="single" w:sz="4" w:space="0" w:color="auto"/>
              <w:right w:val="single" w:sz="4" w:space="0" w:color="auto"/>
            </w:tcBorders>
          </w:tcPr>
          <w:p w14:paraId="31818256" w14:textId="77777777" w:rsidR="00D0116A" w:rsidRPr="00D0116A" w:rsidRDefault="00D0116A" w:rsidP="00D0116A">
            <w:pPr>
              <w:rPr>
                <w:rFonts w:eastAsiaTheme="minorEastAsia"/>
                <w:sz w:val="18"/>
                <w:szCs w:val="18"/>
              </w:rPr>
            </w:pPr>
            <w:r w:rsidRPr="00D0116A">
              <w:rPr>
                <w:rFonts w:eastAsiaTheme="minorEastAsia"/>
                <w:b/>
                <w:sz w:val="18"/>
                <w:szCs w:val="18"/>
              </w:rPr>
              <w:t>PRIDELAVA V ZAŠČITENIH PROSTORIH</w:t>
            </w:r>
          </w:p>
        </w:tc>
      </w:tr>
      <w:tr w:rsidR="00D0116A" w:rsidRPr="00D0116A" w14:paraId="55F13CB3" w14:textId="77777777" w:rsidTr="00D0116A">
        <w:tc>
          <w:tcPr>
            <w:tcW w:w="1701" w:type="dxa"/>
            <w:vMerge/>
            <w:tcBorders>
              <w:left w:val="single" w:sz="4" w:space="0" w:color="auto"/>
              <w:right w:val="single" w:sz="4" w:space="0" w:color="auto"/>
            </w:tcBorders>
          </w:tcPr>
          <w:p w14:paraId="3FDB89E5" w14:textId="77777777" w:rsidR="00D0116A" w:rsidRPr="00D0116A" w:rsidRDefault="00D0116A" w:rsidP="00D0116A">
            <w:pPr>
              <w:jc w:val="left"/>
              <w:rPr>
                <w:rFonts w:eastAsiaTheme="minorEastAsia"/>
                <w:b/>
                <w:bCs/>
                <w:sz w:val="18"/>
                <w:szCs w:val="18"/>
              </w:rPr>
            </w:pPr>
          </w:p>
        </w:tc>
        <w:tc>
          <w:tcPr>
            <w:tcW w:w="1862" w:type="dxa"/>
            <w:vMerge/>
            <w:tcBorders>
              <w:left w:val="single" w:sz="4" w:space="0" w:color="auto"/>
              <w:right w:val="single" w:sz="4" w:space="0" w:color="auto"/>
            </w:tcBorders>
          </w:tcPr>
          <w:p w14:paraId="6445F041" w14:textId="77777777" w:rsidR="00D0116A" w:rsidRPr="00D0116A" w:rsidRDefault="00D0116A" w:rsidP="00D0116A">
            <w:pPr>
              <w:jc w:val="left"/>
              <w:rPr>
                <w:rFonts w:eastAsiaTheme="minorEastAsia"/>
                <w:sz w:val="18"/>
                <w:szCs w:val="18"/>
              </w:rPr>
            </w:pPr>
          </w:p>
        </w:tc>
        <w:tc>
          <w:tcPr>
            <w:tcW w:w="2235" w:type="dxa"/>
            <w:vMerge/>
            <w:tcBorders>
              <w:left w:val="single" w:sz="4" w:space="0" w:color="auto"/>
              <w:right w:val="single" w:sz="4" w:space="0" w:color="auto"/>
            </w:tcBorders>
          </w:tcPr>
          <w:p w14:paraId="6A1ED430" w14:textId="77777777" w:rsidR="00D0116A" w:rsidRPr="00D0116A" w:rsidRDefault="00D0116A" w:rsidP="00D0116A">
            <w:pPr>
              <w:jc w:val="left"/>
              <w:rPr>
                <w:rFonts w:eastAsiaTheme="minorEastAsia"/>
                <w:sz w:val="18"/>
                <w:szCs w:val="18"/>
              </w:rPr>
            </w:pPr>
          </w:p>
        </w:tc>
        <w:tc>
          <w:tcPr>
            <w:tcW w:w="2424" w:type="dxa"/>
            <w:tcBorders>
              <w:top w:val="single" w:sz="4" w:space="0" w:color="auto"/>
              <w:left w:val="single" w:sz="4" w:space="0" w:color="auto"/>
              <w:bottom w:val="single" w:sz="4" w:space="0" w:color="auto"/>
              <w:right w:val="single" w:sz="4" w:space="0" w:color="auto"/>
            </w:tcBorders>
          </w:tcPr>
          <w:p w14:paraId="3BBF28D4" w14:textId="77777777" w:rsidR="00D0116A" w:rsidRPr="00D0116A" w:rsidRDefault="00D0116A" w:rsidP="00D0116A">
            <w:pPr>
              <w:jc w:val="left"/>
              <w:rPr>
                <w:rFonts w:eastAsiaTheme="minorEastAsia"/>
                <w:sz w:val="18"/>
                <w:szCs w:val="18"/>
              </w:rPr>
            </w:pPr>
            <w:r w:rsidRPr="00D0116A">
              <w:rPr>
                <w:rFonts w:eastAsiaTheme="minorEastAsia"/>
                <w:sz w:val="18"/>
                <w:szCs w:val="18"/>
              </w:rPr>
              <w:t>-</w:t>
            </w:r>
            <w:r w:rsidRPr="00D0116A">
              <w:rPr>
                <w:rFonts w:eastAsiaTheme="minorEastAsia"/>
                <w:sz w:val="18"/>
                <w:szCs w:val="18"/>
                <w:lang w:eastAsia="sl-SI"/>
              </w:rPr>
              <w:t>8-hidroksikinolin</w:t>
            </w:r>
          </w:p>
        </w:tc>
        <w:tc>
          <w:tcPr>
            <w:tcW w:w="1842" w:type="dxa"/>
            <w:gridSpan w:val="2"/>
            <w:tcBorders>
              <w:top w:val="single" w:sz="4" w:space="0" w:color="auto"/>
              <w:left w:val="single" w:sz="4" w:space="0" w:color="auto"/>
              <w:bottom w:val="single" w:sz="4" w:space="0" w:color="auto"/>
              <w:right w:val="single" w:sz="4" w:space="0" w:color="auto"/>
            </w:tcBorders>
          </w:tcPr>
          <w:p w14:paraId="2F8E1C5E" w14:textId="77777777" w:rsidR="00D0116A" w:rsidRPr="00D0116A" w:rsidRDefault="00D0116A" w:rsidP="00D0116A">
            <w:pPr>
              <w:jc w:val="left"/>
              <w:rPr>
                <w:rFonts w:eastAsiaTheme="minorEastAsia"/>
                <w:sz w:val="18"/>
                <w:szCs w:val="18"/>
                <w:u w:val="single"/>
              </w:rPr>
            </w:pPr>
            <w:r w:rsidRPr="00D0116A">
              <w:rPr>
                <w:rFonts w:eastAsiaTheme="minorEastAsia"/>
                <w:sz w:val="18"/>
                <w:szCs w:val="18"/>
                <w:u w:val="single"/>
              </w:rPr>
              <w:t>Beltanol</w:t>
            </w:r>
          </w:p>
        </w:tc>
        <w:tc>
          <w:tcPr>
            <w:tcW w:w="1128" w:type="dxa"/>
            <w:gridSpan w:val="2"/>
            <w:tcBorders>
              <w:top w:val="single" w:sz="4" w:space="0" w:color="auto"/>
              <w:left w:val="single" w:sz="4" w:space="0" w:color="auto"/>
              <w:bottom w:val="single" w:sz="4" w:space="0" w:color="auto"/>
              <w:right w:val="single" w:sz="4" w:space="0" w:color="auto"/>
            </w:tcBorders>
          </w:tcPr>
          <w:p w14:paraId="79E30355" w14:textId="77777777" w:rsidR="00D0116A" w:rsidRPr="00D0116A" w:rsidRDefault="00D0116A" w:rsidP="00D0116A">
            <w:pPr>
              <w:jc w:val="left"/>
              <w:rPr>
                <w:rFonts w:eastAsiaTheme="minorEastAsia"/>
                <w:sz w:val="18"/>
                <w:szCs w:val="18"/>
              </w:rPr>
            </w:pPr>
            <w:r w:rsidRPr="00D0116A">
              <w:rPr>
                <w:rFonts w:eastAsiaTheme="minorEastAsia"/>
                <w:sz w:val="18"/>
                <w:szCs w:val="18"/>
              </w:rPr>
              <w:t>4 l/ha</w:t>
            </w:r>
          </w:p>
        </w:tc>
        <w:tc>
          <w:tcPr>
            <w:tcW w:w="1144" w:type="dxa"/>
            <w:tcBorders>
              <w:top w:val="single" w:sz="4" w:space="0" w:color="auto"/>
              <w:left w:val="single" w:sz="4" w:space="0" w:color="auto"/>
              <w:bottom w:val="single" w:sz="4" w:space="0" w:color="auto"/>
              <w:right w:val="single" w:sz="4" w:space="0" w:color="auto"/>
            </w:tcBorders>
          </w:tcPr>
          <w:p w14:paraId="1503D522" w14:textId="77777777" w:rsidR="00D0116A" w:rsidRPr="00D0116A" w:rsidRDefault="00D0116A" w:rsidP="00D0116A">
            <w:pPr>
              <w:jc w:val="left"/>
              <w:rPr>
                <w:rFonts w:eastAsiaTheme="minorEastAsia"/>
                <w:sz w:val="18"/>
                <w:szCs w:val="18"/>
              </w:rPr>
            </w:pPr>
            <w:r w:rsidRPr="00D0116A">
              <w:rPr>
                <w:rFonts w:eastAsiaTheme="minorEastAsia"/>
                <w:sz w:val="18"/>
                <w:szCs w:val="18"/>
              </w:rPr>
              <w:t>70</w:t>
            </w:r>
          </w:p>
        </w:tc>
        <w:tc>
          <w:tcPr>
            <w:tcW w:w="1560" w:type="dxa"/>
            <w:tcBorders>
              <w:top w:val="single" w:sz="4" w:space="0" w:color="auto"/>
              <w:left w:val="single" w:sz="4" w:space="0" w:color="auto"/>
              <w:bottom w:val="single" w:sz="4" w:space="0" w:color="auto"/>
              <w:right w:val="single" w:sz="4" w:space="0" w:color="auto"/>
            </w:tcBorders>
          </w:tcPr>
          <w:p w14:paraId="4F143991" w14:textId="77777777" w:rsidR="00D0116A" w:rsidRPr="00D0116A" w:rsidRDefault="00D0116A" w:rsidP="00D0116A">
            <w:pPr>
              <w:rPr>
                <w:rFonts w:eastAsiaTheme="minorEastAsia"/>
                <w:sz w:val="18"/>
                <w:szCs w:val="18"/>
              </w:rPr>
            </w:pPr>
          </w:p>
        </w:tc>
      </w:tr>
      <w:tr w:rsidR="00D0116A" w:rsidRPr="00D0116A" w14:paraId="3F234335" w14:textId="77777777" w:rsidTr="00D0116A">
        <w:tc>
          <w:tcPr>
            <w:tcW w:w="1701" w:type="dxa"/>
            <w:vMerge/>
            <w:tcBorders>
              <w:left w:val="single" w:sz="4" w:space="0" w:color="auto"/>
              <w:right w:val="single" w:sz="4" w:space="0" w:color="auto"/>
            </w:tcBorders>
          </w:tcPr>
          <w:p w14:paraId="22B294BE" w14:textId="77777777" w:rsidR="00D0116A" w:rsidRPr="00D0116A" w:rsidRDefault="00D0116A" w:rsidP="00D0116A">
            <w:pPr>
              <w:jc w:val="left"/>
              <w:rPr>
                <w:rFonts w:eastAsiaTheme="minorEastAsia"/>
                <w:b/>
                <w:bCs/>
                <w:sz w:val="18"/>
                <w:szCs w:val="18"/>
              </w:rPr>
            </w:pPr>
          </w:p>
        </w:tc>
        <w:tc>
          <w:tcPr>
            <w:tcW w:w="1862" w:type="dxa"/>
            <w:vMerge/>
            <w:tcBorders>
              <w:left w:val="single" w:sz="4" w:space="0" w:color="auto"/>
              <w:right w:val="single" w:sz="4" w:space="0" w:color="auto"/>
            </w:tcBorders>
          </w:tcPr>
          <w:p w14:paraId="3800FE36" w14:textId="77777777" w:rsidR="00D0116A" w:rsidRPr="00D0116A" w:rsidRDefault="00D0116A" w:rsidP="00D0116A">
            <w:pPr>
              <w:jc w:val="left"/>
              <w:rPr>
                <w:rFonts w:eastAsiaTheme="minorEastAsia"/>
                <w:sz w:val="18"/>
                <w:szCs w:val="18"/>
              </w:rPr>
            </w:pPr>
          </w:p>
        </w:tc>
        <w:tc>
          <w:tcPr>
            <w:tcW w:w="2235" w:type="dxa"/>
            <w:vMerge/>
            <w:tcBorders>
              <w:left w:val="single" w:sz="4" w:space="0" w:color="auto"/>
              <w:right w:val="single" w:sz="4" w:space="0" w:color="auto"/>
            </w:tcBorders>
          </w:tcPr>
          <w:p w14:paraId="19253882" w14:textId="77777777" w:rsidR="00D0116A" w:rsidRPr="00D0116A" w:rsidRDefault="00D0116A" w:rsidP="00D0116A">
            <w:pPr>
              <w:jc w:val="left"/>
              <w:rPr>
                <w:rFonts w:eastAsiaTheme="minorEastAsia"/>
                <w:sz w:val="18"/>
                <w:szCs w:val="18"/>
              </w:rPr>
            </w:pPr>
          </w:p>
        </w:tc>
        <w:tc>
          <w:tcPr>
            <w:tcW w:w="8098" w:type="dxa"/>
            <w:gridSpan w:val="7"/>
            <w:tcBorders>
              <w:top w:val="single" w:sz="4" w:space="0" w:color="auto"/>
              <w:left w:val="single" w:sz="4" w:space="0" w:color="auto"/>
              <w:bottom w:val="single" w:sz="4" w:space="0" w:color="auto"/>
              <w:right w:val="single" w:sz="4" w:space="0" w:color="auto"/>
            </w:tcBorders>
          </w:tcPr>
          <w:p w14:paraId="43F5935E" w14:textId="77777777" w:rsidR="00D0116A" w:rsidRPr="00D0116A" w:rsidRDefault="00D0116A" w:rsidP="00D0116A">
            <w:pPr>
              <w:rPr>
                <w:rFonts w:eastAsiaTheme="minorEastAsia"/>
                <w:b/>
                <w:sz w:val="18"/>
                <w:szCs w:val="18"/>
              </w:rPr>
            </w:pPr>
            <w:r w:rsidRPr="00D0116A">
              <w:rPr>
                <w:rFonts w:eastAsiaTheme="minorEastAsia"/>
                <w:b/>
                <w:sz w:val="18"/>
                <w:szCs w:val="18"/>
              </w:rPr>
              <w:t>PRIDELAVA NA PROSTEM</w:t>
            </w:r>
          </w:p>
        </w:tc>
      </w:tr>
      <w:tr w:rsidR="00D0116A" w:rsidRPr="00D0116A" w14:paraId="18F4A8BC" w14:textId="77777777" w:rsidTr="00D0116A">
        <w:tc>
          <w:tcPr>
            <w:tcW w:w="1701" w:type="dxa"/>
            <w:vMerge/>
            <w:tcBorders>
              <w:left w:val="single" w:sz="4" w:space="0" w:color="auto"/>
              <w:right w:val="single" w:sz="4" w:space="0" w:color="auto"/>
            </w:tcBorders>
          </w:tcPr>
          <w:p w14:paraId="46D61BB9" w14:textId="77777777" w:rsidR="00D0116A" w:rsidRPr="00D0116A" w:rsidRDefault="00D0116A" w:rsidP="00D0116A">
            <w:pPr>
              <w:jc w:val="left"/>
              <w:rPr>
                <w:rFonts w:eastAsiaTheme="minorEastAsia"/>
                <w:b/>
                <w:bCs/>
                <w:sz w:val="18"/>
                <w:szCs w:val="18"/>
              </w:rPr>
            </w:pPr>
          </w:p>
        </w:tc>
        <w:tc>
          <w:tcPr>
            <w:tcW w:w="1862" w:type="dxa"/>
            <w:vMerge/>
            <w:tcBorders>
              <w:left w:val="single" w:sz="4" w:space="0" w:color="auto"/>
              <w:right w:val="single" w:sz="4" w:space="0" w:color="auto"/>
            </w:tcBorders>
          </w:tcPr>
          <w:p w14:paraId="1EF26F63" w14:textId="77777777" w:rsidR="00D0116A" w:rsidRPr="00D0116A" w:rsidRDefault="00D0116A" w:rsidP="00D0116A">
            <w:pPr>
              <w:jc w:val="left"/>
              <w:rPr>
                <w:rFonts w:eastAsiaTheme="minorEastAsia"/>
                <w:sz w:val="18"/>
                <w:szCs w:val="18"/>
              </w:rPr>
            </w:pPr>
          </w:p>
        </w:tc>
        <w:tc>
          <w:tcPr>
            <w:tcW w:w="2235" w:type="dxa"/>
            <w:vMerge/>
            <w:tcBorders>
              <w:left w:val="single" w:sz="4" w:space="0" w:color="auto"/>
              <w:right w:val="single" w:sz="4" w:space="0" w:color="auto"/>
            </w:tcBorders>
          </w:tcPr>
          <w:p w14:paraId="55A7E103" w14:textId="77777777" w:rsidR="00D0116A" w:rsidRPr="00D0116A" w:rsidRDefault="00D0116A" w:rsidP="00D0116A">
            <w:pPr>
              <w:jc w:val="left"/>
              <w:rPr>
                <w:rFonts w:eastAsiaTheme="minorEastAsia"/>
                <w:sz w:val="18"/>
                <w:szCs w:val="18"/>
              </w:rPr>
            </w:pPr>
          </w:p>
        </w:tc>
        <w:tc>
          <w:tcPr>
            <w:tcW w:w="2424" w:type="dxa"/>
            <w:vMerge w:val="restart"/>
            <w:tcBorders>
              <w:top w:val="single" w:sz="4" w:space="0" w:color="auto"/>
              <w:left w:val="single" w:sz="4" w:space="0" w:color="auto"/>
              <w:right w:val="single" w:sz="4" w:space="0" w:color="auto"/>
            </w:tcBorders>
          </w:tcPr>
          <w:p w14:paraId="247004D6" w14:textId="77777777" w:rsidR="00D0116A" w:rsidRPr="00D0116A" w:rsidRDefault="00D0116A" w:rsidP="00D0116A">
            <w:pPr>
              <w:jc w:val="left"/>
              <w:rPr>
                <w:rFonts w:eastAsiaTheme="minorEastAsia"/>
                <w:sz w:val="18"/>
                <w:szCs w:val="18"/>
              </w:rPr>
            </w:pPr>
            <w:r w:rsidRPr="00D0116A">
              <w:rPr>
                <w:rFonts w:eastAsiaTheme="minorEastAsia"/>
                <w:sz w:val="18"/>
                <w:szCs w:val="18"/>
              </w:rPr>
              <w:t>-baker iz bakr. oksiklorida</w:t>
            </w:r>
          </w:p>
        </w:tc>
        <w:tc>
          <w:tcPr>
            <w:tcW w:w="1842" w:type="dxa"/>
            <w:gridSpan w:val="2"/>
            <w:tcBorders>
              <w:top w:val="single" w:sz="4" w:space="0" w:color="auto"/>
              <w:left w:val="single" w:sz="4" w:space="0" w:color="auto"/>
              <w:bottom w:val="single" w:sz="4" w:space="0" w:color="auto"/>
              <w:right w:val="single" w:sz="4" w:space="0" w:color="auto"/>
            </w:tcBorders>
          </w:tcPr>
          <w:p w14:paraId="787649EC" w14:textId="77777777" w:rsidR="00D0116A" w:rsidRPr="00D0116A" w:rsidRDefault="00D0116A" w:rsidP="00D0116A">
            <w:pPr>
              <w:jc w:val="left"/>
              <w:rPr>
                <w:rFonts w:eastAsiaTheme="minorEastAsia"/>
                <w:b/>
                <w:sz w:val="18"/>
                <w:szCs w:val="18"/>
                <w:u w:val="single"/>
              </w:rPr>
            </w:pPr>
            <w:r w:rsidRPr="00D0116A">
              <w:rPr>
                <w:rFonts w:eastAsiaTheme="minorEastAsia"/>
                <w:sz w:val="18"/>
                <w:szCs w:val="18"/>
                <w:u w:val="single"/>
              </w:rPr>
              <w:t>Kocide 2000</w:t>
            </w:r>
          </w:p>
        </w:tc>
        <w:tc>
          <w:tcPr>
            <w:tcW w:w="1128" w:type="dxa"/>
            <w:gridSpan w:val="2"/>
            <w:tcBorders>
              <w:top w:val="single" w:sz="4" w:space="0" w:color="auto"/>
              <w:left w:val="single" w:sz="4" w:space="0" w:color="auto"/>
              <w:bottom w:val="single" w:sz="4" w:space="0" w:color="auto"/>
              <w:right w:val="single" w:sz="4" w:space="0" w:color="auto"/>
            </w:tcBorders>
          </w:tcPr>
          <w:p w14:paraId="6CFEEE2C" w14:textId="77777777" w:rsidR="00D0116A" w:rsidRPr="00D0116A" w:rsidRDefault="00D0116A" w:rsidP="00D0116A">
            <w:pPr>
              <w:jc w:val="left"/>
              <w:rPr>
                <w:rFonts w:eastAsiaTheme="minorEastAsia"/>
                <w:sz w:val="18"/>
                <w:szCs w:val="18"/>
              </w:rPr>
            </w:pPr>
            <w:r w:rsidRPr="00D0116A">
              <w:rPr>
                <w:rFonts w:eastAsiaTheme="minorEastAsia"/>
                <w:sz w:val="18"/>
                <w:szCs w:val="18"/>
              </w:rPr>
              <w:t xml:space="preserve">2 kg/ha </w:t>
            </w:r>
          </w:p>
        </w:tc>
        <w:tc>
          <w:tcPr>
            <w:tcW w:w="1144" w:type="dxa"/>
            <w:tcBorders>
              <w:top w:val="single" w:sz="4" w:space="0" w:color="auto"/>
              <w:left w:val="single" w:sz="4" w:space="0" w:color="auto"/>
              <w:bottom w:val="single" w:sz="4" w:space="0" w:color="auto"/>
              <w:right w:val="single" w:sz="4" w:space="0" w:color="auto"/>
            </w:tcBorders>
          </w:tcPr>
          <w:p w14:paraId="0B040F8A" w14:textId="77777777" w:rsidR="00D0116A" w:rsidRPr="00D0116A" w:rsidRDefault="00D0116A" w:rsidP="00D0116A">
            <w:pPr>
              <w:jc w:val="left"/>
              <w:rPr>
                <w:rFonts w:eastAsiaTheme="minorEastAsia"/>
                <w:sz w:val="18"/>
                <w:szCs w:val="18"/>
              </w:rPr>
            </w:pPr>
            <w:r w:rsidRPr="00D0116A">
              <w:rPr>
                <w:rFonts w:eastAsiaTheme="minorEastAsia"/>
                <w:sz w:val="18"/>
                <w:szCs w:val="18"/>
              </w:rPr>
              <w:t>3 / 10</w:t>
            </w:r>
            <w:r w:rsidRPr="00D0116A">
              <w:rPr>
                <w:rFonts w:eastAsiaTheme="minorEastAsia"/>
                <w:b/>
                <w:sz w:val="18"/>
                <w:szCs w:val="18"/>
              </w:rPr>
              <w:t>*</w:t>
            </w:r>
          </w:p>
        </w:tc>
        <w:tc>
          <w:tcPr>
            <w:tcW w:w="1560" w:type="dxa"/>
            <w:vMerge w:val="restart"/>
            <w:tcBorders>
              <w:top w:val="single" w:sz="4" w:space="0" w:color="auto"/>
              <w:left w:val="single" w:sz="4" w:space="0" w:color="auto"/>
              <w:right w:val="single" w:sz="4" w:space="0" w:color="auto"/>
            </w:tcBorders>
          </w:tcPr>
          <w:p w14:paraId="35D4D6DB" w14:textId="77777777" w:rsidR="00D0116A" w:rsidRPr="00D0116A" w:rsidRDefault="00D0116A" w:rsidP="00D0116A">
            <w:pPr>
              <w:jc w:val="left"/>
              <w:rPr>
                <w:rFonts w:eastAsiaTheme="minorEastAsia"/>
                <w:b/>
                <w:bCs/>
                <w:sz w:val="18"/>
                <w:szCs w:val="18"/>
              </w:rPr>
            </w:pPr>
            <w:r w:rsidRPr="00D0116A">
              <w:rPr>
                <w:rFonts w:eastAsiaTheme="minorEastAsia"/>
                <w:bCs/>
                <w:sz w:val="18"/>
                <w:szCs w:val="18"/>
              </w:rPr>
              <w:t>PRI KARENCI:</w:t>
            </w:r>
            <w:r w:rsidRPr="00D0116A">
              <w:rPr>
                <w:rFonts w:eastAsiaTheme="minorEastAsia"/>
                <w:b/>
                <w:bCs/>
                <w:sz w:val="18"/>
                <w:szCs w:val="18"/>
              </w:rPr>
              <w:t xml:space="preserve">  </w:t>
            </w:r>
          </w:p>
          <w:p w14:paraId="41437277" w14:textId="77777777" w:rsidR="00D0116A" w:rsidRPr="00D0116A" w:rsidRDefault="00D0116A" w:rsidP="00D0116A">
            <w:pPr>
              <w:jc w:val="left"/>
              <w:rPr>
                <w:rFonts w:eastAsiaTheme="minorEastAsia"/>
                <w:b/>
                <w:bCs/>
                <w:sz w:val="18"/>
                <w:szCs w:val="18"/>
              </w:rPr>
            </w:pPr>
            <w:r w:rsidRPr="00D0116A">
              <w:rPr>
                <w:rFonts w:eastAsiaTheme="minorEastAsia"/>
                <w:b/>
                <w:bCs/>
                <w:sz w:val="18"/>
                <w:szCs w:val="18"/>
              </w:rPr>
              <w:t xml:space="preserve">* </w:t>
            </w:r>
            <w:r w:rsidRPr="00D0116A">
              <w:rPr>
                <w:rFonts w:eastAsiaTheme="minorEastAsia"/>
                <w:bCs/>
                <w:sz w:val="18"/>
                <w:szCs w:val="18"/>
              </w:rPr>
              <w:t>paradižnik za svežo uporabo / paradižnik za predelavo</w:t>
            </w:r>
            <w:r w:rsidRPr="00D0116A">
              <w:rPr>
                <w:rFonts w:eastAsiaTheme="minorEastAsia"/>
                <w:b/>
                <w:bCs/>
                <w:sz w:val="18"/>
                <w:szCs w:val="18"/>
              </w:rPr>
              <w:t xml:space="preserve"> </w:t>
            </w:r>
          </w:p>
          <w:p w14:paraId="538B1014" w14:textId="77777777" w:rsidR="00D0116A" w:rsidRPr="00D0116A" w:rsidRDefault="00D0116A" w:rsidP="00D0116A">
            <w:pPr>
              <w:jc w:val="left"/>
              <w:rPr>
                <w:rFonts w:eastAsiaTheme="minorEastAsia"/>
                <w:sz w:val="18"/>
                <w:szCs w:val="18"/>
              </w:rPr>
            </w:pPr>
          </w:p>
        </w:tc>
      </w:tr>
      <w:tr w:rsidR="00D0116A" w:rsidRPr="00D0116A" w14:paraId="0A1AF07C" w14:textId="77777777" w:rsidTr="00D0116A">
        <w:tc>
          <w:tcPr>
            <w:tcW w:w="1701" w:type="dxa"/>
            <w:vMerge/>
            <w:tcBorders>
              <w:left w:val="single" w:sz="4" w:space="0" w:color="auto"/>
              <w:right w:val="single" w:sz="4" w:space="0" w:color="auto"/>
            </w:tcBorders>
          </w:tcPr>
          <w:p w14:paraId="7CF9E320" w14:textId="77777777" w:rsidR="00D0116A" w:rsidRPr="00D0116A" w:rsidRDefault="00D0116A" w:rsidP="00D0116A">
            <w:pPr>
              <w:jc w:val="left"/>
              <w:rPr>
                <w:rFonts w:eastAsiaTheme="minorEastAsia"/>
                <w:b/>
                <w:bCs/>
                <w:sz w:val="18"/>
                <w:szCs w:val="18"/>
              </w:rPr>
            </w:pPr>
          </w:p>
        </w:tc>
        <w:tc>
          <w:tcPr>
            <w:tcW w:w="1862" w:type="dxa"/>
            <w:vMerge/>
            <w:tcBorders>
              <w:left w:val="single" w:sz="4" w:space="0" w:color="auto"/>
              <w:right w:val="single" w:sz="4" w:space="0" w:color="auto"/>
            </w:tcBorders>
          </w:tcPr>
          <w:p w14:paraId="198B309F" w14:textId="77777777" w:rsidR="00D0116A" w:rsidRPr="00D0116A" w:rsidRDefault="00D0116A" w:rsidP="00D0116A">
            <w:pPr>
              <w:jc w:val="left"/>
              <w:rPr>
                <w:rFonts w:eastAsiaTheme="minorEastAsia"/>
                <w:sz w:val="18"/>
                <w:szCs w:val="18"/>
              </w:rPr>
            </w:pPr>
          </w:p>
        </w:tc>
        <w:tc>
          <w:tcPr>
            <w:tcW w:w="2235" w:type="dxa"/>
            <w:vMerge/>
            <w:tcBorders>
              <w:left w:val="single" w:sz="4" w:space="0" w:color="auto"/>
              <w:right w:val="single" w:sz="4" w:space="0" w:color="auto"/>
            </w:tcBorders>
          </w:tcPr>
          <w:p w14:paraId="0BD5101E" w14:textId="77777777" w:rsidR="00D0116A" w:rsidRPr="00D0116A" w:rsidRDefault="00D0116A" w:rsidP="00D0116A">
            <w:pPr>
              <w:jc w:val="left"/>
              <w:rPr>
                <w:rFonts w:eastAsiaTheme="minorEastAsia"/>
                <w:sz w:val="18"/>
                <w:szCs w:val="18"/>
              </w:rPr>
            </w:pPr>
          </w:p>
        </w:tc>
        <w:tc>
          <w:tcPr>
            <w:tcW w:w="2424" w:type="dxa"/>
            <w:vMerge/>
            <w:tcBorders>
              <w:left w:val="single" w:sz="4" w:space="0" w:color="auto"/>
              <w:right w:val="single" w:sz="4" w:space="0" w:color="auto"/>
            </w:tcBorders>
          </w:tcPr>
          <w:p w14:paraId="07D805E6" w14:textId="77777777" w:rsidR="00D0116A" w:rsidRPr="00D0116A" w:rsidRDefault="00D0116A" w:rsidP="00D0116A">
            <w:pPr>
              <w:jc w:val="left"/>
              <w:rPr>
                <w:rFonts w:eastAsiaTheme="minorEastAsia"/>
                <w:sz w:val="18"/>
                <w:szCs w:val="18"/>
              </w:rPr>
            </w:pPr>
          </w:p>
        </w:tc>
        <w:tc>
          <w:tcPr>
            <w:tcW w:w="1842" w:type="dxa"/>
            <w:gridSpan w:val="2"/>
            <w:tcBorders>
              <w:top w:val="single" w:sz="4" w:space="0" w:color="auto"/>
              <w:left w:val="single" w:sz="4" w:space="0" w:color="auto"/>
              <w:bottom w:val="single" w:sz="4" w:space="0" w:color="auto"/>
              <w:right w:val="single" w:sz="4" w:space="0" w:color="auto"/>
            </w:tcBorders>
          </w:tcPr>
          <w:p w14:paraId="05670879" w14:textId="77777777" w:rsidR="00D0116A" w:rsidRPr="00D0116A" w:rsidRDefault="00D0116A" w:rsidP="00D0116A">
            <w:pPr>
              <w:jc w:val="left"/>
              <w:rPr>
                <w:rFonts w:eastAsiaTheme="minorEastAsia"/>
                <w:b/>
                <w:sz w:val="18"/>
                <w:szCs w:val="18"/>
              </w:rPr>
            </w:pPr>
            <w:r w:rsidRPr="00D0116A">
              <w:rPr>
                <w:rFonts w:eastAsiaTheme="minorEastAsia"/>
                <w:sz w:val="18"/>
                <w:szCs w:val="18"/>
              </w:rPr>
              <w:t>Cuprablau-Z 35WP</w:t>
            </w:r>
          </w:p>
        </w:tc>
        <w:tc>
          <w:tcPr>
            <w:tcW w:w="1128" w:type="dxa"/>
            <w:gridSpan w:val="2"/>
            <w:tcBorders>
              <w:top w:val="single" w:sz="4" w:space="0" w:color="auto"/>
              <w:left w:val="single" w:sz="4" w:space="0" w:color="auto"/>
              <w:bottom w:val="single" w:sz="4" w:space="0" w:color="auto"/>
              <w:right w:val="single" w:sz="4" w:space="0" w:color="auto"/>
            </w:tcBorders>
          </w:tcPr>
          <w:p w14:paraId="5CBCBB1C" w14:textId="77777777" w:rsidR="00D0116A" w:rsidRPr="00D0116A" w:rsidRDefault="00D0116A" w:rsidP="00D0116A">
            <w:pPr>
              <w:jc w:val="left"/>
              <w:rPr>
                <w:rFonts w:eastAsiaTheme="minorEastAsia"/>
                <w:sz w:val="18"/>
                <w:szCs w:val="18"/>
              </w:rPr>
            </w:pPr>
            <w:r w:rsidRPr="00D0116A">
              <w:rPr>
                <w:rFonts w:eastAsiaTheme="minorEastAsia"/>
                <w:sz w:val="18"/>
                <w:szCs w:val="18"/>
              </w:rPr>
              <w:t>3  kg/ha</w:t>
            </w:r>
          </w:p>
        </w:tc>
        <w:tc>
          <w:tcPr>
            <w:tcW w:w="1144" w:type="dxa"/>
            <w:tcBorders>
              <w:top w:val="single" w:sz="4" w:space="0" w:color="auto"/>
              <w:left w:val="single" w:sz="4" w:space="0" w:color="auto"/>
              <w:bottom w:val="single" w:sz="4" w:space="0" w:color="auto"/>
              <w:right w:val="single" w:sz="4" w:space="0" w:color="auto"/>
            </w:tcBorders>
          </w:tcPr>
          <w:p w14:paraId="4F630101" w14:textId="77777777" w:rsidR="00D0116A" w:rsidRPr="00D0116A" w:rsidRDefault="00D0116A" w:rsidP="00D0116A">
            <w:pPr>
              <w:jc w:val="left"/>
              <w:rPr>
                <w:rFonts w:eastAsiaTheme="minorEastAsia"/>
                <w:sz w:val="18"/>
                <w:szCs w:val="18"/>
              </w:rPr>
            </w:pPr>
            <w:r w:rsidRPr="00D0116A">
              <w:rPr>
                <w:rFonts w:eastAsiaTheme="minorEastAsia"/>
                <w:sz w:val="18"/>
                <w:szCs w:val="18"/>
              </w:rPr>
              <w:t>3 / 10</w:t>
            </w:r>
            <w:r w:rsidRPr="00D0116A">
              <w:rPr>
                <w:rFonts w:eastAsiaTheme="minorEastAsia"/>
                <w:b/>
                <w:sz w:val="18"/>
                <w:szCs w:val="18"/>
              </w:rPr>
              <w:t>*</w:t>
            </w:r>
          </w:p>
        </w:tc>
        <w:tc>
          <w:tcPr>
            <w:tcW w:w="1560" w:type="dxa"/>
            <w:vMerge/>
            <w:tcBorders>
              <w:left w:val="single" w:sz="4" w:space="0" w:color="auto"/>
              <w:right w:val="single" w:sz="4" w:space="0" w:color="auto"/>
            </w:tcBorders>
          </w:tcPr>
          <w:p w14:paraId="242A696B" w14:textId="77777777" w:rsidR="00D0116A" w:rsidRPr="00D0116A" w:rsidRDefault="00D0116A" w:rsidP="00D0116A">
            <w:pPr>
              <w:rPr>
                <w:rFonts w:eastAsiaTheme="minorEastAsia"/>
                <w:sz w:val="18"/>
                <w:szCs w:val="18"/>
              </w:rPr>
            </w:pPr>
          </w:p>
        </w:tc>
      </w:tr>
      <w:tr w:rsidR="00D0116A" w:rsidRPr="00D0116A" w14:paraId="71DA12FA" w14:textId="77777777" w:rsidTr="00D0116A">
        <w:tc>
          <w:tcPr>
            <w:tcW w:w="1701" w:type="dxa"/>
            <w:vMerge/>
            <w:tcBorders>
              <w:left w:val="single" w:sz="4" w:space="0" w:color="auto"/>
              <w:right w:val="single" w:sz="4" w:space="0" w:color="auto"/>
            </w:tcBorders>
          </w:tcPr>
          <w:p w14:paraId="46888AE1" w14:textId="77777777" w:rsidR="00D0116A" w:rsidRPr="00D0116A" w:rsidRDefault="00D0116A" w:rsidP="00D0116A">
            <w:pPr>
              <w:jc w:val="left"/>
              <w:rPr>
                <w:rFonts w:eastAsiaTheme="minorEastAsia"/>
                <w:b/>
                <w:bCs/>
                <w:sz w:val="18"/>
                <w:szCs w:val="18"/>
              </w:rPr>
            </w:pPr>
          </w:p>
        </w:tc>
        <w:tc>
          <w:tcPr>
            <w:tcW w:w="1862" w:type="dxa"/>
            <w:vMerge/>
            <w:tcBorders>
              <w:left w:val="single" w:sz="4" w:space="0" w:color="auto"/>
              <w:right w:val="single" w:sz="4" w:space="0" w:color="auto"/>
            </w:tcBorders>
          </w:tcPr>
          <w:p w14:paraId="7F44BEAA" w14:textId="77777777" w:rsidR="00D0116A" w:rsidRPr="00D0116A" w:rsidRDefault="00D0116A" w:rsidP="00D0116A">
            <w:pPr>
              <w:jc w:val="left"/>
              <w:rPr>
                <w:rFonts w:eastAsiaTheme="minorEastAsia"/>
                <w:sz w:val="18"/>
                <w:szCs w:val="18"/>
              </w:rPr>
            </w:pPr>
          </w:p>
        </w:tc>
        <w:tc>
          <w:tcPr>
            <w:tcW w:w="2235" w:type="dxa"/>
            <w:vMerge/>
            <w:tcBorders>
              <w:left w:val="single" w:sz="4" w:space="0" w:color="auto"/>
              <w:right w:val="single" w:sz="4" w:space="0" w:color="auto"/>
            </w:tcBorders>
          </w:tcPr>
          <w:p w14:paraId="0B53734D" w14:textId="77777777" w:rsidR="00D0116A" w:rsidRPr="00D0116A" w:rsidRDefault="00D0116A" w:rsidP="00D0116A">
            <w:pPr>
              <w:jc w:val="left"/>
              <w:rPr>
                <w:rFonts w:eastAsiaTheme="minorEastAsia"/>
                <w:sz w:val="18"/>
                <w:szCs w:val="18"/>
              </w:rPr>
            </w:pPr>
          </w:p>
        </w:tc>
        <w:tc>
          <w:tcPr>
            <w:tcW w:w="2424" w:type="dxa"/>
            <w:vMerge/>
            <w:tcBorders>
              <w:left w:val="single" w:sz="4" w:space="0" w:color="auto"/>
              <w:bottom w:val="single" w:sz="4" w:space="0" w:color="auto"/>
              <w:right w:val="single" w:sz="4" w:space="0" w:color="auto"/>
            </w:tcBorders>
          </w:tcPr>
          <w:p w14:paraId="1B7B080C" w14:textId="77777777" w:rsidR="00D0116A" w:rsidRPr="00D0116A" w:rsidRDefault="00D0116A" w:rsidP="00D0116A">
            <w:pPr>
              <w:jc w:val="left"/>
              <w:rPr>
                <w:rFonts w:eastAsiaTheme="minorEastAsia"/>
                <w:sz w:val="18"/>
                <w:szCs w:val="18"/>
              </w:rPr>
            </w:pPr>
          </w:p>
        </w:tc>
        <w:tc>
          <w:tcPr>
            <w:tcW w:w="1842" w:type="dxa"/>
            <w:gridSpan w:val="2"/>
            <w:tcBorders>
              <w:top w:val="single" w:sz="4" w:space="0" w:color="auto"/>
              <w:left w:val="single" w:sz="4" w:space="0" w:color="auto"/>
              <w:bottom w:val="single" w:sz="4" w:space="0" w:color="auto"/>
              <w:right w:val="single" w:sz="4" w:space="0" w:color="auto"/>
            </w:tcBorders>
          </w:tcPr>
          <w:p w14:paraId="59F07B3E" w14:textId="77777777" w:rsidR="00D0116A" w:rsidRPr="00D0116A" w:rsidRDefault="00D0116A" w:rsidP="00D0116A">
            <w:pPr>
              <w:jc w:val="left"/>
              <w:rPr>
                <w:rFonts w:eastAsiaTheme="minorEastAsia"/>
                <w:sz w:val="18"/>
                <w:szCs w:val="18"/>
              </w:rPr>
            </w:pPr>
            <w:r w:rsidRPr="00D0116A">
              <w:rPr>
                <w:rFonts w:eastAsiaTheme="minorEastAsia"/>
                <w:sz w:val="18"/>
                <w:szCs w:val="18"/>
              </w:rPr>
              <w:t>Cuprablau Z 35 WG</w:t>
            </w:r>
          </w:p>
        </w:tc>
        <w:tc>
          <w:tcPr>
            <w:tcW w:w="1128" w:type="dxa"/>
            <w:gridSpan w:val="2"/>
            <w:tcBorders>
              <w:top w:val="single" w:sz="4" w:space="0" w:color="auto"/>
              <w:left w:val="single" w:sz="4" w:space="0" w:color="auto"/>
              <w:bottom w:val="single" w:sz="4" w:space="0" w:color="auto"/>
              <w:right w:val="single" w:sz="4" w:space="0" w:color="auto"/>
            </w:tcBorders>
          </w:tcPr>
          <w:p w14:paraId="79B4CCEA" w14:textId="77777777" w:rsidR="00D0116A" w:rsidRPr="00D0116A" w:rsidRDefault="00D0116A" w:rsidP="00D0116A">
            <w:pPr>
              <w:jc w:val="left"/>
              <w:rPr>
                <w:rFonts w:eastAsiaTheme="minorEastAsia"/>
                <w:sz w:val="18"/>
                <w:szCs w:val="18"/>
              </w:rPr>
            </w:pPr>
            <w:r w:rsidRPr="00D0116A">
              <w:rPr>
                <w:rFonts w:eastAsiaTheme="minorEastAsia"/>
                <w:sz w:val="18"/>
                <w:szCs w:val="18"/>
              </w:rPr>
              <w:t>1,6 kg/ha</w:t>
            </w:r>
          </w:p>
        </w:tc>
        <w:tc>
          <w:tcPr>
            <w:tcW w:w="1144" w:type="dxa"/>
            <w:tcBorders>
              <w:top w:val="single" w:sz="4" w:space="0" w:color="auto"/>
              <w:left w:val="single" w:sz="4" w:space="0" w:color="auto"/>
              <w:bottom w:val="single" w:sz="4" w:space="0" w:color="auto"/>
              <w:right w:val="single" w:sz="4" w:space="0" w:color="auto"/>
            </w:tcBorders>
          </w:tcPr>
          <w:p w14:paraId="28263395" w14:textId="77777777" w:rsidR="00D0116A" w:rsidRPr="00D0116A" w:rsidRDefault="00D0116A" w:rsidP="00D0116A">
            <w:pPr>
              <w:jc w:val="left"/>
              <w:rPr>
                <w:rFonts w:eastAsiaTheme="minorEastAsia"/>
                <w:sz w:val="18"/>
                <w:szCs w:val="18"/>
              </w:rPr>
            </w:pPr>
            <w:r w:rsidRPr="00D0116A">
              <w:rPr>
                <w:rFonts w:eastAsiaTheme="minorEastAsia"/>
                <w:sz w:val="18"/>
                <w:szCs w:val="18"/>
              </w:rPr>
              <w:t>ČU</w:t>
            </w:r>
          </w:p>
        </w:tc>
        <w:tc>
          <w:tcPr>
            <w:tcW w:w="1560" w:type="dxa"/>
            <w:vMerge/>
            <w:tcBorders>
              <w:left w:val="single" w:sz="4" w:space="0" w:color="auto"/>
              <w:right w:val="single" w:sz="4" w:space="0" w:color="auto"/>
            </w:tcBorders>
          </w:tcPr>
          <w:p w14:paraId="5C95974B" w14:textId="77777777" w:rsidR="00D0116A" w:rsidRPr="00D0116A" w:rsidRDefault="00D0116A" w:rsidP="00D0116A">
            <w:pPr>
              <w:rPr>
                <w:rFonts w:eastAsiaTheme="minorEastAsia"/>
                <w:sz w:val="18"/>
                <w:szCs w:val="18"/>
              </w:rPr>
            </w:pPr>
          </w:p>
        </w:tc>
      </w:tr>
      <w:tr w:rsidR="00D0116A" w:rsidRPr="00D0116A" w14:paraId="5A4C8B73" w14:textId="77777777" w:rsidTr="00D0116A">
        <w:tc>
          <w:tcPr>
            <w:tcW w:w="1701" w:type="dxa"/>
            <w:vMerge/>
            <w:tcBorders>
              <w:left w:val="single" w:sz="4" w:space="0" w:color="auto"/>
              <w:right w:val="single" w:sz="4" w:space="0" w:color="auto"/>
            </w:tcBorders>
          </w:tcPr>
          <w:p w14:paraId="5616EEE4" w14:textId="77777777" w:rsidR="00D0116A" w:rsidRPr="00D0116A" w:rsidRDefault="00D0116A" w:rsidP="00D0116A">
            <w:pPr>
              <w:jc w:val="left"/>
              <w:rPr>
                <w:rFonts w:eastAsiaTheme="minorEastAsia"/>
                <w:b/>
                <w:bCs/>
                <w:sz w:val="18"/>
                <w:szCs w:val="18"/>
              </w:rPr>
            </w:pPr>
          </w:p>
        </w:tc>
        <w:tc>
          <w:tcPr>
            <w:tcW w:w="1862" w:type="dxa"/>
            <w:vMerge/>
            <w:tcBorders>
              <w:left w:val="single" w:sz="4" w:space="0" w:color="auto"/>
              <w:right w:val="single" w:sz="4" w:space="0" w:color="auto"/>
            </w:tcBorders>
          </w:tcPr>
          <w:p w14:paraId="48D77439" w14:textId="77777777" w:rsidR="00D0116A" w:rsidRPr="00D0116A" w:rsidRDefault="00D0116A" w:rsidP="00D0116A">
            <w:pPr>
              <w:jc w:val="left"/>
              <w:rPr>
                <w:rFonts w:eastAsiaTheme="minorEastAsia"/>
                <w:sz w:val="18"/>
                <w:szCs w:val="18"/>
              </w:rPr>
            </w:pPr>
          </w:p>
        </w:tc>
        <w:tc>
          <w:tcPr>
            <w:tcW w:w="2235" w:type="dxa"/>
            <w:vMerge/>
            <w:tcBorders>
              <w:left w:val="single" w:sz="4" w:space="0" w:color="auto"/>
              <w:right w:val="single" w:sz="4" w:space="0" w:color="auto"/>
            </w:tcBorders>
          </w:tcPr>
          <w:p w14:paraId="0C928EEB" w14:textId="77777777" w:rsidR="00D0116A" w:rsidRPr="00D0116A" w:rsidRDefault="00D0116A" w:rsidP="00D0116A">
            <w:pPr>
              <w:jc w:val="left"/>
              <w:rPr>
                <w:rFonts w:eastAsiaTheme="minorEastAsia"/>
                <w:sz w:val="18"/>
                <w:szCs w:val="18"/>
              </w:rPr>
            </w:pPr>
          </w:p>
        </w:tc>
        <w:tc>
          <w:tcPr>
            <w:tcW w:w="2424" w:type="dxa"/>
            <w:tcBorders>
              <w:top w:val="single" w:sz="4" w:space="0" w:color="auto"/>
              <w:left w:val="single" w:sz="4" w:space="0" w:color="auto"/>
              <w:right w:val="single" w:sz="4" w:space="0" w:color="auto"/>
            </w:tcBorders>
          </w:tcPr>
          <w:p w14:paraId="6D818989" w14:textId="77777777" w:rsidR="00D0116A" w:rsidRPr="00D0116A" w:rsidRDefault="00D0116A" w:rsidP="00D0116A">
            <w:pPr>
              <w:jc w:val="left"/>
              <w:rPr>
                <w:rFonts w:eastAsiaTheme="minorEastAsia"/>
                <w:sz w:val="18"/>
                <w:szCs w:val="18"/>
              </w:rPr>
            </w:pPr>
            <w:r w:rsidRPr="00D0116A">
              <w:rPr>
                <w:rFonts w:eastAsiaTheme="minorEastAsia"/>
                <w:sz w:val="18"/>
                <w:szCs w:val="18"/>
              </w:rPr>
              <w:t>-baker v obliki bakrovega hidroksida + cimoksanil</w:t>
            </w:r>
          </w:p>
        </w:tc>
        <w:tc>
          <w:tcPr>
            <w:tcW w:w="1842" w:type="dxa"/>
            <w:gridSpan w:val="2"/>
            <w:tcBorders>
              <w:top w:val="single" w:sz="4" w:space="0" w:color="auto"/>
              <w:left w:val="single" w:sz="4" w:space="0" w:color="auto"/>
              <w:bottom w:val="single" w:sz="4" w:space="0" w:color="auto"/>
              <w:right w:val="single" w:sz="4" w:space="0" w:color="auto"/>
            </w:tcBorders>
          </w:tcPr>
          <w:p w14:paraId="1D864781" w14:textId="77777777" w:rsidR="00D0116A" w:rsidRPr="00D0116A" w:rsidRDefault="00D0116A" w:rsidP="00D0116A">
            <w:pPr>
              <w:jc w:val="left"/>
              <w:rPr>
                <w:rFonts w:eastAsiaTheme="minorEastAsia"/>
                <w:b/>
                <w:sz w:val="18"/>
                <w:szCs w:val="18"/>
              </w:rPr>
            </w:pPr>
            <w:r w:rsidRPr="00D0116A">
              <w:rPr>
                <w:rFonts w:eastAsiaTheme="minorEastAsia"/>
                <w:sz w:val="18"/>
                <w:szCs w:val="18"/>
              </w:rPr>
              <w:t>Copforce extra</w:t>
            </w:r>
            <w:r w:rsidRPr="00D0116A">
              <w:rPr>
                <w:rFonts w:eastAsiaTheme="minorEastAsia"/>
                <w:b/>
                <w:sz w:val="18"/>
                <w:szCs w:val="18"/>
              </w:rPr>
              <w:t>*2</w:t>
            </w:r>
          </w:p>
        </w:tc>
        <w:tc>
          <w:tcPr>
            <w:tcW w:w="1128" w:type="dxa"/>
            <w:gridSpan w:val="2"/>
            <w:tcBorders>
              <w:top w:val="single" w:sz="4" w:space="0" w:color="auto"/>
              <w:left w:val="single" w:sz="4" w:space="0" w:color="auto"/>
              <w:bottom w:val="single" w:sz="4" w:space="0" w:color="auto"/>
              <w:right w:val="single" w:sz="4" w:space="0" w:color="auto"/>
            </w:tcBorders>
          </w:tcPr>
          <w:p w14:paraId="4371E7B8" w14:textId="77777777" w:rsidR="00D0116A" w:rsidRPr="00D0116A" w:rsidRDefault="00D0116A" w:rsidP="00D0116A">
            <w:pPr>
              <w:jc w:val="left"/>
              <w:rPr>
                <w:rFonts w:eastAsiaTheme="minorEastAsia"/>
                <w:sz w:val="18"/>
                <w:szCs w:val="18"/>
              </w:rPr>
            </w:pPr>
            <w:r w:rsidRPr="00D0116A">
              <w:rPr>
                <w:rFonts w:eastAsiaTheme="minorEastAsia"/>
                <w:sz w:val="18"/>
                <w:szCs w:val="18"/>
              </w:rPr>
              <w:t>2 kg/ha</w:t>
            </w:r>
          </w:p>
        </w:tc>
        <w:tc>
          <w:tcPr>
            <w:tcW w:w="1144" w:type="dxa"/>
            <w:tcBorders>
              <w:top w:val="single" w:sz="4" w:space="0" w:color="auto"/>
              <w:left w:val="single" w:sz="4" w:space="0" w:color="auto"/>
              <w:bottom w:val="single" w:sz="4" w:space="0" w:color="auto"/>
              <w:right w:val="single" w:sz="4" w:space="0" w:color="auto"/>
            </w:tcBorders>
          </w:tcPr>
          <w:p w14:paraId="03D35F1B" w14:textId="77777777" w:rsidR="00D0116A" w:rsidRPr="00D0116A" w:rsidRDefault="00D0116A" w:rsidP="00D0116A">
            <w:pPr>
              <w:jc w:val="left"/>
              <w:rPr>
                <w:rFonts w:eastAsiaTheme="minorEastAsia"/>
                <w:sz w:val="18"/>
                <w:szCs w:val="18"/>
              </w:rPr>
            </w:pPr>
            <w:r w:rsidRPr="00D0116A">
              <w:rPr>
                <w:rFonts w:eastAsiaTheme="minorEastAsia"/>
                <w:sz w:val="18"/>
                <w:szCs w:val="18"/>
              </w:rPr>
              <w:t>3 / 10</w:t>
            </w:r>
            <w:r w:rsidRPr="00D0116A">
              <w:rPr>
                <w:rFonts w:eastAsiaTheme="minorEastAsia"/>
                <w:b/>
                <w:sz w:val="18"/>
                <w:szCs w:val="18"/>
              </w:rPr>
              <w:t>*</w:t>
            </w:r>
          </w:p>
        </w:tc>
        <w:tc>
          <w:tcPr>
            <w:tcW w:w="1560" w:type="dxa"/>
            <w:vMerge/>
            <w:tcBorders>
              <w:left w:val="single" w:sz="4" w:space="0" w:color="auto"/>
              <w:right w:val="single" w:sz="4" w:space="0" w:color="auto"/>
            </w:tcBorders>
          </w:tcPr>
          <w:p w14:paraId="5EF43971" w14:textId="77777777" w:rsidR="00D0116A" w:rsidRPr="00D0116A" w:rsidRDefault="00D0116A" w:rsidP="00D0116A">
            <w:pPr>
              <w:rPr>
                <w:rFonts w:eastAsiaTheme="minorEastAsia"/>
                <w:sz w:val="18"/>
                <w:szCs w:val="18"/>
              </w:rPr>
            </w:pPr>
          </w:p>
        </w:tc>
      </w:tr>
      <w:tr w:rsidR="00D0116A" w:rsidRPr="00D0116A" w14:paraId="7B326FBA" w14:textId="77777777" w:rsidTr="00D0116A">
        <w:tc>
          <w:tcPr>
            <w:tcW w:w="1701" w:type="dxa"/>
            <w:vMerge/>
            <w:tcBorders>
              <w:left w:val="single" w:sz="4" w:space="0" w:color="auto"/>
              <w:right w:val="single" w:sz="4" w:space="0" w:color="auto"/>
            </w:tcBorders>
          </w:tcPr>
          <w:p w14:paraId="458EAE18" w14:textId="77777777" w:rsidR="00D0116A" w:rsidRPr="00D0116A" w:rsidRDefault="00D0116A" w:rsidP="00D0116A">
            <w:pPr>
              <w:jc w:val="left"/>
              <w:rPr>
                <w:rFonts w:eastAsiaTheme="minorEastAsia"/>
                <w:b/>
                <w:bCs/>
                <w:sz w:val="18"/>
                <w:szCs w:val="18"/>
              </w:rPr>
            </w:pPr>
          </w:p>
        </w:tc>
        <w:tc>
          <w:tcPr>
            <w:tcW w:w="1862" w:type="dxa"/>
            <w:vMerge/>
            <w:tcBorders>
              <w:left w:val="single" w:sz="4" w:space="0" w:color="auto"/>
              <w:right w:val="single" w:sz="4" w:space="0" w:color="auto"/>
            </w:tcBorders>
          </w:tcPr>
          <w:p w14:paraId="0DB9971A" w14:textId="77777777" w:rsidR="00D0116A" w:rsidRPr="00D0116A" w:rsidRDefault="00D0116A" w:rsidP="00D0116A">
            <w:pPr>
              <w:jc w:val="left"/>
              <w:rPr>
                <w:rFonts w:eastAsiaTheme="minorEastAsia"/>
                <w:sz w:val="18"/>
                <w:szCs w:val="18"/>
              </w:rPr>
            </w:pPr>
          </w:p>
        </w:tc>
        <w:tc>
          <w:tcPr>
            <w:tcW w:w="2235" w:type="dxa"/>
            <w:vMerge/>
            <w:tcBorders>
              <w:left w:val="single" w:sz="4" w:space="0" w:color="auto"/>
              <w:right w:val="single" w:sz="4" w:space="0" w:color="auto"/>
            </w:tcBorders>
          </w:tcPr>
          <w:p w14:paraId="23E685C2" w14:textId="77777777" w:rsidR="00D0116A" w:rsidRPr="00D0116A" w:rsidRDefault="00D0116A" w:rsidP="00D0116A">
            <w:pPr>
              <w:jc w:val="left"/>
              <w:rPr>
                <w:rFonts w:eastAsiaTheme="minorEastAsia"/>
                <w:sz w:val="18"/>
                <w:szCs w:val="18"/>
              </w:rPr>
            </w:pPr>
          </w:p>
        </w:tc>
        <w:tc>
          <w:tcPr>
            <w:tcW w:w="2424" w:type="dxa"/>
            <w:tcBorders>
              <w:top w:val="single" w:sz="4" w:space="0" w:color="auto"/>
              <w:left w:val="single" w:sz="4" w:space="0" w:color="auto"/>
              <w:bottom w:val="single" w:sz="4" w:space="0" w:color="auto"/>
              <w:right w:val="single" w:sz="4" w:space="0" w:color="auto"/>
            </w:tcBorders>
          </w:tcPr>
          <w:p w14:paraId="5DA617A0" w14:textId="77777777" w:rsidR="00D0116A" w:rsidRPr="00D0116A" w:rsidRDefault="00D0116A" w:rsidP="00D0116A">
            <w:pPr>
              <w:tabs>
                <w:tab w:val="left" w:pos="34"/>
              </w:tabs>
              <w:ind w:right="-50"/>
              <w:jc w:val="left"/>
              <w:rPr>
                <w:rFonts w:eastAsiaTheme="minorEastAsia"/>
                <w:color w:val="000000"/>
                <w:sz w:val="18"/>
                <w:szCs w:val="18"/>
                <w:shd w:val="clear" w:color="auto" w:fill="FFFFFF"/>
                <w:lang w:eastAsia="sl-SI"/>
              </w:rPr>
            </w:pPr>
            <w:r w:rsidRPr="00D0116A">
              <w:rPr>
                <w:rFonts w:eastAsiaTheme="minorEastAsia"/>
                <w:color w:val="000000"/>
                <w:sz w:val="18"/>
                <w:szCs w:val="18"/>
                <w:shd w:val="clear" w:color="auto" w:fill="FFFFFF"/>
              </w:rPr>
              <w:t>-baker iz bakr. okisklorida + mandipropamid</w:t>
            </w:r>
          </w:p>
        </w:tc>
        <w:tc>
          <w:tcPr>
            <w:tcW w:w="1842" w:type="dxa"/>
            <w:gridSpan w:val="2"/>
            <w:tcBorders>
              <w:top w:val="single" w:sz="4" w:space="0" w:color="auto"/>
              <w:left w:val="single" w:sz="4" w:space="0" w:color="auto"/>
              <w:bottom w:val="single" w:sz="4" w:space="0" w:color="auto"/>
              <w:right w:val="single" w:sz="4" w:space="0" w:color="auto"/>
            </w:tcBorders>
          </w:tcPr>
          <w:p w14:paraId="47E53F26" w14:textId="77777777" w:rsidR="00D0116A" w:rsidRPr="00D0116A" w:rsidRDefault="00D0116A" w:rsidP="00D0116A">
            <w:pPr>
              <w:jc w:val="left"/>
              <w:rPr>
                <w:rFonts w:eastAsiaTheme="minorEastAsia"/>
                <w:sz w:val="18"/>
                <w:szCs w:val="18"/>
              </w:rPr>
            </w:pPr>
            <w:r w:rsidRPr="00D0116A">
              <w:rPr>
                <w:rFonts w:eastAsiaTheme="minorEastAsia"/>
                <w:sz w:val="18"/>
                <w:szCs w:val="18"/>
              </w:rPr>
              <w:t>Pergado C</w:t>
            </w:r>
          </w:p>
        </w:tc>
        <w:tc>
          <w:tcPr>
            <w:tcW w:w="1128" w:type="dxa"/>
            <w:gridSpan w:val="2"/>
            <w:tcBorders>
              <w:top w:val="single" w:sz="4" w:space="0" w:color="auto"/>
              <w:left w:val="single" w:sz="4" w:space="0" w:color="auto"/>
              <w:bottom w:val="single" w:sz="4" w:space="0" w:color="auto"/>
              <w:right w:val="single" w:sz="4" w:space="0" w:color="auto"/>
            </w:tcBorders>
          </w:tcPr>
          <w:p w14:paraId="40B46F78" w14:textId="77777777" w:rsidR="00D0116A" w:rsidRPr="00D0116A" w:rsidRDefault="00D0116A" w:rsidP="00D0116A">
            <w:pPr>
              <w:jc w:val="left"/>
              <w:rPr>
                <w:rFonts w:eastAsiaTheme="minorEastAsia"/>
                <w:sz w:val="18"/>
                <w:szCs w:val="18"/>
              </w:rPr>
            </w:pPr>
            <w:r w:rsidRPr="00D0116A">
              <w:rPr>
                <w:rFonts w:eastAsiaTheme="minorEastAsia"/>
                <w:sz w:val="18"/>
                <w:szCs w:val="18"/>
              </w:rPr>
              <w:t>5 kg/ha</w:t>
            </w:r>
          </w:p>
          <w:p w14:paraId="65252030" w14:textId="77777777" w:rsidR="00D0116A" w:rsidRPr="00D0116A" w:rsidRDefault="00D0116A" w:rsidP="00D0116A">
            <w:pPr>
              <w:jc w:val="left"/>
              <w:rPr>
                <w:rFonts w:eastAsiaTheme="minorEastAsia"/>
                <w:sz w:val="18"/>
                <w:szCs w:val="18"/>
              </w:rPr>
            </w:pPr>
          </w:p>
        </w:tc>
        <w:tc>
          <w:tcPr>
            <w:tcW w:w="1144" w:type="dxa"/>
            <w:tcBorders>
              <w:top w:val="single" w:sz="4" w:space="0" w:color="auto"/>
              <w:left w:val="single" w:sz="4" w:space="0" w:color="auto"/>
              <w:bottom w:val="single" w:sz="4" w:space="0" w:color="auto"/>
              <w:right w:val="single" w:sz="4" w:space="0" w:color="auto"/>
            </w:tcBorders>
          </w:tcPr>
          <w:p w14:paraId="5C50CA38" w14:textId="77777777" w:rsidR="00D0116A" w:rsidRPr="00D0116A" w:rsidRDefault="00D0116A" w:rsidP="00D0116A">
            <w:pPr>
              <w:jc w:val="left"/>
              <w:rPr>
                <w:rFonts w:eastAsiaTheme="minorEastAsia"/>
                <w:sz w:val="18"/>
                <w:szCs w:val="18"/>
              </w:rPr>
            </w:pPr>
            <w:r w:rsidRPr="00D0116A">
              <w:rPr>
                <w:rFonts w:eastAsiaTheme="minorEastAsia"/>
                <w:sz w:val="18"/>
                <w:szCs w:val="18"/>
              </w:rPr>
              <w:t>3</w:t>
            </w:r>
          </w:p>
          <w:p w14:paraId="226ABF0E" w14:textId="77777777" w:rsidR="00D0116A" w:rsidRPr="00D0116A" w:rsidRDefault="00D0116A" w:rsidP="00D0116A">
            <w:pPr>
              <w:jc w:val="left"/>
              <w:rPr>
                <w:rFonts w:eastAsiaTheme="minorEastAsia"/>
                <w:sz w:val="18"/>
                <w:szCs w:val="18"/>
              </w:rPr>
            </w:pPr>
          </w:p>
        </w:tc>
        <w:tc>
          <w:tcPr>
            <w:tcW w:w="1560" w:type="dxa"/>
            <w:vMerge/>
            <w:tcBorders>
              <w:left w:val="single" w:sz="4" w:space="0" w:color="auto"/>
              <w:right w:val="single" w:sz="4" w:space="0" w:color="auto"/>
            </w:tcBorders>
          </w:tcPr>
          <w:p w14:paraId="74304776" w14:textId="77777777" w:rsidR="00D0116A" w:rsidRPr="00D0116A" w:rsidRDefault="00D0116A" w:rsidP="00D0116A">
            <w:pPr>
              <w:rPr>
                <w:rFonts w:eastAsiaTheme="minorEastAsia"/>
                <w:sz w:val="18"/>
                <w:szCs w:val="18"/>
              </w:rPr>
            </w:pPr>
          </w:p>
        </w:tc>
      </w:tr>
      <w:tr w:rsidR="00D0116A" w:rsidRPr="00D0116A" w14:paraId="40C78A8E" w14:textId="77777777" w:rsidTr="00D0116A">
        <w:tc>
          <w:tcPr>
            <w:tcW w:w="1701" w:type="dxa"/>
            <w:vMerge/>
            <w:tcBorders>
              <w:left w:val="single" w:sz="4" w:space="0" w:color="auto"/>
              <w:right w:val="single" w:sz="4" w:space="0" w:color="auto"/>
            </w:tcBorders>
          </w:tcPr>
          <w:p w14:paraId="58F52822" w14:textId="77777777" w:rsidR="00D0116A" w:rsidRPr="00D0116A" w:rsidRDefault="00D0116A" w:rsidP="00D0116A">
            <w:pPr>
              <w:jc w:val="left"/>
              <w:rPr>
                <w:rFonts w:eastAsiaTheme="minorEastAsia"/>
                <w:b/>
                <w:bCs/>
                <w:sz w:val="18"/>
                <w:szCs w:val="18"/>
              </w:rPr>
            </w:pPr>
          </w:p>
        </w:tc>
        <w:tc>
          <w:tcPr>
            <w:tcW w:w="1862" w:type="dxa"/>
            <w:vMerge/>
            <w:tcBorders>
              <w:left w:val="single" w:sz="4" w:space="0" w:color="auto"/>
              <w:right w:val="single" w:sz="4" w:space="0" w:color="auto"/>
            </w:tcBorders>
          </w:tcPr>
          <w:p w14:paraId="50117A0A" w14:textId="77777777" w:rsidR="00D0116A" w:rsidRPr="00D0116A" w:rsidRDefault="00D0116A" w:rsidP="00D0116A">
            <w:pPr>
              <w:jc w:val="left"/>
              <w:rPr>
                <w:rFonts w:eastAsiaTheme="minorEastAsia"/>
                <w:sz w:val="18"/>
                <w:szCs w:val="18"/>
              </w:rPr>
            </w:pPr>
          </w:p>
        </w:tc>
        <w:tc>
          <w:tcPr>
            <w:tcW w:w="2235" w:type="dxa"/>
            <w:vMerge/>
            <w:tcBorders>
              <w:left w:val="single" w:sz="4" w:space="0" w:color="auto"/>
              <w:right w:val="single" w:sz="4" w:space="0" w:color="auto"/>
            </w:tcBorders>
          </w:tcPr>
          <w:p w14:paraId="4983BBBB" w14:textId="77777777" w:rsidR="00D0116A" w:rsidRPr="00D0116A" w:rsidRDefault="00D0116A" w:rsidP="00D0116A">
            <w:pPr>
              <w:jc w:val="left"/>
              <w:rPr>
                <w:rFonts w:eastAsiaTheme="minorEastAsia"/>
                <w:sz w:val="18"/>
                <w:szCs w:val="18"/>
              </w:rPr>
            </w:pPr>
          </w:p>
        </w:tc>
        <w:tc>
          <w:tcPr>
            <w:tcW w:w="6538" w:type="dxa"/>
            <w:gridSpan w:val="6"/>
            <w:tcBorders>
              <w:top w:val="single" w:sz="4" w:space="0" w:color="auto"/>
              <w:left w:val="single" w:sz="4" w:space="0" w:color="auto"/>
              <w:bottom w:val="single" w:sz="4" w:space="0" w:color="auto"/>
              <w:right w:val="single" w:sz="4" w:space="0" w:color="auto"/>
            </w:tcBorders>
          </w:tcPr>
          <w:p w14:paraId="5DC5D690" w14:textId="77777777" w:rsidR="00D0116A" w:rsidRPr="00D0116A" w:rsidRDefault="00D0116A" w:rsidP="00D0116A">
            <w:pPr>
              <w:widowControl w:val="0"/>
              <w:jc w:val="left"/>
              <w:rPr>
                <w:rFonts w:eastAsiaTheme="minorEastAsia"/>
                <w:sz w:val="18"/>
                <w:szCs w:val="18"/>
                <w:lang w:val="pl-PL"/>
              </w:rPr>
            </w:pPr>
            <w:r w:rsidRPr="00D0116A">
              <w:rPr>
                <w:rFonts w:eastAsiaTheme="minorEastAsia"/>
                <w:sz w:val="18"/>
                <w:szCs w:val="18"/>
                <w:u w:val="single"/>
                <w:lang w:val="pl-PL"/>
              </w:rPr>
              <w:t>Kocide 2000:</w:t>
            </w:r>
            <w:r w:rsidRPr="00D0116A">
              <w:rPr>
                <w:rFonts w:eastAsiaTheme="minorEastAsia"/>
                <w:b/>
                <w:sz w:val="18"/>
                <w:szCs w:val="18"/>
                <w:lang w:val="pl-PL"/>
              </w:rPr>
              <w:t xml:space="preserve"> </w:t>
            </w:r>
            <w:r w:rsidRPr="00D0116A">
              <w:rPr>
                <w:rFonts w:eastAsiaTheme="minorEastAsia"/>
                <w:sz w:val="18"/>
                <w:szCs w:val="18"/>
                <w:lang w:val="pl-PL"/>
              </w:rPr>
              <w:t>Tretiranje samo ob uporabi traktorske škropilnice</w:t>
            </w:r>
          </w:p>
          <w:p w14:paraId="09C54628" w14:textId="77777777" w:rsidR="00D0116A" w:rsidRPr="00D0116A" w:rsidRDefault="00D0116A" w:rsidP="00D0116A">
            <w:pPr>
              <w:jc w:val="left"/>
              <w:rPr>
                <w:rFonts w:eastAsiaTheme="minorEastAsia"/>
                <w:sz w:val="18"/>
                <w:szCs w:val="18"/>
              </w:rPr>
            </w:pPr>
            <w:r w:rsidRPr="00D0116A">
              <w:rPr>
                <w:rFonts w:eastAsiaTheme="minorEastAsia"/>
                <w:sz w:val="18"/>
                <w:szCs w:val="18"/>
                <w:u w:val="single"/>
                <w:lang w:val="pl-PL"/>
              </w:rPr>
              <w:t>Beltanol:</w:t>
            </w:r>
            <w:r w:rsidRPr="00D0116A">
              <w:rPr>
                <w:rFonts w:eastAsiaTheme="minorEastAsia"/>
                <w:b/>
                <w:sz w:val="18"/>
                <w:szCs w:val="18"/>
                <w:lang w:val="pl-PL"/>
              </w:rPr>
              <w:t xml:space="preserve"> </w:t>
            </w:r>
            <w:r w:rsidRPr="00D0116A">
              <w:rPr>
                <w:rFonts w:eastAsiaTheme="minorEastAsia"/>
                <w:sz w:val="18"/>
                <w:szCs w:val="18"/>
                <w:lang w:val="pl-PL"/>
              </w:rPr>
              <w:t>Tretiranje samo preko sistema kapljičnega namakanja.</w:t>
            </w:r>
          </w:p>
        </w:tc>
        <w:tc>
          <w:tcPr>
            <w:tcW w:w="1560" w:type="dxa"/>
            <w:vMerge/>
            <w:tcBorders>
              <w:left w:val="single" w:sz="4" w:space="0" w:color="auto"/>
              <w:right w:val="single" w:sz="4" w:space="0" w:color="auto"/>
            </w:tcBorders>
          </w:tcPr>
          <w:p w14:paraId="702118F6" w14:textId="77777777" w:rsidR="00D0116A" w:rsidRPr="00D0116A" w:rsidRDefault="00D0116A" w:rsidP="00D0116A">
            <w:pPr>
              <w:rPr>
                <w:rFonts w:eastAsiaTheme="minorEastAsia"/>
                <w:sz w:val="18"/>
                <w:szCs w:val="18"/>
              </w:rPr>
            </w:pPr>
          </w:p>
        </w:tc>
      </w:tr>
    </w:tbl>
    <w:p w14:paraId="73CFC4CB" w14:textId="5E2EA1D8" w:rsidR="00D0116A" w:rsidRPr="00D0116A" w:rsidRDefault="00D0116A" w:rsidP="00D0116A">
      <w:pPr>
        <w:widowControl w:val="0"/>
        <w:jc w:val="left"/>
        <w:rPr>
          <w:rFonts w:eastAsiaTheme="minorEastAsia"/>
          <w:sz w:val="18"/>
          <w:szCs w:val="18"/>
        </w:rPr>
      </w:pPr>
      <w:r w:rsidRPr="00D0116A">
        <w:rPr>
          <w:rFonts w:eastAsiaTheme="minorEastAsia"/>
          <w:b/>
          <w:lang w:eastAsia="sl-SI"/>
        </w:rPr>
        <w:t xml:space="preserve">  </w:t>
      </w:r>
      <w:r w:rsidRPr="00D0116A">
        <w:rPr>
          <w:rFonts w:eastAsiaTheme="minorEastAsia"/>
          <w:b/>
          <w:sz w:val="18"/>
          <w:szCs w:val="18"/>
        </w:rPr>
        <w:t>*</w:t>
      </w:r>
      <w:r w:rsidRPr="00D0116A">
        <w:rPr>
          <w:rFonts w:eastAsiaTheme="minorEastAsia"/>
          <w:sz w:val="18"/>
          <w:szCs w:val="18"/>
        </w:rPr>
        <w:t xml:space="preserve"> - DATUM POTEKA REGISTRACIJE</w:t>
      </w:r>
      <w:r w:rsidRPr="00D0116A">
        <w:rPr>
          <w:rFonts w:eastAsiaTheme="minorEastAsia"/>
          <w:sz w:val="18"/>
          <w:szCs w:val="18"/>
        </w:rPr>
        <w:tab/>
      </w:r>
      <w:r w:rsidRPr="00D0116A">
        <w:rPr>
          <w:rFonts w:eastAsiaTheme="minorEastAsia"/>
          <w:sz w:val="18"/>
          <w:szCs w:val="18"/>
        </w:rPr>
        <w:tab/>
      </w:r>
      <w:r w:rsidRPr="00D0116A">
        <w:rPr>
          <w:rFonts w:eastAsiaTheme="minorEastAsia"/>
          <w:sz w:val="18"/>
          <w:szCs w:val="18"/>
        </w:rPr>
        <w:tab/>
      </w:r>
      <w:r w:rsidRPr="00D0116A">
        <w:rPr>
          <w:rFonts w:eastAsiaTheme="minorEastAsia"/>
          <w:sz w:val="18"/>
          <w:szCs w:val="18"/>
        </w:rPr>
        <w:tab/>
      </w:r>
      <w:r w:rsidRPr="00D0116A">
        <w:rPr>
          <w:rFonts w:eastAsiaTheme="minorEastAsia"/>
          <w:sz w:val="18"/>
          <w:szCs w:val="18"/>
        </w:rPr>
        <w:tab/>
      </w:r>
      <w:r w:rsidRPr="00D0116A">
        <w:rPr>
          <w:rFonts w:eastAsiaTheme="minorEastAsia"/>
          <w:sz w:val="18"/>
          <w:szCs w:val="18"/>
        </w:rPr>
        <w:tab/>
      </w:r>
      <w:r w:rsidRPr="00D0116A">
        <w:rPr>
          <w:rFonts w:eastAsiaTheme="minorEastAsia"/>
          <w:b/>
          <w:sz w:val="18"/>
          <w:szCs w:val="18"/>
        </w:rPr>
        <w:t>**</w:t>
      </w:r>
      <w:r w:rsidRPr="00D0116A">
        <w:rPr>
          <w:rFonts w:eastAsiaTheme="minorEastAsia"/>
          <w:sz w:val="18"/>
          <w:szCs w:val="18"/>
        </w:rPr>
        <w:t xml:space="preserve"> - DATUM UPORABE ZALOG PRIPRAVKOV, KI JIM JE POTEKLA REGISTRACIJA</w:t>
      </w:r>
    </w:p>
    <w:p w14:paraId="588E66FB" w14:textId="77777777" w:rsidR="00F22521" w:rsidRDefault="00F22521" w:rsidP="00C157E4"/>
    <w:p w14:paraId="0971A790" w14:textId="342708EE" w:rsidR="00267B11" w:rsidRDefault="007D7D7E" w:rsidP="00C157E4">
      <w:pPr>
        <w:rPr>
          <w:lang w:val="de-DE"/>
        </w:rPr>
      </w:pPr>
      <w:r w:rsidRPr="003C3688">
        <w:lastRenderedPageBreak/>
        <w:t>INTEGRIRANO VARSTVO PARADIŽNIKA -</w:t>
      </w:r>
      <w:r w:rsidR="002E5234" w:rsidRPr="003C3688">
        <w:rPr>
          <w:lang w:val="de-DE"/>
        </w:rPr>
        <w:t xml:space="preserve"> list 3</w:t>
      </w:r>
    </w:p>
    <w:tbl>
      <w:tblPr>
        <w:tblW w:w="139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8"/>
        <w:gridCol w:w="1966"/>
        <w:gridCol w:w="2364"/>
        <w:gridCol w:w="2314"/>
        <w:gridCol w:w="1842"/>
        <w:gridCol w:w="1276"/>
        <w:gridCol w:w="1134"/>
        <w:gridCol w:w="1430"/>
      </w:tblGrid>
      <w:tr w:rsidR="00D0116A" w:rsidRPr="00D0116A" w14:paraId="769689AF" w14:textId="77777777" w:rsidTr="00D0116A">
        <w:tc>
          <w:tcPr>
            <w:tcW w:w="1578" w:type="dxa"/>
            <w:tcBorders>
              <w:top w:val="single" w:sz="12" w:space="0" w:color="auto"/>
              <w:left w:val="single" w:sz="12" w:space="0" w:color="auto"/>
              <w:bottom w:val="single" w:sz="12" w:space="0" w:color="auto"/>
              <w:right w:val="single" w:sz="12" w:space="0" w:color="auto"/>
            </w:tcBorders>
          </w:tcPr>
          <w:p w14:paraId="23B0F576" w14:textId="77777777" w:rsidR="00D0116A" w:rsidRPr="00D0116A" w:rsidRDefault="00D0116A" w:rsidP="00D0116A">
            <w:pPr>
              <w:jc w:val="left"/>
              <w:rPr>
                <w:rFonts w:eastAsiaTheme="minorEastAsia"/>
                <w:b/>
                <w:bCs/>
                <w:sz w:val="18"/>
                <w:szCs w:val="18"/>
              </w:rPr>
            </w:pPr>
            <w:r w:rsidRPr="00D0116A">
              <w:rPr>
                <w:rFonts w:eastAsiaTheme="minorEastAsia"/>
                <w:b/>
                <w:bCs/>
                <w:sz w:val="18"/>
                <w:szCs w:val="18"/>
              </w:rPr>
              <w:t>ŠKODLJIVI ORGANIZEM</w:t>
            </w:r>
          </w:p>
        </w:tc>
        <w:tc>
          <w:tcPr>
            <w:tcW w:w="1966" w:type="dxa"/>
            <w:tcBorders>
              <w:top w:val="single" w:sz="12" w:space="0" w:color="auto"/>
              <w:left w:val="single" w:sz="12" w:space="0" w:color="auto"/>
              <w:bottom w:val="single" w:sz="12" w:space="0" w:color="auto"/>
              <w:right w:val="single" w:sz="12" w:space="0" w:color="auto"/>
            </w:tcBorders>
          </w:tcPr>
          <w:p w14:paraId="56C570AE" w14:textId="77777777" w:rsidR="00D0116A" w:rsidRPr="00D0116A" w:rsidRDefault="00D0116A" w:rsidP="00D0116A">
            <w:pPr>
              <w:jc w:val="left"/>
              <w:rPr>
                <w:rFonts w:eastAsiaTheme="minorEastAsia"/>
                <w:sz w:val="18"/>
                <w:szCs w:val="18"/>
              </w:rPr>
            </w:pPr>
            <w:r w:rsidRPr="00D0116A">
              <w:rPr>
                <w:rFonts w:eastAsiaTheme="minorEastAsia"/>
                <w:sz w:val="18"/>
                <w:szCs w:val="18"/>
              </w:rPr>
              <w:t>OPIS</w:t>
            </w:r>
          </w:p>
        </w:tc>
        <w:tc>
          <w:tcPr>
            <w:tcW w:w="2364" w:type="dxa"/>
            <w:tcBorders>
              <w:top w:val="single" w:sz="12" w:space="0" w:color="auto"/>
              <w:left w:val="single" w:sz="12" w:space="0" w:color="auto"/>
              <w:bottom w:val="single" w:sz="12" w:space="0" w:color="auto"/>
              <w:right w:val="single" w:sz="12" w:space="0" w:color="auto"/>
            </w:tcBorders>
          </w:tcPr>
          <w:p w14:paraId="6F80A19E" w14:textId="77777777" w:rsidR="00D0116A" w:rsidRPr="00D0116A" w:rsidRDefault="00D0116A" w:rsidP="00D0116A">
            <w:pPr>
              <w:tabs>
                <w:tab w:val="left" w:pos="0"/>
                <w:tab w:val="left" w:pos="170"/>
              </w:tabs>
              <w:jc w:val="left"/>
              <w:rPr>
                <w:rFonts w:eastAsiaTheme="minorEastAsia"/>
                <w:sz w:val="18"/>
                <w:szCs w:val="18"/>
              </w:rPr>
            </w:pPr>
            <w:r w:rsidRPr="00D0116A">
              <w:rPr>
                <w:rFonts w:eastAsiaTheme="minorEastAsia"/>
                <w:sz w:val="18"/>
                <w:szCs w:val="18"/>
              </w:rPr>
              <w:t>UKREPI</w:t>
            </w:r>
          </w:p>
        </w:tc>
        <w:tc>
          <w:tcPr>
            <w:tcW w:w="2314" w:type="dxa"/>
            <w:tcBorders>
              <w:top w:val="single" w:sz="12" w:space="0" w:color="auto"/>
              <w:left w:val="single" w:sz="12" w:space="0" w:color="auto"/>
              <w:bottom w:val="single" w:sz="12" w:space="0" w:color="auto"/>
              <w:right w:val="single" w:sz="12" w:space="0" w:color="auto"/>
            </w:tcBorders>
          </w:tcPr>
          <w:p w14:paraId="34C52582" w14:textId="77777777" w:rsidR="00D0116A" w:rsidRPr="00D0116A" w:rsidRDefault="00D0116A" w:rsidP="00D0116A">
            <w:pPr>
              <w:jc w:val="left"/>
              <w:rPr>
                <w:rFonts w:eastAsiaTheme="minorEastAsia"/>
                <w:sz w:val="18"/>
                <w:szCs w:val="18"/>
              </w:rPr>
            </w:pPr>
            <w:r w:rsidRPr="00D0116A">
              <w:rPr>
                <w:rFonts w:eastAsiaTheme="minorEastAsia"/>
                <w:sz w:val="18"/>
                <w:szCs w:val="18"/>
              </w:rPr>
              <w:t>AKTIVNA SNOV</w:t>
            </w:r>
          </w:p>
        </w:tc>
        <w:tc>
          <w:tcPr>
            <w:tcW w:w="1842" w:type="dxa"/>
            <w:tcBorders>
              <w:top w:val="single" w:sz="12" w:space="0" w:color="auto"/>
              <w:left w:val="single" w:sz="12" w:space="0" w:color="auto"/>
              <w:bottom w:val="single" w:sz="12" w:space="0" w:color="auto"/>
              <w:right w:val="single" w:sz="12" w:space="0" w:color="auto"/>
            </w:tcBorders>
          </w:tcPr>
          <w:p w14:paraId="0A3CB07D" w14:textId="77777777" w:rsidR="00D0116A" w:rsidRPr="00D0116A" w:rsidRDefault="00D0116A" w:rsidP="00D0116A">
            <w:pPr>
              <w:jc w:val="left"/>
              <w:rPr>
                <w:rFonts w:eastAsiaTheme="minorEastAsia"/>
                <w:sz w:val="18"/>
                <w:szCs w:val="18"/>
              </w:rPr>
            </w:pPr>
            <w:r w:rsidRPr="00D0116A">
              <w:rPr>
                <w:rFonts w:eastAsiaTheme="minorEastAsia"/>
                <w:sz w:val="18"/>
                <w:szCs w:val="18"/>
              </w:rPr>
              <w:t>FITOFARM.</w:t>
            </w:r>
          </w:p>
          <w:p w14:paraId="554B7118" w14:textId="77777777" w:rsidR="00D0116A" w:rsidRPr="00D0116A" w:rsidRDefault="00D0116A" w:rsidP="00D0116A">
            <w:pPr>
              <w:jc w:val="left"/>
              <w:rPr>
                <w:rFonts w:eastAsiaTheme="minorEastAsia"/>
                <w:sz w:val="18"/>
                <w:szCs w:val="18"/>
              </w:rPr>
            </w:pPr>
            <w:r w:rsidRPr="00D0116A">
              <w:rPr>
                <w:rFonts w:eastAsiaTheme="minorEastAsia"/>
                <w:sz w:val="18"/>
                <w:szCs w:val="18"/>
              </w:rPr>
              <w:t>SREDSTVO</w:t>
            </w:r>
          </w:p>
        </w:tc>
        <w:tc>
          <w:tcPr>
            <w:tcW w:w="1276" w:type="dxa"/>
            <w:tcBorders>
              <w:top w:val="single" w:sz="12" w:space="0" w:color="auto"/>
              <w:left w:val="single" w:sz="12" w:space="0" w:color="auto"/>
              <w:bottom w:val="single" w:sz="12" w:space="0" w:color="auto"/>
              <w:right w:val="single" w:sz="12" w:space="0" w:color="auto"/>
            </w:tcBorders>
          </w:tcPr>
          <w:p w14:paraId="4A3E7CB6" w14:textId="77777777" w:rsidR="00D0116A" w:rsidRPr="00D0116A" w:rsidRDefault="00D0116A" w:rsidP="00D0116A">
            <w:pPr>
              <w:jc w:val="left"/>
              <w:rPr>
                <w:rFonts w:eastAsiaTheme="minorEastAsia"/>
                <w:sz w:val="18"/>
                <w:szCs w:val="18"/>
              </w:rPr>
            </w:pPr>
            <w:r w:rsidRPr="00D0116A">
              <w:rPr>
                <w:rFonts w:eastAsiaTheme="minorEastAsia"/>
                <w:sz w:val="18"/>
                <w:szCs w:val="18"/>
              </w:rPr>
              <w:t>ODMEREK</w:t>
            </w:r>
          </w:p>
        </w:tc>
        <w:tc>
          <w:tcPr>
            <w:tcW w:w="1134" w:type="dxa"/>
            <w:tcBorders>
              <w:top w:val="single" w:sz="12" w:space="0" w:color="auto"/>
              <w:left w:val="single" w:sz="12" w:space="0" w:color="auto"/>
              <w:bottom w:val="single" w:sz="12" w:space="0" w:color="auto"/>
              <w:right w:val="single" w:sz="12" w:space="0" w:color="auto"/>
            </w:tcBorders>
          </w:tcPr>
          <w:p w14:paraId="5A432789" w14:textId="77777777" w:rsidR="00D0116A" w:rsidRPr="00D0116A" w:rsidRDefault="00D0116A" w:rsidP="00D0116A">
            <w:pPr>
              <w:jc w:val="left"/>
              <w:rPr>
                <w:rFonts w:eastAsiaTheme="minorEastAsia"/>
                <w:sz w:val="18"/>
                <w:szCs w:val="18"/>
              </w:rPr>
            </w:pPr>
            <w:r w:rsidRPr="00D0116A">
              <w:rPr>
                <w:rFonts w:eastAsiaTheme="minorEastAsia"/>
                <w:sz w:val="18"/>
                <w:szCs w:val="18"/>
              </w:rPr>
              <w:t>KARENCA</w:t>
            </w:r>
          </w:p>
        </w:tc>
        <w:tc>
          <w:tcPr>
            <w:tcW w:w="1430" w:type="dxa"/>
            <w:tcBorders>
              <w:top w:val="single" w:sz="12" w:space="0" w:color="auto"/>
              <w:left w:val="single" w:sz="12" w:space="0" w:color="auto"/>
              <w:bottom w:val="single" w:sz="12" w:space="0" w:color="auto"/>
              <w:right w:val="single" w:sz="12" w:space="0" w:color="auto"/>
            </w:tcBorders>
          </w:tcPr>
          <w:p w14:paraId="5D508F4E" w14:textId="77777777" w:rsidR="00D0116A" w:rsidRPr="00D0116A" w:rsidRDefault="00D0116A" w:rsidP="00D0116A">
            <w:pPr>
              <w:rPr>
                <w:rFonts w:eastAsiaTheme="minorEastAsia"/>
                <w:sz w:val="18"/>
                <w:szCs w:val="18"/>
              </w:rPr>
            </w:pPr>
            <w:r w:rsidRPr="00D0116A">
              <w:rPr>
                <w:rFonts w:eastAsiaTheme="minorEastAsia"/>
                <w:sz w:val="18"/>
                <w:szCs w:val="18"/>
              </w:rPr>
              <w:t>OPOMBE</w:t>
            </w:r>
          </w:p>
        </w:tc>
      </w:tr>
      <w:tr w:rsidR="00D0116A" w:rsidRPr="00D0116A" w14:paraId="2322D602" w14:textId="77777777" w:rsidTr="00D0116A">
        <w:tc>
          <w:tcPr>
            <w:tcW w:w="1578" w:type="dxa"/>
            <w:tcBorders>
              <w:top w:val="single" w:sz="12" w:space="0" w:color="auto"/>
              <w:left w:val="single" w:sz="4" w:space="0" w:color="auto"/>
              <w:bottom w:val="single" w:sz="4" w:space="0" w:color="auto"/>
              <w:right w:val="single" w:sz="4" w:space="0" w:color="auto"/>
            </w:tcBorders>
          </w:tcPr>
          <w:p w14:paraId="082D036D" w14:textId="77777777" w:rsidR="00D0116A" w:rsidRPr="00D0116A" w:rsidRDefault="00D0116A" w:rsidP="00D0116A">
            <w:pPr>
              <w:jc w:val="left"/>
              <w:rPr>
                <w:rFonts w:eastAsiaTheme="minorEastAsia"/>
                <w:i/>
                <w:iCs/>
                <w:sz w:val="18"/>
                <w:szCs w:val="18"/>
              </w:rPr>
            </w:pPr>
            <w:r w:rsidRPr="00D0116A">
              <w:rPr>
                <w:rFonts w:eastAsiaTheme="minorEastAsia"/>
                <w:b/>
                <w:bCs/>
                <w:sz w:val="18"/>
                <w:szCs w:val="18"/>
              </w:rPr>
              <w:t>Trohnenje paradižnikovega stebla</w:t>
            </w:r>
            <w:r w:rsidRPr="00D0116A">
              <w:rPr>
                <w:rFonts w:eastAsiaTheme="minorEastAsia"/>
                <w:i/>
                <w:iCs/>
                <w:sz w:val="18"/>
                <w:szCs w:val="18"/>
              </w:rPr>
              <w:t xml:space="preserve"> </w:t>
            </w:r>
          </w:p>
          <w:p w14:paraId="41E92206" w14:textId="77777777" w:rsidR="00D0116A" w:rsidRPr="00D0116A" w:rsidRDefault="00D0116A" w:rsidP="00D0116A">
            <w:pPr>
              <w:jc w:val="left"/>
              <w:rPr>
                <w:rFonts w:eastAsiaTheme="minorEastAsia"/>
                <w:i/>
                <w:iCs/>
                <w:sz w:val="18"/>
                <w:szCs w:val="18"/>
              </w:rPr>
            </w:pPr>
            <w:r w:rsidRPr="00D0116A">
              <w:rPr>
                <w:rFonts w:eastAsiaTheme="minorEastAsia"/>
                <w:i/>
                <w:iCs/>
                <w:sz w:val="18"/>
                <w:szCs w:val="18"/>
              </w:rPr>
              <w:t>Didymella lycopersici</w:t>
            </w:r>
          </w:p>
        </w:tc>
        <w:tc>
          <w:tcPr>
            <w:tcW w:w="1966" w:type="dxa"/>
            <w:tcBorders>
              <w:top w:val="single" w:sz="12" w:space="0" w:color="auto"/>
              <w:left w:val="single" w:sz="4" w:space="0" w:color="auto"/>
              <w:bottom w:val="single" w:sz="4" w:space="0" w:color="auto"/>
              <w:right w:val="single" w:sz="4" w:space="0" w:color="auto"/>
            </w:tcBorders>
          </w:tcPr>
          <w:p w14:paraId="27CB0737" w14:textId="77777777" w:rsidR="00D0116A" w:rsidRPr="00D0116A" w:rsidRDefault="00D0116A" w:rsidP="00D0116A">
            <w:pPr>
              <w:jc w:val="left"/>
              <w:rPr>
                <w:rFonts w:eastAsiaTheme="minorEastAsia"/>
                <w:sz w:val="18"/>
                <w:szCs w:val="18"/>
              </w:rPr>
            </w:pPr>
            <w:r w:rsidRPr="00D0116A">
              <w:rPr>
                <w:rFonts w:eastAsiaTheme="minorEastAsia"/>
                <w:sz w:val="18"/>
                <w:szCs w:val="18"/>
              </w:rPr>
              <w:t>Venenje in sušenje cele rastline. Poškodbe se pojavljaju na dnu stebla, pege so vdrte, suhe, na začetku rjave, pozneje sive.</w:t>
            </w:r>
          </w:p>
        </w:tc>
        <w:tc>
          <w:tcPr>
            <w:tcW w:w="2364" w:type="dxa"/>
            <w:tcBorders>
              <w:top w:val="single" w:sz="12" w:space="0" w:color="auto"/>
              <w:left w:val="single" w:sz="4" w:space="0" w:color="auto"/>
              <w:bottom w:val="single" w:sz="4" w:space="0" w:color="auto"/>
              <w:right w:val="single" w:sz="4" w:space="0" w:color="auto"/>
            </w:tcBorders>
          </w:tcPr>
          <w:p w14:paraId="32E083F3" w14:textId="77777777" w:rsidR="00D0116A" w:rsidRPr="00D0116A" w:rsidRDefault="00D0116A" w:rsidP="00D0116A">
            <w:pPr>
              <w:tabs>
                <w:tab w:val="left" w:pos="170"/>
              </w:tabs>
              <w:rPr>
                <w:rFonts w:eastAsiaTheme="minorEastAsia"/>
                <w:sz w:val="18"/>
                <w:szCs w:val="18"/>
              </w:rPr>
            </w:pPr>
            <w:r w:rsidRPr="00D0116A">
              <w:rPr>
                <w:rFonts w:eastAsiaTheme="minorEastAsia"/>
                <w:sz w:val="18"/>
                <w:szCs w:val="18"/>
              </w:rPr>
              <w:t>Agrotehnični ukrepi:</w:t>
            </w:r>
          </w:p>
          <w:p w14:paraId="6A32D93E"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-odstranjevanje in uničenje ostankov</w:t>
            </w:r>
          </w:p>
          <w:p w14:paraId="3BC502CE"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-dezinfekcija armature</w:t>
            </w:r>
          </w:p>
          <w:p w14:paraId="1009662A"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 xml:space="preserve">-zalivanje sadik takoj po vzniku </w:t>
            </w:r>
          </w:p>
        </w:tc>
        <w:tc>
          <w:tcPr>
            <w:tcW w:w="2314" w:type="dxa"/>
            <w:tcBorders>
              <w:top w:val="single" w:sz="12" w:space="0" w:color="auto"/>
              <w:left w:val="single" w:sz="4" w:space="0" w:color="auto"/>
              <w:bottom w:val="single" w:sz="4" w:space="0" w:color="auto"/>
              <w:right w:val="single" w:sz="4" w:space="0" w:color="auto"/>
            </w:tcBorders>
          </w:tcPr>
          <w:p w14:paraId="53A11E1E" w14:textId="77777777" w:rsidR="00D0116A" w:rsidRPr="00D0116A" w:rsidRDefault="00D0116A" w:rsidP="00D0116A">
            <w:pPr>
              <w:numPr>
                <w:ilvl w:val="0"/>
                <w:numId w:val="13"/>
              </w:numPr>
              <w:tabs>
                <w:tab w:val="left" w:pos="34"/>
              </w:tabs>
              <w:ind w:right="-50"/>
              <w:jc w:val="left"/>
              <w:rPr>
                <w:rFonts w:eastAsiaTheme="minorEastAsia"/>
                <w:color w:val="000000"/>
                <w:sz w:val="18"/>
                <w:szCs w:val="18"/>
                <w:shd w:val="clear" w:color="auto" w:fill="FFFFFF"/>
              </w:rPr>
            </w:pPr>
            <w:r w:rsidRPr="00D0116A">
              <w:rPr>
                <w:rFonts w:eastAsiaTheme="minorEastAsia"/>
                <w:i/>
                <w:color w:val="000000"/>
                <w:sz w:val="18"/>
                <w:szCs w:val="18"/>
                <w:shd w:val="clear" w:color="auto" w:fill="FFFFFF"/>
              </w:rPr>
              <w:t>Clonostachy rosea</w:t>
            </w:r>
            <w:r w:rsidRPr="00D0116A">
              <w:rPr>
                <w:rFonts w:eastAsiaTheme="minorEastAsia"/>
                <w:color w:val="000000"/>
                <w:sz w:val="18"/>
                <w:szCs w:val="18"/>
                <w:shd w:val="clear" w:color="auto" w:fill="FFFFFF"/>
              </w:rPr>
              <w:t xml:space="preserve"> strain J1446</w:t>
            </w:r>
          </w:p>
        </w:tc>
        <w:tc>
          <w:tcPr>
            <w:tcW w:w="1842" w:type="dxa"/>
            <w:tcBorders>
              <w:top w:val="single" w:sz="12" w:space="0" w:color="auto"/>
              <w:left w:val="single" w:sz="4" w:space="0" w:color="auto"/>
              <w:bottom w:val="single" w:sz="4" w:space="0" w:color="auto"/>
              <w:right w:val="single" w:sz="4" w:space="0" w:color="auto"/>
            </w:tcBorders>
          </w:tcPr>
          <w:p w14:paraId="670D3BF7" w14:textId="77777777" w:rsidR="00D0116A" w:rsidRPr="00D0116A" w:rsidRDefault="00D0116A" w:rsidP="00D0116A">
            <w:pPr>
              <w:jc w:val="left"/>
              <w:rPr>
                <w:rFonts w:eastAsiaTheme="minorEastAsia"/>
                <w:b/>
                <w:sz w:val="18"/>
                <w:szCs w:val="18"/>
              </w:rPr>
            </w:pPr>
            <w:r w:rsidRPr="00D0116A">
              <w:rPr>
                <w:rFonts w:eastAsiaTheme="minorEastAsia"/>
                <w:sz w:val="18"/>
                <w:szCs w:val="18"/>
              </w:rPr>
              <w:t>Prestop</w:t>
            </w:r>
            <w:r w:rsidRPr="00D0116A">
              <w:rPr>
                <w:rFonts w:eastAsiaTheme="minorEastAsia"/>
                <w:b/>
                <w:sz w:val="18"/>
                <w:szCs w:val="18"/>
              </w:rPr>
              <w:t>*1</w:t>
            </w:r>
          </w:p>
          <w:p w14:paraId="01C24F1F" w14:textId="77777777" w:rsidR="00D0116A" w:rsidRPr="00D0116A" w:rsidRDefault="00D0116A" w:rsidP="00D0116A">
            <w:pPr>
              <w:jc w:val="left"/>
              <w:rPr>
                <w:rFonts w:eastAsiaTheme="minorEastAsia"/>
                <w:sz w:val="18"/>
                <w:szCs w:val="18"/>
              </w:rPr>
            </w:pPr>
          </w:p>
        </w:tc>
        <w:tc>
          <w:tcPr>
            <w:tcW w:w="1276" w:type="dxa"/>
            <w:tcBorders>
              <w:top w:val="single" w:sz="12" w:space="0" w:color="auto"/>
              <w:left w:val="single" w:sz="4" w:space="0" w:color="auto"/>
              <w:bottom w:val="single" w:sz="4" w:space="0" w:color="auto"/>
              <w:right w:val="single" w:sz="4" w:space="0" w:color="auto"/>
            </w:tcBorders>
          </w:tcPr>
          <w:p w14:paraId="16620A51" w14:textId="77777777" w:rsidR="00D0116A" w:rsidRPr="00D0116A" w:rsidRDefault="00D0116A" w:rsidP="00D0116A">
            <w:pPr>
              <w:jc w:val="left"/>
              <w:rPr>
                <w:rFonts w:eastAsiaTheme="minorEastAsia"/>
                <w:sz w:val="18"/>
                <w:szCs w:val="18"/>
              </w:rPr>
            </w:pPr>
            <w:r w:rsidRPr="00D0116A">
              <w:rPr>
                <w:rFonts w:eastAsiaTheme="minorEastAsia"/>
                <w:sz w:val="18"/>
                <w:szCs w:val="18"/>
              </w:rPr>
              <w:t>0,5 % (max. 10 kg/ha)</w:t>
            </w:r>
          </w:p>
          <w:p w14:paraId="4A3285CB" w14:textId="77777777" w:rsidR="00D0116A" w:rsidRPr="00D0116A" w:rsidRDefault="00D0116A" w:rsidP="00D0116A">
            <w:pPr>
              <w:jc w:val="left"/>
              <w:rPr>
                <w:rFonts w:eastAsiaTheme="minorEastAsia"/>
                <w:sz w:val="18"/>
                <w:szCs w:val="18"/>
              </w:rPr>
            </w:pPr>
          </w:p>
        </w:tc>
        <w:tc>
          <w:tcPr>
            <w:tcW w:w="1134" w:type="dxa"/>
            <w:tcBorders>
              <w:top w:val="single" w:sz="12" w:space="0" w:color="auto"/>
              <w:left w:val="single" w:sz="4" w:space="0" w:color="auto"/>
              <w:bottom w:val="single" w:sz="4" w:space="0" w:color="auto"/>
              <w:right w:val="single" w:sz="4" w:space="0" w:color="auto"/>
            </w:tcBorders>
          </w:tcPr>
          <w:p w14:paraId="0F43885A" w14:textId="77777777" w:rsidR="00D0116A" w:rsidRPr="00D0116A" w:rsidRDefault="00D0116A" w:rsidP="00D0116A">
            <w:pPr>
              <w:jc w:val="left"/>
              <w:rPr>
                <w:rFonts w:eastAsiaTheme="minorEastAsia"/>
                <w:sz w:val="18"/>
                <w:szCs w:val="18"/>
              </w:rPr>
            </w:pPr>
            <w:r w:rsidRPr="00D0116A">
              <w:rPr>
                <w:rFonts w:eastAsiaTheme="minorEastAsia"/>
                <w:sz w:val="18"/>
                <w:szCs w:val="18"/>
              </w:rPr>
              <w:t>ni potrebna</w:t>
            </w:r>
          </w:p>
        </w:tc>
        <w:tc>
          <w:tcPr>
            <w:tcW w:w="1430" w:type="dxa"/>
            <w:tcBorders>
              <w:top w:val="single" w:sz="12" w:space="0" w:color="auto"/>
              <w:left w:val="single" w:sz="4" w:space="0" w:color="auto"/>
              <w:bottom w:val="single" w:sz="4" w:space="0" w:color="auto"/>
              <w:right w:val="single" w:sz="4" w:space="0" w:color="auto"/>
            </w:tcBorders>
          </w:tcPr>
          <w:p w14:paraId="2CD2A2BD" w14:textId="77777777" w:rsidR="00D0116A" w:rsidRPr="00D0116A" w:rsidRDefault="00D0116A" w:rsidP="00D0116A">
            <w:pPr>
              <w:jc w:val="left"/>
              <w:rPr>
                <w:rFonts w:eastAsiaTheme="minorEastAsia"/>
                <w:b/>
                <w:sz w:val="18"/>
                <w:szCs w:val="18"/>
              </w:rPr>
            </w:pPr>
            <w:r w:rsidRPr="00D0116A">
              <w:rPr>
                <w:rFonts w:eastAsiaTheme="minorEastAsia"/>
                <w:b/>
                <w:sz w:val="18"/>
                <w:szCs w:val="18"/>
              </w:rPr>
              <w:t>*1   31.07.2022</w:t>
            </w:r>
          </w:p>
          <w:p w14:paraId="27B9EF6C" w14:textId="77777777" w:rsidR="00D0116A" w:rsidRPr="00D0116A" w:rsidRDefault="00D0116A" w:rsidP="00D0116A">
            <w:pPr>
              <w:jc w:val="left"/>
              <w:rPr>
                <w:rFonts w:eastAsiaTheme="minorEastAsia"/>
                <w:sz w:val="18"/>
                <w:szCs w:val="18"/>
              </w:rPr>
            </w:pPr>
            <w:r w:rsidRPr="00D0116A">
              <w:rPr>
                <w:rFonts w:eastAsiaTheme="minorEastAsia"/>
                <w:sz w:val="18"/>
                <w:szCs w:val="18"/>
              </w:rPr>
              <w:t>uporaba v zaščitenih prostorih</w:t>
            </w:r>
          </w:p>
        </w:tc>
      </w:tr>
      <w:tr w:rsidR="00D0116A" w:rsidRPr="00D0116A" w14:paraId="5BC135F3" w14:textId="77777777" w:rsidTr="00D0116A">
        <w:trPr>
          <w:trHeight w:val="204"/>
        </w:trPr>
        <w:tc>
          <w:tcPr>
            <w:tcW w:w="1578" w:type="dxa"/>
            <w:vMerge w:val="restart"/>
            <w:tcBorders>
              <w:top w:val="single" w:sz="4" w:space="0" w:color="auto"/>
              <w:left w:val="single" w:sz="4" w:space="0" w:color="auto"/>
              <w:right w:val="single" w:sz="4" w:space="0" w:color="auto"/>
            </w:tcBorders>
          </w:tcPr>
          <w:p w14:paraId="0A78C10E" w14:textId="77777777" w:rsidR="00D0116A" w:rsidRPr="00D0116A" w:rsidRDefault="00D0116A" w:rsidP="00D0116A">
            <w:pPr>
              <w:jc w:val="left"/>
              <w:rPr>
                <w:rFonts w:eastAsiaTheme="minorEastAsia"/>
                <w:b/>
                <w:bCs/>
                <w:sz w:val="18"/>
                <w:szCs w:val="18"/>
              </w:rPr>
            </w:pPr>
            <w:r w:rsidRPr="00D0116A">
              <w:rPr>
                <w:rFonts w:eastAsiaTheme="minorEastAsia"/>
                <w:b/>
                <w:bCs/>
                <w:sz w:val="18"/>
                <w:szCs w:val="18"/>
              </w:rPr>
              <w:t>Črna listna pegavost paradižnika</w:t>
            </w:r>
            <w:r w:rsidRPr="00D0116A">
              <w:rPr>
                <w:rFonts w:eastAsiaTheme="minorEastAsia"/>
                <w:i/>
                <w:iCs/>
                <w:sz w:val="18"/>
                <w:szCs w:val="18"/>
              </w:rPr>
              <w:t xml:space="preserve"> Alternaria porri f.sp. solani</w:t>
            </w:r>
          </w:p>
        </w:tc>
        <w:tc>
          <w:tcPr>
            <w:tcW w:w="1966" w:type="dxa"/>
            <w:vMerge w:val="restart"/>
            <w:tcBorders>
              <w:top w:val="single" w:sz="4" w:space="0" w:color="auto"/>
              <w:left w:val="single" w:sz="4" w:space="0" w:color="auto"/>
              <w:right w:val="single" w:sz="4" w:space="0" w:color="auto"/>
            </w:tcBorders>
          </w:tcPr>
          <w:p w14:paraId="5592DDA6" w14:textId="77777777" w:rsidR="00D0116A" w:rsidRPr="00D0116A" w:rsidRDefault="00D0116A" w:rsidP="00D0116A">
            <w:pPr>
              <w:jc w:val="left"/>
              <w:rPr>
                <w:rFonts w:eastAsiaTheme="minorEastAsia"/>
                <w:sz w:val="18"/>
                <w:szCs w:val="18"/>
              </w:rPr>
            </w:pPr>
            <w:r w:rsidRPr="00D0116A">
              <w:rPr>
                <w:rFonts w:eastAsiaTheme="minorEastAsia"/>
                <w:sz w:val="18"/>
                <w:szCs w:val="18"/>
              </w:rPr>
              <w:t>Okrogle, z žilami omejene, sivo-rjave pege z dobro vidnimi koncentričnimi krogi  na listih in steblu.</w:t>
            </w:r>
          </w:p>
        </w:tc>
        <w:tc>
          <w:tcPr>
            <w:tcW w:w="2364" w:type="dxa"/>
            <w:vMerge w:val="restart"/>
            <w:tcBorders>
              <w:top w:val="single" w:sz="4" w:space="0" w:color="auto"/>
              <w:left w:val="single" w:sz="4" w:space="0" w:color="auto"/>
              <w:right w:val="single" w:sz="4" w:space="0" w:color="auto"/>
            </w:tcBorders>
          </w:tcPr>
          <w:p w14:paraId="7E4DFF8B" w14:textId="77777777" w:rsidR="00D0116A" w:rsidRPr="00D0116A" w:rsidRDefault="00D0116A" w:rsidP="00D0116A">
            <w:pPr>
              <w:tabs>
                <w:tab w:val="left" w:pos="170"/>
              </w:tabs>
              <w:rPr>
                <w:rFonts w:eastAsiaTheme="minorEastAsia"/>
                <w:sz w:val="18"/>
                <w:szCs w:val="18"/>
              </w:rPr>
            </w:pPr>
            <w:r w:rsidRPr="00D0116A">
              <w:rPr>
                <w:rFonts w:eastAsiaTheme="minorEastAsia"/>
                <w:sz w:val="18"/>
                <w:szCs w:val="18"/>
              </w:rPr>
              <w:t>Agrotehnični ukrepi:</w:t>
            </w:r>
          </w:p>
          <w:p w14:paraId="11517A53"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-sterilizacija tal z vodno paro</w:t>
            </w:r>
          </w:p>
          <w:p w14:paraId="7DCE7B52"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-zračenje rastlinjakov</w:t>
            </w:r>
          </w:p>
          <w:p w14:paraId="755DE954"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-higiena</w:t>
            </w:r>
          </w:p>
          <w:p w14:paraId="2ECD3520" w14:textId="77777777" w:rsidR="00D0116A" w:rsidRPr="00D0116A" w:rsidRDefault="00D0116A" w:rsidP="00D0116A">
            <w:pPr>
              <w:tabs>
                <w:tab w:val="left" w:pos="170"/>
              </w:tabs>
              <w:rPr>
                <w:rFonts w:eastAsiaTheme="minorEastAsia"/>
                <w:sz w:val="18"/>
                <w:szCs w:val="18"/>
              </w:rPr>
            </w:pPr>
          </w:p>
          <w:p w14:paraId="117BDEF9" w14:textId="77777777" w:rsidR="00D0116A" w:rsidRPr="00D0116A" w:rsidRDefault="00D0116A" w:rsidP="00D0116A">
            <w:pPr>
              <w:tabs>
                <w:tab w:val="left" w:pos="170"/>
              </w:tabs>
              <w:rPr>
                <w:rFonts w:eastAsiaTheme="minorEastAsia"/>
                <w:sz w:val="18"/>
                <w:szCs w:val="18"/>
              </w:rPr>
            </w:pPr>
            <w:r w:rsidRPr="00D0116A">
              <w:rPr>
                <w:rFonts w:eastAsiaTheme="minorEastAsia"/>
                <w:sz w:val="18"/>
                <w:szCs w:val="18"/>
              </w:rPr>
              <w:t xml:space="preserve">Kemični ukrepi: </w:t>
            </w:r>
          </w:p>
          <w:p w14:paraId="5825C1D5"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-setev razkuženega semena</w:t>
            </w:r>
          </w:p>
          <w:p w14:paraId="3B89FE3E"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-preventivno škropljenje sadik.</w:t>
            </w:r>
          </w:p>
        </w:tc>
        <w:tc>
          <w:tcPr>
            <w:tcW w:w="7996" w:type="dxa"/>
            <w:gridSpan w:val="5"/>
            <w:tcBorders>
              <w:top w:val="single" w:sz="4" w:space="0" w:color="auto"/>
              <w:left w:val="single" w:sz="4" w:space="0" w:color="auto"/>
              <w:bottom w:val="single" w:sz="4" w:space="0" w:color="auto"/>
              <w:right w:val="single" w:sz="4" w:space="0" w:color="auto"/>
            </w:tcBorders>
          </w:tcPr>
          <w:p w14:paraId="37EB5FA6" w14:textId="77777777" w:rsidR="00D0116A" w:rsidRPr="00D0116A" w:rsidRDefault="00D0116A" w:rsidP="00D0116A">
            <w:pPr>
              <w:jc w:val="left"/>
              <w:rPr>
                <w:rFonts w:eastAsiaTheme="minorEastAsia"/>
                <w:b/>
                <w:sz w:val="18"/>
                <w:szCs w:val="18"/>
              </w:rPr>
            </w:pPr>
            <w:r w:rsidRPr="00D0116A">
              <w:rPr>
                <w:rFonts w:eastAsiaTheme="minorEastAsia"/>
                <w:b/>
                <w:sz w:val="18"/>
                <w:szCs w:val="18"/>
              </w:rPr>
              <w:t>PRIDELAVA NA PROSTEM IN V ZAŠČITENIH PROSTORIH</w:t>
            </w:r>
          </w:p>
        </w:tc>
      </w:tr>
      <w:tr w:rsidR="00D0116A" w:rsidRPr="00D0116A" w14:paraId="5525738E" w14:textId="77777777" w:rsidTr="00D0116A">
        <w:trPr>
          <w:trHeight w:val="264"/>
        </w:trPr>
        <w:tc>
          <w:tcPr>
            <w:tcW w:w="1578" w:type="dxa"/>
            <w:vMerge/>
            <w:tcBorders>
              <w:left w:val="single" w:sz="4" w:space="0" w:color="auto"/>
              <w:right w:val="single" w:sz="4" w:space="0" w:color="auto"/>
            </w:tcBorders>
          </w:tcPr>
          <w:p w14:paraId="1E3F9288" w14:textId="77777777" w:rsidR="00D0116A" w:rsidRPr="00D0116A" w:rsidRDefault="00D0116A" w:rsidP="00D0116A">
            <w:pPr>
              <w:jc w:val="left"/>
              <w:rPr>
                <w:rFonts w:eastAsiaTheme="minorEastAsia"/>
                <w:b/>
                <w:bCs/>
                <w:sz w:val="18"/>
                <w:szCs w:val="18"/>
              </w:rPr>
            </w:pPr>
          </w:p>
        </w:tc>
        <w:tc>
          <w:tcPr>
            <w:tcW w:w="1966" w:type="dxa"/>
            <w:vMerge/>
            <w:tcBorders>
              <w:left w:val="single" w:sz="4" w:space="0" w:color="auto"/>
              <w:right w:val="single" w:sz="4" w:space="0" w:color="auto"/>
            </w:tcBorders>
          </w:tcPr>
          <w:p w14:paraId="07E52A6D" w14:textId="77777777" w:rsidR="00D0116A" w:rsidRPr="00D0116A" w:rsidRDefault="00D0116A" w:rsidP="00D0116A">
            <w:pPr>
              <w:jc w:val="left"/>
              <w:rPr>
                <w:rFonts w:eastAsiaTheme="minorEastAsia"/>
                <w:sz w:val="18"/>
                <w:szCs w:val="18"/>
              </w:rPr>
            </w:pPr>
          </w:p>
        </w:tc>
        <w:tc>
          <w:tcPr>
            <w:tcW w:w="2364" w:type="dxa"/>
            <w:vMerge/>
            <w:tcBorders>
              <w:left w:val="single" w:sz="4" w:space="0" w:color="auto"/>
              <w:right w:val="single" w:sz="4" w:space="0" w:color="auto"/>
            </w:tcBorders>
          </w:tcPr>
          <w:p w14:paraId="7D9941DB"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p>
        </w:tc>
        <w:tc>
          <w:tcPr>
            <w:tcW w:w="2314" w:type="dxa"/>
            <w:tcBorders>
              <w:top w:val="single" w:sz="4" w:space="0" w:color="auto"/>
              <w:left w:val="single" w:sz="4" w:space="0" w:color="auto"/>
              <w:right w:val="single" w:sz="4" w:space="0" w:color="auto"/>
            </w:tcBorders>
          </w:tcPr>
          <w:p w14:paraId="7B80597A" w14:textId="040E09DE" w:rsidR="00D0116A" w:rsidRPr="00D0116A" w:rsidRDefault="00D0116A" w:rsidP="00D0116A">
            <w:pPr>
              <w:jc w:val="left"/>
              <w:rPr>
                <w:rFonts w:eastAsiaTheme="minorEastAsia"/>
                <w:sz w:val="18"/>
                <w:szCs w:val="18"/>
              </w:rPr>
            </w:pPr>
          </w:p>
        </w:tc>
        <w:tc>
          <w:tcPr>
            <w:tcW w:w="1842" w:type="dxa"/>
            <w:tcBorders>
              <w:top w:val="single" w:sz="4" w:space="0" w:color="auto"/>
              <w:left w:val="single" w:sz="4" w:space="0" w:color="auto"/>
              <w:bottom w:val="single" w:sz="4" w:space="0" w:color="auto"/>
              <w:right w:val="single" w:sz="4" w:space="0" w:color="auto"/>
            </w:tcBorders>
          </w:tcPr>
          <w:p w14:paraId="05F5A552" w14:textId="3A694BB1" w:rsidR="00D0116A" w:rsidRPr="00D0116A" w:rsidRDefault="00D0116A" w:rsidP="00D0116A">
            <w:pPr>
              <w:jc w:val="left"/>
              <w:rPr>
                <w:rFonts w:eastAsiaTheme="minorEastAsia"/>
                <w:sz w:val="18"/>
                <w:szCs w:val="18"/>
              </w:rPr>
            </w:pPr>
          </w:p>
        </w:tc>
        <w:tc>
          <w:tcPr>
            <w:tcW w:w="1276" w:type="dxa"/>
            <w:tcBorders>
              <w:top w:val="single" w:sz="4" w:space="0" w:color="auto"/>
              <w:left w:val="single" w:sz="4" w:space="0" w:color="auto"/>
              <w:bottom w:val="single" w:sz="4" w:space="0" w:color="auto"/>
              <w:right w:val="single" w:sz="4" w:space="0" w:color="auto"/>
            </w:tcBorders>
          </w:tcPr>
          <w:p w14:paraId="3BD3E1FA" w14:textId="2E0C074B" w:rsidR="00D0116A" w:rsidRPr="00D0116A" w:rsidRDefault="00D0116A" w:rsidP="00D0116A">
            <w:pPr>
              <w:jc w:val="left"/>
              <w:rPr>
                <w:rFonts w:eastAsiaTheme="minorEastAsia"/>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A910D96" w14:textId="727D51C2" w:rsidR="00D0116A" w:rsidRPr="00D0116A" w:rsidRDefault="00D0116A" w:rsidP="00D0116A">
            <w:pPr>
              <w:jc w:val="left"/>
              <w:rPr>
                <w:rFonts w:eastAsiaTheme="minorEastAsia"/>
                <w:sz w:val="18"/>
                <w:szCs w:val="18"/>
              </w:rPr>
            </w:pPr>
          </w:p>
        </w:tc>
        <w:tc>
          <w:tcPr>
            <w:tcW w:w="1430" w:type="dxa"/>
            <w:vMerge w:val="restart"/>
            <w:tcBorders>
              <w:top w:val="single" w:sz="4" w:space="0" w:color="auto"/>
              <w:left w:val="single" w:sz="4" w:space="0" w:color="auto"/>
              <w:right w:val="single" w:sz="4" w:space="0" w:color="auto"/>
            </w:tcBorders>
          </w:tcPr>
          <w:p w14:paraId="39C2FE32" w14:textId="28F5DC70" w:rsidR="00D0116A" w:rsidRPr="00D0116A" w:rsidRDefault="00D0116A" w:rsidP="00D0116A">
            <w:pPr>
              <w:jc w:val="left"/>
              <w:rPr>
                <w:rFonts w:eastAsiaTheme="minorEastAsia"/>
                <w:b/>
                <w:sz w:val="18"/>
                <w:szCs w:val="18"/>
              </w:rPr>
            </w:pPr>
          </w:p>
          <w:p w14:paraId="089EA1AE" w14:textId="77777777" w:rsidR="00D0116A" w:rsidRPr="00D0116A" w:rsidRDefault="00D0116A" w:rsidP="00D0116A">
            <w:pPr>
              <w:jc w:val="left"/>
              <w:rPr>
                <w:rFonts w:eastAsiaTheme="minorEastAsia"/>
                <w:bCs/>
                <w:sz w:val="18"/>
                <w:szCs w:val="18"/>
              </w:rPr>
            </w:pPr>
            <w:r w:rsidRPr="00D0116A">
              <w:rPr>
                <w:rFonts w:eastAsiaTheme="minorEastAsia"/>
                <w:bCs/>
                <w:sz w:val="18"/>
                <w:szCs w:val="18"/>
                <w:u w:val="single"/>
              </w:rPr>
              <w:t xml:space="preserve">Revus top: </w:t>
            </w:r>
            <w:r w:rsidRPr="00D0116A">
              <w:rPr>
                <w:rFonts w:eastAsiaTheme="minorEastAsia"/>
                <w:bCs/>
                <w:sz w:val="18"/>
                <w:szCs w:val="18"/>
              </w:rPr>
              <w:t>odmerek je odvisen od višine rastlin</w:t>
            </w:r>
          </w:p>
          <w:p w14:paraId="48AD37B3" w14:textId="77777777" w:rsidR="00D0116A" w:rsidRPr="00D0116A" w:rsidRDefault="00D0116A" w:rsidP="00D0116A">
            <w:pPr>
              <w:jc w:val="left"/>
              <w:rPr>
                <w:rFonts w:eastAsiaTheme="minorEastAsia"/>
                <w:bCs/>
                <w:sz w:val="18"/>
                <w:szCs w:val="18"/>
              </w:rPr>
            </w:pPr>
            <w:r w:rsidRPr="00D0116A">
              <w:rPr>
                <w:rFonts w:eastAsiaTheme="minorEastAsia"/>
                <w:bCs/>
                <w:sz w:val="18"/>
                <w:szCs w:val="18"/>
              </w:rPr>
              <w:t>PRI KARENCI:</w:t>
            </w:r>
          </w:p>
          <w:p w14:paraId="383E9D4D" w14:textId="77777777" w:rsidR="00D0116A" w:rsidRPr="00D0116A" w:rsidRDefault="00D0116A" w:rsidP="00D0116A">
            <w:pPr>
              <w:jc w:val="left"/>
              <w:rPr>
                <w:rFonts w:eastAsiaTheme="minorEastAsia"/>
                <w:b/>
                <w:sz w:val="18"/>
                <w:szCs w:val="18"/>
              </w:rPr>
            </w:pPr>
            <w:r w:rsidRPr="00D0116A">
              <w:rPr>
                <w:rFonts w:eastAsiaTheme="minorEastAsia"/>
                <w:b/>
                <w:bCs/>
                <w:sz w:val="18"/>
                <w:szCs w:val="18"/>
              </w:rPr>
              <w:t xml:space="preserve">* </w:t>
            </w:r>
            <w:r w:rsidRPr="00D0116A">
              <w:rPr>
                <w:rFonts w:eastAsiaTheme="minorEastAsia"/>
                <w:bCs/>
                <w:sz w:val="18"/>
                <w:szCs w:val="18"/>
              </w:rPr>
              <w:t xml:space="preserve"> paradižnik za svežo uporabo / paradižnik za predelavo</w:t>
            </w:r>
            <w:r w:rsidRPr="00D0116A">
              <w:rPr>
                <w:rFonts w:eastAsiaTheme="minorEastAsia"/>
                <w:b/>
                <w:bCs/>
                <w:sz w:val="18"/>
                <w:szCs w:val="18"/>
              </w:rPr>
              <w:t xml:space="preserve"> </w:t>
            </w:r>
          </w:p>
        </w:tc>
      </w:tr>
      <w:tr w:rsidR="00D0116A" w:rsidRPr="00D0116A" w14:paraId="2E3B98D8" w14:textId="77777777" w:rsidTr="00D0116A">
        <w:trPr>
          <w:trHeight w:val="208"/>
        </w:trPr>
        <w:tc>
          <w:tcPr>
            <w:tcW w:w="1578" w:type="dxa"/>
            <w:vMerge/>
            <w:tcBorders>
              <w:left w:val="single" w:sz="4" w:space="0" w:color="auto"/>
              <w:right w:val="single" w:sz="4" w:space="0" w:color="auto"/>
            </w:tcBorders>
          </w:tcPr>
          <w:p w14:paraId="18CEED99" w14:textId="77777777" w:rsidR="00D0116A" w:rsidRPr="00D0116A" w:rsidRDefault="00D0116A" w:rsidP="00D0116A">
            <w:pPr>
              <w:jc w:val="left"/>
              <w:rPr>
                <w:rFonts w:eastAsiaTheme="minorEastAsia"/>
                <w:b/>
                <w:bCs/>
                <w:sz w:val="18"/>
                <w:szCs w:val="18"/>
              </w:rPr>
            </w:pPr>
          </w:p>
        </w:tc>
        <w:tc>
          <w:tcPr>
            <w:tcW w:w="1966" w:type="dxa"/>
            <w:vMerge/>
            <w:tcBorders>
              <w:left w:val="single" w:sz="4" w:space="0" w:color="auto"/>
              <w:right w:val="single" w:sz="4" w:space="0" w:color="auto"/>
            </w:tcBorders>
          </w:tcPr>
          <w:p w14:paraId="557DC658" w14:textId="77777777" w:rsidR="00D0116A" w:rsidRPr="00D0116A" w:rsidRDefault="00D0116A" w:rsidP="00D0116A">
            <w:pPr>
              <w:jc w:val="left"/>
              <w:rPr>
                <w:rFonts w:eastAsiaTheme="minorEastAsia"/>
                <w:sz w:val="18"/>
                <w:szCs w:val="18"/>
              </w:rPr>
            </w:pPr>
          </w:p>
        </w:tc>
        <w:tc>
          <w:tcPr>
            <w:tcW w:w="2364" w:type="dxa"/>
            <w:vMerge/>
            <w:tcBorders>
              <w:left w:val="single" w:sz="4" w:space="0" w:color="auto"/>
              <w:right w:val="single" w:sz="4" w:space="0" w:color="auto"/>
            </w:tcBorders>
          </w:tcPr>
          <w:p w14:paraId="552F0DE9"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p>
        </w:tc>
        <w:tc>
          <w:tcPr>
            <w:tcW w:w="2314" w:type="dxa"/>
            <w:vMerge w:val="restart"/>
            <w:tcBorders>
              <w:top w:val="single" w:sz="4" w:space="0" w:color="auto"/>
              <w:left w:val="single" w:sz="4" w:space="0" w:color="auto"/>
              <w:right w:val="single" w:sz="4" w:space="0" w:color="auto"/>
            </w:tcBorders>
          </w:tcPr>
          <w:p w14:paraId="09358BB9" w14:textId="77777777" w:rsidR="00D0116A" w:rsidRPr="00D0116A" w:rsidRDefault="00D0116A" w:rsidP="00D0116A">
            <w:pPr>
              <w:jc w:val="left"/>
              <w:rPr>
                <w:rFonts w:eastAsiaTheme="minorEastAsia"/>
                <w:sz w:val="18"/>
                <w:szCs w:val="18"/>
              </w:rPr>
            </w:pPr>
            <w:r w:rsidRPr="00D0116A">
              <w:rPr>
                <w:rFonts w:eastAsiaTheme="minorEastAsia"/>
                <w:sz w:val="18"/>
                <w:szCs w:val="18"/>
              </w:rPr>
              <w:t>-azoksistrobin</w:t>
            </w:r>
          </w:p>
        </w:tc>
        <w:tc>
          <w:tcPr>
            <w:tcW w:w="1842" w:type="dxa"/>
            <w:tcBorders>
              <w:top w:val="single" w:sz="4" w:space="0" w:color="auto"/>
              <w:left w:val="single" w:sz="4" w:space="0" w:color="auto"/>
              <w:bottom w:val="single" w:sz="4" w:space="0" w:color="auto"/>
              <w:right w:val="single" w:sz="4" w:space="0" w:color="auto"/>
            </w:tcBorders>
          </w:tcPr>
          <w:p w14:paraId="663DF725" w14:textId="77777777" w:rsidR="00D0116A" w:rsidRPr="00D0116A" w:rsidRDefault="00D0116A" w:rsidP="00D0116A">
            <w:pPr>
              <w:jc w:val="left"/>
              <w:rPr>
                <w:rFonts w:eastAsiaTheme="minorEastAsia"/>
                <w:sz w:val="18"/>
                <w:szCs w:val="18"/>
              </w:rPr>
            </w:pPr>
            <w:r w:rsidRPr="00D0116A">
              <w:rPr>
                <w:rFonts w:eastAsiaTheme="minorEastAsia"/>
                <w:sz w:val="18"/>
                <w:szCs w:val="18"/>
              </w:rPr>
              <w:t>Mirador 250 SC</w:t>
            </w:r>
          </w:p>
        </w:tc>
        <w:tc>
          <w:tcPr>
            <w:tcW w:w="1276" w:type="dxa"/>
            <w:tcBorders>
              <w:top w:val="single" w:sz="4" w:space="0" w:color="auto"/>
              <w:left w:val="single" w:sz="4" w:space="0" w:color="auto"/>
              <w:bottom w:val="single" w:sz="4" w:space="0" w:color="auto"/>
              <w:right w:val="single" w:sz="4" w:space="0" w:color="auto"/>
            </w:tcBorders>
          </w:tcPr>
          <w:p w14:paraId="723F3675" w14:textId="77777777" w:rsidR="00D0116A" w:rsidRPr="00D0116A" w:rsidRDefault="00D0116A" w:rsidP="00D0116A">
            <w:pPr>
              <w:jc w:val="left"/>
              <w:rPr>
                <w:rFonts w:eastAsiaTheme="minorEastAsia"/>
                <w:sz w:val="18"/>
                <w:szCs w:val="18"/>
              </w:rPr>
            </w:pPr>
            <w:r w:rsidRPr="00D0116A">
              <w:rPr>
                <w:rFonts w:eastAsiaTheme="minorEastAsia"/>
                <w:sz w:val="18"/>
                <w:szCs w:val="18"/>
              </w:rPr>
              <w:t>1 l/ha</w:t>
            </w:r>
          </w:p>
        </w:tc>
        <w:tc>
          <w:tcPr>
            <w:tcW w:w="1134" w:type="dxa"/>
            <w:tcBorders>
              <w:top w:val="single" w:sz="4" w:space="0" w:color="auto"/>
              <w:left w:val="single" w:sz="4" w:space="0" w:color="auto"/>
              <w:bottom w:val="single" w:sz="4" w:space="0" w:color="auto"/>
              <w:right w:val="single" w:sz="4" w:space="0" w:color="auto"/>
            </w:tcBorders>
          </w:tcPr>
          <w:p w14:paraId="7E19158B" w14:textId="77777777" w:rsidR="00D0116A" w:rsidRPr="00D0116A" w:rsidRDefault="00D0116A" w:rsidP="00D0116A">
            <w:pPr>
              <w:jc w:val="left"/>
              <w:rPr>
                <w:rFonts w:eastAsiaTheme="minorEastAsia"/>
                <w:sz w:val="18"/>
                <w:szCs w:val="18"/>
              </w:rPr>
            </w:pPr>
            <w:r w:rsidRPr="00D0116A">
              <w:rPr>
                <w:rFonts w:eastAsiaTheme="minorEastAsia"/>
                <w:sz w:val="18"/>
                <w:szCs w:val="18"/>
              </w:rPr>
              <w:t>3</w:t>
            </w:r>
          </w:p>
        </w:tc>
        <w:tc>
          <w:tcPr>
            <w:tcW w:w="1430" w:type="dxa"/>
            <w:vMerge/>
            <w:tcBorders>
              <w:left w:val="single" w:sz="4" w:space="0" w:color="auto"/>
              <w:right w:val="single" w:sz="4" w:space="0" w:color="auto"/>
            </w:tcBorders>
          </w:tcPr>
          <w:p w14:paraId="235C7D31" w14:textId="77777777" w:rsidR="00D0116A" w:rsidRPr="00D0116A" w:rsidRDefault="00D0116A" w:rsidP="00D0116A">
            <w:pPr>
              <w:jc w:val="left"/>
              <w:rPr>
                <w:rFonts w:eastAsiaTheme="minorEastAsia"/>
                <w:b/>
                <w:sz w:val="18"/>
                <w:szCs w:val="18"/>
              </w:rPr>
            </w:pPr>
          </w:p>
        </w:tc>
      </w:tr>
      <w:tr w:rsidR="00D0116A" w:rsidRPr="00D0116A" w14:paraId="6C7B0B57" w14:textId="77777777" w:rsidTr="00D0116A">
        <w:trPr>
          <w:trHeight w:val="208"/>
        </w:trPr>
        <w:tc>
          <w:tcPr>
            <w:tcW w:w="1578" w:type="dxa"/>
            <w:vMerge/>
            <w:tcBorders>
              <w:left w:val="single" w:sz="4" w:space="0" w:color="auto"/>
              <w:right w:val="single" w:sz="4" w:space="0" w:color="auto"/>
            </w:tcBorders>
          </w:tcPr>
          <w:p w14:paraId="3F635A5B" w14:textId="77777777" w:rsidR="00D0116A" w:rsidRPr="00D0116A" w:rsidRDefault="00D0116A" w:rsidP="00D0116A">
            <w:pPr>
              <w:jc w:val="left"/>
              <w:rPr>
                <w:rFonts w:eastAsiaTheme="minorEastAsia"/>
                <w:b/>
                <w:bCs/>
                <w:sz w:val="18"/>
                <w:szCs w:val="18"/>
              </w:rPr>
            </w:pPr>
          </w:p>
        </w:tc>
        <w:tc>
          <w:tcPr>
            <w:tcW w:w="1966" w:type="dxa"/>
            <w:vMerge/>
            <w:tcBorders>
              <w:left w:val="single" w:sz="4" w:space="0" w:color="auto"/>
              <w:right w:val="single" w:sz="4" w:space="0" w:color="auto"/>
            </w:tcBorders>
          </w:tcPr>
          <w:p w14:paraId="618E1E43" w14:textId="77777777" w:rsidR="00D0116A" w:rsidRPr="00D0116A" w:rsidRDefault="00D0116A" w:rsidP="00D0116A">
            <w:pPr>
              <w:jc w:val="left"/>
              <w:rPr>
                <w:rFonts w:eastAsiaTheme="minorEastAsia"/>
                <w:sz w:val="18"/>
                <w:szCs w:val="18"/>
              </w:rPr>
            </w:pPr>
          </w:p>
        </w:tc>
        <w:tc>
          <w:tcPr>
            <w:tcW w:w="2364" w:type="dxa"/>
            <w:vMerge/>
            <w:tcBorders>
              <w:left w:val="single" w:sz="4" w:space="0" w:color="auto"/>
              <w:right w:val="single" w:sz="4" w:space="0" w:color="auto"/>
            </w:tcBorders>
          </w:tcPr>
          <w:p w14:paraId="242BDBF0"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p>
        </w:tc>
        <w:tc>
          <w:tcPr>
            <w:tcW w:w="2314" w:type="dxa"/>
            <w:vMerge/>
            <w:tcBorders>
              <w:left w:val="single" w:sz="4" w:space="0" w:color="auto"/>
              <w:right w:val="single" w:sz="4" w:space="0" w:color="auto"/>
            </w:tcBorders>
          </w:tcPr>
          <w:p w14:paraId="41A159BC" w14:textId="77777777" w:rsidR="00D0116A" w:rsidRPr="00D0116A" w:rsidRDefault="00D0116A" w:rsidP="00D0116A">
            <w:pPr>
              <w:jc w:val="left"/>
              <w:rPr>
                <w:rFonts w:eastAsiaTheme="minorEastAsia"/>
                <w:sz w:val="18"/>
                <w:szCs w:val="18"/>
              </w:rPr>
            </w:pPr>
          </w:p>
        </w:tc>
        <w:tc>
          <w:tcPr>
            <w:tcW w:w="1842" w:type="dxa"/>
            <w:tcBorders>
              <w:top w:val="single" w:sz="4" w:space="0" w:color="auto"/>
              <w:left w:val="single" w:sz="4" w:space="0" w:color="auto"/>
              <w:bottom w:val="single" w:sz="4" w:space="0" w:color="auto"/>
              <w:right w:val="single" w:sz="4" w:space="0" w:color="auto"/>
            </w:tcBorders>
          </w:tcPr>
          <w:p w14:paraId="65FC4914" w14:textId="77777777" w:rsidR="00D0116A" w:rsidRPr="00D0116A" w:rsidRDefault="00D0116A" w:rsidP="00D0116A">
            <w:pPr>
              <w:jc w:val="left"/>
              <w:rPr>
                <w:rFonts w:eastAsiaTheme="minorEastAsia"/>
                <w:sz w:val="18"/>
                <w:szCs w:val="18"/>
              </w:rPr>
            </w:pPr>
            <w:r w:rsidRPr="00D0116A">
              <w:rPr>
                <w:rFonts w:eastAsiaTheme="minorEastAsia"/>
                <w:sz w:val="18"/>
                <w:szCs w:val="18"/>
              </w:rPr>
              <w:t>Ortiva</w:t>
            </w:r>
          </w:p>
        </w:tc>
        <w:tc>
          <w:tcPr>
            <w:tcW w:w="1276" w:type="dxa"/>
            <w:tcBorders>
              <w:top w:val="single" w:sz="4" w:space="0" w:color="auto"/>
              <w:left w:val="single" w:sz="4" w:space="0" w:color="auto"/>
              <w:bottom w:val="single" w:sz="4" w:space="0" w:color="auto"/>
              <w:right w:val="single" w:sz="4" w:space="0" w:color="auto"/>
            </w:tcBorders>
          </w:tcPr>
          <w:p w14:paraId="1A8C5E8F" w14:textId="77777777" w:rsidR="00D0116A" w:rsidRPr="00D0116A" w:rsidRDefault="00D0116A" w:rsidP="00D0116A">
            <w:pPr>
              <w:jc w:val="left"/>
              <w:rPr>
                <w:rFonts w:eastAsiaTheme="minorEastAsia"/>
                <w:sz w:val="18"/>
                <w:szCs w:val="18"/>
              </w:rPr>
            </w:pPr>
            <w:r w:rsidRPr="00D0116A">
              <w:rPr>
                <w:rFonts w:eastAsiaTheme="minorEastAsia"/>
                <w:sz w:val="18"/>
                <w:szCs w:val="18"/>
              </w:rPr>
              <w:t>1 l/ha</w:t>
            </w:r>
          </w:p>
        </w:tc>
        <w:tc>
          <w:tcPr>
            <w:tcW w:w="1134" w:type="dxa"/>
            <w:tcBorders>
              <w:top w:val="single" w:sz="4" w:space="0" w:color="auto"/>
              <w:left w:val="single" w:sz="4" w:space="0" w:color="auto"/>
              <w:bottom w:val="single" w:sz="4" w:space="0" w:color="auto"/>
              <w:right w:val="single" w:sz="4" w:space="0" w:color="auto"/>
            </w:tcBorders>
          </w:tcPr>
          <w:p w14:paraId="161442B5" w14:textId="77777777" w:rsidR="00D0116A" w:rsidRPr="00D0116A" w:rsidRDefault="00D0116A" w:rsidP="00D0116A">
            <w:pPr>
              <w:jc w:val="left"/>
              <w:rPr>
                <w:rFonts w:eastAsiaTheme="minorEastAsia"/>
                <w:sz w:val="18"/>
                <w:szCs w:val="18"/>
              </w:rPr>
            </w:pPr>
            <w:r w:rsidRPr="00D0116A">
              <w:rPr>
                <w:rFonts w:eastAsiaTheme="minorEastAsia"/>
                <w:sz w:val="18"/>
                <w:szCs w:val="18"/>
              </w:rPr>
              <w:t>3</w:t>
            </w:r>
          </w:p>
        </w:tc>
        <w:tc>
          <w:tcPr>
            <w:tcW w:w="1430" w:type="dxa"/>
            <w:vMerge/>
            <w:tcBorders>
              <w:left w:val="single" w:sz="4" w:space="0" w:color="auto"/>
              <w:right w:val="single" w:sz="4" w:space="0" w:color="auto"/>
            </w:tcBorders>
          </w:tcPr>
          <w:p w14:paraId="224FDA6B" w14:textId="77777777" w:rsidR="00D0116A" w:rsidRPr="00D0116A" w:rsidRDefault="00D0116A" w:rsidP="00D0116A">
            <w:pPr>
              <w:jc w:val="left"/>
              <w:rPr>
                <w:rFonts w:eastAsiaTheme="minorEastAsia"/>
                <w:b/>
                <w:sz w:val="18"/>
                <w:szCs w:val="18"/>
              </w:rPr>
            </w:pPr>
          </w:p>
        </w:tc>
      </w:tr>
      <w:tr w:rsidR="00D0116A" w:rsidRPr="00D0116A" w14:paraId="75925709" w14:textId="77777777" w:rsidTr="00D0116A">
        <w:trPr>
          <w:trHeight w:val="208"/>
        </w:trPr>
        <w:tc>
          <w:tcPr>
            <w:tcW w:w="1578" w:type="dxa"/>
            <w:vMerge/>
            <w:tcBorders>
              <w:left w:val="single" w:sz="4" w:space="0" w:color="auto"/>
              <w:right w:val="single" w:sz="4" w:space="0" w:color="auto"/>
            </w:tcBorders>
          </w:tcPr>
          <w:p w14:paraId="476F0BF4" w14:textId="77777777" w:rsidR="00D0116A" w:rsidRPr="00D0116A" w:rsidRDefault="00D0116A" w:rsidP="00D0116A">
            <w:pPr>
              <w:jc w:val="left"/>
              <w:rPr>
                <w:rFonts w:eastAsiaTheme="minorEastAsia"/>
                <w:b/>
                <w:bCs/>
                <w:sz w:val="18"/>
                <w:szCs w:val="18"/>
              </w:rPr>
            </w:pPr>
          </w:p>
        </w:tc>
        <w:tc>
          <w:tcPr>
            <w:tcW w:w="1966" w:type="dxa"/>
            <w:vMerge/>
            <w:tcBorders>
              <w:left w:val="single" w:sz="4" w:space="0" w:color="auto"/>
              <w:right w:val="single" w:sz="4" w:space="0" w:color="auto"/>
            </w:tcBorders>
          </w:tcPr>
          <w:p w14:paraId="0A2A7985" w14:textId="77777777" w:rsidR="00D0116A" w:rsidRPr="00D0116A" w:rsidRDefault="00D0116A" w:rsidP="00D0116A">
            <w:pPr>
              <w:jc w:val="left"/>
              <w:rPr>
                <w:rFonts w:eastAsiaTheme="minorEastAsia"/>
                <w:sz w:val="18"/>
                <w:szCs w:val="18"/>
              </w:rPr>
            </w:pPr>
          </w:p>
        </w:tc>
        <w:tc>
          <w:tcPr>
            <w:tcW w:w="2364" w:type="dxa"/>
            <w:vMerge/>
            <w:tcBorders>
              <w:left w:val="single" w:sz="4" w:space="0" w:color="auto"/>
              <w:right w:val="single" w:sz="4" w:space="0" w:color="auto"/>
            </w:tcBorders>
          </w:tcPr>
          <w:p w14:paraId="1A8489AF"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p>
        </w:tc>
        <w:tc>
          <w:tcPr>
            <w:tcW w:w="2314" w:type="dxa"/>
            <w:vMerge/>
            <w:tcBorders>
              <w:left w:val="single" w:sz="4" w:space="0" w:color="auto"/>
              <w:bottom w:val="single" w:sz="4" w:space="0" w:color="auto"/>
              <w:right w:val="single" w:sz="4" w:space="0" w:color="auto"/>
            </w:tcBorders>
          </w:tcPr>
          <w:p w14:paraId="69A2B20C" w14:textId="77777777" w:rsidR="00D0116A" w:rsidRPr="00D0116A" w:rsidRDefault="00D0116A" w:rsidP="00D0116A">
            <w:pPr>
              <w:jc w:val="left"/>
              <w:rPr>
                <w:rFonts w:eastAsiaTheme="minorEastAsia"/>
                <w:sz w:val="18"/>
                <w:szCs w:val="18"/>
              </w:rPr>
            </w:pPr>
          </w:p>
        </w:tc>
        <w:tc>
          <w:tcPr>
            <w:tcW w:w="1842" w:type="dxa"/>
            <w:tcBorders>
              <w:top w:val="single" w:sz="4" w:space="0" w:color="auto"/>
              <w:left w:val="single" w:sz="4" w:space="0" w:color="auto"/>
              <w:bottom w:val="single" w:sz="4" w:space="0" w:color="auto"/>
              <w:right w:val="single" w:sz="4" w:space="0" w:color="auto"/>
            </w:tcBorders>
          </w:tcPr>
          <w:p w14:paraId="21956E66" w14:textId="77777777" w:rsidR="00D0116A" w:rsidRPr="00D0116A" w:rsidRDefault="00D0116A" w:rsidP="00D0116A">
            <w:pPr>
              <w:jc w:val="left"/>
              <w:rPr>
                <w:rFonts w:eastAsiaTheme="minorEastAsia"/>
                <w:sz w:val="18"/>
                <w:szCs w:val="18"/>
              </w:rPr>
            </w:pPr>
            <w:r w:rsidRPr="00D0116A">
              <w:rPr>
                <w:rFonts w:eastAsiaTheme="minorEastAsia"/>
                <w:sz w:val="18"/>
                <w:szCs w:val="18"/>
              </w:rPr>
              <w:t>Zaftra AZT 250 SC</w:t>
            </w:r>
          </w:p>
        </w:tc>
        <w:tc>
          <w:tcPr>
            <w:tcW w:w="1276" w:type="dxa"/>
            <w:tcBorders>
              <w:top w:val="single" w:sz="4" w:space="0" w:color="auto"/>
              <w:left w:val="single" w:sz="4" w:space="0" w:color="auto"/>
              <w:bottom w:val="single" w:sz="4" w:space="0" w:color="auto"/>
              <w:right w:val="single" w:sz="4" w:space="0" w:color="auto"/>
            </w:tcBorders>
          </w:tcPr>
          <w:p w14:paraId="7CB8F214" w14:textId="77777777" w:rsidR="00D0116A" w:rsidRPr="00D0116A" w:rsidRDefault="00D0116A" w:rsidP="00D0116A">
            <w:pPr>
              <w:jc w:val="left"/>
              <w:rPr>
                <w:rFonts w:eastAsiaTheme="minorEastAsia"/>
                <w:sz w:val="18"/>
                <w:szCs w:val="18"/>
              </w:rPr>
            </w:pPr>
            <w:r w:rsidRPr="00D0116A">
              <w:rPr>
                <w:rFonts w:eastAsiaTheme="minorEastAsia"/>
                <w:sz w:val="18"/>
                <w:szCs w:val="18"/>
              </w:rPr>
              <w:t>1 l/ha</w:t>
            </w:r>
          </w:p>
        </w:tc>
        <w:tc>
          <w:tcPr>
            <w:tcW w:w="1134" w:type="dxa"/>
            <w:tcBorders>
              <w:top w:val="single" w:sz="4" w:space="0" w:color="auto"/>
              <w:left w:val="single" w:sz="4" w:space="0" w:color="auto"/>
              <w:bottom w:val="single" w:sz="4" w:space="0" w:color="auto"/>
              <w:right w:val="single" w:sz="4" w:space="0" w:color="auto"/>
            </w:tcBorders>
          </w:tcPr>
          <w:p w14:paraId="5E2BDDDA" w14:textId="77777777" w:rsidR="00D0116A" w:rsidRPr="00D0116A" w:rsidRDefault="00D0116A" w:rsidP="00D0116A">
            <w:pPr>
              <w:jc w:val="left"/>
              <w:rPr>
                <w:rFonts w:eastAsiaTheme="minorEastAsia"/>
                <w:sz w:val="18"/>
                <w:szCs w:val="18"/>
              </w:rPr>
            </w:pPr>
            <w:r w:rsidRPr="00D0116A">
              <w:rPr>
                <w:rFonts w:eastAsiaTheme="minorEastAsia"/>
                <w:sz w:val="18"/>
                <w:szCs w:val="18"/>
              </w:rPr>
              <w:t>3</w:t>
            </w:r>
          </w:p>
        </w:tc>
        <w:tc>
          <w:tcPr>
            <w:tcW w:w="1430" w:type="dxa"/>
            <w:vMerge/>
            <w:tcBorders>
              <w:left w:val="single" w:sz="4" w:space="0" w:color="auto"/>
              <w:right w:val="single" w:sz="4" w:space="0" w:color="auto"/>
            </w:tcBorders>
          </w:tcPr>
          <w:p w14:paraId="53EAE64F" w14:textId="77777777" w:rsidR="00D0116A" w:rsidRPr="00D0116A" w:rsidRDefault="00D0116A" w:rsidP="00D0116A">
            <w:pPr>
              <w:jc w:val="left"/>
              <w:rPr>
                <w:rFonts w:eastAsiaTheme="minorEastAsia"/>
                <w:b/>
                <w:sz w:val="18"/>
                <w:szCs w:val="18"/>
              </w:rPr>
            </w:pPr>
          </w:p>
        </w:tc>
      </w:tr>
      <w:tr w:rsidR="00D0116A" w:rsidRPr="00D0116A" w14:paraId="59DF863E" w14:textId="77777777" w:rsidTr="00D0116A">
        <w:trPr>
          <w:trHeight w:val="208"/>
        </w:trPr>
        <w:tc>
          <w:tcPr>
            <w:tcW w:w="1578" w:type="dxa"/>
            <w:vMerge/>
            <w:tcBorders>
              <w:left w:val="single" w:sz="4" w:space="0" w:color="auto"/>
              <w:right w:val="single" w:sz="4" w:space="0" w:color="auto"/>
            </w:tcBorders>
          </w:tcPr>
          <w:p w14:paraId="0A21FB85" w14:textId="77777777" w:rsidR="00D0116A" w:rsidRPr="00D0116A" w:rsidRDefault="00D0116A" w:rsidP="00D0116A">
            <w:pPr>
              <w:jc w:val="left"/>
              <w:rPr>
                <w:rFonts w:eastAsiaTheme="minorEastAsia"/>
                <w:b/>
                <w:bCs/>
                <w:sz w:val="18"/>
                <w:szCs w:val="18"/>
              </w:rPr>
            </w:pPr>
          </w:p>
        </w:tc>
        <w:tc>
          <w:tcPr>
            <w:tcW w:w="1966" w:type="dxa"/>
            <w:vMerge/>
            <w:tcBorders>
              <w:left w:val="single" w:sz="4" w:space="0" w:color="auto"/>
              <w:right w:val="single" w:sz="4" w:space="0" w:color="auto"/>
            </w:tcBorders>
          </w:tcPr>
          <w:p w14:paraId="54BACB8C" w14:textId="77777777" w:rsidR="00D0116A" w:rsidRPr="00D0116A" w:rsidRDefault="00D0116A" w:rsidP="00D0116A">
            <w:pPr>
              <w:jc w:val="left"/>
              <w:rPr>
                <w:rFonts w:eastAsiaTheme="minorEastAsia"/>
                <w:sz w:val="18"/>
                <w:szCs w:val="18"/>
              </w:rPr>
            </w:pPr>
          </w:p>
        </w:tc>
        <w:tc>
          <w:tcPr>
            <w:tcW w:w="2364" w:type="dxa"/>
            <w:vMerge/>
            <w:tcBorders>
              <w:left w:val="single" w:sz="4" w:space="0" w:color="auto"/>
              <w:right w:val="single" w:sz="4" w:space="0" w:color="auto"/>
            </w:tcBorders>
          </w:tcPr>
          <w:p w14:paraId="1D1F9679"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p>
        </w:tc>
        <w:tc>
          <w:tcPr>
            <w:tcW w:w="2314" w:type="dxa"/>
            <w:tcBorders>
              <w:top w:val="single" w:sz="4" w:space="0" w:color="auto"/>
              <w:left w:val="single" w:sz="4" w:space="0" w:color="auto"/>
              <w:bottom w:val="single" w:sz="4" w:space="0" w:color="auto"/>
              <w:right w:val="single" w:sz="4" w:space="0" w:color="auto"/>
            </w:tcBorders>
          </w:tcPr>
          <w:p w14:paraId="5FDC66EA" w14:textId="77777777" w:rsidR="00D0116A" w:rsidRPr="00D0116A" w:rsidRDefault="00D0116A" w:rsidP="00D0116A">
            <w:pPr>
              <w:jc w:val="left"/>
              <w:rPr>
                <w:rFonts w:eastAsiaTheme="minorEastAsia"/>
                <w:sz w:val="18"/>
                <w:szCs w:val="18"/>
              </w:rPr>
            </w:pPr>
            <w:r w:rsidRPr="00D0116A">
              <w:rPr>
                <w:rFonts w:eastAsiaTheme="minorEastAsia"/>
                <w:sz w:val="18"/>
                <w:szCs w:val="18"/>
              </w:rPr>
              <w:t xml:space="preserve">-difenokonazol </w:t>
            </w:r>
          </w:p>
          <w:p w14:paraId="2564F960" w14:textId="77777777" w:rsidR="00D0116A" w:rsidRPr="00D0116A" w:rsidRDefault="00D0116A" w:rsidP="00D0116A">
            <w:pPr>
              <w:jc w:val="left"/>
              <w:rPr>
                <w:rFonts w:eastAsiaTheme="minorEastAsia"/>
                <w:sz w:val="18"/>
                <w:szCs w:val="18"/>
              </w:rPr>
            </w:pPr>
            <w:r w:rsidRPr="00D0116A">
              <w:rPr>
                <w:rFonts w:eastAsiaTheme="minorEastAsia"/>
                <w:sz w:val="18"/>
                <w:szCs w:val="18"/>
              </w:rPr>
              <w:t>+ mandipropamid</w:t>
            </w:r>
          </w:p>
        </w:tc>
        <w:tc>
          <w:tcPr>
            <w:tcW w:w="1842" w:type="dxa"/>
            <w:tcBorders>
              <w:top w:val="single" w:sz="4" w:space="0" w:color="auto"/>
              <w:left w:val="single" w:sz="4" w:space="0" w:color="auto"/>
              <w:bottom w:val="single" w:sz="4" w:space="0" w:color="auto"/>
              <w:right w:val="single" w:sz="4" w:space="0" w:color="auto"/>
            </w:tcBorders>
          </w:tcPr>
          <w:p w14:paraId="2DBF8D9A" w14:textId="77777777" w:rsidR="00D0116A" w:rsidRPr="00D0116A" w:rsidRDefault="00D0116A" w:rsidP="00D0116A">
            <w:pPr>
              <w:jc w:val="left"/>
              <w:rPr>
                <w:rFonts w:eastAsiaTheme="minorEastAsia"/>
                <w:sz w:val="18"/>
                <w:szCs w:val="18"/>
                <w:u w:val="single"/>
              </w:rPr>
            </w:pPr>
            <w:r w:rsidRPr="00D0116A">
              <w:rPr>
                <w:rFonts w:eastAsiaTheme="minorEastAsia"/>
                <w:sz w:val="18"/>
                <w:szCs w:val="18"/>
                <w:u w:val="single"/>
              </w:rPr>
              <w:t>Revus top</w:t>
            </w:r>
          </w:p>
        </w:tc>
        <w:tc>
          <w:tcPr>
            <w:tcW w:w="1276" w:type="dxa"/>
            <w:tcBorders>
              <w:top w:val="single" w:sz="4" w:space="0" w:color="auto"/>
              <w:left w:val="single" w:sz="4" w:space="0" w:color="auto"/>
              <w:bottom w:val="single" w:sz="4" w:space="0" w:color="auto"/>
              <w:right w:val="single" w:sz="4" w:space="0" w:color="auto"/>
            </w:tcBorders>
          </w:tcPr>
          <w:p w14:paraId="28A8097D" w14:textId="77777777" w:rsidR="00D0116A" w:rsidRPr="00D0116A" w:rsidRDefault="00D0116A" w:rsidP="00D0116A">
            <w:pPr>
              <w:jc w:val="left"/>
              <w:rPr>
                <w:rFonts w:eastAsiaTheme="minorEastAsia"/>
                <w:sz w:val="18"/>
                <w:szCs w:val="18"/>
              </w:rPr>
            </w:pPr>
            <w:r w:rsidRPr="00D0116A">
              <w:rPr>
                <w:rFonts w:eastAsiaTheme="minorEastAsia"/>
                <w:sz w:val="18"/>
                <w:szCs w:val="18"/>
              </w:rPr>
              <w:t>0,3-0,6 l/ha</w:t>
            </w:r>
          </w:p>
        </w:tc>
        <w:tc>
          <w:tcPr>
            <w:tcW w:w="1134" w:type="dxa"/>
            <w:tcBorders>
              <w:top w:val="single" w:sz="4" w:space="0" w:color="auto"/>
              <w:left w:val="single" w:sz="4" w:space="0" w:color="auto"/>
              <w:bottom w:val="single" w:sz="4" w:space="0" w:color="auto"/>
              <w:right w:val="single" w:sz="4" w:space="0" w:color="auto"/>
            </w:tcBorders>
          </w:tcPr>
          <w:p w14:paraId="5180D142" w14:textId="77777777" w:rsidR="00D0116A" w:rsidRPr="00D0116A" w:rsidRDefault="00D0116A" w:rsidP="00D0116A">
            <w:pPr>
              <w:jc w:val="left"/>
              <w:rPr>
                <w:rFonts w:eastAsiaTheme="minorEastAsia"/>
                <w:sz w:val="18"/>
                <w:szCs w:val="18"/>
              </w:rPr>
            </w:pPr>
            <w:r w:rsidRPr="00D0116A">
              <w:rPr>
                <w:rFonts w:eastAsiaTheme="minorEastAsia"/>
                <w:sz w:val="18"/>
                <w:szCs w:val="18"/>
              </w:rPr>
              <w:t>3</w:t>
            </w:r>
          </w:p>
        </w:tc>
        <w:tc>
          <w:tcPr>
            <w:tcW w:w="1430" w:type="dxa"/>
            <w:vMerge/>
            <w:tcBorders>
              <w:left w:val="single" w:sz="4" w:space="0" w:color="auto"/>
              <w:right w:val="single" w:sz="4" w:space="0" w:color="auto"/>
            </w:tcBorders>
          </w:tcPr>
          <w:p w14:paraId="55E8AA71" w14:textId="77777777" w:rsidR="00D0116A" w:rsidRPr="00D0116A" w:rsidRDefault="00D0116A" w:rsidP="00D0116A">
            <w:pPr>
              <w:jc w:val="left"/>
              <w:rPr>
                <w:rFonts w:eastAsiaTheme="minorEastAsia"/>
                <w:b/>
                <w:sz w:val="18"/>
                <w:szCs w:val="18"/>
              </w:rPr>
            </w:pPr>
          </w:p>
        </w:tc>
      </w:tr>
      <w:tr w:rsidR="00D0116A" w:rsidRPr="00D0116A" w14:paraId="2A29CCE5" w14:textId="77777777" w:rsidTr="00D0116A">
        <w:trPr>
          <w:trHeight w:val="208"/>
        </w:trPr>
        <w:tc>
          <w:tcPr>
            <w:tcW w:w="1578" w:type="dxa"/>
            <w:vMerge/>
            <w:tcBorders>
              <w:left w:val="single" w:sz="4" w:space="0" w:color="auto"/>
              <w:right w:val="single" w:sz="4" w:space="0" w:color="auto"/>
            </w:tcBorders>
          </w:tcPr>
          <w:p w14:paraId="6F2DE684" w14:textId="77777777" w:rsidR="00D0116A" w:rsidRPr="00D0116A" w:rsidRDefault="00D0116A" w:rsidP="00D0116A">
            <w:pPr>
              <w:jc w:val="left"/>
              <w:rPr>
                <w:rFonts w:eastAsiaTheme="minorEastAsia"/>
                <w:b/>
                <w:bCs/>
                <w:sz w:val="18"/>
                <w:szCs w:val="18"/>
              </w:rPr>
            </w:pPr>
          </w:p>
        </w:tc>
        <w:tc>
          <w:tcPr>
            <w:tcW w:w="1966" w:type="dxa"/>
            <w:vMerge/>
            <w:tcBorders>
              <w:left w:val="single" w:sz="4" w:space="0" w:color="auto"/>
              <w:right w:val="single" w:sz="4" w:space="0" w:color="auto"/>
            </w:tcBorders>
          </w:tcPr>
          <w:p w14:paraId="4EF148AB" w14:textId="77777777" w:rsidR="00D0116A" w:rsidRPr="00D0116A" w:rsidRDefault="00D0116A" w:rsidP="00D0116A">
            <w:pPr>
              <w:jc w:val="left"/>
              <w:rPr>
                <w:rFonts w:eastAsiaTheme="minorEastAsia"/>
                <w:sz w:val="18"/>
                <w:szCs w:val="18"/>
              </w:rPr>
            </w:pPr>
          </w:p>
        </w:tc>
        <w:tc>
          <w:tcPr>
            <w:tcW w:w="2364" w:type="dxa"/>
            <w:vMerge/>
            <w:tcBorders>
              <w:left w:val="single" w:sz="4" w:space="0" w:color="auto"/>
              <w:right w:val="single" w:sz="4" w:space="0" w:color="auto"/>
            </w:tcBorders>
          </w:tcPr>
          <w:p w14:paraId="197DA58F"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p>
        </w:tc>
        <w:tc>
          <w:tcPr>
            <w:tcW w:w="2314" w:type="dxa"/>
            <w:tcBorders>
              <w:top w:val="single" w:sz="4" w:space="0" w:color="auto"/>
              <w:left w:val="single" w:sz="4" w:space="0" w:color="auto"/>
              <w:bottom w:val="single" w:sz="4" w:space="0" w:color="auto"/>
              <w:right w:val="single" w:sz="4" w:space="0" w:color="auto"/>
            </w:tcBorders>
          </w:tcPr>
          <w:p w14:paraId="044525D6" w14:textId="77777777" w:rsidR="00D0116A" w:rsidRPr="00D0116A" w:rsidRDefault="00D0116A" w:rsidP="00D0116A">
            <w:pPr>
              <w:jc w:val="left"/>
              <w:rPr>
                <w:rFonts w:eastAsiaTheme="minorEastAsia"/>
                <w:sz w:val="18"/>
                <w:szCs w:val="18"/>
              </w:rPr>
            </w:pPr>
            <w:r w:rsidRPr="00D0116A">
              <w:rPr>
                <w:rFonts w:eastAsiaTheme="minorEastAsia"/>
                <w:sz w:val="18"/>
                <w:szCs w:val="18"/>
              </w:rPr>
              <w:t xml:space="preserve">-difenokonazol </w:t>
            </w:r>
          </w:p>
          <w:p w14:paraId="6BC92FC6" w14:textId="77777777" w:rsidR="00D0116A" w:rsidRPr="00D0116A" w:rsidRDefault="00D0116A" w:rsidP="00D0116A">
            <w:pPr>
              <w:jc w:val="left"/>
              <w:rPr>
                <w:rFonts w:eastAsiaTheme="minorEastAsia"/>
                <w:sz w:val="18"/>
                <w:szCs w:val="18"/>
              </w:rPr>
            </w:pPr>
            <w:r w:rsidRPr="00D0116A">
              <w:rPr>
                <w:rFonts w:eastAsiaTheme="minorEastAsia"/>
                <w:sz w:val="18"/>
                <w:szCs w:val="18"/>
              </w:rPr>
              <w:t>+ fluksapiroksad</w:t>
            </w:r>
          </w:p>
        </w:tc>
        <w:tc>
          <w:tcPr>
            <w:tcW w:w="1842" w:type="dxa"/>
            <w:tcBorders>
              <w:top w:val="single" w:sz="4" w:space="0" w:color="auto"/>
              <w:left w:val="single" w:sz="4" w:space="0" w:color="auto"/>
              <w:bottom w:val="single" w:sz="4" w:space="0" w:color="auto"/>
              <w:right w:val="single" w:sz="4" w:space="0" w:color="auto"/>
            </w:tcBorders>
          </w:tcPr>
          <w:p w14:paraId="203A9F24" w14:textId="77777777" w:rsidR="00D0116A" w:rsidRPr="00D0116A" w:rsidRDefault="00D0116A" w:rsidP="00D0116A">
            <w:pPr>
              <w:jc w:val="left"/>
              <w:rPr>
                <w:rFonts w:eastAsiaTheme="minorEastAsia"/>
                <w:b/>
                <w:sz w:val="18"/>
                <w:szCs w:val="18"/>
              </w:rPr>
            </w:pPr>
            <w:r w:rsidRPr="00D0116A">
              <w:rPr>
                <w:rFonts w:eastAsiaTheme="minorEastAsia"/>
                <w:sz w:val="18"/>
                <w:szCs w:val="18"/>
              </w:rPr>
              <w:t>Sercadis plus</w:t>
            </w:r>
          </w:p>
        </w:tc>
        <w:tc>
          <w:tcPr>
            <w:tcW w:w="1276" w:type="dxa"/>
            <w:tcBorders>
              <w:top w:val="single" w:sz="4" w:space="0" w:color="auto"/>
              <w:left w:val="single" w:sz="4" w:space="0" w:color="auto"/>
              <w:bottom w:val="single" w:sz="4" w:space="0" w:color="auto"/>
              <w:right w:val="single" w:sz="4" w:space="0" w:color="auto"/>
            </w:tcBorders>
          </w:tcPr>
          <w:p w14:paraId="03F7E440" w14:textId="77777777" w:rsidR="00D0116A" w:rsidRPr="00D0116A" w:rsidRDefault="00D0116A" w:rsidP="00D0116A">
            <w:pPr>
              <w:jc w:val="left"/>
              <w:rPr>
                <w:rFonts w:eastAsiaTheme="minorEastAsia"/>
                <w:sz w:val="18"/>
                <w:szCs w:val="18"/>
              </w:rPr>
            </w:pPr>
            <w:r w:rsidRPr="00D0116A">
              <w:rPr>
                <w:rFonts w:eastAsiaTheme="minorEastAsia"/>
                <w:sz w:val="18"/>
                <w:szCs w:val="18"/>
              </w:rPr>
              <w:t>1 l/ha</w:t>
            </w:r>
          </w:p>
        </w:tc>
        <w:tc>
          <w:tcPr>
            <w:tcW w:w="1134" w:type="dxa"/>
            <w:tcBorders>
              <w:top w:val="single" w:sz="4" w:space="0" w:color="auto"/>
              <w:left w:val="single" w:sz="4" w:space="0" w:color="auto"/>
              <w:bottom w:val="single" w:sz="4" w:space="0" w:color="auto"/>
              <w:right w:val="single" w:sz="4" w:space="0" w:color="auto"/>
            </w:tcBorders>
          </w:tcPr>
          <w:p w14:paraId="57FC1941" w14:textId="77777777" w:rsidR="00D0116A" w:rsidRPr="00D0116A" w:rsidRDefault="00D0116A" w:rsidP="00D0116A">
            <w:pPr>
              <w:jc w:val="left"/>
              <w:rPr>
                <w:rFonts w:eastAsiaTheme="minorEastAsia"/>
                <w:sz w:val="18"/>
                <w:szCs w:val="18"/>
              </w:rPr>
            </w:pPr>
            <w:r w:rsidRPr="00D0116A">
              <w:rPr>
                <w:rFonts w:eastAsiaTheme="minorEastAsia"/>
                <w:sz w:val="18"/>
                <w:szCs w:val="18"/>
              </w:rPr>
              <w:t>3</w:t>
            </w:r>
          </w:p>
        </w:tc>
        <w:tc>
          <w:tcPr>
            <w:tcW w:w="1430" w:type="dxa"/>
            <w:vMerge/>
            <w:tcBorders>
              <w:left w:val="single" w:sz="4" w:space="0" w:color="auto"/>
              <w:right w:val="single" w:sz="4" w:space="0" w:color="auto"/>
            </w:tcBorders>
          </w:tcPr>
          <w:p w14:paraId="7D61C0AE" w14:textId="77777777" w:rsidR="00D0116A" w:rsidRPr="00D0116A" w:rsidRDefault="00D0116A" w:rsidP="00D0116A">
            <w:pPr>
              <w:jc w:val="left"/>
              <w:rPr>
                <w:rFonts w:eastAsiaTheme="minorEastAsia"/>
                <w:b/>
                <w:sz w:val="18"/>
                <w:szCs w:val="18"/>
              </w:rPr>
            </w:pPr>
          </w:p>
        </w:tc>
      </w:tr>
      <w:tr w:rsidR="00D0116A" w:rsidRPr="00D0116A" w14:paraId="55F55FC7" w14:textId="77777777" w:rsidTr="00D0116A">
        <w:trPr>
          <w:trHeight w:val="208"/>
        </w:trPr>
        <w:tc>
          <w:tcPr>
            <w:tcW w:w="1578" w:type="dxa"/>
            <w:vMerge/>
            <w:tcBorders>
              <w:left w:val="single" w:sz="4" w:space="0" w:color="auto"/>
              <w:right w:val="single" w:sz="4" w:space="0" w:color="auto"/>
            </w:tcBorders>
          </w:tcPr>
          <w:p w14:paraId="20A6466F" w14:textId="77777777" w:rsidR="00D0116A" w:rsidRPr="00D0116A" w:rsidRDefault="00D0116A" w:rsidP="00D0116A">
            <w:pPr>
              <w:jc w:val="left"/>
              <w:rPr>
                <w:rFonts w:eastAsiaTheme="minorEastAsia"/>
                <w:b/>
                <w:bCs/>
                <w:sz w:val="18"/>
                <w:szCs w:val="18"/>
              </w:rPr>
            </w:pPr>
          </w:p>
        </w:tc>
        <w:tc>
          <w:tcPr>
            <w:tcW w:w="1966" w:type="dxa"/>
            <w:vMerge/>
            <w:tcBorders>
              <w:left w:val="single" w:sz="4" w:space="0" w:color="auto"/>
              <w:right w:val="single" w:sz="4" w:space="0" w:color="auto"/>
            </w:tcBorders>
          </w:tcPr>
          <w:p w14:paraId="25E8D09D" w14:textId="77777777" w:rsidR="00D0116A" w:rsidRPr="00D0116A" w:rsidRDefault="00D0116A" w:rsidP="00D0116A">
            <w:pPr>
              <w:jc w:val="left"/>
              <w:rPr>
                <w:rFonts w:eastAsiaTheme="minorEastAsia"/>
                <w:sz w:val="18"/>
                <w:szCs w:val="18"/>
              </w:rPr>
            </w:pPr>
          </w:p>
        </w:tc>
        <w:tc>
          <w:tcPr>
            <w:tcW w:w="2364" w:type="dxa"/>
            <w:vMerge/>
            <w:tcBorders>
              <w:left w:val="single" w:sz="4" w:space="0" w:color="auto"/>
              <w:right w:val="single" w:sz="4" w:space="0" w:color="auto"/>
            </w:tcBorders>
          </w:tcPr>
          <w:p w14:paraId="6F97EB07"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p>
        </w:tc>
        <w:tc>
          <w:tcPr>
            <w:tcW w:w="2314" w:type="dxa"/>
            <w:tcBorders>
              <w:top w:val="single" w:sz="4" w:space="0" w:color="auto"/>
              <w:left w:val="single" w:sz="4" w:space="0" w:color="auto"/>
              <w:bottom w:val="single" w:sz="4" w:space="0" w:color="auto"/>
              <w:right w:val="single" w:sz="4" w:space="0" w:color="auto"/>
            </w:tcBorders>
          </w:tcPr>
          <w:p w14:paraId="32205D23" w14:textId="77777777" w:rsidR="00D0116A" w:rsidRPr="00D0116A" w:rsidRDefault="00D0116A" w:rsidP="00D0116A">
            <w:pPr>
              <w:jc w:val="left"/>
              <w:rPr>
                <w:rFonts w:eastAsiaTheme="minorEastAsia"/>
                <w:sz w:val="18"/>
                <w:szCs w:val="18"/>
              </w:rPr>
            </w:pPr>
            <w:r w:rsidRPr="00D0116A">
              <w:rPr>
                <w:rFonts w:eastAsiaTheme="minorEastAsia"/>
                <w:sz w:val="18"/>
                <w:szCs w:val="18"/>
              </w:rPr>
              <w:t>-</w:t>
            </w:r>
            <w:r w:rsidRPr="00D0116A">
              <w:rPr>
                <w:rFonts w:eastAsiaTheme="minorEastAsia"/>
                <w:i/>
                <w:sz w:val="18"/>
                <w:szCs w:val="18"/>
              </w:rPr>
              <w:t>Bacillus amyloliquefaciens</w:t>
            </w:r>
            <w:r w:rsidRPr="00D0116A">
              <w:rPr>
                <w:rFonts w:eastAsiaTheme="minorEastAsia"/>
                <w:sz w:val="18"/>
                <w:szCs w:val="18"/>
              </w:rPr>
              <w:t xml:space="preserve"> str. QST 713 </w:t>
            </w:r>
          </w:p>
        </w:tc>
        <w:tc>
          <w:tcPr>
            <w:tcW w:w="1842" w:type="dxa"/>
            <w:tcBorders>
              <w:top w:val="single" w:sz="4" w:space="0" w:color="auto"/>
              <w:left w:val="single" w:sz="4" w:space="0" w:color="auto"/>
              <w:bottom w:val="single" w:sz="4" w:space="0" w:color="auto"/>
              <w:right w:val="single" w:sz="4" w:space="0" w:color="auto"/>
            </w:tcBorders>
          </w:tcPr>
          <w:p w14:paraId="1EA1C948" w14:textId="77777777" w:rsidR="00D0116A" w:rsidRPr="00D0116A" w:rsidRDefault="00D0116A" w:rsidP="00D0116A">
            <w:pPr>
              <w:jc w:val="left"/>
              <w:rPr>
                <w:rFonts w:eastAsiaTheme="minorEastAsia"/>
                <w:b/>
                <w:sz w:val="18"/>
                <w:szCs w:val="18"/>
              </w:rPr>
            </w:pPr>
            <w:r w:rsidRPr="00D0116A">
              <w:rPr>
                <w:rFonts w:eastAsiaTheme="minorEastAsia"/>
                <w:sz w:val="18"/>
                <w:szCs w:val="18"/>
              </w:rPr>
              <w:t>Serenade ASO</w:t>
            </w:r>
          </w:p>
        </w:tc>
        <w:tc>
          <w:tcPr>
            <w:tcW w:w="1276" w:type="dxa"/>
            <w:tcBorders>
              <w:top w:val="single" w:sz="4" w:space="0" w:color="auto"/>
              <w:left w:val="single" w:sz="4" w:space="0" w:color="auto"/>
              <w:bottom w:val="single" w:sz="4" w:space="0" w:color="auto"/>
              <w:right w:val="single" w:sz="4" w:space="0" w:color="auto"/>
            </w:tcBorders>
          </w:tcPr>
          <w:p w14:paraId="3FB38029" w14:textId="77777777" w:rsidR="00D0116A" w:rsidRPr="00D0116A" w:rsidRDefault="00D0116A" w:rsidP="00D0116A">
            <w:pPr>
              <w:jc w:val="left"/>
              <w:rPr>
                <w:rFonts w:eastAsiaTheme="minorEastAsia"/>
                <w:sz w:val="18"/>
                <w:szCs w:val="18"/>
              </w:rPr>
            </w:pPr>
            <w:r w:rsidRPr="00D0116A">
              <w:rPr>
                <w:rFonts w:eastAsiaTheme="minorEastAsia"/>
                <w:sz w:val="18"/>
                <w:szCs w:val="18"/>
              </w:rPr>
              <w:t>8 l/ha</w:t>
            </w:r>
          </w:p>
          <w:p w14:paraId="644876CA" w14:textId="77777777" w:rsidR="00D0116A" w:rsidRPr="00D0116A" w:rsidRDefault="00D0116A" w:rsidP="00D0116A">
            <w:pPr>
              <w:jc w:val="left"/>
              <w:rPr>
                <w:rFonts w:eastAsiaTheme="minorEastAsia"/>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B0211AD" w14:textId="77777777" w:rsidR="00D0116A" w:rsidRPr="00D0116A" w:rsidRDefault="00D0116A" w:rsidP="00D0116A">
            <w:pPr>
              <w:jc w:val="left"/>
              <w:rPr>
                <w:rFonts w:eastAsiaTheme="minorEastAsia"/>
                <w:sz w:val="18"/>
                <w:szCs w:val="18"/>
              </w:rPr>
            </w:pPr>
            <w:r w:rsidRPr="00D0116A">
              <w:rPr>
                <w:rFonts w:eastAsiaTheme="minorEastAsia"/>
                <w:sz w:val="18"/>
                <w:szCs w:val="18"/>
              </w:rPr>
              <w:t>ni potrebna</w:t>
            </w:r>
          </w:p>
        </w:tc>
        <w:tc>
          <w:tcPr>
            <w:tcW w:w="1430" w:type="dxa"/>
            <w:vMerge/>
            <w:tcBorders>
              <w:left w:val="single" w:sz="4" w:space="0" w:color="auto"/>
              <w:bottom w:val="single" w:sz="4" w:space="0" w:color="auto"/>
              <w:right w:val="single" w:sz="4" w:space="0" w:color="auto"/>
            </w:tcBorders>
          </w:tcPr>
          <w:p w14:paraId="296D0213" w14:textId="77777777" w:rsidR="00D0116A" w:rsidRPr="00D0116A" w:rsidRDefault="00D0116A" w:rsidP="00D0116A">
            <w:pPr>
              <w:jc w:val="left"/>
              <w:rPr>
                <w:rFonts w:eastAsiaTheme="minorEastAsia"/>
                <w:b/>
                <w:sz w:val="18"/>
                <w:szCs w:val="18"/>
              </w:rPr>
            </w:pPr>
          </w:p>
        </w:tc>
      </w:tr>
      <w:tr w:rsidR="00D0116A" w:rsidRPr="00D0116A" w14:paraId="6775F216" w14:textId="77777777" w:rsidTr="00D0116A">
        <w:trPr>
          <w:trHeight w:val="208"/>
        </w:trPr>
        <w:tc>
          <w:tcPr>
            <w:tcW w:w="1578" w:type="dxa"/>
            <w:vMerge/>
            <w:tcBorders>
              <w:left w:val="single" w:sz="4" w:space="0" w:color="auto"/>
              <w:right w:val="single" w:sz="4" w:space="0" w:color="auto"/>
            </w:tcBorders>
          </w:tcPr>
          <w:p w14:paraId="41683D12" w14:textId="77777777" w:rsidR="00D0116A" w:rsidRPr="00D0116A" w:rsidRDefault="00D0116A" w:rsidP="00D0116A">
            <w:pPr>
              <w:jc w:val="left"/>
              <w:rPr>
                <w:rFonts w:eastAsiaTheme="minorEastAsia"/>
                <w:b/>
                <w:bCs/>
                <w:sz w:val="18"/>
                <w:szCs w:val="18"/>
              </w:rPr>
            </w:pPr>
          </w:p>
        </w:tc>
        <w:tc>
          <w:tcPr>
            <w:tcW w:w="1966" w:type="dxa"/>
            <w:vMerge/>
            <w:tcBorders>
              <w:left w:val="single" w:sz="4" w:space="0" w:color="auto"/>
              <w:right w:val="single" w:sz="4" w:space="0" w:color="auto"/>
            </w:tcBorders>
          </w:tcPr>
          <w:p w14:paraId="56FBA4F8" w14:textId="77777777" w:rsidR="00D0116A" w:rsidRPr="00D0116A" w:rsidRDefault="00D0116A" w:rsidP="00D0116A">
            <w:pPr>
              <w:jc w:val="left"/>
              <w:rPr>
                <w:rFonts w:eastAsiaTheme="minorEastAsia"/>
                <w:sz w:val="18"/>
                <w:szCs w:val="18"/>
              </w:rPr>
            </w:pPr>
          </w:p>
        </w:tc>
        <w:tc>
          <w:tcPr>
            <w:tcW w:w="2364" w:type="dxa"/>
            <w:vMerge/>
            <w:tcBorders>
              <w:left w:val="single" w:sz="4" w:space="0" w:color="auto"/>
              <w:right w:val="single" w:sz="4" w:space="0" w:color="auto"/>
            </w:tcBorders>
          </w:tcPr>
          <w:p w14:paraId="0EF4983C"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p>
        </w:tc>
        <w:tc>
          <w:tcPr>
            <w:tcW w:w="7996" w:type="dxa"/>
            <w:gridSpan w:val="5"/>
            <w:tcBorders>
              <w:top w:val="single" w:sz="4" w:space="0" w:color="auto"/>
              <w:left w:val="single" w:sz="4" w:space="0" w:color="auto"/>
              <w:bottom w:val="single" w:sz="4" w:space="0" w:color="auto"/>
              <w:right w:val="single" w:sz="4" w:space="0" w:color="auto"/>
            </w:tcBorders>
          </w:tcPr>
          <w:p w14:paraId="5880FCFA" w14:textId="77777777" w:rsidR="00D0116A" w:rsidRPr="00D0116A" w:rsidRDefault="00D0116A" w:rsidP="00D0116A">
            <w:pPr>
              <w:jc w:val="left"/>
              <w:rPr>
                <w:rFonts w:eastAsiaTheme="minorEastAsia"/>
                <w:b/>
                <w:sz w:val="18"/>
                <w:szCs w:val="18"/>
              </w:rPr>
            </w:pPr>
            <w:r w:rsidRPr="00D0116A">
              <w:rPr>
                <w:rFonts w:eastAsiaTheme="minorEastAsia"/>
                <w:b/>
                <w:sz w:val="18"/>
                <w:szCs w:val="18"/>
              </w:rPr>
              <w:t>PRIDELAVA V ZAŠČITENIH PROSTORIH</w:t>
            </w:r>
          </w:p>
        </w:tc>
      </w:tr>
      <w:tr w:rsidR="00D0116A" w:rsidRPr="00D0116A" w14:paraId="46874534" w14:textId="77777777" w:rsidTr="00D0116A">
        <w:trPr>
          <w:trHeight w:val="208"/>
        </w:trPr>
        <w:tc>
          <w:tcPr>
            <w:tcW w:w="1578" w:type="dxa"/>
            <w:vMerge/>
            <w:tcBorders>
              <w:left w:val="single" w:sz="4" w:space="0" w:color="auto"/>
              <w:right w:val="single" w:sz="4" w:space="0" w:color="auto"/>
            </w:tcBorders>
          </w:tcPr>
          <w:p w14:paraId="32D52C15" w14:textId="77777777" w:rsidR="00D0116A" w:rsidRPr="00D0116A" w:rsidRDefault="00D0116A" w:rsidP="00D0116A">
            <w:pPr>
              <w:jc w:val="left"/>
              <w:rPr>
                <w:rFonts w:eastAsiaTheme="minorEastAsia"/>
                <w:b/>
                <w:bCs/>
                <w:sz w:val="18"/>
                <w:szCs w:val="18"/>
              </w:rPr>
            </w:pPr>
          </w:p>
        </w:tc>
        <w:tc>
          <w:tcPr>
            <w:tcW w:w="1966" w:type="dxa"/>
            <w:vMerge/>
            <w:tcBorders>
              <w:left w:val="single" w:sz="4" w:space="0" w:color="auto"/>
              <w:right w:val="single" w:sz="4" w:space="0" w:color="auto"/>
            </w:tcBorders>
          </w:tcPr>
          <w:p w14:paraId="3708DF4C" w14:textId="77777777" w:rsidR="00D0116A" w:rsidRPr="00D0116A" w:rsidRDefault="00D0116A" w:rsidP="00D0116A">
            <w:pPr>
              <w:jc w:val="left"/>
              <w:rPr>
                <w:rFonts w:eastAsiaTheme="minorEastAsia"/>
                <w:sz w:val="18"/>
                <w:szCs w:val="18"/>
              </w:rPr>
            </w:pPr>
          </w:p>
        </w:tc>
        <w:tc>
          <w:tcPr>
            <w:tcW w:w="2364" w:type="dxa"/>
            <w:vMerge/>
            <w:tcBorders>
              <w:left w:val="single" w:sz="4" w:space="0" w:color="auto"/>
              <w:right w:val="single" w:sz="4" w:space="0" w:color="auto"/>
            </w:tcBorders>
          </w:tcPr>
          <w:p w14:paraId="6A6B2CE4"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p>
        </w:tc>
        <w:tc>
          <w:tcPr>
            <w:tcW w:w="2314" w:type="dxa"/>
            <w:tcBorders>
              <w:top w:val="single" w:sz="4" w:space="0" w:color="auto"/>
              <w:left w:val="single" w:sz="4" w:space="0" w:color="auto"/>
              <w:bottom w:val="single" w:sz="4" w:space="0" w:color="auto"/>
              <w:right w:val="single" w:sz="4" w:space="0" w:color="auto"/>
            </w:tcBorders>
          </w:tcPr>
          <w:p w14:paraId="2CA60F34" w14:textId="77777777" w:rsidR="00D0116A" w:rsidRPr="00D0116A" w:rsidRDefault="00D0116A" w:rsidP="00D0116A">
            <w:pPr>
              <w:jc w:val="left"/>
              <w:rPr>
                <w:rFonts w:eastAsiaTheme="minorEastAsia"/>
                <w:sz w:val="18"/>
                <w:szCs w:val="18"/>
              </w:rPr>
            </w:pPr>
            <w:r w:rsidRPr="00D0116A">
              <w:rPr>
                <w:rFonts w:eastAsiaTheme="minorEastAsia"/>
                <w:sz w:val="18"/>
                <w:szCs w:val="18"/>
              </w:rPr>
              <w:t>-</w:t>
            </w:r>
            <w:r w:rsidRPr="00D0116A">
              <w:rPr>
                <w:rFonts w:eastAsiaTheme="minorEastAsia"/>
                <w:i/>
                <w:sz w:val="18"/>
                <w:szCs w:val="18"/>
              </w:rPr>
              <w:t xml:space="preserve"> Bacillus amyloliquefaciens</w:t>
            </w:r>
            <w:r w:rsidRPr="00D0116A">
              <w:rPr>
                <w:rFonts w:eastAsiaTheme="minorEastAsia"/>
                <w:sz w:val="18"/>
                <w:szCs w:val="18"/>
              </w:rPr>
              <w:t xml:space="preserve"> sev FZB24</w:t>
            </w:r>
          </w:p>
        </w:tc>
        <w:tc>
          <w:tcPr>
            <w:tcW w:w="1842" w:type="dxa"/>
            <w:tcBorders>
              <w:top w:val="single" w:sz="4" w:space="0" w:color="auto"/>
              <w:left w:val="single" w:sz="4" w:space="0" w:color="auto"/>
              <w:bottom w:val="single" w:sz="4" w:space="0" w:color="auto"/>
              <w:right w:val="single" w:sz="4" w:space="0" w:color="auto"/>
            </w:tcBorders>
          </w:tcPr>
          <w:p w14:paraId="79A218B3" w14:textId="77777777" w:rsidR="00D0116A" w:rsidRPr="00D0116A" w:rsidRDefault="00D0116A" w:rsidP="00D0116A">
            <w:pPr>
              <w:jc w:val="left"/>
              <w:rPr>
                <w:rFonts w:eastAsiaTheme="minorEastAsia"/>
                <w:sz w:val="18"/>
                <w:szCs w:val="18"/>
              </w:rPr>
            </w:pPr>
            <w:r w:rsidRPr="00D0116A">
              <w:rPr>
                <w:rFonts w:eastAsiaTheme="minorEastAsia"/>
                <w:sz w:val="18"/>
                <w:szCs w:val="18"/>
              </w:rPr>
              <w:t>Taegro (delno zmanjšanje okužb)</w:t>
            </w:r>
          </w:p>
        </w:tc>
        <w:tc>
          <w:tcPr>
            <w:tcW w:w="1276" w:type="dxa"/>
            <w:tcBorders>
              <w:top w:val="single" w:sz="4" w:space="0" w:color="auto"/>
              <w:left w:val="single" w:sz="4" w:space="0" w:color="auto"/>
              <w:bottom w:val="single" w:sz="4" w:space="0" w:color="auto"/>
              <w:right w:val="single" w:sz="4" w:space="0" w:color="auto"/>
            </w:tcBorders>
          </w:tcPr>
          <w:p w14:paraId="5A9A90EC" w14:textId="77777777" w:rsidR="00D0116A" w:rsidRPr="00D0116A" w:rsidRDefault="00D0116A" w:rsidP="00D0116A">
            <w:pPr>
              <w:jc w:val="left"/>
              <w:rPr>
                <w:rFonts w:eastAsiaTheme="minorEastAsia"/>
                <w:sz w:val="18"/>
                <w:szCs w:val="18"/>
              </w:rPr>
            </w:pPr>
            <w:r w:rsidRPr="00D0116A">
              <w:rPr>
                <w:rFonts w:eastAsiaTheme="minorEastAsia"/>
                <w:sz w:val="18"/>
                <w:szCs w:val="18"/>
              </w:rPr>
              <w:t>0,185-0,37 kg/ha</w:t>
            </w:r>
          </w:p>
        </w:tc>
        <w:tc>
          <w:tcPr>
            <w:tcW w:w="1134" w:type="dxa"/>
            <w:tcBorders>
              <w:top w:val="single" w:sz="4" w:space="0" w:color="auto"/>
              <w:left w:val="single" w:sz="4" w:space="0" w:color="auto"/>
              <w:bottom w:val="single" w:sz="4" w:space="0" w:color="auto"/>
              <w:right w:val="single" w:sz="4" w:space="0" w:color="auto"/>
            </w:tcBorders>
          </w:tcPr>
          <w:p w14:paraId="76B69E59" w14:textId="77777777" w:rsidR="00D0116A" w:rsidRPr="00D0116A" w:rsidRDefault="00D0116A" w:rsidP="00D0116A">
            <w:pPr>
              <w:jc w:val="left"/>
              <w:rPr>
                <w:rFonts w:eastAsiaTheme="minorEastAsia"/>
                <w:sz w:val="18"/>
                <w:szCs w:val="18"/>
              </w:rPr>
            </w:pPr>
            <w:r w:rsidRPr="00D0116A">
              <w:rPr>
                <w:rFonts w:eastAsiaTheme="minorEastAsia"/>
                <w:sz w:val="18"/>
                <w:szCs w:val="18"/>
              </w:rPr>
              <w:t>1</w:t>
            </w:r>
          </w:p>
        </w:tc>
        <w:tc>
          <w:tcPr>
            <w:tcW w:w="1430" w:type="dxa"/>
            <w:tcBorders>
              <w:top w:val="single" w:sz="4" w:space="0" w:color="auto"/>
              <w:left w:val="single" w:sz="4" w:space="0" w:color="auto"/>
              <w:bottom w:val="single" w:sz="4" w:space="0" w:color="auto"/>
              <w:right w:val="single" w:sz="4" w:space="0" w:color="auto"/>
            </w:tcBorders>
          </w:tcPr>
          <w:p w14:paraId="56E5BCC2" w14:textId="77777777" w:rsidR="00D0116A" w:rsidRPr="00D0116A" w:rsidRDefault="00D0116A" w:rsidP="00D0116A">
            <w:pPr>
              <w:jc w:val="left"/>
              <w:rPr>
                <w:rFonts w:eastAsiaTheme="minorEastAsia"/>
                <w:b/>
                <w:sz w:val="18"/>
                <w:szCs w:val="18"/>
              </w:rPr>
            </w:pPr>
          </w:p>
        </w:tc>
      </w:tr>
      <w:tr w:rsidR="00D0116A" w:rsidRPr="00D0116A" w14:paraId="72A987E6" w14:textId="77777777" w:rsidTr="00D0116A">
        <w:trPr>
          <w:trHeight w:val="208"/>
        </w:trPr>
        <w:tc>
          <w:tcPr>
            <w:tcW w:w="1578" w:type="dxa"/>
            <w:vMerge/>
            <w:tcBorders>
              <w:left w:val="single" w:sz="4" w:space="0" w:color="auto"/>
              <w:right w:val="single" w:sz="4" w:space="0" w:color="auto"/>
            </w:tcBorders>
          </w:tcPr>
          <w:p w14:paraId="4E76B6DA" w14:textId="77777777" w:rsidR="00D0116A" w:rsidRPr="00D0116A" w:rsidRDefault="00D0116A" w:rsidP="00D0116A">
            <w:pPr>
              <w:jc w:val="left"/>
              <w:rPr>
                <w:rFonts w:eastAsiaTheme="minorEastAsia"/>
                <w:b/>
                <w:bCs/>
                <w:sz w:val="18"/>
                <w:szCs w:val="18"/>
              </w:rPr>
            </w:pPr>
          </w:p>
        </w:tc>
        <w:tc>
          <w:tcPr>
            <w:tcW w:w="1966" w:type="dxa"/>
            <w:vMerge/>
            <w:tcBorders>
              <w:left w:val="single" w:sz="4" w:space="0" w:color="auto"/>
              <w:right w:val="single" w:sz="4" w:space="0" w:color="auto"/>
            </w:tcBorders>
          </w:tcPr>
          <w:p w14:paraId="3B51B6AB" w14:textId="77777777" w:rsidR="00D0116A" w:rsidRPr="00D0116A" w:rsidRDefault="00D0116A" w:rsidP="00D0116A">
            <w:pPr>
              <w:jc w:val="left"/>
              <w:rPr>
                <w:rFonts w:eastAsiaTheme="minorEastAsia"/>
                <w:sz w:val="18"/>
                <w:szCs w:val="18"/>
              </w:rPr>
            </w:pPr>
          </w:p>
        </w:tc>
        <w:tc>
          <w:tcPr>
            <w:tcW w:w="2364" w:type="dxa"/>
            <w:vMerge/>
            <w:tcBorders>
              <w:left w:val="single" w:sz="4" w:space="0" w:color="auto"/>
              <w:right w:val="single" w:sz="4" w:space="0" w:color="auto"/>
            </w:tcBorders>
          </w:tcPr>
          <w:p w14:paraId="48D9800F"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p>
        </w:tc>
        <w:tc>
          <w:tcPr>
            <w:tcW w:w="7996" w:type="dxa"/>
            <w:gridSpan w:val="5"/>
            <w:tcBorders>
              <w:top w:val="single" w:sz="4" w:space="0" w:color="auto"/>
              <w:left w:val="single" w:sz="4" w:space="0" w:color="auto"/>
              <w:bottom w:val="single" w:sz="4" w:space="0" w:color="auto"/>
              <w:right w:val="single" w:sz="4" w:space="0" w:color="auto"/>
            </w:tcBorders>
          </w:tcPr>
          <w:p w14:paraId="5B12934B" w14:textId="77777777" w:rsidR="00D0116A" w:rsidRPr="00D0116A" w:rsidRDefault="00D0116A" w:rsidP="00D0116A">
            <w:pPr>
              <w:jc w:val="left"/>
              <w:rPr>
                <w:rFonts w:eastAsiaTheme="minorEastAsia"/>
                <w:b/>
                <w:sz w:val="18"/>
                <w:szCs w:val="18"/>
              </w:rPr>
            </w:pPr>
            <w:r w:rsidRPr="00D0116A">
              <w:rPr>
                <w:rFonts w:eastAsiaTheme="minorEastAsia"/>
                <w:b/>
                <w:sz w:val="18"/>
                <w:szCs w:val="18"/>
              </w:rPr>
              <w:t>PRIDELAVA NA PROSTEM</w:t>
            </w:r>
          </w:p>
        </w:tc>
      </w:tr>
      <w:tr w:rsidR="00D0116A" w:rsidRPr="00D0116A" w14:paraId="4BAEC28A" w14:textId="77777777" w:rsidTr="00D0116A">
        <w:trPr>
          <w:trHeight w:val="208"/>
        </w:trPr>
        <w:tc>
          <w:tcPr>
            <w:tcW w:w="1578" w:type="dxa"/>
            <w:vMerge/>
            <w:tcBorders>
              <w:left w:val="single" w:sz="4" w:space="0" w:color="auto"/>
              <w:right w:val="single" w:sz="4" w:space="0" w:color="auto"/>
            </w:tcBorders>
          </w:tcPr>
          <w:p w14:paraId="6CCF72B8" w14:textId="77777777" w:rsidR="00D0116A" w:rsidRPr="00D0116A" w:rsidRDefault="00D0116A" w:rsidP="00D0116A">
            <w:pPr>
              <w:jc w:val="left"/>
              <w:rPr>
                <w:rFonts w:eastAsiaTheme="minorEastAsia"/>
                <w:b/>
                <w:bCs/>
                <w:sz w:val="18"/>
                <w:szCs w:val="18"/>
              </w:rPr>
            </w:pPr>
          </w:p>
        </w:tc>
        <w:tc>
          <w:tcPr>
            <w:tcW w:w="1966" w:type="dxa"/>
            <w:vMerge/>
            <w:tcBorders>
              <w:left w:val="single" w:sz="4" w:space="0" w:color="auto"/>
              <w:right w:val="single" w:sz="4" w:space="0" w:color="auto"/>
            </w:tcBorders>
          </w:tcPr>
          <w:p w14:paraId="6D70F9E6" w14:textId="77777777" w:rsidR="00D0116A" w:rsidRPr="00D0116A" w:rsidRDefault="00D0116A" w:rsidP="00D0116A">
            <w:pPr>
              <w:jc w:val="left"/>
              <w:rPr>
                <w:rFonts w:eastAsiaTheme="minorEastAsia"/>
                <w:sz w:val="18"/>
                <w:szCs w:val="18"/>
              </w:rPr>
            </w:pPr>
          </w:p>
        </w:tc>
        <w:tc>
          <w:tcPr>
            <w:tcW w:w="2364" w:type="dxa"/>
            <w:vMerge/>
            <w:tcBorders>
              <w:left w:val="single" w:sz="4" w:space="0" w:color="auto"/>
              <w:right w:val="single" w:sz="4" w:space="0" w:color="auto"/>
            </w:tcBorders>
          </w:tcPr>
          <w:p w14:paraId="222FCC8A"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p>
        </w:tc>
        <w:tc>
          <w:tcPr>
            <w:tcW w:w="2314" w:type="dxa"/>
            <w:tcBorders>
              <w:top w:val="single" w:sz="4" w:space="0" w:color="auto"/>
              <w:left w:val="single" w:sz="4" w:space="0" w:color="auto"/>
              <w:right w:val="single" w:sz="4" w:space="0" w:color="auto"/>
            </w:tcBorders>
          </w:tcPr>
          <w:p w14:paraId="1EC697D6" w14:textId="77777777" w:rsidR="00D0116A" w:rsidRPr="00D0116A" w:rsidRDefault="00D0116A" w:rsidP="00D0116A">
            <w:pPr>
              <w:jc w:val="left"/>
              <w:rPr>
                <w:rFonts w:eastAsiaTheme="minorEastAsia"/>
                <w:sz w:val="18"/>
                <w:szCs w:val="18"/>
              </w:rPr>
            </w:pPr>
            <w:r w:rsidRPr="00D0116A">
              <w:rPr>
                <w:rFonts w:eastAsiaTheme="minorEastAsia"/>
                <w:sz w:val="18"/>
                <w:szCs w:val="18"/>
              </w:rPr>
              <w:t>-</w:t>
            </w:r>
            <w:r w:rsidRPr="00D0116A">
              <w:rPr>
                <w:rFonts w:eastAsiaTheme="minorEastAsia"/>
                <w:i/>
                <w:sz w:val="18"/>
                <w:szCs w:val="18"/>
              </w:rPr>
              <w:t xml:space="preserve"> Bacillus amyloliquefaciens</w:t>
            </w:r>
            <w:r w:rsidRPr="00D0116A">
              <w:rPr>
                <w:rFonts w:eastAsiaTheme="minorEastAsia"/>
                <w:sz w:val="18"/>
                <w:szCs w:val="18"/>
              </w:rPr>
              <w:t xml:space="preserve"> sev FZB24</w:t>
            </w:r>
          </w:p>
        </w:tc>
        <w:tc>
          <w:tcPr>
            <w:tcW w:w="1842" w:type="dxa"/>
            <w:tcBorders>
              <w:top w:val="single" w:sz="4" w:space="0" w:color="auto"/>
              <w:left w:val="single" w:sz="4" w:space="0" w:color="auto"/>
              <w:bottom w:val="single" w:sz="4" w:space="0" w:color="auto"/>
              <w:right w:val="single" w:sz="4" w:space="0" w:color="auto"/>
            </w:tcBorders>
          </w:tcPr>
          <w:p w14:paraId="43BBAE14" w14:textId="77777777" w:rsidR="00D0116A" w:rsidRPr="00D0116A" w:rsidRDefault="00D0116A" w:rsidP="00D0116A">
            <w:pPr>
              <w:jc w:val="left"/>
              <w:rPr>
                <w:rFonts w:eastAsiaTheme="minorEastAsia"/>
                <w:sz w:val="18"/>
                <w:szCs w:val="18"/>
              </w:rPr>
            </w:pPr>
            <w:r w:rsidRPr="00D0116A">
              <w:rPr>
                <w:rFonts w:eastAsiaTheme="minorEastAsia"/>
                <w:sz w:val="18"/>
                <w:szCs w:val="18"/>
              </w:rPr>
              <w:t>Taegro (delno zmanjšanje okužb)</w:t>
            </w:r>
          </w:p>
          <w:p w14:paraId="12121E18" w14:textId="77777777" w:rsidR="00D0116A" w:rsidRPr="00D0116A" w:rsidRDefault="00D0116A" w:rsidP="00D0116A">
            <w:pPr>
              <w:jc w:val="left"/>
              <w:rPr>
                <w:rFonts w:eastAsiaTheme="minorEastAsia"/>
                <w:sz w:val="18"/>
                <w:szCs w:val="18"/>
              </w:rPr>
            </w:pPr>
            <w:r w:rsidRPr="00D0116A">
              <w:rPr>
                <w:rFonts w:eastAsiaTheme="minorEastAsia"/>
                <w:sz w:val="18"/>
                <w:szCs w:val="18"/>
              </w:rPr>
              <w:t>(MANJŠA UPORABA)</w:t>
            </w:r>
          </w:p>
        </w:tc>
        <w:tc>
          <w:tcPr>
            <w:tcW w:w="1276" w:type="dxa"/>
            <w:tcBorders>
              <w:top w:val="single" w:sz="4" w:space="0" w:color="auto"/>
              <w:left w:val="single" w:sz="4" w:space="0" w:color="auto"/>
              <w:bottom w:val="single" w:sz="4" w:space="0" w:color="auto"/>
              <w:right w:val="single" w:sz="4" w:space="0" w:color="auto"/>
            </w:tcBorders>
          </w:tcPr>
          <w:p w14:paraId="5C19369D" w14:textId="77777777" w:rsidR="00D0116A" w:rsidRPr="00D0116A" w:rsidRDefault="00D0116A" w:rsidP="00D0116A">
            <w:pPr>
              <w:jc w:val="left"/>
              <w:rPr>
                <w:rFonts w:eastAsiaTheme="minorEastAsia"/>
                <w:sz w:val="18"/>
                <w:szCs w:val="18"/>
              </w:rPr>
            </w:pPr>
            <w:r w:rsidRPr="00D0116A">
              <w:rPr>
                <w:rFonts w:eastAsiaTheme="minorEastAsia"/>
                <w:sz w:val="18"/>
                <w:szCs w:val="18"/>
              </w:rPr>
              <w:t>0,185-0,37 kg/ha</w:t>
            </w:r>
          </w:p>
        </w:tc>
        <w:tc>
          <w:tcPr>
            <w:tcW w:w="1134" w:type="dxa"/>
            <w:tcBorders>
              <w:top w:val="single" w:sz="4" w:space="0" w:color="auto"/>
              <w:left w:val="single" w:sz="4" w:space="0" w:color="auto"/>
              <w:bottom w:val="single" w:sz="4" w:space="0" w:color="auto"/>
              <w:right w:val="single" w:sz="4" w:space="0" w:color="auto"/>
            </w:tcBorders>
          </w:tcPr>
          <w:p w14:paraId="4E511235" w14:textId="77777777" w:rsidR="00D0116A" w:rsidRPr="00D0116A" w:rsidRDefault="00D0116A" w:rsidP="00D0116A">
            <w:pPr>
              <w:jc w:val="left"/>
              <w:rPr>
                <w:rFonts w:eastAsiaTheme="minorEastAsia"/>
                <w:sz w:val="18"/>
                <w:szCs w:val="18"/>
              </w:rPr>
            </w:pPr>
            <w:r w:rsidRPr="00D0116A">
              <w:rPr>
                <w:rFonts w:eastAsiaTheme="minorEastAsia"/>
                <w:sz w:val="18"/>
                <w:szCs w:val="18"/>
              </w:rPr>
              <w:t>1</w:t>
            </w:r>
          </w:p>
        </w:tc>
        <w:tc>
          <w:tcPr>
            <w:tcW w:w="1430" w:type="dxa"/>
            <w:tcBorders>
              <w:top w:val="single" w:sz="4" w:space="0" w:color="auto"/>
              <w:left w:val="single" w:sz="4" w:space="0" w:color="auto"/>
              <w:right w:val="single" w:sz="4" w:space="0" w:color="auto"/>
            </w:tcBorders>
          </w:tcPr>
          <w:p w14:paraId="173447AF" w14:textId="77777777" w:rsidR="00D0116A" w:rsidRPr="00D0116A" w:rsidRDefault="00D0116A" w:rsidP="00D0116A">
            <w:pPr>
              <w:jc w:val="left"/>
              <w:rPr>
                <w:rFonts w:eastAsiaTheme="minorEastAsia"/>
                <w:b/>
                <w:sz w:val="18"/>
                <w:szCs w:val="18"/>
              </w:rPr>
            </w:pPr>
          </w:p>
        </w:tc>
      </w:tr>
      <w:tr w:rsidR="00D0116A" w:rsidRPr="00D0116A" w14:paraId="59D994F3" w14:textId="77777777" w:rsidTr="00D0116A">
        <w:trPr>
          <w:trHeight w:val="208"/>
        </w:trPr>
        <w:tc>
          <w:tcPr>
            <w:tcW w:w="1578" w:type="dxa"/>
            <w:vMerge/>
            <w:tcBorders>
              <w:left w:val="single" w:sz="4" w:space="0" w:color="auto"/>
              <w:right w:val="single" w:sz="4" w:space="0" w:color="auto"/>
            </w:tcBorders>
          </w:tcPr>
          <w:p w14:paraId="0A6A0A4B" w14:textId="77777777" w:rsidR="00D0116A" w:rsidRPr="00D0116A" w:rsidRDefault="00D0116A" w:rsidP="00D0116A">
            <w:pPr>
              <w:jc w:val="left"/>
              <w:rPr>
                <w:rFonts w:eastAsiaTheme="minorEastAsia"/>
                <w:b/>
                <w:bCs/>
                <w:sz w:val="18"/>
                <w:szCs w:val="18"/>
              </w:rPr>
            </w:pPr>
          </w:p>
        </w:tc>
        <w:tc>
          <w:tcPr>
            <w:tcW w:w="1966" w:type="dxa"/>
            <w:vMerge/>
            <w:tcBorders>
              <w:left w:val="single" w:sz="4" w:space="0" w:color="auto"/>
              <w:right w:val="single" w:sz="4" w:space="0" w:color="auto"/>
            </w:tcBorders>
          </w:tcPr>
          <w:p w14:paraId="211990C7" w14:textId="77777777" w:rsidR="00D0116A" w:rsidRPr="00D0116A" w:rsidRDefault="00D0116A" w:rsidP="00D0116A">
            <w:pPr>
              <w:jc w:val="left"/>
              <w:rPr>
                <w:rFonts w:eastAsiaTheme="minorEastAsia"/>
                <w:sz w:val="18"/>
                <w:szCs w:val="18"/>
              </w:rPr>
            </w:pPr>
          </w:p>
        </w:tc>
        <w:tc>
          <w:tcPr>
            <w:tcW w:w="2364" w:type="dxa"/>
            <w:vMerge/>
            <w:tcBorders>
              <w:left w:val="single" w:sz="4" w:space="0" w:color="auto"/>
              <w:right w:val="single" w:sz="4" w:space="0" w:color="auto"/>
            </w:tcBorders>
          </w:tcPr>
          <w:p w14:paraId="6CD3D83D"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p>
        </w:tc>
        <w:tc>
          <w:tcPr>
            <w:tcW w:w="2314" w:type="dxa"/>
            <w:vMerge w:val="restart"/>
            <w:tcBorders>
              <w:top w:val="single" w:sz="4" w:space="0" w:color="auto"/>
              <w:left w:val="single" w:sz="4" w:space="0" w:color="auto"/>
              <w:right w:val="single" w:sz="4" w:space="0" w:color="auto"/>
            </w:tcBorders>
          </w:tcPr>
          <w:p w14:paraId="161B93F9" w14:textId="77777777" w:rsidR="00D0116A" w:rsidRPr="00D0116A" w:rsidRDefault="00D0116A" w:rsidP="00D0116A">
            <w:pPr>
              <w:jc w:val="left"/>
              <w:rPr>
                <w:rFonts w:eastAsiaTheme="minorEastAsia"/>
                <w:sz w:val="18"/>
                <w:szCs w:val="18"/>
              </w:rPr>
            </w:pPr>
            <w:r w:rsidRPr="00D0116A">
              <w:rPr>
                <w:rFonts w:eastAsiaTheme="minorEastAsia"/>
                <w:sz w:val="18"/>
                <w:szCs w:val="18"/>
              </w:rPr>
              <w:t>-difenokonazol</w:t>
            </w:r>
          </w:p>
        </w:tc>
        <w:tc>
          <w:tcPr>
            <w:tcW w:w="1842" w:type="dxa"/>
            <w:tcBorders>
              <w:top w:val="single" w:sz="4" w:space="0" w:color="auto"/>
              <w:left w:val="single" w:sz="4" w:space="0" w:color="auto"/>
              <w:bottom w:val="single" w:sz="4" w:space="0" w:color="auto"/>
              <w:right w:val="single" w:sz="4" w:space="0" w:color="auto"/>
            </w:tcBorders>
          </w:tcPr>
          <w:p w14:paraId="3B087C04" w14:textId="77777777" w:rsidR="00D0116A" w:rsidRPr="00D0116A" w:rsidRDefault="00D0116A" w:rsidP="00D0116A">
            <w:pPr>
              <w:jc w:val="left"/>
              <w:rPr>
                <w:rFonts w:eastAsiaTheme="minorEastAsia"/>
                <w:b/>
                <w:sz w:val="18"/>
                <w:szCs w:val="18"/>
              </w:rPr>
            </w:pPr>
            <w:r w:rsidRPr="00D0116A">
              <w:rPr>
                <w:rFonts w:eastAsiaTheme="minorEastAsia"/>
                <w:sz w:val="18"/>
                <w:szCs w:val="18"/>
              </w:rPr>
              <w:t xml:space="preserve">Mavita 250 EC </w:t>
            </w:r>
          </w:p>
        </w:tc>
        <w:tc>
          <w:tcPr>
            <w:tcW w:w="1276" w:type="dxa"/>
            <w:tcBorders>
              <w:top w:val="single" w:sz="4" w:space="0" w:color="auto"/>
              <w:left w:val="single" w:sz="4" w:space="0" w:color="auto"/>
              <w:bottom w:val="single" w:sz="4" w:space="0" w:color="auto"/>
              <w:right w:val="single" w:sz="4" w:space="0" w:color="auto"/>
            </w:tcBorders>
          </w:tcPr>
          <w:p w14:paraId="4F8A8702" w14:textId="77777777" w:rsidR="00D0116A" w:rsidRPr="00D0116A" w:rsidRDefault="00D0116A" w:rsidP="00D0116A">
            <w:pPr>
              <w:jc w:val="left"/>
              <w:rPr>
                <w:rFonts w:eastAsiaTheme="minorEastAsia"/>
                <w:sz w:val="18"/>
                <w:szCs w:val="18"/>
              </w:rPr>
            </w:pPr>
            <w:r w:rsidRPr="00D0116A">
              <w:rPr>
                <w:rFonts w:eastAsiaTheme="minorEastAsia"/>
                <w:sz w:val="18"/>
                <w:szCs w:val="18"/>
              </w:rPr>
              <w:t>0,5 l/ha</w:t>
            </w:r>
          </w:p>
        </w:tc>
        <w:tc>
          <w:tcPr>
            <w:tcW w:w="1134" w:type="dxa"/>
            <w:tcBorders>
              <w:top w:val="single" w:sz="4" w:space="0" w:color="auto"/>
              <w:left w:val="single" w:sz="4" w:space="0" w:color="auto"/>
              <w:bottom w:val="single" w:sz="4" w:space="0" w:color="auto"/>
              <w:right w:val="single" w:sz="4" w:space="0" w:color="auto"/>
            </w:tcBorders>
          </w:tcPr>
          <w:p w14:paraId="106A449A" w14:textId="77777777" w:rsidR="00D0116A" w:rsidRPr="00D0116A" w:rsidRDefault="00D0116A" w:rsidP="00D0116A">
            <w:pPr>
              <w:jc w:val="left"/>
              <w:rPr>
                <w:rFonts w:eastAsiaTheme="minorEastAsia"/>
                <w:sz w:val="18"/>
                <w:szCs w:val="18"/>
              </w:rPr>
            </w:pPr>
            <w:r w:rsidRPr="00D0116A">
              <w:rPr>
                <w:rFonts w:eastAsiaTheme="minorEastAsia"/>
                <w:sz w:val="18"/>
                <w:szCs w:val="18"/>
              </w:rPr>
              <w:t>7</w:t>
            </w:r>
          </w:p>
        </w:tc>
        <w:tc>
          <w:tcPr>
            <w:tcW w:w="1430" w:type="dxa"/>
            <w:vMerge w:val="restart"/>
            <w:tcBorders>
              <w:top w:val="single" w:sz="4" w:space="0" w:color="auto"/>
              <w:left w:val="single" w:sz="4" w:space="0" w:color="auto"/>
              <w:right w:val="single" w:sz="4" w:space="0" w:color="auto"/>
            </w:tcBorders>
          </w:tcPr>
          <w:p w14:paraId="57D6787F" w14:textId="77777777" w:rsidR="00D0116A" w:rsidRPr="00D0116A" w:rsidRDefault="00D0116A" w:rsidP="00D0116A">
            <w:pPr>
              <w:jc w:val="left"/>
              <w:rPr>
                <w:rFonts w:eastAsiaTheme="minorEastAsia"/>
                <w:b/>
                <w:sz w:val="18"/>
                <w:szCs w:val="18"/>
              </w:rPr>
            </w:pPr>
          </w:p>
        </w:tc>
      </w:tr>
      <w:tr w:rsidR="00D0116A" w:rsidRPr="00D0116A" w14:paraId="72EFE930" w14:textId="77777777" w:rsidTr="00D0116A">
        <w:trPr>
          <w:trHeight w:val="208"/>
        </w:trPr>
        <w:tc>
          <w:tcPr>
            <w:tcW w:w="1578" w:type="dxa"/>
            <w:vMerge/>
            <w:tcBorders>
              <w:left w:val="single" w:sz="4" w:space="0" w:color="auto"/>
              <w:right w:val="single" w:sz="4" w:space="0" w:color="auto"/>
            </w:tcBorders>
          </w:tcPr>
          <w:p w14:paraId="0B340EF0" w14:textId="77777777" w:rsidR="00D0116A" w:rsidRPr="00D0116A" w:rsidRDefault="00D0116A" w:rsidP="00D0116A">
            <w:pPr>
              <w:jc w:val="left"/>
              <w:rPr>
                <w:rFonts w:eastAsiaTheme="minorEastAsia"/>
                <w:b/>
                <w:bCs/>
                <w:sz w:val="18"/>
                <w:szCs w:val="18"/>
              </w:rPr>
            </w:pPr>
          </w:p>
        </w:tc>
        <w:tc>
          <w:tcPr>
            <w:tcW w:w="1966" w:type="dxa"/>
            <w:vMerge/>
            <w:tcBorders>
              <w:left w:val="single" w:sz="4" w:space="0" w:color="auto"/>
              <w:right w:val="single" w:sz="4" w:space="0" w:color="auto"/>
            </w:tcBorders>
          </w:tcPr>
          <w:p w14:paraId="672DCCCD" w14:textId="77777777" w:rsidR="00D0116A" w:rsidRPr="00D0116A" w:rsidRDefault="00D0116A" w:rsidP="00D0116A">
            <w:pPr>
              <w:jc w:val="left"/>
              <w:rPr>
                <w:rFonts w:eastAsiaTheme="minorEastAsia"/>
                <w:sz w:val="18"/>
                <w:szCs w:val="18"/>
              </w:rPr>
            </w:pPr>
          </w:p>
        </w:tc>
        <w:tc>
          <w:tcPr>
            <w:tcW w:w="2364" w:type="dxa"/>
            <w:vMerge/>
            <w:tcBorders>
              <w:left w:val="single" w:sz="4" w:space="0" w:color="auto"/>
              <w:right w:val="single" w:sz="4" w:space="0" w:color="auto"/>
            </w:tcBorders>
          </w:tcPr>
          <w:p w14:paraId="6316B67A"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p>
        </w:tc>
        <w:tc>
          <w:tcPr>
            <w:tcW w:w="2314" w:type="dxa"/>
            <w:vMerge/>
            <w:tcBorders>
              <w:left w:val="single" w:sz="4" w:space="0" w:color="auto"/>
              <w:bottom w:val="single" w:sz="4" w:space="0" w:color="auto"/>
              <w:right w:val="single" w:sz="4" w:space="0" w:color="auto"/>
            </w:tcBorders>
          </w:tcPr>
          <w:p w14:paraId="796356A2" w14:textId="77777777" w:rsidR="00D0116A" w:rsidRPr="00D0116A" w:rsidRDefault="00D0116A" w:rsidP="00D0116A">
            <w:pPr>
              <w:jc w:val="left"/>
              <w:rPr>
                <w:rFonts w:eastAsiaTheme="minorEastAsia"/>
                <w:sz w:val="18"/>
                <w:szCs w:val="18"/>
              </w:rPr>
            </w:pPr>
          </w:p>
        </w:tc>
        <w:tc>
          <w:tcPr>
            <w:tcW w:w="1842" w:type="dxa"/>
            <w:tcBorders>
              <w:top w:val="single" w:sz="4" w:space="0" w:color="auto"/>
              <w:left w:val="single" w:sz="4" w:space="0" w:color="auto"/>
              <w:bottom w:val="single" w:sz="4" w:space="0" w:color="auto"/>
              <w:right w:val="single" w:sz="4" w:space="0" w:color="auto"/>
            </w:tcBorders>
          </w:tcPr>
          <w:p w14:paraId="72FF8FC4" w14:textId="77777777" w:rsidR="00D0116A" w:rsidRPr="00D0116A" w:rsidRDefault="00D0116A" w:rsidP="00D0116A">
            <w:pPr>
              <w:jc w:val="left"/>
              <w:rPr>
                <w:rFonts w:eastAsiaTheme="minorEastAsia"/>
                <w:b/>
                <w:sz w:val="18"/>
                <w:szCs w:val="18"/>
              </w:rPr>
            </w:pPr>
            <w:r w:rsidRPr="00D0116A">
              <w:rPr>
                <w:rFonts w:eastAsiaTheme="minorEastAsia"/>
                <w:sz w:val="18"/>
                <w:szCs w:val="18"/>
              </w:rPr>
              <w:t>Score 250 EC</w:t>
            </w:r>
          </w:p>
        </w:tc>
        <w:tc>
          <w:tcPr>
            <w:tcW w:w="1276" w:type="dxa"/>
            <w:tcBorders>
              <w:top w:val="single" w:sz="4" w:space="0" w:color="auto"/>
              <w:left w:val="single" w:sz="4" w:space="0" w:color="auto"/>
              <w:bottom w:val="single" w:sz="4" w:space="0" w:color="auto"/>
              <w:right w:val="single" w:sz="4" w:space="0" w:color="auto"/>
            </w:tcBorders>
          </w:tcPr>
          <w:p w14:paraId="513B496A" w14:textId="77777777" w:rsidR="00D0116A" w:rsidRPr="00D0116A" w:rsidRDefault="00D0116A" w:rsidP="00D0116A">
            <w:pPr>
              <w:jc w:val="left"/>
              <w:rPr>
                <w:rFonts w:eastAsiaTheme="minorEastAsia"/>
                <w:sz w:val="18"/>
                <w:szCs w:val="18"/>
              </w:rPr>
            </w:pPr>
            <w:r w:rsidRPr="00D0116A">
              <w:rPr>
                <w:rFonts w:eastAsiaTheme="minorEastAsia"/>
                <w:sz w:val="18"/>
                <w:szCs w:val="18"/>
              </w:rPr>
              <w:t>0,5 l/ha</w:t>
            </w:r>
          </w:p>
        </w:tc>
        <w:tc>
          <w:tcPr>
            <w:tcW w:w="1134" w:type="dxa"/>
            <w:tcBorders>
              <w:top w:val="single" w:sz="4" w:space="0" w:color="auto"/>
              <w:left w:val="single" w:sz="4" w:space="0" w:color="auto"/>
              <w:bottom w:val="single" w:sz="4" w:space="0" w:color="auto"/>
              <w:right w:val="single" w:sz="4" w:space="0" w:color="auto"/>
            </w:tcBorders>
          </w:tcPr>
          <w:p w14:paraId="6A7C410B" w14:textId="77777777" w:rsidR="00D0116A" w:rsidRPr="00D0116A" w:rsidRDefault="00D0116A" w:rsidP="00D0116A">
            <w:pPr>
              <w:jc w:val="left"/>
              <w:rPr>
                <w:rFonts w:eastAsiaTheme="minorEastAsia"/>
                <w:sz w:val="18"/>
                <w:szCs w:val="18"/>
              </w:rPr>
            </w:pPr>
            <w:r w:rsidRPr="00D0116A">
              <w:rPr>
                <w:rFonts w:eastAsiaTheme="minorEastAsia"/>
                <w:sz w:val="18"/>
                <w:szCs w:val="18"/>
              </w:rPr>
              <w:t>7</w:t>
            </w:r>
          </w:p>
        </w:tc>
        <w:tc>
          <w:tcPr>
            <w:tcW w:w="1430" w:type="dxa"/>
            <w:vMerge/>
            <w:tcBorders>
              <w:left w:val="single" w:sz="4" w:space="0" w:color="auto"/>
              <w:right w:val="single" w:sz="4" w:space="0" w:color="auto"/>
            </w:tcBorders>
          </w:tcPr>
          <w:p w14:paraId="3BD84586" w14:textId="77777777" w:rsidR="00D0116A" w:rsidRPr="00D0116A" w:rsidRDefault="00D0116A" w:rsidP="00D0116A">
            <w:pPr>
              <w:jc w:val="left"/>
              <w:rPr>
                <w:rFonts w:eastAsiaTheme="minorEastAsia"/>
                <w:b/>
                <w:sz w:val="18"/>
                <w:szCs w:val="18"/>
              </w:rPr>
            </w:pPr>
          </w:p>
        </w:tc>
      </w:tr>
      <w:tr w:rsidR="00D0116A" w:rsidRPr="00D0116A" w14:paraId="1DD3B6E8" w14:textId="77777777" w:rsidTr="00D0116A">
        <w:trPr>
          <w:trHeight w:val="208"/>
        </w:trPr>
        <w:tc>
          <w:tcPr>
            <w:tcW w:w="1578" w:type="dxa"/>
            <w:vMerge/>
            <w:tcBorders>
              <w:left w:val="single" w:sz="4" w:space="0" w:color="auto"/>
              <w:right w:val="single" w:sz="4" w:space="0" w:color="auto"/>
            </w:tcBorders>
          </w:tcPr>
          <w:p w14:paraId="78D1C986" w14:textId="77777777" w:rsidR="00D0116A" w:rsidRPr="00D0116A" w:rsidRDefault="00D0116A" w:rsidP="00D0116A">
            <w:pPr>
              <w:jc w:val="left"/>
              <w:rPr>
                <w:rFonts w:eastAsiaTheme="minorEastAsia"/>
                <w:b/>
                <w:bCs/>
                <w:sz w:val="18"/>
                <w:szCs w:val="18"/>
              </w:rPr>
            </w:pPr>
          </w:p>
        </w:tc>
        <w:tc>
          <w:tcPr>
            <w:tcW w:w="1966" w:type="dxa"/>
            <w:vMerge/>
            <w:tcBorders>
              <w:left w:val="single" w:sz="4" w:space="0" w:color="auto"/>
              <w:right w:val="single" w:sz="4" w:space="0" w:color="auto"/>
            </w:tcBorders>
          </w:tcPr>
          <w:p w14:paraId="232D19E2" w14:textId="77777777" w:rsidR="00D0116A" w:rsidRPr="00D0116A" w:rsidRDefault="00D0116A" w:rsidP="00D0116A">
            <w:pPr>
              <w:jc w:val="left"/>
              <w:rPr>
                <w:rFonts w:eastAsiaTheme="minorEastAsia"/>
                <w:sz w:val="18"/>
                <w:szCs w:val="18"/>
              </w:rPr>
            </w:pPr>
          </w:p>
        </w:tc>
        <w:tc>
          <w:tcPr>
            <w:tcW w:w="2364" w:type="dxa"/>
            <w:vMerge/>
            <w:tcBorders>
              <w:left w:val="single" w:sz="4" w:space="0" w:color="auto"/>
              <w:right w:val="single" w:sz="4" w:space="0" w:color="auto"/>
            </w:tcBorders>
          </w:tcPr>
          <w:p w14:paraId="1446C4DA"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p>
        </w:tc>
        <w:tc>
          <w:tcPr>
            <w:tcW w:w="7996" w:type="dxa"/>
            <w:gridSpan w:val="5"/>
            <w:tcBorders>
              <w:left w:val="single" w:sz="4" w:space="0" w:color="auto"/>
              <w:bottom w:val="single" w:sz="4" w:space="0" w:color="auto"/>
              <w:right w:val="single" w:sz="4" w:space="0" w:color="auto"/>
            </w:tcBorders>
          </w:tcPr>
          <w:p w14:paraId="79FA9930" w14:textId="77777777" w:rsidR="00D0116A" w:rsidRPr="00D0116A" w:rsidRDefault="00D0116A" w:rsidP="00D0116A">
            <w:pPr>
              <w:jc w:val="left"/>
              <w:rPr>
                <w:rFonts w:eastAsiaTheme="minorEastAsia"/>
                <w:sz w:val="18"/>
                <w:szCs w:val="18"/>
              </w:rPr>
            </w:pPr>
            <w:r w:rsidRPr="00D0116A">
              <w:rPr>
                <w:rFonts w:eastAsiaTheme="minorEastAsia"/>
                <w:sz w:val="18"/>
                <w:szCs w:val="18"/>
                <w:u w:val="single"/>
              </w:rPr>
              <w:t>Sercadis plus:</w:t>
            </w:r>
            <w:r w:rsidRPr="00D0116A">
              <w:rPr>
                <w:rFonts w:eastAsiaTheme="minorEastAsia"/>
                <w:sz w:val="18"/>
                <w:szCs w:val="18"/>
              </w:rPr>
              <w:t xml:space="preserve"> tudi za zmanjševanje alternarijske pegavosti plodov (</w:t>
            </w:r>
            <w:r w:rsidRPr="00D0116A">
              <w:rPr>
                <w:rFonts w:eastAsiaTheme="minorEastAsia"/>
                <w:i/>
                <w:sz w:val="18"/>
                <w:szCs w:val="18"/>
              </w:rPr>
              <w:t>Alternaria alternata</w:t>
            </w:r>
            <w:r w:rsidRPr="00D0116A">
              <w:rPr>
                <w:rFonts w:eastAsiaTheme="minorEastAsia"/>
                <w:sz w:val="18"/>
                <w:szCs w:val="18"/>
              </w:rPr>
              <w:t>)</w:t>
            </w:r>
          </w:p>
        </w:tc>
      </w:tr>
    </w:tbl>
    <w:p w14:paraId="5E1CAE7B" w14:textId="77777777" w:rsidR="00D0116A" w:rsidRPr="00D0116A" w:rsidRDefault="00D0116A" w:rsidP="00D0116A">
      <w:pPr>
        <w:widowControl w:val="0"/>
        <w:jc w:val="left"/>
        <w:rPr>
          <w:rFonts w:eastAsiaTheme="minorEastAsia"/>
          <w:sz w:val="18"/>
          <w:szCs w:val="18"/>
        </w:rPr>
      </w:pPr>
      <w:r w:rsidRPr="00D0116A">
        <w:rPr>
          <w:rFonts w:eastAsiaTheme="minorEastAsia"/>
          <w:b/>
          <w:lang w:eastAsia="sl-SI"/>
        </w:rPr>
        <w:t xml:space="preserve">  </w:t>
      </w:r>
      <w:r w:rsidRPr="00D0116A">
        <w:rPr>
          <w:rFonts w:eastAsiaTheme="minorEastAsia"/>
          <w:b/>
          <w:sz w:val="18"/>
          <w:szCs w:val="18"/>
        </w:rPr>
        <w:t>*</w:t>
      </w:r>
      <w:r w:rsidRPr="00D0116A">
        <w:rPr>
          <w:rFonts w:eastAsiaTheme="minorEastAsia"/>
          <w:sz w:val="18"/>
          <w:szCs w:val="18"/>
        </w:rPr>
        <w:t xml:space="preserve"> - DATUM POTEKA REGISTRACIJE</w:t>
      </w:r>
      <w:r w:rsidRPr="00D0116A">
        <w:rPr>
          <w:rFonts w:eastAsiaTheme="minorEastAsia"/>
          <w:sz w:val="18"/>
          <w:szCs w:val="18"/>
        </w:rPr>
        <w:tab/>
      </w:r>
      <w:r w:rsidRPr="00D0116A">
        <w:rPr>
          <w:rFonts w:eastAsiaTheme="minorEastAsia"/>
          <w:sz w:val="18"/>
          <w:szCs w:val="18"/>
        </w:rPr>
        <w:tab/>
      </w:r>
      <w:r w:rsidRPr="00D0116A">
        <w:rPr>
          <w:rFonts w:eastAsiaTheme="minorEastAsia"/>
          <w:sz w:val="18"/>
          <w:szCs w:val="18"/>
        </w:rPr>
        <w:tab/>
      </w:r>
      <w:r w:rsidRPr="00D0116A">
        <w:rPr>
          <w:rFonts w:eastAsiaTheme="minorEastAsia"/>
          <w:sz w:val="18"/>
          <w:szCs w:val="18"/>
        </w:rPr>
        <w:tab/>
      </w:r>
      <w:r w:rsidRPr="00D0116A">
        <w:rPr>
          <w:rFonts w:eastAsiaTheme="minorEastAsia"/>
          <w:sz w:val="18"/>
          <w:szCs w:val="18"/>
        </w:rPr>
        <w:tab/>
      </w:r>
      <w:r w:rsidRPr="00D0116A">
        <w:rPr>
          <w:rFonts w:eastAsiaTheme="minorEastAsia"/>
          <w:sz w:val="18"/>
          <w:szCs w:val="18"/>
        </w:rPr>
        <w:tab/>
      </w:r>
      <w:r w:rsidRPr="00D0116A">
        <w:rPr>
          <w:rFonts w:eastAsiaTheme="minorEastAsia"/>
          <w:b/>
          <w:sz w:val="18"/>
          <w:szCs w:val="18"/>
        </w:rPr>
        <w:t>**</w:t>
      </w:r>
      <w:r w:rsidRPr="00D0116A">
        <w:rPr>
          <w:rFonts w:eastAsiaTheme="minorEastAsia"/>
          <w:sz w:val="18"/>
          <w:szCs w:val="18"/>
        </w:rPr>
        <w:t xml:space="preserve"> - DATUM UPORABE ZALOG PRIPRAVKOV, KI JIM JE POTEKLA REGISTRACIJA</w:t>
      </w:r>
    </w:p>
    <w:p w14:paraId="0D5E9A79" w14:textId="77777777" w:rsidR="00D0116A" w:rsidRPr="00D0116A" w:rsidRDefault="00D0116A" w:rsidP="00D0116A">
      <w:pPr>
        <w:jc w:val="center"/>
        <w:rPr>
          <w:rFonts w:eastAsiaTheme="minorEastAsia"/>
        </w:rPr>
      </w:pPr>
    </w:p>
    <w:p w14:paraId="0A57A993" w14:textId="22683992" w:rsidR="00D0116A" w:rsidRDefault="00D0116A" w:rsidP="00C157E4">
      <w:pPr>
        <w:rPr>
          <w:lang w:val="de-DE"/>
        </w:rPr>
      </w:pPr>
    </w:p>
    <w:p w14:paraId="1375683D" w14:textId="77777777" w:rsidR="00D0116A" w:rsidRDefault="00D0116A" w:rsidP="00C157E4">
      <w:pPr>
        <w:rPr>
          <w:lang w:val="de-DE"/>
        </w:rPr>
      </w:pPr>
    </w:p>
    <w:p w14:paraId="39A23861" w14:textId="77777777" w:rsidR="00267B11" w:rsidRPr="002463A6" w:rsidRDefault="00267B11" w:rsidP="003C3688">
      <w:pPr>
        <w:jc w:val="center"/>
      </w:pPr>
    </w:p>
    <w:p w14:paraId="3D7D3CEF" w14:textId="77777777" w:rsidR="00267B11" w:rsidRPr="003C3688" w:rsidRDefault="00267B11" w:rsidP="003C3688">
      <w:pPr>
        <w:jc w:val="center"/>
        <w:rPr>
          <w:lang w:val="de-DE"/>
        </w:rPr>
      </w:pPr>
    </w:p>
    <w:p w14:paraId="6175FF57" w14:textId="069D188A" w:rsidR="00267B11" w:rsidRDefault="00D43455" w:rsidP="00C157E4">
      <w:pPr>
        <w:jc w:val="left"/>
        <w:rPr>
          <w:lang w:val="de-DE"/>
        </w:rPr>
      </w:pPr>
      <w:r w:rsidRPr="000307BC">
        <w:rPr>
          <w:sz w:val="20"/>
        </w:rPr>
        <w:br w:type="page"/>
      </w:r>
      <w:r w:rsidRPr="003C3688">
        <w:lastRenderedPageBreak/>
        <w:t>INTEGRIRANO VARSTVO PARADIŽNIKA -</w:t>
      </w:r>
      <w:r w:rsidR="002E5234" w:rsidRPr="003C3688">
        <w:rPr>
          <w:lang w:val="de-DE"/>
        </w:rPr>
        <w:t xml:space="preserve"> list 4</w:t>
      </w:r>
    </w:p>
    <w:tbl>
      <w:tblPr>
        <w:tblW w:w="139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843"/>
        <w:gridCol w:w="2008"/>
        <w:gridCol w:w="2528"/>
        <w:gridCol w:w="1843"/>
        <w:gridCol w:w="1275"/>
        <w:gridCol w:w="1094"/>
        <w:gridCol w:w="1612"/>
      </w:tblGrid>
      <w:tr w:rsidR="00D0116A" w:rsidRPr="00D0116A" w14:paraId="1199422E" w14:textId="77777777" w:rsidTr="00D0116A">
        <w:tc>
          <w:tcPr>
            <w:tcW w:w="1701" w:type="dxa"/>
            <w:tcBorders>
              <w:top w:val="single" w:sz="8" w:space="0" w:color="auto"/>
              <w:left w:val="single" w:sz="8" w:space="0" w:color="auto"/>
              <w:bottom w:val="single" w:sz="8" w:space="0" w:color="auto"/>
              <w:right w:val="single" w:sz="4" w:space="0" w:color="auto"/>
            </w:tcBorders>
          </w:tcPr>
          <w:p w14:paraId="700D1CF8" w14:textId="77777777" w:rsidR="00D0116A" w:rsidRPr="00D0116A" w:rsidRDefault="00D0116A" w:rsidP="00D0116A">
            <w:pPr>
              <w:jc w:val="left"/>
              <w:rPr>
                <w:rFonts w:eastAsiaTheme="minorEastAsia"/>
                <w:b/>
                <w:bCs/>
                <w:sz w:val="16"/>
                <w:szCs w:val="16"/>
              </w:rPr>
            </w:pPr>
            <w:r w:rsidRPr="00D0116A">
              <w:rPr>
                <w:rFonts w:eastAsiaTheme="minorEastAsia"/>
                <w:b/>
                <w:bCs/>
                <w:sz w:val="16"/>
                <w:szCs w:val="16"/>
              </w:rPr>
              <w:t>ŠKODLJIVI ORGANIZEM</w:t>
            </w:r>
          </w:p>
        </w:tc>
        <w:tc>
          <w:tcPr>
            <w:tcW w:w="1843" w:type="dxa"/>
            <w:tcBorders>
              <w:top w:val="single" w:sz="8" w:space="0" w:color="auto"/>
              <w:left w:val="single" w:sz="4" w:space="0" w:color="auto"/>
              <w:bottom w:val="single" w:sz="8" w:space="0" w:color="auto"/>
              <w:right w:val="single" w:sz="4" w:space="0" w:color="auto"/>
            </w:tcBorders>
          </w:tcPr>
          <w:p w14:paraId="421D4104" w14:textId="77777777" w:rsidR="00D0116A" w:rsidRPr="00D0116A" w:rsidRDefault="00D0116A" w:rsidP="00D0116A">
            <w:pPr>
              <w:jc w:val="left"/>
              <w:rPr>
                <w:rFonts w:eastAsiaTheme="minorEastAsia"/>
                <w:sz w:val="16"/>
                <w:szCs w:val="16"/>
              </w:rPr>
            </w:pPr>
            <w:r w:rsidRPr="00D0116A">
              <w:rPr>
                <w:rFonts w:eastAsiaTheme="minorEastAsia"/>
                <w:sz w:val="16"/>
                <w:szCs w:val="16"/>
              </w:rPr>
              <w:t>OPIS</w:t>
            </w:r>
          </w:p>
        </w:tc>
        <w:tc>
          <w:tcPr>
            <w:tcW w:w="2008" w:type="dxa"/>
            <w:tcBorders>
              <w:top w:val="single" w:sz="8" w:space="0" w:color="auto"/>
              <w:left w:val="single" w:sz="4" w:space="0" w:color="auto"/>
              <w:bottom w:val="single" w:sz="8" w:space="0" w:color="auto"/>
              <w:right w:val="single" w:sz="4" w:space="0" w:color="auto"/>
            </w:tcBorders>
          </w:tcPr>
          <w:p w14:paraId="77541815" w14:textId="77777777" w:rsidR="00D0116A" w:rsidRPr="00D0116A" w:rsidRDefault="00D0116A" w:rsidP="00D0116A">
            <w:pPr>
              <w:tabs>
                <w:tab w:val="left" w:pos="0"/>
                <w:tab w:val="left" w:pos="170"/>
              </w:tabs>
              <w:jc w:val="left"/>
              <w:rPr>
                <w:rFonts w:eastAsiaTheme="minorEastAsia"/>
                <w:sz w:val="16"/>
                <w:szCs w:val="16"/>
              </w:rPr>
            </w:pPr>
            <w:r w:rsidRPr="00D0116A">
              <w:rPr>
                <w:rFonts w:eastAsiaTheme="minorEastAsia"/>
                <w:sz w:val="16"/>
                <w:szCs w:val="16"/>
              </w:rPr>
              <w:t>UKREPI</w:t>
            </w:r>
          </w:p>
        </w:tc>
        <w:tc>
          <w:tcPr>
            <w:tcW w:w="2528" w:type="dxa"/>
            <w:tcBorders>
              <w:top w:val="single" w:sz="8" w:space="0" w:color="auto"/>
              <w:left w:val="single" w:sz="4" w:space="0" w:color="auto"/>
              <w:bottom w:val="single" w:sz="8" w:space="0" w:color="auto"/>
              <w:right w:val="single" w:sz="4" w:space="0" w:color="auto"/>
            </w:tcBorders>
          </w:tcPr>
          <w:p w14:paraId="702CD177" w14:textId="77777777" w:rsidR="00D0116A" w:rsidRPr="00D0116A" w:rsidRDefault="00D0116A" w:rsidP="00D0116A">
            <w:pPr>
              <w:jc w:val="left"/>
              <w:rPr>
                <w:rFonts w:eastAsiaTheme="minorEastAsia"/>
                <w:sz w:val="16"/>
                <w:szCs w:val="16"/>
              </w:rPr>
            </w:pPr>
            <w:r w:rsidRPr="00D0116A">
              <w:rPr>
                <w:rFonts w:eastAsiaTheme="minorEastAsia"/>
                <w:sz w:val="16"/>
                <w:szCs w:val="16"/>
              </w:rPr>
              <w:t>AKTIVNA SNOV</w:t>
            </w:r>
          </w:p>
        </w:tc>
        <w:tc>
          <w:tcPr>
            <w:tcW w:w="1843" w:type="dxa"/>
            <w:tcBorders>
              <w:top w:val="single" w:sz="8" w:space="0" w:color="auto"/>
              <w:left w:val="single" w:sz="4" w:space="0" w:color="auto"/>
              <w:bottom w:val="single" w:sz="8" w:space="0" w:color="auto"/>
              <w:right w:val="single" w:sz="4" w:space="0" w:color="auto"/>
            </w:tcBorders>
          </w:tcPr>
          <w:p w14:paraId="026CBB8B" w14:textId="77777777" w:rsidR="00D0116A" w:rsidRPr="00D0116A" w:rsidRDefault="00D0116A" w:rsidP="00D0116A">
            <w:pPr>
              <w:jc w:val="left"/>
              <w:rPr>
                <w:rFonts w:eastAsiaTheme="minorEastAsia"/>
                <w:sz w:val="16"/>
                <w:szCs w:val="16"/>
              </w:rPr>
            </w:pPr>
            <w:r w:rsidRPr="00D0116A">
              <w:rPr>
                <w:rFonts w:eastAsiaTheme="minorEastAsia"/>
                <w:sz w:val="16"/>
                <w:szCs w:val="16"/>
              </w:rPr>
              <w:t>FITOFARM.</w:t>
            </w:r>
          </w:p>
          <w:p w14:paraId="206379F9" w14:textId="77777777" w:rsidR="00D0116A" w:rsidRPr="00D0116A" w:rsidRDefault="00D0116A" w:rsidP="00D0116A">
            <w:pPr>
              <w:jc w:val="left"/>
              <w:rPr>
                <w:rFonts w:eastAsiaTheme="minorEastAsia"/>
                <w:sz w:val="16"/>
                <w:szCs w:val="16"/>
              </w:rPr>
            </w:pPr>
            <w:r w:rsidRPr="00D0116A">
              <w:rPr>
                <w:rFonts w:eastAsiaTheme="minorEastAsia"/>
                <w:sz w:val="16"/>
                <w:szCs w:val="16"/>
              </w:rPr>
              <w:t>SREDSTVO</w:t>
            </w:r>
          </w:p>
        </w:tc>
        <w:tc>
          <w:tcPr>
            <w:tcW w:w="1275" w:type="dxa"/>
            <w:tcBorders>
              <w:top w:val="single" w:sz="8" w:space="0" w:color="auto"/>
              <w:left w:val="single" w:sz="4" w:space="0" w:color="auto"/>
              <w:bottom w:val="single" w:sz="8" w:space="0" w:color="auto"/>
              <w:right w:val="single" w:sz="4" w:space="0" w:color="auto"/>
            </w:tcBorders>
          </w:tcPr>
          <w:p w14:paraId="234AFAF6" w14:textId="77777777" w:rsidR="00D0116A" w:rsidRPr="00D0116A" w:rsidRDefault="00D0116A" w:rsidP="00D0116A">
            <w:pPr>
              <w:jc w:val="left"/>
              <w:rPr>
                <w:rFonts w:eastAsiaTheme="minorEastAsia"/>
                <w:sz w:val="16"/>
                <w:szCs w:val="16"/>
              </w:rPr>
            </w:pPr>
            <w:r w:rsidRPr="00D0116A">
              <w:rPr>
                <w:rFonts w:eastAsiaTheme="minorEastAsia"/>
                <w:sz w:val="16"/>
                <w:szCs w:val="16"/>
              </w:rPr>
              <w:t>ODMEREK</w:t>
            </w:r>
          </w:p>
        </w:tc>
        <w:tc>
          <w:tcPr>
            <w:tcW w:w="1094" w:type="dxa"/>
            <w:tcBorders>
              <w:top w:val="single" w:sz="8" w:space="0" w:color="auto"/>
              <w:left w:val="single" w:sz="4" w:space="0" w:color="auto"/>
              <w:bottom w:val="single" w:sz="8" w:space="0" w:color="auto"/>
              <w:right w:val="single" w:sz="4" w:space="0" w:color="auto"/>
            </w:tcBorders>
          </w:tcPr>
          <w:p w14:paraId="0E8A6E03" w14:textId="77777777" w:rsidR="00D0116A" w:rsidRPr="00D0116A" w:rsidRDefault="00D0116A" w:rsidP="00D0116A">
            <w:pPr>
              <w:jc w:val="left"/>
              <w:rPr>
                <w:rFonts w:eastAsiaTheme="minorEastAsia"/>
                <w:sz w:val="16"/>
                <w:szCs w:val="16"/>
              </w:rPr>
            </w:pPr>
            <w:r w:rsidRPr="00D0116A">
              <w:rPr>
                <w:rFonts w:eastAsiaTheme="minorEastAsia"/>
                <w:sz w:val="16"/>
                <w:szCs w:val="16"/>
              </w:rPr>
              <w:t>KARENCA</w:t>
            </w:r>
          </w:p>
        </w:tc>
        <w:tc>
          <w:tcPr>
            <w:tcW w:w="1612" w:type="dxa"/>
            <w:tcBorders>
              <w:top w:val="single" w:sz="8" w:space="0" w:color="auto"/>
              <w:left w:val="single" w:sz="4" w:space="0" w:color="auto"/>
              <w:bottom w:val="single" w:sz="8" w:space="0" w:color="auto"/>
              <w:right w:val="single" w:sz="8" w:space="0" w:color="auto"/>
            </w:tcBorders>
          </w:tcPr>
          <w:p w14:paraId="6FAB16DE" w14:textId="77777777" w:rsidR="00D0116A" w:rsidRPr="00D0116A" w:rsidRDefault="00D0116A" w:rsidP="00D0116A">
            <w:pPr>
              <w:rPr>
                <w:rFonts w:eastAsiaTheme="minorEastAsia"/>
                <w:sz w:val="16"/>
                <w:szCs w:val="16"/>
              </w:rPr>
            </w:pPr>
            <w:r w:rsidRPr="00D0116A">
              <w:rPr>
                <w:rFonts w:eastAsiaTheme="minorEastAsia"/>
                <w:sz w:val="16"/>
                <w:szCs w:val="16"/>
              </w:rPr>
              <w:t>OPOMBE</w:t>
            </w:r>
          </w:p>
        </w:tc>
      </w:tr>
      <w:tr w:rsidR="00D0116A" w:rsidRPr="00D0116A" w14:paraId="2E7B10B2" w14:textId="77777777" w:rsidTr="00D0116A">
        <w:tc>
          <w:tcPr>
            <w:tcW w:w="1701" w:type="dxa"/>
            <w:vMerge w:val="restart"/>
            <w:tcBorders>
              <w:top w:val="single" w:sz="4" w:space="0" w:color="auto"/>
              <w:left w:val="single" w:sz="4" w:space="0" w:color="auto"/>
              <w:right w:val="single" w:sz="4" w:space="0" w:color="auto"/>
            </w:tcBorders>
          </w:tcPr>
          <w:p w14:paraId="3F8C982E" w14:textId="77777777" w:rsidR="00D0116A" w:rsidRPr="00D0116A" w:rsidRDefault="00D0116A" w:rsidP="00D0116A">
            <w:pPr>
              <w:jc w:val="left"/>
              <w:rPr>
                <w:rFonts w:eastAsiaTheme="minorEastAsia"/>
                <w:b/>
                <w:bCs/>
                <w:sz w:val="16"/>
                <w:szCs w:val="16"/>
              </w:rPr>
            </w:pPr>
            <w:r w:rsidRPr="00D0116A">
              <w:rPr>
                <w:rFonts w:eastAsiaTheme="minorEastAsia"/>
                <w:b/>
                <w:bCs/>
                <w:sz w:val="16"/>
                <w:szCs w:val="16"/>
              </w:rPr>
              <w:t>Paradižnikova pepelovka</w:t>
            </w:r>
          </w:p>
          <w:p w14:paraId="0FB702C4" w14:textId="77777777" w:rsidR="00D0116A" w:rsidRPr="00D0116A" w:rsidRDefault="00D0116A" w:rsidP="00D0116A">
            <w:pPr>
              <w:jc w:val="left"/>
              <w:rPr>
                <w:rFonts w:eastAsiaTheme="minorEastAsia"/>
                <w:b/>
                <w:bCs/>
                <w:sz w:val="16"/>
                <w:szCs w:val="16"/>
              </w:rPr>
            </w:pPr>
            <w:r w:rsidRPr="00D0116A">
              <w:rPr>
                <w:rFonts w:eastAsiaTheme="minorEastAsia"/>
                <w:i/>
                <w:iCs/>
                <w:sz w:val="16"/>
                <w:szCs w:val="16"/>
              </w:rPr>
              <w:t>Leveillula taurica</w:t>
            </w:r>
          </w:p>
        </w:tc>
        <w:tc>
          <w:tcPr>
            <w:tcW w:w="1843" w:type="dxa"/>
            <w:vMerge w:val="restart"/>
            <w:tcBorders>
              <w:top w:val="single" w:sz="4" w:space="0" w:color="auto"/>
              <w:left w:val="single" w:sz="4" w:space="0" w:color="auto"/>
              <w:right w:val="single" w:sz="4" w:space="0" w:color="auto"/>
            </w:tcBorders>
          </w:tcPr>
          <w:p w14:paraId="7AF1DBD0" w14:textId="77777777" w:rsidR="00D0116A" w:rsidRPr="00D0116A" w:rsidRDefault="00D0116A" w:rsidP="00D0116A">
            <w:pPr>
              <w:jc w:val="left"/>
              <w:rPr>
                <w:rFonts w:eastAsiaTheme="minorEastAsia"/>
                <w:sz w:val="16"/>
                <w:szCs w:val="16"/>
              </w:rPr>
            </w:pPr>
            <w:r w:rsidRPr="00D0116A">
              <w:rPr>
                <w:rFonts w:eastAsiaTheme="minorEastAsia"/>
                <w:sz w:val="16"/>
                <w:szCs w:val="16"/>
              </w:rPr>
              <w:t>Rumene pege, listi se zvijajo,  na zgornji strani listov beli poprh.</w:t>
            </w:r>
          </w:p>
        </w:tc>
        <w:tc>
          <w:tcPr>
            <w:tcW w:w="2008" w:type="dxa"/>
            <w:vMerge w:val="restart"/>
            <w:tcBorders>
              <w:top w:val="single" w:sz="4" w:space="0" w:color="auto"/>
              <w:left w:val="single" w:sz="4" w:space="0" w:color="auto"/>
              <w:right w:val="single" w:sz="4" w:space="0" w:color="auto"/>
            </w:tcBorders>
          </w:tcPr>
          <w:p w14:paraId="2B8AA6C3" w14:textId="77777777" w:rsidR="00D0116A" w:rsidRPr="00D0116A" w:rsidRDefault="00D0116A" w:rsidP="00D0116A">
            <w:pPr>
              <w:tabs>
                <w:tab w:val="left" w:pos="170"/>
              </w:tabs>
              <w:jc w:val="left"/>
              <w:rPr>
                <w:rFonts w:eastAsiaTheme="minorEastAsia"/>
                <w:sz w:val="16"/>
                <w:szCs w:val="16"/>
              </w:rPr>
            </w:pPr>
            <w:r w:rsidRPr="00D0116A">
              <w:rPr>
                <w:rFonts w:eastAsiaTheme="minorEastAsia"/>
                <w:sz w:val="16"/>
                <w:szCs w:val="16"/>
              </w:rPr>
              <w:t>Agrotehnični ukrepi:</w:t>
            </w:r>
          </w:p>
          <w:p w14:paraId="012C4569"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sajenje odpornih  sort  in hibridov.</w:t>
            </w:r>
          </w:p>
          <w:p w14:paraId="1A6F73F6" w14:textId="77777777" w:rsidR="00D0116A" w:rsidRPr="00D0116A" w:rsidRDefault="00D0116A" w:rsidP="00D0116A">
            <w:pPr>
              <w:tabs>
                <w:tab w:val="left" w:pos="170"/>
              </w:tabs>
              <w:jc w:val="left"/>
              <w:rPr>
                <w:rFonts w:eastAsiaTheme="minorEastAsia"/>
                <w:sz w:val="16"/>
                <w:szCs w:val="16"/>
              </w:rPr>
            </w:pPr>
          </w:p>
        </w:tc>
        <w:tc>
          <w:tcPr>
            <w:tcW w:w="8352" w:type="dxa"/>
            <w:gridSpan w:val="5"/>
            <w:tcBorders>
              <w:top w:val="single" w:sz="4" w:space="0" w:color="auto"/>
              <w:left w:val="single" w:sz="4" w:space="0" w:color="auto"/>
              <w:right w:val="single" w:sz="4" w:space="0" w:color="auto"/>
            </w:tcBorders>
          </w:tcPr>
          <w:p w14:paraId="40C05B4B" w14:textId="77777777" w:rsidR="00D0116A" w:rsidRPr="00D0116A" w:rsidRDefault="00D0116A" w:rsidP="00D0116A">
            <w:pPr>
              <w:jc w:val="left"/>
              <w:rPr>
                <w:rFonts w:eastAsiaTheme="minorEastAsia"/>
                <w:b/>
                <w:sz w:val="16"/>
                <w:szCs w:val="16"/>
              </w:rPr>
            </w:pPr>
            <w:r w:rsidRPr="00D0116A">
              <w:rPr>
                <w:rFonts w:eastAsiaTheme="minorEastAsia"/>
                <w:b/>
                <w:sz w:val="18"/>
                <w:szCs w:val="18"/>
              </w:rPr>
              <w:t>PRIDELAVA NA PROSTEM IN V ZAŠČITENIH PROSTORIH</w:t>
            </w:r>
          </w:p>
        </w:tc>
      </w:tr>
      <w:tr w:rsidR="00D0116A" w:rsidRPr="00D0116A" w14:paraId="1769883C" w14:textId="77777777" w:rsidTr="00D0116A">
        <w:tc>
          <w:tcPr>
            <w:tcW w:w="1701" w:type="dxa"/>
            <w:vMerge/>
            <w:tcBorders>
              <w:left w:val="single" w:sz="4" w:space="0" w:color="auto"/>
              <w:right w:val="single" w:sz="4" w:space="0" w:color="auto"/>
            </w:tcBorders>
          </w:tcPr>
          <w:p w14:paraId="423C408D" w14:textId="77777777" w:rsidR="00D0116A" w:rsidRPr="00D0116A" w:rsidRDefault="00D0116A" w:rsidP="00D0116A">
            <w:pPr>
              <w:jc w:val="left"/>
              <w:rPr>
                <w:rFonts w:eastAsiaTheme="minorEastAsia"/>
                <w:b/>
                <w:bCs/>
                <w:sz w:val="16"/>
                <w:szCs w:val="16"/>
              </w:rPr>
            </w:pPr>
          </w:p>
        </w:tc>
        <w:tc>
          <w:tcPr>
            <w:tcW w:w="1843" w:type="dxa"/>
            <w:vMerge/>
            <w:tcBorders>
              <w:left w:val="single" w:sz="4" w:space="0" w:color="auto"/>
              <w:right w:val="single" w:sz="4" w:space="0" w:color="auto"/>
            </w:tcBorders>
          </w:tcPr>
          <w:p w14:paraId="1C852A6E" w14:textId="77777777" w:rsidR="00D0116A" w:rsidRPr="00D0116A" w:rsidRDefault="00D0116A" w:rsidP="00D0116A">
            <w:pPr>
              <w:jc w:val="left"/>
              <w:rPr>
                <w:rFonts w:eastAsiaTheme="minorEastAsia"/>
                <w:sz w:val="16"/>
                <w:szCs w:val="16"/>
              </w:rPr>
            </w:pPr>
          </w:p>
        </w:tc>
        <w:tc>
          <w:tcPr>
            <w:tcW w:w="2008" w:type="dxa"/>
            <w:vMerge/>
            <w:tcBorders>
              <w:left w:val="single" w:sz="4" w:space="0" w:color="auto"/>
              <w:right w:val="single" w:sz="4" w:space="0" w:color="auto"/>
            </w:tcBorders>
          </w:tcPr>
          <w:p w14:paraId="3BB98332" w14:textId="77777777" w:rsidR="00D0116A" w:rsidRPr="00D0116A" w:rsidRDefault="00D0116A" w:rsidP="00D0116A">
            <w:pPr>
              <w:tabs>
                <w:tab w:val="left" w:pos="170"/>
              </w:tabs>
              <w:jc w:val="left"/>
              <w:rPr>
                <w:rFonts w:eastAsiaTheme="minorEastAsia"/>
                <w:sz w:val="16"/>
                <w:szCs w:val="16"/>
              </w:rPr>
            </w:pPr>
          </w:p>
        </w:tc>
        <w:tc>
          <w:tcPr>
            <w:tcW w:w="2528" w:type="dxa"/>
            <w:tcBorders>
              <w:top w:val="single" w:sz="4" w:space="0" w:color="auto"/>
              <w:left w:val="single" w:sz="4" w:space="0" w:color="auto"/>
              <w:right w:val="single" w:sz="4" w:space="0" w:color="auto"/>
            </w:tcBorders>
          </w:tcPr>
          <w:p w14:paraId="56EAE8B5" w14:textId="77777777" w:rsidR="00D0116A" w:rsidRPr="00D0116A" w:rsidRDefault="00D0116A" w:rsidP="00D0116A">
            <w:pPr>
              <w:tabs>
                <w:tab w:val="left" w:pos="170"/>
              </w:tabs>
              <w:jc w:val="left"/>
              <w:rPr>
                <w:rFonts w:eastAsiaTheme="minorEastAsia"/>
                <w:sz w:val="18"/>
                <w:szCs w:val="18"/>
              </w:rPr>
            </w:pPr>
            <w:r w:rsidRPr="00D0116A">
              <w:rPr>
                <w:rFonts w:eastAsiaTheme="minorEastAsia"/>
                <w:sz w:val="18"/>
                <w:szCs w:val="18"/>
              </w:rPr>
              <w:t xml:space="preserve">- </w:t>
            </w:r>
            <w:r w:rsidRPr="00D0116A">
              <w:rPr>
                <w:rFonts w:eastAsiaTheme="minorEastAsia"/>
                <w:i/>
                <w:sz w:val="18"/>
                <w:szCs w:val="18"/>
              </w:rPr>
              <w:t>Bacillus amyloliquefaciens</w:t>
            </w:r>
          </w:p>
          <w:p w14:paraId="0CEE55E7" w14:textId="77777777" w:rsidR="00D0116A" w:rsidRPr="00D0116A" w:rsidRDefault="00D0116A" w:rsidP="00D0116A">
            <w:pPr>
              <w:tabs>
                <w:tab w:val="left" w:pos="170"/>
              </w:tabs>
              <w:jc w:val="left"/>
              <w:rPr>
                <w:rFonts w:eastAsiaTheme="minorEastAsia"/>
                <w:sz w:val="18"/>
                <w:szCs w:val="18"/>
              </w:rPr>
            </w:pPr>
            <w:r w:rsidRPr="00D0116A">
              <w:rPr>
                <w:rFonts w:eastAsiaTheme="minorEastAsia"/>
                <w:sz w:val="18"/>
                <w:szCs w:val="18"/>
              </w:rPr>
              <w:t>subsp. plantarum, sev D747</w:t>
            </w:r>
          </w:p>
        </w:tc>
        <w:tc>
          <w:tcPr>
            <w:tcW w:w="1843" w:type="dxa"/>
            <w:tcBorders>
              <w:top w:val="single" w:sz="4" w:space="0" w:color="auto"/>
              <w:left w:val="single" w:sz="4" w:space="0" w:color="auto"/>
              <w:bottom w:val="single" w:sz="4" w:space="0" w:color="auto"/>
              <w:right w:val="single" w:sz="4" w:space="0" w:color="auto"/>
            </w:tcBorders>
          </w:tcPr>
          <w:p w14:paraId="2E6232D8" w14:textId="77777777" w:rsidR="00D0116A" w:rsidRPr="00D0116A" w:rsidRDefault="00D0116A" w:rsidP="00D0116A">
            <w:pPr>
              <w:jc w:val="left"/>
              <w:rPr>
                <w:rFonts w:eastAsiaTheme="minorEastAsia"/>
                <w:sz w:val="18"/>
                <w:szCs w:val="18"/>
              </w:rPr>
            </w:pPr>
            <w:r w:rsidRPr="00D0116A">
              <w:rPr>
                <w:rFonts w:eastAsiaTheme="minorEastAsia"/>
                <w:sz w:val="18"/>
                <w:szCs w:val="18"/>
              </w:rPr>
              <w:t>Amylo-X</w:t>
            </w:r>
          </w:p>
        </w:tc>
        <w:tc>
          <w:tcPr>
            <w:tcW w:w="1275" w:type="dxa"/>
            <w:tcBorders>
              <w:top w:val="single" w:sz="4" w:space="0" w:color="auto"/>
              <w:left w:val="single" w:sz="4" w:space="0" w:color="auto"/>
              <w:bottom w:val="single" w:sz="4" w:space="0" w:color="auto"/>
              <w:right w:val="single" w:sz="4" w:space="0" w:color="auto"/>
            </w:tcBorders>
          </w:tcPr>
          <w:p w14:paraId="08455D97" w14:textId="77777777" w:rsidR="00D0116A" w:rsidRPr="00D0116A" w:rsidRDefault="00D0116A" w:rsidP="00D0116A">
            <w:pPr>
              <w:jc w:val="left"/>
              <w:rPr>
                <w:rFonts w:eastAsiaTheme="minorEastAsia"/>
                <w:sz w:val="18"/>
                <w:szCs w:val="18"/>
              </w:rPr>
            </w:pPr>
            <w:r w:rsidRPr="00D0116A">
              <w:rPr>
                <w:rFonts w:eastAsiaTheme="minorEastAsia"/>
                <w:sz w:val="18"/>
                <w:szCs w:val="18"/>
              </w:rPr>
              <w:t>1,5-2,5 kg/ha</w:t>
            </w:r>
          </w:p>
        </w:tc>
        <w:tc>
          <w:tcPr>
            <w:tcW w:w="1094" w:type="dxa"/>
            <w:tcBorders>
              <w:top w:val="single" w:sz="4" w:space="0" w:color="auto"/>
              <w:left w:val="single" w:sz="4" w:space="0" w:color="auto"/>
              <w:bottom w:val="single" w:sz="4" w:space="0" w:color="auto"/>
              <w:right w:val="single" w:sz="4" w:space="0" w:color="auto"/>
            </w:tcBorders>
          </w:tcPr>
          <w:p w14:paraId="68242A84" w14:textId="77777777" w:rsidR="00D0116A" w:rsidRPr="00D0116A" w:rsidRDefault="00D0116A" w:rsidP="00D0116A">
            <w:pPr>
              <w:jc w:val="left"/>
              <w:rPr>
                <w:rFonts w:eastAsiaTheme="minorEastAsia"/>
                <w:sz w:val="18"/>
                <w:szCs w:val="18"/>
              </w:rPr>
            </w:pPr>
            <w:r w:rsidRPr="00D0116A">
              <w:rPr>
                <w:rFonts w:eastAsiaTheme="minorEastAsia"/>
                <w:sz w:val="18"/>
                <w:szCs w:val="18"/>
              </w:rPr>
              <w:t>ni potrebna</w:t>
            </w:r>
          </w:p>
        </w:tc>
        <w:tc>
          <w:tcPr>
            <w:tcW w:w="1612" w:type="dxa"/>
            <w:vMerge w:val="restart"/>
            <w:tcBorders>
              <w:top w:val="single" w:sz="4" w:space="0" w:color="auto"/>
              <w:left w:val="single" w:sz="4" w:space="0" w:color="auto"/>
              <w:right w:val="single" w:sz="4" w:space="0" w:color="auto"/>
            </w:tcBorders>
          </w:tcPr>
          <w:p w14:paraId="4E8000CA" w14:textId="77777777" w:rsidR="00D0116A" w:rsidRPr="00D0116A" w:rsidRDefault="00D0116A" w:rsidP="00D0116A">
            <w:pPr>
              <w:jc w:val="left"/>
              <w:rPr>
                <w:rFonts w:eastAsiaTheme="minorEastAsia"/>
                <w:b/>
                <w:sz w:val="18"/>
                <w:szCs w:val="18"/>
              </w:rPr>
            </w:pPr>
            <w:r w:rsidRPr="00D0116A">
              <w:rPr>
                <w:rFonts w:eastAsiaTheme="minorEastAsia"/>
                <w:b/>
                <w:sz w:val="18"/>
                <w:szCs w:val="18"/>
              </w:rPr>
              <w:t>**1   01.07.2022</w:t>
            </w:r>
          </w:p>
          <w:p w14:paraId="1FAB225F" w14:textId="77777777" w:rsidR="00D0116A" w:rsidRPr="00D0116A" w:rsidRDefault="00D0116A" w:rsidP="00D0116A">
            <w:pPr>
              <w:jc w:val="left"/>
              <w:rPr>
                <w:rFonts w:eastAsiaTheme="minorEastAsia"/>
                <w:b/>
                <w:sz w:val="18"/>
                <w:szCs w:val="18"/>
              </w:rPr>
            </w:pPr>
            <w:r w:rsidRPr="00D0116A">
              <w:rPr>
                <w:rFonts w:eastAsiaTheme="minorEastAsia"/>
                <w:b/>
                <w:sz w:val="18"/>
                <w:szCs w:val="18"/>
              </w:rPr>
              <w:t>*2     31.08.2022</w:t>
            </w:r>
          </w:p>
          <w:p w14:paraId="035259F4" w14:textId="77777777" w:rsidR="00D0116A" w:rsidRPr="00D0116A" w:rsidRDefault="00D0116A" w:rsidP="00D0116A">
            <w:pPr>
              <w:jc w:val="left"/>
              <w:rPr>
                <w:rFonts w:eastAsiaTheme="minorEastAsia"/>
                <w:b/>
                <w:sz w:val="18"/>
                <w:szCs w:val="18"/>
              </w:rPr>
            </w:pPr>
          </w:p>
          <w:p w14:paraId="0951850A" w14:textId="77777777" w:rsidR="00D0116A" w:rsidRPr="00D0116A" w:rsidRDefault="00D0116A" w:rsidP="00D0116A">
            <w:pPr>
              <w:jc w:val="left"/>
              <w:rPr>
                <w:rFonts w:eastAsiaTheme="minorEastAsia"/>
                <w:b/>
                <w:sz w:val="18"/>
                <w:szCs w:val="18"/>
              </w:rPr>
            </w:pPr>
            <w:r w:rsidRPr="00D0116A">
              <w:rPr>
                <w:rFonts w:eastAsiaTheme="minorEastAsia"/>
                <w:sz w:val="18"/>
                <w:szCs w:val="18"/>
                <w:u w:val="single"/>
              </w:rPr>
              <w:t xml:space="preserve">Biotip sulfo, Vitisan: </w:t>
            </w:r>
            <w:r w:rsidRPr="00D0116A">
              <w:rPr>
                <w:rFonts w:eastAsiaTheme="minorEastAsia"/>
                <w:sz w:val="18"/>
                <w:szCs w:val="18"/>
              </w:rPr>
              <w:t>MANJŠA UPORABA</w:t>
            </w:r>
          </w:p>
        </w:tc>
      </w:tr>
      <w:tr w:rsidR="00D0116A" w:rsidRPr="00D0116A" w14:paraId="64EBFFAC" w14:textId="77777777" w:rsidTr="00D0116A">
        <w:tc>
          <w:tcPr>
            <w:tcW w:w="1701" w:type="dxa"/>
            <w:vMerge/>
            <w:tcBorders>
              <w:left w:val="single" w:sz="4" w:space="0" w:color="auto"/>
              <w:right w:val="single" w:sz="4" w:space="0" w:color="auto"/>
            </w:tcBorders>
          </w:tcPr>
          <w:p w14:paraId="469C27B9" w14:textId="77777777" w:rsidR="00D0116A" w:rsidRPr="00D0116A" w:rsidRDefault="00D0116A" w:rsidP="00D0116A">
            <w:pPr>
              <w:jc w:val="left"/>
              <w:rPr>
                <w:rFonts w:eastAsiaTheme="minorEastAsia"/>
                <w:b/>
                <w:bCs/>
                <w:sz w:val="16"/>
                <w:szCs w:val="16"/>
              </w:rPr>
            </w:pPr>
          </w:p>
        </w:tc>
        <w:tc>
          <w:tcPr>
            <w:tcW w:w="1843" w:type="dxa"/>
            <w:vMerge/>
            <w:tcBorders>
              <w:left w:val="single" w:sz="4" w:space="0" w:color="auto"/>
              <w:right w:val="single" w:sz="4" w:space="0" w:color="auto"/>
            </w:tcBorders>
          </w:tcPr>
          <w:p w14:paraId="6FACCF2A" w14:textId="77777777" w:rsidR="00D0116A" w:rsidRPr="00D0116A" w:rsidRDefault="00D0116A" w:rsidP="00D0116A">
            <w:pPr>
              <w:jc w:val="left"/>
              <w:rPr>
                <w:rFonts w:eastAsiaTheme="minorEastAsia"/>
                <w:sz w:val="16"/>
                <w:szCs w:val="16"/>
              </w:rPr>
            </w:pPr>
          </w:p>
        </w:tc>
        <w:tc>
          <w:tcPr>
            <w:tcW w:w="2008" w:type="dxa"/>
            <w:vMerge/>
            <w:tcBorders>
              <w:left w:val="single" w:sz="4" w:space="0" w:color="auto"/>
              <w:right w:val="single" w:sz="4" w:space="0" w:color="auto"/>
            </w:tcBorders>
          </w:tcPr>
          <w:p w14:paraId="53947671" w14:textId="77777777" w:rsidR="00D0116A" w:rsidRPr="00D0116A" w:rsidRDefault="00D0116A" w:rsidP="00D0116A">
            <w:pPr>
              <w:tabs>
                <w:tab w:val="left" w:pos="170"/>
              </w:tabs>
              <w:jc w:val="left"/>
              <w:rPr>
                <w:rFonts w:eastAsiaTheme="minorEastAsia"/>
                <w:sz w:val="16"/>
                <w:szCs w:val="16"/>
              </w:rPr>
            </w:pPr>
          </w:p>
        </w:tc>
        <w:tc>
          <w:tcPr>
            <w:tcW w:w="2528" w:type="dxa"/>
            <w:vMerge w:val="restart"/>
            <w:tcBorders>
              <w:top w:val="single" w:sz="4" w:space="0" w:color="auto"/>
              <w:left w:val="single" w:sz="4" w:space="0" w:color="auto"/>
              <w:right w:val="single" w:sz="4" w:space="0" w:color="auto"/>
            </w:tcBorders>
          </w:tcPr>
          <w:p w14:paraId="0190B462" w14:textId="77777777" w:rsidR="00D0116A" w:rsidRPr="00D0116A" w:rsidRDefault="00D0116A" w:rsidP="00D0116A">
            <w:pPr>
              <w:tabs>
                <w:tab w:val="left" w:pos="170"/>
              </w:tabs>
              <w:jc w:val="left"/>
              <w:rPr>
                <w:rFonts w:eastAsiaTheme="minorEastAsia"/>
                <w:sz w:val="18"/>
                <w:szCs w:val="18"/>
              </w:rPr>
            </w:pPr>
            <w:r w:rsidRPr="00D0116A">
              <w:rPr>
                <w:rFonts w:eastAsiaTheme="minorEastAsia"/>
                <w:sz w:val="18"/>
                <w:szCs w:val="18"/>
              </w:rPr>
              <w:t>-žveplo</w:t>
            </w:r>
          </w:p>
        </w:tc>
        <w:tc>
          <w:tcPr>
            <w:tcW w:w="1843" w:type="dxa"/>
            <w:tcBorders>
              <w:top w:val="single" w:sz="4" w:space="0" w:color="auto"/>
              <w:left w:val="single" w:sz="4" w:space="0" w:color="auto"/>
              <w:bottom w:val="single" w:sz="4" w:space="0" w:color="auto"/>
              <w:right w:val="single" w:sz="4" w:space="0" w:color="auto"/>
            </w:tcBorders>
          </w:tcPr>
          <w:p w14:paraId="2764B339" w14:textId="77777777" w:rsidR="00D0116A" w:rsidRPr="00D0116A" w:rsidRDefault="00D0116A" w:rsidP="00D0116A">
            <w:pPr>
              <w:jc w:val="left"/>
              <w:rPr>
                <w:rFonts w:eastAsiaTheme="minorEastAsia"/>
                <w:sz w:val="18"/>
                <w:szCs w:val="18"/>
              </w:rPr>
            </w:pPr>
            <w:r w:rsidRPr="00D0116A">
              <w:rPr>
                <w:rFonts w:eastAsiaTheme="minorEastAsia"/>
                <w:sz w:val="18"/>
                <w:szCs w:val="18"/>
              </w:rPr>
              <w:t xml:space="preserve">Biotip sulfo 800 SC </w:t>
            </w:r>
          </w:p>
        </w:tc>
        <w:tc>
          <w:tcPr>
            <w:tcW w:w="1275" w:type="dxa"/>
            <w:tcBorders>
              <w:top w:val="single" w:sz="4" w:space="0" w:color="auto"/>
              <w:left w:val="single" w:sz="4" w:space="0" w:color="auto"/>
              <w:bottom w:val="single" w:sz="4" w:space="0" w:color="auto"/>
              <w:right w:val="single" w:sz="4" w:space="0" w:color="auto"/>
            </w:tcBorders>
          </w:tcPr>
          <w:p w14:paraId="5D3C5E35" w14:textId="77777777" w:rsidR="00D0116A" w:rsidRPr="00D0116A" w:rsidRDefault="00D0116A" w:rsidP="00D0116A">
            <w:pPr>
              <w:jc w:val="left"/>
              <w:rPr>
                <w:rFonts w:eastAsiaTheme="minorEastAsia"/>
                <w:sz w:val="18"/>
                <w:szCs w:val="18"/>
              </w:rPr>
            </w:pPr>
            <w:r w:rsidRPr="00D0116A">
              <w:rPr>
                <w:rFonts w:eastAsiaTheme="minorEastAsia"/>
                <w:sz w:val="18"/>
                <w:szCs w:val="18"/>
              </w:rPr>
              <w:t>5-8 l/ha</w:t>
            </w:r>
          </w:p>
        </w:tc>
        <w:tc>
          <w:tcPr>
            <w:tcW w:w="1094" w:type="dxa"/>
            <w:tcBorders>
              <w:top w:val="single" w:sz="4" w:space="0" w:color="auto"/>
              <w:left w:val="single" w:sz="4" w:space="0" w:color="auto"/>
              <w:bottom w:val="single" w:sz="4" w:space="0" w:color="auto"/>
              <w:right w:val="single" w:sz="4" w:space="0" w:color="auto"/>
            </w:tcBorders>
          </w:tcPr>
          <w:p w14:paraId="6FF70E0D" w14:textId="77777777" w:rsidR="00D0116A" w:rsidRPr="00D0116A" w:rsidRDefault="00D0116A" w:rsidP="00D0116A">
            <w:pPr>
              <w:jc w:val="left"/>
              <w:rPr>
                <w:rFonts w:eastAsiaTheme="minorEastAsia"/>
                <w:sz w:val="18"/>
                <w:szCs w:val="18"/>
              </w:rPr>
            </w:pPr>
            <w:r w:rsidRPr="00D0116A">
              <w:rPr>
                <w:rFonts w:eastAsiaTheme="minorEastAsia"/>
                <w:sz w:val="18"/>
                <w:szCs w:val="18"/>
              </w:rPr>
              <w:t>3</w:t>
            </w:r>
          </w:p>
        </w:tc>
        <w:tc>
          <w:tcPr>
            <w:tcW w:w="1612" w:type="dxa"/>
            <w:vMerge/>
            <w:tcBorders>
              <w:left w:val="single" w:sz="4" w:space="0" w:color="auto"/>
              <w:right w:val="single" w:sz="4" w:space="0" w:color="auto"/>
            </w:tcBorders>
          </w:tcPr>
          <w:p w14:paraId="73E2F55E" w14:textId="77777777" w:rsidR="00D0116A" w:rsidRPr="00D0116A" w:rsidRDefault="00D0116A" w:rsidP="00D0116A">
            <w:pPr>
              <w:jc w:val="left"/>
              <w:rPr>
                <w:rFonts w:eastAsiaTheme="minorEastAsia"/>
                <w:b/>
                <w:sz w:val="18"/>
                <w:szCs w:val="18"/>
              </w:rPr>
            </w:pPr>
          </w:p>
        </w:tc>
      </w:tr>
      <w:tr w:rsidR="00D0116A" w:rsidRPr="00D0116A" w14:paraId="4F19ADD6" w14:textId="77777777" w:rsidTr="00D0116A">
        <w:tc>
          <w:tcPr>
            <w:tcW w:w="1701" w:type="dxa"/>
            <w:vMerge/>
            <w:tcBorders>
              <w:left w:val="single" w:sz="4" w:space="0" w:color="auto"/>
              <w:right w:val="single" w:sz="4" w:space="0" w:color="auto"/>
            </w:tcBorders>
          </w:tcPr>
          <w:p w14:paraId="4CBC524F" w14:textId="77777777" w:rsidR="00D0116A" w:rsidRPr="00D0116A" w:rsidRDefault="00D0116A" w:rsidP="00D0116A">
            <w:pPr>
              <w:jc w:val="left"/>
              <w:rPr>
                <w:rFonts w:eastAsiaTheme="minorEastAsia"/>
                <w:b/>
                <w:bCs/>
                <w:sz w:val="16"/>
                <w:szCs w:val="16"/>
              </w:rPr>
            </w:pPr>
          </w:p>
        </w:tc>
        <w:tc>
          <w:tcPr>
            <w:tcW w:w="1843" w:type="dxa"/>
            <w:vMerge/>
            <w:tcBorders>
              <w:left w:val="single" w:sz="4" w:space="0" w:color="auto"/>
              <w:right w:val="single" w:sz="4" w:space="0" w:color="auto"/>
            </w:tcBorders>
          </w:tcPr>
          <w:p w14:paraId="6FAE7EF5" w14:textId="77777777" w:rsidR="00D0116A" w:rsidRPr="00D0116A" w:rsidRDefault="00D0116A" w:rsidP="00D0116A">
            <w:pPr>
              <w:jc w:val="left"/>
              <w:rPr>
                <w:rFonts w:eastAsiaTheme="minorEastAsia"/>
                <w:sz w:val="16"/>
                <w:szCs w:val="16"/>
              </w:rPr>
            </w:pPr>
          </w:p>
        </w:tc>
        <w:tc>
          <w:tcPr>
            <w:tcW w:w="2008" w:type="dxa"/>
            <w:vMerge/>
            <w:tcBorders>
              <w:left w:val="single" w:sz="4" w:space="0" w:color="auto"/>
              <w:right w:val="single" w:sz="4" w:space="0" w:color="auto"/>
            </w:tcBorders>
          </w:tcPr>
          <w:p w14:paraId="14496A2D" w14:textId="77777777" w:rsidR="00D0116A" w:rsidRPr="00D0116A" w:rsidRDefault="00D0116A" w:rsidP="00D0116A">
            <w:pPr>
              <w:tabs>
                <w:tab w:val="left" w:pos="170"/>
              </w:tabs>
              <w:jc w:val="left"/>
              <w:rPr>
                <w:rFonts w:eastAsiaTheme="minorEastAsia"/>
                <w:sz w:val="16"/>
                <w:szCs w:val="16"/>
              </w:rPr>
            </w:pPr>
          </w:p>
        </w:tc>
        <w:tc>
          <w:tcPr>
            <w:tcW w:w="2528" w:type="dxa"/>
            <w:vMerge/>
            <w:tcBorders>
              <w:left w:val="single" w:sz="4" w:space="0" w:color="auto"/>
              <w:right w:val="single" w:sz="4" w:space="0" w:color="auto"/>
            </w:tcBorders>
          </w:tcPr>
          <w:p w14:paraId="5F7B0CD9" w14:textId="77777777" w:rsidR="00D0116A" w:rsidRPr="00D0116A" w:rsidRDefault="00D0116A" w:rsidP="00D0116A">
            <w:pPr>
              <w:tabs>
                <w:tab w:val="left" w:pos="170"/>
              </w:tabs>
              <w:jc w:val="left"/>
              <w:rPr>
                <w:rFonts w:eastAsiaTheme="minorEastAsia"/>
                <w:sz w:val="18"/>
                <w:szCs w:val="18"/>
              </w:rPr>
            </w:pPr>
          </w:p>
        </w:tc>
        <w:tc>
          <w:tcPr>
            <w:tcW w:w="1843" w:type="dxa"/>
            <w:tcBorders>
              <w:top w:val="single" w:sz="4" w:space="0" w:color="auto"/>
              <w:left w:val="single" w:sz="4" w:space="0" w:color="auto"/>
              <w:bottom w:val="single" w:sz="4" w:space="0" w:color="auto"/>
              <w:right w:val="single" w:sz="4" w:space="0" w:color="auto"/>
            </w:tcBorders>
          </w:tcPr>
          <w:p w14:paraId="0EA8CC22" w14:textId="77777777" w:rsidR="00D0116A" w:rsidRPr="00D0116A" w:rsidRDefault="00D0116A" w:rsidP="00D0116A">
            <w:pPr>
              <w:jc w:val="left"/>
              <w:rPr>
                <w:rFonts w:eastAsiaTheme="minorEastAsia"/>
                <w:sz w:val="18"/>
                <w:szCs w:val="18"/>
              </w:rPr>
            </w:pPr>
            <w:r w:rsidRPr="00D0116A">
              <w:rPr>
                <w:rFonts w:eastAsiaTheme="minorEastAsia"/>
                <w:sz w:val="18"/>
                <w:szCs w:val="18"/>
              </w:rPr>
              <w:t>Vertipin (zmanjševanje okužb)</w:t>
            </w:r>
          </w:p>
        </w:tc>
        <w:tc>
          <w:tcPr>
            <w:tcW w:w="1275" w:type="dxa"/>
            <w:tcBorders>
              <w:top w:val="single" w:sz="4" w:space="0" w:color="auto"/>
              <w:left w:val="single" w:sz="4" w:space="0" w:color="auto"/>
              <w:bottom w:val="single" w:sz="4" w:space="0" w:color="auto"/>
              <w:right w:val="single" w:sz="4" w:space="0" w:color="auto"/>
            </w:tcBorders>
          </w:tcPr>
          <w:p w14:paraId="7CABEC05" w14:textId="77777777" w:rsidR="00D0116A" w:rsidRPr="00D0116A" w:rsidRDefault="00D0116A" w:rsidP="00D0116A">
            <w:pPr>
              <w:jc w:val="left"/>
              <w:rPr>
                <w:rFonts w:eastAsiaTheme="minorEastAsia"/>
                <w:sz w:val="18"/>
                <w:szCs w:val="18"/>
              </w:rPr>
            </w:pPr>
            <w:r w:rsidRPr="00D0116A">
              <w:rPr>
                <w:rFonts w:eastAsiaTheme="minorEastAsia"/>
                <w:sz w:val="18"/>
                <w:szCs w:val="18"/>
              </w:rPr>
              <w:t>6 l/ha</w:t>
            </w:r>
          </w:p>
        </w:tc>
        <w:tc>
          <w:tcPr>
            <w:tcW w:w="1094" w:type="dxa"/>
            <w:tcBorders>
              <w:top w:val="single" w:sz="4" w:space="0" w:color="auto"/>
              <w:left w:val="single" w:sz="4" w:space="0" w:color="auto"/>
              <w:bottom w:val="single" w:sz="4" w:space="0" w:color="auto"/>
              <w:right w:val="single" w:sz="4" w:space="0" w:color="auto"/>
            </w:tcBorders>
          </w:tcPr>
          <w:p w14:paraId="6A8A7A71" w14:textId="77777777" w:rsidR="00D0116A" w:rsidRPr="00D0116A" w:rsidRDefault="00D0116A" w:rsidP="00D0116A">
            <w:pPr>
              <w:jc w:val="left"/>
              <w:rPr>
                <w:rFonts w:eastAsiaTheme="minorEastAsia"/>
                <w:sz w:val="18"/>
                <w:szCs w:val="18"/>
              </w:rPr>
            </w:pPr>
            <w:r w:rsidRPr="00D0116A">
              <w:rPr>
                <w:rFonts w:eastAsiaTheme="minorEastAsia"/>
                <w:sz w:val="18"/>
                <w:szCs w:val="18"/>
              </w:rPr>
              <w:t>3</w:t>
            </w:r>
          </w:p>
        </w:tc>
        <w:tc>
          <w:tcPr>
            <w:tcW w:w="1612" w:type="dxa"/>
            <w:vMerge/>
            <w:tcBorders>
              <w:left w:val="single" w:sz="4" w:space="0" w:color="auto"/>
              <w:right w:val="single" w:sz="4" w:space="0" w:color="auto"/>
            </w:tcBorders>
          </w:tcPr>
          <w:p w14:paraId="5D88405A" w14:textId="77777777" w:rsidR="00D0116A" w:rsidRPr="00D0116A" w:rsidRDefault="00D0116A" w:rsidP="00D0116A">
            <w:pPr>
              <w:jc w:val="left"/>
              <w:rPr>
                <w:rFonts w:eastAsiaTheme="minorEastAsia"/>
                <w:b/>
                <w:sz w:val="18"/>
                <w:szCs w:val="18"/>
              </w:rPr>
            </w:pPr>
          </w:p>
        </w:tc>
      </w:tr>
      <w:tr w:rsidR="00D0116A" w:rsidRPr="00D0116A" w14:paraId="60394F84" w14:textId="77777777" w:rsidTr="00D0116A">
        <w:tc>
          <w:tcPr>
            <w:tcW w:w="1701" w:type="dxa"/>
            <w:vMerge/>
            <w:tcBorders>
              <w:left w:val="single" w:sz="4" w:space="0" w:color="auto"/>
              <w:right w:val="single" w:sz="4" w:space="0" w:color="auto"/>
            </w:tcBorders>
          </w:tcPr>
          <w:p w14:paraId="272ECF39" w14:textId="77777777" w:rsidR="00D0116A" w:rsidRPr="00D0116A" w:rsidRDefault="00D0116A" w:rsidP="00D0116A">
            <w:pPr>
              <w:jc w:val="left"/>
              <w:rPr>
                <w:rFonts w:eastAsiaTheme="minorEastAsia"/>
                <w:b/>
                <w:bCs/>
                <w:sz w:val="16"/>
                <w:szCs w:val="16"/>
              </w:rPr>
            </w:pPr>
          </w:p>
        </w:tc>
        <w:tc>
          <w:tcPr>
            <w:tcW w:w="1843" w:type="dxa"/>
            <w:vMerge/>
            <w:tcBorders>
              <w:left w:val="single" w:sz="4" w:space="0" w:color="auto"/>
              <w:right w:val="single" w:sz="4" w:space="0" w:color="auto"/>
            </w:tcBorders>
          </w:tcPr>
          <w:p w14:paraId="49D08770" w14:textId="77777777" w:rsidR="00D0116A" w:rsidRPr="00D0116A" w:rsidRDefault="00D0116A" w:rsidP="00D0116A">
            <w:pPr>
              <w:jc w:val="left"/>
              <w:rPr>
                <w:rFonts w:eastAsiaTheme="minorEastAsia"/>
                <w:sz w:val="16"/>
                <w:szCs w:val="16"/>
              </w:rPr>
            </w:pPr>
          </w:p>
        </w:tc>
        <w:tc>
          <w:tcPr>
            <w:tcW w:w="2008" w:type="dxa"/>
            <w:vMerge/>
            <w:tcBorders>
              <w:left w:val="single" w:sz="4" w:space="0" w:color="auto"/>
              <w:right w:val="single" w:sz="4" w:space="0" w:color="auto"/>
            </w:tcBorders>
          </w:tcPr>
          <w:p w14:paraId="5FE8A356" w14:textId="77777777" w:rsidR="00D0116A" w:rsidRPr="00D0116A" w:rsidRDefault="00D0116A" w:rsidP="00D0116A">
            <w:pPr>
              <w:tabs>
                <w:tab w:val="left" w:pos="170"/>
              </w:tabs>
              <w:jc w:val="left"/>
              <w:rPr>
                <w:rFonts w:eastAsiaTheme="minorEastAsia"/>
                <w:sz w:val="16"/>
                <w:szCs w:val="16"/>
              </w:rPr>
            </w:pPr>
          </w:p>
        </w:tc>
        <w:tc>
          <w:tcPr>
            <w:tcW w:w="2528" w:type="dxa"/>
            <w:vMerge w:val="restart"/>
            <w:tcBorders>
              <w:top w:val="single" w:sz="4" w:space="0" w:color="auto"/>
              <w:left w:val="single" w:sz="4" w:space="0" w:color="auto"/>
              <w:right w:val="single" w:sz="4" w:space="0" w:color="auto"/>
            </w:tcBorders>
          </w:tcPr>
          <w:p w14:paraId="7ACEF74D" w14:textId="77777777" w:rsidR="00D0116A" w:rsidRPr="00D0116A" w:rsidRDefault="00D0116A" w:rsidP="00D0116A">
            <w:pPr>
              <w:tabs>
                <w:tab w:val="left" w:pos="170"/>
              </w:tabs>
              <w:jc w:val="left"/>
              <w:rPr>
                <w:rFonts w:eastAsiaTheme="minorEastAsia"/>
                <w:sz w:val="18"/>
                <w:szCs w:val="18"/>
              </w:rPr>
            </w:pPr>
            <w:r w:rsidRPr="00D0116A">
              <w:rPr>
                <w:rFonts w:eastAsiaTheme="minorEastAsia"/>
                <w:sz w:val="18"/>
                <w:szCs w:val="18"/>
              </w:rPr>
              <w:t>-azoksistrobin</w:t>
            </w:r>
          </w:p>
        </w:tc>
        <w:tc>
          <w:tcPr>
            <w:tcW w:w="1843" w:type="dxa"/>
            <w:tcBorders>
              <w:top w:val="single" w:sz="4" w:space="0" w:color="auto"/>
              <w:left w:val="single" w:sz="4" w:space="0" w:color="auto"/>
              <w:bottom w:val="single" w:sz="4" w:space="0" w:color="auto"/>
              <w:right w:val="single" w:sz="4" w:space="0" w:color="auto"/>
            </w:tcBorders>
          </w:tcPr>
          <w:p w14:paraId="70F235BD" w14:textId="77777777" w:rsidR="00D0116A" w:rsidRPr="00D0116A" w:rsidRDefault="00D0116A" w:rsidP="00D0116A">
            <w:pPr>
              <w:jc w:val="left"/>
              <w:rPr>
                <w:rFonts w:eastAsiaTheme="minorEastAsia"/>
                <w:sz w:val="18"/>
                <w:szCs w:val="18"/>
              </w:rPr>
            </w:pPr>
            <w:r w:rsidRPr="00D0116A">
              <w:rPr>
                <w:rFonts w:eastAsiaTheme="minorEastAsia"/>
                <w:sz w:val="18"/>
                <w:szCs w:val="18"/>
              </w:rPr>
              <w:t>Mirador 250 SC</w:t>
            </w:r>
          </w:p>
        </w:tc>
        <w:tc>
          <w:tcPr>
            <w:tcW w:w="1275" w:type="dxa"/>
            <w:tcBorders>
              <w:top w:val="single" w:sz="4" w:space="0" w:color="auto"/>
              <w:left w:val="single" w:sz="4" w:space="0" w:color="auto"/>
              <w:bottom w:val="single" w:sz="4" w:space="0" w:color="auto"/>
              <w:right w:val="single" w:sz="4" w:space="0" w:color="auto"/>
            </w:tcBorders>
          </w:tcPr>
          <w:p w14:paraId="17047BBD" w14:textId="77777777" w:rsidR="00D0116A" w:rsidRPr="00D0116A" w:rsidRDefault="00D0116A" w:rsidP="00D0116A">
            <w:pPr>
              <w:jc w:val="left"/>
              <w:rPr>
                <w:rFonts w:eastAsiaTheme="minorEastAsia"/>
                <w:sz w:val="18"/>
                <w:szCs w:val="18"/>
              </w:rPr>
            </w:pPr>
            <w:r w:rsidRPr="00D0116A">
              <w:rPr>
                <w:rFonts w:eastAsiaTheme="minorEastAsia"/>
                <w:sz w:val="18"/>
                <w:szCs w:val="18"/>
              </w:rPr>
              <w:t xml:space="preserve">1 l/ha </w:t>
            </w:r>
          </w:p>
        </w:tc>
        <w:tc>
          <w:tcPr>
            <w:tcW w:w="1094" w:type="dxa"/>
            <w:tcBorders>
              <w:top w:val="single" w:sz="4" w:space="0" w:color="auto"/>
              <w:left w:val="single" w:sz="4" w:space="0" w:color="auto"/>
              <w:bottom w:val="single" w:sz="4" w:space="0" w:color="auto"/>
              <w:right w:val="single" w:sz="4" w:space="0" w:color="auto"/>
            </w:tcBorders>
          </w:tcPr>
          <w:p w14:paraId="220BC0AD" w14:textId="77777777" w:rsidR="00D0116A" w:rsidRPr="00D0116A" w:rsidRDefault="00D0116A" w:rsidP="00D0116A">
            <w:pPr>
              <w:jc w:val="left"/>
              <w:rPr>
                <w:rFonts w:eastAsiaTheme="minorEastAsia"/>
                <w:sz w:val="18"/>
                <w:szCs w:val="18"/>
              </w:rPr>
            </w:pPr>
            <w:r w:rsidRPr="00D0116A">
              <w:rPr>
                <w:rFonts w:eastAsiaTheme="minorEastAsia"/>
                <w:sz w:val="18"/>
                <w:szCs w:val="18"/>
              </w:rPr>
              <w:t>3</w:t>
            </w:r>
          </w:p>
        </w:tc>
        <w:tc>
          <w:tcPr>
            <w:tcW w:w="1612" w:type="dxa"/>
            <w:vMerge/>
            <w:tcBorders>
              <w:left w:val="single" w:sz="4" w:space="0" w:color="auto"/>
              <w:right w:val="single" w:sz="4" w:space="0" w:color="auto"/>
            </w:tcBorders>
          </w:tcPr>
          <w:p w14:paraId="37EB7D79" w14:textId="77777777" w:rsidR="00D0116A" w:rsidRPr="00D0116A" w:rsidRDefault="00D0116A" w:rsidP="00D0116A">
            <w:pPr>
              <w:jc w:val="left"/>
              <w:rPr>
                <w:rFonts w:eastAsiaTheme="minorEastAsia"/>
                <w:b/>
                <w:sz w:val="18"/>
                <w:szCs w:val="18"/>
              </w:rPr>
            </w:pPr>
          </w:p>
        </w:tc>
      </w:tr>
      <w:tr w:rsidR="00D0116A" w:rsidRPr="00D0116A" w14:paraId="4FEAD545" w14:textId="77777777" w:rsidTr="00D0116A">
        <w:tc>
          <w:tcPr>
            <w:tcW w:w="1701" w:type="dxa"/>
            <w:vMerge/>
            <w:tcBorders>
              <w:left w:val="single" w:sz="4" w:space="0" w:color="auto"/>
              <w:right w:val="single" w:sz="4" w:space="0" w:color="auto"/>
            </w:tcBorders>
          </w:tcPr>
          <w:p w14:paraId="11AC5C83" w14:textId="77777777" w:rsidR="00D0116A" w:rsidRPr="00D0116A" w:rsidRDefault="00D0116A" w:rsidP="00D0116A">
            <w:pPr>
              <w:jc w:val="left"/>
              <w:rPr>
                <w:rFonts w:eastAsiaTheme="minorEastAsia"/>
                <w:b/>
                <w:bCs/>
                <w:sz w:val="16"/>
                <w:szCs w:val="16"/>
              </w:rPr>
            </w:pPr>
          </w:p>
        </w:tc>
        <w:tc>
          <w:tcPr>
            <w:tcW w:w="1843" w:type="dxa"/>
            <w:vMerge/>
            <w:tcBorders>
              <w:left w:val="single" w:sz="4" w:space="0" w:color="auto"/>
              <w:right w:val="single" w:sz="4" w:space="0" w:color="auto"/>
            </w:tcBorders>
          </w:tcPr>
          <w:p w14:paraId="1C65D41A" w14:textId="77777777" w:rsidR="00D0116A" w:rsidRPr="00D0116A" w:rsidRDefault="00D0116A" w:rsidP="00D0116A">
            <w:pPr>
              <w:jc w:val="left"/>
              <w:rPr>
                <w:rFonts w:eastAsiaTheme="minorEastAsia"/>
                <w:sz w:val="16"/>
                <w:szCs w:val="16"/>
              </w:rPr>
            </w:pPr>
          </w:p>
        </w:tc>
        <w:tc>
          <w:tcPr>
            <w:tcW w:w="2008" w:type="dxa"/>
            <w:vMerge/>
            <w:tcBorders>
              <w:left w:val="single" w:sz="4" w:space="0" w:color="auto"/>
              <w:right w:val="single" w:sz="4" w:space="0" w:color="auto"/>
            </w:tcBorders>
          </w:tcPr>
          <w:p w14:paraId="09869A01" w14:textId="77777777" w:rsidR="00D0116A" w:rsidRPr="00D0116A" w:rsidRDefault="00D0116A" w:rsidP="00D0116A">
            <w:pPr>
              <w:tabs>
                <w:tab w:val="left" w:pos="170"/>
              </w:tabs>
              <w:jc w:val="left"/>
              <w:rPr>
                <w:rFonts w:eastAsiaTheme="minorEastAsia"/>
                <w:sz w:val="16"/>
                <w:szCs w:val="16"/>
              </w:rPr>
            </w:pPr>
          </w:p>
        </w:tc>
        <w:tc>
          <w:tcPr>
            <w:tcW w:w="2528" w:type="dxa"/>
            <w:vMerge/>
            <w:tcBorders>
              <w:left w:val="single" w:sz="4" w:space="0" w:color="auto"/>
              <w:right w:val="single" w:sz="4" w:space="0" w:color="auto"/>
            </w:tcBorders>
          </w:tcPr>
          <w:p w14:paraId="0BCEC074" w14:textId="77777777" w:rsidR="00D0116A" w:rsidRPr="00D0116A" w:rsidRDefault="00D0116A" w:rsidP="00D0116A">
            <w:pPr>
              <w:tabs>
                <w:tab w:val="left" w:pos="170"/>
              </w:tabs>
              <w:jc w:val="left"/>
              <w:rPr>
                <w:rFonts w:eastAsiaTheme="minorEastAsia"/>
                <w:sz w:val="18"/>
                <w:szCs w:val="18"/>
              </w:rPr>
            </w:pPr>
          </w:p>
        </w:tc>
        <w:tc>
          <w:tcPr>
            <w:tcW w:w="1843" w:type="dxa"/>
            <w:tcBorders>
              <w:top w:val="single" w:sz="4" w:space="0" w:color="auto"/>
              <w:left w:val="single" w:sz="4" w:space="0" w:color="auto"/>
              <w:bottom w:val="single" w:sz="4" w:space="0" w:color="auto"/>
              <w:right w:val="single" w:sz="4" w:space="0" w:color="auto"/>
            </w:tcBorders>
          </w:tcPr>
          <w:p w14:paraId="15B9DC70" w14:textId="77777777" w:rsidR="00D0116A" w:rsidRPr="00D0116A" w:rsidRDefault="00D0116A" w:rsidP="00D0116A">
            <w:pPr>
              <w:jc w:val="left"/>
              <w:rPr>
                <w:rFonts w:eastAsiaTheme="minorEastAsia"/>
                <w:sz w:val="18"/>
                <w:szCs w:val="18"/>
              </w:rPr>
            </w:pPr>
            <w:r w:rsidRPr="00D0116A">
              <w:rPr>
                <w:rFonts w:eastAsiaTheme="minorEastAsia"/>
                <w:sz w:val="18"/>
                <w:szCs w:val="18"/>
              </w:rPr>
              <w:t>Ortiva</w:t>
            </w:r>
          </w:p>
        </w:tc>
        <w:tc>
          <w:tcPr>
            <w:tcW w:w="1275" w:type="dxa"/>
            <w:tcBorders>
              <w:top w:val="single" w:sz="4" w:space="0" w:color="auto"/>
              <w:left w:val="single" w:sz="4" w:space="0" w:color="auto"/>
              <w:bottom w:val="single" w:sz="4" w:space="0" w:color="auto"/>
              <w:right w:val="single" w:sz="4" w:space="0" w:color="auto"/>
            </w:tcBorders>
          </w:tcPr>
          <w:p w14:paraId="164A744E" w14:textId="77777777" w:rsidR="00D0116A" w:rsidRPr="00D0116A" w:rsidRDefault="00D0116A" w:rsidP="00D0116A">
            <w:pPr>
              <w:jc w:val="left"/>
              <w:rPr>
                <w:rFonts w:eastAsiaTheme="minorEastAsia"/>
                <w:sz w:val="18"/>
                <w:szCs w:val="18"/>
              </w:rPr>
            </w:pPr>
            <w:r w:rsidRPr="00D0116A">
              <w:rPr>
                <w:rFonts w:eastAsiaTheme="minorEastAsia"/>
                <w:sz w:val="18"/>
                <w:szCs w:val="18"/>
              </w:rPr>
              <w:t>1 l/ha</w:t>
            </w:r>
          </w:p>
        </w:tc>
        <w:tc>
          <w:tcPr>
            <w:tcW w:w="1094" w:type="dxa"/>
            <w:tcBorders>
              <w:top w:val="single" w:sz="4" w:space="0" w:color="auto"/>
              <w:left w:val="single" w:sz="4" w:space="0" w:color="auto"/>
              <w:bottom w:val="single" w:sz="4" w:space="0" w:color="auto"/>
              <w:right w:val="single" w:sz="4" w:space="0" w:color="auto"/>
            </w:tcBorders>
          </w:tcPr>
          <w:p w14:paraId="415C8FFB" w14:textId="77777777" w:rsidR="00D0116A" w:rsidRPr="00D0116A" w:rsidRDefault="00D0116A" w:rsidP="00D0116A">
            <w:pPr>
              <w:jc w:val="left"/>
              <w:rPr>
                <w:rFonts w:eastAsiaTheme="minorEastAsia"/>
                <w:sz w:val="18"/>
                <w:szCs w:val="18"/>
              </w:rPr>
            </w:pPr>
            <w:r w:rsidRPr="00D0116A">
              <w:rPr>
                <w:rFonts w:eastAsiaTheme="minorEastAsia"/>
                <w:sz w:val="18"/>
                <w:szCs w:val="18"/>
              </w:rPr>
              <w:t>3</w:t>
            </w:r>
          </w:p>
        </w:tc>
        <w:tc>
          <w:tcPr>
            <w:tcW w:w="1612" w:type="dxa"/>
            <w:vMerge/>
            <w:tcBorders>
              <w:left w:val="single" w:sz="4" w:space="0" w:color="auto"/>
              <w:right w:val="single" w:sz="4" w:space="0" w:color="auto"/>
            </w:tcBorders>
          </w:tcPr>
          <w:p w14:paraId="170C5A24" w14:textId="77777777" w:rsidR="00D0116A" w:rsidRPr="00D0116A" w:rsidRDefault="00D0116A" w:rsidP="00D0116A">
            <w:pPr>
              <w:jc w:val="left"/>
              <w:rPr>
                <w:rFonts w:eastAsiaTheme="minorEastAsia"/>
                <w:b/>
                <w:sz w:val="16"/>
                <w:szCs w:val="16"/>
              </w:rPr>
            </w:pPr>
          </w:p>
        </w:tc>
      </w:tr>
      <w:tr w:rsidR="00D0116A" w:rsidRPr="00D0116A" w14:paraId="1DAE1133" w14:textId="77777777" w:rsidTr="00D0116A">
        <w:tc>
          <w:tcPr>
            <w:tcW w:w="1701" w:type="dxa"/>
            <w:vMerge/>
            <w:tcBorders>
              <w:left w:val="single" w:sz="4" w:space="0" w:color="auto"/>
              <w:right w:val="single" w:sz="4" w:space="0" w:color="auto"/>
            </w:tcBorders>
          </w:tcPr>
          <w:p w14:paraId="7F0488C3" w14:textId="77777777" w:rsidR="00D0116A" w:rsidRPr="00D0116A" w:rsidRDefault="00D0116A" w:rsidP="00D0116A">
            <w:pPr>
              <w:jc w:val="left"/>
              <w:rPr>
                <w:rFonts w:eastAsiaTheme="minorEastAsia"/>
                <w:b/>
                <w:bCs/>
                <w:sz w:val="16"/>
                <w:szCs w:val="16"/>
              </w:rPr>
            </w:pPr>
          </w:p>
        </w:tc>
        <w:tc>
          <w:tcPr>
            <w:tcW w:w="1843" w:type="dxa"/>
            <w:vMerge/>
            <w:tcBorders>
              <w:left w:val="single" w:sz="4" w:space="0" w:color="auto"/>
              <w:right w:val="single" w:sz="4" w:space="0" w:color="auto"/>
            </w:tcBorders>
          </w:tcPr>
          <w:p w14:paraId="6BFF92BA" w14:textId="77777777" w:rsidR="00D0116A" w:rsidRPr="00D0116A" w:rsidRDefault="00D0116A" w:rsidP="00D0116A">
            <w:pPr>
              <w:jc w:val="left"/>
              <w:rPr>
                <w:rFonts w:eastAsiaTheme="minorEastAsia"/>
                <w:sz w:val="16"/>
                <w:szCs w:val="16"/>
              </w:rPr>
            </w:pPr>
          </w:p>
        </w:tc>
        <w:tc>
          <w:tcPr>
            <w:tcW w:w="2008" w:type="dxa"/>
            <w:vMerge/>
            <w:tcBorders>
              <w:left w:val="single" w:sz="4" w:space="0" w:color="auto"/>
              <w:right w:val="single" w:sz="4" w:space="0" w:color="auto"/>
            </w:tcBorders>
          </w:tcPr>
          <w:p w14:paraId="46ACED5E" w14:textId="77777777" w:rsidR="00D0116A" w:rsidRPr="00D0116A" w:rsidRDefault="00D0116A" w:rsidP="00D0116A">
            <w:pPr>
              <w:tabs>
                <w:tab w:val="left" w:pos="170"/>
              </w:tabs>
              <w:jc w:val="left"/>
              <w:rPr>
                <w:rFonts w:eastAsiaTheme="minorEastAsia"/>
                <w:sz w:val="16"/>
                <w:szCs w:val="16"/>
              </w:rPr>
            </w:pPr>
          </w:p>
        </w:tc>
        <w:tc>
          <w:tcPr>
            <w:tcW w:w="2528" w:type="dxa"/>
            <w:vMerge/>
            <w:tcBorders>
              <w:left w:val="single" w:sz="4" w:space="0" w:color="auto"/>
              <w:right w:val="single" w:sz="4" w:space="0" w:color="auto"/>
            </w:tcBorders>
          </w:tcPr>
          <w:p w14:paraId="731B1C77" w14:textId="77777777" w:rsidR="00D0116A" w:rsidRPr="00D0116A" w:rsidRDefault="00D0116A" w:rsidP="00D0116A">
            <w:pPr>
              <w:tabs>
                <w:tab w:val="left" w:pos="170"/>
              </w:tabs>
              <w:jc w:val="left"/>
              <w:rPr>
                <w:rFonts w:eastAsiaTheme="minorEastAsia"/>
                <w:sz w:val="18"/>
                <w:szCs w:val="18"/>
              </w:rPr>
            </w:pPr>
          </w:p>
        </w:tc>
        <w:tc>
          <w:tcPr>
            <w:tcW w:w="1843" w:type="dxa"/>
            <w:tcBorders>
              <w:top w:val="single" w:sz="4" w:space="0" w:color="auto"/>
              <w:left w:val="single" w:sz="4" w:space="0" w:color="auto"/>
              <w:bottom w:val="single" w:sz="4" w:space="0" w:color="auto"/>
              <w:right w:val="single" w:sz="4" w:space="0" w:color="auto"/>
            </w:tcBorders>
          </w:tcPr>
          <w:p w14:paraId="722001F4" w14:textId="77777777" w:rsidR="00D0116A" w:rsidRPr="00D0116A" w:rsidRDefault="00D0116A" w:rsidP="00D0116A">
            <w:pPr>
              <w:jc w:val="left"/>
              <w:rPr>
                <w:rFonts w:eastAsiaTheme="minorEastAsia"/>
                <w:sz w:val="18"/>
                <w:szCs w:val="18"/>
              </w:rPr>
            </w:pPr>
            <w:r w:rsidRPr="00D0116A">
              <w:rPr>
                <w:rFonts w:eastAsiaTheme="minorEastAsia"/>
                <w:sz w:val="18"/>
                <w:szCs w:val="18"/>
              </w:rPr>
              <w:t>Zaftra AZT 250 SC</w:t>
            </w:r>
          </w:p>
        </w:tc>
        <w:tc>
          <w:tcPr>
            <w:tcW w:w="1275" w:type="dxa"/>
            <w:tcBorders>
              <w:top w:val="single" w:sz="4" w:space="0" w:color="auto"/>
              <w:left w:val="single" w:sz="4" w:space="0" w:color="auto"/>
              <w:bottom w:val="single" w:sz="4" w:space="0" w:color="auto"/>
              <w:right w:val="single" w:sz="4" w:space="0" w:color="auto"/>
            </w:tcBorders>
          </w:tcPr>
          <w:p w14:paraId="50F7F03D" w14:textId="77777777" w:rsidR="00D0116A" w:rsidRPr="00D0116A" w:rsidRDefault="00D0116A" w:rsidP="00D0116A">
            <w:pPr>
              <w:jc w:val="left"/>
              <w:rPr>
                <w:rFonts w:eastAsiaTheme="minorEastAsia"/>
                <w:sz w:val="18"/>
                <w:szCs w:val="18"/>
              </w:rPr>
            </w:pPr>
            <w:r w:rsidRPr="00D0116A">
              <w:rPr>
                <w:rFonts w:eastAsiaTheme="minorEastAsia"/>
                <w:sz w:val="18"/>
                <w:szCs w:val="18"/>
              </w:rPr>
              <w:t>1 l/ha</w:t>
            </w:r>
          </w:p>
        </w:tc>
        <w:tc>
          <w:tcPr>
            <w:tcW w:w="1094" w:type="dxa"/>
            <w:tcBorders>
              <w:top w:val="single" w:sz="4" w:space="0" w:color="auto"/>
              <w:left w:val="single" w:sz="4" w:space="0" w:color="auto"/>
              <w:bottom w:val="single" w:sz="4" w:space="0" w:color="auto"/>
              <w:right w:val="single" w:sz="4" w:space="0" w:color="auto"/>
            </w:tcBorders>
          </w:tcPr>
          <w:p w14:paraId="52C84514" w14:textId="77777777" w:rsidR="00D0116A" w:rsidRPr="00D0116A" w:rsidRDefault="00D0116A" w:rsidP="00D0116A">
            <w:pPr>
              <w:jc w:val="left"/>
              <w:rPr>
                <w:rFonts w:eastAsiaTheme="minorEastAsia"/>
                <w:sz w:val="18"/>
                <w:szCs w:val="18"/>
              </w:rPr>
            </w:pPr>
            <w:r w:rsidRPr="00D0116A">
              <w:rPr>
                <w:rFonts w:eastAsiaTheme="minorEastAsia"/>
                <w:sz w:val="18"/>
                <w:szCs w:val="18"/>
              </w:rPr>
              <w:t>3</w:t>
            </w:r>
          </w:p>
        </w:tc>
        <w:tc>
          <w:tcPr>
            <w:tcW w:w="1612" w:type="dxa"/>
            <w:vMerge/>
            <w:tcBorders>
              <w:left w:val="single" w:sz="4" w:space="0" w:color="auto"/>
              <w:right w:val="single" w:sz="4" w:space="0" w:color="auto"/>
            </w:tcBorders>
          </w:tcPr>
          <w:p w14:paraId="680EDFD6" w14:textId="77777777" w:rsidR="00D0116A" w:rsidRPr="00D0116A" w:rsidRDefault="00D0116A" w:rsidP="00D0116A">
            <w:pPr>
              <w:jc w:val="left"/>
              <w:rPr>
                <w:rFonts w:eastAsiaTheme="minorEastAsia"/>
                <w:b/>
                <w:sz w:val="16"/>
                <w:szCs w:val="16"/>
              </w:rPr>
            </w:pPr>
          </w:p>
        </w:tc>
      </w:tr>
      <w:tr w:rsidR="00D0116A" w:rsidRPr="00D0116A" w14:paraId="1652D4E3" w14:textId="77777777" w:rsidTr="00D0116A">
        <w:tc>
          <w:tcPr>
            <w:tcW w:w="1701" w:type="dxa"/>
            <w:vMerge/>
            <w:tcBorders>
              <w:left w:val="single" w:sz="4" w:space="0" w:color="auto"/>
              <w:right w:val="single" w:sz="4" w:space="0" w:color="auto"/>
            </w:tcBorders>
          </w:tcPr>
          <w:p w14:paraId="39D6A00E" w14:textId="77777777" w:rsidR="00D0116A" w:rsidRPr="00D0116A" w:rsidRDefault="00D0116A" w:rsidP="00D0116A">
            <w:pPr>
              <w:jc w:val="left"/>
              <w:rPr>
                <w:rFonts w:eastAsiaTheme="minorEastAsia"/>
                <w:b/>
                <w:bCs/>
                <w:sz w:val="16"/>
                <w:szCs w:val="16"/>
              </w:rPr>
            </w:pPr>
          </w:p>
        </w:tc>
        <w:tc>
          <w:tcPr>
            <w:tcW w:w="1843" w:type="dxa"/>
            <w:vMerge/>
            <w:tcBorders>
              <w:left w:val="single" w:sz="4" w:space="0" w:color="auto"/>
              <w:right w:val="single" w:sz="4" w:space="0" w:color="auto"/>
            </w:tcBorders>
          </w:tcPr>
          <w:p w14:paraId="79C6FA58" w14:textId="77777777" w:rsidR="00D0116A" w:rsidRPr="00D0116A" w:rsidRDefault="00D0116A" w:rsidP="00D0116A">
            <w:pPr>
              <w:jc w:val="left"/>
              <w:rPr>
                <w:rFonts w:eastAsiaTheme="minorEastAsia"/>
                <w:sz w:val="16"/>
                <w:szCs w:val="16"/>
              </w:rPr>
            </w:pPr>
          </w:p>
        </w:tc>
        <w:tc>
          <w:tcPr>
            <w:tcW w:w="2008" w:type="dxa"/>
            <w:vMerge/>
            <w:tcBorders>
              <w:left w:val="single" w:sz="4" w:space="0" w:color="auto"/>
              <w:right w:val="single" w:sz="4" w:space="0" w:color="auto"/>
            </w:tcBorders>
          </w:tcPr>
          <w:p w14:paraId="617F0A30" w14:textId="77777777" w:rsidR="00D0116A" w:rsidRPr="00D0116A" w:rsidRDefault="00D0116A" w:rsidP="00D0116A">
            <w:pPr>
              <w:tabs>
                <w:tab w:val="left" w:pos="170"/>
              </w:tabs>
              <w:jc w:val="left"/>
              <w:rPr>
                <w:rFonts w:eastAsiaTheme="minorEastAsia"/>
                <w:sz w:val="16"/>
                <w:szCs w:val="16"/>
              </w:rPr>
            </w:pPr>
          </w:p>
        </w:tc>
        <w:tc>
          <w:tcPr>
            <w:tcW w:w="2528" w:type="dxa"/>
            <w:tcBorders>
              <w:top w:val="single" w:sz="4" w:space="0" w:color="auto"/>
              <w:left w:val="single" w:sz="4" w:space="0" w:color="auto"/>
              <w:right w:val="single" w:sz="4" w:space="0" w:color="auto"/>
            </w:tcBorders>
          </w:tcPr>
          <w:p w14:paraId="61B6B5F7" w14:textId="77777777" w:rsidR="00D0116A" w:rsidRPr="00D0116A" w:rsidRDefault="00D0116A" w:rsidP="00D0116A">
            <w:pPr>
              <w:tabs>
                <w:tab w:val="left" w:pos="170"/>
              </w:tabs>
              <w:jc w:val="left"/>
              <w:rPr>
                <w:rFonts w:eastAsiaTheme="minorEastAsia"/>
                <w:sz w:val="18"/>
                <w:szCs w:val="18"/>
              </w:rPr>
            </w:pPr>
            <w:r w:rsidRPr="00D0116A">
              <w:rPr>
                <w:rFonts w:eastAsiaTheme="minorEastAsia"/>
                <w:sz w:val="18"/>
                <w:szCs w:val="18"/>
              </w:rPr>
              <w:t>-</w:t>
            </w:r>
            <w:r w:rsidRPr="00D0116A">
              <w:rPr>
                <w:rFonts w:eastAsiaTheme="minorEastAsia"/>
                <w:sz w:val="17"/>
                <w:szCs w:val="17"/>
              </w:rPr>
              <w:t>difenokonazol + fluksapiroksad</w:t>
            </w:r>
          </w:p>
        </w:tc>
        <w:tc>
          <w:tcPr>
            <w:tcW w:w="1843" w:type="dxa"/>
            <w:tcBorders>
              <w:top w:val="single" w:sz="4" w:space="0" w:color="auto"/>
              <w:left w:val="single" w:sz="4" w:space="0" w:color="auto"/>
              <w:bottom w:val="single" w:sz="4" w:space="0" w:color="auto"/>
              <w:right w:val="single" w:sz="4" w:space="0" w:color="auto"/>
            </w:tcBorders>
          </w:tcPr>
          <w:p w14:paraId="396FBF77" w14:textId="77777777" w:rsidR="00D0116A" w:rsidRPr="00D0116A" w:rsidRDefault="00D0116A" w:rsidP="00D0116A">
            <w:pPr>
              <w:jc w:val="left"/>
              <w:rPr>
                <w:rFonts w:eastAsiaTheme="minorEastAsia"/>
                <w:sz w:val="18"/>
                <w:szCs w:val="18"/>
              </w:rPr>
            </w:pPr>
            <w:r w:rsidRPr="00D0116A">
              <w:rPr>
                <w:rFonts w:eastAsiaTheme="minorEastAsia"/>
                <w:sz w:val="18"/>
                <w:szCs w:val="18"/>
              </w:rPr>
              <w:t>Sercadis plus</w:t>
            </w:r>
          </w:p>
        </w:tc>
        <w:tc>
          <w:tcPr>
            <w:tcW w:w="1275" w:type="dxa"/>
            <w:tcBorders>
              <w:top w:val="single" w:sz="4" w:space="0" w:color="auto"/>
              <w:left w:val="single" w:sz="4" w:space="0" w:color="auto"/>
              <w:bottom w:val="single" w:sz="4" w:space="0" w:color="auto"/>
              <w:right w:val="single" w:sz="4" w:space="0" w:color="auto"/>
            </w:tcBorders>
          </w:tcPr>
          <w:p w14:paraId="0F10FFF1" w14:textId="77777777" w:rsidR="00D0116A" w:rsidRPr="00D0116A" w:rsidRDefault="00D0116A" w:rsidP="00D0116A">
            <w:pPr>
              <w:jc w:val="left"/>
              <w:rPr>
                <w:rFonts w:eastAsiaTheme="minorEastAsia"/>
                <w:sz w:val="18"/>
                <w:szCs w:val="18"/>
              </w:rPr>
            </w:pPr>
            <w:r w:rsidRPr="00D0116A">
              <w:rPr>
                <w:rFonts w:eastAsiaTheme="minorEastAsia"/>
                <w:sz w:val="18"/>
                <w:szCs w:val="18"/>
              </w:rPr>
              <w:t>0,6 l/ha</w:t>
            </w:r>
          </w:p>
        </w:tc>
        <w:tc>
          <w:tcPr>
            <w:tcW w:w="1094" w:type="dxa"/>
            <w:tcBorders>
              <w:top w:val="single" w:sz="4" w:space="0" w:color="auto"/>
              <w:left w:val="single" w:sz="4" w:space="0" w:color="auto"/>
              <w:bottom w:val="single" w:sz="4" w:space="0" w:color="auto"/>
              <w:right w:val="single" w:sz="4" w:space="0" w:color="auto"/>
            </w:tcBorders>
          </w:tcPr>
          <w:p w14:paraId="1A376D83" w14:textId="77777777" w:rsidR="00D0116A" w:rsidRPr="00D0116A" w:rsidRDefault="00D0116A" w:rsidP="00D0116A">
            <w:pPr>
              <w:jc w:val="left"/>
              <w:rPr>
                <w:rFonts w:eastAsiaTheme="minorEastAsia"/>
                <w:sz w:val="18"/>
                <w:szCs w:val="18"/>
              </w:rPr>
            </w:pPr>
            <w:r w:rsidRPr="00D0116A">
              <w:rPr>
                <w:rFonts w:eastAsiaTheme="minorEastAsia"/>
                <w:sz w:val="18"/>
                <w:szCs w:val="18"/>
              </w:rPr>
              <w:t>3</w:t>
            </w:r>
          </w:p>
        </w:tc>
        <w:tc>
          <w:tcPr>
            <w:tcW w:w="1612" w:type="dxa"/>
            <w:vMerge/>
            <w:tcBorders>
              <w:left w:val="single" w:sz="4" w:space="0" w:color="auto"/>
              <w:right w:val="single" w:sz="4" w:space="0" w:color="auto"/>
            </w:tcBorders>
          </w:tcPr>
          <w:p w14:paraId="5B70ED77" w14:textId="77777777" w:rsidR="00D0116A" w:rsidRPr="00D0116A" w:rsidRDefault="00D0116A" w:rsidP="00D0116A">
            <w:pPr>
              <w:jc w:val="left"/>
              <w:rPr>
                <w:rFonts w:eastAsiaTheme="minorEastAsia"/>
                <w:b/>
                <w:sz w:val="16"/>
                <w:szCs w:val="16"/>
              </w:rPr>
            </w:pPr>
          </w:p>
        </w:tc>
      </w:tr>
      <w:tr w:rsidR="00D0116A" w:rsidRPr="00D0116A" w14:paraId="2A0E870A" w14:textId="77777777" w:rsidTr="00D0116A">
        <w:tc>
          <w:tcPr>
            <w:tcW w:w="1701" w:type="dxa"/>
            <w:vMerge/>
            <w:tcBorders>
              <w:left w:val="single" w:sz="4" w:space="0" w:color="auto"/>
              <w:right w:val="single" w:sz="4" w:space="0" w:color="auto"/>
            </w:tcBorders>
          </w:tcPr>
          <w:p w14:paraId="02BDB61A" w14:textId="77777777" w:rsidR="00D0116A" w:rsidRPr="00D0116A" w:rsidRDefault="00D0116A" w:rsidP="00D0116A">
            <w:pPr>
              <w:jc w:val="left"/>
              <w:rPr>
                <w:rFonts w:eastAsiaTheme="minorEastAsia"/>
                <w:b/>
                <w:bCs/>
                <w:sz w:val="16"/>
                <w:szCs w:val="16"/>
              </w:rPr>
            </w:pPr>
          </w:p>
        </w:tc>
        <w:tc>
          <w:tcPr>
            <w:tcW w:w="1843" w:type="dxa"/>
            <w:vMerge/>
            <w:tcBorders>
              <w:left w:val="single" w:sz="4" w:space="0" w:color="auto"/>
              <w:right w:val="single" w:sz="4" w:space="0" w:color="auto"/>
            </w:tcBorders>
          </w:tcPr>
          <w:p w14:paraId="42FFA84F" w14:textId="77777777" w:rsidR="00D0116A" w:rsidRPr="00D0116A" w:rsidRDefault="00D0116A" w:rsidP="00D0116A">
            <w:pPr>
              <w:jc w:val="left"/>
              <w:rPr>
                <w:rFonts w:eastAsiaTheme="minorEastAsia"/>
                <w:sz w:val="16"/>
                <w:szCs w:val="16"/>
              </w:rPr>
            </w:pPr>
          </w:p>
        </w:tc>
        <w:tc>
          <w:tcPr>
            <w:tcW w:w="2008" w:type="dxa"/>
            <w:vMerge/>
            <w:tcBorders>
              <w:left w:val="single" w:sz="4" w:space="0" w:color="auto"/>
              <w:right w:val="single" w:sz="4" w:space="0" w:color="auto"/>
            </w:tcBorders>
          </w:tcPr>
          <w:p w14:paraId="64E8C6A0" w14:textId="77777777" w:rsidR="00D0116A" w:rsidRPr="00D0116A" w:rsidRDefault="00D0116A" w:rsidP="00D0116A">
            <w:pPr>
              <w:tabs>
                <w:tab w:val="left" w:pos="170"/>
              </w:tabs>
              <w:jc w:val="left"/>
              <w:rPr>
                <w:rFonts w:eastAsiaTheme="minorEastAsia"/>
                <w:sz w:val="16"/>
                <w:szCs w:val="16"/>
              </w:rPr>
            </w:pPr>
          </w:p>
        </w:tc>
        <w:tc>
          <w:tcPr>
            <w:tcW w:w="2528" w:type="dxa"/>
            <w:tcBorders>
              <w:top w:val="single" w:sz="4" w:space="0" w:color="auto"/>
              <w:left w:val="single" w:sz="4" w:space="0" w:color="auto"/>
              <w:right w:val="single" w:sz="4" w:space="0" w:color="auto"/>
            </w:tcBorders>
          </w:tcPr>
          <w:p w14:paraId="5118D67E" w14:textId="77777777" w:rsidR="00D0116A" w:rsidRPr="00D0116A" w:rsidRDefault="00D0116A" w:rsidP="00D0116A">
            <w:pPr>
              <w:tabs>
                <w:tab w:val="left" w:pos="170"/>
              </w:tabs>
              <w:jc w:val="left"/>
              <w:rPr>
                <w:rFonts w:eastAsiaTheme="minorEastAsia"/>
                <w:sz w:val="18"/>
                <w:szCs w:val="18"/>
              </w:rPr>
            </w:pPr>
            <w:r w:rsidRPr="00D0116A">
              <w:rPr>
                <w:rFonts w:eastAsiaTheme="minorEastAsia"/>
                <w:sz w:val="18"/>
                <w:szCs w:val="18"/>
              </w:rPr>
              <w:t>-kalijev hidrogen karbonat</w:t>
            </w:r>
          </w:p>
        </w:tc>
        <w:tc>
          <w:tcPr>
            <w:tcW w:w="1843" w:type="dxa"/>
            <w:tcBorders>
              <w:top w:val="single" w:sz="4" w:space="0" w:color="auto"/>
              <w:left w:val="single" w:sz="4" w:space="0" w:color="auto"/>
              <w:bottom w:val="single" w:sz="4" w:space="0" w:color="auto"/>
              <w:right w:val="single" w:sz="4" w:space="0" w:color="auto"/>
            </w:tcBorders>
          </w:tcPr>
          <w:p w14:paraId="40E98EF8" w14:textId="77777777" w:rsidR="00D0116A" w:rsidRPr="00D0116A" w:rsidRDefault="00D0116A" w:rsidP="00D0116A">
            <w:pPr>
              <w:jc w:val="left"/>
              <w:rPr>
                <w:rFonts w:eastAsiaTheme="minorEastAsia"/>
                <w:sz w:val="16"/>
                <w:szCs w:val="16"/>
              </w:rPr>
            </w:pPr>
            <w:r w:rsidRPr="00D0116A">
              <w:rPr>
                <w:rFonts w:eastAsiaTheme="minorEastAsia"/>
                <w:sz w:val="18"/>
                <w:szCs w:val="18"/>
              </w:rPr>
              <w:t>Vitisan</w:t>
            </w:r>
            <w:r w:rsidRPr="00D0116A">
              <w:rPr>
                <w:rFonts w:eastAsiaTheme="minorEastAsia"/>
                <w:b/>
                <w:sz w:val="18"/>
                <w:szCs w:val="18"/>
              </w:rPr>
              <w:t>*2</w:t>
            </w:r>
            <w:r w:rsidRPr="00D0116A">
              <w:rPr>
                <w:rFonts w:eastAsiaTheme="minorEastAsia"/>
                <w:sz w:val="18"/>
                <w:szCs w:val="18"/>
              </w:rPr>
              <w:t xml:space="preserve"> </w:t>
            </w:r>
          </w:p>
        </w:tc>
        <w:tc>
          <w:tcPr>
            <w:tcW w:w="1275" w:type="dxa"/>
            <w:tcBorders>
              <w:top w:val="single" w:sz="4" w:space="0" w:color="auto"/>
              <w:left w:val="single" w:sz="4" w:space="0" w:color="auto"/>
              <w:bottom w:val="single" w:sz="4" w:space="0" w:color="auto"/>
              <w:right w:val="single" w:sz="4" w:space="0" w:color="auto"/>
            </w:tcBorders>
          </w:tcPr>
          <w:p w14:paraId="5B1E88D9" w14:textId="77777777" w:rsidR="00D0116A" w:rsidRPr="00D0116A" w:rsidRDefault="00D0116A" w:rsidP="00D0116A">
            <w:pPr>
              <w:jc w:val="left"/>
              <w:rPr>
                <w:rFonts w:eastAsiaTheme="minorEastAsia"/>
                <w:sz w:val="18"/>
                <w:szCs w:val="18"/>
              </w:rPr>
            </w:pPr>
            <w:r w:rsidRPr="00D0116A">
              <w:rPr>
                <w:rFonts w:eastAsiaTheme="minorEastAsia"/>
                <w:sz w:val="18"/>
                <w:szCs w:val="18"/>
              </w:rPr>
              <w:t>1,5-3 kg/ha</w:t>
            </w:r>
          </w:p>
        </w:tc>
        <w:tc>
          <w:tcPr>
            <w:tcW w:w="1094" w:type="dxa"/>
            <w:tcBorders>
              <w:top w:val="single" w:sz="4" w:space="0" w:color="auto"/>
              <w:left w:val="single" w:sz="4" w:space="0" w:color="auto"/>
              <w:bottom w:val="single" w:sz="4" w:space="0" w:color="auto"/>
              <w:right w:val="single" w:sz="4" w:space="0" w:color="auto"/>
            </w:tcBorders>
          </w:tcPr>
          <w:p w14:paraId="3D74D4FC" w14:textId="77777777" w:rsidR="00D0116A" w:rsidRPr="00D0116A" w:rsidRDefault="00D0116A" w:rsidP="00D0116A">
            <w:pPr>
              <w:jc w:val="left"/>
              <w:rPr>
                <w:rFonts w:eastAsiaTheme="minorEastAsia"/>
                <w:sz w:val="18"/>
                <w:szCs w:val="18"/>
              </w:rPr>
            </w:pPr>
            <w:r w:rsidRPr="00D0116A">
              <w:rPr>
                <w:rFonts w:eastAsiaTheme="minorEastAsia"/>
                <w:sz w:val="18"/>
                <w:szCs w:val="18"/>
              </w:rPr>
              <w:t>1</w:t>
            </w:r>
          </w:p>
        </w:tc>
        <w:tc>
          <w:tcPr>
            <w:tcW w:w="1612" w:type="dxa"/>
            <w:vMerge/>
            <w:tcBorders>
              <w:left w:val="single" w:sz="4" w:space="0" w:color="auto"/>
              <w:bottom w:val="single" w:sz="4" w:space="0" w:color="auto"/>
              <w:right w:val="single" w:sz="4" w:space="0" w:color="auto"/>
            </w:tcBorders>
          </w:tcPr>
          <w:p w14:paraId="461B8D74" w14:textId="77777777" w:rsidR="00D0116A" w:rsidRPr="00D0116A" w:rsidRDefault="00D0116A" w:rsidP="00D0116A">
            <w:pPr>
              <w:jc w:val="left"/>
              <w:rPr>
                <w:rFonts w:eastAsiaTheme="minorEastAsia"/>
                <w:b/>
                <w:sz w:val="16"/>
                <w:szCs w:val="16"/>
              </w:rPr>
            </w:pPr>
          </w:p>
        </w:tc>
      </w:tr>
      <w:tr w:rsidR="00D0116A" w:rsidRPr="00D0116A" w14:paraId="508591D4" w14:textId="77777777" w:rsidTr="00D0116A">
        <w:tc>
          <w:tcPr>
            <w:tcW w:w="1701" w:type="dxa"/>
            <w:vMerge/>
            <w:tcBorders>
              <w:left w:val="single" w:sz="4" w:space="0" w:color="auto"/>
              <w:right w:val="single" w:sz="4" w:space="0" w:color="auto"/>
            </w:tcBorders>
          </w:tcPr>
          <w:p w14:paraId="0A5F53B1" w14:textId="77777777" w:rsidR="00D0116A" w:rsidRPr="00D0116A" w:rsidRDefault="00D0116A" w:rsidP="00D0116A">
            <w:pPr>
              <w:jc w:val="left"/>
              <w:rPr>
                <w:rFonts w:eastAsiaTheme="minorEastAsia"/>
                <w:b/>
                <w:bCs/>
                <w:sz w:val="16"/>
                <w:szCs w:val="16"/>
              </w:rPr>
            </w:pPr>
          </w:p>
        </w:tc>
        <w:tc>
          <w:tcPr>
            <w:tcW w:w="1843" w:type="dxa"/>
            <w:vMerge/>
            <w:tcBorders>
              <w:left w:val="single" w:sz="4" w:space="0" w:color="auto"/>
              <w:right w:val="single" w:sz="4" w:space="0" w:color="auto"/>
            </w:tcBorders>
          </w:tcPr>
          <w:p w14:paraId="061A649A" w14:textId="77777777" w:rsidR="00D0116A" w:rsidRPr="00D0116A" w:rsidRDefault="00D0116A" w:rsidP="00D0116A">
            <w:pPr>
              <w:jc w:val="left"/>
              <w:rPr>
                <w:rFonts w:eastAsiaTheme="minorEastAsia"/>
                <w:sz w:val="16"/>
                <w:szCs w:val="16"/>
              </w:rPr>
            </w:pPr>
          </w:p>
        </w:tc>
        <w:tc>
          <w:tcPr>
            <w:tcW w:w="2008" w:type="dxa"/>
            <w:vMerge/>
            <w:tcBorders>
              <w:left w:val="single" w:sz="4" w:space="0" w:color="auto"/>
              <w:right w:val="single" w:sz="4" w:space="0" w:color="auto"/>
            </w:tcBorders>
          </w:tcPr>
          <w:p w14:paraId="3D921D5F" w14:textId="77777777" w:rsidR="00D0116A" w:rsidRPr="00D0116A" w:rsidRDefault="00D0116A" w:rsidP="00D0116A">
            <w:pPr>
              <w:tabs>
                <w:tab w:val="left" w:pos="170"/>
              </w:tabs>
              <w:jc w:val="left"/>
              <w:rPr>
                <w:rFonts w:eastAsiaTheme="minorEastAsia"/>
                <w:sz w:val="16"/>
                <w:szCs w:val="16"/>
              </w:rPr>
            </w:pPr>
          </w:p>
        </w:tc>
        <w:tc>
          <w:tcPr>
            <w:tcW w:w="8352" w:type="dxa"/>
            <w:gridSpan w:val="5"/>
            <w:tcBorders>
              <w:top w:val="single" w:sz="4" w:space="0" w:color="auto"/>
              <w:left w:val="single" w:sz="4" w:space="0" w:color="auto"/>
              <w:right w:val="single" w:sz="4" w:space="0" w:color="auto"/>
            </w:tcBorders>
          </w:tcPr>
          <w:p w14:paraId="297D8C8C" w14:textId="77777777" w:rsidR="00D0116A" w:rsidRPr="00D0116A" w:rsidRDefault="00D0116A" w:rsidP="00D0116A">
            <w:pPr>
              <w:jc w:val="left"/>
              <w:rPr>
                <w:rFonts w:eastAsiaTheme="minorEastAsia"/>
                <w:b/>
                <w:sz w:val="16"/>
                <w:szCs w:val="16"/>
              </w:rPr>
            </w:pPr>
            <w:r w:rsidRPr="00D0116A">
              <w:rPr>
                <w:rFonts w:eastAsiaTheme="minorEastAsia"/>
                <w:b/>
                <w:sz w:val="18"/>
                <w:szCs w:val="18"/>
              </w:rPr>
              <w:t>PRIDELAVA V ZAŠČITENIH PROSTORIH</w:t>
            </w:r>
          </w:p>
        </w:tc>
      </w:tr>
      <w:tr w:rsidR="00D0116A" w:rsidRPr="00D0116A" w14:paraId="2383D049" w14:textId="77777777" w:rsidTr="00D0116A">
        <w:tc>
          <w:tcPr>
            <w:tcW w:w="1701" w:type="dxa"/>
            <w:vMerge/>
            <w:tcBorders>
              <w:left w:val="single" w:sz="4" w:space="0" w:color="auto"/>
              <w:right w:val="single" w:sz="4" w:space="0" w:color="auto"/>
            </w:tcBorders>
          </w:tcPr>
          <w:p w14:paraId="2F3849FC" w14:textId="77777777" w:rsidR="00D0116A" w:rsidRPr="00D0116A" w:rsidRDefault="00D0116A" w:rsidP="00D0116A">
            <w:pPr>
              <w:jc w:val="left"/>
              <w:rPr>
                <w:rFonts w:eastAsiaTheme="minorEastAsia"/>
                <w:b/>
                <w:bCs/>
                <w:sz w:val="16"/>
                <w:szCs w:val="16"/>
              </w:rPr>
            </w:pPr>
          </w:p>
        </w:tc>
        <w:tc>
          <w:tcPr>
            <w:tcW w:w="1843" w:type="dxa"/>
            <w:vMerge/>
            <w:tcBorders>
              <w:left w:val="single" w:sz="4" w:space="0" w:color="auto"/>
              <w:right w:val="single" w:sz="4" w:space="0" w:color="auto"/>
            </w:tcBorders>
          </w:tcPr>
          <w:p w14:paraId="1D7B0577" w14:textId="77777777" w:rsidR="00D0116A" w:rsidRPr="00D0116A" w:rsidRDefault="00D0116A" w:rsidP="00D0116A">
            <w:pPr>
              <w:jc w:val="left"/>
              <w:rPr>
                <w:rFonts w:eastAsiaTheme="minorEastAsia"/>
                <w:sz w:val="16"/>
                <w:szCs w:val="16"/>
              </w:rPr>
            </w:pPr>
          </w:p>
        </w:tc>
        <w:tc>
          <w:tcPr>
            <w:tcW w:w="2008" w:type="dxa"/>
            <w:vMerge/>
            <w:tcBorders>
              <w:left w:val="single" w:sz="4" w:space="0" w:color="auto"/>
              <w:right w:val="single" w:sz="4" w:space="0" w:color="auto"/>
            </w:tcBorders>
          </w:tcPr>
          <w:p w14:paraId="138D738F" w14:textId="77777777" w:rsidR="00D0116A" w:rsidRPr="00D0116A" w:rsidRDefault="00D0116A" w:rsidP="00D0116A">
            <w:pPr>
              <w:tabs>
                <w:tab w:val="left" w:pos="170"/>
              </w:tabs>
              <w:jc w:val="left"/>
              <w:rPr>
                <w:rFonts w:eastAsiaTheme="minorEastAsia"/>
                <w:sz w:val="16"/>
                <w:szCs w:val="16"/>
              </w:rPr>
            </w:pPr>
          </w:p>
        </w:tc>
        <w:tc>
          <w:tcPr>
            <w:tcW w:w="2528" w:type="dxa"/>
            <w:vMerge w:val="restart"/>
            <w:tcBorders>
              <w:top w:val="single" w:sz="4" w:space="0" w:color="auto"/>
              <w:left w:val="single" w:sz="4" w:space="0" w:color="auto"/>
              <w:right w:val="single" w:sz="4" w:space="0" w:color="auto"/>
            </w:tcBorders>
          </w:tcPr>
          <w:p w14:paraId="3496F9CF" w14:textId="77777777" w:rsidR="00D0116A" w:rsidRPr="00D0116A" w:rsidRDefault="00D0116A" w:rsidP="00D0116A">
            <w:pPr>
              <w:tabs>
                <w:tab w:val="left" w:pos="170"/>
              </w:tabs>
              <w:jc w:val="left"/>
              <w:rPr>
                <w:rFonts w:eastAsiaTheme="minorEastAsia"/>
                <w:sz w:val="18"/>
                <w:szCs w:val="18"/>
              </w:rPr>
            </w:pPr>
            <w:r w:rsidRPr="00D0116A">
              <w:rPr>
                <w:rFonts w:eastAsiaTheme="minorEastAsia"/>
                <w:sz w:val="18"/>
                <w:szCs w:val="18"/>
              </w:rPr>
              <w:t>-penkonazol</w:t>
            </w:r>
          </w:p>
        </w:tc>
        <w:tc>
          <w:tcPr>
            <w:tcW w:w="1843" w:type="dxa"/>
            <w:tcBorders>
              <w:top w:val="single" w:sz="4" w:space="0" w:color="auto"/>
              <w:left w:val="single" w:sz="4" w:space="0" w:color="auto"/>
              <w:bottom w:val="single" w:sz="4" w:space="0" w:color="auto"/>
              <w:right w:val="single" w:sz="4" w:space="0" w:color="auto"/>
            </w:tcBorders>
          </w:tcPr>
          <w:p w14:paraId="1EFA5145" w14:textId="77777777" w:rsidR="00D0116A" w:rsidRPr="00D0116A" w:rsidRDefault="00D0116A" w:rsidP="00D0116A">
            <w:pPr>
              <w:jc w:val="left"/>
              <w:rPr>
                <w:rFonts w:eastAsiaTheme="minorEastAsia"/>
                <w:sz w:val="18"/>
                <w:szCs w:val="18"/>
              </w:rPr>
            </w:pPr>
            <w:r w:rsidRPr="00D0116A">
              <w:rPr>
                <w:rFonts w:eastAsiaTheme="minorEastAsia"/>
                <w:sz w:val="18"/>
                <w:szCs w:val="18"/>
              </w:rPr>
              <w:t>Topas 100 EC</w:t>
            </w:r>
          </w:p>
        </w:tc>
        <w:tc>
          <w:tcPr>
            <w:tcW w:w="1275" w:type="dxa"/>
            <w:tcBorders>
              <w:top w:val="single" w:sz="4" w:space="0" w:color="auto"/>
              <w:left w:val="single" w:sz="4" w:space="0" w:color="auto"/>
              <w:bottom w:val="single" w:sz="4" w:space="0" w:color="auto"/>
              <w:right w:val="single" w:sz="4" w:space="0" w:color="auto"/>
            </w:tcBorders>
          </w:tcPr>
          <w:p w14:paraId="040C7A18" w14:textId="77777777" w:rsidR="00D0116A" w:rsidRPr="00D0116A" w:rsidRDefault="00D0116A" w:rsidP="00D0116A">
            <w:pPr>
              <w:jc w:val="left"/>
              <w:rPr>
                <w:rFonts w:eastAsiaTheme="minorEastAsia"/>
                <w:sz w:val="18"/>
                <w:szCs w:val="18"/>
              </w:rPr>
            </w:pPr>
            <w:r w:rsidRPr="00D0116A">
              <w:rPr>
                <w:rFonts w:eastAsiaTheme="minorEastAsia"/>
                <w:sz w:val="18"/>
                <w:szCs w:val="18"/>
              </w:rPr>
              <w:t>0,5 l/ha</w:t>
            </w:r>
          </w:p>
        </w:tc>
        <w:tc>
          <w:tcPr>
            <w:tcW w:w="1094" w:type="dxa"/>
            <w:tcBorders>
              <w:top w:val="single" w:sz="4" w:space="0" w:color="auto"/>
              <w:left w:val="single" w:sz="4" w:space="0" w:color="auto"/>
              <w:bottom w:val="single" w:sz="4" w:space="0" w:color="auto"/>
              <w:right w:val="single" w:sz="4" w:space="0" w:color="auto"/>
            </w:tcBorders>
          </w:tcPr>
          <w:p w14:paraId="6DB49CC5" w14:textId="77777777" w:rsidR="00D0116A" w:rsidRPr="00D0116A" w:rsidRDefault="00D0116A" w:rsidP="00D0116A">
            <w:pPr>
              <w:jc w:val="left"/>
              <w:rPr>
                <w:rFonts w:eastAsiaTheme="minorEastAsia"/>
                <w:sz w:val="18"/>
                <w:szCs w:val="18"/>
              </w:rPr>
            </w:pPr>
            <w:r w:rsidRPr="00D0116A">
              <w:rPr>
                <w:rFonts w:eastAsiaTheme="minorEastAsia"/>
                <w:sz w:val="18"/>
                <w:szCs w:val="18"/>
              </w:rPr>
              <w:t>3</w:t>
            </w:r>
          </w:p>
        </w:tc>
        <w:tc>
          <w:tcPr>
            <w:tcW w:w="1612" w:type="dxa"/>
            <w:vMerge w:val="restart"/>
            <w:tcBorders>
              <w:top w:val="single" w:sz="4" w:space="0" w:color="auto"/>
              <w:left w:val="single" w:sz="4" w:space="0" w:color="auto"/>
              <w:right w:val="single" w:sz="4" w:space="0" w:color="auto"/>
            </w:tcBorders>
          </w:tcPr>
          <w:p w14:paraId="44EF184B" w14:textId="77777777" w:rsidR="00D0116A" w:rsidRPr="00D0116A" w:rsidRDefault="00D0116A" w:rsidP="00D0116A">
            <w:pPr>
              <w:jc w:val="left"/>
              <w:rPr>
                <w:rFonts w:eastAsiaTheme="minorEastAsia"/>
                <w:b/>
                <w:sz w:val="16"/>
                <w:szCs w:val="16"/>
              </w:rPr>
            </w:pPr>
          </w:p>
        </w:tc>
      </w:tr>
      <w:tr w:rsidR="00D0116A" w:rsidRPr="00D0116A" w14:paraId="293F2165" w14:textId="77777777" w:rsidTr="00D0116A">
        <w:tc>
          <w:tcPr>
            <w:tcW w:w="1701" w:type="dxa"/>
            <w:vMerge/>
            <w:tcBorders>
              <w:left w:val="single" w:sz="4" w:space="0" w:color="auto"/>
              <w:right w:val="single" w:sz="4" w:space="0" w:color="auto"/>
            </w:tcBorders>
          </w:tcPr>
          <w:p w14:paraId="12DA4E99" w14:textId="77777777" w:rsidR="00D0116A" w:rsidRPr="00D0116A" w:rsidRDefault="00D0116A" w:rsidP="00D0116A">
            <w:pPr>
              <w:jc w:val="left"/>
              <w:rPr>
                <w:rFonts w:eastAsiaTheme="minorEastAsia"/>
                <w:b/>
                <w:bCs/>
                <w:sz w:val="16"/>
                <w:szCs w:val="16"/>
              </w:rPr>
            </w:pPr>
          </w:p>
        </w:tc>
        <w:tc>
          <w:tcPr>
            <w:tcW w:w="1843" w:type="dxa"/>
            <w:vMerge/>
            <w:tcBorders>
              <w:left w:val="single" w:sz="4" w:space="0" w:color="auto"/>
              <w:right w:val="single" w:sz="4" w:space="0" w:color="auto"/>
            </w:tcBorders>
          </w:tcPr>
          <w:p w14:paraId="5C060166" w14:textId="77777777" w:rsidR="00D0116A" w:rsidRPr="00D0116A" w:rsidRDefault="00D0116A" w:rsidP="00D0116A">
            <w:pPr>
              <w:jc w:val="left"/>
              <w:rPr>
                <w:rFonts w:eastAsiaTheme="minorEastAsia"/>
                <w:sz w:val="16"/>
                <w:szCs w:val="16"/>
              </w:rPr>
            </w:pPr>
          </w:p>
        </w:tc>
        <w:tc>
          <w:tcPr>
            <w:tcW w:w="2008" w:type="dxa"/>
            <w:vMerge/>
            <w:tcBorders>
              <w:left w:val="single" w:sz="4" w:space="0" w:color="auto"/>
              <w:right w:val="single" w:sz="4" w:space="0" w:color="auto"/>
            </w:tcBorders>
          </w:tcPr>
          <w:p w14:paraId="6D707A46" w14:textId="77777777" w:rsidR="00D0116A" w:rsidRPr="00D0116A" w:rsidRDefault="00D0116A" w:rsidP="00D0116A">
            <w:pPr>
              <w:tabs>
                <w:tab w:val="left" w:pos="170"/>
              </w:tabs>
              <w:jc w:val="left"/>
              <w:rPr>
                <w:rFonts w:eastAsiaTheme="minorEastAsia"/>
                <w:sz w:val="16"/>
                <w:szCs w:val="16"/>
              </w:rPr>
            </w:pPr>
          </w:p>
        </w:tc>
        <w:tc>
          <w:tcPr>
            <w:tcW w:w="2528" w:type="dxa"/>
            <w:vMerge/>
            <w:tcBorders>
              <w:left w:val="single" w:sz="4" w:space="0" w:color="auto"/>
              <w:right w:val="single" w:sz="4" w:space="0" w:color="auto"/>
            </w:tcBorders>
          </w:tcPr>
          <w:p w14:paraId="0F0FAF91" w14:textId="77777777" w:rsidR="00D0116A" w:rsidRPr="00D0116A" w:rsidRDefault="00D0116A" w:rsidP="00D0116A">
            <w:pPr>
              <w:tabs>
                <w:tab w:val="left" w:pos="170"/>
              </w:tabs>
              <w:jc w:val="left"/>
              <w:rPr>
                <w:rFonts w:eastAsiaTheme="minorEastAsia"/>
                <w:sz w:val="18"/>
                <w:szCs w:val="18"/>
              </w:rPr>
            </w:pPr>
          </w:p>
        </w:tc>
        <w:tc>
          <w:tcPr>
            <w:tcW w:w="1843" w:type="dxa"/>
            <w:tcBorders>
              <w:top w:val="single" w:sz="4" w:space="0" w:color="auto"/>
              <w:left w:val="single" w:sz="4" w:space="0" w:color="auto"/>
              <w:bottom w:val="single" w:sz="4" w:space="0" w:color="auto"/>
              <w:right w:val="single" w:sz="4" w:space="0" w:color="auto"/>
            </w:tcBorders>
          </w:tcPr>
          <w:p w14:paraId="67CF02F3" w14:textId="77777777" w:rsidR="00D0116A" w:rsidRPr="00D0116A" w:rsidRDefault="00D0116A" w:rsidP="00D0116A">
            <w:pPr>
              <w:jc w:val="left"/>
              <w:rPr>
                <w:rFonts w:eastAsiaTheme="minorEastAsia"/>
                <w:b/>
                <w:sz w:val="18"/>
                <w:szCs w:val="18"/>
              </w:rPr>
            </w:pPr>
            <w:r w:rsidRPr="00D0116A">
              <w:rPr>
                <w:rFonts w:eastAsiaTheme="minorEastAsia"/>
                <w:sz w:val="18"/>
                <w:szCs w:val="18"/>
              </w:rPr>
              <w:t>Topaze</w:t>
            </w:r>
            <w:r w:rsidRPr="00D0116A">
              <w:rPr>
                <w:rFonts w:eastAsiaTheme="minorEastAsia"/>
                <w:b/>
                <w:sz w:val="18"/>
                <w:szCs w:val="18"/>
              </w:rPr>
              <w:t xml:space="preserve"> **1</w:t>
            </w:r>
          </w:p>
        </w:tc>
        <w:tc>
          <w:tcPr>
            <w:tcW w:w="1275" w:type="dxa"/>
            <w:tcBorders>
              <w:top w:val="single" w:sz="4" w:space="0" w:color="auto"/>
              <w:left w:val="single" w:sz="4" w:space="0" w:color="auto"/>
              <w:bottom w:val="single" w:sz="4" w:space="0" w:color="auto"/>
              <w:right w:val="single" w:sz="4" w:space="0" w:color="auto"/>
            </w:tcBorders>
          </w:tcPr>
          <w:p w14:paraId="0BB103BD" w14:textId="77777777" w:rsidR="00D0116A" w:rsidRPr="00D0116A" w:rsidRDefault="00D0116A" w:rsidP="00D0116A">
            <w:pPr>
              <w:jc w:val="left"/>
              <w:rPr>
                <w:rFonts w:eastAsiaTheme="minorEastAsia"/>
                <w:sz w:val="18"/>
                <w:szCs w:val="18"/>
              </w:rPr>
            </w:pPr>
            <w:r w:rsidRPr="00D0116A">
              <w:rPr>
                <w:rFonts w:eastAsiaTheme="minorEastAsia"/>
                <w:sz w:val="18"/>
                <w:szCs w:val="18"/>
              </w:rPr>
              <w:t>0,5 l/ha</w:t>
            </w:r>
          </w:p>
        </w:tc>
        <w:tc>
          <w:tcPr>
            <w:tcW w:w="1094" w:type="dxa"/>
            <w:tcBorders>
              <w:top w:val="single" w:sz="4" w:space="0" w:color="auto"/>
              <w:left w:val="single" w:sz="4" w:space="0" w:color="auto"/>
              <w:bottom w:val="single" w:sz="4" w:space="0" w:color="auto"/>
              <w:right w:val="single" w:sz="4" w:space="0" w:color="auto"/>
            </w:tcBorders>
          </w:tcPr>
          <w:p w14:paraId="20E92CE0" w14:textId="77777777" w:rsidR="00D0116A" w:rsidRPr="00D0116A" w:rsidRDefault="00D0116A" w:rsidP="00D0116A">
            <w:pPr>
              <w:jc w:val="left"/>
              <w:rPr>
                <w:rFonts w:eastAsiaTheme="minorEastAsia"/>
                <w:sz w:val="18"/>
                <w:szCs w:val="18"/>
              </w:rPr>
            </w:pPr>
            <w:r w:rsidRPr="00D0116A">
              <w:rPr>
                <w:rFonts w:eastAsiaTheme="minorEastAsia"/>
                <w:sz w:val="18"/>
                <w:szCs w:val="18"/>
              </w:rPr>
              <w:t>3</w:t>
            </w:r>
          </w:p>
        </w:tc>
        <w:tc>
          <w:tcPr>
            <w:tcW w:w="1612" w:type="dxa"/>
            <w:vMerge/>
            <w:tcBorders>
              <w:left w:val="single" w:sz="4" w:space="0" w:color="auto"/>
              <w:right w:val="single" w:sz="4" w:space="0" w:color="auto"/>
            </w:tcBorders>
          </w:tcPr>
          <w:p w14:paraId="2C6B3E3B" w14:textId="77777777" w:rsidR="00D0116A" w:rsidRPr="00D0116A" w:rsidRDefault="00D0116A" w:rsidP="00D0116A">
            <w:pPr>
              <w:jc w:val="left"/>
              <w:rPr>
                <w:rFonts w:eastAsiaTheme="minorEastAsia"/>
                <w:b/>
                <w:sz w:val="16"/>
                <w:szCs w:val="16"/>
              </w:rPr>
            </w:pPr>
          </w:p>
        </w:tc>
      </w:tr>
      <w:tr w:rsidR="00D0116A" w:rsidRPr="00D0116A" w14:paraId="59AF6730" w14:textId="77777777" w:rsidTr="00D0116A">
        <w:tc>
          <w:tcPr>
            <w:tcW w:w="1701" w:type="dxa"/>
            <w:vMerge/>
            <w:tcBorders>
              <w:left w:val="single" w:sz="4" w:space="0" w:color="auto"/>
              <w:right w:val="single" w:sz="4" w:space="0" w:color="auto"/>
            </w:tcBorders>
          </w:tcPr>
          <w:p w14:paraId="75F0EFDD" w14:textId="77777777" w:rsidR="00D0116A" w:rsidRPr="00D0116A" w:rsidRDefault="00D0116A" w:rsidP="00D0116A">
            <w:pPr>
              <w:jc w:val="left"/>
              <w:rPr>
                <w:rFonts w:eastAsiaTheme="minorEastAsia"/>
                <w:b/>
                <w:bCs/>
                <w:sz w:val="16"/>
                <w:szCs w:val="16"/>
              </w:rPr>
            </w:pPr>
          </w:p>
        </w:tc>
        <w:tc>
          <w:tcPr>
            <w:tcW w:w="1843" w:type="dxa"/>
            <w:vMerge/>
            <w:tcBorders>
              <w:left w:val="single" w:sz="4" w:space="0" w:color="auto"/>
              <w:right w:val="single" w:sz="4" w:space="0" w:color="auto"/>
            </w:tcBorders>
          </w:tcPr>
          <w:p w14:paraId="372ED8C3" w14:textId="77777777" w:rsidR="00D0116A" w:rsidRPr="00D0116A" w:rsidRDefault="00D0116A" w:rsidP="00D0116A">
            <w:pPr>
              <w:jc w:val="left"/>
              <w:rPr>
                <w:rFonts w:eastAsiaTheme="minorEastAsia"/>
                <w:sz w:val="16"/>
                <w:szCs w:val="16"/>
              </w:rPr>
            </w:pPr>
          </w:p>
        </w:tc>
        <w:tc>
          <w:tcPr>
            <w:tcW w:w="2008" w:type="dxa"/>
            <w:vMerge/>
            <w:tcBorders>
              <w:left w:val="single" w:sz="4" w:space="0" w:color="auto"/>
              <w:right w:val="single" w:sz="4" w:space="0" w:color="auto"/>
            </w:tcBorders>
          </w:tcPr>
          <w:p w14:paraId="1B3E84D6" w14:textId="77777777" w:rsidR="00D0116A" w:rsidRPr="00D0116A" w:rsidRDefault="00D0116A" w:rsidP="00D0116A">
            <w:pPr>
              <w:tabs>
                <w:tab w:val="left" w:pos="170"/>
              </w:tabs>
              <w:jc w:val="left"/>
              <w:rPr>
                <w:rFonts w:eastAsiaTheme="minorEastAsia"/>
                <w:sz w:val="16"/>
                <w:szCs w:val="16"/>
              </w:rPr>
            </w:pPr>
          </w:p>
        </w:tc>
        <w:tc>
          <w:tcPr>
            <w:tcW w:w="2528" w:type="dxa"/>
            <w:tcBorders>
              <w:left w:val="single" w:sz="4" w:space="0" w:color="auto"/>
              <w:right w:val="single" w:sz="4" w:space="0" w:color="auto"/>
            </w:tcBorders>
          </w:tcPr>
          <w:p w14:paraId="487AD0F8" w14:textId="77777777" w:rsidR="00D0116A" w:rsidRPr="00D0116A" w:rsidRDefault="00D0116A" w:rsidP="00D0116A">
            <w:pPr>
              <w:tabs>
                <w:tab w:val="left" w:pos="170"/>
              </w:tabs>
              <w:jc w:val="left"/>
              <w:rPr>
                <w:rFonts w:eastAsiaTheme="minorEastAsia"/>
                <w:sz w:val="18"/>
                <w:szCs w:val="18"/>
              </w:rPr>
            </w:pPr>
            <w:r w:rsidRPr="00D0116A">
              <w:rPr>
                <w:rFonts w:eastAsiaTheme="minorEastAsia"/>
                <w:sz w:val="18"/>
                <w:szCs w:val="18"/>
              </w:rPr>
              <w:t>-krezoksim – metil</w:t>
            </w:r>
          </w:p>
        </w:tc>
        <w:tc>
          <w:tcPr>
            <w:tcW w:w="1843" w:type="dxa"/>
            <w:tcBorders>
              <w:top w:val="single" w:sz="4" w:space="0" w:color="auto"/>
              <w:left w:val="single" w:sz="4" w:space="0" w:color="auto"/>
              <w:bottom w:val="single" w:sz="4" w:space="0" w:color="auto"/>
              <w:right w:val="single" w:sz="4" w:space="0" w:color="auto"/>
            </w:tcBorders>
          </w:tcPr>
          <w:p w14:paraId="2AAFA205" w14:textId="77777777" w:rsidR="00D0116A" w:rsidRPr="00D0116A" w:rsidRDefault="00D0116A" w:rsidP="00D0116A">
            <w:pPr>
              <w:jc w:val="left"/>
              <w:rPr>
                <w:rFonts w:eastAsiaTheme="minorEastAsia"/>
                <w:sz w:val="18"/>
                <w:szCs w:val="18"/>
              </w:rPr>
            </w:pPr>
            <w:r w:rsidRPr="00D0116A">
              <w:rPr>
                <w:rFonts w:eastAsiaTheme="minorEastAsia"/>
                <w:sz w:val="18"/>
                <w:szCs w:val="18"/>
              </w:rPr>
              <w:t>Stroby WG</w:t>
            </w:r>
          </w:p>
        </w:tc>
        <w:tc>
          <w:tcPr>
            <w:tcW w:w="1275" w:type="dxa"/>
            <w:tcBorders>
              <w:top w:val="single" w:sz="4" w:space="0" w:color="auto"/>
              <w:left w:val="single" w:sz="4" w:space="0" w:color="auto"/>
              <w:bottom w:val="single" w:sz="4" w:space="0" w:color="auto"/>
              <w:right w:val="single" w:sz="4" w:space="0" w:color="auto"/>
            </w:tcBorders>
          </w:tcPr>
          <w:p w14:paraId="2EE7712F" w14:textId="77777777" w:rsidR="00D0116A" w:rsidRPr="00D0116A" w:rsidRDefault="00D0116A" w:rsidP="00D0116A">
            <w:pPr>
              <w:jc w:val="left"/>
              <w:rPr>
                <w:rFonts w:eastAsiaTheme="minorEastAsia"/>
                <w:sz w:val="18"/>
                <w:szCs w:val="18"/>
              </w:rPr>
            </w:pPr>
            <w:r w:rsidRPr="00D0116A">
              <w:rPr>
                <w:rFonts w:eastAsiaTheme="minorEastAsia"/>
                <w:sz w:val="18"/>
                <w:szCs w:val="18"/>
              </w:rPr>
              <w:t>0,5 kg/ha</w:t>
            </w:r>
          </w:p>
        </w:tc>
        <w:tc>
          <w:tcPr>
            <w:tcW w:w="1094" w:type="dxa"/>
            <w:tcBorders>
              <w:top w:val="single" w:sz="4" w:space="0" w:color="auto"/>
              <w:left w:val="single" w:sz="4" w:space="0" w:color="auto"/>
              <w:bottom w:val="single" w:sz="4" w:space="0" w:color="auto"/>
              <w:right w:val="single" w:sz="4" w:space="0" w:color="auto"/>
            </w:tcBorders>
          </w:tcPr>
          <w:p w14:paraId="7FEDE9F8" w14:textId="77777777" w:rsidR="00D0116A" w:rsidRPr="00D0116A" w:rsidRDefault="00D0116A" w:rsidP="00D0116A">
            <w:pPr>
              <w:jc w:val="left"/>
              <w:rPr>
                <w:rFonts w:eastAsiaTheme="minorEastAsia"/>
                <w:sz w:val="18"/>
                <w:szCs w:val="18"/>
              </w:rPr>
            </w:pPr>
            <w:r w:rsidRPr="00D0116A">
              <w:rPr>
                <w:rFonts w:eastAsiaTheme="minorEastAsia"/>
                <w:sz w:val="18"/>
                <w:szCs w:val="18"/>
              </w:rPr>
              <w:t>3</w:t>
            </w:r>
          </w:p>
        </w:tc>
        <w:tc>
          <w:tcPr>
            <w:tcW w:w="1612" w:type="dxa"/>
            <w:vMerge/>
            <w:tcBorders>
              <w:left w:val="single" w:sz="4" w:space="0" w:color="auto"/>
              <w:right w:val="single" w:sz="4" w:space="0" w:color="auto"/>
            </w:tcBorders>
          </w:tcPr>
          <w:p w14:paraId="6535BD63" w14:textId="77777777" w:rsidR="00D0116A" w:rsidRPr="00D0116A" w:rsidRDefault="00D0116A" w:rsidP="00D0116A">
            <w:pPr>
              <w:jc w:val="left"/>
              <w:rPr>
                <w:rFonts w:eastAsiaTheme="minorEastAsia"/>
                <w:b/>
                <w:sz w:val="16"/>
                <w:szCs w:val="16"/>
              </w:rPr>
            </w:pPr>
          </w:p>
        </w:tc>
      </w:tr>
      <w:tr w:rsidR="00D0116A" w:rsidRPr="00D0116A" w14:paraId="43AA680A" w14:textId="77777777" w:rsidTr="00D0116A">
        <w:tc>
          <w:tcPr>
            <w:tcW w:w="1701" w:type="dxa"/>
            <w:vMerge/>
            <w:tcBorders>
              <w:left w:val="single" w:sz="4" w:space="0" w:color="auto"/>
              <w:right w:val="single" w:sz="4" w:space="0" w:color="auto"/>
            </w:tcBorders>
          </w:tcPr>
          <w:p w14:paraId="39168FAE" w14:textId="77777777" w:rsidR="00D0116A" w:rsidRPr="00D0116A" w:rsidRDefault="00D0116A" w:rsidP="00D0116A">
            <w:pPr>
              <w:jc w:val="left"/>
              <w:rPr>
                <w:rFonts w:eastAsiaTheme="minorEastAsia"/>
                <w:b/>
                <w:bCs/>
                <w:sz w:val="16"/>
                <w:szCs w:val="16"/>
              </w:rPr>
            </w:pPr>
          </w:p>
        </w:tc>
        <w:tc>
          <w:tcPr>
            <w:tcW w:w="1843" w:type="dxa"/>
            <w:vMerge/>
            <w:tcBorders>
              <w:left w:val="single" w:sz="4" w:space="0" w:color="auto"/>
              <w:right w:val="single" w:sz="4" w:space="0" w:color="auto"/>
            </w:tcBorders>
          </w:tcPr>
          <w:p w14:paraId="3192C7A0" w14:textId="77777777" w:rsidR="00D0116A" w:rsidRPr="00D0116A" w:rsidRDefault="00D0116A" w:rsidP="00D0116A">
            <w:pPr>
              <w:jc w:val="left"/>
              <w:rPr>
                <w:rFonts w:eastAsiaTheme="minorEastAsia"/>
                <w:sz w:val="16"/>
                <w:szCs w:val="16"/>
              </w:rPr>
            </w:pPr>
          </w:p>
        </w:tc>
        <w:tc>
          <w:tcPr>
            <w:tcW w:w="2008" w:type="dxa"/>
            <w:vMerge/>
            <w:tcBorders>
              <w:left w:val="single" w:sz="4" w:space="0" w:color="auto"/>
              <w:right w:val="single" w:sz="4" w:space="0" w:color="auto"/>
            </w:tcBorders>
          </w:tcPr>
          <w:p w14:paraId="67010E8D" w14:textId="77777777" w:rsidR="00D0116A" w:rsidRPr="00D0116A" w:rsidRDefault="00D0116A" w:rsidP="00D0116A">
            <w:pPr>
              <w:tabs>
                <w:tab w:val="left" w:pos="170"/>
              </w:tabs>
              <w:jc w:val="left"/>
              <w:rPr>
                <w:rFonts w:eastAsiaTheme="minorEastAsia"/>
                <w:sz w:val="16"/>
                <w:szCs w:val="16"/>
              </w:rPr>
            </w:pPr>
          </w:p>
        </w:tc>
        <w:tc>
          <w:tcPr>
            <w:tcW w:w="2528" w:type="dxa"/>
            <w:tcBorders>
              <w:left w:val="single" w:sz="4" w:space="0" w:color="auto"/>
              <w:right w:val="single" w:sz="4" w:space="0" w:color="auto"/>
            </w:tcBorders>
          </w:tcPr>
          <w:p w14:paraId="2E9837BA" w14:textId="77777777" w:rsidR="00D0116A" w:rsidRPr="00D0116A" w:rsidRDefault="00D0116A" w:rsidP="00D0116A">
            <w:pPr>
              <w:tabs>
                <w:tab w:val="left" w:pos="170"/>
              </w:tabs>
              <w:jc w:val="left"/>
              <w:rPr>
                <w:rFonts w:eastAsiaTheme="minorEastAsia"/>
                <w:sz w:val="18"/>
                <w:szCs w:val="18"/>
              </w:rPr>
            </w:pPr>
            <w:r w:rsidRPr="00D0116A">
              <w:rPr>
                <w:rFonts w:eastAsiaTheme="minorEastAsia"/>
                <w:sz w:val="18"/>
                <w:szCs w:val="18"/>
              </w:rPr>
              <w:t>-</w:t>
            </w:r>
            <w:r w:rsidRPr="00D0116A">
              <w:rPr>
                <w:rFonts w:eastAsiaTheme="minorEastAsia"/>
                <w:i/>
                <w:sz w:val="17"/>
                <w:szCs w:val="17"/>
              </w:rPr>
              <w:t xml:space="preserve">Bacillus pumilus </w:t>
            </w:r>
            <w:r w:rsidRPr="00D0116A">
              <w:rPr>
                <w:rFonts w:eastAsiaTheme="minorEastAsia"/>
                <w:sz w:val="17"/>
                <w:szCs w:val="17"/>
              </w:rPr>
              <w:t>QST 2808</w:t>
            </w:r>
          </w:p>
        </w:tc>
        <w:tc>
          <w:tcPr>
            <w:tcW w:w="1843" w:type="dxa"/>
            <w:tcBorders>
              <w:top w:val="single" w:sz="4" w:space="0" w:color="auto"/>
              <w:left w:val="single" w:sz="4" w:space="0" w:color="auto"/>
              <w:bottom w:val="single" w:sz="4" w:space="0" w:color="auto"/>
              <w:right w:val="single" w:sz="4" w:space="0" w:color="auto"/>
            </w:tcBorders>
          </w:tcPr>
          <w:p w14:paraId="209EA1C1" w14:textId="77777777" w:rsidR="00D0116A" w:rsidRPr="00D0116A" w:rsidRDefault="00D0116A" w:rsidP="00D0116A">
            <w:pPr>
              <w:jc w:val="left"/>
              <w:rPr>
                <w:rFonts w:eastAsiaTheme="minorEastAsia"/>
                <w:sz w:val="18"/>
                <w:szCs w:val="18"/>
              </w:rPr>
            </w:pPr>
            <w:r w:rsidRPr="00D0116A">
              <w:rPr>
                <w:rFonts w:eastAsiaTheme="minorEastAsia"/>
                <w:sz w:val="18"/>
                <w:szCs w:val="18"/>
              </w:rPr>
              <w:t>Sonata</w:t>
            </w:r>
          </w:p>
        </w:tc>
        <w:tc>
          <w:tcPr>
            <w:tcW w:w="1275" w:type="dxa"/>
            <w:tcBorders>
              <w:top w:val="single" w:sz="4" w:space="0" w:color="auto"/>
              <w:left w:val="single" w:sz="4" w:space="0" w:color="auto"/>
              <w:bottom w:val="single" w:sz="4" w:space="0" w:color="auto"/>
              <w:right w:val="single" w:sz="4" w:space="0" w:color="auto"/>
            </w:tcBorders>
          </w:tcPr>
          <w:p w14:paraId="00B03206" w14:textId="77777777" w:rsidR="00D0116A" w:rsidRPr="00D0116A" w:rsidRDefault="00D0116A" w:rsidP="00D0116A">
            <w:pPr>
              <w:jc w:val="left"/>
              <w:rPr>
                <w:rFonts w:eastAsiaTheme="minorEastAsia"/>
                <w:sz w:val="18"/>
                <w:szCs w:val="18"/>
              </w:rPr>
            </w:pPr>
            <w:r w:rsidRPr="00D0116A">
              <w:rPr>
                <w:rFonts w:eastAsiaTheme="minorEastAsia"/>
                <w:sz w:val="18"/>
                <w:szCs w:val="18"/>
              </w:rPr>
              <w:t>5-10 l/ha</w:t>
            </w:r>
          </w:p>
        </w:tc>
        <w:tc>
          <w:tcPr>
            <w:tcW w:w="1094" w:type="dxa"/>
            <w:tcBorders>
              <w:top w:val="single" w:sz="4" w:space="0" w:color="auto"/>
              <w:left w:val="single" w:sz="4" w:space="0" w:color="auto"/>
              <w:bottom w:val="single" w:sz="4" w:space="0" w:color="auto"/>
              <w:right w:val="single" w:sz="4" w:space="0" w:color="auto"/>
            </w:tcBorders>
          </w:tcPr>
          <w:p w14:paraId="027BB98B" w14:textId="77777777" w:rsidR="00D0116A" w:rsidRPr="00D0116A" w:rsidRDefault="00D0116A" w:rsidP="00D0116A">
            <w:pPr>
              <w:jc w:val="left"/>
              <w:rPr>
                <w:rFonts w:eastAsiaTheme="minorEastAsia"/>
                <w:sz w:val="18"/>
                <w:szCs w:val="18"/>
              </w:rPr>
            </w:pPr>
            <w:r w:rsidRPr="00D0116A">
              <w:rPr>
                <w:rFonts w:eastAsiaTheme="minorEastAsia"/>
                <w:sz w:val="18"/>
                <w:szCs w:val="18"/>
              </w:rPr>
              <w:t>ni potrebna</w:t>
            </w:r>
          </w:p>
        </w:tc>
        <w:tc>
          <w:tcPr>
            <w:tcW w:w="1612" w:type="dxa"/>
            <w:vMerge/>
            <w:tcBorders>
              <w:left w:val="single" w:sz="4" w:space="0" w:color="auto"/>
              <w:right w:val="single" w:sz="4" w:space="0" w:color="auto"/>
            </w:tcBorders>
          </w:tcPr>
          <w:p w14:paraId="5F89C729" w14:textId="77777777" w:rsidR="00D0116A" w:rsidRPr="00D0116A" w:rsidRDefault="00D0116A" w:rsidP="00D0116A">
            <w:pPr>
              <w:jc w:val="left"/>
              <w:rPr>
                <w:rFonts w:eastAsiaTheme="minorEastAsia"/>
                <w:b/>
                <w:sz w:val="16"/>
                <w:szCs w:val="16"/>
              </w:rPr>
            </w:pPr>
          </w:p>
        </w:tc>
      </w:tr>
      <w:tr w:rsidR="00D0116A" w:rsidRPr="00D0116A" w14:paraId="7A227D23" w14:textId="77777777" w:rsidTr="00D0116A">
        <w:tc>
          <w:tcPr>
            <w:tcW w:w="1701" w:type="dxa"/>
            <w:vMerge/>
            <w:tcBorders>
              <w:left w:val="single" w:sz="4" w:space="0" w:color="auto"/>
              <w:right w:val="single" w:sz="4" w:space="0" w:color="auto"/>
            </w:tcBorders>
          </w:tcPr>
          <w:p w14:paraId="7B6627B0" w14:textId="77777777" w:rsidR="00D0116A" w:rsidRPr="00D0116A" w:rsidRDefault="00D0116A" w:rsidP="00D0116A">
            <w:pPr>
              <w:jc w:val="left"/>
              <w:rPr>
                <w:rFonts w:eastAsiaTheme="minorEastAsia"/>
                <w:b/>
                <w:bCs/>
                <w:sz w:val="16"/>
                <w:szCs w:val="16"/>
              </w:rPr>
            </w:pPr>
          </w:p>
        </w:tc>
        <w:tc>
          <w:tcPr>
            <w:tcW w:w="1843" w:type="dxa"/>
            <w:vMerge/>
            <w:tcBorders>
              <w:left w:val="single" w:sz="4" w:space="0" w:color="auto"/>
              <w:right w:val="single" w:sz="4" w:space="0" w:color="auto"/>
            </w:tcBorders>
          </w:tcPr>
          <w:p w14:paraId="190D85E6" w14:textId="77777777" w:rsidR="00D0116A" w:rsidRPr="00D0116A" w:rsidRDefault="00D0116A" w:rsidP="00D0116A">
            <w:pPr>
              <w:jc w:val="left"/>
              <w:rPr>
                <w:rFonts w:eastAsiaTheme="minorEastAsia"/>
                <w:sz w:val="16"/>
                <w:szCs w:val="16"/>
              </w:rPr>
            </w:pPr>
          </w:p>
        </w:tc>
        <w:tc>
          <w:tcPr>
            <w:tcW w:w="2008" w:type="dxa"/>
            <w:vMerge/>
            <w:tcBorders>
              <w:left w:val="single" w:sz="4" w:space="0" w:color="auto"/>
              <w:right w:val="single" w:sz="4" w:space="0" w:color="auto"/>
            </w:tcBorders>
          </w:tcPr>
          <w:p w14:paraId="36D67EE1" w14:textId="77777777" w:rsidR="00D0116A" w:rsidRPr="00D0116A" w:rsidRDefault="00D0116A" w:rsidP="00D0116A">
            <w:pPr>
              <w:tabs>
                <w:tab w:val="left" w:pos="170"/>
              </w:tabs>
              <w:jc w:val="left"/>
              <w:rPr>
                <w:rFonts w:eastAsiaTheme="minorEastAsia"/>
                <w:sz w:val="16"/>
                <w:szCs w:val="16"/>
              </w:rPr>
            </w:pPr>
          </w:p>
        </w:tc>
        <w:tc>
          <w:tcPr>
            <w:tcW w:w="2528" w:type="dxa"/>
            <w:tcBorders>
              <w:left w:val="single" w:sz="4" w:space="0" w:color="auto"/>
              <w:right w:val="single" w:sz="4" w:space="0" w:color="auto"/>
            </w:tcBorders>
          </w:tcPr>
          <w:p w14:paraId="5DCE4BAA" w14:textId="77777777" w:rsidR="00D0116A" w:rsidRPr="00D0116A" w:rsidRDefault="00D0116A" w:rsidP="00D0116A">
            <w:pPr>
              <w:tabs>
                <w:tab w:val="left" w:pos="170"/>
              </w:tabs>
              <w:jc w:val="left"/>
              <w:rPr>
                <w:rFonts w:eastAsiaTheme="minorEastAsia"/>
                <w:sz w:val="18"/>
                <w:szCs w:val="18"/>
              </w:rPr>
            </w:pPr>
            <w:r w:rsidRPr="00D0116A">
              <w:rPr>
                <w:rFonts w:eastAsiaTheme="minorEastAsia"/>
                <w:sz w:val="18"/>
                <w:szCs w:val="18"/>
              </w:rPr>
              <w:t>-</w:t>
            </w:r>
            <w:r w:rsidRPr="00D0116A">
              <w:rPr>
                <w:rFonts w:eastAsiaTheme="minorEastAsia"/>
                <w:i/>
                <w:sz w:val="18"/>
                <w:szCs w:val="18"/>
              </w:rPr>
              <w:t xml:space="preserve"> Bacillus amyloliquefaciens </w:t>
            </w:r>
            <w:r w:rsidRPr="00D0116A">
              <w:rPr>
                <w:rFonts w:eastAsiaTheme="minorEastAsia"/>
                <w:sz w:val="18"/>
                <w:szCs w:val="18"/>
              </w:rPr>
              <w:t>sev FZB24</w:t>
            </w:r>
          </w:p>
        </w:tc>
        <w:tc>
          <w:tcPr>
            <w:tcW w:w="1843" w:type="dxa"/>
            <w:tcBorders>
              <w:top w:val="single" w:sz="4" w:space="0" w:color="auto"/>
              <w:left w:val="single" w:sz="4" w:space="0" w:color="auto"/>
              <w:bottom w:val="single" w:sz="4" w:space="0" w:color="auto"/>
              <w:right w:val="single" w:sz="4" w:space="0" w:color="auto"/>
            </w:tcBorders>
          </w:tcPr>
          <w:p w14:paraId="4E398F00" w14:textId="77777777" w:rsidR="00D0116A" w:rsidRPr="00D0116A" w:rsidRDefault="00D0116A" w:rsidP="00D0116A">
            <w:pPr>
              <w:jc w:val="left"/>
              <w:rPr>
                <w:rFonts w:eastAsiaTheme="minorEastAsia"/>
                <w:sz w:val="18"/>
                <w:szCs w:val="18"/>
              </w:rPr>
            </w:pPr>
            <w:r w:rsidRPr="00D0116A">
              <w:rPr>
                <w:rFonts w:eastAsiaTheme="minorEastAsia"/>
                <w:sz w:val="18"/>
                <w:szCs w:val="18"/>
              </w:rPr>
              <w:t xml:space="preserve">Taegro </w:t>
            </w:r>
          </w:p>
          <w:p w14:paraId="112FCF77" w14:textId="77777777" w:rsidR="00D0116A" w:rsidRPr="00D0116A" w:rsidRDefault="00D0116A" w:rsidP="00D0116A">
            <w:pPr>
              <w:jc w:val="left"/>
              <w:rPr>
                <w:rFonts w:eastAsiaTheme="minorEastAsi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236C140" w14:textId="77777777" w:rsidR="00D0116A" w:rsidRPr="00D0116A" w:rsidRDefault="00D0116A" w:rsidP="00D0116A">
            <w:pPr>
              <w:jc w:val="left"/>
              <w:rPr>
                <w:rFonts w:eastAsiaTheme="minorEastAsia"/>
                <w:sz w:val="18"/>
                <w:szCs w:val="18"/>
              </w:rPr>
            </w:pPr>
            <w:r w:rsidRPr="00D0116A">
              <w:rPr>
                <w:rFonts w:eastAsiaTheme="minorEastAsia"/>
                <w:sz w:val="18"/>
                <w:szCs w:val="18"/>
              </w:rPr>
              <w:t>0,185-0,37 kg/ha</w:t>
            </w:r>
          </w:p>
        </w:tc>
        <w:tc>
          <w:tcPr>
            <w:tcW w:w="1094" w:type="dxa"/>
            <w:tcBorders>
              <w:top w:val="single" w:sz="4" w:space="0" w:color="auto"/>
              <w:left w:val="single" w:sz="4" w:space="0" w:color="auto"/>
              <w:bottom w:val="single" w:sz="4" w:space="0" w:color="auto"/>
              <w:right w:val="single" w:sz="4" w:space="0" w:color="auto"/>
            </w:tcBorders>
          </w:tcPr>
          <w:p w14:paraId="39A096DB" w14:textId="77777777" w:rsidR="00D0116A" w:rsidRPr="00D0116A" w:rsidRDefault="00D0116A" w:rsidP="00D0116A">
            <w:pPr>
              <w:jc w:val="left"/>
              <w:rPr>
                <w:rFonts w:eastAsiaTheme="minorEastAsia"/>
                <w:sz w:val="18"/>
                <w:szCs w:val="18"/>
              </w:rPr>
            </w:pPr>
            <w:r w:rsidRPr="00D0116A">
              <w:rPr>
                <w:rFonts w:eastAsiaTheme="minorEastAsia"/>
                <w:sz w:val="18"/>
                <w:szCs w:val="18"/>
              </w:rPr>
              <w:t>1</w:t>
            </w:r>
          </w:p>
        </w:tc>
        <w:tc>
          <w:tcPr>
            <w:tcW w:w="1612" w:type="dxa"/>
            <w:vMerge/>
            <w:tcBorders>
              <w:left w:val="single" w:sz="4" w:space="0" w:color="auto"/>
              <w:right w:val="single" w:sz="4" w:space="0" w:color="auto"/>
            </w:tcBorders>
          </w:tcPr>
          <w:p w14:paraId="60C82AE5" w14:textId="77777777" w:rsidR="00D0116A" w:rsidRPr="00D0116A" w:rsidRDefault="00D0116A" w:rsidP="00D0116A">
            <w:pPr>
              <w:jc w:val="left"/>
              <w:rPr>
                <w:rFonts w:eastAsiaTheme="minorEastAsia"/>
                <w:b/>
                <w:sz w:val="16"/>
                <w:szCs w:val="16"/>
              </w:rPr>
            </w:pPr>
          </w:p>
        </w:tc>
      </w:tr>
      <w:tr w:rsidR="00D0116A" w:rsidRPr="00D0116A" w14:paraId="67AAB8B7" w14:textId="77777777" w:rsidTr="00D0116A">
        <w:tc>
          <w:tcPr>
            <w:tcW w:w="1701" w:type="dxa"/>
            <w:vMerge/>
            <w:tcBorders>
              <w:left w:val="single" w:sz="4" w:space="0" w:color="auto"/>
              <w:right w:val="single" w:sz="4" w:space="0" w:color="auto"/>
            </w:tcBorders>
          </w:tcPr>
          <w:p w14:paraId="1827A1C7" w14:textId="77777777" w:rsidR="00D0116A" w:rsidRPr="00D0116A" w:rsidRDefault="00D0116A" w:rsidP="00D0116A">
            <w:pPr>
              <w:jc w:val="left"/>
              <w:rPr>
                <w:rFonts w:eastAsiaTheme="minorEastAsia"/>
                <w:b/>
                <w:bCs/>
                <w:sz w:val="16"/>
                <w:szCs w:val="16"/>
              </w:rPr>
            </w:pPr>
          </w:p>
        </w:tc>
        <w:tc>
          <w:tcPr>
            <w:tcW w:w="1843" w:type="dxa"/>
            <w:vMerge/>
            <w:tcBorders>
              <w:left w:val="single" w:sz="4" w:space="0" w:color="auto"/>
              <w:right w:val="single" w:sz="4" w:space="0" w:color="auto"/>
            </w:tcBorders>
          </w:tcPr>
          <w:p w14:paraId="4375FEB9" w14:textId="77777777" w:rsidR="00D0116A" w:rsidRPr="00D0116A" w:rsidRDefault="00D0116A" w:rsidP="00D0116A">
            <w:pPr>
              <w:jc w:val="left"/>
              <w:rPr>
                <w:rFonts w:eastAsiaTheme="minorEastAsia"/>
                <w:sz w:val="16"/>
                <w:szCs w:val="16"/>
              </w:rPr>
            </w:pPr>
          </w:p>
        </w:tc>
        <w:tc>
          <w:tcPr>
            <w:tcW w:w="2008" w:type="dxa"/>
            <w:vMerge/>
            <w:tcBorders>
              <w:left w:val="single" w:sz="4" w:space="0" w:color="auto"/>
              <w:right w:val="single" w:sz="4" w:space="0" w:color="auto"/>
            </w:tcBorders>
          </w:tcPr>
          <w:p w14:paraId="20B9D839" w14:textId="77777777" w:rsidR="00D0116A" w:rsidRPr="00D0116A" w:rsidRDefault="00D0116A" w:rsidP="00D0116A">
            <w:pPr>
              <w:tabs>
                <w:tab w:val="left" w:pos="170"/>
              </w:tabs>
              <w:jc w:val="left"/>
              <w:rPr>
                <w:rFonts w:eastAsiaTheme="minorEastAsia"/>
                <w:sz w:val="16"/>
                <w:szCs w:val="16"/>
              </w:rPr>
            </w:pPr>
          </w:p>
        </w:tc>
        <w:tc>
          <w:tcPr>
            <w:tcW w:w="2528" w:type="dxa"/>
            <w:tcBorders>
              <w:left w:val="single" w:sz="4" w:space="0" w:color="auto"/>
              <w:right w:val="single" w:sz="4" w:space="0" w:color="auto"/>
            </w:tcBorders>
          </w:tcPr>
          <w:p w14:paraId="14A8D475" w14:textId="77777777" w:rsidR="00D0116A" w:rsidRPr="00D0116A" w:rsidRDefault="00D0116A" w:rsidP="00D0116A">
            <w:pPr>
              <w:tabs>
                <w:tab w:val="left" w:pos="170"/>
              </w:tabs>
              <w:jc w:val="left"/>
              <w:rPr>
                <w:rFonts w:eastAsiaTheme="minorEastAsia"/>
                <w:sz w:val="18"/>
                <w:szCs w:val="18"/>
              </w:rPr>
            </w:pPr>
            <w:r w:rsidRPr="00D0116A">
              <w:rPr>
                <w:rFonts w:eastAsiaTheme="minorEastAsia"/>
                <w:sz w:val="18"/>
                <w:szCs w:val="18"/>
              </w:rPr>
              <w:t>-kalijev hidrogen karbonat</w:t>
            </w:r>
          </w:p>
        </w:tc>
        <w:tc>
          <w:tcPr>
            <w:tcW w:w="1843" w:type="dxa"/>
            <w:tcBorders>
              <w:top w:val="single" w:sz="4" w:space="0" w:color="auto"/>
              <w:left w:val="single" w:sz="4" w:space="0" w:color="auto"/>
              <w:bottom w:val="single" w:sz="4" w:space="0" w:color="auto"/>
              <w:right w:val="single" w:sz="4" w:space="0" w:color="auto"/>
            </w:tcBorders>
          </w:tcPr>
          <w:p w14:paraId="2BEB4680" w14:textId="77777777" w:rsidR="00D0116A" w:rsidRPr="00D0116A" w:rsidRDefault="00D0116A" w:rsidP="00D0116A">
            <w:pPr>
              <w:jc w:val="left"/>
              <w:rPr>
                <w:rFonts w:eastAsiaTheme="minorEastAsia"/>
                <w:b/>
                <w:sz w:val="18"/>
                <w:szCs w:val="18"/>
              </w:rPr>
            </w:pPr>
            <w:r w:rsidRPr="00D0116A">
              <w:rPr>
                <w:rFonts w:eastAsiaTheme="minorEastAsia"/>
                <w:sz w:val="18"/>
                <w:szCs w:val="18"/>
              </w:rPr>
              <w:t>Karbicure</w:t>
            </w:r>
            <w:r w:rsidRPr="00D0116A">
              <w:rPr>
                <w:rFonts w:eastAsiaTheme="minorEastAsia"/>
                <w:b/>
                <w:sz w:val="18"/>
                <w:szCs w:val="18"/>
              </w:rPr>
              <w:t>*2</w:t>
            </w:r>
          </w:p>
        </w:tc>
        <w:tc>
          <w:tcPr>
            <w:tcW w:w="1275" w:type="dxa"/>
            <w:tcBorders>
              <w:top w:val="single" w:sz="4" w:space="0" w:color="auto"/>
              <w:left w:val="single" w:sz="4" w:space="0" w:color="auto"/>
              <w:bottom w:val="single" w:sz="4" w:space="0" w:color="auto"/>
              <w:right w:val="single" w:sz="4" w:space="0" w:color="auto"/>
            </w:tcBorders>
          </w:tcPr>
          <w:p w14:paraId="7BFC669A" w14:textId="77777777" w:rsidR="00D0116A" w:rsidRPr="00D0116A" w:rsidRDefault="00D0116A" w:rsidP="00D0116A">
            <w:pPr>
              <w:jc w:val="left"/>
              <w:rPr>
                <w:rFonts w:eastAsiaTheme="minorEastAsia"/>
                <w:sz w:val="18"/>
                <w:szCs w:val="18"/>
              </w:rPr>
            </w:pPr>
            <w:r w:rsidRPr="00D0116A">
              <w:rPr>
                <w:rFonts w:eastAsiaTheme="minorEastAsia"/>
                <w:sz w:val="18"/>
                <w:szCs w:val="18"/>
              </w:rPr>
              <w:t>3 kg/ha</w:t>
            </w:r>
          </w:p>
        </w:tc>
        <w:tc>
          <w:tcPr>
            <w:tcW w:w="1094" w:type="dxa"/>
            <w:tcBorders>
              <w:top w:val="single" w:sz="4" w:space="0" w:color="auto"/>
              <w:left w:val="single" w:sz="4" w:space="0" w:color="auto"/>
              <w:bottom w:val="single" w:sz="4" w:space="0" w:color="auto"/>
              <w:right w:val="single" w:sz="4" w:space="0" w:color="auto"/>
            </w:tcBorders>
          </w:tcPr>
          <w:p w14:paraId="1CF91470" w14:textId="77777777" w:rsidR="00D0116A" w:rsidRPr="00D0116A" w:rsidRDefault="00D0116A" w:rsidP="00D0116A">
            <w:pPr>
              <w:jc w:val="left"/>
              <w:rPr>
                <w:rFonts w:eastAsiaTheme="minorEastAsia"/>
                <w:sz w:val="18"/>
                <w:szCs w:val="18"/>
              </w:rPr>
            </w:pPr>
            <w:r w:rsidRPr="00D0116A">
              <w:rPr>
                <w:rFonts w:eastAsiaTheme="minorEastAsia"/>
                <w:sz w:val="18"/>
                <w:szCs w:val="18"/>
              </w:rPr>
              <w:t>1</w:t>
            </w:r>
          </w:p>
        </w:tc>
        <w:tc>
          <w:tcPr>
            <w:tcW w:w="1612" w:type="dxa"/>
            <w:vMerge/>
            <w:tcBorders>
              <w:left w:val="single" w:sz="4" w:space="0" w:color="auto"/>
              <w:bottom w:val="single" w:sz="4" w:space="0" w:color="auto"/>
              <w:right w:val="single" w:sz="4" w:space="0" w:color="auto"/>
            </w:tcBorders>
          </w:tcPr>
          <w:p w14:paraId="1A91D525" w14:textId="77777777" w:rsidR="00D0116A" w:rsidRPr="00D0116A" w:rsidRDefault="00D0116A" w:rsidP="00D0116A">
            <w:pPr>
              <w:jc w:val="left"/>
              <w:rPr>
                <w:rFonts w:eastAsiaTheme="minorEastAsia"/>
                <w:b/>
                <w:sz w:val="16"/>
                <w:szCs w:val="16"/>
              </w:rPr>
            </w:pPr>
          </w:p>
        </w:tc>
      </w:tr>
      <w:tr w:rsidR="00D0116A" w:rsidRPr="00D0116A" w14:paraId="1CB51799" w14:textId="77777777" w:rsidTr="00D0116A">
        <w:tc>
          <w:tcPr>
            <w:tcW w:w="1701" w:type="dxa"/>
            <w:vMerge/>
            <w:tcBorders>
              <w:left w:val="single" w:sz="4" w:space="0" w:color="auto"/>
              <w:right w:val="single" w:sz="4" w:space="0" w:color="auto"/>
            </w:tcBorders>
          </w:tcPr>
          <w:p w14:paraId="1B7D413D" w14:textId="77777777" w:rsidR="00D0116A" w:rsidRPr="00D0116A" w:rsidRDefault="00D0116A" w:rsidP="00D0116A">
            <w:pPr>
              <w:jc w:val="left"/>
              <w:rPr>
                <w:rFonts w:eastAsiaTheme="minorEastAsia"/>
                <w:b/>
                <w:bCs/>
                <w:sz w:val="16"/>
                <w:szCs w:val="16"/>
              </w:rPr>
            </w:pPr>
          </w:p>
        </w:tc>
        <w:tc>
          <w:tcPr>
            <w:tcW w:w="1843" w:type="dxa"/>
            <w:vMerge/>
            <w:tcBorders>
              <w:left w:val="single" w:sz="4" w:space="0" w:color="auto"/>
              <w:right w:val="single" w:sz="4" w:space="0" w:color="auto"/>
            </w:tcBorders>
          </w:tcPr>
          <w:p w14:paraId="2F3C8532" w14:textId="77777777" w:rsidR="00D0116A" w:rsidRPr="00D0116A" w:rsidRDefault="00D0116A" w:rsidP="00D0116A">
            <w:pPr>
              <w:jc w:val="left"/>
              <w:rPr>
                <w:rFonts w:eastAsiaTheme="minorEastAsia"/>
                <w:sz w:val="16"/>
                <w:szCs w:val="16"/>
              </w:rPr>
            </w:pPr>
          </w:p>
        </w:tc>
        <w:tc>
          <w:tcPr>
            <w:tcW w:w="2008" w:type="dxa"/>
            <w:vMerge/>
            <w:tcBorders>
              <w:left w:val="single" w:sz="4" w:space="0" w:color="auto"/>
              <w:right w:val="single" w:sz="4" w:space="0" w:color="auto"/>
            </w:tcBorders>
          </w:tcPr>
          <w:p w14:paraId="3FCEA64E" w14:textId="77777777" w:rsidR="00D0116A" w:rsidRPr="00D0116A" w:rsidRDefault="00D0116A" w:rsidP="00D0116A">
            <w:pPr>
              <w:tabs>
                <w:tab w:val="left" w:pos="170"/>
              </w:tabs>
              <w:jc w:val="left"/>
              <w:rPr>
                <w:rFonts w:eastAsiaTheme="minorEastAsia"/>
                <w:sz w:val="16"/>
                <w:szCs w:val="16"/>
              </w:rPr>
            </w:pPr>
          </w:p>
        </w:tc>
        <w:tc>
          <w:tcPr>
            <w:tcW w:w="8352" w:type="dxa"/>
            <w:gridSpan w:val="5"/>
            <w:tcBorders>
              <w:left w:val="single" w:sz="4" w:space="0" w:color="auto"/>
              <w:right w:val="single" w:sz="4" w:space="0" w:color="auto"/>
            </w:tcBorders>
          </w:tcPr>
          <w:p w14:paraId="75CEE1B0" w14:textId="77777777" w:rsidR="00D0116A" w:rsidRPr="00D0116A" w:rsidRDefault="00D0116A" w:rsidP="00D0116A">
            <w:pPr>
              <w:jc w:val="left"/>
              <w:rPr>
                <w:rFonts w:eastAsiaTheme="minorEastAsia"/>
                <w:b/>
                <w:sz w:val="16"/>
                <w:szCs w:val="16"/>
              </w:rPr>
            </w:pPr>
            <w:r w:rsidRPr="00D0116A">
              <w:rPr>
                <w:rFonts w:eastAsiaTheme="minorEastAsia"/>
                <w:b/>
                <w:sz w:val="18"/>
                <w:szCs w:val="18"/>
              </w:rPr>
              <w:t>PRIDELAVA NA PROSTEM</w:t>
            </w:r>
          </w:p>
        </w:tc>
      </w:tr>
      <w:tr w:rsidR="00D0116A" w:rsidRPr="00D0116A" w14:paraId="65F97C9F" w14:textId="77777777" w:rsidTr="00D0116A">
        <w:tc>
          <w:tcPr>
            <w:tcW w:w="1701" w:type="dxa"/>
            <w:vMerge/>
            <w:tcBorders>
              <w:left w:val="single" w:sz="4" w:space="0" w:color="auto"/>
              <w:right w:val="single" w:sz="4" w:space="0" w:color="auto"/>
            </w:tcBorders>
          </w:tcPr>
          <w:p w14:paraId="6A570965" w14:textId="77777777" w:rsidR="00D0116A" w:rsidRPr="00D0116A" w:rsidRDefault="00D0116A" w:rsidP="00D0116A">
            <w:pPr>
              <w:jc w:val="left"/>
              <w:rPr>
                <w:rFonts w:eastAsiaTheme="minorEastAsia"/>
                <w:b/>
                <w:bCs/>
                <w:sz w:val="16"/>
                <w:szCs w:val="16"/>
              </w:rPr>
            </w:pPr>
          </w:p>
        </w:tc>
        <w:tc>
          <w:tcPr>
            <w:tcW w:w="1843" w:type="dxa"/>
            <w:vMerge/>
            <w:tcBorders>
              <w:left w:val="single" w:sz="4" w:space="0" w:color="auto"/>
              <w:right w:val="single" w:sz="4" w:space="0" w:color="auto"/>
            </w:tcBorders>
          </w:tcPr>
          <w:p w14:paraId="2810461A" w14:textId="77777777" w:rsidR="00D0116A" w:rsidRPr="00D0116A" w:rsidRDefault="00D0116A" w:rsidP="00D0116A">
            <w:pPr>
              <w:jc w:val="left"/>
              <w:rPr>
                <w:rFonts w:eastAsiaTheme="minorEastAsia"/>
                <w:sz w:val="16"/>
                <w:szCs w:val="16"/>
              </w:rPr>
            </w:pPr>
          </w:p>
        </w:tc>
        <w:tc>
          <w:tcPr>
            <w:tcW w:w="2008" w:type="dxa"/>
            <w:vMerge/>
            <w:tcBorders>
              <w:left w:val="single" w:sz="4" w:space="0" w:color="auto"/>
              <w:right w:val="single" w:sz="4" w:space="0" w:color="auto"/>
            </w:tcBorders>
          </w:tcPr>
          <w:p w14:paraId="135E2831" w14:textId="77777777" w:rsidR="00D0116A" w:rsidRPr="00D0116A" w:rsidRDefault="00D0116A" w:rsidP="00D0116A">
            <w:pPr>
              <w:tabs>
                <w:tab w:val="left" w:pos="170"/>
              </w:tabs>
              <w:jc w:val="left"/>
              <w:rPr>
                <w:rFonts w:eastAsiaTheme="minorEastAsia"/>
                <w:sz w:val="16"/>
                <w:szCs w:val="16"/>
              </w:rPr>
            </w:pPr>
          </w:p>
        </w:tc>
        <w:tc>
          <w:tcPr>
            <w:tcW w:w="2528" w:type="dxa"/>
            <w:tcBorders>
              <w:left w:val="single" w:sz="4" w:space="0" w:color="auto"/>
              <w:right w:val="single" w:sz="4" w:space="0" w:color="auto"/>
            </w:tcBorders>
          </w:tcPr>
          <w:p w14:paraId="1E38A3FD" w14:textId="77777777" w:rsidR="00D0116A" w:rsidRPr="00D0116A" w:rsidRDefault="00D0116A" w:rsidP="00D0116A">
            <w:pPr>
              <w:tabs>
                <w:tab w:val="left" w:pos="170"/>
              </w:tabs>
              <w:jc w:val="left"/>
              <w:rPr>
                <w:rFonts w:eastAsiaTheme="minorEastAsia"/>
                <w:sz w:val="18"/>
                <w:szCs w:val="18"/>
              </w:rPr>
            </w:pPr>
            <w:r w:rsidRPr="00D0116A">
              <w:rPr>
                <w:rFonts w:eastAsiaTheme="minorEastAsia"/>
                <w:sz w:val="18"/>
                <w:szCs w:val="18"/>
              </w:rPr>
              <w:t>-</w:t>
            </w:r>
            <w:r w:rsidRPr="00D0116A">
              <w:rPr>
                <w:rFonts w:eastAsiaTheme="minorEastAsia"/>
                <w:i/>
                <w:sz w:val="18"/>
                <w:szCs w:val="18"/>
              </w:rPr>
              <w:t xml:space="preserve"> Bacillus amyloliquefaciens </w:t>
            </w:r>
            <w:r w:rsidRPr="00D0116A">
              <w:rPr>
                <w:rFonts w:eastAsiaTheme="minorEastAsia"/>
                <w:sz w:val="18"/>
                <w:szCs w:val="18"/>
              </w:rPr>
              <w:t>sev FZB24</w:t>
            </w:r>
          </w:p>
        </w:tc>
        <w:tc>
          <w:tcPr>
            <w:tcW w:w="1843" w:type="dxa"/>
            <w:tcBorders>
              <w:top w:val="single" w:sz="4" w:space="0" w:color="auto"/>
              <w:left w:val="single" w:sz="4" w:space="0" w:color="auto"/>
              <w:bottom w:val="single" w:sz="4" w:space="0" w:color="auto"/>
              <w:right w:val="single" w:sz="4" w:space="0" w:color="auto"/>
            </w:tcBorders>
          </w:tcPr>
          <w:p w14:paraId="7DF7DF9F" w14:textId="77777777" w:rsidR="00D0116A" w:rsidRPr="00D0116A" w:rsidRDefault="00D0116A" w:rsidP="00D0116A">
            <w:pPr>
              <w:jc w:val="left"/>
              <w:rPr>
                <w:rFonts w:eastAsiaTheme="minorEastAsia"/>
                <w:sz w:val="18"/>
                <w:szCs w:val="18"/>
              </w:rPr>
            </w:pPr>
            <w:r w:rsidRPr="00D0116A">
              <w:rPr>
                <w:rFonts w:eastAsiaTheme="minorEastAsia"/>
                <w:sz w:val="18"/>
                <w:szCs w:val="18"/>
              </w:rPr>
              <w:t xml:space="preserve">Taegro </w:t>
            </w:r>
          </w:p>
          <w:p w14:paraId="294AD83D" w14:textId="77777777" w:rsidR="00D0116A" w:rsidRPr="00D0116A" w:rsidRDefault="00D0116A" w:rsidP="00D0116A">
            <w:pPr>
              <w:jc w:val="left"/>
              <w:rPr>
                <w:rFonts w:eastAsiaTheme="minorEastAsia"/>
                <w:sz w:val="18"/>
                <w:szCs w:val="18"/>
              </w:rPr>
            </w:pPr>
            <w:r w:rsidRPr="00D0116A" w:rsidDel="00C83858">
              <w:rPr>
                <w:rFonts w:eastAsiaTheme="minorEastAsia"/>
                <w:sz w:val="18"/>
                <w:szCs w:val="18"/>
              </w:rPr>
              <w:t xml:space="preserve"> </w:t>
            </w:r>
            <w:r w:rsidRPr="00D0116A">
              <w:rPr>
                <w:rFonts w:eastAsiaTheme="minorEastAsia"/>
                <w:sz w:val="16"/>
                <w:szCs w:val="16"/>
              </w:rPr>
              <w:t>(MANJŠA UPORABA)</w:t>
            </w:r>
          </w:p>
        </w:tc>
        <w:tc>
          <w:tcPr>
            <w:tcW w:w="1275" w:type="dxa"/>
            <w:tcBorders>
              <w:top w:val="single" w:sz="4" w:space="0" w:color="auto"/>
              <w:left w:val="single" w:sz="4" w:space="0" w:color="auto"/>
              <w:bottom w:val="single" w:sz="4" w:space="0" w:color="auto"/>
              <w:right w:val="single" w:sz="4" w:space="0" w:color="auto"/>
            </w:tcBorders>
          </w:tcPr>
          <w:p w14:paraId="37567134" w14:textId="77777777" w:rsidR="00D0116A" w:rsidRPr="00D0116A" w:rsidRDefault="00D0116A" w:rsidP="00D0116A">
            <w:pPr>
              <w:jc w:val="left"/>
              <w:rPr>
                <w:rFonts w:eastAsiaTheme="minorEastAsia"/>
                <w:sz w:val="18"/>
                <w:szCs w:val="18"/>
              </w:rPr>
            </w:pPr>
            <w:r w:rsidRPr="00D0116A">
              <w:rPr>
                <w:rFonts w:eastAsiaTheme="minorEastAsia"/>
                <w:sz w:val="18"/>
                <w:szCs w:val="18"/>
              </w:rPr>
              <w:t>0,185-0,37 kg/ha</w:t>
            </w:r>
          </w:p>
        </w:tc>
        <w:tc>
          <w:tcPr>
            <w:tcW w:w="1094" w:type="dxa"/>
            <w:tcBorders>
              <w:top w:val="single" w:sz="4" w:space="0" w:color="auto"/>
              <w:left w:val="single" w:sz="4" w:space="0" w:color="auto"/>
              <w:bottom w:val="single" w:sz="4" w:space="0" w:color="auto"/>
              <w:right w:val="single" w:sz="4" w:space="0" w:color="auto"/>
            </w:tcBorders>
          </w:tcPr>
          <w:p w14:paraId="0A41B7F4" w14:textId="77777777" w:rsidR="00D0116A" w:rsidRPr="00D0116A" w:rsidRDefault="00D0116A" w:rsidP="00D0116A">
            <w:pPr>
              <w:jc w:val="left"/>
              <w:rPr>
                <w:rFonts w:eastAsiaTheme="minorEastAsia"/>
                <w:sz w:val="18"/>
                <w:szCs w:val="18"/>
              </w:rPr>
            </w:pPr>
            <w:r w:rsidRPr="00D0116A">
              <w:rPr>
                <w:rFonts w:eastAsiaTheme="minorEastAsia"/>
                <w:sz w:val="18"/>
                <w:szCs w:val="18"/>
              </w:rPr>
              <w:t>1</w:t>
            </w:r>
          </w:p>
        </w:tc>
        <w:tc>
          <w:tcPr>
            <w:tcW w:w="1612" w:type="dxa"/>
            <w:tcBorders>
              <w:top w:val="single" w:sz="4" w:space="0" w:color="auto"/>
              <w:left w:val="single" w:sz="4" w:space="0" w:color="auto"/>
              <w:right w:val="single" w:sz="4" w:space="0" w:color="auto"/>
            </w:tcBorders>
          </w:tcPr>
          <w:p w14:paraId="163AB9E0" w14:textId="77777777" w:rsidR="00D0116A" w:rsidRPr="00D0116A" w:rsidRDefault="00D0116A" w:rsidP="00D0116A">
            <w:pPr>
              <w:jc w:val="left"/>
              <w:rPr>
                <w:rFonts w:eastAsiaTheme="minorEastAsia"/>
                <w:b/>
                <w:sz w:val="16"/>
                <w:szCs w:val="16"/>
              </w:rPr>
            </w:pPr>
          </w:p>
        </w:tc>
      </w:tr>
      <w:tr w:rsidR="00D0116A" w:rsidRPr="00D0116A" w14:paraId="587C107A" w14:textId="77777777" w:rsidTr="00D0116A">
        <w:tc>
          <w:tcPr>
            <w:tcW w:w="1701" w:type="dxa"/>
            <w:vMerge/>
            <w:tcBorders>
              <w:left w:val="single" w:sz="4" w:space="0" w:color="auto"/>
              <w:right w:val="single" w:sz="4" w:space="0" w:color="auto"/>
            </w:tcBorders>
          </w:tcPr>
          <w:p w14:paraId="2F2ECD15" w14:textId="77777777" w:rsidR="00D0116A" w:rsidRPr="00D0116A" w:rsidRDefault="00D0116A" w:rsidP="00D0116A">
            <w:pPr>
              <w:jc w:val="left"/>
              <w:rPr>
                <w:rFonts w:eastAsiaTheme="minorEastAsia"/>
                <w:b/>
                <w:bCs/>
                <w:sz w:val="16"/>
                <w:szCs w:val="16"/>
              </w:rPr>
            </w:pPr>
          </w:p>
        </w:tc>
        <w:tc>
          <w:tcPr>
            <w:tcW w:w="1843" w:type="dxa"/>
            <w:vMerge/>
            <w:tcBorders>
              <w:left w:val="single" w:sz="4" w:space="0" w:color="auto"/>
              <w:right w:val="single" w:sz="4" w:space="0" w:color="auto"/>
            </w:tcBorders>
          </w:tcPr>
          <w:p w14:paraId="317E78FE" w14:textId="77777777" w:rsidR="00D0116A" w:rsidRPr="00D0116A" w:rsidRDefault="00D0116A" w:rsidP="00D0116A">
            <w:pPr>
              <w:jc w:val="left"/>
              <w:rPr>
                <w:rFonts w:eastAsiaTheme="minorEastAsia"/>
                <w:sz w:val="16"/>
                <w:szCs w:val="16"/>
              </w:rPr>
            </w:pPr>
          </w:p>
        </w:tc>
        <w:tc>
          <w:tcPr>
            <w:tcW w:w="2008" w:type="dxa"/>
            <w:vMerge/>
            <w:tcBorders>
              <w:left w:val="single" w:sz="4" w:space="0" w:color="auto"/>
              <w:right w:val="single" w:sz="4" w:space="0" w:color="auto"/>
            </w:tcBorders>
          </w:tcPr>
          <w:p w14:paraId="5BF4845C" w14:textId="77777777" w:rsidR="00D0116A" w:rsidRPr="00D0116A" w:rsidRDefault="00D0116A" w:rsidP="00D0116A">
            <w:pPr>
              <w:tabs>
                <w:tab w:val="left" w:pos="170"/>
              </w:tabs>
              <w:jc w:val="left"/>
              <w:rPr>
                <w:rFonts w:eastAsiaTheme="minorEastAsia"/>
                <w:sz w:val="16"/>
                <w:szCs w:val="16"/>
              </w:rPr>
            </w:pPr>
          </w:p>
        </w:tc>
        <w:tc>
          <w:tcPr>
            <w:tcW w:w="2528" w:type="dxa"/>
            <w:vMerge w:val="restart"/>
            <w:tcBorders>
              <w:left w:val="single" w:sz="4" w:space="0" w:color="auto"/>
              <w:right w:val="single" w:sz="4" w:space="0" w:color="auto"/>
            </w:tcBorders>
          </w:tcPr>
          <w:p w14:paraId="4E86A054" w14:textId="77777777" w:rsidR="00D0116A" w:rsidRPr="00D0116A" w:rsidRDefault="00D0116A" w:rsidP="00D0116A">
            <w:pPr>
              <w:tabs>
                <w:tab w:val="left" w:pos="170"/>
              </w:tabs>
              <w:jc w:val="left"/>
              <w:rPr>
                <w:rFonts w:eastAsiaTheme="minorEastAsia"/>
                <w:sz w:val="18"/>
                <w:szCs w:val="18"/>
              </w:rPr>
            </w:pPr>
            <w:r w:rsidRPr="00D0116A">
              <w:rPr>
                <w:rFonts w:eastAsiaTheme="minorEastAsia"/>
                <w:sz w:val="18"/>
                <w:szCs w:val="18"/>
              </w:rPr>
              <w:t>-difenokonazol</w:t>
            </w:r>
          </w:p>
        </w:tc>
        <w:tc>
          <w:tcPr>
            <w:tcW w:w="1843" w:type="dxa"/>
            <w:tcBorders>
              <w:top w:val="single" w:sz="4" w:space="0" w:color="auto"/>
              <w:left w:val="single" w:sz="4" w:space="0" w:color="auto"/>
              <w:bottom w:val="single" w:sz="4" w:space="0" w:color="auto"/>
              <w:right w:val="single" w:sz="4" w:space="0" w:color="auto"/>
            </w:tcBorders>
          </w:tcPr>
          <w:p w14:paraId="1DC1875E" w14:textId="77777777" w:rsidR="00D0116A" w:rsidRPr="00D0116A" w:rsidRDefault="00D0116A" w:rsidP="00D0116A">
            <w:pPr>
              <w:jc w:val="left"/>
              <w:rPr>
                <w:rFonts w:eastAsiaTheme="minorEastAsia"/>
                <w:sz w:val="18"/>
                <w:szCs w:val="18"/>
              </w:rPr>
            </w:pPr>
            <w:r w:rsidRPr="00D0116A">
              <w:rPr>
                <w:rFonts w:eastAsiaTheme="minorEastAsia"/>
                <w:sz w:val="18"/>
                <w:szCs w:val="18"/>
              </w:rPr>
              <w:t>Mavita 250 EC</w:t>
            </w:r>
          </w:p>
        </w:tc>
        <w:tc>
          <w:tcPr>
            <w:tcW w:w="1275" w:type="dxa"/>
            <w:tcBorders>
              <w:top w:val="single" w:sz="4" w:space="0" w:color="auto"/>
              <w:left w:val="single" w:sz="4" w:space="0" w:color="auto"/>
              <w:bottom w:val="single" w:sz="4" w:space="0" w:color="auto"/>
              <w:right w:val="single" w:sz="4" w:space="0" w:color="auto"/>
            </w:tcBorders>
          </w:tcPr>
          <w:p w14:paraId="2472D440" w14:textId="77777777" w:rsidR="00D0116A" w:rsidRPr="00D0116A" w:rsidRDefault="00D0116A" w:rsidP="00D0116A">
            <w:pPr>
              <w:jc w:val="left"/>
              <w:rPr>
                <w:rFonts w:eastAsiaTheme="minorEastAsia"/>
                <w:sz w:val="18"/>
                <w:szCs w:val="18"/>
              </w:rPr>
            </w:pPr>
            <w:r w:rsidRPr="00D0116A">
              <w:rPr>
                <w:rFonts w:eastAsiaTheme="minorEastAsia"/>
                <w:sz w:val="18"/>
                <w:szCs w:val="18"/>
              </w:rPr>
              <w:t>0,5 l/ha</w:t>
            </w:r>
          </w:p>
        </w:tc>
        <w:tc>
          <w:tcPr>
            <w:tcW w:w="1094" w:type="dxa"/>
            <w:tcBorders>
              <w:top w:val="single" w:sz="4" w:space="0" w:color="auto"/>
              <w:left w:val="single" w:sz="4" w:space="0" w:color="auto"/>
              <w:bottom w:val="single" w:sz="4" w:space="0" w:color="auto"/>
              <w:right w:val="single" w:sz="4" w:space="0" w:color="auto"/>
            </w:tcBorders>
          </w:tcPr>
          <w:p w14:paraId="64457071" w14:textId="77777777" w:rsidR="00D0116A" w:rsidRPr="00D0116A" w:rsidRDefault="00D0116A" w:rsidP="00D0116A">
            <w:pPr>
              <w:jc w:val="left"/>
              <w:rPr>
                <w:rFonts w:eastAsiaTheme="minorEastAsia"/>
                <w:sz w:val="18"/>
                <w:szCs w:val="18"/>
              </w:rPr>
            </w:pPr>
            <w:r w:rsidRPr="00D0116A">
              <w:rPr>
                <w:rFonts w:eastAsiaTheme="minorEastAsia"/>
                <w:sz w:val="18"/>
                <w:szCs w:val="18"/>
              </w:rPr>
              <w:t>7</w:t>
            </w:r>
          </w:p>
        </w:tc>
        <w:tc>
          <w:tcPr>
            <w:tcW w:w="1612" w:type="dxa"/>
            <w:vMerge w:val="restart"/>
            <w:tcBorders>
              <w:top w:val="single" w:sz="4" w:space="0" w:color="auto"/>
              <w:left w:val="single" w:sz="4" w:space="0" w:color="auto"/>
              <w:right w:val="single" w:sz="4" w:space="0" w:color="auto"/>
            </w:tcBorders>
          </w:tcPr>
          <w:p w14:paraId="56F78D0B" w14:textId="77777777" w:rsidR="00D0116A" w:rsidRPr="00D0116A" w:rsidRDefault="00D0116A" w:rsidP="00D0116A">
            <w:pPr>
              <w:jc w:val="left"/>
              <w:rPr>
                <w:rFonts w:eastAsiaTheme="minorEastAsia"/>
                <w:sz w:val="16"/>
                <w:szCs w:val="16"/>
              </w:rPr>
            </w:pPr>
            <w:r w:rsidRPr="00D0116A">
              <w:rPr>
                <w:rFonts w:eastAsiaTheme="minorEastAsia"/>
                <w:b/>
                <w:sz w:val="16"/>
                <w:szCs w:val="16"/>
              </w:rPr>
              <w:t xml:space="preserve">* </w:t>
            </w:r>
            <w:r w:rsidRPr="00D0116A">
              <w:rPr>
                <w:rFonts w:eastAsiaTheme="minorEastAsia"/>
                <w:sz w:val="16"/>
                <w:szCs w:val="16"/>
              </w:rPr>
              <w:t>stransko deluje tudi na pršice (Acarina)</w:t>
            </w:r>
          </w:p>
          <w:p w14:paraId="71EAD1B5" w14:textId="77777777" w:rsidR="00D0116A" w:rsidRPr="00D0116A" w:rsidRDefault="00D0116A" w:rsidP="00D0116A">
            <w:pPr>
              <w:jc w:val="left"/>
              <w:rPr>
                <w:rFonts w:eastAsiaTheme="minorEastAsia"/>
                <w:b/>
                <w:sz w:val="16"/>
                <w:szCs w:val="16"/>
              </w:rPr>
            </w:pPr>
          </w:p>
        </w:tc>
      </w:tr>
      <w:tr w:rsidR="00D0116A" w:rsidRPr="00D0116A" w14:paraId="23BD763F" w14:textId="77777777" w:rsidTr="00D0116A">
        <w:tc>
          <w:tcPr>
            <w:tcW w:w="1701" w:type="dxa"/>
            <w:vMerge/>
            <w:tcBorders>
              <w:left w:val="single" w:sz="4" w:space="0" w:color="auto"/>
              <w:right w:val="single" w:sz="4" w:space="0" w:color="auto"/>
            </w:tcBorders>
          </w:tcPr>
          <w:p w14:paraId="2A90FEC0" w14:textId="77777777" w:rsidR="00D0116A" w:rsidRPr="00D0116A" w:rsidRDefault="00D0116A" w:rsidP="00D0116A">
            <w:pPr>
              <w:jc w:val="left"/>
              <w:rPr>
                <w:rFonts w:eastAsiaTheme="minorEastAsia"/>
                <w:b/>
                <w:bCs/>
                <w:sz w:val="16"/>
                <w:szCs w:val="16"/>
              </w:rPr>
            </w:pPr>
          </w:p>
        </w:tc>
        <w:tc>
          <w:tcPr>
            <w:tcW w:w="1843" w:type="dxa"/>
            <w:vMerge/>
            <w:tcBorders>
              <w:left w:val="single" w:sz="4" w:space="0" w:color="auto"/>
              <w:right w:val="single" w:sz="4" w:space="0" w:color="auto"/>
            </w:tcBorders>
          </w:tcPr>
          <w:p w14:paraId="1789CAD8" w14:textId="77777777" w:rsidR="00D0116A" w:rsidRPr="00D0116A" w:rsidRDefault="00D0116A" w:rsidP="00D0116A">
            <w:pPr>
              <w:jc w:val="left"/>
              <w:rPr>
                <w:rFonts w:eastAsiaTheme="minorEastAsia"/>
                <w:sz w:val="16"/>
                <w:szCs w:val="16"/>
              </w:rPr>
            </w:pPr>
          </w:p>
        </w:tc>
        <w:tc>
          <w:tcPr>
            <w:tcW w:w="2008" w:type="dxa"/>
            <w:vMerge/>
            <w:tcBorders>
              <w:left w:val="single" w:sz="4" w:space="0" w:color="auto"/>
              <w:right w:val="single" w:sz="4" w:space="0" w:color="auto"/>
            </w:tcBorders>
          </w:tcPr>
          <w:p w14:paraId="1C3771B3" w14:textId="77777777" w:rsidR="00D0116A" w:rsidRPr="00D0116A" w:rsidRDefault="00D0116A" w:rsidP="00D0116A">
            <w:pPr>
              <w:tabs>
                <w:tab w:val="left" w:pos="170"/>
              </w:tabs>
              <w:jc w:val="left"/>
              <w:rPr>
                <w:rFonts w:eastAsiaTheme="minorEastAsia"/>
                <w:sz w:val="16"/>
                <w:szCs w:val="16"/>
              </w:rPr>
            </w:pPr>
          </w:p>
        </w:tc>
        <w:tc>
          <w:tcPr>
            <w:tcW w:w="2528" w:type="dxa"/>
            <w:vMerge/>
            <w:tcBorders>
              <w:left w:val="single" w:sz="4" w:space="0" w:color="auto"/>
              <w:right w:val="single" w:sz="4" w:space="0" w:color="auto"/>
            </w:tcBorders>
          </w:tcPr>
          <w:p w14:paraId="1611A078" w14:textId="77777777" w:rsidR="00D0116A" w:rsidRPr="00D0116A" w:rsidRDefault="00D0116A" w:rsidP="00D0116A">
            <w:pPr>
              <w:tabs>
                <w:tab w:val="left" w:pos="170"/>
              </w:tabs>
              <w:jc w:val="left"/>
              <w:rPr>
                <w:rFonts w:eastAsiaTheme="minorEastAsia"/>
                <w:sz w:val="18"/>
                <w:szCs w:val="18"/>
              </w:rPr>
            </w:pPr>
          </w:p>
        </w:tc>
        <w:tc>
          <w:tcPr>
            <w:tcW w:w="1843" w:type="dxa"/>
            <w:tcBorders>
              <w:top w:val="single" w:sz="4" w:space="0" w:color="auto"/>
              <w:left w:val="single" w:sz="4" w:space="0" w:color="auto"/>
              <w:bottom w:val="single" w:sz="4" w:space="0" w:color="auto"/>
              <w:right w:val="single" w:sz="4" w:space="0" w:color="auto"/>
            </w:tcBorders>
          </w:tcPr>
          <w:p w14:paraId="3D45D72A" w14:textId="77777777" w:rsidR="00D0116A" w:rsidRPr="00D0116A" w:rsidRDefault="00D0116A" w:rsidP="00D0116A">
            <w:pPr>
              <w:jc w:val="left"/>
              <w:rPr>
                <w:rFonts w:eastAsiaTheme="minorEastAsia"/>
                <w:sz w:val="18"/>
                <w:szCs w:val="18"/>
              </w:rPr>
            </w:pPr>
            <w:r w:rsidRPr="00D0116A">
              <w:rPr>
                <w:rFonts w:eastAsiaTheme="minorEastAsia"/>
                <w:sz w:val="18"/>
                <w:szCs w:val="18"/>
              </w:rPr>
              <w:t>Score 250 EC</w:t>
            </w:r>
          </w:p>
        </w:tc>
        <w:tc>
          <w:tcPr>
            <w:tcW w:w="1275" w:type="dxa"/>
            <w:tcBorders>
              <w:top w:val="single" w:sz="4" w:space="0" w:color="auto"/>
              <w:left w:val="single" w:sz="4" w:space="0" w:color="auto"/>
              <w:bottom w:val="single" w:sz="4" w:space="0" w:color="auto"/>
              <w:right w:val="single" w:sz="4" w:space="0" w:color="auto"/>
            </w:tcBorders>
          </w:tcPr>
          <w:p w14:paraId="3B5C293F" w14:textId="77777777" w:rsidR="00D0116A" w:rsidRPr="00D0116A" w:rsidRDefault="00D0116A" w:rsidP="00D0116A">
            <w:pPr>
              <w:jc w:val="left"/>
              <w:rPr>
                <w:rFonts w:eastAsiaTheme="minorEastAsia"/>
                <w:sz w:val="18"/>
                <w:szCs w:val="18"/>
              </w:rPr>
            </w:pPr>
            <w:r w:rsidRPr="00D0116A">
              <w:rPr>
                <w:rFonts w:eastAsiaTheme="minorEastAsia"/>
                <w:sz w:val="18"/>
                <w:szCs w:val="18"/>
              </w:rPr>
              <w:t>0,5 l/ha</w:t>
            </w:r>
          </w:p>
        </w:tc>
        <w:tc>
          <w:tcPr>
            <w:tcW w:w="1094" w:type="dxa"/>
            <w:tcBorders>
              <w:top w:val="single" w:sz="4" w:space="0" w:color="auto"/>
              <w:left w:val="single" w:sz="4" w:space="0" w:color="auto"/>
              <w:bottom w:val="single" w:sz="4" w:space="0" w:color="auto"/>
              <w:right w:val="single" w:sz="4" w:space="0" w:color="auto"/>
            </w:tcBorders>
          </w:tcPr>
          <w:p w14:paraId="59A71832" w14:textId="77777777" w:rsidR="00D0116A" w:rsidRPr="00D0116A" w:rsidRDefault="00D0116A" w:rsidP="00D0116A">
            <w:pPr>
              <w:jc w:val="left"/>
              <w:rPr>
                <w:rFonts w:eastAsiaTheme="minorEastAsia"/>
                <w:sz w:val="18"/>
                <w:szCs w:val="18"/>
              </w:rPr>
            </w:pPr>
            <w:r w:rsidRPr="00D0116A">
              <w:rPr>
                <w:rFonts w:eastAsiaTheme="minorEastAsia"/>
                <w:sz w:val="18"/>
                <w:szCs w:val="18"/>
              </w:rPr>
              <w:t>7</w:t>
            </w:r>
          </w:p>
        </w:tc>
        <w:tc>
          <w:tcPr>
            <w:tcW w:w="1612" w:type="dxa"/>
            <w:vMerge/>
            <w:tcBorders>
              <w:left w:val="single" w:sz="4" w:space="0" w:color="auto"/>
              <w:right w:val="single" w:sz="4" w:space="0" w:color="auto"/>
            </w:tcBorders>
          </w:tcPr>
          <w:p w14:paraId="7A582CD9" w14:textId="77777777" w:rsidR="00D0116A" w:rsidRPr="00D0116A" w:rsidRDefault="00D0116A" w:rsidP="00D0116A">
            <w:pPr>
              <w:jc w:val="left"/>
              <w:rPr>
                <w:rFonts w:eastAsiaTheme="minorEastAsia"/>
                <w:b/>
                <w:sz w:val="16"/>
                <w:szCs w:val="16"/>
              </w:rPr>
            </w:pPr>
          </w:p>
        </w:tc>
      </w:tr>
      <w:tr w:rsidR="00D0116A" w:rsidRPr="00D0116A" w14:paraId="66208F68" w14:textId="77777777" w:rsidTr="00D0116A">
        <w:tc>
          <w:tcPr>
            <w:tcW w:w="1701" w:type="dxa"/>
            <w:vMerge/>
            <w:tcBorders>
              <w:left w:val="single" w:sz="4" w:space="0" w:color="auto"/>
              <w:right w:val="single" w:sz="4" w:space="0" w:color="auto"/>
            </w:tcBorders>
          </w:tcPr>
          <w:p w14:paraId="366E1AA4" w14:textId="77777777" w:rsidR="00D0116A" w:rsidRPr="00D0116A" w:rsidRDefault="00D0116A" w:rsidP="00D0116A">
            <w:pPr>
              <w:jc w:val="left"/>
              <w:rPr>
                <w:rFonts w:eastAsiaTheme="minorEastAsia"/>
                <w:b/>
                <w:bCs/>
                <w:sz w:val="16"/>
                <w:szCs w:val="16"/>
              </w:rPr>
            </w:pPr>
          </w:p>
        </w:tc>
        <w:tc>
          <w:tcPr>
            <w:tcW w:w="1843" w:type="dxa"/>
            <w:vMerge/>
            <w:tcBorders>
              <w:left w:val="single" w:sz="4" w:space="0" w:color="auto"/>
              <w:right w:val="single" w:sz="4" w:space="0" w:color="auto"/>
            </w:tcBorders>
          </w:tcPr>
          <w:p w14:paraId="3900D18E" w14:textId="77777777" w:rsidR="00D0116A" w:rsidRPr="00D0116A" w:rsidRDefault="00D0116A" w:rsidP="00D0116A">
            <w:pPr>
              <w:jc w:val="left"/>
              <w:rPr>
                <w:rFonts w:eastAsiaTheme="minorEastAsia"/>
                <w:sz w:val="16"/>
                <w:szCs w:val="16"/>
              </w:rPr>
            </w:pPr>
          </w:p>
        </w:tc>
        <w:tc>
          <w:tcPr>
            <w:tcW w:w="2008" w:type="dxa"/>
            <w:vMerge/>
            <w:tcBorders>
              <w:left w:val="single" w:sz="4" w:space="0" w:color="auto"/>
              <w:right w:val="single" w:sz="4" w:space="0" w:color="auto"/>
            </w:tcBorders>
          </w:tcPr>
          <w:p w14:paraId="6F741577" w14:textId="77777777" w:rsidR="00D0116A" w:rsidRPr="00D0116A" w:rsidRDefault="00D0116A" w:rsidP="00D0116A">
            <w:pPr>
              <w:tabs>
                <w:tab w:val="left" w:pos="170"/>
              </w:tabs>
              <w:jc w:val="left"/>
              <w:rPr>
                <w:rFonts w:eastAsiaTheme="minorEastAsia"/>
                <w:sz w:val="16"/>
                <w:szCs w:val="16"/>
              </w:rPr>
            </w:pPr>
          </w:p>
        </w:tc>
        <w:tc>
          <w:tcPr>
            <w:tcW w:w="2528" w:type="dxa"/>
            <w:tcBorders>
              <w:left w:val="single" w:sz="4" w:space="0" w:color="auto"/>
              <w:right w:val="single" w:sz="4" w:space="0" w:color="auto"/>
            </w:tcBorders>
          </w:tcPr>
          <w:p w14:paraId="5368711D" w14:textId="77777777" w:rsidR="00D0116A" w:rsidRPr="00D0116A" w:rsidRDefault="00D0116A" w:rsidP="00D0116A">
            <w:pPr>
              <w:tabs>
                <w:tab w:val="left" w:pos="170"/>
              </w:tabs>
              <w:jc w:val="left"/>
              <w:rPr>
                <w:rFonts w:eastAsiaTheme="minorEastAsia"/>
                <w:sz w:val="18"/>
                <w:szCs w:val="18"/>
              </w:rPr>
            </w:pPr>
            <w:r w:rsidRPr="00D0116A">
              <w:rPr>
                <w:rFonts w:eastAsiaTheme="minorEastAsia"/>
                <w:sz w:val="18"/>
                <w:szCs w:val="18"/>
              </w:rPr>
              <w:t>-</w:t>
            </w:r>
            <w:r w:rsidRPr="00D0116A">
              <w:rPr>
                <w:rFonts w:eastAsiaTheme="minorEastAsia"/>
                <w:i/>
                <w:sz w:val="18"/>
                <w:szCs w:val="18"/>
              </w:rPr>
              <w:t>Ampelomyces quisqualis</w:t>
            </w:r>
            <w:r w:rsidRPr="00D0116A">
              <w:rPr>
                <w:rFonts w:eastAsiaTheme="minorEastAsia"/>
                <w:sz w:val="16"/>
                <w:szCs w:val="16"/>
              </w:rPr>
              <w:t xml:space="preserve"> sev AQ10</w:t>
            </w:r>
          </w:p>
        </w:tc>
        <w:tc>
          <w:tcPr>
            <w:tcW w:w="1843" w:type="dxa"/>
            <w:tcBorders>
              <w:top w:val="single" w:sz="4" w:space="0" w:color="auto"/>
              <w:left w:val="single" w:sz="4" w:space="0" w:color="auto"/>
              <w:bottom w:val="single" w:sz="4" w:space="0" w:color="auto"/>
              <w:right w:val="single" w:sz="4" w:space="0" w:color="auto"/>
            </w:tcBorders>
          </w:tcPr>
          <w:p w14:paraId="68C83B2D" w14:textId="77777777" w:rsidR="00D0116A" w:rsidRPr="00D0116A" w:rsidRDefault="00D0116A" w:rsidP="00D0116A">
            <w:pPr>
              <w:jc w:val="left"/>
              <w:rPr>
                <w:rFonts w:eastAsiaTheme="minorEastAsia"/>
                <w:sz w:val="18"/>
                <w:szCs w:val="18"/>
              </w:rPr>
            </w:pPr>
            <w:r w:rsidRPr="00D0116A">
              <w:rPr>
                <w:rFonts w:eastAsiaTheme="minorEastAsia"/>
                <w:sz w:val="18"/>
                <w:szCs w:val="18"/>
              </w:rPr>
              <w:t>AQ-10</w:t>
            </w:r>
          </w:p>
        </w:tc>
        <w:tc>
          <w:tcPr>
            <w:tcW w:w="1275" w:type="dxa"/>
            <w:tcBorders>
              <w:top w:val="single" w:sz="4" w:space="0" w:color="auto"/>
              <w:left w:val="single" w:sz="4" w:space="0" w:color="auto"/>
              <w:bottom w:val="single" w:sz="4" w:space="0" w:color="auto"/>
              <w:right w:val="single" w:sz="4" w:space="0" w:color="auto"/>
            </w:tcBorders>
          </w:tcPr>
          <w:p w14:paraId="64931ECA" w14:textId="77777777" w:rsidR="00D0116A" w:rsidRPr="00D0116A" w:rsidRDefault="00D0116A" w:rsidP="00D0116A">
            <w:pPr>
              <w:jc w:val="left"/>
              <w:rPr>
                <w:rFonts w:eastAsiaTheme="minorEastAsia"/>
                <w:sz w:val="18"/>
                <w:szCs w:val="18"/>
              </w:rPr>
            </w:pPr>
            <w:r w:rsidRPr="00D0116A">
              <w:rPr>
                <w:rFonts w:eastAsiaTheme="minorEastAsia"/>
                <w:sz w:val="18"/>
                <w:szCs w:val="18"/>
              </w:rPr>
              <w:t>35 g/ha</w:t>
            </w:r>
          </w:p>
        </w:tc>
        <w:tc>
          <w:tcPr>
            <w:tcW w:w="1094" w:type="dxa"/>
            <w:tcBorders>
              <w:top w:val="single" w:sz="4" w:space="0" w:color="auto"/>
              <w:left w:val="single" w:sz="4" w:space="0" w:color="auto"/>
              <w:bottom w:val="single" w:sz="4" w:space="0" w:color="auto"/>
              <w:right w:val="single" w:sz="4" w:space="0" w:color="auto"/>
            </w:tcBorders>
          </w:tcPr>
          <w:p w14:paraId="7B11055E" w14:textId="77777777" w:rsidR="00D0116A" w:rsidRPr="00D0116A" w:rsidRDefault="00D0116A" w:rsidP="00D0116A">
            <w:pPr>
              <w:jc w:val="left"/>
              <w:rPr>
                <w:rFonts w:eastAsiaTheme="minorEastAsia"/>
                <w:sz w:val="18"/>
                <w:szCs w:val="18"/>
              </w:rPr>
            </w:pPr>
            <w:r w:rsidRPr="00D0116A">
              <w:rPr>
                <w:rFonts w:eastAsiaTheme="minorEastAsia"/>
                <w:sz w:val="18"/>
                <w:szCs w:val="18"/>
              </w:rPr>
              <w:t>1</w:t>
            </w:r>
          </w:p>
        </w:tc>
        <w:tc>
          <w:tcPr>
            <w:tcW w:w="1612" w:type="dxa"/>
            <w:vMerge/>
            <w:tcBorders>
              <w:left w:val="single" w:sz="4" w:space="0" w:color="auto"/>
              <w:right w:val="single" w:sz="4" w:space="0" w:color="auto"/>
            </w:tcBorders>
          </w:tcPr>
          <w:p w14:paraId="5707ED1E" w14:textId="77777777" w:rsidR="00D0116A" w:rsidRPr="00D0116A" w:rsidRDefault="00D0116A" w:rsidP="00D0116A">
            <w:pPr>
              <w:jc w:val="left"/>
              <w:rPr>
                <w:rFonts w:eastAsiaTheme="minorEastAsia"/>
                <w:b/>
                <w:sz w:val="16"/>
                <w:szCs w:val="16"/>
              </w:rPr>
            </w:pPr>
          </w:p>
        </w:tc>
      </w:tr>
      <w:tr w:rsidR="00D0116A" w:rsidRPr="00D0116A" w14:paraId="0D5D624D" w14:textId="77777777" w:rsidTr="00D0116A">
        <w:tc>
          <w:tcPr>
            <w:tcW w:w="1701" w:type="dxa"/>
            <w:vMerge/>
            <w:tcBorders>
              <w:left w:val="single" w:sz="4" w:space="0" w:color="auto"/>
              <w:right w:val="single" w:sz="4" w:space="0" w:color="auto"/>
            </w:tcBorders>
          </w:tcPr>
          <w:p w14:paraId="0A2A7E1F" w14:textId="77777777" w:rsidR="00D0116A" w:rsidRPr="00D0116A" w:rsidRDefault="00D0116A" w:rsidP="00D0116A">
            <w:pPr>
              <w:jc w:val="left"/>
              <w:rPr>
                <w:rFonts w:eastAsiaTheme="minorEastAsia"/>
                <w:b/>
                <w:bCs/>
                <w:sz w:val="16"/>
                <w:szCs w:val="16"/>
              </w:rPr>
            </w:pPr>
          </w:p>
        </w:tc>
        <w:tc>
          <w:tcPr>
            <w:tcW w:w="1843" w:type="dxa"/>
            <w:vMerge/>
            <w:tcBorders>
              <w:left w:val="single" w:sz="4" w:space="0" w:color="auto"/>
              <w:right w:val="single" w:sz="4" w:space="0" w:color="auto"/>
            </w:tcBorders>
          </w:tcPr>
          <w:p w14:paraId="1B352FF9" w14:textId="77777777" w:rsidR="00D0116A" w:rsidRPr="00D0116A" w:rsidRDefault="00D0116A" w:rsidP="00D0116A">
            <w:pPr>
              <w:jc w:val="left"/>
              <w:rPr>
                <w:rFonts w:eastAsiaTheme="minorEastAsia"/>
                <w:sz w:val="16"/>
                <w:szCs w:val="16"/>
              </w:rPr>
            </w:pPr>
          </w:p>
        </w:tc>
        <w:tc>
          <w:tcPr>
            <w:tcW w:w="2008" w:type="dxa"/>
            <w:vMerge/>
            <w:tcBorders>
              <w:left w:val="single" w:sz="4" w:space="0" w:color="auto"/>
              <w:right w:val="single" w:sz="4" w:space="0" w:color="auto"/>
            </w:tcBorders>
          </w:tcPr>
          <w:p w14:paraId="627E2C96" w14:textId="77777777" w:rsidR="00D0116A" w:rsidRPr="00D0116A" w:rsidRDefault="00D0116A" w:rsidP="00D0116A">
            <w:pPr>
              <w:tabs>
                <w:tab w:val="left" w:pos="170"/>
              </w:tabs>
              <w:jc w:val="left"/>
              <w:rPr>
                <w:rFonts w:eastAsiaTheme="minorEastAsia"/>
                <w:sz w:val="16"/>
                <w:szCs w:val="16"/>
              </w:rPr>
            </w:pPr>
          </w:p>
        </w:tc>
        <w:tc>
          <w:tcPr>
            <w:tcW w:w="2528" w:type="dxa"/>
            <w:vMerge w:val="restart"/>
            <w:tcBorders>
              <w:left w:val="single" w:sz="4" w:space="0" w:color="auto"/>
              <w:right w:val="single" w:sz="4" w:space="0" w:color="auto"/>
            </w:tcBorders>
          </w:tcPr>
          <w:p w14:paraId="1D815B20" w14:textId="77777777" w:rsidR="00D0116A" w:rsidRPr="00D0116A" w:rsidRDefault="00D0116A" w:rsidP="00D0116A">
            <w:pPr>
              <w:tabs>
                <w:tab w:val="left" w:pos="170"/>
              </w:tabs>
              <w:jc w:val="left"/>
              <w:rPr>
                <w:rFonts w:eastAsiaTheme="minorEastAsia"/>
                <w:sz w:val="18"/>
                <w:szCs w:val="18"/>
              </w:rPr>
            </w:pPr>
            <w:r w:rsidRPr="00D0116A">
              <w:rPr>
                <w:rFonts w:eastAsiaTheme="minorEastAsia"/>
                <w:sz w:val="18"/>
                <w:szCs w:val="18"/>
              </w:rPr>
              <w:t>-žveplo</w:t>
            </w:r>
          </w:p>
        </w:tc>
        <w:tc>
          <w:tcPr>
            <w:tcW w:w="1843" w:type="dxa"/>
            <w:tcBorders>
              <w:top w:val="single" w:sz="4" w:space="0" w:color="auto"/>
              <w:left w:val="single" w:sz="4" w:space="0" w:color="auto"/>
              <w:bottom w:val="single" w:sz="4" w:space="0" w:color="auto"/>
              <w:right w:val="single" w:sz="4" w:space="0" w:color="auto"/>
            </w:tcBorders>
          </w:tcPr>
          <w:p w14:paraId="06918BEF" w14:textId="77777777" w:rsidR="00D0116A" w:rsidRPr="00D0116A" w:rsidRDefault="00D0116A" w:rsidP="00D0116A">
            <w:pPr>
              <w:jc w:val="left"/>
              <w:rPr>
                <w:rFonts w:eastAsiaTheme="minorEastAsia"/>
                <w:b/>
                <w:sz w:val="18"/>
                <w:szCs w:val="18"/>
              </w:rPr>
            </w:pPr>
            <w:r w:rsidRPr="00D0116A">
              <w:rPr>
                <w:rFonts w:eastAsiaTheme="minorEastAsia"/>
                <w:sz w:val="18"/>
                <w:szCs w:val="18"/>
              </w:rPr>
              <w:t xml:space="preserve">Azumo WG </w:t>
            </w:r>
            <w:r w:rsidRPr="00D0116A">
              <w:rPr>
                <w:rFonts w:eastAsiaTheme="minorEastAsia"/>
                <w:b/>
                <w:sz w:val="18"/>
                <w:szCs w:val="18"/>
              </w:rPr>
              <w:t>*2</w:t>
            </w:r>
          </w:p>
        </w:tc>
        <w:tc>
          <w:tcPr>
            <w:tcW w:w="1275" w:type="dxa"/>
            <w:tcBorders>
              <w:top w:val="single" w:sz="4" w:space="0" w:color="auto"/>
              <w:left w:val="single" w:sz="4" w:space="0" w:color="auto"/>
              <w:bottom w:val="single" w:sz="4" w:space="0" w:color="auto"/>
              <w:right w:val="single" w:sz="4" w:space="0" w:color="auto"/>
            </w:tcBorders>
          </w:tcPr>
          <w:p w14:paraId="18B1F0DF" w14:textId="77777777" w:rsidR="00D0116A" w:rsidRPr="00D0116A" w:rsidRDefault="00D0116A" w:rsidP="00D0116A">
            <w:pPr>
              <w:jc w:val="left"/>
              <w:rPr>
                <w:rFonts w:eastAsiaTheme="minorEastAsia"/>
                <w:sz w:val="18"/>
                <w:szCs w:val="18"/>
              </w:rPr>
            </w:pPr>
            <w:r w:rsidRPr="00D0116A">
              <w:rPr>
                <w:rFonts w:eastAsiaTheme="minorEastAsia"/>
                <w:sz w:val="18"/>
                <w:szCs w:val="18"/>
              </w:rPr>
              <w:t>2 kg/ha</w:t>
            </w:r>
          </w:p>
        </w:tc>
        <w:tc>
          <w:tcPr>
            <w:tcW w:w="1094" w:type="dxa"/>
            <w:tcBorders>
              <w:top w:val="single" w:sz="4" w:space="0" w:color="auto"/>
              <w:left w:val="single" w:sz="4" w:space="0" w:color="auto"/>
              <w:bottom w:val="single" w:sz="4" w:space="0" w:color="auto"/>
              <w:right w:val="single" w:sz="4" w:space="0" w:color="auto"/>
            </w:tcBorders>
          </w:tcPr>
          <w:p w14:paraId="7D725275" w14:textId="77777777" w:rsidR="00D0116A" w:rsidRPr="00D0116A" w:rsidRDefault="00D0116A" w:rsidP="00D0116A">
            <w:pPr>
              <w:jc w:val="left"/>
              <w:rPr>
                <w:rFonts w:eastAsiaTheme="minorEastAsia"/>
                <w:sz w:val="18"/>
                <w:szCs w:val="18"/>
              </w:rPr>
            </w:pPr>
            <w:r w:rsidRPr="00D0116A">
              <w:rPr>
                <w:rFonts w:eastAsiaTheme="minorEastAsia"/>
                <w:sz w:val="18"/>
                <w:szCs w:val="18"/>
              </w:rPr>
              <w:t>3</w:t>
            </w:r>
          </w:p>
        </w:tc>
        <w:tc>
          <w:tcPr>
            <w:tcW w:w="1612" w:type="dxa"/>
            <w:vMerge/>
            <w:tcBorders>
              <w:left w:val="single" w:sz="4" w:space="0" w:color="auto"/>
              <w:right w:val="single" w:sz="4" w:space="0" w:color="auto"/>
            </w:tcBorders>
          </w:tcPr>
          <w:p w14:paraId="25D23C3B" w14:textId="77777777" w:rsidR="00D0116A" w:rsidRPr="00D0116A" w:rsidRDefault="00D0116A" w:rsidP="00D0116A">
            <w:pPr>
              <w:jc w:val="left"/>
              <w:rPr>
                <w:rFonts w:eastAsiaTheme="minorEastAsia"/>
                <w:b/>
                <w:sz w:val="16"/>
                <w:szCs w:val="16"/>
              </w:rPr>
            </w:pPr>
          </w:p>
        </w:tc>
      </w:tr>
      <w:tr w:rsidR="00D0116A" w:rsidRPr="00D0116A" w14:paraId="384850EC" w14:textId="77777777" w:rsidTr="00D0116A">
        <w:tc>
          <w:tcPr>
            <w:tcW w:w="1701" w:type="dxa"/>
            <w:vMerge/>
            <w:tcBorders>
              <w:left w:val="single" w:sz="4" w:space="0" w:color="auto"/>
              <w:right w:val="single" w:sz="4" w:space="0" w:color="auto"/>
            </w:tcBorders>
          </w:tcPr>
          <w:p w14:paraId="5290E6A8" w14:textId="77777777" w:rsidR="00D0116A" w:rsidRPr="00D0116A" w:rsidRDefault="00D0116A" w:rsidP="00D0116A">
            <w:pPr>
              <w:jc w:val="left"/>
              <w:rPr>
                <w:rFonts w:eastAsiaTheme="minorEastAsia"/>
                <w:b/>
                <w:bCs/>
                <w:sz w:val="16"/>
                <w:szCs w:val="16"/>
              </w:rPr>
            </w:pPr>
          </w:p>
        </w:tc>
        <w:tc>
          <w:tcPr>
            <w:tcW w:w="1843" w:type="dxa"/>
            <w:vMerge/>
            <w:tcBorders>
              <w:left w:val="single" w:sz="4" w:space="0" w:color="auto"/>
              <w:right w:val="single" w:sz="4" w:space="0" w:color="auto"/>
            </w:tcBorders>
          </w:tcPr>
          <w:p w14:paraId="1BEDAE33" w14:textId="77777777" w:rsidR="00D0116A" w:rsidRPr="00D0116A" w:rsidRDefault="00D0116A" w:rsidP="00D0116A">
            <w:pPr>
              <w:jc w:val="left"/>
              <w:rPr>
                <w:rFonts w:eastAsiaTheme="minorEastAsia"/>
                <w:sz w:val="16"/>
                <w:szCs w:val="16"/>
              </w:rPr>
            </w:pPr>
          </w:p>
        </w:tc>
        <w:tc>
          <w:tcPr>
            <w:tcW w:w="2008" w:type="dxa"/>
            <w:vMerge/>
            <w:tcBorders>
              <w:left w:val="single" w:sz="4" w:space="0" w:color="auto"/>
              <w:right w:val="single" w:sz="4" w:space="0" w:color="auto"/>
            </w:tcBorders>
          </w:tcPr>
          <w:p w14:paraId="084094FA" w14:textId="77777777" w:rsidR="00D0116A" w:rsidRPr="00D0116A" w:rsidRDefault="00D0116A" w:rsidP="00D0116A">
            <w:pPr>
              <w:tabs>
                <w:tab w:val="left" w:pos="170"/>
              </w:tabs>
              <w:jc w:val="left"/>
              <w:rPr>
                <w:rFonts w:eastAsiaTheme="minorEastAsia"/>
                <w:sz w:val="16"/>
                <w:szCs w:val="16"/>
              </w:rPr>
            </w:pPr>
          </w:p>
        </w:tc>
        <w:tc>
          <w:tcPr>
            <w:tcW w:w="2528" w:type="dxa"/>
            <w:vMerge/>
            <w:tcBorders>
              <w:left w:val="single" w:sz="4" w:space="0" w:color="auto"/>
              <w:right w:val="single" w:sz="4" w:space="0" w:color="auto"/>
            </w:tcBorders>
          </w:tcPr>
          <w:p w14:paraId="309FE202" w14:textId="77777777" w:rsidR="00D0116A" w:rsidRPr="00D0116A" w:rsidRDefault="00D0116A" w:rsidP="00D0116A">
            <w:pPr>
              <w:tabs>
                <w:tab w:val="left" w:pos="170"/>
              </w:tabs>
              <w:jc w:val="left"/>
              <w:rPr>
                <w:rFonts w:eastAsiaTheme="minorEastAsia"/>
                <w:sz w:val="18"/>
                <w:szCs w:val="18"/>
              </w:rPr>
            </w:pPr>
          </w:p>
        </w:tc>
        <w:tc>
          <w:tcPr>
            <w:tcW w:w="1843" w:type="dxa"/>
            <w:tcBorders>
              <w:top w:val="single" w:sz="4" w:space="0" w:color="auto"/>
              <w:left w:val="single" w:sz="4" w:space="0" w:color="auto"/>
              <w:bottom w:val="single" w:sz="4" w:space="0" w:color="auto"/>
              <w:right w:val="single" w:sz="4" w:space="0" w:color="auto"/>
            </w:tcBorders>
          </w:tcPr>
          <w:p w14:paraId="00AE407F" w14:textId="77777777" w:rsidR="00D0116A" w:rsidRPr="00D0116A" w:rsidRDefault="00D0116A" w:rsidP="00D0116A">
            <w:pPr>
              <w:jc w:val="left"/>
              <w:rPr>
                <w:rFonts w:eastAsiaTheme="minorEastAsia"/>
                <w:b/>
                <w:sz w:val="18"/>
                <w:szCs w:val="18"/>
              </w:rPr>
            </w:pPr>
            <w:r w:rsidRPr="00D0116A">
              <w:rPr>
                <w:rFonts w:eastAsiaTheme="minorEastAsia"/>
                <w:sz w:val="18"/>
                <w:szCs w:val="18"/>
              </w:rPr>
              <w:t>Cosan</w:t>
            </w:r>
            <w:r w:rsidRPr="00D0116A">
              <w:rPr>
                <w:rFonts w:eastAsiaTheme="minorEastAsia"/>
                <w:b/>
                <w:sz w:val="18"/>
                <w:szCs w:val="18"/>
              </w:rPr>
              <w:t>*</w:t>
            </w:r>
          </w:p>
        </w:tc>
        <w:tc>
          <w:tcPr>
            <w:tcW w:w="1275" w:type="dxa"/>
            <w:tcBorders>
              <w:top w:val="single" w:sz="4" w:space="0" w:color="auto"/>
              <w:left w:val="single" w:sz="4" w:space="0" w:color="auto"/>
              <w:bottom w:val="single" w:sz="4" w:space="0" w:color="auto"/>
              <w:right w:val="single" w:sz="4" w:space="0" w:color="auto"/>
            </w:tcBorders>
          </w:tcPr>
          <w:p w14:paraId="37ECEC7A" w14:textId="77777777" w:rsidR="00D0116A" w:rsidRPr="00D0116A" w:rsidRDefault="00D0116A" w:rsidP="00D0116A">
            <w:pPr>
              <w:jc w:val="left"/>
              <w:rPr>
                <w:rFonts w:eastAsiaTheme="minorEastAsia"/>
                <w:sz w:val="18"/>
                <w:szCs w:val="18"/>
              </w:rPr>
            </w:pPr>
            <w:r w:rsidRPr="00D0116A">
              <w:rPr>
                <w:rFonts w:eastAsiaTheme="minorEastAsia"/>
                <w:sz w:val="18"/>
                <w:szCs w:val="18"/>
              </w:rPr>
              <w:t>5-8 kg/ha</w:t>
            </w:r>
          </w:p>
        </w:tc>
        <w:tc>
          <w:tcPr>
            <w:tcW w:w="1094" w:type="dxa"/>
            <w:tcBorders>
              <w:top w:val="single" w:sz="4" w:space="0" w:color="auto"/>
              <w:left w:val="single" w:sz="4" w:space="0" w:color="auto"/>
              <w:bottom w:val="single" w:sz="4" w:space="0" w:color="auto"/>
              <w:right w:val="single" w:sz="4" w:space="0" w:color="auto"/>
            </w:tcBorders>
          </w:tcPr>
          <w:p w14:paraId="1738E1D6" w14:textId="77777777" w:rsidR="00D0116A" w:rsidRPr="00D0116A" w:rsidRDefault="00D0116A" w:rsidP="00D0116A">
            <w:pPr>
              <w:jc w:val="left"/>
              <w:rPr>
                <w:rFonts w:eastAsiaTheme="minorEastAsia"/>
                <w:sz w:val="18"/>
                <w:szCs w:val="18"/>
              </w:rPr>
            </w:pPr>
            <w:r w:rsidRPr="00D0116A">
              <w:rPr>
                <w:rFonts w:eastAsiaTheme="minorEastAsia"/>
                <w:sz w:val="18"/>
                <w:szCs w:val="18"/>
              </w:rPr>
              <w:t>3</w:t>
            </w:r>
          </w:p>
        </w:tc>
        <w:tc>
          <w:tcPr>
            <w:tcW w:w="1612" w:type="dxa"/>
            <w:vMerge/>
            <w:tcBorders>
              <w:left w:val="single" w:sz="4" w:space="0" w:color="auto"/>
              <w:right w:val="single" w:sz="4" w:space="0" w:color="auto"/>
            </w:tcBorders>
          </w:tcPr>
          <w:p w14:paraId="7C3C81B1" w14:textId="77777777" w:rsidR="00D0116A" w:rsidRPr="00D0116A" w:rsidRDefault="00D0116A" w:rsidP="00D0116A">
            <w:pPr>
              <w:jc w:val="left"/>
              <w:rPr>
                <w:rFonts w:eastAsiaTheme="minorEastAsia"/>
                <w:b/>
                <w:sz w:val="16"/>
                <w:szCs w:val="16"/>
              </w:rPr>
            </w:pPr>
          </w:p>
        </w:tc>
      </w:tr>
      <w:tr w:rsidR="00D0116A" w:rsidRPr="00D0116A" w14:paraId="20455290" w14:textId="77777777" w:rsidTr="00D0116A">
        <w:tc>
          <w:tcPr>
            <w:tcW w:w="1701" w:type="dxa"/>
            <w:vMerge/>
            <w:tcBorders>
              <w:left w:val="single" w:sz="4" w:space="0" w:color="auto"/>
              <w:right w:val="single" w:sz="4" w:space="0" w:color="auto"/>
            </w:tcBorders>
          </w:tcPr>
          <w:p w14:paraId="49553DAF" w14:textId="77777777" w:rsidR="00D0116A" w:rsidRPr="00D0116A" w:rsidRDefault="00D0116A" w:rsidP="00D0116A">
            <w:pPr>
              <w:jc w:val="left"/>
              <w:rPr>
                <w:rFonts w:eastAsiaTheme="minorEastAsia"/>
                <w:b/>
                <w:bCs/>
                <w:sz w:val="16"/>
                <w:szCs w:val="16"/>
              </w:rPr>
            </w:pPr>
          </w:p>
        </w:tc>
        <w:tc>
          <w:tcPr>
            <w:tcW w:w="1843" w:type="dxa"/>
            <w:vMerge/>
            <w:tcBorders>
              <w:left w:val="single" w:sz="4" w:space="0" w:color="auto"/>
              <w:right w:val="single" w:sz="4" w:space="0" w:color="auto"/>
            </w:tcBorders>
          </w:tcPr>
          <w:p w14:paraId="662C3525" w14:textId="77777777" w:rsidR="00D0116A" w:rsidRPr="00D0116A" w:rsidRDefault="00D0116A" w:rsidP="00D0116A">
            <w:pPr>
              <w:jc w:val="left"/>
              <w:rPr>
                <w:rFonts w:eastAsiaTheme="minorEastAsia"/>
                <w:sz w:val="16"/>
                <w:szCs w:val="16"/>
              </w:rPr>
            </w:pPr>
          </w:p>
        </w:tc>
        <w:tc>
          <w:tcPr>
            <w:tcW w:w="2008" w:type="dxa"/>
            <w:vMerge/>
            <w:tcBorders>
              <w:left w:val="single" w:sz="4" w:space="0" w:color="auto"/>
              <w:right w:val="single" w:sz="4" w:space="0" w:color="auto"/>
            </w:tcBorders>
          </w:tcPr>
          <w:p w14:paraId="48FFACB9" w14:textId="77777777" w:rsidR="00D0116A" w:rsidRPr="00D0116A" w:rsidRDefault="00D0116A" w:rsidP="00D0116A">
            <w:pPr>
              <w:tabs>
                <w:tab w:val="left" w:pos="170"/>
              </w:tabs>
              <w:jc w:val="left"/>
              <w:rPr>
                <w:rFonts w:eastAsiaTheme="minorEastAsia"/>
                <w:sz w:val="16"/>
                <w:szCs w:val="16"/>
              </w:rPr>
            </w:pPr>
          </w:p>
        </w:tc>
        <w:tc>
          <w:tcPr>
            <w:tcW w:w="2528" w:type="dxa"/>
            <w:vMerge/>
            <w:tcBorders>
              <w:left w:val="single" w:sz="4" w:space="0" w:color="auto"/>
              <w:right w:val="single" w:sz="4" w:space="0" w:color="auto"/>
            </w:tcBorders>
          </w:tcPr>
          <w:p w14:paraId="13921EB6" w14:textId="77777777" w:rsidR="00D0116A" w:rsidRPr="00D0116A" w:rsidRDefault="00D0116A" w:rsidP="00D0116A">
            <w:pPr>
              <w:tabs>
                <w:tab w:val="left" w:pos="170"/>
              </w:tabs>
              <w:jc w:val="left"/>
              <w:rPr>
                <w:rFonts w:eastAsiaTheme="minorEastAsia"/>
                <w:sz w:val="18"/>
                <w:szCs w:val="18"/>
              </w:rPr>
            </w:pPr>
          </w:p>
        </w:tc>
        <w:tc>
          <w:tcPr>
            <w:tcW w:w="1843" w:type="dxa"/>
            <w:tcBorders>
              <w:top w:val="single" w:sz="4" w:space="0" w:color="auto"/>
              <w:left w:val="single" w:sz="4" w:space="0" w:color="auto"/>
              <w:bottom w:val="single" w:sz="4" w:space="0" w:color="auto"/>
              <w:right w:val="single" w:sz="4" w:space="0" w:color="auto"/>
            </w:tcBorders>
          </w:tcPr>
          <w:p w14:paraId="67B0D600" w14:textId="77777777" w:rsidR="00D0116A" w:rsidRPr="00D0116A" w:rsidRDefault="00D0116A" w:rsidP="00D0116A">
            <w:pPr>
              <w:jc w:val="left"/>
              <w:rPr>
                <w:rFonts w:eastAsiaTheme="minorEastAsia"/>
                <w:b/>
                <w:sz w:val="18"/>
                <w:szCs w:val="18"/>
              </w:rPr>
            </w:pPr>
            <w:r w:rsidRPr="00D0116A">
              <w:rPr>
                <w:rFonts w:eastAsiaTheme="minorEastAsia"/>
                <w:sz w:val="18"/>
                <w:szCs w:val="18"/>
              </w:rPr>
              <w:t>Kumulus DF</w:t>
            </w:r>
            <w:r w:rsidRPr="00D0116A">
              <w:rPr>
                <w:rFonts w:eastAsiaTheme="minorEastAsia"/>
                <w:b/>
                <w:sz w:val="18"/>
                <w:szCs w:val="18"/>
              </w:rPr>
              <w:t>*</w:t>
            </w:r>
          </w:p>
        </w:tc>
        <w:tc>
          <w:tcPr>
            <w:tcW w:w="1275" w:type="dxa"/>
            <w:tcBorders>
              <w:top w:val="single" w:sz="4" w:space="0" w:color="auto"/>
              <w:left w:val="single" w:sz="4" w:space="0" w:color="auto"/>
              <w:bottom w:val="single" w:sz="4" w:space="0" w:color="auto"/>
              <w:right w:val="single" w:sz="4" w:space="0" w:color="auto"/>
            </w:tcBorders>
          </w:tcPr>
          <w:p w14:paraId="060EAC73" w14:textId="77777777" w:rsidR="00D0116A" w:rsidRPr="00D0116A" w:rsidRDefault="00D0116A" w:rsidP="00D0116A">
            <w:pPr>
              <w:jc w:val="left"/>
              <w:rPr>
                <w:rFonts w:eastAsiaTheme="minorEastAsia"/>
                <w:sz w:val="18"/>
                <w:szCs w:val="18"/>
              </w:rPr>
            </w:pPr>
            <w:r w:rsidRPr="00D0116A">
              <w:rPr>
                <w:rFonts w:eastAsiaTheme="minorEastAsia"/>
                <w:sz w:val="18"/>
                <w:szCs w:val="18"/>
              </w:rPr>
              <w:t>5-8 kg/ha</w:t>
            </w:r>
          </w:p>
        </w:tc>
        <w:tc>
          <w:tcPr>
            <w:tcW w:w="1094" w:type="dxa"/>
            <w:tcBorders>
              <w:top w:val="single" w:sz="4" w:space="0" w:color="auto"/>
              <w:left w:val="single" w:sz="4" w:space="0" w:color="auto"/>
              <w:bottom w:val="single" w:sz="4" w:space="0" w:color="auto"/>
              <w:right w:val="single" w:sz="4" w:space="0" w:color="auto"/>
            </w:tcBorders>
          </w:tcPr>
          <w:p w14:paraId="7BFA6136" w14:textId="77777777" w:rsidR="00D0116A" w:rsidRPr="00D0116A" w:rsidRDefault="00D0116A" w:rsidP="00D0116A">
            <w:pPr>
              <w:jc w:val="left"/>
              <w:rPr>
                <w:rFonts w:eastAsiaTheme="minorEastAsia"/>
                <w:sz w:val="18"/>
                <w:szCs w:val="18"/>
              </w:rPr>
            </w:pPr>
            <w:r w:rsidRPr="00D0116A">
              <w:rPr>
                <w:rFonts w:eastAsiaTheme="minorEastAsia"/>
                <w:sz w:val="18"/>
                <w:szCs w:val="18"/>
              </w:rPr>
              <w:t>3</w:t>
            </w:r>
          </w:p>
        </w:tc>
        <w:tc>
          <w:tcPr>
            <w:tcW w:w="1612" w:type="dxa"/>
            <w:vMerge/>
            <w:tcBorders>
              <w:left w:val="single" w:sz="4" w:space="0" w:color="auto"/>
              <w:right w:val="single" w:sz="4" w:space="0" w:color="auto"/>
            </w:tcBorders>
          </w:tcPr>
          <w:p w14:paraId="4F703F9D" w14:textId="77777777" w:rsidR="00D0116A" w:rsidRPr="00D0116A" w:rsidRDefault="00D0116A" w:rsidP="00D0116A">
            <w:pPr>
              <w:jc w:val="left"/>
              <w:rPr>
                <w:rFonts w:eastAsiaTheme="minorEastAsia"/>
                <w:b/>
                <w:sz w:val="16"/>
                <w:szCs w:val="16"/>
              </w:rPr>
            </w:pPr>
          </w:p>
        </w:tc>
      </w:tr>
      <w:tr w:rsidR="00D0116A" w:rsidRPr="00D0116A" w14:paraId="3726063B" w14:textId="77777777" w:rsidTr="00D0116A">
        <w:tc>
          <w:tcPr>
            <w:tcW w:w="1701" w:type="dxa"/>
            <w:vMerge/>
            <w:tcBorders>
              <w:left w:val="single" w:sz="4" w:space="0" w:color="auto"/>
              <w:right w:val="single" w:sz="4" w:space="0" w:color="auto"/>
            </w:tcBorders>
          </w:tcPr>
          <w:p w14:paraId="1E7D20B4" w14:textId="77777777" w:rsidR="00D0116A" w:rsidRPr="00D0116A" w:rsidRDefault="00D0116A" w:rsidP="00D0116A">
            <w:pPr>
              <w:jc w:val="left"/>
              <w:rPr>
                <w:rFonts w:eastAsiaTheme="minorEastAsia"/>
                <w:b/>
                <w:bCs/>
                <w:sz w:val="16"/>
                <w:szCs w:val="16"/>
              </w:rPr>
            </w:pPr>
          </w:p>
        </w:tc>
        <w:tc>
          <w:tcPr>
            <w:tcW w:w="1843" w:type="dxa"/>
            <w:vMerge/>
            <w:tcBorders>
              <w:left w:val="single" w:sz="4" w:space="0" w:color="auto"/>
              <w:right w:val="single" w:sz="4" w:space="0" w:color="auto"/>
            </w:tcBorders>
          </w:tcPr>
          <w:p w14:paraId="415C4A52" w14:textId="77777777" w:rsidR="00D0116A" w:rsidRPr="00D0116A" w:rsidRDefault="00D0116A" w:rsidP="00D0116A">
            <w:pPr>
              <w:jc w:val="left"/>
              <w:rPr>
                <w:rFonts w:eastAsiaTheme="minorEastAsia"/>
                <w:sz w:val="16"/>
                <w:szCs w:val="16"/>
              </w:rPr>
            </w:pPr>
          </w:p>
        </w:tc>
        <w:tc>
          <w:tcPr>
            <w:tcW w:w="2008" w:type="dxa"/>
            <w:vMerge/>
            <w:tcBorders>
              <w:left w:val="single" w:sz="4" w:space="0" w:color="auto"/>
              <w:right w:val="single" w:sz="4" w:space="0" w:color="auto"/>
            </w:tcBorders>
          </w:tcPr>
          <w:p w14:paraId="0C9BF6B9" w14:textId="77777777" w:rsidR="00D0116A" w:rsidRPr="00D0116A" w:rsidRDefault="00D0116A" w:rsidP="00D0116A">
            <w:pPr>
              <w:tabs>
                <w:tab w:val="left" w:pos="170"/>
              </w:tabs>
              <w:jc w:val="left"/>
              <w:rPr>
                <w:rFonts w:eastAsiaTheme="minorEastAsia"/>
                <w:sz w:val="16"/>
                <w:szCs w:val="16"/>
              </w:rPr>
            </w:pPr>
          </w:p>
        </w:tc>
        <w:tc>
          <w:tcPr>
            <w:tcW w:w="2528" w:type="dxa"/>
            <w:vMerge/>
            <w:tcBorders>
              <w:left w:val="single" w:sz="4" w:space="0" w:color="auto"/>
              <w:right w:val="single" w:sz="4" w:space="0" w:color="auto"/>
            </w:tcBorders>
          </w:tcPr>
          <w:p w14:paraId="5654BCE5" w14:textId="77777777" w:rsidR="00D0116A" w:rsidRPr="00D0116A" w:rsidRDefault="00D0116A" w:rsidP="00D0116A">
            <w:pPr>
              <w:tabs>
                <w:tab w:val="left" w:pos="170"/>
              </w:tabs>
              <w:jc w:val="left"/>
              <w:rPr>
                <w:rFonts w:eastAsiaTheme="minorEastAsia"/>
                <w:sz w:val="18"/>
                <w:szCs w:val="18"/>
              </w:rPr>
            </w:pPr>
          </w:p>
        </w:tc>
        <w:tc>
          <w:tcPr>
            <w:tcW w:w="1843" w:type="dxa"/>
            <w:tcBorders>
              <w:top w:val="single" w:sz="4" w:space="0" w:color="auto"/>
              <w:left w:val="single" w:sz="4" w:space="0" w:color="auto"/>
              <w:bottom w:val="single" w:sz="4" w:space="0" w:color="auto"/>
              <w:right w:val="single" w:sz="4" w:space="0" w:color="auto"/>
            </w:tcBorders>
          </w:tcPr>
          <w:p w14:paraId="0BDF850C" w14:textId="77777777" w:rsidR="00D0116A" w:rsidRPr="00D0116A" w:rsidRDefault="00D0116A" w:rsidP="00D0116A">
            <w:pPr>
              <w:jc w:val="left"/>
              <w:rPr>
                <w:rFonts w:eastAsiaTheme="minorEastAsia"/>
                <w:b/>
                <w:sz w:val="18"/>
                <w:szCs w:val="18"/>
              </w:rPr>
            </w:pPr>
            <w:r w:rsidRPr="00D0116A">
              <w:rPr>
                <w:rFonts w:eastAsiaTheme="minorEastAsia"/>
                <w:sz w:val="18"/>
                <w:szCs w:val="18"/>
              </w:rPr>
              <w:t>Microthiol disperss</w:t>
            </w:r>
            <w:r w:rsidRPr="00D0116A">
              <w:rPr>
                <w:rFonts w:eastAsiaTheme="minorEastAsia"/>
                <w:b/>
                <w:sz w:val="18"/>
                <w:szCs w:val="18"/>
              </w:rPr>
              <w:t>*</w:t>
            </w:r>
          </w:p>
        </w:tc>
        <w:tc>
          <w:tcPr>
            <w:tcW w:w="1275" w:type="dxa"/>
            <w:tcBorders>
              <w:top w:val="single" w:sz="4" w:space="0" w:color="auto"/>
              <w:left w:val="single" w:sz="4" w:space="0" w:color="auto"/>
              <w:bottom w:val="single" w:sz="4" w:space="0" w:color="auto"/>
              <w:right w:val="single" w:sz="4" w:space="0" w:color="auto"/>
            </w:tcBorders>
          </w:tcPr>
          <w:p w14:paraId="18FFC766" w14:textId="77777777" w:rsidR="00D0116A" w:rsidRPr="00D0116A" w:rsidRDefault="00D0116A" w:rsidP="00D0116A">
            <w:pPr>
              <w:jc w:val="left"/>
              <w:rPr>
                <w:rFonts w:eastAsiaTheme="minorEastAsia"/>
                <w:sz w:val="18"/>
                <w:szCs w:val="18"/>
              </w:rPr>
            </w:pPr>
            <w:r w:rsidRPr="00D0116A">
              <w:rPr>
                <w:rFonts w:eastAsiaTheme="minorEastAsia"/>
                <w:sz w:val="18"/>
                <w:szCs w:val="18"/>
              </w:rPr>
              <w:t>5-8 kg/ha</w:t>
            </w:r>
          </w:p>
        </w:tc>
        <w:tc>
          <w:tcPr>
            <w:tcW w:w="1094" w:type="dxa"/>
            <w:tcBorders>
              <w:top w:val="single" w:sz="4" w:space="0" w:color="auto"/>
              <w:left w:val="single" w:sz="4" w:space="0" w:color="auto"/>
              <w:bottom w:val="single" w:sz="4" w:space="0" w:color="auto"/>
              <w:right w:val="single" w:sz="4" w:space="0" w:color="auto"/>
            </w:tcBorders>
          </w:tcPr>
          <w:p w14:paraId="279143B6" w14:textId="77777777" w:rsidR="00D0116A" w:rsidRPr="00D0116A" w:rsidRDefault="00D0116A" w:rsidP="00D0116A">
            <w:pPr>
              <w:jc w:val="left"/>
              <w:rPr>
                <w:rFonts w:eastAsiaTheme="minorEastAsia"/>
                <w:sz w:val="18"/>
                <w:szCs w:val="18"/>
              </w:rPr>
            </w:pPr>
            <w:r w:rsidRPr="00D0116A">
              <w:rPr>
                <w:rFonts w:eastAsiaTheme="minorEastAsia"/>
                <w:sz w:val="18"/>
                <w:szCs w:val="18"/>
              </w:rPr>
              <w:t>3</w:t>
            </w:r>
          </w:p>
        </w:tc>
        <w:tc>
          <w:tcPr>
            <w:tcW w:w="1612" w:type="dxa"/>
            <w:vMerge/>
            <w:tcBorders>
              <w:left w:val="single" w:sz="4" w:space="0" w:color="auto"/>
              <w:right w:val="single" w:sz="4" w:space="0" w:color="auto"/>
            </w:tcBorders>
          </w:tcPr>
          <w:p w14:paraId="0ADF64AD" w14:textId="77777777" w:rsidR="00D0116A" w:rsidRPr="00D0116A" w:rsidRDefault="00D0116A" w:rsidP="00D0116A">
            <w:pPr>
              <w:jc w:val="left"/>
              <w:rPr>
                <w:rFonts w:eastAsiaTheme="minorEastAsia"/>
                <w:b/>
                <w:sz w:val="16"/>
                <w:szCs w:val="16"/>
              </w:rPr>
            </w:pPr>
          </w:p>
        </w:tc>
      </w:tr>
      <w:tr w:rsidR="00D0116A" w:rsidRPr="00D0116A" w14:paraId="57BCCED3" w14:textId="77777777" w:rsidTr="00D0116A">
        <w:tc>
          <w:tcPr>
            <w:tcW w:w="1701" w:type="dxa"/>
            <w:vMerge/>
            <w:tcBorders>
              <w:left w:val="single" w:sz="4" w:space="0" w:color="auto"/>
              <w:right w:val="single" w:sz="4" w:space="0" w:color="auto"/>
            </w:tcBorders>
          </w:tcPr>
          <w:p w14:paraId="48C9E6EA" w14:textId="77777777" w:rsidR="00D0116A" w:rsidRPr="00D0116A" w:rsidRDefault="00D0116A" w:rsidP="00D0116A">
            <w:pPr>
              <w:jc w:val="left"/>
              <w:rPr>
                <w:rFonts w:eastAsiaTheme="minorEastAsia"/>
                <w:b/>
                <w:bCs/>
                <w:sz w:val="16"/>
                <w:szCs w:val="16"/>
              </w:rPr>
            </w:pPr>
          </w:p>
        </w:tc>
        <w:tc>
          <w:tcPr>
            <w:tcW w:w="1843" w:type="dxa"/>
            <w:vMerge/>
            <w:tcBorders>
              <w:left w:val="single" w:sz="4" w:space="0" w:color="auto"/>
              <w:right w:val="single" w:sz="4" w:space="0" w:color="auto"/>
            </w:tcBorders>
          </w:tcPr>
          <w:p w14:paraId="04AC84EA" w14:textId="77777777" w:rsidR="00D0116A" w:rsidRPr="00D0116A" w:rsidRDefault="00D0116A" w:rsidP="00D0116A">
            <w:pPr>
              <w:jc w:val="left"/>
              <w:rPr>
                <w:rFonts w:eastAsiaTheme="minorEastAsia"/>
                <w:sz w:val="16"/>
                <w:szCs w:val="16"/>
              </w:rPr>
            </w:pPr>
          </w:p>
        </w:tc>
        <w:tc>
          <w:tcPr>
            <w:tcW w:w="2008" w:type="dxa"/>
            <w:vMerge/>
            <w:tcBorders>
              <w:left w:val="single" w:sz="4" w:space="0" w:color="auto"/>
              <w:right w:val="single" w:sz="4" w:space="0" w:color="auto"/>
            </w:tcBorders>
          </w:tcPr>
          <w:p w14:paraId="6973B9AE" w14:textId="77777777" w:rsidR="00D0116A" w:rsidRPr="00D0116A" w:rsidRDefault="00D0116A" w:rsidP="00D0116A">
            <w:pPr>
              <w:tabs>
                <w:tab w:val="left" w:pos="170"/>
              </w:tabs>
              <w:jc w:val="left"/>
              <w:rPr>
                <w:rFonts w:eastAsiaTheme="minorEastAsia"/>
                <w:sz w:val="16"/>
                <w:szCs w:val="16"/>
              </w:rPr>
            </w:pPr>
          </w:p>
        </w:tc>
        <w:tc>
          <w:tcPr>
            <w:tcW w:w="2528" w:type="dxa"/>
            <w:vMerge/>
            <w:tcBorders>
              <w:left w:val="single" w:sz="4" w:space="0" w:color="auto"/>
              <w:right w:val="single" w:sz="4" w:space="0" w:color="auto"/>
            </w:tcBorders>
          </w:tcPr>
          <w:p w14:paraId="17A73CA7" w14:textId="77777777" w:rsidR="00D0116A" w:rsidRPr="00D0116A" w:rsidRDefault="00D0116A" w:rsidP="00D0116A">
            <w:pPr>
              <w:tabs>
                <w:tab w:val="left" w:pos="170"/>
              </w:tabs>
              <w:jc w:val="left"/>
              <w:rPr>
                <w:rFonts w:eastAsiaTheme="minorEastAsia"/>
                <w:sz w:val="18"/>
                <w:szCs w:val="18"/>
              </w:rPr>
            </w:pPr>
          </w:p>
        </w:tc>
        <w:tc>
          <w:tcPr>
            <w:tcW w:w="1843" w:type="dxa"/>
            <w:tcBorders>
              <w:top w:val="single" w:sz="4" w:space="0" w:color="auto"/>
              <w:left w:val="single" w:sz="4" w:space="0" w:color="auto"/>
              <w:bottom w:val="single" w:sz="4" w:space="0" w:color="auto"/>
              <w:right w:val="single" w:sz="4" w:space="0" w:color="auto"/>
            </w:tcBorders>
          </w:tcPr>
          <w:p w14:paraId="05CE907D" w14:textId="77777777" w:rsidR="00D0116A" w:rsidRPr="00D0116A" w:rsidRDefault="00D0116A" w:rsidP="00D0116A">
            <w:pPr>
              <w:jc w:val="left"/>
              <w:rPr>
                <w:rFonts w:eastAsiaTheme="minorEastAsia"/>
                <w:b/>
                <w:sz w:val="18"/>
                <w:szCs w:val="18"/>
              </w:rPr>
            </w:pPr>
            <w:r w:rsidRPr="00D0116A">
              <w:rPr>
                <w:rFonts w:eastAsiaTheme="minorEastAsia"/>
                <w:sz w:val="18"/>
                <w:szCs w:val="18"/>
              </w:rPr>
              <w:t>Microthiol  special</w:t>
            </w:r>
            <w:r w:rsidRPr="00D0116A">
              <w:rPr>
                <w:rFonts w:eastAsiaTheme="minorEastAsia"/>
                <w:b/>
                <w:sz w:val="18"/>
                <w:szCs w:val="18"/>
              </w:rPr>
              <w:t>*</w:t>
            </w:r>
          </w:p>
        </w:tc>
        <w:tc>
          <w:tcPr>
            <w:tcW w:w="1275" w:type="dxa"/>
            <w:tcBorders>
              <w:top w:val="single" w:sz="4" w:space="0" w:color="auto"/>
              <w:left w:val="single" w:sz="4" w:space="0" w:color="auto"/>
              <w:bottom w:val="single" w:sz="4" w:space="0" w:color="auto"/>
              <w:right w:val="single" w:sz="4" w:space="0" w:color="auto"/>
            </w:tcBorders>
          </w:tcPr>
          <w:p w14:paraId="6089B944" w14:textId="77777777" w:rsidR="00D0116A" w:rsidRPr="00D0116A" w:rsidRDefault="00D0116A" w:rsidP="00D0116A">
            <w:pPr>
              <w:jc w:val="left"/>
              <w:rPr>
                <w:rFonts w:eastAsiaTheme="minorEastAsia"/>
                <w:sz w:val="18"/>
                <w:szCs w:val="18"/>
              </w:rPr>
            </w:pPr>
            <w:r w:rsidRPr="00D0116A">
              <w:rPr>
                <w:rFonts w:eastAsiaTheme="minorEastAsia"/>
                <w:sz w:val="18"/>
                <w:szCs w:val="18"/>
              </w:rPr>
              <w:t>5-8 kg/ha</w:t>
            </w:r>
          </w:p>
        </w:tc>
        <w:tc>
          <w:tcPr>
            <w:tcW w:w="1094" w:type="dxa"/>
            <w:tcBorders>
              <w:top w:val="single" w:sz="4" w:space="0" w:color="auto"/>
              <w:left w:val="single" w:sz="4" w:space="0" w:color="auto"/>
              <w:bottom w:val="single" w:sz="4" w:space="0" w:color="auto"/>
              <w:right w:val="single" w:sz="4" w:space="0" w:color="auto"/>
            </w:tcBorders>
          </w:tcPr>
          <w:p w14:paraId="1E9545D7" w14:textId="77777777" w:rsidR="00D0116A" w:rsidRPr="00D0116A" w:rsidRDefault="00D0116A" w:rsidP="00D0116A">
            <w:pPr>
              <w:jc w:val="left"/>
              <w:rPr>
                <w:rFonts w:eastAsiaTheme="minorEastAsia"/>
                <w:sz w:val="18"/>
                <w:szCs w:val="18"/>
              </w:rPr>
            </w:pPr>
            <w:r w:rsidRPr="00D0116A">
              <w:rPr>
                <w:rFonts w:eastAsiaTheme="minorEastAsia"/>
                <w:sz w:val="18"/>
                <w:szCs w:val="18"/>
              </w:rPr>
              <w:t>3</w:t>
            </w:r>
          </w:p>
        </w:tc>
        <w:tc>
          <w:tcPr>
            <w:tcW w:w="1612" w:type="dxa"/>
            <w:vMerge/>
            <w:tcBorders>
              <w:left w:val="single" w:sz="4" w:space="0" w:color="auto"/>
              <w:right w:val="single" w:sz="4" w:space="0" w:color="auto"/>
            </w:tcBorders>
          </w:tcPr>
          <w:p w14:paraId="5FA4FE4E" w14:textId="77777777" w:rsidR="00D0116A" w:rsidRPr="00D0116A" w:rsidRDefault="00D0116A" w:rsidP="00D0116A">
            <w:pPr>
              <w:jc w:val="left"/>
              <w:rPr>
                <w:rFonts w:eastAsiaTheme="minorEastAsia"/>
                <w:b/>
                <w:sz w:val="16"/>
                <w:szCs w:val="16"/>
              </w:rPr>
            </w:pPr>
          </w:p>
        </w:tc>
      </w:tr>
      <w:tr w:rsidR="00D0116A" w:rsidRPr="00D0116A" w14:paraId="1D76703B" w14:textId="77777777" w:rsidTr="00D0116A">
        <w:tc>
          <w:tcPr>
            <w:tcW w:w="1701" w:type="dxa"/>
            <w:vMerge/>
            <w:tcBorders>
              <w:left w:val="single" w:sz="4" w:space="0" w:color="auto"/>
              <w:right w:val="single" w:sz="4" w:space="0" w:color="auto"/>
            </w:tcBorders>
          </w:tcPr>
          <w:p w14:paraId="0157625A" w14:textId="77777777" w:rsidR="00D0116A" w:rsidRPr="00D0116A" w:rsidRDefault="00D0116A" w:rsidP="00D0116A">
            <w:pPr>
              <w:jc w:val="left"/>
              <w:rPr>
                <w:rFonts w:eastAsiaTheme="minorEastAsia"/>
                <w:b/>
                <w:bCs/>
                <w:sz w:val="16"/>
                <w:szCs w:val="16"/>
              </w:rPr>
            </w:pPr>
          </w:p>
        </w:tc>
        <w:tc>
          <w:tcPr>
            <w:tcW w:w="1843" w:type="dxa"/>
            <w:vMerge/>
            <w:tcBorders>
              <w:left w:val="single" w:sz="4" w:space="0" w:color="auto"/>
              <w:right w:val="single" w:sz="4" w:space="0" w:color="auto"/>
            </w:tcBorders>
          </w:tcPr>
          <w:p w14:paraId="1064C72D" w14:textId="77777777" w:rsidR="00D0116A" w:rsidRPr="00D0116A" w:rsidRDefault="00D0116A" w:rsidP="00D0116A">
            <w:pPr>
              <w:jc w:val="left"/>
              <w:rPr>
                <w:rFonts w:eastAsiaTheme="minorEastAsia"/>
                <w:sz w:val="16"/>
                <w:szCs w:val="16"/>
              </w:rPr>
            </w:pPr>
          </w:p>
        </w:tc>
        <w:tc>
          <w:tcPr>
            <w:tcW w:w="2008" w:type="dxa"/>
            <w:vMerge/>
            <w:tcBorders>
              <w:left w:val="single" w:sz="4" w:space="0" w:color="auto"/>
              <w:right w:val="single" w:sz="4" w:space="0" w:color="auto"/>
            </w:tcBorders>
          </w:tcPr>
          <w:p w14:paraId="0539D0D6" w14:textId="77777777" w:rsidR="00D0116A" w:rsidRPr="00D0116A" w:rsidRDefault="00D0116A" w:rsidP="00D0116A">
            <w:pPr>
              <w:tabs>
                <w:tab w:val="left" w:pos="170"/>
              </w:tabs>
              <w:jc w:val="left"/>
              <w:rPr>
                <w:rFonts w:eastAsiaTheme="minorEastAsia"/>
                <w:sz w:val="16"/>
                <w:szCs w:val="16"/>
              </w:rPr>
            </w:pPr>
          </w:p>
        </w:tc>
        <w:tc>
          <w:tcPr>
            <w:tcW w:w="2528" w:type="dxa"/>
            <w:vMerge/>
            <w:tcBorders>
              <w:left w:val="single" w:sz="4" w:space="0" w:color="auto"/>
              <w:right w:val="single" w:sz="4" w:space="0" w:color="auto"/>
            </w:tcBorders>
          </w:tcPr>
          <w:p w14:paraId="160D454C" w14:textId="77777777" w:rsidR="00D0116A" w:rsidRPr="00D0116A" w:rsidRDefault="00D0116A" w:rsidP="00D0116A">
            <w:pPr>
              <w:tabs>
                <w:tab w:val="left" w:pos="170"/>
              </w:tabs>
              <w:jc w:val="left"/>
              <w:rPr>
                <w:rFonts w:eastAsiaTheme="minorEastAsia"/>
                <w:sz w:val="18"/>
                <w:szCs w:val="18"/>
              </w:rPr>
            </w:pPr>
          </w:p>
        </w:tc>
        <w:tc>
          <w:tcPr>
            <w:tcW w:w="1843" w:type="dxa"/>
            <w:tcBorders>
              <w:top w:val="single" w:sz="4" w:space="0" w:color="auto"/>
              <w:left w:val="single" w:sz="4" w:space="0" w:color="auto"/>
              <w:bottom w:val="single" w:sz="4" w:space="0" w:color="auto"/>
              <w:right w:val="single" w:sz="4" w:space="0" w:color="auto"/>
            </w:tcBorders>
          </w:tcPr>
          <w:p w14:paraId="16284280" w14:textId="77777777" w:rsidR="00D0116A" w:rsidRPr="00D0116A" w:rsidRDefault="00D0116A" w:rsidP="00D0116A">
            <w:pPr>
              <w:jc w:val="left"/>
              <w:rPr>
                <w:rFonts w:eastAsiaTheme="minorEastAsia"/>
                <w:b/>
                <w:sz w:val="18"/>
                <w:szCs w:val="18"/>
              </w:rPr>
            </w:pPr>
            <w:r w:rsidRPr="00D0116A">
              <w:rPr>
                <w:rFonts w:eastAsiaTheme="minorEastAsia"/>
                <w:sz w:val="18"/>
                <w:szCs w:val="18"/>
              </w:rPr>
              <w:t>Pepelin</w:t>
            </w:r>
            <w:r w:rsidRPr="00D0116A">
              <w:rPr>
                <w:rFonts w:eastAsiaTheme="minorEastAsia"/>
                <w:b/>
                <w:sz w:val="18"/>
                <w:szCs w:val="18"/>
              </w:rPr>
              <w:t>*</w:t>
            </w:r>
          </w:p>
        </w:tc>
        <w:tc>
          <w:tcPr>
            <w:tcW w:w="1275" w:type="dxa"/>
            <w:tcBorders>
              <w:top w:val="single" w:sz="4" w:space="0" w:color="auto"/>
              <w:left w:val="single" w:sz="4" w:space="0" w:color="auto"/>
              <w:bottom w:val="single" w:sz="4" w:space="0" w:color="auto"/>
              <w:right w:val="single" w:sz="4" w:space="0" w:color="auto"/>
            </w:tcBorders>
          </w:tcPr>
          <w:p w14:paraId="218BE814" w14:textId="77777777" w:rsidR="00D0116A" w:rsidRPr="00D0116A" w:rsidRDefault="00D0116A" w:rsidP="00D0116A">
            <w:pPr>
              <w:jc w:val="left"/>
              <w:rPr>
                <w:rFonts w:eastAsiaTheme="minorEastAsia"/>
                <w:sz w:val="18"/>
                <w:szCs w:val="18"/>
              </w:rPr>
            </w:pPr>
            <w:r w:rsidRPr="00D0116A">
              <w:rPr>
                <w:rFonts w:eastAsiaTheme="minorEastAsia"/>
                <w:sz w:val="18"/>
                <w:szCs w:val="18"/>
              </w:rPr>
              <w:t>5-8 kg/ha</w:t>
            </w:r>
          </w:p>
        </w:tc>
        <w:tc>
          <w:tcPr>
            <w:tcW w:w="1094" w:type="dxa"/>
            <w:tcBorders>
              <w:top w:val="single" w:sz="4" w:space="0" w:color="auto"/>
              <w:left w:val="single" w:sz="4" w:space="0" w:color="auto"/>
              <w:bottom w:val="single" w:sz="4" w:space="0" w:color="auto"/>
              <w:right w:val="single" w:sz="4" w:space="0" w:color="auto"/>
            </w:tcBorders>
          </w:tcPr>
          <w:p w14:paraId="0F53129C" w14:textId="77777777" w:rsidR="00D0116A" w:rsidRPr="00D0116A" w:rsidRDefault="00D0116A" w:rsidP="00D0116A">
            <w:pPr>
              <w:jc w:val="left"/>
              <w:rPr>
                <w:rFonts w:eastAsiaTheme="minorEastAsia"/>
                <w:sz w:val="18"/>
                <w:szCs w:val="18"/>
              </w:rPr>
            </w:pPr>
            <w:r w:rsidRPr="00D0116A">
              <w:rPr>
                <w:rFonts w:eastAsiaTheme="minorEastAsia"/>
                <w:sz w:val="18"/>
                <w:szCs w:val="18"/>
              </w:rPr>
              <w:t>3</w:t>
            </w:r>
          </w:p>
        </w:tc>
        <w:tc>
          <w:tcPr>
            <w:tcW w:w="1612" w:type="dxa"/>
            <w:vMerge/>
            <w:tcBorders>
              <w:left w:val="single" w:sz="4" w:space="0" w:color="auto"/>
              <w:right w:val="single" w:sz="4" w:space="0" w:color="auto"/>
            </w:tcBorders>
          </w:tcPr>
          <w:p w14:paraId="00FDA382" w14:textId="77777777" w:rsidR="00D0116A" w:rsidRPr="00D0116A" w:rsidRDefault="00D0116A" w:rsidP="00D0116A">
            <w:pPr>
              <w:jc w:val="left"/>
              <w:rPr>
                <w:rFonts w:eastAsiaTheme="minorEastAsia"/>
                <w:b/>
                <w:sz w:val="16"/>
                <w:szCs w:val="16"/>
              </w:rPr>
            </w:pPr>
          </w:p>
        </w:tc>
      </w:tr>
      <w:tr w:rsidR="00D0116A" w:rsidRPr="00D0116A" w14:paraId="4714C60F" w14:textId="77777777" w:rsidTr="00D0116A">
        <w:tc>
          <w:tcPr>
            <w:tcW w:w="1701" w:type="dxa"/>
            <w:vMerge/>
            <w:tcBorders>
              <w:left w:val="single" w:sz="4" w:space="0" w:color="auto"/>
              <w:right w:val="single" w:sz="4" w:space="0" w:color="auto"/>
            </w:tcBorders>
          </w:tcPr>
          <w:p w14:paraId="63BC59E4" w14:textId="77777777" w:rsidR="00D0116A" w:rsidRPr="00D0116A" w:rsidRDefault="00D0116A" w:rsidP="00D0116A">
            <w:pPr>
              <w:jc w:val="left"/>
              <w:rPr>
                <w:rFonts w:eastAsiaTheme="minorEastAsia"/>
                <w:b/>
                <w:bCs/>
                <w:sz w:val="16"/>
                <w:szCs w:val="16"/>
              </w:rPr>
            </w:pPr>
          </w:p>
        </w:tc>
        <w:tc>
          <w:tcPr>
            <w:tcW w:w="1843" w:type="dxa"/>
            <w:vMerge/>
            <w:tcBorders>
              <w:left w:val="single" w:sz="4" w:space="0" w:color="auto"/>
              <w:right w:val="single" w:sz="4" w:space="0" w:color="auto"/>
            </w:tcBorders>
          </w:tcPr>
          <w:p w14:paraId="4BD17457" w14:textId="77777777" w:rsidR="00D0116A" w:rsidRPr="00D0116A" w:rsidRDefault="00D0116A" w:rsidP="00D0116A">
            <w:pPr>
              <w:jc w:val="left"/>
              <w:rPr>
                <w:rFonts w:eastAsiaTheme="minorEastAsia"/>
                <w:sz w:val="16"/>
                <w:szCs w:val="16"/>
              </w:rPr>
            </w:pPr>
          </w:p>
        </w:tc>
        <w:tc>
          <w:tcPr>
            <w:tcW w:w="2008" w:type="dxa"/>
            <w:vMerge/>
            <w:tcBorders>
              <w:left w:val="single" w:sz="4" w:space="0" w:color="auto"/>
              <w:right w:val="single" w:sz="4" w:space="0" w:color="auto"/>
            </w:tcBorders>
          </w:tcPr>
          <w:p w14:paraId="3D6918C1" w14:textId="77777777" w:rsidR="00D0116A" w:rsidRPr="00D0116A" w:rsidRDefault="00D0116A" w:rsidP="00D0116A">
            <w:pPr>
              <w:tabs>
                <w:tab w:val="left" w:pos="170"/>
              </w:tabs>
              <w:jc w:val="left"/>
              <w:rPr>
                <w:rFonts w:eastAsiaTheme="minorEastAsia"/>
                <w:sz w:val="16"/>
                <w:szCs w:val="16"/>
              </w:rPr>
            </w:pPr>
          </w:p>
        </w:tc>
        <w:tc>
          <w:tcPr>
            <w:tcW w:w="2528" w:type="dxa"/>
            <w:vMerge/>
            <w:tcBorders>
              <w:left w:val="single" w:sz="4" w:space="0" w:color="auto"/>
              <w:right w:val="single" w:sz="4" w:space="0" w:color="auto"/>
            </w:tcBorders>
          </w:tcPr>
          <w:p w14:paraId="03E77437" w14:textId="77777777" w:rsidR="00D0116A" w:rsidRPr="00D0116A" w:rsidRDefault="00D0116A" w:rsidP="00D0116A">
            <w:pPr>
              <w:tabs>
                <w:tab w:val="left" w:pos="170"/>
              </w:tabs>
              <w:jc w:val="left"/>
              <w:rPr>
                <w:rFonts w:eastAsiaTheme="minorEastAsia"/>
                <w:sz w:val="18"/>
                <w:szCs w:val="18"/>
              </w:rPr>
            </w:pPr>
          </w:p>
        </w:tc>
        <w:tc>
          <w:tcPr>
            <w:tcW w:w="1843" w:type="dxa"/>
            <w:tcBorders>
              <w:top w:val="single" w:sz="4" w:space="0" w:color="auto"/>
              <w:left w:val="single" w:sz="4" w:space="0" w:color="auto"/>
              <w:bottom w:val="single" w:sz="4" w:space="0" w:color="auto"/>
              <w:right w:val="single" w:sz="4" w:space="0" w:color="auto"/>
            </w:tcBorders>
          </w:tcPr>
          <w:p w14:paraId="61621C20" w14:textId="77777777" w:rsidR="00D0116A" w:rsidRPr="00D0116A" w:rsidRDefault="00D0116A" w:rsidP="00D0116A">
            <w:pPr>
              <w:jc w:val="left"/>
              <w:rPr>
                <w:rFonts w:eastAsiaTheme="minorEastAsia"/>
                <w:b/>
                <w:sz w:val="18"/>
                <w:szCs w:val="18"/>
              </w:rPr>
            </w:pPr>
            <w:r w:rsidRPr="00D0116A">
              <w:rPr>
                <w:rFonts w:eastAsiaTheme="minorEastAsia"/>
                <w:sz w:val="18"/>
                <w:szCs w:val="18"/>
              </w:rPr>
              <w:t>Thiovit jet</w:t>
            </w:r>
            <w:r w:rsidRPr="00D0116A">
              <w:rPr>
                <w:rFonts w:eastAsiaTheme="minorEastAsia"/>
                <w:b/>
                <w:sz w:val="18"/>
                <w:szCs w:val="18"/>
              </w:rPr>
              <w:t>*</w:t>
            </w:r>
          </w:p>
        </w:tc>
        <w:tc>
          <w:tcPr>
            <w:tcW w:w="1275" w:type="dxa"/>
            <w:tcBorders>
              <w:top w:val="single" w:sz="4" w:space="0" w:color="auto"/>
              <w:left w:val="single" w:sz="4" w:space="0" w:color="auto"/>
              <w:bottom w:val="single" w:sz="4" w:space="0" w:color="auto"/>
              <w:right w:val="single" w:sz="4" w:space="0" w:color="auto"/>
            </w:tcBorders>
          </w:tcPr>
          <w:p w14:paraId="0BDDCFAB" w14:textId="77777777" w:rsidR="00D0116A" w:rsidRPr="00D0116A" w:rsidRDefault="00D0116A" w:rsidP="00D0116A">
            <w:pPr>
              <w:jc w:val="left"/>
              <w:rPr>
                <w:rFonts w:eastAsiaTheme="minorEastAsia"/>
                <w:sz w:val="18"/>
                <w:szCs w:val="18"/>
              </w:rPr>
            </w:pPr>
            <w:r w:rsidRPr="00D0116A">
              <w:rPr>
                <w:rFonts w:eastAsiaTheme="minorEastAsia"/>
                <w:sz w:val="18"/>
                <w:szCs w:val="18"/>
              </w:rPr>
              <w:t>5-8 kg/ha</w:t>
            </w:r>
          </w:p>
        </w:tc>
        <w:tc>
          <w:tcPr>
            <w:tcW w:w="1094" w:type="dxa"/>
            <w:tcBorders>
              <w:top w:val="single" w:sz="4" w:space="0" w:color="auto"/>
              <w:left w:val="single" w:sz="4" w:space="0" w:color="auto"/>
              <w:bottom w:val="single" w:sz="4" w:space="0" w:color="auto"/>
              <w:right w:val="single" w:sz="4" w:space="0" w:color="auto"/>
            </w:tcBorders>
          </w:tcPr>
          <w:p w14:paraId="57749701" w14:textId="77777777" w:rsidR="00D0116A" w:rsidRPr="00D0116A" w:rsidRDefault="00D0116A" w:rsidP="00D0116A">
            <w:pPr>
              <w:jc w:val="left"/>
              <w:rPr>
                <w:rFonts w:eastAsiaTheme="minorEastAsia"/>
                <w:sz w:val="18"/>
                <w:szCs w:val="18"/>
              </w:rPr>
            </w:pPr>
            <w:r w:rsidRPr="00D0116A">
              <w:rPr>
                <w:rFonts w:eastAsiaTheme="minorEastAsia"/>
                <w:sz w:val="18"/>
                <w:szCs w:val="18"/>
              </w:rPr>
              <w:t>3</w:t>
            </w:r>
          </w:p>
        </w:tc>
        <w:tc>
          <w:tcPr>
            <w:tcW w:w="1612" w:type="dxa"/>
            <w:vMerge/>
            <w:tcBorders>
              <w:left w:val="single" w:sz="4" w:space="0" w:color="auto"/>
              <w:right w:val="single" w:sz="4" w:space="0" w:color="auto"/>
            </w:tcBorders>
          </w:tcPr>
          <w:p w14:paraId="2ED1F0EF" w14:textId="77777777" w:rsidR="00D0116A" w:rsidRPr="00D0116A" w:rsidRDefault="00D0116A" w:rsidP="00D0116A">
            <w:pPr>
              <w:jc w:val="left"/>
              <w:rPr>
                <w:rFonts w:eastAsiaTheme="minorEastAsia"/>
                <w:b/>
                <w:sz w:val="16"/>
                <w:szCs w:val="16"/>
              </w:rPr>
            </w:pPr>
          </w:p>
        </w:tc>
      </w:tr>
      <w:tr w:rsidR="00D0116A" w:rsidRPr="00D0116A" w14:paraId="093CF1BF" w14:textId="77777777" w:rsidTr="00D0116A">
        <w:tc>
          <w:tcPr>
            <w:tcW w:w="1701" w:type="dxa"/>
            <w:vMerge/>
            <w:tcBorders>
              <w:left w:val="single" w:sz="4" w:space="0" w:color="auto"/>
              <w:right w:val="single" w:sz="4" w:space="0" w:color="auto"/>
            </w:tcBorders>
          </w:tcPr>
          <w:p w14:paraId="02FF0100" w14:textId="77777777" w:rsidR="00D0116A" w:rsidRPr="00D0116A" w:rsidRDefault="00D0116A" w:rsidP="00D0116A">
            <w:pPr>
              <w:jc w:val="left"/>
              <w:rPr>
                <w:rFonts w:eastAsiaTheme="minorEastAsia"/>
                <w:b/>
                <w:bCs/>
                <w:sz w:val="16"/>
                <w:szCs w:val="16"/>
              </w:rPr>
            </w:pPr>
          </w:p>
        </w:tc>
        <w:tc>
          <w:tcPr>
            <w:tcW w:w="1843" w:type="dxa"/>
            <w:vMerge/>
            <w:tcBorders>
              <w:left w:val="single" w:sz="4" w:space="0" w:color="auto"/>
              <w:right w:val="single" w:sz="4" w:space="0" w:color="auto"/>
            </w:tcBorders>
          </w:tcPr>
          <w:p w14:paraId="0BD5FE6C" w14:textId="77777777" w:rsidR="00D0116A" w:rsidRPr="00D0116A" w:rsidRDefault="00D0116A" w:rsidP="00D0116A">
            <w:pPr>
              <w:jc w:val="left"/>
              <w:rPr>
                <w:rFonts w:eastAsiaTheme="minorEastAsia"/>
                <w:sz w:val="16"/>
                <w:szCs w:val="16"/>
              </w:rPr>
            </w:pPr>
          </w:p>
        </w:tc>
        <w:tc>
          <w:tcPr>
            <w:tcW w:w="2008" w:type="dxa"/>
            <w:vMerge/>
            <w:tcBorders>
              <w:left w:val="single" w:sz="4" w:space="0" w:color="auto"/>
              <w:right w:val="single" w:sz="4" w:space="0" w:color="auto"/>
            </w:tcBorders>
          </w:tcPr>
          <w:p w14:paraId="2B8E292A" w14:textId="77777777" w:rsidR="00D0116A" w:rsidRPr="00D0116A" w:rsidRDefault="00D0116A" w:rsidP="00D0116A">
            <w:pPr>
              <w:tabs>
                <w:tab w:val="left" w:pos="170"/>
              </w:tabs>
              <w:jc w:val="left"/>
              <w:rPr>
                <w:rFonts w:eastAsiaTheme="minorEastAsia"/>
                <w:sz w:val="16"/>
                <w:szCs w:val="16"/>
              </w:rPr>
            </w:pPr>
          </w:p>
        </w:tc>
        <w:tc>
          <w:tcPr>
            <w:tcW w:w="2528" w:type="dxa"/>
            <w:vMerge/>
            <w:tcBorders>
              <w:left w:val="single" w:sz="4" w:space="0" w:color="auto"/>
              <w:right w:val="single" w:sz="4" w:space="0" w:color="auto"/>
            </w:tcBorders>
          </w:tcPr>
          <w:p w14:paraId="07CDF603" w14:textId="77777777" w:rsidR="00D0116A" w:rsidRPr="00D0116A" w:rsidRDefault="00D0116A" w:rsidP="00D0116A">
            <w:pPr>
              <w:tabs>
                <w:tab w:val="left" w:pos="170"/>
              </w:tabs>
              <w:jc w:val="left"/>
              <w:rPr>
                <w:rFonts w:eastAsiaTheme="minorEastAsia"/>
                <w:sz w:val="18"/>
                <w:szCs w:val="18"/>
              </w:rPr>
            </w:pPr>
          </w:p>
        </w:tc>
        <w:tc>
          <w:tcPr>
            <w:tcW w:w="1843" w:type="dxa"/>
            <w:tcBorders>
              <w:top w:val="single" w:sz="4" w:space="0" w:color="auto"/>
              <w:left w:val="single" w:sz="4" w:space="0" w:color="auto"/>
              <w:bottom w:val="single" w:sz="4" w:space="0" w:color="auto"/>
              <w:right w:val="single" w:sz="4" w:space="0" w:color="auto"/>
            </w:tcBorders>
          </w:tcPr>
          <w:p w14:paraId="03637971" w14:textId="77777777" w:rsidR="00D0116A" w:rsidRPr="00D0116A" w:rsidRDefault="00D0116A" w:rsidP="00D0116A">
            <w:pPr>
              <w:jc w:val="left"/>
              <w:rPr>
                <w:rFonts w:eastAsiaTheme="minorEastAsia"/>
                <w:sz w:val="18"/>
                <w:szCs w:val="18"/>
              </w:rPr>
            </w:pPr>
            <w:r w:rsidRPr="00D0116A">
              <w:rPr>
                <w:rFonts w:eastAsiaTheme="minorEastAsia"/>
                <w:sz w:val="18"/>
                <w:szCs w:val="18"/>
              </w:rPr>
              <w:t>Vindex 80 WG</w:t>
            </w:r>
            <w:r w:rsidRPr="00D0116A">
              <w:rPr>
                <w:rFonts w:eastAsiaTheme="minorEastAsia"/>
                <w:b/>
                <w:sz w:val="18"/>
                <w:szCs w:val="18"/>
              </w:rPr>
              <w:t>*</w:t>
            </w:r>
          </w:p>
        </w:tc>
        <w:tc>
          <w:tcPr>
            <w:tcW w:w="1275" w:type="dxa"/>
            <w:tcBorders>
              <w:top w:val="single" w:sz="4" w:space="0" w:color="auto"/>
              <w:left w:val="single" w:sz="4" w:space="0" w:color="auto"/>
              <w:bottom w:val="single" w:sz="4" w:space="0" w:color="auto"/>
              <w:right w:val="single" w:sz="4" w:space="0" w:color="auto"/>
            </w:tcBorders>
          </w:tcPr>
          <w:p w14:paraId="1A36A38E" w14:textId="77777777" w:rsidR="00D0116A" w:rsidRPr="00D0116A" w:rsidRDefault="00D0116A" w:rsidP="00D0116A">
            <w:pPr>
              <w:jc w:val="left"/>
              <w:rPr>
                <w:rFonts w:eastAsiaTheme="minorEastAsia"/>
                <w:sz w:val="18"/>
                <w:szCs w:val="18"/>
              </w:rPr>
            </w:pPr>
            <w:r w:rsidRPr="00D0116A">
              <w:rPr>
                <w:rFonts w:eastAsiaTheme="minorEastAsia"/>
                <w:sz w:val="18"/>
                <w:szCs w:val="18"/>
              </w:rPr>
              <w:t>5-8 kg/ha</w:t>
            </w:r>
          </w:p>
        </w:tc>
        <w:tc>
          <w:tcPr>
            <w:tcW w:w="1094" w:type="dxa"/>
            <w:tcBorders>
              <w:top w:val="single" w:sz="4" w:space="0" w:color="auto"/>
              <w:left w:val="single" w:sz="4" w:space="0" w:color="auto"/>
              <w:bottom w:val="single" w:sz="4" w:space="0" w:color="auto"/>
              <w:right w:val="single" w:sz="4" w:space="0" w:color="auto"/>
            </w:tcBorders>
          </w:tcPr>
          <w:p w14:paraId="3D2D42F5" w14:textId="77777777" w:rsidR="00D0116A" w:rsidRPr="00D0116A" w:rsidRDefault="00D0116A" w:rsidP="00D0116A">
            <w:pPr>
              <w:jc w:val="left"/>
              <w:rPr>
                <w:rFonts w:eastAsiaTheme="minorEastAsia"/>
                <w:sz w:val="18"/>
                <w:szCs w:val="18"/>
              </w:rPr>
            </w:pPr>
            <w:r w:rsidRPr="00D0116A">
              <w:rPr>
                <w:rFonts w:eastAsiaTheme="minorEastAsia"/>
                <w:sz w:val="18"/>
                <w:szCs w:val="18"/>
              </w:rPr>
              <w:t>3</w:t>
            </w:r>
          </w:p>
        </w:tc>
        <w:tc>
          <w:tcPr>
            <w:tcW w:w="1612" w:type="dxa"/>
            <w:vMerge/>
            <w:tcBorders>
              <w:left w:val="single" w:sz="4" w:space="0" w:color="auto"/>
              <w:right w:val="single" w:sz="4" w:space="0" w:color="auto"/>
            </w:tcBorders>
          </w:tcPr>
          <w:p w14:paraId="0C6E9453" w14:textId="77777777" w:rsidR="00D0116A" w:rsidRPr="00D0116A" w:rsidRDefault="00D0116A" w:rsidP="00D0116A">
            <w:pPr>
              <w:jc w:val="left"/>
              <w:rPr>
                <w:rFonts w:eastAsiaTheme="minorEastAsia"/>
                <w:b/>
                <w:sz w:val="16"/>
                <w:szCs w:val="16"/>
              </w:rPr>
            </w:pPr>
          </w:p>
        </w:tc>
      </w:tr>
      <w:tr w:rsidR="00D0116A" w:rsidRPr="00D0116A" w14:paraId="1B9916C0" w14:textId="77777777" w:rsidTr="00D0116A">
        <w:tc>
          <w:tcPr>
            <w:tcW w:w="1701" w:type="dxa"/>
            <w:vMerge/>
            <w:tcBorders>
              <w:left w:val="single" w:sz="4" w:space="0" w:color="auto"/>
              <w:right w:val="single" w:sz="4" w:space="0" w:color="auto"/>
            </w:tcBorders>
          </w:tcPr>
          <w:p w14:paraId="0212EBB5" w14:textId="77777777" w:rsidR="00D0116A" w:rsidRPr="00D0116A" w:rsidRDefault="00D0116A" w:rsidP="00D0116A">
            <w:pPr>
              <w:jc w:val="left"/>
              <w:rPr>
                <w:rFonts w:eastAsiaTheme="minorEastAsia"/>
                <w:b/>
                <w:bCs/>
                <w:sz w:val="16"/>
                <w:szCs w:val="16"/>
              </w:rPr>
            </w:pPr>
          </w:p>
        </w:tc>
        <w:tc>
          <w:tcPr>
            <w:tcW w:w="1843" w:type="dxa"/>
            <w:vMerge/>
            <w:tcBorders>
              <w:left w:val="single" w:sz="4" w:space="0" w:color="auto"/>
              <w:right w:val="single" w:sz="4" w:space="0" w:color="auto"/>
            </w:tcBorders>
          </w:tcPr>
          <w:p w14:paraId="2AE91E86" w14:textId="77777777" w:rsidR="00D0116A" w:rsidRPr="00D0116A" w:rsidRDefault="00D0116A" w:rsidP="00D0116A">
            <w:pPr>
              <w:jc w:val="left"/>
              <w:rPr>
                <w:rFonts w:eastAsiaTheme="minorEastAsia"/>
                <w:sz w:val="16"/>
                <w:szCs w:val="16"/>
              </w:rPr>
            </w:pPr>
          </w:p>
        </w:tc>
        <w:tc>
          <w:tcPr>
            <w:tcW w:w="2008" w:type="dxa"/>
            <w:vMerge/>
            <w:tcBorders>
              <w:left w:val="single" w:sz="4" w:space="0" w:color="auto"/>
              <w:right w:val="single" w:sz="4" w:space="0" w:color="auto"/>
            </w:tcBorders>
          </w:tcPr>
          <w:p w14:paraId="4C44D51F" w14:textId="77777777" w:rsidR="00D0116A" w:rsidRPr="00D0116A" w:rsidRDefault="00D0116A" w:rsidP="00D0116A">
            <w:pPr>
              <w:tabs>
                <w:tab w:val="left" w:pos="170"/>
              </w:tabs>
              <w:jc w:val="left"/>
              <w:rPr>
                <w:rFonts w:eastAsiaTheme="minorEastAsia"/>
                <w:sz w:val="16"/>
                <w:szCs w:val="16"/>
              </w:rPr>
            </w:pPr>
          </w:p>
        </w:tc>
        <w:tc>
          <w:tcPr>
            <w:tcW w:w="2528" w:type="dxa"/>
            <w:vMerge w:val="restart"/>
            <w:tcBorders>
              <w:left w:val="single" w:sz="4" w:space="0" w:color="auto"/>
              <w:right w:val="single" w:sz="4" w:space="0" w:color="auto"/>
            </w:tcBorders>
          </w:tcPr>
          <w:p w14:paraId="07B0D9F6" w14:textId="77777777" w:rsidR="00D0116A" w:rsidRPr="00D0116A" w:rsidRDefault="00D0116A" w:rsidP="00D0116A">
            <w:pPr>
              <w:tabs>
                <w:tab w:val="left" w:pos="170"/>
              </w:tabs>
              <w:jc w:val="left"/>
              <w:rPr>
                <w:rFonts w:eastAsiaTheme="minorEastAsia"/>
                <w:sz w:val="18"/>
                <w:szCs w:val="18"/>
              </w:rPr>
            </w:pPr>
            <w:r w:rsidRPr="00D0116A">
              <w:rPr>
                <w:rFonts w:eastAsiaTheme="minorEastAsia"/>
                <w:sz w:val="18"/>
                <w:szCs w:val="18"/>
              </w:rPr>
              <w:t>-fluopiram</w:t>
            </w:r>
          </w:p>
        </w:tc>
        <w:tc>
          <w:tcPr>
            <w:tcW w:w="1843" w:type="dxa"/>
            <w:tcBorders>
              <w:top w:val="single" w:sz="4" w:space="0" w:color="auto"/>
              <w:left w:val="single" w:sz="4" w:space="0" w:color="auto"/>
              <w:bottom w:val="single" w:sz="2" w:space="0" w:color="auto"/>
              <w:right w:val="single" w:sz="4" w:space="0" w:color="auto"/>
            </w:tcBorders>
          </w:tcPr>
          <w:p w14:paraId="26A661B9" w14:textId="77777777" w:rsidR="00D0116A" w:rsidRPr="00D0116A" w:rsidRDefault="00D0116A" w:rsidP="00D0116A">
            <w:pPr>
              <w:jc w:val="left"/>
              <w:rPr>
                <w:rFonts w:eastAsiaTheme="minorEastAsia"/>
                <w:sz w:val="18"/>
                <w:szCs w:val="18"/>
              </w:rPr>
            </w:pPr>
            <w:r w:rsidRPr="00D0116A">
              <w:rPr>
                <w:rFonts w:eastAsiaTheme="minorEastAsia"/>
                <w:sz w:val="18"/>
                <w:szCs w:val="18"/>
              </w:rPr>
              <w:t>Velum prime</w:t>
            </w:r>
          </w:p>
        </w:tc>
        <w:tc>
          <w:tcPr>
            <w:tcW w:w="1275" w:type="dxa"/>
            <w:tcBorders>
              <w:top w:val="single" w:sz="4" w:space="0" w:color="auto"/>
              <w:left w:val="single" w:sz="4" w:space="0" w:color="auto"/>
              <w:bottom w:val="single" w:sz="2" w:space="0" w:color="auto"/>
              <w:right w:val="single" w:sz="4" w:space="0" w:color="auto"/>
            </w:tcBorders>
          </w:tcPr>
          <w:p w14:paraId="57FFC841" w14:textId="77777777" w:rsidR="00D0116A" w:rsidRPr="00D0116A" w:rsidRDefault="00D0116A" w:rsidP="00D0116A">
            <w:pPr>
              <w:jc w:val="left"/>
              <w:rPr>
                <w:rFonts w:eastAsiaTheme="minorEastAsia"/>
                <w:sz w:val="18"/>
                <w:szCs w:val="18"/>
              </w:rPr>
            </w:pPr>
            <w:r w:rsidRPr="00D0116A">
              <w:rPr>
                <w:rFonts w:eastAsiaTheme="minorEastAsia"/>
                <w:sz w:val="18"/>
                <w:szCs w:val="18"/>
              </w:rPr>
              <w:t>0,625 l/ha</w:t>
            </w:r>
          </w:p>
        </w:tc>
        <w:tc>
          <w:tcPr>
            <w:tcW w:w="1094" w:type="dxa"/>
            <w:tcBorders>
              <w:top w:val="single" w:sz="4" w:space="0" w:color="auto"/>
              <w:left w:val="single" w:sz="4" w:space="0" w:color="auto"/>
              <w:bottom w:val="single" w:sz="2" w:space="0" w:color="auto"/>
              <w:right w:val="single" w:sz="4" w:space="0" w:color="auto"/>
            </w:tcBorders>
          </w:tcPr>
          <w:p w14:paraId="0AB23B7C" w14:textId="77777777" w:rsidR="00D0116A" w:rsidRPr="00D0116A" w:rsidRDefault="00D0116A" w:rsidP="00D0116A">
            <w:pPr>
              <w:jc w:val="left"/>
              <w:rPr>
                <w:rFonts w:eastAsiaTheme="minorEastAsia"/>
                <w:sz w:val="18"/>
                <w:szCs w:val="18"/>
              </w:rPr>
            </w:pPr>
            <w:r w:rsidRPr="00D0116A">
              <w:rPr>
                <w:rFonts w:eastAsiaTheme="minorEastAsia"/>
                <w:sz w:val="18"/>
                <w:szCs w:val="18"/>
              </w:rPr>
              <w:t>3</w:t>
            </w:r>
          </w:p>
        </w:tc>
        <w:tc>
          <w:tcPr>
            <w:tcW w:w="1612" w:type="dxa"/>
            <w:vMerge/>
            <w:tcBorders>
              <w:left w:val="single" w:sz="4" w:space="0" w:color="auto"/>
              <w:bottom w:val="single" w:sz="4" w:space="0" w:color="auto"/>
              <w:right w:val="single" w:sz="4" w:space="0" w:color="auto"/>
            </w:tcBorders>
          </w:tcPr>
          <w:p w14:paraId="72A0BDAA" w14:textId="77777777" w:rsidR="00D0116A" w:rsidRPr="00D0116A" w:rsidRDefault="00D0116A" w:rsidP="00D0116A">
            <w:pPr>
              <w:jc w:val="left"/>
              <w:rPr>
                <w:rFonts w:eastAsiaTheme="minorEastAsia"/>
                <w:b/>
                <w:sz w:val="16"/>
                <w:szCs w:val="16"/>
              </w:rPr>
            </w:pPr>
          </w:p>
        </w:tc>
      </w:tr>
      <w:tr w:rsidR="00D0116A" w:rsidRPr="00D0116A" w14:paraId="1DC6F92B" w14:textId="77777777" w:rsidTr="00D0116A">
        <w:tc>
          <w:tcPr>
            <w:tcW w:w="1701" w:type="dxa"/>
            <w:vMerge/>
            <w:tcBorders>
              <w:left w:val="single" w:sz="4" w:space="0" w:color="auto"/>
              <w:right w:val="single" w:sz="4" w:space="0" w:color="auto"/>
            </w:tcBorders>
          </w:tcPr>
          <w:p w14:paraId="5B0A7E1E" w14:textId="77777777" w:rsidR="00D0116A" w:rsidRPr="00D0116A" w:rsidRDefault="00D0116A" w:rsidP="00D0116A">
            <w:pPr>
              <w:jc w:val="left"/>
              <w:rPr>
                <w:rFonts w:eastAsiaTheme="minorEastAsia"/>
                <w:b/>
                <w:bCs/>
                <w:sz w:val="16"/>
                <w:szCs w:val="16"/>
              </w:rPr>
            </w:pPr>
          </w:p>
        </w:tc>
        <w:tc>
          <w:tcPr>
            <w:tcW w:w="1843" w:type="dxa"/>
            <w:vMerge/>
            <w:tcBorders>
              <w:left w:val="single" w:sz="4" w:space="0" w:color="auto"/>
              <w:right w:val="single" w:sz="4" w:space="0" w:color="auto"/>
            </w:tcBorders>
          </w:tcPr>
          <w:p w14:paraId="3C9531D8" w14:textId="77777777" w:rsidR="00D0116A" w:rsidRPr="00D0116A" w:rsidRDefault="00D0116A" w:rsidP="00D0116A">
            <w:pPr>
              <w:jc w:val="left"/>
              <w:rPr>
                <w:rFonts w:eastAsiaTheme="minorEastAsia"/>
                <w:sz w:val="16"/>
                <w:szCs w:val="16"/>
              </w:rPr>
            </w:pPr>
          </w:p>
        </w:tc>
        <w:tc>
          <w:tcPr>
            <w:tcW w:w="2008" w:type="dxa"/>
            <w:vMerge/>
            <w:tcBorders>
              <w:left w:val="single" w:sz="4" w:space="0" w:color="auto"/>
              <w:right w:val="single" w:sz="4" w:space="0" w:color="auto"/>
            </w:tcBorders>
          </w:tcPr>
          <w:p w14:paraId="42A6095B" w14:textId="77777777" w:rsidR="00D0116A" w:rsidRPr="00D0116A" w:rsidRDefault="00D0116A" w:rsidP="00D0116A">
            <w:pPr>
              <w:tabs>
                <w:tab w:val="left" w:pos="170"/>
              </w:tabs>
              <w:jc w:val="left"/>
              <w:rPr>
                <w:rFonts w:eastAsiaTheme="minorEastAsia"/>
                <w:sz w:val="16"/>
                <w:szCs w:val="16"/>
              </w:rPr>
            </w:pPr>
          </w:p>
        </w:tc>
        <w:tc>
          <w:tcPr>
            <w:tcW w:w="2528" w:type="dxa"/>
            <w:vMerge/>
            <w:tcBorders>
              <w:left w:val="single" w:sz="4" w:space="0" w:color="auto"/>
              <w:bottom w:val="single" w:sz="4" w:space="0" w:color="auto"/>
              <w:right w:val="single" w:sz="4" w:space="0" w:color="auto"/>
            </w:tcBorders>
          </w:tcPr>
          <w:p w14:paraId="76C1B262" w14:textId="77777777" w:rsidR="00D0116A" w:rsidRPr="00D0116A" w:rsidRDefault="00D0116A" w:rsidP="00D0116A">
            <w:pPr>
              <w:tabs>
                <w:tab w:val="left" w:pos="170"/>
              </w:tabs>
              <w:jc w:val="left"/>
              <w:rPr>
                <w:rFonts w:eastAsiaTheme="minorEastAsia"/>
                <w:sz w:val="16"/>
                <w:szCs w:val="16"/>
              </w:rPr>
            </w:pPr>
          </w:p>
        </w:tc>
        <w:tc>
          <w:tcPr>
            <w:tcW w:w="5824" w:type="dxa"/>
            <w:gridSpan w:val="4"/>
            <w:tcBorders>
              <w:top w:val="single" w:sz="4" w:space="0" w:color="auto"/>
              <w:left w:val="single" w:sz="4" w:space="0" w:color="auto"/>
              <w:bottom w:val="single" w:sz="4" w:space="0" w:color="auto"/>
              <w:right w:val="single" w:sz="4" w:space="0" w:color="auto"/>
            </w:tcBorders>
          </w:tcPr>
          <w:p w14:paraId="7FE560FE" w14:textId="77777777" w:rsidR="00D0116A" w:rsidRPr="00D0116A" w:rsidRDefault="00D0116A" w:rsidP="00D0116A">
            <w:pPr>
              <w:autoSpaceDE w:val="0"/>
              <w:autoSpaceDN w:val="0"/>
              <w:adjustRightInd w:val="0"/>
              <w:jc w:val="left"/>
              <w:rPr>
                <w:rFonts w:eastAsiaTheme="minorEastAsia"/>
                <w:sz w:val="16"/>
                <w:szCs w:val="16"/>
                <w:lang w:eastAsia="sl-SI"/>
              </w:rPr>
            </w:pPr>
            <w:r w:rsidRPr="00D0116A">
              <w:rPr>
                <w:rFonts w:eastAsiaTheme="minorEastAsia"/>
                <w:b/>
                <w:sz w:val="16"/>
                <w:szCs w:val="16"/>
                <w:u w:val="single"/>
              </w:rPr>
              <w:t>Velum prime:</w:t>
            </w:r>
            <w:r w:rsidRPr="00D0116A">
              <w:rPr>
                <w:rFonts w:eastAsiaTheme="minorEastAsia"/>
                <w:b/>
                <w:sz w:val="16"/>
                <w:szCs w:val="16"/>
              </w:rPr>
              <w:t xml:space="preserve"> </w:t>
            </w:r>
            <w:r w:rsidRPr="00D0116A">
              <w:rPr>
                <w:rFonts w:eastAsiaTheme="minorEastAsia"/>
                <w:sz w:val="16"/>
                <w:szCs w:val="16"/>
              </w:rPr>
              <w:t>aplikacija s kapljičnim namakalnim sistemom; nematocid, ki ima hkrati tudi fungicidno delovanje; sredstvo se v paradižniku ne sme uporabljati v primerih, ko je potrebno zatirati samo glivične bolezni!</w:t>
            </w:r>
          </w:p>
        </w:tc>
      </w:tr>
      <w:tr w:rsidR="00D0116A" w:rsidRPr="00D0116A" w14:paraId="736B9963" w14:textId="77777777" w:rsidTr="00D0116A">
        <w:tc>
          <w:tcPr>
            <w:tcW w:w="1701" w:type="dxa"/>
            <w:vMerge/>
            <w:tcBorders>
              <w:left w:val="single" w:sz="4" w:space="0" w:color="auto"/>
              <w:bottom w:val="single" w:sz="4" w:space="0" w:color="auto"/>
              <w:right w:val="single" w:sz="4" w:space="0" w:color="auto"/>
            </w:tcBorders>
          </w:tcPr>
          <w:p w14:paraId="7551BB10" w14:textId="77777777" w:rsidR="00D0116A" w:rsidRPr="00D0116A" w:rsidRDefault="00D0116A" w:rsidP="00D0116A">
            <w:pPr>
              <w:jc w:val="left"/>
              <w:rPr>
                <w:rFonts w:eastAsiaTheme="minorEastAsia"/>
                <w:b/>
                <w:bCs/>
                <w:sz w:val="16"/>
                <w:szCs w:val="16"/>
              </w:rPr>
            </w:pPr>
          </w:p>
        </w:tc>
        <w:tc>
          <w:tcPr>
            <w:tcW w:w="1843" w:type="dxa"/>
            <w:vMerge/>
            <w:tcBorders>
              <w:left w:val="single" w:sz="4" w:space="0" w:color="auto"/>
              <w:bottom w:val="single" w:sz="4" w:space="0" w:color="auto"/>
              <w:right w:val="single" w:sz="4" w:space="0" w:color="auto"/>
            </w:tcBorders>
          </w:tcPr>
          <w:p w14:paraId="5B8249D9" w14:textId="77777777" w:rsidR="00D0116A" w:rsidRPr="00D0116A" w:rsidRDefault="00D0116A" w:rsidP="00D0116A">
            <w:pPr>
              <w:jc w:val="left"/>
              <w:rPr>
                <w:rFonts w:eastAsiaTheme="minorEastAsia"/>
                <w:sz w:val="16"/>
                <w:szCs w:val="16"/>
              </w:rPr>
            </w:pPr>
          </w:p>
        </w:tc>
        <w:tc>
          <w:tcPr>
            <w:tcW w:w="2008" w:type="dxa"/>
            <w:vMerge/>
            <w:tcBorders>
              <w:left w:val="single" w:sz="4" w:space="0" w:color="auto"/>
              <w:bottom w:val="single" w:sz="4" w:space="0" w:color="auto"/>
              <w:right w:val="single" w:sz="4" w:space="0" w:color="auto"/>
            </w:tcBorders>
          </w:tcPr>
          <w:p w14:paraId="3057FF8C" w14:textId="77777777" w:rsidR="00D0116A" w:rsidRPr="00D0116A" w:rsidRDefault="00D0116A" w:rsidP="00D0116A">
            <w:pPr>
              <w:tabs>
                <w:tab w:val="left" w:pos="170"/>
              </w:tabs>
              <w:jc w:val="left"/>
              <w:rPr>
                <w:rFonts w:eastAsiaTheme="minorEastAsia"/>
                <w:sz w:val="16"/>
                <w:szCs w:val="16"/>
              </w:rPr>
            </w:pPr>
          </w:p>
        </w:tc>
        <w:tc>
          <w:tcPr>
            <w:tcW w:w="8352" w:type="dxa"/>
            <w:gridSpan w:val="5"/>
            <w:tcBorders>
              <w:left w:val="single" w:sz="4" w:space="0" w:color="auto"/>
              <w:bottom w:val="single" w:sz="4" w:space="0" w:color="auto"/>
              <w:right w:val="single" w:sz="4" w:space="0" w:color="auto"/>
            </w:tcBorders>
          </w:tcPr>
          <w:p w14:paraId="3AF35F0C" w14:textId="77777777" w:rsidR="00D0116A" w:rsidRPr="00D0116A" w:rsidRDefault="00D0116A" w:rsidP="00D0116A">
            <w:pPr>
              <w:autoSpaceDE w:val="0"/>
              <w:autoSpaceDN w:val="0"/>
              <w:adjustRightInd w:val="0"/>
              <w:jc w:val="left"/>
              <w:rPr>
                <w:rFonts w:eastAsiaTheme="minorEastAsia"/>
                <w:sz w:val="16"/>
                <w:szCs w:val="16"/>
              </w:rPr>
            </w:pPr>
            <w:r w:rsidRPr="00D0116A">
              <w:rPr>
                <w:rFonts w:eastAsiaTheme="minorEastAsia"/>
                <w:b/>
                <w:sz w:val="16"/>
                <w:szCs w:val="16"/>
                <w:u w:val="single"/>
              </w:rPr>
              <w:t>Sonata</w:t>
            </w:r>
            <w:r w:rsidRPr="00D0116A">
              <w:rPr>
                <w:rFonts w:eastAsiaTheme="minorEastAsia"/>
                <w:sz w:val="16"/>
                <w:szCs w:val="16"/>
                <w:u w:val="single"/>
              </w:rPr>
              <w:t>:</w:t>
            </w:r>
            <w:r w:rsidRPr="00D0116A">
              <w:rPr>
                <w:rFonts w:eastAsiaTheme="minorEastAsia"/>
                <w:sz w:val="16"/>
                <w:szCs w:val="16"/>
              </w:rPr>
              <w:t xml:space="preserve"> tudi za zmanjševanje okužb z avstralsko paradižnikovo pepelovko (</w:t>
            </w:r>
            <w:r w:rsidRPr="00D0116A">
              <w:rPr>
                <w:rFonts w:eastAsiaTheme="minorEastAsia"/>
                <w:i/>
                <w:sz w:val="16"/>
                <w:szCs w:val="16"/>
              </w:rPr>
              <w:t>Euoidium lycopersici</w:t>
            </w:r>
            <w:r w:rsidRPr="00D0116A">
              <w:rPr>
                <w:rFonts w:eastAsiaTheme="minorEastAsia"/>
                <w:sz w:val="16"/>
                <w:szCs w:val="16"/>
              </w:rPr>
              <w:t>)</w:t>
            </w:r>
          </w:p>
          <w:p w14:paraId="25922A40" w14:textId="77777777" w:rsidR="00D0116A" w:rsidRPr="00D0116A" w:rsidRDefault="00D0116A" w:rsidP="00D0116A">
            <w:pPr>
              <w:autoSpaceDE w:val="0"/>
              <w:autoSpaceDN w:val="0"/>
              <w:adjustRightInd w:val="0"/>
              <w:jc w:val="left"/>
              <w:rPr>
                <w:rFonts w:eastAsiaTheme="minorEastAsia"/>
                <w:b/>
                <w:sz w:val="16"/>
                <w:szCs w:val="16"/>
                <w:u w:val="single"/>
              </w:rPr>
            </w:pPr>
            <w:r w:rsidRPr="00D0116A">
              <w:rPr>
                <w:rFonts w:eastAsiaTheme="minorEastAsia"/>
                <w:b/>
                <w:sz w:val="16"/>
                <w:szCs w:val="16"/>
                <w:u w:val="single"/>
              </w:rPr>
              <w:t>Taegro</w:t>
            </w:r>
            <w:r w:rsidRPr="00D0116A">
              <w:rPr>
                <w:rFonts w:eastAsiaTheme="minorEastAsia"/>
                <w:sz w:val="16"/>
                <w:szCs w:val="16"/>
                <w:u w:val="single"/>
              </w:rPr>
              <w:t>:</w:t>
            </w:r>
            <w:r w:rsidRPr="00D0116A">
              <w:rPr>
                <w:rFonts w:eastAsiaTheme="minorEastAsia"/>
                <w:sz w:val="16"/>
                <w:szCs w:val="16"/>
              </w:rPr>
              <w:t xml:space="preserve"> zmanjševanje okužb, tudi za zmanjševanje okužb s paradižnikovo pepelovko (</w:t>
            </w:r>
            <w:r w:rsidRPr="00D0116A">
              <w:rPr>
                <w:rFonts w:eastAsiaTheme="minorEastAsia"/>
                <w:i/>
                <w:sz w:val="16"/>
                <w:szCs w:val="16"/>
              </w:rPr>
              <w:t>Oidium</w:t>
            </w:r>
            <w:r w:rsidRPr="00D0116A">
              <w:rPr>
                <w:rFonts w:eastAsiaTheme="minorEastAsia"/>
                <w:sz w:val="16"/>
                <w:szCs w:val="16"/>
              </w:rPr>
              <w:t xml:space="preserve"> </w:t>
            </w:r>
            <w:r w:rsidRPr="00D0116A">
              <w:rPr>
                <w:rFonts w:eastAsiaTheme="minorEastAsia"/>
                <w:i/>
                <w:sz w:val="16"/>
                <w:szCs w:val="16"/>
              </w:rPr>
              <w:t>neolycopersici</w:t>
            </w:r>
            <w:r w:rsidRPr="00D0116A">
              <w:rPr>
                <w:rFonts w:eastAsiaTheme="minorEastAsia"/>
                <w:sz w:val="16"/>
                <w:szCs w:val="16"/>
              </w:rPr>
              <w:t>)</w:t>
            </w:r>
          </w:p>
        </w:tc>
      </w:tr>
    </w:tbl>
    <w:p w14:paraId="01E85764" w14:textId="77777777" w:rsidR="00D0116A" w:rsidRPr="00F22521" w:rsidRDefault="00D0116A" w:rsidP="00D0116A">
      <w:pPr>
        <w:widowControl w:val="0"/>
        <w:jc w:val="left"/>
        <w:rPr>
          <w:rFonts w:eastAsiaTheme="minorEastAsia"/>
          <w:sz w:val="18"/>
          <w:szCs w:val="18"/>
        </w:rPr>
      </w:pPr>
      <w:r w:rsidRPr="00D0116A">
        <w:rPr>
          <w:rFonts w:eastAsiaTheme="minorEastAsia"/>
          <w:b/>
          <w:lang w:eastAsia="sl-SI"/>
        </w:rPr>
        <w:lastRenderedPageBreak/>
        <w:t xml:space="preserve">  </w:t>
      </w:r>
      <w:r w:rsidRPr="00D0116A">
        <w:rPr>
          <w:rFonts w:eastAsiaTheme="minorEastAsia"/>
          <w:b/>
          <w:sz w:val="18"/>
          <w:szCs w:val="18"/>
        </w:rPr>
        <w:t>*</w:t>
      </w:r>
      <w:r w:rsidRPr="00D0116A">
        <w:rPr>
          <w:rFonts w:eastAsiaTheme="minorEastAsia"/>
          <w:sz w:val="18"/>
          <w:szCs w:val="18"/>
        </w:rPr>
        <w:t xml:space="preserve"> - </w:t>
      </w:r>
      <w:r w:rsidRPr="00F22521">
        <w:rPr>
          <w:rFonts w:eastAsiaTheme="minorEastAsia"/>
          <w:sz w:val="18"/>
          <w:szCs w:val="18"/>
        </w:rPr>
        <w:t>DATUM POTEKA REGISTRACIJE</w:t>
      </w:r>
      <w:r w:rsidRPr="00F22521">
        <w:rPr>
          <w:rFonts w:eastAsiaTheme="minorEastAsia"/>
          <w:sz w:val="18"/>
          <w:szCs w:val="18"/>
        </w:rPr>
        <w:tab/>
      </w:r>
      <w:r w:rsidRPr="00F22521">
        <w:rPr>
          <w:rFonts w:eastAsiaTheme="minorEastAsia"/>
          <w:sz w:val="18"/>
          <w:szCs w:val="18"/>
        </w:rPr>
        <w:tab/>
      </w:r>
      <w:r w:rsidRPr="00F22521">
        <w:rPr>
          <w:rFonts w:eastAsiaTheme="minorEastAsia"/>
          <w:sz w:val="18"/>
          <w:szCs w:val="18"/>
        </w:rPr>
        <w:tab/>
      </w:r>
      <w:r w:rsidRPr="00F22521">
        <w:rPr>
          <w:rFonts w:eastAsiaTheme="minorEastAsia"/>
          <w:sz w:val="18"/>
          <w:szCs w:val="18"/>
        </w:rPr>
        <w:tab/>
      </w:r>
      <w:r w:rsidRPr="00F22521">
        <w:rPr>
          <w:rFonts w:eastAsiaTheme="minorEastAsia"/>
          <w:sz w:val="18"/>
          <w:szCs w:val="18"/>
        </w:rPr>
        <w:tab/>
      </w:r>
      <w:r w:rsidRPr="00F22521">
        <w:rPr>
          <w:rFonts w:eastAsiaTheme="minorEastAsia"/>
          <w:sz w:val="18"/>
          <w:szCs w:val="18"/>
        </w:rPr>
        <w:tab/>
      </w:r>
      <w:r w:rsidRPr="00F22521">
        <w:rPr>
          <w:rFonts w:eastAsiaTheme="minorEastAsia"/>
          <w:b/>
          <w:sz w:val="18"/>
          <w:szCs w:val="18"/>
        </w:rPr>
        <w:t>**</w:t>
      </w:r>
      <w:r w:rsidRPr="00F22521">
        <w:rPr>
          <w:rFonts w:eastAsiaTheme="minorEastAsia"/>
          <w:sz w:val="18"/>
          <w:szCs w:val="18"/>
        </w:rPr>
        <w:t xml:space="preserve"> - DATUM UPORABE ZALOG PRIPRAVKOV, KI JIM JE POTEKLA REGISTRACIJA</w:t>
      </w:r>
    </w:p>
    <w:p w14:paraId="53C310D7" w14:textId="61840ED9" w:rsidR="00D0116A" w:rsidRPr="00F22521" w:rsidRDefault="00D0116A" w:rsidP="00C157E4">
      <w:pPr>
        <w:jc w:val="left"/>
        <w:rPr>
          <w:sz w:val="18"/>
          <w:szCs w:val="18"/>
          <w:lang w:val="de-DE"/>
        </w:rPr>
      </w:pPr>
    </w:p>
    <w:p w14:paraId="223A9771" w14:textId="77777777" w:rsidR="00D0116A" w:rsidRDefault="00D0116A" w:rsidP="00C157E4">
      <w:pPr>
        <w:jc w:val="left"/>
        <w:rPr>
          <w:lang w:val="de-DE"/>
        </w:rPr>
      </w:pPr>
    </w:p>
    <w:p w14:paraId="1D818ED3" w14:textId="77777777" w:rsidR="00B57881" w:rsidRDefault="00B57881" w:rsidP="00C157E4">
      <w:pPr>
        <w:jc w:val="left"/>
      </w:pPr>
    </w:p>
    <w:p w14:paraId="628AFFBE" w14:textId="77777777" w:rsidR="00B57881" w:rsidRDefault="00B57881" w:rsidP="00C157E4">
      <w:pPr>
        <w:jc w:val="left"/>
      </w:pPr>
    </w:p>
    <w:p w14:paraId="7A984889" w14:textId="77777777" w:rsidR="00B57881" w:rsidRDefault="00B57881" w:rsidP="00C157E4">
      <w:pPr>
        <w:jc w:val="left"/>
      </w:pPr>
    </w:p>
    <w:p w14:paraId="4A496D70" w14:textId="77777777" w:rsidR="00B57881" w:rsidRDefault="00B57881" w:rsidP="00C157E4">
      <w:pPr>
        <w:jc w:val="left"/>
      </w:pPr>
    </w:p>
    <w:p w14:paraId="2DA21506" w14:textId="77777777" w:rsidR="00B57881" w:rsidRDefault="00B57881" w:rsidP="00C157E4">
      <w:pPr>
        <w:jc w:val="left"/>
      </w:pPr>
    </w:p>
    <w:p w14:paraId="2343A13E" w14:textId="77777777" w:rsidR="00B57881" w:rsidRDefault="00B57881" w:rsidP="00C157E4">
      <w:pPr>
        <w:jc w:val="left"/>
      </w:pPr>
    </w:p>
    <w:p w14:paraId="21800529" w14:textId="77777777" w:rsidR="00B57881" w:rsidRDefault="00B57881" w:rsidP="00C157E4">
      <w:pPr>
        <w:jc w:val="left"/>
      </w:pPr>
    </w:p>
    <w:p w14:paraId="742D883D" w14:textId="77777777" w:rsidR="00B57881" w:rsidRDefault="00B57881" w:rsidP="00C157E4">
      <w:pPr>
        <w:jc w:val="left"/>
      </w:pPr>
    </w:p>
    <w:p w14:paraId="03322D87" w14:textId="77777777" w:rsidR="00B57881" w:rsidRDefault="00B57881" w:rsidP="00C157E4">
      <w:pPr>
        <w:jc w:val="left"/>
      </w:pPr>
    </w:p>
    <w:p w14:paraId="4FC0958D" w14:textId="77777777" w:rsidR="00B57881" w:rsidRDefault="00B57881" w:rsidP="00C157E4">
      <w:pPr>
        <w:jc w:val="left"/>
      </w:pPr>
    </w:p>
    <w:p w14:paraId="73E0A2D4" w14:textId="77777777" w:rsidR="00B57881" w:rsidRDefault="00B57881" w:rsidP="00C157E4">
      <w:pPr>
        <w:jc w:val="left"/>
      </w:pPr>
    </w:p>
    <w:p w14:paraId="19CCA7D7" w14:textId="77777777" w:rsidR="00B57881" w:rsidRDefault="00B57881" w:rsidP="00C157E4">
      <w:pPr>
        <w:jc w:val="left"/>
      </w:pPr>
    </w:p>
    <w:p w14:paraId="4844E846" w14:textId="77777777" w:rsidR="00B57881" w:rsidRDefault="00B57881" w:rsidP="00C157E4">
      <w:pPr>
        <w:jc w:val="left"/>
      </w:pPr>
    </w:p>
    <w:p w14:paraId="0508D766" w14:textId="77777777" w:rsidR="00B57881" w:rsidRDefault="00B57881" w:rsidP="00C157E4">
      <w:pPr>
        <w:jc w:val="left"/>
      </w:pPr>
    </w:p>
    <w:p w14:paraId="053049C2" w14:textId="77777777" w:rsidR="00B57881" w:rsidRDefault="00B57881" w:rsidP="00C157E4">
      <w:pPr>
        <w:jc w:val="left"/>
      </w:pPr>
    </w:p>
    <w:p w14:paraId="12DAF7A5" w14:textId="77777777" w:rsidR="00B57881" w:rsidRDefault="00B57881" w:rsidP="00C157E4">
      <w:pPr>
        <w:jc w:val="left"/>
      </w:pPr>
    </w:p>
    <w:p w14:paraId="5CBCE6BF" w14:textId="77777777" w:rsidR="00B57881" w:rsidRDefault="00B57881" w:rsidP="00C157E4">
      <w:pPr>
        <w:jc w:val="left"/>
      </w:pPr>
    </w:p>
    <w:p w14:paraId="2CD8EE6A" w14:textId="77777777" w:rsidR="00B57881" w:rsidRDefault="00B57881" w:rsidP="00C157E4">
      <w:pPr>
        <w:jc w:val="left"/>
      </w:pPr>
    </w:p>
    <w:p w14:paraId="564A63AA" w14:textId="77777777" w:rsidR="00B57881" w:rsidRDefault="00B57881" w:rsidP="00C157E4">
      <w:pPr>
        <w:jc w:val="left"/>
      </w:pPr>
    </w:p>
    <w:p w14:paraId="7D84FDAD" w14:textId="77777777" w:rsidR="00B57881" w:rsidRDefault="00B57881" w:rsidP="00C157E4">
      <w:pPr>
        <w:jc w:val="left"/>
      </w:pPr>
    </w:p>
    <w:p w14:paraId="07313E1A" w14:textId="77777777" w:rsidR="00B57881" w:rsidRDefault="00B57881" w:rsidP="00C157E4">
      <w:pPr>
        <w:jc w:val="left"/>
      </w:pPr>
    </w:p>
    <w:p w14:paraId="53C7C17B" w14:textId="77777777" w:rsidR="00B57881" w:rsidRDefault="00B57881" w:rsidP="00C157E4">
      <w:pPr>
        <w:jc w:val="left"/>
      </w:pPr>
    </w:p>
    <w:p w14:paraId="4582A241" w14:textId="77777777" w:rsidR="00B57881" w:rsidRDefault="00B57881" w:rsidP="00C157E4">
      <w:pPr>
        <w:jc w:val="left"/>
      </w:pPr>
    </w:p>
    <w:p w14:paraId="021C9B1A" w14:textId="77777777" w:rsidR="00B57881" w:rsidRDefault="00B57881" w:rsidP="00C157E4">
      <w:pPr>
        <w:jc w:val="left"/>
      </w:pPr>
    </w:p>
    <w:p w14:paraId="6B55A13D" w14:textId="77777777" w:rsidR="00B57881" w:rsidRDefault="00B57881" w:rsidP="00C157E4">
      <w:pPr>
        <w:jc w:val="left"/>
      </w:pPr>
    </w:p>
    <w:p w14:paraId="74D796E0" w14:textId="77777777" w:rsidR="00B57881" w:rsidRDefault="00B57881" w:rsidP="00C157E4">
      <w:pPr>
        <w:jc w:val="left"/>
      </w:pPr>
    </w:p>
    <w:p w14:paraId="1D25AAFE" w14:textId="77777777" w:rsidR="00B57881" w:rsidRDefault="00B57881" w:rsidP="00C157E4">
      <w:pPr>
        <w:jc w:val="left"/>
      </w:pPr>
    </w:p>
    <w:p w14:paraId="3BC0D649" w14:textId="77777777" w:rsidR="00B57881" w:rsidRDefault="00B57881" w:rsidP="00C157E4">
      <w:pPr>
        <w:jc w:val="left"/>
      </w:pPr>
    </w:p>
    <w:p w14:paraId="5D0A697C" w14:textId="77777777" w:rsidR="00B57881" w:rsidRDefault="00B57881" w:rsidP="00C157E4">
      <w:pPr>
        <w:jc w:val="left"/>
      </w:pPr>
    </w:p>
    <w:p w14:paraId="12B1E6AA" w14:textId="1DB9C2D5" w:rsidR="00B57881" w:rsidRDefault="00B57881" w:rsidP="00C157E4">
      <w:pPr>
        <w:jc w:val="left"/>
      </w:pPr>
    </w:p>
    <w:p w14:paraId="7A742032" w14:textId="77777777" w:rsidR="00F22521" w:rsidRDefault="00F22521" w:rsidP="00C157E4">
      <w:pPr>
        <w:jc w:val="left"/>
      </w:pPr>
    </w:p>
    <w:p w14:paraId="01E94789" w14:textId="156A563A" w:rsidR="00D0116A" w:rsidRDefault="007D7D7E" w:rsidP="00C157E4">
      <w:pPr>
        <w:jc w:val="left"/>
        <w:rPr>
          <w:lang w:val="de-DE"/>
        </w:rPr>
      </w:pPr>
      <w:r w:rsidRPr="003C3688">
        <w:lastRenderedPageBreak/>
        <w:t>INTEGRIRANO VARSTVO PARADIŽNIKA -</w:t>
      </w:r>
      <w:r w:rsidR="002E5234" w:rsidRPr="003C3688">
        <w:rPr>
          <w:lang w:val="de-DE"/>
        </w:rPr>
        <w:t xml:space="preserve"> list 5</w:t>
      </w:r>
    </w:p>
    <w:tbl>
      <w:tblPr>
        <w:tblW w:w="139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843"/>
        <w:gridCol w:w="2410"/>
        <w:gridCol w:w="2126"/>
        <w:gridCol w:w="1843"/>
        <w:gridCol w:w="1275"/>
        <w:gridCol w:w="1094"/>
        <w:gridCol w:w="1612"/>
      </w:tblGrid>
      <w:tr w:rsidR="00D0116A" w:rsidRPr="00D0116A" w14:paraId="3A4BE6E6" w14:textId="77777777" w:rsidTr="00D0116A">
        <w:tc>
          <w:tcPr>
            <w:tcW w:w="1701" w:type="dxa"/>
            <w:tcBorders>
              <w:top w:val="single" w:sz="12" w:space="0" w:color="auto"/>
              <w:left w:val="single" w:sz="12" w:space="0" w:color="auto"/>
              <w:bottom w:val="single" w:sz="12" w:space="0" w:color="auto"/>
              <w:right w:val="single" w:sz="12" w:space="0" w:color="auto"/>
            </w:tcBorders>
          </w:tcPr>
          <w:p w14:paraId="54EECD04" w14:textId="77777777" w:rsidR="00D0116A" w:rsidRPr="00D0116A" w:rsidRDefault="00D0116A" w:rsidP="00D0116A">
            <w:pPr>
              <w:jc w:val="left"/>
              <w:rPr>
                <w:rFonts w:eastAsiaTheme="minorEastAsia"/>
                <w:b/>
                <w:bCs/>
                <w:sz w:val="16"/>
                <w:szCs w:val="16"/>
              </w:rPr>
            </w:pPr>
            <w:r w:rsidRPr="00D0116A">
              <w:rPr>
                <w:rFonts w:eastAsiaTheme="minorEastAsia"/>
                <w:b/>
                <w:bCs/>
                <w:sz w:val="16"/>
                <w:szCs w:val="16"/>
              </w:rPr>
              <w:t>ŠKODLJIVI ORGANIZEM</w:t>
            </w:r>
          </w:p>
        </w:tc>
        <w:tc>
          <w:tcPr>
            <w:tcW w:w="1843" w:type="dxa"/>
            <w:tcBorders>
              <w:top w:val="single" w:sz="12" w:space="0" w:color="auto"/>
              <w:left w:val="single" w:sz="12" w:space="0" w:color="auto"/>
              <w:bottom w:val="single" w:sz="12" w:space="0" w:color="auto"/>
              <w:right w:val="single" w:sz="12" w:space="0" w:color="auto"/>
            </w:tcBorders>
          </w:tcPr>
          <w:p w14:paraId="683C0444" w14:textId="77777777" w:rsidR="00D0116A" w:rsidRPr="00D0116A" w:rsidRDefault="00D0116A" w:rsidP="00D0116A">
            <w:pPr>
              <w:jc w:val="left"/>
              <w:rPr>
                <w:rFonts w:eastAsiaTheme="minorEastAsia"/>
                <w:sz w:val="16"/>
                <w:szCs w:val="16"/>
              </w:rPr>
            </w:pPr>
            <w:r w:rsidRPr="00D0116A">
              <w:rPr>
                <w:rFonts w:eastAsiaTheme="minorEastAsia"/>
                <w:sz w:val="16"/>
                <w:szCs w:val="16"/>
              </w:rPr>
              <w:t>OPIS</w:t>
            </w:r>
          </w:p>
        </w:tc>
        <w:tc>
          <w:tcPr>
            <w:tcW w:w="2410" w:type="dxa"/>
            <w:tcBorders>
              <w:top w:val="single" w:sz="12" w:space="0" w:color="auto"/>
              <w:left w:val="single" w:sz="12" w:space="0" w:color="auto"/>
              <w:bottom w:val="single" w:sz="12" w:space="0" w:color="auto"/>
              <w:right w:val="single" w:sz="12" w:space="0" w:color="auto"/>
            </w:tcBorders>
          </w:tcPr>
          <w:p w14:paraId="617CA188" w14:textId="77777777" w:rsidR="00D0116A" w:rsidRPr="00D0116A" w:rsidRDefault="00D0116A" w:rsidP="00D0116A">
            <w:pPr>
              <w:tabs>
                <w:tab w:val="left" w:pos="0"/>
                <w:tab w:val="left" w:pos="170"/>
              </w:tabs>
              <w:jc w:val="left"/>
              <w:rPr>
                <w:rFonts w:eastAsiaTheme="minorEastAsia"/>
                <w:sz w:val="16"/>
                <w:szCs w:val="16"/>
              </w:rPr>
            </w:pPr>
            <w:r w:rsidRPr="00D0116A">
              <w:rPr>
                <w:rFonts w:eastAsiaTheme="minorEastAsia"/>
                <w:sz w:val="16"/>
                <w:szCs w:val="16"/>
              </w:rPr>
              <w:t>UKREPI</w:t>
            </w:r>
          </w:p>
        </w:tc>
        <w:tc>
          <w:tcPr>
            <w:tcW w:w="2126" w:type="dxa"/>
            <w:tcBorders>
              <w:top w:val="single" w:sz="12" w:space="0" w:color="auto"/>
              <w:left w:val="single" w:sz="12" w:space="0" w:color="auto"/>
              <w:bottom w:val="single" w:sz="12" w:space="0" w:color="auto"/>
              <w:right w:val="single" w:sz="12" w:space="0" w:color="auto"/>
            </w:tcBorders>
          </w:tcPr>
          <w:p w14:paraId="054DCFC7" w14:textId="77777777" w:rsidR="00D0116A" w:rsidRPr="00D0116A" w:rsidRDefault="00D0116A" w:rsidP="00D0116A">
            <w:pPr>
              <w:jc w:val="left"/>
              <w:rPr>
                <w:rFonts w:eastAsiaTheme="minorEastAsia"/>
                <w:sz w:val="16"/>
                <w:szCs w:val="16"/>
              </w:rPr>
            </w:pPr>
            <w:r w:rsidRPr="00D0116A">
              <w:rPr>
                <w:rFonts w:eastAsiaTheme="minorEastAsia"/>
                <w:sz w:val="16"/>
                <w:szCs w:val="16"/>
              </w:rPr>
              <w:t>AKTIVNA SNOV</w:t>
            </w:r>
          </w:p>
        </w:tc>
        <w:tc>
          <w:tcPr>
            <w:tcW w:w="1843" w:type="dxa"/>
            <w:tcBorders>
              <w:top w:val="single" w:sz="12" w:space="0" w:color="auto"/>
              <w:left w:val="single" w:sz="12" w:space="0" w:color="auto"/>
              <w:bottom w:val="single" w:sz="12" w:space="0" w:color="auto"/>
              <w:right w:val="single" w:sz="12" w:space="0" w:color="auto"/>
            </w:tcBorders>
          </w:tcPr>
          <w:p w14:paraId="1528B1F4" w14:textId="77777777" w:rsidR="00D0116A" w:rsidRPr="00D0116A" w:rsidRDefault="00D0116A" w:rsidP="00D0116A">
            <w:pPr>
              <w:jc w:val="left"/>
              <w:rPr>
                <w:rFonts w:eastAsiaTheme="minorEastAsia"/>
                <w:sz w:val="16"/>
                <w:szCs w:val="16"/>
              </w:rPr>
            </w:pPr>
            <w:r w:rsidRPr="00D0116A">
              <w:rPr>
                <w:rFonts w:eastAsiaTheme="minorEastAsia"/>
                <w:sz w:val="16"/>
                <w:szCs w:val="16"/>
              </w:rPr>
              <w:t>FITOFARM.</w:t>
            </w:r>
          </w:p>
          <w:p w14:paraId="553F9B02" w14:textId="77777777" w:rsidR="00D0116A" w:rsidRPr="00D0116A" w:rsidRDefault="00D0116A" w:rsidP="00D0116A">
            <w:pPr>
              <w:jc w:val="left"/>
              <w:rPr>
                <w:rFonts w:eastAsiaTheme="minorEastAsia"/>
                <w:sz w:val="16"/>
                <w:szCs w:val="16"/>
              </w:rPr>
            </w:pPr>
            <w:r w:rsidRPr="00D0116A">
              <w:rPr>
                <w:rFonts w:eastAsiaTheme="minorEastAsia"/>
                <w:sz w:val="16"/>
                <w:szCs w:val="16"/>
              </w:rPr>
              <w:t>SREDSTVO</w:t>
            </w:r>
          </w:p>
        </w:tc>
        <w:tc>
          <w:tcPr>
            <w:tcW w:w="1275" w:type="dxa"/>
            <w:tcBorders>
              <w:top w:val="single" w:sz="12" w:space="0" w:color="auto"/>
              <w:left w:val="single" w:sz="12" w:space="0" w:color="auto"/>
              <w:bottom w:val="single" w:sz="12" w:space="0" w:color="auto"/>
              <w:right w:val="single" w:sz="12" w:space="0" w:color="auto"/>
            </w:tcBorders>
          </w:tcPr>
          <w:p w14:paraId="042A6C81" w14:textId="77777777" w:rsidR="00D0116A" w:rsidRPr="00D0116A" w:rsidRDefault="00D0116A" w:rsidP="00D0116A">
            <w:pPr>
              <w:jc w:val="left"/>
              <w:rPr>
                <w:rFonts w:eastAsiaTheme="minorEastAsia"/>
                <w:sz w:val="16"/>
                <w:szCs w:val="16"/>
              </w:rPr>
            </w:pPr>
            <w:r w:rsidRPr="00D0116A">
              <w:rPr>
                <w:rFonts w:eastAsiaTheme="minorEastAsia"/>
                <w:sz w:val="16"/>
                <w:szCs w:val="16"/>
              </w:rPr>
              <w:t>ODMEREK</w:t>
            </w:r>
          </w:p>
        </w:tc>
        <w:tc>
          <w:tcPr>
            <w:tcW w:w="1094" w:type="dxa"/>
            <w:tcBorders>
              <w:top w:val="single" w:sz="12" w:space="0" w:color="auto"/>
              <w:left w:val="single" w:sz="12" w:space="0" w:color="auto"/>
              <w:bottom w:val="single" w:sz="12" w:space="0" w:color="auto"/>
              <w:right w:val="single" w:sz="12" w:space="0" w:color="auto"/>
            </w:tcBorders>
          </w:tcPr>
          <w:p w14:paraId="6A913CFE" w14:textId="77777777" w:rsidR="00D0116A" w:rsidRPr="00D0116A" w:rsidRDefault="00D0116A" w:rsidP="00D0116A">
            <w:pPr>
              <w:jc w:val="left"/>
              <w:rPr>
                <w:rFonts w:eastAsiaTheme="minorEastAsia"/>
                <w:sz w:val="16"/>
                <w:szCs w:val="16"/>
              </w:rPr>
            </w:pPr>
            <w:r w:rsidRPr="00D0116A">
              <w:rPr>
                <w:rFonts w:eastAsiaTheme="minorEastAsia"/>
                <w:sz w:val="16"/>
                <w:szCs w:val="16"/>
              </w:rPr>
              <w:t>KARENCA</w:t>
            </w:r>
          </w:p>
        </w:tc>
        <w:tc>
          <w:tcPr>
            <w:tcW w:w="1612" w:type="dxa"/>
            <w:tcBorders>
              <w:top w:val="single" w:sz="12" w:space="0" w:color="auto"/>
              <w:left w:val="single" w:sz="12" w:space="0" w:color="auto"/>
              <w:bottom w:val="single" w:sz="12" w:space="0" w:color="auto"/>
              <w:right w:val="single" w:sz="12" w:space="0" w:color="auto"/>
            </w:tcBorders>
          </w:tcPr>
          <w:p w14:paraId="60DDDBF3" w14:textId="77777777" w:rsidR="00D0116A" w:rsidRPr="00D0116A" w:rsidRDefault="00D0116A" w:rsidP="00D0116A">
            <w:pPr>
              <w:rPr>
                <w:rFonts w:eastAsiaTheme="minorEastAsia"/>
                <w:sz w:val="16"/>
                <w:szCs w:val="16"/>
              </w:rPr>
            </w:pPr>
            <w:r w:rsidRPr="00D0116A">
              <w:rPr>
                <w:rFonts w:eastAsiaTheme="minorEastAsia"/>
                <w:sz w:val="16"/>
                <w:szCs w:val="16"/>
              </w:rPr>
              <w:t>OPOMBE</w:t>
            </w:r>
          </w:p>
        </w:tc>
      </w:tr>
      <w:tr w:rsidR="00D0116A" w:rsidRPr="00D0116A" w14:paraId="77E625C2" w14:textId="77777777" w:rsidTr="00D0116A">
        <w:trPr>
          <w:trHeight w:val="286"/>
        </w:trPr>
        <w:tc>
          <w:tcPr>
            <w:tcW w:w="1701" w:type="dxa"/>
            <w:vMerge w:val="restart"/>
            <w:tcBorders>
              <w:top w:val="single" w:sz="4" w:space="0" w:color="auto"/>
              <w:left w:val="single" w:sz="4" w:space="0" w:color="auto"/>
              <w:right w:val="single" w:sz="4" w:space="0" w:color="auto"/>
            </w:tcBorders>
          </w:tcPr>
          <w:p w14:paraId="0CE5D56F" w14:textId="77777777" w:rsidR="00D0116A" w:rsidRPr="00D0116A" w:rsidRDefault="00D0116A" w:rsidP="00D0116A">
            <w:pPr>
              <w:jc w:val="left"/>
              <w:rPr>
                <w:rFonts w:eastAsiaTheme="minorEastAsia"/>
                <w:b/>
                <w:bCs/>
                <w:sz w:val="16"/>
                <w:szCs w:val="16"/>
              </w:rPr>
            </w:pPr>
            <w:r w:rsidRPr="00D0116A">
              <w:rPr>
                <w:rFonts w:eastAsiaTheme="minorEastAsia"/>
                <w:b/>
                <w:bCs/>
                <w:sz w:val="16"/>
                <w:szCs w:val="16"/>
              </w:rPr>
              <w:t xml:space="preserve">Rjava žametna paradižnikova pegavost </w:t>
            </w:r>
            <w:r w:rsidRPr="00D0116A">
              <w:rPr>
                <w:rFonts w:eastAsiaTheme="minorEastAsia"/>
                <w:bCs/>
                <w:i/>
                <w:sz w:val="16"/>
                <w:szCs w:val="16"/>
              </w:rPr>
              <w:t>Cladosporium fulvum (Fulvia fulva)</w:t>
            </w:r>
          </w:p>
          <w:p w14:paraId="6839A890" w14:textId="77777777" w:rsidR="00D0116A" w:rsidRPr="00D0116A" w:rsidRDefault="00D0116A" w:rsidP="00D0116A">
            <w:pPr>
              <w:jc w:val="left"/>
              <w:rPr>
                <w:rFonts w:eastAsiaTheme="minorEastAsia"/>
                <w:b/>
                <w:bCs/>
                <w:sz w:val="16"/>
                <w:szCs w:val="16"/>
              </w:rPr>
            </w:pPr>
          </w:p>
        </w:tc>
        <w:tc>
          <w:tcPr>
            <w:tcW w:w="1843" w:type="dxa"/>
            <w:vMerge w:val="restart"/>
            <w:tcBorders>
              <w:top w:val="single" w:sz="4" w:space="0" w:color="auto"/>
              <w:left w:val="single" w:sz="4" w:space="0" w:color="auto"/>
              <w:right w:val="single" w:sz="4" w:space="0" w:color="auto"/>
            </w:tcBorders>
          </w:tcPr>
          <w:p w14:paraId="070480B8" w14:textId="77777777" w:rsidR="00D0116A" w:rsidRPr="00D0116A" w:rsidRDefault="00D0116A" w:rsidP="00D0116A">
            <w:pPr>
              <w:jc w:val="left"/>
              <w:rPr>
                <w:rFonts w:eastAsiaTheme="minorEastAsia"/>
                <w:sz w:val="16"/>
                <w:szCs w:val="16"/>
              </w:rPr>
            </w:pPr>
            <w:r w:rsidRPr="00D0116A">
              <w:rPr>
                <w:rFonts w:eastAsiaTheme="minorEastAsia"/>
                <w:sz w:val="16"/>
                <w:szCs w:val="16"/>
              </w:rPr>
              <w:t>Na zgornji strani listov opazne rumene pege, na spodnji strani listov sivo-rjava žametasta prevleka. Pri nas je izključno bolezen zaščitenih prostorov. Pojavlja se v pogojih visoke zračne vlage. Preventivna raba pri občutljivejših hibridih</w:t>
            </w:r>
          </w:p>
        </w:tc>
        <w:tc>
          <w:tcPr>
            <w:tcW w:w="2410" w:type="dxa"/>
            <w:vMerge w:val="restart"/>
            <w:tcBorders>
              <w:top w:val="single" w:sz="4" w:space="0" w:color="auto"/>
              <w:left w:val="single" w:sz="4" w:space="0" w:color="auto"/>
              <w:right w:val="single" w:sz="4" w:space="0" w:color="auto"/>
            </w:tcBorders>
          </w:tcPr>
          <w:p w14:paraId="52CAD59B" w14:textId="77777777" w:rsidR="00D0116A" w:rsidRPr="00D0116A" w:rsidRDefault="00D0116A" w:rsidP="00D0116A">
            <w:pPr>
              <w:tabs>
                <w:tab w:val="left" w:pos="170"/>
              </w:tabs>
              <w:jc w:val="left"/>
              <w:rPr>
                <w:rFonts w:eastAsiaTheme="minorEastAsia"/>
                <w:sz w:val="16"/>
                <w:szCs w:val="16"/>
              </w:rPr>
            </w:pPr>
            <w:r w:rsidRPr="00D0116A">
              <w:rPr>
                <w:rFonts w:eastAsiaTheme="minorEastAsia"/>
                <w:sz w:val="16"/>
                <w:szCs w:val="16"/>
              </w:rPr>
              <w:t>Agrotehnični ukrepi:</w:t>
            </w:r>
          </w:p>
          <w:p w14:paraId="4A716F14"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-širok kolobar</w:t>
            </w:r>
          </w:p>
          <w:p w14:paraId="7CBF2EF3"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-sajenje odpornih hibridov na vseh 5 rasnih skupin</w:t>
            </w:r>
          </w:p>
          <w:p w14:paraId="4D791491"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-redno prezračevanje in znižanje relativne zračne vlage</w:t>
            </w:r>
          </w:p>
          <w:p w14:paraId="3916D4EB" w14:textId="77777777" w:rsidR="00D0116A" w:rsidRPr="00D0116A" w:rsidRDefault="00D0116A" w:rsidP="00D0116A">
            <w:pPr>
              <w:tabs>
                <w:tab w:val="left" w:pos="170"/>
              </w:tabs>
              <w:jc w:val="left"/>
              <w:rPr>
                <w:rFonts w:eastAsiaTheme="minorEastAsia"/>
                <w:sz w:val="16"/>
                <w:szCs w:val="16"/>
              </w:rPr>
            </w:pPr>
            <w:r w:rsidRPr="00D0116A">
              <w:rPr>
                <w:rFonts w:eastAsiaTheme="minorEastAsia"/>
                <w:sz w:val="16"/>
                <w:szCs w:val="16"/>
              </w:rPr>
              <w:t>- redno delovanje ventilatorjev v rastlinjakih.</w:t>
            </w:r>
          </w:p>
        </w:tc>
        <w:tc>
          <w:tcPr>
            <w:tcW w:w="7950" w:type="dxa"/>
            <w:gridSpan w:val="5"/>
            <w:tcBorders>
              <w:top w:val="single" w:sz="4" w:space="0" w:color="auto"/>
              <w:left w:val="single" w:sz="4" w:space="0" w:color="auto"/>
              <w:bottom w:val="single" w:sz="4" w:space="0" w:color="auto"/>
              <w:right w:val="single" w:sz="4" w:space="0" w:color="auto"/>
            </w:tcBorders>
          </w:tcPr>
          <w:p w14:paraId="3BF317D5" w14:textId="77777777" w:rsidR="00D0116A" w:rsidRPr="00D0116A" w:rsidRDefault="00D0116A" w:rsidP="00D0116A">
            <w:pPr>
              <w:tabs>
                <w:tab w:val="left" w:pos="170"/>
              </w:tabs>
              <w:jc w:val="left"/>
              <w:rPr>
                <w:rFonts w:eastAsiaTheme="minorEastAsia"/>
                <w:b/>
                <w:sz w:val="16"/>
                <w:szCs w:val="16"/>
              </w:rPr>
            </w:pPr>
            <w:r w:rsidRPr="00D0116A">
              <w:rPr>
                <w:rFonts w:eastAsiaTheme="minorEastAsia"/>
                <w:b/>
                <w:sz w:val="18"/>
                <w:szCs w:val="18"/>
              </w:rPr>
              <w:t>PRIDELAVA NA PROSTEM</w:t>
            </w:r>
            <w:r w:rsidRPr="00D0116A" w:rsidDel="00FF54F6">
              <w:rPr>
                <w:rFonts w:eastAsiaTheme="minorEastAsia"/>
                <w:b/>
                <w:sz w:val="18"/>
                <w:szCs w:val="18"/>
              </w:rPr>
              <w:t xml:space="preserve"> </w:t>
            </w:r>
          </w:p>
        </w:tc>
      </w:tr>
      <w:tr w:rsidR="00D0116A" w:rsidRPr="00D0116A" w14:paraId="3E8E6B46" w14:textId="77777777" w:rsidTr="00D0116A">
        <w:trPr>
          <w:trHeight w:val="219"/>
        </w:trPr>
        <w:tc>
          <w:tcPr>
            <w:tcW w:w="1701" w:type="dxa"/>
            <w:vMerge/>
            <w:tcBorders>
              <w:left w:val="single" w:sz="4" w:space="0" w:color="auto"/>
              <w:right w:val="single" w:sz="4" w:space="0" w:color="auto"/>
            </w:tcBorders>
          </w:tcPr>
          <w:p w14:paraId="53438C72" w14:textId="77777777" w:rsidR="00D0116A" w:rsidRPr="00D0116A" w:rsidRDefault="00D0116A" w:rsidP="00D0116A">
            <w:pPr>
              <w:jc w:val="left"/>
              <w:rPr>
                <w:rFonts w:eastAsiaTheme="minorEastAsia"/>
                <w:b/>
                <w:bCs/>
                <w:sz w:val="16"/>
                <w:szCs w:val="16"/>
              </w:rPr>
            </w:pPr>
          </w:p>
        </w:tc>
        <w:tc>
          <w:tcPr>
            <w:tcW w:w="1843" w:type="dxa"/>
            <w:vMerge/>
            <w:tcBorders>
              <w:left w:val="single" w:sz="4" w:space="0" w:color="auto"/>
              <w:right w:val="single" w:sz="4" w:space="0" w:color="auto"/>
            </w:tcBorders>
          </w:tcPr>
          <w:p w14:paraId="616FCCC0" w14:textId="77777777" w:rsidR="00D0116A" w:rsidRPr="00D0116A" w:rsidRDefault="00D0116A" w:rsidP="00D0116A">
            <w:pPr>
              <w:jc w:val="left"/>
              <w:rPr>
                <w:rFonts w:eastAsiaTheme="minorEastAsia"/>
                <w:sz w:val="16"/>
                <w:szCs w:val="16"/>
              </w:rPr>
            </w:pPr>
          </w:p>
        </w:tc>
        <w:tc>
          <w:tcPr>
            <w:tcW w:w="2410" w:type="dxa"/>
            <w:vMerge/>
            <w:tcBorders>
              <w:left w:val="single" w:sz="4" w:space="0" w:color="auto"/>
              <w:right w:val="single" w:sz="4" w:space="0" w:color="auto"/>
            </w:tcBorders>
          </w:tcPr>
          <w:p w14:paraId="190ECBB4" w14:textId="77777777" w:rsidR="00D0116A" w:rsidRPr="00D0116A" w:rsidRDefault="00D0116A" w:rsidP="00D0116A">
            <w:pPr>
              <w:tabs>
                <w:tab w:val="left" w:pos="170"/>
              </w:tabs>
              <w:jc w:val="left"/>
              <w:rPr>
                <w:rFonts w:eastAsiaTheme="minorEastAsia"/>
                <w:sz w:val="16"/>
                <w:szCs w:val="16"/>
              </w:rPr>
            </w:pPr>
          </w:p>
        </w:tc>
        <w:tc>
          <w:tcPr>
            <w:tcW w:w="2126" w:type="dxa"/>
            <w:tcBorders>
              <w:top w:val="single" w:sz="4" w:space="0" w:color="auto"/>
              <w:left w:val="single" w:sz="4" w:space="0" w:color="auto"/>
              <w:bottom w:val="single" w:sz="4" w:space="0" w:color="auto"/>
              <w:right w:val="single" w:sz="4" w:space="0" w:color="auto"/>
            </w:tcBorders>
          </w:tcPr>
          <w:p w14:paraId="67A965B8" w14:textId="77777777" w:rsidR="00D0116A" w:rsidRPr="00D0116A" w:rsidRDefault="00D0116A" w:rsidP="00D0116A">
            <w:pPr>
              <w:tabs>
                <w:tab w:val="left" w:pos="170"/>
              </w:tabs>
              <w:jc w:val="left"/>
              <w:rPr>
                <w:rFonts w:eastAsiaTheme="minorEastAsia"/>
                <w:sz w:val="18"/>
                <w:szCs w:val="18"/>
              </w:rPr>
            </w:pPr>
            <w:r w:rsidRPr="00D0116A">
              <w:rPr>
                <w:rFonts w:eastAsiaTheme="minorEastAsia"/>
                <w:sz w:val="18"/>
                <w:szCs w:val="18"/>
              </w:rPr>
              <w:t>-difenokonazol</w:t>
            </w:r>
          </w:p>
        </w:tc>
        <w:tc>
          <w:tcPr>
            <w:tcW w:w="1843" w:type="dxa"/>
            <w:tcBorders>
              <w:top w:val="single" w:sz="4" w:space="0" w:color="auto"/>
              <w:left w:val="single" w:sz="4" w:space="0" w:color="auto"/>
              <w:bottom w:val="single" w:sz="4" w:space="0" w:color="auto"/>
              <w:right w:val="single" w:sz="4" w:space="0" w:color="auto"/>
            </w:tcBorders>
          </w:tcPr>
          <w:p w14:paraId="68B03FEC" w14:textId="77777777" w:rsidR="00D0116A" w:rsidRPr="00D0116A" w:rsidRDefault="00D0116A" w:rsidP="00D0116A">
            <w:pPr>
              <w:jc w:val="left"/>
              <w:rPr>
                <w:rFonts w:eastAsiaTheme="minorEastAsia"/>
                <w:b/>
                <w:sz w:val="18"/>
                <w:szCs w:val="18"/>
              </w:rPr>
            </w:pPr>
            <w:r w:rsidRPr="00D0116A">
              <w:rPr>
                <w:rFonts w:eastAsiaTheme="minorEastAsia"/>
                <w:sz w:val="18"/>
                <w:szCs w:val="18"/>
              </w:rPr>
              <w:t>Mavita 250 EC</w:t>
            </w:r>
          </w:p>
        </w:tc>
        <w:tc>
          <w:tcPr>
            <w:tcW w:w="1275" w:type="dxa"/>
            <w:tcBorders>
              <w:top w:val="single" w:sz="4" w:space="0" w:color="auto"/>
              <w:left w:val="single" w:sz="4" w:space="0" w:color="auto"/>
              <w:bottom w:val="single" w:sz="4" w:space="0" w:color="auto"/>
              <w:right w:val="single" w:sz="4" w:space="0" w:color="auto"/>
            </w:tcBorders>
          </w:tcPr>
          <w:p w14:paraId="4C913925" w14:textId="77777777" w:rsidR="00D0116A" w:rsidRPr="00D0116A" w:rsidRDefault="00D0116A" w:rsidP="00D0116A">
            <w:pPr>
              <w:jc w:val="left"/>
              <w:rPr>
                <w:rFonts w:eastAsiaTheme="minorEastAsia"/>
                <w:sz w:val="18"/>
                <w:szCs w:val="18"/>
              </w:rPr>
            </w:pPr>
            <w:r w:rsidRPr="00D0116A">
              <w:rPr>
                <w:rFonts w:eastAsiaTheme="minorEastAsia"/>
                <w:sz w:val="18"/>
                <w:szCs w:val="18"/>
              </w:rPr>
              <w:t>0,5 l/ha</w:t>
            </w:r>
          </w:p>
        </w:tc>
        <w:tc>
          <w:tcPr>
            <w:tcW w:w="1094" w:type="dxa"/>
            <w:tcBorders>
              <w:top w:val="single" w:sz="4" w:space="0" w:color="auto"/>
              <w:left w:val="single" w:sz="4" w:space="0" w:color="auto"/>
              <w:bottom w:val="single" w:sz="4" w:space="0" w:color="auto"/>
              <w:right w:val="single" w:sz="4" w:space="0" w:color="auto"/>
            </w:tcBorders>
          </w:tcPr>
          <w:p w14:paraId="7A4A164E" w14:textId="77777777" w:rsidR="00D0116A" w:rsidRPr="00D0116A" w:rsidRDefault="00D0116A" w:rsidP="00D0116A">
            <w:pPr>
              <w:jc w:val="left"/>
              <w:rPr>
                <w:rFonts w:eastAsiaTheme="minorEastAsia"/>
                <w:sz w:val="18"/>
                <w:szCs w:val="18"/>
              </w:rPr>
            </w:pPr>
            <w:r w:rsidRPr="00D0116A">
              <w:rPr>
                <w:rFonts w:eastAsiaTheme="minorEastAsia"/>
                <w:sz w:val="18"/>
                <w:szCs w:val="18"/>
              </w:rPr>
              <w:t>7</w:t>
            </w:r>
          </w:p>
        </w:tc>
        <w:tc>
          <w:tcPr>
            <w:tcW w:w="1612" w:type="dxa"/>
            <w:tcBorders>
              <w:top w:val="single" w:sz="4" w:space="0" w:color="auto"/>
              <w:left w:val="single" w:sz="4" w:space="0" w:color="auto"/>
              <w:bottom w:val="single" w:sz="4" w:space="0" w:color="auto"/>
              <w:right w:val="single" w:sz="4" w:space="0" w:color="auto"/>
            </w:tcBorders>
          </w:tcPr>
          <w:p w14:paraId="0746B4B0" w14:textId="77777777" w:rsidR="00D0116A" w:rsidRPr="00D0116A" w:rsidRDefault="00D0116A" w:rsidP="00D0116A">
            <w:pPr>
              <w:jc w:val="left"/>
              <w:rPr>
                <w:rFonts w:eastAsiaTheme="minorEastAsia"/>
                <w:sz w:val="16"/>
                <w:szCs w:val="16"/>
              </w:rPr>
            </w:pPr>
          </w:p>
        </w:tc>
      </w:tr>
      <w:tr w:rsidR="00D0116A" w:rsidRPr="00D0116A" w14:paraId="69ED3D3D" w14:textId="77777777" w:rsidTr="00D0116A">
        <w:trPr>
          <w:trHeight w:val="269"/>
        </w:trPr>
        <w:tc>
          <w:tcPr>
            <w:tcW w:w="1701" w:type="dxa"/>
            <w:vMerge/>
            <w:tcBorders>
              <w:left w:val="single" w:sz="4" w:space="0" w:color="auto"/>
              <w:bottom w:val="single" w:sz="4" w:space="0" w:color="auto"/>
              <w:right w:val="single" w:sz="4" w:space="0" w:color="auto"/>
            </w:tcBorders>
          </w:tcPr>
          <w:p w14:paraId="78B64421" w14:textId="77777777" w:rsidR="00D0116A" w:rsidRPr="00D0116A" w:rsidRDefault="00D0116A" w:rsidP="00D0116A">
            <w:pPr>
              <w:jc w:val="left"/>
              <w:rPr>
                <w:rFonts w:eastAsiaTheme="minorEastAsia"/>
                <w:b/>
                <w:bCs/>
                <w:sz w:val="16"/>
                <w:szCs w:val="16"/>
              </w:rPr>
            </w:pPr>
          </w:p>
        </w:tc>
        <w:tc>
          <w:tcPr>
            <w:tcW w:w="1843" w:type="dxa"/>
            <w:vMerge/>
            <w:tcBorders>
              <w:left w:val="single" w:sz="4" w:space="0" w:color="auto"/>
              <w:bottom w:val="single" w:sz="4" w:space="0" w:color="auto"/>
              <w:right w:val="single" w:sz="4" w:space="0" w:color="auto"/>
            </w:tcBorders>
          </w:tcPr>
          <w:p w14:paraId="03608ED1" w14:textId="77777777" w:rsidR="00D0116A" w:rsidRPr="00D0116A" w:rsidRDefault="00D0116A" w:rsidP="00D0116A">
            <w:pPr>
              <w:jc w:val="left"/>
              <w:rPr>
                <w:rFonts w:eastAsiaTheme="minorEastAsia"/>
                <w:sz w:val="16"/>
                <w:szCs w:val="16"/>
              </w:rPr>
            </w:pPr>
          </w:p>
        </w:tc>
        <w:tc>
          <w:tcPr>
            <w:tcW w:w="2410" w:type="dxa"/>
            <w:vMerge/>
            <w:tcBorders>
              <w:left w:val="single" w:sz="4" w:space="0" w:color="auto"/>
              <w:bottom w:val="single" w:sz="4" w:space="0" w:color="auto"/>
              <w:right w:val="single" w:sz="4" w:space="0" w:color="auto"/>
            </w:tcBorders>
          </w:tcPr>
          <w:p w14:paraId="2A539FE6" w14:textId="77777777" w:rsidR="00D0116A" w:rsidRPr="00D0116A" w:rsidRDefault="00D0116A" w:rsidP="00D0116A">
            <w:pPr>
              <w:tabs>
                <w:tab w:val="left" w:pos="170"/>
              </w:tabs>
              <w:jc w:val="left"/>
              <w:rPr>
                <w:rFonts w:eastAsiaTheme="minorEastAsia"/>
                <w:sz w:val="16"/>
                <w:szCs w:val="16"/>
              </w:rPr>
            </w:pPr>
          </w:p>
        </w:tc>
        <w:tc>
          <w:tcPr>
            <w:tcW w:w="2126" w:type="dxa"/>
            <w:tcBorders>
              <w:top w:val="single" w:sz="4" w:space="0" w:color="auto"/>
              <w:left w:val="single" w:sz="4" w:space="0" w:color="auto"/>
              <w:right w:val="single" w:sz="4" w:space="0" w:color="auto"/>
            </w:tcBorders>
          </w:tcPr>
          <w:p w14:paraId="652A0854" w14:textId="77777777" w:rsidR="00D0116A" w:rsidRPr="00D0116A" w:rsidRDefault="00D0116A" w:rsidP="00D0116A">
            <w:pPr>
              <w:tabs>
                <w:tab w:val="left" w:pos="170"/>
              </w:tabs>
              <w:jc w:val="left"/>
              <w:rPr>
                <w:rFonts w:eastAsiaTheme="minorEastAsia"/>
                <w:sz w:val="18"/>
                <w:szCs w:val="18"/>
              </w:rPr>
            </w:pPr>
          </w:p>
        </w:tc>
        <w:tc>
          <w:tcPr>
            <w:tcW w:w="1843" w:type="dxa"/>
            <w:tcBorders>
              <w:top w:val="single" w:sz="4" w:space="0" w:color="auto"/>
              <w:left w:val="single" w:sz="4" w:space="0" w:color="auto"/>
              <w:bottom w:val="single" w:sz="4" w:space="0" w:color="auto"/>
              <w:right w:val="single" w:sz="4" w:space="0" w:color="auto"/>
            </w:tcBorders>
          </w:tcPr>
          <w:p w14:paraId="188E6D30" w14:textId="77777777" w:rsidR="00D0116A" w:rsidRPr="00D0116A" w:rsidRDefault="00D0116A" w:rsidP="00D0116A">
            <w:pPr>
              <w:jc w:val="left"/>
              <w:rPr>
                <w:rFonts w:eastAsiaTheme="minorEastAsia"/>
                <w:b/>
                <w:sz w:val="18"/>
                <w:szCs w:val="18"/>
              </w:rPr>
            </w:pPr>
            <w:r w:rsidRPr="00D0116A">
              <w:rPr>
                <w:rFonts w:eastAsiaTheme="minorEastAsia"/>
                <w:sz w:val="18"/>
                <w:szCs w:val="18"/>
              </w:rPr>
              <w:t>Score 250 EC</w:t>
            </w:r>
          </w:p>
        </w:tc>
        <w:tc>
          <w:tcPr>
            <w:tcW w:w="1275" w:type="dxa"/>
            <w:tcBorders>
              <w:top w:val="single" w:sz="4" w:space="0" w:color="auto"/>
              <w:left w:val="single" w:sz="4" w:space="0" w:color="auto"/>
              <w:bottom w:val="single" w:sz="4" w:space="0" w:color="auto"/>
              <w:right w:val="single" w:sz="4" w:space="0" w:color="auto"/>
            </w:tcBorders>
          </w:tcPr>
          <w:p w14:paraId="2AFF88C8" w14:textId="77777777" w:rsidR="00D0116A" w:rsidRPr="00D0116A" w:rsidRDefault="00D0116A" w:rsidP="00D0116A">
            <w:pPr>
              <w:jc w:val="left"/>
              <w:rPr>
                <w:rFonts w:eastAsiaTheme="minorEastAsia"/>
                <w:sz w:val="18"/>
                <w:szCs w:val="18"/>
              </w:rPr>
            </w:pPr>
            <w:r w:rsidRPr="00D0116A">
              <w:rPr>
                <w:rFonts w:eastAsiaTheme="minorEastAsia"/>
                <w:sz w:val="18"/>
                <w:szCs w:val="18"/>
              </w:rPr>
              <w:t>0,5 l/ha</w:t>
            </w:r>
          </w:p>
          <w:p w14:paraId="282F18EE" w14:textId="77777777" w:rsidR="00D0116A" w:rsidRPr="00D0116A" w:rsidRDefault="00D0116A" w:rsidP="00D0116A">
            <w:pPr>
              <w:jc w:val="left"/>
              <w:rPr>
                <w:rFonts w:eastAsiaTheme="minorEastAsia"/>
                <w:sz w:val="18"/>
                <w:szCs w:val="18"/>
              </w:rPr>
            </w:pPr>
          </w:p>
        </w:tc>
        <w:tc>
          <w:tcPr>
            <w:tcW w:w="1094" w:type="dxa"/>
            <w:tcBorders>
              <w:top w:val="single" w:sz="4" w:space="0" w:color="auto"/>
              <w:left w:val="single" w:sz="4" w:space="0" w:color="auto"/>
              <w:bottom w:val="single" w:sz="4" w:space="0" w:color="auto"/>
              <w:right w:val="single" w:sz="4" w:space="0" w:color="auto"/>
            </w:tcBorders>
          </w:tcPr>
          <w:p w14:paraId="31DC25BF" w14:textId="77777777" w:rsidR="00D0116A" w:rsidRPr="00D0116A" w:rsidRDefault="00D0116A" w:rsidP="00D0116A">
            <w:pPr>
              <w:jc w:val="left"/>
              <w:rPr>
                <w:rFonts w:eastAsiaTheme="minorEastAsia"/>
                <w:sz w:val="18"/>
                <w:szCs w:val="18"/>
              </w:rPr>
            </w:pPr>
            <w:r w:rsidRPr="00D0116A">
              <w:rPr>
                <w:rFonts w:eastAsiaTheme="minorEastAsia"/>
                <w:sz w:val="18"/>
                <w:szCs w:val="18"/>
              </w:rPr>
              <w:t>7</w:t>
            </w:r>
          </w:p>
        </w:tc>
        <w:tc>
          <w:tcPr>
            <w:tcW w:w="1612" w:type="dxa"/>
            <w:tcBorders>
              <w:top w:val="single" w:sz="4" w:space="0" w:color="auto"/>
              <w:left w:val="single" w:sz="4" w:space="0" w:color="auto"/>
              <w:right w:val="single" w:sz="4" w:space="0" w:color="auto"/>
            </w:tcBorders>
          </w:tcPr>
          <w:p w14:paraId="65A0EE92" w14:textId="77777777" w:rsidR="00D0116A" w:rsidRPr="00D0116A" w:rsidRDefault="00D0116A" w:rsidP="00D0116A">
            <w:pPr>
              <w:jc w:val="left"/>
              <w:rPr>
                <w:rFonts w:eastAsiaTheme="minorEastAsia"/>
                <w:b/>
                <w:sz w:val="16"/>
                <w:szCs w:val="16"/>
              </w:rPr>
            </w:pPr>
          </w:p>
        </w:tc>
      </w:tr>
      <w:tr w:rsidR="00D0116A" w:rsidRPr="00D0116A" w14:paraId="40F607F8" w14:textId="77777777" w:rsidTr="00D0116A">
        <w:trPr>
          <w:trHeight w:val="269"/>
        </w:trPr>
        <w:tc>
          <w:tcPr>
            <w:tcW w:w="1701" w:type="dxa"/>
            <w:tcBorders>
              <w:left w:val="single" w:sz="4" w:space="0" w:color="auto"/>
              <w:right w:val="single" w:sz="4" w:space="0" w:color="auto"/>
            </w:tcBorders>
          </w:tcPr>
          <w:p w14:paraId="4D534412" w14:textId="77777777" w:rsidR="00D0116A" w:rsidRPr="00D0116A" w:rsidRDefault="00D0116A" w:rsidP="00D0116A">
            <w:pPr>
              <w:jc w:val="left"/>
              <w:rPr>
                <w:rFonts w:eastAsiaTheme="minorEastAsia"/>
                <w:b/>
                <w:bCs/>
                <w:sz w:val="17"/>
                <w:szCs w:val="17"/>
              </w:rPr>
            </w:pPr>
            <w:r w:rsidRPr="00D0116A">
              <w:rPr>
                <w:rFonts w:eastAsiaTheme="minorEastAsia"/>
                <w:b/>
                <w:bCs/>
                <w:sz w:val="17"/>
                <w:szCs w:val="17"/>
              </w:rPr>
              <w:t>Okrogla listna pegavost paradižnika</w:t>
            </w:r>
            <w:r w:rsidRPr="00D0116A">
              <w:rPr>
                <w:rFonts w:eastAsiaTheme="minorEastAsia"/>
                <w:sz w:val="17"/>
                <w:szCs w:val="17"/>
              </w:rPr>
              <w:t xml:space="preserve"> </w:t>
            </w:r>
            <w:r w:rsidRPr="00D0116A">
              <w:rPr>
                <w:rFonts w:eastAsiaTheme="minorEastAsia"/>
                <w:i/>
                <w:iCs/>
                <w:sz w:val="17"/>
                <w:szCs w:val="17"/>
              </w:rPr>
              <w:t>Septoria lycopersici</w:t>
            </w:r>
          </w:p>
        </w:tc>
        <w:tc>
          <w:tcPr>
            <w:tcW w:w="1843" w:type="dxa"/>
            <w:tcBorders>
              <w:left w:val="single" w:sz="4" w:space="0" w:color="auto"/>
              <w:right w:val="single" w:sz="4" w:space="0" w:color="auto"/>
            </w:tcBorders>
          </w:tcPr>
          <w:p w14:paraId="0E674A7F" w14:textId="77777777" w:rsidR="00D0116A" w:rsidRPr="00D0116A" w:rsidRDefault="00D0116A" w:rsidP="00D0116A">
            <w:pPr>
              <w:jc w:val="left"/>
              <w:rPr>
                <w:rFonts w:eastAsiaTheme="minorEastAsia"/>
                <w:sz w:val="17"/>
                <w:szCs w:val="17"/>
              </w:rPr>
            </w:pPr>
            <w:r w:rsidRPr="00D0116A">
              <w:rPr>
                <w:rFonts w:eastAsiaTheme="minorEastAsia"/>
                <w:sz w:val="17"/>
                <w:szCs w:val="17"/>
              </w:rPr>
              <w:t>Rastline kažejo znake v času formiranja prvih plodov. Na spodnjih listih se pojavljajo 3-4 mm velike sive pege obrobljene s temnejšim robom. Listi rumenijo, se zvijajo in  se  posušijo.</w:t>
            </w:r>
          </w:p>
        </w:tc>
        <w:tc>
          <w:tcPr>
            <w:tcW w:w="2410" w:type="dxa"/>
            <w:tcBorders>
              <w:left w:val="single" w:sz="4" w:space="0" w:color="auto"/>
              <w:right w:val="single" w:sz="4" w:space="0" w:color="auto"/>
            </w:tcBorders>
          </w:tcPr>
          <w:p w14:paraId="2BA1A974" w14:textId="77777777" w:rsidR="00D0116A" w:rsidRPr="00D0116A" w:rsidRDefault="00D0116A" w:rsidP="00D0116A">
            <w:pPr>
              <w:tabs>
                <w:tab w:val="left" w:pos="170"/>
              </w:tabs>
              <w:rPr>
                <w:rFonts w:eastAsiaTheme="minorEastAsia"/>
                <w:sz w:val="17"/>
                <w:szCs w:val="17"/>
              </w:rPr>
            </w:pPr>
            <w:r w:rsidRPr="00D0116A">
              <w:rPr>
                <w:rFonts w:eastAsiaTheme="minorEastAsia"/>
                <w:sz w:val="17"/>
                <w:szCs w:val="17"/>
              </w:rPr>
              <w:t>Agrotehnični ukrepi:</w:t>
            </w:r>
          </w:p>
          <w:p w14:paraId="73EE8D45" w14:textId="77777777" w:rsidR="00D0116A" w:rsidRPr="00D0116A" w:rsidRDefault="00D0116A" w:rsidP="00D0116A">
            <w:pPr>
              <w:tabs>
                <w:tab w:val="left" w:pos="34"/>
              </w:tabs>
              <w:ind w:right="-50"/>
              <w:jc w:val="left"/>
              <w:rPr>
                <w:rFonts w:eastAsiaTheme="minorEastAsia"/>
                <w:color w:val="000000"/>
                <w:sz w:val="17"/>
                <w:szCs w:val="17"/>
                <w:shd w:val="clear" w:color="auto" w:fill="FFFFFF"/>
              </w:rPr>
            </w:pPr>
            <w:r w:rsidRPr="00D0116A">
              <w:rPr>
                <w:rFonts w:eastAsiaTheme="minorEastAsia"/>
                <w:color w:val="000000"/>
                <w:sz w:val="17"/>
                <w:szCs w:val="17"/>
                <w:shd w:val="clear" w:color="auto" w:fill="FFFFFF"/>
              </w:rPr>
              <w:t>-širok kolobar</w:t>
            </w:r>
          </w:p>
          <w:p w14:paraId="21AE90DF" w14:textId="77777777" w:rsidR="00D0116A" w:rsidRPr="00D0116A" w:rsidRDefault="00D0116A" w:rsidP="00D0116A">
            <w:pPr>
              <w:tabs>
                <w:tab w:val="left" w:pos="34"/>
              </w:tabs>
              <w:ind w:right="-50"/>
              <w:jc w:val="left"/>
              <w:rPr>
                <w:rFonts w:eastAsiaTheme="minorEastAsia"/>
                <w:color w:val="000000"/>
                <w:sz w:val="17"/>
                <w:szCs w:val="17"/>
                <w:shd w:val="clear" w:color="auto" w:fill="FFFFFF"/>
              </w:rPr>
            </w:pPr>
            <w:r w:rsidRPr="00D0116A">
              <w:rPr>
                <w:rFonts w:eastAsiaTheme="minorEastAsia"/>
                <w:color w:val="000000"/>
                <w:sz w:val="17"/>
                <w:szCs w:val="17"/>
                <w:shd w:val="clear" w:color="auto" w:fill="FFFFFF"/>
              </w:rPr>
              <w:t xml:space="preserve">-odstranjevanje in uničenje ostankov. </w:t>
            </w:r>
          </w:p>
          <w:p w14:paraId="40F877C7" w14:textId="77777777" w:rsidR="00D0116A" w:rsidRPr="00D0116A" w:rsidRDefault="00D0116A" w:rsidP="00D0116A">
            <w:pPr>
              <w:tabs>
                <w:tab w:val="left" w:pos="170"/>
              </w:tabs>
              <w:rPr>
                <w:rFonts w:eastAsiaTheme="minorEastAsia"/>
                <w:sz w:val="17"/>
                <w:szCs w:val="17"/>
              </w:rPr>
            </w:pPr>
          </w:p>
          <w:p w14:paraId="1717F30C" w14:textId="77777777" w:rsidR="00D0116A" w:rsidRPr="00D0116A" w:rsidRDefault="00D0116A" w:rsidP="00D0116A">
            <w:pPr>
              <w:tabs>
                <w:tab w:val="left" w:pos="170"/>
              </w:tabs>
              <w:rPr>
                <w:rFonts w:eastAsiaTheme="minorEastAsia"/>
                <w:sz w:val="17"/>
                <w:szCs w:val="17"/>
              </w:rPr>
            </w:pPr>
            <w:r w:rsidRPr="00D0116A">
              <w:rPr>
                <w:rFonts w:eastAsiaTheme="minorEastAsia"/>
                <w:sz w:val="17"/>
                <w:szCs w:val="17"/>
              </w:rPr>
              <w:t xml:space="preserve">Kemični ukrepi: </w:t>
            </w:r>
          </w:p>
          <w:p w14:paraId="0CD3E077" w14:textId="326D5F7A" w:rsidR="00D0116A" w:rsidRPr="00D0116A" w:rsidRDefault="00D0116A" w:rsidP="00D0116A">
            <w:pPr>
              <w:tabs>
                <w:tab w:val="left" w:pos="170"/>
              </w:tabs>
              <w:jc w:val="left"/>
              <w:rPr>
                <w:rFonts w:eastAsiaTheme="minorEastAsia"/>
                <w:sz w:val="17"/>
                <w:szCs w:val="17"/>
              </w:rPr>
            </w:pPr>
            <w:r w:rsidRPr="00D0116A">
              <w:rPr>
                <w:rFonts w:eastAsiaTheme="minorEastAsia"/>
                <w:sz w:val="17"/>
                <w:szCs w:val="17"/>
              </w:rPr>
              <w:t>redna škropljenja s fungi</w:t>
            </w:r>
            <w:r w:rsidR="00B665E2">
              <w:rPr>
                <w:rFonts w:eastAsiaTheme="minorEastAsia"/>
                <w:sz w:val="17"/>
                <w:szCs w:val="17"/>
              </w:rPr>
              <w:t>cidi na podlagi a.s.</w:t>
            </w:r>
            <w:r w:rsidRPr="00D0116A">
              <w:rPr>
                <w:rFonts w:eastAsiaTheme="minorEastAsia"/>
                <w:sz w:val="17"/>
                <w:szCs w:val="17"/>
              </w:rPr>
              <w:t xml:space="preserve"> baker.</w:t>
            </w:r>
          </w:p>
        </w:tc>
        <w:tc>
          <w:tcPr>
            <w:tcW w:w="2126" w:type="dxa"/>
            <w:tcBorders>
              <w:left w:val="single" w:sz="4" w:space="0" w:color="auto"/>
              <w:right w:val="single" w:sz="4" w:space="0" w:color="auto"/>
            </w:tcBorders>
          </w:tcPr>
          <w:p w14:paraId="3756E52F" w14:textId="77777777" w:rsidR="00D0116A" w:rsidRPr="00D0116A" w:rsidRDefault="00D0116A" w:rsidP="00D0116A">
            <w:pPr>
              <w:tabs>
                <w:tab w:val="left" w:pos="170"/>
              </w:tabs>
              <w:jc w:val="left"/>
              <w:rPr>
                <w:rFonts w:eastAsiaTheme="minorEastAsia"/>
                <w:sz w:val="18"/>
                <w:szCs w:val="18"/>
              </w:rPr>
            </w:pPr>
          </w:p>
        </w:tc>
        <w:tc>
          <w:tcPr>
            <w:tcW w:w="1843" w:type="dxa"/>
            <w:tcBorders>
              <w:top w:val="single" w:sz="4" w:space="0" w:color="auto"/>
              <w:left w:val="single" w:sz="4" w:space="0" w:color="auto"/>
              <w:bottom w:val="single" w:sz="4" w:space="0" w:color="auto"/>
              <w:right w:val="single" w:sz="4" w:space="0" w:color="auto"/>
            </w:tcBorders>
          </w:tcPr>
          <w:p w14:paraId="1BA31F82" w14:textId="77777777" w:rsidR="00D0116A" w:rsidRPr="00D0116A" w:rsidRDefault="00D0116A" w:rsidP="00D0116A">
            <w:pPr>
              <w:jc w:val="left"/>
              <w:rPr>
                <w:rFonts w:eastAsiaTheme="minorEastAsi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5BFC7320" w14:textId="77777777" w:rsidR="00D0116A" w:rsidRPr="00D0116A" w:rsidRDefault="00D0116A" w:rsidP="00D0116A">
            <w:pPr>
              <w:jc w:val="left"/>
              <w:rPr>
                <w:rFonts w:eastAsiaTheme="minorEastAsia"/>
                <w:sz w:val="18"/>
                <w:szCs w:val="18"/>
              </w:rPr>
            </w:pPr>
          </w:p>
        </w:tc>
        <w:tc>
          <w:tcPr>
            <w:tcW w:w="1094" w:type="dxa"/>
            <w:tcBorders>
              <w:top w:val="single" w:sz="4" w:space="0" w:color="auto"/>
              <w:left w:val="single" w:sz="4" w:space="0" w:color="auto"/>
              <w:bottom w:val="single" w:sz="4" w:space="0" w:color="auto"/>
              <w:right w:val="single" w:sz="4" w:space="0" w:color="auto"/>
            </w:tcBorders>
          </w:tcPr>
          <w:p w14:paraId="7ED9759A" w14:textId="77777777" w:rsidR="00D0116A" w:rsidRPr="00D0116A" w:rsidRDefault="00D0116A" w:rsidP="00D0116A">
            <w:pPr>
              <w:jc w:val="left"/>
              <w:rPr>
                <w:rFonts w:eastAsiaTheme="minorEastAsia"/>
                <w:sz w:val="18"/>
                <w:szCs w:val="18"/>
              </w:rPr>
            </w:pPr>
          </w:p>
        </w:tc>
        <w:tc>
          <w:tcPr>
            <w:tcW w:w="1612" w:type="dxa"/>
            <w:tcBorders>
              <w:left w:val="single" w:sz="4" w:space="0" w:color="auto"/>
              <w:right w:val="single" w:sz="4" w:space="0" w:color="auto"/>
            </w:tcBorders>
          </w:tcPr>
          <w:p w14:paraId="7781931F" w14:textId="77777777" w:rsidR="00D0116A" w:rsidRPr="00D0116A" w:rsidRDefault="00D0116A" w:rsidP="00D0116A">
            <w:pPr>
              <w:jc w:val="left"/>
              <w:rPr>
                <w:rFonts w:eastAsiaTheme="minorEastAsia"/>
                <w:sz w:val="16"/>
                <w:szCs w:val="16"/>
              </w:rPr>
            </w:pPr>
          </w:p>
        </w:tc>
      </w:tr>
      <w:tr w:rsidR="00D0116A" w:rsidRPr="00D0116A" w14:paraId="4552D98B" w14:textId="77777777" w:rsidTr="00D0116A">
        <w:trPr>
          <w:trHeight w:val="269"/>
        </w:trPr>
        <w:tc>
          <w:tcPr>
            <w:tcW w:w="1701" w:type="dxa"/>
            <w:tcBorders>
              <w:left w:val="single" w:sz="4" w:space="0" w:color="auto"/>
              <w:right w:val="single" w:sz="4" w:space="0" w:color="auto"/>
            </w:tcBorders>
          </w:tcPr>
          <w:p w14:paraId="399C8ABD" w14:textId="77777777" w:rsidR="00D0116A" w:rsidRPr="00D0116A" w:rsidRDefault="00D0116A" w:rsidP="00D0116A">
            <w:pPr>
              <w:jc w:val="left"/>
              <w:rPr>
                <w:rFonts w:eastAsiaTheme="minorEastAsia"/>
                <w:b/>
                <w:bCs/>
                <w:sz w:val="16"/>
                <w:szCs w:val="16"/>
              </w:rPr>
            </w:pPr>
            <w:r w:rsidRPr="00D0116A">
              <w:rPr>
                <w:rFonts w:eastAsiaTheme="minorEastAsia"/>
                <w:b/>
                <w:bCs/>
                <w:sz w:val="16"/>
                <w:szCs w:val="16"/>
              </w:rPr>
              <w:t xml:space="preserve">Plutavost paradižnikovih korenin </w:t>
            </w:r>
          </w:p>
          <w:p w14:paraId="45833FBD" w14:textId="77777777" w:rsidR="00D0116A" w:rsidRPr="00D0116A" w:rsidRDefault="00D0116A" w:rsidP="00D0116A">
            <w:pPr>
              <w:jc w:val="left"/>
              <w:rPr>
                <w:rFonts w:eastAsiaTheme="minorEastAsia"/>
                <w:b/>
                <w:bCs/>
                <w:sz w:val="16"/>
                <w:szCs w:val="16"/>
              </w:rPr>
            </w:pPr>
            <w:r w:rsidRPr="00D0116A">
              <w:rPr>
                <w:rFonts w:eastAsiaTheme="minorEastAsia"/>
                <w:bCs/>
                <w:i/>
                <w:sz w:val="16"/>
                <w:szCs w:val="16"/>
              </w:rPr>
              <w:t>Pyrenocheta lycopersici</w:t>
            </w:r>
          </w:p>
        </w:tc>
        <w:tc>
          <w:tcPr>
            <w:tcW w:w="1843" w:type="dxa"/>
            <w:tcBorders>
              <w:left w:val="single" w:sz="4" w:space="0" w:color="auto"/>
              <w:right w:val="single" w:sz="4" w:space="0" w:color="auto"/>
            </w:tcBorders>
          </w:tcPr>
          <w:p w14:paraId="57310FA6" w14:textId="77777777" w:rsidR="00D0116A" w:rsidRPr="00D0116A" w:rsidRDefault="00D0116A" w:rsidP="00D0116A">
            <w:pPr>
              <w:jc w:val="left"/>
              <w:rPr>
                <w:rFonts w:eastAsiaTheme="minorEastAsia"/>
                <w:sz w:val="16"/>
                <w:szCs w:val="16"/>
              </w:rPr>
            </w:pPr>
            <w:r w:rsidRPr="00D0116A">
              <w:rPr>
                <w:rFonts w:eastAsiaTheme="minorEastAsia"/>
                <w:sz w:val="16"/>
                <w:szCs w:val="16"/>
              </w:rPr>
              <w:t>Korenine so rjave, žlbasto razpokane in oplutenele, rastline slabo rastejo in venejo, po zalivanju se opomorejo, občasno lahko odvržejo spodnje liste.</w:t>
            </w:r>
          </w:p>
        </w:tc>
        <w:tc>
          <w:tcPr>
            <w:tcW w:w="2410" w:type="dxa"/>
            <w:tcBorders>
              <w:left w:val="single" w:sz="4" w:space="0" w:color="auto"/>
              <w:right w:val="single" w:sz="4" w:space="0" w:color="auto"/>
            </w:tcBorders>
          </w:tcPr>
          <w:p w14:paraId="103232EB" w14:textId="77777777" w:rsidR="00D0116A" w:rsidRPr="00D0116A" w:rsidRDefault="00D0116A" w:rsidP="00D0116A">
            <w:pPr>
              <w:tabs>
                <w:tab w:val="left" w:pos="0"/>
                <w:tab w:val="left" w:pos="170"/>
              </w:tabs>
              <w:jc w:val="left"/>
              <w:rPr>
                <w:rFonts w:eastAsiaTheme="minorEastAsia"/>
                <w:sz w:val="16"/>
                <w:szCs w:val="16"/>
              </w:rPr>
            </w:pPr>
            <w:r w:rsidRPr="00D0116A">
              <w:rPr>
                <w:rFonts w:eastAsiaTheme="minorEastAsia"/>
                <w:sz w:val="16"/>
                <w:szCs w:val="16"/>
              </w:rPr>
              <w:t>Agrotehnični ukrepi:</w:t>
            </w:r>
          </w:p>
          <w:p w14:paraId="70D80C27" w14:textId="77777777" w:rsidR="00D0116A" w:rsidRPr="00D0116A" w:rsidRDefault="00D0116A" w:rsidP="00D0116A">
            <w:pPr>
              <w:tabs>
                <w:tab w:val="left" w:pos="0"/>
                <w:tab w:val="left" w:pos="170"/>
              </w:tabs>
              <w:rPr>
                <w:rFonts w:eastAsiaTheme="minorEastAsia"/>
                <w:sz w:val="16"/>
                <w:szCs w:val="16"/>
              </w:rPr>
            </w:pPr>
            <w:r w:rsidRPr="00D0116A">
              <w:rPr>
                <w:rFonts w:eastAsiaTheme="minorEastAsia"/>
                <w:sz w:val="16"/>
                <w:szCs w:val="16"/>
              </w:rPr>
              <w:t>- gojenje tolerantnih hibridov</w:t>
            </w:r>
          </w:p>
          <w:p w14:paraId="2B572982" w14:textId="77777777" w:rsidR="00D0116A" w:rsidRPr="00D0116A" w:rsidRDefault="00D0116A" w:rsidP="00D0116A">
            <w:pPr>
              <w:tabs>
                <w:tab w:val="left" w:pos="0"/>
                <w:tab w:val="left" w:pos="170"/>
              </w:tabs>
              <w:rPr>
                <w:rFonts w:eastAsiaTheme="minorEastAsia"/>
                <w:sz w:val="16"/>
                <w:szCs w:val="16"/>
              </w:rPr>
            </w:pPr>
            <w:r w:rsidRPr="00D0116A">
              <w:rPr>
                <w:rFonts w:eastAsiaTheme="minorEastAsia"/>
                <w:sz w:val="16"/>
                <w:szCs w:val="16"/>
              </w:rPr>
              <w:t>- redno večkratno zalivanje</w:t>
            </w:r>
          </w:p>
          <w:p w14:paraId="49E02516" w14:textId="77777777" w:rsidR="00D0116A" w:rsidRPr="00D0116A" w:rsidRDefault="00D0116A" w:rsidP="00D0116A">
            <w:pPr>
              <w:tabs>
                <w:tab w:val="left" w:pos="0"/>
                <w:tab w:val="left" w:pos="170"/>
              </w:tabs>
              <w:rPr>
                <w:rFonts w:eastAsiaTheme="minorEastAsia"/>
                <w:sz w:val="16"/>
                <w:szCs w:val="16"/>
              </w:rPr>
            </w:pPr>
            <w:r w:rsidRPr="00D0116A">
              <w:rPr>
                <w:rFonts w:eastAsiaTheme="minorEastAsia"/>
                <w:sz w:val="16"/>
                <w:szCs w:val="16"/>
              </w:rPr>
              <w:t xml:space="preserve">- cepljenje hibridov na odporne podlage </w:t>
            </w:r>
          </w:p>
          <w:p w14:paraId="36FB940F" w14:textId="77777777" w:rsidR="00D0116A" w:rsidRPr="00D0116A" w:rsidRDefault="00D0116A" w:rsidP="00D0116A">
            <w:pPr>
              <w:tabs>
                <w:tab w:val="left" w:pos="170"/>
              </w:tabs>
              <w:jc w:val="left"/>
              <w:rPr>
                <w:rFonts w:eastAsiaTheme="minorEastAsia"/>
                <w:sz w:val="16"/>
                <w:szCs w:val="16"/>
              </w:rPr>
            </w:pPr>
            <w:r w:rsidRPr="00D0116A">
              <w:rPr>
                <w:rFonts w:eastAsiaTheme="minorEastAsia"/>
                <w:sz w:val="16"/>
                <w:szCs w:val="16"/>
              </w:rPr>
              <w:t>- razkuževanje tal z vodno paro.</w:t>
            </w:r>
          </w:p>
        </w:tc>
        <w:tc>
          <w:tcPr>
            <w:tcW w:w="2126" w:type="dxa"/>
            <w:tcBorders>
              <w:left w:val="single" w:sz="4" w:space="0" w:color="auto"/>
              <w:right w:val="single" w:sz="4" w:space="0" w:color="auto"/>
            </w:tcBorders>
          </w:tcPr>
          <w:p w14:paraId="6C6BDFD5" w14:textId="77777777" w:rsidR="00D0116A" w:rsidRPr="00D0116A" w:rsidRDefault="00D0116A" w:rsidP="00D0116A">
            <w:pPr>
              <w:tabs>
                <w:tab w:val="left" w:pos="170"/>
              </w:tabs>
              <w:jc w:val="left"/>
              <w:rPr>
                <w:rFonts w:eastAsiaTheme="minorEastAsia"/>
                <w:sz w:val="18"/>
                <w:szCs w:val="18"/>
              </w:rPr>
            </w:pPr>
          </w:p>
        </w:tc>
        <w:tc>
          <w:tcPr>
            <w:tcW w:w="1843" w:type="dxa"/>
            <w:tcBorders>
              <w:top w:val="single" w:sz="4" w:space="0" w:color="auto"/>
              <w:left w:val="single" w:sz="4" w:space="0" w:color="auto"/>
              <w:bottom w:val="single" w:sz="4" w:space="0" w:color="auto"/>
              <w:right w:val="single" w:sz="4" w:space="0" w:color="auto"/>
            </w:tcBorders>
          </w:tcPr>
          <w:p w14:paraId="0176ED29" w14:textId="77777777" w:rsidR="00D0116A" w:rsidRPr="00D0116A" w:rsidRDefault="00D0116A" w:rsidP="00D0116A">
            <w:pPr>
              <w:jc w:val="left"/>
              <w:rPr>
                <w:rFonts w:eastAsiaTheme="minorEastAsi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4A74FE42" w14:textId="77777777" w:rsidR="00D0116A" w:rsidRPr="00D0116A" w:rsidRDefault="00D0116A" w:rsidP="00D0116A">
            <w:pPr>
              <w:jc w:val="left"/>
              <w:rPr>
                <w:rFonts w:eastAsiaTheme="minorEastAsia"/>
                <w:sz w:val="18"/>
                <w:szCs w:val="18"/>
              </w:rPr>
            </w:pPr>
          </w:p>
        </w:tc>
        <w:tc>
          <w:tcPr>
            <w:tcW w:w="1094" w:type="dxa"/>
            <w:tcBorders>
              <w:top w:val="single" w:sz="4" w:space="0" w:color="auto"/>
              <w:left w:val="single" w:sz="4" w:space="0" w:color="auto"/>
              <w:bottom w:val="single" w:sz="4" w:space="0" w:color="auto"/>
              <w:right w:val="single" w:sz="4" w:space="0" w:color="auto"/>
            </w:tcBorders>
          </w:tcPr>
          <w:p w14:paraId="054B04F2" w14:textId="77777777" w:rsidR="00D0116A" w:rsidRPr="00D0116A" w:rsidRDefault="00D0116A" w:rsidP="00D0116A">
            <w:pPr>
              <w:jc w:val="left"/>
              <w:rPr>
                <w:rFonts w:eastAsiaTheme="minorEastAsia"/>
                <w:sz w:val="18"/>
                <w:szCs w:val="18"/>
              </w:rPr>
            </w:pPr>
          </w:p>
        </w:tc>
        <w:tc>
          <w:tcPr>
            <w:tcW w:w="1612" w:type="dxa"/>
            <w:tcBorders>
              <w:left w:val="single" w:sz="4" w:space="0" w:color="auto"/>
              <w:right w:val="single" w:sz="4" w:space="0" w:color="auto"/>
            </w:tcBorders>
          </w:tcPr>
          <w:p w14:paraId="2A096420" w14:textId="77777777" w:rsidR="00D0116A" w:rsidRPr="00D0116A" w:rsidRDefault="00D0116A" w:rsidP="00D0116A">
            <w:pPr>
              <w:jc w:val="left"/>
              <w:rPr>
                <w:rFonts w:eastAsiaTheme="minorEastAsia"/>
                <w:sz w:val="16"/>
                <w:szCs w:val="16"/>
              </w:rPr>
            </w:pPr>
          </w:p>
        </w:tc>
      </w:tr>
      <w:tr w:rsidR="00D0116A" w:rsidRPr="00D0116A" w14:paraId="319DA2B8" w14:textId="77777777" w:rsidTr="00D0116A">
        <w:trPr>
          <w:trHeight w:val="269"/>
        </w:trPr>
        <w:tc>
          <w:tcPr>
            <w:tcW w:w="1701" w:type="dxa"/>
            <w:vMerge w:val="restart"/>
            <w:tcBorders>
              <w:left w:val="single" w:sz="4" w:space="0" w:color="auto"/>
              <w:right w:val="single" w:sz="4" w:space="0" w:color="auto"/>
            </w:tcBorders>
          </w:tcPr>
          <w:p w14:paraId="167092FF" w14:textId="77777777" w:rsidR="00D0116A" w:rsidRPr="00D0116A" w:rsidRDefault="00D0116A" w:rsidP="00D0116A">
            <w:pPr>
              <w:jc w:val="left"/>
              <w:rPr>
                <w:rFonts w:eastAsiaTheme="minorEastAsia"/>
                <w:i/>
                <w:iCs/>
                <w:sz w:val="17"/>
                <w:szCs w:val="17"/>
              </w:rPr>
            </w:pPr>
            <w:r w:rsidRPr="00D0116A">
              <w:rPr>
                <w:rFonts w:eastAsiaTheme="minorEastAsia"/>
                <w:b/>
                <w:bCs/>
                <w:sz w:val="17"/>
                <w:szCs w:val="17"/>
              </w:rPr>
              <w:t>Verticilijska in fuzarijska uvelost paradižnika</w:t>
            </w:r>
            <w:r w:rsidRPr="00D0116A">
              <w:rPr>
                <w:rFonts w:eastAsiaTheme="minorEastAsia"/>
                <w:sz w:val="17"/>
                <w:szCs w:val="17"/>
              </w:rPr>
              <w:t xml:space="preserve"> </w:t>
            </w:r>
            <w:r w:rsidRPr="00D0116A">
              <w:rPr>
                <w:rFonts w:eastAsiaTheme="minorEastAsia"/>
                <w:i/>
                <w:iCs/>
                <w:sz w:val="17"/>
                <w:szCs w:val="17"/>
              </w:rPr>
              <w:t xml:space="preserve">Verticillium dahliae, </w:t>
            </w:r>
          </w:p>
          <w:p w14:paraId="77C410E2" w14:textId="77777777" w:rsidR="00D0116A" w:rsidRPr="00D0116A" w:rsidRDefault="00D0116A" w:rsidP="00D0116A">
            <w:pPr>
              <w:jc w:val="left"/>
              <w:rPr>
                <w:rFonts w:eastAsiaTheme="minorEastAsia"/>
                <w:b/>
                <w:bCs/>
                <w:sz w:val="16"/>
                <w:szCs w:val="16"/>
              </w:rPr>
            </w:pPr>
            <w:r w:rsidRPr="00D0116A">
              <w:rPr>
                <w:rFonts w:eastAsiaTheme="minorEastAsia"/>
                <w:i/>
                <w:iCs/>
                <w:sz w:val="17"/>
                <w:szCs w:val="17"/>
              </w:rPr>
              <w:t>Verticillium alboatrum,  Fusarium oxysporum f.sp.lycopersici</w:t>
            </w:r>
          </w:p>
        </w:tc>
        <w:tc>
          <w:tcPr>
            <w:tcW w:w="1843" w:type="dxa"/>
            <w:vMerge w:val="restart"/>
            <w:tcBorders>
              <w:left w:val="single" w:sz="4" w:space="0" w:color="auto"/>
              <w:right w:val="single" w:sz="4" w:space="0" w:color="auto"/>
            </w:tcBorders>
          </w:tcPr>
          <w:p w14:paraId="37C89C8C" w14:textId="77777777" w:rsidR="00D0116A" w:rsidRPr="00D0116A" w:rsidRDefault="00D0116A" w:rsidP="00D0116A">
            <w:pPr>
              <w:jc w:val="left"/>
              <w:rPr>
                <w:rFonts w:eastAsiaTheme="minorEastAsia"/>
                <w:sz w:val="18"/>
                <w:szCs w:val="18"/>
              </w:rPr>
            </w:pPr>
            <w:r w:rsidRPr="00D0116A">
              <w:rPr>
                <w:rFonts w:eastAsiaTheme="minorEastAsia"/>
                <w:sz w:val="18"/>
                <w:szCs w:val="18"/>
              </w:rPr>
              <w:t>Po presajevanju slabša rast, spodnji listi rumenijo, venejo in odmirajo,  venijo posamezne vejice ali rastlina v celoti, sčasoma propade cela rastlina.</w:t>
            </w:r>
          </w:p>
        </w:tc>
        <w:tc>
          <w:tcPr>
            <w:tcW w:w="2410" w:type="dxa"/>
            <w:vMerge w:val="restart"/>
            <w:tcBorders>
              <w:left w:val="single" w:sz="4" w:space="0" w:color="auto"/>
              <w:right w:val="single" w:sz="4" w:space="0" w:color="auto"/>
            </w:tcBorders>
          </w:tcPr>
          <w:p w14:paraId="262A76CF" w14:textId="77777777" w:rsidR="00D0116A" w:rsidRPr="00D0116A" w:rsidRDefault="00D0116A" w:rsidP="00D0116A">
            <w:pPr>
              <w:tabs>
                <w:tab w:val="left" w:pos="170"/>
              </w:tabs>
              <w:jc w:val="left"/>
              <w:rPr>
                <w:rFonts w:eastAsiaTheme="minorEastAsia"/>
                <w:sz w:val="18"/>
                <w:szCs w:val="18"/>
              </w:rPr>
            </w:pPr>
            <w:r w:rsidRPr="00D0116A">
              <w:rPr>
                <w:rFonts w:eastAsiaTheme="minorEastAsia"/>
                <w:sz w:val="18"/>
                <w:szCs w:val="18"/>
              </w:rPr>
              <w:t>Agrotehnični ukrepi:</w:t>
            </w:r>
          </w:p>
          <w:p w14:paraId="461CB5C5"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-širok kolobar v katerem so pšenica, koruza, sladkorna pesa, kapusnice</w:t>
            </w:r>
          </w:p>
          <w:p w14:paraId="567626D9"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-sajenje odpornih sort in hibridov</w:t>
            </w:r>
          </w:p>
          <w:p w14:paraId="0DBD3C56" w14:textId="77777777" w:rsidR="00D0116A" w:rsidRPr="00D0116A" w:rsidRDefault="00D0116A" w:rsidP="00D0116A">
            <w:pPr>
              <w:tabs>
                <w:tab w:val="left" w:pos="170"/>
              </w:tabs>
              <w:jc w:val="left"/>
              <w:rPr>
                <w:rFonts w:eastAsiaTheme="minorEastAsia"/>
                <w:sz w:val="18"/>
                <w:szCs w:val="18"/>
              </w:rPr>
            </w:pPr>
            <w:r w:rsidRPr="00D0116A">
              <w:rPr>
                <w:rFonts w:eastAsiaTheme="minorEastAsia"/>
                <w:sz w:val="18"/>
                <w:szCs w:val="18"/>
              </w:rPr>
              <w:t>-cepljenje na odporne podlage</w:t>
            </w:r>
          </w:p>
        </w:tc>
        <w:tc>
          <w:tcPr>
            <w:tcW w:w="2126" w:type="dxa"/>
            <w:tcBorders>
              <w:left w:val="single" w:sz="4" w:space="0" w:color="auto"/>
              <w:right w:val="single" w:sz="4" w:space="0" w:color="auto"/>
            </w:tcBorders>
          </w:tcPr>
          <w:p w14:paraId="2FC05921" w14:textId="77777777" w:rsidR="00D0116A" w:rsidRPr="00D0116A" w:rsidRDefault="00D0116A" w:rsidP="00D0116A">
            <w:pPr>
              <w:tabs>
                <w:tab w:val="left" w:pos="170"/>
              </w:tabs>
              <w:jc w:val="left"/>
              <w:rPr>
                <w:rFonts w:eastAsiaTheme="minorEastAsia"/>
                <w:sz w:val="18"/>
                <w:szCs w:val="18"/>
              </w:rPr>
            </w:pPr>
            <w:r w:rsidRPr="00D0116A">
              <w:rPr>
                <w:rFonts w:eastAsiaTheme="minorEastAsia"/>
                <w:sz w:val="18"/>
                <w:szCs w:val="18"/>
              </w:rPr>
              <w:t>-</w:t>
            </w:r>
            <w:r w:rsidRPr="00D0116A">
              <w:rPr>
                <w:rFonts w:eastAsiaTheme="minorEastAsia"/>
                <w:i/>
                <w:sz w:val="18"/>
                <w:szCs w:val="18"/>
              </w:rPr>
              <w:t>Bacillus amyloliquefaciens</w:t>
            </w:r>
            <w:r w:rsidRPr="00D0116A">
              <w:rPr>
                <w:rFonts w:eastAsiaTheme="minorEastAsia"/>
                <w:sz w:val="18"/>
                <w:szCs w:val="18"/>
              </w:rPr>
              <w:t xml:space="preserve"> str. QST 713 </w:t>
            </w:r>
          </w:p>
        </w:tc>
        <w:tc>
          <w:tcPr>
            <w:tcW w:w="1843" w:type="dxa"/>
            <w:tcBorders>
              <w:top w:val="single" w:sz="4" w:space="0" w:color="auto"/>
              <w:left w:val="single" w:sz="4" w:space="0" w:color="auto"/>
              <w:bottom w:val="single" w:sz="4" w:space="0" w:color="auto"/>
              <w:right w:val="single" w:sz="4" w:space="0" w:color="auto"/>
            </w:tcBorders>
          </w:tcPr>
          <w:p w14:paraId="01280F13" w14:textId="77777777" w:rsidR="00D0116A" w:rsidRPr="00D0116A" w:rsidRDefault="00D0116A" w:rsidP="00D0116A">
            <w:pPr>
              <w:jc w:val="left"/>
              <w:rPr>
                <w:rFonts w:eastAsiaTheme="minorEastAsia"/>
                <w:b/>
                <w:sz w:val="18"/>
                <w:szCs w:val="18"/>
              </w:rPr>
            </w:pPr>
            <w:r w:rsidRPr="00D0116A">
              <w:rPr>
                <w:rFonts w:eastAsiaTheme="minorEastAsia"/>
                <w:sz w:val="18"/>
                <w:szCs w:val="18"/>
              </w:rPr>
              <w:t>Serenade ASO</w:t>
            </w:r>
          </w:p>
          <w:p w14:paraId="78D6F556" w14:textId="77777777" w:rsidR="00D0116A" w:rsidRPr="00D0116A" w:rsidRDefault="00D0116A" w:rsidP="00D0116A">
            <w:pPr>
              <w:jc w:val="left"/>
              <w:rPr>
                <w:rFonts w:eastAsiaTheme="minorEastAsi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698ECF3D" w14:textId="77777777" w:rsidR="00D0116A" w:rsidRPr="00D0116A" w:rsidRDefault="00D0116A" w:rsidP="00D0116A">
            <w:pPr>
              <w:jc w:val="left"/>
              <w:rPr>
                <w:rFonts w:eastAsiaTheme="minorEastAsia"/>
                <w:sz w:val="18"/>
                <w:szCs w:val="18"/>
              </w:rPr>
            </w:pPr>
            <w:r w:rsidRPr="00D0116A">
              <w:rPr>
                <w:rFonts w:eastAsiaTheme="minorEastAsia"/>
                <w:sz w:val="18"/>
                <w:szCs w:val="18"/>
              </w:rPr>
              <w:t>10 l/ha</w:t>
            </w:r>
          </w:p>
          <w:p w14:paraId="26B14B3A" w14:textId="77777777" w:rsidR="00D0116A" w:rsidRPr="00D0116A" w:rsidRDefault="00D0116A" w:rsidP="00D0116A">
            <w:pPr>
              <w:jc w:val="left"/>
              <w:rPr>
                <w:rFonts w:eastAsiaTheme="minorEastAsia"/>
                <w:sz w:val="18"/>
                <w:szCs w:val="18"/>
              </w:rPr>
            </w:pPr>
          </w:p>
        </w:tc>
        <w:tc>
          <w:tcPr>
            <w:tcW w:w="1094" w:type="dxa"/>
            <w:tcBorders>
              <w:top w:val="single" w:sz="4" w:space="0" w:color="auto"/>
              <w:left w:val="single" w:sz="4" w:space="0" w:color="auto"/>
              <w:bottom w:val="single" w:sz="4" w:space="0" w:color="auto"/>
              <w:right w:val="single" w:sz="4" w:space="0" w:color="auto"/>
            </w:tcBorders>
          </w:tcPr>
          <w:p w14:paraId="7A9FB168" w14:textId="77777777" w:rsidR="00D0116A" w:rsidRPr="00D0116A" w:rsidRDefault="00D0116A" w:rsidP="00D0116A">
            <w:pPr>
              <w:jc w:val="left"/>
              <w:rPr>
                <w:rFonts w:eastAsiaTheme="minorEastAsia"/>
                <w:sz w:val="18"/>
                <w:szCs w:val="18"/>
              </w:rPr>
            </w:pPr>
            <w:r w:rsidRPr="00D0116A">
              <w:rPr>
                <w:rFonts w:eastAsiaTheme="minorEastAsia"/>
                <w:sz w:val="18"/>
                <w:szCs w:val="18"/>
              </w:rPr>
              <w:t>ni potrebna</w:t>
            </w:r>
          </w:p>
          <w:p w14:paraId="5B65CB9B" w14:textId="77777777" w:rsidR="00D0116A" w:rsidRPr="00D0116A" w:rsidRDefault="00D0116A" w:rsidP="00D0116A">
            <w:pPr>
              <w:jc w:val="left"/>
              <w:rPr>
                <w:rFonts w:eastAsiaTheme="minorEastAsia"/>
                <w:sz w:val="18"/>
                <w:szCs w:val="18"/>
              </w:rPr>
            </w:pPr>
          </w:p>
        </w:tc>
        <w:tc>
          <w:tcPr>
            <w:tcW w:w="1612" w:type="dxa"/>
            <w:tcBorders>
              <w:left w:val="single" w:sz="4" w:space="0" w:color="auto"/>
              <w:right w:val="single" w:sz="4" w:space="0" w:color="auto"/>
            </w:tcBorders>
          </w:tcPr>
          <w:p w14:paraId="6B40D7A4" w14:textId="77777777" w:rsidR="00D0116A" w:rsidRPr="00D0116A" w:rsidRDefault="00D0116A" w:rsidP="00D0116A">
            <w:pPr>
              <w:jc w:val="left"/>
              <w:rPr>
                <w:rFonts w:eastAsiaTheme="minorEastAsia"/>
                <w:b/>
                <w:sz w:val="16"/>
                <w:szCs w:val="16"/>
              </w:rPr>
            </w:pPr>
          </w:p>
        </w:tc>
      </w:tr>
      <w:tr w:rsidR="00D0116A" w:rsidRPr="00D0116A" w14:paraId="31933EF7" w14:textId="77777777" w:rsidTr="00D0116A">
        <w:trPr>
          <w:trHeight w:val="269"/>
        </w:trPr>
        <w:tc>
          <w:tcPr>
            <w:tcW w:w="1701" w:type="dxa"/>
            <w:vMerge/>
            <w:tcBorders>
              <w:left w:val="single" w:sz="4" w:space="0" w:color="auto"/>
              <w:right w:val="single" w:sz="4" w:space="0" w:color="auto"/>
            </w:tcBorders>
          </w:tcPr>
          <w:p w14:paraId="0778354E" w14:textId="77777777" w:rsidR="00D0116A" w:rsidRPr="00D0116A" w:rsidRDefault="00D0116A" w:rsidP="00D0116A">
            <w:pPr>
              <w:jc w:val="left"/>
              <w:rPr>
                <w:rFonts w:eastAsiaTheme="minorEastAsia"/>
                <w:b/>
                <w:bCs/>
                <w:sz w:val="16"/>
                <w:szCs w:val="16"/>
              </w:rPr>
            </w:pPr>
          </w:p>
        </w:tc>
        <w:tc>
          <w:tcPr>
            <w:tcW w:w="1843" w:type="dxa"/>
            <w:vMerge/>
            <w:tcBorders>
              <w:left w:val="single" w:sz="4" w:space="0" w:color="auto"/>
              <w:right w:val="single" w:sz="4" w:space="0" w:color="auto"/>
            </w:tcBorders>
          </w:tcPr>
          <w:p w14:paraId="29A19740" w14:textId="77777777" w:rsidR="00D0116A" w:rsidRPr="00D0116A" w:rsidRDefault="00D0116A" w:rsidP="00D0116A">
            <w:pPr>
              <w:jc w:val="left"/>
              <w:rPr>
                <w:rFonts w:eastAsiaTheme="minorEastAsia"/>
                <w:sz w:val="16"/>
                <w:szCs w:val="16"/>
              </w:rPr>
            </w:pPr>
          </w:p>
        </w:tc>
        <w:tc>
          <w:tcPr>
            <w:tcW w:w="2410" w:type="dxa"/>
            <w:vMerge/>
            <w:tcBorders>
              <w:left w:val="single" w:sz="4" w:space="0" w:color="auto"/>
              <w:right w:val="single" w:sz="4" w:space="0" w:color="auto"/>
            </w:tcBorders>
          </w:tcPr>
          <w:p w14:paraId="373448A5" w14:textId="77777777" w:rsidR="00D0116A" w:rsidRPr="00D0116A" w:rsidRDefault="00D0116A" w:rsidP="00D0116A">
            <w:pPr>
              <w:tabs>
                <w:tab w:val="left" w:pos="170"/>
              </w:tabs>
              <w:jc w:val="left"/>
              <w:rPr>
                <w:rFonts w:eastAsiaTheme="minorEastAsia"/>
                <w:sz w:val="16"/>
                <w:szCs w:val="16"/>
              </w:rPr>
            </w:pPr>
          </w:p>
        </w:tc>
        <w:tc>
          <w:tcPr>
            <w:tcW w:w="7950" w:type="dxa"/>
            <w:gridSpan w:val="5"/>
            <w:tcBorders>
              <w:left w:val="single" w:sz="4" w:space="0" w:color="auto"/>
              <w:right w:val="single" w:sz="4" w:space="0" w:color="auto"/>
            </w:tcBorders>
          </w:tcPr>
          <w:p w14:paraId="6BD3A5F9" w14:textId="77777777" w:rsidR="00D0116A" w:rsidRPr="00D0116A" w:rsidRDefault="00D0116A" w:rsidP="00D0116A">
            <w:pPr>
              <w:jc w:val="left"/>
              <w:rPr>
                <w:rFonts w:eastAsiaTheme="minorEastAsia"/>
                <w:sz w:val="16"/>
                <w:szCs w:val="16"/>
              </w:rPr>
            </w:pPr>
            <w:r w:rsidRPr="00D0116A">
              <w:rPr>
                <w:rFonts w:eastAsiaTheme="minorEastAsia"/>
                <w:sz w:val="18"/>
                <w:szCs w:val="18"/>
              </w:rPr>
              <w:t>Zmanjševanje okužb s fuzarijsko uvelostjo; tretiramo v brazde oz. tla v katerih rastejo rastline pred ali ob presajanju; uporaba v zaščitenih prostorih</w:t>
            </w:r>
          </w:p>
        </w:tc>
      </w:tr>
    </w:tbl>
    <w:p w14:paraId="78E346CB" w14:textId="77777777" w:rsidR="00D0116A" w:rsidRPr="00D0116A" w:rsidRDefault="00D0116A" w:rsidP="00D0116A">
      <w:pPr>
        <w:widowControl w:val="0"/>
        <w:jc w:val="left"/>
        <w:rPr>
          <w:rFonts w:eastAsiaTheme="minorEastAsia"/>
          <w:sz w:val="18"/>
          <w:szCs w:val="18"/>
        </w:rPr>
      </w:pPr>
      <w:r w:rsidRPr="00D0116A">
        <w:rPr>
          <w:rFonts w:eastAsiaTheme="minorEastAsia"/>
          <w:b/>
          <w:lang w:eastAsia="sl-SI"/>
        </w:rPr>
        <w:t xml:space="preserve">  </w:t>
      </w:r>
      <w:r w:rsidRPr="00D0116A">
        <w:rPr>
          <w:rFonts w:eastAsiaTheme="minorEastAsia"/>
          <w:b/>
          <w:sz w:val="18"/>
          <w:szCs w:val="18"/>
        </w:rPr>
        <w:t>*</w:t>
      </w:r>
      <w:r w:rsidRPr="00D0116A">
        <w:rPr>
          <w:rFonts w:eastAsiaTheme="minorEastAsia"/>
          <w:sz w:val="18"/>
          <w:szCs w:val="18"/>
        </w:rPr>
        <w:t xml:space="preserve"> - DATUM POTEKA REGISTRACIJE</w:t>
      </w:r>
      <w:r w:rsidRPr="00D0116A">
        <w:rPr>
          <w:rFonts w:eastAsiaTheme="minorEastAsia"/>
          <w:sz w:val="18"/>
          <w:szCs w:val="18"/>
        </w:rPr>
        <w:tab/>
      </w:r>
      <w:r w:rsidRPr="00D0116A">
        <w:rPr>
          <w:rFonts w:eastAsiaTheme="minorEastAsia"/>
          <w:sz w:val="18"/>
          <w:szCs w:val="18"/>
        </w:rPr>
        <w:tab/>
      </w:r>
      <w:r w:rsidRPr="00D0116A">
        <w:rPr>
          <w:rFonts w:eastAsiaTheme="minorEastAsia"/>
          <w:sz w:val="18"/>
          <w:szCs w:val="18"/>
        </w:rPr>
        <w:tab/>
      </w:r>
      <w:r w:rsidRPr="00D0116A">
        <w:rPr>
          <w:rFonts w:eastAsiaTheme="minorEastAsia"/>
          <w:sz w:val="18"/>
          <w:szCs w:val="18"/>
        </w:rPr>
        <w:tab/>
      </w:r>
      <w:r w:rsidRPr="00D0116A">
        <w:rPr>
          <w:rFonts w:eastAsiaTheme="minorEastAsia"/>
          <w:sz w:val="18"/>
          <w:szCs w:val="18"/>
        </w:rPr>
        <w:tab/>
      </w:r>
      <w:r w:rsidRPr="00D0116A">
        <w:rPr>
          <w:rFonts w:eastAsiaTheme="minorEastAsia"/>
          <w:sz w:val="18"/>
          <w:szCs w:val="18"/>
        </w:rPr>
        <w:tab/>
      </w:r>
      <w:r w:rsidRPr="00D0116A">
        <w:rPr>
          <w:rFonts w:eastAsiaTheme="minorEastAsia"/>
          <w:b/>
          <w:sz w:val="18"/>
          <w:szCs w:val="18"/>
        </w:rPr>
        <w:t>**</w:t>
      </w:r>
      <w:r w:rsidRPr="00D0116A">
        <w:rPr>
          <w:rFonts w:eastAsiaTheme="minorEastAsia"/>
          <w:sz w:val="18"/>
          <w:szCs w:val="18"/>
        </w:rPr>
        <w:t xml:space="preserve"> - DATUM UPORABE ZALOG PRIPRAVKOV, KI JIM JE POTEKLA REGISTRACIJA</w:t>
      </w:r>
    </w:p>
    <w:p w14:paraId="421FDB5F" w14:textId="77777777" w:rsidR="00D0116A" w:rsidRPr="00D0116A" w:rsidRDefault="00D0116A" w:rsidP="00D0116A">
      <w:pPr>
        <w:jc w:val="center"/>
        <w:rPr>
          <w:rFonts w:eastAsiaTheme="minorEastAsia"/>
        </w:rPr>
      </w:pPr>
    </w:p>
    <w:p w14:paraId="7D2BE722" w14:textId="642EBC2F" w:rsidR="00267B11" w:rsidRPr="002463A6" w:rsidRDefault="00267B11" w:rsidP="00DA75AF">
      <w:pPr>
        <w:jc w:val="center"/>
      </w:pPr>
    </w:p>
    <w:p w14:paraId="6FF6418B" w14:textId="64E19384" w:rsidR="00267B11" w:rsidRDefault="00267B11" w:rsidP="00DA75AF">
      <w:pPr>
        <w:jc w:val="center"/>
        <w:rPr>
          <w:lang w:val="de-DE"/>
        </w:rPr>
      </w:pPr>
    </w:p>
    <w:p w14:paraId="3CE50ABE" w14:textId="77777777" w:rsidR="00267B11" w:rsidRPr="003C3688" w:rsidRDefault="00267B11" w:rsidP="00DA75AF">
      <w:pPr>
        <w:jc w:val="center"/>
        <w:rPr>
          <w:lang w:val="de-DE"/>
        </w:rPr>
      </w:pPr>
    </w:p>
    <w:p w14:paraId="3C69E854" w14:textId="5B7DB8C8" w:rsidR="00267B11" w:rsidRDefault="007D7D7E" w:rsidP="00C157E4">
      <w:pPr>
        <w:jc w:val="left"/>
        <w:rPr>
          <w:lang w:val="de-DE"/>
        </w:rPr>
      </w:pPr>
      <w:r w:rsidRPr="000307BC">
        <w:rPr>
          <w:sz w:val="20"/>
        </w:rPr>
        <w:br w:type="page"/>
      </w:r>
      <w:r w:rsidRPr="003C3688">
        <w:lastRenderedPageBreak/>
        <w:t>INTEGRIRANO VARSTVO PARADIŽNIKA -</w:t>
      </w:r>
      <w:r w:rsidRPr="003C3688">
        <w:rPr>
          <w:lang w:val="de-DE"/>
        </w:rPr>
        <w:t xml:space="preserve"> list </w:t>
      </w:r>
      <w:r w:rsidR="005D7E3D">
        <w:rPr>
          <w:lang w:val="de-DE"/>
        </w:rPr>
        <w:t>6</w:t>
      </w:r>
    </w:p>
    <w:tbl>
      <w:tblPr>
        <w:tblW w:w="139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20"/>
        <w:gridCol w:w="2551"/>
        <w:gridCol w:w="2250"/>
        <w:gridCol w:w="18"/>
        <w:gridCol w:w="1683"/>
        <w:gridCol w:w="18"/>
        <w:gridCol w:w="1251"/>
        <w:gridCol w:w="6"/>
        <w:gridCol w:w="19"/>
        <w:gridCol w:w="1075"/>
        <w:gridCol w:w="16"/>
        <w:gridCol w:w="1584"/>
        <w:gridCol w:w="12"/>
      </w:tblGrid>
      <w:tr w:rsidR="00D0116A" w:rsidRPr="00D0116A" w14:paraId="55DEF459" w14:textId="77777777" w:rsidTr="00D0116A">
        <w:trPr>
          <w:gridAfter w:val="1"/>
          <w:wAfter w:w="12" w:type="dxa"/>
        </w:trPr>
        <w:tc>
          <w:tcPr>
            <w:tcW w:w="1701" w:type="dxa"/>
            <w:tcBorders>
              <w:top w:val="single" w:sz="12" w:space="0" w:color="auto"/>
              <w:left w:val="single" w:sz="12" w:space="0" w:color="auto"/>
              <w:bottom w:val="single" w:sz="12" w:space="0" w:color="auto"/>
              <w:right w:val="single" w:sz="12" w:space="0" w:color="auto"/>
            </w:tcBorders>
          </w:tcPr>
          <w:p w14:paraId="219AA585" w14:textId="77777777" w:rsidR="00D0116A" w:rsidRPr="00D0116A" w:rsidRDefault="00D0116A" w:rsidP="00D0116A">
            <w:pPr>
              <w:jc w:val="left"/>
              <w:rPr>
                <w:rFonts w:eastAsiaTheme="minorEastAsia"/>
                <w:b/>
                <w:bCs/>
                <w:sz w:val="17"/>
                <w:szCs w:val="17"/>
              </w:rPr>
            </w:pPr>
            <w:r w:rsidRPr="00D0116A">
              <w:rPr>
                <w:rFonts w:eastAsiaTheme="minorEastAsia"/>
                <w:b/>
                <w:bCs/>
                <w:sz w:val="17"/>
                <w:szCs w:val="17"/>
              </w:rPr>
              <w:t>ŠKODLJIVI ORGANIZEM</w:t>
            </w:r>
          </w:p>
        </w:tc>
        <w:tc>
          <w:tcPr>
            <w:tcW w:w="1720" w:type="dxa"/>
            <w:tcBorders>
              <w:top w:val="single" w:sz="12" w:space="0" w:color="auto"/>
              <w:left w:val="single" w:sz="12" w:space="0" w:color="auto"/>
              <w:bottom w:val="single" w:sz="12" w:space="0" w:color="auto"/>
              <w:right w:val="single" w:sz="12" w:space="0" w:color="auto"/>
            </w:tcBorders>
          </w:tcPr>
          <w:p w14:paraId="44CCA047" w14:textId="77777777" w:rsidR="00D0116A" w:rsidRPr="00D0116A" w:rsidRDefault="00D0116A" w:rsidP="00D0116A">
            <w:pPr>
              <w:jc w:val="left"/>
              <w:rPr>
                <w:rFonts w:eastAsiaTheme="minorEastAsia"/>
                <w:sz w:val="17"/>
                <w:szCs w:val="17"/>
              </w:rPr>
            </w:pPr>
            <w:r w:rsidRPr="00D0116A">
              <w:rPr>
                <w:rFonts w:eastAsiaTheme="minorEastAsia"/>
                <w:sz w:val="17"/>
                <w:szCs w:val="17"/>
              </w:rPr>
              <w:t>OPIS</w:t>
            </w:r>
          </w:p>
        </w:tc>
        <w:tc>
          <w:tcPr>
            <w:tcW w:w="2551" w:type="dxa"/>
            <w:tcBorders>
              <w:top w:val="single" w:sz="12" w:space="0" w:color="auto"/>
              <w:left w:val="single" w:sz="12" w:space="0" w:color="auto"/>
              <w:bottom w:val="single" w:sz="12" w:space="0" w:color="auto"/>
              <w:right w:val="single" w:sz="12" w:space="0" w:color="auto"/>
            </w:tcBorders>
          </w:tcPr>
          <w:p w14:paraId="792DB023" w14:textId="77777777" w:rsidR="00D0116A" w:rsidRPr="00D0116A" w:rsidRDefault="00D0116A" w:rsidP="00D0116A">
            <w:pPr>
              <w:tabs>
                <w:tab w:val="left" w:pos="0"/>
                <w:tab w:val="left" w:pos="170"/>
              </w:tabs>
              <w:jc w:val="left"/>
              <w:rPr>
                <w:rFonts w:eastAsiaTheme="minorEastAsia"/>
                <w:sz w:val="17"/>
                <w:szCs w:val="17"/>
              </w:rPr>
            </w:pPr>
            <w:r w:rsidRPr="00D0116A">
              <w:rPr>
                <w:rFonts w:eastAsiaTheme="minorEastAsia"/>
                <w:sz w:val="17"/>
                <w:szCs w:val="17"/>
              </w:rPr>
              <w:t>UKREPI</w:t>
            </w:r>
          </w:p>
        </w:tc>
        <w:tc>
          <w:tcPr>
            <w:tcW w:w="2250" w:type="dxa"/>
            <w:tcBorders>
              <w:top w:val="single" w:sz="12" w:space="0" w:color="auto"/>
              <w:left w:val="single" w:sz="12" w:space="0" w:color="auto"/>
              <w:bottom w:val="single" w:sz="12" w:space="0" w:color="auto"/>
              <w:right w:val="single" w:sz="12" w:space="0" w:color="auto"/>
            </w:tcBorders>
          </w:tcPr>
          <w:p w14:paraId="68CB2194" w14:textId="77777777" w:rsidR="00D0116A" w:rsidRPr="00D0116A" w:rsidRDefault="00D0116A" w:rsidP="00D0116A">
            <w:pPr>
              <w:jc w:val="left"/>
              <w:rPr>
                <w:rFonts w:eastAsiaTheme="minorEastAsia"/>
                <w:sz w:val="17"/>
                <w:szCs w:val="17"/>
              </w:rPr>
            </w:pPr>
            <w:r w:rsidRPr="00D0116A">
              <w:rPr>
                <w:rFonts w:eastAsiaTheme="minorEastAsia"/>
                <w:sz w:val="17"/>
                <w:szCs w:val="17"/>
              </w:rPr>
              <w:t>AKTIVNA SNOV</w:t>
            </w:r>
          </w:p>
        </w:tc>
        <w:tc>
          <w:tcPr>
            <w:tcW w:w="1701" w:type="dxa"/>
            <w:gridSpan w:val="2"/>
            <w:tcBorders>
              <w:top w:val="single" w:sz="12" w:space="0" w:color="auto"/>
              <w:left w:val="single" w:sz="12" w:space="0" w:color="auto"/>
              <w:bottom w:val="single" w:sz="12" w:space="0" w:color="auto"/>
              <w:right w:val="single" w:sz="12" w:space="0" w:color="auto"/>
            </w:tcBorders>
          </w:tcPr>
          <w:p w14:paraId="53D41623" w14:textId="77777777" w:rsidR="00D0116A" w:rsidRPr="00D0116A" w:rsidRDefault="00D0116A" w:rsidP="00D0116A">
            <w:pPr>
              <w:jc w:val="left"/>
              <w:rPr>
                <w:rFonts w:eastAsiaTheme="minorEastAsia"/>
                <w:sz w:val="17"/>
                <w:szCs w:val="17"/>
              </w:rPr>
            </w:pPr>
            <w:r w:rsidRPr="00D0116A">
              <w:rPr>
                <w:rFonts w:eastAsiaTheme="minorEastAsia"/>
                <w:sz w:val="17"/>
                <w:szCs w:val="17"/>
              </w:rPr>
              <w:t>FITOFARM.</w:t>
            </w:r>
          </w:p>
          <w:p w14:paraId="0A6221B9" w14:textId="77777777" w:rsidR="00D0116A" w:rsidRPr="00D0116A" w:rsidRDefault="00D0116A" w:rsidP="00D0116A">
            <w:pPr>
              <w:jc w:val="left"/>
              <w:rPr>
                <w:rFonts w:eastAsiaTheme="minorEastAsia"/>
                <w:sz w:val="17"/>
                <w:szCs w:val="17"/>
              </w:rPr>
            </w:pPr>
            <w:r w:rsidRPr="00D0116A">
              <w:rPr>
                <w:rFonts w:eastAsiaTheme="minorEastAsia"/>
                <w:sz w:val="17"/>
                <w:szCs w:val="17"/>
              </w:rPr>
              <w:t>SREDSTVO</w:t>
            </w:r>
          </w:p>
        </w:tc>
        <w:tc>
          <w:tcPr>
            <w:tcW w:w="1269" w:type="dxa"/>
            <w:gridSpan w:val="2"/>
            <w:tcBorders>
              <w:top w:val="single" w:sz="12" w:space="0" w:color="auto"/>
              <w:left w:val="single" w:sz="12" w:space="0" w:color="auto"/>
              <w:bottom w:val="single" w:sz="12" w:space="0" w:color="auto"/>
              <w:right w:val="single" w:sz="12" w:space="0" w:color="auto"/>
            </w:tcBorders>
          </w:tcPr>
          <w:p w14:paraId="71B463FC" w14:textId="77777777" w:rsidR="00D0116A" w:rsidRPr="00D0116A" w:rsidRDefault="00D0116A" w:rsidP="00D0116A">
            <w:pPr>
              <w:jc w:val="left"/>
              <w:rPr>
                <w:rFonts w:eastAsiaTheme="minorEastAsia"/>
                <w:sz w:val="17"/>
                <w:szCs w:val="17"/>
              </w:rPr>
            </w:pPr>
            <w:r w:rsidRPr="00D0116A">
              <w:rPr>
                <w:rFonts w:eastAsiaTheme="minorEastAsia"/>
                <w:sz w:val="17"/>
                <w:szCs w:val="17"/>
              </w:rPr>
              <w:t>ODMEREK</w:t>
            </w:r>
          </w:p>
        </w:tc>
        <w:tc>
          <w:tcPr>
            <w:tcW w:w="1100" w:type="dxa"/>
            <w:gridSpan w:val="3"/>
            <w:tcBorders>
              <w:top w:val="single" w:sz="12" w:space="0" w:color="auto"/>
              <w:left w:val="single" w:sz="12" w:space="0" w:color="auto"/>
              <w:bottom w:val="single" w:sz="12" w:space="0" w:color="auto"/>
              <w:right w:val="single" w:sz="12" w:space="0" w:color="auto"/>
            </w:tcBorders>
          </w:tcPr>
          <w:p w14:paraId="306CBA13" w14:textId="77777777" w:rsidR="00D0116A" w:rsidRPr="00D0116A" w:rsidRDefault="00D0116A" w:rsidP="00D0116A">
            <w:pPr>
              <w:jc w:val="left"/>
              <w:rPr>
                <w:rFonts w:eastAsiaTheme="minorEastAsia"/>
                <w:sz w:val="17"/>
                <w:szCs w:val="17"/>
              </w:rPr>
            </w:pPr>
            <w:r w:rsidRPr="00D0116A">
              <w:rPr>
                <w:rFonts w:eastAsiaTheme="minorEastAsia"/>
                <w:sz w:val="17"/>
                <w:szCs w:val="17"/>
              </w:rPr>
              <w:t>KARENCA</w:t>
            </w:r>
          </w:p>
        </w:tc>
        <w:tc>
          <w:tcPr>
            <w:tcW w:w="1600" w:type="dxa"/>
            <w:gridSpan w:val="2"/>
            <w:tcBorders>
              <w:top w:val="single" w:sz="12" w:space="0" w:color="auto"/>
              <w:left w:val="single" w:sz="12" w:space="0" w:color="auto"/>
              <w:bottom w:val="single" w:sz="12" w:space="0" w:color="auto"/>
              <w:right w:val="single" w:sz="12" w:space="0" w:color="auto"/>
            </w:tcBorders>
          </w:tcPr>
          <w:p w14:paraId="562B4ABC" w14:textId="77777777" w:rsidR="00D0116A" w:rsidRPr="00D0116A" w:rsidRDefault="00D0116A" w:rsidP="00D0116A">
            <w:pPr>
              <w:rPr>
                <w:rFonts w:eastAsiaTheme="minorEastAsia"/>
                <w:sz w:val="17"/>
                <w:szCs w:val="17"/>
              </w:rPr>
            </w:pPr>
            <w:r w:rsidRPr="00D0116A">
              <w:rPr>
                <w:rFonts w:eastAsiaTheme="minorEastAsia"/>
                <w:sz w:val="17"/>
                <w:szCs w:val="17"/>
              </w:rPr>
              <w:t>OPOMBE</w:t>
            </w:r>
          </w:p>
        </w:tc>
      </w:tr>
      <w:tr w:rsidR="00D0116A" w:rsidRPr="00D0116A" w14:paraId="455104B5" w14:textId="77777777" w:rsidTr="00D0116A">
        <w:tc>
          <w:tcPr>
            <w:tcW w:w="1701" w:type="dxa"/>
            <w:vMerge w:val="restart"/>
            <w:tcBorders>
              <w:top w:val="single" w:sz="4" w:space="0" w:color="auto"/>
              <w:left w:val="single" w:sz="4" w:space="0" w:color="auto"/>
              <w:right w:val="single" w:sz="4" w:space="0" w:color="auto"/>
            </w:tcBorders>
          </w:tcPr>
          <w:p w14:paraId="6550E34E" w14:textId="77777777" w:rsidR="00D0116A" w:rsidRPr="00D0116A" w:rsidRDefault="00D0116A" w:rsidP="00D0116A">
            <w:pPr>
              <w:jc w:val="left"/>
              <w:rPr>
                <w:rFonts w:eastAsiaTheme="minorEastAsia"/>
                <w:b/>
                <w:bCs/>
                <w:sz w:val="16"/>
                <w:szCs w:val="16"/>
              </w:rPr>
            </w:pPr>
            <w:r w:rsidRPr="00D0116A">
              <w:rPr>
                <w:rFonts w:eastAsiaTheme="minorEastAsia"/>
                <w:b/>
                <w:bCs/>
                <w:sz w:val="16"/>
                <w:szCs w:val="16"/>
              </w:rPr>
              <w:t xml:space="preserve">Siva plesen </w:t>
            </w:r>
            <w:r w:rsidRPr="00D0116A">
              <w:rPr>
                <w:rFonts w:eastAsiaTheme="minorEastAsia"/>
                <w:bCs/>
                <w:i/>
                <w:sz w:val="16"/>
                <w:szCs w:val="16"/>
              </w:rPr>
              <w:t>Botryotinia fuckeliana</w:t>
            </w:r>
          </w:p>
        </w:tc>
        <w:tc>
          <w:tcPr>
            <w:tcW w:w="1720" w:type="dxa"/>
            <w:vMerge w:val="restart"/>
            <w:tcBorders>
              <w:top w:val="single" w:sz="4" w:space="0" w:color="auto"/>
              <w:left w:val="single" w:sz="4" w:space="0" w:color="auto"/>
              <w:right w:val="single" w:sz="4" w:space="0" w:color="auto"/>
            </w:tcBorders>
          </w:tcPr>
          <w:p w14:paraId="6B2D1388" w14:textId="77777777" w:rsidR="00D0116A" w:rsidRPr="00D0116A" w:rsidRDefault="00D0116A" w:rsidP="00D0116A">
            <w:pPr>
              <w:jc w:val="left"/>
              <w:rPr>
                <w:rFonts w:eastAsiaTheme="minorEastAsia"/>
                <w:sz w:val="16"/>
                <w:szCs w:val="16"/>
              </w:rPr>
            </w:pPr>
            <w:r w:rsidRPr="00D0116A">
              <w:rPr>
                <w:rFonts w:eastAsiaTheme="minorEastAsia"/>
                <w:sz w:val="16"/>
                <w:szCs w:val="16"/>
              </w:rPr>
              <w:t>Na listih in steblu eliptične sivo-rjave pege, prekrite s sivo puhasto prevleko. Odmiranje cvetov in plodov, na plodovih srebrne pege premera 2-3 mm.</w:t>
            </w:r>
          </w:p>
          <w:p w14:paraId="3B532D56" w14:textId="77777777" w:rsidR="00D0116A" w:rsidRPr="00D0116A" w:rsidRDefault="00D0116A" w:rsidP="00D0116A">
            <w:pPr>
              <w:jc w:val="left"/>
              <w:rPr>
                <w:rFonts w:eastAsiaTheme="minorEastAsia"/>
                <w:sz w:val="16"/>
                <w:szCs w:val="16"/>
              </w:rPr>
            </w:pPr>
            <w:r w:rsidRPr="00D0116A">
              <w:rPr>
                <w:rFonts w:eastAsiaTheme="minorEastAsia"/>
                <w:sz w:val="16"/>
                <w:szCs w:val="16"/>
              </w:rPr>
              <w:t>Poškodbe se razvijajo na poškodovanih delih rastlin zaradi  pikov žuželk, pinciranja in vetra.</w:t>
            </w:r>
          </w:p>
        </w:tc>
        <w:tc>
          <w:tcPr>
            <w:tcW w:w="2551" w:type="dxa"/>
            <w:vMerge w:val="restart"/>
            <w:tcBorders>
              <w:top w:val="single" w:sz="4" w:space="0" w:color="auto"/>
              <w:left w:val="single" w:sz="4" w:space="0" w:color="auto"/>
              <w:right w:val="single" w:sz="4" w:space="0" w:color="auto"/>
            </w:tcBorders>
          </w:tcPr>
          <w:p w14:paraId="00FF097F" w14:textId="77777777" w:rsidR="00D0116A" w:rsidRPr="00D0116A" w:rsidRDefault="00D0116A" w:rsidP="00D0116A">
            <w:pPr>
              <w:tabs>
                <w:tab w:val="left" w:pos="170"/>
              </w:tabs>
              <w:jc w:val="left"/>
              <w:rPr>
                <w:rFonts w:eastAsiaTheme="minorEastAsia"/>
                <w:sz w:val="16"/>
                <w:szCs w:val="16"/>
              </w:rPr>
            </w:pPr>
            <w:r w:rsidRPr="00D0116A">
              <w:rPr>
                <w:rFonts w:eastAsiaTheme="minorEastAsia"/>
                <w:sz w:val="16"/>
                <w:szCs w:val="16"/>
              </w:rPr>
              <w:t>Agrotehnični ukrepi:</w:t>
            </w:r>
          </w:p>
          <w:p w14:paraId="531C0B07"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-redno in sprotno odstranjevanje in uničenje zalistnikov</w:t>
            </w:r>
          </w:p>
          <w:p w14:paraId="75DFE6BB"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-primerne med vrstne razdalje, ki zagotovaljajo osuševanje listov ter sajenje manj občutljivih kultivarjev</w:t>
            </w:r>
          </w:p>
          <w:p w14:paraId="29A37B69"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p>
          <w:p w14:paraId="7FC23F23" w14:textId="77777777" w:rsidR="00D0116A" w:rsidRPr="00D0116A" w:rsidRDefault="00D0116A" w:rsidP="00D0116A">
            <w:pPr>
              <w:tabs>
                <w:tab w:val="left" w:pos="170"/>
              </w:tabs>
              <w:jc w:val="left"/>
              <w:rPr>
                <w:rFonts w:eastAsiaTheme="minorEastAsia"/>
                <w:sz w:val="16"/>
                <w:szCs w:val="16"/>
              </w:rPr>
            </w:pPr>
            <w:r w:rsidRPr="00D0116A">
              <w:rPr>
                <w:rFonts w:eastAsiaTheme="minorEastAsia"/>
                <w:sz w:val="16"/>
                <w:szCs w:val="16"/>
              </w:rPr>
              <w:t xml:space="preserve">Kemični ukrepi: </w:t>
            </w:r>
          </w:p>
          <w:p w14:paraId="59FD134E" w14:textId="77777777" w:rsidR="00D0116A" w:rsidRPr="00D0116A" w:rsidRDefault="00D0116A" w:rsidP="00D0116A">
            <w:pPr>
              <w:tabs>
                <w:tab w:val="left" w:pos="170"/>
              </w:tabs>
              <w:jc w:val="left"/>
              <w:rPr>
                <w:rFonts w:eastAsiaTheme="minorEastAsia"/>
                <w:sz w:val="16"/>
                <w:szCs w:val="16"/>
              </w:rPr>
            </w:pPr>
            <w:r w:rsidRPr="00D0116A">
              <w:rPr>
                <w:rFonts w:eastAsiaTheme="minorEastAsia"/>
                <w:sz w:val="16"/>
                <w:szCs w:val="16"/>
              </w:rPr>
              <w:t>uporaba fungicidov v času cvetenja in odstranjevanja zalisnikov, ko se plesen pojavi.</w:t>
            </w:r>
          </w:p>
        </w:tc>
        <w:tc>
          <w:tcPr>
            <w:tcW w:w="7932" w:type="dxa"/>
            <w:gridSpan w:val="11"/>
            <w:tcBorders>
              <w:top w:val="single" w:sz="4" w:space="0" w:color="auto"/>
              <w:left w:val="single" w:sz="4" w:space="0" w:color="auto"/>
              <w:bottom w:val="single" w:sz="4" w:space="0" w:color="auto"/>
              <w:right w:val="single" w:sz="4" w:space="0" w:color="auto"/>
            </w:tcBorders>
          </w:tcPr>
          <w:p w14:paraId="5CDA7F43" w14:textId="77777777" w:rsidR="00D0116A" w:rsidRPr="00D0116A" w:rsidRDefault="00D0116A" w:rsidP="00D0116A">
            <w:pPr>
              <w:jc w:val="left"/>
              <w:rPr>
                <w:rFonts w:eastAsiaTheme="minorEastAsia"/>
                <w:sz w:val="16"/>
                <w:szCs w:val="16"/>
              </w:rPr>
            </w:pPr>
            <w:r w:rsidRPr="00D0116A">
              <w:rPr>
                <w:rFonts w:eastAsiaTheme="minorEastAsia"/>
                <w:b/>
                <w:sz w:val="18"/>
                <w:szCs w:val="18"/>
              </w:rPr>
              <w:t>PRIDELAVA NA PROSTEM IN V ZAŠČITENIH PROSTORIH</w:t>
            </w:r>
          </w:p>
        </w:tc>
      </w:tr>
      <w:tr w:rsidR="00D0116A" w:rsidRPr="00D0116A" w14:paraId="3B83B650" w14:textId="77777777" w:rsidTr="00D0116A">
        <w:tc>
          <w:tcPr>
            <w:tcW w:w="1701" w:type="dxa"/>
            <w:vMerge/>
            <w:tcBorders>
              <w:left w:val="single" w:sz="4" w:space="0" w:color="auto"/>
              <w:right w:val="single" w:sz="4" w:space="0" w:color="auto"/>
            </w:tcBorders>
          </w:tcPr>
          <w:p w14:paraId="502E65A6" w14:textId="77777777" w:rsidR="00D0116A" w:rsidRPr="00D0116A" w:rsidRDefault="00D0116A" w:rsidP="00D0116A">
            <w:pPr>
              <w:jc w:val="left"/>
              <w:rPr>
                <w:rFonts w:eastAsiaTheme="minorEastAsia"/>
                <w:b/>
                <w:bCs/>
                <w:sz w:val="16"/>
                <w:szCs w:val="16"/>
              </w:rPr>
            </w:pPr>
          </w:p>
        </w:tc>
        <w:tc>
          <w:tcPr>
            <w:tcW w:w="1720" w:type="dxa"/>
            <w:vMerge/>
            <w:tcBorders>
              <w:left w:val="single" w:sz="4" w:space="0" w:color="auto"/>
              <w:right w:val="single" w:sz="4" w:space="0" w:color="auto"/>
            </w:tcBorders>
          </w:tcPr>
          <w:p w14:paraId="1EFE7F9A" w14:textId="77777777" w:rsidR="00D0116A" w:rsidRPr="00D0116A" w:rsidRDefault="00D0116A" w:rsidP="00D0116A">
            <w:pPr>
              <w:jc w:val="left"/>
              <w:rPr>
                <w:rFonts w:eastAsiaTheme="minorEastAsia"/>
                <w:sz w:val="16"/>
                <w:szCs w:val="16"/>
              </w:rPr>
            </w:pPr>
          </w:p>
        </w:tc>
        <w:tc>
          <w:tcPr>
            <w:tcW w:w="2551" w:type="dxa"/>
            <w:vMerge/>
            <w:tcBorders>
              <w:left w:val="single" w:sz="4" w:space="0" w:color="auto"/>
              <w:right w:val="single" w:sz="4" w:space="0" w:color="auto"/>
            </w:tcBorders>
          </w:tcPr>
          <w:p w14:paraId="2471F8CF" w14:textId="77777777" w:rsidR="00D0116A" w:rsidRPr="00D0116A" w:rsidRDefault="00D0116A" w:rsidP="00D0116A">
            <w:pPr>
              <w:tabs>
                <w:tab w:val="left" w:pos="170"/>
              </w:tabs>
              <w:jc w:val="left"/>
              <w:rPr>
                <w:rFonts w:eastAsiaTheme="minorEastAsia"/>
                <w:sz w:val="16"/>
                <w:szCs w:val="16"/>
              </w:rPr>
            </w:pPr>
          </w:p>
        </w:tc>
        <w:tc>
          <w:tcPr>
            <w:tcW w:w="2268" w:type="dxa"/>
            <w:gridSpan w:val="2"/>
            <w:tcBorders>
              <w:top w:val="single" w:sz="4" w:space="0" w:color="auto"/>
              <w:left w:val="single" w:sz="4" w:space="0" w:color="auto"/>
              <w:bottom w:val="single" w:sz="4" w:space="0" w:color="auto"/>
              <w:right w:val="single" w:sz="4" w:space="0" w:color="auto"/>
            </w:tcBorders>
          </w:tcPr>
          <w:p w14:paraId="4362EA13" w14:textId="77777777" w:rsidR="00D0116A" w:rsidRPr="00D0116A" w:rsidRDefault="00D0116A" w:rsidP="00D0116A">
            <w:pPr>
              <w:tabs>
                <w:tab w:val="left" w:pos="170"/>
              </w:tabs>
              <w:jc w:val="left"/>
              <w:rPr>
                <w:rFonts w:eastAsiaTheme="minorEastAsia"/>
                <w:sz w:val="18"/>
                <w:szCs w:val="18"/>
              </w:rPr>
            </w:pPr>
            <w:r w:rsidRPr="00D0116A">
              <w:rPr>
                <w:rFonts w:eastAsiaTheme="minorEastAsia"/>
                <w:sz w:val="18"/>
                <w:szCs w:val="18"/>
              </w:rPr>
              <w:t>-</w:t>
            </w:r>
            <w:r w:rsidRPr="00D0116A">
              <w:rPr>
                <w:rFonts w:eastAsiaTheme="minorEastAsia"/>
                <w:i/>
                <w:sz w:val="18"/>
                <w:szCs w:val="18"/>
              </w:rPr>
              <w:t>Bacillus amyloliquefaciens</w:t>
            </w:r>
            <w:r w:rsidRPr="00D0116A">
              <w:rPr>
                <w:rFonts w:eastAsiaTheme="minorEastAsia"/>
                <w:sz w:val="18"/>
                <w:szCs w:val="18"/>
              </w:rPr>
              <w:t xml:space="preserve"> subsp. </w:t>
            </w:r>
            <w:r w:rsidRPr="00D0116A">
              <w:rPr>
                <w:rFonts w:eastAsiaTheme="minorEastAsia"/>
                <w:i/>
                <w:sz w:val="18"/>
                <w:szCs w:val="18"/>
              </w:rPr>
              <w:t>plantarum</w:t>
            </w:r>
            <w:r w:rsidRPr="00D0116A">
              <w:rPr>
                <w:rFonts w:eastAsiaTheme="minorEastAsia"/>
                <w:sz w:val="18"/>
                <w:szCs w:val="18"/>
              </w:rPr>
              <w:t>, sev D747</w:t>
            </w:r>
          </w:p>
        </w:tc>
        <w:tc>
          <w:tcPr>
            <w:tcW w:w="1683" w:type="dxa"/>
            <w:tcBorders>
              <w:top w:val="single" w:sz="4" w:space="0" w:color="auto"/>
              <w:left w:val="single" w:sz="4" w:space="0" w:color="auto"/>
              <w:bottom w:val="single" w:sz="4" w:space="0" w:color="auto"/>
              <w:right w:val="single" w:sz="4" w:space="0" w:color="auto"/>
            </w:tcBorders>
          </w:tcPr>
          <w:p w14:paraId="44BAC2AE" w14:textId="77777777" w:rsidR="00D0116A" w:rsidRPr="00D0116A" w:rsidRDefault="00D0116A" w:rsidP="00D0116A">
            <w:pPr>
              <w:jc w:val="left"/>
              <w:rPr>
                <w:rFonts w:eastAsiaTheme="minorEastAsia"/>
                <w:sz w:val="18"/>
                <w:szCs w:val="18"/>
              </w:rPr>
            </w:pPr>
            <w:r w:rsidRPr="00D0116A">
              <w:rPr>
                <w:rFonts w:eastAsiaTheme="minorEastAsia"/>
                <w:sz w:val="18"/>
                <w:szCs w:val="18"/>
              </w:rPr>
              <w:t>Amylo-X</w:t>
            </w:r>
          </w:p>
          <w:p w14:paraId="4BCB56A4" w14:textId="77777777" w:rsidR="00D0116A" w:rsidRPr="00D0116A" w:rsidRDefault="00D0116A" w:rsidP="00D0116A">
            <w:pPr>
              <w:jc w:val="left"/>
              <w:rPr>
                <w:rFonts w:eastAsiaTheme="minorEastAsia"/>
                <w:sz w:val="18"/>
                <w:szCs w:val="18"/>
              </w:rPr>
            </w:pPr>
          </w:p>
        </w:tc>
        <w:tc>
          <w:tcPr>
            <w:tcW w:w="1275" w:type="dxa"/>
            <w:gridSpan w:val="3"/>
            <w:tcBorders>
              <w:top w:val="single" w:sz="4" w:space="0" w:color="auto"/>
              <w:left w:val="single" w:sz="4" w:space="0" w:color="auto"/>
              <w:bottom w:val="single" w:sz="4" w:space="0" w:color="auto"/>
              <w:right w:val="single" w:sz="4" w:space="0" w:color="auto"/>
            </w:tcBorders>
          </w:tcPr>
          <w:p w14:paraId="52C7ABB7" w14:textId="77777777" w:rsidR="00D0116A" w:rsidRPr="00D0116A" w:rsidRDefault="00D0116A" w:rsidP="00D0116A">
            <w:pPr>
              <w:jc w:val="left"/>
              <w:rPr>
                <w:rFonts w:eastAsiaTheme="minorEastAsia"/>
                <w:sz w:val="18"/>
                <w:szCs w:val="18"/>
              </w:rPr>
            </w:pPr>
            <w:r w:rsidRPr="00D0116A">
              <w:rPr>
                <w:rFonts w:eastAsiaTheme="minorEastAsia"/>
                <w:sz w:val="18"/>
                <w:szCs w:val="18"/>
              </w:rPr>
              <w:t>1,5-2,5 kg/ha</w:t>
            </w:r>
          </w:p>
          <w:p w14:paraId="51137906" w14:textId="77777777" w:rsidR="00D0116A" w:rsidRPr="00D0116A" w:rsidRDefault="00D0116A" w:rsidP="00D0116A">
            <w:pPr>
              <w:jc w:val="left"/>
              <w:rPr>
                <w:rFonts w:eastAsiaTheme="minorEastAsia"/>
                <w:sz w:val="18"/>
                <w:szCs w:val="18"/>
              </w:rPr>
            </w:pPr>
          </w:p>
        </w:tc>
        <w:tc>
          <w:tcPr>
            <w:tcW w:w="1094" w:type="dxa"/>
            <w:gridSpan w:val="2"/>
            <w:tcBorders>
              <w:top w:val="single" w:sz="4" w:space="0" w:color="auto"/>
              <w:left w:val="single" w:sz="4" w:space="0" w:color="auto"/>
              <w:bottom w:val="single" w:sz="4" w:space="0" w:color="auto"/>
              <w:right w:val="single" w:sz="4" w:space="0" w:color="auto"/>
            </w:tcBorders>
          </w:tcPr>
          <w:p w14:paraId="7316CA72" w14:textId="77777777" w:rsidR="00D0116A" w:rsidRPr="00D0116A" w:rsidRDefault="00D0116A" w:rsidP="00D0116A">
            <w:pPr>
              <w:jc w:val="left"/>
              <w:rPr>
                <w:rFonts w:eastAsiaTheme="minorEastAsia"/>
                <w:sz w:val="18"/>
                <w:szCs w:val="18"/>
              </w:rPr>
            </w:pPr>
            <w:r w:rsidRPr="00D0116A">
              <w:rPr>
                <w:rFonts w:eastAsiaTheme="minorEastAsia"/>
                <w:sz w:val="18"/>
                <w:szCs w:val="18"/>
              </w:rPr>
              <w:t>ni potrebna</w:t>
            </w:r>
          </w:p>
          <w:p w14:paraId="4C616D80" w14:textId="77777777" w:rsidR="00D0116A" w:rsidRPr="00D0116A" w:rsidRDefault="00D0116A" w:rsidP="00D0116A">
            <w:pPr>
              <w:jc w:val="left"/>
              <w:rPr>
                <w:rFonts w:eastAsiaTheme="minorEastAsia"/>
                <w:sz w:val="18"/>
                <w:szCs w:val="18"/>
              </w:rPr>
            </w:pPr>
          </w:p>
        </w:tc>
        <w:tc>
          <w:tcPr>
            <w:tcW w:w="1612" w:type="dxa"/>
            <w:gridSpan w:val="3"/>
            <w:vMerge w:val="restart"/>
            <w:tcBorders>
              <w:top w:val="single" w:sz="4" w:space="0" w:color="auto"/>
              <w:left w:val="single" w:sz="4" w:space="0" w:color="auto"/>
              <w:right w:val="single" w:sz="4" w:space="0" w:color="auto"/>
            </w:tcBorders>
          </w:tcPr>
          <w:p w14:paraId="50B2AB87" w14:textId="77777777" w:rsidR="00D0116A" w:rsidRPr="00D0116A" w:rsidRDefault="00D0116A" w:rsidP="00D0116A">
            <w:pPr>
              <w:jc w:val="left"/>
              <w:rPr>
                <w:rFonts w:eastAsiaTheme="minorEastAsia"/>
                <w:b/>
                <w:sz w:val="18"/>
                <w:szCs w:val="18"/>
              </w:rPr>
            </w:pPr>
            <w:r w:rsidRPr="00D0116A">
              <w:rPr>
                <w:rFonts w:eastAsiaTheme="minorEastAsia"/>
                <w:b/>
                <w:sz w:val="18"/>
                <w:szCs w:val="18"/>
              </w:rPr>
              <w:t>*1  30.04.2022</w:t>
            </w:r>
          </w:p>
          <w:p w14:paraId="716B46B0" w14:textId="77777777" w:rsidR="00D0116A" w:rsidRPr="00D0116A" w:rsidRDefault="00D0116A" w:rsidP="00D0116A">
            <w:pPr>
              <w:jc w:val="left"/>
              <w:rPr>
                <w:rFonts w:eastAsiaTheme="minorEastAsia"/>
                <w:b/>
                <w:sz w:val="18"/>
                <w:szCs w:val="18"/>
              </w:rPr>
            </w:pPr>
            <w:r w:rsidRPr="00D0116A">
              <w:rPr>
                <w:rFonts w:eastAsiaTheme="minorEastAsia"/>
                <w:b/>
                <w:sz w:val="18"/>
                <w:szCs w:val="18"/>
              </w:rPr>
              <w:t>*2  31.07.2022</w:t>
            </w:r>
          </w:p>
        </w:tc>
      </w:tr>
      <w:tr w:rsidR="00D0116A" w:rsidRPr="00D0116A" w14:paraId="07C04306" w14:textId="77777777" w:rsidTr="00D0116A">
        <w:tc>
          <w:tcPr>
            <w:tcW w:w="1701" w:type="dxa"/>
            <w:vMerge/>
            <w:tcBorders>
              <w:left w:val="single" w:sz="4" w:space="0" w:color="auto"/>
              <w:right w:val="single" w:sz="4" w:space="0" w:color="auto"/>
            </w:tcBorders>
          </w:tcPr>
          <w:p w14:paraId="46F5F5F3" w14:textId="77777777" w:rsidR="00D0116A" w:rsidRPr="00D0116A" w:rsidRDefault="00D0116A" w:rsidP="00D0116A">
            <w:pPr>
              <w:jc w:val="left"/>
              <w:rPr>
                <w:rFonts w:eastAsiaTheme="minorEastAsia"/>
                <w:b/>
                <w:bCs/>
                <w:sz w:val="16"/>
                <w:szCs w:val="16"/>
              </w:rPr>
            </w:pPr>
          </w:p>
        </w:tc>
        <w:tc>
          <w:tcPr>
            <w:tcW w:w="1720" w:type="dxa"/>
            <w:vMerge/>
            <w:tcBorders>
              <w:left w:val="single" w:sz="4" w:space="0" w:color="auto"/>
              <w:right w:val="single" w:sz="4" w:space="0" w:color="auto"/>
            </w:tcBorders>
          </w:tcPr>
          <w:p w14:paraId="64E951C7" w14:textId="77777777" w:rsidR="00D0116A" w:rsidRPr="00D0116A" w:rsidRDefault="00D0116A" w:rsidP="00D0116A">
            <w:pPr>
              <w:jc w:val="left"/>
              <w:rPr>
                <w:rFonts w:eastAsiaTheme="minorEastAsia"/>
                <w:sz w:val="16"/>
                <w:szCs w:val="16"/>
              </w:rPr>
            </w:pPr>
          </w:p>
        </w:tc>
        <w:tc>
          <w:tcPr>
            <w:tcW w:w="2551" w:type="dxa"/>
            <w:vMerge/>
            <w:tcBorders>
              <w:left w:val="single" w:sz="4" w:space="0" w:color="auto"/>
              <w:right w:val="single" w:sz="4" w:space="0" w:color="auto"/>
            </w:tcBorders>
          </w:tcPr>
          <w:p w14:paraId="65F32BB6" w14:textId="77777777" w:rsidR="00D0116A" w:rsidRPr="00D0116A" w:rsidRDefault="00D0116A" w:rsidP="00D0116A">
            <w:pPr>
              <w:tabs>
                <w:tab w:val="left" w:pos="170"/>
              </w:tabs>
              <w:jc w:val="left"/>
              <w:rPr>
                <w:rFonts w:eastAsiaTheme="minorEastAsia"/>
                <w:sz w:val="16"/>
                <w:szCs w:val="16"/>
              </w:rPr>
            </w:pPr>
          </w:p>
        </w:tc>
        <w:tc>
          <w:tcPr>
            <w:tcW w:w="2268" w:type="dxa"/>
            <w:gridSpan w:val="2"/>
            <w:tcBorders>
              <w:top w:val="single" w:sz="4" w:space="0" w:color="auto"/>
              <w:left w:val="single" w:sz="4" w:space="0" w:color="auto"/>
              <w:bottom w:val="single" w:sz="4" w:space="0" w:color="auto"/>
              <w:right w:val="single" w:sz="4" w:space="0" w:color="auto"/>
            </w:tcBorders>
          </w:tcPr>
          <w:p w14:paraId="3CE0DEF3" w14:textId="77777777" w:rsidR="00D0116A" w:rsidRPr="00D0116A" w:rsidRDefault="00D0116A" w:rsidP="00D0116A">
            <w:pPr>
              <w:tabs>
                <w:tab w:val="left" w:pos="170"/>
              </w:tabs>
              <w:jc w:val="left"/>
              <w:rPr>
                <w:rFonts w:eastAsiaTheme="minorEastAsia"/>
                <w:sz w:val="18"/>
                <w:szCs w:val="18"/>
              </w:rPr>
            </w:pPr>
            <w:r w:rsidRPr="00D0116A">
              <w:rPr>
                <w:rFonts w:eastAsiaTheme="minorEastAsia"/>
                <w:sz w:val="18"/>
                <w:szCs w:val="18"/>
              </w:rPr>
              <w:t>-</w:t>
            </w:r>
            <w:r w:rsidRPr="00D0116A">
              <w:rPr>
                <w:rFonts w:eastAsiaTheme="minorEastAsia"/>
                <w:i/>
                <w:sz w:val="18"/>
                <w:szCs w:val="18"/>
              </w:rPr>
              <w:t xml:space="preserve">Aureobasidium pullulans </w:t>
            </w:r>
            <w:r w:rsidRPr="00D0116A">
              <w:rPr>
                <w:rFonts w:eastAsiaTheme="minorEastAsia"/>
                <w:color w:val="000000"/>
                <w:sz w:val="18"/>
                <w:szCs w:val="18"/>
                <w:shd w:val="clear" w:color="auto" w:fill="FFFFFF"/>
              </w:rPr>
              <w:t>(seva DSM 14940 in 14941)</w:t>
            </w:r>
          </w:p>
        </w:tc>
        <w:tc>
          <w:tcPr>
            <w:tcW w:w="1683" w:type="dxa"/>
            <w:tcBorders>
              <w:top w:val="single" w:sz="4" w:space="0" w:color="auto"/>
              <w:left w:val="single" w:sz="4" w:space="0" w:color="auto"/>
              <w:bottom w:val="single" w:sz="4" w:space="0" w:color="auto"/>
              <w:right w:val="single" w:sz="4" w:space="0" w:color="auto"/>
            </w:tcBorders>
          </w:tcPr>
          <w:p w14:paraId="19D5F775" w14:textId="77777777" w:rsidR="00D0116A" w:rsidRPr="00D0116A" w:rsidRDefault="00D0116A" w:rsidP="00D0116A">
            <w:pPr>
              <w:jc w:val="left"/>
              <w:rPr>
                <w:rFonts w:eastAsiaTheme="minorEastAsia"/>
                <w:sz w:val="18"/>
                <w:szCs w:val="18"/>
              </w:rPr>
            </w:pPr>
            <w:r w:rsidRPr="00D0116A">
              <w:rPr>
                <w:rFonts w:eastAsiaTheme="minorEastAsia"/>
                <w:sz w:val="18"/>
                <w:szCs w:val="18"/>
              </w:rPr>
              <w:t>Botector</w:t>
            </w:r>
          </w:p>
        </w:tc>
        <w:tc>
          <w:tcPr>
            <w:tcW w:w="1275" w:type="dxa"/>
            <w:gridSpan w:val="3"/>
            <w:tcBorders>
              <w:top w:val="single" w:sz="4" w:space="0" w:color="auto"/>
              <w:left w:val="single" w:sz="4" w:space="0" w:color="auto"/>
              <w:bottom w:val="single" w:sz="4" w:space="0" w:color="auto"/>
              <w:right w:val="single" w:sz="4" w:space="0" w:color="auto"/>
            </w:tcBorders>
          </w:tcPr>
          <w:p w14:paraId="4082FB8D" w14:textId="77777777" w:rsidR="00D0116A" w:rsidRPr="00D0116A" w:rsidRDefault="00D0116A" w:rsidP="00D0116A">
            <w:pPr>
              <w:jc w:val="left"/>
              <w:rPr>
                <w:rFonts w:eastAsiaTheme="minorEastAsia"/>
                <w:sz w:val="18"/>
                <w:szCs w:val="18"/>
              </w:rPr>
            </w:pPr>
            <w:r w:rsidRPr="00D0116A">
              <w:rPr>
                <w:rFonts w:eastAsiaTheme="minorEastAsia"/>
                <w:sz w:val="18"/>
                <w:szCs w:val="18"/>
              </w:rPr>
              <w:t>1 kg/ha</w:t>
            </w:r>
          </w:p>
        </w:tc>
        <w:tc>
          <w:tcPr>
            <w:tcW w:w="1094" w:type="dxa"/>
            <w:gridSpan w:val="2"/>
            <w:tcBorders>
              <w:top w:val="single" w:sz="4" w:space="0" w:color="auto"/>
              <w:left w:val="single" w:sz="4" w:space="0" w:color="auto"/>
              <w:bottom w:val="single" w:sz="4" w:space="0" w:color="auto"/>
              <w:right w:val="single" w:sz="4" w:space="0" w:color="auto"/>
            </w:tcBorders>
          </w:tcPr>
          <w:p w14:paraId="7BF924F7" w14:textId="77777777" w:rsidR="00D0116A" w:rsidRPr="00D0116A" w:rsidRDefault="00D0116A" w:rsidP="00D0116A">
            <w:pPr>
              <w:jc w:val="left"/>
              <w:rPr>
                <w:rFonts w:eastAsiaTheme="minorEastAsia"/>
                <w:sz w:val="18"/>
                <w:szCs w:val="18"/>
              </w:rPr>
            </w:pPr>
            <w:r w:rsidRPr="00D0116A">
              <w:rPr>
                <w:rFonts w:eastAsiaTheme="minorEastAsia"/>
                <w:sz w:val="18"/>
                <w:szCs w:val="18"/>
              </w:rPr>
              <w:t>1</w:t>
            </w:r>
          </w:p>
        </w:tc>
        <w:tc>
          <w:tcPr>
            <w:tcW w:w="1612" w:type="dxa"/>
            <w:gridSpan w:val="3"/>
            <w:vMerge/>
            <w:tcBorders>
              <w:left w:val="single" w:sz="4" w:space="0" w:color="auto"/>
              <w:right w:val="single" w:sz="4" w:space="0" w:color="auto"/>
            </w:tcBorders>
          </w:tcPr>
          <w:p w14:paraId="200C0248" w14:textId="77777777" w:rsidR="00D0116A" w:rsidRPr="00D0116A" w:rsidRDefault="00D0116A" w:rsidP="00D0116A">
            <w:pPr>
              <w:jc w:val="left"/>
              <w:rPr>
                <w:rFonts w:eastAsiaTheme="minorEastAsia"/>
                <w:sz w:val="18"/>
                <w:szCs w:val="18"/>
              </w:rPr>
            </w:pPr>
          </w:p>
        </w:tc>
      </w:tr>
      <w:tr w:rsidR="00D0116A" w:rsidRPr="00D0116A" w14:paraId="20889EB6" w14:textId="77777777" w:rsidTr="00D0116A">
        <w:tc>
          <w:tcPr>
            <w:tcW w:w="1701" w:type="dxa"/>
            <w:vMerge/>
            <w:tcBorders>
              <w:left w:val="single" w:sz="4" w:space="0" w:color="auto"/>
              <w:right w:val="single" w:sz="4" w:space="0" w:color="auto"/>
            </w:tcBorders>
          </w:tcPr>
          <w:p w14:paraId="75D7FFDD" w14:textId="77777777" w:rsidR="00D0116A" w:rsidRPr="00D0116A" w:rsidRDefault="00D0116A" w:rsidP="00D0116A">
            <w:pPr>
              <w:jc w:val="left"/>
              <w:rPr>
                <w:rFonts w:eastAsiaTheme="minorEastAsia"/>
                <w:b/>
                <w:bCs/>
                <w:sz w:val="16"/>
                <w:szCs w:val="16"/>
              </w:rPr>
            </w:pPr>
          </w:p>
        </w:tc>
        <w:tc>
          <w:tcPr>
            <w:tcW w:w="1720" w:type="dxa"/>
            <w:vMerge/>
            <w:tcBorders>
              <w:left w:val="single" w:sz="4" w:space="0" w:color="auto"/>
              <w:right w:val="single" w:sz="4" w:space="0" w:color="auto"/>
            </w:tcBorders>
          </w:tcPr>
          <w:p w14:paraId="7A7FB472" w14:textId="77777777" w:rsidR="00D0116A" w:rsidRPr="00D0116A" w:rsidRDefault="00D0116A" w:rsidP="00D0116A">
            <w:pPr>
              <w:jc w:val="left"/>
              <w:rPr>
                <w:rFonts w:eastAsiaTheme="minorEastAsia"/>
                <w:sz w:val="16"/>
                <w:szCs w:val="16"/>
              </w:rPr>
            </w:pPr>
          </w:p>
        </w:tc>
        <w:tc>
          <w:tcPr>
            <w:tcW w:w="2551" w:type="dxa"/>
            <w:vMerge/>
            <w:tcBorders>
              <w:left w:val="single" w:sz="4" w:space="0" w:color="auto"/>
              <w:right w:val="single" w:sz="4" w:space="0" w:color="auto"/>
            </w:tcBorders>
          </w:tcPr>
          <w:p w14:paraId="103A80AA" w14:textId="77777777" w:rsidR="00D0116A" w:rsidRPr="00D0116A" w:rsidRDefault="00D0116A" w:rsidP="00D0116A">
            <w:pPr>
              <w:tabs>
                <w:tab w:val="left" w:pos="170"/>
              </w:tabs>
              <w:jc w:val="left"/>
              <w:rPr>
                <w:rFonts w:eastAsiaTheme="minorEastAsia"/>
                <w:sz w:val="16"/>
                <w:szCs w:val="16"/>
              </w:rPr>
            </w:pPr>
          </w:p>
        </w:tc>
        <w:tc>
          <w:tcPr>
            <w:tcW w:w="2268" w:type="dxa"/>
            <w:gridSpan w:val="2"/>
            <w:tcBorders>
              <w:top w:val="single" w:sz="4" w:space="0" w:color="auto"/>
              <w:left w:val="single" w:sz="4" w:space="0" w:color="auto"/>
              <w:bottom w:val="single" w:sz="4" w:space="0" w:color="auto"/>
              <w:right w:val="single" w:sz="4" w:space="0" w:color="auto"/>
            </w:tcBorders>
          </w:tcPr>
          <w:p w14:paraId="2F66A7FD" w14:textId="77777777" w:rsidR="00D0116A" w:rsidRPr="00D0116A" w:rsidRDefault="00D0116A" w:rsidP="00D0116A">
            <w:pPr>
              <w:tabs>
                <w:tab w:val="left" w:pos="170"/>
              </w:tabs>
              <w:jc w:val="left"/>
              <w:rPr>
                <w:rFonts w:eastAsiaTheme="minorEastAsia"/>
                <w:sz w:val="16"/>
                <w:szCs w:val="16"/>
              </w:rPr>
            </w:pPr>
            <w:r w:rsidRPr="00D0116A">
              <w:rPr>
                <w:rFonts w:eastAsiaTheme="minorEastAsia"/>
                <w:color w:val="000000"/>
                <w:sz w:val="18"/>
                <w:szCs w:val="18"/>
                <w:shd w:val="clear" w:color="auto" w:fill="FFFFFF"/>
              </w:rPr>
              <w:t>-</w:t>
            </w:r>
            <w:r w:rsidRPr="00D0116A">
              <w:rPr>
                <w:rFonts w:eastAsiaTheme="minorEastAsia"/>
                <w:i/>
                <w:color w:val="000000"/>
                <w:sz w:val="18"/>
                <w:szCs w:val="18"/>
                <w:shd w:val="clear" w:color="auto" w:fill="FFFFFF"/>
              </w:rPr>
              <w:t>Bacillus amyloliquefaciens</w:t>
            </w:r>
            <w:r w:rsidRPr="00D0116A">
              <w:rPr>
                <w:rFonts w:eastAsiaTheme="minorEastAsia"/>
                <w:color w:val="000000"/>
                <w:sz w:val="18"/>
                <w:szCs w:val="18"/>
                <w:shd w:val="clear" w:color="auto" w:fill="FFFFFF"/>
              </w:rPr>
              <w:t xml:space="preserve"> str. QST 713 </w:t>
            </w:r>
          </w:p>
        </w:tc>
        <w:tc>
          <w:tcPr>
            <w:tcW w:w="1683" w:type="dxa"/>
            <w:tcBorders>
              <w:top w:val="single" w:sz="4" w:space="0" w:color="auto"/>
              <w:left w:val="single" w:sz="4" w:space="0" w:color="auto"/>
              <w:bottom w:val="single" w:sz="4" w:space="0" w:color="auto"/>
              <w:right w:val="single" w:sz="4" w:space="0" w:color="auto"/>
            </w:tcBorders>
          </w:tcPr>
          <w:p w14:paraId="10477186" w14:textId="77777777" w:rsidR="00D0116A" w:rsidRPr="00D0116A" w:rsidRDefault="00D0116A" w:rsidP="00D0116A">
            <w:pPr>
              <w:jc w:val="left"/>
              <w:rPr>
                <w:rFonts w:eastAsiaTheme="minorEastAsia"/>
                <w:sz w:val="16"/>
                <w:szCs w:val="16"/>
              </w:rPr>
            </w:pPr>
            <w:r w:rsidRPr="00D0116A">
              <w:rPr>
                <w:rFonts w:eastAsiaTheme="minorEastAsia"/>
                <w:sz w:val="18"/>
                <w:szCs w:val="18"/>
              </w:rPr>
              <w:t>Serenade ASO (zmanjševanje okužb)</w:t>
            </w:r>
          </w:p>
        </w:tc>
        <w:tc>
          <w:tcPr>
            <w:tcW w:w="1275" w:type="dxa"/>
            <w:gridSpan w:val="3"/>
            <w:tcBorders>
              <w:top w:val="single" w:sz="4" w:space="0" w:color="auto"/>
              <w:left w:val="single" w:sz="4" w:space="0" w:color="auto"/>
              <w:bottom w:val="single" w:sz="4" w:space="0" w:color="auto"/>
              <w:right w:val="single" w:sz="4" w:space="0" w:color="auto"/>
            </w:tcBorders>
          </w:tcPr>
          <w:p w14:paraId="1FDAE8A4" w14:textId="77777777" w:rsidR="00D0116A" w:rsidRPr="00D0116A" w:rsidRDefault="00D0116A" w:rsidP="00D0116A">
            <w:pPr>
              <w:jc w:val="left"/>
              <w:rPr>
                <w:rFonts w:eastAsiaTheme="minorEastAsia"/>
                <w:sz w:val="18"/>
                <w:szCs w:val="18"/>
              </w:rPr>
            </w:pPr>
            <w:r w:rsidRPr="00D0116A">
              <w:rPr>
                <w:rFonts w:eastAsiaTheme="minorEastAsia"/>
                <w:sz w:val="18"/>
                <w:szCs w:val="18"/>
              </w:rPr>
              <w:t>8 l/ha</w:t>
            </w:r>
          </w:p>
          <w:p w14:paraId="2C1B8F94" w14:textId="77777777" w:rsidR="00D0116A" w:rsidRPr="00D0116A" w:rsidRDefault="00D0116A" w:rsidP="00D0116A">
            <w:pPr>
              <w:jc w:val="left"/>
              <w:rPr>
                <w:rFonts w:eastAsiaTheme="minorEastAsia"/>
                <w:sz w:val="16"/>
                <w:szCs w:val="16"/>
              </w:rPr>
            </w:pPr>
          </w:p>
        </w:tc>
        <w:tc>
          <w:tcPr>
            <w:tcW w:w="1094" w:type="dxa"/>
            <w:gridSpan w:val="2"/>
            <w:tcBorders>
              <w:top w:val="single" w:sz="4" w:space="0" w:color="auto"/>
              <w:left w:val="single" w:sz="4" w:space="0" w:color="auto"/>
              <w:bottom w:val="single" w:sz="4" w:space="0" w:color="auto"/>
              <w:right w:val="single" w:sz="4" w:space="0" w:color="auto"/>
            </w:tcBorders>
          </w:tcPr>
          <w:p w14:paraId="385FFCDA" w14:textId="77777777" w:rsidR="00D0116A" w:rsidRPr="00D0116A" w:rsidRDefault="00D0116A" w:rsidP="00D0116A">
            <w:pPr>
              <w:jc w:val="left"/>
              <w:rPr>
                <w:rFonts w:eastAsiaTheme="minorEastAsia"/>
                <w:sz w:val="18"/>
                <w:szCs w:val="18"/>
              </w:rPr>
            </w:pPr>
            <w:r w:rsidRPr="00D0116A">
              <w:rPr>
                <w:rFonts w:eastAsiaTheme="minorEastAsia"/>
                <w:sz w:val="18"/>
                <w:szCs w:val="18"/>
              </w:rPr>
              <w:t>ni potrebna</w:t>
            </w:r>
          </w:p>
          <w:p w14:paraId="55741A1A" w14:textId="77777777" w:rsidR="00D0116A" w:rsidRPr="00D0116A" w:rsidRDefault="00D0116A" w:rsidP="00D0116A">
            <w:pPr>
              <w:jc w:val="left"/>
              <w:rPr>
                <w:rFonts w:eastAsiaTheme="minorEastAsia"/>
                <w:sz w:val="16"/>
                <w:szCs w:val="16"/>
              </w:rPr>
            </w:pPr>
          </w:p>
        </w:tc>
        <w:tc>
          <w:tcPr>
            <w:tcW w:w="1612" w:type="dxa"/>
            <w:gridSpan w:val="3"/>
            <w:vMerge/>
            <w:tcBorders>
              <w:left w:val="single" w:sz="4" w:space="0" w:color="auto"/>
              <w:bottom w:val="single" w:sz="4" w:space="0" w:color="auto"/>
              <w:right w:val="single" w:sz="4" w:space="0" w:color="auto"/>
            </w:tcBorders>
          </w:tcPr>
          <w:p w14:paraId="621A284B" w14:textId="77777777" w:rsidR="00D0116A" w:rsidRPr="00D0116A" w:rsidRDefault="00D0116A" w:rsidP="00D0116A">
            <w:pPr>
              <w:jc w:val="left"/>
              <w:rPr>
                <w:rFonts w:eastAsiaTheme="minorEastAsia"/>
                <w:sz w:val="16"/>
                <w:szCs w:val="16"/>
              </w:rPr>
            </w:pPr>
          </w:p>
        </w:tc>
      </w:tr>
      <w:tr w:rsidR="00D0116A" w:rsidRPr="00D0116A" w14:paraId="2172B0A0" w14:textId="77777777" w:rsidTr="00D0116A">
        <w:tc>
          <w:tcPr>
            <w:tcW w:w="1701" w:type="dxa"/>
            <w:vMerge/>
            <w:tcBorders>
              <w:left w:val="single" w:sz="4" w:space="0" w:color="auto"/>
              <w:right w:val="single" w:sz="4" w:space="0" w:color="auto"/>
            </w:tcBorders>
          </w:tcPr>
          <w:p w14:paraId="343D8150" w14:textId="77777777" w:rsidR="00D0116A" w:rsidRPr="00D0116A" w:rsidRDefault="00D0116A" w:rsidP="00D0116A">
            <w:pPr>
              <w:jc w:val="left"/>
              <w:rPr>
                <w:rFonts w:eastAsiaTheme="minorEastAsia"/>
                <w:b/>
                <w:bCs/>
                <w:sz w:val="16"/>
                <w:szCs w:val="16"/>
              </w:rPr>
            </w:pPr>
          </w:p>
        </w:tc>
        <w:tc>
          <w:tcPr>
            <w:tcW w:w="1720" w:type="dxa"/>
            <w:vMerge/>
            <w:tcBorders>
              <w:left w:val="single" w:sz="4" w:space="0" w:color="auto"/>
              <w:right w:val="single" w:sz="4" w:space="0" w:color="auto"/>
            </w:tcBorders>
          </w:tcPr>
          <w:p w14:paraId="3696A1B2" w14:textId="77777777" w:rsidR="00D0116A" w:rsidRPr="00D0116A" w:rsidRDefault="00D0116A" w:rsidP="00D0116A">
            <w:pPr>
              <w:jc w:val="left"/>
              <w:rPr>
                <w:rFonts w:eastAsiaTheme="minorEastAsia"/>
                <w:sz w:val="16"/>
                <w:szCs w:val="16"/>
              </w:rPr>
            </w:pPr>
          </w:p>
        </w:tc>
        <w:tc>
          <w:tcPr>
            <w:tcW w:w="2551" w:type="dxa"/>
            <w:vMerge/>
            <w:tcBorders>
              <w:left w:val="single" w:sz="4" w:space="0" w:color="auto"/>
              <w:right w:val="single" w:sz="4" w:space="0" w:color="auto"/>
            </w:tcBorders>
          </w:tcPr>
          <w:p w14:paraId="4BC5F604" w14:textId="77777777" w:rsidR="00D0116A" w:rsidRPr="00D0116A" w:rsidRDefault="00D0116A" w:rsidP="00D0116A">
            <w:pPr>
              <w:tabs>
                <w:tab w:val="left" w:pos="170"/>
              </w:tabs>
              <w:jc w:val="left"/>
              <w:rPr>
                <w:rFonts w:eastAsiaTheme="minorEastAsia"/>
                <w:sz w:val="16"/>
                <w:szCs w:val="16"/>
              </w:rPr>
            </w:pPr>
          </w:p>
        </w:tc>
        <w:tc>
          <w:tcPr>
            <w:tcW w:w="6320" w:type="dxa"/>
            <w:gridSpan w:val="8"/>
            <w:tcBorders>
              <w:top w:val="single" w:sz="4" w:space="0" w:color="auto"/>
              <w:left w:val="single" w:sz="4" w:space="0" w:color="auto"/>
              <w:bottom w:val="single" w:sz="4" w:space="0" w:color="auto"/>
              <w:right w:val="single" w:sz="4" w:space="0" w:color="auto"/>
            </w:tcBorders>
          </w:tcPr>
          <w:p w14:paraId="047BD4D1" w14:textId="77777777" w:rsidR="00D0116A" w:rsidRPr="00D0116A" w:rsidRDefault="00D0116A" w:rsidP="00D0116A">
            <w:pPr>
              <w:jc w:val="left"/>
              <w:rPr>
                <w:rFonts w:eastAsiaTheme="minorEastAsia"/>
                <w:sz w:val="16"/>
                <w:szCs w:val="16"/>
              </w:rPr>
            </w:pPr>
            <w:r w:rsidRPr="00D0116A">
              <w:rPr>
                <w:rFonts w:eastAsiaTheme="minorEastAsia"/>
                <w:b/>
                <w:sz w:val="18"/>
                <w:szCs w:val="18"/>
              </w:rPr>
              <w:t>PRIDELAVA V ZAŠČITENIH PROSTORIH</w:t>
            </w:r>
          </w:p>
        </w:tc>
        <w:tc>
          <w:tcPr>
            <w:tcW w:w="1612" w:type="dxa"/>
            <w:gridSpan w:val="3"/>
            <w:tcBorders>
              <w:top w:val="single" w:sz="4" w:space="0" w:color="auto"/>
              <w:left w:val="single" w:sz="4" w:space="0" w:color="auto"/>
              <w:bottom w:val="single" w:sz="4" w:space="0" w:color="auto"/>
              <w:right w:val="single" w:sz="4" w:space="0" w:color="auto"/>
            </w:tcBorders>
          </w:tcPr>
          <w:p w14:paraId="1DA015D8" w14:textId="77777777" w:rsidR="00D0116A" w:rsidRPr="00D0116A" w:rsidRDefault="00D0116A" w:rsidP="00D0116A">
            <w:pPr>
              <w:jc w:val="left"/>
              <w:rPr>
                <w:rFonts w:eastAsiaTheme="minorEastAsia"/>
                <w:sz w:val="16"/>
                <w:szCs w:val="16"/>
              </w:rPr>
            </w:pPr>
          </w:p>
        </w:tc>
      </w:tr>
      <w:tr w:rsidR="00D0116A" w:rsidRPr="00D0116A" w14:paraId="0DA7A21B" w14:textId="77777777" w:rsidTr="00D0116A">
        <w:tc>
          <w:tcPr>
            <w:tcW w:w="1701" w:type="dxa"/>
            <w:vMerge/>
            <w:tcBorders>
              <w:left w:val="single" w:sz="4" w:space="0" w:color="auto"/>
              <w:right w:val="single" w:sz="4" w:space="0" w:color="auto"/>
            </w:tcBorders>
          </w:tcPr>
          <w:p w14:paraId="47EEA398" w14:textId="77777777" w:rsidR="00D0116A" w:rsidRPr="00D0116A" w:rsidRDefault="00D0116A" w:rsidP="00D0116A">
            <w:pPr>
              <w:jc w:val="left"/>
              <w:rPr>
                <w:rFonts w:eastAsiaTheme="minorEastAsia"/>
                <w:b/>
                <w:bCs/>
                <w:sz w:val="16"/>
                <w:szCs w:val="16"/>
              </w:rPr>
            </w:pPr>
          </w:p>
        </w:tc>
        <w:tc>
          <w:tcPr>
            <w:tcW w:w="1720" w:type="dxa"/>
            <w:vMerge/>
            <w:tcBorders>
              <w:left w:val="single" w:sz="4" w:space="0" w:color="auto"/>
              <w:right w:val="single" w:sz="4" w:space="0" w:color="auto"/>
            </w:tcBorders>
          </w:tcPr>
          <w:p w14:paraId="2906E446" w14:textId="77777777" w:rsidR="00D0116A" w:rsidRPr="00D0116A" w:rsidRDefault="00D0116A" w:rsidP="00D0116A">
            <w:pPr>
              <w:jc w:val="left"/>
              <w:rPr>
                <w:rFonts w:eastAsiaTheme="minorEastAsia"/>
                <w:sz w:val="16"/>
                <w:szCs w:val="16"/>
              </w:rPr>
            </w:pPr>
          </w:p>
        </w:tc>
        <w:tc>
          <w:tcPr>
            <w:tcW w:w="2551" w:type="dxa"/>
            <w:vMerge/>
            <w:tcBorders>
              <w:left w:val="single" w:sz="4" w:space="0" w:color="auto"/>
              <w:right w:val="single" w:sz="4" w:space="0" w:color="auto"/>
            </w:tcBorders>
          </w:tcPr>
          <w:p w14:paraId="0870140B" w14:textId="77777777" w:rsidR="00D0116A" w:rsidRPr="00D0116A" w:rsidRDefault="00D0116A" w:rsidP="00D0116A">
            <w:pPr>
              <w:tabs>
                <w:tab w:val="left" w:pos="170"/>
              </w:tabs>
              <w:jc w:val="left"/>
              <w:rPr>
                <w:rFonts w:eastAsiaTheme="minorEastAsia"/>
                <w:sz w:val="16"/>
                <w:szCs w:val="16"/>
              </w:rPr>
            </w:pPr>
          </w:p>
        </w:tc>
        <w:tc>
          <w:tcPr>
            <w:tcW w:w="2268" w:type="dxa"/>
            <w:gridSpan w:val="2"/>
            <w:vMerge w:val="restart"/>
            <w:tcBorders>
              <w:top w:val="single" w:sz="4" w:space="0" w:color="auto"/>
              <w:left w:val="single" w:sz="4" w:space="0" w:color="auto"/>
              <w:right w:val="single" w:sz="4" w:space="0" w:color="auto"/>
            </w:tcBorders>
          </w:tcPr>
          <w:p w14:paraId="4EBDAFD4" w14:textId="77777777" w:rsidR="00D0116A" w:rsidRPr="00D0116A" w:rsidRDefault="00D0116A" w:rsidP="00D0116A">
            <w:pPr>
              <w:tabs>
                <w:tab w:val="left" w:pos="170"/>
              </w:tabs>
              <w:jc w:val="left"/>
              <w:rPr>
                <w:rFonts w:eastAsiaTheme="minorEastAsia"/>
                <w:sz w:val="16"/>
                <w:szCs w:val="16"/>
              </w:rPr>
            </w:pPr>
            <w:r w:rsidRPr="00D0116A">
              <w:rPr>
                <w:rFonts w:eastAsiaTheme="minorEastAsia"/>
                <w:sz w:val="18"/>
                <w:szCs w:val="18"/>
              </w:rPr>
              <w:t>-</w:t>
            </w:r>
            <w:r w:rsidRPr="00D0116A">
              <w:rPr>
                <w:rFonts w:eastAsiaTheme="minorEastAsia"/>
                <w:color w:val="000000"/>
                <w:sz w:val="18"/>
                <w:szCs w:val="18"/>
                <w:shd w:val="clear" w:color="auto" w:fill="FFFFFF"/>
              </w:rPr>
              <w:t xml:space="preserve"> </w:t>
            </w:r>
            <w:r w:rsidRPr="00D0116A">
              <w:rPr>
                <w:rFonts w:eastAsiaTheme="minorEastAsia"/>
                <w:i/>
                <w:color w:val="000000"/>
                <w:sz w:val="18"/>
                <w:szCs w:val="18"/>
                <w:shd w:val="clear" w:color="auto" w:fill="FFFFFF"/>
              </w:rPr>
              <w:t>Pythium oligandrum</w:t>
            </w:r>
            <w:r w:rsidRPr="00D0116A">
              <w:rPr>
                <w:rFonts w:eastAsiaTheme="minorEastAsia"/>
                <w:color w:val="000000"/>
                <w:sz w:val="18"/>
                <w:szCs w:val="18"/>
                <w:shd w:val="clear" w:color="auto" w:fill="FFFFFF"/>
              </w:rPr>
              <w:t xml:space="preserve"> M1</w:t>
            </w:r>
          </w:p>
        </w:tc>
        <w:tc>
          <w:tcPr>
            <w:tcW w:w="1683" w:type="dxa"/>
            <w:tcBorders>
              <w:top w:val="single" w:sz="4" w:space="0" w:color="auto"/>
              <w:left w:val="single" w:sz="4" w:space="0" w:color="auto"/>
              <w:bottom w:val="single" w:sz="4" w:space="0" w:color="auto"/>
              <w:right w:val="single" w:sz="4" w:space="0" w:color="auto"/>
            </w:tcBorders>
          </w:tcPr>
          <w:p w14:paraId="5E0F3CF1" w14:textId="77777777" w:rsidR="00D0116A" w:rsidRPr="00D0116A" w:rsidRDefault="00D0116A" w:rsidP="00D0116A">
            <w:pPr>
              <w:jc w:val="left"/>
              <w:rPr>
                <w:rFonts w:eastAsiaTheme="minorEastAsia"/>
                <w:sz w:val="16"/>
                <w:szCs w:val="16"/>
              </w:rPr>
            </w:pPr>
            <w:r w:rsidRPr="00D0116A">
              <w:rPr>
                <w:rFonts w:eastAsiaTheme="minorEastAsia"/>
                <w:sz w:val="18"/>
                <w:szCs w:val="18"/>
                <w:u w:val="single"/>
              </w:rPr>
              <w:t>Polyversum</w:t>
            </w:r>
            <w:r w:rsidRPr="00D0116A">
              <w:rPr>
                <w:rFonts w:eastAsiaTheme="minorEastAsia"/>
                <w:b/>
                <w:sz w:val="18"/>
                <w:szCs w:val="18"/>
              </w:rPr>
              <w:t>*1</w:t>
            </w:r>
          </w:p>
        </w:tc>
        <w:tc>
          <w:tcPr>
            <w:tcW w:w="1275" w:type="dxa"/>
            <w:gridSpan w:val="3"/>
            <w:tcBorders>
              <w:top w:val="single" w:sz="4" w:space="0" w:color="auto"/>
              <w:left w:val="single" w:sz="4" w:space="0" w:color="auto"/>
              <w:bottom w:val="single" w:sz="4" w:space="0" w:color="auto"/>
              <w:right w:val="single" w:sz="4" w:space="0" w:color="auto"/>
            </w:tcBorders>
          </w:tcPr>
          <w:p w14:paraId="09A1DD18" w14:textId="77777777" w:rsidR="00D0116A" w:rsidRPr="00D0116A" w:rsidRDefault="00D0116A" w:rsidP="00D0116A">
            <w:pPr>
              <w:jc w:val="left"/>
              <w:rPr>
                <w:rFonts w:eastAsiaTheme="minorEastAsia"/>
                <w:sz w:val="16"/>
                <w:szCs w:val="16"/>
              </w:rPr>
            </w:pPr>
            <w:r w:rsidRPr="00D0116A">
              <w:rPr>
                <w:rFonts w:eastAsiaTheme="minorEastAsia"/>
                <w:sz w:val="18"/>
                <w:szCs w:val="18"/>
              </w:rPr>
              <w:t>0,1-0,2 kg/ha</w:t>
            </w:r>
          </w:p>
        </w:tc>
        <w:tc>
          <w:tcPr>
            <w:tcW w:w="1094" w:type="dxa"/>
            <w:gridSpan w:val="2"/>
            <w:tcBorders>
              <w:top w:val="single" w:sz="4" w:space="0" w:color="auto"/>
              <w:left w:val="single" w:sz="4" w:space="0" w:color="auto"/>
              <w:bottom w:val="single" w:sz="4" w:space="0" w:color="auto"/>
              <w:right w:val="single" w:sz="4" w:space="0" w:color="auto"/>
            </w:tcBorders>
          </w:tcPr>
          <w:p w14:paraId="21AB98A5" w14:textId="77777777" w:rsidR="00D0116A" w:rsidRPr="00D0116A" w:rsidRDefault="00D0116A" w:rsidP="00D0116A">
            <w:pPr>
              <w:jc w:val="left"/>
              <w:rPr>
                <w:rFonts w:eastAsiaTheme="minorEastAsia"/>
                <w:sz w:val="16"/>
                <w:szCs w:val="16"/>
              </w:rPr>
            </w:pPr>
            <w:r w:rsidRPr="00D0116A">
              <w:rPr>
                <w:rFonts w:eastAsiaTheme="minorEastAsia"/>
                <w:sz w:val="16"/>
                <w:szCs w:val="16"/>
              </w:rPr>
              <w:t>1</w:t>
            </w:r>
          </w:p>
        </w:tc>
        <w:tc>
          <w:tcPr>
            <w:tcW w:w="1612" w:type="dxa"/>
            <w:gridSpan w:val="3"/>
            <w:vMerge w:val="restart"/>
            <w:tcBorders>
              <w:top w:val="single" w:sz="4" w:space="0" w:color="auto"/>
              <w:left w:val="single" w:sz="4" w:space="0" w:color="auto"/>
              <w:right w:val="single" w:sz="4" w:space="0" w:color="auto"/>
            </w:tcBorders>
          </w:tcPr>
          <w:p w14:paraId="4F0BAAE3" w14:textId="77777777" w:rsidR="00D0116A" w:rsidRPr="00D0116A" w:rsidRDefault="00D0116A" w:rsidP="00D0116A">
            <w:pPr>
              <w:jc w:val="left"/>
              <w:rPr>
                <w:rFonts w:eastAsiaTheme="minorEastAsia"/>
                <w:sz w:val="16"/>
                <w:szCs w:val="16"/>
              </w:rPr>
            </w:pPr>
            <w:r w:rsidRPr="00D0116A">
              <w:rPr>
                <w:rFonts w:eastAsiaTheme="minorEastAsia"/>
                <w:sz w:val="16"/>
                <w:szCs w:val="16"/>
                <w:u w:val="single"/>
              </w:rPr>
              <w:t xml:space="preserve">Polyversum in Univerzalni fungicid: </w:t>
            </w:r>
            <w:r w:rsidRPr="00D0116A">
              <w:rPr>
                <w:rFonts w:eastAsiaTheme="minorEastAsia"/>
                <w:sz w:val="16"/>
                <w:szCs w:val="16"/>
              </w:rPr>
              <w:t>MANJŠA UPORABA</w:t>
            </w:r>
          </w:p>
        </w:tc>
      </w:tr>
      <w:tr w:rsidR="00D0116A" w:rsidRPr="00D0116A" w14:paraId="33AFD654" w14:textId="77777777" w:rsidTr="00D0116A">
        <w:tc>
          <w:tcPr>
            <w:tcW w:w="1701" w:type="dxa"/>
            <w:vMerge/>
            <w:tcBorders>
              <w:left w:val="single" w:sz="4" w:space="0" w:color="auto"/>
              <w:right w:val="single" w:sz="4" w:space="0" w:color="auto"/>
            </w:tcBorders>
          </w:tcPr>
          <w:p w14:paraId="73029EE7" w14:textId="77777777" w:rsidR="00D0116A" w:rsidRPr="00D0116A" w:rsidRDefault="00D0116A" w:rsidP="00D0116A">
            <w:pPr>
              <w:jc w:val="left"/>
              <w:rPr>
                <w:rFonts w:eastAsiaTheme="minorEastAsia"/>
                <w:b/>
                <w:bCs/>
                <w:sz w:val="16"/>
                <w:szCs w:val="16"/>
              </w:rPr>
            </w:pPr>
          </w:p>
        </w:tc>
        <w:tc>
          <w:tcPr>
            <w:tcW w:w="1720" w:type="dxa"/>
            <w:vMerge/>
            <w:tcBorders>
              <w:left w:val="single" w:sz="4" w:space="0" w:color="auto"/>
              <w:right w:val="single" w:sz="4" w:space="0" w:color="auto"/>
            </w:tcBorders>
          </w:tcPr>
          <w:p w14:paraId="4696ED7E" w14:textId="77777777" w:rsidR="00D0116A" w:rsidRPr="00D0116A" w:rsidRDefault="00D0116A" w:rsidP="00D0116A">
            <w:pPr>
              <w:jc w:val="left"/>
              <w:rPr>
                <w:rFonts w:eastAsiaTheme="minorEastAsia"/>
                <w:sz w:val="16"/>
                <w:szCs w:val="16"/>
              </w:rPr>
            </w:pPr>
          </w:p>
        </w:tc>
        <w:tc>
          <w:tcPr>
            <w:tcW w:w="2551" w:type="dxa"/>
            <w:vMerge/>
            <w:tcBorders>
              <w:left w:val="single" w:sz="4" w:space="0" w:color="auto"/>
              <w:right w:val="single" w:sz="4" w:space="0" w:color="auto"/>
            </w:tcBorders>
          </w:tcPr>
          <w:p w14:paraId="2721D211" w14:textId="77777777" w:rsidR="00D0116A" w:rsidRPr="00D0116A" w:rsidRDefault="00D0116A" w:rsidP="00D0116A">
            <w:pPr>
              <w:tabs>
                <w:tab w:val="left" w:pos="170"/>
              </w:tabs>
              <w:jc w:val="left"/>
              <w:rPr>
                <w:rFonts w:eastAsiaTheme="minorEastAsia"/>
                <w:sz w:val="16"/>
                <w:szCs w:val="16"/>
              </w:rPr>
            </w:pPr>
          </w:p>
        </w:tc>
        <w:tc>
          <w:tcPr>
            <w:tcW w:w="2268" w:type="dxa"/>
            <w:gridSpan w:val="2"/>
            <w:vMerge/>
            <w:tcBorders>
              <w:left w:val="single" w:sz="4" w:space="0" w:color="auto"/>
              <w:bottom w:val="single" w:sz="4" w:space="0" w:color="auto"/>
              <w:right w:val="single" w:sz="4" w:space="0" w:color="auto"/>
            </w:tcBorders>
          </w:tcPr>
          <w:p w14:paraId="5784A11A" w14:textId="77777777" w:rsidR="00D0116A" w:rsidRPr="00D0116A" w:rsidRDefault="00D0116A" w:rsidP="00D0116A">
            <w:pPr>
              <w:tabs>
                <w:tab w:val="left" w:pos="170"/>
              </w:tabs>
              <w:jc w:val="left"/>
              <w:rPr>
                <w:rFonts w:eastAsiaTheme="minorEastAsia"/>
                <w:sz w:val="16"/>
                <w:szCs w:val="16"/>
              </w:rPr>
            </w:pPr>
          </w:p>
        </w:tc>
        <w:tc>
          <w:tcPr>
            <w:tcW w:w="1683" w:type="dxa"/>
            <w:tcBorders>
              <w:top w:val="single" w:sz="4" w:space="0" w:color="auto"/>
              <w:left w:val="single" w:sz="4" w:space="0" w:color="auto"/>
              <w:bottom w:val="single" w:sz="4" w:space="0" w:color="auto"/>
              <w:right w:val="single" w:sz="4" w:space="0" w:color="auto"/>
            </w:tcBorders>
          </w:tcPr>
          <w:p w14:paraId="162554DD" w14:textId="77777777" w:rsidR="00D0116A" w:rsidRPr="00D0116A" w:rsidRDefault="00D0116A" w:rsidP="00D0116A">
            <w:pPr>
              <w:jc w:val="left"/>
              <w:rPr>
                <w:rFonts w:eastAsiaTheme="minorEastAsia"/>
                <w:sz w:val="16"/>
                <w:szCs w:val="16"/>
              </w:rPr>
            </w:pPr>
            <w:r w:rsidRPr="00D0116A">
              <w:rPr>
                <w:rFonts w:eastAsiaTheme="minorEastAsia"/>
                <w:sz w:val="18"/>
                <w:szCs w:val="18"/>
                <w:u w:val="single"/>
              </w:rPr>
              <w:t>Univerzalni fungicid</w:t>
            </w:r>
            <w:r w:rsidRPr="00D0116A">
              <w:rPr>
                <w:rFonts w:eastAsiaTheme="minorEastAsia"/>
                <w:b/>
                <w:sz w:val="18"/>
                <w:szCs w:val="18"/>
              </w:rPr>
              <w:t>*1</w:t>
            </w:r>
          </w:p>
        </w:tc>
        <w:tc>
          <w:tcPr>
            <w:tcW w:w="1275" w:type="dxa"/>
            <w:gridSpan w:val="3"/>
            <w:tcBorders>
              <w:top w:val="single" w:sz="4" w:space="0" w:color="auto"/>
              <w:left w:val="single" w:sz="4" w:space="0" w:color="auto"/>
              <w:bottom w:val="single" w:sz="4" w:space="0" w:color="auto"/>
              <w:right w:val="single" w:sz="4" w:space="0" w:color="auto"/>
            </w:tcBorders>
          </w:tcPr>
          <w:p w14:paraId="313563C6" w14:textId="77777777" w:rsidR="00D0116A" w:rsidRPr="00D0116A" w:rsidRDefault="00D0116A" w:rsidP="00D0116A">
            <w:pPr>
              <w:jc w:val="left"/>
              <w:rPr>
                <w:rFonts w:eastAsiaTheme="minorEastAsia"/>
                <w:sz w:val="16"/>
                <w:szCs w:val="16"/>
              </w:rPr>
            </w:pPr>
            <w:r w:rsidRPr="00D0116A">
              <w:rPr>
                <w:rFonts w:eastAsiaTheme="minorEastAsia"/>
                <w:sz w:val="18"/>
                <w:szCs w:val="18"/>
              </w:rPr>
              <w:t>0,1-0,2 kg/ha</w:t>
            </w:r>
          </w:p>
        </w:tc>
        <w:tc>
          <w:tcPr>
            <w:tcW w:w="1094" w:type="dxa"/>
            <w:gridSpan w:val="2"/>
            <w:tcBorders>
              <w:top w:val="single" w:sz="4" w:space="0" w:color="auto"/>
              <w:left w:val="single" w:sz="4" w:space="0" w:color="auto"/>
              <w:bottom w:val="single" w:sz="4" w:space="0" w:color="auto"/>
              <w:right w:val="single" w:sz="4" w:space="0" w:color="auto"/>
            </w:tcBorders>
          </w:tcPr>
          <w:p w14:paraId="68417353" w14:textId="77777777" w:rsidR="00D0116A" w:rsidRPr="00D0116A" w:rsidRDefault="00D0116A" w:rsidP="00D0116A">
            <w:pPr>
              <w:jc w:val="left"/>
              <w:rPr>
                <w:rFonts w:eastAsiaTheme="minorEastAsia"/>
                <w:sz w:val="16"/>
                <w:szCs w:val="16"/>
              </w:rPr>
            </w:pPr>
            <w:r w:rsidRPr="00D0116A">
              <w:rPr>
                <w:rFonts w:eastAsiaTheme="minorEastAsia"/>
                <w:sz w:val="16"/>
                <w:szCs w:val="16"/>
              </w:rPr>
              <w:t>1</w:t>
            </w:r>
          </w:p>
        </w:tc>
        <w:tc>
          <w:tcPr>
            <w:tcW w:w="1612" w:type="dxa"/>
            <w:gridSpan w:val="3"/>
            <w:vMerge/>
            <w:tcBorders>
              <w:left w:val="single" w:sz="4" w:space="0" w:color="auto"/>
              <w:right w:val="single" w:sz="4" w:space="0" w:color="auto"/>
            </w:tcBorders>
          </w:tcPr>
          <w:p w14:paraId="31F23389" w14:textId="77777777" w:rsidR="00D0116A" w:rsidRPr="00D0116A" w:rsidRDefault="00D0116A" w:rsidP="00D0116A">
            <w:pPr>
              <w:jc w:val="left"/>
              <w:rPr>
                <w:rFonts w:eastAsiaTheme="minorEastAsia"/>
                <w:sz w:val="16"/>
                <w:szCs w:val="16"/>
              </w:rPr>
            </w:pPr>
          </w:p>
        </w:tc>
      </w:tr>
      <w:tr w:rsidR="00D0116A" w:rsidRPr="00D0116A" w14:paraId="5A697081" w14:textId="77777777" w:rsidTr="00D0116A">
        <w:tc>
          <w:tcPr>
            <w:tcW w:w="1701" w:type="dxa"/>
            <w:vMerge/>
            <w:tcBorders>
              <w:left w:val="single" w:sz="4" w:space="0" w:color="auto"/>
              <w:right w:val="single" w:sz="4" w:space="0" w:color="auto"/>
            </w:tcBorders>
          </w:tcPr>
          <w:p w14:paraId="7BBE19E5" w14:textId="77777777" w:rsidR="00D0116A" w:rsidRPr="00D0116A" w:rsidRDefault="00D0116A" w:rsidP="00D0116A">
            <w:pPr>
              <w:jc w:val="left"/>
              <w:rPr>
                <w:rFonts w:eastAsiaTheme="minorEastAsia"/>
                <w:b/>
                <w:bCs/>
                <w:sz w:val="16"/>
                <w:szCs w:val="16"/>
              </w:rPr>
            </w:pPr>
          </w:p>
        </w:tc>
        <w:tc>
          <w:tcPr>
            <w:tcW w:w="1720" w:type="dxa"/>
            <w:vMerge/>
            <w:tcBorders>
              <w:left w:val="single" w:sz="4" w:space="0" w:color="auto"/>
              <w:right w:val="single" w:sz="4" w:space="0" w:color="auto"/>
            </w:tcBorders>
          </w:tcPr>
          <w:p w14:paraId="46F46E09" w14:textId="77777777" w:rsidR="00D0116A" w:rsidRPr="00D0116A" w:rsidRDefault="00D0116A" w:rsidP="00D0116A">
            <w:pPr>
              <w:jc w:val="left"/>
              <w:rPr>
                <w:rFonts w:eastAsiaTheme="minorEastAsia"/>
                <w:sz w:val="16"/>
                <w:szCs w:val="16"/>
              </w:rPr>
            </w:pPr>
          </w:p>
        </w:tc>
        <w:tc>
          <w:tcPr>
            <w:tcW w:w="2551" w:type="dxa"/>
            <w:vMerge/>
            <w:tcBorders>
              <w:left w:val="single" w:sz="4" w:space="0" w:color="auto"/>
              <w:right w:val="single" w:sz="4" w:space="0" w:color="auto"/>
            </w:tcBorders>
          </w:tcPr>
          <w:p w14:paraId="2A2E3540" w14:textId="77777777" w:rsidR="00D0116A" w:rsidRPr="00D0116A" w:rsidRDefault="00D0116A" w:rsidP="00D0116A">
            <w:pPr>
              <w:tabs>
                <w:tab w:val="left" w:pos="170"/>
              </w:tabs>
              <w:jc w:val="left"/>
              <w:rPr>
                <w:rFonts w:eastAsiaTheme="minorEastAsia"/>
                <w:sz w:val="16"/>
                <w:szCs w:val="16"/>
              </w:rPr>
            </w:pPr>
          </w:p>
        </w:tc>
        <w:tc>
          <w:tcPr>
            <w:tcW w:w="2268" w:type="dxa"/>
            <w:gridSpan w:val="2"/>
            <w:tcBorders>
              <w:top w:val="single" w:sz="4" w:space="0" w:color="auto"/>
              <w:left w:val="single" w:sz="4" w:space="0" w:color="auto"/>
              <w:bottom w:val="single" w:sz="4" w:space="0" w:color="auto"/>
              <w:right w:val="single" w:sz="4" w:space="0" w:color="auto"/>
            </w:tcBorders>
          </w:tcPr>
          <w:p w14:paraId="49BD93E5" w14:textId="77777777" w:rsidR="00D0116A" w:rsidRPr="00D0116A" w:rsidRDefault="00D0116A" w:rsidP="00D0116A">
            <w:pPr>
              <w:tabs>
                <w:tab w:val="left" w:pos="170"/>
              </w:tabs>
              <w:jc w:val="left"/>
              <w:rPr>
                <w:rFonts w:eastAsiaTheme="minorEastAsia"/>
                <w:sz w:val="18"/>
                <w:szCs w:val="18"/>
              </w:rPr>
            </w:pPr>
            <w:r w:rsidRPr="00D0116A">
              <w:rPr>
                <w:rFonts w:eastAsiaTheme="minorEastAsia"/>
                <w:sz w:val="18"/>
                <w:szCs w:val="18"/>
              </w:rPr>
              <w:t>-</w:t>
            </w:r>
            <w:r w:rsidRPr="00D0116A">
              <w:rPr>
                <w:rFonts w:eastAsiaTheme="minorEastAsia"/>
                <w:i/>
                <w:sz w:val="18"/>
                <w:szCs w:val="18"/>
              </w:rPr>
              <w:t>Clonostachy rosea</w:t>
            </w:r>
            <w:r w:rsidRPr="00D0116A">
              <w:rPr>
                <w:rFonts w:eastAsiaTheme="minorEastAsia"/>
                <w:sz w:val="18"/>
                <w:szCs w:val="18"/>
              </w:rPr>
              <w:t xml:space="preserve"> strain J1446</w:t>
            </w:r>
          </w:p>
        </w:tc>
        <w:tc>
          <w:tcPr>
            <w:tcW w:w="1683" w:type="dxa"/>
            <w:tcBorders>
              <w:top w:val="single" w:sz="4" w:space="0" w:color="auto"/>
              <w:left w:val="single" w:sz="4" w:space="0" w:color="auto"/>
              <w:bottom w:val="single" w:sz="4" w:space="0" w:color="auto"/>
              <w:right w:val="single" w:sz="4" w:space="0" w:color="auto"/>
            </w:tcBorders>
          </w:tcPr>
          <w:p w14:paraId="08DF8226" w14:textId="77777777" w:rsidR="00D0116A" w:rsidRPr="00D0116A" w:rsidRDefault="00D0116A" w:rsidP="00D0116A">
            <w:pPr>
              <w:jc w:val="left"/>
              <w:rPr>
                <w:rFonts w:eastAsiaTheme="minorEastAsia"/>
                <w:b/>
                <w:sz w:val="18"/>
                <w:szCs w:val="18"/>
              </w:rPr>
            </w:pPr>
            <w:r w:rsidRPr="00D0116A">
              <w:rPr>
                <w:rFonts w:eastAsiaTheme="minorEastAsia"/>
                <w:sz w:val="18"/>
                <w:szCs w:val="18"/>
              </w:rPr>
              <w:t>Prestop</w:t>
            </w:r>
            <w:r w:rsidRPr="00D0116A">
              <w:rPr>
                <w:rFonts w:eastAsiaTheme="minorEastAsia"/>
                <w:b/>
                <w:sz w:val="18"/>
                <w:szCs w:val="18"/>
              </w:rPr>
              <w:t>*2</w:t>
            </w:r>
          </w:p>
        </w:tc>
        <w:tc>
          <w:tcPr>
            <w:tcW w:w="1275" w:type="dxa"/>
            <w:gridSpan w:val="3"/>
            <w:tcBorders>
              <w:top w:val="single" w:sz="4" w:space="0" w:color="auto"/>
              <w:left w:val="single" w:sz="4" w:space="0" w:color="auto"/>
              <w:bottom w:val="single" w:sz="4" w:space="0" w:color="auto"/>
              <w:right w:val="single" w:sz="4" w:space="0" w:color="auto"/>
            </w:tcBorders>
          </w:tcPr>
          <w:p w14:paraId="0190AA00" w14:textId="77777777" w:rsidR="00D0116A" w:rsidRPr="00D0116A" w:rsidRDefault="00D0116A" w:rsidP="00D0116A">
            <w:pPr>
              <w:jc w:val="left"/>
              <w:rPr>
                <w:rFonts w:eastAsiaTheme="minorEastAsia"/>
                <w:sz w:val="18"/>
                <w:szCs w:val="18"/>
              </w:rPr>
            </w:pPr>
            <w:r w:rsidRPr="00D0116A">
              <w:rPr>
                <w:rFonts w:eastAsiaTheme="minorEastAsia"/>
                <w:sz w:val="18"/>
                <w:szCs w:val="18"/>
              </w:rPr>
              <w:t>0,5 %</w:t>
            </w:r>
          </w:p>
        </w:tc>
        <w:tc>
          <w:tcPr>
            <w:tcW w:w="1094" w:type="dxa"/>
            <w:gridSpan w:val="2"/>
            <w:tcBorders>
              <w:top w:val="single" w:sz="4" w:space="0" w:color="auto"/>
              <w:left w:val="single" w:sz="4" w:space="0" w:color="auto"/>
              <w:bottom w:val="single" w:sz="4" w:space="0" w:color="auto"/>
              <w:right w:val="single" w:sz="4" w:space="0" w:color="auto"/>
            </w:tcBorders>
          </w:tcPr>
          <w:p w14:paraId="25D66C56" w14:textId="77777777" w:rsidR="00D0116A" w:rsidRPr="00D0116A" w:rsidRDefault="00D0116A" w:rsidP="00D0116A">
            <w:pPr>
              <w:jc w:val="left"/>
              <w:rPr>
                <w:rFonts w:eastAsiaTheme="minorEastAsia"/>
                <w:sz w:val="18"/>
                <w:szCs w:val="18"/>
              </w:rPr>
            </w:pPr>
            <w:r w:rsidRPr="00D0116A">
              <w:rPr>
                <w:rFonts w:eastAsiaTheme="minorEastAsia"/>
                <w:sz w:val="18"/>
                <w:szCs w:val="18"/>
              </w:rPr>
              <w:t>ni potrebna</w:t>
            </w:r>
          </w:p>
        </w:tc>
        <w:tc>
          <w:tcPr>
            <w:tcW w:w="1612" w:type="dxa"/>
            <w:gridSpan w:val="3"/>
            <w:vMerge/>
            <w:tcBorders>
              <w:left w:val="single" w:sz="4" w:space="0" w:color="auto"/>
              <w:right w:val="single" w:sz="4" w:space="0" w:color="auto"/>
            </w:tcBorders>
          </w:tcPr>
          <w:p w14:paraId="2E06EAC6" w14:textId="77777777" w:rsidR="00D0116A" w:rsidRPr="00D0116A" w:rsidRDefault="00D0116A" w:rsidP="00D0116A">
            <w:pPr>
              <w:jc w:val="left"/>
              <w:rPr>
                <w:rFonts w:eastAsiaTheme="minorEastAsia"/>
                <w:sz w:val="18"/>
                <w:szCs w:val="18"/>
              </w:rPr>
            </w:pPr>
          </w:p>
        </w:tc>
      </w:tr>
      <w:tr w:rsidR="00D0116A" w:rsidRPr="00D0116A" w14:paraId="58FBBD7B" w14:textId="77777777" w:rsidTr="00D0116A">
        <w:tc>
          <w:tcPr>
            <w:tcW w:w="1701" w:type="dxa"/>
            <w:vMerge/>
            <w:tcBorders>
              <w:left w:val="single" w:sz="4" w:space="0" w:color="auto"/>
              <w:right w:val="single" w:sz="4" w:space="0" w:color="auto"/>
            </w:tcBorders>
          </w:tcPr>
          <w:p w14:paraId="1A0DDA66" w14:textId="77777777" w:rsidR="00D0116A" w:rsidRPr="00D0116A" w:rsidRDefault="00D0116A" w:rsidP="00D0116A">
            <w:pPr>
              <w:jc w:val="left"/>
              <w:rPr>
                <w:rFonts w:eastAsiaTheme="minorEastAsia"/>
                <w:b/>
                <w:bCs/>
                <w:sz w:val="16"/>
                <w:szCs w:val="16"/>
              </w:rPr>
            </w:pPr>
          </w:p>
        </w:tc>
        <w:tc>
          <w:tcPr>
            <w:tcW w:w="1720" w:type="dxa"/>
            <w:vMerge/>
            <w:tcBorders>
              <w:left w:val="single" w:sz="4" w:space="0" w:color="auto"/>
              <w:right w:val="single" w:sz="4" w:space="0" w:color="auto"/>
            </w:tcBorders>
          </w:tcPr>
          <w:p w14:paraId="20802877" w14:textId="77777777" w:rsidR="00D0116A" w:rsidRPr="00D0116A" w:rsidRDefault="00D0116A" w:rsidP="00D0116A">
            <w:pPr>
              <w:jc w:val="left"/>
              <w:rPr>
                <w:rFonts w:eastAsiaTheme="minorEastAsia"/>
                <w:sz w:val="16"/>
                <w:szCs w:val="16"/>
              </w:rPr>
            </w:pPr>
          </w:p>
        </w:tc>
        <w:tc>
          <w:tcPr>
            <w:tcW w:w="2551" w:type="dxa"/>
            <w:vMerge/>
            <w:tcBorders>
              <w:left w:val="single" w:sz="4" w:space="0" w:color="auto"/>
              <w:right w:val="single" w:sz="4" w:space="0" w:color="auto"/>
            </w:tcBorders>
          </w:tcPr>
          <w:p w14:paraId="6F9D138D" w14:textId="77777777" w:rsidR="00D0116A" w:rsidRPr="00D0116A" w:rsidRDefault="00D0116A" w:rsidP="00D0116A">
            <w:pPr>
              <w:tabs>
                <w:tab w:val="left" w:pos="170"/>
              </w:tabs>
              <w:jc w:val="left"/>
              <w:rPr>
                <w:rFonts w:eastAsiaTheme="minorEastAsia"/>
                <w:sz w:val="16"/>
                <w:szCs w:val="16"/>
              </w:rPr>
            </w:pPr>
          </w:p>
        </w:tc>
        <w:tc>
          <w:tcPr>
            <w:tcW w:w="2268" w:type="dxa"/>
            <w:gridSpan w:val="2"/>
            <w:tcBorders>
              <w:top w:val="single" w:sz="4" w:space="0" w:color="auto"/>
              <w:left w:val="single" w:sz="4" w:space="0" w:color="auto"/>
              <w:bottom w:val="single" w:sz="4" w:space="0" w:color="auto"/>
              <w:right w:val="single" w:sz="4" w:space="0" w:color="auto"/>
            </w:tcBorders>
          </w:tcPr>
          <w:p w14:paraId="7803FC82" w14:textId="77777777" w:rsidR="00D0116A" w:rsidRPr="00D0116A" w:rsidRDefault="00D0116A" w:rsidP="00D0116A">
            <w:pPr>
              <w:tabs>
                <w:tab w:val="left" w:pos="170"/>
              </w:tabs>
              <w:jc w:val="left"/>
              <w:rPr>
                <w:rFonts w:eastAsiaTheme="minorEastAsia"/>
                <w:sz w:val="18"/>
                <w:szCs w:val="18"/>
              </w:rPr>
            </w:pPr>
            <w:r w:rsidRPr="00D0116A">
              <w:rPr>
                <w:rFonts w:eastAsiaTheme="minorEastAsia"/>
                <w:sz w:val="18"/>
                <w:szCs w:val="18"/>
              </w:rPr>
              <w:t>-fenpirazamin</w:t>
            </w:r>
          </w:p>
        </w:tc>
        <w:tc>
          <w:tcPr>
            <w:tcW w:w="1683" w:type="dxa"/>
            <w:tcBorders>
              <w:top w:val="single" w:sz="4" w:space="0" w:color="auto"/>
              <w:left w:val="single" w:sz="4" w:space="0" w:color="auto"/>
              <w:bottom w:val="single" w:sz="4" w:space="0" w:color="auto"/>
              <w:right w:val="single" w:sz="4" w:space="0" w:color="auto"/>
            </w:tcBorders>
          </w:tcPr>
          <w:p w14:paraId="4BFB03D5" w14:textId="77777777" w:rsidR="00D0116A" w:rsidRPr="00D0116A" w:rsidRDefault="00D0116A" w:rsidP="00D0116A">
            <w:pPr>
              <w:jc w:val="left"/>
              <w:rPr>
                <w:rFonts w:eastAsiaTheme="minorEastAsia"/>
                <w:sz w:val="18"/>
                <w:szCs w:val="18"/>
              </w:rPr>
            </w:pPr>
            <w:r w:rsidRPr="00D0116A">
              <w:rPr>
                <w:rFonts w:eastAsiaTheme="minorEastAsia"/>
                <w:sz w:val="18"/>
                <w:szCs w:val="18"/>
              </w:rPr>
              <w:t>Prolectus</w:t>
            </w:r>
          </w:p>
        </w:tc>
        <w:tc>
          <w:tcPr>
            <w:tcW w:w="1275" w:type="dxa"/>
            <w:gridSpan w:val="3"/>
            <w:tcBorders>
              <w:top w:val="single" w:sz="4" w:space="0" w:color="auto"/>
              <w:left w:val="single" w:sz="4" w:space="0" w:color="auto"/>
              <w:bottom w:val="single" w:sz="4" w:space="0" w:color="auto"/>
              <w:right w:val="single" w:sz="4" w:space="0" w:color="auto"/>
            </w:tcBorders>
          </w:tcPr>
          <w:p w14:paraId="77CEDEEA" w14:textId="77777777" w:rsidR="00D0116A" w:rsidRPr="00D0116A" w:rsidRDefault="00D0116A" w:rsidP="00D0116A">
            <w:pPr>
              <w:jc w:val="left"/>
              <w:rPr>
                <w:rFonts w:eastAsiaTheme="minorEastAsia"/>
                <w:sz w:val="18"/>
                <w:szCs w:val="18"/>
              </w:rPr>
            </w:pPr>
            <w:r w:rsidRPr="00D0116A">
              <w:rPr>
                <w:rFonts w:eastAsiaTheme="minorEastAsia"/>
                <w:sz w:val="18"/>
                <w:szCs w:val="18"/>
              </w:rPr>
              <w:t>80-120g/hl pri porabi 600-1200 l vode (max. odmerek 1,2 kg/ha)</w:t>
            </w:r>
          </w:p>
        </w:tc>
        <w:tc>
          <w:tcPr>
            <w:tcW w:w="1094" w:type="dxa"/>
            <w:gridSpan w:val="2"/>
            <w:tcBorders>
              <w:top w:val="single" w:sz="4" w:space="0" w:color="auto"/>
              <w:left w:val="single" w:sz="4" w:space="0" w:color="auto"/>
              <w:bottom w:val="single" w:sz="4" w:space="0" w:color="auto"/>
              <w:right w:val="single" w:sz="4" w:space="0" w:color="auto"/>
            </w:tcBorders>
          </w:tcPr>
          <w:p w14:paraId="564A9D5C" w14:textId="77777777" w:rsidR="00D0116A" w:rsidRPr="00D0116A" w:rsidRDefault="00D0116A" w:rsidP="00D0116A">
            <w:pPr>
              <w:jc w:val="left"/>
              <w:rPr>
                <w:rFonts w:eastAsiaTheme="minorEastAsia"/>
                <w:sz w:val="18"/>
                <w:szCs w:val="18"/>
              </w:rPr>
            </w:pPr>
            <w:r w:rsidRPr="00D0116A">
              <w:rPr>
                <w:rFonts w:eastAsiaTheme="minorEastAsia"/>
                <w:sz w:val="18"/>
                <w:szCs w:val="18"/>
              </w:rPr>
              <w:t>1</w:t>
            </w:r>
          </w:p>
          <w:p w14:paraId="0783B10F" w14:textId="77777777" w:rsidR="00D0116A" w:rsidRPr="00D0116A" w:rsidRDefault="00D0116A" w:rsidP="00D0116A">
            <w:pPr>
              <w:jc w:val="left"/>
              <w:rPr>
                <w:rFonts w:eastAsiaTheme="minorEastAsia"/>
                <w:sz w:val="18"/>
                <w:szCs w:val="18"/>
              </w:rPr>
            </w:pPr>
          </w:p>
        </w:tc>
        <w:tc>
          <w:tcPr>
            <w:tcW w:w="1612" w:type="dxa"/>
            <w:gridSpan w:val="3"/>
            <w:vMerge/>
            <w:tcBorders>
              <w:left w:val="single" w:sz="4" w:space="0" w:color="auto"/>
              <w:right w:val="single" w:sz="4" w:space="0" w:color="auto"/>
            </w:tcBorders>
          </w:tcPr>
          <w:p w14:paraId="622C4FBC" w14:textId="77777777" w:rsidR="00D0116A" w:rsidRPr="00D0116A" w:rsidRDefault="00D0116A" w:rsidP="00D0116A">
            <w:pPr>
              <w:jc w:val="left"/>
              <w:rPr>
                <w:rFonts w:eastAsiaTheme="minorEastAsia"/>
                <w:sz w:val="16"/>
                <w:szCs w:val="16"/>
              </w:rPr>
            </w:pPr>
          </w:p>
        </w:tc>
      </w:tr>
      <w:tr w:rsidR="00D0116A" w:rsidRPr="00D0116A" w14:paraId="61FDF380" w14:textId="77777777" w:rsidTr="00D0116A">
        <w:tc>
          <w:tcPr>
            <w:tcW w:w="1701" w:type="dxa"/>
            <w:vMerge/>
            <w:tcBorders>
              <w:left w:val="single" w:sz="4" w:space="0" w:color="auto"/>
              <w:right w:val="single" w:sz="4" w:space="0" w:color="auto"/>
            </w:tcBorders>
          </w:tcPr>
          <w:p w14:paraId="4CA0FDE3" w14:textId="77777777" w:rsidR="00D0116A" w:rsidRPr="00D0116A" w:rsidRDefault="00D0116A" w:rsidP="00D0116A">
            <w:pPr>
              <w:jc w:val="left"/>
              <w:rPr>
                <w:rFonts w:eastAsiaTheme="minorEastAsia"/>
                <w:b/>
                <w:bCs/>
                <w:sz w:val="16"/>
                <w:szCs w:val="16"/>
              </w:rPr>
            </w:pPr>
          </w:p>
        </w:tc>
        <w:tc>
          <w:tcPr>
            <w:tcW w:w="1720" w:type="dxa"/>
            <w:vMerge/>
            <w:tcBorders>
              <w:left w:val="single" w:sz="4" w:space="0" w:color="auto"/>
              <w:right w:val="single" w:sz="4" w:space="0" w:color="auto"/>
            </w:tcBorders>
          </w:tcPr>
          <w:p w14:paraId="5738BE03" w14:textId="77777777" w:rsidR="00D0116A" w:rsidRPr="00D0116A" w:rsidRDefault="00D0116A" w:rsidP="00D0116A">
            <w:pPr>
              <w:jc w:val="left"/>
              <w:rPr>
                <w:rFonts w:eastAsiaTheme="minorEastAsia"/>
                <w:sz w:val="16"/>
                <w:szCs w:val="16"/>
              </w:rPr>
            </w:pPr>
          </w:p>
        </w:tc>
        <w:tc>
          <w:tcPr>
            <w:tcW w:w="2551" w:type="dxa"/>
            <w:vMerge/>
            <w:tcBorders>
              <w:left w:val="single" w:sz="4" w:space="0" w:color="auto"/>
              <w:right w:val="single" w:sz="4" w:space="0" w:color="auto"/>
            </w:tcBorders>
          </w:tcPr>
          <w:p w14:paraId="36DE5D0C" w14:textId="77777777" w:rsidR="00D0116A" w:rsidRPr="00D0116A" w:rsidRDefault="00D0116A" w:rsidP="00D0116A">
            <w:pPr>
              <w:tabs>
                <w:tab w:val="left" w:pos="170"/>
              </w:tabs>
              <w:jc w:val="left"/>
              <w:rPr>
                <w:rFonts w:eastAsiaTheme="minorEastAsia"/>
                <w:sz w:val="16"/>
                <w:szCs w:val="16"/>
              </w:rPr>
            </w:pPr>
          </w:p>
        </w:tc>
        <w:tc>
          <w:tcPr>
            <w:tcW w:w="2268" w:type="dxa"/>
            <w:gridSpan w:val="2"/>
            <w:tcBorders>
              <w:top w:val="single" w:sz="4" w:space="0" w:color="auto"/>
              <w:left w:val="single" w:sz="4" w:space="0" w:color="auto"/>
              <w:bottom w:val="single" w:sz="4" w:space="0" w:color="auto"/>
              <w:right w:val="single" w:sz="4" w:space="0" w:color="auto"/>
            </w:tcBorders>
          </w:tcPr>
          <w:p w14:paraId="0BA454AD" w14:textId="77777777" w:rsidR="00D0116A" w:rsidRPr="00D0116A" w:rsidRDefault="00D0116A" w:rsidP="00D0116A">
            <w:pPr>
              <w:tabs>
                <w:tab w:val="left" w:pos="170"/>
              </w:tabs>
              <w:jc w:val="left"/>
              <w:rPr>
                <w:rFonts w:eastAsiaTheme="minorEastAsia"/>
                <w:sz w:val="18"/>
                <w:szCs w:val="18"/>
              </w:rPr>
            </w:pPr>
            <w:r w:rsidRPr="00D0116A">
              <w:rPr>
                <w:rFonts w:eastAsiaTheme="minorEastAsia"/>
                <w:sz w:val="18"/>
                <w:szCs w:val="18"/>
              </w:rPr>
              <w:t>-ciprodinil + fludioksonil</w:t>
            </w:r>
          </w:p>
        </w:tc>
        <w:tc>
          <w:tcPr>
            <w:tcW w:w="1683" w:type="dxa"/>
            <w:tcBorders>
              <w:top w:val="single" w:sz="4" w:space="0" w:color="auto"/>
              <w:left w:val="single" w:sz="4" w:space="0" w:color="auto"/>
              <w:bottom w:val="single" w:sz="4" w:space="0" w:color="auto"/>
              <w:right w:val="single" w:sz="4" w:space="0" w:color="auto"/>
            </w:tcBorders>
          </w:tcPr>
          <w:p w14:paraId="3A5136FB" w14:textId="77777777" w:rsidR="00D0116A" w:rsidRPr="00D0116A" w:rsidRDefault="00D0116A" w:rsidP="00D0116A">
            <w:pPr>
              <w:jc w:val="left"/>
              <w:rPr>
                <w:rFonts w:eastAsiaTheme="minorEastAsia"/>
                <w:sz w:val="18"/>
                <w:szCs w:val="18"/>
              </w:rPr>
            </w:pPr>
            <w:r w:rsidRPr="00D0116A">
              <w:rPr>
                <w:rFonts w:eastAsiaTheme="minorEastAsia"/>
                <w:sz w:val="18"/>
                <w:szCs w:val="18"/>
              </w:rPr>
              <w:t>Switch 62,5 WG</w:t>
            </w:r>
            <w:r w:rsidRPr="00D0116A">
              <w:rPr>
                <w:rFonts w:eastAsiaTheme="minorEastAsia"/>
                <w:b/>
                <w:sz w:val="18"/>
                <w:szCs w:val="18"/>
              </w:rPr>
              <w:t>*1</w:t>
            </w:r>
          </w:p>
          <w:p w14:paraId="58B7159F" w14:textId="77777777" w:rsidR="00D0116A" w:rsidRPr="00D0116A" w:rsidRDefault="00D0116A" w:rsidP="00D0116A">
            <w:pPr>
              <w:jc w:val="left"/>
              <w:rPr>
                <w:rFonts w:eastAsiaTheme="minorEastAsia"/>
                <w:sz w:val="18"/>
                <w:szCs w:val="18"/>
              </w:rPr>
            </w:pPr>
          </w:p>
        </w:tc>
        <w:tc>
          <w:tcPr>
            <w:tcW w:w="1275" w:type="dxa"/>
            <w:gridSpan w:val="3"/>
            <w:tcBorders>
              <w:top w:val="single" w:sz="4" w:space="0" w:color="auto"/>
              <w:left w:val="single" w:sz="4" w:space="0" w:color="auto"/>
              <w:bottom w:val="single" w:sz="4" w:space="0" w:color="auto"/>
              <w:right w:val="single" w:sz="4" w:space="0" w:color="auto"/>
            </w:tcBorders>
          </w:tcPr>
          <w:p w14:paraId="02C557D2" w14:textId="77777777" w:rsidR="00D0116A" w:rsidRPr="00D0116A" w:rsidRDefault="00D0116A" w:rsidP="00D0116A">
            <w:pPr>
              <w:jc w:val="left"/>
              <w:rPr>
                <w:rFonts w:eastAsiaTheme="minorEastAsia"/>
                <w:sz w:val="18"/>
                <w:szCs w:val="18"/>
              </w:rPr>
            </w:pPr>
            <w:r w:rsidRPr="00D0116A">
              <w:rPr>
                <w:rFonts w:eastAsiaTheme="minorEastAsia"/>
                <w:sz w:val="18"/>
                <w:szCs w:val="18"/>
              </w:rPr>
              <w:t xml:space="preserve">0,08 % </w:t>
            </w:r>
          </w:p>
          <w:p w14:paraId="67C6CBB5" w14:textId="77777777" w:rsidR="00D0116A" w:rsidRPr="00D0116A" w:rsidRDefault="00D0116A" w:rsidP="00D0116A">
            <w:pPr>
              <w:jc w:val="left"/>
              <w:rPr>
                <w:rFonts w:eastAsiaTheme="minorEastAsia"/>
                <w:sz w:val="18"/>
                <w:szCs w:val="18"/>
              </w:rPr>
            </w:pPr>
            <w:r w:rsidRPr="00D0116A">
              <w:rPr>
                <w:rFonts w:eastAsiaTheme="minorEastAsia"/>
                <w:sz w:val="18"/>
                <w:szCs w:val="18"/>
              </w:rPr>
              <w:t>(max. 1 kg/ha)</w:t>
            </w:r>
          </w:p>
        </w:tc>
        <w:tc>
          <w:tcPr>
            <w:tcW w:w="1094" w:type="dxa"/>
            <w:gridSpan w:val="2"/>
            <w:tcBorders>
              <w:top w:val="single" w:sz="4" w:space="0" w:color="auto"/>
              <w:left w:val="single" w:sz="4" w:space="0" w:color="auto"/>
              <w:bottom w:val="single" w:sz="4" w:space="0" w:color="auto"/>
              <w:right w:val="single" w:sz="4" w:space="0" w:color="auto"/>
            </w:tcBorders>
          </w:tcPr>
          <w:p w14:paraId="5081D657" w14:textId="77777777" w:rsidR="00D0116A" w:rsidRPr="00D0116A" w:rsidRDefault="00D0116A" w:rsidP="00D0116A">
            <w:pPr>
              <w:jc w:val="left"/>
              <w:rPr>
                <w:rFonts w:eastAsiaTheme="minorEastAsia"/>
                <w:sz w:val="18"/>
                <w:szCs w:val="18"/>
              </w:rPr>
            </w:pPr>
            <w:r w:rsidRPr="00D0116A">
              <w:rPr>
                <w:rFonts w:eastAsiaTheme="minorEastAsia"/>
                <w:sz w:val="18"/>
                <w:szCs w:val="18"/>
              </w:rPr>
              <w:t>3</w:t>
            </w:r>
          </w:p>
          <w:p w14:paraId="2008B48E" w14:textId="77777777" w:rsidR="00D0116A" w:rsidRPr="00D0116A" w:rsidRDefault="00D0116A" w:rsidP="00D0116A">
            <w:pPr>
              <w:jc w:val="left"/>
              <w:rPr>
                <w:rFonts w:eastAsiaTheme="minorEastAsia"/>
                <w:sz w:val="18"/>
                <w:szCs w:val="18"/>
              </w:rPr>
            </w:pPr>
          </w:p>
        </w:tc>
        <w:tc>
          <w:tcPr>
            <w:tcW w:w="1612" w:type="dxa"/>
            <w:gridSpan w:val="3"/>
            <w:vMerge/>
            <w:tcBorders>
              <w:left w:val="single" w:sz="4" w:space="0" w:color="auto"/>
              <w:bottom w:val="single" w:sz="4" w:space="0" w:color="auto"/>
              <w:right w:val="single" w:sz="4" w:space="0" w:color="auto"/>
            </w:tcBorders>
          </w:tcPr>
          <w:p w14:paraId="0903631D" w14:textId="77777777" w:rsidR="00D0116A" w:rsidRPr="00D0116A" w:rsidRDefault="00D0116A" w:rsidP="00D0116A">
            <w:pPr>
              <w:jc w:val="left"/>
              <w:rPr>
                <w:rFonts w:eastAsiaTheme="minorEastAsia"/>
                <w:sz w:val="16"/>
                <w:szCs w:val="16"/>
              </w:rPr>
            </w:pPr>
          </w:p>
        </w:tc>
      </w:tr>
      <w:tr w:rsidR="00D0116A" w:rsidRPr="00D0116A" w14:paraId="476E9FC6" w14:textId="77777777" w:rsidTr="00D0116A">
        <w:trPr>
          <w:gridAfter w:val="1"/>
          <w:wAfter w:w="12" w:type="dxa"/>
        </w:trPr>
        <w:tc>
          <w:tcPr>
            <w:tcW w:w="1701" w:type="dxa"/>
            <w:tcBorders>
              <w:top w:val="single" w:sz="4" w:space="0" w:color="auto"/>
              <w:left w:val="single" w:sz="4" w:space="0" w:color="auto"/>
              <w:right w:val="single" w:sz="4" w:space="0" w:color="auto"/>
            </w:tcBorders>
          </w:tcPr>
          <w:p w14:paraId="66735688" w14:textId="77777777" w:rsidR="00D0116A" w:rsidRPr="00D0116A" w:rsidRDefault="00D0116A" w:rsidP="00D0116A">
            <w:pPr>
              <w:jc w:val="left"/>
              <w:rPr>
                <w:rFonts w:eastAsiaTheme="minorEastAsia"/>
                <w:b/>
                <w:bCs/>
                <w:sz w:val="17"/>
                <w:szCs w:val="17"/>
              </w:rPr>
            </w:pPr>
            <w:r w:rsidRPr="00D0116A">
              <w:rPr>
                <w:rFonts w:eastAsiaTheme="minorEastAsia"/>
                <w:b/>
                <w:bCs/>
                <w:sz w:val="18"/>
                <w:szCs w:val="18"/>
              </w:rPr>
              <w:t>Kumarni  mozaik na paradižniku</w:t>
            </w:r>
            <w:r w:rsidRPr="00D0116A">
              <w:rPr>
                <w:rFonts w:eastAsiaTheme="minorEastAsia"/>
                <w:sz w:val="18"/>
                <w:szCs w:val="18"/>
              </w:rPr>
              <w:t xml:space="preserve"> </w:t>
            </w:r>
            <w:r w:rsidRPr="00D0116A">
              <w:rPr>
                <w:rFonts w:eastAsiaTheme="minorEastAsia"/>
                <w:i/>
                <w:iCs/>
                <w:sz w:val="18"/>
                <w:szCs w:val="18"/>
              </w:rPr>
              <w:t>Cucumber mosaic virus</w:t>
            </w:r>
          </w:p>
        </w:tc>
        <w:tc>
          <w:tcPr>
            <w:tcW w:w="1720" w:type="dxa"/>
            <w:tcBorders>
              <w:top w:val="single" w:sz="4" w:space="0" w:color="auto"/>
              <w:left w:val="single" w:sz="4" w:space="0" w:color="auto"/>
              <w:right w:val="single" w:sz="4" w:space="0" w:color="auto"/>
            </w:tcBorders>
          </w:tcPr>
          <w:p w14:paraId="71CB81DC" w14:textId="77777777" w:rsidR="00D0116A" w:rsidRPr="00D0116A" w:rsidRDefault="00D0116A" w:rsidP="00D0116A">
            <w:pPr>
              <w:jc w:val="left"/>
              <w:rPr>
                <w:rFonts w:eastAsiaTheme="minorEastAsia"/>
                <w:sz w:val="16"/>
                <w:szCs w:val="16"/>
              </w:rPr>
            </w:pPr>
            <w:r w:rsidRPr="00D0116A">
              <w:rPr>
                <w:rFonts w:eastAsiaTheme="minorEastAsia"/>
                <w:sz w:val="16"/>
                <w:szCs w:val="16"/>
              </w:rPr>
              <w:t>Blag mozaik, pritlikavost, nitavost listov, nekroze vzdolž glavne listne žile; nekroze listnih pecljev in stebel.</w:t>
            </w:r>
          </w:p>
        </w:tc>
        <w:tc>
          <w:tcPr>
            <w:tcW w:w="2551" w:type="dxa"/>
            <w:tcBorders>
              <w:top w:val="single" w:sz="4" w:space="0" w:color="auto"/>
              <w:left w:val="single" w:sz="4" w:space="0" w:color="auto"/>
              <w:right w:val="single" w:sz="4" w:space="0" w:color="auto"/>
            </w:tcBorders>
          </w:tcPr>
          <w:p w14:paraId="2741C8B0" w14:textId="77777777" w:rsidR="00D0116A" w:rsidRPr="00D0116A" w:rsidRDefault="00D0116A" w:rsidP="00D0116A">
            <w:pPr>
              <w:tabs>
                <w:tab w:val="left" w:pos="170"/>
              </w:tabs>
              <w:jc w:val="left"/>
              <w:rPr>
                <w:rFonts w:eastAsiaTheme="minorEastAsia"/>
                <w:sz w:val="16"/>
                <w:szCs w:val="16"/>
              </w:rPr>
            </w:pPr>
            <w:r w:rsidRPr="00D0116A">
              <w:rPr>
                <w:rFonts w:eastAsiaTheme="minorEastAsia"/>
                <w:sz w:val="16"/>
                <w:szCs w:val="16"/>
              </w:rPr>
              <w:t>Agrotehnični ukrepi:</w:t>
            </w:r>
          </w:p>
          <w:p w14:paraId="21BCD3D8" w14:textId="77777777" w:rsidR="00D0116A" w:rsidRPr="00D0116A" w:rsidRDefault="00D0116A" w:rsidP="00D0116A">
            <w:pPr>
              <w:tabs>
                <w:tab w:val="left" w:pos="34"/>
              </w:tabs>
              <w:ind w:right="-50"/>
              <w:jc w:val="left"/>
              <w:rPr>
                <w:rFonts w:eastAsiaTheme="minorEastAsia"/>
                <w:color w:val="000000"/>
                <w:sz w:val="16"/>
                <w:szCs w:val="16"/>
                <w:shd w:val="clear" w:color="auto" w:fill="FFFFFF"/>
              </w:rPr>
            </w:pPr>
            <w:r w:rsidRPr="00D0116A">
              <w:rPr>
                <w:rFonts w:eastAsiaTheme="minorEastAsia"/>
                <w:color w:val="000000"/>
                <w:sz w:val="16"/>
                <w:szCs w:val="16"/>
                <w:shd w:val="clear" w:color="auto" w:fill="FFFFFF"/>
              </w:rPr>
              <w:t>-setev zdravega semena</w:t>
            </w:r>
          </w:p>
          <w:p w14:paraId="6417B904" w14:textId="77777777" w:rsidR="00D0116A" w:rsidRPr="00D0116A" w:rsidRDefault="00D0116A" w:rsidP="00D0116A">
            <w:pPr>
              <w:tabs>
                <w:tab w:val="left" w:pos="34"/>
              </w:tabs>
              <w:ind w:right="-50"/>
              <w:jc w:val="left"/>
              <w:rPr>
                <w:rFonts w:eastAsiaTheme="minorEastAsia"/>
                <w:color w:val="000000"/>
                <w:sz w:val="16"/>
                <w:szCs w:val="16"/>
                <w:shd w:val="clear" w:color="auto" w:fill="FFFFFF"/>
              </w:rPr>
            </w:pPr>
            <w:r w:rsidRPr="00D0116A">
              <w:rPr>
                <w:rFonts w:eastAsiaTheme="minorEastAsia"/>
                <w:color w:val="000000"/>
                <w:sz w:val="16"/>
                <w:szCs w:val="16"/>
                <w:shd w:val="clear" w:color="auto" w:fill="FFFFFF"/>
              </w:rPr>
              <w:t>-odstranjevanje plevelov gostiteljev virusa.</w:t>
            </w:r>
          </w:p>
          <w:p w14:paraId="7D21CD74" w14:textId="77777777" w:rsidR="00D0116A" w:rsidRPr="00D0116A" w:rsidRDefault="00D0116A" w:rsidP="00D0116A">
            <w:pPr>
              <w:tabs>
                <w:tab w:val="left" w:pos="170"/>
              </w:tabs>
              <w:jc w:val="left"/>
              <w:rPr>
                <w:rFonts w:eastAsiaTheme="minorEastAsia"/>
                <w:sz w:val="16"/>
                <w:szCs w:val="16"/>
              </w:rPr>
            </w:pPr>
          </w:p>
          <w:p w14:paraId="14D3D6C6" w14:textId="77777777" w:rsidR="00D0116A" w:rsidRPr="00D0116A" w:rsidRDefault="00D0116A" w:rsidP="00D0116A">
            <w:pPr>
              <w:tabs>
                <w:tab w:val="left" w:pos="170"/>
              </w:tabs>
              <w:jc w:val="left"/>
              <w:rPr>
                <w:rFonts w:eastAsiaTheme="minorEastAsia"/>
                <w:sz w:val="16"/>
                <w:szCs w:val="16"/>
              </w:rPr>
            </w:pPr>
            <w:r w:rsidRPr="00D0116A">
              <w:rPr>
                <w:rFonts w:eastAsiaTheme="minorEastAsia"/>
                <w:sz w:val="16"/>
                <w:szCs w:val="16"/>
              </w:rPr>
              <w:t>Kemični ukrep:</w:t>
            </w:r>
          </w:p>
          <w:p w14:paraId="1DE338AF" w14:textId="77777777" w:rsidR="00D0116A" w:rsidRPr="00D0116A" w:rsidRDefault="00D0116A" w:rsidP="00D0116A">
            <w:pPr>
              <w:tabs>
                <w:tab w:val="left" w:pos="170"/>
              </w:tabs>
              <w:jc w:val="left"/>
              <w:rPr>
                <w:rFonts w:eastAsiaTheme="minorEastAsia"/>
                <w:sz w:val="16"/>
                <w:szCs w:val="16"/>
              </w:rPr>
            </w:pPr>
            <w:r w:rsidRPr="00D0116A">
              <w:rPr>
                <w:rFonts w:eastAsiaTheme="minorEastAsia"/>
                <w:sz w:val="16"/>
                <w:szCs w:val="16"/>
              </w:rPr>
              <w:t>preventivno zatiranje listnih  uši in drugih sesajočih škodljivcev</w:t>
            </w:r>
          </w:p>
        </w:tc>
        <w:tc>
          <w:tcPr>
            <w:tcW w:w="2268" w:type="dxa"/>
            <w:gridSpan w:val="2"/>
            <w:tcBorders>
              <w:top w:val="single" w:sz="4" w:space="0" w:color="auto"/>
              <w:left w:val="single" w:sz="4" w:space="0" w:color="auto"/>
              <w:bottom w:val="single" w:sz="4" w:space="0" w:color="auto"/>
              <w:right w:val="single" w:sz="4" w:space="0" w:color="auto"/>
            </w:tcBorders>
          </w:tcPr>
          <w:p w14:paraId="31024161" w14:textId="77777777" w:rsidR="00D0116A" w:rsidRPr="00D0116A" w:rsidRDefault="00D0116A" w:rsidP="00D0116A">
            <w:pPr>
              <w:rPr>
                <w:rFonts w:eastAsiaTheme="minorEastAsia"/>
                <w:sz w:val="18"/>
                <w:szCs w:val="18"/>
              </w:rPr>
            </w:pPr>
          </w:p>
        </w:tc>
        <w:tc>
          <w:tcPr>
            <w:tcW w:w="1701" w:type="dxa"/>
            <w:gridSpan w:val="2"/>
            <w:tcBorders>
              <w:top w:val="single" w:sz="4" w:space="0" w:color="auto"/>
              <w:left w:val="single" w:sz="4" w:space="0" w:color="auto"/>
              <w:bottom w:val="single" w:sz="4" w:space="0" w:color="auto"/>
              <w:right w:val="single" w:sz="4" w:space="0" w:color="auto"/>
            </w:tcBorders>
          </w:tcPr>
          <w:p w14:paraId="3E92FBBB" w14:textId="77777777" w:rsidR="00D0116A" w:rsidRPr="00D0116A" w:rsidRDefault="00D0116A" w:rsidP="00D0116A">
            <w:pPr>
              <w:rPr>
                <w:rFonts w:eastAsiaTheme="minorEastAsia"/>
                <w:sz w:val="17"/>
                <w:szCs w:val="17"/>
              </w:rPr>
            </w:pPr>
          </w:p>
        </w:tc>
        <w:tc>
          <w:tcPr>
            <w:tcW w:w="1276" w:type="dxa"/>
            <w:gridSpan w:val="3"/>
            <w:tcBorders>
              <w:top w:val="single" w:sz="4" w:space="0" w:color="auto"/>
              <w:left w:val="single" w:sz="4" w:space="0" w:color="auto"/>
              <w:bottom w:val="single" w:sz="4" w:space="0" w:color="auto"/>
              <w:right w:val="single" w:sz="4" w:space="0" w:color="auto"/>
            </w:tcBorders>
          </w:tcPr>
          <w:p w14:paraId="27D01871" w14:textId="77777777" w:rsidR="00D0116A" w:rsidRPr="00D0116A" w:rsidRDefault="00D0116A" w:rsidP="00D0116A">
            <w:pPr>
              <w:rPr>
                <w:rFonts w:eastAsiaTheme="minorEastAsia"/>
                <w:sz w:val="17"/>
                <w:szCs w:val="17"/>
              </w:rPr>
            </w:pPr>
          </w:p>
        </w:tc>
        <w:tc>
          <w:tcPr>
            <w:tcW w:w="1091" w:type="dxa"/>
            <w:gridSpan w:val="2"/>
            <w:tcBorders>
              <w:top w:val="single" w:sz="4" w:space="0" w:color="auto"/>
              <w:left w:val="single" w:sz="4" w:space="0" w:color="auto"/>
              <w:bottom w:val="single" w:sz="4" w:space="0" w:color="auto"/>
              <w:right w:val="single" w:sz="4" w:space="0" w:color="auto"/>
            </w:tcBorders>
          </w:tcPr>
          <w:p w14:paraId="754662EA" w14:textId="77777777" w:rsidR="00D0116A" w:rsidRPr="00D0116A" w:rsidRDefault="00D0116A" w:rsidP="00D0116A">
            <w:pPr>
              <w:rPr>
                <w:rFonts w:eastAsiaTheme="minorEastAsia"/>
                <w:sz w:val="17"/>
                <w:szCs w:val="17"/>
              </w:rPr>
            </w:pPr>
          </w:p>
        </w:tc>
        <w:tc>
          <w:tcPr>
            <w:tcW w:w="1584" w:type="dxa"/>
            <w:tcBorders>
              <w:top w:val="single" w:sz="4" w:space="0" w:color="auto"/>
              <w:left w:val="single" w:sz="4" w:space="0" w:color="auto"/>
              <w:bottom w:val="single" w:sz="4" w:space="0" w:color="auto"/>
              <w:right w:val="single" w:sz="4" w:space="0" w:color="auto"/>
            </w:tcBorders>
          </w:tcPr>
          <w:p w14:paraId="284DB03B" w14:textId="77777777" w:rsidR="00D0116A" w:rsidRPr="00D0116A" w:rsidRDefault="00D0116A" w:rsidP="00D0116A">
            <w:pPr>
              <w:rPr>
                <w:rFonts w:eastAsiaTheme="minorEastAsia"/>
                <w:sz w:val="17"/>
                <w:szCs w:val="17"/>
              </w:rPr>
            </w:pPr>
          </w:p>
        </w:tc>
      </w:tr>
      <w:tr w:rsidR="00D0116A" w:rsidRPr="00D0116A" w14:paraId="20FC053E" w14:textId="77777777" w:rsidTr="00D0116A">
        <w:trPr>
          <w:gridAfter w:val="1"/>
          <w:wAfter w:w="12" w:type="dxa"/>
        </w:trPr>
        <w:tc>
          <w:tcPr>
            <w:tcW w:w="1701" w:type="dxa"/>
            <w:tcBorders>
              <w:top w:val="single" w:sz="4" w:space="0" w:color="auto"/>
              <w:left w:val="single" w:sz="4" w:space="0" w:color="auto"/>
              <w:right w:val="single" w:sz="4" w:space="0" w:color="auto"/>
            </w:tcBorders>
          </w:tcPr>
          <w:p w14:paraId="79F44EAF" w14:textId="77777777" w:rsidR="00D0116A" w:rsidRPr="00D0116A" w:rsidRDefault="00D0116A" w:rsidP="00D0116A">
            <w:pPr>
              <w:jc w:val="left"/>
              <w:rPr>
                <w:rFonts w:eastAsiaTheme="minorEastAsia"/>
                <w:b/>
                <w:bCs/>
                <w:sz w:val="18"/>
                <w:szCs w:val="18"/>
              </w:rPr>
            </w:pPr>
            <w:r w:rsidRPr="00D0116A">
              <w:rPr>
                <w:rFonts w:eastAsiaTheme="minorEastAsia"/>
                <w:b/>
                <w:bCs/>
                <w:sz w:val="18"/>
                <w:szCs w:val="18"/>
              </w:rPr>
              <w:t>Tobakov mozaik na paradižniku</w:t>
            </w:r>
            <w:r w:rsidRPr="00D0116A">
              <w:rPr>
                <w:rFonts w:eastAsiaTheme="minorEastAsia"/>
                <w:sz w:val="18"/>
                <w:szCs w:val="18"/>
              </w:rPr>
              <w:t xml:space="preserve"> </w:t>
            </w:r>
            <w:r w:rsidRPr="00D0116A">
              <w:rPr>
                <w:rFonts w:eastAsiaTheme="minorEastAsia"/>
                <w:i/>
                <w:iCs/>
                <w:sz w:val="18"/>
                <w:szCs w:val="18"/>
              </w:rPr>
              <w:t>Tobcco mosaic virus</w:t>
            </w:r>
          </w:p>
        </w:tc>
        <w:tc>
          <w:tcPr>
            <w:tcW w:w="1720" w:type="dxa"/>
            <w:tcBorders>
              <w:top w:val="single" w:sz="4" w:space="0" w:color="auto"/>
              <w:left w:val="single" w:sz="4" w:space="0" w:color="auto"/>
              <w:right w:val="single" w:sz="4" w:space="0" w:color="auto"/>
            </w:tcBorders>
          </w:tcPr>
          <w:p w14:paraId="2C7B9506" w14:textId="77777777" w:rsidR="00D0116A" w:rsidRPr="00D0116A" w:rsidRDefault="00D0116A" w:rsidP="00D0116A">
            <w:pPr>
              <w:jc w:val="left"/>
              <w:rPr>
                <w:rFonts w:eastAsiaTheme="minorEastAsia"/>
                <w:sz w:val="16"/>
                <w:szCs w:val="16"/>
              </w:rPr>
            </w:pPr>
            <w:r w:rsidRPr="00D0116A">
              <w:rPr>
                <w:rFonts w:eastAsiaTheme="minorEastAsia"/>
                <w:sz w:val="16"/>
                <w:szCs w:val="16"/>
              </w:rPr>
              <w:t>Listi mozaični in nagubani, mladi listi nitasti, nekroze na listih.</w:t>
            </w:r>
          </w:p>
        </w:tc>
        <w:tc>
          <w:tcPr>
            <w:tcW w:w="2551" w:type="dxa"/>
            <w:tcBorders>
              <w:top w:val="single" w:sz="4" w:space="0" w:color="auto"/>
              <w:left w:val="single" w:sz="4" w:space="0" w:color="auto"/>
              <w:right w:val="single" w:sz="4" w:space="0" w:color="auto"/>
            </w:tcBorders>
          </w:tcPr>
          <w:p w14:paraId="1C10CDFD" w14:textId="77777777" w:rsidR="00D0116A" w:rsidRPr="00D0116A" w:rsidRDefault="00D0116A" w:rsidP="00D0116A">
            <w:pPr>
              <w:tabs>
                <w:tab w:val="left" w:pos="170"/>
              </w:tabs>
              <w:jc w:val="left"/>
              <w:rPr>
                <w:rFonts w:eastAsiaTheme="minorEastAsia"/>
                <w:sz w:val="16"/>
                <w:szCs w:val="16"/>
              </w:rPr>
            </w:pPr>
            <w:r w:rsidRPr="00D0116A">
              <w:rPr>
                <w:rFonts w:eastAsiaTheme="minorEastAsia"/>
                <w:sz w:val="16"/>
                <w:szCs w:val="16"/>
              </w:rPr>
              <w:t>Glej  kumarni  mozaik  na paradižniku.</w:t>
            </w:r>
          </w:p>
          <w:p w14:paraId="4BBB2F56" w14:textId="77777777" w:rsidR="00D0116A" w:rsidRPr="00D0116A" w:rsidRDefault="00D0116A" w:rsidP="00D0116A">
            <w:pPr>
              <w:tabs>
                <w:tab w:val="left" w:pos="170"/>
              </w:tabs>
              <w:jc w:val="left"/>
              <w:rPr>
                <w:rFonts w:eastAsiaTheme="minorEastAsia"/>
                <w:sz w:val="16"/>
                <w:szCs w:val="16"/>
              </w:rPr>
            </w:pPr>
            <w:r w:rsidRPr="00D0116A">
              <w:rPr>
                <w:rFonts w:eastAsiaTheme="minorEastAsia"/>
                <w:sz w:val="16"/>
                <w:szCs w:val="16"/>
              </w:rPr>
              <w:t>Kadilcem prepovedati kajenje, kadar delajo z rastlinami</w:t>
            </w:r>
          </w:p>
        </w:tc>
        <w:tc>
          <w:tcPr>
            <w:tcW w:w="2268" w:type="dxa"/>
            <w:gridSpan w:val="2"/>
            <w:tcBorders>
              <w:top w:val="single" w:sz="4" w:space="0" w:color="auto"/>
              <w:left w:val="single" w:sz="4" w:space="0" w:color="auto"/>
              <w:bottom w:val="single" w:sz="4" w:space="0" w:color="auto"/>
              <w:right w:val="single" w:sz="4" w:space="0" w:color="auto"/>
            </w:tcBorders>
          </w:tcPr>
          <w:p w14:paraId="6713DA92" w14:textId="77777777" w:rsidR="00D0116A" w:rsidRPr="00D0116A" w:rsidRDefault="00D0116A" w:rsidP="00D0116A">
            <w:pPr>
              <w:rPr>
                <w:rFonts w:eastAsiaTheme="minorEastAsia"/>
                <w:sz w:val="18"/>
                <w:szCs w:val="18"/>
              </w:rPr>
            </w:pPr>
          </w:p>
        </w:tc>
        <w:tc>
          <w:tcPr>
            <w:tcW w:w="1701" w:type="dxa"/>
            <w:gridSpan w:val="2"/>
            <w:tcBorders>
              <w:top w:val="single" w:sz="4" w:space="0" w:color="auto"/>
              <w:left w:val="single" w:sz="4" w:space="0" w:color="auto"/>
              <w:bottom w:val="single" w:sz="4" w:space="0" w:color="auto"/>
              <w:right w:val="single" w:sz="4" w:space="0" w:color="auto"/>
            </w:tcBorders>
          </w:tcPr>
          <w:p w14:paraId="7FB4F531" w14:textId="77777777" w:rsidR="00D0116A" w:rsidRPr="00D0116A" w:rsidRDefault="00D0116A" w:rsidP="00D0116A">
            <w:pPr>
              <w:rPr>
                <w:rFonts w:eastAsiaTheme="minorEastAsia"/>
                <w:sz w:val="17"/>
                <w:szCs w:val="17"/>
              </w:rPr>
            </w:pPr>
          </w:p>
        </w:tc>
        <w:tc>
          <w:tcPr>
            <w:tcW w:w="1276" w:type="dxa"/>
            <w:gridSpan w:val="3"/>
            <w:tcBorders>
              <w:top w:val="single" w:sz="4" w:space="0" w:color="auto"/>
              <w:left w:val="single" w:sz="4" w:space="0" w:color="auto"/>
              <w:bottom w:val="single" w:sz="4" w:space="0" w:color="auto"/>
              <w:right w:val="single" w:sz="4" w:space="0" w:color="auto"/>
            </w:tcBorders>
          </w:tcPr>
          <w:p w14:paraId="5C2F570E" w14:textId="77777777" w:rsidR="00D0116A" w:rsidRPr="00D0116A" w:rsidRDefault="00D0116A" w:rsidP="00D0116A">
            <w:pPr>
              <w:rPr>
                <w:rFonts w:eastAsiaTheme="minorEastAsia"/>
                <w:sz w:val="17"/>
                <w:szCs w:val="17"/>
              </w:rPr>
            </w:pPr>
          </w:p>
        </w:tc>
        <w:tc>
          <w:tcPr>
            <w:tcW w:w="1091" w:type="dxa"/>
            <w:gridSpan w:val="2"/>
            <w:tcBorders>
              <w:top w:val="single" w:sz="4" w:space="0" w:color="auto"/>
              <w:left w:val="single" w:sz="4" w:space="0" w:color="auto"/>
              <w:bottom w:val="single" w:sz="4" w:space="0" w:color="auto"/>
              <w:right w:val="single" w:sz="4" w:space="0" w:color="auto"/>
            </w:tcBorders>
          </w:tcPr>
          <w:p w14:paraId="1F2B907A" w14:textId="77777777" w:rsidR="00D0116A" w:rsidRPr="00D0116A" w:rsidRDefault="00D0116A" w:rsidP="00D0116A">
            <w:pPr>
              <w:rPr>
                <w:rFonts w:eastAsiaTheme="minorEastAsia"/>
                <w:sz w:val="17"/>
                <w:szCs w:val="17"/>
              </w:rPr>
            </w:pPr>
          </w:p>
        </w:tc>
        <w:tc>
          <w:tcPr>
            <w:tcW w:w="1584" w:type="dxa"/>
            <w:tcBorders>
              <w:top w:val="single" w:sz="4" w:space="0" w:color="auto"/>
              <w:left w:val="single" w:sz="4" w:space="0" w:color="auto"/>
              <w:bottom w:val="single" w:sz="4" w:space="0" w:color="auto"/>
              <w:right w:val="single" w:sz="4" w:space="0" w:color="auto"/>
            </w:tcBorders>
          </w:tcPr>
          <w:p w14:paraId="65524A5F" w14:textId="77777777" w:rsidR="00D0116A" w:rsidRPr="00D0116A" w:rsidRDefault="00D0116A" w:rsidP="00D0116A">
            <w:pPr>
              <w:rPr>
                <w:rFonts w:eastAsiaTheme="minorEastAsia"/>
                <w:sz w:val="17"/>
                <w:szCs w:val="17"/>
              </w:rPr>
            </w:pPr>
          </w:p>
        </w:tc>
      </w:tr>
      <w:tr w:rsidR="00D0116A" w:rsidRPr="00D0116A" w14:paraId="7DB90FBA" w14:textId="77777777" w:rsidTr="00D0116A">
        <w:trPr>
          <w:gridAfter w:val="1"/>
          <w:wAfter w:w="12" w:type="dxa"/>
        </w:trPr>
        <w:tc>
          <w:tcPr>
            <w:tcW w:w="1701" w:type="dxa"/>
            <w:tcBorders>
              <w:top w:val="single" w:sz="4" w:space="0" w:color="auto"/>
              <w:left w:val="single" w:sz="4" w:space="0" w:color="auto"/>
              <w:right w:val="single" w:sz="4" w:space="0" w:color="auto"/>
            </w:tcBorders>
          </w:tcPr>
          <w:p w14:paraId="7F61D01F" w14:textId="77777777" w:rsidR="00D0116A" w:rsidRPr="00D0116A" w:rsidRDefault="00D0116A" w:rsidP="00D0116A">
            <w:pPr>
              <w:jc w:val="left"/>
              <w:rPr>
                <w:rFonts w:eastAsiaTheme="minorEastAsia"/>
                <w:b/>
                <w:bCs/>
                <w:sz w:val="18"/>
                <w:szCs w:val="18"/>
              </w:rPr>
            </w:pPr>
            <w:r w:rsidRPr="00D0116A">
              <w:rPr>
                <w:rFonts w:eastAsiaTheme="minorEastAsia"/>
                <w:b/>
                <w:bCs/>
                <w:sz w:val="18"/>
                <w:szCs w:val="18"/>
              </w:rPr>
              <w:t>Lucernin mozaik na paradižniku</w:t>
            </w:r>
          </w:p>
          <w:p w14:paraId="667A22BB" w14:textId="77777777" w:rsidR="00D0116A" w:rsidRPr="00D0116A" w:rsidRDefault="00D0116A" w:rsidP="00D0116A">
            <w:pPr>
              <w:jc w:val="left"/>
              <w:rPr>
                <w:rFonts w:eastAsiaTheme="minorEastAsia"/>
                <w:b/>
                <w:bCs/>
                <w:sz w:val="18"/>
                <w:szCs w:val="18"/>
              </w:rPr>
            </w:pPr>
            <w:r w:rsidRPr="00D0116A">
              <w:rPr>
                <w:rFonts w:eastAsiaTheme="minorEastAsia"/>
                <w:bCs/>
                <w:i/>
                <w:sz w:val="18"/>
                <w:szCs w:val="18"/>
              </w:rPr>
              <w:t>Alfaalfa virus</w:t>
            </w:r>
          </w:p>
        </w:tc>
        <w:tc>
          <w:tcPr>
            <w:tcW w:w="1720" w:type="dxa"/>
            <w:tcBorders>
              <w:top w:val="single" w:sz="4" w:space="0" w:color="auto"/>
              <w:left w:val="single" w:sz="4" w:space="0" w:color="auto"/>
              <w:right w:val="single" w:sz="4" w:space="0" w:color="auto"/>
            </w:tcBorders>
          </w:tcPr>
          <w:p w14:paraId="7693484E" w14:textId="77777777" w:rsidR="00D0116A" w:rsidRPr="00D0116A" w:rsidRDefault="00D0116A" w:rsidP="00D0116A">
            <w:pPr>
              <w:jc w:val="left"/>
              <w:rPr>
                <w:rFonts w:eastAsiaTheme="minorEastAsia"/>
                <w:sz w:val="16"/>
                <w:szCs w:val="16"/>
              </w:rPr>
            </w:pPr>
            <w:r w:rsidRPr="00D0116A">
              <w:rPr>
                <w:rFonts w:eastAsiaTheme="minorEastAsia"/>
                <w:sz w:val="16"/>
                <w:szCs w:val="16"/>
              </w:rPr>
              <w:t>Rastline zakrnele, listi se zvijajo navzdol in rumenijo, v steblu razbarvan floem, korenine rdečkasto obarvane; plodovi deformirani.</w:t>
            </w:r>
          </w:p>
        </w:tc>
        <w:tc>
          <w:tcPr>
            <w:tcW w:w="2551" w:type="dxa"/>
            <w:tcBorders>
              <w:top w:val="single" w:sz="4" w:space="0" w:color="auto"/>
              <w:left w:val="single" w:sz="4" w:space="0" w:color="auto"/>
              <w:right w:val="single" w:sz="4" w:space="0" w:color="auto"/>
            </w:tcBorders>
          </w:tcPr>
          <w:p w14:paraId="0B49D984" w14:textId="77777777" w:rsidR="00D0116A" w:rsidRPr="00D0116A" w:rsidRDefault="00D0116A" w:rsidP="00D0116A">
            <w:pPr>
              <w:tabs>
                <w:tab w:val="left" w:pos="170"/>
              </w:tabs>
              <w:jc w:val="left"/>
              <w:rPr>
                <w:rFonts w:eastAsiaTheme="minorEastAsia"/>
                <w:sz w:val="16"/>
                <w:szCs w:val="16"/>
              </w:rPr>
            </w:pPr>
            <w:r w:rsidRPr="00D0116A">
              <w:rPr>
                <w:rFonts w:eastAsiaTheme="minorEastAsia"/>
                <w:sz w:val="16"/>
                <w:szCs w:val="16"/>
              </w:rPr>
              <w:t>Glej  kumarni  mozaik  na paradižniku.</w:t>
            </w:r>
          </w:p>
        </w:tc>
        <w:tc>
          <w:tcPr>
            <w:tcW w:w="2268" w:type="dxa"/>
            <w:gridSpan w:val="2"/>
            <w:tcBorders>
              <w:top w:val="single" w:sz="4" w:space="0" w:color="auto"/>
              <w:left w:val="single" w:sz="4" w:space="0" w:color="auto"/>
              <w:bottom w:val="single" w:sz="4" w:space="0" w:color="auto"/>
              <w:right w:val="single" w:sz="4" w:space="0" w:color="auto"/>
            </w:tcBorders>
          </w:tcPr>
          <w:p w14:paraId="2B2A5620" w14:textId="77777777" w:rsidR="00D0116A" w:rsidRPr="00D0116A" w:rsidRDefault="00D0116A" w:rsidP="00D0116A">
            <w:pPr>
              <w:rPr>
                <w:rFonts w:eastAsiaTheme="minorEastAsia"/>
                <w:sz w:val="18"/>
                <w:szCs w:val="18"/>
              </w:rPr>
            </w:pPr>
          </w:p>
        </w:tc>
        <w:tc>
          <w:tcPr>
            <w:tcW w:w="1701" w:type="dxa"/>
            <w:gridSpan w:val="2"/>
            <w:tcBorders>
              <w:top w:val="single" w:sz="4" w:space="0" w:color="auto"/>
              <w:left w:val="single" w:sz="4" w:space="0" w:color="auto"/>
              <w:bottom w:val="single" w:sz="4" w:space="0" w:color="auto"/>
              <w:right w:val="single" w:sz="4" w:space="0" w:color="auto"/>
            </w:tcBorders>
          </w:tcPr>
          <w:p w14:paraId="1236D3CF" w14:textId="77777777" w:rsidR="00D0116A" w:rsidRPr="00D0116A" w:rsidRDefault="00D0116A" w:rsidP="00D0116A">
            <w:pPr>
              <w:rPr>
                <w:rFonts w:eastAsiaTheme="minorEastAsia"/>
                <w:sz w:val="17"/>
                <w:szCs w:val="17"/>
              </w:rPr>
            </w:pPr>
          </w:p>
        </w:tc>
        <w:tc>
          <w:tcPr>
            <w:tcW w:w="1276" w:type="dxa"/>
            <w:gridSpan w:val="3"/>
            <w:tcBorders>
              <w:top w:val="single" w:sz="4" w:space="0" w:color="auto"/>
              <w:left w:val="single" w:sz="4" w:space="0" w:color="auto"/>
              <w:bottom w:val="single" w:sz="4" w:space="0" w:color="auto"/>
              <w:right w:val="single" w:sz="4" w:space="0" w:color="auto"/>
            </w:tcBorders>
          </w:tcPr>
          <w:p w14:paraId="5C6858EE" w14:textId="77777777" w:rsidR="00D0116A" w:rsidRPr="00D0116A" w:rsidRDefault="00D0116A" w:rsidP="00D0116A">
            <w:pPr>
              <w:rPr>
                <w:rFonts w:eastAsiaTheme="minorEastAsia"/>
                <w:sz w:val="17"/>
                <w:szCs w:val="17"/>
              </w:rPr>
            </w:pPr>
          </w:p>
        </w:tc>
        <w:tc>
          <w:tcPr>
            <w:tcW w:w="1091" w:type="dxa"/>
            <w:gridSpan w:val="2"/>
            <w:tcBorders>
              <w:top w:val="single" w:sz="4" w:space="0" w:color="auto"/>
              <w:left w:val="single" w:sz="4" w:space="0" w:color="auto"/>
              <w:bottom w:val="single" w:sz="4" w:space="0" w:color="auto"/>
              <w:right w:val="single" w:sz="4" w:space="0" w:color="auto"/>
            </w:tcBorders>
          </w:tcPr>
          <w:p w14:paraId="2A288D29" w14:textId="77777777" w:rsidR="00D0116A" w:rsidRPr="00D0116A" w:rsidRDefault="00D0116A" w:rsidP="00D0116A">
            <w:pPr>
              <w:rPr>
                <w:rFonts w:eastAsiaTheme="minorEastAsia"/>
                <w:sz w:val="17"/>
                <w:szCs w:val="17"/>
              </w:rPr>
            </w:pPr>
          </w:p>
        </w:tc>
        <w:tc>
          <w:tcPr>
            <w:tcW w:w="1584" w:type="dxa"/>
            <w:tcBorders>
              <w:top w:val="single" w:sz="4" w:space="0" w:color="auto"/>
              <w:left w:val="single" w:sz="4" w:space="0" w:color="auto"/>
              <w:bottom w:val="single" w:sz="4" w:space="0" w:color="auto"/>
              <w:right w:val="single" w:sz="4" w:space="0" w:color="auto"/>
            </w:tcBorders>
          </w:tcPr>
          <w:p w14:paraId="70BC2A8B" w14:textId="77777777" w:rsidR="00D0116A" w:rsidRPr="00D0116A" w:rsidRDefault="00D0116A" w:rsidP="00D0116A">
            <w:pPr>
              <w:rPr>
                <w:rFonts w:eastAsiaTheme="minorEastAsia"/>
                <w:sz w:val="17"/>
                <w:szCs w:val="17"/>
              </w:rPr>
            </w:pPr>
          </w:p>
        </w:tc>
      </w:tr>
    </w:tbl>
    <w:p w14:paraId="1D9721AE" w14:textId="18CAF9AA" w:rsidR="00D0116A" w:rsidRPr="00F22521" w:rsidRDefault="00D0116A" w:rsidP="00F22521">
      <w:pPr>
        <w:widowControl w:val="0"/>
        <w:jc w:val="left"/>
        <w:rPr>
          <w:rFonts w:eastAsiaTheme="minorEastAsia"/>
          <w:sz w:val="18"/>
          <w:szCs w:val="18"/>
        </w:rPr>
      </w:pPr>
      <w:r w:rsidRPr="00D0116A">
        <w:rPr>
          <w:rFonts w:eastAsiaTheme="minorEastAsia"/>
          <w:sz w:val="20"/>
          <w:szCs w:val="20"/>
        </w:rPr>
        <w:t xml:space="preserve">  </w:t>
      </w:r>
      <w:r w:rsidRPr="00D0116A">
        <w:rPr>
          <w:rFonts w:eastAsiaTheme="minorEastAsia"/>
          <w:b/>
          <w:lang w:eastAsia="sl-SI"/>
        </w:rPr>
        <w:t xml:space="preserve">  </w:t>
      </w:r>
      <w:r w:rsidRPr="00D0116A">
        <w:rPr>
          <w:rFonts w:eastAsiaTheme="minorEastAsia"/>
          <w:b/>
          <w:sz w:val="18"/>
          <w:szCs w:val="18"/>
        </w:rPr>
        <w:t>*</w:t>
      </w:r>
      <w:r w:rsidRPr="00D0116A">
        <w:rPr>
          <w:rFonts w:eastAsiaTheme="minorEastAsia"/>
          <w:sz w:val="18"/>
          <w:szCs w:val="18"/>
        </w:rPr>
        <w:t xml:space="preserve"> - DATUM POTEKA REGISTRACIJE</w:t>
      </w:r>
      <w:r w:rsidRPr="00D0116A">
        <w:rPr>
          <w:rFonts w:eastAsiaTheme="minorEastAsia"/>
          <w:sz w:val="18"/>
          <w:szCs w:val="18"/>
        </w:rPr>
        <w:tab/>
      </w:r>
      <w:r w:rsidRPr="00D0116A">
        <w:rPr>
          <w:rFonts w:eastAsiaTheme="minorEastAsia"/>
          <w:sz w:val="18"/>
          <w:szCs w:val="18"/>
        </w:rPr>
        <w:tab/>
      </w:r>
      <w:r w:rsidRPr="00D0116A">
        <w:rPr>
          <w:rFonts w:eastAsiaTheme="minorEastAsia"/>
          <w:sz w:val="18"/>
          <w:szCs w:val="18"/>
        </w:rPr>
        <w:tab/>
      </w:r>
      <w:r w:rsidRPr="00D0116A">
        <w:rPr>
          <w:rFonts w:eastAsiaTheme="minorEastAsia"/>
          <w:sz w:val="18"/>
          <w:szCs w:val="18"/>
        </w:rPr>
        <w:tab/>
      </w:r>
      <w:r w:rsidRPr="00D0116A">
        <w:rPr>
          <w:rFonts w:eastAsiaTheme="minorEastAsia"/>
          <w:sz w:val="18"/>
          <w:szCs w:val="18"/>
        </w:rPr>
        <w:tab/>
      </w:r>
      <w:r w:rsidRPr="00D0116A">
        <w:rPr>
          <w:rFonts w:eastAsiaTheme="minorEastAsia"/>
          <w:sz w:val="18"/>
          <w:szCs w:val="18"/>
        </w:rPr>
        <w:tab/>
      </w:r>
      <w:r w:rsidRPr="00D0116A">
        <w:rPr>
          <w:rFonts w:eastAsiaTheme="minorEastAsia"/>
          <w:b/>
          <w:sz w:val="18"/>
          <w:szCs w:val="18"/>
        </w:rPr>
        <w:t>**</w:t>
      </w:r>
      <w:r w:rsidRPr="00D0116A">
        <w:rPr>
          <w:rFonts w:eastAsiaTheme="minorEastAsia"/>
          <w:sz w:val="18"/>
          <w:szCs w:val="18"/>
        </w:rPr>
        <w:t xml:space="preserve"> - DATUM UPORABE ZALOG PRIPRAVKOV, KI JIM JE POTEKLA REGISTRACIJA</w:t>
      </w:r>
    </w:p>
    <w:p w14:paraId="24B6153F" w14:textId="4843FBFF" w:rsidR="00267B11" w:rsidRPr="00267B11" w:rsidRDefault="00267B11" w:rsidP="00C157E4">
      <w:pPr>
        <w:jc w:val="left"/>
        <w:rPr>
          <w:lang w:val="de-DE"/>
        </w:rPr>
      </w:pPr>
      <w:r w:rsidRPr="00267B11">
        <w:lastRenderedPageBreak/>
        <w:t>INTEGRIRANO VARSTVO PARADIŽNIKA -</w:t>
      </w:r>
      <w:r w:rsidRPr="00267B11">
        <w:rPr>
          <w:lang w:val="de-DE"/>
        </w:rPr>
        <w:t xml:space="preserve"> list 7</w:t>
      </w:r>
    </w:p>
    <w:tbl>
      <w:tblPr>
        <w:tblW w:w="139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719"/>
        <w:gridCol w:w="2552"/>
        <w:gridCol w:w="2250"/>
        <w:gridCol w:w="19"/>
        <w:gridCol w:w="1680"/>
        <w:gridCol w:w="18"/>
        <w:gridCol w:w="1250"/>
        <w:gridCol w:w="24"/>
        <w:gridCol w:w="1075"/>
        <w:gridCol w:w="15"/>
        <w:gridCol w:w="1583"/>
        <w:gridCol w:w="17"/>
      </w:tblGrid>
      <w:tr w:rsidR="00D0116A" w:rsidRPr="00D0116A" w14:paraId="126789A3" w14:textId="77777777" w:rsidTr="00D0116A">
        <w:tc>
          <w:tcPr>
            <w:tcW w:w="1702" w:type="dxa"/>
            <w:tcBorders>
              <w:top w:val="single" w:sz="12" w:space="0" w:color="auto"/>
              <w:left w:val="single" w:sz="12" w:space="0" w:color="auto"/>
              <w:bottom w:val="single" w:sz="12" w:space="0" w:color="auto"/>
              <w:right w:val="single" w:sz="12" w:space="0" w:color="auto"/>
            </w:tcBorders>
          </w:tcPr>
          <w:p w14:paraId="18742BD9" w14:textId="77777777" w:rsidR="00D0116A" w:rsidRPr="00D0116A" w:rsidRDefault="00D0116A" w:rsidP="00D0116A">
            <w:pPr>
              <w:jc w:val="left"/>
              <w:rPr>
                <w:rFonts w:eastAsiaTheme="minorEastAsia"/>
                <w:b/>
                <w:bCs/>
                <w:sz w:val="17"/>
                <w:szCs w:val="17"/>
              </w:rPr>
            </w:pPr>
            <w:r w:rsidRPr="00D0116A">
              <w:rPr>
                <w:rFonts w:eastAsiaTheme="minorEastAsia"/>
                <w:b/>
                <w:bCs/>
                <w:sz w:val="17"/>
                <w:szCs w:val="17"/>
              </w:rPr>
              <w:t>ŠKODLJIVI ORGANIZEM</w:t>
            </w:r>
          </w:p>
        </w:tc>
        <w:tc>
          <w:tcPr>
            <w:tcW w:w="1719" w:type="dxa"/>
            <w:tcBorders>
              <w:top w:val="single" w:sz="12" w:space="0" w:color="auto"/>
              <w:left w:val="single" w:sz="12" w:space="0" w:color="auto"/>
              <w:bottom w:val="single" w:sz="12" w:space="0" w:color="auto"/>
              <w:right w:val="single" w:sz="12" w:space="0" w:color="auto"/>
            </w:tcBorders>
          </w:tcPr>
          <w:p w14:paraId="3BC2F1E8" w14:textId="77777777" w:rsidR="00D0116A" w:rsidRPr="00D0116A" w:rsidRDefault="00D0116A" w:rsidP="00D0116A">
            <w:pPr>
              <w:jc w:val="left"/>
              <w:rPr>
                <w:rFonts w:eastAsiaTheme="minorEastAsia"/>
                <w:sz w:val="17"/>
                <w:szCs w:val="17"/>
              </w:rPr>
            </w:pPr>
            <w:r w:rsidRPr="00D0116A">
              <w:rPr>
                <w:rFonts w:eastAsiaTheme="minorEastAsia"/>
                <w:sz w:val="17"/>
                <w:szCs w:val="17"/>
              </w:rPr>
              <w:t>OPIS</w:t>
            </w:r>
          </w:p>
        </w:tc>
        <w:tc>
          <w:tcPr>
            <w:tcW w:w="2552" w:type="dxa"/>
            <w:tcBorders>
              <w:top w:val="single" w:sz="12" w:space="0" w:color="auto"/>
              <w:left w:val="single" w:sz="12" w:space="0" w:color="auto"/>
              <w:bottom w:val="single" w:sz="12" w:space="0" w:color="auto"/>
              <w:right w:val="single" w:sz="12" w:space="0" w:color="auto"/>
            </w:tcBorders>
          </w:tcPr>
          <w:p w14:paraId="40C73576" w14:textId="77777777" w:rsidR="00D0116A" w:rsidRPr="00D0116A" w:rsidRDefault="00D0116A" w:rsidP="00D0116A">
            <w:pPr>
              <w:tabs>
                <w:tab w:val="left" w:pos="0"/>
                <w:tab w:val="left" w:pos="170"/>
              </w:tabs>
              <w:jc w:val="left"/>
              <w:rPr>
                <w:rFonts w:eastAsiaTheme="minorEastAsia"/>
                <w:sz w:val="17"/>
                <w:szCs w:val="17"/>
              </w:rPr>
            </w:pPr>
            <w:r w:rsidRPr="00D0116A">
              <w:rPr>
                <w:rFonts w:eastAsiaTheme="minorEastAsia"/>
                <w:sz w:val="17"/>
                <w:szCs w:val="17"/>
              </w:rPr>
              <w:t>UKREPI</w:t>
            </w:r>
          </w:p>
        </w:tc>
        <w:tc>
          <w:tcPr>
            <w:tcW w:w="2250" w:type="dxa"/>
            <w:tcBorders>
              <w:top w:val="single" w:sz="12" w:space="0" w:color="auto"/>
              <w:left w:val="single" w:sz="12" w:space="0" w:color="auto"/>
              <w:bottom w:val="single" w:sz="12" w:space="0" w:color="auto"/>
              <w:right w:val="single" w:sz="12" w:space="0" w:color="auto"/>
            </w:tcBorders>
          </w:tcPr>
          <w:p w14:paraId="355AC416" w14:textId="77777777" w:rsidR="00D0116A" w:rsidRPr="00D0116A" w:rsidRDefault="00D0116A" w:rsidP="00D0116A">
            <w:pPr>
              <w:jc w:val="left"/>
              <w:rPr>
                <w:rFonts w:eastAsiaTheme="minorEastAsia"/>
                <w:sz w:val="17"/>
                <w:szCs w:val="17"/>
              </w:rPr>
            </w:pPr>
            <w:r w:rsidRPr="00D0116A">
              <w:rPr>
                <w:rFonts w:eastAsiaTheme="minorEastAsia"/>
                <w:sz w:val="17"/>
                <w:szCs w:val="17"/>
              </w:rPr>
              <w:t>AKTIVNA SNOV</w:t>
            </w:r>
          </w:p>
        </w:tc>
        <w:tc>
          <w:tcPr>
            <w:tcW w:w="1699" w:type="dxa"/>
            <w:gridSpan w:val="2"/>
            <w:tcBorders>
              <w:top w:val="single" w:sz="12" w:space="0" w:color="auto"/>
              <w:left w:val="single" w:sz="12" w:space="0" w:color="auto"/>
              <w:bottom w:val="single" w:sz="12" w:space="0" w:color="auto"/>
              <w:right w:val="single" w:sz="12" w:space="0" w:color="auto"/>
            </w:tcBorders>
          </w:tcPr>
          <w:p w14:paraId="7621601F" w14:textId="77777777" w:rsidR="00D0116A" w:rsidRPr="00D0116A" w:rsidRDefault="00D0116A" w:rsidP="00D0116A">
            <w:pPr>
              <w:jc w:val="left"/>
              <w:rPr>
                <w:rFonts w:eastAsiaTheme="minorEastAsia"/>
                <w:sz w:val="17"/>
                <w:szCs w:val="17"/>
              </w:rPr>
            </w:pPr>
            <w:r w:rsidRPr="00D0116A">
              <w:rPr>
                <w:rFonts w:eastAsiaTheme="minorEastAsia"/>
                <w:sz w:val="17"/>
                <w:szCs w:val="17"/>
              </w:rPr>
              <w:t>FITOFARM.</w:t>
            </w:r>
          </w:p>
          <w:p w14:paraId="7971872F" w14:textId="77777777" w:rsidR="00D0116A" w:rsidRPr="00D0116A" w:rsidRDefault="00D0116A" w:rsidP="00D0116A">
            <w:pPr>
              <w:jc w:val="left"/>
              <w:rPr>
                <w:rFonts w:eastAsiaTheme="minorEastAsia"/>
                <w:sz w:val="17"/>
                <w:szCs w:val="17"/>
              </w:rPr>
            </w:pPr>
            <w:r w:rsidRPr="00D0116A">
              <w:rPr>
                <w:rFonts w:eastAsiaTheme="minorEastAsia"/>
                <w:sz w:val="17"/>
                <w:szCs w:val="17"/>
              </w:rPr>
              <w:t>SREDSTVO</w:t>
            </w:r>
          </w:p>
        </w:tc>
        <w:tc>
          <w:tcPr>
            <w:tcW w:w="1268" w:type="dxa"/>
            <w:gridSpan w:val="2"/>
            <w:tcBorders>
              <w:top w:val="single" w:sz="12" w:space="0" w:color="auto"/>
              <w:left w:val="single" w:sz="12" w:space="0" w:color="auto"/>
              <w:bottom w:val="single" w:sz="12" w:space="0" w:color="auto"/>
              <w:right w:val="single" w:sz="12" w:space="0" w:color="auto"/>
            </w:tcBorders>
          </w:tcPr>
          <w:p w14:paraId="135C1515" w14:textId="77777777" w:rsidR="00D0116A" w:rsidRPr="00D0116A" w:rsidRDefault="00D0116A" w:rsidP="00D0116A">
            <w:pPr>
              <w:jc w:val="left"/>
              <w:rPr>
                <w:rFonts w:eastAsiaTheme="minorEastAsia"/>
                <w:sz w:val="17"/>
                <w:szCs w:val="17"/>
              </w:rPr>
            </w:pPr>
            <w:r w:rsidRPr="00D0116A">
              <w:rPr>
                <w:rFonts w:eastAsiaTheme="minorEastAsia"/>
                <w:sz w:val="17"/>
                <w:szCs w:val="17"/>
              </w:rPr>
              <w:t>ODMEREK</w:t>
            </w:r>
          </w:p>
        </w:tc>
        <w:tc>
          <w:tcPr>
            <w:tcW w:w="1114" w:type="dxa"/>
            <w:gridSpan w:val="3"/>
            <w:tcBorders>
              <w:top w:val="single" w:sz="12" w:space="0" w:color="auto"/>
              <w:left w:val="single" w:sz="12" w:space="0" w:color="auto"/>
              <w:bottom w:val="single" w:sz="12" w:space="0" w:color="auto"/>
              <w:right w:val="single" w:sz="12" w:space="0" w:color="auto"/>
            </w:tcBorders>
          </w:tcPr>
          <w:p w14:paraId="4EA1759C" w14:textId="77777777" w:rsidR="00D0116A" w:rsidRPr="00D0116A" w:rsidRDefault="00D0116A" w:rsidP="00D0116A">
            <w:pPr>
              <w:jc w:val="left"/>
              <w:rPr>
                <w:rFonts w:eastAsiaTheme="minorEastAsia"/>
                <w:sz w:val="17"/>
                <w:szCs w:val="17"/>
              </w:rPr>
            </w:pPr>
            <w:r w:rsidRPr="00D0116A">
              <w:rPr>
                <w:rFonts w:eastAsiaTheme="minorEastAsia"/>
                <w:sz w:val="17"/>
                <w:szCs w:val="17"/>
              </w:rPr>
              <w:t>KARENCA</w:t>
            </w:r>
          </w:p>
        </w:tc>
        <w:tc>
          <w:tcPr>
            <w:tcW w:w="1600" w:type="dxa"/>
            <w:gridSpan w:val="2"/>
            <w:tcBorders>
              <w:top w:val="single" w:sz="12" w:space="0" w:color="auto"/>
              <w:left w:val="single" w:sz="12" w:space="0" w:color="auto"/>
              <w:bottom w:val="single" w:sz="12" w:space="0" w:color="auto"/>
              <w:right w:val="single" w:sz="12" w:space="0" w:color="auto"/>
            </w:tcBorders>
          </w:tcPr>
          <w:p w14:paraId="2329B73E" w14:textId="77777777" w:rsidR="00D0116A" w:rsidRPr="00D0116A" w:rsidRDefault="00D0116A" w:rsidP="00D0116A">
            <w:pPr>
              <w:rPr>
                <w:rFonts w:eastAsiaTheme="minorEastAsia"/>
                <w:sz w:val="17"/>
                <w:szCs w:val="17"/>
              </w:rPr>
            </w:pPr>
            <w:r w:rsidRPr="00D0116A">
              <w:rPr>
                <w:rFonts w:eastAsiaTheme="minorEastAsia"/>
                <w:sz w:val="17"/>
                <w:szCs w:val="17"/>
              </w:rPr>
              <w:t>OPOMBE</w:t>
            </w:r>
          </w:p>
        </w:tc>
      </w:tr>
      <w:tr w:rsidR="00D0116A" w:rsidRPr="00D0116A" w14:paraId="51AEE675" w14:textId="77777777" w:rsidTr="00D0116A">
        <w:trPr>
          <w:gridAfter w:val="1"/>
          <w:wAfter w:w="17" w:type="dxa"/>
        </w:trPr>
        <w:tc>
          <w:tcPr>
            <w:tcW w:w="1702" w:type="dxa"/>
            <w:tcBorders>
              <w:top w:val="single" w:sz="4" w:space="0" w:color="auto"/>
              <w:left w:val="single" w:sz="4" w:space="0" w:color="auto"/>
              <w:right w:val="single" w:sz="4" w:space="0" w:color="auto"/>
            </w:tcBorders>
          </w:tcPr>
          <w:p w14:paraId="2917E9F7" w14:textId="77777777" w:rsidR="00D0116A" w:rsidRPr="00D0116A" w:rsidRDefault="00D0116A" w:rsidP="00D0116A">
            <w:pPr>
              <w:jc w:val="left"/>
              <w:rPr>
                <w:rFonts w:eastAsiaTheme="minorEastAsia"/>
                <w:b/>
                <w:bCs/>
                <w:sz w:val="17"/>
                <w:szCs w:val="17"/>
              </w:rPr>
            </w:pPr>
            <w:r w:rsidRPr="00D0116A">
              <w:rPr>
                <w:rFonts w:eastAsiaTheme="minorEastAsia"/>
                <w:b/>
                <w:bCs/>
                <w:sz w:val="17"/>
                <w:szCs w:val="17"/>
              </w:rPr>
              <w:t xml:space="preserve">Bakterijski rak paradižnika </w:t>
            </w:r>
            <w:r w:rsidRPr="00D0116A">
              <w:rPr>
                <w:rFonts w:eastAsiaTheme="minorEastAsia"/>
                <w:bCs/>
                <w:i/>
                <w:sz w:val="17"/>
                <w:szCs w:val="17"/>
              </w:rPr>
              <w:t>Clavibacter michiganensis subsp. michiganensis</w:t>
            </w:r>
          </w:p>
          <w:p w14:paraId="1577619B" w14:textId="77777777" w:rsidR="00D0116A" w:rsidRPr="00D0116A" w:rsidRDefault="00D0116A" w:rsidP="00D0116A">
            <w:pPr>
              <w:jc w:val="left"/>
              <w:rPr>
                <w:rFonts w:eastAsiaTheme="minorEastAsia"/>
                <w:b/>
                <w:bCs/>
                <w:sz w:val="17"/>
                <w:szCs w:val="17"/>
              </w:rPr>
            </w:pPr>
            <w:r w:rsidRPr="00D0116A">
              <w:rPr>
                <w:rFonts w:eastAsiaTheme="minorEastAsia"/>
                <w:b/>
                <w:bCs/>
                <w:sz w:val="17"/>
                <w:szCs w:val="17"/>
              </w:rPr>
              <w:t>(je nadozorovan nekarantenski škodljivi organizem za seme in sadike  paradižnika)</w:t>
            </w:r>
          </w:p>
        </w:tc>
        <w:tc>
          <w:tcPr>
            <w:tcW w:w="1719" w:type="dxa"/>
            <w:tcBorders>
              <w:top w:val="single" w:sz="4" w:space="0" w:color="auto"/>
              <w:left w:val="single" w:sz="4" w:space="0" w:color="auto"/>
              <w:right w:val="single" w:sz="4" w:space="0" w:color="auto"/>
            </w:tcBorders>
          </w:tcPr>
          <w:p w14:paraId="1FE8259E" w14:textId="77777777" w:rsidR="00D0116A" w:rsidRPr="00D0116A" w:rsidRDefault="00D0116A" w:rsidP="00D0116A">
            <w:pPr>
              <w:jc w:val="left"/>
              <w:rPr>
                <w:rFonts w:eastAsiaTheme="minorEastAsia"/>
                <w:sz w:val="18"/>
                <w:szCs w:val="18"/>
              </w:rPr>
            </w:pPr>
            <w:r w:rsidRPr="00D0116A">
              <w:rPr>
                <w:rFonts w:eastAsiaTheme="minorEastAsia"/>
                <w:sz w:val="18"/>
                <w:szCs w:val="18"/>
              </w:rPr>
              <w:t>Listi  rumenijo, se zvijajo, venijo in se sušijo. Na prerezu stebla porjavelo prevodno tkivo  v steblu ; bakterijski izloček.</w:t>
            </w:r>
          </w:p>
        </w:tc>
        <w:tc>
          <w:tcPr>
            <w:tcW w:w="2552" w:type="dxa"/>
            <w:tcBorders>
              <w:top w:val="single" w:sz="4" w:space="0" w:color="auto"/>
              <w:left w:val="single" w:sz="4" w:space="0" w:color="auto"/>
              <w:right w:val="single" w:sz="4" w:space="0" w:color="auto"/>
            </w:tcBorders>
          </w:tcPr>
          <w:p w14:paraId="27F7DB9E" w14:textId="77777777" w:rsidR="00D0116A" w:rsidRPr="00D0116A" w:rsidRDefault="00D0116A" w:rsidP="00D0116A">
            <w:pPr>
              <w:tabs>
                <w:tab w:val="left" w:pos="170"/>
              </w:tabs>
              <w:jc w:val="left"/>
              <w:rPr>
                <w:rFonts w:eastAsiaTheme="minorEastAsia"/>
                <w:sz w:val="18"/>
                <w:szCs w:val="18"/>
              </w:rPr>
            </w:pPr>
            <w:r w:rsidRPr="00D0116A">
              <w:rPr>
                <w:rFonts w:eastAsiaTheme="minorEastAsia"/>
                <w:sz w:val="18"/>
                <w:szCs w:val="18"/>
              </w:rPr>
              <w:t>Agrotehnični ukrepi:</w:t>
            </w:r>
          </w:p>
          <w:p w14:paraId="6AB0FF3B"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-uporaba zdravega razkuženega semena</w:t>
            </w:r>
          </w:p>
          <w:p w14:paraId="233C7B8A"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-setev v razkužen substrat</w:t>
            </w:r>
          </w:p>
          <w:p w14:paraId="625C0F55" w14:textId="77777777" w:rsidR="00D0116A" w:rsidRPr="00D0116A" w:rsidRDefault="00D0116A" w:rsidP="00D0116A">
            <w:pPr>
              <w:tabs>
                <w:tab w:val="left" w:pos="170"/>
              </w:tabs>
              <w:jc w:val="left"/>
              <w:rPr>
                <w:rFonts w:eastAsiaTheme="minorEastAsia"/>
                <w:sz w:val="18"/>
                <w:szCs w:val="18"/>
              </w:rPr>
            </w:pPr>
            <w:r w:rsidRPr="00D0116A">
              <w:rPr>
                <w:rFonts w:eastAsiaTheme="minorEastAsia"/>
                <w:sz w:val="18"/>
                <w:szCs w:val="18"/>
              </w:rPr>
              <w:t>-širok kolobar</w:t>
            </w:r>
          </w:p>
          <w:p w14:paraId="00C5248C" w14:textId="77777777" w:rsidR="00D0116A" w:rsidRPr="00D0116A" w:rsidRDefault="00D0116A" w:rsidP="00D0116A">
            <w:pPr>
              <w:tabs>
                <w:tab w:val="left" w:pos="170"/>
              </w:tabs>
              <w:jc w:val="left"/>
              <w:rPr>
                <w:rFonts w:eastAsiaTheme="minorEastAsia"/>
                <w:sz w:val="17"/>
                <w:szCs w:val="17"/>
              </w:rPr>
            </w:pPr>
            <w:r w:rsidRPr="00D0116A">
              <w:rPr>
                <w:rFonts w:eastAsiaTheme="minorEastAsia"/>
                <w:sz w:val="18"/>
                <w:szCs w:val="18"/>
              </w:rPr>
              <w:t>- odstranjevanje in zažiganje okuženih rastlinskih ostankov.</w:t>
            </w:r>
          </w:p>
        </w:tc>
        <w:tc>
          <w:tcPr>
            <w:tcW w:w="2269" w:type="dxa"/>
            <w:gridSpan w:val="2"/>
            <w:tcBorders>
              <w:top w:val="single" w:sz="4" w:space="0" w:color="auto"/>
              <w:left w:val="single" w:sz="4" w:space="0" w:color="auto"/>
              <w:bottom w:val="single" w:sz="4" w:space="0" w:color="auto"/>
              <w:right w:val="single" w:sz="4" w:space="0" w:color="auto"/>
            </w:tcBorders>
          </w:tcPr>
          <w:p w14:paraId="2617BB38" w14:textId="77777777" w:rsidR="00D0116A" w:rsidRPr="00D0116A" w:rsidRDefault="00D0116A" w:rsidP="00D0116A">
            <w:pPr>
              <w:rPr>
                <w:rFonts w:eastAsiaTheme="minorEastAsia"/>
                <w:b/>
                <w:sz w:val="18"/>
                <w:szCs w:val="18"/>
              </w:rPr>
            </w:pPr>
            <w:r w:rsidRPr="00D0116A">
              <w:rPr>
                <w:rFonts w:eastAsiaTheme="minorEastAsia"/>
                <w:sz w:val="18"/>
                <w:szCs w:val="18"/>
              </w:rPr>
              <w:t>- 8-hidroksikinolin</w:t>
            </w:r>
          </w:p>
        </w:tc>
        <w:tc>
          <w:tcPr>
            <w:tcW w:w="1698" w:type="dxa"/>
            <w:gridSpan w:val="2"/>
            <w:tcBorders>
              <w:top w:val="single" w:sz="4" w:space="0" w:color="auto"/>
              <w:left w:val="single" w:sz="4" w:space="0" w:color="auto"/>
              <w:bottom w:val="single" w:sz="4" w:space="0" w:color="auto"/>
              <w:right w:val="single" w:sz="4" w:space="0" w:color="auto"/>
            </w:tcBorders>
          </w:tcPr>
          <w:p w14:paraId="77761B33" w14:textId="77777777" w:rsidR="00D0116A" w:rsidRPr="00D0116A" w:rsidRDefault="00D0116A" w:rsidP="00D0116A">
            <w:pPr>
              <w:rPr>
                <w:rFonts w:eastAsiaTheme="minorEastAsia"/>
                <w:b/>
                <w:sz w:val="18"/>
                <w:szCs w:val="18"/>
              </w:rPr>
            </w:pPr>
            <w:r w:rsidRPr="00D0116A">
              <w:rPr>
                <w:rFonts w:eastAsiaTheme="minorEastAsia"/>
                <w:sz w:val="17"/>
                <w:szCs w:val="17"/>
              </w:rPr>
              <w:t>Beltanol</w:t>
            </w:r>
          </w:p>
        </w:tc>
        <w:tc>
          <w:tcPr>
            <w:tcW w:w="1274" w:type="dxa"/>
            <w:gridSpan w:val="2"/>
            <w:tcBorders>
              <w:top w:val="single" w:sz="4" w:space="0" w:color="auto"/>
              <w:left w:val="single" w:sz="4" w:space="0" w:color="auto"/>
              <w:bottom w:val="single" w:sz="4" w:space="0" w:color="auto"/>
              <w:right w:val="single" w:sz="4" w:space="0" w:color="auto"/>
            </w:tcBorders>
          </w:tcPr>
          <w:p w14:paraId="08FE604A" w14:textId="77777777" w:rsidR="00D0116A" w:rsidRPr="00D0116A" w:rsidRDefault="00D0116A" w:rsidP="00D0116A">
            <w:pPr>
              <w:rPr>
                <w:rFonts w:eastAsiaTheme="minorEastAsia"/>
                <w:b/>
                <w:sz w:val="18"/>
                <w:szCs w:val="18"/>
              </w:rPr>
            </w:pPr>
            <w:r w:rsidRPr="00D0116A">
              <w:rPr>
                <w:rFonts w:eastAsiaTheme="minorEastAsia"/>
                <w:sz w:val="17"/>
                <w:szCs w:val="17"/>
              </w:rPr>
              <w:t xml:space="preserve">4 l/ha pri porabi 7500 l vode/ha </w:t>
            </w:r>
          </w:p>
        </w:tc>
        <w:tc>
          <w:tcPr>
            <w:tcW w:w="1090" w:type="dxa"/>
            <w:gridSpan w:val="2"/>
            <w:tcBorders>
              <w:top w:val="single" w:sz="4" w:space="0" w:color="auto"/>
              <w:left w:val="single" w:sz="4" w:space="0" w:color="auto"/>
              <w:bottom w:val="single" w:sz="4" w:space="0" w:color="auto"/>
              <w:right w:val="single" w:sz="4" w:space="0" w:color="auto"/>
            </w:tcBorders>
          </w:tcPr>
          <w:p w14:paraId="21C0B035" w14:textId="77777777" w:rsidR="00D0116A" w:rsidRPr="00D0116A" w:rsidRDefault="00D0116A" w:rsidP="00D0116A">
            <w:pPr>
              <w:rPr>
                <w:rFonts w:eastAsiaTheme="minorEastAsia"/>
                <w:b/>
                <w:sz w:val="18"/>
                <w:szCs w:val="18"/>
              </w:rPr>
            </w:pPr>
            <w:r w:rsidRPr="00D0116A">
              <w:rPr>
                <w:rFonts w:eastAsiaTheme="minorEastAsia"/>
                <w:sz w:val="17"/>
                <w:szCs w:val="17"/>
              </w:rPr>
              <w:t>70</w:t>
            </w:r>
          </w:p>
        </w:tc>
        <w:tc>
          <w:tcPr>
            <w:tcW w:w="1583" w:type="dxa"/>
            <w:tcBorders>
              <w:top w:val="single" w:sz="4" w:space="0" w:color="auto"/>
              <w:left w:val="single" w:sz="4" w:space="0" w:color="auto"/>
              <w:bottom w:val="single" w:sz="4" w:space="0" w:color="auto"/>
              <w:right w:val="single" w:sz="4" w:space="0" w:color="auto"/>
            </w:tcBorders>
          </w:tcPr>
          <w:p w14:paraId="78349301" w14:textId="77777777" w:rsidR="00D0116A" w:rsidRPr="00D0116A" w:rsidRDefault="00D0116A" w:rsidP="00D0116A">
            <w:pPr>
              <w:rPr>
                <w:rFonts w:eastAsiaTheme="minorEastAsia"/>
                <w:sz w:val="17"/>
                <w:szCs w:val="17"/>
              </w:rPr>
            </w:pPr>
            <w:r w:rsidRPr="00D0116A">
              <w:rPr>
                <w:rFonts w:eastAsiaTheme="minorEastAsia"/>
                <w:sz w:val="17"/>
                <w:szCs w:val="17"/>
              </w:rPr>
              <w:t xml:space="preserve">za zmanjševanje okužb z </w:t>
            </w:r>
            <w:r w:rsidRPr="00D0116A">
              <w:rPr>
                <w:rFonts w:eastAsiaTheme="minorEastAsia"/>
                <w:bCs/>
                <w:sz w:val="17"/>
                <w:szCs w:val="17"/>
                <w:lang w:eastAsia="sl-SI"/>
              </w:rPr>
              <w:t>bakterijsko uvelostjo (</w:t>
            </w:r>
            <w:r w:rsidRPr="00D0116A">
              <w:rPr>
                <w:rFonts w:eastAsiaTheme="minorEastAsia"/>
                <w:bCs/>
                <w:i/>
                <w:iCs/>
                <w:sz w:val="17"/>
                <w:szCs w:val="17"/>
                <w:lang w:eastAsia="sl-SI"/>
              </w:rPr>
              <w:t>Clavibacter michiganensis</w:t>
            </w:r>
            <w:r w:rsidRPr="00D0116A">
              <w:rPr>
                <w:rFonts w:eastAsiaTheme="minorEastAsia"/>
                <w:bCs/>
                <w:sz w:val="17"/>
                <w:szCs w:val="17"/>
                <w:lang w:eastAsia="sl-SI"/>
              </w:rPr>
              <w:t>)</w:t>
            </w:r>
          </w:p>
          <w:p w14:paraId="13F87E95" w14:textId="77777777" w:rsidR="00D0116A" w:rsidRPr="00D0116A" w:rsidRDefault="00D0116A" w:rsidP="00D0116A">
            <w:pPr>
              <w:rPr>
                <w:rFonts w:eastAsiaTheme="minorEastAsia"/>
                <w:sz w:val="17"/>
                <w:szCs w:val="17"/>
              </w:rPr>
            </w:pPr>
          </w:p>
          <w:p w14:paraId="3F1CDF4A" w14:textId="77777777" w:rsidR="00D0116A" w:rsidRPr="00D0116A" w:rsidRDefault="00D0116A" w:rsidP="00D0116A">
            <w:pPr>
              <w:rPr>
                <w:rFonts w:eastAsiaTheme="minorEastAsia"/>
                <w:b/>
                <w:sz w:val="18"/>
                <w:szCs w:val="18"/>
              </w:rPr>
            </w:pPr>
            <w:r w:rsidRPr="00D0116A">
              <w:rPr>
                <w:rFonts w:eastAsiaTheme="minorEastAsia"/>
                <w:sz w:val="17"/>
                <w:szCs w:val="17"/>
              </w:rPr>
              <w:t>-uporaba preko kapljičnega namakanja v zaščitenih prostorih</w:t>
            </w:r>
          </w:p>
        </w:tc>
      </w:tr>
      <w:tr w:rsidR="00D0116A" w:rsidRPr="00D0116A" w14:paraId="520FBEEF" w14:textId="77777777" w:rsidTr="00D0116A">
        <w:trPr>
          <w:gridAfter w:val="1"/>
          <w:wAfter w:w="17" w:type="dxa"/>
        </w:trPr>
        <w:tc>
          <w:tcPr>
            <w:tcW w:w="1702" w:type="dxa"/>
            <w:vMerge w:val="restart"/>
            <w:tcBorders>
              <w:top w:val="single" w:sz="4" w:space="0" w:color="auto"/>
              <w:left w:val="single" w:sz="4" w:space="0" w:color="auto"/>
              <w:right w:val="single" w:sz="4" w:space="0" w:color="auto"/>
            </w:tcBorders>
          </w:tcPr>
          <w:p w14:paraId="3DCC08C5" w14:textId="77777777" w:rsidR="00D0116A" w:rsidRPr="00D0116A" w:rsidRDefault="00D0116A" w:rsidP="00D0116A">
            <w:pPr>
              <w:jc w:val="left"/>
              <w:rPr>
                <w:rFonts w:eastAsiaTheme="minorEastAsia"/>
                <w:b/>
                <w:bCs/>
                <w:sz w:val="17"/>
                <w:szCs w:val="17"/>
              </w:rPr>
            </w:pPr>
            <w:r w:rsidRPr="00D0116A">
              <w:rPr>
                <w:rFonts w:eastAsiaTheme="minorEastAsia"/>
                <w:b/>
                <w:bCs/>
                <w:sz w:val="17"/>
                <w:szCs w:val="17"/>
              </w:rPr>
              <w:t xml:space="preserve">Bakterijska pegavost paradižnikovih plodov, bakterijska pegavost paradižnika </w:t>
            </w:r>
            <w:r w:rsidRPr="00D0116A">
              <w:rPr>
                <w:rFonts w:eastAsiaTheme="minorEastAsia"/>
                <w:bCs/>
                <w:i/>
                <w:sz w:val="17"/>
                <w:szCs w:val="17"/>
              </w:rPr>
              <w:t>Xantomonas campestris pv.vesicatoria</w:t>
            </w:r>
            <w:r w:rsidRPr="00D0116A">
              <w:rPr>
                <w:rFonts w:eastAsiaTheme="minorEastAsia"/>
                <w:b/>
                <w:bCs/>
                <w:sz w:val="17"/>
                <w:szCs w:val="17"/>
              </w:rPr>
              <w:t xml:space="preserve"> </w:t>
            </w:r>
            <w:r w:rsidRPr="00D0116A">
              <w:rPr>
                <w:rFonts w:eastAsiaTheme="minorEastAsia"/>
                <w:b/>
                <w:bCs/>
                <w:i/>
                <w:sz w:val="17"/>
                <w:szCs w:val="17"/>
              </w:rPr>
              <w:t>(je karantenski škodljivi organizem za rastline za saditev paradižnika)</w:t>
            </w:r>
            <w:r w:rsidRPr="00D0116A">
              <w:rPr>
                <w:rFonts w:eastAsiaTheme="minorEastAsia"/>
                <w:b/>
                <w:bCs/>
                <w:sz w:val="17"/>
                <w:szCs w:val="17"/>
              </w:rPr>
              <w:t xml:space="preserve">, </w:t>
            </w:r>
            <w:r w:rsidRPr="00D0116A">
              <w:rPr>
                <w:rFonts w:eastAsiaTheme="minorEastAsia"/>
                <w:bCs/>
                <w:i/>
                <w:sz w:val="17"/>
                <w:szCs w:val="17"/>
              </w:rPr>
              <w:t>Pseudomonas syringae pv. tomato</w:t>
            </w:r>
          </w:p>
        </w:tc>
        <w:tc>
          <w:tcPr>
            <w:tcW w:w="1719" w:type="dxa"/>
            <w:vMerge w:val="restart"/>
            <w:tcBorders>
              <w:top w:val="single" w:sz="4" w:space="0" w:color="auto"/>
              <w:left w:val="single" w:sz="4" w:space="0" w:color="auto"/>
              <w:right w:val="single" w:sz="4" w:space="0" w:color="auto"/>
            </w:tcBorders>
          </w:tcPr>
          <w:p w14:paraId="5779477B" w14:textId="77777777" w:rsidR="00D0116A" w:rsidRPr="00D0116A" w:rsidRDefault="00D0116A" w:rsidP="00D0116A">
            <w:pPr>
              <w:jc w:val="left"/>
              <w:rPr>
                <w:rFonts w:eastAsiaTheme="minorEastAsia"/>
                <w:sz w:val="18"/>
                <w:szCs w:val="18"/>
              </w:rPr>
            </w:pPr>
            <w:r w:rsidRPr="00D0116A">
              <w:rPr>
                <w:rFonts w:eastAsiaTheme="minorEastAsia"/>
                <w:sz w:val="18"/>
                <w:szCs w:val="18"/>
              </w:rPr>
              <w:t>Na listih sprva vodene, nato nekrotične pege obdane s svetlejšim robom, temne pege so omejene z listnimi žilami, tkivo znotraj peg včasih izpada.</w:t>
            </w:r>
          </w:p>
        </w:tc>
        <w:tc>
          <w:tcPr>
            <w:tcW w:w="2552" w:type="dxa"/>
            <w:vMerge w:val="restart"/>
            <w:tcBorders>
              <w:top w:val="single" w:sz="4" w:space="0" w:color="auto"/>
              <w:left w:val="single" w:sz="4" w:space="0" w:color="auto"/>
              <w:right w:val="single" w:sz="4" w:space="0" w:color="auto"/>
            </w:tcBorders>
          </w:tcPr>
          <w:p w14:paraId="62B81252" w14:textId="77777777" w:rsidR="00D0116A" w:rsidRPr="00D0116A" w:rsidRDefault="00D0116A" w:rsidP="00D0116A">
            <w:pPr>
              <w:tabs>
                <w:tab w:val="left" w:pos="170"/>
              </w:tabs>
              <w:jc w:val="left"/>
              <w:rPr>
                <w:rFonts w:eastAsiaTheme="minorEastAsia"/>
                <w:sz w:val="18"/>
                <w:szCs w:val="18"/>
              </w:rPr>
            </w:pPr>
            <w:r w:rsidRPr="00D0116A">
              <w:rPr>
                <w:rFonts w:eastAsiaTheme="minorEastAsia"/>
                <w:sz w:val="18"/>
                <w:szCs w:val="18"/>
              </w:rPr>
              <w:t>Agrotehnični ukrepi:</w:t>
            </w:r>
          </w:p>
          <w:p w14:paraId="4AA3CF6C"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-uporaba zdravega razkuženega semena</w:t>
            </w:r>
          </w:p>
          <w:p w14:paraId="095930D6"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 xml:space="preserve"> -setev v razkužen substrat</w:t>
            </w:r>
          </w:p>
          <w:p w14:paraId="3DB349F9" w14:textId="77777777" w:rsidR="00D0116A" w:rsidRPr="00D0116A" w:rsidRDefault="00D0116A" w:rsidP="00D0116A">
            <w:pPr>
              <w:tabs>
                <w:tab w:val="left" w:pos="170"/>
              </w:tabs>
              <w:jc w:val="left"/>
              <w:rPr>
                <w:rFonts w:eastAsiaTheme="minorEastAsia"/>
                <w:sz w:val="18"/>
                <w:szCs w:val="18"/>
              </w:rPr>
            </w:pPr>
            <w:r w:rsidRPr="00D0116A">
              <w:rPr>
                <w:rFonts w:eastAsiaTheme="minorEastAsia"/>
                <w:sz w:val="18"/>
                <w:szCs w:val="18"/>
              </w:rPr>
              <w:t>-širok kolobar</w:t>
            </w:r>
          </w:p>
          <w:p w14:paraId="2229B332"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-odstranjevanje in zažiganje -okuženih rastlinskih ostankov</w:t>
            </w:r>
          </w:p>
          <w:p w14:paraId="34CC418F" w14:textId="77777777" w:rsidR="00D0116A" w:rsidRPr="00D0116A" w:rsidRDefault="00D0116A" w:rsidP="00D0116A">
            <w:pPr>
              <w:tabs>
                <w:tab w:val="left" w:pos="170"/>
              </w:tabs>
              <w:jc w:val="left"/>
              <w:rPr>
                <w:rFonts w:eastAsiaTheme="minorEastAsia"/>
                <w:sz w:val="18"/>
                <w:szCs w:val="18"/>
              </w:rPr>
            </w:pPr>
            <w:r w:rsidRPr="00D0116A">
              <w:rPr>
                <w:rFonts w:eastAsiaTheme="minorEastAsia"/>
                <w:sz w:val="18"/>
                <w:szCs w:val="18"/>
              </w:rPr>
              <w:t>-zračenje rastlinjakov</w:t>
            </w:r>
          </w:p>
          <w:p w14:paraId="1AFBCDDD"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-kapljično namaknje in uporaba folije za zastiranje tal za zmanjševanje zračne vlage</w:t>
            </w:r>
          </w:p>
        </w:tc>
        <w:tc>
          <w:tcPr>
            <w:tcW w:w="7914" w:type="dxa"/>
            <w:gridSpan w:val="9"/>
            <w:tcBorders>
              <w:top w:val="single" w:sz="4" w:space="0" w:color="auto"/>
              <w:left w:val="single" w:sz="4" w:space="0" w:color="auto"/>
              <w:bottom w:val="single" w:sz="4" w:space="0" w:color="auto"/>
              <w:right w:val="single" w:sz="4" w:space="0" w:color="auto"/>
            </w:tcBorders>
          </w:tcPr>
          <w:p w14:paraId="491552A1" w14:textId="77777777" w:rsidR="00D0116A" w:rsidRPr="00D0116A" w:rsidRDefault="00D0116A" w:rsidP="00D0116A">
            <w:pPr>
              <w:rPr>
                <w:rFonts w:eastAsiaTheme="minorEastAsia"/>
                <w:b/>
                <w:sz w:val="17"/>
                <w:szCs w:val="17"/>
              </w:rPr>
            </w:pPr>
            <w:r w:rsidRPr="00D0116A">
              <w:rPr>
                <w:rFonts w:eastAsiaTheme="minorEastAsia"/>
                <w:b/>
                <w:sz w:val="18"/>
                <w:szCs w:val="18"/>
              </w:rPr>
              <w:t>PRIDELAVA NA PROSTEM IN V ZAŠČITENIH PROSTORIH</w:t>
            </w:r>
          </w:p>
        </w:tc>
      </w:tr>
      <w:tr w:rsidR="00D0116A" w:rsidRPr="00D0116A" w14:paraId="25D104E7" w14:textId="77777777" w:rsidTr="00D0116A">
        <w:trPr>
          <w:gridAfter w:val="1"/>
          <w:wAfter w:w="17" w:type="dxa"/>
        </w:trPr>
        <w:tc>
          <w:tcPr>
            <w:tcW w:w="1702" w:type="dxa"/>
            <w:vMerge/>
            <w:tcBorders>
              <w:left w:val="single" w:sz="4" w:space="0" w:color="auto"/>
              <w:right w:val="single" w:sz="4" w:space="0" w:color="auto"/>
            </w:tcBorders>
          </w:tcPr>
          <w:p w14:paraId="411CA580" w14:textId="77777777" w:rsidR="00D0116A" w:rsidRPr="00D0116A" w:rsidRDefault="00D0116A" w:rsidP="00D0116A">
            <w:pPr>
              <w:jc w:val="left"/>
              <w:rPr>
                <w:rFonts w:eastAsiaTheme="minorEastAsia"/>
                <w:b/>
                <w:bCs/>
                <w:sz w:val="17"/>
                <w:szCs w:val="17"/>
              </w:rPr>
            </w:pPr>
          </w:p>
        </w:tc>
        <w:tc>
          <w:tcPr>
            <w:tcW w:w="1719" w:type="dxa"/>
            <w:vMerge/>
            <w:tcBorders>
              <w:left w:val="single" w:sz="4" w:space="0" w:color="auto"/>
              <w:right w:val="single" w:sz="4" w:space="0" w:color="auto"/>
            </w:tcBorders>
          </w:tcPr>
          <w:p w14:paraId="0305EEB4" w14:textId="77777777" w:rsidR="00D0116A" w:rsidRPr="00D0116A" w:rsidRDefault="00D0116A" w:rsidP="00D0116A">
            <w:pPr>
              <w:jc w:val="left"/>
              <w:rPr>
                <w:rFonts w:eastAsiaTheme="minorEastAsia"/>
                <w:sz w:val="17"/>
                <w:szCs w:val="17"/>
              </w:rPr>
            </w:pPr>
          </w:p>
        </w:tc>
        <w:tc>
          <w:tcPr>
            <w:tcW w:w="2552" w:type="dxa"/>
            <w:vMerge/>
            <w:tcBorders>
              <w:left w:val="single" w:sz="4" w:space="0" w:color="auto"/>
              <w:right w:val="single" w:sz="4" w:space="0" w:color="auto"/>
            </w:tcBorders>
          </w:tcPr>
          <w:p w14:paraId="15A322A5"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p>
        </w:tc>
        <w:tc>
          <w:tcPr>
            <w:tcW w:w="2250" w:type="dxa"/>
            <w:tcBorders>
              <w:top w:val="single" w:sz="4" w:space="0" w:color="auto"/>
              <w:left w:val="single" w:sz="4" w:space="0" w:color="auto"/>
              <w:bottom w:val="single" w:sz="4" w:space="0" w:color="auto"/>
              <w:right w:val="single" w:sz="4" w:space="0" w:color="auto"/>
            </w:tcBorders>
          </w:tcPr>
          <w:p w14:paraId="2E74D0B6"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-baker iz bakrovega hidroksida</w:t>
            </w:r>
          </w:p>
        </w:tc>
        <w:tc>
          <w:tcPr>
            <w:tcW w:w="1699" w:type="dxa"/>
            <w:gridSpan w:val="2"/>
            <w:tcBorders>
              <w:top w:val="single" w:sz="4" w:space="0" w:color="auto"/>
              <w:left w:val="single" w:sz="4" w:space="0" w:color="auto"/>
              <w:bottom w:val="single" w:sz="4" w:space="0" w:color="auto"/>
              <w:right w:val="single" w:sz="4" w:space="0" w:color="auto"/>
            </w:tcBorders>
          </w:tcPr>
          <w:p w14:paraId="5277AC82" w14:textId="77777777" w:rsidR="00D0116A" w:rsidRPr="00D0116A" w:rsidRDefault="00D0116A" w:rsidP="00D0116A">
            <w:pPr>
              <w:jc w:val="left"/>
              <w:rPr>
                <w:rFonts w:eastAsiaTheme="minorEastAsia"/>
                <w:b/>
                <w:sz w:val="18"/>
                <w:szCs w:val="18"/>
                <w:u w:val="single"/>
              </w:rPr>
            </w:pPr>
            <w:r w:rsidRPr="00D0116A">
              <w:rPr>
                <w:rFonts w:eastAsiaTheme="minorEastAsia"/>
                <w:sz w:val="18"/>
                <w:szCs w:val="18"/>
                <w:u w:val="single"/>
              </w:rPr>
              <w:t>Kocide 2000</w:t>
            </w:r>
          </w:p>
          <w:p w14:paraId="5421E1A0" w14:textId="77777777" w:rsidR="00D0116A" w:rsidRPr="00D0116A" w:rsidRDefault="00D0116A" w:rsidP="00D0116A">
            <w:pPr>
              <w:jc w:val="left"/>
              <w:rPr>
                <w:rFonts w:eastAsiaTheme="minorEastAsia"/>
                <w:sz w:val="16"/>
                <w:szCs w:val="16"/>
              </w:rPr>
            </w:pPr>
            <w:r w:rsidRPr="00D0116A">
              <w:rPr>
                <w:rFonts w:eastAsiaTheme="minorEastAsia"/>
                <w:sz w:val="16"/>
                <w:szCs w:val="16"/>
              </w:rPr>
              <w:t xml:space="preserve">(MANJŠA </w:t>
            </w:r>
          </w:p>
          <w:p w14:paraId="32D98E45" w14:textId="77777777" w:rsidR="00D0116A" w:rsidRPr="00D0116A" w:rsidRDefault="00D0116A" w:rsidP="00D0116A">
            <w:pPr>
              <w:jc w:val="left"/>
              <w:rPr>
                <w:rFonts w:eastAsiaTheme="minorEastAsia"/>
                <w:sz w:val="17"/>
                <w:szCs w:val="17"/>
              </w:rPr>
            </w:pPr>
            <w:r w:rsidRPr="00D0116A">
              <w:rPr>
                <w:rFonts w:eastAsiaTheme="minorEastAsia"/>
                <w:sz w:val="16"/>
                <w:szCs w:val="16"/>
              </w:rPr>
              <w:t>UPORABA)</w:t>
            </w:r>
          </w:p>
        </w:tc>
        <w:tc>
          <w:tcPr>
            <w:tcW w:w="1268" w:type="dxa"/>
            <w:gridSpan w:val="2"/>
            <w:tcBorders>
              <w:top w:val="single" w:sz="4" w:space="0" w:color="auto"/>
              <w:left w:val="single" w:sz="4" w:space="0" w:color="auto"/>
              <w:bottom w:val="single" w:sz="4" w:space="0" w:color="auto"/>
              <w:right w:val="single" w:sz="4" w:space="0" w:color="auto"/>
            </w:tcBorders>
          </w:tcPr>
          <w:p w14:paraId="5F33AA0E" w14:textId="77777777" w:rsidR="00D0116A" w:rsidRPr="00D0116A" w:rsidRDefault="00D0116A" w:rsidP="00D0116A">
            <w:pPr>
              <w:jc w:val="left"/>
              <w:rPr>
                <w:rFonts w:eastAsiaTheme="minorEastAsia"/>
                <w:sz w:val="18"/>
                <w:szCs w:val="18"/>
              </w:rPr>
            </w:pPr>
            <w:r w:rsidRPr="00D0116A">
              <w:rPr>
                <w:rFonts w:eastAsiaTheme="minorEastAsia"/>
                <w:sz w:val="18"/>
                <w:szCs w:val="18"/>
              </w:rPr>
              <w:t>2 kg/ha</w:t>
            </w:r>
          </w:p>
        </w:tc>
        <w:tc>
          <w:tcPr>
            <w:tcW w:w="1099" w:type="dxa"/>
            <w:gridSpan w:val="2"/>
            <w:tcBorders>
              <w:top w:val="single" w:sz="4" w:space="0" w:color="auto"/>
              <w:left w:val="single" w:sz="4" w:space="0" w:color="auto"/>
              <w:bottom w:val="single" w:sz="4" w:space="0" w:color="auto"/>
              <w:right w:val="single" w:sz="4" w:space="0" w:color="auto"/>
            </w:tcBorders>
          </w:tcPr>
          <w:p w14:paraId="5C0FD5BE" w14:textId="77777777" w:rsidR="00D0116A" w:rsidRPr="00D0116A" w:rsidRDefault="00D0116A" w:rsidP="00D0116A">
            <w:pPr>
              <w:jc w:val="left"/>
              <w:rPr>
                <w:rFonts w:eastAsiaTheme="minorEastAsia"/>
                <w:sz w:val="17"/>
                <w:szCs w:val="17"/>
              </w:rPr>
            </w:pPr>
            <w:r w:rsidRPr="00D0116A">
              <w:rPr>
                <w:rFonts w:eastAsiaTheme="minorEastAsia"/>
                <w:sz w:val="17"/>
                <w:szCs w:val="17"/>
              </w:rPr>
              <w:t>3 (paradižnik za svežo uporabo)/10 (paradižnik za predelavo)</w:t>
            </w:r>
          </w:p>
        </w:tc>
        <w:tc>
          <w:tcPr>
            <w:tcW w:w="1598" w:type="dxa"/>
            <w:gridSpan w:val="2"/>
            <w:tcBorders>
              <w:top w:val="single" w:sz="4" w:space="0" w:color="auto"/>
              <w:left w:val="single" w:sz="4" w:space="0" w:color="auto"/>
              <w:bottom w:val="single" w:sz="4" w:space="0" w:color="auto"/>
              <w:right w:val="single" w:sz="4" w:space="0" w:color="auto"/>
            </w:tcBorders>
          </w:tcPr>
          <w:p w14:paraId="6687C11F" w14:textId="77777777" w:rsidR="00D0116A" w:rsidRPr="00D0116A" w:rsidRDefault="00D0116A" w:rsidP="00D0116A">
            <w:pPr>
              <w:jc w:val="left"/>
              <w:rPr>
                <w:rFonts w:eastAsiaTheme="minorEastAsia"/>
                <w:sz w:val="17"/>
                <w:szCs w:val="17"/>
              </w:rPr>
            </w:pPr>
            <w:r w:rsidRPr="00D0116A">
              <w:rPr>
                <w:rFonts w:eastAsiaTheme="minorEastAsia"/>
                <w:sz w:val="17"/>
                <w:szCs w:val="17"/>
              </w:rPr>
              <w:t xml:space="preserve">za zatiranje bakterijskih bolezni iz rodu </w:t>
            </w:r>
            <w:r w:rsidRPr="00D0116A">
              <w:rPr>
                <w:rFonts w:eastAsiaTheme="minorEastAsia"/>
                <w:i/>
                <w:sz w:val="17"/>
                <w:szCs w:val="17"/>
              </w:rPr>
              <w:t>Pseudomonas</w:t>
            </w:r>
            <w:r w:rsidRPr="00D0116A">
              <w:rPr>
                <w:rFonts w:eastAsiaTheme="minorEastAsia"/>
                <w:sz w:val="17"/>
                <w:szCs w:val="17"/>
              </w:rPr>
              <w:t xml:space="preserve"> spp.</w:t>
            </w:r>
          </w:p>
          <w:p w14:paraId="0108C012" w14:textId="77777777" w:rsidR="00D0116A" w:rsidRPr="00D0116A" w:rsidRDefault="00D0116A" w:rsidP="00D0116A">
            <w:pPr>
              <w:jc w:val="left"/>
              <w:rPr>
                <w:rFonts w:eastAsiaTheme="minorEastAsia"/>
                <w:sz w:val="17"/>
                <w:szCs w:val="17"/>
              </w:rPr>
            </w:pPr>
          </w:p>
          <w:p w14:paraId="47BD250A" w14:textId="77777777" w:rsidR="00D0116A" w:rsidRPr="00D0116A" w:rsidRDefault="00D0116A" w:rsidP="00D0116A">
            <w:pPr>
              <w:jc w:val="left"/>
              <w:rPr>
                <w:rFonts w:eastAsiaTheme="minorEastAsia"/>
                <w:sz w:val="17"/>
                <w:szCs w:val="17"/>
              </w:rPr>
            </w:pPr>
          </w:p>
          <w:p w14:paraId="3E42DACF" w14:textId="77777777" w:rsidR="00D0116A" w:rsidRPr="00D0116A" w:rsidRDefault="00D0116A" w:rsidP="00D0116A">
            <w:pPr>
              <w:jc w:val="left"/>
              <w:rPr>
                <w:rFonts w:eastAsiaTheme="minorEastAsia"/>
                <w:sz w:val="17"/>
                <w:szCs w:val="17"/>
              </w:rPr>
            </w:pPr>
          </w:p>
        </w:tc>
      </w:tr>
      <w:tr w:rsidR="00D0116A" w:rsidRPr="00D0116A" w14:paraId="3681C7E2" w14:textId="77777777" w:rsidTr="00D0116A">
        <w:trPr>
          <w:gridAfter w:val="1"/>
          <w:wAfter w:w="17" w:type="dxa"/>
        </w:trPr>
        <w:tc>
          <w:tcPr>
            <w:tcW w:w="1702" w:type="dxa"/>
            <w:vMerge/>
            <w:tcBorders>
              <w:left w:val="single" w:sz="4" w:space="0" w:color="auto"/>
              <w:right w:val="single" w:sz="4" w:space="0" w:color="auto"/>
            </w:tcBorders>
          </w:tcPr>
          <w:p w14:paraId="5EB5D341" w14:textId="77777777" w:rsidR="00D0116A" w:rsidRPr="00D0116A" w:rsidRDefault="00D0116A" w:rsidP="00D0116A">
            <w:pPr>
              <w:jc w:val="left"/>
              <w:rPr>
                <w:rFonts w:eastAsiaTheme="minorEastAsia"/>
                <w:b/>
                <w:bCs/>
                <w:sz w:val="17"/>
                <w:szCs w:val="17"/>
              </w:rPr>
            </w:pPr>
          </w:p>
        </w:tc>
        <w:tc>
          <w:tcPr>
            <w:tcW w:w="1719" w:type="dxa"/>
            <w:vMerge/>
            <w:tcBorders>
              <w:left w:val="single" w:sz="4" w:space="0" w:color="auto"/>
              <w:right w:val="single" w:sz="4" w:space="0" w:color="auto"/>
            </w:tcBorders>
          </w:tcPr>
          <w:p w14:paraId="00764D71" w14:textId="77777777" w:rsidR="00D0116A" w:rsidRPr="00D0116A" w:rsidRDefault="00D0116A" w:rsidP="00D0116A">
            <w:pPr>
              <w:jc w:val="left"/>
              <w:rPr>
                <w:rFonts w:eastAsiaTheme="minorEastAsia"/>
                <w:sz w:val="17"/>
                <w:szCs w:val="17"/>
              </w:rPr>
            </w:pPr>
          </w:p>
        </w:tc>
        <w:tc>
          <w:tcPr>
            <w:tcW w:w="2552" w:type="dxa"/>
            <w:vMerge/>
            <w:tcBorders>
              <w:left w:val="single" w:sz="4" w:space="0" w:color="auto"/>
              <w:right w:val="single" w:sz="4" w:space="0" w:color="auto"/>
            </w:tcBorders>
          </w:tcPr>
          <w:p w14:paraId="55859FF2"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p>
        </w:tc>
        <w:tc>
          <w:tcPr>
            <w:tcW w:w="7914" w:type="dxa"/>
            <w:gridSpan w:val="9"/>
            <w:tcBorders>
              <w:top w:val="single" w:sz="4" w:space="0" w:color="auto"/>
              <w:left w:val="single" w:sz="4" w:space="0" w:color="auto"/>
              <w:bottom w:val="single" w:sz="4" w:space="0" w:color="auto"/>
              <w:right w:val="single" w:sz="4" w:space="0" w:color="auto"/>
            </w:tcBorders>
          </w:tcPr>
          <w:p w14:paraId="0255F417" w14:textId="77777777" w:rsidR="00D0116A" w:rsidRPr="00D0116A" w:rsidRDefault="00D0116A" w:rsidP="00D0116A">
            <w:pPr>
              <w:rPr>
                <w:rFonts w:eastAsiaTheme="minorEastAsia"/>
                <w:b/>
                <w:sz w:val="18"/>
                <w:szCs w:val="18"/>
              </w:rPr>
            </w:pPr>
            <w:r w:rsidRPr="00D0116A">
              <w:rPr>
                <w:rFonts w:eastAsiaTheme="minorEastAsia"/>
                <w:b/>
                <w:sz w:val="18"/>
                <w:szCs w:val="18"/>
              </w:rPr>
              <w:t>PRIDELAVA V ZAŠČITENIH PROSTORIH</w:t>
            </w:r>
          </w:p>
        </w:tc>
      </w:tr>
      <w:tr w:rsidR="00D0116A" w:rsidRPr="00D0116A" w14:paraId="75FD2231" w14:textId="77777777" w:rsidTr="00D0116A">
        <w:trPr>
          <w:gridAfter w:val="1"/>
          <w:wAfter w:w="17" w:type="dxa"/>
        </w:trPr>
        <w:tc>
          <w:tcPr>
            <w:tcW w:w="1702" w:type="dxa"/>
            <w:vMerge/>
            <w:tcBorders>
              <w:left w:val="single" w:sz="4" w:space="0" w:color="auto"/>
              <w:right w:val="single" w:sz="4" w:space="0" w:color="auto"/>
            </w:tcBorders>
          </w:tcPr>
          <w:p w14:paraId="2BDE056B" w14:textId="77777777" w:rsidR="00D0116A" w:rsidRPr="00D0116A" w:rsidRDefault="00D0116A" w:rsidP="00D0116A">
            <w:pPr>
              <w:jc w:val="left"/>
              <w:rPr>
                <w:rFonts w:eastAsiaTheme="minorEastAsia"/>
                <w:b/>
                <w:bCs/>
                <w:sz w:val="17"/>
                <w:szCs w:val="17"/>
              </w:rPr>
            </w:pPr>
          </w:p>
        </w:tc>
        <w:tc>
          <w:tcPr>
            <w:tcW w:w="1719" w:type="dxa"/>
            <w:vMerge/>
            <w:tcBorders>
              <w:left w:val="single" w:sz="4" w:space="0" w:color="auto"/>
              <w:right w:val="single" w:sz="4" w:space="0" w:color="auto"/>
            </w:tcBorders>
          </w:tcPr>
          <w:p w14:paraId="7F829BF4" w14:textId="77777777" w:rsidR="00D0116A" w:rsidRPr="00D0116A" w:rsidRDefault="00D0116A" w:rsidP="00D0116A">
            <w:pPr>
              <w:jc w:val="left"/>
              <w:rPr>
                <w:rFonts w:eastAsiaTheme="minorEastAsia"/>
                <w:sz w:val="17"/>
                <w:szCs w:val="17"/>
              </w:rPr>
            </w:pPr>
          </w:p>
        </w:tc>
        <w:tc>
          <w:tcPr>
            <w:tcW w:w="2552" w:type="dxa"/>
            <w:vMerge/>
            <w:tcBorders>
              <w:left w:val="single" w:sz="4" w:space="0" w:color="auto"/>
              <w:right w:val="single" w:sz="4" w:space="0" w:color="auto"/>
            </w:tcBorders>
          </w:tcPr>
          <w:p w14:paraId="50A5E7C9"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p>
        </w:tc>
        <w:tc>
          <w:tcPr>
            <w:tcW w:w="2250" w:type="dxa"/>
            <w:tcBorders>
              <w:top w:val="single" w:sz="4" w:space="0" w:color="auto"/>
              <w:left w:val="single" w:sz="4" w:space="0" w:color="auto"/>
              <w:bottom w:val="single" w:sz="4" w:space="0" w:color="auto"/>
              <w:right w:val="single" w:sz="4" w:space="0" w:color="auto"/>
            </w:tcBorders>
          </w:tcPr>
          <w:p w14:paraId="07B9E583"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- 8-hidroksikinolin</w:t>
            </w:r>
          </w:p>
          <w:p w14:paraId="01A67DC1"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p>
        </w:tc>
        <w:tc>
          <w:tcPr>
            <w:tcW w:w="1699" w:type="dxa"/>
            <w:gridSpan w:val="2"/>
            <w:tcBorders>
              <w:top w:val="single" w:sz="4" w:space="0" w:color="auto"/>
              <w:left w:val="single" w:sz="4" w:space="0" w:color="auto"/>
              <w:bottom w:val="single" w:sz="4" w:space="0" w:color="auto"/>
              <w:right w:val="single" w:sz="4" w:space="0" w:color="auto"/>
            </w:tcBorders>
          </w:tcPr>
          <w:p w14:paraId="6B32FA33" w14:textId="77777777" w:rsidR="00D0116A" w:rsidRPr="00D0116A" w:rsidRDefault="00D0116A" w:rsidP="00D0116A">
            <w:pPr>
              <w:jc w:val="left"/>
              <w:rPr>
                <w:rFonts w:eastAsiaTheme="minorEastAsia"/>
                <w:b/>
                <w:sz w:val="18"/>
                <w:szCs w:val="18"/>
              </w:rPr>
            </w:pPr>
            <w:r w:rsidRPr="00D0116A">
              <w:rPr>
                <w:rFonts w:eastAsiaTheme="minorEastAsia"/>
                <w:sz w:val="18"/>
                <w:szCs w:val="18"/>
              </w:rPr>
              <w:t>Beltanol</w:t>
            </w:r>
          </w:p>
          <w:p w14:paraId="1DB5735D" w14:textId="77777777" w:rsidR="00D0116A" w:rsidRPr="00D0116A" w:rsidRDefault="00D0116A" w:rsidP="00D0116A">
            <w:pPr>
              <w:jc w:val="left"/>
              <w:rPr>
                <w:rFonts w:eastAsiaTheme="minorEastAsia"/>
                <w:sz w:val="17"/>
                <w:szCs w:val="17"/>
              </w:rPr>
            </w:pPr>
          </w:p>
        </w:tc>
        <w:tc>
          <w:tcPr>
            <w:tcW w:w="1268" w:type="dxa"/>
            <w:gridSpan w:val="2"/>
            <w:tcBorders>
              <w:top w:val="single" w:sz="4" w:space="0" w:color="auto"/>
              <w:left w:val="single" w:sz="4" w:space="0" w:color="auto"/>
              <w:bottom w:val="single" w:sz="4" w:space="0" w:color="auto"/>
              <w:right w:val="single" w:sz="4" w:space="0" w:color="auto"/>
            </w:tcBorders>
          </w:tcPr>
          <w:p w14:paraId="551766F7" w14:textId="77777777" w:rsidR="00D0116A" w:rsidRPr="00D0116A" w:rsidRDefault="00D0116A" w:rsidP="00D0116A">
            <w:pPr>
              <w:jc w:val="left"/>
              <w:rPr>
                <w:rFonts w:eastAsiaTheme="minorEastAsia"/>
                <w:bCs/>
                <w:sz w:val="17"/>
                <w:szCs w:val="17"/>
                <w:lang w:eastAsia="sl-SI"/>
              </w:rPr>
            </w:pPr>
            <w:r w:rsidRPr="00D0116A">
              <w:rPr>
                <w:rFonts w:eastAsiaTheme="minorEastAsia"/>
                <w:bCs/>
                <w:sz w:val="17"/>
                <w:szCs w:val="17"/>
                <w:lang w:eastAsia="sl-SI"/>
              </w:rPr>
              <w:t>4 l/ha pri porabi 7500 l vode na ha</w:t>
            </w:r>
          </w:p>
          <w:p w14:paraId="7DD5E3B3" w14:textId="77777777" w:rsidR="00D0116A" w:rsidRPr="00D0116A" w:rsidRDefault="00D0116A" w:rsidP="00D0116A">
            <w:pPr>
              <w:jc w:val="left"/>
              <w:rPr>
                <w:rFonts w:eastAsiaTheme="minorEastAsia"/>
                <w:sz w:val="17"/>
                <w:szCs w:val="17"/>
              </w:rPr>
            </w:pPr>
          </w:p>
        </w:tc>
        <w:tc>
          <w:tcPr>
            <w:tcW w:w="1099" w:type="dxa"/>
            <w:gridSpan w:val="2"/>
            <w:tcBorders>
              <w:top w:val="single" w:sz="4" w:space="0" w:color="auto"/>
              <w:left w:val="single" w:sz="4" w:space="0" w:color="auto"/>
              <w:bottom w:val="single" w:sz="4" w:space="0" w:color="auto"/>
              <w:right w:val="single" w:sz="4" w:space="0" w:color="auto"/>
            </w:tcBorders>
          </w:tcPr>
          <w:p w14:paraId="118D3F4B" w14:textId="77777777" w:rsidR="00D0116A" w:rsidRPr="00D0116A" w:rsidRDefault="00D0116A" w:rsidP="00D0116A">
            <w:pPr>
              <w:jc w:val="left"/>
              <w:rPr>
                <w:rFonts w:eastAsiaTheme="minorEastAsia"/>
                <w:sz w:val="17"/>
                <w:szCs w:val="17"/>
              </w:rPr>
            </w:pPr>
            <w:r w:rsidRPr="00D0116A">
              <w:rPr>
                <w:rFonts w:eastAsiaTheme="minorEastAsia"/>
                <w:sz w:val="17"/>
                <w:szCs w:val="17"/>
              </w:rPr>
              <w:t>70</w:t>
            </w:r>
          </w:p>
          <w:p w14:paraId="72C1DE0F" w14:textId="77777777" w:rsidR="00D0116A" w:rsidRPr="00D0116A" w:rsidRDefault="00D0116A" w:rsidP="00D0116A">
            <w:pPr>
              <w:jc w:val="left"/>
              <w:rPr>
                <w:rFonts w:eastAsiaTheme="minorEastAsia"/>
                <w:sz w:val="17"/>
                <w:szCs w:val="17"/>
              </w:rPr>
            </w:pPr>
          </w:p>
        </w:tc>
        <w:tc>
          <w:tcPr>
            <w:tcW w:w="1598" w:type="dxa"/>
            <w:gridSpan w:val="2"/>
            <w:tcBorders>
              <w:top w:val="single" w:sz="4" w:space="0" w:color="auto"/>
              <w:left w:val="single" w:sz="4" w:space="0" w:color="auto"/>
              <w:bottom w:val="single" w:sz="4" w:space="0" w:color="auto"/>
              <w:right w:val="single" w:sz="4" w:space="0" w:color="auto"/>
            </w:tcBorders>
          </w:tcPr>
          <w:p w14:paraId="1270E009" w14:textId="77777777" w:rsidR="00D0116A" w:rsidRPr="00D0116A" w:rsidRDefault="00D0116A" w:rsidP="00D0116A">
            <w:pPr>
              <w:jc w:val="left"/>
              <w:rPr>
                <w:rFonts w:eastAsiaTheme="minorEastAsia"/>
                <w:bCs/>
                <w:sz w:val="17"/>
                <w:szCs w:val="17"/>
                <w:lang w:eastAsia="sl-SI"/>
              </w:rPr>
            </w:pPr>
            <w:r w:rsidRPr="00D0116A">
              <w:rPr>
                <w:rFonts w:eastAsiaTheme="minorEastAsia"/>
                <w:sz w:val="17"/>
                <w:szCs w:val="17"/>
              </w:rPr>
              <w:t xml:space="preserve">za zmanjševanje okužb z </w:t>
            </w:r>
            <w:r w:rsidRPr="00D0116A">
              <w:rPr>
                <w:rFonts w:eastAsiaTheme="minorEastAsia"/>
                <w:bCs/>
                <w:sz w:val="17"/>
                <w:szCs w:val="17"/>
                <w:lang w:eastAsia="sl-SI"/>
              </w:rPr>
              <w:t xml:space="preserve">bakterijami iz rodu </w:t>
            </w:r>
            <w:r w:rsidRPr="00D0116A">
              <w:rPr>
                <w:rFonts w:eastAsiaTheme="minorEastAsia"/>
                <w:bCs/>
                <w:i/>
                <w:sz w:val="17"/>
                <w:szCs w:val="17"/>
                <w:lang w:eastAsia="sl-SI"/>
              </w:rPr>
              <w:t>Pseudomonas</w:t>
            </w:r>
            <w:r w:rsidRPr="00D0116A">
              <w:rPr>
                <w:rFonts w:eastAsiaTheme="minorEastAsia"/>
                <w:bCs/>
                <w:sz w:val="17"/>
                <w:szCs w:val="17"/>
                <w:lang w:eastAsia="sl-SI"/>
              </w:rPr>
              <w:t xml:space="preserve"> spp. </w:t>
            </w:r>
          </w:p>
          <w:p w14:paraId="0F4F730B" w14:textId="77777777" w:rsidR="00D0116A" w:rsidRPr="00D0116A" w:rsidRDefault="00D0116A" w:rsidP="00D0116A">
            <w:pPr>
              <w:jc w:val="left"/>
              <w:rPr>
                <w:rFonts w:eastAsiaTheme="minorEastAsia"/>
                <w:b/>
                <w:sz w:val="17"/>
                <w:szCs w:val="17"/>
              </w:rPr>
            </w:pPr>
            <w:r w:rsidRPr="00D0116A">
              <w:rPr>
                <w:rFonts w:eastAsiaTheme="minorEastAsia"/>
                <w:bCs/>
                <w:sz w:val="17"/>
                <w:szCs w:val="17"/>
                <w:lang w:eastAsia="sl-SI"/>
              </w:rPr>
              <w:t>-u</w:t>
            </w:r>
            <w:r w:rsidRPr="00D0116A">
              <w:rPr>
                <w:rFonts w:eastAsiaTheme="minorEastAsia"/>
                <w:sz w:val="17"/>
                <w:szCs w:val="17"/>
              </w:rPr>
              <w:t>poraba preko sistema kapljičnega namakanja</w:t>
            </w:r>
          </w:p>
        </w:tc>
      </w:tr>
      <w:tr w:rsidR="00D0116A" w:rsidRPr="00D0116A" w14:paraId="5159B405" w14:textId="77777777" w:rsidTr="00D0116A">
        <w:trPr>
          <w:gridAfter w:val="1"/>
          <w:wAfter w:w="17" w:type="dxa"/>
        </w:trPr>
        <w:tc>
          <w:tcPr>
            <w:tcW w:w="1702" w:type="dxa"/>
            <w:vMerge/>
            <w:tcBorders>
              <w:left w:val="single" w:sz="4" w:space="0" w:color="auto"/>
              <w:right w:val="single" w:sz="4" w:space="0" w:color="auto"/>
            </w:tcBorders>
          </w:tcPr>
          <w:p w14:paraId="0B15B0A8" w14:textId="77777777" w:rsidR="00D0116A" w:rsidRPr="00D0116A" w:rsidRDefault="00D0116A" w:rsidP="00D0116A">
            <w:pPr>
              <w:jc w:val="left"/>
              <w:rPr>
                <w:rFonts w:eastAsiaTheme="minorEastAsia"/>
                <w:b/>
                <w:bCs/>
                <w:sz w:val="17"/>
                <w:szCs w:val="17"/>
              </w:rPr>
            </w:pPr>
          </w:p>
        </w:tc>
        <w:tc>
          <w:tcPr>
            <w:tcW w:w="1719" w:type="dxa"/>
            <w:vMerge/>
            <w:tcBorders>
              <w:left w:val="single" w:sz="4" w:space="0" w:color="auto"/>
              <w:right w:val="single" w:sz="4" w:space="0" w:color="auto"/>
            </w:tcBorders>
          </w:tcPr>
          <w:p w14:paraId="5A26E470" w14:textId="77777777" w:rsidR="00D0116A" w:rsidRPr="00D0116A" w:rsidRDefault="00D0116A" w:rsidP="00D0116A">
            <w:pPr>
              <w:jc w:val="left"/>
              <w:rPr>
                <w:rFonts w:eastAsiaTheme="minorEastAsia"/>
                <w:sz w:val="17"/>
                <w:szCs w:val="17"/>
              </w:rPr>
            </w:pPr>
          </w:p>
        </w:tc>
        <w:tc>
          <w:tcPr>
            <w:tcW w:w="2552" w:type="dxa"/>
            <w:vMerge/>
            <w:tcBorders>
              <w:left w:val="single" w:sz="4" w:space="0" w:color="auto"/>
              <w:right w:val="single" w:sz="4" w:space="0" w:color="auto"/>
            </w:tcBorders>
          </w:tcPr>
          <w:p w14:paraId="21167A80"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p>
        </w:tc>
        <w:tc>
          <w:tcPr>
            <w:tcW w:w="2250" w:type="dxa"/>
            <w:tcBorders>
              <w:top w:val="single" w:sz="4" w:space="0" w:color="auto"/>
              <w:left w:val="single" w:sz="4" w:space="0" w:color="auto"/>
              <w:bottom w:val="single" w:sz="4" w:space="0" w:color="auto"/>
              <w:right w:val="single" w:sz="4" w:space="0" w:color="auto"/>
            </w:tcBorders>
          </w:tcPr>
          <w:p w14:paraId="766643DC"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w:t>
            </w:r>
            <w:r w:rsidRPr="00D0116A">
              <w:rPr>
                <w:rFonts w:eastAsiaTheme="minorEastAsia"/>
                <w:i/>
                <w:color w:val="000000"/>
                <w:sz w:val="18"/>
                <w:szCs w:val="18"/>
                <w:shd w:val="clear" w:color="auto" w:fill="FFFFFF"/>
              </w:rPr>
              <w:t>Bacillus amyloliquefaciens</w:t>
            </w:r>
            <w:r w:rsidRPr="00D0116A">
              <w:rPr>
                <w:rFonts w:eastAsiaTheme="minorEastAsia"/>
                <w:color w:val="000000"/>
                <w:sz w:val="18"/>
                <w:szCs w:val="18"/>
                <w:shd w:val="clear" w:color="auto" w:fill="FFFFFF"/>
              </w:rPr>
              <w:t xml:space="preserve"> str. QST 713 </w:t>
            </w:r>
          </w:p>
        </w:tc>
        <w:tc>
          <w:tcPr>
            <w:tcW w:w="1699" w:type="dxa"/>
            <w:gridSpan w:val="2"/>
            <w:tcBorders>
              <w:top w:val="single" w:sz="4" w:space="0" w:color="auto"/>
              <w:left w:val="single" w:sz="4" w:space="0" w:color="auto"/>
              <w:bottom w:val="single" w:sz="4" w:space="0" w:color="auto"/>
              <w:right w:val="single" w:sz="4" w:space="0" w:color="auto"/>
            </w:tcBorders>
          </w:tcPr>
          <w:p w14:paraId="4C463413" w14:textId="77777777" w:rsidR="00D0116A" w:rsidRPr="00D0116A" w:rsidRDefault="00D0116A" w:rsidP="00D0116A">
            <w:pPr>
              <w:jc w:val="left"/>
              <w:rPr>
                <w:rFonts w:eastAsiaTheme="minorEastAsia"/>
                <w:b/>
                <w:sz w:val="18"/>
                <w:szCs w:val="18"/>
              </w:rPr>
            </w:pPr>
            <w:r w:rsidRPr="00D0116A">
              <w:rPr>
                <w:rFonts w:eastAsiaTheme="minorEastAsia"/>
                <w:sz w:val="18"/>
                <w:szCs w:val="18"/>
              </w:rPr>
              <w:t>Serenade ASO</w:t>
            </w:r>
          </w:p>
        </w:tc>
        <w:tc>
          <w:tcPr>
            <w:tcW w:w="1268" w:type="dxa"/>
            <w:gridSpan w:val="2"/>
            <w:tcBorders>
              <w:top w:val="single" w:sz="4" w:space="0" w:color="auto"/>
              <w:left w:val="single" w:sz="4" w:space="0" w:color="auto"/>
              <w:bottom w:val="single" w:sz="4" w:space="0" w:color="auto"/>
              <w:right w:val="single" w:sz="4" w:space="0" w:color="auto"/>
            </w:tcBorders>
          </w:tcPr>
          <w:p w14:paraId="3C489F22" w14:textId="77777777" w:rsidR="00D0116A" w:rsidRPr="00D0116A" w:rsidRDefault="00D0116A" w:rsidP="00D0116A">
            <w:pPr>
              <w:jc w:val="left"/>
              <w:rPr>
                <w:rFonts w:eastAsiaTheme="minorEastAsia"/>
                <w:sz w:val="17"/>
                <w:szCs w:val="17"/>
              </w:rPr>
            </w:pPr>
            <w:r w:rsidRPr="00D0116A">
              <w:rPr>
                <w:rFonts w:eastAsiaTheme="minorEastAsia"/>
                <w:sz w:val="17"/>
                <w:szCs w:val="17"/>
              </w:rPr>
              <w:t>8 l/ha</w:t>
            </w:r>
          </w:p>
        </w:tc>
        <w:tc>
          <w:tcPr>
            <w:tcW w:w="1099" w:type="dxa"/>
            <w:gridSpan w:val="2"/>
            <w:tcBorders>
              <w:top w:val="single" w:sz="4" w:space="0" w:color="auto"/>
              <w:left w:val="single" w:sz="4" w:space="0" w:color="auto"/>
              <w:bottom w:val="single" w:sz="4" w:space="0" w:color="auto"/>
              <w:right w:val="single" w:sz="4" w:space="0" w:color="auto"/>
            </w:tcBorders>
          </w:tcPr>
          <w:p w14:paraId="490DBA36" w14:textId="77777777" w:rsidR="00D0116A" w:rsidRPr="00D0116A" w:rsidRDefault="00D0116A" w:rsidP="00D0116A">
            <w:pPr>
              <w:jc w:val="left"/>
              <w:rPr>
                <w:rFonts w:eastAsiaTheme="minorEastAsia"/>
                <w:sz w:val="17"/>
                <w:szCs w:val="17"/>
              </w:rPr>
            </w:pPr>
            <w:r w:rsidRPr="00D0116A">
              <w:rPr>
                <w:rFonts w:eastAsiaTheme="minorEastAsia"/>
                <w:sz w:val="17"/>
                <w:szCs w:val="17"/>
              </w:rPr>
              <w:t>ni potrebna</w:t>
            </w:r>
          </w:p>
        </w:tc>
        <w:tc>
          <w:tcPr>
            <w:tcW w:w="1598" w:type="dxa"/>
            <w:gridSpan w:val="2"/>
            <w:tcBorders>
              <w:top w:val="single" w:sz="4" w:space="0" w:color="auto"/>
              <w:left w:val="single" w:sz="4" w:space="0" w:color="auto"/>
              <w:bottom w:val="single" w:sz="4" w:space="0" w:color="auto"/>
              <w:right w:val="single" w:sz="4" w:space="0" w:color="auto"/>
            </w:tcBorders>
          </w:tcPr>
          <w:p w14:paraId="2EAD81CF" w14:textId="77777777" w:rsidR="00D0116A" w:rsidRPr="00D0116A" w:rsidRDefault="00D0116A" w:rsidP="00D0116A">
            <w:pPr>
              <w:rPr>
                <w:rFonts w:eastAsiaTheme="minorEastAsia"/>
                <w:b/>
                <w:sz w:val="17"/>
                <w:szCs w:val="17"/>
              </w:rPr>
            </w:pPr>
            <w:r w:rsidRPr="00D0116A">
              <w:rPr>
                <w:rFonts w:eastAsiaTheme="minorEastAsia"/>
                <w:sz w:val="17"/>
                <w:szCs w:val="17"/>
              </w:rPr>
              <w:t xml:space="preserve">za zmanjševanje okužb z </w:t>
            </w:r>
            <w:r w:rsidRPr="00D0116A">
              <w:rPr>
                <w:rFonts w:eastAsiaTheme="minorEastAsia"/>
                <w:bCs/>
                <w:sz w:val="17"/>
                <w:szCs w:val="17"/>
                <w:lang w:eastAsia="sl-SI"/>
              </w:rPr>
              <w:t xml:space="preserve">bakterijami iz rodu </w:t>
            </w:r>
            <w:r w:rsidRPr="00D0116A">
              <w:rPr>
                <w:rFonts w:eastAsiaTheme="minorEastAsia"/>
                <w:bCs/>
                <w:i/>
                <w:sz w:val="17"/>
                <w:szCs w:val="17"/>
                <w:lang w:eastAsia="sl-SI"/>
              </w:rPr>
              <w:t>Xanthomonas</w:t>
            </w:r>
            <w:r w:rsidRPr="00D0116A">
              <w:rPr>
                <w:rFonts w:eastAsiaTheme="minorEastAsia"/>
                <w:bCs/>
                <w:sz w:val="17"/>
                <w:szCs w:val="17"/>
                <w:lang w:eastAsia="sl-SI"/>
              </w:rPr>
              <w:t xml:space="preserve"> </w:t>
            </w:r>
          </w:p>
        </w:tc>
      </w:tr>
      <w:tr w:rsidR="00D0116A" w:rsidRPr="00D0116A" w14:paraId="06213F0F" w14:textId="77777777" w:rsidTr="00D0116A">
        <w:trPr>
          <w:gridAfter w:val="1"/>
          <w:wAfter w:w="17" w:type="dxa"/>
        </w:trPr>
        <w:tc>
          <w:tcPr>
            <w:tcW w:w="1702" w:type="dxa"/>
            <w:vMerge/>
            <w:tcBorders>
              <w:left w:val="single" w:sz="4" w:space="0" w:color="auto"/>
              <w:right w:val="single" w:sz="4" w:space="0" w:color="auto"/>
            </w:tcBorders>
          </w:tcPr>
          <w:p w14:paraId="795C0B24" w14:textId="77777777" w:rsidR="00D0116A" w:rsidRPr="00D0116A" w:rsidRDefault="00D0116A" w:rsidP="00D0116A">
            <w:pPr>
              <w:jc w:val="left"/>
              <w:rPr>
                <w:rFonts w:eastAsiaTheme="minorEastAsia"/>
                <w:b/>
                <w:bCs/>
                <w:sz w:val="17"/>
                <w:szCs w:val="17"/>
              </w:rPr>
            </w:pPr>
          </w:p>
        </w:tc>
        <w:tc>
          <w:tcPr>
            <w:tcW w:w="1719" w:type="dxa"/>
            <w:vMerge/>
            <w:tcBorders>
              <w:left w:val="single" w:sz="4" w:space="0" w:color="auto"/>
              <w:right w:val="single" w:sz="4" w:space="0" w:color="auto"/>
            </w:tcBorders>
          </w:tcPr>
          <w:p w14:paraId="5B24506C" w14:textId="77777777" w:rsidR="00D0116A" w:rsidRPr="00D0116A" w:rsidRDefault="00D0116A" w:rsidP="00D0116A">
            <w:pPr>
              <w:jc w:val="left"/>
              <w:rPr>
                <w:rFonts w:eastAsiaTheme="minorEastAsia"/>
                <w:sz w:val="17"/>
                <w:szCs w:val="17"/>
              </w:rPr>
            </w:pPr>
          </w:p>
        </w:tc>
        <w:tc>
          <w:tcPr>
            <w:tcW w:w="2552" w:type="dxa"/>
            <w:vMerge/>
            <w:tcBorders>
              <w:left w:val="single" w:sz="4" w:space="0" w:color="auto"/>
              <w:right w:val="single" w:sz="4" w:space="0" w:color="auto"/>
            </w:tcBorders>
          </w:tcPr>
          <w:p w14:paraId="1B2E3240"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p>
        </w:tc>
        <w:tc>
          <w:tcPr>
            <w:tcW w:w="7914" w:type="dxa"/>
            <w:gridSpan w:val="9"/>
            <w:tcBorders>
              <w:top w:val="single" w:sz="4" w:space="0" w:color="auto"/>
              <w:left w:val="single" w:sz="4" w:space="0" w:color="auto"/>
              <w:bottom w:val="single" w:sz="4" w:space="0" w:color="auto"/>
              <w:right w:val="single" w:sz="4" w:space="0" w:color="auto"/>
            </w:tcBorders>
          </w:tcPr>
          <w:p w14:paraId="564A941F" w14:textId="77777777" w:rsidR="00D0116A" w:rsidRPr="00D0116A" w:rsidRDefault="00D0116A" w:rsidP="00D0116A">
            <w:pPr>
              <w:rPr>
                <w:rFonts w:eastAsiaTheme="minorEastAsia"/>
                <w:b/>
                <w:sz w:val="17"/>
                <w:szCs w:val="17"/>
              </w:rPr>
            </w:pPr>
            <w:r w:rsidRPr="00D0116A">
              <w:rPr>
                <w:rFonts w:eastAsiaTheme="minorEastAsia"/>
                <w:b/>
                <w:sz w:val="18"/>
                <w:szCs w:val="18"/>
              </w:rPr>
              <w:t>PRIDELAVA NA PROSTEM</w:t>
            </w:r>
          </w:p>
        </w:tc>
      </w:tr>
      <w:tr w:rsidR="00D0116A" w:rsidRPr="00D0116A" w14:paraId="60920F8A" w14:textId="77777777" w:rsidTr="00D0116A">
        <w:trPr>
          <w:gridAfter w:val="1"/>
          <w:wAfter w:w="17" w:type="dxa"/>
        </w:trPr>
        <w:tc>
          <w:tcPr>
            <w:tcW w:w="1702" w:type="dxa"/>
            <w:vMerge/>
            <w:tcBorders>
              <w:left w:val="single" w:sz="4" w:space="0" w:color="auto"/>
              <w:right w:val="single" w:sz="4" w:space="0" w:color="auto"/>
            </w:tcBorders>
          </w:tcPr>
          <w:p w14:paraId="447CD51A" w14:textId="77777777" w:rsidR="00D0116A" w:rsidRPr="00D0116A" w:rsidRDefault="00D0116A" w:rsidP="00D0116A">
            <w:pPr>
              <w:jc w:val="left"/>
              <w:rPr>
                <w:rFonts w:eastAsiaTheme="minorEastAsia"/>
                <w:b/>
                <w:bCs/>
                <w:sz w:val="17"/>
                <w:szCs w:val="17"/>
              </w:rPr>
            </w:pPr>
          </w:p>
        </w:tc>
        <w:tc>
          <w:tcPr>
            <w:tcW w:w="1719" w:type="dxa"/>
            <w:vMerge/>
            <w:tcBorders>
              <w:left w:val="single" w:sz="4" w:space="0" w:color="auto"/>
              <w:right w:val="single" w:sz="4" w:space="0" w:color="auto"/>
            </w:tcBorders>
          </w:tcPr>
          <w:p w14:paraId="04081832" w14:textId="77777777" w:rsidR="00D0116A" w:rsidRPr="00D0116A" w:rsidRDefault="00D0116A" w:rsidP="00D0116A">
            <w:pPr>
              <w:jc w:val="left"/>
              <w:rPr>
                <w:rFonts w:eastAsiaTheme="minorEastAsia"/>
                <w:sz w:val="17"/>
                <w:szCs w:val="17"/>
              </w:rPr>
            </w:pPr>
          </w:p>
        </w:tc>
        <w:tc>
          <w:tcPr>
            <w:tcW w:w="2552" w:type="dxa"/>
            <w:vMerge/>
            <w:tcBorders>
              <w:left w:val="single" w:sz="4" w:space="0" w:color="auto"/>
              <w:bottom w:val="single" w:sz="4" w:space="0" w:color="auto"/>
              <w:right w:val="single" w:sz="4" w:space="0" w:color="auto"/>
            </w:tcBorders>
          </w:tcPr>
          <w:p w14:paraId="4594F029"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p>
        </w:tc>
        <w:tc>
          <w:tcPr>
            <w:tcW w:w="2250" w:type="dxa"/>
            <w:tcBorders>
              <w:top w:val="single" w:sz="4" w:space="0" w:color="auto"/>
              <w:left w:val="single" w:sz="4" w:space="0" w:color="auto"/>
              <w:bottom w:val="single" w:sz="4" w:space="0" w:color="auto"/>
              <w:right w:val="single" w:sz="4" w:space="0" w:color="auto"/>
            </w:tcBorders>
          </w:tcPr>
          <w:p w14:paraId="7DCE1EFF" w14:textId="77777777" w:rsidR="00D0116A" w:rsidRPr="00D0116A" w:rsidRDefault="00D0116A" w:rsidP="00D0116A">
            <w:pPr>
              <w:tabs>
                <w:tab w:val="left" w:pos="34"/>
              </w:tabs>
              <w:ind w:right="-50"/>
              <w:jc w:val="left"/>
              <w:rPr>
                <w:rFonts w:eastAsiaTheme="minorEastAsia"/>
                <w:color w:val="000000"/>
                <w:sz w:val="18"/>
                <w:szCs w:val="18"/>
                <w:shd w:val="clear" w:color="auto" w:fill="FFFFFF"/>
              </w:rPr>
            </w:pPr>
            <w:r w:rsidRPr="00D0116A">
              <w:rPr>
                <w:rFonts w:eastAsiaTheme="minorEastAsia"/>
                <w:color w:val="000000"/>
                <w:sz w:val="18"/>
                <w:szCs w:val="18"/>
                <w:shd w:val="clear" w:color="auto" w:fill="FFFFFF"/>
              </w:rPr>
              <w:t>-baker iz bakrovega oksiklorida</w:t>
            </w:r>
          </w:p>
        </w:tc>
        <w:tc>
          <w:tcPr>
            <w:tcW w:w="1699" w:type="dxa"/>
            <w:gridSpan w:val="2"/>
            <w:tcBorders>
              <w:top w:val="single" w:sz="4" w:space="0" w:color="auto"/>
              <w:left w:val="single" w:sz="4" w:space="0" w:color="auto"/>
              <w:bottom w:val="single" w:sz="4" w:space="0" w:color="auto"/>
              <w:right w:val="single" w:sz="4" w:space="0" w:color="auto"/>
            </w:tcBorders>
          </w:tcPr>
          <w:p w14:paraId="67880F20" w14:textId="77777777" w:rsidR="00D0116A" w:rsidRPr="00D0116A" w:rsidRDefault="00D0116A" w:rsidP="00D0116A">
            <w:pPr>
              <w:jc w:val="left"/>
              <w:rPr>
                <w:rFonts w:eastAsiaTheme="minorEastAsia"/>
                <w:b/>
                <w:sz w:val="18"/>
                <w:szCs w:val="18"/>
              </w:rPr>
            </w:pPr>
            <w:r w:rsidRPr="00D0116A">
              <w:rPr>
                <w:rFonts w:eastAsiaTheme="minorEastAsia"/>
                <w:sz w:val="18"/>
                <w:szCs w:val="18"/>
              </w:rPr>
              <w:t>Cuprablau Z 35 WG</w:t>
            </w:r>
          </w:p>
          <w:p w14:paraId="69B92D71" w14:textId="77777777" w:rsidR="00D0116A" w:rsidRPr="00D0116A" w:rsidRDefault="00D0116A" w:rsidP="00D0116A">
            <w:pPr>
              <w:jc w:val="left"/>
              <w:rPr>
                <w:rFonts w:eastAsiaTheme="minorEastAsia"/>
                <w:sz w:val="16"/>
                <w:szCs w:val="16"/>
              </w:rPr>
            </w:pPr>
            <w:r w:rsidRPr="00D0116A">
              <w:rPr>
                <w:rFonts w:eastAsiaTheme="minorEastAsia"/>
                <w:sz w:val="16"/>
                <w:szCs w:val="16"/>
              </w:rPr>
              <w:t xml:space="preserve">(MANJŠA </w:t>
            </w:r>
          </w:p>
          <w:p w14:paraId="00113AB2" w14:textId="77777777" w:rsidR="00D0116A" w:rsidRPr="00D0116A" w:rsidRDefault="00D0116A" w:rsidP="00D0116A">
            <w:pPr>
              <w:jc w:val="left"/>
              <w:rPr>
                <w:rFonts w:eastAsiaTheme="minorEastAsia"/>
                <w:sz w:val="16"/>
                <w:szCs w:val="16"/>
              </w:rPr>
            </w:pPr>
            <w:r w:rsidRPr="00D0116A">
              <w:rPr>
                <w:rFonts w:eastAsiaTheme="minorEastAsia"/>
                <w:sz w:val="16"/>
                <w:szCs w:val="16"/>
              </w:rPr>
              <w:t>UPORABA)</w:t>
            </w:r>
          </w:p>
        </w:tc>
        <w:tc>
          <w:tcPr>
            <w:tcW w:w="1268" w:type="dxa"/>
            <w:gridSpan w:val="2"/>
            <w:tcBorders>
              <w:top w:val="single" w:sz="4" w:space="0" w:color="auto"/>
              <w:left w:val="single" w:sz="4" w:space="0" w:color="auto"/>
              <w:bottom w:val="single" w:sz="4" w:space="0" w:color="auto"/>
              <w:right w:val="single" w:sz="4" w:space="0" w:color="auto"/>
            </w:tcBorders>
          </w:tcPr>
          <w:p w14:paraId="30056EB2" w14:textId="77777777" w:rsidR="00D0116A" w:rsidRPr="00D0116A" w:rsidRDefault="00D0116A" w:rsidP="00D0116A">
            <w:pPr>
              <w:jc w:val="left"/>
              <w:rPr>
                <w:rFonts w:eastAsiaTheme="minorEastAsia"/>
                <w:sz w:val="17"/>
                <w:szCs w:val="17"/>
              </w:rPr>
            </w:pPr>
            <w:r w:rsidRPr="00D0116A">
              <w:rPr>
                <w:rFonts w:eastAsiaTheme="minorEastAsia"/>
                <w:sz w:val="17"/>
                <w:szCs w:val="17"/>
              </w:rPr>
              <w:t>1,6 kg/ha</w:t>
            </w:r>
          </w:p>
          <w:p w14:paraId="5B7466B3" w14:textId="77777777" w:rsidR="00D0116A" w:rsidRPr="00D0116A" w:rsidRDefault="00D0116A" w:rsidP="00D0116A">
            <w:pPr>
              <w:jc w:val="left"/>
              <w:rPr>
                <w:rFonts w:eastAsiaTheme="minorEastAsia"/>
                <w:sz w:val="17"/>
                <w:szCs w:val="17"/>
              </w:rPr>
            </w:pPr>
          </w:p>
        </w:tc>
        <w:tc>
          <w:tcPr>
            <w:tcW w:w="1099" w:type="dxa"/>
            <w:gridSpan w:val="2"/>
            <w:tcBorders>
              <w:top w:val="single" w:sz="4" w:space="0" w:color="auto"/>
              <w:left w:val="single" w:sz="4" w:space="0" w:color="auto"/>
              <w:bottom w:val="single" w:sz="4" w:space="0" w:color="auto"/>
              <w:right w:val="single" w:sz="4" w:space="0" w:color="auto"/>
            </w:tcBorders>
          </w:tcPr>
          <w:p w14:paraId="1B94C5CF" w14:textId="77777777" w:rsidR="00D0116A" w:rsidRPr="00D0116A" w:rsidRDefault="00D0116A" w:rsidP="00D0116A">
            <w:pPr>
              <w:jc w:val="left"/>
              <w:rPr>
                <w:rFonts w:eastAsiaTheme="minorEastAsia"/>
                <w:sz w:val="17"/>
                <w:szCs w:val="17"/>
              </w:rPr>
            </w:pPr>
            <w:r w:rsidRPr="00D0116A">
              <w:rPr>
                <w:rFonts w:eastAsiaTheme="minorEastAsia"/>
                <w:sz w:val="17"/>
                <w:szCs w:val="17"/>
              </w:rPr>
              <w:t>ČU</w:t>
            </w:r>
          </w:p>
          <w:p w14:paraId="35755571" w14:textId="77777777" w:rsidR="00D0116A" w:rsidRPr="00D0116A" w:rsidRDefault="00D0116A" w:rsidP="00D0116A">
            <w:pPr>
              <w:jc w:val="left"/>
              <w:rPr>
                <w:rFonts w:eastAsiaTheme="minorEastAsia"/>
                <w:sz w:val="17"/>
                <w:szCs w:val="17"/>
              </w:rPr>
            </w:pPr>
          </w:p>
        </w:tc>
        <w:tc>
          <w:tcPr>
            <w:tcW w:w="1598" w:type="dxa"/>
            <w:gridSpan w:val="2"/>
            <w:tcBorders>
              <w:top w:val="single" w:sz="4" w:space="0" w:color="auto"/>
              <w:left w:val="single" w:sz="4" w:space="0" w:color="auto"/>
              <w:bottom w:val="single" w:sz="4" w:space="0" w:color="auto"/>
              <w:right w:val="single" w:sz="4" w:space="0" w:color="auto"/>
            </w:tcBorders>
          </w:tcPr>
          <w:p w14:paraId="715B8F36" w14:textId="77777777" w:rsidR="00D0116A" w:rsidRPr="00D0116A" w:rsidRDefault="00D0116A" w:rsidP="00D0116A">
            <w:pPr>
              <w:jc w:val="left"/>
              <w:rPr>
                <w:rFonts w:eastAsiaTheme="minorEastAsia"/>
                <w:sz w:val="17"/>
                <w:szCs w:val="17"/>
              </w:rPr>
            </w:pPr>
            <w:r w:rsidRPr="00D0116A">
              <w:rPr>
                <w:rFonts w:eastAsiaTheme="minorEastAsia"/>
                <w:sz w:val="17"/>
                <w:szCs w:val="17"/>
              </w:rPr>
              <w:t xml:space="preserve">za zatiranje bakterijskih bolezni iz rodov </w:t>
            </w:r>
            <w:r w:rsidRPr="00D0116A">
              <w:rPr>
                <w:rFonts w:eastAsiaTheme="minorEastAsia"/>
                <w:i/>
                <w:sz w:val="17"/>
                <w:szCs w:val="17"/>
              </w:rPr>
              <w:t>Pseudomonas</w:t>
            </w:r>
            <w:r w:rsidRPr="00D0116A">
              <w:rPr>
                <w:rFonts w:eastAsiaTheme="minorEastAsia"/>
                <w:sz w:val="17"/>
                <w:szCs w:val="17"/>
              </w:rPr>
              <w:t xml:space="preserve"> spp. in </w:t>
            </w:r>
            <w:r w:rsidRPr="00D0116A">
              <w:rPr>
                <w:rFonts w:eastAsiaTheme="minorEastAsia"/>
                <w:i/>
                <w:sz w:val="17"/>
                <w:szCs w:val="17"/>
              </w:rPr>
              <w:t>Xanthomonas</w:t>
            </w:r>
            <w:r w:rsidRPr="00D0116A">
              <w:rPr>
                <w:rFonts w:eastAsiaTheme="minorEastAsia"/>
                <w:sz w:val="17"/>
                <w:szCs w:val="17"/>
              </w:rPr>
              <w:t xml:space="preserve"> spp.</w:t>
            </w:r>
          </w:p>
        </w:tc>
      </w:tr>
      <w:tr w:rsidR="00D0116A" w:rsidRPr="00D0116A" w14:paraId="0FAA5744" w14:textId="77777777" w:rsidTr="00D0116A">
        <w:trPr>
          <w:gridAfter w:val="1"/>
          <w:wAfter w:w="17" w:type="dxa"/>
          <w:trHeight w:val="412"/>
        </w:trPr>
        <w:tc>
          <w:tcPr>
            <w:tcW w:w="1702" w:type="dxa"/>
            <w:vMerge/>
            <w:tcBorders>
              <w:left w:val="single" w:sz="4" w:space="0" w:color="auto"/>
              <w:right w:val="single" w:sz="4" w:space="0" w:color="auto"/>
            </w:tcBorders>
          </w:tcPr>
          <w:p w14:paraId="5E6B03F6" w14:textId="77777777" w:rsidR="00D0116A" w:rsidRPr="00D0116A" w:rsidRDefault="00D0116A" w:rsidP="00D0116A">
            <w:pPr>
              <w:jc w:val="left"/>
              <w:rPr>
                <w:rFonts w:eastAsiaTheme="minorEastAsia"/>
                <w:b/>
                <w:bCs/>
                <w:sz w:val="17"/>
                <w:szCs w:val="17"/>
              </w:rPr>
            </w:pPr>
          </w:p>
        </w:tc>
        <w:tc>
          <w:tcPr>
            <w:tcW w:w="1719" w:type="dxa"/>
            <w:vMerge/>
            <w:tcBorders>
              <w:left w:val="single" w:sz="4" w:space="0" w:color="auto"/>
              <w:right w:val="single" w:sz="4" w:space="0" w:color="auto"/>
            </w:tcBorders>
          </w:tcPr>
          <w:p w14:paraId="4A83E49C" w14:textId="77777777" w:rsidR="00D0116A" w:rsidRPr="00D0116A" w:rsidRDefault="00D0116A" w:rsidP="00D0116A">
            <w:pPr>
              <w:jc w:val="left"/>
              <w:rPr>
                <w:rFonts w:eastAsiaTheme="minorEastAsia"/>
                <w:sz w:val="17"/>
                <w:szCs w:val="17"/>
              </w:rPr>
            </w:pPr>
          </w:p>
        </w:tc>
        <w:tc>
          <w:tcPr>
            <w:tcW w:w="10466" w:type="dxa"/>
            <w:gridSpan w:val="10"/>
            <w:tcBorders>
              <w:left w:val="single" w:sz="4" w:space="0" w:color="auto"/>
              <w:right w:val="single" w:sz="4" w:space="0" w:color="auto"/>
            </w:tcBorders>
          </w:tcPr>
          <w:p w14:paraId="40E61242" w14:textId="77777777" w:rsidR="00D0116A" w:rsidRPr="00D0116A" w:rsidRDefault="00D0116A" w:rsidP="00D0116A">
            <w:pPr>
              <w:rPr>
                <w:rFonts w:eastAsiaTheme="minorEastAsia"/>
                <w:sz w:val="17"/>
                <w:szCs w:val="17"/>
              </w:rPr>
            </w:pPr>
            <w:r w:rsidRPr="00D0116A">
              <w:rPr>
                <w:rFonts w:eastAsiaTheme="minorEastAsia"/>
                <w:sz w:val="17"/>
                <w:szCs w:val="17"/>
                <w:u w:val="single"/>
              </w:rPr>
              <w:t>Kocide 2000:</w:t>
            </w:r>
            <w:r w:rsidRPr="00D0116A">
              <w:rPr>
                <w:rFonts w:eastAsiaTheme="minorEastAsia"/>
                <w:sz w:val="17"/>
                <w:szCs w:val="17"/>
              </w:rPr>
              <w:t xml:space="preserve"> pri tretiranju paradižnika na prostem uporaba ročne škropilnice ni dovoljena!</w:t>
            </w:r>
          </w:p>
          <w:p w14:paraId="555742CB" w14:textId="77777777" w:rsidR="00D0116A" w:rsidRPr="00D0116A" w:rsidRDefault="00D0116A" w:rsidP="00D0116A">
            <w:pPr>
              <w:rPr>
                <w:rFonts w:eastAsiaTheme="minorEastAsia"/>
                <w:b/>
                <w:sz w:val="17"/>
                <w:szCs w:val="17"/>
              </w:rPr>
            </w:pPr>
            <w:r w:rsidRPr="00D0116A">
              <w:rPr>
                <w:rFonts w:eastAsiaTheme="minorEastAsia"/>
                <w:sz w:val="17"/>
                <w:szCs w:val="17"/>
              </w:rPr>
              <w:t>Uporaba bakrovih pripravkov za zaščito pred krompirjevo plesnijo in črno listno pegavostjo paradižnika hkrati  omejuje širjenje bakterijskih obolenj.</w:t>
            </w:r>
          </w:p>
        </w:tc>
      </w:tr>
    </w:tbl>
    <w:p w14:paraId="14E2864D" w14:textId="77777777" w:rsidR="00D0116A" w:rsidRPr="00D0116A" w:rsidRDefault="00D0116A" w:rsidP="00D0116A">
      <w:pPr>
        <w:widowControl w:val="0"/>
        <w:jc w:val="left"/>
        <w:rPr>
          <w:rFonts w:eastAsiaTheme="minorEastAsia"/>
          <w:sz w:val="18"/>
          <w:szCs w:val="18"/>
        </w:rPr>
      </w:pPr>
      <w:r w:rsidRPr="00D0116A">
        <w:rPr>
          <w:rFonts w:eastAsiaTheme="minorEastAsia"/>
          <w:b/>
          <w:lang w:eastAsia="sl-SI"/>
        </w:rPr>
        <w:t xml:space="preserve">  </w:t>
      </w:r>
      <w:r w:rsidRPr="00D0116A">
        <w:rPr>
          <w:rFonts w:eastAsiaTheme="minorEastAsia"/>
          <w:b/>
          <w:sz w:val="18"/>
          <w:szCs w:val="18"/>
        </w:rPr>
        <w:t>*</w:t>
      </w:r>
      <w:r w:rsidRPr="00D0116A">
        <w:rPr>
          <w:rFonts w:eastAsiaTheme="minorEastAsia"/>
          <w:sz w:val="18"/>
          <w:szCs w:val="18"/>
        </w:rPr>
        <w:t xml:space="preserve"> - DATUM POTEKA REGISTRACIJE</w:t>
      </w:r>
      <w:r w:rsidRPr="00D0116A">
        <w:rPr>
          <w:rFonts w:eastAsiaTheme="minorEastAsia"/>
          <w:sz w:val="18"/>
          <w:szCs w:val="18"/>
        </w:rPr>
        <w:tab/>
      </w:r>
      <w:r w:rsidRPr="00D0116A">
        <w:rPr>
          <w:rFonts w:eastAsiaTheme="minorEastAsia"/>
          <w:sz w:val="18"/>
          <w:szCs w:val="18"/>
        </w:rPr>
        <w:tab/>
      </w:r>
      <w:r w:rsidRPr="00D0116A">
        <w:rPr>
          <w:rFonts w:eastAsiaTheme="minorEastAsia"/>
          <w:sz w:val="18"/>
          <w:szCs w:val="18"/>
        </w:rPr>
        <w:tab/>
      </w:r>
      <w:r w:rsidRPr="00D0116A">
        <w:rPr>
          <w:rFonts w:eastAsiaTheme="minorEastAsia"/>
          <w:sz w:val="18"/>
          <w:szCs w:val="18"/>
        </w:rPr>
        <w:tab/>
      </w:r>
      <w:r w:rsidRPr="00D0116A">
        <w:rPr>
          <w:rFonts w:eastAsiaTheme="minorEastAsia"/>
          <w:sz w:val="18"/>
          <w:szCs w:val="18"/>
        </w:rPr>
        <w:tab/>
      </w:r>
      <w:r w:rsidRPr="00D0116A">
        <w:rPr>
          <w:rFonts w:eastAsiaTheme="minorEastAsia"/>
          <w:sz w:val="18"/>
          <w:szCs w:val="18"/>
        </w:rPr>
        <w:tab/>
      </w:r>
      <w:r w:rsidRPr="00D0116A">
        <w:rPr>
          <w:rFonts w:eastAsiaTheme="minorEastAsia"/>
          <w:b/>
          <w:sz w:val="18"/>
          <w:szCs w:val="18"/>
        </w:rPr>
        <w:t>**</w:t>
      </w:r>
      <w:r w:rsidRPr="00D0116A">
        <w:rPr>
          <w:rFonts w:eastAsiaTheme="minorEastAsia"/>
          <w:sz w:val="18"/>
          <w:szCs w:val="18"/>
        </w:rPr>
        <w:t xml:space="preserve"> - DATUM UPORABE ZALOG PRIPRAVKOV, KI JIM JE POTEKLA REGISTRACIJA</w:t>
      </w:r>
    </w:p>
    <w:p w14:paraId="5146ED19" w14:textId="77777777" w:rsidR="00D0116A" w:rsidRPr="00D0116A" w:rsidRDefault="00D0116A" w:rsidP="00D0116A">
      <w:pPr>
        <w:rPr>
          <w:rFonts w:eastAsiaTheme="minorEastAsia"/>
        </w:rPr>
      </w:pPr>
    </w:p>
    <w:p w14:paraId="2714C8F5" w14:textId="77391084" w:rsidR="005D7E3D" w:rsidRDefault="005D7E3D" w:rsidP="005D7E3D"/>
    <w:p w14:paraId="01374877" w14:textId="4DC395E3" w:rsidR="007D7D7E" w:rsidRDefault="007D7D7E" w:rsidP="00C157E4">
      <w:pPr>
        <w:jc w:val="left"/>
        <w:rPr>
          <w:lang w:val="de-DE"/>
        </w:rPr>
      </w:pPr>
      <w:r w:rsidRPr="003C3688">
        <w:lastRenderedPageBreak/>
        <w:t>INTEGRIRANO VARSTVO PARADIŽNIKA -</w:t>
      </w:r>
      <w:r w:rsidR="005D7E3D">
        <w:rPr>
          <w:lang w:val="de-DE"/>
        </w:rPr>
        <w:t xml:space="preserve"> list 8</w:t>
      </w:r>
    </w:p>
    <w:p w14:paraId="6359FA0F" w14:textId="1352EF2B" w:rsidR="00332B02" w:rsidRDefault="00332B02" w:rsidP="00C157E4">
      <w:pPr>
        <w:jc w:val="left"/>
        <w:rPr>
          <w:lang w:val="de-DE"/>
        </w:rPr>
      </w:pPr>
    </w:p>
    <w:tbl>
      <w:tblPr>
        <w:tblW w:w="139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2808"/>
        <w:gridCol w:w="2835"/>
        <w:gridCol w:w="1134"/>
        <w:gridCol w:w="1276"/>
        <w:gridCol w:w="1198"/>
        <w:gridCol w:w="1144"/>
        <w:gridCol w:w="1815"/>
      </w:tblGrid>
      <w:tr w:rsidR="00332B02" w:rsidRPr="00332B02" w14:paraId="0598F27B" w14:textId="77777777" w:rsidTr="00332B02">
        <w:tc>
          <w:tcPr>
            <w:tcW w:w="1728" w:type="dxa"/>
            <w:tcBorders>
              <w:top w:val="single" w:sz="12" w:space="0" w:color="auto"/>
              <w:left w:val="single" w:sz="12" w:space="0" w:color="auto"/>
              <w:bottom w:val="single" w:sz="12" w:space="0" w:color="auto"/>
              <w:right w:val="single" w:sz="12" w:space="0" w:color="auto"/>
            </w:tcBorders>
          </w:tcPr>
          <w:p w14:paraId="337FD430" w14:textId="77777777" w:rsidR="00332B02" w:rsidRPr="00332B02" w:rsidRDefault="00332B02" w:rsidP="00332B02">
            <w:pPr>
              <w:jc w:val="left"/>
              <w:rPr>
                <w:rFonts w:eastAsiaTheme="minorEastAsia"/>
                <w:sz w:val="18"/>
                <w:szCs w:val="18"/>
              </w:rPr>
            </w:pPr>
            <w:r w:rsidRPr="00332B02">
              <w:rPr>
                <w:rFonts w:eastAsiaTheme="minorEastAsia"/>
                <w:sz w:val="18"/>
                <w:szCs w:val="18"/>
              </w:rPr>
              <w:t>ŠKODLJIVI ORGANIZEM</w:t>
            </w:r>
          </w:p>
        </w:tc>
        <w:tc>
          <w:tcPr>
            <w:tcW w:w="2808" w:type="dxa"/>
            <w:tcBorders>
              <w:top w:val="single" w:sz="12" w:space="0" w:color="auto"/>
              <w:left w:val="single" w:sz="12" w:space="0" w:color="auto"/>
              <w:bottom w:val="single" w:sz="12" w:space="0" w:color="auto"/>
              <w:right w:val="single" w:sz="12" w:space="0" w:color="auto"/>
            </w:tcBorders>
          </w:tcPr>
          <w:p w14:paraId="49FBF3B4" w14:textId="77777777" w:rsidR="00332B02" w:rsidRPr="00332B02" w:rsidRDefault="00332B02" w:rsidP="00332B02">
            <w:pPr>
              <w:jc w:val="left"/>
              <w:rPr>
                <w:rFonts w:eastAsiaTheme="minorEastAsia"/>
                <w:sz w:val="18"/>
                <w:szCs w:val="18"/>
              </w:rPr>
            </w:pPr>
            <w:r w:rsidRPr="00332B02">
              <w:rPr>
                <w:rFonts w:eastAsiaTheme="minorEastAsia"/>
                <w:sz w:val="18"/>
                <w:szCs w:val="18"/>
              </w:rPr>
              <w:t>OPIS</w:t>
            </w:r>
          </w:p>
        </w:tc>
        <w:tc>
          <w:tcPr>
            <w:tcW w:w="2835" w:type="dxa"/>
            <w:tcBorders>
              <w:top w:val="single" w:sz="12" w:space="0" w:color="auto"/>
              <w:left w:val="single" w:sz="12" w:space="0" w:color="auto"/>
              <w:bottom w:val="single" w:sz="12" w:space="0" w:color="auto"/>
              <w:right w:val="single" w:sz="12" w:space="0" w:color="auto"/>
            </w:tcBorders>
          </w:tcPr>
          <w:p w14:paraId="61C1180E" w14:textId="77777777" w:rsidR="00332B02" w:rsidRPr="00332B02" w:rsidRDefault="00332B02" w:rsidP="00332B02">
            <w:pPr>
              <w:tabs>
                <w:tab w:val="left" w:pos="170"/>
              </w:tabs>
              <w:rPr>
                <w:rFonts w:eastAsiaTheme="minorEastAsia"/>
                <w:sz w:val="18"/>
                <w:szCs w:val="18"/>
              </w:rPr>
            </w:pPr>
            <w:r w:rsidRPr="00332B02">
              <w:rPr>
                <w:rFonts w:eastAsiaTheme="minorEastAsia"/>
                <w:sz w:val="18"/>
                <w:szCs w:val="18"/>
              </w:rPr>
              <w:t>UKREPI</w:t>
            </w:r>
          </w:p>
        </w:tc>
        <w:tc>
          <w:tcPr>
            <w:tcW w:w="1134" w:type="dxa"/>
            <w:tcBorders>
              <w:top w:val="single" w:sz="12" w:space="0" w:color="auto"/>
              <w:left w:val="single" w:sz="12" w:space="0" w:color="auto"/>
              <w:bottom w:val="single" w:sz="12" w:space="0" w:color="auto"/>
              <w:right w:val="single" w:sz="12" w:space="0" w:color="auto"/>
            </w:tcBorders>
          </w:tcPr>
          <w:p w14:paraId="47C4BEDB" w14:textId="77777777" w:rsidR="00332B02" w:rsidRPr="00332B02" w:rsidRDefault="00332B02" w:rsidP="00332B02">
            <w:pPr>
              <w:rPr>
                <w:rFonts w:eastAsiaTheme="minorEastAsia"/>
                <w:sz w:val="18"/>
                <w:szCs w:val="18"/>
              </w:rPr>
            </w:pPr>
            <w:r w:rsidRPr="00332B02">
              <w:rPr>
                <w:rFonts w:eastAsiaTheme="minorEastAsia"/>
                <w:sz w:val="18"/>
                <w:szCs w:val="18"/>
              </w:rPr>
              <w:t>AKTIVNA SNOV</w:t>
            </w:r>
          </w:p>
        </w:tc>
        <w:tc>
          <w:tcPr>
            <w:tcW w:w="1276" w:type="dxa"/>
            <w:tcBorders>
              <w:top w:val="single" w:sz="12" w:space="0" w:color="auto"/>
              <w:left w:val="single" w:sz="12" w:space="0" w:color="auto"/>
              <w:bottom w:val="single" w:sz="12" w:space="0" w:color="auto"/>
              <w:right w:val="single" w:sz="12" w:space="0" w:color="auto"/>
            </w:tcBorders>
          </w:tcPr>
          <w:p w14:paraId="61DAB55E" w14:textId="77777777" w:rsidR="00332B02" w:rsidRPr="00332B02" w:rsidRDefault="00332B02" w:rsidP="00332B02">
            <w:pPr>
              <w:jc w:val="left"/>
              <w:rPr>
                <w:rFonts w:eastAsiaTheme="minorEastAsia"/>
                <w:sz w:val="18"/>
                <w:szCs w:val="18"/>
              </w:rPr>
            </w:pPr>
            <w:r w:rsidRPr="00332B02">
              <w:rPr>
                <w:rFonts w:eastAsiaTheme="minorEastAsia"/>
                <w:sz w:val="18"/>
                <w:szCs w:val="18"/>
              </w:rPr>
              <w:t>FITOFARM.</w:t>
            </w:r>
          </w:p>
          <w:p w14:paraId="1E6CC0E0" w14:textId="77777777" w:rsidR="00332B02" w:rsidRPr="00332B02" w:rsidRDefault="00332B02" w:rsidP="00332B02">
            <w:pPr>
              <w:jc w:val="left"/>
              <w:rPr>
                <w:rFonts w:eastAsiaTheme="minorEastAsia"/>
                <w:sz w:val="18"/>
                <w:szCs w:val="18"/>
              </w:rPr>
            </w:pPr>
            <w:r w:rsidRPr="00332B02">
              <w:rPr>
                <w:rFonts w:eastAsiaTheme="minorEastAsia"/>
                <w:sz w:val="18"/>
                <w:szCs w:val="18"/>
              </w:rPr>
              <w:t>SREDSTVO</w:t>
            </w:r>
          </w:p>
        </w:tc>
        <w:tc>
          <w:tcPr>
            <w:tcW w:w="1198" w:type="dxa"/>
            <w:tcBorders>
              <w:top w:val="single" w:sz="12" w:space="0" w:color="auto"/>
              <w:left w:val="single" w:sz="12" w:space="0" w:color="auto"/>
              <w:bottom w:val="single" w:sz="12" w:space="0" w:color="auto"/>
              <w:right w:val="single" w:sz="12" w:space="0" w:color="auto"/>
            </w:tcBorders>
          </w:tcPr>
          <w:p w14:paraId="4D30102A" w14:textId="77777777" w:rsidR="00332B02" w:rsidRPr="00332B02" w:rsidRDefault="00332B02" w:rsidP="00332B02">
            <w:pPr>
              <w:rPr>
                <w:rFonts w:eastAsiaTheme="minorEastAsia"/>
                <w:sz w:val="18"/>
                <w:szCs w:val="18"/>
              </w:rPr>
            </w:pPr>
            <w:r w:rsidRPr="00332B02">
              <w:rPr>
                <w:rFonts w:eastAsiaTheme="minorEastAsia"/>
                <w:sz w:val="18"/>
                <w:szCs w:val="18"/>
              </w:rPr>
              <w:t>ODMEREK</w:t>
            </w:r>
          </w:p>
        </w:tc>
        <w:tc>
          <w:tcPr>
            <w:tcW w:w="1144" w:type="dxa"/>
            <w:tcBorders>
              <w:top w:val="single" w:sz="12" w:space="0" w:color="auto"/>
              <w:left w:val="single" w:sz="12" w:space="0" w:color="auto"/>
              <w:bottom w:val="single" w:sz="12" w:space="0" w:color="auto"/>
              <w:right w:val="single" w:sz="12" w:space="0" w:color="auto"/>
            </w:tcBorders>
          </w:tcPr>
          <w:p w14:paraId="47E8FD57" w14:textId="77777777" w:rsidR="00332B02" w:rsidRPr="00332B02" w:rsidRDefault="00332B02" w:rsidP="00332B02">
            <w:pPr>
              <w:rPr>
                <w:rFonts w:eastAsiaTheme="minorEastAsia"/>
                <w:sz w:val="18"/>
                <w:szCs w:val="18"/>
              </w:rPr>
            </w:pPr>
            <w:r w:rsidRPr="00332B02">
              <w:rPr>
                <w:rFonts w:eastAsiaTheme="minorEastAsia"/>
                <w:sz w:val="18"/>
                <w:szCs w:val="18"/>
              </w:rPr>
              <w:t>KARENCA</w:t>
            </w:r>
          </w:p>
        </w:tc>
        <w:tc>
          <w:tcPr>
            <w:tcW w:w="1815" w:type="dxa"/>
            <w:tcBorders>
              <w:top w:val="single" w:sz="12" w:space="0" w:color="auto"/>
              <w:left w:val="single" w:sz="12" w:space="0" w:color="auto"/>
              <w:bottom w:val="single" w:sz="12" w:space="0" w:color="auto"/>
              <w:right w:val="single" w:sz="12" w:space="0" w:color="auto"/>
            </w:tcBorders>
          </w:tcPr>
          <w:p w14:paraId="504BC387" w14:textId="77777777" w:rsidR="00332B02" w:rsidRPr="00332B02" w:rsidRDefault="00332B02" w:rsidP="00332B02">
            <w:pPr>
              <w:rPr>
                <w:rFonts w:eastAsiaTheme="minorEastAsia"/>
                <w:sz w:val="18"/>
                <w:szCs w:val="18"/>
              </w:rPr>
            </w:pPr>
            <w:r w:rsidRPr="00332B02">
              <w:rPr>
                <w:rFonts w:eastAsiaTheme="minorEastAsia"/>
                <w:sz w:val="18"/>
                <w:szCs w:val="18"/>
              </w:rPr>
              <w:t>OPOMBE</w:t>
            </w:r>
          </w:p>
        </w:tc>
      </w:tr>
      <w:tr w:rsidR="00332B02" w:rsidRPr="00332B02" w14:paraId="70A9B640" w14:textId="77777777" w:rsidTr="00332B02">
        <w:tc>
          <w:tcPr>
            <w:tcW w:w="13938" w:type="dxa"/>
            <w:gridSpan w:val="8"/>
            <w:tcBorders>
              <w:top w:val="single" w:sz="4" w:space="0" w:color="auto"/>
              <w:left w:val="single" w:sz="4" w:space="0" w:color="auto"/>
              <w:bottom w:val="single" w:sz="4" w:space="0" w:color="auto"/>
              <w:right w:val="single" w:sz="4" w:space="0" w:color="auto"/>
            </w:tcBorders>
          </w:tcPr>
          <w:p w14:paraId="579B0364" w14:textId="77777777" w:rsidR="00332B02" w:rsidRPr="00332B02" w:rsidRDefault="00332B02" w:rsidP="00332B02">
            <w:pPr>
              <w:jc w:val="left"/>
              <w:rPr>
                <w:rFonts w:eastAsiaTheme="minorEastAsia"/>
                <w:sz w:val="18"/>
                <w:szCs w:val="18"/>
                <w:u w:val="single"/>
              </w:rPr>
            </w:pPr>
            <w:r w:rsidRPr="00332B02">
              <w:rPr>
                <w:rFonts w:eastAsiaTheme="minorEastAsia"/>
                <w:b/>
                <w:sz w:val="18"/>
                <w:szCs w:val="18"/>
                <w:u w:val="single"/>
              </w:rPr>
              <w:t>Viroid vretenatosti krompirjevih gomoljev</w:t>
            </w:r>
            <w:r w:rsidRPr="00332B02">
              <w:rPr>
                <w:rFonts w:eastAsiaTheme="minorEastAsia"/>
                <w:sz w:val="18"/>
                <w:szCs w:val="18"/>
                <w:u w:val="single"/>
              </w:rPr>
              <w:t xml:space="preserve"> (Potato spindle tuber viroid – PSTVd)</w:t>
            </w:r>
          </w:p>
          <w:p w14:paraId="70DE01B2" w14:textId="77777777" w:rsidR="00332B02" w:rsidRPr="00332B02" w:rsidRDefault="00332B02" w:rsidP="00332B02">
            <w:pPr>
              <w:jc w:val="left"/>
              <w:rPr>
                <w:rFonts w:eastAsiaTheme="minorEastAsia"/>
                <w:sz w:val="18"/>
                <w:szCs w:val="18"/>
              </w:rPr>
            </w:pPr>
            <w:r w:rsidRPr="00332B02">
              <w:rPr>
                <w:rFonts w:eastAsiaTheme="minorEastAsia"/>
                <w:sz w:val="18"/>
                <w:szCs w:val="18"/>
              </w:rPr>
              <w:t xml:space="preserve">Okužba s PSTVd se na krompirju in paradižniku odrazi v zmaličenju gomoljev in rastlin, ki ne dajejo niti polovice pričakovanega pridelka. Izgube pridelka krompirja zaradi okužbe s PSTVd lahko dosežejo do 65% in izgube pridelka paradižnika do 50%, vendar sta tudi krompir in paradižnik lahko okužena brez na zunaj vidnih znamenj okužbe. </w:t>
            </w:r>
          </w:p>
          <w:p w14:paraId="0FF3F8DC" w14:textId="77777777" w:rsidR="00332B02" w:rsidRPr="00332B02" w:rsidRDefault="00332B02" w:rsidP="00332B02">
            <w:pPr>
              <w:jc w:val="left"/>
              <w:rPr>
                <w:rFonts w:eastAsiaTheme="minorEastAsia"/>
                <w:sz w:val="16"/>
                <w:szCs w:val="16"/>
              </w:rPr>
            </w:pPr>
          </w:p>
          <w:p w14:paraId="1D9ED8AE" w14:textId="77777777" w:rsidR="00332B02" w:rsidRPr="00332B02" w:rsidRDefault="00332B02" w:rsidP="00332B02">
            <w:pPr>
              <w:jc w:val="left"/>
              <w:rPr>
                <w:rFonts w:eastAsiaTheme="minorEastAsia"/>
                <w:iCs/>
                <w:sz w:val="18"/>
                <w:szCs w:val="18"/>
              </w:rPr>
            </w:pPr>
            <w:r w:rsidRPr="00332B02">
              <w:rPr>
                <w:rFonts w:eastAsiaTheme="minorEastAsia"/>
                <w:sz w:val="18"/>
                <w:szCs w:val="18"/>
              </w:rPr>
              <w:t>Najbolj značilna so znamenja na gomoljih krompirja. Le-ti so majhni in deformirani: vretenasti, bolj podolgovati ali bolj okrogli od neokuženih. Pogosto so tudi zašiljeni, lahko tudi grčasti. Na večjih gomoljih se lahko pojavijo razpoke. Očesa so pogosto bolj izražena in počasneje odganjajo. Nadzemni del okuženega krompirja je zakrnel in bolj pokončne rasti ter pogosto bolj razvejan od zdravega, koti med stranskimi poganjki in steblom pa so ostri. Listi lahko spremenijo barvo in postanejo svetlejši ali temnejši od normalnih ter so lahko manjši in deformirani. PSTVd v Evropi ni bil nikoli ugotovljen na krompirju. V zadnjih letih je bil pogosto najden na p</w:t>
            </w:r>
            <w:r w:rsidRPr="00332B02">
              <w:rPr>
                <w:rFonts w:eastAsiaTheme="minorEastAsia"/>
                <w:iCs/>
                <w:sz w:val="18"/>
                <w:szCs w:val="18"/>
              </w:rPr>
              <w:t xml:space="preserve">rikrito okuženih okrasnih posodovkah iz družine razhudnikovk (Solanaceae), ki so sorodnice krompirja, paradižnika in drugih vrtnin. Okrasne vrste tvorijo velike trobljaste cvetove kot npr. kristavci </w:t>
            </w:r>
            <w:r w:rsidRPr="00332B02">
              <w:rPr>
                <w:rFonts w:eastAsiaTheme="minorEastAsia"/>
                <w:i/>
                <w:iCs/>
                <w:sz w:val="18"/>
                <w:szCs w:val="18"/>
              </w:rPr>
              <w:t>Brugmansia (Datura) suavolens</w:t>
            </w:r>
            <w:r w:rsidRPr="00332B02">
              <w:rPr>
                <w:rFonts w:eastAsiaTheme="minorEastAsia"/>
                <w:iCs/>
                <w:sz w:val="18"/>
                <w:szCs w:val="18"/>
              </w:rPr>
              <w:t xml:space="preserve"> in </w:t>
            </w:r>
            <w:r w:rsidRPr="00332B02">
              <w:rPr>
                <w:rFonts w:eastAsiaTheme="minorEastAsia"/>
                <w:i/>
                <w:iCs/>
                <w:sz w:val="18"/>
                <w:szCs w:val="18"/>
              </w:rPr>
              <w:t>B. cordata</w:t>
            </w:r>
            <w:r w:rsidRPr="00332B02">
              <w:rPr>
                <w:rFonts w:eastAsiaTheme="minorEastAsia"/>
                <w:iCs/>
                <w:sz w:val="18"/>
                <w:szCs w:val="18"/>
              </w:rPr>
              <w:t xml:space="preserve"> (zaradi alkaloidov jih imenujejo tudi angelske trobente) ali pa krompirjevim podobne cvetove, kot npr. </w:t>
            </w:r>
            <w:r w:rsidRPr="00332B02">
              <w:rPr>
                <w:rFonts w:eastAsiaTheme="minorEastAsia"/>
                <w:i/>
                <w:iCs/>
                <w:sz w:val="18"/>
                <w:szCs w:val="18"/>
              </w:rPr>
              <w:t>Solanum jasminoides</w:t>
            </w:r>
            <w:r w:rsidRPr="00332B02">
              <w:rPr>
                <w:rFonts w:eastAsiaTheme="minorEastAsia"/>
                <w:iCs/>
                <w:sz w:val="18"/>
                <w:szCs w:val="18"/>
              </w:rPr>
              <w:t>. Teh rastlin ni priporočljivo držati v bližini pridelave krompirja ali paradižnika .</w:t>
            </w:r>
          </w:p>
          <w:p w14:paraId="71EB4CFF" w14:textId="77777777" w:rsidR="00332B02" w:rsidRPr="00332B02" w:rsidRDefault="00332B02" w:rsidP="00332B02">
            <w:pPr>
              <w:jc w:val="left"/>
              <w:rPr>
                <w:rFonts w:eastAsiaTheme="minorEastAsia"/>
                <w:iCs/>
                <w:sz w:val="16"/>
                <w:szCs w:val="16"/>
              </w:rPr>
            </w:pPr>
          </w:p>
          <w:p w14:paraId="6AF5BEE8" w14:textId="77777777" w:rsidR="00332B02" w:rsidRPr="00332B02" w:rsidRDefault="00332B02" w:rsidP="00332B02">
            <w:pPr>
              <w:jc w:val="left"/>
              <w:rPr>
                <w:rFonts w:eastAsiaTheme="minorEastAsia"/>
                <w:sz w:val="18"/>
                <w:szCs w:val="18"/>
              </w:rPr>
            </w:pPr>
            <w:r w:rsidRPr="00332B02">
              <w:rPr>
                <w:rFonts w:eastAsia="SimSun"/>
                <w:iCs/>
                <w:color w:val="000000"/>
                <w:sz w:val="18"/>
                <w:szCs w:val="18"/>
                <w:lang w:val="it-IT" w:eastAsia="zh-CN"/>
              </w:rPr>
              <w:t xml:space="preserve">Glavna nevarnost v primeru, da se PSTVd razširi, preti krompirju in paradižniku. </w:t>
            </w:r>
            <w:r w:rsidRPr="00332B02">
              <w:rPr>
                <w:rFonts w:eastAsia="SimSun"/>
                <w:color w:val="000000"/>
                <w:sz w:val="18"/>
                <w:szCs w:val="18"/>
                <w:lang w:val="it-IT" w:eastAsia="sl-SI"/>
              </w:rPr>
              <w:t xml:space="preserve">PSRVd je </w:t>
            </w:r>
            <w:r w:rsidRPr="00332B02">
              <w:rPr>
                <w:rFonts w:eastAsiaTheme="minorEastAsia"/>
                <w:sz w:val="18"/>
                <w:szCs w:val="18"/>
                <w:lang w:val="it-IT" w:eastAsia="sl-SI"/>
              </w:rPr>
              <w:t xml:space="preserve">sedaj </w:t>
            </w:r>
            <w:r w:rsidRPr="00332B02">
              <w:rPr>
                <w:rFonts w:eastAsia="SimSun"/>
                <w:color w:val="000000"/>
                <w:sz w:val="18"/>
                <w:szCs w:val="18"/>
                <w:lang w:val="it-IT" w:eastAsia="sl-SI"/>
              </w:rPr>
              <w:t xml:space="preserve">uvrščen na seznam nadzorovanih nekarantenskih škodljivih organizmov za katere veljajo posebne fitosanitarne zahteve </w:t>
            </w:r>
            <w:r w:rsidRPr="00332B02">
              <w:rPr>
                <w:rFonts w:eastAsiaTheme="minorEastAsia"/>
                <w:sz w:val="18"/>
                <w:szCs w:val="18"/>
                <w:lang w:val="it-IT" w:eastAsia="sl-SI"/>
              </w:rPr>
              <w:t xml:space="preserve">za semenski krompir ter na semenu in sadikah paradižnika in paprike </w:t>
            </w:r>
            <w:r w:rsidRPr="00332B02">
              <w:rPr>
                <w:rFonts w:eastAsia="SimSun"/>
                <w:color w:val="000000"/>
                <w:sz w:val="18"/>
                <w:szCs w:val="18"/>
                <w:lang w:val="it-IT" w:eastAsia="sl-SI"/>
              </w:rPr>
              <w:t xml:space="preserve">(ničelna toleranca). </w:t>
            </w:r>
            <w:r w:rsidRPr="00332B02">
              <w:rPr>
                <w:rFonts w:eastAsia="SimSun" w:hint="eastAsia"/>
                <w:color w:val="323232"/>
                <w:sz w:val="18"/>
                <w:szCs w:val="18"/>
                <w:lang w:val="it-IT" w:eastAsia="zh-CN"/>
              </w:rPr>
              <w:t>Najbolj</w:t>
            </w:r>
            <w:r w:rsidRPr="00332B02">
              <w:rPr>
                <w:rFonts w:eastAsia="SimSun" w:hint="eastAsia"/>
                <w:color w:val="323232"/>
                <w:sz w:val="18"/>
                <w:szCs w:val="18"/>
                <w:lang w:val="it-IT" w:eastAsia="zh-CN"/>
              </w:rPr>
              <w:t>š</w:t>
            </w:r>
            <w:r w:rsidRPr="00332B02">
              <w:rPr>
                <w:rFonts w:eastAsia="SimSun" w:hint="eastAsia"/>
                <w:color w:val="323232"/>
                <w:sz w:val="18"/>
                <w:szCs w:val="18"/>
                <w:lang w:val="it-IT" w:eastAsia="zh-CN"/>
              </w:rPr>
              <w:t>i na</w:t>
            </w:r>
            <w:r w:rsidRPr="00332B02">
              <w:rPr>
                <w:rFonts w:eastAsia="SimSun" w:hint="cs"/>
                <w:color w:val="323232"/>
                <w:sz w:val="18"/>
                <w:szCs w:val="18"/>
                <w:lang w:val="it-IT" w:eastAsia="zh-CN"/>
              </w:rPr>
              <w:t>č</w:t>
            </w:r>
            <w:r w:rsidRPr="00332B02">
              <w:rPr>
                <w:rFonts w:eastAsia="SimSun" w:hint="eastAsia"/>
                <w:color w:val="323232"/>
                <w:sz w:val="18"/>
                <w:szCs w:val="18"/>
                <w:lang w:val="it-IT" w:eastAsia="zh-CN"/>
              </w:rPr>
              <w:t xml:space="preserve">in prepreevanja </w:t>
            </w:r>
            <w:r w:rsidRPr="00332B02">
              <w:rPr>
                <w:rFonts w:eastAsia="SimSun" w:hint="eastAsia"/>
                <w:color w:val="323232"/>
                <w:sz w:val="18"/>
                <w:szCs w:val="18"/>
                <w:lang w:val="it-IT" w:eastAsia="zh-CN"/>
              </w:rPr>
              <w:t>š</w:t>
            </w:r>
            <w:r w:rsidRPr="00332B02">
              <w:rPr>
                <w:rFonts w:eastAsia="SimSun" w:hint="eastAsia"/>
                <w:color w:val="323232"/>
                <w:sz w:val="18"/>
                <w:szCs w:val="18"/>
                <w:lang w:val="it-IT" w:eastAsia="zh-CN"/>
              </w:rPr>
              <w:t>irjenja PSTVd je uporaba zdravega razmno</w:t>
            </w:r>
            <w:r w:rsidRPr="00332B02">
              <w:rPr>
                <w:rFonts w:ascii="Cambria" w:eastAsia="SimSun" w:hAnsi="Cambria" w:cs="Cambria"/>
                <w:color w:val="323232"/>
                <w:sz w:val="18"/>
                <w:szCs w:val="18"/>
                <w:lang w:val="it-IT" w:eastAsia="zh-CN"/>
              </w:rPr>
              <w:t>ž</w:t>
            </w:r>
            <w:r w:rsidRPr="00332B02">
              <w:rPr>
                <w:rFonts w:eastAsia="SimSun" w:hint="eastAsia"/>
                <w:color w:val="323232"/>
                <w:sz w:val="18"/>
                <w:szCs w:val="18"/>
                <w:lang w:val="it-IT" w:eastAsia="zh-CN"/>
              </w:rPr>
              <w:t xml:space="preserve">evalnega materiala. Da bi prepreili </w:t>
            </w:r>
            <w:r w:rsidRPr="00332B02">
              <w:rPr>
                <w:rFonts w:eastAsia="SimSun" w:hint="eastAsia"/>
                <w:color w:val="323232"/>
                <w:sz w:val="18"/>
                <w:szCs w:val="18"/>
                <w:lang w:val="it-IT" w:eastAsia="zh-CN"/>
              </w:rPr>
              <w:t>š</w:t>
            </w:r>
            <w:r w:rsidRPr="00332B02">
              <w:rPr>
                <w:rFonts w:eastAsia="SimSun" w:hint="eastAsia"/>
                <w:color w:val="323232"/>
                <w:sz w:val="18"/>
                <w:szCs w:val="18"/>
                <w:lang w:val="it-IT" w:eastAsia="zh-CN"/>
              </w:rPr>
              <w:t>irjenje oku</w:t>
            </w:r>
            <w:r w:rsidRPr="00332B02">
              <w:rPr>
                <w:rFonts w:ascii="Cambria" w:eastAsia="SimSun" w:hAnsi="Cambria" w:cs="Cambria"/>
                <w:color w:val="323232"/>
                <w:sz w:val="18"/>
                <w:szCs w:val="18"/>
                <w:lang w:val="it-IT" w:eastAsia="zh-CN"/>
              </w:rPr>
              <w:t>ž</w:t>
            </w:r>
            <w:r w:rsidRPr="00332B02">
              <w:rPr>
                <w:rFonts w:eastAsia="SimSun" w:hint="eastAsia"/>
                <w:color w:val="323232"/>
                <w:sz w:val="18"/>
                <w:szCs w:val="18"/>
                <w:lang w:val="it-IT" w:eastAsia="zh-CN"/>
              </w:rPr>
              <w:t>be med oku</w:t>
            </w:r>
            <w:r w:rsidRPr="00332B02">
              <w:rPr>
                <w:rFonts w:ascii="Cambria" w:eastAsia="SimSun" w:hAnsi="Cambria" w:cs="Cambria"/>
                <w:color w:val="323232"/>
                <w:sz w:val="18"/>
                <w:szCs w:val="18"/>
                <w:lang w:val="it-IT" w:eastAsia="zh-CN"/>
              </w:rPr>
              <w:t>ž</w:t>
            </w:r>
            <w:r w:rsidRPr="00332B02">
              <w:rPr>
                <w:rFonts w:eastAsia="SimSun" w:hint="eastAsia"/>
                <w:color w:val="323232"/>
                <w:sz w:val="18"/>
                <w:szCs w:val="18"/>
                <w:lang w:val="it-IT" w:eastAsia="zh-CN"/>
              </w:rPr>
              <w:t>enimi in zdravimi rastlinami, moramo takoj odstraniti oku</w:t>
            </w:r>
            <w:r w:rsidRPr="00332B02">
              <w:rPr>
                <w:rFonts w:ascii="Cambria" w:eastAsia="SimSun" w:hAnsi="Cambria" w:cs="Cambria"/>
                <w:color w:val="323232"/>
                <w:sz w:val="18"/>
                <w:szCs w:val="18"/>
                <w:lang w:val="it-IT" w:eastAsia="zh-CN"/>
              </w:rPr>
              <w:t>ž</w:t>
            </w:r>
            <w:r w:rsidRPr="00332B02">
              <w:rPr>
                <w:rFonts w:eastAsia="SimSun" w:hint="eastAsia"/>
                <w:color w:val="323232"/>
                <w:sz w:val="18"/>
                <w:szCs w:val="18"/>
                <w:lang w:val="it-IT" w:eastAsia="zh-CN"/>
              </w:rPr>
              <w:t>ene rastline oz. rastline s sumljivimi bolezenskimi znamenji ter razku</w:t>
            </w:r>
            <w:r w:rsidRPr="00332B02">
              <w:rPr>
                <w:rFonts w:ascii="Cambria" w:eastAsia="SimSun" w:hAnsi="Cambria" w:cs="Cambria"/>
                <w:color w:val="323232"/>
                <w:sz w:val="18"/>
                <w:szCs w:val="18"/>
                <w:lang w:val="it-IT" w:eastAsia="zh-CN"/>
              </w:rPr>
              <w:t>ž</w:t>
            </w:r>
            <w:r w:rsidRPr="00332B02">
              <w:rPr>
                <w:rFonts w:eastAsia="SimSun" w:hint="eastAsia"/>
                <w:color w:val="323232"/>
                <w:sz w:val="18"/>
                <w:szCs w:val="18"/>
                <w:lang w:val="it-IT" w:eastAsia="zh-CN"/>
              </w:rPr>
              <w:t>evati orodje in stroje, npr. z 2-3% natrijev hipokloridom</w:t>
            </w:r>
            <w:r w:rsidRPr="00332B02">
              <w:rPr>
                <w:rFonts w:eastAsia="SimSun"/>
                <w:color w:val="323232"/>
                <w:sz w:val="18"/>
                <w:szCs w:val="18"/>
                <w:lang w:val="it-IT" w:eastAsia="zh-CN"/>
              </w:rPr>
              <w:t xml:space="preserve">. </w:t>
            </w:r>
            <w:r w:rsidRPr="00332B02">
              <w:rPr>
                <w:rFonts w:eastAsia="SimSun"/>
                <w:iCs/>
                <w:color w:val="000000"/>
                <w:sz w:val="18"/>
                <w:szCs w:val="18"/>
                <w:lang w:val="it-IT" w:eastAsia="zh-CN"/>
              </w:rPr>
              <w:t>Ker bolezen po okužbi rastline ni ozdravljiva, je najboljši način varstva pred okužbo rastlin preventiva – da preprečujemo vnos in širjenje.</w:t>
            </w:r>
          </w:p>
        </w:tc>
      </w:tr>
      <w:tr w:rsidR="00332B02" w:rsidRPr="00332B02" w14:paraId="3F2EBD95" w14:textId="77777777" w:rsidTr="00332B02">
        <w:tc>
          <w:tcPr>
            <w:tcW w:w="13938" w:type="dxa"/>
            <w:gridSpan w:val="8"/>
            <w:tcBorders>
              <w:top w:val="single" w:sz="4" w:space="0" w:color="auto"/>
              <w:left w:val="single" w:sz="4" w:space="0" w:color="auto"/>
              <w:bottom w:val="single" w:sz="4" w:space="0" w:color="auto"/>
              <w:right w:val="single" w:sz="4" w:space="0" w:color="auto"/>
            </w:tcBorders>
          </w:tcPr>
          <w:p w14:paraId="39C1ABB6" w14:textId="77777777" w:rsidR="00332B02" w:rsidRPr="00332B02" w:rsidRDefault="00332B02" w:rsidP="00332B02">
            <w:pPr>
              <w:jc w:val="left"/>
              <w:rPr>
                <w:rFonts w:eastAsiaTheme="minorEastAsia"/>
                <w:sz w:val="18"/>
                <w:szCs w:val="18"/>
                <w:u w:val="single"/>
              </w:rPr>
            </w:pPr>
            <w:r w:rsidRPr="00332B02">
              <w:rPr>
                <w:rFonts w:eastAsiaTheme="minorEastAsia"/>
                <w:b/>
                <w:sz w:val="18"/>
                <w:szCs w:val="18"/>
                <w:u w:val="single"/>
              </w:rPr>
              <w:t>Virus mozaika pepina</w:t>
            </w:r>
            <w:r w:rsidRPr="00332B02">
              <w:rPr>
                <w:rFonts w:eastAsiaTheme="minorEastAsia"/>
                <w:sz w:val="18"/>
                <w:szCs w:val="18"/>
                <w:u w:val="single"/>
              </w:rPr>
              <w:t xml:space="preserve"> (Pepino mosaic virus - PepMV) – spada med nadzorovane nekarantenske škodljive organizme za seme paradižnika.</w:t>
            </w:r>
          </w:p>
          <w:p w14:paraId="55E545B3" w14:textId="77777777" w:rsidR="00332B02" w:rsidRPr="00332B02" w:rsidRDefault="00332B02" w:rsidP="00332B02">
            <w:pPr>
              <w:jc w:val="left"/>
              <w:rPr>
                <w:rFonts w:eastAsiaTheme="minorEastAsia"/>
                <w:color w:val="323232"/>
                <w:sz w:val="18"/>
                <w:szCs w:val="18"/>
              </w:rPr>
            </w:pPr>
            <w:r w:rsidRPr="00332B02">
              <w:rPr>
                <w:rFonts w:eastAsiaTheme="minorEastAsia"/>
                <w:sz w:val="18"/>
                <w:szCs w:val="18"/>
              </w:rPr>
              <w:t xml:space="preserve">PepMV pri nas še ni bil odkrit in na rastlinah niso bila opažena značilna bolezenska znmenja. </w:t>
            </w:r>
            <w:r w:rsidRPr="00332B02">
              <w:rPr>
                <w:rFonts w:eastAsiaTheme="minorEastAsia"/>
                <w:color w:val="323232"/>
                <w:sz w:val="18"/>
                <w:szCs w:val="18"/>
              </w:rPr>
              <w:t>PepMV je mogoče zaznati na gojenih rastlinah pepina in paradižnika, na plodovih  in v semenu okuženih rastlin.</w:t>
            </w:r>
          </w:p>
          <w:p w14:paraId="57AFC309" w14:textId="77777777" w:rsidR="00332B02" w:rsidRPr="00332B02" w:rsidRDefault="00332B02" w:rsidP="00332B02">
            <w:pPr>
              <w:jc w:val="left"/>
              <w:rPr>
                <w:rFonts w:eastAsiaTheme="minorEastAsia"/>
                <w:sz w:val="16"/>
                <w:szCs w:val="16"/>
              </w:rPr>
            </w:pPr>
          </w:p>
          <w:p w14:paraId="0CDA1666" w14:textId="77777777" w:rsidR="00332B02" w:rsidRPr="00332B02" w:rsidRDefault="00332B02" w:rsidP="00332B02">
            <w:pPr>
              <w:jc w:val="left"/>
              <w:rPr>
                <w:rFonts w:eastAsiaTheme="minorEastAsia"/>
                <w:sz w:val="18"/>
                <w:szCs w:val="18"/>
              </w:rPr>
            </w:pPr>
            <w:r w:rsidRPr="00332B02">
              <w:rPr>
                <w:rFonts w:eastAsiaTheme="minorEastAsia"/>
                <w:sz w:val="18"/>
                <w:szCs w:val="18"/>
              </w:rPr>
              <w:t xml:space="preserve">Poleg paradižnika so gostiteljske rastline še pepino, krompir in tobak. </w:t>
            </w:r>
            <w:r w:rsidRPr="00332B02">
              <w:rPr>
                <w:rFonts w:eastAsiaTheme="minorEastAsia"/>
                <w:color w:val="323232"/>
                <w:sz w:val="18"/>
                <w:szCs w:val="18"/>
              </w:rPr>
              <w:t>Virus so zaznali tudi na baziliki, kjer je povzročil šibke simptome, naravno pa lahko okuži tudi  nekatere vrste plevela</w:t>
            </w:r>
            <w:r w:rsidRPr="00332B02">
              <w:rPr>
                <w:rFonts w:eastAsiaTheme="minorEastAsia"/>
                <w:sz w:val="18"/>
                <w:szCs w:val="18"/>
              </w:rPr>
              <w:t xml:space="preserve"> Izolati virusa PepMV so različno infektivni, sposobni pa so se med seboj rekombinirati, zato bi lahko povzročili večje gospodarske izgube pridelka. PMV je PepMV precej razširjen v nekaterih državah (Belgija, Nizozemska, Španija). </w:t>
            </w:r>
          </w:p>
          <w:p w14:paraId="259A10A3" w14:textId="77777777" w:rsidR="00332B02" w:rsidRPr="00332B02" w:rsidRDefault="00332B02" w:rsidP="00332B02">
            <w:pPr>
              <w:jc w:val="left"/>
              <w:rPr>
                <w:rFonts w:eastAsiaTheme="minorEastAsia"/>
                <w:sz w:val="16"/>
                <w:szCs w:val="16"/>
              </w:rPr>
            </w:pPr>
          </w:p>
          <w:p w14:paraId="227CFEEE" w14:textId="77777777" w:rsidR="00332B02" w:rsidRPr="00332B02" w:rsidRDefault="00332B02" w:rsidP="00332B02">
            <w:pPr>
              <w:rPr>
                <w:rFonts w:eastAsiaTheme="minorEastAsia"/>
                <w:color w:val="323232"/>
                <w:sz w:val="18"/>
                <w:szCs w:val="18"/>
                <w:lang w:eastAsia="sl-SI"/>
              </w:rPr>
            </w:pPr>
            <w:r w:rsidRPr="00332B02">
              <w:rPr>
                <w:rFonts w:eastAsiaTheme="minorEastAsia"/>
                <w:color w:val="323232"/>
                <w:sz w:val="18"/>
                <w:szCs w:val="18"/>
                <w:lang w:eastAsia="sl-SI"/>
              </w:rPr>
              <w:t xml:space="preserve">Virus se prenaša z okuženim orodjem, rokami, obleko, direktnim stikom med okuženo in zdravo rastlino, z  vegetativnim razmnoževanjem ter z okuženim semenom. Čmrlji, ki se uporabljajo kot opraševalci v nasadih paradižnika lahko prav tako prenašajo virus. </w:t>
            </w:r>
          </w:p>
          <w:p w14:paraId="304CAF67" w14:textId="77777777" w:rsidR="00332B02" w:rsidRPr="00332B02" w:rsidRDefault="00332B02" w:rsidP="00332B02">
            <w:pPr>
              <w:rPr>
                <w:rFonts w:eastAsiaTheme="minorEastAsia"/>
                <w:color w:val="323232"/>
                <w:sz w:val="16"/>
                <w:szCs w:val="16"/>
                <w:lang w:eastAsia="sl-SI"/>
              </w:rPr>
            </w:pPr>
          </w:p>
          <w:p w14:paraId="08F1CC13" w14:textId="77777777" w:rsidR="00332B02" w:rsidRPr="00332B02" w:rsidRDefault="00332B02" w:rsidP="00332B02">
            <w:pPr>
              <w:jc w:val="left"/>
              <w:rPr>
                <w:rFonts w:eastAsiaTheme="minorEastAsia"/>
                <w:sz w:val="18"/>
                <w:szCs w:val="18"/>
              </w:rPr>
            </w:pPr>
            <w:r w:rsidRPr="00332B02">
              <w:rPr>
                <w:rFonts w:eastAsiaTheme="minorEastAsia"/>
                <w:sz w:val="18"/>
                <w:szCs w:val="18"/>
              </w:rPr>
              <w:t xml:space="preserve">V pridelavo se PepMV lahko zanese tudi s plodovi oziroma z rastlinskimi ostanki v rabljeni embalaži iz bližnjih trgovskih centrov, v katerih je bil uvožen paradižnik iz okuženih držav. </w:t>
            </w:r>
            <w:r w:rsidRPr="00332B02">
              <w:rPr>
                <w:rFonts w:eastAsiaTheme="minorEastAsia"/>
                <w:color w:val="323232"/>
                <w:sz w:val="18"/>
                <w:szCs w:val="18"/>
              </w:rPr>
              <w:t>Virus lahko preživi v rastlinskih ostankih v rastlinjakih  ali na poljih ter na površinah (npr.orodja, oblačila, posode)  več tednov. Zelo pomembno je izvajanje higienskih ukrepov v rastni sezoni in temeljito čiščenje rastlinjakov ob koncu rastne sezone.</w:t>
            </w:r>
            <w:r w:rsidRPr="00332B02">
              <w:rPr>
                <w:rFonts w:eastAsiaTheme="minorEastAsia"/>
                <w:sz w:val="18"/>
                <w:szCs w:val="18"/>
              </w:rPr>
              <w:t xml:space="preserve"> </w:t>
            </w:r>
            <w:r w:rsidRPr="00332B02">
              <w:rPr>
                <w:rFonts w:eastAsiaTheme="minorEastAsia"/>
                <w:color w:val="323232"/>
                <w:sz w:val="18"/>
                <w:szCs w:val="18"/>
              </w:rPr>
              <w:t>Za preprečevanje okužbe je nujno uporabiti neokuženo seme</w:t>
            </w:r>
            <w:r w:rsidRPr="00332B02">
              <w:rPr>
                <w:rFonts w:eastAsiaTheme="minorEastAsia"/>
                <w:sz w:val="18"/>
                <w:szCs w:val="18"/>
              </w:rPr>
              <w:t>.</w:t>
            </w:r>
          </w:p>
        </w:tc>
      </w:tr>
    </w:tbl>
    <w:p w14:paraId="6FAE0222" w14:textId="77777777" w:rsidR="00332B02" w:rsidRPr="003C3688" w:rsidRDefault="00332B02" w:rsidP="00C157E4">
      <w:pPr>
        <w:jc w:val="left"/>
        <w:rPr>
          <w:lang w:val="de-DE"/>
        </w:rPr>
      </w:pPr>
    </w:p>
    <w:p w14:paraId="218A957B" w14:textId="3FB62792" w:rsidR="00267B11" w:rsidRDefault="007D7D7E" w:rsidP="00C157E4">
      <w:pPr>
        <w:jc w:val="left"/>
        <w:rPr>
          <w:lang w:val="de-DE"/>
        </w:rPr>
      </w:pPr>
      <w:r w:rsidRPr="000307BC">
        <w:rPr>
          <w:sz w:val="20"/>
        </w:rPr>
        <w:br w:type="page"/>
      </w:r>
      <w:r w:rsidRPr="003C3688">
        <w:lastRenderedPageBreak/>
        <w:t>INTEGRIRANO VARSTVO PARADIŽNIKA -</w:t>
      </w:r>
      <w:r w:rsidRPr="003C3688">
        <w:rPr>
          <w:lang w:val="de-DE"/>
        </w:rPr>
        <w:t xml:space="preserve"> list </w:t>
      </w:r>
      <w:r w:rsidR="00267B11">
        <w:rPr>
          <w:lang w:val="de-DE"/>
        </w:rPr>
        <w:t>9</w:t>
      </w:r>
    </w:p>
    <w:tbl>
      <w:tblPr>
        <w:tblW w:w="1417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8"/>
        <w:gridCol w:w="2200"/>
        <w:gridCol w:w="1870"/>
        <w:gridCol w:w="1980"/>
        <w:gridCol w:w="2175"/>
        <w:gridCol w:w="1418"/>
        <w:gridCol w:w="1043"/>
        <w:gridCol w:w="1980"/>
      </w:tblGrid>
      <w:tr w:rsidR="00332B02" w:rsidRPr="00332B02" w14:paraId="3EFC14AD" w14:textId="77777777" w:rsidTr="00332B02">
        <w:tc>
          <w:tcPr>
            <w:tcW w:w="1508" w:type="dxa"/>
            <w:tcBorders>
              <w:top w:val="single" w:sz="12" w:space="0" w:color="auto"/>
              <w:left w:val="single" w:sz="12" w:space="0" w:color="auto"/>
              <w:bottom w:val="single" w:sz="12" w:space="0" w:color="auto"/>
              <w:right w:val="single" w:sz="12" w:space="0" w:color="auto"/>
            </w:tcBorders>
          </w:tcPr>
          <w:p w14:paraId="124EC3C9" w14:textId="77777777" w:rsidR="00332B02" w:rsidRPr="00332B02" w:rsidRDefault="00332B02" w:rsidP="00332B02">
            <w:pPr>
              <w:jc w:val="left"/>
              <w:rPr>
                <w:rFonts w:eastAsiaTheme="minorEastAsia"/>
                <w:sz w:val="18"/>
                <w:szCs w:val="18"/>
              </w:rPr>
            </w:pPr>
            <w:r w:rsidRPr="00332B02">
              <w:rPr>
                <w:rFonts w:eastAsiaTheme="minorEastAsia"/>
                <w:sz w:val="18"/>
                <w:szCs w:val="18"/>
              </w:rPr>
              <w:t>ŠKODLJIVI ORGANIZEM</w:t>
            </w:r>
          </w:p>
        </w:tc>
        <w:tc>
          <w:tcPr>
            <w:tcW w:w="2200" w:type="dxa"/>
            <w:tcBorders>
              <w:top w:val="single" w:sz="12" w:space="0" w:color="auto"/>
              <w:left w:val="single" w:sz="12" w:space="0" w:color="auto"/>
              <w:bottom w:val="single" w:sz="12" w:space="0" w:color="auto"/>
              <w:right w:val="single" w:sz="12" w:space="0" w:color="auto"/>
            </w:tcBorders>
          </w:tcPr>
          <w:p w14:paraId="72B9B123" w14:textId="77777777" w:rsidR="00332B02" w:rsidRPr="00332B02" w:rsidRDefault="00332B02" w:rsidP="00332B02">
            <w:pPr>
              <w:jc w:val="left"/>
              <w:rPr>
                <w:rFonts w:eastAsiaTheme="minorEastAsia"/>
                <w:sz w:val="18"/>
                <w:szCs w:val="18"/>
              </w:rPr>
            </w:pPr>
            <w:r w:rsidRPr="00332B02">
              <w:rPr>
                <w:rFonts w:eastAsiaTheme="minorEastAsia"/>
                <w:sz w:val="18"/>
                <w:szCs w:val="18"/>
              </w:rPr>
              <w:t>OPIS</w:t>
            </w:r>
          </w:p>
        </w:tc>
        <w:tc>
          <w:tcPr>
            <w:tcW w:w="1870" w:type="dxa"/>
            <w:tcBorders>
              <w:top w:val="single" w:sz="12" w:space="0" w:color="auto"/>
              <w:left w:val="single" w:sz="12" w:space="0" w:color="auto"/>
              <w:bottom w:val="single" w:sz="12" w:space="0" w:color="auto"/>
              <w:right w:val="single" w:sz="12" w:space="0" w:color="auto"/>
            </w:tcBorders>
          </w:tcPr>
          <w:p w14:paraId="58CD719E" w14:textId="77777777" w:rsidR="00332B02" w:rsidRPr="00332B02" w:rsidRDefault="00332B02" w:rsidP="00332B02">
            <w:pPr>
              <w:tabs>
                <w:tab w:val="left" w:pos="0"/>
                <w:tab w:val="left" w:pos="170"/>
              </w:tabs>
              <w:rPr>
                <w:rFonts w:eastAsiaTheme="minorEastAsia"/>
                <w:sz w:val="18"/>
                <w:szCs w:val="18"/>
              </w:rPr>
            </w:pPr>
            <w:r w:rsidRPr="00332B02">
              <w:rPr>
                <w:rFonts w:eastAsiaTheme="minorEastAsia"/>
                <w:sz w:val="18"/>
                <w:szCs w:val="18"/>
              </w:rPr>
              <w:t>UKREPI</w:t>
            </w:r>
          </w:p>
        </w:tc>
        <w:tc>
          <w:tcPr>
            <w:tcW w:w="1980" w:type="dxa"/>
            <w:tcBorders>
              <w:top w:val="single" w:sz="12" w:space="0" w:color="auto"/>
              <w:left w:val="single" w:sz="12" w:space="0" w:color="auto"/>
              <w:bottom w:val="single" w:sz="12" w:space="0" w:color="auto"/>
              <w:right w:val="single" w:sz="12" w:space="0" w:color="auto"/>
            </w:tcBorders>
          </w:tcPr>
          <w:p w14:paraId="5C8C956F" w14:textId="77777777" w:rsidR="00332B02" w:rsidRPr="00332B02" w:rsidRDefault="00332B02" w:rsidP="00332B02">
            <w:pPr>
              <w:rPr>
                <w:rFonts w:eastAsiaTheme="minorEastAsia"/>
                <w:sz w:val="18"/>
                <w:szCs w:val="18"/>
              </w:rPr>
            </w:pPr>
            <w:r w:rsidRPr="00332B02">
              <w:rPr>
                <w:rFonts w:eastAsiaTheme="minorEastAsia"/>
                <w:sz w:val="18"/>
                <w:szCs w:val="18"/>
              </w:rPr>
              <w:t>AKTIVNA SNOV</w:t>
            </w:r>
          </w:p>
        </w:tc>
        <w:tc>
          <w:tcPr>
            <w:tcW w:w="2175" w:type="dxa"/>
            <w:tcBorders>
              <w:top w:val="single" w:sz="12" w:space="0" w:color="auto"/>
              <w:left w:val="single" w:sz="12" w:space="0" w:color="auto"/>
              <w:bottom w:val="single" w:sz="12" w:space="0" w:color="auto"/>
              <w:right w:val="single" w:sz="12" w:space="0" w:color="auto"/>
            </w:tcBorders>
          </w:tcPr>
          <w:p w14:paraId="184DB7C4" w14:textId="77777777" w:rsidR="00332B02" w:rsidRPr="00332B02" w:rsidRDefault="00332B02" w:rsidP="00332B02">
            <w:pPr>
              <w:jc w:val="left"/>
              <w:rPr>
                <w:rFonts w:eastAsiaTheme="minorEastAsia"/>
                <w:sz w:val="18"/>
                <w:szCs w:val="18"/>
              </w:rPr>
            </w:pPr>
            <w:r w:rsidRPr="00332B02">
              <w:rPr>
                <w:rFonts w:eastAsiaTheme="minorEastAsia"/>
                <w:sz w:val="18"/>
                <w:szCs w:val="18"/>
              </w:rPr>
              <w:t>FITOFARM.</w:t>
            </w:r>
          </w:p>
          <w:p w14:paraId="788F9804" w14:textId="77777777" w:rsidR="00332B02" w:rsidRPr="00332B02" w:rsidRDefault="00332B02" w:rsidP="00332B02">
            <w:pPr>
              <w:jc w:val="left"/>
              <w:rPr>
                <w:rFonts w:eastAsiaTheme="minorEastAsia"/>
                <w:sz w:val="18"/>
                <w:szCs w:val="18"/>
              </w:rPr>
            </w:pPr>
            <w:r w:rsidRPr="00332B02">
              <w:rPr>
                <w:rFonts w:eastAsiaTheme="minorEastAsia"/>
                <w:sz w:val="18"/>
                <w:szCs w:val="18"/>
              </w:rPr>
              <w:t>SREDSTVO</w:t>
            </w:r>
          </w:p>
        </w:tc>
        <w:tc>
          <w:tcPr>
            <w:tcW w:w="1418" w:type="dxa"/>
            <w:tcBorders>
              <w:top w:val="single" w:sz="12" w:space="0" w:color="auto"/>
              <w:left w:val="single" w:sz="12" w:space="0" w:color="auto"/>
              <w:bottom w:val="single" w:sz="12" w:space="0" w:color="auto"/>
              <w:right w:val="single" w:sz="12" w:space="0" w:color="auto"/>
            </w:tcBorders>
          </w:tcPr>
          <w:p w14:paraId="37C7CC09" w14:textId="77777777" w:rsidR="00332B02" w:rsidRPr="00332B02" w:rsidRDefault="00332B02" w:rsidP="00332B02">
            <w:pPr>
              <w:rPr>
                <w:rFonts w:eastAsiaTheme="minorEastAsia"/>
                <w:sz w:val="18"/>
                <w:szCs w:val="18"/>
              </w:rPr>
            </w:pPr>
            <w:r w:rsidRPr="00332B02">
              <w:rPr>
                <w:rFonts w:eastAsiaTheme="minorEastAsia"/>
                <w:sz w:val="18"/>
                <w:szCs w:val="18"/>
              </w:rPr>
              <w:t>ODMEREK</w:t>
            </w:r>
          </w:p>
        </w:tc>
        <w:tc>
          <w:tcPr>
            <w:tcW w:w="1043" w:type="dxa"/>
            <w:tcBorders>
              <w:top w:val="single" w:sz="12" w:space="0" w:color="auto"/>
              <w:left w:val="single" w:sz="12" w:space="0" w:color="auto"/>
              <w:bottom w:val="single" w:sz="12" w:space="0" w:color="auto"/>
              <w:right w:val="single" w:sz="12" w:space="0" w:color="auto"/>
            </w:tcBorders>
          </w:tcPr>
          <w:p w14:paraId="06EB5568" w14:textId="77777777" w:rsidR="00332B02" w:rsidRPr="00332B02" w:rsidRDefault="00332B02" w:rsidP="00332B02">
            <w:pPr>
              <w:rPr>
                <w:rFonts w:eastAsiaTheme="minorEastAsia"/>
                <w:sz w:val="18"/>
                <w:szCs w:val="18"/>
              </w:rPr>
            </w:pPr>
            <w:r w:rsidRPr="00332B02">
              <w:rPr>
                <w:rFonts w:eastAsiaTheme="minorEastAsia"/>
                <w:sz w:val="18"/>
                <w:szCs w:val="18"/>
              </w:rPr>
              <w:t>KARENCA</w:t>
            </w:r>
          </w:p>
        </w:tc>
        <w:tc>
          <w:tcPr>
            <w:tcW w:w="1980" w:type="dxa"/>
            <w:tcBorders>
              <w:top w:val="single" w:sz="12" w:space="0" w:color="auto"/>
              <w:left w:val="single" w:sz="12" w:space="0" w:color="auto"/>
              <w:bottom w:val="single" w:sz="12" w:space="0" w:color="auto"/>
              <w:right w:val="single" w:sz="12" w:space="0" w:color="auto"/>
            </w:tcBorders>
          </w:tcPr>
          <w:p w14:paraId="0D382BFC" w14:textId="77777777" w:rsidR="00332B02" w:rsidRPr="00332B02" w:rsidRDefault="00332B02" w:rsidP="00332B02">
            <w:pPr>
              <w:rPr>
                <w:rFonts w:eastAsiaTheme="minorEastAsia"/>
                <w:sz w:val="18"/>
                <w:szCs w:val="18"/>
              </w:rPr>
            </w:pPr>
            <w:r w:rsidRPr="00332B02">
              <w:rPr>
                <w:rFonts w:eastAsiaTheme="minorEastAsia"/>
                <w:sz w:val="18"/>
                <w:szCs w:val="18"/>
              </w:rPr>
              <w:t>OPOMBE</w:t>
            </w:r>
          </w:p>
        </w:tc>
      </w:tr>
      <w:tr w:rsidR="00332B02" w:rsidRPr="00332B02" w14:paraId="6DE0B073" w14:textId="77777777" w:rsidTr="00332B02">
        <w:tc>
          <w:tcPr>
            <w:tcW w:w="1508" w:type="dxa"/>
            <w:vMerge w:val="restart"/>
            <w:tcBorders>
              <w:top w:val="single" w:sz="12" w:space="0" w:color="auto"/>
              <w:left w:val="single" w:sz="2" w:space="0" w:color="auto"/>
              <w:right w:val="single" w:sz="2" w:space="0" w:color="auto"/>
            </w:tcBorders>
          </w:tcPr>
          <w:p w14:paraId="67B1F82D" w14:textId="77777777" w:rsidR="00332B02" w:rsidRPr="00332B02" w:rsidRDefault="00332B02" w:rsidP="00332B02">
            <w:pPr>
              <w:jc w:val="left"/>
              <w:rPr>
                <w:rFonts w:eastAsiaTheme="minorEastAsia"/>
                <w:b/>
                <w:bCs/>
                <w:sz w:val="18"/>
                <w:szCs w:val="18"/>
              </w:rPr>
            </w:pPr>
            <w:r w:rsidRPr="00332B02">
              <w:rPr>
                <w:rFonts w:eastAsiaTheme="minorEastAsia"/>
                <w:b/>
                <w:bCs/>
                <w:sz w:val="18"/>
                <w:szCs w:val="18"/>
              </w:rPr>
              <w:t>Talne sovke</w:t>
            </w:r>
          </w:p>
          <w:p w14:paraId="318AD38E" w14:textId="77777777" w:rsidR="00332B02" w:rsidRPr="00332B02" w:rsidRDefault="00332B02" w:rsidP="00332B02">
            <w:pPr>
              <w:jc w:val="left"/>
              <w:rPr>
                <w:rFonts w:eastAsiaTheme="minorEastAsia"/>
                <w:bCs/>
                <w:i/>
                <w:sz w:val="18"/>
                <w:szCs w:val="18"/>
              </w:rPr>
            </w:pPr>
            <w:r w:rsidRPr="00332B02">
              <w:rPr>
                <w:rFonts w:eastAsiaTheme="minorEastAsia"/>
                <w:bCs/>
                <w:i/>
                <w:sz w:val="18"/>
                <w:szCs w:val="18"/>
              </w:rPr>
              <w:t>Agrotis segetum, Agrotis ypsilon, Euxoa temera,</w:t>
            </w:r>
          </w:p>
          <w:p w14:paraId="35E2B612" w14:textId="77777777" w:rsidR="00332B02" w:rsidRPr="00332B02" w:rsidRDefault="00332B02" w:rsidP="00332B02">
            <w:pPr>
              <w:jc w:val="left"/>
              <w:rPr>
                <w:rFonts w:eastAsiaTheme="minorEastAsia"/>
                <w:b/>
                <w:bCs/>
                <w:sz w:val="18"/>
                <w:szCs w:val="18"/>
              </w:rPr>
            </w:pPr>
            <w:r w:rsidRPr="00332B02">
              <w:rPr>
                <w:rFonts w:eastAsiaTheme="minorEastAsia"/>
                <w:b/>
                <w:bCs/>
                <w:sz w:val="18"/>
                <w:szCs w:val="18"/>
              </w:rPr>
              <w:t>Strune</w:t>
            </w:r>
          </w:p>
          <w:p w14:paraId="556F8EF4" w14:textId="77777777" w:rsidR="00332B02" w:rsidRPr="00332B02" w:rsidRDefault="00332B02" w:rsidP="00332B02">
            <w:pPr>
              <w:jc w:val="left"/>
              <w:rPr>
                <w:rFonts w:eastAsiaTheme="minorEastAsia"/>
                <w:bCs/>
                <w:i/>
                <w:sz w:val="18"/>
                <w:szCs w:val="18"/>
              </w:rPr>
            </w:pPr>
            <w:r w:rsidRPr="00332B02">
              <w:rPr>
                <w:rFonts w:eastAsiaTheme="minorEastAsia"/>
                <w:bCs/>
                <w:i/>
                <w:sz w:val="18"/>
                <w:szCs w:val="18"/>
              </w:rPr>
              <w:t>Elateridae</w:t>
            </w:r>
          </w:p>
          <w:p w14:paraId="33CC0C3F" w14:textId="77777777" w:rsidR="00332B02" w:rsidRPr="00332B02" w:rsidRDefault="00332B02" w:rsidP="00332B02">
            <w:pPr>
              <w:jc w:val="left"/>
              <w:rPr>
                <w:rFonts w:eastAsiaTheme="minorEastAsia"/>
                <w:b/>
                <w:bCs/>
                <w:sz w:val="18"/>
                <w:szCs w:val="18"/>
              </w:rPr>
            </w:pPr>
            <w:r w:rsidRPr="00332B02">
              <w:rPr>
                <w:rFonts w:eastAsiaTheme="minorEastAsia"/>
                <w:b/>
                <w:bCs/>
                <w:sz w:val="18"/>
                <w:szCs w:val="18"/>
              </w:rPr>
              <w:t>Ogrci</w:t>
            </w:r>
          </w:p>
          <w:p w14:paraId="35FE8C0D" w14:textId="77777777" w:rsidR="00332B02" w:rsidRPr="00332B02" w:rsidRDefault="00332B02" w:rsidP="00332B02">
            <w:pPr>
              <w:jc w:val="left"/>
              <w:rPr>
                <w:rFonts w:eastAsiaTheme="minorEastAsia"/>
                <w:bCs/>
                <w:i/>
                <w:sz w:val="18"/>
                <w:szCs w:val="18"/>
              </w:rPr>
            </w:pPr>
            <w:r w:rsidRPr="00332B02">
              <w:rPr>
                <w:rFonts w:eastAsiaTheme="minorEastAsia"/>
                <w:bCs/>
                <w:i/>
                <w:sz w:val="18"/>
                <w:szCs w:val="18"/>
              </w:rPr>
              <w:t>Melolontha melolontha</w:t>
            </w:r>
          </w:p>
          <w:p w14:paraId="014FAD49" w14:textId="77777777" w:rsidR="00332B02" w:rsidRPr="00332B02" w:rsidRDefault="00332B02" w:rsidP="00332B02">
            <w:pPr>
              <w:jc w:val="left"/>
              <w:rPr>
                <w:rFonts w:eastAsiaTheme="minorEastAsia"/>
                <w:sz w:val="18"/>
                <w:szCs w:val="18"/>
              </w:rPr>
            </w:pPr>
          </w:p>
        </w:tc>
        <w:tc>
          <w:tcPr>
            <w:tcW w:w="2200" w:type="dxa"/>
            <w:vMerge w:val="restart"/>
            <w:tcBorders>
              <w:top w:val="single" w:sz="12" w:space="0" w:color="auto"/>
              <w:left w:val="single" w:sz="2" w:space="0" w:color="auto"/>
              <w:right w:val="single" w:sz="2" w:space="0" w:color="auto"/>
            </w:tcBorders>
          </w:tcPr>
          <w:p w14:paraId="68B785D6" w14:textId="77777777" w:rsidR="00332B02" w:rsidRPr="00332B02" w:rsidRDefault="00332B02" w:rsidP="00332B02">
            <w:pPr>
              <w:jc w:val="left"/>
              <w:rPr>
                <w:rFonts w:eastAsiaTheme="minorEastAsia"/>
                <w:sz w:val="16"/>
                <w:szCs w:val="16"/>
              </w:rPr>
            </w:pPr>
            <w:r w:rsidRPr="00332B02">
              <w:rPr>
                <w:rFonts w:eastAsiaTheme="minorEastAsia"/>
                <w:sz w:val="16"/>
                <w:szCs w:val="16"/>
              </w:rPr>
              <w:t>Korenine obgrizene, rastline propadajo, koreninski vrat in prizemno listje obgrizeno.</w:t>
            </w:r>
          </w:p>
        </w:tc>
        <w:tc>
          <w:tcPr>
            <w:tcW w:w="1870" w:type="dxa"/>
            <w:vMerge w:val="restart"/>
            <w:tcBorders>
              <w:top w:val="single" w:sz="12" w:space="0" w:color="auto"/>
              <w:left w:val="single" w:sz="2" w:space="0" w:color="auto"/>
              <w:right w:val="single" w:sz="2" w:space="0" w:color="auto"/>
            </w:tcBorders>
          </w:tcPr>
          <w:p w14:paraId="6396450C" w14:textId="77777777" w:rsidR="00332B02" w:rsidRPr="00332B02" w:rsidRDefault="00332B02" w:rsidP="00332B02">
            <w:pPr>
              <w:tabs>
                <w:tab w:val="left" w:pos="170"/>
              </w:tabs>
              <w:jc w:val="left"/>
              <w:rPr>
                <w:rFonts w:eastAsiaTheme="minorEastAsia"/>
                <w:sz w:val="16"/>
                <w:szCs w:val="16"/>
              </w:rPr>
            </w:pPr>
            <w:r w:rsidRPr="00332B02">
              <w:rPr>
                <w:rFonts w:eastAsiaTheme="minorEastAsia"/>
                <w:sz w:val="16"/>
                <w:szCs w:val="16"/>
              </w:rPr>
              <w:t>Agrotehnični ukrepi:</w:t>
            </w:r>
          </w:p>
          <w:p w14:paraId="16E3CEA7" w14:textId="77777777" w:rsidR="00332B02" w:rsidRPr="00332B02" w:rsidRDefault="00332B02" w:rsidP="00332B02">
            <w:pPr>
              <w:tabs>
                <w:tab w:val="left" w:pos="34"/>
              </w:tabs>
              <w:ind w:right="-50"/>
              <w:jc w:val="left"/>
              <w:rPr>
                <w:rFonts w:eastAsiaTheme="minorEastAsia"/>
                <w:color w:val="000000"/>
                <w:sz w:val="16"/>
                <w:szCs w:val="16"/>
                <w:shd w:val="clear" w:color="auto" w:fill="FFFFFF"/>
              </w:rPr>
            </w:pPr>
            <w:r w:rsidRPr="00332B02">
              <w:rPr>
                <w:rFonts w:eastAsiaTheme="minorEastAsia"/>
                <w:color w:val="000000"/>
                <w:sz w:val="16"/>
                <w:szCs w:val="16"/>
                <w:shd w:val="clear" w:color="auto" w:fill="FFFFFF"/>
              </w:rPr>
              <w:t>-izogibanje večletnemu travinju kot -predposevku</w:t>
            </w:r>
          </w:p>
          <w:p w14:paraId="3C7BA8B9" w14:textId="77777777" w:rsidR="00332B02" w:rsidRPr="00332B02" w:rsidRDefault="00332B02" w:rsidP="00332B02">
            <w:pPr>
              <w:tabs>
                <w:tab w:val="left" w:pos="34"/>
              </w:tabs>
              <w:ind w:right="-50"/>
              <w:jc w:val="left"/>
              <w:rPr>
                <w:rFonts w:eastAsiaTheme="minorEastAsia"/>
                <w:color w:val="000000"/>
                <w:sz w:val="16"/>
                <w:szCs w:val="16"/>
                <w:shd w:val="clear" w:color="auto" w:fill="FFFFFF"/>
              </w:rPr>
            </w:pPr>
            <w:r w:rsidRPr="00332B02">
              <w:rPr>
                <w:rFonts w:eastAsiaTheme="minorEastAsia"/>
                <w:color w:val="000000"/>
                <w:sz w:val="16"/>
                <w:szCs w:val="16"/>
                <w:shd w:val="clear" w:color="auto" w:fill="FFFFFF"/>
              </w:rPr>
              <w:t>-večkratna obdelava tal</w:t>
            </w:r>
          </w:p>
          <w:p w14:paraId="6F0482B1" w14:textId="77777777" w:rsidR="00332B02" w:rsidRPr="00332B02" w:rsidRDefault="00332B02" w:rsidP="00332B02">
            <w:pPr>
              <w:tabs>
                <w:tab w:val="left" w:pos="34"/>
              </w:tabs>
              <w:ind w:right="-50"/>
              <w:jc w:val="left"/>
              <w:rPr>
                <w:rFonts w:eastAsiaTheme="minorEastAsia"/>
                <w:color w:val="000000"/>
                <w:sz w:val="16"/>
                <w:szCs w:val="16"/>
                <w:shd w:val="clear" w:color="auto" w:fill="FFFFFF"/>
              </w:rPr>
            </w:pPr>
            <w:r w:rsidRPr="00332B02">
              <w:rPr>
                <w:rFonts w:eastAsiaTheme="minorEastAsia"/>
                <w:color w:val="000000"/>
                <w:sz w:val="16"/>
                <w:szCs w:val="16"/>
                <w:shd w:val="clear" w:color="auto" w:fill="FFFFFF"/>
              </w:rPr>
              <w:t>-optimalni roki setve in sajenja.</w:t>
            </w:r>
          </w:p>
          <w:p w14:paraId="1B16B711" w14:textId="77777777" w:rsidR="00332B02" w:rsidRPr="00332B02" w:rsidRDefault="00332B02" w:rsidP="00332B02">
            <w:pPr>
              <w:tabs>
                <w:tab w:val="left" w:pos="170"/>
              </w:tabs>
              <w:jc w:val="left"/>
              <w:rPr>
                <w:rFonts w:eastAsiaTheme="minorEastAsia"/>
                <w:sz w:val="16"/>
                <w:szCs w:val="16"/>
              </w:rPr>
            </w:pPr>
          </w:p>
          <w:p w14:paraId="5179B6E8" w14:textId="77777777" w:rsidR="00332B02" w:rsidRPr="00332B02" w:rsidRDefault="00332B02" w:rsidP="00332B02">
            <w:pPr>
              <w:tabs>
                <w:tab w:val="left" w:pos="170"/>
              </w:tabs>
              <w:jc w:val="left"/>
              <w:rPr>
                <w:rFonts w:eastAsiaTheme="minorEastAsia"/>
                <w:sz w:val="16"/>
                <w:szCs w:val="16"/>
              </w:rPr>
            </w:pPr>
            <w:r w:rsidRPr="00332B02">
              <w:rPr>
                <w:rFonts w:eastAsiaTheme="minorEastAsia"/>
                <w:sz w:val="16"/>
                <w:szCs w:val="16"/>
              </w:rPr>
              <w:t>Kemični ukrepi:</w:t>
            </w:r>
          </w:p>
          <w:p w14:paraId="456AB0CE" w14:textId="77777777" w:rsidR="00332B02" w:rsidRPr="00332B02" w:rsidRDefault="00332B02" w:rsidP="00332B02">
            <w:pPr>
              <w:tabs>
                <w:tab w:val="left" w:pos="0"/>
                <w:tab w:val="left" w:pos="170"/>
              </w:tabs>
              <w:rPr>
                <w:rFonts w:eastAsiaTheme="minorEastAsia"/>
                <w:sz w:val="16"/>
                <w:szCs w:val="16"/>
              </w:rPr>
            </w:pPr>
            <w:r w:rsidRPr="00332B02">
              <w:rPr>
                <w:rFonts w:eastAsiaTheme="minorEastAsia"/>
                <w:sz w:val="16"/>
                <w:szCs w:val="16"/>
              </w:rPr>
              <w:t>- preventivno zalivanje sadik ob setvi, oziroma sajenju.</w:t>
            </w:r>
          </w:p>
        </w:tc>
        <w:tc>
          <w:tcPr>
            <w:tcW w:w="1980" w:type="dxa"/>
            <w:tcBorders>
              <w:top w:val="single" w:sz="12" w:space="0" w:color="auto"/>
              <w:left w:val="single" w:sz="2" w:space="0" w:color="auto"/>
              <w:bottom w:val="single" w:sz="4" w:space="0" w:color="auto"/>
              <w:right w:val="single" w:sz="2" w:space="0" w:color="auto"/>
            </w:tcBorders>
          </w:tcPr>
          <w:p w14:paraId="290DB677" w14:textId="77777777" w:rsidR="00332B02" w:rsidRPr="00332B02" w:rsidRDefault="00332B02" w:rsidP="00332B02">
            <w:pPr>
              <w:rPr>
                <w:rFonts w:eastAsiaTheme="minorEastAsia"/>
                <w:sz w:val="18"/>
                <w:szCs w:val="18"/>
              </w:rPr>
            </w:pPr>
            <w:r w:rsidRPr="00332B02">
              <w:rPr>
                <w:rFonts w:eastAsiaTheme="minorEastAsia"/>
                <w:sz w:val="18"/>
                <w:szCs w:val="18"/>
              </w:rPr>
              <w:t>-</w:t>
            </w:r>
            <w:r w:rsidRPr="00332B02">
              <w:rPr>
                <w:rFonts w:eastAsiaTheme="minorEastAsia"/>
                <w:i/>
                <w:sz w:val="18"/>
                <w:szCs w:val="18"/>
              </w:rPr>
              <w:t>Beauveria bassiana</w:t>
            </w:r>
            <w:r w:rsidRPr="00332B02">
              <w:rPr>
                <w:rFonts w:eastAsiaTheme="minorEastAsia"/>
                <w:sz w:val="18"/>
                <w:szCs w:val="18"/>
              </w:rPr>
              <w:t xml:space="preserve">   soj ATCC 74040</w:t>
            </w:r>
          </w:p>
        </w:tc>
        <w:tc>
          <w:tcPr>
            <w:tcW w:w="2175" w:type="dxa"/>
            <w:tcBorders>
              <w:top w:val="single" w:sz="12" w:space="0" w:color="auto"/>
              <w:left w:val="single" w:sz="2" w:space="0" w:color="auto"/>
              <w:bottom w:val="single" w:sz="4" w:space="0" w:color="auto"/>
              <w:right w:val="single" w:sz="2" w:space="0" w:color="auto"/>
            </w:tcBorders>
          </w:tcPr>
          <w:p w14:paraId="0E1DAEBA" w14:textId="77777777" w:rsidR="00332B02" w:rsidRPr="00332B02" w:rsidRDefault="00332B02" w:rsidP="00332B02">
            <w:pPr>
              <w:jc w:val="left"/>
              <w:rPr>
                <w:rFonts w:eastAsiaTheme="minorEastAsia"/>
                <w:b/>
                <w:sz w:val="18"/>
                <w:szCs w:val="18"/>
              </w:rPr>
            </w:pPr>
            <w:r w:rsidRPr="00332B02">
              <w:rPr>
                <w:rFonts w:eastAsiaTheme="minorEastAsia"/>
                <w:sz w:val="18"/>
                <w:szCs w:val="18"/>
              </w:rPr>
              <w:t>Naturalis</w:t>
            </w:r>
            <w:r w:rsidRPr="00332B02">
              <w:rPr>
                <w:rFonts w:eastAsiaTheme="minorEastAsia"/>
                <w:b/>
                <w:sz w:val="18"/>
                <w:szCs w:val="18"/>
              </w:rPr>
              <w:t>*1</w:t>
            </w:r>
          </w:p>
        </w:tc>
        <w:tc>
          <w:tcPr>
            <w:tcW w:w="1418" w:type="dxa"/>
            <w:tcBorders>
              <w:top w:val="single" w:sz="12" w:space="0" w:color="auto"/>
              <w:left w:val="single" w:sz="2" w:space="0" w:color="auto"/>
              <w:bottom w:val="single" w:sz="4" w:space="0" w:color="auto"/>
              <w:right w:val="single" w:sz="2" w:space="0" w:color="auto"/>
            </w:tcBorders>
          </w:tcPr>
          <w:p w14:paraId="23C4D197" w14:textId="77777777" w:rsidR="00332B02" w:rsidRPr="00332B02" w:rsidRDefault="00332B02" w:rsidP="00332B02">
            <w:pPr>
              <w:rPr>
                <w:rFonts w:eastAsiaTheme="minorEastAsia"/>
                <w:sz w:val="18"/>
                <w:szCs w:val="18"/>
              </w:rPr>
            </w:pPr>
            <w:r w:rsidRPr="00332B02">
              <w:rPr>
                <w:rFonts w:eastAsiaTheme="minorEastAsia"/>
                <w:sz w:val="18"/>
                <w:szCs w:val="18"/>
              </w:rPr>
              <w:t>3 l/ha</w:t>
            </w:r>
          </w:p>
        </w:tc>
        <w:tc>
          <w:tcPr>
            <w:tcW w:w="1043" w:type="dxa"/>
            <w:tcBorders>
              <w:top w:val="single" w:sz="12" w:space="0" w:color="auto"/>
              <w:left w:val="single" w:sz="2" w:space="0" w:color="auto"/>
              <w:bottom w:val="single" w:sz="4" w:space="0" w:color="auto"/>
              <w:right w:val="single" w:sz="2" w:space="0" w:color="auto"/>
            </w:tcBorders>
          </w:tcPr>
          <w:p w14:paraId="50A9544A" w14:textId="77777777" w:rsidR="00332B02" w:rsidRPr="00332B02" w:rsidRDefault="00332B02" w:rsidP="00332B02">
            <w:pPr>
              <w:rPr>
                <w:rFonts w:eastAsiaTheme="minorEastAsia"/>
                <w:sz w:val="18"/>
                <w:szCs w:val="18"/>
              </w:rPr>
            </w:pPr>
            <w:r w:rsidRPr="00332B02">
              <w:rPr>
                <w:rFonts w:eastAsiaTheme="minorEastAsia"/>
                <w:sz w:val="18"/>
                <w:szCs w:val="18"/>
              </w:rPr>
              <w:t>ni potrebna</w:t>
            </w:r>
          </w:p>
        </w:tc>
        <w:tc>
          <w:tcPr>
            <w:tcW w:w="1980" w:type="dxa"/>
            <w:tcBorders>
              <w:top w:val="single" w:sz="12" w:space="0" w:color="auto"/>
              <w:left w:val="single" w:sz="2" w:space="0" w:color="auto"/>
              <w:bottom w:val="single" w:sz="4" w:space="0" w:color="auto"/>
              <w:right w:val="single" w:sz="2" w:space="0" w:color="auto"/>
            </w:tcBorders>
          </w:tcPr>
          <w:p w14:paraId="0B136AD6" w14:textId="77777777" w:rsidR="00332B02" w:rsidRPr="00332B02" w:rsidRDefault="00332B02" w:rsidP="00332B02">
            <w:pPr>
              <w:jc w:val="left"/>
              <w:rPr>
                <w:rFonts w:eastAsiaTheme="minorEastAsia"/>
                <w:sz w:val="18"/>
                <w:szCs w:val="18"/>
              </w:rPr>
            </w:pPr>
            <w:r w:rsidRPr="00332B02">
              <w:rPr>
                <w:rFonts w:eastAsiaTheme="minorEastAsia"/>
                <w:sz w:val="18"/>
                <w:szCs w:val="18"/>
              </w:rPr>
              <w:t>za delno zatiranje strun na prostem in v zaščitenih prostorih</w:t>
            </w:r>
          </w:p>
          <w:p w14:paraId="02F63FF4" w14:textId="77777777" w:rsidR="00332B02" w:rsidRPr="00332B02" w:rsidRDefault="00332B02" w:rsidP="00332B02">
            <w:pPr>
              <w:jc w:val="left"/>
              <w:rPr>
                <w:rFonts w:eastAsiaTheme="minorEastAsia"/>
                <w:sz w:val="18"/>
                <w:szCs w:val="18"/>
              </w:rPr>
            </w:pPr>
          </w:p>
          <w:p w14:paraId="3C002D90" w14:textId="77777777" w:rsidR="00332B02" w:rsidRPr="00332B02" w:rsidRDefault="00332B02" w:rsidP="00332B02">
            <w:pPr>
              <w:rPr>
                <w:rFonts w:eastAsiaTheme="minorEastAsia"/>
                <w:sz w:val="18"/>
                <w:szCs w:val="18"/>
              </w:rPr>
            </w:pPr>
          </w:p>
        </w:tc>
      </w:tr>
      <w:tr w:rsidR="00332B02" w:rsidRPr="00332B02" w14:paraId="667767B0" w14:textId="77777777" w:rsidTr="00332B02">
        <w:tc>
          <w:tcPr>
            <w:tcW w:w="1508" w:type="dxa"/>
            <w:vMerge/>
            <w:tcBorders>
              <w:left w:val="single" w:sz="2" w:space="0" w:color="auto"/>
              <w:bottom w:val="single" w:sz="2" w:space="0" w:color="auto"/>
              <w:right w:val="single" w:sz="2" w:space="0" w:color="auto"/>
            </w:tcBorders>
          </w:tcPr>
          <w:p w14:paraId="5FDE1307" w14:textId="77777777" w:rsidR="00332B02" w:rsidRPr="00332B02" w:rsidRDefault="00332B02" w:rsidP="00332B02">
            <w:pPr>
              <w:jc w:val="left"/>
              <w:rPr>
                <w:rFonts w:eastAsiaTheme="minorEastAsia"/>
                <w:b/>
                <w:bCs/>
                <w:sz w:val="18"/>
                <w:szCs w:val="18"/>
              </w:rPr>
            </w:pPr>
          </w:p>
        </w:tc>
        <w:tc>
          <w:tcPr>
            <w:tcW w:w="2200" w:type="dxa"/>
            <w:vMerge/>
            <w:tcBorders>
              <w:left w:val="single" w:sz="2" w:space="0" w:color="auto"/>
              <w:bottom w:val="single" w:sz="2" w:space="0" w:color="auto"/>
              <w:right w:val="single" w:sz="2" w:space="0" w:color="auto"/>
            </w:tcBorders>
          </w:tcPr>
          <w:p w14:paraId="658CD912" w14:textId="77777777" w:rsidR="00332B02" w:rsidRPr="00332B02" w:rsidRDefault="00332B02" w:rsidP="00332B02">
            <w:pPr>
              <w:jc w:val="left"/>
              <w:rPr>
                <w:rFonts w:eastAsiaTheme="minorEastAsia"/>
                <w:sz w:val="16"/>
                <w:szCs w:val="16"/>
              </w:rPr>
            </w:pPr>
          </w:p>
        </w:tc>
        <w:tc>
          <w:tcPr>
            <w:tcW w:w="1870" w:type="dxa"/>
            <w:vMerge/>
            <w:tcBorders>
              <w:left w:val="single" w:sz="2" w:space="0" w:color="auto"/>
              <w:bottom w:val="single" w:sz="2" w:space="0" w:color="auto"/>
              <w:right w:val="single" w:sz="2" w:space="0" w:color="auto"/>
            </w:tcBorders>
          </w:tcPr>
          <w:p w14:paraId="67706619" w14:textId="77777777" w:rsidR="00332B02" w:rsidRPr="00332B02" w:rsidRDefault="00332B02" w:rsidP="00332B02">
            <w:pPr>
              <w:tabs>
                <w:tab w:val="left" w:pos="170"/>
              </w:tabs>
              <w:jc w:val="left"/>
              <w:rPr>
                <w:rFonts w:eastAsiaTheme="minorEastAsia"/>
                <w:sz w:val="16"/>
                <w:szCs w:val="16"/>
              </w:rPr>
            </w:pPr>
          </w:p>
        </w:tc>
        <w:tc>
          <w:tcPr>
            <w:tcW w:w="1980" w:type="dxa"/>
            <w:tcBorders>
              <w:top w:val="single" w:sz="4" w:space="0" w:color="auto"/>
              <w:left w:val="single" w:sz="2" w:space="0" w:color="auto"/>
              <w:bottom w:val="single" w:sz="2" w:space="0" w:color="auto"/>
              <w:right w:val="single" w:sz="2" w:space="0" w:color="auto"/>
            </w:tcBorders>
          </w:tcPr>
          <w:p w14:paraId="5E09AFC3" w14:textId="77777777" w:rsidR="00332B02" w:rsidRPr="00332B02" w:rsidRDefault="00332B02" w:rsidP="00332B02">
            <w:pPr>
              <w:rPr>
                <w:rFonts w:eastAsiaTheme="minorEastAsia"/>
                <w:sz w:val="18"/>
                <w:szCs w:val="18"/>
              </w:rPr>
            </w:pPr>
            <w:r w:rsidRPr="00332B02">
              <w:rPr>
                <w:rFonts w:eastAsiaTheme="minorEastAsia"/>
                <w:sz w:val="18"/>
                <w:szCs w:val="18"/>
              </w:rPr>
              <w:t>-cipermetrin</w:t>
            </w:r>
          </w:p>
        </w:tc>
        <w:tc>
          <w:tcPr>
            <w:tcW w:w="2175" w:type="dxa"/>
            <w:tcBorders>
              <w:top w:val="single" w:sz="4" w:space="0" w:color="auto"/>
              <w:left w:val="single" w:sz="2" w:space="0" w:color="auto"/>
              <w:bottom w:val="single" w:sz="2" w:space="0" w:color="auto"/>
              <w:right w:val="single" w:sz="2" w:space="0" w:color="auto"/>
            </w:tcBorders>
          </w:tcPr>
          <w:p w14:paraId="34A8AE26" w14:textId="77777777" w:rsidR="00332B02" w:rsidRPr="00332B02" w:rsidRDefault="00332B02" w:rsidP="00332B02">
            <w:pPr>
              <w:jc w:val="left"/>
              <w:rPr>
                <w:rFonts w:eastAsiaTheme="minorEastAsia"/>
                <w:b/>
                <w:sz w:val="18"/>
                <w:szCs w:val="18"/>
              </w:rPr>
            </w:pPr>
            <w:r w:rsidRPr="00332B02">
              <w:rPr>
                <w:rFonts w:eastAsiaTheme="minorEastAsia"/>
                <w:sz w:val="18"/>
                <w:szCs w:val="18"/>
              </w:rPr>
              <w:t>Columbo 0,8 MG</w:t>
            </w:r>
            <w:r w:rsidRPr="00332B02">
              <w:rPr>
                <w:rFonts w:eastAsiaTheme="minorEastAsia"/>
                <w:b/>
                <w:sz w:val="18"/>
                <w:szCs w:val="18"/>
              </w:rPr>
              <w:t>*2</w:t>
            </w:r>
          </w:p>
        </w:tc>
        <w:tc>
          <w:tcPr>
            <w:tcW w:w="1418" w:type="dxa"/>
            <w:tcBorders>
              <w:top w:val="single" w:sz="4" w:space="0" w:color="auto"/>
              <w:left w:val="single" w:sz="2" w:space="0" w:color="auto"/>
              <w:bottom w:val="single" w:sz="2" w:space="0" w:color="auto"/>
              <w:right w:val="single" w:sz="2" w:space="0" w:color="auto"/>
            </w:tcBorders>
          </w:tcPr>
          <w:p w14:paraId="462DA745" w14:textId="77777777" w:rsidR="00332B02" w:rsidRPr="00332B02" w:rsidRDefault="00332B02" w:rsidP="00332B02">
            <w:pPr>
              <w:rPr>
                <w:rFonts w:eastAsiaTheme="minorEastAsia"/>
                <w:sz w:val="18"/>
                <w:szCs w:val="18"/>
              </w:rPr>
            </w:pPr>
            <w:r w:rsidRPr="00332B02">
              <w:rPr>
                <w:rFonts w:eastAsiaTheme="minorEastAsia"/>
                <w:sz w:val="18"/>
                <w:szCs w:val="18"/>
              </w:rPr>
              <w:t>12 kg/ha</w:t>
            </w:r>
          </w:p>
        </w:tc>
        <w:tc>
          <w:tcPr>
            <w:tcW w:w="1043" w:type="dxa"/>
            <w:tcBorders>
              <w:top w:val="single" w:sz="4" w:space="0" w:color="auto"/>
              <w:left w:val="single" w:sz="2" w:space="0" w:color="auto"/>
              <w:bottom w:val="single" w:sz="2" w:space="0" w:color="auto"/>
              <w:right w:val="single" w:sz="2" w:space="0" w:color="auto"/>
            </w:tcBorders>
          </w:tcPr>
          <w:p w14:paraId="6076D622" w14:textId="77777777" w:rsidR="00332B02" w:rsidRPr="00332B02" w:rsidRDefault="00332B02" w:rsidP="00332B02">
            <w:pPr>
              <w:rPr>
                <w:rFonts w:eastAsiaTheme="minorEastAsia"/>
                <w:sz w:val="18"/>
                <w:szCs w:val="18"/>
              </w:rPr>
            </w:pPr>
            <w:r w:rsidRPr="00332B02">
              <w:rPr>
                <w:rFonts w:eastAsiaTheme="minorEastAsia"/>
                <w:sz w:val="18"/>
                <w:szCs w:val="18"/>
              </w:rPr>
              <w:t>ČU</w:t>
            </w:r>
          </w:p>
        </w:tc>
        <w:tc>
          <w:tcPr>
            <w:tcW w:w="1980" w:type="dxa"/>
            <w:tcBorders>
              <w:top w:val="single" w:sz="4" w:space="0" w:color="auto"/>
              <w:left w:val="single" w:sz="2" w:space="0" w:color="auto"/>
              <w:bottom w:val="single" w:sz="2" w:space="0" w:color="auto"/>
              <w:right w:val="single" w:sz="2" w:space="0" w:color="auto"/>
            </w:tcBorders>
          </w:tcPr>
          <w:p w14:paraId="4A01CEE9" w14:textId="77777777" w:rsidR="00332B02" w:rsidRPr="00332B02" w:rsidRDefault="00332B02" w:rsidP="00332B02">
            <w:pPr>
              <w:jc w:val="left"/>
              <w:rPr>
                <w:rFonts w:eastAsiaTheme="minorEastAsia"/>
                <w:sz w:val="18"/>
                <w:szCs w:val="18"/>
              </w:rPr>
            </w:pPr>
            <w:r w:rsidRPr="00332B02">
              <w:rPr>
                <w:rFonts w:eastAsiaTheme="minorEastAsia"/>
                <w:sz w:val="18"/>
                <w:szCs w:val="18"/>
              </w:rPr>
              <w:t>za zmanjševanje populacije strun in za zatiranje talnih sovk na prostem</w:t>
            </w:r>
          </w:p>
          <w:p w14:paraId="426BA473" w14:textId="77777777" w:rsidR="00332B02" w:rsidRPr="00332B02" w:rsidRDefault="00332B02" w:rsidP="00332B02">
            <w:pPr>
              <w:jc w:val="left"/>
              <w:rPr>
                <w:rFonts w:eastAsiaTheme="minorEastAsia"/>
                <w:b/>
                <w:sz w:val="18"/>
                <w:szCs w:val="18"/>
              </w:rPr>
            </w:pPr>
            <w:r w:rsidRPr="00332B02">
              <w:rPr>
                <w:rFonts w:eastAsiaTheme="minorEastAsia"/>
                <w:b/>
                <w:sz w:val="18"/>
                <w:szCs w:val="18"/>
              </w:rPr>
              <w:t>*1   30.04.2022</w:t>
            </w:r>
          </w:p>
          <w:p w14:paraId="3690A785" w14:textId="77777777" w:rsidR="00332B02" w:rsidRPr="00332B02" w:rsidRDefault="00332B02" w:rsidP="00332B02">
            <w:pPr>
              <w:jc w:val="left"/>
              <w:rPr>
                <w:rFonts w:eastAsiaTheme="minorEastAsia"/>
                <w:b/>
                <w:sz w:val="18"/>
                <w:szCs w:val="18"/>
              </w:rPr>
            </w:pPr>
            <w:r w:rsidRPr="00332B02">
              <w:rPr>
                <w:rFonts w:eastAsiaTheme="minorEastAsia"/>
                <w:b/>
                <w:sz w:val="18"/>
                <w:szCs w:val="18"/>
              </w:rPr>
              <w:t>*2   31.10.2022</w:t>
            </w:r>
          </w:p>
        </w:tc>
      </w:tr>
      <w:tr w:rsidR="00332B02" w:rsidRPr="00332B02" w14:paraId="0A76B830" w14:textId="77777777" w:rsidTr="00332B02">
        <w:trPr>
          <w:trHeight w:val="244"/>
        </w:trPr>
        <w:tc>
          <w:tcPr>
            <w:tcW w:w="1508" w:type="dxa"/>
            <w:vMerge w:val="restart"/>
            <w:tcBorders>
              <w:top w:val="single" w:sz="2" w:space="0" w:color="auto"/>
              <w:left w:val="single" w:sz="4" w:space="0" w:color="auto"/>
              <w:right w:val="single" w:sz="4" w:space="0" w:color="auto"/>
            </w:tcBorders>
          </w:tcPr>
          <w:p w14:paraId="0DD1CAFE" w14:textId="77777777" w:rsidR="00332B02" w:rsidRPr="00332B02" w:rsidRDefault="00332B02" w:rsidP="00332B02">
            <w:pPr>
              <w:jc w:val="left"/>
              <w:rPr>
                <w:rFonts w:eastAsiaTheme="minorEastAsia"/>
                <w:sz w:val="18"/>
                <w:szCs w:val="18"/>
              </w:rPr>
            </w:pPr>
            <w:r w:rsidRPr="00332B02">
              <w:rPr>
                <w:rFonts w:eastAsiaTheme="minorEastAsia"/>
                <w:b/>
                <w:bCs/>
                <w:sz w:val="18"/>
                <w:szCs w:val="18"/>
              </w:rPr>
              <w:t>Listne uši</w:t>
            </w:r>
          </w:p>
          <w:p w14:paraId="44653602" w14:textId="77777777" w:rsidR="00332B02" w:rsidRPr="00332B02" w:rsidRDefault="00332B02" w:rsidP="00332B02">
            <w:pPr>
              <w:jc w:val="left"/>
              <w:rPr>
                <w:rFonts w:eastAsiaTheme="minorEastAsia"/>
                <w:b/>
                <w:bCs/>
                <w:sz w:val="18"/>
                <w:szCs w:val="18"/>
              </w:rPr>
            </w:pPr>
            <w:r w:rsidRPr="00332B02">
              <w:rPr>
                <w:rFonts w:eastAsiaTheme="minorEastAsia"/>
                <w:i/>
                <w:iCs/>
                <w:sz w:val="18"/>
                <w:szCs w:val="18"/>
              </w:rPr>
              <w:t>Aphididae</w:t>
            </w:r>
          </w:p>
        </w:tc>
        <w:tc>
          <w:tcPr>
            <w:tcW w:w="2200" w:type="dxa"/>
            <w:vMerge w:val="restart"/>
            <w:tcBorders>
              <w:top w:val="single" w:sz="2" w:space="0" w:color="auto"/>
              <w:left w:val="single" w:sz="4" w:space="0" w:color="auto"/>
              <w:right w:val="single" w:sz="4" w:space="0" w:color="auto"/>
            </w:tcBorders>
          </w:tcPr>
          <w:p w14:paraId="79D5CC5B" w14:textId="77777777" w:rsidR="00332B02" w:rsidRPr="00332B02" w:rsidRDefault="00332B02" w:rsidP="00332B02">
            <w:pPr>
              <w:jc w:val="left"/>
              <w:rPr>
                <w:rFonts w:eastAsiaTheme="minorEastAsia"/>
                <w:sz w:val="18"/>
                <w:szCs w:val="18"/>
              </w:rPr>
            </w:pPr>
            <w:r w:rsidRPr="00332B02">
              <w:rPr>
                <w:rFonts w:eastAsiaTheme="minorEastAsia"/>
                <w:sz w:val="18"/>
                <w:szCs w:val="18"/>
              </w:rPr>
              <w:t>Listi in posebej rastni vršički se zvijajo in rumenijo. Na listih se pojavlja lepljiva svetla medena rosa, pogosto sajavost, pogosto so prisotne mravlje.</w:t>
            </w:r>
          </w:p>
        </w:tc>
        <w:tc>
          <w:tcPr>
            <w:tcW w:w="1870" w:type="dxa"/>
            <w:vMerge w:val="restart"/>
            <w:tcBorders>
              <w:top w:val="single" w:sz="2" w:space="0" w:color="auto"/>
              <w:left w:val="single" w:sz="4" w:space="0" w:color="auto"/>
              <w:right w:val="single" w:sz="4" w:space="0" w:color="auto"/>
            </w:tcBorders>
          </w:tcPr>
          <w:p w14:paraId="1A0DB2E6" w14:textId="77777777" w:rsidR="00332B02" w:rsidRPr="00332B02" w:rsidRDefault="00332B02" w:rsidP="00332B02">
            <w:pPr>
              <w:tabs>
                <w:tab w:val="left" w:pos="170"/>
              </w:tabs>
              <w:jc w:val="left"/>
              <w:rPr>
                <w:rFonts w:eastAsiaTheme="minorEastAsia"/>
                <w:sz w:val="18"/>
                <w:szCs w:val="18"/>
              </w:rPr>
            </w:pPr>
            <w:r w:rsidRPr="00332B02">
              <w:rPr>
                <w:rFonts w:eastAsiaTheme="minorEastAsia"/>
                <w:sz w:val="18"/>
                <w:szCs w:val="18"/>
              </w:rPr>
              <w:t>Agrotehnični ukrepi:</w:t>
            </w:r>
          </w:p>
          <w:p w14:paraId="1A94F481"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-preprečevanje zapleveljenosti</w:t>
            </w:r>
          </w:p>
          <w:p w14:paraId="5F74AF42"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-uporaba rumenih lepljivih plošč</w:t>
            </w:r>
          </w:p>
          <w:p w14:paraId="1A74723C"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-soseščina rumeno, rdeče cvetočih enoletnic</w:t>
            </w:r>
          </w:p>
          <w:p w14:paraId="004F39EC" w14:textId="77777777" w:rsidR="00332B02" w:rsidRPr="00332B02" w:rsidRDefault="00332B02" w:rsidP="00332B02">
            <w:pPr>
              <w:tabs>
                <w:tab w:val="left" w:pos="170"/>
              </w:tabs>
              <w:jc w:val="left"/>
              <w:rPr>
                <w:rFonts w:eastAsiaTheme="minorEastAsia"/>
                <w:sz w:val="18"/>
                <w:szCs w:val="18"/>
              </w:rPr>
            </w:pPr>
          </w:p>
          <w:p w14:paraId="7A6DC934" w14:textId="77777777" w:rsidR="00332B02" w:rsidRPr="00332B02" w:rsidRDefault="00332B02" w:rsidP="00332B02">
            <w:pPr>
              <w:tabs>
                <w:tab w:val="left" w:pos="170"/>
              </w:tabs>
              <w:jc w:val="left"/>
              <w:rPr>
                <w:rFonts w:eastAsiaTheme="minorEastAsia"/>
                <w:sz w:val="18"/>
                <w:szCs w:val="18"/>
              </w:rPr>
            </w:pPr>
            <w:r w:rsidRPr="00332B02">
              <w:rPr>
                <w:rFonts w:eastAsiaTheme="minorEastAsia"/>
                <w:sz w:val="18"/>
                <w:szCs w:val="18"/>
              </w:rPr>
              <w:t>Kemični ukrep:</w:t>
            </w:r>
          </w:p>
          <w:p w14:paraId="60CCD21E"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uporaba insekticidov.</w:t>
            </w:r>
          </w:p>
          <w:p w14:paraId="2CA5A549"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p w14:paraId="69C2B9EF"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Uporaba domorodnih koristnih organizmov.</w:t>
            </w:r>
          </w:p>
        </w:tc>
        <w:tc>
          <w:tcPr>
            <w:tcW w:w="8596" w:type="dxa"/>
            <w:gridSpan w:val="5"/>
            <w:tcBorders>
              <w:top w:val="single" w:sz="2" w:space="0" w:color="auto"/>
              <w:left w:val="single" w:sz="4" w:space="0" w:color="auto"/>
              <w:right w:val="single" w:sz="4" w:space="0" w:color="auto"/>
            </w:tcBorders>
          </w:tcPr>
          <w:p w14:paraId="6E63EC8C" w14:textId="77777777" w:rsidR="00332B02" w:rsidRPr="00332B02" w:rsidRDefault="00332B02" w:rsidP="00332B02">
            <w:pPr>
              <w:jc w:val="left"/>
              <w:rPr>
                <w:rFonts w:eastAsiaTheme="minorEastAsia"/>
                <w:b/>
                <w:sz w:val="18"/>
                <w:szCs w:val="18"/>
              </w:rPr>
            </w:pPr>
            <w:r w:rsidRPr="00332B02">
              <w:rPr>
                <w:rFonts w:eastAsiaTheme="minorEastAsia"/>
                <w:b/>
                <w:sz w:val="18"/>
                <w:szCs w:val="18"/>
              </w:rPr>
              <w:t>PRIDELAVA NA PROSTEM IN V ZAŠČITENIH PROSTORIH</w:t>
            </w:r>
          </w:p>
        </w:tc>
      </w:tr>
      <w:tr w:rsidR="00332B02" w:rsidRPr="00332B02" w14:paraId="0C9A17CD" w14:textId="77777777" w:rsidTr="00332B02">
        <w:trPr>
          <w:trHeight w:val="386"/>
        </w:trPr>
        <w:tc>
          <w:tcPr>
            <w:tcW w:w="1508" w:type="dxa"/>
            <w:vMerge/>
            <w:tcBorders>
              <w:left w:val="single" w:sz="4" w:space="0" w:color="auto"/>
              <w:right w:val="single" w:sz="4" w:space="0" w:color="auto"/>
            </w:tcBorders>
          </w:tcPr>
          <w:p w14:paraId="0784D0B3" w14:textId="77777777" w:rsidR="00332B02" w:rsidRPr="00332B02" w:rsidRDefault="00332B02" w:rsidP="00332B02">
            <w:pPr>
              <w:jc w:val="left"/>
              <w:rPr>
                <w:rFonts w:eastAsiaTheme="minorEastAsia"/>
                <w:b/>
                <w:bCs/>
                <w:sz w:val="18"/>
                <w:szCs w:val="18"/>
              </w:rPr>
            </w:pPr>
          </w:p>
        </w:tc>
        <w:tc>
          <w:tcPr>
            <w:tcW w:w="2200" w:type="dxa"/>
            <w:vMerge/>
            <w:tcBorders>
              <w:left w:val="single" w:sz="4" w:space="0" w:color="auto"/>
              <w:right w:val="single" w:sz="4" w:space="0" w:color="auto"/>
            </w:tcBorders>
          </w:tcPr>
          <w:p w14:paraId="0D470C8B"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79B8D5BB"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0" w:type="dxa"/>
            <w:vMerge w:val="restart"/>
            <w:tcBorders>
              <w:top w:val="single" w:sz="4" w:space="0" w:color="auto"/>
              <w:left w:val="single" w:sz="4" w:space="0" w:color="auto"/>
              <w:right w:val="single" w:sz="4" w:space="0" w:color="auto"/>
            </w:tcBorders>
          </w:tcPr>
          <w:p w14:paraId="42EC71B3" w14:textId="77777777" w:rsidR="00332B02" w:rsidRPr="00332B02" w:rsidRDefault="00332B02" w:rsidP="00332B02">
            <w:pPr>
              <w:numPr>
                <w:ilvl w:val="0"/>
                <w:numId w:val="6"/>
              </w:numPr>
              <w:tabs>
                <w:tab w:val="clear" w:pos="360"/>
                <w:tab w:val="num" w:pos="112"/>
              </w:tabs>
              <w:jc w:val="left"/>
              <w:rPr>
                <w:rFonts w:eastAsiaTheme="minorEastAsia"/>
                <w:sz w:val="18"/>
                <w:szCs w:val="18"/>
              </w:rPr>
            </w:pPr>
            <w:r w:rsidRPr="00332B02">
              <w:rPr>
                <w:rFonts w:eastAsiaTheme="minorEastAsia"/>
                <w:sz w:val="18"/>
                <w:szCs w:val="18"/>
              </w:rPr>
              <w:t>piretrin</w:t>
            </w:r>
          </w:p>
        </w:tc>
        <w:tc>
          <w:tcPr>
            <w:tcW w:w="2175" w:type="dxa"/>
            <w:tcBorders>
              <w:top w:val="single" w:sz="4" w:space="0" w:color="auto"/>
              <w:left w:val="single" w:sz="4" w:space="0" w:color="auto"/>
              <w:bottom w:val="single" w:sz="4" w:space="0" w:color="auto"/>
              <w:right w:val="single" w:sz="4" w:space="0" w:color="auto"/>
            </w:tcBorders>
          </w:tcPr>
          <w:p w14:paraId="03D2C928" w14:textId="77777777" w:rsidR="00332B02" w:rsidRPr="00332B02" w:rsidRDefault="00332B02" w:rsidP="00332B02">
            <w:pPr>
              <w:jc w:val="left"/>
              <w:rPr>
                <w:rFonts w:eastAsiaTheme="minorEastAsia"/>
                <w:sz w:val="18"/>
                <w:szCs w:val="18"/>
              </w:rPr>
            </w:pPr>
            <w:r w:rsidRPr="00332B02">
              <w:rPr>
                <w:rFonts w:eastAsiaTheme="minorEastAsia"/>
                <w:sz w:val="18"/>
                <w:szCs w:val="18"/>
              </w:rPr>
              <w:t xml:space="preserve">Biotip Floral </w:t>
            </w:r>
          </w:p>
          <w:p w14:paraId="487BB0F0" w14:textId="77777777" w:rsidR="00332B02" w:rsidRPr="00332B02" w:rsidRDefault="00332B02" w:rsidP="00332B02">
            <w:pPr>
              <w:jc w:val="left"/>
              <w:rPr>
                <w:rFonts w:eastAsiaTheme="minorEastAsia"/>
                <w:b/>
                <w:sz w:val="16"/>
                <w:szCs w:val="16"/>
              </w:rPr>
            </w:pPr>
            <w:r w:rsidRPr="00332B02">
              <w:rPr>
                <w:rFonts w:eastAsiaTheme="minorEastAsia"/>
                <w:sz w:val="16"/>
                <w:szCs w:val="16"/>
              </w:rPr>
              <w:t>(MANJŠA UPORABA)</w:t>
            </w:r>
          </w:p>
        </w:tc>
        <w:tc>
          <w:tcPr>
            <w:tcW w:w="1418" w:type="dxa"/>
            <w:tcBorders>
              <w:top w:val="single" w:sz="4" w:space="0" w:color="auto"/>
              <w:left w:val="single" w:sz="4" w:space="0" w:color="auto"/>
              <w:bottom w:val="single" w:sz="4" w:space="0" w:color="auto"/>
              <w:right w:val="single" w:sz="4" w:space="0" w:color="auto"/>
            </w:tcBorders>
          </w:tcPr>
          <w:p w14:paraId="4C3FC3E0" w14:textId="77777777" w:rsidR="00332B02" w:rsidRPr="00332B02" w:rsidRDefault="00332B02" w:rsidP="00332B02">
            <w:pPr>
              <w:jc w:val="left"/>
              <w:rPr>
                <w:rFonts w:eastAsiaTheme="minorEastAsia"/>
                <w:sz w:val="18"/>
                <w:szCs w:val="18"/>
              </w:rPr>
            </w:pPr>
            <w:r w:rsidRPr="00332B02">
              <w:rPr>
                <w:rFonts w:eastAsiaTheme="minorEastAsia"/>
                <w:sz w:val="18"/>
                <w:szCs w:val="18"/>
              </w:rPr>
              <w:t xml:space="preserve">1,6 l/ha </w:t>
            </w:r>
          </w:p>
        </w:tc>
        <w:tc>
          <w:tcPr>
            <w:tcW w:w="1043" w:type="dxa"/>
            <w:tcBorders>
              <w:top w:val="single" w:sz="4" w:space="0" w:color="auto"/>
              <w:left w:val="single" w:sz="4" w:space="0" w:color="auto"/>
              <w:bottom w:val="single" w:sz="4" w:space="0" w:color="auto"/>
              <w:right w:val="single" w:sz="4" w:space="0" w:color="auto"/>
            </w:tcBorders>
          </w:tcPr>
          <w:p w14:paraId="454A364D" w14:textId="77777777" w:rsidR="00332B02" w:rsidRPr="00332B02" w:rsidRDefault="00332B02" w:rsidP="00332B02">
            <w:pPr>
              <w:jc w:val="left"/>
              <w:rPr>
                <w:rFonts w:eastAsiaTheme="minorEastAsia"/>
                <w:sz w:val="18"/>
                <w:szCs w:val="18"/>
              </w:rPr>
            </w:pPr>
            <w:r w:rsidRPr="00332B02">
              <w:rPr>
                <w:rFonts w:eastAsiaTheme="minorEastAsia"/>
                <w:sz w:val="18"/>
                <w:szCs w:val="18"/>
              </w:rPr>
              <w:t>3</w:t>
            </w:r>
          </w:p>
          <w:p w14:paraId="4B11FE37" w14:textId="77777777" w:rsidR="00332B02" w:rsidRPr="00332B02" w:rsidRDefault="00332B02" w:rsidP="00332B02">
            <w:pPr>
              <w:jc w:val="left"/>
              <w:rPr>
                <w:rFonts w:eastAsiaTheme="minorEastAsia"/>
                <w:sz w:val="18"/>
                <w:szCs w:val="18"/>
              </w:rPr>
            </w:pPr>
          </w:p>
        </w:tc>
        <w:tc>
          <w:tcPr>
            <w:tcW w:w="1980" w:type="dxa"/>
            <w:vMerge w:val="restart"/>
            <w:tcBorders>
              <w:top w:val="single" w:sz="4" w:space="0" w:color="auto"/>
              <w:left w:val="single" w:sz="4" w:space="0" w:color="auto"/>
              <w:right w:val="single" w:sz="4" w:space="0" w:color="auto"/>
            </w:tcBorders>
          </w:tcPr>
          <w:p w14:paraId="0C526072" w14:textId="77777777" w:rsidR="00332B02" w:rsidRPr="00332B02" w:rsidRDefault="00332B02" w:rsidP="00332B02">
            <w:pPr>
              <w:jc w:val="left"/>
              <w:rPr>
                <w:rFonts w:eastAsiaTheme="minorEastAsia"/>
                <w:b/>
                <w:sz w:val="18"/>
                <w:szCs w:val="18"/>
              </w:rPr>
            </w:pPr>
            <w:r w:rsidRPr="00332B02">
              <w:rPr>
                <w:rFonts w:eastAsiaTheme="minorEastAsia"/>
                <w:b/>
                <w:sz w:val="18"/>
                <w:szCs w:val="18"/>
              </w:rPr>
              <w:t>**1   31.05.2022</w:t>
            </w:r>
          </w:p>
          <w:p w14:paraId="4F4AAE6F" w14:textId="77777777" w:rsidR="00332B02" w:rsidRPr="00332B02" w:rsidRDefault="00332B02" w:rsidP="00332B02">
            <w:pPr>
              <w:jc w:val="left"/>
              <w:rPr>
                <w:rFonts w:eastAsiaTheme="minorEastAsia"/>
                <w:b/>
                <w:sz w:val="18"/>
                <w:szCs w:val="18"/>
              </w:rPr>
            </w:pPr>
          </w:p>
          <w:p w14:paraId="7F12BAED" w14:textId="77777777" w:rsidR="00332B02" w:rsidRPr="00332B02" w:rsidRDefault="00332B02" w:rsidP="00332B02">
            <w:pPr>
              <w:jc w:val="left"/>
              <w:rPr>
                <w:rFonts w:eastAsiaTheme="minorEastAsia"/>
                <w:b/>
                <w:sz w:val="18"/>
                <w:szCs w:val="18"/>
              </w:rPr>
            </w:pPr>
            <w:r w:rsidRPr="00332B02">
              <w:rPr>
                <w:rFonts w:eastAsiaTheme="minorEastAsia"/>
                <w:bCs/>
                <w:sz w:val="18"/>
                <w:szCs w:val="18"/>
                <w:u w:val="single"/>
                <w:lang w:eastAsia="sl-SI"/>
              </w:rPr>
              <w:t>Neemazal-T/S:</w:t>
            </w:r>
            <w:r w:rsidRPr="00332B02">
              <w:rPr>
                <w:rFonts w:eastAsiaTheme="minorEastAsia"/>
                <w:bCs/>
                <w:sz w:val="18"/>
                <w:szCs w:val="18"/>
                <w:lang w:eastAsia="sl-SI"/>
              </w:rPr>
              <w:t xml:space="preserve"> odmerek je odvisen od višine rastlin</w:t>
            </w:r>
            <w:r w:rsidRPr="00332B02" w:rsidDel="005F1735">
              <w:rPr>
                <w:rFonts w:eastAsiaTheme="minorEastAsia"/>
                <w:b/>
                <w:sz w:val="18"/>
                <w:szCs w:val="18"/>
              </w:rPr>
              <w:t xml:space="preserve"> </w:t>
            </w:r>
          </w:p>
        </w:tc>
      </w:tr>
      <w:tr w:rsidR="00332B02" w:rsidRPr="00332B02" w14:paraId="35DEB1E9" w14:textId="77777777" w:rsidTr="00332B02">
        <w:trPr>
          <w:trHeight w:val="386"/>
        </w:trPr>
        <w:tc>
          <w:tcPr>
            <w:tcW w:w="1508" w:type="dxa"/>
            <w:vMerge/>
            <w:tcBorders>
              <w:left w:val="single" w:sz="4" w:space="0" w:color="auto"/>
              <w:right w:val="single" w:sz="4" w:space="0" w:color="auto"/>
            </w:tcBorders>
          </w:tcPr>
          <w:p w14:paraId="0E8FD723" w14:textId="77777777" w:rsidR="00332B02" w:rsidRPr="00332B02" w:rsidRDefault="00332B02" w:rsidP="00332B02">
            <w:pPr>
              <w:jc w:val="left"/>
              <w:rPr>
                <w:rFonts w:eastAsiaTheme="minorEastAsia"/>
                <w:b/>
                <w:bCs/>
                <w:sz w:val="18"/>
                <w:szCs w:val="18"/>
              </w:rPr>
            </w:pPr>
          </w:p>
        </w:tc>
        <w:tc>
          <w:tcPr>
            <w:tcW w:w="2200" w:type="dxa"/>
            <w:vMerge/>
            <w:tcBorders>
              <w:left w:val="single" w:sz="4" w:space="0" w:color="auto"/>
              <w:right w:val="single" w:sz="4" w:space="0" w:color="auto"/>
            </w:tcBorders>
          </w:tcPr>
          <w:p w14:paraId="3F3D0E04"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244F810D"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0" w:type="dxa"/>
            <w:vMerge/>
            <w:tcBorders>
              <w:left w:val="single" w:sz="4" w:space="0" w:color="auto"/>
              <w:right w:val="single" w:sz="4" w:space="0" w:color="auto"/>
            </w:tcBorders>
          </w:tcPr>
          <w:p w14:paraId="1916A225" w14:textId="77777777" w:rsidR="00332B02" w:rsidRPr="00332B02" w:rsidRDefault="00332B02" w:rsidP="00332B02">
            <w:pPr>
              <w:numPr>
                <w:ilvl w:val="0"/>
                <w:numId w:val="6"/>
              </w:numPr>
              <w:tabs>
                <w:tab w:val="clear" w:pos="360"/>
                <w:tab w:val="num" w:pos="112"/>
              </w:tabs>
              <w:jc w:val="left"/>
              <w:rPr>
                <w:rFonts w:eastAsiaTheme="minorEastAsia"/>
                <w:sz w:val="18"/>
                <w:szCs w:val="18"/>
              </w:rPr>
            </w:pPr>
          </w:p>
        </w:tc>
        <w:tc>
          <w:tcPr>
            <w:tcW w:w="2175" w:type="dxa"/>
            <w:tcBorders>
              <w:top w:val="single" w:sz="4" w:space="0" w:color="auto"/>
              <w:left w:val="single" w:sz="4" w:space="0" w:color="auto"/>
              <w:bottom w:val="single" w:sz="4" w:space="0" w:color="auto"/>
              <w:right w:val="single" w:sz="4" w:space="0" w:color="auto"/>
            </w:tcBorders>
          </w:tcPr>
          <w:p w14:paraId="145737CA" w14:textId="77777777" w:rsidR="00332B02" w:rsidRPr="00332B02" w:rsidRDefault="00332B02" w:rsidP="00332B02">
            <w:pPr>
              <w:jc w:val="left"/>
              <w:rPr>
                <w:rFonts w:eastAsiaTheme="minorEastAsia"/>
                <w:sz w:val="18"/>
                <w:szCs w:val="18"/>
              </w:rPr>
            </w:pPr>
            <w:r w:rsidRPr="00332B02">
              <w:rPr>
                <w:rFonts w:eastAsiaTheme="minorEastAsia"/>
                <w:sz w:val="18"/>
                <w:szCs w:val="18"/>
              </w:rPr>
              <w:t xml:space="preserve">Flora verde </w:t>
            </w:r>
          </w:p>
          <w:p w14:paraId="71040BC2" w14:textId="77777777" w:rsidR="00332B02" w:rsidRPr="00332B02" w:rsidRDefault="00332B02" w:rsidP="00332B02">
            <w:pPr>
              <w:jc w:val="left"/>
              <w:rPr>
                <w:rFonts w:eastAsiaTheme="minorEastAsia"/>
                <w:sz w:val="18"/>
                <w:szCs w:val="18"/>
              </w:rPr>
            </w:pPr>
            <w:r w:rsidRPr="00332B02">
              <w:rPr>
                <w:rFonts w:eastAsiaTheme="minorEastAsia"/>
                <w:sz w:val="16"/>
                <w:szCs w:val="16"/>
              </w:rPr>
              <w:t>(MANJŠA UPORABA)</w:t>
            </w:r>
          </w:p>
        </w:tc>
        <w:tc>
          <w:tcPr>
            <w:tcW w:w="1418" w:type="dxa"/>
            <w:tcBorders>
              <w:top w:val="single" w:sz="4" w:space="0" w:color="auto"/>
              <w:left w:val="single" w:sz="4" w:space="0" w:color="auto"/>
              <w:bottom w:val="single" w:sz="4" w:space="0" w:color="auto"/>
              <w:right w:val="single" w:sz="4" w:space="0" w:color="auto"/>
            </w:tcBorders>
          </w:tcPr>
          <w:p w14:paraId="43440757" w14:textId="77777777" w:rsidR="00332B02" w:rsidRPr="00332B02" w:rsidRDefault="00332B02" w:rsidP="00332B02">
            <w:pPr>
              <w:jc w:val="left"/>
              <w:rPr>
                <w:rFonts w:eastAsiaTheme="minorEastAsia"/>
                <w:sz w:val="18"/>
                <w:szCs w:val="18"/>
              </w:rPr>
            </w:pPr>
            <w:r w:rsidRPr="00332B02">
              <w:rPr>
                <w:rFonts w:eastAsiaTheme="minorEastAsia"/>
                <w:sz w:val="18"/>
                <w:szCs w:val="18"/>
              </w:rPr>
              <w:t>1,6 l/ha</w:t>
            </w:r>
          </w:p>
        </w:tc>
        <w:tc>
          <w:tcPr>
            <w:tcW w:w="1043" w:type="dxa"/>
            <w:tcBorders>
              <w:top w:val="single" w:sz="4" w:space="0" w:color="auto"/>
              <w:left w:val="single" w:sz="4" w:space="0" w:color="auto"/>
              <w:bottom w:val="single" w:sz="4" w:space="0" w:color="auto"/>
              <w:right w:val="single" w:sz="4" w:space="0" w:color="auto"/>
            </w:tcBorders>
          </w:tcPr>
          <w:p w14:paraId="23DA63CF" w14:textId="77777777" w:rsidR="00332B02" w:rsidRPr="00332B02" w:rsidRDefault="00332B02" w:rsidP="00332B02">
            <w:pPr>
              <w:jc w:val="left"/>
              <w:rPr>
                <w:rFonts w:eastAsiaTheme="minorEastAsia"/>
                <w:sz w:val="18"/>
                <w:szCs w:val="18"/>
              </w:rPr>
            </w:pPr>
            <w:r w:rsidRPr="00332B02">
              <w:rPr>
                <w:rFonts w:eastAsiaTheme="minorEastAsia"/>
                <w:sz w:val="18"/>
                <w:szCs w:val="18"/>
              </w:rPr>
              <w:t>3</w:t>
            </w:r>
          </w:p>
        </w:tc>
        <w:tc>
          <w:tcPr>
            <w:tcW w:w="1980" w:type="dxa"/>
            <w:vMerge/>
            <w:tcBorders>
              <w:left w:val="single" w:sz="4" w:space="0" w:color="auto"/>
              <w:right w:val="single" w:sz="4" w:space="0" w:color="auto"/>
            </w:tcBorders>
          </w:tcPr>
          <w:p w14:paraId="0C33AF74" w14:textId="77777777" w:rsidR="00332B02" w:rsidRPr="00332B02" w:rsidRDefault="00332B02" w:rsidP="00332B02">
            <w:pPr>
              <w:jc w:val="left"/>
              <w:rPr>
                <w:rFonts w:eastAsiaTheme="minorEastAsia"/>
                <w:b/>
                <w:sz w:val="18"/>
                <w:szCs w:val="18"/>
              </w:rPr>
            </w:pPr>
          </w:p>
        </w:tc>
      </w:tr>
      <w:tr w:rsidR="00332B02" w:rsidRPr="00332B02" w14:paraId="71B584D9" w14:textId="77777777" w:rsidTr="00332B02">
        <w:trPr>
          <w:trHeight w:val="231"/>
        </w:trPr>
        <w:tc>
          <w:tcPr>
            <w:tcW w:w="1508" w:type="dxa"/>
            <w:vMerge/>
            <w:tcBorders>
              <w:left w:val="single" w:sz="4" w:space="0" w:color="auto"/>
              <w:right w:val="single" w:sz="4" w:space="0" w:color="auto"/>
            </w:tcBorders>
          </w:tcPr>
          <w:p w14:paraId="3B5BF709" w14:textId="77777777" w:rsidR="00332B02" w:rsidRPr="00332B02" w:rsidRDefault="00332B02" w:rsidP="00332B02">
            <w:pPr>
              <w:jc w:val="left"/>
              <w:rPr>
                <w:rFonts w:eastAsiaTheme="minorEastAsia"/>
                <w:b/>
                <w:bCs/>
                <w:sz w:val="18"/>
                <w:szCs w:val="18"/>
              </w:rPr>
            </w:pPr>
          </w:p>
        </w:tc>
        <w:tc>
          <w:tcPr>
            <w:tcW w:w="2200" w:type="dxa"/>
            <w:vMerge/>
            <w:tcBorders>
              <w:left w:val="single" w:sz="4" w:space="0" w:color="auto"/>
              <w:right w:val="single" w:sz="4" w:space="0" w:color="auto"/>
            </w:tcBorders>
          </w:tcPr>
          <w:p w14:paraId="5220E15F"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5272CFD4"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0" w:type="dxa"/>
            <w:tcBorders>
              <w:top w:val="single" w:sz="4" w:space="0" w:color="auto"/>
              <w:left w:val="single" w:sz="4" w:space="0" w:color="auto"/>
              <w:right w:val="single" w:sz="4" w:space="0" w:color="auto"/>
            </w:tcBorders>
          </w:tcPr>
          <w:p w14:paraId="199BDB73" w14:textId="77777777" w:rsidR="00332B02" w:rsidRPr="00332B02" w:rsidRDefault="00332B02" w:rsidP="00332B02">
            <w:pPr>
              <w:numPr>
                <w:ilvl w:val="0"/>
                <w:numId w:val="6"/>
              </w:numPr>
              <w:tabs>
                <w:tab w:val="clear" w:pos="360"/>
                <w:tab w:val="num" w:pos="112"/>
              </w:tabs>
              <w:jc w:val="left"/>
              <w:rPr>
                <w:rFonts w:eastAsiaTheme="minorEastAsia"/>
                <w:sz w:val="18"/>
                <w:szCs w:val="18"/>
              </w:rPr>
            </w:pPr>
            <w:r w:rsidRPr="00332B02">
              <w:rPr>
                <w:rFonts w:eastAsiaTheme="minorEastAsia"/>
                <w:sz w:val="18"/>
                <w:szCs w:val="18"/>
              </w:rPr>
              <w:t>azadirahtin A</w:t>
            </w:r>
          </w:p>
        </w:tc>
        <w:tc>
          <w:tcPr>
            <w:tcW w:w="2175" w:type="dxa"/>
            <w:tcBorders>
              <w:top w:val="single" w:sz="4" w:space="0" w:color="auto"/>
              <w:left w:val="single" w:sz="4" w:space="0" w:color="auto"/>
              <w:bottom w:val="single" w:sz="4" w:space="0" w:color="auto"/>
              <w:right w:val="single" w:sz="4" w:space="0" w:color="auto"/>
            </w:tcBorders>
          </w:tcPr>
          <w:p w14:paraId="0B3E7FAE" w14:textId="77777777" w:rsidR="00332B02" w:rsidRPr="00332B02" w:rsidRDefault="00332B02" w:rsidP="00332B02">
            <w:pPr>
              <w:jc w:val="left"/>
              <w:rPr>
                <w:rFonts w:eastAsiaTheme="minorEastAsia"/>
                <w:b/>
                <w:sz w:val="18"/>
                <w:szCs w:val="18"/>
              </w:rPr>
            </w:pPr>
            <w:r w:rsidRPr="00332B02">
              <w:rPr>
                <w:rFonts w:eastAsiaTheme="minorEastAsia"/>
                <w:sz w:val="18"/>
                <w:szCs w:val="18"/>
              </w:rPr>
              <w:t>Neemazal – T/S</w:t>
            </w:r>
          </w:p>
        </w:tc>
        <w:tc>
          <w:tcPr>
            <w:tcW w:w="1418" w:type="dxa"/>
            <w:tcBorders>
              <w:top w:val="single" w:sz="4" w:space="0" w:color="auto"/>
              <w:left w:val="single" w:sz="4" w:space="0" w:color="auto"/>
              <w:bottom w:val="single" w:sz="4" w:space="0" w:color="auto"/>
              <w:right w:val="single" w:sz="4" w:space="0" w:color="auto"/>
            </w:tcBorders>
          </w:tcPr>
          <w:p w14:paraId="77B4F2D3" w14:textId="77777777" w:rsidR="00332B02" w:rsidRPr="00332B02" w:rsidRDefault="00332B02" w:rsidP="00332B02">
            <w:pPr>
              <w:jc w:val="left"/>
              <w:rPr>
                <w:rFonts w:eastAsiaTheme="minorEastAsia"/>
                <w:sz w:val="18"/>
                <w:szCs w:val="18"/>
              </w:rPr>
            </w:pPr>
            <w:r w:rsidRPr="00332B02">
              <w:rPr>
                <w:rFonts w:eastAsiaTheme="minorEastAsia"/>
                <w:sz w:val="18"/>
                <w:szCs w:val="18"/>
              </w:rPr>
              <w:t>2-3 l/ha</w:t>
            </w:r>
          </w:p>
        </w:tc>
        <w:tc>
          <w:tcPr>
            <w:tcW w:w="1043" w:type="dxa"/>
            <w:tcBorders>
              <w:top w:val="single" w:sz="4" w:space="0" w:color="auto"/>
              <w:left w:val="single" w:sz="4" w:space="0" w:color="auto"/>
              <w:bottom w:val="single" w:sz="4" w:space="0" w:color="auto"/>
              <w:right w:val="single" w:sz="4" w:space="0" w:color="auto"/>
            </w:tcBorders>
          </w:tcPr>
          <w:p w14:paraId="73D486D4" w14:textId="77777777" w:rsidR="00332B02" w:rsidRPr="00332B02" w:rsidRDefault="00332B02" w:rsidP="00332B02">
            <w:pPr>
              <w:jc w:val="left"/>
              <w:rPr>
                <w:rFonts w:eastAsiaTheme="minorEastAsia"/>
                <w:sz w:val="18"/>
                <w:szCs w:val="18"/>
              </w:rPr>
            </w:pPr>
            <w:r w:rsidRPr="00332B02">
              <w:rPr>
                <w:rFonts w:eastAsiaTheme="minorEastAsia"/>
                <w:sz w:val="18"/>
                <w:szCs w:val="18"/>
              </w:rPr>
              <w:t>3</w:t>
            </w:r>
          </w:p>
        </w:tc>
        <w:tc>
          <w:tcPr>
            <w:tcW w:w="1980" w:type="dxa"/>
            <w:vMerge/>
            <w:tcBorders>
              <w:left w:val="single" w:sz="4" w:space="0" w:color="auto"/>
              <w:bottom w:val="single" w:sz="4" w:space="0" w:color="auto"/>
              <w:right w:val="single" w:sz="4" w:space="0" w:color="auto"/>
            </w:tcBorders>
          </w:tcPr>
          <w:p w14:paraId="3B456EB9" w14:textId="77777777" w:rsidR="00332B02" w:rsidRPr="00332B02" w:rsidRDefault="00332B02" w:rsidP="00332B02">
            <w:pPr>
              <w:jc w:val="left"/>
              <w:rPr>
                <w:rFonts w:eastAsiaTheme="minorEastAsia"/>
                <w:b/>
                <w:sz w:val="18"/>
                <w:szCs w:val="18"/>
              </w:rPr>
            </w:pPr>
          </w:p>
        </w:tc>
      </w:tr>
      <w:tr w:rsidR="00332B02" w:rsidRPr="00332B02" w14:paraId="5572B065" w14:textId="77777777" w:rsidTr="00332B02">
        <w:trPr>
          <w:trHeight w:val="231"/>
        </w:trPr>
        <w:tc>
          <w:tcPr>
            <w:tcW w:w="1508" w:type="dxa"/>
            <w:vMerge/>
            <w:tcBorders>
              <w:left w:val="single" w:sz="4" w:space="0" w:color="auto"/>
              <w:right w:val="single" w:sz="4" w:space="0" w:color="auto"/>
            </w:tcBorders>
          </w:tcPr>
          <w:p w14:paraId="5BB66A46" w14:textId="77777777" w:rsidR="00332B02" w:rsidRPr="00332B02" w:rsidRDefault="00332B02" w:rsidP="00332B02">
            <w:pPr>
              <w:jc w:val="left"/>
              <w:rPr>
                <w:rFonts w:eastAsiaTheme="minorEastAsia"/>
                <w:b/>
                <w:bCs/>
                <w:sz w:val="18"/>
                <w:szCs w:val="18"/>
              </w:rPr>
            </w:pPr>
          </w:p>
        </w:tc>
        <w:tc>
          <w:tcPr>
            <w:tcW w:w="2200" w:type="dxa"/>
            <w:vMerge/>
            <w:tcBorders>
              <w:left w:val="single" w:sz="4" w:space="0" w:color="auto"/>
              <w:right w:val="single" w:sz="4" w:space="0" w:color="auto"/>
            </w:tcBorders>
          </w:tcPr>
          <w:p w14:paraId="0017D993"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2E027D39"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8596" w:type="dxa"/>
            <w:gridSpan w:val="5"/>
            <w:tcBorders>
              <w:top w:val="single" w:sz="4" w:space="0" w:color="auto"/>
              <w:left w:val="single" w:sz="4" w:space="0" w:color="auto"/>
              <w:right w:val="single" w:sz="4" w:space="0" w:color="auto"/>
            </w:tcBorders>
          </w:tcPr>
          <w:p w14:paraId="308ABC9D" w14:textId="77777777" w:rsidR="00332B02" w:rsidRPr="00332B02" w:rsidRDefault="00332B02" w:rsidP="00332B02">
            <w:pPr>
              <w:jc w:val="left"/>
              <w:rPr>
                <w:rFonts w:eastAsiaTheme="minorEastAsia"/>
                <w:b/>
                <w:sz w:val="18"/>
                <w:szCs w:val="18"/>
              </w:rPr>
            </w:pPr>
            <w:r w:rsidRPr="00332B02">
              <w:rPr>
                <w:rFonts w:eastAsiaTheme="minorEastAsia"/>
                <w:b/>
                <w:sz w:val="18"/>
                <w:szCs w:val="18"/>
              </w:rPr>
              <w:t>PRIDELAVA V ZAŠČITENIH PROSTORIH</w:t>
            </w:r>
          </w:p>
        </w:tc>
      </w:tr>
      <w:tr w:rsidR="00332B02" w:rsidRPr="00332B02" w14:paraId="67B7D5AC" w14:textId="77777777" w:rsidTr="00332B02">
        <w:trPr>
          <w:trHeight w:val="231"/>
        </w:trPr>
        <w:tc>
          <w:tcPr>
            <w:tcW w:w="1508" w:type="dxa"/>
            <w:vMerge/>
            <w:tcBorders>
              <w:left w:val="single" w:sz="4" w:space="0" w:color="auto"/>
              <w:right w:val="single" w:sz="4" w:space="0" w:color="auto"/>
            </w:tcBorders>
          </w:tcPr>
          <w:p w14:paraId="2BE5F8F8" w14:textId="77777777" w:rsidR="00332B02" w:rsidRPr="00332B02" w:rsidRDefault="00332B02" w:rsidP="00332B02">
            <w:pPr>
              <w:jc w:val="left"/>
              <w:rPr>
                <w:rFonts w:eastAsiaTheme="minorEastAsia"/>
                <w:b/>
                <w:bCs/>
                <w:sz w:val="18"/>
                <w:szCs w:val="18"/>
              </w:rPr>
            </w:pPr>
          </w:p>
        </w:tc>
        <w:tc>
          <w:tcPr>
            <w:tcW w:w="2200" w:type="dxa"/>
            <w:vMerge/>
            <w:tcBorders>
              <w:left w:val="single" w:sz="4" w:space="0" w:color="auto"/>
              <w:right w:val="single" w:sz="4" w:space="0" w:color="auto"/>
            </w:tcBorders>
          </w:tcPr>
          <w:p w14:paraId="308D199C"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301C5582"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0" w:type="dxa"/>
            <w:vMerge w:val="restart"/>
            <w:tcBorders>
              <w:top w:val="single" w:sz="4" w:space="0" w:color="auto"/>
              <w:left w:val="single" w:sz="4" w:space="0" w:color="auto"/>
              <w:right w:val="single" w:sz="4" w:space="0" w:color="auto"/>
            </w:tcBorders>
          </w:tcPr>
          <w:p w14:paraId="4A091BEA" w14:textId="77777777" w:rsidR="00332B02" w:rsidRPr="00332B02" w:rsidRDefault="00332B02" w:rsidP="00332B02">
            <w:pPr>
              <w:numPr>
                <w:ilvl w:val="0"/>
                <w:numId w:val="6"/>
              </w:numPr>
              <w:tabs>
                <w:tab w:val="clear" w:pos="360"/>
                <w:tab w:val="num" w:pos="112"/>
              </w:tabs>
              <w:jc w:val="left"/>
              <w:rPr>
                <w:rFonts w:eastAsiaTheme="minorEastAsia"/>
                <w:sz w:val="18"/>
                <w:szCs w:val="18"/>
              </w:rPr>
            </w:pPr>
            <w:r w:rsidRPr="00332B02">
              <w:rPr>
                <w:rFonts w:eastAsiaTheme="minorEastAsia"/>
                <w:sz w:val="18"/>
                <w:szCs w:val="18"/>
              </w:rPr>
              <w:t>imidakloprid</w:t>
            </w:r>
          </w:p>
          <w:p w14:paraId="5A80C8FB" w14:textId="77777777" w:rsidR="00332B02" w:rsidRPr="00332B02" w:rsidRDefault="00332B02" w:rsidP="00332B02">
            <w:pPr>
              <w:ind w:left="360"/>
              <w:jc w:val="left"/>
              <w:rPr>
                <w:rFonts w:eastAsiaTheme="minorEastAsia"/>
                <w:sz w:val="18"/>
                <w:szCs w:val="18"/>
              </w:rPr>
            </w:pPr>
          </w:p>
        </w:tc>
        <w:tc>
          <w:tcPr>
            <w:tcW w:w="2175" w:type="dxa"/>
            <w:tcBorders>
              <w:top w:val="single" w:sz="4" w:space="0" w:color="auto"/>
              <w:left w:val="single" w:sz="4" w:space="0" w:color="auto"/>
              <w:bottom w:val="single" w:sz="4" w:space="0" w:color="auto"/>
              <w:right w:val="single" w:sz="4" w:space="0" w:color="auto"/>
            </w:tcBorders>
          </w:tcPr>
          <w:p w14:paraId="19AB3162" w14:textId="77777777" w:rsidR="00332B02" w:rsidRPr="00332B02" w:rsidRDefault="00332B02" w:rsidP="00332B02">
            <w:pPr>
              <w:jc w:val="left"/>
              <w:rPr>
                <w:rFonts w:eastAsiaTheme="minorEastAsia"/>
                <w:sz w:val="18"/>
                <w:szCs w:val="18"/>
              </w:rPr>
            </w:pPr>
            <w:r w:rsidRPr="00332B02">
              <w:rPr>
                <w:rFonts w:eastAsiaTheme="minorEastAsia"/>
                <w:sz w:val="18"/>
                <w:szCs w:val="18"/>
                <w:u w:val="single"/>
              </w:rPr>
              <w:t>Confidor 70 WG</w:t>
            </w:r>
            <w:r w:rsidRPr="00332B02">
              <w:rPr>
                <w:rFonts w:eastAsiaTheme="minorEastAsia"/>
                <w:sz w:val="18"/>
                <w:szCs w:val="18"/>
              </w:rPr>
              <w:t xml:space="preserve"> </w:t>
            </w:r>
            <w:r w:rsidRPr="00332B02">
              <w:rPr>
                <w:rFonts w:eastAsiaTheme="minorEastAsia"/>
                <w:b/>
                <w:sz w:val="18"/>
                <w:szCs w:val="18"/>
              </w:rPr>
              <w:t xml:space="preserve">**1  </w:t>
            </w:r>
          </w:p>
          <w:p w14:paraId="57923B2A" w14:textId="77777777" w:rsidR="00332B02" w:rsidRPr="00332B02" w:rsidRDefault="00332B02" w:rsidP="00332B02">
            <w:pPr>
              <w:jc w:val="left"/>
              <w:rPr>
                <w:rFonts w:eastAsiaTheme="minorEastAsia"/>
                <w:sz w:val="18"/>
                <w:szCs w:val="18"/>
              </w:rPr>
            </w:pPr>
          </w:p>
        </w:tc>
        <w:tc>
          <w:tcPr>
            <w:tcW w:w="1418" w:type="dxa"/>
            <w:tcBorders>
              <w:top w:val="single" w:sz="4" w:space="0" w:color="auto"/>
              <w:left w:val="single" w:sz="4" w:space="0" w:color="auto"/>
              <w:bottom w:val="single" w:sz="4" w:space="0" w:color="auto"/>
              <w:right w:val="single" w:sz="4" w:space="0" w:color="auto"/>
            </w:tcBorders>
          </w:tcPr>
          <w:p w14:paraId="1FF4ADCD" w14:textId="77777777" w:rsidR="00332B02" w:rsidRPr="00332B02" w:rsidRDefault="00332B02" w:rsidP="00332B02">
            <w:pPr>
              <w:jc w:val="left"/>
              <w:rPr>
                <w:rFonts w:eastAsiaTheme="minorEastAsia"/>
                <w:sz w:val="18"/>
                <w:szCs w:val="18"/>
              </w:rPr>
            </w:pPr>
            <w:r w:rsidRPr="00332B02">
              <w:rPr>
                <w:rFonts w:eastAsiaTheme="minorEastAsia"/>
                <w:sz w:val="18"/>
                <w:szCs w:val="18"/>
              </w:rPr>
              <w:t xml:space="preserve">3,5 g/1000 rastlin </w:t>
            </w:r>
          </w:p>
        </w:tc>
        <w:tc>
          <w:tcPr>
            <w:tcW w:w="1043" w:type="dxa"/>
            <w:tcBorders>
              <w:top w:val="single" w:sz="4" w:space="0" w:color="auto"/>
              <w:left w:val="single" w:sz="4" w:space="0" w:color="auto"/>
              <w:bottom w:val="single" w:sz="4" w:space="0" w:color="auto"/>
              <w:right w:val="single" w:sz="4" w:space="0" w:color="auto"/>
            </w:tcBorders>
          </w:tcPr>
          <w:p w14:paraId="08BC4866" w14:textId="77777777" w:rsidR="00332B02" w:rsidRPr="00332B02" w:rsidRDefault="00332B02" w:rsidP="00332B02">
            <w:pPr>
              <w:jc w:val="left"/>
              <w:rPr>
                <w:rFonts w:eastAsiaTheme="minorEastAsia"/>
                <w:sz w:val="18"/>
                <w:szCs w:val="18"/>
              </w:rPr>
            </w:pPr>
            <w:r w:rsidRPr="00332B02">
              <w:rPr>
                <w:rFonts w:eastAsiaTheme="minorEastAsia"/>
                <w:sz w:val="18"/>
                <w:szCs w:val="18"/>
              </w:rPr>
              <w:t>3</w:t>
            </w:r>
          </w:p>
          <w:p w14:paraId="3A322A00" w14:textId="77777777" w:rsidR="00332B02" w:rsidRPr="00332B02" w:rsidRDefault="00332B02" w:rsidP="00332B02">
            <w:pPr>
              <w:jc w:val="left"/>
              <w:rPr>
                <w:rFonts w:eastAsiaTheme="minorEastAsia"/>
                <w:sz w:val="18"/>
                <w:szCs w:val="18"/>
              </w:rPr>
            </w:pPr>
          </w:p>
        </w:tc>
        <w:tc>
          <w:tcPr>
            <w:tcW w:w="1980" w:type="dxa"/>
            <w:vMerge w:val="restart"/>
            <w:tcBorders>
              <w:left w:val="single" w:sz="4" w:space="0" w:color="auto"/>
              <w:right w:val="single" w:sz="4" w:space="0" w:color="auto"/>
            </w:tcBorders>
          </w:tcPr>
          <w:p w14:paraId="31821DA3" w14:textId="77777777" w:rsidR="00332B02" w:rsidRPr="00332B02" w:rsidRDefault="00332B02" w:rsidP="00332B02">
            <w:pPr>
              <w:jc w:val="left"/>
              <w:rPr>
                <w:rFonts w:eastAsiaTheme="minorEastAsia"/>
                <w:b/>
                <w:sz w:val="18"/>
                <w:szCs w:val="18"/>
              </w:rPr>
            </w:pPr>
          </w:p>
        </w:tc>
      </w:tr>
      <w:tr w:rsidR="00332B02" w:rsidRPr="00332B02" w14:paraId="10E9030B" w14:textId="77777777" w:rsidTr="00332B02">
        <w:trPr>
          <w:trHeight w:val="231"/>
        </w:trPr>
        <w:tc>
          <w:tcPr>
            <w:tcW w:w="1508" w:type="dxa"/>
            <w:vMerge/>
            <w:tcBorders>
              <w:left w:val="single" w:sz="4" w:space="0" w:color="auto"/>
              <w:right w:val="single" w:sz="4" w:space="0" w:color="auto"/>
            </w:tcBorders>
          </w:tcPr>
          <w:p w14:paraId="128D1110" w14:textId="77777777" w:rsidR="00332B02" w:rsidRPr="00332B02" w:rsidRDefault="00332B02" w:rsidP="00332B02">
            <w:pPr>
              <w:jc w:val="left"/>
              <w:rPr>
                <w:rFonts w:eastAsiaTheme="minorEastAsia"/>
                <w:b/>
                <w:bCs/>
                <w:sz w:val="18"/>
                <w:szCs w:val="18"/>
              </w:rPr>
            </w:pPr>
          </w:p>
        </w:tc>
        <w:tc>
          <w:tcPr>
            <w:tcW w:w="2200" w:type="dxa"/>
            <w:vMerge/>
            <w:tcBorders>
              <w:left w:val="single" w:sz="4" w:space="0" w:color="auto"/>
              <w:right w:val="single" w:sz="4" w:space="0" w:color="auto"/>
            </w:tcBorders>
          </w:tcPr>
          <w:p w14:paraId="48D443AA"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1234BB16"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0" w:type="dxa"/>
            <w:vMerge/>
            <w:tcBorders>
              <w:left w:val="single" w:sz="4" w:space="0" w:color="auto"/>
              <w:right w:val="single" w:sz="4" w:space="0" w:color="auto"/>
            </w:tcBorders>
          </w:tcPr>
          <w:p w14:paraId="0BF9E4CE" w14:textId="77777777" w:rsidR="00332B02" w:rsidRPr="00332B02" w:rsidRDefault="00332B02" w:rsidP="00332B02">
            <w:pPr>
              <w:numPr>
                <w:ilvl w:val="0"/>
                <w:numId w:val="6"/>
              </w:numPr>
              <w:tabs>
                <w:tab w:val="clear" w:pos="360"/>
                <w:tab w:val="num" w:pos="112"/>
              </w:tabs>
              <w:jc w:val="left"/>
              <w:rPr>
                <w:rFonts w:eastAsiaTheme="minorEastAsia"/>
                <w:sz w:val="18"/>
                <w:szCs w:val="18"/>
              </w:rPr>
            </w:pPr>
          </w:p>
        </w:tc>
        <w:tc>
          <w:tcPr>
            <w:tcW w:w="2175" w:type="dxa"/>
            <w:tcBorders>
              <w:top w:val="single" w:sz="4" w:space="0" w:color="auto"/>
              <w:left w:val="single" w:sz="4" w:space="0" w:color="auto"/>
              <w:bottom w:val="single" w:sz="4" w:space="0" w:color="auto"/>
              <w:right w:val="single" w:sz="4" w:space="0" w:color="auto"/>
            </w:tcBorders>
          </w:tcPr>
          <w:p w14:paraId="0CCB73F4" w14:textId="77777777" w:rsidR="00332B02" w:rsidRPr="00332B02" w:rsidRDefault="00332B02" w:rsidP="00332B02">
            <w:pPr>
              <w:jc w:val="left"/>
              <w:rPr>
                <w:rFonts w:eastAsiaTheme="minorEastAsia"/>
                <w:b/>
                <w:sz w:val="18"/>
                <w:szCs w:val="18"/>
              </w:rPr>
            </w:pPr>
            <w:r w:rsidRPr="00332B02">
              <w:rPr>
                <w:rFonts w:eastAsiaTheme="minorEastAsia"/>
                <w:sz w:val="18"/>
                <w:szCs w:val="18"/>
                <w:u w:val="single"/>
              </w:rPr>
              <w:t>Kohinor SL 200</w:t>
            </w:r>
            <w:r w:rsidRPr="00332B02">
              <w:rPr>
                <w:rFonts w:eastAsiaTheme="minorEastAsia"/>
                <w:sz w:val="18"/>
                <w:szCs w:val="18"/>
              </w:rPr>
              <w:t xml:space="preserve"> </w:t>
            </w:r>
            <w:r w:rsidRPr="00332B02">
              <w:rPr>
                <w:rFonts w:eastAsiaTheme="minorEastAsia"/>
                <w:b/>
                <w:sz w:val="18"/>
                <w:szCs w:val="18"/>
              </w:rPr>
              <w:t xml:space="preserve">**1  </w:t>
            </w:r>
          </w:p>
        </w:tc>
        <w:tc>
          <w:tcPr>
            <w:tcW w:w="1418" w:type="dxa"/>
            <w:tcBorders>
              <w:top w:val="single" w:sz="4" w:space="0" w:color="auto"/>
              <w:left w:val="single" w:sz="4" w:space="0" w:color="auto"/>
              <w:bottom w:val="single" w:sz="4" w:space="0" w:color="auto"/>
              <w:right w:val="single" w:sz="4" w:space="0" w:color="auto"/>
            </w:tcBorders>
          </w:tcPr>
          <w:p w14:paraId="742C0532" w14:textId="77777777" w:rsidR="00332B02" w:rsidRPr="00332B02" w:rsidRDefault="00332B02" w:rsidP="00332B02">
            <w:pPr>
              <w:jc w:val="left"/>
              <w:rPr>
                <w:rFonts w:eastAsiaTheme="minorEastAsia"/>
                <w:sz w:val="18"/>
                <w:szCs w:val="18"/>
              </w:rPr>
            </w:pPr>
            <w:r w:rsidRPr="00332B02">
              <w:rPr>
                <w:rFonts w:eastAsiaTheme="minorEastAsia"/>
                <w:sz w:val="18"/>
                <w:szCs w:val="18"/>
              </w:rPr>
              <w:t>0,75 l/ha</w:t>
            </w:r>
          </w:p>
        </w:tc>
        <w:tc>
          <w:tcPr>
            <w:tcW w:w="1043" w:type="dxa"/>
            <w:tcBorders>
              <w:top w:val="single" w:sz="4" w:space="0" w:color="auto"/>
              <w:left w:val="single" w:sz="4" w:space="0" w:color="auto"/>
              <w:bottom w:val="single" w:sz="4" w:space="0" w:color="auto"/>
              <w:right w:val="single" w:sz="4" w:space="0" w:color="auto"/>
            </w:tcBorders>
          </w:tcPr>
          <w:p w14:paraId="57D039C9" w14:textId="77777777" w:rsidR="00332B02" w:rsidRPr="00332B02" w:rsidRDefault="00332B02" w:rsidP="00332B02">
            <w:pPr>
              <w:jc w:val="left"/>
              <w:rPr>
                <w:rFonts w:eastAsiaTheme="minorEastAsia"/>
                <w:sz w:val="18"/>
                <w:szCs w:val="18"/>
              </w:rPr>
            </w:pPr>
            <w:r w:rsidRPr="00332B02">
              <w:rPr>
                <w:rFonts w:eastAsiaTheme="minorEastAsia"/>
                <w:sz w:val="18"/>
                <w:szCs w:val="18"/>
              </w:rPr>
              <w:t>7</w:t>
            </w:r>
          </w:p>
        </w:tc>
        <w:tc>
          <w:tcPr>
            <w:tcW w:w="1980" w:type="dxa"/>
            <w:vMerge/>
            <w:tcBorders>
              <w:left w:val="single" w:sz="4" w:space="0" w:color="auto"/>
              <w:right w:val="single" w:sz="4" w:space="0" w:color="auto"/>
            </w:tcBorders>
          </w:tcPr>
          <w:p w14:paraId="6A45C024" w14:textId="77777777" w:rsidR="00332B02" w:rsidRPr="00332B02" w:rsidRDefault="00332B02" w:rsidP="00332B02">
            <w:pPr>
              <w:jc w:val="left"/>
              <w:rPr>
                <w:rFonts w:eastAsiaTheme="minorEastAsia"/>
                <w:b/>
                <w:sz w:val="18"/>
                <w:szCs w:val="18"/>
              </w:rPr>
            </w:pPr>
          </w:p>
        </w:tc>
      </w:tr>
      <w:tr w:rsidR="00332B02" w:rsidRPr="00332B02" w14:paraId="761C93C5" w14:textId="77777777" w:rsidTr="00332B02">
        <w:trPr>
          <w:trHeight w:val="231"/>
        </w:trPr>
        <w:tc>
          <w:tcPr>
            <w:tcW w:w="1508" w:type="dxa"/>
            <w:vMerge/>
            <w:tcBorders>
              <w:left w:val="single" w:sz="4" w:space="0" w:color="auto"/>
              <w:right w:val="single" w:sz="4" w:space="0" w:color="auto"/>
            </w:tcBorders>
          </w:tcPr>
          <w:p w14:paraId="562667EE" w14:textId="77777777" w:rsidR="00332B02" w:rsidRPr="00332B02" w:rsidRDefault="00332B02" w:rsidP="00332B02">
            <w:pPr>
              <w:jc w:val="left"/>
              <w:rPr>
                <w:rFonts w:eastAsiaTheme="minorEastAsia"/>
                <w:b/>
                <w:bCs/>
                <w:sz w:val="18"/>
                <w:szCs w:val="18"/>
              </w:rPr>
            </w:pPr>
          </w:p>
        </w:tc>
        <w:tc>
          <w:tcPr>
            <w:tcW w:w="2200" w:type="dxa"/>
            <w:vMerge/>
            <w:tcBorders>
              <w:left w:val="single" w:sz="4" w:space="0" w:color="auto"/>
              <w:right w:val="single" w:sz="4" w:space="0" w:color="auto"/>
            </w:tcBorders>
          </w:tcPr>
          <w:p w14:paraId="1A6DF260"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06F80959"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0" w:type="dxa"/>
            <w:tcBorders>
              <w:top w:val="single" w:sz="4" w:space="0" w:color="auto"/>
              <w:left w:val="single" w:sz="4" w:space="0" w:color="auto"/>
              <w:right w:val="single" w:sz="4" w:space="0" w:color="auto"/>
            </w:tcBorders>
          </w:tcPr>
          <w:p w14:paraId="748B3ED8" w14:textId="77777777" w:rsidR="00332B02" w:rsidRPr="00332B02" w:rsidRDefault="00332B02" w:rsidP="00332B02">
            <w:pPr>
              <w:numPr>
                <w:ilvl w:val="0"/>
                <w:numId w:val="6"/>
              </w:numPr>
              <w:tabs>
                <w:tab w:val="clear" w:pos="360"/>
                <w:tab w:val="num" w:pos="112"/>
              </w:tabs>
              <w:jc w:val="left"/>
              <w:rPr>
                <w:rFonts w:eastAsiaTheme="minorEastAsia"/>
                <w:sz w:val="18"/>
                <w:szCs w:val="18"/>
              </w:rPr>
            </w:pPr>
            <w:r w:rsidRPr="00332B02">
              <w:rPr>
                <w:rFonts w:eastAsiaTheme="minorEastAsia"/>
                <w:sz w:val="18"/>
                <w:szCs w:val="18"/>
              </w:rPr>
              <w:t>pirimikarb</w:t>
            </w:r>
          </w:p>
        </w:tc>
        <w:tc>
          <w:tcPr>
            <w:tcW w:w="2175" w:type="dxa"/>
            <w:tcBorders>
              <w:top w:val="single" w:sz="4" w:space="0" w:color="auto"/>
              <w:left w:val="single" w:sz="4" w:space="0" w:color="auto"/>
              <w:bottom w:val="single" w:sz="4" w:space="0" w:color="auto"/>
              <w:right w:val="single" w:sz="4" w:space="0" w:color="auto"/>
            </w:tcBorders>
          </w:tcPr>
          <w:p w14:paraId="1CF6E86C" w14:textId="77777777" w:rsidR="00332B02" w:rsidRPr="00332B02" w:rsidRDefault="00332B02" w:rsidP="00332B02">
            <w:pPr>
              <w:jc w:val="left"/>
              <w:rPr>
                <w:rFonts w:eastAsiaTheme="minorEastAsia"/>
                <w:sz w:val="18"/>
                <w:szCs w:val="18"/>
              </w:rPr>
            </w:pPr>
            <w:r w:rsidRPr="00332B02">
              <w:rPr>
                <w:rFonts w:eastAsiaTheme="minorEastAsia"/>
                <w:sz w:val="18"/>
                <w:szCs w:val="18"/>
              </w:rPr>
              <w:t>Pirimor 50 WG</w:t>
            </w:r>
            <w:r w:rsidRPr="00332B02">
              <w:rPr>
                <w:rFonts w:eastAsiaTheme="minorEastAsia"/>
                <w:b/>
                <w:sz w:val="18"/>
                <w:szCs w:val="18"/>
              </w:rPr>
              <w:t xml:space="preserve"> </w:t>
            </w:r>
          </w:p>
        </w:tc>
        <w:tc>
          <w:tcPr>
            <w:tcW w:w="1418" w:type="dxa"/>
            <w:tcBorders>
              <w:top w:val="single" w:sz="4" w:space="0" w:color="auto"/>
              <w:left w:val="single" w:sz="4" w:space="0" w:color="auto"/>
              <w:bottom w:val="single" w:sz="4" w:space="0" w:color="auto"/>
              <w:right w:val="single" w:sz="4" w:space="0" w:color="auto"/>
            </w:tcBorders>
          </w:tcPr>
          <w:p w14:paraId="473F25C4" w14:textId="77777777" w:rsidR="00332B02" w:rsidRPr="00332B02" w:rsidRDefault="00332B02" w:rsidP="00332B02">
            <w:pPr>
              <w:jc w:val="left"/>
              <w:rPr>
                <w:rFonts w:eastAsiaTheme="minorEastAsia"/>
                <w:sz w:val="18"/>
                <w:szCs w:val="18"/>
              </w:rPr>
            </w:pPr>
            <w:r w:rsidRPr="00332B02">
              <w:rPr>
                <w:rFonts w:eastAsiaTheme="minorEastAsia"/>
                <w:sz w:val="18"/>
                <w:szCs w:val="18"/>
              </w:rPr>
              <w:t>0,75 kg/ha</w:t>
            </w:r>
          </w:p>
        </w:tc>
        <w:tc>
          <w:tcPr>
            <w:tcW w:w="1043" w:type="dxa"/>
            <w:tcBorders>
              <w:top w:val="single" w:sz="4" w:space="0" w:color="auto"/>
              <w:left w:val="single" w:sz="4" w:space="0" w:color="auto"/>
              <w:bottom w:val="single" w:sz="4" w:space="0" w:color="auto"/>
              <w:right w:val="single" w:sz="4" w:space="0" w:color="auto"/>
            </w:tcBorders>
          </w:tcPr>
          <w:p w14:paraId="5C98A253" w14:textId="77777777" w:rsidR="00332B02" w:rsidRPr="00332B02" w:rsidRDefault="00332B02" w:rsidP="00332B02">
            <w:pPr>
              <w:jc w:val="left"/>
              <w:rPr>
                <w:rFonts w:eastAsiaTheme="minorEastAsia"/>
                <w:sz w:val="18"/>
                <w:szCs w:val="18"/>
              </w:rPr>
            </w:pPr>
            <w:r w:rsidRPr="00332B02">
              <w:rPr>
                <w:rFonts w:eastAsiaTheme="minorEastAsia"/>
                <w:sz w:val="18"/>
                <w:szCs w:val="18"/>
              </w:rPr>
              <w:t>7</w:t>
            </w:r>
          </w:p>
        </w:tc>
        <w:tc>
          <w:tcPr>
            <w:tcW w:w="1980" w:type="dxa"/>
            <w:vMerge/>
            <w:tcBorders>
              <w:left w:val="single" w:sz="4" w:space="0" w:color="auto"/>
              <w:right w:val="single" w:sz="4" w:space="0" w:color="auto"/>
            </w:tcBorders>
          </w:tcPr>
          <w:p w14:paraId="669826FD" w14:textId="77777777" w:rsidR="00332B02" w:rsidRPr="00332B02" w:rsidRDefault="00332B02" w:rsidP="00332B02">
            <w:pPr>
              <w:jc w:val="left"/>
              <w:rPr>
                <w:rFonts w:eastAsiaTheme="minorEastAsia"/>
                <w:b/>
                <w:sz w:val="18"/>
                <w:szCs w:val="18"/>
              </w:rPr>
            </w:pPr>
          </w:p>
        </w:tc>
      </w:tr>
      <w:tr w:rsidR="00332B02" w:rsidRPr="00332B02" w14:paraId="2920044C" w14:textId="77777777" w:rsidTr="00332B02">
        <w:trPr>
          <w:trHeight w:val="231"/>
        </w:trPr>
        <w:tc>
          <w:tcPr>
            <w:tcW w:w="1508" w:type="dxa"/>
            <w:vMerge/>
            <w:tcBorders>
              <w:left w:val="single" w:sz="4" w:space="0" w:color="auto"/>
              <w:right w:val="single" w:sz="4" w:space="0" w:color="auto"/>
            </w:tcBorders>
          </w:tcPr>
          <w:p w14:paraId="415DE0EE" w14:textId="77777777" w:rsidR="00332B02" w:rsidRPr="00332B02" w:rsidRDefault="00332B02" w:rsidP="00332B02">
            <w:pPr>
              <w:jc w:val="left"/>
              <w:rPr>
                <w:rFonts w:eastAsiaTheme="minorEastAsia"/>
                <w:b/>
                <w:bCs/>
                <w:sz w:val="18"/>
                <w:szCs w:val="18"/>
              </w:rPr>
            </w:pPr>
          </w:p>
        </w:tc>
        <w:tc>
          <w:tcPr>
            <w:tcW w:w="2200" w:type="dxa"/>
            <w:vMerge/>
            <w:tcBorders>
              <w:left w:val="single" w:sz="4" w:space="0" w:color="auto"/>
              <w:right w:val="single" w:sz="4" w:space="0" w:color="auto"/>
            </w:tcBorders>
          </w:tcPr>
          <w:p w14:paraId="498AE7BF"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70E969B1"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0" w:type="dxa"/>
            <w:tcBorders>
              <w:top w:val="single" w:sz="4" w:space="0" w:color="auto"/>
              <w:left w:val="single" w:sz="4" w:space="0" w:color="auto"/>
              <w:right w:val="single" w:sz="4" w:space="0" w:color="auto"/>
            </w:tcBorders>
          </w:tcPr>
          <w:p w14:paraId="4588AD4D" w14:textId="77777777" w:rsidR="00332B02" w:rsidRPr="00332B02" w:rsidRDefault="00332B02" w:rsidP="00332B02">
            <w:pPr>
              <w:numPr>
                <w:ilvl w:val="0"/>
                <w:numId w:val="6"/>
              </w:numPr>
              <w:tabs>
                <w:tab w:val="clear" w:pos="360"/>
                <w:tab w:val="num" w:pos="112"/>
              </w:tabs>
              <w:jc w:val="left"/>
              <w:rPr>
                <w:rFonts w:eastAsiaTheme="minorEastAsia"/>
                <w:sz w:val="18"/>
                <w:szCs w:val="18"/>
              </w:rPr>
            </w:pPr>
            <w:r w:rsidRPr="00332B02">
              <w:rPr>
                <w:rFonts w:eastAsiaTheme="minorEastAsia"/>
                <w:sz w:val="18"/>
                <w:szCs w:val="18"/>
              </w:rPr>
              <w:t>flupiradifuron</w:t>
            </w:r>
          </w:p>
        </w:tc>
        <w:tc>
          <w:tcPr>
            <w:tcW w:w="2175" w:type="dxa"/>
            <w:tcBorders>
              <w:top w:val="single" w:sz="4" w:space="0" w:color="auto"/>
              <w:left w:val="single" w:sz="4" w:space="0" w:color="auto"/>
              <w:bottom w:val="single" w:sz="4" w:space="0" w:color="auto"/>
              <w:right w:val="single" w:sz="4" w:space="0" w:color="auto"/>
            </w:tcBorders>
          </w:tcPr>
          <w:p w14:paraId="276D4282" w14:textId="77777777" w:rsidR="00332B02" w:rsidRPr="00332B02" w:rsidRDefault="00332B02" w:rsidP="00332B02">
            <w:pPr>
              <w:jc w:val="left"/>
              <w:rPr>
                <w:rFonts w:eastAsiaTheme="minorEastAsia"/>
                <w:b/>
                <w:sz w:val="18"/>
                <w:szCs w:val="18"/>
                <w:u w:val="single"/>
              </w:rPr>
            </w:pPr>
            <w:r w:rsidRPr="00332B02">
              <w:rPr>
                <w:rFonts w:eastAsiaTheme="minorEastAsia"/>
                <w:sz w:val="18"/>
                <w:szCs w:val="18"/>
                <w:u w:val="single"/>
              </w:rPr>
              <w:t>Sivanto prime</w:t>
            </w:r>
          </w:p>
          <w:p w14:paraId="259D3F68" w14:textId="77777777" w:rsidR="00332B02" w:rsidRPr="00332B02" w:rsidRDefault="00332B02" w:rsidP="00332B02">
            <w:pPr>
              <w:jc w:val="left"/>
              <w:rPr>
                <w:rFonts w:eastAsiaTheme="minorEastAsia"/>
                <w:sz w:val="18"/>
                <w:szCs w:val="18"/>
              </w:rPr>
            </w:pPr>
          </w:p>
        </w:tc>
        <w:tc>
          <w:tcPr>
            <w:tcW w:w="1418" w:type="dxa"/>
            <w:tcBorders>
              <w:top w:val="single" w:sz="4" w:space="0" w:color="auto"/>
              <w:left w:val="single" w:sz="4" w:space="0" w:color="auto"/>
              <w:bottom w:val="single" w:sz="4" w:space="0" w:color="auto"/>
              <w:right w:val="single" w:sz="4" w:space="0" w:color="auto"/>
            </w:tcBorders>
          </w:tcPr>
          <w:p w14:paraId="1C964BE1" w14:textId="77777777" w:rsidR="00332B02" w:rsidRPr="00332B02" w:rsidRDefault="00332B02" w:rsidP="00332B02">
            <w:pPr>
              <w:jc w:val="left"/>
              <w:rPr>
                <w:rFonts w:eastAsiaTheme="minorEastAsia"/>
                <w:sz w:val="18"/>
                <w:szCs w:val="18"/>
              </w:rPr>
            </w:pPr>
            <w:r w:rsidRPr="00332B02">
              <w:rPr>
                <w:rFonts w:eastAsiaTheme="minorEastAsia"/>
                <w:sz w:val="18"/>
                <w:szCs w:val="18"/>
              </w:rPr>
              <w:t>0,56 l/ha na m višine rastline (max. 1,12 l/ha)</w:t>
            </w:r>
          </w:p>
        </w:tc>
        <w:tc>
          <w:tcPr>
            <w:tcW w:w="1043" w:type="dxa"/>
            <w:tcBorders>
              <w:top w:val="single" w:sz="4" w:space="0" w:color="auto"/>
              <w:left w:val="single" w:sz="4" w:space="0" w:color="auto"/>
              <w:bottom w:val="single" w:sz="4" w:space="0" w:color="auto"/>
              <w:right w:val="single" w:sz="4" w:space="0" w:color="auto"/>
            </w:tcBorders>
          </w:tcPr>
          <w:p w14:paraId="4CE9BB13" w14:textId="77777777" w:rsidR="00332B02" w:rsidRPr="00332B02" w:rsidRDefault="00332B02" w:rsidP="00332B02">
            <w:pPr>
              <w:jc w:val="left"/>
              <w:rPr>
                <w:rFonts w:eastAsiaTheme="minorEastAsia"/>
                <w:sz w:val="18"/>
                <w:szCs w:val="18"/>
              </w:rPr>
            </w:pPr>
            <w:r w:rsidRPr="00332B02">
              <w:rPr>
                <w:rFonts w:eastAsiaTheme="minorEastAsia"/>
                <w:sz w:val="18"/>
                <w:szCs w:val="18"/>
              </w:rPr>
              <w:t>3</w:t>
            </w:r>
          </w:p>
          <w:p w14:paraId="3DBA948E" w14:textId="77777777" w:rsidR="00332B02" w:rsidRPr="00332B02" w:rsidRDefault="00332B02" w:rsidP="00332B02">
            <w:pPr>
              <w:jc w:val="left"/>
              <w:rPr>
                <w:rFonts w:eastAsiaTheme="minorEastAsia"/>
                <w:sz w:val="18"/>
                <w:szCs w:val="18"/>
              </w:rPr>
            </w:pPr>
          </w:p>
        </w:tc>
        <w:tc>
          <w:tcPr>
            <w:tcW w:w="1980" w:type="dxa"/>
            <w:vMerge/>
            <w:tcBorders>
              <w:left w:val="single" w:sz="4" w:space="0" w:color="auto"/>
              <w:right w:val="single" w:sz="4" w:space="0" w:color="auto"/>
            </w:tcBorders>
          </w:tcPr>
          <w:p w14:paraId="39E1DE75" w14:textId="77777777" w:rsidR="00332B02" w:rsidRPr="00332B02" w:rsidRDefault="00332B02" w:rsidP="00332B02">
            <w:pPr>
              <w:jc w:val="left"/>
              <w:rPr>
                <w:rFonts w:eastAsiaTheme="minorEastAsia"/>
                <w:b/>
                <w:sz w:val="18"/>
                <w:szCs w:val="18"/>
              </w:rPr>
            </w:pPr>
          </w:p>
        </w:tc>
      </w:tr>
      <w:tr w:rsidR="00332B02" w:rsidRPr="00332B02" w14:paraId="048EE329" w14:textId="77777777" w:rsidTr="00332B02">
        <w:trPr>
          <w:trHeight w:val="231"/>
        </w:trPr>
        <w:tc>
          <w:tcPr>
            <w:tcW w:w="1508" w:type="dxa"/>
            <w:vMerge/>
            <w:tcBorders>
              <w:left w:val="single" w:sz="4" w:space="0" w:color="auto"/>
              <w:right w:val="single" w:sz="4" w:space="0" w:color="auto"/>
            </w:tcBorders>
          </w:tcPr>
          <w:p w14:paraId="4C51B0A0" w14:textId="77777777" w:rsidR="00332B02" w:rsidRPr="00332B02" w:rsidRDefault="00332B02" w:rsidP="00332B02">
            <w:pPr>
              <w:jc w:val="left"/>
              <w:rPr>
                <w:rFonts w:eastAsiaTheme="minorEastAsia"/>
                <w:b/>
                <w:bCs/>
                <w:sz w:val="18"/>
                <w:szCs w:val="18"/>
              </w:rPr>
            </w:pPr>
          </w:p>
        </w:tc>
        <w:tc>
          <w:tcPr>
            <w:tcW w:w="2200" w:type="dxa"/>
            <w:vMerge/>
            <w:tcBorders>
              <w:left w:val="single" w:sz="4" w:space="0" w:color="auto"/>
              <w:right w:val="single" w:sz="4" w:space="0" w:color="auto"/>
            </w:tcBorders>
          </w:tcPr>
          <w:p w14:paraId="74F1BBDE"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78C13A5E"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0" w:type="dxa"/>
            <w:tcBorders>
              <w:top w:val="single" w:sz="4" w:space="0" w:color="auto"/>
              <w:left w:val="single" w:sz="4" w:space="0" w:color="auto"/>
              <w:right w:val="single" w:sz="4" w:space="0" w:color="auto"/>
            </w:tcBorders>
          </w:tcPr>
          <w:p w14:paraId="27E918C4" w14:textId="77777777" w:rsidR="00332B02" w:rsidRPr="00332B02" w:rsidRDefault="00332B02" w:rsidP="00332B02">
            <w:pPr>
              <w:numPr>
                <w:ilvl w:val="0"/>
                <w:numId w:val="6"/>
              </w:numPr>
              <w:tabs>
                <w:tab w:val="clear" w:pos="360"/>
                <w:tab w:val="num" w:pos="112"/>
              </w:tabs>
              <w:jc w:val="left"/>
              <w:rPr>
                <w:rFonts w:eastAsiaTheme="minorEastAsia"/>
                <w:sz w:val="18"/>
                <w:szCs w:val="18"/>
              </w:rPr>
            </w:pPr>
            <w:r w:rsidRPr="00332B02">
              <w:rPr>
                <w:rFonts w:eastAsiaTheme="minorEastAsia"/>
                <w:sz w:val="18"/>
                <w:szCs w:val="18"/>
              </w:rPr>
              <w:t>sulfoksaflor</w:t>
            </w:r>
          </w:p>
        </w:tc>
        <w:tc>
          <w:tcPr>
            <w:tcW w:w="2175" w:type="dxa"/>
            <w:tcBorders>
              <w:top w:val="single" w:sz="4" w:space="0" w:color="auto"/>
              <w:left w:val="single" w:sz="4" w:space="0" w:color="auto"/>
              <w:bottom w:val="single" w:sz="4" w:space="0" w:color="auto"/>
              <w:right w:val="single" w:sz="4" w:space="0" w:color="auto"/>
            </w:tcBorders>
          </w:tcPr>
          <w:p w14:paraId="3467F158" w14:textId="77777777" w:rsidR="00332B02" w:rsidRPr="00332B02" w:rsidRDefault="00332B02" w:rsidP="00332B02">
            <w:pPr>
              <w:jc w:val="left"/>
              <w:rPr>
                <w:rFonts w:eastAsiaTheme="minorEastAsia"/>
                <w:b/>
                <w:sz w:val="18"/>
                <w:szCs w:val="18"/>
              </w:rPr>
            </w:pPr>
            <w:r w:rsidRPr="00332B02">
              <w:rPr>
                <w:rFonts w:eastAsiaTheme="minorEastAsia"/>
                <w:sz w:val="18"/>
                <w:szCs w:val="18"/>
                <w:u w:val="single"/>
              </w:rPr>
              <w:t>Closer</w:t>
            </w:r>
            <w:r w:rsidRPr="00332B02">
              <w:rPr>
                <w:rFonts w:eastAsiaTheme="minorEastAsia"/>
                <w:sz w:val="18"/>
                <w:szCs w:val="18"/>
              </w:rPr>
              <w:t xml:space="preserve"> </w:t>
            </w:r>
          </w:p>
        </w:tc>
        <w:tc>
          <w:tcPr>
            <w:tcW w:w="1418" w:type="dxa"/>
            <w:tcBorders>
              <w:top w:val="single" w:sz="4" w:space="0" w:color="auto"/>
              <w:left w:val="single" w:sz="4" w:space="0" w:color="auto"/>
              <w:bottom w:val="single" w:sz="4" w:space="0" w:color="auto"/>
              <w:right w:val="single" w:sz="4" w:space="0" w:color="auto"/>
            </w:tcBorders>
          </w:tcPr>
          <w:p w14:paraId="12A28427" w14:textId="77777777" w:rsidR="00332B02" w:rsidRPr="00332B02" w:rsidRDefault="00332B02" w:rsidP="00332B02">
            <w:pPr>
              <w:jc w:val="left"/>
              <w:rPr>
                <w:rFonts w:eastAsiaTheme="minorEastAsia"/>
                <w:sz w:val="18"/>
                <w:szCs w:val="18"/>
              </w:rPr>
            </w:pPr>
            <w:r w:rsidRPr="00332B02">
              <w:rPr>
                <w:rFonts w:eastAsiaTheme="minorEastAsia"/>
                <w:sz w:val="18"/>
                <w:szCs w:val="18"/>
              </w:rPr>
              <w:t xml:space="preserve">200 ml/ha </w:t>
            </w:r>
          </w:p>
        </w:tc>
        <w:tc>
          <w:tcPr>
            <w:tcW w:w="1043" w:type="dxa"/>
            <w:tcBorders>
              <w:top w:val="single" w:sz="4" w:space="0" w:color="auto"/>
              <w:left w:val="single" w:sz="4" w:space="0" w:color="auto"/>
              <w:bottom w:val="single" w:sz="4" w:space="0" w:color="auto"/>
              <w:right w:val="single" w:sz="4" w:space="0" w:color="auto"/>
            </w:tcBorders>
          </w:tcPr>
          <w:p w14:paraId="7FB49512" w14:textId="77777777" w:rsidR="00332B02" w:rsidRPr="00332B02" w:rsidRDefault="00332B02" w:rsidP="00332B02">
            <w:pPr>
              <w:jc w:val="left"/>
              <w:rPr>
                <w:rFonts w:eastAsiaTheme="minorEastAsia"/>
                <w:sz w:val="18"/>
                <w:szCs w:val="18"/>
              </w:rPr>
            </w:pPr>
            <w:r w:rsidRPr="00332B02">
              <w:rPr>
                <w:rFonts w:eastAsiaTheme="minorEastAsia"/>
                <w:sz w:val="18"/>
                <w:szCs w:val="18"/>
              </w:rPr>
              <w:t>1</w:t>
            </w:r>
          </w:p>
        </w:tc>
        <w:tc>
          <w:tcPr>
            <w:tcW w:w="1980" w:type="dxa"/>
            <w:vMerge/>
            <w:tcBorders>
              <w:left w:val="single" w:sz="4" w:space="0" w:color="auto"/>
              <w:bottom w:val="single" w:sz="4" w:space="0" w:color="auto"/>
              <w:right w:val="single" w:sz="4" w:space="0" w:color="auto"/>
            </w:tcBorders>
          </w:tcPr>
          <w:p w14:paraId="4DC7C9A0" w14:textId="77777777" w:rsidR="00332B02" w:rsidRPr="00332B02" w:rsidRDefault="00332B02" w:rsidP="00332B02">
            <w:pPr>
              <w:jc w:val="left"/>
              <w:rPr>
                <w:rFonts w:eastAsiaTheme="minorEastAsia"/>
                <w:b/>
                <w:sz w:val="18"/>
                <w:szCs w:val="18"/>
              </w:rPr>
            </w:pPr>
          </w:p>
        </w:tc>
      </w:tr>
      <w:tr w:rsidR="00332B02" w:rsidRPr="00332B02" w14:paraId="106C2AD8" w14:textId="77777777" w:rsidTr="00332B02">
        <w:trPr>
          <w:trHeight w:val="231"/>
        </w:trPr>
        <w:tc>
          <w:tcPr>
            <w:tcW w:w="1508" w:type="dxa"/>
            <w:vMerge/>
            <w:tcBorders>
              <w:left w:val="single" w:sz="4" w:space="0" w:color="auto"/>
              <w:right w:val="single" w:sz="4" w:space="0" w:color="auto"/>
            </w:tcBorders>
          </w:tcPr>
          <w:p w14:paraId="78AD3BD0" w14:textId="77777777" w:rsidR="00332B02" w:rsidRPr="00332B02" w:rsidRDefault="00332B02" w:rsidP="00332B02">
            <w:pPr>
              <w:jc w:val="left"/>
              <w:rPr>
                <w:rFonts w:eastAsiaTheme="minorEastAsia"/>
                <w:b/>
                <w:bCs/>
                <w:sz w:val="18"/>
                <w:szCs w:val="18"/>
              </w:rPr>
            </w:pPr>
          </w:p>
        </w:tc>
        <w:tc>
          <w:tcPr>
            <w:tcW w:w="2200" w:type="dxa"/>
            <w:vMerge/>
            <w:tcBorders>
              <w:left w:val="single" w:sz="4" w:space="0" w:color="auto"/>
              <w:right w:val="single" w:sz="4" w:space="0" w:color="auto"/>
            </w:tcBorders>
          </w:tcPr>
          <w:p w14:paraId="28DC82F0"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2E980C14"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8596" w:type="dxa"/>
            <w:gridSpan w:val="5"/>
            <w:tcBorders>
              <w:top w:val="single" w:sz="4" w:space="0" w:color="auto"/>
              <w:left w:val="single" w:sz="4" w:space="0" w:color="auto"/>
              <w:right w:val="single" w:sz="4" w:space="0" w:color="auto"/>
            </w:tcBorders>
          </w:tcPr>
          <w:p w14:paraId="1A141B68" w14:textId="77777777" w:rsidR="00332B02" w:rsidRPr="00332B02" w:rsidRDefault="00332B02" w:rsidP="00332B02">
            <w:pPr>
              <w:jc w:val="left"/>
              <w:rPr>
                <w:rFonts w:eastAsiaTheme="minorEastAsia"/>
                <w:b/>
                <w:sz w:val="18"/>
                <w:szCs w:val="18"/>
              </w:rPr>
            </w:pPr>
            <w:r w:rsidRPr="00332B02">
              <w:rPr>
                <w:rFonts w:eastAsiaTheme="minorEastAsia"/>
                <w:b/>
                <w:sz w:val="18"/>
                <w:szCs w:val="18"/>
              </w:rPr>
              <w:t>PRIDELAVA NA PROSTEM</w:t>
            </w:r>
          </w:p>
        </w:tc>
      </w:tr>
      <w:tr w:rsidR="00332B02" w:rsidRPr="00332B02" w14:paraId="0C9172E2" w14:textId="77777777" w:rsidTr="00332B02">
        <w:trPr>
          <w:trHeight w:val="231"/>
        </w:trPr>
        <w:tc>
          <w:tcPr>
            <w:tcW w:w="1508" w:type="dxa"/>
            <w:vMerge/>
            <w:tcBorders>
              <w:left w:val="single" w:sz="4" w:space="0" w:color="auto"/>
              <w:right w:val="single" w:sz="4" w:space="0" w:color="auto"/>
            </w:tcBorders>
          </w:tcPr>
          <w:p w14:paraId="20B44D94" w14:textId="77777777" w:rsidR="00332B02" w:rsidRPr="00332B02" w:rsidRDefault="00332B02" w:rsidP="00332B02">
            <w:pPr>
              <w:jc w:val="left"/>
              <w:rPr>
                <w:rFonts w:eastAsiaTheme="minorEastAsia"/>
                <w:b/>
                <w:bCs/>
                <w:sz w:val="18"/>
                <w:szCs w:val="18"/>
              </w:rPr>
            </w:pPr>
          </w:p>
        </w:tc>
        <w:tc>
          <w:tcPr>
            <w:tcW w:w="2200" w:type="dxa"/>
            <w:vMerge/>
            <w:tcBorders>
              <w:left w:val="single" w:sz="4" w:space="0" w:color="auto"/>
              <w:right w:val="single" w:sz="4" w:space="0" w:color="auto"/>
            </w:tcBorders>
          </w:tcPr>
          <w:p w14:paraId="4010E794"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6390F72C"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0" w:type="dxa"/>
            <w:tcBorders>
              <w:top w:val="single" w:sz="4" w:space="0" w:color="auto"/>
              <w:left w:val="single" w:sz="4" w:space="0" w:color="auto"/>
              <w:right w:val="single" w:sz="4" w:space="0" w:color="auto"/>
            </w:tcBorders>
          </w:tcPr>
          <w:p w14:paraId="4B674E17" w14:textId="77777777" w:rsidR="00332B02" w:rsidRPr="00332B02" w:rsidRDefault="00332B02" w:rsidP="00332B02">
            <w:pPr>
              <w:numPr>
                <w:ilvl w:val="0"/>
                <w:numId w:val="6"/>
              </w:numPr>
              <w:tabs>
                <w:tab w:val="clear" w:pos="360"/>
                <w:tab w:val="num" w:pos="112"/>
              </w:tabs>
              <w:jc w:val="left"/>
              <w:rPr>
                <w:rFonts w:eastAsiaTheme="minorEastAsia"/>
                <w:sz w:val="18"/>
                <w:szCs w:val="18"/>
              </w:rPr>
            </w:pPr>
            <w:r w:rsidRPr="00332B02">
              <w:rPr>
                <w:rFonts w:eastAsiaTheme="minorEastAsia"/>
                <w:sz w:val="18"/>
                <w:szCs w:val="18"/>
              </w:rPr>
              <w:t>lambda-cihalotrin</w:t>
            </w:r>
          </w:p>
        </w:tc>
        <w:tc>
          <w:tcPr>
            <w:tcW w:w="2175" w:type="dxa"/>
            <w:tcBorders>
              <w:top w:val="single" w:sz="4" w:space="0" w:color="auto"/>
              <w:left w:val="single" w:sz="4" w:space="0" w:color="auto"/>
              <w:bottom w:val="single" w:sz="4" w:space="0" w:color="auto"/>
              <w:right w:val="single" w:sz="4" w:space="0" w:color="auto"/>
            </w:tcBorders>
          </w:tcPr>
          <w:p w14:paraId="552BB2E7" w14:textId="77777777" w:rsidR="00332B02" w:rsidRPr="00332B02" w:rsidRDefault="00332B02" w:rsidP="00332B02">
            <w:pPr>
              <w:jc w:val="left"/>
              <w:rPr>
                <w:rFonts w:eastAsiaTheme="minorEastAsia"/>
                <w:sz w:val="18"/>
                <w:szCs w:val="18"/>
              </w:rPr>
            </w:pPr>
            <w:r w:rsidRPr="00332B02">
              <w:rPr>
                <w:rFonts w:eastAsiaTheme="minorEastAsia"/>
                <w:sz w:val="18"/>
                <w:szCs w:val="18"/>
              </w:rPr>
              <w:t xml:space="preserve">Karate Zeon 5CS </w:t>
            </w:r>
          </w:p>
        </w:tc>
        <w:tc>
          <w:tcPr>
            <w:tcW w:w="1418" w:type="dxa"/>
            <w:tcBorders>
              <w:top w:val="single" w:sz="4" w:space="0" w:color="auto"/>
              <w:left w:val="single" w:sz="4" w:space="0" w:color="auto"/>
              <w:bottom w:val="single" w:sz="4" w:space="0" w:color="auto"/>
              <w:right w:val="single" w:sz="4" w:space="0" w:color="auto"/>
            </w:tcBorders>
          </w:tcPr>
          <w:p w14:paraId="087B2D00" w14:textId="77777777" w:rsidR="00332B02" w:rsidRPr="00332B02" w:rsidRDefault="00332B02" w:rsidP="00332B02">
            <w:pPr>
              <w:jc w:val="left"/>
              <w:rPr>
                <w:rFonts w:eastAsiaTheme="minorEastAsia"/>
                <w:sz w:val="18"/>
                <w:szCs w:val="18"/>
              </w:rPr>
            </w:pPr>
            <w:r w:rsidRPr="00332B02">
              <w:rPr>
                <w:rFonts w:eastAsiaTheme="minorEastAsia"/>
                <w:sz w:val="18"/>
                <w:szCs w:val="18"/>
              </w:rPr>
              <w:t>0,15 l/ha</w:t>
            </w:r>
          </w:p>
        </w:tc>
        <w:tc>
          <w:tcPr>
            <w:tcW w:w="1043" w:type="dxa"/>
            <w:tcBorders>
              <w:top w:val="single" w:sz="4" w:space="0" w:color="auto"/>
              <w:left w:val="single" w:sz="4" w:space="0" w:color="auto"/>
              <w:bottom w:val="single" w:sz="4" w:space="0" w:color="auto"/>
              <w:right w:val="single" w:sz="4" w:space="0" w:color="auto"/>
            </w:tcBorders>
          </w:tcPr>
          <w:p w14:paraId="787A0DBF" w14:textId="77777777" w:rsidR="00332B02" w:rsidRPr="00332B02" w:rsidRDefault="00332B02" w:rsidP="00332B02">
            <w:pPr>
              <w:jc w:val="left"/>
              <w:rPr>
                <w:rFonts w:eastAsiaTheme="minorEastAsia"/>
                <w:sz w:val="18"/>
                <w:szCs w:val="18"/>
              </w:rPr>
            </w:pPr>
            <w:r w:rsidRPr="00332B02">
              <w:rPr>
                <w:rFonts w:eastAsiaTheme="minorEastAsia"/>
                <w:sz w:val="18"/>
                <w:szCs w:val="18"/>
              </w:rPr>
              <w:t>3</w:t>
            </w:r>
          </w:p>
        </w:tc>
        <w:tc>
          <w:tcPr>
            <w:tcW w:w="1980" w:type="dxa"/>
            <w:vMerge w:val="restart"/>
            <w:tcBorders>
              <w:left w:val="single" w:sz="4" w:space="0" w:color="auto"/>
              <w:right w:val="single" w:sz="4" w:space="0" w:color="auto"/>
            </w:tcBorders>
          </w:tcPr>
          <w:p w14:paraId="7D6E53CA" w14:textId="77777777" w:rsidR="00332B02" w:rsidRPr="00332B02" w:rsidRDefault="00332B02" w:rsidP="00332B02">
            <w:pPr>
              <w:jc w:val="left"/>
              <w:rPr>
                <w:rFonts w:eastAsiaTheme="minorEastAsia"/>
                <w:b/>
                <w:sz w:val="18"/>
                <w:szCs w:val="18"/>
              </w:rPr>
            </w:pPr>
          </w:p>
        </w:tc>
      </w:tr>
      <w:tr w:rsidR="00332B02" w:rsidRPr="00332B02" w14:paraId="63943B6E" w14:textId="77777777" w:rsidTr="00332B02">
        <w:trPr>
          <w:trHeight w:val="231"/>
        </w:trPr>
        <w:tc>
          <w:tcPr>
            <w:tcW w:w="1508" w:type="dxa"/>
            <w:vMerge/>
            <w:tcBorders>
              <w:left w:val="single" w:sz="4" w:space="0" w:color="auto"/>
              <w:right w:val="single" w:sz="4" w:space="0" w:color="auto"/>
            </w:tcBorders>
          </w:tcPr>
          <w:p w14:paraId="42F0FD60" w14:textId="77777777" w:rsidR="00332B02" w:rsidRPr="00332B02" w:rsidRDefault="00332B02" w:rsidP="00332B02">
            <w:pPr>
              <w:jc w:val="left"/>
              <w:rPr>
                <w:rFonts w:eastAsiaTheme="minorEastAsia"/>
                <w:b/>
                <w:bCs/>
                <w:sz w:val="18"/>
                <w:szCs w:val="18"/>
              </w:rPr>
            </w:pPr>
          </w:p>
        </w:tc>
        <w:tc>
          <w:tcPr>
            <w:tcW w:w="2200" w:type="dxa"/>
            <w:vMerge/>
            <w:tcBorders>
              <w:left w:val="single" w:sz="4" w:space="0" w:color="auto"/>
              <w:right w:val="single" w:sz="4" w:space="0" w:color="auto"/>
            </w:tcBorders>
          </w:tcPr>
          <w:p w14:paraId="32352B56"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3CCC4574"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0" w:type="dxa"/>
            <w:tcBorders>
              <w:top w:val="single" w:sz="4" w:space="0" w:color="auto"/>
              <w:left w:val="single" w:sz="4" w:space="0" w:color="auto"/>
              <w:right w:val="single" w:sz="4" w:space="0" w:color="auto"/>
            </w:tcBorders>
          </w:tcPr>
          <w:p w14:paraId="03914A5C" w14:textId="77777777" w:rsidR="00332B02" w:rsidRPr="00332B02" w:rsidRDefault="00332B02" w:rsidP="00332B02">
            <w:pPr>
              <w:numPr>
                <w:ilvl w:val="0"/>
                <w:numId w:val="6"/>
              </w:numPr>
              <w:tabs>
                <w:tab w:val="clear" w:pos="360"/>
                <w:tab w:val="num" w:pos="112"/>
              </w:tabs>
              <w:jc w:val="left"/>
              <w:rPr>
                <w:rFonts w:eastAsiaTheme="minorEastAsia"/>
                <w:sz w:val="18"/>
                <w:szCs w:val="18"/>
              </w:rPr>
            </w:pPr>
            <w:r w:rsidRPr="00332B02">
              <w:rPr>
                <w:rFonts w:eastAsiaTheme="minorEastAsia"/>
                <w:sz w:val="18"/>
                <w:szCs w:val="18"/>
              </w:rPr>
              <w:t>acetamiprid</w:t>
            </w:r>
          </w:p>
        </w:tc>
        <w:tc>
          <w:tcPr>
            <w:tcW w:w="2175" w:type="dxa"/>
            <w:tcBorders>
              <w:top w:val="single" w:sz="4" w:space="0" w:color="auto"/>
              <w:left w:val="single" w:sz="4" w:space="0" w:color="auto"/>
              <w:bottom w:val="single" w:sz="4" w:space="0" w:color="auto"/>
              <w:right w:val="single" w:sz="4" w:space="0" w:color="auto"/>
            </w:tcBorders>
          </w:tcPr>
          <w:p w14:paraId="77DE6F61" w14:textId="77777777" w:rsidR="00332B02" w:rsidRPr="00332B02" w:rsidRDefault="00332B02" w:rsidP="00332B02">
            <w:pPr>
              <w:jc w:val="left"/>
              <w:rPr>
                <w:rFonts w:eastAsiaTheme="minorEastAsia"/>
                <w:sz w:val="18"/>
                <w:szCs w:val="18"/>
              </w:rPr>
            </w:pPr>
            <w:r w:rsidRPr="00332B02">
              <w:rPr>
                <w:rFonts w:eastAsiaTheme="minorEastAsia"/>
                <w:sz w:val="18"/>
                <w:szCs w:val="18"/>
              </w:rPr>
              <w:t>Mospilan 20 SG</w:t>
            </w:r>
          </w:p>
        </w:tc>
        <w:tc>
          <w:tcPr>
            <w:tcW w:w="1418" w:type="dxa"/>
            <w:tcBorders>
              <w:top w:val="single" w:sz="4" w:space="0" w:color="auto"/>
              <w:left w:val="single" w:sz="4" w:space="0" w:color="auto"/>
              <w:bottom w:val="single" w:sz="4" w:space="0" w:color="auto"/>
              <w:right w:val="single" w:sz="4" w:space="0" w:color="auto"/>
            </w:tcBorders>
          </w:tcPr>
          <w:p w14:paraId="2B63D2C7" w14:textId="77777777" w:rsidR="00332B02" w:rsidRPr="00332B02" w:rsidRDefault="00332B02" w:rsidP="00332B02">
            <w:pPr>
              <w:jc w:val="left"/>
              <w:rPr>
                <w:rFonts w:eastAsiaTheme="minorEastAsia"/>
                <w:sz w:val="18"/>
                <w:szCs w:val="18"/>
              </w:rPr>
            </w:pPr>
            <w:r w:rsidRPr="00332B02">
              <w:rPr>
                <w:rFonts w:eastAsiaTheme="minorEastAsia"/>
                <w:sz w:val="18"/>
                <w:szCs w:val="18"/>
              </w:rPr>
              <w:t>0,25 kg/ha</w:t>
            </w:r>
          </w:p>
        </w:tc>
        <w:tc>
          <w:tcPr>
            <w:tcW w:w="1043" w:type="dxa"/>
            <w:tcBorders>
              <w:top w:val="single" w:sz="4" w:space="0" w:color="auto"/>
              <w:left w:val="single" w:sz="4" w:space="0" w:color="auto"/>
              <w:bottom w:val="single" w:sz="4" w:space="0" w:color="auto"/>
              <w:right w:val="single" w:sz="4" w:space="0" w:color="auto"/>
            </w:tcBorders>
          </w:tcPr>
          <w:p w14:paraId="2F99DD8F" w14:textId="77777777" w:rsidR="00332B02" w:rsidRPr="00332B02" w:rsidRDefault="00332B02" w:rsidP="00332B02">
            <w:pPr>
              <w:jc w:val="left"/>
              <w:rPr>
                <w:rFonts w:eastAsiaTheme="minorEastAsia"/>
                <w:sz w:val="18"/>
                <w:szCs w:val="18"/>
              </w:rPr>
            </w:pPr>
            <w:r w:rsidRPr="00332B02">
              <w:rPr>
                <w:rFonts w:eastAsiaTheme="minorEastAsia"/>
                <w:sz w:val="18"/>
                <w:szCs w:val="18"/>
              </w:rPr>
              <w:t>7</w:t>
            </w:r>
          </w:p>
        </w:tc>
        <w:tc>
          <w:tcPr>
            <w:tcW w:w="1980" w:type="dxa"/>
            <w:vMerge/>
            <w:tcBorders>
              <w:left w:val="single" w:sz="4" w:space="0" w:color="auto"/>
              <w:bottom w:val="single" w:sz="4" w:space="0" w:color="auto"/>
              <w:right w:val="single" w:sz="4" w:space="0" w:color="auto"/>
            </w:tcBorders>
          </w:tcPr>
          <w:p w14:paraId="3CD57271" w14:textId="77777777" w:rsidR="00332B02" w:rsidRPr="00332B02" w:rsidRDefault="00332B02" w:rsidP="00332B02">
            <w:pPr>
              <w:jc w:val="left"/>
              <w:rPr>
                <w:rFonts w:eastAsiaTheme="minorEastAsia"/>
                <w:b/>
                <w:sz w:val="18"/>
                <w:szCs w:val="18"/>
              </w:rPr>
            </w:pPr>
          </w:p>
        </w:tc>
      </w:tr>
      <w:tr w:rsidR="00332B02" w:rsidRPr="00332B02" w14:paraId="4D132981" w14:textId="77777777" w:rsidTr="00332B02">
        <w:trPr>
          <w:trHeight w:val="231"/>
        </w:trPr>
        <w:tc>
          <w:tcPr>
            <w:tcW w:w="1508" w:type="dxa"/>
            <w:vMerge/>
            <w:tcBorders>
              <w:left w:val="single" w:sz="4" w:space="0" w:color="auto"/>
              <w:right w:val="single" w:sz="4" w:space="0" w:color="auto"/>
            </w:tcBorders>
          </w:tcPr>
          <w:p w14:paraId="48B8D7C2" w14:textId="77777777" w:rsidR="00332B02" w:rsidRPr="00332B02" w:rsidRDefault="00332B02" w:rsidP="00332B02">
            <w:pPr>
              <w:jc w:val="left"/>
              <w:rPr>
                <w:rFonts w:eastAsiaTheme="minorEastAsia"/>
                <w:b/>
                <w:bCs/>
                <w:sz w:val="18"/>
                <w:szCs w:val="18"/>
              </w:rPr>
            </w:pPr>
          </w:p>
        </w:tc>
        <w:tc>
          <w:tcPr>
            <w:tcW w:w="2200" w:type="dxa"/>
            <w:vMerge/>
            <w:tcBorders>
              <w:left w:val="single" w:sz="4" w:space="0" w:color="auto"/>
              <w:right w:val="single" w:sz="4" w:space="0" w:color="auto"/>
            </w:tcBorders>
          </w:tcPr>
          <w:p w14:paraId="7639FD6C"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29BC112C"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8596" w:type="dxa"/>
            <w:gridSpan w:val="5"/>
            <w:tcBorders>
              <w:top w:val="single" w:sz="4" w:space="0" w:color="auto"/>
              <w:left w:val="single" w:sz="4" w:space="0" w:color="auto"/>
              <w:right w:val="single" w:sz="4" w:space="0" w:color="auto"/>
            </w:tcBorders>
          </w:tcPr>
          <w:p w14:paraId="2EEB7F0E" w14:textId="77777777" w:rsidR="00332B02" w:rsidRPr="00332B02" w:rsidRDefault="00332B02" w:rsidP="00332B02">
            <w:pPr>
              <w:autoSpaceDE w:val="0"/>
              <w:autoSpaceDN w:val="0"/>
              <w:adjustRightInd w:val="0"/>
              <w:jc w:val="left"/>
              <w:rPr>
                <w:rFonts w:eastAsiaTheme="minorEastAsia"/>
                <w:bCs/>
                <w:sz w:val="16"/>
                <w:szCs w:val="16"/>
                <w:lang w:eastAsia="sl-SI"/>
              </w:rPr>
            </w:pPr>
            <w:r w:rsidRPr="00332B02">
              <w:rPr>
                <w:rFonts w:eastAsiaTheme="minorEastAsia"/>
                <w:bCs/>
                <w:sz w:val="16"/>
                <w:szCs w:val="16"/>
                <w:u w:val="single"/>
                <w:lang w:eastAsia="sl-SI"/>
              </w:rPr>
              <w:t>Confidor 70 WG:</w:t>
            </w:r>
            <w:r w:rsidRPr="00332B02">
              <w:rPr>
                <w:rFonts w:eastAsiaTheme="minorEastAsia"/>
                <w:bCs/>
                <w:sz w:val="16"/>
                <w:szCs w:val="16"/>
                <w:lang w:eastAsia="sl-SI"/>
              </w:rPr>
              <w:t xml:space="preserve"> dodamo vodi za kapljično namakanje (le za rastline gojene v zaščitenih prostorih). </w:t>
            </w:r>
          </w:p>
          <w:p w14:paraId="1B760D29" w14:textId="77777777" w:rsidR="00332B02" w:rsidRPr="00332B02" w:rsidRDefault="00332B02" w:rsidP="00332B02">
            <w:pPr>
              <w:autoSpaceDE w:val="0"/>
              <w:autoSpaceDN w:val="0"/>
              <w:adjustRightInd w:val="0"/>
              <w:jc w:val="left"/>
              <w:rPr>
                <w:rFonts w:eastAsiaTheme="minorEastAsia"/>
                <w:bCs/>
                <w:sz w:val="16"/>
                <w:szCs w:val="16"/>
                <w:lang w:eastAsia="sl-SI"/>
              </w:rPr>
            </w:pPr>
            <w:r w:rsidRPr="00332B02">
              <w:rPr>
                <w:rFonts w:eastAsiaTheme="minorEastAsia"/>
                <w:sz w:val="16"/>
                <w:szCs w:val="16"/>
                <w:u w:val="single"/>
              </w:rPr>
              <w:t>Confidor 70 WG in Kohinor SL 200:</w:t>
            </w:r>
            <w:r w:rsidRPr="00332B02">
              <w:rPr>
                <w:rFonts w:eastAsiaTheme="minorEastAsia"/>
                <w:sz w:val="16"/>
                <w:szCs w:val="16"/>
              </w:rPr>
              <w:t xml:space="preserve"> uporaba dovoljena samo v trajnih rastlinjakih, iz katerih niso možni izpusti škropilne brozge v okolje, za tretiranje rastlin, ki ostanejo v trajnem rastlinjaku skozi svoj celoten življenjski cikel. </w:t>
            </w:r>
            <w:r w:rsidRPr="00332B02">
              <w:rPr>
                <w:rFonts w:eastAsiaTheme="minorEastAsia"/>
                <w:sz w:val="16"/>
                <w:szCs w:val="16"/>
                <w:lang w:eastAsia="sl-SI"/>
              </w:rPr>
              <w:t>Uporaba sredstva je lahko škodljiva za opraševalce (npr. čmrlje) v zaščitenih prostorih.</w:t>
            </w:r>
          </w:p>
          <w:p w14:paraId="1AE3A5E7" w14:textId="77777777" w:rsidR="00332B02" w:rsidRPr="00332B02" w:rsidRDefault="00332B02" w:rsidP="00332B02">
            <w:pPr>
              <w:autoSpaceDE w:val="0"/>
              <w:autoSpaceDN w:val="0"/>
              <w:adjustRightInd w:val="0"/>
              <w:rPr>
                <w:rFonts w:eastAsiaTheme="minorEastAsia"/>
                <w:sz w:val="16"/>
                <w:szCs w:val="16"/>
              </w:rPr>
            </w:pPr>
            <w:r w:rsidRPr="00332B02">
              <w:rPr>
                <w:rFonts w:eastAsiaTheme="minorEastAsia"/>
                <w:sz w:val="16"/>
                <w:szCs w:val="16"/>
                <w:u w:val="single"/>
              </w:rPr>
              <w:t>Sivanto prime</w:t>
            </w:r>
            <w:r w:rsidRPr="00332B02">
              <w:rPr>
                <w:rFonts w:eastAsiaTheme="minorEastAsia"/>
                <w:sz w:val="16"/>
                <w:szCs w:val="16"/>
              </w:rPr>
              <w:t>: uporaba na rastlinah gojenih BREZ stika s tlemi (glej navodilo za uporabo)</w:t>
            </w:r>
          </w:p>
          <w:p w14:paraId="2A6057C0" w14:textId="77777777" w:rsidR="00332B02" w:rsidRPr="00332B02" w:rsidRDefault="00332B02" w:rsidP="00332B02">
            <w:pPr>
              <w:autoSpaceDE w:val="0"/>
              <w:autoSpaceDN w:val="0"/>
              <w:adjustRightInd w:val="0"/>
              <w:rPr>
                <w:rFonts w:eastAsiaTheme="minorEastAsia"/>
                <w:bCs/>
                <w:sz w:val="16"/>
                <w:szCs w:val="16"/>
                <w:lang w:eastAsia="sl-SI"/>
              </w:rPr>
            </w:pPr>
            <w:r w:rsidRPr="00332B02">
              <w:rPr>
                <w:rFonts w:eastAsiaTheme="minorEastAsia"/>
                <w:bCs/>
                <w:sz w:val="16"/>
                <w:szCs w:val="16"/>
                <w:u w:val="single"/>
                <w:lang w:eastAsia="sl-SI"/>
              </w:rPr>
              <w:t>Closer:</w:t>
            </w:r>
            <w:r w:rsidRPr="00332B02">
              <w:rPr>
                <w:rFonts w:eastAsiaTheme="minorEastAsia"/>
                <w:bCs/>
                <w:sz w:val="16"/>
                <w:szCs w:val="16"/>
                <w:lang w:eastAsia="sl-SI"/>
              </w:rPr>
              <w:t xml:space="preserve"> Zaradi zaščite divjih opraševalcev je potrebno zaščiteni prostor pred tretiranjem zapreti. Zaščiteni prostor je dovoljeno odpreti šele 6 dni po končanem tretiranju. Kolonije opraševalcev je potrebno med tretiranjemodstraniti iz zaščitenih prostorov. V tretiran prostor se jih lahko ponovno namesti najmanj 5 dni po tretiranju. Koristne žuželke (predatorje) se v tretiran prostor lahko naseli šele 2 meseca po tretiranju.</w:t>
            </w:r>
          </w:p>
        </w:tc>
      </w:tr>
    </w:tbl>
    <w:p w14:paraId="732C2203" w14:textId="77777777" w:rsidR="00332B02" w:rsidRPr="00332B02" w:rsidRDefault="00332B02" w:rsidP="00332B02">
      <w:pPr>
        <w:widowControl w:val="0"/>
        <w:jc w:val="left"/>
        <w:rPr>
          <w:rFonts w:eastAsiaTheme="minorEastAsia"/>
          <w:sz w:val="18"/>
          <w:szCs w:val="18"/>
        </w:rPr>
      </w:pPr>
      <w:r w:rsidRPr="00332B02">
        <w:rPr>
          <w:rFonts w:eastAsiaTheme="minorEastAsia"/>
          <w:b/>
          <w:lang w:eastAsia="sl-SI"/>
        </w:rPr>
        <w:t xml:space="preserve">  </w:t>
      </w:r>
      <w:r w:rsidRPr="00332B02">
        <w:rPr>
          <w:rFonts w:eastAsiaTheme="minorEastAsia"/>
          <w:b/>
          <w:sz w:val="18"/>
          <w:szCs w:val="18"/>
        </w:rPr>
        <w:t>*</w:t>
      </w:r>
      <w:r w:rsidRPr="00332B02">
        <w:rPr>
          <w:rFonts w:eastAsiaTheme="minorEastAsia"/>
          <w:sz w:val="18"/>
          <w:szCs w:val="18"/>
        </w:rPr>
        <w:t xml:space="preserve"> - DATUM POTEKA REGISTRACIJE</w:t>
      </w:r>
      <w:r w:rsidRPr="00332B02">
        <w:rPr>
          <w:rFonts w:eastAsiaTheme="minorEastAsia"/>
          <w:sz w:val="18"/>
          <w:szCs w:val="18"/>
        </w:rPr>
        <w:tab/>
      </w:r>
      <w:r w:rsidRPr="00332B02">
        <w:rPr>
          <w:rFonts w:eastAsiaTheme="minorEastAsia"/>
          <w:sz w:val="18"/>
          <w:szCs w:val="18"/>
        </w:rPr>
        <w:tab/>
      </w:r>
      <w:r w:rsidRPr="00332B02">
        <w:rPr>
          <w:rFonts w:eastAsiaTheme="minorEastAsia"/>
          <w:sz w:val="18"/>
          <w:szCs w:val="18"/>
        </w:rPr>
        <w:tab/>
      </w:r>
      <w:r w:rsidRPr="00332B02">
        <w:rPr>
          <w:rFonts w:eastAsiaTheme="minorEastAsia"/>
          <w:sz w:val="18"/>
          <w:szCs w:val="18"/>
        </w:rPr>
        <w:tab/>
      </w:r>
      <w:r w:rsidRPr="00332B02">
        <w:rPr>
          <w:rFonts w:eastAsiaTheme="minorEastAsia"/>
          <w:sz w:val="18"/>
          <w:szCs w:val="18"/>
        </w:rPr>
        <w:tab/>
      </w:r>
      <w:r w:rsidRPr="00332B02">
        <w:rPr>
          <w:rFonts w:eastAsiaTheme="minorEastAsia"/>
          <w:sz w:val="18"/>
          <w:szCs w:val="18"/>
        </w:rPr>
        <w:tab/>
      </w:r>
      <w:r w:rsidRPr="00332B02">
        <w:rPr>
          <w:rFonts w:eastAsiaTheme="minorEastAsia"/>
          <w:b/>
          <w:sz w:val="18"/>
          <w:szCs w:val="18"/>
        </w:rPr>
        <w:t>**</w:t>
      </w:r>
      <w:r w:rsidRPr="00332B02">
        <w:rPr>
          <w:rFonts w:eastAsiaTheme="minorEastAsia"/>
          <w:sz w:val="18"/>
          <w:szCs w:val="18"/>
        </w:rPr>
        <w:t xml:space="preserve"> - DATUM UPORABE ZALOG PRIPRAVKOV, KI JIM JE POTEKLA REGISTRACIJA</w:t>
      </w:r>
    </w:p>
    <w:p w14:paraId="5BF45129" w14:textId="1D4E369E" w:rsidR="00332B02" w:rsidRDefault="00332B02" w:rsidP="00C157E4">
      <w:pPr>
        <w:jc w:val="left"/>
        <w:rPr>
          <w:lang w:val="de-DE"/>
        </w:rPr>
      </w:pPr>
    </w:p>
    <w:p w14:paraId="51B03D15" w14:textId="0CE4478D" w:rsidR="00332B02" w:rsidRDefault="003C5873" w:rsidP="00C157E4">
      <w:pPr>
        <w:jc w:val="left"/>
        <w:rPr>
          <w:lang w:val="de-DE"/>
        </w:rPr>
      </w:pPr>
      <w:r w:rsidRPr="003C3688">
        <w:lastRenderedPageBreak/>
        <w:t>INTEGRIRANO VARSTVO PARADIŽNIKA -</w:t>
      </w:r>
      <w:r w:rsidRPr="003C3688">
        <w:rPr>
          <w:lang w:val="de-DE"/>
        </w:rPr>
        <w:t xml:space="preserve"> list </w:t>
      </w:r>
      <w:r>
        <w:rPr>
          <w:lang w:val="de-DE"/>
        </w:rPr>
        <w:t>10</w:t>
      </w:r>
    </w:p>
    <w:tbl>
      <w:tblPr>
        <w:tblW w:w="13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8"/>
        <w:gridCol w:w="1980"/>
        <w:gridCol w:w="1870"/>
        <w:gridCol w:w="1980"/>
        <w:gridCol w:w="2049"/>
        <w:gridCol w:w="1578"/>
        <w:gridCol w:w="1134"/>
        <w:gridCol w:w="1735"/>
      </w:tblGrid>
      <w:tr w:rsidR="00332B02" w:rsidRPr="00332B02" w14:paraId="63234AAC" w14:textId="77777777" w:rsidTr="00332B02">
        <w:tc>
          <w:tcPr>
            <w:tcW w:w="1618" w:type="dxa"/>
            <w:tcBorders>
              <w:top w:val="single" w:sz="12" w:space="0" w:color="auto"/>
              <w:left w:val="single" w:sz="12" w:space="0" w:color="auto"/>
              <w:bottom w:val="single" w:sz="12" w:space="0" w:color="auto"/>
              <w:right w:val="single" w:sz="12" w:space="0" w:color="auto"/>
            </w:tcBorders>
          </w:tcPr>
          <w:p w14:paraId="50FCE7FB" w14:textId="77777777" w:rsidR="00332B02" w:rsidRPr="00332B02" w:rsidRDefault="00332B02" w:rsidP="00332B02">
            <w:pPr>
              <w:jc w:val="left"/>
              <w:rPr>
                <w:rFonts w:eastAsiaTheme="minorEastAsia"/>
                <w:sz w:val="18"/>
                <w:szCs w:val="18"/>
              </w:rPr>
            </w:pPr>
            <w:r w:rsidRPr="00332B02">
              <w:rPr>
                <w:rFonts w:eastAsiaTheme="minorEastAsia"/>
                <w:sz w:val="18"/>
                <w:szCs w:val="18"/>
              </w:rPr>
              <w:t>ŠKODLJIVI ORGANIZEM</w:t>
            </w:r>
          </w:p>
        </w:tc>
        <w:tc>
          <w:tcPr>
            <w:tcW w:w="1980" w:type="dxa"/>
            <w:tcBorders>
              <w:top w:val="single" w:sz="12" w:space="0" w:color="auto"/>
              <w:left w:val="single" w:sz="12" w:space="0" w:color="auto"/>
              <w:bottom w:val="single" w:sz="12" w:space="0" w:color="auto"/>
              <w:right w:val="single" w:sz="12" w:space="0" w:color="auto"/>
            </w:tcBorders>
          </w:tcPr>
          <w:p w14:paraId="115C7B0D" w14:textId="77777777" w:rsidR="00332B02" w:rsidRPr="00332B02" w:rsidRDefault="00332B02" w:rsidP="00332B02">
            <w:pPr>
              <w:jc w:val="left"/>
              <w:rPr>
                <w:rFonts w:eastAsiaTheme="minorEastAsia"/>
                <w:sz w:val="18"/>
                <w:szCs w:val="18"/>
              </w:rPr>
            </w:pPr>
            <w:r w:rsidRPr="00332B02">
              <w:rPr>
                <w:rFonts w:eastAsiaTheme="minorEastAsia"/>
                <w:sz w:val="18"/>
                <w:szCs w:val="18"/>
              </w:rPr>
              <w:t>OPIS</w:t>
            </w:r>
          </w:p>
        </w:tc>
        <w:tc>
          <w:tcPr>
            <w:tcW w:w="1870" w:type="dxa"/>
            <w:tcBorders>
              <w:top w:val="single" w:sz="12" w:space="0" w:color="auto"/>
              <w:left w:val="single" w:sz="12" w:space="0" w:color="auto"/>
              <w:bottom w:val="single" w:sz="12" w:space="0" w:color="auto"/>
              <w:right w:val="single" w:sz="12" w:space="0" w:color="auto"/>
            </w:tcBorders>
          </w:tcPr>
          <w:p w14:paraId="23E966A9" w14:textId="77777777" w:rsidR="00332B02" w:rsidRPr="00332B02" w:rsidRDefault="00332B02" w:rsidP="00332B02">
            <w:pPr>
              <w:tabs>
                <w:tab w:val="left" w:pos="0"/>
                <w:tab w:val="left" w:pos="170"/>
              </w:tabs>
              <w:rPr>
                <w:rFonts w:eastAsiaTheme="minorEastAsia"/>
                <w:sz w:val="18"/>
                <w:szCs w:val="18"/>
              </w:rPr>
            </w:pPr>
            <w:r w:rsidRPr="00332B02">
              <w:rPr>
                <w:rFonts w:eastAsiaTheme="minorEastAsia"/>
                <w:sz w:val="18"/>
                <w:szCs w:val="18"/>
              </w:rPr>
              <w:t>UKREPI</w:t>
            </w:r>
          </w:p>
        </w:tc>
        <w:tc>
          <w:tcPr>
            <w:tcW w:w="1980" w:type="dxa"/>
            <w:tcBorders>
              <w:top w:val="single" w:sz="12" w:space="0" w:color="auto"/>
              <w:left w:val="single" w:sz="12" w:space="0" w:color="auto"/>
              <w:bottom w:val="single" w:sz="12" w:space="0" w:color="auto"/>
              <w:right w:val="single" w:sz="12" w:space="0" w:color="auto"/>
            </w:tcBorders>
          </w:tcPr>
          <w:p w14:paraId="4C141911" w14:textId="77777777" w:rsidR="00332B02" w:rsidRPr="00332B02" w:rsidRDefault="00332B02" w:rsidP="00332B02">
            <w:pPr>
              <w:rPr>
                <w:rFonts w:eastAsiaTheme="minorEastAsia"/>
                <w:sz w:val="18"/>
                <w:szCs w:val="18"/>
              </w:rPr>
            </w:pPr>
            <w:r w:rsidRPr="00332B02">
              <w:rPr>
                <w:rFonts w:eastAsiaTheme="minorEastAsia"/>
                <w:sz w:val="18"/>
                <w:szCs w:val="18"/>
              </w:rPr>
              <w:t>AKTIVNA SNOV</w:t>
            </w:r>
          </w:p>
        </w:tc>
        <w:tc>
          <w:tcPr>
            <w:tcW w:w="2049" w:type="dxa"/>
            <w:tcBorders>
              <w:top w:val="single" w:sz="12" w:space="0" w:color="auto"/>
              <w:left w:val="single" w:sz="12" w:space="0" w:color="auto"/>
              <w:bottom w:val="single" w:sz="12" w:space="0" w:color="auto"/>
              <w:right w:val="single" w:sz="12" w:space="0" w:color="auto"/>
            </w:tcBorders>
          </w:tcPr>
          <w:p w14:paraId="3A127971" w14:textId="77777777" w:rsidR="00332B02" w:rsidRPr="00332B02" w:rsidRDefault="00332B02" w:rsidP="00332B02">
            <w:pPr>
              <w:jc w:val="left"/>
              <w:rPr>
                <w:rFonts w:eastAsiaTheme="minorEastAsia"/>
                <w:sz w:val="18"/>
                <w:szCs w:val="18"/>
              </w:rPr>
            </w:pPr>
            <w:r w:rsidRPr="00332B02">
              <w:rPr>
                <w:rFonts w:eastAsiaTheme="minorEastAsia"/>
                <w:sz w:val="18"/>
                <w:szCs w:val="18"/>
              </w:rPr>
              <w:t>FITOFARM.</w:t>
            </w:r>
          </w:p>
          <w:p w14:paraId="71C9BCD7" w14:textId="77777777" w:rsidR="00332B02" w:rsidRPr="00332B02" w:rsidRDefault="00332B02" w:rsidP="00332B02">
            <w:pPr>
              <w:jc w:val="left"/>
              <w:rPr>
                <w:rFonts w:eastAsiaTheme="minorEastAsia"/>
                <w:sz w:val="18"/>
                <w:szCs w:val="18"/>
              </w:rPr>
            </w:pPr>
            <w:r w:rsidRPr="00332B02">
              <w:rPr>
                <w:rFonts w:eastAsiaTheme="minorEastAsia"/>
                <w:sz w:val="18"/>
                <w:szCs w:val="18"/>
              </w:rPr>
              <w:t>SREDSTVO</w:t>
            </w:r>
          </w:p>
        </w:tc>
        <w:tc>
          <w:tcPr>
            <w:tcW w:w="1578" w:type="dxa"/>
            <w:tcBorders>
              <w:top w:val="single" w:sz="12" w:space="0" w:color="auto"/>
              <w:left w:val="single" w:sz="12" w:space="0" w:color="auto"/>
              <w:bottom w:val="single" w:sz="12" w:space="0" w:color="auto"/>
              <w:right w:val="single" w:sz="12" w:space="0" w:color="auto"/>
            </w:tcBorders>
          </w:tcPr>
          <w:p w14:paraId="635E674F" w14:textId="77777777" w:rsidR="00332B02" w:rsidRPr="00332B02" w:rsidRDefault="00332B02" w:rsidP="00332B02">
            <w:pPr>
              <w:rPr>
                <w:rFonts w:eastAsiaTheme="minorEastAsia"/>
                <w:sz w:val="18"/>
                <w:szCs w:val="18"/>
              </w:rPr>
            </w:pPr>
            <w:r w:rsidRPr="00332B02">
              <w:rPr>
                <w:rFonts w:eastAsiaTheme="minorEastAsia"/>
                <w:sz w:val="18"/>
                <w:szCs w:val="18"/>
              </w:rPr>
              <w:t>ODMEREK</w:t>
            </w:r>
          </w:p>
        </w:tc>
        <w:tc>
          <w:tcPr>
            <w:tcW w:w="1134" w:type="dxa"/>
            <w:tcBorders>
              <w:top w:val="single" w:sz="12" w:space="0" w:color="auto"/>
              <w:left w:val="single" w:sz="12" w:space="0" w:color="auto"/>
              <w:bottom w:val="single" w:sz="12" w:space="0" w:color="auto"/>
              <w:right w:val="single" w:sz="12" w:space="0" w:color="auto"/>
            </w:tcBorders>
          </w:tcPr>
          <w:p w14:paraId="37AE2E6C" w14:textId="77777777" w:rsidR="00332B02" w:rsidRPr="00332B02" w:rsidRDefault="00332B02" w:rsidP="00332B02">
            <w:pPr>
              <w:rPr>
                <w:rFonts w:eastAsiaTheme="minorEastAsia"/>
                <w:sz w:val="18"/>
                <w:szCs w:val="18"/>
              </w:rPr>
            </w:pPr>
            <w:r w:rsidRPr="00332B02">
              <w:rPr>
                <w:rFonts w:eastAsiaTheme="minorEastAsia"/>
                <w:sz w:val="18"/>
                <w:szCs w:val="18"/>
              </w:rPr>
              <w:t>KARENCA</w:t>
            </w:r>
          </w:p>
        </w:tc>
        <w:tc>
          <w:tcPr>
            <w:tcW w:w="1735" w:type="dxa"/>
            <w:tcBorders>
              <w:top w:val="single" w:sz="12" w:space="0" w:color="auto"/>
              <w:left w:val="single" w:sz="12" w:space="0" w:color="auto"/>
              <w:bottom w:val="single" w:sz="12" w:space="0" w:color="auto"/>
              <w:right w:val="single" w:sz="12" w:space="0" w:color="auto"/>
            </w:tcBorders>
          </w:tcPr>
          <w:p w14:paraId="3037AE37" w14:textId="77777777" w:rsidR="00332B02" w:rsidRPr="00332B02" w:rsidRDefault="00332B02" w:rsidP="00332B02">
            <w:pPr>
              <w:rPr>
                <w:rFonts w:eastAsiaTheme="minorEastAsia"/>
                <w:sz w:val="18"/>
                <w:szCs w:val="18"/>
              </w:rPr>
            </w:pPr>
            <w:r w:rsidRPr="00332B02">
              <w:rPr>
                <w:rFonts w:eastAsiaTheme="minorEastAsia"/>
                <w:sz w:val="18"/>
                <w:szCs w:val="18"/>
              </w:rPr>
              <w:t>OPOMBE</w:t>
            </w:r>
          </w:p>
        </w:tc>
      </w:tr>
      <w:tr w:rsidR="00332B02" w:rsidRPr="00332B02" w14:paraId="7E4799BA" w14:textId="77777777" w:rsidTr="00332B02">
        <w:trPr>
          <w:trHeight w:val="244"/>
        </w:trPr>
        <w:tc>
          <w:tcPr>
            <w:tcW w:w="1618" w:type="dxa"/>
            <w:vMerge w:val="restart"/>
            <w:tcBorders>
              <w:top w:val="single" w:sz="4" w:space="0" w:color="auto"/>
              <w:left w:val="single" w:sz="4" w:space="0" w:color="auto"/>
              <w:right w:val="single" w:sz="4" w:space="0" w:color="auto"/>
            </w:tcBorders>
          </w:tcPr>
          <w:p w14:paraId="5BF48864" w14:textId="77777777" w:rsidR="00332B02" w:rsidRPr="00332B02" w:rsidRDefault="00332B02" w:rsidP="00332B02">
            <w:pPr>
              <w:jc w:val="left"/>
              <w:rPr>
                <w:rFonts w:eastAsiaTheme="minorEastAsia"/>
                <w:b/>
                <w:bCs/>
                <w:sz w:val="18"/>
                <w:szCs w:val="18"/>
              </w:rPr>
            </w:pPr>
            <w:r w:rsidRPr="00332B02">
              <w:rPr>
                <w:rFonts w:eastAsiaTheme="minorEastAsia"/>
                <w:b/>
                <w:bCs/>
                <w:sz w:val="18"/>
                <w:szCs w:val="18"/>
              </w:rPr>
              <w:t>Rastlinjakov ščitkar</w:t>
            </w:r>
            <w:r w:rsidRPr="00332B02">
              <w:rPr>
                <w:rFonts w:eastAsiaTheme="minorEastAsia"/>
                <w:sz w:val="18"/>
                <w:szCs w:val="18"/>
              </w:rPr>
              <w:t xml:space="preserve"> </w:t>
            </w:r>
            <w:r w:rsidRPr="00332B02">
              <w:rPr>
                <w:rFonts w:eastAsiaTheme="minorEastAsia"/>
                <w:i/>
                <w:iCs/>
                <w:sz w:val="18"/>
                <w:szCs w:val="18"/>
              </w:rPr>
              <w:t>Trialeurodes vaporariorum</w:t>
            </w:r>
          </w:p>
        </w:tc>
        <w:tc>
          <w:tcPr>
            <w:tcW w:w="1980" w:type="dxa"/>
            <w:vMerge w:val="restart"/>
            <w:tcBorders>
              <w:top w:val="single" w:sz="4" w:space="0" w:color="auto"/>
              <w:left w:val="single" w:sz="4" w:space="0" w:color="auto"/>
              <w:right w:val="single" w:sz="4" w:space="0" w:color="auto"/>
            </w:tcBorders>
          </w:tcPr>
          <w:p w14:paraId="4F215159" w14:textId="77777777" w:rsidR="00332B02" w:rsidRPr="00332B02" w:rsidRDefault="00332B02" w:rsidP="00332B02">
            <w:pPr>
              <w:jc w:val="left"/>
              <w:rPr>
                <w:rFonts w:eastAsiaTheme="minorEastAsia"/>
                <w:sz w:val="18"/>
                <w:szCs w:val="18"/>
              </w:rPr>
            </w:pPr>
            <w:r w:rsidRPr="00332B02">
              <w:rPr>
                <w:rFonts w:eastAsiaTheme="minorEastAsia"/>
                <w:sz w:val="18"/>
                <w:szCs w:val="18"/>
              </w:rPr>
              <w:t>Na listu lepljiva sajasta prevleka, rastline zaostajajo v rasti, ob dotiku letijo bele mušice, na spodnji strani listov svetlozelene negibne breznoge ličinke</w:t>
            </w:r>
          </w:p>
        </w:tc>
        <w:tc>
          <w:tcPr>
            <w:tcW w:w="1870" w:type="dxa"/>
            <w:vMerge w:val="restart"/>
            <w:tcBorders>
              <w:top w:val="single" w:sz="4" w:space="0" w:color="auto"/>
              <w:left w:val="single" w:sz="4" w:space="0" w:color="auto"/>
              <w:right w:val="single" w:sz="4" w:space="0" w:color="auto"/>
            </w:tcBorders>
          </w:tcPr>
          <w:p w14:paraId="4C3AA82F" w14:textId="77777777" w:rsidR="00332B02" w:rsidRPr="00332B02" w:rsidRDefault="00332B02" w:rsidP="00332B02">
            <w:pPr>
              <w:tabs>
                <w:tab w:val="left" w:pos="0"/>
                <w:tab w:val="left" w:pos="170"/>
              </w:tabs>
              <w:jc w:val="left"/>
              <w:rPr>
                <w:rFonts w:eastAsiaTheme="minorEastAsia"/>
                <w:sz w:val="18"/>
                <w:szCs w:val="18"/>
              </w:rPr>
            </w:pPr>
            <w:r w:rsidRPr="00332B02">
              <w:rPr>
                <w:rFonts w:eastAsiaTheme="minorEastAsia"/>
                <w:sz w:val="18"/>
                <w:szCs w:val="18"/>
              </w:rPr>
              <w:t>Agrotehnični ukrepi:</w:t>
            </w:r>
          </w:p>
          <w:p w14:paraId="0152FFA6"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-preprečevanje zapleveljenosti</w:t>
            </w:r>
          </w:p>
          <w:p w14:paraId="68263E59"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-uporaba rumenih lepljivih plošč.</w:t>
            </w:r>
          </w:p>
          <w:p w14:paraId="1E32BB45" w14:textId="77777777" w:rsidR="00332B02" w:rsidRPr="00332B02" w:rsidRDefault="00332B02" w:rsidP="00332B02">
            <w:pPr>
              <w:tabs>
                <w:tab w:val="left" w:pos="0"/>
                <w:tab w:val="left" w:pos="170"/>
              </w:tabs>
              <w:jc w:val="left"/>
              <w:rPr>
                <w:rFonts w:eastAsiaTheme="minorEastAsia"/>
                <w:sz w:val="18"/>
                <w:szCs w:val="18"/>
              </w:rPr>
            </w:pPr>
          </w:p>
          <w:p w14:paraId="1B470A54" w14:textId="77777777" w:rsidR="00332B02" w:rsidRPr="00332B02" w:rsidRDefault="00332B02" w:rsidP="00332B02">
            <w:pPr>
              <w:tabs>
                <w:tab w:val="left" w:pos="0"/>
                <w:tab w:val="left" w:pos="170"/>
              </w:tabs>
              <w:jc w:val="left"/>
              <w:rPr>
                <w:rFonts w:eastAsiaTheme="minorEastAsia"/>
                <w:sz w:val="18"/>
                <w:szCs w:val="18"/>
              </w:rPr>
            </w:pPr>
            <w:r w:rsidRPr="00332B02">
              <w:rPr>
                <w:rFonts w:eastAsiaTheme="minorEastAsia"/>
                <w:sz w:val="18"/>
                <w:szCs w:val="18"/>
              </w:rPr>
              <w:t>Kemični ukrep:</w:t>
            </w:r>
          </w:p>
          <w:p w14:paraId="0F63FE34"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-uporaba insekticidov.</w:t>
            </w:r>
          </w:p>
          <w:p w14:paraId="0A1BC186"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p w14:paraId="65DBE0BC"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Uporaba domorodnih koristnih organizmov.</w:t>
            </w:r>
          </w:p>
        </w:tc>
        <w:tc>
          <w:tcPr>
            <w:tcW w:w="8476" w:type="dxa"/>
            <w:gridSpan w:val="5"/>
            <w:tcBorders>
              <w:top w:val="single" w:sz="4" w:space="0" w:color="auto"/>
              <w:left w:val="single" w:sz="4" w:space="0" w:color="auto"/>
              <w:right w:val="single" w:sz="4" w:space="0" w:color="auto"/>
            </w:tcBorders>
          </w:tcPr>
          <w:p w14:paraId="3F4968D5" w14:textId="77777777" w:rsidR="00332B02" w:rsidRPr="00332B02" w:rsidRDefault="00332B02" w:rsidP="00332B02">
            <w:pPr>
              <w:autoSpaceDE w:val="0"/>
              <w:autoSpaceDN w:val="0"/>
              <w:adjustRightInd w:val="0"/>
              <w:rPr>
                <w:rFonts w:eastAsiaTheme="minorEastAsia"/>
                <w:b/>
                <w:sz w:val="18"/>
                <w:szCs w:val="18"/>
              </w:rPr>
            </w:pPr>
            <w:r w:rsidRPr="00332B02">
              <w:rPr>
                <w:rFonts w:eastAsiaTheme="minorEastAsia"/>
                <w:b/>
                <w:sz w:val="18"/>
                <w:szCs w:val="18"/>
              </w:rPr>
              <w:t>PRIDELAVA NA PROSTEM IN V ZAŠČITENIH PROSTORIH</w:t>
            </w:r>
          </w:p>
        </w:tc>
      </w:tr>
      <w:tr w:rsidR="00332B02" w:rsidRPr="00332B02" w14:paraId="5A53EF33" w14:textId="77777777" w:rsidTr="00332B02">
        <w:trPr>
          <w:trHeight w:val="244"/>
        </w:trPr>
        <w:tc>
          <w:tcPr>
            <w:tcW w:w="1618" w:type="dxa"/>
            <w:vMerge/>
            <w:tcBorders>
              <w:left w:val="single" w:sz="4" w:space="0" w:color="auto"/>
              <w:right w:val="single" w:sz="4" w:space="0" w:color="auto"/>
            </w:tcBorders>
          </w:tcPr>
          <w:p w14:paraId="1BE1796C" w14:textId="77777777" w:rsidR="00332B02" w:rsidRPr="00332B02" w:rsidRDefault="00332B02" w:rsidP="00332B02">
            <w:pPr>
              <w:jc w:val="left"/>
              <w:rPr>
                <w:rFonts w:eastAsiaTheme="minorEastAsia"/>
                <w:b/>
                <w:bCs/>
                <w:sz w:val="18"/>
                <w:szCs w:val="18"/>
              </w:rPr>
            </w:pPr>
          </w:p>
        </w:tc>
        <w:tc>
          <w:tcPr>
            <w:tcW w:w="1980" w:type="dxa"/>
            <w:vMerge/>
            <w:tcBorders>
              <w:left w:val="single" w:sz="4" w:space="0" w:color="auto"/>
              <w:right w:val="single" w:sz="4" w:space="0" w:color="auto"/>
            </w:tcBorders>
          </w:tcPr>
          <w:p w14:paraId="33FBD9A9"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5FD9EF6D"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0" w:type="dxa"/>
            <w:vMerge w:val="restart"/>
            <w:tcBorders>
              <w:top w:val="single" w:sz="4" w:space="0" w:color="auto"/>
              <w:left w:val="single" w:sz="4" w:space="0" w:color="auto"/>
              <w:right w:val="single" w:sz="4" w:space="0" w:color="auto"/>
            </w:tcBorders>
          </w:tcPr>
          <w:p w14:paraId="46C309EE"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-piretrin</w:t>
            </w:r>
          </w:p>
        </w:tc>
        <w:tc>
          <w:tcPr>
            <w:tcW w:w="2049" w:type="dxa"/>
            <w:tcBorders>
              <w:top w:val="single" w:sz="4" w:space="0" w:color="auto"/>
              <w:left w:val="single" w:sz="4" w:space="0" w:color="auto"/>
              <w:bottom w:val="single" w:sz="4" w:space="0" w:color="auto"/>
              <w:right w:val="single" w:sz="4" w:space="0" w:color="auto"/>
            </w:tcBorders>
          </w:tcPr>
          <w:p w14:paraId="4360C76D" w14:textId="77777777" w:rsidR="00332B02" w:rsidRPr="00332B02" w:rsidRDefault="00332B02" w:rsidP="00332B02">
            <w:pPr>
              <w:jc w:val="left"/>
              <w:rPr>
                <w:rFonts w:eastAsiaTheme="minorEastAsia"/>
                <w:sz w:val="18"/>
                <w:szCs w:val="18"/>
              </w:rPr>
            </w:pPr>
            <w:r w:rsidRPr="00332B02">
              <w:rPr>
                <w:rFonts w:eastAsiaTheme="minorEastAsia"/>
                <w:sz w:val="18"/>
                <w:szCs w:val="18"/>
              </w:rPr>
              <w:t xml:space="preserve">Biotip Floral </w:t>
            </w:r>
          </w:p>
          <w:p w14:paraId="72CF83E0" w14:textId="77777777" w:rsidR="00332B02" w:rsidRPr="00332B02" w:rsidRDefault="00332B02" w:rsidP="00332B02">
            <w:pPr>
              <w:jc w:val="left"/>
              <w:rPr>
                <w:rFonts w:eastAsiaTheme="minorEastAsia"/>
                <w:sz w:val="18"/>
                <w:szCs w:val="18"/>
              </w:rPr>
            </w:pPr>
            <w:r w:rsidRPr="00332B02">
              <w:rPr>
                <w:rFonts w:eastAsiaTheme="minorEastAsia"/>
                <w:sz w:val="16"/>
                <w:szCs w:val="16"/>
              </w:rPr>
              <w:t>(MANJŠA UPORABA)</w:t>
            </w:r>
          </w:p>
        </w:tc>
        <w:tc>
          <w:tcPr>
            <w:tcW w:w="1578" w:type="dxa"/>
            <w:tcBorders>
              <w:top w:val="single" w:sz="4" w:space="0" w:color="auto"/>
              <w:left w:val="single" w:sz="4" w:space="0" w:color="auto"/>
              <w:bottom w:val="single" w:sz="4" w:space="0" w:color="auto"/>
              <w:right w:val="single" w:sz="4" w:space="0" w:color="auto"/>
            </w:tcBorders>
          </w:tcPr>
          <w:p w14:paraId="1E031C11" w14:textId="77777777" w:rsidR="00332B02" w:rsidRPr="00332B02" w:rsidRDefault="00332B02" w:rsidP="00332B02">
            <w:pPr>
              <w:jc w:val="left"/>
              <w:rPr>
                <w:rFonts w:eastAsiaTheme="minorEastAsia"/>
                <w:sz w:val="18"/>
                <w:szCs w:val="18"/>
              </w:rPr>
            </w:pPr>
            <w:r w:rsidRPr="00332B02">
              <w:rPr>
                <w:rFonts w:eastAsiaTheme="minorEastAsia"/>
                <w:sz w:val="18"/>
                <w:szCs w:val="18"/>
              </w:rPr>
              <w:t xml:space="preserve">1,6 l/ha </w:t>
            </w:r>
          </w:p>
        </w:tc>
        <w:tc>
          <w:tcPr>
            <w:tcW w:w="1134" w:type="dxa"/>
            <w:tcBorders>
              <w:top w:val="single" w:sz="4" w:space="0" w:color="auto"/>
              <w:left w:val="single" w:sz="4" w:space="0" w:color="auto"/>
              <w:bottom w:val="single" w:sz="4" w:space="0" w:color="auto"/>
              <w:right w:val="single" w:sz="4" w:space="0" w:color="auto"/>
            </w:tcBorders>
          </w:tcPr>
          <w:p w14:paraId="78587D08" w14:textId="77777777" w:rsidR="00332B02" w:rsidRPr="00332B02" w:rsidRDefault="00332B02" w:rsidP="00332B02">
            <w:pPr>
              <w:jc w:val="left"/>
              <w:rPr>
                <w:rFonts w:eastAsiaTheme="minorEastAsia"/>
                <w:sz w:val="18"/>
                <w:szCs w:val="18"/>
              </w:rPr>
            </w:pPr>
            <w:r w:rsidRPr="00332B02">
              <w:rPr>
                <w:rFonts w:eastAsiaTheme="minorEastAsia"/>
                <w:sz w:val="18"/>
                <w:szCs w:val="18"/>
              </w:rPr>
              <w:t>3</w:t>
            </w:r>
          </w:p>
          <w:p w14:paraId="75C19955" w14:textId="77777777" w:rsidR="00332B02" w:rsidRPr="00332B02" w:rsidRDefault="00332B02" w:rsidP="00332B02">
            <w:pPr>
              <w:jc w:val="left"/>
              <w:rPr>
                <w:rFonts w:eastAsiaTheme="minorEastAsia"/>
                <w:sz w:val="18"/>
                <w:szCs w:val="18"/>
              </w:rPr>
            </w:pPr>
          </w:p>
        </w:tc>
        <w:tc>
          <w:tcPr>
            <w:tcW w:w="1735" w:type="dxa"/>
            <w:vMerge w:val="restart"/>
            <w:tcBorders>
              <w:top w:val="single" w:sz="4" w:space="0" w:color="auto"/>
              <w:left w:val="single" w:sz="4" w:space="0" w:color="auto"/>
              <w:right w:val="single" w:sz="4" w:space="0" w:color="auto"/>
            </w:tcBorders>
          </w:tcPr>
          <w:p w14:paraId="1F2454C8" w14:textId="77777777" w:rsidR="00332B02" w:rsidRPr="00332B02" w:rsidRDefault="00332B02" w:rsidP="00332B02">
            <w:pPr>
              <w:autoSpaceDE w:val="0"/>
              <w:autoSpaceDN w:val="0"/>
              <w:adjustRightInd w:val="0"/>
              <w:rPr>
                <w:rFonts w:eastAsiaTheme="minorEastAsia"/>
                <w:b/>
                <w:sz w:val="18"/>
                <w:szCs w:val="18"/>
              </w:rPr>
            </w:pPr>
            <w:r w:rsidRPr="00332B02">
              <w:rPr>
                <w:rFonts w:eastAsiaTheme="minorEastAsia"/>
                <w:b/>
                <w:sz w:val="18"/>
                <w:szCs w:val="18"/>
              </w:rPr>
              <w:t>*1    30.04.2022</w:t>
            </w:r>
          </w:p>
          <w:p w14:paraId="4FD53CB8" w14:textId="77777777" w:rsidR="00332B02" w:rsidRPr="00332B02" w:rsidRDefault="00332B02" w:rsidP="00332B02">
            <w:pPr>
              <w:autoSpaceDE w:val="0"/>
              <w:autoSpaceDN w:val="0"/>
              <w:adjustRightInd w:val="0"/>
              <w:rPr>
                <w:rFonts w:eastAsiaTheme="minorEastAsia"/>
                <w:b/>
                <w:sz w:val="18"/>
                <w:szCs w:val="18"/>
              </w:rPr>
            </w:pPr>
            <w:r w:rsidRPr="00332B02">
              <w:rPr>
                <w:rFonts w:eastAsiaTheme="minorEastAsia"/>
                <w:b/>
                <w:sz w:val="18"/>
                <w:szCs w:val="18"/>
              </w:rPr>
              <w:t>**2  31.05.2022</w:t>
            </w:r>
          </w:p>
          <w:p w14:paraId="4287444C" w14:textId="77777777" w:rsidR="00332B02" w:rsidRPr="00332B02" w:rsidRDefault="00332B02" w:rsidP="00332B02">
            <w:pPr>
              <w:autoSpaceDE w:val="0"/>
              <w:autoSpaceDN w:val="0"/>
              <w:adjustRightInd w:val="0"/>
              <w:rPr>
                <w:rFonts w:eastAsiaTheme="minorEastAsia"/>
                <w:b/>
                <w:sz w:val="18"/>
                <w:szCs w:val="18"/>
              </w:rPr>
            </w:pPr>
          </w:p>
        </w:tc>
      </w:tr>
      <w:tr w:rsidR="00332B02" w:rsidRPr="00332B02" w14:paraId="13D17507" w14:textId="77777777" w:rsidTr="00332B02">
        <w:trPr>
          <w:trHeight w:val="244"/>
        </w:trPr>
        <w:tc>
          <w:tcPr>
            <w:tcW w:w="1618" w:type="dxa"/>
            <w:vMerge/>
            <w:tcBorders>
              <w:left w:val="single" w:sz="4" w:space="0" w:color="auto"/>
              <w:right w:val="single" w:sz="4" w:space="0" w:color="auto"/>
            </w:tcBorders>
          </w:tcPr>
          <w:p w14:paraId="610C5E54" w14:textId="77777777" w:rsidR="00332B02" w:rsidRPr="00332B02" w:rsidRDefault="00332B02" w:rsidP="00332B02">
            <w:pPr>
              <w:jc w:val="left"/>
              <w:rPr>
                <w:rFonts w:eastAsiaTheme="minorEastAsia"/>
                <w:b/>
                <w:bCs/>
                <w:sz w:val="18"/>
                <w:szCs w:val="18"/>
              </w:rPr>
            </w:pPr>
          </w:p>
        </w:tc>
        <w:tc>
          <w:tcPr>
            <w:tcW w:w="1980" w:type="dxa"/>
            <w:vMerge/>
            <w:tcBorders>
              <w:left w:val="single" w:sz="4" w:space="0" w:color="auto"/>
              <w:right w:val="single" w:sz="4" w:space="0" w:color="auto"/>
            </w:tcBorders>
          </w:tcPr>
          <w:p w14:paraId="328B9E73"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314A64C4"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0" w:type="dxa"/>
            <w:vMerge/>
            <w:tcBorders>
              <w:left w:val="single" w:sz="4" w:space="0" w:color="auto"/>
              <w:right w:val="single" w:sz="4" w:space="0" w:color="auto"/>
            </w:tcBorders>
          </w:tcPr>
          <w:p w14:paraId="0E087585"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2049" w:type="dxa"/>
            <w:tcBorders>
              <w:top w:val="single" w:sz="4" w:space="0" w:color="auto"/>
              <w:left w:val="single" w:sz="4" w:space="0" w:color="auto"/>
              <w:bottom w:val="single" w:sz="4" w:space="0" w:color="auto"/>
              <w:right w:val="single" w:sz="4" w:space="0" w:color="auto"/>
            </w:tcBorders>
          </w:tcPr>
          <w:p w14:paraId="75911946" w14:textId="77777777" w:rsidR="00332B02" w:rsidRPr="00332B02" w:rsidRDefault="00332B02" w:rsidP="00332B02">
            <w:pPr>
              <w:jc w:val="left"/>
              <w:rPr>
                <w:rFonts w:eastAsiaTheme="minorEastAsia"/>
                <w:sz w:val="18"/>
                <w:szCs w:val="18"/>
              </w:rPr>
            </w:pPr>
            <w:r w:rsidRPr="00332B02">
              <w:rPr>
                <w:rFonts w:eastAsiaTheme="minorEastAsia"/>
                <w:sz w:val="18"/>
                <w:szCs w:val="18"/>
              </w:rPr>
              <w:t xml:space="preserve">Flora verde </w:t>
            </w:r>
          </w:p>
          <w:p w14:paraId="5A8387D7" w14:textId="77777777" w:rsidR="00332B02" w:rsidRPr="00332B02" w:rsidRDefault="00332B02" w:rsidP="00332B02">
            <w:pPr>
              <w:jc w:val="left"/>
              <w:rPr>
                <w:rFonts w:eastAsiaTheme="minorEastAsia"/>
                <w:sz w:val="18"/>
                <w:szCs w:val="18"/>
              </w:rPr>
            </w:pPr>
            <w:r w:rsidRPr="00332B02">
              <w:rPr>
                <w:rFonts w:eastAsiaTheme="minorEastAsia"/>
                <w:sz w:val="16"/>
                <w:szCs w:val="16"/>
              </w:rPr>
              <w:t>(MANJŠA UPORABA)</w:t>
            </w:r>
          </w:p>
        </w:tc>
        <w:tc>
          <w:tcPr>
            <w:tcW w:w="1578" w:type="dxa"/>
            <w:tcBorders>
              <w:top w:val="single" w:sz="4" w:space="0" w:color="auto"/>
              <w:left w:val="single" w:sz="4" w:space="0" w:color="auto"/>
              <w:bottom w:val="single" w:sz="4" w:space="0" w:color="auto"/>
              <w:right w:val="single" w:sz="4" w:space="0" w:color="auto"/>
            </w:tcBorders>
          </w:tcPr>
          <w:p w14:paraId="02FF353A" w14:textId="77777777" w:rsidR="00332B02" w:rsidRPr="00332B02" w:rsidRDefault="00332B02" w:rsidP="00332B02">
            <w:pPr>
              <w:jc w:val="left"/>
              <w:rPr>
                <w:rFonts w:eastAsiaTheme="minorEastAsia"/>
                <w:sz w:val="18"/>
                <w:szCs w:val="18"/>
              </w:rPr>
            </w:pPr>
            <w:r w:rsidRPr="00332B02">
              <w:rPr>
                <w:rFonts w:eastAsiaTheme="minorEastAsia"/>
                <w:sz w:val="18"/>
                <w:szCs w:val="18"/>
              </w:rPr>
              <w:t>1,6 l/ha</w:t>
            </w:r>
          </w:p>
        </w:tc>
        <w:tc>
          <w:tcPr>
            <w:tcW w:w="1134" w:type="dxa"/>
            <w:tcBorders>
              <w:top w:val="single" w:sz="4" w:space="0" w:color="auto"/>
              <w:left w:val="single" w:sz="4" w:space="0" w:color="auto"/>
              <w:bottom w:val="single" w:sz="4" w:space="0" w:color="auto"/>
              <w:right w:val="single" w:sz="4" w:space="0" w:color="auto"/>
            </w:tcBorders>
          </w:tcPr>
          <w:p w14:paraId="13A997B0" w14:textId="77777777" w:rsidR="00332B02" w:rsidRPr="00332B02" w:rsidRDefault="00332B02" w:rsidP="00332B02">
            <w:pPr>
              <w:jc w:val="left"/>
              <w:rPr>
                <w:rFonts w:eastAsiaTheme="minorEastAsia"/>
                <w:sz w:val="18"/>
                <w:szCs w:val="18"/>
              </w:rPr>
            </w:pPr>
            <w:r w:rsidRPr="00332B02">
              <w:rPr>
                <w:rFonts w:eastAsiaTheme="minorEastAsia"/>
                <w:sz w:val="18"/>
                <w:szCs w:val="18"/>
              </w:rPr>
              <w:t>3</w:t>
            </w:r>
          </w:p>
        </w:tc>
        <w:tc>
          <w:tcPr>
            <w:tcW w:w="1735" w:type="dxa"/>
            <w:vMerge/>
            <w:tcBorders>
              <w:left w:val="single" w:sz="4" w:space="0" w:color="auto"/>
              <w:right w:val="single" w:sz="4" w:space="0" w:color="auto"/>
            </w:tcBorders>
          </w:tcPr>
          <w:p w14:paraId="6C2CF575" w14:textId="77777777" w:rsidR="00332B02" w:rsidRPr="00332B02" w:rsidRDefault="00332B02" w:rsidP="00332B02">
            <w:pPr>
              <w:autoSpaceDE w:val="0"/>
              <w:autoSpaceDN w:val="0"/>
              <w:adjustRightInd w:val="0"/>
              <w:rPr>
                <w:rFonts w:eastAsiaTheme="minorEastAsia"/>
                <w:b/>
                <w:sz w:val="18"/>
                <w:szCs w:val="18"/>
              </w:rPr>
            </w:pPr>
          </w:p>
        </w:tc>
      </w:tr>
      <w:tr w:rsidR="00332B02" w:rsidRPr="00332B02" w14:paraId="63DEC858" w14:textId="77777777" w:rsidTr="00332B02">
        <w:trPr>
          <w:trHeight w:val="244"/>
        </w:trPr>
        <w:tc>
          <w:tcPr>
            <w:tcW w:w="1618" w:type="dxa"/>
            <w:vMerge/>
            <w:tcBorders>
              <w:left w:val="single" w:sz="4" w:space="0" w:color="auto"/>
              <w:right w:val="single" w:sz="4" w:space="0" w:color="auto"/>
            </w:tcBorders>
          </w:tcPr>
          <w:p w14:paraId="65835A31" w14:textId="77777777" w:rsidR="00332B02" w:rsidRPr="00332B02" w:rsidRDefault="00332B02" w:rsidP="00332B02">
            <w:pPr>
              <w:jc w:val="left"/>
              <w:rPr>
                <w:rFonts w:eastAsiaTheme="minorEastAsia"/>
                <w:b/>
                <w:bCs/>
                <w:sz w:val="18"/>
                <w:szCs w:val="18"/>
              </w:rPr>
            </w:pPr>
          </w:p>
        </w:tc>
        <w:tc>
          <w:tcPr>
            <w:tcW w:w="1980" w:type="dxa"/>
            <w:vMerge/>
            <w:tcBorders>
              <w:left w:val="single" w:sz="4" w:space="0" w:color="auto"/>
              <w:right w:val="single" w:sz="4" w:space="0" w:color="auto"/>
            </w:tcBorders>
          </w:tcPr>
          <w:p w14:paraId="7B280308"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49094610"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0" w:type="dxa"/>
            <w:tcBorders>
              <w:top w:val="single" w:sz="4" w:space="0" w:color="auto"/>
              <w:left w:val="single" w:sz="4" w:space="0" w:color="auto"/>
              <w:right w:val="single" w:sz="4" w:space="0" w:color="auto"/>
            </w:tcBorders>
          </w:tcPr>
          <w:p w14:paraId="03D1ACE8"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w:t>
            </w:r>
            <w:r w:rsidRPr="00332B02">
              <w:rPr>
                <w:rFonts w:eastAsiaTheme="minorEastAsia"/>
                <w:i/>
                <w:color w:val="000000"/>
                <w:sz w:val="18"/>
                <w:szCs w:val="18"/>
                <w:shd w:val="clear" w:color="auto" w:fill="FFFFFF"/>
              </w:rPr>
              <w:t>Beauveria bassiana</w:t>
            </w:r>
            <w:r w:rsidRPr="00332B02">
              <w:rPr>
                <w:rFonts w:eastAsiaTheme="minorEastAsia"/>
                <w:color w:val="000000"/>
                <w:sz w:val="18"/>
                <w:szCs w:val="18"/>
                <w:shd w:val="clear" w:color="auto" w:fill="FFFFFF"/>
              </w:rPr>
              <w:t xml:space="preserve">   soj ATCC 74040</w:t>
            </w:r>
          </w:p>
        </w:tc>
        <w:tc>
          <w:tcPr>
            <w:tcW w:w="2049" w:type="dxa"/>
            <w:tcBorders>
              <w:top w:val="single" w:sz="4" w:space="0" w:color="auto"/>
              <w:left w:val="single" w:sz="4" w:space="0" w:color="auto"/>
              <w:bottom w:val="single" w:sz="4" w:space="0" w:color="auto"/>
              <w:right w:val="single" w:sz="4" w:space="0" w:color="auto"/>
            </w:tcBorders>
          </w:tcPr>
          <w:p w14:paraId="1DE2F2A3" w14:textId="77777777" w:rsidR="00332B02" w:rsidRPr="00332B02" w:rsidRDefault="00332B02" w:rsidP="00332B02">
            <w:pPr>
              <w:jc w:val="left"/>
              <w:rPr>
                <w:rFonts w:eastAsiaTheme="minorEastAsia"/>
                <w:sz w:val="18"/>
                <w:szCs w:val="18"/>
              </w:rPr>
            </w:pPr>
            <w:r w:rsidRPr="00332B02">
              <w:rPr>
                <w:rFonts w:eastAsiaTheme="minorEastAsia"/>
                <w:sz w:val="18"/>
                <w:szCs w:val="18"/>
              </w:rPr>
              <w:t>Naturalis</w:t>
            </w:r>
            <w:r w:rsidRPr="00332B02">
              <w:rPr>
                <w:rFonts w:eastAsiaTheme="minorEastAsia"/>
                <w:b/>
                <w:sz w:val="18"/>
                <w:szCs w:val="18"/>
              </w:rPr>
              <w:t>*1</w:t>
            </w:r>
            <w:r w:rsidRPr="00332B02">
              <w:rPr>
                <w:rFonts w:eastAsiaTheme="minorEastAsia"/>
                <w:sz w:val="18"/>
                <w:szCs w:val="18"/>
              </w:rPr>
              <w:t xml:space="preserve">  </w:t>
            </w:r>
          </w:p>
          <w:p w14:paraId="26830D17" w14:textId="77777777" w:rsidR="00332B02" w:rsidRPr="00332B02" w:rsidRDefault="00332B02" w:rsidP="00332B02">
            <w:pPr>
              <w:jc w:val="left"/>
              <w:rPr>
                <w:rFonts w:eastAsiaTheme="minorEastAsia"/>
                <w:sz w:val="18"/>
                <w:szCs w:val="18"/>
              </w:rPr>
            </w:pPr>
            <w:r w:rsidRPr="00332B02">
              <w:rPr>
                <w:rFonts w:eastAsiaTheme="minorEastAsia"/>
                <w:sz w:val="18"/>
                <w:szCs w:val="18"/>
              </w:rPr>
              <w:t>(delno zatiranje)</w:t>
            </w:r>
          </w:p>
        </w:tc>
        <w:tc>
          <w:tcPr>
            <w:tcW w:w="1578" w:type="dxa"/>
            <w:tcBorders>
              <w:top w:val="single" w:sz="4" w:space="0" w:color="auto"/>
              <w:left w:val="single" w:sz="4" w:space="0" w:color="auto"/>
              <w:bottom w:val="single" w:sz="4" w:space="0" w:color="auto"/>
              <w:right w:val="single" w:sz="4" w:space="0" w:color="auto"/>
            </w:tcBorders>
          </w:tcPr>
          <w:p w14:paraId="0C99F5D6" w14:textId="77777777" w:rsidR="00332B02" w:rsidRPr="00332B02" w:rsidRDefault="00332B02" w:rsidP="00332B02">
            <w:pPr>
              <w:tabs>
                <w:tab w:val="num" w:pos="112"/>
              </w:tabs>
              <w:jc w:val="left"/>
              <w:rPr>
                <w:rFonts w:eastAsiaTheme="minorEastAsia"/>
                <w:sz w:val="18"/>
                <w:szCs w:val="18"/>
              </w:rPr>
            </w:pPr>
            <w:r w:rsidRPr="00332B02">
              <w:rPr>
                <w:rFonts w:eastAsiaTheme="minorEastAsia"/>
                <w:sz w:val="18"/>
                <w:szCs w:val="18"/>
              </w:rPr>
              <w:t>1,5 l/ha</w:t>
            </w:r>
          </w:p>
          <w:p w14:paraId="0978DB5A" w14:textId="77777777" w:rsidR="00332B02" w:rsidRPr="00332B02" w:rsidRDefault="00332B02" w:rsidP="00332B02">
            <w:pPr>
              <w:jc w:val="left"/>
              <w:rPr>
                <w:rFonts w:eastAsiaTheme="minorEastAsia"/>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C83BF8B" w14:textId="77777777" w:rsidR="00332B02" w:rsidRPr="00332B02" w:rsidRDefault="00332B02" w:rsidP="00332B02">
            <w:pPr>
              <w:tabs>
                <w:tab w:val="num" w:pos="112"/>
              </w:tabs>
              <w:jc w:val="left"/>
              <w:rPr>
                <w:rFonts w:eastAsiaTheme="minorEastAsia"/>
                <w:sz w:val="18"/>
                <w:szCs w:val="18"/>
              </w:rPr>
            </w:pPr>
            <w:r w:rsidRPr="00332B02">
              <w:rPr>
                <w:rFonts w:eastAsiaTheme="minorEastAsia"/>
                <w:sz w:val="18"/>
                <w:szCs w:val="18"/>
              </w:rPr>
              <w:t>ni potrebna</w:t>
            </w:r>
          </w:p>
          <w:p w14:paraId="65582C02" w14:textId="77777777" w:rsidR="00332B02" w:rsidRPr="00332B02" w:rsidRDefault="00332B02" w:rsidP="00332B02">
            <w:pPr>
              <w:jc w:val="left"/>
              <w:rPr>
                <w:rFonts w:eastAsiaTheme="minorEastAsia"/>
                <w:sz w:val="18"/>
                <w:szCs w:val="18"/>
              </w:rPr>
            </w:pPr>
          </w:p>
        </w:tc>
        <w:tc>
          <w:tcPr>
            <w:tcW w:w="1735" w:type="dxa"/>
            <w:vMerge/>
            <w:tcBorders>
              <w:left w:val="single" w:sz="4" w:space="0" w:color="auto"/>
              <w:bottom w:val="single" w:sz="4" w:space="0" w:color="auto"/>
              <w:right w:val="single" w:sz="4" w:space="0" w:color="auto"/>
            </w:tcBorders>
          </w:tcPr>
          <w:p w14:paraId="029D33F4" w14:textId="77777777" w:rsidR="00332B02" w:rsidRPr="00332B02" w:rsidRDefault="00332B02" w:rsidP="00332B02">
            <w:pPr>
              <w:autoSpaceDE w:val="0"/>
              <w:autoSpaceDN w:val="0"/>
              <w:adjustRightInd w:val="0"/>
              <w:rPr>
                <w:rFonts w:eastAsiaTheme="minorEastAsia"/>
                <w:b/>
                <w:sz w:val="18"/>
                <w:szCs w:val="18"/>
              </w:rPr>
            </w:pPr>
          </w:p>
        </w:tc>
      </w:tr>
      <w:tr w:rsidR="00332B02" w:rsidRPr="00332B02" w14:paraId="0831D441" w14:textId="77777777" w:rsidTr="00332B02">
        <w:trPr>
          <w:trHeight w:val="244"/>
        </w:trPr>
        <w:tc>
          <w:tcPr>
            <w:tcW w:w="1618" w:type="dxa"/>
            <w:vMerge/>
            <w:tcBorders>
              <w:left w:val="single" w:sz="4" w:space="0" w:color="auto"/>
              <w:right w:val="single" w:sz="4" w:space="0" w:color="auto"/>
            </w:tcBorders>
          </w:tcPr>
          <w:p w14:paraId="74B8B45B" w14:textId="77777777" w:rsidR="00332B02" w:rsidRPr="00332B02" w:rsidRDefault="00332B02" w:rsidP="00332B02">
            <w:pPr>
              <w:jc w:val="left"/>
              <w:rPr>
                <w:rFonts w:eastAsiaTheme="minorEastAsia"/>
                <w:b/>
                <w:bCs/>
                <w:sz w:val="18"/>
                <w:szCs w:val="18"/>
              </w:rPr>
            </w:pPr>
          </w:p>
        </w:tc>
        <w:tc>
          <w:tcPr>
            <w:tcW w:w="1980" w:type="dxa"/>
            <w:vMerge/>
            <w:tcBorders>
              <w:left w:val="single" w:sz="4" w:space="0" w:color="auto"/>
              <w:right w:val="single" w:sz="4" w:space="0" w:color="auto"/>
            </w:tcBorders>
          </w:tcPr>
          <w:p w14:paraId="6CEBF679"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335B840F"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8476" w:type="dxa"/>
            <w:gridSpan w:val="5"/>
            <w:tcBorders>
              <w:top w:val="single" w:sz="4" w:space="0" w:color="auto"/>
              <w:left w:val="single" w:sz="4" w:space="0" w:color="auto"/>
              <w:right w:val="single" w:sz="4" w:space="0" w:color="auto"/>
            </w:tcBorders>
          </w:tcPr>
          <w:p w14:paraId="58E5EFEA" w14:textId="77777777" w:rsidR="00332B02" w:rsidRPr="00332B02" w:rsidRDefault="00332B02" w:rsidP="00332B02">
            <w:pPr>
              <w:autoSpaceDE w:val="0"/>
              <w:autoSpaceDN w:val="0"/>
              <w:adjustRightInd w:val="0"/>
              <w:rPr>
                <w:rFonts w:eastAsiaTheme="minorEastAsia"/>
                <w:b/>
                <w:sz w:val="18"/>
                <w:szCs w:val="18"/>
              </w:rPr>
            </w:pPr>
            <w:r w:rsidRPr="00332B02">
              <w:rPr>
                <w:rFonts w:eastAsiaTheme="minorEastAsia"/>
                <w:b/>
                <w:sz w:val="18"/>
                <w:szCs w:val="18"/>
              </w:rPr>
              <w:t>PRIDELAVA V ZAŠČITENIH PROSTORIH</w:t>
            </w:r>
          </w:p>
        </w:tc>
      </w:tr>
      <w:tr w:rsidR="00332B02" w:rsidRPr="00332B02" w14:paraId="318F8894" w14:textId="77777777" w:rsidTr="00332B02">
        <w:trPr>
          <w:trHeight w:val="244"/>
        </w:trPr>
        <w:tc>
          <w:tcPr>
            <w:tcW w:w="1618" w:type="dxa"/>
            <w:vMerge/>
            <w:tcBorders>
              <w:left w:val="single" w:sz="4" w:space="0" w:color="auto"/>
              <w:right w:val="single" w:sz="4" w:space="0" w:color="auto"/>
            </w:tcBorders>
          </w:tcPr>
          <w:p w14:paraId="7AA878D5" w14:textId="77777777" w:rsidR="00332B02" w:rsidRPr="00332B02" w:rsidRDefault="00332B02" w:rsidP="00332B02">
            <w:pPr>
              <w:jc w:val="left"/>
              <w:rPr>
                <w:rFonts w:eastAsiaTheme="minorEastAsia"/>
                <w:b/>
                <w:bCs/>
                <w:sz w:val="18"/>
                <w:szCs w:val="18"/>
              </w:rPr>
            </w:pPr>
          </w:p>
        </w:tc>
        <w:tc>
          <w:tcPr>
            <w:tcW w:w="1980" w:type="dxa"/>
            <w:vMerge/>
            <w:tcBorders>
              <w:left w:val="single" w:sz="4" w:space="0" w:color="auto"/>
              <w:right w:val="single" w:sz="4" w:space="0" w:color="auto"/>
            </w:tcBorders>
          </w:tcPr>
          <w:p w14:paraId="2C307E90"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5B742577"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0" w:type="dxa"/>
            <w:vMerge w:val="restart"/>
            <w:tcBorders>
              <w:top w:val="single" w:sz="4" w:space="0" w:color="auto"/>
              <w:left w:val="single" w:sz="4" w:space="0" w:color="auto"/>
              <w:right w:val="single" w:sz="4" w:space="0" w:color="auto"/>
            </w:tcBorders>
          </w:tcPr>
          <w:p w14:paraId="11CE2731" w14:textId="77777777" w:rsidR="00332B02" w:rsidRPr="00332B02" w:rsidRDefault="00332B02" w:rsidP="00332B02">
            <w:pPr>
              <w:numPr>
                <w:ilvl w:val="0"/>
                <w:numId w:val="6"/>
              </w:numPr>
              <w:tabs>
                <w:tab w:val="clear" w:pos="360"/>
                <w:tab w:val="num" w:pos="112"/>
              </w:tabs>
              <w:jc w:val="left"/>
              <w:rPr>
                <w:rFonts w:eastAsiaTheme="minorEastAsia"/>
                <w:sz w:val="18"/>
                <w:szCs w:val="18"/>
              </w:rPr>
            </w:pPr>
            <w:r w:rsidRPr="00332B02">
              <w:rPr>
                <w:rFonts w:eastAsiaTheme="minorEastAsia"/>
                <w:sz w:val="18"/>
                <w:szCs w:val="18"/>
              </w:rPr>
              <w:t>imidakloprid</w:t>
            </w:r>
          </w:p>
          <w:p w14:paraId="2CC237ED"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2049" w:type="dxa"/>
            <w:tcBorders>
              <w:top w:val="single" w:sz="4" w:space="0" w:color="auto"/>
              <w:left w:val="single" w:sz="4" w:space="0" w:color="auto"/>
              <w:bottom w:val="single" w:sz="4" w:space="0" w:color="auto"/>
              <w:right w:val="single" w:sz="4" w:space="0" w:color="auto"/>
            </w:tcBorders>
          </w:tcPr>
          <w:p w14:paraId="31E8509F" w14:textId="77777777" w:rsidR="00332B02" w:rsidRPr="00332B02" w:rsidRDefault="00332B02" w:rsidP="00332B02">
            <w:pPr>
              <w:jc w:val="left"/>
              <w:rPr>
                <w:rFonts w:eastAsiaTheme="minorEastAsia"/>
                <w:sz w:val="18"/>
                <w:szCs w:val="18"/>
              </w:rPr>
            </w:pPr>
            <w:r w:rsidRPr="00332B02">
              <w:rPr>
                <w:rFonts w:eastAsiaTheme="minorEastAsia"/>
                <w:sz w:val="18"/>
                <w:szCs w:val="18"/>
                <w:u w:val="single"/>
              </w:rPr>
              <w:t>Confidor 70 WG</w:t>
            </w:r>
            <w:r w:rsidRPr="00332B02">
              <w:rPr>
                <w:rFonts w:eastAsiaTheme="minorEastAsia"/>
                <w:sz w:val="18"/>
                <w:szCs w:val="18"/>
              </w:rPr>
              <w:t xml:space="preserve"> </w:t>
            </w:r>
            <w:r w:rsidRPr="00332B02">
              <w:rPr>
                <w:rFonts w:eastAsiaTheme="minorEastAsia"/>
                <w:b/>
                <w:sz w:val="18"/>
                <w:szCs w:val="18"/>
              </w:rPr>
              <w:t xml:space="preserve">**2  </w:t>
            </w:r>
          </w:p>
          <w:p w14:paraId="3869AF37" w14:textId="77777777" w:rsidR="00332B02" w:rsidRPr="00332B02" w:rsidRDefault="00332B02" w:rsidP="00332B02">
            <w:pPr>
              <w:jc w:val="left"/>
              <w:rPr>
                <w:rFonts w:eastAsiaTheme="minorEastAsia"/>
                <w:sz w:val="18"/>
                <w:szCs w:val="18"/>
              </w:rPr>
            </w:pPr>
          </w:p>
        </w:tc>
        <w:tc>
          <w:tcPr>
            <w:tcW w:w="1578" w:type="dxa"/>
            <w:tcBorders>
              <w:top w:val="single" w:sz="4" w:space="0" w:color="auto"/>
              <w:left w:val="single" w:sz="4" w:space="0" w:color="auto"/>
              <w:bottom w:val="single" w:sz="4" w:space="0" w:color="auto"/>
              <w:right w:val="single" w:sz="4" w:space="0" w:color="auto"/>
            </w:tcBorders>
          </w:tcPr>
          <w:p w14:paraId="4973A773" w14:textId="77777777" w:rsidR="00332B02" w:rsidRPr="00332B02" w:rsidRDefault="00332B02" w:rsidP="00332B02">
            <w:pPr>
              <w:jc w:val="left"/>
              <w:rPr>
                <w:rFonts w:eastAsiaTheme="minorEastAsia"/>
                <w:sz w:val="18"/>
                <w:szCs w:val="18"/>
              </w:rPr>
            </w:pPr>
            <w:r w:rsidRPr="00332B02">
              <w:rPr>
                <w:rFonts w:eastAsiaTheme="minorEastAsia"/>
                <w:sz w:val="18"/>
                <w:szCs w:val="18"/>
              </w:rPr>
              <w:t xml:space="preserve">14 g/1000 rastlin </w:t>
            </w:r>
          </w:p>
        </w:tc>
        <w:tc>
          <w:tcPr>
            <w:tcW w:w="1134" w:type="dxa"/>
            <w:tcBorders>
              <w:top w:val="single" w:sz="4" w:space="0" w:color="auto"/>
              <w:left w:val="single" w:sz="4" w:space="0" w:color="auto"/>
              <w:bottom w:val="single" w:sz="4" w:space="0" w:color="auto"/>
              <w:right w:val="single" w:sz="4" w:space="0" w:color="auto"/>
            </w:tcBorders>
          </w:tcPr>
          <w:p w14:paraId="74EBB1C7" w14:textId="77777777" w:rsidR="00332B02" w:rsidRPr="00332B02" w:rsidRDefault="00332B02" w:rsidP="00332B02">
            <w:pPr>
              <w:jc w:val="left"/>
              <w:rPr>
                <w:rFonts w:eastAsiaTheme="minorEastAsia"/>
                <w:sz w:val="18"/>
                <w:szCs w:val="18"/>
              </w:rPr>
            </w:pPr>
            <w:r w:rsidRPr="00332B02">
              <w:rPr>
                <w:rFonts w:eastAsiaTheme="minorEastAsia"/>
                <w:sz w:val="18"/>
                <w:szCs w:val="18"/>
              </w:rPr>
              <w:t>3</w:t>
            </w:r>
          </w:p>
        </w:tc>
        <w:tc>
          <w:tcPr>
            <w:tcW w:w="1735" w:type="dxa"/>
            <w:vMerge w:val="restart"/>
            <w:tcBorders>
              <w:top w:val="single" w:sz="4" w:space="0" w:color="auto"/>
              <w:left w:val="single" w:sz="4" w:space="0" w:color="auto"/>
              <w:right w:val="single" w:sz="4" w:space="0" w:color="auto"/>
            </w:tcBorders>
          </w:tcPr>
          <w:p w14:paraId="111018AE" w14:textId="77777777" w:rsidR="00332B02" w:rsidRPr="00332B02" w:rsidRDefault="00332B02" w:rsidP="00332B02">
            <w:pPr>
              <w:autoSpaceDE w:val="0"/>
              <w:autoSpaceDN w:val="0"/>
              <w:adjustRightInd w:val="0"/>
              <w:rPr>
                <w:rFonts w:eastAsiaTheme="minorEastAsia"/>
                <w:b/>
                <w:sz w:val="18"/>
                <w:szCs w:val="18"/>
              </w:rPr>
            </w:pPr>
          </w:p>
        </w:tc>
      </w:tr>
      <w:tr w:rsidR="00332B02" w:rsidRPr="00332B02" w14:paraId="30BA2707" w14:textId="77777777" w:rsidTr="00332B02">
        <w:trPr>
          <w:trHeight w:val="244"/>
        </w:trPr>
        <w:tc>
          <w:tcPr>
            <w:tcW w:w="1618" w:type="dxa"/>
            <w:vMerge/>
            <w:tcBorders>
              <w:left w:val="single" w:sz="4" w:space="0" w:color="auto"/>
              <w:right w:val="single" w:sz="4" w:space="0" w:color="auto"/>
            </w:tcBorders>
          </w:tcPr>
          <w:p w14:paraId="6A776689" w14:textId="77777777" w:rsidR="00332B02" w:rsidRPr="00332B02" w:rsidRDefault="00332B02" w:rsidP="00332B02">
            <w:pPr>
              <w:jc w:val="left"/>
              <w:rPr>
                <w:rFonts w:eastAsiaTheme="minorEastAsia"/>
                <w:b/>
                <w:bCs/>
                <w:sz w:val="18"/>
                <w:szCs w:val="18"/>
              </w:rPr>
            </w:pPr>
          </w:p>
        </w:tc>
        <w:tc>
          <w:tcPr>
            <w:tcW w:w="1980" w:type="dxa"/>
            <w:vMerge/>
            <w:tcBorders>
              <w:left w:val="single" w:sz="4" w:space="0" w:color="auto"/>
              <w:right w:val="single" w:sz="4" w:space="0" w:color="auto"/>
            </w:tcBorders>
          </w:tcPr>
          <w:p w14:paraId="01A58EA2"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475D8FCD"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0" w:type="dxa"/>
            <w:vMerge/>
            <w:tcBorders>
              <w:left w:val="single" w:sz="4" w:space="0" w:color="auto"/>
              <w:right w:val="single" w:sz="4" w:space="0" w:color="auto"/>
            </w:tcBorders>
          </w:tcPr>
          <w:p w14:paraId="6B629917"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2049" w:type="dxa"/>
            <w:tcBorders>
              <w:top w:val="single" w:sz="4" w:space="0" w:color="auto"/>
              <w:left w:val="single" w:sz="4" w:space="0" w:color="auto"/>
              <w:bottom w:val="single" w:sz="4" w:space="0" w:color="auto"/>
              <w:right w:val="single" w:sz="4" w:space="0" w:color="auto"/>
            </w:tcBorders>
          </w:tcPr>
          <w:p w14:paraId="4098090E" w14:textId="15919F4E" w:rsidR="00332B02" w:rsidRPr="00332B02" w:rsidRDefault="00332B02" w:rsidP="00332B02">
            <w:pPr>
              <w:jc w:val="left"/>
              <w:rPr>
                <w:rFonts w:eastAsiaTheme="minorEastAsia"/>
                <w:sz w:val="18"/>
                <w:szCs w:val="18"/>
              </w:rPr>
            </w:pPr>
          </w:p>
        </w:tc>
        <w:tc>
          <w:tcPr>
            <w:tcW w:w="1578" w:type="dxa"/>
            <w:tcBorders>
              <w:top w:val="single" w:sz="4" w:space="0" w:color="auto"/>
              <w:left w:val="single" w:sz="4" w:space="0" w:color="auto"/>
              <w:bottom w:val="single" w:sz="4" w:space="0" w:color="auto"/>
              <w:right w:val="single" w:sz="4" w:space="0" w:color="auto"/>
            </w:tcBorders>
          </w:tcPr>
          <w:p w14:paraId="23A0481D" w14:textId="499CE609" w:rsidR="00332B02" w:rsidRPr="00332B02" w:rsidRDefault="00332B02" w:rsidP="00332B02">
            <w:pPr>
              <w:jc w:val="left"/>
              <w:rPr>
                <w:rFonts w:eastAsiaTheme="minorEastAsia"/>
                <w:sz w:val="18"/>
                <w:szCs w:val="18"/>
              </w:rPr>
            </w:pPr>
          </w:p>
        </w:tc>
        <w:tc>
          <w:tcPr>
            <w:tcW w:w="1134" w:type="dxa"/>
            <w:tcBorders>
              <w:top w:val="single" w:sz="4" w:space="0" w:color="auto"/>
              <w:left w:val="single" w:sz="4" w:space="0" w:color="auto"/>
              <w:bottom w:val="single" w:sz="4" w:space="0" w:color="auto"/>
              <w:right w:val="single" w:sz="4" w:space="0" w:color="auto"/>
            </w:tcBorders>
          </w:tcPr>
          <w:p w14:paraId="56FB34D6" w14:textId="38F45FAF" w:rsidR="00332B02" w:rsidRPr="00332B02" w:rsidRDefault="00332B02" w:rsidP="00332B02">
            <w:pPr>
              <w:jc w:val="left"/>
              <w:rPr>
                <w:rFonts w:eastAsiaTheme="minorEastAsia"/>
                <w:sz w:val="18"/>
                <w:szCs w:val="18"/>
              </w:rPr>
            </w:pPr>
          </w:p>
        </w:tc>
        <w:tc>
          <w:tcPr>
            <w:tcW w:w="1735" w:type="dxa"/>
            <w:vMerge/>
            <w:tcBorders>
              <w:left w:val="single" w:sz="4" w:space="0" w:color="auto"/>
              <w:right w:val="single" w:sz="4" w:space="0" w:color="auto"/>
            </w:tcBorders>
          </w:tcPr>
          <w:p w14:paraId="7E26C756" w14:textId="77777777" w:rsidR="00332B02" w:rsidRPr="00332B02" w:rsidRDefault="00332B02" w:rsidP="00332B02">
            <w:pPr>
              <w:autoSpaceDE w:val="0"/>
              <w:autoSpaceDN w:val="0"/>
              <w:adjustRightInd w:val="0"/>
              <w:rPr>
                <w:rFonts w:eastAsiaTheme="minorEastAsia"/>
                <w:b/>
                <w:sz w:val="18"/>
                <w:szCs w:val="18"/>
              </w:rPr>
            </w:pPr>
          </w:p>
        </w:tc>
      </w:tr>
      <w:tr w:rsidR="00332B02" w:rsidRPr="00332B02" w14:paraId="18AB5334" w14:textId="77777777" w:rsidTr="00332B02">
        <w:trPr>
          <w:trHeight w:val="244"/>
        </w:trPr>
        <w:tc>
          <w:tcPr>
            <w:tcW w:w="1618" w:type="dxa"/>
            <w:vMerge/>
            <w:tcBorders>
              <w:left w:val="single" w:sz="4" w:space="0" w:color="auto"/>
              <w:right w:val="single" w:sz="4" w:space="0" w:color="auto"/>
            </w:tcBorders>
          </w:tcPr>
          <w:p w14:paraId="707809E3" w14:textId="77777777" w:rsidR="00332B02" w:rsidRPr="00332B02" w:rsidRDefault="00332B02" w:rsidP="00332B02">
            <w:pPr>
              <w:jc w:val="left"/>
              <w:rPr>
                <w:rFonts w:eastAsiaTheme="minorEastAsia"/>
                <w:b/>
                <w:bCs/>
                <w:sz w:val="18"/>
                <w:szCs w:val="18"/>
              </w:rPr>
            </w:pPr>
          </w:p>
        </w:tc>
        <w:tc>
          <w:tcPr>
            <w:tcW w:w="1980" w:type="dxa"/>
            <w:vMerge/>
            <w:tcBorders>
              <w:left w:val="single" w:sz="4" w:space="0" w:color="auto"/>
              <w:right w:val="single" w:sz="4" w:space="0" w:color="auto"/>
            </w:tcBorders>
          </w:tcPr>
          <w:p w14:paraId="48203B35"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178C2FE8"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0" w:type="dxa"/>
            <w:tcBorders>
              <w:top w:val="single" w:sz="4" w:space="0" w:color="auto"/>
              <w:left w:val="single" w:sz="4" w:space="0" w:color="auto"/>
              <w:right w:val="single" w:sz="4" w:space="0" w:color="auto"/>
            </w:tcBorders>
          </w:tcPr>
          <w:p w14:paraId="78168DFA"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w:t>
            </w:r>
            <w:r w:rsidRPr="00332B02">
              <w:rPr>
                <w:rFonts w:eastAsiaTheme="minorEastAsia"/>
                <w:i/>
                <w:color w:val="000000"/>
                <w:sz w:val="18"/>
                <w:szCs w:val="18"/>
                <w:shd w:val="clear" w:color="auto" w:fill="FFFFFF"/>
              </w:rPr>
              <w:t>Beauveria bassiana</w:t>
            </w:r>
            <w:r w:rsidRPr="00332B02">
              <w:rPr>
                <w:rFonts w:eastAsiaTheme="minorEastAsia"/>
                <w:color w:val="000000"/>
                <w:sz w:val="18"/>
                <w:szCs w:val="18"/>
                <w:shd w:val="clear" w:color="auto" w:fill="FFFFFF"/>
              </w:rPr>
              <w:t>, sev GHA</w:t>
            </w:r>
          </w:p>
        </w:tc>
        <w:tc>
          <w:tcPr>
            <w:tcW w:w="2049" w:type="dxa"/>
            <w:tcBorders>
              <w:top w:val="single" w:sz="4" w:space="0" w:color="auto"/>
              <w:left w:val="single" w:sz="4" w:space="0" w:color="auto"/>
              <w:bottom w:val="single" w:sz="4" w:space="0" w:color="auto"/>
              <w:right w:val="single" w:sz="4" w:space="0" w:color="auto"/>
            </w:tcBorders>
          </w:tcPr>
          <w:p w14:paraId="1451A097" w14:textId="77777777" w:rsidR="00332B02" w:rsidRPr="00332B02" w:rsidRDefault="00332B02" w:rsidP="00332B02">
            <w:pPr>
              <w:jc w:val="left"/>
              <w:rPr>
                <w:rFonts w:eastAsiaTheme="minorEastAsia"/>
                <w:sz w:val="18"/>
                <w:szCs w:val="18"/>
              </w:rPr>
            </w:pPr>
            <w:r w:rsidRPr="00332B02">
              <w:rPr>
                <w:rFonts w:eastAsiaTheme="minorEastAsia"/>
                <w:sz w:val="18"/>
                <w:szCs w:val="18"/>
              </w:rPr>
              <w:t>Botanigard WP</w:t>
            </w:r>
          </w:p>
        </w:tc>
        <w:tc>
          <w:tcPr>
            <w:tcW w:w="1578" w:type="dxa"/>
            <w:tcBorders>
              <w:top w:val="single" w:sz="4" w:space="0" w:color="auto"/>
              <w:left w:val="single" w:sz="4" w:space="0" w:color="auto"/>
              <w:bottom w:val="single" w:sz="4" w:space="0" w:color="auto"/>
              <w:right w:val="single" w:sz="4" w:space="0" w:color="auto"/>
            </w:tcBorders>
          </w:tcPr>
          <w:p w14:paraId="1A8A8292" w14:textId="77777777" w:rsidR="00332B02" w:rsidRPr="00332B02" w:rsidRDefault="00332B02" w:rsidP="00332B02">
            <w:pPr>
              <w:tabs>
                <w:tab w:val="num" w:pos="112"/>
              </w:tabs>
              <w:jc w:val="left"/>
              <w:rPr>
                <w:rFonts w:eastAsiaTheme="minorEastAsia"/>
                <w:sz w:val="18"/>
                <w:szCs w:val="18"/>
              </w:rPr>
            </w:pPr>
            <w:r w:rsidRPr="00332B02">
              <w:rPr>
                <w:rFonts w:eastAsiaTheme="minorEastAsia"/>
                <w:sz w:val="18"/>
                <w:szCs w:val="18"/>
              </w:rPr>
              <w:t>0,9 kg/ha</w:t>
            </w:r>
          </w:p>
          <w:p w14:paraId="4EBFD9FA" w14:textId="77777777" w:rsidR="00332B02" w:rsidRPr="00332B02" w:rsidRDefault="00332B02" w:rsidP="00332B02">
            <w:pPr>
              <w:jc w:val="left"/>
              <w:rPr>
                <w:rFonts w:eastAsiaTheme="minorEastAsia"/>
                <w:sz w:val="18"/>
                <w:szCs w:val="18"/>
              </w:rPr>
            </w:pPr>
          </w:p>
        </w:tc>
        <w:tc>
          <w:tcPr>
            <w:tcW w:w="1134" w:type="dxa"/>
            <w:tcBorders>
              <w:top w:val="single" w:sz="4" w:space="0" w:color="auto"/>
              <w:left w:val="single" w:sz="4" w:space="0" w:color="auto"/>
              <w:bottom w:val="single" w:sz="4" w:space="0" w:color="auto"/>
              <w:right w:val="single" w:sz="4" w:space="0" w:color="auto"/>
            </w:tcBorders>
          </w:tcPr>
          <w:p w14:paraId="311A3BD7" w14:textId="77777777" w:rsidR="00332B02" w:rsidRPr="00332B02" w:rsidRDefault="00332B02" w:rsidP="00332B02">
            <w:pPr>
              <w:tabs>
                <w:tab w:val="num" w:pos="112"/>
              </w:tabs>
              <w:jc w:val="left"/>
              <w:rPr>
                <w:rFonts w:eastAsiaTheme="minorEastAsia"/>
                <w:sz w:val="18"/>
                <w:szCs w:val="18"/>
              </w:rPr>
            </w:pPr>
            <w:r w:rsidRPr="00332B02">
              <w:rPr>
                <w:rFonts w:eastAsiaTheme="minorEastAsia"/>
                <w:sz w:val="18"/>
                <w:szCs w:val="18"/>
              </w:rPr>
              <w:t>ni potrebna</w:t>
            </w:r>
          </w:p>
        </w:tc>
        <w:tc>
          <w:tcPr>
            <w:tcW w:w="1735" w:type="dxa"/>
            <w:vMerge/>
            <w:tcBorders>
              <w:left w:val="single" w:sz="4" w:space="0" w:color="auto"/>
              <w:right w:val="single" w:sz="4" w:space="0" w:color="auto"/>
            </w:tcBorders>
          </w:tcPr>
          <w:p w14:paraId="56766FC9" w14:textId="77777777" w:rsidR="00332B02" w:rsidRPr="00332B02" w:rsidRDefault="00332B02" w:rsidP="00332B02">
            <w:pPr>
              <w:autoSpaceDE w:val="0"/>
              <w:autoSpaceDN w:val="0"/>
              <w:adjustRightInd w:val="0"/>
              <w:rPr>
                <w:rFonts w:eastAsiaTheme="minorEastAsia"/>
                <w:b/>
                <w:sz w:val="18"/>
                <w:szCs w:val="18"/>
              </w:rPr>
            </w:pPr>
          </w:p>
        </w:tc>
      </w:tr>
      <w:tr w:rsidR="00332B02" w:rsidRPr="00332B02" w14:paraId="2F3EFB99" w14:textId="77777777" w:rsidTr="00332B02">
        <w:trPr>
          <w:trHeight w:val="244"/>
        </w:trPr>
        <w:tc>
          <w:tcPr>
            <w:tcW w:w="1618" w:type="dxa"/>
            <w:vMerge/>
            <w:tcBorders>
              <w:left w:val="single" w:sz="4" w:space="0" w:color="auto"/>
              <w:right w:val="single" w:sz="4" w:space="0" w:color="auto"/>
            </w:tcBorders>
          </w:tcPr>
          <w:p w14:paraId="7FA3BBEB" w14:textId="77777777" w:rsidR="00332B02" w:rsidRPr="00332B02" w:rsidRDefault="00332B02" w:rsidP="00332B02">
            <w:pPr>
              <w:jc w:val="left"/>
              <w:rPr>
                <w:rFonts w:eastAsiaTheme="minorEastAsia"/>
                <w:b/>
                <w:bCs/>
                <w:sz w:val="18"/>
                <w:szCs w:val="18"/>
              </w:rPr>
            </w:pPr>
          </w:p>
        </w:tc>
        <w:tc>
          <w:tcPr>
            <w:tcW w:w="1980" w:type="dxa"/>
            <w:vMerge/>
            <w:tcBorders>
              <w:left w:val="single" w:sz="4" w:space="0" w:color="auto"/>
              <w:right w:val="single" w:sz="4" w:space="0" w:color="auto"/>
            </w:tcBorders>
          </w:tcPr>
          <w:p w14:paraId="476D11E5"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3E544AD8"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0" w:type="dxa"/>
            <w:tcBorders>
              <w:top w:val="single" w:sz="4" w:space="0" w:color="auto"/>
              <w:left w:val="single" w:sz="4" w:space="0" w:color="auto"/>
              <w:right w:val="single" w:sz="4" w:space="0" w:color="auto"/>
            </w:tcBorders>
          </w:tcPr>
          <w:p w14:paraId="42C81357"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-piriproksifen</w:t>
            </w:r>
          </w:p>
        </w:tc>
        <w:tc>
          <w:tcPr>
            <w:tcW w:w="2049" w:type="dxa"/>
            <w:tcBorders>
              <w:top w:val="single" w:sz="4" w:space="0" w:color="auto"/>
              <w:left w:val="single" w:sz="4" w:space="0" w:color="auto"/>
              <w:bottom w:val="single" w:sz="4" w:space="0" w:color="auto"/>
              <w:right w:val="single" w:sz="4" w:space="0" w:color="auto"/>
            </w:tcBorders>
          </w:tcPr>
          <w:p w14:paraId="109AC667" w14:textId="77777777" w:rsidR="00332B02" w:rsidRPr="00332B02" w:rsidRDefault="00332B02" w:rsidP="00332B02">
            <w:pPr>
              <w:jc w:val="left"/>
              <w:rPr>
                <w:rFonts w:eastAsiaTheme="minorEastAsia"/>
                <w:sz w:val="18"/>
                <w:szCs w:val="18"/>
              </w:rPr>
            </w:pPr>
            <w:r w:rsidRPr="00332B02">
              <w:rPr>
                <w:rFonts w:eastAsiaTheme="minorEastAsia"/>
                <w:sz w:val="18"/>
                <w:szCs w:val="18"/>
              </w:rPr>
              <w:t xml:space="preserve">Harpun </w:t>
            </w:r>
          </w:p>
        </w:tc>
        <w:tc>
          <w:tcPr>
            <w:tcW w:w="1578" w:type="dxa"/>
            <w:tcBorders>
              <w:top w:val="single" w:sz="4" w:space="0" w:color="auto"/>
              <w:left w:val="single" w:sz="4" w:space="0" w:color="auto"/>
              <w:bottom w:val="single" w:sz="4" w:space="0" w:color="auto"/>
              <w:right w:val="single" w:sz="4" w:space="0" w:color="auto"/>
            </w:tcBorders>
          </w:tcPr>
          <w:p w14:paraId="1CBA1012" w14:textId="77777777" w:rsidR="00332B02" w:rsidRPr="00332B02" w:rsidRDefault="00332B02" w:rsidP="00332B02">
            <w:pPr>
              <w:tabs>
                <w:tab w:val="num" w:pos="112"/>
              </w:tabs>
              <w:jc w:val="left"/>
              <w:rPr>
                <w:rFonts w:eastAsiaTheme="minorEastAsia"/>
                <w:sz w:val="18"/>
                <w:szCs w:val="18"/>
              </w:rPr>
            </w:pPr>
            <w:r w:rsidRPr="00332B02">
              <w:rPr>
                <w:rFonts w:eastAsiaTheme="minorEastAsia"/>
                <w:sz w:val="18"/>
                <w:szCs w:val="18"/>
              </w:rPr>
              <w:t>75 ml/100 l max 1,125 l/ha</w:t>
            </w:r>
          </w:p>
        </w:tc>
        <w:tc>
          <w:tcPr>
            <w:tcW w:w="1134" w:type="dxa"/>
            <w:tcBorders>
              <w:top w:val="single" w:sz="4" w:space="0" w:color="auto"/>
              <w:left w:val="single" w:sz="4" w:space="0" w:color="auto"/>
              <w:bottom w:val="single" w:sz="4" w:space="0" w:color="auto"/>
              <w:right w:val="single" w:sz="4" w:space="0" w:color="auto"/>
            </w:tcBorders>
          </w:tcPr>
          <w:p w14:paraId="2907544A" w14:textId="77777777" w:rsidR="00332B02" w:rsidRPr="00332B02" w:rsidRDefault="00332B02" w:rsidP="00332B02">
            <w:pPr>
              <w:jc w:val="left"/>
              <w:rPr>
                <w:rFonts w:eastAsiaTheme="minorEastAsia"/>
                <w:sz w:val="18"/>
                <w:szCs w:val="18"/>
              </w:rPr>
            </w:pPr>
            <w:r w:rsidRPr="00332B02">
              <w:rPr>
                <w:rFonts w:eastAsiaTheme="minorEastAsia"/>
                <w:sz w:val="18"/>
                <w:szCs w:val="18"/>
              </w:rPr>
              <w:t>3</w:t>
            </w:r>
          </w:p>
          <w:p w14:paraId="193954E1" w14:textId="77777777" w:rsidR="00332B02" w:rsidRPr="00332B02" w:rsidRDefault="00332B02" w:rsidP="00332B02">
            <w:pPr>
              <w:jc w:val="left"/>
              <w:rPr>
                <w:rFonts w:eastAsiaTheme="minorEastAsia"/>
                <w:sz w:val="18"/>
                <w:szCs w:val="18"/>
              </w:rPr>
            </w:pPr>
          </w:p>
        </w:tc>
        <w:tc>
          <w:tcPr>
            <w:tcW w:w="1735" w:type="dxa"/>
            <w:vMerge/>
            <w:tcBorders>
              <w:left w:val="single" w:sz="4" w:space="0" w:color="auto"/>
              <w:right w:val="single" w:sz="4" w:space="0" w:color="auto"/>
            </w:tcBorders>
          </w:tcPr>
          <w:p w14:paraId="477A05D8" w14:textId="77777777" w:rsidR="00332B02" w:rsidRPr="00332B02" w:rsidRDefault="00332B02" w:rsidP="00332B02">
            <w:pPr>
              <w:autoSpaceDE w:val="0"/>
              <w:autoSpaceDN w:val="0"/>
              <w:adjustRightInd w:val="0"/>
              <w:rPr>
                <w:rFonts w:eastAsiaTheme="minorEastAsia"/>
                <w:b/>
                <w:sz w:val="18"/>
                <w:szCs w:val="18"/>
              </w:rPr>
            </w:pPr>
          </w:p>
        </w:tc>
      </w:tr>
      <w:tr w:rsidR="00332B02" w:rsidRPr="00332B02" w14:paraId="03F29D41" w14:textId="77777777" w:rsidTr="00332B02">
        <w:trPr>
          <w:trHeight w:val="244"/>
        </w:trPr>
        <w:tc>
          <w:tcPr>
            <w:tcW w:w="1618" w:type="dxa"/>
            <w:vMerge/>
            <w:tcBorders>
              <w:left w:val="single" w:sz="4" w:space="0" w:color="auto"/>
              <w:right w:val="single" w:sz="4" w:space="0" w:color="auto"/>
            </w:tcBorders>
          </w:tcPr>
          <w:p w14:paraId="1E46E50A" w14:textId="77777777" w:rsidR="00332B02" w:rsidRPr="00332B02" w:rsidRDefault="00332B02" w:rsidP="00332B02">
            <w:pPr>
              <w:jc w:val="left"/>
              <w:rPr>
                <w:rFonts w:eastAsiaTheme="minorEastAsia"/>
                <w:b/>
                <w:bCs/>
                <w:sz w:val="18"/>
                <w:szCs w:val="18"/>
              </w:rPr>
            </w:pPr>
          </w:p>
        </w:tc>
        <w:tc>
          <w:tcPr>
            <w:tcW w:w="1980" w:type="dxa"/>
            <w:vMerge/>
            <w:tcBorders>
              <w:left w:val="single" w:sz="4" w:space="0" w:color="auto"/>
              <w:right w:val="single" w:sz="4" w:space="0" w:color="auto"/>
            </w:tcBorders>
          </w:tcPr>
          <w:p w14:paraId="20CD7CE9"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063DCD0A"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0" w:type="dxa"/>
            <w:vMerge w:val="restart"/>
            <w:tcBorders>
              <w:top w:val="single" w:sz="4" w:space="0" w:color="auto"/>
              <w:left w:val="single" w:sz="4" w:space="0" w:color="auto"/>
              <w:right w:val="single" w:sz="4" w:space="0" w:color="auto"/>
            </w:tcBorders>
          </w:tcPr>
          <w:p w14:paraId="0BEFBCAC"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-olje pomarančevca</w:t>
            </w:r>
          </w:p>
        </w:tc>
        <w:tc>
          <w:tcPr>
            <w:tcW w:w="2049" w:type="dxa"/>
            <w:tcBorders>
              <w:top w:val="single" w:sz="4" w:space="0" w:color="auto"/>
              <w:left w:val="single" w:sz="4" w:space="0" w:color="auto"/>
              <w:bottom w:val="single" w:sz="4" w:space="0" w:color="auto"/>
              <w:right w:val="single" w:sz="4" w:space="0" w:color="auto"/>
            </w:tcBorders>
          </w:tcPr>
          <w:p w14:paraId="0725C344" w14:textId="77777777" w:rsidR="00332B02" w:rsidRPr="00332B02" w:rsidRDefault="00332B02" w:rsidP="00332B02">
            <w:pPr>
              <w:jc w:val="left"/>
              <w:rPr>
                <w:rFonts w:eastAsiaTheme="minorEastAsia"/>
                <w:sz w:val="18"/>
                <w:szCs w:val="18"/>
                <w:u w:val="single"/>
              </w:rPr>
            </w:pPr>
            <w:r w:rsidRPr="00332B02">
              <w:rPr>
                <w:rFonts w:eastAsiaTheme="minorEastAsia"/>
                <w:color w:val="222222"/>
                <w:sz w:val="18"/>
                <w:szCs w:val="18"/>
                <w:u w:val="single"/>
                <w:shd w:val="clear" w:color="auto" w:fill="FFFFFF"/>
              </w:rPr>
              <w:t>Orocide Plus</w:t>
            </w:r>
          </w:p>
        </w:tc>
        <w:tc>
          <w:tcPr>
            <w:tcW w:w="1578" w:type="dxa"/>
            <w:vMerge w:val="restart"/>
            <w:tcBorders>
              <w:top w:val="single" w:sz="4" w:space="0" w:color="auto"/>
              <w:left w:val="single" w:sz="4" w:space="0" w:color="auto"/>
              <w:right w:val="single" w:sz="4" w:space="0" w:color="auto"/>
            </w:tcBorders>
          </w:tcPr>
          <w:p w14:paraId="4EC0C4B2" w14:textId="77777777" w:rsidR="00332B02" w:rsidRPr="00332B02" w:rsidRDefault="00332B02" w:rsidP="00332B02">
            <w:pPr>
              <w:tabs>
                <w:tab w:val="num" w:pos="112"/>
              </w:tabs>
              <w:jc w:val="left"/>
              <w:rPr>
                <w:rFonts w:eastAsiaTheme="minorEastAsia"/>
                <w:sz w:val="18"/>
                <w:szCs w:val="18"/>
              </w:rPr>
            </w:pPr>
            <w:r w:rsidRPr="00332B02">
              <w:rPr>
                <w:rFonts w:eastAsiaTheme="minorEastAsia"/>
                <w:color w:val="222222"/>
                <w:sz w:val="18"/>
                <w:szCs w:val="18"/>
                <w:shd w:val="clear" w:color="auto" w:fill="FFFFFF"/>
              </w:rPr>
              <w:t>0,4 l/hl (najvišji odmerek pri tretiranju 4 l/ha)</w:t>
            </w:r>
          </w:p>
        </w:tc>
        <w:tc>
          <w:tcPr>
            <w:tcW w:w="1134" w:type="dxa"/>
            <w:vMerge w:val="restart"/>
            <w:tcBorders>
              <w:top w:val="single" w:sz="4" w:space="0" w:color="auto"/>
              <w:left w:val="single" w:sz="4" w:space="0" w:color="auto"/>
              <w:right w:val="single" w:sz="4" w:space="0" w:color="auto"/>
            </w:tcBorders>
          </w:tcPr>
          <w:p w14:paraId="5446B4F5" w14:textId="77777777" w:rsidR="00332B02" w:rsidRPr="00332B02" w:rsidRDefault="00332B02" w:rsidP="00332B02">
            <w:pPr>
              <w:jc w:val="left"/>
              <w:rPr>
                <w:rFonts w:eastAsiaTheme="minorEastAsia"/>
                <w:sz w:val="18"/>
                <w:szCs w:val="18"/>
              </w:rPr>
            </w:pPr>
            <w:r w:rsidRPr="00332B02">
              <w:rPr>
                <w:rFonts w:eastAsiaTheme="minorEastAsia"/>
                <w:sz w:val="18"/>
                <w:szCs w:val="18"/>
              </w:rPr>
              <w:t>1</w:t>
            </w:r>
          </w:p>
        </w:tc>
        <w:tc>
          <w:tcPr>
            <w:tcW w:w="1735" w:type="dxa"/>
            <w:vMerge/>
            <w:tcBorders>
              <w:left w:val="single" w:sz="4" w:space="0" w:color="auto"/>
              <w:right w:val="single" w:sz="4" w:space="0" w:color="auto"/>
            </w:tcBorders>
          </w:tcPr>
          <w:p w14:paraId="3799021B" w14:textId="77777777" w:rsidR="00332B02" w:rsidRPr="00332B02" w:rsidRDefault="00332B02" w:rsidP="00332B02">
            <w:pPr>
              <w:autoSpaceDE w:val="0"/>
              <w:autoSpaceDN w:val="0"/>
              <w:adjustRightInd w:val="0"/>
              <w:rPr>
                <w:rFonts w:eastAsiaTheme="minorEastAsia"/>
                <w:b/>
                <w:sz w:val="18"/>
                <w:szCs w:val="18"/>
              </w:rPr>
            </w:pPr>
          </w:p>
        </w:tc>
      </w:tr>
      <w:tr w:rsidR="00332B02" w:rsidRPr="00332B02" w14:paraId="47767117" w14:textId="77777777" w:rsidTr="00332B02">
        <w:trPr>
          <w:trHeight w:val="244"/>
        </w:trPr>
        <w:tc>
          <w:tcPr>
            <w:tcW w:w="1618" w:type="dxa"/>
            <w:vMerge/>
            <w:tcBorders>
              <w:left w:val="single" w:sz="4" w:space="0" w:color="auto"/>
              <w:right w:val="single" w:sz="4" w:space="0" w:color="auto"/>
            </w:tcBorders>
          </w:tcPr>
          <w:p w14:paraId="0D87791E" w14:textId="77777777" w:rsidR="00332B02" w:rsidRPr="00332B02" w:rsidRDefault="00332B02" w:rsidP="00332B02">
            <w:pPr>
              <w:jc w:val="left"/>
              <w:rPr>
                <w:rFonts w:eastAsiaTheme="minorEastAsia"/>
                <w:b/>
                <w:bCs/>
                <w:sz w:val="18"/>
                <w:szCs w:val="18"/>
              </w:rPr>
            </w:pPr>
          </w:p>
        </w:tc>
        <w:tc>
          <w:tcPr>
            <w:tcW w:w="1980" w:type="dxa"/>
            <w:vMerge/>
            <w:tcBorders>
              <w:left w:val="single" w:sz="4" w:space="0" w:color="auto"/>
              <w:right w:val="single" w:sz="4" w:space="0" w:color="auto"/>
            </w:tcBorders>
          </w:tcPr>
          <w:p w14:paraId="213E37B6"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6AEC035A"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0" w:type="dxa"/>
            <w:vMerge/>
            <w:tcBorders>
              <w:left w:val="single" w:sz="4" w:space="0" w:color="auto"/>
              <w:right w:val="single" w:sz="4" w:space="0" w:color="auto"/>
            </w:tcBorders>
          </w:tcPr>
          <w:p w14:paraId="7B498369"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2049" w:type="dxa"/>
            <w:tcBorders>
              <w:top w:val="single" w:sz="4" w:space="0" w:color="auto"/>
              <w:left w:val="single" w:sz="4" w:space="0" w:color="auto"/>
              <w:bottom w:val="single" w:sz="4" w:space="0" w:color="auto"/>
              <w:right w:val="single" w:sz="4" w:space="0" w:color="auto"/>
            </w:tcBorders>
          </w:tcPr>
          <w:p w14:paraId="4E434CC1" w14:textId="77777777" w:rsidR="00332B02" w:rsidRPr="00332B02" w:rsidRDefault="00332B02" w:rsidP="00332B02">
            <w:pPr>
              <w:jc w:val="left"/>
              <w:rPr>
                <w:rFonts w:eastAsiaTheme="minorEastAsia"/>
                <w:sz w:val="18"/>
                <w:szCs w:val="18"/>
                <w:u w:val="single"/>
              </w:rPr>
            </w:pPr>
            <w:r w:rsidRPr="00332B02">
              <w:rPr>
                <w:rFonts w:eastAsiaTheme="minorEastAsia"/>
                <w:sz w:val="18"/>
                <w:szCs w:val="18"/>
                <w:u w:val="single"/>
              </w:rPr>
              <w:t>Prev-gold</w:t>
            </w:r>
          </w:p>
        </w:tc>
        <w:tc>
          <w:tcPr>
            <w:tcW w:w="1578" w:type="dxa"/>
            <w:vMerge/>
            <w:tcBorders>
              <w:left w:val="single" w:sz="4" w:space="0" w:color="auto"/>
              <w:right w:val="single" w:sz="4" w:space="0" w:color="auto"/>
            </w:tcBorders>
          </w:tcPr>
          <w:p w14:paraId="06E45A77" w14:textId="77777777" w:rsidR="00332B02" w:rsidRPr="00332B02" w:rsidRDefault="00332B02" w:rsidP="00332B02">
            <w:pPr>
              <w:jc w:val="left"/>
              <w:rPr>
                <w:rFonts w:eastAsiaTheme="minorEastAsia"/>
                <w:sz w:val="18"/>
                <w:szCs w:val="18"/>
              </w:rPr>
            </w:pPr>
          </w:p>
        </w:tc>
        <w:tc>
          <w:tcPr>
            <w:tcW w:w="1134" w:type="dxa"/>
            <w:vMerge/>
            <w:tcBorders>
              <w:left w:val="single" w:sz="4" w:space="0" w:color="auto"/>
              <w:right w:val="single" w:sz="4" w:space="0" w:color="auto"/>
            </w:tcBorders>
          </w:tcPr>
          <w:p w14:paraId="016F2C40" w14:textId="77777777" w:rsidR="00332B02" w:rsidRPr="00332B02" w:rsidRDefault="00332B02" w:rsidP="00332B02">
            <w:pPr>
              <w:jc w:val="left"/>
              <w:rPr>
                <w:rFonts w:eastAsiaTheme="minorEastAsia"/>
                <w:sz w:val="18"/>
                <w:szCs w:val="18"/>
              </w:rPr>
            </w:pPr>
          </w:p>
        </w:tc>
        <w:tc>
          <w:tcPr>
            <w:tcW w:w="1735" w:type="dxa"/>
            <w:vMerge/>
            <w:tcBorders>
              <w:left w:val="single" w:sz="4" w:space="0" w:color="auto"/>
              <w:bottom w:val="single" w:sz="4" w:space="0" w:color="auto"/>
              <w:right w:val="single" w:sz="4" w:space="0" w:color="auto"/>
            </w:tcBorders>
          </w:tcPr>
          <w:p w14:paraId="21013C63" w14:textId="77777777" w:rsidR="00332B02" w:rsidRPr="00332B02" w:rsidRDefault="00332B02" w:rsidP="00332B02">
            <w:pPr>
              <w:autoSpaceDE w:val="0"/>
              <w:autoSpaceDN w:val="0"/>
              <w:adjustRightInd w:val="0"/>
              <w:rPr>
                <w:rFonts w:eastAsiaTheme="minorEastAsia"/>
                <w:b/>
                <w:sz w:val="18"/>
                <w:szCs w:val="18"/>
              </w:rPr>
            </w:pPr>
          </w:p>
        </w:tc>
      </w:tr>
      <w:tr w:rsidR="00332B02" w:rsidRPr="00332B02" w14:paraId="704980B4" w14:textId="77777777" w:rsidTr="00332B02">
        <w:trPr>
          <w:trHeight w:val="244"/>
        </w:trPr>
        <w:tc>
          <w:tcPr>
            <w:tcW w:w="1618" w:type="dxa"/>
            <w:vMerge/>
            <w:tcBorders>
              <w:left w:val="single" w:sz="4" w:space="0" w:color="auto"/>
              <w:right w:val="single" w:sz="4" w:space="0" w:color="auto"/>
            </w:tcBorders>
          </w:tcPr>
          <w:p w14:paraId="25DD5D81" w14:textId="77777777" w:rsidR="00332B02" w:rsidRPr="00332B02" w:rsidRDefault="00332B02" w:rsidP="00332B02">
            <w:pPr>
              <w:jc w:val="left"/>
              <w:rPr>
                <w:rFonts w:eastAsiaTheme="minorEastAsia"/>
                <w:b/>
                <w:bCs/>
                <w:sz w:val="18"/>
                <w:szCs w:val="18"/>
              </w:rPr>
            </w:pPr>
          </w:p>
        </w:tc>
        <w:tc>
          <w:tcPr>
            <w:tcW w:w="1980" w:type="dxa"/>
            <w:vMerge/>
            <w:tcBorders>
              <w:left w:val="single" w:sz="4" w:space="0" w:color="auto"/>
              <w:right w:val="single" w:sz="4" w:space="0" w:color="auto"/>
            </w:tcBorders>
          </w:tcPr>
          <w:p w14:paraId="3858ED70"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4699B7C8"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0" w:type="dxa"/>
            <w:vMerge/>
            <w:tcBorders>
              <w:left w:val="single" w:sz="4" w:space="0" w:color="auto"/>
              <w:right w:val="single" w:sz="4" w:space="0" w:color="auto"/>
            </w:tcBorders>
          </w:tcPr>
          <w:p w14:paraId="122C422F"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2049" w:type="dxa"/>
            <w:tcBorders>
              <w:top w:val="single" w:sz="4" w:space="0" w:color="auto"/>
              <w:left w:val="single" w:sz="4" w:space="0" w:color="auto"/>
              <w:bottom w:val="single" w:sz="4" w:space="0" w:color="auto"/>
              <w:right w:val="single" w:sz="4" w:space="0" w:color="auto"/>
            </w:tcBorders>
          </w:tcPr>
          <w:p w14:paraId="46F3C656" w14:textId="77777777" w:rsidR="00332B02" w:rsidRPr="00332B02" w:rsidRDefault="00332B02" w:rsidP="00332B02">
            <w:pPr>
              <w:jc w:val="left"/>
              <w:rPr>
                <w:rFonts w:eastAsiaTheme="minorEastAsia"/>
                <w:sz w:val="18"/>
                <w:szCs w:val="18"/>
                <w:u w:val="single"/>
              </w:rPr>
            </w:pPr>
            <w:r w:rsidRPr="00332B02">
              <w:rPr>
                <w:rFonts w:eastAsiaTheme="minorEastAsia"/>
                <w:sz w:val="18"/>
                <w:szCs w:val="18"/>
                <w:u w:val="single"/>
              </w:rPr>
              <w:t>Prev-gold garden</w:t>
            </w:r>
          </w:p>
        </w:tc>
        <w:tc>
          <w:tcPr>
            <w:tcW w:w="1578" w:type="dxa"/>
            <w:vMerge/>
            <w:tcBorders>
              <w:left w:val="single" w:sz="4" w:space="0" w:color="auto"/>
              <w:bottom w:val="single" w:sz="4" w:space="0" w:color="auto"/>
              <w:right w:val="single" w:sz="4" w:space="0" w:color="auto"/>
            </w:tcBorders>
          </w:tcPr>
          <w:p w14:paraId="110CB31A" w14:textId="77777777" w:rsidR="00332B02" w:rsidRPr="00332B02" w:rsidRDefault="00332B02" w:rsidP="00332B02">
            <w:pPr>
              <w:jc w:val="left"/>
              <w:rPr>
                <w:rFonts w:eastAsiaTheme="minorEastAsia"/>
                <w:sz w:val="18"/>
                <w:szCs w:val="18"/>
              </w:rPr>
            </w:pPr>
          </w:p>
        </w:tc>
        <w:tc>
          <w:tcPr>
            <w:tcW w:w="1134" w:type="dxa"/>
            <w:vMerge/>
            <w:tcBorders>
              <w:left w:val="single" w:sz="4" w:space="0" w:color="auto"/>
              <w:bottom w:val="single" w:sz="4" w:space="0" w:color="auto"/>
              <w:right w:val="single" w:sz="4" w:space="0" w:color="auto"/>
            </w:tcBorders>
          </w:tcPr>
          <w:p w14:paraId="2F3FA877" w14:textId="77777777" w:rsidR="00332B02" w:rsidRPr="00332B02" w:rsidRDefault="00332B02" w:rsidP="00332B02">
            <w:pPr>
              <w:jc w:val="left"/>
              <w:rPr>
                <w:rFonts w:eastAsiaTheme="minorEastAsia"/>
                <w:sz w:val="18"/>
                <w:szCs w:val="18"/>
              </w:rPr>
            </w:pPr>
          </w:p>
        </w:tc>
        <w:tc>
          <w:tcPr>
            <w:tcW w:w="1735" w:type="dxa"/>
            <w:vMerge/>
            <w:tcBorders>
              <w:left w:val="single" w:sz="4" w:space="0" w:color="auto"/>
              <w:bottom w:val="single" w:sz="4" w:space="0" w:color="auto"/>
              <w:right w:val="single" w:sz="4" w:space="0" w:color="auto"/>
            </w:tcBorders>
          </w:tcPr>
          <w:p w14:paraId="382EA3AA" w14:textId="77777777" w:rsidR="00332B02" w:rsidRPr="00332B02" w:rsidRDefault="00332B02" w:rsidP="00332B02">
            <w:pPr>
              <w:autoSpaceDE w:val="0"/>
              <w:autoSpaceDN w:val="0"/>
              <w:adjustRightInd w:val="0"/>
              <w:rPr>
                <w:rFonts w:eastAsiaTheme="minorEastAsia"/>
                <w:b/>
                <w:sz w:val="18"/>
                <w:szCs w:val="18"/>
              </w:rPr>
            </w:pPr>
          </w:p>
        </w:tc>
      </w:tr>
      <w:tr w:rsidR="00332B02" w:rsidRPr="00332B02" w14:paraId="5D77253F" w14:textId="77777777" w:rsidTr="00332B02">
        <w:trPr>
          <w:trHeight w:val="244"/>
        </w:trPr>
        <w:tc>
          <w:tcPr>
            <w:tcW w:w="1618" w:type="dxa"/>
            <w:vMerge/>
            <w:tcBorders>
              <w:left w:val="single" w:sz="4" w:space="0" w:color="auto"/>
              <w:right w:val="single" w:sz="4" w:space="0" w:color="auto"/>
            </w:tcBorders>
          </w:tcPr>
          <w:p w14:paraId="4EDB7253" w14:textId="77777777" w:rsidR="00332B02" w:rsidRPr="00332B02" w:rsidRDefault="00332B02" w:rsidP="00332B02">
            <w:pPr>
              <w:jc w:val="left"/>
              <w:rPr>
                <w:rFonts w:eastAsiaTheme="minorEastAsia"/>
                <w:b/>
                <w:bCs/>
                <w:sz w:val="18"/>
                <w:szCs w:val="18"/>
              </w:rPr>
            </w:pPr>
          </w:p>
        </w:tc>
        <w:tc>
          <w:tcPr>
            <w:tcW w:w="1980" w:type="dxa"/>
            <w:vMerge/>
            <w:tcBorders>
              <w:left w:val="single" w:sz="4" w:space="0" w:color="auto"/>
              <w:right w:val="single" w:sz="4" w:space="0" w:color="auto"/>
            </w:tcBorders>
          </w:tcPr>
          <w:p w14:paraId="53BDBA96"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30ABDD91"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0" w:type="dxa"/>
            <w:tcBorders>
              <w:top w:val="single" w:sz="4" w:space="0" w:color="auto"/>
              <w:left w:val="single" w:sz="4" w:space="0" w:color="auto"/>
              <w:right w:val="single" w:sz="4" w:space="0" w:color="auto"/>
            </w:tcBorders>
          </w:tcPr>
          <w:p w14:paraId="4C5FCBAE"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-flupiradifuron</w:t>
            </w:r>
          </w:p>
        </w:tc>
        <w:tc>
          <w:tcPr>
            <w:tcW w:w="2049" w:type="dxa"/>
            <w:tcBorders>
              <w:top w:val="single" w:sz="4" w:space="0" w:color="auto"/>
              <w:left w:val="single" w:sz="4" w:space="0" w:color="auto"/>
              <w:bottom w:val="single" w:sz="4" w:space="0" w:color="auto"/>
              <w:right w:val="single" w:sz="4" w:space="0" w:color="auto"/>
            </w:tcBorders>
          </w:tcPr>
          <w:p w14:paraId="1215C168" w14:textId="77777777" w:rsidR="00332B02" w:rsidRPr="00332B02" w:rsidRDefault="00332B02" w:rsidP="00332B02">
            <w:pPr>
              <w:jc w:val="left"/>
              <w:rPr>
                <w:rFonts w:eastAsiaTheme="minorEastAsia"/>
                <w:sz w:val="18"/>
                <w:szCs w:val="18"/>
                <w:u w:val="single"/>
              </w:rPr>
            </w:pPr>
            <w:r w:rsidRPr="00332B02">
              <w:rPr>
                <w:rFonts w:eastAsiaTheme="minorEastAsia"/>
                <w:sz w:val="18"/>
                <w:szCs w:val="18"/>
                <w:u w:val="single"/>
              </w:rPr>
              <w:t>Sivanto prime</w:t>
            </w:r>
          </w:p>
        </w:tc>
        <w:tc>
          <w:tcPr>
            <w:tcW w:w="1578" w:type="dxa"/>
            <w:tcBorders>
              <w:top w:val="single" w:sz="4" w:space="0" w:color="auto"/>
              <w:left w:val="single" w:sz="4" w:space="0" w:color="auto"/>
              <w:bottom w:val="single" w:sz="4" w:space="0" w:color="auto"/>
              <w:right w:val="single" w:sz="4" w:space="0" w:color="auto"/>
            </w:tcBorders>
          </w:tcPr>
          <w:p w14:paraId="67A97B89" w14:textId="77777777" w:rsidR="00332B02" w:rsidRPr="00332B02" w:rsidRDefault="00332B02" w:rsidP="00332B02">
            <w:pPr>
              <w:jc w:val="left"/>
              <w:rPr>
                <w:rFonts w:eastAsiaTheme="minorEastAsia"/>
                <w:sz w:val="18"/>
                <w:szCs w:val="18"/>
              </w:rPr>
            </w:pPr>
            <w:r w:rsidRPr="00332B02">
              <w:rPr>
                <w:rFonts w:eastAsiaTheme="minorEastAsia"/>
                <w:sz w:val="18"/>
                <w:szCs w:val="18"/>
              </w:rPr>
              <w:t>0,56 l/ha na m višine rastlin (max. 1,12 l/ha)</w:t>
            </w:r>
          </w:p>
        </w:tc>
        <w:tc>
          <w:tcPr>
            <w:tcW w:w="1134" w:type="dxa"/>
            <w:tcBorders>
              <w:top w:val="single" w:sz="4" w:space="0" w:color="auto"/>
              <w:left w:val="single" w:sz="4" w:space="0" w:color="auto"/>
              <w:bottom w:val="single" w:sz="4" w:space="0" w:color="auto"/>
              <w:right w:val="single" w:sz="4" w:space="0" w:color="auto"/>
            </w:tcBorders>
          </w:tcPr>
          <w:p w14:paraId="6BF51EEB" w14:textId="77777777" w:rsidR="00332B02" w:rsidRPr="00332B02" w:rsidRDefault="00332B02" w:rsidP="00332B02">
            <w:pPr>
              <w:jc w:val="left"/>
              <w:rPr>
                <w:rFonts w:eastAsiaTheme="minorEastAsia"/>
                <w:sz w:val="18"/>
                <w:szCs w:val="18"/>
              </w:rPr>
            </w:pPr>
            <w:r w:rsidRPr="00332B02">
              <w:rPr>
                <w:rFonts w:eastAsiaTheme="minorEastAsia"/>
                <w:sz w:val="18"/>
                <w:szCs w:val="18"/>
              </w:rPr>
              <w:t>3</w:t>
            </w:r>
          </w:p>
          <w:p w14:paraId="35B009A5" w14:textId="77777777" w:rsidR="00332B02" w:rsidRPr="00332B02" w:rsidRDefault="00332B02" w:rsidP="00332B02">
            <w:pPr>
              <w:jc w:val="left"/>
              <w:rPr>
                <w:rFonts w:eastAsiaTheme="minorEastAsia"/>
                <w:sz w:val="18"/>
                <w:szCs w:val="18"/>
              </w:rPr>
            </w:pPr>
          </w:p>
        </w:tc>
        <w:tc>
          <w:tcPr>
            <w:tcW w:w="1735" w:type="dxa"/>
            <w:vMerge/>
            <w:tcBorders>
              <w:left w:val="single" w:sz="4" w:space="0" w:color="auto"/>
              <w:bottom w:val="single" w:sz="4" w:space="0" w:color="auto"/>
              <w:right w:val="single" w:sz="4" w:space="0" w:color="auto"/>
            </w:tcBorders>
          </w:tcPr>
          <w:p w14:paraId="3D6EC48D" w14:textId="77777777" w:rsidR="00332B02" w:rsidRPr="00332B02" w:rsidRDefault="00332B02" w:rsidP="00332B02">
            <w:pPr>
              <w:autoSpaceDE w:val="0"/>
              <w:autoSpaceDN w:val="0"/>
              <w:adjustRightInd w:val="0"/>
              <w:rPr>
                <w:rFonts w:eastAsiaTheme="minorEastAsia"/>
                <w:b/>
                <w:sz w:val="18"/>
                <w:szCs w:val="18"/>
              </w:rPr>
            </w:pPr>
          </w:p>
        </w:tc>
      </w:tr>
      <w:tr w:rsidR="00332B02" w:rsidRPr="00332B02" w14:paraId="6BCE0A12" w14:textId="77777777" w:rsidTr="00332B02">
        <w:trPr>
          <w:trHeight w:val="244"/>
        </w:trPr>
        <w:tc>
          <w:tcPr>
            <w:tcW w:w="1618" w:type="dxa"/>
            <w:vMerge/>
            <w:tcBorders>
              <w:left w:val="single" w:sz="4" w:space="0" w:color="auto"/>
              <w:right w:val="single" w:sz="4" w:space="0" w:color="auto"/>
            </w:tcBorders>
          </w:tcPr>
          <w:p w14:paraId="3EDCBB6D" w14:textId="77777777" w:rsidR="00332B02" w:rsidRPr="00332B02" w:rsidRDefault="00332B02" w:rsidP="00332B02">
            <w:pPr>
              <w:jc w:val="left"/>
              <w:rPr>
                <w:rFonts w:eastAsiaTheme="minorEastAsia"/>
                <w:b/>
                <w:bCs/>
                <w:sz w:val="18"/>
                <w:szCs w:val="18"/>
              </w:rPr>
            </w:pPr>
          </w:p>
        </w:tc>
        <w:tc>
          <w:tcPr>
            <w:tcW w:w="1980" w:type="dxa"/>
            <w:vMerge/>
            <w:tcBorders>
              <w:left w:val="single" w:sz="4" w:space="0" w:color="auto"/>
              <w:right w:val="single" w:sz="4" w:space="0" w:color="auto"/>
            </w:tcBorders>
          </w:tcPr>
          <w:p w14:paraId="350F20C3"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20689C5A"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8476" w:type="dxa"/>
            <w:gridSpan w:val="5"/>
            <w:tcBorders>
              <w:top w:val="single" w:sz="4" w:space="0" w:color="auto"/>
              <w:left w:val="single" w:sz="4" w:space="0" w:color="auto"/>
              <w:right w:val="single" w:sz="4" w:space="0" w:color="auto"/>
            </w:tcBorders>
          </w:tcPr>
          <w:p w14:paraId="6842F56B" w14:textId="77777777" w:rsidR="00332B02" w:rsidRPr="00332B02" w:rsidRDefault="00332B02" w:rsidP="00332B02">
            <w:pPr>
              <w:autoSpaceDE w:val="0"/>
              <w:autoSpaceDN w:val="0"/>
              <w:adjustRightInd w:val="0"/>
              <w:rPr>
                <w:rFonts w:eastAsiaTheme="minorEastAsia"/>
                <w:b/>
                <w:sz w:val="18"/>
                <w:szCs w:val="18"/>
              </w:rPr>
            </w:pPr>
            <w:r w:rsidRPr="00332B02">
              <w:rPr>
                <w:rFonts w:eastAsiaTheme="minorEastAsia"/>
                <w:b/>
                <w:sz w:val="18"/>
                <w:szCs w:val="18"/>
              </w:rPr>
              <w:t>PRIDELAVA NA PROSTEM</w:t>
            </w:r>
          </w:p>
        </w:tc>
      </w:tr>
      <w:tr w:rsidR="00332B02" w:rsidRPr="00332B02" w14:paraId="0D4A0819" w14:textId="77777777" w:rsidTr="00332B02">
        <w:trPr>
          <w:trHeight w:val="244"/>
        </w:trPr>
        <w:tc>
          <w:tcPr>
            <w:tcW w:w="1618" w:type="dxa"/>
            <w:vMerge/>
            <w:tcBorders>
              <w:left w:val="single" w:sz="4" w:space="0" w:color="auto"/>
              <w:right w:val="single" w:sz="4" w:space="0" w:color="auto"/>
            </w:tcBorders>
          </w:tcPr>
          <w:p w14:paraId="5A654C93" w14:textId="77777777" w:rsidR="00332B02" w:rsidRPr="00332B02" w:rsidRDefault="00332B02" w:rsidP="00332B02">
            <w:pPr>
              <w:jc w:val="left"/>
              <w:rPr>
                <w:rFonts w:eastAsiaTheme="minorEastAsia"/>
                <w:b/>
                <w:bCs/>
                <w:sz w:val="18"/>
                <w:szCs w:val="18"/>
              </w:rPr>
            </w:pPr>
          </w:p>
        </w:tc>
        <w:tc>
          <w:tcPr>
            <w:tcW w:w="1980" w:type="dxa"/>
            <w:vMerge/>
            <w:tcBorders>
              <w:left w:val="single" w:sz="4" w:space="0" w:color="auto"/>
              <w:right w:val="single" w:sz="4" w:space="0" w:color="auto"/>
            </w:tcBorders>
          </w:tcPr>
          <w:p w14:paraId="7B377CF0"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1AC105B7"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0" w:type="dxa"/>
            <w:tcBorders>
              <w:top w:val="single" w:sz="4" w:space="0" w:color="auto"/>
              <w:left w:val="single" w:sz="4" w:space="0" w:color="auto"/>
              <w:right w:val="single" w:sz="4" w:space="0" w:color="auto"/>
            </w:tcBorders>
          </w:tcPr>
          <w:p w14:paraId="7A050123"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-lambda-cihalotrin</w:t>
            </w:r>
          </w:p>
        </w:tc>
        <w:tc>
          <w:tcPr>
            <w:tcW w:w="2049" w:type="dxa"/>
            <w:tcBorders>
              <w:top w:val="single" w:sz="4" w:space="0" w:color="auto"/>
              <w:left w:val="single" w:sz="4" w:space="0" w:color="auto"/>
              <w:bottom w:val="single" w:sz="4" w:space="0" w:color="auto"/>
              <w:right w:val="single" w:sz="4" w:space="0" w:color="auto"/>
            </w:tcBorders>
          </w:tcPr>
          <w:p w14:paraId="2D099CBE" w14:textId="77777777" w:rsidR="00332B02" w:rsidRPr="00332B02" w:rsidRDefault="00332B02" w:rsidP="00332B02">
            <w:pPr>
              <w:jc w:val="left"/>
              <w:rPr>
                <w:rFonts w:eastAsiaTheme="minorEastAsia"/>
                <w:sz w:val="18"/>
                <w:szCs w:val="18"/>
              </w:rPr>
            </w:pPr>
            <w:r w:rsidRPr="00332B02">
              <w:rPr>
                <w:rFonts w:eastAsiaTheme="minorEastAsia"/>
                <w:sz w:val="18"/>
                <w:szCs w:val="18"/>
              </w:rPr>
              <w:t>Karate Zeon 5CS</w:t>
            </w:r>
          </w:p>
        </w:tc>
        <w:tc>
          <w:tcPr>
            <w:tcW w:w="1578" w:type="dxa"/>
            <w:tcBorders>
              <w:top w:val="single" w:sz="4" w:space="0" w:color="auto"/>
              <w:left w:val="single" w:sz="4" w:space="0" w:color="auto"/>
              <w:bottom w:val="single" w:sz="4" w:space="0" w:color="auto"/>
              <w:right w:val="single" w:sz="4" w:space="0" w:color="auto"/>
            </w:tcBorders>
          </w:tcPr>
          <w:p w14:paraId="64CEF6C5" w14:textId="77777777" w:rsidR="00332B02" w:rsidRPr="00332B02" w:rsidRDefault="00332B02" w:rsidP="00332B02">
            <w:pPr>
              <w:jc w:val="left"/>
              <w:rPr>
                <w:rFonts w:eastAsiaTheme="minorEastAsia"/>
                <w:sz w:val="18"/>
                <w:szCs w:val="18"/>
              </w:rPr>
            </w:pPr>
            <w:r w:rsidRPr="00332B02">
              <w:rPr>
                <w:rFonts w:eastAsiaTheme="minorEastAsia"/>
                <w:sz w:val="18"/>
                <w:szCs w:val="18"/>
              </w:rPr>
              <w:t>0,2 l/ha</w:t>
            </w:r>
          </w:p>
        </w:tc>
        <w:tc>
          <w:tcPr>
            <w:tcW w:w="1134" w:type="dxa"/>
            <w:tcBorders>
              <w:top w:val="single" w:sz="4" w:space="0" w:color="auto"/>
              <w:left w:val="single" w:sz="4" w:space="0" w:color="auto"/>
              <w:bottom w:val="single" w:sz="4" w:space="0" w:color="auto"/>
              <w:right w:val="single" w:sz="4" w:space="0" w:color="auto"/>
            </w:tcBorders>
          </w:tcPr>
          <w:p w14:paraId="72DDC3EC" w14:textId="77777777" w:rsidR="00332B02" w:rsidRPr="00332B02" w:rsidRDefault="00332B02" w:rsidP="00332B02">
            <w:pPr>
              <w:jc w:val="left"/>
              <w:rPr>
                <w:rFonts w:eastAsiaTheme="minorEastAsia"/>
                <w:sz w:val="18"/>
                <w:szCs w:val="18"/>
              </w:rPr>
            </w:pPr>
            <w:r w:rsidRPr="00332B02">
              <w:rPr>
                <w:rFonts w:eastAsiaTheme="minorEastAsia"/>
                <w:sz w:val="18"/>
                <w:szCs w:val="18"/>
              </w:rPr>
              <w:t>3</w:t>
            </w:r>
          </w:p>
        </w:tc>
        <w:tc>
          <w:tcPr>
            <w:tcW w:w="1735" w:type="dxa"/>
            <w:vMerge w:val="restart"/>
            <w:tcBorders>
              <w:top w:val="single" w:sz="4" w:space="0" w:color="auto"/>
              <w:left w:val="single" w:sz="4" w:space="0" w:color="auto"/>
              <w:right w:val="single" w:sz="4" w:space="0" w:color="auto"/>
            </w:tcBorders>
          </w:tcPr>
          <w:p w14:paraId="40B22534" w14:textId="77777777" w:rsidR="00332B02" w:rsidRPr="00332B02" w:rsidRDefault="00332B02" w:rsidP="00332B02">
            <w:pPr>
              <w:autoSpaceDE w:val="0"/>
              <w:autoSpaceDN w:val="0"/>
              <w:adjustRightInd w:val="0"/>
              <w:rPr>
                <w:rFonts w:eastAsiaTheme="minorEastAsia"/>
                <w:b/>
                <w:sz w:val="18"/>
                <w:szCs w:val="18"/>
              </w:rPr>
            </w:pPr>
          </w:p>
        </w:tc>
      </w:tr>
      <w:tr w:rsidR="00332B02" w:rsidRPr="00332B02" w14:paraId="4BB29D85" w14:textId="77777777" w:rsidTr="00332B02">
        <w:trPr>
          <w:trHeight w:val="244"/>
        </w:trPr>
        <w:tc>
          <w:tcPr>
            <w:tcW w:w="1618" w:type="dxa"/>
            <w:vMerge/>
            <w:tcBorders>
              <w:left w:val="single" w:sz="4" w:space="0" w:color="auto"/>
              <w:right w:val="single" w:sz="4" w:space="0" w:color="auto"/>
            </w:tcBorders>
          </w:tcPr>
          <w:p w14:paraId="6C255024" w14:textId="77777777" w:rsidR="00332B02" w:rsidRPr="00332B02" w:rsidRDefault="00332B02" w:rsidP="00332B02">
            <w:pPr>
              <w:jc w:val="left"/>
              <w:rPr>
                <w:rFonts w:eastAsiaTheme="minorEastAsia"/>
                <w:b/>
                <w:bCs/>
                <w:sz w:val="18"/>
                <w:szCs w:val="18"/>
              </w:rPr>
            </w:pPr>
          </w:p>
        </w:tc>
        <w:tc>
          <w:tcPr>
            <w:tcW w:w="1980" w:type="dxa"/>
            <w:vMerge/>
            <w:tcBorders>
              <w:left w:val="single" w:sz="4" w:space="0" w:color="auto"/>
              <w:right w:val="single" w:sz="4" w:space="0" w:color="auto"/>
            </w:tcBorders>
          </w:tcPr>
          <w:p w14:paraId="6E806398"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4E79BB6C"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0" w:type="dxa"/>
            <w:tcBorders>
              <w:top w:val="single" w:sz="4" w:space="0" w:color="auto"/>
              <w:left w:val="single" w:sz="4" w:space="0" w:color="auto"/>
              <w:right w:val="single" w:sz="4" w:space="0" w:color="auto"/>
            </w:tcBorders>
          </w:tcPr>
          <w:p w14:paraId="2F180C28"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-acetamiprid</w:t>
            </w:r>
          </w:p>
        </w:tc>
        <w:tc>
          <w:tcPr>
            <w:tcW w:w="2049" w:type="dxa"/>
            <w:tcBorders>
              <w:top w:val="single" w:sz="4" w:space="0" w:color="auto"/>
              <w:left w:val="single" w:sz="4" w:space="0" w:color="auto"/>
              <w:bottom w:val="single" w:sz="4" w:space="0" w:color="auto"/>
              <w:right w:val="single" w:sz="4" w:space="0" w:color="auto"/>
            </w:tcBorders>
          </w:tcPr>
          <w:p w14:paraId="48971FEA" w14:textId="77777777" w:rsidR="00332B02" w:rsidRPr="00332B02" w:rsidRDefault="00332B02" w:rsidP="00332B02">
            <w:pPr>
              <w:jc w:val="left"/>
              <w:rPr>
                <w:rFonts w:eastAsiaTheme="minorEastAsia"/>
                <w:sz w:val="18"/>
                <w:szCs w:val="18"/>
              </w:rPr>
            </w:pPr>
            <w:r w:rsidRPr="00332B02">
              <w:rPr>
                <w:rFonts w:eastAsiaTheme="minorEastAsia"/>
                <w:sz w:val="18"/>
                <w:szCs w:val="18"/>
              </w:rPr>
              <w:t>Mospilan 20 SG</w:t>
            </w:r>
          </w:p>
        </w:tc>
        <w:tc>
          <w:tcPr>
            <w:tcW w:w="1578" w:type="dxa"/>
            <w:tcBorders>
              <w:top w:val="single" w:sz="4" w:space="0" w:color="auto"/>
              <w:left w:val="single" w:sz="4" w:space="0" w:color="auto"/>
              <w:bottom w:val="single" w:sz="4" w:space="0" w:color="auto"/>
              <w:right w:val="single" w:sz="4" w:space="0" w:color="auto"/>
            </w:tcBorders>
          </w:tcPr>
          <w:p w14:paraId="68B0357D" w14:textId="77777777" w:rsidR="00332B02" w:rsidRPr="00332B02" w:rsidRDefault="00332B02" w:rsidP="00332B02">
            <w:pPr>
              <w:jc w:val="left"/>
              <w:rPr>
                <w:rFonts w:eastAsiaTheme="minorEastAsia"/>
                <w:sz w:val="18"/>
                <w:szCs w:val="18"/>
              </w:rPr>
            </w:pPr>
            <w:r w:rsidRPr="00332B02">
              <w:rPr>
                <w:rFonts w:eastAsiaTheme="minorEastAsia"/>
                <w:sz w:val="18"/>
                <w:szCs w:val="18"/>
              </w:rPr>
              <w:t>0,35-0,40 kg/ha</w:t>
            </w:r>
          </w:p>
        </w:tc>
        <w:tc>
          <w:tcPr>
            <w:tcW w:w="1134" w:type="dxa"/>
            <w:tcBorders>
              <w:top w:val="single" w:sz="4" w:space="0" w:color="auto"/>
              <w:left w:val="single" w:sz="4" w:space="0" w:color="auto"/>
              <w:bottom w:val="single" w:sz="4" w:space="0" w:color="auto"/>
              <w:right w:val="single" w:sz="4" w:space="0" w:color="auto"/>
            </w:tcBorders>
          </w:tcPr>
          <w:p w14:paraId="4B00E250" w14:textId="77777777" w:rsidR="00332B02" w:rsidRPr="00332B02" w:rsidRDefault="00332B02" w:rsidP="00332B02">
            <w:pPr>
              <w:jc w:val="left"/>
              <w:rPr>
                <w:rFonts w:eastAsiaTheme="minorEastAsia"/>
                <w:sz w:val="18"/>
                <w:szCs w:val="18"/>
              </w:rPr>
            </w:pPr>
            <w:r w:rsidRPr="00332B02">
              <w:rPr>
                <w:rFonts w:eastAsiaTheme="minorEastAsia"/>
                <w:sz w:val="18"/>
                <w:szCs w:val="18"/>
              </w:rPr>
              <w:t>7</w:t>
            </w:r>
          </w:p>
        </w:tc>
        <w:tc>
          <w:tcPr>
            <w:tcW w:w="1735" w:type="dxa"/>
            <w:vMerge/>
            <w:tcBorders>
              <w:left w:val="single" w:sz="4" w:space="0" w:color="auto"/>
              <w:bottom w:val="single" w:sz="4" w:space="0" w:color="auto"/>
              <w:right w:val="single" w:sz="4" w:space="0" w:color="auto"/>
            </w:tcBorders>
          </w:tcPr>
          <w:p w14:paraId="7BF6F219" w14:textId="77777777" w:rsidR="00332B02" w:rsidRPr="00332B02" w:rsidRDefault="00332B02" w:rsidP="00332B02">
            <w:pPr>
              <w:autoSpaceDE w:val="0"/>
              <w:autoSpaceDN w:val="0"/>
              <w:adjustRightInd w:val="0"/>
              <w:rPr>
                <w:rFonts w:eastAsiaTheme="minorEastAsia"/>
                <w:b/>
                <w:sz w:val="18"/>
                <w:szCs w:val="18"/>
              </w:rPr>
            </w:pPr>
          </w:p>
        </w:tc>
      </w:tr>
      <w:tr w:rsidR="00332B02" w:rsidRPr="00332B02" w14:paraId="0D0AA8F7" w14:textId="77777777" w:rsidTr="00332B02">
        <w:trPr>
          <w:trHeight w:val="244"/>
        </w:trPr>
        <w:tc>
          <w:tcPr>
            <w:tcW w:w="1618" w:type="dxa"/>
            <w:vMerge/>
            <w:tcBorders>
              <w:left w:val="single" w:sz="4" w:space="0" w:color="auto"/>
              <w:right w:val="single" w:sz="4" w:space="0" w:color="auto"/>
            </w:tcBorders>
          </w:tcPr>
          <w:p w14:paraId="1E51DBA6" w14:textId="77777777" w:rsidR="00332B02" w:rsidRPr="00332B02" w:rsidRDefault="00332B02" w:rsidP="00332B02">
            <w:pPr>
              <w:jc w:val="left"/>
              <w:rPr>
                <w:rFonts w:eastAsiaTheme="minorEastAsia"/>
                <w:b/>
                <w:bCs/>
                <w:sz w:val="18"/>
                <w:szCs w:val="18"/>
              </w:rPr>
            </w:pPr>
          </w:p>
        </w:tc>
        <w:tc>
          <w:tcPr>
            <w:tcW w:w="1980" w:type="dxa"/>
            <w:vMerge/>
            <w:tcBorders>
              <w:left w:val="single" w:sz="4" w:space="0" w:color="auto"/>
              <w:right w:val="single" w:sz="4" w:space="0" w:color="auto"/>
            </w:tcBorders>
          </w:tcPr>
          <w:p w14:paraId="45642B19"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2ED635F9"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8476" w:type="dxa"/>
            <w:gridSpan w:val="5"/>
            <w:tcBorders>
              <w:top w:val="single" w:sz="4" w:space="0" w:color="auto"/>
              <w:left w:val="single" w:sz="4" w:space="0" w:color="auto"/>
              <w:right w:val="single" w:sz="4" w:space="0" w:color="auto"/>
            </w:tcBorders>
          </w:tcPr>
          <w:p w14:paraId="6AE16DC4" w14:textId="77777777" w:rsidR="00332B02" w:rsidRPr="00332B02" w:rsidRDefault="00332B02" w:rsidP="00332B02">
            <w:pPr>
              <w:autoSpaceDE w:val="0"/>
              <w:autoSpaceDN w:val="0"/>
              <w:adjustRightInd w:val="0"/>
              <w:rPr>
                <w:rFonts w:eastAsiaTheme="minorEastAsia"/>
                <w:sz w:val="16"/>
                <w:szCs w:val="16"/>
                <w:lang w:eastAsia="sl-SI"/>
              </w:rPr>
            </w:pPr>
            <w:r w:rsidRPr="00332B02">
              <w:rPr>
                <w:rFonts w:eastAsiaTheme="minorEastAsia"/>
                <w:sz w:val="16"/>
                <w:szCs w:val="16"/>
                <w:u w:val="single"/>
              </w:rPr>
              <w:t>Confidor 70 WG:</w:t>
            </w:r>
            <w:r w:rsidRPr="00332B02">
              <w:rPr>
                <w:rFonts w:eastAsiaTheme="minorEastAsia"/>
                <w:sz w:val="16"/>
                <w:szCs w:val="16"/>
              </w:rPr>
              <w:t xml:space="preserve"> dodamo vodi za kapljično namakanje (le za rastline gojene v zaščitenih prostorih</w:t>
            </w:r>
          </w:p>
          <w:p w14:paraId="653CF003" w14:textId="77777777" w:rsidR="00332B02" w:rsidRPr="00332B02" w:rsidRDefault="00332B02" w:rsidP="00332B02">
            <w:pPr>
              <w:autoSpaceDE w:val="0"/>
              <w:autoSpaceDN w:val="0"/>
              <w:adjustRightInd w:val="0"/>
              <w:rPr>
                <w:rFonts w:eastAsiaTheme="minorEastAsia"/>
                <w:sz w:val="16"/>
                <w:szCs w:val="16"/>
                <w:lang w:eastAsia="sl-SI"/>
              </w:rPr>
            </w:pPr>
            <w:r w:rsidRPr="00332B02">
              <w:rPr>
                <w:rFonts w:eastAsiaTheme="minorEastAsia"/>
                <w:sz w:val="16"/>
                <w:szCs w:val="16"/>
                <w:u w:val="single"/>
              </w:rPr>
              <w:t>Confidor 70 WG in Kohinor SL 200:</w:t>
            </w:r>
            <w:r w:rsidRPr="00332B02">
              <w:rPr>
                <w:rFonts w:eastAsiaTheme="minorEastAsia"/>
                <w:sz w:val="16"/>
                <w:szCs w:val="16"/>
              </w:rPr>
              <w:t xml:space="preserve"> uporaba dovoljena samo v trajnih rastlinjakih, iz katerih niso možni izpusti škropilne brozge v okolje, za tretiranje rastlin, ki ostanejo v trajnem rastlinjaku skozi svoj celoten življenjski cikel. </w:t>
            </w:r>
            <w:r w:rsidRPr="00332B02">
              <w:rPr>
                <w:rFonts w:eastAsiaTheme="minorEastAsia"/>
                <w:sz w:val="16"/>
                <w:szCs w:val="16"/>
                <w:lang w:eastAsia="sl-SI"/>
              </w:rPr>
              <w:t>Uporaba sredstva je lahko škodljiva za opraševalce (npr. čmrlje) v zaščitenih prostorih.</w:t>
            </w:r>
          </w:p>
          <w:p w14:paraId="6DD08E03" w14:textId="77777777" w:rsidR="00332B02" w:rsidRPr="00332B02" w:rsidRDefault="00332B02" w:rsidP="00332B02">
            <w:pPr>
              <w:jc w:val="left"/>
              <w:rPr>
                <w:rFonts w:eastAsiaTheme="minorEastAsia"/>
                <w:sz w:val="16"/>
                <w:szCs w:val="16"/>
              </w:rPr>
            </w:pPr>
            <w:r w:rsidRPr="00332B02">
              <w:rPr>
                <w:rFonts w:eastAsiaTheme="minorEastAsia"/>
                <w:sz w:val="16"/>
                <w:szCs w:val="16"/>
                <w:u w:val="single"/>
              </w:rPr>
              <w:t>Sivanto prime</w:t>
            </w:r>
            <w:r w:rsidRPr="00332B02">
              <w:rPr>
                <w:rFonts w:eastAsiaTheme="minorEastAsia"/>
                <w:sz w:val="16"/>
                <w:szCs w:val="16"/>
              </w:rPr>
              <w:t>: za zmanjševanje številčnosti populacije rastlinjakovega in tobakovega ščitkarja, uporaba na rastlinah gojenih BREZ stika s tlemi (glej navodilo za uporabo)</w:t>
            </w:r>
          </w:p>
          <w:p w14:paraId="74E4EAA5" w14:textId="77777777" w:rsidR="00332B02" w:rsidRPr="00332B02" w:rsidRDefault="00332B02" w:rsidP="00332B02">
            <w:pPr>
              <w:jc w:val="left"/>
              <w:rPr>
                <w:rFonts w:eastAsiaTheme="minorEastAsia"/>
                <w:b/>
                <w:sz w:val="18"/>
                <w:szCs w:val="18"/>
              </w:rPr>
            </w:pPr>
            <w:r w:rsidRPr="00332B02">
              <w:rPr>
                <w:rFonts w:eastAsiaTheme="minorEastAsia"/>
                <w:sz w:val="16"/>
                <w:szCs w:val="16"/>
                <w:u w:val="single"/>
              </w:rPr>
              <w:t>Orocide plus, Prev-gold in Prev-gold garden:</w:t>
            </w:r>
            <w:r w:rsidRPr="00332B02">
              <w:rPr>
                <w:rFonts w:eastAsiaTheme="minorEastAsia"/>
                <w:sz w:val="16"/>
                <w:szCs w:val="16"/>
              </w:rPr>
              <w:t xml:space="preserve"> </w:t>
            </w:r>
            <w:r w:rsidRPr="00332B02">
              <w:rPr>
                <w:rFonts w:eastAsiaTheme="minorEastAsia"/>
                <w:b/>
                <w:sz w:val="16"/>
                <w:szCs w:val="16"/>
              </w:rPr>
              <w:t>Ostankov tretiranih rastlin se NE sme kompostirati!</w:t>
            </w:r>
          </w:p>
        </w:tc>
      </w:tr>
    </w:tbl>
    <w:p w14:paraId="6D00CA4B" w14:textId="77777777" w:rsidR="00332B02" w:rsidRPr="00332B02" w:rsidRDefault="00332B02" w:rsidP="00332B02">
      <w:pPr>
        <w:widowControl w:val="0"/>
        <w:jc w:val="left"/>
        <w:rPr>
          <w:rFonts w:eastAsiaTheme="minorEastAsia"/>
          <w:sz w:val="18"/>
          <w:szCs w:val="18"/>
        </w:rPr>
      </w:pPr>
      <w:r w:rsidRPr="00332B02">
        <w:rPr>
          <w:rFonts w:eastAsiaTheme="minorEastAsia"/>
          <w:b/>
          <w:lang w:eastAsia="sl-SI"/>
        </w:rPr>
        <w:t xml:space="preserve">  </w:t>
      </w:r>
      <w:r w:rsidRPr="00332B02">
        <w:rPr>
          <w:rFonts w:eastAsiaTheme="minorEastAsia"/>
          <w:b/>
          <w:sz w:val="18"/>
          <w:szCs w:val="18"/>
        </w:rPr>
        <w:t>*</w:t>
      </w:r>
      <w:r w:rsidRPr="00332B02">
        <w:rPr>
          <w:rFonts w:eastAsiaTheme="minorEastAsia"/>
          <w:sz w:val="18"/>
          <w:szCs w:val="18"/>
        </w:rPr>
        <w:t xml:space="preserve"> - DATUM POTEKA REGISTRACIJE</w:t>
      </w:r>
      <w:r w:rsidRPr="00332B02">
        <w:rPr>
          <w:rFonts w:eastAsiaTheme="minorEastAsia"/>
          <w:sz w:val="18"/>
          <w:szCs w:val="18"/>
        </w:rPr>
        <w:tab/>
      </w:r>
      <w:r w:rsidRPr="00332B02">
        <w:rPr>
          <w:rFonts w:eastAsiaTheme="minorEastAsia"/>
          <w:sz w:val="18"/>
          <w:szCs w:val="18"/>
        </w:rPr>
        <w:tab/>
      </w:r>
      <w:r w:rsidRPr="00332B02">
        <w:rPr>
          <w:rFonts w:eastAsiaTheme="minorEastAsia"/>
          <w:sz w:val="18"/>
          <w:szCs w:val="18"/>
        </w:rPr>
        <w:tab/>
      </w:r>
      <w:r w:rsidRPr="00332B02">
        <w:rPr>
          <w:rFonts w:eastAsiaTheme="minorEastAsia"/>
          <w:sz w:val="18"/>
          <w:szCs w:val="18"/>
        </w:rPr>
        <w:tab/>
      </w:r>
      <w:r w:rsidRPr="00332B02">
        <w:rPr>
          <w:rFonts w:eastAsiaTheme="minorEastAsia"/>
          <w:sz w:val="18"/>
          <w:szCs w:val="18"/>
        </w:rPr>
        <w:tab/>
      </w:r>
      <w:r w:rsidRPr="00332B02">
        <w:rPr>
          <w:rFonts w:eastAsiaTheme="minorEastAsia"/>
          <w:sz w:val="18"/>
          <w:szCs w:val="18"/>
        </w:rPr>
        <w:tab/>
      </w:r>
      <w:r w:rsidRPr="00332B02">
        <w:rPr>
          <w:rFonts w:eastAsiaTheme="minorEastAsia"/>
          <w:b/>
          <w:sz w:val="18"/>
          <w:szCs w:val="18"/>
        </w:rPr>
        <w:t>**</w:t>
      </w:r>
      <w:r w:rsidRPr="00332B02">
        <w:rPr>
          <w:rFonts w:eastAsiaTheme="minorEastAsia"/>
          <w:sz w:val="18"/>
          <w:szCs w:val="18"/>
        </w:rPr>
        <w:t xml:space="preserve"> - DATUM UPORABE ZALOG PRIPRAVKOV, KI JIM JE POTEKLA REGISTRACIJA</w:t>
      </w:r>
    </w:p>
    <w:p w14:paraId="2EA37612" w14:textId="77777777" w:rsidR="00B57881" w:rsidRDefault="00B57881" w:rsidP="00C157E4">
      <w:pPr>
        <w:jc w:val="left"/>
      </w:pPr>
    </w:p>
    <w:p w14:paraId="316F8D6D" w14:textId="77777777" w:rsidR="00B57881" w:rsidRDefault="00B57881" w:rsidP="00C157E4">
      <w:pPr>
        <w:jc w:val="left"/>
      </w:pPr>
    </w:p>
    <w:p w14:paraId="69866FCA" w14:textId="0820D01C" w:rsidR="00B57881" w:rsidRDefault="00B57881" w:rsidP="00C157E4">
      <w:pPr>
        <w:jc w:val="left"/>
      </w:pPr>
    </w:p>
    <w:p w14:paraId="6DDC6FE1" w14:textId="5256C99C" w:rsidR="00F22521" w:rsidRDefault="00F22521" w:rsidP="00C157E4">
      <w:pPr>
        <w:jc w:val="left"/>
      </w:pPr>
    </w:p>
    <w:p w14:paraId="66813911" w14:textId="77777777" w:rsidR="00F22521" w:rsidRDefault="00F22521" w:rsidP="00C157E4">
      <w:pPr>
        <w:jc w:val="left"/>
      </w:pPr>
    </w:p>
    <w:p w14:paraId="09858F0E" w14:textId="73990C29" w:rsidR="00267B11" w:rsidRDefault="00267B11" w:rsidP="00C157E4">
      <w:pPr>
        <w:jc w:val="left"/>
        <w:rPr>
          <w:lang w:val="de-DE"/>
        </w:rPr>
      </w:pPr>
      <w:r w:rsidRPr="00267B11">
        <w:lastRenderedPageBreak/>
        <w:t>INTEGRIRANO VARSTVO PARADIŽNIKA -</w:t>
      </w:r>
      <w:r w:rsidRPr="00267B11">
        <w:rPr>
          <w:lang w:val="de-DE"/>
        </w:rPr>
        <w:t xml:space="preserve"> list 11</w:t>
      </w:r>
    </w:p>
    <w:tbl>
      <w:tblPr>
        <w:tblW w:w="13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8"/>
        <w:gridCol w:w="1980"/>
        <w:gridCol w:w="1870"/>
        <w:gridCol w:w="1922"/>
        <w:gridCol w:w="58"/>
        <w:gridCol w:w="2049"/>
        <w:gridCol w:w="19"/>
        <w:gridCol w:w="1559"/>
        <w:gridCol w:w="1134"/>
        <w:gridCol w:w="39"/>
        <w:gridCol w:w="1696"/>
      </w:tblGrid>
      <w:tr w:rsidR="00332B02" w:rsidRPr="00332B02" w14:paraId="2306BD15" w14:textId="77777777" w:rsidTr="00332B02">
        <w:tc>
          <w:tcPr>
            <w:tcW w:w="1618" w:type="dxa"/>
            <w:tcBorders>
              <w:top w:val="single" w:sz="12" w:space="0" w:color="auto"/>
              <w:left w:val="single" w:sz="12" w:space="0" w:color="auto"/>
              <w:bottom w:val="single" w:sz="12" w:space="0" w:color="auto"/>
              <w:right w:val="single" w:sz="12" w:space="0" w:color="auto"/>
            </w:tcBorders>
          </w:tcPr>
          <w:p w14:paraId="08DDAE11" w14:textId="77777777" w:rsidR="00332B02" w:rsidRPr="00332B02" w:rsidRDefault="00332B02" w:rsidP="00332B02">
            <w:pPr>
              <w:jc w:val="left"/>
              <w:rPr>
                <w:rFonts w:eastAsiaTheme="minorEastAsia"/>
                <w:sz w:val="18"/>
                <w:szCs w:val="18"/>
              </w:rPr>
            </w:pPr>
            <w:r w:rsidRPr="00332B02">
              <w:rPr>
                <w:rFonts w:eastAsiaTheme="minorEastAsia"/>
                <w:sz w:val="18"/>
                <w:szCs w:val="18"/>
              </w:rPr>
              <w:t>ŠKODLJIVI ORGANIZEM</w:t>
            </w:r>
          </w:p>
        </w:tc>
        <w:tc>
          <w:tcPr>
            <w:tcW w:w="1980" w:type="dxa"/>
            <w:tcBorders>
              <w:top w:val="single" w:sz="12" w:space="0" w:color="auto"/>
              <w:left w:val="single" w:sz="12" w:space="0" w:color="auto"/>
              <w:bottom w:val="single" w:sz="12" w:space="0" w:color="auto"/>
              <w:right w:val="single" w:sz="12" w:space="0" w:color="auto"/>
            </w:tcBorders>
          </w:tcPr>
          <w:p w14:paraId="3B6B7102" w14:textId="77777777" w:rsidR="00332B02" w:rsidRPr="00332B02" w:rsidRDefault="00332B02" w:rsidP="00332B02">
            <w:pPr>
              <w:jc w:val="left"/>
              <w:rPr>
                <w:rFonts w:eastAsiaTheme="minorEastAsia"/>
                <w:sz w:val="18"/>
                <w:szCs w:val="18"/>
              </w:rPr>
            </w:pPr>
            <w:r w:rsidRPr="00332B02">
              <w:rPr>
                <w:rFonts w:eastAsiaTheme="minorEastAsia"/>
                <w:sz w:val="18"/>
                <w:szCs w:val="18"/>
              </w:rPr>
              <w:t>OPIS</w:t>
            </w:r>
          </w:p>
        </w:tc>
        <w:tc>
          <w:tcPr>
            <w:tcW w:w="1870" w:type="dxa"/>
            <w:tcBorders>
              <w:top w:val="single" w:sz="12" w:space="0" w:color="auto"/>
              <w:left w:val="single" w:sz="12" w:space="0" w:color="auto"/>
              <w:bottom w:val="single" w:sz="12" w:space="0" w:color="auto"/>
              <w:right w:val="single" w:sz="12" w:space="0" w:color="auto"/>
            </w:tcBorders>
          </w:tcPr>
          <w:p w14:paraId="23DB215C" w14:textId="77777777" w:rsidR="00332B02" w:rsidRPr="00332B02" w:rsidRDefault="00332B02" w:rsidP="00332B02">
            <w:pPr>
              <w:tabs>
                <w:tab w:val="left" w:pos="0"/>
                <w:tab w:val="left" w:pos="170"/>
              </w:tabs>
              <w:rPr>
                <w:rFonts w:eastAsiaTheme="minorEastAsia"/>
                <w:sz w:val="18"/>
                <w:szCs w:val="18"/>
              </w:rPr>
            </w:pPr>
            <w:r w:rsidRPr="00332B02">
              <w:rPr>
                <w:rFonts w:eastAsiaTheme="minorEastAsia"/>
                <w:sz w:val="18"/>
                <w:szCs w:val="18"/>
              </w:rPr>
              <w:t>UKREPI</w:t>
            </w:r>
          </w:p>
        </w:tc>
        <w:tc>
          <w:tcPr>
            <w:tcW w:w="1980" w:type="dxa"/>
            <w:gridSpan w:val="2"/>
            <w:tcBorders>
              <w:top w:val="single" w:sz="12" w:space="0" w:color="auto"/>
              <w:left w:val="single" w:sz="12" w:space="0" w:color="auto"/>
              <w:bottom w:val="single" w:sz="12" w:space="0" w:color="auto"/>
              <w:right w:val="single" w:sz="12" w:space="0" w:color="auto"/>
            </w:tcBorders>
          </w:tcPr>
          <w:p w14:paraId="289B92C7" w14:textId="77777777" w:rsidR="00332B02" w:rsidRPr="00332B02" w:rsidRDefault="00332B02" w:rsidP="00332B02">
            <w:pPr>
              <w:rPr>
                <w:rFonts w:eastAsiaTheme="minorEastAsia"/>
                <w:sz w:val="18"/>
                <w:szCs w:val="18"/>
              </w:rPr>
            </w:pPr>
            <w:r w:rsidRPr="00332B02">
              <w:rPr>
                <w:rFonts w:eastAsiaTheme="minorEastAsia"/>
                <w:sz w:val="18"/>
                <w:szCs w:val="18"/>
              </w:rPr>
              <w:t>AKTIVNA SNOV</w:t>
            </w:r>
          </w:p>
        </w:tc>
        <w:tc>
          <w:tcPr>
            <w:tcW w:w="2049" w:type="dxa"/>
            <w:tcBorders>
              <w:top w:val="single" w:sz="12" w:space="0" w:color="auto"/>
              <w:left w:val="single" w:sz="12" w:space="0" w:color="auto"/>
              <w:bottom w:val="single" w:sz="12" w:space="0" w:color="auto"/>
              <w:right w:val="single" w:sz="12" w:space="0" w:color="auto"/>
            </w:tcBorders>
          </w:tcPr>
          <w:p w14:paraId="735A934A" w14:textId="77777777" w:rsidR="00332B02" w:rsidRPr="00332B02" w:rsidRDefault="00332B02" w:rsidP="00332B02">
            <w:pPr>
              <w:jc w:val="left"/>
              <w:rPr>
                <w:rFonts w:eastAsiaTheme="minorEastAsia"/>
                <w:sz w:val="18"/>
                <w:szCs w:val="18"/>
              </w:rPr>
            </w:pPr>
            <w:r w:rsidRPr="00332B02">
              <w:rPr>
                <w:rFonts w:eastAsiaTheme="minorEastAsia"/>
                <w:sz w:val="18"/>
                <w:szCs w:val="18"/>
              </w:rPr>
              <w:t>FITOFARM.</w:t>
            </w:r>
          </w:p>
          <w:p w14:paraId="74D16428" w14:textId="77777777" w:rsidR="00332B02" w:rsidRPr="00332B02" w:rsidRDefault="00332B02" w:rsidP="00332B02">
            <w:pPr>
              <w:jc w:val="left"/>
              <w:rPr>
                <w:rFonts w:eastAsiaTheme="minorEastAsia"/>
                <w:sz w:val="18"/>
                <w:szCs w:val="18"/>
              </w:rPr>
            </w:pPr>
            <w:r w:rsidRPr="00332B02">
              <w:rPr>
                <w:rFonts w:eastAsiaTheme="minorEastAsia"/>
                <w:sz w:val="18"/>
                <w:szCs w:val="18"/>
              </w:rPr>
              <w:t>SREDSTVO</w:t>
            </w:r>
          </w:p>
        </w:tc>
        <w:tc>
          <w:tcPr>
            <w:tcW w:w="1578" w:type="dxa"/>
            <w:gridSpan w:val="2"/>
            <w:tcBorders>
              <w:top w:val="single" w:sz="12" w:space="0" w:color="auto"/>
              <w:left w:val="single" w:sz="12" w:space="0" w:color="auto"/>
              <w:bottom w:val="single" w:sz="12" w:space="0" w:color="auto"/>
              <w:right w:val="single" w:sz="12" w:space="0" w:color="auto"/>
            </w:tcBorders>
          </w:tcPr>
          <w:p w14:paraId="1FFC507D" w14:textId="77777777" w:rsidR="00332B02" w:rsidRPr="00332B02" w:rsidRDefault="00332B02" w:rsidP="00332B02">
            <w:pPr>
              <w:rPr>
                <w:rFonts w:eastAsiaTheme="minorEastAsia"/>
                <w:sz w:val="18"/>
                <w:szCs w:val="18"/>
              </w:rPr>
            </w:pPr>
            <w:r w:rsidRPr="00332B02">
              <w:rPr>
                <w:rFonts w:eastAsiaTheme="minorEastAsia"/>
                <w:sz w:val="18"/>
                <w:szCs w:val="18"/>
              </w:rPr>
              <w:t>ODMEREK</w:t>
            </w:r>
          </w:p>
        </w:tc>
        <w:tc>
          <w:tcPr>
            <w:tcW w:w="1134" w:type="dxa"/>
            <w:tcBorders>
              <w:top w:val="single" w:sz="12" w:space="0" w:color="auto"/>
              <w:left w:val="single" w:sz="12" w:space="0" w:color="auto"/>
              <w:bottom w:val="single" w:sz="12" w:space="0" w:color="auto"/>
              <w:right w:val="single" w:sz="12" w:space="0" w:color="auto"/>
            </w:tcBorders>
          </w:tcPr>
          <w:p w14:paraId="2DA88BED" w14:textId="77777777" w:rsidR="00332B02" w:rsidRPr="00332B02" w:rsidRDefault="00332B02" w:rsidP="00332B02">
            <w:pPr>
              <w:rPr>
                <w:rFonts w:eastAsiaTheme="minorEastAsia"/>
                <w:sz w:val="18"/>
                <w:szCs w:val="18"/>
              </w:rPr>
            </w:pPr>
            <w:r w:rsidRPr="00332B02">
              <w:rPr>
                <w:rFonts w:eastAsiaTheme="minorEastAsia"/>
                <w:sz w:val="18"/>
                <w:szCs w:val="18"/>
              </w:rPr>
              <w:t>KARENCA</w:t>
            </w:r>
          </w:p>
        </w:tc>
        <w:tc>
          <w:tcPr>
            <w:tcW w:w="1735" w:type="dxa"/>
            <w:gridSpan w:val="2"/>
            <w:tcBorders>
              <w:top w:val="single" w:sz="12" w:space="0" w:color="auto"/>
              <w:left w:val="single" w:sz="12" w:space="0" w:color="auto"/>
              <w:bottom w:val="single" w:sz="12" w:space="0" w:color="auto"/>
              <w:right w:val="single" w:sz="12" w:space="0" w:color="auto"/>
            </w:tcBorders>
          </w:tcPr>
          <w:p w14:paraId="360CC5A3" w14:textId="77777777" w:rsidR="00332B02" w:rsidRPr="00332B02" w:rsidRDefault="00332B02" w:rsidP="00332B02">
            <w:pPr>
              <w:rPr>
                <w:rFonts w:eastAsiaTheme="minorEastAsia"/>
                <w:sz w:val="18"/>
                <w:szCs w:val="18"/>
              </w:rPr>
            </w:pPr>
            <w:r w:rsidRPr="00332B02">
              <w:rPr>
                <w:rFonts w:eastAsiaTheme="minorEastAsia"/>
                <w:sz w:val="18"/>
                <w:szCs w:val="18"/>
              </w:rPr>
              <w:t>OPOMBE</w:t>
            </w:r>
          </w:p>
        </w:tc>
      </w:tr>
      <w:tr w:rsidR="00332B02" w:rsidRPr="00332B02" w14:paraId="1833BAB0" w14:textId="77777777" w:rsidTr="00332B02">
        <w:trPr>
          <w:trHeight w:val="121"/>
        </w:trPr>
        <w:tc>
          <w:tcPr>
            <w:tcW w:w="1618" w:type="dxa"/>
            <w:vMerge w:val="restart"/>
            <w:tcBorders>
              <w:top w:val="single" w:sz="4" w:space="0" w:color="auto"/>
              <w:left w:val="single" w:sz="4" w:space="0" w:color="auto"/>
              <w:right w:val="single" w:sz="4" w:space="0" w:color="auto"/>
            </w:tcBorders>
          </w:tcPr>
          <w:p w14:paraId="54909150" w14:textId="77777777" w:rsidR="00332B02" w:rsidRPr="00332B02" w:rsidRDefault="00332B02" w:rsidP="00332B02">
            <w:pPr>
              <w:jc w:val="left"/>
              <w:rPr>
                <w:rFonts w:eastAsiaTheme="minorEastAsia"/>
                <w:b/>
                <w:bCs/>
                <w:sz w:val="18"/>
                <w:szCs w:val="18"/>
              </w:rPr>
            </w:pPr>
            <w:r w:rsidRPr="00332B02">
              <w:rPr>
                <w:rFonts w:eastAsiaTheme="minorEastAsia"/>
                <w:b/>
                <w:bCs/>
                <w:sz w:val="18"/>
                <w:szCs w:val="18"/>
              </w:rPr>
              <w:t>Navadna pršica</w:t>
            </w:r>
            <w:r w:rsidRPr="00332B02">
              <w:rPr>
                <w:rFonts w:eastAsiaTheme="minorEastAsia"/>
                <w:sz w:val="18"/>
                <w:szCs w:val="18"/>
              </w:rPr>
              <w:t xml:space="preserve"> </w:t>
            </w:r>
            <w:r w:rsidRPr="00332B02">
              <w:rPr>
                <w:rFonts w:eastAsiaTheme="minorEastAsia"/>
                <w:i/>
                <w:iCs/>
                <w:sz w:val="18"/>
                <w:szCs w:val="18"/>
              </w:rPr>
              <w:t>Tetranychus urticae</w:t>
            </w:r>
          </w:p>
        </w:tc>
        <w:tc>
          <w:tcPr>
            <w:tcW w:w="1980" w:type="dxa"/>
            <w:vMerge w:val="restart"/>
            <w:tcBorders>
              <w:top w:val="single" w:sz="4" w:space="0" w:color="auto"/>
              <w:left w:val="single" w:sz="4" w:space="0" w:color="auto"/>
              <w:right w:val="single" w:sz="4" w:space="0" w:color="auto"/>
            </w:tcBorders>
          </w:tcPr>
          <w:p w14:paraId="49239D3A" w14:textId="77777777" w:rsidR="00332B02" w:rsidRPr="00332B02" w:rsidRDefault="00332B02" w:rsidP="00332B02">
            <w:pPr>
              <w:jc w:val="left"/>
              <w:rPr>
                <w:rFonts w:eastAsiaTheme="minorEastAsia"/>
                <w:sz w:val="18"/>
                <w:szCs w:val="18"/>
              </w:rPr>
            </w:pPr>
            <w:r w:rsidRPr="00332B02">
              <w:rPr>
                <w:rFonts w:eastAsiaTheme="minorEastAsia"/>
                <w:sz w:val="18"/>
                <w:szCs w:val="18"/>
              </w:rPr>
              <w:t>Male belkaste pike na listju, na spodnji strani listov z lupo vidne pršice, listi rumenijo in se sušijo, na vršičkih in zgornji strani listov fina pajčevina in vidne pršice.</w:t>
            </w:r>
          </w:p>
        </w:tc>
        <w:tc>
          <w:tcPr>
            <w:tcW w:w="1870" w:type="dxa"/>
            <w:vMerge w:val="restart"/>
            <w:tcBorders>
              <w:top w:val="single" w:sz="4" w:space="0" w:color="auto"/>
              <w:left w:val="single" w:sz="4" w:space="0" w:color="auto"/>
              <w:right w:val="single" w:sz="4" w:space="0" w:color="auto"/>
            </w:tcBorders>
          </w:tcPr>
          <w:p w14:paraId="76539AE0" w14:textId="77777777" w:rsidR="00332B02" w:rsidRPr="00332B02" w:rsidRDefault="00332B02" w:rsidP="00332B02">
            <w:pPr>
              <w:tabs>
                <w:tab w:val="left" w:pos="0"/>
                <w:tab w:val="left" w:pos="170"/>
              </w:tabs>
              <w:jc w:val="left"/>
              <w:rPr>
                <w:rFonts w:eastAsiaTheme="minorEastAsia"/>
                <w:sz w:val="18"/>
                <w:szCs w:val="18"/>
              </w:rPr>
            </w:pPr>
            <w:r w:rsidRPr="00332B02">
              <w:rPr>
                <w:rFonts w:eastAsiaTheme="minorEastAsia"/>
                <w:sz w:val="18"/>
                <w:szCs w:val="18"/>
              </w:rPr>
              <w:t>Agrotehnični ukrepi:</w:t>
            </w:r>
          </w:p>
          <w:p w14:paraId="0069774B"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-odstranjevanje plevelov</w:t>
            </w:r>
          </w:p>
          <w:p w14:paraId="69122BB8"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-odstranjevanje rastlinskih ostankov</w:t>
            </w:r>
          </w:p>
          <w:p w14:paraId="792429E1"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čiščenje armature in prehodov.</w:t>
            </w:r>
          </w:p>
          <w:p w14:paraId="7B678483" w14:textId="77777777" w:rsidR="00332B02" w:rsidRPr="00332B02" w:rsidRDefault="00332B02" w:rsidP="00332B02">
            <w:pPr>
              <w:tabs>
                <w:tab w:val="left" w:pos="0"/>
                <w:tab w:val="left" w:pos="170"/>
              </w:tabs>
              <w:jc w:val="left"/>
              <w:rPr>
                <w:rFonts w:eastAsiaTheme="minorEastAsia"/>
                <w:sz w:val="18"/>
                <w:szCs w:val="18"/>
              </w:rPr>
            </w:pPr>
          </w:p>
        </w:tc>
        <w:tc>
          <w:tcPr>
            <w:tcW w:w="8476" w:type="dxa"/>
            <w:gridSpan w:val="8"/>
            <w:tcBorders>
              <w:top w:val="single" w:sz="4" w:space="0" w:color="auto"/>
              <w:left w:val="single" w:sz="4" w:space="0" w:color="auto"/>
              <w:bottom w:val="single" w:sz="4" w:space="0" w:color="auto"/>
              <w:right w:val="single" w:sz="4" w:space="0" w:color="auto"/>
            </w:tcBorders>
          </w:tcPr>
          <w:p w14:paraId="4D538575" w14:textId="77777777" w:rsidR="00332B02" w:rsidRPr="00332B02" w:rsidRDefault="00332B02" w:rsidP="00332B02">
            <w:pPr>
              <w:jc w:val="left"/>
              <w:rPr>
                <w:rFonts w:eastAsiaTheme="minorEastAsia"/>
                <w:b/>
                <w:sz w:val="18"/>
                <w:szCs w:val="18"/>
              </w:rPr>
            </w:pPr>
            <w:r w:rsidRPr="00332B02">
              <w:rPr>
                <w:rFonts w:eastAsiaTheme="minorEastAsia"/>
                <w:b/>
                <w:sz w:val="18"/>
                <w:szCs w:val="18"/>
              </w:rPr>
              <w:t>PRIDELAVA NA PROSTEM IN V ZAŠČITENIH PROSTORIH</w:t>
            </w:r>
          </w:p>
        </w:tc>
      </w:tr>
      <w:tr w:rsidR="00332B02" w:rsidRPr="00332B02" w14:paraId="13C09738" w14:textId="77777777" w:rsidTr="00332B02">
        <w:trPr>
          <w:trHeight w:val="53"/>
        </w:trPr>
        <w:tc>
          <w:tcPr>
            <w:tcW w:w="1618" w:type="dxa"/>
            <w:vMerge/>
            <w:tcBorders>
              <w:left w:val="single" w:sz="4" w:space="0" w:color="auto"/>
              <w:right w:val="single" w:sz="4" w:space="0" w:color="auto"/>
            </w:tcBorders>
          </w:tcPr>
          <w:p w14:paraId="138DBBF8" w14:textId="77777777" w:rsidR="00332B02" w:rsidRPr="00332B02" w:rsidRDefault="00332B02" w:rsidP="00332B02">
            <w:pPr>
              <w:jc w:val="left"/>
              <w:rPr>
                <w:rFonts w:eastAsiaTheme="minorEastAsia"/>
                <w:b/>
                <w:bCs/>
                <w:sz w:val="18"/>
                <w:szCs w:val="18"/>
              </w:rPr>
            </w:pPr>
          </w:p>
        </w:tc>
        <w:tc>
          <w:tcPr>
            <w:tcW w:w="1980" w:type="dxa"/>
            <w:vMerge/>
            <w:tcBorders>
              <w:left w:val="single" w:sz="4" w:space="0" w:color="auto"/>
              <w:right w:val="single" w:sz="4" w:space="0" w:color="auto"/>
            </w:tcBorders>
          </w:tcPr>
          <w:p w14:paraId="3F70DE41"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680B3030" w14:textId="77777777" w:rsidR="00332B02" w:rsidRPr="00332B02" w:rsidRDefault="00332B02" w:rsidP="00332B02">
            <w:pPr>
              <w:tabs>
                <w:tab w:val="left" w:pos="0"/>
                <w:tab w:val="left" w:pos="170"/>
              </w:tabs>
              <w:jc w:val="left"/>
              <w:rPr>
                <w:rFonts w:eastAsiaTheme="minorEastAsia"/>
                <w:sz w:val="18"/>
                <w:szCs w:val="18"/>
              </w:rPr>
            </w:pPr>
          </w:p>
        </w:tc>
        <w:tc>
          <w:tcPr>
            <w:tcW w:w="1980" w:type="dxa"/>
            <w:gridSpan w:val="2"/>
            <w:tcBorders>
              <w:top w:val="single" w:sz="4" w:space="0" w:color="auto"/>
              <w:left w:val="single" w:sz="4" w:space="0" w:color="auto"/>
              <w:bottom w:val="single" w:sz="4" w:space="0" w:color="auto"/>
              <w:right w:val="single" w:sz="4" w:space="0" w:color="auto"/>
            </w:tcBorders>
          </w:tcPr>
          <w:p w14:paraId="104493B5" w14:textId="77777777" w:rsidR="00332B02" w:rsidRPr="00332B02" w:rsidRDefault="00332B02" w:rsidP="00332B02">
            <w:pPr>
              <w:jc w:val="left"/>
              <w:rPr>
                <w:rFonts w:eastAsiaTheme="minorEastAsia"/>
                <w:sz w:val="18"/>
                <w:szCs w:val="18"/>
              </w:rPr>
            </w:pPr>
            <w:r w:rsidRPr="00332B02">
              <w:rPr>
                <w:rFonts w:eastAsiaTheme="minorEastAsia"/>
                <w:sz w:val="18"/>
                <w:szCs w:val="18"/>
              </w:rPr>
              <w:t>-</w:t>
            </w:r>
            <w:r w:rsidRPr="00332B02">
              <w:rPr>
                <w:rFonts w:eastAsiaTheme="minorEastAsia"/>
                <w:i/>
                <w:sz w:val="18"/>
                <w:szCs w:val="18"/>
              </w:rPr>
              <w:t>Beauveria bassiana</w:t>
            </w:r>
            <w:r w:rsidRPr="00332B02">
              <w:rPr>
                <w:rFonts w:eastAsiaTheme="minorEastAsia"/>
                <w:sz w:val="18"/>
                <w:szCs w:val="18"/>
              </w:rPr>
              <w:t xml:space="preserve">   soj ATCC 74040</w:t>
            </w:r>
          </w:p>
        </w:tc>
        <w:tc>
          <w:tcPr>
            <w:tcW w:w="2049" w:type="dxa"/>
            <w:tcBorders>
              <w:top w:val="single" w:sz="4" w:space="0" w:color="auto"/>
              <w:left w:val="single" w:sz="4" w:space="0" w:color="auto"/>
              <w:bottom w:val="single" w:sz="4" w:space="0" w:color="auto"/>
              <w:right w:val="single" w:sz="4" w:space="0" w:color="auto"/>
            </w:tcBorders>
          </w:tcPr>
          <w:p w14:paraId="31E33A4E" w14:textId="77777777" w:rsidR="00332B02" w:rsidRPr="00332B02" w:rsidRDefault="00332B02" w:rsidP="00332B02">
            <w:pPr>
              <w:jc w:val="left"/>
              <w:rPr>
                <w:rFonts w:eastAsiaTheme="minorEastAsia"/>
                <w:b/>
                <w:sz w:val="18"/>
                <w:szCs w:val="18"/>
              </w:rPr>
            </w:pPr>
            <w:r w:rsidRPr="00332B02">
              <w:rPr>
                <w:rFonts w:eastAsiaTheme="minorEastAsia"/>
                <w:sz w:val="18"/>
                <w:szCs w:val="18"/>
              </w:rPr>
              <w:t>Naturalis</w:t>
            </w:r>
            <w:r w:rsidRPr="00332B02">
              <w:rPr>
                <w:rFonts w:eastAsiaTheme="minorEastAsia"/>
                <w:b/>
                <w:sz w:val="18"/>
                <w:szCs w:val="18"/>
              </w:rPr>
              <w:t>*1</w:t>
            </w:r>
          </w:p>
          <w:p w14:paraId="75409AF9" w14:textId="77777777" w:rsidR="00332B02" w:rsidRPr="00332B02" w:rsidRDefault="00332B02" w:rsidP="00332B02">
            <w:pPr>
              <w:jc w:val="left"/>
              <w:rPr>
                <w:rFonts w:eastAsiaTheme="minorEastAsia"/>
                <w:sz w:val="18"/>
                <w:szCs w:val="18"/>
              </w:rPr>
            </w:pPr>
            <w:r w:rsidRPr="00332B02">
              <w:rPr>
                <w:rFonts w:eastAsiaTheme="minorEastAsia"/>
                <w:sz w:val="18"/>
                <w:szCs w:val="18"/>
              </w:rPr>
              <w:t>(delno zatiranje)</w:t>
            </w:r>
          </w:p>
        </w:tc>
        <w:tc>
          <w:tcPr>
            <w:tcW w:w="1578" w:type="dxa"/>
            <w:gridSpan w:val="2"/>
            <w:tcBorders>
              <w:top w:val="single" w:sz="4" w:space="0" w:color="auto"/>
              <w:left w:val="single" w:sz="4" w:space="0" w:color="auto"/>
              <w:bottom w:val="single" w:sz="4" w:space="0" w:color="auto"/>
              <w:right w:val="single" w:sz="4" w:space="0" w:color="auto"/>
            </w:tcBorders>
          </w:tcPr>
          <w:p w14:paraId="4A863E17" w14:textId="77777777" w:rsidR="00332B02" w:rsidRPr="00332B02" w:rsidRDefault="00332B02" w:rsidP="00332B02">
            <w:pPr>
              <w:jc w:val="left"/>
              <w:rPr>
                <w:rFonts w:eastAsiaTheme="minorEastAsia"/>
                <w:sz w:val="18"/>
                <w:szCs w:val="18"/>
              </w:rPr>
            </w:pPr>
            <w:r w:rsidRPr="00332B02">
              <w:rPr>
                <w:rFonts w:eastAsiaTheme="minorEastAsia"/>
                <w:sz w:val="18"/>
                <w:szCs w:val="18"/>
              </w:rPr>
              <w:t>2 l/ha</w:t>
            </w:r>
          </w:p>
          <w:p w14:paraId="1B08C71C" w14:textId="77777777" w:rsidR="00332B02" w:rsidRPr="00332B02" w:rsidRDefault="00332B02" w:rsidP="00332B02">
            <w:pPr>
              <w:jc w:val="left"/>
              <w:rPr>
                <w:rFonts w:eastAsiaTheme="minorEastAsia"/>
                <w:sz w:val="18"/>
                <w:szCs w:val="18"/>
              </w:rPr>
            </w:pPr>
          </w:p>
        </w:tc>
        <w:tc>
          <w:tcPr>
            <w:tcW w:w="1134" w:type="dxa"/>
            <w:tcBorders>
              <w:top w:val="single" w:sz="4" w:space="0" w:color="auto"/>
              <w:left w:val="single" w:sz="4" w:space="0" w:color="auto"/>
              <w:bottom w:val="single" w:sz="4" w:space="0" w:color="auto"/>
              <w:right w:val="single" w:sz="4" w:space="0" w:color="auto"/>
            </w:tcBorders>
          </w:tcPr>
          <w:p w14:paraId="3ACB2CFA" w14:textId="77777777" w:rsidR="00332B02" w:rsidRPr="00332B02" w:rsidRDefault="00332B02" w:rsidP="00332B02">
            <w:pPr>
              <w:jc w:val="left"/>
              <w:rPr>
                <w:rFonts w:eastAsiaTheme="minorEastAsia"/>
                <w:sz w:val="18"/>
                <w:szCs w:val="18"/>
              </w:rPr>
            </w:pPr>
            <w:r w:rsidRPr="00332B02">
              <w:rPr>
                <w:rFonts w:eastAsiaTheme="minorEastAsia"/>
                <w:sz w:val="18"/>
                <w:szCs w:val="18"/>
              </w:rPr>
              <w:t>ni potrebna</w:t>
            </w:r>
          </w:p>
          <w:p w14:paraId="1F894851" w14:textId="77777777" w:rsidR="00332B02" w:rsidRPr="00332B02" w:rsidRDefault="00332B02" w:rsidP="00332B02">
            <w:pPr>
              <w:jc w:val="left"/>
              <w:rPr>
                <w:rFonts w:eastAsiaTheme="minorEastAsia"/>
                <w:sz w:val="18"/>
                <w:szCs w:val="18"/>
              </w:rPr>
            </w:pPr>
          </w:p>
        </w:tc>
        <w:tc>
          <w:tcPr>
            <w:tcW w:w="1735" w:type="dxa"/>
            <w:gridSpan w:val="2"/>
            <w:vMerge w:val="restart"/>
            <w:tcBorders>
              <w:top w:val="single" w:sz="4" w:space="0" w:color="auto"/>
              <w:left w:val="single" w:sz="4" w:space="0" w:color="auto"/>
              <w:right w:val="single" w:sz="4" w:space="0" w:color="auto"/>
            </w:tcBorders>
          </w:tcPr>
          <w:p w14:paraId="70A80891" w14:textId="77777777" w:rsidR="00332B02" w:rsidRPr="00332B02" w:rsidRDefault="00332B02" w:rsidP="00332B02">
            <w:pPr>
              <w:jc w:val="left"/>
              <w:rPr>
                <w:rFonts w:eastAsiaTheme="minorEastAsia"/>
                <w:b/>
                <w:sz w:val="18"/>
                <w:szCs w:val="18"/>
              </w:rPr>
            </w:pPr>
            <w:r w:rsidRPr="00332B02">
              <w:rPr>
                <w:rFonts w:eastAsiaTheme="minorEastAsia"/>
                <w:b/>
                <w:sz w:val="18"/>
                <w:szCs w:val="18"/>
              </w:rPr>
              <w:t>*1   30.04.2022</w:t>
            </w:r>
          </w:p>
          <w:p w14:paraId="795D84E7" w14:textId="77777777" w:rsidR="00332B02" w:rsidRPr="00332B02" w:rsidRDefault="00332B02" w:rsidP="00332B02">
            <w:pPr>
              <w:jc w:val="left"/>
              <w:rPr>
                <w:rFonts w:eastAsiaTheme="minorEastAsia"/>
                <w:b/>
                <w:sz w:val="18"/>
                <w:szCs w:val="18"/>
              </w:rPr>
            </w:pPr>
            <w:r w:rsidRPr="00332B02">
              <w:rPr>
                <w:rFonts w:eastAsiaTheme="minorEastAsia"/>
                <w:b/>
                <w:sz w:val="18"/>
                <w:szCs w:val="18"/>
              </w:rPr>
              <w:t>*2   31.05.2022</w:t>
            </w:r>
          </w:p>
        </w:tc>
      </w:tr>
      <w:tr w:rsidR="00332B02" w:rsidRPr="00332B02" w14:paraId="56A28ED8" w14:textId="77777777" w:rsidTr="00332B02">
        <w:trPr>
          <w:trHeight w:val="201"/>
        </w:trPr>
        <w:tc>
          <w:tcPr>
            <w:tcW w:w="1618" w:type="dxa"/>
            <w:vMerge/>
            <w:tcBorders>
              <w:left w:val="single" w:sz="4" w:space="0" w:color="auto"/>
              <w:right w:val="single" w:sz="4" w:space="0" w:color="auto"/>
            </w:tcBorders>
          </w:tcPr>
          <w:p w14:paraId="5E75F836" w14:textId="77777777" w:rsidR="00332B02" w:rsidRPr="00332B02" w:rsidRDefault="00332B02" w:rsidP="00332B02">
            <w:pPr>
              <w:jc w:val="left"/>
              <w:rPr>
                <w:rFonts w:eastAsiaTheme="minorEastAsia"/>
                <w:b/>
                <w:bCs/>
                <w:sz w:val="18"/>
                <w:szCs w:val="18"/>
              </w:rPr>
            </w:pPr>
          </w:p>
        </w:tc>
        <w:tc>
          <w:tcPr>
            <w:tcW w:w="1980" w:type="dxa"/>
            <w:vMerge/>
            <w:tcBorders>
              <w:left w:val="single" w:sz="4" w:space="0" w:color="auto"/>
              <w:right w:val="single" w:sz="4" w:space="0" w:color="auto"/>
            </w:tcBorders>
          </w:tcPr>
          <w:p w14:paraId="6EC02AA6"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5D3105E2" w14:textId="77777777" w:rsidR="00332B02" w:rsidRPr="00332B02" w:rsidRDefault="00332B02" w:rsidP="00332B02">
            <w:pPr>
              <w:tabs>
                <w:tab w:val="left" w:pos="0"/>
                <w:tab w:val="left" w:pos="170"/>
              </w:tabs>
              <w:jc w:val="left"/>
              <w:rPr>
                <w:rFonts w:eastAsiaTheme="minorEastAsia"/>
                <w:sz w:val="18"/>
                <w:szCs w:val="18"/>
              </w:rPr>
            </w:pPr>
          </w:p>
        </w:tc>
        <w:tc>
          <w:tcPr>
            <w:tcW w:w="1980" w:type="dxa"/>
            <w:gridSpan w:val="2"/>
            <w:tcBorders>
              <w:top w:val="single" w:sz="4" w:space="0" w:color="auto"/>
              <w:left w:val="single" w:sz="4" w:space="0" w:color="auto"/>
              <w:bottom w:val="single" w:sz="4" w:space="0" w:color="auto"/>
              <w:right w:val="single" w:sz="4" w:space="0" w:color="auto"/>
            </w:tcBorders>
          </w:tcPr>
          <w:p w14:paraId="3CBB9860" w14:textId="77777777" w:rsidR="00332B02" w:rsidRPr="00332B02" w:rsidRDefault="00332B02" w:rsidP="00332B02">
            <w:pPr>
              <w:jc w:val="left"/>
              <w:rPr>
                <w:rFonts w:eastAsiaTheme="minorEastAsia"/>
                <w:sz w:val="18"/>
                <w:szCs w:val="18"/>
              </w:rPr>
            </w:pPr>
            <w:r w:rsidRPr="00332B02">
              <w:rPr>
                <w:rFonts w:eastAsiaTheme="minorEastAsia"/>
                <w:sz w:val="18"/>
                <w:szCs w:val="18"/>
              </w:rPr>
              <w:t>-abamektin</w:t>
            </w:r>
          </w:p>
        </w:tc>
        <w:tc>
          <w:tcPr>
            <w:tcW w:w="2049" w:type="dxa"/>
            <w:tcBorders>
              <w:top w:val="single" w:sz="4" w:space="0" w:color="auto"/>
              <w:left w:val="single" w:sz="4" w:space="0" w:color="auto"/>
              <w:bottom w:val="single" w:sz="4" w:space="0" w:color="auto"/>
              <w:right w:val="single" w:sz="4" w:space="0" w:color="auto"/>
            </w:tcBorders>
          </w:tcPr>
          <w:p w14:paraId="03D17C96" w14:textId="77777777" w:rsidR="00332B02" w:rsidRPr="00332B02" w:rsidRDefault="00332B02" w:rsidP="00332B02">
            <w:pPr>
              <w:jc w:val="left"/>
              <w:rPr>
                <w:rFonts w:eastAsiaTheme="minorEastAsia"/>
                <w:b/>
                <w:sz w:val="18"/>
                <w:szCs w:val="18"/>
              </w:rPr>
            </w:pPr>
            <w:r w:rsidRPr="00332B02">
              <w:rPr>
                <w:rFonts w:eastAsiaTheme="minorEastAsia"/>
                <w:sz w:val="18"/>
                <w:szCs w:val="18"/>
              </w:rPr>
              <w:t>Vertimec pro</w:t>
            </w:r>
            <w:r w:rsidRPr="00332B02">
              <w:rPr>
                <w:rFonts w:eastAsiaTheme="minorEastAsia"/>
                <w:b/>
                <w:sz w:val="18"/>
                <w:szCs w:val="18"/>
              </w:rPr>
              <w:t>*1</w:t>
            </w:r>
          </w:p>
        </w:tc>
        <w:tc>
          <w:tcPr>
            <w:tcW w:w="1578" w:type="dxa"/>
            <w:gridSpan w:val="2"/>
            <w:tcBorders>
              <w:top w:val="single" w:sz="4" w:space="0" w:color="auto"/>
              <w:left w:val="single" w:sz="4" w:space="0" w:color="auto"/>
              <w:bottom w:val="single" w:sz="4" w:space="0" w:color="auto"/>
              <w:right w:val="single" w:sz="4" w:space="0" w:color="auto"/>
            </w:tcBorders>
          </w:tcPr>
          <w:p w14:paraId="16A53493" w14:textId="77777777" w:rsidR="00332B02" w:rsidRPr="00332B02" w:rsidRDefault="00332B02" w:rsidP="00332B02">
            <w:pPr>
              <w:jc w:val="left"/>
              <w:rPr>
                <w:rFonts w:eastAsiaTheme="minorEastAsia"/>
                <w:sz w:val="18"/>
                <w:szCs w:val="18"/>
              </w:rPr>
            </w:pPr>
            <w:r w:rsidRPr="00332B02">
              <w:rPr>
                <w:rFonts w:eastAsiaTheme="minorEastAsia"/>
                <w:sz w:val="18"/>
                <w:szCs w:val="18"/>
              </w:rPr>
              <w:t>1,125 l/ha</w:t>
            </w:r>
          </w:p>
        </w:tc>
        <w:tc>
          <w:tcPr>
            <w:tcW w:w="1134" w:type="dxa"/>
            <w:tcBorders>
              <w:top w:val="single" w:sz="4" w:space="0" w:color="auto"/>
              <w:left w:val="single" w:sz="4" w:space="0" w:color="auto"/>
              <w:bottom w:val="single" w:sz="4" w:space="0" w:color="auto"/>
              <w:right w:val="single" w:sz="4" w:space="0" w:color="auto"/>
            </w:tcBorders>
          </w:tcPr>
          <w:p w14:paraId="5ADEBA13" w14:textId="77777777" w:rsidR="00332B02" w:rsidRPr="00332B02" w:rsidRDefault="00332B02" w:rsidP="00332B02">
            <w:pPr>
              <w:jc w:val="left"/>
              <w:rPr>
                <w:rFonts w:eastAsiaTheme="minorEastAsia"/>
                <w:sz w:val="18"/>
                <w:szCs w:val="18"/>
              </w:rPr>
            </w:pPr>
            <w:r w:rsidRPr="00332B02">
              <w:rPr>
                <w:rFonts w:eastAsiaTheme="minorEastAsia"/>
                <w:sz w:val="18"/>
                <w:szCs w:val="18"/>
              </w:rPr>
              <w:t>3</w:t>
            </w:r>
          </w:p>
        </w:tc>
        <w:tc>
          <w:tcPr>
            <w:tcW w:w="1735" w:type="dxa"/>
            <w:gridSpan w:val="2"/>
            <w:vMerge/>
            <w:tcBorders>
              <w:left w:val="single" w:sz="4" w:space="0" w:color="auto"/>
              <w:bottom w:val="single" w:sz="4" w:space="0" w:color="auto"/>
              <w:right w:val="single" w:sz="4" w:space="0" w:color="auto"/>
            </w:tcBorders>
          </w:tcPr>
          <w:p w14:paraId="2D956077" w14:textId="77777777" w:rsidR="00332B02" w:rsidRPr="00332B02" w:rsidRDefault="00332B02" w:rsidP="00332B02">
            <w:pPr>
              <w:jc w:val="left"/>
              <w:rPr>
                <w:rFonts w:eastAsiaTheme="minorEastAsia"/>
                <w:b/>
                <w:sz w:val="18"/>
                <w:szCs w:val="18"/>
              </w:rPr>
            </w:pPr>
          </w:p>
        </w:tc>
      </w:tr>
      <w:tr w:rsidR="00332B02" w:rsidRPr="00332B02" w14:paraId="69F4D7F2" w14:textId="77777777" w:rsidTr="00332B02">
        <w:trPr>
          <w:trHeight w:val="53"/>
        </w:trPr>
        <w:tc>
          <w:tcPr>
            <w:tcW w:w="1618" w:type="dxa"/>
            <w:vMerge/>
            <w:tcBorders>
              <w:left w:val="single" w:sz="4" w:space="0" w:color="auto"/>
              <w:right w:val="single" w:sz="4" w:space="0" w:color="auto"/>
            </w:tcBorders>
          </w:tcPr>
          <w:p w14:paraId="354ED79A" w14:textId="77777777" w:rsidR="00332B02" w:rsidRPr="00332B02" w:rsidRDefault="00332B02" w:rsidP="00332B02">
            <w:pPr>
              <w:jc w:val="left"/>
              <w:rPr>
                <w:rFonts w:eastAsiaTheme="minorEastAsia"/>
                <w:b/>
                <w:bCs/>
                <w:sz w:val="18"/>
                <w:szCs w:val="18"/>
              </w:rPr>
            </w:pPr>
          </w:p>
        </w:tc>
        <w:tc>
          <w:tcPr>
            <w:tcW w:w="1980" w:type="dxa"/>
            <w:vMerge/>
            <w:tcBorders>
              <w:left w:val="single" w:sz="4" w:space="0" w:color="auto"/>
              <w:right w:val="single" w:sz="4" w:space="0" w:color="auto"/>
            </w:tcBorders>
          </w:tcPr>
          <w:p w14:paraId="2CB1EE56"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41112658" w14:textId="77777777" w:rsidR="00332B02" w:rsidRPr="00332B02" w:rsidRDefault="00332B02" w:rsidP="00332B02">
            <w:pPr>
              <w:tabs>
                <w:tab w:val="left" w:pos="0"/>
                <w:tab w:val="left" w:pos="170"/>
              </w:tabs>
              <w:jc w:val="left"/>
              <w:rPr>
                <w:rFonts w:eastAsiaTheme="minorEastAsia"/>
                <w:sz w:val="18"/>
                <w:szCs w:val="18"/>
              </w:rPr>
            </w:pPr>
          </w:p>
        </w:tc>
        <w:tc>
          <w:tcPr>
            <w:tcW w:w="8476" w:type="dxa"/>
            <w:gridSpan w:val="8"/>
            <w:tcBorders>
              <w:top w:val="single" w:sz="4" w:space="0" w:color="auto"/>
              <w:left w:val="single" w:sz="4" w:space="0" w:color="auto"/>
              <w:bottom w:val="single" w:sz="4" w:space="0" w:color="auto"/>
              <w:right w:val="single" w:sz="4" w:space="0" w:color="auto"/>
            </w:tcBorders>
          </w:tcPr>
          <w:p w14:paraId="49F8D449" w14:textId="77777777" w:rsidR="00332B02" w:rsidRPr="00332B02" w:rsidRDefault="00332B02" w:rsidP="00332B02">
            <w:pPr>
              <w:jc w:val="left"/>
              <w:rPr>
                <w:rFonts w:eastAsiaTheme="minorEastAsia"/>
                <w:b/>
                <w:sz w:val="18"/>
                <w:szCs w:val="18"/>
              </w:rPr>
            </w:pPr>
            <w:r w:rsidRPr="00332B02">
              <w:rPr>
                <w:rFonts w:eastAsiaTheme="minorEastAsia"/>
                <w:b/>
                <w:sz w:val="18"/>
                <w:szCs w:val="18"/>
              </w:rPr>
              <w:t>PRIDELAVA V ZAŠČITENIH PROSTORIH</w:t>
            </w:r>
          </w:p>
        </w:tc>
      </w:tr>
      <w:tr w:rsidR="00332B02" w:rsidRPr="00332B02" w14:paraId="29AC6842" w14:textId="77777777" w:rsidTr="00332B02">
        <w:trPr>
          <w:trHeight w:val="53"/>
        </w:trPr>
        <w:tc>
          <w:tcPr>
            <w:tcW w:w="1618" w:type="dxa"/>
            <w:vMerge/>
            <w:tcBorders>
              <w:left w:val="single" w:sz="4" w:space="0" w:color="auto"/>
              <w:right w:val="single" w:sz="4" w:space="0" w:color="auto"/>
            </w:tcBorders>
          </w:tcPr>
          <w:p w14:paraId="710D608A" w14:textId="77777777" w:rsidR="00332B02" w:rsidRPr="00332B02" w:rsidRDefault="00332B02" w:rsidP="00332B02">
            <w:pPr>
              <w:jc w:val="left"/>
              <w:rPr>
                <w:rFonts w:eastAsiaTheme="minorEastAsia"/>
                <w:b/>
                <w:bCs/>
                <w:sz w:val="18"/>
                <w:szCs w:val="18"/>
              </w:rPr>
            </w:pPr>
          </w:p>
        </w:tc>
        <w:tc>
          <w:tcPr>
            <w:tcW w:w="1980" w:type="dxa"/>
            <w:vMerge/>
            <w:tcBorders>
              <w:left w:val="single" w:sz="4" w:space="0" w:color="auto"/>
              <w:right w:val="single" w:sz="4" w:space="0" w:color="auto"/>
            </w:tcBorders>
          </w:tcPr>
          <w:p w14:paraId="293D711D"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35293D6D" w14:textId="77777777" w:rsidR="00332B02" w:rsidRPr="00332B02" w:rsidRDefault="00332B02" w:rsidP="00332B02">
            <w:pPr>
              <w:tabs>
                <w:tab w:val="left" w:pos="0"/>
                <w:tab w:val="left" w:pos="170"/>
              </w:tabs>
              <w:jc w:val="left"/>
              <w:rPr>
                <w:rFonts w:eastAsiaTheme="minorEastAsia"/>
                <w:sz w:val="18"/>
                <w:szCs w:val="18"/>
              </w:rPr>
            </w:pPr>
          </w:p>
        </w:tc>
        <w:tc>
          <w:tcPr>
            <w:tcW w:w="1980" w:type="dxa"/>
            <w:gridSpan w:val="2"/>
            <w:vMerge w:val="restart"/>
            <w:tcBorders>
              <w:top w:val="single" w:sz="4" w:space="0" w:color="auto"/>
              <w:left w:val="single" w:sz="4" w:space="0" w:color="auto"/>
              <w:right w:val="single" w:sz="4" w:space="0" w:color="auto"/>
            </w:tcBorders>
          </w:tcPr>
          <w:p w14:paraId="0A265AEA" w14:textId="77777777" w:rsidR="00332B02" w:rsidRPr="00332B02" w:rsidRDefault="00332B02" w:rsidP="00332B02">
            <w:pPr>
              <w:jc w:val="left"/>
              <w:rPr>
                <w:rFonts w:eastAsiaTheme="minorEastAsia"/>
                <w:sz w:val="18"/>
                <w:szCs w:val="18"/>
              </w:rPr>
            </w:pPr>
            <w:r w:rsidRPr="00332B02">
              <w:rPr>
                <w:rFonts w:eastAsiaTheme="minorEastAsia"/>
                <w:sz w:val="18"/>
                <w:szCs w:val="18"/>
              </w:rPr>
              <w:t>-heksitiazoks</w:t>
            </w:r>
          </w:p>
        </w:tc>
        <w:tc>
          <w:tcPr>
            <w:tcW w:w="2049" w:type="dxa"/>
            <w:tcBorders>
              <w:top w:val="single" w:sz="4" w:space="0" w:color="auto"/>
              <w:left w:val="single" w:sz="4" w:space="0" w:color="auto"/>
              <w:bottom w:val="single" w:sz="4" w:space="0" w:color="auto"/>
              <w:right w:val="single" w:sz="4" w:space="0" w:color="auto"/>
            </w:tcBorders>
          </w:tcPr>
          <w:p w14:paraId="7C7A6E17" w14:textId="77777777" w:rsidR="00332B02" w:rsidRPr="00332B02" w:rsidRDefault="00332B02" w:rsidP="00332B02">
            <w:pPr>
              <w:jc w:val="left"/>
              <w:rPr>
                <w:rFonts w:eastAsiaTheme="minorEastAsia"/>
                <w:b/>
                <w:sz w:val="18"/>
                <w:szCs w:val="18"/>
              </w:rPr>
            </w:pPr>
            <w:r w:rsidRPr="00332B02">
              <w:rPr>
                <w:rFonts w:eastAsiaTheme="minorEastAsia"/>
                <w:sz w:val="18"/>
                <w:szCs w:val="18"/>
              </w:rPr>
              <w:t>Nissorun 10 WP</w:t>
            </w:r>
            <w:r w:rsidRPr="00332B02">
              <w:rPr>
                <w:rFonts w:eastAsiaTheme="minorEastAsia"/>
                <w:b/>
                <w:sz w:val="18"/>
                <w:szCs w:val="18"/>
              </w:rPr>
              <w:t>*2</w:t>
            </w:r>
          </w:p>
        </w:tc>
        <w:tc>
          <w:tcPr>
            <w:tcW w:w="1578" w:type="dxa"/>
            <w:gridSpan w:val="2"/>
            <w:tcBorders>
              <w:top w:val="single" w:sz="4" w:space="0" w:color="auto"/>
              <w:left w:val="single" w:sz="4" w:space="0" w:color="auto"/>
              <w:bottom w:val="single" w:sz="4" w:space="0" w:color="auto"/>
              <w:right w:val="single" w:sz="4" w:space="0" w:color="auto"/>
            </w:tcBorders>
          </w:tcPr>
          <w:p w14:paraId="7FDE5333" w14:textId="77777777" w:rsidR="00332B02" w:rsidRPr="00332B02" w:rsidRDefault="00332B02" w:rsidP="00332B02">
            <w:pPr>
              <w:jc w:val="left"/>
              <w:rPr>
                <w:rFonts w:eastAsiaTheme="minorEastAsia"/>
                <w:sz w:val="18"/>
                <w:szCs w:val="18"/>
              </w:rPr>
            </w:pPr>
            <w:r w:rsidRPr="00332B02">
              <w:rPr>
                <w:rFonts w:eastAsiaTheme="minorEastAsia"/>
                <w:sz w:val="18"/>
                <w:szCs w:val="18"/>
              </w:rPr>
              <w:t>1 kg/ha</w:t>
            </w:r>
          </w:p>
        </w:tc>
        <w:tc>
          <w:tcPr>
            <w:tcW w:w="1134" w:type="dxa"/>
            <w:tcBorders>
              <w:top w:val="single" w:sz="4" w:space="0" w:color="auto"/>
              <w:left w:val="single" w:sz="4" w:space="0" w:color="auto"/>
              <w:bottom w:val="single" w:sz="4" w:space="0" w:color="auto"/>
              <w:right w:val="single" w:sz="4" w:space="0" w:color="auto"/>
            </w:tcBorders>
          </w:tcPr>
          <w:p w14:paraId="0F2ACCA2" w14:textId="77777777" w:rsidR="00332B02" w:rsidRPr="00332B02" w:rsidRDefault="00332B02" w:rsidP="00332B02">
            <w:pPr>
              <w:jc w:val="left"/>
              <w:rPr>
                <w:rFonts w:eastAsiaTheme="minorEastAsia"/>
                <w:sz w:val="18"/>
                <w:szCs w:val="18"/>
              </w:rPr>
            </w:pPr>
            <w:r w:rsidRPr="00332B02">
              <w:rPr>
                <w:rFonts w:eastAsiaTheme="minorEastAsia"/>
                <w:sz w:val="18"/>
                <w:szCs w:val="18"/>
              </w:rPr>
              <w:t>3</w:t>
            </w:r>
          </w:p>
        </w:tc>
        <w:tc>
          <w:tcPr>
            <w:tcW w:w="1735" w:type="dxa"/>
            <w:gridSpan w:val="2"/>
            <w:vMerge w:val="restart"/>
            <w:tcBorders>
              <w:top w:val="single" w:sz="4" w:space="0" w:color="auto"/>
              <w:left w:val="single" w:sz="4" w:space="0" w:color="auto"/>
              <w:right w:val="single" w:sz="4" w:space="0" w:color="auto"/>
            </w:tcBorders>
          </w:tcPr>
          <w:p w14:paraId="77F91520" w14:textId="77777777" w:rsidR="00332B02" w:rsidRPr="00332B02" w:rsidRDefault="00332B02" w:rsidP="00332B02">
            <w:pPr>
              <w:jc w:val="left"/>
              <w:rPr>
                <w:rFonts w:eastAsiaTheme="minorEastAsia"/>
                <w:sz w:val="18"/>
                <w:szCs w:val="18"/>
              </w:rPr>
            </w:pPr>
          </w:p>
        </w:tc>
      </w:tr>
      <w:tr w:rsidR="00332B02" w:rsidRPr="00332B02" w14:paraId="0D636ACA" w14:textId="77777777" w:rsidTr="00332B02">
        <w:trPr>
          <w:trHeight w:val="53"/>
        </w:trPr>
        <w:tc>
          <w:tcPr>
            <w:tcW w:w="1618" w:type="dxa"/>
            <w:vMerge/>
            <w:tcBorders>
              <w:left w:val="single" w:sz="4" w:space="0" w:color="auto"/>
              <w:right w:val="single" w:sz="4" w:space="0" w:color="auto"/>
            </w:tcBorders>
          </w:tcPr>
          <w:p w14:paraId="56287ABA" w14:textId="77777777" w:rsidR="00332B02" w:rsidRPr="00332B02" w:rsidRDefault="00332B02" w:rsidP="00332B02">
            <w:pPr>
              <w:jc w:val="left"/>
              <w:rPr>
                <w:rFonts w:eastAsiaTheme="minorEastAsia"/>
                <w:b/>
                <w:bCs/>
                <w:sz w:val="18"/>
                <w:szCs w:val="18"/>
              </w:rPr>
            </w:pPr>
          </w:p>
        </w:tc>
        <w:tc>
          <w:tcPr>
            <w:tcW w:w="1980" w:type="dxa"/>
            <w:vMerge/>
            <w:tcBorders>
              <w:left w:val="single" w:sz="4" w:space="0" w:color="auto"/>
              <w:right w:val="single" w:sz="4" w:space="0" w:color="auto"/>
            </w:tcBorders>
          </w:tcPr>
          <w:p w14:paraId="69F907BC"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11AAB328" w14:textId="77777777" w:rsidR="00332B02" w:rsidRPr="00332B02" w:rsidRDefault="00332B02" w:rsidP="00332B02">
            <w:pPr>
              <w:tabs>
                <w:tab w:val="left" w:pos="0"/>
                <w:tab w:val="left" w:pos="170"/>
              </w:tabs>
              <w:jc w:val="left"/>
              <w:rPr>
                <w:rFonts w:eastAsiaTheme="minorEastAsia"/>
                <w:sz w:val="18"/>
                <w:szCs w:val="18"/>
              </w:rPr>
            </w:pPr>
          </w:p>
        </w:tc>
        <w:tc>
          <w:tcPr>
            <w:tcW w:w="1980" w:type="dxa"/>
            <w:gridSpan w:val="2"/>
            <w:vMerge/>
            <w:tcBorders>
              <w:left w:val="single" w:sz="4" w:space="0" w:color="auto"/>
              <w:bottom w:val="single" w:sz="4" w:space="0" w:color="auto"/>
              <w:right w:val="single" w:sz="4" w:space="0" w:color="auto"/>
            </w:tcBorders>
          </w:tcPr>
          <w:p w14:paraId="5CA7C2AC" w14:textId="77777777" w:rsidR="00332B02" w:rsidRPr="00332B02" w:rsidRDefault="00332B02" w:rsidP="00332B02">
            <w:pPr>
              <w:jc w:val="left"/>
              <w:rPr>
                <w:rFonts w:eastAsiaTheme="minorEastAsia"/>
                <w:sz w:val="18"/>
                <w:szCs w:val="18"/>
              </w:rPr>
            </w:pPr>
          </w:p>
        </w:tc>
        <w:tc>
          <w:tcPr>
            <w:tcW w:w="2049" w:type="dxa"/>
            <w:tcBorders>
              <w:top w:val="single" w:sz="4" w:space="0" w:color="auto"/>
              <w:left w:val="single" w:sz="4" w:space="0" w:color="auto"/>
              <w:bottom w:val="single" w:sz="4" w:space="0" w:color="auto"/>
              <w:right w:val="single" w:sz="4" w:space="0" w:color="auto"/>
            </w:tcBorders>
          </w:tcPr>
          <w:p w14:paraId="2AE422B8" w14:textId="77777777" w:rsidR="00332B02" w:rsidRPr="00332B02" w:rsidRDefault="00332B02" w:rsidP="00332B02">
            <w:pPr>
              <w:jc w:val="left"/>
              <w:rPr>
                <w:rFonts w:eastAsiaTheme="minorEastAsia"/>
                <w:sz w:val="18"/>
                <w:szCs w:val="18"/>
              </w:rPr>
            </w:pPr>
            <w:r w:rsidRPr="00332B02">
              <w:rPr>
                <w:rFonts w:eastAsiaTheme="minorEastAsia"/>
                <w:sz w:val="18"/>
                <w:szCs w:val="18"/>
              </w:rPr>
              <w:t>Nissorun 250 SC</w:t>
            </w:r>
          </w:p>
        </w:tc>
        <w:tc>
          <w:tcPr>
            <w:tcW w:w="1578" w:type="dxa"/>
            <w:gridSpan w:val="2"/>
            <w:tcBorders>
              <w:top w:val="single" w:sz="4" w:space="0" w:color="auto"/>
              <w:left w:val="single" w:sz="4" w:space="0" w:color="auto"/>
              <w:bottom w:val="single" w:sz="4" w:space="0" w:color="auto"/>
              <w:right w:val="single" w:sz="4" w:space="0" w:color="auto"/>
            </w:tcBorders>
          </w:tcPr>
          <w:p w14:paraId="0D14A558" w14:textId="77777777" w:rsidR="00332B02" w:rsidRPr="00332B02" w:rsidRDefault="00332B02" w:rsidP="00332B02">
            <w:pPr>
              <w:jc w:val="left"/>
              <w:rPr>
                <w:rFonts w:eastAsiaTheme="minorEastAsia"/>
                <w:sz w:val="18"/>
                <w:szCs w:val="18"/>
              </w:rPr>
            </w:pPr>
            <w:r w:rsidRPr="00332B02">
              <w:rPr>
                <w:rFonts w:eastAsiaTheme="minorEastAsia"/>
                <w:sz w:val="18"/>
                <w:szCs w:val="18"/>
              </w:rPr>
              <w:t>0,16-0,32 l/ha</w:t>
            </w:r>
          </w:p>
        </w:tc>
        <w:tc>
          <w:tcPr>
            <w:tcW w:w="1134" w:type="dxa"/>
            <w:tcBorders>
              <w:top w:val="single" w:sz="4" w:space="0" w:color="auto"/>
              <w:left w:val="single" w:sz="4" w:space="0" w:color="auto"/>
              <w:bottom w:val="single" w:sz="4" w:space="0" w:color="auto"/>
              <w:right w:val="single" w:sz="4" w:space="0" w:color="auto"/>
            </w:tcBorders>
          </w:tcPr>
          <w:p w14:paraId="6C17D2CB" w14:textId="77777777" w:rsidR="00332B02" w:rsidRPr="00332B02" w:rsidRDefault="00332B02" w:rsidP="00332B02">
            <w:pPr>
              <w:jc w:val="left"/>
              <w:rPr>
                <w:rFonts w:eastAsiaTheme="minorEastAsia"/>
                <w:sz w:val="18"/>
                <w:szCs w:val="18"/>
              </w:rPr>
            </w:pPr>
            <w:r w:rsidRPr="00332B02">
              <w:rPr>
                <w:rFonts w:eastAsiaTheme="minorEastAsia"/>
                <w:sz w:val="18"/>
                <w:szCs w:val="18"/>
              </w:rPr>
              <w:t>3</w:t>
            </w:r>
          </w:p>
        </w:tc>
        <w:tc>
          <w:tcPr>
            <w:tcW w:w="1735" w:type="dxa"/>
            <w:gridSpan w:val="2"/>
            <w:vMerge/>
            <w:tcBorders>
              <w:left w:val="single" w:sz="4" w:space="0" w:color="auto"/>
              <w:right w:val="single" w:sz="4" w:space="0" w:color="auto"/>
            </w:tcBorders>
          </w:tcPr>
          <w:p w14:paraId="68FEADEE" w14:textId="77777777" w:rsidR="00332B02" w:rsidRPr="00332B02" w:rsidRDefault="00332B02" w:rsidP="00332B02">
            <w:pPr>
              <w:jc w:val="left"/>
              <w:rPr>
                <w:rFonts w:eastAsiaTheme="minorEastAsia"/>
                <w:b/>
                <w:sz w:val="18"/>
                <w:szCs w:val="18"/>
              </w:rPr>
            </w:pPr>
          </w:p>
        </w:tc>
      </w:tr>
      <w:tr w:rsidR="00332B02" w:rsidRPr="00332B02" w14:paraId="2CC73B87" w14:textId="77777777" w:rsidTr="00332B02">
        <w:trPr>
          <w:trHeight w:val="53"/>
        </w:trPr>
        <w:tc>
          <w:tcPr>
            <w:tcW w:w="1618" w:type="dxa"/>
            <w:vMerge/>
            <w:tcBorders>
              <w:left w:val="single" w:sz="4" w:space="0" w:color="auto"/>
              <w:right w:val="single" w:sz="4" w:space="0" w:color="auto"/>
            </w:tcBorders>
          </w:tcPr>
          <w:p w14:paraId="3A048D5E" w14:textId="77777777" w:rsidR="00332B02" w:rsidRPr="00332B02" w:rsidRDefault="00332B02" w:rsidP="00332B02">
            <w:pPr>
              <w:jc w:val="left"/>
              <w:rPr>
                <w:rFonts w:eastAsiaTheme="minorEastAsia"/>
                <w:b/>
                <w:bCs/>
                <w:sz w:val="18"/>
                <w:szCs w:val="18"/>
              </w:rPr>
            </w:pPr>
          </w:p>
        </w:tc>
        <w:tc>
          <w:tcPr>
            <w:tcW w:w="1980" w:type="dxa"/>
            <w:vMerge/>
            <w:tcBorders>
              <w:left w:val="single" w:sz="4" w:space="0" w:color="auto"/>
              <w:right w:val="single" w:sz="4" w:space="0" w:color="auto"/>
            </w:tcBorders>
          </w:tcPr>
          <w:p w14:paraId="5BB01BA6"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0E219A9B" w14:textId="77777777" w:rsidR="00332B02" w:rsidRPr="00332B02" w:rsidRDefault="00332B02" w:rsidP="00332B02">
            <w:pPr>
              <w:tabs>
                <w:tab w:val="left" w:pos="0"/>
                <w:tab w:val="left" w:pos="170"/>
              </w:tabs>
              <w:jc w:val="left"/>
              <w:rPr>
                <w:rFonts w:eastAsiaTheme="minorEastAsia"/>
                <w:sz w:val="18"/>
                <w:szCs w:val="18"/>
              </w:rPr>
            </w:pPr>
          </w:p>
        </w:tc>
        <w:tc>
          <w:tcPr>
            <w:tcW w:w="1980" w:type="dxa"/>
            <w:gridSpan w:val="2"/>
            <w:tcBorders>
              <w:top w:val="single" w:sz="4" w:space="0" w:color="auto"/>
              <w:left w:val="single" w:sz="4" w:space="0" w:color="auto"/>
              <w:bottom w:val="single" w:sz="4" w:space="0" w:color="auto"/>
              <w:right w:val="single" w:sz="2" w:space="0" w:color="auto"/>
            </w:tcBorders>
          </w:tcPr>
          <w:p w14:paraId="3A34E3FB" w14:textId="77777777" w:rsidR="00332B02" w:rsidRPr="00332B02" w:rsidRDefault="00332B02" w:rsidP="00332B02">
            <w:pPr>
              <w:jc w:val="left"/>
              <w:rPr>
                <w:rFonts w:eastAsiaTheme="minorEastAsia"/>
                <w:sz w:val="18"/>
                <w:szCs w:val="18"/>
              </w:rPr>
            </w:pPr>
          </w:p>
        </w:tc>
        <w:tc>
          <w:tcPr>
            <w:tcW w:w="2049" w:type="dxa"/>
            <w:tcBorders>
              <w:top w:val="single" w:sz="4" w:space="0" w:color="auto"/>
              <w:left w:val="single" w:sz="2" w:space="0" w:color="auto"/>
              <w:bottom w:val="single" w:sz="4" w:space="0" w:color="auto"/>
              <w:right w:val="single" w:sz="4" w:space="0" w:color="auto"/>
            </w:tcBorders>
          </w:tcPr>
          <w:p w14:paraId="1A1AEC74" w14:textId="77777777" w:rsidR="00332B02" w:rsidRPr="00332B02" w:rsidRDefault="00332B02" w:rsidP="00332B02">
            <w:pPr>
              <w:jc w:val="left"/>
              <w:rPr>
                <w:rFonts w:eastAsiaTheme="minorEastAsia"/>
                <w:sz w:val="18"/>
                <w:szCs w:val="18"/>
              </w:rPr>
            </w:pPr>
          </w:p>
        </w:tc>
        <w:tc>
          <w:tcPr>
            <w:tcW w:w="1578" w:type="dxa"/>
            <w:gridSpan w:val="2"/>
            <w:tcBorders>
              <w:top w:val="single" w:sz="4" w:space="0" w:color="auto"/>
              <w:left w:val="single" w:sz="4" w:space="0" w:color="auto"/>
              <w:bottom w:val="single" w:sz="4" w:space="0" w:color="auto"/>
              <w:right w:val="single" w:sz="4" w:space="0" w:color="auto"/>
            </w:tcBorders>
          </w:tcPr>
          <w:p w14:paraId="15EDD092" w14:textId="77777777" w:rsidR="00332B02" w:rsidRPr="00332B02" w:rsidRDefault="00332B02" w:rsidP="00332B02">
            <w:pPr>
              <w:jc w:val="left"/>
              <w:rPr>
                <w:rFonts w:eastAsiaTheme="minorEastAsia"/>
                <w:sz w:val="18"/>
                <w:szCs w:val="18"/>
              </w:rPr>
            </w:pPr>
          </w:p>
        </w:tc>
        <w:tc>
          <w:tcPr>
            <w:tcW w:w="1134" w:type="dxa"/>
            <w:tcBorders>
              <w:top w:val="single" w:sz="4" w:space="0" w:color="auto"/>
              <w:left w:val="single" w:sz="4" w:space="0" w:color="auto"/>
              <w:bottom w:val="single" w:sz="4" w:space="0" w:color="auto"/>
              <w:right w:val="single" w:sz="4" w:space="0" w:color="auto"/>
            </w:tcBorders>
          </w:tcPr>
          <w:p w14:paraId="5F672DE1" w14:textId="77777777" w:rsidR="00332B02" w:rsidRPr="00332B02" w:rsidRDefault="00332B02" w:rsidP="00332B02">
            <w:pPr>
              <w:jc w:val="left"/>
              <w:rPr>
                <w:rFonts w:eastAsiaTheme="minorEastAsia"/>
                <w:sz w:val="18"/>
                <w:szCs w:val="18"/>
              </w:rPr>
            </w:pPr>
            <w:r w:rsidRPr="00332B02">
              <w:rPr>
                <w:rFonts w:eastAsiaTheme="minorEastAsia"/>
                <w:sz w:val="18"/>
                <w:szCs w:val="18"/>
              </w:rPr>
              <w:t>7</w:t>
            </w:r>
          </w:p>
          <w:p w14:paraId="1457FD76" w14:textId="77777777" w:rsidR="00332B02" w:rsidRPr="00332B02" w:rsidRDefault="00332B02" w:rsidP="00332B02">
            <w:pPr>
              <w:jc w:val="left"/>
              <w:rPr>
                <w:rFonts w:eastAsiaTheme="minorEastAsia"/>
                <w:sz w:val="18"/>
                <w:szCs w:val="18"/>
              </w:rPr>
            </w:pPr>
          </w:p>
        </w:tc>
        <w:tc>
          <w:tcPr>
            <w:tcW w:w="1735" w:type="dxa"/>
            <w:gridSpan w:val="2"/>
            <w:vMerge/>
            <w:tcBorders>
              <w:left w:val="single" w:sz="4" w:space="0" w:color="auto"/>
              <w:bottom w:val="single" w:sz="4" w:space="0" w:color="auto"/>
              <w:right w:val="single" w:sz="4" w:space="0" w:color="auto"/>
            </w:tcBorders>
          </w:tcPr>
          <w:p w14:paraId="0EA360DA" w14:textId="77777777" w:rsidR="00332B02" w:rsidRPr="00332B02" w:rsidRDefault="00332B02" w:rsidP="00332B02">
            <w:pPr>
              <w:jc w:val="left"/>
              <w:rPr>
                <w:rFonts w:eastAsiaTheme="minorEastAsia"/>
                <w:b/>
                <w:sz w:val="18"/>
                <w:szCs w:val="18"/>
              </w:rPr>
            </w:pPr>
          </w:p>
        </w:tc>
      </w:tr>
      <w:tr w:rsidR="00332B02" w:rsidRPr="00332B02" w14:paraId="700742D8" w14:textId="77777777" w:rsidTr="00332B02">
        <w:trPr>
          <w:trHeight w:val="53"/>
        </w:trPr>
        <w:tc>
          <w:tcPr>
            <w:tcW w:w="1618" w:type="dxa"/>
            <w:vMerge/>
            <w:tcBorders>
              <w:left w:val="single" w:sz="4" w:space="0" w:color="auto"/>
              <w:right w:val="single" w:sz="4" w:space="0" w:color="auto"/>
            </w:tcBorders>
          </w:tcPr>
          <w:p w14:paraId="72436396" w14:textId="77777777" w:rsidR="00332B02" w:rsidRPr="00332B02" w:rsidRDefault="00332B02" w:rsidP="00332B02">
            <w:pPr>
              <w:jc w:val="left"/>
              <w:rPr>
                <w:rFonts w:eastAsiaTheme="minorEastAsia"/>
                <w:b/>
                <w:bCs/>
                <w:sz w:val="18"/>
                <w:szCs w:val="18"/>
              </w:rPr>
            </w:pPr>
          </w:p>
        </w:tc>
        <w:tc>
          <w:tcPr>
            <w:tcW w:w="1980" w:type="dxa"/>
            <w:vMerge/>
            <w:tcBorders>
              <w:left w:val="single" w:sz="4" w:space="0" w:color="auto"/>
              <w:right w:val="single" w:sz="4" w:space="0" w:color="auto"/>
            </w:tcBorders>
          </w:tcPr>
          <w:p w14:paraId="1E505E84"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0C46AC86" w14:textId="77777777" w:rsidR="00332B02" w:rsidRPr="00332B02" w:rsidRDefault="00332B02" w:rsidP="00332B02">
            <w:pPr>
              <w:tabs>
                <w:tab w:val="left" w:pos="0"/>
                <w:tab w:val="left" w:pos="170"/>
              </w:tabs>
              <w:jc w:val="left"/>
              <w:rPr>
                <w:rFonts w:eastAsiaTheme="minorEastAsia"/>
                <w:sz w:val="18"/>
                <w:szCs w:val="18"/>
              </w:rPr>
            </w:pPr>
          </w:p>
        </w:tc>
        <w:tc>
          <w:tcPr>
            <w:tcW w:w="1980" w:type="dxa"/>
            <w:gridSpan w:val="2"/>
            <w:tcBorders>
              <w:top w:val="single" w:sz="4" w:space="0" w:color="auto"/>
              <w:left w:val="single" w:sz="4" w:space="0" w:color="auto"/>
              <w:right w:val="single" w:sz="2" w:space="0" w:color="auto"/>
            </w:tcBorders>
          </w:tcPr>
          <w:p w14:paraId="0E55377F" w14:textId="77777777" w:rsidR="00332B02" w:rsidRPr="00332B02" w:rsidRDefault="00332B02" w:rsidP="00332B02">
            <w:pPr>
              <w:jc w:val="left"/>
              <w:rPr>
                <w:rFonts w:eastAsiaTheme="minorEastAsia"/>
                <w:sz w:val="18"/>
                <w:szCs w:val="18"/>
              </w:rPr>
            </w:pPr>
            <w:r w:rsidRPr="00332B02">
              <w:rPr>
                <w:rFonts w:eastAsiaTheme="minorEastAsia"/>
                <w:sz w:val="18"/>
                <w:szCs w:val="18"/>
              </w:rPr>
              <w:t>-fenpiroksimat</w:t>
            </w:r>
          </w:p>
        </w:tc>
        <w:tc>
          <w:tcPr>
            <w:tcW w:w="2049" w:type="dxa"/>
            <w:tcBorders>
              <w:top w:val="single" w:sz="4" w:space="0" w:color="auto"/>
              <w:left w:val="single" w:sz="2" w:space="0" w:color="auto"/>
              <w:bottom w:val="single" w:sz="4" w:space="0" w:color="auto"/>
              <w:right w:val="single" w:sz="4" w:space="0" w:color="auto"/>
            </w:tcBorders>
          </w:tcPr>
          <w:p w14:paraId="763EBA0E" w14:textId="77777777" w:rsidR="00332B02" w:rsidRPr="00332B02" w:rsidRDefault="00332B02" w:rsidP="00332B02">
            <w:pPr>
              <w:jc w:val="left"/>
              <w:rPr>
                <w:rFonts w:eastAsiaTheme="minorEastAsia"/>
                <w:b/>
                <w:sz w:val="18"/>
                <w:szCs w:val="18"/>
              </w:rPr>
            </w:pPr>
            <w:r w:rsidRPr="00332B02">
              <w:rPr>
                <w:rFonts w:eastAsiaTheme="minorEastAsia"/>
                <w:sz w:val="18"/>
                <w:szCs w:val="18"/>
              </w:rPr>
              <w:t>Ortus 5 SC</w:t>
            </w:r>
            <w:r w:rsidRPr="00332B02">
              <w:rPr>
                <w:rFonts w:eastAsiaTheme="minorEastAsia"/>
                <w:b/>
                <w:sz w:val="18"/>
                <w:szCs w:val="18"/>
              </w:rPr>
              <w:t>*1</w:t>
            </w:r>
          </w:p>
        </w:tc>
        <w:tc>
          <w:tcPr>
            <w:tcW w:w="1578" w:type="dxa"/>
            <w:gridSpan w:val="2"/>
            <w:tcBorders>
              <w:top w:val="single" w:sz="4" w:space="0" w:color="auto"/>
              <w:left w:val="single" w:sz="4" w:space="0" w:color="auto"/>
              <w:right w:val="single" w:sz="4" w:space="0" w:color="auto"/>
            </w:tcBorders>
          </w:tcPr>
          <w:p w14:paraId="5F74B0C2" w14:textId="77777777" w:rsidR="00332B02" w:rsidRPr="00332B02" w:rsidRDefault="00332B02" w:rsidP="00332B02">
            <w:pPr>
              <w:jc w:val="left"/>
              <w:rPr>
                <w:rFonts w:eastAsiaTheme="minorEastAsia"/>
                <w:sz w:val="18"/>
                <w:szCs w:val="18"/>
              </w:rPr>
            </w:pPr>
            <w:r w:rsidRPr="00332B02">
              <w:rPr>
                <w:rFonts w:eastAsiaTheme="minorEastAsia"/>
                <w:sz w:val="18"/>
                <w:szCs w:val="18"/>
              </w:rPr>
              <w:t>0,15 % (najvišji odmerek 1,5 l/ha)</w:t>
            </w:r>
          </w:p>
        </w:tc>
        <w:tc>
          <w:tcPr>
            <w:tcW w:w="1134" w:type="dxa"/>
            <w:tcBorders>
              <w:top w:val="single" w:sz="4" w:space="0" w:color="auto"/>
              <w:left w:val="single" w:sz="4" w:space="0" w:color="auto"/>
              <w:right w:val="single" w:sz="4" w:space="0" w:color="auto"/>
            </w:tcBorders>
          </w:tcPr>
          <w:p w14:paraId="1AADDE1E" w14:textId="77777777" w:rsidR="00332B02" w:rsidRPr="00332B02" w:rsidDel="00A842AB" w:rsidRDefault="00332B02" w:rsidP="00332B02">
            <w:pPr>
              <w:jc w:val="left"/>
              <w:rPr>
                <w:rFonts w:eastAsiaTheme="minorEastAsia"/>
                <w:sz w:val="18"/>
                <w:szCs w:val="18"/>
              </w:rPr>
            </w:pPr>
            <w:r w:rsidRPr="00332B02">
              <w:rPr>
                <w:rFonts w:eastAsiaTheme="minorEastAsia"/>
                <w:sz w:val="18"/>
                <w:szCs w:val="18"/>
              </w:rPr>
              <w:t>7</w:t>
            </w:r>
          </w:p>
        </w:tc>
        <w:tc>
          <w:tcPr>
            <w:tcW w:w="1735" w:type="dxa"/>
            <w:gridSpan w:val="2"/>
            <w:tcBorders>
              <w:left w:val="single" w:sz="4" w:space="0" w:color="auto"/>
              <w:right w:val="single" w:sz="4" w:space="0" w:color="auto"/>
            </w:tcBorders>
          </w:tcPr>
          <w:p w14:paraId="1B2EDDFF" w14:textId="77777777" w:rsidR="00332B02" w:rsidRPr="00332B02" w:rsidRDefault="00332B02" w:rsidP="00332B02">
            <w:pPr>
              <w:jc w:val="left"/>
              <w:rPr>
                <w:rFonts w:eastAsiaTheme="minorEastAsia"/>
                <w:b/>
                <w:sz w:val="18"/>
                <w:szCs w:val="18"/>
              </w:rPr>
            </w:pPr>
          </w:p>
        </w:tc>
      </w:tr>
      <w:tr w:rsidR="00332B02" w:rsidRPr="00332B02" w14:paraId="0F483DAD" w14:textId="77777777" w:rsidTr="00332B02">
        <w:trPr>
          <w:trHeight w:val="53"/>
        </w:trPr>
        <w:tc>
          <w:tcPr>
            <w:tcW w:w="1618" w:type="dxa"/>
            <w:vMerge/>
            <w:tcBorders>
              <w:left w:val="single" w:sz="4" w:space="0" w:color="auto"/>
              <w:right w:val="single" w:sz="4" w:space="0" w:color="auto"/>
            </w:tcBorders>
          </w:tcPr>
          <w:p w14:paraId="619C560C" w14:textId="77777777" w:rsidR="00332B02" w:rsidRPr="00332B02" w:rsidRDefault="00332B02" w:rsidP="00332B02">
            <w:pPr>
              <w:jc w:val="left"/>
              <w:rPr>
                <w:rFonts w:eastAsiaTheme="minorEastAsia"/>
                <w:b/>
                <w:bCs/>
                <w:sz w:val="18"/>
                <w:szCs w:val="18"/>
              </w:rPr>
            </w:pPr>
          </w:p>
        </w:tc>
        <w:tc>
          <w:tcPr>
            <w:tcW w:w="1980" w:type="dxa"/>
            <w:vMerge/>
            <w:tcBorders>
              <w:left w:val="single" w:sz="4" w:space="0" w:color="auto"/>
              <w:right w:val="single" w:sz="4" w:space="0" w:color="auto"/>
            </w:tcBorders>
          </w:tcPr>
          <w:p w14:paraId="459DF4AF"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57C0ADBF" w14:textId="77777777" w:rsidR="00332B02" w:rsidRPr="00332B02" w:rsidRDefault="00332B02" w:rsidP="00332B02">
            <w:pPr>
              <w:tabs>
                <w:tab w:val="left" w:pos="0"/>
                <w:tab w:val="left" w:pos="170"/>
              </w:tabs>
              <w:jc w:val="left"/>
              <w:rPr>
                <w:rFonts w:eastAsiaTheme="minorEastAsia"/>
                <w:sz w:val="18"/>
                <w:szCs w:val="18"/>
              </w:rPr>
            </w:pPr>
          </w:p>
        </w:tc>
        <w:tc>
          <w:tcPr>
            <w:tcW w:w="1980" w:type="dxa"/>
            <w:gridSpan w:val="2"/>
            <w:vMerge w:val="restart"/>
            <w:tcBorders>
              <w:top w:val="single" w:sz="4" w:space="0" w:color="auto"/>
              <w:left w:val="single" w:sz="4" w:space="0" w:color="auto"/>
              <w:right w:val="single" w:sz="2" w:space="0" w:color="auto"/>
            </w:tcBorders>
          </w:tcPr>
          <w:p w14:paraId="15D65FDE" w14:textId="77777777" w:rsidR="00332B02" w:rsidRPr="00332B02" w:rsidRDefault="00332B02" w:rsidP="00332B02">
            <w:pPr>
              <w:jc w:val="left"/>
              <w:rPr>
                <w:rFonts w:eastAsiaTheme="minorEastAsia"/>
                <w:sz w:val="18"/>
                <w:szCs w:val="18"/>
              </w:rPr>
            </w:pPr>
            <w:r w:rsidRPr="00332B02">
              <w:rPr>
                <w:rFonts w:eastAsiaTheme="minorEastAsia"/>
                <w:sz w:val="18"/>
                <w:szCs w:val="18"/>
              </w:rPr>
              <w:t>-olje pomarančevca</w:t>
            </w:r>
          </w:p>
        </w:tc>
        <w:tc>
          <w:tcPr>
            <w:tcW w:w="2049" w:type="dxa"/>
            <w:tcBorders>
              <w:top w:val="single" w:sz="4" w:space="0" w:color="auto"/>
              <w:left w:val="single" w:sz="2" w:space="0" w:color="auto"/>
              <w:bottom w:val="single" w:sz="4" w:space="0" w:color="auto"/>
              <w:right w:val="single" w:sz="4" w:space="0" w:color="auto"/>
            </w:tcBorders>
          </w:tcPr>
          <w:p w14:paraId="5C287534" w14:textId="77777777" w:rsidR="00332B02" w:rsidRPr="00332B02" w:rsidRDefault="00332B02" w:rsidP="00332B02">
            <w:pPr>
              <w:jc w:val="left"/>
              <w:rPr>
                <w:rFonts w:eastAsiaTheme="minorEastAsia"/>
                <w:sz w:val="18"/>
                <w:szCs w:val="18"/>
              </w:rPr>
            </w:pPr>
            <w:r w:rsidRPr="00332B02">
              <w:rPr>
                <w:rFonts w:eastAsiaTheme="minorEastAsia"/>
                <w:sz w:val="18"/>
                <w:szCs w:val="18"/>
              </w:rPr>
              <w:t>Orocide plus</w:t>
            </w:r>
          </w:p>
        </w:tc>
        <w:tc>
          <w:tcPr>
            <w:tcW w:w="1578" w:type="dxa"/>
            <w:gridSpan w:val="2"/>
            <w:vMerge w:val="restart"/>
            <w:tcBorders>
              <w:top w:val="single" w:sz="4" w:space="0" w:color="auto"/>
              <w:left w:val="single" w:sz="4" w:space="0" w:color="auto"/>
              <w:right w:val="single" w:sz="4" w:space="0" w:color="auto"/>
            </w:tcBorders>
          </w:tcPr>
          <w:p w14:paraId="17253684" w14:textId="77777777" w:rsidR="00332B02" w:rsidRPr="00332B02" w:rsidRDefault="00332B02" w:rsidP="00332B02">
            <w:pPr>
              <w:jc w:val="left"/>
              <w:rPr>
                <w:rFonts w:eastAsiaTheme="minorEastAsia"/>
                <w:sz w:val="18"/>
                <w:szCs w:val="18"/>
              </w:rPr>
            </w:pPr>
            <w:r w:rsidRPr="00332B02">
              <w:rPr>
                <w:rFonts w:eastAsiaTheme="minorEastAsia"/>
                <w:sz w:val="18"/>
                <w:szCs w:val="18"/>
              </w:rPr>
              <w:t xml:space="preserve">0,4 – 0,8 l/hl </w:t>
            </w:r>
            <w:r w:rsidRPr="00332B02">
              <w:rPr>
                <w:rFonts w:eastAsiaTheme="minorEastAsia"/>
                <w:color w:val="222222"/>
                <w:sz w:val="16"/>
                <w:szCs w:val="16"/>
                <w:shd w:val="clear" w:color="auto" w:fill="FFFFFF"/>
              </w:rPr>
              <w:t xml:space="preserve"> (najvišji odmerek pri tretiranju 8 l/ha)</w:t>
            </w:r>
          </w:p>
        </w:tc>
        <w:tc>
          <w:tcPr>
            <w:tcW w:w="1134" w:type="dxa"/>
            <w:vMerge w:val="restart"/>
            <w:tcBorders>
              <w:top w:val="single" w:sz="4" w:space="0" w:color="auto"/>
              <w:left w:val="single" w:sz="4" w:space="0" w:color="auto"/>
              <w:right w:val="single" w:sz="4" w:space="0" w:color="auto"/>
            </w:tcBorders>
          </w:tcPr>
          <w:p w14:paraId="09A92BA4" w14:textId="77777777" w:rsidR="00332B02" w:rsidRPr="00332B02" w:rsidRDefault="00332B02" w:rsidP="00332B02">
            <w:pPr>
              <w:jc w:val="left"/>
              <w:rPr>
                <w:rFonts w:eastAsiaTheme="minorEastAsia"/>
                <w:sz w:val="18"/>
                <w:szCs w:val="18"/>
              </w:rPr>
            </w:pPr>
            <w:r w:rsidRPr="00332B02">
              <w:rPr>
                <w:rFonts w:eastAsiaTheme="minorEastAsia"/>
                <w:sz w:val="18"/>
                <w:szCs w:val="18"/>
              </w:rPr>
              <w:t>1</w:t>
            </w:r>
          </w:p>
        </w:tc>
        <w:tc>
          <w:tcPr>
            <w:tcW w:w="1735" w:type="dxa"/>
            <w:gridSpan w:val="2"/>
            <w:vMerge w:val="restart"/>
            <w:tcBorders>
              <w:left w:val="single" w:sz="4" w:space="0" w:color="auto"/>
              <w:right w:val="single" w:sz="4" w:space="0" w:color="auto"/>
            </w:tcBorders>
          </w:tcPr>
          <w:p w14:paraId="39FBE335" w14:textId="77777777" w:rsidR="00332B02" w:rsidRPr="00332B02" w:rsidRDefault="00332B02" w:rsidP="00332B02">
            <w:pPr>
              <w:jc w:val="left"/>
              <w:rPr>
                <w:rFonts w:eastAsiaTheme="minorEastAsia"/>
                <w:b/>
                <w:sz w:val="18"/>
                <w:szCs w:val="18"/>
              </w:rPr>
            </w:pPr>
          </w:p>
        </w:tc>
      </w:tr>
      <w:tr w:rsidR="00332B02" w:rsidRPr="00332B02" w14:paraId="09079A4B" w14:textId="77777777" w:rsidTr="00332B02">
        <w:trPr>
          <w:trHeight w:val="53"/>
        </w:trPr>
        <w:tc>
          <w:tcPr>
            <w:tcW w:w="1618" w:type="dxa"/>
            <w:vMerge/>
            <w:tcBorders>
              <w:left w:val="single" w:sz="4" w:space="0" w:color="auto"/>
              <w:right w:val="single" w:sz="4" w:space="0" w:color="auto"/>
            </w:tcBorders>
          </w:tcPr>
          <w:p w14:paraId="6172CC05" w14:textId="77777777" w:rsidR="00332B02" w:rsidRPr="00332B02" w:rsidRDefault="00332B02" w:rsidP="00332B02">
            <w:pPr>
              <w:jc w:val="left"/>
              <w:rPr>
                <w:rFonts w:eastAsiaTheme="minorEastAsia"/>
                <w:b/>
                <w:bCs/>
                <w:sz w:val="18"/>
                <w:szCs w:val="18"/>
              </w:rPr>
            </w:pPr>
          </w:p>
        </w:tc>
        <w:tc>
          <w:tcPr>
            <w:tcW w:w="1980" w:type="dxa"/>
            <w:vMerge/>
            <w:tcBorders>
              <w:left w:val="single" w:sz="4" w:space="0" w:color="auto"/>
              <w:right w:val="single" w:sz="4" w:space="0" w:color="auto"/>
            </w:tcBorders>
          </w:tcPr>
          <w:p w14:paraId="0C09C22C"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6D6ACA1A" w14:textId="77777777" w:rsidR="00332B02" w:rsidRPr="00332B02" w:rsidRDefault="00332B02" w:rsidP="00332B02">
            <w:pPr>
              <w:tabs>
                <w:tab w:val="left" w:pos="0"/>
                <w:tab w:val="left" w:pos="170"/>
              </w:tabs>
              <w:jc w:val="left"/>
              <w:rPr>
                <w:rFonts w:eastAsiaTheme="minorEastAsia"/>
                <w:sz w:val="18"/>
                <w:szCs w:val="18"/>
              </w:rPr>
            </w:pPr>
          </w:p>
        </w:tc>
        <w:tc>
          <w:tcPr>
            <w:tcW w:w="1980" w:type="dxa"/>
            <w:gridSpan w:val="2"/>
            <w:vMerge/>
            <w:tcBorders>
              <w:left w:val="single" w:sz="4" w:space="0" w:color="auto"/>
              <w:right w:val="single" w:sz="2" w:space="0" w:color="auto"/>
            </w:tcBorders>
          </w:tcPr>
          <w:p w14:paraId="34D84986" w14:textId="77777777" w:rsidR="00332B02" w:rsidRPr="00332B02" w:rsidRDefault="00332B02" w:rsidP="00332B02">
            <w:pPr>
              <w:jc w:val="left"/>
              <w:rPr>
                <w:rFonts w:eastAsiaTheme="minorEastAsia"/>
                <w:sz w:val="18"/>
                <w:szCs w:val="18"/>
              </w:rPr>
            </w:pPr>
          </w:p>
        </w:tc>
        <w:tc>
          <w:tcPr>
            <w:tcW w:w="2049" w:type="dxa"/>
            <w:tcBorders>
              <w:top w:val="single" w:sz="4" w:space="0" w:color="auto"/>
              <w:left w:val="single" w:sz="2" w:space="0" w:color="auto"/>
              <w:bottom w:val="single" w:sz="4" w:space="0" w:color="auto"/>
              <w:right w:val="single" w:sz="4" w:space="0" w:color="auto"/>
            </w:tcBorders>
          </w:tcPr>
          <w:p w14:paraId="688959BE" w14:textId="77777777" w:rsidR="00332B02" w:rsidRPr="00332B02" w:rsidRDefault="00332B02" w:rsidP="00332B02">
            <w:pPr>
              <w:jc w:val="left"/>
              <w:rPr>
                <w:rFonts w:eastAsiaTheme="minorEastAsia"/>
                <w:sz w:val="18"/>
                <w:szCs w:val="18"/>
                <w:u w:val="single"/>
              </w:rPr>
            </w:pPr>
            <w:r w:rsidRPr="00332B02">
              <w:rPr>
                <w:rFonts w:eastAsiaTheme="minorEastAsia"/>
                <w:sz w:val="18"/>
                <w:szCs w:val="18"/>
                <w:u w:val="single"/>
              </w:rPr>
              <w:t>Prev-gold</w:t>
            </w:r>
          </w:p>
        </w:tc>
        <w:tc>
          <w:tcPr>
            <w:tcW w:w="1578" w:type="dxa"/>
            <w:gridSpan w:val="2"/>
            <w:vMerge/>
            <w:tcBorders>
              <w:left w:val="single" w:sz="4" w:space="0" w:color="auto"/>
              <w:right w:val="single" w:sz="4" w:space="0" w:color="auto"/>
            </w:tcBorders>
          </w:tcPr>
          <w:p w14:paraId="7844B379" w14:textId="77777777" w:rsidR="00332B02" w:rsidRPr="00332B02" w:rsidRDefault="00332B02" w:rsidP="00332B02">
            <w:pPr>
              <w:jc w:val="left"/>
              <w:rPr>
                <w:rFonts w:eastAsiaTheme="minorEastAsia"/>
                <w:sz w:val="18"/>
                <w:szCs w:val="18"/>
              </w:rPr>
            </w:pPr>
          </w:p>
        </w:tc>
        <w:tc>
          <w:tcPr>
            <w:tcW w:w="1134" w:type="dxa"/>
            <w:vMerge/>
            <w:tcBorders>
              <w:left w:val="single" w:sz="4" w:space="0" w:color="auto"/>
              <w:right w:val="single" w:sz="4" w:space="0" w:color="auto"/>
            </w:tcBorders>
          </w:tcPr>
          <w:p w14:paraId="7EA626E8" w14:textId="77777777" w:rsidR="00332B02" w:rsidRPr="00332B02" w:rsidDel="00A842AB" w:rsidRDefault="00332B02" w:rsidP="00332B02">
            <w:pPr>
              <w:jc w:val="left"/>
              <w:rPr>
                <w:rFonts w:eastAsiaTheme="minorEastAsia"/>
                <w:sz w:val="18"/>
                <w:szCs w:val="18"/>
              </w:rPr>
            </w:pPr>
          </w:p>
        </w:tc>
        <w:tc>
          <w:tcPr>
            <w:tcW w:w="1735" w:type="dxa"/>
            <w:gridSpan w:val="2"/>
            <w:vMerge/>
            <w:tcBorders>
              <w:left w:val="single" w:sz="4" w:space="0" w:color="auto"/>
              <w:right w:val="single" w:sz="4" w:space="0" w:color="auto"/>
            </w:tcBorders>
          </w:tcPr>
          <w:p w14:paraId="472F9F85" w14:textId="77777777" w:rsidR="00332B02" w:rsidRPr="00332B02" w:rsidRDefault="00332B02" w:rsidP="00332B02">
            <w:pPr>
              <w:jc w:val="left"/>
              <w:rPr>
                <w:rFonts w:eastAsiaTheme="minorEastAsia"/>
                <w:b/>
                <w:sz w:val="18"/>
                <w:szCs w:val="18"/>
              </w:rPr>
            </w:pPr>
          </w:p>
        </w:tc>
      </w:tr>
      <w:tr w:rsidR="00332B02" w:rsidRPr="00332B02" w14:paraId="1D9A1EFC" w14:textId="77777777" w:rsidTr="00332B02">
        <w:trPr>
          <w:trHeight w:val="53"/>
        </w:trPr>
        <w:tc>
          <w:tcPr>
            <w:tcW w:w="1618" w:type="dxa"/>
            <w:vMerge/>
            <w:tcBorders>
              <w:left w:val="single" w:sz="4" w:space="0" w:color="auto"/>
              <w:right w:val="single" w:sz="4" w:space="0" w:color="auto"/>
            </w:tcBorders>
          </w:tcPr>
          <w:p w14:paraId="03B6F515" w14:textId="77777777" w:rsidR="00332B02" w:rsidRPr="00332B02" w:rsidRDefault="00332B02" w:rsidP="00332B02">
            <w:pPr>
              <w:jc w:val="left"/>
              <w:rPr>
                <w:rFonts w:eastAsiaTheme="minorEastAsia"/>
                <w:b/>
                <w:bCs/>
                <w:sz w:val="18"/>
                <w:szCs w:val="18"/>
              </w:rPr>
            </w:pPr>
          </w:p>
        </w:tc>
        <w:tc>
          <w:tcPr>
            <w:tcW w:w="1980" w:type="dxa"/>
            <w:vMerge/>
            <w:tcBorders>
              <w:left w:val="single" w:sz="4" w:space="0" w:color="auto"/>
              <w:right w:val="single" w:sz="4" w:space="0" w:color="auto"/>
            </w:tcBorders>
          </w:tcPr>
          <w:p w14:paraId="1CE4E532"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14397C58" w14:textId="77777777" w:rsidR="00332B02" w:rsidRPr="00332B02" w:rsidRDefault="00332B02" w:rsidP="00332B02">
            <w:pPr>
              <w:tabs>
                <w:tab w:val="left" w:pos="0"/>
                <w:tab w:val="left" w:pos="170"/>
              </w:tabs>
              <w:jc w:val="left"/>
              <w:rPr>
                <w:rFonts w:eastAsiaTheme="minorEastAsia"/>
                <w:sz w:val="18"/>
                <w:szCs w:val="18"/>
              </w:rPr>
            </w:pPr>
          </w:p>
        </w:tc>
        <w:tc>
          <w:tcPr>
            <w:tcW w:w="1980" w:type="dxa"/>
            <w:gridSpan w:val="2"/>
            <w:vMerge/>
            <w:tcBorders>
              <w:left w:val="single" w:sz="4" w:space="0" w:color="auto"/>
              <w:bottom w:val="single" w:sz="4" w:space="0" w:color="auto"/>
              <w:right w:val="single" w:sz="2" w:space="0" w:color="auto"/>
            </w:tcBorders>
          </w:tcPr>
          <w:p w14:paraId="7C63F2E3" w14:textId="77777777" w:rsidR="00332B02" w:rsidRPr="00332B02" w:rsidRDefault="00332B02" w:rsidP="00332B02">
            <w:pPr>
              <w:jc w:val="left"/>
              <w:rPr>
                <w:rFonts w:eastAsiaTheme="minorEastAsia"/>
                <w:sz w:val="18"/>
                <w:szCs w:val="18"/>
              </w:rPr>
            </w:pPr>
          </w:p>
        </w:tc>
        <w:tc>
          <w:tcPr>
            <w:tcW w:w="2049" w:type="dxa"/>
            <w:tcBorders>
              <w:top w:val="single" w:sz="4" w:space="0" w:color="auto"/>
              <w:left w:val="single" w:sz="2" w:space="0" w:color="auto"/>
              <w:bottom w:val="single" w:sz="4" w:space="0" w:color="auto"/>
              <w:right w:val="single" w:sz="4" w:space="0" w:color="auto"/>
            </w:tcBorders>
          </w:tcPr>
          <w:p w14:paraId="2169F424" w14:textId="77777777" w:rsidR="00332B02" w:rsidRPr="00332B02" w:rsidRDefault="00332B02" w:rsidP="00332B02">
            <w:pPr>
              <w:jc w:val="left"/>
              <w:rPr>
                <w:rFonts w:eastAsiaTheme="minorEastAsia"/>
                <w:sz w:val="18"/>
                <w:szCs w:val="18"/>
                <w:u w:val="single"/>
              </w:rPr>
            </w:pPr>
            <w:r w:rsidRPr="00332B02">
              <w:rPr>
                <w:rFonts w:eastAsiaTheme="minorEastAsia"/>
                <w:sz w:val="18"/>
                <w:szCs w:val="18"/>
                <w:u w:val="single"/>
              </w:rPr>
              <w:t>Prev-gold garden</w:t>
            </w:r>
          </w:p>
        </w:tc>
        <w:tc>
          <w:tcPr>
            <w:tcW w:w="1578" w:type="dxa"/>
            <w:gridSpan w:val="2"/>
            <w:vMerge/>
            <w:tcBorders>
              <w:left w:val="single" w:sz="4" w:space="0" w:color="auto"/>
              <w:bottom w:val="single" w:sz="4" w:space="0" w:color="auto"/>
              <w:right w:val="single" w:sz="4" w:space="0" w:color="auto"/>
            </w:tcBorders>
          </w:tcPr>
          <w:p w14:paraId="78C7BE59" w14:textId="77777777" w:rsidR="00332B02" w:rsidRPr="00332B02" w:rsidRDefault="00332B02" w:rsidP="00332B02">
            <w:pPr>
              <w:jc w:val="left"/>
              <w:rPr>
                <w:rFonts w:eastAsiaTheme="minorEastAsia"/>
                <w:sz w:val="18"/>
                <w:szCs w:val="18"/>
              </w:rPr>
            </w:pPr>
          </w:p>
        </w:tc>
        <w:tc>
          <w:tcPr>
            <w:tcW w:w="1134" w:type="dxa"/>
            <w:vMerge/>
            <w:tcBorders>
              <w:left w:val="single" w:sz="4" w:space="0" w:color="auto"/>
              <w:bottom w:val="single" w:sz="4" w:space="0" w:color="auto"/>
              <w:right w:val="single" w:sz="4" w:space="0" w:color="auto"/>
            </w:tcBorders>
          </w:tcPr>
          <w:p w14:paraId="21DE6228" w14:textId="77777777" w:rsidR="00332B02" w:rsidRPr="00332B02" w:rsidDel="00A842AB" w:rsidRDefault="00332B02" w:rsidP="00332B02">
            <w:pPr>
              <w:jc w:val="left"/>
              <w:rPr>
                <w:rFonts w:eastAsiaTheme="minorEastAsia"/>
                <w:sz w:val="18"/>
                <w:szCs w:val="18"/>
              </w:rPr>
            </w:pPr>
          </w:p>
        </w:tc>
        <w:tc>
          <w:tcPr>
            <w:tcW w:w="1735" w:type="dxa"/>
            <w:gridSpan w:val="2"/>
            <w:vMerge/>
            <w:tcBorders>
              <w:left w:val="single" w:sz="4" w:space="0" w:color="auto"/>
              <w:bottom w:val="single" w:sz="4" w:space="0" w:color="auto"/>
              <w:right w:val="single" w:sz="4" w:space="0" w:color="auto"/>
            </w:tcBorders>
          </w:tcPr>
          <w:p w14:paraId="6B685BE4" w14:textId="77777777" w:rsidR="00332B02" w:rsidRPr="00332B02" w:rsidRDefault="00332B02" w:rsidP="00332B02">
            <w:pPr>
              <w:jc w:val="left"/>
              <w:rPr>
                <w:rFonts w:eastAsiaTheme="minorEastAsia"/>
                <w:b/>
                <w:sz w:val="18"/>
                <w:szCs w:val="18"/>
              </w:rPr>
            </w:pPr>
          </w:p>
        </w:tc>
      </w:tr>
      <w:tr w:rsidR="00332B02" w:rsidRPr="00332B02" w14:paraId="488E0F48" w14:textId="77777777" w:rsidTr="00332B02">
        <w:trPr>
          <w:trHeight w:val="53"/>
        </w:trPr>
        <w:tc>
          <w:tcPr>
            <w:tcW w:w="1618" w:type="dxa"/>
            <w:vMerge/>
            <w:tcBorders>
              <w:left w:val="single" w:sz="4" w:space="0" w:color="auto"/>
              <w:right w:val="single" w:sz="4" w:space="0" w:color="auto"/>
            </w:tcBorders>
          </w:tcPr>
          <w:p w14:paraId="3CA3656A" w14:textId="77777777" w:rsidR="00332B02" w:rsidRPr="00332B02" w:rsidRDefault="00332B02" w:rsidP="00332B02">
            <w:pPr>
              <w:jc w:val="left"/>
              <w:rPr>
                <w:rFonts w:eastAsiaTheme="minorEastAsia"/>
                <w:b/>
                <w:bCs/>
                <w:sz w:val="18"/>
                <w:szCs w:val="18"/>
              </w:rPr>
            </w:pPr>
          </w:p>
        </w:tc>
        <w:tc>
          <w:tcPr>
            <w:tcW w:w="1980" w:type="dxa"/>
            <w:vMerge/>
            <w:tcBorders>
              <w:left w:val="single" w:sz="4" w:space="0" w:color="auto"/>
              <w:right w:val="single" w:sz="4" w:space="0" w:color="auto"/>
            </w:tcBorders>
          </w:tcPr>
          <w:p w14:paraId="6376725D"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520E5857" w14:textId="77777777" w:rsidR="00332B02" w:rsidRPr="00332B02" w:rsidRDefault="00332B02" w:rsidP="00332B02">
            <w:pPr>
              <w:tabs>
                <w:tab w:val="left" w:pos="0"/>
                <w:tab w:val="left" w:pos="170"/>
              </w:tabs>
              <w:jc w:val="left"/>
              <w:rPr>
                <w:rFonts w:eastAsiaTheme="minorEastAsia"/>
                <w:sz w:val="18"/>
                <w:szCs w:val="18"/>
              </w:rPr>
            </w:pPr>
          </w:p>
        </w:tc>
        <w:tc>
          <w:tcPr>
            <w:tcW w:w="8476" w:type="dxa"/>
            <w:gridSpan w:val="8"/>
            <w:tcBorders>
              <w:left w:val="single" w:sz="4" w:space="0" w:color="auto"/>
              <w:right w:val="single" w:sz="4" w:space="0" w:color="auto"/>
            </w:tcBorders>
          </w:tcPr>
          <w:p w14:paraId="0B5FD36E" w14:textId="77777777" w:rsidR="00332B02" w:rsidRPr="00332B02" w:rsidRDefault="00332B02" w:rsidP="00332B02">
            <w:pPr>
              <w:rPr>
                <w:rFonts w:eastAsiaTheme="minorEastAsia"/>
                <w:sz w:val="18"/>
                <w:szCs w:val="18"/>
                <w:u w:val="single"/>
              </w:rPr>
            </w:pPr>
            <w:r w:rsidRPr="00332B02">
              <w:rPr>
                <w:rFonts w:eastAsiaTheme="minorEastAsia"/>
                <w:sz w:val="18"/>
                <w:szCs w:val="18"/>
                <w:u w:val="single"/>
              </w:rPr>
              <w:t>Orocide plus, Prev-gold in Prev-gold garden:</w:t>
            </w:r>
            <w:r w:rsidRPr="00332B02">
              <w:rPr>
                <w:rFonts w:eastAsiaTheme="minorEastAsia"/>
                <w:sz w:val="18"/>
                <w:szCs w:val="18"/>
              </w:rPr>
              <w:t xml:space="preserve"> </w:t>
            </w:r>
            <w:r w:rsidRPr="00332B02">
              <w:rPr>
                <w:rFonts w:eastAsiaTheme="minorEastAsia"/>
                <w:b/>
                <w:sz w:val="18"/>
                <w:szCs w:val="18"/>
              </w:rPr>
              <w:t>Ostankov tretiranih rastlin se NE sme kompostirati!</w:t>
            </w:r>
            <w:r w:rsidRPr="00332B02">
              <w:rPr>
                <w:rFonts w:eastAsiaTheme="minorEastAsia"/>
                <w:sz w:val="18"/>
                <w:szCs w:val="18"/>
                <w:u w:val="single"/>
              </w:rPr>
              <w:t xml:space="preserve"> </w:t>
            </w:r>
          </w:p>
          <w:p w14:paraId="763EE3EC" w14:textId="77777777" w:rsidR="00332B02" w:rsidRPr="00332B02" w:rsidRDefault="00332B02" w:rsidP="00332B02">
            <w:pPr>
              <w:rPr>
                <w:rFonts w:eastAsiaTheme="minorEastAsia"/>
                <w:sz w:val="18"/>
                <w:szCs w:val="18"/>
              </w:rPr>
            </w:pPr>
            <w:r w:rsidRPr="00332B02">
              <w:rPr>
                <w:rFonts w:eastAsiaTheme="minorEastAsia"/>
                <w:sz w:val="18"/>
                <w:szCs w:val="18"/>
                <w:u w:val="single"/>
              </w:rPr>
              <w:t xml:space="preserve">Nissorun 250 SC:  </w:t>
            </w:r>
            <w:r w:rsidRPr="00332B02">
              <w:rPr>
                <w:rFonts w:eastAsiaTheme="minorEastAsia"/>
                <w:sz w:val="18"/>
                <w:szCs w:val="18"/>
              </w:rPr>
              <w:t>za zmanjševanje številčnosti populacije, odmerek je odvisen od višine rastlin</w:t>
            </w:r>
          </w:p>
          <w:p w14:paraId="65BAC114" w14:textId="77777777" w:rsidR="00332B02" w:rsidRPr="00332B02" w:rsidRDefault="00332B02" w:rsidP="00332B02">
            <w:pPr>
              <w:rPr>
                <w:rFonts w:eastAsiaTheme="minorEastAsia"/>
                <w:sz w:val="18"/>
                <w:szCs w:val="18"/>
              </w:rPr>
            </w:pPr>
            <w:r w:rsidRPr="00332B02">
              <w:rPr>
                <w:rFonts w:eastAsiaTheme="minorEastAsia"/>
                <w:sz w:val="18"/>
                <w:szCs w:val="18"/>
                <w:u w:val="single"/>
              </w:rPr>
              <w:t>Fungicidi, ki vsebujejo žveplo (Cosan, Kumulus DF, Microthiol disperss, Microthiol special, Pepelin, Thiovit jet in Vindex 80 WG):</w:t>
            </w:r>
            <w:r w:rsidRPr="00332B02">
              <w:rPr>
                <w:rFonts w:eastAsiaTheme="minorEastAsia"/>
                <w:sz w:val="18"/>
                <w:szCs w:val="18"/>
              </w:rPr>
              <w:t xml:space="preserve"> imajo stransko delovanje na pršice.</w:t>
            </w:r>
          </w:p>
        </w:tc>
      </w:tr>
      <w:tr w:rsidR="00332B02" w:rsidRPr="00332B02" w14:paraId="254CCF59" w14:textId="77777777" w:rsidTr="00332B02">
        <w:trPr>
          <w:trHeight w:val="53"/>
        </w:trPr>
        <w:tc>
          <w:tcPr>
            <w:tcW w:w="1618" w:type="dxa"/>
            <w:vMerge w:val="restart"/>
            <w:tcBorders>
              <w:left w:val="single" w:sz="4" w:space="0" w:color="auto"/>
              <w:right w:val="single" w:sz="4" w:space="0" w:color="auto"/>
            </w:tcBorders>
          </w:tcPr>
          <w:p w14:paraId="0CED1008" w14:textId="77777777" w:rsidR="00332B02" w:rsidRPr="00332B02" w:rsidRDefault="00332B02" w:rsidP="00332B02">
            <w:pPr>
              <w:jc w:val="left"/>
              <w:rPr>
                <w:rFonts w:eastAsiaTheme="minorEastAsia"/>
                <w:b/>
                <w:bCs/>
                <w:sz w:val="18"/>
                <w:szCs w:val="18"/>
              </w:rPr>
            </w:pPr>
            <w:r w:rsidRPr="00332B02">
              <w:rPr>
                <w:rFonts w:eastAsiaTheme="minorEastAsia"/>
                <w:b/>
                <w:bCs/>
                <w:sz w:val="18"/>
                <w:szCs w:val="18"/>
              </w:rPr>
              <w:t>Paradižnikova rjasta pršica</w:t>
            </w:r>
          </w:p>
          <w:p w14:paraId="7D8CB255" w14:textId="77777777" w:rsidR="00332B02" w:rsidRPr="00332B02" w:rsidRDefault="00332B02" w:rsidP="00332B02">
            <w:pPr>
              <w:jc w:val="left"/>
              <w:rPr>
                <w:rFonts w:eastAsiaTheme="minorEastAsia"/>
                <w:b/>
                <w:bCs/>
                <w:sz w:val="18"/>
                <w:szCs w:val="18"/>
              </w:rPr>
            </w:pPr>
            <w:r w:rsidRPr="00332B02">
              <w:rPr>
                <w:rFonts w:eastAsiaTheme="minorEastAsia"/>
                <w:bCs/>
                <w:i/>
                <w:sz w:val="18"/>
                <w:szCs w:val="18"/>
              </w:rPr>
              <w:t>Aculops lycopersici</w:t>
            </w:r>
          </w:p>
        </w:tc>
        <w:tc>
          <w:tcPr>
            <w:tcW w:w="1980" w:type="dxa"/>
            <w:vMerge w:val="restart"/>
            <w:tcBorders>
              <w:left w:val="single" w:sz="4" w:space="0" w:color="auto"/>
              <w:right w:val="single" w:sz="4" w:space="0" w:color="auto"/>
            </w:tcBorders>
          </w:tcPr>
          <w:p w14:paraId="19A26642" w14:textId="77777777" w:rsidR="00332B02" w:rsidRPr="00332B02" w:rsidRDefault="00332B02" w:rsidP="00332B02">
            <w:pPr>
              <w:autoSpaceDE w:val="0"/>
              <w:autoSpaceDN w:val="0"/>
              <w:adjustRightInd w:val="0"/>
              <w:rPr>
                <w:rFonts w:eastAsiaTheme="minorEastAsia"/>
                <w:sz w:val="18"/>
                <w:szCs w:val="18"/>
                <w:lang w:eastAsia="sl-SI"/>
              </w:rPr>
            </w:pPr>
            <w:r w:rsidRPr="00332B02">
              <w:rPr>
                <w:rFonts w:eastAsiaTheme="minorEastAsia"/>
                <w:sz w:val="18"/>
                <w:szCs w:val="18"/>
                <w:lang w:eastAsia="sl-SI"/>
              </w:rPr>
              <w:t>Pršice se hranijo se na listih, cvetovih in mladih plodovih paradižnika, posledica so nekroze na</w:t>
            </w:r>
          </w:p>
          <w:p w14:paraId="0639C3BA" w14:textId="77777777" w:rsidR="00332B02" w:rsidRPr="00332B02" w:rsidRDefault="00332B02" w:rsidP="00332B02">
            <w:pPr>
              <w:autoSpaceDE w:val="0"/>
              <w:autoSpaceDN w:val="0"/>
              <w:adjustRightInd w:val="0"/>
              <w:jc w:val="left"/>
              <w:rPr>
                <w:rFonts w:eastAsiaTheme="minorEastAsia"/>
                <w:sz w:val="18"/>
                <w:szCs w:val="18"/>
                <w:lang w:eastAsia="sl-SI"/>
              </w:rPr>
            </w:pPr>
            <w:r w:rsidRPr="00332B02">
              <w:rPr>
                <w:rFonts w:eastAsiaTheme="minorEastAsia"/>
                <w:sz w:val="18"/>
                <w:szCs w:val="18"/>
                <w:lang w:eastAsia="sl-SI"/>
              </w:rPr>
              <w:t>listih, odpadanje cvetov in rjavost plodov ter odmiranje rastlin.</w:t>
            </w:r>
            <w:r w:rsidRPr="00332B02">
              <w:rPr>
                <w:rFonts w:ascii="Arial" w:eastAsiaTheme="minorEastAsia" w:hAnsi="Arial" w:cs="Arial"/>
                <w:sz w:val="20"/>
                <w:szCs w:val="20"/>
                <w:lang w:eastAsia="sl-SI"/>
              </w:rPr>
              <w:t xml:space="preserve"> </w:t>
            </w:r>
            <w:r w:rsidRPr="00332B02">
              <w:rPr>
                <w:rFonts w:eastAsiaTheme="minorEastAsia"/>
                <w:sz w:val="18"/>
                <w:szCs w:val="18"/>
                <w:lang w:eastAsia="sl-SI"/>
              </w:rPr>
              <w:t>Pršice naselijo rastline kmalu po presajanju,</w:t>
            </w:r>
          </w:p>
          <w:p w14:paraId="71167090" w14:textId="77777777" w:rsidR="00332B02" w:rsidRPr="00332B02" w:rsidRDefault="00332B02" w:rsidP="00332B02">
            <w:pPr>
              <w:rPr>
                <w:rFonts w:eastAsiaTheme="minorEastAsia"/>
                <w:sz w:val="18"/>
                <w:szCs w:val="18"/>
              </w:rPr>
            </w:pPr>
            <w:r w:rsidRPr="00332B02">
              <w:rPr>
                <w:rFonts w:eastAsiaTheme="minorEastAsia"/>
                <w:sz w:val="18"/>
                <w:szCs w:val="18"/>
                <w:lang w:eastAsia="sl-SI"/>
              </w:rPr>
              <w:t>populacije pršic zelo hitro naraščajo.</w:t>
            </w:r>
          </w:p>
        </w:tc>
        <w:tc>
          <w:tcPr>
            <w:tcW w:w="1870" w:type="dxa"/>
            <w:vMerge w:val="restart"/>
            <w:tcBorders>
              <w:left w:val="single" w:sz="4" w:space="0" w:color="auto"/>
              <w:right w:val="single" w:sz="4" w:space="0" w:color="auto"/>
            </w:tcBorders>
          </w:tcPr>
          <w:p w14:paraId="04E934C9" w14:textId="77777777" w:rsidR="00332B02" w:rsidRPr="00332B02" w:rsidRDefault="00332B02" w:rsidP="00332B02">
            <w:pPr>
              <w:tabs>
                <w:tab w:val="left" w:pos="0"/>
                <w:tab w:val="left" w:pos="170"/>
              </w:tabs>
              <w:jc w:val="left"/>
              <w:rPr>
                <w:rFonts w:eastAsiaTheme="minorEastAsia"/>
                <w:sz w:val="18"/>
                <w:szCs w:val="18"/>
              </w:rPr>
            </w:pPr>
          </w:p>
        </w:tc>
        <w:tc>
          <w:tcPr>
            <w:tcW w:w="8476" w:type="dxa"/>
            <w:gridSpan w:val="8"/>
            <w:tcBorders>
              <w:left w:val="single" w:sz="4" w:space="0" w:color="auto"/>
              <w:right w:val="single" w:sz="4" w:space="0" w:color="auto"/>
            </w:tcBorders>
          </w:tcPr>
          <w:p w14:paraId="019AA8DD" w14:textId="77777777" w:rsidR="00332B02" w:rsidRPr="00332B02" w:rsidRDefault="00332B02" w:rsidP="00332B02">
            <w:pPr>
              <w:jc w:val="left"/>
              <w:rPr>
                <w:rFonts w:eastAsiaTheme="minorEastAsia"/>
                <w:sz w:val="16"/>
                <w:szCs w:val="16"/>
                <w:u w:val="single"/>
              </w:rPr>
            </w:pPr>
            <w:r w:rsidRPr="00332B02">
              <w:rPr>
                <w:rFonts w:eastAsiaTheme="minorEastAsia"/>
                <w:b/>
                <w:sz w:val="18"/>
                <w:szCs w:val="18"/>
              </w:rPr>
              <w:t>PRIDELAVA NA PROSTEM IN V ZAŠČITENIH PROSTORIH</w:t>
            </w:r>
          </w:p>
        </w:tc>
      </w:tr>
      <w:tr w:rsidR="00332B02" w:rsidRPr="00332B02" w14:paraId="19946AB4" w14:textId="77777777" w:rsidTr="00332B02">
        <w:trPr>
          <w:trHeight w:val="53"/>
        </w:trPr>
        <w:tc>
          <w:tcPr>
            <w:tcW w:w="1618" w:type="dxa"/>
            <w:vMerge/>
            <w:tcBorders>
              <w:left w:val="single" w:sz="4" w:space="0" w:color="auto"/>
              <w:right w:val="single" w:sz="4" w:space="0" w:color="auto"/>
            </w:tcBorders>
          </w:tcPr>
          <w:p w14:paraId="0EBB517E" w14:textId="77777777" w:rsidR="00332B02" w:rsidRPr="00332B02" w:rsidRDefault="00332B02" w:rsidP="00332B02">
            <w:pPr>
              <w:jc w:val="left"/>
              <w:rPr>
                <w:rFonts w:eastAsiaTheme="minorEastAsia"/>
                <w:bCs/>
                <w:i/>
                <w:sz w:val="18"/>
                <w:szCs w:val="18"/>
              </w:rPr>
            </w:pPr>
          </w:p>
        </w:tc>
        <w:tc>
          <w:tcPr>
            <w:tcW w:w="1980" w:type="dxa"/>
            <w:vMerge/>
            <w:tcBorders>
              <w:left w:val="single" w:sz="4" w:space="0" w:color="auto"/>
              <w:right w:val="single" w:sz="4" w:space="0" w:color="auto"/>
            </w:tcBorders>
          </w:tcPr>
          <w:p w14:paraId="43320AAE"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71D0845F" w14:textId="77777777" w:rsidR="00332B02" w:rsidRPr="00332B02" w:rsidRDefault="00332B02" w:rsidP="00332B02">
            <w:pPr>
              <w:tabs>
                <w:tab w:val="left" w:pos="0"/>
                <w:tab w:val="left" w:pos="170"/>
              </w:tabs>
              <w:jc w:val="left"/>
              <w:rPr>
                <w:rFonts w:eastAsiaTheme="minorEastAsia"/>
                <w:sz w:val="18"/>
                <w:szCs w:val="18"/>
              </w:rPr>
            </w:pPr>
          </w:p>
        </w:tc>
        <w:tc>
          <w:tcPr>
            <w:tcW w:w="1922" w:type="dxa"/>
            <w:tcBorders>
              <w:left w:val="single" w:sz="4" w:space="0" w:color="auto"/>
              <w:right w:val="single" w:sz="4" w:space="0" w:color="auto"/>
            </w:tcBorders>
          </w:tcPr>
          <w:p w14:paraId="677319DC" w14:textId="77777777" w:rsidR="00332B02" w:rsidRPr="00332B02" w:rsidRDefault="00332B02" w:rsidP="00332B02">
            <w:pPr>
              <w:jc w:val="left"/>
              <w:rPr>
                <w:rFonts w:eastAsiaTheme="minorEastAsia"/>
                <w:sz w:val="18"/>
                <w:szCs w:val="18"/>
                <w:u w:val="single"/>
              </w:rPr>
            </w:pPr>
            <w:r w:rsidRPr="00332B02">
              <w:rPr>
                <w:rFonts w:eastAsiaTheme="minorEastAsia"/>
                <w:sz w:val="18"/>
                <w:szCs w:val="18"/>
              </w:rPr>
              <w:t>-abamektin</w:t>
            </w:r>
          </w:p>
        </w:tc>
        <w:tc>
          <w:tcPr>
            <w:tcW w:w="2126" w:type="dxa"/>
            <w:gridSpan w:val="3"/>
            <w:tcBorders>
              <w:left w:val="single" w:sz="4" w:space="0" w:color="auto"/>
              <w:right w:val="single" w:sz="4" w:space="0" w:color="auto"/>
            </w:tcBorders>
          </w:tcPr>
          <w:p w14:paraId="45B3F5BF" w14:textId="77777777" w:rsidR="00332B02" w:rsidRPr="00332B02" w:rsidRDefault="00332B02" w:rsidP="00332B02">
            <w:pPr>
              <w:jc w:val="left"/>
              <w:rPr>
                <w:rFonts w:eastAsiaTheme="minorEastAsia"/>
                <w:sz w:val="18"/>
                <w:szCs w:val="18"/>
                <w:u w:val="single"/>
              </w:rPr>
            </w:pPr>
            <w:r w:rsidRPr="00332B02">
              <w:rPr>
                <w:rFonts w:eastAsiaTheme="minorEastAsia"/>
                <w:sz w:val="18"/>
                <w:szCs w:val="18"/>
              </w:rPr>
              <w:t>Vertimec pro</w:t>
            </w:r>
            <w:r w:rsidRPr="00332B02">
              <w:rPr>
                <w:rFonts w:eastAsiaTheme="minorEastAsia"/>
                <w:b/>
                <w:sz w:val="18"/>
                <w:szCs w:val="18"/>
              </w:rPr>
              <w:t>*1</w:t>
            </w:r>
          </w:p>
        </w:tc>
        <w:tc>
          <w:tcPr>
            <w:tcW w:w="1559" w:type="dxa"/>
            <w:tcBorders>
              <w:left w:val="single" w:sz="4" w:space="0" w:color="auto"/>
              <w:right w:val="single" w:sz="4" w:space="0" w:color="auto"/>
            </w:tcBorders>
          </w:tcPr>
          <w:p w14:paraId="23E77EA6" w14:textId="77777777" w:rsidR="00332B02" w:rsidRPr="00332B02" w:rsidRDefault="00332B02" w:rsidP="00332B02">
            <w:pPr>
              <w:jc w:val="left"/>
              <w:rPr>
                <w:rFonts w:eastAsiaTheme="minorEastAsia"/>
                <w:sz w:val="18"/>
                <w:szCs w:val="18"/>
                <w:u w:val="single"/>
              </w:rPr>
            </w:pPr>
            <w:r w:rsidRPr="00332B02">
              <w:rPr>
                <w:rFonts w:eastAsiaTheme="minorEastAsia"/>
                <w:sz w:val="18"/>
                <w:szCs w:val="18"/>
              </w:rPr>
              <w:t>1,125 l/ha</w:t>
            </w:r>
          </w:p>
        </w:tc>
        <w:tc>
          <w:tcPr>
            <w:tcW w:w="1173" w:type="dxa"/>
            <w:gridSpan w:val="2"/>
            <w:tcBorders>
              <w:left w:val="single" w:sz="4" w:space="0" w:color="auto"/>
              <w:right w:val="single" w:sz="4" w:space="0" w:color="auto"/>
            </w:tcBorders>
          </w:tcPr>
          <w:p w14:paraId="02F26D1E" w14:textId="77777777" w:rsidR="00332B02" w:rsidRPr="00332B02" w:rsidRDefault="00332B02" w:rsidP="00332B02">
            <w:pPr>
              <w:jc w:val="left"/>
              <w:rPr>
                <w:rFonts w:eastAsiaTheme="minorEastAsia"/>
                <w:sz w:val="18"/>
                <w:szCs w:val="18"/>
                <w:u w:val="single"/>
              </w:rPr>
            </w:pPr>
            <w:r w:rsidRPr="00332B02">
              <w:rPr>
                <w:rFonts w:eastAsiaTheme="minorEastAsia"/>
                <w:sz w:val="18"/>
                <w:szCs w:val="18"/>
              </w:rPr>
              <w:t>3</w:t>
            </w:r>
          </w:p>
        </w:tc>
        <w:tc>
          <w:tcPr>
            <w:tcW w:w="1696" w:type="dxa"/>
            <w:vMerge w:val="restart"/>
            <w:tcBorders>
              <w:left w:val="single" w:sz="4" w:space="0" w:color="auto"/>
              <w:right w:val="single" w:sz="4" w:space="0" w:color="auto"/>
            </w:tcBorders>
          </w:tcPr>
          <w:p w14:paraId="2950BDF7" w14:textId="77777777" w:rsidR="00332B02" w:rsidRPr="00332B02" w:rsidRDefault="00332B02" w:rsidP="00332B02">
            <w:pPr>
              <w:jc w:val="left"/>
              <w:rPr>
                <w:rFonts w:eastAsiaTheme="minorEastAsia"/>
                <w:sz w:val="16"/>
                <w:szCs w:val="16"/>
                <w:u w:val="single"/>
              </w:rPr>
            </w:pPr>
          </w:p>
        </w:tc>
      </w:tr>
      <w:tr w:rsidR="00332B02" w:rsidRPr="00332B02" w14:paraId="24F9B221" w14:textId="77777777" w:rsidTr="00332B02">
        <w:trPr>
          <w:trHeight w:val="53"/>
        </w:trPr>
        <w:tc>
          <w:tcPr>
            <w:tcW w:w="1618" w:type="dxa"/>
            <w:vMerge/>
            <w:tcBorders>
              <w:left w:val="single" w:sz="4" w:space="0" w:color="auto"/>
              <w:right w:val="single" w:sz="4" w:space="0" w:color="auto"/>
            </w:tcBorders>
          </w:tcPr>
          <w:p w14:paraId="6DCE27D2" w14:textId="77777777" w:rsidR="00332B02" w:rsidRPr="00332B02" w:rsidRDefault="00332B02" w:rsidP="00332B02">
            <w:pPr>
              <w:jc w:val="left"/>
              <w:rPr>
                <w:rFonts w:eastAsiaTheme="minorEastAsia"/>
                <w:b/>
                <w:bCs/>
                <w:sz w:val="18"/>
                <w:szCs w:val="18"/>
              </w:rPr>
            </w:pPr>
          </w:p>
        </w:tc>
        <w:tc>
          <w:tcPr>
            <w:tcW w:w="1980" w:type="dxa"/>
            <w:vMerge/>
            <w:tcBorders>
              <w:left w:val="single" w:sz="4" w:space="0" w:color="auto"/>
              <w:right w:val="single" w:sz="4" w:space="0" w:color="auto"/>
            </w:tcBorders>
          </w:tcPr>
          <w:p w14:paraId="18DA987B"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15185D76" w14:textId="77777777" w:rsidR="00332B02" w:rsidRPr="00332B02" w:rsidRDefault="00332B02" w:rsidP="00332B02">
            <w:pPr>
              <w:tabs>
                <w:tab w:val="left" w:pos="0"/>
                <w:tab w:val="left" w:pos="170"/>
              </w:tabs>
              <w:jc w:val="left"/>
              <w:rPr>
                <w:rFonts w:eastAsiaTheme="minorEastAsia"/>
                <w:sz w:val="18"/>
                <w:szCs w:val="18"/>
              </w:rPr>
            </w:pPr>
          </w:p>
        </w:tc>
        <w:tc>
          <w:tcPr>
            <w:tcW w:w="1922" w:type="dxa"/>
            <w:tcBorders>
              <w:left w:val="single" w:sz="4" w:space="0" w:color="auto"/>
              <w:bottom w:val="single" w:sz="4" w:space="0" w:color="auto"/>
              <w:right w:val="single" w:sz="4" w:space="0" w:color="auto"/>
            </w:tcBorders>
          </w:tcPr>
          <w:p w14:paraId="62C622E0" w14:textId="77777777" w:rsidR="00332B02" w:rsidRPr="00332B02" w:rsidRDefault="00332B02" w:rsidP="00332B02">
            <w:pPr>
              <w:jc w:val="left"/>
              <w:rPr>
                <w:rFonts w:eastAsiaTheme="minorEastAsia"/>
                <w:sz w:val="18"/>
                <w:szCs w:val="18"/>
                <w:u w:val="single"/>
              </w:rPr>
            </w:pPr>
            <w:r w:rsidRPr="00332B02">
              <w:rPr>
                <w:rFonts w:eastAsiaTheme="minorEastAsia"/>
                <w:sz w:val="18"/>
                <w:szCs w:val="18"/>
                <w:u w:val="single"/>
              </w:rPr>
              <w:t>-žveplo</w:t>
            </w:r>
          </w:p>
        </w:tc>
        <w:tc>
          <w:tcPr>
            <w:tcW w:w="2126" w:type="dxa"/>
            <w:gridSpan w:val="3"/>
            <w:tcBorders>
              <w:left w:val="single" w:sz="4" w:space="0" w:color="auto"/>
              <w:bottom w:val="single" w:sz="4" w:space="0" w:color="auto"/>
              <w:right w:val="single" w:sz="4" w:space="0" w:color="auto"/>
            </w:tcBorders>
          </w:tcPr>
          <w:p w14:paraId="6634CF41" w14:textId="77777777" w:rsidR="00332B02" w:rsidRPr="00332B02" w:rsidRDefault="00332B02" w:rsidP="00332B02">
            <w:pPr>
              <w:jc w:val="left"/>
              <w:rPr>
                <w:rFonts w:eastAsiaTheme="minorEastAsia"/>
                <w:sz w:val="18"/>
                <w:szCs w:val="18"/>
                <w:u w:val="single"/>
              </w:rPr>
            </w:pPr>
            <w:r w:rsidRPr="00332B02">
              <w:rPr>
                <w:rFonts w:eastAsiaTheme="minorEastAsia"/>
                <w:sz w:val="18"/>
                <w:szCs w:val="18"/>
                <w:u w:val="single"/>
              </w:rPr>
              <w:t xml:space="preserve">Vertipin </w:t>
            </w:r>
          </w:p>
          <w:p w14:paraId="12FFCF53" w14:textId="77777777" w:rsidR="00332B02" w:rsidRPr="00332B02" w:rsidRDefault="00332B02" w:rsidP="00332B02">
            <w:pPr>
              <w:jc w:val="left"/>
              <w:rPr>
                <w:rFonts w:eastAsiaTheme="minorEastAsia"/>
                <w:sz w:val="18"/>
                <w:szCs w:val="18"/>
                <w:u w:val="single"/>
              </w:rPr>
            </w:pPr>
            <w:r w:rsidRPr="00332B02">
              <w:rPr>
                <w:rFonts w:eastAsiaTheme="minorEastAsia"/>
                <w:sz w:val="18"/>
                <w:szCs w:val="18"/>
                <w:u w:val="single"/>
              </w:rPr>
              <w:t>(za zmanjševanje populacije)</w:t>
            </w:r>
          </w:p>
        </w:tc>
        <w:tc>
          <w:tcPr>
            <w:tcW w:w="1559" w:type="dxa"/>
            <w:tcBorders>
              <w:left w:val="single" w:sz="4" w:space="0" w:color="auto"/>
              <w:bottom w:val="single" w:sz="4" w:space="0" w:color="auto"/>
              <w:right w:val="single" w:sz="4" w:space="0" w:color="auto"/>
            </w:tcBorders>
          </w:tcPr>
          <w:p w14:paraId="7AC16D67" w14:textId="77777777" w:rsidR="00332B02" w:rsidRPr="00332B02" w:rsidRDefault="00332B02" w:rsidP="00332B02">
            <w:pPr>
              <w:jc w:val="left"/>
              <w:rPr>
                <w:rFonts w:eastAsiaTheme="minorEastAsia"/>
                <w:sz w:val="18"/>
                <w:szCs w:val="18"/>
                <w:u w:val="single"/>
              </w:rPr>
            </w:pPr>
            <w:r w:rsidRPr="00332B02">
              <w:rPr>
                <w:rFonts w:eastAsiaTheme="minorEastAsia"/>
                <w:sz w:val="18"/>
                <w:szCs w:val="18"/>
                <w:u w:val="single"/>
              </w:rPr>
              <w:t>7,5 l/ha</w:t>
            </w:r>
          </w:p>
        </w:tc>
        <w:tc>
          <w:tcPr>
            <w:tcW w:w="1173" w:type="dxa"/>
            <w:gridSpan w:val="2"/>
            <w:tcBorders>
              <w:left w:val="single" w:sz="4" w:space="0" w:color="auto"/>
              <w:bottom w:val="single" w:sz="4" w:space="0" w:color="auto"/>
              <w:right w:val="single" w:sz="4" w:space="0" w:color="auto"/>
            </w:tcBorders>
          </w:tcPr>
          <w:p w14:paraId="698F08D8" w14:textId="77777777" w:rsidR="00332B02" w:rsidRPr="00332B02" w:rsidRDefault="00332B02" w:rsidP="00332B02">
            <w:pPr>
              <w:jc w:val="left"/>
              <w:rPr>
                <w:rFonts w:eastAsiaTheme="minorEastAsia"/>
                <w:sz w:val="18"/>
                <w:szCs w:val="18"/>
                <w:u w:val="single"/>
              </w:rPr>
            </w:pPr>
            <w:r w:rsidRPr="00332B02">
              <w:rPr>
                <w:rFonts w:eastAsiaTheme="minorEastAsia"/>
                <w:sz w:val="18"/>
                <w:szCs w:val="18"/>
                <w:u w:val="single"/>
              </w:rPr>
              <w:t>3</w:t>
            </w:r>
          </w:p>
        </w:tc>
        <w:tc>
          <w:tcPr>
            <w:tcW w:w="1696" w:type="dxa"/>
            <w:vMerge/>
            <w:tcBorders>
              <w:left w:val="single" w:sz="4" w:space="0" w:color="auto"/>
              <w:bottom w:val="single" w:sz="4" w:space="0" w:color="auto"/>
              <w:right w:val="single" w:sz="4" w:space="0" w:color="auto"/>
            </w:tcBorders>
          </w:tcPr>
          <w:p w14:paraId="2F532D32" w14:textId="77777777" w:rsidR="00332B02" w:rsidRPr="00332B02" w:rsidRDefault="00332B02" w:rsidP="00332B02">
            <w:pPr>
              <w:jc w:val="left"/>
              <w:rPr>
                <w:rFonts w:eastAsiaTheme="minorEastAsia"/>
                <w:sz w:val="16"/>
                <w:szCs w:val="16"/>
                <w:u w:val="single"/>
              </w:rPr>
            </w:pPr>
          </w:p>
        </w:tc>
      </w:tr>
    </w:tbl>
    <w:p w14:paraId="1A336319" w14:textId="77777777" w:rsidR="00332B02" w:rsidRPr="00332B02" w:rsidRDefault="00332B02" w:rsidP="00332B02">
      <w:pPr>
        <w:widowControl w:val="0"/>
        <w:jc w:val="left"/>
        <w:rPr>
          <w:rFonts w:eastAsiaTheme="minorEastAsia"/>
          <w:sz w:val="18"/>
          <w:szCs w:val="18"/>
        </w:rPr>
      </w:pPr>
      <w:r w:rsidRPr="00332B02">
        <w:rPr>
          <w:rFonts w:eastAsiaTheme="minorEastAsia"/>
          <w:b/>
          <w:lang w:eastAsia="sl-SI"/>
        </w:rPr>
        <w:t xml:space="preserve">  </w:t>
      </w:r>
      <w:r w:rsidRPr="00332B02">
        <w:rPr>
          <w:rFonts w:eastAsiaTheme="minorEastAsia"/>
          <w:b/>
          <w:sz w:val="18"/>
          <w:szCs w:val="18"/>
        </w:rPr>
        <w:t>*</w:t>
      </w:r>
      <w:r w:rsidRPr="00332B02">
        <w:rPr>
          <w:rFonts w:eastAsiaTheme="minorEastAsia"/>
          <w:sz w:val="18"/>
          <w:szCs w:val="18"/>
        </w:rPr>
        <w:t xml:space="preserve"> - DATUM POTEKA REGISTRACIJE</w:t>
      </w:r>
      <w:r w:rsidRPr="00332B02">
        <w:rPr>
          <w:rFonts w:eastAsiaTheme="minorEastAsia"/>
          <w:sz w:val="18"/>
          <w:szCs w:val="18"/>
        </w:rPr>
        <w:tab/>
      </w:r>
      <w:r w:rsidRPr="00332B02">
        <w:rPr>
          <w:rFonts w:eastAsiaTheme="minorEastAsia"/>
          <w:sz w:val="18"/>
          <w:szCs w:val="18"/>
        </w:rPr>
        <w:tab/>
      </w:r>
      <w:r w:rsidRPr="00332B02">
        <w:rPr>
          <w:rFonts w:eastAsiaTheme="minorEastAsia"/>
          <w:sz w:val="18"/>
          <w:szCs w:val="18"/>
        </w:rPr>
        <w:tab/>
      </w:r>
      <w:r w:rsidRPr="00332B02">
        <w:rPr>
          <w:rFonts w:eastAsiaTheme="minorEastAsia"/>
          <w:sz w:val="18"/>
          <w:szCs w:val="18"/>
        </w:rPr>
        <w:tab/>
      </w:r>
      <w:r w:rsidRPr="00332B02">
        <w:rPr>
          <w:rFonts w:eastAsiaTheme="minorEastAsia"/>
          <w:sz w:val="18"/>
          <w:szCs w:val="18"/>
        </w:rPr>
        <w:tab/>
      </w:r>
      <w:r w:rsidRPr="00332B02">
        <w:rPr>
          <w:rFonts w:eastAsiaTheme="minorEastAsia"/>
          <w:sz w:val="18"/>
          <w:szCs w:val="18"/>
        </w:rPr>
        <w:tab/>
      </w:r>
      <w:r w:rsidRPr="00332B02">
        <w:rPr>
          <w:rFonts w:eastAsiaTheme="minorEastAsia"/>
          <w:b/>
          <w:sz w:val="18"/>
          <w:szCs w:val="18"/>
        </w:rPr>
        <w:t>**</w:t>
      </w:r>
      <w:r w:rsidRPr="00332B02">
        <w:rPr>
          <w:rFonts w:eastAsiaTheme="minorEastAsia"/>
          <w:sz w:val="18"/>
          <w:szCs w:val="18"/>
        </w:rPr>
        <w:t xml:space="preserve"> - DATUM UPORABE ZALOG PRIPRAVKOV, KI JIM JE POTEKLA REGISTRACIJA</w:t>
      </w:r>
    </w:p>
    <w:p w14:paraId="406D7805" w14:textId="77777777" w:rsidR="00332B02" w:rsidRPr="00332B02" w:rsidRDefault="00332B02" w:rsidP="00332B02">
      <w:pPr>
        <w:jc w:val="left"/>
        <w:rPr>
          <w:rFonts w:eastAsiaTheme="minorEastAsia"/>
        </w:rPr>
      </w:pPr>
    </w:p>
    <w:p w14:paraId="51747FBF" w14:textId="1DCD9771" w:rsidR="00332B02" w:rsidRDefault="00332B02" w:rsidP="00C157E4">
      <w:pPr>
        <w:jc w:val="left"/>
        <w:rPr>
          <w:lang w:val="de-DE"/>
        </w:rPr>
      </w:pPr>
    </w:p>
    <w:p w14:paraId="733787F0" w14:textId="77777777" w:rsidR="00332B02" w:rsidRPr="00267B11" w:rsidRDefault="00332B02" w:rsidP="00C157E4">
      <w:pPr>
        <w:jc w:val="left"/>
        <w:rPr>
          <w:lang w:val="de-DE"/>
        </w:rPr>
      </w:pPr>
    </w:p>
    <w:p w14:paraId="65E96CEB" w14:textId="033B2539" w:rsidR="003C5873" w:rsidRDefault="003C5873" w:rsidP="00C157E4"/>
    <w:p w14:paraId="0F0FA48C" w14:textId="1E488A7E" w:rsidR="00332B02" w:rsidRDefault="00332B02" w:rsidP="00C157E4"/>
    <w:p w14:paraId="5FF5D046" w14:textId="56DDA03E" w:rsidR="00332B02" w:rsidRDefault="00332B02" w:rsidP="00C157E4"/>
    <w:p w14:paraId="0F594018" w14:textId="77777777" w:rsidR="00332B02" w:rsidRDefault="00332B02" w:rsidP="00C157E4"/>
    <w:p w14:paraId="559CE156" w14:textId="1B00781D" w:rsidR="00267B11" w:rsidRDefault="00267B11" w:rsidP="00C157E4">
      <w:pPr>
        <w:jc w:val="left"/>
        <w:rPr>
          <w:lang w:val="de-DE"/>
        </w:rPr>
      </w:pPr>
      <w:r w:rsidRPr="00267B11">
        <w:lastRenderedPageBreak/>
        <w:t>INTEGRIRANO VARSTVO PARADIŽNIKA -</w:t>
      </w:r>
      <w:r w:rsidRPr="00267B11">
        <w:rPr>
          <w:lang w:val="de-DE"/>
        </w:rPr>
        <w:t xml:space="preserve"> list 12</w:t>
      </w:r>
    </w:p>
    <w:tbl>
      <w:tblPr>
        <w:tblW w:w="1376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6"/>
        <w:gridCol w:w="1979"/>
        <w:gridCol w:w="2089"/>
        <w:gridCol w:w="2076"/>
        <w:gridCol w:w="18"/>
        <w:gridCol w:w="2065"/>
        <w:gridCol w:w="67"/>
        <w:gridCol w:w="1514"/>
        <w:gridCol w:w="45"/>
        <w:gridCol w:w="992"/>
        <w:gridCol w:w="63"/>
        <w:gridCol w:w="1355"/>
      </w:tblGrid>
      <w:tr w:rsidR="00332B02" w:rsidRPr="00332B02" w14:paraId="2E90D51F" w14:textId="77777777" w:rsidTr="00332B02">
        <w:tc>
          <w:tcPr>
            <w:tcW w:w="1506" w:type="dxa"/>
            <w:tcBorders>
              <w:top w:val="single" w:sz="12" w:space="0" w:color="auto"/>
              <w:left w:val="single" w:sz="12" w:space="0" w:color="auto"/>
              <w:bottom w:val="single" w:sz="12" w:space="0" w:color="auto"/>
              <w:right w:val="single" w:sz="12" w:space="0" w:color="auto"/>
            </w:tcBorders>
          </w:tcPr>
          <w:p w14:paraId="31981D86" w14:textId="77777777" w:rsidR="00332B02" w:rsidRPr="00332B02" w:rsidRDefault="00332B02" w:rsidP="00332B02">
            <w:pPr>
              <w:jc w:val="left"/>
              <w:rPr>
                <w:rFonts w:eastAsiaTheme="minorEastAsia"/>
                <w:sz w:val="18"/>
                <w:szCs w:val="18"/>
              </w:rPr>
            </w:pPr>
            <w:r w:rsidRPr="00332B02">
              <w:rPr>
                <w:rFonts w:eastAsiaTheme="minorEastAsia"/>
                <w:sz w:val="18"/>
                <w:szCs w:val="18"/>
              </w:rPr>
              <w:t>ŠKODLJIVI ORGANIZEM</w:t>
            </w:r>
          </w:p>
        </w:tc>
        <w:tc>
          <w:tcPr>
            <w:tcW w:w="1979" w:type="dxa"/>
            <w:tcBorders>
              <w:top w:val="single" w:sz="12" w:space="0" w:color="auto"/>
              <w:left w:val="single" w:sz="12" w:space="0" w:color="auto"/>
              <w:bottom w:val="single" w:sz="12" w:space="0" w:color="auto"/>
              <w:right w:val="single" w:sz="12" w:space="0" w:color="auto"/>
            </w:tcBorders>
          </w:tcPr>
          <w:p w14:paraId="33B17905" w14:textId="77777777" w:rsidR="00332B02" w:rsidRPr="00332B02" w:rsidRDefault="00332B02" w:rsidP="00332B02">
            <w:pPr>
              <w:jc w:val="left"/>
              <w:rPr>
                <w:rFonts w:eastAsiaTheme="minorEastAsia"/>
                <w:sz w:val="18"/>
                <w:szCs w:val="18"/>
              </w:rPr>
            </w:pPr>
            <w:r w:rsidRPr="00332B02">
              <w:rPr>
                <w:rFonts w:eastAsiaTheme="minorEastAsia"/>
                <w:sz w:val="18"/>
                <w:szCs w:val="18"/>
              </w:rPr>
              <w:t>OPIS</w:t>
            </w:r>
          </w:p>
        </w:tc>
        <w:tc>
          <w:tcPr>
            <w:tcW w:w="2089" w:type="dxa"/>
            <w:tcBorders>
              <w:top w:val="single" w:sz="12" w:space="0" w:color="auto"/>
              <w:left w:val="single" w:sz="12" w:space="0" w:color="auto"/>
              <w:bottom w:val="single" w:sz="12" w:space="0" w:color="auto"/>
              <w:right w:val="single" w:sz="12" w:space="0" w:color="auto"/>
            </w:tcBorders>
          </w:tcPr>
          <w:p w14:paraId="3A7C7867" w14:textId="77777777" w:rsidR="00332B02" w:rsidRPr="00332B02" w:rsidRDefault="00332B02" w:rsidP="00332B02">
            <w:pPr>
              <w:tabs>
                <w:tab w:val="left" w:pos="0"/>
                <w:tab w:val="left" w:pos="170"/>
              </w:tabs>
              <w:rPr>
                <w:rFonts w:eastAsiaTheme="minorEastAsia"/>
                <w:sz w:val="18"/>
                <w:szCs w:val="18"/>
              </w:rPr>
            </w:pPr>
            <w:r w:rsidRPr="00332B02">
              <w:rPr>
                <w:rFonts w:eastAsiaTheme="minorEastAsia"/>
                <w:sz w:val="18"/>
                <w:szCs w:val="18"/>
              </w:rPr>
              <w:t>UKREPI</w:t>
            </w:r>
          </w:p>
        </w:tc>
        <w:tc>
          <w:tcPr>
            <w:tcW w:w="2076" w:type="dxa"/>
            <w:tcBorders>
              <w:top w:val="single" w:sz="12" w:space="0" w:color="auto"/>
              <w:left w:val="single" w:sz="12" w:space="0" w:color="auto"/>
              <w:bottom w:val="single" w:sz="12" w:space="0" w:color="auto"/>
              <w:right w:val="single" w:sz="12" w:space="0" w:color="auto"/>
            </w:tcBorders>
          </w:tcPr>
          <w:p w14:paraId="5423DB1D" w14:textId="77777777" w:rsidR="00332B02" w:rsidRPr="00332B02" w:rsidRDefault="00332B02" w:rsidP="00332B02">
            <w:pPr>
              <w:rPr>
                <w:rFonts w:eastAsiaTheme="minorEastAsia"/>
                <w:sz w:val="18"/>
                <w:szCs w:val="18"/>
              </w:rPr>
            </w:pPr>
            <w:r w:rsidRPr="00332B02">
              <w:rPr>
                <w:rFonts w:eastAsiaTheme="minorEastAsia"/>
                <w:sz w:val="18"/>
                <w:szCs w:val="18"/>
              </w:rPr>
              <w:t>AKTIVNA SNOV</w:t>
            </w:r>
          </w:p>
        </w:tc>
        <w:tc>
          <w:tcPr>
            <w:tcW w:w="2083" w:type="dxa"/>
            <w:gridSpan w:val="2"/>
            <w:tcBorders>
              <w:top w:val="single" w:sz="12" w:space="0" w:color="auto"/>
              <w:left w:val="single" w:sz="12" w:space="0" w:color="auto"/>
              <w:bottom w:val="single" w:sz="12" w:space="0" w:color="auto"/>
              <w:right w:val="single" w:sz="12" w:space="0" w:color="auto"/>
            </w:tcBorders>
          </w:tcPr>
          <w:p w14:paraId="7E99BD40" w14:textId="77777777" w:rsidR="00332B02" w:rsidRPr="00332B02" w:rsidRDefault="00332B02" w:rsidP="00332B02">
            <w:pPr>
              <w:jc w:val="left"/>
              <w:rPr>
                <w:rFonts w:eastAsiaTheme="minorEastAsia"/>
                <w:sz w:val="18"/>
                <w:szCs w:val="18"/>
              </w:rPr>
            </w:pPr>
            <w:r w:rsidRPr="00332B02">
              <w:rPr>
                <w:rFonts w:eastAsiaTheme="minorEastAsia"/>
                <w:sz w:val="18"/>
                <w:szCs w:val="18"/>
              </w:rPr>
              <w:t>FITOFARM.</w:t>
            </w:r>
          </w:p>
          <w:p w14:paraId="6AFE38A8" w14:textId="77777777" w:rsidR="00332B02" w:rsidRPr="00332B02" w:rsidRDefault="00332B02" w:rsidP="00332B02">
            <w:pPr>
              <w:jc w:val="left"/>
              <w:rPr>
                <w:rFonts w:eastAsiaTheme="minorEastAsia"/>
                <w:sz w:val="18"/>
                <w:szCs w:val="18"/>
              </w:rPr>
            </w:pPr>
            <w:r w:rsidRPr="00332B02">
              <w:rPr>
                <w:rFonts w:eastAsiaTheme="minorEastAsia"/>
                <w:sz w:val="18"/>
                <w:szCs w:val="18"/>
              </w:rPr>
              <w:t>SREDSTVO</w:t>
            </w:r>
          </w:p>
        </w:tc>
        <w:tc>
          <w:tcPr>
            <w:tcW w:w="1581" w:type="dxa"/>
            <w:gridSpan w:val="2"/>
            <w:tcBorders>
              <w:top w:val="single" w:sz="12" w:space="0" w:color="auto"/>
              <w:left w:val="single" w:sz="12" w:space="0" w:color="auto"/>
              <w:bottom w:val="single" w:sz="12" w:space="0" w:color="auto"/>
              <w:right w:val="single" w:sz="12" w:space="0" w:color="auto"/>
            </w:tcBorders>
          </w:tcPr>
          <w:p w14:paraId="35D08157" w14:textId="77777777" w:rsidR="00332B02" w:rsidRPr="00332B02" w:rsidRDefault="00332B02" w:rsidP="00332B02">
            <w:pPr>
              <w:rPr>
                <w:rFonts w:eastAsiaTheme="minorEastAsia"/>
                <w:sz w:val="18"/>
                <w:szCs w:val="18"/>
              </w:rPr>
            </w:pPr>
            <w:r w:rsidRPr="00332B02">
              <w:rPr>
                <w:rFonts w:eastAsiaTheme="minorEastAsia"/>
                <w:sz w:val="18"/>
                <w:szCs w:val="18"/>
              </w:rPr>
              <w:t>ODMEREK</w:t>
            </w:r>
          </w:p>
        </w:tc>
        <w:tc>
          <w:tcPr>
            <w:tcW w:w="1100" w:type="dxa"/>
            <w:gridSpan w:val="3"/>
            <w:tcBorders>
              <w:top w:val="single" w:sz="12" w:space="0" w:color="auto"/>
              <w:left w:val="single" w:sz="12" w:space="0" w:color="auto"/>
              <w:bottom w:val="single" w:sz="12" w:space="0" w:color="auto"/>
              <w:right w:val="single" w:sz="12" w:space="0" w:color="auto"/>
            </w:tcBorders>
          </w:tcPr>
          <w:p w14:paraId="1AFEA745" w14:textId="77777777" w:rsidR="00332B02" w:rsidRPr="00332B02" w:rsidRDefault="00332B02" w:rsidP="00332B02">
            <w:pPr>
              <w:rPr>
                <w:rFonts w:eastAsiaTheme="minorEastAsia"/>
                <w:sz w:val="18"/>
                <w:szCs w:val="18"/>
              </w:rPr>
            </w:pPr>
            <w:r w:rsidRPr="00332B02">
              <w:rPr>
                <w:rFonts w:eastAsiaTheme="minorEastAsia"/>
                <w:sz w:val="18"/>
                <w:szCs w:val="18"/>
              </w:rPr>
              <w:t>KARENCA</w:t>
            </w:r>
          </w:p>
        </w:tc>
        <w:tc>
          <w:tcPr>
            <w:tcW w:w="1355" w:type="dxa"/>
            <w:tcBorders>
              <w:top w:val="single" w:sz="12" w:space="0" w:color="auto"/>
              <w:left w:val="single" w:sz="12" w:space="0" w:color="auto"/>
              <w:bottom w:val="single" w:sz="12" w:space="0" w:color="auto"/>
              <w:right w:val="single" w:sz="12" w:space="0" w:color="auto"/>
            </w:tcBorders>
          </w:tcPr>
          <w:p w14:paraId="3663D28A" w14:textId="77777777" w:rsidR="00332B02" w:rsidRPr="00332B02" w:rsidRDefault="00332B02" w:rsidP="00332B02">
            <w:pPr>
              <w:rPr>
                <w:rFonts w:eastAsiaTheme="minorEastAsia"/>
                <w:sz w:val="18"/>
                <w:szCs w:val="18"/>
              </w:rPr>
            </w:pPr>
            <w:r w:rsidRPr="00332B02">
              <w:rPr>
                <w:rFonts w:eastAsiaTheme="minorEastAsia"/>
                <w:sz w:val="18"/>
                <w:szCs w:val="18"/>
              </w:rPr>
              <w:t>OPOMBE</w:t>
            </w:r>
          </w:p>
        </w:tc>
      </w:tr>
      <w:tr w:rsidR="00332B02" w:rsidRPr="00332B02" w14:paraId="1B594C45" w14:textId="77777777" w:rsidTr="00332B02">
        <w:tc>
          <w:tcPr>
            <w:tcW w:w="1506" w:type="dxa"/>
            <w:vMerge w:val="restart"/>
            <w:tcBorders>
              <w:top w:val="single" w:sz="4" w:space="0" w:color="auto"/>
              <w:left w:val="single" w:sz="4" w:space="0" w:color="auto"/>
              <w:right w:val="single" w:sz="4" w:space="0" w:color="auto"/>
            </w:tcBorders>
          </w:tcPr>
          <w:p w14:paraId="054CC9B3" w14:textId="77777777" w:rsidR="00332B02" w:rsidRPr="00332B02" w:rsidRDefault="00332B02" w:rsidP="00332B02">
            <w:pPr>
              <w:jc w:val="left"/>
              <w:rPr>
                <w:rFonts w:eastAsiaTheme="minorEastAsia"/>
                <w:b/>
                <w:bCs/>
                <w:sz w:val="18"/>
                <w:szCs w:val="18"/>
              </w:rPr>
            </w:pPr>
            <w:r w:rsidRPr="00332B02">
              <w:rPr>
                <w:rFonts w:eastAsiaTheme="minorEastAsia"/>
                <w:b/>
                <w:bCs/>
                <w:sz w:val="18"/>
                <w:szCs w:val="18"/>
              </w:rPr>
              <w:t>Listne zavrtalke iz rodov</w:t>
            </w:r>
          </w:p>
          <w:p w14:paraId="6DE29DC8" w14:textId="77777777" w:rsidR="00332B02" w:rsidRPr="00332B02" w:rsidRDefault="00332B02" w:rsidP="00332B02">
            <w:pPr>
              <w:jc w:val="left"/>
              <w:rPr>
                <w:rFonts w:eastAsiaTheme="minorEastAsia"/>
                <w:b/>
                <w:bCs/>
                <w:sz w:val="18"/>
                <w:szCs w:val="18"/>
              </w:rPr>
            </w:pPr>
            <w:r w:rsidRPr="00332B02">
              <w:rPr>
                <w:rFonts w:eastAsiaTheme="minorEastAsia"/>
                <w:i/>
                <w:iCs/>
                <w:sz w:val="18"/>
                <w:szCs w:val="18"/>
              </w:rPr>
              <w:t>Liriomyza  in Phytomyza</w:t>
            </w:r>
          </w:p>
        </w:tc>
        <w:tc>
          <w:tcPr>
            <w:tcW w:w="1979" w:type="dxa"/>
            <w:vMerge w:val="restart"/>
            <w:tcBorders>
              <w:top w:val="single" w:sz="4" w:space="0" w:color="auto"/>
              <w:left w:val="single" w:sz="4" w:space="0" w:color="auto"/>
              <w:right w:val="single" w:sz="4" w:space="0" w:color="auto"/>
            </w:tcBorders>
          </w:tcPr>
          <w:p w14:paraId="29CC05FB" w14:textId="77777777" w:rsidR="00332B02" w:rsidRPr="00332B02" w:rsidRDefault="00332B02" w:rsidP="00332B02">
            <w:pPr>
              <w:jc w:val="left"/>
              <w:rPr>
                <w:rFonts w:eastAsiaTheme="minorEastAsia"/>
                <w:sz w:val="18"/>
                <w:szCs w:val="18"/>
              </w:rPr>
            </w:pPr>
            <w:r w:rsidRPr="00332B02">
              <w:rPr>
                <w:rFonts w:eastAsiaTheme="minorEastAsia"/>
                <w:sz w:val="18"/>
                <w:szCs w:val="18"/>
              </w:rPr>
              <w:t>Rovi v listih, v njih so bele ali oranžne žerke</w:t>
            </w:r>
          </w:p>
        </w:tc>
        <w:tc>
          <w:tcPr>
            <w:tcW w:w="2089" w:type="dxa"/>
            <w:vMerge w:val="restart"/>
            <w:tcBorders>
              <w:top w:val="single" w:sz="4" w:space="0" w:color="auto"/>
              <w:left w:val="single" w:sz="4" w:space="0" w:color="auto"/>
              <w:right w:val="single" w:sz="4" w:space="0" w:color="auto"/>
            </w:tcBorders>
          </w:tcPr>
          <w:p w14:paraId="130E3FA2" w14:textId="77777777" w:rsidR="00332B02" w:rsidRPr="00332B02" w:rsidRDefault="00332B02" w:rsidP="00332B02">
            <w:pPr>
              <w:tabs>
                <w:tab w:val="left" w:pos="0"/>
                <w:tab w:val="left" w:pos="170"/>
              </w:tabs>
              <w:jc w:val="left"/>
              <w:rPr>
                <w:rFonts w:eastAsiaTheme="minorEastAsia"/>
                <w:sz w:val="18"/>
                <w:szCs w:val="18"/>
              </w:rPr>
            </w:pPr>
            <w:r w:rsidRPr="00332B02">
              <w:rPr>
                <w:rFonts w:eastAsiaTheme="minorEastAsia"/>
                <w:sz w:val="18"/>
                <w:szCs w:val="18"/>
              </w:rPr>
              <w:t>Agrotehnični ukrepi:</w:t>
            </w:r>
          </w:p>
          <w:p w14:paraId="24ABEE57"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preprečevanje zapleveljenosti.</w:t>
            </w:r>
          </w:p>
          <w:p w14:paraId="72E333D4" w14:textId="77777777" w:rsidR="00332B02" w:rsidRPr="00332B02" w:rsidRDefault="00332B02" w:rsidP="00332B02">
            <w:pPr>
              <w:tabs>
                <w:tab w:val="left" w:pos="0"/>
                <w:tab w:val="left" w:pos="170"/>
              </w:tabs>
              <w:jc w:val="left"/>
              <w:rPr>
                <w:rFonts w:eastAsiaTheme="minorEastAsia"/>
                <w:sz w:val="18"/>
                <w:szCs w:val="18"/>
              </w:rPr>
            </w:pPr>
          </w:p>
        </w:tc>
        <w:tc>
          <w:tcPr>
            <w:tcW w:w="8195" w:type="dxa"/>
            <w:gridSpan w:val="9"/>
            <w:tcBorders>
              <w:top w:val="single" w:sz="4" w:space="0" w:color="auto"/>
              <w:left w:val="single" w:sz="4" w:space="0" w:color="auto"/>
              <w:bottom w:val="single" w:sz="4" w:space="0" w:color="auto"/>
              <w:right w:val="single" w:sz="4" w:space="0" w:color="auto"/>
            </w:tcBorders>
          </w:tcPr>
          <w:p w14:paraId="11483D03" w14:textId="77777777" w:rsidR="00332B02" w:rsidRPr="00332B02" w:rsidRDefault="00332B02" w:rsidP="00332B02">
            <w:pPr>
              <w:jc w:val="left"/>
              <w:rPr>
                <w:rFonts w:eastAsiaTheme="minorEastAsia"/>
                <w:b/>
                <w:sz w:val="18"/>
                <w:szCs w:val="18"/>
              </w:rPr>
            </w:pPr>
            <w:r w:rsidRPr="00332B02">
              <w:rPr>
                <w:rFonts w:eastAsiaTheme="minorEastAsia"/>
                <w:b/>
                <w:sz w:val="18"/>
                <w:szCs w:val="18"/>
              </w:rPr>
              <w:t>PRIDELAVA NA PROSTEM IN V ZAŠČITENIH PROSTORIH</w:t>
            </w:r>
          </w:p>
        </w:tc>
      </w:tr>
      <w:tr w:rsidR="00332B02" w:rsidRPr="00332B02" w14:paraId="4B7686F2" w14:textId="77777777" w:rsidTr="00332B02">
        <w:tc>
          <w:tcPr>
            <w:tcW w:w="1506" w:type="dxa"/>
            <w:vMerge/>
            <w:tcBorders>
              <w:left w:val="single" w:sz="4" w:space="0" w:color="auto"/>
              <w:right w:val="single" w:sz="4" w:space="0" w:color="auto"/>
            </w:tcBorders>
          </w:tcPr>
          <w:p w14:paraId="4BCFC50A"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7CC6DF87"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747A4882" w14:textId="77777777" w:rsidR="00332B02" w:rsidRPr="00332B02" w:rsidRDefault="00332B02" w:rsidP="00332B02">
            <w:pPr>
              <w:tabs>
                <w:tab w:val="left" w:pos="0"/>
                <w:tab w:val="left" w:pos="170"/>
              </w:tabs>
              <w:jc w:val="left"/>
              <w:rPr>
                <w:rFonts w:eastAsiaTheme="minorEastAsia"/>
                <w:sz w:val="18"/>
                <w:szCs w:val="18"/>
              </w:rPr>
            </w:pPr>
          </w:p>
        </w:tc>
        <w:tc>
          <w:tcPr>
            <w:tcW w:w="2094" w:type="dxa"/>
            <w:gridSpan w:val="2"/>
            <w:tcBorders>
              <w:top w:val="single" w:sz="4" w:space="0" w:color="auto"/>
              <w:left w:val="single" w:sz="4" w:space="0" w:color="auto"/>
              <w:bottom w:val="single" w:sz="4" w:space="0" w:color="auto"/>
              <w:right w:val="single" w:sz="4" w:space="0" w:color="auto"/>
            </w:tcBorders>
          </w:tcPr>
          <w:p w14:paraId="123C96D8" w14:textId="77777777" w:rsidR="00332B02" w:rsidRPr="00332B02" w:rsidRDefault="00332B02" w:rsidP="00332B02">
            <w:pPr>
              <w:jc w:val="left"/>
              <w:rPr>
                <w:rFonts w:eastAsiaTheme="minorEastAsia"/>
                <w:sz w:val="18"/>
                <w:szCs w:val="18"/>
              </w:rPr>
            </w:pPr>
            <w:r w:rsidRPr="00332B02">
              <w:rPr>
                <w:rFonts w:eastAsiaTheme="minorEastAsia"/>
                <w:sz w:val="18"/>
                <w:szCs w:val="18"/>
              </w:rPr>
              <w:t>-azadirahtin A</w:t>
            </w:r>
          </w:p>
        </w:tc>
        <w:tc>
          <w:tcPr>
            <w:tcW w:w="2065" w:type="dxa"/>
            <w:tcBorders>
              <w:top w:val="single" w:sz="4" w:space="0" w:color="auto"/>
              <w:left w:val="single" w:sz="4" w:space="0" w:color="auto"/>
              <w:bottom w:val="single" w:sz="4" w:space="0" w:color="auto"/>
              <w:right w:val="single" w:sz="4" w:space="0" w:color="auto"/>
            </w:tcBorders>
          </w:tcPr>
          <w:p w14:paraId="39739A6F" w14:textId="77777777" w:rsidR="00332B02" w:rsidRPr="00332B02" w:rsidRDefault="00332B02" w:rsidP="00332B02">
            <w:pPr>
              <w:jc w:val="left"/>
              <w:rPr>
                <w:rFonts w:eastAsiaTheme="minorEastAsia"/>
                <w:sz w:val="18"/>
                <w:szCs w:val="18"/>
                <w:u w:val="single"/>
              </w:rPr>
            </w:pPr>
            <w:r w:rsidRPr="00332B02">
              <w:rPr>
                <w:rFonts w:eastAsiaTheme="minorEastAsia"/>
                <w:sz w:val="18"/>
                <w:szCs w:val="18"/>
                <w:u w:val="single"/>
              </w:rPr>
              <w:t>Neemazal – T/S</w:t>
            </w:r>
          </w:p>
        </w:tc>
        <w:tc>
          <w:tcPr>
            <w:tcW w:w="1581" w:type="dxa"/>
            <w:gridSpan w:val="2"/>
            <w:tcBorders>
              <w:top w:val="single" w:sz="4" w:space="0" w:color="auto"/>
              <w:left w:val="single" w:sz="4" w:space="0" w:color="auto"/>
              <w:bottom w:val="single" w:sz="4" w:space="0" w:color="auto"/>
              <w:right w:val="single" w:sz="4" w:space="0" w:color="auto"/>
            </w:tcBorders>
          </w:tcPr>
          <w:p w14:paraId="22F8767B" w14:textId="77777777" w:rsidR="00332B02" w:rsidRPr="00332B02" w:rsidRDefault="00332B02" w:rsidP="00332B02">
            <w:pPr>
              <w:jc w:val="left"/>
              <w:rPr>
                <w:rFonts w:eastAsiaTheme="minorEastAsia"/>
                <w:sz w:val="18"/>
                <w:szCs w:val="18"/>
              </w:rPr>
            </w:pPr>
            <w:r w:rsidRPr="00332B02">
              <w:rPr>
                <w:rFonts w:eastAsiaTheme="minorEastAsia"/>
                <w:sz w:val="18"/>
                <w:szCs w:val="18"/>
              </w:rPr>
              <w:t>2-3 l/ha</w:t>
            </w:r>
          </w:p>
        </w:tc>
        <w:tc>
          <w:tcPr>
            <w:tcW w:w="1100" w:type="dxa"/>
            <w:gridSpan w:val="3"/>
            <w:tcBorders>
              <w:top w:val="single" w:sz="4" w:space="0" w:color="auto"/>
              <w:left w:val="single" w:sz="4" w:space="0" w:color="auto"/>
              <w:bottom w:val="single" w:sz="4" w:space="0" w:color="auto"/>
              <w:right w:val="single" w:sz="4" w:space="0" w:color="auto"/>
            </w:tcBorders>
          </w:tcPr>
          <w:p w14:paraId="30E62493" w14:textId="77777777" w:rsidR="00332B02" w:rsidRPr="00332B02" w:rsidRDefault="00332B02" w:rsidP="00332B02">
            <w:pPr>
              <w:jc w:val="left"/>
              <w:rPr>
                <w:rFonts w:eastAsiaTheme="minorEastAsia"/>
                <w:sz w:val="18"/>
                <w:szCs w:val="18"/>
              </w:rPr>
            </w:pPr>
            <w:r w:rsidRPr="00332B02">
              <w:rPr>
                <w:rFonts w:eastAsiaTheme="minorEastAsia"/>
                <w:sz w:val="18"/>
                <w:szCs w:val="18"/>
              </w:rPr>
              <w:t>3</w:t>
            </w:r>
          </w:p>
        </w:tc>
        <w:tc>
          <w:tcPr>
            <w:tcW w:w="1355" w:type="dxa"/>
            <w:vMerge w:val="restart"/>
            <w:tcBorders>
              <w:top w:val="single" w:sz="4" w:space="0" w:color="auto"/>
              <w:left w:val="single" w:sz="4" w:space="0" w:color="auto"/>
              <w:right w:val="single" w:sz="4" w:space="0" w:color="auto"/>
            </w:tcBorders>
          </w:tcPr>
          <w:p w14:paraId="0815F7B8" w14:textId="77777777" w:rsidR="00332B02" w:rsidRPr="00332B02" w:rsidRDefault="00332B02" w:rsidP="00332B02">
            <w:pPr>
              <w:jc w:val="left"/>
              <w:rPr>
                <w:rFonts w:eastAsiaTheme="minorEastAsia"/>
                <w:b/>
                <w:sz w:val="18"/>
                <w:szCs w:val="18"/>
              </w:rPr>
            </w:pPr>
            <w:r w:rsidRPr="00332B02" w:rsidDel="00C70C78">
              <w:rPr>
                <w:rFonts w:eastAsiaTheme="minorEastAsia"/>
                <w:sz w:val="18"/>
                <w:szCs w:val="18"/>
              </w:rPr>
              <w:t xml:space="preserve"> </w:t>
            </w:r>
            <w:r w:rsidRPr="00332B02">
              <w:rPr>
                <w:rFonts w:eastAsiaTheme="minorEastAsia"/>
                <w:b/>
                <w:sz w:val="18"/>
                <w:szCs w:val="18"/>
              </w:rPr>
              <w:t>*1  30.04.2022</w:t>
            </w:r>
          </w:p>
          <w:p w14:paraId="4DCCF8ED" w14:textId="77777777" w:rsidR="00332B02" w:rsidRPr="00332B02" w:rsidRDefault="00332B02" w:rsidP="00332B02">
            <w:pPr>
              <w:jc w:val="left"/>
              <w:rPr>
                <w:rFonts w:eastAsiaTheme="minorEastAsia"/>
                <w:b/>
                <w:sz w:val="18"/>
                <w:szCs w:val="18"/>
              </w:rPr>
            </w:pPr>
          </w:p>
        </w:tc>
      </w:tr>
      <w:tr w:rsidR="00332B02" w:rsidRPr="00332B02" w14:paraId="36FA0EE7" w14:textId="77777777" w:rsidTr="00332B02">
        <w:trPr>
          <w:trHeight w:val="370"/>
        </w:trPr>
        <w:tc>
          <w:tcPr>
            <w:tcW w:w="1506" w:type="dxa"/>
            <w:vMerge/>
            <w:tcBorders>
              <w:left w:val="single" w:sz="4" w:space="0" w:color="auto"/>
              <w:right w:val="single" w:sz="4" w:space="0" w:color="auto"/>
            </w:tcBorders>
          </w:tcPr>
          <w:p w14:paraId="1D23CC81"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01693B7F"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3D1C2751" w14:textId="77777777" w:rsidR="00332B02" w:rsidRPr="00332B02" w:rsidRDefault="00332B02" w:rsidP="00332B02">
            <w:pPr>
              <w:tabs>
                <w:tab w:val="left" w:pos="0"/>
                <w:tab w:val="left" w:pos="170"/>
              </w:tabs>
              <w:jc w:val="left"/>
              <w:rPr>
                <w:rFonts w:eastAsiaTheme="minorEastAsia"/>
                <w:sz w:val="18"/>
                <w:szCs w:val="18"/>
              </w:rPr>
            </w:pPr>
          </w:p>
        </w:tc>
        <w:tc>
          <w:tcPr>
            <w:tcW w:w="2094" w:type="dxa"/>
            <w:gridSpan w:val="2"/>
            <w:tcBorders>
              <w:top w:val="single" w:sz="4" w:space="0" w:color="auto"/>
              <w:left w:val="single" w:sz="4" w:space="0" w:color="auto"/>
              <w:bottom w:val="single" w:sz="4" w:space="0" w:color="auto"/>
              <w:right w:val="single" w:sz="4" w:space="0" w:color="auto"/>
            </w:tcBorders>
          </w:tcPr>
          <w:p w14:paraId="7C1D2065" w14:textId="77777777" w:rsidR="00332B02" w:rsidRPr="00332B02" w:rsidRDefault="00332B02" w:rsidP="00332B02">
            <w:pPr>
              <w:jc w:val="left"/>
              <w:rPr>
                <w:rFonts w:eastAsiaTheme="minorEastAsia"/>
                <w:sz w:val="18"/>
                <w:szCs w:val="18"/>
              </w:rPr>
            </w:pPr>
            <w:r w:rsidRPr="00332B02">
              <w:rPr>
                <w:rFonts w:eastAsiaTheme="minorEastAsia"/>
                <w:sz w:val="18"/>
                <w:szCs w:val="18"/>
              </w:rPr>
              <w:t>-abamektin</w:t>
            </w:r>
          </w:p>
          <w:p w14:paraId="0470C36C" w14:textId="77777777" w:rsidR="00332B02" w:rsidRPr="00332B02" w:rsidRDefault="00332B02" w:rsidP="00332B02">
            <w:pPr>
              <w:jc w:val="left"/>
              <w:rPr>
                <w:rFonts w:eastAsiaTheme="minorEastAsia"/>
                <w:sz w:val="18"/>
                <w:szCs w:val="18"/>
              </w:rPr>
            </w:pPr>
          </w:p>
        </w:tc>
        <w:tc>
          <w:tcPr>
            <w:tcW w:w="2065" w:type="dxa"/>
            <w:tcBorders>
              <w:top w:val="single" w:sz="4" w:space="0" w:color="auto"/>
              <w:left w:val="single" w:sz="4" w:space="0" w:color="auto"/>
              <w:bottom w:val="single" w:sz="4" w:space="0" w:color="auto"/>
              <w:right w:val="single" w:sz="4" w:space="0" w:color="auto"/>
            </w:tcBorders>
          </w:tcPr>
          <w:p w14:paraId="7505BC1B" w14:textId="77777777" w:rsidR="00332B02" w:rsidRPr="00332B02" w:rsidRDefault="00332B02" w:rsidP="00332B02">
            <w:pPr>
              <w:jc w:val="left"/>
              <w:rPr>
                <w:rFonts w:eastAsiaTheme="minorEastAsia"/>
                <w:sz w:val="18"/>
                <w:szCs w:val="18"/>
              </w:rPr>
            </w:pPr>
            <w:r w:rsidRPr="00332B02">
              <w:rPr>
                <w:rFonts w:eastAsiaTheme="minorEastAsia"/>
                <w:sz w:val="18"/>
                <w:szCs w:val="18"/>
              </w:rPr>
              <w:t>Vertimec pro</w:t>
            </w:r>
            <w:r w:rsidRPr="00332B02">
              <w:rPr>
                <w:rFonts w:eastAsiaTheme="minorEastAsia"/>
                <w:b/>
                <w:sz w:val="18"/>
                <w:szCs w:val="18"/>
              </w:rPr>
              <w:t>*1</w:t>
            </w:r>
            <w:r w:rsidRPr="00332B02">
              <w:rPr>
                <w:rFonts w:eastAsiaTheme="minorEastAsia"/>
                <w:sz w:val="18"/>
                <w:szCs w:val="18"/>
              </w:rPr>
              <w:t xml:space="preserve"> (zmanjšanje populacije)</w:t>
            </w:r>
          </w:p>
        </w:tc>
        <w:tc>
          <w:tcPr>
            <w:tcW w:w="1581" w:type="dxa"/>
            <w:gridSpan w:val="2"/>
            <w:tcBorders>
              <w:top w:val="single" w:sz="4" w:space="0" w:color="auto"/>
              <w:left w:val="single" w:sz="4" w:space="0" w:color="auto"/>
              <w:bottom w:val="single" w:sz="4" w:space="0" w:color="auto"/>
              <w:right w:val="single" w:sz="4" w:space="0" w:color="auto"/>
            </w:tcBorders>
          </w:tcPr>
          <w:p w14:paraId="780E48A6" w14:textId="77777777" w:rsidR="00332B02" w:rsidRPr="00332B02" w:rsidRDefault="00332B02" w:rsidP="00332B02">
            <w:pPr>
              <w:jc w:val="left"/>
              <w:rPr>
                <w:rFonts w:eastAsiaTheme="minorEastAsia"/>
                <w:sz w:val="18"/>
                <w:szCs w:val="18"/>
              </w:rPr>
            </w:pPr>
            <w:r w:rsidRPr="00332B02">
              <w:rPr>
                <w:rFonts w:eastAsiaTheme="minorEastAsia"/>
                <w:sz w:val="18"/>
                <w:szCs w:val="18"/>
              </w:rPr>
              <w:t>1,2 l/ha</w:t>
            </w:r>
          </w:p>
          <w:p w14:paraId="5705F76C" w14:textId="77777777" w:rsidR="00332B02" w:rsidRPr="00332B02" w:rsidRDefault="00332B02" w:rsidP="00332B02">
            <w:pPr>
              <w:jc w:val="left"/>
              <w:rPr>
                <w:rFonts w:eastAsiaTheme="minorEastAsia"/>
                <w:sz w:val="18"/>
                <w:szCs w:val="18"/>
              </w:rPr>
            </w:pPr>
          </w:p>
        </w:tc>
        <w:tc>
          <w:tcPr>
            <w:tcW w:w="1100" w:type="dxa"/>
            <w:gridSpan w:val="3"/>
            <w:tcBorders>
              <w:top w:val="single" w:sz="4" w:space="0" w:color="auto"/>
              <w:left w:val="single" w:sz="4" w:space="0" w:color="auto"/>
              <w:bottom w:val="single" w:sz="4" w:space="0" w:color="auto"/>
              <w:right w:val="single" w:sz="4" w:space="0" w:color="auto"/>
            </w:tcBorders>
          </w:tcPr>
          <w:p w14:paraId="1AF1D276" w14:textId="77777777" w:rsidR="00332B02" w:rsidRPr="00332B02" w:rsidRDefault="00332B02" w:rsidP="00332B02">
            <w:pPr>
              <w:jc w:val="left"/>
              <w:rPr>
                <w:rFonts w:eastAsiaTheme="minorEastAsia"/>
                <w:sz w:val="18"/>
                <w:szCs w:val="18"/>
              </w:rPr>
            </w:pPr>
            <w:r w:rsidRPr="00332B02">
              <w:rPr>
                <w:rFonts w:eastAsiaTheme="minorEastAsia"/>
                <w:sz w:val="18"/>
                <w:szCs w:val="18"/>
              </w:rPr>
              <w:t>3</w:t>
            </w:r>
          </w:p>
          <w:p w14:paraId="4A23C5BE" w14:textId="77777777" w:rsidR="00332B02" w:rsidRPr="00332B02" w:rsidRDefault="00332B02" w:rsidP="00332B02">
            <w:pPr>
              <w:jc w:val="left"/>
              <w:rPr>
                <w:rFonts w:eastAsiaTheme="minorEastAsia"/>
                <w:sz w:val="18"/>
                <w:szCs w:val="18"/>
              </w:rPr>
            </w:pPr>
          </w:p>
        </w:tc>
        <w:tc>
          <w:tcPr>
            <w:tcW w:w="1355" w:type="dxa"/>
            <w:vMerge/>
            <w:tcBorders>
              <w:left w:val="single" w:sz="4" w:space="0" w:color="auto"/>
              <w:bottom w:val="single" w:sz="4" w:space="0" w:color="auto"/>
              <w:right w:val="single" w:sz="4" w:space="0" w:color="auto"/>
            </w:tcBorders>
          </w:tcPr>
          <w:p w14:paraId="5965F1CC" w14:textId="77777777" w:rsidR="00332B02" w:rsidRPr="00332B02" w:rsidRDefault="00332B02" w:rsidP="00332B02">
            <w:pPr>
              <w:jc w:val="left"/>
              <w:rPr>
                <w:rFonts w:eastAsiaTheme="minorEastAsia"/>
                <w:sz w:val="18"/>
                <w:szCs w:val="18"/>
              </w:rPr>
            </w:pPr>
          </w:p>
        </w:tc>
      </w:tr>
      <w:tr w:rsidR="00332B02" w:rsidRPr="00332B02" w14:paraId="1ACE758F" w14:textId="77777777" w:rsidTr="00332B02">
        <w:trPr>
          <w:trHeight w:val="233"/>
        </w:trPr>
        <w:tc>
          <w:tcPr>
            <w:tcW w:w="1506" w:type="dxa"/>
            <w:vMerge/>
            <w:tcBorders>
              <w:left w:val="single" w:sz="4" w:space="0" w:color="auto"/>
              <w:bottom w:val="single" w:sz="4" w:space="0" w:color="auto"/>
              <w:right w:val="single" w:sz="4" w:space="0" w:color="auto"/>
            </w:tcBorders>
          </w:tcPr>
          <w:p w14:paraId="321A8E0F"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bottom w:val="single" w:sz="4" w:space="0" w:color="auto"/>
              <w:right w:val="single" w:sz="4" w:space="0" w:color="auto"/>
            </w:tcBorders>
          </w:tcPr>
          <w:p w14:paraId="3FC89CA2"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bottom w:val="single" w:sz="4" w:space="0" w:color="auto"/>
              <w:right w:val="single" w:sz="4" w:space="0" w:color="auto"/>
            </w:tcBorders>
          </w:tcPr>
          <w:p w14:paraId="0E2DBBC3" w14:textId="77777777" w:rsidR="00332B02" w:rsidRPr="00332B02" w:rsidRDefault="00332B02" w:rsidP="00332B02">
            <w:pPr>
              <w:tabs>
                <w:tab w:val="left" w:pos="0"/>
                <w:tab w:val="left" w:pos="170"/>
              </w:tabs>
              <w:jc w:val="left"/>
              <w:rPr>
                <w:rFonts w:eastAsiaTheme="minorEastAsia"/>
                <w:sz w:val="18"/>
                <w:szCs w:val="18"/>
              </w:rPr>
            </w:pPr>
          </w:p>
        </w:tc>
        <w:tc>
          <w:tcPr>
            <w:tcW w:w="8195" w:type="dxa"/>
            <w:gridSpan w:val="9"/>
            <w:tcBorders>
              <w:top w:val="single" w:sz="4" w:space="0" w:color="auto"/>
              <w:left w:val="single" w:sz="4" w:space="0" w:color="auto"/>
              <w:bottom w:val="single" w:sz="4" w:space="0" w:color="auto"/>
              <w:right w:val="single" w:sz="4" w:space="0" w:color="auto"/>
            </w:tcBorders>
          </w:tcPr>
          <w:p w14:paraId="0B88D134" w14:textId="77777777" w:rsidR="00332B02" w:rsidRPr="00332B02" w:rsidRDefault="00332B02" w:rsidP="00332B02">
            <w:pPr>
              <w:jc w:val="left"/>
              <w:rPr>
                <w:rFonts w:eastAsiaTheme="minorEastAsia"/>
                <w:sz w:val="18"/>
                <w:szCs w:val="18"/>
              </w:rPr>
            </w:pPr>
            <w:r w:rsidRPr="00332B02">
              <w:rPr>
                <w:rFonts w:eastAsiaTheme="minorEastAsia"/>
                <w:sz w:val="18"/>
                <w:szCs w:val="18"/>
                <w:u w:val="single"/>
              </w:rPr>
              <w:t xml:space="preserve">Neemazal-T/S: </w:t>
            </w:r>
            <w:r w:rsidRPr="00332B02">
              <w:rPr>
                <w:rFonts w:eastAsiaTheme="minorEastAsia"/>
                <w:sz w:val="18"/>
                <w:szCs w:val="18"/>
              </w:rPr>
              <w:t>odmerek je odvisen od višine rastlin</w:t>
            </w:r>
          </w:p>
        </w:tc>
      </w:tr>
      <w:tr w:rsidR="00332B02" w:rsidRPr="00332B02" w14:paraId="66096625" w14:textId="77777777" w:rsidTr="00332B02">
        <w:tc>
          <w:tcPr>
            <w:tcW w:w="1506" w:type="dxa"/>
            <w:vMerge w:val="restart"/>
            <w:tcBorders>
              <w:top w:val="single" w:sz="4" w:space="0" w:color="auto"/>
              <w:left w:val="single" w:sz="4" w:space="0" w:color="auto"/>
              <w:right w:val="single" w:sz="4" w:space="0" w:color="auto"/>
            </w:tcBorders>
          </w:tcPr>
          <w:p w14:paraId="7D80B53B" w14:textId="77777777" w:rsidR="00332B02" w:rsidRPr="00332B02" w:rsidRDefault="00332B02" w:rsidP="00332B02">
            <w:pPr>
              <w:jc w:val="left"/>
              <w:rPr>
                <w:rFonts w:eastAsiaTheme="minorEastAsia"/>
                <w:b/>
                <w:bCs/>
                <w:sz w:val="18"/>
                <w:szCs w:val="18"/>
              </w:rPr>
            </w:pPr>
            <w:r w:rsidRPr="00332B02">
              <w:rPr>
                <w:rFonts w:eastAsiaTheme="minorEastAsia"/>
                <w:b/>
                <w:bCs/>
                <w:sz w:val="18"/>
                <w:szCs w:val="18"/>
              </w:rPr>
              <w:t>Listne sovke</w:t>
            </w:r>
            <w:r w:rsidRPr="00332B02">
              <w:rPr>
                <w:rFonts w:eastAsiaTheme="minorEastAsia"/>
                <w:sz w:val="18"/>
                <w:szCs w:val="18"/>
              </w:rPr>
              <w:t xml:space="preserve">  </w:t>
            </w:r>
            <w:r w:rsidRPr="00332B02">
              <w:rPr>
                <w:rFonts w:eastAsiaTheme="minorEastAsia"/>
                <w:i/>
                <w:iCs/>
                <w:sz w:val="18"/>
                <w:szCs w:val="18"/>
              </w:rPr>
              <w:t>Autographa gamma,</w:t>
            </w:r>
            <w:r w:rsidRPr="00332B02">
              <w:rPr>
                <w:rFonts w:eastAsiaTheme="minorEastAsia"/>
                <w:sz w:val="18"/>
                <w:szCs w:val="18"/>
              </w:rPr>
              <w:t xml:space="preserve"> Noctua spp.</w:t>
            </w:r>
          </w:p>
        </w:tc>
        <w:tc>
          <w:tcPr>
            <w:tcW w:w="1979" w:type="dxa"/>
            <w:vMerge w:val="restart"/>
            <w:tcBorders>
              <w:top w:val="single" w:sz="4" w:space="0" w:color="auto"/>
              <w:left w:val="single" w:sz="4" w:space="0" w:color="auto"/>
              <w:right w:val="single" w:sz="4" w:space="0" w:color="auto"/>
            </w:tcBorders>
          </w:tcPr>
          <w:p w14:paraId="4DB580CF" w14:textId="77777777" w:rsidR="00332B02" w:rsidRPr="00332B02" w:rsidRDefault="00332B02" w:rsidP="00332B02">
            <w:pPr>
              <w:jc w:val="left"/>
              <w:rPr>
                <w:rFonts w:eastAsiaTheme="minorEastAsia"/>
                <w:sz w:val="18"/>
                <w:szCs w:val="18"/>
              </w:rPr>
            </w:pPr>
            <w:r w:rsidRPr="00332B02">
              <w:rPr>
                <w:rFonts w:eastAsiaTheme="minorEastAsia"/>
                <w:sz w:val="18"/>
                <w:szCs w:val="18"/>
              </w:rPr>
              <w:t>Listi  pojedeni od roba navznoter, včasih pojedene tudi listne žile, na rastlinah in pod rastlinami so okroglasti iztrebki.</w:t>
            </w:r>
          </w:p>
        </w:tc>
        <w:tc>
          <w:tcPr>
            <w:tcW w:w="2089" w:type="dxa"/>
            <w:vMerge w:val="restart"/>
            <w:tcBorders>
              <w:top w:val="single" w:sz="4" w:space="0" w:color="auto"/>
              <w:left w:val="single" w:sz="4" w:space="0" w:color="auto"/>
              <w:right w:val="single" w:sz="4" w:space="0" w:color="auto"/>
            </w:tcBorders>
          </w:tcPr>
          <w:p w14:paraId="471B6016" w14:textId="77777777" w:rsidR="00332B02" w:rsidRPr="00332B02" w:rsidRDefault="00332B02" w:rsidP="00332B02">
            <w:pPr>
              <w:tabs>
                <w:tab w:val="left" w:pos="0"/>
                <w:tab w:val="left" w:pos="170"/>
              </w:tabs>
              <w:jc w:val="left"/>
              <w:rPr>
                <w:rFonts w:eastAsiaTheme="minorEastAsia"/>
                <w:sz w:val="18"/>
                <w:szCs w:val="18"/>
              </w:rPr>
            </w:pPr>
            <w:r w:rsidRPr="00332B02">
              <w:rPr>
                <w:rFonts w:eastAsiaTheme="minorEastAsia"/>
                <w:sz w:val="18"/>
                <w:szCs w:val="18"/>
              </w:rPr>
              <w:t>Kemični ukrep:</w:t>
            </w:r>
          </w:p>
          <w:p w14:paraId="00421280"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uporaba insekticidov</w:t>
            </w:r>
          </w:p>
          <w:p w14:paraId="01CC5833" w14:textId="77777777" w:rsidR="00332B02" w:rsidRPr="00332B02" w:rsidRDefault="00332B02" w:rsidP="00332B02">
            <w:pPr>
              <w:tabs>
                <w:tab w:val="left" w:pos="0"/>
                <w:tab w:val="left" w:pos="170"/>
              </w:tabs>
              <w:jc w:val="left"/>
              <w:rPr>
                <w:rFonts w:eastAsiaTheme="minorEastAsia"/>
                <w:sz w:val="18"/>
                <w:szCs w:val="18"/>
              </w:rPr>
            </w:pPr>
          </w:p>
          <w:p w14:paraId="176049A3" w14:textId="77777777" w:rsidR="00332B02" w:rsidRPr="00332B02" w:rsidRDefault="00332B02" w:rsidP="00332B02">
            <w:pPr>
              <w:tabs>
                <w:tab w:val="left" w:pos="0"/>
                <w:tab w:val="left" w:pos="170"/>
              </w:tabs>
              <w:jc w:val="left"/>
              <w:rPr>
                <w:rFonts w:eastAsiaTheme="minorEastAsia"/>
                <w:sz w:val="18"/>
                <w:szCs w:val="18"/>
              </w:rPr>
            </w:pPr>
          </w:p>
        </w:tc>
        <w:tc>
          <w:tcPr>
            <w:tcW w:w="8195" w:type="dxa"/>
            <w:gridSpan w:val="9"/>
            <w:tcBorders>
              <w:top w:val="single" w:sz="4" w:space="0" w:color="auto"/>
              <w:left w:val="single" w:sz="4" w:space="0" w:color="auto"/>
              <w:right w:val="single" w:sz="4" w:space="0" w:color="auto"/>
            </w:tcBorders>
          </w:tcPr>
          <w:p w14:paraId="63F5C167" w14:textId="77777777" w:rsidR="00332B02" w:rsidRPr="00332B02" w:rsidRDefault="00332B02" w:rsidP="00332B02">
            <w:pPr>
              <w:tabs>
                <w:tab w:val="left" w:pos="34"/>
              </w:tabs>
              <w:ind w:right="-50"/>
              <w:jc w:val="left"/>
              <w:rPr>
                <w:rFonts w:eastAsiaTheme="minorEastAsia"/>
                <w:b/>
                <w:color w:val="000000"/>
                <w:sz w:val="18"/>
                <w:szCs w:val="18"/>
                <w:shd w:val="clear" w:color="auto" w:fill="FFFFFF"/>
              </w:rPr>
            </w:pPr>
            <w:r w:rsidRPr="00332B02">
              <w:rPr>
                <w:rFonts w:eastAsiaTheme="minorEastAsia"/>
                <w:b/>
                <w:color w:val="000000"/>
                <w:sz w:val="18"/>
                <w:szCs w:val="18"/>
                <w:shd w:val="clear" w:color="auto" w:fill="FFFFFF"/>
              </w:rPr>
              <w:t>PRIDELAVA NA PROSTEM IN V ZAŠČITENIH PROSTORIH</w:t>
            </w:r>
          </w:p>
        </w:tc>
      </w:tr>
      <w:tr w:rsidR="00332B02" w:rsidRPr="00332B02" w14:paraId="4F244DFA" w14:textId="77777777" w:rsidTr="00332B02">
        <w:tc>
          <w:tcPr>
            <w:tcW w:w="1506" w:type="dxa"/>
            <w:vMerge/>
            <w:tcBorders>
              <w:left w:val="single" w:sz="4" w:space="0" w:color="auto"/>
              <w:right w:val="single" w:sz="4" w:space="0" w:color="auto"/>
            </w:tcBorders>
          </w:tcPr>
          <w:p w14:paraId="11A073CF"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538781EC"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10901DA5" w14:textId="77777777" w:rsidR="00332B02" w:rsidRPr="00332B02" w:rsidRDefault="00332B02" w:rsidP="00332B02">
            <w:pPr>
              <w:tabs>
                <w:tab w:val="left" w:pos="0"/>
                <w:tab w:val="left" w:pos="170"/>
              </w:tabs>
              <w:jc w:val="left"/>
              <w:rPr>
                <w:rFonts w:eastAsiaTheme="minorEastAsia"/>
                <w:sz w:val="18"/>
                <w:szCs w:val="18"/>
              </w:rPr>
            </w:pPr>
          </w:p>
        </w:tc>
        <w:tc>
          <w:tcPr>
            <w:tcW w:w="2094" w:type="dxa"/>
            <w:gridSpan w:val="2"/>
            <w:tcBorders>
              <w:top w:val="single" w:sz="4" w:space="0" w:color="auto"/>
              <w:left w:val="single" w:sz="4" w:space="0" w:color="auto"/>
              <w:right w:val="single" w:sz="4" w:space="0" w:color="auto"/>
            </w:tcBorders>
          </w:tcPr>
          <w:p w14:paraId="03CDED6E" w14:textId="77777777" w:rsidR="00332B02" w:rsidRPr="00332B02" w:rsidRDefault="00332B02" w:rsidP="00332B02">
            <w:pPr>
              <w:jc w:val="left"/>
              <w:rPr>
                <w:rFonts w:eastAsiaTheme="minorEastAsia"/>
                <w:sz w:val="18"/>
                <w:szCs w:val="18"/>
              </w:rPr>
            </w:pPr>
            <w:r w:rsidRPr="00332B02">
              <w:rPr>
                <w:rFonts w:eastAsiaTheme="minorEastAsia"/>
                <w:sz w:val="18"/>
                <w:szCs w:val="18"/>
              </w:rPr>
              <w:t>-azadirahtin A</w:t>
            </w:r>
          </w:p>
        </w:tc>
        <w:tc>
          <w:tcPr>
            <w:tcW w:w="2065" w:type="dxa"/>
            <w:tcBorders>
              <w:top w:val="single" w:sz="4" w:space="0" w:color="auto"/>
              <w:left w:val="single" w:sz="4" w:space="0" w:color="auto"/>
              <w:bottom w:val="single" w:sz="4" w:space="0" w:color="auto"/>
              <w:right w:val="single" w:sz="4" w:space="0" w:color="auto"/>
            </w:tcBorders>
          </w:tcPr>
          <w:p w14:paraId="0E1A4811" w14:textId="77777777" w:rsidR="00332B02" w:rsidRPr="00332B02" w:rsidRDefault="00332B02" w:rsidP="00332B02">
            <w:pPr>
              <w:jc w:val="left"/>
              <w:rPr>
                <w:rFonts w:eastAsiaTheme="minorEastAsia"/>
                <w:sz w:val="18"/>
                <w:szCs w:val="18"/>
                <w:u w:val="single"/>
              </w:rPr>
            </w:pPr>
            <w:r w:rsidRPr="00332B02">
              <w:rPr>
                <w:rFonts w:eastAsiaTheme="minorEastAsia"/>
                <w:sz w:val="18"/>
                <w:szCs w:val="18"/>
                <w:u w:val="single"/>
              </w:rPr>
              <w:t>Neemazal – T/S</w:t>
            </w:r>
          </w:p>
        </w:tc>
        <w:tc>
          <w:tcPr>
            <w:tcW w:w="1581" w:type="dxa"/>
            <w:gridSpan w:val="2"/>
            <w:tcBorders>
              <w:top w:val="single" w:sz="4" w:space="0" w:color="auto"/>
              <w:left w:val="single" w:sz="4" w:space="0" w:color="auto"/>
              <w:bottom w:val="single" w:sz="4" w:space="0" w:color="auto"/>
              <w:right w:val="single" w:sz="4" w:space="0" w:color="auto"/>
            </w:tcBorders>
          </w:tcPr>
          <w:p w14:paraId="214B6302" w14:textId="77777777" w:rsidR="00332B02" w:rsidRPr="00332B02" w:rsidRDefault="00332B02" w:rsidP="00332B02">
            <w:pPr>
              <w:jc w:val="left"/>
              <w:rPr>
                <w:rFonts w:eastAsiaTheme="minorEastAsia"/>
                <w:sz w:val="18"/>
                <w:szCs w:val="18"/>
              </w:rPr>
            </w:pPr>
            <w:r w:rsidRPr="00332B02">
              <w:rPr>
                <w:rFonts w:eastAsiaTheme="minorEastAsia"/>
                <w:sz w:val="18"/>
                <w:szCs w:val="18"/>
              </w:rPr>
              <w:t>2-3 l/ha</w:t>
            </w:r>
          </w:p>
        </w:tc>
        <w:tc>
          <w:tcPr>
            <w:tcW w:w="1100" w:type="dxa"/>
            <w:gridSpan w:val="3"/>
            <w:tcBorders>
              <w:top w:val="single" w:sz="4" w:space="0" w:color="auto"/>
              <w:left w:val="single" w:sz="4" w:space="0" w:color="auto"/>
              <w:bottom w:val="single" w:sz="4" w:space="0" w:color="auto"/>
              <w:right w:val="single" w:sz="4" w:space="0" w:color="auto"/>
            </w:tcBorders>
          </w:tcPr>
          <w:p w14:paraId="64220B5B" w14:textId="77777777" w:rsidR="00332B02" w:rsidRPr="00332B02" w:rsidRDefault="00332B02" w:rsidP="00332B02">
            <w:pPr>
              <w:jc w:val="left"/>
              <w:rPr>
                <w:rFonts w:eastAsiaTheme="minorEastAsia"/>
                <w:sz w:val="18"/>
                <w:szCs w:val="18"/>
              </w:rPr>
            </w:pPr>
            <w:r w:rsidRPr="00332B02">
              <w:rPr>
                <w:rFonts w:eastAsiaTheme="minorEastAsia"/>
                <w:sz w:val="18"/>
                <w:szCs w:val="18"/>
              </w:rPr>
              <w:t>ni potrebna</w:t>
            </w:r>
          </w:p>
        </w:tc>
        <w:tc>
          <w:tcPr>
            <w:tcW w:w="1355" w:type="dxa"/>
            <w:vMerge w:val="restart"/>
            <w:tcBorders>
              <w:top w:val="single" w:sz="4" w:space="0" w:color="auto"/>
              <w:left w:val="single" w:sz="4" w:space="0" w:color="auto"/>
              <w:right w:val="single" w:sz="4" w:space="0" w:color="auto"/>
            </w:tcBorders>
          </w:tcPr>
          <w:p w14:paraId="091A94C7" w14:textId="44A262E5" w:rsidR="00332B02" w:rsidRPr="00332B02" w:rsidRDefault="00C56485" w:rsidP="00332B02">
            <w:pPr>
              <w:tabs>
                <w:tab w:val="left" w:pos="34"/>
              </w:tabs>
              <w:ind w:right="-50"/>
              <w:jc w:val="left"/>
              <w:rPr>
                <w:rFonts w:eastAsiaTheme="minorEastAsia"/>
                <w:b/>
                <w:color w:val="000000"/>
                <w:sz w:val="18"/>
                <w:szCs w:val="18"/>
                <w:shd w:val="clear" w:color="auto" w:fill="FFFFFF"/>
              </w:rPr>
            </w:pPr>
            <w:r>
              <w:rPr>
                <w:rFonts w:eastAsiaTheme="minorEastAsia"/>
                <w:b/>
                <w:color w:val="000000"/>
                <w:sz w:val="18"/>
                <w:szCs w:val="18"/>
                <w:shd w:val="clear" w:color="auto" w:fill="FFFFFF"/>
              </w:rPr>
              <w:t>*1   30.04.2024</w:t>
            </w:r>
          </w:p>
          <w:p w14:paraId="5BCA4D4A" w14:textId="77777777" w:rsidR="00332B02" w:rsidRPr="00332B02" w:rsidRDefault="00332B02" w:rsidP="00332B02">
            <w:pPr>
              <w:tabs>
                <w:tab w:val="left" w:pos="34"/>
              </w:tabs>
              <w:ind w:right="-50"/>
              <w:jc w:val="left"/>
              <w:rPr>
                <w:rFonts w:eastAsiaTheme="minorEastAsia"/>
                <w:b/>
                <w:color w:val="000000"/>
                <w:sz w:val="18"/>
                <w:szCs w:val="18"/>
                <w:shd w:val="clear" w:color="auto" w:fill="FFFFFF"/>
              </w:rPr>
            </w:pPr>
            <w:r w:rsidRPr="00332B02">
              <w:rPr>
                <w:rFonts w:eastAsiaTheme="minorEastAsia"/>
                <w:b/>
                <w:color w:val="000000"/>
                <w:sz w:val="18"/>
                <w:szCs w:val="18"/>
                <w:shd w:val="clear" w:color="auto" w:fill="FFFFFF"/>
              </w:rPr>
              <w:t>*2   19.03.2022</w:t>
            </w:r>
          </w:p>
          <w:p w14:paraId="7B03F628" w14:textId="77777777" w:rsidR="00332B02" w:rsidRPr="00332B02" w:rsidRDefault="00332B02" w:rsidP="00332B02">
            <w:pPr>
              <w:tabs>
                <w:tab w:val="left" w:pos="34"/>
              </w:tabs>
              <w:ind w:right="-50"/>
              <w:jc w:val="left"/>
              <w:rPr>
                <w:rFonts w:eastAsiaTheme="minorEastAsia"/>
                <w:sz w:val="18"/>
                <w:szCs w:val="18"/>
                <w:u w:val="single"/>
              </w:rPr>
            </w:pPr>
          </w:p>
          <w:p w14:paraId="62075A69"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sz w:val="18"/>
                <w:szCs w:val="18"/>
                <w:u w:val="single"/>
              </w:rPr>
              <w:t xml:space="preserve">Neemazal-T/S in Agree WG: </w:t>
            </w:r>
            <w:r w:rsidRPr="00332B02">
              <w:rPr>
                <w:rFonts w:eastAsiaTheme="minorEastAsia"/>
                <w:sz w:val="18"/>
                <w:szCs w:val="18"/>
              </w:rPr>
              <w:t>odmerek je odvisen od višine rastlin</w:t>
            </w:r>
            <w:r w:rsidRPr="00332B02" w:rsidDel="009C1004">
              <w:rPr>
                <w:rFonts w:eastAsiaTheme="minorEastAsia"/>
                <w:color w:val="000000"/>
                <w:sz w:val="18"/>
                <w:szCs w:val="18"/>
                <w:shd w:val="clear" w:color="auto" w:fill="FFFFFF"/>
              </w:rPr>
              <w:t xml:space="preserve"> </w:t>
            </w:r>
          </w:p>
        </w:tc>
      </w:tr>
      <w:tr w:rsidR="00332B02" w:rsidRPr="00332B02" w14:paraId="431700C1" w14:textId="77777777" w:rsidTr="00332B02">
        <w:tc>
          <w:tcPr>
            <w:tcW w:w="1506" w:type="dxa"/>
            <w:vMerge/>
            <w:tcBorders>
              <w:left w:val="single" w:sz="4" w:space="0" w:color="auto"/>
              <w:right w:val="single" w:sz="4" w:space="0" w:color="auto"/>
            </w:tcBorders>
          </w:tcPr>
          <w:p w14:paraId="3ED055DF"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597B34FC"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66AC93BE" w14:textId="77777777" w:rsidR="00332B02" w:rsidRPr="00332B02" w:rsidRDefault="00332B02" w:rsidP="00332B02">
            <w:pPr>
              <w:tabs>
                <w:tab w:val="left" w:pos="0"/>
                <w:tab w:val="left" w:pos="170"/>
              </w:tabs>
              <w:jc w:val="left"/>
              <w:rPr>
                <w:rFonts w:eastAsiaTheme="minorEastAsia"/>
                <w:sz w:val="18"/>
                <w:szCs w:val="18"/>
              </w:rPr>
            </w:pPr>
          </w:p>
        </w:tc>
        <w:tc>
          <w:tcPr>
            <w:tcW w:w="2094" w:type="dxa"/>
            <w:gridSpan w:val="2"/>
            <w:tcBorders>
              <w:top w:val="single" w:sz="4" w:space="0" w:color="auto"/>
              <w:left w:val="single" w:sz="4" w:space="0" w:color="auto"/>
              <w:right w:val="single" w:sz="4" w:space="0" w:color="auto"/>
            </w:tcBorders>
          </w:tcPr>
          <w:p w14:paraId="05ACC4F5" w14:textId="77777777" w:rsidR="00332B02" w:rsidRPr="00332B02" w:rsidRDefault="00332B02" w:rsidP="00332B02">
            <w:pPr>
              <w:jc w:val="left"/>
              <w:rPr>
                <w:rFonts w:eastAsiaTheme="minorEastAsia"/>
                <w:sz w:val="18"/>
                <w:szCs w:val="18"/>
              </w:rPr>
            </w:pPr>
            <w:r w:rsidRPr="00332B02">
              <w:rPr>
                <w:rFonts w:eastAsiaTheme="minorEastAsia"/>
                <w:sz w:val="18"/>
                <w:szCs w:val="18"/>
              </w:rPr>
              <w:t>-</w:t>
            </w:r>
            <w:r w:rsidRPr="00332B02">
              <w:rPr>
                <w:rFonts w:eastAsiaTheme="minorEastAsia"/>
                <w:i/>
                <w:sz w:val="18"/>
                <w:szCs w:val="18"/>
              </w:rPr>
              <w:t>Ba</w:t>
            </w:r>
            <w:r w:rsidRPr="00332B02">
              <w:rPr>
                <w:rFonts w:eastAsiaTheme="minorEastAsia"/>
                <w:i/>
                <w:iCs/>
                <w:sz w:val="18"/>
                <w:szCs w:val="18"/>
              </w:rPr>
              <w:t>cillus thuringiensis</w:t>
            </w:r>
            <w:r w:rsidRPr="00332B02">
              <w:rPr>
                <w:rFonts w:eastAsiaTheme="minorEastAsia"/>
                <w:iCs/>
                <w:sz w:val="18"/>
                <w:szCs w:val="18"/>
              </w:rPr>
              <w:t xml:space="preserve"> var. kurstaki</w:t>
            </w:r>
          </w:p>
        </w:tc>
        <w:tc>
          <w:tcPr>
            <w:tcW w:w="2065" w:type="dxa"/>
            <w:tcBorders>
              <w:top w:val="single" w:sz="4" w:space="0" w:color="auto"/>
              <w:left w:val="single" w:sz="4" w:space="0" w:color="auto"/>
              <w:bottom w:val="single" w:sz="4" w:space="0" w:color="auto"/>
              <w:right w:val="single" w:sz="4" w:space="0" w:color="auto"/>
            </w:tcBorders>
          </w:tcPr>
          <w:p w14:paraId="500C91D1" w14:textId="77777777" w:rsidR="00332B02" w:rsidRPr="00332B02" w:rsidRDefault="00332B02" w:rsidP="00332B02">
            <w:pPr>
              <w:jc w:val="left"/>
              <w:rPr>
                <w:rFonts w:eastAsiaTheme="minorEastAsia"/>
                <w:b/>
                <w:sz w:val="18"/>
                <w:szCs w:val="18"/>
              </w:rPr>
            </w:pPr>
            <w:r w:rsidRPr="00332B02">
              <w:rPr>
                <w:rFonts w:eastAsiaTheme="minorEastAsia"/>
                <w:sz w:val="18"/>
                <w:szCs w:val="18"/>
              </w:rPr>
              <w:t>Lepinox plus</w:t>
            </w:r>
            <w:r w:rsidRPr="00332B02">
              <w:rPr>
                <w:rFonts w:eastAsiaTheme="minorEastAsia"/>
                <w:b/>
                <w:sz w:val="18"/>
                <w:szCs w:val="18"/>
              </w:rPr>
              <w:t>*1</w:t>
            </w:r>
          </w:p>
        </w:tc>
        <w:tc>
          <w:tcPr>
            <w:tcW w:w="1581" w:type="dxa"/>
            <w:gridSpan w:val="2"/>
            <w:tcBorders>
              <w:top w:val="single" w:sz="4" w:space="0" w:color="auto"/>
              <w:left w:val="single" w:sz="4" w:space="0" w:color="auto"/>
              <w:bottom w:val="single" w:sz="4" w:space="0" w:color="auto"/>
              <w:right w:val="single" w:sz="4" w:space="0" w:color="auto"/>
            </w:tcBorders>
          </w:tcPr>
          <w:p w14:paraId="0D42DC37" w14:textId="77777777" w:rsidR="00332B02" w:rsidRPr="00332B02" w:rsidRDefault="00332B02" w:rsidP="00332B02">
            <w:pPr>
              <w:jc w:val="left"/>
              <w:rPr>
                <w:rFonts w:eastAsiaTheme="minorEastAsia"/>
                <w:sz w:val="18"/>
                <w:szCs w:val="18"/>
              </w:rPr>
            </w:pPr>
            <w:r w:rsidRPr="00332B02">
              <w:rPr>
                <w:rFonts w:eastAsiaTheme="minorEastAsia"/>
                <w:sz w:val="18"/>
                <w:szCs w:val="18"/>
              </w:rPr>
              <w:t>1 kg/ha</w:t>
            </w:r>
          </w:p>
        </w:tc>
        <w:tc>
          <w:tcPr>
            <w:tcW w:w="1100" w:type="dxa"/>
            <w:gridSpan w:val="3"/>
            <w:tcBorders>
              <w:top w:val="single" w:sz="4" w:space="0" w:color="auto"/>
              <w:left w:val="single" w:sz="4" w:space="0" w:color="auto"/>
              <w:bottom w:val="single" w:sz="4" w:space="0" w:color="auto"/>
              <w:right w:val="single" w:sz="4" w:space="0" w:color="auto"/>
            </w:tcBorders>
          </w:tcPr>
          <w:p w14:paraId="5906E2ED" w14:textId="77777777" w:rsidR="00332B02" w:rsidRPr="00332B02" w:rsidRDefault="00332B02" w:rsidP="00332B02">
            <w:pPr>
              <w:jc w:val="left"/>
              <w:rPr>
                <w:rFonts w:eastAsiaTheme="minorEastAsia"/>
                <w:sz w:val="18"/>
                <w:szCs w:val="18"/>
              </w:rPr>
            </w:pPr>
            <w:r w:rsidRPr="00332B02">
              <w:rPr>
                <w:rFonts w:eastAsiaTheme="minorEastAsia"/>
                <w:sz w:val="18"/>
                <w:szCs w:val="18"/>
              </w:rPr>
              <w:t>ni potrebna</w:t>
            </w:r>
          </w:p>
        </w:tc>
        <w:tc>
          <w:tcPr>
            <w:tcW w:w="1355" w:type="dxa"/>
            <w:vMerge/>
            <w:tcBorders>
              <w:left w:val="single" w:sz="4" w:space="0" w:color="auto"/>
              <w:right w:val="single" w:sz="4" w:space="0" w:color="auto"/>
            </w:tcBorders>
          </w:tcPr>
          <w:p w14:paraId="783C79BB"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r>
      <w:tr w:rsidR="00332B02" w:rsidRPr="00332B02" w14:paraId="37537005" w14:textId="77777777" w:rsidTr="00332B02">
        <w:tc>
          <w:tcPr>
            <w:tcW w:w="1506" w:type="dxa"/>
            <w:vMerge/>
            <w:tcBorders>
              <w:left w:val="single" w:sz="4" w:space="0" w:color="auto"/>
              <w:right w:val="single" w:sz="4" w:space="0" w:color="auto"/>
            </w:tcBorders>
          </w:tcPr>
          <w:p w14:paraId="6484D5D6"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570C57E5"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0F94CE47" w14:textId="77777777" w:rsidR="00332B02" w:rsidRPr="00332B02" w:rsidRDefault="00332B02" w:rsidP="00332B02">
            <w:pPr>
              <w:tabs>
                <w:tab w:val="left" w:pos="0"/>
                <w:tab w:val="left" w:pos="170"/>
              </w:tabs>
              <w:jc w:val="left"/>
              <w:rPr>
                <w:rFonts w:eastAsiaTheme="minorEastAsia"/>
                <w:sz w:val="18"/>
                <w:szCs w:val="18"/>
              </w:rPr>
            </w:pPr>
          </w:p>
        </w:tc>
        <w:tc>
          <w:tcPr>
            <w:tcW w:w="2094" w:type="dxa"/>
            <w:gridSpan w:val="2"/>
            <w:tcBorders>
              <w:top w:val="single" w:sz="4" w:space="0" w:color="auto"/>
              <w:left w:val="single" w:sz="4" w:space="0" w:color="auto"/>
              <w:right w:val="single" w:sz="4" w:space="0" w:color="auto"/>
            </w:tcBorders>
          </w:tcPr>
          <w:p w14:paraId="5ABA245A" w14:textId="77777777" w:rsidR="00332B02" w:rsidRPr="00332B02" w:rsidRDefault="00332B02" w:rsidP="00332B02">
            <w:pPr>
              <w:jc w:val="left"/>
              <w:rPr>
                <w:rFonts w:eastAsiaTheme="minorEastAsia"/>
                <w:sz w:val="18"/>
                <w:szCs w:val="18"/>
              </w:rPr>
            </w:pPr>
            <w:r w:rsidRPr="00332B02">
              <w:rPr>
                <w:rFonts w:eastAsiaTheme="minorEastAsia"/>
                <w:sz w:val="18"/>
                <w:szCs w:val="18"/>
              </w:rPr>
              <w:t>-emamektin</w:t>
            </w:r>
          </w:p>
        </w:tc>
        <w:tc>
          <w:tcPr>
            <w:tcW w:w="2065" w:type="dxa"/>
            <w:tcBorders>
              <w:top w:val="single" w:sz="4" w:space="0" w:color="auto"/>
              <w:left w:val="single" w:sz="4" w:space="0" w:color="auto"/>
              <w:bottom w:val="single" w:sz="4" w:space="0" w:color="auto"/>
              <w:right w:val="single" w:sz="4" w:space="0" w:color="auto"/>
            </w:tcBorders>
          </w:tcPr>
          <w:p w14:paraId="32117121" w14:textId="77777777" w:rsidR="00332B02" w:rsidRPr="00332B02" w:rsidRDefault="00332B02" w:rsidP="00332B02">
            <w:pPr>
              <w:jc w:val="left"/>
              <w:rPr>
                <w:rFonts w:eastAsiaTheme="minorEastAsia"/>
                <w:b/>
                <w:sz w:val="18"/>
                <w:szCs w:val="18"/>
              </w:rPr>
            </w:pPr>
            <w:r w:rsidRPr="00332B02">
              <w:rPr>
                <w:rFonts w:eastAsiaTheme="minorEastAsia"/>
                <w:sz w:val="18"/>
                <w:szCs w:val="18"/>
              </w:rPr>
              <w:t xml:space="preserve">Affirm </w:t>
            </w:r>
          </w:p>
        </w:tc>
        <w:tc>
          <w:tcPr>
            <w:tcW w:w="1581" w:type="dxa"/>
            <w:gridSpan w:val="2"/>
            <w:tcBorders>
              <w:top w:val="single" w:sz="4" w:space="0" w:color="auto"/>
              <w:left w:val="single" w:sz="4" w:space="0" w:color="auto"/>
              <w:bottom w:val="single" w:sz="4" w:space="0" w:color="auto"/>
              <w:right w:val="single" w:sz="4" w:space="0" w:color="auto"/>
            </w:tcBorders>
          </w:tcPr>
          <w:p w14:paraId="622DD00F" w14:textId="77777777" w:rsidR="00332B02" w:rsidRPr="00332B02" w:rsidRDefault="00332B02" w:rsidP="00332B02">
            <w:pPr>
              <w:jc w:val="left"/>
              <w:rPr>
                <w:rFonts w:eastAsiaTheme="minorEastAsia"/>
                <w:sz w:val="18"/>
                <w:szCs w:val="18"/>
              </w:rPr>
            </w:pPr>
            <w:r w:rsidRPr="00332B02">
              <w:rPr>
                <w:rFonts w:eastAsiaTheme="minorEastAsia"/>
                <w:sz w:val="18"/>
                <w:szCs w:val="18"/>
              </w:rPr>
              <w:t>2 kg/ha</w:t>
            </w:r>
          </w:p>
        </w:tc>
        <w:tc>
          <w:tcPr>
            <w:tcW w:w="1100" w:type="dxa"/>
            <w:gridSpan w:val="3"/>
            <w:tcBorders>
              <w:top w:val="single" w:sz="4" w:space="0" w:color="auto"/>
              <w:left w:val="single" w:sz="4" w:space="0" w:color="auto"/>
              <w:bottom w:val="single" w:sz="4" w:space="0" w:color="auto"/>
              <w:right w:val="single" w:sz="4" w:space="0" w:color="auto"/>
            </w:tcBorders>
          </w:tcPr>
          <w:p w14:paraId="1293BDD2" w14:textId="77777777" w:rsidR="00332B02" w:rsidRPr="00332B02" w:rsidRDefault="00332B02" w:rsidP="00332B02">
            <w:pPr>
              <w:jc w:val="left"/>
              <w:rPr>
                <w:rFonts w:eastAsiaTheme="minorEastAsia"/>
                <w:sz w:val="18"/>
                <w:szCs w:val="18"/>
              </w:rPr>
            </w:pPr>
            <w:r w:rsidRPr="00332B02">
              <w:rPr>
                <w:rFonts w:eastAsiaTheme="minorEastAsia"/>
                <w:sz w:val="18"/>
                <w:szCs w:val="18"/>
              </w:rPr>
              <w:t>3</w:t>
            </w:r>
          </w:p>
        </w:tc>
        <w:tc>
          <w:tcPr>
            <w:tcW w:w="1355" w:type="dxa"/>
            <w:vMerge/>
            <w:tcBorders>
              <w:left w:val="single" w:sz="4" w:space="0" w:color="auto"/>
              <w:right w:val="single" w:sz="4" w:space="0" w:color="auto"/>
            </w:tcBorders>
          </w:tcPr>
          <w:p w14:paraId="48E5EA1F"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r>
      <w:tr w:rsidR="00332B02" w:rsidRPr="00332B02" w14:paraId="0067B1FB" w14:textId="77777777" w:rsidTr="00332B02">
        <w:tc>
          <w:tcPr>
            <w:tcW w:w="1506" w:type="dxa"/>
            <w:vMerge/>
            <w:tcBorders>
              <w:left w:val="single" w:sz="4" w:space="0" w:color="auto"/>
              <w:right w:val="single" w:sz="4" w:space="0" w:color="auto"/>
            </w:tcBorders>
          </w:tcPr>
          <w:p w14:paraId="16FD319B"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0A64CD38"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5821A2E0" w14:textId="77777777" w:rsidR="00332B02" w:rsidRPr="00332B02" w:rsidRDefault="00332B02" w:rsidP="00332B02">
            <w:pPr>
              <w:tabs>
                <w:tab w:val="left" w:pos="0"/>
                <w:tab w:val="left" w:pos="170"/>
              </w:tabs>
              <w:jc w:val="left"/>
              <w:rPr>
                <w:rFonts w:eastAsiaTheme="minorEastAsia"/>
                <w:sz w:val="18"/>
                <w:szCs w:val="18"/>
              </w:rPr>
            </w:pPr>
          </w:p>
        </w:tc>
        <w:tc>
          <w:tcPr>
            <w:tcW w:w="2094" w:type="dxa"/>
            <w:gridSpan w:val="2"/>
            <w:vMerge w:val="restart"/>
            <w:tcBorders>
              <w:top w:val="single" w:sz="4" w:space="0" w:color="auto"/>
              <w:left w:val="single" w:sz="4" w:space="0" w:color="auto"/>
              <w:right w:val="single" w:sz="4" w:space="0" w:color="auto"/>
            </w:tcBorders>
          </w:tcPr>
          <w:p w14:paraId="1D725ACC" w14:textId="77777777" w:rsidR="00332B02" w:rsidRPr="00332B02" w:rsidRDefault="00332B02" w:rsidP="00332B02">
            <w:pPr>
              <w:jc w:val="left"/>
              <w:rPr>
                <w:rFonts w:eastAsiaTheme="minorEastAsia"/>
                <w:sz w:val="18"/>
                <w:szCs w:val="18"/>
              </w:rPr>
            </w:pPr>
            <w:r w:rsidRPr="00332B02">
              <w:rPr>
                <w:rFonts w:eastAsiaTheme="minorEastAsia"/>
                <w:sz w:val="18"/>
                <w:szCs w:val="18"/>
              </w:rPr>
              <w:t>-klorantraniliprol</w:t>
            </w:r>
          </w:p>
        </w:tc>
        <w:tc>
          <w:tcPr>
            <w:tcW w:w="2065" w:type="dxa"/>
            <w:tcBorders>
              <w:top w:val="single" w:sz="4" w:space="0" w:color="auto"/>
              <w:left w:val="single" w:sz="4" w:space="0" w:color="auto"/>
              <w:bottom w:val="single" w:sz="4" w:space="0" w:color="auto"/>
              <w:right w:val="single" w:sz="4" w:space="0" w:color="auto"/>
            </w:tcBorders>
          </w:tcPr>
          <w:p w14:paraId="4711FB68" w14:textId="77777777" w:rsidR="00332B02" w:rsidRPr="00332B02" w:rsidRDefault="00332B02" w:rsidP="00332B02">
            <w:pPr>
              <w:jc w:val="left"/>
              <w:rPr>
                <w:rFonts w:eastAsiaTheme="minorEastAsia"/>
                <w:sz w:val="18"/>
                <w:szCs w:val="18"/>
              </w:rPr>
            </w:pPr>
            <w:r w:rsidRPr="00332B02">
              <w:rPr>
                <w:rFonts w:eastAsiaTheme="minorEastAsia"/>
                <w:sz w:val="18"/>
                <w:szCs w:val="18"/>
              </w:rPr>
              <w:t>Coragen</w:t>
            </w:r>
          </w:p>
        </w:tc>
        <w:tc>
          <w:tcPr>
            <w:tcW w:w="1581" w:type="dxa"/>
            <w:gridSpan w:val="2"/>
            <w:tcBorders>
              <w:top w:val="single" w:sz="4" w:space="0" w:color="auto"/>
              <w:left w:val="single" w:sz="4" w:space="0" w:color="auto"/>
              <w:bottom w:val="single" w:sz="4" w:space="0" w:color="auto"/>
              <w:right w:val="single" w:sz="4" w:space="0" w:color="auto"/>
            </w:tcBorders>
          </w:tcPr>
          <w:p w14:paraId="17E6A092" w14:textId="77777777" w:rsidR="00332B02" w:rsidRPr="00332B02" w:rsidRDefault="00332B02" w:rsidP="00332B02">
            <w:pPr>
              <w:jc w:val="left"/>
              <w:rPr>
                <w:rFonts w:eastAsiaTheme="minorEastAsia"/>
                <w:sz w:val="18"/>
                <w:szCs w:val="18"/>
              </w:rPr>
            </w:pPr>
            <w:r w:rsidRPr="00332B02">
              <w:rPr>
                <w:rFonts w:eastAsiaTheme="minorEastAsia"/>
                <w:sz w:val="18"/>
                <w:szCs w:val="18"/>
              </w:rPr>
              <w:t>175 ml/ha</w:t>
            </w:r>
          </w:p>
        </w:tc>
        <w:tc>
          <w:tcPr>
            <w:tcW w:w="1100" w:type="dxa"/>
            <w:gridSpan w:val="3"/>
            <w:tcBorders>
              <w:top w:val="single" w:sz="4" w:space="0" w:color="auto"/>
              <w:left w:val="single" w:sz="4" w:space="0" w:color="auto"/>
              <w:bottom w:val="single" w:sz="4" w:space="0" w:color="auto"/>
              <w:right w:val="single" w:sz="4" w:space="0" w:color="auto"/>
            </w:tcBorders>
          </w:tcPr>
          <w:p w14:paraId="05AAC813" w14:textId="77777777" w:rsidR="00332B02" w:rsidRPr="00332B02" w:rsidRDefault="00332B02" w:rsidP="00332B02">
            <w:pPr>
              <w:jc w:val="left"/>
              <w:rPr>
                <w:rFonts w:eastAsiaTheme="minorEastAsia"/>
                <w:sz w:val="18"/>
                <w:szCs w:val="18"/>
              </w:rPr>
            </w:pPr>
            <w:r w:rsidRPr="00332B02">
              <w:rPr>
                <w:rFonts w:eastAsiaTheme="minorEastAsia"/>
                <w:sz w:val="18"/>
                <w:szCs w:val="18"/>
              </w:rPr>
              <w:t>3</w:t>
            </w:r>
          </w:p>
        </w:tc>
        <w:tc>
          <w:tcPr>
            <w:tcW w:w="1355" w:type="dxa"/>
            <w:vMerge/>
            <w:tcBorders>
              <w:left w:val="single" w:sz="4" w:space="0" w:color="auto"/>
              <w:right w:val="single" w:sz="4" w:space="0" w:color="auto"/>
            </w:tcBorders>
          </w:tcPr>
          <w:p w14:paraId="03CA3BE0"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r>
      <w:tr w:rsidR="00332B02" w:rsidRPr="00332B02" w14:paraId="77C36AA0" w14:textId="77777777" w:rsidTr="00332B02">
        <w:tc>
          <w:tcPr>
            <w:tcW w:w="1506" w:type="dxa"/>
            <w:vMerge/>
            <w:tcBorders>
              <w:left w:val="single" w:sz="4" w:space="0" w:color="auto"/>
              <w:right w:val="single" w:sz="4" w:space="0" w:color="auto"/>
            </w:tcBorders>
          </w:tcPr>
          <w:p w14:paraId="2523A71A"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63CE5DC5"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7EF0482C" w14:textId="77777777" w:rsidR="00332B02" w:rsidRPr="00332B02" w:rsidRDefault="00332B02" w:rsidP="00332B02">
            <w:pPr>
              <w:tabs>
                <w:tab w:val="left" w:pos="0"/>
                <w:tab w:val="left" w:pos="170"/>
              </w:tabs>
              <w:jc w:val="left"/>
              <w:rPr>
                <w:rFonts w:eastAsiaTheme="minorEastAsia"/>
                <w:sz w:val="18"/>
                <w:szCs w:val="18"/>
              </w:rPr>
            </w:pPr>
          </w:p>
        </w:tc>
        <w:tc>
          <w:tcPr>
            <w:tcW w:w="2094" w:type="dxa"/>
            <w:gridSpan w:val="2"/>
            <w:vMerge/>
            <w:tcBorders>
              <w:left w:val="single" w:sz="4" w:space="0" w:color="auto"/>
              <w:right w:val="single" w:sz="4" w:space="0" w:color="auto"/>
            </w:tcBorders>
          </w:tcPr>
          <w:p w14:paraId="630DB89E" w14:textId="77777777" w:rsidR="00332B02" w:rsidRPr="00332B02" w:rsidRDefault="00332B02" w:rsidP="00332B02">
            <w:pPr>
              <w:jc w:val="left"/>
              <w:rPr>
                <w:rFonts w:eastAsiaTheme="minorEastAsia"/>
                <w:sz w:val="18"/>
                <w:szCs w:val="18"/>
              </w:rPr>
            </w:pPr>
          </w:p>
        </w:tc>
        <w:tc>
          <w:tcPr>
            <w:tcW w:w="2065" w:type="dxa"/>
            <w:tcBorders>
              <w:top w:val="single" w:sz="4" w:space="0" w:color="auto"/>
              <w:left w:val="single" w:sz="4" w:space="0" w:color="auto"/>
              <w:bottom w:val="single" w:sz="4" w:space="0" w:color="auto"/>
              <w:right w:val="single" w:sz="4" w:space="0" w:color="auto"/>
            </w:tcBorders>
          </w:tcPr>
          <w:p w14:paraId="20707053" w14:textId="77777777" w:rsidR="00332B02" w:rsidRPr="00332B02" w:rsidRDefault="00332B02" w:rsidP="00332B02">
            <w:pPr>
              <w:jc w:val="left"/>
              <w:rPr>
                <w:rFonts w:eastAsiaTheme="minorEastAsia"/>
                <w:sz w:val="18"/>
                <w:szCs w:val="18"/>
              </w:rPr>
            </w:pPr>
            <w:r w:rsidRPr="00332B02">
              <w:rPr>
                <w:rFonts w:eastAsiaTheme="minorEastAsia"/>
                <w:sz w:val="18"/>
                <w:szCs w:val="18"/>
              </w:rPr>
              <w:t>Voliam</w:t>
            </w:r>
          </w:p>
        </w:tc>
        <w:tc>
          <w:tcPr>
            <w:tcW w:w="1581" w:type="dxa"/>
            <w:gridSpan w:val="2"/>
            <w:tcBorders>
              <w:top w:val="single" w:sz="4" w:space="0" w:color="auto"/>
              <w:left w:val="single" w:sz="4" w:space="0" w:color="auto"/>
              <w:bottom w:val="single" w:sz="4" w:space="0" w:color="auto"/>
              <w:right w:val="single" w:sz="4" w:space="0" w:color="auto"/>
            </w:tcBorders>
          </w:tcPr>
          <w:p w14:paraId="1491DB59" w14:textId="77777777" w:rsidR="00332B02" w:rsidRPr="00332B02" w:rsidRDefault="00332B02" w:rsidP="00332B02">
            <w:pPr>
              <w:jc w:val="left"/>
              <w:rPr>
                <w:rFonts w:eastAsiaTheme="minorEastAsia"/>
                <w:sz w:val="18"/>
                <w:szCs w:val="18"/>
              </w:rPr>
            </w:pPr>
            <w:r w:rsidRPr="00332B02">
              <w:rPr>
                <w:rFonts w:eastAsiaTheme="minorEastAsia"/>
                <w:sz w:val="18"/>
                <w:szCs w:val="18"/>
              </w:rPr>
              <w:t>175 ml/ha</w:t>
            </w:r>
          </w:p>
        </w:tc>
        <w:tc>
          <w:tcPr>
            <w:tcW w:w="1100" w:type="dxa"/>
            <w:gridSpan w:val="3"/>
            <w:tcBorders>
              <w:top w:val="single" w:sz="4" w:space="0" w:color="auto"/>
              <w:left w:val="single" w:sz="4" w:space="0" w:color="auto"/>
              <w:bottom w:val="single" w:sz="4" w:space="0" w:color="auto"/>
              <w:right w:val="single" w:sz="4" w:space="0" w:color="auto"/>
            </w:tcBorders>
          </w:tcPr>
          <w:p w14:paraId="3A98ABD7" w14:textId="77777777" w:rsidR="00332B02" w:rsidRPr="00332B02" w:rsidRDefault="00332B02" w:rsidP="00332B02">
            <w:pPr>
              <w:jc w:val="left"/>
              <w:rPr>
                <w:rFonts w:eastAsiaTheme="minorEastAsia"/>
                <w:sz w:val="18"/>
                <w:szCs w:val="18"/>
              </w:rPr>
            </w:pPr>
            <w:r w:rsidRPr="00332B02">
              <w:rPr>
                <w:rFonts w:eastAsiaTheme="minorEastAsia"/>
                <w:sz w:val="18"/>
                <w:szCs w:val="18"/>
              </w:rPr>
              <w:t>3</w:t>
            </w:r>
          </w:p>
        </w:tc>
        <w:tc>
          <w:tcPr>
            <w:tcW w:w="1355" w:type="dxa"/>
            <w:vMerge/>
            <w:tcBorders>
              <w:left w:val="single" w:sz="4" w:space="0" w:color="auto"/>
              <w:bottom w:val="single" w:sz="4" w:space="0" w:color="auto"/>
              <w:right w:val="single" w:sz="4" w:space="0" w:color="auto"/>
            </w:tcBorders>
          </w:tcPr>
          <w:p w14:paraId="0E052E07"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r>
      <w:tr w:rsidR="00332B02" w:rsidRPr="00332B02" w14:paraId="3BDA95F1" w14:textId="77777777" w:rsidTr="00332B02">
        <w:tc>
          <w:tcPr>
            <w:tcW w:w="1506" w:type="dxa"/>
            <w:vMerge/>
            <w:tcBorders>
              <w:left w:val="single" w:sz="4" w:space="0" w:color="auto"/>
              <w:right w:val="single" w:sz="4" w:space="0" w:color="auto"/>
            </w:tcBorders>
          </w:tcPr>
          <w:p w14:paraId="1EDE8326"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595A0891"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6E07929E" w14:textId="77777777" w:rsidR="00332B02" w:rsidRPr="00332B02" w:rsidRDefault="00332B02" w:rsidP="00332B02">
            <w:pPr>
              <w:tabs>
                <w:tab w:val="left" w:pos="0"/>
                <w:tab w:val="left" w:pos="170"/>
              </w:tabs>
              <w:jc w:val="left"/>
              <w:rPr>
                <w:rFonts w:eastAsiaTheme="minorEastAsia"/>
                <w:sz w:val="18"/>
                <w:szCs w:val="18"/>
              </w:rPr>
            </w:pPr>
          </w:p>
        </w:tc>
        <w:tc>
          <w:tcPr>
            <w:tcW w:w="2094" w:type="dxa"/>
            <w:gridSpan w:val="2"/>
            <w:tcBorders>
              <w:top w:val="single" w:sz="4" w:space="0" w:color="auto"/>
              <w:left w:val="single" w:sz="4" w:space="0" w:color="auto"/>
              <w:right w:val="single" w:sz="4" w:space="0" w:color="auto"/>
            </w:tcBorders>
          </w:tcPr>
          <w:p w14:paraId="33909F7A" w14:textId="77777777" w:rsidR="00332B02" w:rsidRPr="00332B02" w:rsidRDefault="00332B02" w:rsidP="00332B02">
            <w:pPr>
              <w:jc w:val="left"/>
              <w:rPr>
                <w:rFonts w:eastAsiaTheme="minorEastAsia"/>
                <w:sz w:val="18"/>
                <w:szCs w:val="18"/>
              </w:rPr>
            </w:pPr>
            <w:r w:rsidRPr="00332B02">
              <w:rPr>
                <w:rFonts w:eastAsiaTheme="minorEastAsia"/>
                <w:sz w:val="18"/>
                <w:szCs w:val="18"/>
              </w:rPr>
              <w:t>-spinosad</w:t>
            </w:r>
          </w:p>
        </w:tc>
        <w:tc>
          <w:tcPr>
            <w:tcW w:w="2065" w:type="dxa"/>
            <w:tcBorders>
              <w:top w:val="single" w:sz="4" w:space="0" w:color="auto"/>
              <w:left w:val="single" w:sz="4" w:space="0" w:color="auto"/>
              <w:bottom w:val="single" w:sz="4" w:space="0" w:color="auto"/>
              <w:right w:val="single" w:sz="4" w:space="0" w:color="auto"/>
            </w:tcBorders>
          </w:tcPr>
          <w:p w14:paraId="4E42CA56" w14:textId="77777777" w:rsidR="00332B02" w:rsidRPr="00332B02" w:rsidRDefault="00332B02" w:rsidP="00332B02">
            <w:pPr>
              <w:jc w:val="left"/>
              <w:rPr>
                <w:rFonts w:eastAsiaTheme="minorEastAsia"/>
                <w:b/>
                <w:sz w:val="18"/>
                <w:szCs w:val="18"/>
              </w:rPr>
            </w:pPr>
            <w:r w:rsidRPr="00332B02">
              <w:rPr>
                <w:rFonts w:eastAsiaTheme="minorEastAsia"/>
                <w:sz w:val="18"/>
                <w:szCs w:val="18"/>
              </w:rPr>
              <w:t>Laser plus</w:t>
            </w:r>
            <w:r w:rsidRPr="00332B02">
              <w:rPr>
                <w:rFonts w:eastAsiaTheme="minorEastAsia"/>
                <w:b/>
                <w:sz w:val="18"/>
                <w:szCs w:val="18"/>
              </w:rPr>
              <w:t>*1</w:t>
            </w:r>
          </w:p>
        </w:tc>
        <w:tc>
          <w:tcPr>
            <w:tcW w:w="1581" w:type="dxa"/>
            <w:gridSpan w:val="2"/>
            <w:tcBorders>
              <w:top w:val="single" w:sz="4" w:space="0" w:color="auto"/>
              <w:left w:val="single" w:sz="4" w:space="0" w:color="auto"/>
              <w:bottom w:val="single" w:sz="4" w:space="0" w:color="auto"/>
              <w:right w:val="single" w:sz="4" w:space="0" w:color="auto"/>
            </w:tcBorders>
          </w:tcPr>
          <w:p w14:paraId="735915DD" w14:textId="77777777" w:rsidR="00332B02" w:rsidRPr="00332B02" w:rsidRDefault="00332B02" w:rsidP="00332B02">
            <w:pPr>
              <w:jc w:val="left"/>
              <w:rPr>
                <w:rFonts w:eastAsiaTheme="minorEastAsia"/>
                <w:sz w:val="18"/>
                <w:szCs w:val="18"/>
              </w:rPr>
            </w:pPr>
            <w:r w:rsidRPr="00332B02">
              <w:rPr>
                <w:rFonts w:eastAsiaTheme="minorEastAsia"/>
                <w:sz w:val="18"/>
                <w:szCs w:val="18"/>
              </w:rPr>
              <w:t>0,25 l/ha</w:t>
            </w:r>
          </w:p>
        </w:tc>
        <w:tc>
          <w:tcPr>
            <w:tcW w:w="1100" w:type="dxa"/>
            <w:gridSpan w:val="3"/>
            <w:tcBorders>
              <w:top w:val="single" w:sz="4" w:space="0" w:color="auto"/>
              <w:left w:val="single" w:sz="4" w:space="0" w:color="auto"/>
              <w:bottom w:val="single" w:sz="4" w:space="0" w:color="auto"/>
              <w:right w:val="single" w:sz="4" w:space="0" w:color="auto"/>
            </w:tcBorders>
          </w:tcPr>
          <w:p w14:paraId="3BA8AA35" w14:textId="77777777" w:rsidR="00332B02" w:rsidRPr="00332B02" w:rsidRDefault="00332B02" w:rsidP="00332B02">
            <w:pPr>
              <w:jc w:val="left"/>
              <w:rPr>
                <w:rFonts w:eastAsiaTheme="minorEastAsia"/>
                <w:sz w:val="18"/>
                <w:szCs w:val="18"/>
              </w:rPr>
            </w:pPr>
            <w:r w:rsidRPr="00332B02">
              <w:rPr>
                <w:rFonts w:eastAsiaTheme="minorEastAsia"/>
                <w:sz w:val="18"/>
                <w:szCs w:val="18"/>
              </w:rPr>
              <w:t>3</w:t>
            </w:r>
          </w:p>
        </w:tc>
        <w:tc>
          <w:tcPr>
            <w:tcW w:w="1355" w:type="dxa"/>
            <w:vMerge/>
            <w:tcBorders>
              <w:left w:val="single" w:sz="4" w:space="0" w:color="auto"/>
              <w:bottom w:val="single" w:sz="4" w:space="0" w:color="auto"/>
              <w:right w:val="single" w:sz="4" w:space="0" w:color="auto"/>
            </w:tcBorders>
          </w:tcPr>
          <w:p w14:paraId="509694E3"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r>
      <w:tr w:rsidR="00332B02" w:rsidRPr="00332B02" w14:paraId="4B105FA7" w14:textId="77777777" w:rsidTr="00332B02">
        <w:tc>
          <w:tcPr>
            <w:tcW w:w="1506" w:type="dxa"/>
            <w:vMerge/>
            <w:tcBorders>
              <w:left w:val="single" w:sz="4" w:space="0" w:color="auto"/>
              <w:right w:val="single" w:sz="4" w:space="0" w:color="auto"/>
            </w:tcBorders>
          </w:tcPr>
          <w:p w14:paraId="4BB71159"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49215228"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1E59A5AB" w14:textId="77777777" w:rsidR="00332B02" w:rsidRPr="00332B02" w:rsidRDefault="00332B02" w:rsidP="00332B02">
            <w:pPr>
              <w:tabs>
                <w:tab w:val="left" w:pos="0"/>
                <w:tab w:val="left" w:pos="170"/>
              </w:tabs>
              <w:jc w:val="left"/>
              <w:rPr>
                <w:rFonts w:eastAsiaTheme="minorEastAsia"/>
                <w:sz w:val="18"/>
                <w:szCs w:val="18"/>
              </w:rPr>
            </w:pPr>
          </w:p>
        </w:tc>
        <w:tc>
          <w:tcPr>
            <w:tcW w:w="8195" w:type="dxa"/>
            <w:gridSpan w:val="9"/>
            <w:tcBorders>
              <w:top w:val="single" w:sz="4" w:space="0" w:color="auto"/>
              <w:left w:val="single" w:sz="4" w:space="0" w:color="auto"/>
              <w:right w:val="single" w:sz="4" w:space="0" w:color="auto"/>
            </w:tcBorders>
          </w:tcPr>
          <w:p w14:paraId="7035627E" w14:textId="77777777" w:rsidR="00332B02" w:rsidRPr="00332B02" w:rsidRDefault="00332B02" w:rsidP="00332B02">
            <w:pPr>
              <w:tabs>
                <w:tab w:val="left" w:pos="34"/>
              </w:tabs>
              <w:ind w:right="-50"/>
              <w:jc w:val="left"/>
              <w:rPr>
                <w:rFonts w:eastAsiaTheme="minorEastAsia"/>
                <w:b/>
                <w:color w:val="000000"/>
                <w:sz w:val="18"/>
                <w:szCs w:val="18"/>
                <w:shd w:val="clear" w:color="auto" w:fill="FFFFFF"/>
              </w:rPr>
            </w:pPr>
            <w:r w:rsidRPr="00332B02">
              <w:rPr>
                <w:rFonts w:eastAsiaTheme="minorEastAsia"/>
                <w:b/>
                <w:color w:val="000000"/>
                <w:sz w:val="18"/>
                <w:szCs w:val="18"/>
                <w:shd w:val="clear" w:color="auto" w:fill="FFFFFF"/>
              </w:rPr>
              <w:t>PRIDELAVA V ZAŠČITENIH PROSTORIH</w:t>
            </w:r>
          </w:p>
        </w:tc>
      </w:tr>
      <w:tr w:rsidR="00332B02" w:rsidRPr="00332B02" w14:paraId="5DAEBB25" w14:textId="77777777" w:rsidTr="00332B02">
        <w:tc>
          <w:tcPr>
            <w:tcW w:w="1506" w:type="dxa"/>
            <w:vMerge/>
            <w:tcBorders>
              <w:left w:val="single" w:sz="4" w:space="0" w:color="auto"/>
              <w:right w:val="single" w:sz="4" w:space="0" w:color="auto"/>
            </w:tcBorders>
          </w:tcPr>
          <w:p w14:paraId="4E326874"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7EDDFB5C"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2500F4BB" w14:textId="77777777" w:rsidR="00332B02" w:rsidRPr="00332B02" w:rsidRDefault="00332B02" w:rsidP="00332B02">
            <w:pPr>
              <w:tabs>
                <w:tab w:val="left" w:pos="0"/>
                <w:tab w:val="left" w:pos="170"/>
              </w:tabs>
              <w:jc w:val="left"/>
              <w:rPr>
                <w:rFonts w:eastAsiaTheme="minorEastAsia"/>
                <w:sz w:val="18"/>
                <w:szCs w:val="18"/>
              </w:rPr>
            </w:pPr>
          </w:p>
        </w:tc>
        <w:tc>
          <w:tcPr>
            <w:tcW w:w="2094" w:type="dxa"/>
            <w:gridSpan w:val="2"/>
            <w:tcBorders>
              <w:top w:val="single" w:sz="4" w:space="0" w:color="auto"/>
              <w:left w:val="single" w:sz="4" w:space="0" w:color="auto"/>
              <w:right w:val="single" w:sz="4" w:space="0" w:color="auto"/>
            </w:tcBorders>
          </w:tcPr>
          <w:p w14:paraId="30B96A99" w14:textId="77777777" w:rsidR="00332B02" w:rsidRPr="00332B02" w:rsidRDefault="00332B02" w:rsidP="00332B02">
            <w:pPr>
              <w:jc w:val="left"/>
              <w:rPr>
                <w:rFonts w:eastAsiaTheme="minorEastAsia"/>
                <w:sz w:val="18"/>
                <w:szCs w:val="18"/>
              </w:rPr>
            </w:pPr>
            <w:r w:rsidRPr="00332B02">
              <w:rPr>
                <w:rFonts w:eastAsiaTheme="minorEastAsia"/>
                <w:sz w:val="18"/>
                <w:szCs w:val="18"/>
              </w:rPr>
              <w:t xml:space="preserve">- </w:t>
            </w:r>
            <w:r w:rsidRPr="00332B02">
              <w:rPr>
                <w:rFonts w:eastAsiaTheme="minorEastAsia"/>
                <w:i/>
                <w:sz w:val="18"/>
                <w:szCs w:val="18"/>
              </w:rPr>
              <w:t>Ba</w:t>
            </w:r>
            <w:r w:rsidRPr="00332B02">
              <w:rPr>
                <w:rFonts w:eastAsiaTheme="minorEastAsia"/>
                <w:i/>
                <w:iCs/>
                <w:sz w:val="18"/>
                <w:szCs w:val="18"/>
              </w:rPr>
              <w:t>cillus thuringiensis</w:t>
            </w:r>
            <w:r w:rsidRPr="00332B02">
              <w:rPr>
                <w:rFonts w:eastAsiaTheme="minorEastAsia"/>
                <w:iCs/>
                <w:sz w:val="18"/>
                <w:szCs w:val="18"/>
              </w:rPr>
              <w:t xml:space="preserve"> var.aizawai</w:t>
            </w:r>
          </w:p>
        </w:tc>
        <w:tc>
          <w:tcPr>
            <w:tcW w:w="2065" w:type="dxa"/>
            <w:tcBorders>
              <w:top w:val="single" w:sz="4" w:space="0" w:color="auto"/>
              <w:left w:val="single" w:sz="4" w:space="0" w:color="auto"/>
              <w:bottom w:val="single" w:sz="4" w:space="0" w:color="auto"/>
              <w:right w:val="single" w:sz="4" w:space="0" w:color="auto"/>
            </w:tcBorders>
          </w:tcPr>
          <w:p w14:paraId="543B400E" w14:textId="77777777" w:rsidR="00332B02" w:rsidRPr="00332B02" w:rsidRDefault="00332B02" w:rsidP="00332B02">
            <w:pPr>
              <w:jc w:val="left"/>
              <w:rPr>
                <w:rFonts w:eastAsiaTheme="minorEastAsia"/>
                <w:b/>
                <w:sz w:val="18"/>
                <w:szCs w:val="18"/>
              </w:rPr>
            </w:pPr>
            <w:r w:rsidRPr="00332B02">
              <w:rPr>
                <w:rFonts w:eastAsiaTheme="minorEastAsia"/>
                <w:sz w:val="18"/>
                <w:szCs w:val="18"/>
              </w:rPr>
              <w:t>Agree WG</w:t>
            </w:r>
            <w:r w:rsidRPr="00332B02">
              <w:rPr>
                <w:rFonts w:eastAsiaTheme="minorEastAsia"/>
                <w:b/>
                <w:sz w:val="18"/>
                <w:szCs w:val="18"/>
              </w:rPr>
              <w:t>*1</w:t>
            </w:r>
          </w:p>
        </w:tc>
        <w:tc>
          <w:tcPr>
            <w:tcW w:w="1581" w:type="dxa"/>
            <w:gridSpan w:val="2"/>
            <w:tcBorders>
              <w:top w:val="single" w:sz="4" w:space="0" w:color="auto"/>
              <w:left w:val="single" w:sz="4" w:space="0" w:color="auto"/>
              <w:bottom w:val="single" w:sz="4" w:space="0" w:color="auto"/>
              <w:right w:val="single" w:sz="4" w:space="0" w:color="auto"/>
            </w:tcBorders>
          </w:tcPr>
          <w:p w14:paraId="00153614" w14:textId="77777777" w:rsidR="00332B02" w:rsidRPr="00332B02" w:rsidRDefault="00332B02" w:rsidP="00332B02">
            <w:pPr>
              <w:jc w:val="left"/>
              <w:rPr>
                <w:rFonts w:eastAsiaTheme="minorEastAsia"/>
                <w:sz w:val="18"/>
                <w:szCs w:val="18"/>
              </w:rPr>
            </w:pPr>
            <w:r w:rsidRPr="00332B02">
              <w:rPr>
                <w:rFonts w:eastAsiaTheme="minorEastAsia"/>
                <w:sz w:val="18"/>
                <w:szCs w:val="18"/>
              </w:rPr>
              <w:t>0,5-1 kg/ha</w:t>
            </w:r>
          </w:p>
        </w:tc>
        <w:tc>
          <w:tcPr>
            <w:tcW w:w="1100" w:type="dxa"/>
            <w:gridSpan w:val="3"/>
            <w:tcBorders>
              <w:top w:val="single" w:sz="4" w:space="0" w:color="auto"/>
              <w:left w:val="single" w:sz="4" w:space="0" w:color="auto"/>
              <w:bottom w:val="single" w:sz="4" w:space="0" w:color="auto"/>
              <w:right w:val="single" w:sz="4" w:space="0" w:color="auto"/>
            </w:tcBorders>
          </w:tcPr>
          <w:p w14:paraId="48C83A56" w14:textId="77777777" w:rsidR="00332B02" w:rsidRPr="00332B02" w:rsidRDefault="00332B02" w:rsidP="00332B02">
            <w:pPr>
              <w:jc w:val="left"/>
              <w:rPr>
                <w:rFonts w:eastAsiaTheme="minorEastAsia"/>
                <w:sz w:val="18"/>
                <w:szCs w:val="18"/>
              </w:rPr>
            </w:pPr>
            <w:r w:rsidRPr="00332B02">
              <w:rPr>
                <w:rFonts w:eastAsiaTheme="minorEastAsia"/>
                <w:sz w:val="18"/>
                <w:szCs w:val="18"/>
              </w:rPr>
              <w:t>ni potrebna</w:t>
            </w:r>
          </w:p>
          <w:p w14:paraId="4472E15D" w14:textId="77777777" w:rsidR="00332B02" w:rsidRPr="00332B02" w:rsidRDefault="00332B02" w:rsidP="00332B02">
            <w:pPr>
              <w:jc w:val="left"/>
              <w:rPr>
                <w:rFonts w:eastAsiaTheme="minorEastAsia"/>
                <w:sz w:val="18"/>
                <w:szCs w:val="18"/>
              </w:rPr>
            </w:pPr>
          </w:p>
        </w:tc>
        <w:tc>
          <w:tcPr>
            <w:tcW w:w="1355" w:type="dxa"/>
            <w:vMerge w:val="restart"/>
            <w:tcBorders>
              <w:top w:val="single" w:sz="4" w:space="0" w:color="auto"/>
              <w:left w:val="single" w:sz="4" w:space="0" w:color="auto"/>
              <w:right w:val="single" w:sz="4" w:space="0" w:color="auto"/>
            </w:tcBorders>
          </w:tcPr>
          <w:p w14:paraId="063C9863"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u w:val="single"/>
                <w:shd w:val="clear" w:color="auto" w:fill="FFFFFF"/>
              </w:rPr>
              <w:t>Steward:</w:t>
            </w:r>
            <w:r w:rsidRPr="00332B02">
              <w:rPr>
                <w:rFonts w:eastAsiaTheme="minorEastAsia"/>
                <w:color w:val="000000"/>
                <w:sz w:val="18"/>
                <w:szCs w:val="18"/>
                <w:shd w:val="clear" w:color="auto" w:fill="FFFFFF"/>
              </w:rPr>
              <w:t xml:space="preserve"> za zatiranje glagolke</w:t>
            </w:r>
          </w:p>
        </w:tc>
      </w:tr>
      <w:tr w:rsidR="00332B02" w:rsidRPr="00332B02" w14:paraId="78C9C8EA" w14:textId="77777777" w:rsidTr="00332B02">
        <w:tc>
          <w:tcPr>
            <w:tcW w:w="1506" w:type="dxa"/>
            <w:vMerge/>
            <w:tcBorders>
              <w:left w:val="single" w:sz="4" w:space="0" w:color="auto"/>
              <w:right w:val="single" w:sz="4" w:space="0" w:color="auto"/>
            </w:tcBorders>
          </w:tcPr>
          <w:p w14:paraId="134E6897"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420F1CC8"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58CFF9C6" w14:textId="77777777" w:rsidR="00332B02" w:rsidRPr="00332B02" w:rsidRDefault="00332B02" w:rsidP="00332B02">
            <w:pPr>
              <w:tabs>
                <w:tab w:val="left" w:pos="0"/>
                <w:tab w:val="left" w:pos="170"/>
              </w:tabs>
              <w:jc w:val="left"/>
              <w:rPr>
                <w:rFonts w:eastAsiaTheme="minorEastAsia"/>
                <w:sz w:val="18"/>
                <w:szCs w:val="18"/>
              </w:rPr>
            </w:pPr>
          </w:p>
        </w:tc>
        <w:tc>
          <w:tcPr>
            <w:tcW w:w="2094" w:type="dxa"/>
            <w:gridSpan w:val="2"/>
            <w:tcBorders>
              <w:top w:val="single" w:sz="4" w:space="0" w:color="auto"/>
              <w:left w:val="single" w:sz="4" w:space="0" w:color="auto"/>
              <w:right w:val="single" w:sz="4" w:space="0" w:color="auto"/>
            </w:tcBorders>
          </w:tcPr>
          <w:p w14:paraId="3DAE07F5" w14:textId="77777777" w:rsidR="00332B02" w:rsidRPr="00332B02" w:rsidRDefault="00332B02" w:rsidP="00332B02">
            <w:pPr>
              <w:jc w:val="left"/>
              <w:rPr>
                <w:rFonts w:eastAsiaTheme="minorEastAsia"/>
                <w:sz w:val="18"/>
                <w:szCs w:val="18"/>
              </w:rPr>
            </w:pPr>
            <w:r w:rsidRPr="00332B02">
              <w:rPr>
                <w:rFonts w:eastAsiaTheme="minorEastAsia"/>
                <w:sz w:val="18"/>
                <w:szCs w:val="18"/>
              </w:rPr>
              <w:t>-</w:t>
            </w:r>
            <w:r w:rsidRPr="00332B02">
              <w:rPr>
                <w:rFonts w:eastAsiaTheme="minorEastAsia"/>
                <w:i/>
                <w:sz w:val="18"/>
                <w:szCs w:val="18"/>
              </w:rPr>
              <w:t>Ba</w:t>
            </w:r>
            <w:r w:rsidRPr="00332B02">
              <w:rPr>
                <w:rFonts w:eastAsiaTheme="minorEastAsia"/>
                <w:i/>
                <w:iCs/>
                <w:sz w:val="18"/>
                <w:szCs w:val="18"/>
              </w:rPr>
              <w:t>cillus thuringiensis</w:t>
            </w:r>
            <w:r w:rsidRPr="00332B02">
              <w:rPr>
                <w:rFonts w:eastAsiaTheme="minorEastAsia"/>
                <w:iCs/>
                <w:sz w:val="18"/>
                <w:szCs w:val="18"/>
              </w:rPr>
              <w:t xml:space="preserve"> var. kurstaki</w:t>
            </w:r>
          </w:p>
        </w:tc>
        <w:tc>
          <w:tcPr>
            <w:tcW w:w="2065" w:type="dxa"/>
            <w:tcBorders>
              <w:top w:val="single" w:sz="4" w:space="0" w:color="auto"/>
              <w:left w:val="single" w:sz="4" w:space="0" w:color="auto"/>
              <w:bottom w:val="single" w:sz="4" w:space="0" w:color="auto"/>
              <w:right w:val="single" w:sz="4" w:space="0" w:color="auto"/>
            </w:tcBorders>
          </w:tcPr>
          <w:p w14:paraId="5874127A" w14:textId="77777777" w:rsidR="00332B02" w:rsidRPr="00332B02" w:rsidRDefault="00332B02" w:rsidP="00332B02">
            <w:pPr>
              <w:jc w:val="left"/>
              <w:rPr>
                <w:rFonts w:eastAsiaTheme="minorEastAsia"/>
                <w:sz w:val="18"/>
                <w:szCs w:val="18"/>
              </w:rPr>
            </w:pPr>
            <w:r w:rsidRPr="00332B02">
              <w:rPr>
                <w:rFonts w:eastAsiaTheme="minorEastAsia"/>
                <w:sz w:val="18"/>
                <w:szCs w:val="18"/>
              </w:rPr>
              <w:t>Delfin WG</w:t>
            </w:r>
          </w:p>
        </w:tc>
        <w:tc>
          <w:tcPr>
            <w:tcW w:w="1581" w:type="dxa"/>
            <w:gridSpan w:val="2"/>
            <w:tcBorders>
              <w:top w:val="single" w:sz="4" w:space="0" w:color="auto"/>
              <w:left w:val="single" w:sz="4" w:space="0" w:color="auto"/>
              <w:bottom w:val="single" w:sz="4" w:space="0" w:color="auto"/>
              <w:right w:val="single" w:sz="4" w:space="0" w:color="auto"/>
            </w:tcBorders>
          </w:tcPr>
          <w:p w14:paraId="77F5AF4E" w14:textId="77777777" w:rsidR="00332B02" w:rsidRPr="00332B02" w:rsidRDefault="00332B02" w:rsidP="00332B02">
            <w:pPr>
              <w:jc w:val="left"/>
              <w:rPr>
                <w:rFonts w:eastAsiaTheme="minorEastAsia"/>
                <w:sz w:val="18"/>
                <w:szCs w:val="18"/>
              </w:rPr>
            </w:pPr>
            <w:r w:rsidRPr="00332B02">
              <w:rPr>
                <w:rFonts w:eastAsiaTheme="minorEastAsia"/>
                <w:sz w:val="18"/>
                <w:szCs w:val="18"/>
              </w:rPr>
              <w:t>0,75 kg/ha</w:t>
            </w:r>
          </w:p>
        </w:tc>
        <w:tc>
          <w:tcPr>
            <w:tcW w:w="1100" w:type="dxa"/>
            <w:gridSpan w:val="3"/>
            <w:tcBorders>
              <w:top w:val="single" w:sz="4" w:space="0" w:color="auto"/>
              <w:left w:val="single" w:sz="4" w:space="0" w:color="auto"/>
              <w:bottom w:val="single" w:sz="4" w:space="0" w:color="auto"/>
              <w:right w:val="single" w:sz="4" w:space="0" w:color="auto"/>
            </w:tcBorders>
          </w:tcPr>
          <w:p w14:paraId="27532D23" w14:textId="77777777" w:rsidR="00332B02" w:rsidRPr="00332B02" w:rsidRDefault="00332B02" w:rsidP="00332B02">
            <w:pPr>
              <w:jc w:val="left"/>
              <w:rPr>
                <w:rFonts w:eastAsiaTheme="minorEastAsia"/>
                <w:sz w:val="18"/>
                <w:szCs w:val="18"/>
              </w:rPr>
            </w:pPr>
            <w:r w:rsidRPr="00332B02">
              <w:rPr>
                <w:rFonts w:eastAsiaTheme="minorEastAsia"/>
                <w:sz w:val="18"/>
                <w:szCs w:val="18"/>
              </w:rPr>
              <w:t>ni potrebna</w:t>
            </w:r>
          </w:p>
        </w:tc>
        <w:tc>
          <w:tcPr>
            <w:tcW w:w="1355" w:type="dxa"/>
            <w:vMerge/>
            <w:tcBorders>
              <w:left w:val="single" w:sz="4" w:space="0" w:color="auto"/>
              <w:right w:val="single" w:sz="4" w:space="0" w:color="auto"/>
            </w:tcBorders>
          </w:tcPr>
          <w:p w14:paraId="3CF75D79"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r>
      <w:tr w:rsidR="00332B02" w:rsidRPr="00332B02" w14:paraId="462ABB4B" w14:textId="77777777" w:rsidTr="00332B02">
        <w:tc>
          <w:tcPr>
            <w:tcW w:w="1506" w:type="dxa"/>
            <w:vMerge/>
            <w:tcBorders>
              <w:left w:val="single" w:sz="4" w:space="0" w:color="auto"/>
              <w:right w:val="single" w:sz="4" w:space="0" w:color="auto"/>
            </w:tcBorders>
          </w:tcPr>
          <w:p w14:paraId="702DB0AA"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23DF6D1C"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4D698EAF" w14:textId="77777777" w:rsidR="00332B02" w:rsidRPr="00332B02" w:rsidRDefault="00332B02" w:rsidP="00332B02">
            <w:pPr>
              <w:tabs>
                <w:tab w:val="left" w:pos="0"/>
                <w:tab w:val="left" w:pos="170"/>
              </w:tabs>
              <w:jc w:val="left"/>
              <w:rPr>
                <w:rFonts w:eastAsiaTheme="minorEastAsia"/>
                <w:sz w:val="18"/>
                <w:szCs w:val="18"/>
              </w:rPr>
            </w:pPr>
          </w:p>
        </w:tc>
        <w:tc>
          <w:tcPr>
            <w:tcW w:w="2094" w:type="dxa"/>
            <w:gridSpan w:val="2"/>
            <w:tcBorders>
              <w:top w:val="single" w:sz="4" w:space="0" w:color="auto"/>
              <w:left w:val="single" w:sz="4" w:space="0" w:color="auto"/>
              <w:right w:val="single" w:sz="4" w:space="0" w:color="auto"/>
            </w:tcBorders>
          </w:tcPr>
          <w:p w14:paraId="65939C4C" w14:textId="77777777" w:rsidR="00332B02" w:rsidRPr="00332B02" w:rsidRDefault="00332B02" w:rsidP="00332B02">
            <w:pPr>
              <w:jc w:val="left"/>
              <w:rPr>
                <w:rFonts w:eastAsiaTheme="minorEastAsia"/>
                <w:sz w:val="18"/>
                <w:szCs w:val="18"/>
              </w:rPr>
            </w:pPr>
            <w:r w:rsidRPr="00332B02">
              <w:rPr>
                <w:rFonts w:eastAsiaTheme="minorEastAsia"/>
                <w:sz w:val="18"/>
                <w:szCs w:val="18"/>
              </w:rPr>
              <w:t>-metaflumizon</w:t>
            </w:r>
          </w:p>
        </w:tc>
        <w:tc>
          <w:tcPr>
            <w:tcW w:w="2065" w:type="dxa"/>
            <w:tcBorders>
              <w:top w:val="single" w:sz="4" w:space="0" w:color="auto"/>
              <w:left w:val="single" w:sz="4" w:space="0" w:color="auto"/>
              <w:bottom w:val="single" w:sz="4" w:space="0" w:color="auto"/>
              <w:right w:val="single" w:sz="4" w:space="0" w:color="auto"/>
            </w:tcBorders>
          </w:tcPr>
          <w:p w14:paraId="6AE00FCF" w14:textId="77777777" w:rsidR="00332B02" w:rsidRPr="00332B02" w:rsidRDefault="00332B02" w:rsidP="00332B02">
            <w:pPr>
              <w:jc w:val="left"/>
              <w:rPr>
                <w:rFonts w:eastAsiaTheme="minorEastAsia"/>
                <w:sz w:val="18"/>
                <w:szCs w:val="18"/>
              </w:rPr>
            </w:pPr>
            <w:r w:rsidRPr="00332B02">
              <w:rPr>
                <w:rFonts w:eastAsiaTheme="minorEastAsia"/>
                <w:sz w:val="18"/>
                <w:szCs w:val="18"/>
              </w:rPr>
              <w:t>Alverde</w:t>
            </w:r>
          </w:p>
        </w:tc>
        <w:tc>
          <w:tcPr>
            <w:tcW w:w="1581" w:type="dxa"/>
            <w:gridSpan w:val="2"/>
            <w:tcBorders>
              <w:top w:val="single" w:sz="4" w:space="0" w:color="auto"/>
              <w:left w:val="single" w:sz="4" w:space="0" w:color="auto"/>
              <w:bottom w:val="single" w:sz="4" w:space="0" w:color="auto"/>
              <w:right w:val="single" w:sz="4" w:space="0" w:color="auto"/>
            </w:tcBorders>
          </w:tcPr>
          <w:p w14:paraId="30CB703C" w14:textId="77777777" w:rsidR="00332B02" w:rsidRPr="00332B02" w:rsidRDefault="00332B02" w:rsidP="00332B02">
            <w:pPr>
              <w:jc w:val="left"/>
              <w:rPr>
                <w:rFonts w:eastAsiaTheme="minorEastAsia"/>
                <w:sz w:val="18"/>
                <w:szCs w:val="18"/>
              </w:rPr>
            </w:pPr>
            <w:r w:rsidRPr="00332B02">
              <w:rPr>
                <w:rFonts w:eastAsiaTheme="minorEastAsia"/>
                <w:sz w:val="18"/>
                <w:szCs w:val="18"/>
              </w:rPr>
              <w:t>1,0 l/ha</w:t>
            </w:r>
          </w:p>
        </w:tc>
        <w:tc>
          <w:tcPr>
            <w:tcW w:w="1100" w:type="dxa"/>
            <w:gridSpan w:val="3"/>
            <w:tcBorders>
              <w:top w:val="single" w:sz="4" w:space="0" w:color="auto"/>
              <w:left w:val="single" w:sz="4" w:space="0" w:color="auto"/>
              <w:bottom w:val="single" w:sz="4" w:space="0" w:color="auto"/>
              <w:right w:val="single" w:sz="4" w:space="0" w:color="auto"/>
            </w:tcBorders>
          </w:tcPr>
          <w:p w14:paraId="079D8757" w14:textId="77777777" w:rsidR="00332B02" w:rsidRPr="00332B02" w:rsidRDefault="00332B02" w:rsidP="00332B02">
            <w:pPr>
              <w:jc w:val="left"/>
              <w:rPr>
                <w:rFonts w:eastAsiaTheme="minorEastAsia"/>
                <w:sz w:val="18"/>
                <w:szCs w:val="18"/>
              </w:rPr>
            </w:pPr>
            <w:r w:rsidRPr="00332B02">
              <w:rPr>
                <w:rFonts w:eastAsiaTheme="minorEastAsia"/>
                <w:sz w:val="18"/>
                <w:szCs w:val="18"/>
              </w:rPr>
              <w:t>1</w:t>
            </w:r>
          </w:p>
        </w:tc>
        <w:tc>
          <w:tcPr>
            <w:tcW w:w="1355" w:type="dxa"/>
            <w:vMerge/>
            <w:tcBorders>
              <w:left w:val="single" w:sz="4" w:space="0" w:color="auto"/>
              <w:right w:val="single" w:sz="4" w:space="0" w:color="auto"/>
            </w:tcBorders>
          </w:tcPr>
          <w:p w14:paraId="415DCA67"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r>
      <w:tr w:rsidR="00332B02" w:rsidRPr="00332B02" w14:paraId="3ACAD1CC" w14:textId="77777777" w:rsidTr="00332B02">
        <w:tc>
          <w:tcPr>
            <w:tcW w:w="1506" w:type="dxa"/>
            <w:vMerge/>
            <w:tcBorders>
              <w:left w:val="single" w:sz="4" w:space="0" w:color="auto"/>
              <w:right w:val="single" w:sz="4" w:space="0" w:color="auto"/>
            </w:tcBorders>
          </w:tcPr>
          <w:p w14:paraId="705FF8F8"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2CDF424C"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0BFF2F5C" w14:textId="77777777" w:rsidR="00332B02" w:rsidRPr="00332B02" w:rsidRDefault="00332B02" w:rsidP="00332B02">
            <w:pPr>
              <w:tabs>
                <w:tab w:val="left" w:pos="0"/>
                <w:tab w:val="left" w:pos="170"/>
              </w:tabs>
              <w:jc w:val="left"/>
              <w:rPr>
                <w:rFonts w:eastAsiaTheme="minorEastAsia"/>
                <w:sz w:val="18"/>
                <w:szCs w:val="18"/>
              </w:rPr>
            </w:pPr>
          </w:p>
        </w:tc>
        <w:tc>
          <w:tcPr>
            <w:tcW w:w="2094" w:type="dxa"/>
            <w:gridSpan w:val="2"/>
            <w:tcBorders>
              <w:top w:val="single" w:sz="4" w:space="0" w:color="auto"/>
              <w:left w:val="single" w:sz="4" w:space="0" w:color="auto"/>
              <w:right w:val="single" w:sz="4" w:space="0" w:color="auto"/>
            </w:tcBorders>
          </w:tcPr>
          <w:p w14:paraId="57C8966A" w14:textId="77777777" w:rsidR="00332B02" w:rsidRPr="00332B02" w:rsidRDefault="00332B02" w:rsidP="00332B02">
            <w:pPr>
              <w:jc w:val="left"/>
              <w:rPr>
                <w:rFonts w:eastAsiaTheme="minorEastAsia"/>
                <w:sz w:val="18"/>
                <w:szCs w:val="18"/>
              </w:rPr>
            </w:pPr>
            <w:r w:rsidRPr="00332B02">
              <w:rPr>
                <w:rFonts w:eastAsiaTheme="minorEastAsia"/>
                <w:sz w:val="18"/>
                <w:szCs w:val="18"/>
              </w:rPr>
              <w:t>-indoksakarb</w:t>
            </w:r>
          </w:p>
        </w:tc>
        <w:tc>
          <w:tcPr>
            <w:tcW w:w="2065" w:type="dxa"/>
            <w:tcBorders>
              <w:top w:val="single" w:sz="4" w:space="0" w:color="auto"/>
              <w:left w:val="single" w:sz="4" w:space="0" w:color="auto"/>
              <w:bottom w:val="single" w:sz="4" w:space="0" w:color="auto"/>
              <w:right w:val="single" w:sz="4" w:space="0" w:color="auto"/>
            </w:tcBorders>
          </w:tcPr>
          <w:p w14:paraId="453F50FA" w14:textId="77777777" w:rsidR="00332B02" w:rsidRPr="00332B02" w:rsidRDefault="00332B02" w:rsidP="00332B02">
            <w:pPr>
              <w:jc w:val="left"/>
              <w:rPr>
                <w:rFonts w:eastAsiaTheme="minorEastAsia"/>
                <w:b/>
                <w:sz w:val="18"/>
                <w:szCs w:val="18"/>
              </w:rPr>
            </w:pPr>
            <w:r w:rsidRPr="00332B02">
              <w:rPr>
                <w:rFonts w:eastAsiaTheme="minorEastAsia"/>
                <w:sz w:val="18"/>
                <w:szCs w:val="18"/>
              </w:rPr>
              <w:t>Steward OPZ</w:t>
            </w:r>
            <w:r w:rsidRPr="00332B02">
              <w:rPr>
                <w:rFonts w:eastAsiaTheme="minorEastAsia"/>
                <w:b/>
                <w:sz w:val="18"/>
                <w:szCs w:val="18"/>
              </w:rPr>
              <w:t>*2</w:t>
            </w:r>
          </w:p>
        </w:tc>
        <w:tc>
          <w:tcPr>
            <w:tcW w:w="1581" w:type="dxa"/>
            <w:gridSpan w:val="2"/>
            <w:tcBorders>
              <w:top w:val="single" w:sz="4" w:space="0" w:color="auto"/>
              <w:left w:val="single" w:sz="4" w:space="0" w:color="auto"/>
              <w:bottom w:val="single" w:sz="4" w:space="0" w:color="auto"/>
              <w:right w:val="single" w:sz="4" w:space="0" w:color="auto"/>
            </w:tcBorders>
          </w:tcPr>
          <w:p w14:paraId="291252F3" w14:textId="77777777" w:rsidR="00332B02" w:rsidRPr="00332B02" w:rsidRDefault="00332B02" w:rsidP="00332B02">
            <w:pPr>
              <w:jc w:val="left"/>
              <w:rPr>
                <w:rFonts w:eastAsiaTheme="minorEastAsia"/>
                <w:sz w:val="18"/>
                <w:szCs w:val="18"/>
              </w:rPr>
            </w:pPr>
            <w:r w:rsidRPr="00332B02">
              <w:rPr>
                <w:rFonts w:eastAsiaTheme="minorEastAsia"/>
                <w:sz w:val="18"/>
                <w:szCs w:val="18"/>
              </w:rPr>
              <w:t>125 g/ha</w:t>
            </w:r>
          </w:p>
        </w:tc>
        <w:tc>
          <w:tcPr>
            <w:tcW w:w="1100" w:type="dxa"/>
            <w:gridSpan w:val="3"/>
            <w:tcBorders>
              <w:top w:val="single" w:sz="4" w:space="0" w:color="auto"/>
              <w:left w:val="single" w:sz="4" w:space="0" w:color="auto"/>
              <w:bottom w:val="single" w:sz="4" w:space="0" w:color="auto"/>
              <w:right w:val="single" w:sz="4" w:space="0" w:color="auto"/>
            </w:tcBorders>
          </w:tcPr>
          <w:p w14:paraId="3F04FCBC" w14:textId="77777777" w:rsidR="00332B02" w:rsidRPr="00332B02" w:rsidRDefault="00332B02" w:rsidP="00332B02">
            <w:pPr>
              <w:jc w:val="left"/>
              <w:rPr>
                <w:rFonts w:eastAsiaTheme="minorEastAsia"/>
                <w:sz w:val="18"/>
                <w:szCs w:val="18"/>
              </w:rPr>
            </w:pPr>
            <w:r w:rsidRPr="00332B02">
              <w:rPr>
                <w:rFonts w:eastAsiaTheme="minorEastAsia"/>
                <w:sz w:val="18"/>
                <w:szCs w:val="18"/>
              </w:rPr>
              <w:t>10</w:t>
            </w:r>
          </w:p>
        </w:tc>
        <w:tc>
          <w:tcPr>
            <w:tcW w:w="1355" w:type="dxa"/>
            <w:vMerge/>
            <w:tcBorders>
              <w:left w:val="single" w:sz="4" w:space="0" w:color="auto"/>
              <w:bottom w:val="single" w:sz="4" w:space="0" w:color="auto"/>
              <w:right w:val="single" w:sz="4" w:space="0" w:color="auto"/>
            </w:tcBorders>
          </w:tcPr>
          <w:p w14:paraId="3D608493"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r>
      <w:tr w:rsidR="00332B02" w:rsidRPr="00332B02" w14:paraId="6B80E1B4" w14:textId="77777777" w:rsidTr="00332B02">
        <w:tc>
          <w:tcPr>
            <w:tcW w:w="1506" w:type="dxa"/>
            <w:vMerge/>
            <w:tcBorders>
              <w:left w:val="single" w:sz="4" w:space="0" w:color="auto"/>
              <w:right w:val="single" w:sz="4" w:space="0" w:color="auto"/>
            </w:tcBorders>
          </w:tcPr>
          <w:p w14:paraId="11DF4326"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3D1FB995"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051F6C7D" w14:textId="77777777" w:rsidR="00332B02" w:rsidRPr="00332B02" w:rsidRDefault="00332B02" w:rsidP="00332B02">
            <w:pPr>
              <w:tabs>
                <w:tab w:val="left" w:pos="0"/>
                <w:tab w:val="left" w:pos="170"/>
              </w:tabs>
              <w:jc w:val="left"/>
              <w:rPr>
                <w:rFonts w:eastAsiaTheme="minorEastAsia"/>
                <w:sz w:val="18"/>
                <w:szCs w:val="18"/>
              </w:rPr>
            </w:pPr>
          </w:p>
        </w:tc>
        <w:tc>
          <w:tcPr>
            <w:tcW w:w="8195" w:type="dxa"/>
            <w:gridSpan w:val="9"/>
            <w:tcBorders>
              <w:top w:val="single" w:sz="4" w:space="0" w:color="auto"/>
              <w:left w:val="single" w:sz="4" w:space="0" w:color="auto"/>
              <w:right w:val="single" w:sz="4" w:space="0" w:color="auto"/>
            </w:tcBorders>
          </w:tcPr>
          <w:p w14:paraId="2191A558" w14:textId="77777777" w:rsidR="00332B02" w:rsidRPr="00332B02" w:rsidRDefault="00332B02" w:rsidP="00332B02">
            <w:pPr>
              <w:tabs>
                <w:tab w:val="left" w:pos="34"/>
              </w:tabs>
              <w:ind w:right="-50"/>
              <w:jc w:val="left"/>
              <w:rPr>
                <w:rFonts w:eastAsiaTheme="minorEastAsia"/>
                <w:b/>
                <w:color w:val="000000"/>
                <w:sz w:val="18"/>
                <w:szCs w:val="18"/>
                <w:shd w:val="clear" w:color="auto" w:fill="FFFFFF"/>
              </w:rPr>
            </w:pPr>
            <w:r w:rsidRPr="00332B02">
              <w:rPr>
                <w:rFonts w:eastAsiaTheme="minorEastAsia"/>
                <w:b/>
                <w:color w:val="000000"/>
                <w:sz w:val="18"/>
                <w:szCs w:val="18"/>
                <w:shd w:val="clear" w:color="auto" w:fill="FFFFFF"/>
              </w:rPr>
              <w:t>PRIDELAVA NA PROSTEM</w:t>
            </w:r>
          </w:p>
        </w:tc>
      </w:tr>
      <w:tr w:rsidR="00332B02" w:rsidRPr="00332B02" w14:paraId="1897CD6A" w14:textId="77777777" w:rsidTr="00332B02">
        <w:tc>
          <w:tcPr>
            <w:tcW w:w="1506" w:type="dxa"/>
            <w:vMerge/>
            <w:tcBorders>
              <w:left w:val="single" w:sz="4" w:space="0" w:color="auto"/>
              <w:right w:val="single" w:sz="4" w:space="0" w:color="auto"/>
            </w:tcBorders>
          </w:tcPr>
          <w:p w14:paraId="4A5FB432"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5490BB1A"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4F66C596" w14:textId="77777777" w:rsidR="00332B02" w:rsidRPr="00332B02" w:rsidRDefault="00332B02" w:rsidP="00332B02">
            <w:pPr>
              <w:tabs>
                <w:tab w:val="left" w:pos="0"/>
                <w:tab w:val="left" w:pos="170"/>
              </w:tabs>
              <w:jc w:val="left"/>
              <w:rPr>
                <w:rFonts w:eastAsiaTheme="minorEastAsia"/>
                <w:sz w:val="18"/>
                <w:szCs w:val="18"/>
              </w:rPr>
            </w:pPr>
          </w:p>
        </w:tc>
        <w:tc>
          <w:tcPr>
            <w:tcW w:w="2094" w:type="dxa"/>
            <w:gridSpan w:val="2"/>
            <w:tcBorders>
              <w:top w:val="single" w:sz="4" w:space="0" w:color="auto"/>
              <w:left w:val="single" w:sz="4" w:space="0" w:color="auto"/>
              <w:right w:val="single" w:sz="4" w:space="0" w:color="auto"/>
            </w:tcBorders>
          </w:tcPr>
          <w:p w14:paraId="34B6EFF9" w14:textId="77777777" w:rsidR="00332B02" w:rsidRPr="00332B02" w:rsidRDefault="00332B02" w:rsidP="00332B02">
            <w:pPr>
              <w:jc w:val="left"/>
              <w:rPr>
                <w:rFonts w:eastAsiaTheme="minorEastAsia"/>
                <w:sz w:val="18"/>
                <w:szCs w:val="18"/>
              </w:rPr>
            </w:pPr>
            <w:r w:rsidRPr="00332B02">
              <w:rPr>
                <w:rFonts w:eastAsiaTheme="minorEastAsia"/>
                <w:sz w:val="18"/>
                <w:szCs w:val="18"/>
              </w:rPr>
              <w:t>-indoksakarb</w:t>
            </w:r>
          </w:p>
        </w:tc>
        <w:tc>
          <w:tcPr>
            <w:tcW w:w="2065" w:type="dxa"/>
            <w:tcBorders>
              <w:top w:val="single" w:sz="4" w:space="0" w:color="auto"/>
              <w:left w:val="single" w:sz="4" w:space="0" w:color="auto"/>
              <w:bottom w:val="single" w:sz="4" w:space="0" w:color="auto"/>
              <w:right w:val="single" w:sz="4" w:space="0" w:color="auto"/>
            </w:tcBorders>
          </w:tcPr>
          <w:p w14:paraId="6920ED2F" w14:textId="77777777" w:rsidR="00332B02" w:rsidRPr="00332B02" w:rsidRDefault="00332B02" w:rsidP="00332B02">
            <w:pPr>
              <w:jc w:val="left"/>
              <w:rPr>
                <w:rFonts w:eastAsiaTheme="minorEastAsia"/>
                <w:b/>
                <w:sz w:val="18"/>
                <w:szCs w:val="18"/>
              </w:rPr>
            </w:pPr>
            <w:r w:rsidRPr="00332B02">
              <w:rPr>
                <w:rFonts w:eastAsiaTheme="minorEastAsia"/>
                <w:sz w:val="18"/>
                <w:szCs w:val="18"/>
              </w:rPr>
              <w:t>Steward</w:t>
            </w:r>
            <w:r w:rsidRPr="00332B02">
              <w:rPr>
                <w:rFonts w:eastAsiaTheme="minorEastAsia"/>
                <w:b/>
                <w:sz w:val="18"/>
                <w:szCs w:val="18"/>
              </w:rPr>
              <w:t>*2</w:t>
            </w:r>
          </w:p>
        </w:tc>
        <w:tc>
          <w:tcPr>
            <w:tcW w:w="1581" w:type="dxa"/>
            <w:gridSpan w:val="2"/>
            <w:tcBorders>
              <w:top w:val="single" w:sz="4" w:space="0" w:color="auto"/>
              <w:left w:val="single" w:sz="4" w:space="0" w:color="auto"/>
              <w:bottom w:val="single" w:sz="4" w:space="0" w:color="auto"/>
              <w:right w:val="single" w:sz="4" w:space="0" w:color="auto"/>
            </w:tcBorders>
          </w:tcPr>
          <w:p w14:paraId="2F381A16" w14:textId="77777777" w:rsidR="00332B02" w:rsidRPr="00332B02" w:rsidRDefault="00332B02" w:rsidP="00332B02">
            <w:pPr>
              <w:jc w:val="left"/>
              <w:rPr>
                <w:rFonts w:eastAsiaTheme="minorEastAsia"/>
                <w:sz w:val="18"/>
                <w:szCs w:val="18"/>
              </w:rPr>
            </w:pPr>
            <w:r w:rsidRPr="00332B02">
              <w:rPr>
                <w:rFonts w:eastAsiaTheme="minorEastAsia"/>
                <w:sz w:val="18"/>
                <w:szCs w:val="18"/>
              </w:rPr>
              <w:t>85 g/ha</w:t>
            </w:r>
          </w:p>
        </w:tc>
        <w:tc>
          <w:tcPr>
            <w:tcW w:w="1100" w:type="dxa"/>
            <w:gridSpan w:val="3"/>
            <w:tcBorders>
              <w:top w:val="single" w:sz="4" w:space="0" w:color="auto"/>
              <w:left w:val="single" w:sz="4" w:space="0" w:color="auto"/>
              <w:bottom w:val="single" w:sz="4" w:space="0" w:color="auto"/>
              <w:right w:val="single" w:sz="4" w:space="0" w:color="auto"/>
            </w:tcBorders>
          </w:tcPr>
          <w:p w14:paraId="164D9B0E" w14:textId="77777777" w:rsidR="00332B02" w:rsidRPr="00332B02" w:rsidRDefault="00332B02" w:rsidP="00332B02">
            <w:pPr>
              <w:jc w:val="left"/>
              <w:rPr>
                <w:rFonts w:eastAsiaTheme="minorEastAsia"/>
                <w:sz w:val="18"/>
                <w:szCs w:val="18"/>
              </w:rPr>
            </w:pPr>
            <w:r w:rsidRPr="00332B02">
              <w:rPr>
                <w:rFonts w:eastAsiaTheme="minorEastAsia"/>
                <w:sz w:val="18"/>
                <w:szCs w:val="18"/>
              </w:rPr>
              <w:t>3</w:t>
            </w:r>
          </w:p>
        </w:tc>
        <w:tc>
          <w:tcPr>
            <w:tcW w:w="1355" w:type="dxa"/>
            <w:vMerge w:val="restart"/>
            <w:tcBorders>
              <w:top w:val="single" w:sz="4" w:space="0" w:color="auto"/>
              <w:left w:val="single" w:sz="4" w:space="0" w:color="auto"/>
              <w:right w:val="single" w:sz="4" w:space="0" w:color="auto"/>
            </w:tcBorders>
          </w:tcPr>
          <w:p w14:paraId="3A42327E" w14:textId="77777777" w:rsidR="00332B02" w:rsidRPr="00332B02" w:rsidRDefault="00332B02" w:rsidP="00332B02">
            <w:pPr>
              <w:tabs>
                <w:tab w:val="left" w:pos="34"/>
              </w:tabs>
              <w:ind w:right="-50"/>
              <w:jc w:val="left"/>
              <w:rPr>
                <w:rFonts w:eastAsiaTheme="minorEastAsia"/>
                <w:color w:val="000000"/>
                <w:sz w:val="18"/>
                <w:szCs w:val="18"/>
                <w:u w:val="single"/>
                <w:shd w:val="clear" w:color="auto" w:fill="FFFFFF"/>
              </w:rPr>
            </w:pPr>
          </w:p>
        </w:tc>
      </w:tr>
      <w:tr w:rsidR="00332B02" w:rsidRPr="00332B02" w14:paraId="2ACAACC8" w14:textId="77777777" w:rsidTr="00332B02">
        <w:tc>
          <w:tcPr>
            <w:tcW w:w="1506" w:type="dxa"/>
            <w:vMerge/>
            <w:tcBorders>
              <w:left w:val="single" w:sz="4" w:space="0" w:color="auto"/>
              <w:right w:val="single" w:sz="4" w:space="0" w:color="auto"/>
            </w:tcBorders>
          </w:tcPr>
          <w:p w14:paraId="12B0137B"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07E82377"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6FA52E2C" w14:textId="77777777" w:rsidR="00332B02" w:rsidRPr="00332B02" w:rsidRDefault="00332B02" w:rsidP="00332B02">
            <w:pPr>
              <w:tabs>
                <w:tab w:val="left" w:pos="0"/>
                <w:tab w:val="left" w:pos="170"/>
              </w:tabs>
              <w:jc w:val="left"/>
              <w:rPr>
                <w:rFonts w:eastAsiaTheme="minorEastAsia"/>
                <w:sz w:val="18"/>
                <w:szCs w:val="18"/>
              </w:rPr>
            </w:pPr>
          </w:p>
        </w:tc>
        <w:tc>
          <w:tcPr>
            <w:tcW w:w="2094" w:type="dxa"/>
            <w:gridSpan w:val="2"/>
            <w:tcBorders>
              <w:top w:val="single" w:sz="4" w:space="0" w:color="auto"/>
              <w:left w:val="single" w:sz="4" w:space="0" w:color="auto"/>
              <w:right w:val="single" w:sz="4" w:space="0" w:color="auto"/>
            </w:tcBorders>
          </w:tcPr>
          <w:p w14:paraId="2EE932B0" w14:textId="77777777" w:rsidR="00332B02" w:rsidRPr="00332B02" w:rsidRDefault="00332B02" w:rsidP="00332B02">
            <w:pPr>
              <w:jc w:val="left"/>
              <w:rPr>
                <w:rFonts w:eastAsiaTheme="minorEastAsia"/>
                <w:sz w:val="18"/>
                <w:szCs w:val="18"/>
              </w:rPr>
            </w:pPr>
            <w:r w:rsidRPr="00332B02">
              <w:rPr>
                <w:rFonts w:eastAsiaTheme="minorEastAsia"/>
                <w:sz w:val="18"/>
                <w:szCs w:val="18"/>
              </w:rPr>
              <w:t>-lambda – cihalotrin</w:t>
            </w:r>
          </w:p>
        </w:tc>
        <w:tc>
          <w:tcPr>
            <w:tcW w:w="2065" w:type="dxa"/>
            <w:tcBorders>
              <w:top w:val="single" w:sz="4" w:space="0" w:color="auto"/>
              <w:left w:val="single" w:sz="4" w:space="0" w:color="auto"/>
              <w:bottom w:val="single" w:sz="4" w:space="0" w:color="auto"/>
              <w:right w:val="single" w:sz="4" w:space="0" w:color="auto"/>
            </w:tcBorders>
          </w:tcPr>
          <w:p w14:paraId="434A6892" w14:textId="77777777" w:rsidR="00332B02" w:rsidRPr="00332B02" w:rsidRDefault="00332B02" w:rsidP="00332B02">
            <w:pPr>
              <w:jc w:val="left"/>
              <w:rPr>
                <w:rFonts w:eastAsiaTheme="minorEastAsia"/>
                <w:sz w:val="18"/>
                <w:szCs w:val="18"/>
              </w:rPr>
            </w:pPr>
            <w:r w:rsidRPr="00332B02">
              <w:rPr>
                <w:rFonts w:eastAsiaTheme="minorEastAsia"/>
                <w:sz w:val="18"/>
                <w:szCs w:val="18"/>
              </w:rPr>
              <w:t>Karate Zeon 5 CS</w:t>
            </w:r>
          </w:p>
        </w:tc>
        <w:tc>
          <w:tcPr>
            <w:tcW w:w="1581" w:type="dxa"/>
            <w:gridSpan w:val="2"/>
            <w:tcBorders>
              <w:top w:val="single" w:sz="4" w:space="0" w:color="auto"/>
              <w:left w:val="single" w:sz="4" w:space="0" w:color="auto"/>
              <w:bottom w:val="single" w:sz="4" w:space="0" w:color="auto"/>
              <w:right w:val="single" w:sz="4" w:space="0" w:color="auto"/>
            </w:tcBorders>
          </w:tcPr>
          <w:p w14:paraId="189A92B1" w14:textId="77777777" w:rsidR="00332B02" w:rsidRPr="00332B02" w:rsidRDefault="00332B02" w:rsidP="00332B02">
            <w:pPr>
              <w:jc w:val="left"/>
              <w:rPr>
                <w:rFonts w:eastAsiaTheme="minorEastAsia"/>
                <w:sz w:val="18"/>
                <w:szCs w:val="18"/>
              </w:rPr>
            </w:pPr>
            <w:r w:rsidRPr="00332B02">
              <w:rPr>
                <w:rFonts w:eastAsiaTheme="minorEastAsia"/>
                <w:sz w:val="18"/>
                <w:szCs w:val="18"/>
              </w:rPr>
              <w:t>0,15 l/ha</w:t>
            </w:r>
          </w:p>
        </w:tc>
        <w:tc>
          <w:tcPr>
            <w:tcW w:w="1100" w:type="dxa"/>
            <w:gridSpan w:val="3"/>
            <w:tcBorders>
              <w:top w:val="single" w:sz="4" w:space="0" w:color="auto"/>
              <w:left w:val="single" w:sz="4" w:space="0" w:color="auto"/>
              <w:bottom w:val="single" w:sz="4" w:space="0" w:color="auto"/>
              <w:right w:val="single" w:sz="4" w:space="0" w:color="auto"/>
            </w:tcBorders>
          </w:tcPr>
          <w:p w14:paraId="7CFA481E" w14:textId="77777777" w:rsidR="00332B02" w:rsidRPr="00332B02" w:rsidRDefault="00332B02" w:rsidP="00332B02">
            <w:pPr>
              <w:jc w:val="left"/>
              <w:rPr>
                <w:rFonts w:eastAsiaTheme="minorEastAsia"/>
                <w:sz w:val="18"/>
                <w:szCs w:val="18"/>
              </w:rPr>
            </w:pPr>
            <w:r w:rsidRPr="00332B02">
              <w:rPr>
                <w:rFonts w:eastAsiaTheme="minorEastAsia"/>
                <w:sz w:val="18"/>
                <w:szCs w:val="18"/>
              </w:rPr>
              <w:t>3</w:t>
            </w:r>
          </w:p>
        </w:tc>
        <w:tc>
          <w:tcPr>
            <w:tcW w:w="1355" w:type="dxa"/>
            <w:vMerge/>
            <w:tcBorders>
              <w:left w:val="single" w:sz="4" w:space="0" w:color="auto"/>
              <w:bottom w:val="single" w:sz="4" w:space="0" w:color="auto"/>
              <w:right w:val="single" w:sz="4" w:space="0" w:color="auto"/>
            </w:tcBorders>
          </w:tcPr>
          <w:p w14:paraId="28ADB377"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r>
      <w:tr w:rsidR="00332B02" w:rsidRPr="00332B02" w14:paraId="7A28E86A" w14:textId="77777777" w:rsidTr="00332B02">
        <w:trPr>
          <w:trHeight w:val="176"/>
        </w:trPr>
        <w:tc>
          <w:tcPr>
            <w:tcW w:w="1506" w:type="dxa"/>
            <w:vMerge w:val="restart"/>
            <w:tcBorders>
              <w:top w:val="single" w:sz="4" w:space="0" w:color="auto"/>
              <w:left w:val="single" w:sz="4" w:space="0" w:color="auto"/>
              <w:right w:val="single" w:sz="4" w:space="0" w:color="auto"/>
            </w:tcBorders>
          </w:tcPr>
          <w:p w14:paraId="3C53323F" w14:textId="77777777" w:rsidR="00332B02" w:rsidRPr="00332B02" w:rsidRDefault="00332B02" w:rsidP="00332B02">
            <w:pPr>
              <w:jc w:val="left"/>
              <w:rPr>
                <w:rFonts w:eastAsiaTheme="minorEastAsia"/>
                <w:b/>
                <w:bCs/>
                <w:sz w:val="18"/>
                <w:szCs w:val="18"/>
              </w:rPr>
            </w:pPr>
            <w:r w:rsidRPr="00332B02">
              <w:rPr>
                <w:rFonts w:eastAsiaTheme="minorEastAsia"/>
                <w:b/>
                <w:bCs/>
                <w:sz w:val="18"/>
                <w:szCs w:val="18"/>
              </w:rPr>
              <w:t xml:space="preserve">Marmorirana smrdljivka </w:t>
            </w:r>
          </w:p>
          <w:p w14:paraId="5EBB8090" w14:textId="77777777" w:rsidR="00332B02" w:rsidRPr="00332B02" w:rsidRDefault="00332B02" w:rsidP="00332B02">
            <w:pPr>
              <w:jc w:val="left"/>
              <w:rPr>
                <w:rFonts w:eastAsiaTheme="minorEastAsia"/>
                <w:b/>
                <w:bCs/>
                <w:sz w:val="18"/>
                <w:szCs w:val="18"/>
              </w:rPr>
            </w:pPr>
            <w:r w:rsidRPr="00332B02">
              <w:rPr>
                <w:rFonts w:eastAsiaTheme="minorEastAsia"/>
                <w:bCs/>
                <w:sz w:val="18"/>
                <w:szCs w:val="18"/>
              </w:rPr>
              <w:t>(</w:t>
            </w:r>
            <w:r w:rsidRPr="00332B02">
              <w:rPr>
                <w:rFonts w:eastAsiaTheme="minorEastAsia"/>
                <w:bCs/>
                <w:i/>
                <w:sz w:val="18"/>
                <w:szCs w:val="18"/>
              </w:rPr>
              <w:t>Halyomorpha halys</w:t>
            </w:r>
            <w:r w:rsidRPr="00332B02">
              <w:rPr>
                <w:rFonts w:eastAsiaTheme="minorEastAsia"/>
                <w:bCs/>
                <w:sz w:val="18"/>
                <w:szCs w:val="18"/>
              </w:rPr>
              <w:t>)</w:t>
            </w:r>
          </w:p>
        </w:tc>
        <w:tc>
          <w:tcPr>
            <w:tcW w:w="1979" w:type="dxa"/>
            <w:vMerge w:val="restart"/>
            <w:tcBorders>
              <w:top w:val="single" w:sz="4" w:space="0" w:color="auto"/>
              <w:left w:val="single" w:sz="4" w:space="0" w:color="auto"/>
              <w:right w:val="single" w:sz="4" w:space="0" w:color="auto"/>
            </w:tcBorders>
          </w:tcPr>
          <w:p w14:paraId="5A4000CF" w14:textId="77777777" w:rsidR="00332B02" w:rsidRPr="00332B02" w:rsidRDefault="00332B02" w:rsidP="00332B02">
            <w:pPr>
              <w:jc w:val="left"/>
              <w:rPr>
                <w:rFonts w:eastAsiaTheme="minorEastAsia"/>
                <w:sz w:val="17"/>
                <w:szCs w:val="17"/>
              </w:rPr>
            </w:pPr>
            <w:r w:rsidRPr="00332B02">
              <w:rPr>
                <w:rFonts w:eastAsiaTheme="minorEastAsia"/>
                <w:color w:val="333333"/>
                <w:sz w:val="17"/>
                <w:szCs w:val="17"/>
              </w:rPr>
              <w:t>Ličinke in odrasle stenice se prehranjujejo na brstih, listih, poganjkih in plodovih gostiteljskih rastlin. Na mestu vboda pride do razbarvanja ko</w:t>
            </w:r>
            <w:r w:rsidRPr="00332B02">
              <w:rPr>
                <w:rFonts w:ascii="Cambria" w:eastAsiaTheme="minorEastAsia" w:hAnsi="Cambria" w:cs="Cambria"/>
                <w:color w:val="333333"/>
                <w:sz w:val="17"/>
                <w:szCs w:val="17"/>
              </w:rPr>
              <w:t>ž</w:t>
            </w:r>
            <w:r w:rsidRPr="00332B02">
              <w:rPr>
                <w:rFonts w:eastAsiaTheme="minorEastAsia"/>
                <w:color w:val="333333"/>
                <w:sz w:val="17"/>
                <w:szCs w:val="17"/>
              </w:rPr>
              <w:t>ice in nekroz. Posledica hranjenja na plodovih so tudi nepravilnosti v razvoju in znaka</w:t>
            </w:r>
            <w:r w:rsidRPr="00332B02">
              <w:rPr>
                <w:rFonts w:ascii="Cambria" w:eastAsiaTheme="minorEastAsia" w:hAnsi="Cambria" w:cs="Cambria"/>
                <w:color w:val="333333"/>
                <w:sz w:val="17"/>
                <w:szCs w:val="17"/>
              </w:rPr>
              <w:t>ž</w:t>
            </w:r>
            <w:r w:rsidRPr="00332B02">
              <w:rPr>
                <w:rFonts w:eastAsiaTheme="minorEastAsia"/>
                <w:color w:val="333333"/>
                <w:sz w:val="17"/>
                <w:szCs w:val="17"/>
              </w:rPr>
              <w:t>enost plodov, udrte pege ter plutasto, grenko tkivo v mesu. Z izločanjem hlapljivih snovi neprijetnega vonja onesna</w:t>
            </w:r>
            <w:r w:rsidRPr="00332B02">
              <w:rPr>
                <w:rFonts w:ascii="Cambria" w:eastAsiaTheme="minorEastAsia" w:hAnsi="Cambria" w:cs="Cambria"/>
                <w:color w:val="333333"/>
                <w:sz w:val="17"/>
                <w:szCs w:val="17"/>
              </w:rPr>
              <w:t>ž</w:t>
            </w:r>
            <w:r w:rsidRPr="00332B02">
              <w:rPr>
                <w:rFonts w:eastAsiaTheme="minorEastAsia"/>
                <w:color w:val="333333"/>
                <w:sz w:val="17"/>
                <w:szCs w:val="17"/>
              </w:rPr>
              <w:t>ijo plodove.</w:t>
            </w:r>
          </w:p>
        </w:tc>
        <w:tc>
          <w:tcPr>
            <w:tcW w:w="2089" w:type="dxa"/>
            <w:vMerge w:val="restart"/>
            <w:tcBorders>
              <w:top w:val="single" w:sz="4" w:space="0" w:color="auto"/>
              <w:left w:val="single" w:sz="4" w:space="0" w:color="auto"/>
              <w:right w:val="single" w:sz="4" w:space="0" w:color="auto"/>
            </w:tcBorders>
          </w:tcPr>
          <w:p w14:paraId="646BDFA3"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Agrotehnični ukrepi:</w:t>
            </w:r>
          </w:p>
          <w:p w14:paraId="196F5346"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sz w:val="18"/>
                <w:szCs w:val="18"/>
              </w:rPr>
              <w:t>-uporaba protiinsektnih mrež</w:t>
            </w:r>
          </w:p>
        </w:tc>
        <w:tc>
          <w:tcPr>
            <w:tcW w:w="8195" w:type="dxa"/>
            <w:gridSpan w:val="9"/>
            <w:tcBorders>
              <w:top w:val="single" w:sz="4" w:space="0" w:color="auto"/>
              <w:left w:val="single" w:sz="4" w:space="0" w:color="auto"/>
              <w:bottom w:val="single" w:sz="4" w:space="0" w:color="auto"/>
              <w:right w:val="single" w:sz="4" w:space="0" w:color="auto"/>
            </w:tcBorders>
          </w:tcPr>
          <w:p w14:paraId="5EDA5CD9" w14:textId="77777777" w:rsidR="00332B02" w:rsidRPr="00332B02" w:rsidRDefault="00332B02" w:rsidP="00332B02">
            <w:pPr>
              <w:jc w:val="left"/>
              <w:rPr>
                <w:rFonts w:eastAsiaTheme="minorEastAsia"/>
                <w:b/>
                <w:sz w:val="18"/>
                <w:szCs w:val="18"/>
              </w:rPr>
            </w:pPr>
            <w:r w:rsidRPr="00332B02">
              <w:rPr>
                <w:rFonts w:eastAsiaTheme="minorEastAsia"/>
                <w:b/>
                <w:sz w:val="18"/>
                <w:szCs w:val="18"/>
              </w:rPr>
              <w:t>PRIDELAVA NA PROSTEM</w:t>
            </w:r>
          </w:p>
        </w:tc>
      </w:tr>
      <w:tr w:rsidR="00332B02" w:rsidRPr="00332B02" w14:paraId="53071CED" w14:textId="77777777" w:rsidTr="00332B02">
        <w:trPr>
          <w:trHeight w:val="176"/>
        </w:trPr>
        <w:tc>
          <w:tcPr>
            <w:tcW w:w="1506" w:type="dxa"/>
            <w:vMerge/>
            <w:tcBorders>
              <w:left w:val="single" w:sz="4" w:space="0" w:color="auto"/>
              <w:right w:val="single" w:sz="4" w:space="0" w:color="auto"/>
            </w:tcBorders>
          </w:tcPr>
          <w:p w14:paraId="0E6926D1"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7302E096"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506ED154"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2094" w:type="dxa"/>
            <w:gridSpan w:val="2"/>
            <w:tcBorders>
              <w:top w:val="single" w:sz="4" w:space="0" w:color="auto"/>
              <w:left w:val="single" w:sz="4" w:space="0" w:color="auto"/>
              <w:right w:val="single" w:sz="4" w:space="0" w:color="auto"/>
            </w:tcBorders>
          </w:tcPr>
          <w:p w14:paraId="466160A7" w14:textId="77777777" w:rsidR="00332B02" w:rsidRPr="00332B02" w:rsidRDefault="00332B02" w:rsidP="00332B02">
            <w:pPr>
              <w:jc w:val="left"/>
              <w:rPr>
                <w:rFonts w:eastAsiaTheme="minorEastAsia"/>
                <w:b/>
                <w:sz w:val="18"/>
                <w:szCs w:val="18"/>
              </w:rPr>
            </w:pPr>
            <w:r w:rsidRPr="00332B02">
              <w:rPr>
                <w:rFonts w:eastAsiaTheme="minorEastAsia"/>
                <w:sz w:val="18"/>
                <w:szCs w:val="18"/>
              </w:rPr>
              <w:t>acetamiprid</w:t>
            </w:r>
          </w:p>
        </w:tc>
        <w:tc>
          <w:tcPr>
            <w:tcW w:w="2132" w:type="dxa"/>
            <w:gridSpan w:val="2"/>
            <w:tcBorders>
              <w:top w:val="single" w:sz="4" w:space="0" w:color="auto"/>
              <w:left w:val="single" w:sz="4" w:space="0" w:color="auto"/>
              <w:right w:val="single" w:sz="4" w:space="0" w:color="auto"/>
            </w:tcBorders>
          </w:tcPr>
          <w:p w14:paraId="20C5B80B" w14:textId="77777777" w:rsidR="00332B02" w:rsidRPr="00332B02" w:rsidRDefault="00332B02" w:rsidP="00332B02">
            <w:pPr>
              <w:jc w:val="left"/>
              <w:rPr>
                <w:rFonts w:eastAsiaTheme="minorEastAsia"/>
                <w:sz w:val="18"/>
                <w:szCs w:val="18"/>
              </w:rPr>
            </w:pPr>
            <w:r w:rsidRPr="00332B02">
              <w:rPr>
                <w:rFonts w:eastAsiaTheme="minorEastAsia"/>
                <w:sz w:val="18"/>
                <w:szCs w:val="18"/>
              </w:rPr>
              <w:t>Mospilan 20 SG</w:t>
            </w:r>
          </w:p>
          <w:p w14:paraId="5C323B83" w14:textId="77777777" w:rsidR="00332B02" w:rsidRPr="00332B02" w:rsidRDefault="00332B02" w:rsidP="00332B02">
            <w:pPr>
              <w:jc w:val="left"/>
              <w:rPr>
                <w:rFonts w:eastAsiaTheme="minorEastAsia"/>
                <w:b/>
                <w:sz w:val="18"/>
                <w:szCs w:val="18"/>
              </w:rPr>
            </w:pPr>
            <w:r w:rsidRPr="00332B02">
              <w:rPr>
                <w:rFonts w:eastAsiaTheme="minorEastAsia"/>
                <w:sz w:val="18"/>
                <w:szCs w:val="18"/>
              </w:rPr>
              <w:t>(MANJŠA UPORABA)</w:t>
            </w:r>
          </w:p>
        </w:tc>
        <w:tc>
          <w:tcPr>
            <w:tcW w:w="1559" w:type="dxa"/>
            <w:gridSpan w:val="2"/>
            <w:tcBorders>
              <w:top w:val="single" w:sz="4" w:space="0" w:color="auto"/>
              <w:left w:val="single" w:sz="4" w:space="0" w:color="auto"/>
              <w:right w:val="single" w:sz="4" w:space="0" w:color="auto"/>
            </w:tcBorders>
          </w:tcPr>
          <w:p w14:paraId="0E21EF4D" w14:textId="77777777" w:rsidR="00332B02" w:rsidRPr="00332B02" w:rsidRDefault="00332B02" w:rsidP="00332B02">
            <w:pPr>
              <w:jc w:val="left"/>
              <w:rPr>
                <w:rFonts w:eastAsiaTheme="minorEastAsia"/>
                <w:b/>
                <w:sz w:val="18"/>
                <w:szCs w:val="18"/>
              </w:rPr>
            </w:pPr>
            <w:r w:rsidRPr="00332B02">
              <w:rPr>
                <w:rFonts w:eastAsiaTheme="minorEastAsia"/>
                <w:sz w:val="18"/>
                <w:szCs w:val="18"/>
              </w:rPr>
              <w:t>0,35 – 0,40 kg/ha</w:t>
            </w:r>
          </w:p>
        </w:tc>
        <w:tc>
          <w:tcPr>
            <w:tcW w:w="992" w:type="dxa"/>
            <w:tcBorders>
              <w:top w:val="single" w:sz="4" w:space="0" w:color="auto"/>
              <w:left w:val="single" w:sz="4" w:space="0" w:color="auto"/>
              <w:right w:val="single" w:sz="4" w:space="0" w:color="auto"/>
            </w:tcBorders>
          </w:tcPr>
          <w:p w14:paraId="46E6273A" w14:textId="77777777" w:rsidR="00332B02" w:rsidRPr="00332B02" w:rsidRDefault="00332B02" w:rsidP="00332B02">
            <w:pPr>
              <w:jc w:val="left"/>
              <w:rPr>
                <w:rFonts w:eastAsiaTheme="minorEastAsia"/>
                <w:b/>
                <w:sz w:val="18"/>
                <w:szCs w:val="18"/>
              </w:rPr>
            </w:pPr>
            <w:r w:rsidRPr="00332B02">
              <w:rPr>
                <w:rFonts w:eastAsiaTheme="minorEastAsia"/>
                <w:sz w:val="18"/>
                <w:szCs w:val="18"/>
              </w:rPr>
              <w:t>7</w:t>
            </w:r>
          </w:p>
        </w:tc>
        <w:tc>
          <w:tcPr>
            <w:tcW w:w="1418" w:type="dxa"/>
            <w:gridSpan w:val="2"/>
            <w:tcBorders>
              <w:top w:val="single" w:sz="4" w:space="0" w:color="auto"/>
              <w:left w:val="single" w:sz="4" w:space="0" w:color="auto"/>
              <w:right w:val="single" w:sz="4" w:space="0" w:color="auto"/>
            </w:tcBorders>
          </w:tcPr>
          <w:p w14:paraId="067BB623" w14:textId="77777777" w:rsidR="00332B02" w:rsidRPr="00332B02" w:rsidRDefault="00332B02" w:rsidP="00332B02">
            <w:pPr>
              <w:jc w:val="left"/>
              <w:rPr>
                <w:rFonts w:eastAsiaTheme="minorEastAsia"/>
                <w:b/>
                <w:sz w:val="18"/>
                <w:szCs w:val="18"/>
              </w:rPr>
            </w:pPr>
          </w:p>
        </w:tc>
      </w:tr>
      <w:tr w:rsidR="00332B02" w:rsidRPr="00332B02" w14:paraId="103689AB" w14:textId="77777777" w:rsidTr="00332B02">
        <w:trPr>
          <w:trHeight w:val="176"/>
        </w:trPr>
        <w:tc>
          <w:tcPr>
            <w:tcW w:w="1506" w:type="dxa"/>
            <w:vMerge/>
            <w:tcBorders>
              <w:left w:val="single" w:sz="4" w:space="0" w:color="auto"/>
              <w:right w:val="single" w:sz="4" w:space="0" w:color="auto"/>
            </w:tcBorders>
          </w:tcPr>
          <w:p w14:paraId="52EDA37D"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01A5C1C3"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4F071707"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2094" w:type="dxa"/>
            <w:gridSpan w:val="2"/>
            <w:tcBorders>
              <w:left w:val="single" w:sz="4" w:space="0" w:color="auto"/>
              <w:bottom w:val="single" w:sz="4" w:space="0" w:color="auto"/>
              <w:right w:val="single" w:sz="4" w:space="0" w:color="auto"/>
            </w:tcBorders>
          </w:tcPr>
          <w:p w14:paraId="5E0B426E" w14:textId="77777777" w:rsidR="00332B02" w:rsidRPr="00332B02" w:rsidRDefault="00332B02" w:rsidP="00332B02">
            <w:pPr>
              <w:jc w:val="left"/>
              <w:rPr>
                <w:rFonts w:eastAsiaTheme="minorEastAsia"/>
                <w:b/>
                <w:sz w:val="18"/>
                <w:szCs w:val="18"/>
              </w:rPr>
            </w:pPr>
            <w:r w:rsidRPr="00332B02">
              <w:rPr>
                <w:rFonts w:eastAsiaTheme="minorEastAsia"/>
                <w:sz w:val="18"/>
                <w:szCs w:val="18"/>
              </w:rPr>
              <w:t>-lambda - cihalotrin</w:t>
            </w:r>
          </w:p>
        </w:tc>
        <w:tc>
          <w:tcPr>
            <w:tcW w:w="2132" w:type="dxa"/>
            <w:gridSpan w:val="2"/>
            <w:tcBorders>
              <w:left w:val="single" w:sz="4" w:space="0" w:color="auto"/>
              <w:bottom w:val="single" w:sz="4" w:space="0" w:color="auto"/>
              <w:right w:val="single" w:sz="4" w:space="0" w:color="auto"/>
            </w:tcBorders>
          </w:tcPr>
          <w:p w14:paraId="710067ED" w14:textId="77777777" w:rsidR="00332B02" w:rsidRPr="00332B02" w:rsidRDefault="00332B02" w:rsidP="00332B02">
            <w:pPr>
              <w:jc w:val="left"/>
              <w:rPr>
                <w:rFonts w:eastAsiaTheme="minorEastAsia"/>
                <w:b/>
                <w:sz w:val="18"/>
                <w:szCs w:val="18"/>
              </w:rPr>
            </w:pPr>
            <w:r w:rsidRPr="00332B02">
              <w:rPr>
                <w:rFonts w:eastAsiaTheme="minorEastAsia"/>
                <w:sz w:val="18"/>
                <w:szCs w:val="18"/>
              </w:rPr>
              <w:t>Karate zeon 5 CS</w:t>
            </w:r>
          </w:p>
          <w:p w14:paraId="379FD381" w14:textId="77777777" w:rsidR="00332B02" w:rsidRPr="00332B02" w:rsidRDefault="00332B02" w:rsidP="00332B02">
            <w:pPr>
              <w:jc w:val="left"/>
              <w:rPr>
                <w:rFonts w:eastAsiaTheme="minorEastAsia"/>
                <w:b/>
                <w:sz w:val="18"/>
                <w:szCs w:val="18"/>
              </w:rPr>
            </w:pPr>
            <w:r w:rsidRPr="00332B02">
              <w:rPr>
                <w:rFonts w:eastAsiaTheme="minorEastAsia"/>
                <w:sz w:val="18"/>
                <w:szCs w:val="18"/>
              </w:rPr>
              <w:t>(MANJŠA UPORABA)</w:t>
            </w:r>
          </w:p>
        </w:tc>
        <w:tc>
          <w:tcPr>
            <w:tcW w:w="1559" w:type="dxa"/>
            <w:gridSpan w:val="2"/>
            <w:tcBorders>
              <w:left w:val="single" w:sz="4" w:space="0" w:color="auto"/>
              <w:bottom w:val="single" w:sz="4" w:space="0" w:color="auto"/>
              <w:right w:val="single" w:sz="4" w:space="0" w:color="auto"/>
            </w:tcBorders>
          </w:tcPr>
          <w:p w14:paraId="0981BEA1" w14:textId="77777777" w:rsidR="00332B02" w:rsidRPr="00332B02" w:rsidRDefault="00332B02" w:rsidP="00332B02">
            <w:pPr>
              <w:jc w:val="left"/>
              <w:rPr>
                <w:rFonts w:eastAsiaTheme="minorEastAsia"/>
                <w:b/>
                <w:sz w:val="18"/>
                <w:szCs w:val="18"/>
              </w:rPr>
            </w:pPr>
            <w:r w:rsidRPr="00332B02">
              <w:rPr>
                <w:rFonts w:eastAsiaTheme="minorEastAsia"/>
                <w:sz w:val="18"/>
                <w:szCs w:val="18"/>
              </w:rPr>
              <w:t>0,15 l/ha</w:t>
            </w:r>
          </w:p>
        </w:tc>
        <w:tc>
          <w:tcPr>
            <w:tcW w:w="992" w:type="dxa"/>
            <w:tcBorders>
              <w:left w:val="single" w:sz="4" w:space="0" w:color="auto"/>
              <w:bottom w:val="single" w:sz="4" w:space="0" w:color="auto"/>
              <w:right w:val="single" w:sz="4" w:space="0" w:color="auto"/>
            </w:tcBorders>
          </w:tcPr>
          <w:p w14:paraId="517AD3E5" w14:textId="77777777" w:rsidR="00332B02" w:rsidRPr="00332B02" w:rsidRDefault="00332B02" w:rsidP="00332B02">
            <w:pPr>
              <w:jc w:val="left"/>
              <w:rPr>
                <w:rFonts w:eastAsiaTheme="minorEastAsia"/>
                <w:b/>
                <w:sz w:val="18"/>
                <w:szCs w:val="18"/>
              </w:rPr>
            </w:pPr>
            <w:r w:rsidRPr="00332B02">
              <w:rPr>
                <w:rFonts w:eastAsiaTheme="minorEastAsia"/>
                <w:sz w:val="18"/>
                <w:szCs w:val="18"/>
              </w:rPr>
              <w:t>3</w:t>
            </w:r>
          </w:p>
        </w:tc>
        <w:tc>
          <w:tcPr>
            <w:tcW w:w="1418" w:type="dxa"/>
            <w:gridSpan w:val="2"/>
            <w:tcBorders>
              <w:left w:val="single" w:sz="4" w:space="0" w:color="auto"/>
              <w:bottom w:val="single" w:sz="4" w:space="0" w:color="auto"/>
              <w:right w:val="single" w:sz="4" w:space="0" w:color="auto"/>
            </w:tcBorders>
          </w:tcPr>
          <w:p w14:paraId="701FD4E0" w14:textId="77777777" w:rsidR="00332B02" w:rsidRPr="00332B02" w:rsidRDefault="00332B02" w:rsidP="00332B02">
            <w:pPr>
              <w:ind w:left="-106"/>
              <w:jc w:val="left"/>
              <w:rPr>
                <w:rFonts w:eastAsiaTheme="minorEastAsia"/>
                <w:b/>
                <w:sz w:val="18"/>
                <w:szCs w:val="18"/>
              </w:rPr>
            </w:pPr>
          </w:p>
        </w:tc>
      </w:tr>
    </w:tbl>
    <w:p w14:paraId="174C1501" w14:textId="77777777" w:rsidR="00332B02" w:rsidRPr="00332B02" w:rsidRDefault="00332B02" w:rsidP="00332B02">
      <w:pPr>
        <w:widowControl w:val="0"/>
        <w:jc w:val="left"/>
        <w:rPr>
          <w:rFonts w:eastAsiaTheme="minorEastAsia"/>
          <w:sz w:val="18"/>
          <w:szCs w:val="18"/>
        </w:rPr>
      </w:pPr>
      <w:r w:rsidRPr="00332B02">
        <w:rPr>
          <w:rFonts w:eastAsiaTheme="minorEastAsia"/>
          <w:b/>
          <w:lang w:eastAsia="sl-SI"/>
        </w:rPr>
        <w:t xml:space="preserve">  </w:t>
      </w:r>
      <w:r w:rsidRPr="00332B02">
        <w:rPr>
          <w:rFonts w:eastAsiaTheme="minorEastAsia"/>
          <w:b/>
          <w:sz w:val="18"/>
          <w:szCs w:val="18"/>
        </w:rPr>
        <w:t>*</w:t>
      </w:r>
      <w:r w:rsidRPr="00332B02">
        <w:rPr>
          <w:rFonts w:eastAsiaTheme="minorEastAsia"/>
          <w:sz w:val="18"/>
          <w:szCs w:val="18"/>
        </w:rPr>
        <w:t xml:space="preserve"> - DATUM POTEKA REGISTRACIJE</w:t>
      </w:r>
      <w:r w:rsidRPr="00332B02">
        <w:rPr>
          <w:rFonts w:eastAsiaTheme="minorEastAsia"/>
          <w:sz w:val="18"/>
          <w:szCs w:val="18"/>
        </w:rPr>
        <w:tab/>
      </w:r>
      <w:r w:rsidRPr="00332B02">
        <w:rPr>
          <w:rFonts w:eastAsiaTheme="minorEastAsia"/>
          <w:sz w:val="18"/>
          <w:szCs w:val="18"/>
        </w:rPr>
        <w:tab/>
      </w:r>
      <w:r w:rsidRPr="00332B02">
        <w:rPr>
          <w:rFonts w:eastAsiaTheme="minorEastAsia"/>
          <w:sz w:val="18"/>
          <w:szCs w:val="18"/>
        </w:rPr>
        <w:tab/>
      </w:r>
      <w:r w:rsidRPr="00332B02">
        <w:rPr>
          <w:rFonts w:eastAsiaTheme="minorEastAsia"/>
          <w:sz w:val="18"/>
          <w:szCs w:val="18"/>
        </w:rPr>
        <w:tab/>
      </w:r>
      <w:r w:rsidRPr="00332B02">
        <w:rPr>
          <w:rFonts w:eastAsiaTheme="minorEastAsia"/>
          <w:sz w:val="18"/>
          <w:szCs w:val="18"/>
        </w:rPr>
        <w:tab/>
      </w:r>
      <w:r w:rsidRPr="00332B02">
        <w:rPr>
          <w:rFonts w:eastAsiaTheme="minorEastAsia"/>
          <w:sz w:val="18"/>
          <w:szCs w:val="18"/>
        </w:rPr>
        <w:tab/>
      </w:r>
      <w:r w:rsidRPr="00332B02">
        <w:rPr>
          <w:rFonts w:eastAsiaTheme="minorEastAsia"/>
          <w:b/>
          <w:sz w:val="18"/>
          <w:szCs w:val="18"/>
        </w:rPr>
        <w:t>**</w:t>
      </w:r>
      <w:r w:rsidRPr="00332B02">
        <w:rPr>
          <w:rFonts w:eastAsiaTheme="minorEastAsia"/>
          <w:sz w:val="18"/>
          <w:szCs w:val="18"/>
        </w:rPr>
        <w:t xml:space="preserve"> - DATUM UPORABE ZALOG PRIPRAVKOV, KI JIM JE POTEKLA REGISTRACIJA</w:t>
      </w:r>
    </w:p>
    <w:p w14:paraId="48A11195" w14:textId="7C98BED7" w:rsidR="00267B11" w:rsidRDefault="00267B11" w:rsidP="00C157E4">
      <w:pPr>
        <w:jc w:val="left"/>
        <w:rPr>
          <w:lang w:val="de-DE"/>
        </w:rPr>
      </w:pPr>
      <w:r w:rsidRPr="00267B11">
        <w:rPr>
          <w:sz w:val="20"/>
        </w:rPr>
        <w:br w:type="page"/>
      </w:r>
      <w:r w:rsidRPr="00267B11">
        <w:lastRenderedPageBreak/>
        <w:t>INTEGRIRANO VARSTVO PARADIŽNIKA -</w:t>
      </w:r>
      <w:r w:rsidRPr="00267B11">
        <w:rPr>
          <w:lang w:val="de-DE"/>
        </w:rPr>
        <w:t xml:space="preserve"> list 13</w:t>
      </w:r>
    </w:p>
    <w:tbl>
      <w:tblPr>
        <w:tblW w:w="1376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8"/>
        <w:gridCol w:w="1979"/>
        <w:gridCol w:w="2089"/>
        <w:gridCol w:w="2076"/>
        <w:gridCol w:w="18"/>
        <w:gridCol w:w="2064"/>
        <w:gridCol w:w="62"/>
        <w:gridCol w:w="1518"/>
        <w:gridCol w:w="40"/>
        <w:gridCol w:w="992"/>
        <w:gridCol w:w="68"/>
        <w:gridCol w:w="1355"/>
      </w:tblGrid>
      <w:tr w:rsidR="00332B02" w:rsidRPr="00332B02" w14:paraId="0E3FCAED" w14:textId="77777777" w:rsidTr="00332B02">
        <w:tc>
          <w:tcPr>
            <w:tcW w:w="1508" w:type="dxa"/>
            <w:tcBorders>
              <w:top w:val="single" w:sz="12" w:space="0" w:color="auto"/>
              <w:left w:val="single" w:sz="12" w:space="0" w:color="auto"/>
              <w:bottom w:val="single" w:sz="12" w:space="0" w:color="auto"/>
              <w:right w:val="single" w:sz="12" w:space="0" w:color="auto"/>
            </w:tcBorders>
          </w:tcPr>
          <w:p w14:paraId="66A0533E" w14:textId="77777777" w:rsidR="00332B02" w:rsidRPr="00332B02" w:rsidRDefault="00332B02" w:rsidP="00332B02">
            <w:pPr>
              <w:jc w:val="left"/>
              <w:rPr>
                <w:rFonts w:eastAsiaTheme="minorEastAsia"/>
                <w:sz w:val="18"/>
                <w:szCs w:val="18"/>
              </w:rPr>
            </w:pPr>
            <w:r w:rsidRPr="00332B02">
              <w:rPr>
                <w:rFonts w:eastAsiaTheme="minorEastAsia"/>
                <w:sz w:val="18"/>
                <w:szCs w:val="18"/>
              </w:rPr>
              <w:t>ŠKODLJIVI ORGANIZEM</w:t>
            </w:r>
          </w:p>
        </w:tc>
        <w:tc>
          <w:tcPr>
            <w:tcW w:w="1979" w:type="dxa"/>
            <w:tcBorders>
              <w:top w:val="single" w:sz="12" w:space="0" w:color="auto"/>
              <w:left w:val="single" w:sz="12" w:space="0" w:color="auto"/>
              <w:bottom w:val="single" w:sz="12" w:space="0" w:color="auto"/>
              <w:right w:val="single" w:sz="12" w:space="0" w:color="auto"/>
            </w:tcBorders>
          </w:tcPr>
          <w:p w14:paraId="2FA65FBF" w14:textId="77777777" w:rsidR="00332B02" w:rsidRPr="00332B02" w:rsidRDefault="00332B02" w:rsidP="00332B02">
            <w:pPr>
              <w:jc w:val="left"/>
              <w:rPr>
                <w:rFonts w:eastAsiaTheme="minorEastAsia"/>
                <w:sz w:val="18"/>
                <w:szCs w:val="18"/>
              </w:rPr>
            </w:pPr>
            <w:r w:rsidRPr="00332B02">
              <w:rPr>
                <w:rFonts w:eastAsiaTheme="minorEastAsia"/>
                <w:sz w:val="18"/>
                <w:szCs w:val="18"/>
              </w:rPr>
              <w:t>OPIS</w:t>
            </w:r>
          </w:p>
        </w:tc>
        <w:tc>
          <w:tcPr>
            <w:tcW w:w="2089" w:type="dxa"/>
            <w:tcBorders>
              <w:top w:val="single" w:sz="12" w:space="0" w:color="auto"/>
              <w:left w:val="single" w:sz="12" w:space="0" w:color="auto"/>
              <w:bottom w:val="single" w:sz="12" w:space="0" w:color="auto"/>
              <w:right w:val="single" w:sz="12" w:space="0" w:color="auto"/>
            </w:tcBorders>
          </w:tcPr>
          <w:p w14:paraId="1CB3DD48" w14:textId="77777777" w:rsidR="00332B02" w:rsidRPr="00332B02" w:rsidRDefault="00332B02" w:rsidP="00332B02">
            <w:pPr>
              <w:tabs>
                <w:tab w:val="left" w:pos="0"/>
                <w:tab w:val="left" w:pos="170"/>
              </w:tabs>
              <w:rPr>
                <w:rFonts w:eastAsiaTheme="minorEastAsia"/>
                <w:sz w:val="18"/>
                <w:szCs w:val="18"/>
              </w:rPr>
            </w:pPr>
            <w:r w:rsidRPr="00332B02">
              <w:rPr>
                <w:rFonts w:eastAsiaTheme="minorEastAsia"/>
                <w:sz w:val="18"/>
                <w:szCs w:val="18"/>
              </w:rPr>
              <w:t>UKREPI</w:t>
            </w:r>
          </w:p>
        </w:tc>
        <w:tc>
          <w:tcPr>
            <w:tcW w:w="2076" w:type="dxa"/>
            <w:tcBorders>
              <w:top w:val="single" w:sz="12" w:space="0" w:color="auto"/>
              <w:left w:val="single" w:sz="12" w:space="0" w:color="auto"/>
              <w:bottom w:val="single" w:sz="12" w:space="0" w:color="auto"/>
              <w:right w:val="single" w:sz="12" w:space="0" w:color="auto"/>
            </w:tcBorders>
          </w:tcPr>
          <w:p w14:paraId="3B3CE428" w14:textId="77777777" w:rsidR="00332B02" w:rsidRPr="00332B02" w:rsidRDefault="00332B02" w:rsidP="00332B02">
            <w:pPr>
              <w:rPr>
                <w:rFonts w:eastAsiaTheme="minorEastAsia"/>
                <w:sz w:val="18"/>
                <w:szCs w:val="18"/>
              </w:rPr>
            </w:pPr>
            <w:r w:rsidRPr="00332B02">
              <w:rPr>
                <w:rFonts w:eastAsiaTheme="minorEastAsia"/>
                <w:sz w:val="18"/>
                <w:szCs w:val="18"/>
              </w:rPr>
              <w:t>AKTIVNA SNOV</w:t>
            </w:r>
          </w:p>
        </w:tc>
        <w:tc>
          <w:tcPr>
            <w:tcW w:w="2082" w:type="dxa"/>
            <w:gridSpan w:val="2"/>
            <w:tcBorders>
              <w:top w:val="single" w:sz="12" w:space="0" w:color="auto"/>
              <w:left w:val="single" w:sz="12" w:space="0" w:color="auto"/>
              <w:bottom w:val="single" w:sz="12" w:space="0" w:color="auto"/>
              <w:right w:val="single" w:sz="12" w:space="0" w:color="auto"/>
            </w:tcBorders>
          </w:tcPr>
          <w:p w14:paraId="2A099392" w14:textId="77777777" w:rsidR="00332B02" w:rsidRPr="00332B02" w:rsidRDefault="00332B02" w:rsidP="00332B02">
            <w:pPr>
              <w:jc w:val="left"/>
              <w:rPr>
                <w:rFonts w:eastAsiaTheme="minorEastAsia"/>
                <w:sz w:val="18"/>
                <w:szCs w:val="18"/>
              </w:rPr>
            </w:pPr>
            <w:r w:rsidRPr="00332B02">
              <w:rPr>
                <w:rFonts w:eastAsiaTheme="minorEastAsia"/>
                <w:sz w:val="18"/>
                <w:szCs w:val="18"/>
              </w:rPr>
              <w:t>FITOFARM.</w:t>
            </w:r>
          </w:p>
          <w:p w14:paraId="4C6F14FD" w14:textId="77777777" w:rsidR="00332B02" w:rsidRPr="00332B02" w:rsidRDefault="00332B02" w:rsidP="00332B02">
            <w:pPr>
              <w:jc w:val="left"/>
              <w:rPr>
                <w:rFonts w:eastAsiaTheme="minorEastAsia"/>
                <w:sz w:val="18"/>
                <w:szCs w:val="18"/>
              </w:rPr>
            </w:pPr>
            <w:r w:rsidRPr="00332B02">
              <w:rPr>
                <w:rFonts w:eastAsiaTheme="minorEastAsia"/>
                <w:sz w:val="18"/>
                <w:szCs w:val="18"/>
              </w:rPr>
              <w:t>SREDSTVO</w:t>
            </w:r>
          </w:p>
        </w:tc>
        <w:tc>
          <w:tcPr>
            <w:tcW w:w="1580" w:type="dxa"/>
            <w:gridSpan w:val="2"/>
            <w:tcBorders>
              <w:top w:val="single" w:sz="12" w:space="0" w:color="auto"/>
              <w:left w:val="single" w:sz="12" w:space="0" w:color="auto"/>
              <w:bottom w:val="single" w:sz="12" w:space="0" w:color="auto"/>
              <w:right w:val="single" w:sz="12" w:space="0" w:color="auto"/>
            </w:tcBorders>
          </w:tcPr>
          <w:p w14:paraId="5C851CA7" w14:textId="77777777" w:rsidR="00332B02" w:rsidRPr="00332B02" w:rsidRDefault="00332B02" w:rsidP="00332B02">
            <w:pPr>
              <w:rPr>
                <w:rFonts w:eastAsiaTheme="minorEastAsia"/>
                <w:sz w:val="18"/>
                <w:szCs w:val="18"/>
              </w:rPr>
            </w:pPr>
            <w:r w:rsidRPr="00332B02">
              <w:rPr>
                <w:rFonts w:eastAsiaTheme="minorEastAsia"/>
                <w:sz w:val="18"/>
                <w:szCs w:val="18"/>
              </w:rPr>
              <w:t>ODMEREK</w:t>
            </w:r>
          </w:p>
        </w:tc>
        <w:tc>
          <w:tcPr>
            <w:tcW w:w="1100" w:type="dxa"/>
            <w:gridSpan w:val="3"/>
            <w:tcBorders>
              <w:top w:val="single" w:sz="12" w:space="0" w:color="auto"/>
              <w:left w:val="single" w:sz="12" w:space="0" w:color="auto"/>
              <w:bottom w:val="single" w:sz="12" w:space="0" w:color="auto"/>
              <w:right w:val="single" w:sz="12" w:space="0" w:color="auto"/>
            </w:tcBorders>
          </w:tcPr>
          <w:p w14:paraId="79A91E56" w14:textId="77777777" w:rsidR="00332B02" w:rsidRPr="00332B02" w:rsidRDefault="00332B02" w:rsidP="00332B02">
            <w:pPr>
              <w:rPr>
                <w:rFonts w:eastAsiaTheme="minorEastAsia"/>
                <w:sz w:val="18"/>
                <w:szCs w:val="18"/>
              </w:rPr>
            </w:pPr>
            <w:r w:rsidRPr="00332B02">
              <w:rPr>
                <w:rFonts w:eastAsiaTheme="minorEastAsia"/>
                <w:sz w:val="18"/>
                <w:szCs w:val="18"/>
              </w:rPr>
              <w:t>KARENCA</w:t>
            </w:r>
          </w:p>
        </w:tc>
        <w:tc>
          <w:tcPr>
            <w:tcW w:w="1355" w:type="dxa"/>
            <w:tcBorders>
              <w:top w:val="single" w:sz="12" w:space="0" w:color="auto"/>
              <w:left w:val="single" w:sz="12" w:space="0" w:color="auto"/>
              <w:bottom w:val="single" w:sz="12" w:space="0" w:color="auto"/>
              <w:right w:val="single" w:sz="12" w:space="0" w:color="auto"/>
            </w:tcBorders>
          </w:tcPr>
          <w:p w14:paraId="67FDCA1E" w14:textId="77777777" w:rsidR="00332B02" w:rsidRPr="00332B02" w:rsidRDefault="00332B02" w:rsidP="00332B02">
            <w:pPr>
              <w:rPr>
                <w:rFonts w:eastAsiaTheme="minorEastAsia"/>
                <w:sz w:val="18"/>
                <w:szCs w:val="18"/>
              </w:rPr>
            </w:pPr>
            <w:r w:rsidRPr="00332B02">
              <w:rPr>
                <w:rFonts w:eastAsiaTheme="minorEastAsia"/>
                <w:sz w:val="18"/>
                <w:szCs w:val="18"/>
              </w:rPr>
              <w:t>OPOMBE</w:t>
            </w:r>
          </w:p>
        </w:tc>
      </w:tr>
      <w:tr w:rsidR="00332B02" w:rsidRPr="00332B02" w14:paraId="11B8A756" w14:textId="77777777" w:rsidTr="00332B02">
        <w:trPr>
          <w:trHeight w:val="176"/>
        </w:trPr>
        <w:tc>
          <w:tcPr>
            <w:tcW w:w="1508" w:type="dxa"/>
            <w:vMerge w:val="restart"/>
            <w:tcBorders>
              <w:top w:val="single" w:sz="4" w:space="0" w:color="auto"/>
              <w:left w:val="single" w:sz="4" w:space="0" w:color="auto"/>
              <w:right w:val="single" w:sz="4" w:space="0" w:color="auto"/>
            </w:tcBorders>
          </w:tcPr>
          <w:p w14:paraId="40589A66" w14:textId="77777777" w:rsidR="00332B02" w:rsidRPr="00332B02" w:rsidRDefault="00332B02" w:rsidP="00332B02">
            <w:pPr>
              <w:jc w:val="left"/>
              <w:rPr>
                <w:rFonts w:eastAsiaTheme="minorEastAsia"/>
                <w:b/>
                <w:sz w:val="18"/>
                <w:szCs w:val="18"/>
              </w:rPr>
            </w:pPr>
            <w:r w:rsidRPr="00332B02">
              <w:rPr>
                <w:rFonts w:eastAsiaTheme="minorEastAsia"/>
                <w:b/>
                <w:bCs/>
                <w:sz w:val="18"/>
                <w:szCs w:val="18"/>
              </w:rPr>
              <w:t xml:space="preserve">Resarji </w:t>
            </w:r>
          </w:p>
          <w:p w14:paraId="22280CA7" w14:textId="77777777" w:rsidR="00332B02" w:rsidRPr="00332B02" w:rsidRDefault="00332B02" w:rsidP="00332B02">
            <w:pPr>
              <w:jc w:val="left"/>
              <w:rPr>
                <w:rFonts w:eastAsiaTheme="minorEastAsia"/>
                <w:b/>
                <w:bCs/>
                <w:sz w:val="18"/>
                <w:szCs w:val="18"/>
              </w:rPr>
            </w:pPr>
            <w:r w:rsidRPr="00332B02">
              <w:rPr>
                <w:rFonts w:eastAsiaTheme="minorEastAsia"/>
                <w:i/>
                <w:iCs/>
                <w:sz w:val="18"/>
                <w:szCs w:val="18"/>
              </w:rPr>
              <w:t xml:space="preserve">Thrips tabaci, Franklinela occidentalis, Heliothrips haemorrhoidalis </w:t>
            </w:r>
          </w:p>
        </w:tc>
        <w:tc>
          <w:tcPr>
            <w:tcW w:w="1979" w:type="dxa"/>
            <w:vMerge w:val="restart"/>
            <w:tcBorders>
              <w:top w:val="single" w:sz="4" w:space="0" w:color="auto"/>
              <w:left w:val="single" w:sz="4" w:space="0" w:color="auto"/>
              <w:right w:val="single" w:sz="4" w:space="0" w:color="auto"/>
            </w:tcBorders>
          </w:tcPr>
          <w:p w14:paraId="757A3516" w14:textId="77777777" w:rsidR="00332B02" w:rsidRPr="00332B02" w:rsidRDefault="00332B02" w:rsidP="00332B02">
            <w:pPr>
              <w:jc w:val="left"/>
              <w:rPr>
                <w:rFonts w:eastAsiaTheme="minorEastAsia"/>
                <w:sz w:val="18"/>
                <w:szCs w:val="18"/>
              </w:rPr>
            </w:pPr>
            <w:r w:rsidRPr="00332B02">
              <w:rPr>
                <w:rFonts w:eastAsiaTheme="minorEastAsia"/>
                <w:sz w:val="18"/>
                <w:szCs w:val="18"/>
              </w:rPr>
              <w:t xml:space="preserve">Belosrebrne pike na listih in zametkih plodov, v cvetovih opazni majhni, hitri, kot  nitka tanki, do 2 mm dolgi insekti, sesajo sokove iz listov in cvetov, </w:t>
            </w:r>
          </w:p>
          <w:p w14:paraId="6C5385B3" w14:textId="77777777" w:rsidR="00332B02" w:rsidRPr="00332B02" w:rsidRDefault="00332B02" w:rsidP="00332B02">
            <w:pPr>
              <w:jc w:val="left"/>
              <w:rPr>
                <w:rFonts w:eastAsiaTheme="minorEastAsia"/>
                <w:sz w:val="18"/>
                <w:szCs w:val="18"/>
              </w:rPr>
            </w:pPr>
            <w:r w:rsidRPr="00332B02">
              <w:rPr>
                <w:rFonts w:eastAsiaTheme="minorEastAsia"/>
                <w:sz w:val="18"/>
                <w:szCs w:val="18"/>
              </w:rPr>
              <w:t xml:space="preserve">Poškodbe so vidne na plodovih, ki so lahko netržni, </w:t>
            </w:r>
          </w:p>
          <w:p w14:paraId="5B3D15D8" w14:textId="77777777" w:rsidR="00332B02" w:rsidRPr="00332B02" w:rsidRDefault="00332B02" w:rsidP="00332B02">
            <w:pPr>
              <w:jc w:val="left"/>
              <w:rPr>
                <w:rFonts w:eastAsiaTheme="minorEastAsia"/>
                <w:sz w:val="18"/>
                <w:szCs w:val="18"/>
              </w:rPr>
            </w:pPr>
            <w:r w:rsidRPr="00332B02">
              <w:rPr>
                <w:rFonts w:eastAsiaTheme="minorEastAsia"/>
                <w:sz w:val="18"/>
                <w:szCs w:val="18"/>
              </w:rPr>
              <w:t>so prenašalci viroz.</w:t>
            </w:r>
          </w:p>
        </w:tc>
        <w:tc>
          <w:tcPr>
            <w:tcW w:w="2089" w:type="dxa"/>
            <w:vMerge w:val="restart"/>
            <w:tcBorders>
              <w:top w:val="single" w:sz="4" w:space="0" w:color="auto"/>
              <w:left w:val="single" w:sz="4" w:space="0" w:color="auto"/>
              <w:right w:val="single" w:sz="4" w:space="0" w:color="auto"/>
            </w:tcBorders>
          </w:tcPr>
          <w:p w14:paraId="517BD603"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Agrotehnični ukrepi:</w:t>
            </w:r>
          </w:p>
          <w:p w14:paraId="16CE0310"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-spremljanje pojava resarjev z modrimi lepljivimi ploščami.</w:t>
            </w:r>
          </w:p>
          <w:p w14:paraId="78584BB5" w14:textId="77777777" w:rsidR="00332B02" w:rsidRPr="00332B02" w:rsidRDefault="00332B02" w:rsidP="00332B02">
            <w:pPr>
              <w:tabs>
                <w:tab w:val="left" w:pos="170"/>
              </w:tabs>
              <w:jc w:val="left"/>
              <w:rPr>
                <w:rFonts w:eastAsiaTheme="minorEastAsia"/>
                <w:sz w:val="18"/>
                <w:szCs w:val="18"/>
              </w:rPr>
            </w:pPr>
          </w:p>
          <w:p w14:paraId="6E5D6938" w14:textId="77777777" w:rsidR="00332B02" w:rsidRPr="00332B02" w:rsidRDefault="00332B02" w:rsidP="00332B02">
            <w:pPr>
              <w:tabs>
                <w:tab w:val="left" w:pos="170"/>
              </w:tabs>
              <w:jc w:val="left"/>
              <w:rPr>
                <w:rFonts w:eastAsiaTheme="minorEastAsia"/>
              </w:rPr>
            </w:pPr>
            <w:r w:rsidRPr="00332B02">
              <w:rPr>
                <w:rFonts w:eastAsiaTheme="minorEastAsia"/>
                <w:sz w:val="18"/>
                <w:szCs w:val="18"/>
              </w:rPr>
              <w:t>Uporaba domorodnih koristnih organizmov.</w:t>
            </w:r>
          </w:p>
        </w:tc>
        <w:tc>
          <w:tcPr>
            <w:tcW w:w="8193" w:type="dxa"/>
            <w:gridSpan w:val="9"/>
            <w:tcBorders>
              <w:top w:val="single" w:sz="4" w:space="0" w:color="auto"/>
              <w:left w:val="single" w:sz="4" w:space="0" w:color="auto"/>
              <w:bottom w:val="single" w:sz="4" w:space="0" w:color="auto"/>
              <w:right w:val="single" w:sz="4" w:space="0" w:color="auto"/>
            </w:tcBorders>
          </w:tcPr>
          <w:p w14:paraId="109A7CF6" w14:textId="77777777" w:rsidR="00332B02" w:rsidRPr="00332B02" w:rsidRDefault="00332B02" w:rsidP="00332B02">
            <w:pPr>
              <w:jc w:val="left"/>
              <w:rPr>
                <w:rFonts w:eastAsiaTheme="minorEastAsia"/>
                <w:b/>
                <w:sz w:val="18"/>
                <w:szCs w:val="18"/>
              </w:rPr>
            </w:pPr>
            <w:r w:rsidRPr="00332B02">
              <w:rPr>
                <w:rFonts w:eastAsiaTheme="minorEastAsia"/>
                <w:b/>
                <w:sz w:val="18"/>
                <w:szCs w:val="18"/>
              </w:rPr>
              <w:t>PRIDELAVA NA PROSTEM IN V ZAŠČITENIH PROSTORIH</w:t>
            </w:r>
          </w:p>
        </w:tc>
      </w:tr>
      <w:tr w:rsidR="00332B02" w:rsidRPr="00332B02" w14:paraId="51D7055B" w14:textId="77777777" w:rsidTr="00332B02">
        <w:trPr>
          <w:trHeight w:val="275"/>
        </w:trPr>
        <w:tc>
          <w:tcPr>
            <w:tcW w:w="1508" w:type="dxa"/>
            <w:vMerge/>
            <w:tcBorders>
              <w:left w:val="single" w:sz="4" w:space="0" w:color="auto"/>
              <w:right w:val="single" w:sz="4" w:space="0" w:color="auto"/>
            </w:tcBorders>
          </w:tcPr>
          <w:p w14:paraId="73F84A08"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173D132A"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1D14E849" w14:textId="77777777" w:rsidR="00332B02" w:rsidRPr="00332B02" w:rsidRDefault="00332B02" w:rsidP="00332B02">
            <w:pPr>
              <w:tabs>
                <w:tab w:val="left" w:pos="170"/>
              </w:tabs>
              <w:jc w:val="left"/>
              <w:rPr>
                <w:rFonts w:eastAsiaTheme="minorEastAsia"/>
              </w:rPr>
            </w:pPr>
          </w:p>
        </w:tc>
        <w:tc>
          <w:tcPr>
            <w:tcW w:w="2094" w:type="dxa"/>
            <w:gridSpan w:val="2"/>
            <w:vMerge w:val="restart"/>
            <w:tcBorders>
              <w:top w:val="single" w:sz="4" w:space="0" w:color="auto"/>
              <w:left w:val="single" w:sz="4" w:space="0" w:color="auto"/>
              <w:right w:val="single" w:sz="4" w:space="0" w:color="auto"/>
            </w:tcBorders>
          </w:tcPr>
          <w:p w14:paraId="461FEA92" w14:textId="77777777" w:rsidR="00332B02" w:rsidRPr="00332B02" w:rsidRDefault="00332B02" w:rsidP="00332B02">
            <w:pPr>
              <w:numPr>
                <w:ilvl w:val="0"/>
                <w:numId w:val="6"/>
              </w:numPr>
              <w:tabs>
                <w:tab w:val="num" w:pos="112"/>
              </w:tabs>
              <w:jc w:val="left"/>
              <w:rPr>
                <w:rFonts w:eastAsiaTheme="minorEastAsia"/>
                <w:sz w:val="18"/>
                <w:szCs w:val="18"/>
              </w:rPr>
            </w:pPr>
            <w:r w:rsidRPr="00332B02">
              <w:rPr>
                <w:rFonts w:eastAsiaTheme="minorEastAsia"/>
                <w:sz w:val="18"/>
                <w:szCs w:val="18"/>
              </w:rPr>
              <w:t xml:space="preserve">piretrin </w:t>
            </w:r>
          </w:p>
          <w:p w14:paraId="5176C9C4" w14:textId="77777777" w:rsidR="00332B02" w:rsidRPr="00332B02" w:rsidRDefault="00332B02" w:rsidP="00332B02">
            <w:pPr>
              <w:ind w:left="360"/>
              <w:jc w:val="left"/>
              <w:rPr>
                <w:rFonts w:eastAsiaTheme="minorEastAsia"/>
                <w:sz w:val="18"/>
                <w:szCs w:val="18"/>
              </w:rPr>
            </w:pPr>
          </w:p>
        </w:tc>
        <w:tc>
          <w:tcPr>
            <w:tcW w:w="2064" w:type="dxa"/>
            <w:tcBorders>
              <w:top w:val="single" w:sz="4" w:space="0" w:color="auto"/>
              <w:left w:val="single" w:sz="4" w:space="0" w:color="auto"/>
              <w:bottom w:val="single" w:sz="4" w:space="0" w:color="auto"/>
              <w:right w:val="single" w:sz="4" w:space="0" w:color="auto"/>
            </w:tcBorders>
          </w:tcPr>
          <w:p w14:paraId="55273F2A" w14:textId="77777777" w:rsidR="00332B02" w:rsidRPr="00332B02" w:rsidRDefault="00332B02" w:rsidP="00332B02">
            <w:pPr>
              <w:jc w:val="left"/>
              <w:rPr>
                <w:rFonts w:eastAsiaTheme="minorEastAsia"/>
                <w:sz w:val="18"/>
                <w:szCs w:val="18"/>
              </w:rPr>
            </w:pPr>
            <w:r w:rsidRPr="00332B02">
              <w:rPr>
                <w:rFonts w:eastAsiaTheme="minorEastAsia"/>
                <w:sz w:val="18"/>
                <w:szCs w:val="18"/>
              </w:rPr>
              <w:t xml:space="preserve">Biotip Floral </w:t>
            </w:r>
          </w:p>
          <w:p w14:paraId="5DAF1BBA" w14:textId="77777777" w:rsidR="00332B02" w:rsidRPr="00332B02" w:rsidRDefault="00332B02" w:rsidP="00332B02">
            <w:pPr>
              <w:jc w:val="left"/>
              <w:rPr>
                <w:rFonts w:eastAsiaTheme="minorEastAsia"/>
                <w:sz w:val="16"/>
                <w:szCs w:val="16"/>
              </w:rPr>
            </w:pPr>
            <w:r w:rsidRPr="00332B02">
              <w:rPr>
                <w:rFonts w:eastAsiaTheme="minorEastAsia"/>
                <w:sz w:val="16"/>
                <w:szCs w:val="16"/>
              </w:rPr>
              <w:t>(MANJŠA UPORABA)</w:t>
            </w:r>
          </w:p>
        </w:tc>
        <w:tc>
          <w:tcPr>
            <w:tcW w:w="1580" w:type="dxa"/>
            <w:gridSpan w:val="2"/>
            <w:tcBorders>
              <w:top w:val="single" w:sz="4" w:space="0" w:color="auto"/>
              <w:left w:val="single" w:sz="4" w:space="0" w:color="auto"/>
              <w:bottom w:val="single" w:sz="4" w:space="0" w:color="auto"/>
              <w:right w:val="single" w:sz="4" w:space="0" w:color="auto"/>
            </w:tcBorders>
          </w:tcPr>
          <w:p w14:paraId="21C796DF" w14:textId="77777777" w:rsidR="00332B02" w:rsidRPr="00332B02" w:rsidRDefault="00332B02" w:rsidP="00332B02">
            <w:pPr>
              <w:jc w:val="left"/>
              <w:rPr>
                <w:rFonts w:eastAsiaTheme="minorEastAsia"/>
                <w:sz w:val="18"/>
                <w:szCs w:val="18"/>
              </w:rPr>
            </w:pPr>
            <w:r w:rsidRPr="00332B02">
              <w:rPr>
                <w:rFonts w:eastAsiaTheme="minorEastAsia"/>
                <w:sz w:val="18"/>
                <w:szCs w:val="18"/>
              </w:rPr>
              <w:t xml:space="preserve">1,6 l/ha </w:t>
            </w:r>
          </w:p>
        </w:tc>
        <w:tc>
          <w:tcPr>
            <w:tcW w:w="1100" w:type="dxa"/>
            <w:gridSpan w:val="3"/>
            <w:tcBorders>
              <w:top w:val="single" w:sz="4" w:space="0" w:color="auto"/>
              <w:left w:val="single" w:sz="4" w:space="0" w:color="auto"/>
              <w:bottom w:val="single" w:sz="4" w:space="0" w:color="auto"/>
              <w:right w:val="single" w:sz="4" w:space="0" w:color="auto"/>
            </w:tcBorders>
          </w:tcPr>
          <w:p w14:paraId="00F3BCDC" w14:textId="77777777" w:rsidR="00332B02" w:rsidRPr="00332B02" w:rsidRDefault="00332B02" w:rsidP="00332B02">
            <w:pPr>
              <w:jc w:val="left"/>
              <w:rPr>
                <w:rFonts w:eastAsiaTheme="minorEastAsia"/>
                <w:sz w:val="18"/>
                <w:szCs w:val="18"/>
              </w:rPr>
            </w:pPr>
            <w:r w:rsidRPr="00332B02">
              <w:rPr>
                <w:rFonts w:eastAsiaTheme="minorEastAsia"/>
                <w:sz w:val="18"/>
                <w:szCs w:val="18"/>
              </w:rPr>
              <w:t>3</w:t>
            </w:r>
          </w:p>
          <w:p w14:paraId="21A10137" w14:textId="77777777" w:rsidR="00332B02" w:rsidRPr="00332B02" w:rsidRDefault="00332B02" w:rsidP="00332B02">
            <w:pPr>
              <w:jc w:val="left"/>
              <w:rPr>
                <w:rFonts w:eastAsiaTheme="minorEastAsia"/>
                <w:sz w:val="18"/>
                <w:szCs w:val="18"/>
              </w:rPr>
            </w:pPr>
          </w:p>
        </w:tc>
        <w:tc>
          <w:tcPr>
            <w:tcW w:w="1355" w:type="dxa"/>
            <w:vMerge w:val="restart"/>
            <w:tcBorders>
              <w:top w:val="single" w:sz="4" w:space="0" w:color="auto"/>
              <w:left w:val="single" w:sz="4" w:space="0" w:color="auto"/>
              <w:right w:val="single" w:sz="4" w:space="0" w:color="auto"/>
            </w:tcBorders>
          </w:tcPr>
          <w:p w14:paraId="38B864C9" w14:textId="06978B66" w:rsidR="00332B02" w:rsidRPr="00332B02" w:rsidRDefault="00C56485" w:rsidP="00332B02">
            <w:pPr>
              <w:jc w:val="left"/>
              <w:rPr>
                <w:rFonts w:eastAsiaTheme="minorEastAsia"/>
                <w:b/>
                <w:sz w:val="18"/>
                <w:szCs w:val="18"/>
              </w:rPr>
            </w:pPr>
            <w:r>
              <w:rPr>
                <w:rFonts w:eastAsiaTheme="minorEastAsia"/>
                <w:b/>
                <w:sz w:val="18"/>
                <w:szCs w:val="18"/>
              </w:rPr>
              <w:t>*1   30.04.2024</w:t>
            </w:r>
          </w:p>
          <w:p w14:paraId="14FF5524" w14:textId="77777777" w:rsidR="00332B02" w:rsidRPr="00332B02" w:rsidRDefault="00332B02" w:rsidP="00332B02">
            <w:pPr>
              <w:jc w:val="left"/>
              <w:rPr>
                <w:rFonts w:eastAsiaTheme="minorEastAsia"/>
                <w:b/>
                <w:sz w:val="18"/>
                <w:szCs w:val="18"/>
              </w:rPr>
            </w:pPr>
            <w:r w:rsidRPr="00332B02">
              <w:rPr>
                <w:rFonts w:eastAsiaTheme="minorEastAsia"/>
                <w:b/>
                <w:sz w:val="18"/>
                <w:szCs w:val="18"/>
              </w:rPr>
              <w:t>**2 31.05.2022</w:t>
            </w:r>
          </w:p>
          <w:p w14:paraId="22720745" w14:textId="77777777" w:rsidR="00332B02" w:rsidRPr="00332B02" w:rsidRDefault="00332B02" w:rsidP="00332B02">
            <w:pPr>
              <w:jc w:val="left"/>
              <w:rPr>
                <w:rFonts w:eastAsiaTheme="minorEastAsia"/>
                <w:b/>
                <w:sz w:val="18"/>
                <w:szCs w:val="18"/>
              </w:rPr>
            </w:pPr>
          </w:p>
          <w:p w14:paraId="0B8D9698" w14:textId="77777777" w:rsidR="00332B02" w:rsidRPr="00332B02" w:rsidRDefault="00332B02" w:rsidP="00332B02">
            <w:pPr>
              <w:jc w:val="left"/>
              <w:rPr>
                <w:rFonts w:eastAsiaTheme="minorEastAsia"/>
                <w:b/>
                <w:sz w:val="18"/>
                <w:szCs w:val="18"/>
              </w:rPr>
            </w:pPr>
            <w:r w:rsidRPr="00332B02">
              <w:rPr>
                <w:rFonts w:eastAsiaTheme="minorEastAsia"/>
                <w:sz w:val="16"/>
                <w:szCs w:val="16"/>
                <w:u w:val="single"/>
                <w:lang w:eastAsia="sl-SI"/>
              </w:rPr>
              <w:t xml:space="preserve">Neemazal-T/S: </w:t>
            </w:r>
            <w:r w:rsidRPr="00332B02">
              <w:rPr>
                <w:rFonts w:eastAsiaTheme="minorEastAsia"/>
                <w:sz w:val="16"/>
                <w:szCs w:val="16"/>
                <w:lang w:eastAsia="sl-SI"/>
              </w:rPr>
              <w:t xml:space="preserve">za zmanjševanje populacije resarjev, odmerek je odvisen od višine rastlin                                                                                                                   </w:t>
            </w:r>
          </w:p>
        </w:tc>
      </w:tr>
      <w:tr w:rsidR="00332B02" w:rsidRPr="00332B02" w14:paraId="4B16DB40" w14:textId="77777777" w:rsidTr="00332B02">
        <w:trPr>
          <w:trHeight w:val="275"/>
        </w:trPr>
        <w:tc>
          <w:tcPr>
            <w:tcW w:w="1508" w:type="dxa"/>
            <w:vMerge/>
            <w:tcBorders>
              <w:left w:val="single" w:sz="4" w:space="0" w:color="auto"/>
              <w:right w:val="single" w:sz="4" w:space="0" w:color="auto"/>
            </w:tcBorders>
          </w:tcPr>
          <w:p w14:paraId="40F5607B"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20832228"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61C21958" w14:textId="77777777" w:rsidR="00332B02" w:rsidRPr="00332B02" w:rsidRDefault="00332B02" w:rsidP="00332B02">
            <w:pPr>
              <w:tabs>
                <w:tab w:val="left" w:pos="170"/>
              </w:tabs>
              <w:jc w:val="left"/>
              <w:rPr>
                <w:rFonts w:eastAsiaTheme="minorEastAsia"/>
              </w:rPr>
            </w:pPr>
          </w:p>
        </w:tc>
        <w:tc>
          <w:tcPr>
            <w:tcW w:w="2094" w:type="dxa"/>
            <w:gridSpan w:val="2"/>
            <w:vMerge/>
            <w:tcBorders>
              <w:left w:val="single" w:sz="4" w:space="0" w:color="auto"/>
              <w:bottom w:val="single" w:sz="4" w:space="0" w:color="auto"/>
              <w:right w:val="single" w:sz="4" w:space="0" w:color="auto"/>
            </w:tcBorders>
          </w:tcPr>
          <w:p w14:paraId="6E532360" w14:textId="77777777" w:rsidR="00332B02" w:rsidRPr="00332B02" w:rsidRDefault="00332B02" w:rsidP="00332B02">
            <w:pPr>
              <w:numPr>
                <w:ilvl w:val="0"/>
                <w:numId w:val="6"/>
              </w:numPr>
              <w:tabs>
                <w:tab w:val="num" w:pos="112"/>
              </w:tabs>
              <w:jc w:val="left"/>
              <w:rPr>
                <w:rFonts w:eastAsiaTheme="minorEastAsia"/>
                <w:sz w:val="18"/>
                <w:szCs w:val="18"/>
              </w:rPr>
            </w:pPr>
          </w:p>
        </w:tc>
        <w:tc>
          <w:tcPr>
            <w:tcW w:w="2064" w:type="dxa"/>
            <w:tcBorders>
              <w:top w:val="single" w:sz="4" w:space="0" w:color="auto"/>
              <w:left w:val="single" w:sz="4" w:space="0" w:color="auto"/>
              <w:bottom w:val="single" w:sz="4" w:space="0" w:color="auto"/>
              <w:right w:val="single" w:sz="4" w:space="0" w:color="auto"/>
            </w:tcBorders>
          </w:tcPr>
          <w:p w14:paraId="068114FC" w14:textId="77777777" w:rsidR="00332B02" w:rsidRPr="00332B02" w:rsidRDefault="00332B02" w:rsidP="00332B02">
            <w:pPr>
              <w:jc w:val="left"/>
              <w:rPr>
                <w:rFonts w:eastAsiaTheme="minorEastAsia"/>
                <w:sz w:val="18"/>
                <w:szCs w:val="18"/>
              </w:rPr>
            </w:pPr>
            <w:r w:rsidRPr="00332B02">
              <w:rPr>
                <w:rFonts w:eastAsiaTheme="minorEastAsia"/>
                <w:sz w:val="18"/>
                <w:szCs w:val="18"/>
              </w:rPr>
              <w:t>Flora verde</w:t>
            </w:r>
          </w:p>
          <w:p w14:paraId="210ECBCF" w14:textId="77777777" w:rsidR="00332B02" w:rsidRPr="00332B02" w:rsidRDefault="00332B02" w:rsidP="00332B02">
            <w:pPr>
              <w:jc w:val="left"/>
              <w:rPr>
                <w:rFonts w:eastAsiaTheme="minorEastAsia"/>
                <w:sz w:val="18"/>
                <w:szCs w:val="18"/>
              </w:rPr>
            </w:pPr>
            <w:r w:rsidRPr="00332B02">
              <w:rPr>
                <w:rFonts w:eastAsiaTheme="minorEastAsia"/>
                <w:sz w:val="16"/>
                <w:szCs w:val="16"/>
              </w:rPr>
              <w:t>(MANJŠA UPORABA)</w:t>
            </w:r>
          </w:p>
        </w:tc>
        <w:tc>
          <w:tcPr>
            <w:tcW w:w="1580" w:type="dxa"/>
            <w:gridSpan w:val="2"/>
            <w:tcBorders>
              <w:top w:val="single" w:sz="4" w:space="0" w:color="auto"/>
              <w:left w:val="single" w:sz="4" w:space="0" w:color="auto"/>
              <w:bottom w:val="single" w:sz="4" w:space="0" w:color="auto"/>
              <w:right w:val="single" w:sz="4" w:space="0" w:color="auto"/>
            </w:tcBorders>
          </w:tcPr>
          <w:p w14:paraId="4FAD89E2" w14:textId="77777777" w:rsidR="00332B02" w:rsidRPr="00332B02" w:rsidRDefault="00332B02" w:rsidP="00332B02">
            <w:pPr>
              <w:jc w:val="left"/>
              <w:rPr>
                <w:rFonts w:eastAsiaTheme="minorEastAsia"/>
                <w:sz w:val="18"/>
                <w:szCs w:val="18"/>
              </w:rPr>
            </w:pPr>
            <w:r w:rsidRPr="00332B02">
              <w:rPr>
                <w:rFonts w:eastAsiaTheme="minorEastAsia"/>
                <w:sz w:val="18"/>
                <w:szCs w:val="18"/>
              </w:rPr>
              <w:t>1,6 l/ha</w:t>
            </w:r>
          </w:p>
        </w:tc>
        <w:tc>
          <w:tcPr>
            <w:tcW w:w="1100" w:type="dxa"/>
            <w:gridSpan w:val="3"/>
            <w:tcBorders>
              <w:top w:val="single" w:sz="4" w:space="0" w:color="auto"/>
              <w:left w:val="single" w:sz="4" w:space="0" w:color="auto"/>
              <w:bottom w:val="single" w:sz="4" w:space="0" w:color="auto"/>
              <w:right w:val="single" w:sz="4" w:space="0" w:color="auto"/>
            </w:tcBorders>
          </w:tcPr>
          <w:p w14:paraId="4F8F7A18" w14:textId="77777777" w:rsidR="00332B02" w:rsidRPr="00332B02" w:rsidRDefault="00332B02" w:rsidP="00332B02">
            <w:pPr>
              <w:jc w:val="left"/>
              <w:rPr>
                <w:rFonts w:eastAsiaTheme="minorEastAsia"/>
                <w:sz w:val="18"/>
                <w:szCs w:val="18"/>
              </w:rPr>
            </w:pPr>
            <w:r w:rsidRPr="00332B02">
              <w:rPr>
                <w:rFonts w:eastAsiaTheme="minorEastAsia"/>
                <w:sz w:val="18"/>
                <w:szCs w:val="18"/>
              </w:rPr>
              <w:t>3</w:t>
            </w:r>
          </w:p>
        </w:tc>
        <w:tc>
          <w:tcPr>
            <w:tcW w:w="1355" w:type="dxa"/>
            <w:vMerge/>
            <w:tcBorders>
              <w:left w:val="single" w:sz="4" w:space="0" w:color="auto"/>
              <w:right w:val="single" w:sz="4" w:space="0" w:color="auto"/>
            </w:tcBorders>
          </w:tcPr>
          <w:p w14:paraId="4E4BC023" w14:textId="77777777" w:rsidR="00332B02" w:rsidRPr="00332B02" w:rsidRDefault="00332B02" w:rsidP="00332B02">
            <w:pPr>
              <w:jc w:val="left"/>
              <w:rPr>
                <w:rFonts w:eastAsiaTheme="minorEastAsia"/>
                <w:b/>
                <w:sz w:val="18"/>
                <w:szCs w:val="18"/>
              </w:rPr>
            </w:pPr>
          </w:p>
        </w:tc>
      </w:tr>
      <w:tr w:rsidR="00332B02" w:rsidRPr="00332B02" w14:paraId="3D3F6969" w14:textId="77777777" w:rsidTr="00332B02">
        <w:trPr>
          <w:trHeight w:val="173"/>
        </w:trPr>
        <w:tc>
          <w:tcPr>
            <w:tcW w:w="1508" w:type="dxa"/>
            <w:vMerge/>
            <w:tcBorders>
              <w:left w:val="single" w:sz="4" w:space="0" w:color="auto"/>
              <w:right w:val="single" w:sz="4" w:space="0" w:color="auto"/>
            </w:tcBorders>
          </w:tcPr>
          <w:p w14:paraId="46E60C9A"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027E4E6F"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4293ADAC" w14:textId="77777777" w:rsidR="00332B02" w:rsidRPr="00332B02" w:rsidRDefault="00332B02" w:rsidP="00332B02">
            <w:pPr>
              <w:tabs>
                <w:tab w:val="left" w:pos="170"/>
              </w:tabs>
              <w:jc w:val="left"/>
              <w:rPr>
                <w:rFonts w:eastAsiaTheme="minorEastAsia"/>
              </w:rPr>
            </w:pPr>
          </w:p>
        </w:tc>
        <w:tc>
          <w:tcPr>
            <w:tcW w:w="2094" w:type="dxa"/>
            <w:gridSpan w:val="2"/>
            <w:tcBorders>
              <w:top w:val="single" w:sz="4" w:space="0" w:color="auto"/>
              <w:left w:val="single" w:sz="4" w:space="0" w:color="auto"/>
              <w:bottom w:val="single" w:sz="4" w:space="0" w:color="auto"/>
              <w:right w:val="single" w:sz="4" w:space="0" w:color="auto"/>
            </w:tcBorders>
          </w:tcPr>
          <w:p w14:paraId="367A85EA" w14:textId="77777777" w:rsidR="00332B02" w:rsidRPr="00332B02" w:rsidRDefault="00332B02" w:rsidP="00332B02">
            <w:pPr>
              <w:jc w:val="left"/>
              <w:rPr>
                <w:rFonts w:eastAsiaTheme="minorEastAsia"/>
                <w:sz w:val="18"/>
                <w:szCs w:val="18"/>
              </w:rPr>
            </w:pPr>
            <w:r w:rsidRPr="00332B02">
              <w:rPr>
                <w:rFonts w:eastAsiaTheme="minorEastAsia"/>
                <w:sz w:val="18"/>
                <w:szCs w:val="18"/>
              </w:rPr>
              <w:t>-spinosad</w:t>
            </w:r>
          </w:p>
        </w:tc>
        <w:tc>
          <w:tcPr>
            <w:tcW w:w="2064" w:type="dxa"/>
            <w:tcBorders>
              <w:top w:val="single" w:sz="4" w:space="0" w:color="auto"/>
              <w:left w:val="single" w:sz="4" w:space="0" w:color="auto"/>
              <w:bottom w:val="single" w:sz="4" w:space="0" w:color="auto"/>
              <w:right w:val="single" w:sz="4" w:space="0" w:color="auto"/>
            </w:tcBorders>
          </w:tcPr>
          <w:p w14:paraId="1570381A" w14:textId="77777777" w:rsidR="00332B02" w:rsidRPr="00332B02" w:rsidRDefault="00332B02" w:rsidP="00332B02">
            <w:pPr>
              <w:jc w:val="left"/>
              <w:rPr>
                <w:rFonts w:eastAsiaTheme="minorEastAsia"/>
                <w:b/>
                <w:sz w:val="18"/>
                <w:szCs w:val="18"/>
              </w:rPr>
            </w:pPr>
            <w:r w:rsidRPr="00332B02">
              <w:rPr>
                <w:rFonts w:eastAsiaTheme="minorEastAsia"/>
                <w:sz w:val="18"/>
                <w:szCs w:val="18"/>
                <w:u w:val="single"/>
              </w:rPr>
              <w:t>Laser plus</w:t>
            </w:r>
            <w:r w:rsidRPr="00332B02">
              <w:rPr>
                <w:rFonts w:eastAsiaTheme="minorEastAsia"/>
                <w:b/>
                <w:sz w:val="18"/>
                <w:szCs w:val="18"/>
              </w:rPr>
              <w:t>*1</w:t>
            </w:r>
          </w:p>
        </w:tc>
        <w:tc>
          <w:tcPr>
            <w:tcW w:w="1580" w:type="dxa"/>
            <w:gridSpan w:val="2"/>
            <w:tcBorders>
              <w:top w:val="single" w:sz="4" w:space="0" w:color="auto"/>
              <w:left w:val="single" w:sz="4" w:space="0" w:color="auto"/>
              <w:bottom w:val="single" w:sz="4" w:space="0" w:color="auto"/>
              <w:right w:val="single" w:sz="4" w:space="0" w:color="auto"/>
            </w:tcBorders>
          </w:tcPr>
          <w:p w14:paraId="0D250BF9" w14:textId="77777777" w:rsidR="00332B02" w:rsidRPr="00332B02" w:rsidRDefault="00332B02" w:rsidP="00332B02">
            <w:pPr>
              <w:jc w:val="left"/>
              <w:rPr>
                <w:rFonts w:eastAsiaTheme="minorEastAsia"/>
                <w:sz w:val="18"/>
                <w:szCs w:val="18"/>
              </w:rPr>
            </w:pPr>
            <w:r w:rsidRPr="00332B02">
              <w:rPr>
                <w:rFonts w:eastAsiaTheme="minorEastAsia"/>
                <w:sz w:val="18"/>
                <w:szCs w:val="18"/>
              </w:rPr>
              <w:t>0,25 l/ha</w:t>
            </w:r>
          </w:p>
        </w:tc>
        <w:tc>
          <w:tcPr>
            <w:tcW w:w="1100" w:type="dxa"/>
            <w:gridSpan w:val="3"/>
            <w:tcBorders>
              <w:top w:val="single" w:sz="4" w:space="0" w:color="auto"/>
              <w:left w:val="single" w:sz="4" w:space="0" w:color="auto"/>
              <w:bottom w:val="single" w:sz="4" w:space="0" w:color="auto"/>
              <w:right w:val="single" w:sz="4" w:space="0" w:color="auto"/>
            </w:tcBorders>
          </w:tcPr>
          <w:p w14:paraId="614910B8" w14:textId="77777777" w:rsidR="00332B02" w:rsidRPr="00332B02" w:rsidRDefault="00332B02" w:rsidP="00332B02">
            <w:pPr>
              <w:jc w:val="left"/>
              <w:rPr>
                <w:rFonts w:eastAsiaTheme="minorEastAsia"/>
                <w:sz w:val="18"/>
                <w:szCs w:val="18"/>
              </w:rPr>
            </w:pPr>
            <w:r w:rsidRPr="00332B02">
              <w:rPr>
                <w:rFonts w:eastAsiaTheme="minorEastAsia"/>
                <w:sz w:val="18"/>
                <w:szCs w:val="18"/>
              </w:rPr>
              <w:t>3</w:t>
            </w:r>
          </w:p>
        </w:tc>
        <w:tc>
          <w:tcPr>
            <w:tcW w:w="1355" w:type="dxa"/>
            <w:vMerge/>
            <w:tcBorders>
              <w:left w:val="single" w:sz="4" w:space="0" w:color="auto"/>
              <w:right w:val="single" w:sz="4" w:space="0" w:color="auto"/>
            </w:tcBorders>
          </w:tcPr>
          <w:p w14:paraId="4B1344B3" w14:textId="77777777" w:rsidR="00332B02" w:rsidRPr="00332B02" w:rsidRDefault="00332B02" w:rsidP="00332B02">
            <w:pPr>
              <w:jc w:val="left"/>
              <w:rPr>
                <w:rFonts w:eastAsiaTheme="minorEastAsia"/>
                <w:b/>
                <w:sz w:val="18"/>
                <w:szCs w:val="18"/>
              </w:rPr>
            </w:pPr>
          </w:p>
        </w:tc>
      </w:tr>
      <w:tr w:rsidR="00332B02" w:rsidRPr="00332B02" w14:paraId="208279AC" w14:textId="77777777" w:rsidTr="00332B02">
        <w:trPr>
          <w:trHeight w:val="233"/>
        </w:trPr>
        <w:tc>
          <w:tcPr>
            <w:tcW w:w="1508" w:type="dxa"/>
            <w:vMerge/>
            <w:tcBorders>
              <w:left w:val="single" w:sz="4" w:space="0" w:color="auto"/>
              <w:right w:val="single" w:sz="4" w:space="0" w:color="auto"/>
            </w:tcBorders>
          </w:tcPr>
          <w:p w14:paraId="44BBA794"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6E18A8B6"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430D470D" w14:textId="77777777" w:rsidR="00332B02" w:rsidRPr="00332B02" w:rsidRDefault="00332B02" w:rsidP="00332B02">
            <w:pPr>
              <w:tabs>
                <w:tab w:val="left" w:pos="170"/>
              </w:tabs>
              <w:jc w:val="left"/>
              <w:rPr>
                <w:rFonts w:eastAsiaTheme="minorEastAsia"/>
              </w:rPr>
            </w:pPr>
          </w:p>
        </w:tc>
        <w:tc>
          <w:tcPr>
            <w:tcW w:w="2094" w:type="dxa"/>
            <w:gridSpan w:val="2"/>
            <w:tcBorders>
              <w:top w:val="single" w:sz="4" w:space="0" w:color="auto"/>
              <w:left w:val="single" w:sz="4" w:space="0" w:color="auto"/>
              <w:bottom w:val="single" w:sz="4" w:space="0" w:color="auto"/>
              <w:right w:val="single" w:sz="4" w:space="0" w:color="auto"/>
            </w:tcBorders>
          </w:tcPr>
          <w:p w14:paraId="6F6B9E27" w14:textId="77777777" w:rsidR="00332B02" w:rsidRPr="00332B02" w:rsidRDefault="00332B02" w:rsidP="00332B02">
            <w:pPr>
              <w:numPr>
                <w:ilvl w:val="0"/>
                <w:numId w:val="6"/>
              </w:numPr>
              <w:tabs>
                <w:tab w:val="num" w:pos="112"/>
              </w:tabs>
              <w:rPr>
                <w:rFonts w:eastAsiaTheme="minorEastAsia"/>
                <w:sz w:val="18"/>
                <w:szCs w:val="18"/>
              </w:rPr>
            </w:pPr>
            <w:r w:rsidRPr="00332B02">
              <w:rPr>
                <w:rFonts w:eastAsiaTheme="minorEastAsia"/>
                <w:i/>
                <w:sz w:val="18"/>
                <w:szCs w:val="18"/>
              </w:rPr>
              <w:t>Beauveria bassiana</w:t>
            </w:r>
            <w:r w:rsidRPr="00332B02">
              <w:rPr>
                <w:rFonts w:eastAsiaTheme="minorEastAsia"/>
                <w:sz w:val="18"/>
                <w:szCs w:val="18"/>
              </w:rPr>
              <w:t xml:space="preserve">   soj</w:t>
            </w:r>
          </w:p>
          <w:p w14:paraId="0E9F359B" w14:textId="77777777" w:rsidR="00332B02" w:rsidRPr="00332B02" w:rsidRDefault="00332B02" w:rsidP="00332B02">
            <w:pPr>
              <w:ind w:left="146"/>
              <w:jc w:val="left"/>
              <w:rPr>
                <w:rFonts w:eastAsiaTheme="minorEastAsia"/>
                <w:sz w:val="18"/>
                <w:szCs w:val="18"/>
              </w:rPr>
            </w:pPr>
            <w:r w:rsidRPr="00332B02">
              <w:rPr>
                <w:rFonts w:eastAsiaTheme="minorEastAsia"/>
                <w:sz w:val="18"/>
                <w:szCs w:val="18"/>
              </w:rPr>
              <w:t xml:space="preserve">ATCC 74040 </w:t>
            </w:r>
          </w:p>
        </w:tc>
        <w:tc>
          <w:tcPr>
            <w:tcW w:w="2064" w:type="dxa"/>
            <w:tcBorders>
              <w:top w:val="single" w:sz="4" w:space="0" w:color="auto"/>
              <w:left w:val="single" w:sz="4" w:space="0" w:color="auto"/>
              <w:bottom w:val="single" w:sz="4" w:space="0" w:color="auto"/>
              <w:right w:val="single" w:sz="4" w:space="0" w:color="auto"/>
            </w:tcBorders>
          </w:tcPr>
          <w:p w14:paraId="0CD84378" w14:textId="77777777" w:rsidR="00332B02" w:rsidRPr="00332B02" w:rsidRDefault="00332B02" w:rsidP="00332B02">
            <w:pPr>
              <w:jc w:val="left"/>
              <w:rPr>
                <w:rFonts w:eastAsiaTheme="minorEastAsia"/>
                <w:sz w:val="18"/>
                <w:szCs w:val="18"/>
              </w:rPr>
            </w:pPr>
            <w:r w:rsidRPr="00332B02">
              <w:rPr>
                <w:rFonts w:eastAsiaTheme="minorEastAsia"/>
                <w:sz w:val="18"/>
                <w:szCs w:val="18"/>
              </w:rPr>
              <w:t>Naturalis</w:t>
            </w:r>
            <w:r w:rsidRPr="00332B02">
              <w:rPr>
                <w:rFonts w:eastAsiaTheme="minorEastAsia"/>
                <w:b/>
                <w:sz w:val="18"/>
                <w:szCs w:val="18"/>
              </w:rPr>
              <w:t>*1</w:t>
            </w:r>
            <w:r w:rsidRPr="00332B02">
              <w:rPr>
                <w:rFonts w:eastAsiaTheme="minorEastAsia"/>
                <w:sz w:val="18"/>
                <w:szCs w:val="18"/>
              </w:rPr>
              <w:t xml:space="preserve">      </w:t>
            </w:r>
          </w:p>
          <w:p w14:paraId="5FA102FF" w14:textId="77777777" w:rsidR="00332B02" w:rsidRPr="00332B02" w:rsidRDefault="00332B02" w:rsidP="00332B02">
            <w:pPr>
              <w:jc w:val="left"/>
              <w:rPr>
                <w:rFonts w:eastAsiaTheme="minorEastAsia"/>
                <w:sz w:val="18"/>
                <w:szCs w:val="18"/>
              </w:rPr>
            </w:pPr>
            <w:r w:rsidRPr="00332B02">
              <w:rPr>
                <w:rFonts w:eastAsiaTheme="minorEastAsia"/>
                <w:sz w:val="18"/>
                <w:szCs w:val="18"/>
              </w:rPr>
              <w:t>(delno zatiranje)</w:t>
            </w:r>
          </w:p>
        </w:tc>
        <w:tc>
          <w:tcPr>
            <w:tcW w:w="1580" w:type="dxa"/>
            <w:gridSpan w:val="2"/>
            <w:tcBorders>
              <w:top w:val="single" w:sz="4" w:space="0" w:color="auto"/>
              <w:left w:val="single" w:sz="4" w:space="0" w:color="auto"/>
              <w:bottom w:val="single" w:sz="4" w:space="0" w:color="auto"/>
              <w:right w:val="single" w:sz="4" w:space="0" w:color="auto"/>
            </w:tcBorders>
          </w:tcPr>
          <w:p w14:paraId="3EFCD783" w14:textId="77777777" w:rsidR="00332B02" w:rsidRPr="00332B02" w:rsidRDefault="00332B02" w:rsidP="00332B02">
            <w:pPr>
              <w:jc w:val="left"/>
              <w:rPr>
                <w:rFonts w:eastAsiaTheme="minorEastAsia"/>
                <w:sz w:val="18"/>
                <w:szCs w:val="18"/>
              </w:rPr>
            </w:pPr>
            <w:r w:rsidRPr="00332B02">
              <w:rPr>
                <w:rFonts w:eastAsiaTheme="minorEastAsia"/>
                <w:sz w:val="18"/>
                <w:szCs w:val="18"/>
              </w:rPr>
              <w:t>1,5 l/ha</w:t>
            </w:r>
          </w:p>
          <w:p w14:paraId="04E4A57E" w14:textId="77777777" w:rsidR="00332B02" w:rsidRPr="00332B02" w:rsidRDefault="00332B02" w:rsidP="00332B02">
            <w:pPr>
              <w:jc w:val="left"/>
              <w:rPr>
                <w:rFonts w:eastAsiaTheme="minorEastAsia"/>
                <w:sz w:val="18"/>
                <w:szCs w:val="18"/>
              </w:rPr>
            </w:pPr>
          </w:p>
        </w:tc>
        <w:tc>
          <w:tcPr>
            <w:tcW w:w="1100" w:type="dxa"/>
            <w:gridSpan w:val="3"/>
            <w:tcBorders>
              <w:top w:val="single" w:sz="4" w:space="0" w:color="auto"/>
              <w:left w:val="single" w:sz="4" w:space="0" w:color="auto"/>
              <w:bottom w:val="single" w:sz="4" w:space="0" w:color="auto"/>
              <w:right w:val="single" w:sz="4" w:space="0" w:color="auto"/>
            </w:tcBorders>
          </w:tcPr>
          <w:p w14:paraId="52AD91A3" w14:textId="77777777" w:rsidR="00332B02" w:rsidRPr="00332B02" w:rsidRDefault="00332B02" w:rsidP="00332B02">
            <w:pPr>
              <w:jc w:val="left"/>
              <w:rPr>
                <w:rFonts w:eastAsiaTheme="minorEastAsia"/>
                <w:sz w:val="18"/>
                <w:szCs w:val="18"/>
              </w:rPr>
            </w:pPr>
            <w:r w:rsidRPr="00332B02">
              <w:rPr>
                <w:rFonts w:eastAsiaTheme="minorEastAsia"/>
                <w:sz w:val="18"/>
                <w:szCs w:val="18"/>
              </w:rPr>
              <w:t>ni potrebna</w:t>
            </w:r>
          </w:p>
          <w:p w14:paraId="67B90343" w14:textId="77777777" w:rsidR="00332B02" w:rsidRPr="00332B02" w:rsidRDefault="00332B02" w:rsidP="00332B02">
            <w:pPr>
              <w:jc w:val="left"/>
              <w:rPr>
                <w:rFonts w:eastAsiaTheme="minorEastAsia"/>
                <w:sz w:val="18"/>
                <w:szCs w:val="18"/>
              </w:rPr>
            </w:pPr>
          </w:p>
        </w:tc>
        <w:tc>
          <w:tcPr>
            <w:tcW w:w="1355" w:type="dxa"/>
            <w:vMerge/>
            <w:tcBorders>
              <w:left w:val="single" w:sz="4" w:space="0" w:color="auto"/>
              <w:right w:val="single" w:sz="4" w:space="0" w:color="auto"/>
            </w:tcBorders>
          </w:tcPr>
          <w:p w14:paraId="3FBF1481" w14:textId="77777777" w:rsidR="00332B02" w:rsidRPr="00332B02" w:rsidRDefault="00332B02" w:rsidP="00332B02">
            <w:pPr>
              <w:jc w:val="left"/>
              <w:rPr>
                <w:rFonts w:eastAsiaTheme="minorEastAsia"/>
                <w:b/>
                <w:sz w:val="18"/>
                <w:szCs w:val="18"/>
              </w:rPr>
            </w:pPr>
          </w:p>
        </w:tc>
      </w:tr>
      <w:tr w:rsidR="00332B02" w:rsidRPr="00332B02" w14:paraId="11807EC8" w14:textId="77777777" w:rsidTr="00332B02">
        <w:trPr>
          <w:trHeight w:val="233"/>
        </w:trPr>
        <w:tc>
          <w:tcPr>
            <w:tcW w:w="1508" w:type="dxa"/>
            <w:vMerge/>
            <w:tcBorders>
              <w:left w:val="single" w:sz="4" w:space="0" w:color="auto"/>
              <w:right w:val="single" w:sz="4" w:space="0" w:color="auto"/>
            </w:tcBorders>
          </w:tcPr>
          <w:p w14:paraId="48828909"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52CFF808"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0F6B3BFA" w14:textId="77777777" w:rsidR="00332B02" w:rsidRPr="00332B02" w:rsidRDefault="00332B02" w:rsidP="00332B02">
            <w:pPr>
              <w:tabs>
                <w:tab w:val="left" w:pos="170"/>
              </w:tabs>
              <w:jc w:val="left"/>
              <w:rPr>
                <w:rFonts w:eastAsiaTheme="minorEastAsia"/>
              </w:rPr>
            </w:pPr>
          </w:p>
        </w:tc>
        <w:tc>
          <w:tcPr>
            <w:tcW w:w="2094" w:type="dxa"/>
            <w:gridSpan w:val="2"/>
            <w:tcBorders>
              <w:top w:val="single" w:sz="4" w:space="0" w:color="auto"/>
              <w:left w:val="single" w:sz="4" w:space="0" w:color="auto"/>
              <w:bottom w:val="single" w:sz="4" w:space="0" w:color="auto"/>
              <w:right w:val="single" w:sz="4" w:space="0" w:color="auto"/>
            </w:tcBorders>
          </w:tcPr>
          <w:p w14:paraId="1FE89CF8" w14:textId="77777777" w:rsidR="00332B02" w:rsidRPr="00332B02" w:rsidRDefault="00332B02" w:rsidP="00332B02">
            <w:pPr>
              <w:numPr>
                <w:ilvl w:val="0"/>
                <w:numId w:val="6"/>
              </w:numPr>
              <w:tabs>
                <w:tab w:val="num" w:pos="112"/>
              </w:tabs>
              <w:jc w:val="left"/>
              <w:rPr>
                <w:rFonts w:eastAsiaTheme="minorEastAsia"/>
                <w:sz w:val="18"/>
                <w:szCs w:val="18"/>
              </w:rPr>
            </w:pPr>
            <w:r w:rsidRPr="00332B02">
              <w:rPr>
                <w:rFonts w:eastAsiaTheme="minorEastAsia"/>
                <w:sz w:val="18"/>
                <w:szCs w:val="18"/>
              </w:rPr>
              <w:t>azadirahtin A</w:t>
            </w:r>
          </w:p>
        </w:tc>
        <w:tc>
          <w:tcPr>
            <w:tcW w:w="2064" w:type="dxa"/>
            <w:tcBorders>
              <w:top w:val="single" w:sz="4" w:space="0" w:color="auto"/>
              <w:left w:val="single" w:sz="4" w:space="0" w:color="auto"/>
              <w:bottom w:val="single" w:sz="4" w:space="0" w:color="auto"/>
              <w:right w:val="single" w:sz="4" w:space="0" w:color="auto"/>
            </w:tcBorders>
          </w:tcPr>
          <w:p w14:paraId="39DAA3F2" w14:textId="77777777" w:rsidR="00332B02" w:rsidRPr="00332B02" w:rsidRDefault="00332B02" w:rsidP="00332B02">
            <w:pPr>
              <w:jc w:val="left"/>
              <w:rPr>
                <w:rFonts w:eastAsiaTheme="minorEastAsia"/>
                <w:b/>
                <w:sz w:val="18"/>
                <w:szCs w:val="18"/>
              </w:rPr>
            </w:pPr>
            <w:r w:rsidRPr="00332B02">
              <w:rPr>
                <w:rFonts w:eastAsiaTheme="minorEastAsia"/>
                <w:sz w:val="18"/>
                <w:szCs w:val="18"/>
              </w:rPr>
              <w:t>Neemazal – T/S</w:t>
            </w:r>
          </w:p>
        </w:tc>
        <w:tc>
          <w:tcPr>
            <w:tcW w:w="1580" w:type="dxa"/>
            <w:gridSpan w:val="2"/>
            <w:tcBorders>
              <w:top w:val="single" w:sz="4" w:space="0" w:color="auto"/>
              <w:left w:val="single" w:sz="4" w:space="0" w:color="auto"/>
              <w:bottom w:val="single" w:sz="4" w:space="0" w:color="auto"/>
              <w:right w:val="single" w:sz="4" w:space="0" w:color="auto"/>
            </w:tcBorders>
          </w:tcPr>
          <w:p w14:paraId="13D04A31" w14:textId="77777777" w:rsidR="00332B02" w:rsidRPr="00332B02" w:rsidRDefault="00332B02" w:rsidP="00332B02">
            <w:pPr>
              <w:jc w:val="left"/>
              <w:rPr>
                <w:rFonts w:eastAsiaTheme="minorEastAsia"/>
                <w:sz w:val="18"/>
                <w:szCs w:val="18"/>
              </w:rPr>
            </w:pPr>
            <w:r w:rsidRPr="00332B02">
              <w:rPr>
                <w:rFonts w:eastAsiaTheme="minorEastAsia"/>
                <w:sz w:val="18"/>
                <w:szCs w:val="18"/>
              </w:rPr>
              <w:t>2-3 l/ha</w:t>
            </w:r>
          </w:p>
        </w:tc>
        <w:tc>
          <w:tcPr>
            <w:tcW w:w="1100" w:type="dxa"/>
            <w:gridSpan w:val="3"/>
            <w:tcBorders>
              <w:top w:val="single" w:sz="4" w:space="0" w:color="auto"/>
              <w:left w:val="single" w:sz="4" w:space="0" w:color="auto"/>
              <w:bottom w:val="single" w:sz="4" w:space="0" w:color="auto"/>
              <w:right w:val="single" w:sz="4" w:space="0" w:color="auto"/>
            </w:tcBorders>
          </w:tcPr>
          <w:p w14:paraId="38BAF405" w14:textId="77777777" w:rsidR="00332B02" w:rsidRPr="00332B02" w:rsidRDefault="00332B02" w:rsidP="00332B02">
            <w:pPr>
              <w:jc w:val="left"/>
              <w:rPr>
                <w:rFonts w:eastAsiaTheme="minorEastAsia"/>
                <w:sz w:val="18"/>
                <w:szCs w:val="18"/>
              </w:rPr>
            </w:pPr>
            <w:r w:rsidRPr="00332B02">
              <w:rPr>
                <w:rFonts w:eastAsiaTheme="minorEastAsia"/>
                <w:sz w:val="18"/>
                <w:szCs w:val="18"/>
              </w:rPr>
              <w:t>3</w:t>
            </w:r>
          </w:p>
        </w:tc>
        <w:tc>
          <w:tcPr>
            <w:tcW w:w="1355" w:type="dxa"/>
            <w:vMerge/>
            <w:tcBorders>
              <w:left w:val="single" w:sz="4" w:space="0" w:color="auto"/>
              <w:right w:val="single" w:sz="4" w:space="0" w:color="auto"/>
            </w:tcBorders>
          </w:tcPr>
          <w:p w14:paraId="773042D3" w14:textId="77777777" w:rsidR="00332B02" w:rsidRPr="00332B02" w:rsidRDefault="00332B02" w:rsidP="00332B02">
            <w:pPr>
              <w:jc w:val="left"/>
              <w:rPr>
                <w:rFonts w:eastAsiaTheme="minorEastAsia"/>
                <w:b/>
                <w:sz w:val="18"/>
                <w:szCs w:val="18"/>
              </w:rPr>
            </w:pPr>
          </w:p>
        </w:tc>
      </w:tr>
      <w:tr w:rsidR="00332B02" w:rsidRPr="00332B02" w14:paraId="3FA84C06" w14:textId="77777777" w:rsidTr="00332B02">
        <w:trPr>
          <w:trHeight w:val="123"/>
        </w:trPr>
        <w:tc>
          <w:tcPr>
            <w:tcW w:w="1508" w:type="dxa"/>
            <w:vMerge/>
            <w:tcBorders>
              <w:left w:val="single" w:sz="4" w:space="0" w:color="auto"/>
              <w:right w:val="single" w:sz="4" w:space="0" w:color="auto"/>
            </w:tcBorders>
          </w:tcPr>
          <w:p w14:paraId="098C8850"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6F562DBE"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5825B334" w14:textId="77777777" w:rsidR="00332B02" w:rsidRPr="00332B02" w:rsidRDefault="00332B02" w:rsidP="00332B02">
            <w:pPr>
              <w:tabs>
                <w:tab w:val="left" w:pos="170"/>
              </w:tabs>
              <w:jc w:val="left"/>
              <w:rPr>
                <w:rFonts w:eastAsiaTheme="minorEastAsia"/>
              </w:rPr>
            </w:pPr>
          </w:p>
        </w:tc>
        <w:tc>
          <w:tcPr>
            <w:tcW w:w="2094" w:type="dxa"/>
            <w:gridSpan w:val="2"/>
            <w:tcBorders>
              <w:top w:val="single" w:sz="4" w:space="0" w:color="auto"/>
              <w:left w:val="single" w:sz="4" w:space="0" w:color="auto"/>
              <w:bottom w:val="single" w:sz="4" w:space="0" w:color="auto"/>
              <w:right w:val="single" w:sz="4" w:space="0" w:color="auto"/>
            </w:tcBorders>
          </w:tcPr>
          <w:p w14:paraId="3958C25C" w14:textId="77777777" w:rsidR="00332B02" w:rsidRPr="00332B02" w:rsidRDefault="00332B02" w:rsidP="00332B02">
            <w:pPr>
              <w:numPr>
                <w:ilvl w:val="0"/>
                <w:numId w:val="6"/>
              </w:numPr>
              <w:tabs>
                <w:tab w:val="num" w:pos="112"/>
              </w:tabs>
              <w:jc w:val="left"/>
              <w:rPr>
                <w:rFonts w:eastAsiaTheme="minorEastAsia"/>
                <w:sz w:val="18"/>
                <w:szCs w:val="18"/>
              </w:rPr>
            </w:pPr>
            <w:r w:rsidRPr="00332B02">
              <w:rPr>
                <w:rFonts w:eastAsiaTheme="minorEastAsia"/>
                <w:sz w:val="18"/>
                <w:szCs w:val="18"/>
              </w:rPr>
              <w:t>abamektin</w:t>
            </w:r>
          </w:p>
        </w:tc>
        <w:tc>
          <w:tcPr>
            <w:tcW w:w="2064" w:type="dxa"/>
            <w:tcBorders>
              <w:top w:val="single" w:sz="4" w:space="0" w:color="auto"/>
              <w:left w:val="single" w:sz="4" w:space="0" w:color="auto"/>
              <w:bottom w:val="single" w:sz="4" w:space="0" w:color="auto"/>
              <w:right w:val="single" w:sz="4" w:space="0" w:color="auto"/>
            </w:tcBorders>
          </w:tcPr>
          <w:p w14:paraId="1D250F8D" w14:textId="77777777" w:rsidR="00332B02" w:rsidRPr="00332B02" w:rsidRDefault="00332B02" w:rsidP="00332B02">
            <w:pPr>
              <w:jc w:val="left"/>
              <w:rPr>
                <w:rFonts w:eastAsiaTheme="minorEastAsia"/>
                <w:b/>
                <w:sz w:val="18"/>
                <w:szCs w:val="18"/>
              </w:rPr>
            </w:pPr>
            <w:r w:rsidRPr="00332B02">
              <w:rPr>
                <w:rFonts w:eastAsiaTheme="minorEastAsia"/>
                <w:sz w:val="18"/>
                <w:szCs w:val="18"/>
              </w:rPr>
              <w:t>Vertimec pro</w:t>
            </w:r>
            <w:r w:rsidRPr="00332B02">
              <w:rPr>
                <w:rFonts w:eastAsiaTheme="minorEastAsia"/>
                <w:b/>
                <w:sz w:val="18"/>
                <w:szCs w:val="18"/>
              </w:rPr>
              <w:t>*1</w:t>
            </w:r>
          </w:p>
          <w:p w14:paraId="31D25CAE" w14:textId="77777777" w:rsidR="00332B02" w:rsidRPr="00332B02" w:rsidRDefault="00332B02" w:rsidP="00332B02">
            <w:pPr>
              <w:jc w:val="left"/>
              <w:rPr>
                <w:rFonts w:eastAsiaTheme="minorEastAsia"/>
                <w:sz w:val="18"/>
                <w:szCs w:val="18"/>
              </w:rPr>
            </w:pPr>
            <w:r w:rsidRPr="00332B02">
              <w:rPr>
                <w:rFonts w:eastAsiaTheme="minorEastAsia"/>
                <w:sz w:val="18"/>
                <w:szCs w:val="18"/>
              </w:rPr>
              <w:t>(zmanjšanje populacije)</w:t>
            </w:r>
          </w:p>
        </w:tc>
        <w:tc>
          <w:tcPr>
            <w:tcW w:w="1580" w:type="dxa"/>
            <w:gridSpan w:val="2"/>
            <w:tcBorders>
              <w:top w:val="single" w:sz="4" w:space="0" w:color="auto"/>
              <w:left w:val="single" w:sz="4" w:space="0" w:color="auto"/>
              <w:bottom w:val="single" w:sz="4" w:space="0" w:color="auto"/>
              <w:right w:val="single" w:sz="4" w:space="0" w:color="auto"/>
            </w:tcBorders>
          </w:tcPr>
          <w:p w14:paraId="6E3A4B7C" w14:textId="77777777" w:rsidR="00332B02" w:rsidRPr="00332B02" w:rsidRDefault="00332B02" w:rsidP="00332B02">
            <w:pPr>
              <w:jc w:val="left"/>
              <w:rPr>
                <w:rFonts w:eastAsiaTheme="minorEastAsia"/>
                <w:sz w:val="18"/>
                <w:szCs w:val="18"/>
              </w:rPr>
            </w:pPr>
            <w:r w:rsidRPr="00332B02">
              <w:rPr>
                <w:rFonts w:eastAsiaTheme="minorEastAsia"/>
                <w:sz w:val="18"/>
                <w:szCs w:val="18"/>
              </w:rPr>
              <w:t>1,2 l/ha</w:t>
            </w:r>
          </w:p>
        </w:tc>
        <w:tc>
          <w:tcPr>
            <w:tcW w:w="1100" w:type="dxa"/>
            <w:gridSpan w:val="3"/>
            <w:tcBorders>
              <w:top w:val="single" w:sz="4" w:space="0" w:color="auto"/>
              <w:left w:val="single" w:sz="4" w:space="0" w:color="auto"/>
              <w:bottom w:val="single" w:sz="4" w:space="0" w:color="auto"/>
              <w:right w:val="single" w:sz="4" w:space="0" w:color="auto"/>
            </w:tcBorders>
          </w:tcPr>
          <w:p w14:paraId="4D6ED0CD" w14:textId="77777777" w:rsidR="00332B02" w:rsidRPr="00332B02" w:rsidRDefault="00332B02" w:rsidP="00332B02">
            <w:pPr>
              <w:jc w:val="left"/>
              <w:rPr>
                <w:rFonts w:eastAsiaTheme="minorEastAsia"/>
                <w:sz w:val="18"/>
                <w:szCs w:val="18"/>
              </w:rPr>
            </w:pPr>
            <w:r w:rsidRPr="00332B02">
              <w:rPr>
                <w:rFonts w:eastAsiaTheme="minorEastAsia"/>
                <w:sz w:val="18"/>
                <w:szCs w:val="18"/>
              </w:rPr>
              <w:t>3</w:t>
            </w:r>
          </w:p>
        </w:tc>
        <w:tc>
          <w:tcPr>
            <w:tcW w:w="1355" w:type="dxa"/>
            <w:vMerge/>
            <w:tcBorders>
              <w:left w:val="single" w:sz="4" w:space="0" w:color="auto"/>
              <w:bottom w:val="single" w:sz="4" w:space="0" w:color="auto"/>
              <w:right w:val="single" w:sz="4" w:space="0" w:color="auto"/>
            </w:tcBorders>
          </w:tcPr>
          <w:p w14:paraId="2F4D32F2" w14:textId="77777777" w:rsidR="00332B02" w:rsidRPr="00332B02" w:rsidRDefault="00332B02" w:rsidP="00332B02">
            <w:pPr>
              <w:jc w:val="left"/>
              <w:rPr>
                <w:rFonts w:eastAsiaTheme="minorEastAsia"/>
                <w:b/>
                <w:sz w:val="18"/>
                <w:szCs w:val="18"/>
              </w:rPr>
            </w:pPr>
          </w:p>
        </w:tc>
      </w:tr>
      <w:tr w:rsidR="00332B02" w:rsidRPr="00332B02" w14:paraId="45CB0459" w14:textId="77777777" w:rsidTr="00332B02">
        <w:trPr>
          <w:trHeight w:val="123"/>
        </w:trPr>
        <w:tc>
          <w:tcPr>
            <w:tcW w:w="1508" w:type="dxa"/>
            <w:vMerge/>
            <w:tcBorders>
              <w:left w:val="single" w:sz="4" w:space="0" w:color="auto"/>
              <w:right w:val="single" w:sz="4" w:space="0" w:color="auto"/>
            </w:tcBorders>
          </w:tcPr>
          <w:p w14:paraId="3679616A"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699AF42D"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789645ED" w14:textId="77777777" w:rsidR="00332B02" w:rsidRPr="00332B02" w:rsidRDefault="00332B02" w:rsidP="00332B02">
            <w:pPr>
              <w:tabs>
                <w:tab w:val="left" w:pos="170"/>
              </w:tabs>
              <w:jc w:val="left"/>
              <w:rPr>
                <w:rFonts w:eastAsiaTheme="minorEastAsia"/>
              </w:rPr>
            </w:pPr>
          </w:p>
        </w:tc>
        <w:tc>
          <w:tcPr>
            <w:tcW w:w="8193" w:type="dxa"/>
            <w:gridSpan w:val="9"/>
            <w:tcBorders>
              <w:top w:val="single" w:sz="4" w:space="0" w:color="auto"/>
              <w:left w:val="single" w:sz="4" w:space="0" w:color="auto"/>
              <w:bottom w:val="single" w:sz="4" w:space="0" w:color="auto"/>
              <w:right w:val="single" w:sz="4" w:space="0" w:color="auto"/>
            </w:tcBorders>
          </w:tcPr>
          <w:p w14:paraId="38057E4C" w14:textId="77777777" w:rsidR="00332B02" w:rsidRPr="00332B02" w:rsidRDefault="00332B02" w:rsidP="00332B02">
            <w:pPr>
              <w:jc w:val="left"/>
              <w:rPr>
                <w:rFonts w:eastAsiaTheme="minorEastAsia"/>
                <w:b/>
                <w:sz w:val="18"/>
                <w:szCs w:val="18"/>
              </w:rPr>
            </w:pPr>
            <w:r w:rsidRPr="00332B02">
              <w:rPr>
                <w:rFonts w:eastAsiaTheme="minorEastAsia"/>
                <w:b/>
                <w:sz w:val="18"/>
                <w:szCs w:val="18"/>
              </w:rPr>
              <w:t>PRIDELAVA V ZAŠČITENIH PROSTORIH</w:t>
            </w:r>
          </w:p>
        </w:tc>
      </w:tr>
      <w:tr w:rsidR="00332B02" w:rsidRPr="00332B02" w14:paraId="4CF440D3" w14:textId="77777777" w:rsidTr="00332B02">
        <w:trPr>
          <w:trHeight w:val="123"/>
        </w:trPr>
        <w:tc>
          <w:tcPr>
            <w:tcW w:w="1508" w:type="dxa"/>
            <w:vMerge/>
            <w:tcBorders>
              <w:left w:val="single" w:sz="4" w:space="0" w:color="auto"/>
              <w:right w:val="single" w:sz="4" w:space="0" w:color="auto"/>
            </w:tcBorders>
          </w:tcPr>
          <w:p w14:paraId="1872A2E6"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00E01FDC"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3132E748" w14:textId="77777777" w:rsidR="00332B02" w:rsidRPr="00332B02" w:rsidRDefault="00332B02" w:rsidP="00332B02">
            <w:pPr>
              <w:tabs>
                <w:tab w:val="left" w:pos="170"/>
              </w:tabs>
              <w:jc w:val="left"/>
              <w:rPr>
                <w:rFonts w:eastAsiaTheme="minorEastAsia"/>
              </w:rPr>
            </w:pPr>
          </w:p>
        </w:tc>
        <w:tc>
          <w:tcPr>
            <w:tcW w:w="2094" w:type="dxa"/>
            <w:gridSpan w:val="2"/>
            <w:tcBorders>
              <w:top w:val="single" w:sz="4" w:space="0" w:color="auto"/>
              <w:left w:val="single" w:sz="4" w:space="0" w:color="auto"/>
              <w:bottom w:val="single" w:sz="4" w:space="0" w:color="auto"/>
              <w:right w:val="single" w:sz="4" w:space="0" w:color="auto"/>
            </w:tcBorders>
          </w:tcPr>
          <w:p w14:paraId="08DF7D04" w14:textId="77777777" w:rsidR="00332B02" w:rsidRPr="00332B02" w:rsidRDefault="00332B02" w:rsidP="00332B02">
            <w:pPr>
              <w:numPr>
                <w:ilvl w:val="0"/>
                <w:numId w:val="6"/>
              </w:numPr>
              <w:tabs>
                <w:tab w:val="num" w:pos="112"/>
              </w:tabs>
              <w:jc w:val="left"/>
              <w:rPr>
                <w:rFonts w:eastAsiaTheme="minorEastAsia"/>
                <w:sz w:val="18"/>
                <w:szCs w:val="18"/>
              </w:rPr>
            </w:pPr>
            <w:r w:rsidRPr="00332B02">
              <w:rPr>
                <w:rFonts w:eastAsiaTheme="minorEastAsia"/>
                <w:sz w:val="18"/>
                <w:szCs w:val="18"/>
              </w:rPr>
              <w:t>imidakloprid</w:t>
            </w:r>
          </w:p>
        </w:tc>
        <w:tc>
          <w:tcPr>
            <w:tcW w:w="2064" w:type="dxa"/>
            <w:tcBorders>
              <w:top w:val="single" w:sz="4" w:space="0" w:color="auto"/>
              <w:left w:val="single" w:sz="4" w:space="0" w:color="auto"/>
              <w:bottom w:val="single" w:sz="4" w:space="0" w:color="auto"/>
              <w:right w:val="single" w:sz="4" w:space="0" w:color="auto"/>
            </w:tcBorders>
          </w:tcPr>
          <w:p w14:paraId="00CBC8DA" w14:textId="77777777" w:rsidR="00332B02" w:rsidRPr="00332B02" w:rsidRDefault="00332B02" w:rsidP="00332B02">
            <w:pPr>
              <w:jc w:val="left"/>
              <w:rPr>
                <w:rFonts w:eastAsiaTheme="minorEastAsia"/>
                <w:b/>
                <w:sz w:val="18"/>
                <w:szCs w:val="18"/>
              </w:rPr>
            </w:pPr>
            <w:r w:rsidRPr="00332B02">
              <w:rPr>
                <w:rFonts w:eastAsiaTheme="minorEastAsia"/>
                <w:sz w:val="18"/>
                <w:szCs w:val="18"/>
                <w:u w:val="single"/>
              </w:rPr>
              <w:t>Kohinor SL 200</w:t>
            </w:r>
            <w:r w:rsidRPr="00332B02">
              <w:rPr>
                <w:rFonts w:eastAsiaTheme="minorEastAsia"/>
                <w:sz w:val="18"/>
                <w:szCs w:val="18"/>
              </w:rPr>
              <w:t xml:space="preserve"> </w:t>
            </w:r>
            <w:r w:rsidRPr="00332B02">
              <w:rPr>
                <w:rFonts w:eastAsiaTheme="minorEastAsia"/>
                <w:b/>
                <w:sz w:val="18"/>
                <w:szCs w:val="18"/>
              </w:rPr>
              <w:t>**2</w:t>
            </w:r>
          </w:p>
        </w:tc>
        <w:tc>
          <w:tcPr>
            <w:tcW w:w="1580" w:type="dxa"/>
            <w:gridSpan w:val="2"/>
            <w:tcBorders>
              <w:top w:val="single" w:sz="4" w:space="0" w:color="auto"/>
              <w:left w:val="single" w:sz="4" w:space="0" w:color="auto"/>
              <w:bottom w:val="single" w:sz="4" w:space="0" w:color="auto"/>
              <w:right w:val="single" w:sz="4" w:space="0" w:color="auto"/>
            </w:tcBorders>
          </w:tcPr>
          <w:p w14:paraId="24E50C7B" w14:textId="77777777" w:rsidR="00332B02" w:rsidRPr="00332B02" w:rsidRDefault="00332B02" w:rsidP="00332B02">
            <w:pPr>
              <w:jc w:val="left"/>
              <w:rPr>
                <w:rFonts w:eastAsiaTheme="minorEastAsia"/>
                <w:sz w:val="18"/>
                <w:szCs w:val="18"/>
              </w:rPr>
            </w:pPr>
            <w:r w:rsidRPr="00332B02">
              <w:rPr>
                <w:rFonts w:eastAsiaTheme="minorEastAsia"/>
                <w:sz w:val="18"/>
                <w:szCs w:val="18"/>
              </w:rPr>
              <w:t>0,75 l/ha</w:t>
            </w:r>
          </w:p>
        </w:tc>
        <w:tc>
          <w:tcPr>
            <w:tcW w:w="1100" w:type="dxa"/>
            <w:gridSpan w:val="3"/>
            <w:tcBorders>
              <w:top w:val="single" w:sz="4" w:space="0" w:color="auto"/>
              <w:left w:val="single" w:sz="4" w:space="0" w:color="auto"/>
              <w:bottom w:val="single" w:sz="4" w:space="0" w:color="auto"/>
              <w:right w:val="single" w:sz="4" w:space="0" w:color="auto"/>
            </w:tcBorders>
          </w:tcPr>
          <w:p w14:paraId="021C8C24" w14:textId="77777777" w:rsidR="00332B02" w:rsidRPr="00332B02" w:rsidRDefault="00332B02" w:rsidP="00332B02">
            <w:pPr>
              <w:jc w:val="left"/>
              <w:rPr>
                <w:rFonts w:eastAsiaTheme="minorEastAsia"/>
                <w:sz w:val="18"/>
                <w:szCs w:val="18"/>
              </w:rPr>
            </w:pPr>
            <w:r w:rsidRPr="00332B02">
              <w:rPr>
                <w:rFonts w:eastAsiaTheme="minorEastAsia"/>
                <w:sz w:val="18"/>
                <w:szCs w:val="18"/>
              </w:rPr>
              <w:t>7</w:t>
            </w:r>
          </w:p>
        </w:tc>
        <w:tc>
          <w:tcPr>
            <w:tcW w:w="1355" w:type="dxa"/>
            <w:tcBorders>
              <w:top w:val="single" w:sz="4" w:space="0" w:color="auto"/>
              <w:left w:val="single" w:sz="4" w:space="0" w:color="auto"/>
              <w:bottom w:val="single" w:sz="4" w:space="0" w:color="auto"/>
              <w:right w:val="single" w:sz="4" w:space="0" w:color="auto"/>
            </w:tcBorders>
          </w:tcPr>
          <w:p w14:paraId="1C38DFF3" w14:textId="77777777" w:rsidR="00332B02" w:rsidRPr="00332B02" w:rsidRDefault="00332B02" w:rsidP="00332B02">
            <w:pPr>
              <w:jc w:val="left"/>
              <w:rPr>
                <w:rFonts w:eastAsiaTheme="minorEastAsia"/>
                <w:b/>
                <w:sz w:val="18"/>
                <w:szCs w:val="18"/>
              </w:rPr>
            </w:pPr>
          </w:p>
        </w:tc>
      </w:tr>
      <w:tr w:rsidR="00332B02" w:rsidRPr="00332B02" w14:paraId="257425EC" w14:textId="77777777" w:rsidTr="00332B02">
        <w:trPr>
          <w:trHeight w:val="123"/>
        </w:trPr>
        <w:tc>
          <w:tcPr>
            <w:tcW w:w="1508" w:type="dxa"/>
            <w:vMerge/>
            <w:tcBorders>
              <w:left w:val="single" w:sz="4" w:space="0" w:color="auto"/>
              <w:right w:val="single" w:sz="4" w:space="0" w:color="auto"/>
            </w:tcBorders>
          </w:tcPr>
          <w:p w14:paraId="5167BD70"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13DB42EA"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5DA2BA96" w14:textId="77777777" w:rsidR="00332B02" w:rsidRPr="00332B02" w:rsidRDefault="00332B02" w:rsidP="00332B02">
            <w:pPr>
              <w:tabs>
                <w:tab w:val="left" w:pos="170"/>
              </w:tabs>
              <w:jc w:val="left"/>
              <w:rPr>
                <w:rFonts w:eastAsiaTheme="minorEastAsia"/>
              </w:rPr>
            </w:pPr>
          </w:p>
        </w:tc>
        <w:tc>
          <w:tcPr>
            <w:tcW w:w="8193" w:type="dxa"/>
            <w:gridSpan w:val="9"/>
            <w:tcBorders>
              <w:top w:val="single" w:sz="4" w:space="0" w:color="auto"/>
              <w:left w:val="single" w:sz="4" w:space="0" w:color="auto"/>
              <w:bottom w:val="single" w:sz="4" w:space="0" w:color="auto"/>
              <w:right w:val="single" w:sz="4" w:space="0" w:color="auto"/>
            </w:tcBorders>
          </w:tcPr>
          <w:p w14:paraId="46DCF372" w14:textId="77777777" w:rsidR="00332B02" w:rsidRPr="00332B02" w:rsidRDefault="00332B02" w:rsidP="00332B02">
            <w:pPr>
              <w:jc w:val="left"/>
              <w:rPr>
                <w:rFonts w:eastAsiaTheme="minorEastAsia"/>
                <w:b/>
                <w:sz w:val="18"/>
                <w:szCs w:val="18"/>
              </w:rPr>
            </w:pPr>
            <w:r w:rsidRPr="00332B02">
              <w:rPr>
                <w:rFonts w:eastAsiaTheme="minorEastAsia"/>
                <w:b/>
                <w:sz w:val="18"/>
                <w:szCs w:val="18"/>
              </w:rPr>
              <w:t>PRIDELAVA NA PROSTEM</w:t>
            </w:r>
          </w:p>
        </w:tc>
      </w:tr>
      <w:tr w:rsidR="00332B02" w:rsidRPr="00332B02" w14:paraId="6889EADF" w14:textId="77777777" w:rsidTr="00332B02">
        <w:trPr>
          <w:trHeight w:val="113"/>
        </w:trPr>
        <w:tc>
          <w:tcPr>
            <w:tcW w:w="1508" w:type="dxa"/>
            <w:vMerge/>
            <w:tcBorders>
              <w:left w:val="single" w:sz="4" w:space="0" w:color="auto"/>
              <w:right w:val="single" w:sz="4" w:space="0" w:color="auto"/>
            </w:tcBorders>
          </w:tcPr>
          <w:p w14:paraId="73DF897A"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61A9F6BE"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506BC6BE" w14:textId="77777777" w:rsidR="00332B02" w:rsidRPr="00332B02" w:rsidRDefault="00332B02" w:rsidP="00332B02">
            <w:pPr>
              <w:tabs>
                <w:tab w:val="left" w:pos="170"/>
              </w:tabs>
              <w:jc w:val="left"/>
              <w:rPr>
                <w:rFonts w:eastAsiaTheme="minorEastAsia"/>
              </w:rPr>
            </w:pPr>
          </w:p>
        </w:tc>
        <w:tc>
          <w:tcPr>
            <w:tcW w:w="2094" w:type="dxa"/>
            <w:gridSpan w:val="2"/>
            <w:tcBorders>
              <w:top w:val="single" w:sz="4" w:space="0" w:color="auto"/>
              <w:left w:val="single" w:sz="4" w:space="0" w:color="auto"/>
              <w:bottom w:val="single" w:sz="4" w:space="0" w:color="auto"/>
              <w:right w:val="single" w:sz="4" w:space="0" w:color="auto"/>
            </w:tcBorders>
          </w:tcPr>
          <w:p w14:paraId="51B43A31" w14:textId="77777777" w:rsidR="00332B02" w:rsidRPr="00332B02" w:rsidRDefault="00332B02" w:rsidP="00332B02">
            <w:pPr>
              <w:numPr>
                <w:ilvl w:val="0"/>
                <w:numId w:val="6"/>
              </w:numPr>
              <w:tabs>
                <w:tab w:val="num" w:pos="112"/>
              </w:tabs>
              <w:rPr>
                <w:rFonts w:eastAsiaTheme="minorEastAsia"/>
                <w:i/>
                <w:sz w:val="18"/>
                <w:szCs w:val="18"/>
              </w:rPr>
            </w:pPr>
            <w:r w:rsidRPr="00332B02">
              <w:rPr>
                <w:rFonts w:eastAsiaTheme="minorEastAsia"/>
                <w:sz w:val="18"/>
                <w:szCs w:val="18"/>
              </w:rPr>
              <w:t>lambda – cihalotrin</w:t>
            </w:r>
          </w:p>
        </w:tc>
        <w:tc>
          <w:tcPr>
            <w:tcW w:w="2064" w:type="dxa"/>
            <w:tcBorders>
              <w:top w:val="single" w:sz="4" w:space="0" w:color="auto"/>
              <w:left w:val="single" w:sz="4" w:space="0" w:color="auto"/>
              <w:bottom w:val="single" w:sz="4" w:space="0" w:color="auto"/>
              <w:right w:val="single" w:sz="4" w:space="0" w:color="auto"/>
            </w:tcBorders>
          </w:tcPr>
          <w:p w14:paraId="0A295B78" w14:textId="77777777" w:rsidR="00332B02" w:rsidRPr="00332B02" w:rsidRDefault="00332B02" w:rsidP="00332B02">
            <w:pPr>
              <w:jc w:val="left"/>
              <w:rPr>
                <w:rFonts w:eastAsiaTheme="minorEastAsia"/>
                <w:b/>
                <w:sz w:val="18"/>
                <w:szCs w:val="18"/>
              </w:rPr>
            </w:pPr>
            <w:r w:rsidRPr="00332B02">
              <w:rPr>
                <w:rFonts w:eastAsiaTheme="minorEastAsia"/>
                <w:sz w:val="18"/>
                <w:szCs w:val="18"/>
              </w:rPr>
              <w:t>Karate zeon 5 CS</w:t>
            </w:r>
            <w:r w:rsidRPr="00332B02">
              <w:rPr>
                <w:rFonts w:eastAsiaTheme="minorEastAsia"/>
                <w:b/>
                <w:sz w:val="18"/>
                <w:szCs w:val="18"/>
              </w:rPr>
              <w:t xml:space="preserve"> </w:t>
            </w:r>
          </w:p>
        </w:tc>
        <w:tc>
          <w:tcPr>
            <w:tcW w:w="1580" w:type="dxa"/>
            <w:gridSpan w:val="2"/>
            <w:tcBorders>
              <w:top w:val="single" w:sz="4" w:space="0" w:color="auto"/>
              <w:left w:val="single" w:sz="4" w:space="0" w:color="auto"/>
              <w:bottom w:val="single" w:sz="4" w:space="0" w:color="auto"/>
              <w:right w:val="single" w:sz="4" w:space="0" w:color="auto"/>
            </w:tcBorders>
          </w:tcPr>
          <w:p w14:paraId="6FA6D31F" w14:textId="77777777" w:rsidR="00332B02" w:rsidRPr="00332B02" w:rsidRDefault="00332B02" w:rsidP="00332B02">
            <w:pPr>
              <w:jc w:val="left"/>
              <w:rPr>
                <w:rFonts w:eastAsiaTheme="minorEastAsia"/>
                <w:sz w:val="18"/>
                <w:szCs w:val="18"/>
              </w:rPr>
            </w:pPr>
            <w:r w:rsidRPr="00332B02">
              <w:rPr>
                <w:rFonts w:eastAsiaTheme="minorEastAsia"/>
                <w:sz w:val="18"/>
                <w:szCs w:val="18"/>
              </w:rPr>
              <w:t>0,15 l/ha</w:t>
            </w:r>
          </w:p>
        </w:tc>
        <w:tc>
          <w:tcPr>
            <w:tcW w:w="1100" w:type="dxa"/>
            <w:gridSpan w:val="3"/>
            <w:tcBorders>
              <w:top w:val="single" w:sz="4" w:space="0" w:color="auto"/>
              <w:left w:val="single" w:sz="4" w:space="0" w:color="auto"/>
              <w:bottom w:val="single" w:sz="4" w:space="0" w:color="auto"/>
              <w:right w:val="single" w:sz="4" w:space="0" w:color="auto"/>
            </w:tcBorders>
          </w:tcPr>
          <w:p w14:paraId="6DFE45DE" w14:textId="77777777" w:rsidR="00332B02" w:rsidRPr="00332B02" w:rsidRDefault="00332B02" w:rsidP="00332B02">
            <w:pPr>
              <w:jc w:val="left"/>
              <w:rPr>
                <w:rFonts w:eastAsiaTheme="minorEastAsia"/>
                <w:sz w:val="18"/>
                <w:szCs w:val="18"/>
              </w:rPr>
            </w:pPr>
            <w:r w:rsidRPr="00332B02">
              <w:rPr>
                <w:rFonts w:eastAsiaTheme="minorEastAsia"/>
                <w:sz w:val="18"/>
                <w:szCs w:val="18"/>
              </w:rPr>
              <w:t>3</w:t>
            </w:r>
          </w:p>
        </w:tc>
        <w:tc>
          <w:tcPr>
            <w:tcW w:w="1355" w:type="dxa"/>
            <w:vMerge w:val="restart"/>
            <w:tcBorders>
              <w:left w:val="single" w:sz="4" w:space="0" w:color="auto"/>
              <w:right w:val="single" w:sz="4" w:space="0" w:color="auto"/>
            </w:tcBorders>
          </w:tcPr>
          <w:p w14:paraId="4ECB4E5B" w14:textId="77777777" w:rsidR="00332B02" w:rsidRPr="00332B02" w:rsidRDefault="00332B02" w:rsidP="00332B02">
            <w:pPr>
              <w:jc w:val="left"/>
              <w:rPr>
                <w:rFonts w:eastAsiaTheme="minorEastAsia"/>
                <w:b/>
                <w:sz w:val="18"/>
                <w:szCs w:val="18"/>
              </w:rPr>
            </w:pPr>
          </w:p>
        </w:tc>
      </w:tr>
      <w:tr w:rsidR="00332B02" w:rsidRPr="00332B02" w14:paraId="53C4771C" w14:textId="77777777" w:rsidTr="00332B02">
        <w:trPr>
          <w:trHeight w:val="174"/>
        </w:trPr>
        <w:tc>
          <w:tcPr>
            <w:tcW w:w="1508" w:type="dxa"/>
            <w:vMerge/>
            <w:tcBorders>
              <w:left w:val="single" w:sz="4" w:space="0" w:color="auto"/>
              <w:right w:val="single" w:sz="4" w:space="0" w:color="auto"/>
            </w:tcBorders>
          </w:tcPr>
          <w:p w14:paraId="0E0469D8"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5A5D4E78"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48984AFA" w14:textId="77777777" w:rsidR="00332B02" w:rsidRPr="00332B02" w:rsidRDefault="00332B02" w:rsidP="00332B02">
            <w:pPr>
              <w:tabs>
                <w:tab w:val="left" w:pos="170"/>
              </w:tabs>
              <w:jc w:val="left"/>
              <w:rPr>
                <w:rFonts w:eastAsiaTheme="minorEastAsia"/>
              </w:rPr>
            </w:pPr>
          </w:p>
        </w:tc>
        <w:tc>
          <w:tcPr>
            <w:tcW w:w="2094" w:type="dxa"/>
            <w:gridSpan w:val="2"/>
            <w:tcBorders>
              <w:top w:val="single" w:sz="4" w:space="0" w:color="auto"/>
              <w:left w:val="single" w:sz="4" w:space="0" w:color="auto"/>
              <w:bottom w:val="single" w:sz="4" w:space="0" w:color="auto"/>
              <w:right w:val="single" w:sz="4" w:space="0" w:color="auto"/>
            </w:tcBorders>
          </w:tcPr>
          <w:p w14:paraId="15813C8E" w14:textId="77777777" w:rsidR="00332B02" w:rsidRPr="00332B02" w:rsidRDefault="00332B02" w:rsidP="00332B02">
            <w:pPr>
              <w:numPr>
                <w:ilvl w:val="0"/>
                <w:numId w:val="6"/>
              </w:numPr>
              <w:tabs>
                <w:tab w:val="num" w:pos="112"/>
              </w:tabs>
              <w:rPr>
                <w:rFonts w:eastAsiaTheme="minorEastAsia"/>
                <w:i/>
                <w:sz w:val="18"/>
                <w:szCs w:val="18"/>
              </w:rPr>
            </w:pPr>
            <w:r w:rsidRPr="00332B02">
              <w:rPr>
                <w:rFonts w:eastAsiaTheme="minorEastAsia"/>
                <w:sz w:val="18"/>
                <w:szCs w:val="18"/>
              </w:rPr>
              <w:t>spinosad</w:t>
            </w:r>
          </w:p>
        </w:tc>
        <w:tc>
          <w:tcPr>
            <w:tcW w:w="2064" w:type="dxa"/>
            <w:tcBorders>
              <w:top w:val="single" w:sz="4" w:space="0" w:color="auto"/>
              <w:left w:val="single" w:sz="4" w:space="0" w:color="auto"/>
              <w:bottom w:val="single" w:sz="4" w:space="0" w:color="auto"/>
              <w:right w:val="single" w:sz="4" w:space="0" w:color="auto"/>
            </w:tcBorders>
          </w:tcPr>
          <w:p w14:paraId="19FCBDFF" w14:textId="77777777" w:rsidR="00332B02" w:rsidRPr="00332B02" w:rsidRDefault="00332B02" w:rsidP="00332B02">
            <w:pPr>
              <w:jc w:val="left"/>
              <w:rPr>
                <w:rFonts w:eastAsiaTheme="minorEastAsia"/>
                <w:b/>
                <w:sz w:val="18"/>
                <w:szCs w:val="18"/>
              </w:rPr>
            </w:pPr>
            <w:r w:rsidRPr="00332B02">
              <w:rPr>
                <w:rFonts w:eastAsiaTheme="minorEastAsia"/>
                <w:sz w:val="18"/>
                <w:szCs w:val="18"/>
                <w:u w:val="single"/>
              </w:rPr>
              <w:t>Laser 240 SC</w:t>
            </w:r>
            <w:r w:rsidRPr="00332B02">
              <w:rPr>
                <w:rFonts w:eastAsiaTheme="minorEastAsia"/>
                <w:b/>
                <w:sz w:val="18"/>
                <w:szCs w:val="18"/>
              </w:rPr>
              <w:t>*1</w:t>
            </w:r>
          </w:p>
        </w:tc>
        <w:tc>
          <w:tcPr>
            <w:tcW w:w="1580" w:type="dxa"/>
            <w:gridSpan w:val="2"/>
            <w:tcBorders>
              <w:top w:val="single" w:sz="4" w:space="0" w:color="auto"/>
              <w:left w:val="single" w:sz="4" w:space="0" w:color="auto"/>
              <w:bottom w:val="single" w:sz="4" w:space="0" w:color="auto"/>
              <w:right w:val="single" w:sz="4" w:space="0" w:color="auto"/>
            </w:tcBorders>
          </w:tcPr>
          <w:p w14:paraId="1011B223" w14:textId="77777777" w:rsidR="00332B02" w:rsidRPr="00332B02" w:rsidRDefault="00332B02" w:rsidP="00332B02">
            <w:pPr>
              <w:jc w:val="left"/>
              <w:rPr>
                <w:rFonts w:eastAsiaTheme="minorEastAsia"/>
                <w:sz w:val="18"/>
                <w:szCs w:val="18"/>
              </w:rPr>
            </w:pPr>
            <w:r w:rsidRPr="00332B02">
              <w:rPr>
                <w:rFonts w:eastAsiaTheme="minorEastAsia"/>
                <w:sz w:val="18"/>
                <w:szCs w:val="18"/>
              </w:rPr>
              <w:t>0,4 l/ha</w:t>
            </w:r>
          </w:p>
        </w:tc>
        <w:tc>
          <w:tcPr>
            <w:tcW w:w="1100" w:type="dxa"/>
            <w:gridSpan w:val="3"/>
            <w:tcBorders>
              <w:top w:val="single" w:sz="4" w:space="0" w:color="auto"/>
              <w:left w:val="single" w:sz="4" w:space="0" w:color="auto"/>
              <w:bottom w:val="single" w:sz="4" w:space="0" w:color="auto"/>
              <w:right w:val="single" w:sz="4" w:space="0" w:color="auto"/>
            </w:tcBorders>
          </w:tcPr>
          <w:p w14:paraId="11EB9BAB" w14:textId="77777777" w:rsidR="00332B02" w:rsidRPr="00332B02" w:rsidRDefault="00332B02" w:rsidP="00332B02">
            <w:pPr>
              <w:jc w:val="left"/>
              <w:rPr>
                <w:rFonts w:eastAsiaTheme="minorEastAsia"/>
                <w:sz w:val="18"/>
                <w:szCs w:val="18"/>
              </w:rPr>
            </w:pPr>
            <w:r w:rsidRPr="00332B02">
              <w:rPr>
                <w:rFonts w:eastAsiaTheme="minorEastAsia"/>
                <w:sz w:val="18"/>
                <w:szCs w:val="18"/>
              </w:rPr>
              <w:t>3</w:t>
            </w:r>
          </w:p>
        </w:tc>
        <w:tc>
          <w:tcPr>
            <w:tcW w:w="1355" w:type="dxa"/>
            <w:vMerge/>
            <w:tcBorders>
              <w:left w:val="single" w:sz="4" w:space="0" w:color="auto"/>
              <w:bottom w:val="single" w:sz="4" w:space="0" w:color="auto"/>
              <w:right w:val="single" w:sz="4" w:space="0" w:color="auto"/>
            </w:tcBorders>
          </w:tcPr>
          <w:p w14:paraId="16BFB661" w14:textId="77777777" w:rsidR="00332B02" w:rsidRPr="00332B02" w:rsidRDefault="00332B02" w:rsidP="00332B02">
            <w:pPr>
              <w:jc w:val="left"/>
              <w:rPr>
                <w:rFonts w:eastAsiaTheme="minorEastAsia"/>
                <w:b/>
                <w:sz w:val="18"/>
                <w:szCs w:val="18"/>
              </w:rPr>
            </w:pPr>
          </w:p>
        </w:tc>
      </w:tr>
      <w:tr w:rsidR="00332B02" w:rsidRPr="00332B02" w14:paraId="1BBF1947" w14:textId="77777777" w:rsidTr="00332B02">
        <w:trPr>
          <w:trHeight w:val="275"/>
        </w:trPr>
        <w:tc>
          <w:tcPr>
            <w:tcW w:w="1508" w:type="dxa"/>
            <w:vMerge/>
            <w:tcBorders>
              <w:left w:val="single" w:sz="4" w:space="0" w:color="auto"/>
              <w:right w:val="single" w:sz="4" w:space="0" w:color="auto"/>
            </w:tcBorders>
          </w:tcPr>
          <w:p w14:paraId="331A5F24"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15C0A61F"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1AB1B607" w14:textId="77777777" w:rsidR="00332B02" w:rsidRPr="00332B02" w:rsidRDefault="00332B02" w:rsidP="00332B02">
            <w:pPr>
              <w:tabs>
                <w:tab w:val="left" w:pos="170"/>
              </w:tabs>
              <w:jc w:val="left"/>
              <w:rPr>
                <w:rFonts w:eastAsiaTheme="minorEastAsia"/>
              </w:rPr>
            </w:pPr>
          </w:p>
        </w:tc>
        <w:tc>
          <w:tcPr>
            <w:tcW w:w="8193" w:type="dxa"/>
            <w:gridSpan w:val="9"/>
            <w:tcBorders>
              <w:top w:val="single" w:sz="4" w:space="0" w:color="auto"/>
              <w:left w:val="single" w:sz="4" w:space="0" w:color="auto"/>
              <w:bottom w:val="single" w:sz="4" w:space="0" w:color="auto"/>
              <w:right w:val="single" w:sz="4" w:space="0" w:color="auto"/>
            </w:tcBorders>
          </w:tcPr>
          <w:p w14:paraId="2EA0D7F3" w14:textId="77777777" w:rsidR="00332B02" w:rsidRPr="00332B02" w:rsidRDefault="00332B02" w:rsidP="00332B02">
            <w:pPr>
              <w:autoSpaceDE w:val="0"/>
              <w:autoSpaceDN w:val="0"/>
              <w:adjustRightInd w:val="0"/>
              <w:rPr>
                <w:rFonts w:eastAsiaTheme="minorEastAsia"/>
                <w:sz w:val="16"/>
                <w:szCs w:val="16"/>
                <w:lang w:eastAsia="sl-SI"/>
              </w:rPr>
            </w:pPr>
            <w:r w:rsidRPr="00332B02">
              <w:rPr>
                <w:rFonts w:eastAsiaTheme="minorEastAsia"/>
                <w:sz w:val="16"/>
                <w:szCs w:val="16"/>
                <w:u w:val="single"/>
              </w:rPr>
              <w:t>Kohinor SL 200:</w:t>
            </w:r>
            <w:r w:rsidRPr="00332B02">
              <w:rPr>
                <w:rFonts w:eastAsiaTheme="minorEastAsia"/>
                <w:sz w:val="16"/>
                <w:szCs w:val="16"/>
              </w:rPr>
              <w:t xml:space="preserve"> uporaba dovoljena samo v trajnih rastlinjakih, iz katerih niso možni izpusti škropilne brozge v okolje, za tretiranje rastlin, ki ostanejo v trajnem rastlinjaku skozi svoj celoten življenjski cikel. </w:t>
            </w:r>
            <w:r w:rsidRPr="00332B02">
              <w:rPr>
                <w:rFonts w:eastAsiaTheme="minorEastAsia"/>
                <w:sz w:val="16"/>
                <w:szCs w:val="16"/>
                <w:lang w:eastAsia="sl-SI"/>
              </w:rPr>
              <w:t xml:space="preserve">Uporaba sredstva je lahko škodljiva za opraševalce (npr. čmrlje) v zaščitenih prostorih.    </w:t>
            </w:r>
          </w:p>
          <w:p w14:paraId="6B8961F6" w14:textId="77777777" w:rsidR="00332B02" w:rsidRPr="00332B02" w:rsidRDefault="00332B02" w:rsidP="00332B02">
            <w:pPr>
              <w:autoSpaceDE w:val="0"/>
              <w:autoSpaceDN w:val="0"/>
              <w:adjustRightInd w:val="0"/>
              <w:rPr>
                <w:rFonts w:eastAsiaTheme="minorEastAsia"/>
                <w:sz w:val="16"/>
                <w:szCs w:val="16"/>
                <w:lang w:eastAsia="sl-SI"/>
              </w:rPr>
            </w:pPr>
            <w:r w:rsidRPr="00332B02">
              <w:rPr>
                <w:rFonts w:eastAsiaTheme="minorEastAsia"/>
                <w:sz w:val="16"/>
                <w:szCs w:val="16"/>
                <w:u w:val="single"/>
                <w:lang w:eastAsia="sl-SI"/>
              </w:rPr>
              <w:t>Laser 240 SC</w:t>
            </w:r>
            <w:r w:rsidRPr="00332B02">
              <w:rPr>
                <w:rFonts w:eastAsiaTheme="minorEastAsia"/>
                <w:sz w:val="16"/>
                <w:szCs w:val="16"/>
                <w:lang w:eastAsia="sl-SI"/>
              </w:rPr>
              <w:t>: za zmanjševanje številčnosti populacije cvetličnega in tobakovega resarja</w:t>
            </w:r>
          </w:p>
          <w:p w14:paraId="10800EA9" w14:textId="77777777" w:rsidR="00332B02" w:rsidRPr="00332B02" w:rsidRDefault="00332B02" w:rsidP="00332B02">
            <w:pPr>
              <w:autoSpaceDE w:val="0"/>
              <w:autoSpaceDN w:val="0"/>
              <w:adjustRightInd w:val="0"/>
              <w:rPr>
                <w:rFonts w:eastAsiaTheme="minorEastAsia"/>
                <w:sz w:val="16"/>
                <w:szCs w:val="16"/>
                <w:lang w:eastAsia="sl-SI"/>
              </w:rPr>
            </w:pPr>
            <w:r w:rsidRPr="00332B02">
              <w:rPr>
                <w:rFonts w:eastAsiaTheme="minorEastAsia"/>
                <w:sz w:val="16"/>
                <w:szCs w:val="16"/>
                <w:u w:val="single"/>
                <w:lang w:eastAsia="sl-SI"/>
              </w:rPr>
              <w:t>Laser plus</w:t>
            </w:r>
            <w:r w:rsidRPr="00332B02">
              <w:rPr>
                <w:rFonts w:eastAsiaTheme="minorEastAsia"/>
                <w:sz w:val="16"/>
                <w:szCs w:val="16"/>
                <w:lang w:eastAsia="sl-SI"/>
              </w:rPr>
              <w:t xml:space="preserve">: za zmanjševanje številčnosti populacije cvetličnega resarja         </w:t>
            </w:r>
          </w:p>
        </w:tc>
      </w:tr>
      <w:tr w:rsidR="00332B02" w:rsidRPr="00332B02" w14:paraId="0D51266E" w14:textId="77777777" w:rsidTr="00332B02">
        <w:trPr>
          <w:trHeight w:val="87"/>
        </w:trPr>
        <w:tc>
          <w:tcPr>
            <w:tcW w:w="1508" w:type="dxa"/>
            <w:vMerge w:val="restart"/>
            <w:tcBorders>
              <w:left w:val="single" w:sz="4" w:space="0" w:color="auto"/>
              <w:right w:val="single" w:sz="4" w:space="0" w:color="auto"/>
            </w:tcBorders>
          </w:tcPr>
          <w:p w14:paraId="0D396EE5" w14:textId="77777777" w:rsidR="00332B02" w:rsidRPr="00332B02" w:rsidRDefault="00332B02" w:rsidP="00332B02">
            <w:pPr>
              <w:jc w:val="left"/>
              <w:rPr>
                <w:rFonts w:eastAsiaTheme="minorEastAsia"/>
                <w:b/>
                <w:bCs/>
                <w:sz w:val="18"/>
                <w:szCs w:val="18"/>
              </w:rPr>
            </w:pPr>
            <w:r w:rsidRPr="00332B02">
              <w:rPr>
                <w:rFonts w:eastAsiaTheme="minorEastAsia"/>
                <w:b/>
                <w:bCs/>
                <w:sz w:val="18"/>
                <w:szCs w:val="18"/>
              </w:rPr>
              <w:t>Južna plodovrtka</w:t>
            </w:r>
          </w:p>
          <w:p w14:paraId="6F600036" w14:textId="77777777" w:rsidR="00332B02" w:rsidRPr="00332B02" w:rsidRDefault="00332B02" w:rsidP="00332B02">
            <w:pPr>
              <w:jc w:val="left"/>
              <w:rPr>
                <w:rFonts w:eastAsiaTheme="minorEastAsia"/>
                <w:i/>
                <w:iCs/>
                <w:sz w:val="18"/>
                <w:szCs w:val="18"/>
              </w:rPr>
            </w:pPr>
            <w:r w:rsidRPr="00332B02">
              <w:rPr>
                <w:rFonts w:eastAsiaTheme="minorEastAsia"/>
                <w:i/>
                <w:iCs/>
                <w:sz w:val="18"/>
                <w:szCs w:val="18"/>
              </w:rPr>
              <w:t>Helicoverpa armigera</w:t>
            </w:r>
          </w:p>
          <w:p w14:paraId="50F4FA39" w14:textId="77777777" w:rsidR="00332B02" w:rsidRPr="00332B02" w:rsidRDefault="00332B02" w:rsidP="00332B02">
            <w:pPr>
              <w:jc w:val="left"/>
              <w:rPr>
                <w:rFonts w:eastAsiaTheme="minorEastAsia"/>
                <w:b/>
                <w:bCs/>
                <w:sz w:val="18"/>
                <w:szCs w:val="18"/>
              </w:rPr>
            </w:pPr>
          </w:p>
        </w:tc>
        <w:tc>
          <w:tcPr>
            <w:tcW w:w="1979" w:type="dxa"/>
            <w:vMerge w:val="restart"/>
            <w:tcBorders>
              <w:left w:val="single" w:sz="4" w:space="0" w:color="auto"/>
              <w:right w:val="single" w:sz="4" w:space="0" w:color="auto"/>
            </w:tcBorders>
          </w:tcPr>
          <w:p w14:paraId="6130380B" w14:textId="77777777" w:rsidR="00332B02" w:rsidRPr="00332B02" w:rsidRDefault="00332B02" w:rsidP="00332B02">
            <w:pPr>
              <w:jc w:val="left"/>
              <w:rPr>
                <w:rFonts w:eastAsiaTheme="minorEastAsia"/>
                <w:sz w:val="18"/>
                <w:szCs w:val="18"/>
              </w:rPr>
            </w:pPr>
            <w:r w:rsidRPr="00332B02">
              <w:rPr>
                <w:rFonts w:eastAsiaTheme="minorEastAsia"/>
                <w:iCs/>
                <w:sz w:val="18"/>
                <w:szCs w:val="18"/>
              </w:rPr>
              <w:t xml:space="preserve">Je karantenski škodljvi organizem za rastline za saditev iz družine razhudnikovke (Solanaceae). </w:t>
            </w:r>
            <w:r w:rsidRPr="00332B02">
              <w:rPr>
                <w:rFonts w:eastAsiaTheme="minorEastAsia"/>
                <w:sz w:val="18"/>
                <w:szCs w:val="18"/>
              </w:rPr>
              <w:t xml:space="preserve">Na zelenih plodovih opazimo gosenice, ki se zavrtajo v plodove. </w:t>
            </w:r>
          </w:p>
        </w:tc>
        <w:tc>
          <w:tcPr>
            <w:tcW w:w="2089" w:type="dxa"/>
            <w:vMerge w:val="restart"/>
            <w:tcBorders>
              <w:left w:val="single" w:sz="4" w:space="0" w:color="auto"/>
              <w:right w:val="single" w:sz="4" w:space="0" w:color="auto"/>
            </w:tcBorders>
          </w:tcPr>
          <w:p w14:paraId="11E2E7F3" w14:textId="77777777" w:rsidR="00332B02" w:rsidRPr="00332B02" w:rsidRDefault="00332B02" w:rsidP="00332B02">
            <w:pPr>
              <w:tabs>
                <w:tab w:val="left" w:pos="0"/>
                <w:tab w:val="left" w:pos="170"/>
              </w:tabs>
              <w:jc w:val="left"/>
              <w:rPr>
                <w:rFonts w:eastAsiaTheme="minorEastAsia"/>
                <w:sz w:val="18"/>
                <w:szCs w:val="18"/>
              </w:rPr>
            </w:pPr>
            <w:r w:rsidRPr="00332B02">
              <w:rPr>
                <w:rFonts w:eastAsiaTheme="minorEastAsia"/>
                <w:sz w:val="18"/>
                <w:szCs w:val="18"/>
              </w:rPr>
              <w:t>Agrotehnični ukrep:</w:t>
            </w:r>
          </w:p>
          <w:p w14:paraId="48E9029C"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 xml:space="preserve">-uničevanje koruznice (mulčenje). </w:t>
            </w:r>
          </w:p>
          <w:p w14:paraId="2E15F064"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-pridelovanje koruze oddaljeno od pridelovanja zelenjave, kjer je možno, tudi od rastlinjakov</w:t>
            </w:r>
          </w:p>
          <w:p w14:paraId="1AB3FE61" w14:textId="77777777" w:rsidR="00332B02" w:rsidRPr="00332B02" w:rsidRDefault="00332B02" w:rsidP="00332B02">
            <w:pPr>
              <w:tabs>
                <w:tab w:val="left" w:pos="0"/>
                <w:tab w:val="left" w:pos="170"/>
              </w:tabs>
              <w:jc w:val="left"/>
              <w:rPr>
                <w:rFonts w:eastAsiaTheme="minorEastAsia"/>
                <w:sz w:val="18"/>
                <w:szCs w:val="18"/>
              </w:rPr>
            </w:pPr>
          </w:p>
          <w:p w14:paraId="06327EBF" w14:textId="77777777" w:rsidR="00332B02" w:rsidRPr="00332B02" w:rsidRDefault="00332B02" w:rsidP="00332B02">
            <w:pPr>
              <w:tabs>
                <w:tab w:val="left" w:pos="0"/>
                <w:tab w:val="left" w:pos="170"/>
              </w:tabs>
              <w:jc w:val="left"/>
              <w:rPr>
                <w:rFonts w:eastAsiaTheme="minorEastAsia"/>
                <w:sz w:val="18"/>
                <w:szCs w:val="18"/>
              </w:rPr>
            </w:pPr>
            <w:r w:rsidRPr="00332B02">
              <w:rPr>
                <w:rFonts w:eastAsiaTheme="minorEastAsia"/>
                <w:sz w:val="18"/>
                <w:szCs w:val="18"/>
              </w:rPr>
              <w:t>Kemični ukrep:</w:t>
            </w:r>
          </w:p>
          <w:p w14:paraId="5A351F01" w14:textId="77777777" w:rsidR="00332B02" w:rsidRPr="00332B02" w:rsidRDefault="00332B02" w:rsidP="00332B02">
            <w:pPr>
              <w:tabs>
                <w:tab w:val="left" w:pos="170"/>
              </w:tabs>
              <w:jc w:val="left"/>
              <w:rPr>
                <w:rFonts w:eastAsiaTheme="minorEastAsia"/>
              </w:rPr>
            </w:pPr>
            <w:r w:rsidRPr="00332B02">
              <w:rPr>
                <w:rFonts w:eastAsiaTheme="minorEastAsia"/>
                <w:sz w:val="18"/>
                <w:szCs w:val="18"/>
              </w:rPr>
              <w:t>-uporaba insekticidov takoj po pojavu prvih gosenic.</w:t>
            </w:r>
          </w:p>
        </w:tc>
        <w:tc>
          <w:tcPr>
            <w:tcW w:w="8193" w:type="dxa"/>
            <w:gridSpan w:val="9"/>
            <w:tcBorders>
              <w:top w:val="single" w:sz="4" w:space="0" w:color="auto"/>
              <w:left w:val="single" w:sz="4" w:space="0" w:color="auto"/>
              <w:bottom w:val="single" w:sz="4" w:space="0" w:color="auto"/>
              <w:right w:val="single" w:sz="4" w:space="0" w:color="auto"/>
            </w:tcBorders>
          </w:tcPr>
          <w:p w14:paraId="42F35D5A"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b/>
                <w:sz w:val="18"/>
                <w:szCs w:val="18"/>
              </w:rPr>
              <w:t>PRIDELAVA NA PROSTEM IN V ZAŠČITENIH PROSTORIH</w:t>
            </w:r>
          </w:p>
        </w:tc>
      </w:tr>
      <w:tr w:rsidR="00332B02" w:rsidRPr="00332B02" w14:paraId="16B6223F" w14:textId="77777777" w:rsidTr="00332B02">
        <w:trPr>
          <w:trHeight w:val="91"/>
        </w:trPr>
        <w:tc>
          <w:tcPr>
            <w:tcW w:w="1508" w:type="dxa"/>
            <w:vMerge/>
            <w:tcBorders>
              <w:left w:val="single" w:sz="4" w:space="0" w:color="auto"/>
              <w:right w:val="single" w:sz="4" w:space="0" w:color="auto"/>
            </w:tcBorders>
          </w:tcPr>
          <w:p w14:paraId="7D3C108A"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04538263"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12BDB402" w14:textId="77777777" w:rsidR="00332B02" w:rsidRPr="00332B02" w:rsidRDefault="00332B02" w:rsidP="00332B02">
            <w:pPr>
              <w:tabs>
                <w:tab w:val="left" w:pos="170"/>
              </w:tabs>
              <w:jc w:val="left"/>
              <w:rPr>
                <w:rFonts w:eastAsiaTheme="minorEastAsia"/>
              </w:rPr>
            </w:pPr>
          </w:p>
        </w:tc>
        <w:tc>
          <w:tcPr>
            <w:tcW w:w="2094" w:type="dxa"/>
            <w:gridSpan w:val="2"/>
            <w:tcBorders>
              <w:top w:val="single" w:sz="4" w:space="0" w:color="auto"/>
              <w:left w:val="single" w:sz="4" w:space="0" w:color="auto"/>
              <w:bottom w:val="single" w:sz="4" w:space="0" w:color="auto"/>
              <w:right w:val="single" w:sz="4" w:space="0" w:color="auto"/>
            </w:tcBorders>
          </w:tcPr>
          <w:p w14:paraId="12AF725E"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color w:val="000000"/>
                <w:sz w:val="18"/>
                <w:szCs w:val="18"/>
                <w:shd w:val="clear" w:color="auto" w:fill="FFFFFF"/>
              </w:rPr>
              <w:t>- azadirahtin A</w:t>
            </w:r>
          </w:p>
        </w:tc>
        <w:tc>
          <w:tcPr>
            <w:tcW w:w="2126" w:type="dxa"/>
            <w:gridSpan w:val="2"/>
            <w:tcBorders>
              <w:top w:val="single" w:sz="4" w:space="0" w:color="auto"/>
              <w:left w:val="single" w:sz="4" w:space="0" w:color="auto"/>
              <w:bottom w:val="single" w:sz="4" w:space="0" w:color="auto"/>
              <w:right w:val="single" w:sz="4" w:space="0" w:color="auto"/>
            </w:tcBorders>
          </w:tcPr>
          <w:p w14:paraId="6FC3381E"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sz w:val="18"/>
                <w:szCs w:val="18"/>
              </w:rPr>
              <w:t>Neemazal – T/S</w:t>
            </w:r>
          </w:p>
        </w:tc>
        <w:tc>
          <w:tcPr>
            <w:tcW w:w="1558" w:type="dxa"/>
            <w:gridSpan w:val="2"/>
            <w:tcBorders>
              <w:top w:val="single" w:sz="4" w:space="0" w:color="auto"/>
              <w:left w:val="single" w:sz="4" w:space="0" w:color="auto"/>
              <w:bottom w:val="single" w:sz="4" w:space="0" w:color="auto"/>
              <w:right w:val="single" w:sz="4" w:space="0" w:color="auto"/>
            </w:tcBorders>
          </w:tcPr>
          <w:p w14:paraId="2F4CCB0A"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sz w:val="18"/>
                <w:szCs w:val="18"/>
              </w:rPr>
              <w:t>2-3 l/ha</w:t>
            </w:r>
          </w:p>
        </w:tc>
        <w:tc>
          <w:tcPr>
            <w:tcW w:w="992" w:type="dxa"/>
            <w:tcBorders>
              <w:top w:val="single" w:sz="4" w:space="0" w:color="auto"/>
              <w:left w:val="single" w:sz="4" w:space="0" w:color="auto"/>
              <w:bottom w:val="single" w:sz="4" w:space="0" w:color="auto"/>
              <w:right w:val="single" w:sz="4" w:space="0" w:color="auto"/>
            </w:tcBorders>
          </w:tcPr>
          <w:p w14:paraId="30160717"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sz w:val="16"/>
                <w:szCs w:val="16"/>
              </w:rPr>
              <w:t>ni potrebna</w:t>
            </w:r>
          </w:p>
        </w:tc>
        <w:tc>
          <w:tcPr>
            <w:tcW w:w="1423" w:type="dxa"/>
            <w:gridSpan w:val="2"/>
            <w:vMerge w:val="restart"/>
            <w:tcBorders>
              <w:top w:val="single" w:sz="4" w:space="0" w:color="auto"/>
              <w:left w:val="single" w:sz="4" w:space="0" w:color="auto"/>
              <w:right w:val="single" w:sz="4" w:space="0" w:color="auto"/>
            </w:tcBorders>
          </w:tcPr>
          <w:p w14:paraId="581AC9A2" w14:textId="77777777" w:rsidR="00332B02" w:rsidRPr="00332B02" w:rsidDel="008B0D61" w:rsidRDefault="00332B02" w:rsidP="00332B02">
            <w:pPr>
              <w:autoSpaceDE w:val="0"/>
              <w:autoSpaceDN w:val="0"/>
              <w:adjustRightInd w:val="0"/>
              <w:rPr>
                <w:rFonts w:eastAsiaTheme="minorEastAsia"/>
                <w:b/>
                <w:sz w:val="16"/>
                <w:szCs w:val="16"/>
                <w:u w:val="single"/>
              </w:rPr>
            </w:pPr>
          </w:p>
        </w:tc>
      </w:tr>
      <w:tr w:rsidR="00332B02" w:rsidRPr="00332B02" w14:paraId="464C163C" w14:textId="77777777" w:rsidTr="00332B02">
        <w:trPr>
          <w:trHeight w:val="165"/>
        </w:trPr>
        <w:tc>
          <w:tcPr>
            <w:tcW w:w="1508" w:type="dxa"/>
            <w:vMerge/>
            <w:tcBorders>
              <w:left w:val="single" w:sz="4" w:space="0" w:color="auto"/>
              <w:right w:val="single" w:sz="4" w:space="0" w:color="auto"/>
            </w:tcBorders>
          </w:tcPr>
          <w:p w14:paraId="644C8EEB"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6813CAE0"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5A5AD6BB" w14:textId="77777777" w:rsidR="00332B02" w:rsidRPr="00332B02" w:rsidRDefault="00332B02" w:rsidP="00332B02">
            <w:pPr>
              <w:tabs>
                <w:tab w:val="left" w:pos="170"/>
              </w:tabs>
              <w:jc w:val="left"/>
              <w:rPr>
                <w:rFonts w:eastAsiaTheme="minorEastAsia"/>
              </w:rPr>
            </w:pPr>
          </w:p>
        </w:tc>
        <w:tc>
          <w:tcPr>
            <w:tcW w:w="2094" w:type="dxa"/>
            <w:gridSpan w:val="2"/>
            <w:tcBorders>
              <w:top w:val="single" w:sz="4" w:space="0" w:color="auto"/>
              <w:left w:val="single" w:sz="4" w:space="0" w:color="auto"/>
              <w:bottom w:val="single" w:sz="4" w:space="0" w:color="auto"/>
              <w:right w:val="single" w:sz="4" w:space="0" w:color="auto"/>
            </w:tcBorders>
          </w:tcPr>
          <w:p w14:paraId="69EC983A"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color w:val="000000"/>
                <w:sz w:val="18"/>
                <w:szCs w:val="18"/>
                <w:shd w:val="clear" w:color="auto" w:fill="FFFFFF"/>
              </w:rPr>
              <w:t>-emamektin</w:t>
            </w:r>
          </w:p>
        </w:tc>
        <w:tc>
          <w:tcPr>
            <w:tcW w:w="2126" w:type="dxa"/>
            <w:gridSpan w:val="2"/>
            <w:tcBorders>
              <w:top w:val="single" w:sz="4" w:space="0" w:color="auto"/>
              <w:left w:val="single" w:sz="4" w:space="0" w:color="auto"/>
              <w:bottom w:val="single" w:sz="4" w:space="0" w:color="auto"/>
              <w:right w:val="single" w:sz="4" w:space="0" w:color="auto"/>
            </w:tcBorders>
          </w:tcPr>
          <w:p w14:paraId="3498D02C"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sz w:val="18"/>
                <w:szCs w:val="18"/>
              </w:rPr>
              <w:t xml:space="preserve">Affirm </w:t>
            </w:r>
          </w:p>
        </w:tc>
        <w:tc>
          <w:tcPr>
            <w:tcW w:w="1558" w:type="dxa"/>
            <w:gridSpan w:val="2"/>
            <w:tcBorders>
              <w:top w:val="single" w:sz="4" w:space="0" w:color="auto"/>
              <w:left w:val="single" w:sz="4" w:space="0" w:color="auto"/>
              <w:bottom w:val="single" w:sz="4" w:space="0" w:color="auto"/>
              <w:right w:val="single" w:sz="4" w:space="0" w:color="auto"/>
            </w:tcBorders>
          </w:tcPr>
          <w:p w14:paraId="6576FF6C"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sz w:val="18"/>
                <w:szCs w:val="18"/>
              </w:rPr>
              <w:t>2 kg/ha</w:t>
            </w:r>
          </w:p>
        </w:tc>
        <w:tc>
          <w:tcPr>
            <w:tcW w:w="992" w:type="dxa"/>
            <w:tcBorders>
              <w:top w:val="single" w:sz="4" w:space="0" w:color="auto"/>
              <w:left w:val="single" w:sz="4" w:space="0" w:color="auto"/>
              <w:bottom w:val="single" w:sz="4" w:space="0" w:color="auto"/>
              <w:right w:val="single" w:sz="4" w:space="0" w:color="auto"/>
            </w:tcBorders>
          </w:tcPr>
          <w:p w14:paraId="2131D177"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sz w:val="18"/>
                <w:szCs w:val="18"/>
              </w:rPr>
              <w:t>3</w:t>
            </w:r>
          </w:p>
        </w:tc>
        <w:tc>
          <w:tcPr>
            <w:tcW w:w="1423" w:type="dxa"/>
            <w:gridSpan w:val="2"/>
            <w:vMerge/>
            <w:tcBorders>
              <w:left w:val="single" w:sz="4" w:space="0" w:color="auto"/>
              <w:right w:val="single" w:sz="4" w:space="0" w:color="auto"/>
            </w:tcBorders>
          </w:tcPr>
          <w:p w14:paraId="0F3D860B" w14:textId="77777777" w:rsidR="00332B02" w:rsidRPr="00332B02" w:rsidDel="008B0D61" w:rsidRDefault="00332B02" w:rsidP="00332B02">
            <w:pPr>
              <w:autoSpaceDE w:val="0"/>
              <w:autoSpaceDN w:val="0"/>
              <w:adjustRightInd w:val="0"/>
              <w:rPr>
                <w:rFonts w:eastAsiaTheme="minorEastAsia"/>
                <w:b/>
                <w:sz w:val="16"/>
                <w:szCs w:val="16"/>
                <w:u w:val="single"/>
              </w:rPr>
            </w:pPr>
          </w:p>
        </w:tc>
      </w:tr>
      <w:tr w:rsidR="00332B02" w:rsidRPr="00332B02" w14:paraId="60F5C6FF" w14:textId="77777777" w:rsidTr="00332B02">
        <w:trPr>
          <w:trHeight w:val="153"/>
        </w:trPr>
        <w:tc>
          <w:tcPr>
            <w:tcW w:w="1508" w:type="dxa"/>
            <w:vMerge/>
            <w:tcBorders>
              <w:left w:val="single" w:sz="4" w:space="0" w:color="auto"/>
              <w:right w:val="single" w:sz="4" w:space="0" w:color="auto"/>
            </w:tcBorders>
          </w:tcPr>
          <w:p w14:paraId="6FFDC526"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75813C56"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79F4A10E" w14:textId="77777777" w:rsidR="00332B02" w:rsidRPr="00332B02" w:rsidRDefault="00332B02" w:rsidP="00332B02">
            <w:pPr>
              <w:tabs>
                <w:tab w:val="left" w:pos="170"/>
              </w:tabs>
              <w:jc w:val="left"/>
              <w:rPr>
                <w:rFonts w:eastAsiaTheme="minorEastAsia"/>
              </w:rPr>
            </w:pPr>
          </w:p>
        </w:tc>
        <w:tc>
          <w:tcPr>
            <w:tcW w:w="2094" w:type="dxa"/>
            <w:gridSpan w:val="2"/>
            <w:vMerge w:val="restart"/>
            <w:tcBorders>
              <w:top w:val="single" w:sz="4" w:space="0" w:color="auto"/>
              <w:left w:val="single" w:sz="4" w:space="0" w:color="auto"/>
              <w:right w:val="single" w:sz="4" w:space="0" w:color="auto"/>
            </w:tcBorders>
          </w:tcPr>
          <w:p w14:paraId="38D392FE"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color w:val="000000"/>
                <w:sz w:val="18"/>
                <w:szCs w:val="18"/>
                <w:shd w:val="clear" w:color="auto" w:fill="FFFFFF"/>
              </w:rPr>
              <w:t>-klorantraniliprol</w:t>
            </w:r>
          </w:p>
        </w:tc>
        <w:tc>
          <w:tcPr>
            <w:tcW w:w="2126" w:type="dxa"/>
            <w:gridSpan w:val="2"/>
            <w:tcBorders>
              <w:top w:val="single" w:sz="4" w:space="0" w:color="auto"/>
              <w:left w:val="single" w:sz="4" w:space="0" w:color="auto"/>
              <w:bottom w:val="single" w:sz="4" w:space="0" w:color="auto"/>
              <w:right w:val="single" w:sz="4" w:space="0" w:color="auto"/>
            </w:tcBorders>
          </w:tcPr>
          <w:p w14:paraId="27BAEC52"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sz w:val="18"/>
                <w:szCs w:val="18"/>
              </w:rPr>
              <w:t>Coragen</w:t>
            </w:r>
          </w:p>
        </w:tc>
        <w:tc>
          <w:tcPr>
            <w:tcW w:w="1558" w:type="dxa"/>
            <w:gridSpan w:val="2"/>
            <w:tcBorders>
              <w:top w:val="single" w:sz="4" w:space="0" w:color="auto"/>
              <w:left w:val="single" w:sz="4" w:space="0" w:color="auto"/>
              <w:bottom w:val="single" w:sz="4" w:space="0" w:color="auto"/>
              <w:right w:val="single" w:sz="4" w:space="0" w:color="auto"/>
            </w:tcBorders>
          </w:tcPr>
          <w:p w14:paraId="4908DBA8"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sz w:val="18"/>
                <w:szCs w:val="18"/>
              </w:rPr>
              <w:t>175 ml/ha</w:t>
            </w:r>
          </w:p>
        </w:tc>
        <w:tc>
          <w:tcPr>
            <w:tcW w:w="992" w:type="dxa"/>
            <w:tcBorders>
              <w:top w:val="single" w:sz="4" w:space="0" w:color="auto"/>
              <w:left w:val="single" w:sz="4" w:space="0" w:color="auto"/>
              <w:bottom w:val="single" w:sz="4" w:space="0" w:color="auto"/>
              <w:right w:val="single" w:sz="4" w:space="0" w:color="auto"/>
            </w:tcBorders>
          </w:tcPr>
          <w:p w14:paraId="73DF9C03"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sz w:val="18"/>
                <w:szCs w:val="18"/>
              </w:rPr>
              <w:t>3</w:t>
            </w:r>
          </w:p>
        </w:tc>
        <w:tc>
          <w:tcPr>
            <w:tcW w:w="1423" w:type="dxa"/>
            <w:gridSpan w:val="2"/>
            <w:vMerge/>
            <w:tcBorders>
              <w:left w:val="single" w:sz="4" w:space="0" w:color="auto"/>
              <w:right w:val="single" w:sz="4" w:space="0" w:color="auto"/>
            </w:tcBorders>
          </w:tcPr>
          <w:p w14:paraId="64711314" w14:textId="77777777" w:rsidR="00332B02" w:rsidRPr="00332B02" w:rsidDel="008B0D61" w:rsidRDefault="00332B02" w:rsidP="00332B02">
            <w:pPr>
              <w:autoSpaceDE w:val="0"/>
              <w:autoSpaceDN w:val="0"/>
              <w:adjustRightInd w:val="0"/>
              <w:rPr>
                <w:rFonts w:eastAsiaTheme="minorEastAsia"/>
                <w:b/>
                <w:sz w:val="16"/>
                <w:szCs w:val="16"/>
                <w:u w:val="single"/>
              </w:rPr>
            </w:pPr>
          </w:p>
        </w:tc>
      </w:tr>
      <w:tr w:rsidR="00332B02" w:rsidRPr="00332B02" w14:paraId="2017D3DA" w14:textId="77777777" w:rsidTr="00332B02">
        <w:trPr>
          <w:trHeight w:val="187"/>
        </w:trPr>
        <w:tc>
          <w:tcPr>
            <w:tcW w:w="1508" w:type="dxa"/>
            <w:vMerge/>
            <w:tcBorders>
              <w:left w:val="single" w:sz="4" w:space="0" w:color="auto"/>
              <w:right w:val="single" w:sz="4" w:space="0" w:color="auto"/>
            </w:tcBorders>
          </w:tcPr>
          <w:p w14:paraId="4FE01195"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620F5F03"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02BCE6C9" w14:textId="77777777" w:rsidR="00332B02" w:rsidRPr="00332B02" w:rsidRDefault="00332B02" w:rsidP="00332B02">
            <w:pPr>
              <w:tabs>
                <w:tab w:val="left" w:pos="170"/>
              </w:tabs>
              <w:jc w:val="left"/>
              <w:rPr>
                <w:rFonts w:eastAsiaTheme="minorEastAsia"/>
              </w:rPr>
            </w:pPr>
          </w:p>
        </w:tc>
        <w:tc>
          <w:tcPr>
            <w:tcW w:w="2094" w:type="dxa"/>
            <w:gridSpan w:val="2"/>
            <w:vMerge/>
            <w:tcBorders>
              <w:left w:val="single" w:sz="4" w:space="0" w:color="auto"/>
              <w:bottom w:val="single" w:sz="4" w:space="0" w:color="auto"/>
              <w:right w:val="single" w:sz="4" w:space="0" w:color="auto"/>
            </w:tcBorders>
          </w:tcPr>
          <w:p w14:paraId="23EE67B1" w14:textId="77777777" w:rsidR="00332B02" w:rsidRPr="00332B02" w:rsidDel="008B0D61" w:rsidRDefault="00332B02" w:rsidP="00332B02">
            <w:pPr>
              <w:autoSpaceDE w:val="0"/>
              <w:autoSpaceDN w:val="0"/>
              <w:adjustRightInd w:val="0"/>
              <w:rPr>
                <w:rFonts w:eastAsiaTheme="minorEastAsia"/>
                <w:b/>
                <w:sz w:val="16"/>
                <w:szCs w:val="16"/>
                <w:u w:val="single"/>
              </w:rPr>
            </w:pPr>
          </w:p>
        </w:tc>
        <w:tc>
          <w:tcPr>
            <w:tcW w:w="2126" w:type="dxa"/>
            <w:gridSpan w:val="2"/>
            <w:tcBorders>
              <w:top w:val="single" w:sz="4" w:space="0" w:color="auto"/>
              <w:left w:val="single" w:sz="4" w:space="0" w:color="auto"/>
              <w:bottom w:val="single" w:sz="4" w:space="0" w:color="auto"/>
              <w:right w:val="single" w:sz="4" w:space="0" w:color="auto"/>
            </w:tcBorders>
          </w:tcPr>
          <w:p w14:paraId="0C0CAD66"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sz w:val="18"/>
                <w:szCs w:val="18"/>
              </w:rPr>
              <w:t>Voliam</w:t>
            </w:r>
          </w:p>
        </w:tc>
        <w:tc>
          <w:tcPr>
            <w:tcW w:w="1558" w:type="dxa"/>
            <w:gridSpan w:val="2"/>
            <w:tcBorders>
              <w:top w:val="single" w:sz="4" w:space="0" w:color="auto"/>
              <w:left w:val="single" w:sz="4" w:space="0" w:color="auto"/>
              <w:bottom w:val="single" w:sz="4" w:space="0" w:color="auto"/>
              <w:right w:val="single" w:sz="4" w:space="0" w:color="auto"/>
            </w:tcBorders>
          </w:tcPr>
          <w:p w14:paraId="5D64E018"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sz w:val="18"/>
                <w:szCs w:val="18"/>
              </w:rPr>
              <w:t>175 ml/ha</w:t>
            </w:r>
          </w:p>
        </w:tc>
        <w:tc>
          <w:tcPr>
            <w:tcW w:w="992" w:type="dxa"/>
            <w:tcBorders>
              <w:top w:val="single" w:sz="4" w:space="0" w:color="auto"/>
              <w:left w:val="single" w:sz="4" w:space="0" w:color="auto"/>
              <w:bottom w:val="single" w:sz="4" w:space="0" w:color="auto"/>
              <w:right w:val="single" w:sz="4" w:space="0" w:color="auto"/>
            </w:tcBorders>
          </w:tcPr>
          <w:p w14:paraId="01F5E1D9"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sz w:val="18"/>
                <w:szCs w:val="18"/>
              </w:rPr>
              <w:t>3</w:t>
            </w:r>
          </w:p>
        </w:tc>
        <w:tc>
          <w:tcPr>
            <w:tcW w:w="1423" w:type="dxa"/>
            <w:gridSpan w:val="2"/>
            <w:vMerge/>
            <w:tcBorders>
              <w:left w:val="single" w:sz="4" w:space="0" w:color="auto"/>
              <w:right w:val="single" w:sz="4" w:space="0" w:color="auto"/>
            </w:tcBorders>
          </w:tcPr>
          <w:p w14:paraId="50E5EF3D" w14:textId="77777777" w:rsidR="00332B02" w:rsidRPr="00332B02" w:rsidDel="008B0D61" w:rsidRDefault="00332B02" w:rsidP="00332B02">
            <w:pPr>
              <w:autoSpaceDE w:val="0"/>
              <w:autoSpaceDN w:val="0"/>
              <w:adjustRightInd w:val="0"/>
              <w:rPr>
                <w:rFonts w:eastAsiaTheme="minorEastAsia"/>
                <w:b/>
                <w:sz w:val="16"/>
                <w:szCs w:val="16"/>
                <w:u w:val="single"/>
              </w:rPr>
            </w:pPr>
          </w:p>
        </w:tc>
      </w:tr>
      <w:tr w:rsidR="00332B02" w:rsidRPr="00332B02" w14:paraId="0B459296" w14:textId="77777777" w:rsidTr="00332B02">
        <w:trPr>
          <w:trHeight w:val="206"/>
        </w:trPr>
        <w:tc>
          <w:tcPr>
            <w:tcW w:w="1508" w:type="dxa"/>
            <w:vMerge/>
            <w:tcBorders>
              <w:left w:val="single" w:sz="4" w:space="0" w:color="auto"/>
              <w:right w:val="single" w:sz="4" w:space="0" w:color="auto"/>
            </w:tcBorders>
          </w:tcPr>
          <w:p w14:paraId="4D2710C3"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6EBAD603"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10B134BE" w14:textId="77777777" w:rsidR="00332B02" w:rsidRPr="00332B02" w:rsidRDefault="00332B02" w:rsidP="00332B02">
            <w:pPr>
              <w:tabs>
                <w:tab w:val="left" w:pos="170"/>
              </w:tabs>
              <w:jc w:val="left"/>
              <w:rPr>
                <w:rFonts w:eastAsiaTheme="minorEastAsia"/>
              </w:rPr>
            </w:pPr>
          </w:p>
        </w:tc>
        <w:tc>
          <w:tcPr>
            <w:tcW w:w="2094" w:type="dxa"/>
            <w:gridSpan w:val="2"/>
            <w:tcBorders>
              <w:top w:val="single" w:sz="4" w:space="0" w:color="auto"/>
              <w:left w:val="single" w:sz="4" w:space="0" w:color="auto"/>
              <w:bottom w:val="single" w:sz="4" w:space="0" w:color="auto"/>
              <w:right w:val="single" w:sz="4" w:space="0" w:color="auto"/>
            </w:tcBorders>
          </w:tcPr>
          <w:p w14:paraId="7941160A"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sz w:val="18"/>
                <w:szCs w:val="18"/>
                <w:shd w:val="clear" w:color="auto" w:fill="FFFFFF"/>
              </w:rPr>
              <w:t>-spinosad</w:t>
            </w:r>
          </w:p>
        </w:tc>
        <w:tc>
          <w:tcPr>
            <w:tcW w:w="2126" w:type="dxa"/>
            <w:gridSpan w:val="2"/>
            <w:tcBorders>
              <w:top w:val="single" w:sz="4" w:space="0" w:color="auto"/>
              <w:left w:val="single" w:sz="4" w:space="0" w:color="auto"/>
              <w:bottom w:val="single" w:sz="4" w:space="0" w:color="auto"/>
              <w:right w:val="single" w:sz="4" w:space="0" w:color="auto"/>
            </w:tcBorders>
          </w:tcPr>
          <w:p w14:paraId="50F7869A"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sz w:val="18"/>
                <w:szCs w:val="18"/>
              </w:rPr>
              <w:t>Laser plus</w:t>
            </w:r>
            <w:r w:rsidRPr="00332B02">
              <w:rPr>
                <w:rFonts w:eastAsiaTheme="minorEastAsia"/>
                <w:b/>
                <w:sz w:val="18"/>
                <w:szCs w:val="18"/>
              </w:rPr>
              <w:t>*1</w:t>
            </w:r>
          </w:p>
        </w:tc>
        <w:tc>
          <w:tcPr>
            <w:tcW w:w="1558" w:type="dxa"/>
            <w:gridSpan w:val="2"/>
            <w:tcBorders>
              <w:top w:val="single" w:sz="4" w:space="0" w:color="auto"/>
              <w:left w:val="single" w:sz="4" w:space="0" w:color="auto"/>
              <w:bottom w:val="single" w:sz="4" w:space="0" w:color="auto"/>
              <w:right w:val="single" w:sz="4" w:space="0" w:color="auto"/>
            </w:tcBorders>
          </w:tcPr>
          <w:p w14:paraId="42F39D48"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sz w:val="18"/>
                <w:szCs w:val="18"/>
              </w:rPr>
              <w:t>0,25 L/ha</w:t>
            </w:r>
          </w:p>
        </w:tc>
        <w:tc>
          <w:tcPr>
            <w:tcW w:w="992" w:type="dxa"/>
            <w:tcBorders>
              <w:top w:val="single" w:sz="4" w:space="0" w:color="auto"/>
              <w:left w:val="single" w:sz="4" w:space="0" w:color="auto"/>
              <w:bottom w:val="single" w:sz="4" w:space="0" w:color="auto"/>
              <w:right w:val="single" w:sz="4" w:space="0" w:color="auto"/>
            </w:tcBorders>
          </w:tcPr>
          <w:p w14:paraId="16E5BD1C"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sz w:val="18"/>
                <w:szCs w:val="18"/>
              </w:rPr>
              <w:t>3</w:t>
            </w:r>
          </w:p>
        </w:tc>
        <w:tc>
          <w:tcPr>
            <w:tcW w:w="1423" w:type="dxa"/>
            <w:gridSpan w:val="2"/>
            <w:vMerge/>
            <w:tcBorders>
              <w:left w:val="single" w:sz="4" w:space="0" w:color="auto"/>
              <w:right w:val="single" w:sz="4" w:space="0" w:color="auto"/>
            </w:tcBorders>
          </w:tcPr>
          <w:p w14:paraId="06948882" w14:textId="77777777" w:rsidR="00332B02" w:rsidRPr="00332B02" w:rsidDel="008B0D61" w:rsidRDefault="00332B02" w:rsidP="00332B02">
            <w:pPr>
              <w:autoSpaceDE w:val="0"/>
              <w:autoSpaceDN w:val="0"/>
              <w:adjustRightInd w:val="0"/>
              <w:rPr>
                <w:rFonts w:eastAsiaTheme="minorEastAsia"/>
                <w:b/>
                <w:sz w:val="16"/>
                <w:szCs w:val="16"/>
                <w:u w:val="single"/>
              </w:rPr>
            </w:pPr>
          </w:p>
        </w:tc>
      </w:tr>
      <w:tr w:rsidR="00332B02" w:rsidRPr="00332B02" w14:paraId="4EFFFEE6" w14:textId="77777777" w:rsidTr="00332B02">
        <w:trPr>
          <w:trHeight w:val="259"/>
        </w:trPr>
        <w:tc>
          <w:tcPr>
            <w:tcW w:w="1508" w:type="dxa"/>
            <w:vMerge/>
            <w:tcBorders>
              <w:left w:val="single" w:sz="4" w:space="0" w:color="auto"/>
              <w:right w:val="single" w:sz="4" w:space="0" w:color="auto"/>
            </w:tcBorders>
          </w:tcPr>
          <w:p w14:paraId="0715302E"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52E60437"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5D3C91F6" w14:textId="77777777" w:rsidR="00332B02" w:rsidRPr="00332B02" w:rsidRDefault="00332B02" w:rsidP="00332B02">
            <w:pPr>
              <w:tabs>
                <w:tab w:val="left" w:pos="170"/>
              </w:tabs>
              <w:jc w:val="left"/>
              <w:rPr>
                <w:rFonts w:eastAsiaTheme="minorEastAsia"/>
              </w:rPr>
            </w:pPr>
          </w:p>
        </w:tc>
        <w:tc>
          <w:tcPr>
            <w:tcW w:w="2094" w:type="dxa"/>
            <w:gridSpan w:val="2"/>
            <w:tcBorders>
              <w:top w:val="single" w:sz="4" w:space="0" w:color="auto"/>
              <w:left w:val="single" w:sz="4" w:space="0" w:color="auto"/>
              <w:bottom w:val="single" w:sz="4" w:space="0" w:color="auto"/>
              <w:right w:val="single" w:sz="4" w:space="0" w:color="auto"/>
            </w:tcBorders>
          </w:tcPr>
          <w:p w14:paraId="77B87E5A"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color w:val="000000"/>
                <w:sz w:val="18"/>
                <w:szCs w:val="18"/>
                <w:shd w:val="clear" w:color="auto" w:fill="FFFFFF"/>
              </w:rPr>
              <w:t>-</w:t>
            </w:r>
            <w:r w:rsidRPr="00332B02">
              <w:rPr>
                <w:rFonts w:eastAsiaTheme="minorEastAsia"/>
                <w:i/>
                <w:color w:val="000000"/>
                <w:sz w:val="18"/>
                <w:szCs w:val="18"/>
                <w:shd w:val="clear" w:color="auto" w:fill="FFFFFF"/>
              </w:rPr>
              <w:t>Bacillus thuringiensis</w:t>
            </w:r>
            <w:r w:rsidRPr="00332B02">
              <w:rPr>
                <w:rFonts w:eastAsiaTheme="minorEastAsia"/>
                <w:color w:val="000000"/>
                <w:sz w:val="18"/>
                <w:szCs w:val="18"/>
                <w:shd w:val="clear" w:color="auto" w:fill="FFFFFF"/>
              </w:rPr>
              <w:t xml:space="preserve"> var. kurstaki</w:t>
            </w:r>
          </w:p>
        </w:tc>
        <w:tc>
          <w:tcPr>
            <w:tcW w:w="2126" w:type="dxa"/>
            <w:gridSpan w:val="2"/>
            <w:tcBorders>
              <w:top w:val="single" w:sz="4" w:space="0" w:color="auto"/>
              <w:left w:val="single" w:sz="4" w:space="0" w:color="auto"/>
              <w:bottom w:val="single" w:sz="4" w:space="0" w:color="auto"/>
              <w:right w:val="single" w:sz="4" w:space="0" w:color="auto"/>
            </w:tcBorders>
          </w:tcPr>
          <w:p w14:paraId="7BD449CA" w14:textId="77777777" w:rsidR="00332B02" w:rsidRPr="00332B02" w:rsidRDefault="00332B02" w:rsidP="00332B02">
            <w:pPr>
              <w:jc w:val="left"/>
              <w:rPr>
                <w:rFonts w:eastAsiaTheme="minorEastAsia"/>
                <w:b/>
                <w:sz w:val="18"/>
                <w:szCs w:val="18"/>
              </w:rPr>
            </w:pPr>
            <w:r w:rsidRPr="00332B02">
              <w:rPr>
                <w:rFonts w:eastAsiaTheme="minorEastAsia"/>
                <w:sz w:val="18"/>
                <w:szCs w:val="18"/>
              </w:rPr>
              <w:t>Lepinox Plus</w:t>
            </w:r>
            <w:r w:rsidRPr="00332B02">
              <w:rPr>
                <w:rFonts w:eastAsiaTheme="minorEastAsia"/>
                <w:b/>
                <w:sz w:val="18"/>
                <w:szCs w:val="18"/>
              </w:rPr>
              <w:t>*1</w:t>
            </w:r>
          </w:p>
          <w:p w14:paraId="1A1FB768" w14:textId="77777777" w:rsidR="00332B02" w:rsidRPr="00332B02" w:rsidDel="008B0D61" w:rsidRDefault="00332B02" w:rsidP="00332B02">
            <w:pPr>
              <w:autoSpaceDE w:val="0"/>
              <w:autoSpaceDN w:val="0"/>
              <w:adjustRightInd w:val="0"/>
              <w:rPr>
                <w:rFonts w:eastAsiaTheme="minorEastAsia"/>
                <w:b/>
                <w:sz w:val="16"/>
                <w:szCs w:val="16"/>
                <w:u w:val="single"/>
              </w:rPr>
            </w:pPr>
          </w:p>
        </w:tc>
        <w:tc>
          <w:tcPr>
            <w:tcW w:w="1558" w:type="dxa"/>
            <w:gridSpan w:val="2"/>
            <w:tcBorders>
              <w:top w:val="single" w:sz="4" w:space="0" w:color="auto"/>
              <w:left w:val="single" w:sz="4" w:space="0" w:color="auto"/>
              <w:bottom w:val="single" w:sz="4" w:space="0" w:color="auto"/>
              <w:right w:val="single" w:sz="4" w:space="0" w:color="auto"/>
            </w:tcBorders>
          </w:tcPr>
          <w:p w14:paraId="4DCBCF59"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sz w:val="18"/>
                <w:szCs w:val="18"/>
              </w:rPr>
              <w:t>1 kg/ha</w:t>
            </w:r>
          </w:p>
        </w:tc>
        <w:tc>
          <w:tcPr>
            <w:tcW w:w="992" w:type="dxa"/>
            <w:tcBorders>
              <w:top w:val="single" w:sz="4" w:space="0" w:color="auto"/>
              <w:left w:val="single" w:sz="4" w:space="0" w:color="auto"/>
              <w:bottom w:val="single" w:sz="4" w:space="0" w:color="auto"/>
              <w:right w:val="single" w:sz="4" w:space="0" w:color="auto"/>
            </w:tcBorders>
          </w:tcPr>
          <w:p w14:paraId="1EDE5683"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sz w:val="16"/>
                <w:szCs w:val="16"/>
              </w:rPr>
              <w:t>ni potrebna</w:t>
            </w:r>
          </w:p>
        </w:tc>
        <w:tc>
          <w:tcPr>
            <w:tcW w:w="1423" w:type="dxa"/>
            <w:gridSpan w:val="2"/>
            <w:vMerge/>
            <w:tcBorders>
              <w:left w:val="single" w:sz="4" w:space="0" w:color="auto"/>
              <w:bottom w:val="single" w:sz="4" w:space="0" w:color="auto"/>
              <w:right w:val="single" w:sz="4" w:space="0" w:color="auto"/>
            </w:tcBorders>
          </w:tcPr>
          <w:p w14:paraId="52A99683" w14:textId="77777777" w:rsidR="00332B02" w:rsidRPr="00332B02" w:rsidDel="008B0D61" w:rsidRDefault="00332B02" w:rsidP="00332B02">
            <w:pPr>
              <w:autoSpaceDE w:val="0"/>
              <w:autoSpaceDN w:val="0"/>
              <w:adjustRightInd w:val="0"/>
              <w:rPr>
                <w:rFonts w:eastAsiaTheme="minorEastAsia"/>
                <w:b/>
                <w:sz w:val="16"/>
                <w:szCs w:val="16"/>
                <w:u w:val="single"/>
              </w:rPr>
            </w:pPr>
          </w:p>
        </w:tc>
      </w:tr>
      <w:tr w:rsidR="00332B02" w:rsidRPr="00332B02" w14:paraId="176FBC03" w14:textId="77777777" w:rsidTr="00332B02">
        <w:trPr>
          <w:trHeight w:val="259"/>
        </w:trPr>
        <w:tc>
          <w:tcPr>
            <w:tcW w:w="1508" w:type="dxa"/>
            <w:vMerge/>
            <w:tcBorders>
              <w:left w:val="single" w:sz="4" w:space="0" w:color="auto"/>
              <w:right w:val="single" w:sz="4" w:space="0" w:color="auto"/>
            </w:tcBorders>
          </w:tcPr>
          <w:p w14:paraId="4DE29931"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091BCC43"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0A77E98E" w14:textId="77777777" w:rsidR="00332B02" w:rsidRPr="00332B02" w:rsidRDefault="00332B02" w:rsidP="00332B02">
            <w:pPr>
              <w:tabs>
                <w:tab w:val="left" w:pos="170"/>
              </w:tabs>
              <w:jc w:val="left"/>
              <w:rPr>
                <w:rFonts w:eastAsiaTheme="minorEastAsia"/>
              </w:rPr>
            </w:pPr>
          </w:p>
        </w:tc>
        <w:tc>
          <w:tcPr>
            <w:tcW w:w="8193" w:type="dxa"/>
            <w:gridSpan w:val="9"/>
            <w:tcBorders>
              <w:top w:val="single" w:sz="4" w:space="0" w:color="auto"/>
              <w:left w:val="single" w:sz="4" w:space="0" w:color="auto"/>
              <w:bottom w:val="single" w:sz="4" w:space="0" w:color="auto"/>
              <w:right w:val="single" w:sz="4" w:space="0" w:color="auto"/>
            </w:tcBorders>
          </w:tcPr>
          <w:p w14:paraId="35479D71"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b/>
                <w:sz w:val="18"/>
                <w:szCs w:val="18"/>
              </w:rPr>
              <w:t>PRIDELAVA V ZAŠČITENIH PROSTORIH</w:t>
            </w:r>
          </w:p>
        </w:tc>
      </w:tr>
      <w:tr w:rsidR="00332B02" w:rsidRPr="00332B02" w14:paraId="516DF62F" w14:textId="77777777" w:rsidTr="00332B02">
        <w:trPr>
          <w:trHeight w:val="259"/>
        </w:trPr>
        <w:tc>
          <w:tcPr>
            <w:tcW w:w="1508" w:type="dxa"/>
            <w:vMerge/>
            <w:tcBorders>
              <w:left w:val="single" w:sz="4" w:space="0" w:color="auto"/>
              <w:right w:val="single" w:sz="4" w:space="0" w:color="auto"/>
            </w:tcBorders>
          </w:tcPr>
          <w:p w14:paraId="348C8F44"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0F60E4D2"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1336F9D9" w14:textId="77777777" w:rsidR="00332B02" w:rsidRPr="00332B02" w:rsidRDefault="00332B02" w:rsidP="00332B02">
            <w:pPr>
              <w:tabs>
                <w:tab w:val="left" w:pos="170"/>
              </w:tabs>
              <w:jc w:val="left"/>
              <w:rPr>
                <w:rFonts w:eastAsiaTheme="minorEastAsia"/>
              </w:rPr>
            </w:pPr>
          </w:p>
        </w:tc>
        <w:tc>
          <w:tcPr>
            <w:tcW w:w="2094" w:type="dxa"/>
            <w:gridSpan w:val="2"/>
            <w:tcBorders>
              <w:top w:val="single" w:sz="4" w:space="0" w:color="auto"/>
              <w:left w:val="single" w:sz="4" w:space="0" w:color="auto"/>
              <w:bottom w:val="single" w:sz="4" w:space="0" w:color="auto"/>
              <w:right w:val="single" w:sz="4" w:space="0" w:color="auto"/>
            </w:tcBorders>
          </w:tcPr>
          <w:p w14:paraId="3F1BBE18"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color w:val="000000"/>
                <w:sz w:val="18"/>
                <w:szCs w:val="18"/>
                <w:shd w:val="clear" w:color="auto" w:fill="FFFFFF"/>
              </w:rPr>
              <w:t>-</w:t>
            </w:r>
            <w:r w:rsidRPr="00332B02">
              <w:rPr>
                <w:rFonts w:eastAsiaTheme="minorEastAsia"/>
                <w:i/>
                <w:color w:val="000000"/>
                <w:sz w:val="18"/>
                <w:szCs w:val="18"/>
                <w:shd w:val="clear" w:color="auto" w:fill="FFFFFF"/>
              </w:rPr>
              <w:t>Bacillus thuringiensis</w:t>
            </w:r>
            <w:r w:rsidRPr="00332B02">
              <w:rPr>
                <w:rFonts w:eastAsiaTheme="minorEastAsia"/>
                <w:color w:val="000000"/>
                <w:sz w:val="18"/>
                <w:szCs w:val="18"/>
                <w:shd w:val="clear" w:color="auto" w:fill="FFFFFF"/>
              </w:rPr>
              <w:t xml:space="preserve"> var. aizawai</w:t>
            </w:r>
          </w:p>
        </w:tc>
        <w:tc>
          <w:tcPr>
            <w:tcW w:w="2126" w:type="dxa"/>
            <w:gridSpan w:val="2"/>
            <w:tcBorders>
              <w:top w:val="single" w:sz="4" w:space="0" w:color="auto"/>
              <w:left w:val="single" w:sz="4" w:space="0" w:color="auto"/>
              <w:bottom w:val="single" w:sz="4" w:space="0" w:color="auto"/>
              <w:right w:val="single" w:sz="4" w:space="0" w:color="auto"/>
            </w:tcBorders>
          </w:tcPr>
          <w:p w14:paraId="26586467"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sz w:val="18"/>
                <w:szCs w:val="18"/>
              </w:rPr>
              <w:t>Agree WG</w:t>
            </w:r>
            <w:r w:rsidRPr="00332B02">
              <w:rPr>
                <w:rFonts w:eastAsiaTheme="minorEastAsia"/>
                <w:b/>
                <w:sz w:val="18"/>
                <w:szCs w:val="18"/>
              </w:rPr>
              <w:t>*1</w:t>
            </w:r>
          </w:p>
        </w:tc>
        <w:tc>
          <w:tcPr>
            <w:tcW w:w="1558" w:type="dxa"/>
            <w:gridSpan w:val="2"/>
            <w:tcBorders>
              <w:top w:val="single" w:sz="4" w:space="0" w:color="auto"/>
              <w:left w:val="single" w:sz="4" w:space="0" w:color="auto"/>
              <w:bottom w:val="single" w:sz="4" w:space="0" w:color="auto"/>
              <w:right w:val="single" w:sz="4" w:space="0" w:color="auto"/>
            </w:tcBorders>
          </w:tcPr>
          <w:p w14:paraId="28109A69"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sz w:val="18"/>
                <w:szCs w:val="18"/>
              </w:rPr>
              <w:t>0,5-1 kg/ha</w:t>
            </w:r>
          </w:p>
        </w:tc>
        <w:tc>
          <w:tcPr>
            <w:tcW w:w="992" w:type="dxa"/>
            <w:tcBorders>
              <w:top w:val="single" w:sz="4" w:space="0" w:color="auto"/>
              <w:left w:val="single" w:sz="4" w:space="0" w:color="auto"/>
              <w:bottom w:val="single" w:sz="4" w:space="0" w:color="auto"/>
              <w:right w:val="single" w:sz="4" w:space="0" w:color="auto"/>
            </w:tcBorders>
          </w:tcPr>
          <w:p w14:paraId="20008391"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sz w:val="16"/>
                <w:szCs w:val="16"/>
              </w:rPr>
              <w:t>ni potrebna</w:t>
            </w:r>
          </w:p>
        </w:tc>
        <w:tc>
          <w:tcPr>
            <w:tcW w:w="1423" w:type="dxa"/>
            <w:gridSpan w:val="2"/>
            <w:vMerge w:val="restart"/>
            <w:tcBorders>
              <w:top w:val="single" w:sz="4" w:space="0" w:color="auto"/>
              <w:left w:val="single" w:sz="4" w:space="0" w:color="auto"/>
              <w:right w:val="single" w:sz="4" w:space="0" w:color="auto"/>
            </w:tcBorders>
          </w:tcPr>
          <w:p w14:paraId="4EC407D9" w14:textId="77777777" w:rsidR="00332B02" w:rsidRPr="00332B02" w:rsidDel="008B0D61" w:rsidRDefault="00332B02" w:rsidP="00332B02">
            <w:pPr>
              <w:autoSpaceDE w:val="0"/>
              <w:autoSpaceDN w:val="0"/>
              <w:adjustRightInd w:val="0"/>
              <w:rPr>
                <w:rFonts w:eastAsiaTheme="minorEastAsia"/>
                <w:b/>
                <w:sz w:val="16"/>
                <w:szCs w:val="16"/>
                <w:u w:val="single"/>
              </w:rPr>
            </w:pPr>
          </w:p>
        </w:tc>
      </w:tr>
      <w:tr w:rsidR="00332B02" w:rsidRPr="00332B02" w14:paraId="2EA168FF" w14:textId="77777777" w:rsidTr="00332B02">
        <w:trPr>
          <w:trHeight w:val="362"/>
        </w:trPr>
        <w:tc>
          <w:tcPr>
            <w:tcW w:w="1508" w:type="dxa"/>
            <w:vMerge/>
            <w:tcBorders>
              <w:left w:val="single" w:sz="4" w:space="0" w:color="auto"/>
              <w:right w:val="single" w:sz="4" w:space="0" w:color="auto"/>
            </w:tcBorders>
          </w:tcPr>
          <w:p w14:paraId="028A4790"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0DE814AA"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1B6D7DD4" w14:textId="77777777" w:rsidR="00332B02" w:rsidRPr="00332B02" w:rsidRDefault="00332B02" w:rsidP="00332B02">
            <w:pPr>
              <w:tabs>
                <w:tab w:val="left" w:pos="170"/>
              </w:tabs>
              <w:jc w:val="left"/>
              <w:rPr>
                <w:rFonts w:eastAsiaTheme="minorEastAsia"/>
              </w:rPr>
            </w:pPr>
          </w:p>
        </w:tc>
        <w:tc>
          <w:tcPr>
            <w:tcW w:w="2094" w:type="dxa"/>
            <w:gridSpan w:val="2"/>
            <w:tcBorders>
              <w:top w:val="single" w:sz="4" w:space="0" w:color="auto"/>
              <w:left w:val="single" w:sz="4" w:space="0" w:color="auto"/>
              <w:bottom w:val="single" w:sz="4" w:space="0" w:color="auto"/>
              <w:right w:val="single" w:sz="4" w:space="0" w:color="auto"/>
            </w:tcBorders>
          </w:tcPr>
          <w:p w14:paraId="5280DDBF"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color w:val="000000"/>
                <w:sz w:val="18"/>
                <w:szCs w:val="18"/>
                <w:shd w:val="clear" w:color="auto" w:fill="FFFFFF"/>
              </w:rPr>
              <w:t>-</w:t>
            </w:r>
            <w:r w:rsidRPr="00332B02">
              <w:rPr>
                <w:rFonts w:eastAsiaTheme="minorEastAsia"/>
                <w:i/>
                <w:color w:val="000000"/>
                <w:sz w:val="18"/>
                <w:szCs w:val="18"/>
                <w:shd w:val="clear" w:color="auto" w:fill="FFFFFF"/>
              </w:rPr>
              <w:t>Bacillus thuringiensis</w:t>
            </w:r>
            <w:r w:rsidRPr="00332B02">
              <w:rPr>
                <w:rFonts w:eastAsiaTheme="minorEastAsia"/>
                <w:color w:val="000000"/>
                <w:sz w:val="18"/>
                <w:szCs w:val="18"/>
                <w:shd w:val="clear" w:color="auto" w:fill="FFFFFF"/>
              </w:rPr>
              <w:t xml:space="preserve"> var. kurstaki</w:t>
            </w:r>
          </w:p>
        </w:tc>
        <w:tc>
          <w:tcPr>
            <w:tcW w:w="2126" w:type="dxa"/>
            <w:gridSpan w:val="2"/>
            <w:tcBorders>
              <w:top w:val="single" w:sz="4" w:space="0" w:color="auto"/>
              <w:left w:val="single" w:sz="4" w:space="0" w:color="auto"/>
              <w:bottom w:val="single" w:sz="4" w:space="0" w:color="auto"/>
              <w:right w:val="single" w:sz="4" w:space="0" w:color="auto"/>
            </w:tcBorders>
          </w:tcPr>
          <w:p w14:paraId="34C7B6EA"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sz w:val="18"/>
                <w:szCs w:val="18"/>
              </w:rPr>
              <w:t>Delfin WG</w:t>
            </w:r>
          </w:p>
        </w:tc>
        <w:tc>
          <w:tcPr>
            <w:tcW w:w="1558" w:type="dxa"/>
            <w:gridSpan w:val="2"/>
            <w:tcBorders>
              <w:top w:val="single" w:sz="4" w:space="0" w:color="auto"/>
              <w:left w:val="single" w:sz="4" w:space="0" w:color="auto"/>
              <w:bottom w:val="single" w:sz="4" w:space="0" w:color="auto"/>
              <w:right w:val="single" w:sz="4" w:space="0" w:color="auto"/>
            </w:tcBorders>
          </w:tcPr>
          <w:p w14:paraId="6CC0F045" w14:textId="77777777" w:rsidR="00332B02" w:rsidRPr="00332B02" w:rsidRDefault="00332B02" w:rsidP="00332B02">
            <w:pPr>
              <w:jc w:val="left"/>
              <w:rPr>
                <w:rFonts w:eastAsiaTheme="minorEastAsia"/>
                <w:sz w:val="18"/>
                <w:szCs w:val="18"/>
              </w:rPr>
            </w:pPr>
            <w:r w:rsidRPr="00332B02">
              <w:rPr>
                <w:rFonts w:eastAsiaTheme="minorEastAsia"/>
                <w:sz w:val="18"/>
                <w:szCs w:val="18"/>
              </w:rPr>
              <w:t>0,75 kg/ha</w:t>
            </w:r>
          </w:p>
          <w:p w14:paraId="40CE68EC" w14:textId="77777777" w:rsidR="00332B02" w:rsidRPr="00332B02" w:rsidDel="008B0D61" w:rsidRDefault="00332B02" w:rsidP="00332B02">
            <w:pPr>
              <w:autoSpaceDE w:val="0"/>
              <w:autoSpaceDN w:val="0"/>
              <w:adjustRightInd w:val="0"/>
              <w:rPr>
                <w:rFonts w:eastAsiaTheme="minorEastAsia"/>
                <w:b/>
                <w:sz w:val="16"/>
                <w:szCs w:val="16"/>
                <w:u w:val="single"/>
              </w:rPr>
            </w:pPr>
          </w:p>
        </w:tc>
        <w:tc>
          <w:tcPr>
            <w:tcW w:w="992" w:type="dxa"/>
            <w:tcBorders>
              <w:top w:val="single" w:sz="4" w:space="0" w:color="auto"/>
              <w:left w:val="single" w:sz="4" w:space="0" w:color="auto"/>
              <w:bottom w:val="single" w:sz="4" w:space="0" w:color="auto"/>
              <w:right w:val="single" w:sz="4" w:space="0" w:color="auto"/>
            </w:tcBorders>
          </w:tcPr>
          <w:p w14:paraId="499C0844" w14:textId="77777777" w:rsidR="00332B02" w:rsidRPr="00332B02" w:rsidRDefault="00332B02" w:rsidP="00332B02">
            <w:pPr>
              <w:jc w:val="left"/>
              <w:rPr>
                <w:rFonts w:eastAsiaTheme="minorEastAsia"/>
                <w:sz w:val="16"/>
                <w:szCs w:val="16"/>
              </w:rPr>
            </w:pPr>
            <w:r w:rsidRPr="00332B02">
              <w:rPr>
                <w:rFonts w:eastAsiaTheme="minorEastAsia"/>
                <w:sz w:val="16"/>
                <w:szCs w:val="16"/>
              </w:rPr>
              <w:t>ni potrebna</w:t>
            </w:r>
          </w:p>
          <w:p w14:paraId="01F5ED14" w14:textId="77777777" w:rsidR="00332B02" w:rsidRPr="00332B02" w:rsidDel="008B0D61" w:rsidRDefault="00332B02" w:rsidP="00332B02">
            <w:pPr>
              <w:autoSpaceDE w:val="0"/>
              <w:autoSpaceDN w:val="0"/>
              <w:adjustRightInd w:val="0"/>
              <w:rPr>
                <w:rFonts w:eastAsiaTheme="minorEastAsia"/>
                <w:b/>
                <w:sz w:val="16"/>
                <w:szCs w:val="16"/>
                <w:u w:val="single"/>
              </w:rPr>
            </w:pPr>
          </w:p>
        </w:tc>
        <w:tc>
          <w:tcPr>
            <w:tcW w:w="1423" w:type="dxa"/>
            <w:gridSpan w:val="2"/>
            <w:vMerge/>
            <w:tcBorders>
              <w:left w:val="single" w:sz="4" w:space="0" w:color="auto"/>
              <w:right w:val="single" w:sz="4" w:space="0" w:color="auto"/>
            </w:tcBorders>
          </w:tcPr>
          <w:p w14:paraId="5294B99C" w14:textId="77777777" w:rsidR="00332B02" w:rsidRPr="00332B02" w:rsidDel="008B0D61" w:rsidRDefault="00332B02" w:rsidP="00332B02">
            <w:pPr>
              <w:autoSpaceDE w:val="0"/>
              <w:autoSpaceDN w:val="0"/>
              <w:adjustRightInd w:val="0"/>
              <w:rPr>
                <w:rFonts w:eastAsiaTheme="minorEastAsia"/>
                <w:b/>
                <w:sz w:val="16"/>
                <w:szCs w:val="16"/>
                <w:u w:val="single"/>
              </w:rPr>
            </w:pPr>
          </w:p>
        </w:tc>
      </w:tr>
      <w:tr w:rsidR="00332B02" w:rsidRPr="00332B02" w14:paraId="68884FB2" w14:textId="77777777" w:rsidTr="00332B02">
        <w:trPr>
          <w:trHeight w:val="227"/>
        </w:trPr>
        <w:tc>
          <w:tcPr>
            <w:tcW w:w="1508" w:type="dxa"/>
            <w:vMerge/>
            <w:tcBorders>
              <w:left w:val="single" w:sz="4" w:space="0" w:color="auto"/>
              <w:right w:val="single" w:sz="4" w:space="0" w:color="auto"/>
            </w:tcBorders>
          </w:tcPr>
          <w:p w14:paraId="0145C885"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6D2A4D89"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0AED7BF5" w14:textId="77777777" w:rsidR="00332B02" w:rsidRPr="00332B02" w:rsidRDefault="00332B02" w:rsidP="00332B02">
            <w:pPr>
              <w:tabs>
                <w:tab w:val="left" w:pos="170"/>
              </w:tabs>
              <w:jc w:val="left"/>
              <w:rPr>
                <w:rFonts w:eastAsiaTheme="minorEastAsia"/>
              </w:rPr>
            </w:pPr>
          </w:p>
        </w:tc>
        <w:tc>
          <w:tcPr>
            <w:tcW w:w="2094" w:type="dxa"/>
            <w:gridSpan w:val="2"/>
            <w:tcBorders>
              <w:top w:val="single" w:sz="4" w:space="0" w:color="auto"/>
              <w:left w:val="single" w:sz="4" w:space="0" w:color="auto"/>
              <w:bottom w:val="single" w:sz="4" w:space="0" w:color="auto"/>
              <w:right w:val="single" w:sz="4" w:space="0" w:color="auto"/>
            </w:tcBorders>
          </w:tcPr>
          <w:p w14:paraId="53B91655"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color w:val="000000"/>
                <w:sz w:val="18"/>
                <w:szCs w:val="18"/>
                <w:shd w:val="clear" w:color="auto" w:fill="FFFFFF"/>
              </w:rPr>
              <w:t>-indoksakarb</w:t>
            </w:r>
          </w:p>
        </w:tc>
        <w:tc>
          <w:tcPr>
            <w:tcW w:w="2126" w:type="dxa"/>
            <w:gridSpan w:val="2"/>
            <w:tcBorders>
              <w:top w:val="single" w:sz="4" w:space="0" w:color="auto"/>
              <w:left w:val="single" w:sz="4" w:space="0" w:color="auto"/>
              <w:bottom w:val="single" w:sz="4" w:space="0" w:color="auto"/>
              <w:right w:val="single" w:sz="4" w:space="0" w:color="auto"/>
            </w:tcBorders>
          </w:tcPr>
          <w:p w14:paraId="7E9A9AC9"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sz w:val="18"/>
                <w:szCs w:val="18"/>
              </w:rPr>
              <w:t>Steward OPZ</w:t>
            </w:r>
            <w:r w:rsidRPr="00332B02">
              <w:rPr>
                <w:rFonts w:eastAsiaTheme="minorEastAsia"/>
                <w:b/>
                <w:sz w:val="18"/>
                <w:szCs w:val="18"/>
              </w:rPr>
              <w:t>*2</w:t>
            </w:r>
          </w:p>
        </w:tc>
        <w:tc>
          <w:tcPr>
            <w:tcW w:w="1558" w:type="dxa"/>
            <w:gridSpan w:val="2"/>
            <w:tcBorders>
              <w:top w:val="single" w:sz="4" w:space="0" w:color="auto"/>
              <w:left w:val="single" w:sz="4" w:space="0" w:color="auto"/>
              <w:bottom w:val="single" w:sz="4" w:space="0" w:color="auto"/>
              <w:right w:val="single" w:sz="4" w:space="0" w:color="auto"/>
            </w:tcBorders>
          </w:tcPr>
          <w:p w14:paraId="0C30FE0B"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sz w:val="18"/>
                <w:szCs w:val="18"/>
              </w:rPr>
              <w:t>125 g/ha</w:t>
            </w:r>
          </w:p>
        </w:tc>
        <w:tc>
          <w:tcPr>
            <w:tcW w:w="992" w:type="dxa"/>
            <w:tcBorders>
              <w:top w:val="single" w:sz="4" w:space="0" w:color="auto"/>
              <w:left w:val="single" w:sz="4" w:space="0" w:color="auto"/>
              <w:bottom w:val="single" w:sz="4" w:space="0" w:color="auto"/>
              <w:right w:val="single" w:sz="4" w:space="0" w:color="auto"/>
            </w:tcBorders>
          </w:tcPr>
          <w:p w14:paraId="4E8EAA90"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sz w:val="18"/>
                <w:szCs w:val="18"/>
              </w:rPr>
              <w:t>10</w:t>
            </w:r>
          </w:p>
        </w:tc>
        <w:tc>
          <w:tcPr>
            <w:tcW w:w="1423" w:type="dxa"/>
            <w:gridSpan w:val="2"/>
            <w:vMerge/>
            <w:tcBorders>
              <w:left w:val="single" w:sz="4" w:space="0" w:color="auto"/>
              <w:right w:val="single" w:sz="4" w:space="0" w:color="auto"/>
            </w:tcBorders>
          </w:tcPr>
          <w:p w14:paraId="5232237D" w14:textId="77777777" w:rsidR="00332B02" w:rsidRPr="00332B02" w:rsidDel="008B0D61" w:rsidRDefault="00332B02" w:rsidP="00332B02">
            <w:pPr>
              <w:autoSpaceDE w:val="0"/>
              <w:autoSpaceDN w:val="0"/>
              <w:adjustRightInd w:val="0"/>
              <w:rPr>
                <w:rFonts w:eastAsiaTheme="minorEastAsia"/>
                <w:b/>
                <w:sz w:val="16"/>
                <w:szCs w:val="16"/>
                <w:u w:val="single"/>
              </w:rPr>
            </w:pPr>
          </w:p>
        </w:tc>
      </w:tr>
      <w:tr w:rsidR="00332B02" w:rsidRPr="00332B02" w14:paraId="5EFCD39B" w14:textId="77777777" w:rsidTr="00332B02">
        <w:trPr>
          <w:trHeight w:val="103"/>
        </w:trPr>
        <w:tc>
          <w:tcPr>
            <w:tcW w:w="1508" w:type="dxa"/>
            <w:vMerge/>
            <w:tcBorders>
              <w:left w:val="single" w:sz="4" w:space="0" w:color="auto"/>
              <w:right w:val="single" w:sz="4" w:space="0" w:color="auto"/>
            </w:tcBorders>
          </w:tcPr>
          <w:p w14:paraId="50663EF9"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7D8AB217"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4CDF222D" w14:textId="77777777" w:rsidR="00332B02" w:rsidRPr="00332B02" w:rsidRDefault="00332B02" w:rsidP="00332B02">
            <w:pPr>
              <w:tabs>
                <w:tab w:val="left" w:pos="170"/>
              </w:tabs>
              <w:jc w:val="left"/>
              <w:rPr>
                <w:rFonts w:eastAsiaTheme="minorEastAsia"/>
              </w:rPr>
            </w:pPr>
          </w:p>
        </w:tc>
        <w:tc>
          <w:tcPr>
            <w:tcW w:w="2094" w:type="dxa"/>
            <w:gridSpan w:val="2"/>
            <w:tcBorders>
              <w:top w:val="single" w:sz="4" w:space="0" w:color="auto"/>
              <w:left w:val="single" w:sz="4" w:space="0" w:color="auto"/>
              <w:bottom w:val="single" w:sz="4" w:space="0" w:color="auto"/>
              <w:right w:val="single" w:sz="4" w:space="0" w:color="auto"/>
            </w:tcBorders>
          </w:tcPr>
          <w:p w14:paraId="272F0213"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color w:val="000000"/>
                <w:sz w:val="18"/>
                <w:szCs w:val="18"/>
                <w:shd w:val="clear" w:color="auto" w:fill="FFFFFF"/>
              </w:rPr>
              <w:t>- metaflumizon</w:t>
            </w:r>
          </w:p>
        </w:tc>
        <w:tc>
          <w:tcPr>
            <w:tcW w:w="2126" w:type="dxa"/>
            <w:gridSpan w:val="2"/>
            <w:tcBorders>
              <w:top w:val="single" w:sz="4" w:space="0" w:color="auto"/>
              <w:left w:val="single" w:sz="4" w:space="0" w:color="auto"/>
              <w:bottom w:val="single" w:sz="4" w:space="0" w:color="auto"/>
              <w:right w:val="single" w:sz="4" w:space="0" w:color="auto"/>
            </w:tcBorders>
          </w:tcPr>
          <w:p w14:paraId="516F51B1"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sz w:val="18"/>
                <w:szCs w:val="18"/>
              </w:rPr>
              <w:t>Alverde</w:t>
            </w:r>
          </w:p>
        </w:tc>
        <w:tc>
          <w:tcPr>
            <w:tcW w:w="1558" w:type="dxa"/>
            <w:gridSpan w:val="2"/>
            <w:tcBorders>
              <w:top w:val="single" w:sz="4" w:space="0" w:color="auto"/>
              <w:left w:val="single" w:sz="4" w:space="0" w:color="auto"/>
              <w:bottom w:val="single" w:sz="4" w:space="0" w:color="auto"/>
              <w:right w:val="single" w:sz="4" w:space="0" w:color="auto"/>
            </w:tcBorders>
          </w:tcPr>
          <w:p w14:paraId="369DD562"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sz w:val="18"/>
                <w:szCs w:val="18"/>
              </w:rPr>
              <w:t>1 l/ha</w:t>
            </w:r>
          </w:p>
        </w:tc>
        <w:tc>
          <w:tcPr>
            <w:tcW w:w="992" w:type="dxa"/>
            <w:tcBorders>
              <w:top w:val="single" w:sz="4" w:space="0" w:color="auto"/>
              <w:left w:val="single" w:sz="4" w:space="0" w:color="auto"/>
              <w:bottom w:val="single" w:sz="4" w:space="0" w:color="auto"/>
              <w:right w:val="single" w:sz="4" w:space="0" w:color="auto"/>
            </w:tcBorders>
          </w:tcPr>
          <w:p w14:paraId="600FE186"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sz w:val="18"/>
                <w:szCs w:val="18"/>
              </w:rPr>
              <w:t>1</w:t>
            </w:r>
          </w:p>
        </w:tc>
        <w:tc>
          <w:tcPr>
            <w:tcW w:w="1423" w:type="dxa"/>
            <w:gridSpan w:val="2"/>
            <w:vMerge/>
            <w:tcBorders>
              <w:left w:val="single" w:sz="4" w:space="0" w:color="auto"/>
              <w:bottom w:val="single" w:sz="4" w:space="0" w:color="auto"/>
              <w:right w:val="single" w:sz="4" w:space="0" w:color="auto"/>
            </w:tcBorders>
          </w:tcPr>
          <w:p w14:paraId="5C4BB21C" w14:textId="77777777" w:rsidR="00332B02" w:rsidRPr="00332B02" w:rsidDel="008B0D61" w:rsidRDefault="00332B02" w:rsidP="00332B02">
            <w:pPr>
              <w:autoSpaceDE w:val="0"/>
              <w:autoSpaceDN w:val="0"/>
              <w:adjustRightInd w:val="0"/>
              <w:rPr>
                <w:rFonts w:eastAsiaTheme="minorEastAsia"/>
                <w:b/>
                <w:sz w:val="16"/>
                <w:szCs w:val="16"/>
                <w:u w:val="single"/>
              </w:rPr>
            </w:pPr>
          </w:p>
        </w:tc>
      </w:tr>
      <w:tr w:rsidR="00332B02" w:rsidRPr="00332B02" w14:paraId="11D0C5B3" w14:textId="77777777" w:rsidTr="00332B02">
        <w:trPr>
          <w:trHeight w:val="191"/>
        </w:trPr>
        <w:tc>
          <w:tcPr>
            <w:tcW w:w="1508" w:type="dxa"/>
            <w:vMerge/>
            <w:tcBorders>
              <w:left w:val="single" w:sz="4" w:space="0" w:color="auto"/>
              <w:right w:val="single" w:sz="4" w:space="0" w:color="auto"/>
            </w:tcBorders>
          </w:tcPr>
          <w:p w14:paraId="244ECFAE"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7E820F0A"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5E87E1C0" w14:textId="77777777" w:rsidR="00332B02" w:rsidRPr="00332B02" w:rsidRDefault="00332B02" w:rsidP="00332B02">
            <w:pPr>
              <w:tabs>
                <w:tab w:val="left" w:pos="170"/>
              </w:tabs>
              <w:jc w:val="left"/>
              <w:rPr>
                <w:rFonts w:eastAsiaTheme="minorEastAsia"/>
              </w:rPr>
            </w:pPr>
          </w:p>
        </w:tc>
        <w:tc>
          <w:tcPr>
            <w:tcW w:w="8193" w:type="dxa"/>
            <w:gridSpan w:val="9"/>
            <w:tcBorders>
              <w:top w:val="single" w:sz="4" w:space="0" w:color="auto"/>
              <w:left w:val="single" w:sz="4" w:space="0" w:color="auto"/>
              <w:bottom w:val="single" w:sz="4" w:space="0" w:color="auto"/>
              <w:right w:val="single" w:sz="4" w:space="0" w:color="auto"/>
            </w:tcBorders>
          </w:tcPr>
          <w:p w14:paraId="1DEC6AFA"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b/>
                <w:sz w:val="18"/>
                <w:szCs w:val="18"/>
              </w:rPr>
              <w:t>PRIDELAVA NA PROSTEM</w:t>
            </w:r>
          </w:p>
        </w:tc>
      </w:tr>
      <w:tr w:rsidR="00332B02" w:rsidRPr="00332B02" w14:paraId="18099DEF" w14:textId="77777777" w:rsidTr="00332B02">
        <w:trPr>
          <w:trHeight w:val="259"/>
        </w:trPr>
        <w:tc>
          <w:tcPr>
            <w:tcW w:w="1508" w:type="dxa"/>
            <w:vMerge/>
            <w:tcBorders>
              <w:left w:val="single" w:sz="4" w:space="0" w:color="auto"/>
              <w:right w:val="single" w:sz="4" w:space="0" w:color="auto"/>
            </w:tcBorders>
          </w:tcPr>
          <w:p w14:paraId="113D2571"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71D2297A"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268E2DD3" w14:textId="77777777" w:rsidR="00332B02" w:rsidRPr="00332B02" w:rsidRDefault="00332B02" w:rsidP="00332B02">
            <w:pPr>
              <w:tabs>
                <w:tab w:val="left" w:pos="170"/>
              </w:tabs>
              <w:jc w:val="left"/>
              <w:rPr>
                <w:rFonts w:eastAsiaTheme="minorEastAsia"/>
              </w:rPr>
            </w:pPr>
          </w:p>
        </w:tc>
        <w:tc>
          <w:tcPr>
            <w:tcW w:w="2094" w:type="dxa"/>
            <w:gridSpan w:val="2"/>
            <w:tcBorders>
              <w:top w:val="single" w:sz="4" w:space="0" w:color="auto"/>
              <w:left w:val="single" w:sz="4" w:space="0" w:color="auto"/>
              <w:right w:val="single" w:sz="4" w:space="0" w:color="auto"/>
            </w:tcBorders>
          </w:tcPr>
          <w:p w14:paraId="3780BEE9"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color w:val="000000"/>
                <w:sz w:val="18"/>
                <w:szCs w:val="18"/>
                <w:shd w:val="clear" w:color="auto" w:fill="FFFFFF"/>
              </w:rPr>
              <w:t>-lambda – cihalotrin</w:t>
            </w:r>
          </w:p>
        </w:tc>
        <w:tc>
          <w:tcPr>
            <w:tcW w:w="2126" w:type="dxa"/>
            <w:gridSpan w:val="2"/>
            <w:tcBorders>
              <w:top w:val="single" w:sz="4" w:space="0" w:color="auto"/>
              <w:left w:val="single" w:sz="4" w:space="0" w:color="auto"/>
              <w:right w:val="single" w:sz="4" w:space="0" w:color="auto"/>
            </w:tcBorders>
          </w:tcPr>
          <w:p w14:paraId="6128C084"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sz w:val="18"/>
                <w:szCs w:val="18"/>
              </w:rPr>
              <w:t xml:space="preserve">Karate zeon 5 CS </w:t>
            </w:r>
          </w:p>
        </w:tc>
        <w:tc>
          <w:tcPr>
            <w:tcW w:w="1558" w:type="dxa"/>
            <w:gridSpan w:val="2"/>
            <w:tcBorders>
              <w:top w:val="single" w:sz="4" w:space="0" w:color="auto"/>
              <w:left w:val="single" w:sz="4" w:space="0" w:color="auto"/>
              <w:right w:val="single" w:sz="4" w:space="0" w:color="auto"/>
            </w:tcBorders>
          </w:tcPr>
          <w:p w14:paraId="736E79EB"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sz w:val="18"/>
                <w:szCs w:val="18"/>
              </w:rPr>
              <w:t>0,15 l/ha</w:t>
            </w:r>
          </w:p>
        </w:tc>
        <w:tc>
          <w:tcPr>
            <w:tcW w:w="992" w:type="dxa"/>
            <w:tcBorders>
              <w:top w:val="single" w:sz="4" w:space="0" w:color="auto"/>
              <w:left w:val="single" w:sz="4" w:space="0" w:color="auto"/>
              <w:right w:val="single" w:sz="4" w:space="0" w:color="auto"/>
            </w:tcBorders>
          </w:tcPr>
          <w:p w14:paraId="704810C6"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sz w:val="18"/>
                <w:szCs w:val="18"/>
              </w:rPr>
              <w:t>3</w:t>
            </w:r>
          </w:p>
        </w:tc>
        <w:tc>
          <w:tcPr>
            <w:tcW w:w="1423" w:type="dxa"/>
            <w:gridSpan w:val="2"/>
            <w:vMerge w:val="restart"/>
            <w:tcBorders>
              <w:top w:val="single" w:sz="4" w:space="0" w:color="auto"/>
              <w:left w:val="single" w:sz="4" w:space="0" w:color="auto"/>
              <w:right w:val="single" w:sz="4" w:space="0" w:color="auto"/>
            </w:tcBorders>
          </w:tcPr>
          <w:p w14:paraId="17B8650F" w14:textId="77777777" w:rsidR="00332B02" w:rsidRPr="00332B02" w:rsidDel="008B0D61" w:rsidRDefault="00332B02" w:rsidP="00332B02">
            <w:pPr>
              <w:autoSpaceDE w:val="0"/>
              <w:autoSpaceDN w:val="0"/>
              <w:adjustRightInd w:val="0"/>
              <w:rPr>
                <w:rFonts w:eastAsiaTheme="minorEastAsia"/>
                <w:b/>
                <w:sz w:val="16"/>
                <w:szCs w:val="16"/>
                <w:u w:val="single"/>
              </w:rPr>
            </w:pPr>
          </w:p>
        </w:tc>
      </w:tr>
      <w:tr w:rsidR="00332B02" w:rsidRPr="00332B02" w14:paraId="3167315E" w14:textId="77777777" w:rsidTr="00332B02">
        <w:trPr>
          <w:trHeight w:val="126"/>
        </w:trPr>
        <w:tc>
          <w:tcPr>
            <w:tcW w:w="1508" w:type="dxa"/>
            <w:vMerge/>
            <w:tcBorders>
              <w:left w:val="single" w:sz="4" w:space="0" w:color="auto"/>
              <w:right w:val="single" w:sz="4" w:space="0" w:color="auto"/>
            </w:tcBorders>
          </w:tcPr>
          <w:p w14:paraId="43FC971E" w14:textId="77777777" w:rsidR="00332B02" w:rsidRPr="00332B02" w:rsidRDefault="00332B02" w:rsidP="00332B02">
            <w:pPr>
              <w:jc w:val="left"/>
              <w:rPr>
                <w:rFonts w:eastAsiaTheme="minorEastAsia"/>
                <w:b/>
                <w:bCs/>
                <w:sz w:val="18"/>
                <w:szCs w:val="18"/>
              </w:rPr>
            </w:pPr>
          </w:p>
        </w:tc>
        <w:tc>
          <w:tcPr>
            <w:tcW w:w="1979" w:type="dxa"/>
            <w:vMerge/>
            <w:tcBorders>
              <w:left w:val="single" w:sz="4" w:space="0" w:color="auto"/>
              <w:right w:val="single" w:sz="4" w:space="0" w:color="auto"/>
            </w:tcBorders>
          </w:tcPr>
          <w:p w14:paraId="4C3E23B4" w14:textId="77777777" w:rsidR="00332B02" w:rsidRPr="00332B02" w:rsidRDefault="00332B02" w:rsidP="00332B02">
            <w:pPr>
              <w:jc w:val="left"/>
              <w:rPr>
                <w:rFonts w:eastAsiaTheme="minorEastAsia"/>
                <w:sz w:val="18"/>
                <w:szCs w:val="18"/>
              </w:rPr>
            </w:pPr>
          </w:p>
        </w:tc>
        <w:tc>
          <w:tcPr>
            <w:tcW w:w="2089" w:type="dxa"/>
            <w:vMerge/>
            <w:tcBorders>
              <w:left w:val="single" w:sz="4" w:space="0" w:color="auto"/>
              <w:right w:val="single" w:sz="4" w:space="0" w:color="auto"/>
            </w:tcBorders>
          </w:tcPr>
          <w:p w14:paraId="06EC8703" w14:textId="77777777" w:rsidR="00332B02" w:rsidRPr="00332B02" w:rsidRDefault="00332B02" w:rsidP="00332B02">
            <w:pPr>
              <w:tabs>
                <w:tab w:val="left" w:pos="170"/>
              </w:tabs>
              <w:jc w:val="left"/>
              <w:rPr>
                <w:rFonts w:eastAsiaTheme="minorEastAsia"/>
              </w:rPr>
            </w:pPr>
          </w:p>
        </w:tc>
        <w:tc>
          <w:tcPr>
            <w:tcW w:w="2094" w:type="dxa"/>
            <w:gridSpan w:val="2"/>
            <w:tcBorders>
              <w:top w:val="single" w:sz="4" w:space="0" w:color="auto"/>
              <w:left w:val="single" w:sz="4" w:space="0" w:color="auto"/>
              <w:right w:val="single" w:sz="4" w:space="0" w:color="auto"/>
            </w:tcBorders>
          </w:tcPr>
          <w:p w14:paraId="3B0430AB"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color w:val="000000"/>
                <w:sz w:val="18"/>
                <w:szCs w:val="18"/>
                <w:shd w:val="clear" w:color="auto" w:fill="FFFFFF"/>
              </w:rPr>
              <w:t>-indoksakarb</w:t>
            </w:r>
          </w:p>
        </w:tc>
        <w:tc>
          <w:tcPr>
            <w:tcW w:w="2126" w:type="dxa"/>
            <w:gridSpan w:val="2"/>
            <w:tcBorders>
              <w:top w:val="single" w:sz="4" w:space="0" w:color="auto"/>
              <w:left w:val="single" w:sz="4" w:space="0" w:color="auto"/>
              <w:right w:val="single" w:sz="4" w:space="0" w:color="auto"/>
            </w:tcBorders>
          </w:tcPr>
          <w:p w14:paraId="2ACBDAE7"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sz w:val="18"/>
                <w:szCs w:val="18"/>
              </w:rPr>
              <w:t>Steward</w:t>
            </w:r>
            <w:r w:rsidRPr="00332B02">
              <w:rPr>
                <w:rFonts w:eastAsiaTheme="minorEastAsia"/>
                <w:b/>
                <w:sz w:val="18"/>
                <w:szCs w:val="18"/>
              </w:rPr>
              <w:t>*2</w:t>
            </w:r>
          </w:p>
        </w:tc>
        <w:tc>
          <w:tcPr>
            <w:tcW w:w="1558" w:type="dxa"/>
            <w:gridSpan w:val="2"/>
            <w:tcBorders>
              <w:top w:val="single" w:sz="4" w:space="0" w:color="auto"/>
              <w:left w:val="single" w:sz="4" w:space="0" w:color="auto"/>
              <w:right w:val="single" w:sz="4" w:space="0" w:color="auto"/>
            </w:tcBorders>
          </w:tcPr>
          <w:p w14:paraId="69998E08"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sz w:val="18"/>
                <w:szCs w:val="18"/>
              </w:rPr>
              <w:t>125 g/ha</w:t>
            </w:r>
          </w:p>
        </w:tc>
        <w:tc>
          <w:tcPr>
            <w:tcW w:w="992" w:type="dxa"/>
            <w:tcBorders>
              <w:top w:val="single" w:sz="4" w:space="0" w:color="auto"/>
              <w:left w:val="single" w:sz="4" w:space="0" w:color="auto"/>
              <w:right w:val="single" w:sz="4" w:space="0" w:color="auto"/>
            </w:tcBorders>
          </w:tcPr>
          <w:p w14:paraId="42EAB900" w14:textId="77777777" w:rsidR="00332B02" w:rsidRPr="00332B02" w:rsidDel="008B0D61" w:rsidRDefault="00332B02" w:rsidP="00332B02">
            <w:pPr>
              <w:autoSpaceDE w:val="0"/>
              <w:autoSpaceDN w:val="0"/>
              <w:adjustRightInd w:val="0"/>
              <w:rPr>
                <w:rFonts w:eastAsiaTheme="minorEastAsia"/>
                <w:b/>
                <w:sz w:val="16"/>
                <w:szCs w:val="16"/>
                <w:u w:val="single"/>
              </w:rPr>
            </w:pPr>
            <w:r w:rsidRPr="00332B02">
              <w:rPr>
                <w:rFonts w:eastAsiaTheme="minorEastAsia"/>
                <w:sz w:val="18"/>
                <w:szCs w:val="18"/>
              </w:rPr>
              <w:t>3</w:t>
            </w:r>
          </w:p>
        </w:tc>
        <w:tc>
          <w:tcPr>
            <w:tcW w:w="1423" w:type="dxa"/>
            <w:gridSpan w:val="2"/>
            <w:vMerge/>
            <w:tcBorders>
              <w:left w:val="single" w:sz="4" w:space="0" w:color="auto"/>
              <w:right w:val="single" w:sz="4" w:space="0" w:color="auto"/>
            </w:tcBorders>
          </w:tcPr>
          <w:p w14:paraId="41C804A6" w14:textId="77777777" w:rsidR="00332B02" w:rsidRPr="00332B02" w:rsidDel="008B0D61" w:rsidRDefault="00332B02" w:rsidP="00332B02">
            <w:pPr>
              <w:autoSpaceDE w:val="0"/>
              <w:autoSpaceDN w:val="0"/>
              <w:adjustRightInd w:val="0"/>
              <w:rPr>
                <w:rFonts w:eastAsiaTheme="minorEastAsia"/>
                <w:b/>
                <w:sz w:val="16"/>
                <w:szCs w:val="16"/>
                <w:u w:val="single"/>
              </w:rPr>
            </w:pPr>
          </w:p>
        </w:tc>
      </w:tr>
    </w:tbl>
    <w:p w14:paraId="76C03AED" w14:textId="046184F5" w:rsidR="00267B11" w:rsidRDefault="00267B11" w:rsidP="00C157E4">
      <w:pPr>
        <w:jc w:val="left"/>
      </w:pPr>
      <w:r w:rsidRPr="00267B11">
        <w:rPr>
          <w:sz w:val="20"/>
        </w:rPr>
        <w:br w:type="page"/>
      </w:r>
      <w:r w:rsidRPr="00267B11">
        <w:lastRenderedPageBreak/>
        <w:t>INTEGRIRANO VARSTVO PARADIŽNIKA - list 14</w:t>
      </w:r>
    </w:p>
    <w:tbl>
      <w:tblPr>
        <w:tblW w:w="1412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8"/>
        <w:gridCol w:w="1760"/>
        <w:gridCol w:w="2402"/>
        <w:gridCol w:w="1985"/>
        <w:gridCol w:w="1984"/>
        <w:gridCol w:w="1439"/>
        <w:gridCol w:w="1177"/>
        <w:gridCol w:w="1870"/>
      </w:tblGrid>
      <w:tr w:rsidR="00332B02" w:rsidRPr="00332B02" w14:paraId="4E298DAE" w14:textId="77777777" w:rsidTr="00332B02">
        <w:tc>
          <w:tcPr>
            <w:tcW w:w="1508" w:type="dxa"/>
            <w:tcBorders>
              <w:top w:val="single" w:sz="12" w:space="0" w:color="auto"/>
              <w:left w:val="single" w:sz="12" w:space="0" w:color="auto"/>
              <w:bottom w:val="single" w:sz="12" w:space="0" w:color="auto"/>
              <w:right w:val="single" w:sz="12" w:space="0" w:color="auto"/>
            </w:tcBorders>
          </w:tcPr>
          <w:p w14:paraId="46812957" w14:textId="77777777" w:rsidR="00332B02" w:rsidRPr="00332B02" w:rsidRDefault="00332B02" w:rsidP="00332B02">
            <w:pPr>
              <w:jc w:val="left"/>
              <w:rPr>
                <w:rFonts w:eastAsiaTheme="minorEastAsia"/>
                <w:sz w:val="18"/>
                <w:szCs w:val="18"/>
              </w:rPr>
            </w:pPr>
            <w:r w:rsidRPr="00332B02">
              <w:rPr>
                <w:rFonts w:eastAsiaTheme="minorEastAsia"/>
                <w:sz w:val="18"/>
                <w:szCs w:val="18"/>
              </w:rPr>
              <w:t>ŠKODLJIVI ORGANIZEM</w:t>
            </w:r>
          </w:p>
        </w:tc>
        <w:tc>
          <w:tcPr>
            <w:tcW w:w="1760" w:type="dxa"/>
            <w:tcBorders>
              <w:top w:val="single" w:sz="12" w:space="0" w:color="auto"/>
              <w:left w:val="single" w:sz="12" w:space="0" w:color="auto"/>
              <w:bottom w:val="single" w:sz="12" w:space="0" w:color="auto"/>
              <w:right w:val="single" w:sz="12" w:space="0" w:color="auto"/>
            </w:tcBorders>
          </w:tcPr>
          <w:p w14:paraId="641BDBB3" w14:textId="77777777" w:rsidR="00332B02" w:rsidRPr="00332B02" w:rsidRDefault="00332B02" w:rsidP="00332B02">
            <w:pPr>
              <w:jc w:val="left"/>
              <w:rPr>
                <w:rFonts w:eastAsiaTheme="minorEastAsia"/>
                <w:sz w:val="18"/>
                <w:szCs w:val="18"/>
              </w:rPr>
            </w:pPr>
            <w:r w:rsidRPr="00332B02">
              <w:rPr>
                <w:rFonts w:eastAsiaTheme="minorEastAsia"/>
                <w:sz w:val="18"/>
                <w:szCs w:val="18"/>
              </w:rPr>
              <w:t>OPIS</w:t>
            </w:r>
          </w:p>
        </w:tc>
        <w:tc>
          <w:tcPr>
            <w:tcW w:w="2402" w:type="dxa"/>
            <w:tcBorders>
              <w:top w:val="single" w:sz="12" w:space="0" w:color="auto"/>
              <w:left w:val="single" w:sz="12" w:space="0" w:color="auto"/>
              <w:bottom w:val="single" w:sz="12" w:space="0" w:color="auto"/>
              <w:right w:val="single" w:sz="12" w:space="0" w:color="auto"/>
            </w:tcBorders>
          </w:tcPr>
          <w:p w14:paraId="1BC84DDA" w14:textId="77777777" w:rsidR="00332B02" w:rsidRPr="00332B02" w:rsidRDefault="00332B02" w:rsidP="00332B02">
            <w:pPr>
              <w:tabs>
                <w:tab w:val="left" w:pos="0"/>
                <w:tab w:val="left" w:pos="170"/>
              </w:tabs>
              <w:rPr>
                <w:rFonts w:eastAsiaTheme="minorEastAsia"/>
                <w:sz w:val="18"/>
                <w:szCs w:val="18"/>
              </w:rPr>
            </w:pPr>
            <w:r w:rsidRPr="00332B02">
              <w:rPr>
                <w:rFonts w:eastAsiaTheme="minorEastAsia"/>
                <w:sz w:val="18"/>
                <w:szCs w:val="18"/>
              </w:rPr>
              <w:t>UKREPI</w:t>
            </w:r>
          </w:p>
        </w:tc>
        <w:tc>
          <w:tcPr>
            <w:tcW w:w="1985" w:type="dxa"/>
            <w:tcBorders>
              <w:top w:val="single" w:sz="12" w:space="0" w:color="auto"/>
              <w:left w:val="single" w:sz="12" w:space="0" w:color="auto"/>
              <w:bottom w:val="single" w:sz="12" w:space="0" w:color="auto"/>
              <w:right w:val="single" w:sz="12" w:space="0" w:color="auto"/>
            </w:tcBorders>
          </w:tcPr>
          <w:p w14:paraId="6E5F6648" w14:textId="77777777" w:rsidR="00332B02" w:rsidRPr="00332B02" w:rsidRDefault="00332B02" w:rsidP="00332B02">
            <w:pPr>
              <w:rPr>
                <w:rFonts w:eastAsiaTheme="minorEastAsia"/>
                <w:sz w:val="18"/>
                <w:szCs w:val="18"/>
              </w:rPr>
            </w:pPr>
            <w:r w:rsidRPr="00332B02">
              <w:rPr>
                <w:rFonts w:eastAsiaTheme="minorEastAsia"/>
                <w:sz w:val="18"/>
                <w:szCs w:val="18"/>
              </w:rPr>
              <w:t>AKTIVNA SNOV</w:t>
            </w:r>
          </w:p>
        </w:tc>
        <w:tc>
          <w:tcPr>
            <w:tcW w:w="1984" w:type="dxa"/>
            <w:tcBorders>
              <w:top w:val="single" w:sz="12" w:space="0" w:color="auto"/>
              <w:left w:val="single" w:sz="12" w:space="0" w:color="auto"/>
              <w:bottom w:val="single" w:sz="12" w:space="0" w:color="auto"/>
              <w:right w:val="single" w:sz="12" w:space="0" w:color="auto"/>
            </w:tcBorders>
          </w:tcPr>
          <w:p w14:paraId="5CE3B9F0" w14:textId="77777777" w:rsidR="00332B02" w:rsidRPr="00332B02" w:rsidRDefault="00332B02" w:rsidP="00332B02">
            <w:pPr>
              <w:jc w:val="left"/>
              <w:rPr>
                <w:rFonts w:eastAsiaTheme="minorEastAsia"/>
                <w:sz w:val="18"/>
                <w:szCs w:val="18"/>
              </w:rPr>
            </w:pPr>
            <w:r w:rsidRPr="00332B02">
              <w:rPr>
                <w:rFonts w:eastAsiaTheme="minorEastAsia"/>
                <w:sz w:val="18"/>
                <w:szCs w:val="18"/>
              </w:rPr>
              <w:t>FITOFARM.</w:t>
            </w:r>
          </w:p>
          <w:p w14:paraId="276107AD" w14:textId="77777777" w:rsidR="00332B02" w:rsidRPr="00332B02" w:rsidRDefault="00332B02" w:rsidP="00332B02">
            <w:pPr>
              <w:jc w:val="left"/>
              <w:rPr>
                <w:rFonts w:eastAsiaTheme="minorEastAsia"/>
                <w:sz w:val="18"/>
                <w:szCs w:val="18"/>
              </w:rPr>
            </w:pPr>
            <w:r w:rsidRPr="00332B02">
              <w:rPr>
                <w:rFonts w:eastAsiaTheme="minorEastAsia"/>
                <w:sz w:val="18"/>
                <w:szCs w:val="18"/>
              </w:rPr>
              <w:t>SREDSTVO</w:t>
            </w:r>
          </w:p>
        </w:tc>
        <w:tc>
          <w:tcPr>
            <w:tcW w:w="1439" w:type="dxa"/>
            <w:tcBorders>
              <w:top w:val="single" w:sz="12" w:space="0" w:color="auto"/>
              <w:left w:val="single" w:sz="12" w:space="0" w:color="auto"/>
              <w:bottom w:val="single" w:sz="12" w:space="0" w:color="auto"/>
              <w:right w:val="single" w:sz="12" w:space="0" w:color="auto"/>
            </w:tcBorders>
          </w:tcPr>
          <w:p w14:paraId="5070495E" w14:textId="77777777" w:rsidR="00332B02" w:rsidRPr="00332B02" w:rsidRDefault="00332B02" w:rsidP="00332B02">
            <w:pPr>
              <w:rPr>
                <w:rFonts w:eastAsiaTheme="minorEastAsia"/>
                <w:sz w:val="18"/>
                <w:szCs w:val="18"/>
              </w:rPr>
            </w:pPr>
            <w:r w:rsidRPr="00332B02">
              <w:rPr>
                <w:rFonts w:eastAsiaTheme="minorEastAsia"/>
                <w:sz w:val="18"/>
                <w:szCs w:val="18"/>
              </w:rPr>
              <w:t>ODMEREK</w:t>
            </w:r>
          </w:p>
        </w:tc>
        <w:tc>
          <w:tcPr>
            <w:tcW w:w="1177" w:type="dxa"/>
            <w:tcBorders>
              <w:top w:val="single" w:sz="12" w:space="0" w:color="auto"/>
              <w:left w:val="single" w:sz="12" w:space="0" w:color="auto"/>
              <w:bottom w:val="single" w:sz="12" w:space="0" w:color="auto"/>
              <w:right w:val="single" w:sz="12" w:space="0" w:color="auto"/>
            </w:tcBorders>
          </w:tcPr>
          <w:p w14:paraId="7EBB8CF6" w14:textId="77777777" w:rsidR="00332B02" w:rsidRPr="00332B02" w:rsidRDefault="00332B02" w:rsidP="00332B02">
            <w:pPr>
              <w:rPr>
                <w:rFonts w:eastAsiaTheme="minorEastAsia"/>
                <w:sz w:val="18"/>
                <w:szCs w:val="18"/>
              </w:rPr>
            </w:pPr>
            <w:r w:rsidRPr="00332B02">
              <w:rPr>
                <w:rFonts w:eastAsiaTheme="minorEastAsia"/>
                <w:sz w:val="18"/>
                <w:szCs w:val="18"/>
              </w:rPr>
              <w:t>KARENCA</w:t>
            </w:r>
          </w:p>
        </w:tc>
        <w:tc>
          <w:tcPr>
            <w:tcW w:w="1870" w:type="dxa"/>
            <w:tcBorders>
              <w:top w:val="single" w:sz="12" w:space="0" w:color="auto"/>
              <w:left w:val="single" w:sz="12" w:space="0" w:color="auto"/>
              <w:bottom w:val="single" w:sz="12" w:space="0" w:color="auto"/>
              <w:right w:val="single" w:sz="12" w:space="0" w:color="auto"/>
            </w:tcBorders>
          </w:tcPr>
          <w:p w14:paraId="7C1BB632" w14:textId="77777777" w:rsidR="00332B02" w:rsidRPr="00332B02" w:rsidRDefault="00332B02" w:rsidP="00332B02">
            <w:pPr>
              <w:rPr>
                <w:rFonts w:eastAsiaTheme="minorEastAsia"/>
                <w:sz w:val="18"/>
                <w:szCs w:val="18"/>
              </w:rPr>
            </w:pPr>
            <w:r w:rsidRPr="00332B02">
              <w:rPr>
                <w:rFonts w:eastAsiaTheme="minorEastAsia"/>
                <w:sz w:val="18"/>
                <w:szCs w:val="18"/>
              </w:rPr>
              <w:t>OPOMBE</w:t>
            </w:r>
          </w:p>
        </w:tc>
      </w:tr>
      <w:tr w:rsidR="00332B02" w:rsidRPr="00332B02" w14:paraId="5DFBAE8B" w14:textId="77777777" w:rsidTr="00332B02">
        <w:tc>
          <w:tcPr>
            <w:tcW w:w="1508" w:type="dxa"/>
            <w:vMerge w:val="restart"/>
            <w:tcBorders>
              <w:top w:val="single" w:sz="4" w:space="0" w:color="auto"/>
              <w:left w:val="single" w:sz="4" w:space="0" w:color="auto"/>
              <w:right w:val="single" w:sz="4" w:space="0" w:color="auto"/>
            </w:tcBorders>
          </w:tcPr>
          <w:p w14:paraId="2B2D2D3F" w14:textId="77777777" w:rsidR="00332B02" w:rsidRPr="00332B02" w:rsidRDefault="00332B02" w:rsidP="00332B02">
            <w:pPr>
              <w:jc w:val="left"/>
              <w:rPr>
                <w:rFonts w:eastAsiaTheme="minorEastAsia"/>
                <w:b/>
                <w:bCs/>
                <w:sz w:val="18"/>
                <w:szCs w:val="18"/>
              </w:rPr>
            </w:pPr>
            <w:r w:rsidRPr="00332B02">
              <w:rPr>
                <w:rFonts w:eastAsiaTheme="minorEastAsia"/>
                <w:b/>
                <w:bCs/>
                <w:sz w:val="18"/>
                <w:szCs w:val="18"/>
              </w:rPr>
              <w:t>Koruzna vešča</w:t>
            </w:r>
            <w:r w:rsidRPr="00332B02">
              <w:rPr>
                <w:rFonts w:eastAsiaTheme="minorEastAsia"/>
                <w:sz w:val="18"/>
                <w:szCs w:val="18"/>
              </w:rPr>
              <w:t xml:space="preserve"> </w:t>
            </w:r>
            <w:r w:rsidRPr="00332B02">
              <w:rPr>
                <w:rFonts w:eastAsiaTheme="minorEastAsia"/>
                <w:i/>
                <w:iCs/>
                <w:sz w:val="18"/>
                <w:szCs w:val="18"/>
              </w:rPr>
              <w:t>Ostrinia nubilalis</w:t>
            </w:r>
          </w:p>
        </w:tc>
        <w:tc>
          <w:tcPr>
            <w:tcW w:w="1760" w:type="dxa"/>
            <w:vMerge w:val="restart"/>
            <w:tcBorders>
              <w:top w:val="single" w:sz="4" w:space="0" w:color="auto"/>
              <w:left w:val="single" w:sz="4" w:space="0" w:color="auto"/>
              <w:right w:val="single" w:sz="4" w:space="0" w:color="auto"/>
            </w:tcBorders>
          </w:tcPr>
          <w:p w14:paraId="7F2D85FA" w14:textId="77777777" w:rsidR="00332B02" w:rsidRPr="00332B02" w:rsidRDefault="00332B02" w:rsidP="00332B02">
            <w:pPr>
              <w:jc w:val="left"/>
              <w:rPr>
                <w:rFonts w:eastAsiaTheme="minorEastAsia"/>
                <w:sz w:val="18"/>
                <w:szCs w:val="18"/>
              </w:rPr>
            </w:pPr>
            <w:r w:rsidRPr="00332B02">
              <w:rPr>
                <w:rFonts w:eastAsiaTheme="minorEastAsia"/>
                <w:sz w:val="18"/>
                <w:szCs w:val="18"/>
              </w:rPr>
              <w:t>Na zelenih plodovih opazimo gosenice, ki se lahko zavrtajo v plodove, običajno pa obgrizejo  zunanji del .</w:t>
            </w:r>
          </w:p>
        </w:tc>
        <w:tc>
          <w:tcPr>
            <w:tcW w:w="2402" w:type="dxa"/>
            <w:vMerge w:val="restart"/>
            <w:tcBorders>
              <w:top w:val="single" w:sz="4" w:space="0" w:color="auto"/>
              <w:left w:val="single" w:sz="4" w:space="0" w:color="auto"/>
              <w:right w:val="single" w:sz="4" w:space="0" w:color="auto"/>
            </w:tcBorders>
          </w:tcPr>
          <w:p w14:paraId="1079BB96" w14:textId="77777777" w:rsidR="00332B02" w:rsidRPr="00332B02" w:rsidRDefault="00332B02" w:rsidP="00332B02">
            <w:pPr>
              <w:tabs>
                <w:tab w:val="left" w:pos="0"/>
                <w:tab w:val="left" w:pos="170"/>
              </w:tabs>
              <w:jc w:val="left"/>
              <w:rPr>
                <w:rFonts w:eastAsiaTheme="minorEastAsia"/>
                <w:sz w:val="18"/>
                <w:szCs w:val="18"/>
              </w:rPr>
            </w:pPr>
            <w:r w:rsidRPr="00332B02">
              <w:rPr>
                <w:rFonts w:eastAsiaTheme="minorEastAsia"/>
                <w:sz w:val="18"/>
                <w:szCs w:val="18"/>
              </w:rPr>
              <w:t>Nekemični ukrep:</w:t>
            </w:r>
          </w:p>
          <w:p w14:paraId="291E3565"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-uničevanje koruznice (mulčnje),</w:t>
            </w:r>
          </w:p>
          <w:p w14:paraId="06F33D9C"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-izbira lokacije pridelave čim dalje od koruze.</w:t>
            </w:r>
          </w:p>
        </w:tc>
        <w:tc>
          <w:tcPr>
            <w:tcW w:w="8455" w:type="dxa"/>
            <w:gridSpan w:val="5"/>
            <w:tcBorders>
              <w:top w:val="single" w:sz="4" w:space="0" w:color="auto"/>
              <w:left w:val="single" w:sz="4" w:space="0" w:color="auto"/>
              <w:bottom w:val="single" w:sz="4" w:space="0" w:color="auto"/>
              <w:right w:val="single" w:sz="4" w:space="0" w:color="auto"/>
            </w:tcBorders>
          </w:tcPr>
          <w:p w14:paraId="3C8F3BF3" w14:textId="77777777" w:rsidR="00332B02" w:rsidRPr="00332B02" w:rsidRDefault="00332B02" w:rsidP="00332B02">
            <w:pPr>
              <w:jc w:val="left"/>
              <w:rPr>
                <w:rFonts w:eastAsiaTheme="minorEastAsia"/>
                <w:b/>
                <w:sz w:val="18"/>
                <w:szCs w:val="18"/>
              </w:rPr>
            </w:pPr>
            <w:r w:rsidRPr="00332B02">
              <w:rPr>
                <w:rFonts w:eastAsiaTheme="minorEastAsia"/>
                <w:b/>
                <w:sz w:val="18"/>
                <w:szCs w:val="18"/>
              </w:rPr>
              <w:t>PRIDELAVA NA PROSTEM IN V ZAŠČITENIH PROSTORIH</w:t>
            </w:r>
          </w:p>
        </w:tc>
      </w:tr>
      <w:tr w:rsidR="00332B02" w:rsidRPr="00332B02" w14:paraId="2FCBC132" w14:textId="77777777" w:rsidTr="00332B02">
        <w:tc>
          <w:tcPr>
            <w:tcW w:w="1508" w:type="dxa"/>
            <w:vMerge/>
            <w:tcBorders>
              <w:left w:val="single" w:sz="4" w:space="0" w:color="auto"/>
              <w:right w:val="single" w:sz="4" w:space="0" w:color="auto"/>
            </w:tcBorders>
          </w:tcPr>
          <w:p w14:paraId="1B63FF76" w14:textId="77777777" w:rsidR="00332B02" w:rsidRPr="00332B02" w:rsidRDefault="00332B02" w:rsidP="00332B02">
            <w:pPr>
              <w:jc w:val="left"/>
              <w:rPr>
                <w:rFonts w:eastAsiaTheme="minorEastAsia"/>
                <w:b/>
                <w:bCs/>
                <w:sz w:val="18"/>
                <w:szCs w:val="18"/>
              </w:rPr>
            </w:pPr>
          </w:p>
        </w:tc>
        <w:tc>
          <w:tcPr>
            <w:tcW w:w="1760" w:type="dxa"/>
            <w:vMerge/>
            <w:tcBorders>
              <w:left w:val="single" w:sz="4" w:space="0" w:color="auto"/>
              <w:right w:val="single" w:sz="4" w:space="0" w:color="auto"/>
            </w:tcBorders>
          </w:tcPr>
          <w:p w14:paraId="664C1A19" w14:textId="77777777" w:rsidR="00332B02" w:rsidRPr="00332B02" w:rsidRDefault="00332B02" w:rsidP="00332B02">
            <w:pPr>
              <w:jc w:val="left"/>
              <w:rPr>
                <w:rFonts w:eastAsiaTheme="minorEastAsia"/>
                <w:sz w:val="18"/>
                <w:szCs w:val="18"/>
              </w:rPr>
            </w:pPr>
          </w:p>
        </w:tc>
        <w:tc>
          <w:tcPr>
            <w:tcW w:w="2402" w:type="dxa"/>
            <w:vMerge/>
            <w:tcBorders>
              <w:left w:val="single" w:sz="4" w:space="0" w:color="auto"/>
              <w:right w:val="single" w:sz="4" w:space="0" w:color="auto"/>
            </w:tcBorders>
          </w:tcPr>
          <w:p w14:paraId="10920ED2"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5" w:type="dxa"/>
            <w:tcBorders>
              <w:top w:val="single" w:sz="4" w:space="0" w:color="auto"/>
              <w:left w:val="single" w:sz="4" w:space="0" w:color="auto"/>
              <w:bottom w:val="single" w:sz="4" w:space="0" w:color="auto"/>
              <w:right w:val="single" w:sz="4" w:space="0" w:color="auto"/>
            </w:tcBorders>
          </w:tcPr>
          <w:p w14:paraId="4E4F4AAE"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 azadirahtin A</w:t>
            </w:r>
          </w:p>
        </w:tc>
        <w:tc>
          <w:tcPr>
            <w:tcW w:w="1984" w:type="dxa"/>
            <w:tcBorders>
              <w:top w:val="single" w:sz="4" w:space="0" w:color="auto"/>
              <w:left w:val="single" w:sz="4" w:space="0" w:color="auto"/>
              <w:bottom w:val="single" w:sz="4" w:space="0" w:color="auto"/>
              <w:right w:val="single" w:sz="4" w:space="0" w:color="auto"/>
            </w:tcBorders>
          </w:tcPr>
          <w:p w14:paraId="52F0DE7C" w14:textId="77777777" w:rsidR="00332B02" w:rsidRPr="00332B02" w:rsidRDefault="00332B02" w:rsidP="00332B02">
            <w:pPr>
              <w:jc w:val="left"/>
              <w:rPr>
                <w:rFonts w:eastAsiaTheme="minorEastAsia"/>
                <w:sz w:val="18"/>
                <w:szCs w:val="18"/>
              </w:rPr>
            </w:pPr>
            <w:r w:rsidRPr="00332B02">
              <w:rPr>
                <w:rFonts w:eastAsiaTheme="minorEastAsia"/>
                <w:sz w:val="18"/>
                <w:szCs w:val="18"/>
              </w:rPr>
              <w:t>Neemazal – T/S</w:t>
            </w:r>
          </w:p>
        </w:tc>
        <w:tc>
          <w:tcPr>
            <w:tcW w:w="1439" w:type="dxa"/>
            <w:tcBorders>
              <w:top w:val="single" w:sz="4" w:space="0" w:color="auto"/>
              <w:left w:val="single" w:sz="4" w:space="0" w:color="auto"/>
              <w:bottom w:val="single" w:sz="4" w:space="0" w:color="auto"/>
              <w:right w:val="single" w:sz="4" w:space="0" w:color="auto"/>
            </w:tcBorders>
          </w:tcPr>
          <w:p w14:paraId="7D941CC0" w14:textId="77777777" w:rsidR="00332B02" w:rsidRPr="00332B02" w:rsidRDefault="00332B02" w:rsidP="00332B02">
            <w:pPr>
              <w:jc w:val="left"/>
              <w:rPr>
                <w:rFonts w:eastAsiaTheme="minorEastAsia"/>
                <w:sz w:val="18"/>
                <w:szCs w:val="18"/>
              </w:rPr>
            </w:pPr>
            <w:r w:rsidRPr="00332B02">
              <w:rPr>
                <w:rFonts w:eastAsiaTheme="minorEastAsia"/>
                <w:sz w:val="18"/>
                <w:szCs w:val="18"/>
              </w:rPr>
              <w:t>2-3 l/ha</w:t>
            </w:r>
          </w:p>
        </w:tc>
        <w:tc>
          <w:tcPr>
            <w:tcW w:w="1177" w:type="dxa"/>
            <w:tcBorders>
              <w:top w:val="single" w:sz="4" w:space="0" w:color="auto"/>
              <w:left w:val="single" w:sz="4" w:space="0" w:color="auto"/>
              <w:bottom w:val="single" w:sz="4" w:space="0" w:color="auto"/>
              <w:right w:val="single" w:sz="4" w:space="0" w:color="auto"/>
            </w:tcBorders>
          </w:tcPr>
          <w:p w14:paraId="361FEC8F" w14:textId="77777777" w:rsidR="00332B02" w:rsidRPr="00332B02" w:rsidRDefault="00332B02" w:rsidP="00332B02">
            <w:pPr>
              <w:jc w:val="left"/>
              <w:rPr>
                <w:rFonts w:eastAsiaTheme="minorEastAsia"/>
                <w:sz w:val="18"/>
                <w:szCs w:val="18"/>
              </w:rPr>
            </w:pPr>
            <w:r w:rsidRPr="00332B02">
              <w:rPr>
                <w:rFonts w:eastAsiaTheme="minorEastAsia"/>
                <w:sz w:val="18"/>
                <w:szCs w:val="18"/>
              </w:rPr>
              <w:t>ni potrebna</w:t>
            </w:r>
          </w:p>
        </w:tc>
        <w:tc>
          <w:tcPr>
            <w:tcW w:w="1870" w:type="dxa"/>
            <w:vMerge w:val="restart"/>
            <w:tcBorders>
              <w:top w:val="single" w:sz="4" w:space="0" w:color="auto"/>
              <w:left w:val="single" w:sz="4" w:space="0" w:color="auto"/>
              <w:right w:val="single" w:sz="4" w:space="0" w:color="auto"/>
            </w:tcBorders>
          </w:tcPr>
          <w:p w14:paraId="01C2F8B4" w14:textId="77777777" w:rsidR="00332B02" w:rsidRPr="00332B02" w:rsidRDefault="00332B02" w:rsidP="00332B02">
            <w:pPr>
              <w:jc w:val="left"/>
              <w:rPr>
                <w:rFonts w:eastAsiaTheme="minorEastAsia"/>
                <w:b/>
                <w:sz w:val="18"/>
                <w:szCs w:val="18"/>
              </w:rPr>
            </w:pPr>
            <w:r w:rsidRPr="00332B02">
              <w:rPr>
                <w:rFonts w:eastAsiaTheme="minorEastAsia"/>
                <w:sz w:val="18"/>
                <w:szCs w:val="18"/>
                <w:u w:val="single"/>
              </w:rPr>
              <w:t xml:space="preserve">Neemazal-T/S in Agree WG: </w:t>
            </w:r>
            <w:r w:rsidRPr="00332B02">
              <w:rPr>
                <w:rFonts w:eastAsiaTheme="minorEastAsia"/>
                <w:sz w:val="18"/>
                <w:szCs w:val="18"/>
              </w:rPr>
              <w:t>odmerek je odvisen od višine rastlin</w:t>
            </w:r>
            <w:r w:rsidRPr="00332B02" w:rsidDel="00A842AB">
              <w:rPr>
                <w:rFonts w:eastAsiaTheme="minorEastAsia"/>
                <w:b/>
                <w:sz w:val="18"/>
                <w:szCs w:val="18"/>
              </w:rPr>
              <w:t xml:space="preserve"> </w:t>
            </w:r>
          </w:p>
        </w:tc>
      </w:tr>
      <w:tr w:rsidR="00332B02" w:rsidRPr="00332B02" w14:paraId="324B40EA" w14:textId="77777777" w:rsidTr="00332B02">
        <w:tc>
          <w:tcPr>
            <w:tcW w:w="1508" w:type="dxa"/>
            <w:vMerge/>
            <w:tcBorders>
              <w:left w:val="single" w:sz="4" w:space="0" w:color="auto"/>
              <w:right w:val="single" w:sz="4" w:space="0" w:color="auto"/>
            </w:tcBorders>
          </w:tcPr>
          <w:p w14:paraId="36BF70A9" w14:textId="77777777" w:rsidR="00332B02" w:rsidRPr="00332B02" w:rsidRDefault="00332B02" w:rsidP="00332B02">
            <w:pPr>
              <w:jc w:val="left"/>
              <w:rPr>
                <w:rFonts w:eastAsiaTheme="minorEastAsia"/>
                <w:b/>
                <w:bCs/>
                <w:sz w:val="18"/>
                <w:szCs w:val="18"/>
              </w:rPr>
            </w:pPr>
          </w:p>
        </w:tc>
        <w:tc>
          <w:tcPr>
            <w:tcW w:w="1760" w:type="dxa"/>
            <w:vMerge/>
            <w:tcBorders>
              <w:left w:val="single" w:sz="4" w:space="0" w:color="auto"/>
              <w:right w:val="single" w:sz="4" w:space="0" w:color="auto"/>
            </w:tcBorders>
          </w:tcPr>
          <w:p w14:paraId="6951D789" w14:textId="77777777" w:rsidR="00332B02" w:rsidRPr="00332B02" w:rsidRDefault="00332B02" w:rsidP="00332B02">
            <w:pPr>
              <w:jc w:val="left"/>
              <w:rPr>
                <w:rFonts w:eastAsiaTheme="minorEastAsia"/>
                <w:sz w:val="18"/>
                <w:szCs w:val="18"/>
              </w:rPr>
            </w:pPr>
          </w:p>
        </w:tc>
        <w:tc>
          <w:tcPr>
            <w:tcW w:w="2402" w:type="dxa"/>
            <w:vMerge/>
            <w:tcBorders>
              <w:left w:val="single" w:sz="4" w:space="0" w:color="auto"/>
              <w:right w:val="single" w:sz="4" w:space="0" w:color="auto"/>
            </w:tcBorders>
          </w:tcPr>
          <w:p w14:paraId="03C6A24D"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5" w:type="dxa"/>
            <w:tcBorders>
              <w:top w:val="single" w:sz="4" w:space="0" w:color="auto"/>
              <w:left w:val="single" w:sz="4" w:space="0" w:color="auto"/>
              <w:bottom w:val="single" w:sz="4" w:space="0" w:color="auto"/>
              <w:right w:val="single" w:sz="4" w:space="0" w:color="auto"/>
            </w:tcBorders>
          </w:tcPr>
          <w:p w14:paraId="764D1D4A"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-emamektin</w:t>
            </w:r>
          </w:p>
        </w:tc>
        <w:tc>
          <w:tcPr>
            <w:tcW w:w="1984" w:type="dxa"/>
            <w:tcBorders>
              <w:top w:val="single" w:sz="4" w:space="0" w:color="auto"/>
              <w:left w:val="single" w:sz="4" w:space="0" w:color="auto"/>
              <w:bottom w:val="single" w:sz="4" w:space="0" w:color="auto"/>
              <w:right w:val="single" w:sz="4" w:space="0" w:color="auto"/>
            </w:tcBorders>
          </w:tcPr>
          <w:p w14:paraId="07699E5E" w14:textId="77777777" w:rsidR="00332B02" w:rsidRPr="00332B02" w:rsidRDefault="00332B02" w:rsidP="00332B02">
            <w:pPr>
              <w:jc w:val="left"/>
              <w:rPr>
                <w:rFonts w:eastAsiaTheme="minorEastAsia"/>
                <w:sz w:val="18"/>
                <w:szCs w:val="18"/>
              </w:rPr>
            </w:pPr>
            <w:r w:rsidRPr="00332B02">
              <w:rPr>
                <w:rFonts w:eastAsiaTheme="minorEastAsia"/>
                <w:sz w:val="18"/>
                <w:szCs w:val="18"/>
              </w:rPr>
              <w:t xml:space="preserve">Affirm </w:t>
            </w:r>
            <w:r w:rsidRPr="00332B02">
              <w:rPr>
                <w:rFonts w:eastAsiaTheme="minorEastAsia"/>
                <w:b/>
                <w:sz w:val="18"/>
                <w:szCs w:val="18"/>
              </w:rPr>
              <w:t xml:space="preserve"> </w:t>
            </w:r>
          </w:p>
        </w:tc>
        <w:tc>
          <w:tcPr>
            <w:tcW w:w="1439" w:type="dxa"/>
            <w:tcBorders>
              <w:top w:val="single" w:sz="4" w:space="0" w:color="auto"/>
              <w:left w:val="single" w:sz="4" w:space="0" w:color="auto"/>
              <w:bottom w:val="single" w:sz="4" w:space="0" w:color="auto"/>
              <w:right w:val="single" w:sz="4" w:space="0" w:color="auto"/>
            </w:tcBorders>
          </w:tcPr>
          <w:p w14:paraId="79ED20A3" w14:textId="77777777" w:rsidR="00332B02" w:rsidRPr="00332B02" w:rsidRDefault="00332B02" w:rsidP="00332B02">
            <w:pPr>
              <w:jc w:val="left"/>
              <w:rPr>
                <w:rFonts w:eastAsiaTheme="minorEastAsia"/>
                <w:sz w:val="18"/>
                <w:szCs w:val="18"/>
              </w:rPr>
            </w:pPr>
            <w:r w:rsidRPr="00332B02">
              <w:rPr>
                <w:rFonts w:eastAsiaTheme="minorEastAsia"/>
                <w:sz w:val="18"/>
                <w:szCs w:val="18"/>
              </w:rPr>
              <w:t>2 kg/ha</w:t>
            </w:r>
          </w:p>
        </w:tc>
        <w:tc>
          <w:tcPr>
            <w:tcW w:w="1177" w:type="dxa"/>
            <w:tcBorders>
              <w:top w:val="single" w:sz="4" w:space="0" w:color="auto"/>
              <w:left w:val="single" w:sz="4" w:space="0" w:color="auto"/>
              <w:bottom w:val="single" w:sz="4" w:space="0" w:color="auto"/>
              <w:right w:val="single" w:sz="4" w:space="0" w:color="auto"/>
            </w:tcBorders>
          </w:tcPr>
          <w:p w14:paraId="1909F8AA" w14:textId="77777777" w:rsidR="00332B02" w:rsidRPr="00332B02" w:rsidRDefault="00332B02" w:rsidP="00332B02">
            <w:pPr>
              <w:jc w:val="left"/>
              <w:rPr>
                <w:rFonts w:eastAsiaTheme="minorEastAsia"/>
                <w:sz w:val="18"/>
                <w:szCs w:val="18"/>
              </w:rPr>
            </w:pPr>
            <w:r w:rsidRPr="00332B02">
              <w:rPr>
                <w:rFonts w:eastAsiaTheme="minorEastAsia"/>
                <w:sz w:val="18"/>
                <w:szCs w:val="18"/>
              </w:rPr>
              <w:t>3</w:t>
            </w:r>
          </w:p>
        </w:tc>
        <w:tc>
          <w:tcPr>
            <w:tcW w:w="1870" w:type="dxa"/>
            <w:vMerge/>
            <w:tcBorders>
              <w:left w:val="single" w:sz="4" w:space="0" w:color="auto"/>
              <w:bottom w:val="single" w:sz="4" w:space="0" w:color="auto"/>
              <w:right w:val="single" w:sz="4" w:space="0" w:color="auto"/>
            </w:tcBorders>
          </w:tcPr>
          <w:p w14:paraId="2E955784" w14:textId="77777777" w:rsidR="00332B02" w:rsidRPr="00332B02" w:rsidRDefault="00332B02" w:rsidP="00332B02">
            <w:pPr>
              <w:jc w:val="left"/>
              <w:rPr>
                <w:rFonts w:eastAsiaTheme="minorEastAsia"/>
                <w:b/>
                <w:sz w:val="18"/>
                <w:szCs w:val="18"/>
              </w:rPr>
            </w:pPr>
          </w:p>
        </w:tc>
      </w:tr>
      <w:tr w:rsidR="00332B02" w:rsidRPr="00332B02" w14:paraId="189AB0F2" w14:textId="77777777" w:rsidTr="00332B02">
        <w:tc>
          <w:tcPr>
            <w:tcW w:w="1508" w:type="dxa"/>
            <w:vMerge/>
            <w:tcBorders>
              <w:left w:val="single" w:sz="4" w:space="0" w:color="auto"/>
              <w:right w:val="single" w:sz="4" w:space="0" w:color="auto"/>
            </w:tcBorders>
          </w:tcPr>
          <w:p w14:paraId="0C06224F" w14:textId="77777777" w:rsidR="00332B02" w:rsidRPr="00332B02" w:rsidRDefault="00332B02" w:rsidP="00332B02">
            <w:pPr>
              <w:jc w:val="left"/>
              <w:rPr>
                <w:rFonts w:eastAsiaTheme="minorEastAsia"/>
                <w:b/>
                <w:bCs/>
                <w:sz w:val="18"/>
                <w:szCs w:val="18"/>
              </w:rPr>
            </w:pPr>
          </w:p>
        </w:tc>
        <w:tc>
          <w:tcPr>
            <w:tcW w:w="1760" w:type="dxa"/>
            <w:vMerge/>
            <w:tcBorders>
              <w:left w:val="single" w:sz="4" w:space="0" w:color="auto"/>
              <w:right w:val="single" w:sz="4" w:space="0" w:color="auto"/>
            </w:tcBorders>
          </w:tcPr>
          <w:p w14:paraId="625EE73F" w14:textId="77777777" w:rsidR="00332B02" w:rsidRPr="00332B02" w:rsidRDefault="00332B02" w:rsidP="00332B02">
            <w:pPr>
              <w:jc w:val="left"/>
              <w:rPr>
                <w:rFonts w:eastAsiaTheme="minorEastAsia"/>
                <w:sz w:val="18"/>
                <w:szCs w:val="18"/>
              </w:rPr>
            </w:pPr>
          </w:p>
        </w:tc>
        <w:tc>
          <w:tcPr>
            <w:tcW w:w="2402" w:type="dxa"/>
            <w:vMerge/>
            <w:tcBorders>
              <w:left w:val="single" w:sz="4" w:space="0" w:color="auto"/>
              <w:right w:val="single" w:sz="4" w:space="0" w:color="auto"/>
            </w:tcBorders>
          </w:tcPr>
          <w:p w14:paraId="6DDA3EB7"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8455" w:type="dxa"/>
            <w:gridSpan w:val="5"/>
            <w:tcBorders>
              <w:top w:val="single" w:sz="4" w:space="0" w:color="auto"/>
              <w:left w:val="single" w:sz="4" w:space="0" w:color="auto"/>
              <w:bottom w:val="single" w:sz="4" w:space="0" w:color="auto"/>
              <w:right w:val="single" w:sz="4" w:space="0" w:color="auto"/>
            </w:tcBorders>
          </w:tcPr>
          <w:p w14:paraId="68A4E2B9" w14:textId="77777777" w:rsidR="00332B02" w:rsidRPr="00332B02" w:rsidRDefault="00332B02" w:rsidP="00332B02">
            <w:pPr>
              <w:jc w:val="left"/>
              <w:rPr>
                <w:rFonts w:eastAsiaTheme="minorEastAsia"/>
                <w:b/>
                <w:sz w:val="18"/>
                <w:szCs w:val="18"/>
              </w:rPr>
            </w:pPr>
            <w:r w:rsidRPr="00332B02">
              <w:rPr>
                <w:rFonts w:eastAsiaTheme="minorEastAsia"/>
                <w:b/>
                <w:sz w:val="18"/>
                <w:szCs w:val="18"/>
              </w:rPr>
              <w:t>PRIDELAVA V ZAŠČITENIH PROSTORIH</w:t>
            </w:r>
          </w:p>
        </w:tc>
      </w:tr>
      <w:tr w:rsidR="00332B02" w:rsidRPr="00332B02" w14:paraId="1EDD2A76" w14:textId="77777777" w:rsidTr="00332B02">
        <w:tc>
          <w:tcPr>
            <w:tcW w:w="1508" w:type="dxa"/>
            <w:vMerge/>
            <w:tcBorders>
              <w:left w:val="single" w:sz="4" w:space="0" w:color="auto"/>
              <w:right w:val="single" w:sz="4" w:space="0" w:color="auto"/>
            </w:tcBorders>
          </w:tcPr>
          <w:p w14:paraId="0182F04F" w14:textId="77777777" w:rsidR="00332B02" w:rsidRPr="00332B02" w:rsidRDefault="00332B02" w:rsidP="00332B02">
            <w:pPr>
              <w:jc w:val="left"/>
              <w:rPr>
                <w:rFonts w:eastAsiaTheme="minorEastAsia"/>
                <w:b/>
                <w:bCs/>
                <w:sz w:val="18"/>
                <w:szCs w:val="18"/>
              </w:rPr>
            </w:pPr>
          </w:p>
        </w:tc>
        <w:tc>
          <w:tcPr>
            <w:tcW w:w="1760" w:type="dxa"/>
            <w:vMerge/>
            <w:tcBorders>
              <w:left w:val="single" w:sz="4" w:space="0" w:color="auto"/>
              <w:right w:val="single" w:sz="4" w:space="0" w:color="auto"/>
            </w:tcBorders>
          </w:tcPr>
          <w:p w14:paraId="1749C99D" w14:textId="77777777" w:rsidR="00332B02" w:rsidRPr="00332B02" w:rsidRDefault="00332B02" w:rsidP="00332B02">
            <w:pPr>
              <w:jc w:val="left"/>
              <w:rPr>
                <w:rFonts w:eastAsiaTheme="minorEastAsia"/>
                <w:sz w:val="18"/>
                <w:szCs w:val="18"/>
              </w:rPr>
            </w:pPr>
          </w:p>
        </w:tc>
        <w:tc>
          <w:tcPr>
            <w:tcW w:w="2402" w:type="dxa"/>
            <w:vMerge/>
            <w:tcBorders>
              <w:left w:val="single" w:sz="4" w:space="0" w:color="auto"/>
              <w:right w:val="single" w:sz="4" w:space="0" w:color="auto"/>
            </w:tcBorders>
          </w:tcPr>
          <w:p w14:paraId="04C84762"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5" w:type="dxa"/>
            <w:tcBorders>
              <w:top w:val="single" w:sz="4" w:space="0" w:color="auto"/>
              <w:left w:val="single" w:sz="4" w:space="0" w:color="auto"/>
              <w:bottom w:val="single" w:sz="4" w:space="0" w:color="auto"/>
              <w:right w:val="single" w:sz="4" w:space="0" w:color="auto"/>
            </w:tcBorders>
          </w:tcPr>
          <w:p w14:paraId="12673430"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w:t>
            </w:r>
            <w:r w:rsidRPr="00332B02">
              <w:rPr>
                <w:rFonts w:eastAsiaTheme="minorEastAsia"/>
                <w:i/>
                <w:color w:val="000000"/>
                <w:sz w:val="18"/>
                <w:szCs w:val="18"/>
                <w:shd w:val="clear" w:color="auto" w:fill="FFFFFF"/>
              </w:rPr>
              <w:t>Bacillus thuringiensis</w:t>
            </w:r>
            <w:r w:rsidRPr="00332B02">
              <w:rPr>
                <w:rFonts w:eastAsiaTheme="minorEastAsia"/>
                <w:color w:val="000000"/>
                <w:sz w:val="18"/>
                <w:szCs w:val="18"/>
                <w:shd w:val="clear" w:color="auto" w:fill="FFFFFF"/>
              </w:rPr>
              <w:t xml:space="preserve"> var. aizawai</w:t>
            </w:r>
          </w:p>
        </w:tc>
        <w:tc>
          <w:tcPr>
            <w:tcW w:w="1984" w:type="dxa"/>
            <w:tcBorders>
              <w:top w:val="single" w:sz="4" w:space="0" w:color="auto"/>
              <w:left w:val="single" w:sz="4" w:space="0" w:color="auto"/>
              <w:bottom w:val="single" w:sz="4" w:space="0" w:color="auto"/>
              <w:right w:val="single" w:sz="4" w:space="0" w:color="auto"/>
            </w:tcBorders>
          </w:tcPr>
          <w:p w14:paraId="1C49CC66" w14:textId="77777777" w:rsidR="00332B02" w:rsidRPr="00332B02" w:rsidRDefault="00332B02" w:rsidP="00332B02">
            <w:pPr>
              <w:jc w:val="left"/>
              <w:rPr>
                <w:rFonts w:eastAsiaTheme="minorEastAsia"/>
                <w:b/>
                <w:sz w:val="18"/>
                <w:szCs w:val="18"/>
              </w:rPr>
            </w:pPr>
            <w:r w:rsidRPr="00332B02">
              <w:rPr>
                <w:rFonts w:eastAsiaTheme="minorEastAsia"/>
                <w:sz w:val="18"/>
                <w:szCs w:val="18"/>
              </w:rPr>
              <w:t>Agree WG</w:t>
            </w:r>
            <w:r w:rsidRPr="00332B02">
              <w:rPr>
                <w:rFonts w:eastAsiaTheme="minorEastAsia"/>
                <w:b/>
                <w:sz w:val="18"/>
                <w:szCs w:val="18"/>
              </w:rPr>
              <w:t>*1</w:t>
            </w:r>
          </w:p>
        </w:tc>
        <w:tc>
          <w:tcPr>
            <w:tcW w:w="1439" w:type="dxa"/>
            <w:tcBorders>
              <w:top w:val="single" w:sz="4" w:space="0" w:color="auto"/>
              <w:left w:val="single" w:sz="4" w:space="0" w:color="auto"/>
              <w:bottom w:val="single" w:sz="4" w:space="0" w:color="auto"/>
              <w:right w:val="single" w:sz="4" w:space="0" w:color="auto"/>
            </w:tcBorders>
          </w:tcPr>
          <w:p w14:paraId="563334AA" w14:textId="77777777" w:rsidR="00332B02" w:rsidRPr="00332B02" w:rsidRDefault="00332B02" w:rsidP="00332B02">
            <w:pPr>
              <w:jc w:val="left"/>
              <w:rPr>
                <w:rFonts w:eastAsiaTheme="minorEastAsia"/>
                <w:sz w:val="18"/>
                <w:szCs w:val="18"/>
              </w:rPr>
            </w:pPr>
            <w:r w:rsidRPr="00332B02">
              <w:rPr>
                <w:rFonts w:eastAsiaTheme="minorEastAsia"/>
                <w:sz w:val="18"/>
                <w:szCs w:val="18"/>
              </w:rPr>
              <w:t>0,5-1 kg/ha</w:t>
            </w:r>
          </w:p>
        </w:tc>
        <w:tc>
          <w:tcPr>
            <w:tcW w:w="1177" w:type="dxa"/>
            <w:tcBorders>
              <w:top w:val="single" w:sz="4" w:space="0" w:color="auto"/>
              <w:left w:val="single" w:sz="4" w:space="0" w:color="auto"/>
              <w:bottom w:val="single" w:sz="4" w:space="0" w:color="auto"/>
              <w:right w:val="single" w:sz="4" w:space="0" w:color="auto"/>
            </w:tcBorders>
          </w:tcPr>
          <w:p w14:paraId="05784A85" w14:textId="77777777" w:rsidR="00332B02" w:rsidRPr="00332B02" w:rsidRDefault="00332B02" w:rsidP="00332B02">
            <w:pPr>
              <w:jc w:val="left"/>
              <w:rPr>
                <w:rFonts w:eastAsiaTheme="minorEastAsia"/>
                <w:sz w:val="18"/>
                <w:szCs w:val="18"/>
              </w:rPr>
            </w:pPr>
            <w:r w:rsidRPr="00332B02">
              <w:rPr>
                <w:rFonts w:eastAsiaTheme="minorEastAsia"/>
                <w:sz w:val="18"/>
                <w:szCs w:val="18"/>
              </w:rPr>
              <w:t>ni potrebna</w:t>
            </w:r>
          </w:p>
        </w:tc>
        <w:tc>
          <w:tcPr>
            <w:tcW w:w="1870" w:type="dxa"/>
            <w:vMerge w:val="restart"/>
            <w:tcBorders>
              <w:top w:val="single" w:sz="4" w:space="0" w:color="auto"/>
              <w:left w:val="single" w:sz="4" w:space="0" w:color="auto"/>
              <w:right w:val="single" w:sz="4" w:space="0" w:color="auto"/>
            </w:tcBorders>
          </w:tcPr>
          <w:p w14:paraId="72CF898F" w14:textId="77777777" w:rsidR="00332B02" w:rsidRPr="00332B02" w:rsidRDefault="00332B02" w:rsidP="00332B02">
            <w:pPr>
              <w:jc w:val="left"/>
              <w:rPr>
                <w:rFonts w:eastAsiaTheme="minorEastAsia"/>
                <w:b/>
                <w:sz w:val="18"/>
                <w:szCs w:val="18"/>
              </w:rPr>
            </w:pPr>
            <w:r w:rsidRPr="00332B02">
              <w:rPr>
                <w:rFonts w:eastAsiaTheme="minorEastAsia"/>
                <w:b/>
                <w:sz w:val="18"/>
                <w:szCs w:val="18"/>
              </w:rPr>
              <w:t>*1  30.04.2022</w:t>
            </w:r>
          </w:p>
        </w:tc>
      </w:tr>
      <w:tr w:rsidR="00332B02" w:rsidRPr="00332B02" w14:paraId="71A4D9FC" w14:textId="77777777" w:rsidTr="00332B02">
        <w:tc>
          <w:tcPr>
            <w:tcW w:w="1508" w:type="dxa"/>
            <w:vMerge/>
            <w:tcBorders>
              <w:left w:val="single" w:sz="4" w:space="0" w:color="auto"/>
              <w:right w:val="single" w:sz="4" w:space="0" w:color="auto"/>
            </w:tcBorders>
          </w:tcPr>
          <w:p w14:paraId="25B2BFEB" w14:textId="77777777" w:rsidR="00332B02" w:rsidRPr="00332B02" w:rsidRDefault="00332B02" w:rsidP="00332B02">
            <w:pPr>
              <w:jc w:val="left"/>
              <w:rPr>
                <w:rFonts w:eastAsiaTheme="minorEastAsia"/>
                <w:b/>
                <w:bCs/>
                <w:sz w:val="18"/>
                <w:szCs w:val="18"/>
              </w:rPr>
            </w:pPr>
          </w:p>
        </w:tc>
        <w:tc>
          <w:tcPr>
            <w:tcW w:w="1760" w:type="dxa"/>
            <w:vMerge/>
            <w:tcBorders>
              <w:left w:val="single" w:sz="4" w:space="0" w:color="auto"/>
              <w:right w:val="single" w:sz="4" w:space="0" w:color="auto"/>
            </w:tcBorders>
          </w:tcPr>
          <w:p w14:paraId="5579660C" w14:textId="77777777" w:rsidR="00332B02" w:rsidRPr="00332B02" w:rsidRDefault="00332B02" w:rsidP="00332B02">
            <w:pPr>
              <w:jc w:val="left"/>
              <w:rPr>
                <w:rFonts w:eastAsiaTheme="minorEastAsia"/>
                <w:sz w:val="18"/>
                <w:szCs w:val="18"/>
              </w:rPr>
            </w:pPr>
          </w:p>
        </w:tc>
        <w:tc>
          <w:tcPr>
            <w:tcW w:w="2402" w:type="dxa"/>
            <w:vMerge/>
            <w:tcBorders>
              <w:left w:val="single" w:sz="4" w:space="0" w:color="auto"/>
              <w:right w:val="single" w:sz="4" w:space="0" w:color="auto"/>
            </w:tcBorders>
          </w:tcPr>
          <w:p w14:paraId="2D4CC5BC"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5" w:type="dxa"/>
            <w:tcBorders>
              <w:top w:val="single" w:sz="4" w:space="0" w:color="auto"/>
              <w:left w:val="single" w:sz="4" w:space="0" w:color="auto"/>
              <w:bottom w:val="single" w:sz="4" w:space="0" w:color="auto"/>
              <w:right w:val="single" w:sz="4" w:space="0" w:color="auto"/>
            </w:tcBorders>
          </w:tcPr>
          <w:p w14:paraId="754A7BEF"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w:t>
            </w:r>
            <w:r w:rsidRPr="00332B02">
              <w:rPr>
                <w:rFonts w:eastAsiaTheme="minorEastAsia"/>
                <w:i/>
                <w:color w:val="000000"/>
                <w:sz w:val="18"/>
                <w:szCs w:val="18"/>
                <w:shd w:val="clear" w:color="auto" w:fill="FFFFFF"/>
              </w:rPr>
              <w:t>Bacillus thuringiensis</w:t>
            </w:r>
            <w:r w:rsidRPr="00332B02">
              <w:rPr>
                <w:rFonts w:eastAsiaTheme="minorEastAsia"/>
                <w:color w:val="000000"/>
                <w:sz w:val="18"/>
                <w:szCs w:val="18"/>
                <w:shd w:val="clear" w:color="auto" w:fill="FFFFFF"/>
              </w:rPr>
              <w:t xml:space="preserve"> var. kurstaki</w:t>
            </w:r>
          </w:p>
        </w:tc>
        <w:tc>
          <w:tcPr>
            <w:tcW w:w="1984" w:type="dxa"/>
            <w:tcBorders>
              <w:top w:val="single" w:sz="4" w:space="0" w:color="auto"/>
              <w:left w:val="single" w:sz="4" w:space="0" w:color="auto"/>
              <w:bottom w:val="single" w:sz="4" w:space="0" w:color="auto"/>
              <w:right w:val="single" w:sz="4" w:space="0" w:color="auto"/>
            </w:tcBorders>
          </w:tcPr>
          <w:p w14:paraId="45817A55" w14:textId="77777777" w:rsidR="00332B02" w:rsidRPr="00332B02" w:rsidRDefault="00332B02" w:rsidP="00332B02">
            <w:pPr>
              <w:jc w:val="left"/>
              <w:rPr>
                <w:rFonts w:eastAsiaTheme="minorEastAsia"/>
                <w:sz w:val="18"/>
                <w:szCs w:val="18"/>
              </w:rPr>
            </w:pPr>
            <w:r w:rsidRPr="00332B02">
              <w:rPr>
                <w:rFonts w:eastAsiaTheme="minorEastAsia"/>
                <w:sz w:val="18"/>
                <w:szCs w:val="18"/>
              </w:rPr>
              <w:t>Delfin WG</w:t>
            </w:r>
          </w:p>
        </w:tc>
        <w:tc>
          <w:tcPr>
            <w:tcW w:w="1439" w:type="dxa"/>
            <w:tcBorders>
              <w:top w:val="single" w:sz="4" w:space="0" w:color="auto"/>
              <w:left w:val="single" w:sz="4" w:space="0" w:color="auto"/>
              <w:bottom w:val="single" w:sz="4" w:space="0" w:color="auto"/>
              <w:right w:val="single" w:sz="4" w:space="0" w:color="auto"/>
            </w:tcBorders>
          </w:tcPr>
          <w:p w14:paraId="133EE81F" w14:textId="77777777" w:rsidR="00332B02" w:rsidRPr="00332B02" w:rsidRDefault="00332B02" w:rsidP="00332B02">
            <w:pPr>
              <w:jc w:val="left"/>
              <w:rPr>
                <w:rFonts w:eastAsiaTheme="minorEastAsia"/>
                <w:sz w:val="18"/>
                <w:szCs w:val="18"/>
              </w:rPr>
            </w:pPr>
            <w:r w:rsidRPr="00332B02">
              <w:rPr>
                <w:rFonts w:eastAsiaTheme="minorEastAsia"/>
                <w:sz w:val="18"/>
                <w:szCs w:val="18"/>
              </w:rPr>
              <w:t>0,75 kg/ha</w:t>
            </w:r>
          </w:p>
          <w:p w14:paraId="6F5BAD8C" w14:textId="77777777" w:rsidR="00332B02" w:rsidRPr="00332B02" w:rsidRDefault="00332B02" w:rsidP="00332B02">
            <w:pPr>
              <w:jc w:val="left"/>
              <w:rPr>
                <w:rFonts w:eastAsiaTheme="minorEastAsia"/>
                <w:sz w:val="18"/>
                <w:szCs w:val="18"/>
              </w:rPr>
            </w:pPr>
          </w:p>
        </w:tc>
        <w:tc>
          <w:tcPr>
            <w:tcW w:w="1177" w:type="dxa"/>
            <w:tcBorders>
              <w:top w:val="single" w:sz="4" w:space="0" w:color="auto"/>
              <w:left w:val="single" w:sz="4" w:space="0" w:color="auto"/>
              <w:bottom w:val="single" w:sz="4" w:space="0" w:color="auto"/>
              <w:right w:val="single" w:sz="4" w:space="0" w:color="auto"/>
            </w:tcBorders>
          </w:tcPr>
          <w:p w14:paraId="2B1DCE38" w14:textId="77777777" w:rsidR="00332B02" w:rsidRPr="00332B02" w:rsidRDefault="00332B02" w:rsidP="00332B02">
            <w:pPr>
              <w:jc w:val="left"/>
              <w:rPr>
                <w:rFonts w:eastAsiaTheme="minorEastAsia"/>
                <w:sz w:val="18"/>
                <w:szCs w:val="18"/>
              </w:rPr>
            </w:pPr>
            <w:r w:rsidRPr="00332B02">
              <w:rPr>
                <w:rFonts w:eastAsiaTheme="minorEastAsia"/>
                <w:sz w:val="18"/>
                <w:szCs w:val="18"/>
              </w:rPr>
              <w:t>ni potrebna</w:t>
            </w:r>
          </w:p>
          <w:p w14:paraId="317D05A6"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bottom w:val="single" w:sz="4" w:space="0" w:color="auto"/>
              <w:right w:val="single" w:sz="4" w:space="0" w:color="auto"/>
            </w:tcBorders>
          </w:tcPr>
          <w:p w14:paraId="244E79D6" w14:textId="77777777" w:rsidR="00332B02" w:rsidRPr="00332B02" w:rsidRDefault="00332B02" w:rsidP="00332B02">
            <w:pPr>
              <w:jc w:val="left"/>
              <w:rPr>
                <w:rFonts w:eastAsiaTheme="minorEastAsia"/>
                <w:b/>
                <w:sz w:val="18"/>
                <w:szCs w:val="18"/>
              </w:rPr>
            </w:pPr>
          </w:p>
        </w:tc>
      </w:tr>
      <w:tr w:rsidR="00332B02" w:rsidRPr="00332B02" w14:paraId="45A4EB96" w14:textId="77777777" w:rsidTr="00332B02">
        <w:tc>
          <w:tcPr>
            <w:tcW w:w="1508" w:type="dxa"/>
            <w:vMerge/>
            <w:tcBorders>
              <w:left w:val="single" w:sz="4" w:space="0" w:color="auto"/>
              <w:right w:val="single" w:sz="4" w:space="0" w:color="auto"/>
            </w:tcBorders>
          </w:tcPr>
          <w:p w14:paraId="5C4B912E" w14:textId="77777777" w:rsidR="00332B02" w:rsidRPr="00332B02" w:rsidRDefault="00332B02" w:rsidP="00332B02">
            <w:pPr>
              <w:jc w:val="left"/>
              <w:rPr>
                <w:rFonts w:eastAsiaTheme="minorEastAsia"/>
                <w:b/>
                <w:bCs/>
                <w:sz w:val="18"/>
                <w:szCs w:val="18"/>
              </w:rPr>
            </w:pPr>
          </w:p>
        </w:tc>
        <w:tc>
          <w:tcPr>
            <w:tcW w:w="1760" w:type="dxa"/>
            <w:vMerge/>
            <w:tcBorders>
              <w:left w:val="single" w:sz="4" w:space="0" w:color="auto"/>
              <w:right w:val="single" w:sz="4" w:space="0" w:color="auto"/>
            </w:tcBorders>
          </w:tcPr>
          <w:p w14:paraId="5A0D7CA2" w14:textId="77777777" w:rsidR="00332B02" w:rsidRPr="00332B02" w:rsidRDefault="00332B02" w:rsidP="00332B02">
            <w:pPr>
              <w:jc w:val="left"/>
              <w:rPr>
                <w:rFonts w:eastAsiaTheme="minorEastAsia"/>
                <w:sz w:val="18"/>
                <w:szCs w:val="18"/>
              </w:rPr>
            </w:pPr>
          </w:p>
        </w:tc>
        <w:tc>
          <w:tcPr>
            <w:tcW w:w="2402" w:type="dxa"/>
            <w:vMerge/>
            <w:tcBorders>
              <w:left w:val="single" w:sz="4" w:space="0" w:color="auto"/>
              <w:right w:val="single" w:sz="4" w:space="0" w:color="auto"/>
            </w:tcBorders>
          </w:tcPr>
          <w:p w14:paraId="52733468"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8455" w:type="dxa"/>
            <w:gridSpan w:val="5"/>
            <w:tcBorders>
              <w:top w:val="single" w:sz="4" w:space="0" w:color="auto"/>
              <w:left w:val="single" w:sz="4" w:space="0" w:color="auto"/>
              <w:bottom w:val="single" w:sz="4" w:space="0" w:color="auto"/>
              <w:right w:val="single" w:sz="4" w:space="0" w:color="auto"/>
            </w:tcBorders>
          </w:tcPr>
          <w:p w14:paraId="28AE66A7" w14:textId="77777777" w:rsidR="00332B02" w:rsidRPr="00332B02" w:rsidRDefault="00332B02" w:rsidP="00332B02">
            <w:pPr>
              <w:jc w:val="left"/>
              <w:rPr>
                <w:rFonts w:eastAsiaTheme="minorEastAsia"/>
                <w:b/>
                <w:sz w:val="18"/>
                <w:szCs w:val="18"/>
              </w:rPr>
            </w:pPr>
            <w:r w:rsidRPr="00332B02">
              <w:rPr>
                <w:rFonts w:eastAsiaTheme="minorEastAsia"/>
                <w:b/>
                <w:sz w:val="18"/>
                <w:szCs w:val="18"/>
              </w:rPr>
              <w:t>PRIDELAVA NA PROSTEM</w:t>
            </w:r>
          </w:p>
        </w:tc>
      </w:tr>
      <w:tr w:rsidR="00332B02" w:rsidRPr="00332B02" w14:paraId="02441686" w14:textId="77777777" w:rsidTr="00332B02">
        <w:tc>
          <w:tcPr>
            <w:tcW w:w="1508" w:type="dxa"/>
            <w:vMerge/>
            <w:tcBorders>
              <w:left w:val="single" w:sz="4" w:space="0" w:color="auto"/>
              <w:right w:val="single" w:sz="4" w:space="0" w:color="auto"/>
            </w:tcBorders>
          </w:tcPr>
          <w:p w14:paraId="62EEA7F1" w14:textId="77777777" w:rsidR="00332B02" w:rsidRPr="00332B02" w:rsidRDefault="00332B02" w:rsidP="00332B02">
            <w:pPr>
              <w:jc w:val="left"/>
              <w:rPr>
                <w:rFonts w:eastAsiaTheme="minorEastAsia"/>
                <w:b/>
                <w:bCs/>
                <w:sz w:val="18"/>
                <w:szCs w:val="18"/>
              </w:rPr>
            </w:pPr>
          </w:p>
        </w:tc>
        <w:tc>
          <w:tcPr>
            <w:tcW w:w="1760" w:type="dxa"/>
            <w:vMerge/>
            <w:tcBorders>
              <w:left w:val="single" w:sz="4" w:space="0" w:color="auto"/>
              <w:right w:val="single" w:sz="4" w:space="0" w:color="auto"/>
            </w:tcBorders>
          </w:tcPr>
          <w:p w14:paraId="78ADA935" w14:textId="77777777" w:rsidR="00332B02" w:rsidRPr="00332B02" w:rsidRDefault="00332B02" w:rsidP="00332B02">
            <w:pPr>
              <w:jc w:val="left"/>
              <w:rPr>
                <w:rFonts w:eastAsiaTheme="minorEastAsia"/>
                <w:sz w:val="18"/>
                <w:szCs w:val="18"/>
              </w:rPr>
            </w:pPr>
          </w:p>
        </w:tc>
        <w:tc>
          <w:tcPr>
            <w:tcW w:w="2402" w:type="dxa"/>
            <w:vMerge/>
            <w:tcBorders>
              <w:left w:val="single" w:sz="4" w:space="0" w:color="auto"/>
              <w:right w:val="single" w:sz="4" w:space="0" w:color="auto"/>
            </w:tcBorders>
          </w:tcPr>
          <w:p w14:paraId="39413C3B"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5" w:type="dxa"/>
            <w:tcBorders>
              <w:top w:val="single" w:sz="4" w:space="0" w:color="auto"/>
              <w:left w:val="single" w:sz="4" w:space="0" w:color="auto"/>
              <w:bottom w:val="single" w:sz="4" w:space="0" w:color="auto"/>
              <w:right w:val="single" w:sz="4" w:space="0" w:color="auto"/>
            </w:tcBorders>
          </w:tcPr>
          <w:p w14:paraId="16B08584"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-lambda – cihalotrin</w:t>
            </w:r>
          </w:p>
        </w:tc>
        <w:tc>
          <w:tcPr>
            <w:tcW w:w="1984" w:type="dxa"/>
            <w:tcBorders>
              <w:top w:val="single" w:sz="4" w:space="0" w:color="auto"/>
              <w:left w:val="single" w:sz="4" w:space="0" w:color="auto"/>
              <w:bottom w:val="single" w:sz="4" w:space="0" w:color="auto"/>
              <w:right w:val="single" w:sz="4" w:space="0" w:color="auto"/>
            </w:tcBorders>
          </w:tcPr>
          <w:p w14:paraId="0CFEE9E1" w14:textId="77777777" w:rsidR="00332B02" w:rsidRPr="00332B02" w:rsidRDefault="00332B02" w:rsidP="00332B02">
            <w:pPr>
              <w:jc w:val="left"/>
              <w:rPr>
                <w:rFonts w:eastAsiaTheme="minorEastAsia"/>
                <w:sz w:val="18"/>
                <w:szCs w:val="18"/>
              </w:rPr>
            </w:pPr>
            <w:r w:rsidRPr="00332B02">
              <w:rPr>
                <w:rFonts w:eastAsiaTheme="minorEastAsia"/>
                <w:sz w:val="18"/>
                <w:szCs w:val="18"/>
              </w:rPr>
              <w:t xml:space="preserve">Karate zeon 5 CS </w:t>
            </w:r>
            <w:r w:rsidRPr="00332B02">
              <w:rPr>
                <w:rFonts w:eastAsiaTheme="minorEastAsia"/>
                <w:b/>
                <w:sz w:val="18"/>
                <w:szCs w:val="18"/>
              </w:rPr>
              <w:t>*2</w:t>
            </w:r>
          </w:p>
        </w:tc>
        <w:tc>
          <w:tcPr>
            <w:tcW w:w="1439" w:type="dxa"/>
            <w:tcBorders>
              <w:top w:val="single" w:sz="4" w:space="0" w:color="auto"/>
              <w:left w:val="single" w:sz="4" w:space="0" w:color="auto"/>
              <w:bottom w:val="single" w:sz="4" w:space="0" w:color="auto"/>
              <w:right w:val="single" w:sz="4" w:space="0" w:color="auto"/>
            </w:tcBorders>
          </w:tcPr>
          <w:p w14:paraId="2A5F16CF" w14:textId="77777777" w:rsidR="00332B02" w:rsidRPr="00332B02" w:rsidRDefault="00332B02" w:rsidP="00332B02">
            <w:pPr>
              <w:jc w:val="left"/>
              <w:rPr>
                <w:rFonts w:eastAsiaTheme="minorEastAsia"/>
                <w:sz w:val="18"/>
                <w:szCs w:val="18"/>
              </w:rPr>
            </w:pPr>
            <w:r w:rsidRPr="00332B02">
              <w:rPr>
                <w:rFonts w:eastAsiaTheme="minorEastAsia"/>
                <w:sz w:val="18"/>
                <w:szCs w:val="18"/>
              </w:rPr>
              <w:t>0,15 l/ha</w:t>
            </w:r>
          </w:p>
        </w:tc>
        <w:tc>
          <w:tcPr>
            <w:tcW w:w="1177" w:type="dxa"/>
            <w:tcBorders>
              <w:top w:val="single" w:sz="4" w:space="0" w:color="auto"/>
              <w:left w:val="single" w:sz="4" w:space="0" w:color="auto"/>
              <w:bottom w:val="single" w:sz="4" w:space="0" w:color="auto"/>
              <w:right w:val="single" w:sz="4" w:space="0" w:color="auto"/>
            </w:tcBorders>
          </w:tcPr>
          <w:p w14:paraId="1CFAD446" w14:textId="77777777" w:rsidR="00332B02" w:rsidRPr="00332B02" w:rsidRDefault="00332B02" w:rsidP="00332B02">
            <w:pPr>
              <w:jc w:val="left"/>
              <w:rPr>
                <w:rFonts w:eastAsiaTheme="minorEastAsia"/>
                <w:sz w:val="18"/>
                <w:szCs w:val="18"/>
              </w:rPr>
            </w:pPr>
            <w:r w:rsidRPr="00332B02">
              <w:rPr>
                <w:rFonts w:eastAsiaTheme="minorEastAsia"/>
                <w:sz w:val="18"/>
                <w:szCs w:val="18"/>
              </w:rPr>
              <w:t>3</w:t>
            </w:r>
          </w:p>
        </w:tc>
        <w:tc>
          <w:tcPr>
            <w:tcW w:w="1870" w:type="dxa"/>
            <w:tcBorders>
              <w:top w:val="single" w:sz="4" w:space="0" w:color="auto"/>
              <w:left w:val="single" w:sz="4" w:space="0" w:color="auto"/>
              <w:bottom w:val="single" w:sz="4" w:space="0" w:color="auto"/>
              <w:right w:val="single" w:sz="4" w:space="0" w:color="auto"/>
            </w:tcBorders>
          </w:tcPr>
          <w:p w14:paraId="5DAE496F" w14:textId="77777777" w:rsidR="00332B02" w:rsidRPr="00332B02" w:rsidRDefault="00332B02" w:rsidP="00332B02">
            <w:pPr>
              <w:jc w:val="left"/>
              <w:rPr>
                <w:rFonts w:eastAsiaTheme="minorEastAsia"/>
                <w:b/>
                <w:sz w:val="18"/>
                <w:szCs w:val="18"/>
              </w:rPr>
            </w:pPr>
          </w:p>
        </w:tc>
      </w:tr>
      <w:tr w:rsidR="00332B02" w:rsidRPr="00332B02" w14:paraId="06254C39" w14:textId="77777777" w:rsidTr="00332B02">
        <w:tc>
          <w:tcPr>
            <w:tcW w:w="1508" w:type="dxa"/>
            <w:vMerge w:val="restart"/>
            <w:tcBorders>
              <w:top w:val="single" w:sz="4" w:space="0" w:color="auto"/>
              <w:left w:val="single" w:sz="4" w:space="0" w:color="auto"/>
              <w:right w:val="single" w:sz="4" w:space="0" w:color="auto"/>
            </w:tcBorders>
          </w:tcPr>
          <w:p w14:paraId="0920B513" w14:textId="77777777" w:rsidR="00332B02" w:rsidRPr="00332B02" w:rsidRDefault="00332B02" w:rsidP="00332B02">
            <w:pPr>
              <w:jc w:val="left"/>
              <w:rPr>
                <w:rFonts w:eastAsiaTheme="minorEastAsia"/>
                <w:sz w:val="18"/>
                <w:szCs w:val="18"/>
              </w:rPr>
            </w:pPr>
            <w:r w:rsidRPr="00332B02">
              <w:rPr>
                <w:rFonts w:eastAsiaTheme="minorEastAsia"/>
                <w:b/>
                <w:sz w:val="18"/>
                <w:szCs w:val="18"/>
              </w:rPr>
              <w:t>Paradižnikov molj</w:t>
            </w:r>
            <w:r w:rsidRPr="00332B02">
              <w:rPr>
                <w:rFonts w:eastAsiaTheme="minorEastAsia"/>
                <w:sz w:val="18"/>
                <w:szCs w:val="18"/>
              </w:rPr>
              <w:t xml:space="preserve"> </w:t>
            </w:r>
          </w:p>
          <w:p w14:paraId="46CF5BB1" w14:textId="77777777" w:rsidR="00332B02" w:rsidRPr="00332B02" w:rsidRDefault="00332B02" w:rsidP="00332B02">
            <w:pPr>
              <w:jc w:val="left"/>
              <w:rPr>
                <w:rFonts w:eastAsiaTheme="minorEastAsia"/>
                <w:b/>
                <w:sz w:val="18"/>
                <w:szCs w:val="18"/>
              </w:rPr>
            </w:pPr>
            <w:r w:rsidRPr="00332B02">
              <w:rPr>
                <w:rFonts w:eastAsiaTheme="minorEastAsia"/>
                <w:i/>
                <w:sz w:val="18"/>
                <w:szCs w:val="18"/>
              </w:rPr>
              <w:t>Tuta absoluta</w:t>
            </w:r>
          </w:p>
        </w:tc>
        <w:tc>
          <w:tcPr>
            <w:tcW w:w="4162" w:type="dxa"/>
            <w:gridSpan w:val="2"/>
            <w:vMerge w:val="restart"/>
            <w:tcBorders>
              <w:top w:val="single" w:sz="4" w:space="0" w:color="auto"/>
              <w:left w:val="single" w:sz="4" w:space="0" w:color="auto"/>
              <w:right w:val="single" w:sz="4" w:space="0" w:color="auto"/>
            </w:tcBorders>
          </w:tcPr>
          <w:p w14:paraId="1BFD7234" w14:textId="77777777" w:rsidR="00332B02" w:rsidRPr="00332B02" w:rsidRDefault="00332B02" w:rsidP="00332B02">
            <w:pPr>
              <w:rPr>
                <w:rFonts w:eastAsiaTheme="minorEastAsia"/>
                <w:sz w:val="18"/>
                <w:szCs w:val="18"/>
              </w:rPr>
            </w:pPr>
            <w:r w:rsidRPr="00332B02">
              <w:rPr>
                <w:rFonts w:eastAsiaTheme="minorEastAsia"/>
                <w:sz w:val="18"/>
                <w:szCs w:val="18"/>
              </w:rPr>
              <w:t xml:space="preserve">Primarni gostitelj je paradižnik, lahko pa napada tudi krompir ter ostale vrste razhudnikovk. Kjer raste paradižnik skozi vse leto, doseže tudi 10 - 12 generacij na leto. Gospodarsko pomembna stopnja razvoja so ličinke, ki lahko v zelo kratkem času povzročijo neizmerno škodo z navrtavanjem plodov. Ličinke se takoj pričnejo hraniti na plodovih paradižnika, steblu in listih, kjer povzročajo značilne izvrtine in galerije. Izvrtine v plodovih so pogosto vstopna mesta za sekundarne patogene. Paradižnikov molj lahko prezimi v obliki jajčec, bube ali odrasle žuželke. Škodljivca pa lahko vnesemo tudi z embalažo. </w:t>
            </w:r>
          </w:p>
          <w:p w14:paraId="6513086F" w14:textId="77777777" w:rsidR="00332B02" w:rsidRPr="00332B02" w:rsidRDefault="00332B02" w:rsidP="00332B02">
            <w:pPr>
              <w:rPr>
                <w:rFonts w:eastAsiaTheme="minorEastAsia"/>
                <w:sz w:val="18"/>
                <w:szCs w:val="18"/>
              </w:rPr>
            </w:pPr>
            <w:r w:rsidRPr="00332B02">
              <w:rPr>
                <w:rFonts w:eastAsiaTheme="minorEastAsia"/>
                <w:sz w:val="18"/>
                <w:szCs w:val="18"/>
              </w:rPr>
              <w:t>Doslej so škodo opazili predvsem na Primorskem.</w:t>
            </w:r>
          </w:p>
          <w:p w14:paraId="26377879" w14:textId="77777777" w:rsidR="00332B02" w:rsidRPr="00332B02" w:rsidRDefault="00332B02" w:rsidP="00332B02">
            <w:pPr>
              <w:tabs>
                <w:tab w:val="left" w:pos="34"/>
              </w:tabs>
              <w:ind w:right="-50"/>
              <w:rPr>
                <w:rFonts w:eastAsiaTheme="minorEastAsia"/>
                <w:color w:val="000000"/>
                <w:sz w:val="16"/>
                <w:szCs w:val="16"/>
                <w:shd w:val="clear" w:color="auto" w:fill="FFFFFF"/>
              </w:rPr>
            </w:pPr>
          </w:p>
        </w:tc>
        <w:tc>
          <w:tcPr>
            <w:tcW w:w="8455" w:type="dxa"/>
            <w:gridSpan w:val="5"/>
            <w:tcBorders>
              <w:top w:val="single" w:sz="4" w:space="0" w:color="auto"/>
              <w:left w:val="single" w:sz="4" w:space="0" w:color="auto"/>
              <w:bottom w:val="single" w:sz="4" w:space="0" w:color="auto"/>
              <w:right w:val="single" w:sz="4" w:space="0" w:color="auto"/>
            </w:tcBorders>
          </w:tcPr>
          <w:p w14:paraId="39156DE2" w14:textId="77777777" w:rsidR="00332B02" w:rsidRPr="00332B02" w:rsidRDefault="00332B02" w:rsidP="00332B02">
            <w:pPr>
              <w:jc w:val="left"/>
              <w:rPr>
                <w:rFonts w:eastAsiaTheme="minorEastAsia"/>
                <w:b/>
                <w:sz w:val="18"/>
                <w:szCs w:val="18"/>
              </w:rPr>
            </w:pPr>
            <w:r w:rsidRPr="00332B02">
              <w:rPr>
                <w:rFonts w:eastAsiaTheme="minorEastAsia"/>
                <w:b/>
                <w:sz w:val="18"/>
                <w:szCs w:val="18"/>
              </w:rPr>
              <w:t>PRIDELAVA NA PROSTEM IN V ZAŠČITENIH PROSTORIH</w:t>
            </w:r>
          </w:p>
        </w:tc>
      </w:tr>
      <w:tr w:rsidR="00332B02" w:rsidRPr="00332B02" w14:paraId="7E3B594B" w14:textId="77777777" w:rsidTr="00332B02">
        <w:tc>
          <w:tcPr>
            <w:tcW w:w="1508" w:type="dxa"/>
            <w:vMerge/>
            <w:tcBorders>
              <w:left w:val="single" w:sz="4" w:space="0" w:color="auto"/>
              <w:right w:val="single" w:sz="4" w:space="0" w:color="auto"/>
            </w:tcBorders>
          </w:tcPr>
          <w:p w14:paraId="5FE9E75E" w14:textId="77777777" w:rsidR="00332B02" w:rsidRPr="00332B02" w:rsidRDefault="00332B02" w:rsidP="00332B02">
            <w:pPr>
              <w:jc w:val="left"/>
              <w:rPr>
                <w:rFonts w:eastAsiaTheme="minorEastAsia"/>
                <w:b/>
                <w:sz w:val="18"/>
                <w:szCs w:val="18"/>
              </w:rPr>
            </w:pPr>
          </w:p>
        </w:tc>
        <w:tc>
          <w:tcPr>
            <w:tcW w:w="4162" w:type="dxa"/>
            <w:gridSpan w:val="2"/>
            <w:vMerge/>
            <w:tcBorders>
              <w:left w:val="single" w:sz="4" w:space="0" w:color="auto"/>
              <w:right w:val="single" w:sz="4" w:space="0" w:color="auto"/>
            </w:tcBorders>
          </w:tcPr>
          <w:p w14:paraId="2B5DF7FC"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5" w:type="dxa"/>
            <w:tcBorders>
              <w:top w:val="single" w:sz="4" w:space="0" w:color="auto"/>
              <w:left w:val="single" w:sz="4" w:space="0" w:color="auto"/>
              <w:bottom w:val="single" w:sz="4" w:space="0" w:color="auto"/>
              <w:right w:val="single" w:sz="4" w:space="0" w:color="auto"/>
            </w:tcBorders>
          </w:tcPr>
          <w:p w14:paraId="4EFF5B88"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-emamektin</w:t>
            </w:r>
          </w:p>
        </w:tc>
        <w:tc>
          <w:tcPr>
            <w:tcW w:w="1984" w:type="dxa"/>
            <w:tcBorders>
              <w:top w:val="single" w:sz="4" w:space="0" w:color="auto"/>
              <w:left w:val="single" w:sz="4" w:space="0" w:color="auto"/>
              <w:bottom w:val="single" w:sz="4" w:space="0" w:color="auto"/>
              <w:right w:val="single" w:sz="4" w:space="0" w:color="auto"/>
            </w:tcBorders>
          </w:tcPr>
          <w:p w14:paraId="35675A35" w14:textId="77777777" w:rsidR="00332B02" w:rsidRPr="00332B02" w:rsidRDefault="00332B02" w:rsidP="00332B02">
            <w:pPr>
              <w:jc w:val="left"/>
              <w:rPr>
                <w:rFonts w:eastAsiaTheme="minorEastAsia"/>
                <w:sz w:val="18"/>
                <w:szCs w:val="18"/>
              </w:rPr>
            </w:pPr>
            <w:r w:rsidRPr="00332B02">
              <w:rPr>
                <w:rFonts w:eastAsiaTheme="minorEastAsia"/>
                <w:sz w:val="18"/>
                <w:szCs w:val="18"/>
              </w:rPr>
              <w:t xml:space="preserve">Affirm </w:t>
            </w:r>
            <w:r w:rsidRPr="00332B02">
              <w:rPr>
                <w:rFonts w:eastAsiaTheme="minorEastAsia"/>
                <w:b/>
                <w:sz w:val="18"/>
                <w:szCs w:val="18"/>
              </w:rPr>
              <w:t xml:space="preserve"> </w:t>
            </w:r>
          </w:p>
        </w:tc>
        <w:tc>
          <w:tcPr>
            <w:tcW w:w="1439" w:type="dxa"/>
            <w:tcBorders>
              <w:top w:val="single" w:sz="4" w:space="0" w:color="auto"/>
              <w:left w:val="single" w:sz="4" w:space="0" w:color="auto"/>
              <w:bottom w:val="single" w:sz="4" w:space="0" w:color="auto"/>
              <w:right w:val="single" w:sz="4" w:space="0" w:color="auto"/>
            </w:tcBorders>
          </w:tcPr>
          <w:p w14:paraId="58FC6903" w14:textId="77777777" w:rsidR="00332B02" w:rsidRPr="00332B02" w:rsidRDefault="00332B02" w:rsidP="00332B02">
            <w:pPr>
              <w:jc w:val="left"/>
              <w:rPr>
                <w:rFonts w:eastAsiaTheme="minorEastAsia"/>
                <w:sz w:val="18"/>
                <w:szCs w:val="18"/>
              </w:rPr>
            </w:pPr>
            <w:r w:rsidRPr="00332B02">
              <w:rPr>
                <w:rFonts w:eastAsiaTheme="minorEastAsia"/>
                <w:sz w:val="18"/>
                <w:szCs w:val="18"/>
              </w:rPr>
              <w:t>1,5 kg/ha</w:t>
            </w:r>
          </w:p>
        </w:tc>
        <w:tc>
          <w:tcPr>
            <w:tcW w:w="1177" w:type="dxa"/>
            <w:tcBorders>
              <w:top w:val="single" w:sz="4" w:space="0" w:color="auto"/>
              <w:left w:val="single" w:sz="4" w:space="0" w:color="auto"/>
              <w:bottom w:val="single" w:sz="4" w:space="0" w:color="auto"/>
              <w:right w:val="single" w:sz="4" w:space="0" w:color="auto"/>
            </w:tcBorders>
          </w:tcPr>
          <w:p w14:paraId="6655760C" w14:textId="77777777" w:rsidR="00332B02" w:rsidRPr="00332B02" w:rsidRDefault="00332B02" w:rsidP="00332B02">
            <w:pPr>
              <w:jc w:val="left"/>
              <w:rPr>
                <w:rFonts w:eastAsiaTheme="minorEastAsia"/>
                <w:sz w:val="18"/>
                <w:szCs w:val="18"/>
              </w:rPr>
            </w:pPr>
            <w:r w:rsidRPr="00332B02">
              <w:rPr>
                <w:rFonts w:eastAsiaTheme="minorEastAsia"/>
                <w:sz w:val="18"/>
                <w:szCs w:val="18"/>
              </w:rPr>
              <w:t>3</w:t>
            </w:r>
          </w:p>
        </w:tc>
        <w:tc>
          <w:tcPr>
            <w:tcW w:w="1870" w:type="dxa"/>
            <w:vMerge w:val="restart"/>
            <w:tcBorders>
              <w:top w:val="single" w:sz="4" w:space="0" w:color="auto"/>
              <w:left w:val="single" w:sz="4" w:space="0" w:color="auto"/>
              <w:right w:val="single" w:sz="4" w:space="0" w:color="auto"/>
            </w:tcBorders>
          </w:tcPr>
          <w:p w14:paraId="779EA204" w14:textId="77777777" w:rsidR="00332B02" w:rsidRPr="00332B02" w:rsidRDefault="00332B02" w:rsidP="00332B02">
            <w:pPr>
              <w:jc w:val="left"/>
              <w:rPr>
                <w:rFonts w:eastAsiaTheme="minorEastAsia"/>
                <w:b/>
                <w:sz w:val="18"/>
                <w:szCs w:val="18"/>
              </w:rPr>
            </w:pPr>
            <w:r w:rsidRPr="00332B02">
              <w:rPr>
                <w:rFonts w:eastAsiaTheme="minorEastAsia"/>
                <w:b/>
                <w:sz w:val="18"/>
                <w:szCs w:val="18"/>
              </w:rPr>
              <w:t xml:space="preserve">*1  30.04.2022 </w:t>
            </w:r>
          </w:p>
          <w:p w14:paraId="1BBA76BB" w14:textId="77777777" w:rsidR="00332B02" w:rsidRPr="00332B02" w:rsidRDefault="00332B02" w:rsidP="00332B02">
            <w:pPr>
              <w:jc w:val="left"/>
              <w:rPr>
                <w:rFonts w:eastAsiaTheme="minorEastAsia"/>
                <w:b/>
                <w:sz w:val="18"/>
                <w:szCs w:val="18"/>
              </w:rPr>
            </w:pPr>
            <w:r w:rsidRPr="00332B02">
              <w:rPr>
                <w:rFonts w:eastAsiaTheme="minorEastAsia"/>
                <w:b/>
                <w:sz w:val="18"/>
                <w:szCs w:val="18"/>
              </w:rPr>
              <w:t>*2  19.03.2022</w:t>
            </w:r>
          </w:p>
          <w:p w14:paraId="5B69A066" w14:textId="77777777" w:rsidR="00332B02" w:rsidRPr="00332B02" w:rsidRDefault="00332B02" w:rsidP="00332B02">
            <w:pPr>
              <w:jc w:val="left"/>
              <w:rPr>
                <w:rFonts w:eastAsiaTheme="minorEastAsia"/>
                <w:b/>
                <w:sz w:val="18"/>
                <w:szCs w:val="18"/>
              </w:rPr>
            </w:pPr>
            <w:r w:rsidRPr="00332B02">
              <w:rPr>
                <w:rFonts w:eastAsiaTheme="minorEastAsia"/>
                <w:sz w:val="18"/>
                <w:szCs w:val="18"/>
                <w:u w:val="single"/>
              </w:rPr>
              <w:t xml:space="preserve">Agree WG: </w:t>
            </w:r>
            <w:r w:rsidRPr="00332B02">
              <w:rPr>
                <w:rFonts w:eastAsiaTheme="minorEastAsia"/>
                <w:sz w:val="18"/>
                <w:szCs w:val="18"/>
              </w:rPr>
              <w:t>odmerek je odvisen od višine rastlin</w:t>
            </w:r>
          </w:p>
        </w:tc>
      </w:tr>
      <w:tr w:rsidR="00332B02" w:rsidRPr="00332B02" w14:paraId="1A82E7CE" w14:textId="77777777" w:rsidTr="00332B02">
        <w:tc>
          <w:tcPr>
            <w:tcW w:w="1508" w:type="dxa"/>
            <w:vMerge/>
            <w:tcBorders>
              <w:left w:val="single" w:sz="4" w:space="0" w:color="auto"/>
              <w:right w:val="single" w:sz="4" w:space="0" w:color="auto"/>
            </w:tcBorders>
          </w:tcPr>
          <w:p w14:paraId="45DD9632" w14:textId="77777777" w:rsidR="00332B02" w:rsidRPr="00332B02" w:rsidRDefault="00332B02" w:rsidP="00332B02">
            <w:pPr>
              <w:jc w:val="left"/>
              <w:rPr>
                <w:rFonts w:eastAsiaTheme="minorEastAsia"/>
                <w:b/>
                <w:sz w:val="18"/>
                <w:szCs w:val="18"/>
              </w:rPr>
            </w:pPr>
          </w:p>
        </w:tc>
        <w:tc>
          <w:tcPr>
            <w:tcW w:w="4162" w:type="dxa"/>
            <w:gridSpan w:val="2"/>
            <w:vMerge/>
            <w:tcBorders>
              <w:left w:val="single" w:sz="4" w:space="0" w:color="auto"/>
              <w:right w:val="single" w:sz="4" w:space="0" w:color="auto"/>
            </w:tcBorders>
          </w:tcPr>
          <w:p w14:paraId="60D7D10E"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5" w:type="dxa"/>
            <w:vMerge w:val="restart"/>
            <w:tcBorders>
              <w:top w:val="single" w:sz="4" w:space="0" w:color="auto"/>
              <w:left w:val="single" w:sz="4" w:space="0" w:color="auto"/>
              <w:right w:val="single" w:sz="4" w:space="0" w:color="auto"/>
            </w:tcBorders>
          </w:tcPr>
          <w:p w14:paraId="527BFE92"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-klorantraniliprol</w:t>
            </w:r>
          </w:p>
        </w:tc>
        <w:tc>
          <w:tcPr>
            <w:tcW w:w="1984" w:type="dxa"/>
            <w:tcBorders>
              <w:top w:val="single" w:sz="4" w:space="0" w:color="auto"/>
              <w:left w:val="single" w:sz="4" w:space="0" w:color="auto"/>
              <w:bottom w:val="single" w:sz="4" w:space="0" w:color="auto"/>
              <w:right w:val="single" w:sz="4" w:space="0" w:color="auto"/>
            </w:tcBorders>
          </w:tcPr>
          <w:p w14:paraId="79E203DF" w14:textId="77777777" w:rsidR="00332B02" w:rsidRPr="00332B02" w:rsidRDefault="00332B02" w:rsidP="00332B02">
            <w:pPr>
              <w:tabs>
                <w:tab w:val="left" w:pos="1027"/>
              </w:tabs>
              <w:jc w:val="left"/>
              <w:rPr>
                <w:rFonts w:eastAsiaTheme="minorEastAsia"/>
                <w:sz w:val="18"/>
                <w:szCs w:val="18"/>
              </w:rPr>
            </w:pPr>
            <w:r w:rsidRPr="00332B02">
              <w:rPr>
                <w:rFonts w:eastAsiaTheme="minorEastAsia"/>
                <w:sz w:val="18"/>
                <w:szCs w:val="18"/>
              </w:rPr>
              <w:t>Coragen</w:t>
            </w:r>
          </w:p>
        </w:tc>
        <w:tc>
          <w:tcPr>
            <w:tcW w:w="1439" w:type="dxa"/>
            <w:tcBorders>
              <w:top w:val="single" w:sz="4" w:space="0" w:color="auto"/>
              <w:left w:val="single" w:sz="4" w:space="0" w:color="auto"/>
              <w:bottom w:val="single" w:sz="4" w:space="0" w:color="auto"/>
              <w:right w:val="single" w:sz="4" w:space="0" w:color="auto"/>
            </w:tcBorders>
          </w:tcPr>
          <w:p w14:paraId="6EBB843C" w14:textId="77777777" w:rsidR="00332B02" w:rsidRPr="00332B02" w:rsidRDefault="00332B02" w:rsidP="00332B02">
            <w:pPr>
              <w:jc w:val="left"/>
              <w:rPr>
                <w:rFonts w:eastAsiaTheme="minorEastAsia"/>
                <w:sz w:val="18"/>
                <w:szCs w:val="18"/>
              </w:rPr>
            </w:pPr>
            <w:r w:rsidRPr="00332B02">
              <w:rPr>
                <w:rFonts w:eastAsiaTheme="minorEastAsia"/>
                <w:sz w:val="18"/>
                <w:szCs w:val="18"/>
              </w:rPr>
              <w:t>175 ml/ha</w:t>
            </w:r>
          </w:p>
        </w:tc>
        <w:tc>
          <w:tcPr>
            <w:tcW w:w="1177" w:type="dxa"/>
            <w:tcBorders>
              <w:top w:val="single" w:sz="4" w:space="0" w:color="auto"/>
              <w:left w:val="single" w:sz="4" w:space="0" w:color="auto"/>
              <w:bottom w:val="single" w:sz="4" w:space="0" w:color="auto"/>
              <w:right w:val="single" w:sz="4" w:space="0" w:color="auto"/>
            </w:tcBorders>
          </w:tcPr>
          <w:p w14:paraId="2ACCE650" w14:textId="77777777" w:rsidR="00332B02" w:rsidRPr="00332B02" w:rsidRDefault="00332B02" w:rsidP="00332B02">
            <w:pPr>
              <w:jc w:val="left"/>
              <w:rPr>
                <w:rFonts w:eastAsiaTheme="minorEastAsia"/>
                <w:sz w:val="18"/>
                <w:szCs w:val="18"/>
              </w:rPr>
            </w:pPr>
            <w:r w:rsidRPr="00332B02">
              <w:rPr>
                <w:rFonts w:eastAsiaTheme="minorEastAsia"/>
                <w:sz w:val="18"/>
                <w:szCs w:val="18"/>
              </w:rPr>
              <w:t>3</w:t>
            </w:r>
          </w:p>
        </w:tc>
        <w:tc>
          <w:tcPr>
            <w:tcW w:w="1870" w:type="dxa"/>
            <w:vMerge/>
            <w:tcBorders>
              <w:left w:val="single" w:sz="4" w:space="0" w:color="auto"/>
              <w:right w:val="single" w:sz="4" w:space="0" w:color="auto"/>
            </w:tcBorders>
          </w:tcPr>
          <w:p w14:paraId="11AC4FED" w14:textId="77777777" w:rsidR="00332B02" w:rsidRPr="00332B02" w:rsidRDefault="00332B02" w:rsidP="00332B02">
            <w:pPr>
              <w:jc w:val="left"/>
              <w:rPr>
                <w:rFonts w:eastAsiaTheme="minorEastAsia"/>
                <w:b/>
                <w:sz w:val="18"/>
                <w:szCs w:val="18"/>
              </w:rPr>
            </w:pPr>
          </w:p>
        </w:tc>
      </w:tr>
      <w:tr w:rsidR="00332B02" w:rsidRPr="00332B02" w14:paraId="64FA1C5A" w14:textId="77777777" w:rsidTr="00332B02">
        <w:tc>
          <w:tcPr>
            <w:tcW w:w="1508" w:type="dxa"/>
            <w:vMerge/>
            <w:tcBorders>
              <w:left w:val="single" w:sz="4" w:space="0" w:color="auto"/>
              <w:right w:val="single" w:sz="4" w:space="0" w:color="auto"/>
            </w:tcBorders>
          </w:tcPr>
          <w:p w14:paraId="2B037FDC" w14:textId="77777777" w:rsidR="00332B02" w:rsidRPr="00332B02" w:rsidRDefault="00332B02" w:rsidP="00332B02">
            <w:pPr>
              <w:jc w:val="left"/>
              <w:rPr>
                <w:rFonts w:eastAsiaTheme="minorEastAsia"/>
                <w:b/>
                <w:sz w:val="18"/>
                <w:szCs w:val="18"/>
              </w:rPr>
            </w:pPr>
          </w:p>
        </w:tc>
        <w:tc>
          <w:tcPr>
            <w:tcW w:w="4162" w:type="dxa"/>
            <w:gridSpan w:val="2"/>
            <w:vMerge/>
            <w:tcBorders>
              <w:left w:val="single" w:sz="4" w:space="0" w:color="auto"/>
              <w:right w:val="single" w:sz="4" w:space="0" w:color="auto"/>
            </w:tcBorders>
          </w:tcPr>
          <w:p w14:paraId="404CF356"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5" w:type="dxa"/>
            <w:vMerge/>
            <w:tcBorders>
              <w:left w:val="single" w:sz="4" w:space="0" w:color="auto"/>
              <w:bottom w:val="single" w:sz="4" w:space="0" w:color="auto"/>
              <w:right w:val="single" w:sz="4" w:space="0" w:color="auto"/>
            </w:tcBorders>
          </w:tcPr>
          <w:p w14:paraId="632010F8"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4" w:type="dxa"/>
            <w:tcBorders>
              <w:top w:val="single" w:sz="4" w:space="0" w:color="auto"/>
              <w:left w:val="single" w:sz="4" w:space="0" w:color="auto"/>
              <w:bottom w:val="single" w:sz="4" w:space="0" w:color="auto"/>
              <w:right w:val="single" w:sz="4" w:space="0" w:color="auto"/>
            </w:tcBorders>
          </w:tcPr>
          <w:p w14:paraId="6037D50E" w14:textId="77777777" w:rsidR="00332B02" w:rsidRPr="00332B02" w:rsidRDefault="00332B02" w:rsidP="00332B02">
            <w:pPr>
              <w:tabs>
                <w:tab w:val="left" w:pos="1027"/>
              </w:tabs>
              <w:jc w:val="left"/>
              <w:rPr>
                <w:rFonts w:eastAsiaTheme="minorEastAsia"/>
                <w:sz w:val="18"/>
                <w:szCs w:val="18"/>
              </w:rPr>
            </w:pPr>
            <w:r w:rsidRPr="00332B02">
              <w:rPr>
                <w:rFonts w:eastAsiaTheme="minorEastAsia"/>
                <w:sz w:val="18"/>
                <w:szCs w:val="18"/>
              </w:rPr>
              <w:t>Voliam</w:t>
            </w:r>
          </w:p>
        </w:tc>
        <w:tc>
          <w:tcPr>
            <w:tcW w:w="1439" w:type="dxa"/>
            <w:tcBorders>
              <w:top w:val="single" w:sz="4" w:space="0" w:color="auto"/>
              <w:left w:val="single" w:sz="4" w:space="0" w:color="auto"/>
              <w:bottom w:val="single" w:sz="4" w:space="0" w:color="auto"/>
              <w:right w:val="single" w:sz="4" w:space="0" w:color="auto"/>
            </w:tcBorders>
          </w:tcPr>
          <w:p w14:paraId="58F5678E" w14:textId="77777777" w:rsidR="00332B02" w:rsidRPr="00332B02" w:rsidRDefault="00332B02" w:rsidP="00332B02">
            <w:pPr>
              <w:jc w:val="left"/>
              <w:rPr>
                <w:rFonts w:eastAsiaTheme="minorEastAsia"/>
                <w:sz w:val="18"/>
                <w:szCs w:val="18"/>
              </w:rPr>
            </w:pPr>
            <w:r w:rsidRPr="00332B02">
              <w:rPr>
                <w:rFonts w:eastAsiaTheme="minorEastAsia"/>
                <w:sz w:val="18"/>
                <w:szCs w:val="18"/>
              </w:rPr>
              <w:t>175 ml/ha</w:t>
            </w:r>
          </w:p>
        </w:tc>
        <w:tc>
          <w:tcPr>
            <w:tcW w:w="1177" w:type="dxa"/>
            <w:tcBorders>
              <w:top w:val="single" w:sz="4" w:space="0" w:color="auto"/>
              <w:left w:val="single" w:sz="4" w:space="0" w:color="auto"/>
              <w:bottom w:val="single" w:sz="4" w:space="0" w:color="auto"/>
              <w:right w:val="single" w:sz="4" w:space="0" w:color="auto"/>
            </w:tcBorders>
          </w:tcPr>
          <w:p w14:paraId="59929AE3" w14:textId="77777777" w:rsidR="00332B02" w:rsidRPr="00332B02" w:rsidRDefault="00332B02" w:rsidP="00332B02">
            <w:pPr>
              <w:jc w:val="left"/>
              <w:rPr>
                <w:rFonts w:eastAsiaTheme="minorEastAsia"/>
                <w:sz w:val="18"/>
                <w:szCs w:val="18"/>
              </w:rPr>
            </w:pPr>
            <w:r w:rsidRPr="00332B02">
              <w:rPr>
                <w:rFonts w:eastAsiaTheme="minorEastAsia"/>
                <w:sz w:val="18"/>
                <w:szCs w:val="18"/>
              </w:rPr>
              <w:t>3</w:t>
            </w:r>
          </w:p>
        </w:tc>
        <w:tc>
          <w:tcPr>
            <w:tcW w:w="1870" w:type="dxa"/>
            <w:vMerge/>
            <w:tcBorders>
              <w:left w:val="single" w:sz="4" w:space="0" w:color="auto"/>
              <w:right w:val="single" w:sz="4" w:space="0" w:color="auto"/>
            </w:tcBorders>
          </w:tcPr>
          <w:p w14:paraId="684CCA4F" w14:textId="77777777" w:rsidR="00332B02" w:rsidRPr="00332B02" w:rsidRDefault="00332B02" w:rsidP="00332B02">
            <w:pPr>
              <w:jc w:val="left"/>
              <w:rPr>
                <w:rFonts w:eastAsiaTheme="minorEastAsia"/>
                <w:b/>
                <w:sz w:val="18"/>
                <w:szCs w:val="18"/>
              </w:rPr>
            </w:pPr>
          </w:p>
        </w:tc>
      </w:tr>
      <w:tr w:rsidR="00332B02" w:rsidRPr="00332B02" w14:paraId="3E22F456" w14:textId="77777777" w:rsidTr="00332B02">
        <w:tc>
          <w:tcPr>
            <w:tcW w:w="1508" w:type="dxa"/>
            <w:vMerge/>
            <w:tcBorders>
              <w:left w:val="single" w:sz="4" w:space="0" w:color="auto"/>
              <w:right w:val="single" w:sz="4" w:space="0" w:color="auto"/>
            </w:tcBorders>
          </w:tcPr>
          <w:p w14:paraId="6A1E98DC" w14:textId="77777777" w:rsidR="00332B02" w:rsidRPr="00332B02" w:rsidRDefault="00332B02" w:rsidP="00332B02">
            <w:pPr>
              <w:jc w:val="left"/>
              <w:rPr>
                <w:rFonts w:eastAsiaTheme="minorEastAsia"/>
                <w:b/>
                <w:sz w:val="18"/>
                <w:szCs w:val="18"/>
              </w:rPr>
            </w:pPr>
          </w:p>
        </w:tc>
        <w:tc>
          <w:tcPr>
            <w:tcW w:w="4162" w:type="dxa"/>
            <w:gridSpan w:val="2"/>
            <w:vMerge/>
            <w:tcBorders>
              <w:left w:val="single" w:sz="4" w:space="0" w:color="auto"/>
              <w:right w:val="single" w:sz="4" w:space="0" w:color="auto"/>
            </w:tcBorders>
          </w:tcPr>
          <w:p w14:paraId="32DB2CE7"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5" w:type="dxa"/>
            <w:tcBorders>
              <w:top w:val="single" w:sz="4" w:space="0" w:color="auto"/>
              <w:left w:val="single" w:sz="4" w:space="0" w:color="auto"/>
              <w:bottom w:val="single" w:sz="4" w:space="0" w:color="auto"/>
              <w:right w:val="single" w:sz="4" w:space="0" w:color="auto"/>
            </w:tcBorders>
          </w:tcPr>
          <w:p w14:paraId="1D5672DC"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w:t>
            </w:r>
            <w:r w:rsidRPr="00332B02">
              <w:rPr>
                <w:rFonts w:eastAsiaTheme="minorEastAsia"/>
                <w:i/>
                <w:color w:val="000000"/>
                <w:sz w:val="18"/>
                <w:szCs w:val="18"/>
                <w:shd w:val="clear" w:color="auto" w:fill="FFFFFF"/>
              </w:rPr>
              <w:t>Bacillus thuringiensis</w:t>
            </w:r>
            <w:r w:rsidRPr="00332B02">
              <w:rPr>
                <w:rFonts w:eastAsiaTheme="minorEastAsia"/>
                <w:color w:val="000000"/>
                <w:sz w:val="18"/>
                <w:szCs w:val="18"/>
                <w:shd w:val="clear" w:color="auto" w:fill="FFFFFF"/>
              </w:rPr>
              <w:t xml:space="preserve"> var. kurstaki</w:t>
            </w:r>
          </w:p>
        </w:tc>
        <w:tc>
          <w:tcPr>
            <w:tcW w:w="1984" w:type="dxa"/>
            <w:tcBorders>
              <w:top w:val="single" w:sz="4" w:space="0" w:color="auto"/>
              <w:left w:val="single" w:sz="4" w:space="0" w:color="auto"/>
              <w:bottom w:val="single" w:sz="4" w:space="0" w:color="auto"/>
              <w:right w:val="single" w:sz="4" w:space="0" w:color="auto"/>
            </w:tcBorders>
          </w:tcPr>
          <w:p w14:paraId="18812CB4" w14:textId="77777777" w:rsidR="00332B02" w:rsidRPr="00332B02" w:rsidRDefault="00332B02" w:rsidP="00332B02">
            <w:pPr>
              <w:jc w:val="left"/>
              <w:rPr>
                <w:rFonts w:eastAsiaTheme="minorEastAsia"/>
                <w:b/>
                <w:sz w:val="18"/>
                <w:szCs w:val="18"/>
              </w:rPr>
            </w:pPr>
            <w:r w:rsidRPr="00332B02">
              <w:rPr>
                <w:rFonts w:eastAsiaTheme="minorEastAsia"/>
                <w:sz w:val="18"/>
                <w:szCs w:val="18"/>
              </w:rPr>
              <w:t>Lepinox Plus</w:t>
            </w:r>
            <w:r w:rsidRPr="00332B02">
              <w:rPr>
                <w:rFonts w:eastAsiaTheme="minorEastAsia"/>
                <w:b/>
                <w:sz w:val="18"/>
                <w:szCs w:val="18"/>
              </w:rPr>
              <w:t>*1</w:t>
            </w:r>
          </w:p>
          <w:p w14:paraId="2E9CB382" w14:textId="77777777" w:rsidR="00332B02" w:rsidRPr="00332B02" w:rsidRDefault="00332B02" w:rsidP="00332B02">
            <w:pPr>
              <w:jc w:val="left"/>
              <w:rPr>
                <w:rFonts w:eastAsiaTheme="minorEastAsia"/>
                <w:sz w:val="18"/>
                <w:szCs w:val="18"/>
              </w:rPr>
            </w:pPr>
          </w:p>
        </w:tc>
        <w:tc>
          <w:tcPr>
            <w:tcW w:w="1439" w:type="dxa"/>
            <w:tcBorders>
              <w:top w:val="single" w:sz="4" w:space="0" w:color="auto"/>
              <w:left w:val="single" w:sz="4" w:space="0" w:color="auto"/>
              <w:bottom w:val="single" w:sz="4" w:space="0" w:color="auto"/>
              <w:right w:val="single" w:sz="4" w:space="0" w:color="auto"/>
            </w:tcBorders>
          </w:tcPr>
          <w:p w14:paraId="4C9F4BF5" w14:textId="77777777" w:rsidR="00332B02" w:rsidRPr="00332B02" w:rsidRDefault="00332B02" w:rsidP="00332B02">
            <w:pPr>
              <w:jc w:val="left"/>
              <w:rPr>
                <w:rFonts w:eastAsiaTheme="minorEastAsia"/>
                <w:sz w:val="18"/>
                <w:szCs w:val="18"/>
              </w:rPr>
            </w:pPr>
            <w:r w:rsidRPr="00332B02">
              <w:rPr>
                <w:rFonts w:eastAsiaTheme="minorEastAsia"/>
                <w:sz w:val="18"/>
                <w:szCs w:val="18"/>
              </w:rPr>
              <w:t>1 kg/ha</w:t>
            </w:r>
          </w:p>
        </w:tc>
        <w:tc>
          <w:tcPr>
            <w:tcW w:w="1177" w:type="dxa"/>
            <w:tcBorders>
              <w:top w:val="single" w:sz="4" w:space="0" w:color="auto"/>
              <w:left w:val="single" w:sz="4" w:space="0" w:color="auto"/>
              <w:bottom w:val="single" w:sz="4" w:space="0" w:color="auto"/>
              <w:right w:val="single" w:sz="4" w:space="0" w:color="auto"/>
            </w:tcBorders>
          </w:tcPr>
          <w:p w14:paraId="1631C5A8" w14:textId="77777777" w:rsidR="00332B02" w:rsidRPr="00332B02" w:rsidRDefault="00332B02" w:rsidP="00332B02">
            <w:pPr>
              <w:jc w:val="left"/>
              <w:rPr>
                <w:rFonts w:eastAsiaTheme="minorEastAsia"/>
                <w:sz w:val="18"/>
                <w:szCs w:val="18"/>
              </w:rPr>
            </w:pPr>
            <w:r w:rsidRPr="00332B02">
              <w:rPr>
                <w:rFonts w:eastAsiaTheme="minorEastAsia"/>
                <w:sz w:val="18"/>
                <w:szCs w:val="18"/>
              </w:rPr>
              <w:t>ni potrebna</w:t>
            </w:r>
          </w:p>
        </w:tc>
        <w:tc>
          <w:tcPr>
            <w:tcW w:w="1870" w:type="dxa"/>
            <w:vMerge/>
            <w:tcBorders>
              <w:left w:val="single" w:sz="4" w:space="0" w:color="auto"/>
              <w:bottom w:val="single" w:sz="4" w:space="0" w:color="auto"/>
              <w:right w:val="single" w:sz="4" w:space="0" w:color="auto"/>
            </w:tcBorders>
          </w:tcPr>
          <w:p w14:paraId="0E7874BB" w14:textId="77777777" w:rsidR="00332B02" w:rsidRPr="00332B02" w:rsidRDefault="00332B02" w:rsidP="00332B02">
            <w:pPr>
              <w:jc w:val="left"/>
              <w:rPr>
                <w:rFonts w:eastAsiaTheme="minorEastAsia"/>
                <w:b/>
                <w:sz w:val="18"/>
                <w:szCs w:val="18"/>
              </w:rPr>
            </w:pPr>
          </w:p>
        </w:tc>
      </w:tr>
      <w:tr w:rsidR="00332B02" w:rsidRPr="00332B02" w14:paraId="07C1BF7D" w14:textId="77777777" w:rsidTr="00332B02">
        <w:tc>
          <w:tcPr>
            <w:tcW w:w="1508" w:type="dxa"/>
            <w:vMerge/>
            <w:tcBorders>
              <w:left w:val="single" w:sz="4" w:space="0" w:color="auto"/>
              <w:right w:val="single" w:sz="4" w:space="0" w:color="auto"/>
            </w:tcBorders>
          </w:tcPr>
          <w:p w14:paraId="5E046F3E" w14:textId="77777777" w:rsidR="00332B02" w:rsidRPr="00332B02" w:rsidRDefault="00332B02" w:rsidP="00332B02">
            <w:pPr>
              <w:jc w:val="left"/>
              <w:rPr>
                <w:rFonts w:eastAsiaTheme="minorEastAsia"/>
                <w:b/>
                <w:sz w:val="18"/>
                <w:szCs w:val="18"/>
              </w:rPr>
            </w:pPr>
          </w:p>
        </w:tc>
        <w:tc>
          <w:tcPr>
            <w:tcW w:w="4162" w:type="dxa"/>
            <w:gridSpan w:val="2"/>
            <w:vMerge/>
            <w:tcBorders>
              <w:left w:val="single" w:sz="4" w:space="0" w:color="auto"/>
              <w:right w:val="single" w:sz="4" w:space="0" w:color="auto"/>
            </w:tcBorders>
          </w:tcPr>
          <w:p w14:paraId="6B2C7BDB"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8455" w:type="dxa"/>
            <w:gridSpan w:val="5"/>
            <w:tcBorders>
              <w:top w:val="single" w:sz="4" w:space="0" w:color="auto"/>
              <w:left w:val="single" w:sz="4" w:space="0" w:color="auto"/>
              <w:bottom w:val="single" w:sz="4" w:space="0" w:color="auto"/>
              <w:right w:val="single" w:sz="4" w:space="0" w:color="auto"/>
            </w:tcBorders>
          </w:tcPr>
          <w:p w14:paraId="249874B3" w14:textId="77777777" w:rsidR="00332B02" w:rsidRPr="00332B02" w:rsidRDefault="00332B02" w:rsidP="00332B02">
            <w:pPr>
              <w:jc w:val="left"/>
              <w:rPr>
                <w:rFonts w:eastAsiaTheme="minorEastAsia"/>
                <w:b/>
                <w:sz w:val="18"/>
                <w:szCs w:val="18"/>
              </w:rPr>
            </w:pPr>
            <w:r w:rsidRPr="00332B02">
              <w:rPr>
                <w:rFonts w:eastAsiaTheme="minorEastAsia"/>
                <w:b/>
                <w:sz w:val="18"/>
                <w:szCs w:val="18"/>
              </w:rPr>
              <w:t>PRIDELAVA V ZAŠČITENIH PROSTORIH</w:t>
            </w:r>
          </w:p>
        </w:tc>
      </w:tr>
      <w:tr w:rsidR="00332B02" w:rsidRPr="00332B02" w14:paraId="45747F26" w14:textId="77777777" w:rsidTr="00332B02">
        <w:tc>
          <w:tcPr>
            <w:tcW w:w="1508" w:type="dxa"/>
            <w:vMerge/>
            <w:tcBorders>
              <w:left w:val="single" w:sz="4" w:space="0" w:color="auto"/>
              <w:right w:val="single" w:sz="4" w:space="0" w:color="auto"/>
            </w:tcBorders>
          </w:tcPr>
          <w:p w14:paraId="2EDBC453" w14:textId="77777777" w:rsidR="00332B02" w:rsidRPr="00332B02" w:rsidRDefault="00332B02" w:rsidP="00332B02">
            <w:pPr>
              <w:jc w:val="left"/>
              <w:rPr>
                <w:rFonts w:eastAsiaTheme="minorEastAsia"/>
                <w:b/>
                <w:sz w:val="18"/>
                <w:szCs w:val="18"/>
              </w:rPr>
            </w:pPr>
          </w:p>
        </w:tc>
        <w:tc>
          <w:tcPr>
            <w:tcW w:w="4162" w:type="dxa"/>
            <w:gridSpan w:val="2"/>
            <w:vMerge/>
            <w:tcBorders>
              <w:left w:val="single" w:sz="4" w:space="0" w:color="auto"/>
              <w:right w:val="single" w:sz="4" w:space="0" w:color="auto"/>
            </w:tcBorders>
          </w:tcPr>
          <w:p w14:paraId="40077A8C"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5" w:type="dxa"/>
            <w:tcBorders>
              <w:top w:val="single" w:sz="4" w:space="0" w:color="auto"/>
              <w:left w:val="single" w:sz="4" w:space="0" w:color="auto"/>
              <w:bottom w:val="single" w:sz="4" w:space="0" w:color="auto"/>
              <w:right w:val="single" w:sz="4" w:space="0" w:color="auto"/>
            </w:tcBorders>
          </w:tcPr>
          <w:p w14:paraId="79F510E4"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w:t>
            </w:r>
            <w:r w:rsidRPr="00332B02">
              <w:rPr>
                <w:rFonts w:eastAsiaTheme="minorEastAsia"/>
                <w:i/>
                <w:color w:val="000000"/>
                <w:sz w:val="18"/>
                <w:szCs w:val="18"/>
                <w:shd w:val="clear" w:color="auto" w:fill="FFFFFF"/>
              </w:rPr>
              <w:t>Bacillus thuringiensis</w:t>
            </w:r>
            <w:r w:rsidRPr="00332B02">
              <w:rPr>
                <w:rFonts w:eastAsiaTheme="minorEastAsia"/>
                <w:color w:val="000000"/>
                <w:sz w:val="18"/>
                <w:szCs w:val="18"/>
                <w:shd w:val="clear" w:color="auto" w:fill="FFFFFF"/>
              </w:rPr>
              <w:t xml:space="preserve"> var. aizawai</w:t>
            </w:r>
          </w:p>
        </w:tc>
        <w:tc>
          <w:tcPr>
            <w:tcW w:w="1984" w:type="dxa"/>
            <w:tcBorders>
              <w:top w:val="single" w:sz="4" w:space="0" w:color="auto"/>
              <w:left w:val="single" w:sz="4" w:space="0" w:color="auto"/>
              <w:bottom w:val="single" w:sz="4" w:space="0" w:color="auto"/>
              <w:right w:val="single" w:sz="4" w:space="0" w:color="auto"/>
            </w:tcBorders>
          </w:tcPr>
          <w:p w14:paraId="4995F855" w14:textId="77777777" w:rsidR="00332B02" w:rsidRPr="00332B02" w:rsidRDefault="00332B02" w:rsidP="00332B02">
            <w:pPr>
              <w:jc w:val="left"/>
              <w:rPr>
                <w:rFonts w:eastAsiaTheme="minorEastAsia"/>
                <w:b/>
                <w:sz w:val="18"/>
                <w:szCs w:val="18"/>
              </w:rPr>
            </w:pPr>
            <w:r w:rsidRPr="00332B02">
              <w:rPr>
                <w:rFonts w:eastAsiaTheme="minorEastAsia"/>
                <w:sz w:val="18"/>
                <w:szCs w:val="18"/>
              </w:rPr>
              <w:t>Agree WG</w:t>
            </w:r>
            <w:r w:rsidRPr="00332B02">
              <w:rPr>
                <w:rFonts w:eastAsiaTheme="minorEastAsia"/>
                <w:b/>
                <w:sz w:val="18"/>
                <w:szCs w:val="18"/>
              </w:rPr>
              <w:t>*1</w:t>
            </w:r>
          </w:p>
        </w:tc>
        <w:tc>
          <w:tcPr>
            <w:tcW w:w="1439" w:type="dxa"/>
            <w:tcBorders>
              <w:top w:val="single" w:sz="4" w:space="0" w:color="auto"/>
              <w:left w:val="single" w:sz="4" w:space="0" w:color="auto"/>
              <w:bottom w:val="single" w:sz="4" w:space="0" w:color="auto"/>
              <w:right w:val="single" w:sz="4" w:space="0" w:color="auto"/>
            </w:tcBorders>
          </w:tcPr>
          <w:p w14:paraId="1964B850" w14:textId="77777777" w:rsidR="00332B02" w:rsidRPr="00332B02" w:rsidRDefault="00332B02" w:rsidP="00332B02">
            <w:pPr>
              <w:jc w:val="left"/>
              <w:rPr>
                <w:rFonts w:eastAsiaTheme="minorEastAsia"/>
                <w:sz w:val="18"/>
                <w:szCs w:val="18"/>
              </w:rPr>
            </w:pPr>
            <w:r w:rsidRPr="00332B02">
              <w:rPr>
                <w:rFonts w:eastAsiaTheme="minorEastAsia"/>
                <w:sz w:val="18"/>
                <w:szCs w:val="18"/>
              </w:rPr>
              <w:t>0,5-1 kg/ha</w:t>
            </w:r>
          </w:p>
        </w:tc>
        <w:tc>
          <w:tcPr>
            <w:tcW w:w="1177" w:type="dxa"/>
            <w:tcBorders>
              <w:top w:val="single" w:sz="4" w:space="0" w:color="auto"/>
              <w:left w:val="single" w:sz="4" w:space="0" w:color="auto"/>
              <w:bottom w:val="single" w:sz="4" w:space="0" w:color="auto"/>
              <w:right w:val="single" w:sz="4" w:space="0" w:color="auto"/>
            </w:tcBorders>
          </w:tcPr>
          <w:p w14:paraId="47FF89F6" w14:textId="77777777" w:rsidR="00332B02" w:rsidRPr="00332B02" w:rsidRDefault="00332B02" w:rsidP="00332B02">
            <w:pPr>
              <w:jc w:val="left"/>
              <w:rPr>
                <w:rFonts w:eastAsiaTheme="minorEastAsia"/>
                <w:sz w:val="18"/>
                <w:szCs w:val="18"/>
              </w:rPr>
            </w:pPr>
            <w:r w:rsidRPr="00332B02">
              <w:rPr>
                <w:rFonts w:eastAsiaTheme="minorEastAsia"/>
                <w:sz w:val="18"/>
                <w:szCs w:val="18"/>
              </w:rPr>
              <w:t>ni potrebna</w:t>
            </w:r>
          </w:p>
        </w:tc>
        <w:tc>
          <w:tcPr>
            <w:tcW w:w="1870" w:type="dxa"/>
            <w:vMerge w:val="restart"/>
            <w:tcBorders>
              <w:top w:val="single" w:sz="4" w:space="0" w:color="auto"/>
              <w:left w:val="single" w:sz="4" w:space="0" w:color="auto"/>
              <w:right w:val="single" w:sz="4" w:space="0" w:color="auto"/>
            </w:tcBorders>
          </w:tcPr>
          <w:p w14:paraId="315C8559" w14:textId="77777777" w:rsidR="00332B02" w:rsidRPr="00332B02" w:rsidRDefault="00332B02" w:rsidP="00332B02">
            <w:pPr>
              <w:jc w:val="left"/>
              <w:rPr>
                <w:rFonts w:eastAsiaTheme="minorEastAsia"/>
                <w:b/>
                <w:sz w:val="18"/>
                <w:szCs w:val="18"/>
              </w:rPr>
            </w:pPr>
          </w:p>
        </w:tc>
      </w:tr>
      <w:tr w:rsidR="00332B02" w:rsidRPr="00332B02" w14:paraId="6ED366DF" w14:textId="77777777" w:rsidTr="00332B02">
        <w:tc>
          <w:tcPr>
            <w:tcW w:w="1508" w:type="dxa"/>
            <w:vMerge/>
            <w:tcBorders>
              <w:left w:val="single" w:sz="4" w:space="0" w:color="auto"/>
              <w:right w:val="single" w:sz="4" w:space="0" w:color="auto"/>
            </w:tcBorders>
          </w:tcPr>
          <w:p w14:paraId="213EAA26" w14:textId="77777777" w:rsidR="00332B02" w:rsidRPr="00332B02" w:rsidRDefault="00332B02" w:rsidP="00332B02">
            <w:pPr>
              <w:jc w:val="left"/>
              <w:rPr>
                <w:rFonts w:eastAsiaTheme="minorEastAsia"/>
                <w:b/>
                <w:sz w:val="18"/>
                <w:szCs w:val="18"/>
              </w:rPr>
            </w:pPr>
          </w:p>
        </w:tc>
        <w:tc>
          <w:tcPr>
            <w:tcW w:w="4162" w:type="dxa"/>
            <w:gridSpan w:val="2"/>
            <w:vMerge/>
            <w:tcBorders>
              <w:left w:val="single" w:sz="4" w:space="0" w:color="auto"/>
              <w:right w:val="single" w:sz="4" w:space="0" w:color="auto"/>
            </w:tcBorders>
          </w:tcPr>
          <w:p w14:paraId="7C12495F"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5" w:type="dxa"/>
            <w:tcBorders>
              <w:top w:val="single" w:sz="4" w:space="0" w:color="auto"/>
              <w:left w:val="single" w:sz="4" w:space="0" w:color="auto"/>
              <w:bottom w:val="single" w:sz="4" w:space="0" w:color="auto"/>
              <w:right w:val="single" w:sz="4" w:space="0" w:color="auto"/>
            </w:tcBorders>
          </w:tcPr>
          <w:p w14:paraId="6495ABFC"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w:t>
            </w:r>
            <w:r w:rsidRPr="00332B02">
              <w:rPr>
                <w:rFonts w:eastAsiaTheme="minorEastAsia"/>
                <w:i/>
                <w:color w:val="000000"/>
                <w:sz w:val="18"/>
                <w:szCs w:val="18"/>
                <w:shd w:val="clear" w:color="auto" w:fill="FFFFFF"/>
              </w:rPr>
              <w:t>Bacillus thuringiensis</w:t>
            </w:r>
            <w:r w:rsidRPr="00332B02">
              <w:rPr>
                <w:rFonts w:eastAsiaTheme="minorEastAsia"/>
                <w:color w:val="000000"/>
                <w:sz w:val="18"/>
                <w:szCs w:val="18"/>
                <w:shd w:val="clear" w:color="auto" w:fill="FFFFFF"/>
              </w:rPr>
              <w:t xml:space="preserve"> var. kurstaki</w:t>
            </w:r>
          </w:p>
        </w:tc>
        <w:tc>
          <w:tcPr>
            <w:tcW w:w="1984" w:type="dxa"/>
            <w:tcBorders>
              <w:top w:val="single" w:sz="4" w:space="0" w:color="auto"/>
              <w:left w:val="single" w:sz="4" w:space="0" w:color="auto"/>
              <w:bottom w:val="single" w:sz="4" w:space="0" w:color="auto"/>
              <w:right w:val="single" w:sz="4" w:space="0" w:color="auto"/>
            </w:tcBorders>
          </w:tcPr>
          <w:p w14:paraId="5CF3C0BB" w14:textId="77777777" w:rsidR="00332B02" w:rsidRPr="00332B02" w:rsidRDefault="00332B02" w:rsidP="00332B02">
            <w:pPr>
              <w:jc w:val="left"/>
              <w:rPr>
                <w:rFonts w:eastAsiaTheme="minorEastAsia"/>
                <w:sz w:val="18"/>
                <w:szCs w:val="18"/>
              </w:rPr>
            </w:pPr>
            <w:r w:rsidRPr="00332B02">
              <w:rPr>
                <w:rFonts w:eastAsiaTheme="minorEastAsia"/>
                <w:sz w:val="18"/>
                <w:szCs w:val="18"/>
              </w:rPr>
              <w:t>Delfin WG</w:t>
            </w:r>
          </w:p>
        </w:tc>
        <w:tc>
          <w:tcPr>
            <w:tcW w:w="1439" w:type="dxa"/>
            <w:tcBorders>
              <w:top w:val="single" w:sz="4" w:space="0" w:color="auto"/>
              <w:left w:val="single" w:sz="4" w:space="0" w:color="auto"/>
              <w:bottom w:val="single" w:sz="4" w:space="0" w:color="auto"/>
              <w:right w:val="single" w:sz="4" w:space="0" w:color="auto"/>
            </w:tcBorders>
          </w:tcPr>
          <w:p w14:paraId="0E35AC24" w14:textId="77777777" w:rsidR="00332B02" w:rsidRPr="00332B02" w:rsidRDefault="00332B02" w:rsidP="00332B02">
            <w:pPr>
              <w:jc w:val="left"/>
              <w:rPr>
                <w:rFonts w:eastAsiaTheme="minorEastAsia"/>
                <w:sz w:val="18"/>
                <w:szCs w:val="18"/>
              </w:rPr>
            </w:pPr>
            <w:r w:rsidRPr="00332B02">
              <w:rPr>
                <w:rFonts w:eastAsiaTheme="minorEastAsia"/>
                <w:sz w:val="18"/>
                <w:szCs w:val="18"/>
              </w:rPr>
              <w:t>0,75 kg/ha</w:t>
            </w:r>
          </w:p>
          <w:p w14:paraId="3C198B43" w14:textId="77777777" w:rsidR="00332B02" w:rsidRPr="00332B02" w:rsidRDefault="00332B02" w:rsidP="00332B02">
            <w:pPr>
              <w:jc w:val="left"/>
              <w:rPr>
                <w:rFonts w:eastAsiaTheme="minorEastAsia"/>
                <w:sz w:val="18"/>
                <w:szCs w:val="18"/>
              </w:rPr>
            </w:pPr>
          </w:p>
        </w:tc>
        <w:tc>
          <w:tcPr>
            <w:tcW w:w="1177" w:type="dxa"/>
            <w:tcBorders>
              <w:top w:val="single" w:sz="4" w:space="0" w:color="auto"/>
              <w:left w:val="single" w:sz="4" w:space="0" w:color="auto"/>
              <w:bottom w:val="single" w:sz="4" w:space="0" w:color="auto"/>
              <w:right w:val="single" w:sz="4" w:space="0" w:color="auto"/>
            </w:tcBorders>
          </w:tcPr>
          <w:p w14:paraId="3B006D4B" w14:textId="77777777" w:rsidR="00332B02" w:rsidRPr="00332B02" w:rsidRDefault="00332B02" w:rsidP="00332B02">
            <w:pPr>
              <w:jc w:val="left"/>
              <w:rPr>
                <w:rFonts w:eastAsiaTheme="minorEastAsia"/>
                <w:sz w:val="18"/>
                <w:szCs w:val="18"/>
              </w:rPr>
            </w:pPr>
            <w:r w:rsidRPr="00332B02">
              <w:rPr>
                <w:rFonts w:eastAsiaTheme="minorEastAsia"/>
                <w:sz w:val="18"/>
                <w:szCs w:val="18"/>
              </w:rPr>
              <w:t>ni potrebna</w:t>
            </w:r>
          </w:p>
          <w:p w14:paraId="1A6DBBED" w14:textId="77777777" w:rsidR="00332B02" w:rsidRPr="00332B02" w:rsidRDefault="00332B02" w:rsidP="00332B02">
            <w:pPr>
              <w:jc w:val="left"/>
              <w:rPr>
                <w:rFonts w:eastAsiaTheme="minorEastAsia"/>
                <w:sz w:val="18"/>
                <w:szCs w:val="18"/>
              </w:rPr>
            </w:pPr>
          </w:p>
        </w:tc>
        <w:tc>
          <w:tcPr>
            <w:tcW w:w="1870" w:type="dxa"/>
            <w:vMerge/>
            <w:tcBorders>
              <w:left w:val="single" w:sz="4" w:space="0" w:color="auto"/>
              <w:right w:val="single" w:sz="4" w:space="0" w:color="auto"/>
            </w:tcBorders>
          </w:tcPr>
          <w:p w14:paraId="7ECF393A" w14:textId="77777777" w:rsidR="00332B02" w:rsidRPr="00332B02" w:rsidRDefault="00332B02" w:rsidP="00332B02">
            <w:pPr>
              <w:jc w:val="left"/>
              <w:rPr>
                <w:rFonts w:eastAsiaTheme="minorEastAsia"/>
                <w:b/>
                <w:sz w:val="18"/>
                <w:szCs w:val="18"/>
              </w:rPr>
            </w:pPr>
          </w:p>
        </w:tc>
      </w:tr>
      <w:tr w:rsidR="00332B02" w:rsidRPr="00332B02" w14:paraId="10AAC1E9" w14:textId="77777777" w:rsidTr="00332B02">
        <w:tc>
          <w:tcPr>
            <w:tcW w:w="1508" w:type="dxa"/>
            <w:vMerge/>
            <w:tcBorders>
              <w:left w:val="single" w:sz="4" w:space="0" w:color="auto"/>
              <w:right w:val="single" w:sz="4" w:space="0" w:color="auto"/>
            </w:tcBorders>
          </w:tcPr>
          <w:p w14:paraId="3F1E5C24" w14:textId="77777777" w:rsidR="00332B02" w:rsidRPr="00332B02" w:rsidRDefault="00332B02" w:rsidP="00332B02">
            <w:pPr>
              <w:jc w:val="left"/>
              <w:rPr>
                <w:rFonts w:eastAsiaTheme="minorEastAsia"/>
                <w:b/>
                <w:sz w:val="18"/>
                <w:szCs w:val="18"/>
              </w:rPr>
            </w:pPr>
          </w:p>
        </w:tc>
        <w:tc>
          <w:tcPr>
            <w:tcW w:w="4162" w:type="dxa"/>
            <w:gridSpan w:val="2"/>
            <w:vMerge/>
            <w:tcBorders>
              <w:left w:val="single" w:sz="4" w:space="0" w:color="auto"/>
              <w:right w:val="single" w:sz="4" w:space="0" w:color="auto"/>
            </w:tcBorders>
          </w:tcPr>
          <w:p w14:paraId="0AC1B6E9"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5" w:type="dxa"/>
            <w:tcBorders>
              <w:top w:val="single" w:sz="4" w:space="0" w:color="auto"/>
              <w:left w:val="single" w:sz="4" w:space="0" w:color="auto"/>
              <w:bottom w:val="single" w:sz="4" w:space="0" w:color="auto"/>
              <w:right w:val="single" w:sz="4" w:space="0" w:color="auto"/>
            </w:tcBorders>
          </w:tcPr>
          <w:p w14:paraId="4492B65A"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-indoksakarb</w:t>
            </w:r>
          </w:p>
        </w:tc>
        <w:tc>
          <w:tcPr>
            <w:tcW w:w="1984" w:type="dxa"/>
            <w:tcBorders>
              <w:top w:val="single" w:sz="4" w:space="0" w:color="auto"/>
              <w:left w:val="single" w:sz="4" w:space="0" w:color="auto"/>
              <w:bottom w:val="single" w:sz="4" w:space="0" w:color="auto"/>
              <w:right w:val="single" w:sz="4" w:space="0" w:color="auto"/>
            </w:tcBorders>
          </w:tcPr>
          <w:p w14:paraId="4B6A6CE4" w14:textId="77777777" w:rsidR="00332B02" w:rsidRPr="00332B02" w:rsidRDefault="00332B02" w:rsidP="00332B02">
            <w:pPr>
              <w:jc w:val="left"/>
              <w:rPr>
                <w:rFonts w:eastAsiaTheme="minorEastAsia"/>
                <w:b/>
                <w:sz w:val="18"/>
                <w:szCs w:val="18"/>
              </w:rPr>
            </w:pPr>
            <w:r w:rsidRPr="00332B02">
              <w:rPr>
                <w:rFonts w:eastAsiaTheme="minorEastAsia"/>
                <w:sz w:val="18"/>
                <w:szCs w:val="18"/>
              </w:rPr>
              <w:t>Steward OPZ</w:t>
            </w:r>
            <w:r w:rsidRPr="00332B02">
              <w:rPr>
                <w:rFonts w:eastAsiaTheme="minorEastAsia"/>
                <w:b/>
                <w:sz w:val="18"/>
                <w:szCs w:val="18"/>
              </w:rPr>
              <w:t>*2</w:t>
            </w:r>
          </w:p>
        </w:tc>
        <w:tc>
          <w:tcPr>
            <w:tcW w:w="1439" w:type="dxa"/>
            <w:tcBorders>
              <w:top w:val="single" w:sz="4" w:space="0" w:color="auto"/>
              <w:left w:val="single" w:sz="4" w:space="0" w:color="auto"/>
              <w:bottom w:val="single" w:sz="4" w:space="0" w:color="auto"/>
              <w:right w:val="single" w:sz="4" w:space="0" w:color="auto"/>
            </w:tcBorders>
          </w:tcPr>
          <w:p w14:paraId="4CE04AA2" w14:textId="77777777" w:rsidR="00332B02" w:rsidRPr="00332B02" w:rsidRDefault="00332B02" w:rsidP="00332B02">
            <w:pPr>
              <w:jc w:val="left"/>
              <w:rPr>
                <w:rFonts w:eastAsiaTheme="minorEastAsia"/>
                <w:sz w:val="18"/>
                <w:szCs w:val="18"/>
              </w:rPr>
            </w:pPr>
            <w:r w:rsidRPr="00332B02">
              <w:rPr>
                <w:rFonts w:eastAsiaTheme="minorEastAsia"/>
                <w:sz w:val="18"/>
                <w:szCs w:val="18"/>
              </w:rPr>
              <w:t>125 g/ha</w:t>
            </w:r>
          </w:p>
        </w:tc>
        <w:tc>
          <w:tcPr>
            <w:tcW w:w="1177" w:type="dxa"/>
            <w:tcBorders>
              <w:top w:val="single" w:sz="4" w:space="0" w:color="auto"/>
              <w:left w:val="single" w:sz="4" w:space="0" w:color="auto"/>
              <w:bottom w:val="single" w:sz="4" w:space="0" w:color="auto"/>
              <w:right w:val="single" w:sz="4" w:space="0" w:color="auto"/>
            </w:tcBorders>
          </w:tcPr>
          <w:p w14:paraId="539C0097" w14:textId="77777777" w:rsidR="00332B02" w:rsidRPr="00332B02" w:rsidRDefault="00332B02" w:rsidP="00332B02">
            <w:pPr>
              <w:jc w:val="left"/>
              <w:rPr>
                <w:rFonts w:eastAsiaTheme="minorEastAsia"/>
                <w:sz w:val="18"/>
                <w:szCs w:val="18"/>
              </w:rPr>
            </w:pPr>
            <w:r w:rsidRPr="00332B02">
              <w:rPr>
                <w:rFonts w:eastAsiaTheme="minorEastAsia"/>
                <w:sz w:val="18"/>
                <w:szCs w:val="18"/>
              </w:rPr>
              <w:t>10</w:t>
            </w:r>
          </w:p>
        </w:tc>
        <w:tc>
          <w:tcPr>
            <w:tcW w:w="1870" w:type="dxa"/>
            <w:vMerge/>
            <w:tcBorders>
              <w:left w:val="single" w:sz="4" w:space="0" w:color="auto"/>
              <w:bottom w:val="single" w:sz="4" w:space="0" w:color="auto"/>
              <w:right w:val="single" w:sz="4" w:space="0" w:color="auto"/>
            </w:tcBorders>
          </w:tcPr>
          <w:p w14:paraId="22CF9599" w14:textId="77777777" w:rsidR="00332B02" w:rsidRPr="00332B02" w:rsidRDefault="00332B02" w:rsidP="00332B02">
            <w:pPr>
              <w:jc w:val="left"/>
              <w:rPr>
                <w:rFonts w:eastAsiaTheme="minorEastAsia"/>
                <w:b/>
                <w:sz w:val="18"/>
                <w:szCs w:val="18"/>
              </w:rPr>
            </w:pPr>
          </w:p>
        </w:tc>
      </w:tr>
      <w:tr w:rsidR="00332B02" w:rsidRPr="00332B02" w14:paraId="13EF2E36" w14:textId="77777777" w:rsidTr="00332B02">
        <w:tc>
          <w:tcPr>
            <w:tcW w:w="1508" w:type="dxa"/>
            <w:vMerge/>
            <w:tcBorders>
              <w:left w:val="single" w:sz="4" w:space="0" w:color="auto"/>
              <w:right w:val="single" w:sz="4" w:space="0" w:color="auto"/>
            </w:tcBorders>
          </w:tcPr>
          <w:p w14:paraId="01DDCB62" w14:textId="77777777" w:rsidR="00332B02" w:rsidRPr="00332B02" w:rsidRDefault="00332B02" w:rsidP="00332B02">
            <w:pPr>
              <w:jc w:val="left"/>
              <w:rPr>
                <w:rFonts w:eastAsiaTheme="minorEastAsia"/>
                <w:b/>
                <w:sz w:val="18"/>
                <w:szCs w:val="18"/>
              </w:rPr>
            </w:pPr>
          </w:p>
        </w:tc>
        <w:tc>
          <w:tcPr>
            <w:tcW w:w="4162" w:type="dxa"/>
            <w:gridSpan w:val="2"/>
            <w:vMerge/>
            <w:tcBorders>
              <w:left w:val="single" w:sz="4" w:space="0" w:color="auto"/>
              <w:right w:val="single" w:sz="4" w:space="0" w:color="auto"/>
            </w:tcBorders>
          </w:tcPr>
          <w:p w14:paraId="34D029DF"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8455" w:type="dxa"/>
            <w:gridSpan w:val="5"/>
            <w:tcBorders>
              <w:top w:val="single" w:sz="4" w:space="0" w:color="auto"/>
              <w:left w:val="single" w:sz="4" w:space="0" w:color="auto"/>
              <w:bottom w:val="single" w:sz="4" w:space="0" w:color="auto"/>
              <w:right w:val="single" w:sz="4" w:space="0" w:color="auto"/>
            </w:tcBorders>
          </w:tcPr>
          <w:p w14:paraId="30E31D7E" w14:textId="77777777" w:rsidR="00332B02" w:rsidRPr="00332B02" w:rsidRDefault="00332B02" w:rsidP="00332B02">
            <w:pPr>
              <w:jc w:val="left"/>
              <w:rPr>
                <w:rFonts w:eastAsiaTheme="minorEastAsia"/>
                <w:b/>
                <w:sz w:val="18"/>
                <w:szCs w:val="18"/>
              </w:rPr>
            </w:pPr>
            <w:r w:rsidRPr="00332B02">
              <w:rPr>
                <w:rFonts w:eastAsiaTheme="minorEastAsia"/>
                <w:b/>
                <w:sz w:val="18"/>
                <w:szCs w:val="18"/>
              </w:rPr>
              <w:t>PRIDELAVA NA PROSTEM</w:t>
            </w:r>
          </w:p>
        </w:tc>
      </w:tr>
      <w:tr w:rsidR="00332B02" w:rsidRPr="00332B02" w14:paraId="4283BD5A" w14:textId="77777777" w:rsidTr="00332B02">
        <w:tc>
          <w:tcPr>
            <w:tcW w:w="1508" w:type="dxa"/>
            <w:vMerge/>
            <w:tcBorders>
              <w:left w:val="single" w:sz="4" w:space="0" w:color="auto"/>
              <w:right w:val="single" w:sz="4" w:space="0" w:color="auto"/>
            </w:tcBorders>
          </w:tcPr>
          <w:p w14:paraId="59CC9360" w14:textId="77777777" w:rsidR="00332B02" w:rsidRPr="00332B02" w:rsidRDefault="00332B02" w:rsidP="00332B02">
            <w:pPr>
              <w:jc w:val="left"/>
              <w:rPr>
                <w:rFonts w:eastAsiaTheme="minorEastAsia"/>
                <w:b/>
                <w:sz w:val="18"/>
                <w:szCs w:val="18"/>
              </w:rPr>
            </w:pPr>
          </w:p>
        </w:tc>
        <w:tc>
          <w:tcPr>
            <w:tcW w:w="4162" w:type="dxa"/>
            <w:gridSpan w:val="2"/>
            <w:vMerge/>
            <w:tcBorders>
              <w:left w:val="single" w:sz="4" w:space="0" w:color="auto"/>
              <w:right w:val="single" w:sz="4" w:space="0" w:color="auto"/>
            </w:tcBorders>
          </w:tcPr>
          <w:p w14:paraId="183EA7D6"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5" w:type="dxa"/>
            <w:tcBorders>
              <w:top w:val="single" w:sz="4" w:space="0" w:color="auto"/>
              <w:left w:val="single" w:sz="4" w:space="0" w:color="auto"/>
              <w:bottom w:val="single" w:sz="4" w:space="0" w:color="auto"/>
              <w:right w:val="single" w:sz="4" w:space="0" w:color="auto"/>
            </w:tcBorders>
          </w:tcPr>
          <w:p w14:paraId="36B98E0A"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-indoksakarb</w:t>
            </w:r>
          </w:p>
        </w:tc>
        <w:tc>
          <w:tcPr>
            <w:tcW w:w="1984" w:type="dxa"/>
            <w:tcBorders>
              <w:top w:val="single" w:sz="4" w:space="0" w:color="auto"/>
              <w:left w:val="single" w:sz="4" w:space="0" w:color="auto"/>
              <w:bottom w:val="single" w:sz="4" w:space="0" w:color="auto"/>
              <w:right w:val="single" w:sz="4" w:space="0" w:color="auto"/>
            </w:tcBorders>
          </w:tcPr>
          <w:p w14:paraId="078AF28C" w14:textId="77777777" w:rsidR="00332B02" w:rsidRPr="00332B02" w:rsidRDefault="00332B02" w:rsidP="00332B02">
            <w:pPr>
              <w:jc w:val="left"/>
              <w:rPr>
                <w:rFonts w:eastAsiaTheme="minorEastAsia"/>
                <w:b/>
                <w:sz w:val="18"/>
                <w:szCs w:val="18"/>
              </w:rPr>
            </w:pPr>
            <w:r w:rsidRPr="00332B02">
              <w:rPr>
                <w:rFonts w:eastAsiaTheme="minorEastAsia"/>
                <w:sz w:val="18"/>
                <w:szCs w:val="18"/>
              </w:rPr>
              <w:t>Steward</w:t>
            </w:r>
            <w:r w:rsidRPr="00332B02">
              <w:rPr>
                <w:rFonts w:eastAsiaTheme="minorEastAsia"/>
                <w:b/>
                <w:sz w:val="18"/>
                <w:szCs w:val="18"/>
              </w:rPr>
              <w:t>*2</w:t>
            </w:r>
          </w:p>
        </w:tc>
        <w:tc>
          <w:tcPr>
            <w:tcW w:w="1439" w:type="dxa"/>
            <w:tcBorders>
              <w:top w:val="single" w:sz="4" w:space="0" w:color="auto"/>
              <w:left w:val="single" w:sz="4" w:space="0" w:color="auto"/>
              <w:bottom w:val="single" w:sz="4" w:space="0" w:color="auto"/>
              <w:right w:val="single" w:sz="4" w:space="0" w:color="auto"/>
            </w:tcBorders>
          </w:tcPr>
          <w:p w14:paraId="7887A153" w14:textId="77777777" w:rsidR="00332B02" w:rsidRPr="00332B02" w:rsidRDefault="00332B02" w:rsidP="00332B02">
            <w:pPr>
              <w:jc w:val="left"/>
              <w:rPr>
                <w:rFonts w:eastAsiaTheme="minorEastAsia"/>
                <w:sz w:val="18"/>
                <w:szCs w:val="18"/>
              </w:rPr>
            </w:pPr>
            <w:r w:rsidRPr="00332B02">
              <w:rPr>
                <w:rFonts w:eastAsiaTheme="minorEastAsia"/>
                <w:sz w:val="18"/>
                <w:szCs w:val="18"/>
              </w:rPr>
              <w:t>125 g/ha</w:t>
            </w:r>
          </w:p>
        </w:tc>
        <w:tc>
          <w:tcPr>
            <w:tcW w:w="1177" w:type="dxa"/>
            <w:tcBorders>
              <w:top w:val="single" w:sz="4" w:space="0" w:color="auto"/>
              <w:left w:val="single" w:sz="4" w:space="0" w:color="auto"/>
              <w:bottom w:val="single" w:sz="4" w:space="0" w:color="auto"/>
              <w:right w:val="single" w:sz="4" w:space="0" w:color="auto"/>
            </w:tcBorders>
          </w:tcPr>
          <w:p w14:paraId="0644DD66" w14:textId="77777777" w:rsidR="00332B02" w:rsidRPr="00332B02" w:rsidRDefault="00332B02" w:rsidP="00332B02">
            <w:pPr>
              <w:jc w:val="left"/>
              <w:rPr>
                <w:rFonts w:eastAsiaTheme="minorEastAsia"/>
                <w:sz w:val="18"/>
                <w:szCs w:val="18"/>
              </w:rPr>
            </w:pPr>
            <w:r w:rsidRPr="00332B02">
              <w:rPr>
                <w:rFonts w:eastAsiaTheme="minorEastAsia"/>
                <w:sz w:val="18"/>
                <w:szCs w:val="18"/>
              </w:rPr>
              <w:t>3</w:t>
            </w:r>
          </w:p>
        </w:tc>
        <w:tc>
          <w:tcPr>
            <w:tcW w:w="1870" w:type="dxa"/>
            <w:tcBorders>
              <w:top w:val="single" w:sz="4" w:space="0" w:color="auto"/>
              <w:left w:val="single" w:sz="4" w:space="0" w:color="auto"/>
              <w:bottom w:val="single" w:sz="4" w:space="0" w:color="auto"/>
              <w:right w:val="single" w:sz="4" w:space="0" w:color="auto"/>
            </w:tcBorders>
          </w:tcPr>
          <w:p w14:paraId="1AEE496E" w14:textId="77777777" w:rsidR="00332B02" w:rsidRPr="00332B02" w:rsidRDefault="00332B02" w:rsidP="00332B02">
            <w:pPr>
              <w:jc w:val="left"/>
              <w:rPr>
                <w:rFonts w:eastAsiaTheme="minorEastAsia"/>
                <w:b/>
                <w:sz w:val="18"/>
                <w:szCs w:val="18"/>
              </w:rPr>
            </w:pPr>
          </w:p>
        </w:tc>
      </w:tr>
      <w:tr w:rsidR="00332B02" w:rsidRPr="00332B02" w14:paraId="4EF02720" w14:textId="77777777" w:rsidTr="00332B02">
        <w:tc>
          <w:tcPr>
            <w:tcW w:w="14125" w:type="dxa"/>
            <w:gridSpan w:val="8"/>
            <w:tcBorders>
              <w:left w:val="single" w:sz="4" w:space="0" w:color="auto"/>
              <w:right w:val="single" w:sz="4" w:space="0" w:color="auto"/>
            </w:tcBorders>
          </w:tcPr>
          <w:p w14:paraId="53040EF8" w14:textId="77777777" w:rsidR="00332B02" w:rsidRPr="00332B02" w:rsidRDefault="00332B02" w:rsidP="00332B02">
            <w:pPr>
              <w:overflowPunct w:val="0"/>
              <w:autoSpaceDE w:val="0"/>
              <w:autoSpaceDN w:val="0"/>
              <w:adjustRightInd w:val="0"/>
              <w:textAlignment w:val="baseline"/>
              <w:rPr>
                <w:rFonts w:eastAsiaTheme="minorEastAsia"/>
                <w:sz w:val="18"/>
                <w:szCs w:val="18"/>
              </w:rPr>
            </w:pPr>
            <w:r w:rsidRPr="00332B02">
              <w:rPr>
                <w:rFonts w:eastAsiaTheme="minorEastAsia"/>
                <w:sz w:val="18"/>
                <w:szCs w:val="18"/>
              </w:rPr>
              <w:t>Nekemični ukrepi:</w:t>
            </w:r>
          </w:p>
          <w:p w14:paraId="5DBF21CC" w14:textId="77777777" w:rsidR="00332B02" w:rsidRPr="00332B02" w:rsidRDefault="00332B02" w:rsidP="00332B02">
            <w:pPr>
              <w:numPr>
                <w:ilvl w:val="0"/>
                <w:numId w:val="6"/>
              </w:numPr>
              <w:overflowPunct w:val="0"/>
              <w:autoSpaceDE w:val="0"/>
              <w:autoSpaceDN w:val="0"/>
              <w:adjustRightInd w:val="0"/>
              <w:textAlignment w:val="baseline"/>
              <w:rPr>
                <w:rFonts w:eastAsiaTheme="minorEastAsia"/>
                <w:sz w:val="18"/>
                <w:szCs w:val="18"/>
              </w:rPr>
            </w:pPr>
            <w:r w:rsidRPr="00332B02">
              <w:rPr>
                <w:rFonts w:eastAsiaTheme="minorEastAsia"/>
                <w:sz w:val="18"/>
                <w:szCs w:val="18"/>
              </w:rPr>
              <w:t>uvedba kolobarja, pri čemer se zapored ne pojavljajo gostiteljske rastline iz družine razhudnikovk (Solanaceae),</w:t>
            </w:r>
          </w:p>
          <w:p w14:paraId="088089EC" w14:textId="77777777" w:rsidR="00332B02" w:rsidRPr="00332B02" w:rsidRDefault="00332B02" w:rsidP="00332B02">
            <w:pPr>
              <w:numPr>
                <w:ilvl w:val="0"/>
                <w:numId w:val="6"/>
              </w:numPr>
              <w:overflowPunct w:val="0"/>
              <w:autoSpaceDE w:val="0"/>
              <w:autoSpaceDN w:val="0"/>
              <w:adjustRightInd w:val="0"/>
              <w:textAlignment w:val="baseline"/>
              <w:rPr>
                <w:rFonts w:eastAsiaTheme="minorEastAsia"/>
                <w:sz w:val="18"/>
                <w:szCs w:val="18"/>
              </w:rPr>
            </w:pPr>
            <w:r w:rsidRPr="00332B02">
              <w:rPr>
                <w:rFonts w:eastAsiaTheme="minorEastAsia"/>
                <w:sz w:val="18"/>
                <w:szCs w:val="18"/>
              </w:rPr>
              <w:t>preoravanje po spravilu pridelka do globine najmanj 20 cm,</w:t>
            </w:r>
          </w:p>
          <w:p w14:paraId="4637CB0C" w14:textId="77777777" w:rsidR="00332B02" w:rsidRPr="00332B02" w:rsidRDefault="00332B02" w:rsidP="00332B02">
            <w:pPr>
              <w:numPr>
                <w:ilvl w:val="0"/>
                <w:numId w:val="6"/>
              </w:numPr>
              <w:overflowPunct w:val="0"/>
              <w:autoSpaceDE w:val="0"/>
              <w:autoSpaceDN w:val="0"/>
              <w:adjustRightInd w:val="0"/>
              <w:textAlignment w:val="baseline"/>
              <w:rPr>
                <w:rFonts w:eastAsiaTheme="minorEastAsia"/>
                <w:sz w:val="18"/>
                <w:szCs w:val="18"/>
              </w:rPr>
            </w:pPr>
            <w:r w:rsidRPr="00332B02">
              <w:rPr>
                <w:rFonts w:eastAsiaTheme="minorEastAsia"/>
                <w:sz w:val="18"/>
                <w:szCs w:val="18"/>
              </w:rPr>
              <w:t>uničenje napadenih rastlin in njihovih ostankov na način, da ni nevarnosti širjenja paradižnikovega molja (npr. zažiganje ali kompostiranje z uporabo protiinsektnih mrež ali vreč), priporočljiva je njihova odstranitev v času, ko je temperatura pod 10°C,</w:t>
            </w:r>
          </w:p>
          <w:p w14:paraId="65755A8E" w14:textId="77777777" w:rsidR="00332B02" w:rsidRPr="00332B02" w:rsidRDefault="00332B02" w:rsidP="00332B02">
            <w:pPr>
              <w:numPr>
                <w:ilvl w:val="0"/>
                <w:numId w:val="6"/>
              </w:numPr>
              <w:overflowPunct w:val="0"/>
              <w:autoSpaceDE w:val="0"/>
              <w:autoSpaceDN w:val="0"/>
              <w:adjustRightInd w:val="0"/>
              <w:textAlignment w:val="baseline"/>
              <w:rPr>
                <w:rFonts w:eastAsiaTheme="minorEastAsia"/>
                <w:sz w:val="18"/>
                <w:szCs w:val="18"/>
              </w:rPr>
            </w:pPr>
            <w:r w:rsidRPr="00332B02">
              <w:rPr>
                <w:rFonts w:eastAsiaTheme="minorEastAsia"/>
                <w:sz w:val="18"/>
                <w:szCs w:val="18"/>
              </w:rPr>
              <w:t>v času pridelave paradižnika opazovanje rastlin in sprotno uničevanje morebitnih napadenih rastlin,</w:t>
            </w:r>
          </w:p>
          <w:p w14:paraId="621FF990" w14:textId="77777777" w:rsidR="00332B02" w:rsidRPr="00332B02" w:rsidRDefault="00332B02" w:rsidP="00332B02">
            <w:pPr>
              <w:numPr>
                <w:ilvl w:val="0"/>
                <w:numId w:val="6"/>
              </w:numPr>
              <w:overflowPunct w:val="0"/>
              <w:autoSpaceDE w:val="0"/>
              <w:autoSpaceDN w:val="0"/>
              <w:adjustRightInd w:val="0"/>
              <w:textAlignment w:val="baseline"/>
              <w:rPr>
                <w:rFonts w:eastAsiaTheme="minorEastAsia"/>
                <w:sz w:val="18"/>
                <w:szCs w:val="18"/>
              </w:rPr>
            </w:pPr>
            <w:r w:rsidRPr="00332B02">
              <w:rPr>
                <w:rFonts w:eastAsiaTheme="minorEastAsia"/>
                <w:sz w:val="18"/>
                <w:szCs w:val="18"/>
              </w:rPr>
              <w:t xml:space="preserve">redno spremljanje populacije paradižnikovega molja s feromonskimi ali drugimi vabami, </w:t>
            </w:r>
          </w:p>
          <w:p w14:paraId="7FB5EC70" w14:textId="77777777" w:rsidR="00332B02" w:rsidRPr="00332B02" w:rsidRDefault="00332B02" w:rsidP="00332B02">
            <w:pPr>
              <w:numPr>
                <w:ilvl w:val="0"/>
                <w:numId w:val="6"/>
              </w:numPr>
              <w:overflowPunct w:val="0"/>
              <w:autoSpaceDE w:val="0"/>
              <w:autoSpaceDN w:val="0"/>
              <w:adjustRightInd w:val="0"/>
              <w:textAlignment w:val="baseline"/>
              <w:rPr>
                <w:rFonts w:eastAsiaTheme="minorEastAsia"/>
                <w:sz w:val="18"/>
                <w:szCs w:val="18"/>
              </w:rPr>
            </w:pPr>
            <w:r w:rsidRPr="00332B02">
              <w:rPr>
                <w:rFonts w:eastAsiaTheme="minorEastAsia"/>
                <w:sz w:val="18"/>
                <w:szCs w:val="18"/>
              </w:rPr>
              <w:t>uvedba masovnega lovljenja paradižnikovega molja,</w:t>
            </w:r>
          </w:p>
          <w:p w14:paraId="013C90CF" w14:textId="77777777" w:rsidR="00332B02" w:rsidRPr="00332B02" w:rsidRDefault="00332B02" w:rsidP="00332B02">
            <w:pPr>
              <w:numPr>
                <w:ilvl w:val="0"/>
                <w:numId w:val="6"/>
              </w:numPr>
              <w:overflowPunct w:val="0"/>
              <w:autoSpaceDE w:val="0"/>
              <w:autoSpaceDN w:val="0"/>
              <w:adjustRightInd w:val="0"/>
              <w:textAlignment w:val="baseline"/>
              <w:rPr>
                <w:rFonts w:eastAsiaTheme="minorEastAsia"/>
                <w:sz w:val="18"/>
                <w:szCs w:val="18"/>
              </w:rPr>
            </w:pPr>
            <w:r w:rsidRPr="00332B02">
              <w:rPr>
                <w:rFonts w:eastAsiaTheme="minorEastAsia"/>
                <w:sz w:val="18"/>
                <w:szCs w:val="18"/>
              </w:rPr>
              <w:t>odstranjevanje plevelov,</w:t>
            </w:r>
          </w:p>
          <w:p w14:paraId="0B8BFC17" w14:textId="77777777" w:rsidR="00332B02" w:rsidRPr="00332B02" w:rsidRDefault="00332B02" w:rsidP="00332B02">
            <w:pPr>
              <w:numPr>
                <w:ilvl w:val="0"/>
                <w:numId w:val="6"/>
              </w:numPr>
              <w:overflowPunct w:val="0"/>
              <w:autoSpaceDE w:val="0"/>
              <w:autoSpaceDN w:val="0"/>
              <w:adjustRightInd w:val="0"/>
              <w:textAlignment w:val="baseline"/>
              <w:rPr>
                <w:rFonts w:eastAsiaTheme="minorEastAsia"/>
                <w:sz w:val="18"/>
                <w:szCs w:val="18"/>
              </w:rPr>
            </w:pPr>
            <w:r w:rsidRPr="00332B02">
              <w:rPr>
                <w:rFonts w:eastAsiaTheme="minorEastAsia"/>
                <w:sz w:val="18"/>
                <w:szCs w:val="18"/>
              </w:rPr>
              <w:t>uvedba higienskih ukrepov za preprečevanje širjenja paradižnikovega molja.</w:t>
            </w:r>
          </w:p>
          <w:p w14:paraId="1452BC40" w14:textId="77777777" w:rsidR="00332B02" w:rsidRPr="00332B02" w:rsidRDefault="00332B02" w:rsidP="00332B02">
            <w:pPr>
              <w:overflowPunct w:val="0"/>
              <w:autoSpaceDE w:val="0"/>
              <w:autoSpaceDN w:val="0"/>
              <w:adjustRightInd w:val="0"/>
              <w:ind w:left="360"/>
              <w:textAlignment w:val="baseline"/>
              <w:rPr>
                <w:rFonts w:eastAsiaTheme="minorEastAsia"/>
                <w:sz w:val="18"/>
                <w:szCs w:val="18"/>
              </w:rPr>
            </w:pPr>
          </w:p>
          <w:p w14:paraId="450CA393" w14:textId="77777777" w:rsidR="00332B02" w:rsidRPr="00332B02" w:rsidRDefault="00332B02" w:rsidP="00332B02">
            <w:pPr>
              <w:tabs>
                <w:tab w:val="left" w:pos="0"/>
                <w:tab w:val="left" w:pos="170"/>
              </w:tabs>
              <w:jc w:val="left"/>
              <w:rPr>
                <w:rFonts w:eastAsiaTheme="minorEastAsia"/>
                <w:sz w:val="18"/>
                <w:szCs w:val="18"/>
              </w:rPr>
            </w:pPr>
            <w:r w:rsidRPr="00332B02">
              <w:rPr>
                <w:rFonts w:eastAsiaTheme="minorEastAsia"/>
                <w:sz w:val="18"/>
                <w:szCs w:val="18"/>
              </w:rPr>
              <w:t>Kemični ukrep:</w:t>
            </w:r>
          </w:p>
          <w:p w14:paraId="10EC2911" w14:textId="77777777" w:rsidR="00332B02" w:rsidRPr="00332B02" w:rsidRDefault="00332B02" w:rsidP="00332B02">
            <w:pPr>
              <w:overflowPunct w:val="0"/>
              <w:autoSpaceDE w:val="0"/>
              <w:autoSpaceDN w:val="0"/>
              <w:adjustRightInd w:val="0"/>
              <w:textAlignment w:val="baseline"/>
              <w:rPr>
                <w:rFonts w:eastAsiaTheme="minorEastAsia"/>
                <w:sz w:val="20"/>
                <w:szCs w:val="20"/>
              </w:rPr>
            </w:pPr>
            <w:r w:rsidRPr="00332B02">
              <w:rPr>
                <w:rFonts w:eastAsiaTheme="minorEastAsia"/>
                <w:sz w:val="18"/>
                <w:szCs w:val="18"/>
              </w:rPr>
              <w:t>-uporaba registriranih insekticidov.</w:t>
            </w:r>
          </w:p>
        </w:tc>
      </w:tr>
    </w:tbl>
    <w:p w14:paraId="6E19C812" w14:textId="77777777" w:rsidR="00332B02" w:rsidRPr="00332B02" w:rsidRDefault="00332B02" w:rsidP="00332B02">
      <w:pPr>
        <w:widowControl w:val="0"/>
        <w:jc w:val="left"/>
        <w:rPr>
          <w:rFonts w:eastAsiaTheme="minorEastAsia"/>
          <w:sz w:val="18"/>
          <w:szCs w:val="18"/>
        </w:rPr>
      </w:pPr>
      <w:r w:rsidRPr="00332B02">
        <w:rPr>
          <w:rFonts w:eastAsiaTheme="minorEastAsia"/>
          <w:b/>
          <w:lang w:eastAsia="sl-SI"/>
        </w:rPr>
        <w:t xml:space="preserve">  </w:t>
      </w:r>
      <w:r w:rsidRPr="00332B02">
        <w:rPr>
          <w:rFonts w:eastAsiaTheme="minorEastAsia"/>
          <w:b/>
          <w:sz w:val="18"/>
          <w:szCs w:val="18"/>
        </w:rPr>
        <w:t>*</w:t>
      </w:r>
      <w:r w:rsidRPr="00332B02">
        <w:rPr>
          <w:rFonts w:eastAsiaTheme="minorEastAsia"/>
          <w:sz w:val="18"/>
          <w:szCs w:val="18"/>
        </w:rPr>
        <w:t xml:space="preserve"> - DATUM POTEKA REGISTRACIJE</w:t>
      </w:r>
      <w:r w:rsidRPr="00332B02">
        <w:rPr>
          <w:rFonts w:eastAsiaTheme="minorEastAsia"/>
          <w:sz w:val="18"/>
          <w:szCs w:val="18"/>
        </w:rPr>
        <w:tab/>
      </w:r>
      <w:r w:rsidRPr="00332B02">
        <w:rPr>
          <w:rFonts w:eastAsiaTheme="minorEastAsia"/>
          <w:sz w:val="18"/>
          <w:szCs w:val="18"/>
        </w:rPr>
        <w:tab/>
      </w:r>
      <w:r w:rsidRPr="00332B02">
        <w:rPr>
          <w:rFonts w:eastAsiaTheme="minorEastAsia"/>
          <w:sz w:val="18"/>
          <w:szCs w:val="18"/>
        </w:rPr>
        <w:tab/>
      </w:r>
      <w:r w:rsidRPr="00332B02">
        <w:rPr>
          <w:rFonts w:eastAsiaTheme="minorEastAsia"/>
          <w:sz w:val="18"/>
          <w:szCs w:val="18"/>
        </w:rPr>
        <w:tab/>
      </w:r>
      <w:r w:rsidRPr="00332B02">
        <w:rPr>
          <w:rFonts w:eastAsiaTheme="minorEastAsia"/>
          <w:sz w:val="18"/>
          <w:szCs w:val="18"/>
        </w:rPr>
        <w:tab/>
      </w:r>
      <w:r w:rsidRPr="00332B02">
        <w:rPr>
          <w:rFonts w:eastAsiaTheme="minorEastAsia"/>
          <w:sz w:val="18"/>
          <w:szCs w:val="18"/>
        </w:rPr>
        <w:tab/>
      </w:r>
      <w:r w:rsidRPr="00332B02">
        <w:rPr>
          <w:rFonts w:eastAsiaTheme="minorEastAsia"/>
          <w:b/>
          <w:sz w:val="18"/>
          <w:szCs w:val="18"/>
        </w:rPr>
        <w:t>**</w:t>
      </w:r>
      <w:r w:rsidRPr="00332B02">
        <w:rPr>
          <w:rFonts w:eastAsiaTheme="minorEastAsia"/>
          <w:sz w:val="18"/>
          <w:szCs w:val="18"/>
        </w:rPr>
        <w:t xml:space="preserve"> - DATUM UPORABE ZALOG PRIPRAVKOV, KI JIM JE POTEKLA REGISTRACIJA</w:t>
      </w:r>
    </w:p>
    <w:p w14:paraId="088ADEF2" w14:textId="3492FD11" w:rsidR="00332B02" w:rsidRPr="00F22521" w:rsidRDefault="00332B02" w:rsidP="00332B02">
      <w:pPr>
        <w:jc w:val="left"/>
        <w:rPr>
          <w:rFonts w:eastAsiaTheme="minorEastAsia"/>
          <w:sz w:val="20"/>
        </w:rPr>
      </w:pPr>
      <w:r w:rsidRPr="00267B11">
        <w:lastRenderedPageBreak/>
        <w:t>INTEGRIRANO VARSTVO PARADIŽNIKA - list 1</w:t>
      </w:r>
      <w:r>
        <w:t>5</w:t>
      </w:r>
    </w:p>
    <w:tbl>
      <w:tblPr>
        <w:tblW w:w="1412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8"/>
        <w:gridCol w:w="1980"/>
        <w:gridCol w:w="2182"/>
        <w:gridCol w:w="1985"/>
        <w:gridCol w:w="2103"/>
        <w:gridCol w:w="1320"/>
        <w:gridCol w:w="1273"/>
        <w:gridCol w:w="1774"/>
      </w:tblGrid>
      <w:tr w:rsidR="00332B02" w:rsidRPr="00332B02" w14:paraId="3A9FE946" w14:textId="77777777" w:rsidTr="00332B02">
        <w:tc>
          <w:tcPr>
            <w:tcW w:w="1508" w:type="dxa"/>
            <w:tcBorders>
              <w:top w:val="single" w:sz="12" w:space="0" w:color="auto"/>
              <w:left w:val="single" w:sz="12" w:space="0" w:color="auto"/>
              <w:bottom w:val="single" w:sz="12" w:space="0" w:color="auto"/>
              <w:right w:val="single" w:sz="12" w:space="0" w:color="auto"/>
            </w:tcBorders>
          </w:tcPr>
          <w:p w14:paraId="3A5A32EB" w14:textId="77777777" w:rsidR="00332B02" w:rsidRPr="00332B02" w:rsidRDefault="00332B02" w:rsidP="00332B02">
            <w:pPr>
              <w:jc w:val="left"/>
              <w:rPr>
                <w:rFonts w:eastAsiaTheme="minorEastAsia"/>
                <w:sz w:val="20"/>
                <w:szCs w:val="18"/>
              </w:rPr>
            </w:pPr>
            <w:r w:rsidRPr="00332B02">
              <w:rPr>
                <w:rFonts w:eastAsiaTheme="minorEastAsia"/>
                <w:sz w:val="20"/>
                <w:szCs w:val="18"/>
              </w:rPr>
              <w:t>ŠKODLJIVI ORGANIZEM</w:t>
            </w:r>
          </w:p>
        </w:tc>
        <w:tc>
          <w:tcPr>
            <w:tcW w:w="1980" w:type="dxa"/>
            <w:tcBorders>
              <w:top w:val="single" w:sz="12" w:space="0" w:color="auto"/>
              <w:left w:val="single" w:sz="12" w:space="0" w:color="auto"/>
              <w:bottom w:val="single" w:sz="12" w:space="0" w:color="auto"/>
              <w:right w:val="single" w:sz="12" w:space="0" w:color="auto"/>
            </w:tcBorders>
          </w:tcPr>
          <w:p w14:paraId="31602389" w14:textId="77777777" w:rsidR="00332B02" w:rsidRPr="00332B02" w:rsidRDefault="00332B02" w:rsidP="00332B02">
            <w:pPr>
              <w:jc w:val="left"/>
              <w:rPr>
                <w:rFonts w:eastAsiaTheme="minorEastAsia"/>
                <w:sz w:val="20"/>
                <w:szCs w:val="18"/>
              </w:rPr>
            </w:pPr>
            <w:r w:rsidRPr="00332B02">
              <w:rPr>
                <w:rFonts w:eastAsiaTheme="minorEastAsia"/>
                <w:sz w:val="20"/>
                <w:szCs w:val="18"/>
              </w:rPr>
              <w:t>OPIS</w:t>
            </w:r>
          </w:p>
        </w:tc>
        <w:tc>
          <w:tcPr>
            <w:tcW w:w="2182" w:type="dxa"/>
            <w:tcBorders>
              <w:top w:val="single" w:sz="12" w:space="0" w:color="auto"/>
              <w:left w:val="single" w:sz="12" w:space="0" w:color="auto"/>
              <w:bottom w:val="single" w:sz="12" w:space="0" w:color="auto"/>
              <w:right w:val="single" w:sz="12" w:space="0" w:color="auto"/>
            </w:tcBorders>
          </w:tcPr>
          <w:p w14:paraId="50400128" w14:textId="77777777" w:rsidR="00332B02" w:rsidRPr="00332B02" w:rsidRDefault="00332B02" w:rsidP="00332B02">
            <w:pPr>
              <w:tabs>
                <w:tab w:val="left" w:pos="0"/>
                <w:tab w:val="left" w:pos="170"/>
              </w:tabs>
              <w:rPr>
                <w:rFonts w:eastAsiaTheme="minorEastAsia"/>
                <w:sz w:val="20"/>
                <w:szCs w:val="18"/>
              </w:rPr>
            </w:pPr>
            <w:r w:rsidRPr="00332B02">
              <w:rPr>
                <w:rFonts w:eastAsiaTheme="minorEastAsia"/>
                <w:sz w:val="20"/>
                <w:szCs w:val="18"/>
              </w:rPr>
              <w:t>UKREPI</w:t>
            </w:r>
          </w:p>
        </w:tc>
        <w:tc>
          <w:tcPr>
            <w:tcW w:w="1985" w:type="dxa"/>
            <w:tcBorders>
              <w:top w:val="single" w:sz="12" w:space="0" w:color="auto"/>
              <w:left w:val="single" w:sz="12" w:space="0" w:color="auto"/>
              <w:bottom w:val="single" w:sz="12" w:space="0" w:color="auto"/>
              <w:right w:val="single" w:sz="12" w:space="0" w:color="auto"/>
            </w:tcBorders>
          </w:tcPr>
          <w:p w14:paraId="427932D3" w14:textId="77777777" w:rsidR="00332B02" w:rsidRPr="00332B02" w:rsidRDefault="00332B02" w:rsidP="00332B02">
            <w:pPr>
              <w:rPr>
                <w:rFonts w:eastAsiaTheme="minorEastAsia"/>
                <w:sz w:val="20"/>
                <w:szCs w:val="18"/>
              </w:rPr>
            </w:pPr>
            <w:r w:rsidRPr="00332B02">
              <w:rPr>
                <w:rFonts w:eastAsiaTheme="minorEastAsia"/>
                <w:sz w:val="20"/>
                <w:szCs w:val="18"/>
              </w:rPr>
              <w:t>AKTIVNA SNOV</w:t>
            </w:r>
          </w:p>
        </w:tc>
        <w:tc>
          <w:tcPr>
            <w:tcW w:w="2103" w:type="dxa"/>
            <w:tcBorders>
              <w:top w:val="single" w:sz="12" w:space="0" w:color="auto"/>
              <w:left w:val="single" w:sz="12" w:space="0" w:color="auto"/>
              <w:bottom w:val="single" w:sz="12" w:space="0" w:color="auto"/>
              <w:right w:val="single" w:sz="12" w:space="0" w:color="auto"/>
            </w:tcBorders>
          </w:tcPr>
          <w:p w14:paraId="3E9F9395" w14:textId="77777777" w:rsidR="00332B02" w:rsidRPr="00332B02" w:rsidRDefault="00332B02" w:rsidP="00332B02">
            <w:pPr>
              <w:jc w:val="left"/>
              <w:rPr>
                <w:rFonts w:eastAsiaTheme="minorEastAsia"/>
                <w:sz w:val="20"/>
                <w:szCs w:val="18"/>
              </w:rPr>
            </w:pPr>
            <w:r w:rsidRPr="00332B02">
              <w:rPr>
                <w:rFonts w:eastAsiaTheme="minorEastAsia"/>
                <w:sz w:val="20"/>
                <w:szCs w:val="18"/>
              </w:rPr>
              <w:t>FITOFARM.</w:t>
            </w:r>
          </w:p>
          <w:p w14:paraId="0AED872F" w14:textId="77777777" w:rsidR="00332B02" w:rsidRPr="00332B02" w:rsidRDefault="00332B02" w:rsidP="00332B02">
            <w:pPr>
              <w:jc w:val="left"/>
              <w:rPr>
                <w:rFonts w:eastAsiaTheme="minorEastAsia"/>
                <w:sz w:val="20"/>
                <w:szCs w:val="18"/>
              </w:rPr>
            </w:pPr>
            <w:r w:rsidRPr="00332B02">
              <w:rPr>
                <w:rFonts w:eastAsiaTheme="minorEastAsia"/>
                <w:sz w:val="20"/>
                <w:szCs w:val="18"/>
              </w:rPr>
              <w:t>SREDSTVO</w:t>
            </w:r>
          </w:p>
        </w:tc>
        <w:tc>
          <w:tcPr>
            <w:tcW w:w="1320" w:type="dxa"/>
            <w:tcBorders>
              <w:top w:val="single" w:sz="12" w:space="0" w:color="auto"/>
              <w:left w:val="single" w:sz="12" w:space="0" w:color="auto"/>
              <w:bottom w:val="single" w:sz="12" w:space="0" w:color="auto"/>
              <w:right w:val="single" w:sz="12" w:space="0" w:color="auto"/>
            </w:tcBorders>
          </w:tcPr>
          <w:p w14:paraId="5567D790" w14:textId="77777777" w:rsidR="00332B02" w:rsidRPr="00332B02" w:rsidRDefault="00332B02" w:rsidP="00332B02">
            <w:pPr>
              <w:rPr>
                <w:rFonts w:eastAsiaTheme="minorEastAsia"/>
                <w:sz w:val="20"/>
                <w:szCs w:val="18"/>
              </w:rPr>
            </w:pPr>
            <w:r w:rsidRPr="00332B02">
              <w:rPr>
                <w:rFonts w:eastAsiaTheme="minorEastAsia"/>
                <w:sz w:val="20"/>
                <w:szCs w:val="18"/>
              </w:rPr>
              <w:t>ODMEREK</w:t>
            </w:r>
          </w:p>
        </w:tc>
        <w:tc>
          <w:tcPr>
            <w:tcW w:w="1273" w:type="dxa"/>
            <w:tcBorders>
              <w:top w:val="single" w:sz="12" w:space="0" w:color="auto"/>
              <w:left w:val="single" w:sz="12" w:space="0" w:color="auto"/>
              <w:bottom w:val="single" w:sz="12" w:space="0" w:color="auto"/>
              <w:right w:val="single" w:sz="12" w:space="0" w:color="auto"/>
            </w:tcBorders>
          </w:tcPr>
          <w:p w14:paraId="0BC57FB7" w14:textId="77777777" w:rsidR="00332B02" w:rsidRPr="00332B02" w:rsidRDefault="00332B02" w:rsidP="00332B02">
            <w:pPr>
              <w:rPr>
                <w:rFonts w:eastAsiaTheme="minorEastAsia"/>
                <w:sz w:val="20"/>
                <w:szCs w:val="18"/>
              </w:rPr>
            </w:pPr>
            <w:r w:rsidRPr="00332B02">
              <w:rPr>
                <w:rFonts w:eastAsiaTheme="minorEastAsia"/>
                <w:sz w:val="20"/>
                <w:szCs w:val="18"/>
              </w:rPr>
              <w:t>KARENCA</w:t>
            </w:r>
          </w:p>
        </w:tc>
        <w:tc>
          <w:tcPr>
            <w:tcW w:w="1774" w:type="dxa"/>
            <w:tcBorders>
              <w:top w:val="single" w:sz="12" w:space="0" w:color="auto"/>
              <w:left w:val="single" w:sz="12" w:space="0" w:color="auto"/>
              <w:bottom w:val="single" w:sz="12" w:space="0" w:color="auto"/>
              <w:right w:val="single" w:sz="12" w:space="0" w:color="auto"/>
            </w:tcBorders>
          </w:tcPr>
          <w:p w14:paraId="32C13F23" w14:textId="77777777" w:rsidR="00332B02" w:rsidRPr="00332B02" w:rsidRDefault="00332B02" w:rsidP="00332B02">
            <w:pPr>
              <w:rPr>
                <w:rFonts w:eastAsiaTheme="minorEastAsia"/>
                <w:sz w:val="20"/>
                <w:szCs w:val="18"/>
              </w:rPr>
            </w:pPr>
            <w:r w:rsidRPr="00332B02">
              <w:rPr>
                <w:rFonts w:eastAsiaTheme="minorEastAsia"/>
                <w:sz w:val="20"/>
                <w:szCs w:val="18"/>
              </w:rPr>
              <w:t>OPOMBE</w:t>
            </w:r>
          </w:p>
        </w:tc>
      </w:tr>
      <w:tr w:rsidR="00332B02" w:rsidRPr="00332B02" w14:paraId="4F23F1A4" w14:textId="77777777" w:rsidTr="00332B02">
        <w:tc>
          <w:tcPr>
            <w:tcW w:w="14125" w:type="dxa"/>
            <w:gridSpan w:val="8"/>
            <w:tcBorders>
              <w:top w:val="single" w:sz="4" w:space="0" w:color="auto"/>
              <w:left w:val="single" w:sz="4" w:space="0" w:color="auto"/>
              <w:bottom w:val="single" w:sz="4" w:space="0" w:color="auto"/>
              <w:right w:val="single" w:sz="4" w:space="0" w:color="auto"/>
            </w:tcBorders>
          </w:tcPr>
          <w:p w14:paraId="23C4E7D1" w14:textId="77777777" w:rsidR="00332B02" w:rsidRPr="00332B02" w:rsidRDefault="00332B02" w:rsidP="00332B02">
            <w:pPr>
              <w:rPr>
                <w:rFonts w:eastAsiaTheme="minorEastAsia"/>
                <w:sz w:val="20"/>
                <w:szCs w:val="20"/>
              </w:rPr>
            </w:pPr>
            <w:r w:rsidRPr="00332B02">
              <w:rPr>
                <w:rFonts w:eastAsiaTheme="minorEastAsia"/>
                <w:b/>
                <w:sz w:val="20"/>
                <w:szCs w:val="20"/>
              </w:rPr>
              <w:t>Virus rjave grbančavosti plodov paradižnika</w:t>
            </w:r>
            <w:r w:rsidRPr="00332B02">
              <w:rPr>
                <w:rFonts w:eastAsiaTheme="minorEastAsia"/>
                <w:sz w:val="20"/>
                <w:szCs w:val="20"/>
              </w:rPr>
              <w:t xml:space="preserve"> (Tomato brown rugose fruit virus - ToBRFV) je nov nevaren virus, ki ogroža pridelavo paradižnika in paprike.  Zaradi nevarnosti vnosa in širjenja virusa so za celotno EU predpisani nujni ukrepi </w:t>
            </w:r>
            <w:r w:rsidRPr="00332B02">
              <w:rPr>
                <w:rFonts w:eastAsiaTheme="minorEastAsia"/>
                <w:color w:val="444444"/>
                <w:sz w:val="20"/>
                <w:szCs w:val="20"/>
              </w:rPr>
              <w:t xml:space="preserve">za preprečevanje vnosa virusa rjave grbančavosti plodov paradižnika (virusa ToBRFV) v Unijo in njegovega širjenja znotraj Unije. </w:t>
            </w:r>
            <w:r w:rsidRPr="00332B02">
              <w:rPr>
                <w:rFonts w:eastAsiaTheme="minorEastAsia"/>
                <w:sz w:val="20"/>
                <w:szCs w:val="20"/>
              </w:rPr>
              <w:t>Virus je uvrščen tudi na EPPO opozorilni seznam.</w:t>
            </w:r>
          </w:p>
          <w:p w14:paraId="53FDF80B" w14:textId="77777777" w:rsidR="00332B02" w:rsidRPr="00332B02" w:rsidRDefault="00332B02" w:rsidP="00332B02">
            <w:pPr>
              <w:rPr>
                <w:rFonts w:eastAsiaTheme="minorEastAsia"/>
                <w:sz w:val="20"/>
                <w:szCs w:val="20"/>
              </w:rPr>
            </w:pPr>
          </w:p>
          <w:p w14:paraId="5121A3E6" w14:textId="77777777" w:rsidR="00332B02" w:rsidRPr="00332B02" w:rsidRDefault="00332B02" w:rsidP="00332B02">
            <w:pPr>
              <w:rPr>
                <w:rFonts w:eastAsiaTheme="minorEastAsia"/>
                <w:sz w:val="20"/>
                <w:szCs w:val="20"/>
              </w:rPr>
            </w:pPr>
            <w:r w:rsidRPr="00332B02">
              <w:rPr>
                <w:rFonts w:eastAsiaTheme="minorEastAsia"/>
                <w:sz w:val="20"/>
                <w:szCs w:val="20"/>
              </w:rPr>
              <w:t xml:space="preserve">Virus rjave grbančavosti plodov paradižnika je bil prvič identificiran na paradižnikih v Jordaniji leta 2015, prva bolezenska znamenja okužbe pa so opazili že leta 2014 v Izraelu. V Evropi je bil prvič odkrit leta 2018 in sicer v Nemčiji in Italiji. V naslednjih letih so o novih izbruhih in prestrežbah na uvoznih pošiljkah poročali iz številnih držav članic Evropske unije: v Nemčiji, Italiji, Grčiji, Španiji, Belgiji, Češki, Nizozemski, Poljski, Cipru, Franciji, Avstriji, Malti, Estoniji, Bolgariji, Slovaški in Madžarski. V letu 2021 smo se s prvimi vnosi semena paprike, v katerih je bila potrjena navzočnost Tomato brown rugose virusa in prvimi bolezenskimi znamenji okužbe na paradižniku, pridelovanem v zaščitenem prostoru, srečali tudi v Sloveniji. </w:t>
            </w:r>
          </w:p>
          <w:p w14:paraId="12998998" w14:textId="77777777" w:rsidR="00332B02" w:rsidRPr="00332B02" w:rsidRDefault="00332B02" w:rsidP="00332B02">
            <w:pPr>
              <w:rPr>
                <w:rFonts w:eastAsiaTheme="minorEastAsia"/>
                <w:sz w:val="20"/>
                <w:szCs w:val="20"/>
              </w:rPr>
            </w:pPr>
          </w:p>
          <w:p w14:paraId="27405A4C" w14:textId="77777777" w:rsidR="00332B02" w:rsidRPr="00332B02" w:rsidRDefault="00332B02" w:rsidP="00332B02">
            <w:pPr>
              <w:rPr>
                <w:rFonts w:eastAsiaTheme="minorEastAsia"/>
                <w:sz w:val="20"/>
                <w:szCs w:val="20"/>
              </w:rPr>
            </w:pPr>
            <w:r w:rsidRPr="00332B02">
              <w:rPr>
                <w:rFonts w:eastAsiaTheme="minorEastAsia"/>
                <w:sz w:val="20"/>
                <w:szCs w:val="20"/>
              </w:rPr>
              <w:t xml:space="preserve">Virus rjave grbančavosti plodov paradižnika spada v rod </w:t>
            </w:r>
            <w:r w:rsidRPr="00332B02">
              <w:rPr>
                <w:rFonts w:eastAsiaTheme="minorEastAsia"/>
                <w:i/>
                <w:iCs/>
                <w:sz w:val="20"/>
                <w:szCs w:val="20"/>
              </w:rPr>
              <w:t>Tobamovirus</w:t>
            </w:r>
            <w:r w:rsidRPr="00332B02">
              <w:rPr>
                <w:rFonts w:eastAsiaTheme="minorEastAsia"/>
                <w:sz w:val="20"/>
                <w:szCs w:val="20"/>
              </w:rPr>
              <w:t>. Prenaša se z okuženim semenom ali sadikami, znotraj nasada pa se okužbe lahko hitro širijo na mehanski način pri opravilih (z rokami, orodjem, obleko, obutvijo). Okužbo širijo tudi žuželke pri opraševanju. Virus lahko dalj časa preživi na ostankih okuženih rastlin, v zemlji, na orodju, obleki ali na ogrodju okuženih rastlinjakov.</w:t>
            </w:r>
          </w:p>
          <w:p w14:paraId="6AD4D36C" w14:textId="77777777" w:rsidR="00332B02" w:rsidRPr="00332B02" w:rsidRDefault="00332B02" w:rsidP="00332B02">
            <w:pPr>
              <w:rPr>
                <w:rFonts w:eastAsiaTheme="minorEastAsia"/>
                <w:sz w:val="20"/>
                <w:szCs w:val="20"/>
              </w:rPr>
            </w:pPr>
            <w:r w:rsidRPr="00332B02">
              <w:rPr>
                <w:rFonts w:eastAsiaTheme="minorEastAsia"/>
                <w:sz w:val="20"/>
                <w:szCs w:val="20"/>
              </w:rPr>
              <w:t>Bolezenska znamenja: Na okuženih rastlinah se pojavijo kloroza, mozaik in pegavost listov. Plodovi neenakomerno zorijo, so deformirani, drobnejši, na njih se pojavijo rjave ali rumene pege ter raskavost. Na cvetovih, pecljih in steblu pa se lahko pojavijo nekroze. Virus se v nasadih lahko zelo hitro razširi, ob močni okužbi je lahko prizadet celoten pridelek, saj plodovi niso primerni za trženje.</w:t>
            </w:r>
          </w:p>
          <w:p w14:paraId="01BFD0D2" w14:textId="77777777" w:rsidR="00332B02" w:rsidRPr="00332B02" w:rsidRDefault="00332B02" w:rsidP="00332B02">
            <w:pPr>
              <w:rPr>
                <w:rFonts w:eastAsiaTheme="minorEastAsia"/>
                <w:sz w:val="20"/>
                <w:szCs w:val="20"/>
              </w:rPr>
            </w:pPr>
          </w:p>
          <w:p w14:paraId="36BAC20F" w14:textId="77777777" w:rsidR="00332B02" w:rsidRPr="00332B02" w:rsidRDefault="00332B02" w:rsidP="00332B02">
            <w:pPr>
              <w:spacing w:after="160" w:line="259" w:lineRule="auto"/>
              <w:rPr>
                <w:rFonts w:eastAsia="Calibri" w:cs="Arial"/>
                <w:sz w:val="20"/>
                <w:szCs w:val="20"/>
              </w:rPr>
            </w:pPr>
            <w:r w:rsidRPr="00332B02">
              <w:rPr>
                <w:rFonts w:eastAsiaTheme="minorEastAsia"/>
                <w:sz w:val="20"/>
                <w:szCs w:val="20"/>
                <w:u w:val="single"/>
              </w:rPr>
              <w:t>Glavni gostiteljski rastlini</w:t>
            </w:r>
            <w:r w:rsidRPr="00332B02">
              <w:rPr>
                <w:rFonts w:eastAsiaTheme="minorEastAsia"/>
                <w:sz w:val="20"/>
                <w:szCs w:val="20"/>
              </w:rPr>
              <w:t xml:space="preserve"> virusa sta paradižnik in paprika. Možni alternativni gostitelji virusa so tobak, petunija, pasje zelišče, navadni kristavec, pozidna metlika in kvinoja.</w:t>
            </w:r>
            <w:r w:rsidRPr="00332B02">
              <w:rPr>
                <w:rFonts w:eastAsia="Calibri" w:cs="Arial"/>
                <w:sz w:val="20"/>
                <w:szCs w:val="20"/>
              </w:rPr>
              <w:t xml:space="preserve"> </w:t>
            </w:r>
          </w:p>
          <w:p w14:paraId="35B39504" w14:textId="77777777" w:rsidR="00332B02" w:rsidRPr="00332B02" w:rsidRDefault="00332B02" w:rsidP="00332B02">
            <w:pPr>
              <w:jc w:val="left"/>
              <w:rPr>
                <w:rFonts w:eastAsiaTheme="minorEastAsia"/>
                <w:sz w:val="20"/>
                <w:szCs w:val="20"/>
                <w:lang w:eastAsia="sl-SI"/>
              </w:rPr>
            </w:pPr>
            <w:r w:rsidRPr="00332B02">
              <w:rPr>
                <w:rFonts w:eastAsiaTheme="minorEastAsia"/>
                <w:sz w:val="20"/>
                <w:szCs w:val="20"/>
                <w:lang w:eastAsia="sl-SI"/>
              </w:rPr>
              <w:t>Zaradi pomena pridelave paprike in paradižnika je za vse države članice Evropske unije predpisano izvajanje programa preiskave za ugotavljanje morebitne navzočnosti virusa z namenom čim prejšnjega odkritja in ukrepanja v primeru najdbe. V Sloveniji smo z izvajanjem programa preiskave začeli v letu 2019. Izkoreninjenje te bolezni je zelo zahtevno, zato je v primeru izbruha virusa potrebno izvajati ukrepe izkoreninjenja, uničenje okuženih rastlin ter stroge higienske ukrepe: čiščenje in razkuževanje opreme, orodja in rastlinjakov. Preventivni ukrepi za preprečevanje vnosa in širjenja okužbe so uporaba neokuženega semena in sadik, razkuževanje orodja in opreme, delovna oblačila za enkratno uporabo, kopel za razkuževanje obutve ob vstopu na enoto pridelave ter odstranjevanje plevelov iz njene okolice. </w:t>
            </w:r>
          </w:p>
          <w:p w14:paraId="45688395" w14:textId="77777777" w:rsidR="00332B02" w:rsidRPr="00332B02" w:rsidRDefault="00332B02" w:rsidP="00332B02">
            <w:pPr>
              <w:jc w:val="left"/>
              <w:rPr>
                <w:rFonts w:eastAsiaTheme="minorEastAsia"/>
                <w:sz w:val="20"/>
                <w:szCs w:val="20"/>
                <w:lang w:eastAsia="sl-SI"/>
              </w:rPr>
            </w:pPr>
          </w:p>
          <w:p w14:paraId="558CCFC2" w14:textId="77777777" w:rsidR="00332B02" w:rsidRPr="00332B02" w:rsidRDefault="00332B02" w:rsidP="00332B02">
            <w:pPr>
              <w:jc w:val="left"/>
              <w:rPr>
                <w:rFonts w:eastAsiaTheme="minorEastAsia"/>
                <w:b/>
                <w:sz w:val="20"/>
                <w:szCs w:val="20"/>
                <w:lang w:eastAsia="sl-SI"/>
              </w:rPr>
            </w:pPr>
            <w:r w:rsidRPr="00332B02">
              <w:rPr>
                <w:rFonts w:eastAsiaTheme="minorEastAsia"/>
                <w:sz w:val="20"/>
                <w:szCs w:val="20"/>
                <w:lang w:eastAsia="sl-SI"/>
              </w:rPr>
              <w:t>Za nedvoumno potrditev morebitne prisotnosti virusa je nujna laboratorijska analiza.</w:t>
            </w:r>
            <w:r w:rsidRPr="00332B02">
              <w:rPr>
                <w:rFonts w:eastAsiaTheme="minorEastAsia"/>
                <w:b/>
                <w:sz w:val="20"/>
                <w:szCs w:val="20"/>
                <w:lang w:eastAsia="sl-SI"/>
              </w:rPr>
              <w:t xml:space="preserve"> Pridelovalce paradižnika in paprike opozarjamo, da pozorno spremljajo stanje v svojih nasadih, v primeru sumljivih simptomov naj se takoj obrnejo na strokovne inštitucije. </w:t>
            </w:r>
            <w:r w:rsidRPr="00332B02">
              <w:rPr>
                <w:rFonts w:eastAsiaTheme="minorEastAsia"/>
                <w:b/>
                <w:sz w:val="20"/>
                <w:szCs w:val="20"/>
                <w:u w:val="single"/>
                <w:lang w:eastAsia="sl-SI"/>
              </w:rPr>
              <w:t>Sum na pojav ali pojav karantenskega ali potencialno nevarnega škodljivca ali bolezen rastlin je treba obvezno prijaviti</w:t>
            </w:r>
            <w:r w:rsidRPr="00332B02">
              <w:rPr>
                <w:rFonts w:eastAsiaTheme="minorEastAsia"/>
                <w:sz w:val="20"/>
                <w:szCs w:val="20"/>
                <w:lang w:eastAsia="sl-SI"/>
              </w:rPr>
              <w:t xml:space="preserve"> po telefonu, elektronski pošti ali po navadni pošti. Izvajalec poslovne dejavnosti (tržni pridelovalec, uvoznik, izvoznik, distributer, žlahtnitelj, predelovalec rastlin, rastlinskih proizvodov in drugih predmetov) prijavi sum ali pojav </w:t>
            </w:r>
            <w:hyperlink r:id="rId19" w:history="1">
              <w:r w:rsidRPr="00332B02">
                <w:rPr>
                  <w:rFonts w:eastAsiaTheme="minorEastAsia"/>
                  <w:color w:val="0000FF"/>
                  <w:sz w:val="20"/>
                  <w:szCs w:val="20"/>
                  <w:u w:val="single"/>
                  <w:lang w:eastAsia="sl-SI"/>
                </w:rPr>
                <w:t>fitosanitarnemu inšpektorju na Območnem uradu</w:t>
              </w:r>
            </w:hyperlink>
            <w:r w:rsidRPr="00332B02">
              <w:rPr>
                <w:rFonts w:eastAsiaTheme="minorEastAsia"/>
                <w:sz w:val="20"/>
                <w:szCs w:val="20"/>
                <w:lang w:eastAsia="sl-SI"/>
              </w:rPr>
              <w:t xml:space="preserve"> ali na </w:t>
            </w:r>
            <w:hyperlink r:id="rId20" w:history="1">
              <w:r w:rsidRPr="00332B02">
                <w:rPr>
                  <w:rFonts w:eastAsiaTheme="minorEastAsia"/>
                  <w:color w:val="0000FF"/>
                  <w:sz w:val="20"/>
                  <w:szCs w:val="20"/>
                  <w:u w:val="single"/>
                  <w:lang w:eastAsia="sl-SI"/>
                </w:rPr>
                <w:t>glavni urad Uprave za varno hrano, veterinarstvo in varstvo rastlin</w:t>
              </w:r>
            </w:hyperlink>
            <w:r w:rsidRPr="00332B02">
              <w:rPr>
                <w:rFonts w:eastAsiaTheme="minorEastAsia"/>
                <w:sz w:val="20"/>
                <w:szCs w:val="20"/>
                <w:lang w:eastAsia="sl-SI"/>
              </w:rPr>
              <w:t>.</w:t>
            </w:r>
          </w:p>
          <w:p w14:paraId="160B1D25" w14:textId="77777777" w:rsidR="00332B02" w:rsidRPr="00332B02" w:rsidRDefault="00332B02" w:rsidP="00332B02">
            <w:pPr>
              <w:ind w:left="360"/>
              <w:jc w:val="left"/>
              <w:rPr>
                <w:rFonts w:eastAsiaTheme="minorEastAsia"/>
                <w:sz w:val="20"/>
                <w:szCs w:val="20"/>
              </w:rPr>
            </w:pPr>
          </w:p>
          <w:p w14:paraId="4369DBD9" w14:textId="77777777" w:rsidR="00332B02" w:rsidRPr="00332B02" w:rsidRDefault="00332B02" w:rsidP="00332B02">
            <w:pPr>
              <w:rPr>
                <w:rFonts w:eastAsiaTheme="minorEastAsia"/>
                <w:sz w:val="20"/>
                <w:szCs w:val="20"/>
              </w:rPr>
            </w:pPr>
            <w:r w:rsidRPr="00332B02">
              <w:rPr>
                <w:rFonts w:eastAsiaTheme="minorEastAsia"/>
                <w:sz w:val="20"/>
                <w:szCs w:val="20"/>
              </w:rPr>
              <w:t xml:space="preserve">Osnovne informacije o virusu rjave grbančavosti plodov paradižnika in ukrepih za zatiranje, ukrepih v Evropski uniji in v Sloveniji so na naslovu: </w:t>
            </w:r>
            <w:hyperlink r:id="rId21" w:history="1">
              <w:r w:rsidRPr="00332B02">
                <w:rPr>
                  <w:rFonts w:eastAsiaTheme="minorEastAsia"/>
                  <w:color w:val="0000FF"/>
                  <w:sz w:val="20"/>
                  <w:szCs w:val="20"/>
                  <w:u w:val="single"/>
                </w:rPr>
                <w:t>https://www.gov.si/teme/virus-rjave-grbancavosti-plodov-paradiznika/</w:t>
              </w:r>
            </w:hyperlink>
            <w:r w:rsidRPr="00332B02">
              <w:rPr>
                <w:rFonts w:eastAsiaTheme="minorEastAsia"/>
                <w:sz w:val="20"/>
                <w:szCs w:val="20"/>
              </w:rPr>
              <w:t>.</w:t>
            </w:r>
          </w:p>
        </w:tc>
      </w:tr>
    </w:tbl>
    <w:p w14:paraId="0C91FD7A" w14:textId="77777777" w:rsidR="00332B02" w:rsidRPr="00267B11" w:rsidRDefault="00332B02" w:rsidP="00C157E4">
      <w:pPr>
        <w:jc w:val="left"/>
      </w:pPr>
    </w:p>
    <w:p w14:paraId="1BA76D15" w14:textId="7D6F99CF" w:rsidR="003C5873" w:rsidRDefault="003C5873" w:rsidP="00C157E4">
      <w:bookmarkStart w:id="425" w:name="_Toc215563133"/>
      <w:bookmarkStart w:id="426" w:name="_Toc91332682"/>
      <w:bookmarkStart w:id="427" w:name="_Toc91332904"/>
      <w:bookmarkStart w:id="428" w:name="_Toc91333110"/>
    </w:p>
    <w:p w14:paraId="3D6C8A98" w14:textId="77777777" w:rsidR="00C157E4" w:rsidRPr="00C157E4" w:rsidRDefault="00C157E4" w:rsidP="00C157E4"/>
    <w:p w14:paraId="6CB8A50D" w14:textId="31760452" w:rsidR="00332B02" w:rsidRPr="00F22521" w:rsidRDefault="00F745ED" w:rsidP="00332B02">
      <w:pPr>
        <w:pStyle w:val="Naslov2"/>
      </w:pPr>
      <w:bookmarkStart w:id="429" w:name="_Toc99452057"/>
      <w:r w:rsidRPr="003C3688">
        <w:lastRenderedPageBreak/>
        <w:t>INTEGRIRANO VARSTVO PAPRIKE</w:t>
      </w:r>
      <w:bookmarkStart w:id="430" w:name="_Toc215563134"/>
      <w:bookmarkStart w:id="431" w:name="_Toc91332683"/>
      <w:bookmarkStart w:id="432" w:name="_Toc91332905"/>
      <w:bookmarkStart w:id="433" w:name="_Toc91333111"/>
      <w:bookmarkEnd w:id="425"/>
      <w:bookmarkEnd w:id="426"/>
      <w:bookmarkEnd w:id="427"/>
      <w:bookmarkEnd w:id="428"/>
      <w:bookmarkEnd w:id="429"/>
    </w:p>
    <w:tbl>
      <w:tblPr>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87"/>
        <w:gridCol w:w="2640"/>
        <w:gridCol w:w="1980"/>
        <w:gridCol w:w="1760"/>
        <w:gridCol w:w="1457"/>
        <w:gridCol w:w="1073"/>
        <w:gridCol w:w="1494"/>
      </w:tblGrid>
      <w:tr w:rsidR="00332B02" w:rsidRPr="00332B02" w14:paraId="7924CE4B" w14:textId="77777777" w:rsidTr="00332B02">
        <w:tc>
          <w:tcPr>
            <w:tcW w:w="1701" w:type="dxa"/>
            <w:tcBorders>
              <w:top w:val="single" w:sz="12" w:space="0" w:color="auto"/>
              <w:left w:val="single" w:sz="12" w:space="0" w:color="auto"/>
              <w:bottom w:val="single" w:sz="12" w:space="0" w:color="auto"/>
              <w:right w:val="single" w:sz="12" w:space="0" w:color="auto"/>
            </w:tcBorders>
          </w:tcPr>
          <w:p w14:paraId="75D585D8" w14:textId="77777777" w:rsidR="00332B02" w:rsidRPr="00332B02" w:rsidRDefault="00332B02" w:rsidP="00332B02">
            <w:pPr>
              <w:jc w:val="left"/>
              <w:rPr>
                <w:rFonts w:eastAsiaTheme="minorEastAsia"/>
                <w:sz w:val="17"/>
                <w:szCs w:val="17"/>
              </w:rPr>
            </w:pPr>
            <w:r w:rsidRPr="00332B02">
              <w:rPr>
                <w:rFonts w:eastAsiaTheme="minorEastAsia"/>
                <w:sz w:val="17"/>
                <w:szCs w:val="17"/>
              </w:rPr>
              <w:t>ŠKODLJIVI ORGANIZEM</w:t>
            </w:r>
          </w:p>
        </w:tc>
        <w:tc>
          <w:tcPr>
            <w:tcW w:w="1787" w:type="dxa"/>
            <w:tcBorders>
              <w:top w:val="single" w:sz="12" w:space="0" w:color="auto"/>
              <w:left w:val="single" w:sz="12" w:space="0" w:color="auto"/>
              <w:bottom w:val="single" w:sz="12" w:space="0" w:color="auto"/>
              <w:right w:val="single" w:sz="12" w:space="0" w:color="auto"/>
            </w:tcBorders>
          </w:tcPr>
          <w:p w14:paraId="1B7C97FF" w14:textId="77777777" w:rsidR="00332B02" w:rsidRPr="00332B02" w:rsidRDefault="00332B02" w:rsidP="00332B02">
            <w:pPr>
              <w:jc w:val="left"/>
              <w:rPr>
                <w:rFonts w:eastAsiaTheme="minorEastAsia"/>
                <w:sz w:val="17"/>
                <w:szCs w:val="17"/>
              </w:rPr>
            </w:pPr>
            <w:r w:rsidRPr="00332B02">
              <w:rPr>
                <w:rFonts w:eastAsiaTheme="minorEastAsia"/>
                <w:sz w:val="17"/>
                <w:szCs w:val="17"/>
              </w:rPr>
              <w:t>OPIS</w:t>
            </w:r>
          </w:p>
        </w:tc>
        <w:tc>
          <w:tcPr>
            <w:tcW w:w="2640" w:type="dxa"/>
            <w:tcBorders>
              <w:top w:val="single" w:sz="12" w:space="0" w:color="auto"/>
              <w:left w:val="single" w:sz="12" w:space="0" w:color="auto"/>
              <w:bottom w:val="single" w:sz="12" w:space="0" w:color="auto"/>
              <w:right w:val="single" w:sz="12" w:space="0" w:color="auto"/>
            </w:tcBorders>
          </w:tcPr>
          <w:p w14:paraId="15DFD41A" w14:textId="77777777" w:rsidR="00332B02" w:rsidRPr="00332B02" w:rsidRDefault="00332B02" w:rsidP="00332B02">
            <w:pPr>
              <w:tabs>
                <w:tab w:val="left" w:pos="170"/>
              </w:tabs>
              <w:rPr>
                <w:rFonts w:eastAsiaTheme="minorEastAsia"/>
                <w:sz w:val="17"/>
                <w:szCs w:val="17"/>
              </w:rPr>
            </w:pPr>
            <w:r w:rsidRPr="00332B02">
              <w:rPr>
                <w:rFonts w:eastAsiaTheme="minorEastAsia"/>
                <w:sz w:val="17"/>
                <w:szCs w:val="17"/>
              </w:rPr>
              <w:t>UKREPI</w:t>
            </w:r>
          </w:p>
        </w:tc>
        <w:tc>
          <w:tcPr>
            <w:tcW w:w="1980" w:type="dxa"/>
            <w:tcBorders>
              <w:top w:val="single" w:sz="12" w:space="0" w:color="auto"/>
              <w:left w:val="single" w:sz="12" w:space="0" w:color="auto"/>
              <w:bottom w:val="single" w:sz="12" w:space="0" w:color="auto"/>
              <w:right w:val="single" w:sz="12" w:space="0" w:color="auto"/>
            </w:tcBorders>
          </w:tcPr>
          <w:p w14:paraId="46D8A157" w14:textId="77777777" w:rsidR="00332B02" w:rsidRPr="00332B02" w:rsidRDefault="00332B02" w:rsidP="00332B02">
            <w:pPr>
              <w:rPr>
                <w:rFonts w:eastAsiaTheme="minorEastAsia"/>
                <w:sz w:val="17"/>
                <w:szCs w:val="17"/>
              </w:rPr>
            </w:pPr>
            <w:r w:rsidRPr="00332B02">
              <w:rPr>
                <w:rFonts w:eastAsiaTheme="minorEastAsia"/>
                <w:sz w:val="17"/>
                <w:szCs w:val="17"/>
              </w:rPr>
              <w:t>AKTIVNA SNOV</w:t>
            </w:r>
          </w:p>
        </w:tc>
        <w:tc>
          <w:tcPr>
            <w:tcW w:w="1760" w:type="dxa"/>
            <w:tcBorders>
              <w:top w:val="single" w:sz="12" w:space="0" w:color="auto"/>
              <w:left w:val="single" w:sz="12" w:space="0" w:color="auto"/>
              <w:bottom w:val="single" w:sz="12" w:space="0" w:color="auto"/>
              <w:right w:val="single" w:sz="12" w:space="0" w:color="auto"/>
            </w:tcBorders>
          </w:tcPr>
          <w:p w14:paraId="7FB273C6" w14:textId="77777777" w:rsidR="00332B02" w:rsidRPr="00332B02" w:rsidRDefault="00332B02" w:rsidP="00332B02">
            <w:pPr>
              <w:jc w:val="left"/>
              <w:rPr>
                <w:rFonts w:eastAsiaTheme="minorEastAsia"/>
                <w:sz w:val="17"/>
                <w:szCs w:val="17"/>
              </w:rPr>
            </w:pPr>
            <w:r w:rsidRPr="00332B02">
              <w:rPr>
                <w:rFonts w:eastAsiaTheme="minorEastAsia"/>
                <w:sz w:val="17"/>
                <w:szCs w:val="17"/>
              </w:rPr>
              <w:t>FITOFARM.</w:t>
            </w:r>
          </w:p>
          <w:p w14:paraId="7C1065B7" w14:textId="77777777" w:rsidR="00332B02" w:rsidRPr="00332B02" w:rsidRDefault="00332B02" w:rsidP="00332B02">
            <w:pPr>
              <w:jc w:val="left"/>
              <w:rPr>
                <w:rFonts w:eastAsiaTheme="minorEastAsia"/>
                <w:sz w:val="17"/>
                <w:szCs w:val="17"/>
              </w:rPr>
            </w:pPr>
            <w:r w:rsidRPr="00332B02">
              <w:rPr>
                <w:rFonts w:eastAsiaTheme="minorEastAsia"/>
                <w:sz w:val="17"/>
                <w:szCs w:val="17"/>
              </w:rPr>
              <w:t>SREDSTVO</w:t>
            </w:r>
          </w:p>
        </w:tc>
        <w:tc>
          <w:tcPr>
            <w:tcW w:w="1457" w:type="dxa"/>
            <w:tcBorders>
              <w:top w:val="single" w:sz="12" w:space="0" w:color="auto"/>
              <w:left w:val="single" w:sz="12" w:space="0" w:color="auto"/>
              <w:bottom w:val="single" w:sz="12" w:space="0" w:color="auto"/>
              <w:right w:val="single" w:sz="12" w:space="0" w:color="auto"/>
            </w:tcBorders>
          </w:tcPr>
          <w:p w14:paraId="1C1B282D" w14:textId="77777777" w:rsidR="00332B02" w:rsidRPr="00332B02" w:rsidRDefault="00332B02" w:rsidP="00332B02">
            <w:pPr>
              <w:rPr>
                <w:rFonts w:eastAsiaTheme="minorEastAsia"/>
                <w:sz w:val="17"/>
                <w:szCs w:val="17"/>
              </w:rPr>
            </w:pPr>
            <w:r w:rsidRPr="00332B02">
              <w:rPr>
                <w:rFonts w:eastAsiaTheme="minorEastAsia"/>
                <w:sz w:val="17"/>
                <w:szCs w:val="17"/>
              </w:rPr>
              <w:t>ODMEREK</w:t>
            </w:r>
          </w:p>
        </w:tc>
        <w:tc>
          <w:tcPr>
            <w:tcW w:w="1073" w:type="dxa"/>
            <w:tcBorders>
              <w:top w:val="single" w:sz="12" w:space="0" w:color="auto"/>
              <w:left w:val="single" w:sz="12" w:space="0" w:color="auto"/>
              <w:bottom w:val="single" w:sz="12" w:space="0" w:color="auto"/>
              <w:right w:val="single" w:sz="12" w:space="0" w:color="auto"/>
            </w:tcBorders>
          </w:tcPr>
          <w:p w14:paraId="58E10237" w14:textId="77777777" w:rsidR="00332B02" w:rsidRPr="00332B02" w:rsidRDefault="00332B02" w:rsidP="00332B02">
            <w:pPr>
              <w:rPr>
                <w:rFonts w:eastAsiaTheme="minorEastAsia"/>
                <w:sz w:val="17"/>
                <w:szCs w:val="17"/>
              </w:rPr>
            </w:pPr>
            <w:r w:rsidRPr="00332B02">
              <w:rPr>
                <w:rFonts w:eastAsiaTheme="minorEastAsia"/>
                <w:sz w:val="17"/>
                <w:szCs w:val="17"/>
              </w:rPr>
              <w:t>KARENCA</w:t>
            </w:r>
          </w:p>
        </w:tc>
        <w:tc>
          <w:tcPr>
            <w:tcW w:w="1494" w:type="dxa"/>
            <w:tcBorders>
              <w:top w:val="single" w:sz="12" w:space="0" w:color="auto"/>
              <w:left w:val="single" w:sz="12" w:space="0" w:color="auto"/>
              <w:bottom w:val="single" w:sz="12" w:space="0" w:color="auto"/>
              <w:right w:val="single" w:sz="12" w:space="0" w:color="auto"/>
            </w:tcBorders>
          </w:tcPr>
          <w:p w14:paraId="4B1ED6D7" w14:textId="77777777" w:rsidR="00332B02" w:rsidRPr="00332B02" w:rsidRDefault="00332B02" w:rsidP="00332B02">
            <w:pPr>
              <w:rPr>
                <w:rFonts w:eastAsiaTheme="minorEastAsia"/>
                <w:sz w:val="17"/>
                <w:szCs w:val="17"/>
              </w:rPr>
            </w:pPr>
            <w:r w:rsidRPr="00332B02">
              <w:rPr>
                <w:rFonts w:eastAsiaTheme="minorEastAsia"/>
                <w:sz w:val="17"/>
                <w:szCs w:val="17"/>
              </w:rPr>
              <w:t>OPOMBE</w:t>
            </w:r>
          </w:p>
        </w:tc>
      </w:tr>
      <w:tr w:rsidR="00332B02" w:rsidRPr="00332B02" w14:paraId="10F58F3B" w14:textId="77777777" w:rsidTr="00332B02">
        <w:tc>
          <w:tcPr>
            <w:tcW w:w="1701" w:type="dxa"/>
            <w:vMerge w:val="restart"/>
            <w:tcBorders>
              <w:top w:val="nil"/>
              <w:left w:val="single" w:sz="4" w:space="0" w:color="auto"/>
              <w:right w:val="single" w:sz="4" w:space="0" w:color="auto"/>
            </w:tcBorders>
          </w:tcPr>
          <w:p w14:paraId="140B0B6F" w14:textId="77777777" w:rsidR="00332B02" w:rsidRPr="00332B02" w:rsidRDefault="00332B02" w:rsidP="00332B02">
            <w:pPr>
              <w:jc w:val="left"/>
              <w:rPr>
                <w:rFonts w:eastAsiaTheme="minorEastAsia"/>
                <w:b/>
                <w:bCs/>
                <w:sz w:val="16"/>
                <w:szCs w:val="16"/>
              </w:rPr>
            </w:pPr>
            <w:r w:rsidRPr="00332B02">
              <w:rPr>
                <w:rFonts w:eastAsiaTheme="minorEastAsia"/>
                <w:b/>
                <w:bCs/>
                <w:sz w:val="16"/>
                <w:szCs w:val="16"/>
              </w:rPr>
              <w:t>Padavica sadik</w:t>
            </w:r>
            <w:r w:rsidRPr="00332B02">
              <w:rPr>
                <w:rFonts w:eastAsiaTheme="minorEastAsia"/>
                <w:sz w:val="16"/>
                <w:szCs w:val="16"/>
              </w:rPr>
              <w:t xml:space="preserve"> </w:t>
            </w:r>
            <w:r w:rsidRPr="00332B02">
              <w:rPr>
                <w:rFonts w:eastAsiaTheme="minorEastAsia"/>
                <w:i/>
                <w:iCs/>
                <w:sz w:val="16"/>
                <w:szCs w:val="16"/>
              </w:rPr>
              <w:t>Pythium spp., Alternaria spp., Phytophtora spp., Sclerotinia sclerotiorum, Fusarium spp., Rhizoctonia solani</w:t>
            </w:r>
          </w:p>
        </w:tc>
        <w:tc>
          <w:tcPr>
            <w:tcW w:w="1787" w:type="dxa"/>
            <w:vMerge w:val="restart"/>
            <w:tcBorders>
              <w:top w:val="nil"/>
              <w:left w:val="single" w:sz="4" w:space="0" w:color="auto"/>
              <w:right w:val="single" w:sz="4" w:space="0" w:color="auto"/>
            </w:tcBorders>
          </w:tcPr>
          <w:p w14:paraId="06C2624A" w14:textId="77777777" w:rsidR="00332B02" w:rsidRPr="00332B02" w:rsidRDefault="00332B02" w:rsidP="00332B02">
            <w:pPr>
              <w:jc w:val="left"/>
              <w:rPr>
                <w:rFonts w:eastAsiaTheme="minorEastAsia"/>
                <w:sz w:val="16"/>
                <w:szCs w:val="16"/>
              </w:rPr>
            </w:pPr>
            <w:r w:rsidRPr="00332B02">
              <w:rPr>
                <w:rFonts w:eastAsiaTheme="minorEastAsia"/>
                <w:sz w:val="16"/>
                <w:szCs w:val="16"/>
              </w:rPr>
              <w:t>Pritlehni del stebla komaj vzniklih sadik začne gniti, stanjša se in osuši, korenine gnijejo, nadzemni deli vnejo, kalčki gnijejo.</w:t>
            </w:r>
          </w:p>
        </w:tc>
        <w:tc>
          <w:tcPr>
            <w:tcW w:w="2640" w:type="dxa"/>
            <w:vMerge w:val="restart"/>
            <w:tcBorders>
              <w:top w:val="nil"/>
              <w:left w:val="single" w:sz="4" w:space="0" w:color="auto"/>
              <w:right w:val="single" w:sz="4" w:space="0" w:color="auto"/>
            </w:tcBorders>
          </w:tcPr>
          <w:p w14:paraId="6A4176DD" w14:textId="77777777" w:rsidR="00332B02" w:rsidRPr="00332B02" w:rsidRDefault="00332B02" w:rsidP="00332B02">
            <w:pPr>
              <w:tabs>
                <w:tab w:val="left" w:pos="170"/>
              </w:tabs>
              <w:jc w:val="left"/>
              <w:rPr>
                <w:rFonts w:eastAsiaTheme="minorEastAsia"/>
                <w:sz w:val="16"/>
                <w:szCs w:val="16"/>
              </w:rPr>
            </w:pPr>
            <w:r w:rsidRPr="00332B02">
              <w:rPr>
                <w:rFonts w:eastAsiaTheme="minorEastAsia"/>
                <w:sz w:val="16"/>
                <w:szCs w:val="16"/>
              </w:rPr>
              <w:t>Agrotehnični ukrepi:</w:t>
            </w:r>
          </w:p>
          <w:p w14:paraId="6C79EF26"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-setev v razkužen substrat</w:t>
            </w:r>
          </w:p>
          <w:p w14:paraId="1CD8701B"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-uporaba zdravega</w:t>
            </w:r>
          </w:p>
          <w:p w14:paraId="3651737B"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certificiranega semena</w:t>
            </w:r>
          </w:p>
          <w:p w14:paraId="6DC80DF2"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-redno prezračevanje rastlinjaka</w:t>
            </w:r>
          </w:p>
          <w:p w14:paraId="2ECBFC12"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color w:val="000000"/>
                <w:sz w:val="18"/>
                <w:szCs w:val="18"/>
                <w:shd w:val="clear" w:color="auto" w:fill="FFFFFF"/>
              </w:rPr>
              <w:t>-razkuževanje tal z vodno paro.</w:t>
            </w:r>
          </w:p>
          <w:p w14:paraId="6291FB74" w14:textId="77777777" w:rsidR="00332B02" w:rsidRPr="00332B02" w:rsidRDefault="00332B02" w:rsidP="00332B02">
            <w:pPr>
              <w:tabs>
                <w:tab w:val="left" w:pos="170"/>
              </w:tabs>
              <w:jc w:val="left"/>
              <w:rPr>
                <w:rFonts w:eastAsiaTheme="minorEastAsia"/>
                <w:sz w:val="16"/>
                <w:szCs w:val="16"/>
              </w:rPr>
            </w:pPr>
          </w:p>
          <w:p w14:paraId="156884D5" w14:textId="77777777" w:rsidR="00332B02" w:rsidRPr="00332B02" w:rsidRDefault="00332B02" w:rsidP="00332B02">
            <w:pPr>
              <w:tabs>
                <w:tab w:val="left" w:pos="170"/>
              </w:tabs>
              <w:jc w:val="left"/>
              <w:rPr>
                <w:rFonts w:eastAsiaTheme="minorEastAsia"/>
                <w:sz w:val="16"/>
                <w:szCs w:val="16"/>
              </w:rPr>
            </w:pPr>
          </w:p>
        </w:tc>
        <w:tc>
          <w:tcPr>
            <w:tcW w:w="7764" w:type="dxa"/>
            <w:gridSpan w:val="5"/>
            <w:tcBorders>
              <w:top w:val="nil"/>
              <w:left w:val="single" w:sz="4" w:space="0" w:color="auto"/>
              <w:right w:val="single" w:sz="4" w:space="0" w:color="auto"/>
            </w:tcBorders>
          </w:tcPr>
          <w:p w14:paraId="65BCA43C" w14:textId="77777777" w:rsidR="00332B02" w:rsidRPr="00332B02" w:rsidRDefault="00332B02" w:rsidP="00332B02">
            <w:pPr>
              <w:autoSpaceDE w:val="0"/>
              <w:autoSpaceDN w:val="0"/>
              <w:adjustRightInd w:val="0"/>
              <w:jc w:val="left"/>
              <w:rPr>
                <w:rFonts w:eastAsiaTheme="minorEastAsia"/>
                <w:b/>
                <w:bCs/>
                <w:sz w:val="18"/>
                <w:szCs w:val="18"/>
              </w:rPr>
            </w:pPr>
            <w:r w:rsidRPr="00332B02">
              <w:rPr>
                <w:rFonts w:eastAsiaTheme="minorEastAsia"/>
                <w:b/>
                <w:bCs/>
                <w:sz w:val="18"/>
                <w:szCs w:val="18"/>
              </w:rPr>
              <w:t>PRIDELAVA V ZAŠČITENIH PROSTORIH</w:t>
            </w:r>
          </w:p>
        </w:tc>
      </w:tr>
      <w:tr w:rsidR="00332B02" w:rsidRPr="00332B02" w14:paraId="6B9B0FC3" w14:textId="77777777" w:rsidTr="00332B02">
        <w:tc>
          <w:tcPr>
            <w:tcW w:w="1701" w:type="dxa"/>
            <w:vMerge/>
            <w:tcBorders>
              <w:left w:val="single" w:sz="4" w:space="0" w:color="auto"/>
              <w:right w:val="single" w:sz="4" w:space="0" w:color="auto"/>
            </w:tcBorders>
          </w:tcPr>
          <w:p w14:paraId="37848075" w14:textId="77777777" w:rsidR="00332B02" w:rsidRPr="00332B02" w:rsidRDefault="00332B02" w:rsidP="00332B02">
            <w:pPr>
              <w:jc w:val="left"/>
              <w:rPr>
                <w:rFonts w:eastAsiaTheme="minorEastAsia"/>
                <w:sz w:val="16"/>
                <w:szCs w:val="16"/>
              </w:rPr>
            </w:pPr>
          </w:p>
        </w:tc>
        <w:tc>
          <w:tcPr>
            <w:tcW w:w="1787" w:type="dxa"/>
            <w:vMerge/>
            <w:tcBorders>
              <w:left w:val="single" w:sz="4" w:space="0" w:color="auto"/>
              <w:right w:val="single" w:sz="4" w:space="0" w:color="auto"/>
            </w:tcBorders>
          </w:tcPr>
          <w:p w14:paraId="7140E0EB" w14:textId="77777777" w:rsidR="00332B02" w:rsidRPr="00332B02" w:rsidRDefault="00332B02" w:rsidP="00332B02">
            <w:pPr>
              <w:jc w:val="left"/>
              <w:rPr>
                <w:rFonts w:eastAsiaTheme="minorEastAsia"/>
                <w:sz w:val="16"/>
                <w:szCs w:val="16"/>
              </w:rPr>
            </w:pPr>
          </w:p>
        </w:tc>
        <w:tc>
          <w:tcPr>
            <w:tcW w:w="2640" w:type="dxa"/>
            <w:vMerge/>
            <w:tcBorders>
              <w:left w:val="single" w:sz="4" w:space="0" w:color="auto"/>
              <w:right w:val="single" w:sz="4" w:space="0" w:color="auto"/>
            </w:tcBorders>
          </w:tcPr>
          <w:p w14:paraId="61017E19" w14:textId="77777777" w:rsidR="00332B02" w:rsidRPr="00332B02" w:rsidRDefault="00332B02" w:rsidP="00332B02">
            <w:pPr>
              <w:tabs>
                <w:tab w:val="left" w:pos="170"/>
              </w:tabs>
              <w:jc w:val="left"/>
              <w:rPr>
                <w:rFonts w:eastAsiaTheme="minorEastAsia"/>
                <w:sz w:val="16"/>
                <w:szCs w:val="16"/>
              </w:rPr>
            </w:pPr>
          </w:p>
        </w:tc>
        <w:tc>
          <w:tcPr>
            <w:tcW w:w="1980" w:type="dxa"/>
            <w:tcBorders>
              <w:top w:val="nil"/>
              <w:left w:val="single" w:sz="4" w:space="0" w:color="auto"/>
              <w:right w:val="single" w:sz="4" w:space="0" w:color="auto"/>
            </w:tcBorders>
          </w:tcPr>
          <w:p w14:paraId="114F6020" w14:textId="77777777" w:rsidR="00332B02" w:rsidRPr="00332B02" w:rsidRDefault="00332B02" w:rsidP="00332B02">
            <w:pPr>
              <w:tabs>
                <w:tab w:val="left" w:pos="34"/>
              </w:tabs>
              <w:ind w:right="-50"/>
              <w:jc w:val="left"/>
              <w:rPr>
                <w:rFonts w:eastAsiaTheme="minorEastAsia"/>
                <w:color w:val="000000"/>
                <w:sz w:val="17"/>
                <w:szCs w:val="17"/>
                <w:shd w:val="clear" w:color="auto" w:fill="FFFFFF"/>
              </w:rPr>
            </w:pPr>
            <w:r w:rsidRPr="00332B02">
              <w:rPr>
                <w:rFonts w:eastAsiaTheme="minorEastAsia"/>
                <w:color w:val="000000"/>
                <w:sz w:val="17"/>
                <w:szCs w:val="17"/>
                <w:shd w:val="clear" w:color="auto" w:fill="FFFFFF"/>
              </w:rPr>
              <w:t>-</w:t>
            </w:r>
            <w:r w:rsidRPr="00332B02">
              <w:rPr>
                <w:rFonts w:eastAsiaTheme="minorEastAsia"/>
                <w:i/>
                <w:color w:val="000000"/>
                <w:sz w:val="17"/>
                <w:szCs w:val="17"/>
                <w:shd w:val="clear" w:color="auto" w:fill="FFFFFF"/>
              </w:rPr>
              <w:t>Bacillus amyloliquefaciens</w:t>
            </w:r>
            <w:r w:rsidRPr="00332B02">
              <w:rPr>
                <w:rFonts w:eastAsiaTheme="minorEastAsia"/>
                <w:color w:val="000000"/>
                <w:sz w:val="17"/>
                <w:szCs w:val="17"/>
                <w:shd w:val="clear" w:color="auto" w:fill="FFFFFF"/>
              </w:rPr>
              <w:t xml:space="preserve"> str. QST 712 </w:t>
            </w:r>
          </w:p>
        </w:tc>
        <w:tc>
          <w:tcPr>
            <w:tcW w:w="1760" w:type="dxa"/>
            <w:tcBorders>
              <w:top w:val="nil"/>
              <w:left w:val="single" w:sz="4" w:space="0" w:color="auto"/>
              <w:right w:val="single" w:sz="4" w:space="0" w:color="auto"/>
            </w:tcBorders>
          </w:tcPr>
          <w:p w14:paraId="2D275357" w14:textId="77777777" w:rsidR="00332B02" w:rsidRPr="00332B02" w:rsidRDefault="00332B02" w:rsidP="00332B02">
            <w:pPr>
              <w:jc w:val="left"/>
              <w:rPr>
                <w:rFonts w:eastAsiaTheme="minorEastAsia"/>
                <w:b/>
                <w:sz w:val="17"/>
                <w:szCs w:val="17"/>
              </w:rPr>
            </w:pPr>
            <w:r w:rsidRPr="00332B02">
              <w:rPr>
                <w:rFonts w:eastAsiaTheme="minorEastAsia"/>
                <w:sz w:val="17"/>
                <w:szCs w:val="17"/>
                <w:u w:val="single"/>
              </w:rPr>
              <w:t>Serenade ASO</w:t>
            </w:r>
          </w:p>
          <w:p w14:paraId="58B4EE6C" w14:textId="77777777" w:rsidR="00332B02" w:rsidRPr="00332B02" w:rsidRDefault="00332B02" w:rsidP="00332B02">
            <w:pPr>
              <w:jc w:val="left"/>
              <w:rPr>
                <w:rFonts w:eastAsiaTheme="minorEastAsia"/>
                <w:sz w:val="17"/>
                <w:szCs w:val="17"/>
              </w:rPr>
            </w:pPr>
          </w:p>
        </w:tc>
        <w:tc>
          <w:tcPr>
            <w:tcW w:w="1457" w:type="dxa"/>
            <w:tcBorders>
              <w:top w:val="nil"/>
              <w:left w:val="single" w:sz="4" w:space="0" w:color="auto"/>
              <w:bottom w:val="single" w:sz="4" w:space="0" w:color="auto"/>
              <w:right w:val="single" w:sz="4" w:space="0" w:color="auto"/>
            </w:tcBorders>
          </w:tcPr>
          <w:p w14:paraId="302B7974" w14:textId="77777777" w:rsidR="00332B02" w:rsidRPr="00332B02" w:rsidDel="00702460" w:rsidRDefault="00332B02" w:rsidP="00332B02">
            <w:pPr>
              <w:jc w:val="left"/>
              <w:rPr>
                <w:rFonts w:eastAsiaTheme="minorEastAsia"/>
                <w:sz w:val="17"/>
                <w:szCs w:val="17"/>
              </w:rPr>
            </w:pPr>
            <w:r w:rsidRPr="00332B02">
              <w:rPr>
                <w:rFonts w:eastAsiaTheme="minorEastAsia"/>
                <w:sz w:val="17"/>
                <w:szCs w:val="17"/>
              </w:rPr>
              <w:t>10 l/ha</w:t>
            </w:r>
          </w:p>
        </w:tc>
        <w:tc>
          <w:tcPr>
            <w:tcW w:w="1073" w:type="dxa"/>
            <w:tcBorders>
              <w:top w:val="nil"/>
              <w:left w:val="single" w:sz="4" w:space="0" w:color="auto"/>
              <w:bottom w:val="single" w:sz="4" w:space="0" w:color="auto"/>
              <w:right w:val="single" w:sz="4" w:space="0" w:color="auto"/>
            </w:tcBorders>
          </w:tcPr>
          <w:p w14:paraId="0EDF3747" w14:textId="77777777" w:rsidR="00332B02" w:rsidRPr="00332B02" w:rsidRDefault="00332B02" w:rsidP="00332B02">
            <w:pPr>
              <w:jc w:val="left"/>
              <w:rPr>
                <w:rFonts w:eastAsiaTheme="minorEastAsia"/>
                <w:sz w:val="17"/>
                <w:szCs w:val="17"/>
              </w:rPr>
            </w:pPr>
            <w:r w:rsidRPr="00332B02">
              <w:rPr>
                <w:rFonts w:eastAsiaTheme="minorEastAsia"/>
                <w:sz w:val="17"/>
                <w:szCs w:val="17"/>
              </w:rPr>
              <w:t>ni potrebna</w:t>
            </w:r>
          </w:p>
        </w:tc>
        <w:tc>
          <w:tcPr>
            <w:tcW w:w="1494" w:type="dxa"/>
            <w:tcBorders>
              <w:top w:val="nil"/>
              <w:left w:val="single" w:sz="4" w:space="0" w:color="auto"/>
              <w:bottom w:val="single" w:sz="4" w:space="0" w:color="auto"/>
              <w:right w:val="single" w:sz="4" w:space="0" w:color="auto"/>
            </w:tcBorders>
          </w:tcPr>
          <w:p w14:paraId="245853FE" w14:textId="77777777" w:rsidR="00332B02" w:rsidRPr="00332B02" w:rsidRDefault="00332B02" w:rsidP="00332B02">
            <w:pPr>
              <w:autoSpaceDE w:val="0"/>
              <w:autoSpaceDN w:val="0"/>
              <w:adjustRightInd w:val="0"/>
              <w:jc w:val="left"/>
              <w:rPr>
                <w:rFonts w:eastAsiaTheme="minorEastAsia"/>
                <w:bCs/>
                <w:sz w:val="17"/>
                <w:szCs w:val="17"/>
              </w:rPr>
            </w:pPr>
            <w:r w:rsidRPr="00332B02">
              <w:rPr>
                <w:rFonts w:eastAsiaTheme="minorEastAsia"/>
                <w:bCs/>
                <w:sz w:val="17"/>
                <w:szCs w:val="17"/>
              </w:rPr>
              <w:t>tretiramo v brazde oz. v tla v katerih rastejo rastline pred ali po presajanju</w:t>
            </w:r>
          </w:p>
        </w:tc>
      </w:tr>
      <w:tr w:rsidR="00332B02" w:rsidRPr="00332B02" w14:paraId="531A747E" w14:textId="77777777" w:rsidTr="00332B02">
        <w:tc>
          <w:tcPr>
            <w:tcW w:w="1701" w:type="dxa"/>
            <w:vMerge/>
            <w:tcBorders>
              <w:left w:val="single" w:sz="4" w:space="0" w:color="auto"/>
              <w:right w:val="single" w:sz="4" w:space="0" w:color="auto"/>
            </w:tcBorders>
          </w:tcPr>
          <w:p w14:paraId="36B89989" w14:textId="77777777" w:rsidR="00332B02" w:rsidRPr="00332B02" w:rsidRDefault="00332B02" w:rsidP="00332B02">
            <w:pPr>
              <w:jc w:val="left"/>
              <w:rPr>
                <w:rFonts w:eastAsiaTheme="minorEastAsia"/>
                <w:sz w:val="16"/>
                <w:szCs w:val="16"/>
              </w:rPr>
            </w:pPr>
          </w:p>
        </w:tc>
        <w:tc>
          <w:tcPr>
            <w:tcW w:w="1787" w:type="dxa"/>
            <w:vMerge/>
            <w:tcBorders>
              <w:left w:val="single" w:sz="4" w:space="0" w:color="auto"/>
              <w:right w:val="single" w:sz="4" w:space="0" w:color="auto"/>
            </w:tcBorders>
          </w:tcPr>
          <w:p w14:paraId="62E6F39C" w14:textId="77777777" w:rsidR="00332B02" w:rsidRPr="00332B02" w:rsidRDefault="00332B02" w:rsidP="00332B02">
            <w:pPr>
              <w:jc w:val="left"/>
              <w:rPr>
                <w:rFonts w:eastAsiaTheme="minorEastAsia"/>
                <w:sz w:val="16"/>
                <w:szCs w:val="16"/>
              </w:rPr>
            </w:pPr>
          </w:p>
        </w:tc>
        <w:tc>
          <w:tcPr>
            <w:tcW w:w="2640" w:type="dxa"/>
            <w:vMerge/>
            <w:tcBorders>
              <w:left w:val="single" w:sz="4" w:space="0" w:color="auto"/>
              <w:right w:val="single" w:sz="4" w:space="0" w:color="auto"/>
            </w:tcBorders>
          </w:tcPr>
          <w:p w14:paraId="511C9584" w14:textId="77777777" w:rsidR="00332B02" w:rsidRPr="00332B02" w:rsidRDefault="00332B02" w:rsidP="00332B02">
            <w:pPr>
              <w:tabs>
                <w:tab w:val="left" w:pos="170"/>
              </w:tabs>
              <w:jc w:val="left"/>
              <w:rPr>
                <w:rFonts w:eastAsiaTheme="minorEastAsia"/>
                <w:sz w:val="16"/>
                <w:szCs w:val="16"/>
              </w:rPr>
            </w:pPr>
          </w:p>
        </w:tc>
        <w:tc>
          <w:tcPr>
            <w:tcW w:w="1980" w:type="dxa"/>
            <w:vMerge w:val="restart"/>
            <w:tcBorders>
              <w:top w:val="nil"/>
              <w:left w:val="single" w:sz="4" w:space="0" w:color="auto"/>
              <w:right w:val="single" w:sz="4" w:space="0" w:color="auto"/>
            </w:tcBorders>
          </w:tcPr>
          <w:p w14:paraId="50A0CDBB" w14:textId="77777777" w:rsidR="00332B02" w:rsidRPr="00332B02" w:rsidRDefault="00332B02" w:rsidP="00332B02">
            <w:pPr>
              <w:tabs>
                <w:tab w:val="left" w:pos="34"/>
              </w:tabs>
              <w:ind w:right="-50"/>
              <w:jc w:val="left"/>
              <w:rPr>
                <w:rFonts w:eastAsiaTheme="minorEastAsia"/>
                <w:color w:val="000000"/>
                <w:sz w:val="17"/>
                <w:szCs w:val="17"/>
                <w:shd w:val="clear" w:color="auto" w:fill="FFFFFF"/>
              </w:rPr>
            </w:pPr>
            <w:r w:rsidRPr="00332B02">
              <w:rPr>
                <w:rFonts w:eastAsiaTheme="minorEastAsia"/>
                <w:color w:val="000000"/>
                <w:sz w:val="17"/>
                <w:szCs w:val="17"/>
                <w:shd w:val="clear" w:color="auto" w:fill="FFFFFF"/>
              </w:rPr>
              <w:t>- fosetil + propamokarb</w:t>
            </w:r>
          </w:p>
        </w:tc>
        <w:tc>
          <w:tcPr>
            <w:tcW w:w="1760" w:type="dxa"/>
            <w:vMerge w:val="restart"/>
            <w:tcBorders>
              <w:top w:val="nil"/>
              <w:left w:val="single" w:sz="4" w:space="0" w:color="auto"/>
              <w:right w:val="single" w:sz="4" w:space="0" w:color="auto"/>
            </w:tcBorders>
          </w:tcPr>
          <w:p w14:paraId="44016489" w14:textId="77777777" w:rsidR="00332B02" w:rsidRPr="00332B02" w:rsidRDefault="00332B02" w:rsidP="00332B02">
            <w:pPr>
              <w:jc w:val="left"/>
              <w:rPr>
                <w:rFonts w:eastAsiaTheme="minorEastAsia"/>
                <w:b/>
                <w:bCs/>
                <w:sz w:val="17"/>
                <w:szCs w:val="17"/>
              </w:rPr>
            </w:pPr>
            <w:r w:rsidRPr="00332B02">
              <w:rPr>
                <w:rFonts w:eastAsiaTheme="minorEastAsia"/>
                <w:sz w:val="17"/>
                <w:szCs w:val="17"/>
                <w:u w:val="single"/>
              </w:rPr>
              <w:t>Previcur energy</w:t>
            </w:r>
            <w:r w:rsidRPr="00332B02">
              <w:rPr>
                <w:rFonts w:eastAsiaTheme="minorEastAsia"/>
                <w:b/>
                <w:sz w:val="17"/>
                <w:szCs w:val="17"/>
              </w:rPr>
              <w:t xml:space="preserve">*1 </w:t>
            </w:r>
            <w:r w:rsidRPr="00332B02">
              <w:rPr>
                <w:rFonts w:eastAsiaTheme="minorEastAsia"/>
                <w:sz w:val="17"/>
                <w:szCs w:val="17"/>
              </w:rPr>
              <w:t>(</w:t>
            </w:r>
            <w:r w:rsidRPr="00332B02">
              <w:rPr>
                <w:rFonts w:eastAsiaTheme="minorEastAsia"/>
                <w:bCs/>
                <w:sz w:val="17"/>
                <w:szCs w:val="17"/>
              </w:rPr>
              <w:t xml:space="preserve">samo na sejancih in sadikah paprike gojenih v zaščitenih prostorih!) </w:t>
            </w:r>
          </w:p>
          <w:p w14:paraId="047AC14D" w14:textId="77777777" w:rsidR="00332B02" w:rsidRPr="00332B02" w:rsidRDefault="00332B02" w:rsidP="00332B02">
            <w:pPr>
              <w:jc w:val="left"/>
              <w:rPr>
                <w:rFonts w:eastAsiaTheme="minorEastAsia"/>
                <w:b/>
                <w:sz w:val="17"/>
                <w:szCs w:val="17"/>
              </w:rPr>
            </w:pPr>
          </w:p>
        </w:tc>
        <w:tc>
          <w:tcPr>
            <w:tcW w:w="1457" w:type="dxa"/>
            <w:tcBorders>
              <w:top w:val="nil"/>
              <w:left w:val="single" w:sz="4" w:space="0" w:color="auto"/>
              <w:bottom w:val="single" w:sz="4" w:space="0" w:color="auto"/>
              <w:right w:val="single" w:sz="4" w:space="0" w:color="auto"/>
            </w:tcBorders>
          </w:tcPr>
          <w:p w14:paraId="74565F2A" w14:textId="77777777" w:rsidR="00332B02" w:rsidRPr="00332B02" w:rsidRDefault="00332B02" w:rsidP="00332B02">
            <w:pPr>
              <w:jc w:val="left"/>
              <w:rPr>
                <w:rFonts w:eastAsiaTheme="minorEastAsia"/>
                <w:sz w:val="17"/>
                <w:szCs w:val="17"/>
              </w:rPr>
            </w:pPr>
            <w:r w:rsidRPr="00332B02">
              <w:rPr>
                <w:rFonts w:eastAsiaTheme="minorEastAsia"/>
                <w:sz w:val="17"/>
                <w:szCs w:val="17"/>
              </w:rPr>
              <w:t xml:space="preserve"> 3 l/ ha</w:t>
            </w:r>
            <w:r w:rsidRPr="00332B02" w:rsidDel="00702460">
              <w:rPr>
                <w:rFonts w:eastAsiaTheme="minorEastAsia"/>
                <w:sz w:val="17"/>
                <w:szCs w:val="17"/>
              </w:rPr>
              <w:t xml:space="preserve"> </w:t>
            </w:r>
          </w:p>
        </w:tc>
        <w:tc>
          <w:tcPr>
            <w:tcW w:w="1073" w:type="dxa"/>
            <w:tcBorders>
              <w:top w:val="nil"/>
              <w:left w:val="single" w:sz="4" w:space="0" w:color="auto"/>
              <w:bottom w:val="single" w:sz="4" w:space="0" w:color="auto"/>
              <w:right w:val="single" w:sz="4" w:space="0" w:color="auto"/>
            </w:tcBorders>
          </w:tcPr>
          <w:p w14:paraId="308DD74E" w14:textId="77777777" w:rsidR="00332B02" w:rsidRPr="00332B02" w:rsidRDefault="00332B02" w:rsidP="00332B02">
            <w:pPr>
              <w:jc w:val="left"/>
              <w:rPr>
                <w:rFonts w:eastAsiaTheme="minorEastAsia"/>
                <w:sz w:val="17"/>
                <w:szCs w:val="17"/>
              </w:rPr>
            </w:pPr>
            <w:r w:rsidRPr="00332B02">
              <w:rPr>
                <w:rFonts w:eastAsiaTheme="minorEastAsia"/>
                <w:sz w:val="17"/>
                <w:szCs w:val="17"/>
              </w:rPr>
              <w:t>3</w:t>
            </w:r>
          </w:p>
        </w:tc>
        <w:tc>
          <w:tcPr>
            <w:tcW w:w="1494" w:type="dxa"/>
            <w:tcBorders>
              <w:top w:val="nil"/>
              <w:left w:val="single" w:sz="4" w:space="0" w:color="auto"/>
              <w:bottom w:val="single" w:sz="4" w:space="0" w:color="auto"/>
              <w:right w:val="single" w:sz="4" w:space="0" w:color="auto"/>
            </w:tcBorders>
          </w:tcPr>
          <w:p w14:paraId="4C89875A" w14:textId="77777777" w:rsidR="00332B02" w:rsidRPr="00332B02" w:rsidRDefault="00332B02" w:rsidP="00332B02">
            <w:pPr>
              <w:autoSpaceDE w:val="0"/>
              <w:autoSpaceDN w:val="0"/>
              <w:adjustRightInd w:val="0"/>
              <w:jc w:val="left"/>
              <w:rPr>
                <w:rFonts w:eastAsiaTheme="minorEastAsia"/>
                <w:b/>
                <w:bCs/>
                <w:sz w:val="17"/>
                <w:szCs w:val="17"/>
              </w:rPr>
            </w:pPr>
            <w:r w:rsidRPr="00332B02">
              <w:rPr>
                <w:rFonts w:eastAsiaTheme="minorEastAsia"/>
                <w:bCs/>
                <w:sz w:val="17"/>
                <w:szCs w:val="17"/>
              </w:rPr>
              <w:t>tretiramo po presajanju preko kapljičnega namakanja sadik</w:t>
            </w:r>
            <w:r w:rsidRPr="00332B02" w:rsidDel="00702460">
              <w:rPr>
                <w:rFonts w:eastAsiaTheme="minorEastAsia"/>
                <w:sz w:val="17"/>
                <w:szCs w:val="17"/>
              </w:rPr>
              <w:t xml:space="preserve"> </w:t>
            </w:r>
          </w:p>
        </w:tc>
      </w:tr>
      <w:tr w:rsidR="00332B02" w:rsidRPr="00332B02" w14:paraId="7D2BA3C1" w14:textId="77777777" w:rsidTr="00332B02">
        <w:trPr>
          <w:trHeight w:val="511"/>
        </w:trPr>
        <w:tc>
          <w:tcPr>
            <w:tcW w:w="1701" w:type="dxa"/>
            <w:vMerge/>
            <w:tcBorders>
              <w:left w:val="single" w:sz="4" w:space="0" w:color="auto"/>
              <w:right w:val="single" w:sz="4" w:space="0" w:color="auto"/>
            </w:tcBorders>
          </w:tcPr>
          <w:p w14:paraId="38F3D5B9" w14:textId="77777777" w:rsidR="00332B02" w:rsidRPr="00332B02" w:rsidRDefault="00332B02" w:rsidP="00332B02">
            <w:pPr>
              <w:jc w:val="left"/>
              <w:rPr>
                <w:rFonts w:eastAsiaTheme="minorEastAsia"/>
                <w:b/>
                <w:bCs/>
                <w:sz w:val="16"/>
                <w:szCs w:val="16"/>
              </w:rPr>
            </w:pPr>
          </w:p>
        </w:tc>
        <w:tc>
          <w:tcPr>
            <w:tcW w:w="1787" w:type="dxa"/>
            <w:vMerge/>
            <w:tcBorders>
              <w:left w:val="single" w:sz="4" w:space="0" w:color="auto"/>
              <w:right w:val="single" w:sz="4" w:space="0" w:color="auto"/>
            </w:tcBorders>
          </w:tcPr>
          <w:p w14:paraId="7D5AECC6" w14:textId="77777777" w:rsidR="00332B02" w:rsidRPr="00332B02" w:rsidRDefault="00332B02" w:rsidP="00332B02">
            <w:pPr>
              <w:jc w:val="left"/>
              <w:rPr>
                <w:rFonts w:eastAsiaTheme="minorEastAsia"/>
                <w:sz w:val="16"/>
                <w:szCs w:val="16"/>
              </w:rPr>
            </w:pPr>
          </w:p>
        </w:tc>
        <w:tc>
          <w:tcPr>
            <w:tcW w:w="2640" w:type="dxa"/>
            <w:vMerge/>
            <w:tcBorders>
              <w:left w:val="single" w:sz="4" w:space="0" w:color="auto"/>
              <w:right w:val="single" w:sz="4" w:space="0" w:color="auto"/>
            </w:tcBorders>
          </w:tcPr>
          <w:p w14:paraId="243A6E94" w14:textId="77777777" w:rsidR="00332B02" w:rsidRPr="00332B02" w:rsidRDefault="00332B02" w:rsidP="00332B02">
            <w:pPr>
              <w:tabs>
                <w:tab w:val="left" w:pos="170"/>
              </w:tabs>
              <w:jc w:val="left"/>
              <w:rPr>
                <w:rFonts w:eastAsiaTheme="minorEastAsia"/>
                <w:sz w:val="16"/>
                <w:szCs w:val="16"/>
              </w:rPr>
            </w:pPr>
          </w:p>
        </w:tc>
        <w:tc>
          <w:tcPr>
            <w:tcW w:w="1980" w:type="dxa"/>
            <w:vMerge/>
            <w:tcBorders>
              <w:left w:val="single" w:sz="4" w:space="0" w:color="auto"/>
              <w:bottom w:val="single" w:sz="4" w:space="0" w:color="auto"/>
              <w:right w:val="single" w:sz="4" w:space="0" w:color="auto"/>
            </w:tcBorders>
          </w:tcPr>
          <w:p w14:paraId="70B0E6F9" w14:textId="77777777" w:rsidR="00332B02" w:rsidRPr="00332B02" w:rsidRDefault="00332B02" w:rsidP="00332B02">
            <w:pPr>
              <w:tabs>
                <w:tab w:val="left" w:pos="34"/>
              </w:tabs>
              <w:ind w:right="-50"/>
              <w:jc w:val="left"/>
              <w:rPr>
                <w:rFonts w:eastAsiaTheme="minorEastAsia"/>
                <w:color w:val="000000"/>
                <w:sz w:val="17"/>
                <w:szCs w:val="17"/>
                <w:shd w:val="clear" w:color="auto" w:fill="FFFFFF"/>
              </w:rPr>
            </w:pPr>
          </w:p>
        </w:tc>
        <w:tc>
          <w:tcPr>
            <w:tcW w:w="1760" w:type="dxa"/>
            <w:vMerge/>
            <w:tcBorders>
              <w:left w:val="single" w:sz="4" w:space="0" w:color="auto"/>
              <w:bottom w:val="single" w:sz="4" w:space="0" w:color="auto"/>
              <w:right w:val="single" w:sz="4" w:space="0" w:color="auto"/>
            </w:tcBorders>
          </w:tcPr>
          <w:p w14:paraId="4D99DC09" w14:textId="77777777" w:rsidR="00332B02" w:rsidRPr="00332B02" w:rsidRDefault="00332B02" w:rsidP="00332B02">
            <w:pPr>
              <w:jc w:val="left"/>
              <w:rPr>
                <w:rFonts w:eastAsiaTheme="minorEastAsia"/>
                <w:sz w:val="17"/>
                <w:szCs w:val="17"/>
              </w:rPr>
            </w:pPr>
          </w:p>
        </w:tc>
        <w:tc>
          <w:tcPr>
            <w:tcW w:w="1457" w:type="dxa"/>
            <w:tcBorders>
              <w:top w:val="nil"/>
              <w:left w:val="single" w:sz="4" w:space="0" w:color="auto"/>
              <w:bottom w:val="single" w:sz="4" w:space="0" w:color="auto"/>
              <w:right w:val="single" w:sz="4" w:space="0" w:color="auto"/>
            </w:tcBorders>
          </w:tcPr>
          <w:p w14:paraId="229B2F98" w14:textId="77777777" w:rsidR="00332B02" w:rsidRPr="00332B02" w:rsidRDefault="00332B02" w:rsidP="00332B02">
            <w:pPr>
              <w:jc w:val="left"/>
              <w:rPr>
                <w:rFonts w:eastAsiaTheme="minorEastAsia"/>
                <w:sz w:val="17"/>
                <w:szCs w:val="17"/>
              </w:rPr>
            </w:pPr>
            <w:r w:rsidRPr="00332B02">
              <w:rPr>
                <w:rFonts w:eastAsiaTheme="minorEastAsia"/>
                <w:sz w:val="17"/>
                <w:szCs w:val="17"/>
              </w:rPr>
              <w:t>3 - 6 ml/m</w:t>
            </w:r>
            <w:r w:rsidRPr="00332B02">
              <w:rPr>
                <w:rFonts w:eastAsiaTheme="minorEastAsia"/>
                <w:sz w:val="17"/>
                <w:szCs w:val="17"/>
                <w:vertAlign w:val="superscript"/>
              </w:rPr>
              <w:t>2</w:t>
            </w:r>
          </w:p>
        </w:tc>
        <w:tc>
          <w:tcPr>
            <w:tcW w:w="1073" w:type="dxa"/>
            <w:tcBorders>
              <w:top w:val="nil"/>
              <w:left w:val="single" w:sz="4" w:space="0" w:color="auto"/>
              <w:bottom w:val="single" w:sz="4" w:space="0" w:color="auto"/>
              <w:right w:val="single" w:sz="4" w:space="0" w:color="auto"/>
            </w:tcBorders>
          </w:tcPr>
          <w:p w14:paraId="367DAA65" w14:textId="77777777" w:rsidR="00332B02" w:rsidRPr="00332B02" w:rsidRDefault="00332B02" w:rsidP="00332B02">
            <w:pPr>
              <w:jc w:val="left"/>
              <w:rPr>
                <w:rFonts w:eastAsiaTheme="minorEastAsia"/>
                <w:sz w:val="17"/>
                <w:szCs w:val="17"/>
              </w:rPr>
            </w:pPr>
            <w:r w:rsidRPr="00332B02">
              <w:rPr>
                <w:rFonts w:eastAsiaTheme="minorEastAsia"/>
                <w:sz w:val="17"/>
                <w:szCs w:val="17"/>
              </w:rPr>
              <w:t>3</w:t>
            </w:r>
          </w:p>
        </w:tc>
        <w:tc>
          <w:tcPr>
            <w:tcW w:w="1494" w:type="dxa"/>
            <w:tcBorders>
              <w:top w:val="nil"/>
              <w:left w:val="single" w:sz="4" w:space="0" w:color="auto"/>
              <w:bottom w:val="single" w:sz="4" w:space="0" w:color="auto"/>
              <w:right w:val="single" w:sz="4" w:space="0" w:color="auto"/>
            </w:tcBorders>
          </w:tcPr>
          <w:p w14:paraId="0DFEA5CF" w14:textId="77777777" w:rsidR="00332B02" w:rsidRPr="00332B02" w:rsidRDefault="00332B02" w:rsidP="00332B02">
            <w:pPr>
              <w:autoSpaceDE w:val="0"/>
              <w:autoSpaceDN w:val="0"/>
              <w:adjustRightInd w:val="0"/>
              <w:jc w:val="left"/>
              <w:rPr>
                <w:rFonts w:eastAsiaTheme="minorEastAsia"/>
                <w:b/>
                <w:sz w:val="17"/>
                <w:szCs w:val="17"/>
              </w:rPr>
            </w:pPr>
            <w:r w:rsidRPr="00332B02">
              <w:rPr>
                <w:rFonts w:eastAsiaTheme="minorEastAsia"/>
                <w:bCs/>
                <w:sz w:val="17"/>
                <w:szCs w:val="17"/>
              </w:rPr>
              <w:t>zalivanje sejancev gojenih na gojitvenih mizah</w:t>
            </w:r>
          </w:p>
        </w:tc>
      </w:tr>
      <w:tr w:rsidR="00332B02" w:rsidRPr="00332B02" w14:paraId="6B645BE3" w14:textId="77777777" w:rsidTr="00332B02">
        <w:tc>
          <w:tcPr>
            <w:tcW w:w="1701" w:type="dxa"/>
            <w:vMerge/>
            <w:tcBorders>
              <w:left w:val="single" w:sz="4" w:space="0" w:color="auto"/>
              <w:right w:val="single" w:sz="4" w:space="0" w:color="auto"/>
            </w:tcBorders>
          </w:tcPr>
          <w:p w14:paraId="0E360DBD" w14:textId="77777777" w:rsidR="00332B02" w:rsidRPr="00332B02" w:rsidRDefault="00332B02" w:rsidP="00332B02">
            <w:pPr>
              <w:jc w:val="left"/>
              <w:rPr>
                <w:rFonts w:eastAsiaTheme="minorEastAsia"/>
                <w:b/>
                <w:bCs/>
                <w:sz w:val="16"/>
                <w:szCs w:val="16"/>
              </w:rPr>
            </w:pPr>
          </w:p>
        </w:tc>
        <w:tc>
          <w:tcPr>
            <w:tcW w:w="1787" w:type="dxa"/>
            <w:vMerge/>
            <w:tcBorders>
              <w:left w:val="single" w:sz="4" w:space="0" w:color="auto"/>
              <w:right w:val="single" w:sz="4" w:space="0" w:color="auto"/>
            </w:tcBorders>
          </w:tcPr>
          <w:p w14:paraId="4AB9D16B" w14:textId="77777777" w:rsidR="00332B02" w:rsidRPr="00332B02" w:rsidRDefault="00332B02" w:rsidP="00332B02">
            <w:pPr>
              <w:jc w:val="left"/>
              <w:rPr>
                <w:rFonts w:eastAsiaTheme="minorEastAsia"/>
                <w:sz w:val="16"/>
                <w:szCs w:val="16"/>
              </w:rPr>
            </w:pPr>
          </w:p>
        </w:tc>
        <w:tc>
          <w:tcPr>
            <w:tcW w:w="2640" w:type="dxa"/>
            <w:vMerge/>
            <w:tcBorders>
              <w:left w:val="single" w:sz="4" w:space="0" w:color="auto"/>
              <w:right w:val="single" w:sz="4" w:space="0" w:color="auto"/>
            </w:tcBorders>
          </w:tcPr>
          <w:p w14:paraId="55A3D3D5" w14:textId="77777777" w:rsidR="00332B02" w:rsidRPr="00332B02" w:rsidRDefault="00332B02" w:rsidP="00332B02">
            <w:pPr>
              <w:tabs>
                <w:tab w:val="left" w:pos="170"/>
              </w:tabs>
              <w:jc w:val="left"/>
              <w:rPr>
                <w:rFonts w:eastAsiaTheme="minorEastAsia"/>
                <w:sz w:val="16"/>
                <w:szCs w:val="16"/>
              </w:rPr>
            </w:pPr>
          </w:p>
        </w:tc>
        <w:tc>
          <w:tcPr>
            <w:tcW w:w="1980" w:type="dxa"/>
            <w:vMerge w:val="restart"/>
            <w:tcBorders>
              <w:top w:val="nil"/>
              <w:left w:val="single" w:sz="4" w:space="0" w:color="auto"/>
              <w:right w:val="single" w:sz="4" w:space="0" w:color="auto"/>
            </w:tcBorders>
          </w:tcPr>
          <w:p w14:paraId="090263AE" w14:textId="77777777" w:rsidR="00332B02" w:rsidRPr="00332B02" w:rsidRDefault="00332B02" w:rsidP="00332B02">
            <w:pPr>
              <w:tabs>
                <w:tab w:val="left" w:pos="34"/>
              </w:tabs>
              <w:ind w:right="-50"/>
              <w:jc w:val="left"/>
              <w:rPr>
                <w:rFonts w:eastAsiaTheme="minorEastAsia"/>
                <w:color w:val="000000"/>
                <w:sz w:val="17"/>
                <w:szCs w:val="17"/>
                <w:shd w:val="clear" w:color="auto" w:fill="FFFFFF"/>
              </w:rPr>
            </w:pPr>
            <w:r w:rsidRPr="00332B02">
              <w:rPr>
                <w:rFonts w:eastAsiaTheme="minorEastAsia"/>
                <w:color w:val="000000"/>
                <w:sz w:val="17"/>
                <w:szCs w:val="17"/>
                <w:shd w:val="clear" w:color="auto" w:fill="FFFFFF"/>
              </w:rPr>
              <w:t>-</w:t>
            </w:r>
            <w:r w:rsidRPr="00332B02">
              <w:rPr>
                <w:rFonts w:eastAsiaTheme="minorEastAsia"/>
                <w:i/>
                <w:color w:val="000000"/>
                <w:sz w:val="17"/>
                <w:szCs w:val="17"/>
                <w:shd w:val="clear" w:color="auto" w:fill="FFFFFF"/>
              </w:rPr>
              <w:t>Clonostachy rosea</w:t>
            </w:r>
            <w:r w:rsidRPr="00332B02">
              <w:rPr>
                <w:rFonts w:eastAsiaTheme="minorEastAsia"/>
                <w:color w:val="000000"/>
                <w:sz w:val="17"/>
                <w:szCs w:val="17"/>
                <w:shd w:val="clear" w:color="auto" w:fill="FFFFFF"/>
              </w:rPr>
              <w:t xml:space="preserve"> strain J1446</w:t>
            </w:r>
          </w:p>
        </w:tc>
        <w:tc>
          <w:tcPr>
            <w:tcW w:w="1760" w:type="dxa"/>
            <w:vMerge w:val="restart"/>
            <w:tcBorders>
              <w:top w:val="nil"/>
              <w:left w:val="single" w:sz="4" w:space="0" w:color="auto"/>
              <w:right w:val="single" w:sz="4" w:space="0" w:color="auto"/>
            </w:tcBorders>
          </w:tcPr>
          <w:p w14:paraId="3BB6C0C2" w14:textId="77777777" w:rsidR="00332B02" w:rsidRPr="00332B02" w:rsidRDefault="00332B02" w:rsidP="00332B02">
            <w:pPr>
              <w:jc w:val="left"/>
              <w:rPr>
                <w:rFonts w:eastAsiaTheme="minorEastAsia"/>
                <w:b/>
                <w:sz w:val="17"/>
                <w:szCs w:val="17"/>
              </w:rPr>
            </w:pPr>
            <w:r w:rsidRPr="00332B02">
              <w:rPr>
                <w:rFonts w:eastAsiaTheme="minorEastAsia"/>
                <w:sz w:val="17"/>
                <w:szCs w:val="17"/>
              </w:rPr>
              <w:t>Prestop</w:t>
            </w:r>
            <w:r w:rsidRPr="00332B02">
              <w:rPr>
                <w:rFonts w:eastAsiaTheme="minorEastAsia"/>
                <w:b/>
                <w:sz w:val="17"/>
                <w:szCs w:val="17"/>
              </w:rPr>
              <w:t>*1</w:t>
            </w:r>
          </w:p>
          <w:p w14:paraId="6D0DB54E" w14:textId="77777777" w:rsidR="00332B02" w:rsidRPr="00332B02" w:rsidRDefault="00332B02" w:rsidP="00332B02">
            <w:pPr>
              <w:jc w:val="left"/>
              <w:rPr>
                <w:rFonts w:eastAsiaTheme="minorEastAsia"/>
                <w:sz w:val="17"/>
                <w:szCs w:val="17"/>
              </w:rPr>
            </w:pPr>
          </w:p>
        </w:tc>
        <w:tc>
          <w:tcPr>
            <w:tcW w:w="1457" w:type="dxa"/>
            <w:tcBorders>
              <w:top w:val="nil"/>
              <w:left w:val="single" w:sz="4" w:space="0" w:color="auto"/>
              <w:bottom w:val="single" w:sz="4" w:space="0" w:color="auto"/>
              <w:right w:val="single" w:sz="4" w:space="0" w:color="auto"/>
            </w:tcBorders>
          </w:tcPr>
          <w:p w14:paraId="41F16194" w14:textId="77777777" w:rsidR="00332B02" w:rsidRPr="00332B02" w:rsidRDefault="00332B02" w:rsidP="00332B02">
            <w:pPr>
              <w:jc w:val="left"/>
              <w:rPr>
                <w:rFonts w:eastAsiaTheme="minorEastAsia"/>
                <w:sz w:val="17"/>
                <w:szCs w:val="17"/>
              </w:rPr>
            </w:pPr>
            <w:r w:rsidRPr="00332B02">
              <w:rPr>
                <w:rFonts w:eastAsiaTheme="minorEastAsia"/>
                <w:sz w:val="17"/>
                <w:szCs w:val="17"/>
              </w:rPr>
              <w:t>200-500 g/m</w:t>
            </w:r>
            <w:r w:rsidRPr="00332B02">
              <w:rPr>
                <w:rFonts w:eastAsiaTheme="minorEastAsia"/>
                <w:sz w:val="17"/>
                <w:szCs w:val="17"/>
                <w:vertAlign w:val="superscript"/>
              </w:rPr>
              <w:t>3</w:t>
            </w:r>
          </w:p>
        </w:tc>
        <w:tc>
          <w:tcPr>
            <w:tcW w:w="1073" w:type="dxa"/>
            <w:tcBorders>
              <w:top w:val="nil"/>
              <w:left w:val="single" w:sz="4" w:space="0" w:color="auto"/>
              <w:bottom w:val="single" w:sz="4" w:space="0" w:color="auto"/>
              <w:right w:val="single" w:sz="4" w:space="0" w:color="auto"/>
            </w:tcBorders>
          </w:tcPr>
          <w:p w14:paraId="64394880" w14:textId="77777777" w:rsidR="00332B02" w:rsidRPr="00332B02" w:rsidRDefault="00332B02" w:rsidP="00332B02">
            <w:pPr>
              <w:jc w:val="left"/>
              <w:rPr>
                <w:rFonts w:eastAsiaTheme="minorEastAsia"/>
                <w:sz w:val="17"/>
                <w:szCs w:val="17"/>
              </w:rPr>
            </w:pPr>
            <w:r w:rsidRPr="00332B02">
              <w:rPr>
                <w:rFonts w:eastAsiaTheme="minorEastAsia"/>
                <w:sz w:val="17"/>
                <w:szCs w:val="17"/>
              </w:rPr>
              <w:t>ČU</w:t>
            </w:r>
          </w:p>
        </w:tc>
        <w:tc>
          <w:tcPr>
            <w:tcW w:w="1494" w:type="dxa"/>
            <w:tcBorders>
              <w:top w:val="nil"/>
              <w:left w:val="single" w:sz="4" w:space="0" w:color="auto"/>
              <w:bottom w:val="single" w:sz="4" w:space="0" w:color="auto"/>
              <w:right w:val="single" w:sz="4" w:space="0" w:color="auto"/>
            </w:tcBorders>
          </w:tcPr>
          <w:p w14:paraId="049F3942" w14:textId="77777777" w:rsidR="00332B02" w:rsidRPr="00332B02" w:rsidRDefault="00332B02" w:rsidP="00332B02">
            <w:pPr>
              <w:autoSpaceDE w:val="0"/>
              <w:autoSpaceDN w:val="0"/>
              <w:adjustRightInd w:val="0"/>
              <w:jc w:val="left"/>
              <w:rPr>
                <w:rFonts w:eastAsiaTheme="minorEastAsia"/>
                <w:b/>
                <w:sz w:val="17"/>
                <w:szCs w:val="17"/>
              </w:rPr>
            </w:pPr>
            <w:r w:rsidRPr="00332B02">
              <w:rPr>
                <w:rFonts w:eastAsiaTheme="minorEastAsia"/>
                <w:sz w:val="17"/>
                <w:szCs w:val="17"/>
              </w:rPr>
              <w:t xml:space="preserve">dodatek substratom (pred sajenjem) </w:t>
            </w:r>
          </w:p>
        </w:tc>
      </w:tr>
      <w:tr w:rsidR="00332B02" w:rsidRPr="00332B02" w14:paraId="7A57133F" w14:textId="77777777" w:rsidTr="00332B02">
        <w:tc>
          <w:tcPr>
            <w:tcW w:w="1701" w:type="dxa"/>
            <w:vMerge/>
            <w:tcBorders>
              <w:left w:val="single" w:sz="4" w:space="0" w:color="auto"/>
              <w:right w:val="single" w:sz="4" w:space="0" w:color="auto"/>
            </w:tcBorders>
          </w:tcPr>
          <w:p w14:paraId="0425F52D" w14:textId="77777777" w:rsidR="00332B02" w:rsidRPr="00332B02" w:rsidRDefault="00332B02" w:rsidP="00332B02">
            <w:pPr>
              <w:jc w:val="left"/>
              <w:rPr>
                <w:rFonts w:eastAsiaTheme="minorEastAsia"/>
                <w:b/>
                <w:bCs/>
                <w:sz w:val="16"/>
                <w:szCs w:val="16"/>
              </w:rPr>
            </w:pPr>
          </w:p>
        </w:tc>
        <w:tc>
          <w:tcPr>
            <w:tcW w:w="1787" w:type="dxa"/>
            <w:vMerge/>
            <w:tcBorders>
              <w:left w:val="single" w:sz="4" w:space="0" w:color="auto"/>
              <w:right w:val="single" w:sz="4" w:space="0" w:color="auto"/>
            </w:tcBorders>
          </w:tcPr>
          <w:p w14:paraId="3F3B6D6E" w14:textId="77777777" w:rsidR="00332B02" w:rsidRPr="00332B02" w:rsidRDefault="00332B02" w:rsidP="00332B02">
            <w:pPr>
              <w:jc w:val="left"/>
              <w:rPr>
                <w:rFonts w:eastAsiaTheme="minorEastAsia"/>
                <w:sz w:val="16"/>
                <w:szCs w:val="16"/>
              </w:rPr>
            </w:pPr>
          </w:p>
        </w:tc>
        <w:tc>
          <w:tcPr>
            <w:tcW w:w="2640" w:type="dxa"/>
            <w:vMerge/>
            <w:tcBorders>
              <w:left w:val="single" w:sz="4" w:space="0" w:color="auto"/>
              <w:right w:val="single" w:sz="4" w:space="0" w:color="auto"/>
            </w:tcBorders>
          </w:tcPr>
          <w:p w14:paraId="65E1E3A2" w14:textId="77777777" w:rsidR="00332B02" w:rsidRPr="00332B02" w:rsidRDefault="00332B02" w:rsidP="00332B02">
            <w:pPr>
              <w:tabs>
                <w:tab w:val="left" w:pos="170"/>
              </w:tabs>
              <w:jc w:val="left"/>
              <w:rPr>
                <w:rFonts w:eastAsiaTheme="minorEastAsia"/>
                <w:sz w:val="16"/>
                <w:szCs w:val="16"/>
              </w:rPr>
            </w:pPr>
          </w:p>
        </w:tc>
        <w:tc>
          <w:tcPr>
            <w:tcW w:w="1980" w:type="dxa"/>
            <w:vMerge/>
            <w:tcBorders>
              <w:top w:val="nil"/>
              <w:left w:val="single" w:sz="4" w:space="0" w:color="auto"/>
              <w:right w:val="single" w:sz="4" w:space="0" w:color="auto"/>
            </w:tcBorders>
          </w:tcPr>
          <w:p w14:paraId="25E6B36A" w14:textId="77777777" w:rsidR="00332B02" w:rsidRPr="00332B02" w:rsidRDefault="00332B02" w:rsidP="00332B02">
            <w:pPr>
              <w:tabs>
                <w:tab w:val="left" w:pos="34"/>
              </w:tabs>
              <w:ind w:right="-50"/>
              <w:jc w:val="left"/>
              <w:rPr>
                <w:rFonts w:eastAsiaTheme="minorEastAsia"/>
                <w:color w:val="000000"/>
                <w:sz w:val="17"/>
                <w:szCs w:val="17"/>
                <w:shd w:val="clear" w:color="auto" w:fill="FFFFFF"/>
              </w:rPr>
            </w:pPr>
          </w:p>
        </w:tc>
        <w:tc>
          <w:tcPr>
            <w:tcW w:w="1760" w:type="dxa"/>
            <w:vMerge/>
            <w:tcBorders>
              <w:top w:val="nil"/>
              <w:left w:val="single" w:sz="4" w:space="0" w:color="auto"/>
              <w:right w:val="single" w:sz="4" w:space="0" w:color="auto"/>
            </w:tcBorders>
          </w:tcPr>
          <w:p w14:paraId="1E7DC320" w14:textId="77777777" w:rsidR="00332B02" w:rsidRPr="00332B02" w:rsidRDefault="00332B02" w:rsidP="00332B02">
            <w:pPr>
              <w:jc w:val="left"/>
              <w:rPr>
                <w:rFonts w:eastAsiaTheme="minorEastAsia"/>
                <w:sz w:val="17"/>
                <w:szCs w:val="17"/>
              </w:rPr>
            </w:pPr>
          </w:p>
        </w:tc>
        <w:tc>
          <w:tcPr>
            <w:tcW w:w="1457" w:type="dxa"/>
            <w:tcBorders>
              <w:top w:val="nil"/>
              <w:left w:val="single" w:sz="4" w:space="0" w:color="auto"/>
              <w:bottom w:val="single" w:sz="4" w:space="0" w:color="auto"/>
              <w:right w:val="single" w:sz="4" w:space="0" w:color="auto"/>
            </w:tcBorders>
          </w:tcPr>
          <w:p w14:paraId="59B35F64" w14:textId="77777777" w:rsidR="00332B02" w:rsidRPr="00332B02" w:rsidRDefault="00332B02" w:rsidP="00332B02">
            <w:pPr>
              <w:jc w:val="left"/>
              <w:rPr>
                <w:rFonts w:eastAsiaTheme="minorEastAsia"/>
                <w:sz w:val="17"/>
                <w:szCs w:val="17"/>
              </w:rPr>
            </w:pPr>
            <w:r w:rsidRPr="00332B02">
              <w:rPr>
                <w:rFonts w:eastAsiaTheme="minorEastAsia"/>
                <w:sz w:val="17"/>
                <w:szCs w:val="17"/>
              </w:rPr>
              <w:t>200-500 g/1000 rastlin</w:t>
            </w:r>
          </w:p>
        </w:tc>
        <w:tc>
          <w:tcPr>
            <w:tcW w:w="1073" w:type="dxa"/>
            <w:tcBorders>
              <w:top w:val="nil"/>
              <w:left w:val="single" w:sz="4" w:space="0" w:color="auto"/>
              <w:bottom w:val="single" w:sz="4" w:space="0" w:color="auto"/>
              <w:right w:val="single" w:sz="4" w:space="0" w:color="auto"/>
            </w:tcBorders>
          </w:tcPr>
          <w:p w14:paraId="515F6514" w14:textId="77777777" w:rsidR="00332B02" w:rsidRPr="00332B02" w:rsidRDefault="00332B02" w:rsidP="00332B02">
            <w:pPr>
              <w:jc w:val="left"/>
              <w:rPr>
                <w:rFonts w:eastAsiaTheme="minorEastAsia"/>
                <w:sz w:val="17"/>
                <w:szCs w:val="17"/>
              </w:rPr>
            </w:pPr>
            <w:r w:rsidRPr="00332B02">
              <w:rPr>
                <w:rFonts w:eastAsiaTheme="minorEastAsia"/>
                <w:sz w:val="17"/>
                <w:szCs w:val="17"/>
              </w:rPr>
              <w:t>ČU</w:t>
            </w:r>
          </w:p>
        </w:tc>
        <w:tc>
          <w:tcPr>
            <w:tcW w:w="1494" w:type="dxa"/>
            <w:tcBorders>
              <w:top w:val="nil"/>
              <w:left w:val="single" w:sz="4" w:space="0" w:color="auto"/>
              <w:bottom w:val="single" w:sz="4" w:space="0" w:color="auto"/>
              <w:right w:val="single" w:sz="4" w:space="0" w:color="auto"/>
            </w:tcBorders>
          </w:tcPr>
          <w:p w14:paraId="53B5A3BB" w14:textId="77777777" w:rsidR="00332B02" w:rsidRPr="00332B02" w:rsidRDefault="00332B02" w:rsidP="00332B02">
            <w:pPr>
              <w:autoSpaceDE w:val="0"/>
              <w:autoSpaceDN w:val="0"/>
              <w:adjustRightInd w:val="0"/>
              <w:jc w:val="left"/>
              <w:rPr>
                <w:rFonts w:eastAsiaTheme="minorEastAsia"/>
                <w:sz w:val="17"/>
                <w:szCs w:val="17"/>
              </w:rPr>
            </w:pPr>
            <w:r w:rsidRPr="00332B02">
              <w:rPr>
                <w:rFonts w:eastAsiaTheme="minorEastAsia"/>
                <w:sz w:val="17"/>
                <w:szCs w:val="17"/>
              </w:rPr>
              <w:t>preko kapljičnega namakalnega sistema (po presajanju ali sajenju v lončke)</w:t>
            </w:r>
          </w:p>
        </w:tc>
      </w:tr>
      <w:tr w:rsidR="00332B02" w:rsidRPr="00332B02" w14:paraId="63CF395E" w14:textId="77777777" w:rsidTr="00332B02">
        <w:tc>
          <w:tcPr>
            <w:tcW w:w="1701" w:type="dxa"/>
            <w:vMerge/>
            <w:tcBorders>
              <w:left w:val="single" w:sz="4" w:space="0" w:color="auto"/>
              <w:right w:val="single" w:sz="4" w:space="0" w:color="auto"/>
            </w:tcBorders>
          </w:tcPr>
          <w:p w14:paraId="798A61AD" w14:textId="77777777" w:rsidR="00332B02" w:rsidRPr="00332B02" w:rsidRDefault="00332B02" w:rsidP="00332B02">
            <w:pPr>
              <w:jc w:val="left"/>
              <w:rPr>
                <w:rFonts w:eastAsiaTheme="minorEastAsia"/>
                <w:b/>
                <w:bCs/>
                <w:sz w:val="16"/>
                <w:szCs w:val="16"/>
              </w:rPr>
            </w:pPr>
          </w:p>
        </w:tc>
        <w:tc>
          <w:tcPr>
            <w:tcW w:w="1787" w:type="dxa"/>
            <w:vMerge/>
            <w:tcBorders>
              <w:left w:val="single" w:sz="4" w:space="0" w:color="auto"/>
              <w:right w:val="single" w:sz="4" w:space="0" w:color="auto"/>
            </w:tcBorders>
          </w:tcPr>
          <w:p w14:paraId="4CD22B8C" w14:textId="77777777" w:rsidR="00332B02" w:rsidRPr="00332B02" w:rsidRDefault="00332B02" w:rsidP="00332B02">
            <w:pPr>
              <w:jc w:val="left"/>
              <w:rPr>
                <w:rFonts w:eastAsiaTheme="minorEastAsia"/>
                <w:sz w:val="16"/>
                <w:szCs w:val="16"/>
              </w:rPr>
            </w:pPr>
          </w:p>
        </w:tc>
        <w:tc>
          <w:tcPr>
            <w:tcW w:w="2640" w:type="dxa"/>
            <w:vMerge/>
            <w:tcBorders>
              <w:left w:val="single" w:sz="4" w:space="0" w:color="auto"/>
              <w:right w:val="single" w:sz="4" w:space="0" w:color="auto"/>
            </w:tcBorders>
          </w:tcPr>
          <w:p w14:paraId="35DD83E2" w14:textId="77777777" w:rsidR="00332B02" w:rsidRPr="00332B02" w:rsidRDefault="00332B02" w:rsidP="00332B02">
            <w:pPr>
              <w:tabs>
                <w:tab w:val="left" w:pos="170"/>
              </w:tabs>
              <w:jc w:val="left"/>
              <w:rPr>
                <w:rFonts w:eastAsiaTheme="minorEastAsia"/>
                <w:sz w:val="16"/>
                <w:szCs w:val="16"/>
              </w:rPr>
            </w:pPr>
          </w:p>
        </w:tc>
        <w:tc>
          <w:tcPr>
            <w:tcW w:w="1980" w:type="dxa"/>
            <w:vMerge/>
            <w:tcBorders>
              <w:left w:val="single" w:sz="4" w:space="0" w:color="auto"/>
              <w:bottom w:val="single" w:sz="4" w:space="0" w:color="auto"/>
              <w:right w:val="single" w:sz="4" w:space="0" w:color="auto"/>
            </w:tcBorders>
          </w:tcPr>
          <w:p w14:paraId="0E194FC5" w14:textId="77777777" w:rsidR="00332B02" w:rsidRPr="00332B02" w:rsidRDefault="00332B02" w:rsidP="00332B02">
            <w:pPr>
              <w:tabs>
                <w:tab w:val="left" w:pos="34"/>
              </w:tabs>
              <w:ind w:right="-50"/>
              <w:jc w:val="left"/>
              <w:rPr>
                <w:rFonts w:eastAsiaTheme="minorEastAsia"/>
                <w:color w:val="000000"/>
                <w:sz w:val="17"/>
                <w:szCs w:val="17"/>
                <w:shd w:val="clear" w:color="auto" w:fill="FFFFFF"/>
              </w:rPr>
            </w:pPr>
          </w:p>
        </w:tc>
        <w:tc>
          <w:tcPr>
            <w:tcW w:w="1760" w:type="dxa"/>
            <w:vMerge/>
            <w:tcBorders>
              <w:left w:val="single" w:sz="4" w:space="0" w:color="auto"/>
              <w:bottom w:val="single" w:sz="4" w:space="0" w:color="auto"/>
              <w:right w:val="single" w:sz="4" w:space="0" w:color="auto"/>
            </w:tcBorders>
          </w:tcPr>
          <w:p w14:paraId="7C15E3CC" w14:textId="77777777" w:rsidR="00332B02" w:rsidRPr="00332B02" w:rsidRDefault="00332B02" w:rsidP="00332B02">
            <w:pPr>
              <w:jc w:val="left"/>
              <w:rPr>
                <w:rFonts w:eastAsiaTheme="minorEastAsia"/>
                <w:sz w:val="17"/>
                <w:szCs w:val="17"/>
              </w:rPr>
            </w:pPr>
          </w:p>
        </w:tc>
        <w:tc>
          <w:tcPr>
            <w:tcW w:w="1457" w:type="dxa"/>
            <w:tcBorders>
              <w:top w:val="nil"/>
              <w:left w:val="single" w:sz="4" w:space="0" w:color="auto"/>
              <w:bottom w:val="single" w:sz="4" w:space="0" w:color="auto"/>
              <w:right w:val="single" w:sz="4" w:space="0" w:color="auto"/>
            </w:tcBorders>
          </w:tcPr>
          <w:p w14:paraId="6ED101E4" w14:textId="77777777" w:rsidR="00332B02" w:rsidRPr="00332B02" w:rsidRDefault="00332B02" w:rsidP="00332B02">
            <w:pPr>
              <w:jc w:val="left"/>
              <w:rPr>
                <w:rFonts w:eastAsiaTheme="minorEastAsia"/>
                <w:sz w:val="17"/>
                <w:szCs w:val="17"/>
              </w:rPr>
            </w:pPr>
            <w:r w:rsidRPr="00332B02">
              <w:rPr>
                <w:rFonts w:eastAsiaTheme="minorEastAsia"/>
                <w:sz w:val="17"/>
                <w:szCs w:val="17"/>
              </w:rPr>
              <w:t>0,5 %</w:t>
            </w:r>
          </w:p>
        </w:tc>
        <w:tc>
          <w:tcPr>
            <w:tcW w:w="1073" w:type="dxa"/>
            <w:tcBorders>
              <w:top w:val="nil"/>
              <w:left w:val="single" w:sz="4" w:space="0" w:color="auto"/>
              <w:bottom w:val="single" w:sz="4" w:space="0" w:color="auto"/>
              <w:right w:val="single" w:sz="4" w:space="0" w:color="auto"/>
            </w:tcBorders>
          </w:tcPr>
          <w:p w14:paraId="63428089" w14:textId="77777777" w:rsidR="00332B02" w:rsidRPr="00332B02" w:rsidRDefault="00332B02" w:rsidP="00332B02">
            <w:pPr>
              <w:jc w:val="left"/>
              <w:rPr>
                <w:rFonts w:eastAsiaTheme="minorEastAsia"/>
                <w:sz w:val="17"/>
                <w:szCs w:val="17"/>
              </w:rPr>
            </w:pPr>
            <w:r w:rsidRPr="00332B02">
              <w:rPr>
                <w:rFonts w:eastAsiaTheme="minorEastAsia"/>
                <w:sz w:val="17"/>
                <w:szCs w:val="17"/>
              </w:rPr>
              <w:t>ČU</w:t>
            </w:r>
          </w:p>
          <w:p w14:paraId="0949F997" w14:textId="77777777" w:rsidR="00332B02" w:rsidRPr="00332B02" w:rsidRDefault="00332B02" w:rsidP="00332B02">
            <w:pPr>
              <w:jc w:val="left"/>
              <w:rPr>
                <w:rFonts w:eastAsiaTheme="minorEastAsia"/>
                <w:sz w:val="17"/>
                <w:szCs w:val="17"/>
              </w:rPr>
            </w:pPr>
          </w:p>
        </w:tc>
        <w:tc>
          <w:tcPr>
            <w:tcW w:w="1494" w:type="dxa"/>
            <w:tcBorders>
              <w:top w:val="nil"/>
              <w:left w:val="single" w:sz="4" w:space="0" w:color="auto"/>
              <w:bottom w:val="single" w:sz="4" w:space="0" w:color="auto"/>
              <w:right w:val="single" w:sz="4" w:space="0" w:color="auto"/>
            </w:tcBorders>
          </w:tcPr>
          <w:p w14:paraId="75F8C5F5" w14:textId="77777777" w:rsidR="00332B02" w:rsidRPr="00332B02" w:rsidRDefault="00332B02" w:rsidP="00332B02">
            <w:pPr>
              <w:autoSpaceDE w:val="0"/>
              <w:autoSpaceDN w:val="0"/>
              <w:adjustRightInd w:val="0"/>
              <w:jc w:val="left"/>
              <w:rPr>
                <w:rFonts w:eastAsiaTheme="minorEastAsia"/>
                <w:b/>
                <w:sz w:val="17"/>
                <w:szCs w:val="17"/>
              </w:rPr>
            </w:pPr>
            <w:r w:rsidRPr="00332B02">
              <w:rPr>
                <w:rFonts w:eastAsiaTheme="minorEastAsia"/>
                <w:sz w:val="17"/>
                <w:szCs w:val="17"/>
              </w:rPr>
              <w:t>zalivanje, škropljenje sadik</w:t>
            </w:r>
          </w:p>
        </w:tc>
      </w:tr>
      <w:tr w:rsidR="00332B02" w:rsidRPr="00332B02" w14:paraId="2970045B" w14:textId="77777777" w:rsidTr="00332B02">
        <w:tc>
          <w:tcPr>
            <w:tcW w:w="1701" w:type="dxa"/>
            <w:vMerge/>
            <w:tcBorders>
              <w:left w:val="single" w:sz="4" w:space="0" w:color="auto"/>
              <w:right w:val="single" w:sz="4" w:space="0" w:color="auto"/>
            </w:tcBorders>
          </w:tcPr>
          <w:p w14:paraId="1FD8C49C" w14:textId="77777777" w:rsidR="00332B02" w:rsidRPr="00332B02" w:rsidRDefault="00332B02" w:rsidP="00332B02">
            <w:pPr>
              <w:jc w:val="left"/>
              <w:rPr>
                <w:rFonts w:eastAsiaTheme="minorEastAsia"/>
                <w:b/>
                <w:bCs/>
                <w:sz w:val="16"/>
                <w:szCs w:val="16"/>
              </w:rPr>
            </w:pPr>
          </w:p>
        </w:tc>
        <w:tc>
          <w:tcPr>
            <w:tcW w:w="1787" w:type="dxa"/>
            <w:vMerge/>
            <w:tcBorders>
              <w:left w:val="single" w:sz="4" w:space="0" w:color="auto"/>
              <w:right w:val="single" w:sz="4" w:space="0" w:color="auto"/>
            </w:tcBorders>
          </w:tcPr>
          <w:p w14:paraId="59FB5901" w14:textId="77777777" w:rsidR="00332B02" w:rsidRPr="00332B02" w:rsidRDefault="00332B02" w:rsidP="00332B02">
            <w:pPr>
              <w:jc w:val="left"/>
              <w:rPr>
                <w:rFonts w:eastAsiaTheme="minorEastAsia"/>
                <w:sz w:val="16"/>
                <w:szCs w:val="16"/>
              </w:rPr>
            </w:pPr>
          </w:p>
        </w:tc>
        <w:tc>
          <w:tcPr>
            <w:tcW w:w="2640" w:type="dxa"/>
            <w:vMerge/>
            <w:tcBorders>
              <w:left w:val="single" w:sz="4" w:space="0" w:color="auto"/>
              <w:right w:val="single" w:sz="4" w:space="0" w:color="auto"/>
            </w:tcBorders>
          </w:tcPr>
          <w:p w14:paraId="1A926E61" w14:textId="77777777" w:rsidR="00332B02" w:rsidRPr="00332B02" w:rsidRDefault="00332B02" w:rsidP="00332B02">
            <w:pPr>
              <w:tabs>
                <w:tab w:val="left" w:pos="170"/>
              </w:tabs>
              <w:jc w:val="left"/>
              <w:rPr>
                <w:rFonts w:eastAsiaTheme="minorEastAsia"/>
                <w:sz w:val="16"/>
                <w:szCs w:val="16"/>
              </w:rPr>
            </w:pPr>
          </w:p>
        </w:tc>
        <w:tc>
          <w:tcPr>
            <w:tcW w:w="1980" w:type="dxa"/>
            <w:tcBorders>
              <w:top w:val="nil"/>
              <w:left w:val="single" w:sz="4" w:space="0" w:color="auto"/>
              <w:bottom w:val="single" w:sz="4" w:space="0" w:color="auto"/>
              <w:right w:val="single" w:sz="4" w:space="0" w:color="auto"/>
            </w:tcBorders>
          </w:tcPr>
          <w:p w14:paraId="7EA1521B" w14:textId="77777777" w:rsidR="00332B02" w:rsidRPr="00332B02" w:rsidRDefault="00332B02" w:rsidP="00332B02">
            <w:pPr>
              <w:tabs>
                <w:tab w:val="left" w:pos="34"/>
              </w:tabs>
              <w:ind w:right="-50"/>
              <w:jc w:val="left"/>
              <w:rPr>
                <w:rFonts w:eastAsiaTheme="minorEastAsia"/>
                <w:color w:val="000000"/>
                <w:sz w:val="17"/>
                <w:szCs w:val="17"/>
                <w:shd w:val="clear" w:color="auto" w:fill="FFFFFF"/>
              </w:rPr>
            </w:pPr>
            <w:r w:rsidRPr="00332B02">
              <w:rPr>
                <w:rFonts w:eastAsiaTheme="minorEastAsia"/>
                <w:color w:val="000000"/>
                <w:sz w:val="17"/>
                <w:szCs w:val="17"/>
                <w:shd w:val="clear" w:color="auto" w:fill="FFFFFF"/>
              </w:rPr>
              <w:t xml:space="preserve">-difenokonazol </w:t>
            </w:r>
          </w:p>
          <w:p w14:paraId="0DD7D1F8" w14:textId="77777777" w:rsidR="00332B02" w:rsidRPr="00332B02" w:rsidRDefault="00332B02" w:rsidP="00332B02">
            <w:pPr>
              <w:tabs>
                <w:tab w:val="left" w:pos="34"/>
              </w:tabs>
              <w:ind w:right="-50"/>
              <w:jc w:val="left"/>
              <w:rPr>
                <w:rFonts w:eastAsiaTheme="minorEastAsia"/>
                <w:color w:val="000000"/>
                <w:sz w:val="17"/>
                <w:szCs w:val="17"/>
                <w:shd w:val="clear" w:color="auto" w:fill="FFFFFF"/>
              </w:rPr>
            </w:pPr>
            <w:r w:rsidRPr="00332B02">
              <w:rPr>
                <w:rFonts w:eastAsiaTheme="minorEastAsia"/>
                <w:color w:val="000000"/>
                <w:sz w:val="17"/>
                <w:szCs w:val="17"/>
                <w:shd w:val="clear" w:color="auto" w:fill="FFFFFF"/>
              </w:rPr>
              <w:t>+ fluksapiroksad</w:t>
            </w:r>
          </w:p>
        </w:tc>
        <w:tc>
          <w:tcPr>
            <w:tcW w:w="1760" w:type="dxa"/>
            <w:tcBorders>
              <w:top w:val="nil"/>
              <w:left w:val="single" w:sz="4" w:space="0" w:color="auto"/>
              <w:bottom w:val="single" w:sz="4" w:space="0" w:color="auto"/>
              <w:right w:val="single" w:sz="4" w:space="0" w:color="auto"/>
            </w:tcBorders>
          </w:tcPr>
          <w:p w14:paraId="2B9EC9D2" w14:textId="77777777" w:rsidR="00332B02" w:rsidRPr="00332B02" w:rsidRDefault="00332B02" w:rsidP="00332B02">
            <w:pPr>
              <w:jc w:val="left"/>
              <w:rPr>
                <w:rFonts w:eastAsiaTheme="minorEastAsia"/>
                <w:b/>
                <w:sz w:val="17"/>
                <w:szCs w:val="17"/>
                <w:u w:val="single"/>
              </w:rPr>
            </w:pPr>
            <w:r w:rsidRPr="00332B02">
              <w:rPr>
                <w:rFonts w:eastAsiaTheme="minorEastAsia"/>
                <w:sz w:val="17"/>
                <w:szCs w:val="17"/>
                <w:u w:val="single"/>
              </w:rPr>
              <w:t>Sercadis plus</w:t>
            </w:r>
            <w:r w:rsidRPr="00332B02">
              <w:rPr>
                <w:rFonts w:eastAsiaTheme="minorEastAsia"/>
                <w:b/>
                <w:sz w:val="17"/>
                <w:szCs w:val="17"/>
                <w:u w:val="single"/>
              </w:rPr>
              <w:t xml:space="preserve"> </w:t>
            </w:r>
          </w:p>
        </w:tc>
        <w:tc>
          <w:tcPr>
            <w:tcW w:w="1457" w:type="dxa"/>
            <w:tcBorders>
              <w:top w:val="nil"/>
              <w:left w:val="single" w:sz="4" w:space="0" w:color="auto"/>
              <w:bottom w:val="single" w:sz="4" w:space="0" w:color="auto"/>
              <w:right w:val="single" w:sz="4" w:space="0" w:color="auto"/>
            </w:tcBorders>
          </w:tcPr>
          <w:p w14:paraId="05B15602" w14:textId="77777777" w:rsidR="00332B02" w:rsidRPr="00332B02" w:rsidRDefault="00332B02" w:rsidP="00332B02">
            <w:pPr>
              <w:jc w:val="left"/>
              <w:rPr>
                <w:rFonts w:eastAsiaTheme="minorEastAsia"/>
                <w:sz w:val="17"/>
                <w:szCs w:val="17"/>
              </w:rPr>
            </w:pPr>
            <w:r w:rsidRPr="00332B02">
              <w:rPr>
                <w:rFonts w:eastAsiaTheme="minorEastAsia"/>
                <w:sz w:val="17"/>
                <w:szCs w:val="17"/>
              </w:rPr>
              <w:t>1,0 l/ha</w:t>
            </w:r>
          </w:p>
        </w:tc>
        <w:tc>
          <w:tcPr>
            <w:tcW w:w="1073" w:type="dxa"/>
            <w:tcBorders>
              <w:top w:val="nil"/>
              <w:left w:val="single" w:sz="4" w:space="0" w:color="auto"/>
              <w:bottom w:val="single" w:sz="4" w:space="0" w:color="auto"/>
              <w:right w:val="single" w:sz="4" w:space="0" w:color="auto"/>
            </w:tcBorders>
          </w:tcPr>
          <w:p w14:paraId="7F3D4099" w14:textId="77777777" w:rsidR="00332B02" w:rsidRPr="00332B02" w:rsidRDefault="00332B02" w:rsidP="00332B02">
            <w:pPr>
              <w:jc w:val="left"/>
              <w:rPr>
                <w:rFonts w:eastAsiaTheme="minorEastAsia"/>
                <w:sz w:val="17"/>
                <w:szCs w:val="17"/>
              </w:rPr>
            </w:pPr>
            <w:r w:rsidRPr="00332B02">
              <w:rPr>
                <w:rFonts w:eastAsiaTheme="minorEastAsia"/>
                <w:sz w:val="17"/>
                <w:szCs w:val="17"/>
              </w:rPr>
              <w:t>3</w:t>
            </w:r>
          </w:p>
        </w:tc>
        <w:tc>
          <w:tcPr>
            <w:tcW w:w="1494" w:type="dxa"/>
            <w:tcBorders>
              <w:top w:val="nil"/>
              <w:left w:val="single" w:sz="4" w:space="0" w:color="auto"/>
              <w:bottom w:val="single" w:sz="4" w:space="0" w:color="auto"/>
              <w:right w:val="single" w:sz="4" w:space="0" w:color="auto"/>
            </w:tcBorders>
          </w:tcPr>
          <w:p w14:paraId="6BE41E6C" w14:textId="77777777" w:rsidR="00332B02" w:rsidRPr="00332B02" w:rsidRDefault="00332B02" w:rsidP="00332B02">
            <w:pPr>
              <w:autoSpaceDE w:val="0"/>
              <w:autoSpaceDN w:val="0"/>
              <w:adjustRightInd w:val="0"/>
              <w:jc w:val="left"/>
              <w:rPr>
                <w:rFonts w:eastAsiaTheme="minorEastAsia"/>
                <w:b/>
                <w:sz w:val="17"/>
                <w:szCs w:val="17"/>
              </w:rPr>
            </w:pPr>
          </w:p>
        </w:tc>
      </w:tr>
      <w:tr w:rsidR="00332B02" w:rsidRPr="00332B02" w14:paraId="2BE1C2E2" w14:textId="77777777" w:rsidTr="00332B02">
        <w:tc>
          <w:tcPr>
            <w:tcW w:w="1701" w:type="dxa"/>
            <w:vMerge/>
            <w:tcBorders>
              <w:left w:val="single" w:sz="4" w:space="0" w:color="auto"/>
              <w:right w:val="single" w:sz="4" w:space="0" w:color="auto"/>
            </w:tcBorders>
          </w:tcPr>
          <w:p w14:paraId="4963D8EC" w14:textId="77777777" w:rsidR="00332B02" w:rsidRPr="00332B02" w:rsidRDefault="00332B02" w:rsidP="00332B02">
            <w:pPr>
              <w:jc w:val="left"/>
              <w:rPr>
                <w:rFonts w:eastAsiaTheme="minorEastAsia"/>
                <w:b/>
                <w:bCs/>
                <w:sz w:val="16"/>
                <w:szCs w:val="16"/>
              </w:rPr>
            </w:pPr>
          </w:p>
        </w:tc>
        <w:tc>
          <w:tcPr>
            <w:tcW w:w="1787" w:type="dxa"/>
            <w:vMerge/>
            <w:tcBorders>
              <w:left w:val="single" w:sz="4" w:space="0" w:color="auto"/>
              <w:bottom w:val="single" w:sz="4" w:space="0" w:color="auto"/>
              <w:right w:val="single" w:sz="4" w:space="0" w:color="auto"/>
            </w:tcBorders>
          </w:tcPr>
          <w:p w14:paraId="1685A29D" w14:textId="77777777" w:rsidR="00332B02" w:rsidRPr="00332B02" w:rsidRDefault="00332B02" w:rsidP="00332B02">
            <w:pPr>
              <w:jc w:val="left"/>
              <w:rPr>
                <w:rFonts w:eastAsiaTheme="minorEastAsia"/>
                <w:sz w:val="16"/>
                <w:szCs w:val="16"/>
              </w:rPr>
            </w:pPr>
          </w:p>
        </w:tc>
        <w:tc>
          <w:tcPr>
            <w:tcW w:w="2640" w:type="dxa"/>
            <w:vMerge/>
            <w:tcBorders>
              <w:left w:val="single" w:sz="4" w:space="0" w:color="auto"/>
              <w:bottom w:val="single" w:sz="4" w:space="0" w:color="auto"/>
              <w:right w:val="single" w:sz="4" w:space="0" w:color="auto"/>
            </w:tcBorders>
          </w:tcPr>
          <w:p w14:paraId="1FBC2273" w14:textId="77777777" w:rsidR="00332B02" w:rsidRPr="00332B02" w:rsidRDefault="00332B02" w:rsidP="00332B02">
            <w:pPr>
              <w:tabs>
                <w:tab w:val="left" w:pos="170"/>
              </w:tabs>
              <w:jc w:val="left"/>
              <w:rPr>
                <w:rFonts w:eastAsiaTheme="minorEastAsia"/>
                <w:sz w:val="16"/>
                <w:szCs w:val="16"/>
              </w:rPr>
            </w:pPr>
          </w:p>
        </w:tc>
        <w:tc>
          <w:tcPr>
            <w:tcW w:w="7764" w:type="dxa"/>
            <w:gridSpan w:val="5"/>
            <w:tcBorders>
              <w:top w:val="nil"/>
              <w:left w:val="single" w:sz="4" w:space="0" w:color="auto"/>
              <w:bottom w:val="single" w:sz="4" w:space="0" w:color="auto"/>
              <w:right w:val="single" w:sz="4" w:space="0" w:color="auto"/>
            </w:tcBorders>
          </w:tcPr>
          <w:p w14:paraId="0F825F36" w14:textId="77777777" w:rsidR="00332B02" w:rsidRPr="00332B02" w:rsidRDefault="00332B02" w:rsidP="00332B02">
            <w:pPr>
              <w:autoSpaceDE w:val="0"/>
              <w:autoSpaceDN w:val="0"/>
              <w:adjustRightInd w:val="0"/>
              <w:rPr>
                <w:rFonts w:eastAsiaTheme="minorEastAsia"/>
                <w:b/>
                <w:sz w:val="16"/>
                <w:szCs w:val="16"/>
                <w:u w:val="single"/>
              </w:rPr>
            </w:pPr>
            <w:r w:rsidRPr="00332B02">
              <w:rPr>
                <w:rFonts w:eastAsiaTheme="minorEastAsia"/>
                <w:b/>
                <w:sz w:val="16"/>
                <w:szCs w:val="16"/>
                <w:u w:val="single"/>
              </w:rPr>
              <w:t>*1  31.07.2022</w:t>
            </w:r>
          </w:p>
          <w:p w14:paraId="178B4E65" w14:textId="77777777" w:rsidR="00332B02" w:rsidRPr="00332B02" w:rsidRDefault="00332B02" w:rsidP="00332B02">
            <w:pPr>
              <w:autoSpaceDE w:val="0"/>
              <w:autoSpaceDN w:val="0"/>
              <w:adjustRightInd w:val="0"/>
              <w:rPr>
                <w:rFonts w:eastAsiaTheme="minorEastAsia"/>
                <w:bCs/>
                <w:iCs/>
                <w:sz w:val="16"/>
                <w:szCs w:val="16"/>
                <w:lang w:eastAsia="sl-SI"/>
              </w:rPr>
            </w:pPr>
            <w:r w:rsidRPr="00332B02">
              <w:rPr>
                <w:rFonts w:eastAsiaTheme="minorEastAsia"/>
                <w:sz w:val="16"/>
                <w:szCs w:val="16"/>
                <w:u w:val="single"/>
              </w:rPr>
              <w:t>Sercadis plus:</w:t>
            </w:r>
            <w:r w:rsidRPr="00332B02">
              <w:rPr>
                <w:rFonts w:eastAsiaTheme="minorEastAsia"/>
                <w:sz w:val="16"/>
                <w:szCs w:val="16"/>
              </w:rPr>
              <w:t xml:space="preserve"> za zmanjševanje</w:t>
            </w:r>
            <w:r w:rsidRPr="00332B02">
              <w:rPr>
                <w:rFonts w:eastAsiaTheme="minorEastAsia"/>
                <w:bCs/>
                <w:sz w:val="16"/>
                <w:szCs w:val="16"/>
              </w:rPr>
              <w:t xml:space="preserve"> okužb z </w:t>
            </w:r>
            <w:r w:rsidRPr="00332B02">
              <w:rPr>
                <w:rFonts w:eastAsiaTheme="minorEastAsia"/>
                <w:bCs/>
                <w:i/>
                <w:iCs/>
                <w:sz w:val="16"/>
                <w:szCs w:val="16"/>
                <w:lang w:eastAsia="sl-SI"/>
              </w:rPr>
              <w:t>Alternaria alternata</w:t>
            </w:r>
          </w:p>
          <w:p w14:paraId="564B3FDF" w14:textId="77777777" w:rsidR="00332B02" w:rsidRPr="00332B02" w:rsidRDefault="00332B02" w:rsidP="00332B02">
            <w:pPr>
              <w:autoSpaceDE w:val="0"/>
              <w:autoSpaceDN w:val="0"/>
              <w:adjustRightInd w:val="0"/>
              <w:rPr>
                <w:rFonts w:eastAsiaTheme="minorEastAsia"/>
                <w:sz w:val="16"/>
                <w:szCs w:val="16"/>
                <w:lang w:eastAsia="sl-SI"/>
              </w:rPr>
            </w:pPr>
            <w:r w:rsidRPr="00332B02">
              <w:rPr>
                <w:rFonts w:eastAsiaTheme="minorEastAsia"/>
                <w:sz w:val="16"/>
                <w:szCs w:val="16"/>
                <w:u w:val="single"/>
                <w:lang w:eastAsia="sl-SI"/>
              </w:rPr>
              <w:t xml:space="preserve">Serenade ASO: </w:t>
            </w:r>
            <w:r w:rsidRPr="00332B02">
              <w:rPr>
                <w:rFonts w:eastAsiaTheme="minorEastAsia"/>
                <w:sz w:val="16"/>
                <w:szCs w:val="16"/>
                <w:lang w:eastAsia="sl-SI"/>
              </w:rPr>
              <w:t>za zmanjševanje okužb s fuzarijsko uvelostjo (</w:t>
            </w:r>
            <w:r w:rsidRPr="00332B02">
              <w:rPr>
                <w:rFonts w:eastAsiaTheme="minorEastAsia"/>
                <w:i/>
                <w:sz w:val="16"/>
                <w:szCs w:val="16"/>
                <w:lang w:eastAsia="sl-SI"/>
              </w:rPr>
              <w:t>Fusarium oxysporum</w:t>
            </w:r>
            <w:r w:rsidRPr="00332B02">
              <w:rPr>
                <w:rFonts w:eastAsiaTheme="minorEastAsia"/>
                <w:sz w:val="16"/>
                <w:szCs w:val="16"/>
                <w:lang w:eastAsia="sl-SI"/>
              </w:rPr>
              <w:t>)</w:t>
            </w:r>
          </w:p>
          <w:p w14:paraId="1FDE3D48" w14:textId="77777777" w:rsidR="00332B02" w:rsidRPr="00332B02" w:rsidRDefault="00332B02" w:rsidP="00332B02">
            <w:pPr>
              <w:autoSpaceDE w:val="0"/>
              <w:autoSpaceDN w:val="0"/>
              <w:adjustRightInd w:val="0"/>
              <w:rPr>
                <w:rFonts w:eastAsiaTheme="minorEastAsia"/>
                <w:b/>
                <w:sz w:val="16"/>
                <w:szCs w:val="16"/>
              </w:rPr>
            </w:pPr>
            <w:r w:rsidRPr="00332B02">
              <w:rPr>
                <w:rFonts w:eastAsiaTheme="minorEastAsia"/>
                <w:sz w:val="16"/>
                <w:szCs w:val="16"/>
                <w:u w:val="single"/>
                <w:lang w:eastAsia="sl-SI"/>
              </w:rPr>
              <w:t>Previcur energy:</w:t>
            </w:r>
            <w:r w:rsidRPr="00332B02">
              <w:rPr>
                <w:rFonts w:eastAsiaTheme="minorEastAsia"/>
                <w:sz w:val="16"/>
                <w:szCs w:val="16"/>
                <w:lang w:eastAsia="sl-SI"/>
              </w:rPr>
              <w:t xml:space="preserve"> Zaradi ostankov aktivne snovi </w:t>
            </w:r>
            <w:r w:rsidRPr="00332B02">
              <w:rPr>
                <w:rFonts w:eastAsiaTheme="minorEastAsia"/>
                <w:iCs/>
                <w:sz w:val="16"/>
                <w:szCs w:val="16"/>
                <w:u w:val="single"/>
                <w:lang w:eastAsia="sl-SI"/>
              </w:rPr>
              <w:t>propamokarb</w:t>
            </w:r>
            <w:r w:rsidRPr="00332B02">
              <w:rPr>
                <w:rFonts w:eastAsiaTheme="minorEastAsia"/>
                <w:iCs/>
                <w:sz w:val="16"/>
                <w:szCs w:val="16"/>
                <w:lang w:eastAsia="sl-SI"/>
              </w:rPr>
              <w:t xml:space="preserve"> </w:t>
            </w:r>
            <w:r w:rsidRPr="00332B02">
              <w:rPr>
                <w:rFonts w:eastAsiaTheme="minorEastAsia"/>
                <w:sz w:val="16"/>
                <w:szCs w:val="16"/>
                <w:lang w:eastAsia="sl-SI"/>
              </w:rPr>
              <w:t>v tleh se korenovke in čebulnice, namenjene prehrani ljudi in živali, sme saditi oziroma sejati šele po preteku 120 dni od zadnjega tretiranja. Listnate in stebelne vrtnine, plodovke ter kapusnice pa 60 dni po zadnjem tretiranju</w:t>
            </w:r>
          </w:p>
        </w:tc>
      </w:tr>
      <w:tr w:rsidR="00332B02" w:rsidRPr="00332B02" w14:paraId="26FACF60" w14:textId="77777777" w:rsidTr="00332B02">
        <w:tc>
          <w:tcPr>
            <w:tcW w:w="1701" w:type="dxa"/>
            <w:vMerge w:val="restart"/>
            <w:tcBorders>
              <w:top w:val="nil"/>
              <w:left w:val="single" w:sz="4" w:space="0" w:color="auto"/>
              <w:right w:val="single" w:sz="4" w:space="0" w:color="auto"/>
            </w:tcBorders>
          </w:tcPr>
          <w:p w14:paraId="0EFE15C5" w14:textId="77777777" w:rsidR="00332B02" w:rsidRPr="00332B02" w:rsidRDefault="00332B02" w:rsidP="00332B02">
            <w:pPr>
              <w:jc w:val="left"/>
              <w:rPr>
                <w:rFonts w:eastAsiaTheme="minorEastAsia"/>
                <w:b/>
                <w:bCs/>
                <w:sz w:val="16"/>
                <w:szCs w:val="16"/>
              </w:rPr>
            </w:pPr>
            <w:r w:rsidRPr="00332B02">
              <w:rPr>
                <w:rFonts w:eastAsiaTheme="minorEastAsia"/>
                <w:b/>
                <w:bCs/>
                <w:sz w:val="16"/>
                <w:szCs w:val="16"/>
              </w:rPr>
              <w:t>Glivične bolezni sejančkov in sadik</w:t>
            </w:r>
          </w:p>
        </w:tc>
        <w:tc>
          <w:tcPr>
            <w:tcW w:w="1787" w:type="dxa"/>
            <w:vMerge w:val="restart"/>
            <w:tcBorders>
              <w:top w:val="nil"/>
              <w:left w:val="single" w:sz="4" w:space="0" w:color="auto"/>
              <w:right w:val="single" w:sz="4" w:space="0" w:color="auto"/>
            </w:tcBorders>
          </w:tcPr>
          <w:p w14:paraId="4495ECD9" w14:textId="77777777" w:rsidR="00332B02" w:rsidRPr="00332B02" w:rsidRDefault="00332B02" w:rsidP="00332B02">
            <w:pPr>
              <w:jc w:val="left"/>
              <w:rPr>
                <w:rFonts w:eastAsiaTheme="minorEastAsia"/>
                <w:sz w:val="16"/>
                <w:szCs w:val="16"/>
              </w:rPr>
            </w:pPr>
          </w:p>
        </w:tc>
        <w:tc>
          <w:tcPr>
            <w:tcW w:w="2640" w:type="dxa"/>
            <w:vMerge w:val="restart"/>
            <w:tcBorders>
              <w:top w:val="nil"/>
              <w:left w:val="single" w:sz="4" w:space="0" w:color="auto"/>
              <w:right w:val="single" w:sz="4" w:space="0" w:color="auto"/>
            </w:tcBorders>
          </w:tcPr>
          <w:p w14:paraId="46AC2935" w14:textId="77777777" w:rsidR="00332B02" w:rsidRPr="00332B02" w:rsidRDefault="00332B02" w:rsidP="00332B02">
            <w:pPr>
              <w:tabs>
                <w:tab w:val="left" w:pos="170"/>
              </w:tabs>
              <w:jc w:val="left"/>
              <w:rPr>
                <w:rFonts w:eastAsiaTheme="minorEastAsia"/>
                <w:sz w:val="16"/>
                <w:szCs w:val="16"/>
              </w:rPr>
            </w:pPr>
          </w:p>
        </w:tc>
        <w:tc>
          <w:tcPr>
            <w:tcW w:w="1980" w:type="dxa"/>
            <w:vMerge w:val="restart"/>
            <w:tcBorders>
              <w:top w:val="nil"/>
              <w:left w:val="single" w:sz="4" w:space="0" w:color="auto"/>
              <w:right w:val="single" w:sz="4" w:space="0" w:color="auto"/>
            </w:tcBorders>
          </w:tcPr>
          <w:p w14:paraId="55B5B111" w14:textId="77777777" w:rsidR="00332B02" w:rsidRPr="00332B02" w:rsidRDefault="00332B02" w:rsidP="00332B02">
            <w:pPr>
              <w:tabs>
                <w:tab w:val="left" w:pos="34"/>
              </w:tabs>
              <w:ind w:right="-50"/>
              <w:jc w:val="left"/>
              <w:rPr>
                <w:rFonts w:eastAsiaTheme="minorEastAsia"/>
                <w:color w:val="000000"/>
                <w:sz w:val="17"/>
                <w:szCs w:val="17"/>
                <w:shd w:val="clear" w:color="auto" w:fill="FFFFFF"/>
              </w:rPr>
            </w:pPr>
            <w:r w:rsidRPr="00332B02">
              <w:rPr>
                <w:rFonts w:eastAsiaTheme="minorEastAsia"/>
                <w:color w:val="000000"/>
                <w:sz w:val="17"/>
                <w:szCs w:val="17"/>
                <w:shd w:val="clear" w:color="auto" w:fill="FFFFFF"/>
              </w:rPr>
              <w:t>-</w:t>
            </w:r>
            <w:r w:rsidRPr="00332B02">
              <w:rPr>
                <w:rFonts w:eastAsiaTheme="minorEastAsia"/>
                <w:i/>
                <w:color w:val="000000"/>
                <w:sz w:val="17"/>
                <w:szCs w:val="17"/>
                <w:shd w:val="clear" w:color="auto" w:fill="FFFFFF"/>
              </w:rPr>
              <w:t>Pythium oligandrum</w:t>
            </w:r>
            <w:r w:rsidRPr="00332B02">
              <w:rPr>
                <w:rFonts w:eastAsiaTheme="minorEastAsia"/>
                <w:color w:val="000000"/>
                <w:sz w:val="17"/>
                <w:szCs w:val="17"/>
                <w:shd w:val="clear" w:color="auto" w:fill="FFFFFF"/>
              </w:rPr>
              <w:t xml:space="preserve"> M1</w:t>
            </w:r>
          </w:p>
        </w:tc>
        <w:tc>
          <w:tcPr>
            <w:tcW w:w="1760" w:type="dxa"/>
            <w:vMerge w:val="restart"/>
            <w:tcBorders>
              <w:top w:val="nil"/>
              <w:left w:val="single" w:sz="4" w:space="0" w:color="auto"/>
              <w:right w:val="single" w:sz="4" w:space="0" w:color="auto"/>
            </w:tcBorders>
          </w:tcPr>
          <w:p w14:paraId="3656B8B6" w14:textId="77777777" w:rsidR="00332B02" w:rsidRPr="00332B02" w:rsidRDefault="00332B02" w:rsidP="00332B02">
            <w:pPr>
              <w:jc w:val="left"/>
              <w:rPr>
                <w:rFonts w:eastAsiaTheme="minorEastAsia"/>
                <w:sz w:val="17"/>
                <w:szCs w:val="17"/>
              </w:rPr>
            </w:pPr>
            <w:r w:rsidRPr="00332B02">
              <w:rPr>
                <w:rFonts w:eastAsiaTheme="minorEastAsia"/>
                <w:sz w:val="17"/>
                <w:szCs w:val="17"/>
              </w:rPr>
              <w:t>Polyversum</w:t>
            </w:r>
            <w:r w:rsidRPr="00332B02">
              <w:rPr>
                <w:rFonts w:eastAsiaTheme="minorEastAsia"/>
                <w:b/>
                <w:sz w:val="17"/>
                <w:szCs w:val="17"/>
              </w:rPr>
              <w:t>*1</w:t>
            </w:r>
            <w:r w:rsidRPr="00332B02">
              <w:rPr>
                <w:rFonts w:eastAsiaTheme="minorEastAsia"/>
                <w:sz w:val="17"/>
                <w:szCs w:val="17"/>
              </w:rPr>
              <w:t xml:space="preserve">  </w:t>
            </w:r>
            <w:r w:rsidRPr="00332B02">
              <w:rPr>
                <w:rFonts w:eastAsiaTheme="minorEastAsia"/>
                <w:b/>
                <w:sz w:val="17"/>
                <w:szCs w:val="17"/>
              </w:rPr>
              <w:t>ALI</w:t>
            </w:r>
          </w:p>
          <w:p w14:paraId="37F8E84C" w14:textId="77777777" w:rsidR="00332B02" w:rsidRPr="00332B02" w:rsidRDefault="00332B02" w:rsidP="00332B02">
            <w:pPr>
              <w:jc w:val="left"/>
              <w:rPr>
                <w:rFonts w:eastAsiaTheme="minorEastAsia"/>
                <w:b/>
                <w:sz w:val="17"/>
                <w:szCs w:val="17"/>
              </w:rPr>
            </w:pPr>
            <w:r w:rsidRPr="00332B02">
              <w:rPr>
                <w:rFonts w:eastAsiaTheme="minorEastAsia"/>
                <w:sz w:val="17"/>
                <w:szCs w:val="17"/>
              </w:rPr>
              <w:t>Univerzalni fungicid</w:t>
            </w:r>
            <w:r w:rsidRPr="00332B02">
              <w:rPr>
                <w:rFonts w:eastAsiaTheme="minorEastAsia"/>
                <w:b/>
                <w:sz w:val="17"/>
                <w:szCs w:val="17"/>
              </w:rPr>
              <w:t>*1</w:t>
            </w:r>
          </w:p>
        </w:tc>
        <w:tc>
          <w:tcPr>
            <w:tcW w:w="1457" w:type="dxa"/>
            <w:tcBorders>
              <w:top w:val="nil"/>
              <w:left w:val="single" w:sz="4" w:space="0" w:color="auto"/>
              <w:bottom w:val="single" w:sz="4" w:space="0" w:color="auto"/>
              <w:right w:val="single" w:sz="4" w:space="0" w:color="auto"/>
            </w:tcBorders>
          </w:tcPr>
          <w:p w14:paraId="62F47EB4" w14:textId="77777777" w:rsidR="00332B02" w:rsidRPr="00332B02" w:rsidRDefault="00332B02" w:rsidP="00332B02">
            <w:pPr>
              <w:jc w:val="left"/>
              <w:rPr>
                <w:rFonts w:eastAsiaTheme="minorEastAsia"/>
                <w:sz w:val="17"/>
                <w:szCs w:val="17"/>
              </w:rPr>
            </w:pPr>
            <w:r w:rsidRPr="00332B02">
              <w:rPr>
                <w:rFonts w:eastAsiaTheme="minorEastAsia"/>
                <w:sz w:val="17"/>
                <w:szCs w:val="17"/>
              </w:rPr>
              <w:t>5 g/kg semena</w:t>
            </w:r>
            <w:r w:rsidRPr="00332B02">
              <w:rPr>
                <w:rFonts w:eastAsiaTheme="minorEastAsia"/>
                <w:b/>
                <w:sz w:val="17"/>
                <w:szCs w:val="17"/>
              </w:rPr>
              <w:t xml:space="preserve"> </w:t>
            </w:r>
            <w:r w:rsidRPr="00332B02">
              <w:rPr>
                <w:rFonts w:eastAsiaTheme="minorEastAsia"/>
                <w:sz w:val="17"/>
                <w:szCs w:val="17"/>
              </w:rPr>
              <w:t>(Polyversum)</w:t>
            </w:r>
          </w:p>
        </w:tc>
        <w:tc>
          <w:tcPr>
            <w:tcW w:w="1073" w:type="dxa"/>
            <w:tcBorders>
              <w:top w:val="nil"/>
              <w:left w:val="single" w:sz="4" w:space="0" w:color="auto"/>
              <w:bottom w:val="single" w:sz="4" w:space="0" w:color="auto"/>
              <w:right w:val="single" w:sz="4" w:space="0" w:color="auto"/>
            </w:tcBorders>
          </w:tcPr>
          <w:p w14:paraId="58ADAA16" w14:textId="77777777" w:rsidR="00332B02" w:rsidRPr="00332B02" w:rsidRDefault="00332B02" w:rsidP="00332B02">
            <w:pPr>
              <w:jc w:val="left"/>
              <w:rPr>
                <w:rFonts w:eastAsiaTheme="minorEastAsia"/>
                <w:sz w:val="17"/>
                <w:szCs w:val="17"/>
              </w:rPr>
            </w:pPr>
            <w:r w:rsidRPr="00332B02">
              <w:rPr>
                <w:rFonts w:eastAsiaTheme="minorEastAsia"/>
                <w:sz w:val="17"/>
                <w:szCs w:val="17"/>
              </w:rPr>
              <w:t>1</w:t>
            </w:r>
          </w:p>
        </w:tc>
        <w:tc>
          <w:tcPr>
            <w:tcW w:w="1494" w:type="dxa"/>
            <w:vMerge w:val="restart"/>
            <w:tcBorders>
              <w:top w:val="nil"/>
              <w:left w:val="single" w:sz="4" w:space="0" w:color="auto"/>
              <w:right w:val="single" w:sz="4" w:space="0" w:color="auto"/>
            </w:tcBorders>
          </w:tcPr>
          <w:p w14:paraId="19630103" w14:textId="77777777" w:rsidR="00332B02" w:rsidRPr="00332B02" w:rsidRDefault="00332B02" w:rsidP="00332B02">
            <w:pPr>
              <w:autoSpaceDE w:val="0"/>
              <w:autoSpaceDN w:val="0"/>
              <w:adjustRightInd w:val="0"/>
              <w:jc w:val="left"/>
              <w:rPr>
                <w:rFonts w:eastAsiaTheme="minorEastAsia"/>
                <w:b/>
                <w:sz w:val="16"/>
                <w:szCs w:val="16"/>
              </w:rPr>
            </w:pPr>
            <w:r w:rsidRPr="00332B02">
              <w:rPr>
                <w:rFonts w:eastAsiaTheme="minorEastAsia"/>
                <w:b/>
                <w:sz w:val="16"/>
                <w:szCs w:val="16"/>
              </w:rPr>
              <w:t>*1   30.04.2022</w:t>
            </w:r>
          </w:p>
          <w:p w14:paraId="062A7C9A" w14:textId="77777777" w:rsidR="00332B02" w:rsidRPr="00332B02" w:rsidRDefault="00332B02" w:rsidP="00332B02">
            <w:pPr>
              <w:autoSpaceDE w:val="0"/>
              <w:autoSpaceDN w:val="0"/>
              <w:adjustRightInd w:val="0"/>
              <w:jc w:val="left"/>
              <w:rPr>
                <w:rFonts w:eastAsiaTheme="minorEastAsia"/>
                <w:sz w:val="16"/>
                <w:szCs w:val="16"/>
              </w:rPr>
            </w:pPr>
            <w:r w:rsidRPr="00332B02">
              <w:rPr>
                <w:rFonts w:eastAsiaTheme="minorEastAsia"/>
                <w:sz w:val="16"/>
                <w:szCs w:val="16"/>
              </w:rPr>
              <w:t>MANJŠA UPORABA</w:t>
            </w:r>
          </w:p>
        </w:tc>
      </w:tr>
      <w:tr w:rsidR="00332B02" w:rsidRPr="00332B02" w14:paraId="417B4EE5" w14:textId="77777777" w:rsidTr="00332B02">
        <w:tc>
          <w:tcPr>
            <w:tcW w:w="1701" w:type="dxa"/>
            <w:vMerge/>
            <w:tcBorders>
              <w:left w:val="single" w:sz="4" w:space="0" w:color="auto"/>
              <w:right w:val="single" w:sz="4" w:space="0" w:color="auto"/>
            </w:tcBorders>
          </w:tcPr>
          <w:p w14:paraId="7EF26EE3" w14:textId="77777777" w:rsidR="00332B02" w:rsidRPr="00332B02" w:rsidRDefault="00332B02" w:rsidP="00332B02">
            <w:pPr>
              <w:jc w:val="left"/>
              <w:rPr>
                <w:rFonts w:eastAsiaTheme="minorEastAsia"/>
                <w:b/>
                <w:bCs/>
                <w:sz w:val="16"/>
                <w:szCs w:val="16"/>
              </w:rPr>
            </w:pPr>
          </w:p>
        </w:tc>
        <w:tc>
          <w:tcPr>
            <w:tcW w:w="1787" w:type="dxa"/>
            <w:vMerge/>
            <w:tcBorders>
              <w:left w:val="single" w:sz="4" w:space="0" w:color="auto"/>
              <w:right w:val="single" w:sz="4" w:space="0" w:color="auto"/>
            </w:tcBorders>
          </w:tcPr>
          <w:p w14:paraId="3594F293" w14:textId="77777777" w:rsidR="00332B02" w:rsidRPr="00332B02" w:rsidRDefault="00332B02" w:rsidP="00332B02">
            <w:pPr>
              <w:jc w:val="left"/>
              <w:rPr>
                <w:rFonts w:eastAsiaTheme="minorEastAsia"/>
                <w:sz w:val="16"/>
                <w:szCs w:val="16"/>
              </w:rPr>
            </w:pPr>
          </w:p>
        </w:tc>
        <w:tc>
          <w:tcPr>
            <w:tcW w:w="2640" w:type="dxa"/>
            <w:vMerge/>
            <w:tcBorders>
              <w:left w:val="single" w:sz="4" w:space="0" w:color="auto"/>
              <w:right w:val="single" w:sz="4" w:space="0" w:color="auto"/>
            </w:tcBorders>
          </w:tcPr>
          <w:p w14:paraId="2E2AD1D6" w14:textId="77777777" w:rsidR="00332B02" w:rsidRPr="00332B02" w:rsidRDefault="00332B02" w:rsidP="00332B02">
            <w:pPr>
              <w:tabs>
                <w:tab w:val="left" w:pos="170"/>
              </w:tabs>
              <w:jc w:val="left"/>
              <w:rPr>
                <w:rFonts w:eastAsiaTheme="minorEastAsia"/>
                <w:sz w:val="16"/>
                <w:szCs w:val="16"/>
              </w:rPr>
            </w:pPr>
          </w:p>
        </w:tc>
        <w:tc>
          <w:tcPr>
            <w:tcW w:w="1980" w:type="dxa"/>
            <w:vMerge/>
            <w:tcBorders>
              <w:left w:val="single" w:sz="4" w:space="0" w:color="auto"/>
              <w:right w:val="single" w:sz="4" w:space="0" w:color="auto"/>
            </w:tcBorders>
          </w:tcPr>
          <w:p w14:paraId="3BC0CFD1" w14:textId="77777777" w:rsidR="00332B02" w:rsidRPr="00332B02" w:rsidRDefault="00332B02" w:rsidP="00332B02">
            <w:pPr>
              <w:tabs>
                <w:tab w:val="left" w:pos="34"/>
              </w:tabs>
              <w:ind w:right="-50"/>
              <w:jc w:val="left"/>
              <w:rPr>
                <w:rFonts w:eastAsiaTheme="minorEastAsia"/>
                <w:color w:val="000000"/>
                <w:sz w:val="17"/>
                <w:szCs w:val="17"/>
                <w:shd w:val="clear" w:color="auto" w:fill="FFFFFF"/>
              </w:rPr>
            </w:pPr>
          </w:p>
        </w:tc>
        <w:tc>
          <w:tcPr>
            <w:tcW w:w="1760" w:type="dxa"/>
            <w:vMerge/>
            <w:tcBorders>
              <w:left w:val="single" w:sz="4" w:space="0" w:color="auto"/>
              <w:right w:val="single" w:sz="4" w:space="0" w:color="auto"/>
            </w:tcBorders>
          </w:tcPr>
          <w:p w14:paraId="6EF14CEE" w14:textId="77777777" w:rsidR="00332B02" w:rsidRPr="00332B02" w:rsidRDefault="00332B02" w:rsidP="00332B02">
            <w:pPr>
              <w:jc w:val="left"/>
              <w:rPr>
                <w:rFonts w:eastAsiaTheme="minorEastAsia"/>
                <w:sz w:val="17"/>
                <w:szCs w:val="17"/>
              </w:rPr>
            </w:pPr>
          </w:p>
        </w:tc>
        <w:tc>
          <w:tcPr>
            <w:tcW w:w="1457" w:type="dxa"/>
            <w:tcBorders>
              <w:top w:val="nil"/>
              <w:left w:val="single" w:sz="4" w:space="0" w:color="auto"/>
              <w:bottom w:val="single" w:sz="4" w:space="0" w:color="auto"/>
              <w:right w:val="single" w:sz="4" w:space="0" w:color="auto"/>
            </w:tcBorders>
          </w:tcPr>
          <w:p w14:paraId="3A2135A8" w14:textId="77777777" w:rsidR="00332B02" w:rsidRPr="00332B02" w:rsidRDefault="00332B02" w:rsidP="00332B02">
            <w:pPr>
              <w:jc w:val="left"/>
              <w:rPr>
                <w:rFonts w:eastAsiaTheme="minorEastAsia"/>
                <w:b/>
                <w:sz w:val="17"/>
                <w:szCs w:val="17"/>
              </w:rPr>
            </w:pPr>
            <w:r w:rsidRPr="00332B02">
              <w:rPr>
                <w:rFonts w:eastAsiaTheme="minorEastAsia"/>
                <w:sz w:val="17"/>
                <w:szCs w:val="17"/>
              </w:rPr>
              <w:t xml:space="preserve">0,05 % oz. 50 g/100 l vode </w:t>
            </w:r>
            <w:r w:rsidRPr="00332B02">
              <w:rPr>
                <w:rFonts w:eastAsiaTheme="minorEastAsia"/>
                <w:b/>
                <w:sz w:val="17"/>
                <w:szCs w:val="17"/>
              </w:rPr>
              <w:t>A</w:t>
            </w:r>
          </w:p>
        </w:tc>
        <w:tc>
          <w:tcPr>
            <w:tcW w:w="1073" w:type="dxa"/>
            <w:tcBorders>
              <w:top w:val="nil"/>
              <w:left w:val="single" w:sz="4" w:space="0" w:color="auto"/>
              <w:bottom w:val="single" w:sz="4" w:space="0" w:color="auto"/>
              <w:right w:val="single" w:sz="4" w:space="0" w:color="auto"/>
            </w:tcBorders>
          </w:tcPr>
          <w:p w14:paraId="271436CA" w14:textId="77777777" w:rsidR="00332B02" w:rsidRPr="00332B02" w:rsidRDefault="00332B02" w:rsidP="00332B02">
            <w:pPr>
              <w:jc w:val="left"/>
              <w:rPr>
                <w:rFonts w:eastAsiaTheme="minorEastAsia"/>
                <w:sz w:val="17"/>
                <w:szCs w:val="17"/>
              </w:rPr>
            </w:pPr>
          </w:p>
        </w:tc>
        <w:tc>
          <w:tcPr>
            <w:tcW w:w="1494" w:type="dxa"/>
            <w:vMerge/>
            <w:tcBorders>
              <w:left w:val="single" w:sz="4" w:space="0" w:color="auto"/>
              <w:right w:val="single" w:sz="4" w:space="0" w:color="auto"/>
            </w:tcBorders>
          </w:tcPr>
          <w:p w14:paraId="4D86A52B" w14:textId="77777777" w:rsidR="00332B02" w:rsidRPr="00332B02" w:rsidRDefault="00332B02" w:rsidP="00332B02">
            <w:pPr>
              <w:autoSpaceDE w:val="0"/>
              <w:autoSpaceDN w:val="0"/>
              <w:adjustRightInd w:val="0"/>
              <w:jc w:val="left"/>
              <w:rPr>
                <w:rFonts w:eastAsiaTheme="minorEastAsia"/>
                <w:sz w:val="16"/>
                <w:szCs w:val="16"/>
              </w:rPr>
            </w:pPr>
          </w:p>
        </w:tc>
      </w:tr>
      <w:tr w:rsidR="00332B02" w:rsidRPr="00332B02" w14:paraId="069A3EC4" w14:textId="77777777" w:rsidTr="00332B02">
        <w:tc>
          <w:tcPr>
            <w:tcW w:w="1701" w:type="dxa"/>
            <w:vMerge/>
            <w:tcBorders>
              <w:left w:val="single" w:sz="4" w:space="0" w:color="auto"/>
              <w:right w:val="single" w:sz="4" w:space="0" w:color="auto"/>
            </w:tcBorders>
          </w:tcPr>
          <w:p w14:paraId="328E6CBA" w14:textId="77777777" w:rsidR="00332B02" w:rsidRPr="00332B02" w:rsidRDefault="00332B02" w:rsidP="00332B02">
            <w:pPr>
              <w:jc w:val="left"/>
              <w:rPr>
                <w:rFonts w:eastAsiaTheme="minorEastAsia"/>
                <w:b/>
                <w:bCs/>
                <w:sz w:val="16"/>
                <w:szCs w:val="16"/>
              </w:rPr>
            </w:pPr>
          </w:p>
        </w:tc>
        <w:tc>
          <w:tcPr>
            <w:tcW w:w="1787" w:type="dxa"/>
            <w:vMerge/>
            <w:tcBorders>
              <w:left w:val="single" w:sz="4" w:space="0" w:color="auto"/>
              <w:right w:val="single" w:sz="4" w:space="0" w:color="auto"/>
            </w:tcBorders>
          </w:tcPr>
          <w:p w14:paraId="1CEDE4A1" w14:textId="77777777" w:rsidR="00332B02" w:rsidRPr="00332B02" w:rsidRDefault="00332B02" w:rsidP="00332B02">
            <w:pPr>
              <w:jc w:val="left"/>
              <w:rPr>
                <w:rFonts w:eastAsiaTheme="minorEastAsia"/>
                <w:sz w:val="16"/>
                <w:szCs w:val="16"/>
              </w:rPr>
            </w:pPr>
          </w:p>
        </w:tc>
        <w:tc>
          <w:tcPr>
            <w:tcW w:w="2640" w:type="dxa"/>
            <w:vMerge/>
            <w:tcBorders>
              <w:left w:val="single" w:sz="4" w:space="0" w:color="auto"/>
              <w:right w:val="single" w:sz="4" w:space="0" w:color="auto"/>
            </w:tcBorders>
          </w:tcPr>
          <w:p w14:paraId="6D68ABC8" w14:textId="77777777" w:rsidR="00332B02" w:rsidRPr="00332B02" w:rsidRDefault="00332B02" w:rsidP="00332B02">
            <w:pPr>
              <w:tabs>
                <w:tab w:val="left" w:pos="170"/>
              </w:tabs>
              <w:jc w:val="left"/>
              <w:rPr>
                <w:rFonts w:eastAsiaTheme="minorEastAsia"/>
                <w:sz w:val="16"/>
                <w:szCs w:val="16"/>
              </w:rPr>
            </w:pPr>
          </w:p>
        </w:tc>
        <w:tc>
          <w:tcPr>
            <w:tcW w:w="1980" w:type="dxa"/>
            <w:vMerge/>
            <w:tcBorders>
              <w:left w:val="single" w:sz="4" w:space="0" w:color="auto"/>
              <w:right w:val="single" w:sz="4" w:space="0" w:color="auto"/>
            </w:tcBorders>
          </w:tcPr>
          <w:p w14:paraId="639319CE" w14:textId="77777777" w:rsidR="00332B02" w:rsidRPr="00332B02" w:rsidRDefault="00332B02" w:rsidP="00332B02">
            <w:pPr>
              <w:tabs>
                <w:tab w:val="left" w:pos="34"/>
              </w:tabs>
              <w:ind w:right="-50"/>
              <w:jc w:val="left"/>
              <w:rPr>
                <w:rFonts w:eastAsiaTheme="minorEastAsia"/>
                <w:color w:val="000000"/>
                <w:sz w:val="17"/>
                <w:szCs w:val="17"/>
                <w:shd w:val="clear" w:color="auto" w:fill="FFFFFF"/>
              </w:rPr>
            </w:pPr>
          </w:p>
        </w:tc>
        <w:tc>
          <w:tcPr>
            <w:tcW w:w="1760" w:type="dxa"/>
            <w:vMerge/>
            <w:tcBorders>
              <w:left w:val="single" w:sz="4" w:space="0" w:color="auto"/>
              <w:bottom w:val="single" w:sz="4" w:space="0" w:color="auto"/>
              <w:right w:val="single" w:sz="4" w:space="0" w:color="auto"/>
            </w:tcBorders>
          </w:tcPr>
          <w:p w14:paraId="1D51E14F" w14:textId="77777777" w:rsidR="00332B02" w:rsidRPr="00332B02" w:rsidRDefault="00332B02" w:rsidP="00332B02">
            <w:pPr>
              <w:jc w:val="left"/>
              <w:rPr>
                <w:rFonts w:eastAsiaTheme="minorEastAsia"/>
                <w:sz w:val="17"/>
                <w:szCs w:val="17"/>
              </w:rPr>
            </w:pPr>
          </w:p>
        </w:tc>
        <w:tc>
          <w:tcPr>
            <w:tcW w:w="1457" w:type="dxa"/>
            <w:tcBorders>
              <w:top w:val="nil"/>
              <w:left w:val="single" w:sz="4" w:space="0" w:color="auto"/>
              <w:bottom w:val="single" w:sz="4" w:space="0" w:color="auto"/>
              <w:right w:val="single" w:sz="4" w:space="0" w:color="auto"/>
            </w:tcBorders>
          </w:tcPr>
          <w:p w14:paraId="693D55A2" w14:textId="77777777" w:rsidR="00332B02" w:rsidRPr="00332B02" w:rsidRDefault="00332B02" w:rsidP="00332B02">
            <w:pPr>
              <w:jc w:val="left"/>
              <w:rPr>
                <w:rFonts w:eastAsiaTheme="minorEastAsia"/>
                <w:b/>
                <w:sz w:val="17"/>
                <w:szCs w:val="17"/>
              </w:rPr>
            </w:pPr>
            <w:r w:rsidRPr="00332B02">
              <w:rPr>
                <w:rFonts w:eastAsiaTheme="minorEastAsia"/>
                <w:sz w:val="17"/>
                <w:szCs w:val="17"/>
              </w:rPr>
              <w:t xml:space="preserve">0,1-0,2 kg/ha </w:t>
            </w:r>
            <w:r w:rsidRPr="00332B02">
              <w:rPr>
                <w:rFonts w:eastAsiaTheme="minorEastAsia"/>
                <w:b/>
                <w:sz w:val="17"/>
                <w:szCs w:val="17"/>
              </w:rPr>
              <w:t>B</w:t>
            </w:r>
          </w:p>
        </w:tc>
        <w:tc>
          <w:tcPr>
            <w:tcW w:w="1073" w:type="dxa"/>
            <w:tcBorders>
              <w:top w:val="nil"/>
              <w:left w:val="single" w:sz="4" w:space="0" w:color="auto"/>
              <w:bottom w:val="single" w:sz="4" w:space="0" w:color="auto"/>
              <w:right w:val="single" w:sz="4" w:space="0" w:color="auto"/>
            </w:tcBorders>
          </w:tcPr>
          <w:p w14:paraId="710B220F" w14:textId="77777777" w:rsidR="00332B02" w:rsidRPr="00332B02" w:rsidRDefault="00332B02" w:rsidP="00332B02">
            <w:pPr>
              <w:jc w:val="left"/>
              <w:rPr>
                <w:rFonts w:eastAsiaTheme="minorEastAsia"/>
                <w:sz w:val="17"/>
                <w:szCs w:val="17"/>
              </w:rPr>
            </w:pPr>
          </w:p>
        </w:tc>
        <w:tc>
          <w:tcPr>
            <w:tcW w:w="1494" w:type="dxa"/>
            <w:vMerge/>
            <w:tcBorders>
              <w:left w:val="single" w:sz="4" w:space="0" w:color="auto"/>
              <w:right w:val="single" w:sz="4" w:space="0" w:color="auto"/>
            </w:tcBorders>
          </w:tcPr>
          <w:p w14:paraId="53267D1A" w14:textId="77777777" w:rsidR="00332B02" w:rsidRPr="00332B02" w:rsidRDefault="00332B02" w:rsidP="00332B02">
            <w:pPr>
              <w:autoSpaceDE w:val="0"/>
              <w:autoSpaceDN w:val="0"/>
              <w:adjustRightInd w:val="0"/>
              <w:jc w:val="left"/>
              <w:rPr>
                <w:rFonts w:eastAsiaTheme="minorEastAsia"/>
                <w:sz w:val="16"/>
                <w:szCs w:val="16"/>
              </w:rPr>
            </w:pPr>
          </w:p>
        </w:tc>
      </w:tr>
      <w:tr w:rsidR="00332B02" w:rsidRPr="00332B02" w14:paraId="42E2A766" w14:textId="77777777" w:rsidTr="00332B02">
        <w:tc>
          <w:tcPr>
            <w:tcW w:w="1701" w:type="dxa"/>
            <w:vMerge/>
            <w:tcBorders>
              <w:left w:val="single" w:sz="4" w:space="0" w:color="auto"/>
              <w:right w:val="single" w:sz="4" w:space="0" w:color="auto"/>
            </w:tcBorders>
          </w:tcPr>
          <w:p w14:paraId="6666A364" w14:textId="77777777" w:rsidR="00332B02" w:rsidRPr="00332B02" w:rsidRDefault="00332B02" w:rsidP="00332B02">
            <w:pPr>
              <w:jc w:val="left"/>
              <w:rPr>
                <w:rFonts w:eastAsiaTheme="minorEastAsia"/>
                <w:b/>
                <w:bCs/>
                <w:sz w:val="17"/>
                <w:szCs w:val="17"/>
              </w:rPr>
            </w:pPr>
          </w:p>
        </w:tc>
        <w:tc>
          <w:tcPr>
            <w:tcW w:w="1787" w:type="dxa"/>
            <w:vMerge/>
            <w:tcBorders>
              <w:left w:val="single" w:sz="4" w:space="0" w:color="auto"/>
              <w:right w:val="single" w:sz="4" w:space="0" w:color="auto"/>
            </w:tcBorders>
          </w:tcPr>
          <w:p w14:paraId="0A972A65" w14:textId="77777777" w:rsidR="00332B02" w:rsidRPr="00332B02" w:rsidRDefault="00332B02" w:rsidP="00332B02">
            <w:pPr>
              <w:jc w:val="left"/>
              <w:rPr>
                <w:rFonts w:eastAsiaTheme="minorEastAsia"/>
                <w:sz w:val="17"/>
                <w:szCs w:val="17"/>
              </w:rPr>
            </w:pPr>
          </w:p>
        </w:tc>
        <w:tc>
          <w:tcPr>
            <w:tcW w:w="2640" w:type="dxa"/>
            <w:vMerge/>
            <w:tcBorders>
              <w:left w:val="single" w:sz="4" w:space="0" w:color="auto"/>
              <w:right w:val="single" w:sz="4" w:space="0" w:color="auto"/>
            </w:tcBorders>
          </w:tcPr>
          <w:p w14:paraId="644209DB" w14:textId="77777777" w:rsidR="00332B02" w:rsidRPr="00332B02" w:rsidRDefault="00332B02" w:rsidP="00332B02">
            <w:pPr>
              <w:tabs>
                <w:tab w:val="left" w:pos="170"/>
              </w:tabs>
              <w:jc w:val="left"/>
              <w:rPr>
                <w:rFonts w:eastAsiaTheme="minorEastAsia"/>
                <w:sz w:val="17"/>
                <w:szCs w:val="17"/>
              </w:rPr>
            </w:pPr>
          </w:p>
        </w:tc>
        <w:tc>
          <w:tcPr>
            <w:tcW w:w="7764" w:type="dxa"/>
            <w:gridSpan w:val="5"/>
            <w:tcBorders>
              <w:left w:val="single" w:sz="4" w:space="0" w:color="auto"/>
              <w:right w:val="single" w:sz="4" w:space="0" w:color="auto"/>
            </w:tcBorders>
          </w:tcPr>
          <w:p w14:paraId="5480F3FE" w14:textId="77777777" w:rsidR="00332B02" w:rsidRPr="00332B02" w:rsidRDefault="00332B02" w:rsidP="00332B02">
            <w:pPr>
              <w:jc w:val="left"/>
              <w:rPr>
                <w:rFonts w:eastAsiaTheme="minorEastAsia"/>
                <w:sz w:val="16"/>
                <w:szCs w:val="16"/>
              </w:rPr>
            </w:pPr>
            <w:r w:rsidRPr="00332B02">
              <w:rPr>
                <w:rFonts w:eastAsiaTheme="minorEastAsia"/>
                <w:sz w:val="16"/>
                <w:szCs w:val="16"/>
                <w:u w:val="single"/>
              </w:rPr>
              <w:t>Polyversum:</w:t>
            </w:r>
            <w:r w:rsidRPr="00332B02">
              <w:rPr>
                <w:rFonts w:eastAsiaTheme="minorEastAsia"/>
                <w:sz w:val="16"/>
                <w:szCs w:val="16"/>
              </w:rPr>
              <w:t xml:space="preserve"> za suho ali vlažno tretiranje semena v ZAPRTIH PROSTORIH</w:t>
            </w:r>
          </w:p>
          <w:p w14:paraId="721D4484" w14:textId="77777777" w:rsidR="00332B02" w:rsidRPr="00332B02" w:rsidRDefault="00332B02" w:rsidP="00332B02">
            <w:pPr>
              <w:jc w:val="left"/>
              <w:rPr>
                <w:rFonts w:eastAsiaTheme="minorEastAsia"/>
                <w:sz w:val="16"/>
                <w:szCs w:val="16"/>
              </w:rPr>
            </w:pPr>
            <w:r w:rsidRPr="00332B02">
              <w:rPr>
                <w:rFonts w:eastAsiaTheme="minorEastAsia"/>
                <w:b/>
                <w:sz w:val="16"/>
                <w:szCs w:val="16"/>
              </w:rPr>
              <w:t>A:</w:t>
            </w:r>
            <w:r w:rsidRPr="00332B02">
              <w:rPr>
                <w:rFonts w:eastAsiaTheme="minorEastAsia"/>
                <w:sz w:val="16"/>
                <w:szCs w:val="16"/>
              </w:rPr>
              <w:t xml:space="preserve"> namakanje ali zalivanje, pridelava na PROSTEM ali v ZAŠČITENIH PROSTORIH</w:t>
            </w:r>
          </w:p>
          <w:p w14:paraId="67DA75B6" w14:textId="77777777" w:rsidR="00332B02" w:rsidRPr="00332B02" w:rsidRDefault="00332B02" w:rsidP="00332B02">
            <w:pPr>
              <w:jc w:val="left"/>
              <w:rPr>
                <w:rFonts w:eastAsiaTheme="minorEastAsia"/>
                <w:b/>
                <w:sz w:val="16"/>
                <w:szCs w:val="16"/>
              </w:rPr>
            </w:pPr>
            <w:r w:rsidRPr="00332B02">
              <w:rPr>
                <w:rFonts w:eastAsiaTheme="minorEastAsia"/>
                <w:b/>
                <w:sz w:val="16"/>
                <w:szCs w:val="16"/>
              </w:rPr>
              <w:t xml:space="preserve">B: </w:t>
            </w:r>
            <w:r w:rsidRPr="00332B02">
              <w:rPr>
                <w:rFonts w:eastAsiaTheme="minorEastAsia"/>
                <w:sz w:val="16"/>
                <w:szCs w:val="16"/>
              </w:rPr>
              <w:t>foliarno ali z zalivanjem,</w:t>
            </w:r>
            <w:r w:rsidRPr="00332B02">
              <w:rPr>
                <w:rFonts w:eastAsiaTheme="minorEastAsia"/>
                <w:b/>
                <w:sz w:val="16"/>
                <w:szCs w:val="16"/>
              </w:rPr>
              <w:t xml:space="preserve"> </w:t>
            </w:r>
            <w:r w:rsidRPr="00332B02">
              <w:rPr>
                <w:rFonts w:eastAsiaTheme="minorEastAsia"/>
                <w:sz w:val="16"/>
                <w:szCs w:val="16"/>
              </w:rPr>
              <w:t>pridelava na PROSTEM ali v ZAŠČITENIH PROSTORIH</w:t>
            </w:r>
          </w:p>
        </w:tc>
      </w:tr>
    </w:tbl>
    <w:p w14:paraId="0C3CDD8F" w14:textId="77777777" w:rsidR="00332B02" w:rsidRPr="00332B02" w:rsidRDefault="00332B02" w:rsidP="00332B02">
      <w:pPr>
        <w:widowControl w:val="0"/>
        <w:jc w:val="left"/>
        <w:rPr>
          <w:rFonts w:eastAsiaTheme="minorEastAsia"/>
          <w:sz w:val="18"/>
          <w:szCs w:val="18"/>
        </w:rPr>
      </w:pPr>
      <w:r w:rsidRPr="00332B02">
        <w:rPr>
          <w:rFonts w:eastAsiaTheme="minorEastAsia"/>
          <w:sz w:val="18"/>
          <w:szCs w:val="18"/>
        </w:rPr>
        <w:t xml:space="preserve">     </w:t>
      </w:r>
      <w:r w:rsidRPr="00332B02">
        <w:rPr>
          <w:rFonts w:eastAsiaTheme="minorEastAsia"/>
          <w:b/>
          <w:sz w:val="18"/>
          <w:szCs w:val="18"/>
        </w:rPr>
        <w:t>*</w:t>
      </w:r>
      <w:r w:rsidRPr="00332B02">
        <w:rPr>
          <w:rFonts w:eastAsiaTheme="minorEastAsia"/>
          <w:sz w:val="18"/>
          <w:szCs w:val="18"/>
        </w:rPr>
        <w:t xml:space="preserve"> - DATUM POTEKA REGISTRACIJE</w:t>
      </w:r>
      <w:r w:rsidRPr="00332B02">
        <w:rPr>
          <w:rFonts w:eastAsiaTheme="minorEastAsia"/>
          <w:sz w:val="18"/>
          <w:szCs w:val="18"/>
        </w:rPr>
        <w:tab/>
      </w:r>
      <w:r w:rsidRPr="00332B02">
        <w:rPr>
          <w:rFonts w:eastAsiaTheme="minorEastAsia"/>
          <w:sz w:val="18"/>
          <w:szCs w:val="18"/>
        </w:rPr>
        <w:tab/>
      </w:r>
      <w:r w:rsidRPr="00332B02">
        <w:rPr>
          <w:rFonts w:eastAsiaTheme="minorEastAsia"/>
          <w:sz w:val="18"/>
          <w:szCs w:val="18"/>
        </w:rPr>
        <w:tab/>
      </w:r>
      <w:r w:rsidRPr="00332B02">
        <w:rPr>
          <w:rFonts w:eastAsiaTheme="minorEastAsia"/>
          <w:sz w:val="18"/>
          <w:szCs w:val="18"/>
        </w:rPr>
        <w:tab/>
      </w:r>
      <w:r w:rsidRPr="00332B02">
        <w:rPr>
          <w:rFonts w:eastAsiaTheme="minorEastAsia"/>
          <w:sz w:val="18"/>
          <w:szCs w:val="18"/>
        </w:rPr>
        <w:tab/>
      </w:r>
      <w:r w:rsidRPr="00332B02">
        <w:rPr>
          <w:rFonts w:eastAsiaTheme="minorEastAsia"/>
          <w:sz w:val="18"/>
          <w:szCs w:val="18"/>
        </w:rPr>
        <w:tab/>
      </w:r>
      <w:r w:rsidRPr="00332B02">
        <w:rPr>
          <w:rFonts w:eastAsiaTheme="minorEastAsia"/>
          <w:b/>
          <w:sz w:val="18"/>
          <w:szCs w:val="18"/>
        </w:rPr>
        <w:t xml:space="preserve">** </w:t>
      </w:r>
      <w:r w:rsidRPr="00332B02">
        <w:rPr>
          <w:rFonts w:eastAsiaTheme="minorEastAsia"/>
          <w:sz w:val="18"/>
          <w:szCs w:val="18"/>
        </w:rPr>
        <w:t>- DATUM UPORABE ZALOG PRIPRAVKOV, KI JIM JE POTEKLA REGISTRACIJA</w:t>
      </w:r>
    </w:p>
    <w:p w14:paraId="3A2B9A09" w14:textId="2D471B9C" w:rsidR="00332B02" w:rsidRPr="00673BDC" w:rsidRDefault="00332B02" w:rsidP="00332B02">
      <w:pPr>
        <w:rPr>
          <w:rFonts w:eastAsiaTheme="minorEastAsia"/>
        </w:rPr>
      </w:pPr>
      <w:r w:rsidRPr="00332B02">
        <w:rPr>
          <w:rFonts w:eastAsiaTheme="minorEastAsia"/>
          <w:sz w:val="20"/>
          <w:lang w:eastAsia="sl-SI"/>
        </w:rPr>
        <w:br w:type="page"/>
      </w:r>
    </w:p>
    <w:p w14:paraId="69F9B300" w14:textId="6812D7A4" w:rsidR="00447A4D" w:rsidRDefault="00447A4D" w:rsidP="00C157E4">
      <w:pPr>
        <w:jc w:val="left"/>
        <w:rPr>
          <w:lang w:eastAsia="sl-SI"/>
        </w:rPr>
      </w:pPr>
      <w:r w:rsidRPr="00447A4D">
        <w:rPr>
          <w:lang w:eastAsia="sl-SI"/>
        </w:rPr>
        <w:lastRenderedPageBreak/>
        <w:t>INTEGRIRANO VARSTVO PAPRIKE - list 2</w:t>
      </w:r>
    </w:p>
    <w:tbl>
      <w:tblPr>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552"/>
        <w:gridCol w:w="1235"/>
        <w:gridCol w:w="2640"/>
        <w:gridCol w:w="1980"/>
        <w:gridCol w:w="1760"/>
        <w:gridCol w:w="1457"/>
        <w:gridCol w:w="1073"/>
        <w:gridCol w:w="1494"/>
      </w:tblGrid>
      <w:tr w:rsidR="00332B02" w:rsidRPr="00332B02" w14:paraId="3E4C203D" w14:textId="77777777" w:rsidTr="00332B02">
        <w:tc>
          <w:tcPr>
            <w:tcW w:w="1701" w:type="dxa"/>
            <w:tcBorders>
              <w:top w:val="single" w:sz="12" w:space="0" w:color="auto"/>
              <w:left w:val="single" w:sz="12" w:space="0" w:color="auto"/>
              <w:bottom w:val="single" w:sz="12" w:space="0" w:color="auto"/>
              <w:right w:val="single" w:sz="12" w:space="0" w:color="auto"/>
            </w:tcBorders>
          </w:tcPr>
          <w:p w14:paraId="004CF1D0" w14:textId="77777777" w:rsidR="00332B02" w:rsidRPr="00332B02" w:rsidRDefault="00332B02" w:rsidP="00332B02">
            <w:pPr>
              <w:jc w:val="left"/>
              <w:rPr>
                <w:rFonts w:eastAsiaTheme="minorEastAsia"/>
                <w:sz w:val="17"/>
                <w:szCs w:val="17"/>
              </w:rPr>
            </w:pPr>
            <w:r w:rsidRPr="00332B02">
              <w:rPr>
                <w:rFonts w:eastAsiaTheme="minorEastAsia"/>
                <w:sz w:val="17"/>
                <w:szCs w:val="17"/>
              </w:rPr>
              <w:t>ŠKODLJIVI ORGANIZEM</w:t>
            </w:r>
          </w:p>
        </w:tc>
        <w:tc>
          <w:tcPr>
            <w:tcW w:w="1787" w:type="dxa"/>
            <w:gridSpan w:val="2"/>
            <w:tcBorders>
              <w:top w:val="single" w:sz="12" w:space="0" w:color="auto"/>
              <w:left w:val="single" w:sz="12" w:space="0" w:color="auto"/>
              <w:bottom w:val="single" w:sz="12" w:space="0" w:color="auto"/>
              <w:right w:val="single" w:sz="12" w:space="0" w:color="auto"/>
            </w:tcBorders>
          </w:tcPr>
          <w:p w14:paraId="22E57089" w14:textId="77777777" w:rsidR="00332B02" w:rsidRPr="00332B02" w:rsidRDefault="00332B02" w:rsidP="00332B02">
            <w:pPr>
              <w:jc w:val="left"/>
              <w:rPr>
                <w:rFonts w:eastAsiaTheme="minorEastAsia"/>
                <w:sz w:val="17"/>
                <w:szCs w:val="17"/>
              </w:rPr>
            </w:pPr>
            <w:r w:rsidRPr="00332B02">
              <w:rPr>
                <w:rFonts w:eastAsiaTheme="minorEastAsia"/>
                <w:sz w:val="17"/>
                <w:szCs w:val="17"/>
              </w:rPr>
              <w:t>OPIS</w:t>
            </w:r>
          </w:p>
        </w:tc>
        <w:tc>
          <w:tcPr>
            <w:tcW w:w="2640" w:type="dxa"/>
            <w:tcBorders>
              <w:top w:val="single" w:sz="12" w:space="0" w:color="auto"/>
              <w:left w:val="single" w:sz="12" w:space="0" w:color="auto"/>
              <w:bottom w:val="single" w:sz="12" w:space="0" w:color="auto"/>
              <w:right w:val="single" w:sz="12" w:space="0" w:color="auto"/>
            </w:tcBorders>
          </w:tcPr>
          <w:p w14:paraId="571B058C" w14:textId="77777777" w:rsidR="00332B02" w:rsidRPr="00332B02" w:rsidRDefault="00332B02" w:rsidP="00332B02">
            <w:pPr>
              <w:tabs>
                <w:tab w:val="left" w:pos="170"/>
              </w:tabs>
              <w:rPr>
                <w:rFonts w:eastAsiaTheme="minorEastAsia"/>
                <w:sz w:val="17"/>
                <w:szCs w:val="17"/>
              </w:rPr>
            </w:pPr>
            <w:r w:rsidRPr="00332B02">
              <w:rPr>
                <w:rFonts w:eastAsiaTheme="minorEastAsia"/>
                <w:sz w:val="17"/>
                <w:szCs w:val="17"/>
              </w:rPr>
              <w:t>UKREPI</w:t>
            </w:r>
          </w:p>
        </w:tc>
        <w:tc>
          <w:tcPr>
            <w:tcW w:w="1980" w:type="dxa"/>
            <w:tcBorders>
              <w:top w:val="single" w:sz="12" w:space="0" w:color="auto"/>
              <w:left w:val="single" w:sz="12" w:space="0" w:color="auto"/>
              <w:bottom w:val="single" w:sz="12" w:space="0" w:color="auto"/>
              <w:right w:val="single" w:sz="12" w:space="0" w:color="auto"/>
            </w:tcBorders>
          </w:tcPr>
          <w:p w14:paraId="42B0A28D" w14:textId="77777777" w:rsidR="00332B02" w:rsidRPr="00332B02" w:rsidRDefault="00332B02" w:rsidP="00332B02">
            <w:pPr>
              <w:rPr>
                <w:rFonts w:eastAsiaTheme="minorEastAsia"/>
                <w:sz w:val="17"/>
                <w:szCs w:val="17"/>
              </w:rPr>
            </w:pPr>
            <w:r w:rsidRPr="00332B02">
              <w:rPr>
                <w:rFonts w:eastAsiaTheme="minorEastAsia"/>
                <w:sz w:val="17"/>
                <w:szCs w:val="17"/>
              </w:rPr>
              <w:t>AKTIVNA SNOV</w:t>
            </w:r>
          </w:p>
        </w:tc>
        <w:tc>
          <w:tcPr>
            <w:tcW w:w="1760" w:type="dxa"/>
            <w:tcBorders>
              <w:top w:val="single" w:sz="12" w:space="0" w:color="auto"/>
              <w:left w:val="single" w:sz="12" w:space="0" w:color="auto"/>
              <w:bottom w:val="single" w:sz="12" w:space="0" w:color="auto"/>
              <w:right w:val="single" w:sz="12" w:space="0" w:color="auto"/>
            </w:tcBorders>
          </w:tcPr>
          <w:p w14:paraId="0D58DB22" w14:textId="77777777" w:rsidR="00332B02" w:rsidRPr="00332B02" w:rsidRDefault="00332B02" w:rsidP="00332B02">
            <w:pPr>
              <w:jc w:val="left"/>
              <w:rPr>
                <w:rFonts w:eastAsiaTheme="minorEastAsia"/>
                <w:sz w:val="17"/>
                <w:szCs w:val="17"/>
              </w:rPr>
            </w:pPr>
            <w:r w:rsidRPr="00332B02">
              <w:rPr>
                <w:rFonts w:eastAsiaTheme="minorEastAsia"/>
                <w:sz w:val="17"/>
                <w:szCs w:val="17"/>
              </w:rPr>
              <w:t>FITOFARM.</w:t>
            </w:r>
          </w:p>
          <w:p w14:paraId="24DB6E03" w14:textId="77777777" w:rsidR="00332B02" w:rsidRPr="00332B02" w:rsidRDefault="00332B02" w:rsidP="00332B02">
            <w:pPr>
              <w:jc w:val="left"/>
              <w:rPr>
                <w:rFonts w:eastAsiaTheme="minorEastAsia"/>
                <w:sz w:val="17"/>
                <w:szCs w:val="17"/>
              </w:rPr>
            </w:pPr>
            <w:r w:rsidRPr="00332B02">
              <w:rPr>
                <w:rFonts w:eastAsiaTheme="minorEastAsia"/>
                <w:sz w:val="17"/>
                <w:szCs w:val="17"/>
              </w:rPr>
              <w:t>SREDSTVO</w:t>
            </w:r>
          </w:p>
        </w:tc>
        <w:tc>
          <w:tcPr>
            <w:tcW w:w="1457" w:type="dxa"/>
            <w:tcBorders>
              <w:top w:val="single" w:sz="12" w:space="0" w:color="auto"/>
              <w:left w:val="single" w:sz="12" w:space="0" w:color="auto"/>
              <w:bottom w:val="single" w:sz="12" w:space="0" w:color="auto"/>
              <w:right w:val="single" w:sz="12" w:space="0" w:color="auto"/>
            </w:tcBorders>
          </w:tcPr>
          <w:p w14:paraId="11182795" w14:textId="77777777" w:rsidR="00332B02" w:rsidRPr="00332B02" w:rsidRDefault="00332B02" w:rsidP="00332B02">
            <w:pPr>
              <w:rPr>
                <w:rFonts w:eastAsiaTheme="minorEastAsia"/>
                <w:sz w:val="17"/>
                <w:szCs w:val="17"/>
              </w:rPr>
            </w:pPr>
            <w:r w:rsidRPr="00332B02">
              <w:rPr>
                <w:rFonts w:eastAsiaTheme="minorEastAsia"/>
                <w:sz w:val="17"/>
                <w:szCs w:val="17"/>
              </w:rPr>
              <w:t>ODMEREK</w:t>
            </w:r>
          </w:p>
        </w:tc>
        <w:tc>
          <w:tcPr>
            <w:tcW w:w="1073" w:type="dxa"/>
            <w:tcBorders>
              <w:top w:val="single" w:sz="12" w:space="0" w:color="auto"/>
              <w:left w:val="single" w:sz="12" w:space="0" w:color="auto"/>
              <w:bottom w:val="single" w:sz="12" w:space="0" w:color="auto"/>
              <w:right w:val="single" w:sz="12" w:space="0" w:color="auto"/>
            </w:tcBorders>
          </w:tcPr>
          <w:p w14:paraId="66B34556" w14:textId="77777777" w:rsidR="00332B02" w:rsidRPr="00332B02" w:rsidRDefault="00332B02" w:rsidP="00332B02">
            <w:pPr>
              <w:rPr>
                <w:rFonts w:eastAsiaTheme="minorEastAsia"/>
                <w:sz w:val="17"/>
                <w:szCs w:val="17"/>
              </w:rPr>
            </w:pPr>
            <w:r w:rsidRPr="00332B02">
              <w:rPr>
                <w:rFonts w:eastAsiaTheme="minorEastAsia"/>
                <w:sz w:val="17"/>
                <w:szCs w:val="17"/>
              </w:rPr>
              <w:t>KARENCA</w:t>
            </w:r>
          </w:p>
        </w:tc>
        <w:tc>
          <w:tcPr>
            <w:tcW w:w="1494" w:type="dxa"/>
            <w:tcBorders>
              <w:top w:val="single" w:sz="12" w:space="0" w:color="auto"/>
              <w:left w:val="single" w:sz="12" w:space="0" w:color="auto"/>
              <w:bottom w:val="single" w:sz="12" w:space="0" w:color="auto"/>
              <w:right w:val="single" w:sz="12" w:space="0" w:color="auto"/>
            </w:tcBorders>
          </w:tcPr>
          <w:p w14:paraId="0677D5A7" w14:textId="77777777" w:rsidR="00332B02" w:rsidRPr="00332B02" w:rsidRDefault="00332B02" w:rsidP="00332B02">
            <w:pPr>
              <w:rPr>
                <w:rFonts w:eastAsiaTheme="minorEastAsia"/>
                <w:sz w:val="17"/>
                <w:szCs w:val="17"/>
              </w:rPr>
            </w:pPr>
            <w:r w:rsidRPr="00332B02">
              <w:rPr>
                <w:rFonts w:eastAsiaTheme="minorEastAsia"/>
                <w:sz w:val="17"/>
                <w:szCs w:val="17"/>
              </w:rPr>
              <w:t>OPOMBE</w:t>
            </w:r>
          </w:p>
        </w:tc>
      </w:tr>
      <w:tr w:rsidR="00332B02" w:rsidRPr="00332B02" w14:paraId="1B7781A8" w14:textId="77777777" w:rsidTr="00332B02">
        <w:tc>
          <w:tcPr>
            <w:tcW w:w="1701" w:type="dxa"/>
            <w:vMerge w:val="restart"/>
            <w:tcBorders>
              <w:top w:val="single" w:sz="4" w:space="0" w:color="auto"/>
              <w:left w:val="single" w:sz="4" w:space="0" w:color="auto"/>
              <w:right w:val="single" w:sz="4" w:space="0" w:color="auto"/>
            </w:tcBorders>
          </w:tcPr>
          <w:p w14:paraId="097DA353" w14:textId="77777777" w:rsidR="00332B02" w:rsidRPr="00332B02" w:rsidRDefault="00332B02" w:rsidP="00332B02">
            <w:pPr>
              <w:jc w:val="left"/>
              <w:rPr>
                <w:rFonts w:eastAsiaTheme="minorEastAsia"/>
                <w:b/>
                <w:bCs/>
                <w:sz w:val="17"/>
                <w:szCs w:val="17"/>
              </w:rPr>
            </w:pPr>
            <w:r w:rsidRPr="00332B02">
              <w:rPr>
                <w:rFonts w:eastAsiaTheme="minorEastAsia"/>
                <w:b/>
                <w:bCs/>
                <w:sz w:val="17"/>
                <w:szCs w:val="17"/>
              </w:rPr>
              <w:t>Bela gniloba</w:t>
            </w:r>
            <w:r w:rsidRPr="00332B02">
              <w:rPr>
                <w:rFonts w:eastAsiaTheme="minorEastAsia"/>
                <w:i/>
                <w:iCs/>
                <w:sz w:val="17"/>
                <w:szCs w:val="17"/>
              </w:rPr>
              <w:t xml:space="preserve"> Sclerotinia sclerotiorum</w:t>
            </w:r>
          </w:p>
        </w:tc>
        <w:tc>
          <w:tcPr>
            <w:tcW w:w="1787" w:type="dxa"/>
            <w:gridSpan w:val="2"/>
            <w:vMerge w:val="restart"/>
            <w:tcBorders>
              <w:top w:val="single" w:sz="4" w:space="0" w:color="auto"/>
              <w:left w:val="single" w:sz="4" w:space="0" w:color="auto"/>
              <w:right w:val="single" w:sz="4" w:space="0" w:color="auto"/>
            </w:tcBorders>
          </w:tcPr>
          <w:p w14:paraId="33EF4E7E" w14:textId="77777777" w:rsidR="00332B02" w:rsidRPr="00332B02" w:rsidRDefault="00332B02" w:rsidP="00332B02">
            <w:pPr>
              <w:jc w:val="left"/>
              <w:rPr>
                <w:rFonts w:eastAsiaTheme="minorEastAsia"/>
                <w:sz w:val="16"/>
                <w:szCs w:val="16"/>
              </w:rPr>
            </w:pPr>
            <w:r w:rsidRPr="00332B02">
              <w:rPr>
                <w:rFonts w:eastAsiaTheme="minorEastAsia"/>
                <w:sz w:val="16"/>
                <w:szCs w:val="16"/>
              </w:rPr>
              <w:t>Tik nad zemljo se na rastlini pojavi izdolžena vodena pega, čez nekaj časa se na tem delu pojavi bela vatasta prevleka, v ugodnih pogojih pa tudi črni sklerociji.</w:t>
            </w:r>
          </w:p>
        </w:tc>
        <w:tc>
          <w:tcPr>
            <w:tcW w:w="2640" w:type="dxa"/>
            <w:vMerge w:val="restart"/>
            <w:tcBorders>
              <w:top w:val="single" w:sz="4" w:space="0" w:color="auto"/>
              <w:left w:val="single" w:sz="4" w:space="0" w:color="auto"/>
              <w:right w:val="single" w:sz="4" w:space="0" w:color="auto"/>
            </w:tcBorders>
          </w:tcPr>
          <w:p w14:paraId="7EA2F91B" w14:textId="77777777" w:rsidR="00332B02" w:rsidRPr="00332B02" w:rsidRDefault="00332B02" w:rsidP="00332B02">
            <w:pPr>
              <w:tabs>
                <w:tab w:val="left" w:pos="170"/>
              </w:tabs>
              <w:jc w:val="left"/>
              <w:rPr>
                <w:rFonts w:eastAsiaTheme="minorEastAsia"/>
                <w:sz w:val="16"/>
                <w:szCs w:val="16"/>
              </w:rPr>
            </w:pPr>
            <w:r w:rsidRPr="00332B02">
              <w:rPr>
                <w:rFonts w:eastAsiaTheme="minorEastAsia"/>
                <w:sz w:val="16"/>
                <w:szCs w:val="16"/>
              </w:rPr>
              <w:t>Agrotehnični ukrepi:</w:t>
            </w:r>
          </w:p>
          <w:p w14:paraId="4D3B8FFF" w14:textId="77777777" w:rsidR="00332B02" w:rsidRPr="00332B02" w:rsidRDefault="00332B02" w:rsidP="00332B02">
            <w:pPr>
              <w:tabs>
                <w:tab w:val="left" w:pos="34"/>
              </w:tabs>
              <w:ind w:right="-50"/>
              <w:jc w:val="left"/>
              <w:rPr>
                <w:rFonts w:eastAsiaTheme="minorEastAsia"/>
                <w:color w:val="000000"/>
                <w:sz w:val="16"/>
                <w:szCs w:val="16"/>
                <w:shd w:val="clear" w:color="auto" w:fill="FFFFFF"/>
              </w:rPr>
            </w:pPr>
            <w:r w:rsidRPr="00332B02">
              <w:rPr>
                <w:rFonts w:eastAsiaTheme="minorEastAsia"/>
                <w:color w:val="000000"/>
                <w:sz w:val="16"/>
                <w:szCs w:val="16"/>
                <w:shd w:val="clear" w:color="auto" w:fill="FFFFFF"/>
              </w:rPr>
              <w:t>-širok  kolobar z uvedbo žit v kolobar</w:t>
            </w:r>
          </w:p>
          <w:p w14:paraId="011007FA" w14:textId="77777777" w:rsidR="00332B02" w:rsidRPr="00332B02" w:rsidRDefault="00332B02" w:rsidP="00332B02">
            <w:pPr>
              <w:tabs>
                <w:tab w:val="left" w:pos="34"/>
              </w:tabs>
              <w:ind w:right="-50"/>
              <w:jc w:val="left"/>
              <w:rPr>
                <w:rFonts w:eastAsiaTheme="minorEastAsia"/>
                <w:color w:val="000000"/>
                <w:sz w:val="16"/>
                <w:szCs w:val="16"/>
                <w:shd w:val="clear" w:color="auto" w:fill="FFFFFF"/>
              </w:rPr>
            </w:pPr>
            <w:r w:rsidRPr="00332B02">
              <w:rPr>
                <w:rFonts w:eastAsiaTheme="minorEastAsia"/>
                <w:color w:val="000000"/>
                <w:sz w:val="16"/>
                <w:szCs w:val="16"/>
                <w:shd w:val="clear" w:color="auto" w:fill="FFFFFF"/>
              </w:rPr>
              <w:t>-odstranjevanje in uničevanje bolnih rastlin preden se formirajo sklerociji</w:t>
            </w:r>
          </w:p>
          <w:p w14:paraId="5F0EA93B" w14:textId="77777777" w:rsidR="00332B02" w:rsidRPr="00332B02" w:rsidRDefault="00332B02" w:rsidP="00332B02">
            <w:pPr>
              <w:tabs>
                <w:tab w:val="left" w:pos="34"/>
              </w:tabs>
              <w:ind w:right="-50"/>
              <w:jc w:val="left"/>
              <w:rPr>
                <w:rFonts w:eastAsiaTheme="minorEastAsia"/>
                <w:color w:val="000000"/>
                <w:sz w:val="16"/>
                <w:szCs w:val="16"/>
                <w:shd w:val="clear" w:color="auto" w:fill="FFFFFF"/>
              </w:rPr>
            </w:pPr>
            <w:r w:rsidRPr="00332B02">
              <w:rPr>
                <w:rFonts w:eastAsiaTheme="minorEastAsia"/>
                <w:color w:val="000000"/>
                <w:sz w:val="16"/>
                <w:szCs w:val="16"/>
                <w:shd w:val="clear" w:color="auto" w:fill="FFFFFF"/>
              </w:rPr>
              <w:t>-primerne medvrstne razdalje</w:t>
            </w:r>
          </w:p>
          <w:p w14:paraId="507F2B1A" w14:textId="77777777" w:rsidR="00332B02" w:rsidRPr="00332B02" w:rsidRDefault="00332B02" w:rsidP="00332B02">
            <w:pPr>
              <w:tabs>
                <w:tab w:val="left" w:pos="34"/>
              </w:tabs>
              <w:ind w:right="-50"/>
              <w:jc w:val="left"/>
              <w:rPr>
                <w:rFonts w:eastAsiaTheme="minorEastAsia"/>
                <w:color w:val="000000"/>
                <w:sz w:val="16"/>
                <w:szCs w:val="16"/>
                <w:shd w:val="clear" w:color="auto" w:fill="FFFFFF"/>
              </w:rPr>
            </w:pPr>
            <w:r w:rsidRPr="00332B02">
              <w:rPr>
                <w:rFonts w:eastAsiaTheme="minorEastAsia"/>
                <w:color w:val="000000"/>
                <w:sz w:val="16"/>
                <w:szCs w:val="16"/>
                <w:shd w:val="clear" w:color="auto" w:fill="FFFFFF"/>
              </w:rPr>
              <w:t>-razkuževanje tal z vodno paro.</w:t>
            </w:r>
          </w:p>
        </w:tc>
        <w:tc>
          <w:tcPr>
            <w:tcW w:w="7764" w:type="dxa"/>
            <w:gridSpan w:val="5"/>
            <w:tcBorders>
              <w:top w:val="single" w:sz="4" w:space="0" w:color="auto"/>
              <w:left w:val="single" w:sz="4" w:space="0" w:color="auto"/>
              <w:right w:val="single" w:sz="4" w:space="0" w:color="auto"/>
            </w:tcBorders>
          </w:tcPr>
          <w:p w14:paraId="39A5749D" w14:textId="77777777" w:rsidR="00332B02" w:rsidRPr="00332B02" w:rsidRDefault="00332B02" w:rsidP="00332B02">
            <w:pPr>
              <w:jc w:val="left"/>
              <w:rPr>
                <w:rFonts w:eastAsiaTheme="minorEastAsia"/>
                <w:b/>
                <w:sz w:val="18"/>
                <w:szCs w:val="18"/>
              </w:rPr>
            </w:pPr>
            <w:r w:rsidRPr="00332B02">
              <w:rPr>
                <w:rFonts w:eastAsiaTheme="minorEastAsia"/>
                <w:b/>
                <w:sz w:val="18"/>
                <w:szCs w:val="18"/>
              </w:rPr>
              <w:t>PRIDELAVA NA PROSTEM IN V ZAŠČITENIH PROSTORIH</w:t>
            </w:r>
          </w:p>
        </w:tc>
      </w:tr>
      <w:tr w:rsidR="00332B02" w:rsidRPr="00332B02" w14:paraId="68D83F15" w14:textId="77777777" w:rsidTr="00332B02">
        <w:tc>
          <w:tcPr>
            <w:tcW w:w="1701" w:type="dxa"/>
            <w:vMerge/>
            <w:tcBorders>
              <w:left w:val="single" w:sz="4" w:space="0" w:color="auto"/>
              <w:right w:val="single" w:sz="4" w:space="0" w:color="auto"/>
            </w:tcBorders>
          </w:tcPr>
          <w:p w14:paraId="52B5BC9B" w14:textId="77777777" w:rsidR="00332B02" w:rsidRPr="00332B02" w:rsidRDefault="00332B02" w:rsidP="00332B02">
            <w:pPr>
              <w:jc w:val="left"/>
              <w:rPr>
                <w:rFonts w:eastAsiaTheme="minorEastAsia"/>
                <w:i/>
                <w:iCs/>
                <w:sz w:val="17"/>
                <w:szCs w:val="17"/>
              </w:rPr>
            </w:pPr>
          </w:p>
        </w:tc>
        <w:tc>
          <w:tcPr>
            <w:tcW w:w="1787" w:type="dxa"/>
            <w:gridSpan w:val="2"/>
            <w:vMerge/>
            <w:tcBorders>
              <w:left w:val="single" w:sz="4" w:space="0" w:color="auto"/>
              <w:right w:val="single" w:sz="4" w:space="0" w:color="auto"/>
            </w:tcBorders>
          </w:tcPr>
          <w:p w14:paraId="21117774" w14:textId="77777777" w:rsidR="00332B02" w:rsidRPr="00332B02" w:rsidRDefault="00332B02" w:rsidP="00332B02">
            <w:pPr>
              <w:jc w:val="left"/>
              <w:rPr>
                <w:rFonts w:eastAsiaTheme="minorEastAsia"/>
                <w:sz w:val="16"/>
                <w:szCs w:val="16"/>
              </w:rPr>
            </w:pPr>
          </w:p>
        </w:tc>
        <w:tc>
          <w:tcPr>
            <w:tcW w:w="2640" w:type="dxa"/>
            <w:vMerge/>
            <w:tcBorders>
              <w:left w:val="single" w:sz="4" w:space="0" w:color="auto"/>
              <w:right w:val="single" w:sz="4" w:space="0" w:color="auto"/>
            </w:tcBorders>
          </w:tcPr>
          <w:p w14:paraId="36205B42" w14:textId="77777777" w:rsidR="00332B02" w:rsidRPr="00332B02" w:rsidRDefault="00332B02" w:rsidP="00332B02">
            <w:pPr>
              <w:tabs>
                <w:tab w:val="left" w:pos="34"/>
              </w:tabs>
              <w:ind w:right="-50"/>
              <w:jc w:val="left"/>
              <w:rPr>
                <w:rFonts w:eastAsiaTheme="minorEastAsia"/>
                <w:color w:val="000000"/>
                <w:sz w:val="16"/>
                <w:szCs w:val="16"/>
                <w:shd w:val="clear" w:color="auto" w:fill="FFFFFF"/>
              </w:rPr>
            </w:pPr>
          </w:p>
        </w:tc>
        <w:tc>
          <w:tcPr>
            <w:tcW w:w="1980" w:type="dxa"/>
            <w:tcBorders>
              <w:top w:val="single" w:sz="4" w:space="0" w:color="auto"/>
              <w:left w:val="single" w:sz="4" w:space="0" w:color="auto"/>
              <w:right w:val="single" w:sz="4" w:space="0" w:color="auto"/>
            </w:tcBorders>
          </w:tcPr>
          <w:p w14:paraId="1259BCB6" w14:textId="77777777" w:rsidR="00332B02" w:rsidRPr="00332B02" w:rsidRDefault="00332B02" w:rsidP="00332B02">
            <w:pPr>
              <w:tabs>
                <w:tab w:val="left" w:pos="34"/>
              </w:tabs>
              <w:ind w:right="-50"/>
              <w:jc w:val="left"/>
              <w:rPr>
                <w:rFonts w:eastAsiaTheme="minorEastAsia"/>
                <w:color w:val="000000"/>
                <w:sz w:val="17"/>
                <w:szCs w:val="17"/>
                <w:shd w:val="clear" w:color="auto" w:fill="FFFFFF"/>
              </w:rPr>
            </w:pPr>
            <w:r w:rsidRPr="00332B02">
              <w:rPr>
                <w:rFonts w:eastAsiaTheme="minorEastAsia"/>
                <w:color w:val="000000"/>
                <w:sz w:val="17"/>
                <w:szCs w:val="17"/>
                <w:shd w:val="clear" w:color="auto" w:fill="FFFFFF"/>
              </w:rPr>
              <w:t>-</w:t>
            </w:r>
            <w:r w:rsidRPr="00332B02">
              <w:rPr>
                <w:rFonts w:eastAsiaTheme="minorEastAsia"/>
                <w:i/>
                <w:color w:val="000000"/>
                <w:sz w:val="17"/>
                <w:szCs w:val="17"/>
                <w:shd w:val="clear" w:color="auto" w:fill="FFFFFF"/>
              </w:rPr>
              <w:t>Pythium oligandrum</w:t>
            </w:r>
            <w:r w:rsidRPr="00332B02">
              <w:rPr>
                <w:rFonts w:eastAsiaTheme="minorEastAsia"/>
                <w:color w:val="000000"/>
                <w:sz w:val="17"/>
                <w:szCs w:val="17"/>
                <w:shd w:val="clear" w:color="auto" w:fill="FFFFFF"/>
              </w:rPr>
              <w:t xml:space="preserve"> M1</w:t>
            </w:r>
          </w:p>
          <w:p w14:paraId="17A93B68" w14:textId="77777777" w:rsidR="00332B02" w:rsidRPr="00332B02" w:rsidRDefault="00332B02" w:rsidP="00332B02">
            <w:pPr>
              <w:tabs>
                <w:tab w:val="left" w:pos="34"/>
              </w:tabs>
              <w:ind w:right="-50"/>
              <w:jc w:val="left"/>
              <w:rPr>
                <w:rFonts w:eastAsiaTheme="minorEastAsia"/>
                <w:color w:val="000000"/>
                <w:sz w:val="17"/>
                <w:szCs w:val="17"/>
                <w:shd w:val="clear" w:color="auto" w:fill="FFFFFF"/>
              </w:rPr>
            </w:pPr>
          </w:p>
        </w:tc>
        <w:tc>
          <w:tcPr>
            <w:tcW w:w="1760" w:type="dxa"/>
            <w:tcBorders>
              <w:top w:val="single" w:sz="4" w:space="0" w:color="auto"/>
              <w:left w:val="single" w:sz="4" w:space="0" w:color="auto"/>
              <w:bottom w:val="single" w:sz="4" w:space="0" w:color="auto"/>
              <w:right w:val="single" w:sz="4" w:space="0" w:color="auto"/>
            </w:tcBorders>
          </w:tcPr>
          <w:p w14:paraId="5258BB7A" w14:textId="77777777" w:rsidR="00332B02" w:rsidRPr="00332B02" w:rsidRDefault="00332B02" w:rsidP="00332B02">
            <w:pPr>
              <w:jc w:val="left"/>
              <w:rPr>
                <w:rFonts w:eastAsiaTheme="minorEastAsia"/>
                <w:sz w:val="17"/>
                <w:szCs w:val="17"/>
              </w:rPr>
            </w:pPr>
            <w:r w:rsidRPr="00332B02">
              <w:rPr>
                <w:rFonts w:eastAsiaTheme="minorEastAsia"/>
                <w:sz w:val="17"/>
                <w:szCs w:val="17"/>
              </w:rPr>
              <w:t>Polyversum</w:t>
            </w:r>
            <w:r w:rsidRPr="00332B02">
              <w:rPr>
                <w:rFonts w:eastAsiaTheme="minorEastAsia"/>
                <w:b/>
                <w:sz w:val="17"/>
                <w:szCs w:val="17"/>
              </w:rPr>
              <w:t>*1</w:t>
            </w:r>
          </w:p>
        </w:tc>
        <w:tc>
          <w:tcPr>
            <w:tcW w:w="1457" w:type="dxa"/>
            <w:tcBorders>
              <w:top w:val="single" w:sz="4" w:space="0" w:color="auto"/>
              <w:left w:val="single" w:sz="4" w:space="0" w:color="auto"/>
              <w:bottom w:val="single" w:sz="4" w:space="0" w:color="auto"/>
              <w:right w:val="single" w:sz="4" w:space="0" w:color="auto"/>
            </w:tcBorders>
          </w:tcPr>
          <w:p w14:paraId="311D2817" w14:textId="77777777" w:rsidR="00332B02" w:rsidRPr="00332B02" w:rsidRDefault="00332B02" w:rsidP="00332B02">
            <w:pPr>
              <w:jc w:val="left"/>
              <w:rPr>
                <w:rFonts w:eastAsiaTheme="minorEastAsia"/>
                <w:sz w:val="17"/>
                <w:szCs w:val="17"/>
              </w:rPr>
            </w:pPr>
            <w:r w:rsidRPr="00332B02">
              <w:rPr>
                <w:rFonts w:eastAsiaTheme="minorEastAsia"/>
                <w:sz w:val="17"/>
                <w:szCs w:val="17"/>
              </w:rPr>
              <w:t>0,05 %  oz. 50 g/100 l vode</w:t>
            </w:r>
          </w:p>
        </w:tc>
        <w:tc>
          <w:tcPr>
            <w:tcW w:w="1073" w:type="dxa"/>
            <w:tcBorders>
              <w:top w:val="single" w:sz="4" w:space="0" w:color="auto"/>
              <w:left w:val="single" w:sz="4" w:space="0" w:color="auto"/>
              <w:bottom w:val="single" w:sz="4" w:space="0" w:color="auto"/>
              <w:right w:val="single" w:sz="4" w:space="0" w:color="auto"/>
            </w:tcBorders>
          </w:tcPr>
          <w:p w14:paraId="4697BBFE" w14:textId="77777777" w:rsidR="00332B02" w:rsidRPr="00332B02" w:rsidRDefault="00332B02" w:rsidP="00332B02">
            <w:pPr>
              <w:jc w:val="left"/>
              <w:rPr>
                <w:rFonts w:eastAsiaTheme="minorEastAsia"/>
                <w:sz w:val="17"/>
                <w:szCs w:val="17"/>
              </w:rPr>
            </w:pPr>
            <w:r w:rsidRPr="00332B02">
              <w:rPr>
                <w:rFonts w:eastAsiaTheme="minorEastAsia"/>
                <w:sz w:val="17"/>
                <w:szCs w:val="17"/>
              </w:rPr>
              <w:t>1</w:t>
            </w:r>
          </w:p>
        </w:tc>
        <w:tc>
          <w:tcPr>
            <w:tcW w:w="1494" w:type="dxa"/>
            <w:tcBorders>
              <w:top w:val="single" w:sz="4" w:space="0" w:color="auto"/>
              <w:left w:val="single" w:sz="4" w:space="0" w:color="auto"/>
              <w:right w:val="single" w:sz="4" w:space="0" w:color="auto"/>
            </w:tcBorders>
          </w:tcPr>
          <w:p w14:paraId="4613DD9C" w14:textId="77777777" w:rsidR="00332B02" w:rsidRPr="00332B02" w:rsidRDefault="00332B02" w:rsidP="00332B02">
            <w:pPr>
              <w:jc w:val="left"/>
              <w:rPr>
                <w:rFonts w:eastAsiaTheme="minorEastAsia"/>
                <w:b/>
                <w:sz w:val="17"/>
                <w:szCs w:val="17"/>
              </w:rPr>
            </w:pPr>
            <w:r w:rsidRPr="00332B02">
              <w:rPr>
                <w:rFonts w:eastAsiaTheme="minorEastAsia"/>
                <w:b/>
                <w:sz w:val="17"/>
                <w:szCs w:val="17"/>
              </w:rPr>
              <w:t>*1   30.04.2022</w:t>
            </w:r>
          </w:p>
          <w:p w14:paraId="03297774" w14:textId="77777777" w:rsidR="00332B02" w:rsidRPr="00332B02" w:rsidRDefault="00332B02" w:rsidP="00332B02">
            <w:pPr>
              <w:jc w:val="left"/>
              <w:rPr>
                <w:rFonts w:eastAsiaTheme="minorEastAsia"/>
                <w:b/>
                <w:sz w:val="17"/>
                <w:szCs w:val="17"/>
              </w:rPr>
            </w:pPr>
          </w:p>
        </w:tc>
      </w:tr>
      <w:tr w:rsidR="00332B02" w:rsidRPr="00332B02" w14:paraId="7941A56B" w14:textId="77777777" w:rsidTr="00332B02">
        <w:tc>
          <w:tcPr>
            <w:tcW w:w="1701" w:type="dxa"/>
            <w:vMerge/>
            <w:tcBorders>
              <w:left w:val="single" w:sz="4" w:space="0" w:color="auto"/>
              <w:right w:val="single" w:sz="4" w:space="0" w:color="auto"/>
            </w:tcBorders>
          </w:tcPr>
          <w:p w14:paraId="4AF8ED56" w14:textId="77777777" w:rsidR="00332B02" w:rsidRPr="00332B02" w:rsidRDefault="00332B02" w:rsidP="00332B02">
            <w:pPr>
              <w:jc w:val="left"/>
              <w:rPr>
                <w:rFonts w:eastAsiaTheme="minorEastAsia"/>
                <w:i/>
                <w:iCs/>
                <w:sz w:val="17"/>
                <w:szCs w:val="17"/>
              </w:rPr>
            </w:pPr>
          </w:p>
        </w:tc>
        <w:tc>
          <w:tcPr>
            <w:tcW w:w="1787" w:type="dxa"/>
            <w:gridSpan w:val="2"/>
            <w:vMerge/>
            <w:tcBorders>
              <w:left w:val="single" w:sz="4" w:space="0" w:color="auto"/>
              <w:right w:val="single" w:sz="4" w:space="0" w:color="auto"/>
            </w:tcBorders>
          </w:tcPr>
          <w:p w14:paraId="4AB5CB84" w14:textId="77777777" w:rsidR="00332B02" w:rsidRPr="00332B02" w:rsidRDefault="00332B02" w:rsidP="00332B02">
            <w:pPr>
              <w:jc w:val="left"/>
              <w:rPr>
                <w:rFonts w:eastAsiaTheme="minorEastAsia"/>
                <w:sz w:val="16"/>
                <w:szCs w:val="16"/>
              </w:rPr>
            </w:pPr>
          </w:p>
        </w:tc>
        <w:tc>
          <w:tcPr>
            <w:tcW w:w="2640" w:type="dxa"/>
            <w:vMerge/>
            <w:tcBorders>
              <w:left w:val="single" w:sz="4" w:space="0" w:color="auto"/>
              <w:right w:val="single" w:sz="4" w:space="0" w:color="auto"/>
            </w:tcBorders>
          </w:tcPr>
          <w:p w14:paraId="3B4D6789" w14:textId="77777777" w:rsidR="00332B02" w:rsidRPr="00332B02" w:rsidRDefault="00332B02" w:rsidP="00332B02">
            <w:pPr>
              <w:tabs>
                <w:tab w:val="left" w:pos="34"/>
              </w:tabs>
              <w:ind w:right="-50"/>
              <w:jc w:val="left"/>
              <w:rPr>
                <w:rFonts w:eastAsiaTheme="minorEastAsia"/>
                <w:color w:val="000000"/>
                <w:sz w:val="16"/>
                <w:szCs w:val="16"/>
                <w:shd w:val="clear" w:color="auto" w:fill="FFFFFF"/>
              </w:rPr>
            </w:pPr>
          </w:p>
        </w:tc>
        <w:tc>
          <w:tcPr>
            <w:tcW w:w="7764" w:type="dxa"/>
            <w:gridSpan w:val="5"/>
            <w:tcBorders>
              <w:top w:val="single" w:sz="4" w:space="0" w:color="auto"/>
              <w:left w:val="single" w:sz="4" w:space="0" w:color="auto"/>
              <w:right w:val="single" w:sz="4" w:space="0" w:color="auto"/>
            </w:tcBorders>
          </w:tcPr>
          <w:p w14:paraId="2389D1C8" w14:textId="77777777" w:rsidR="00332B02" w:rsidRPr="00332B02" w:rsidRDefault="00332B02" w:rsidP="00332B02">
            <w:pPr>
              <w:jc w:val="left"/>
              <w:rPr>
                <w:rFonts w:eastAsiaTheme="minorEastAsia"/>
                <w:b/>
                <w:sz w:val="17"/>
                <w:szCs w:val="17"/>
              </w:rPr>
            </w:pPr>
            <w:r w:rsidRPr="00332B02">
              <w:rPr>
                <w:rFonts w:eastAsiaTheme="minorEastAsia"/>
                <w:b/>
                <w:bCs/>
                <w:sz w:val="18"/>
                <w:szCs w:val="18"/>
              </w:rPr>
              <w:t>PRIDELAVA V ZAŠČITENIH PROSTORIH</w:t>
            </w:r>
          </w:p>
        </w:tc>
      </w:tr>
      <w:tr w:rsidR="00332B02" w:rsidRPr="00332B02" w14:paraId="64B53062" w14:textId="77777777" w:rsidTr="00332B02">
        <w:tc>
          <w:tcPr>
            <w:tcW w:w="1701" w:type="dxa"/>
            <w:vMerge/>
            <w:tcBorders>
              <w:left w:val="single" w:sz="4" w:space="0" w:color="auto"/>
              <w:right w:val="single" w:sz="4" w:space="0" w:color="auto"/>
            </w:tcBorders>
          </w:tcPr>
          <w:p w14:paraId="6673E9D0" w14:textId="77777777" w:rsidR="00332B02" w:rsidRPr="00332B02" w:rsidRDefault="00332B02" w:rsidP="00332B02">
            <w:pPr>
              <w:jc w:val="left"/>
              <w:rPr>
                <w:rFonts w:eastAsiaTheme="minorEastAsia"/>
                <w:i/>
                <w:iCs/>
                <w:sz w:val="17"/>
                <w:szCs w:val="17"/>
              </w:rPr>
            </w:pPr>
          </w:p>
        </w:tc>
        <w:tc>
          <w:tcPr>
            <w:tcW w:w="1787" w:type="dxa"/>
            <w:gridSpan w:val="2"/>
            <w:vMerge/>
            <w:tcBorders>
              <w:left w:val="single" w:sz="4" w:space="0" w:color="auto"/>
              <w:right w:val="single" w:sz="4" w:space="0" w:color="auto"/>
            </w:tcBorders>
          </w:tcPr>
          <w:p w14:paraId="07DDB8CB" w14:textId="77777777" w:rsidR="00332B02" w:rsidRPr="00332B02" w:rsidRDefault="00332B02" w:rsidP="00332B02">
            <w:pPr>
              <w:jc w:val="left"/>
              <w:rPr>
                <w:rFonts w:eastAsiaTheme="minorEastAsia"/>
                <w:sz w:val="16"/>
                <w:szCs w:val="16"/>
              </w:rPr>
            </w:pPr>
          </w:p>
        </w:tc>
        <w:tc>
          <w:tcPr>
            <w:tcW w:w="2640" w:type="dxa"/>
            <w:vMerge/>
            <w:tcBorders>
              <w:left w:val="single" w:sz="4" w:space="0" w:color="auto"/>
              <w:right w:val="single" w:sz="4" w:space="0" w:color="auto"/>
            </w:tcBorders>
          </w:tcPr>
          <w:p w14:paraId="6006EA42" w14:textId="77777777" w:rsidR="00332B02" w:rsidRPr="00332B02" w:rsidRDefault="00332B02" w:rsidP="00332B02">
            <w:pPr>
              <w:tabs>
                <w:tab w:val="left" w:pos="34"/>
              </w:tabs>
              <w:ind w:right="-50"/>
              <w:jc w:val="left"/>
              <w:rPr>
                <w:rFonts w:eastAsiaTheme="minorEastAsia"/>
                <w:color w:val="000000"/>
                <w:sz w:val="16"/>
                <w:szCs w:val="16"/>
                <w:shd w:val="clear" w:color="auto" w:fill="FFFFFF"/>
              </w:rPr>
            </w:pPr>
          </w:p>
        </w:tc>
        <w:tc>
          <w:tcPr>
            <w:tcW w:w="1980" w:type="dxa"/>
            <w:tcBorders>
              <w:top w:val="single" w:sz="4" w:space="0" w:color="auto"/>
              <w:left w:val="single" w:sz="4" w:space="0" w:color="auto"/>
              <w:bottom w:val="single" w:sz="4" w:space="0" w:color="auto"/>
              <w:right w:val="single" w:sz="4" w:space="0" w:color="auto"/>
            </w:tcBorders>
          </w:tcPr>
          <w:p w14:paraId="0455CDC2" w14:textId="77777777" w:rsidR="00332B02" w:rsidRPr="00332B02" w:rsidRDefault="00332B02" w:rsidP="00332B02">
            <w:pPr>
              <w:tabs>
                <w:tab w:val="left" w:pos="34"/>
              </w:tabs>
              <w:ind w:right="-50"/>
              <w:jc w:val="left"/>
              <w:rPr>
                <w:rFonts w:eastAsiaTheme="minorEastAsia"/>
                <w:color w:val="000000"/>
                <w:sz w:val="17"/>
                <w:szCs w:val="17"/>
                <w:shd w:val="clear" w:color="auto" w:fill="FFFFFF"/>
              </w:rPr>
            </w:pPr>
            <w:r w:rsidRPr="00332B02">
              <w:rPr>
                <w:rFonts w:eastAsiaTheme="minorEastAsia"/>
                <w:color w:val="000000"/>
                <w:sz w:val="17"/>
                <w:szCs w:val="17"/>
                <w:shd w:val="clear" w:color="auto" w:fill="FFFFFF"/>
              </w:rPr>
              <w:t>-</w:t>
            </w:r>
            <w:r w:rsidRPr="00332B02">
              <w:rPr>
                <w:rFonts w:eastAsiaTheme="minorEastAsia"/>
                <w:i/>
                <w:color w:val="000000"/>
                <w:sz w:val="17"/>
                <w:szCs w:val="17"/>
                <w:shd w:val="clear" w:color="auto" w:fill="FFFFFF"/>
              </w:rPr>
              <w:t>Pythium oligandrum</w:t>
            </w:r>
            <w:r w:rsidRPr="00332B02">
              <w:rPr>
                <w:rFonts w:eastAsiaTheme="minorEastAsia"/>
                <w:color w:val="000000"/>
                <w:sz w:val="17"/>
                <w:szCs w:val="17"/>
                <w:shd w:val="clear" w:color="auto" w:fill="FFFFFF"/>
              </w:rPr>
              <w:t xml:space="preserve"> M1</w:t>
            </w:r>
          </w:p>
          <w:p w14:paraId="6AC32E8A" w14:textId="77777777" w:rsidR="00332B02" w:rsidRPr="00332B02" w:rsidRDefault="00332B02" w:rsidP="00332B02">
            <w:pPr>
              <w:tabs>
                <w:tab w:val="left" w:pos="34"/>
              </w:tabs>
              <w:ind w:right="-50"/>
              <w:jc w:val="left"/>
              <w:rPr>
                <w:rFonts w:eastAsiaTheme="minorEastAsia"/>
                <w:color w:val="000000"/>
                <w:sz w:val="17"/>
                <w:szCs w:val="17"/>
                <w:shd w:val="clear" w:color="auto" w:fill="FFFFFF"/>
              </w:rPr>
            </w:pPr>
          </w:p>
        </w:tc>
        <w:tc>
          <w:tcPr>
            <w:tcW w:w="1760" w:type="dxa"/>
            <w:tcBorders>
              <w:top w:val="single" w:sz="4" w:space="0" w:color="auto"/>
              <w:left w:val="single" w:sz="4" w:space="0" w:color="auto"/>
              <w:bottom w:val="single" w:sz="4" w:space="0" w:color="auto"/>
              <w:right w:val="single" w:sz="4" w:space="0" w:color="auto"/>
            </w:tcBorders>
          </w:tcPr>
          <w:p w14:paraId="5CDD64A2" w14:textId="77777777" w:rsidR="00332B02" w:rsidRPr="00332B02" w:rsidRDefault="00332B02" w:rsidP="00332B02">
            <w:pPr>
              <w:jc w:val="left"/>
              <w:rPr>
                <w:rFonts w:eastAsiaTheme="minorEastAsia"/>
                <w:sz w:val="17"/>
                <w:szCs w:val="17"/>
              </w:rPr>
            </w:pPr>
            <w:r w:rsidRPr="00332B02">
              <w:rPr>
                <w:rFonts w:eastAsiaTheme="minorEastAsia"/>
                <w:sz w:val="17"/>
                <w:szCs w:val="17"/>
              </w:rPr>
              <w:t>Univerzalni fungicid</w:t>
            </w:r>
            <w:r w:rsidRPr="00332B02">
              <w:rPr>
                <w:rFonts w:eastAsiaTheme="minorEastAsia"/>
                <w:b/>
                <w:sz w:val="17"/>
                <w:szCs w:val="17"/>
              </w:rPr>
              <w:t>*1</w:t>
            </w:r>
          </w:p>
        </w:tc>
        <w:tc>
          <w:tcPr>
            <w:tcW w:w="1457" w:type="dxa"/>
            <w:tcBorders>
              <w:top w:val="single" w:sz="4" w:space="0" w:color="auto"/>
              <w:left w:val="single" w:sz="4" w:space="0" w:color="auto"/>
              <w:bottom w:val="single" w:sz="4" w:space="0" w:color="auto"/>
              <w:right w:val="single" w:sz="4" w:space="0" w:color="auto"/>
            </w:tcBorders>
          </w:tcPr>
          <w:p w14:paraId="346A8866" w14:textId="77777777" w:rsidR="00332B02" w:rsidRPr="00332B02" w:rsidRDefault="00332B02" w:rsidP="00332B02">
            <w:pPr>
              <w:jc w:val="left"/>
              <w:rPr>
                <w:rFonts w:eastAsiaTheme="minorEastAsia"/>
                <w:sz w:val="17"/>
                <w:szCs w:val="17"/>
              </w:rPr>
            </w:pPr>
            <w:r w:rsidRPr="00332B02">
              <w:rPr>
                <w:rFonts w:eastAsiaTheme="minorEastAsia"/>
                <w:sz w:val="17"/>
                <w:szCs w:val="17"/>
              </w:rPr>
              <w:t>0,05 %  oz. 50 g/100 l vode         (z zalivanjem)</w:t>
            </w:r>
          </w:p>
        </w:tc>
        <w:tc>
          <w:tcPr>
            <w:tcW w:w="1073" w:type="dxa"/>
            <w:tcBorders>
              <w:top w:val="single" w:sz="4" w:space="0" w:color="auto"/>
              <w:left w:val="single" w:sz="4" w:space="0" w:color="auto"/>
              <w:bottom w:val="single" w:sz="4" w:space="0" w:color="auto"/>
              <w:right w:val="single" w:sz="4" w:space="0" w:color="auto"/>
            </w:tcBorders>
          </w:tcPr>
          <w:p w14:paraId="75FF79F5" w14:textId="77777777" w:rsidR="00332B02" w:rsidRPr="00332B02" w:rsidRDefault="00332B02" w:rsidP="00332B02">
            <w:pPr>
              <w:jc w:val="left"/>
              <w:rPr>
                <w:rFonts w:eastAsiaTheme="minorEastAsia"/>
                <w:sz w:val="17"/>
                <w:szCs w:val="17"/>
              </w:rPr>
            </w:pPr>
            <w:r w:rsidRPr="00332B02">
              <w:rPr>
                <w:rFonts w:eastAsiaTheme="minorEastAsia"/>
                <w:sz w:val="18"/>
                <w:szCs w:val="18"/>
              </w:rPr>
              <w:t>1</w:t>
            </w:r>
          </w:p>
        </w:tc>
        <w:tc>
          <w:tcPr>
            <w:tcW w:w="1494" w:type="dxa"/>
            <w:tcBorders>
              <w:top w:val="single" w:sz="4" w:space="0" w:color="auto"/>
              <w:left w:val="single" w:sz="4" w:space="0" w:color="auto"/>
              <w:bottom w:val="single" w:sz="4" w:space="0" w:color="auto"/>
              <w:right w:val="single" w:sz="4" w:space="0" w:color="auto"/>
            </w:tcBorders>
          </w:tcPr>
          <w:p w14:paraId="64F6A217" w14:textId="77777777" w:rsidR="00332B02" w:rsidRPr="00332B02" w:rsidRDefault="00332B02" w:rsidP="00332B02">
            <w:pPr>
              <w:jc w:val="left"/>
              <w:rPr>
                <w:rFonts w:eastAsiaTheme="minorEastAsia"/>
                <w:b/>
                <w:sz w:val="17"/>
                <w:szCs w:val="17"/>
              </w:rPr>
            </w:pPr>
            <w:r w:rsidRPr="00332B02">
              <w:rPr>
                <w:rFonts w:eastAsiaTheme="minorEastAsia"/>
                <w:sz w:val="17"/>
                <w:szCs w:val="17"/>
              </w:rPr>
              <w:t>Oba: MANJŠA UPORABA</w:t>
            </w:r>
          </w:p>
        </w:tc>
      </w:tr>
      <w:tr w:rsidR="00332B02" w:rsidRPr="00332B02" w14:paraId="6087FE85" w14:textId="77777777" w:rsidTr="00332B02">
        <w:tc>
          <w:tcPr>
            <w:tcW w:w="1701" w:type="dxa"/>
            <w:vMerge w:val="restart"/>
            <w:tcBorders>
              <w:left w:val="single" w:sz="4" w:space="0" w:color="auto"/>
              <w:right w:val="single" w:sz="4" w:space="0" w:color="auto"/>
            </w:tcBorders>
          </w:tcPr>
          <w:p w14:paraId="160E0C40" w14:textId="77777777" w:rsidR="00332B02" w:rsidRPr="00332B02" w:rsidRDefault="00332B02" w:rsidP="00332B02">
            <w:pPr>
              <w:jc w:val="left"/>
              <w:rPr>
                <w:rFonts w:eastAsiaTheme="minorEastAsia"/>
                <w:b/>
                <w:bCs/>
                <w:sz w:val="17"/>
                <w:szCs w:val="17"/>
              </w:rPr>
            </w:pPr>
            <w:r w:rsidRPr="00332B02">
              <w:rPr>
                <w:rFonts w:eastAsiaTheme="minorEastAsia"/>
                <w:b/>
                <w:bCs/>
                <w:sz w:val="17"/>
                <w:szCs w:val="17"/>
              </w:rPr>
              <w:t xml:space="preserve">Gniloba plodov paprike </w:t>
            </w:r>
          </w:p>
          <w:p w14:paraId="33F8B543" w14:textId="77777777" w:rsidR="00332B02" w:rsidRPr="00332B02" w:rsidRDefault="00332B02" w:rsidP="00332B02">
            <w:pPr>
              <w:jc w:val="left"/>
              <w:rPr>
                <w:rFonts w:eastAsiaTheme="minorEastAsia"/>
                <w:i/>
                <w:iCs/>
                <w:sz w:val="17"/>
                <w:szCs w:val="17"/>
              </w:rPr>
            </w:pPr>
            <w:r w:rsidRPr="00332B02">
              <w:rPr>
                <w:rFonts w:eastAsiaTheme="minorEastAsia"/>
                <w:bCs/>
                <w:i/>
                <w:sz w:val="17"/>
                <w:szCs w:val="17"/>
              </w:rPr>
              <w:t>Phytophtora capsici</w:t>
            </w:r>
          </w:p>
        </w:tc>
        <w:tc>
          <w:tcPr>
            <w:tcW w:w="1787" w:type="dxa"/>
            <w:gridSpan w:val="2"/>
            <w:vMerge w:val="restart"/>
            <w:tcBorders>
              <w:left w:val="single" w:sz="4" w:space="0" w:color="auto"/>
              <w:right w:val="single" w:sz="4" w:space="0" w:color="auto"/>
            </w:tcBorders>
          </w:tcPr>
          <w:p w14:paraId="674EA627" w14:textId="77777777" w:rsidR="00332B02" w:rsidRPr="00332B02" w:rsidRDefault="00332B02" w:rsidP="00332B02">
            <w:pPr>
              <w:jc w:val="left"/>
              <w:rPr>
                <w:rFonts w:eastAsiaTheme="minorEastAsia"/>
                <w:sz w:val="16"/>
                <w:szCs w:val="16"/>
              </w:rPr>
            </w:pPr>
            <w:r w:rsidRPr="00332B02">
              <w:rPr>
                <w:rFonts w:eastAsiaTheme="minorEastAsia"/>
                <w:sz w:val="16"/>
                <w:szCs w:val="16"/>
              </w:rPr>
              <w:t>Na začetku vodene pege na pritlehnem delu bili, ki pozneje porjavijo.</w:t>
            </w:r>
          </w:p>
        </w:tc>
        <w:tc>
          <w:tcPr>
            <w:tcW w:w="2640" w:type="dxa"/>
            <w:vMerge w:val="restart"/>
            <w:tcBorders>
              <w:left w:val="single" w:sz="4" w:space="0" w:color="auto"/>
              <w:right w:val="single" w:sz="4" w:space="0" w:color="auto"/>
            </w:tcBorders>
          </w:tcPr>
          <w:p w14:paraId="4F4905B3" w14:textId="77777777" w:rsidR="00332B02" w:rsidRPr="00332B02" w:rsidRDefault="00332B02" w:rsidP="00332B02">
            <w:pPr>
              <w:tabs>
                <w:tab w:val="left" w:pos="170"/>
              </w:tabs>
              <w:jc w:val="left"/>
              <w:rPr>
                <w:rFonts w:eastAsiaTheme="minorEastAsia"/>
                <w:sz w:val="16"/>
                <w:szCs w:val="16"/>
              </w:rPr>
            </w:pPr>
            <w:r w:rsidRPr="00332B02">
              <w:rPr>
                <w:rFonts w:eastAsiaTheme="minorEastAsia"/>
                <w:sz w:val="16"/>
                <w:szCs w:val="16"/>
              </w:rPr>
              <w:t>Agrotehnični ukrepi:</w:t>
            </w:r>
          </w:p>
          <w:p w14:paraId="3F6C9492" w14:textId="77777777" w:rsidR="00332B02" w:rsidRPr="00332B02" w:rsidRDefault="00332B02" w:rsidP="00332B02">
            <w:pPr>
              <w:tabs>
                <w:tab w:val="left" w:pos="170"/>
              </w:tabs>
              <w:jc w:val="left"/>
              <w:rPr>
                <w:rFonts w:eastAsiaTheme="minorEastAsia"/>
                <w:sz w:val="16"/>
                <w:szCs w:val="16"/>
              </w:rPr>
            </w:pPr>
            <w:r w:rsidRPr="00332B02">
              <w:rPr>
                <w:rFonts w:eastAsiaTheme="minorEastAsia"/>
                <w:sz w:val="16"/>
                <w:szCs w:val="16"/>
              </w:rPr>
              <w:t>- setev v razkužen substrat</w:t>
            </w:r>
          </w:p>
          <w:p w14:paraId="438C7822" w14:textId="77777777" w:rsidR="00332B02" w:rsidRPr="00332B02" w:rsidRDefault="00332B02" w:rsidP="00332B02">
            <w:pPr>
              <w:tabs>
                <w:tab w:val="left" w:pos="170"/>
              </w:tabs>
              <w:jc w:val="left"/>
              <w:rPr>
                <w:rFonts w:eastAsiaTheme="minorEastAsia"/>
                <w:sz w:val="16"/>
                <w:szCs w:val="16"/>
              </w:rPr>
            </w:pPr>
            <w:r w:rsidRPr="00332B02">
              <w:rPr>
                <w:rFonts w:eastAsiaTheme="minorEastAsia"/>
                <w:sz w:val="16"/>
                <w:szCs w:val="16"/>
              </w:rPr>
              <w:t>- dovolj široke medvrstne razdalje</w:t>
            </w:r>
          </w:p>
          <w:p w14:paraId="7EE99B0C" w14:textId="77777777" w:rsidR="00332B02" w:rsidRPr="00332B02" w:rsidRDefault="00332B02" w:rsidP="00332B02">
            <w:pPr>
              <w:tabs>
                <w:tab w:val="left" w:pos="170"/>
              </w:tabs>
              <w:jc w:val="left"/>
              <w:rPr>
                <w:rFonts w:eastAsiaTheme="minorEastAsia"/>
                <w:sz w:val="16"/>
                <w:szCs w:val="16"/>
              </w:rPr>
            </w:pPr>
            <w:r w:rsidRPr="00332B02">
              <w:rPr>
                <w:rFonts w:eastAsiaTheme="minorEastAsia"/>
                <w:sz w:val="16"/>
                <w:szCs w:val="16"/>
              </w:rPr>
              <w:t>-gnojenje z dušikom na podlagi Nmin analiz</w:t>
            </w:r>
          </w:p>
          <w:p w14:paraId="62EE0E5F" w14:textId="77777777" w:rsidR="00332B02" w:rsidRPr="00332B02" w:rsidRDefault="00332B02" w:rsidP="00332B02">
            <w:pPr>
              <w:tabs>
                <w:tab w:val="left" w:pos="170"/>
              </w:tabs>
              <w:jc w:val="left"/>
              <w:rPr>
                <w:rFonts w:eastAsiaTheme="minorEastAsia"/>
                <w:sz w:val="16"/>
                <w:szCs w:val="16"/>
              </w:rPr>
            </w:pPr>
            <w:r w:rsidRPr="00332B02">
              <w:rPr>
                <w:rFonts w:eastAsiaTheme="minorEastAsia"/>
                <w:sz w:val="16"/>
                <w:szCs w:val="16"/>
              </w:rPr>
              <w:t>Kemični ukrep:</w:t>
            </w:r>
          </w:p>
          <w:p w14:paraId="61AA4BD2" w14:textId="77777777" w:rsidR="00332B02" w:rsidRPr="00332B02" w:rsidRDefault="00332B02" w:rsidP="00332B02">
            <w:pPr>
              <w:tabs>
                <w:tab w:val="left" w:pos="170"/>
              </w:tabs>
              <w:jc w:val="left"/>
              <w:rPr>
                <w:rFonts w:eastAsiaTheme="minorEastAsia"/>
                <w:sz w:val="16"/>
                <w:szCs w:val="16"/>
              </w:rPr>
            </w:pPr>
            <w:r w:rsidRPr="00332B02">
              <w:rPr>
                <w:rFonts w:eastAsiaTheme="minorEastAsia"/>
                <w:sz w:val="16"/>
                <w:szCs w:val="16"/>
              </w:rPr>
              <w:t>- preventivno zalivanje sadik,</w:t>
            </w:r>
          </w:p>
          <w:p w14:paraId="5D2B940D" w14:textId="77777777" w:rsidR="00332B02" w:rsidRPr="00332B02" w:rsidRDefault="00332B02" w:rsidP="00332B02">
            <w:pPr>
              <w:tabs>
                <w:tab w:val="left" w:pos="34"/>
              </w:tabs>
              <w:ind w:right="-50"/>
              <w:jc w:val="left"/>
              <w:rPr>
                <w:rFonts w:eastAsiaTheme="minorEastAsia"/>
                <w:color w:val="000000"/>
                <w:sz w:val="16"/>
                <w:szCs w:val="16"/>
                <w:shd w:val="clear" w:color="auto" w:fill="FFFFFF"/>
              </w:rPr>
            </w:pPr>
            <w:r w:rsidRPr="00332B02">
              <w:rPr>
                <w:rFonts w:eastAsiaTheme="minorEastAsia"/>
                <w:sz w:val="16"/>
                <w:szCs w:val="16"/>
              </w:rPr>
              <w:t>- tretiranje substrata ali tretiranje tal.</w:t>
            </w:r>
          </w:p>
        </w:tc>
        <w:tc>
          <w:tcPr>
            <w:tcW w:w="7764" w:type="dxa"/>
            <w:gridSpan w:val="5"/>
            <w:tcBorders>
              <w:top w:val="single" w:sz="4" w:space="0" w:color="auto"/>
              <w:left w:val="single" w:sz="4" w:space="0" w:color="auto"/>
              <w:bottom w:val="single" w:sz="4" w:space="0" w:color="auto"/>
              <w:right w:val="single" w:sz="4" w:space="0" w:color="auto"/>
            </w:tcBorders>
          </w:tcPr>
          <w:p w14:paraId="6BDB8B9D" w14:textId="77777777" w:rsidR="00332B02" w:rsidRPr="00332B02" w:rsidRDefault="00332B02" w:rsidP="00332B02">
            <w:pPr>
              <w:jc w:val="left"/>
              <w:rPr>
                <w:rFonts w:eastAsiaTheme="minorEastAsia"/>
                <w:sz w:val="17"/>
                <w:szCs w:val="17"/>
              </w:rPr>
            </w:pPr>
            <w:r w:rsidRPr="00332B02">
              <w:rPr>
                <w:rFonts w:eastAsiaTheme="minorEastAsia"/>
                <w:b/>
                <w:sz w:val="17"/>
                <w:szCs w:val="17"/>
              </w:rPr>
              <w:t>PRIDELAVA NA PROSTEM IN V ZAŠČITENIH PROSTORIH</w:t>
            </w:r>
          </w:p>
        </w:tc>
      </w:tr>
      <w:tr w:rsidR="00332B02" w:rsidRPr="00332B02" w14:paraId="440DB395" w14:textId="77777777" w:rsidTr="00332B02">
        <w:tc>
          <w:tcPr>
            <w:tcW w:w="1701" w:type="dxa"/>
            <w:vMerge/>
            <w:tcBorders>
              <w:left w:val="single" w:sz="4" w:space="0" w:color="auto"/>
              <w:right w:val="single" w:sz="4" w:space="0" w:color="auto"/>
            </w:tcBorders>
          </w:tcPr>
          <w:p w14:paraId="5C3C1127" w14:textId="77777777" w:rsidR="00332B02" w:rsidRPr="00332B02" w:rsidRDefault="00332B02" w:rsidP="00332B02">
            <w:pPr>
              <w:jc w:val="left"/>
              <w:rPr>
                <w:rFonts w:eastAsiaTheme="minorEastAsia"/>
                <w:i/>
                <w:iCs/>
                <w:sz w:val="17"/>
                <w:szCs w:val="17"/>
              </w:rPr>
            </w:pPr>
          </w:p>
        </w:tc>
        <w:tc>
          <w:tcPr>
            <w:tcW w:w="1787" w:type="dxa"/>
            <w:gridSpan w:val="2"/>
            <w:vMerge/>
            <w:tcBorders>
              <w:left w:val="single" w:sz="4" w:space="0" w:color="auto"/>
              <w:right w:val="single" w:sz="4" w:space="0" w:color="auto"/>
            </w:tcBorders>
          </w:tcPr>
          <w:p w14:paraId="076AE109" w14:textId="77777777" w:rsidR="00332B02" w:rsidRPr="00332B02" w:rsidRDefault="00332B02" w:rsidP="00332B02">
            <w:pPr>
              <w:jc w:val="left"/>
              <w:rPr>
                <w:rFonts w:eastAsiaTheme="minorEastAsia"/>
                <w:sz w:val="17"/>
                <w:szCs w:val="17"/>
              </w:rPr>
            </w:pPr>
          </w:p>
        </w:tc>
        <w:tc>
          <w:tcPr>
            <w:tcW w:w="2640" w:type="dxa"/>
            <w:vMerge/>
            <w:tcBorders>
              <w:left w:val="single" w:sz="4" w:space="0" w:color="auto"/>
              <w:right w:val="single" w:sz="4" w:space="0" w:color="auto"/>
            </w:tcBorders>
          </w:tcPr>
          <w:p w14:paraId="2A47BDE9"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0" w:type="dxa"/>
            <w:vMerge w:val="restart"/>
            <w:tcBorders>
              <w:top w:val="single" w:sz="4" w:space="0" w:color="auto"/>
              <w:left w:val="single" w:sz="4" w:space="0" w:color="auto"/>
              <w:right w:val="single" w:sz="4" w:space="0" w:color="auto"/>
            </w:tcBorders>
          </w:tcPr>
          <w:p w14:paraId="1D4D4A7F" w14:textId="77777777" w:rsidR="00332B02" w:rsidRPr="00332B02" w:rsidRDefault="00332B02" w:rsidP="00332B02">
            <w:pPr>
              <w:jc w:val="left"/>
              <w:rPr>
                <w:rFonts w:eastAsiaTheme="minorEastAsia"/>
                <w:sz w:val="17"/>
                <w:szCs w:val="17"/>
              </w:rPr>
            </w:pPr>
            <w:r w:rsidRPr="00332B02">
              <w:rPr>
                <w:rFonts w:eastAsiaTheme="minorEastAsia"/>
                <w:sz w:val="17"/>
                <w:szCs w:val="17"/>
              </w:rPr>
              <w:t>-baker v obliki bakrovega hidroksida</w:t>
            </w:r>
          </w:p>
          <w:p w14:paraId="392F9C1D" w14:textId="77777777" w:rsidR="00332B02" w:rsidRPr="00332B02" w:rsidRDefault="00332B02" w:rsidP="00332B02">
            <w:pPr>
              <w:tabs>
                <w:tab w:val="left" w:pos="34"/>
              </w:tabs>
              <w:ind w:right="-50"/>
              <w:jc w:val="left"/>
              <w:rPr>
                <w:rFonts w:eastAsiaTheme="minorEastAsia"/>
                <w:color w:val="000000"/>
                <w:sz w:val="17"/>
                <w:szCs w:val="17"/>
                <w:shd w:val="clear" w:color="auto" w:fill="FFFFFF"/>
              </w:rPr>
            </w:pPr>
          </w:p>
        </w:tc>
        <w:tc>
          <w:tcPr>
            <w:tcW w:w="1760" w:type="dxa"/>
            <w:tcBorders>
              <w:top w:val="single" w:sz="4" w:space="0" w:color="auto"/>
              <w:left w:val="single" w:sz="4" w:space="0" w:color="auto"/>
              <w:bottom w:val="single" w:sz="4" w:space="0" w:color="auto"/>
              <w:right w:val="single" w:sz="4" w:space="0" w:color="auto"/>
            </w:tcBorders>
          </w:tcPr>
          <w:p w14:paraId="7284E44A" w14:textId="77777777" w:rsidR="00332B02" w:rsidRPr="00332B02" w:rsidRDefault="00332B02" w:rsidP="00332B02">
            <w:pPr>
              <w:jc w:val="left"/>
              <w:rPr>
                <w:rFonts w:eastAsiaTheme="minorEastAsia"/>
                <w:sz w:val="17"/>
                <w:szCs w:val="17"/>
              </w:rPr>
            </w:pPr>
            <w:r w:rsidRPr="00332B02">
              <w:rPr>
                <w:rFonts w:eastAsiaTheme="minorEastAsia"/>
                <w:sz w:val="17"/>
                <w:szCs w:val="17"/>
              </w:rPr>
              <w:t>Champ formula 2 FLO</w:t>
            </w:r>
          </w:p>
        </w:tc>
        <w:tc>
          <w:tcPr>
            <w:tcW w:w="1457" w:type="dxa"/>
            <w:tcBorders>
              <w:top w:val="single" w:sz="4" w:space="0" w:color="auto"/>
              <w:left w:val="single" w:sz="4" w:space="0" w:color="auto"/>
              <w:bottom w:val="single" w:sz="4" w:space="0" w:color="auto"/>
              <w:right w:val="single" w:sz="4" w:space="0" w:color="auto"/>
            </w:tcBorders>
          </w:tcPr>
          <w:p w14:paraId="6F36F054" w14:textId="77777777" w:rsidR="00332B02" w:rsidRPr="00332B02" w:rsidRDefault="00332B02" w:rsidP="00332B02">
            <w:pPr>
              <w:jc w:val="left"/>
              <w:rPr>
                <w:rFonts w:eastAsiaTheme="minorEastAsia"/>
                <w:sz w:val="17"/>
                <w:szCs w:val="17"/>
              </w:rPr>
            </w:pPr>
            <w:r w:rsidRPr="00332B02">
              <w:rPr>
                <w:rFonts w:eastAsiaTheme="minorEastAsia"/>
                <w:sz w:val="17"/>
                <w:szCs w:val="17"/>
              </w:rPr>
              <w:t>2,8 l/ha</w:t>
            </w:r>
          </w:p>
        </w:tc>
        <w:tc>
          <w:tcPr>
            <w:tcW w:w="1073" w:type="dxa"/>
            <w:tcBorders>
              <w:top w:val="single" w:sz="4" w:space="0" w:color="auto"/>
              <w:left w:val="single" w:sz="4" w:space="0" w:color="auto"/>
              <w:bottom w:val="single" w:sz="4" w:space="0" w:color="auto"/>
              <w:right w:val="single" w:sz="4" w:space="0" w:color="auto"/>
            </w:tcBorders>
          </w:tcPr>
          <w:p w14:paraId="29AEB3B0" w14:textId="77777777" w:rsidR="00332B02" w:rsidRPr="00332B02" w:rsidRDefault="00332B02" w:rsidP="00332B02">
            <w:pPr>
              <w:jc w:val="left"/>
              <w:rPr>
                <w:rFonts w:eastAsiaTheme="minorEastAsia"/>
                <w:sz w:val="17"/>
                <w:szCs w:val="17"/>
              </w:rPr>
            </w:pPr>
            <w:r w:rsidRPr="00332B02">
              <w:rPr>
                <w:rFonts w:eastAsiaTheme="minorEastAsia"/>
                <w:sz w:val="17"/>
                <w:szCs w:val="17"/>
              </w:rPr>
              <w:t>7</w:t>
            </w:r>
          </w:p>
          <w:p w14:paraId="2E303371" w14:textId="77777777" w:rsidR="00332B02" w:rsidRPr="00332B02" w:rsidRDefault="00332B02" w:rsidP="00332B02">
            <w:pPr>
              <w:jc w:val="left"/>
              <w:rPr>
                <w:rFonts w:eastAsiaTheme="minorEastAsia"/>
                <w:sz w:val="18"/>
                <w:szCs w:val="18"/>
              </w:rPr>
            </w:pPr>
          </w:p>
        </w:tc>
        <w:tc>
          <w:tcPr>
            <w:tcW w:w="1494" w:type="dxa"/>
            <w:vMerge w:val="restart"/>
            <w:tcBorders>
              <w:top w:val="single" w:sz="4" w:space="0" w:color="auto"/>
              <w:left w:val="single" w:sz="4" w:space="0" w:color="auto"/>
              <w:right w:val="single" w:sz="4" w:space="0" w:color="auto"/>
            </w:tcBorders>
          </w:tcPr>
          <w:p w14:paraId="0A323AFD" w14:textId="77777777" w:rsidR="00332B02" w:rsidRPr="00332B02" w:rsidRDefault="00332B02" w:rsidP="00332B02">
            <w:pPr>
              <w:jc w:val="left"/>
              <w:rPr>
                <w:rFonts w:eastAsiaTheme="minorEastAsia"/>
                <w:sz w:val="17"/>
                <w:szCs w:val="17"/>
              </w:rPr>
            </w:pPr>
            <w:r w:rsidRPr="00332B02">
              <w:rPr>
                <w:rFonts w:eastAsiaTheme="minorEastAsia"/>
                <w:sz w:val="17"/>
                <w:szCs w:val="17"/>
                <w:u w:val="single"/>
              </w:rPr>
              <w:t>Vsi:</w:t>
            </w:r>
            <w:r w:rsidRPr="00332B02">
              <w:rPr>
                <w:rFonts w:eastAsiaTheme="minorEastAsia"/>
                <w:sz w:val="17"/>
                <w:szCs w:val="17"/>
              </w:rPr>
              <w:t xml:space="preserve"> zmanjševanje okužb, MANJŠA UPORABA</w:t>
            </w:r>
          </w:p>
        </w:tc>
      </w:tr>
      <w:tr w:rsidR="00332B02" w:rsidRPr="00332B02" w14:paraId="7F857AA3" w14:textId="77777777" w:rsidTr="00332B02">
        <w:tc>
          <w:tcPr>
            <w:tcW w:w="1701" w:type="dxa"/>
            <w:vMerge/>
            <w:tcBorders>
              <w:left w:val="single" w:sz="4" w:space="0" w:color="auto"/>
              <w:right w:val="single" w:sz="4" w:space="0" w:color="auto"/>
            </w:tcBorders>
          </w:tcPr>
          <w:p w14:paraId="5CAF3365" w14:textId="77777777" w:rsidR="00332B02" w:rsidRPr="00332B02" w:rsidRDefault="00332B02" w:rsidP="00332B02">
            <w:pPr>
              <w:jc w:val="left"/>
              <w:rPr>
                <w:rFonts w:eastAsiaTheme="minorEastAsia"/>
                <w:i/>
                <w:iCs/>
                <w:sz w:val="17"/>
                <w:szCs w:val="17"/>
              </w:rPr>
            </w:pPr>
          </w:p>
        </w:tc>
        <w:tc>
          <w:tcPr>
            <w:tcW w:w="1787" w:type="dxa"/>
            <w:gridSpan w:val="2"/>
            <w:vMerge/>
            <w:tcBorders>
              <w:left w:val="single" w:sz="4" w:space="0" w:color="auto"/>
              <w:right w:val="single" w:sz="4" w:space="0" w:color="auto"/>
            </w:tcBorders>
          </w:tcPr>
          <w:p w14:paraId="4853827B" w14:textId="77777777" w:rsidR="00332B02" w:rsidRPr="00332B02" w:rsidRDefault="00332B02" w:rsidP="00332B02">
            <w:pPr>
              <w:jc w:val="left"/>
              <w:rPr>
                <w:rFonts w:eastAsiaTheme="minorEastAsia"/>
                <w:sz w:val="17"/>
                <w:szCs w:val="17"/>
              </w:rPr>
            </w:pPr>
          </w:p>
        </w:tc>
        <w:tc>
          <w:tcPr>
            <w:tcW w:w="2640" w:type="dxa"/>
            <w:vMerge/>
            <w:tcBorders>
              <w:left w:val="single" w:sz="4" w:space="0" w:color="auto"/>
              <w:right w:val="single" w:sz="4" w:space="0" w:color="auto"/>
            </w:tcBorders>
          </w:tcPr>
          <w:p w14:paraId="46C18BE3"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0" w:type="dxa"/>
            <w:vMerge/>
            <w:tcBorders>
              <w:left w:val="single" w:sz="4" w:space="0" w:color="auto"/>
              <w:bottom w:val="single" w:sz="4" w:space="0" w:color="auto"/>
              <w:right w:val="single" w:sz="4" w:space="0" w:color="auto"/>
            </w:tcBorders>
          </w:tcPr>
          <w:p w14:paraId="0A207030" w14:textId="77777777" w:rsidR="00332B02" w:rsidRPr="00332B02" w:rsidRDefault="00332B02" w:rsidP="00332B02">
            <w:pPr>
              <w:tabs>
                <w:tab w:val="left" w:pos="34"/>
              </w:tabs>
              <w:ind w:right="-50"/>
              <w:jc w:val="left"/>
              <w:rPr>
                <w:rFonts w:eastAsiaTheme="minorEastAsia"/>
                <w:color w:val="000000"/>
                <w:sz w:val="17"/>
                <w:szCs w:val="17"/>
                <w:shd w:val="clear" w:color="auto" w:fill="FFFFFF"/>
              </w:rPr>
            </w:pPr>
          </w:p>
        </w:tc>
        <w:tc>
          <w:tcPr>
            <w:tcW w:w="1760" w:type="dxa"/>
            <w:tcBorders>
              <w:top w:val="single" w:sz="4" w:space="0" w:color="auto"/>
              <w:left w:val="single" w:sz="4" w:space="0" w:color="auto"/>
              <w:bottom w:val="single" w:sz="4" w:space="0" w:color="auto"/>
              <w:right w:val="single" w:sz="4" w:space="0" w:color="auto"/>
            </w:tcBorders>
          </w:tcPr>
          <w:p w14:paraId="197CAA6C" w14:textId="77777777" w:rsidR="00332B02" w:rsidRPr="00332B02" w:rsidRDefault="00332B02" w:rsidP="00332B02">
            <w:pPr>
              <w:jc w:val="left"/>
              <w:rPr>
                <w:rFonts w:eastAsiaTheme="minorEastAsia"/>
                <w:sz w:val="17"/>
                <w:szCs w:val="17"/>
              </w:rPr>
            </w:pPr>
            <w:r w:rsidRPr="00332B02">
              <w:rPr>
                <w:rFonts w:eastAsiaTheme="minorEastAsia"/>
                <w:sz w:val="17"/>
                <w:szCs w:val="17"/>
              </w:rPr>
              <w:t>Champion 50 WG</w:t>
            </w:r>
          </w:p>
        </w:tc>
        <w:tc>
          <w:tcPr>
            <w:tcW w:w="1457" w:type="dxa"/>
            <w:tcBorders>
              <w:top w:val="single" w:sz="4" w:space="0" w:color="auto"/>
              <w:left w:val="single" w:sz="4" w:space="0" w:color="auto"/>
              <w:bottom w:val="single" w:sz="4" w:space="0" w:color="auto"/>
              <w:right w:val="single" w:sz="4" w:space="0" w:color="auto"/>
            </w:tcBorders>
          </w:tcPr>
          <w:p w14:paraId="5EA2A190" w14:textId="77777777" w:rsidR="00332B02" w:rsidRPr="00332B02" w:rsidRDefault="00332B02" w:rsidP="00332B02">
            <w:pPr>
              <w:jc w:val="left"/>
              <w:rPr>
                <w:rFonts w:eastAsiaTheme="minorEastAsia"/>
                <w:sz w:val="17"/>
                <w:szCs w:val="17"/>
              </w:rPr>
            </w:pPr>
            <w:r w:rsidRPr="00332B02">
              <w:rPr>
                <w:rFonts w:eastAsiaTheme="minorEastAsia"/>
                <w:sz w:val="17"/>
                <w:szCs w:val="17"/>
              </w:rPr>
              <w:t>2 kg/ha</w:t>
            </w:r>
          </w:p>
        </w:tc>
        <w:tc>
          <w:tcPr>
            <w:tcW w:w="1073" w:type="dxa"/>
            <w:tcBorders>
              <w:top w:val="single" w:sz="4" w:space="0" w:color="auto"/>
              <w:left w:val="single" w:sz="4" w:space="0" w:color="auto"/>
              <w:bottom w:val="single" w:sz="4" w:space="0" w:color="auto"/>
              <w:right w:val="single" w:sz="4" w:space="0" w:color="auto"/>
            </w:tcBorders>
          </w:tcPr>
          <w:p w14:paraId="201CF139" w14:textId="77777777" w:rsidR="00332B02" w:rsidRPr="00332B02" w:rsidRDefault="00332B02" w:rsidP="00332B02">
            <w:pPr>
              <w:jc w:val="left"/>
              <w:rPr>
                <w:rFonts w:eastAsiaTheme="minorEastAsia"/>
                <w:sz w:val="18"/>
                <w:szCs w:val="18"/>
              </w:rPr>
            </w:pPr>
            <w:r w:rsidRPr="00332B02">
              <w:rPr>
                <w:rFonts w:eastAsiaTheme="minorEastAsia"/>
                <w:sz w:val="17"/>
                <w:szCs w:val="17"/>
              </w:rPr>
              <w:t>7</w:t>
            </w:r>
          </w:p>
        </w:tc>
        <w:tc>
          <w:tcPr>
            <w:tcW w:w="1494" w:type="dxa"/>
            <w:vMerge/>
            <w:tcBorders>
              <w:left w:val="single" w:sz="4" w:space="0" w:color="auto"/>
              <w:right w:val="single" w:sz="4" w:space="0" w:color="auto"/>
            </w:tcBorders>
          </w:tcPr>
          <w:p w14:paraId="115EDE5E" w14:textId="77777777" w:rsidR="00332B02" w:rsidRPr="00332B02" w:rsidRDefault="00332B02" w:rsidP="00332B02">
            <w:pPr>
              <w:jc w:val="left"/>
              <w:rPr>
                <w:rFonts w:eastAsiaTheme="minorEastAsia"/>
                <w:sz w:val="17"/>
                <w:szCs w:val="17"/>
              </w:rPr>
            </w:pPr>
          </w:p>
        </w:tc>
      </w:tr>
      <w:tr w:rsidR="00332B02" w:rsidRPr="00332B02" w14:paraId="677F5FA3" w14:textId="77777777" w:rsidTr="00332B02">
        <w:tc>
          <w:tcPr>
            <w:tcW w:w="1701" w:type="dxa"/>
            <w:vMerge/>
            <w:tcBorders>
              <w:left w:val="single" w:sz="4" w:space="0" w:color="auto"/>
              <w:right w:val="single" w:sz="4" w:space="0" w:color="auto"/>
            </w:tcBorders>
          </w:tcPr>
          <w:p w14:paraId="3EBEABC9" w14:textId="77777777" w:rsidR="00332B02" w:rsidRPr="00332B02" w:rsidRDefault="00332B02" w:rsidP="00332B02">
            <w:pPr>
              <w:jc w:val="left"/>
              <w:rPr>
                <w:rFonts w:eastAsiaTheme="minorEastAsia"/>
                <w:i/>
                <w:iCs/>
                <w:sz w:val="17"/>
                <w:szCs w:val="17"/>
              </w:rPr>
            </w:pPr>
          </w:p>
        </w:tc>
        <w:tc>
          <w:tcPr>
            <w:tcW w:w="1787" w:type="dxa"/>
            <w:gridSpan w:val="2"/>
            <w:vMerge/>
            <w:tcBorders>
              <w:left w:val="single" w:sz="4" w:space="0" w:color="auto"/>
              <w:right w:val="single" w:sz="4" w:space="0" w:color="auto"/>
            </w:tcBorders>
          </w:tcPr>
          <w:p w14:paraId="33D11F81" w14:textId="77777777" w:rsidR="00332B02" w:rsidRPr="00332B02" w:rsidRDefault="00332B02" w:rsidP="00332B02">
            <w:pPr>
              <w:jc w:val="left"/>
              <w:rPr>
                <w:rFonts w:eastAsiaTheme="minorEastAsia"/>
                <w:sz w:val="17"/>
                <w:szCs w:val="17"/>
              </w:rPr>
            </w:pPr>
          </w:p>
        </w:tc>
        <w:tc>
          <w:tcPr>
            <w:tcW w:w="2640" w:type="dxa"/>
            <w:vMerge/>
            <w:tcBorders>
              <w:left w:val="single" w:sz="4" w:space="0" w:color="auto"/>
              <w:right w:val="single" w:sz="4" w:space="0" w:color="auto"/>
            </w:tcBorders>
          </w:tcPr>
          <w:p w14:paraId="78B25766"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0" w:type="dxa"/>
            <w:tcBorders>
              <w:top w:val="single" w:sz="4" w:space="0" w:color="auto"/>
              <w:left w:val="single" w:sz="4" w:space="0" w:color="auto"/>
              <w:bottom w:val="single" w:sz="4" w:space="0" w:color="auto"/>
              <w:right w:val="single" w:sz="4" w:space="0" w:color="auto"/>
            </w:tcBorders>
          </w:tcPr>
          <w:p w14:paraId="6CCFE574" w14:textId="77777777" w:rsidR="00332B02" w:rsidRPr="00332B02" w:rsidRDefault="00332B02" w:rsidP="00332B02">
            <w:pPr>
              <w:tabs>
                <w:tab w:val="left" w:pos="34"/>
              </w:tabs>
              <w:ind w:right="-50"/>
              <w:jc w:val="left"/>
              <w:rPr>
                <w:rFonts w:eastAsiaTheme="minorEastAsia"/>
                <w:color w:val="000000"/>
                <w:sz w:val="17"/>
                <w:szCs w:val="17"/>
                <w:shd w:val="clear" w:color="auto" w:fill="FFFFFF"/>
              </w:rPr>
            </w:pPr>
            <w:r w:rsidRPr="00332B02">
              <w:rPr>
                <w:rFonts w:eastAsiaTheme="minorEastAsia"/>
                <w:sz w:val="17"/>
                <w:szCs w:val="17"/>
              </w:rPr>
              <w:t>-baker v ob. trivalentnega bakrovega sulfata</w:t>
            </w:r>
          </w:p>
        </w:tc>
        <w:tc>
          <w:tcPr>
            <w:tcW w:w="1760" w:type="dxa"/>
            <w:tcBorders>
              <w:top w:val="single" w:sz="4" w:space="0" w:color="auto"/>
              <w:left w:val="single" w:sz="4" w:space="0" w:color="auto"/>
              <w:bottom w:val="single" w:sz="4" w:space="0" w:color="auto"/>
              <w:right w:val="single" w:sz="4" w:space="0" w:color="auto"/>
            </w:tcBorders>
          </w:tcPr>
          <w:p w14:paraId="7EA287A7" w14:textId="77777777" w:rsidR="00332B02" w:rsidRPr="00332B02" w:rsidRDefault="00332B02" w:rsidP="00332B02">
            <w:pPr>
              <w:jc w:val="left"/>
              <w:rPr>
                <w:rFonts w:eastAsiaTheme="minorEastAsia"/>
                <w:sz w:val="17"/>
                <w:szCs w:val="17"/>
              </w:rPr>
            </w:pPr>
            <w:r w:rsidRPr="00332B02">
              <w:rPr>
                <w:rFonts w:eastAsiaTheme="minorEastAsia"/>
                <w:sz w:val="17"/>
                <w:szCs w:val="17"/>
              </w:rPr>
              <w:t>Cuproxat</w:t>
            </w:r>
          </w:p>
        </w:tc>
        <w:tc>
          <w:tcPr>
            <w:tcW w:w="1457" w:type="dxa"/>
            <w:tcBorders>
              <w:top w:val="single" w:sz="4" w:space="0" w:color="auto"/>
              <w:left w:val="single" w:sz="4" w:space="0" w:color="auto"/>
              <w:bottom w:val="single" w:sz="4" w:space="0" w:color="auto"/>
              <w:right w:val="single" w:sz="4" w:space="0" w:color="auto"/>
            </w:tcBorders>
          </w:tcPr>
          <w:p w14:paraId="3C3AFCE4" w14:textId="77777777" w:rsidR="00332B02" w:rsidRPr="00332B02" w:rsidRDefault="00332B02" w:rsidP="00332B02">
            <w:pPr>
              <w:jc w:val="left"/>
              <w:rPr>
                <w:rFonts w:eastAsiaTheme="minorEastAsia"/>
                <w:sz w:val="17"/>
                <w:szCs w:val="17"/>
              </w:rPr>
            </w:pPr>
            <w:r w:rsidRPr="00332B02">
              <w:rPr>
                <w:rFonts w:eastAsiaTheme="minorEastAsia"/>
                <w:sz w:val="17"/>
                <w:szCs w:val="17"/>
              </w:rPr>
              <w:t>5,3 l/ha</w:t>
            </w:r>
          </w:p>
          <w:p w14:paraId="3E048DF8" w14:textId="77777777" w:rsidR="00332B02" w:rsidRPr="00332B02" w:rsidRDefault="00332B02" w:rsidP="00332B02">
            <w:pPr>
              <w:jc w:val="left"/>
              <w:rPr>
                <w:rFonts w:eastAsiaTheme="minorEastAsia"/>
                <w:sz w:val="17"/>
                <w:szCs w:val="17"/>
              </w:rPr>
            </w:pPr>
          </w:p>
        </w:tc>
        <w:tc>
          <w:tcPr>
            <w:tcW w:w="1073" w:type="dxa"/>
            <w:tcBorders>
              <w:top w:val="single" w:sz="4" w:space="0" w:color="auto"/>
              <w:left w:val="single" w:sz="4" w:space="0" w:color="auto"/>
              <w:bottom w:val="single" w:sz="4" w:space="0" w:color="auto"/>
              <w:right w:val="single" w:sz="4" w:space="0" w:color="auto"/>
            </w:tcBorders>
          </w:tcPr>
          <w:p w14:paraId="4FC74673" w14:textId="77777777" w:rsidR="00332B02" w:rsidRPr="00332B02" w:rsidRDefault="00332B02" w:rsidP="00332B02">
            <w:pPr>
              <w:jc w:val="left"/>
              <w:rPr>
                <w:rFonts w:eastAsiaTheme="minorEastAsia"/>
                <w:sz w:val="18"/>
                <w:szCs w:val="18"/>
              </w:rPr>
            </w:pPr>
            <w:r w:rsidRPr="00332B02">
              <w:rPr>
                <w:rFonts w:eastAsiaTheme="minorEastAsia"/>
                <w:sz w:val="17"/>
                <w:szCs w:val="17"/>
              </w:rPr>
              <w:t>7</w:t>
            </w:r>
          </w:p>
        </w:tc>
        <w:tc>
          <w:tcPr>
            <w:tcW w:w="1494" w:type="dxa"/>
            <w:vMerge/>
            <w:tcBorders>
              <w:left w:val="single" w:sz="4" w:space="0" w:color="auto"/>
              <w:bottom w:val="single" w:sz="4" w:space="0" w:color="auto"/>
              <w:right w:val="single" w:sz="4" w:space="0" w:color="auto"/>
            </w:tcBorders>
          </w:tcPr>
          <w:p w14:paraId="2AE67E13" w14:textId="77777777" w:rsidR="00332B02" w:rsidRPr="00332B02" w:rsidRDefault="00332B02" w:rsidP="00332B02">
            <w:pPr>
              <w:jc w:val="left"/>
              <w:rPr>
                <w:rFonts w:eastAsiaTheme="minorEastAsia"/>
                <w:sz w:val="17"/>
                <w:szCs w:val="17"/>
              </w:rPr>
            </w:pPr>
          </w:p>
        </w:tc>
      </w:tr>
      <w:tr w:rsidR="00332B02" w:rsidRPr="00332B02" w14:paraId="085E9DD0" w14:textId="77777777" w:rsidTr="00332B02">
        <w:tc>
          <w:tcPr>
            <w:tcW w:w="1701" w:type="dxa"/>
            <w:tcBorders>
              <w:left w:val="single" w:sz="4" w:space="0" w:color="auto"/>
              <w:right w:val="single" w:sz="4" w:space="0" w:color="auto"/>
            </w:tcBorders>
          </w:tcPr>
          <w:p w14:paraId="1C84EE06" w14:textId="77777777" w:rsidR="00332B02" w:rsidRPr="00332B02" w:rsidRDefault="00332B02" w:rsidP="00332B02">
            <w:pPr>
              <w:jc w:val="left"/>
              <w:rPr>
                <w:rFonts w:eastAsiaTheme="minorEastAsia"/>
                <w:i/>
                <w:iCs/>
                <w:sz w:val="17"/>
                <w:szCs w:val="17"/>
              </w:rPr>
            </w:pPr>
            <w:r w:rsidRPr="00332B02">
              <w:rPr>
                <w:rFonts w:eastAsiaTheme="minorEastAsia"/>
                <w:b/>
                <w:bCs/>
                <w:sz w:val="17"/>
                <w:szCs w:val="17"/>
              </w:rPr>
              <w:t xml:space="preserve">Plutavost paradižnikovih korenin </w:t>
            </w:r>
            <w:r w:rsidRPr="00332B02">
              <w:rPr>
                <w:rFonts w:eastAsiaTheme="minorEastAsia"/>
                <w:bCs/>
                <w:i/>
                <w:sz w:val="17"/>
                <w:szCs w:val="17"/>
              </w:rPr>
              <w:t>Pyrenocheta Lycopersici</w:t>
            </w:r>
          </w:p>
        </w:tc>
        <w:tc>
          <w:tcPr>
            <w:tcW w:w="1787" w:type="dxa"/>
            <w:gridSpan w:val="2"/>
            <w:tcBorders>
              <w:left w:val="single" w:sz="4" w:space="0" w:color="auto"/>
              <w:right w:val="single" w:sz="4" w:space="0" w:color="auto"/>
            </w:tcBorders>
          </w:tcPr>
          <w:p w14:paraId="32AC0EAF" w14:textId="77777777" w:rsidR="00332B02" w:rsidRPr="00332B02" w:rsidRDefault="00332B02" w:rsidP="00332B02">
            <w:pPr>
              <w:jc w:val="left"/>
              <w:rPr>
                <w:rFonts w:eastAsiaTheme="minorEastAsia"/>
                <w:sz w:val="17"/>
                <w:szCs w:val="17"/>
              </w:rPr>
            </w:pPr>
            <w:r w:rsidRPr="00332B02">
              <w:rPr>
                <w:rFonts w:eastAsiaTheme="minorEastAsia"/>
                <w:sz w:val="17"/>
                <w:szCs w:val="17"/>
              </w:rPr>
              <w:t>Večje korenine in pritlehni del bili oplutenel, vzdolž korenin raztrgane plasti.</w:t>
            </w:r>
          </w:p>
        </w:tc>
        <w:tc>
          <w:tcPr>
            <w:tcW w:w="2640" w:type="dxa"/>
            <w:tcBorders>
              <w:left w:val="single" w:sz="4" w:space="0" w:color="auto"/>
              <w:right w:val="single" w:sz="4" w:space="0" w:color="auto"/>
            </w:tcBorders>
          </w:tcPr>
          <w:p w14:paraId="0DBC1363" w14:textId="77777777" w:rsidR="00332B02" w:rsidRPr="00332B02" w:rsidRDefault="00332B02" w:rsidP="00332B02">
            <w:pPr>
              <w:tabs>
                <w:tab w:val="left" w:pos="170"/>
              </w:tabs>
              <w:jc w:val="left"/>
              <w:rPr>
                <w:rFonts w:eastAsiaTheme="minorEastAsia"/>
                <w:sz w:val="16"/>
                <w:szCs w:val="16"/>
              </w:rPr>
            </w:pPr>
            <w:r w:rsidRPr="00332B02">
              <w:rPr>
                <w:rFonts w:eastAsiaTheme="minorEastAsia"/>
                <w:sz w:val="16"/>
                <w:szCs w:val="16"/>
              </w:rPr>
              <w:t>Nekemičlni ukrepi:</w:t>
            </w:r>
          </w:p>
          <w:p w14:paraId="03407F35" w14:textId="77777777" w:rsidR="00332B02" w:rsidRPr="00332B02" w:rsidRDefault="00332B02" w:rsidP="00332B02">
            <w:pPr>
              <w:tabs>
                <w:tab w:val="left" w:pos="170"/>
              </w:tabs>
              <w:jc w:val="left"/>
              <w:rPr>
                <w:rFonts w:eastAsiaTheme="minorEastAsia"/>
                <w:sz w:val="16"/>
                <w:szCs w:val="16"/>
              </w:rPr>
            </w:pPr>
            <w:r w:rsidRPr="00332B02">
              <w:rPr>
                <w:rFonts w:eastAsiaTheme="minorEastAsia"/>
                <w:sz w:val="16"/>
                <w:szCs w:val="16"/>
              </w:rPr>
              <w:t>- razkuževanje tal z vodno paro</w:t>
            </w:r>
          </w:p>
          <w:p w14:paraId="5C5CB73E" w14:textId="77777777" w:rsidR="00332B02" w:rsidRPr="00332B02" w:rsidRDefault="00332B02" w:rsidP="00332B02">
            <w:pPr>
              <w:tabs>
                <w:tab w:val="left" w:pos="34"/>
              </w:tabs>
              <w:ind w:right="-50"/>
              <w:jc w:val="left"/>
              <w:rPr>
                <w:rFonts w:eastAsiaTheme="minorEastAsia"/>
                <w:color w:val="000000"/>
                <w:sz w:val="16"/>
                <w:szCs w:val="16"/>
                <w:shd w:val="clear" w:color="auto" w:fill="FFFFFF"/>
              </w:rPr>
            </w:pPr>
            <w:r w:rsidRPr="00332B02">
              <w:rPr>
                <w:rFonts w:eastAsiaTheme="minorEastAsia"/>
                <w:sz w:val="16"/>
                <w:szCs w:val="16"/>
              </w:rPr>
              <w:t>- cepljenje na podlago paradižnika KVNF</w:t>
            </w:r>
          </w:p>
        </w:tc>
        <w:tc>
          <w:tcPr>
            <w:tcW w:w="1980" w:type="dxa"/>
            <w:tcBorders>
              <w:top w:val="single" w:sz="4" w:space="0" w:color="auto"/>
              <w:left w:val="single" w:sz="4" w:space="0" w:color="auto"/>
              <w:bottom w:val="single" w:sz="4" w:space="0" w:color="auto"/>
              <w:right w:val="single" w:sz="4" w:space="0" w:color="auto"/>
            </w:tcBorders>
          </w:tcPr>
          <w:p w14:paraId="6BEEBF0F" w14:textId="77777777" w:rsidR="00332B02" w:rsidRPr="00332B02" w:rsidRDefault="00332B02" w:rsidP="00332B02">
            <w:pPr>
              <w:tabs>
                <w:tab w:val="left" w:pos="34"/>
              </w:tabs>
              <w:ind w:right="-50"/>
              <w:jc w:val="left"/>
              <w:rPr>
                <w:rFonts w:eastAsiaTheme="minorEastAsia"/>
                <w:color w:val="000000"/>
                <w:sz w:val="17"/>
                <w:szCs w:val="17"/>
                <w:shd w:val="clear" w:color="auto" w:fill="FFFFFF"/>
              </w:rPr>
            </w:pPr>
          </w:p>
        </w:tc>
        <w:tc>
          <w:tcPr>
            <w:tcW w:w="1760" w:type="dxa"/>
            <w:tcBorders>
              <w:top w:val="single" w:sz="4" w:space="0" w:color="auto"/>
              <w:left w:val="single" w:sz="4" w:space="0" w:color="auto"/>
              <w:bottom w:val="single" w:sz="4" w:space="0" w:color="auto"/>
              <w:right w:val="single" w:sz="4" w:space="0" w:color="auto"/>
            </w:tcBorders>
          </w:tcPr>
          <w:p w14:paraId="412484C1" w14:textId="77777777" w:rsidR="00332B02" w:rsidRPr="00332B02" w:rsidRDefault="00332B02" w:rsidP="00332B02">
            <w:pPr>
              <w:jc w:val="left"/>
              <w:rPr>
                <w:rFonts w:eastAsiaTheme="minorEastAsia"/>
                <w:sz w:val="17"/>
                <w:szCs w:val="17"/>
              </w:rPr>
            </w:pPr>
          </w:p>
        </w:tc>
        <w:tc>
          <w:tcPr>
            <w:tcW w:w="1457" w:type="dxa"/>
            <w:tcBorders>
              <w:top w:val="single" w:sz="4" w:space="0" w:color="auto"/>
              <w:left w:val="single" w:sz="4" w:space="0" w:color="auto"/>
              <w:bottom w:val="single" w:sz="4" w:space="0" w:color="auto"/>
              <w:right w:val="single" w:sz="4" w:space="0" w:color="auto"/>
            </w:tcBorders>
          </w:tcPr>
          <w:p w14:paraId="3105C5F1" w14:textId="77777777" w:rsidR="00332B02" w:rsidRPr="00332B02" w:rsidRDefault="00332B02" w:rsidP="00332B02">
            <w:pPr>
              <w:jc w:val="left"/>
              <w:rPr>
                <w:rFonts w:eastAsiaTheme="minorEastAsia"/>
                <w:sz w:val="17"/>
                <w:szCs w:val="17"/>
              </w:rPr>
            </w:pPr>
          </w:p>
        </w:tc>
        <w:tc>
          <w:tcPr>
            <w:tcW w:w="1073" w:type="dxa"/>
            <w:tcBorders>
              <w:top w:val="single" w:sz="4" w:space="0" w:color="auto"/>
              <w:left w:val="single" w:sz="4" w:space="0" w:color="auto"/>
              <w:bottom w:val="single" w:sz="4" w:space="0" w:color="auto"/>
              <w:right w:val="single" w:sz="4" w:space="0" w:color="auto"/>
            </w:tcBorders>
          </w:tcPr>
          <w:p w14:paraId="4587829F" w14:textId="77777777" w:rsidR="00332B02" w:rsidRPr="00332B02" w:rsidRDefault="00332B02" w:rsidP="00332B02">
            <w:pPr>
              <w:jc w:val="left"/>
              <w:rPr>
                <w:rFonts w:eastAsiaTheme="minorEastAsia"/>
                <w:sz w:val="18"/>
                <w:szCs w:val="18"/>
              </w:rPr>
            </w:pPr>
          </w:p>
        </w:tc>
        <w:tc>
          <w:tcPr>
            <w:tcW w:w="1494" w:type="dxa"/>
            <w:tcBorders>
              <w:top w:val="single" w:sz="4" w:space="0" w:color="auto"/>
              <w:left w:val="single" w:sz="4" w:space="0" w:color="auto"/>
              <w:bottom w:val="single" w:sz="4" w:space="0" w:color="auto"/>
              <w:right w:val="single" w:sz="4" w:space="0" w:color="auto"/>
            </w:tcBorders>
          </w:tcPr>
          <w:p w14:paraId="7AAADFF4" w14:textId="77777777" w:rsidR="00332B02" w:rsidRPr="00332B02" w:rsidRDefault="00332B02" w:rsidP="00332B02">
            <w:pPr>
              <w:jc w:val="left"/>
              <w:rPr>
                <w:rFonts w:eastAsiaTheme="minorEastAsia"/>
                <w:sz w:val="17"/>
                <w:szCs w:val="17"/>
              </w:rPr>
            </w:pPr>
          </w:p>
        </w:tc>
      </w:tr>
      <w:tr w:rsidR="00332B02" w:rsidRPr="00332B02" w14:paraId="1637FC44" w14:textId="77777777" w:rsidTr="00332B02">
        <w:tc>
          <w:tcPr>
            <w:tcW w:w="1701" w:type="dxa"/>
            <w:tcBorders>
              <w:left w:val="single" w:sz="4" w:space="0" w:color="auto"/>
              <w:right w:val="single" w:sz="4" w:space="0" w:color="auto"/>
            </w:tcBorders>
          </w:tcPr>
          <w:p w14:paraId="30D8E5F1" w14:textId="77777777" w:rsidR="00332B02" w:rsidRPr="00332B02" w:rsidRDefault="00332B02" w:rsidP="00332B02">
            <w:pPr>
              <w:jc w:val="left"/>
              <w:rPr>
                <w:rFonts w:eastAsiaTheme="minorEastAsia"/>
                <w:i/>
                <w:iCs/>
                <w:sz w:val="17"/>
                <w:szCs w:val="17"/>
              </w:rPr>
            </w:pPr>
            <w:r w:rsidRPr="00332B02">
              <w:rPr>
                <w:rFonts w:eastAsiaTheme="minorEastAsia"/>
                <w:b/>
                <w:bCs/>
                <w:sz w:val="17"/>
                <w:szCs w:val="17"/>
              </w:rPr>
              <w:t>Bela noga</w:t>
            </w:r>
            <w:r w:rsidRPr="00332B02">
              <w:rPr>
                <w:rFonts w:eastAsiaTheme="minorEastAsia"/>
                <w:i/>
                <w:iCs/>
                <w:sz w:val="17"/>
                <w:szCs w:val="17"/>
              </w:rPr>
              <w:t xml:space="preserve"> </w:t>
            </w:r>
            <w:r w:rsidRPr="00332B02">
              <w:rPr>
                <w:rFonts w:eastAsiaTheme="minorEastAsia"/>
                <w:b/>
                <w:bCs/>
                <w:sz w:val="17"/>
                <w:szCs w:val="17"/>
              </w:rPr>
              <w:t>krompirja na paradižniku</w:t>
            </w:r>
            <w:r w:rsidRPr="00332B02">
              <w:rPr>
                <w:rFonts w:eastAsiaTheme="minorEastAsia"/>
                <w:i/>
                <w:iCs/>
                <w:sz w:val="17"/>
                <w:szCs w:val="17"/>
              </w:rPr>
              <w:t xml:space="preserve"> Rhizoctonia solani</w:t>
            </w:r>
          </w:p>
        </w:tc>
        <w:tc>
          <w:tcPr>
            <w:tcW w:w="1787" w:type="dxa"/>
            <w:gridSpan w:val="2"/>
            <w:tcBorders>
              <w:left w:val="single" w:sz="4" w:space="0" w:color="auto"/>
              <w:right w:val="single" w:sz="4" w:space="0" w:color="auto"/>
            </w:tcBorders>
          </w:tcPr>
          <w:p w14:paraId="0BFA1CEE" w14:textId="77777777" w:rsidR="00332B02" w:rsidRPr="00332B02" w:rsidRDefault="00332B02" w:rsidP="00332B02">
            <w:pPr>
              <w:jc w:val="left"/>
              <w:rPr>
                <w:rFonts w:eastAsiaTheme="minorEastAsia"/>
                <w:sz w:val="17"/>
                <w:szCs w:val="17"/>
              </w:rPr>
            </w:pPr>
            <w:r w:rsidRPr="00332B02">
              <w:rPr>
                <w:rFonts w:eastAsiaTheme="minorEastAsia"/>
                <w:sz w:val="17"/>
                <w:szCs w:val="17"/>
              </w:rPr>
              <w:t>Koreninski vrat rjave barve, na starejših rastlinah beli  ali micelij svetlejše roza barve.</w:t>
            </w:r>
          </w:p>
        </w:tc>
        <w:tc>
          <w:tcPr>
            <w:tcW w:w="2640" w:type="dxa"/>
            <w:tcBorders>
              <w:left w:val="single" w:sz="4" w:space="0" w:color="auto"/>
              <w:right w:val="single" w:sz="4" w:space="0" w:color="auto"/>
            </w:tcBorders>
          </w:tcPr>
          <w:p w14:paraId="153489CA" w14:textId="77777777" w:rsidR="00332B02" w:rsidRPr="00332B02" w:rsidRDefault="00332B02" w:rsidP="00332B02">
            <w:pPr>
              <w:tabs>
                <w:tab w:val="left" w:pos="170"/>
              </w:tabs>
              <w:jc w:val="left"/>
              <w:rPr>
                <w:rFonts w:eastAsiaTheme="minorEastAsia"/>
                <w:sz w:val="16"/>
                <w:szCs w:val="16"/>
              </w:rPr>
            </w:pPr>
            <w:r w:rsidRPr="00332B02">
              <w:rPr>
                <w:rFonts w:eastAsiaTheme="minorEastAsia"/>
                <w:sz w:val="16"/>
                <w:szCs w:val="16"/>
              </w:rPr>
              <w:t>Agrotehnični ukrepi:</w:t>
            </w:r>
          </w:p>
          <w:p w14:paraId="1B96CE1F" w14:textId="77777777" w:rsidR="00332B02" w:rsidRPr="00332B02" w:rsidRDefault="00332B02" w:rsidP="00332B02">
            <w:pPr>
              <w:tabs>
                <w:tab w:val="left" w:pos="34"/>
              </w:tabs>
              <w:ind w:right="-50"/>
              <w:jc w:val="left"/>
              <w:rPr>
                <w:rFonts w:eastAsiaTheme="minorEastAsia"/>
                <w:color w:val="000000"/>
                <w:sz w:val="16"/>
                <w:szCs w:val="16"/>
                <w:shd w:val="clear" w:color="auto" w:fill="FFFFFF"/>
              </w:rPr>
            </w:pPr>
            <w:r w:rsidRPr="00332B02">
              <w:rPr>
                <w:rFonts w:eastAsiaTheme="minorEastAsia"/>
                <w:color w:val="000000"/>
                <w:sz w:val="16"/>
                <w:szCs w:val="16"/>
                <w:shd w:val="clear" w:color="auto" w:fill="FFFFFF"/>
              </w:rPr>
              <w:t>-primerno, ne preobilno zalivanje</w:t>
            </w:r>
          </w:p>
          <w:p w14:paraId="036E3689" w14:textId="77777777" w:rsidR="00332B02" w:rsidRPr="00332B02" w:rsidRDefault="00332B02" w:rsidP="00332B02">
            <w:pPr>
              <w:tabs>
                <w:tab w:val="left" w:pos="34"/>
              </w:tabs>
              <w:ind w:right="-50"/>
              <w:jc w:val="left"/>
              <w:rPr>
                <w:rFonts w:eastAsiaTheme="minorEastAsia"/>
                <w:color w:val="000000"/>
                <w:sz w:val="16"/>
                <w:szCs w:val="16"/>
                <w:shd w:val="clear" w:color="auto" w:fill="FFFFFF"/>
              </w:rPr>
            </w:pPr>
            <w:r w:rsidRPr="00332B02">
              <w:rPr>
                <w:rFonts w:eastAsiaTheme="minorEastAsia"/>
                <w:color w:val="000000"/>
                <w:sz w:val="16"/>
                <w:szCs w:val="16"/>
                <w:shd w:val="clear" w:color="auto" w:fill="FFFFFF"/>
              </w:rPr>
              <w:t>-širok kolobar</w:t>
            </w:r>
          </w:p>
          <w:p w14:paraId="362ECCE2" w14:textId="77777777" w:rsidR="00332B02" w:rsidRPr="00332B02" w:rsidRDefault="00332B02" w:rsidP="00332B02">
            <w:pPr>
              <w:tabs>
                <w:tab w:val="left" w:pos="34"/>
              </w:tabs>
              <w:ind w:right="-50"/>
              <w:jc w:val="left"/>
              <w:rPr>
                <w:rFonts w:eastAsiaTheme="minorEastAsia"/>
                <w:color w:val="000000"/>
                <w:sz w:val="16"/>
                <w:szCs w:val="16"/>
                <w:shd w:val="clear" w:color="auto" w:fill="FFFFFF"/>
              </w:rPr>
            </w:pPr>
            <w:r w:rsidRPr="00332B02">
              <w:rPr>
                <w:rFonts w:eastAsiaTheme="minorEastAsia"/>
                <w:color w:val="000000"/>
                <w:sz w:val="16"/>
                <w:szCs w:val="16"/>
                <w:shd w:val="clear" w:color="auto" w:fill="FFFFFF"/>
              </w:rPr>
              <w:t>-razkuževanje tal z vodno paro</w:t>
            </w:r>
          </w:p>
          <w:p w14:paraId="3C76CCE6" w14:textId="77777777" w:rsidR="00332B02" w:rsidRPr="00332B02" w:rsidRDefault="00332B02" w:rsidP="00332B02">
            <w:pPr>
              <w:tabs>
                <w:tab w:val="left" w:pos="34"/>
              </w:tabs>
              <w:ind w:right="-50"/>
              <w:jc w:val="left"/>
              <w:rPr>
                <w:rFonts w:eastAsiaTheme="minorEastAsia"/>
                <w:color w:val="000000"/>
                <w:sz w:val="16"/>
                <w:szCs w:val="16"/>
                <w:shd w:val="clear" w:color="auto" w:fill="FFFFFF"/>
              </w:rPr>
            </w:pPr>
            <w:r w:rsidRPr="00332B02">
              <w:rPr>
                <w:rFonts w:eastAsiaTheme="minorEastAsia"/>
                <w:color w:val="000000"/>
                <w:sz w:val="16"/>
                <w:szCs w:val="16"/>
                <w:shd w:val="clear" w:color="auto" w:fill="FFFFFF"/>
              </w:rPr>
              <w:t>-odstranjevanje in uničevanje obolelih rastlin.</w:t>
            </w:r>
          </w:p>
        </w:tc>
        <w:tc>
          <w:tcPr>
            <w:tcW w:w="1980" w:type="dxa"/>
            <w:tcBorders>
              <w:top w:val="single" w:sz="4" w:space="0" w:color="auto"/>
              <w:left w:val="single" w:sz="4" w:space="0" w:color="auto"/>
              <w:bottom w:val="single" w:sz="4" w:space="0" w:color="auto"/>
              <w:right w:val="single" w:sz="4" w:space="0" w:color="auto"/>
            </w:tcBorders>
          </w:tcPr>
          <w:p w14:paraId="349F6261" w14:textId="77777777" w:rsidR="00332B02" w:rsidRPr="00332B02" w:rsidRDefault="00332B02" w:rsidP="00332B02">
            <w:pPr>
              <w:tabs>
                <w:tab w:val="left" w:pos="34"/>
              </w:tabs>
              <w:ind w:right="-50"/>
              <w:jc w:val="left"/>
              <w:rPr>
                <w:rFonts w:eastAsiaTheme="minorEastAsia"/>
                <w:color w:val="000000"/>
                <w:sz w:val="17"/>
                <w:szCs w:val="17"/>
                <w:shd w:val="clear" w:color="auto" w:fill="FFFFFF"/>
              </w:rPr>
            </w:pPr>
          </w:p>
        </w:tc>
        <w:tc>
          <w:tcPr>
            <w:tcW w:w="1760" w:type="dxa"/>
            <w:tcBorders>
              <w:top w:val="single" w:sz="4" w:space="0" w:color="auto"/>
              <w:left w:val="single" w:sz="4" w:space="0" w:color="auto"/>
              <w:bottom w:val="single" w:sz="4" w:space="0" w:color="auto"/>
              <w:right w:val="single" w:sz="4" w:space="0" w:color="auto"/>
            </w:tcBorders>
          </w:tcPr>
          <w:p w14:paraId="618E005F" w14:textId="77777777" w:rsidR="00332B02" w:rsidRPr="00332B02" w:rsidRDefault="00332B02" w:rsidP="00332B02">
            <w:pPr>
              <w:jc w:val="left"/>
              <w:rPr>
                <w:rFonts w:eastAsiaTheme="minorEastAsia"/>
                <w:sz w:val="17"/>
                <w:szCs w:val="17"/>
              </w:rPr>
            </w:pPr>
          </w:p>
        </w:tc>
        <w:tc>
          <w:tcPr>
            <w:tcW w:w="1457" w:type="dxa"/>
            <w:tcBorders>
              <w:top w:val="single" w:sz="4" w:space="0" w:color="auto"/>
              <w:left w:val="single" w:sz="4" w:space="0" w:color="auto"/>
              <w:bottom w:val="single" w:sz="4" w:space="0" w:color="auto"/>
              <w:right w:val="single" w:sz="4" w:space="0" w:color="auto"/>
            </w:tcBorders>
          </w:tcPr>
          <w:p w14:paraId="1FB13440" w14:textId="77777777" w:rsidR="00332B02" w:rsidRPr="00332B02" w:rsidRDefault="00332B02" w:rsidP="00332B02">
            <w:pPr>
              <w:jc w:val="left"/>
              <w:rPr>
                <w:rFonts w:eastAsiaTheme="minorEastAsia"/>
                <w:sz w:val="17"/>
                <w:szCs w:val="17"/>
              </w:rPr>
            </w:pPr>
          </w:p>
        </w:tc>
        <w:tc>
          <w:tcPr>
            <w:tcW w:w="1073" w:type="dxa"/>
            <w:tcBorders>
              <w:top w:val="single" w:sz="4" w:space="0" w:color="auto"/>
              <w:left w:val="single" w:sz="4" w:space="0" w:color="auto"/>
              <w:bottom w:val="single" w:sz="4" w:space="0" w:color="auto"/>
              <w:right w:val="single" w:sz="4" w:space="0" w:color="auto"/>
            </w:tcBorders>
          </w:tcPr>
          <w:p w14:paraId="6C2E38C4" w14:textId="77777777" w:rsidR="00332B02" w:rsidRPr="00332B02" w:rsidRDefault="00332B02" w:rsidP="00332B02">
            <w:pPr>
              <w:jc w:val="left"/>
              <w:rPr>
                <w:rFonts w:eastAsiaTheme="minorEastAsia"/>
                <w:sz w:val="18"/>
                <w:szCs w:val="18"/>
              </w:rPr>
            </w:pPr>
          </w:p>
        </w:tc>
        <w:tc>
          <w:tcPr>
            <w:tcW w:w="1494" w:type="dxa"/>
            <w:tcBorders>
              <w:top w:val="single" w:sz="4" w:space="0" w:color="auto"/>
              <w:left w:val="single" w:sz="4" w:space="0" w:color="auto"/>
              <w:bottom w:val="single" w:sz="4" w:space="0" w:color="auto"/>
              <w:right w:val="single" w:sz="4" w:space="0" w:color="auto"/>
            </w:tcBorders>
          </w:tcPr>
          <w:p w14:paraId="444495EA" w14:textId="77777777" w:rsidR="00332B02" w:rsidRPr="00332B02" w:rsidRDefault="00332B02" w:rsidP="00332B02">
            <w:pPr>
              <w:jc w:val="left"/>
              <w:rPr>
                <w:rFonts w:eastAsiaTheme="minorEastAsia"/>
                <w:sz w:val="17"/>
                <w:szCs w:val="17"/>
              </w:rPr>
            </w:pPr>
          </w:p>
        </w:tc>
      </w:tr>
      <w:tr w:rsidR="00332B02" w:rsidRPr="00332B02" w14:paraId="003B54DE" w14:textId="77777777" w:rsidTr="00332B02">
        <w:tc>
          <w:tcPr>
            <w:tcW w:w="1701" w:type="dxa"/>
            <w:tcBorders>
              <w:left w:val="single" w:sz="4" w:space="0" w:color="auto"/>
              <w:right w:val="single" w:sz="4" w:space="0" w:color="auto"/>
            </w:tcBorders>
          </w:tcPr>
          <w:p w14:paraId="7CD57066" w14:textId="77777777" w:rsidR="00332B02" w:rsidRPr="00332B02" w:rsidRDefault="00332B02" w:rsidP="00332B02">
            <w:pPr>
              <w:jc w:val="left"/>
              <w:rPr>
                <w:rFonts w:eastAsiaTheme="minorEastAsia"/>
                <w:b/>
                <w:bCs/>
                <w:i/>
                <w:sz w:val="17"/>
                <w:szCs w:val="17"/>
              </w:rPr>
            </w:pPr>
            <w:r w:rsidRPr="00332B02">
              <w:rPr>
                <w:rFonts w:eastAsiaTheme="minorEastAsia"/>
                <w:b/>
                <w:bCs/>
                <w:i/>
                <w:sz w:val="17"/>
                <w:szCs w:val="17"/>
              </w:rPr>
              <w:t>Verticillium dahliae</w:t>
            </w:r>
          </w:p>
          <w:p w14:paraId="234605FF" w14:textId="77777777" w:rsidR="00332B02" w:rsidRPr="00332B02" w:rsidRDefault="00332B02" w:rsidP="00332B02">
            <w:pPr>
              <w:jc w:val="left"/>
              <w:rPr>
                <w:rFonts w:eastAsiaTheme="minorEastAsia"/>
                <w:i/>
                <w:iCs/>
                <w:sz w:val="17"/>
                <w:szCs w:val="17"/>
              </w:rPr>
            </w:pPr>
            <w:r w:rsidRPr="00332B02">
              <w:rPr>
                <w:rFonts w:eastAsiaTheme="minorEastAsia"/>
                <w:iCs/>
                <w:sz w:val="17"/>
                <w:szCs w:val="17"/>
              </w:rPr>
              <w:t>Verticiljska uvelost</w:t>
            </w:r>
            <w:r w:rsidRPr="00332B02">
              <w:rPr>
                <w:rFonts w:eastAsiaTheme="minorEastAsia"/>
                <w:i/>
                <w:iCs/>
                <w:sz w:val="17"/>
                <w:szCs w:val="17"/>
              </w:rPr>
              <w:t xml:space="preserve"> paprike</w:t>
            </w:r>
          </w:p>
        </w:tc>
        <w:tc>
          <w:tcPr>
            <w:tcW w:w="1787" w:type="dxa"/>
            <w:gridSpan w:val="2"/>
            <w:tcBorders>
              <w:left w:val="single" w:sz="4" w:space="0" w:color="auto"/>
              <w:right w:val="single" w:sz="4" w:space="0" w:color="auto"/>
            </w:tcBorders>
          </w:tcPr>
          <w:p w14:paraId="5060D4BD" w14:textId="77777777" w:rsidR="00332B02" w:rsidRPr="00332B02" w:rsidRDefault="00332B02" w:rsidP="00332B02">
            <w:pPr>
              <w:jc w:val="left"/>
              <w:rPr>
                <w:rFonts w:eastAsiaTheme="minorEastAsia"/>
                <w:sz w:val="17"/>
                <w:szCs w:val="17"/>
              </w:rPr>
            </w:pPr>
            <w:r w:rsidRPr="00332B02">
              <w:rPr>
                <w:rFonts w:eastAsiaTheme="minorEastAsia"/>
                <w:sz w:val="17"/>
                <w:szCs w:val="17"/>
              </w:rPr>
              <w:t>Sprva čez dan uvenejo listi, kasneje se rastlina posuši in odmre, glivice se širi po rastlinjaku  z vodo za namakanje</w:t>
            </w:r>
          </w:p>
        </w:tc>
        <w:tc>
          <w:tcPr>
            <w:tcW w:w="2640" w:type="dxa"/>
            <w:tcBorders>
              <w:left w:val="single" w:sz="4" w:space="0" w:color="auto"/>
              <w:right w:val="single" w:sz="4" w:space="0" w:color="auto"/>
            </w:tcBorders>
          </w:tcPr>
          <w:p w14:paraId="2DCE2CFB" w14:textId="77777777" w:rsidR="00332B02" w:rsidRPr="00332B02" w:rsidRDefault="00332B02" w:rsidP="00332B02">
            <w:pPr>
              <w:tabs>
                <w:tab w:val="left" w:pos="170"/>
              </w:tabs>
              <w:jc w:val="left"/>
              <w:rPr>
                <w:rFonts w:eastAsiaTheme="minorEastAsia"/>
                <w:sz w:val="16"/>
                <w:szCs w:val="16"/>
              </w:rPr>
            </w:pPr>
            <w:r w:rsidRPr="00332B02">
              <w:rPr>
                <w:rFonts w:eastAsiaTheme="minorEastAsia"/>
                <w:sz w:val="16"/>
                <w:szCs w:val="16"/>
              </w:rPr>
              <w:t>Agrotehnični ukrepi:</w:t>
            </w:r>
          </w:p>
          <w:p w14:paraId="59A05640" w14:textId="77777777" w:rsidR="00332B02" w:rsidRPr="00332B02" w:rsidRDefault="00332B02" w:rsidP="00332B02">
            <w:pPr>
              <w:tabs>
                <w:tab w:val="left" w:pos="34"/>
              </w:tabs>
              <w:ind w:right="-50"/>
              <w:jc w:val="left"/>
              <w:rPr>
                <w:rFonts w:eastAsiaTheme="minorEastAsia"/>
                <w:color w:val="000000"/>
                <w:sz w:val="16"/>
                <w:szCs w:val="16"/>
                <w:shd w:val="clear" w:color="auto" w:fill="FFFFFF"/>
              </w:rPr>
            </w:pPr>
            <w:r w:rsidRPr="00332B02">
              <w:rPr>
                <w:rFonts w:eastAsiaTheme="minorEastAsia"/>
                <w:color w:val="000000"/>
                <w:sz w:val="16"/>
                <w:szCs w:val="16"/>
                <w:shd w:val="clear" w:color="auto" w:fill="FFFFFF"/>
              </w:rPr>
              <w:t>-širok kolobar</w:t>
            </w:r>
          </w:p>
          <w:p w14:paraId="7719B082" w14:textId="77777777" w:rsidR="00332B02" w:rsidRPr="00332B02" w:rsidRDefault="00332B02" w:rsidP="00332B02">
            <w:pPr>
              <w:tabs>
                <w:tab w:val="left" w:pos="34"/>
              </w:tabs>
              <w:ind w:right="-50"/>
              <w:jc w:val="left"/>
              <w:rPr>
                <w:rFonts w:eastAsiaTheme="minorEastAsia"/>
                <w:color w:val="000000"/>
                <w:sz w:val="16"/>
                <w:szCs w:val="16"/>
                <w:shd w:val="clear" w:color="auto" w:fill="FFFFFF"/>
              </w:rPr>
            </w:pPr>
            <w:r w:rsidRPr="00332B02">
              <w:rPr>
                <w:rFonts w:eastAsiaTheme="minorEastAsia"/>
                <w:color w:val="000000"/>
                <w:sz w:val="16"/>
                <w:szCs w:val="16"/>
                <w:shd w:val="clear" w:color="auto" w:fill="FFFFFF"/>
              </w:rPr>
              <w:t>-primerno, ne preobilno zalivanje</w:t>
            </w:r>
          </w:p>
          <w:p w14:paraId="2F957492" w14:textId="77777777" w:rsidR="00332B02" w:rsidRPr="00332B02" w:rsidRDefault="00332B02" w:rsidP="00332B02">
            <w:pPr>
              <w:tabs>
                <w:tab w:val="left" w:pos="34"/>
              </w:tabs>
              <w:ind w:right="-50"/>
              <w:jc w:val="left"/>
              <w:rPr>
                <w:rFonts w:eastAsiaTheme="minorEastAsia"/>
                <w:color w:val="000000"/>
                <w:sz w:val="16"/>
                <w:szCs w:val="16"/>
                <w:shd w:val="clear" w:color="auto" w:fill="FFFFFF"/>
              </w:rPr>
            </w:pPr>
            <w:r w:rsidRPr="00332B02">
              <w:rPr>
                <w:rFonts w:eastAsiaTheme="minorEastAsia"/>
                <w:color w:val="000000"/>
                <w:sz w:val="16"/>
                <w:szCs w:val="16"/>
                <w:shd w:val="clear" w:color="auto" w:fill="FFFFFF"/>
              </w:rPr>
              <w:t>-razkuževanje tal z vodno paro</w:t>
            </w:r>
          </w:p>
          <w:p w14:paraId="13A5DCEF" w14:textId="77777777" w:rsidR="00332B02" w:rsidRPr="00332B02" w:rsidRDefault="00332B02" w:rsidP="00332B02">
            <w:pPr>
              <w:tabs>
                <w:tab w:val="left" w:pos="34"/>
              </w:tabs>
              <w:ind w:right="-50"/>
              <w:jc w:val="left"/>
              <w:rPr>
                <w:rFonts w:eastAsiaTheme="minorEastAsia"/>
                <w:color w:val="000000"/>
                <w:sz w:val="16"/>
                <w:szCs w:val="16"/>
                <w:shd w:val="clear" w:color="auto" w:fill="FFFFFF"/>
              </w:rPr>
            </w:pPr>
            <w:r w:rsidRPr="00332B02">
              <w:rPr>
                <w:rFonts w:eastAsiaTheme="minorEastAsia"/>
                <w:color w:val="000000"/>
                <w:sz w:val="16"/>
                <w:szCs w:val="16"/>
                <w:shd w:val="clear" w:color="auto" w:fill="FFFFFF"/>
              </w:rPr>
              <w:t>-odstranjevanje in uničevanje obolelih rastlin</w:t>
            </w:r>
          </w:p>
          <w:p w14:paraId="5D1972C5" w14:textId="77777777" w:rsidR="00332B02" w:rsidRPr="00332B02" w:rsidRDefault="00332B02" w:rsidP="00332B02">
            <w:pPr>
              <w:tabs>
                <w:tab w:val="left" w:pos="34"/>
              </w:tabs>
              <w:ind w:right="-50"/>
              <w:jc w:val="left"/>
              <w:rPr>
                <w:rFonts w:eastAsiaTheme="minorEastAsia"/>
                <w:color w:val="000000"/>
                <w:sz w:val="16"/>
                <w:szCs w:val="16"/>
                <w:shd w:val="clear" w:color="auto" w:fill="FFFFFF"/>
              </w:rPr>
            </w:pPr>
            <w:r w:rsidRPr="00332B02">
              <w:rPr>
                <w:rFonts w:eastAsiaTheme="minorEastAsia"/>
                <w:color w:val="000000"/>
                <w:sz w:val="16"/>
                <w:szCs w:val="16"/>
                <w:shd w:val="clear" w:color="auto" w:fill="FFFFFF"/>
              </w:rPr>
              <w:t>-cepljene sadike</w:t>
            </w:r>
          </w:p>
        </w:tc>
        <w:tc>
          <w:tcPr>
            <w:tcW w:w="1980" w:type="dxa"/>
            <w:tcBorders>
              <w:top w:val="single" w:sz="4" w:space="0" w:color="auto"/>
              <w:left w:val="single" w:sz="4" w:space="0" w:color="auto"/>
              <w:bottom w:val="single" w:sz="4" w:space="0" w:color="auto"/>
              <w:right w:val="single" w:sz="4" w:space="0" w:color="auto"/>
            </w:tcBorders>
          </w:tcPr>
          <w:p w14:paraId="3454E761" w14:textId="77777777" w:rsidR="00332B02" w:rsidRPr="00332B02" w:rsidRDefault="00332B02" w:rsidP="00332B02">
            <w:pPr>
              <w:tabs>
                <w:tab w:val="left" w:pos="34"/>
              </w:tabs>
              <w:ind w:right="-50"/>
              <w:jc w:val="left"/>
              <w:rPr>
                <w:rFonts w:eastAsiaTheme="minorEastAsia"/>
                <w:color w:val="000000"/>
                <w:sz w:val="17"/>
                <w:szCs w:val="17"/>
                <w:shd w:val="clear" w:color="auto" w:fill="FFFFFF"/>
              </w:rPr>
            </w:pPr>
          </w:p>
        </w:tc>
        <w:tc>
          <w:tcPr>
            <w:tcW w:w="1760" w:type="dxa"/>
            <w:tcBorders>
              <w:top w:val="single" w:sz="4" w:space="0" w:color="auto"/>
              <w:left w:val="single" w:sz="4" w:space="0" w:color="auto"/>
              <w:bottom w:val="single" w:sz="4" w:space="0" w:color="auto"/>
              <w:right w:val="single" w:sz="4" w:space="0" w:color="auto"/>
            </w:tcBorders>
          </w:tcPr>
          <w:p w14:paraId="383D38B9" w14:textId="77777777" w:rsidR="00332B02" w:rsidRPr="00332B02" w:rsidRDefault="00332B02" w:rsidP="00332B02">
            <w:pPr>
              <w:jc w:val="left"/>
              <w:rPr>
                <w:rFonts w:eastAsiaTheme="minorEastAsia"/>
                <w:sz w:val="17"/>
                <w:szCs w:val="17"/>
              </w:rPr>
            </w:pPr>
          </w:p>
        </w:tc>
        <w:tc>
          <w:tcPr>
            <w:tcW w:w="1457" w:type="dxa"/>
            <w:tcBorders>
              <w:top w:val="single" w:sz="4" w:space="0" w:color="auto"/>
              <w:left w:val="single" w:sz="4" w:space="0" w:color="auto"/>
              <w:bottom w:val="single" w:sz="4" w:space="0" w:color="auto"/>
              <w:right w:val="single" w:sz="4" w:space="0" w:color="auto"/>
            </w:tcBorders>
          </w:tcPr>
          <w:p w14:paraId="1FB5EBCC" w14:textId="77777777" w:rsidR="00332B02" w:rsidRPr="00332B02" w:rsidRDefault="00332B02" w:rsidP="00332B02">
            <w:pPr>
              <w:jc w:val="left"/>
              <w:rPr>
                <w:rFonts w:eastAsiaTheme="minorEastAsia"/>
                <w:sz w:val="17"/>
                <w:szCs w:val="17"/>
              </w:rPr>
            </w:pPr>
          </w:p>
        </w:tc>
        <w:tc>
          <w:tcPr>
            <w:tcW w:w="1073" w:type="dxa"/>
            <w:tcBorders>
              <w:top w:val="single" w:sz="4" w:space="0" w:color="auto"/>
              <w:left w:val="single" w:sz="4" w:space="0" w:color="auto"/>
              <w:bottom w:val="single" w:sz="4" w:space="0" w:color="auto"/>
              <w:right w:val="single" w:sz="4" w:space="0" w:color="auto"/>
            </w:tcBorders>
          </w:tcPr>
          <w:p w14:paraId="2123BBBD" w14:textId="77777777" w:rsidR="00332B02" w:rsidRPr="00332B02" w:rsidRDefault="00332B02" w:rsidP="00332B02">
            <w:pPr>
              <w:jc w:val="left"/>
              <w:rPr>
                <w:rFonts w:eastAsiaTheme="minorEastAsia"/>
                <w:sz w:val="18"/>
                <w:szCs w:val="18"/>
              </w:rPr>
            </w:pPr>
          </w:p>
        </w:tc>
        <w:tc>
          <w:tcPr>
            <w:tcW w:w="1494" w:type="dxa"/>
            <w:tcBorders>
              <w:top w:val="single" w:sz="4" w:space="0" w:color="auto"/>
              <w:left w:val="single" w:sz="4" w:space="0" w:color="auto"/>
              <w:bottom w:val="single" w:sz="4" w:space="0" w:color="auto"/>
              <w:right w:val="single" w:sz="4" w:space="0" w:color="auto"/>
            </w:tcBorders>
          </w:tcPr>
          <w:p w14:paraId="72E61833" w14:textId="77777777" w:rsidR="00332B02" w:rsidRPr="00332B02" w:rsidRDefault="00332B02" w:rsidP="00332B02">
            <w:pPr>
              <w:jc w:val="left"/>
              <w:rPr>
                <w:rFonts w:eastAsiaTheme="minorEastAsia"/>
                <w:sz w:val="17"/>
                <w:szCs w:val="17"/>
              </w:rPr>
            </w:pPr>
          </w:p>
        </w:tc>
      </w:tr>
      <w:tr w:rsidR="00332B02" w:rsidRPr="00332B02" w14:paraId="6FA8C088" w14:textId="77777777" w:rsidTr="00332B02">
        <w:tc>
          <w:tcPr>
            <w:tcW w:w="1701" w:type="dxa"/>
            <w:vMerge w:val="restart"/>
            <w:tcBorders>
              <w:left w:val="single" w:sz="4" w:space="0" w:color="auto"/>
              <w:right w:val="single" w:sz="4" w:space="0" w:color="auto"/>
            </w:tcBorders>
          </w:tcPr>
          <w:p w14:paraId="7F337155" w14:textId="77777777" w:rsidR="00332B02" w:rsidRPr="00332B02" w:rsidRDefault="00332B02" w:rsidP="00332B02">
            <w:pPr>
              <w:jc w:val="left"/>
              <w:rPr>
                <w:rFonts w:eastAsiaTheme="minorEastAsia"/>
                <w:b/>
                <w:bCs/>
                <w:sz w:val="17"/>
                <w:szCs w:val="17"/>
              </w:rPr>
            </w:pPr>
            <w:r w:rsidRPr="00332B02">
              <w:rPr>
                <w:rFonts w:eastAsiaTheme="minorEastAsia"/>
                <w:b/>
                <w:bCs/>
                <w:sz w:val="17"/>
                <w:szCs w:val="17"/>
              </w:rPr>
              <w:t>Pritlehna trohnoba paradižnikova stebla</w:t>
            </w:r>
          </w:p>
          <w:p w14:paraId="738FBBEB" w14:textId="77777777" w:rsidR="00332B02" w:rsidRPr="00332B02" w:rsidRDefault="00332B02" w:rsidP="00332B02">
            <w:pPr>
              <w:jc w:val="left"/>
              <w:rPr>
                <w:rFonts w:eastAsiaTheme="minorEastAsia"/>
                <w:i/>
                <w:iCs/>
                <w:sz w:val="16"/>
                <w:szCs w:val="16"/>
              </w:rPr>
            </w:pPr>
            <w:r w:rsidRPr="00332B02">
              <w:rPr>
                <w:rFonts w:eastAsiaTheme="minorEastAsia"/>
                <w:bCs/>
                <w:i/>
                <w:sz w:val="16"/>
                <w:szCs w:val="16"/>
              </w:rPr>
              <w:t>Phytophtora cryptogea, Phytophtora nicotianae, Phytophtora capsici, Phytophtora citricola</w:t>
            </w:r>
          </w:p>
        </w:tc>
        <w:tc>
          <w:tcPr>
            <w:tcW w:w="1787" w:type="dxa"/>
            <w:gridSpan w:val="2"/>
            <w:vMerge w:val="restart"/>
            <w:tcBorders>
              <w:left w:val="single" w:sz="4" w:space="0" w:color="auto"/>
              <w:right w:val="single" w:sz="4" w:space="0" w:color="auto"/>
            </w:tcBorders>
          </w:tcPr>
          <w:p w14:paraId="6C292021" w14:textId="77777777" w:rsidR="00332B02" w:rsidRPr="00332B02" w:rsidRDefault="00332B02" w:rsidP="00332B02">
            <w:pPr>
              <w:jc w:val="left"/>
              <w:rPr>
                <w:rFonts w:eastAsiaTheme="minorEastAsia"/>
                <w:sz w:val="17"/>
                <w:szCs w:val="17"/>
              </w:rPr>
            </w:pPr>
            <w:r w:rsidRPr="00332B02">
              <w:rPr>
                <w:rFonts w:eastAsiaTheme="minorEastAsia"/>
                <w:sz w:val="17"/>
                <w:szCs w:val="17"/>
              </w:rPr>
              <w:t>Temnozelena nekroza koreninskega vrata, steblo se na tem mestu oži, rastline se sušijo, plodovi paprike gnijejo.</w:t>
            </w:r>
          </w:p>
        </w:tc>
        <w:tc>
          <w:tcPr>
            <w:tcW w:w="2640" w:type="dxa"/>
            <w:vMerge w:val="restart"/>
            <w:tcBorders>
              <w:left w:val="single" w:sz="4" w:space="0" w:color="auto"/>
              <w:right w:val="single" w:sz="4" w:space="0" w:color="auto"/>
            </w:tcBorders>
          </w:tcPr>
          <w:p w14:paraId="00C27246" w14:textId="77777777" w:rsidR="00332B02" w:rsidRPr="00332B02" w:rsidRDefault="00332B02" w:rsidP="00332B02">
            <w:pPr>
              <w:tabs>
                <w:tab w:val="left" w:pos="170"/>
              </w:tabs>
              <w:jc w:val="left"/>
              <w:rPr>
                <w:rFonts w:eastAsiaTheme="minorEastAsia"/>
                <w:sz w:val="16"/>
                <w:szCs w:val="16"/>
              </w:rPr>
            </w:pPr>
            <w:r w:rsidRPr="00332B02">
              <w:rPr>
                <w:rFonts w:eastAsiaTheme="minorEastAsia"/>
                <w:sz w:val="16"/>
                <w:szCs w:val="16"/>
              </w:rPr>
              <w:t>Agrotehnični ukrepi:</w:t>
            </w:r>
          </w:p>
          <w:p w14:paraId="3EA6AAA4" w14:textId="77777777" w:rsidR="00332B02" w:rsidRPr="00332B02" w:rsidRDefault="00332B02" w:rsidP="00332B02">
            <w:pPr>
              <w:tabs>
                <w:tab w:val="left" w:pos="170"/>
              </w:tabs>
              <w:jc w:val="left"/>
              <w:rPr>
                <w:rFonts w:eastAsiaTheme="minorEastAsia"/>
                <w:sz w:val="16"/>
                <w:szCs w:val="16"/>
              </w:rPr>
            </w:pPr>
            <w:r w:rsidRPr="00332B02">
              <w:rPr>
                <w:rFonts w:eastAsiaTheme="minorEastAsia"/>
                <w:sz w:val="16"/>
                <w:szCs w:val="16"/>
              </w:rPr>
              <w:t>- uporaba certificireanega semena in zdravih sadik</w:t>
            </w:r>
          </w:p>
          <w:p w14:paraId="1AED2CCC" w14:textId="77777777" w:rsidR="00332B02" w:rsidRPr="00332B02" w:rsidRDefault="00332B02" w:rsidP="00332B02">
            <w:pPr>
              <w:tabs>
                <w:tab w:val="left" w:pos="170"/>
              </w:tabs>
              <w:jc w:val="left"/>
              <w:rPr>
                <w:rFonts w:eastAsiaTheme="minorEastAsia"/>
                <w:sz w:val="16"/>
                <w:szCs w:val="16"/>
              </w:rPr>
            </w:pPr>
            <w:r w:rsidRPr="00332B02">
              <w:rPr>
                <w:rFonts w:eastAsiaTheme="minorEastAsia"/>
                <w:sz w:val="16"/>
                <w:szCs w:val="16"/>
              </w:rPr>
              <w:t>- primerno, ne preobilno zalivanje</w:t>
            </w:r>
          </w:p>
          <w:p w14:paraId="17DC5D89" w14:textId="77777777" w:rsidR="00332B02" w:rsidRPr="00332B02" w:rsidRDefault="00332B02" w:rsidP="00332B02">
            <w:pPr>
              <w:tabs>
                <w:tab w:val="left" w:pos="170"/>
              </w:tabs>
              <w:jc w:val="left"/>
              <w:rPr>
                <w:rFonts w:eastAsiaTheme="minorEastAsia"/>
                <w:sz w:val="16"/>
                <w:szCs w:val="16"/>
              </w:rPr>
            </w:pPr>
            <w:r w:rsidRPr="00332B02">
              <w:rPr>
                <w:rFonts w:eastAsiaTheme="minorEastAsia"/>
                <w:sz w:val="16"/>
                <w:szCs w:val="16"/>
              </w:rPr>
              <w:t>- razkuževanje tal z vodno paro</w:t>
            </w:r>
          </w:p>
          <w:p w14:paraId="7BFD18EC" w14:textId="77777777" w:rsidR="00332B02" w:rsidRPr="00332B02" w:rsidRDefault="00332B02" w:rsidP="00332B02">
            <w:pPr>
              <w:tabs>
                <w:tab w:val="left" w:pos="170"/>
              </w:tabs>
              <w:jc w:val="left"/>
              <w:rPr>
                <w:rFonts w:eastAsiaTheme="minorEastAsia"/>
                <w:sz w:val="16"/>
                <w:szCs w:val="16"/>
              </w:rPr>
            </w:pPr>
            <w:r w:rsidRPr="00332B02">
              <w:rPr>
                <w:rFonts w:eastAsiaTheme="minorEastAsia"/>
                <w:sz w:val="16"/>
                <w:szCs w:val="16"/>
              </w:rPr>
              <w:t>- odstranjevanje in uničevanje obolelih rastlin</w:t>
            </w:r>
          </w:p>
          <w:p w14:paraId="37B212DE"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r w:rsidRPr="00332B02">
              <w:rPr>
                <w:rFonts w:eastAsiaTheme="minorEastAsia"/>
                <w:sz w:val="16"/>
                <w:szCs w:val="16"/>
              </w:rPr>
              <w:t>- dovolj širok kolobar, v katerem se plodovke ne pojavljajo vsako leto</w:t>
            </w:r>
          </w:p>
        </w:tc>
        <w:tc>
          <w:tcPr>
            <w:tcW w:w="7764" w:type="dxa"/>
            <w:gridSpan w:val="5"/>
            <w:tcBorders>
              <w:top w:val="single" w:sz="4" w:space="0" w:color="auto"/>
              <w:left w:val="single" w:sz="4" w:space="0" w:color="auto"/>
              <w:bottom w:val="single" w:sz="4" w:space="0" w:color="auto"/>
              <w:right w:val="single" w:sz="4" w:space="0" w:color="auto"/>
            </w:tcBorders>
          </w:tcPr>
          <w:p w14:paraId="458A8F50" w14:textId="77777777" w:rsidR="00332B02" w:rsidRPr="00332B02" w:rsidRDefault="00332B02" w:rsidP="00332B02">
            <w:pPr>
              <w:jc w:val="left"/>
              <w:rPr>
                <w:rFonts w:eastAsiaTheme="minorEastAsia"/>
                <w:sz w:val="17"/>
                <w:szCs w:val="17"/>
              </w:rPr>
            </w:pPr>
            <w:r w:rsidRPr="00332B02">
              <w:rPr>
                <w:rFonts w:eastAsiaTheme="minorEastAsia"/>
                <w:b/>
                <w:sz w:val="17"/>
                <w:szCs w:val="17"/>
              </w:rPr>
              <w:t>PRIDELAVA NA PROSTEM IN V ZAŠČITENIH PROSTORIH</w:t>
            </w:r>
          </w:p>
        </w:tc>
      </w:tr>
      <w:tr w:rsidR="00332B02" w:rsidRPr="00332B02" w14:paraId="3D53E7F7" w14:textId="77777777" w:rsidTr="00332B02">
        <w:tc>
          <w:tcPr>
            <w:tcW w:w="1701" w:type="dxa"/>
            <w:vMerge/>
            <w:tcBorders>
              <w:left w:val="single" w:sz="4" w:space="0" w:color="auto"/>
              <w:right w:val="single" w:sz="4" w:space="0" w:color="auto"/>
            </w:tcBorders>
          </w:tcPr>
          <w:p w14:paraId="37EF24C2" w14:textId="77777777" w:rsidR="00332B02" w:rsidRPr="00332B02" w:rsidRDefault="00332B02" w:rsidP="00332B02">
            <w:pPr>
              <w:jc w:val="left"/>
              <w:rPr>
                <w:rFonts w:eastAsiaTheme="minorEastAsia"/>
                <w:i/>
                <w:iCs/>
                <w:sz w:val="17"/>
                <w:szCs w:val="17"/>
              </w:rPr>
            </w:pPr>
          </w:p>
        </w:tc>
        <w:tc>
          <w:tcPr>
            <w:tcW w:w="1787" w:type="dxa"/>
            <w:gridSpan w:val="2"/>
            <w:vMerge/>
            <w:tcBorders>
              <w:left w:val="single" w:sz="4" w:space="0" w:color="auto"/>
              <w:right w:val="single" w:sz="4" w:space="0" w:color="auto"/>
            </w:tcBorders>
          </w:tcPr>
          <w:p w14:paraId="6C61E9FC" w14:textId="77777777" w:rsidR="00332B02" w:rsidRPr="00332B02" w:rsidRDefault="00332B02" w:rsidP="00332B02">
            <w:pPr>
              <w:jc w:val="left"/>
              <w:rPr>
                <w:rFonts w:eastAsiaTheme="minorEastAsia"/>
                <w:sz w:val="17"/>
                <w:szCs w:val="17"/>
              </w:rPr>
            </w:pPr>
          </w:p>
        </w:tc>
        <w:tc>
          <w:tcPr>
            <w:tcW w:w="2640" w:type="dxa"/>
            <w:vMerge/>
            <w:tcBorders>
              <w:left w:val="single" w:sz="4" w:space="0" w:color="auto"/>
              <w:right w:val="single" w:sz="4" w:space="0" w:color="auto"/>
            </w:tcBorders>
          </w:tcPr>
          <w:p w14:paraId="035A5BA4"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0" w:type="dxa"/>
            <w:tcBorders>
              <w:top w:val="single" w:sz="4" w:space="0" w:color="auto"/>
              <w:left w:val="single" w:sz="4" w:space="0" w:color="auto"/>
              <w:bottom w:val="single" w:sz="4" w:space="0" w:color="auto"/>
              <w:right w:val="single" w:sz="4" w:space="0" w:color="auto"/>
            </w:tcBorders>
          </w:tcPr>
          <w:p w14:paraId="3C7A560E" w14:textId="77777777" w:rsidR="00332B02" w:rsidRPr="00332B02" w:rsidRDefault="00332B02" w:rsidP="00332B02">
            <w:pPr>
              <w:tabs>
                <w:tab w:val="left" w:pos="34"/>
              </w:tabs>
              <w:ind w:right="-50"/>
              <w:jc w:val="left"/>
              <w:rPr>
                <w:rFonts w:eastAsiaTheme="minorEastAsia"/>
                <w:color w:val="000000"/>
                <w:sz w:val="17"/>
                <w:szCs w:val="17"/>
                <w:shd w:val="clear" w:color="auto" w:fill="FFFFFF"/>
              </w:rPr>
            </w:pPr>
            <w:r w:rsidRPr="00332B02">
              <w:rPr>
                <w:rFonts w:eastAsiaTheme="minorEastAsia"/>
                <w:sz w:val="17"/>
                <w:szCs w:val="17"/>
              </w:rPr>
              <w:t>-</w:t>
            </w:r>
            <w:r w:rsidRPr="00332B02">
              <w:rPr>
                <w:rFonts w:ascii="Tahoma" w:eastAsiaTheme="minorEastAsia" w:hAnsi="Tahoma" w:cs="Tahoma"/>
                <w:sz w:val="17"/>
                <w:szCs w:val="17"/>
              </w:rPr>
              <w:t xml:space="preserve"> </w:t>
            </w:r>
            <w:r w:rsidRPr="00332B02">
              <w:rPr>
                <w:rFonts w:eastAsiaTheme="minorEastAsia"/>
                <w:sz w:val="17"/>
                <w:szCs w:val="17"/>
              </w:rPr>
              <w:t>baker v obliki bakrovega hidroksida</w:t>
            </w:r>
          </w:p>
        </w:tc>
        <w:tc>
          <w:tcPr>
            <w:tcW w:w="1760" w:type="dxa"/>
            <w:tcBorders>
              <w:top w:val="single" w:sz="4" w:space="0" w:color="auto"/>
              <w:left w:val="single" w:sz="4" w:space="0" w:color="auto"/>
              <w:bottom w:val="single" w:sz="4" w:space="0" w:color="auto"/>
              <w:right w:val="single" w:sz="4" w:space="0" w:color="auto"/>
            </w:tcBorders>
          </w:tcPr>
          <w:p w14:paraId="3C4428C2" w14:textId="77777777" w:rsidR="00332B02" w:rsidRPr="00332B02" w:rsidRDefault="00332B02" w:rsidP="00332B02">
            <w:pPr>
              <w:jc w:val="left"/>
              <w:rPr>
                <w:rFonts w:eastAsiaTheme="minorEastAsia"/>
                <w:sz w:val="17"/>
                <w:szCs w:val="17"/>
              </w:rPr>
            </w:pPr>
            <w:r w:rsidRPr="00332B02">
              <w:rPr>
                <w:rFonts w:eastAsiaTheme="minorEastAsia"/>
                <w:sz w:val="17"/>
                <w:szCs w:val="17"/>
              </w:rPr>
              <w:t>Champ formula 2</w:t>
            </w:r>
          </w:p>
        </w:tc>
        <w:tc>
          <w:tcPr>
            <w:tcW w:w="1457" w:type="dxa"/>
            <w:tcBorders>
              <w:top w:val="single" w:sz="4" w:space="0" w:color="auto"/>
              <w:left w:val="single" w:sz="4" w:space="0" w:color="auto"/>
              <w:bottom w:val="single" w:sz="4" w:space="0" w:color="auto"/>
              <w:right w:val="single" w:sz="4" w:space="0" w:color="auto"/>
            </w:tcBorders>
          </w:tcPr>
          <w:p w14:paraId="1DDC73DE" w14:textId="77777777" w:rsidR="00332B02" w:rsidRPr="00332B02" w:rsidRDefault="00332B02" w:rsidP="00332B02">
            <w:pPr>
              <w:jc w:val="left"/>
              <w:rPr>
                <w:rFonts w:eastAsiaTheme="minorEastAsia"/>
                <w:sz w:val="17"/>
                <w:szCs w:val="17"/>
              </w:rPr>
            </w:pPr>
            <w:r w:rsidRPr="00332B02">
              <w:rPr>
                <w:rFonts w:eastAsiaTheme="minorEastAsia"/>
                <w:sz w:val="17"/>
                <w:szCs w:val="17"/>
              </w:rPr>
              <w:t>2,8 l/ha</w:t>
            </w:r>
          </w:p>
        </w:tc>
        <w:tc>
          <w:tcPr>
            <w:tcW w:w="1073" w:type="dxa"/>
            <w:tcBorders>
              <w:top w:val="single" w:sz="4" w:space="0" w:color="auto"/>
              <w:left w:val="single" w:sz="4" w:space="0" w:color="auto"/>
              <w:bottom w:val="single" w:sz="4" w:space="0" w:color="auto"/>
              <w:right w:val="single" w:sz="4" w:space="0" w:color="auto"/>
            </w:tcBorders>
          </w:tcPr>
          <w:p w14:paraId="2D55D9E0" w14:textId="77777777" w:rsidR="00332B02" w:rsidRPr="00332B02" w:rsidRDefault="00332B02" w:rsidP="00332B02">
            <w:pPr>
              <w:jc w:val="left"/>
              <w:rPr>
                <w:rFonts w:eastAsiaTheme="minorEastAsia"/>
                <w:sz w:val="18"/>
                <w:szCs w:val="18"/>
              </w:rPr>
            </w:pPr>
            <w:r w:rsidRPr="00332B02">
              <w:rPr>
                <w:rFonts w:eastAsiaTheme="minorEastAsia"/>
                <w:sz w:val="17"/>
                <w:szCs w:val="17"/>
              </w:rPr>
              <w:t>7</w:t>
            </w:r>
          </w:p>
        </w:tc>
        <w:tc>
          <w:tcPr>
            <w:tcW w:w="1494" w:type="dxa"/>
            <w:vMerge w:val="restart"/>
            <w:tcBorders>
              <w:top w:val="single" w:sz="4" w:space="0" w:color="auto"/>
              <w:left w:val="single" w:sz="4" w:space="0" w:color="auto"/>
              <w:right w:val="single" w:sz="4" w:space="0" w:color="auto"/>
            </w:tcBorders>
          </w:tcPr>
          <w:p w14:paraId="51943220" w14:textId="77777777" w:rsidR="00332B02" w:rsidRPr="00332B02" w:rsidRDefault="00332B02" w:rsidP="00332B02">
            <w:pPr>
              <w:jc w:val="left"/>
              <w:rPr>
                <w:rFonts w:eastAsiaTheme="minorEastAsia"/>
                <w:sz w:val="17"/>
                <w:szCs w:val="17"/>
              </w:rPr>
            </w:pPr>
            <w:r w:rsidRPr="00332B02">
              <w:rPr>
                <w:rFonts w:eastAsiaTheme="minorEastAsia"/>
                <w:sz w:val="17"/>
                <w:szCs w:val="17"/>
                <w:u w:val="single"/>
              </w:rPr>
              <w:t>Oba:</w:t>
            </w:r>
            <w:r w:rsidRPr="00332B02">
              <w:rPr>
                <w:rFonts w:eastAsiaTheme="minorEastAsia"/>
                <w:sz w:val="17"/>
                <w:szCs w:val="17"/>
              </w:rPr>
              <w:t xml:space="preserve"> zmanjševanje okužb, MANJŠA UPORABA</w:t>
            </w:r>
          </w:p>
        </w:tc>
      </w:tr>
      <w:tr w:rsidR="00332B02" w:rsidRPr="00332B02" w14:paraId="3358793E" w14:textId="77777777" w:rsidTr="00332B02">
        <w:tc>
          <w:tcPr>
            <w:tcW w:w="1701" w:type="dxa"/>
            <w:vMerge/>
            <w:tcBorders>
              <w:left w:val="single" w:sz="4" w:space="0" w:color="auto"/>
              <w:right w:val="single" w:sz="4" w:space="0" w:color="auto"/>
            </w:tcBorders>
          </w:tcPr>
          <w:p w14:paraId="56F6CF9D" w14:textId="77777777" w:rsidR="00332B02" w:rsidRPr="00332B02" w:rsidRDefault="00332B02" w:rsidP="00332B02">
            <w:pPr>
              <w:jc w:val="left"/>
              <w:rPr>
                <w:rFonts w:eastAsiaTheme="minorEastAsia"/>
                <w:i/>
                <w:iCs/>
                <w:sz w:val="17"/>
                <w:szCs w:val="17"/>
              </w:rPr>
            </w:pPr>
          </w:p>
        </w:tc>
        <w:tc>
          <w:tcPr>
            <w:tcW w:w="1787" w:type="dxa"/>
            <w:gridSpan w:val="2"/>
            <w:vMerge/>
            <w:tcBorders>
              <w:left w:val="single" w:sz="4" w:space="0" w:color="auto"/>
              <w:right w:val="single" w:sz="4" w:space="0" w:color="auto"/>
            </w:tcBorders>
          </w:tcPr>
          <w:p w14:paraId="55878E8E" w14:textId="77777777" w:rsidR="00332B02" w:rsidRPr="00332B02" w:rsidRDefault="00332B02" w:rsidP="00332B02">
            <w:pPr>
              <w:jc w:val="left"/>
              <w:rPr>
                <w:rFonts w:eastAsiaTheme="minorEastAsia"/>
                <w:sz w:val="17"/>
                <w:szCs w:val="17"/>
              </w:rPr>
            </w:pPr>
          </w:p>
        </w:tc>
        <w:tc>
          <w:tcPr>
            <w:tcW w:w="2640" w:type="dxa"/>
            <w:vMerge/>
            <w:tcBorders>
              <w:left w:val="single" w:sz="4" w:space="0" w:color="auto"/>
              <w:right w:val="single" w:sz="4" w:space="0" w:color="auto"/>
            </w:tcBorders>
          </w:tcPr>
          <w:p w14:paraId="4C74B33B" w14:textId="77777777" w:rsidR="00332B02" w:rsidRPr="00332B02" w:rsidRDefault="00332B02" w:rsidP="00332B02">
            <w:pPr>
              <w:tabs>
                <w:tab w:val="left" w:pos="34"/>
              </w:tabs>
              <w:ind w:right="-50"/>
              <w:jc w:val="left"/>
              <w:rPr>
                <w:rFonts w:eastAsiaTheme="minorEastAsia"/>
                <w:color w:val="000000"/>
                <w:sz w:val="18"/>
                <w:szCs w:val="18"/>
                <w:shd w:val="clear" w:color="auto" w:fill="FFFFFF"/>
              </w:rPr>
            </w:pPr>
          </w:p>
        </w:tc>
        <w:tc>
          <w:tcPr>
            <w:tcW w:w="1980" w:type="dxa"/>
            <w:tcBorders>
              <w:top w:val="single" w:sz="4" w:space="0" w:color="auto"/>
              <w:left w:val="single" w:sz="4" w:space="0" w:color="auto"/>
              <w:right w:val="single" w:sz="4" w:space="0" w:color="auto"/>
            </w:tcBorders>
          </w:tcPr>
          <w:p w14:paraId="340CA983" w14:textId="77777777" w:rsidR="00332B02" w:rsidRPr="00332B02" w:rsidRDefault="00332B02" w:rsidP="00332B02">
            <w:pPr>
              <w:tabs>
                <w:tab w:val="left" w:pos="34"/>
              </w:tabs>
              <w:ind w:right="-50"/>
              <w:jc w:val="left"/>
              <w:rPr>
                <w:rFonts w:eastAsiaTheme="minorEastAsia"/>
                <w:color w:val="000000"/>
                <w:sz w:val="17"/>
                <w:szCs w:val="17"/>
                <w:shd w:val="clear" w:color="auto" w:fill="FFFFFF"/>
              </w:rPr>
            </w:pPr>
          </w:p>
        </w:tc>
        <w:tc>
          <w:tcPr>
            <w:tcW w:w="1760" w:type="dxa"/>
            <w:tcBorders>
              <w:top w:val="single" w:sz="4" w:space="0" w:color="auto"/>
              <w:left w:val="single" w:sz="4" w:space="0" w:color="auto"/>
              <w:bottom w:val="single" w:sz="4" w:space="0" w:color="auto"/>
              <w:right w:val="single" w:sz="4" w:space="0" w:color="auto"/>
            </w:tcBorders>
          </w:tcPr>
          <w:p w14:paraId="64CFE094" w14:textId="77777777" w:rsidR="00332B02" w:rsidRPr="00332B02" w:rsidRDefault="00332B02" w:rsidP="00332B02">
            <w:pPr>
              <w:jc w:val="left"/>
              <w:rPr>
                <w:rFonts w:eastAsiaTheme="minorEastAsia"/>
                <w:sz w:val="17"/>
                <w:szCs w:val="17"/>
              </w:rPr>
            </w:pPr>
            <w:r w:rsidRPr="00332B02">
              <w:rPr>
                <w:rFonts w:eastAsiaTheme="minorEastAsia"/>
                <w:sz w:val="17"/>
                <w:szCs w:val="17"/>
              </w:rPr>
              <w:t>Champion 50 WG</w:t>
            </w:r>
          </w:p>
        </w:tc>
        <w:tc>
          <w:tcPr>
            <w:tcW w:w="1457" w:type="dxa"/>
            <w:tcBorders>
              <w:top w:val="single" w:sz="4" w:space="0" w:color="auto"/>
              <w:left w:val="single" w:sz="4" w:space="0" w:color="auto"/>
              <w:bottom w:val="single" w:sz="4" w:space="0" w:color="auto"/>
              <w:right w:val="single" w:sz="4" w:space="0" w:color="auto"/>
            </w:tcBorders>
          </w:tcPr>
          <w:p w14:paraId="15E76D61" w14:textId="77777777" w:rsidR="00332B02" w:rsidRPr="00332B02" w:rsidRDefault="00332B02" w:rsidP="00332B02">
            <w:pPr>
              <w:jc w:val="left"/>
              <w:rPr>
                <w:rFonts w:eastAsiaTheme="minorEastAsia"/>
                <w:sz w:val="17"/>
                <w:szCs w:val="17"/>
              </w:rPr>
            </w:pPr>
            <w:r w:rsidRPr="00332B02">
              <w:rPr>
                <w:rFonts w:eastAsiaTheme="minorEastAsia"/>
                <w:sz w:val="17"/>
                <w:szCs w:val="17"/>
              </w:rPr>
              <w:t>2 kg/ha</w:t>
            </w:r>
          </w:p>
        </w:tc>
        <w:tc>
          <w:tcPr>
            <w:tcW w:w="1073" w:type="dxa"/>
            <w:tcBorders>
              <w:top w:val="single" w:sz="4" w:space="0" w:color="auto"/>
              <w:left w:val="single" w:sz="4" w:space="0" w:color="auto"/>
              <w:bottom w:val="single" w:sz="4" w:space="0" w:color="auto"/>
              <w:right w:val="single" w:sz="4" w:space="0" w:color="auto"/>
            </w:tcBorders>
          </w:tcPr>
          <w:p w14:paraId="6A5BCD05" w14:textId="77777777" w:rsidR="00332B02" w:rsidRPr="00332B02" w:rsidRDefault="00332B02" w:rsidP="00332B02">
            <w:pPr>
              <w:jc w:val="left"/>
              <w:rPr>
                <w:rFonts w:eastAsiaTheme="minorEastAsia"/>
                <w:sz w:val="18"/>
                <w:szCs w:val="18"/>
              </w:rPr>
            </w:pPr>
            <w:r w:rsidRPr="00332B02">
              <w:rPr>
                <w:rFonts w:eastAsiaTheme="minorEastAsia"/>
                <w:sz w:val="17"/>
                <w:szCs w:val="17"/>
              </w:rPr>
              <w:t>7</w:t>
            </w:r>
          </w:p>
        </w:tc>
        <w:tc>
          <w:tcPr>
            <w:tcW w:w="1494" w:type="dxa"/>
            <w:vMerge/>
            <w:tcBorders>
              <w:left w:val="single" w:sz="4" w:space="0" w:color="auto"/>
              <w:right w:val="single" w:sz="4" w:space="0" w:color="auto"/>
            </w:tcBorders>
          </w:tcPr>
          <w:p w14:paraId="5ED52E27" w14:textId="77777777" w:rsidR="00332B02" w:rsidRPr="00332B02" w:rsidRDefault="00332B02" w:rsidP="00332B02">
            <w:pPr>
              <w:jc w:val="left"/>
              <w:rPr>
                <w:rFonts w:eastAsiaTheme="minorEastAsia"/>
                <w:sz w:val="17"/>
                <w:szCs w:val="17"/>
              </w:rPr>
            </w:pPr>
          </w:p>
        </w:tc>
      </w:tr>
      <w:tr w:rsidR="00332B02" w:rsidRPr="00332B02" w14:paraId="1B5EAFE3" w14:textId="77777777" w:rsidTr="00332B02">
        <w:tc>
          <w:tcPr>
            <w:tcW w:w="2253" w:type="dxa"/>
            <w:gridSpan w:val="2"/>
            <w:tcBorders>
              <w:left w:val="single" w:sz="4" w:space="0" w:color="auto"/>
              <w:right w:val="single" w:sz="4" w:space="0" w:color="auto"/>
            </w:tcBorders>
          </w:tcPr>
          <w:p w14:paraId="643008A7" w14:textId="77777777" w:rsidR="00332B02" w:rsidRPr="00332B02" w:rsidRDefault="00332B02" w:rsidP="00332B02">
            <w:pPr>
              <w:jc w:val="left"/>
              <w:rPr>
                <w:rFonts w:eastAsiaTheme="minorEastAsia"/>
                <w:b/>
                <w:bCs/>
                <w:sz w:val="17"/>
                <w:szCs w:val="17"/>
              </w:rPr>
            </w:pPr>
            <w:r w:rsidRPr="00332B02">
              <w:rPr>
                <w:rFonts w:eastAsiaTheme="minorEastAsia"/>
                <w:b/>
                <w:bCs/>
                <w:sz w:val="17"/>
                <w:szCs w:val="17"/>
              </w:rPr>
              <w:t xml:space="preserve">Siva pegavost listja paprike </w:t>
            </w:r>
            <w:r w:rsidRPr="00332B02">
              <w:rPr>
                <w:rFonts w:eastAsiaTheme="minorEastAsia"/>
                <w:i/>
                <w:iCs/>
                <w:sz w:val="17"/>
                <w:szCs w:val="17"/>
              </w:rPr>
              <w:t>Cercospora capsici</w:t>
            </w:r>
          </w:p>
        </w:tc>
        <w:tc>
          <w:tcPr>
            <w:tcW w:w="5855" w:type="dxa"/>
            <w:gridSpan w:val="3"/>
            <w:tcBorders>
              <w:left w:val="single" w:sz="4" w:space="0" w:color="auto"/>
              <w:right w:val="single" w:sz="4" w:space="0" w:color="auto"/>
            </w:tcBorders>
          </w:tcPr>
          <w:p w14:paraId="21C8D34D" w14:textId="77777777" w:rsidR="00332B02" w:rsidRPr="00332B02" w:rsidRDefault="00332B02" w:rsidP="00332B02">
            <w:pPr>
              <w:tabs>
                <w:tab w:val="left" w:pos="34"/>
              </w:tabs>
              <w:ind w:right="-50"/>
              <w:jc w:val="left"/>
              <w:rPr>
                <w:rFonts w:eastAsiaTheme="minorEastAsia"/>
                <w:sz w:val="17"/>
                <w:szCs w:val="17"/>
              </w:rPr>
            </w:pPr>
            <w:r w:rsidRPr="00332B02">
              <w:rPr>
                <w:rFonts w:eastAsiaTheme="minorEastAsia"/>
                <w:sz w:val="17"/>
                <w:szCs w:val="17"/>
              </w:rPr>
              <w:t>Sivorjave  okrogle pege s temnim robom, ki lahko izpadejo. Listje postane luknjičasto.</w:t>
            </w:r>
          </w:p>
        </w:tc>
        <w:tc>
          <w:tcPr>
            <w:tcW w:w="1760" w:type="dxa"/>
            <w:tcBorders>
              <w:top w:val="single" w:sz="4" w:space="0" w:color="auto"/>
              <w:left w:val="single" w:sz="4" w:space="0" w:color="auto"/>
              <w:bottom w:val="single" w:sz="4" w:space="0" w:color="auto"/>
              <w:right w:val="single" w:sz="4" w:space="0" w:color="auto"/>
            </w:tcBorders>
          </w:tcPr>
          <w:p w14:paraId="305EE247" w14:textId="77777777" w:rsidR="00332B02" w:rsidRPr="00332B02" w:rsidRDefault="00332B02" w:rsidP="00332B02">
            <w:pPr>
              <w:jc w:val="left"/>
              <w:rPr>
                <w:rFonts w:eastAsiaTheme="minorEastAsia"/>
                <w:sz w:val="17"/>
                <w:szCs w:val="17"/>
              </w:rPr>
            </w:pPr>
          </w:p>
        </w:tc>
        <w:tc>
          <w:tcPr>
            <w:tcW w:w="1457" w:type="dxa"/>
            <w:tcBorders>
              <w:top w:val="single" w:sz="4" w:space="0" w:color="auto"/>
              <w:left w:val="single" w:sz="4" w:space="0" w:color="auto"/>
              <w:bottom w:val="single" w:sz="4" w:space="0" w:color="auto"/>
              <w:right w:val="single" w:sz="4" w:space="0" w:color="auto"/>
            </w:tcBorders>
          </w:tcPr>
          <w:p w14:paraId="431B8533" w14:textId="77777777" w:rsidR="00332B02" w:rsidRPr="00332B02" w:rsidRDefault="00332B02" w:rsidP="00332B02">
            <w:pPr>
              <w:jc w:val="left"/>
              <w:rPr>
                <w:rFonts w:eastAsiaTheme="minorEastAsia"/>
                <w:sz w:val="17"/>
                <w:szCs w:val="17"/>
              </w:rPr>
            </w:pPr>
          </w:p>
        </w:tc>
        <w:tc>
          <w:tcPr>
            <w:tcW w:w="1073" w:type="dxa"/>
            <w:tcBorders>
              <w:top w:val="single" w:sz="4" w:space="0" w:color="auto"/>
              <w:left w:val="single" w:sz="4" w:space="0" w:color="auto"/>
              <w:bottom w:val="single" w:sz="4" w:space="0" w:color="auto"/>
              <w:right w:val="single" w:sz="4" w:space="0" w:color="auto"/>
            </w:tcBorders>
          </w:tcPr>
          <w:p w14:paraId="11D1D357" w14:textId="77777777" w:rsidR="00332B02" w:rsidRPr="00332B02" w:rsidRDefault="00332B02" w:rsidP="00332B02">
            <w:pPr>
              <w:jc w:val="left"/>
              <w:rPr>
                <w:rFonts w:eastAsiaTheme="minorEastAsia"/>
                <w:sz w:val="17"/>
                <w:szCs w:val="17"/>
              </w:rPr>
            </w:pPr>
          </w:p>
        </w:tc>
        <w:tc>
          <w:tcPr>
            <w:tcW w:w="1494" w:type="dxa"/>
            <w:tcBorders>
              <w:top w:val="single" w:sz="4" w:space="0" w:color="auto"/>
              <w:left w:val="single" w:sz="4" w:space="0" w:color="auto"/>
              <w:right w:val="single" w:sz="4" w:space="0" w:color="auto"/>
            </w:tcBorders>
          </w:tcPr>
          <w:p w14:paraId="39A573F7" w14:textId="77777777" w:rsidR="00332B02" w:rsidRPr="00332B02" w:rsidRDefault="00332B02" w:rsidP="00332B02">
            <w:pPr>
              <w:jc w:val="left"/>
              <w:rPr>
                <w:rFonts w:eastAsiaTheme="minorEastAsia"/>
                <w:sz w:val="17"/>
                <w:szCs w:val="17"/>
                <w:u w:val="single"/>
              </w:rPr>
            </w:pPr>
          </w:p>
        </w:tc>
      </w:tr>
    </w:tbl>
    <w:p w14:paraId="1A8E532F" w14:textId="77777777" w:rsidR="00332B02" w:rsidRPr="00332B02" w:rsidRDefault="00332B02" w:rsidP="00332B02">
      <w:pPr>
        <w:widowControl w:val="0"/>
        <w:jc w:val="left"/>
        <w:rPr>
          <w:rFonts w:eastAsiaTheme="minorEastAsia"/>
          <w:sz w:val="18"/>
          <w:szCs w:val="18"/>
        </w:rPr>
      </w:pPr>
      <w:r w:rsidRPr="00332B02">
        <w:rPr>
          <w:rFonts w:eastAsiaTheme="minorEastAsia"/>
          <w:sz w:val="18"/>
          <w:szCs w:val="18"/>
        </w:rPr>
        <w:lastRenderedPageBreak/>
        <w:t xml:space="preserve">     * - DATUM POTEKA REGISTRACIJE</w:t>
      </w:r>
      <w:r w:rsidRPr="00332B02">
        <w:rPr>
          <w:rFonts w:eastAsiaTheme="minorEastAsia"/>
          <w:sz w:val="18"/>
          <w:szCs w:val="18"/>
        </w:rPr>
        <w:tab/>
      </w:r>
      <w:r w:rsidRPr="00332B02">
        <w:rPr>
          <w:rFonts w:eastAsiaTheme="minorEastAsia"/>
          <w:sz w:val="18"/>
          <w:szCs w:val="18"/>
        </w:rPr>
        <w:tab/>
      </w:r>
      <w:r w:rsidRPr="00332B02">
        <w:rPr>
          <w:rFonts w:eastAsiaTheme="minorEastAsia"/>
          <w:sz w:val="18"/>
          <w:szCs w:val="18"/>
        </w:rPr>
        <w:tab/>
      </w:r>
      <w:r w:rsidRPr="00332B02">
        <w:rPr>
          <w:rFonts w:eastAsiaTheme="minorEastAsia"/>
          <w:sz w:val="18"/>
          <w:szCs w:val="18"/>
        </w:rPr>
        <w:tab/>
      </w:r>
      <w:r w:rsidRPr="00332B02">
        <w:rPr>
          <w:rFonts w:eastAsiaTheme="minorEastAsia"/>
          <w:sz w:val="18"/>
          <w:szCs w:val="18"/>
        </w:rPr>
        <w:tab/>
      </w:r>
      <w:r w:rsidRPr="00332B02">
        <w:rPr>
          <w:rFonts w:eastAsiaTheme="minorEastAsia"/>
          <w:sz w:val="18"/>
          <w:szCs w:val="18"/>
        </w:rPr>
        <w:tab/>
        <w:t>** - DATUM UPORABE ZALOG PRIPRAVKOV, KI JIM JE POTEKLA REGISTRACIJA</w:t>
      </w:r>
    </w:p>
    <w:p w14:paraId="7FA4B505" w14:textId="0AF68723" w:rsidR="00332B02" w:rsidRPr="00447A4D" w:rsidRDefault="00332B02" w:rsidP="00C157E4">
      <w:pPr>
        <w:jc w:val="left"/>
        <w:rPr>
          <w:lang w:eastAsia="sl-SI"/>
        </w:rPr>
      </w:pPr>
      <w:r w:rsidRPr="00332B02">
        <w:rPr>
          <w:rFonts w:eastAsiaTheme="minorEastAsia"/>
          <w:sz w:val="20"/>
          <w:lang w:eastAsia="sl-SI"/>
        </w:rPr>
        <w:br w:type="page"/>
      </w:r>
    </w:p>
    <w:p w14:paraId="17FB02CA" w14:textId="2D67C359" w:rsidR="00447A4D" w:rsidRDefault="00447A4D" w:rsidP="00C157E4">
      <w:pPr>
        <w:jc w:val="left"/>
        <w:rPr>
          <w:lang w:eastAsia="sl-SI"/>
        </w:rPr>
      </w:pPr>
      <w:r w:rsidRPr="00447A4D">
        <w:rPr>
          <w:lang w:eastAsia="sl-SI"/>
        </w:rPr>
        <w:lastRenderedPageBreak/>
        <w:t>INTEGRIRANO VARSTVO PAPRIKE - list 3</w:t>
      </w:r>
    </w:p>
    <w:tbl>
      <w:tblPr>
        <w:tblW w:w="139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990"/>
        <w:gridCol w:w="2281"/>
        <w:gridCol w:w="2126"/>
        <w:gridCol w:w="1701"/>
        <w:gridCol w:w="1276"/>
        <w:gridCol w:w="1134"/>
        <w:gridCol w:w="1566"/>
      </w:tblGrid>
      <w:tr w:rsidR="00673BDC" w:rsidRPr="00673BDC" w14:paraId="30E85E0F" w14:textId="77777777" w:rsidTr="00673BDC">
        <w:tc>
          <w:tcPr>
            <w:tcW w:w="1843" w:type="dxa"/>
            <w:tcBorders>
              <w:top w:val="single" w:sz="12" w:space="0" w:color="auto"/>
              <w:left w:val="single" w:sz="12" w:space="0" w:color="auto"/>
              <w:bottom w:val="single" w:sz="12" w:space="0" w:color="auto"/>
              <w:right w:val="single" w:sz="12" w:space="0" w:color="auto"/>
            </w:tcBorders>
          </w:tcPr>
          <w:p w14:paraId="0F7960F0" w14:textId="77777777" w:rsidR="00673BDC" w:rsidRPr="00673BDC" w:rsidRDefault="00673BDC" w:rsidP="00673BDC">
            <w:pPr>
              <w:jc w:val="left"/>
              <w:rPr>
                <w:rFonts w:eastAsiaTheme="minorEastAsia"/>
                <w:sz w:val="17"/>
                <w:szCs w:val="17"/>
              </w:rPr>
            </w:pPr>
            <w:r w:rsidRPr="00673BDC">
              <w:rPr>
                <w:rFonts w:eastAsiaTheme="minorEastAsia"/>
                <w:sz w:val="17"/>
                <w:szCs w:val="17"/>
              </w:rPr>
              <w:t>ŠKODLJIVI ORGANIZEM</w:t>
            </w:r>
          </w:p>
        </w:tc>
        <w:tc>
          <w:tcPr>
            <w:tcW w:w="1990" w:type="dxa"/>
            <w:tcBorders>
              <w:top w:val="single" w:sz="12" w:space="0" w:color="auto"/>
              <w:left w:val="single" w:sz="12" w:space="0" w:color="auto"/>
              <w:bottom w:val="single" w:sz="12" w:space="0" w:color="auto"/>
              <w:right w:val="single" w:sz="12" w:space="0" w:color="auto"/>
            </w:tcBorders>
          </w:tcPr>
          <w:p w14:paraId="3E888066" w14:textId="77777777" w:rsidR="00673BDC" w:rsidRPr="00673BDC" w:rsidRDefault="00673BDC" w:rsidP="00673BDC">
            <w:pPr>
              <w:jc w:val="left"/>
              <w:rPr>
                <w:rFonts w:eastAsiaTheme="minorEastAsia"/>
                <w:sz w:val="17"/>
                <w:szCs w:val="17"/>
              </w:rPr>
            </w:pPr>
            <w:r w:rsidRPr="00673BDC">
              <w:rPr>
                <w:rFonts w:eastAsiaTheme="minorEastAsia"/>
                <w:sz w:val="17"/>
                <w:szCs w:val="17"/>
              </w:rPr>
              <w:t>OPIS</w:t>
            </w:r>
          </w:p>
        </w:tc>
        <w:tc>
          <w:tcPr>
            <w:tcW w:w="2281" w:type="dxa"/>
            <w:tcBorders>
              <w:top w:val="single" w:sz="12" w:space="0" w:color="auto"/>
              <w:left w:val="single" w:sz="12" w:space="0" w:color="auto"/>
              <w:bottom w:val="single" w:sz="12" w:space="0" w:color="auto"/>
              <w:right w:val="single" w:sz="12" w:space="0" w:color="auto"/>
            </w:tcBorders>
          </w:tcPr>
          <w:p w14:paraId="15B29F26" w14:textId="77777777" w:rsidR="00673BDC" w:rsidRPr="00673BDC" w:rsidRDefault="00673BDC" w:rsidP="00673BDC">
            <w:pPr>
              <w:tabs>
                <w:tab w:val="left" w:pos="170"/>
              </w:tabs>
              <w:rPr>
                <w:rFonts w:eastAsiaTheme="minorEastAsia"/>
                <w:sz w:val="17"/>
                <w:szCs w:val="17"/>
              </w:rPr>
            </w:pPr>
            <w:r w:rsidRPr="00673BDC">
              <w:rPr>
                <w:rFonts w:eastAsiaTheme="minorEastAsia"/>
                <w:sz w:val="17"/>
                <w:szCs w:val="17"/>
              </w:rPr>
              <w:t>UKREPI</w:t>
            </w:r>
          </w:p>
        </w:tc>
        <w:tc>
          <w:tcPr>
            <w:tcW w:w="2126" w:type="dxa"/>
            <w:tcBorders>
              <w:top w:val="single" w:sz="12" w:space="0" w:color="auto"/>
              <w:left w:val="single" w:sz="12" w:space="0" w:color="auto"/>
              <w:bottom w:val="single" w:sz="12" w:space="0" w:color="auto"/>
              <w:right w:val="single" w:sz="12" w:space="0" w:color="auto"/>
            </w:tcBorders>
          </w:tcPr>
          <w:p w14:paraId="00904355" w14:textId="77777777" w:rsidR="00673BDC" w:rsidRPr="00673BDC" w:rsidRDefault="00673BDC" w:rsidP="00673BDC">
            <w:pPr>
              <w:rPr>
                <w:rFonts w:eastAsiaTheme="minorEastAsia"/>
                <w:sz w:val="17"/>
                <w:szCs w:val="17"/>
              </w:rPr>
            </w:pPr>
            <w:r w:rsidRPr="00673BDC">
              <w:rPr>
                <w:rFonts w:eastAsiaTheme="minorEastAsia"/>
                <w:sz w:val="17"/>
                <w:szCs w:val="17"/>
              </w:rPr>
              <w:t>AKTIVNA SNOV</w:t>
            </w:r>
          </w:p>
        </w:tc>
        <w:tc>
          <w:tcPr>
            <w:tcW w:w="1701" w:type="dxa"/>
            <w:tcBorders>
              <w:top w:val="single" w:sz="12" w:space="0" w:color="auto"/>
              <w:left w:val="single" w:sz="12" w:space="0" w:color="auto"/>
              <w:bottom w:val="single" w:sz="12" w:space="0" w:color="auto"/>
              <w:right w:val="single" w:sz="12" w:space="0" w:color="auto"/>
            </w:tcBorders>
          </w:tcPr>
          <w:p w14:paraId="3973D524" w14:textId="77777777" w:rsidR="00673BDC" w:rsidRPr="00673BDC" w:rsidRDefault="00673BDC" w:rsidP="00673BDC">
            <w:pPr>
              <w:jc w:val="left"/>
              <w:rPr>
                <w:rFonts w:eastAsiaTheme="minorEastAsia"/>
                <w:sz w:val="17"/>
                <w:szCs w:val="17"/>
              </w:rPr>
            </w:pPr>
            <w:r w:rsidRPr="00673BDC">
              <w:rPr>
                <w:rFonts w:eastAsiaTheme="minorEastAsia"/>
                <w:sz w:val="17"/>
                <w:szCs w:val="17"/>
              </w:rPr>
              <w:t>FITOFARM.</w:t>
            </w:r>
          </w:p>
          <w:p w14:paraId="2BC4A7F0" w14:textId="77777777" w:rsidR="00673BDC" w:rsidRPr="00673BDC" w:rsidRDefault="00673BDC" w:rsidP="00673BDC">
            <w:pPr>
              <w:jc w:val="left"/>
              <w:rPr>
                <w:rFonts w:eastAsiaTheme="minorEastAsia"/>
                <w:sz w:val="17"/>
                <w:szCs w:val="17"/>
              </w:rPr>
            </w:pPr>
            <w:r w:rsidRPr="00673BDC">
              <w:rPr>
                <w:rFonts w:eastAsiaTheme="minorEastAsia"/>
                <w:sz w:val="17"/>
                <w:szCs w:val="17"/>
              </w:rPr>
              <w:t>SREDSTVO</w:t>
            </w:r>
          </w:p>
        </w:tc>
        <w:tc>
          <w:tcPr>
            <w:tcW w:w="1276" w:type="dxa"/>
            <w:tcBorders>
              <w:top w:val="single" w:sz="12" w:space="0" w:color="auto"/>
              <w:left w:val="single" w:sz="12" w:space="0" w:color="auto"/>
              <w:bottom w:val="single" w:sz="12" w:space="0" w:color="auto"/>
              <w:right w:val="single" w:sz="12" w:space="0" w:color="auto"/>
            </w:tcBorders>
          </w:tcPr>
          <w:p w14:paraId="326B69AC" w14:textId="77777777" w:rsidR="00673BDC" w:rsidRPr="00673BDC" w:rsidRDefault="00673BDC" w:rsidP="00673BDC">
            <w:pPr>
              <w:rPr>
                <w:rFonts w:eastAsiaTheme="minorEastAsia"/>
                <w:sz w:val="17"/>
                <w:szCs w:val="17"/>
              </w:rPr>
            </w:pPr>
            <w:r w:rsidRPr="00673BDC">
              <w:rPr>
                <w:rFonts w:eastAsiaTheme="minorEastAsia"/>
                <w:sz w:val="17"/>
                <w:szCs w:val="17"/>
              </w:rPr>
              <w:t>ODMEREK</w:t>
            </w:r>
          </w:p>
        </w:tc>
        <w:tc>
          <w:tcPr>
            <w:tcW w:w="1134" w:type="dxa"/>
            <w:tcBorders>
              <w:top w:val="single" w:sz="12" w:space="0" w:color="auto"/>
              <w:left w:val="single" w:sz="12" w:space="0" w:color="auto"/>
              <w:bottom w:val="single" w:sz="12" w:space="0" w:color="auto"/>
              <w:right w:val="single" w:sz="12" w:space="0" w:color="auto"/>
            </w:tcBorders>
          </w:tcPr>
          <w:p w14:paraId="5DC1A9E6" w14:textId="77777777" w:rsidR="00673BDC" w:rsidRPr="00673BDC" w:rsidRDefault="00673BDC" w:rsidP="00673BDC">
            <w:pPr>
              <w:rPr>
                <w:rFonts w:eastAsiaTheme="minorEastAsia"/>
                <w:sz w:val="17"/>
                <w:szCs w:val="17"/>
              </w:rPr>
            </w:pPr>
            <w:r w:rsidRPr="00673BDC">
              <w:rPr>
                <w:rFonts w:eastAsiaTheme="minorEastAsia"/>
                <w:sz w:val="17"/>
                <w:szCs w:val="17"/>
              </w:rPr>
              <w:t>KARENCA</w:t>
            </w:r>
          </w:p>
        </w:tc>
        <w:tc>
          <w:tcPr>
            <w:tcW w:w="1566" w:type="dxa"/>
            <w:tcBorders>
              <w:top w:val="single" w:sz="12" w:space="0" w:color="auto"/>
              <w:left w:val="single" w:sz="12" w:space="0" w:color="auto"/>
              <w:bottom w:val="single" w:sz="12" w:space="0" w:color="auto"/>
              <w:right w:val="single" w:sz="12" w:space="0" w:color="auto"/>
            </w:tcBorders>
          </w:tcPr>
          <w:p w14:paraId="699FC228" w14:textId="77777777" w:rsidR="00673BDC" w:rsidRPr="00673BDC" w:rsidRDefault="00673BDC" w:rsidP="00673BDC">
            <w:pPr>
              <w:rPr>
                <w:rFonts w:eastAsiaTheme="minorEastAsia"/>
                <w:sz w:val="17"/>
                <w:szCs w:val="17"/>
              </w:rPr>
            </w:pPr>
            <w:r w:rsidRPr="00673BDC">
              <w:rPr>
                <w:rFonts w:eastAsiaTheme="minorEastAsia"/>
                <w:sz w:val="17"/>
                <w:szCs w:val="17"/>
              </w:rPr>
              <w:t>OPOMBE</w:t>
            </w:r>
          </w:p>
        </w:tc>
      </w:tr>
      <w:tr w:rsidR="00673BDC" w:rsidRPr="00673BDC" w14:paraId="327D6005" w14:textId="77777777" w:rsidTr="00673BDC">
        <w:tc>
          <w:tcPr>
            <w:tcW w:w="1843" w:type="dxa"/>
            <w:tcBorders>
              <w:top w:val="single" w:sz="12" w:space="0" w:color="auto"/>
              <w:left w:val="single" w:sz="4" w:space="0" w:color="auto"/>
              <w:bottom w:val="single" w:sz="4" w:space="0" w:color="auto"/>
              <w:right w:val="single" w:sz="4" w:space="0" w:color="auto"/>
            </w:tcBorders>
          </w:tcPr>
          <w:p w14:paraId="5D6D4402" w14:textId="77777777" w:rsidR="00673BDC" w:rsidRPr="00673BDC" w:rsidRDefault="00673BDC" w:rsidP="00673BDC">
            <w:pPr>
              <w:jc w:val="left"/>
              <w:rPr>
                <w:rFonts w:eastAsiaTheme="minorEastAsia"/>
                <w:sz w:val="17"/>
                <w:szCs w:val="17"/>
              </w:rPr>
            </w:pPr>
            <w:r w:rsidRPr="00673BDC">
              <w:rPr>
                <w:rFonts w:eastAsiaTheme="minorEastAsia"/>
                <w:b/>
                <w:bCs/>
                <w:sz w:val="17"/>
                <w:szCs w:val="17"/>
              </w:rPr>
              <w:t>Tobakova plesen</w:t>
            </w:r>
            <w:r w:rsidRPr="00673BDC">
              <w:rPr>
                <w:rFonts w:eastAsiaTheme="minorEastAsia"/>
                <w:sz w:val="17"/>
                <w:szCs w:val="17"/>
              </w:rPr>
              <w:t xml:space="preserve"> </w:t>
            </w:r>
            <w:r w:rsidRPr="00673BDC">
              <w:rPr>
                <w:rFonts w:eastAsiaTheme="minorEastAsia"/>
                <w:i/>
                <w:iCs/>
                <w:sz w:val="17"/>
                <w:szCs w:val="17"/>
              </w:rPr>
              <w:t>Peronospora tabacina</w:t>
            </w:r>
          </w:p>
        </w:tc>
        <w:tc>
          <w:tcPr>
            <w:tcW w:w="6397" w:type="dxa"/>
            <w:gridSpan w:val="3"/>
            <w:tcBorders>
              <w:top w:val="single" w:sz="12" w:space="0" w:color="auto"/>
              <w:left w:val="single" w:sz="4" w:space="0" w:color="auto"/>
              <w:bottom w:val="single" w:sz="4" w:space="0" w:color="auto"/>
              <w:right w:val="single" w:sz="4" w:space="0" w:color="auto"/>
            </w:tcBorders>
          </w:tcPr>
          <w:p w14:paraId="43D6E368" w14:textId="77777777" w:rsidR="00673BDC" w:rsidRPr="00673BDC" w:rsidRDefault="00673BDC" w:rsidP="00673BDC">
            <w:pPr>
              <w:rPr>
                <w:rFonts w:eastAsiaTheme="minorEastAsia"/>
                <w:sz w:val="17"/>
                <w:szCs w:val="17"/>
              </w:rPr>
            </w:pPr>
            <w:r w:rsidRPr="00673BDC">
              <w:rPr>
                <w:rFonts w:eastAsiaTheme="minorEastAsia"/>
                <w:sz w:val="17"/>
                <w:szCs w:val="17"/>
              </w:rPr>
              <w:t>Svetlozelene do rumene pege okrogle ali nepravilne oblike brez izrazitega roba, na spodnji strani lista se pojavlja sivovijoličasta prevleka.</w:t>
            </w:r>
          </w:p>
        </w:tc>
        <w:tc>
          <w:tcPr>
            <w:tcW w:w="1701" w:type="dxa"/>
            <w:tcBorders>
              <w:top w:val="single" w:sz="12" w:space="0" w:color="auto"/>
              <w:left w:val="single" w:sz="4" w:space="0" w:color="auto"/>
              <w:bottom w:val="single" w:sz="4" w:space="0" w:color="auto"/>
              <w:right w:val="single" w:sz="4" w:space="0" w:color="auto"/>
            </w:tcBorders>
          </w:tcPr>
          <w:p w14:paraId="25DEEF17" w14:textId="77777777" w:rsidR="00673BDC" w:rsidRPr="00673BDC" w:rsidRDefault="00673BDC" w:rsidP="00673BDC">
            <w:pPr>
              <w:jc w:val="left"/>
              <w:rPr>
                <w:rFonts w:eastAsiaTheme="minorEastAsia"/>
                <w:sz w:val="17"/>
                <w:szCs w:val="17"/>
              </w:rPr>
            </w:pPr>
          </w:p>
        </w:tc>
        <w:tc>
          <w:tcPr>
            <w:tcW w:w="1276" w:type="dxa"/>
            <w:tcBorders>
              <w:top w:val="single" w:sz="12" w:space="0" w:color="auto"/>
              <w:left w:val="single" w:sz="4" w:space="0" w:color="auto"/>
              <w:bottom w:val="single" w:sz="4" w:space="0" w:color="auto"/>
              <w:right w:val="single" w:sz="4" w:space="0" w:color="auto"/>
            </w:tcBorders>
          </w:tcPr>
          <w:p w14:paraId="748704D1" w14:textId="77777777" w:rsidR="00673BDC" w:rsidRPr="00673BDC" w:rsidRDefault="00673BDC" w:rsidP="00673BDC">
            <w:pPr>
              <w:rPr>
                <w:rFonts w:eastAsiaTheme="minorEastAsia"/>
                <w:sz w:val="17"/>
                <w:szCs w:val="17"/>
              </w:rPr>
            </w:pPr>
          </w:p>
        </w:tc>
        <w:tc>
          <w:tcPr>
            <w:tcW w:w="1134" w:type="dxa"/>
            <w:tcBorders>
              <w:top w:val="single" w:sz="12" w:space="0" w:color="auto"/>
              <w:left w:val="single" w:sz="4" w:space="0" w:color="auto"/>
              <w:bottom w:val="single" w:sz="4" w:space="0" w:color="auto"/>
              <w:right w:val="single" w:sz="4" w:space="0" w:color="auto"/>
            </w:tcBorders>
          </w:tcPr>
          <w:p w14:paraId="7AD0C05B" w14:textId="77777777" w:rsidR="00673BDC" w:rsidRPr="00673BDC" w:rsidRDefault="00673BDC" w:rsidP="00673BDC">
            <w:pPr>
              <w:rPr>
                <w:rFonts w:eastAsiaTheme="minorEastAsia"/>
                <w:sz w:val="17"/>
                <w:szCs w:val="17"/>
              </w:rPr>
            </w:pPr>
          </w:p>
        </w:tc>
        <w:tc>
          <w:tcPr>
            <w:tcW w:w="1566" w:type="dxa"/>
            <w:tcBorders>
              <w:top w:val="single" w:sz="12" w:space="0" w:color="auto"/>
              <w:left w:val="single" w:sz="4" w:space="0" w:color="auto"/>
              <w:bottom w:val="single" w:sz="4" w:space="0" w:color="auto"/>
              <w:right w:val="single" w:sz="4" w:space="0" w:color="auto"/>
            </w:tcBorders>
          </w:tcPr>
          <w:p w14:paraId="35705BC5" w14:textId="77777777" w:rsidR="00673BDC" w:rsidRPr="00673BDC" w:rsidRDefault="00673BDC" w:rsidP="00673BDC">
            <w:pPr>
              <w:rPr>
                <w:rFonts w:eastAsiaTheme="minorEastAsia"/>
                <w:sz w:val="17"/>
                <w:szCs w:val="17"/>
              </w:rPr>
            </w:pPr>
          </w:p>
        </w:tc>
      </w:tr>
      <w:tr w:rsidR="00673BDC" w:rsidRPr="00673BDC" w14:paraId="211F8A51" w14:textId="77777777" w:rsidTr="00673BDC">
        <w:trPr>
          <w:trHeight w:val="194"/>
        </w:trPr>
        <w:tc>
          <w:tcPr>
            <w:tcW w:w="1843" w:type="dxa"/>
            <w:vMerge w:val="restart"/>
            <w:tcBorders>
              <w:top w:val="single" w:sz="4" w:space="0" w:color="auto"/>
              <w:left w:val="single" w:sz="4" w:space="0" w:color="auto"/>
              <w:right w:val="single" w:sz="4" w:space="0" w:color="auto"/>
            </w:tcBorders>
          </w:tcPr>
          <w:p w14:paraId="0ED97649" w14:textId="77777777" w:rsidR="00673BDC" w:rsidRPr="00673BDC" w:rsidRDefault="00673BDC" w:rsidP="00673BDC">
            <w:pPr>
              <w:jc w:val="left"/>
              <w:rPr>
                <w:rFonts w:eastAsiaTheme="minorEastAsia"/>
                <w:b/>
                <w:bCs/>
                <w:sz w:val="17"/>
                <w:szCs w:val="17"/>
              </w:rPr>
            </w:pPr>
            <w:r w:rsidRPr="00673BDC">
              <w:rPr>
                <w:rFonts w:eastAsiaTheme="minorEastAsia"/>
                <w:b/>
                <w:bCs/>
                <w:sz w:val="17"/>
                <w:szCs w:val="17"/>
              </w:rPr>
              <w:t>Črna listna pegavost krompirja</w:t>
            </w:r>
          </w:p>
          <w:p w14:paraId="479B9986" w14:textId="77777777" w:rsidR="00673BDC" w:rsidRPr="00673BDC" w:rsidRDefault="00673BDC" w:rsidP="00673BDC">
            <w:pPr>
              <w:jc w:val="left"/>
              <w:rPr>
                <w:rFonts w:eastAsiaTheme="minorEastAsia"/>
                <w:sz w:val="17"/>
                <w:szCs w:val="17"/>
              </w:rPr>
            </w:pPr>
            <w:r w:rsidRPr="00673BDC">
              <w:rPr>
                <w:rFonts w:eastAsiaTheme="minorEastAsia"/>
                <w:i/>
                <w:iCs/>
                <w:sz w:val="17"/>
                <w:szCs w:val="17"/>
              </w:rPr>
              <w:t>Alternaria porri f.sp. solani</w:t>
            </w:r>
          </w:p>
        </w:tc>
        <w:tc>
          <w:tcPr>
            <w:tcW w:w="1990" w:type="dxa"/>
            <w:vMerge w:val="restart"/>
            <w:tcBorders>
              <w:top w:val="single" w:sz="4" w:space="0" w:color="auto"/>
              <w:left w:val="single" w:sz="4" w:space="0" w:color="auto"/>
              <w:right w:val="single" w:sz="4" w:space="0" w:color="auto"/>
            </w:tcBorders>
          </w:tcPr>
          <w:p w14:paraId="375D7CB3" w14:textId="77777777" w:rsidR="00673BDC" w:rsidRPr="00673BDC" w:rsidRDefault="00673BDC" w:rsidP="00673BDC">
            <w:pPr>
              <w:jc w:val="left"/>
              <w:rPr>
                <w:rFonts w:eastAsiaTheme="minorEastAsia"/>
                <w:sz w:val="18"/>
                <w:szCs w:val="18"/>
              </w:rPr>
            </w:pPr>
            <w:r w:rsidRPr="00673BDC">
              <w:rPr>
                <w:rFonts w:eastAsiaTheme="minorEastAsia"/>
                <w:sz w:val="18"/>
                <w:szCs w:val="18"/>
              </w:rPr>
              <w:t>Okrogle sivorjave pege s karakterističnimi koncentričnimi krogi.</w:t>
            </w:r>
          </w:p>
        </w:tc>
        <w:tc>
          <w:tcPr>
            <w:tcW w:w="2281" w:type="dxa"/>
            <w:vMerge w:val="restart"/>
            <w:tcBorders>
              <w:top w:val="single" w:sz="4" w:space="0" w:color="auto"/>
              <w:left w:val="single" w:sz="4" w:space="0" w:color="auto"/>
              <w:right w:val="single" w:sz="4" w:space="0" w:color="auto"/>
            </w:tcBorders>
          </w:tcPr>
          <w:p w14:paraId="1885C2C2" w14:textId="77777777" w:rsidR="00673BDC" w:rsidRPr="00673BDC" w:rsidRDefault="00673BDC" w:rsidP="00673BDC">
            <w:pPr>
              <w:tabs>
                <w:tab w:val="left" w:pos="170"/>
              </w:tabs>
              <w:jc w:val="left"/>
              <w:rPr>
                <w:rFonts w:eastAsiaTheme="minorEastAsia"/>
                <w:sz w:val="18"/>
                <w:szCs w:val="18"/>
              </w:rPr>
            </w:pPr>
            <w:r w:rsidRPr="00673BDC">
              <w:rPr>
                <w:rFonts w:eastAsiaTheme="minorEastAsia"/>
                <w:sz w:val="18"/>
                <w:szCs w:val="18"/>
              </w:rPr>
              <w:t>Agrotehnični ukrepi:</w:t>
            </w:r>
          </w:p>
          <w:p w14:paraId="5E8D5D3F"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-razkuževanje tal z vodno paro.</w:t>
            </w:r>
          </w:p>
          <w:p w14:paraId="703F32BE" w14:textId="77777777" w:rsidR="00673BDC" w:rsidRPr="00673BDC" w:rsidRDefault="00673BDC" w:rsidP="00673BDC">
            <w:pPr>
              <w:tabs>
                <w:tab w:val="left" w:pos="170"/>
              </w:tabs>
              <w:jc w:val="left"/>
              <w:rPr>
                <w:rFonts w:eastAsiaTheme="minorEastAsia"/>
                <w:sz w:val="18"/>
                <w:szCs w:val="18"/>
              </w:rPr>
            </w:pPr>
          </w:p>
          <w:p w14:paraId="438AA2B4" w14:textId="77777777" w:rsidR="00673BDC" w:rsidRPr="00673BDC" w:rsidRDefault="00673BDC" w:rsidP="00673BDC">
            <w:pPr>
              <w:tabs>
                <w:tab w:val="left" w:pos="170"/>
              </w:tabs>
              <w:jc w:val="left"/>
              <w:rPr>
                <w:rFonts w:eastAsiaTheme="minorEastAsia"/>
                <w:sz w:val="18"/>
                <w:szCs w:val="18"/>
              </w:rPr>
            </w:pPr>
            <w:r w:rsidRPr="00673BDC">
              <w:rPr>
                <w:rFonts w:eastAsiaTheme="minorEastAsia"/>
                <w:sz w:val="18"/>
                <w:szCs w:val="18"/>
              </w:rPr>
              <w:t>Kemični ukrepi:</w:t>
            </w:r>
          </w:p>
          <w:p w14:paraId="38909AA6"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-setev razkuženega semena.</w:t>
            </w:r>
          </w:p>
        </w:tc>
        <w:tc>
          <w:tcPr>
            <w:tcW w:w="7803" w:type="dxa"/>
            <w:gridSpan w:val="5"/>
            <w:tcBorders>
              <w:top w:val="single" w:sz="4" w:space="0" w:color="auto"/>
              <w:left w:val="single" w:sz="4" w:space="0" w:color="auto"/>
              <w:bottom w:val="single" w:sz="4" w:space="0" w:color="auto"/>
              <w:right w:val="single" w:sz="4" w:space="0" w:color="auto"/>
            </w:tcBorders>
          </w:tcPr>
          <w:p w14:paraId="1E89A22E" w14:textId="77777777" w:rsidR="00673BDC" w:rsidRPr="00673BDC" w:rsidRDefault="00673BDC" w:rsidP="00673BDC">
            <w:pPr>
              <w:tabs>
                <w:tab w:val="left" w:pos="34"/>
              </w:tabs>
              <w:ind w:right="-50"/>
              <w:jc w:val="left"/>
              <w:rPr>
                <w:rFonts w:eastAsiaTheme="minorEastAsia"/>
                <w:b/>
                <w:color w:val="000000"/>
                <w:sz w:val="17"/>
                <w:szCs w:val="17"/>
                <w:shd w:val="clear" w:color="auto" w:fill="FFFFFF"/>
              </w:rPr>
            </w:pPr>
            <w:r w:rsidRPr="00673BDC">
              <w:rPr>
                <w:rFonts w:eastAsiaTheme="minorEastAsia"/>
                <w:b/>
                <w:color w:val="000000"/>
                <w:sz w:val="17"/>
                <w:szCs w:val="17"/>
                <w:shd w:val="clear" w:color="auto" w:fill="FFFFFF"/>
              </w:rPr>
              <w:t>PRIDELAVA NA PROSTEM IN V ZAŠČITENIH PROSTORIH</w:t>
            </w:r>
          </w:p>
        </w:tc>
      </w:tr>
      <w:tr w:rsidR="00673BDC" w:rsidRPr="00673BDC" w14:paraId="3A54B485" w14:textId="77777777" w:rsidTr="00673BDC">
        <w:tc>
          <w:tcPr>
            <w:tcW w:w="1843" w:type="dxa"/>
            <w:vMerge/>
            <w:tcBorders>
              <w:left w:val="single" w:sz="4" w:space="0" w:color="auto"/>
              <w:right w:val="single" w:sz="4" w:space="0" w:color="auto"/>
            </w:tcBorders>
          </w:tcPr>
          <w:p w14:paraId="520A0377"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right w:val="single" w:sz="4" w:space="0" w:color="auto"/>
            </w:tcBorders>
          </w:tcPr>
          <w:p w14:paraId="6533D55A"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right w:val="single" w:sz="4" w:space="0" w:color="auto"/>
            </w:tcBorders>
          </w:tcPr>
          <w:p w14:paraId="108CD7D5" w14:textId="77777777" w:rsidR="00673BDC" w:rsidRPr="00673BDC" w:rsidRDefault="00673BDC" w:rsidP="00673BDC">
            <w:pPr>
              <w:tabs>
                <w:tab w:val="left" w:pos="170"/>
              </w:tabs>
              <w:jc w:val="left"/>
              <w:rPr>
                <w:rFonts w:eastAsiaTheme="minorEastAsia"/>
                <w:sz w:val="17"/>
                <w:szCs w:val="17"/>
              </w:rPr>
            </w:pPr>
          </w:p>
        </w:tc>
        <w:tc>
          <w:tcPr>
            <w:tcW w:w="2126" w:type="dxa"/>
            <w:vMerge w:val="restart"/>
            <w:tcBorders>
              <w:top w:val="single" w:sz="4" w:space="0" w:color="auto"/>
              <w:left w:val="single" w:sz="4" w:space="0" w:color="auto"/>
              <w:right w:val="single" w:sz="4" w:space="0" w:color="auto"/>
            </w:tcBorders>
          </w:tcPr>
          <w:p w14:paraId="0640BCB5"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r w:rsidRPr="00673BDC">
              <w:rPr>
                <w:rFonts w:eastAsiaTheme="minorEastAsia"/>
                <w:color w:val="000000"/>
                <w:sz w:val="17"/>
                <w:szCs w:val="17"/>
                <w:shd w:val="clear" w:color="auto" w:fill="FFFFFF"/>
              </w:rPr>
              <w:t>-azoksistrobin</w:t>
            </w:r>
          </w:p>
          <w:p w14:paraId="7C941350"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p>
        </w:tc>
        <w:tc>
          <w:tcPr>
            <w:tcW w:w="1701" w:type="dxa"/>
            <w:tcBorders>
              <w:top w:val="single" w:sz="4" w:space="0" w:color="auto"/>
              <w:left w:val="single" w:sz="4" w:space="0" w:color="auto"/>
              <w:bottom w:val="single" w:sz="4" w:space="0" w:color="auto"/>
              <w:right w:val="single" w:sz="4" w:space="0" w:color="auto"/>
            </w:tcBorders>
          </w:tcPr>
          <w:p w14:paraId="57B5E0AB" w14:textId="77777777" w:rsidR="00673BDC" w:rsidRPr="00673BDC" w:rsidRDefault="00673BDC" w:rsidP="00673BDC">
            <w:pPr>
              <w:jc w:val="left"/>
              <w:rPr>
                <w:rFonts w:eastAsiaTheme="minorEastAsia"/>
                <w:sz w:val="17"/>
                <w:szCs w:val="17"/>
              </w:rPr>
            </w:pPr>
            <w:r w:rsidRPr="00673BDC">
              <w:rPr>
                <w:rFonts w:eastAsiaTheme="minorEastAsia"/>
                <w:sz w:val="17"/>
                <w:szCs w:val="17"/>
              </w:rPr>
              <w:t>Mirador 250 SC</w:t>
            </w:r>
          </w:p>
        </w:tc>
        <w:tc>
          <w:tcPr>
            <w:tcW w:w="1276" w:type="dxa"/>
            <w:tcBorders>
              <w:top w:val="single" w:sz="4" w:space="0" w:color="auto"/>
              <w:left w:val="single" w:sz="4" w:space="0" w:color="auto"/>
              <w:bottom w:val="single" w:sz="4" w:space="0" w:color="auto"/>
              <w:right w:val="single" w:sz="4" w:space="0" w:color="auto"/>
            </w:tcBorders>
          </w:tcPr>
          <w:p w14:paraId="7778DCA8" w14:textId="77777777" w:rsidR="00673BDC" w:rsidRPr="00673BDC" w:rsidRDefault="00673BDC" w:rsidP="00673BDC">
            <w:pPr>
              <w:jc w:val="left"/>
              <w:rPr>
                <w:rFonts w:eastAsiaTheme="minorEastAsia"/>
                <w:sz w:val="17"/>
                <w:szCs w:val="17"/>
              </w:rPr>
            </w:pPr>
            <w:r w:rsidRPr="00673BDC">
              <w:rPr>
                <w:rFonts w:eastAsiaTheme="minorEastAsia"/>
                <w:sz w:val="17"/>
                <w:szCs w:val="17"/>
              </w:rPr>
              <w:t>1 l/ha</w:t>
            </w:r>
          </w:p>
        </w:tc>
        <w:tc>
          <w:tcPr>
            <w:tcW w:w="1134" w:type="dxa"/>
            <w:tcBorders>
              <w:top w:val="single" w:sz="4" w:space="0" w:color="auto"/>
              <w:left w:val="single" w:sz="4" w:space="0" w:color="auto"/>
              <w:bottom w:val="single" w:sz="4" w:space="0" w:color="auto"/>
              <w:right w:val="single" w:sz="4" w:space="0" w:color="auto"/>
            </w:tcBorders>
          </w:tcPr>
          <w:p w14:paraId="72B5FF61"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566" w:type="dxa"/>
            <w:vMerge w:val="restart"/>
            <w:tcBorders>
              <w:top w:val="single" w:sz="4" w:space="0" w:color="auto"/>
              <w:left w:val="single" w:sz="4" w:space="0" w:color="auto"/>
              <w:right w:val="single" w:sz="4" w:space="0" w:color="auto"/>
            </w:tcBorders>
          </w:tcPr>
          <w:p w14:paraId="4B13313C" w14:textId="77777777" w:rsidR="00673BDC" w:rsidRPr="00673BDC" w:rsidRDefault="00673BDC" w:rsidP="00673BDC">
            <w:pPr>
              <w:jc w:val="left"/>
              <w:rPr>
                <w:rFonts w:eastAsiaTheme="minorEastAsia"/>
                <w:b/>
                <w:iCs/>
                <w:sz w:val="17"/>
                <w:szCs w:val="17"/>
              </w:rPr>
            </w:pPr>
          </w:p>
        </w:tc>
      </w:tr>
      <w:tr w:rsidR="00673BDC" w:rsidRPr="00673BDC" w14:paraId="7C183532" w14:textId="77777777" w:rsidTr="00673BDC">
        <w:tc>
          <w:tcPr>
            <w:tcW w:w="1843" w:type="dxa"/>
            <w:vMerge/>
            <w:tcBorders>
              <w:left w:val="single" w:sz="4" w:space="0" w:color="auto"/>
              <w:right w:val="single" w:sz="4" w:space="0" w:color="auto"/>
            </w:tcBorders>
          </w:tcPr>
          <w:p w14:paraId="5E9E3778"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right w:val="single" w:sz="4" w:space="0" w:color="auto"/>
            </w:tcBorders>
          </w:tcPr>
          <w:p w14:paraId="76C2D8AC"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right w:val="single" w:sz="4" w:space="0" w:color="auto"/>
            </w:tcBorders>
          </w:tcPr>
          <w:p w14:paraId="2BFF35C6" w14:textId="77777777" w:rsidR="00673BDC" w:rsidRPr="00673BDC" w:rsidRDefault="00673BDC" w:rsidP="00673BDC">
            <w:pPr>
              <w:tabs>
                <w:tab w:val="left" w:pos="170"/>
              </w:tabs>
              <w:jc w:val="left"/>
              <w:rPr>
                <w:rFonts w:eastAsiaTheme="minorEastAsia"/>
                <w:sz w:val="17"/>
                <w:szCs w:val="17"/>
              </w:rPr>
            </w:pPr>
          </w:p>
        </w:tc>
        <w:tc>
          <w:tcPr>
            <w:tcW w:w="2126" w:type="dxa"/>
            <w:vMerge/>
            <w:tcBorders>
              <w:left w:val="single" w:sz="4" w:space="0" w:color="auto"/>
              <w:right w:val="single" w:sz="4" w:space="0" w:color="auto"/>
            </w:tcBorders>
          </w:tcPr>
          <w:p w14:paraId="78BEA6FF"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p>
        </w:tc>
        <w:tc>
          <w:tcPr>
            <w:tcW w:w="1701" w:type="dxa"/>
            <w:tcBorders>
              <w:top w:val="single" w:sz="4" w:space="0" w:color="auto"/>
              <w:left w:val="single" w:sz="4" w:space="0" w:color="auto"/>
              <w:bottom w:val="single" w:sz="4" w:space="0" w:color="auto"/>
              <w:right w:val="single" w:sz="4" w:space="0" w:color="auto"/>
            </w:tcBorders>
          </w:tcPr>
          <w:p w14:paraId="45197C13" w14:textId="77777777" w:rsidR="00673BDC" w:rsidRPr="00673BDC" w:rsidRDefault="00673BDC" w:rsidP="00673BDC">
            <w:pPr>
              <w:jc w:val="left"/>
              <w:rPr>
                <w:rFonts w:eastAsiaTheme="minorEastAsia"/>
                <w:sz w:val="17"/>
                <w:szCs w:val="17"/>
              </w:rPr>
            </w:pPr>
            <w:r w:rsidRPr="00673BDC">
              <w:rPr>
                <w:rFonts w:eastAsiaTheme="minorEastAsia"/>
                <w:sz w:val="17"/>
                <w:szCs w:val="17"/>
              </w:rPr>
              <w:t xml:space="preserve">Ortiva </w:t>
            </w:r>
          </w:p>
        </w:tc>
        <w:tc>
          <w:tcPr>
            <w:tcW w:w="1276" w:type="dxa"/>
            <w:tcBorders>
              <w:top w:val="single" w:sz="4" w:space="0" w:color="auto"/>
              <w:left w:val="single" w:sz="4" w:space="0" w:color="auto"/>
              <w:bottom w:val="single" w:sz="4" w:space="0" w:color="auto"/>
              <w:right w:val="single" w:sz="4" w:space="0" w:color="auto"/>
            </w:tcBorders>
          </w:tcPr>
          <w:p w14:paraId="7DB9AD0E" w14:textId="77777777" w:rsidR="00673BDC" w:rsidRPr="00673BDC" w:rsidRDefault="00673BDC" w:rsidP="00673BDC">
            <w:pPr>
              <w:jc w:val="left"/>
              <w:rPr>
                <w:rFonts w:eastAsiaTheme="minorEastAsia"/>
                <w:sz w:val="17"/>
                <w:szCs w:val="17"/>
              </w:rPr>
            </w:pPr>
            <w:r w:rsidRPr="00673BDC">
              <w:rPr>
                <w:rFonts w:eastAsiaTheme="minorEastAsia"/>
                <w:sz w:val="17"/>
                <w:szCs w:val="17"/>
              </w:rPr>
              <w:t>1 l/ha</w:t>
            </w:r>
          </w:p>
        </w:tc>
        <w:tc>
          <w:tcPr>
            <w:tcW w:w="1134" w:type="dxa"/>
            <w:tcBorders>
              <w:top w:val="single" w:sz="4" w:space="0" w:color="auto"/>
              <w:left w:val="single" w:sz="4" w:space="0" w:color="auto"/>
              <w:bottom w:val="single" w:sz="4" w:space="0" w:color="auto"/>
              <w:right w:val="single" w:sz="4" w:space="0" w:color="auto"/>
            </w:tcBorders>
          </w:tcPr>
          <w:p w14:paraId="5730EF37"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566" w:type="dxa"/>
            <w:vMerge/>
            <w:tcBorders>
              <w:left w:val="single" w:sz="4" w:space="0" w:color="auto"/>
              <w:right w:val="single" w:sz="4" w:space="0" w:color="auto"/>
            </w:tcBorders>
          </w:tcPr>
          <w:p w14:paraId="0B55F803" w14:textId="77777777" w:rsidR="00673BDC" w:rsidRPr="00673BDC" w:rsidRDefault="00673BDC" w:rsidP="00673BDC">
            <w:pPr>
              <w:jc w:val="left"/>
              <w:rPr>
                <w:rFonts w:eastAsiaTheme="minorEastAsia"/>
                <w:b/>
                <w:iCs/>
                <w:sz w:val="17"/>
                <w:szCs w:val="17"/>
              </w:rPr>
            </w:pPr>
          </w:p>
        </w:tc>
      </w:tr>
      <w:tr w:rsidR="00673BDC" w:rsidRPr="00673BDC" w14:paraId="60768636" w14:textId="77777777" w:rsidTr="00673BDC">
        <w:tc>
          <w:tcPr>
            <w:tcW w:w="1843" w:type="dxa"/>
            <w:vMerge/>
            <w:tcBorders>
              <w:left w:val="single" w:sz="4" w:space="0" w:color="auto"/>
              <w:right w:val="single" w:sz="4" w:space="0" w:color="auto"/>
            </w:tcBorders>
          </w:tcPr>
          <w:p w14:paraId="47BDC283"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right w:val="single" w:sz="4" w:space="0" w:color="auto"/>
            </w:tcBorders>
          </w:tcPr>
          <w:p w14:paraId="55DC0576"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right w:val="single" w:sz="4" w:space="0" w:color="auto"/>
            </w:tcBorders>
          </w:tcPr>
          <w:p w14:paraId="74CA72F4" w14:textId="77777777" w:rsidR="00673BDC" w:rsidRPr="00673BDC" w:rsidRDefault="00673BDC" w:rsidP="00673BDC">
            <w:pPr>
              <w:tabs>
                <w:tab w:val="left" w:pos="170"/>
              </w:tabs>
              <w:jc w:val="left"/>
              <w:rPr>
                <w:rFonts w:eastAsiaTheme="minorEastAsia"/>
                <w:sz w:val="17"/>
                <w:szCs w:val="17"/>
              </w:rPr>
            </w:pPr>
          </w:p>
        </w:tc>
        <w:tc>
          <w:tcPr>
            <w:tcW w:w="2126" w:type="dxa"/>
            <w:vMerge/>
            <w:tcBorders>
              <w:left w:val="single" w:sz="4" w:space="0" w:color="auto"/>
              <w:bottom w:val="single" w:sz="4" w:space="0" w:color="auto"/>
              <w:right w:val="single" w:sz="4" w:space="0" w:color="auto"/>
            </w:tcBorders>
          </w:tcPr>
          <w:p w14:paraId="15A8FAD9"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p>
        </w:tc>
        <w:tc>
          <w:tcPr>
            <w:tcW w:w="1701" w:type="dxa"/>
            <w:tcBorders>
              <w:top w:val="single" w:sz="4" w:space="0" w:color="auto"/>
              <w:left w:val="single" w:sz="4" w:space="0" w:color="auto"/>
              <w:bottom w:val="single" w:sz="4" w:space="0" w:color="auto"/>
              <w:right w:val="single" w:sz="4" w:space="0" w:color="auto"/>
            </w:tcBorders>
          </w:tcPr>
          <w:p w14:paraId="0EAC0238" w14:textId="77777777" w:rsidR="00673BDC" w:rsidRPr="00673BDC" w:rsidRDefault="00673BDC" w:rsidP="00673BDC">
            <w:pPr>
              <w:jc w:val="left"/>
              <w:rPr>
                <w:rFonts w:eastAsiaTheme="minorEastAsia"/>
                <w:b/>
                <w:sz w:val="17"/>
                <w:szCs w:val="17"/>
              </w:rPr>
            </w:pPr>
            <w:r w:rsidRPr="00673BDC">
              <w:rPr>
                <w:rFonts w:eastAsiaTheme="minorEastAsia"/>
                <w:sz w:val="17"/>
                <w:szCs w:val="17"/>
              </w:rPr>
              <w:t>Zaftra AZT 250 SC</w:t>
            </w:r>
          </w:p>
        </w:tc>
        <w:tc>
          <w:tcPr>
            <w:tcW w:w="1276" w:type="dxa"/>
            <w:tcBorders>
              <w:top w:val="single" w:sz="4" w:space="0" w:color="auto"/>
              <w:left w:val="single" w:sz="4" w:space="0" w:color="auto"/>
              <w:bottom w:val="single" w:sz="4" w:space="0" w:color="auto"/>
              <w:right w:val="single" w:sz="4" w:space="0" w:color="auto"/>
            </w:tcBorders>
          </w:tcPr>
          <w:p w14:paraId="77DDD856" w14:textId="77777777" w:rsidR="00673BDC" w:rsidRPr="00673BDC" w:rsidRDefault="00673BDC" w:rsidP="00673BDC">
            <w:pPr>
              <w:jc w:val="left"/>
              <w:rPr>
                <w:rFonts w:eastAsiaTheme="minorEastAsia"/>
                <w:sz w:val="17"/>
                <w:szCs w:val="17"/>
              </w:rPr>
            </w:pPr>
            <w:r w:rsidRPr="00673BDC">
              <w:rPr>
                <w:rFonts w:eastAsiaTheme="minorEastAsia"/>
                <w:sz w:val="17"/>
                <w:szCs w:val="17"/>
              </w:rPr>
              <w:t>1 l/ha</w:t>
            </w:r>
          </w:p>
        </w:tc>
        <w:tc>
          <w:tcPr>
            <w:tcW w:w="1134" w:type="dxa"/>
            <w:tcBorders>
              <w:top w:val="single" w:sz="4" w:space="0" w:color="auto"/>
              <w:left w:val="single" w:sz="4" w:space="0" w:color="auto"/>
              <w:bottom w:val="single" w:sz="4" w:space="0" w:color="auto"/>
              <w:right w:val="single" w:sz="4" w:space="0" w:color="auto"/>
            </w:tcBorders>
          </w:tcPr>
          <w:p w14:paraId="14C14BB6"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566" w:type="dxa"/>
            <w:vMerge/>
            <w:tcBorders>
              <w:left w:val="single" w:sz="4" w:space="0" w:color="auto"/>
              <w:bottom w:val="single" w:sz="4" w:space="0" w:color="auto"/>
              <w:right w:val="single" w:sz="4" w:space="0" w:color="auto"/>
            </w:tcBorders>
          </w:tcPr>
          <w:p w14:paraId="56825151" w14:textId="77777777" w:rsidR="00673BDC" w:rsidRPr="00673BDC" w:rsidRDefault="00673BDC" w:rsidP="00673BDC">
            <w:pPr>
              <w:jc w:val="left"/>
              <w:rPr>
                <w:rFonts w:eastAsiaTheme="minorEastAsia"/>
                <w:b/>
                <w:iCs/>
                <w:sz w:val="17"/>
                <w:szCs w:val="17"/>
              </w:rPr>
            </w:pPr>
          </w:p>
        </w:tc>
      </w:tr>
      <w:tr w:rsidR="00673BDC" w:rsidRPr="00673BDC" w14:paraId="1C3DC210" w14:textId="77777777" w:rsidTr="00673BDC">
        <w:tc>
          <w:tcPr>
            <w:tcW w:w="1843" w:type="dxa"/>
            <w:vMerge/>
            <w:tcBorders>
              <w:left w:val="single" w:sz="4" w:space="0" w:color="auto"/>
              <w:right w:val="single" w:sz="4" w:space="0" w:color="auto"/>
            </w:tcBorders>
          </w:tcPr>
          <w:p w14:paraId="3E07B423"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right w:val="single" w:sz="4" w:space="0" w:color="auto"/>
            </w:tcBorders>
          </w:tcPr>
          <w:p w14:paraId="4896797B"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right w:val="single" w:sz="4" w:space="0" w:color="auto"/>
            </w:tcBorders>
          </w:tcPr>
          <w:p w14:paraId="4FBF4A8F" w14:textId="77777777" w:rsidR="00673BDC" w:rsidRPr="00673BDC" w:rsidRDefault="00673BDC" w:rsidP="00673BDC">
            <w:pPr>
              <w:tabs>
                <w:tab w:val="left" w:pos="170"/>
              </w:tabs>
              <w:jc w:val="left"/>
              <w:rPr>
                <w:rFonts w:eastAsiaTheme="minorEastAsia"/>
                <w:sz w:val="17"/>
                <w:szCs w:val="17"/>
              </w:rPr>
            </w:pPr>
          </w:p>
        </w:tc>
        <w:tc>
          <w:tcPr>
            <w:tcW w:w="7803" w:type="dxa"/>
            <w:gridSpan w:val="5"/>
            <w:tcBorders>
              <w:top w:val="single" w:sz="4" w:space="0" w:color="auto"/>
              <w:left w:val="single" w:sz="4" w:space="0" w:color="auto"/>
              <w:bottom w:val="single" w:sz="4" w:space="0" w:color="auto"/>
              <w:right w:val="single" w:sz="4" w:space="0" w:color="auto"/>
            </w:tcBorders>
          </w:tcPr>
          <w:p w14:paraId="789C38D8" w14:textId="77777777" w:rsidR="00673BDC" w:rsidRPr="00673BDC" w:rsidRDefault="00673BDC" w:rsidP="00673BDC">
            <w:pPr>
              <w:jc w:val="left"/>
              <w:rPr>
                <w:rFonts w:eastAsiaTheme="minorEastAsia"/>
                <w:b/>
                <w:iCs/>
                <w:sz w:val="17"/>
                <w:szCs w:val="17"/>
              </w:rPr>
            </w:pPr>
            <w:r w:rsidRPr="00673BDC">
              <w:rPr>
                <w:rFonts w:eastAsiaTheme="minorEastAsia"/>
                <w:b/>
                <w:iCs/>
                <w:sz w:val="17"/>
                <w:szCs w:val="17"/>
              </w:rPr>
              <w:t>PRIDELAVA V ZAŠČITENIH PROSTORIH</w:t>
            </w:r>
          </w:p>
        </w:tc>
      </w:tr>
      <w:tr w:rsidR="00673BDC" w:rsidRPr="00673BDC" w14:paraId="25F8F4B9" w14:textId="77777777" w:rsidTr="00673BDC">
        <w:tc>
          <w:tcPr>
            <w:tcW w:w="1843" w:type="dxa"/>
            <w:vMerge/>
            <w:tcBorders>
              <w:left w:val="single" w:sz="4" w:space="0" w:color="auto"/>
              <w:right w:val="single" w:sz="4" w:space="0" w:color="auto"/>
            </w:tcBorders>
          </w:tcPr>
          <w:p w14:paraId="084AA294"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right w:val="single" w:sz="4" w:space="0" w:color="auto"/>
            </w:tcBorders>
          </w:tcPr>
          <w:p w14:paraId="324BB52C"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right w:val="single" w:sz="4" w:space="0" w:color="auto"/>
            </w:tcBorders>
          </w:tcPr>
          <w:p w14:paraId="1D7235AC" w14:textId="77777777" w:rsidR="00673BDC" w:rsidRPr="00673BDC" w:rsidRDefault="00673BDC" w:rsidP="00673BDC">
            <w:pPr>
              <w:tabs>
                <w:tab w:val="left" w:pos="170"/>
              </w:tabs>
              <w:jc w:val="left"/>
              <w:rPr>
                <w:rFonts w:eastAsiaTheme="minorEastAsia"/>
                <w:sz w:val="17"/>
                <w:szCs w:val="17"/>
              </w:rPr>
            </w:pPr>
          </w:p>
        </w:tc>
        <w:tc>
          <w:tcPr>
            <w:tcW w:w="2126" w:type="dxa"/>
            <w:tcBorders>
              <w:top w:val="single" w:sz="4" w:space="0" w:color="auto"/>
              <w:left w:val="single" w:sz="4" w:space="0" w:color="auto"/>
              <w:bottom w:val="single" w:sz="4" w:space="0" w:color="auto"/>
              <w:right w:val="single" w:sz="4" w:space="0" w:color="auto"/>
            </w:tcBorders>
          </w:tcPr>
          <w:p w14:paraId="4181D569"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r w:rsidRPr="00673BDC">
              <w:rPr>
                <w:rFonts w:eastAsiaTheme="minorEastAsia"/>
                <w:color w:val="000000"/>
                <w:sz w:val="17"/>
                <w:szCs w:val="17"/>
                <w:shd w:val="clear" w:color="auto" w:fill="FFFFFF"/>
              </w:rPr>
              <w:t>-</w:t>
            </w:r>
            <w:r w:rsidRPr="00673BDC">
              <w:rPr>
                <w:rFonts w:eastAsiaTheme="minorEastAsia"/>
                <w:i/>
                <w:color w:val="000000"/>
                <w:sz w:val="17"/>
                <w:szCs w:val="17"/>
                <w:shd w:val="clear" w:color="auto" w:fill="FFFFFF"/>
              </w:rPr>
              <w:t>Bacillus amyloliquefaciens</w:t>
            </w:r>
            <w:r w:rsidRPr="00673BDC">
              <w:rPr>
                <w:rFonts w:eastAsiaTheme="minorEastAsia"/>
                <w:color w:val="000000"/>
                <w:sz w:val="17"/>
                <w:szCs w:val="17"/>
                <w:shd w:val="clear" w:color="auto" w:fill="FFFFFF"/>
              </w:rPr>
              <w:t xml:space="preserve"> sev FZB24</w:t>
            </w:r>
          </w:p>
        </w:tc>
        <w:tc>
          <w:tcPr>
            <w:tcW w:w="1701" w:type="dxa"/>
            <w:tcBorders>
              <w:top w:val="single" w:sz="4" w:space="0" w:color="auto"/>
              <w:left w:val="single" w:sz="4" w:space="0" w:color="auto"/>
              <w:bottom w:val="single" w:sz="4" w:space="0" w:color="auto"/>
              <w:right w:val="single" w:sz="4" w:space="0" w:color="auto"/>
            </w:tcBorders>
          </w:tcPr>
          <w:p w14:paraId="2CE4F363" w14:textId="77777777" w:rsidR="00673BDC" w:rsidRPr="00673BDC" w:rsidRDefault="00673BDC" w:rsidP="00673BDC">
            <w:pPr>
              <w:jc w:val="left"/>
              <w:rPr>
                <w:rFonts w:eastAsiaTheme="minorEastAsia"/>
                <w:sz w:val="17"/>
                <w:szCs w:val="17"/>
              </w:rPr>
            </w:pPr>
            <w:r w:rsidRPr="00673BDC">
              <w:rPr>
                <w:rFonts w:eastAsiaTheme="minorEastAsia"/>
                <w:sz w:val="17"/>
                <w:szCs w:val="17"/>
              </w:rPr>
              <w:t>Taegro (delno zmanjševanje okužb)</w:t>
            </w:r>
          </w:p>
        </w:tc>
        <w:tc>
          <w:tcPr>
            <w:tcW w:w="1276" w:type="dxa"/>
            <w:tcBorders>
              <w:top w:val="single" w:sz="4" w:space="0" w:color="auto"/>
              <w:left w:val="single" w:sz="4" w:space="0" w:color="auto"/>
              <w:bottom w:val="single" w:sz="4" w:space="0" w:color="auto"/>
              <w:right w:val="single" w:sz="4" w:space="0" w:color="auto"/>
            </w:tcBorders>
          </w:tcPr>
          <w:p w14:paraId="6659F96D" w14:textId="77777777" w:rsidR="00673BDC" w:rsidRPr="00673BDC" w:rsidRDefault="00673BDC" w:rsidP="00673BDC">
            <w:pPr>
              <w:jc w:val="left"/>
              <w:rPr>
                <w:rFonts w:eastAsiaTheme="minorEastAsia"/>
                <w:sz w:val="17"/>
                <w:szCs w:val="17"/>
              </w:rPr>
            </w:pPr>
            <w:r w:rsidRPr="00673BDC">
              <w:rPr>
                <w:rFonts w:eastAsiaTheme="minorEastAsia"/>
                <w:sz w:val="17"/>
                <w:szCs w:val="17"/>
              </w:rPr>
              <w:t>0,185-0,37 kg/ha</w:t>
            </w:r>
          </w:p>
        </w:tc>
        <w:tc>
          <w:tcPr>
            <w:tcW w:w="1134" w:type="dxa"/>
            <w:tcBorders>
              <w:top w:val="single" w:sz="4" w:space="0" w:color="auto"/>
              <w:left w:val="single" w:sz="4" w:space="0" w:color="auto"/>
              <w:bottom w:val="single" w:sz="4" w:space="0" w:color="auto"/>
              <w:right w:val="single" w:sz="4" w:space="0" w:color="auto"/>
            </w:tcBorders>
          </w:tcPr>
          <w:p w14:paraId="24C2A9FC" w14:textId="77777777" w:rsidR="00673BDC" w:rsidRPr="00673BDC" w:rsidRDefault="00673BDC" w:rsidP="00673BDC">
            <w:pPr>
              <w:jc w:val="left"/>
              <w:rPr>
                <w:rFonts w:eastAsiaTheme="minorEastAsia"/>
                <w:sz w:val="17"/>
                <w:szCs w:val="17"/>
              </w:rPr>
            </w:pPr>
            <w:r w:rsidRPr="00673BDC">
              <w:rPr>
                <w:rFonts w:eastAsiaTheme="minorEastAsia"/>
                <w:sz w:val="17"/>
                <w:szCs w:val="17"/>
              </w:rPr>
              <w:t>1</w:t>
            </w:r>
          </w:p>
        </w:tc>
        <w:tc>
          <w:tcPr>
            <w:tcW w:w="1566" w:type="dxa"/>
            <w:vMerge w:val="restart"/>
            <w:tcBorders>
              <w:top w:val="single" w:sz="4" w:space="0" w:color="auto"/>
              <w:left w:val="single" w:sz="4" w:space="0" w:color="auto"/>
              <w:right w:val="single" w:sz="4" w:space="0" w:color="auto"/>
            </w:tcBorders>
          </w:tcPr>
          <w:p w14:paraId="5AFFE4CA" w14:textId="77777777" w:rsidR="00673BDC" w:rsidRPr="00673BDC" w:rsidRDefault="00673BDC" w:rsidP="00673BDC">
            <w:pPr>
              <w:jc w:val="left"/>
              <w:rPr>
                <w:rFonts w:eastAsiaTheme="minorEastAsia"/>
                <w:b/>
                <w:iCs/>
                <w:sz w:val="17"/>
                <w:szCs w:val="17"/>
              </w:rPr>
            </w:pPr>
          </w:p>
        </w:tc>
      </w:tr>
      <w:tr w:rsidR="00673BDC" w:rsidRPr="00673BDC" w14:paraId="6C16C062" w14:textId="77777777" w:rsidTr="00673BDC">
        <w:tc>
          <w:tcPr>
            <w:tcW w:w="1843" w:type="dxa"/>
            <w:vMerge/>
            <w:tcBorders>
              <w:left w:val="single" w:sz="4" w:space="0" w:color="auto"/>
              <w:right w:val="single" w:sz="4" w:space="0" w:color="auto"/>
            </w:tcBorders>
          </w:tcPr>
          <w:p w14:paraId="5AD120CB"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right w:val="single" w:sz="4" w:space="0" w:color="auto"/>
            </w:tcBorders>
          </w:tcPr>
          <w:p w14:paraId="23E3DF71"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right w:val="single" w:sz="4" w:space="0" w:color="auto"/>
            </w:tcBorders>
          </w:tcPr>
          <w:p w14:paraId="77FFC7C4" w14:textId="77777777" w:rsidR="00673BDC" w:rsidRPr="00673BDC" w:rsidRDefault="00673BDC" w:rsidP="00673BDC">
            <w:pPr>
              <w:tabs>
                <w:tab w:val="left" w:pos="170"/>
              </w:tabs>
              <w:jc w:val="left"/>
              <w:rPr>
                <w:rFonts w:eastAsiaTheme="minorEastAsia"/>
                <w:sz w:val="17"/>
                <w:szCs w:val="17"/>
              </w:rPr>
            </w:pPr>
          </w:p>
        </w:tc>
        <w:tc>
          <w:tcPr>
            <w:tcW w:w="2126" w:type="dxa"/>
            <w:tcBorders>
              <w:top w:val="single" w:sz="4" w:space="0" w:color="auto"/>
              <w:left w:val="single" w:sz="4" w:space="0" w:color="auto"/>
              <w:bottom w:val="single" w:sz="4" w:space="0" w:color="auto"/>
              <w:right w:val="single" w:sz="4" w:space="0" w:color="auto"/>
            </w:tcBorders>
          </w:tcPr>
          <w:p w14:paraId="2A9FA29D"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r w:rsidRPr="00673BDC">
              <w:rPr>
                <w:rFonts w:eastAsiaTheme="minorEastAsia"/>
                <w:color w:val="000000"/>
                <w:sz w:val="17"/>
                <w:szCs w:val="17"/>
                <w:shd w:val="clear" w:color="auto" w:fill="FFFFFF"/>
              </w:rPr>
              <w:t>-difenokonazol + fluksapiroksad</w:t>
            </w:r>
          </w:p>
        </w:tc>
        <w:tc>
          <w:tcPr>
            <w:tcW w:w="1701" w:type="dxa"/>
            <w:tcBorders>
              <w:top w:val="single" w:sz="4" w:space="0" w:color="auto"/>
              <w:left w:val="single" w:sz="4" w:space="0" w:color="auto"/>
              <w:bottom w:val="single" w:sz="4" w:space="0" w:color="auto"/>
              <w:right w:val="single" w:sz="4" w:space="0" w:color="auto"/>
            </w:tcBorders>
          </w:tcPr>
          <w:p w14:paraId="492E36FA" w14:textId="77777777" w:rsidR="00673BDC" w:rsidRPr="00673BDC" w:rsidRDefault="00673BDC" w:rsidP="00673BDC">
            <w:pPr>
              <w:jc w:val="left"/>
              <w:rPr>
                <w:rFonts w:eastAsiaTheme="minorEastAsia"/>
                <w:sz w:val="17"/>
                <w:szCs w:val="17"/>
              </w:rPr>
            </w:pPr>
            <w:r w:rsidRPr="00673BDC">
              <w:rPr>
                <w:rFonts w:eastAsiaTheme="minorEastAsia"/>
                <w:sz w:val="17"/>
                <w:szCs w:val="17"/>
              </w:rPr>
              <w:t>Sercadis plus</w:t>
            </w:r>
            <w:r w:rsidRPr="00673BDC">
              <w:rPr>
                <w:rFonts w:eastAsiaTheme="minorEastAsia"/>
                <w:b/>
                <w:sz w:val="17"/>
                <w:szCs w:val="17"/>
              </w:rPr>
              <w:t xml:space="preserve"> </w:t>
            </w:r>
            <w:r w:rsidRPr="00673BDC">
              <w:rPr>
                <w:rFonts w:eastAsiaTheme="minorEastAsia"/>
                <w:sz w:val="17"/>
                <w:szCs w:val="17"/>
              </w:rPr>
              <w:t>(zmanjševanje okužb)</w:t>
            </w:r>
          </w:p>
        </w:tc>
        <w:tc>
          <w:tcPr>
            <w:tcW w:w="1276" w:type="dxa"/>
            <w:tcBorders>
              <w:top w:val="single" w:sz="4" w:space="0" w:color="auto"/>
              <w:left w:val="single" w:sz="4" w:space="0" w:color="auto"/>
              <w:bottom w:val="single" w:sz="4" w:space="0" w:color="auto"/>
              <w:right w:val="single" w:sz="4" w:space="0" w:color="auto"/>
            </w:tcBorders>
          </w:tcPr>
          <w:p w14:paraId="0CFFFBC6" w14:textId="77777777" w:rsidR="00673BDC" w:rsidRPr="00673BDC" w:rsidRDefault="00673BDC" w:rsidP="00673BDC">
            <w:pPr>
              <w:jc w:val="left"/>
              <w:rPr>
                <w:rFonts w:eastAsiaTheme="minorEastAsia"/>
                <w:sz w:val="17"/>
                <w:szCs w:val="17"/>
              </w:rPr>
            </w:pPr>
            <w:r w:rsidRPr="00673BDC">
              <w:rPr>
                <w:rFonts w:eastAsiaTheme="minorEastAsia"/>
                <w:sz w:val="17"/>
                <w:szCs w:val="17"/>
              </w:rPr>
              <w:t>1 l/ha</w:t>
            </w:r>
          </w:p>
        </w:tc>
        <w:tc>
          <w:tcPr>
            <w:tcW w:w="1134" w:type="dxa"/>
            <w:tcBorders>
              <w:top w:val="single" w:sz="4" w:space="0" w:color="auto"/>
              <w:left w:val="single" w:sz="4" w:space="0" w:color="auto"/>
              <w:bottom w:val="single" w:sz="4" w:space="0" w:color="auto"/>
              <w:right w:val="single" w:sz="4" w:space="0" w:color="auto"/>
            </w:tcBorders>
          </w:tcPr>
          <w:p w14:paraId="536AA46F"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566" w:type="dxa"/>
            <w:vMerge/>
            <w:tcBorders>
              <w:left w:val="single" w:sz="4" w:space="0" w:color="auto"/>
              <w:bottom w:val="single" w:sz="4" w:space="0" w:color="auto"/>
              <w:right w:val="single" w:sz="4" w:space="0" w:color="auto"/>
            </w:tcBorders>
          </w:tcPr>
          <w:p w14:paraId="3D33176F" w14:textId="77777777" w:rsidR="00673BDC" w:rsidRPr="00673BDC" w:rsidRDefault="00673BDC" w:rsidP="00673BDC">
            <w:pPr>
              <w:jc w:val="left"/>
              <w:rPr>
                <w:rFonts w:eastAsiaTheme="minorEastAsia"/>
                <w:b/>
                <w:iCs/>
                <w:sz w:val="17"/>
                <w:szCs w:val="17"/>
              </w:rPr>
            </w:pPr>
          </w:p>
        </w:tc>
      </w:tr>
      <w:tr w:rsidR="00673BDC" w:rsidRPr="00673BDC" w14:paraId="2A3EEB7A" w14:textId="77777777" w:rsidTr="00673BDC">
        <w:tc>
          <w:tcPr>
            <w:tcW w:w="1843" w:type="dxa"/>
            <w:vMerge/>
            <w:tcBorders>
              <w:left w:val="single" w:sz="4" w:space="0" w:color="auto"/>
              <w:right w:val="single" w:sz="4" w:space="0" w:color="auto"/>
            </w:tcBorders>
          </w:tcPr>
          <w:p w14:paraId="3FDF5F3F"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right w:val="single" w:sz="4" w:space="0" w:color="auto"/>
            </w:tcBorders>
          </w:tcPr>
          <w:p w14:paraId="7755C03C"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right w:val="single" w:sz="4" w:space="0" w:color="auto"/>
            </w:tcBorders>
          </w:tcPr>
          <w:p w14:paraId="2FBCC186" w14:textId="77777777" w:rsidR="00673BDC" w:rsidRPr="00673BDC" w:rsidRDefault="00673BDC" w:rsidP="00673BDC">
            <w:pPr>
              <w:tabs>
                <w:tab w:val="left" w:pos="170"/>
              </w:tabs>
              <w:jc w:val="left"/>
              <w:rPr>
                <w:rFonts w:eastAsiaTheme="minorEastAsia"/>
                <w:sz w:val="17"/>
                <w:szCs w:val="17"/>
              </w:rPr>
            </w:pPr>
          </w:p>
        </w:tc>
        <w:tc>
          <w:tcPr>
            <w:tcW w:w="7803" w:type="dxa"/>
            <w:gridSpan w:val="5"/>
            <w:tcBorders>
              <w:top w:val="single" w:sz="4" w:space="0" w:color="auto"/>
              <w:left w:val="single" w:sz="4" w:space="0" w:color="auto"/>
              <w:bottom w:val="single" w:sz="4" w:space="0" w:color="auto"/>
              <w:right w:val="single" w:sz="4" w:space="0" w:color="auto"/>
            </w:tcBorders>
          </w:tcPr>
          <w:p w14:paraId="7758F1BE" w14:textId="77777777" w:rsidR="00673BDC" w:rsidRPr="00673BDC" w:rsidRDefault="00673BDC" w:rsidP="00673BDC">
            <w:pPr>
              <w:jc w:val="left"/>
              <w:rPr>
                <w:rFonts w:eastAsiaTheme="minorEastAsia"/>
                <w:b/>
                <w:iCs/>
                <w:sz w:val="17"/>
                <w:szCs w:val="17"/>
              </w:rPr>
            </w:pPr>
            <w:r w:rsidRPr="00673BDC">
              <w:rPr>
                <w:rFonts w:eastAsiaTheme="minorEastAsia"/>
                <w:b/>
                <w:iCs/>
                <w:sz w:val="17"/>
                <w:szCs w:val="17"/>
              </w:rPr>
              <w:t>PRIDELAVA NA PROSTEM</w:t>
            </w:r>
          </w:p>
        </w:tc>
      </w:tr>
      <w:tr w:rsidR="00673BDC" w:rsidRPr="00673BDC" w14:paraId="384EA332" w14:textId="77777777" w:rsidTr="00673BDC">
        <w:tc>
          <w:tcPr>
            <w:tcW w:w="1843" w:type="dxa"/>
            <w:vMerge/>
            <w:tcBorders>
              <w:left w:val="single" w:sz="4" w:space="0" w:color="auto"/>
              <w:bottom w:val="single" w:sz="4" w:space="0" w:color="auto"/>
              <w:right w:val="single" w:sz="4" w:space="0" w:color="auto"/>
            </w:tcBorders>
          </w:tcPr>
          <w:p w14:paraId="4ADC7F10"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bottom w:val="single" w:sz="4" w:space="0" w:color="auto"/>
              <w:right w:val="single" w:sz="4" w:space="0" w:color="auto"/>
            </w:tcBorders>
          </w:tcPr>
          <w:p w14:paraId="08035731"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bottom w:val="single" w:sz="4" w:space="0" w:color="auto"/>
              <w:right w:val="single" w:sz="4" w:space="0" w:color="auto"/>
            </w:tcBorders>
          </w:tcPr>
          <w:p w14:paraId="0334A621" w14:textId="77777777" w:rsidR="00673BDC" w:rsidRPr="00673BDC" w:rsidRDefault="00673BDC" w:rsidP="00673BDC">
            <w:pPr>
              <w:tabs>
                <w:tab w:val="left" w:pos="170"/>
              </w:tabs>
              <w:jc w:val="left"/>
              <w:rPr>
                <w:rFonts w:eastAsiaTheme="minorEastAsia"/>
                <w:sz w:val="17"/>
                <w:szCs w:val="17"/>
              </w:rPr>
            </w:pPr>
          </w:p>
        </w:tc>
        <w:tc>
          <w:tcPr>
            <w:tcW w:w="2126" w:type="dxa"/>
            <w:tcBorders>
              <w:top w:val="single" w:sz="4" w:space="0" w:color="auto"/>
              <w:left w:val="single" w:sz="4" w:space="0" w:color="auto"/>
              <w:bottom w:val="single" w:sz="4" w:space="0" w:color="auto"/>
              <w:right w:val="single" w:sz="4" w:space="0" w:color="auto"/>
            </w:tcBorders>
          </w:tcPr>
          <w:p w14:paraId="15D603BA"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r w:rsidRPr="00673BDC">
              <w:rPr>
                <w:rFonts w:eastAsiaTheme="minorEastAsia"/>
                <w:color w:val="000000"/>
                <w:sz w:val="17"/>
                <w:szCs w:val="17"/>
                <w:shd w:val="clear" w:color="auto" w:fill="FFFFFF"/>
              </w:rPr>
              <w:t>-</w:t>
            </w:r>
            <w:r w:rsidRPr="00673BDC">
              <w:rPr>
                <w:rFonts w:eastAsiaTheme="minorEastAsia"/>
                <w:i/>
                <w:color w:val="000000"/>
                <w:sz w:val="17"/>
                <w:szCs w:val="17"/>
                <w:shd w:val="clear" w:color="auto" w:fill="FFFFFF"/>
              </w:rPr>
              <w:t>Bacillus amyloliquefaciens</w:t>
            </w:r>
            <w:r w:rsidRPr="00673BDC">
              <w:rPr>
                <w:rFonts w:eastAsiaTheme="minorEastAsia"/>
                <w:color w:val="000000"/>
                <w:sz w:val="17"/>
                <w:szCs w:val="17"/>
                <w:shd w:val="clear" w:color="auto" w:fill="FFFFFF"/>
              </w:rPr>
              <w:t xml:space="preserve"> sev FZB24</w:t>
            </w:r>
          </w:p>
        </w:tc>
        <w:tc>
          <w:tcPr>
            <w:tcW w:w="1701" w:type="dxa"/>
            <w:tcBorders>
              <w:top w:val="single" w:sz="4" w:space="0" w:color="auto"/>
              <w:left w:val="single" w:sz="4" w:space="0" w:color="auto"/>
              <w:bottom w:val="single" w:sz="4" w:space="0" w:color="auto"/>
              <w:right w:val="single" w:sz="4" w:space="0" w:color="auto"/>
            </w:tcBorders>
          </w:tcPr>
          <w:p w14:paraId="4E59B1D7" w14:textId="77777777" w:rsidR="00673BDC" w:rsidRPr="00673BDC" w:rsidRDefault="00673BDC" w:rsidP="00673BDC">
            <w:pPr>
              <w:jc w:val="left"/>
              <w:rPr>
                <w:rFonts w:eastAsiaTheme="minorEastAsia"/>
                <w:sz w:val="17"/>
                <w:szCs w:val="17"/>
              </w:rPr>
            </w:pPr>
            <w:r w:rsidRPr="00673BDC">
              <w:rPr>
                <w:rFonts w:eastAsiaTheme="minorEastAsia"/>
                <w:sz w:val="17"/>
                <w:szCs w:val="17"/>
              </w:rPr>
              <w:t>Taegro (delno zmanjševanje okužb, MANJŠA UPORABA)</w:t>
            </w:r>
          </w:p>
        </w:tc>
        <w:tc>
          <w:tcPr>
            <w:tcW w:w="1276" w:type="dxa"/>
            <w:tcBorders>
              <w:top w:val="single" w:sz="4" w:space="0" w:color="auto"/>
              <w:left w:val="single" w:sz="4" w:space="0" w:color="auto"/>
              <w:bottom w:val="single" w:sz="4" w:space="0" w:color="auto"/>
              <w:right w:val="single" w:sz="4" w:space="0" w:color="auto"/>
            </w:tcBorders>
          </w:tcPr>
          <w:p w14:paraId="62086995" w14:textId="77777777" w:rsidR="00673BDC" w:rsidRPr="00673BDC" w:rsidRDefault="00673BDC" w:rsidP="00673BDC">
            <w:pPr>
              <w:jc w:val="left"/>
              <w:rPr>
                <w:rFonts w:eastAsiaTheme="minorEastAsia"/>
                <w:sz w:val="17"/>
                <w:szCs w:val="17"/>
              </w:rPr>
            </w:pPr>
            <w:r w:rsidRPr="00673BDC">
              <w:rPr>
                <w:rFonts w:eastAsiaTheme="minorEastAsia"/>
                <w:sz w:val="17"/>
                <w:szCs w:val="17"/>
              </w:rPr>
              <w:t>0,185-0,37 kg/ha</w:t>
            </w:r>
          </w:p>
        </w:tc>
        <w:tc>
          <w:tcPr>
            <w:tcW w:w="1134" w:type="dxa"/>
            <w:tcBorders>
              <w:top w:val="single" w:sz="4" w:space="0" w:color="auto"/>
              <w:left w:val="single" w:sz="4" w:space="0" w:color="auto"/>
              <w:bottom w:val="single" w:sz="4" w:space="0" w:color="auto"/>
              <w:right w:val="single" w:sz="4" w:space="0" w:color="auto"/>
            </w:tcBorders>
          </w:tcPr>
          <w:p w14:paraId="77C76938" w14:textId="77777777" w:rsidR="00673BDC" w:rsidRPr="00673BDC" w:rsidRDefault="00673BDC" w:rsidP="00673BDC">
            <w:pPr>
              <w:jc w:val="left"/>
              <w:rPr>
                <w:rFonts w:eastAsiaTheme="minorEastAsia"/>
                <w:sz w:val="17"/>
                <w:szCs w:val="17"/>
              </w:rPr>
            </w:pPr>
            <w:r w:rsidRPr="00673BDC">
              <w:rPr>
                <w:rFonts w:eastAsiaTheme="minorEastAsia"/>
                <w:sz w:val="17"/>
                <w:szCs w:val="17"/>
              </w:rPr>
              <w:t>1</w:t>
            </w:r>
          </w:p>
        </w:tc>
        <w:tc>
          <w:tcPr>
            <w:tcW w:w="1566" w:type="dxa"/>
            <w:tcBorders>
              <w:top w:val="single" w:sz="4" w:space="0" w:color="auto"/>
              <w:left w:val="single" w:sz="4" w:space="0" w:color="auto"/>
              <w:bottom w:val="single" w:sz="4" w:space="0" w:color="auto"/>
              <w:right w:val="single" w:sz="4" w:space="0" w:color="auto"/>
            </w:tcBorders>
          </w:tcPr>
          <w:p w14:paraId="381C7F5B" w14:textId="77777777" w:rsidR="00673BDC" w:rsidRPr="00673BDC" w:rsidRDefault="00673BDC" w:rsidP="00673BDC">
            <w:pPr>
              <w:jc w:val="left"/>
              <w:rPr>
                <w:rFonts w:eastAsiaTheme="minorEastAsia"/>
                <w:b/>
                <w:iCs/>
                <w:sz w:val="17"/>
                <w:szCs w:val="17"/>
              </w:rPr>
            </w:pPr>
          </w:p>
        </w:tc>
      </w:tr>
      <w:tr w:rsidR="00673BDC" w:rsidRPr="00673BDC" w14:paraId="26B1E52A" w14:textId="77777777" w:rsidTr="00673BDC">
        <w:tc>
          <w:tcPr>
            <w:tcW w:w="1843" w:type="dxa"/>
            <w:vMerge/>
            <w:tcBorders>
              <w:left w:val="single" w:sz="4" w:space="0" w:color="auto"/>
              <w:bottom w:val="single" w:sz="4" w:space="0" w:color="auto"/>
              <w:right w:val="single" w:sz="4" w:space="0" w:color="auto"/>
            </w:tcBorders>
          </w:tcPr>
          <w:p w14:paraId="3BD78689"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bottom w:val="single" w:sz="4" w:space="0" w:color="auto"/>
              <w:right w:val="single" w:sz="4" w:space="0" w:color="auto"/>
            </w:tcBorders>
          </w:tcPr>
          <w:p w14:paraId="565119A6"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bottom w:val="single" w:sz="4" w:space="0" w:color="auto"/>
              <w:right w:val="single" w:sz="4" w:space="0" w:color="auto"/>
            </w:tcBorders>
          </w:tcPr>
          <w:p w14:paraId="0051D405" w14:textId="77777777" w:rsidR="00673BDC" w:rsidRPr="00673BDC" w:rsidRDefault="00673BDC" w:rsidP="00673BDC">
            <w:pPr>
              <w:tabs>
                <w:tab w:val="left" w:pos="170"/>
              </w:tabs>
              <w:jc w:val="left"/>
              <w:rPr>
                <w:rFonts w:eastAsiaTheme="minorEastAsia"/>
                <w:sz w:val="17"/>
                <w:szCs w:val="17"/>
              </w:rPr>
            </w:pPr>
          </w:p>
        </w:tc>
        <w:tc>
          <w:tcPr>
            <w:tcW w:w="2126" w:type="dxa"/>
            <w:tcBorders>
              <w:top w:val="single" w:sz="4" w:space="0" w:color="auto"/>
              <w:left w:val="single" w:sz="4" w:space="0" w:color="auto"/>
              <w:bottom w:val="single" w:sz="4" w:space="0" w:color="auto"/>
              <w:right w:val="single" w:sz="4" w:space="0" w:color="auto"/>
            </w:tcBorders>
          </w:tcPr>
          <w:p w14:paraId="5E3F67B5"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r w:rsidRPr="00673BDC">
              <w:rPr>
                <w:rFonts w:eastAsiaTheme="minorEastAsia"/>
                <w:color w:val="000000"/>
                <w:sz w:val="17"/>
                <w:szCs w:val="17"/>
                <w:shd w:val="clear" w:color="auto" w:fill="FFFFFF"/>
              </w:rPr>
              <w:t>-</w:t>
            </w:r>
            <w:r w:rsidRPr="00673BDC">
              <w:rPr>
                <w:rFonts w:eastAsiaTheme="minorEastAsia"/>
                <w:i/>
                <w:color w:val="000000"/>
                <w:sz w:val="17"/>
                <w:szCs w:val="17"/>
                <w:shd w:val="clear" w:color="auto" w:fill="FFFFFF"/>
              </w:rPr>
              <w:t>Bacillus amyloliquefaciens</w:t>
            </w:r>
            <w:r w:rsidRPr="00673BDC">
              <w:rPr>
                <w:rFonts w:eastAsiaTheme="minorEastAsia"/>
                <w:color w:val="000000"/>
                <w:sz w:val="17"/>
                <w:szCs w:val="17"/>
                <w:shd w:val="clear" w:color="auto" w:fill="FFFFFF"/>
              </w:rPr>
              <w:t xml:space="preserve"> str. QST 713</w:t>
            </w:r>
          </w:p>
        </w:tc>
        <w:tc>
          <w:tcPr>
            <w:tcW w:w="1701" w:type="dxa"/>
            <w:tcBorders>
              <w:top w:val="single" w:sz="4" w:space="0" w:color="auto"/>
              <w:left w:val="single" w:sz="4" w:space="0" w:color="auto"/>
              <w:bottom w:val="single" w:sz="4" w:space="0" w:color="auto"/>
              <w:right w:val="single" w:sz="4" w:space="0" w:color="auto"/>
            </w:tcBorders>
          </w:tcPr>
          <w:p w14:paraId="417A64D2" w14:textId="77777777" w:rsidR="00673BDC" w:rsidRPr="00673BDC" w:rsidRDefault="00673BDC" w:rsidP="00673BDC">
            <w:pPr>
              <w:jc w:val="left"/>
              <w:rPr>
                <w:rFonts w:eastAsiaTheme="minorEastAsia"/>
                <w:b/>
                <w:sz w:val="17"/>
                <w:szCs w:val="17"/>
                <w:vertAlign w:val="superscript"/>
              </w:rPr>
            </w:pPr>
            <w:r w:rsidRPr="00673BDC">
              <w:rPr>
                <w:rFonts w:eastAsiaTheme="minorEastAsia"/>
                <w:sz w:val="17"/>
                <w:szCs w:val="17"/>
              </w:rPr>
              <w:t>Serenade ASO</w:t>
            </w:r>
          </w:p>
        </w:tc>
        <w:tc>
          <w:tcPr>
            <w:tcW w:w="1276" w:type="dxa"/>
            <w:tcBorders>
              <w:top w:val="single" w:sz="4" w:space="0" w:color="auto"/>
              <w:left w:val="single" w:sz="4" w:space="0" w:color="auto"/>
              <w:bottom w:val="single" w:sz="4" w:space="0" w:color="auto"/>
              <w:right w:val="single" w:sz="4" w:space="0" w:color="auto"/>
            </w:tcBorders>
          </w:tcPr>
          <w:p w14:paraId="0F7A9AE4" w14:textId="77777777" w:rsidR="00673BDC" w:rsidRPr="00673BDC" w:rsidRDefault="00673BDC" w:rsidP="00673BDC">
            <w:pPr>
              <w:jc w:val="left"/>
              <w:rPr>
                <w:rFonts w:eastAsiaTheme="minorEastAsia"/>
                <w:sz w:val="17"/>
                <w:szCs w:val="17"/>
              </w:rPr>
            </w:pPr>
            <w:r w:rsidRPr="00673BDC">
              <w:rPr>
                <w:rFonts w:eastAsiaTheme="minorEastAsia"/>
                <w:sz w:val="17"/>
                <w:szCs w:val="17"/>
              </w:rPr>
              <w:t>8 l/ha</w:t>
            </w:r>
          </w:p>
          <w:p w14:paraId="6D94E50E" w14:textId="77777777" w:rsidR="00673BDC" w:rsidRPr="00673BDC" w:rsidRDefault="00673BDC" w:rsidP="00673BDC">
            <w:pPr>
              <w:jc w:val="left"/>
              <w:rPr>
                <w:rFonts w:eastAsiaTheme="minorEastAsia"/>
                <w:sz w:val="17"/>
                <w:szCs w:val="17"/>
              </w:rPr>
            </w:pPr>
          </w:p>
        </w:tc>
        <w:tc>
          <w:tcPr>
            <w:tcW w:w="1134" w:type="dxa"/>
            <w:tcBorders>
              <w:top w:val="single" w:sz="4" w:space="0" w:color="auto"/>
              <w:left w:val="single" w:sz="4" w:space="0" w:color="auto"/>
              <w:bottom w:val="single" w:sz="4" w:space="0" w:color="auto"/>
              <w:right w:val="single" w:sz="4" w:space="0" w:color="auto"/>
            </w:tcBorders>
          </w:tcPr>
          <w:p w14:paraId="04244E30" w14:textId="77777777" w:rsidR="00673BDC" w:rsidRPr="00673BDC" w:rsidRDefault="00673BDC" w:rsidP="00673BDC">
            <w:pPr>
              <w:jc w:val="left"/>
              <w:rPr>
                <w:rFonts w:eastAsiaTheme="minorEastAsia"/>
                <w:sz w:val="17"/>
                <w:szCs w:val="17"/>
              </w:rPr>
            </w:pPr>
            <w:r w:rsidRPr="00673BDC">
              <w:rPr>
                <w:rFonts w:eastAsiaTheme="minorEastAsia"/>
                <w:sz w:val="17"/>
                <w:szCs w:val="17"/>
              </w:rPr>
              <w:t>ni potrebna</w:t>
            </w:r>
          </w:p>
        </w:tc>
        <w:tc>
          <w:tcPr>
            <w:tcW w:w="1566" w:type="dxa"/>
            <w:tcBorders>
              <w:top w:val="single" w:sz="4" w:space="0" w:color="auto"/>
              <w:left w:val="single" w:sz="4" w:space="0" w:color="auto"/>
              <w:bottom w:val="single" w:sz="4" w:space="0" w:color="auto"/>
              <w:right w:val="single" w:sz="4" w:space="0" w:color="auto"/>
            </w:tcBorders>
          </w:tcPr>
          <w:p w14:paraId="7FD843E7" w14:textId="77777777" w:rsidR="00673BDC" w:rsidRPr="00673BDC" w:rsidRDefault="00673BDC" w:rsidP="00673BDC">
            <w:pPr>
              <w:jc w:val="left"/>
              <w:rPr>
                <w:rFonts w:eastAsiaTheme="minorEastAsia"/>
                <w:b/>
                <w:iCs/>
                <w:sz w:val="17"/>
                <w:szCs w:val="17"/>
              </w:rPr>
            </w:pPr>
          </w:p>
        </w:tc>
      </w:tr>
      <w:tr w:rsidR="00673BDC" w:rsidRPr="00673BDC" w14:paraId="375A1410" w14:textId="77777777" w:rsidTr="00673BDC">
        <w:tc>
          <w:tcPr>
            <w:tcW w:w="1843" w:type="dxa"/>
            <w:vMerge w:val="restart"/>
            <w:tcBorders>
              <w:left w:val="single" w:sz="4" w:space="0" w:color="auto"/>
              <w:right w:val="single" w:sz="4" w:space="0" w:color="auto"/>
            </w:tcBorders>
          </w:tcPr>
          <w:p w14:paraId="11B133A2" w14:textId="77777777" w:rsidR="00673BDC" w:rsidRPr="00673BDC" w:rsidRDefault="00673BDC" w:rsidP="00673BDC">
            <w:pPr>
              <w:jc w:val="left"/>
              <w:rPr>
                <w:rFonts w:eastAsiaTheme="minorEastAsia"/>
                <w:sz w:val="17"/>
                <w:szCs w:val="17"/>
              </w:rPr>
            </w:pPr>
            <w:r w:rsidRPr="00673BDC">
              <w:rPr>
                <w:rFonts w:eastAsiaTheme="minorEastAsia"/>
                <w:b/>
                <w:bCs/>
                <w:sz w:val="17"/>
                <w:szCs w:val="17"/>
              </w:rPr>
              <w:t>Siva plesen</w:t>
            </w:r>
            <w:r w:rsidRPr="00673BDC">
              <w:rPr>
                <w:rFonts w:eastAsiaTheme="minorEastAsia"/>
                <w:sz w:val="17"/>
                <w:szCs w:val="17"/>
              </w:rPr>
              <w:t xml:space="preserve"> </w:t>
            </w:r>
          </w:p>
          <w:p w14:paraId="56168A3E" w14:textId="77777777" w:rsidR="00673BDC" w:rsidRPr="00673BDC" w:rsidRDefault="00673BDC" w:rsidP="00673BDC">
            <w:pPr>
              <w:jc w:val="left"/>
              <w:rPr>
                <w:rFonts w:eastAsiaTheme="minorEastAsia"/>
                <w:b/>
                <w:bCs/>
                <w:sz w:val="17"/>
                <w:szCs w:val="17"/>
              </w:rPr>
            </w:pPr>
            <w:r w:rsidRPr="00673BDC">
              <w:rPr>
                <w:rFonts w:eastAsiaTheme="minorEastAsia"/>
                <w:i/>
                <w:iCs/>
                <w:sz w:val="17"/>
                <w:szCs w:val="17"/>
              </w:rPr>
              <w:t>Botryotinia fuckeliana</w:t>
            </w:r>
          </w:p>
        </w:tc>
        <w:tc>
          <w:tcPr>
            <w:tcW w:w="1990" w:type="dxa"/>
            <w:vMerge w:val="restart"/>
            <w:tcBorders>
              <w:left w:val="single" w:sz="4" w:space="0" w:color="auto"/>
              <w:right w:val="single" w:sz="4" w:space="0" w:color="auto"/>
            </w:tcBorders>
          </w:tcPr>
          <w:p w14:paraId="39C255CC" w14:textId="77777777" w:rsidR="00673BDC" w:rsidRPr="00673BDC" w:rsidRDefault="00673BDC" w:rsidP="00673BDC">
            <w:pPr>
              <w:jc w:val="left"/>
              <w:rPr>
                <w:rFonts w:eastAsiaTheme="minorEastAsia"/>
                <w:sz w:val="17"/>
                <w:szCs w:val="17"/>
              </w:rPr>
            </w:pPr>
            <w:r w:rsidRPr="00673BDC">
              <w:rPr>
                <w:rFonts w:eastAsiaTheme="minorEastAsia"/>
                <w:sz w:val="17"/>
                <w:szCs w:val="17"/>
              </w:rPr>
              <w:t>Eliptične sive nekroze v pazduhah poganjkov in na cvetovih, značilna siva prevleka</w:t>
            </w:r>
          </w:p>
        </w:tc>
        <w:tc>
          <w:tcPr>
            <w:tcW w:w="2281" w:type="dxa"/>
            <w:vMerge w:val="restart"/>
            <w:tcBorders>
              <w:left w:val="single" w:sz="4" w:space="0" w:color="auto"/>
              <w:right w:val="single" w:sz="4" w:space="0" w:color="auto"/>
            </w:tcBorders>
          </w:tcPr>
          <w:p w14:paraId="6F6254D0" w14:textId="77777777" w:rsidR="00673BDC" w:rsidRPr="00673BDC" w:rsidRDefault="00673BDC" w:rsidP="00673BDC">
            <w:pPr>
              <w:tabs>
                <w:tab w:val="left" w:pos="170"/>
              </w:tabs>
              <w:jc w:val="left"/>
              <w:rPr>
                <w:rFonts w:eastAsiaTheme="minorEastAsia"/>
                <w:sz w:val="17"/>
                <w:szCs w:val="17"/>
              </w:rPr>
            </w:pPr>
            <w:r w:rsidRPr="00673BDC">
              <w:rPr>
                <w:rFonts w:eastAsiaTheme="minorEastAsia"/>
                <w:sz w:val="17"/>
                <w:szCs w:val="17"/>
              </w:rPr>
              <w:t>Agrotehnični ukrepi:</w:t>
            </w:r>
          </w:p>
          <w:p w14:paraId="2A5CAA5F"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r w:rsidRPr="00673BDC">
              <w:rPr>
                <w:rFonts w:eastAsiaTheme="minorEastAsia"/>
                <w:color w:val="000000"/>
                <w:sz w:val="17"/>
                <w:szCs w:val="17"/>
                <w:shd w:val="clear" w:color="auto" w:fill="FFFFFF"/>
              </w:rPr>
              <w:t>-obiranje plodov s škarjami</w:t>
            </w:r>
          </w:p>
          <w:p w14:paraId="4000CD43"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r w:rsidRPr="00673BDC">
              <w:rPr>
                <w:rFonts w:eastAsiaTheme="minorEastAsia"/>
                <w:color w:val="000000"/>
                <w:sz w:val="17"/>
                <w:szCs w:val="17"/>
                <w:shd w:val="clear" w:color="auto" w:fill="FFFFFF"/>
              </w:rPr>
              <w:t>-odstranjevanje okuženih rastlinskih ostankov</w:t>
            </w:r>
          </w:p>
          <w:p w14:paraId="79CF5981"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r w:rsidRPr="00673BDC">
              <w:rPr>
                <w:rFonts w:eastAsiaTheme="minorEastAsia"/>
                <w:color w:val="000000"/>
                <w:sz w:val="17"/>
                <w:szCs w:val="17"/>
                <w:shd w:val="clear" w:color="auto" w:fill="FFFFFF"/>
              </w:rPr>
              <w:t>-kolobar</w:t>
            </w:r>
          </w:p>
          <w:p w14:paraId="22A9A5B9"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r w:rsidRPr="00673BDC">
              <w:rPr>
                <w:rFonts w:eastAsiaTheme="minorEastAsia"/>
                <w:color w:val="000000"/>
                <w:sz w:val="17"/>
                <w:szCs w:val="17"/>
                <w:shd w:val="clear" w:color="auto" w:fill="FFFFFF"/>
              </w:rPr>
              <w:t>-medvrstne razdalje</w:t>
            </w:r>
          </w:p>
          <w:p w14:paraId="6147676C" w14:textId="77777777" w:rsidR="00673BDC" w:rsidRPr="00673BDC" w:rsidRDefault="00673BDC" w:rsidP="00673BDC">
            <w:pPr>
              <w:tabs>
                <w:tab w:val="left" w:pos="170"/>
              </w:tabs>
              <w:jc w:val="left"/>
              <w:rPr>
                <w:rFonts w:eastAsiaTheme="minorEastAsia"/>
                <w:sz w:val="17"/>
                <w:szCs w:val="17"/>
              </w:rPr>
            </w:pPr>
            <w:r w:rsidRPr="00673BDC">
              <w:rPr>
                <w:rFonts w:eastAsiaTheme="minorEastAsia"/>
                <w:color w:val="000000"/>
                <w:sz w:val="17"/>
                <w:szCs w:val="17"/>
                <w:shd w:val="clear" w:color="auto" w:fill="FFFFFF"/>
              </w:rPr>
              <w:t>-kapljično namakanje</w:t>
            </w:r>
          </w:p>
        </w:tc>
        <w:tc>
          <w:tcPr>
            <w:tcW w:w="7803" w:type="dxa"/>
            <w:gridSpan w:val="5"/>
            <w:tcBorders>
              <w:top w:val="single" w:sz="4" w:space="0" w:color="auto"/>
              <w:left w:val="single" w:sz="4" w:space="0" w:color="auto"/>
              <w:bottom w:val="single" w:sz="4" w:space="0" w:color="auto"/>
              <w:right w:val="single" w:sz="4" w:space="0" w:color="auto"/>
            </w:tcBorders>
          </w:tcPr>
          <w:p w14:paraId="0B578370" w14:textId="77777777" w:rsidR="00673BDC" w:rsidRPr="00673BDC" w:rsidRDefault="00673BDC" w:rsidP="00673BDC">
            <w:pPr>
              <w:jc w:val="left"/>
              <w:rPr>
                <w:rFonts w:eastAsiaTheme="minorEastAsia"/>
                <w:b/>
                <w:iCs/>
                <w:sz w:val="17"/>
                <w:szCs w:val="17"/>
              </w:rPr>
            </w:pPr>
            <w:r w:rsidRPr="00673BDC">
              <w:rPr>
                <w:rFonts w:eastAsiaTheme="minorEastAsia"/>
                <w:b/>
                <w:sz w:val="17"/>
                <w:szCs w:val="17"/>
              </w:rPr>
              <w:t>PRIDELAVA NA PROSTEM IN V ZAŠČITENIH PROSTORIH</w:t>
            </w:r>
          </w:p>
        </w:tc>
      </w:tr>
      <w:tr w:rsidR="00673BDC" w:rsidRPr="00673BDC" w14:paraId="59BBC245" w14:textId="77777777" w:rsidTr="00673BDC">
        <w:tc>
          <w:tcPr>
            <w:tcW w:w="1843" w:type="dxa"/>
            <w:vMerge/>
            <w:tcBorders>
              <w:left w:val="single" w:sz="4" w:space="0" w:color="auto"/>
              <w:right w:val="single" w:sz="4" w:space="0" w:color="auto"/>
            </w:tcBorders>
          </w:tcPr>
          <w:p w14:paraId="15C08261"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right w:val="single" w:sz="4" w:space="0" w:color="auto"/>
            </w:tcBorders>
          </w:tcPr>
          <w:p w14:paraId="1556918B"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right w:val="single" w:sz="4" w:space="0" w:color="auto"/>
            </w:tcBorders>
          </w:tcPr>
          <w:p w14:paraId="351A2DDB" w14:textId="77777777" w:rsidR="00673BDC" w:rsidRPr="00673BDC" w:rsidRDefault="00673BDC" w:rsidP="00673BDC">
            <w:pPr>
              <w:tabs>
                <w:tab w:val="left" w:pos="170"/>
              </w:tabs>
              <w:jc w:val="left"/>
              <w:rPr>
                <w:rFonts w:eastAsiaTheme="minorEastAsia"/>
                <w:sz w:val="17"/>
                <w:szCs w:val="17"/>
              </w:rPr>
            </w:pPr>
          </w:p>
        </w:tc>
        <w:tc>
          <w:tcPr>
            <w:tcW w:w="2126" w:type="dxa"/>
            <w:tcBorders>
              <w:top w:val="single" w:sz="4" w:space="0" w:color="auto"/>
              <w:left w:val="single" w:sz="4" w:space="0" w:color="auto"/>
              <w:bottom w:val="single" w:sz="4" w:space="0" w:color="auto"/>
              <w:right w:val="single" w:sz="4" w:space="0" w:color="auto"/>
            </w:tcBorders>
          </w:tcPr>
          <w:p w14:paraId="485DF26A"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r w:rsidRPr="00673BDC">
              <w:rPr>
                <w:rFonts w:eastAsiaTheme="minorEastAsia"/>
                <w:i/>
                <w:sz w:val="17"/>
                <w:szCs w:val="17"/>
              </w:rPr>
              <w:t>Bacillus amyloliquefaciens</w:t>
            </w:r>
            <w:r w:rsidRPr="00673BDC">
              <w:rPr>
                <w:rFonts w:eastAsiaTheme="minorEastAsia"/>
                <w:sz w:val="17"/>
                <w:szCs w:val="17"/>
              </w:rPr>
              <w:t xml:space="preserve"> subsp. plantarum, sev D747</w:t>
            </w:r>
          </w:p>
        </w:tc>
        <w:tc>
          <w:tcPr>
            <w:tcW w:w="1701" w:type="dxa"/>
            <w:tcBorders>
              <w:top w:val="single" w:sz="4" w:space="0" w:color="auto"/>
              <w:left w:val="single" w:sz="4" w:space="0" w:color="auto"/>
              <w:bottom w:val="single" w:sz="4" w:space="0" w:color="auto"/>
              <w:right w:val="single" w:sz="4" w:space="0" w:color="auto"/>
            </w:tcBorders>
          </w:tcPr>
          <w:p w14:paraId="5729ADC3" w14:textId="77777777" w:rsidR="00673BDC" w:rsidRPr="00673BDC" w:rsidRDefault="00673BDC" w:rsidP="00673BDC">
            <w:pPr>
              <w:jc w:val="left"/>
              <w:rPr>
                <w:rFonts w:eastAsiaTheme="minorEastAsia"/>
                <w:sz w:val="17"/>
                <w:szCs w:val="17"/>
              </w:rPr>
            </w:pPr>
            <w:r w:rsidRPr="00673BDC">
              <w:rPr>
                <w:rFonts w:eastAsiaTheme="minorEastAsia"/>
                <w:sz w:val="17"/>
                <w:szCs w:val="17"/>
              </w:rPr>
              <w:t>Amylo-X</w:t>
            </w:r>
          </w:p>
          <w:p w14:paraId="74FC0933" w14:textId="77777777" w:rsidR="00673BDC" w:rsidRPr="00673BDC" w:rsidRDefault="00673BDC" w:rsidP="00673BDC">
            <w:pPr>
              <w:jc w:val="left"/>
              <w:rPr>
                <w:rFonts w:eastAsiaTheme="minorEastAsia"/>
                <w:sz w:val="17"/>
                <w:szCs w:val="17"/>
              </w:rPr>
            </w:pPr>
            <w:r w:rsidRPr="00673BDC">
              <w:rPr>
                <w:rFonts w:eastAsiaTheme="minorEastAsia"/>
                <w:sz w:val="17"/>
                <w:szCs w:val="17"/>
              </w:rPr>
              <w:t>(zmanjševanje okužb)</w:t>
            </w:r>
          </w:p>
        </w:tc>
        <w:tc>
          <w:tcPr>
            <w:tcW w:w="1276" w:type="dxa"/>
            <w:tcBorders>
              <w:top w:val="single" w:sz="4" w:space="0" w:color="auto"/>
              <w:left w:val="single" w:sz="4" w:space="0" w:color="auto"/>
              <w:bottom w:val="single" w:sz="4" w:space="0" w:color="auto"/>
              <w:right w:val="single" w:sz="4" w:space="0" w:color="auto"/>
            </w:tcBorders>
          </w:tcPr>
          <w:p w14:paraId="03F9D0EF" w14:textId="77777777" w:rsidR="00673BDC" w:rsidRPr="00673BDC" w:rsidRDefault="00673BDC" w:rsidP="00673BDC">
            <w:pPr>
              <w:jc w:val="left"/>
              <w:rPr>
                <w:rFonts w:eastAsiaTheme="minorEastAsia"/>
                <w:sz w:val="17"/>
                <w:szCs w:val="17"/>
              </w:rPr>
            </w:pPr>
            <w:r w:rsidRPr="00673BDC">
              <w:rPr>
                <w:rFonts w:eastAsiaTheme="minorEastAsia"/>
                <w:sz w:val="17"/>
                <w:szCs w:val="17"/>
              </w:rPr>
              <w:t>1,5-2,5 kg/ha</w:t>
            </w:r>
          </w:p>
          <w:p w14:paraId="21D1076A" w14:textId="77777777" w:rsidR="00673BDC" w:rsidRPr="00673BDC" w:rsidRDefault="00673BDC" w:rsidP="00673BDC">
            <w:pPr>
              <w:jc w:val="left"/>
              <w:rPr>
                <w:rFonts w:eastAsiaTheme="minorEastAsia"/>
                <w:sz w:val="17"/>
                <w:szCs w:val="17"/>
              </w:rPr>
            </w:pPr>
          </w:p>
        </w:tc>
        <w:tc>
          <w:tcPr>
            <w:tcW w:w="1134" w:type="dxa"/>
            <w:tcBorders>
              <w:top w:val="single" w:sz="4" w:space="0" w:color="auto"/>
              <w:left w:val="single" w:sz="4" w:space="0" w:color="auto"/>
              <w:bottom w:val="single" w:sz="4" w:space="0" w:color="auto"/>
              <w:right w:val="single" w:sz="4" w:space="0" w:color="auto"/>
            </w:tcBorders>
          </w:tcPr>
          <w:p w14:paraId="6B1635E3" w14:textId="77777777" w:rsidR="00673BDC" w:rsidRPr="00673BDC" w:rsidRDefault="00673BDC" w:rsidP="00673BDC">
            <w:pPr>
              <w:jc w:val="left"/>
              <w:rPr>
                <w:rFonts w:eastAsiaTheme="minorEastAsia"/>
                <w:sz w:val="17"/>
                <w:szCs w:val="17"/>
              </w:rPr>
            </w:pPr>
            <w:r w:rsidRPr="00673BDC">
              <w:rPr>
                <w:rFonts w:eastAsiaTheme="minorEastAsia"/>
                <w:sz w:val="17"/>
                <w:szCs w:val="17"/>
              </w:rPr>
              <w:t>ni potrebna</w:t>
            </w:r>
          </w:p>
          <w:p w14:paraId="4E1E3123" w14:textId="77777777" w:rsidR="00673BDC" w:rsidRPr="00673BDC" w:rsidRDefault="00673BDC" w:rsidP="00673BDC">
            <w:pPr>
              <w:jc w:val="left"/>
              <w:rPr>
                <w:rFonts w:eastAsiaTheme="minorEastAsia"/>
                <w:sz w:val="17"/>
                <w:szCs w:val="17"/>
              </w:rPr>
            </w:pPr>
          </w:p>
        </w:tc>
        <w:tc>
          <w:tcPr>
            <w:tcW w:w="1566" w:type="dxa"/>
            <w:vMerge w:val="restart"/>
            <w:tcBorders>
              <w:top w:val="single" w:sz="4" w:space="0" w:color="auto"/>
              <w:left w:val="single" w:sz="4" w:space="0" w:color="auto"/>
              <w:right w:val="single" w:sz="4" w:space="0" w:color="auto"/>
            </w:tcBorders>
          </w:tcPr>
          <w:p w14:paraId="774FE64D" w14:textId="77777777" w:rsidR="00673BDC" w:rsidRPr="00673BDC" w:rsidRDefault="00673BDC" w:rsidP="00673BDC">
            <w:pPr>
              <w:jc w:val="left"/>
              <w:rPr>
                <w:rFonts w:eastAsiaTheme="minorEastAsia"/>
                <w:b/>
                <w:sz w:val="17"/>
                <w:szCs w:val="17"/>
              </w:rPr>
            </w:pPr>
            <w:r w:rsidRPr="00673BDC">
              <w:rPr>
                <w:rFonts w:eastAsiaTheme="minorEastAsia"/>
                <w:b/>
                <w:sz w:val="17"/>
                <w:szCs w:val="17"/>
              </w:rPr>
              <w:t>*1   30.04.2022</w:t>
            </w:r>
          </w:p>
          <w:p w14:paraId="4F4308F7" w14:textId="77777777" w:rsidR="00673BDC" w:rsidRPr="00673BDC" w:rsidRDefault="00673BDC" w:rsidP="00673BDC">
            <w:pPr>
              <w:jc w:val="left"/>
              <w:rPr>
                <w:rFonts w:eastAsiaTheme="minorEastAsia"/>
                <w:b/>
                <w:iCs/>
                <w:sz w:val="17"/>
                <w:szCs w:val="17"/>
              </w:rPr>
            </w:pPr>
            <w:r w:rsidRPr="00673BDC">
              <w:rPr>
                <w:rFonts w:eastAsiaTheme="minorEastAsia"/>
                <w:b/>
                <w:sz w:val="17"/>
                <w:szCs w:val="17"/>
              </w:rPr>
              <w:t>*2   31.07.2022</w:t>
            </w:r>
          </w:p>
        </w:tc>
      </w:tr>
      <w:tr w:rsidR="00673BDC" w:rsidRPr="00673BDC" w14:paraId="6F141785" w14:textId="77777777" w:rsidTr="00673BDC">
        <w:trPr>
          <w:trHeight w:val="437"/>
        </w:trPr>
        <w:tc>
          <w:tcPr>
            <w:tcW w:w="1843" w:type="dxa"/>
            <w:vMerge/>
            <w:tcBorders>
              <w:left w:val="single" w:sz="4" w:space="0" w:color="auto"/>
              <w:right w:val="single" w:sz="4" w:space="0" w:color="auto"/>
            </w:tcBorders>
          </w:tcPr>
          <w:p w14:paraId="1318C968"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right w:val="single" w:sz="4" w:space="0" w:color="auto"/>
            </w:tcBorders>
          </w:tcPr>
          <w:p w14:paraId="38F34351"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right w:val="single" w:sz="4" w:space="0" w:color="auto"/>
            </w:tcBorders>
          </w:tcPr>
          <w:p w14:paraId="676A5E87" w14:textId="77777777" w:rsidR="00673BDC" w:rsidRPr="00673BDC" w:rsidRDefault="00673BDC" w:rsidP="00673BDC">
            <w:pPr>
              <w:tabs>
                <w:tab w:val="left" w:pos="170"/>
              </w:tabs>
              <w:jc w:val="left"/>
              <w:rPr>
                <w:rFonts w:eastAsiaTheme="minorEastAsia"/>
                <w:sz w:val="17"/>
                <w:szCs w:val="17"/>
              </w:rPr>
            </w:pPr>
          </w:p>
        </w:tc>
        <w:tc>
          <w:tcPr>
            <w:tcW w:w="2126" w:type="dxa"/>
            <w:tcBorders>
              <w:top w:val="single" w:sz="4" w:space="0" w:color="auto"/>
              <w:left w:val="single" w:sz="4" w:space="0" w:color="auto"/>
              <w:bottom w:val="single" w:sz="4" w:space="0" w:color="auto"/>
              <w:right w:val="single" w:sz="4" w:space="0" w:color="auto"/>
            </w:tcBorders>
          </w:tcPr>
          <w:p w14:paraId="76B954A8"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r w:rsidRPr="00673BDC">
              <w:rPr>
                <w:rFonts w:eastAsiaTheme="minorEastAsia"/>
                <w:i/>
                <w:sz w:val="17"/>
                <w:szCs w:val="17"/>
              </w:rPr>
              <w:t>Bacillus amyloliquefaciens</w:t>
            </w:r>
            <w:r w:rsidRPr="00673BDC">
              <w:rPr>
                <w:rFonts w:eastAsiaTheme="minorEastAsia"/>
                <w:sz w:val="17"/>
                <w:szCs w:val="17"/>
              </w:rPr>
              <w:t xml:space="preserve"> str. QST 713 </w:t>
            </w:r>
          </w:p>
        </w:tc>
        <w:tc>
          <w:tcPr>
            <w:tcW w:w="1701" w:type="dxa"/>
            <w:tcBorders>
              <w:top w:val="single" w:sz="4" w:space="0" w:color="auto"/>
              <w:left w:val="single" w:sz="4" w:space="0" w:color="auto"/>
              <w:bottom w:val="single" w:sz="4" w:space="0" w:color="auto"/>
              <w:right w:val="single" w:sz="4" w:space="0" w:color="auto"/>
            </w:tcBorders>
          </w:tcPr>
          <w:p w14:paraId="3EF19549" w14:textId="77777777" w:rsidR="00673BDC" w:rsidRPr="00673BDC" w:rsidRDefault="00673BDC" w:rsidP="00673BDC">
            <w:pPr>
              <w:jc w:val="left"/>
              <w:rPr>
                <w:rFonts w:eastAsiaTheme="minorEastAsia"/>
                <w:b/>
                <w:sz w:val="17"/>
                <w:szCs w:val="17"/>
              </w:rPr>
            </w:pPr>
            <w:r w:rsidRPr="00673BDC">
              <w:rPr>
                <w:rFonts w:eastAsiaTheme="minorEastAsia"/>
                <w:sz w:val="17"/>
                <w:szCs w:val="17"/>
              </w:rPr>
              <w:t>Serenade ASO</w:t>
            </w:r>
          </w:p>
          <w:p w14:paraId="54F8ECDB" w14:textId="77777777" w:rsidR="00673BDC" w:rsidRPr="00673BDC" w:rsidRDefault="00673BDC" w:rsidP="00673BDC">
            <w:pPr>
              <w:jc w:val="left"/>
              <w:rPr>
                <w:rFonts w:eastAsiaTheme="minorEastAsia"/>
                <w:sz w:val="17"/>
                <w:szCs w:val="17"/>
              </w:rPr>
            </w:pPr>
          </w:p>
        </w:tc>
        <w:tc>
          <w:tcPr>
            <w:tcW w:w="1276" w:type="dxa"/>
            <w:tcBorders>
              <w:top w:val="single" w:sz="4" w:space="0" w:color="auto"/>
              <w:left w:val="single" w:sz="4" w:space="0" w:color="auto"/>
              <w:bottom w:val="single" w:sz="4" w:space="0" w:color="auto"/>
              <w:right w:val="single" w:sz="4" w:space="0" w:color="auto"/>
            </w:tcBorders>
          </w:tcPr>
          <w:p w14:paraId="6CA37781" w14:textId="77777777" w:rsidR="00673BDC" w:rsidRPr="00673BDC" w:rsidRDefault="00673BDC" w:rsidP="00673BDC">
            <w:pPr>
              <w:jc w:val="left"/>
              <w:rPr>
                <w:rFonts w:eastAsiaTheme="minorEastAsia"/>
                <w:sz w:val="17"/>
                <w:szCs w:val="17"/>
              </w:rPr>
            </w:pPr>
            <w:r w:rsidRPr="00673BDC">
              <w:rPr>
                <w:rFonts w:eastAsiaTheme="minorEastAsia"/>
                <w:sz w:val="17"/>
                <w:szCs w:val="17"/>
              </w:rPr>
              <w:t>8 l/ha</w:t>
            </w:r>
          </w:p>
          <w:p w14:paraId="562C89EC" w14:textId="77777777" w:rsidR="00673BDC" w:rsidRPr="00673BDC" w:rsidRDefault="00673BDC" w:rsidP="00673BDC">
            <w:pPr>
              <w:jc w:val="left"/>
              <w:rPr>
                <w:rFonts w:eastAsiaTheme="minorEastAsia"/>
                <w:sz w:val="17"/>
                <w:szCs w:val="17"/>
              </w:rPr>
            </w:pPr>
          </w:p>
        </w:tc>
        <w:tc>
          <w:tcPr>
            <w:tcW w:w="1134" w:type="dxa"/>
            <w:tcBorders>
              <w:top w:val="single" w:sz="4" w:space="0" w:color="auto"/>
              <w:left w:val="single" w:sz="4" w:space="0" w:color="auto"/>
              <w:bottom w:val="single" w:sz="4" w:space="0" w:color="auto"/>
              <w:right w:val="single" w:sz="4" w:space="0" w:color="auto"/>
            </w:tcBorders>
          </w:tcPr>
          <w:p w14:paraId="05B3F888" w14:textId="77777777" w:rsidR="00673BDC" w:rsidRPr="00673BDC" w:rsidRDefault="00673BDC" w:rsidP="00673BDC">
            <w:pPr>
              <w:jc w:val="left"/>
              <w:rPr>
                <w:rFonts w:eastAsiaTheme="minorEastAsia"/>
                <w:sz w:val="17"/>
                <w:szCs w:val="17"/>
              </w:rPr>
            </w:pPr>
            <w:r w:rsidRPr="00673BDC">
              <w:rPr>
                <w:rFonts w:eastAsiaTheme="minorEastAsia"/>
                <w:sz w:val="17"/>
                <w:szCs w:val="17"/>
              </w:rPr>
              <w:t>ni potrebna</w:t>
            </w:r>
          </w:p>
          <w:p w14:paraId="64522C0E" w14:textId="77777777" w:rsidR="00673BDC" w:rsidRPr="00673BDC" w:rsidRDefault="00673BDC" w:rsidP="00673BDC">
            <w:pPr>
              <w:jc w:val="left"/>
              <w:rPr>
                <w:rFonts w:eastAsiaTheme="minorEastAsia"/>
                <w:sz w:val="17"/>
                <w:szCs w:val="17"/>
              </w:rPr>
            </w:pPr>
          </w:p>
        </w:tc>
        <w:tc>
          <w:tcPr>
            <w:tcW w:w="1566" w:type="dxa"/>
            <w:vMerge/>
            <w:tcBorders>
              <w:left w:val="single" w:sz="4" w:space="0" w:color="auto"/>
              <w:bottom w:val="single" w:sz="4" w:space="0" w:color="auto"/>
              <w:right w:val="single" w:sz="4" w:space="0" w:color="auto"/>
            </w:tcBorders>
          </w:tcPr>
          <w:p w14:paraId="3F710D32" w14:textId="77777777" w:rsidR="00673BDC" w:rsidRPr="00673BDC" w:rsidRDefault="00673BDC" w:rsidP="00673BDC">
            <w:pPr>
              <w:jc w:val="left"/>
              <w:rPr>
                <w:rFonts w:eastAsiaTheme="minorEastAsia"/>
                <w:b/>
                <w:iCs/>
                <w:sz w:val="17"/>
                <w:szCs w:val="17"/>
              </w:rPr>
            </w:pPr>
          </w:p>
        </w:tc>
      </w:tr>
      <w:tr w:rsidR="00673BDC" w:rsidRPr="00673BDC" w14:paraId="4B6DE5E2" w14:textId="77777777" w:rsidTr="00673BDC">
        <w:tc>
          <w:tcPr>
            <w:tcW w:w="1843" w:type="dxa"/>
            <w:vMerge/>
            <w:tcBorders>
              <w:left w:val="single" w:sz="4" w:space="0" w:color="auto"/>
              <w:right w:val="single" w:sz="4" w:space="0" w:color="auto"/>
            </w:tcBorders>
          </w:tcPr>
          <w:p w14:paraId="70D739C8"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right w:val="single" w:sz="4" w:space="0" w:color="auto"/>
            </w:tcBorders>
          </w:tcPr>
          <w:p w14:paraId="0BD0A03A"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right w:val="single" w:sz="4" w:space="0" w:color="auto"/>
            </w:tcBorders>
          </w:tcPr>
          <w:p w14:paraId="5D9F7A34" w14:textId="77777777" w:rsidR="00673BDC" w:rsidRPr="00673BDC" w:rsidRDefault="00673BDC" w:rsidP="00673BDC">
            <w:pPr>
              <w:tabs>
                <w:tab w:val="left" w:pos="170"/>
              </w:tabs>
              <w:jc w:val="left"/>
              <w:rPr>
                <w:rFonts w:eastAsiaTheme="minorEastAsia"/>
                <w:sz w:val="17"/>
                <w:szCs w:val="17"/>
              </w:rPr>
            </w:pPr>
          </w:p>
        </w:tc>
        <w:tc>
          <w:tcPr>
            <w:tcW w:w="7803" w:type="dxa"/>
            <w:gridSpan w:val="5"/>
            <w:tcBorders>
              <w:top w:val="single" w:sz="4" w:space="0" w:color="auto"/>
              <w:left w:val="single" w:sz="4" w:space="0" w:color="auto"/>
              <w:bottom w:val="single" w:sz="4" w:space="0" w:color="auto"/>
              <w:right w:val="single" w:sz="4" w:space="0" w:color="auto"/>
            </w:tcBorders>
          </w:tcPr>
          <w:p w14:paraId="4A201261" w14:textId="77777777" w:rsidR="00673BDC" w:rsidRPr="00673BDC" w:rsidRDefault="00673BDC" w:rsidP="00673BDC">
            <w:pPr>
              <w:jc w:val="left"/>
              <w:rPr>
                <w:rFonts w:eastAsiaTheme="minorEastAsia"/>
                <w:b/>
                <w:iCs/>
                <w:sz w:val="17"/>
                <w:szCs w:val="17"/>
              </w:rPr>
            </w:pPr>
            <w:r w:rsidRPr="00673BDC">
              <w:rPr>
                <w:rFonts w:eastAsiaTheme="minorEastAsia"/>
                <w:b/>
                <w:sz w:val="17"/>
                <w:szCs w:val="17"/>
              </w:rPr>
              <w:t>PRIDELAVA V ZAŠČITENIH PROSTORIH</w:t>
            </w:r>
          </w:p>
        </w:tc>
      </w:tr>
      <w:tr w:rsidR="00673BDC" w:rsidRPr="00673BDC" w14:paraId="3CDD5419" w14:textId="77777777" w:rsidTr="00673BDC">
        <w:tc>
          <w:tcPr>
            <w:tcW w:w="1843" w:type="dxa"/>
            <w:vMerge/>
            <w:tcBorders>
              <w:left w:val="single" w:sz="4" w:space="0" w:color="auto"/>
              <w:right w:val="single" w:sz="4" w:space="0" w:color="auto"/>
            </w:tcBorders>
          </w:tcPr>
          <w:p w14:paraId="5218F65A"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right w:val="single" w:sz="4" w:space="0" w:color="auto"/>
            </w:tcBorders>
          </w:tcPr>
          <w:p w14:paraId="22AFC013"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right w:val="single" w:sz="4" w:space="0" w:color="auto"/>
            </w:tcBorders>
          </w:tcPr>
          <w:p w14:paraId="4B686986" w14:textId="77777777" w:rsidR="00673BDC" w:rsidRPr="00673BDC" w:rsidRDefault="00673BDC" w:rsidP="00673BDC">
            <w:pPr>
              <w:tabs>
                <w:tab w:val="left" w:pos="170"/>
              </w:tabs>
              <w:jc w:val="left"/>
              <w:rPr>
                <w:rFonts w:eastAsiaTheme="minorEastAsia"/>
                <w:sz w:val="17"/>
                <w:szCs w:val="17"/>
              </w:rPr>
            </w:pPr>
          </w:p>
        </w:tc>
        <w:tc>
          <w:tcPr>
            <w:tcW w:w="2126" w:type="dxa"/>
            <w:tcBorders>
              <w:top w:val="single" w:sz="4" w:space="0" w:color="auto"/>
              <w:left w:val="single" w:sz="4" w:space="0" w:color="auto"/>
              <w:bottom w:val="single" w:sz="4" w:space="0" w:color="auto"/>
              <w:right w:val="single" w:sz="4" w:space="0" w:color="auto"/>
            </w:tcBorders>
          </w:tcPr>
          <w:p w14:paraId="7FA52499"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r w:rsidRPr="00673BDC">
              <w:rPr>
                <w:rFonts w:eastAsiaTheme="minorEastAsia"/>
                <w:sz w:val="17"/>
                <w:szCs w:val="17"/>
              </w:rPr>
              <w:t>ciprodinil+ fludioksonil</w:t>
            </w:r>
          </w:p>
        </w:tc>
        <w:tc>
          <w:tcPr>
            <w:tcW w:w="1701" w:type="dxa"/>
            <w:tcBorders>
              <w:top w:val="single" w:sz="4" w:space="0" w:color="auto"/>
              <w:left w:val="single" w:sz="4" w:space="0" w:color="auto"/>
              <w:bottom w:val="single" w:sz="4" w:space="0" w:color="auto"/>
              <w:right w:val="single" w:sz="4" w:space="0" w:color="auto"/>
            </w:tcBorders>
          </w:tcPr>
          <w:p w14:paraId="7D7A0980" w14:textId="77777777" w:rsidR="00673BDC" w:rsidRPr="00673BDC" w:rsidRDefault="00673BDC" w:rsidP="00673BDC">
            <w:pPr>
              <w:jc w:val="left"/>
              <w:rPr>
                <w:rFonts w:eastAsiaTheme="minorEastAsia"/>
                <w:sz w:val="17"/>
                <w:szCs w:val="17"/>
              </w:rPr>
            </w:pPr>
            <w:r w:rsidRPr="00673BDC">
              <w:rPr>
                <w:rFonts w:eastAsiaTheme="minorEastAsia"/>
                <w:sz w:val="17"/>
                <w:szCs w:val="17"/>
              </w:rPr>
              <w:t>Switch 62,5 WG</w:t>
            </w:r>
            <w:r w:rsidRPr="00673BDC">
              <w:rPr>
                <w:rFonts w:eastAsiaTheme="minorEastAsia"/>
                <w:b/>
                <w:sz w:val="17"/>
                <w:szCs w:val="17"/>
              </w:rPr>
              <w:t>*1</w:t>
            </w:r>
          </w:p>
        </w:tc>
        <w:tc>
          <w:tcPr>
            <w:tcW w:w="1276" w:type="dxa"/>
            <w:tcBorders>
              <w:top w:val="single" w:sz="4" w:space="0" w:color="auto"/>
              <w:left w:val="single" w:sz="4" w:space="0" w:color="auto"/>
              <w:bottom w:val="single" w:sz="4" w:space="0" w:color="auto"/>
              <w:right w:val="single" w:sz="4" w:space="0" w:color="auto"/>
            </w:tcBorders>
          </w:tcPr>
          <w:p w14:paraId="4DCB6085" w14:textId="77777777" w:rsidR="00673BDC" w:rsidRPr="00673BDC" w:rsidRDefault="00673BDC" w:rsidP="00673BDC">
            <w:pPr>
              <w:jc w:val="left"/>
              <w:rPr>
                <w:rFonts w:eastAsiaTheme="minorEastAsia"/>
                <w:sz w:val="17"/>
                <w:szCs w:val="17"/>
              </w:rPr>
            </w:pPr>
            <w:r w:rsidRPr="00673BDC">
              <w:rPr>
                <w:rFonts w:eastAsiaTheme="minorEastAsia"/>
                <w:sz w:val="17"/>
                <w:szCs w:val="17"/>
              </w:rPr>
              <w:t>0,08 % (max. 1 kg/ha)</w:t>
            </w:r>
          </w:p>
        </w:tc>
        <w:tc>
          <w:tcPr>
            <w:tcW w:w="1134" w:type="dxa"/>
            <w:tcBorders>
              <w:top w:val="single" w:sz="4" w:space="0" w:color="auto"/>
              <w:left w:val="single" w:sz="4" w:space="0" w:color="auto"/>
              <w:bottom w:val="single" w:sz="4" w:space="0" w:color="auto"/>
              <w:right w:val="single" w:sz="4" w:space="0" w:color="auto"/>
            </w:tcBorders>
          </w:tcPr>
          <w:p w14:paraId="0E42B340"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566" w:type="dxa"/>
            <w:vMerge w:val="restart"/>
            <w:tcBorders>
              <w:top w:val="single" w:sz="4" w:space="0" w:color="auto"/>
              <w:left w:val="single" w:sz="4" w:space="0" w:color="auto"/>
              <w:right w:val="single" w:sz="4" w:space="0" w:color="auto"/>
            </w:tcBorders>
          </w:tcPr>
          <w:p w14:paraId="2FE34510" w14:textId="77777777" w:rsidR="00673BDC" w:rsidRPr="00673BDC" w:rsidRDefault="00673BDC" w:rsidP="00673BDC">
            <w:pPr>
              <w:jc w:val="left"/>
              <w:rPr>
                <w:rFonts w:eastAsiaTheme="minorEastAsia"/>
                <w:b/>
                <w:iCs/>
                <w:sz w:val="17"/>
                <w:szCs w:val="17"/>
              </w:rPr>
            </w:pPr>
            <w:r w:rsidRPr="00673BDC">
              <w:rPr>
                <w:rFonts w:eastAsiaTheme="minorEastAsia"/>
                <w:sz w:val="17"/>
                <w:szCs w:val="17"/>
                <w:u w:val="single"/>
              </w:rPr>
              <w:t>Prestop:</w:t>
            </w:r>
            <w:r w:rsidRPr="00673BDC">
              <w:rPr>
                <w:rFonts w:eastAsiaTheme="minorEastAsia"/>
                <w:sz w:val="17"/>
                <w:szCs w:val="17"/>
              </w:rPr>
              <w:t xml:space="preserve"> škropljenje stebelne osnove in poškodovanih delov rastlin</w:t>
            </w:r>
          </w:p>
        </w:tc>
      </w:tr>
      <w:tr w:rsidR="00673BDC" w:rsidRPr="00673BDC" w14:paraId="514405FA" w14:textId="77777777" w:rsidTr="00673BDC">
        <w:tc>
          <w:tcPr>
            <w:tcW w:w="1843" w:type="dxa"/>
            <w:vMerge/>
            <w:tcBorders>
              <w:left w:val="single" w:sz="4" w:space="0" w:color="auto"/>
              <w:right w:val="single" w:sz="4" w:space="0" w:color="auto"/>
            </w:tcBorders>
          </w:tcPr>
          <w:p w14:paraId="11F02265"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right w:val="single" w:sz="4" w:space="0" w:color="auto"/>
            </w:tcBorders>
          </w:tcPr>
          <w:p w14:paraId="446431F7"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right w:val="single" w:sz="4" w:space="0" w:color="auto"/>
            </w:tcBorders>
          </w:tcPr>
          <w:p w14:paraId="52DDB030" w14:textId="77777777" w:rsidR="00673BDC" w:rsidRPr="00673BDC" w:rsidRDefault="00673BDC" w:rsidP="00673BDC">
            <w:pPr>
              <w:tabs>
                <w:tab w:val="left" w:pos="170"/>
              </w:tabs>
              <w:jc w:val="left"/>
              <w:rPr>
                <w:rFonts w:eastAsiaTheme="minorEastAsia"/>
                <w:sz w:val="17"/>
                <w:szCs w:val="17"/>
              </w:rPr>
            </w:pPr>
          </w:p>
        </w:tc>
        <w:tc>
          <w:tcPr>
            <w:tcW w:w="2126" w:type="dxa"/>
            <w:tcBorders>
              <w:top w:val="single" w:sz="4" w:space="0" w:color="auto"/>
              <w:left w:val="single" w:sz="4" w:space="0" w:color="auto"/>
              <w:bottom w:val="single" w:sz="4" w:space="0" w:color="auto"/>
              <w:right w:val="single" w:sz="4" w:space="0" w:color="auto"/>
            </w:tcBorders>
          </w:tcPr>
          <w:p w14:paraId="1DBD0B04"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r w:rsidRPr="00673BDC">
              <w:rPr>
                <w:rFonts w:eastAsiaTheme="minorEastAsia"/>
                <w:i/>
                <w:sz w:val="17"/>
                <w:szCs w:val="17"/>
              </w:rPr>
              <w:t>Clonostachy rosea</w:t>
            </w:r>
            <w:r w:rsidRPr="00673BDC">
              <w:rPr>
                <w:rFonts w:eastAsiaTheme="minorEastAsia"/>
                <w:sz w:val="17"/>
                <w:szCs w:val="17"/>
              </w:rPr>
              <w:t xml:space="preserve"> strain J1466</w:t>
            </w:r>
          </w:p>
        </w:tc>
        <w:tc>
          <w:tcPr>
            <w:tcW w:w="1701" w:type="dxa"/>
            <w:tcBorders>
              <w:top w:val="single" w:sz="4" w:space="0" w:color="auto"/>
              <w:left w:val="single" w:sz="4" w:space="0" w:color="auto"/>
              <w:bottom w:val="single" w:sz="4" w:space="0" w:color="auto"/>
              <w:right w:val="single" w:sz="4" w:space="0" w:color="auto"/>
            </w:tcBorders>
          </w:tcPr>
          <w:p w14:paraId="785C494E" w14:textId="77777777" w:rsidR="00673BDC" w:rsidRPr="00673BDC" w:rsidRDefault="00673BDC" w:rsidP="00673BDC">
            <w:pPr>
              <w:jc w:val="left"/>
              <w:rPr>
                <w:rFonts w:eastAsiaTheme="minorEastAsia"/>
                <w:sz w:val="17"/>
                <w:szCs w:val="17"/>
              </w:rPr>
            </w:pPr>
            <w:r w:rsidRPr="00673BDC">
              <w:rPr>
                <w:rFonts w:eastAsiaTheme="minorEastAsia"/>
                <w:sz w:val="17"/>
                <w:szCs w:val="17"/>
                <w:u w:val="single"/>
              </w:rPr>
              <w:t>Prestop</w:t>
            </w:r>
            <w:r w:rsidRPr="00673BDC">
              <w:rPr>
                <w:rFonts w:eastAsiaTheme="minorEastAsia"/>
                <w:b/>
                <w:sz w:val="17"/>
                <w:szCs w:val="17"/>
              </w:rPr>
              <w:t>*2</w:t>
            </w:r>
          </w:p>
        </w:tc>
        <w:tc>
          <w:tcPr>
            <w:tcW w:w="1276" w:type="dxa"/>
            <w:tcBorders>
              <w:top w:val="single" w:sz="4" w:space="0" w:color="auto"/>
              <w:left w:val="single" w:sz="4" w:space="0" w:color="auto"/>
              <w:bottom w:val="single" w:sz="4" w:space="0" w:color="auto"/>
              <w:right w:val="single" w:sz="4" w:space="0" w:color="auto"/>
            </w:tcBorders>
          </w:tcPr>
          <w:p w14:paraId="07751FAA" w14:textId="77777777" w:rsidR="00673BDC" w:rsidRPr="00673BDC" w:rsidRDefault="00673BDC" w:rsidP="00673BDC">
            <w:pPr>
              <w:jc w:val="left"/>
              <w:rPr>
                <w:rFonts w:eastAsiaTheme="minorEastAsia"/>
                <w:sz w:val="17"/>
                <w:szCs w:val="17"/>
              </w:rPr>
            </w:pPr>
            <w:r w:rsidRPr="00673BDC">
              <w:rPr>
                <w:rFonts w:eastAsiaTheme="minorEastAsia"/>
                <w:sz w:val="17"/>
                <w:szCs w:val="17"/>
              </w:rPr>
              <w:t>0,5 %</w:t>
            </w:r>
          </w:p>
        </w:tc>
        <w:tc>
          <w:tcPr>
            <w:tcW w:w="1134" w:type="dxa"/>
            <w:tcBorders>
              <w:top w:val="single" w:sz="4" w:space="0" w:color="auto"/>
              <w:left w:val="single" w:sz="4" w:space="0" w:color="auto"/>
              <w:bottom w:val="single" w:sz="4" w:space="0" w:color="auto"/>
              <w:right w:val="single" w:sz="4" w:space="0" w:color="auto"/>
            </w:tcBorders>
          </w:tcPr>
          <w:p w14:paraId="334C66A5" w14:textId="77777777" w:rsidR="00673BDC" w:rsidRPr="00673BDC" w:rsidRDefault="00673BDC" w:rsidP="00673BDC">
            <w:pPr>
              <w:jc w:val="left"/>
              <w:rPr>
                <w:rFonts w:eastAsiaTheme="minorEastAsia"/>
                <w:sz w:val="17"/>
                <w:szCs w:val="17"/>
              </w:rPr>
            </w:pPr>
            <w:r w:rsidRPr="00673BDC">
              <w:rPr>
                <w:rFonts w:eastAsiaTheme="minorEastAsia"/>
                <w:sz w:val="17"/>
                <w:szCs w:val="17"/>
              </w:rPr>
              <w:t>ČU</w:t>
            </w:r>
          </w:p>
        </w:tc>
        <w:tc>
          <w:tcPr>
            <w:tcW w:w="1566" w:type="dxa"/>
            <w:vMerge/>
            <w:tcBorders>
              <w:left w:val="single" w:sz="4" w:space="0" w:color="auto"/>
              <w:right w:val="single" w:sz="4" w:space="0" w:color="auto"/>
            </w:tcBorders>
          </w:tcPr>
          <w:p w14:paraId="150A9006" w14:textId="77777777" w:rsidR="00673BDC" w:rsidRPr="00673BDC" w:rsidRDefault="00673BDC" w:rsidP="00673BDC">
            <w:pPr>
              <w:jc w:val="left"/>
              <w:rPr>
                <w:rFonts w:eastAsiaTheme="minorEastAsia"/>
                <w:b/>
                <w:iCs/>
                <w:sz w:val="17"/>
                <w:szCs w:val="17"/>
              </w:rPr>
            </w:pPr>
          </w:p>
        </w:tc>
      </w:tr>
      <w:tr w:rsidR="00673BDC" w:rsidRPr="00673BDC" w14:paraId="51C71769" w14:textId="77777777" w:rsidTr="00673BDC">
        <w:tc>
          <w:tcPr>
            <w:tcW w:w="1843" w:type="dxa"/>
            <w:vMerge/>
            <w:tcBorders>
              <w:left w:val="single" w:sz="4" w:space="0" w:color="auto"/>
              <w:right w:val="single" w:sz="4" w:space="0" w:color="auto"/>
            </w:tcBorders>
          </w:tcPr>
          <w:p w14:paraId="39A632D2"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right w:val="single" w:sz="4" w:space="0" w:color="auto"/>
            </w:tcBorders>
          </w:tcPr>
          <w:p w14:paraId="37F86474"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right w:val="single" w:sz="4" w:space="0" w:color="auto"/>
            </w:tcBorders>
          </w:tcPr>
          <w:p w14:paraId="4F327887" w14:textId="77777777" w:rsidR="00673BDC" w:rsidRPr="00673BDC" w:rsidRDefault="00673BDC" w:rsidP="00673BDC">
            <w:pPr>
              <w:tabs>
                <w:tab w:val="left" w:pos="170"/>
              </w:tabs>
              <w:jc w:val="left"/>
              <w:rPr>
                <w:rFonts w:eastAsiaTheme="minorEastAsia"/>
                <w:sz w:val="17"/>
                <w:szCs w:val="17"/>
              </w:rPr>
            </w:pPr>
          </w:p>
        </w:tc>
        <w:tc>
          <w:tcPr>
            <w:tcW w:w="2126" w:type="dxa"/>
            <w:tcBorders>
              <w:top w:val="single" w:sz="4" w:space="0" w:color="auto"/>
              <w:left w:val="single" w:sz="4" w:space="0" w:color="auto"/>
              <w:bottom w:val="single" w:sz="4" w:space="0" w:color="auto"/>
              <w:right w:val="single" w:sz="4" w:space="0" w:color="auto"/>
            </w:tcBorders>
          </w:tcPr>
          <w:p w14:paraId="5E46AA55"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r w:rsidRPr="00673BDC">
              <w:rPr>
                <w:rFonts w:eastAsiaTheme="minorEastAsia"/>
                <w:sz w:val="17"/>
                <w:szCs w:val="17"/>
              </w:rPr>
              <w:t>fenpirazamin</w:t>
            </w:r>
          </w:p>
        </w:tc>
        <w:tc>
          <w:tcPr>
            <w:tcW w:w="1701" w:type="dxa"/>
            <w:tcBorders>
              <w:top w:val="single" w:sz="4" w:space="0" w:color="auto"/>
              <w:left w:val="single" w:sz="4" w:space="0" w:color="auto"/>
              <w:bottom w:val="single" w:sz="4" w:space="0" w:color="auto"/>
              <w:right w:val="single" w:sz="4" w:space="0" w:color="auto"/>
            </w:tcBorders>
          </w:tcPr>
          <w:p w14:paraId="5801702B" w14:textId="77777777" w:rsidR="00673BDC" w:rsidRPr="00673BDC" w:rsidRDefault="00673BDC" w:rsidP="00673BDC">
            <w:pPr>
              <w:jc w:val="left"/>
              <w:rPr>
                <w:rFonts w:eastAsiaTheme="minorEastAsia"/>
                <w:sz w:val="17"/>
                <w:szCs w:val="17"/>
              </w:rPr>
            </w:pPr>
            <w:r w:rsidRPr="00673BDC">
              <w:rPr>
                <w:rFonts w:eastAsiaTheme="minorEastAsia"/>
                <w:sz w:val="17"/>
                <w:szCs w:val="17"/>
              </w:rPr>
              <w:t>Prolectus</w:t>
            </w:r>
          </w:p>
        </w:tc>
        <w:tc>
          <w:tcPr>
            <w:tcW w:w="1276" w:type="dxa"/>
            <w:tcBorders>
              <w:top w:val="single" w:sz="4" w:space="0" w:color="auto"/>
              <w:left w:val="single" w:sz="4" w:space="0" w:color="auto"/>
              <w:bottom w:val="single" w:sz="4" w:space="0" w:color="auto"/>
              <w:right w:val="single" w:sz="4" w:space="0" w:color="auto"/>
            </w:tcBorders>
          </w:tcPr>
          <w:p w14:paraId="4A391409" w14:textId="77777777" w:rsidR="00673BDC" w:rsidRPr="00673BDC" w:rsidRDefault="00673BDC" w:rsidP="00673BDC">
            <w:pPr>
              <w:jc w:val="left"/>
              <w:rPr>
                <w:rFonts w:eastAsiaTheme="minorEastAsia"/>
                <w:sz w:val="17"/>
                <w:szCs w:val="17"/>
              </w:rPr>
            </w:pPr>
            <w:r w:rsidRPr="00673BDC">
              <w:rPr>
                <w:rFonts w:eastAsiaTheme="minorEastAsia"/>
                <w:sz w:val="17"/>
                <w:szCs w:val="17"/>
              </w:rPr>
              <w:t>80-120 g/hl ob uporabi 600-1200 l vode (max. odmerek 1,2 kg/ha)</w:t>
            </w:r>
          </w:p>
        </w:tc>
        <w:tc>
          <w:tcPr>
            <w:tcW w:w="1134" w:type="dxa"/>
            <w:tcBorders>
              <w:top w:val="single" w:sz="4" w:space="0" w:color="auto"/>
              <w:left w:val="single" w:sz="4" w:space="0" w:color="auto"/>
              <w:bottom w:val="single" w:sz="4" w:space="0" w:color="auto"/>
              <w:right w:val="single" w:sz="4" w:space="0" w:color="auto"/>
            </w:tcBorders>
          </w:tcPr>
          <w:p w14:paraId="0AC28520" w14:textId="77777777" w:rsidR="00673BDC" w:rsidRPr="00673BDC" w:rsidRDefault="00673BDC" w:rsidP="00673BDC">
            <w:pPr>
              <w:jc w:val="left"/>
              <w:rPr>
                <w:rFonts w:eastAsiaTheme="minorEastAsia"/>
                <w:sz w:val="17"/>
                <w:szCs w:val="17"/>
              </w:rPr>
            </w:pPr>
            <w:r w:rsidRPr="00673BDC">
              <w:rPr>
                <w:rFonts w:eastAsiaTheme="minorEastAsia"/>
                <w:sz w:val="17"/>
                <w:szCs w:val="17"/>
              </w:rPr>
              <w:t>1</w:t>
            </w:r>
          </w:p>
        </w:tc>
        <w:tc>
          <w:tcPr>
            <w:tcW w:w="1566" w:type="dxa"/>
            <w:vMerge/>
            <w:tcBorders>
              <w:left w:val="single" w:sz="4" w:space="0" w:color="auto"/>
              <w:right w:val="single" w:sz="4" w:space="0" w:color="auto"/>
            </w:tcBorders>
          </w:tcPr>
          <w:p w14:paraId="6379C6A8" w14:textId="77777777" w:rsidR="00673BDC" w:rsidRPr="00673BDC" w:rsidRDefault="00673BDC" w:rsidP="00673BDC">
            <w:pPr>
              <w:jc w:val="left"/>
              <w:rPr>
                <w:rFonts w:eastAsiaTheme="minorEastAsia"/>
                <w:b/>
                <w:iCs/>
                <w:sz w:val="17"/>
                <w:szCs w:val="17"/>
              </w:rPr>
            </w:pPr>
          </w:p>
        </w:tc>
      </w:tr>
      <w:tr w:rsidR="00673BDC" w:rsidRPr="00673BDC" w14:paraId="268CAF22" w14:textId="77777777" w:rsidTr="00673BDC">
        <w:tc>
          <w:tcPr>
            <w:tcW w:w="1843" w:type="dxa"/>
            <w:vMerge/>
            <w:tcBorders>
              <w:left w:val="single" w:sz="4" w:space="0" w:color="auto"/>
              <w:right w:val="single" w:sz="4" w:space="0" w:color="auto"/>
            </w:tcBorders>
          </w:tcPr>
          <w:p w14:paraId="5DDA0510"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right w:val="single" w:sz="4" w:space="0" w:color="auto"/>
            </w:tcBorders>
          </w:tcPr>
          <w:p w14:paraId="10012290"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right w:val="single" w:sz="4" w:space="0" w:color="auto"/>
            </w:tcBorders>
          </w:tcPr>
          <w:p w14:paraId="1697A96F" w14:textId="77777777" w:rsidR="00673BDC" w:rsidRPr="00673BDC" w:rsidRDefault="00673BDC" w:rsidP="00673BDC">
            <w:pPr>
              <w:tabs>
                <w:tab w:val="left" w:pos="170"/>
              </w:tabs>
              <w:jc w:val="left"/>
              <w:rPr>
                <w:rFonts w:eastAsiaTheme="minorEastAsia"/>
                <w:sz w:val="17"/>
                <w:szCs w:val="17"/>
              </w:rPr>
            </w:pPr>
          </w:p>
        </w:tc>
        <w:tc>
          <w:tcPr>
            <w:tcW w:w="2126" w:type="dxa"/>
            <w:vMerge w:val="restart"/>
            <w:tcBorders>
              <w:top w:val="single" w:sz="4" w:space="0" w:color="auto"/>
              <w:left w:val="single" w:sz="4" w:space="0" w:color="auto"/>
              <w:right w:val="single" w:sz="4" w:space="0" w:color="auto"/>
            </w:tcBorders>
          </w:tcPr>
          <w:p w14:paraId="534BC6DD"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r w:rsidRPr="00673BDC">
              <w:rPr>
                <w:rFonts w:eastAsiaTheme="minorEastAsia"/>
                <w:i/>
                <w:sz w:val="17"/>
                <w:szCs w:val="17"/>
              </w:rPr>
              <w:t>Pythium oligandrum</w:t>
            </w:r>
            <w:r w:rsidRPr="00673BDC">
              <w:rPr>
                <w:rFonts w:eastAsiaTheme="minorEastAsia"/>
                <w:sz w:val="17"/>
                <w:szCs w:val="17"/>
              </w:rPr>
              <w:t xml:space="preserve"> M1</w:t>
            </w:r>
          </w:p>
        </w:tc>
        <w:tc>
          <w:tcPr>
            <w:tcW w:w="1701" w:type="dxa"/>
            <w:tcBorders>
              <w:top w:val="single" w:sz="4" w:space="0" w:color="auto"/>
              <w:left w:val="single" w:sz="4" w:space="0" w:color="auto"/>
              <w:bottom w:val="single" w:sz="4" w:space="0" w:color="auto"/>
              <w:right w:val="single" w:sz="4" w:space="0" w:color="auto"/>
            </w:tcBorders>
          </w:tcPr>
          <w:p w14:paraId="1D18E753" w14:textId="77777777" w:rsidR="00673BDC" w:rsidRPr="00673BDC" w:rsidRDefault="00673BDC" w:rsidP="00673BDC">
            <w:pPr>
              <w:jc w:val="left"/>
              <w:rPr>
                <w:rFonts w:eastAsiaTheme="minorEastAsia"/>
                <w:b/>
                <w:sz w:val="17"/>
                <w:szCs w:val="17"/>
              </w:rPr>
            </w:pPr>
            <w:r w:rsidRPr="00673BDC">
              <w:rPr>
                <w:rFonts w:eastAsiaTheme="minorEastAsia"/>
                <w:sz w:val="17"/>
                <w:szCs w:val="17"/>
              </w:rPr>
              <w:t>Polyversum</w:t>
            </w:r>
            <w:r w:rsidRPr="00673BDC">
              <w:rPr>
                <w:rFonts w:eastAsiaTheme="minorEastAsia"/>
                <w:b/>
                <w:sz w:val="17"/>
                <w:szCs w:val="17"/>
              </w:rPr>
              <w:t>*1</w:t>
            </w:r>
          </w:p>
          <w:p w14:paraId="5F6F293A" w14:textId="77777777" w:rsidR="00673BDC" w:rsidRPr="00673BDC" w:rsidRDefault="00673BDC" w:rsidP="00673BDC">
            <w:pPr>
              <w:jc w:val="left"/>
              <w:rPr>
                <w:rFonts w:eastAsiaTheme="minorEastAsia"/>
                <w:sz w:val="17"/>
                <w:szCs w:val="17"/>
              </w:rPr>
            </w:pPr>
            <w:r w:rsidRPr="00673BDC">
              <w:rPr>
                <w:rFonts w:eastAsiaTheme="minorEastAsia"/>
                <w:sz w:val="17"/>
                <w:szCs w:val="17"/>
              </w:rPr>
              <w:t>(MANJŠA UPORABA)</w:t>
            </w:r>
          </w:p>
        </w:tc>
        <w:tc>
          <w:tcPr>
            <w:tcW w:w="1276" w:type="dxa"/>
            <w:tcBorders>
              <w:top w:val="single" w:sz="4" w:space="0" w:color="auto"/>
              <w:left w:val="single" w:sz="4" w:space="0" w:color="auto"/>
              <w:bottom w:val="single" w:sz="4" w:space="0" w:color="auto"/>
              <w:right w:val="single" w:sz="4" w:space="0" w:color="auto"/>
            </w:tcBorders>
          </w:tcPr>
          <w:p w14:paraId="468D7A40" w14:textId="77777777" w:rsidR="00673BDC" w:rsidRPr="00673BDC" w:rsidRDefault="00673BDC" w:rsidP="00673BDC">
            <w:pPr>
              <w:jc w:val="left"/>
              <w:rPr>
                <w:rFonts w:eastAsiaTheme="minorEastAsia"/>
                <w:sz w:val="17"/>
                <w:szCs w:val="17"/>
              </w:rPr>
            </w:pPr>
            <w:r w:rsidRPr="00673BDC">
              <w:rPr>
                <w:rFonts w:eastAsiaTheme="minorEastAsia"/>
                <w:sz w:val="17"/>
                <w:szCs w:val="17"/>
              </w:rPr>
              <w:t>0,1-0,2 kg/ha</w:t>
            </w:r>
          </w:p>
        </w:tc>
        <w:tc>
          <w:tcPr>
            <w:tcW w:w="1134" w:type="dxa"/>
            <w:tcBorders>
              <w:top w:val="single" w:sz="4" w:space="0" w:color="auto"/>
              <w:left w:val="single" w:sz="4" w:space="0" w:color="auto"/>
              <w:bottom w:val="single" w:sz="4" w:space="0" w:color="auto"/>
              <w:right w:val="single" w:sz="4" w:space="0" w:color="auto"/>
            </w:tcBorders>
          </w:tcPr>
          <w:p w14:paraId="3C97BD78" w14:textId="77777777" w:rsidR="00673BDC" w:rsidRPr="00673BDC" w:rsidRDefault="00673BDC" w:rsidP="00673BDC">
            <w:pPr>
              <w:jc w:val="left"/>
              <w:rPr>
                <w:rFonts w:eastAsiaTheme="minorEastAsia"/>
                <w:sz w:val="17"/>
                <w:szCs w:val="17"/>
              </w:rPr>
            </w:pPr>
            <w:r w:rsidRPr="00673BDC">
              <w:rPr>
                <w:rFonts w:eastAsiaTheme="minorEastAsia"/>
                <w:sz w:val="17"/>
                <w:szCs w:val="17"/>
              </w:rPr>
              <w:t>1</w:t>
            </w:r>
          </w:p>
        </w:tc>
        <w:tc>
          <w:tcPr>
            <w:tcW w:w="1566" w:type="dxa"/>
            <w:vMerge/>
            <w:tcBorders>
              <w:left w:val="single" w:sz="4" w:space="0" w:color="auto"/>
              <w:right w:val="single" w:sz="4" w:space="0" w:color="auto"/>
            </w:tcBorders>
          </w:tcPr>
          <w:p w14:paraId="244C84BB" w14:textId="77777777" w:rsidR="00673BDC" w:rsidRPr="00673BDC" w:rsidRDefault="00673BDC" w:rsidP="00673BDC">
            <w:pPr>
              <w:jc w:val="left"/>
              <w:rPr>
                <w:rFonts w:eastAsiaTheme="minorEastAsia"/>
                <w:b/>
                <w:iCs/>
                <w:sz w:val="17"/>
                <w:szCs w:val="17"/>
              </w:rPr>
            </w:pPr>
          </w:p>
        </w:tc>
      </w:tr>
      <w:tr w:rsidR="00673BDC" w:rsidRPr="00673BDC" w14:paraId="3FE6150B" w14:textId="77777777" w:rsidTr="00673BDC">
        <w:tc>
          <w:tcPr>
            <w:tcW w:w="1843" w:type="dxa"/>
            <w:vMerge/>
            <w:tcBorders>
              <w:left w:val="single" w:sz="4" w:space="0" w:color="auto"/>
              <w:bottom w:val="single" w:sz="4" w:space="0" w:color="auto"/>
              <w:right w:val="single" w:sz="4" w:space="0" w:color="auto"/>
            </w:tcBorders>
          </w:tcPr>
          <w:p w14:paraId="7E2783D7"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bottom w:val="single" w:sz="4" w:space="0" w:color="auto"/>
              <w:right w:val="single" w:sz="4" w:space="0" w:color="auto"/>
            </w:tcBorders>
          </w:tcPr>
          <w:p w14:paraId="4CF9BCCD"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bottom w:val="single" w:sz="4" w:space="0" w:color="auto"/>
              <w:right w:val="single" w:sz="4" w:space="0" w:color="auto"/>
            </w:tcBorders>
          </w:tcPr>
          <w:p w14:paraId="23CCDB51" w14:textId="77777777" w:rsidR="00673BDC" w:rsidRPr="00673BDC" w:rsidRDefault="00673BDC" w:rsidP="00673BDC">
            <w:pPr>
              <w:tabs>
                <w:tab w:val="left" w:pos="170"/>
              </w:tabs>
              <w:jc w:val="left"/>
              <w:rPr>
                <w:rFonts w:eastAsiaTheme="minorEastAsia"/>
                <w:sz w:val="17"/>
                <w:szCs w:val="17"/>
              </w:rPr>
            </w:pPr>
          </w:p>
        </w:tc>
        <w:tc>
          <w:tcPr>
            <w:tcW w:w="2126" w:type="dxa"/>
            <w:vMerge/>
            <w:tcBorders>
              <w:left w:val="single" w:sz="4" w:space="0" w:color="auto"/>
              <w:bottom w:val="single" w:sz="4" w:space="0" w:color="auto"/>
              <w:right w:val="single" w:sz="4" w:space="0" w:color="auto"/>
            </w:tcBorders>
          </w:tcPr>
          <w:p w14:paraId="050679E9"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p>
        </w:tc>
        <w:tc>
          <w:tcPr>
            <w:tcW w:w="1701" w:type="dxa"/>
            <w:tcBorders>
              <w:top w:val="single" w:sz="4" w:space="0" w:color="auto"/>
              <w:left w:val="single" w:sz="4" w:space="0" w:color="auto"/>
              <w:bottom w:val="single" w:sz="4" w:space="0" w:color="auto"/>
              <w:right w:val="single" w:sz="4" w:space="0" w:color="auto"/>
            </w:tcBorders>
          </w:tcPr>
          <w:p w14:paraId="647F9E0F" w14:textId="77777777" w:rsidR="00673BDC" w:rsidRPr="00673BDC" w:rsidRDefault="00673BDC" w:rsidP="00673BDC">
            <w:pPr>
              <w:jc w:val="left"/>
              <w:rPr>
                <w:rFonts w:eastAsiaTheme="minorEastAsia"/>
                <w:b/>
                <w:sz w:val="17"/>
                <w:szCs w:val="17"/>
              </w:rPr>
            </w:pPr>
            <w:r w:rsidRPr="00673BDC">
              <w:rPr>
                <w:rFonts w:eastAsiaTheme="minorEastAsia"/>
                <w:sz w:val="17"/>
                <w:szCs w:val="17"/>
              </w:rPr>
              <w:t>Univerzalni fungicid</w:t>
            </w:r>
            <w:r w:rsidRPr="00673BDC">
              <w:rPr>
                <w:rFonts w:eastAsiaTheme="minorEastAsia"/>
                <w:b/>
                <w:sz w:val="17"/>
                <w:szCs w:val="17"/>
              </w:rPr>
              <w:t>*1</w:t>
            </w:r>
          </w:p>
          <w:p w14:paraId="0EDF8B0E" w14:textId="77777777" w:rsidR="00673BDC" w:rsidRPr="00673BDC" w:rsidRDefault="00673BDC" w:rsidP="00673BDC">
            <w:pPr>
              <w:jc w:val="left"/>
              <w:rPr>
                <w:rFonts w:eastAsiaTheme="minorEastAsia"/>
                <w:sz w:val="17"/>
                <w:szCs w:val="17"/>
              </w:rPr>
            </w:pPr>
            <w:r w:rsidRPr="00673BDC">
              <w:rPr>
                <w:rFonts w:eastAsiaTheme="minorEastAsia"/>
                <w:sz w:val="17"/>
                <w:szCs w:val="17"/>
              </w:rPr>
              <w:t>(MANJŠA UPORABA)</w:t>
            </w:r>
          </w:p>
        </w:tc>
        <w:tc>
          <w:tcPr>
            <w:tcW w:w="1276" w:type="dxa"/>
            <w:tcBorders>
              <w:top w:val="single" w:sz="4" w:space="0" w:color="auto"/>
              <w:left w:val="single" w:sz="4" w:space="0" w:color="auto"/>
              <w:bottom w:val="single" w:sz="4" w:space="0" w:color="auto"/>
              <w:right w:val="single" w:sz="4" w:space="0" w:color="auto"/>
            </w:tcBorders>
          </w:tcPr>
          <w:p w14:paraId="30E65740" w14:textId="77777777" w:rsidR="00673BDC" w:rsidRPr="00673BDC" w:rsidRDefault="00673BDC" w:rsidP="00673BDC">
            <w:pPr>
              <w:jc w:val="left"/>
              <w:rPr>
                <w:rFonts w:eastAsiaTheme="minorEastAsia"/>
                <w:sz w:val="17"/>
                <w:szCs w:val="17"/>
              </w:rPr>
            </w:pPr>
            <w:r w:rsidRPr="00673BDC">
              <w:rPr>
                <w:rFonts w:eastAsiaTheme="minorEastAsia"/>
                <w:sz w:val="17"/>
                <w:szCs w:val="17"/>
              </w:rPr>
              <w:t>0,1-0,2 kg/ha</w:t>
            </w:r>
          </w:p>
        </w:tc>
        <w:tc>
          <w:tcPr>
            <w:tcW w:w="1134" w:type="dxa"/>
            <w:tcBorders>
              <w:top w:val="single" w:sz="4" w:space="0" w:color="auto"/>
              <w:left w:val="single" w:sz="4" w:space="0" w:color="auto"/>
              <w:bottom w:val="single" w:sz="4" w:space="0" w:color="auto"/>
              <w:right w:val="single" w:sz="4" w:space="0" w:color="auto"/>
            </w:tcBorders>
          </w:tcPr>
          <w:p w14:paraId="0FAE10D0" w14:textId="77777777" w:rsidR="00673BDC" w:rsidRPr="00673BDC" w:rsidRDefault="00673BDC" w:rsidP="00673BDC">
            <w:pPr>
              <w:jc w:val="left"/>
              <w:rPr>
                <w:rFonts w:eastAsiaTheme="minorEastAsia"/>
                <w:sz w:val="17"/>
                <w:szCs w:val="17"/>
              </w:rPr>
            </w:pPr>
            <w:r w:rsidRPr="00673BDC">
              <w:rPr>
                <w:rFonts w:eastAsiaTheme="minorEastAsia"/>
                <w:sz w:val="17"/>
                <w:szCs w:val="17"/>
              </w:rPr>
              <w:t>1</w:t>
            </w:r>
          </w:p>
        </w:tc>
        <w:tc>
          <w:tcPr>
            <w:tcW w:w="1566" w:type="dxa"/>
            <w:vMerge/>
            <w:tcBorders>
              <w:left w:val="single" w:sz="4" w:space="0" w:color="auto"/>
              <w:bottom w:val="single" w:sz="4" w:space="0" w:color="auto"/>
              <w:right w:val="single" w:sz="4" w:space="0" w:color="auto"/>
            </w:tcBorders>
          </w:tcPr>
          <w:p w14:paraId="23C7B7E2" w14:textId="77777777" w:rsidR="00673BDC" w:rsidRPr="00673BDC" w:rsidRDefault="00673BDC" w:rsidP="00673BDC">
            <w:pPr>
              <w:jc w:val="left"/>
              <w:rPr>
                <w:rFonts w:eastAsiaTheme="minorEastAsia"/>
                <w:b/>
                <w:iCs/>
                <w:sz w:val="17"/>
                <w:szCs w:val="17"/>
              </w:rPr>
            </w:pPr>
          </w:p>
        </w:tc>
      </w:tr>
    </w:tbl>
    <w:p w14:paraId="1817D8A1" w14:textId="150D481D" w:rsidR="00673BDC" w:rsidRPr="00F22521" w:rsidRDefault="00673BDC" w:rsidP="00F22521">
      <w:pPr>
        <w:widowControl w:val="0"/>
        <w:jc w:val="left"/>
        <w:rPr>
          <w:rFonts w:eastAsiaTheme="minorEastAsia"/>
          <w:sz w:val="18"/>
          <w:szCs w:val="18"/>
        </w:rPr>
      </w:pPr>
      <w:r w:rsidRPr="00673BDC">
        <w:rPr>
          <w:rFonts w:eastAsiaTheme="minorEastAsia"/>
          <w:sz w:val="18"/>
          <w:szCs w:val="18"/>
        </w:rPr>
        <w:lastRenderedPageBreak/>
        <w:t xml:space="preserve">     * - DATUM POTEKA REGISTRACIJE</w:t>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t>** - DATUM UPORABE ZALOG PRIPRAVKOV, KI JIM JE POTEKLA REGISTRACIJA</w:t>
      </w:r>
    </w:p>
    <w:p w14:paraId="25F2A29C" w14:textId="77777777" w:rsidR="00447A4D" w:rsidRPr="00447A4D" w:rsidRDefault="00447A4D" w:rsidP="00447A4D">
      <w:r w:rsidRPr="00447A4D">
        <w:rPr>
          <w:sz w:val="20"/>
        </w:rPr>
        <w:br w:type="page"/>
      </w:r>
    </w:p>
    <w:p w14:paraId="209992F1" w14:textId="3DED1822" w:rsidR="00447A4D" w:rsidRDefault="00447A4D" w:rsidP="00C157E4">
      <w:pPr>
        <w:jc w:val="left"/>
        <w:rPr>
          <w:lang w:eastAsia="sl-SI"/>
        </w:rPr>
      </w:pPr>
      <w:r w:rsidRPr="00447A4D">
        <w:rPr>
          <w:lang w:eastAsia="sl-SI"/>
        </w:rPr>
        <w:lastRenderedPageBreak/>
        <w:t>INTEGRIRANO VARSTVO PAPRIKE - list 4</w:t>
      </w:r>
    </w:p>
    <w:tbl>
      <w:tblPr>
        <w:tblW w:w="139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990"/>
        <w:gridCol w:w="2281"/>
        <w:gridCol w:w="2126"/>
        <w:gridCol w:w="1701"/>
        <w:gridCol w:w="1276"/>
        <w:gridCol w:w="1134"/>
        <w:gridCol w:w="1566"/>
      </w:tblGrid>
      <w:tr w:rsidR="00673BDC" w:rsidRPr="00673BDC" w14:paraId="703A3288" w14:textId="77777777" w:rsidTr="00673BDC">
        <w:tc>
          <w:tcPr>
            <w:tcW w:w="1843" w:type="dxa"/>
            <w:tcBorders>
              <w:top w:val="single" w:sz="12" w:space="0" w:color="auto"/>
              <w:left w:val="single" w:sz="12" w:space="0" w:color="auto"/>
              <w:bottom w:val="single" w:sz="12" w:space="0" w:color="auto"/>
              <w:right w:val="single" w:sz="12" w:space="0" w:color="auto"/>
            </w:tcBorders>
          </w:tcPr>
          <w:p w14:paraId="5106DB4A" w14:textId="77777777" w:rsidR="00673BDC" w:rsidRPr="00673BDC" w:rsidRDefault="00673BDC" w:rsidP="00673BDC">
            <w:pPr>
              <w:jc w:val="left"/>
              <w:rPr>
                <w:rFonts w:eastAsiaTheme="minorEastAsia"/>
                <w:sz w:val="17"/>
                <w:szCs w:val="17"/>
              </w:rPr>
            </w:pPr>
            <w:r w:rsidRPr="00673BDC">
              <w:rPr>
                <w:rFonts w:eastAsiaTheme="minorEastAsia"/>
                <w:sz w:val="17"/>
                <w:szCs w:val="17"/>
              </w:rPr>
              <w:t>ŠKODLJIVI ORGANIZEM</w:t>
            </w:r>
          </w:p>
        </w:tc>
        <w:tc>
          <w:tcPr>
            <w:tcW w:w="1990" w:type="dxa"/>
            <w:tcBorders>
              <w:top w:val="single" w:sz="12" w:space="0" w:color="auto"/>
              <w:left w:val="single" w:sz="12" w:space="0" w:color="auto"/>
              <w:bottom w:val="single" w:sz="12" w:space="0" w:color="auto"/>
              <w:right w:val="single" w:sz="12" w:space="0" w:color="auto"/>
            </w:tcBorders>
          </w:tcPr>
          <w:p w14:paraId="0F1795AE" w14:textId="77777777" w:rsidR="00673BDC" w:rsidRPr="00673BDC" w:rsidRDefault="00673BDC" w:rsidP="00673BDC">
            <w:pPr>
              <w:jc w:val="left"/>
              <w:rPr>
                <w:rFonts w:eastAsiaTheme="minorEastAsia"/>
                <w:sz w:val="17"/>
                <w:szCs w:val="17"/>
              </w:rPr>
            </w:pPr>
            <w:r w:rsidRPr="00673BDC">
              <w:rPr>
                <w:rFonts w:eastAsiaTheme="minorEastAsia"/>
                <w:sz w:val="17"/>
                <w:szCs w:val="17"/>
              </w:rPr>
              <w:t>OPIS</w:t>
            </w:r>
          </w:p>
        </w:tc>
        <w:tc>
          <w:tcPr>
            <w:tcW w:w="2281" w:type="dxa"/>
            <w:tcBorders>
              <w:top w:val="single" w:sz="12" w:space="0" w:color="auto"/>
              <w:left w:val="single" w:sz="12" w:space="0" w:color="auto"/>
              <w:bottom w:val="single" w:sz="12" w:space="0" w:color="auto"/>
              <w:right w:val="single" w:sz="12" w:space="0" w:color="auto"/>
            </w:tcBorders>
          </w:tcPr>
          <w:p w14:paraId="16D5E7FD" w14:textId="77777777" w:rsidR="00673BDC" w:rsidRPr="00673BDC" w:rsidRDefault="00673BDC" w:rsidP="00673BDC">
            <w:pPr>
              <w:tabs>
                <w:tab w:val="left" w:pos="170"/>
              </w:tabs>
              <w:rPr>
                <w:rFonts w:eastAsiaTheme="minorEastAsia"/>
                <w:sz w:val="17"/>
                <w:szCs w:val="17"/>
              </w:rPr>
            </w:pPr>
            <w:r w:rsidRPr="00673BDC">
              <w:rPr>
                <w:rFonts w:eastAsiaTheme="minorEastAsia"/>
                <w:sz w:val="17"/>
                <w:szCs w:val="17"/>
              </w:rPr>
              <w:t>UKREPI</w:t>
            </w:r>
          </w:p>
        </w:tc>
        <w:tc>
          <w:tcPr>
            <w:tcW w:w="2126" w:type="dxa"/>
            <w:tcBorders>
              <w:top w:val="single" w:sz="12" w:space="0" w:color="auto"/>
              <w:left w:val="single" w:sz="12" w:space="0" w:color="auto"/>
              <w:bottom w:val="single" w:sz="12" w:space="0" w:color="auto"/>
              <w:right w:val="single" w:sz="12" w:space="0" w:color="auto"/>
            </w:tcBorders>
          </w:tcPr>
          <w:p w14:paraId="27319C18" w14:textId="77777777" w:rsidR="00673BDC" w:rsidRPr="00673BDC" w:rsidRDefault="00673BDC" w:rsidP="00673BDC">
            <w:pPr>
              <w:rPr>
                <w:rFonts w:eastAsiaTheme="minorEastAsia"/>
                <w:sz w:val="17"/>
                <w:szCs w:val="17"/>
              </w:rPr>
            </w:pPr>
            <w:r w:rsidRPr="00673BDC">
              <w:rPr>
                <w:rFonts w:eastAsiaTheme="minorEastAsia"/>
                <w:sz w:val="17"/>
                <w:szCs w:val="17"/>
              </w:rPr>
              <w:t>AKTIVNA SNOV</w:t>
            </w:r>
          </w:p>
        </w:tc>
        <w:tc>
          <w:tcPr>
            <w:tcW w:w="1701" w:type="dxa"/>
            <w:tcBorders>
              <w:top w:val="single" w:sz="12" w:space="0" w:color="auto"/>
              <w:left w:val="single" w:sz="12" w:space="0" w:color="auto"/>
              <w:bottom w:val="single" w:sz="12" w:space="0" w:color="auto"/>
              <w:right w:val="single" w:sz="12" w:space="0" w:color="auto"/>
            </w:tcBorders>
          </w:tcPr>
          <w:p w14:paraId="353E0DA0" w14:textId="77777777" w:rsidR="00673BDC" w:rsidRPr="00673BDC" w:rsidRDefault="00673BDC" w:rsidP="00673BDC">
            <w:pPr>
              <w:jc w:val="left"/>
              <w:rPr>
                <w:rFonts w:eastAsiaTheme="minorEastAsia"/>
                <w:sz w:val="17"/>
                <w:szCs w:val="17"/>
              </w:rPr>
            </w:pPr>
            <w:r w:rsidRPr="00673BDC">
              <w:rPr>
                <w:rFonts w:eastAsiaTheme="minorEastAsia"/>
                <w:sz w:val="17"/>
                <w:szCs w:val="17"/>
              </w:rPr>
              <w:t>FITOFARM.</w:t>
            </w:r>
          </w:p>
          <w:p w14:paraId="289D82DA" w14:textId="77777777" w:rsidR="00673BDC" w:rsidRPr="00673BDC" w:rsidRDefault="00673BDC" w:rsidP="00673BDC">
            <w:pPr>
              <w:jc w:val="left"/>
              <w:rPr>
                <w:rFonts w:eastAsiaTheme="minorEastAsia"/>
                <w:sz w:val="17"/>
                <w:szCs w:val="17"/>
              </w:rPr>
            </w:pPr>
            <w:r w:rsidRPr="00673BDC">
              <w:rPr>
                <w:rFonts w:eastAsiaTheme="minorEastAsia"/>
                <w:sz w:val="17"/>
                <w:szCs w:val="17"/>
              </w:rPr>
              <w:t>SREDSTVO</w:t>
            </w:r>
          </w:p>
        </w:tc>
        <w:tc>
          <w:tcPr>
            <w:tcW w:w="1276" w:type="dxa"/>
            <w:tcBorders>
              <w:top w:val="single" w:sz="12" w:space="0" w:color="auto"/>
              <w:left w:val="single" w:sz="12" w:space="0" w:color="auto"/>
              <w:bottom w:val="single" w:sz="12" w:space="0" w:color="auto"/>
              <w:right w:val="single" w:sz="12" w:space="0" w:color="auto"/>
            </w:tcBorders>
          </w:tcPr>
          <w:p w14:paraId="3DB1A2DD" w14:textId="77777777" w:rsidR="00673BDC" w:rsidRPr="00673BDC" w:rsidRDefault="00673BDC" w:rsidP="00673BDC">
            <w:pPr>
              <w:rPr>
                <w:rFonts w:eastAsiaTheme="minorEastAsia"/>
                <w:sz w:val="17"/>
                <w:szCs w:val="17"/>
              </w:rPr>
            </w:pPr>
            <w:r w:rsidRPr="00673BDC">
              <w:rPr>
                <w:rFonts w:eastAsiaTheme="minorEastAsia"/>
                <w:sz w:val="17"/>
                <w:szCs w:val="17"/>
              </w:rPr>
              <w:t>ODMEREK</w:t>
            </w:r>
          </w:p>
        </w:tc>
        <w:tc>
          <w:tcPr>
            <w:tcW w:w="1134" w:type="dxa"/>
            <w:tcBorders>
              <w:top w:val="single" w:sz="12" w:space="0" w:color="auto"/>
              <w:left w:val="single" w:sz="12" w:space="0" w:color="auto"/>
              <w:bottom w:val="single" w:sz="12" w:space="0" w:color="auto"/>
              <w:right w:val="single" w:sz="12" w:space="0" w:color="auto"/>
            </w:tcBorders>
          </w:tcPr>
          <w:p w14:paraId="62C1BE91" w14:textId="77777777" w:rsidR="00673BDC" w:rsidRPr="00673BDC" w:rsidRDefault="00673BDC" w:rsidP="00673BDC">
            <w:pPr>
              <w:rPr>
                <w:rFonts w:eastAsiaTheme="minorEastAsia"/>
                <w:sz w:val="17"/>
                <w:szCs w:val="17"/>
              </w:rPr>
            </w:pPr>
            <w:r w:rsidRPr="00673BDC">
              <w:rPr>
                <w:rFonts w:eastAsiaTheme="minorEastAsia"/>
                <w:sz w:val="17"/>
                <w:szCs w:val="17"/>
              </w:rPr>
              <w:t>KARENCA</w:t>
            </w:r>
          </w:p>
        </w:tc>
        <w:tc>
          <w:tcPr>
            <w:tcW w:w="1566" w:type="dxa"/>
            <w:tcBorders>
              <w:top w:val="single" w:sz="12" w:space="0" w:color="auto"/>
              <w:left w:val="single" w:sz="12" w:space="0" w:color="auto"/>
              <w:bottom w:val="single" w:sz="12" w:space="0" w:color="auto"/>
              <w:right w:val="single" w:sz="12" w:space="0" w:color="auto"/>
            </w:tcBorders>
          </w:tcPr>
          <w:p w14:paraId="3DB8A90D" w14:textId="77777777" w:rsidR="00673BDC" w:rsidRPr="00673BDC" w:rsidRDefault="00673BDC" w:rsidP="00673BDC">
            <w:pPr>
              <w:rPr>
                <w:rFonts w:eastAsiaTheme="minorEastAsia"/>
                <w:sz w:val="17"/>
                <w:szCs w:val="17"/>
              </w:rPr>
            </w:pPr>
            <w:r w:rsidRPr="00673BDC">
              <w:rPr>
                <w:rFonts w:eastAsiaTheme="minorEastAsia"/>
                <w:sz w:val="17"/>
                <w:szCs w:val="17"/>
              </w:rPr>
              <w:t>OPOMBE</w:t>
            </w:r>
          </w:p>
        </w:tc>
      </w:tr>
      <w:tr w:rsidR="00673BDC" w:rsidRPr="00673BDC" w14:paraId="70A58121" w14:textId="77777777" w:rsidTr="00673BDC">
        <w:tc>
          <w:tcPr>
            <w:tcW w:w="1843" w:type="dxa"/>
            <w:vMerge w:val="restart"/>
            <w:tcBorders>
              <w:top w:val="single" w:sz="4" w:space="0" w:color="auto"/>
              <w:left w:val="single" w:sz="4" w:space="0" w:color="auto"/>
              <w:right w:val="single" w:sz="4" w:space="0" w:color="auto"/>
            </w:tcBorders>
          </w:tcPr>
          <w:p w14:paraId="03B1914F" w14:textId="77777777" w:rsidR="00673BDC" w:rsidRPr="00673BDC" w:rsidRDefault="00673BDC" w:rsidP="00673BDC">
            <w:pPr>
              <w:jc w:val="left"/>
              <w:rPr>
                <w:rFonts w:eastAsiaTheme="minorEastAsia"/>
                <w:b/>
                <w:bCs/>
                <w:sz w:val="17"/>
                <w:szCs w:val="17"/>
              </w:rPr>
            </w:pPr>
            <w:r w:rsidRPr="00673BDC">
              <w:rPr>
                <w:rFonts w:eastAsiaTheme="minorEastAsia"/>
                <w:b/>
                <w:bCs/>
                <w:sz w:val="17"/>
                <w:szCs w:val="17"/>
              </w:rPr>
              <w:t>Pepelovka paprike</w:t>
            </w:r>
            <w:r w:rsidRPr="00673BDC">
              <w:rPr>
                <w:rFonts w:eastAsiaTheme="minorEastAsia"/>
                <w:sz w:val="17"/>
                <w:szCs w:val="17"/>
              </w:rPr>
              <w:t xml:space="preserve"> </w:t>
            </w:r>
            <w:r w:rsidRPr="00673BDC">
              <w:rPr>
                <w:rFonts w:eastAsiaTheme="minorEastAsia"/>
                <w:i/>
                <w:iCs/>
                <w:sz w:val="17"/>
                <w:szCs w:val="17"/>
              </w:rPr>
              <w:t>Leveillula taurica</w:t>
            </w:r>
          </w:p>
        </w:tc>
        <w:tc>
          <w:tcPr>
            <w:tcW w:w="1990" w:type="dxa"/>
            <w:vMerge w:val="restart"/>
            <w:tcBorders>
              <w:top w:val="single" w:sz="4" w:space="0" w:color="auto"/>
              <w:left w:val="single" w:sz="4" w:space="0" w:color="auto"/>
              <w:right w:val="single" w:sz="4" w:space="0" w:color="auto"/>
            </w:tcBorders>
          </w:tcPr>
          <w:p w14:paraId="4E202797" w14:textId="77777777" w:rsidR="00673BDC" w:rsidRPr="00673BDC" w:rsidRDefault="00673BDC" w:rsidP="00673BDC">
            <w:pPr>
              <w:jc w:val="left"/>
              <w:rPr>
                <w:rFonts w:eastAsiaTheme="minorEastAsia"/>
                <w:sz w:val="18"/>
                <w:szCs w:val="18"/>
              </w:rPr>
            </w:pPr>
            <w:r w:rsidRPr="00673BDC">
              <w:rPr>
                <w:rFonts w:eastAsiaTheme="minorEastAsia"/>
                <w:sz w:val="18"/>
                <w:szCs w:val="18"/>
              </w:rPr>
              <w:t>Rumene pege, na zgornji strani listov beli poprh.</w:t>
            </w:r>
          </w:p>
        </w:tc>
        <w:tc>
          <w:tcPr>
            <w:tcW w:w="2281" w:type="dxa"/>
            <w:vMerge w:val="restart"/>
            <w:tcBorders>
              <w:top w:val="single" w:sz="4" w:space="0" w:color="auto"/>
              <w:left w:val="single" w:sz="4" w:space="0" w:color="auto"/>
              <w:right w:val="single" w:sz="4" w:space="0" w:color="auto"/>
            </w:tcBorders>
          </w:tcPr>
          <w:p w14:paraId="429BA5EB" w14:textId="77777777" w:rsidR="00673BDC" w:rsidRPr="00673BDC" w:rsidRDefault="00673BDC" w:rsidP="00673BDC">
            <w:pPr>
              <w:tabs>
                <w:tab w:val="left" w:pos="170"/>
              </w:tabs>
              <w:jc w:val="left"/>
              <w:rPr>
                <w:rFonts w:eastAsiaTheme="minorEastAsia"/>
                <w:sz w:val="18"/>
                <w:szCs w:val="18"/>
              </w:rPr>
            </w:pPr>
            <w:r w:rsidRPr="00673BDC">
              <w:rPr>
                <w:rFonts w:eastAsiaTheme="minorEastAsia"/>
                <w:sz w:val="18"/>
                <w:szCs w:val="18"/>
              </w:rPr>
              <w:t>Agrotehnični ukrepi</w:t>
            </w:r>
          </w:p>
          <w:p w14:paraId="68390EF2"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-sajenje tolerantnih sort.</w:t>
            </w:r>
          </w:p>
          <w:p w14:paraId="6FFF4D4D" w14:textId="77777777" w:rsidR="00673BDC" w:rsidRPr="00673BDC" w:rsidRDefault="00673BDC" w:rsidP="00673BDC">
            <w:pPr>
              <w:tabs>
                <w:tab w:val="left" w:pos="170"/>
              </w:tabs>
              <w:jc w:val="left"/>
              <w:rPr>
                <w:rFonts w:eastAsiaTheme="minorEastAsia"/>
                <w:sz w:val="18"/>
                <w:szCs w:val="18"/>
              </w:rPr>
            </w:pPr>
          </w:p>
          <w:p w14:paraId="304578B0" w14:textId="77777777" w:rsidR="00673BDC" w:rsidRPr="00673BDC" w:rsidRDefault="00673BDC" w:rsidP="00673BDC">
            <w:pPr>
              <w:tabs>
                <w:tab w:val="left" w:pos="170"/>
              </w:tabs>
              <w:jc w:val="left"/>
              <w:rPr>
                <w:rFonts w:eastAsiaTheme="minorEastAsia"/>
                <w:sz w:val="18"/>
                <w:szCs w:val="18"/>
              </w:rPr>
            </w:pPr>
            <w:r w:rsidRPr="00673BDC">
              <w:rPr>
                <w:rFonts w:eastAsiaTheme="minorEastAsia"/>
                <w:sz w:val="18"/>
                <w:szCs w:val="18"/>
              </w:rPr>
              <w:t>Kemični ukrepi:</w:t>
            </w:r>
          </w:p>
          <w:p w14:paraId="7433B932"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-preventivna uporaba pripravkov</w:t>
            </w:r>
          </w:p>
        </w:tc>
        <w:tc>
          <w:tcPr>
            <w:tcW w:w="7803" w:type="dxa"/>
            <w:gridSpan w:val="5"/>
            <w:tcBorders>
              <w:top w:val="single" w:sz="4" w:space="0" w:color="auto"/>
              <w:left w:val="single" w:sz="4" w:space="0" w:color="auto"/>
              <w:bottom w:val="single" w:sz="4" w:space="0" w:color="auto"/>
              <w:right w:val="single" w:sz="4" w:space="0" w:color="auto"/>
            </w:tcBorders>
          </w:tcPr>
          <w:p w14:paraId="7F54BB61" w14:textId="77777777" w:rsidR="00673BDC" w:rsidRPr="00673BDC" w:rsidRDefault="00673BDC" w:rsidP="00673BDC">
            <w:pPr>
              <w:jc w:val="left"/>
              <w:rPr>
                <w:rFonts w:eastAsiaTheme="minorEastAsia"/>
                <w:b/>
                <w:sz w:val="17"/>
                <w:szCs w:val="17"/>
              </w:rPr>
            </w:pPr>
            <w:r w:rsidRPr="00673BDC">
              <w:rPr>
                <w:rFonts w:eastAsiaTheme="minorEastAsia"/>
                <w:b/>
                <w:sz w:val="17"/>
                <w:szCs w:val="17"/>
              </w:rPr>
              <w:t>PRIDELAVA NA PROSTEM IN V ZAŠČITENIH PROSTORIH</w:t>
            </w:r>
          </w:p>
        </w:tc>
      </w:tr>
      <w:tr w:rsidR="00673BDC" w:rsidRPr="00673BDC" w14:paraId="7BB1AF0E" w14:textId="77777777" w:rsidTr="00673BDC">
        <w:tc>
          <w:tcPr>
            <w:tcW w:w="1843" w:type="dxa"/>
            <w:vMerge/>
            <w:tcBorders>
              <w:left w:val="single" w:sz="4" w:space="0" w:color="auto"/>
              <w:right w:val="single" w:sz="4" w:space="0" w:color="auto"/>
            </w:tcBorders>
          </w:tcPr>
          <w:p w14:paraId="1857C9CC"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right w:val="single" w:sz="4" w:space="0" w:color="auto"/>
            </w:tcBorders>
          </w:tcPr>
          <w:p w14:paraId="7AE565DB"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right w:val="single" w:sz="4" w:space="0" w:color="auto"/>
            </w:tcBorders>
          </w:tcPr>
          <w:p w14:paraId="4D817F17"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126" w:type="dxa"/>
            <w:tcBorders>
              <w:top w:val="single" w:sz="4" w:space="0" w:color="auto"/>
              <w:left w:val="single" w:sz="4" w:space="0" w:color="auto"/>
              <w:right w:val="single" w:sz="4" w:space="0" w:color="auto"/>
            </w:tcBorders>
          </w:tcPr>
          <w:p w14:paraId="7BF56AFF"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r w:rsidRPr="00673BDC">
              <w:rPr>
                <w:rFonts w:eastAsiaTheme="minorEastAsia"/>
                <w:i/>
                <w:color w:val="000000"/>
                <w:sz w:val="17"/>
                <w:szCs w:val="17"/>
                <w:shd w:val="clear" w:color="auto" w:fill="FFFFFF"/>
              </w:rPr>
              <w:t>- Bacillus</w:t>
            </w:r>
            <w:r w:rsidRPr="00673BDC">
              <w:rPr>
                <w:rFonts w:eastAsiaTheme="minorEastAsia"/>
                <w:color w:val="000000"/>
                <w:sz w:val="17"/>
                <w:szCs w:val="17"/>
                <w:shd w:val="clear" w:color="auto" w:fill="FFFFFF"/>
              </w:rPr>
              <w:t xml:space="preserve"> </w:t>
            </w:r>
            <w:r w:rsidRPr="00673BDC">
              <w:rPr>
                <w:rFonts w:eastAsiaTheme="minorEastAsia"/>
                <w:i/>
                <w:color w:val="000000"/>
                <w:sz w:val="17"/>
                <w:szCs w:val="17"/>
                <w:shd w:val="clear" w:color="auto" w:fill="FFFFFF"/>
              </w:rPr>
              <w:t>amyloliquefaciens</w:t>
            </w:r>
            <w:r w:rsidRPr="00673BDC">
              <w:rPr>
                <w:rFonts w:eastAsiaTheme="minorEastAsia"/>
                <w:color w:val="000000"/>
                <w:sz w:val="17"/>
                <w:szCs w:val="17"/>
                <w:shd w:val="clear" w:color="auto" w:fill="FFFFFF"/>
              </w:rPr>
              <w:t xml:space="preserve"> subsp. plantarum, sev D747</w:t>
            </w:r>
          </w:p>
        </w:tc>
        <w:tc>
          <w:tcPr>
            <w:tcW w:w="1701" w:type="dxa"/>
            <w:tcBorders>
              <w:top w:val="single" w:sz="4" w:space="0" w:color="auto"/>
              <w:left w:val="single" w:sz="4" w:space="0" w:color="auto"/>
              <w:bottom w:val="single" w:sz="4" w:space="0" w:color="auto"/>
              <w:right w:val="single" w:sz="4" w:space="0" w:color="auto"/>
            </w:tcBorders>
          </w:tcPr>
          <w:p w14:paraId="1116AA15" w14:textId="77777777" w:rsidR="00673BDC" w:rsidRPr="00673BDC" w:rsidRDefault="00673BDC" w:rsidP="00673BDC">
            <w:pPr>
              <w:jc w:val="left"/>
              <w:rPr>
                <w:rFonts w:eastAsiaTheme="minorEastAsia"/>
                <w:sz w:val="17"/>
                <w:szCs w:val="17"/>
              </w:rPr>
            </w:pPr>
            <w:r w:rsidRPr="00673BDC">
              <w:rPr>
                <w:rFonts w:eastAsiaTheme="minorEastAsia"/>
                <w:sz w:val="17"/>
                <w:szCs w:val="17"/>
              </w:rPr>
              <w:t>Amylo-X (zmanjševanje okužb)</w:t>
            </w:r>
          </w:p>
        </w:tc>
        <w:tc>
          <w:tcPr>
            <w:tcW w:w="1276" w:type="dxa"/>
            <w:tcBorders>
              <w:top w:val="single" w:sz="4" w:space="0" w:color="auto"/>
              <w:left w:val="single" w:sz="4" w:space="0" w:color="auto"/>
              <w:bottom w:val="single" w:sz="4" w:space="0" w:color="auto"/>
              <w:right w:val="single" w:sz="4" w:space="0" w:color="auto"/>
            </w:tcBorders>
          </w:tcPr>
          <w:p w14:paraId="2D879B68" w14:textId="77777777" w:rsidR="00673BDC" w:rsidRPr="00673BDC" w:rsidRDefault="00673BDC" w:rsidP="00673BDC">
            <w:pPr>
              <w:jc w:val="left"/>
              <w:rPr>
                <w:rFonts w:eastAsiaTheme="minorEastAsia"/>
                <w:sz w:val="17"/>
                <w:szCs w:val="17"/>
              </w:rPr>
            </w:pPr>
            <w:r w:rsidRPr="00673BDC">
              <w:rPr>
                <w:rFonts w:eastAsiaTheme="minorEastAsia"/>
                <w:sz w:val="17"/>
                <w:szCs w:val="17"/>
              </w:rPr>
              <w:t>1,5-2,5 kg/ha</w:t>
            </w:r>
          </w:p>
          <w:p w14:paraId="4661ABF7" w14:textId="77777777" w:rsidR="00673BDC" w:rsidRPr="00673BDC" w:rsidRDefault="00673BDC" w:rsidP="00673BDC">
            <w:pPr>
              <w:jc w:val="left"/>
              <w:rPr>
                <w:rFonts w:eastAsiaTheme="minorEastAsia"/>
                <w:sz w:val="17"/>
                <w:szCs w:val="17"/>
              </w:rPr>
            </w:pPr>
          </w:p>
        </w:tc>
        <w:tc>
          <w:tcPr>
            <w:tcW w:w="1134" w:type="dxa"/>
            <w:tcBorders>
              <w:top w:val="single" w:sz="4" w:space="0" w:color="auto"/>
              <w:left w:val="single" w:sz="4" w:space="0" w:color="auto"/>
              <w:bottom w:val="single" w:sz="4" w:space="0" w:color="auto"/>
              <w:right w:val="single" w:sz="4" w:space="0" w:color="auto"/>
            </w:tcBorders>
          </w:tcPr>
          <w:p w14:paraId="2C0EEBA3" w14:textId="77777777" w:rsidR="00673BDC" w:rsidRPr="00673BDC" w:rsidRDefault="00673BDC" w:rsidP="00673BDC">
            <w:pPr>
              <w:jc w:val="left"/>
              <w:rPr>
                <w:rFonts w:eastAsiaTheme="minorEastAsia"/>
                <w:sz w:val="17"/>
                <w:szCs w:val="17"/>
              </w:rPr>
            </w:pPr>
            <w:r w:rsidRPr="00673BDC">
              <w:rPr>
                <w:rFonts w:eastAsiaTheme="minorEastAsia"/>
                <w:sz w:val="17"/>
                <w:szCs w:val="17"/>
              </w:rPr>
              <w:t>ni potrebna</w:t>
            </w:r>
          </w:p>
          <w:p w14:paraId="53729BF0" w14:textId="77777777" w:rsidR="00673BDC" w:rsidRPr="00673BDC" w:rsidRDefault="00673BDC" w:rsidP="00673BDC">
            <w:pPr>
              <w:jc w:val="left"/>
              <w:rPr>
                <w:rFonts w:eastAsiaTheme="minorEastAsia"/>
                <w:sz w:val="17"/>
                <w:szCs w:val="17"/>
              </w:rPr>
            </w:pPr>
          </w:p>
        </w:tc>
        <w:tc>
          <w:tcPr>
            <w:tcW w:w="1566" w:type="dxa"/>
            <w:vMerge w:val="restart"/>
            <w:tcBorders>
              <w:top w:val="single" w:sz="4" w:space="0" w:color="auto"/>
              <w:left w:val="single" w:sz="4" w:space="0" w:color="auto"/>
              <w:right w:val="single" w:sz="4" w:space="0" w:color="auto"/>
            </w:tcBorders>
          </w:tcPr>
          <w:p w14:paraId="6ED52A37" w14:textId="77777777" w:rsidR="00673BDC" w:rsidRPr="00673BDC" w:rsidRDefault="00673BDC" w:rsidP="00673BDC">
            <w:pPr>
              <w:jc w:val="left"/>
              <w:rPr>
                <w:rFonts w:eastAsiaTheme="minorEastAsia"/>
                <w:b/>
                <w:sz w:val="17"/>
                <w:szCs w:val="17"/>
              </w:rPr>
            </w:pPr>
            <w:r w:rsidRPr="00673BDC">
              <w:rPr>
                <w:rFonts w:eastAsiaTheme="minorEastAsia"/>
                <w:b/>
                <w:sz w:val="17"/>
                <w:szCs w:val="17"/>
              </w:rPr>
              <w:t>*1    31.08.2022</w:t>
            </w:r>
          </w:p>
          <w:p w14:paraId="02C16CA1" w14:textId="77777777" w:rsidR="00673BDC" w:rsidRPr="00673BDC" w:rsidRDefault="00673BDC" w:rsidP="00673BDC">
            <w:pPr>
              <w:jc w:val="left"/>
              <w:rPr>
                <w:rFonts w:eastAsiaTheme="minorEastAsia"/>
                <w:b/>
                <w:sz w:val="17"/>
                <w:szCs w:val="17"/>
              </w:rPr>
            </w:pPr>
            <w:r w:rsidRPr="00673BDC">
              <w:rPr>
                <w:rFonts w:eastAsiaTheme="minorEastAsia"/>
                <w:b/>
                <w:sz w:val="17"/>
                <w:szCs w:val="17"/>
              </w:rPr>
              <w:t>**2  30.11.2022</w:t>
            </w:r>
          </w:p>
          <w:p w14:paraId="51711EA6" w14:textId="77777777" w:rsidR="00673BDC" w:rsidRPr="00673BDC" w:rsidRDefault="00673BDC" w:rsidP="00673BDC">
            <w:pPr>
              <w:jc w:val="left"/>
              <w:rPr>
                <w:rFonts w:eastAsiaTheme="minorEastAsia"/>
                <w:b/>
                <w:sz w:val="17"/>
                <w:szCs w:val="17"/>
              </w:rPr>
            </w:pPr>
            <w:r w:rsidRPr="00673BDC">
              <w:rPr>
                <w:rFonts w:eastAsiaTheme="minorEastAsia"/>
                <w:b/>
                <w:sz w:val="17"/>
                <w:szCs w:val="17"/>
              </w:rPr>
              <w:t>**3  01.07.2022</w:t>
            </w:r>
          </w:p>
        </w:tc>
      </w:tr>
      <w:tr w:rsidR="00673BDC" w:rsidRPr="00673BDC" w14:paraId="35F97F30" w14:textId="77777777" w:rsidTr="00673BDC">
        <w:tc>
          <w:tcPr>
            <w:tcW w:w="1843" w:type="dxa"/>
            <w:vMerge/>
            <w:tcBorders>
              <w:left w:val="single" w:sz="4" w:space="0" w:color="auto"/>
              <w:right w:val="single" w:sz="4" w:space="0" w:color="auto"/>
            </w:tcBorders>
          </w:tcPr>
          <w:p w14:paraId="6A959A61"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right w:val="single" w:sz="4" w:space="0" w:color="auto"/>
            </w:tcBorders>
          </w:tcPr>
          <w:p w14:paraId="08506378"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right w:val="single" w:sz="4" w:space="0" w:color="auto"/>
            </w:tcBorders>
          </w:tcPr>
          <w:p w14:paraId="0F04991C"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126" w:type="dxa"/>
            <w:vMerge w:val="restart"/>
            <w:tcBorders>
              <w:top w:val="single" w:sz="4" w:space="0" w:color="auto"/>
              <w:left w:val="single" w:sz="4" w:space="0" w:color="auto"/>
              <w:right w:val="single" w:sz="4" w:space="0" w:color="auto"/>
            </w:tcBorders>
          </w:tcPr>
          <w:p w14:paraId="3E728896"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r w:rsidRPr="00673BDC">
              <w:rPr>
                <w:rFonts w:eastAsiaTheme="minorEastAsia"/>
                <w:color w:val="000000"/>
                <w:sz w:val="17"/>
                <w:szCs w:val="17"/>
                <w:shd w:val="clear" w:color="auto" w:fill="FFFFFF"/>
              </w:rPr>
              <w:t>-azoksistrobin</w:t>
            </w:r>
          </w:p>
          <w:p w14:paraId="4AEEABEC" w14:textId="77777777" w:rsidR="00673BDC" w:rsidRPr="00673BDC" w:rsidRDefault="00673BDC" w:rsidP="00673BDC">
            <w:pPr>
              <w:tabs>
                <w:tab w:val="left" w:pos="34"/>
              </w:tabs>
              <w:ind w:right="-50"/>
              <w:jc w:val="left"/>
              <w:rPr>
                <w:rFonts w:eastAsiaTheme="minorEastAsia"/>
                <w:i/>
                <w:color w:val="000000"/>
                <w:sz w:val="17"/>
                <w:szCs w:val="17"/>
                <w:shd w:val="clear" w:color="auto" w:fill="FFFFFF"/>
              </w:rPr>
            </w:pPr>
          </w:p>
        </w:tc>
        <w:tc>
          <w:tcPr>
            <w:tcW w:w="1701" w:type="dxa"/>
            <w:tcBorders>
              <w:top w:val="single" w:sz="4" w:space="0" w:color="auto"/>
              <w:left w:val="single" w:sz="4" w:space="0" w:color="auto"/>
              <w:bottom w:val="single" w:sz="4" w:space="0" w:color="auto"/>
              <w:right w:val="single" w:sz="4" w:space="0" w:color="auto"/>
            </w:tcBorders>
          </w:tcPr>
          <w:p w14:paraId="414656E0" w14:textId="77777777" w:rsidR="00673BDC" w:rsidRPr="00673BDC" w:rsidRDefault="00673BDC" w:rsidP="00673BDC">
            <w:pPr>
              <w:jc w:val="left"/>
              <w:rPr>
                <w:rFonts w:eastAsiaTheme="minorEastAsia"/>
                <w:sz w:val="17"/>
                <w:szCs w:val="17"/>
              </w:rPr>
            </w:pPr>
            <w:r w:rsidRPr="00673BDC">
              <w:rPr>
                <w:rFonts w:eastAsiaTheme="minorEastAsia"/>
                <w:sz w:val="17"/>
                <w:szCs w:val="17"/>
              </w:rPr>
              <w:t>Mirador 250 SC</w:t>
            </w:r>
          </w:p>
        </w:tc>
        <w:tc>
          <w:tcPr>
            <w:tcW w:w="1276" w:type="dxa"/>
            <w:tcBorders>
              <w:top w:val="single" w:sz="4" w:space="0" w:color="auto"/>
              <w:left w:val="single" w:sz="4" w:space="0" w:color="auto"/>
              <w:bottom w:val="single" w:sz="4" w:space="0" w:color="auto"/>
              <w:right w:val="single" w:sz="4" w:space="0" w:color="auto"/>
            </w:tcBorders>
          </w:tcPr>
          <w:p w14:paraId="427F968F" w14:textId="77777777" w:rsidR="00673BDC" w:rsidRPr="00673BDC" w:rsidRDefault="00673BDC" w:rsidP="00673BDC">
            <w:pPr>
              <w:jc w:val="left"/>
              <w:rPr>
                <w:rFonts w:eastAsiaTheme="minorEastAsia"/>
                <w:sz w:val="17"/>
                <w:szCs w:val="17"/>
              </w:rPr>
            </w:pPr>
            <w:r w:rsidRPr="00673BDC">
              <w:rPr>
                <w:rFonts w:eastAsiaTheme="minorEastAsia"/>
                <w:sz w:val="17"/>
                <w:szCs w:val="17"/>
              </w:rPr>
              <w:t>1 l/ha</w:t>
            </w:r>
          </w:p>
        </w:tc>
        <w:tc>
          <w:tcPr>
            <w:tcW w:w="1134" w:type="dxa"/>
            <w:tcBorders>
              <w:top w:val="single" w:sz="4" w:space="0" w:color="auto"/>
              <w:left w:val="single" w:sz="4" w:space="0" w:color="auto"/>
              <w:bottom w:val="single" w:sz="4" w:space="0" w:color="auto"/>
              <w:right w:val="single" w:sz="4" w:space="0" w:color="auto"/>
            </w:tcBorders>
          </w:tcPr>
          <w:p w14:paraId="33BFB4DB"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566" w:type="dxa"/>
            <w:vMerge/>
            <w:tcBorders>
              <w:top w:val="single" w:sz="4" w:space="0" w:color="auto"/>
              <w:left w:val="single" w:sz="4" w:space="0" w:color="auto"/>
              <w:right w:val="single" w:sz="4" w:space="0" w:color="auto"/>
            </w:tcBorders>
          </w:tcPr>
          <w:p w14:paraId="5C8A0548" w14:textId="77777777" w:rsidR="00673BDC" w:rsidRPr="00673BDC" w:rsidRDefault="00673BDC" w:rsidP="00673BDC">
            <w:pPr>
              <w:jc w:val="left"/>
              <w:rPr>
                <w:rFonts w:eastAsiaTheme="minorEastAsia"/>
                <w:b/>
                <w:sz w:val="17"/>
                <w:szCs w:val="17"/>
              </w:rPr>
            </w:pPr>
          </w:p>
        </w:tc>
      </w:tr>
      <w:tr w:rsidR="00673BDC" w:rsidRPr="00673BDC" w14:paraId="405D7DEB" w14:textId="77777777" w:rsidTr="00673BDC">
        <w:tc>
          <w:tcPr>
            <w:tcW w:w="1843" w:type="dxa"/>
            <w:vMerge/>
            <w:tcBorders>
              <w:left w:val="single" w:sz="4" w:space="0" w:color="auto"/>
              <w:right w:val="single" w:sz="4" w:space="0" w:color="auto"/>
            </w:tcBorders>
          </w:tcPr>
          <w:p w14:paraId="3F911AB8"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right w:val="single" w:sz="4" w:space="0" w:color="auto"/>
            </w:tcBorders>
          </w:tcPr>
          <w:p w14:paraId="3CBAED38"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right w:val="single" w:sz="4" w:space="0" w:color="auto"/>
            </w:tcBorders>
          </w:tcPr>
          <w:p w14:paraId="6A2B5828"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126" w:type="dxa"/>
            <w:vMerge/>
            <w:tcBorders>
              <w:left w:val="single" w:sz="4" w:space="0" w:color="auto"/>
              <w:right w:val="single" w:sz="4" w:space="0" w:color="auto"/>
            </w:tcBorders>
          </w:tcPr>
          <w:p w14:paraId="1BE1D611" w14:textId="77777777" w:rsidR="00673BDC" w:rsidRPr="00673BDC" w:rsidRDefault="00673BDC" w:rsidP="00673BDC">
            <w:pPr>
              <w:tabs>
                <w:tab w:val="left" w:pos="34"/>
              </w:tabs>
              <w:ind w:right="-50"/>
              <w:jc w:val="left"/>
              <w:rPr>
                <w:rFonts w:eastAsiaTheme="minorEastAsia"/>
                <w:i/>
                <w:color w:val="000000"/>
                <w:sz w:val="17"/>
                <w:szCs w:val="17"/>
                <w:shd w:val="clear" w:color="auto" w:fill="FFFFFF"/>
              </w:rPr>
            </w:pPr>
          </w:p>
        </w:tc>
        <w:tc>
          <w:tcPr>
            <w:tcW w:w="1701" w:type="dxa"/>
            <w:tcBorders>
              <w:top w:val="single" w:sz="4" w:space="0" w:color="auto"/>
              <w:left w:val="single" w:sz="4" w:space="0" w:color="auto"/>
              <w:bottom w:val="single" w:sz="4" w:space="0" w:color="auto"/>
              <w:right w:val="single" w:sz="4" w:space="0" w:color="auto"/>
            </w:tcBorders>
          </w:tcPr>
          <w:p w14:paraId="41DE145B" w14:textId="77777777" w:rsidR="00673BDC" w:rsidRPr="00673BDC" w:rsidRDefault="00673BDC" w:rsidP="00673BDC">
            <w:pPr>
              <w:jc w:val="left"/>
              <w:rPr>
                <w:rFonts w:eastAsiaTheme="minorEastAsia"/>
                <w:sz w:val="17"/>
                <w:szCs w:val="17"/>
              </w:rPr>
            </w:pPr>
            <w:r w:rsidRPr="00673BDC">
              <w:rPr>
                <w:rFonts w:eastAsiaTheme="minorEastAsia"/>
                <w:sz w:val="17"/>
                <w:szCs w:val="17"/>
              </w:rPr>
              <w:t xml:space="preserve">Ortiva </w:t>
            </w:r>
          </w:p>
        </w:tc>
        <w:tc>
          <w:tcPr>
            <w:tcW w:w="1276" w:type="dxa"/>
            <w:tcBorders>
              <w:top w:val="single" w:sz="4" w:space="0" w:color="auto"/>
              <w:left w:val="single" w:sz="4" w:space="0" w:color="auto"/>
              <w:bottom w:val="single" w:sz="4" w:space="0" w:color="auto"/>
              <w:right w:val="single" w:sz="4" w:space="0" w:color="auto"/>
            </w:tcBorders>
          </w:tcPr>
          <w:p w14:paraId="7FBFBA27" w14:textId="77777777" w:rsidR="00673BDC" w:rsidRPr="00673BDC" w:rsidRDefault="00673BDC" w:rsidP="00673BDC">
            <w:pPr>
              <w:jc w:val="left"/>
              <w:rPr>
                <w:rFonts w:eastAsiaTheme="minorEastAsia"/>
                <w:sz w:val="17"/>
                <w:szCs w:val="17"/>
              </w:rPr>
            </w:pPr>
            <w:r w:rsidRPr="00673BDC">
              <w:rPr>
                <w:rFonts w:eastAsiaTheme="minorEastAsia"/>
                <w:sz w:val="17"/>
                <w:szCs w:val="17"/>
              </w:rPr>
              <w:t>1 l/ha</w:t>
            </w:r>
          </w:p>
        </w:tc>
        <w:tc>
          <w:tcPr>
            <w:tcW w:w="1134" w:type="dxa"/>
            <w:tcBorders>
              <w:top w:val="single" w:sz="4" w:space="0" w:color="auto"/>
              <w:left w:val="single" w:sz="4" w:space="0" w:color="auto"/>
              <w:bottom w:val="single" w:sz="4" w:space="0" w:color="auto"/>
              <w:right w:val="single" w:sz="4" w:space="0" w:color="auto"/>
            </w:tcBorders>
          </w:tcPr>
          <w:p w14:paraId="795554DD"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566" w:type="dxa"/>
            <w:vMerge/>
            <w:tcBorders>
              <w:top w:val="single" w:sz="4" w:space="0" w:color="auto"/>
              <w:left w:val="single" w:sz="4" w:space="0" w:color="auto"/>
              <w:right w:val="single" w:sz="4" w:space="0" w:color="auto"/>
            </w:tcBorders>
          </w:tcPr>
          <w:p w14:paraId="59A5954D" w14:textId="77777777" w:rsidR="00673BDC" w:rsidRPr="00673BDC" w:rsidRDefault="00673BDC" w:rsidP="00673BDC">
            <w:pPr>
              <w:jc w:val="left"/>
              <w:rPr>
                <w:rFonts w:eastAsiaTheme="minorEastAsia"/>
                <w:b/>
                <w:sz w:val="17"/>
                <w:szCs w:val="17"/>
              </w:rPr>
            </w:pPr>
          </w:p>
        </w:tc>
      </w:tr>
      <w:tr w:rsidR="00673BDC" w:rsidRPr="00673BDC" w14:paraId="673492A5" w14:textId="77777777" w:rsidTr="00673BDC">
        <w:tc>
          <w:tcPr>
            <w:tcW w:w="1843" w:type="dxa"/>
            <w:vMerge/>
            <w:tcBorders>
              <w:left w:val="single" w:sz="4" w:space="0" w:color="auto"/>
              <w:right w:val="single" w:sz="4" w:space="0" w:color="auto"/>
            </w:tcBorders>
          </w:tcPr>
          <w:p w14:paraId="5DB47D21"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right w:val="single" w:sz="4" w:space="0" w:color="auto"/>
            </w:tcBorders>
          </w:tcPr>
          <w:p w14:paraId="7031563E"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right w:val="single" w:sz="4" w:space="0" w:color="auto"/>
            </w:tcBorders>
          </w:tcPr>
          <w:p w14:paraId="2FC68102"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126" w:type="dxa"/>
            <w:vMerge/>
            <w:tcBorders>
              <w:left w:val="single" w:sz="4" w:space="0" w:color="auto"/>
              <w:right w:val="single" w:sz="4" w:space="0" w:color="auto"/>
            </w:tcBorders>
          </w:tcPr>
          <w:p w14:paraId="6D50068F" w14:textId="77777777" w:rsidR="00673BDC" w:rsidRPr="00673BDC" w:rsidRDefault="00673BDC" w:rsidP="00673BDC">
            <w:pPr>
              <w:tabs>
                <w:tab w:val="left" w:pos="34"/>
              </w:tabs>
              <w:ind w:right="-50"/>
              <w:jc w:val="left"/>
              <w:rPr>
                <w:rFonts w:eastAsiaTheme="minorEastAsia"/>
                <w:i/>
                <w:color w:val="000000"/>
                <w:sz w:val="17"/>
                <w:szCs w:val="17"/>
                <w:shd w:val="clear" w:color="auto" w:fill="FFFFFF"/>
              </w:rPr>
            </w:pPr>
          </w:p>
        </w:tc>
        <w:tc>
          <w:tcPr>
            <w:tcW w:w="1701" w:type="dxa"/>
            <w:tcBorders>
              <w:top w:val="single" w:sz="4" w:space="0" w:color="auto"/>
              <w:left w:val="single" w:sz="4" w:space="0" w:color="auto"/>
              <w:bottom w:val="single" w:sz="4" w:space="0" w:color="auto"/>
              <w:right w:val="single" w:sz="4" w:space="0" w:color="auto"/>
            </w:tcBorders>
          </w:tcPr>
          <w:p w14:paraId="32189E2D" w14:textId="77777777" w:rsidR="00673BDC" w:rsidRPr="00673BDC" w:rsidRDefault="00673BDC" w:rsidP="00673BDC">
            <w:pPr>
              <w:jc w:val="left"/>
              <w:rPr>
                <w:rFonts w:eastAsiaTheme="minorEastAsia"/>
                <w:sz w:val="17"/>
                <w:szCs w:val="17"/>
              </w:rPr>
            </w:pPr>
            <w:r w:rsidRPr="00673BDC">
              <w:rPr>
                <w:rFonts w:eastAsiaTheme="minorEastAsia"/>
                <w:sz w:val="17"/>
                <w:szCs w:val="17"/>
              </w:rPr>
              <w:t>Zaftra AZT 250 SC</w:t>
            </w:r>
          </w:p>
        </w:tc>
        <w:tc>
          <w:tcPr>
            <w:tcW w:w="1276" w:type="dxa"/>
            <w:tcBorders>
              <w:top w:val="single" w:sz="4" w:space="0" w:color="auto"/>
              <w:left w:val="single" w:sz="4" w:space="0" w:color="auto"/>
              <w:bottom w:val="single" w:sz="4" w:space="0" w:color="auto"/>
              <w:right w:val="single" w:sz="4" w:space="0" w:color="auto"/>
            </w:tcBorders>
          </w:tcPr>
          <w:p w14:paraId="7578F27F" w14:textId="77777777" w:rsidR="00673BDC" w:rsidRPr="00673BDC" w:rsidRDefault="00673BDC" w:rsidP="00673BDC">
            <w:pPr>
              <w:jc w:val="left"/>
              <w:rPr>
                <w:rFonts w:eastAsiaTheme="minorEastAsia"/>
                <w:sz w:val="17"/>
                <w:szCs w:val="17"/>
              </w:rPr>
            </w:pPr>
            <w:r w:rsidRPr="00673BDC">
              <w:rPr>
                <w:rFonts w:eastAsiaTheme="minorEastAsia"/>
                <w:sz w:val="17"/>
                <w:szCs w:val="17"/>
              </w:rPr>
              <w:t>1 l/ha</w:t>
            </w:r>
          </w:p>
        </w:tc>
        <w:tc>
          <w:tcPr>
            <w:tcW w:w="1134" w:type="dxa"/>
            <w:tcBorders>
              <w:top w:val="single" w:sz="4" w:space="0" w:color="auto"/>
              <w:left w:val="single" w:sz="4" w:space="0" w:color="auto"/>
              <w:bottom w:val="single" w:sz="4" w:space="0" w:color="auto"/>
              <w:right w:val="single" w:sz="4" w:space="0" w:color="auto"/>
            </w:tcBorders>
          </w:tcPr>
          <w:p w14:paraId="3BFBDD49"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566" w:type="dxa"/>
            <w:vMerge/>
            <w:tcBorders>
              <w:top w:val="single" w:sz="4" w:space="0" w:color="auto"/>
              <w:left w:val="single" w:sz="4" w:space="0" w:color="auto"/>
              <w:right w:val="single" w:sz="4" w:space="0" w:color="auto"/>
            </w:tcBorders>
          </w:tcPr>
          <w:p w14:paraId="486509C4" w14:textId="77777777" w:rsidR="00673BDC" w:rsidRPr="00673BDC" w:rsidRDefault="00673BDC" w:rsidP="00673BDC">
            <w:pPr>
              <w:jc w:val="left"/>
              <w:rPr>
                <w:rFonts w:eastAsiaTheme="minorEastAsia"/>
                <w:b/>
                <w:sz w:val="17"/>
                <w:szCs w:val="17"/>
              </w:rPr>
            </w:pPr>
          </w:p>
        </w:tc>
      </w:tr>
      <w:tr w:rsidR="00673BDC" w:rsidRPr="00673BDC" w14:paraId="2BB85F10" w14:textId="77777777" w:rsidTr="00673BDC">
        <w:tc>
          <w:tcPr>
            <w:tcW w:w="1843" w:type="dxa"/>
            <w:vMerge/>
            <w:tcBorders>
              <w:left w:val="single" w:sz="4" w:space="0" w:color="auto"/>
              <w:right w:val="single" w:sz="4" w:space="0" w:color="auto"/>
            </w:tcBorders>
          </w:tcPr>
          <w:p w14:paraId="66EABA1A"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right w:val="single" w:sz="4" w:space="0" w:color="auto"/>
            </w:tcBorders>
          </w:tcPr>
          <w:p w14:paraId="55F26271"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right w:val="single" w:sz="4" w:space="0" w:color="auto"/>
            </w:tcBorders>
          </w:tcPr>
          <w:p w14:paraId="4EB77193"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126" w:type="dxa"/>
            <w:tcBorders>
              <w:top w:val="single" w:sz="4" w:space="0" w:color="auto"/>
              <w:left w:val="single" w:sz="4" w:space="0" w:color="auto"/>
              <w:right w:val="single" w:sz="4" w:space="0" w:color="auto"/>
            </w:tcBorders>
          </w:tcPr>
          <w:p w14:paraId="6E8CFD26"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r w:rsidRPr="00673BDC">
              <w:rPr>
                <w:rFonts w:eastAsiaTheme="minorEastAsia"/>
                <w:color w:val="000000"/>
                <w:sz w:val="17"/>
                <w:szCs w:val="17"/>
                <w:shd w:val="clear" w:color="auto" w:fill="FFFFFF"/>
              </w:rPr>
              <w:t>-žveplo</w:t>
            </w:r>
          </w:p>
        </w:tc>
        <w:tc>
          <w:tcPr>
            <w:tcW w:w="1701" w:type="dxa"/>
            <w:tcBorders>
              <w:top w:val="single" w:sz="4" w:space="0" w:color="auto"/>
              <w:left w:val="single" w:sz="4" w:space="0" w:color="auto"/>
              <w:bottom w:val="single" w:sz="4" w:space="0" w:color="auto"/>
              <w:right w:val="single" w:sz="4" w:space="0" w:color="auto"/>
            </w:tcBorders>
          </w:tcPr>
          <w:p w14:paraId="31D89876" w14:textId="77777777" w:rsidR="00673BDC" w:rsidRPr="00673BDC" w:rsidRDefault="00673BDC" w:rsidP="00673BDC">
            <w:pPr>
              <w:jc w:val="left"/>
              <w:rPr>
                <w:rFonts w:eastAsiaTheme="minorEastAsia"/>
                <w:sz w:val="17"/>
                <w:szCs w:val="17"/>
              </w:rPr>
            </w:pPr>
            <w:r w:rsidRPr="00673BDC">
              <w:rPr>
                <w:rFonts w:eastAsiaTheme="minorEastAsia"/>
                <w:sz w:val="17"/>
                <w:szCs w:val="17"/>
              </w:rPr>
              <w:t>Vertipin (zmanjševanje okužb)</w:t>
            </w:r>
          </w:p>
        </w:tc>
        <w:tc>
          <w:tcPr>
            <w:tcW w:w="1276" w:type="dxa"/>
            <w:tcBorders>
              <w:top w:val="single" w:sz="4" w:space="0" w:color="auto"/>
              <w:left w:val="single" w:sz="4" w:space="0" w:color="auto"/>
              <w:bottom w:val="single" w:sz="4" w:space="0" w:color="auto"/>
              <w:right w:val="single" w:sz="4" w:space="0" w:color="auto"/>
            </w:tcBorders>
          </w:tcPr>
          <w:p w14:paraId="5D5DB1DE" w14:textId="77777777" w:rsidR="00673BDC" w:rsidRPr="00673BDC" w:rsidRDefault="00673BDC" w:rsidP="00673BDC">
            <w:pPr>
              <w:jc w:val="left"/>
              <w:rPr>
                <w:rFonts w:eastAsiaTheme="minorEastAsia"/>
                <w:sz w:val="17"/>
                <w:szCs w:val="17"/>
              </w:rPr>
            </w:pPr>
            <w:r w:rsidRPr="00673BDC">
              <w:rPr>
                <w:rFonts w:eastAsiaTheme="minorEastAsia"/>
                <w:sz w:val="17"/>
                <w:szCs w:val="17"/>
              </w:rPr>
              <w:t>6 l/ha</w:t>
            </w:r>
          </w:p>
        </w:tc>
        <w:tc>
          <w:tcPr>
            <w:tcW w:w="1134" w:type="dxa"/>
            <w:tcBorders>
              <w:top w:val="single" w:sz="4" w:space="0" w:color="auto"/>
              <w:left w:val="single" w:sz="4" w:space="0" w:color="auto"/>
              <w:bottom w:val="single" w:sz="4" w:space="0" w:color="auto"/>
              <w:right w:val="single" w:sz="4" w:space="0" w:color="auto"/>
            </w:tcBorders>
          </w:tcPr>
          <w:p w14:paraId="6E7D8B08"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566" w:type="dxa"/>
            <w:vMerge/>
            <w:tcBorders>
              <w:left w:val="single" w:sz="4" w:space="0" w:color="auto"/>
              <w:right w:val="single" w:sz="4" w:space="0" w:color="auto"/>
            </w:tcBorders>
          </w:tcPr>
          <w:p w14:paraId="614B95A2" w14:textId="77777777" w:rsidR="00673BDC" w:rsidRPr="00673BDC" w:rsidRDefault="00673BDC" w:rsidP="00673BDC">
            <w:pPr>
              <w:jc w:val="left"/>
              <w:rPr>
                <w:rFonts w:eastAsiaTheme="minorEastAsia"/>
                <w:b/>
                <w:sz w:val="17"/>
                <w:szCs w:val="17"/>
              </w:rPr>
            </w:pPr>
          </w:p>
        </w:tc>
      </w:tr>
      <w:tr w:rsidR="00673BDC" w:rsidRPr="00673BDC" w14:paraId="1B133532" w14:textId="77777777" w:rsidTr="00673BDC">
        <w:tc>
          <w:tcPr>
            <w:tcW w:w="1843" w:type="dxa"/>
            <w:vMerge/>
            <w:tcBorders>
              <w:left w:val="single" w:sz="4" w:space="0" w:color="auto"/>
              <w:right w:val="single" w:sz="4" w:space="0" w:color="auto"/>
            </w:tcBorders>
          </w:tcPr>
          <w:p w14:paraId="5B23C247"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right w:val="single" w:sz="4" w:space="0" w:color="auto"/>
            </w:tcBorders>
          </w:tcPr>
          <w:p w14:paraId="05E0F2FE"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right w:val="single" w:sz="4" w:space="0" w:color="auto"/>
            </w:tcBorders>
          </w:tcPr>
          <w:p w14:paraId="21D69B8B"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7803" w:type="dxa"/>
            <w:gridSpan w:val="5"/>
            <w:tcBorders>
              <w:top w:val="single" w:sz="4" w:space="0" w:color="auto"/>
              <w:left w:val="single" w:sz="4" w:space="0" w:color="auto"/>
              <w:bottom w:val="single" w:sz="4" w:space="0" w:color="auto"/>
              <w:right w:val="single" w:sz="4" w:space="0" w:color="auto"/>
            </w:tcBorders>
          </w:tcPr>
          <w:p w14:paraId="4119EFD9" w14:textId="77777777" w:rsidR="00673BDC" w:rsidRPr="00673BDC" w:rsidRDefault="00673BDC" w:rsidP="00673BDC">
            <w:pPr>
              <w:jc w:val="left"/>
              <w:rPr>
                <w:rFonts w:eastAsiaTheme="minorEastAsia"/>
                <w:b/>
                <w:sz w:val="17"/>
                <w:szCs w:val="17"/>
              </w:rPr>
            </w:pPr>
            <w:r w:rsidRPr="00673BDC">
              <w:rPr>
                <w:rFonts w:eastAsiaTheme="minorEastAsia"/>
                <w:b/>
                <w:sz w:val="17"/>
                <w:szCs w:val="17"/>
              </w:rPr>
              <w:t>PRIDELAVA V ZAŠČITENIH PROSTORIH</w:t>
            </w:r>
          </w:p>
        </w:tc>
      </w:tr>
      <w:tr w:rsidR="00673BDC" w:rsidRPr="00673BDC" w14:paraId="42201E71" w14:textId="77777777" w:rsidTr="00673BDC">
        <w:tc>
          <w:tcPr>
            <w:tcW w:w="1843" w:type="dxa"/>
            <w:vMerge/>
            <w:tcBorders>
              <w:left w:val="single" w:sz="4" w:space="0" w:color="auto"/>
              <w:right w:val="single" w:sz="4" w:space="0" w:color="auto"/>
            </w:tcBorders>
          </w:tcPr>
          <w:p w14:paraId="4AEC7F14"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right w:val="single" w:sz="4" w:space="0" w:color="auto"/>
            </w:tcBorders>
          </w:tcPr>
          <w:p w14:paraId="6DD3F9C8"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right w:val="single" w:sz="4" w:space="0" w:color="auto"/>
            </w:tcBorders>
          </w:tcPr>
          <w:p w14:paraId="78224D7D"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14:paraId="57039A89"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r w:rsidRPr="00673BDC">
              <w:rPr>
                <w:rFonts w:eastAsiaTheme="minorEastAsia"/>
                <w:color w:val="000000"/>
                <w:sz w:val="17"/>
                <w:szCs w:val="17"/>
                <w:shd w:val="clear" w:color="auto" w:fill="FFFFFF"/>
              </w:rPr>
              <w:t>-</w:t>
            </w:r>
            <w:r w:rsidRPr="00673BDC">
              <w:rPr>
                <w:rFonts w:eastAsiaTheme="minorEastAsia"/>
                <w:i/>
                <w:color w:val="000000"/>
                <w:sz w:val="17"/>
                <w:szCs w:val="17"/>
                <w:shd w:val="clear" w:color="auto" w:fill="FFFFFF"/>
              </w:rPr>
              <w:t>Bacillus amyloliquefaciens</w:t>
            </w:r>
            <w:r w:rsidRPr="00673BDC">
              <w:rPr>
                <w:rFonts w:eastAsiaTheme="minorEastAsia"/>
                <w:color w:val="000000"/>
                <w:sz w:val="17"/>
                <w:szCs w:val="17"/>
                <w:shd w:val="clear" w:color="auto" w:fill="FFFFFF"/>
              </w:rPr>
              <w:t xml:space="preserve"> sev FZB24</w:t>
            </w:r>
          </w:p>
        </w:tc>
        <w:tc>
          <w:tcPr>
            <w:tcW w:w="1701" w:type="dxa"/>
            <w:tcBorders>
              <w:top w:val="single" w:sz="4" w:space="0" w:color="auto"/>
              <w:left w:val="single" w:sz="4" w:space="0" w:color="auto"/>
              <w:bottom w:val="single" w:sz="4" w:space="0" w:color="auto"/>
              <w:right w:val="single" w:sz="4" w:space="0" w:color="auto"/>
            </w:tcBorders>
          </w:tcPr>
          <w:p w14:paraId="404C69CA" w14:textId="77777777" w:rsidR="00673BDC" w:rsidRPr="00673BDC" w:rsidRDefault="00673BDC" w:rsidP="00673BDC">
            <w:pPr>
              <w:jc w:val="left"/>
              <w:rPr>
                <w:rFonts w:eastAsiaTheme="minorEastAsia"/>
                <w:sz w:val="17"/>
                <w:szCs w:val="17"/>
              </w:rPr>
            </w:pPr>
            <w:r w:rsidRPr="00673BDC">
              <w:rPr>
                <w:rFonts w:eastAsiaTheme="minorEastAsia"/>
                <w:sz w:val="17"/>
                <w:szCs w:val="17"/>
              </w:rPr>
              <w:t xml:space="preserve">Taegro </w:t>
            </w:r>
          </w:p>
          <w:p w14:paraId="4E833310" w14:textId="77777777" w:rsidR="00673BDC" w:rsidRPr="00673BDC" w:rsidRDefault="00673BDC" w:rsidP="00673BDC">
            <w:pPr>
              <w:jc w:val="left"/>
              <w:rPr>
                <w:rFonts w:eastAsiaTheme="minorEastAsia"/>
                <w:sz w:val="17"/>
                <w:szCs w:val="17"/>
              </w:rPr>
            </w:pPr>
            <w:r w:rsidRPr="00673BDC">
              <w:rPr>
                <w:rFonts w:eastAsiaTheme="minorEastAsia"/>
                <w:sz w:val="17"/>
                <w:szCs w:val="17"/>
              </w:rPr>
              <w:t>(zmanjševanje okužb)</w:t>
            </w:r>
          </w:p>
        </w:tc>
        <w:tc>
          <w:tcPr>
            <w:tcW w:w="1276" w:type="dxa"/>
            <w:tcBorders>
              <w:top w:val="single" w:sz="4" w:space="0" w:color="auto"/>
              <w:left w:val="single" w:sz="4" w:space="0" w:color="auto"/>
              <w:bottom w:val="single" w:sz="4" w:space="0" w:color="auto"/>
              <w:right w:val="single" w:sz="4" w:space="0" w:color="auto"/>
            </w:tcBorders>
          </w:tcPr>
          <w:p w14:paraId="1A4ACDFF" w14:textId="77777777" w:rsidR="00673BDC" w:rsidRPr="00673BDC" w:rsidRDefault="00673BDC" w:rsidP="00673BDC">
            <w:pPr>
              <w:jc w:val="left"/>
              <w:rPr>
                <w:rFonts w:eastAsiaTheme="minorEastAsia"/>
                <w:sz w:val="17"/>
                <w:szCs w:val="17"/>
              </w:rPr>
            </w:pPr>
            <w:r w:rsidRPr="00673BDC">
              <w:rPr>
                <w:rFonts w:eastAsiaTheme="minorEastAsia"/>
                <w:sz w:val="17"/>
                <w:szCs w:val="17"/>
              </w:rPr>
              <w:t>0,185-0,37 kg/ha</w:t>
            </w:r>
          </w:p>
        </w:tc>
        <w:tc>
          <w:tcPr>
            <w:tcW w:w="1134" w:type="dxa"/>
            <w:tcBorders>
              <w:top w:val="single" w:sz="4" w:space="0" w:color="auto"/>
              <w:left w:val="single" w:sz="4" w:space="0" w:color="auto"/>
              <w:bottom w:val="single" w:sz="4" w:space="0" w:color="auto"/>
              <w:right w:val="single" w:sz="4" w:space="0" w:color="auto"/>
            </w:tcBorders>
          </w:tcPr>
          <w:p w14:paraId="42CD79AB" w14:textId="77777777" w:rsidR="00673BDC" w:rsidRPr="00673BDC" w:rsidRDefault="00673BDC" w:rsidP="00673BDC">
            <w:pPr>
              <w:jc w:val="left"/>
              <w:rPr>
                <w:rFonts w:eastAsiaTheme="minorEastAsia"/>
                <w:sz w:val="17"/>
                <w:szCs w:val="17"/>
              </w:rPr>
            </w:pPr>
            <w:r w:rsidRPr="00673BDC">
              <w:rPr>
                <w:rFonts w:eastAsiaTheme="minorEastAsia"/>
                <w:sz w:val="17"/>
                <w:szCs w:val="17"/>
              </w:rPr>
              <w:t>1</w:t>
            </w:r>
          </w:p>
        </w:tc>
        <w:tc>
          <w:tcPr>
            <w:tcW w:w="1566" w:type="dxa"/>
            <w:vMerge w:val="restart"/>
            <w:tcBorders>
              <w:top w:val="single" w:sz="4" w:space="0" w:color="auto"/>
              <w:left w:val="single" w:sz="4" w:space="0" w:color="auto"/>
              <w:right w:val="single" w:sz="4" w:space="0" w:color="auto"/>
            </w:tcBorders>
          </w:tcPr>
          <w:p w14:paraId="5FC15A47" w14:textId="77777777" w:rsidR="00673BDC" w:rsidRPr="00673BDC" w:rsidRDefault="00673BDC" w:rsidP="00673BDC">
            <w:pPr>
              <w:jc w:val="left"/>
              <w:rPr>
                <w:rFonts w:eastAsiaTheme="minorEastAsia"/>
                <w:sz w:val="17"/>
                <w:szCs w:val="17"/>
              </w:rPr>
            </w:pPr>
            <w:r w:rsidRPr="00673BDC">
              <w:rPr>
                <w:rFonts w:eastAsiaTheme="minorEastAsia"/>
                <w:sz w:val="17"/>
                <w:szCs w:val="17"/>
                <w:u w:val="single"/>
              </w:rPr>
              <w:t>Sonata:</w:t>
            </w:r>
            <w:r w:rsidRPr="00673BDC">
              <w:rPr>
                <w:rFonts w:eastAsiaTheme="minorEastAsia"/>
                <w:sz w:val="17"/>
                <w:szCs w:val="17"/>
              </w:rPr>
              <w:t xml:space="preserve"> tudi za zmanjševanje okužb z avstralsko paradižnikovo pepelovko (</w:t>
            </w:r>
            <w:r w:rsidRPr="00673BDC">
              <w:rPr>
                <w:rFonts w:eastAsiaTheme="minorEastAsia"/>
                <w:i/>
                <w:sz w:val="17"/>
                <w:szCs w:val="17"/>
              </w:rPr>
              <w:t>Euoidium lycopersici</w:t>
            </w:r>
            <w:r w:rsidRPr="00673BDC">
              <w:rPr>
                <w:rFonts w:eastAsiaTheme="minorEastAsia"/>
                <w:sz w:val="17"/>
                <w:szCs w:val="17"/>
              </w:rPr>
              <w:t>)</w:t>
            </w:r>
          </w:p>
          <w:p w14:paraId="17B148BC" w14:textId="77777777" w:rsidR="00673BDC" w:rsidRPr="00673BDC" w:rsidRDefault="00673BDC" w:rsidP="00673BDC">
            <w:pPr>
              <w:autoSpaceDE w:val="0"/>
              <w:autoSpaceDN w:val="0"/>
              <w:adjustRightInd w:val="0"/>
              <w:jc w:val="left"/>
              <w:rPr>
                <w:rFonts w:eastAsiaTheme="minorEastAsia"/>
                <w:bCs/>
                <w:i/>
                <w:iCs/>
                <w:sz w:val="17"/>
                <w:szCs w:val="17"/>
                <w:lang w:eastAsia="sl-SI"/>
              </w:rPr>
            </w:pPr>
            <w:r w:rsidRPr="00673BDC">
              <w:rPr>
                <w:rFonts w:eastAsiaTheme="minorEastAsia"/>
                <w:sz w:val="17"/>
                <w:szCs w:val="17"/>
              </w:rPr>
              <w:t xml:space="preserve">Taegro: tudi </w:t>
            </w:r>
            <w:r w:rsidRPr="00673BDC">
              <w:rPr>
                <w:rFonts w:eastAsiaTheme="minorEastAsia"/>
                <w:sz w:val="17"/>
                <w:szCs w:val="17"/>
                <w:lang w:eastAsia="sl-SI"/>
              </w:rPr>
              <w:t xml:space="preserve">za zmanjševanje okužb s </w:t>
            </w:r>
            <w:r w:rsidRPr="00673BDC">
              <w:rPr>
                <w:rFonts w:eastAsiaTheme="minorEastAsia"/>
                <w:bCs/>
                <w:sz w:val="17"/>
                <w:szCs w:val="17"/>
                <w:lang w:eastAsia="sl-SI"/>
              </w:rPr>
              <w:t>paradižnikovo pepelovko (</w:t>
            </w:r>
            <w:r w:rsidRPr="00673BDC">
              <w:rPr>
                <w:rFonts w:eastAsiaTheme="minorEastAsia"/>
                <w:bCs/>
                <w:i/>
                <w:iCs/>
                <w:sz w:val="17"/>
                <w:szCs w:val="17"/>
                <w:lang w:eastAsia="sl-SI"/>
              </w:rPr>
              <w:t>Oidium</w:t>
            </w:r>
          </w:p>
          <w:p w14:paraId="07402034" w14:textId="77777777" w:rsidR="00673BDC" w:rsidRPr="00673BDC" w:rsidRDefault="00673BDC" w:rsidP="00673BDC">
            <w:pPr>
              <w:jc w:val="left"/>
              <w:rPr>
                <w:rFonts w:eastAsiaTheme="minorEastAsia"/>
                <w:sz w:val="17"/>
                <w:szCs w:val="17"/>
              </w:rPr>
            </w:pPr>
            <w:r w:rsidRPr="00673BDC">
              <w:rPr>
                <w:rFonts w:eastAsiaTheme="minorEastAsia"/>
                <w:bCs/>
                <w:i/>
                <w:iCs/>
                <w:sz w:val="17"/>
                <w:szCs w:val="17"/>
                <w:lang w:eastAsia="sl-SI"/>
              </w:rPr>
              <w:t>neolycopersici</w:t>
            </w:r>
            <w:r w:rsidRPr="00673BDC">
              <w:rPr>
                <w:rFonts w:eastAsiaTheme="minorEastAsia"/>
                <w:bCs/>
                <w:sz w:val="17"/>
                <w:szCs w:val="17"/>
                <w:lang w:eastAsia="sl-SI"/>
              </w:rPr>
              <w:t>)</w:t>
            </w:r>
          </w:p>
        </w:tc>
      </w:tr>
      <w:tr w:rsidR="00673BDC" w:rsidRPr="00673BDC" w14:paraId="0CC798D6" w14:textId="77777777" w:rsidTr="00673BDC">
        <w:tc>
          <w:tcPr>
            <w:tcW w:w="1843" w:type="dxa"/>
            <w:vMerge/>
            <w:tcBorders>
              <w:left w:val="single" w:sz="4" w:space="0" w:color="auto"/>
              <w:right w:val="single" w:sz="4" w:space="0" w:color="auto"/>
            </w:tcBorders>
          </w:tcPr>
          <w:p w14:paraId="653CADB0"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right w:val="single" w:sz="4" w:space="0" w:color="auto"/>
            </w:tcBorders>
          </w:tcPr>
          <w:p w14:paraId="63E03491"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right w:val="single" w:sz="4" w:space="0" w:color="auto"/>
            </w:tcBorders>
          </w:tcPr>
          <w:p w14:paraId="2B4D93A4"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14:paraId="5A25C2CF"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r w:rsidRPr="00673BDC">
              <w:rPr>
                <w:rFonts w:eastAsiaTheme="minorEastAsia"/>
                <w:color w:val="000000"/>
                <w:sz w:val="17"/>
                <w:szCs w:val="17"/>
                <w:shd w:val="clear" w:color="auto" w:fill="FFFFFF"/>
              </w:rPr>
              <w:t>-</w:t>
            </w:r>
            <w:r w:rsidRPr="00673BDC">
              <w:rPr>
                <w:rFonts w:eastAsiaTheme="minorEastAsia"/>
                <w:i/>
                <w:color w:val="000000"/>
                <w:sz w:val="17"/>
                <w:szCs w:val="17"/>
                <w:shd w:val="clear" w:color="auto" w:fill="FFFFFF"/>
              </w:rPr>
              <w:t xml:space="preserve"> Bacillus pumilus </w:t>
            </w:r>
            <w:r w:rsidRPr="00673BDC">
              <w:rPr>
                <w:rFonts w:eastAsiaTheme="minorEastAsia"/>
                <w:color w:val="000000"/>
                <w:sz w:val="17"/>
                <w:szCs w:val="17"/>
                <w:shd w:val="clear" w:color="auto" w:fill="FFFFFF"/>
              </w:rPr>
              <w:t>QST 2808</w:t>
            </w:r>
          </w:p>
        </w:tc>
        <w:tc>
          <w:tcPr>
            <w:tcW w:w="1701" w:type="dxa"/>
            <w:tcBorders>
              <w:top w:val="single" w:sz="4" w:space="0" w:color="auto"/>
              <w:left w:val="single" w:sz="4" w:space="0" w:color="auto"/>
              <w:bottom w:val="single" w:sz="4" w:space="0" w:color="auto"/>
              <w:right w:val="single" w:sz="4" w:space="0" w:color="auto"/>
            </w:tcBorders>
          </w:tcPr>
          <w:p w14:paraId="75AF5CEE" w14:textId="77777777" w:rsidR="00673BDC" w:rsidRPr="00673BDC" w:rsidRDefault="00673BDC" w:rsidP="00673BDC">
            <w:pPr>
              <w:jc w:val="left"/>
              <w:rPr>
                <w:rFonts w:eastAsiaTheme="minorEastAsia"/>
                <w:sz w:val="17"/>
                <w:szCs w:val="17"/>
                <w:u w:val="single"/>
              </w:rPr>
            </w:pPr>
            <w:r w:rsidRPr="00673BDC">
              <w:rPr>
                <w:rFonts w:eastAsiaTheme="minorEastAsia"/>
                <w:sz w:val="17"/>
                <w:szCs w:val="17"/>
                <w:u w:val="single"/>
              </w:rPr>
              <w:t>Sonata</w:t>
            </w:r>
          </w:p>
        </w:tc>
        <w:tc>
          <w:tcPr>
            <w:tcW w:w="1276" w:type="dxa"/>
            <w:tcBorders>
              <w:top w:val="single" w:sz="4" w:space="0" w:color="auto"/>
              <w:left w:val="single" w:sz="4" w:space="0" w:color="auto"/>
              <w:bottom w:val="single" w:sz="4" w:space="0" w:color="auto"/>
              <w:right w:val="single" w:sz="4" w:space="0" w:color="auto"/>
            </w:tcBorders>
          </w:tcPr>
          <w:p w14:paraId="638D1F94" w14:textId="77777777" w:rsidR="00673BDC" w:rsidRPr="00673BDC" w:rsidRDefault="00673BDC" w:rsidP="00673BDC">
            <w:pPr>
              <w:jc w:val="left"/>
              <w:rPr>
                <w:rFonts w:eastAsiaTheme="minorEastAsia"/>
                <w:sz w:val="17"/>
                <w:szCs w:val="17"/>
              </w:rPr>
            </w:pPr>
            <w:r w:rsidRPr="00673BDC">
              <w:rPr>
                <w:rFonts w:eastAsiaTheme="minorEastAsia"/>
                <w:sz w:val="17"/>
                <w:szCs w:val="17"/>
              </w:rPr>
              <w:t>5-10 l/ha</w:t>
            </w:r>
          </w:p>
        </w:tc>
        <w:tc>
          <w:tcPr>
            <w:tcW w:w="1134" w:type="dxa"/>
            <w:tcBorders>
              <w:top w:val="single" w:sz="4" w:space="0" w:color="auto"/>
              <w:left w:val="single" w:sz="4" w:space="0" w:color="auto"/>
              <w:bottom w:val="single" w:sz="4" w:space="0" w:color="auto"/>
              <w:right w:val="single" w:sz="4" w:space="0" w:color="auto"/>
            </w:tcBorders>
          </w:tcPr>
          <w:p w14:paraId="38015A31" w14:textId="77777777" w:rsidR="00673BDC" w:rsidRPr="00673BDC" w:rsidRDefault="00673BDC" w:rsidP="00673BDC">
            <w:pPr>
              <w:jc w:val="left"/>
              <w:rPr>
                <w:rFonts w:eastAsiaTheme="minorEastAsia"/>
                <w:sz w:val="17"/>
                <w:szCs w:val="17"/>
              </w:rPr>
            </w:pPr>
            <w:r w:rsidRPr="00673BDC">
              <w:rPr>
                <w:rFonts w:eastAsiaTheme="minorEastAsia"/>
                <w:sz w:val="17"/>
                <w:szCs w:val="17"/>
              </w:rPr>
              <w:t>ni potrebna</w:t>
            </w:r>
          </w:p>
        </w:tc>
        <w:tc>
          <w:tcPr>
            <w:tcW w:w="1566" w:type="dxa"/>
            <w:vMerge/>
            <w:tcBorders>
              <w:left w:val="single" w:sz="4" w:space="0" w:color="auto"/>
              <w:right w:val="single" w:sz="4" w:space="0" w:color="auto"/>
            </w:tcBorders>
          </w:tcPr>
          <w:p w14:paraId="26EDD315" w14:textId="77777777" w:rsidR="00673BDC" w:rsidRPr="00673BDC" w:rsidRDefault="00673BDC" w:rsidP="00673BDC">
            <w:pPr>
              <w:jc w:val="left"/>
              <w:rPr>
                <w:rFonts w:eastAsiaTheme="minorEastAsia"/>
                <w:b/>
                <w:sz w:val="17"/>
                <w:szCs w:val="17"/>
              </w:rPr>
            </w:pPr>
          </w:p>
        </w:tc>
      </w:tr>
      <w:tr w:rsidR="00673BDC" w:rsidRPr="00673BDC" w14:paraId="1F9CE8A3" w14:textId="77777777" w:rsidTr="00673BDC">
        <w:tc>
          <w:tcPr>
            <w:tcW w:w="1843" w:type="dxa"/>
            <w:vMerge/>
            <w:tcBorders>
              <w:left w:val="single" w:sz="4" w:space="0" w:color="auto"/>
              <w:right w:val="single" w:sz="4" w:space="0" w:color="auto"/>
            </w:tcBorders>
          </w:tcPr>
          <w:p w14:paraId="603EF2CD"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right w:val="single" w:sz="4" w:space="0" w:color="auto"/>
            </w:tcBorders>
          </w:tcPr>
          <w:p w14:paraId="69F590FD"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right w:val="single" w:sz="4" w:space="0" w:color="auto"/>
            </w:tcBorders>
          </w:tcPr>
          <w:p w14:paraId="0CC8370B"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14:paraId="77F46182"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r w:rsidRPr="00673BDC">
              <w:rPr>
                <w:rFonts w:eastAsiaTheme="minorEastAsia"/>
                <w:color w:val="000000"/>
                <w:sz w:val="17"/>
                <w:szCs w:val="17"/>
                <w:shd w:val="clear" w:color="auto" w:fill="FFFFFF"/>
              </w:rPr>
              <w:t>-difenokonazol + fluksapiroksad</w:t>
            </w:r>
          </w:p>
        </w:tc>
        <w:tc>
          <w:tcPr>
            <w:tcW w:w="1701" w:type="dxa"/>
            <w:tcBorders>
              <w:top w:val="single" w:sz="4" w:space="0" w:color="auto"/>
              <w:left w:val="single" w:sz="4" w:space="0" w:color="auto"/>
              <w:bottom w:val="single" w:sz="4" w:space="0" w:color="auto"/>
              <w:right w:val="single" w:sz="4" w:space="0" w:color="auto"/>
            </w:tcBorders>
          </w:tcPr>
          <w:p w14:paraId="754DA120" w14:textId="77777777" w:rsidR="00673BDC" w:rsidRPr="00673BDC" w:rsidRDefault="00673BDC" w:rsidP="00673BDC">
            <w:pPr>
              <w:jc w:val="left"/>
              <w:rPr>
                <w:rFonts w:eastAsiaTheme="minorEastAsia"/>
                <w:sz w:val="17"/>
                <w:szCs w:val="17"/>
              </w:rPr>
            </w:pPr>
            <w:r w:rsidRPr="00673BDC">
              <w:rPr>
                <w:rFonts w:eastAsiaTheme="minorEastAsia"/>
                <w:sz w:val="17"/>
                <w:szCs w:val="17"/>
              </w:rPr>
              <w:t xml:space="preserve">Sercadis plus </w:t>
            </w:r>
          </w:p>
        </w:tc>
        <w:tc>
          <w:tcPr>
            <w:tcW w:w="1276" w:type="dxa"/>
            <w:tcBorders>
              <w:top w:val="single" w:sz="4" w:space="0" w:color="auto"/>
              <w:left w:val="single" w:sz="4" w:space="0" w:color="auto"/>
              <w:bottom w:val="single" w:sz="4" w:space="0" w:color="auto"/>
              <w:right w:val="single" w:sz="4" w:space="0" w:color="auto"/>
            </w:tcBorders>
          </w:tcPr>
          <w:p w14:paraId="3E2B2DDB" w14:textId="77777777" w:rsidR="00673BDC" w:rsidRPr="00673BDC" w:rsidRDefault="00673BDC" w:rsidP="00673BDC">
            <w:pPr>
              <w:jc w:val="left"/>
              <w:rPr>
                <w:rFonts w:eastAsiaTheme="minorEastAsia"/>
                <w:sz w:val="17"/>
                <w:szCs w:val="17"/>
              </w:rPr>
            </w:pPr>
            <w:r w:rsidRPr="00673BDC">
              <w:rPr>
                <w:rFonts w:eastAsiaTheme="minorEastAsia"/>
                <w:sz w:val="17"/>
                <w:szCs w:val="17"/>
              </w:rPr>
              <w:t>0,6 l/ha</w:t>
            </w:r>
          </w:p>
        </w:tc>
        <w:tc>
          <w:tcPr>
            <w:tcW w:w="1134" w:type="dxa"/>
            <w:tcBorders>
              <w:top w:val="single" w:sz="4" w:space="0" w:color="auto"/>
              <w:left w:val="single" w:sz="4" w:space="0" w:color="auto"/>
              <w:bottom w:val="single" w:sz="4" w:space="0" w:color="auto"/>
              <w:right w:val="single" w:sz="4" w:space="0" w:color="auto"/>
            </w:tcBorders>
          </w:tcPr>
          <w:p w14:paraId="198AED53"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566" w:type="dxa"/>
            <w:vMerge/>
            <w:tcBorders>
              <w:left w:val="single" w:sz="4" w:space="0" w:color="auto"/>
              <w:right w:val="single" w:sz="4" w:space="0" w:color="auto"/>
            </w:tcBorders>
          </w:tcPr>
          <w:p w14:paraId="01BF3690" w14:textId="77777777" w:rsidR="00673BDC" w:rsidRPr="00673BDC" w:rsidRDefault="00673BDC" w:rsidP="00673BDC">
            <w:pPr>
              <w:jc w:val="left"/>
              <w:rPr>
                <w:rFonts w:eastAsiaTheme="minorEastAsia"/>
                <w:b/>
                <w:sz w:val="17"/>
                <w:szCs w:val="17"/>
              </w:rPr>
            </w:pPr>
          </w:p>
        </w:tc>
      </w:tr>
      <w:tr w:rsidR="00673BDC" w:rsidRPr="00673BDC" w14:paraId="4DC531C4" w14:textId="77777777" w:rsidTr="00673BDC">
        <w:tc>
          <w:tcPr>
            <w:tcW w:w="1843" w:type="dxa"/>
            <w:vMerge/>
            <w:tcBorders>
              <w:left w:val="single" w:sz="4" w:space="0" w:color="auto"/>
              <w:right w:val="single" w:sz="4" w:space="0" w:color="auto"/>
            </w:tcBorders>
          </w:tcPr>
          <w:p w14:paraId="61958324"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right w:val="single" w:sz="4" w:space="0" w:color="auto"/>
            </w:tcBorders>
          </w:tcPr>
          <w:p w14:paraId="3FD4E953"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right w:val="single" w:sz="4" w:space="0" w:color="auto"/>
            </w:tcBorders>
          </w:tcPr>
          <w:p w14:paraId="6607E88C"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14:paraId="58712311"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r w:rsidRPr="00673BDC">
              <w:rPr>
                <w:rFonts w:eastAsiaTheme="minorEastAsia"/>
                <w:color w:val="000000"/>
                <w:sz w:val="17"/>
                <w:szCs w:val="17"/>
                <w:shd w:val="clear" w:color="auto" w:fill="FFFFFF"/>
              </w:rPr>
              <w:t>-kalijev hidrogen karbonat</w:t>
            </w:r>
          </w:p>
        </w:tc>
        <w:tc>
          <w:tcPr>
            <w:tcW w:w="1701" w:type="dxa"/>
            <w:tcBorders>
              <w:top w:val="single" w:sz="4" w:space="0" w:color="auto"/>
              <w:left w:val="single" w:sz="4" w:space="0" w:color="auto"/>
              <w:bottom w:val="single" w:sz="4" w:space="0" w:color="auto"/>
              <w:right w:val="single" w:sz="4" w:space="0" w:color="auto"/>
            </w:tcBorders>
          </w:tcPr>
          <w:p w14:paraId="075B25B6" w14:textId="77777777" w:rsidR="00673BDC" w:rsidRPr="00673BDC" w:rsidRDefault="00673BDC" w:rsidP="00673BDC">
            <w:pPr>
              <w:jc w:val="left"/>
              <w:rPr>
                <w:rFonts w:eastAsiaTheme="minorEastAsia"/>
                <w:sz w:val="17"/>
                <w:szCs w:val="17"/>
              </w:rPr>
            </w:pPr>
            <w:r w:rsidRPr="00673BDC">
              <w:rPr>
                <w:rFonts w:eastAsiaTheme="minorEastAsia"/>
                <w:sz w:val="17"/>
                <w:szCs w:val="17"/>
              </w:rPr>
              <w:t xml:space="preserve">Karbicure </w:t>
            </w:r>
            <w:r w:rsidRPr="00673BDC">
              <w:rPr>
                <w:rFonts w:eastAsiaTheme="minorEastAsia"/>
                <w:b/>
                <w:sz w:val="17"/>
                <w:szCs w:val="17"/>
              </w:rPr>
              <w:t>*1</w:t>
            </w:r>
          </w:p>
        </w:tc>
        <w:tc>
          <w:tcPr>
            <w:tcW w:w="1276" w:type="dxa"/>
            <w:tcBorders>
              <w:top w:val="single" w:sz="4" w:space="0" w:color="auto"/>
              <w:left w:val="single" w:sz="4" w:space="0" w:color="auto"/>
              <w:bottom w:val="single" w:sz="4" w:space="0" w:color="auto"/>
              <w:right w:val="single" w:sz="4" w:space="0" w:color="auto"/>
            </w:tcBorders>
          </w:tcPr>
          <w:p w14:paraId="4EC2651F" w14:textId="77777777" w:rsidR="00673BDC" w:rsidRPr="00673BDC" w:rsidRDefault="00673BDC" w:rsidP="00673BDC">
            <w:pPr>
              <w:jc w:val="left"/>
              <w:rPr>
                <w:rFonts w:eastAsiaTheme="minorEastAsia"/>
                <w:sz w:val="17"/>
                <w:szCs w:val="17"/>
              </w:rPr>
            </w:pPr>
            <w:r w:rsidRPr="00673BDC">
              <w:rPr>
                <w:rFonts w:eastAsiaTheme="minorEastAsia"/>
                <w:sz w:val="17"/>
                <w:szCs w:val="17"/>
              </w:rPr>
              <w:t>3 kg/ha</w:t>
            </w:r>
          </w:p>
        </w:tc>
        <w:tc>
          <w:tcPr>
            <w:tcW w:w="1134" w:type="dxa"/>
            <w:tcBorders>
              <w:top w:val="single" w:sz="4" w:space="0" w:color="auto"/>
              <w:left w:val="single" w:sz="4" w:space="0" w:color="auto"/>
              <w:bottom w:val="single" w:sz="4" w:space="0" w:color="auto"/>
              <w:right w:val="single" w:sz="4" w:space="0" w:color="auto"/>
            </w:tcBorders>
          </w:tcPr>
          <w:p w14:paraId="12AE4456" w14:textId="77777777" w:rsidR="00673BDC" w:rsidRPr="00673BDC" w:rsidRDefault="00673BDC" w:rsidP="00673BDC">
            <w:pPr>
              <w:jc w:val="left"/>
              <w:rPr>
                <w:rFonts w:eastAsiaTheme="minorEastAsia"/>
                <w:sz w:val="17"/>
                <w:szCs w:val="17"/>
              </w:rPr>
            </w:pPr>
            <w:r w:rsidRPr="00673BDC">
              <w:rPr>
                <w:rFonts w:eastAsiaTheme="minorEastAsia"/>
                <w:sz w:val="17"/>
                <w:szCs w:val="17"/>
              </w:rPr>
              <w:t>1</w:t>
            </w:r>
          </w:p>
        </w:tc>
        <w:tc>
          <w:tcPr>
            <w:tcW w:w="1566" w:type="dxa"/>
            <w:vMerge/>
            <w:tcBorders>
              <w:left w:val="single" w:sz="4" w:space="0" w:color="auto"/>
              <w:right w:val="single" w:sz="4" w:space="0" w:color="auto"/>
            </w:tcBorders>
          </w:tcPr>
          <w:p w14:paraId="42804433" w14:textId="77777777" w:rsidR="00673BDC" w:rsidRPr="00673BDC" w:rsidRDefault="00673BDC" w:rsidP="00673BDC">
            <w:pPr>
              <w:jc w:val="left"/>
              <w:rPr>
                <w:rFonts w:eastAsiaTheme="minorEastAsia"/>
                <w:b/>
                <w:sz w:val="17"/>
                <w:szCs w:val="17"/>
              </w:rPr>
            </w:pPr>
          </w:p>
        </w:tc>
      </w:tr>
      <w:tr w:rsidR="00673BDC" w:rsidRPr="00673BDC" w14:paraId="7CFB58D8" w14:textId="77777777" w:rsidTr="00673BDC">
        <w:tc>
          <w:tcPr>
            <w:tcW w:w="1843" w:type="dxa"/>
            <w:vMerge/>
            <w:tcBorders>
              <w:left w:val="single" w:sz="4" w:space="0" w:color="auto"/>
              <w:right w:val="single" w:sz="4" w:space="0" w:color="auto"/>
            </w:tcBorders>
          </w:tcPr>
          <w:p w14:paraId="211312DB"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right w:val="single" w:sz="4" w:space="0" w:color="auto"/>
            </w:tcBorders>
          </w:tcPr>
          <w:p w14:paraId="73C72F8D"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right w:val="single" w:sz="4" w:space="0" w:color="auto"/>
            </w:tcBorders>
          </w:tcPr>
          <w:p w14:paraId="3B7825D1"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14:paraId="0B4F847E"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r w:rsidRPr="00673BDC">
              <w:rPr>
                <w:rFonts w:eastAsiaTheme="minorEastAsia"/>
                <w:color w:val="000000"/>
                <w:sz w:val="17"/>
                <w:szCs w:val="17"/>
                <w:shd w:val="clear" w:color="auto" w:fill="FFFFFF"/>
              </w:rPr>
              <w:t>-krezoksim-metil</w:t>
            </w:r>
          </w:p>
        </w:tc>
        <w:tc>
          <w:tcPr>
            <w:tcW w:w="1701" w:type="dxa"/>
            <w:tcBorders>
              <w:top w:val="single" w:sz="4" w:space="0" w:color="auto"/>
              <w:left w:val="single" w:sz="4" w:space="0" w:color="auto"/>
              <w:bottom w:val="single" w:sz="4" w:space="0" w:color="auto"/>
              <w:right w:val="single" w:sz="4" w:space="0" w:color="auto"/>
            </w:tcBorders>
          </w:tcPr>
          <w:p w14:paraId="049A86C8" w14:textId="77777777" w:rsidR="00673BDC" w:rsidRPr="00673BDC" w:rsidRDefault="00673BDC" w:rsidP="00673BDC">
            <w:pPr>
              <w:jc w:val="left"/>
              <w:rPr>
                <w:rFonts w:eastAsiaTheme="minorEastAsia"/>
                <w:sz w:val="17"/>
                <w:szCs w:val="17"/>
              </w:rPr>
            </w:pPr>
            <w:r w:rsidRPr="00673BDC">
              <w:rPr>
                <w:rFonts w:eastAsiaTheme="minorEastAsia"/>
                <w:sz w:val="17"/>
                <w:szCs w:val="17"/>
              </w:rPr>
              <w:t>Stroby WG</w:t>
            </w:r>
          </w:p>
        </w:tc>
        <w:tc>
          <w:tcPr>
            <w:tcW w:w="1276" w:type="dxa"/>
            <w:tcBorders>
              <w:top w:val="single" w:sz="4" w:space="0" w:color="auto"/>
              <w:left w:val="single" w:sz="4" w:space="0" w:color="auto"/>
              <w:bottom w:val="single" w:sz="4" w:space="0" w:color="auto"/>
              <w:right w:val="single" w:sz="4" w:space="0" w:color="auto"/>
            </w:tcBorders>
          </w:tcPr>
          <w:p w14:paraId="37315231" w14:textId="77777777" w:rsidR="00673BDC" w:rsidRPr="00673BDC" w:rsidRDefault="00673BDC" w:rsidP="00673BDC">
            <w:pPr>
              <w:jc w:val="left"/>
              <w:rPr>
                <w:rFonts w:eastAsiaTheme="minorEastAsia"/>
                <w:sz w:val="17"/>
                <w:szCs w:val="17"/>
              </w:rPr>
            </w:pPr>
            <w:r w:rsidRPr="00673BDC">
              <w:rPr>
                <w:rFonts w:eastAsiaTheme="minorEastAsia"/>
                <w:sz w:val="17"/>
                <w:szCs w:val="17"/>
              </w:rPr>
              <w:t>0,5 kg/ha</w:t>
            </w:r>
          </w:p>
        </w:tc>
        <w:tc>
          <w:tcPr>
            <w:tcW w:w="1134" w:type="dxa"/>
            <w:tcBorders>
              <w:top w:val="single" w:sz="4" w:space="0" w:color="auto"/>
              <w:left w:val="single" w:sz="4" w:space="0" w:color="auto"/>
              <w:bottom w:val="single" w:sz="4" w:space="0" w:color="auto"/>
              <w:right w:val="single" w:sz="4" w:space="0" w:color="auto"/>
            </w:tcBorders>
          </w:tcPr>
          <w:p w14:paraId="7A2AE9BB"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566" w:type="dxa"/>
            <w:vMerge/>
            <w:tcBorders>
              <w:left w:val="single" w:sz="4" w:space="0" w:color="auto"/>
              <w:right w:val="single" w:sz="4" w:space="0" w:color="auto"/>
            </w:tcBorders>
          </w:tcPr>
          <w:p w14:paraId="5B559328" w14:textId="77777777" w:rsidR="00673BDC" w:rsidRPr="00673BDC" w:rsidRDefault="00673BDC" w:rsidP="00673BDC">
            <w:pPr>
              <w:jc w:val="left"/>
              <w:rPr>
                <w:rFonts w:eastAsiaTheme="minorEastAsia"/>
                <w:b/>
                <w:sz w:val="17"/>
                <w:szCs w:val="17"/>
              </w:rPr>
            </w:pPr>
          </w:p>
        </w:tc>
      </w:tr>
      <w:tr w:rsidR="00673BDC" w:rsidRPr="00673BDC" w14:paraId="6E130370" w14:textId="77777777" w:rsidTr="00673BDC">
        <w:tc>
          <w:tcPr>
            <w:tcW w:w="1843" w:type="dxa"/>
            <w:vMerge/>
            <w:tcBorders>
              <w:left w:val="single" w:sz="4" w:space="0" w:color="auto"/>
              <w:right w:val="single" w:sz="4" w:space="0" w:color="auto"/>
            </w:tcBorders>
          </w:tcPr>
          <w:p w14:paraId="518C4536"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right w:val="single" w:sz="4" w:space="0" w:color="auto"/>
            </w:tcBorders>
          </w:tcPr>
          <w:p w14:paraId="0D481471"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right w:val="single" w:sz="4" w:space="0" w:color="auto"/>
            </w:tcBorders>
          </w:tcPr>
          <w:p w14:paraId="2144F524"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14:paraId="6D7D217E"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r w:rsidRPr="00673BDC">
              <w:rPr>
                <w:rFonts w:eastAsiaTheme="minorEastAsia"/>
                <w:color w:val="000000"/>
                <w:sz w:val="17"/>
                <w:szCs w:val="17"/>
                <w:shd w:val="clear" w:color="auto" w:fill="FFFFFF"/>
              </w:rPr>
              <w:t>-miklobutanil</w:t>
            </w:r>
          </w:p>
        </w:tc>
        <w:tc>
          <w:tcPr>
            <w:tcW w:w="1701" w:type="dxa"/>
            <w:tcBorders>
              <w:top w:val="single" w:sz="4" w:space="0" w:color="auto"/>
              <w:left w:val="single" w:sz="4" w:space="0" w:color="auto"/>
              <w:bottom w:val="single" w:sz="4" w:space="0" w:color="auto"/>
              <w:right w:val="single" w:sz="4" w:space="0" w:color="auto"/>
            </w:tcBorders>
          </w:tcPr>
          <w:p w14:paraId="747AE08C" w14:textId="77777777" w:rsidR="00673BDC" w:rsidRPr="00673BDC" w:rsidRDefault="00673BDC" w:rsidP="00673BDC">
            <w:pPr>
              <w:jc w:val="left"/>
              <w:rPr>
                <w:rFonts w:eastAsiaTheme="minorEastAsia"/>
                <w:b/>
                <w:sz w:val="17"/>
                <w:szCs w:val="17"/>
              </w:rPr>
            </w:pPr>
            <w:r w:rsidRPr="00673BDC">
              <w:rPr>
                <w:rFonts w:eastAsiaTheme="minorEastAsia"/>
                <w:sz w:val="17"/>
                <w:szCs w:val="17"/>
              </w:rPr>
              <w:t>Systhane 20 EW</w:t>
            </w:r>
            <w:r w:rsidRPr="00673BDC">
              <w:rPr>
                <w:rFonts w:eastAsiaTheme="minorEastAsia"/>
                <w:b/>
                <w:sz w:val="17"/>
                <w:szCs w:val="17"/>
              </w:rPr>
              <w:t>**2</w:t>
            </w:r>
          </w:p>
        </w:tc>
        <w:tc>
          <w:tcPr>
            <w:tcW w:w="1276" w:type="dxa"/>
            <w:tcBorders>
              <w:top w:val="single" w:sz="4" w:space="0" w:color="auto"/>
              <w:left w:val="single" w:sz="4" w:space="0" w:color="auto"/>
              <w:bottom w:val="single" w:sz="4" w:space="0" w:color="auto"/>
              <w:right w:val="single" w:sz="4" w:space="0" w:color="auto"/>
            </w:tcBorders>
          </w:tcPr>
          <w:p w14:paraId="29054BC7" w14:textId="77777777" w:rsidR="00673BDC" w:rsidRPr="00673BDC" w:rsidRDefault="00673BDC" w:rsidP="00673BDC">
            <w:pPr>
              <w:jc w:val="left"/>
              <w:rPr>
                <w:rFonts w:eastAsiaTheme="minorEastAsia"/>
                <w:sz w:val="17"/>
                <w:szCs w:val="17"/>
              </w:rPr>
            </w:pPr>
            <w:r w:rsidRPr="00673BDC">
              <w:rPr>
                <w:rFonts w:eastAsiaTheme="minorEastAsia"/>
                <w:sz w:val="17"/>
                <w:szCs w:val="17"/>
              </w:rPr>
              <w:t>0,15 l/ha</w:t>
            </w:r>
          </w:p>
        </w:tc>
        <w:tc>
          <w:tcPr>
            <w:tcW w:w="1134" w:type="dxa"/>
            <w:tcBorders>
              <w:top w:val="single" w:sz="4" w:space="0" w:color="auto"/>
              <w:left w:val="single" w:sz="4" w:space="0" w:color="auto"/>
              <w:bottom w:val="single" w:sz="4" w:space="0" w:color="auto"/>
              <w:right w:val="single" w:sz="4" w:space="0" w:color="auto"/>
            </w:tcBorders>
          </w:tcPr>
          <w:p w14:paraId="4B38E0F1"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566" w:type="dxa"/>
            <w:vMerge/>
            <w:tcBorders>
              <w:left w:val="single" w:sz="4" w:space="0" w:color="auto"/>
              <w:right w:val="single" w:sz="4" w:space="0" w:color="auto"/>
            </w:tcBorders>
          </w:tcPr>
          <w:p w14:paraId="601A5A9C" w14:textId="77777777" w:rsidR="00673BDC" w:rsidRPr="00673BDC" w:rsidRDefault="00673BDC" w:rsidP="00673BDC">
            <w:pPr>
              <w:jc w:val="left"/>
              <w:rPr>
                <w:rFonts w:eastAsiaTheme="minorEastAsia"/>
                <w:b/>
                <w:sz w:val="17"/>
                <w:szCs w:val="17"/>
              </w:rPr>
            </w:pPr>
          </w:p>
        </w:tc>
      </w:tr>
      <w:tr w:rsidR="00673BDC" w:rsidRPr="00673BDC" w14:paraId="3D65021E" w14:textId="77777777" w:rsidTr="00673BDC">
        <w:tc>
          <w:tcPr>
            <w:tcW w:w="1843" w:type="dxa"/>
            <w:vMerge/>
            <w:tcBorders>
              <w:left w:val="single" w:sz="4" w:space="0" w:color="auto"/>
              <w:right w:val="single" w:sz="4" w:space="0" w:color="auto"/>
            </w:tcBorders>
          </w:tcPr>
          <w:p w14:paraId="6A77C7B0"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right w:val="single" w:sz="4" w:space="0" w:color="auto"/>
            </w:tcBorders>
          </w:tcPr>
          <w:p w14:paraId="10348947"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right w:val="single" w:sz="4" w:space="0" w:color="auto"/>
            </w:tcBorders>
          </w:tcPr>
          <w:p w14:paraId="4A831034"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126" w:type="dxa"/>
            <w:vMerge w:val="restart"/>
            <w:tcBorders>
              <w:top w:val="single" w:sz="4" w:space="0" w:color="auto"/>
              <w:left w:val="single" w:sz="4" w:space="0" w:color="auto"/>
              <w:right w:val="single" w:sz="4" w:space="0" w:color="auto"/>
            </w:tcBorders>
          </w:tcPr>
          <w:p w14:paraId="21118990"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r w:rsidRPr="00673BDC">
              <w:rPr>
                <w:rFonts w:eastAsiaTheme="minorEastAsia"/>
                <w:color w:val="000000"/>
                <w:sz w:val="17"/>
                <w:szCs w:val="17"/>
                <w:shd w:val="clear" w:color="auto" w:fill="FFFFFF"/>
              </w:rPr>
              <w:t>-penkonazol</w:t>
            </w:r>
          </w:p>
        </w:tc>
        <w:tc>
          <w:tcPr>
            <w:tcW w:w="1701" w:type="dxa"/>
            <w:tcBorders>
              <w:top w:val="single" w:sz="4" w:space="0" w:color="auto"/>
              <w:left w:val="single" w:sz="4" w:space="0" w:color="auto"/>
              <w:bottom w:val="single" w:sz="4" w:space="0" w:color="auto"/>
              <w:right w:val="single" w:sz="4" w:space="0" w:color="auto"/>
            </w:tcBorders>
          </w:tcPr>
          <w:p w14:paraId="38D717A7" w14:textId="77777777" w:rsidR="00673BDC" w:rsidRPr="00673BDC" w:rsidRDefault="00673BDC" w:rsidP="00673BDC">
            <w:pPr>
              <w:jc w:val="left"/>
              <w:rPr>
                <w:rFonts w:eastAsiaTheme="minorEastAsia"/>
                <w:sz w:val="17"/>
                <w:szCs w:val="17"/>
              </w:rPr>
            </w:pPr>
            <w:r w:rsidRPr="00673BDC">
              <w:rPr>
                <w:rFonts w:eastAsiaTheme="minorEastAsia"/>
                <w:sz w:val="17"/>
                <w:szCs w:val="17"/>
              </w:rPr>
              <w:t>Topas 100 EC</w:t>
            </w:r>
          </w:p>
        </w:tc>
        <w:tc>
          <w:tcPr>
            <w:tcW w:w="1276" w:type="dxa"/>
            <w:tcBorders>
              <w:top w:val="single" w:sz="4" w:space="0" w:color="auto"/>
              <w:left w:val="single" w:sz="4" w:space="0" w:color="auto"/>
              <w:bottom w:val="single" w:sz="4" w:space="0" w:color="auto"/>
              <w:right w:val="single" w:sz="4" w:space="0" w:color="auto"/>
            </w:tcBorders>
          </w:tcPr>
          <w:p w14:paraId="2EB3404E" w14:textId="77777777" w:rsidR="00673BDC" w:rsidRPr="00673BDC" w:rsidRDefault="00673BDC" w:rsidP="00673BDC">
            <w:pPr>
              <w:jc w:val="left"/>
              <w:rPr>
                <w:rFonts w:eastAsiaTheme="minorEastAsia"/>
                <w:sz w:val="17"/>
                <w:szCs w:val="17"/>
              </w:rPr>
            </w:pPr>
            <w:r w:rsidRPr="00673BDC">
              <w:rPr>
                <w:rFonts w:eastAsiaTheme="minorEastAsia"/>
                <w:sz w:val="17"/>
                <w:szCs w:val="17"/>
              </w:rPr>
              <w:t>0,5 l/ha</w:t>
            </w:r>
          </w:p>
        </w:tc>
        <w:tc>
          <w:tcPr>
            <w:tcW w:w="1134" w:type="dxa"/>
            <w:tcBorders>
              <w:top w:val="single" w:sz="4" w:space="0" w:color="auto"/>
              <w:left w:val="single" w:sz="4" w:space="0" w:color="auto"/>
              <w:bottom w:val="single" w:sz="4" w:space="0" w:color="auto"/>
              <w:right w:val="single" w:sz="4" w:space="0" w:color="auto"/>
            </w:tcBorders>
          </w:tcPr>
          <w:p w14:paraId="2DB6B39F"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566" w:type="dxa"/>
            <w:vMerge/>
            <w:tcBorders>
              <w:left w:val="single" w:sz="4" w:space="0" w:color="auto"/>
              <w:right w:val="single" w:sz="4" w:space="0" w:color="auto"/>
            </w:tcBorders>
          </w:tcPr>
          <w:p w14:paraId="5515B8F2" w14:textId="77777777" w:rsidR="00673BDC" w:rsidRPr="00673BDC" w:rsidRDefault="00673BDC" w:rsidP="00673BDC">
            <w:pPr>
              <w:jc w:val="left"/>
              <w:rPr>
                <w:rFonts w:eastAsiaTheme="minorEastAsia"/>
                <w:b/>
                <w:sz w:val="17"/>
                <w:szCs w:val="17"/>
              </w:rPr>
            </w:pPr>
          </w:p>
        </w:tc>
      </w:tr>
      <w:tr w:rsidR="00673BDC" w:rsidRPr="00673BDC" w14:paraId="100AC426" w14:textId="77777777" w:rsidTr="00673BDC">
        <w:tc>
          <w:tcPr>
            <w:tcW w:w="1843" w:type="dxa"/>
            <w:vMerge/>
            <w:tcBorders>
              <w:left w:val="single" w:sz="4" w:space="0" w:color="auto"/>
              <w:right w:val="single" w:sz="4" w:space="0" w:color="auto"/>
            </w:tcBorders>
          </w:tcPr>
          <w:p w14:paraId="670F0972"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right w:val="single" w:sz="4" w:space="0" w:color="auto"/>
            </w:tcBorders>
          </w:tcPr>
          <w:p w14:paraId="46EA3E5E"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right w:val="single" w:sz="4" w:space="0" w:color="auto"/>
            </w:tcBorders>
          </w:tcPr>
          <w:p w14:paraId="236781D4"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126" w:type="dxa"/>
            <w:vMerge/>
            <w:tcBorders>
              <w:left w:val="single" w:sz="4" w:space="0" w:color="auto"/>
              <w:bottom w:val="single" w:sz="4" w:space="0" w:color="auto"/>
              <w:right w:val="single" w:sz="4" w:space="0" w:color="auto"/>
            </w:tcBorders>
          </w:tcPr>
          <w:p w14:paraId="54EC6826"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p>
        </w:tc>
        <w:tc>
          <w:tcPr>
            <w:tcW w:w="1701" w:type="dxa"/>
            <w:tcBorders>
              <w:top w:val="single" w:sz="4" w:space="0" w:color="auto"/>
              <w:left w:val="single" w:sz="4" w:space="0" w:color="auto"/>
              <w:bottom w:val="single" w:sz="4" w:space="0" w:color="auto"/>
              <w:right w:val="single" w:sz="4" w:space="0" w:color="auto"/>
            </w:tcBorders>
          </w:tcPr>
          <w:p w14:paraId="0C64543F" w14:textId="77777777" w:rsidR="00673BDC" w:rsidRPr="00673BDC" w:rsidRDefault="00673BDC" w:rsidP="00673BDC">
            <w:pPr>
              <w:jc w:val="left"/>
              <w:rPr>
                <w:rFonts w:eastAsiaTheme="minorEastAsia"/>
                <w:sz w:val="17"/>
                <w:szCs w:val="17"/>
              </w:rPr>
            </w:pPr>
            <w:r w:rsidRPr="00673BDC">
              <w:rPr>
                <w:rFonts w:eastAsiaTheme="minorEastAsia"/>
                <w:sz w:val="17"/>
                <w:szCs w:val="17"/>
              </w:rPr>
              <w:t xml:space="preserve">Topaze </w:t>
            </w:r>
            <w:r w:rsidRPr="00673BDC">
              <w:rPr>
                <w:rFonts w:eastAsiaTheme="minorEastAsia"/>
                <w:b/>
                <w:sz w:val="17"/>
                <w:szCs w:val="17"/>
              </w:rPr>
              <w:t>**3</w:t>
            </w:r>
          </w:p>
        </w:tc>
        <w:tc>
          <w:tcPr>
            <w:tcW w:w="1276" w:type="dxa"/>
            <w:tcBorders>
              <w:top w:val="single" w:sz="4" w:space="0" w:color="auto"/>
              <w:left w:val="single" w:sz="4" w:space="0" w:color="auto"/>
              <w:bottom w:val="single" w:sz="4" w:space="0" w:color="auto"/>
              <w:right w:val="single" w:sz="4" w:space="0" w:color="auto"/>
            </w:tcBorders>
          </w:tcPr>
          <w:p w14:paraId="0000B195" w14:textId="77777777" w:rsidR="00673BDC" w:rsidRPr="00673BDC" w:rsidRDefault="00673BDC" w:rsidP="00673BDC">
            <w:pPr>
              <w:jc w:val="left"/>
              <w:rPr>
                <w:rFonts w:eastAsiaTheme="minorEastAsia"/>
                <w:sz w:val="17"/>
                <w:szCs w:val="17"/>
              </w:rPr>
            </w:pPr>
            <w:r w:rsidRPr="00673BDC">
              <w:rPr>
                <w:rFonts w:eastAsiaTheme="minorEastAsia"/>
                <w:sz w:val="17"/>
                <w:szCs w:val="17"/>
              </w:rPr>
              <w:t>0,5 l/ha</w:t>
            </w:r>
          </w:p>
        </w:tc>
        <w:tc>
          <w:tcPr>
            <w:tcW w:w="1134" w:type="dxa"/>
            <w:tcBorders>
              <w:top w:val="single" w:sz="4" w:space="0" w:color="auto"/>
              <w:left w:val="single" w:sz="4" w:space="0" w:color="auto"/>
              <w:bottom w:val="single" w:sz="4" w:space="0" w:color="auto"/>
              <w:right w:val="single" w:sz="4" w:space="0" w:color="auto"/>
            </w:tcBorders>
          </w:tcPr>
          <w:p w14:paraId="35A9598D"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566" w:type="dxa"/>
            <w:vMerge/>
            <w:tcBorders>
              <w:left w:val="single" w:sz="4" w:space="0" w:color="auto"/>
              <w:bottom w:val="single" w:sz="4" w:space="0" w:color="auto"/>
              <w:right w:val="single" w:sz="4" w:space="0" w:color="auto"/>
            </w:tcBorders>
          </w:tcPr>
          <w:p w14:paraId="3CDD4772" w14:textId="77777777" w:rsidR="00673BDC" w:rsidRPr="00673BDC" w:rsidRDefault="00673BDC" w:rsidP="00673BDC">
            <w:pPr>
              <w:jc w:val="left"/>
              <w:rPr>
                <w:rFonts w:eastAsiaTheme="minorEastAsia"/>
                <w:b/>
                <w:sz w:val="17"/>
                <w:szCs w:val="17"/>
              </w:rPr>
            </w:pPr>
          </w:p>
        </w:tc>
      </w:tr>
      <w:tr w:rsidR="00673BDC" w:rsidRPr="00673BDC" w14:paraId="05FA9ED6" w14:textId="77777777" w:rsidTr="00673BDC">
        <w:tc>
          <w:tcPr>
            <w:tcW w:w="1843" w:type="dxa"/>
            <w:vMerge/>
            <w:tcBorders>
              <w:left w:val="single" w:sz="4" w:space="0" w:color="auto"/>
              <w:right w:val="single" w:sz="4" w:space="0" w:color="auto"/>
            </w:tcBorders>
          </w:tcPr>
          <w:p w14:paraId="08139038"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right w:val="single" w:sz="4" w:space="0" w:color="auto"/>
            </w:tcBorders>
          </w:tcPr>
          <w:p w14:paraId="71906079"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right w:val="single" w:sz="4" w:space="0" w:color="auto"/>
            </w:tcBorders>
          </w:tcPr>
          <w:p w14:paraId="4AD201A2"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7803" w:type="dxa"/>
            <w:gridSpan w:val="5"/>
            <w:tcBorders>
              <w:top w:val="single" w:sz="4" w:space="0" w:color="auto"/>
              <w:left w:val="single" w:sz="4" w:space="0" w:color="auto"/>
              <w:bottom w:val="single" w:sz="4" w:space="0" w:color="auto"/>
              <w:right w:val="single" w:sz="4" w:space="0" w:color="auto"/>
            </w:tcBorders>
          </w:tcPr>
          <w:p w14:paraId="75959178" w14:textId="77777777" w:rsidR="00673BDC" w:rsidRPr="00673BDC" w:rsidRDefault="00673BDC" w:rsidP="00673BDC">
            <w:pPr>
              <w:jc w:val="left"/>
              <w:rPr>
                <w:rFonts w:eastAsiaTheme="minorEastAsia"/>
                <w:b/>
                <w:sz w:val="17"/>
                <w:szCs w:val="17"/>
              </w:rPr>
            </w:pPr>
            <w:r w:rsidRPr="00673BDC">
              <w:rPr>
                <w:rFonts w:eastAsiaTheme="minorEastAsia"/>
                <w:b/>
                <w:sz w:val="17"/>
                <w:szCs w:val="17"/>
              </w:rPr>
              <w:t>PRIDELAVA NA PROSTEM</w:t>
            </w:r>
          </w:p>
        </w:tc>
      </w:tr>
      <w:tr w:rsidR="00673BDC" w:rsidRPr="00673BDC" w14:paraId="3931F0F6" w14:textId="77777777" w:rsidTr="00673BDC">
        <w:tc>
          <w:tcPr>
            <w:tcW w:w="1843" w:type="dxa"/>
            <w:vMerge/>
            <w:tcBorders>
              <w:left w:val="single" w:sz="4" w:space="0" w:color="auto"/>
              <w:right w:val="single" w:sz="4" w:space="0" w:color="auto"/>
            </w:tcBorders>
          </w:tcPr>
          <w:p w14:paraId="7AAC1D21"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right w:val="single" w:sz="4" w:space="0" w:color="auto"/>
            </w:tcBorders>
          </w:tcPr>
          <w:p w14:paraId="37E66D54"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right w:val="single" w:sz="4" w:space="0" w:color="auto"/>
            </w:tcBorders>
          </w:tcPr>
          <w:p w14:paraId="1DFD108D"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14:paraId="1070AD52"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r w:rsidRPr="00673BDC">
              <w:rPr>
                <w:rFonts w:eastAsiaTheme="minorEastAsia"/>
                <w:color w:val="000000"/>
                <w:sz w:val="17"/>
                <w:szCs w:val="17"/>
                <w:shd w:val="clear" w:color="auto" w:fill="FFFFFF"/>
              </w:rPr>
              <w:t>-</w:t>
            </w:r>
            <w:r w:rsidRPr="00673BDC">
              <w:rPr>
                <w:rFonts w:eastAsiaTheme="minorEastAsia"/>
                <w:i/>
                <w:color w:val="000000"/>
                <w:sz w:val="17"/>
                <w:szCs w:val="17"/>
                <w:shd w:val="clear" w:color="auto" w:fill="FFFFFF"/>
              </w:rPr>
              <w:t>Bacillus amyloliquefaciens</w:t>
            </w:r>
            <w:r w:rsidRPr="00673BDC">
              <w:rPr>
                <w:rFonts w:eastAsiaTheme="minorEastAsia"/>
                <w:color w:val="000000"/>
                <w:sz w:val="17"/>
                <w:szCs w:val="17"/>
                <w:shd w:val="clear" w:color="auto" w:fill="FFFFFF"/>
              </w:rPr>
              <w:t xml:space="preserve"> sev FZB24</w:t>
            </w:r>
          </w:p>
        </w:tc>
        <w:tc>
          <w:tcPr>
            <w:tcW w:w="1701" w:type="dxa"/>
            <w:tcBorders>
              <w:top w:val="single" w:sz="4" w:space="0" w:color="auto"/>
              <w:left w:val="single" w:sz="4" w:space="0" w:color="auto"/>
              <w:bottom w:val="single" w:sz="4" w:space="0" w:color="auto"/>
              <w:right w:val="single" w:sz="4" w:space="0" w:color="auto"/>
            </w:tcBorders>
          </w:tcPr>
          <w:p w14:paraId="4DB5C9D4" w14:textId="77777777" w:rsidR="00673BDC" w:rsidRPr="00673BDC" w:rsidRDefault="00673BDC" w:rsidP="00673BDC">
            <w:pPr>
              <w:jc w:val="left"/>
              <w:rPr>
                <w:rFonts w:eastAsiaTheme="minorEastAsia"/>
                <w:sz w:val="17"/>
                <w:szCs w:val="17"/>
              </w:rPr>
            </w:pPr>
            <w:r w:rsidRPr="00673BDC">
              <w:rPr>
                <w:rFonts w:eastAsiaTheme="minorEastAsia"/>
                <w:sz w:val="17"/>
                <w:szCs w:val="17"/>
              </w:rPr>
              <w:t>Taegro  (zmanjševanje okužb, MANJŠA UPORABA)</w:t>
            </w:r>
          </w:p>
        </w:tc>
        <w:tc>
          <w:tcPr>
            <w:tcW w:w="1276" w:type="dxa"/>
            <w:tcBorders>
              <w:top w:val="single" w:sz="4" w:space="0" w:color="auto"/>
              <w:left w:val="single" w:sz="4" w:space="0" w:color="auto"/>
              <w:bottom w:val="single" w:sz="4" w:space="0" w:color="auto"/>
              <w:right w:val="single" w:sz="4" w:space="0" w:color="auto"/>
            </w:tcBorders>
          </w:tcPr>
          <w:p w14:paraId="520C95D8" w14:textId="77777777" w:rsidR="00673BDC" w:rsidRPr="00673BDC" w:rsidRDefault="00673BDC" w:rsidP="00673BDC">
            <w:pPr>
              <w:jc w:val="left"/>
              <w:rPr>
                <w:rFonts w:eastAsiaTheme="minorEastAsia"/>
                <w:sz w:val="17"/>
                <w:szCs w:val="17"/>
              </w:rPr>
            </w:pPr>
            <w:r w:rsidRPr="00673BDC">
              <w:rPr>
                <w:rFonts w:eastAsiaTheme="minorEastAsia"/>
                <w:sz w:val="17"/>
                <w:szCs w:val="17"/>
              </w:rPr>
              <w:t>0,185-0,37 kg/ha</w:t>
            </w:r>
          </w:p>
        </w:tc>
        <w:tc>
          <w:tcPr>
            <w:tcW w:w="1134" w:type="dxa"/>
            <w:tcBorders>
              <w:top w:val="single" w:sz="4" w:space="0" w:color="auto"/>
              <w:left w:val="single" w:sz="4" w:space="0" w:color="auto"/>
              <w:bottom w:val="single" w:sz="4" w:space="0" w:color="auto"/>
              <w:right w:val="single" w:sz="4" w:space="0" w:color="auto"/>
            </w:tcBorders>
          </w:tcPr>
          <w:p w14:paraId="47DD526A" w14:textId="77777777" w:rsidR="00673BDC" w:rsidRPr="00673BDC" w:rsidRDefault="00673BDC" w:rsidP="00673BDC">
            <w:pPr>
              <w:jc w:val="left"/>
              <w:rPr>
                <w:rFonts w:eastAsiaTheme="minorEastAsia"/>
                <w:sz w:val="17"/>
                <w:szCs w:val="17"/>
              </w:rPr>
            </w:pPr>
            <w:r w:rsidRPr="00673BDC">
              <w:rPr>
                <w:rFonts w:eastAsiaTheme="minorEastAsia"/>
                <w:sz w:val="17"/>
                <w:szCs w:val="17"/>
              </w:rPr>
              <w:t>1</w:t>
            </w:r>
          </w:p>
        </w:tc>
        <w:tc>
          <w:tcPr>
            <w:tcW w:w="1566" w:type="dxa"/>
            <w:tcBorders>
              <w:top w:val="single" w:sz="4" w:space="0" w:color="auto"/>
              <w:left w:val="single" w:sz="4" w:space="0" w:color="auto"/>
              <w:bottom w:val="single" w:sz="4" w:space="0" w:color="auto"/>
              <w:right w:val="single" w:sz="4" w:space="0" w:color="auto"/>
            </w:tcBorders>
          </w:tcPr>
          <w:p w14:paraId="10AF8946" w14:textId="77777777" w:rsidR="00673BDC" w:rsidRPr="00673BDC" w:rsidRDefault="00673BDC" w:rsidP="00673BDC">
            <w:pPr>
              <w:jc w:val="left"/>
              <w:rPr>
                <w:rFonts w:eastAsiaTheme="minorEastAsia"/>
                <w:sz w:val="17"/>
                <w:szCs w:val="17"/>
                <w:u w:val="single"/>
              </w:rPr>
            </w:pPr>
            <w:r w:rsidRPr="00673BDC">
              <w:rPr>
                <w:rFonts w:eastAsiaTheme="minorEastAsia"/>
                <w:sz w:val="17"/>
                <w:szCs w:val="17"/>
                <w:u w:val="single"/>
              </w:rPr>
              <w:t>Karbicure: zmanjševanje okužb</w:t>
            </w:r>
          </w:p>
        </w:tc>
      </w:tr>
      <w:tr w:rsidR="00673BDC" w:rsidRPr="00673BDC" w14:paraId="53C59EF1" w14:textId="77777777" w:rsidTr="00673BDC">
        <w:tc>
          <w:tcPr>
            <w:tcW w:w="1843" w:type="dxa"/>
            <w:vMerge/>
            <w:tcBorders>
              <w:left w:val="single" w:sz="4" w:space="0" w:color="auto"/>
              <w:right w:val="single" w:sz="4" w:space="0" w:color="auto"/>
            </w:tcBorders>
          </w:tcPr>
          <w:p w14:paraId="4BF5DF7D"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right w:val="single" w:sz="4" w:space="0" w:color="auto"/>
            </w:tcBorders>
          </w:tcPr>
          <w:p w14:paraId="328B9B3F"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right w:val="single" w:sz="4" w:space="0" w:color="auto"/>
            </w:tcBorders>
          </w:tcPr>
          <w:p w14:paraId="30CF9BC0"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14:paraId="2796E2C1"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r w:rsidRPr="00673BDC">
              <w:rPr>
                <w:rFonts w:eastAsiaTheme="minorEastAsia"/>
                <w:color w:val="000000"/>
                <w:sz w:val="17"/>
                <w:szCs w:val="17"/>
                <w:shd w:val="clear" w:color="auto" w:fill="FFFFFF"/>
              </w:rPr>
              <w:t xml:space="preserve">- </w:t>
            </w:r>
            <w:r w:rsidRPr="00673BDC">
              <w:rPr>
                <w:rFonts w:eastAsiaTheme="minorEastAsia"/>
                <w:i/>
                <w:color w:val="000000"/>
                <w:sz w:val="17"/>
                <w:szCs w:val="17"/>
                <w:shd w:val="clear" w:color="auto" w:fill="FFFFFF"/>
              </w:rPr>
              <w:t>Ampelomyces quisqualis</w:t>
            </w:r>
            <w:r w:rsidRPr="00673BDC">
              <w:rPr>
                <w:rFonts w:eastAsiaTheme="minorEastAsia"/>
                <w:color w:val="000000"/>
                <w:sz w:val="17"/>
                <w:szCs w:val="17"/>
                <w:shd w:val="clear" w:color="auto" w:fill="FFFFFF"/>
              </w:rPr>
              <w:t xml:space="preserve"> AQ10</w:t>
            </w:r>
          </w:p>
        </w:tc>
        <w:tc>
          <w:tcPr>
            <w:tcW w:w="1701" w:type="dxa"/>
            <w:tcBorders>
              <w:top w:val="single" w:sz="4" w:space="0" w:color="auto"/>
              <w:left w:val="single" w:sz="4" w:space="0" w:color="auto"/>
              <w:bottom w:val="single" w:sz="4" w:space="0" w:color="auto"/>
              <w:right w:val="single" w:sz="4" w:space="0" w:color="auto"/>
            </w:tcBorders>
          </w:tcPr>
          <w:p w14:paraId="6285BCF6" w14:textId="77777777" w:rsidR="00673BDC" w:rsidRPr="00673BDC" w:rsidRDefault="00673BDC" w:rsidP="00673BDC">
            <w:pPr>
              <w:jc w:val="left"/>
              <w:rPr>
                <w:rFonts w:eastAsiaTheme="minorEastAsia"/>
                <w:sz w:val="17"/>
                <w:szCs w:val="17"/>
              </w:rPr>
            </w:pPr>
            <w:r w:rsidRPr="00673BDC">
              <w:rPr>
                <w:rFonts w:eastAsiaTheme="minorEastAsia"/>
                <w:sz w:val="17"/>
                <w:szCs w:val="17"/>
              </w:rPr>
              <w:t>AQ-10</w:t>
            </w:r>
          </w:p>
        </w:tc>
        <w:tc>
          <w:tcPr>
            <w:tcW w:w="1276" w:type="dxa"/>
            <w:tcBorders>
              <w:top w:val="single" w:sz="4" w:space="0" w:color="auto"/>
              <w:left w:val="single" w:sz="4" w:space="0" w:color="auto"/>
              <w:bottom w:val="single" w:sz="4" w:space="0" w:color="auto"/>
              <w:right w:val="single" w:sz="4" w:space="0" w:color="auto"/>
            </w:tcBorders>
          </w:tcPr>
          <w:p w14:paraId="3FAF01B5" w14:textId="77777777" w:rsidR="00673BDC" w:rsidRPr="00673BDC" w:rsidRDefault="00673BDC" w:rsidP="00673BDC">
            <w:pPr>
              <w:jc w:val="left"/>
              <w:rPr>
                <w:rFonts w:eastAsiaTheme="minorEastAsia"/>
                <w:sz w:val="17"/>
                <w:szCs w:val="17"/>
              </w:rPr>
            </w:pPr>
            <w:r w:rsidRPr="00673BDC">
              <w:rPr>
                <w:rFonts w:eastAsiaTheme="minorEastAsia"/>
                <w:sz w:val="17"/>
                <w:szCs w:val="17"/>
              </w:rPr>
              <w:t>35 g/ha</w:t>
            </w:r>
          </w:p>
          <w:p w14:paraId="37E15C83" w14:textId="77777777" w:rsidR="00673BDC" w:rsidRPr="00673BDC" w:rsidRDefault="00673BDC" w:rsidP="00673BDC">
            <w:pPr>
              <w:jc w:val="left"/>
              <w:rPr>
                <w:rFonts w:eastAsiaTheme="minorEastAsia"/>
                <w:sz w:val="17"/>
                <w:szCs w:val="17"/>
              </w:rPr>
            </w:pPr>
          </w:p>
        </w:tc>
        <w:tc>
          <w:tcPr>
            <w:tcW w:w="1134" w:type="dxa"/>
            <w:tcBorders>
              <w:top w:val="single" w:sz="4" w:space="0" w:color="auto"/>
              <w:left w:val="single" w:sz="4" w:space="0" w:color="auto"/>
              <w:bottom w:val="single" w:sz="4" w:space="0" w:color="auto"/>
              <w:right w:val="single" w:sz="4" w:space="0" w:color="auto"/>
            </w:tcBorders>
          </w:tcPr>
          <w:p w14:paraId="5BA6ECAC" w14:textId="77777777" w:rsidR="00673BDC" w:rsidRPr="00673BDC" w:rsidRDefault="00673BDC" w:rsidP="00673BDC">
            <w:pPr>
              <w:jc w:val="left"/>
              <w:rPr>
                <w:rFonts w:eastAsiaTheme="minorEastAsia"/>
                <w:sz w:val="17"/>
                <w:szCs w:val="17"/>
              </w:rPr>
            </w:pPr>
            <w:r w:rsidRPr="00673BDC">
              <w:rPr>
                <w:rFonts w:eastAsiaTheme="minorEastAsia"/>
                <w:sz w:val="17"/>
                <w:szCs w:val="17"/>
              </w:rPr>
              <w:t>1</w:t>
            </w:r>
          </w:p>
          <w:p w14:paraId="2DD26F95" w14:textId="77777777" w:rsidR="00673BDC" w:rsidRPr="00673BDC" w:rsidRDefault="00673BDC" w:rsidP="00673BDC">
            <w:pPr>
              <w:jc w:val="left"/>
              <w:rPr>
                <w:rFonts w:eastAsiaTheme="minorEastAsia"/>
                <w:sz w:val="17"/>
                <w:szCs w:val="17"/>
              </w:rPr>
            </w:pPr>
          </w:p>
        </w:tc>
        <w:tc>
          <w:tcPr>
            <w:tcW w:w="1566" w:type="dxa"/>
            <w:tcBorders>
              <w:top w:val="single" w:sz="4" w:space="0" w:color="auto"/>
              <w:left w:val="single" w:sz="4" w:space="0" w:color="auto"/>
              <w:bottom w:val="single" w:sz="4" w:space="0" w:color="auto"/>
              <w:right w:val="single" w:sz="4" w:space="0" w:color="auto"/>
            </w:tcBorders>
          </w:tcPr>
          <w:p w14:paraId="7D0F6C96" w14:textId="77777777" w:rsidR="00673BDC" w:rsidRPr="00673BDC" w:rsidRDefault="00673BDC" w:rsidP="00673BDC">
            <w:pPr>
              <w:jc w:val="left"/>
              <w:rPr>
                <w:rFonts w:eastAsiaTheme="minorEastAsia"/>
                <w:b/>
                <w:sz w:val="17"/>
                <w:szCs w:val="17"/>
              </w:rPr>
            </w:pPr>
          </w:p>
        </w:tc>
      </w:tr>
      <w:tr w:rsidR="00673BDC" w:rsidRPr="00673BDC" w14:paraId="59F891EC" w14:textId="77777777" w:rsidTr="00673BDC">
        <w:tc>
          <w:tcPr>
            <w:tcW w:w="1843" w:type="dxa"/>
            <w:vMerge/>
            <w:tcBorders>
              <w:left w:val="single" w:sz="4" w:space="0" w:color="auto"/>
              <w:right w:val="single" w:sz="4" w:space="0" w:color="auto"/>
            </w:tcBorders>
          </w:tcPr>
          <w:p w14:paraId="5F6F657B"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right w:val="single" w:sz="4" w:space="0" w:color="auto"/>
            </w:tcBorders>
          </w:tcPr>
          <w:p w14:paraId="4F950908"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right w:val="single" w:sz="4" w:space="0" w:color="auto"/>
            </w:tcBorders>
          </w:tcPr>
          <w:p w14:paraId="23886095"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126" w:type="dxa"/>
            <w:vMerge w:val="restart"/>
            <w:tcBorders>
              <w:top w:val="single" w:sz="4" w:space="0" w:color="auto"/>
              <w:left w:val="single" w:sz="4" w:space="0" w:color="auto"/>
              <w:right w:val="single" w:sz="4" w:space="0" w:color="auto"/>
            </w:tcBorders>
          </w:tcPr>
          <w:p w14:paraId="41EE0474"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r w:rsidRPr="00673BDC">
              <w:rPr>
                <w:rFonts w:eastAsiaTheme="minorEastAsia"/>
                <w:color w:val="000000"/>
                <w:sz w:val="17"/>
                <w:szCs w:val="17"/>
                <w:shd w:val="clear" w:color="auto" w:fill="FFFFFF"/>
              </w:rPr>
              <w:t>- žveplo</w:t>
            </w:r>
          </w:p>
          <w:p w14:paraId="632DA530"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p>
        </w:tc>
        <w:tc>
          <w:tcPr>
            <w:tcW w:w="1701" w:type="dxa"/>
            <w:tcBorders>
              <w:top w:val="single" w:sz="4" w:space="0" w:color="auto"/>
              <w:left w:val="single" w:sz="4" w:space="0" w:color="auto"/>
              <w:bottom w:val="single" w:sz="4" w:space="0" w:color="auto"/>
              <w:right w:val="single" w:sz="4" w:space="0" w:color="auto"/>
            </w:tcBorders>
          </w:tcPr>
          <w:p w14:paraId="6927147A" w14:textId="77777777" w:rsidR="00673BDC" w:rsidRPr="00673BDC" w:rsidRDefault="00673BDC" w:rsidP="00673BDC">
            <w:pPr>
              <w:jc w:val="left"/>
              <w:rPr>
                <w:rFonts w:eastAsiaTheme="minorEastAsia"/>
                <w:b/>
                <w:sz w:val="17"/>
                <w:szCs w:val="17"/>
              </w:rPr>
            </w:pPr>
            <w:r w:rsidRPr="00673BDC">
              <w:rPr>
                <w:rFonts w:eastAsiaTheme="minorEastAsia"/>
                <w:sz w:val="17"/>
                <w:szCs w:val="17"/>
              </w:rPr>
              <w:t>Cosan</w:t>
            </w:r>
            <w:r w:rsidRPr="00673BDC">
              <w:rPr>
                <w:rFonts w:eastAsiaTheme="minorEastAsia"/>
                <w:b/>
                <w:sz w:val="17"/>
                <w:szCs w:val="17"/>
              </w:rPr>
              <w:t xml:space="preserve"> *</w:t>
            </w:r>
          </w:p>
        </w:tc>
        <w:tc>
          <w:tcPr>
            <w:tcW w:w="1276" w:type="dxa"/>
            <w:tcBorders>
              <w:top w:val="single" w:sz="4" w:space="0" w:color="auto"/>
              <w:left w:val="single" w:sz="4" w:space="0" w:color="auto"/>
              <w:bottom w:val="single" w:sz="4" w:space="0" w:color="auto"/>
              <w:right w:val="single" w:sz="4" w:space="0" w:color="auto"/>
            </w:tcBorders>
          </w:tcPr>
          <w:p w14:paraId="1B4977B2" w14:textId="77777777" w:rsidR="00673BDC" w:rsidRPr="00673BDC" w:rsidRDefault="00673BDC" w:rsidP="00673BDC">
            <w:pPr>
              <w:jc w:val="left"/>
              <w:rPr>
                <w:rFonts w:eastAsiaTheme="minorEastAsia"/>
                <w:sz w:val="17"/>
                <w:szCs w:val="17"/>
              </w:rPr>
            </w:pPr>
            <w:r w:rsidRPr="00673BDC">
              <w:rPr>
                <w:rFonts w:eastAsiaTheme="minorEastAsia"/>
                <w:sz w:val="17"/>
                <w:szCs w:val="17"/>
              </w:rPr>
              <w:t>5-8 kg/ha</w:t>
            </w:r>
          </w:p>
        </w:tc>
        <w:tc>
          <w:tcPr>
            <w:tcW w:w="1134" w:type="dxa"/>
            <w:tcBorders>
              <w:top w:val="single" w:sz="4" w:space="0" w:color="auto"/>
              <w:left w:val="single" w:sz="4" w:space="0" w:color="auto"/>
              <w:bottom w:val="single" w:sz="4" w:space="0" w:color="auto"/>
              <w:right w:val="single" w:sz="4" w:space="0" w:color="auto"/>
            </w:tcBorders>
          </w:tcPr>
          <w:p w14:paraId="6C81A64D"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566" w:type="dxa"/>
            <w:vMerge w:val="restart"/>
            <w:tcBorders>
              <w:top w:val="single" w:sz="4" w:space="0" w:color="auto"/>
              <w:left w:val="single" w:sz="4" w:space="0" w:color="auto"/>
              <w:right w:val="single" w:sz="4" w:space="0" w:color="auto"/>
            </w:tcBorders>
          </w:tcPr>
          <w:p w14:paraId="44D5D27B" w14:textId="77777777" w:rsidR="00673BDC" w:rsidRPr="00673BDC" w:rsidRDefault="00673BDC" w:rsidP="00673BDC">
            <w:pPr>
              <w:jc w:val="left"/>
              <w:rPr>
                <w:rFonts w:eastAsiaTheme="minorEastAsia"/>
                <w:b/>
                <w:sz w:val="18"/>
                <w:szCs w:val="18"/>
              </w:rPr>
            </w:pPr>
            <w:r w:rsidRPr="00673BDC">
              <w:rPr>
                <w:rFonts w:eastAsiaTheme="minorEastAsia"/>
                <w:b/>
                <w:sz w:val="18"/>
                <w:szCs w:val="18"/>
              </w:rPr>
              <w:t>*</w:t>
            </w:r>
            <w:r w:rsidRPr="00673BDC">
              <w:rPr>
                <w:rFonts w:eastAsiaTheme="minorEastAsia"/>
                <w:sz w:val="18"/>
                <w:szCs w:val="18"/>
              </w:rPr>
              <w:t>stransko deluje tudi na pršice (Acarina)</w:t>
            </w:r>
          </w:p>
        </w:tc>
      </w:tr>
      <w:tr w:rsidR="00673BDC" w:rsidRPr="00673BDC" w14:paraId="1AE10C4E" w14:textId="77777777" w:rsidTr="00673BDC">
        <w:tc>
          <w:tcPr>
            <w:tcW w:w="1843" w:type="dxa"/>
            <w:vMerge/>
            <w:tcBorders>
              <w:left w:val="single" w:sz="4" w:space="0" w:color="auto"/>
              <w:right w:val="single" w:sz="4" w:space="0" w:color="auto"/>
            </w:tcBorders>
          </w:tcPr>
          <w:p w14:paraId="3002F163"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right w:val="single" w:sz="4" w:space="0" w:color="auto"/>
            </w:tcBorders>
          </w:tcPr>
          <w:p w14:paraId="7BF336F5"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right w:val="single" w:sz="4" w:space="0" w:color="auto"/>
            </w:tcBorders>
          </w:tcPr>
          <w:p w14:paraId="3C904699"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126" w:type="dxa"/>
            <w:vMerge/>
            <w:tcBorders>
              <w:left w:val="single" w:sz="4" w:space="0" w:color="auto"/>
              <w:right w:val="single" w:sz="4" w:space="0" w:color="auto"/>
            </w:tcBorders>
          </w:tcPr>
          <w:p w14:paraId="05F11D26"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p>
        </w:tc>
        <w:tc>
          <w:tcPr>
            <w:tcW w:w="1701" w:type="dxa"/>
            <w:tcBorders>
              <w:top w:val="single" w:sz="4" w:space="0" w:color="auto"/>
              <w:left w:val="single" w:sz="4" w:space="0" w:color="auto"/>
              <w:bottom w:val="single" w:sz="4" w:space="0" w:color="auto"/>
              <w:right w:val="single" w:sz="4" w:space="0" w:color="auto"/>
            </w:tcBorders>
          </w:tcPr>
          <w:p w14:paraId="0DF7EBD0" w14:textId="77777777" w:rsidR="00673BDC" w:rsidRPr="00673BDC" w:rsidRDefault="00673BDC" w:rsidP="00673BDC">
            <w:pPr>
              <w:jc w:val="left"/>
              <w:rPr>
                <w:rFonts w:eastAsiaTheme="minorEastAsia"/>
                <w:sz w:val="17"/>
                <w:szCs w:val="17"/>
              </w:rPr>
            </w:pPr>
            <w:r w:rsidRPr="00673BDC">
              <w:rPr>
                <w:rFonts w:eastAsiaTheme="minorEastAsia"/>
                <w:sz w:val="17"/>
                <w:szCs w:val="17"/>
              </w:rPr>
              <w:t xml:space="preserve">Kumulus DF </w:t>
            </w:r>
            <w:r w:rsidRPr="00673BDC">
              <w:rPr>
                <w:rFonts w:eastAsiaTheme="minorEastAsia"/>
                <w:b/>
                <w:sz w:val="17"/>
                <w:szCs w:val="17"/>
              </w:rPr>
              <w:t>*</w:t>
            </w:r>
          </w:p>
        </w:tc>
        <w:tc>
          <w:tcPr>
            <w:tcW w:w="1276" w:type="dxa"/>
            <w:tcBorders>
              <w:top w:val="single" w:sz="4" w:space="0" w:color="auto"/>
              <w:left w:val="single" w:sz="4" w:space="0" w:color="auto"/>
              <w:bottom w:val="single" w:sz="4" w:space="0" w:color="auto"/>
              <w:right w:val="single" w:sz="4" w:space="0" w:color="auto"/>
            </w:tcBorders>
          </w:tcPr>
          <w:p w14:paraId="7B1E3618" w14:textId="77777777" w:rsidR="00673BDC" w:rsidRPr="00673BDC" w:rsidRDefault="00673BDC" w:rsidP="00673BDC">
            <w:pPr>
              <w:jc w:val="left"/>
              <w:rPr>
                <w:rFonts w:eastAsiaTheme="minorEastAsia"/>
                <w:sz w:val="17"/>
                <w:szCs w:val="17"/>
              </w:rPr>
            </w:pPr>
            <w:r w:rsidRPr="00673BDC">
              <w:rPr>
                <w:rFonts w:eastAsiaTheme="minorEastAsia"/>
                <w:sz w:val="17"/>
                <w:szCs w:val="17"/>
              </w:rPr>
              <w:t>5-8 kg/ha</w:t>
            </w:r>
          </w:p>
        </w:tc>
        <w:tc>
          <w:tcPr>
            <w:tcW w:w="1134" w:type="dxa"/>
            <w:tcBorders>
              <w:top w:val="single" w:sz="4" w:space="0" w:color="auto"/>
              <w:left w:val="single" w:sz="4" w:space="0" w:color="auto"/>
              <w:bottom w:val="single" w:sz="4" w:space="0" w:color="auto"/>
              <w:right w:val="single" w:sz="4" w:space="0" w:color="auto"/>
            </w:tcBorders>
          </w:tcPr>
          <w:p w14:paraId="510E2503"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566" w:type="dxa"/>
            <w:vMerge/>
            <w:tcBorders>
              <w:left w:val="single" w:sz="4" w:space="0" w:color="auto"/>
              <w:right w:val="single" w:sz="4" w:space="0" w:color="auto"/>
            </w:tcBorders>
          </w:tcPr>
          <w:p w14:paraId="26AECC51" w14:textId="77777777" w:rsidR="00673BDC" w:rsidRPr="00673BDC" w:rsidRDefault="00673BDC" w:rsidP="00673BDC">
            <w:pPr>
              <w:jc w:val="left"/>
              <w:rPr>
                <w:rFonts w:eastAsiaTheme="minorEastAsia"/>
                <w:b/>
                <w:sz w:val="17"/>
                <w:szCs w:val="17"/>
              </w:rPr>
            </w:pPr>
          </w:p>
        </w:tc>
      </w:tr>
      <w:tr w:rsidR="00673BDC" w:rsidRPr="00673BDC" w14:paraId="5F06CBA8" w14:textId="77777777" w:rsidTr="00673BDC">
        <w:tc>
          <w:tcPr>
            <w:tcW w:w="1843" w:type="dxa"/>
            <w:vMerge/>
            <w:tcBorders>
              <w:left w:val="single" w:sz="4" w:space="0" w:color="auto"/>
              <w:right w:val="single" w:sz="4" w:space="0" w:color="auto"/>
            </w:tcBorders>
          </w:tcPr>
          <w:p w14:paraId="46A1CDC0"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right w:val="single" w:sz="4" w:space="0" w:color="auto"/>
            </w:tcBorders>
          </w:tcPr>
          <w:p w14:paraId="485F082E"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right w:val="single" w:sz="4" w:space="0" w:color="auto"/>
            </w:tcBorders>
          </w:tcPr>
          <w:p w14:paraId="00C9A6DB"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126" w:type="dxa"/>
            <w:vMerge/>
            <w:tcBorders>
              <w:left w:val="single" w:sz="4" w:space="0" w:color="auto"/>
              <w:right w:val="single" w:sz="4" w:space="0" w:color="auto"/>
            </w:tcBorders>
          </w:tcPr>
          <w:p w14:paraId="5312C060"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p>
        </w:tc>
        <w:tc>
          <w:tcPr>
            <w:tcW w:w="1701" w:type="dxa"/>
            <w:tcBorders>
              <w:top w:val="single" w:sz="4" w:space="0" w:color="auto"/>
              <w:left w:val="single" w:sz="4" w:space="0" w:color="auto"/>
              <w:bottom w:val="single" w:sz="4" w:space="0" w:color="auto"/>
              <w:right w:val="single" w:sz="4" w:space="0" w:color="auto"/>
            </w:tcBorders>
          </w:tcPr>
          <w:p w14:paraId="116B1226" w14:textId="77777777" w:rsidR="00673BDC" w:rsidRPr="00673BDC" w:rsidRDefault="00673BDC" w:rsidP="00673BDC">
            <w:pPr>
              <w:jc w:val="left"/>
              <w:rPr>
                <w:rFonts w:eastAsiaTheme="minorEastAsia"/>
                <w:b/>
                <w:sz w:val="17"/>
                <w:szCs w:val="17"/>
              </w:rPr>
            </w:pPr>
            <w:r w:rsidRPr="00673BDC">
              <w:rPr>
                <w:rFonts w:eastAsiaTheme="minorEastAsia"/>
                <w:sz w:val="17"/>
                <w:szCs w:val="17"/>
              </w:rPr>
              <w:t>Microthiol disperss</w:t>
            </w:r>
            <w:r w:rsidRPr="00673BDC">
              <w:rPr>
                <w:rFonts w:eastAsiaTheme="minorEastAsia"/>
                <w:b/>
                <w:sz w:val="17"/>
                <w:szCs w:val="17"/>
              </w:rPr>
              <w:t>*</w:t>
            </w:r>
          </w:p>
        </w:tc>
        <w:tc>
          <w:tcPr>
            <w:tcW w:w="1276" w:type="dxa"/>
            <w:tcBorders>
              <w:top w:val="single" w:sz="4" w:space="0" w:color="auto"/>
              <w:left w:val="single" w:sz="4" w:space="0" w:color="auto"/>
              <w:bottom w:val="single" w:sz="4" w:space="0" w:color="auto"/>
              <w:right w:val="single" w:sz="4" w:space="0" w:color="auto"/>
            </w:tcBorders>
          </w:tcPr>
          <w:p w14:paraId="53A3F0A1" w14:textId="77777777" w:rsidR="00673BDC" w:rsidRPr="00673BDC" w:rsidRDefault="00673BDC" w:rsidP="00673BDC">
            <w:pPr>
              <w:jc w:val="left"/>
              <w:rPr>
                <w:rFonts w:eastAsiaTheme="minorEastAsia"/>
                <w:sz w:val="17"/>
                <w:szCs w:val="17"/>
              </w:rPr>
            </w:pPr>
            <w:r w:rsidRPr="00673BDC">
              <w:rPr>
                <w:rFonts w:eastAsiaTheme="minorEastAsia"/>
                <w:sz w:val="17"/>
                <w:szCs w:val="17"/>
              </w:rPr>
              <w:t>5-8 kg/ha</w:t>
            </w:r>
          </w:p>
        </w:tc>
        <w:tc>
          <w:tcPr>
            <w:tcW w:w="1134" w:type="dxa"/>
            <w:tcBorders>
              <w:top w:val="single" w:sz="4" w:space="0" w:color="auto"/>
              <w:left w:val="single" w:sz="4" w:space="0" w:color="auto"/>
              <w:bottom w:val="single" w:sz="4" w:space="0" w:color="auto"/>
              <w:right w:val="single" w:sz="4" w:space="0" w:color="auto"/>
            </w:tcBorders>
          </w:tcPr>
          <w:p w14:paraId="53532C80"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566" w:type="dxa"/>
            <w:vMerge/>
            <w:tcBorders>
              <w:left w:val="single" w:sz="4" w:space="0" w:color="auto"/>
              <w:right w:val="single" w:sz="4" w:space="0" w:color="auto"/>
            </w:tcBorders>
          </w:tcPr>
          <w:p w14:paraId="38DF0670" w14:textId="77777777" w:rsidR="00673BDC" w:rsidRPr="00673BDC" w:rsidRDefault="00673BDC" w:rsidP="00673BDC">
            <w:pPr>
              <w:jc w:val="left"/>
              <w:rPr>
                <w:rFonts w:eastAsiaTheme="minorEastAsia"/>
                <w:b/>
                <w:sz w:val="17"/>
                <w:szCs w:val="17"/>
              </w:rPr>
            </w:pPr>
          </w:p>
        </w:tc>
      </w:tr>
      <w:tr w:rsidR="00673BDC" w:rsidRPr="00673BDC" w14:paraId="6F8063B1" w14:textId="77777777" w:rsidTr="00673BDC">
        <w:tc>
          <w:tcPr>
            <w:tcW w:w="1843" w:type="dxa"/>
            <w:vMerge/>
            <w:tcBorders>
              <w:left w:val="single" w:sz="4" w:space="0" w:color="auto"/>
              <w:right w:val="single" w:sz="4" w:space="0" w:color="auto"/>
            </w:tcBorders>
          </w:tcPr>
          <w:p w14:paraId="22BFC520"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right w:val="single" w:sz="4" w:space="0" w:color="auto"/>
            </w:tcBorders>
          </w:tcPr>
          <w:p w14:paraId="31FA0EFA"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right w:val="single" w:sz="4" w:space="0" w:color="auto"/>
            </w:tcBorders>
          </w:tcPr>
          <w:p w14:paraId="611D690E"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126" w:type="dxa"/>
            <w:vMerge/>
            <w:tcBorders>
              <w:left w:val="single" w:sz="4" w:space="0" w:color="auto"/>
              <w:right w:val="single" w:sz="4" w:space="0" w:color="auto"/>
            </w:tcBorders>
          </w:tcPr>
          <w:p w14:paraId="40542EEE"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p>
        </w:tc>
        <w:tc>
          <w:tcPr>
            <w:tcW w:w="1701" w:type="dxa"/>
            <w:tcBorders>
              <w:top w:val="single" w:sz="4" w:space="0" w:color="auto"/>
              <w:left w:val="single" w:sz="4" w:space="0" w:color="auto"/>
              <w:bottom w:val="single" w:sz="4" w:space="0" w:color="auto"/>
              <w:right w:val="single" w:sz="4" w:space="0" w:color="auto"/>
            </w:tcBorders>
          </w:tcPr>
          <w:p w14:paraId="78992910" w14:textId="77777777" w:rsidR="00673BDC" w:rsidRPr="00673BDC" w:rsidRDefault="00673BDC" w:rsidP="00673BDC">
            <w:pPr>
              <w:jc w:val="left"/>
              <w:rPr>
                <w:rFonts w:eastAsiaTheme="minorEastAsia"/>
                <w:sz w:val="17"/>
                <w:szCs w:val="17"/>
              </w:rPr>
            </w:pPr>
            <w:r w:rsidRPr="00673BDC">
              <w:rPr>
                <w:rFonts w:eastAsiaTheme="minorEastAsia"/>
                <w:sz w:val="17"/>
                <w:szCs w:val="17"/>
              </w:rPr>
              <w:t xml:space="preserve">Microthiol special </w:t>
            </w:r>
            <w:r w:rsidRPr="00673BDC">
              <w:rPr>
                <w:rFonts w:eastAsiaTheme="minorEastAsia"/>
                <w:b/>
                <w:sz w:val="17"/>
                <w:szCs w:val="17"/>
              </w:rPr>
              <w:t>*</w:t>
            </w:r>
          </w:p>
        </w:tc>
        <w:tc>
          <w:tcPr>
            <w:tcW w:w="1276" w:type="dxa"/>
            <w:tcBorders>
              <w:top w:val="single" w:sz="4" w:space="0" w:color="auto"/>
              <w:left w:val="single" w:sz="4" w:space="0" w:color="auto"/>
              <w:bottom w:val="single" w:sz="4" w:space="0" w:color="auto"/>
              <w:right w:val="single" w:sz="4" w:space="0" w:color="auto"/>
            </w:tcBorders>
          </w:tcPr>
          <w:p w14:paraId="26C94B64" w14:textId="77777777" w:rsidR="00673BDC" w:rsidRPr="00673BDC" w:rsidRDefault="00673BDC" w:rsidP="00673BDC">
            <w:pPr>
              <w:jc w:val="left"/>
              <w:rPr>
                <w:rFonts w:eastAsiaTheme="minorEastAsia"/>
                <w:sz w:val="17"/>
                <w:szCs w:val="17"/>
              </w:rPr>
            </w:pPr>
            <w:r w:rsidRPr="00673BDC">
              <w:rPr>
                <w:rFonts w:eastAsiaTheme="minorEastAsia"/>
                <w:sz w:val="17"/>
                <w:szCs w:val="17"/>
              </w:rPr>
              <w:t>5-8 kg/ha</w:t>
            </w:r>
          </w:p>
        </w:tc>
        <w:tc>
          <w:tcPr>
            <w:tcW w:w="1134" w:type="dxa"/>
            <w:tcBorders>
              <w:top w:val="single" w:sz="4" w:space="0" w:color="auto"/>
              <w:left w:val="single" w:sz="4" w:space="0" w:color="auto"/>
              <w:bottom w:val="single" w:sz="4" w:space="0" w:color="auto"/>
              <w:right w:val="single" w:sz="4" w:space="0" w:color="auto"/>
            </w:tcBorders>
          </w:tcPr>
          <w:p w14:paraId="135E097B"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566" w:type="dxa"/>
            <w:vMerge/>
            <w:tcBorders>
              <w:left w:val="single" w:sz="4" w:space="0" w:color="auto"/>
              <w:right w:val="single" w:sz="4" w:space="0" w:color="auto"/>
            </w:tcBorders>
          </w:tcPr>
          <w:p w14:paraId="199E7878" w14:textId="77777777" w:rsidR="00673BDC" w:rsidRPr="00673BDC" w:rsidRDefault="00673BDC" w:rsidP="00673BDC">
            <w:pPr>
              <w:jc w:val="left"/>
              <w:rPr>
                <w:rFonts w:eastAsiaTheme="minorEastAsia"/>
                <w:b/>
                <w:sz w:val="17"/>
                <w:szCs w:val="17"/>
              </w:rPr>
            </w:pPr>
          </w:p>
        </w:tc>
      </w:tr>
      <w:tr w:rsidR="00673BDC" w:rsidRPr="00673BDC" w14:paraId="2934D613" w14:textId="77777777" w:rsidTr="00673BDC">
        <w:tc>
          <w:tcPr>
            <w:tcW w:w="1843" w:type="dxa"/>
            <w:vMerge/>
            <w:tcBorders>
              <w:left w:val="single" w:sz="4" w:space="0" w:color="auto"/>
              <w:right w:val="single" w:sz="4" w:space="0" w:color="auto"/>
            </w:tcBorders>
          </w:tcPr>
          <w:p w14:paraId="2B7D5DCF"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right w:val="single" w:sz="4" w:space="0" w:color="auto"/>
            </w:tcBorders>
          </w:tcPr>
          <w:p w14:paraId="0384A63E"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right w:val="single" w:sz="4" w:space="0" w:color="auto"/>
            </w:tcBorders>
          </w:tcPr>
          <w:p w14:paraId="12EA5C69"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126" w:type="dxa"/>
            <w:vMerge/>
            <w:tcBorders>
              <w:left w:val="single" w:sz="4" w:space="0" w:color="auto"/>
              <w:right w:val="single" w:sz="4" w:space="0" w:color="auto"/>
            </w:tcBorders>
          </w:tcPr>
          <w:p w14:paraId="43E7F159"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p>
        </w:tc>
        <w:tc>
          <w:tcPr>
            <w:tcW w:w="1701" w:type="dxa"/>
            <w:tcBorders>
              <w:top w:val="single" w:sz="4" w:space="0" w:color="auto"/>
              <w:left w:val="single" w:sz="4" w:space="0" w:color="auto"/>
              <w:bottom w:val="single" w:sz="4" w:space="0" w:color="auto"/>
              <w:right w:val="single" w:sz="4" w:space="0" w:color="auto"/>
            </w:tcBorders>
          </w:tcPr>
          <w:p w14:paraId="3422CEEE" w14:textId="77777777" w:rsidR="00673BDC" w:rsidRPr="00673BDC" w:rsidRDefault="00673BDC" w:rsidP="00673BDC">
            <w:pPr>
              <w:jc w:val="left"/>
              <w:rPr>
                <w:rFonts w:eastAsiaTheme="minorEastAsia"/>
                <w:sz w:val="17"/>
                <w:szCs w:val="17"/>
              </w:rPr>
            </w:pPr>
            <w:r w:rsidRPr="00673BDC">
              <w:rPr>
                <w:rFonts w:eastAsiaTheme="minorEastAsia"/>
                <w:sz w:val="17"/>
                <w:szCs w:val="17"/>
              </w:rPr>
              <w:t xml:space="preserve">Pepelin </w:t>
            </w:r>
            <w:r w:rsidRPr="00673BDC">
              <w:rPr>
                <w:rFonts w:eastAsiaTheme="minorEastAsia"/>
                <w:b/>
                <w:sz w:val="17"/>
                <w:szCs w:val="17"/>
              </w:rPr>
              <w:t>*</w:t>
            </w:r>
          </w:p>
        </w:tc>
        <w:tc>
          <w:tcPr>
            <w:tcW w:w="1276" w:type="dxa"/>
            <w:tcBorders>
              <w:top w:val="single" w:sz="4" w:space="0" w:color="auto"/>
              <w:left w:val="single" w:sz="4" w:space="0" w:color="auto"/>
              <w:bottom w:val="single" w:sz="4" w:space="0" w:color="auto"/>
              <w:right w:val="single" w:sz="4" w:space="0" w:color="auto"/>
            </w:tcBorders>
          </w:tcPr>
          <w:p w14:paraId="36695402" w14:textId="77777777" w:rsidR="00673BDC" w:rsidRPr="00673BDC" w:rsidRDefault="00673BDC" w:rsidP="00673BDC">
            <w:pPr>
              <w:jc w:val="left"/>
              <w:rPr>
                <w:rFonts w:eastAsiaTheme="minorEastAsia"/>
                <w:sz w:val="17"/>
                <w:szCs w:val="17"/>
              </w:rPr>
            </w:pPr>
            <w:r w:rsidRPr="00673BDC">
              <w:rPr>
                <w:rFonts w:eastAsiaTheme="minorEastAsia"/>
                <w:sz w:val="17"/>
                <w:szCs w:val="17"/>
              </w:rPr>
              <w:t>5-8 kg/ha</w:t>
            </w:r>
          </w:p>
        </w:tc>
        <w:tc>
          <w:tcPr>
            <w:tcW w:w="1134" w:type="dxa"/>
            <w:tcBorders>
              <w:top w:val="single" w:sz="4" w:space="0" w:color="auto"/>
              <w:left w:val="single" w:sz="4" w:space="0" w:color="auto"/>
              <w:bottom w:val="single" w:sz="4" w:space="0" w:color="auto"/>
              <w:right w:val="single" w:sz="4" w:space="0" w:color="auto"/>
            </w:tcBorders>
          </w:tcPr>
          <w:p w14:paraId="01C89883"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566" w:type="dxa"/>
            <w:vMerge/>
            <w:tcBorders>
              <w:left w:val="single" w:sz="4" w:space="0" w:color="auto"/>
              <w:right w:val="single" w:sz="4" w:space="0" w:color="auto"/>
            </w:tcBorders>
          </w:tcPr>
          <w:p w14:paraId="078F8D85" w14:textId="77777777" w:rsidR="00673BDC" w:rsidRPr="00673BDC" w:rsidRDefault="00673BDC" w:rsidP="00673BDC">
            <w:pPr>
              <w:jc w:val="left"/>
              <w:rPr>
                <w:rFonts w:eastAsiaTheme="minorEastAsia"/>
                <w:b/>
                <w:sz w:val="17"/>
                <w:szCs w:val="17"/>
              </w:rPr>
            </w:pPr>
          </w:p>
        </w:tc>
      </w:tr>
      <w:tr w:rsidR="00673BDC" w:rsidRPr="00673BDC" w14:paraId="58FFACE5" w14:textId="77777777" w:rsidTr="00673BDC">
        <w:tc>
          <w:tcPr>
            <w:tcW w:w="1843" w:type="dxa"/>
            <w:vMerge/>
            <w:tcBorders>
              <w:left w:val="single" w:sz="4" w:space="0" w:color="auto"/>
              <w:right w:val="single" w:sz="4" w:space="0" w:color="auto"/>
            </w:tcBorders>
          </w:tcPr>
          <w:p w14:paraId="6B056E8F"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right w:val="single" w:sz="4" w:space="0" w:color="auto"/>
            </w:tcBorders>
          </w:tcPr>
          <w:p w14:paraId="4A6F4279"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right w:val="single" w:sz="4" w:space="0" w:color="auto"/>
            </w:tcBorders>
          </w:tcPr>
          <w:p w14:paraId="2955E803"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126" w:type="dxa"/>
            <w:vMerge/>
            <w:tcBorders>
              <w:left w:val="single" w:sz="4" w:space="0" w:color="auto"/>
              <w:right w:val="single" w:sz="4" w:space="0" w:color="auto"/>
            </w:tcBorders>
          </w:tcPr>
          <w:p w14:paraId="5FB27C93"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p>
        </w:tc>
        <w:tc>
          <w:tcPr>
            <w:tcW w:w="1701" w:type="dxa"/>
            <w:tcBorders>
              <w:top w:val="single" w:sz="4" w:space="0" w:color="auto"/>
              <w:left w:val="single" w:sz="4" w:space="0" w:color="auto"/>
              <w:bottom w:val="single" w:sz="4" w:space="0" w:color="auto"/>
              <w:right w:val="single" w:sz="4" w:space="0" w:color="auto"/>
            </w:tcBorders>
          </w:tcPr>
          <w:p w14:paraId="5D620A2A" w14:textId="77777777" w:rsidR="00673BDC" w:rsidRPr="00673BDC" w:rsidRDefault="00673BDC" w:rsidP="00673BDC">
            <w:pPr>
              <w:jc w:val="left"/>
              <w:rPr>
                <w:rFonts w:eastAsiaTheme="minorEastAsia"/>
                <w:sz w:val="17"/>
                <w:szCs w:val="17"/>
              </w:rPr>
            </w:pPr>
            <w:r w:rsidRPr="00673BDC">
              <w:rPr>
                <w:rFonts w:eastAsiaTheme="minorEastAsia"/>
                <w:sz w:val="17"/>
                <w:szCs w:val="17"/>
              </w:rPr>
              <w:t xml:space="preserve">Thiovit jet </w:t>
            </w:r>
            <w:r w:rsidRPr="00673BDC">
              <w:rPr>
                <w:rFonts w:eastAsiaTheme="minorEastAsia"/>
                <w:b/>
                <w:sz w:val="17"/>
                <w:szCs w:val="17"/>
              </w:rPr>
              <w:t>*</w:t>
            </w:r>
          </w:p>
        </w:tc>
        <w:tc>
          <w:tcPr>
            <w:tcW w:w="1276" w:type="dxa"/>
            <w:tcBorders>
              <w:top w:val="single" w:sz="4" w:space="0" w:color="auto"/>
              <w:left w:val="single" w:sz="4" w:space="0" w:color="auto"/>
              <w:bottom w:val="single" w:sz="4" w:space="0" w:color="auto"/>
              <w:right w:val="single" w:sz="4" w:space="0" w:color="auto"/>
            </w:tcBorders>
          </w:tcPr>
          <w:p w14:paraId="152CC347" w14:textId="77777777" w:rsidR="00673BDC" w:rsidRPr="00673BDC" w:rsidRDefault="00673BDC" w:rsidP="00673BDC">
            <w:pPr>
              <w:jc w:val="left"/>
              <w:rPr>
                <w:rFonts w:eastAsiaTheme="minorEastAsia"/>
                <w:sz w:val="17"/>
                <w:szCs w:val="17"/>
              </w:rPr>
            </w:pPr>
            <w:r w:rsidRPr="00673BDC">
              <w:rPr>
                <w:rFonts w:eastAsiaTheme="minorEastAsia"/>
                <w:sz w:val="17"/>
                <w:szCs w:val="17"/>
              </w:rPr>
              <w:t>5-8 kg/ha</w:t>
            </w:r>
          </w:p>
        </w:tc>
        <w:tc>
          <w:tcPr>
            <w:tcW w:w="1134" w:type="dxa"/>
            <w:tcBorders>
              <w:top w:val="single" w:sz="4" w:space="0" w:color="auto"/>
              <w:left w:val="single" w:sz="4" w:space="0" w:color="auto"/>
              <w:bottom w:val="single" w:sz="4" w:space="0" w:color="auto"/>
              <w:right w:val="single" w:sz="4" w:space="0" w:color="auto"/>
            </w:tcBorders>
          </w:tcPr>
          <w:p w14:paraId="714C4259"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566" w:type="dxa"/>
            <w:vMerge/>
            <w:tcBorders>
              <w:left w:val="single" w:sz="4" w:space="0" w:color="auto"/>
              <w:right w:val="single" w:sz="4" w:space="0" w:color="auto"/>
            </w:tcBorders>
          </w:tcPr>
          <w:p w14:paraId="159A3C15" w14:textId="77777777" w:rsidR="00673BDC" w:rsidRPr="00673BDC" w:rsidRDefault="00673BDC" w:rsidP="00673BDC">
            <w:pPr>
              <w:jc w:val="left"/>
              <w:rPr>
                <w:rFonts w:eastAsiaTheme="minorEastAsia"/>
                <w:b/>
                <w:sz w:val="17"/>
                <w:szCs w:val="17"/>
              </w:rPr>
            </w:pPr>
          </w:p>
        </w:tc>
      </w:tr>
      <w:tr w:rsidR="00673BDC" w:rsidRPr="00673BDC" w14:paraId="50DBB774" w14:textId="77777777" w:rsidTr="00673BDC">
        <w:tc>
          <w:tcPr>
            <w:tcW w:w="1843" w:type="dxa"/>
            <w:vMerge/>
            <w:tcBorders>
              <w:left w:val="single" w:sz="4" w:space="0" w:color="auto"/>
              <w:right w:val="single" w:sz="4" w:space="0" w:color="auto"/>
            </w:tcBorders>
          </w:tcPr>
          <w:p w14:paraId="6398C107" w14:textId="77777777" w:rsidR="00673BDC" w:rsidRPr="00673BDC" w:rsidRDefault="00673BDC" w:rsidP="00673BDC">
            <w:pPr>
              <w:jc w:val="left"/>
              <w:rPr>
                <w:rFonts w:eastAsiaTheme="minorEastAsia"/>
                <w:b/>
                <w:bCs/>
                <w:sz w:val="17"/>
                <w:szCs w:val="17"/>
              </w:rPr>
            </w:pPr>
          </w:p>
        </w:tc>
        <w:tc>
          <w:tcPr>
            <w:tcW w:w="1990" w:type="dxa"/>
            <w:vMerge/>
            <w:tcBorders>
              <w:left w:val="single" w:sz="4" w:space="0" w:color="auto"/>
              <w:right w:val="single" w:sz="4" w:space="0" w:color="auto"/>
            </w:tcBorders>
          </w:tcPr>
          <w:p w14:paraId="763222B3" w14:textId="77777777" w:rsidR="00673BDC" w:rsidRPr="00673BDC" w:rsidRDefault="00673BDC" w:rsidP="00673BDC">
            <w:pPr>
              <w:jc w:val="left"/>
              <w:rPr>
                <w:rFonts w:eastAsiaTheme="minorEastAsia"/>
                <w:sz w:val="17"/>
                <w:szCs w:val="17"/>
              </w:rPr>
            </w:pPr>
          </w:p>
        </w:tc>
        <w:tc>
          <w:tcPr>
            <w:tcW w:w="2281" w:type="dxa"/>
            <w:vMerge/>
            <w:tcBorders>
              <w:left w:val="single" w:sz="4" w:space="0" w:color="auto"/>
              <w:right w:val="single" w:sz="4" w:space="0" w:color="auto"/>
            </w:tcBorders>
          </w:tcPr>
          <w:p w14:paraId="7C6A2236"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126" w:type="dxa"/>
            <w:vMerge/>
            <w:tcBorders>
              <w:left w:val="single" w:sz="4" w:space="0" w:color="auto"/>
              <w:bottom w:val="single" w:sz="4" w:space="0" w:color="auto"/>
              <w:right w:val="single" w:sz="4" w:space="0" w:color="auto"/>
            </w:tcBorders>
          </w:tcPr>
          <w:p w14:paraId="0EAF751F"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p>
        </w:tc>
        <w:tc>
          <w:tcPr>
            <w:tcW w:w="1701" w:type="dxa"/>
            <w:tcBorders>
              <w:top w:val="single" w:sz="4" w:space="0" w:color="auto"/>
              <w:left w:val="single" w:sz="4" w:space="0" w:color="auto"/>
              <w:bottom w:val="single" w:sz="4" w:space="0" w:color="auto"/>
              <w:right w:val="single" w:sz="4" w:space="0" w:color="auto"/>
            </w:tcBorders>
          </w:tcPr>
          <w:p w14:paraId="7C2CD158" w14:textId="77777777" w:rsidR="00673BDC" w:rsidRPr="00673BDC" w:rsidRDefault="00673BDC" w:rsidP="00673BDC">
            <w:pPr>
              <w:jc w:val="left"/>
              <w:rPr>
                <w:rFonts w:eastAsiaTheme="minorEastAsia"/>
                <w:sz w:val="17"/>
                <w:szCs w:val="17"/>
              </w:rPr>
            </w:pPr>
            <w:r w:rsidRPr="00673BDC">
              <w:rPr>
                <w:rFonts w:eastAsiaTheme="minorEastAsia"/>
                <w:sz w:val="17"/>
                <w:szCs w:val="17"/>
              </w:rPr>
              <w:t xml:space="preserve">Vindex 80 WG </w:t>
            </w:r>
            <w:r w:rsidRPr="00673BDC">
              <w:rPr>
                <w:rFonts w:eastAsiaTheme="minorEastAsia"/>
                <w:b/>
                <w:sz w:val="17"/>
                <w:szCs w:val="17"/>
              </w:rPr>
              <w:t>*</w:t>
            </w:r>
          </w:p>
        </w:tc>
        <w:tc>
          <w:tcPr>
            <w:tcW w:w="1276" w:type="dxa"/>
            <w:tcBorders>
              <w:top w:val="single" w:sz="4" w:space="0" w:color="auto"/>
              <w:left w:val="single" w:sz="4" w:space="0" w:color="auto"/>
              <w:bottom w:val="single" w:sz="4" w:space="0" w:color="auto"/>
              <w:right w:val="single" w:sz="4" w:space="0" w:color="auto"/>
            </w:tcBorders>
          </w:tcPr>
          <w:p w14:paraId="5E6807D1" w14:textId="77777777" w:rsidR="00673BDC" w:rsidRPr="00673BDC" w:rsidRDefault="00673BDC" w:rsidP="00673BDC">
            <w:pPr>
              <w:jc w:val="left"/>
              <w:rPr>
                <w:rFonts w:eastAsiaTheme="minorEastAsia"/>
                <w:sz w:val="17"/>
                <w:szCs w:val="17"/>
              </w:rPr>
            </w:pPr>
            <w:r w:rsidRPr="00673BDC">
              <w:rPr>
                <w:rFonts w:eastAsiaTheme="minorEastAsia"/>
                <w:sz w:val="17"/>
                <w:szCs w:val="17"/>
              </w:rPr>
              <w:t>5-8 kg/ha</w:t>
            </w:r>
          </w:p>
        </w:tc>
        <w:tc>
          <w:tcPr>
            <w:tcW w:w="1134" w:type="dxa"/>
            <w:tcBorders>
              <w:top w:val="single" w:sz="4" w:space="0" w:color="auto"/>
              <w:left w:val="single" w:sz="4" w:space="0" w:color="auto"/>
              <w:bottom w:val="single" w:sz="4" w:space="0" w:color="auto"/>
              <w:right w:val="single" w:sz="4" w:space="0" w:color="auto"/>
            </w:tcBorders>
          </w:tcPr>
          <w:p w14:paraId="5800B7AA"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566" w:type="dxa"/>
            <w:vMerge/>
            <w:tcBorders>
              <w:left w:val="single" w:sz="4" w:space="0" w:color="auto"/>
              <w:bottom w:val="single" w:sz="4" w:space="0" w:color="auto"/>
              <w:right w:val="single" w:sz="4" w:space="0" w:color="auto"/>
            </w:tcBorders>
          </w:tcPr>
          <w:p w14:paraId="2E92CD53" w14:textId="77777777" w:rsidR="00673BDC" w:rsidRPr="00673BDC" w:rsidRDefault="00673BDC" w:rsidP="00673BDC">
            <w:pPr>
              <w:jc w:val="left"/>
              <w:rPr>
                <w:rFonts w:eastAsiaTheme="minorEastAsia"/>
                <w:b/>
                <w:sz w:val="17"/>
                <w:szCs w:val="17"/>
              </w:rPr>
            </w:pPr>
          </w:p>
        </w:tc>
      </w:tr>
    </w:tbl>
    <w:p w14:paraId="1819AFDD" w14:textId="77777777" w:rsidR="00673BDC" w:rsidRPr="00673BDC" w:rsidRDefault="00673BDC" w:rsidP="00673BDC">
      <w:pPr>
        <w:widowControl w:val="0"/>
        <w:jc w:val="left"/>
        <w:rPr>
          <w:rFonts w:eastAsiaTheme="minorEastAsia"/>
          <w:sz w:val="18"/>
          <w:szCs w:val="18"/>
        </w:rPr>
      </w:pPr>
      <w:r w:rsidRPr="00673BDC">
        <w:rPr>
          <w:rFonts w:eastAsiaTheme="minorEastAsia"/>
          <w:sz w:val="18"/>
          <w:szCs w:val="18"/>
        </w:rPr>
        <w:t xml:space="preserve">     * - DATUM POTEKA REGISTRACIJE</w:t>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t>** - DATUM UPORABE ZALOG PRIPRAVKOV, KI JIM JE POTEKLA REGISTRACIJA</w:t>
      </w:r>
    </w:p>
    <w:p w14:paraId="4BC3ABB0" w14:textId="119834F6" w:rsidR="00673BDC" w:rsidRDefault="00673BDC" w:rsidP="00C157E4">
      <w:pPr>
        <w:jc w:val="left"/>
        <w:rPr>
          <w:lang w:eastAsia="sl-SI"/>
        </w:rPr>
      </w:pPr>
    </w:p>
    <w:p w14:paraId="17346CD4" w14:textId="77777777" w:rsidR="00673BDC" w:rsidRPr="00447A4D" w:rsidRDefault="00673BDC" w:rsidP="00C157E4">
      <w:pPr>
        <w:jc w:val="left"/>
        <w:rPr>
          <w:lang w:eastAsia="sl-SI"/>
        </w:rPr>
      </w:pPr>
    </w:p>
    <w:p w14:paraId="731CE32B" w14:textId="545B5034" w:rsidR="00447A4D" w:rsidRPr="00447A4D" w:rsidRDefault="00447A4D" w:rsidP="00C157E4">
      <w:pPr>
        <w:jc w:val="left"/>
        <w:rPr>
          <w:lang w:eastAsia="sl-SI"/>
        </w:rPr>
      </w:pPr>
      <w:r w:rsidRPr="00447A4D">
        <w:rPr>
          <w:sz w:val="20"/>
          <w:lang w:eastAsia="sl-SI"/>
        </w:rPr>
        <w:br w:type="page"/>
      </w:r>
      <w:r w:rsidRPr="00447A4D">
        <w:rPr>
          <w:lang w:eastAsia="sl-SI"/>
        </w:rPr>
        <w:lastRenderedPageBreak/>
        <w:t>INTEG</w:t>
      </w:r>
      <w:r w:rsidR="003C5873">
        <w:rPr>
          <w:lang w:eastAsia="sl-SI"/>
        </w:rPr>
        <w:t>RIRANO VARSTVO PAPRIKE - list 5</w:t>
      </w:r>
    </w:p>
    <w:tbl>
      <w:tblPr>
        <w:tblW w:w="139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984"/>
        <w:gridCol w:w="2521"/>
        <w:gridCol w:w="9"/>
        <w:gridCol w:w="1971"/>
        <w:gridCol w:w="1650"/>
        <w:gridCol w:w="1320"/>
        <w:gridCol w:w="9"/>
        <w:gridCol w:w="1201"/>
        <w:gridCol w:w="9"/>
        <w:gridCol w:w="1375"/>
        <w:gridCol w:w="9"/>
      </w:tblGrid>
      <w:tr w:rsidR="00447A4D" w:rsidRPr="00447A4D" w14:paraId="591328E9" w14:textId="77777777" w:rsidTr="00447A4D">
        <w:tc>
          <w:tcPr>
            <w:tcW w:w="1843" w:type="dxa"/>
            <w:tcBorders>
              <w:top w:val="single" w:sz="12" w:space="0" w:color="auto"/>
              <w:left w:val="single" w:sz="12" w:space="0" w:color="auto"/>
              <w:bottom w:val="single" w:sz="12" w:space="0" w:color="auto"/>
              <w:right w:val="single" w:sz="12" w:space="0" w:color="auto"/>
            </w:tcBorders>
          </w:tcPr>
          <w:p w14:paraId="3643CBC1" w14:textId="77777777" w:rsidR="00447A4D" w:rsidRPr="00447A4D" w:rsidRDefault="00447A4D" w:rsidP="00447A4D">
            <w:pPr>
              <w:jc w:val="left"/>
              <w:rPr>
                <w:sz w:val="18"/>
                <w:szCs w:val="18"/>
              </w:rPr>
            </w:pPr>
            <w:r w:rsidRPr="00447A4D">
              <w:rPr>
                <w:sz w:val="18"/>
                <w:szCs w:val="18"/>
              </w:rPr>
              <w:t>ŠKODLJIVI ORGANIZEM</w:t>
            </w:r>
          </w:p>
        </w:tc>
        <w:tc>
          <w:tcPr>
            <w:tcW w:w="1984" w:type="dxa"/>
            <w:tcBorders>
              <w:top w:val="single" w:sz="12" w:space="0" w:color="auto"/>
              <w:left w:val="single" w:sz="12" w:space="0" w:color="auto"/>
              <w:bottom w:val="single" w:sz="12" w:space="0" w:color="auto"/>
              <w:right w:val="single" w:sz="12" w:space="0" w:color="auto"/>
            </w:tcBorders>
          </w:tcPr>
          <w:p w14:paraId="61EC6A93" w14:textId="77777777" w:rsidR="00447A4D" w:rsidRPr="00447A4D" w:rsidRDefault="00447A4D" w:rsidP="00447A4D">
            <w:pPr>
              <w:jc w:val="left"/>
              <w:rPr>
                <w:sz w:val="18"/>
                <w:szCs w:val="18"/>
              </w:rPr>
            </w:pPr>
            <w:r w:rsidRPr="00447A4D">
              <w:rPr>
                <w:sz w:val="18"/>
                <w:szCs w:val="18"/>
              </w:rPr>
              <w:t>OPIS</w:t>
            </w:r>
          </w:p>
        </w:tc>
        <w:tc>
          <w:tcPr>
            <w:tcW w:w="2530" w:type="dxa"/>
            <w:gridSpan w:val="2"/>
            <w:tcBorders>
              <w:top w:val="single" w:sz="12" w:space="0" w:color="auto"/>
              <w:left w:val="single" w:sz="12" w:space="0" w:color="auto"/>
              <w:bottom w:val="single" w:sz="12" w:space="0" w:color="auto"/>
              <w:right w:val="single" w:sz="12" w:space="0" w:color="auto"/>
            </w:tcBorders>
          </w:tcPr>
          <w:p w14:paraId="45C183D6" w14:textId="77777777" w:rsidR="00447A4D" w:rsidRPr="00447A4D" w:rsidRDefault="00447A4D" w:rsidP="00447A4D">
            <w:pPr>
              <w:tabs>
                <w:tab w:val="left" w:pos="170"/>
              </w:tabs>
              <w:rPr>
                <w:sz w:val="18"/>
                <w:szCs w:val="18"/>
              </w:rPr>
            </w:pPr>
            <w:r w:rsidRPr="00447A4D">
              <w:rPr>
                <w:sz w:val="18"/>
                <w:szCs w:val="18"/>
              </w:rPr>
              <w:t>UKREPI</w:t>
            </w:r>
          </w:p>
        </w:tc>
        <w:tc>
          <w:tcPr>
            <w:tcW w:w="1971" w:type="dxa"/>
            <w:tcBorders>
              <w:top w:val="single" w:sz="12" w:space="0" w:color="auto"/>
              <w:left w:val="single" w:sz="12" w:space="0" w:color="auto"/>
              <w:bottom w:val="single" w:sz="12" w:space="0" w:color="auto"/>
              <w:right w:val="single" w:sz="12" w:space="0" w:color="auto"/>
            </w:tcBorders>
          </w:tcPr>
          <w:p w14:paraId="2BEB7AF1" w14:textId="77777777" w:rsidR="00447A4D" w:rsidRPr="00447A4D" w:rsidRDefault="00447A4D" w:rsidP="00447A4D">
            <w:pPr>
              <w:rPr>
                <w:sz w:val="18"/>
                <w:szCs w:val="18"/>
              </w:rPr>
            </w:pPr>
            <w:r w:rsidRPr="00447A4D">
              <w:rPr>
                <w:sz w:val="18"/>
                <w:szCs w:val="18"/>
              </w:rPr>
              <w:t>AKTIVNA SNOV</w:t>
            </w:r>
          </w:p>
        </w:tc>
        <w:tc>
          <w:tcPr>
            <w:tcW w:w="1650" w:type="dxa"/>
            <w:tcBorders>
              <w:top w:val="single" w:sz="12" w:space="0" w:color="auto"/>
              <w:left w:val="single" w:sz="12" w:space="0" w:color="auto"/>
              <w:bottom w:val="single" w:sz="12" w:space="0" w:color="auto"/>
              <w:right w:val="single" w:sz="12" w:space="0" w:color="auto"/>
            </w:tcBorders>
          </w:tcPr>
          <w:p w14:paraId="03D82CFF" w14:textId="77777777" w:rsidR="00447A4D" w:rsidRPr="00447A4D" w:rsidRDefault="00447A4D" w:rsidP="00447A4D">
            <w:pPr>
              <w:jc w:val="left"/>
              <w:rPr>
                <w:sz w:val="18"/>
                <w:szCs w:val="18"/>
              </w:rPr>
            </w:pPr>
            <w:r w:rsidRPr="00447A4D">
              <w:rPr>
                <w:sz w:val="18"/>
                <w:szCs w:val="18"/>
              </w:rPr>
              <w:t>FITOFARM.</w:t>
            </w:r>
          </w:p>
          <w:p w14:paraId="1742E404" w14:textId="77777777" w:rsidR="00447A4D" w:rsidRPr="00447A4D" w:rsidRDefault="00447A4D" w:rsidP="00447A4D">
            <w:pPr>
              <w:jc w:val="left"/>
              <w:rPr>
                <w:sz w:val="18"/>
                <w:szCs w:val="18"/>
              </w:rPr>
            </w:pPr>
            <w:r w:rsidRPr="00447A4D">
              <w:rPr>
                <w:sz w:val="18"/>
                <w:szCs w:val="18"/>
              </w:rPr>
              <w:t>SREDSTVO</w:t>
            </w:r>
          </w:p>
        </w:tc>
        <w:tc>
          <w:tcPr>
            <w:tcW w:w="1329" w:type="dxa"/>
            <w:gridSpan w:val="2"/>
            <w:tcBorders>
              <w:top w:val="single" w:sz="12" w:space="0" w:color="auto"/>
              <w:left w:val="single" w:sz="12" w:space="0" w:color="auto"/>
              <w:bottom w:val="single" w:sz="12" w:space="0" w:color="auto"/>
              <w:right w:val="single" w:sz="12" w:space="0" w:color="auto"/>
            </w:tcBorders>
          </w:tcPr>
          <w:p w14:paraId="7C323BD3" w14:textId="77777777" w:rsidR="00447A4D" w:rsidRPr="00447A4D" w:rsidRDefault="00447A4D" w:rsidP="00447A4D">
            <w:pPr>
              <w:rPr>
                <w:sz w:val="18"/>
                <w:szCs w:val="18"/>
              </w:rPr>
            </w:pPr>
            <w:r w:rsidRPr="00447A4D">
              <w:rPr>
                <w:sz w:val="18"/>
                <w:szCs w:val="18"/>
              </w:rPr>
              <w:t>ODMEREK</w:t>
            </w:r>
          </w:p>
        </w:tc>
        <w:tc>
          <w:tcPr>
            <w:tcW w:w="1210" w:type="dxa"/>
            <w:gridSpan w:val="2"/>
            <w:tcBorders>
              <w:top w:val="single" w:sz="12" w:space="0" w:color="auto"/>
              <w:left w:val="single" w:sz="12" w:space="0" w:color="auto"/>
              <w:bottom w:val="single" w:sz="12" w:space="0" w:color="auto"/>
              <w:right w:val="single" w:sz="12" w:space="0" w:color="auto"/>
            </w:tcBorders>
          </w:tcPr>
          <w:p w14:paraId="2E2E0DB5" w14:textId="77777777" w:rsidR="00447A4D" w:rsidRPr="00447A4D" w:rsidRDefault="00447A4D" w:rsidP="00447A4D">
            <w:pPr>
              <w:rPr>
                <w:sz w:val="18"/>
                <w:szCs w:val="18"/>
              </w:rPr>
            </w:pPr>
            <w:r w:rsidRPr="00447A4D">
              <w:rPr>
                <w:sz w:val="18"/>
                <w:szCs w:val="18"/>
              </w:rPr>
              <w:t>KARENCA</w:t>
            </w:r>
          </w:p>
        </w:tc>
        <w:tc>
          <w:tcPr>
            <w:tcW w:w="1384" w:type="dxa"/>
            <w:gridSpan w:val="2"/>
            <w:tcBorders>
              <w:top w:val="single" w:sz="12" w:space="0" w:color="auto"/>
              <w:left w:val="single" w:sz="12" w:space="0" w:color="auto"/>
              <w:bottom w:val="single" w:sz="12" w:space="0" w:color="auto"/>
              <w:right w:val="single" w:sz="12" w:space="0" w:color="auto"/>
            </w:tcBorders>
          </w:tcPr>
          <w:p w14:paraId="37D09C91" w14:textId="77777777" w:rsidR="00447A4D" w:rsidRPr="00447A4D" w:rsidRDefault="00447A4D" w:rsidP="00447A4D">
            <w:pPr>
              <w:rPr>
                <w:sz w:val="18"/>
                <w:szCs w:val="18"/>
              </w:rPr>
            </w:pPr>
            <w:r w:rsidRPr="00447A4D">
              <w:rPr>
                <w:sz w:val="18"/>
                <w:szCs w:val="18"/>
              </w:rPr>
              <w:t>OPOMBE</w:t>
            </w:r>
          </w:p>
        </w:tc>
      </w:tr>
      <w:tr w:rsidR="00447A4D" w:rsidRPr="00447A4D" w14:paraId="7D9CD276" w14:textId="77777777" w:rsidTr="00447A4D">
        <w:trPr>
          <w:gridAfter w:val="1"/>
          <w:wAfter w:w="9" w:type="dxa"/>
        </w:trPr>
        <w:tc>
          <w:tcPr>
            <w:tcW w:w="1843" w:type="dxa"/>
            <w:tcBorders>
              <w:top w:val="single" w:sz="4" w:space="0" w:color="auto"/>
              <w:left w:val="single" w:sz="4" w:space="0" w:color="auto"/>
              <w:bottom w:val="single" w:sz="4" w:space="0" w:color="auto"/>
              <w:right w:val="single" w:sz="4" w:space="0" w:color="auto"/>
            </w:tcBorders>
          </w:tcPr>
          <w:p w14:paraId="4F15625D" w14:textId="77777777" w:rsidR="00447A4D" w:rsidRPr="00447A4D" w:rsidRDefault="00447A4D" w:rsidP="00447A4D">
            <w:pPr>
              <w:jc w:val="left"/>
              <w:rPr>
                <w:sz w:val="17"/>
                <w:szCs w:val="17"/>
              </w:rPr>
            </w:pPr>
            <w:r w:rsidRPr="00447A4D">
              <w:rPr>
                <w:b/>
                <w:bCs/>
                <w:sz w:val="17"/>
                <w:szCs w:val="17"/>
              </w:rPr>
              <w:t>Bakterijska pegavost paradižnikovih plodov, Bakterijska pegavost paprike</w:t>
            </w:r>
            <w:r w:rsidRPr="00447A4D">
              <w:rPr>
                <w:sz w:val="17"/>
                <w:szCs w:val="17"/>
              </w:rPr>
              <w:t xml:space="preserve"> </w:t>
            </w:r>
            <w:r w:rsidRPr="00447A4D">
              <w:rPr>
                <w:i/>
                <w:iCs/>
                <w:sz w:val="17"/>
                <w:szCs w:val="17"/>
              </w:rPr>
              <w:t>Pseudomonas syringae pv.tomato, Xantomonas campestris pv.vesicatoria</w:t>
            </w:r>
          </w:p>
        </w:tc>
        <w:tc>
          <w:tcPr>
            <w:tcW w:w="1984" w:type="dxa"/>
            <w:tcBorders>
              <w:top w:val="single" w:sz="4" w:space="0" w:color="auto"/>
              <w:left w:val="single" w:sz="4" w:space="0" w:color="auto"/>
              <w:bottom w:val="single" w:sz="4" w:space="0" w:color="auto"/>
              <w:right w:val="single" w:sz="4" w:space="0" w:color="auto"/>
            </w:tcBorders>
          </w:tcPr>
          <w:p w14:paraId="026B5CF6" w14:textId="77777777" w:rsidR="00447A4D" w:rsidRPr="00447A4D" w:rsidRDefault="00447A4D" w:rsidP="00447A4D">
            <w:pPr>
              <w:jc w:val="left"/>
              <w:rPr>
                <w:sz w:val="17"/>
                <w:szCs w:val="17"/>
              </w:rPr>
            </w:pPr>
            <w:r w:rsidRPr="00447A4D">
              <w:rPr>
                <w:sz w:val="17"/>
                <w:szCs w:val="17"/>
              </w:rPr>
              <w:t>Na listih sprva vodene, nato nekrotične sivo rjave pege, obdane s svetlejših rahlo rumenim robom. Pege so omejene z listnimi žilami, iz peg tkivo ipada, ostanejo luknjice z nazobčanim robom, spodnji listi in cvetovi odpadajo.</w:t>
            </w:r>
          </w:p>
        </w:tc>
        <w:tc>
          <w:tcPr>
            <w:tcW w:w="2521" w:type="dxa"/>
            <w:tcBorders>
              <w:top w:val="single" w:sz="4" w:space="0" w:color="auto"/>
              <w:left w:val="single" w:sz="4" w:space="0" w:color="auto"/>
              <w:bottom w:val="single" w:sz="4" w:space="0" w:color="auto"/>
              <w:right w:val="single" w:sz="4" w:space="0" w:color="auto"/>
            </w:tcBorders>
          </w:tcPr>
          <w:p w14:paraId="6BD9EE4E" w14:textId="77777777" w:rsidR="00447A4D" w:rsidRPr="00447A4D" w:rsidRDefault="00447A4D" w:rsidP="00447A4D">
            <w:pPr>
              <w:tabs>
                <w:tab w:val="left" w:pos="170"/>
              </w:tabs>
              <w:jc w:val="left"/>
              <w:rPr>
                <w:sz w:val="17"/>
                <w:szCs w:val="17"/>
              </w:rPr>
            </w:pPr>
            <w:r w:rsidRPr="00447A4D">
              <w:rPr>
                <w:sz w:val="17"/>
                <w:szCs w:val="17"/>
              </w:rPr>
              <w:t xml:space="preserve">Agrotehnični ukrepi: </w:t>
            </w:r>
          </w:p>
          <w:p w14:paraId="2298153C" w14:textId="77777777" w:rsidR="00447A4D" w:rsidRPr="00447A4D" w:rsidRDefault="00447A4D" w:rsidP="00447A4D">
            <w:pPr>
              <w:tabs>
                <w:tab w:val="left" w:pos="34"/>
              </w:tabs>
              <w:ind w:right="-50"/>
              <w:jc w:val="left"/>
              <w:rPr>
                <w:color w:val="000000"/>
                <w:sz w:val="17"/>
                <w:szCs w:val="17"/>
                <w:shd w:val="clear" w:color="auto" w:fill="FFFFFF"/>
              </w:rPr>
            </w:pPr>
            <w:r w:rsidRPr="00447A4D">
              <w:rPr>
                <w:color w:val="000000"/>
                <w:sz w:val="17"/>
                <w:szCs w:val="17"/>
                <w:shd w:val="clear" w:color="auto" w:fill="FFFFFF"/>
              </w:rPr>
              <w:t>-uporaba zdravega razkuženega semena</w:t>
            </w:r>
          </w:p>
          <w:p w14:paraId="3F7362C2" w14:textId="77777777" w:rsidR="00447A4D" w:rsidRPr="00447A4D" w:rsidRDefault="00447A4D" w:rsidP="00447A4D">
            <w:pPr>
              <w:tabs>
                <w:tab w:val="left" w:pos="34"/>
              </w:tabs>
              <w:ind w:right="-50"/>
              <w:jc w:val="left"/>
              <w:rPr>
                <w:color w:val="000000"/>
                <w:sz w:val="17"/>
                <w:szCs w:val="17"/>
                <w:shd w:val="clear" w:color="auto" w:fill="FFFFFF"/>
              </w:rPr>
            </w:pPr>
            <w:r w:rsidRPr="00447A4D">
              <w:rPr>
                <w:color w:val="000000"/>
                <w:sz w:val="17"/>
                <w:szCs w:val="17"/>
                <w:shd w:val="clear" w:color="auto" w:fill="FFFFFF"/>
              </w:rPr>
              <w:t>-uporaba zdravih sadik, okužene sadike pomenijo siguren  napad na polju</w:t>
            </w:r>
          </w:p>
          <w:p w14:paraId="48A07CA6" w14:textId="77777777" w:rsidR="00447A4D" w:rsidRPr="00447A4D" w:rsidRDefault="00447A4D" w:rsidP="00447A4D">
            <w:pPr>
              <w:tabs>
                <w:tab w:val="left" w:pos="34"/>
              </w:tabs>
              <w:ind w:right="-50"/>
              <w:jc w:val="left"/>
              <w:rPr>
                <w:color w:val="000000"/>
                <w:sz w:val="17"/>
                <w:szCs w:val="17"/>
                <w:shd w:val="clear" w:color="auto" w:fill="FFFFFF"/>
              </w:rPr>
            </w:pPr>
            <w:r w:rsidRPr="00447A4D">
              <w:rPr>
                <w:color w:val="000000"/>
                <w:sz w:val="17"/>
                <w:szCs w:val="17"/>
                <w:shd w:val="clear" w:color="auto" w:fill="FFFFFF"/>
              </w:rPr>
              <w:t>-če je možno, ločiti na polju rogate paprike od babura tipov - prostorska ločitev</w:t>
            </w:r>
          </w:p>
          <w:p w14:paraId="4FDAD3C8" w14:textId="77777777" w:rsidR="00447A4D" w:rsidRPr="00447A4D" w:rsidRDefault="00447A4D" w:rsidP="00447A4D">
            <w:pPr>
              <w:tabs>
                <w:tab w:val="left" w:pos="34"/>
              </w:tabs>
              <w:ind w:right="-50"/>
              <w:jc w:val="left"/>
              <w:rPr>
                <w:color w:val="000000"/>
                <w:sz w:val="17"/>
                <w:szCs w:val="17"/>
                <w:shd w:val="clear" w:color="auto" w:fill="FFFFFF"/>
              </w:rPr>
            </w:pPr>
            <w:r w:rsidRPr="00447A4D">
              <w:rPr>
                <w:color w:val="000000"/>
                <w:sz w:val="17"/>
                <w:szCs w:val="17"/>
                <w:shd w:val="clear" w:color="auto" w:fill="FFFFFF"/>
              </w:rPr>
              <w:t>-setev v razkužen substrat</w:t>
            </w:r>
          </w:p>
          <w:p w14:paraId="18FB7394" w14:textId="77777777" w:rsidR="00447A4D" w:rsidRPr="00447A4D" w:rsidRDefault="00447A4D" w:rsidP="00447A4D">
            <w:pPr>
              <w:tabs>
                <w:tab w:val="left" w:pos="34"/>
              </w:tabs>
              <w:ind w:right="-50"/>
              <w:jc w:val="left"/>
              <w:rPr>
                <w:color w:val="000000"/>
                <w:sz w:val="17"/>
                <w:szCs w:val="17"/>
                <w:shd w:val="clear" w:color="auto" w:fill="FFFFFF"/>
              </w:rPr>
            </w:pPr>
            <w:r w:rsidRPr="00447A4D">
              <w:rPr>
                <w:color w:val="000000"/>
                <w:sz w:val="17"/>
                <w:szCs w:val="17"/>
                <w:shd w:val="clear" w:color="auto" w:fill="FFFFFF"/>
              </w:rPr>
              <w:t>širok kolobar</w:t>
            </w:r>
          </w:p>
          <w:p w14:paraId="018DB908" w14:textId="77777777" w:rsidR="00447A4D" w:rsidRPr="00447A4D" w:rsidRDefault="00447A4D" w:rsidP="00447A4D">
            <w:pPr>
              <w:tabs>
                <w:tab w:val="left" w:pos="34"/>
              </w:tabs>
              <w:ind w:right="-50"/>
              <w:jc w:val="left"/>
              <w:rPr>
                <w:color w:val="000000"/>
                <w:sz w:val="17"/>
                <w:szCs w:val="17"/>
                <w:shd w:val="clear" w:color="auto" w:fill="FFFFFF"/>
              </w:rPr>
            </w:pPr>
            <w:r w:rsidRPr="00447A4D">
              <w:rPr>
                <w:color w:val="000000"/>
                <w:sz w:val="17"/>
                <w:szCs w:val="17"/>
                <w:shd w:val="clear" w:color="auto" w:fill="FFFFFF"/>
              </w:rPr>
              <w:t>-odstranjevanje in zažiganje okuženih rastlinskih ostankov</w:t>
            </w:r>
          </w:p>
          <w:p w14:paraId="3500073A" w14:textId="77777777" w:rsidR="00447A4D" w:rsidRPr="00447A4D" w:rsidRDefault="00447A4D" w:rsidP="00447A4D">
            <w:pPr>
              <w:tabs>
                <w:tab w:val="left" w:pos="34"/>
              </w:tabs>
              <w:ind w:right="-50"/>
              <w:jc w:val="left"/>
              <w:rPr>
                <w:color w:val="000000"/>
                <w:sz w:val="17"/>
                <w:szCs w:val="17"/>
                <w:shd w:val="clear" w:color="auto" w:fill="FFFFFF"/>
              </w:rPr>
            </w:pPr>
            <w:r w:rsidRPr="00447A4D">
              <w:rPr>
                <w:color w:val="000000"/>
                <w:sz w:val="17"/>
                <w:szCs w:val="17"/>
                <w:shd w:val="clear" w:color="auto" w:fill="FFFFFF"/>
              </w:rPr>
              <w:t>-uporaba biostimulatorjev in listnih gnojil, ki vsebujejo baker vedno, kadar je nevarnost okužbe velika</w:t>
            </w:r>
          </w:p>
        </w:tc>
        <w:tc>
          <w:tcPr>
            <w:tcW w:w="1980" w:type="dxa"/>
            <w:gridSpan w:val="2"/>
            <w:tcBorders>
              <w:top w:val="single" w:sz="4" w:space="0" w:color="auto"/>
              <w:left w:val="single" w:sz="4" w:space="0" w:color="auto"/>
              <w:bottom w:val="single" w:sz="4" w:space="0" w:color="auto"/>
              <w:right w:val="single" w:sz="4" w:space="0" w:color="auto"/>
            </w:tcBorders>
          </w:tcPr>
          <w:p w14:paraId="5D221310" w14:textId="77777777" w:rsidR="00447A4D" w:rsidRPr="00447A4D" w:rsidRDefault="00447A4D" w:rsidP="00447A4D">
            <w:pPr>
              <w:rPr>
                <w:sz w:val="17"/>
                <w:szCs w:val="17"/>
              </w:rPr>
            </w:pPr>
            <w:r w:rsidRPr="00447A4D">
              <w:rPr>
                <w:sz w:val="17"/>
                <w:szCs w:val="17"/>
              </w:rPr>
              <w:t>-</w:t>
            </w:r>
            <w:r w:rsidRPr="00447A4D">
              <w:rPr>
                <w:i/>
                <w:sz w:val="17"/>
                <w:szCs w:val="17"/>
              </w:rPr>
              <w:t>Bacillus amyloliquefaciens</w:t>
            </w:r>
            <w:r w:rsidRPr="00447A4D">
              <w:rPr>
                <w:sz w:val="17"/>
                <w:szCs w:val="17"/>
              </w:rPr>
              <w:t xml:space="preserve"> str. QST 713 subtilis</w:t>
            </w:r>
          </w:p>
        </w:tc>
        <w:tc>
          <w:tcPr>
            <w:tcW w:w="1650" w:type="dxa"/>
            <w:tcBorders>
              <w:top w:val="single" w:sz="4" w:space="0" w:color="auto"/>
              <w:left w:val="single" w:sz="4" w:space="0" w:color="auto"/>
              <w:bottom w:val="single" w:sz="4" w:space="0" w:color="auto"/>
              <w:right w:val="single" w:sz="4" w:space="0" w:color="auto"/>
            </w:tcBorders>
          </w:tcPr>
          <w:p w14:paraId="7F422DBB" w14:textId="77777777" w:rsidR="00447A4D" w:rsidRPr="00447A4D" w:rsidRDefault="00447A4D" w:rsidP="00447A4D">
            <w:pPr>
              <w:jc w:val="left"/>
              <w:rPr>
                <w:b/>
                <w:sz w:val="17"/>
                <w:szCs w:val="17"/>
              </w:rPr>
            </w:pPr>
            <w:r w:rsidRPr="00447A4D">
              <w:rPr>
                <w:sz w:val="17"/>
                <w:szCs w:val="17"/>
              </w:rPr>
              <w:t>Serenade ASO</w:t>
            </w:r>
          </w:p>
          <w:p w14:paraId="28E14A15" w14:textId="77777777" w:rsidR="00447A4D" w:rsidRPr="00447A4D" w:rsidRDefault="00447A4D" w:rsidP="00447A4D">
            <w:pPr>
              <w:rPr>
                <w:sz w:val="17"/>
                <w:szCs w:val="17"/>
              </w:rPr>
            </w:pPr>
          </w:p>
        </w:tc>
        <w:tc>
          <w:tcPr>
            <w:tcW w:w="1320" w:type="dxa"/>
            <w:tcBorders>
              <w:top w:val="single" w:sz="4" w:space="0" w:color="auto"/>
              <w:left w:val="single" w:sz="4" w:space="0" w:color="auto"/>
              <w:bottom w:val="single" w:sz="4" w:space="0" w:color="auto"/>
              <w:right w:val="single" w:sz="4" w:space="0" w:color="auto"/>
            </w:tcBorders>
          </w:tcPr>
          <w:p w14:paraId="65E3D7E0" w14:textId="77777777" w:rsidR="00447A4D" w:rsidRPr="00447A4D" w:rsidRDefault="00447A4D" w:rsidP="00447A4D">
            <w:pPr>
              <w:jc w:val="left"/>
              <w:rPr>
                <w:sz w:val="17"/>
                <w:szCs w:val="17"/>
              </w:rPr>
            </w:pPr>
            <w:r w:rsidRPr="00447A4D">
              <w:rPr>
                <w:sz w:val="17"/>
                <w:szCs w:val="17"/>
              </w:rPr>
              <w:t>8 l/ha</w:t>
            </w:r>
          </w:p>
          <w:p w14:paraId="70DD9AD1" w14:textId="77777777" w:rsidR="00447A4D" w:rsidRPr="00447A4D" w:rsidRDefault="00447A4D" w:rsidP="00447A4D">
            <w:pPr>
              <w:rPr>
                <w:sz w:val="17"/>
                <w:szCs w:val="17"/>
              </w:rPr>
            </w:pPr>
          </w:p>
        </w:tc>
        <w:tc>
          <w:tcPr>
            <w:tcW w:w="1210" w:type="dxa"/>
            <w:gridSpan w:val="2"/>
            <w:tcBorders>
              <w:top w:val="single" w:sz="4" w:space="0" w:color="auto"/>
              <w:left w:val="single" w:sz="4" w:space="0" w:color="auto"/>
              <w:bottom w:val="single" w:sz="4" w:space="0" w:color="auto"/>
              <w:right w:val="single" w:sz="4" w:space="0" w:color="auto"/>
            </w:tcBorders>
          </w:tcPr>
          <w:p w14:paraId="00893A18" w14:textId="77777777" w:rsidR="00447A4D" w:rsidRPr="00447A4D" w:rsidRDefault="00447A4D" w:rsidP="00447A4D">
            <w:pPr>
              <w:jc w:val="left"/>
              <w:rPr>
                <w:sz w:val="17"/>
                <w:szCs w:val="17"/>
              </w:rPr>
            </w:pPr>
            <w:r w:rsidRPr="00447A4D">
              <w:rPr>
                <w:sz w:val="17"/>
                <w:szCs w:val="17"/>
              </w:rPr>
              <w:t>ni potrebna</w:t>
            </w:r>
          </w:p>
          <w:p w14:paraId="2B864911" w14:textId="77777777" w:rsidR="00447A4D" w:rsidRPr="00447A4D" w:rsidRDefault="00447A4D" w:rsidP="00447A4D">
            <w:pPr>
              <w:rPr>
                <w:sz w:val="17"/>
                <w:szCs w:val="17"/>
              </w:rPr>
            </w:pPr>
          </w:p>
        </w:tc>
        <w:tc>
          <w:tcPr>
            <w:tcW w:w="1384" w:type="dxa"/>
            <w:gridSpan w:val="2"/>
            <w:tcBorders>
              <w:top w:val="single" w:sz="4" w:space="0" w:color="auto"/>
              <w:left w:val="single" w:sz="4" w:space="0" w:color="auto"/>
              <w:bottom w:val="single" w:sz="4" w:space="0" w:color="auto"/>
              <w:right w:val="single" w:sz="4" w:space="0" w:color="auto"/>
            </w:tcBorders>
          </w:tcPr>
          <w:p w14:paraId="59ADDA4E" w14:textId="77777777" w:rsidR="00447A4D" w:rsidRPr="00447A4D" w:rsidRDefault="00447A4D" w:rsidP="00447A4D">
            <w:pPr>
              <w:rPr>
                <w:sz w:val="17"/>
                <w:szCs w:val="17"/>
              </w:rPr>
            </w:pPr>
            <w:r w:rsidRPr="00447A4D">
              <w:rPr>
                <w:sz w:val="17"/>
                <w:szCs w:val="17"/>
              </w:rPr>
              <w:t xml:space="preserve">za zmanjševanje okužb z bakterijskimi boleznimi iz rodu </w:t>
            </w:r>
            <w:r w:rsidRPr="00447A4D">
              <w:rPr>
                <w:i/>
                <w:sz w:val="17"/>
                <w:szCs w:val="17"/>
              </w:rPr>
              <w:t>Xanthomonas</w:t>
            </w:r>
            <w:r w:rsidRPr="00447A4D">
              <w:rPr>
                <w:sz w:val="17"/>
                <w:szCs w:val="17"/>
              </w:rPr>
              <w:t xml:space="preserve"> (</w:t>
            </w:r>
            <w:r w:rsidRPr="00447A4D">
              <w:rPr>
                <w:i/>
                <w:sz w:val="17"/>
                <w:szCs w:val="17"/>
              </w:rPr>
              <w:t>Xanthomonas</w:t>
            </w:r>
            <w:r w:rsidRPr="00447A4D">
              <w:rPr>
                <w:sz w:val="17"/>
                <w:szCs w:val="17"/>
              </w:rPr>
              <w:t xml:space="preserve"> sp.)</w:t>
            </w:r>
          </w:p>
        </w:tc>
      </w:tr>
      <w:tr w:rsidR="00447A4D" w:rsidRPr="00447A4D" w14:paraId="4A460B7F" w14:textId="77777777" w:rsidTr="00447A4D">
        <w:trPr>
          <w:gridAfter w:val="1"/>
          <w:wAfter w:w="9" w:type="dxa"/>
        </w:trPr>
        <w:tc>
          <w:tcPr>
            <w:tcW w:w="1843" w:type="dxa"/>
            <w:tcBorders>
              <w:top w:val="single" w:sz="4" w:space="0" w:color="auto"/>
              <w:left w:val="single" w:sz="4" w:space="0" w:color="auto"/>
              <w:bottom w:val="single" w:sz="4" w:space="0" w:color="auto"/>
              <w:right w:val="single" w:sz="4" w:space="0" w:color="auto"/>
            </w:tcBorders>
          </w:tcPr>
          <w:p w14:paraId="04430596" w14:textId="77777777" w:rsidR="00447A4D" w:rsidRPr="00447A4D" w:rsidRDefault="00447A4D" w:rsidP="00447A4D">
            <w:pPr>
              <w:jc w:val="left"/>
              <w:rPr>
                <w:b/>
                <w:bCs/>
                <w:sz w:val="17"/>
                <w:szCs w:val="17"/>
              </w:rPr>
            </w:pPr>
            <w:r w:rsidRPr="00447A4D">
              <w:rPr>
                <w:b/>
                <w:bCs/>
                <w:sz w:val="17"/>
                <w:szCs w:val="17"/>
              </w:rPr>
              <w:t xml:space="preserve">Kumarni mozaik na papriki </w:t>
            </w:r>
          </w:p>
          <w:p w14:paraId="1A3A03C4" w14:textId="77777777" w:rsidR="00447A4D" w:rsidRPr="00447A4D" w:rsidRDefault="00447A4D" w:rsidP="00447A4D">
            <w:pPr>
              <w:jc w:val="left"/>
              <w:rPr>
                <w:i/>
                <w:iCs/>
                <w:sz w:val="17"/>
                <w:szCs w:val="17"/>
              </w:rPr>
            </w:pPr>
            <w:r w:rsidRPr="00447A4D">
              <w:rPr>
                <w:i/>
                <w:iCs/>
                <w:sz w:val="17"/>
                <w:szCs w:val="17"/>
              </w:rPr>
              <w:t>Cucumber mosaic virus</w:t>
            </w:r>
          </w:p>
        </w:tc>
        <w:tc>
          <w:tcPr>
            <w:tcW w:w="1984" w:type="dxa"/>
            <w:tcBorders>
              <w:top w:val="single" w:sz="4" w:space="0" w:color="auto"/>
              <w:left w:val="single" w:sz="4" w:space="0" w:color="auto"/>
              <w:bottom w:val="single" w:sz="4" w:space="0" w:color="auto"/>
              <w:right w:val="single" w:sz="4" w:space="0" w:color="auto"/>
            </w:tcBorders>
          </w:tcPr>
          <w:p w14:paraId="3EAF397D" w14:textId="77777777" w:rsidR="00447A4D" w:rsidRPr="00447A4D" w:rsidRDefault="00447A4D" w:rsidP="00447A4D">
            <w:pPr>
              <w:jc w:val="left"/>
              <w:rPr>
                <w:sz w:val="17"/>
                <w:szCs w:val="17"/>
              </w:rPr>
            </w:pPr>
            <w:r w:rsidRPr="00447A4D">
              <w:rPr>
                <w:sz w:val="17"/>
                <w:szCs w:val="17"/>
              </w:rPr>
              <w:t xml:space="preserve">Mozaični in deformirani listi, veliko število pogosto  neoplojenih cvetov, zbite, grmičaste rastline. </w:t>
            </w:r>
          </w:p>
        </w:tc>
        <w:tc>
          <w:tcPr>
            <w:tcW w:w="2521" w:type="dxa"/>
            <w:tcBorders>
              <w:top w:val="single" w:sz="4" w:space="0" w:color="auto"/>
              <w:left w:val="single" w:sz="4" w:space="0" w:color="auto"/>
              <w:bottom w:val="single" w:sz="4" w:space="0" w:color="auto"/>
              <w:right w:val="single" w:sz="4" w:space="0" w:color="auto"/>
            </w:tcBorders>
          </w:tcPr>
          <w:p w14:paraId="633D4E98" w14:textId="77777777" w:rsidR="00447A4D" w:rsidRPr="00447A4D" w:rsidRDefault="00447A4D" w:rsidP="00447A4D">
            <w:pPr>
              <w:tabs>
                <w:tab w:val="left" w:pos="170"/>
              </w:tabs>
              <w:jc w:val="left"/>
              <w:rPr>
                <w:sz w:val="17"/>
                <w:szCs w:val="17"/>
              </w:rPr>
            </w:pPr>
            <w:r w:rsidRPr="00447A4D">
              <w:rPr>
                <w:sz w:val="17"/>
                <w:szCs w:val="17"/>
              </w:rPr>
              <w:t xml:space="preserve">Agrotehnični ukrepi: </w:t>
            </w:r>
          </w:p>
          <w:p w14:paraId="41FD036C" w14:textId="77777777" w:rsidR="00447A4D" w:rsidRPr="00447A4D" w:rsidRDefault="00447A4D" w:rsidP="00447A4D">
            <w:pPr>
              <w:tabs>
                <w:tab w:val="left" w:pos="34"/>
              </w:tabs>
              <w:ind w:right="-50"/>
              <w:jc w:val="left"/>
              <w:rPr>
                <w:color w:val="000000"/>
                <w:sz w:val="17"/>
                <w:szCs w:val="17"/>
                <w:shd w:val="clear" w:color="auto" w:fill="FFFFFF"/>
              </w:rPr>
            </w:pPr>
            <w:r w:rsidRPr="00447A4D">
              <w:rPr>
                <w:color w:val="000000"/>
                <w:sz w:val="17"/>
                <w:szCs w:val="17"/>
                <w:shd w:val="clear" w:color="auto" w:fill="FFFFFF"/>
              </w:rPr>
              <w:t>-setev zdravega semena v razkužen substrat</w:t>
            </w:r>
          </w:p>
          <w:p w14:paraId="227916C9" w14:textId="77777777" w:rsidR="00447A4D" w:rsidRPr="00447A4D" w:rsidRDefault="00447A4D" w:rsidP="00447A4D">
            <w:pPr>
              <w:tabs>
                <w:tab w:val="left" w:pos="34"/>
              </w:tabs>
              <w:ind w:right="-50"/>
              <w:jc w:val="left"/>
              <w:rPr>
                <w:color w:val="000000"/>
                <w:sz w:val="17"/>
                <w:szCs w:val="17"/>
                <w:shd w:val="clear" w:color="auto" w:fill="FFFFFF"/>
              </w:rPr>
            </w:pPr>
            <w:r w:rsidRPr="00447A4D">
              <w:rPr>
                <w:color w:val="000000"/>
                <w:sz w:val="17"/>
                <w:szCs w:val="17"/>
                <w:shd w:val="clear" w:color="auto" w:fill="FFFFFF"/>
              </w:rPr>
              <w:t>dstranjevanje obolelih rastlin.</w:t>
            </w:r>
          </w:p>
          <w:p w14:paraId="1A6BDA9D" w14:textId="77777777" w:rsidR="00447A4D" w:rsidRPr="00447A4D" w:rsidRDefault="00447A4D" w:rsidP="00447A4D">
            <w:pPr>
              <w:tabs>
                <w:tab w:val="left" w:pos="34"/>
              </w:tabs>
              <w:ind w:right="-50"/>
              <w:jc w:val="left"/>
              <w:rPr>
                <w:color w:val="000000"/>
                <w:sz w:val="17"/>
                <w:szCs w:val="17"/>
                <w:shd w:val="clear" w:color="auto" w:fill="FFFFFF"/>
              </w:rPr>
            </w:pPr>
          </w:p>
          <w:p w14:paraId="36AE785A" w14:textId="77777777" w:rsidR="00447A4D" w:rsidRPr="00447A4D" w:rsidRDefault="00447A4D" w:rsidP="00447A4D">
            <w:pPr>
              <w:tabs>
                <w:tab w:val="left" w:pos="34"/>
              </w:tabs>
              <w:ind w:right="-50"/>
              <w:jc w:val="left"/>
              <w:rPr>
                <w:color w:val="000000"/>
                <w:sz w:val="17"/>
                <w:szCs w:val="17"/>
                <w:shd w:val="clear" w:color="auto" w:fill="FFFFFF"/>
              </w:rPr>
            </w:pPr>
            <w:r w:rsidRPr="00447A4D">
              <w:rPr>
                <w:color w:val="000000"/>
                <w:sz w:val="17"/>
                <w:szCs w:val="17"/>
                <w:shd w:val="clear" w:color="auto" w:fill="FFFFFF"/>
              </w:rPr>
              <w:t xml:space="preserve">Virusi se prenašajo z dotikom rok, zelo dovzetna rastlina je tobak, zato so kadilci lahko prenašalci virusov. Pri delu z rastl. ne kadimo, po kajenju obvezno umivanje rok. </w:t>
            </w:r>
          </w:p>
          <w:p w14:paraId="5E4BDAD4" w14:textId="77777777" w:rsidR="00447A4D" w:rsidRPr="00447A4D" w:rsidRDefault="00447A4D" w:rsidP="00447A4D">
            <w:pPr>
              <w:tabs>
                <w:tab w:val="left" w:pos="34"/>
              </w:tabs>
              <w:ind w:right="-50"/>
              <w:jc w:val="left"/>
              <w:rPr>
                <w:color w:val="000000"/>
                <w:sz w:val="17"/>
                <w:szCs w:val="17"/>
                <w:shd w:val="clear" w:color="auto" w:fill="FFFFFF"/>
              </w:rPr>
            </w:pPr>
          </w:p>
          <w:p w14:paraId="1F16D175" w14:textId="77777777" w:rsidR="00447A4D" w:rsidRPr="00447A4D" w:rsidRDefault="00447A4D" w:rsidP="00447A4D">
            <w:pPr>
              <w:tabs>
                <w:tab w:val="left" w:pos="170"/>
              </w:tabs>
              <w:jc w:val="left"/>
              <w:rPr>
                <w:sz w:val="17"/>
                <w:szCs w:val="17"/>
              </w:rPr>
            </w:pPr>
            <w:r w:rsidRPr="00447A4D">
              <w:rPr>
                <w:sz w:val="17"/>
                <w:szCs w:val="17"/>
              </w:rPr>
              <w:t>Kemični ukrep:</w:t>
            </w:r>
          </w:p>
          <w:p w14:paraId="496E3232" w14:textId="77777777" w:rsidR="00447A4D" w:rsidRPr="00447A4D" w:rsidRDefault="00447A4D" w:rsidP="00447A4D">
            <w:pPr>
              <w:tabs>
                <w:tab w:val="left" w:pos="34"/>
              </w:tabs>
              <w:ind w:right="-50"/>
              <w:jc w:val="left"/>
              <w:rPr>
                <w:color w:val="000000"/>
                <w:sz w:val="17"/>
                <w:szCs w:val="17"/>
                <w:shd w:val="clear" w:color="auto" w:fill="FFFFFF"/>
              </w:rPr>
            </w:pPr>
            <w:r w:rsidRPr="00447A4D">
              <w:rPr>
                <w:color w:val="000000"/>
                <w:sz w:val="17"/>
                <w:szCs w:val="17"/>
                <w:shd w:val="clear" w:color="auto" w:fill="FFFFFF"/>
              </w:rPr>
              <w:t>preventivno zatiranje listnih  uši in resarjev.</w:t>
            </w:r>
          </w:p>
        </w:tc>
        <w:tc>
          <w:tcPr>
            <w:tcW w:w="1980" w:type="dxa"/>
            <w:gridSpan w:val="2"/>
            <w:tcBorders>
              <w:top w:val="single" w:sz="4" w:space="0" w:color="auto"/>
              <w:left w:val="single" w:sz="4" w:space="0" w:color="auto"/>
              <w:bottom w:val="single" w:sz="4" w:space="0" w:color="auto"/>
              <w:right w:val="single" w:sz="4" w:space="0" w:color="auto"/>
            </w:tcBorders>
          </w:tcPr>
          <w:p w14:paraId="238886F3" w14:textId="77777777" w:rsidR="00447A4D" w:rsidRPr="00447A4D" w:rsidRDefault="00447A4D" w:rsidP="00447A4D">
            <w:pPr>
              <w:rPr>
                <w:sz w:val="17"/>
                <w:szCs w:val="17"/>
              </w:rPr>
            </w:pPr>
          </w:p>
        </w:tc>
        <w:tc>
          <w:tcPr>
            <w:tcW w:w="1650" w:type="dxa"/>
            <w:tcBorders>
              <w:top w:val="single" w:sz="4" w:space="0" w:color="auto"/>
              <w:left w:val="single" w:sz="4" w:space="0" w:color="auto"/>
              <w:bottom w:val="single" w:sz="4" w:space="0" w:color="auto"/>
              <w:right w:val="single" w:sz="4" w:space="0" w:color="auto"/>
            </w:tcBorders>
          </w:tcPr>
          <w:p w14:paraId="47ADE980" w14:textId="77777777" w:rsidR="00447A4D" w:rsidRPr="00447A4D" w:rsidRDefault="00447A4D" w:rsidP="00447A4D">
            <w:pPr>
              <w:rPr>
                <w:sz w:val="17"/>
                <w:szCs w:val="17"/>
              </w:rPr>
            </w:pPr>
          </w:p>
        </w:tc>
        <w:tc>
          <w:tcPr>
            <w:tcW w:w="1320" w:type="dxa"/>
            <w:tcBorders>
              <w:top w:val="single" w:sz="4" w:space="0" w:color="auto"/>
              <w:left w:val="single" w:sz="4" w:space="0" w:color="auto"/>
              <w:bottom w:val="single" w:sz="4" w:space="0" w:color="auto"/>
              <w:right w:val="single" w:sz="4" w:space="0" w:color="auto"/>
            </w:tcBorders>
          </w:tcPr>
          <w:p w14:paraId="75E3A971" w14:textId="77777777" w:rsidR="00447A4D" w:rsidRPr="00447A4D" w:rsidRDefault="00447A4D" w:rsidP="00447A4D">
            <w:pPr>
              <w:rPr>
                <w:sz w:val="17"/>
                <w:szCs w:val="17"/>
              </w:rPr>
            </w:pPr>
          </w:p>
        </w:tc>
        <w:tc>
          <w:tcPr>
            <w:tcW w:w="1210" w:type="dxa"/>
            <w:gridSpan w:val="2"/>
            <w:tcBorders>
              <w:top w:val="single" w:sz="4" w:space="0" w:color="auto"/>
              <w:left w:val="single" w:sz="4" w:space="0" w:color="auto"/>
              <w:bottom w:val="single" w:sz="4" w:space="0" w:color="auto"/>
              <w:right w:val="single" w:sz="4" w:space="0" w:color="auto"/>
            </w:tcBorders>
          </w:tcPr>
          <w:p w14:paraId="39E83B01" w14:textId="77777777" w:rsidR="00447A4D" w:rsidRPr="00447A4D" w:rsidRDefault="00447A4D" w:rsidP="00447A4D">
            <w:pPr>
              <w:rPr>
                <w:sz w:val="17"/>
                <w:szCs w:val="17"/>
              </w:rPr>
            </w:pPr>
          </w:p>
        </w:tc>
        <w:tc>
          <w:tcPr>
            <w:tcW w:w="1384" w:type="dxa"/>
            <w:gridSpan w:val="2"/>
            <w:tcBorders>
              <w:top w:val="single" w:sz="4" w:space="0" w:color="auto"/>
              <w:left w:val="single" w:sz="4" w:space="0" w:color="auto"/>
              <w:bottom w:val="single" w:sz="4" w:space="0" w:color="auto"/>
              <w:right w:val="single" w:sz="4" w:space="0" w:color="auto"/>
            </w:tcBorders>
          </w:tcPr>
          <w:p w14:paraId="1D2C5F05" w14:textId="77777777" w:rsidR="00447A4D" w:rsidRPr="00447A4D" w:rsidRDefault="00447A4D" w:rsidP="00447A4D">
            <w:pPr>
              <w:rPr>
                <w:sz w:val="17"/>
                <w:szCs w:val="17"/>
              </w:rPr>
            </w:pPr>
          </w:p>
        </w:tc>
      </w:tr>
      <w:tr w:rsidR="00447A4D" w:rsidRPr="00447A4D" w14:paraId="58115F95" w14:textId="77777777" w:rsidTr="00447A4D">
        <w:trPr>
          <w:gridAfter w:val="1"/>
          <w:wAfter w:w="9" w:type="dxa"/>
        </w:trPr>
        <w:tc>
          <w:tcPr>
            <w:tcW w:w="1843" w:type="dxa"/>
            <w:tcBorders>
              <w:top w:val="single" w:sz="4" w:space="0" w:color="auto"/>
              <w:left w:val="single" w:sz="4" w:space="0" w:color="auto"/>
              <w:bottom w:val="single" w:sz="4" w:space="0" w:color="auto"/>
              <w:right w:val="single" w:sz="4" w:space="0" w:color="auto"/>
            </w:tcBorders>
          </w:tcPr>
          <w:p w14:paraId="7C33E851" w14:textId="77777777" w:rsidR="00447A4D" w:rsidRPr="00447A4D" w:rsidRDefault="00447A4D" w:rsidP="00447A4D">
            <w:pPr>
              <w:jc w:val="left"/>
              <w:rPr>
                <w:b/>
                <w:bCs/>
                <w:sz w:val="17"/>
                <w:szCs w:val="17"/>
              </w:rPr>
            </w:pPr>
            <w:r w:rsidRPr="00447A4D">
              <w:rPr>
                <w:b/>
                <w:bCs/>
                <w:sz w:val="17"/>
                <w:szCs w:val="17"/>
              </w:rPr>
              <w:t xml:space="preserve">Tobakov mozaik na papriki </w:t>
            </w:r>
          </w:p>
          <w:p w14:paraId="6E645BD1" w14:textId="77777777" w:rsidR="00447A4D" w:rsidRPr="00447A4D" w:rsidRDefault="00447A4D" w:rsidP="00447A4D">
            <w:pPr>
              <w:jc w:val="left"/>
              <w:rPr>
                <w:i/>
                <w:iCs/>
                <w:sz w:val="17"/>
                <w:szCs w:val="17"/>
              </w:rPr>
            </w:pPr>
            <w:r w:rsidRPr="00447A4D">
              <w:rPr>
                <w:i/>
                <w:iCs/>
                <w:sz w:val="17"/>
                <w:szCs w:val="17"/>
              </w:rPr>
              <w:t>Tobaco mosaic virus</w:t>
            </w:r>
          </w:p>
        </w:tc>
        <w:tc>
          <w:tcPr>
            <w:tcW w:w="1984" w:type="dxa"/>
            <w:tcBorders>
              <w:top w:val="single" w:sz="4" w:space="0" w:color="auto"/>
              <w:left w:val="single" w:sz="4" w:space="0" w:color="auto"/>
              <w:bottom w:val="single" w:sz="4" w:space="0" w:color="auto"/>
              <w:right w:val="single" w:sz="4" w:space="0" w:color="auto"/>
            </w:tcBorders>
          </w:tcPr>
          <w:p w14:paraId="1B234C73" w14:textId="77777777" w:rsidR="00447A4D" w:rsidRPr="00447A4D" w:rsidRDefault="00447A4D" w:rsidP="00447A4D">
            <w:pPr>
              <w:jc w:val="left"/>
              <w:rPr>
                <w:sz w:val="17"/>
                <w:szCs w:val="17"/>
              </w:rPr>
            </w:pPr>
            <w:r w:rsidRPr="00447A4D">
              <w:rPr>
                <w:sz w:val="17"/>
                <w:szCs w:val="17"/>
              </w:rPr>
              <w:t>Rastline zaostajajo v rasti, listi mozaični  in mehurjasti, listi rumenijo in odpadajo.</w:t>
            </w:r>
          </w:p>
        </w:tc>
        <w:tc>
          <w:tcPr>
            <w:tcW w:w="2521" w:type="dxa"/>
            <w:tcBorders>
              <w:top w:val="single" w:sz="4" w:space="0" w:color="auto"/>
              <w:left w:val="single" w:sz="4" w:space="0" w:color="auto"/>
              <w:bottom w:val="single" w:sz="4" w:space="0" w:color="auto"/>
              <w:right w:val="single" w:sz="4" w:space="0" w:color="auto"/>
            </w:tcBorders>
          </w:tcPr>
          <w:p w14:paraId="3438A46E" w14:textId="77777777" w:rsidR="00447A4D" w:rsidRPr="00447A4D" w:rsidRDefault="00447A4D" w:rsidP="00447A4D">
            <w:pPr>
              <w:tabs>
                <w:tab w:val="left" w:pos="170"/>
              </w:tabs>
              <w:rPr>
                <w:sz w:val="17"/>
                <w:szCs w:val="17"/>
              </w:rPr>
            </w:pPr>
            <w:r w:rsidRPr="00447A4D">
              <w:rPr>
                <w:sz w:val="17"/>
                <w:szCs w:val="17"/>
              </w:rPr>
              <w:t>Glej  kumarni mozaik.</w:t>
            </w:r>
          </w:p>
        </w:tc>
        <w:tc>
          <w:tcPr>
            <w:tcW w:w="1980" w:type="dxa"/>
            <w:gridSpan w:val="2"/>
            <w:tcBorders>
              <w:top w:val="single" w:sz="4" w:space="0" w:color="auto"/>
              <w:left w:val="single" w:sz="4" w:space="0" w:color="auto"/>
              <w:bottom w:val="single" w:sz="4" w:space="0" w:color="auto"/>
              <w:right w:val="single" w:sz="4" w:space="0" w:color="auto"/>
            </w:tcBorders>
          </w:tcPr>
          <w:p w14:paraId="7C08E2D4" w14:textId="77777777" w:rsidR="00447A4D" w:rsidRPr="00447A4D" w:rsidRDefault="00447A4D" w:rsidP="00447A4D">
            <w:pPr>
              <w:rPr>
                <w:sz w:val="18"/>
                <w:szCs w:val="18"/>
              </w:rPr>
            </w:pPr>
          </w:p>
        </w:tc>
        <w:tc>
          <w:tcPr>
            <w:tcW w:w="1650" w:type="dxa"/>
            <w:tcBorders>
              <w:top w:val="single" w:sz="4" w:space="0" w:color="auto"/>
              <w:left w:val="single" w:sz="4" w:space="0" w:color="auto"/>
              <w:bottom w:val="single" w:sz="4" w:space="0" w:color="auto"/>
              <w:right w:val="single" w:sz="4" w:space="0" w:color="auto"/>
            </w:tcBorders>
          </w:tcPr>
          <w:p w14:paraId="7BF2DB2B" w14:textId="77777777" w:rsidR="00447A4D" w:rsidRPr="00447A4D" w:rsidRDefault="00447A4D" w:rsidP="00447A4D">
            <w:pPr>
              <w:rPr>
                <w:sz w:val="18"/>
                <w:szCs w:val="18"/>
              </w:rPr>
            </w:pPr>
          </w:p>
        </w:tc>
        <w:tc>
          <w:tcPr>
            <w:tcW w:w="1320" w:type="dxa"/>
            <w:tcBorders>
              <w:top w:val="single" w:sz="4" w:space="0" w:color="auto"/>
              <w:left w:val="single" w:sz="4" w:space="0" w:color="auto"/>
              <w:bottom w:val="single" w:sz="4" w:space="0" w:color="auto"/>
              <w:right w:val="single" w:sz="4" w:space="0" w:color="auto"/>
            </w:tcBorders>
          </w:tcPr>
          <w:p w14:paraId="2ECF0013" w14:textId="77777777" w:rsidR="00447A4D" w:rsidRPr="00447A4D" w:rsidRDefault="00447A4D" w:rsidP="00447A4D">
            <w:pPr>
              <w:rPr>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14:paraId="5642B1B1" w14:textId="77777777" w:rsidR="00447A4D" w:rsidRPr="00447A4D" w:rsidRDefault="00447A4D" w:rsidP="00447A4D">
            <w:pPr>
              <w:rPr>
                <w:sz w:val="18"/>
                <w:szCs w:val="18"/>
              </w:rPr>
            </w:pPr>
          </w:p>
        </w:tc>
        <w:tc>
          <w:tcPr>
            <w:tcW w:w="1384" w:type="dxa"/>
            <w:gridSpan w:val="2"/>
            <w:tcBorders>
              <w:top w:val="single" w:sz="4" w:space="0" w:color="auto"/>
              <w:left w:val="single" w:sz="4" w:space="0" w:color="auto"/>
              <w:bottom w:val="single" w:sz="4" w:space="0" w:color="auto"/>
              <w:right w:val="single" w:sz="4" w:space="0" w:color="auto"/>
            </w:tcBorders>
          </w:tcPr>
          <w:p w14:paraId="57A7B681" w14:textId="77777777" w:rsidR="00447A4D" w:rsidRPr="00447A4D" w:rsidRDefault="00447A4D" w:rsidP="00447A4D">
            <w:pPr>
              <w:rPr>
                <w:sz w:val="18"/>
                <w:szCs w:val="18"/>
              </w:rPr>
            </w:pPr>
          </w:p>
        </w:tc>
      </w:tr>
      <w:tr w:rsidR="00447A4D" w:rsidRPr="00447A4D" w14:paraId="2DD5C7BE" w14:textId="77777777" w:rsidTr="00447A4D">
        <w:trPr>
          <w:gridAfter w:val="1"/>
          <w:wAfter w:w="9" w:type="dxa"/>
        </w:trPr>
        <w:tc>
          <w:tcPr>
            <w:tcW w:w="1843" w:type="dxa"/>
            <w:tcBorders>
              <w:top w:val="single" w:sz="4" w:space="0" w:color="auto"/>
              <w:left w:val="single" w:sz="4" w:space="0" w:color="auto"/>
              <w:bottom w:val="single" w:sz="4" w:space="0" w:color="auto"/>
              <w:right w:val="single" w:sz="4" w:space="0" w:color="auto"/>
            </w:tcBorders>
          </w:tcPr>
          <w:p w14:paraId="2D8CC679" w14:textId="77777777" w:rsidR="00447A4D" w:rsidRPr="00447A4D" w:rsidRDefault="00447A4D" w:rsidP="00447A4D">
            <w:pPr>
              <w:jc w:val="left"/>
              <w:rPr>
                <w:sz w:val="17"/>
                <w:szCs w:val="17"/>
              </w:rPr>
            </w:pPr>
            <w:r w:rsidRPr="00447A4D">
              <w:rPr>
                <w:b/>
                <w:bCs/>
                <w:sz w:val="17"/>
                <w:szCs w:val="17"/>
              </w:rPr>
              <w:t xml:space="preserve">Pisanost paprike </w:t>
            </w:r>
            <w:r w:rsidRPr="00447A4D">
              <w:rPr>
                <w:i/>
                <w:iCs/>
                <w:sz w:val="17"/>
                <w:szCs w:val="17"/>
              </w:rPr>
              <w:t>Alfalfa mosaic virus</w:t>
            </w:r>
          </w:p>
        </w:tc>
        <w:tc>
          <w:tcPr>
            <w:tcW w:w="1984" w:type="dxa"/>
            <w:tcBorders>
              <w:top w:val="single" w:sz="4" w:space="0" w:color="auto"/>
              <w:left w:val="single" w:sz="4" w:space="0" w:color="auto"/>
              <w:bottom w:val="single" w:sz="4" w:space="0" w:color="auto"/>
              <w:right w:val="single" w:sz="4" w:space="0" w:color="auto"/>
            </w:tcBorders>
          </w:tcPr>
          <w:p w14:paraId="0CA6E6A7" w14:textId="77777777" w:rsidR="00447A4D" w:rsidRPr="00447A4D" w:rsidRDefault="00447A4D" w:rsidP="00447A4D">
            <w:pPr>
              <w:jc w:val="left"/>
              <w:rPr>
                <w:sz w:val="17"/>
                <w:szCs w:val="17"/>
              </w:rPr>
            </w:pPr>
            <w:r w:rsidRPr="00447A4D">
              <w:rPr>
                <w:sz w:val="17"/>
                <w:szCs w:val="17"/>
              </w:rPr>
              <w:t>Na listih večje svetlejše pege pisanega videza, plodovi deformirani.</w:t>
            </w:r>
          </w:p>
        </w:tc>
        <w:tc>
          <w:tcPr>
            <w:tcW w:w="2521" w:type="dxa"/>
            <w:tcBorders>
              <w:top w:val="single" w:sz="4" w:space="0" w:color="auto"/>
              <w:left w:val="single" w:sz="4" w:space="0" w:color="auto"/>
              <w:bottom w:val="single" w:sz="4" w:space="0" w:color="auto"/>
              <w:right w:val="single" w:sz="4" w:space="0" w:color="auto"/>
            </w:tcBorders>
          </w:tcPr>
          <w:p w14:paraId="79EB4E36" w14:textId="77777777" w:rsidR="00447A4D" w:rsidRPr="00447A4D" w:rsidRDefault="00447A4D" w:rsidP="00447A4D">
            <w:pPr>
              <w:tabs>
                <w:tab w:val="left" w:pos="170"/>
              </w:tabs>
              <w:rPr>
                <w:sz w:val="17"/>
                <w:szCs w:val="17"/>
              </w:rPr>
            </w:pPr>
            <w:r w:rsidRPr="00447A4D">
              <w:rPr>
                <w:sz w:val="17"/>
                <w:szCs w:val="17"/>
              </w:rPr>
              <w:t>Glej  kumarni  mozaik</w:t>
            </w:r>
          </w:p>
        </w:tc>
        <w:tc>
          <w:tcPr>
            <w:tcW w:w="1980" w:type="dxa"/>
            <w:gridSpan w:val="2"/>
            <w:tcBorders>
              <w:top w:val="single" w:sz="4" w:space="0" w:color="auto"/>
              <w:left w:val="single" w:sz="4" w:space="0" w:color="auto"/>
              <w:bottom w:val="single" w:sz="4" w:space="0" w:color="auto"/>
              <w:right w:val="single" w:sz="4" w:space="0" w:color="auto"/>
            </w:tcBorders>
          </w:tcPr>
          <w:p w14:paraId="53245AA3" w14:textId="77777777" w:rsidR="00447A4D" w:rsidRPr="00447A4D" w:rsidRDefault="00447A4D" w:rsidP="00447A4D">
            <w:pPr>
              <w:rPr>
                <w:sz w:val="18"/>
                <w:szCs w:val="18"/>
              </w:rPr>
            </w:pPr>
          </w:p>
        </w:tc>
        <w:tc>
          <w:tcPr>
            <w:tcW w:w="1650" w:type="dxa"/>
            <w:tcBorders>
              <w:top w:val="single" w:sz="4" w:space="0" w:color="auto"/>
              <w:left w:val="single" w:sz="4" w:space="0" w:color="auto"/>
              <w:bottom w:val="single" w:sz="4" w:space="0" w:color="auto"/>
              <w:right w:val="single" w:sz="4" w:space="0" w:color="auto"/>
            </w:tcBorders>
          </w:tcPr>
          <w:p w14:paraId="34B60425" w14:textId="77777777" w:rsidR="00447A4D" w:rsidRPr="00447A4D" w:rsidRDefault="00447A4D" w:rsidP="00447A4D">
            <w:pPr>
              <w:rPr>
                <w:sz w:val="18"/>
                <w:szCs w:val="18"/>
              </w:rPr>
            </w:pPr>
          </w:p>
        </w:tc>
        <w:tc>
          <w:tcPr>
            <w:tcW w:w="1320" w:type="dxa"/>
            <w:tcBorders>
              <w:top w:val="single" w:sz="4" w:space="0" w:color="auto"/>
              <w:left w:val="single" w:sz="4" w:space="0" w:color="auto"/>
              <w:bottom w:val="single" w:sz="4" w:space="0" w:color="auto"/>
              <w:right w:val="single" w:sz="4" w:space="0" w:color="auto"/>
            </w:tcBorders>
          </w:tcPr>
          <w:p w14:paraId="45C9CC9E" w14:textId="77777777" w:rsidR="00447A4D" w:rsidRPr="00447A4D" w:rsidRDefault="00447A4D" w:rsidP="00447A4D">
            <w:pPr>
              <w:rPr>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14:paraId="69BBA6AF" w14:textId="77777777" w:rsidR="00447A4D" w:rsidRPr="00447A4D" w:rsidRDefault="00447A4D" w:rsidP="00447A4D">
            <w:pPr>
              <w:rPr>
                <w:sz w:val="18"/>
                <w:szCs w:val="18"/>
              </w:rPr>
            </w:pPr>
          </w:p>
        </w:tc>
        <w:tc>
          <w:tcPr>
            <w:tcW w:w="1384" w:type="dxa"/>
            <w:gridSpan w:val="2"/>
            <w:tcBorders>
              <w:top w:val="single" w:sz="4" w:space="0" w:color="auto"/>
              <w:left w:val="single" w:sz="4" w:space="0" w:color="auto"/>
              <w:bottom w:val="single" w:sz="4" w:space="0" w:color="auto"/>
              <w:right w:val="single" w:sz="4" w:space="0" w:color="auto"/>
            </w:tcBorders>
          </w:tcPr>
          <w:p w14:paraId="5EF666E2" w14:textId="77777777" w:rsidR="00447A4D" w:rsidRPr="00447A4D" w:rsidRDefault="00447A4D" w:rsidP="00447A4D">
            <w:pPr>
              <w:rPr>
                <w:sz w:val="18"/>
                <w:szCs w:val="18"/>
              </w:rPr>
            </w:pPr>
          </w:p>
        </w:tc>
      </w:tr>
    </w:tbl>
    <w:p w14:paraId="7D5C7D1E" w14:textId="77777777" w:rsidR="00447A4D" w:rsidRPr="00447A4D" w:rsidRDefault="00447A4D" w:rsidP="00447A4D">
      <w:pPr>
        <w:widowControl w:val="0"/>
        <w:jc w:val="left"/>
        <w:rPr>
          <w:sz w:val="18"/>
          <w:szCs w:val="18"/>
        </w:rPr>
      </w:pPr>
      <w:r w:rsidRPr="00447A4D">
        <w:rPr>
          <w:sz w:val="18"/>
          <w:szCs w:val="18"/>
        </w:rPr>
        <w:t xml:space="preserve">     * - DATUM POTEKA REGISTRACIJE</w:t>
      </w:r>
      <w:r w:rsidRPr="00447A4D">
        <w:rPr>
          <w:sz w:val="18"/>
          <w:szCs w:val="18"/>
        </w:rPr>
        <w:tab/>
      </w:r>
      <w:r w:rsidRPr="00447A4D">
        <w:rPr>
          <w:sz w:val="18"/>
          <w:szCs w:val="18"/>
        </w:rPr>
        <w:tab/>
      </w:r>
      <w:r w:rsidRPr="00447A4D">
        <w:rPr>
          <w:sz w:val="18"/>
          <w:szCs w:val="18"/>
        </w:rPr>
        <w:tab/>
      </w:r>
      <w:r w:rsidRPr="00447A4D">
        <w:rPr>
          <w:sz w:val="18"/>
          <w:szCs w:val="18"/>
        </w:rPr>
        <w:tab/>
      </w:r>
      <w:r w:rsidRPr="00447A4D">
        <w:rPr>
          <w:sz w:val="18"/>
          <w:szCs w:val="18"/>
        </w:rPr>
        <w:tab/>
      </w:r>
      <w:r w:rsidRPr="00447A4D">
        <w:rPr>
          <w:sz w:val="18"/>
          <w:szCs w:val="18"/>
        </w:rPr>
        <w:tab/>
        <w:t>** - DATUM UPORABE ZALOG PRIPRAVKOV, KI JIM JE POTEKLA REGISTRACIJA</w:t>
      </w:r>
    </w:p>
    <w:p w14:paraId="6038D179" w14:textId="13609179" w:rsidR="00447A4D" w:rsidRDefault="00447A4D" w:rsidP="00C157E4">
      <w:pPr>
        <w:jc w:val="left"/>
      </w:pPr>
      <w:r w:rsidRPr="00447A4D">
        <w:rPr>
          <w:sz w:val="20"/>
        </w:rPr>
        <w:br w:type="page"/>
      </w:r>
      <w:r w:rsidRPr="00447A4D">
        <w:lastRenderedPageBreak/>
        <w:t>INTEGRIRANO VARSTVO PAPRIKE - list 6</w:t>
      </w:r>
    </w:p>
    <w:tbl>
      <w:tblPr>
        <w:tblW w:w="1401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8"/>
        <w:gridCol w:w="1540"/>
        <w:gridCol w:w="3034"/>
        <w:gridCol w:w="1418"/>
        <w:gridCol w:w="1928"/>
        <w:gridCol w:w="56"/>
        <w:gridCol w:w="1560"/>
        <w:gridCol w:w="724"/>
        <w:gridCol w:w="410"/>
        <w:gridCol w:w="1870"/>
        <w:gridCol w:w="73"/>
      </w:tblGrid>
      <w:tr w:rsidR="00673BDC" w:rsidRPr="00673BDC" w14:paraId="1B0ED914" w14:textId="77777777" w:rsidTr="00673BDC">
        <w:trPr>
          <w:gridAfter w:val="1"/>
          <w:wAfter w:w="73" w:type="dxa"/>
        </w:trPr>
        <w:tc>
          <w:tcPr>
            <w:tcW w:w="1398" w:type="dxa"/>
            <w:tcBorders>
              <w:top w:val="single" w:sz="12" w:space="0" w:color="auto"/>
              <w:left w:val="single" w:sz="12" w:space="0" w:color="auto"/>
              <w:bottom w:val="single" w:sz="12" w:space="0" w:color="auto"/>
              <w:right w:val="single" w:sz="12" w:space="0" w:color="auto"/>
            </w:tcBorders>
          </w:tcPr>
          <w:p w14:paraId="0AB5E3A3" w14:textId="77777777" w:rsidR="00673BDC" w:rsidRPr="00673BDC" w:rsidRDefault="00673BDC" w:rsidP="00673BDC">
            <w:pPr>
              <w:jc w:val="left"/>
              <w:rPr>
                <w:rFonts w:eastAsiaTheme="minorEastAsia"/>
                <w:sz w:val="18"/>
                <w:szCs w:val="18"/>
              </w:rPr>
            </w:pPr>
            <w:r w:rsidRPr="00673BDC">
              <w:rPr>
                <w:rFonts w:eastAsiaTheme="minorEastAsia"/>
                <w:sz w:val="18"/>
                <w:szCs w:val="18"/>
              </w:rPr>
              <w:t>ŠKODLJIVI ORGANIZEM</w:t>
            </w:r>
          </w:p>
        </w:tc>
        <w:tc>
          <w:tcPr>
            <w:tcW w:w="1540" w:type="dxa"/>
            <w:tcBorders>
              <w:top w:val="single" w:sz="12" w:space="0" w:color="auto"/>
              <w:left w:val="single" w:sz="12" w:space="0" w:color="auto"/>
              <w:bottom w:val="single" w:sz="12" w:space="0" w:color="auto"/>
              <w:right w:val="single" w:sz="12" w:space="0" w:color="auto"/>
            </w:tcBorders>
          </w:tcPr>
          <w:p w14:paraId="7EEA92F7" w14:textId="77777777" w:rsidR="00673BDC" w:rsidRPr="00673BDC" w:rsidRDefault="00673BDC" w:rsidP="00673BDC">
            <w:pPr>
              <w:jc w:val="left"/>
              <w:rPr>
                <w:rFonts w:eastAsiaTheme="minorEastAsia"/>
                <w:sz w:val="18"/>
                <w:szCs w:val="18"/>
              </w:rPr>
            </w:pPr>
            <w:r w:rsidRPr="00673BDC">
              <w:rPr>
                <w:rFonts w:eastAsiaTheme="minorEastAsia"/>
                <w:sz w:val="18"/>
                <w:szCs w:val="18"/>
              </w:rPr>
              <w:t>OPIS</w:t>
            </w:r>
          </w:p>
        </w:tc>
        <w:tc>
          <w:tcPr>
            <w:tcW w:w="3034" w:type="dxa"/>
            <w:tcBorders>
              <w:top w:val="single" w:sz="12" w:space="0" w:color="auto"/>
              <w:left w:val="single" w:sz="12" w:space="0" w:color="auto"/>
              <w:bottom w:val="single" w:sz="12" w:space="0" w:color="auto"/>
              <w:right w:val="single" w:sz="12" w:space="0" w:color="auto"/>
            </w:tcBorders>
          </w:tcPr>
          <w:p w14:paraId="08151B20" w14:textId="77777777" w:rsidR="00673BDC" w:rsidRPr="00673BDC" w:rsidRDefault="00673BDC" w:rsidP="00673BDC">
            <w:pPr>
              <w:tabs>
                <w:tab w:val="left" w:pos="170"/>
              </w:tabs>
              <w:rPr>
                <w:rFonts w:eastAsiaTheme="minorEastAsia"/>
                <w:sz w:val="18"/>
                <w:szCs w:val="18"/>
              </w:rPr>
            </w:pPr>
            <w:r w:rsidRPr="00673BDC">
              <w:rPr>
                <w:rFonts w:eastAsiaTheme="minorEastAsia"/>
                <w:sz w:val="18"/>
                <w:szCs w:val="18"/>
              </w:rPr>
              <w:t>UKREPI</w:t>
            </w:r>
          </w:p>
        </w:tc>
        <w:tc>
          <w:tcPr>
            <w:tcW w:w="1418" w:type="dxa"/>
            <w:tcBorders>
              <w:top w:val="single" w:sz="12" w:space="0" w:color="auto"/>
              <w:left w:val="single" w:sz="12" w:space="0" w:color="auto"/>
              <w:bottom w:val="single" w:sz="12" w:space="0" w:color="auto"/>
              <w:right w:val="single" w:sz="12" w:space="0" w:color="auto"/>
            </w:tcBorders>
          </w:tcPr>
          <w:p w14:paraId="2CBE44D0" w14:textId="77777777" w:rsidR="00673BDC" w:rsidRPr="00673BDC" w:rsidRDefault="00673BDC" w:rsidP="00673BDC">
            <w:pPr>
              <w:rPr>
                <w:rFonts w:eastAsiaTheme="minorEastAsia"/>
                <w:sz w:val="18"/>
                <w:szCs w:val="18"/>
              </w:rPr>
            </w:pPr>
            <w:r w:rsidRPr="00673BDC">
              <w:rPr>
                <w:rFonts w:eastAsiaTheme="minorEastAsia"/>
                <w:sz w:val="18"/>
                <w:szCs w:val="18"/>
              </w:rPr>
              <w:t xml:space="preserve">AKTIVNA </w:t>
            </w:r>
          </w:p>
          <w:p w14:paraId="1A629D28" w14:textId="77777777" w:rsidR="00673BDC" w:rsidRPr="00673BDC" w:rsidRDefault="00673BDC" w:rsidP="00673BDC">
            <w:pPr>
              <w:rPr>
                <w:rFonts w:eastAsiaTheme="minorEastAsia"/>
                <w:sz w:val="18"/>
                <w:szCs w:val="18"/>
              </w:rPr>
            </w:pPr>
            <w:r w:rsidRPr="00673BDC">
              <w:rPr>
                <w:rFonts w:eastAsiaTheme="minorEastAsia"/>
                <w:sz w:val="18"/>
                <w:szCs w:val="18"/>
              </w:rPr>
              <w:t>SNOV</w:t>
            </w:r>
          </w:p>
        </w:tc>
        <w:tc>
          <w:tcPr>
            <w:tcW w:w="1928" w:type="dxa"/>
            <w:tcBorders>
              <w:top w:val="single" w:sz="12" w:space="0" w:color="auto"/>
              <w:left w:val="single" w:sz="12" w:space="0" w:color="auto"/>
              <w:bottom w:val="single" w:sz="12" w:space="0" w:color="auto"/>
              <w:right w:val="single" w:sz="12" w:space="0" w:color="auto"/>
            </w:tcBorders>
          </w:tcPr>
          <w:p w14:paraId="5433C6D8" w14:textId="77777777" w:rsidR="00673BDC" w:rsidRPr="00673BDC" w:rsidRDefault="00673BDC" w:rsidP="00673BDC">
            <w:pPr>
              <w:jc w:val="left"/>
              <w:rPr>
                <w:rFonts w:eastAsiaTheme="minorEastAsia"/>
                <w:sz w:val="18"/>
                <w:szCs w:val="18"/>
              </w:rPr>
            </w:pPr>
            <w:r w:rsidRPr="00673BDC">
              <w:rPr>
                <w:rFonts w:eastAsiaTheme="minorEastAsia"/>
                <w:sz w:val="18"/>
                <w:szCs w:val="18"/>
              </w:rPr>
              <w:t>FITOFARM.</w:t>
            </w:r>
          </w:p>
          <w:p w14:paraId="616038F7" w14:textId="77777777" w:rsidR="00673BDC" w:rsidRPr="00673BDC" w:rsidRDefault="00673BDC" w:rsidP="00673BDC">
            <w:pPr>
              <w:jc w:val="left"/>
              <w:rPr>
                <w:rFonts w:eastAsiaTheme="minorEastAsia"/>
                <w:sz w:val="18"/>
                <w:szCs w:val="18"/>
              </w:rPr>
            </w:pPr>
            <w:r w:rsidRPr="00673BDC">
              <w:rPr>
                <w:rFonts w:eastAsiaTheme="minorEastAsia"/>
                <w:sz w:val="18"/>
                <w:szCs w:val="18"/>
              </w:rPr>
              <w:t>SREDSTVO</w:t>
            </w:r>
          </w:p>
        </w:tc>
        <w:tc>
          <w:tcPr>
            <w:tcW w:w="1616" w:type="dxa"/>
            <w:gridSpan w:val="2"/>
            <w:tcBorders>
              <w:top w:val="single" w:sz="12" w:space="0" w:color="auto"/>
              <w:left w:val="single" w:sz="12" w:space="0" w:color="auto"/>
              <w:bottom w:val="single" w:sz="12" w:space="0" w:color="auto"/>
              <w:right w:val="single" w:sz="12" w:space="0" w:color="auto"/>
            </w:tcBorders>
          </w:tcPr>
          <w:p w14:paraId="4376362B" w14:textId="77777777" w:rsidR="00673BDC" w:rsidRPr="00673BDC" w:rsidRDefault="00673BDC" w:rsidP="00673BDC">
            <w:pPr>
              <w:rPr>
                <w:rFonts w:eastAsiaTheme="minorEastAsia"/>
                <w:sz w:val="18"/>
                <w:szCs w:val="18"/>
              </w:rPr>
            </w:pPr>
            <w:r w:rsidRPr="00673BDC">
              <w:rPr>
                <w:rFonts w:eastAsiaTheme="minorEastAsia"/>
                <w:sz w:val="18"/>
                <w:szCs w:val="18"/>
              </w:rPr>
              <w:t>ODMEREK</w:t>
            </w:r>
          </w:p>
        </w:tc>
        <w:tc>
          <w:tcPr>
            <w:tcW w:w="1134" w:type="dxa"/>
            <w:gridSpan w:val="2"/>
            <w:tcBorders>
              <w:top w:val="single" w:sz="12" w:space="0" w:color="auto"/>
              <w:left w:val="single" w:sz="12" w:space="0" w:color="auto"/>
              <w:bottom w:val="single" w:sz="12" w:space="0" w:color="auto"/>
              <w:right w:val="single" w:sz="12" w:space="0" w:color="auto"/>
            </w:tcBorders>
          </w:tcPr>
          <w:p w14:paraId="2908F2AE" w14:textId="77777777" w:rsidR="00673BDC" w:rsidRPr="00673BDC" w:rsidRDefault="00673BDC" w:rsidP="00673BDC">
            <w:pPr>
              <w:rPr>
                <w:rFonts w:eastAsiaTheme="minorEastAsia"/>
                <w:sz w:val="18"/>
                <w:szCs w:val="18"/>
              </w:rPr>
            </w:pPr>
            <w:r w:rsidRPr="00673BDC">
              <w:rPr>
                <w:rFonts w:eastAsiaTheme="minorEastAsia"/>
                <w:sz w:val="18"/>
                <w:szCs w:val="18"/>
              </w:rPr>
              <w:t>KARENCA</w:t>
            </w:r>
          </w:p>
        </w:tc>
        <w:tc>
          <w:tcPr>
            <w:tcW w:w="1870" w:type="dxa"/>
            <w:tcBorders>
              <w:top w:val="single" w:sz="12" w:space="0" w:color="auto"/>
              <w:left w:val="single" w:sz="12" w:space="0" w:color="auto"/>
              <w:bottom w:val="single" w:sz="12" w:space="0" w:color="auto"/>
              <w:right w:val="single" w:sz="12" w:space="0" w:color="auto"/>
            </w:tcBorders>
          </w:tcPr>
          <w:p w14:paraId="5752B5A1" w14:textId="77777777" w:rsidR="00673BDC" w:rsidRPr="00673BDC" w:rsidRDefault="00673BDC" w:rsidP="00673BDC">
            <w:pPr>
              <w:rPr>
                <w:rFonts w:eastAsiaTheme="minorEastAsia"/>
                <w:sz w:val="18"/>
                <w:szCs w:val="18"/>
              </w:rPr>
            </w:pPr>
            <w:r w:rsidRPr="00673BDC">
              <w:rPr>
                <w:rFonts w:eastAsiaTheme="minorEastAsia"/>
                <w:sz w:val="18"/>
                <w:szCs w:val="18"/>
              </w:rPr>
              <w:t>OPOMBE</w:t>
            </w:r>
          </w:p>
        </w:tc>
      </w:tr>
      <w:tr w:rsidR="00673BDC" w:rsidRPr="00673BDC" w14:paraId="50D31D64" w14:textId="77777777" w:rsidTr="00673BDC">
        <w:trPr>
          <w:gridAfter w:val="1"/>
          <w:wAfter w:w="73" w:type="dxa"/>
          <w:trHeight w:val="244"/>
        </w:trPr>
        <w:tc>
          <w:tcPr>
            <w:tcW w:w="1398" w:type="dxa"/>
            <w:vMerge w:val="restart"/>
            <w:tcBorders>
              <w:top w:val="single" w:sz="4" w:space="0" w:color="auto"/>
              <w:left w:val="single" w:sz="4" w:space="0" w:color="auto"/>
              <w:right w:val="single" w:sz="4" w:space="0" w:color="auto"/>
            </w:tcBorders>
          </w:tcPr>
          <w:p w14:paraId="23AA83D9" w14:textId="77777777" w:rsidR="00673BDC" w:rsidRPr="00673BDC" w:rsidRDefault="00673BDC" w:rsidP="00673BDC">
            <w:pPr>
              <w:jc w:val="left"/>
              <w:rPr>
                <w:rFonts w:eastAsiaTheme="minorEastAsia"/>
                <w:sz w:val="18"/>
                <w:szCs w:val="18"/>
              </w:rPr>
            </w:pPr>
            <w:r w:rsidRPr="00673BDC">
              <w:rPr>
                <w:rFonts w:eastAsiaTheme="minorEastAsia"/>
                <w:b/>
                <w:bCs/>
                <w:sz w:val="18"/>
                <w:szCs w:val="18"/>
              </w:rPr>
              <w:t>Listne uši</w:t>
            </w:r>
          </w:p>
          <w:p w14:paraId="5F90DC6B" w14:textId="77777777" w:rsidR="00673BDC" w:rsidRPr="00673BDC" w:rsidRDefault="00673BDC" w:rsidP="00673BDC">
            <w:pPr>
              <w:jc w:val="left"/>
              <w:rPr>
                <w:rFonts w:eastAsiaTheme="minorEastAsia"/>
                <w:b/>
                <w:bCs/>
                <w:sz w:val="18"/>
                <w:szCs w:val="18"/>
              </w:rPr>
            </w:pPr>
            <w:r w:rsidRPr="00673BDC">
              <w:rPr>
                <w:rFonts w:eastAsiaTheme="minorEastAsia"/>
                <w:i/>
                <w:iCs/>
                <w:sz w:val="18"/>
                <w:szCs w:val="18"/>
              </w:rPr>
              <w:t>Aphididae</w:t>
            </w:r>
          </w:p>
        </w:tc>
        <w:tc>
          <w:tcPr>
            <w:tcW w:w="1540" w:type="dxa"/>
            <w:vMerge w:val="restart"/>
            <w:tcBorders>
              <w:top w:val="single" w:sz="4" w:space="0" w:color="auto"/>
              <w:left w:val="single" w:sz="4" w:space="0" w:color="auto"/>
              <w:right w:val="single" w:sz="4" w:space="0" w:color="auto"/>
            </w:tcBorders>
          </w:tcPr>
          <w:p w14:paraId="5364E4BD" w14:textId="77777777" w:rsidR="00673BDC" w:rsidRPr="00673BDC" w:rsidRDefault="00673BDC" w:rsidP="00673BDC">
            <w:pPr>
              <w:jc w:val="left"/>
              <w:rPr>
                <w:rFonts w:eastAsiaTheme="minorEastAsia"/>
                <w:sz w:val="18"/>
                <w:szCs w:val="18"/>
              </w:rPr>
            </w:pPr>
            <w:r w:rsidRPr="00673BDC">
              <w:rPr>
                <w:rFonts w:eastAsiaTheme="minorEastAsia"/>
                <w:sz w:val="18"/>
                <w:szCs w:val="18"/>
              </w:rPr>
              <w:t>Listi in posebej rastni vršički se zvijajo in rumenijo. Na listih se pojavlja lepljiva svetla medena rosa, pogosto sajavost, pogosto so prisotne mravlje.</w:t>
            </w:r>
          </w:p>
        </w:tc>
        <w:tc>
          <w:tcPr>
            <w:tcW w:w="3034" w:type="dxa"/>
            <w:vMerge w:val="restart"/>
            <w:tcBorders>
              <w:top w:val="single" w:sz="4" w:space="0" w:color="auto"/>
              <w:left w:val="single" w:sz="4" w:space="0" w:color="auto"/>
              <w:right w:val="single" w:sz="4" w:space="0" w:color="auto"/>
            </w:tcBorders>
          </w:tcPr>
          <w:p w14:paraId="60A807C4" w14:textId="77777777" w:rsidR="00673BDC" w:rsidRPr="00673BDC" w:rsidRDefault="00673BDC" w:rsidP="00673BDC">
            <w:pPr>
              <w:tabs>
                <w:tab w:val="left" w:pos="170"/>
              </w:tabs>
              <w:jc w:val="left"/>
              <w:rPr>
                <w:rFonts w:eastAsiaTheme="minorEastAsia"/>
                <w:sz w:val="18"/>
                <w:szCs w:val="18"/>
              </w:rPr>
            </w:pPr>
            <w:r w:rsidRPr="00673BDC">
              <w:rPr>
                <w:rFonts w:eastAsiaTheme="minorEastAsia"/>
                <w:sz w:val="18"/>
                <w:szCs w:val="18"/>
              </w:rPr>
              <w:t>Agrotehnični ukrepi:</w:t>
            </w:r>
          </w:p>
          <w:p w14:paraId="293ED3A1"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-preprečevanje zapleveljenosti</w:t>
            </w:r>
          </w:p>
          <w:p w14:paraId="6A4990C4"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-uporaba rumenih lepljivih plošč</w:t>
            </w:r>
          </w:p>
          <w:p w14:paraId="2343A1C5"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-pretirano gnojenje z dušikom povzroča -večjo dovzetnost rastlin za napade uši, zato uporabljamo hitre nitratne teste in gnojimo po priporočilih</w:t>
            </w:r>
          </w:p>
          <w:p w14:paraId="74A1D1FD"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p w14:paraId="7F01C56D"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Uporaba domorodnih koristnih organizmov</w:t>
            </w:r>
          </w:p>
        </w:tc>
        <w:tc>
          <w:tcPr>
            <w:tcW w:w="7966" w:type="dxa"/>
            <w:gridSpan w:val="7"/>
            <w:tcBorders>
              <w:top w:val="single" w:sz="4" w:space="0" w:color="auto"/>
              <w:left w:val="single" w:sz="4" w:space="0" w:color="auto"/>
              <w:right w:val="single" w:sz="4" w:space="0" w:color="auto"/>
            </w:tcBorders>
          </w:tcPr>
          <w:p w14:paraId="01FFE3CF" w14:textId="77777777" w:rsidR="00673BDC" w:rsidRPr="00673BDC" w:rsidRDefault="00673BDC" w:rsidP="00673BDC">
            <w:pPr>
              <w:jc w:val="left"/>
              <w:rPr>
                <w:rFonts w:eastAsiaTheme="minorEastAsia"/>
                <w:b/>
                <w:sz w:val="18"/>
                <w:szCs w:val="18"/>
              </w:rPr>
            </w:pPr>
            <w:r w:rsidRPr="00673BDC">
              <w:rPr>
                <w:rFonts w:eastAsiaTheme="minorEastAsia"/>
                <w:b/>
                <w:sz w:val="18"/>
                <w:szCs w:val="18"/>
              </w:rPr>
              <w:t>PRIDELAVA V ZAŠČITENIH PROSTORIH</w:t>
            </w:r>
          </w:p>
        </w:tc>
      </w:tr>
      <w:tr w:rsidR="00673BDC" w:rsidRPr="00673BDC" w14:paraId="3BFB17FE" w14:textId="77777777" w:rsidTr="00673BDC">
        <w:trPr>
          <w:gridAfter w:val="1"/>
          <w:wAfter w:w="73" w:type="dxa"/>
          <w:trHeight w:val="126"/>
        </w:trPr>
        <w:tc>
          <w:tcPr>
            <w:tcW w:w="1398" w:type="dxa"/>
            <w:vMerge/>
            <w:tcBorders>
              <w:left w:val="single" w:sz="4" w:space="0" w:color="auto"/>
              <w:right w:val="single" w:sz="4" w:space="0" w:color="auto"/>
            </w:tcBorders>
          </w:tcPr>
          <w:p w14:paraId="4E1B7114" w14:textId="77777777" w:rsidR="00673BDC" w:rsidRPr="00673BDC" w:rsidRDefault="00673BDC" w:rsidP="00673BDC">
            <w:pPr>
              <w:jc w:val="left"/>
              <w:rPr>
                <w:rFonts w:eastAsiaTheme="minorEastAsia"/>
                <w:b/>
                <w:bCs/>
                <w:sz w:val="18"/>
                <w:szCs w:val="18"/>
              </w:rPr>
            </w:pPr>
          </w:p>
        </w:tc>
        <w:tc>
          <w:tcPr>
            <w:tcW w:w="1540" w:type="dxa"/>
            <w:vMerge/>
            <w:tcBorders>
              <w:left w:val="single" w:sz="4" w:space="0" w:color="auto"/>
              <w:right w:val="single" w:sz="4" w:space="0" w:color="auto"/>
            </w:tcBorders>
          </w:tcPr>
          <w:p w14:paraId="0DCDDE64" w14:textId="77777777" w:rsidR="00673BDC" w:rsidRPr="00673BDC" w:rsidRDefault="00673BDC" w:rsidP="00673BDC">
            <w:pPr>
              <w:jc w:val="left"/>
              <w:rPr>
                <w:rFonts w:eastAsiaTheme="minorEastAsia"/>
                <w:sz w:val="18"/>
                <w:szCs w:val="18"/>
              </w:rPr>
            </w:pPr>
          </w:p>
        </w:tc>
        <w:tc>
          <w:tcPr>
            <w:tcW w:w="3034" w:type="dxa"/>
            <w:vMerge/>
            <w:tcBorders>
              <w:left w:val="single" w:sz="4" w:space="0" w:color="auto"/>
              <w:right w:val="single" w:sz="4" w:space="0" w:color="auto"/>
            </w:tcBorders>
          </w:tcPr>
          <w:p w14:paraId="2DD958CD"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418" w:type="dxa"/>
            <w:tcBorders>
              <w:top w:val="single" w:sz="4" w:space="0" w:color="auto"/>
              <w:left w:val="single" w:sz="4" w:space="0" w:color="auto"/>
              <w:right w:val="single" w:sz="4" w:space="0" w:color="auto"/>
            </w:tcBorders>
          </w:tcPr>
          <w:p w14:paraId="06308C57" w14:textId="77777777" w:rsidR="00673BDC" w:rsidRPr="00673BDC" w:rsidRDefault="00673BDC" w:rsidP="00673BDC">
            <w:pPr>
              <w:jc w:val="left"/>
              <w:rPr>
                <w:rFonts w:eastAsiaTheme="minorEastAsia"/>
                <w:iCs/>
              </w:rPr>
            </w:pPr>
            <w:r w:rsidRPr="00673BDC">
              <w:rPr>
                <w:rFonts w:eastAsiaTheme="minorEastAsia"/>
                <w:iCs/>
                <w:sz w:val="18"/>
                <w:szCs w:val="18"/>
              </w:rPr>
              <w:t>- azadirahtin A</w:t>
            </w:r>
          </w:p>
        </w:tc>
        <w:tc>
          <w:tcPr>
            <w:tcW w:w="1928" w:type="dxa"/>
            <w:tcBorders>
              <w:top w:val="single" w:sz="4" w:space="0" w:color="auto"/>
              <w:left w:val="single" w:sz="4" w:space="0" w:color="auto"/>
              <w:right w:val="single" w:sz="4" w:space="0" w:color="auto"/>
            </w:tcBorders>
          </w:tcPr>
          <w:p w14:paraId="0F848D3F" w14:textId="77777777" w:rsidR="00673BDC" w:rsidRPr="00673BDC" w:rsidRDefault="00673BDC" w:rsidP="00673BDC">
            <w:pPr>
              <w:jc w:val="left"/>
              <w:rPr>
                <w:rFonts w:eastAsiaTheme="minorEastAsia"/>
                <w:sz w:val="18"/>
                <w:szCs w:val="18"/>
              </w:rPr>
            </w:pPr>
            <w:r w:rsidRPr="00673BDC">
              <w:rPr>
                <w:rFonts w:eastAsiaTheme="minorEastAsia"/>
                <w:sz w:val="18"/>
                <w:szCs w:val="18"/>
              </w:rPr>
              <w:t xml:space="preserve">Neemazal – T/S </w:t>
            </w:r>
            <w:r w:rsidRPr="00673BDC">
              <w:rPr>
                <w:rFonts w:eastAsiaTheme="minorEastAsia"/>
                <w:sz w:val="16"/>
                <w:szCs w:val="16"/>
              </w:rPr>
              <w:t>(zmanjševanje populacije)</w:t>
            </w:r>
          </w:p>
        </w:tc>
        <w:tc>
          <w:tcPr>
            <w:tcW w:w="1616" w:type="dxa"/>
            <w:gridSpan w:val="2"/>
            <w:tcBorders>
              <w:top w:val="single" w:sz="4" w:space="0" w:color="auto"/>
              <w:left w:val="single" w:sz="4" w:space="0" w:color="auto"/>
              <w:right w:val="single" w:sz="4" w:space="0" w:color="auto"/>
            </w:tcBorders>
          </w:tcPr>
          <w:p w14:paraId="6B2B60BB" w14:textId="77777777" w:rsidR="00673BDC" w:rsidRPr="00673BDC" w:rsidRDefault="00673BDC" w:rsidP="00673BDC">
            <w:pPr>
              <w:jc w:val="left"/>
              <w:rPr>
                <w:rFonts w:eastAsiaTheme="minorEastAsia"/>
                <w:sz w:val="18"/>
                <w:szCs w:val="18"/>
              </w:rPr>
            </w:pPr>
            <w:r w:rsidRPr="00673BDC">
              <w:rPr>
                <w:rFonts w:eastAsiaTheme="minorEastAsia"/>
                <w:sz w:val="18"/>
                <w:szCs w:val="18"/>
              </w:rPr>
              <w:t>2-3 l/ha</w:t>
            </w:r>
          </w:p>
        </w:tc>
        <w:tc>
          <w:tcPr>
            <w:tcW w:w="1134" w:type="dxa"/>
            <w:gridSpan w:val="2"/>
            <w:tcBorders>
              <w:top w:val="single" w:sz="4" w:space="0" w:color="auto"/>
              <w:left w:val="single" w:sz="4" w:space="0" w:color="auto"/>
              <w:right w:val="single" w:sz="4" w:space="0" w:color="auto"/>
            </w:tcBorders>
          </w:tcPr>
          <w:p w14:paraId="7A2AE4A2"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tc>
        <w:tc>
          <w:tcPr>
            <w:tcW w:w="1870" w:type="dxa"/>
            <w:vMerge w:val="restart"/>
            <w:tcBorders>
              <w:top w:val="single" w:sz="4" w:space="0" w:color="auto"/>
              <w:left w:val="single" w:sz="4" w:space="0" w:color="auto"/>
              <w:right w:val="single" w:sz="4" w:space="0" w:color="auto"/>
            </w:tcBorders>
          </w:tcPr>
          <w:p w14:paraId="5A92210C" w14:textId="77777777" w:rsidR="00673BDC" w:rsidRPr="00673BDC" w:rsidRDefault="00673BDC" w:rsidP="00673BDC">
            <w:pPr>
              <w:jc w:val="left"/>
              <w:rPr>
                <w:rFonts w:eastAsiaTheme="minorEastAsia"/>
                <w:b/>
                <w:sz w:val="18"/>
                <w:szCs w:val="18"/>
              </w:rPr>
            </w:pPr>
            <w:r w:rsidRPr="00673BDC">
              <w:rPr>
                <w:rFonts w:eastAsiaTheme="minorEastAsia"/>
                <w:b/>
                <w:sz w:val="18"/>
                <w:szCs w:val="18"/>
              </w:rPr>
              <w:t>**1  31.05.2022</w:t>
            </w:r>
          </w:p>
          <w:p w14:paraId="330AAF7D" w14:textId="77777777" w:rsidR="00673BDC" w:rsidRPr="00673BDC" w:rsidRDefault="00673BDC" w:rsidP="00673BDC">
            <w:pPr>
              <w:jc w:val="left"/>
              <w:rPr>
                <w:rFonts w:eastAsiaTheme="minorEastAsia"/>
                <w:b/>
                <w:sz w:val="18"/>
                <w:szCs w:val="18"/>
              </w:rPr>
            </w:pPr>
          </w:p>
        </w:tc>
      </w:tr>
      <w:tr w:rsidR="00673BDC" w:rsidRPr="00673BDC" w14:paraId="5D16A8C3" w14:textId="77777777" w:rsidTr="00673BDC">
        <w:trPr>
          <w:gridAfter w:val="1"/>
          <w:wAfter w:w="73" w:type="dxa"/>
          <w:trHeight w:val="160"/>
        </w:trPr>
        <w:tc>
          <w:tcPr>
            <w:tcW w:w="1398" w:type="dxa"/>
            <w:vMerge/>
            <w:tcBorders>
              <w:left w:val="single" w:sz="4" w:space="0" w:color="auto"/>
              <w:right w:val="single" w:sz="4" w:space="0" w:color="auto"/>
            </w:tcBorders>
          </w:tcPr>
          <w:p w14:paraId="2AD42CFD" w14:textId="77777777" w:rsidR="00673BDC" w:rsidRPr="00673BDC" w:rsidRDefault="00673BDC" w:rsidP="00673BDC">
            <w:pPr>
              <w:jc w:val="left"/>
              <w:rPr>
                <w:rFonts w:eastAsiaTheme="minorEastAsia"/>
                <w:b/>
                <w:bCs/>
                <w:sz w:val="18"/>
                <w:szCs w:val="18"/>
              </w:rPr>
            </w:pPr>
          </w:p>
        </w:tc>
        <w:tc>
          <w:tcPr>
            <w:tcW w:w="1540" w:type="dxa"/>
            <w:vMerge/>
            <w:tcBorders>
              <w:left w:val="single" w:sz="4" w:space="0" w:color="auto"/>
              <w:right w:val="single" w:sz="4" w:space="0" w:color="auto"/>
            </w:tcBorders>
          </w:tcPr>
          <w:p w14:paraId="28CEA4DA" w14:textId="77777777" w:rsidR="00673BDC" w:rsidRPr="00673BDC" w:rsidRDefault="00673BDC" w:rsidP="00673BDC">
            <w:pPr>
              <w:jc w:val="left"/>
              <w:rPr>
                <w:rFonts w:eastAsiaTheme="minorEastAsia"/>
                <w:sz w:val="18"/>
                <w:szCs w:val="18"/>
              </w:rPr>
            </w:pPr>
          </w:p>
        </w:tc>
        <w:tc>
          <w:tcPr>
            <w:tcW w:w="3034" w:type="dxa"/>
            <w:vMerge/>
            <w:tcBorders>
              <w:left w:val="single" w:sz="4" w:space="0" w:color="auto"/>
              <w:right w:val="single" w:sz="4" w:space="0" w:color="auto"/>
            </w:tcBorders>
          </w:tcPr>
          <w:p w14:paraId="1A9708DA"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418" w:type="dxa"/>
            <w:vMerge w:val="restart"/>
            <w:tcBorders>
              <w:top w:val="single" w:sz="4" w:space="0" w:color="auto"/>
              <w:left w:val="single" w:sz="4" w:space="0" w:color="auto"/>
              <w:right w:val="single" w:sz="4" w:space="0" w:color="auto"/>
            </w:tcBorders>
          </w:tcPr>
          <w:p w14:paraId="2F3B5BE1"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-flonikamid</w:t>
            </w:r>
          </w:p>
        </w:tc>
        <w:tc>
          <w:tcPr>
            <w:tcW w:w="1928" w:type="dxa"/>
            <w:tcBorders>
              <w:top w:val="single" w:sz="4" w:space="0" w:color="auto"/>
              <w:left w:val="single" w:sz="4" w:space="0" w:color="auto"/>
              <w:right w:val="single" w:sz="4" w:space="0" w:color="auto"/>
            </w:tcBorders>
          </w:tcPr>
          <w:p w14:paraId="1340818F" w14:textId="77777777" w:rsidR="00673BDC" w:rsidRPr="00673BDC" w:rsidRDefault="00673BDC" w:rsidP="00673BDC">
            <w:pPr>
              <w:jc w:val="left"/>
              <w:rPr>
                <w:rFonts w:eastAsiaTheme="minorEastAsia"/>
                <w:sz w:val="16"/>
                <w:szCs w:val="16"/>
                <w:u w:val="single"/>
              </w:rPr>
            </w:pPr>
            <w:r w:rsidRPr="00673BDC">
              <w:rPr>
                <w:rFonts w:eastAsiaTheme="minorEastAsia"/>
                <w:sz w:val="18"/>
                <w:szCs w:val="18"/>
                <w:u w:val="single"/>
              </w:rPr>
              <w:t>Teppeki</w:t>
            </w:r>
          </w:p>
        </w:tc>
        <w:tc>
          <w:tcPr>
            <w:tcW w:w="1616" w:type="dxa"/>
            <w:gridSpan w:val="2"/>
            <w:vMerge w:val="restart"/>
            <w:tcBorders>
              <w:top w:val="single" w:sz="4" w:space="0" w:color="auto"/>
              <w:left w:val="single" w:sz="4" w:space="0" w:color="auto"/>
              <w:right w:val="single" w:sz="4" w:space="0" w:color="auto"/>
            </w:tcBorders>
          </w:tcPr>
          <w:p w14:paraId="2CB714FB" w14:textId="77777777" w:rsidR="00673BDC" w:rsidRPr="00673BDC" w:rsidRDefault="00673BDC" w:rsidP="00673BDC">
            <w:pPr>
              <w:jc w:val="left"/>
              <w:rPr>
                <w:rFonts w:eastAsiaTheme="minorEastAsia"/>
                <w:sz w:val="18"/>
                <w:szCs w:val="18"/>
              </w:rPr>
            </w:pPr>
            <w:r w:rsidRPr="00673BDC">
              <w:rPr>
                <w:rFonts w:eastAsiaTheme="minorEastAsia"/>
                <w:sz w:val="18"/>
                <w:szCs w:val="18"/>
              </w:rPr>
              <w:t>0,12 kg/ha</w:t>
            </w:r>
          </w:p>
        </w:tc>
        <w:tc>
          <w:tcPr>
            <w:tcW w:w="1134" w:type="dxa"/>
            <w:gridSpan w:val="2"/>
            <w:vMerge w:val="restart"/>
            <w:tcBorders>
              <w:top w:val="single" w:sz="4" w:space="0" w:color="auto"/>
              <w:left w:val="single" w:sz="4" w:space="0" w:color="auto"/>
              <w:right w:val="single" w:sz="4" w:space="0" w:color="auto"/>
            </w:tcBorders>
          </w:tcPr>
          <w:p w14:paraId="06ACA659" w14:textId="77777777" w:rsidR="00673BDC" w:rsidRPr="00673BDC" w:rsidRDefault="00673BDC" w:rsidP="00673BDC">
            <w:pPr>
              <w:jc w:val="left"/>
              <w:rPr>
                <w:rFonts w:eastAsiaTheme="minorEastAsia"/>
                <w:sz w:val="18"/>
                <w:szCs w:val="18"/>
              </w:rPr>
            </w:pPr>
            <w:r w:rsidRPr="00673BDC">
              <w:rPr>
                <w:rFonts w:eastAsiaTheme="minorEastAsia"/>
                <w:sz w:val="18"/>
                <w:szCs w:val="18"/>
              </w:rPr>
              <w:t>1</w:t>
            </w:r>
          </w:p>
        </w:tc>
        <w:tc>
          <w:tcPr>
            <w:tcW w:w="1870" w:type="dxa"/>
            <w:vMerge/>
            <w:tcBorders>
              <w:left w:val="single" w:sz="4" w:space="0" w:color="auto"/>
              <w:right w:val="single" w:sz="4" w:space="0" w:color="auto"/>
            </w:tcBorders>
          </w:tcPr>
          <w:p w14:paraId="28764A8C" w14:textId="77777777" w:rsidR="00673BDC" w:rsidRPr="00673BDC" w:rsidRDefault="00673BDC" w:rsidP="00673BDC">
            <w:pPr>
              <w:jc w:val="left"/>
              <w:rPr>
                <w:rFonts w:eastAsiaTheme="minorEastAsia"/>
                <w:b/>
                <w:sz w:val="18"/>
                <w:szCs w:val="18"/>
              </w:rPr>
            </w:pPr>
          </w:p>
        </w:tc>
      </w:tr>
      <w:tr w:rsidR="00673BDC" w:rsidRPr="00673BDC" w14:paraId="528F1905" w14:textId="77777777" w:rsidTr="00673BDC">
        <w:trPr>
          <w:gridAfter w:val="1"/>
          <w:wAfter w:w="73" w:type="dxa"/>
          <w:trHeight w:val="163"/>
        </w:trPr>
        <w:tc>
          <w:tcPr>
            <w:tcW w:w="1398" w:type="dxa"/>
            <w:vMerge/>
            <w:tcBorders>
              <w:left w:val="single" w:sz="4" w:space="0" w:color="auto"/>
              <w:right w:val="single" w:sz="4" w:space="0" w:color="auto"/>
            </w:tcBorders>
          </w:tcPr>
          <w:p w14:paraId="49551AC1" w14:textId="77777777" w:rsidR="00673BDC" w:rsidRPr="00673BDC" w:rsidRDefault="00673BDC" w:rsidP="00673BDC">
            <w:pPr>
              <w:jc w:val="left"/>
              <w:rPr>
                <w:rFonts w:eastAsiaTheme="minorEastAsia"/>
                <w:b/>
                <w:bCs/>
                <w:sz w:val="18"/>
                <w:szCs w:val="18"/>
              </w:rPr>
            </w:pPr>
          </w:p>
        </w:tc>
        <w:tc>
          <w:tcPr>
            <w:tcW w:w="1540" w:type="dxa"/>
            <w:vMerge/>
            <w:tcBorders>
              <w:left w:val="single" w:sz="4" w:space="0" w:color="auto"/>
              <w:right w:val="single" w:sz="4" w:space="0" w:color="auto"/>
            </w:tcBorders>
          </w:tcPr>
          <w:p w14:paraId="60F036C0" w14:textId="77777777" w:rsidR="00673BDC" w:rsidRPr="00673BDC" w:rsidRDefault="00673BDC" w:rsidP="00673BDC">
            <w:pPr>
              <w:jc w:val="left"/>
              <w:rPr>
                <w:rFonts w:eastAsiaTheme="minorEastAsia"/>
                <w:sz w:val="18"/>
                <w:szCs w:val="18"/>
              </w:rPr>
            </w:pPr>
          </w:p>
        </w:tc>
        <w:tc>
          <w:tcPr>
            <w:tcW w:w="3034" w:type="dxa"/>
            <w:vMerge/>
            <w:tcBorders>
              <w:left w:val="single" w:sz="4" w:space="0" w:color="auto"/>
              <w:right w:val="single" w:sz="4" w:space="0" w:color="auto"/>
            </w:tcBorders>
          </w:tcPr>
          <w:p w14:paraId="7A715F61"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418" w:type="dxa"/>
            <w:vMerge/>
            <w:tcBorders>
              <w:left w:val="single" w:sz="4" w:space="0" w:color="auto"/>
              <w:right w:val="single" w:sz="4" w:space="0" w:color="auto"/>
            </w:tcBorders>
          </w:tcPr>
          <w:p w14:paraId="6A650133"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928" w:type="dxa"/>
            <w:tcBorders>
              <w:top w:val="single" w:sz="4" w:space="0" w:color="auto"/>
              <w:left w:val="single" w:sz="4" w:space="0" w:color="auto"/>
              <w:right w:val="single" w:sz="4" w:space="0" w:color="auto"/>
            </w:tcBorders>
          </w:tcPr>
          <w:p w14:paraId="3FEBF032" w14:textId="77777777" w:rsidR="00673BDC" w:rsidRPr="00673BDC" w:rsidRDefault="00673BDC" w:rsidP="00673BDC">
            <w:pPr>
              <w:jc w:val="left"/>
              <w:rPr>
                <w:rFonts w:eastAsiaTheme="minorEastAsia"/>
                <w:sz w:val="18"/>
                <w:szCs w:val="18"/>
                <w:u w:val="single"/>
              </w:rPr>
            </w:pPr>
            <w:r w:rsidRPr="00673BDC">
              <w:rPr>
                <w:rFonts w:eastAsiaTheme="minorEastAsia"/>
                <w:sz w:val="18"/>
                <w:szCs w:val="18"/>
                <w:u w:val="single"/>
              </w:rPr>
              <w:t>Afinto</w:t>
            </w:r>
          </w:p>
        </w:tc>
        <w:tc>
          <w:tcPr>
            <w:tcW w:w="1616" w:type="dxa"/>
            <w:gridSpan w:val="2"/>
            <w:vMerge/>
            <w:tcBorders>
              <w:left w:val="single" w:sz="4" w:space="0" w:color="auto"/>
              <w:right w:val="single" w:sz="4" w:space="0" w:color="auto"/>
            </w:tcBorders>
          </w:tcPr>
          <w:p w14:paraId="596A92DE" w14:textId="77777777" w:rsidR="00673BDC" w:rsidRPr="00673BDC" w:rsidRDefault="00673BDC" w:rsidP="00673BDC">
            <w:pPr>
              <w:jc w:val="left"/>
              <w:rPr>
                <w:rFonts w:eastAsiaTheme="minorEastAsia"/>
                <w:sz w:val="18"/>
                <w:szCs w:val="18"/>
              </w:rPr>
            </w:pPr>
          </w:p>
        </w:tc>
        <w:tc>
          <w:tcPr>
            <w:tcW w:w="1134" w:type="dxa"/>
            <w:gridSpan w:val="2"/>
            <w:vMerge/>
            <w:tcBorders>
              <w:left w:val="single" w:sz="4" w:space="0" w:color="auto"/>
              <w:right w:val="single" w:sz="4" w:space="0" w:color="auto"/>
            </w:tcBorders>
          </w:tcPr>
          <w:p w14:paraId="68912D48" w14:textId="77777777" w:rsidR="00673BDC" w:rsidRPr="00673BDC" w:rsidRDefault="00673BDC" w:rsidP="00673BDC">
            <w:pPr>
              <w:jc w:val="left"/>
              <w:rPr>
                <w:rFonts w:eastAsiaTheme="minorEastAsia"/>
                <w:sz w:val="18"/>
                <w:szCs w:val="18"/>
              </w:rPr>
            </w:pPr>
          </w:p>
        </w:tc>
        <w:tc>
          <w:tcPr>
            <w:tcW w:w="1870" w:type="dxa"/>
            <w:vMerge/>
            <w:tcBorders>
              <w:left w:val="single" w:sz="4" w:space="0" w:color="auto"/>
              <w:right w:val="single" w:sz="4" w:space="0" w:color="auto"/>
            </w:tcBorders>
          </w:tcPr>
          <w:p w14:paraId="24830CCF" w14:textId="77777777" w:rsidR="00673BDC" w:rsidRPr="00673BDC" w:rsidRDefault="00673BDC" w:rsidP="00673BDC">
            <w:pPr>
              <w:jc w:val="left"/>
              <w:rPr>
                <w:rFonts w:eastAsiaTheme="minorEastAsia"/>
                <w:b/>
                <w:sz w:val="18"/>
                <w:szCs w:val="18"/>
              </w:rPr>
            </w:pPr>
          </w:p>
        </w:tc>
      </w:tr>
      <w:tr w:rsidR="00673BDC" w:rsidRPr="00673BDC" w14:paraId="7C433876" w14:textId="77777777" w:rsidTr="00673BDC">
        <w:trPr>
          <w:gridAfter w:val="1"/>
          <w:wAfter w:w="73" w:type="dxa"/>
          <w:trHeight w:val="270"/>
        </w:trPr>
        <w:tc>
          <w:tcPr>
            <w:tcW w:w="1398" w:type="dxa"/>
            <w:vMerge/>
            <w:tcBorders>
              <w:left w:val="single" w:sz="4" w:space="0" w:color="auto"/>
              <w:right w:val="single" w:sz="4" w:space="0" w:color="auto"/>
            </w:tcBorders>
          </w:tcPr>
          <w:p w14:paraId="56BFBB04" w14:textId="77777777" w:rsidR="00673BDC" w:rsidRPr="00673BDC" w:rsidRDefault="00673BDC" w:rsidP="00673BDC">
            <w:pPr>
              <w:jc w:val="left"/>
              <w:rPr>
                <w:rFonts w:eastAsiaTheme="minorEastAsia"/>
                <w:b/>
                <w:bCs/>
                <w:sz w:val="18"/>
                <w:szCs w:val="18"/>
              </w:rPr>
            </w:pPr>
          </w:p>
        </w:tc>
        <w:tc>
          <w:tcPr>
            <w:tcW w:w="1540" w:type="dxa"/>
            <w:vMerge/>
            <w:tcBorders>
              <w:left w:val="single" w:sz="4" w:space="0" w:color="auto"/>
              <w:right w:val="single" w:sz="4" w:space="0" w:color="auto"/>
            </w:tcBorders>
          </w:tcPr>
          <w:p w14:paraId="14767F5E" w14:textId="77777777" w:rsidR="00673BDC" w:rsidRPr="00673BDC" w:rsidRDefault="00673BDC" w:rsidP="00673BDC">
            <w:pPr>
              <w:jc w:val="left"/>
              <w:rPr>
                <w:rFonts w:eastAsiaTheme="minorEastAsia"/>
                <w:sz w:val="18"/>
                <w:szCs w:val="18"/>
              </w:rPr>
            </w:pPr>
          </w:p>
        </w:tc>
        <w:tc>
          <w:tcPr>
            <w:tcW w:w="3034" w:type="dxa"/>
            <w:vMerge/>
            <w:tcBorders>
              <w:left w:val="single" w:sz="4" w:space="0" w:color="auto"/>
              <w:right w:val="single" w:sz="4" w:space="0" w:color="auto"/>
            </w:tcBorders>
          </w:tcPr>
          <w:p w14:paraId="2100F6BE"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418" w:type="dxa"/>
            <w:tcBorders>
              <w:top w:val="single" w:sz="4" w:space="0" w:color="auto"/>
              <w:left w:val="single" w:sz="4" w:space="0" w:color="auto"/>
              <w:right w:val="single" w:sz="4" w:space="0" w:color="auto"/>
            </w:tcBorders>
          </w:tcPr>
          <w:p w14:paraId="3D069657"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-flupiradifuron</w:t>
            </w:r>
          </w:p>
        </w:tc>
        <w:tc>
          <w:tcPr>
            <w:tcW w:w="1928" w:type="dxa"/>
            <w:tcBorders>
              <w:top w:val="single" w:sz="4" w:space="0" w:color="auto"/>
              <w:left w:val="single" w:sz="4" w:space="0" w:color="auto"/>
              <w:right w:val="single" w:sz="4" w:space="0" w:color="auto"/>
            </w:tcBorders>
          </w:tcPr>
          <w:p w14:paraId="40C24DBD" w14:textId="77777777" w:rsidR="00673BDC" w:rsidRPr="00673BDC" w:rsidRDefault="00673BDC" w:rsidP="00673BDC">
            <w:pPr>
              <w:jc w:val="left"/>
              <w:rPr>
                <w:rFonts w:eastAsiaTheme="minorEastAsia"/>
                <w:sz w:val="18"/>
                <w:szCs w:val="18"/>
                <w:u w:val="single"/>
              </w:rPr>
            </w:pPr>
            <w:r w:rsidRPr="00673BDC">
              <w:rPr>
                <w:rFonts w:eastAsiaTheme="minorEastAsia"/>
                <w:sz w:val="18"/>
                <w:szCs w:val="18"/>
                <w:u w:val="single"/>
              </w:rPr>
              <w:t>Sivanto prime</w:t>
            </w:r>
            <w:r w:rsidRPr="00673BDC">
              <w:rPr>
                <w:rFonts w:eastAsiaTheme="minorEastAsia"/>
                <w:b/>
                <w:sz w:val="18"/>
                <w:szCs w:val="18"/>
                <w:u w:val="single"/>
              </w:rPr>
              <w:t xml:space="preserve"> </w:t>
            </w:r>
          </w:p>
        </w:tc>
        <w:tc>
          <w:tcPr>
            <w:tcW w:w="1616" w:type="dxa"/>
            <w:gridSpan w:val="2"/>
            <w:tcBorders>
              <w:top w:val="single" w:sz="4" w:space="0" w:color="auto"/>
              <w:left w:val="single" w:sz="4" w:space="0" w:color="auto"/>
              <w:right w:val="single" w:sz="4" w:space="0" w:color="auto"/>
            </w:tcBorders>
          </w:tcPr>
          <w:p w14:paraId="792D2618" w14:textId="77777777" w:rsidR="00673BDC" w:rsidRPr="00673BDC" w:rsidRDefault="00673BDC" w:rsidP="00673BDC">
            <w:pPr>
              <w:jc w:val="left"/>
              <w:rPr>
                <w:rFonts w:eastAsiaTheme="minorEastAsia"/>
                <w:sz w:val="18"/>
                <w:szCs w:val="18"/>
              </w:rPr>
            </w:pPr>
            <w:r w:rsidRPr="00673BDC">
              <w:rPr>
                <w:rFonts w:eastAsiaTheme="minorEastAsia"/>
                <w:sz w:val="18"/>
                <w:szCs w:val="18"/>
              </w:rPr>
              <w:t xml:space="preserve">0,56 l/ha na m višine rastlin </w:t>
            </w:r>
            <w:r w:rsidRPr="00673BDC">
              <w:rPr>
                <w:rFonts w:eastAsiaTheme="minorEastAsia"/>
                <w:sz w:val="17"/>
                <w:szCs w:val="17"/>
              </w:rPr>
              <w:t>(max. 1,12 l/ha)</w:t>
            </w:r>
            <w:r w:rsidRPr="00673BDC">
              <w:rPr>
                <w:rFonts w:eastAsiaTheme="minorEastAsia"/>
                <w:sz w:val="18"/>
                <w:szCs w:val="18"/>
              </w:rPr>
              <w:t xml:space="preserve"> </w:t>
            </w:r>
          </w:p>
        </w:tc>
        <w:tc>
          <w:tcPr>
            <w:tcW w:w="1134" w:type="dxa"/>
            <w:gridSpan w:val="2"/>
            <w:tcBorders>
              <w:top w:val="single" w:sz="4" w:space="0" w:color="auto"/>
              <w:left w:val="single" w:sz="4" w:space="0" w:color="auto"/>
              <w:right w:val="single" w:sz="4" w:space="0" w:color="auto"/>
            </w:tcBorders>
          </w:tcPr>
          <w:p w14:paraId="541B7023"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tc>
        <w:tc>
          <w:tcPr>
            <w:tcW w:w="1870" w:type="dxa"/>
            <w:vMerge/>
            <w:tcBorders>
              <w:left w:val="single" w:sz="4" w:space="0" w:color="auto"/>
              <w:right w:val="single" w:sz="4" w:space="0" w:color="auto"/>
            </w:tcBorders>
          </w:tcPr>
          <w:p w14:paraId="3BA9CDA6" w14:textId="77777777" w:rsidR="00673BDC" w:rsidRPr="00673BDC" w:rsidRDefault="00673BDC" w:rsidP="00673BDC">
            <w:pPr>
              <w:jc w:val="left"/>
              <w:rPr>
                <w:rFonts w:eastAsiaTheme="minorEastAsia"/>
                <w:b/>
                <w:sz w:val="18"/>
                <w:szCs w:val="18"/>
              </w:rPr>
            </w:pPr>
          </w:p>
        </w:tc>
      </w:tr>
      <w:tr w:rsidR="00673BDC" w:rsidRPr="00673BDC" w14:paraId="4B61E49B" w14:textId="77777777" w:rsidTr="00673BDC">
        <w:trPr>
          <w:gridAfter w:val="1"/>
          <w:wAfter w:w="73" w:type="dxa"/>
          <w:trHeight w:val="231"/>
        </w:trPr>
        <w:tc>
          <w:tcPr>
            <w:tcW w:w="1398" w:type="dxa"/>
            <w:vMerge/>
            <w:tcBorders>
              <w:left w:val="single" w:sz="4" w:space="0" w:color="auto"/>
              <w:right w:val="single" w:sz="4" w:space="0" w:color="auto"/>
            </w:tcBorders>
          </w:tcPr>
          <w:p w14:paraId="39D9FAEF" w14:textId="77777777" w:rsidR="00673BDC" w:rsidRPr="00673BDC" w:rsidRDefault="00673BDC" w:rsidP="00673BDC">
            <w:pPr>
              <w:jc w:val="left"/>
              <w:rPr>
                <w:rFonts w:eastAsiaTheme="minorEastAsia"/>
                <w:b/>
                <w:bCs/>
                <w:sz w:val="18"/>
                <w:szCs w:val="18"/>
              </w:rPr>
            </w:pPr>
          </w:p>
        </w:tc>
        <w:tc>
          <w:tcPr>
            <w:tcW w:w="1540" w:type="dxa"/>
            <w:vMerge/>
            <w:tcBorders>
              <w:left w:val="single" w:sz="4" w:space="0" w:color="auto"/>
              <w:right w:val="single" w:sz="4" w:space="0" w:color="auto"/>
            </w:tcBorders>
          </w:tcPr>
          <w:p w14:paraId="7A7C643C" w14:textId="77777777" w:rsidR="00673BDC" w:rsidRPr="00673BDC" w:rsidRDefault="00673BDC" w:rsidP="00673BDC">
            <w:pPr>
              <w:jc w:val="left"/>
              <w:rPr>
                <w:rFonts w:eastAsiaTheme="minorEastAsia"/>
                <w:sz w:val="18"/>
                <w:szCs w:val="18"/>
              </w:rPr>
            </w:pPr>
          </w:p>
        </w:tc>
        <w:tc>
          <w:tcPr>
            <w:tcW w:w="3034" w:type="dxa"/>
            <w:vMerge/>
            <w:tcBorders>
              <w:left w:val="single" w:sz="4" w:space="0" w:color="auto"/>
              <w:right w:val="single" w:sz="4" w:space="0" w:color="auto"/>
            </w:tcBorders>
          </w:tcPr>
          <w:p w14:paraId="111E4198"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418" w:type="dxa"/>
            <w:vMerge w:val="restart"/>
            <w:tcBorders>
              <w:top w:val="single" w:sz="4" w:space="0" w:color="auto"/>
              <w:left w:val="single" w:sz="4" w:space="0" w:color="auto"/>
              <w:right w:val="single" w:sz="4" w:space="0" w:color="auto"/>
            </w:tcBorders>
          </w:tcPr>
          <w:p w14:paraId="50C717FE"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-imidakloprid</w:t>
            </w:r>
          </w:p>
        </w:tc>
        <w:tc>
          <w:tcPr>
            <w:tcW w:w="1928" w:type="dxa"/>
            <w:tcBorders>
              <w:top w:val="single" w:sz="4" w:space="0" w:color="auto"/>
              <w:left w:val="single" w:sz="4" w:space="0" w:color="auto"/>
              <w:right w:val="single" w:sz="4" w:space="0" w:color="auto"/>
            </w:tcBorders>
          </w:tcPr>
          <w:p w14:paraId="00F058D3" w14:textId="77777777" w:rsidR="00673BDC" w:rsidRPr="00673BDC" w:rsidRDefault="00673BDC" w:rsidP="00673BDC">
            <w:pPr>
              <w:jc w:val="left"/>
              <w:rPr>
                <w:rFonts w:eastAsiaTheme="minorEastAsia"/>
                <w:sz w:val="18"/>
                <w:szCs w:val="18"/>
              </w:rPr>
            </w:pPr>
            <w:r w:rsidRPr="00673BDC">
              <w:rPr>
                <w:rFonts w:eastAsiaTheme="minorEastAsia"/>
                <w:sz w:val="18"/>
                <w:szCs w:val="18"/>
                <w:u w:val="single"/>
              </w:rPr>
              <w:t>Confidor 70 WG</w:t>
            </w:r>
            <w:r w:rsidRPr="00673BDC">
              <w:rPr>
                <w:rFonts w:eastAsiaTheme="minorEastAsia"/>
                <w:sz w:val="18"/>
                <w:szCs w:val="18"/>
              </w:rPr>
              <w:t xml:space="preserve"> </w:t>
            </w:r>
            <w:r w:rsidRPr="00673BDC">
              <w:rPr>
                <w:rFonts w:eastAsiaTheme="minorEastAsia"/>
                <w:b/>
                <w:sz w:val="18"/>
                <w:szCs w:val="18"/>
              </w:rPr>
              <w:t xml:space="preserve">**1 </w:t>
            </w:r>
          </w:p>
        </w:tc>
        <w:tc>
          <w:tcPr>
            <w:tcW w:w="1616" w:type="dxa"/>
            <w:gridSpan w:val="2"/>
            <w:tcBorders>
              <w:top w:val="single" w:sz="4" w:space="0" w:color="auto"/>
              <w:left w:val="single" w:sz="4" w:space="0" w:color="auto"/>
              <w:right w:val="single" w:sz="4" w:space="0" w:color="auto"/>
            </w:tcBorders>
          </w:tcPr>
          <w:p w14:paraId="1F8C3932" w14:textId="77777777" w:rsidR="00673BDC" w:rsidRPr="00673BDC" w:rsidRDefault="00673BDC" w:rsidP="00673BDC">
            <w:pPr>
              <w:jc w:val="left"/>
              <w:rPr>
                <w:rFonts w:eastAsiaTheme="minorEastAsia"/>
                <w:b/>
                <w:sz w:val="18"/>
                <w:szCs w:val="18"/>
              </w:rPr>
            </w:pPr>
            <w:r w:rsidRPr="00673BDC">
              <w:rPr>
                <w:rFonts w:eastAsiaTheme="minorEastAsia"/>
                <w:sz w:val="18"/>
                <w:szCs w:val="18"/>
              </w:rPr>
              <w:t>3,5 g/1000 rastlin</w:t>
            </w:r>
            <w:r w:rsidRPr="00673BDC">
              <w:rPr>
                <w:rFonts w:eastAsiaTheme="minorEastAsia"/>
                <w:b/>
                <w:sz w:val="18"/>
                <w:szCs w:val="18"/>
              </w:rPr>
              <w:t xml:space="preserve"> </w:t>
            </w:r>
          </w:p>
        </w:tc>
        <w:tc>
          <w:tcPr>
            <w:tcW w:w="1134" w:type="dxa"/>
            <w:gridSpan w:val="2"/>
            <w:tcBorders>
              <w:top w:val="single" w:sz="4" w:space="0" w:color="auto"/>
              <w:left w:val="single" w:sz="4" w:space="0" w:color="auto"/>
              <w:right w:val="single" w:sz="4" w:space="0" w:color="auto"/>
            </w:tcBorders>
          </w:tcPr>
          <w:p w14:paraId="617B02E3"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tc>
        <w:tc>
          <w:tcPr>
            <w:tcW w:w="1870" w:type="dxa"/>
            <w:vMerge/>
            <w:tcBorders>
              <w:left w:val="single" w:sz="4" w:space="0" w:color="auto"/>
              <w:right w:val="single" w:sz="4" w:space="0" w:color="auto"/>
            </w:tcBorders>
          </w:tcPr>
          <w:p w14:paraId="472AADFF" w14:textId="77777777" w:rsidR="00673BDC" w:rsidRPr="00673BDC" w:rsidRDefault="00673BDC" w:rsidP="00673BDC">
            <w:pPr>
              <w:jc w:val="left"/>
              <w:rPr>
                <w:rFonts w:eastAsiaTheme="minorEastAsia"/>
                <w:b/>
                <w:sz w:val="18"/>
                <w:szCs w:val="18"/>
              </w:rPr>
            </w:pPr>
          </w:p>
        </w:tc>
      </w:tr>
      <w:tr w:rsidR="00673BDC" w:rsidRPr="00673BDC" w14:paraId="527CDA7E" w14:textId="77777777" w:rsidTr="00673BDC">
        <w:trPr>
          <w:gridAfter w:val="1"/>
          <w:wAfter w:w="73" w:type="dxa"/>
          <w:trHeight w:val="191"/>
        </w:trPr>
        <w:tc>
          <w:tcPr>
            <w:tcW w:w="1398" w:type="dxa"/>
            <w:vMerge/>
            <w:tcBorders>
              <w:left w:val="single" w:sz="4" w:space="0" w:color="auto"/>
              <w:right w:val="single" w:sz="4" w:space="0" w:color="auto"/>
            </w:tcBorders>
          </w:tcPr>
          <w:p w14:paraId="058BE767" w14:textId="77777777" w:rsidR="00673BDC" w:rsidRPr="00673BDC" w:rsidRDefault="00673BDC" w:rsidP="00673BDC">
            <w:pPr>
              <w:jc w:val="left"/>
              <w:rPr>
                <w:rFonts w:eastAsiaTheme="minorEastAsia"/>
                <w:b/>
                <w:bCs/>
                <w:sz w:val="18"/>
                <w:szCs w:val="18"/>
              </w:rPr>
            </w:pPr>
          </w:p>
        </w:tc>
        <w:tc>
          <w:tcPr>
            <w:tcW w:w="1540" w:type="dxa"/>
            <w:vMerge/>
            <w:tcBorders>
              <w:left w:val="single" w:sz="4" w:space="0" w:color="auto"/>
              <w:right w:val="single" w:sz="4" w:space="0" w:color="auto"/>
            </w:tcBorders>
          </w:tcPr>
          <w:p w14:paraId="63390CC5" w14:textId="77777777" w:rsidR="00673BDC" w:rsidRPr="00673BDC" w:rsidRDefault="00673BDC" w:rsidP="00673BDC">
            <w:pPr>
              <w:jc w:val="left"/>
              <w:rPr>
                <w:rFonts w:eastAsiaTheme="minorEastAsia"/>
                <w:sz w:val="18"/>
                <w:szCs w:val="18"/>
              </w:rPr>
            </w:pPr>
          </w:p>
        </w:tc>
        <w:tc>
          <w:tcPr>
            <w:tcW w:w="3034" w:type="dxa"/>
            <w:vMerge/>
            <w:tcBorders>
              <w:left w:val="single" w:sz="4" w:space="0" w:color="auto"/>
              <w:right w:val="single" w:sz="4" w:space="0" w:color="auto"/>
            </w:tcBorders>
          </w:tcPr>
          <w:p w14:paraId="1EABBDCE"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418" w:type="dxa"/>
            <w:vMerge/>
            <w:tcBorders>
              <w:left w:val="single" w:sz="4" w:space="0" w:color="auto"/>
              <w:right w:val="single" w:sz="4" w:space="0" w:color="auto"/>
            </w:tcBorders>
          </w:tcPr>
          <w:p w14:paraId="3D9D5251"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928" w:type="dxa"/>
            <w:tcBorders>
              <w:top w:val="single" w:sz="4" w:space="0" w:color="auto"/>
              <w:left w:val="single" w:sz="4" w:space="0" w:color="auto"/>
              <w:right w:val="single" w:sz="4" w:space="0" w:color="auto"/>
            </w:tcBorders>
          </w:tcPr>
          <w:p w14:paraId="576BB608" w14:textId="77777777" w:rsidR="00673BDC" w:rsidRPr="00673BDC" w:rsidRDefault="00673BDC" w:rsidP="00673BDC">
            <w:pPr>
              <w:jc w:val="left"/>
              <w:rPr>
                <w:rFonts w:eastAsiaTheme="minorEastAsia"/>
                <w:sz w:val="18"/>
                <w:szCs w:val="18"/>
              </w:rPr>
            </w:pPr>
            <w:r w:rsidRPr="00673BDC">
              <w:rPr>
                <w:rFonts w:eastAsiaTheme="minorEastAsia"/>
                <w:sz w:val="18"/>
                <w:szCs w:val="18"/>
                <w:u w:val="single"/>
              </w:rPr>
              <w:t>Kohinor SL 200</w:t>
            </w:r>
            <w:r w:rsidRPr="00673BDC">
              <w:rPr>
                <w:rFonts w:eastAsiaTheme="minorEastAsia"/>
                <w:b/>
                <w:sz w:val="18"/>
                <w:szCs w:val="18"/>
              </w:rPr>
              <w:t xml:space="preserve"> **1</w:t>
            </w:r>
          </w:p>
        </w:tc>
        <w:tc>
          <w:tcPr>
            <w:tcW w:w="1616" w:type="dxa"/>
            <w:gridSpan w:val="2"/>
            <w:tcBorders>
              <w:top w:val="single" w:sz="4" w:space="0" w:color="auto"/>
              <w:left w:val="single" w:sz="4" w:space="0" w:color="auto"/>
              <w:right w:val="single" w:sz="4" w:space="0" w:color="auto"/>
            </w:tcBorders>
          </w:tcPr>
          <w:p w14:paraId="5A332B1E" w14:textId="77777777" w:rsidR="00673BDC" w:rsidRPr="00673BDC" w:rsidRDefault="00673BDC" w:rsidP="00673BDC">
            <w:pPr>
              <w:jc w:val="left"/>
              <w:rPr>
                <w:rFonts w:eastAsiaTheme="minorEastAsia"/>
                <w:sz w:val="18"/>
                <w:szCs w:val="18"/>
              </w:rPr>
            </w:pPr>
            <w:r w:rsidRPr="00673BDC">
              <w:rPr>
                <w:rFonts w:eastAsiaTheme="minorEastAsia"/>
                <w:sz w:val="18"/>
                <w:szCs w:val="18"/>
              </w:rPr>
              <w:t>0,75 l/ha</w:t>
            </w:r>
          </w:p>
        </w:tc>
        <w:tc>
          <w:tcPr>
            <w:tcW w:w="1134" w:type="dxa"/>
            <w:gridSpan w:val="2"/>
            <w:tcBorders>
              <w:top w:val="single" w:sz="4" w:space="0" w:color="auto"/>
              <w:left w:val="single" w:sz="4" w:space="0" w:color="auto"/>
              <w:right w:val="single" w:sz="4" w:space="0" w:color="auto"/>
            </w:tcBorders>
          </w:tcPr>
          <w:p w14:paraId="780A1269" w14:textId="77777777" w:rsidR="00673BDC" w:rsidRPr="00673BDC" w:rsidRDefault="00673BDC" w:rsidP="00673BDC">
            <w:pPr>
              <w:jc w:val="left"/>
              <w:rPr>
                <w:rFonts w:eastAsiaTheme="minorEastAsia"/>
                <w:sz w:val="18"/>
                <w:szCs w:val="18"/>
              </w:rPr>
            </w:pPr>
            <w:r w:rsidRPr="00673BDC">
              <w:rPr>
                <w:rFonts w:eastAsiaTheme="minorEastAsia"/>
                <w:sz w:val="18"/>
                <w:szCs w:val="18"/>
              </w:rPr>
              <w:t>7</w:t>
            </w:r>
          </w:p>
        </w:tc>
        <w:tc>
          <w:tcPr>
            <w:tcW w:w="1870" w:type="dxa"/>
            <w:vMerge/>
            <w:tcBorders>
              <w:left w:val="single" w:sz="4" w:space="0" w:color="auto"/>
              <w:right w:val="single" w:sz="4" w:space="0" w:color="auto"/>
            </w:tcBorders>
          </w:tcPr>
          <w:p w14:paraId="3571314B" w14:textId="77777777" w:rsidR="00673BDC" w:rsidRPr="00673BDC" w:rsidRDefault="00673BDC" w:rsidP="00673BDC">
            <w:pPr>
              <w:jc w:val="left"/>
              <w:rPr>
                <w:rFonts w:eastAsiaTheme="minorEastAsia"/>
                <w:b/>
                <w:sz w:val="18"/>
                <w:szCs w:val="18"/>
              </w:rPr>
            </w:pPr>
          </w:p>
        </w:tc>
      </w:tr>
      <w:tr w:rsidR="00673BDC" w:rsidRPr="00673BDC" w14:paraId="4910CFF1" w14:textId="77777777" w:rsidTr="00673BDC">
        <w:trPr>
          <w:gridAfter w:val="1"/>
          <w:wAfter w:w="73" w:type="dxa"/>
          <w:trHeight w:val="270"/>
        </w:trPr>
        <w:tc>
          <w:tcPr>
            <w:tcW w:w="1398" w:type="dxa"/>
            <w:vMerge/>
            <w:tcBorders>
              <w:left w:val="single" w:sz="4" w:space="0" w:color="auto"/>
              <w:right w:val="single" w:sz="4" w:space="0" w:color="auto"/>
            </w:tcBorders>
          </w:tcPr>
          <w:p w14:paraId="1AD70238" w14:textId="77777777" w:rsidR="00673BDC" w:rsidRPr="00673BDC" w:rsidRDefault="00673BDC" w:rsidP="00673BDC">
            <w:pPr>
              <w:jc w:val="left"/>
              <w:rPr>
                <w:rFonts w:eastAsiaTheme="minorEastAsia"/>
                <w:b/>
                <w:bCs/>
                <w:sz w:val="18"/>
                <w:szCs w:val="18"/>
              </w:rPr>
            </w:pPr>
          </w:p>
        </w:tc>
        <w:tc>
          <w:tcPr>
            <w:tcW w:w="1540" w:type="dxa"/>
            <w:vMerge/>
            <w:tcBorders>
              <w:left w:val="single" w:sz="4" w:space="0" w:color="auto"/>
              <w:right w:val="single" w:sz="4" w:space="0" w:color="auto"/>
            </w:tcBorders>
          </w:tcPr>
          <w:p w14:paraId="457CEE24" w14:textId="77777777" w:rsidR="00673BDC" w:rsidRPr="00673BDC" w:rsidRDefault="00673BDC" w:rsidP="00673BDC">
            <w:pPr>
              <w:jc w:val="left"/>
              <w:rPr>
                <w:rFonts w:eastAsiaTheme="minorEastAsia"/>
                <w:sz w:val="18"/>
                <w:szCs w:val="18"/>
              </w:rPr>
            </w:pPr>
          </w:p>
        </w:tc>
        <w:tc>
          <w:tcPr>
            <w:tcW w:w="3034" w:type="dxa"/>
            <w:vMerge/>
            <w:tcBorders>
              <w:left w:val="single" w:sz="4" w:space="0" w:color="auto"/>
              <w:right w:val="single" w:sz="4" w:space="0" w:color="auto"/>
            </w:tcBorders>
          </w:tcPr>
          <w:p w14:paraId="64C8C613"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418" w:type="dxa"/>
            <w:vMerge w:val="restart"/>
            <w:tcBorders>
              <w:top w:val="single" w:sz="4" w:space="0" w:color="auto"/>
              <w:left w:val="single" w:sz="4" w:space="0" w:color="auto"/>
              <w:right w:val="single" w:sz="4" w:space="0" w:color="auto"/>
            </w:tcBorders>
          </w:tcPr>
          <w:p w14:paraId="0563AF6E" w14:textId="77777777" w:rsidR="00673BDC" w:rsidRPr="00673BDC" w:rsidRDefault="00673BDC" w:rsidP="00673BDC">
            <w:pPr>
              <w:jc w:val="left"/>
              <w:rPr>
                <w:rFonts w:eastAsiaTheme="minorEastAsia"/>
                <w:sz w:val="18"/>
                <w:szCs w:val="18"/>
              </w:rPr>
            </w:pPr>
            <w:r w:rsidRPr="00673BDC">
              <w:rPr>
                <w:rFonts w:eastAsiaTheme="minorEastAsia"/>
                <w:sz w:val="18"/>
                <w:szCs w:val="18"/>
              </w:rPr>
              <w:t>- piretrin</w:t>
            </w:r>
          </w:p>
          <w:p w14:paraId="5C4DD159"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928" w:type="dxa"/>
            <w:tcBorders>
              <w:top w:val="single" w:sz="4" w:space="0" w:color="auto"/>
              <w:left w:val="single" w:sz="4" w:space="0" w:color="auto"/>
              <w:right w:val="single" w:sz="4" w:space="0" w:color="auto"/>
            </w:tcBorders>
          </w:tcPr>
          <w:p w14:paraId="30651AA0" w14:textId="77777777" w:rsidR="00673BDC" w:rsidRPr="00673BDC" w:rsidRDefault="00673BDC" w:rsidP="00673BDC">
            <w:pPr>
              <w:jc w:val="left"/>
              <w:rPr>
                <w:rFonts w:eastAsiaTheme="minorEastAsia"/>
                <w:b/>
                <w:sz w:val="18"/>
                <w:szCs w:val="18"/>
              </w:rPr>
            </w:pPr>
            <w:r w:rsidRPr="00673BDC">
              <w:rPr>
                <w:rFonts w:eastAsiaTheme="minorEastAsia"/>
                <w:sz w:val="18"/>
                <w:szCs w:val="18"/>
              </w:rPr>
              <w:t>Biotip Floral</w:t>
            </w:r>
          </w:p>
          <w:p w14:paraId="31BB370E" w14:textId="77777777" w:rsidR="00673BDC" w:rsidRPr="00673BDC" w:rsidRDefault="00673BDC" w:rsidP="00673BDC">
            <w:pPr>
              <w:jc w:val="left"/>
              <w:rPr>
                <w:rFonts w:eastAsiaTheme="minorEastAsia"/>
                <w:sz w:val="18"/>
                <w:szCs w:val="18"/>
              </w:rPr>
            </w:pPr>
            <w:r w:rsidRPr="00673BDC">
              <w:rPr>
                <w:rFonts w:eastAsiaTheme="minorEastAsia"/>
                <w:sz w:val="16"/>
                <w:szCs w:val="16"/>
              </w:rPr>
              <w:t>(MANJŠA UPORABA)</w:t>
            </w:r>
          </w:p>
        </w:tc>
        <w:tc>
          <w:tcPr>
            <w:tcW w:w="1616" w:type="dxa"/>
            <w:gridSpan w:val="2"/>
            <w:tcBorders>
              <w:top w:val="single" w:sz="4" w:space="0" w:color="auto"/>
              <w:left w:val="single" w:sz="4" w:space="0" w:color="auto"/>
              <w:right w:val="single" w:sz="4" w:space="0" w:color="auto"/>
            </w:tcBorders>
          </w:tcPr>
          <w:p w14:paraId="763BE023" w14:textId="77777777" w:rsidR="00673BDC" w:rsidRPr="00673BDC" w:rsidRDefault="00673BDC" w:rsidP="00673BDC">
            <w:pPr>
              <w:jc w:val="left"/>
              <w:rPr>
                <w:rFonts w:eastAsiaTheme="minorEastAsia"/>
                <w:sz w:val="18"/>
                <w:szCs w:val="18"/>
              </w:rPr>
            </w:pPr>
            <w:r w:rsidRPr="00673BDC">
              <w:rPr>
                <w:rFonts w:eastAsiaTheme="minorEastAsia"/>
                <w:sz w:val="18"/>
                <w:szCs w:val="18"/>
              </w:rPr>
              <w:t>1,6 l/ha (ob porabi vode 800 l/ha)</w:t>
            </w:r>
          </w:p>
        </w:tc>
        <w:tc>
          <w:tcPr>
            <w:tcW w:w="1134" w:type="dxa"/>
            <w:gridSpan w:val="2"/>
            <w:tcBorders>
              <w:top w:val="single" w:sz="4" w:space="0" w:color="auto"/>
              <w:left w:val="single" w:sz="4" w:space="0" w:color="auto"/>
              <w:right w:val="single" w:sz="4" w:space="0" w:color="auto"/>
            </w:tcBorders>
          </w:tcPr>
          <w:p w14:paraId="72128690"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p w14:paraId="4BC13939" w14:textId="77777777" w:rsidR="00673BDC" w:rsidRPr="00673BDC" w:rsidRDefault="00673BDC" w:rsidP="00673BDC">
            <w:pPr>
              <w:jc w:val="left"/>
              <w:rPr>
                <w:rFonts w:eastAsiaTheme="minorEastAsia"/>
                <w:sz w:val="18"/>
                <w:szCs w:val="18"/>
              </w:rPr>
            </w:pPr>
          </w:p>
        </w:tc>
        <w:tc>
          <w:tcPr>
            <w:tcW w:w="1870" w:type="dxa"/>
            <w:vMerge/>
            <w:tcBorders>
              <w:left w:val="single" w:sz="4" w:space="0" w:color="auto"/>
              <w:right w:val="single" w:sz="4" w:space="0" w:color="auto"/>
            </w:tcBorders>
          </w:tcPr>
          <w:p w14:paraId="4EBD23BC" w14:textId="77777777" w:rsidR="00673BDC" w:rsidRPr="00673BDC" w:rsidRDefault="00673BDC" w:rsidP="00673BDC">
            <w:pPr>
              <w:jc w:val="left"/>
              <w:rPr>
                <w:rFonts w:eastAsiaTheme="minorEastAsia"/>
                <w:b/>
                <w:sz w:val="18"/>
                <w:szCs w:val="18"/>
              </w:rPr>
            </w:pPr>
          </w:p>
        </w:tc>
      </w:tr>
      <w:tr w:rsidR="00673BDC" w:rsidRPr="00673BDC" w14:paraId="6CDA0AE9" w14:textId="77777777" w:rsidTr="00673BDC">
        <w:trPr>
          <w:gridAfter w:val="1"/>
          <w:wAfter w:w="73" w:type="dxa"/>
          <w:trHeight w:val="270"/>
        </w:trPr>
        <w:tc>
          <w:tcPr>
            <w:tcW w:w="1398" w:type="dxa"/>
            <w:vMerge/>
            <w:tcBorders>
              <w:left w:val="single" w:sz="4" w:space="0" w:color="auto"/>
              <w:right w:val="single" w:sz="4" w:space="0" w:color="auto"/>
            </w:tcBorders>
          </w:tcPr>
          <w:p w14:paraId="250638EE" w14:textId="77777777" w:rsidR="00673BDC" w:rsidRPr="00673BDC" w:rsidRDefault="00673BDC" w:rsidP="00673BDC">
            <w:pPr>
              <w:jc w:val="left"/>
              <w:rPr>
                <w:rFonts w:eastAsiaTheme="minorEastAsia"/>
                <w:b/>
                <w:bCs/>
                <w:sz w:val="18"/>
                <w:szCs w:val="18"/>
              </w:rPr>
            </w:pPr>
          </w:p>
        </w:tc>
        <w:tc>
          <w:tcPr>
            <w:tcW w:w="1540" w:type="dxa"/>
            <w:vMerge/>
            <w:tcBorders>
              <w:left w:val="single" w:sz="4" w:space="0" w:color="auto"/>
              <w:right w:val="single" w:sz="4" w:space="0" w:color="auto"/>
            </w:tcBorders>
          </w:tcPr>
          <w:p w14:paraId="7AC2B6E8" w14:textId="77777777" w:rsidR="00673BDC" w:rsidRPr="00673BDC" w:rsidRDefault="00673BDC" w:rsidP="00673BDC">
            <w:pPr>
              <w:jc w:val="left"/>
              <w:rPr>
                <w:rFonts w:eastAsiaTheme="minorEastAsia"/>
                <w:sz w:val="18"/>
                <w:szCs w:val="18"/>
              </w:rPr>
            </w:pPr>
          </w:p>
        </w:tc>
        <w:tc>
          <w:tcPr>
            <w:tcW w:w="3034" w:type="dxa"/>
            <w:vMerge/>
            <w:tcBorders>
              <w:left w:val="single" w:sz="4" w:space="0" w:color="auto"/>
              <w:right w:val="single" w:sz="4" w:space="0" w:color="auto"/>
            </w:tcBorders>
          </w:tcPr>
          <w:p w14:paraId="1AEFE82E"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418" w:type="dxa"/>
            <w:vMerge/>
            <w:tcBorders>
              <w:left w:val="single" w:sz="4" w:space="0" w:color="auto"/>
              <w:right w:val="single" w:sz="4" w:space="0" w:color="auto"/>
            </w:tcBorders>
          </w:tcPr>
          <w:p w14:paraId="00AAF6F8"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928" w:type="dxa"/>
            <w:tcBorders>
              <w:top w:val="single" w:sz="4" w:space="0" w:color="auto"/>
              <w:left w:val="single" w:sz="4" w:space="0" w:color="auto"/>
              <w:right w:val="single" w:sz="4" w:space="0" w:color="auto"/>
            </w:tcBorders>
          </w:tcPr>
          <w:p w14:paraId="39D13BCC" w14:textId="77777777" w:rsidR="00673BDC" w:rsidRPr="00673BDC" w:rsidRDefault="00673BDC" w:rsidP="00673BDC">
            <w:pPr>
              <w:jc w:val="left"/>
              <w:rPr>
                <w:rFonts w:eastAsiaTheme="minorEastAsia"/>
                <w:sz w:val="18"/>
                <w:szCs w:val="18"/>
              </w:rPr>
            </w:pPr>
            <w:r w:rsidRPr="00673BDC">
              <w:rPr>
                <w:rFonts w:eastAsiaTheme="minorEastAsia"/>
                <w:sz w:val="18"/>
                <w:szCs w:val="18"/>
              </w:rPr>
              <w:t>Flora verda</w:t>
            </w:r>
          </w:p>
          <w:p w14:paraId="2AEFC153" w14:textId="77777777" w:rsidR="00673BDC" w:rsidRPr="00673BDC" w:rsidRDefault="00673BDC" w:rsidP="00673BDC">
            <w:pPr>
              <w:jc w:val="left"/>
              <w:rPr>
                <w:rFonts w:eastAsiaTheme="minorEastAsia"/>
                <w:sz w:val="16"/>
                <w:szCs w:val="16"/>
              </w:rPr>
            </w:pPr>
            <w:r w:rsidRPr="00673BDC">
              <w:rPr>
                <w:rFonts w:eastAsiaTheme="minorEastAsia"/>
                <w:sz w:val="16"/>
                <w:szCs w:val="16"/>
              </w:rPr>
              <w:t>(MANJŠA UPORABA)</w:t>
            </w:r>
          </w:p>
        </w:tc>
        <w:tc>
          <w:tcPr>
            <w:tcW w:w="1616" w:type="dxa"/>
            <w:gridSpan w:val="2"/>
            <w:tcBorders>
              <w:top w:val="single" w:sz="4" w:space="0" w:color="auto"/>
              <w:left w:val="single" w:sz="4" w:space="0" w:color="auto"/>
              <w:right w:val="single" w:sz="4" w:space="0" w:color="auto"/>
            </w:tcBorders>
          </w:tcPr>
          <w:p w14:paraId="4AD865A4" w14:textId="77777777" w:rsidR="00673BDC" w:rsidRPr="00673BDC" w:rsidRDefault="00673BDC" w:rsidP="00673BDC">
            <w:pPr>
              <w:jc w:val="left"/>
              <w:rPr>
                <w:rFonts w:eastAsiaTheme="minorEastAsia"/>
                <w:sz w:val="18"/>
                <w:szCs w:val="18"/>
              </w:rPr>
            </w:pPr>
            <w:r w:rsidRPr="00673BDC">
              <w:rPr>
                <w:rFonts w:eastAsiaTheme="minorEastAsia"/>
                <w:sz w:val="18"/>
                <w:szCs w:val="18"/>
              </w:rPr>
              <w:t>1,6 l/ha (ob porabi vode 800 l/ha)</w:t>
            </w:r>
          </w:p>
        </w:tc>
        <w:tc>
          <w:tcPr>
            <w:tcW w:w="1134" w:type="dxa"/>
            <w:gridSpan w:val="2"/>
            <w:tcBorders>
              <w:top w:val="single" w:sz="4" w:space="0" w:color="auto"/>
              <w:left w:val="single" w:sz="4" w:space="0" w:color="auto"/>
              <w:right w:val="single" w:sz="4" w:space="0" w:color="auto"/>
            </w:tcBorders>
          </w:tcPr>
          <w:p w14:paraId="6AC03245"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tc>
        <w:tc>
          <w:tcPr>
            <w:tcW w:w="1870" w:type="dxa"/>
            <w:vMerge/>
            <w:tcBorders>
              <w:left w:val="single" w:sz="4" w:space="0" w:color="auto"/>
              <w:right w:val="single" w:sz="4" w:space="0" w:color="auto"/>
            </w:tcBorders>
          </w:tcPr>
          <w:p w14:paraId="6A557E45" w14:textId="77777777" w:rsidR="00673BDC" w:rsidRPr="00673BDC" w:rsidRDefault="00673BDC" w:rsidP="00673BDC">
            <w:pPr>
              <w:jc w:val="left"/>
              <w:rPr>
                <w:rFonts w:eastAsiaTheme="minorEastAsia"/>
                <w:b/>
                <w:sz w:val="18"/>
                <w:szCs w:val="18"/>
              </w:rPr>
            </w:pPr>
          </w:p>
        </w:tc>
      </w:tr>
      <w:tr w:rsidR="00673BDC" w:rsidRPr="00673BDC" w14:paraId="50B4DD93" w14:textId="77777777" w:rsidTr="00673BDC">
        <w:trPr>
          <w:gridAfter w:val="1"/>
          <w:wAfter w:w="73" w:type="dxa"/>
          <w:trHeight w:val="141"/>
        </w:trPr>
        <w:tc>
          <w:tcPr>
            <w:tcW w:w="1398" w:type="dxa"/>
            <w:vMerge/>
            <w:tcBorders>
              <w:left w:val="single" w:sz="4" w:space="0" w:color="auto"/>
              <w:right w:val="single" w:sz="4" w:space="0" w:color="auto"/>
            </w:tcBorders>
          </w:tcPr>
          <w:p w14:paraId="03E1716D" w14:textId="77777777" w:rsidR="00673BDC" w:rsidRPr="00673BDC" w:rsidRDefault="00673BDC" w:rsidP="00673BDC">
            <w:pPr>
              <w:jc w:val="left"/>
              <w:rPr>
                <w:rFonts w:eastAsiaTheme="minorEastAsia"/>
                <w:b/>
                <w:bCs/>
                <w:sz w:val="18"/>
                <w:szCs w:val="18"/>
              </w:rPr>
            </w:pPr>
          </w:p>
        </w:tc>
        <w:tc>
          <w:tcPr>
            <w:tcW w:w="1540" w:type="dxa"/>
            <w:vMerge/>
            <w:tcBorders>
              <w:left w:val="single" w:sz="4" w:space="0" w:color="auto"/>
              <w:right w:val="single" w:sz="4" w:space="0" w:color="auto"/>
            </w:tcBorders>
          </w:tcPr>
          <w:p w14:paraId="7AC921E9" w14:textId="77777777" w:rsidR="00673BDC" w:rsidRPr="00673BDC" w:rsidRDefault="00673BDC" w:rsidP="00673BDC">
            <w:pPr>
              <w:jc w:val="left"/>
              <w:rPr>
                <w:rFonts w:eastAsiaTheme="minorEastAsia"/>
                <w:sz w:val="18"/>
                <w:szCs w:val="18"/>
              </w:rPr>
            </w:pPr>
          </w:p>
        </w:tc>
        <w:tc>
          <w:tcPr>
            <w:tcW w:w="3034" w:type="dxa"/>
            <w:vMerge/>
            <w:tcBorders>
              <w:left w:val="single" w:sz="4" w:space="0" w:color="auto"/>
              <w:right w:val="single" w:sz="4" w:space="0" w:color="auto"/>
            </w:tcBorders>
          </w:tcPr>
          <w:p w14:paraId="1126D425"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418" w:type="dxa"/>
            <w:tcBorders>
              <w:top w:val="single" w:sz="4" w:space="0" w:color="auto"/>
              <w:left w:val="single" w:sz="4" w:space="0" w:color="auto"/>
              <w:right w:val="single" w:sz="4" w:space="0" w:color="auto"/>
            </w:tcBorders>
          </w:tcPr>
          <w:p w14:paraId="19A54385" w14:textId="77777777" w:rsidR="00673BDC" w:rsidRPr="00673BDC" w:rsidRDefault="00673BDC" w:rsidP="00673BDC">
            <w:pPr>
              <w:jc w:val="left"/>
              <w:rPr>
                <w:rFonts w:eastAsiaTheme="minorEastAsia"/>
              </w:rPr>
            </w:pPr>
            <w:r w:rsidRPr="00673BDC">
              <w:rPr>
                <w:rFonts w:eastAsiaTheme="minorEastAsia"/>
                <w:sz w:val="18"/>
                <w:szCs w:val="18"/>
              </w:rPr>
              <w:t>- pirimikarb</w:t>
            </w:r>
          </w:p>
        </w:tc>
        <w:tc>
          <w:tcPr>
            <w:tcW w:w="1928" w:type="dxa"/>
            <w:tcBorders>
              <w:top w:val="single" w:sz="4" w:space="0" w:color="auto"/>
              <w:left w:val="single" w:sz="4" w:space="0" w:color="auto"/>
              <w:right w:val="single" w:sz="4" w:space="0" w:color="auto"/>
            </w:tcBorders>
          </w:tcPr>
          <w:p w14:paraId="741C0201" w14:textId="77777777" w:rsidR="00673BDC" w:rsidRPr="00673BDC" w:rsidRDefault="00673BDC" w:rsidP="00673BDC">
            <w:pPr>
              <w:jc w:val="left"/>
              <w:rPr>
                <w:rFonts w:eastAsiaTheme="minorEastAsia"/>
                <w:b/>
                <w:sz w:val="18"/>
                <w:szCs w:val="18"/>
              </w:rPr>
            </w:pPr>
            <w:r w:rsidRPr="00673BDC">
              <w:rPr>
                <w:rFonts w:eastAsiaTheme="minorEastAsia"/>
                <w:sz w:val="18"/>
                <w:szCs w:val="18"/>
              </w:rPr>
              <w:t>Pirimor 50 WG</w:t>
            </w:r>
          </w:p>
        </w:tc>
        <w:tc>
          <w:tcPr>
            <w:tcW w:w="1616" w:type="dxa"/>
            <w:gridSpan w:val="2"/>
            <w:tcBorders>
              <w:top w:val="single" w:sz="4" w:space="0" w:color="auto"/>
              <w:left w:val="single" w:sz="4" w:space="0" w:color="auto"/>
              <w:right w:val="single" w:sz="4" w:space="0" w:color="auto"/>
            </w:tcBorders>
          </w:tcPr>
          <w:p w14:paraId="7185E582" w14:textId="77777777" w:rsidR="00673BDC" w:rsidRPr="00673BDC" w:rsidRDefault="00673BDC" w:rsidP="00673BDC">
            <w:pPr>
              <w:jc w:val="left"/>
              <w:rPr>
                <w:rFonts w:eastAsiaTheme="minorEastAsia"/>
                <w:sz w:val="18"/>
                <w:szCs w:val="18"/>
              </w:rPr>
            </w:pPr>
            <w:r w:rsidRPr="00673BDC">
              <w:rPr>
                <w:rFonts w:eastAsiaTheme="minorEastAsia"/>
                <w:sz w:val="18"/>
                <w:szCs w:val="18"/>
              </w:rPr>
              <w:t>0,75 kg/ha</w:t>
            </w:r>
          </w:p>
        </w:tc>
        <w:tc>
          <w:tcPr>
            <w:tcW w:w="1134" w:type="dxa"/>
            <w:gridSpan w:val="2"/>
            <w:tcBorders>
              <w:top w:val="single" w:sz="4" w:space="0" w:color="auto"/>
              <w:left w:val="single" w:sz="4" w:space="0" w:color="auto"/>
              <w:right w:val="single" w:sz="4" w:space="0" w:color="auto"/>
            </w:tcBorders>
          </w:tcPr>
          <w:p w14:paraId="38C2A3E3" w14:textId="77777777" w:rsidR="00673BDC" w:rsidRPr="00673BDC" w:rsidRDefault="00673BDC" w:rsidP="00673BDC">
            <w:pPr>
              <w:jc w:val="left"/>
              <w:rPr>
                <w:rFonts w:eastAsiaTheme="minorEastAsia"/>
                <w:sz w:val="18"/>
                <w:szCs w:val="18"/>
              </w:rPr>
            </w:pPr>
            <w:r w:rsidRPr="00673BDC">
              <w:rPr>
                <w:rFonts w:eastAsiaTheme="minorEastAsia"/>
                <w:sz w:val="18"/>
                <w:szCs w:val="18"/>
              </w:rPr>
              <w:t>7</w:t>
            </w:r>
          </w:p>
        </w:tc>
        <w:tc>
          <w:tcPr>
            <w:tcW w:w="1870" w:type="dxa"/>
            <w:vMerge/>
            <w:tcBorders>
              <w:left w:val="single" w:sz="4" w:space="0" w:color="auto"/>
              <w:right w:val="single" w:sz="4" w:space="0" w:color="auto"/>
            </w:tcBorders>
          </w:tcPr>
          <w:p w14:paraId="1E161874" w14:textId="77777777" w:rsidR="00673BDC" w:rsidRPr="00673BDC" w:rsidRDefault="00673BDC" w:rsidP="00673BDC">
            <w:pPr>
              <w:jc w:val="left"/>
              <w:rPr>
                <w:rFonts w:eastAsiaTheme="minorEastAsia"/>
                <w:b/>
                <w:sz w:val="18"/>
                <w:szCs w:val="18"/>
              </w:rPr>
            </w:pPr>
          </w:p>
        </w:tc>
      </w:tr>
      <w:tr w:rsidR="00673BDC" w:rsidRPr="00673BDC" w14:paraId="375458E2" w14:textId="77777777" w:rsidTr="00673BDC">
        <w:trPr>
          <w:gridAfter w:val="1"/>
          <w:wAfter w:w="73" w:type="dxa"/>
          <w:trHeight w:val="201"/>
        </w:trPr>
        <w:tc>
          <w:tcPr>
            <w:tcW w:w="1398" w:type="dxa"/>
            <w:vMerge/>
            <w:tcBorders>
              <w:left w:val="single" w:sz="4" w:space="0" w:color="auto"/>
              <w:right w:val="single" w:sz="4" w:space="0" w:color="auto"/>
            </w:tcBorders>
          </w:tcPr>
          <w:p w14:paraId="45A53C86" w14:textId="77777777" w:rsidR="00673BDC" w:rsidRPr="00673BDC" w:rsidRDefault="00673BDC" w:rsidP="00673BDC">
            <w:pPr>
              <w:jc w:val="left"/>
              <w:rPr>
                <w:rFonts w:eastAsiaTheme="minorEastAsia"/>
                <w:b/>
                <w:bCs/>
                <w:sz w:val="18"/>
                <w:szCs w:val="18"/>
              </w:rPr>
            </w:pPr>
          </w:p>
        </w:tc>
        <w:tc>
          <w:tcPr>
            <w:tcW w:w="1540" w:type="dxa"/>
            <w:vMerge/>
            <w:tcBorders>
              <w:left w:val="single" w:sz="4" w:space="0" w:color="auto"/>
              <w:right w:val="single" w:sz="4" w:space="0" w:color="auto"/>
            </w:tcBorders>
          </w:tcPr>
          <w:p w14:paraId="6F0FBEA3" w14:textId="77777777" w:rsidR="00673BDC" w:rsidRPr="00673BDC" w:rsidRDefault="00673BDC" w:rsidP="00673BDC">
            <w:pPr>
              <w:jc w:val="left"/>
              <w:rPr>
                <w:rFonts w:eastAsiaTheme="minorEastAsia"/>
                <w:sz w:val="18"/>
                <w:szCs w:val="18"/>
              </w:rPr>
            </w:pPr>
          </w:p>
        </w:tc>
        <w:tc>
          <w:tcPr>
            <w:tcW w:w="3034" w:type="dxa"/>
            <w:vMerge/>
            <w:tcBorders>
              <w:left w:val="single" w:sz="4" w:space="0" w:color="auto"/>
              <w:right w:val="single" w:sz="4" w:space="0" w:color="auto"/>
            </w:tcBorders>
          </w:tcPr>
          <w:p w14:paraId="4A116AE0"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418" w:type="dxa"/>
            <w:tcBorders>
              <w:top w:val="single" w:sz="4" w:space="0" w:color="auto"/>
              <w:left w:val="single" w:sz="4" w:space="0" w:color="auto"/>
              <w:right w:val="single" w:sz="4" w:space="0" w:color="auto"/>
            </w:tcBorders>
          </w:tcPr>
          <w:p w14:paraId="193DF05D" w14:textId="77777777" w:rsidR="00673BDC" w:rsidRPr="00673BDC" w:rsidRDefault="00673BDC" w:rsidP="00673BDC">
            <w:pPr>
              <w:jc w:val="left"/>
              <w:rPr>
                <w:rFonts w:eastAsiaTheme="minorEastAsia"/>
              </w:rPr>
            </w:pPr>
            <w:r w:rsidRPr="00673BDC">
              <w:rPr>
                <w:rFonts w:eastAsiaTheme="minorEastAsia"/>
                <w:sz w:val="18"/>
                <w:szCs w:val="18"/>
              </w:rPr>
              <w:t>-sulfoksaflor</w:t>
            </w:r>
          </w:p>
        </w:tc>
        <w:tc>
          <w:tcPr>
            <w:tcW w:w="1928" w:type="dxa"/>
            <w:tcBorders>
              <w:top w:val="single" w:sz="4" w:space="0" w:color="auto"/>
              <w:left w:val="single" w:sz="4" w:space="0" w:color="auto"/>
              <w:right w:val="single" w:sz="4" w:space="0" w:color="auto"/>
            </w:tcBorders>
          </w:tcPr>
          <w:p w14:paraId="783AE338" w14:textId="77777777" w:rsidR="00673BDC" w:rsidRPr="00673BDC" w:rsidRDefault="00673BDC" w:rsidP="00673BDC">
            <w:pPr>
              <w:jc w:val="left"/>
              <w:rPr>
                <w:rFonts w:eastAsiaTheme="minorEastAsia"/>
                <w:b/>
                <w:sz w:val="18"/>
                <w:szCs w:val="18"/>
              </w:rPr>
            </w:pPr>
            <w:r w:rsidRPr="00673BDC">
              <w:rPr>
                <w:rFonts w:eastAsiaTheme="minorEastAsia"/>
                <w:sz w:val="18"/>
                <w:szCs w:val="18"/>
              </w:rPr>
              <w:t xml:space="preserve">Closer  </w:t>
            </w:r>
          </w:p>
        </w:tc>
        <w:tc>
          <w:tcPr>
            <w:tcW w:w="1616" w:type="dxa"/>
            <w:gridSpan w:val="2"/>
            <w:tcBorders>
              <w:top w:val="single" w:sz="4" w:space="0" w:color="auto"/>
              <w:left w:val="single" w:sz="4" w:space="0" w:color="auto"/>
              <w:right w:val="single" w:sz="4" w:space="0" w:color="auto"/>
            </w:tcBorders>
          </w:tcPr>
          <w:p w14:paraId="062BC778" w14:textId="77777777" w:rsidR="00673BDC" w:rsidRPr="00673BDC" w:rsidRDefault="00673BDC" w:rsidP="00673BDC">
            <w:pPr>
              <w:jc w:val="left"/>
              <w:rPr>
                <w:rFonts w:eastAsiaTheme="minorEastAsia"/>
                <w:b/>
                <w:sz w:val="18"/>
                <w:szCs w:val="18"/>
              </w:rPr>
            </w:pPr>
            <w:r w:rsidRPr="00673BDC">
              <w:rPr>
                <w:rFonts w:eastAsiaTheme="minorEastAsia"/>
                <w:sz w:val="18"/>
                <w:szCs w:val="18"/>
              </w:rPr>
              <w:t xml:space="preserve">200 ml/ha </w:t>
            </w:r>
          </w:p>
        </w:tc>
        <w:tc>
          <w:tcPr>
            <w:tcW w:w="1134" w:type="dxa"/>
            <w:gridSpan w:val="2"/>
            <w:tcBorders>
              <w:top w:val="single" w:sz="4" w:space="0" w:color="auto"/>
              <w:left w:val="single" w:sz="4" w:space="0" w:color="auto"/>
              <w:right w:val="single" w:sz="4" w:space="0" w:color="auto"/>
            </w:tcBorders>
          </w:tcPr>
          <w:p w14:paraId="588FFE44"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tc>
        <w:tc>
          <w:tcPr>
            <w:tcW w:w="1870" w:type="dxa"/>
            <w:vMerge/>
            <w:tcBorders>
              <w:left w:val="single" w:sz="4" w:space="0" w:color="auto"/>
              <w:right w:val="single" w:sz="4" w:space="0" w:color="auto"/>
            </w:tcBorders>
          </w:tcPr>
          <w:p w14:paraId="271A4EF8" w14:textId="77777777" w:rsidR="00673BDC" w:rsidRPr="00673BDC" w:rsidRDefault="00673BDC" w:rsidP="00673BDC">
            <w:pPr>
              <w:jc w:val="left"/>
              <w:rPr>
                <w:rFonts w:eastAsiaTheme="minorEastAsia"/>
                <w:b/>
                <w:sz w:val="18"/>
                <w:szCs w:val="18"/>
              </w:rPr>
            </w:pPr>
          </w:p>
        </w:tc>
      </w:tr>
      <w:tr w:rsidR="00673BDC" w:rsidRPr="00673BDC" w14:paraId="625912A6" w14:textId="77777777" w:rsidTr="00673BDC">
        <w:trPr>
          <w:gridAfter w:val="1"/>
          <w:wAfter w:w="73" w:type="dxa"/>
          <w:trHeight w:val="165"/>
        </w:trPr>
        <w:tc>
          <w:tcPr>
            <w:tcW w:w="1398" w:type="dxa"/>
            <w:vMerge/>
            <w:tcBorders>
              <w:left w:val="single" w:sz="4" w:space="0" w:color="auto"/>
              <w:right w:val="single" w:sz="4" w:space="0" w:color="auto"/>
            </w:tcBorders>
          </w:tcPr>
          <w:p w14:paraId="39E2B94F" w14:textId="77777777" w:rsidR="00673BDC" w:rsidRPr="00673BDC" w:rsidRDefault="00673BDC" w:rsidP="00673BDC">
            <w:pPr>
              <w:jc w:val="left"/>
              <w:rPr>
                <w:rFonts w:eastAsiaTheme="minorEastAsia"/>
                <w:b/>
                <w:bCs/>
                <w:sz w:val="18"/>
                <w:szCs w:val="18"/>
              </w:rPr>
            </w:pPr>
          </w:p>
        </w:tc>
        <w:tc>
          <w:tcPr>
            <w:tcW w:w="1540" w:type="dxa"/>
            <w:vMerge/>
            <w:tcBorders>
              <w:left w:val="single" w:sz="4" w:space="0" w:color="auto"/>
              <w:right w:val="single" w:sz="4" w:space="0" w:color="auto"/>
            </w:tcBorders>
          </w:tcPr>
          <w:p w14:paraId="49EBD20E" w14:textId="77777777" w:rsidR="00673BDC" w:rsidRPr="00673BDC" w:rsidRDefault="00673BDC" w:rsidP="00673BDC">
            <w:pPr>
              <w:jc w:val="left"/>
              <w:rPr>
                <w:rFonts w:eastAsiaTheme="minorEastAsia"/>
                <w:sz w:val="18"/>
                <w:szCs w:val="18"/>
              </w:rPr>
            </w:pPr>
          </w:p>
        </w:tc>
        <w:tc>
          <w:tcPr>
            <w:tcW w:w="3034" w:type="dxa"/>
            <w:vMerge/>
            <w:tcBorders>
              <w:left w:val="single" w:sz="4" w:space="0" w:color="auto"/>
              <w:right w:val="single" w:sz="4" w:space="0" w:color="auto"/>
            </w:tcBorders>
          </w:tcPr>
          <w:p w14:paraId="76E6526D"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7966" w:type="dxa"/>
            <w:gridSpan w:val="7"/>
            <w:tcBorders>
              <w:top w:val="single" w:sz="4" w:space="0" w:color="auto"/>
              <w:left w:val="single" w:sz="4" w:space="0" w:color="auto"/>
              <w:right w:val="single" w:sz="4" w:space="0" w:color="auto"/>
            </w:tcBorders>
          </w:tcPr>
          <w:p w14:paraId="7CF51CA6" w14:textId="77777777" w:rsidR="00673BDC" w:rsidRPr="00673BDC" w:rsidRDefault="00673BDC" w:rsidP="00673BDC">
            <w:pPr>
              <w:jc w:val="left"/>
              <w:rPr>
                <w:rFonts w:eastAsiaTheme="minorEastAsia"/>
                <w:b/>
                <w:sz w:val="18"/>
                <w:szCs w:val="18"/>
              </w:rPr>
            </w:pPr>
            <w:r w:rsidRPr="00673BDC">
              <w:rPr>
                <w:rFonts w:eastAsiaTheme="minorEastAsia"/>
                <w:b/>
                <w:sz w:val="18"/>
                <w:szCs w:val="18"/>
              </w:rPr>
              <w:t>PRIDELAVA NA PROSTEM</w:t>
            </w:r>
          </w:p>
        </w:tc>
      </w:tr>
      <w:tr w:rsidR="00673BDC" w:rsidRPr="00673BDC" w14:paraId="4D4747D8" w14:textId="77777777" w:rsidTr="00673BDC">
        <w:trPr>
          <w:gridAfter w:val="1"/>
          <w:wAfter w:w="73" w:type="dxa"/>
          <w:trHeight w:val="83"/>
        </w:trPr>
        <w:tc>
          <w:tcPr>
            <w:tcW w:w="1398" w:type="dxa"/>
            <w:vMerge/>
            <w:tcBorders>
              <w:left w:val="single" w:sz="4" w:space="0" w:color="auto"/>
              <w:right w:val="single" w:sz="4" w:space="0" w:color="auto"/>
            </w:tcBorders>
          </w:tcPr>
          <w:p w14:paraId="0E2D5E5F" w14:textId="77777777" w:rsidR="00673BDC" w:rsidRPr="00673BDC" w:rsidRDefault="00673BDC" w:rsidP="00673BDC">
            <w:pPr>
              <w:jc w:val="left"/>
              <w:rPr>
                <w:rFonts w:eastAsiaTheme="minorEastAsia"/>
                <w:b/>
                <w:bCs/>
                <w:sz w:val="18"/>
                <w:szCs w:val="18"/>
              </w:rPr>
            </w:pPr>
          </w:p>
        </w:tc>
        <w:tc>
          <w:tcPr>
            <w:tcW w:w="1540" w:type="dxa"/>
            <w:vMerge/>
            <w:tcBorders>
              <w:left w:val="single" w:sz="4" w:space="0" w:color="auto"/>
              <w:right w:val="single" w:sz="4" w:space="0" w:color="auto"/>
            </w:tcBorders>
          </w:tcPr>
          <w:p w14:paraId="7D8A23D9" w14:textId="77777777" w:rsidR="00673BDC" w:rsidRPr="00673BDC" w:rsidRDefault="00673BDC" w:rsidP="00673BDC">
            <w:pPr>
              <w:jc w:val="left"/>
              <w:rPr>
                <w:rFonts w:eastAsiaTheme="minorEastAsia"/>
                <w:sz w:val="18"/>
                <w:szCs w:val="18"/>
              </w:rPr>
            </w:pPr>
          </w:p>
        </w:tc>
        <w:tc>
          <w:tcPr>
            <w:tcW w:w="3034" w:type="dxa"/>
            <w:vMerge/>
            <w:tcBorders>
              <w:left w:val="single" w:sz="4" w:space="0" w:color="auto"/>
              <w:right w:val="single" w:sz="4" w:space="0" w:color="auto"/>
            </w:tcBorders>
          </w:tcPr>
          <w:p w14:paraId="378E24A8"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418" w:type="dxa"/>
            <w:tcBorders>
              <w:top w:val="single" w:sz="4" w:space="0" w:color="auto"/>
              <w:left w:val="single" w:sz="4" w:space="0" w:color="auto"/>
              <w:right w:val="single" w:sz="4" w:space="0" w:color="auto"/>
            </w:tcBorders>
          </w:tcPr>
          <w:p w14:paraId="63211F5D"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-acetamiprid</w:t>
            </w:r>
          </w:p>
        </w:tc>
        <w:tc>
          <w:tcPr>
            <w:tcW w:w="1928" w:type="dxa"/>
            <w:tcBorders>
              <w:top w:val="single" w:sz="4" w:space="0" w:color="auto"/>
              <w:left w:val="single" w:sz="4" w:space="0" w:color="auto"/>
              <w:right w:val="single" w:sz="4" w:space="0" w:color="auto"/>
            </w:tcBorders>
          </w:tcPr>
          <w:p w14:paraId="08BD26ED" w14:textId="77777777" w:rsidR="00673BDC" w:rsidRPr="00673BDC" w:rsidRDefault="00673BDC" w:rsidP="00673BDC">
            <w:pPr>
              <w:jc w:val="left"/>
              <w:rPr>
                <w:rFonts w:eastAsiaTheme="minorEastAsia"/>
                <w:sz w:val="18"/>
                <w:szCs w:val="18"/>
              </w:rPr>
            </w:pPr>
            <w:r w:rsidRPr="00673BDC">
              <w:rPr>
                <w:rFonts w:eastAsiaTheme="minorEastAsia"/>
                <w:sz w:val="18"/>
                <w:szCs w:val="18"/>
              </w:rPr>
              <w:t>Mospilan 20 SG</w:t>
            </w:r>
          </w:p>
        </w:tc>
        <w:tc>
          <w:tcPr>
            <w:tcW w:w="1616" w:type="dxa"/>
            <w:gridSpan w:val="2"/>
            <w:tcBorders>
              <w:top w:val="single" w:sz="4" w:space="0" w:color="auto"/>
              <w:left w:val="single" w:sz="4" w:space="0" w:color="auto"/>
              <w:right w:val="single" w:sz="4" w:space="0" w:color="auto"/>
            </w:tcBorders>
          </w:tcPr>
          <w:p w14:paraId="5B8B1A67" w14:textId="77777777" w:rsidR="00673BDC" w:rsidRPr="00673BDC" w:rsidRDefault="00673BDC" w:rsidP="00673BDC">
            <w:pPr>
              <w:jc w:val="left"/>
              <w:rPr>
                <w:rFonts w:eastAsiaTheme="minorEastAsia"/>
                <w:sz w:val="18"/>
                <w:szCs w:val="18"/>
              </w:rPr>
            </w:pPr>
            <w:r w:rsidRPr="00673BDC">
              <w:rPr>
                <w:rFonts w:eastAsiaTheme="minorEastAsia"/>
                <w:sz w:val="18"/>
                <w:szCs w:val="18"/>
              </w:rPr>
              <w:t>0,25 kg/ha</w:t>
            </w:r>
          </w:p>
        </w:tc>
        <w:tc>
          <w:tcPr>
            <w:tcW w:w="1134" w:type="dxa"/>
            <w:gridSpan w:val="2"/>
            <w:tcBorders>
              <w:top w:val="single" w:sz="4" w:space="0" w:color="auto"/>
              <w:left w:val="single" w:sz="4" w:space="0" w:color="auto"/>
              <w:right w:val="single" w:sz="4" w:space="0" w:color="auto"/>
            </w:tcBorders>
          </w:tcPr>
          <w:p w14:paraId="0280C620" w14:textId="77777777" w:rsidR="00673BDC" w:rsidRPr="00673BDC" w:rsidRDefault="00673BDC" w:rsidP="00673BDC">
            <w:pPr>
              <w:jc w:val="left"/>
              <w:rPr>
                <w:rFonts w:eastAsiaTheme="minorEastAsia"/>
                <w:sz w:val="18"/>
                <w:szCs w:val="18"/>
              </w:rPr>
            </w:pPr>
            <w:r w:rsidRPr="00673BDC">
              <w:rPr>
                <w:rFonts w:eastAsiaTheme="minorEastAsia"/>
                <w:sz w:val="18"/>
                <w:szCs w:val="18"/>
              </w:rPr>
              <w:t>7</w:t>
            </w:r>
          </w:p>
        </w:tc>
        <w:tc>
          <w:tcPr>
            <w:tcW w:w="1870" w:type="dxa"/>
            <w:vMerge w:val="restart"/>
            <w:tcBorders>
              <w:top w:val="single" w:sz="4" w:space="0" w:color="auto"/>
              <w:left w:val="single" w:sz="4" w:space="0" w:color="auto"/>
              <w:right w:val="single" w:sz="4" w:space="0" w:color="auto"/>
            </w:tcBorders>
          </w:tcPr>
          <w:p w14:paraId="213D71E6" w14:textId="77777777" w:rsidR="00673BDC" w:rsidRPr="00673BDC" w:rsidRDefault="00673BDC" w:rsidP="00673BDC">
            <w:pPr>
              <w:jc w:val="left"/>
              <w:rPr>
                <w:rFonts w:eastAsiaTheme="minorEastAsia"/>
                <w:b/>
                <w:sz w:val="18"/>
                <w:szCs w:val="18"/>
              </w:rPr>
            </w:pPr>
          </w:p>
        </w:tc>
      </w:tr>
      <w:tr w:rsidR="00673BDC" w:rsidRPr="00673BDC" w14:paraId="1F8AC89A" w14:textId="77777777" w:rsidTr="00673BDC">
        <w:trPr>
          <w:gridAfter w:val="1"/>
          <w:wAfter w:w="73" w:type="dxa"/>
          <w:trHeight w:val="157"/>
        </w:trPr>
        <w:tc>
          <w:tcPr>
            <w:tcW w:w="1398" w:type="dxa"/>
            <w:vMerge/>
            <w:tcBorders>
              <w:left w:val="single" w:sz="4" w:space="0" w:color="auto"/>
              <w:right w:val="single" w:sz="4" w:space="0" w:color="auto"/>
            </w:tcBorders>
          </w:tcPr>
          <w:p w14:paraId="429BF84B" w14:textId="77777777" w:rsidR="00673BDC" w:rsidRPr="00673BDC" w:rsidRDefault="00673BDC" w:rsidP="00673BDC">
            <w:pPr>
              <w:jc w:val="left"/>
              <w:rPr>
                <w:rFonts w:eastAsiaTheme="minorEastAsia"/>
                <w:b/>
                <w:bCs/>
                <w:sz w:val="18"/>
                <w:szCs w:val="18"/>
              </w:rPr>
            </w:pPr>
          </w:p>
        </w:tc>
        <w:tc>
          <w:tcPr>
            <w:tcW w:w="1540" w:type="dxa"/>
            <w:vMerge/>
            <w:tcBorders>
              <w:left w:val="single" w:sz="4" w:space="0" w:color="auto"/>
              <w:right w:val="single" w:sz="4" w:space="0" w:color="auto"/>
            </w:tcBorders>
          </w:tcPr>
          <w:p w14:paraId="74913261" w14:textId="77777777" w:rsidR="00673BDC" w:rsidRPr="00673BDC" w:rsidRDefault="00673BDC" w:rsidP="00673BDC">
            <w:pPr>
              <w:jc w:val="left"/>
              <w:rPr>
                <w:rFonts w:eastAsiaTheme="minorEastAsia"/>
                <w:sz w:val="18"/>
                <w:szCs w:val="18"/>
              </w:rPr>
            </w:pPr>
          </w:p>
        </w:tc>
        <w:tc>
          <w:tcPr>
            <w:tcW w:w="3034" w:type="dxa"/>
            <w:vMerge/>
            <w:tcBorders>
              <w:left w:val="single" w:sz="4" w:space="0" w:color="auto"/>
              <w:right w:val="single" w:sz="4" w:space="0" w:color="auto"/>
            </w:tcBorders>
          </w:tcPr>
          <w:p w14:paraId="0146AAFA"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418" w:type="dxa"/>
            <w:tcBorders>
              <w:top w:val="single" w:sz="4" w:space="0" w:color="auto"/>
              <w:left w:val="single" w:sz="4" w:space="0" w:color="auto"/>
              <w:right w:val="single" w:sz="4" w:space="0" w:color="auto"/>
            </w:tcBorders>
          </w:tcPr>
          <w:p w14:paraId="0F19F67D" w14:textId="77777777" w:rsidR="00673BDC" w:rsidRPr="00673BDC" w:rsidRDefault="00673BDC" w:rsidP="00673BDC">
            <w:pPr>
              <w:tabs>
                <w:tab w:val="left" w:pos="34"/>
              </w:tabs>
              <w:ind w:right="-50"/>
              <w:jc w:val="left"/>
              <w:rPr>
                <w:rFonts w:eastAsiaTheme="minorEastAsia"/>
                <w:color w:val="000000"/>
                <w:sz w:val="16"/>
                <w:szCs w:val="16"/>
                <w:shd w:val="clear" w:color="auto" w:fill="FFFFFF"/>
              </w:rPr>
            </w:pPr>
            <w:r w:rsidRPr="00673BDC">
              <w:rPr>
                <w:rFonts w:eastAsiaTheme="minorEastAsia"/>
                <w:color w:val="000000"/>
                <w:sz w:val="16"/>
                <w:szCs w:val="16"/>
                <w:shd w:val="clear" w:color="auto" w:fill="FFFFFF"/>
              </w:rPr>
              <w:t>-lambda-cihalotrin</w:t>
            </w:r>
          </w:p>
        </w:tc>
        <w:tc>
          <w:tcPr>
            <w:tcW w:w="1928" w:type="dxa"/>
            <w:tcBorders>
              <w:top w:val="single" w:sz="4" w:space="0" w:color="auto"/>
              <w:left w:val="single" w:sz="4" w:space="0" w:color="auto"/>
              <w:right w:val="single" w:sz="4" w:space="0" w:color="auto"/>
            </w:tcBorders>
          </w:tcPr>
          <w:p w14:paraId="7211DFB1" w14:textId="77777777" w:rsidR="00673BDC" w:rsidRPr="00673BDC" w:rsidRDefault="00673BDC" w:rsidP="00673BDC">
            <w:pPr>
              <w:jc w:val="left"/>
              <w:rPr>
                <w:rFonts w:eastAsiaTheme="minorEastAsia"/>
                <w:sz w:val="18"/>
                <w:szCs w:val="18"/>
              </w:rPr>
            </w:pPr>
            <w:r w:rsidRPr="00673BDC">
              <w:rPr>
                <w:rFonts w:eastAsiaTheme="minorEastAsia"/>
                <w:sz w:val="18"/>
                <w:szCs w:val="18"/>
              </w:rPr>
              <w:t xml:space="preserve">Karate zeon 5 CS </w:t>
            </w:r>
          </w:p>
        </w:tc>
        <w:tc>
          <w:tcPr>
            <w:tcW w:w="1616" w:type="dxa"/>
            <w:gridSpan w:val="2"/>
            <w:tcBorders>
              <w:top w:val="single" w:sz="4" w:space="0" w:color="auto"/>
              <w:left w:val="single" w:sz="4" w:space="0" w:color="auto"/>
              <w:right w:val="single" w:sz="4" w:space="0" w:color="auto"/>
            </w:tcBorders>
          </w:tcPr>
          <w:p w14:paraId="32BF7D2E" w14:textId="77777777" w:rsidR="00673BDC" w:rsidRPr="00673BDC" w:rsidRDefault="00673BDC" w:rsidP="00673BDC">
            <w:pPr>
              <w:jc w:val="left"/>
              <w:rPr>
                <w:rFonts w:eastAsiaTheme="minorEastAsia"/>
                <w:sz w:val="18"/>
                <w:szCs w:val="18"/>
              </w:rPr>
            </w:pPr>
            <w:r w:rsidRPr="00673BDC">
              <w:rPr>
                <w:rFonts w:eastAsiaTheme="minorEastAsia"/>
                <w:sz w:val="18"/>
                <w:szCs w:val="18"/>
              </w:rPr>
              <w:t>0,15 l/ha</w:t>
            </w:r>
          </w:p>
        </w:tc>
        <w:tc>
          <w:tcPr>
            <w:tcW w:w="1134" w:type="dxa"/>
            <w:gridSpan w:val="2"/>
            <w:tcBorders>
              <w:top w:val="single" w:sz="4" w:space="0" w:color="auto"/>
              <w:left w:val="single" w:sz="4" w:space="0" w:color="auto"/>
              <w:right w:val="single" w:sz="4" w:space="0" w:color="auto"/>
            </w:tcBorders>
          </w:tcPr>
          <w:p w14:paraId="773210EB"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tc>
        <w:tc>
          <w:tcPr>
            <w:tcW w:w="1870" w:type="dxa"/>
            <w:vMerge/>
            <w:tcBorders>
              <w:left w:val="single" w:sz="4" w:space="0" w:color="auto"/>
              <w:right w:val="single" w:sz="4" w:space="0" w:color="auto"/>
            </w:tcBorders>
          </w:tcPr>
          <w:p w14:paraId="56C004F3" w14:textId="77777777" w:rsidR="00673BDC" w:rsidRPr="00673BDC" w:rsidRDefault="00673BDC" w:rsidP="00673BDC">
            <w:pPr>
              <w:jc w:val="left"/>
              <w:rPr>
                <w:rFonts w:eastAsiaTheme="minorEastAsia"/>
                <w:b/>
                <w:sz w:val="18"/>
                <w:szCs w:val="18"/>
              </w:rPr>
            </w:pPr>
          </w:p>
        </w:tc>
      </w:tr>
      <w:tr w:rsidR="00673BDC" w:rsidRPr="00673BDC" w14:paraId="63E55AD0" w14:textId="77777777" w:rsidTr="00673BDC">
        <w:tc>
          <w:tcPr>
            <w:tcW w:w="1398" w:type="dxa"/>
            <w:vMerge/>
            <w:tcBorders>
              <w:left w:val="single" w:sz="4" w:space="0" w:color="auto"/>
              <w:right w:val="single" w:sz="4" w:space="0" w:color="auto"/>
            </w:tcBorders>
          </w:tcPr>
          <w:p w14:paraId="2A3E8C1F" w14:textId="77777777" w:rsidR="00673BDC" w:rsidRPr="00673BDC" w:rsidRDefault="00673BDC" w:rsidP="00673BDC">
            <w:pPr>
              <w:jc w:val="left"/>
              <w:rPr>
                <w:rFonts w:eastAsiaTheme="minorEastAsia"/>
                <w:b/>
                <w:bCs/>
                <w:sz w:val="18"/>
                <w:szCs w:val="18"/>
              </w:rPr>
            </w:pPr>
          </w:p>
        </w:tc>
        <w:tc>
          <w:tcPr>
            <w:tcW w:w="1540" w:type="dxa"/>
            <w:vMerge/>
            <w:tcBorders>
              <w:left w:val="single" w:sz="4" w:space="0" w:color="auto"/>
              <w:right w:val="single" w:sz="4" w:space="0" w:color="auto"/>
            </w:tcBorders>
          </w:tcPr>
          <w:p w14:paraId="3C924260" w14:textId="77777777" w:rsidR="00673BDC" w:rsidRPr="00673BDC" w:rsidRDefault="00673BDC" w:rsidP="00673BDC">
            <w:pPr>
              <w:jc w:val="left"/>
              <w:rPr>
                <w:rFonts w:eastAsiaTheme="minorEastAsia"/>
                <w:sz w:val="18"/>
                <w:szCs w:val="18"/>
              </w:rPr>
            </w:pPr>
          </w:p>
        </w:tc>
        <w:tc>
          <w:tcPr>
            <w:tcW w:w="11073" w:type="dxa"/>
            <w:gridSpan w:val="9"/>
            <w:tcBorders>
              <w:top w:val="single" w:sz="4" w:space="0" w:color="auto"/>
              <w:left w:val="single" w:sz="4" w:space="0" w:color="auto"/>
              <w:right w:val="single" w:sz="4" w:space="0" w:color="auto"/>
            </w:tcBorders>
          </w:tcPr>
          <w:p w14:paraId="520930CB" w14:textId="77777777" w:rsidR="00673BDC" w:rsidRPr="00673BDC" w:rsidRDefault="00673BDC" w:rsidP="00673BDC">
            <w:pPr>
              <w:rPr>
                <w:rFonts w:eastAsiaTheme="minorEastAsia"/>
                <w:sz w:val="17"/>
                <w:szCs w:val="17"/>
              </w:rPr>
            </w:pPr>
            <w:r w:rsidRPr="00673BDC">
              <w:rPr>
                <w:rFonts w:eastAsiaTheme="minorEastAsia"/>
                <w:sz w:val="17"/>
                <w:szCs w:val="17"/>
                <w:u w:val="single"/>
              </w:rPr>
              <w:t>Teppeki, Afinto:</w:t>
            </w:r>
            <w:r w:rsidRPr="00673BDC">
              <w:rPr>
                <w:rFonts w:eastAsiaTheme="minorEastAsia"/>
                <w:sz w:val="17"/>
                <w:szCs w:val="17"/>
              </w:rPr>
              <w:t xml:space="preserve"> Uporaba na papriki se priporoča le v času od 1. aprila do 31. oktobra.</w:t>
            </w:r>
          </w:p>
          <w:p w14:paraId="45A1C65E" w14:textId="77777777" w:rsidR="00673BDC" w:rsidRPr="00673BDC" w:rsidRDefault="00673BDC" w:rsidP="00673BDC">
            <w:pPr>
              <w:rPr>
                <w:rFonts w:eastAsiaTheme="minorEastAsia"/>
                <w:bCs/>
                <w:sz w:val="17"/>
                <w:szCs w:val="17"/>
                <w:lang w:eastAsia="sl-SI"/>
              </w:rPr>
            </w:pPr>
            <w:r w:rsidRPr="00673BDC">
              <w:rPr>
                <w:rFonts w:eastAsiaTheme="minorEastAsia"/>
                <w:sz w:val="17"/>
                <w:szCs w:val="17"/>
                <w:u w:val="single"/>
              </w:rPr>
              <w:t>Sivanto prime:</w:t>
            </w:r>
            <w:r w:rsidRPr="00673BDC">
              <w:rPr>
                <w:rFonts w:eastAsiaTheme="minorEastAsia"/>
                <w:sz w:val="17"/>
                <w:szCs w:val="17"/>
              </w:rPr>
              <w:t xml:space="preserve"> </w:t>
            </w:r>
            <w:r w:rsidRPr="00673BDC">
              <w:rPr>
                <w:rFonts w:eastAsiaTheme="minorEastAsia"/>
                <w:bCs/>
                <w:sz w:val="17"/>
                <w:szCs w:val="17"/>
                <w:lang w:eastAsia="sl-SI"/>
              </w:rPr>
              <w:t>uporaba na rastlinah gojenih BREZ stika s tlemi (glej navodilo za uporabo)</w:t>
            </w:r>
          </w:p>
          <w:p w14:paraId="6A43F031" w14:textId="77777777" w:rsidR="00673BDC" w:rsidRPr="00673BDC" w:rsidRDefault="00673BDC" w:rsidP="00673BDC">
            <w:pPr>
              <w:rPr>
                <w:rFonts w:eastAsiaTheme="minorEastAsia"/>
                <w:bCs/>
                <w:sz w:val="17"/>
                <w:szCs w:val="17"/>
                <w:lang w:eastAsia="sl-SI"/>
              </w:rPr>
            </w:pPr>
            <w:r w:rsidRPr="00673BDC">
              <w:rPr>
                <w:rFonts w:eastAsiaTheme="minorEastAsia"/>
                <w:sz w:val="17"/>
                <w:szCs w:val="17"/>
                <w:u w:val="single"/>
              </w:rPr>
              <w:t>Confidor 70 WG</w:t>
            </w:r>
            <w:r w:rsidRPr="00673BDC">
              <w:rPr>
                <w:rFonts w:eastAsiaTheme="minorEastAsia"/>
                <w:sz w:val="17"/>
                <w:szCs w:val="17"/>
              </w:rPr>
              <w:t xml:space="preserve">: </w:t>
            </w:r>
            <w:r w:rsidRPr="00673BDC">
              <w:rPr>
                <w:rFonts w:eastAsiaTheme="minorEastAsia"/>
                <w:bCs/>
                <w:sz w:val="17"/>
                <w:szCs w:val="17"/>
                <w:lang w:eastAsia="sl-SI"/>
              </w:rPr>
              <w:t>dodamo vodi za kapljično namakanje (le za rastline gojene v zaščitenih prostorih). Uporaba sredstva je lahko škodljiva za opraševalce (npr. čmrlje) v zaščitenih prostorih.</w:t>
            </w:r>
          </w:p>
          <w:p w14:paraId="4B628528" w14:textId="77777777" w:rsidR="00673BDC" w:rsidRPr="00673BDC" w:rsidRDefault="00673BDC" w:rsidP="00673BDC">
            <w:pPr>
              <w:rPr>
                <w:rFonts w:eastAsiaTheme="minorEastAsia"/>
                <w:bCs/>
                <w:sz w:val="17"/>
                <w:szCs w:val="17"/>
                <w:lang w:eastAsia="sl-SI"/>
              </w:rPr>
            </w:pPr>
            <w:r w:rsidRPr="00673BDC">
              <w:rPr>
                <w:rFonts w:eastAsiaTheme="minorEastAsia"/>
                <w:bCs/>
                <w:sz w:val="17"/>
                <w:szCs w:val="17"/>
                <w:u w:val="single"/>
                <w:lang w:eastAsia="sl-SI"/>
              </w:rPr>
              <w:t>Kohinor SL 200:</w:t>
            </w:r>
            <w:r w:rsidRPr="00673BDC">
              <w:rPr>
                <w:rFonts w:eastAsiaTheme="minorEastAsia"/>
                <w:bCs/>
                <w:sz w:val="17"/>
                <w:szCs w:val="17"/>
                <w:lang w:eastAsia="sl-SI"/>
              </w:rPr>
              <w:t xml:space="preserve"> </w:t>
            </w:r>
            <w:r w:rsidRPr="00673BDC">
              <w:rPr>
                <w:rFonts w:eastAsiaTheme="minorEastAsia"/>
                <w:sz w:val="17"/>
                <w:szCs w:val="17"/>
              </w:rPr>
              <w:t>Uporaba sredstva je lahko škodljiva za opraševalce (npr. čmrlje) v zaščitenih prostorih. Vnos opraševalcev je strogo prepovedan.</w:t>
            </w:r>
          </w:p>
          <w:p w14:paraId="1D9B24F4" w14:textId="77777777" w:rsidR="00673BDC" w:rsidRPr="00673BDC" w:rsidRDefault="00673BDC" w:rsidP="00673BDC">
            <w:pPr>
              <w:jc w:val="left"/>
              <w:rPr>
                <w:rFonts w:eastAsiaTheme="minorEastAsia"/>
                <w:b/>
                <w:sz w:val="18"/>
                <w:szCs w:val="18"/>
              </w:rPr>
            </w:pPr>
            <w:r w:rsidRPr="00673BDC">
              <w:rPr>
                <w:rFonts w:eastAsiaTheme="minorEastAsia"/>
                <w:bCs/>
                <w:sz w:val="17"/>
                <w:szCs w:val="17"/>
                <w:u w:val="single"/>
                <w:lang w:eastAsia="sl-SI"/>
              </w:rPr>
              <w:t>Closer:</w:t>
            </w:r>
            <w:r w:rsidRPr="00673BDC">
              <w:rPr>
                <w:rFonts w:eastAsiaTheme="minorEastAsia"/>
                <w:bCs/>
                <w:sz w:val="17"/>
                <w:szCs w:val="17"/>
                <w:lang w:eastAsia="sl-SI"/>
              </w:rPr>
              <w:t xml:space="preserve"> Zaradi zaščite divjih opraševalcev je potrebno zaščiteni prostor pred tretiranjem zapreti. Zaščiteni prostor je dovoljeno odpreti šele 6 dni po končanem tretiranju. </w:t>
            </w:r>
            <w:r w:rsidRPr="00673BDC">
              <w:rPr>
                <w:rFonts w:eastAsiaTheme="minorEastAsia"/>
                <w:bCs/>
                <w:sz w:val="16"/>
                <w:szCs w:val="16"/>
                <w:lang w:eastAsia="sl-SI"/>
              </w:rPr>
              <w:t>Kolonije opraševalcev je potrebno med tretiranjemodstraniti iz zaščitenih prostorov. V tretiran prostor se jih lahko ponovno namesti najmanj 5 dni po tretiranju. Koristne žuželke (predatorje) se v tretiran prostor lahko naseli šele 2 meseca po tretiranju.</w:t>
            </w:r>
          </w:p>
        </w:tc>
      </w:tr>
      <w:tr w:rsidR="00673BDC" w:rsidRPr="00673BDC" w14:paraId="462EABFC" w14:textId="77777777" w:rsidTr="00673BDC">
        <w:tc>
          <w:tcPr>
            <w:tcW w:w="1398" w:type="dxa"/>
            <w:vMerge w:val="restart"/>
            <w:tcBorders>
              <w:top w:val="single" w:sz="4" w:space="0" w:color="auto"/>
              <w:left w:val="single" w:sz="4" w:space="0" w:color="auto"/>
              <w:right w:val="single" w:sz="4" w:space="0" w:color="auto"/>
            </w:tcBorders>
          </w:tcPr>
          <w:p w14:paraId="70D9C3E9" w14:textId="77777777" w:rsidR="00673BDC" w:rsidRPr="00673BDC" w:rsidRDefault="00673BDC" w:rsidP="00673BDC">
            <w:pPr>
              <w:jc w:val="left"/>
              <w:rPr>
                <w:rFonts w:eastAsiaTheme="minorEastAsia"/>
                <w:b/>
                <w:bCs/>
                <w:sz w:val="18"/>
                <w:szCs w:val="18"/>
              </w:rPr>
            </w:pPr>
            <w:r w:rsidRPr="00673BDC">
              <w:rPr>
                <w:rFonts w:eastAsiaTheme="minorEastAsia"/>
                <w:b/>
                <w:bCs/>
                <w:sz w:val="18"/>
                <w:szCs w:val="18"/>
              </w:rPr>
              <w:t>Listne zavrtalke iz rodov</w:t>
            </w:r>
          </w:p>
          <w:p w14:paraId="6D3DC67D" w14:textId="77777777" w:rsidR="00673BDC" w:rsidRPr="00673BDC" w:rsidRDefault="00673BDC" w:rsidP="00673BDC">
            <w:pPr>
              <w:jc w:val="left"/>
              <w:rPr>
                <w:rFonts w:eastAsiaTheme="minorEastAsia"/>
                <w:i/>
                <w:iCs/>
                <w:sz w:val="18"/>
                <w:szCs w:val="18"/>
              </w:rPr>
            </w:pPr>
            <w:r w:rsidRPr="00673BDC">
              <w:rPr>
                <w:rFonts w:eastAsiaTheme="minorEastAsia"/>
                <w:i/>
                <w:iCs/>
                <w:sz w:val="18"/>
                <w:szCs w:val="18"/>
              </w:rPr>
              <w:t>Liriomyza  in Phytomyza</w:t>
            </w:r>
          </w:p>
          <w:p w14:paraId="75F4AB8F" w14:textId="77777777" w:rsidR="00673BDC" w:rsidRPr="00673BDC" w:rsidRDefault="00673BDC" w:rsidP="00673BDC">
            <w:pPr>
              <w:jc w:val="left"/>
              <w:rPr>
                <w:rFonts w:eastAsiaTheme="minorEastAsia"/>
                <w:b/>
                <w:bCs/>
                <w:sz w:val="18"/>
                <w:szCs w:val="18"/>
              </w:rPr>
            </w:pPr>
          </w:p>
        </w:tc>
        <w:tc>
          <w:tcPr>
            <w:tcW w:w="1540" w:type="dxa"/>
            <w:vMerge w:val="restart"/>
            <w:tcBorders>
              <w:top w:val="single" w:sz="4" w:space="0" w:color="auto"/>
              <w:left w:val="single" w:sz="4" w:space="0" w:color="auto"/>
              <w:right w:val="single" w:sz="4" w:space="0" w:color="auto"/>
            </w:tcBorders>
          </w:tcPr>
          <w:p w14:paraId="46667A6B" w14:textId="77777777" w:rsidR="00673BDC" w:rsidRPr="00673BDC" w:rsidRDefault="00673BDC" w:rsidP="00673BDC">
            <w:pPr>
              <w:jc w:val="left"/>
              <w:rPr>
                <w:rFonts w:eastAsiaTheme="minorEastAsia"/>
                <w:sz w:val="18"/>
                <w:szCs w:val="18"/>
              </w:rPr>
            </w:pPr>
            <w:r w:rsidRPr="00673BDC">
              <w:rPr>
                <w:rFonts w:eastAsiaTheme="minorEastAsia"/>
                <w:sz w:val="18"/>
                <w:szCs w:val="18"/>
              </w:rPr>
              <w:t>Rovi v listih, v njih so bele ali oranžne žerke.</w:t>
            </w:r>
          </w:p>
          <w:p w14:paraId="6473433F" w14:textId="77777777" w:rsidR="00673BDC" w:rsidRPr="00673BDC" w:rsidRDefault="00673BDC" w:rsidP="00673BDC">
            <w:pPr>
              <w:jc w:val="left"/>
              <w:rPr>
                <w:rFonts w:eastAsiaTheme="minorEastAsia"/>
                <w:sz w:val="18"/>
                <w:szCs w:val="18"/>
              </w:rPr>
            </w:pPr>
          </w:p>
        </w:tc>
        <w:tc>
          <w:tcPr>
            <w:tcW w:w="3034" w:type="dxa"/>
            <w:vMerge w:val="restart"/>
            <w:tcBorders>
              <w:top w:val="single" w:sz="4" w:space="0" w:color="auto"/>
              <w:left w:val="single" w:sz="4" w:space="0" w:color="auto"/>
              <w:right w:val="single" w:sz="4" w:space="0" w:color="auto"/>
            </w:tcBorders>
          </w:tcPr>
          <w:p w14:paraId="34E7A2B3" w14:textId="77777777" w:rsidR="00673BDC" w:rsidRPr="00673BDC" w:rsidRDefault="00673BDC" w:rsidP="00673BDC">
            <w:pPr>
              <w:tabs>
                <w:tab w:val="left" w:pos="170"/>
              </w:tabs>
              <w:jc w:val="left"/>
              <w:rPr>
                <w:rFonts w:eastAsiaTheme="minorEastAsia"/>
                <w:sz w:val="18"/>
                <w:szCs w:val="18"/>
              </w:rPr>
            </w:pPr>
            <w:r w:rsidRPr="00673BDC">
              <w:rPr>
                <w:rFonts w:eastAsiaTheme="minorEastAsia"/>
                <w:sz w:val="18"/>
                <w:szCs w:val="18"/>
              </w:rPr>
              <w:t>Agrotehnični ukrepi:</w:t>
            </w:r>
          </w:p>
          <w:p w14:paraId="35598C90"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preprečevanje zapleveljenosti</w:t>
            </w:r>
          </w:p>
          <w:p w14:paraId="47723A7E"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p w14:paraId="043AC6DF"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Uporaba domorodnih koristnih organizmov.</w:t>
            </w:r>
          </w:p>
        </w:tc>
        <w:tc>
          <w:tcPr>
            <w:tcW w:w="8039" w:type="dxa"/>
            <w:gridSpan w:val="8"/>
            <w:tcBorders>
              <w:top w:val="single" w:sz="4" w:space="0" w:color="auto"/>
              <w:left w:val="single" w:sz="4" w:space="0" w:color="auto"/>
              <w:bottom w:val="single" w:sz="4" w:space="0" w:color="auto"/>
              <w:right w:val="single" w:sz="4" w:space="0" w:color="auto"/>
            </w:tcBorders>
          </w:tcPr>
          <w:p w14:paraId="5DEC1D58" w14:textId="77777777" w:rsidR="00673BDC" w:rsidRPr="00673BDC" w:rsidRDefault="00673BDC" w:rsidP="00673BDC">
            <w:pPr>
              <w:jc w:val="left"/>
              <w:rPr>
                <w:rFonts w:eastAsiaTheme="minorEastAsia"/>
                <w:b/>
                <w:sz w:val="18"/>
                <w:szCs w:val="18"/>
              </w:rPr>
            </w:pPr>
            <w:r w:rsidRPr="00673BDC">
              <w:rPr>
                <w:rFonts w:eastAsiaTheme="minorEastAsia"/>
                <w:b/>
                <w:sz w:val="18"/>
                <w:szCs w:val="18"/>
              </w:rPr>
              <w:t>PRIDELAVA NA PROSTEM IN V ZAŠČITENIH PROSTORIH</w:t>
            </w:r>
          </w:p>
        </w:tc>
      </w:tr>
      <w:tr w:rsidR="00673BDC" w:rsidRPr="00673BDC" w14:paraId="7264D0F3" w14:textId="77777777" w:rsidTr="00673BDC">
        <w:tc>
          <w:tcPr>
            <w:tcW w:w="1398" w:type="dxa"/>
            <w:vMerge/>
            <w:tcBorders>
              <w:left w:val="single" w:sz="4" w:space="0" w:color="auto"/>
              <w:right w:val="single" w:sz="4" w:space="0" w:color="auto"/>
            </w:tcBorders>
          </w:tcPr>
          <w:p w14:paraId="0788B56C" w14:textId="77777777" w:rsidR="00673BDC" w:rsidRPr="00673BDC" w:rsidRDefault="00673BDC" w:rsidP="00673BDC">
            <w:pPr>
              <w:jc w:val="left"/>
              <w:rPr>
                <w:rFonts w:eastAsiaTheme="minorEastAsia"/>
                <w:b/>
                <w:bCs/>
                <w:sz w:val="18"/>
                <w:szCs w:val="18"/>
              </w:rPr>
            </w:pPr>
          </w:p>
        </w:tc>
        <w:tc>
          <w:tcPr>
            <w:tcW w:w="1540" w:type="dxa"/>
            <w:vMerge/>
            <w:tcBorders>
              <w:left w:val="single" w:sz="4" w:space="0" w:color="auto"/>
              <w:right w:val="single" w:sz="4" w:space="0" w:color="auto"/>
            </w:tcBorders>
          </w:tcPr>
          <w:p w14:paraId="22A49FAB" w14:textId="77777777" w:rsidR="00673BDC" w:rsidRPr="00673BDC" w:rsidRDefault="00673BDC" w:rsidP="00673BDC">
            <w:pPr>
              <w:jc w:val="left"/>
              <w:rPr>
                <w:rFonts w:eastAsiaTheme="minorEastAsia"/>
                <w:sz w:val="18"/>
                <w:szCs w:val="18"/>
              </w:rPr>
            </w:pPr>
          </w:p>
        </w:tc>
        <w:tc>
          <w:tcPr>
            <w:tcW w:w="3034" w:type="dxa"/>
            <w:vMerge/>
            <w:tcBorders>
              <w:left w:val="single" w:sz="4" w:space="0" w:color="auto"/>
              <w:right w:val="single" w:sz="4" w:space="0" w:color="auto"/>
            </w:tcBorders>
          </w:tcPr>
          <w:p w14:paraId="208E15C6"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418" w:type="dxa"/>
            <w:tcBorders>
              <w:top w:val="single" w:sz="4" w:space="0" w:color="auto"/>
              <w:left w:val="single" w:sz="4" w:space="0" w:color="auto"/>
              <w:bottom w:val="single" w:sz="4" w:space="0" w:color="auto"/>
              <w:right w:val="single" w:sz="4" w:space="0" w:color="auto"/>
            </w:tcBorders>
          </w:tcPr>
          <w:p w14:paraId="05E61EAE"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 abamektin</w:t>
            </w:r>
          </w:p>
        </w:tc>
        <w:tc>
          <w:tcPr>
            <w:tcW w:w="1984" w:type="dxa"/>
            <w:gridSpan w:val="2"/>
            <w:tcBorders>
              <w:top w:val="single" w:sz="4" w:space="0" w:color="auto"/>
              <w:left w:val="single" w:sz="4" w:space="0" w:color="auto"/>
              <w:bottom w:val="single" w:sz="4" w:space="0" w:color="auto"/>
              <w:right w:val="single" w:sz="4" w:space="0" w:color="auto"/>
            </w:tcBorders>
          </w:tcPr>
          <w:p w14:paraId="6833B334" w14:textId="77777777" w:rsidR="00673BDC" w:rsidRPr="00673BDC" w:rsidRDefault="00673BDC" w:rsidP="00673BDC">
            <w:pPr>
              <w:jc w:val="left"/>
              <w:rPr>
                <w:rFonts w:eastAsiaTheme="minorEastAsia"/>
                <w:b/>
                <w:sz w:val="18"/>
                <w:szCs w:val="18"/>
              </w:rPr>
            </w:pPr>
            <w:r w:rsidRPr="00673BDC">
              <w:rPr>
                <w:rFonts w:eastAsiaTheme="minorEastAsia"/>
                <w:sz w:val="18"/>
                <w:szCs w:val="18"/>
              </w:rPr>
              <w:t>Vertimec pro</w:t>
            </w:r>
            <w:r w:rsidRPr="00673BDC">
              <w:rPr>
                <w:rFonts w:eastAsiaTheme="minorEastAsia"/>
                <w:b/>
                <w:sz w:val="18"/>
                <w:szCs w:val="18"/>
              </w:rPr>
              <w:t>*1</w:t>
            </w:r>
          </w:p>
          <w:p w14:paraId="226EC25C" w14:textId="77777777" w:rsidR="00673BDC" w:rsidRPr="00673BDC" w:rsidRDefault="00673BDC" w:rsidP="00673BDC">
            <w:pPr>
              <w:jc w:val="left"/>
              <w:rPr>
                <w:rFonts w:eastAsiaTheme="minorEastAsia"/>
                <w:sz w:val="16"/>
                <w:szCs w:val="16"/>
              </w:rPr>
            </w:pPr>
            <w:r w:rsidRPr="00673BDC">
              <w:rPr>
                <w:rFonts w:eastAsiaTheme="minorEastAsia"/>
                <w:sz w:val="16"/>
                <w:szCs w:val="16"/>
              </w:rPr>
              <w:t>(zmanjševanje populacije)</w:t>
            </w:r>
          </w:p>
        </w:tc>
        <w:tc>
          <w:tcPr>
            <w:tcW w:w="1560" w:type="dxa"/>
            <w:tcBorders>
              <w:top w:val="single" w:sz="4" w:space="0" w:color="auto"/>
              <w:left w:val="single" w:sz="4" w:space="0" w:color="auto"/>
              <w:bottom w:val="single" w:sz="4" w:space="0" w:color="auto"/>
              <w:right w:val="single" w:sz="4" w:space="0" w:color="auto"/>
            </w:tcBorders>
          </w:tcPr>
          <w:p w14:paraId="0E230F8D" w14:textId="77777777" w:rsidR="00673BDC" w:rsidRPr="00673BDC" w:rsidRDefault="00673BDC" w:rsidP="00673BDC">
            <w:pPr>
              <w:jc w:val="left"/>
              <w:rPr>
                <w:rFonts w:eastAsiaTheme="minorEastAsia"/>
                <w:sz w:val="18"/>
                <w:szCs w:val="18"/>
              </w:rPr>
            </w:pPr>
            <w:r w:rsidRPr="00673BDC">
              <w:rPr>
                <w:rFonts w:eastAsiaTheme="minorEastAsia"/>
                <w:sz w:val="18"/>
                <w:szCs w:val="18"/>
              </w:rPr>
              <w:t>1,2 l/ha</w:t>
            </w:r>
          </w:p>
        </w:tc>
        <w:tc>
          <w:tcPr>
            <w:tcW w:w="724" w:type="dxa"/>
            <w:tcBorders>
              <w:top w:val="single" w:sz="4" w:space="0" w:color="auto"/>
              <w:left w:val="single" w:sz="4" w:space="0" w:color="auto"/>
              <w:bottom w:val="single" w:sz="4" w:space="0" w:color="auto"/>
              <w:right w:val="single" w:sz="4" w:space="0" w:color="auto"/>
            </w:tcBorders>
          </w:tcPr>
          <w:p w14:paraId="72185CAD"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tc>
        <w:tc>
          <w:tcPr>
            <w:tcW w:w="2353" w:type="dxa"/>
            <w:gridSpan w:val="3"/>
            <w:tcBorders>
              <w:top w:val="single" w:sz="4" w:space="0" w:color="auto"/>
              <w:left w:val="single" w:sz="4" w:space="0" w:color="auto"/>
              <w:bottom w:val="single" w:sz="4" w:space="0" w:color="auto"/>
              <w:right w:val="single" w:sz="4" w:space="0" w:color="auto"/>
            </w:tcBorders>
          </w:tcPr>
          <w:p w14:paraId="2BA84B7D" w14:textId="77777777" w:rsidR="00673BDC" w:rsidRPr="00673BDC" w:rsidRDefault="00673BDC" w:rsidP="00673BDC">
            <w:pPr>
              <w:jc w:val="left"/>
              <w:rPr>
                <w:rFonts w:eastAsiaTheme="minorEastAsia"/>
                <w:b/>
                <w:sz w:val="18"/>
                <w:szCs w:val="18"/>
              </w:rPr>
            </w:pPr>
            <w:r w:rsidRPr="00673BDC">
              <w:rPr>
                <w:rFonts w:eastAsiaTheme="minorEastAsia"/>
                <w:b/>
                <w:sz w:val="18"/>
                <w:szCs w:val="18"/>
              </w:rPr>
              <w:t>*1  30.04.2022</w:t>
            </w:r>
          </w:p>
        </w:tc>
      </w:tr>
      <w:tr w:rsidR="00673BDC" w:rsidRPr="00673BDC" w14:paraId="691894C6" w14:textId="77777777" w:rsidTr="00673BDC">
        <w:tc>
          <w:tcPr>
            <w:tcW w:w="1398" w:type="dxa"/>
            <w:vMerge/>
            <w:tcBorders>
              <w:left w:val="single" w:sz="4" w:space="0" w:color="auto"/>
              <w:right w:val="single" w:sz="4" w:space="0" w:color="auto"/>
            </w:tcBorders>
          </w:tcPr>
          <w:p w14:paraId="20B0F29D" w14:textId="77777777" w:rsidR="00673BDC" w:rsidRPr="00673BDC" w:rsidRDefault="00673BDC" w:rsidP="00673BDC">
            <w:pPr>
              <w:jc w:val="left"/>
              <w:rPr>
                <w:rFonts w:eastAsiaTheme="minorEastAsia"/>
                <w:b/>
                <w:bCs/>
                <w:sz w:val="18"/>
                <w:szCs w:val="18"/>
              </w:rPr>
            </w:pPr>
          </w:p>
        </w:tc>
        <w:tc>
          <w:tcPr>
            <w:tcW w:w="1540" w:type="dxa"/>
            <w:vMerge/>
            <w:tcBorders>
              <w:left w:val="single" w:sz="4" w:space="0" w:color="auto"/>
              <w:bottom w:val="single" w:sz="4" w:space="0" w:color="auto"/>
              <w:right w:val="single" w:sz="4" w:space="0" w:color="auto"/>
            </w:tcBorders>
          </w:tcPr>
          <w:p w14:paraId="3F584016" w14:textId="77777777" w:rsidR="00673BDC" w:rsidRPr="00673BDC" w:rsidRDefault="00673BDC" w:rsidP="00673BDC">
            <w:pPr>
              <w:jc w:val="left"/>
              <w:rPr>
                <w:rFonts w:eastAsiaTheme="minorEastAsia"/>
                <w:sz w:val="18"/>
                <w:szCs w:val="18"/>
              </w:rPr>
            </w:pPr>
          </w:p>
        </w:tc>
        <w:tc>
          <w:tcPr>
            <w:tcW w:w="3034" w:type="dxa"/>
            <w:vMerge/>
            <w:tcBorders>
              <w:left w:val="single" w:sz="4" w:space="0" w:color="auto"/>
              <w:bottom w:val="single" w:sz="4" w:space="0" w:color="auto"/>
              <w:right w:val="single" w:sz="4" w:space="0" w:color="auto"/>
            </w:tcBorders>
          </w:tcPr>
          <w:p w14:paraId="379F57AC"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8039" w:type="dxa"/>
            <w:gridSpan w:val="8"/>
            <w:tcBorders>
              <w:top w:val="single" w:sz="4" w:space="0" w:color="auto"/>
              <w:left w:val="single" w:sz="4" w:space="0" w:color="auto"/>
              <w:bottom w:val="single" w:sz="4" w:space="0" w:color="auto"/>
              <w:right w:val="single" w:sz="4" w:space="0" w:color="auto"/>
            </w:tcBorders>
          </w:tcPr>
          <w:p w14:paraId="76F3267E" w14:textId="77777777" w:rsidR="00673BDC" w:rsidRPr="00673BDC" w:rsidRDefault="00673BDC" w:rsidP="00673BDC">
            <w:pPr>
              <w:jc w:val="left"/>
              <w:rPr>
                <w:rFonts w:eastAsiaTheme="minorEastAsia"/>
                <w:b/>
                <w:sz w:val="18"/>
                <w:szCs w:val="18"/>
              </w:rPr>
            </w:pPr>
            <w:r w:rsidRPr="00673BDC">
              <w:rPr>
                <w:rFonts w:eastAsiaTheme="minorEastAsia"/>
                <w:b/>
                <w:sz w:val="18"/>
                <w:szCs w:val="18"/>
              </w:rPr>
              <w:t>PRIDELAVA V ZAŠČITENIH PROSTORIH</w:t>
            </w:r>
          </w:p>
        </w:tc>
      </w:tr>
      <w:tr w:rsidR="00673BDC" w:rsidRPr="00673BDC" w14:paraId="7A65417A" w14:textId="77777777" w:rsidTr="00673BDC">
        <w:tc>
          <w:tcPr>
            <w:tcW w:w="1398" w:type="dxa"/>
            <w:vMerge/>
            <w:tcBorders>
              <w:left w:val="single" w:sz="4" w:space="0" w:color="auto"/>
              <w:right w:val="single" w:sz="4" w:space="0" w:color="auto"/>
            </w:tcBorders>
          </w:tcPr>
          <w:p w14:paraId="6F106A6F" w14:textId="77777777" w:rsidR="00673BDC" w:rsidRPr="00673BDC" w:rsidRDefault="00673BDC" w:rsidP="00673BDC">
            <w:pPr>
              <w:jc w:val="left"/>
              <w:rPr>
                <w:rFonts w:eastAsiaTheme="minorEastAsia"/>
                <w:b/>
                <w:bCs/>
                <w:sz w:val="18"/>
                <w:szCs w:val="18"/>
              </w:rPr>
            </w:pPr>
          </w:p>
        </w:tc>
        <w:tc>
          <w:tcPr>
            <w:tcW w:w="1540" w:type="dxa"/>
            <w:vMerge/>
            <w:tcBorders>
              <w:left w:val="single" w:sz="4" w:space="0" w:color="auto"/>
              <w:bottom w:val="single" w:sz="4" w:space="0" w:color="auto"/>
              <w:right w:val="single" w:sz="4" w:space="0" w:color="auto"/>
            </w:tcBorders>
          </w:tcPr>
          <w:p w14:paraId="63D023DA" w14:textId="77777777" w:rsidR="00673BDC" w:rsidRPr="00673BDC" w:rsidRDefault="00673BDC" w:rsidP="00673BDC">
            <w:pPr>
              <w:jc w:val="left"/>
              <w:rPr>
                <w:rFonts w:eastAsiaTheme="minorEastAsia"/>
                <w:sz w:val="18"/>
                <w:szCs w:val="18"/>
              </w:rPr>
            </w:pPr>
          </w:p>
        </w:tc>
        <w:tc>
          <w:tcPr>
            <w:tcW w:w="3034" w:type="dxa"/>
            <w:vMerge/>
            <w:tcBorders>
              <w:left w:val="single" w:sz="4" w:space="0" w:color="auto"/>
              <w:bottom w:val="single" w:sz="4" w:space="0" w:color="auto"/>
              <w:right w:val="single" w:sz="4" w:space="0" w:color="auto"/>
            </w:tcBorders>
          </w:tcPr>
          <w:p w14:paraId="42FC4207"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418" w:type="dxa"/>
            <w:tcBorders>
              <w:top w:val="single" w:sz="4" w:space="0" w:color="auto"/>
              <w:left w:val="single" w:sz="4" w:space="0" w:color="auto"/>
              <w:bottom w:val="single" w:sz="4" w:space="0" w:color="auto"/>
              <w:right w:val="single" w:sz="4" w:space="0" w:color="auto"/>
            </w:tcBorders>
          </w:tcPr>
          <w:p w14:paraId="627DEC98"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 azadirahtin A</w:t>
            </w:r>
          </w:p>
        </w:tc>
        <w:tc>
          <w:tcPr>
            <w:tcW w:w="1984" w:type="dxa"/>
            <w:gridSpan w:val="2"/>
            <w:tcBorders>
              <w:top w:val="single" w:sz="4" w:space="0" w:color="auto"/>
              <w:left w:val="single" w:sz="4" w:space="0" w:color="auto"/>
              <w:bottom w:val="single" w:sz="4" w:space="0" w:color="auto"/>
              <w:right w:val="single" w:sz="4" w:space="0" w:color="auto"/>
            </w:tcBorders>
          </w:tcPr>
          <w:p w14:paraId="13EA6C32" w14:textId="77777777" w:rsidR="00673BDC" w:rsidRPr="00673BDC" w:rsidRDefault="00673BDC" w:rsidP="00673BDC">
            <w:pPr>
              <w:jc w:val="left"/>
              <w:rPr>
                <w:rFonts w:eastAsiaTheme="minorEastAsia"/>
                <w:sz w:val="18"/>
                <w:szCs w:val="18"/>
              </w:rPr>
            </w:pPr>
            <w:r w:rsidRPr="00673BDC">
              <w:rPr>
                <w:rFonts w:eastAsiaTheme="minorEastAsia"/>
                <w:sz w:val="18"/>
                <w:szCs w:val="18"/>
              </w:rPr>
              <w:t>Neemazal – T/S</w:t>
            </w:r>
          </w:p>
        </w:tc>
        <w:tc>
          <w:tcPr>
            <w:tcW w:w="1560" w:type="dxa"/>
            <w:tcBorders>
              <w:top w:val="single" w:sz="4" w:space="0" w:color="auto"/>
              <w:left w:val="single" w:sz="4" w:space="0" w:color="auto"/>
              <w:bottom w:val="single" w:sz="4" w:space="0" w:color="auto"/>
              <w:right w:val="single" w:sz="4" w:space="0" w:color="auto"/>
            </w:tcBorders>
          </w:tcPr>
          <w:p w14:paraId="23458000" w14:textId="77777777" w:rsidR="00673BDC" w:rsidRPr="00673BDC" w:rsidRDefault="00673BDC" w:rsidP="00673BDC">
            <w:pPr>
              <w:jc w:val="left"/>
              <w:rPr>
                <w:rFonts w:eastAsiaTheme="minorEastAsia"/>
                <w:sz w:val="18"/>
                <w:szCs w:val="18"/>
              </w:rPr>
            </w:pPr>
            <w:r w:rsidRPr="00673BDC">
              <w:rPr>
                <w:rFonts w:eastAsiaTheme="minorEastAsia"/>
                <w:sz w:val="18"/>
                <w:szCs w:val="18"/>
              </w:rPr>
              <w:t>2-3 l/ha</w:t>
            </w:r>
          </w:p>
        </w:tc>
        <w:tc>
          <w:tcPr>
            <w:tcW w:w="724" w:type="dxa"/>
            <w:tcBorders>
              <w:top w:val="single" w:sz="4" w:space="0" w:color="auto"/>
              <w:left w:val="single" w:sz="4" w:space="0" w:color="auto"/>
              <w:bottom w:val="single" w:sz="4" w:space="0" w:color="auto"/>
              <w:right w:val="single" w:sz="4" w:space="0" w:color="auto"/>
            </w:tcBorders>
          </w:tcPr>
          <w:p w14:paraId="3C4C3E91"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tc>
        <w:tc>
          <w:tcPr>
            <w:tcW w:w="2353" w:type="dxa"/>
            <w:gridSpan w:val="3"/>
            <w:tcBorders>
              <w:top w:val="single" w:sz="4" w:space="0" w:color="auto"/>
              <w:left w:val="single" w:sz="4" w:space="0" w:color="auto"/>
              <w:bottom w:val="single" w:sz="4" w:space="0" w:color="auto"/>
              <w:right w:val="single" w:sz="4" w:space="0" w:color="auto"/>
            </w:tcBorders>
          </w:tcPr>
          <w:p w14:paraId="54090DDA" w14:textId="77777777" w:rsidR="00673BDC" w:rsidRPr="00673BDC" w:rsidRDefault="00673BDC" w:rsidP="00673BDC">
            <w:pPr>
              <w:jc w:val="left"/>
              <w:rPr>
                <w:rFonts w:eastAsiaTheme="minorEastAsia"/>
                <w:b/>
                <w:sz w:val="18"/>
                <w:szCs w:val="18"/>
              </w:rPr>
            </w:pPr>
          </w:p>
        </w:tc>
      </w:tr>
    </w:tbl>
    <w:p w14:paraId="198DEAFF" w14:textId="77777777" w:rsidR="00673BDC" w:rsidRPr="00673BDC" w:rsidRDefault="00673BDC" w:rsidP="00673BDC">
      <w:pPr>
        <w:widowControl w:val="0"/>
        <w:jc w:val="left"/>
        <w:rPr>
          <w:rFonts w:eastAsiaTheme="minorEastAsia"/>
          <w:sz w:val="18"/>
          <w:szCs w:val="18"/>
        </w:rPr>
      </w:pPr>
      <w:r w:rsidRPr="00673BDC">
        <w:rPr>
          <w:rFonts w:eastAsiaTheme="minorEastAsia"/>
          <w:sz w:val="18"/>
          <w:szCs w:val="18"/>
        </w:rPr>
        <w:t xml:space="preserve">      * - DATUM POTEKA REGISTRACIJE</w:t>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t>** - DATUM UPORABE ZALOG PRIPRAVKOV, KI JIM JE POTEKLA REGISTRACIJA</w:t>
      </w:r>
    </w:p>
    <w:p w14:paraId="7AB983B4" w14:textId="77777777" w:rsidR="00673BDC" w:rsidRPr="00447A4D" w:rsidRDefault="00673BDC" w:rsidP="00C157E4">
      <w:pPr>
        <w:jc w:val="left"/>
      </w:pPr>
    </w:p>
    <w:p w14:paraId="0217FAA2" w14:textId="67FA6932" w:rsidR="00447A4D" w:rsidRDefault="00447A4D" w:rsidP="00C157E4">
      <w:pPr>
        <w:jc w:val="left"/>
      </w:pPr>
      <w:r w:rsidRPr="00447A4D">
        <w:rPr>
          <w:sz w:val="20"/>
        </w:rPr>
        <w:br w:type="page"/>
      </w:r>
      <w:r w:rsidRPr="00447A4D">
        <w:lastRenderedPageBreak/>
        <w:t>INTEG</w:t>
      </w:r>
      <w:r w:rsidR="003C5873">
        <w:t>RIRANO VARSTVO PAPRIKE - list 7</w:t>
      </w:r>
    </w:p>
    <w:tbl>
      <w:tblPr>
        <w:tblW w:w="1401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8"/>
        <w:gridCol w:w="1540"/>
        <w:gridCol w:w="3034"/>
        <w:gridCol w:w="1418"/>
        <w:gridCol w:w="1701"/>
        <w:gridCol w:w="1559"/>
        <w:gridCol w:w="1134"/>
        <w:gridCol w:w="2227"/>
      </w:tblGrid>
      <w:tr w:rsidR="00673BDC" w:rsidRPr="00673BDC" w14:paraId="09B1A24C" w14:textId="77777777" w:rsidTr="00673BDC">
        <w:tc>
          <w:tcPr>
            <w:tcW w:w="1398" w:type="dxa"/>
            <w:tcBorders>
              <w:top w:val="single" w:sz="12" w:space="0" w:color="auto"/>
              <w:left w:val="single" w:sz="12" w:space="0" w:color="auto"/>
              <w:bottom w:val="single" w:sz="12" w:space="0" w:color="auto"/>
              <w:right w:val="single" w:sz="12" w:space="0" w:color="auto"/>
            </w:tcBorders>
          </w:tcPr>
          <w:p w14:paraId="77775E8D" w14:textId="77777777" w:rsidR="00673BDC" w:rsidRPr="00673BDC" w:rsidRDefault="00673BDC" w:rsidP="00673BDC">
            <w:pPr>
              <w:jc w:val="left"/>
              <w:rPr>
                <w:rFonts w:eastAsiaTheme="minorEastAsia"/>
                <w:sz w:val="18"/>
                <w:szCs w:val="18"/>
              </w:rPr>
            </w:pPr>
            <w:r w:rsidRPr="00673BDC">
              <w:rPr>
                <w:rFonts w:eastAsiaTheme="minorEastAsia"/>
                <w:sz w:val="18"/>
                <w:szCs w:val="18"/>
              </w:rPr>
              <w:t>ŠKODLJIVI ORGANIZEM</w:t>
            </w:r>
          </w:p>
        </w:tc>
        <w:tc>
          <w:tcPr>
            <w:tcW w:w="1540" w:type="dxa"/>
            <w:tcBorders>
              <w:top w:val="single" w:sz="12" w:space="0" w:color="auto"/>
              <w:left w:val="single" w:sz="12" w:space="0" w:color="auto"/>
              <w:bottom w:val="single" w:sz="12" w:space="0" w:color="auto"/>
              <w:right w:val="single" w:sz="12" w:space="0" w:color="auto"/>
            </w:tcBorders>
          </w:tcPr>
          <w:p w14:paraId="39733046" w14:textId="77777777" w:rsidR="00673BDC" w:rsidRPr="00673BDC" w:rsidRDefault="00673BDC" w:rsidP="00673BDC">
            <w:pPr>
              <w:jc w:val="left"/>
              <w:rPr>
                <w:rFonts w:eastAsiaTheme="minorEastAsia"/>
                <w:sz w:val="18"/>
                <w:szCs w:val="18"/>
              </w:rPr>
            </w:pPr>
            <w:r w:rsidRPr="00673BDC">
              <w:rPr>
                <w:rFonts w:eastAsiaTheme="minorEastAsia"/>
                <w:sz w:val="18"/>
                <w:szCs w:val="18"/>
              </w:rPr>
              <w:t>OPIS</w:t>
            </w:r>
          </w:p>
        </w:tc>
        <w:tc>
          <w:tcPr>
            <w:tcW w:w="3034" w:type="dxa"/>
            <w:tcBorders>
              <w:top w:val="single" w:sz="12" w:space="0" w:color="auto"/>
              <w:left w:val="single" w:sz="12" w:space="0" w:color="auto"/>
              <w:bottom w:val="single" w:sz="12" w:space="0" w:color="auto"/>
              <w:right w:val="single" w:sz="12" w:space="0" w:color="auto"/>
            </w:tcBorders>
          </w:tcPr>
          <w:p w14:paraId="130FBA62" w14:textId="77777777" w:rsidR="00673BDC" w:rsidRPr="00673BDC" w:rsidRDefault="00673BDC" w:rsidP="00673BDC">
            <w:pPr>
              <w:tabs>
                <w:tab w:val="left" w:pos="170"/>
              </w:tabs>
              <w:rPr>
                <w:rFonts w:eastAsiaTheme="minorEastAsia"/>
                <w:sz w:val="18"/>
                <w:szCs w:val="18"/>
              </w:rPr>
            </w:pPr>
            <w:r w:rsidRPr="00673BDC">
              <w:rPr>
                <w:rFonts w:eastAsiaTheme="minorEastAsia"/>
                <w:sz w:val="18"/>
                <w:szCs w:val="18"/>
              </w:rPr>
              <w:t>UKREPI</w:t>
            </w:r>
          </w:p>
        </w:tc>
        <w:tc>
          <w:tcPr>
            <w:tcW w:w="1418" w:type="dxa"/>
            <w:tcBorders>
              <w:top w:val="single" w:sz="12" w:space="0" w:color="auto"/>
              <w:left w:val="single" w:sz="12" w:space="0" w:color="auto"/>
              <w:bottom w:val="single" w:sz="12" w:space="0" w:color="auto"/>
              <w:right w:val="single" w:sz="12" w:space="0" w:color="auto"/>
            </w:tcBorders>
          </w:tcPr>
          <w:p w14:paraId="5D6E09FB" w14:textId="77777777" w:rsidR="00673BDC" w:rsidRPr="00673BDC" w:rsidRDefault="00673BDC" w:rsidP="00673BDC">
            <w:pPr>
              <w:rPr>
                <w:rFonts w:eastAsiaTheme="minorEastAsia"/>
                <w:sz w:val="18"/>
                <w:szCs w:val="18"/>
              </w:rPr>
            </w:pPr>
            <w:r w:rsidRPr="00673BDC">
              <w:rPr>
                <w:rFonts w:eastAsiaTheme="minorEastAsia"/>
                <w:sz w:val="18"/>
                <w:szCs w:val="18"/>
              </w:rPr>
              <w:t>AKTIVNA SNOV</w:t>
            </w:r>
          </w:p>
        </w:tc>
        <w:tc>
          <w:tcPr>
            <w:tcW w:w="1701" w:type="dxa"/>
            <w:tcBorders>
              <w:top w:val="single" w:sz="12" w:space="0" w:color="auto"/>
              <w:left w:val="single" w:sz="12" w:space="0" w:color="auto"/>
              <w:bottom w:val="single" w:sz="12" w:space="0" w:color="auto"/>
              <w:right w:val="single" w:sz="12" w:space="0" w:color="auto"/>
            </w:tcBorders>
          </w:tcPr>
          <w:p w14:paraId="6181CDDB" w14:textId="77777777" w:rsidR="00673BDC" w:rsidRPr="00673BDC" w:rsidRDefault="00673BDC" w:rsidP="00673BDC">
            <w:pPr>
              <w:jc w:val="left"/>
              <w:rPr>
                <w:rFonts w:eastAsiaTheme="minorEastAsia"/>
                <w:sz w:val="18"/>
                <w:szCs w:val="18"/>
              </w:rPr>
            </w:pPr>
            <w:r w:rsidRPr="00673BDC">
              <w:rPr>
                <w:rFonts w:eastAsiaTheme="minorEastAsia"/>
                <w:sz w:val="18"/>
                <w:szCs w:val="18"/>
              </w:rPr>
              <w:t>FITOFARM.</w:t>
            </w:r>
          </w:p>
          <w:p w14:paraId="4BC32512" w14:textId="77777777" w:rsidR="00673BDC" w:rsidRPr="00673BDC" w:rsidRDefault="00673BDC" w:rsidP="00673BDC">
            <w:pPr>
              <w:jc w:val="left"/>
              <w:rPr>
                <w:rFonts w:eastAsiaTheme="minorEastAsia"/>
                <w:sz w:val="18"/>
                <w:szCs w:val="18"/>
              </w:rPr>
            </w:pPr>
            <w:r w:rsidRPr="00673BDC">
              <w:rPr>
                <w:rFonts w:eastAsiaTheme="minorEastAsia"/>
                <w:sz w:val="18"/>
                <w:szCs w:val="18"/>
              </w:rPr>
              <w:t>SREDSTVO</w:t>
            </w:r>
          </w:p>
        </w:tc>
        <w:tc>
          <w:tcPr>
            <w:tcW w:w="1559" w:type="dxa"/>
            <w:tcBorders>
              <w:top w:val="single" w:sz="12" w:space="0" w:color="auto"/>
              <w:left w:val="single" w:sz="12" w:space="0" w:color="auto"/>
              <w:bottom w:val="single" w:sz="12" w:space="0" w:color="auto"/>
              <w:right w:val="single" w:sz="12" w:space="0" w:color="auto"/>
            </w:tcBorders>
          </w:tcPr>
          <w:p w14:paraId="18720D91" w14:textId="77777777" w:rsidR="00673BDC" w:rsidRPr="00673BDC" w:rsidRDefault="00673BDC" w:rsidP="00673BDC">
            <w:pPr>
              <w:rPr>
                <w:rFonts w:eastAsiaTheme="minorEastAsia"/>
                <w:sz w:val="18"/>
                <w:szCs w:val="18"/>
              </w:rPr>
            </w:pPr>
            <w:r w:rsidRPr="00673BDC">
              <w:rPr>
                <w:rFonts w:eastAsiaTheme="minorEastAsia"/>
                <w:sz w:val="18"/>
                <w:szCs w:val="18"/>
              </w:rPr>
              <w:t>ODMEREK</w:t>
            </w:r>
          </w:p>
        </w:tc>
        <w:tc>
          <w:tcPr>
            <w:tcW w:w="1134" w:type="dxa"/>
            <w:tcBorders>
              <w:top w:val="single" w:sz="12" w:space="0" w:color="auto"/>
              <w:left w:val="single" w:sz="12" w:space="0" w:color="auto"/>
              <w:bottom w:val="single" w:sz="12" w:space="0" w:color="auto"/>
              <w:right w:val="single" w:sz="12" w:space="0" w:color="auto"/>
            </w:tcBorders>
          </w:tcPr>
          <w:p w14:paraId="6A7F27F9" w14:textId="77777777" w:rsidR="00673BDC" w:rsidRPr="00673BDC" w:rsidRDefault="00673BDC" w:rsidP="00673BDC">
            <w:pPr>
              <w:rPr>
                <w:rFonts w:eastAsiaTheme="minorEastAsia"/>
                <w:sz w:val="18"/>
                <w:szCs w:val="18"/>
              </w:rPr>
            </w:pPr>
            <w:r w:rsidRPr="00673BDC">
              <w:rPr>
                <w:rFonts w:eastAsiaTheme="minorEastAsia"/>
                <w:sz w:val="18"/>
                <w:szCs w:val="18"/>
              </w:rPr>
              <w:t>KARENCA</w:t>
            </w:r>
          </w:p>
        </w:tc>
        <w:tc>
          <w:tcPr>
            <w:tcW w:w="2227" w:type="dxa"/>
            <w:tcBorders>
              <w:top w:val="single" w:sz="12" w:space="0" w:color="auto"/>
              <w:left w:val="single" w:sz="12" w:space="0" w:color="auto"/>
              <w:bottom w:val="single" w:sz="12" w:space="0" w:color="auto"/>
              <w:right w:val="single" w:sz="12" w:space="0" w:color="auto"/>
            </w:tcBorders>
          </w:tcPr>
          <w:p w14:paraId="2B2D736B" w14:textId="77777777" w:rsidR="00673BDC" w:rsidRPr="00673BDC" w:rsidRDefault="00673BDC" w:rsidP="00673BDC">
            <w:pPr>
              <w:rPr>
                <w:rFonts w:eastAsiaTheme="minorEastAsia"/>
                <w:sz w:val="18"/>
                <w:szCs w:val="18"/>
              </w:rPr>
            </w:pPr>
            <w:r w:rsidRPr="00673BDC">
              <w:rPr>
                <w:rFonts w:eastAsiaTheme="minorEastAsia"/>
                <w:sz w:val="18"/>
                <w:szCs w:val="18"/>
              </w:rPr>
              <w:t>OPOMBE</w:t>
            </w:r>
          </w:p>
        </w:tc>
      </w:tr>
      <w:tr w:rsidR="00673BDC" w:rsidRPr="00673BDC" w14:paraId="56BA1C89" w14:textId="77777777" w:rsidTr="00673BDC">
        <w:tc>
          <w:tcPr>
            <w:tcW w:w="1398" w:type="dxa"/>
            <w:vMerge w:val="restart"/>
            <w:tcBorders>
              <w:top w:val="single" w:sz="4" w:space="0" w:color="auto"/>
              <w:left w:val="single" w:sz="4" w:space="0" w:color="auto"/>
              <w:right w:val="single" w:sz="4" w:space="0" w:color="auto"/>
            </w:tcBorders>
          </w:tcPr>
          <w:p w14:paraId="7EABE997" w14:textId="77777777" w:rsidR="00673BDC" w:rsidRPr="00673BDC" w:rsidRDefault="00673BDC" w:rsidP="00673BDC">
            <w:pPr>
              <w:jc w:val="left"/>
              <w:rPr>
                <w:rFonts w:eastAsiaTheme="minorEastAsia"/>
                <w:sz w:val="18"/>
                <w:szCs w:val="18"/>
              </w:rPr>
            </w:pPr>
            <w:r w:rsidRPr="00673BDC">
              <w:rPr>
                <w:rFonts w:eastAsiaTheme="minorEastAsia"/>
                <w:b/>
                <w:bCs/>
                <w:sz w:val="18"/>
                <w:szCs w:val="18"/>
              </w:rPr>
              <w:t>Rastlinjakov ščitkar</w:t>
            </w:r>
          </w:p>
          <w:p w14:paraId="242D3799" w14:textId="77777777" w:rsidR="00673BDC" w:rsidRPr="00673BDC" w:rsidRDefault="00673BDC" w:rsidP="00673BDC">
            <w:pPr>
              <w:jc w:val="left"/>
              <w:rPr>
                <w:rFonts w:eastAsiaTheme="minorEastAsia"/>
                <w:b/>
                <w:bCs/>
                <w:sz w:val="18"/>
                <w:szCs w:val="18"/>
              </w:rPr>
            </w:pPr>
            <w:r w:rsidRPr="00673BDC">
              <w:rPr>
                <w:rFonts w:eastAsiaTheme="minorEastAsia"/>
                <w:i/>
                <w:iCs/>
                <w:sz w:val="18"/>
                <w:szCs w:val="18"/>
              </w:rPr>
              <w:t>Trialeurodes vaporariorum</w:t>
            </w:r>
          </w:p>
        </w:tc>
        <w:tc>
          <w:tcPr>
            <w:tcW w:w="1540" w:type="dxa"/>
            <w:vMerge w:val="restart"/>
            <w:tcBorders>
              <w:top w:val="single" w:sz="4" w:space="0" w:color="auto"/>
              <w:left w:val="single" w:sz="4" w:space="0" w:color="auto"/>
              <w:right w:val="single" w:sz="4" w:space="0" w:color="auto"/>
            </w:tcBorders>
          </w:tcPr>
          <w:p w14:paraId="75BAB83A" w14:textId="77777777" w:rsidR="00673BDC" w:rsidRPr="00673BDC" w:rsidRDefault="00673BDC" w:rsidP="00673BDC">
            <w:pPr>
              <w:jc w:val="left"/>
              <w:rPr>
                <w:rFonts w:eastAsiaTheme="minorEastAsia"/>
                <w:sz w:val="18"/>
                <w:szCs w:val="18"/>
              </w:rPr>
            </w:pPr>
            <w:r w:rsidRPr="00673BDC">
              <w:rPr>
                <w:rFonts w:eastAsiaTheme="minorEastAsia"/>
                <w:sz w:val="18"/>
                <w:szCs w:val="18"/>
              </w:rPr>
              <w:t>Na listu lepljiva sajasta prevleka, rastline zaostajajo v rasti, ob dotiku letijo beli rastlinjakovi ščitkarji, na spodnji strani listov svetlozelene negibne breznoge ličinke.</w:t>
            </w:r>
          </w:p>
        </w:tc>
        <w:tc>
          <w:tcPr>
            <w:tcW w:w="3034" w:type="dxa"/>
            <w:vMerge w:val="restart"/>
            <w:tcBorders>
              <w:top w:val="single" w:sz="4" w:space="0" w:color="auto"/>
              <w:left w:val="single" w:sz="4" w:space="0" w:color="auto"/>
              <w:right w:val="single" w:sz="4" w:space="0" w:color="auto"/>
            </w:tcBorders>
          </w:tcPr>
          <w:p w14:paraId="173A8C7F" w14:textId="77777777" w:rsidR="00673BDC" w:rsidRPr="00673BDC" w:rsidRDefault="00673BDC" w:rsidP="00673BDC">
            <w:pPr>
              <w:tabs>
                <w:tab w:val="left" w:pos="170"/>
              </w:tabs>
              <w:jc w:val="left"/>
              <w:rPr>
                <w:rFonts w:eastAsiaTheme="minorEastAsia"/>
                <w:sz w:val="18"/>
                <w:szCs w:val="18"/>
              </w:rPr>
            </w:pPr>
            <w:r w:rsidRPr="00673BDC">
              <w:rPr>
                <w:rFonts w:eastAsiaTheme="minorEastAsia"/>
                <w:sz w:val="18"/>
                <w:szCs w:val="18"/>
              </w:rPr>
              <w:t>Agrotehnični ukrepi:</w:t>
            </w:r>
          </w:p>
          <w:p w14:paraId="3C2CAEB1"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-preprečevanje zapleveljenosti</w:t>
            </w:r>
          </w:p>
          <w:p w14:paraId="19368BE1"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-uporaba rumenih lepljivih plošč.</w:t>
            </w:r>
          </w:p>
          <w:p w14:paraId="5CA0E677"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p w14:paraId="23B6581F"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Uporaba domorodnih koristnih organizmov.</w:t>
            </w:r>
          </w:p>
        </w:tc>
        <w:tc>
          <w:tcPr>
            <w:tcW w:w="8039" w:type="dxa"/>
            <w:gridSpan w:val="5"/>
            <w:tcBorders>
              <w:top w:val="single" w:sz="4" w:space="0" w:color="auto"/>
              <w:left w:val="single" w:sz="4" w:space="0" w:color="auto"/>
              <w:right w:val="single" w:sz="4" w:space="0" w:color="auto"/>
            </w:tcBorders>
          </w:tcPr>
          <w:p w14:paraId="255F5E87" w14:textId="77777777" w:rsidR="00673BDC" w:rsidRPr="00673BDC" w:rsidRDefault="00673BDC" w:rsidP="00673BDC">
            <w:pPr>
              <w:jc w:val="left"/>
              <w:rPr>
                <w:rFonts w:eastAsiaTheme="minorEastAsia"/>
                <w:b/>
                <w:sz w:val="18"/>
                <w:szCs w:val="18"/>
              </w:rPr>
            </w:pPr>
            <w:r w:rsidRPr="00673BDC">
              <w:rPr>
                <w:rFonts w:eastAsiaTheme="minorEastAsia"/>
                <w:b/>
                <w:sz w:val="18"/>
                <w:szCs w:val="18"/>
              </w:rPr>
              <w:t>PRIDELAVA NA PROSTEM IN V ZAŠČITENIH PROSTORIH</w:t>
            </w:r>
          </w:p>
        </w:tc>
      </w:tr>
      <w:tr w:rsidR="00673BDC" w:rsidRPr="00673BDC" w14:paraId="3C283CDC" w14:textId="77777777" w:rsidTr="00673BDC">
        <w:tc>
          <w:tcPr>
            <w:tcW w:w="1398" w:type="dxa"/>
            <w:vMerge/>
            <w:tcBorders>
              <w:left w:val="single" w:sz="4" w:space="0" w:color="auto"/>
              <w:right w:val="single" w:sz="4" w:space="0" w:color="auto"/>
            </w:tcBorders>
          </w:tcPr>
          <w:p w14:paraId="3CE59627" w14:textId="77777777" w:rsidR="00673BDC" w:rsidRPr="00673BDC" w:rsidRDefault="00673BDC" w:rsidP="00673BDC">
            <w:pPr>
              <w:jc w:val="left"/>
              <w:rPr>
                <w:rFonts w:eastAsiaTheme="minorEastAsia"/>
                <w:b/>
                <w:bCs/>
                <w:sz w:val="18"/>
                <w:szCs w:val="18"/>
              </w:rPr>
            </w:pPr>
          </w:p>
        </w:tc>
        <w:tc>
          <w:tcPr>
            <w:tcW w:w="1540" w:type="dxa"/>
            <w:vMerge/>
            <w:tcBorders>
              <w:left w:val="single" w:sz="4" w:space="0" w:color="auto"/>
              <w:right w:val="single" w:sz="4" w:space="0" w:color="auto"/>
            </w:tcBorders>
          </w:tcPr>
          <w:p w14:paraId="4EBE1C9A" w14:textId="77777777" w:rsidR="00673BDC" w:rsidRPr="00673BDC" w:rsidRDefault="00673BDC" w:rsidP="00673BDC">
            <w:pPr>
              <w:jc w:val="left"/>
              <w:rPr>
                <w:rFonts w:eastAsiaTheme="minorEastAsia"/>
                <w:sz w:val="18"/>
                <w:szCs w:val="18"/>
              </w:rPr>
            </w:pPr>
          </w:p>
        </w:tc>
        <w:tc>
          <w:tcPr>
            <w:tcW w:w="3034" w:type="dxa"/>
            <w:vMerge/>
            <w:tcBorders>
              <w:left w:val="single" w:sz="4" w:space="0" w:color="auto"/>
              <w:right w:val="single" w:sz="4" w:space="0" w:color="auto"/>
            </w:tcBorders>
          </w:tcPr>
          <w:p w14:paraId="6E5C0FE4"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418" w:type="dxa"/>
            <w:tcBorders>
              <w:top w:val="single" w:sz="4" w:space="0" w:color="auto"/>
              <w:left w:val="single" w:sz="4" w:space="0" w:color="auto"/>
              <w:right w:val="single" w:sz="4" w:space="0" w:color="auto"/>
            </w:tcBorders>
          </w:tcPr>
          <w:p w14:paraId="5CDA96C3" w14:textId="77777777" w:rsidR="00673BDC" w:rsidRPr="00673BDC" w:rsidRDefault="00673BDC" w:rsidP="00673BDC">
            <w:pPr>
              <w:jc w:val="left"/>
              <w:rPr>
                <w:rFonts w:eastAsiaTheme="minorEastAsia"/>
                <w:sz w:val="18"/>
                <w:szCs w:val="18"/>
              </w:rPr>
            </w:pPr>
            <w:r w:rsidRPr="00673BDC">
              <w:rPr>
                <w:rFonts w:eastAsiaTheme="minorEastAsia"/>
                <w:sz w:val="18"/>
                <w:szCs w:val="18"/>
              </w:rPr>
              <w:t>-</w:t>
            </w:r>
            <w:r w:rsidRPr="00673BDC">
              <w:rPr>
                <w:rFonts w:eastAsiaTheme="minorEastAsia"/>
                <w:i/>
                <w:sz w:val="18"/>
                <w:szCs w:val="18"/>
              </w:rPr>
              <w:t xml:space="preserve"> Beauveria</w:t>
            </w:r>
            <w:r w:rsidRPr="00673BDC">
              <w:rPr>
                <w:rFonts w:eastAsiaTheme="minorEastAsia"/>
                <w:sz w:val="18"/>
                <w:szCs w:val="18"/>
              </w:rPr>
              <w:t xml:space="preserve"> </w:t>
            </w:r>
            <w:r w:rsidRPr="00673BDC">
              <w:rPr>
                <w:rFonts w:eastAsiaTheme="minorEastAsia"/>
                <w:i/>
                <w:sz w:val="18"/>
                <w:szCs w:val="18"/>
              </w:rPr>
              <w:t>bassiana</w:t>
            </w:r>
            <w:r w:rsidRPr="00673BDC">
              <w:rPr>
                <w:rFonts w:eastAsiaTheme="minorEastAsia"/>
                <w:sz w:val="18"/>
                <w:szCs w:val="18"/>
              </w:rPr>
              <w:t>, sev GHA</w:t>
            </w:r>
          </w:p>
        </w:tc>
        <w:tc>
          <w:tcPr>
            <w:tcW w:w="1701" w:type="dxa"/>
            <w:tcBorders>
              <w:top w:val="single" w:sz="4" w:space="0" w:color="auto"/>
              <w:left w:val="single" w:sz="4" w:space="0" w:color="auto"/>
              <w:bottom w:val="single" w:sz="4" w:space="0" w:color="auto"/>
              <w:right w:val="single" w:sz="4" w:space="0" w:color="auto"/>
            </w:tcBorders>
          </w:tcPr>
          <w:p w14:paraId="48D69746" w14:textId="77777777" w:rsidR="00673BDC" w:rsidRPr="00673BDC" w:rsidRDefault="00673BDC" w:rsidP="00673BDC">
            <w:pPr>
              <w:jc w:val="left"/>
              <w:rPr>
                <w:rFonts w:eastAsiaTheme="minorEastAsia"/>
                <w:sz w:val="18"/>
                <w:szCs w:val="18"/>
              </w:rPr>
            </w:pPr>
            <w:r w:rsidRPr="00673BDC">
              <w:rPr>
                <w:rFonts w:eastAsiaTheme="minorEastAsia"/>
                <w:sz w:val="18"/>
                <w:szCs w:val="18"/>
              </w:rPr>
              <w:t>Botanigard WP</w:t>
            </w:r>
          </w:p>
          <w:p w14:paraId="6B762980" w14:textId="77777777" w:rsidR="00673BDC" w:rsidRPr="00673BDC" w:rsidRDefault="00673BDC" w:rsidP="00673BDC">
            <w:pPr>
              <w:jc w:val="left"/>
              <w:rPr>
                <w:rFonts w:eastAsiaTheme="minorEastAsia"/>
                <w:sz w:val="18"/>
                <w:szCs w:val="18"/>
              </w:rPr>
            </w:pPr>
            <w:r w:rsidRPr="00673BDC">
              <w:rPr>
                <w:rFonts w:eastAsiaTheme="minorEastAsia"/>
                <w:sz w:val="18"/>
                <w:szCs w:val="18"/>
              </w:rPr>
              <w:t>(sejančki in sadike, MANJŠA UPORABA)</w:t>
            </w:r>
          </w:p>
        </w:tc>
        <w:tc>
          <w:tcPr>
            <w:tcW w:w="1559" w:type="dxa"/>
            <w:tcBorders>
              <w:top w:val="single" w:sz="4" w:space="0" w:color="auto"/>
              <w:left w:val="single" w:sz="4" w:space="0" w:color="auto"/>
              <w:bottom w:val="single" w:sz="4" w:space="0" w:color="auto"/>
              <w:right w:val="single" w:sz="4" w:space="0" w:color="auto"/>
            </w:tcBorders>
          </w:tcPr>
          <w:p w14:paraId="2F2301DF" w14:textId="77777777" w:rsidR="00673BDC" w:rsidRPr="00673BDC" w:rsidRDefault="00673BDC" w:rsidP="00673BDC">
            <w:pPr>
              <w:jc w:val="left"/>
              <w:rPr>
                <w:rFonts w:eastAsiaTheme="minorEastAsia"/>
                <w:sz w:val="18"/>
                <w:szCs w:val="18"/>
              </w:rPr>
            </w:pPr>
            <w:r w:rsidRPr="00673BDC">
              <w:rPr>
                <w:rFonts w:eastAsiaTheme="minorEastAsia"/>
                <w:sz w:val="18"/>
                <w:szCs w:val="18"/>
              </w:rPr>
              <w:t xml:space="preserve">0,6 kg/ha </w:t>
            </w:r>
            <w:r w:rsidRPr="00673BDC">
              <w:rPr>
                <w:rFonts w:eastAsiaTheme="minorEastAsia"/>
                <w:sz w:val="17"/>
                <w:szCs w:val="17"/>
              </w:rPr>
              <w:t>(na prostem)</w:t>
            </w:r>
          </w:p>
          <w:p w14:paraId="6D0B90EA" w14:textId="77777777" w:rsidR="00673BDC" w:rsidRPr="00673BDC" w:rsidRDefault="00673BDC" w:rsidP="00673BDC">
            <w:pPr>
              <w:jc w:val="left"/>
              <w:rPr>
                <w:rFonts w:eastAsiaTheme="minorEastAsia"/>
                <w:sz w:val="18"/>
                <w:szCs w:val="18"/>
              </w:rPr>
            </w:pPr>
            <w:r w:rsidRPr="00673BDC">
              <w:rPr>
                <w:rFonts w:eastAsiaTheme="minorEastAsia"/>
                <w:sz w:val="18"/>
                <w:szCs w:val="18"/>
              </w:rPr>
              <w:t xml:space="preserve">0,75 kg/ha </w:t>
            </w:r>
            <w:r w:rsidRPr="00673BDC">
              <w:rPr>
                <w:rFonts w:eastAsiaTheme="minorEastAsia"/>
                <w:sz w:val="17"/>
                <w:szCs w:val="17"/>
              </w:rPr>
              <w:t>(zaščiteni prostori)</w:t>
            </w:r>
          </w:p>
        </w:tc>
        <w:tc>
          <w:tcPr>
            <w:tcW w:w="1134" w:type="dxa"/>
            <w:tcBorders>
              <w:top w:val="single" w:sz="4" w:space="0" w:color="auto"/>
              <w:left w:val="single" w:sz="4" w:space="0" w:color="auto"/>
              <w:bottom w:val="single" w:sz="4" w:space="0" w:color="auto"/>
              <w:right w:val="single" w:sz="4" w:space="0" w:color="auto"/>
            </w:tcBorders>
          </w:tcPr>
          <w:p w14:paraId="6FC35718" w14:textId="77777777" w:rsidR="00673BDC" w:rsidRPr="00673BDC" w:rsidRDefault="00673BDC" w:rsidP="00673BDC">
            <w:pPr>
              <w:jc w:val="left"/>
              <w:rPr>
                <w:rFonts w:eastAsiaTheme="minorEastAsia"/>
                <w:sz w:val="18"/>
                <w:szCs w:val="18"/>
              </w:rPr>
            </w:pPr>
            <w:r w:rsidRPr="00673BDC">
              <w:rPr>
                <w:rFonts w:eastAsiaTheme="minorEastAsia"/>
                <w:sz w:val="18"/>
                <w:szCs w:val="18"/>
              </w:rPr>
              <w:t>ni potrebna</w:t>
            </w:r>
          </w:p>
        </w:tc>
        <w:tc>
          <w:tcPr>
            <w:tcW w:w="2227" w:type="dxa"/>
            <w:vMerge w:val="restart"/>
            <w:tcBorders>
              <w:top w:val="single" w:sz="4" w:space="0" w:color="auto"/>
              <w:left w:val="single" w:sz="4" w:space="0" w:color="auto"/>
              <w:right w:val="single" w:sz="4" w:space="0" w:color="auto"/>
            </w:tcBorders>
          </w:tcPr>
          <w:p w14:paraId="33F117C0" w14:textId="77777777" w:rsidR="00673BDC" w:rsidRPr="00673BDC" w:rsidRDefault="00673BDC" w:rsidP="00673BDC">
            <w:pPr>
              <w:jc w:val="left"/>
              <w:rPr>
                <w:rFonts w:eastAsiaTheme="minorEastAsia"/>
                <w:b/>
                <w:sz w:val="18"/>
                <w:szCs w:val="18"/>
              </w:rPr>
            </w:pPr>
            <w:r w:rsidRPr="00673BDC">
              <w:rPr>
                <w:rFonts w:eastAsiaTheme="minorEastAsia"/>
                <w:b/>
                <w:sz w:val="18"/>
                <w:szCs w:val="18"/>
              </w:rPr>
              <w:t>*1    30.04.2022</w:t>
            </w:r>
          </w:p>
          <w:p w14:paraId="4328E71C" w14:textId="77777777" w:rsidR="00673BDC" w:rsidRPr="00673BDC" w:rsidRDefault="00673BDC" w:rsidP="00673BDC">
            <w:pPr>
              <w:jc w:val="left"/>
              <w:rPr>
                <w:rFonts w:eastAsiaTheme="minorEastAsia"/>
                <w:b/>
                <w:sz w:val="18"/>
                <w:szCs w:val="18"/>
              </w:rPr>
            </w:pPr>
            <w:r w:rsidRPr="00673BDC">
              <w:rPr>
                <w:rFonts w:eastAsiaTheme="minorEastAsia"/>
                <w:b/>
                <w:sz w:val="18"/>
                <w:szCs w:val="18"/>
              </w:rPr>
              <w:t>**2  31.05.2022</w:t>
            </w:r>
          </w:p>
          <w:p w14:paraId="1336E628" w14:textId="77777777" w:rsidR="00673BDC" w:rsidRPr="00673BDC" w:rsidRDefault="00673BDC" w:rsidP="00673BDC">
            <w:pPr>
              <w:jc w:val="left"/>
              <w:rPr>
                <w:rFonts w:eastAsiaTheme="minorEastAsia"/>
                <w:b/>
                <w:sz w:val="18"/>
                <w:szCs w:val="18"/>
              </w:rPr>
            </w:pPr>
            <w:r w:rsidRPr="00673BDC">
              <w:rPr>
                <w:rFonts w:eastAsiaTheme="minorEastAsia"/>
                <w:b/>
                <w:sz w:val="18"/>
                <w:szCs w:val="18"/>
              </w:rPr>
              <w:t xml:space="preserve"> </w:t>
            </w:r>
          </w:p>
        </w:tc>
      </w:tr>
      <w:tr w:rsidR="00673BDC" w:rsidRPr="00673BDC" w14:paraId="1C339682" w14:textId="77777777" w:rsidTr="00673BDC">
        <w:tc>
          <w:tcPr>
            <w:tcW w:w="1398" w:type="dxa"/>
            <w:vMerge/>
            <w:tcBorders>
              <w:left w:val="single" w:sz="4" w:space="0" w:color="auto"/>
              <w:right w:val="single" w:sz="4" w:space="0" w:color="auto"/>
            </w:tcBorders>
          </w:tcPr>
          <w:p w14:paraId="6EB3A3D4" w14:textId="77777777" w:rsidR="00673BDC" w:rsidRPr="00673BDC" w:rsidRDefault="00673BDC" w:rsidP="00673BDC">
            <w:pPr>
              <w:jc w:val="left"/>
              <w:rPr>
                <w:rFonts w:eastAsiaTheme="minorEastAsia"/>
                <w:b/>
                <w:bCs/>
                <w:sz w:val="18"/>
                <w:szCs w:val="18"/>
              </w:rPr>
            </w:pPr>
          </w:p>
        </w:tc>
        <w:tc>
          <w:tcPr>
            <w:tcW w:w="1540" w:type="dxa"/>
            <w:vMerge/>
            <w:tcBorders>
              <w:left w:val="single" w:sz="4" w:space="0" w:color="auto"/>
              <w:right w:val="single" w:sz="4" w:space="0" w:color="auto"/>
            </w:tcBorders>
          </w:tcPr>
          <w:p w14:paraId="7CA0E908" w14:textId="77777777" w:rsidR="00673BDC" w:rsidRPr="00673BDC" w:rsidRDefault="00673BDC" w:rsidP="00673BDC">
            <w:pPr>
              <w:jc w:val="left"/>
              <w:rPr>
                <w:rFonts w:eastAsiaTheme="minorEastAsia"/>
                <w:sz w:val="18"/>
                <w:szCs w:val="18"/>
              </w:rPr>
            </w:pPr>
          </w:p>
        </w:tc>
        <w:tc>
          <w:tcPr>
            <w:tcW w:w="3034" w:type="dxa"/>
            <w:vMerge/>
            <w:tcBorders>
              <w:left w:val="single" w:sz="4" w:space="0" w:color="auto"/>
              <w:right w:val="single" w:sz="4" w:space="0" w:color="auto"/>
            </w:tcBorders>
          </w:tcPr>
          <w:p w14:paraId="4418E333"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418" w:type="dxa"/>
            <w:tcBorders>
              <w:top w:val="single" w:sz="4" w:space="0" w:color="auto"/>
              <w:left w:val="single" w:sz="4" w:space="0" w:color="auto"/>
              <w:right w:val="single" w:sz="4" w:space="0" w:color="auto"/>
            </w:tcBorders>
          </w:tcPr>
          <w:p w14:paraId="09D0E8C8" w14:textId="77777777" w:rsidR="00673BDC" w:rsidRPr="00673BDC" w:rsidRDefault="00673BDC" w:rsidP="00673BDC">
            <w:pPr>
              <w:jc w:val="left"/>
              <w:rPr>
                <w:rFonts w:eastAsiaTheme="minorEastAsia"/>
                <w:sz w:val="16"/>
                <w:szCs w:val="16"/>
              </w:rPr>
            </w:pPr>
            <w:r w:rsidRPr="00673BDC">
              <w:rPr>
                <w:rFonts w:eastAsiaTheme="minorEastAsia"/>
                <w:sz w:val="16"/>
                <w:szCs w:val="16"/>
              </w:rPr>
              <w:t>-</w:t>
            </w:r>
            <w:r w:rsidRPr="00673BDC">
              <w:rPr>
                <w:rFonts w:eastAsiaTheme="minorEastAsia"/>
                <w:i/>
                <w:sz w:val="18"/>
                <w:szCs w:val="18"/>
              </w:rPr>
              <w:t>Beauveria</w:t>
            </w:r>
            <w:r w:rsidRPr="00673BDC">
              <w:rPr>
                <w:rFonts w:eastAsiaTheme="minorEastAsia"/>
                <w:sz w:val="18"/>
                <w:szCs w:val="18"/>
              </w:rPr>
              <w:t xml:space="preserve"> </w:t>
            </w:r>
            <w:r w:rsidRPr="00673BDC">
              <w:rPr>
                <w:rFonts w:eastAsiaTheme="minorEastAsia"/>
                <w:i/>
                <w:sz w:val="18"/>
                <w:szCs w:val="18"/>
              </w:rPr>
              <w:t>bassiana</w:t>
            </w:r>
            <w:r w:rsidRPr="00673BDC">
              <w:rPr>
                <w:rFonts w:eastAsiaTheme="minorEastAsia"/>
                <w:sz w:val="18"/>
                <w:szCs w:val="18"/>
              </w:rPr>
              <w:t>, soj ATTC 74040</w:t>
            </w:r>
          </w:p>
        </w:tc>
        <w:tc>
          <w:tcPr>
            <w:tcW w:w="1701" w:type="dxa"/>
            <w:tcBorders>
              <w:top w:val="single" w:sz="4" w:space="0" w:color="auto"/>
              <w:left w:val="single" w:sz="4" w:space="0" w:color="auto"/>
              <w:bottom w:val="single" w:sz="4" w:space="0" w:color="auto"/>
              <w:right w:val="single" w:sz="4" w:space="0" w:color="auto"/>
            </w:tcBorders>
          </w:tcPr>
          <w:p w14:paraId="2E7EFE8C" w14:textId="77777777" w:rsidR="00673BDC" w:rsidRPr="00673BDC" w:rsidRDefault="00673BDC" w:rsidP="00673BDC">
            <w:pPr>
              <w:jc w:val="left"/>
              <w:rPr>
                <w:rFonts w:eastAsiaTheme="minorEastAsia"/>
                <w:b/>
                <w:sz w:val="18"/>
                <w:szCs w:val="18"/>
              </w:rPr>
            </w:pPr>
            <w:r w:rsidRPr="00673BDC">
              <w:rPr>
                <w:rFonts w:eastAsiaTheme="minorEastAsia"/>
                <w:sz w:val="18"/>
                <w:szCs w:val="18"/>
              </w:rPr>
              <w:t>Naturalis</w:t>
            </w:r>
            <w:r w:rsidRPr="00673BDC">
              <w:rPr>
                <w:rFonts w:eastAsiaTheme="minorEastAsia"/>
                <w:b/>
                <w:sz w:val="18"/>
                <w:szCs w:val="18"/>
              </w:rPr>
              <w:t>*1</w:t>
            </w:r>
          </w:p>
          <w:p w14:paraId="58F81C0C" w14:textId="77777777" w:rsidR="00673BDC" w:rsidRPr="00673BDC" w:rsidRDefault="00673BDC" w:rsidP="00673BDC">
            <w:pPr>
              <w:jc w:val="left"/>
              <w:rPr>
                <w:rFonts w:eastAsiaTheme="minorEastAsia"/>
                <w:sz w:val="18"/>
                <w:szCs w:val="18"/>
              </w:rPr>
            </w:pPr>
            <w:r w:rsidRPr="00673BDC">
              <w:rPr>
                <w:rFonts w:eastAsiaTheme="minorEastAsia"/>
                <w:sz w:val="18"/>
                <w:szCs w:val="18"/>
              </w:rPr>
              <w:t>(delno zatiranje)</w:t>
            </w:r>
          </w:p>
        </w:tc>
        <w:tc>
          <w:tcPr>
            <w:tcW w:w="1559" w:type="dxa"/>
            <w:tcBorders>
              <w:top w:val="single" w:sz="4" w:space="0" w:color="auto"/>
              <w:left w:val="single" w:sz="4" w:space="0" w:color="auto"/>
              <w:bottom w:val="single" w:sz="4" w:space="0" w:color="auto"/>
              <w:right w:val="single" w:sz="4" w:space="0" w:color="auto"/>
            </w:tcBorders>
          </w:tcPr>
          <w:p w14:paraId="4158D45F" w14:textId="77777777" w:rsidR="00673BDC" w:rsidRPr="00673BDC" w:rsidRDefault="00673BDC" w:rsidP="00673BDC">
            <w:pPr>
              <w:jc w:val="left"/>
              <w:rPr>
                <w:rFonts w:eastAsiaTheme="minorEastAsia"/>
                <w:sz w:val="18"/>
                <w:szCs w:val="18"/>
              </w:rPr>
            </w:pPr>
            <w:r w:rsidRPr="00673BDC">
              <w:rPr>
                <w:rFonts w:eastAsiaTheme="minorEastAsia"/>
                <w:sz w:val="18"/>
                <w:szCs w:val="18"/>
              </w:rPr>
              <w:t>1,5 l/ha</w:t>
            </w:r>
          </w:p>
          <w:p w14:paraId="07D81C74" w14:textId="77777777" w:rsidR="00673BDC" w:rsidRPr="00673BDC" w:rsidRDefault="00673BDC" w:rsidP="00673BDC">
            <w:pPr>
              <w:jc w:val="left"/>
              <w:rPr>
                <w:rFonts w:eastAsiaTheme="minorEastAsia"/>
                <w:sz w:val="18"/>
                <w:szCs w:val="18"/>
              </w:rPr>
            </w:pPr>
          </w:p>
        </w:tc>
        <w:tc>
          <w:tcPr>
            <w:tcW w:w="1134" w:type="dxa"/>
            <w:tcBorders>
              <w:top w:val="single" w:sz="4" w:space="0" w:color="auto"/>
              <w:left w:val="single" w:sz="4" w:space="0" w:color="auto"/>
              <w:bottom w:val="single" w:sz="4" w:space="0" w:color="auto"/>
              <w:right w:val="single" w:sz="4" w:space="0" w:color="auto"/>
            </w:tcBorders>
          </w:tcPr>
          <w:p w14:paraId="08C83CC0" w14:textId="77777777" w:rsidR="00673BDC" w:rsidRPr="00673BDC" w:rsidRDefault="00673BDC" w:rsidP="00673BDC">
            <w:pPr>
              <w:jc w:val="left"/>
              <w:rPr>
                <w:rFonts w:eastAsiaTheme="minorEastAsia"/>
                <w:sz w:val="18"/>
                <w:szCs w:val="18"/>
              </w:rPr>
            </w:pPr>
            <w:r w:rsidRPr="00673BDC">
              <w:rPr>
                <w:rFonts w:eastAsiaTheme="minorEastAsia"/>
                <w:sz w:val="18"/>
                <w:szCs w:val="18"/>
              </w:rPr>
              <w:t>ni potrebna</w:t>
            </w:r>
          </w:p>
          <w:p w14:paraId="04CF447B" w14:textId="77777777" w:rsidR="00673BDC" w:rsidRPr="00673BDC" w:rsidRDefault="00673BDC" w:rsidP="00673BDC">
            <w:pPr>
              <w:jc w:val="left"/>
              <w:rPr>
                <w:rFonts w:eastAsiaTheme="minorEastAsia"/>
                <w:sz w:val="18"/>
                <w:szCs w:val="18"/>
              </w:rPr>
            </w:pPr>
          </w:p>
        </w:tc>
        <w:tc>
          <w:tcPr>
            <w:tcW w:w="2227" w:type="dxa"/>
            <w:vMerge/>
            <w:tcBorders>
              <w:left w:val="single" w:sz="4" w:space="0" w:color="auto"/>
              <w:bottom w:val="single" w:sz="4" w:space="0" w:color="auto"/>
              <w:right w:val="single" w:sz="4" w:space="0" w:color="auto"/>
            </w:tcBorders>
          </w:tcPr>
          <w:p w14:paraId="1E82D50A" w14:textId="77777777" w:rsidR="00673BDC" w:rsidRPr="00673BDC" w:rsidRDefault="00673BDC" w:rsidP="00673BDC">
            <w:pPr>
              <w:jc w:val="left"/>
              <w:rPr>
                <w:rFonts w:eastAsiaTheme="minorEastAsia"/>
                <w:b/>
                <w:sz w:val="18"/>
                <w:szCs w:val="18"/>
              </w:rPr>
            </w:pPr>
          </w:p>
        </w:tc>
      </w:tr>
      <w:tr w:rsidR="00673BDC" w:rsidRPr="00673BDC" w14:paraId="31237861" w14:textId="77777777" w:rsidTr="00673BDC">
        <w:tc>
          <w:tcPr>
            <w:tcW w:w="1398" w:type="dxa"/>
            <w:vMerge/>
            <w:tcBorders>
              <w:left w:val="single" w:sz="4" w:space="0" w:color="auto"/>
              <w:right w:val="single" w:sz="4" w:space="0" w:color="auto"/>
            </w:tcBorders>
          </w:tcPr>
          <w:p w14:paraId="0221C3B6" w14:textId="77777777" w:rsidR="00673BDC" w:rsidRPr="00673BDC" w:rsidRDefault="00673BDC" w:rsidP="00673BDC">
            <w:pPr>
              <w:jc w:val="left"/>
              <w:rPr>
                <w:rFonts w:eastAsiaTheme="minorEastAsia"/>
                <w:b/>
                <w:bCs/>
                <w:sz w:val="18"/>
                <w:szCs w:val="18"/>
              </w:rPr>
            </w:pPr>
          </w:p>
        </w:tc>
        <w:tc>
          <w:tcPr>
            <w:tcW w:w="1540" w:type="dxa"/>
            <w:vMerge/>
            <w:tcBorders>
              <w:left w:val="single" w:sz="4" w:space="0" w:color="auto"/>
              <w:right w:val="single" w:sz="4" w:space="0" w:color="auto"/>
            </w:tcBorders>
          </w:tcPr>
          <w:p w14:paraId="645DBF5C" w14:textId="77777777" w:rsidR="00673BDC" w:rsidRPr="00673BDC" w:rsidRDefault="00673BDC" w:rsidP="00673BDC">
            <w:pPr>
              <w:jc w:val="left"/>
              <w:rPr>
                <w:rFonts w:eastAsiaTheme="minorEastAsia"/>
                <w:sz w:val="18"/>
                <w:szCs w:val="18"/>
              </w:rPr>
            </w:pPr>
          </w:p>
        </w:tc>
        <w:tc>
          <w:tcPr>
            <w:tcW w:w="3034" w:type="dxa"/>
            <w:vMerge/>
            <w:tcBorders>
              <w:left w:val="single" w:sz="4" w:space="0" w:color="auto"/>
              <w:right w:val="single" w:sz="4" w:space="0" w:color="auto"/>
            </w:tcBorders>
          </w:tcPr>
          <w:p w14:paraId="7B8306A2"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8039" w:type="dxa"/>
            <w:gridSpan w:val="5"/>
            <w:tcBorders>
              <w:top w:val="single" w:sz="4" w:space="0" w:color="auto"/>
              <w:left w:val="single" w:sz="4" w:space="0" w:color="auto"/>
              <w:right w:val="single" w:sz="4" w:space="0" w:color="auto"/>
            </w:tcBorders>
          </w:tcPr>
          <w:p w14:paraId="6CA2805E" w14:textId="77777777" w:rsidR="00673BDC" w:rsidRPr="00673BDC" w:rsidRDefault="00673BDC" w:rsidP="00673BDC">
            <w:pPr>
              <w:jc w:val="left"/>
              <w:rPr>
                <w:rFonts w:eastAsiaTheme="minorEastAsia"/>
                <w:b/>
                <w:sz w:val="18"/>
                <w:szCs w:val="18"/>
              </w:rPr>
            </w:pPr>
            <w:r w:rsidRPr="00673BDC">
              <w:rPr>
                <w:rFonts w:eastAsiaTheme="minorEastAsia"/>
                <w:b/>
                <w:sz w:val="18"/>
                <w:szCs w:val="18"/>
              </w:rPr>
              <w:t>PRIDELAVA V ZAŠČITENIH PROSTORIH</w:t>
            </w:r>
          </w:p>
        </w:tc>
      </w:tr>
      <w:tr w:rsidR="00673BDC" w:rsidRPr="00673BDC" w14:paraId="66C078A0" w14:textId="77777777" w:rsidTr="00673BDC">
        <w:tc>
          <w:tcPr>
            <w:tcW w:w="1398" w:type="dxa"/>
            <w:vMerge/>
            <w:tcBorders>
              <w:left w:val="single" w:sz="4" w:space="0" w:color="auto"/>
              <w:right w:val="single" w:sz="4" w:space="0" w:color="auto"/>
            </w:tcBorders>
          </w:tcPr>
          <w:p w14:paraId="38CE002C" w14:textId="77777777" w:rsidR="00673BDC" w:rsidRPr="00673BDC" w:rsidRDefault="00673BDC" w:rsidP="00673BDC">
            <w:pPr>
              <w:jc w:val="left"/>
              <w:rPr>
                <w:rFonts w:eastAsiaTheme="minorEastAsia"/>
                <w:b/>
                <w:bCs/>
                <w:sz w:val="18"/>
                <w:szCs w:val="18"/>
              </w:rPr>
            </w:pPr>
          </w:p>
        </w:tc>
        <w:tc>
          <w:tcPr>
            <w:tcW w:w="1540" w:type="dxa"/>
            <w:vMerge/>
            <w:tcBorders>
              <w:left w:val="single" w:sz="4" w:space="0" w:color="auto"/>
              <w:right w:val="single" w:sz="4" w:space="0" w:color="auto"/>
            </w:tcBorders>
          </w:tcPr>
          <w:p w14:paraId="51E97724" w14:textId="77777777" w:rsidR="00673BDC" w:rsidRPr="00673BDC" w:rsidRDefault="00673BDC" w:rsidP="00673BDC">
            <w:pPr>
              <w:jc w:val="left"/>
              <w:rPr>
                <w:rFonts w:eastAsiaTheme="minorEastAsia"/>
                <w:sz w:val="18"/>
                <w:szCs w:val="18"/>
              </w:rPr>
            </w:pPr>
          </w:p>
        </w:tc>
        <w:tc>
          <w:tcPr>
            <w:tcW w:w="3034" w:type="dxa"/>
            <w:vMerge/>
            <w:tcBorders>
              <w:left w:val="single" w:sz="4" w:space="0" w:color="auto"/>
              <w:right w:val="single" w:sz="4" w:space="0" w:color="auto"/>
            </w:tcBorders>
          </w:tcPr>
          <w:p w14:paraId="048C9425"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418" w:type="dxa"/>
            <w:vMerge w:val="restart"/>
            <w:tcBorders>
              <w:top w:val="single" w:sz="4" w:space="0" w:color="auto"/>
              <w:left w:val="single" w:sz="4" w:space="0" w:color="auto"/>
              <w:right w:val="single" w:sz="4" w:space="0" w:color="auto"/>
            </w:tcBorders>
          </w:tcPr>
          <w:p w14:paraId="201C10C8" w14:textId="77777777" w:rsidR="00673BDC" w:rsidRPr="00673BDC" w:rsidRDefault="00673BDC" w:rsidP="00673BDC">
            <w:pPr>
              <w:jc w:val="left"/>
              <w:rPr>
                <w:rFonts w:eastAsiaTheme="minorEastAsia"/>
                <w:sz w:val="18"/>
                <w:szCs w:val="18"/>
              </w:rPr>
            </w:pPr>
            <w:r w:rsidRPr="00673BDC">
              <w:rPr>
                <w:rFonts w:eastAsiaTheme="minorEastAsia"/>
                <w:sz w:val="18"/>
                <w:szCs w:val="18"/>
              </w:rPr>
              <w:t>-</w:t>
            </w:r>
            <w:r w:rsidRPr="00673BDC">
              <w:rPr>
                <w:rFonts w:eastAsiaTheme="minorEastAsia"/>
                <w:i/>
                <w:sz w:val="18"/>
                <w:szCs w:val="18"/>
              </w:rPr>
              <w:t xml:space="preserve"> Beauveria</w:t>
            </w:r>
            <w:r w:rsidRPr="00673BDC">
              <w:rPr>
                <w:rFonts w:eastAsiaTheme="minorEastAsia"/>
                <w:sz w:val="18"/>
                <w:szCs w:val="18"/>
              </w:rPr>
              <w:t xml:space="preserve"> </w:t>
            </w:r>
            <w:r w:rsidRPr="00673BDC">
              <w:rPr>
                <w:rFonts w:eastAsiaTheme="minorEastAsia"/>
                <w:i/>
                <w:sz w:val="18"/>
                <w:szCs w:val="18"/>
              </w:rPr>
              <w:t>bassiana</w:t>
            </w:r>
            <w:r w:rsidRPr="00673BDC">
              <w:rPr>
                <w:rFonts w:eastAsiaTheme="minorEastAsia"/>
                <w:sz w:val="18"/>
                <w:szCs w:val="18"/>
              </w:rPr>
              <w:t>, sev GHA</w:t>
            </w:r>
          </w:p>
        </w:tc>
        <w:tc>
          <w:tcPr>
            <w:tcW w:w="1701" w:type="dxa"/>
            <w:tcBorders>
              <w:top w:val="single" w:sz="4" w:space="0" w:color="auto"/>
              <w:left w:val="single" w:sz="4" w:space="0" w:color="auto"/>
              <w:bottom w:val="single" w:sz="4" w:space="0" w:color="auto"/>
              <w:right w:val="single" w:sz="4" w:space="0" w:color="auto"/>
            </w:tcBorders>
          </w:tcPr>
          <w:p w14:paraId="6FBC8B1D" w14:textId="77777777" w:rsidR="00673BDC" w:rsidRPr="00673BDC" w:rsidRDefault="00673BDC" w:rsidP="00673BDC">
            <w:pPr>
              <w:jc w:val="left"/>
              <w:rPr>
                <w:rFonts w:eastAsiaTheme="minorEastAsia"/>
                <w:sz w:val="18"/>
                <w:szCs w:val="18"/>
              </w:rPr>
            </w:pPr>
            <w:r w:rsidRPr="00673BDC">
              <w:rPr>
                <w:rFonts w:eastAsiaTheme="minorEastAsia"/>
                <w:sz w:val="18"/>
                <w:szCs w:val="18"/>
              </w:rPr>
              <w:t xml:space="preserve">Botanigard OD </w:t>
            </w:r>
          </w:p>
        </w:tc>
        <w:tc>
          <w:tcPr>
            <w:tcW w:w="1559" w:type="dxa"/>
            <w:tcBorders>
              <w:top w:val="single" w:sz="4" w:space="0" w:color="auto"/>
              <w:left w:val="single" w:sz="4" w:space="0" w:color="auto"/>
              <w:bottom w:val="single" w:sz="4" w:space="0" w:color="auto"/>
              <w:right w:val="single" w:sz="4" w:space="0" w:color="auto"/>
            </w:tcBorders>
          </w:tcPr>
          <w:p w14:paraId="2F31DC29" w14:textId="77777777" w:rsidR="00673BDC" w:rsidRPr="00673BDC" w:rsidRDefault="00673BDC" w:rsidP="00673BDC">
            <w:pPr>
              <w:jc w:val="left"/>
              <w:rPr>
                <w:rFonts w:eastAsiaTheme="minorEastAsia"/>
                <w:sz w:val="18"/>
                <w:szCs w:val="18"/>
              </w:rPr>
            </w:pPr>
            <w:r w:rsidRPr="00673BDC">
              <w:rPr>
                <w:rFonts w:eastAsiaTheme="minorEastAsia"/>
                <w:sz w:val="18"/>
                <w:szCs w:val="18"/>
              </w:rPr>
              <w:t>1,8 l/ha</w:t>
            </w:r>
          </w:p>
        </w:tc>
        <w:tc>
          <w:tcPr>
            <w:tcW w:w="1134" w:type="dxa"/>
            <w:tcBorders>
              <w:top w:val="single" w:sz="4" w:space="0" w:color="auto"/>
              <w:left w:val="single" w:sz="4" w:space="0" w:color="auto"/>
              <w:bottom w:val="single" w:sz="4" w:space="0" w:color="auto"/>
              <w:right w:val="single" w:sz="4" w:space="0" w:color="auto"/>
            </w:tcBorders>
          </w:tcPr>
          <w:p w14:paraId="26D7D7DA" w14:textId="77777777" w:rsidR="00673BDC" w:rsidRPr="00673BDC" w:rsidRDefault="00673BDC" w:rsidP="00673BDC">
            <w:pPr>
              <w:jc w:val="left"/>
              <w:rPr>
                <w:rFonts w:eastAsiaTheme="minorEastAsia"/>
                <w:sz w:val="18"/>
                <w:szCs w:val="18"/>
              </w:rPr>
            </w:pPr>
            <w:r w:rsidRPr="00673BDC">
              <w:rPr>
                <w:rFonts w:eastAsiaTheme="minorEastAsia"/>
                <w:sz w:val="18"/>
                <w:szCs w:val="18"/>
              </w:rPr>
              <w:t>ni potrebna</w:t>
            </w:r>
          </w:p>
        </w:tc>
        <w:tc>
          <w:tcPr>
            <w:tcW w:w="2227" w:type="dxa"/>
            <w:vMerge w:val="restart"/>
            <w:tcBorders>
              <w:top w:val="single" w:sz="4" w:space="0" w:color="auto"/>
              <w:left w:val="single" w:sz="4" w:space="0" w:color="auto"/>
              <w:right w:val="single" w:sz="4" w:space="0" w:color="auto"/>
            </w:tcBorders>
          </w:tcPr>
          <w:p w14:paraId="4180A08F" w14:textId="77777777" w:rsidR="00673BDC" w:rsidRPr="00673BDC" w:rsidRDefault="00673BDC" w:rsidP="00673BDC">
            <w:pPr>
              <w:rPr>
                <w:rFonts w:eastAsiaTheme="minorEastAsia"/>
                <w:sz w:val="17"/>
                <w:szCs w:val="17"/>
              </w:rPr>
            </w:pPr>
            <w:r w:rsidRPr="00673BDC">
              <w:rPr>
                <w:rFonts w:eastAsiaTheme="minorEastAsia"/>
                <w:sz w:val="17"/>
                <w:szCs w:val="17"/>
                <w:u w:val="single"/>
              </w:rPr>
              <w:t>Orocide plus, Prev-gold in Prev-gold garden:</w:t>
            </w:r>
            <w:r w:rsidRPr="00673BDC">
              <w:rPr>
                <w:rFonts w:eastAsiaTheme="minorEastAsia"/>
                <w:sz w:val="17"/>
                <w:szCs w:val="17"/>
              </w:rPr>
              <w:t xml:space="preserve"> zmanjševanje številčnosti populacije.</w:t>
            </w:r>
          </w:p>
          <w:p w14:paraId="7E9C6A08" w14:textId="77777777" w:rsidR="00673BDC" w:rsidRPr="00673BDC" w:rsidRDefault="00673BDC" w:rsidP="00673BDC">
            <w:pPr>
              <w:rPr>
                <w:rFonts w:eastAsiaTheme="minorEastAsia"/>
                <w:b/>
                <w:bCs/>
                <w:sz w:val="17"/>
                <w:szCs w:val="17"/>
                <w:lang w:eastAsia="sl-SI"/>
              </w:rPr>
            </w:pPr>
            <w:r w:rsidRPr="00673BDC">
              <w:rPr>
                <w:rFonts w:eastAsiaTheme="minorEastAsia"/>
                <w:b/>
                <w:bCs/>
                <w:sz w:val="17"/>
                <w:szCs w:val="17"/>
                <w:lang w:eastAsia="sl-SI"/>
              </w:rPr>
              <w:t>Ostankov tretiranih rastlin se ne sme kompostirati!</w:t>
            </w:r>
          </w:p>
          <w:p w14:paraId="519CBE2D" w14:textId="77777777" w:rsidR="00673BDC" w:rsidRPr="00673BDC" w:rsidRDefault="00673BDC" w:rsidP="00673BDC">
            <w:pPr>
              <w:rPr>
                <w:rFonts w:eastAsiaTheme="minorEastAsia"/>
                <w:b/>
                <w:bCs/>
                <w:sz w:val="17"/>
                <w:szCs w:val="17"/>
                <w:lang w:eastAsia="sl-SI"/>
              </w:rPr>
            </w:pPr>
          </w:p>
          <w:p w14:paraId="05389533" w14:textId="77777777" w:rsidR="00673BDC" w:rsidRPr="00673BDC" w:rsidRDefault="00673BDC" w:rsidP="00673BDC">
            <w:pPr>
              <w:rPr>
                <w:rFonts w:eastAsiaTheme="minorEastAsia"/>
                <w:b/>
                <w:sz w:val="18"/>
                <w:szCs w:val="18"/>
              </w:rPr>
            </w:pPr>
            <w:r w:rsidRPr="00673BDC">
              <w:rPr>
                <w:rFonts w:eastAsiaTheme="minorEastAsia"/>
                <w:bCs/>
                <w:sz w:val="17"/>
                <w:szCs w:val="17"/>
                <w:u w:val="single"/>
                <w:lang w:eastAsia="sl-SI"/>
              </w:rPr>
              <w:t>Requiem prime:</w:t>
            </w:r>
            <w:r w:rsidRPr="00673BDC">
              <w:rPr>
                <w:rFonts w:eastAsiaTheme="minorEastAsia"/>
                <w:bCs/>
                <w:sz w:val="17"/>
                <w:szCs w:val="17"/>
                <w:lang w:eastAsia="sl-SI"/>
              </w:rPr>
              <w:t xml:space="preserve"> delno zmanjšanje številčnosti populacije; </w:t>
            </w:r>
            <w:r w:rsidRPr="00673BDC">
              <w:rPr>
                <w:rFonts w:eastAsiaTheme="minorEastAsia"/>
                <w:sz w:val="17"/>
                <w:szCs w:val="17"/>
                <w:lang w:eastAsia="sl-SI"/>
              </w:rPr>
              <w:t>uporaba dovoljena le v času od 1. maja do 1. oktobra.</w:t>
            </w:r>
          </w:p>
        </w:tc>
      </w:tr>
      <w:tr w:rsidR="00673BDC" w:rsidRPr="00673BDC" w14:paraId="43BDAB9F" w14:textId="77777777" w:rsidTr="00673BDC">
        <w:tc>
          <w:tcPr>
            <w:tcW w:w="1398" w:type="dxa"/>
            <w:vMerge/>
            <w:tcBorders>
              <w:left w:val="single" w:sz="4" w:space="0" w:color="auto"/>
              <w:right w:val="single" w:sz="4" w:space="0" w:color="auto"/>
            </w:tcBorders>
          </w:tcPr>
          <w:p w14:paraId="00E08DB0" w14:textId="77777777" w:rsidR="00673BDC" w:rsidRPr="00673BDC" w:rsidRDefault="00673BDC" w:rsidP="00673BDC">
            <w:pPr>
              <w:jc w:val="left"/>
              <w:rPr>
                <w:rFonts w:eastAsiaTheme="minorEastAsia"/>
                <w:b/>
                <w:bCs/>
                <w:sz w:val="18"/>
                <w:szCs w:val="18"/>
              </w:rPr>
            </w:pPr>
          </w:p>
        </w:tc>
        <w:tc>
          <w:tcPr>
            <w:tcW w:w="1540" w:type="dxa"/>
            <w:vMerge/>
            <w:tcBorders>
              <w:left w:val="single" w:sz="4" w:space="0" w:color="auto"/>
              <w:right w:val="single" w:sz="4" w:space="0" w:color="auto"/>
            </w:tcBorders>
          </w:tcPr>
          <w:p w14:paraId="41A83A35" w14:textId="77777777" w:rsidR="00673BDC" w:rsidRPr="00673BDC" w:rsidRDefault="00673BDC" w:rsidP="00673BDC">
            <w:pPr>
              <w:jc w:val="left"/>
              <w:rPr>
                <w:rFonts w:eastAsiaTheme="minorEastAsia"/>
                <w:sz w:val="18"/>
                <w:szCs w:val="18"/>
              </w:rPr>
            </w:pPr>
          </w:p>
        </w:tc>
        <w:tc>
          <w:tcPr>
            <w:tcW w:w="3034" w:type="dxa"/>
            <w:vMerge/>
            <w:tcBorders>
              <w:left w:val="single" w:sz="4" w:space="0" w:color="auto"/>
              <w:right w:val="single" w:sz="4" w:space="0" w:color="auto"/>
            </w:tcBorders>
          </w:tcPr>
          <w:p w14:paraId="6DCDCF9B"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418" w:type="dxa"/>
            <w:vMerge/>
            <w:tcBorders>
              <w:left w:val="single" w:sz="4" w:space="0" w:color="auto"/>
              <w:right w:val="single" w:sz="4" w:space="0" w:color="auto"/>
            </w:tcBorders>
          </w:tcPr>
          <w:p w14:paraId="0BA25623" w14:textId="77777777" w:rsidR="00673BDC" w:rsidRPr="00673BDC" w:rsidRDefault="00673BDC" w:rsidP="00673BDC">
            <w:pPr>
              <w:jc w:val="left"/>
              <w:rPr>
                <w:rFonts w:eastAsiaTheme="minorEastAsia"/>
                <w:sz w:val="18"/>
                <w:szCs w:val="18"/>
              </w:rPr>
            </w:pPr>
          </w:p>
        </w:tc>
        <w:tc>
          <w:tcPr>
            <w:tcW w:w="1701" w:type="dxa"/>
            <w:tcBorders>
              <w:top w:val="single" w:sz="4" w:space="0" w:color="auto"/>
              <w:left w:val="single" w:sz="4" w:space="0" w:color="auto"/>
              <w:bottom w:val="single" w:sz="4" w:space="0" w:color="auto"/>
              <w:right w:val="single" w:sz="4" w:space="0" w:color="auto"/>
            </w:tcBorders>
          </w:tcPr>
          <w:p w14:paraId="6DCF34AF" w14:textId="77777777" w:rsidR="00673BDC" w:rsidRPr="00673BDC" w:rsidRDefault="00673BDC" w:rsidP="00673BDC">
            <w:pPr>
              <w:jc w:val="left"/>
              <w:rPr>
                <w:rFonts w:eastAsiaTheme="minorEastAsia"/>
                <w:sz w:val="18"/>
                <w:szCs w:val="18"/>
              </w:rPr>
            </w:pPr>
            <w:r w:rsidRPr="00673BDC">
              <w:rPr>
                <w:rFonts w:eastAsiaTheme="minorEastAsia"/>
                <w:sz w:val="18"/>
                <w:szCs w:val="18"/>
              </w:rPr>
              <w:t xml:space="preserve">Botanigard WP </w:t>
            </w:r>
          </w:p>
        </w:tc>
        <w:tc>
          <w:tcPr>
            <w:tcW w:w="1559" w:type="dxa"/>
            <w:tcBorders>
              <w:top w:val="single" w:sz="4" w:space="0" w:color="auto"/>
              <w:left w:val="single" w:sz="4" w:space="0" w:color="auto"/>
              <w:bottom w:val="single" w:sz="4" w:space="0" w:color="auto"/>
              <w:right w:val="single" w:sz="4" w:space="0" w:color="auto"/>
            </w:tcBorders>
          </w:tcPr>
          <w:p w14:paraId="412511B7" w14:textId="77777777" w:rsidR="00673BDC" w:rsidRPr="00673BDC" w:rsidRDefault="00673BDC" w:rsidP="00673BDC">
            <w:pPr>
              <w:jc w:val="left"/>
              <w:rPr>
                <w:rFonts w:eastAsiaTheme="minorEastAsia"/>
                <w:sz w:val="18"/>
                <w:szCs w:val="18"/>
              </w:rPr>
            </w:pPr>
            <w:r w:rsidRPr="00673BDC">
              <w:rPr>
                <w:rFonts w:eastAsiaTheme="minorEastAsia"/>
                <w:sz w:val="18"/>
                <w:szCs w:val="18"/>
              </w:rPr>
              <w:t>0,9 kg/ha</w:t>
            </w:r>
          </w:p>
        </w:tc>
        <w:tc>
          <w:tcPr>
            <w:tcW w:w="1134" w:type="dxa"/>
            <w:tcBorders>
              <w:top w:val="single" w:sz="4" w:space="0" w:color="auto"/>
              <w:left w:val="single" w:sz="4" w:space="0" w:color="auto"/>
              <w:bottom w:val="single" w:sz="4" w:space="0" w:color="auto"/>
              <w:right w:val="single" w:sz="4" w:space="0" w:color="auto"/>
            </w:tcBorders>
          </w:tcPr>
          <w:p w14:paraId="462561F0" w14:textId="77777777" w:rsidR="00673BDC" w:rsidRPr="00673BDC" w:rsidRDefault="00673BDC" w:rsidP="00673BDC">
            <w:pPr>
              <w:jc w:val="left"/>
              <w:rPr>
                <w:rFonts w:eastAsiaTheme="minorEastAsia"/>
                <w:sz w:val="18"/>
                <w:szCs w:val="18"/>
              </w:rPr>
            </w:pPr>
            <w:r w:rsidRPr="00673BDC">
              <w:rPr>
                <w:rFonts w:eastAsiaTheme="minorEastAsia"/>
                <w:sz w:val="18"/>
                <w:szCs w:val="18"/>
              </w:rPr>
              <w:t>ni potrebna</w:t>
            </w:r>
          </w:p>
        </w:tc>
        <w:tc>
          <w:tcPr>
            <w:tcW w:w="2227" w:type="dxa"/>
            <w:vMerge/>
            <w:tcBorders>
              <w:left w:val="single" w:sz="4" w:space="0" w:color="auto"/>
              <w:right w:val="single" w:sz="4" w:space="0" w:color="auto"/>
            </w:tcBorders>
          </w:tcPr>
          <w:p w14:paraId="232B0077" w14:textId="77777777" w:rsidR="00673BDC" w:rsidRPr="00673BDC" w:rsidRDefault="00673BDC" w:rsidP="00673BDC">
            <w:pPr>
              <w:jc w:val="left"/>
              <w:rPr>
                <w:rFonts w:eastAsiaTheme="minorEastAsia"/>
                <w:b/>
                <w:sz w:val="18"/>
                <w:szCs w:val="18"/>
              </w:rPr>
            </w:pPr>
          </w:p>
        </w:tc>
      </w:tr>
      <w:tr w:rsidR="00673BDC" w:rsidRPr="00673BDC" w14:paraId="7B608123" w14:textId="77777777" w:rsidTr="00673BDC">
        <w:tc>
          <w:tcPr>
            <w:tcW w:w="1398" w:type="dxa"/>
            <w:vMerge/>
            <w:tcBorders>
              <w:left w:val="single" w:sz="4" w:space="0" w:color="auto"/>
              <w:right w:val="single" w:sz="4" w:space="0" w:color="auto"/>
            </w:tcBorders>
          </w:tcPr>
          <w:p w14:paraId="5E6DDD29" w14:textId="77777777" w:rsidR="00673BDC" w:rsidRPr="00673BDC" w:rsidRDefault="00673BDC" w:rsidP="00673BDC">
            <w:pPr>
              <w:jc w:val="left"/>
              <w:rPr>
                <w:rFonts w:eastAsiaTheme="minorEastAsia"/>
                <w:b/>
                <w:bCs/>
                <w:sz w:val="18"/>
                <w:szCs w:val="18"/>
              </w:rPr>
            </w:pPr>
          </w:p>
        </w:tc>
        <w:tc>
          <w:tcPr>
            <w:tcW w:w="1540" w:type="dxa"/>
            <w:vMerge/>
            <w:tcBorders>
              <w:left w:val="single" w:sz="4" w:space="0" w:color="auto"/>
              <w:right w:val="single" w:sz="4" w:space="0" w:color="auto"/>
            </w:tcBorders>
          </w:tcPr>
          <w:p w14:paraId="37CA4509" w14:textId="77777777" w:rsidR="00673BDC" w:rsidRPr="00673BDC" w:rsidRDefault="00673BDC" w:rsidP="00673BDC">
            <w:pPr>
              <w:jc w:val="left"/>
              <w:rPr>
                <w:rFonts w:eastAsiaTheme="minorEastAsia"/>
                <w:sz w:val="18"/>
                <w:szCs w:val="18"/>
              </w:rPr>
            </w:pPr>
          </w:p>
        </w:tc>
        <w:tc>
          <w:tcPr>
            <w:tcW w:w="3034" w:type="dxa"/>
            <w:vMerge/>
            <w:tcBorders>
              <w:left w:val="single" w:sz="4" w:space="0" w:color="auto"/>
              <w:right w:val="single" w:sz="4" w:space="0" w:color="auto"/>
            </w:tcBorders>
          </w:tcPr>
          <w:p w14:paraId="65C74D9F"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418" w:type="dxa"/>
            <w:tcBorders>
              <w:top w:val="single" w:sz="4" w:space="0" w:color="auto"/>
              <w:left w:val="single" w:sz="4" w:space="0" w:color="auto"/>
              <w:right w:val="single" w:sz="4" w:space="0" w:color="auto"/>
            </w:tcBorders>
          </w:tcPr>
          <w:p w14:paraId="29F9C76C"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-flupiradifuron</w:t>
            </w:r>
          </w:p>
        </w:tc>
        <w:tc>
          <w:tcPr>
            <w:tcW w:w="1701" w:type="dxa"/>
            <w:tcBorders>
              <w:top w:val="single" w:sz="4" w:space="0" w:color="auto"/>
              <w:left w:val="single" w:sz="4" w:space="0" w:color="auto"/>
              <w:bottom w:val="single" w:sz="4" w:space="0" w:color="auto"/>
              <w:right w:val="single" w:sz="4" w:space="0" w:color="auto"/>
            </w:tcBorders>
          </w:tcPr>
          <w:p w14:paraId="6E643AF8" w14:textId="77777777" w:rsidR="00673BDC" w:rsidRPr="00673BDC" w:rsidRDefault="00673BDC" w:rsidP="00673BDC">
            <w:pPr>
              <w:jc w:val="left"/>
              <w:rPr>
                <w:rFonts w:eastAsiaTheme="minorEastAsia"/>
                <w:b/>
                <w:sz w:val="18"/>
                <w:szCs w:val="18"/>
                <w:u w:val="single"/>
              </w:rPr>
            </w:pPr>
            <w:r w:rsidRPr="00673BDC">
              <w:rPr>
                <w:rFonts w:eastAsiaTheme="minorEastAsia"/>
                <w:sz w:val="18"/>
                <w:szCs w:val="18"/>
                <w:u w:val="single"/>
              </w:rPr>
              <w:t xml:space="preserve">Sivanto prime </w:t>
            </w:r>
          </w:p>
        </w:tc>
        <w:tc>
          <w:tcPr>
            <w:tcW w:w="1559" w:type="dxa"/>
            <w:tcBorders>
              <w:top w:val="single" w:sz="4" w:space="0" w:color="auto"/>
              <w:left w:val="single" w:sz="4" w:space="0" w:color="auto"/>
              <w:bottom w:val="single" w:sz="4" w:space="0" w:color="auto"/>
              <w:right w:val="single" w:sz="4" w:space="0" w:color="auto"/>
            </w:tcBorders>
          </w:tcPr>
          <w:p w14:paraId="163739E7" w14:textId="77777777" w:rsidR="00673BDC" w:rsidRPr="00673BDC" w:rsidRDefault="00673BDC" w:rsidP="00673BDC">
            <w:pPr>
              <w:jc w:val="left"/>
              <w:rPr>
                <w:rFonts w:eastAsiaTheme="minorEastAsia"/>
                <w:b/>
                <w:sz w:val="18"/>
                <w:szCs w:val="18"/>
              </w:rPr>
            </w:pPr>
            <w:r w:rsidRPr="00673BDC">
              <w:rPr>
                <w:rFonts w:eastAsiaTheme="minorEastAsia"/>
                <w:sz w:val="18"/>
                <w:szCs w:val="18"/>
              </w:rPr>
              <w:t xml:space="preserve">0,56 l/ha na m višine rastlin (max. 1,12 l/ha) </w:t>
            </w:r>
          </w:p>
        </w:tc>
        <w:tc>
          <w:tcPr>
            <w:tcW w:w="1134" w:type="dxa"/>
            <w:tcBorders>
              <w:top w:val="single" w:sz="4" w:space="0" w:color="auto"/>
              <w:left w:val="single" w:sz="4" w:space="0" w:color="auto"/>
              <w:bottom w:val="single" w:sz="4" w:space="0" w:color="auto"/>
              <w:right w:val="single" w:sz="4" w:space="0" w:color="auto"/>
            </w:tcBorders>
          </w:tcPr>
          <w:p w14:paraId="5FB5057E"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p w14:paraId="3EA0A3EA" w14:textId="77777777" w:rsidR="00673BDC" w:rsidRPr="00673BDC" w:rsidRDefault="00673BDC" w:rsidP="00673BDC">
            <w:pPr>
              <w:jc w:val="left"/>
              <w:rPr>
                <w:rFonts w:eastAsiaTheme="minorEastAsia"/>
                <w:sz w:val="18"/>
                <w:szCs w:val="18"/>
              </w:rPr>
            </w:pPr>
          </w:p>
        </w:tc>
        <w:tc>
          <w:tcPr>
            <w:tcW w:w="2227" w:type="dxa"/>
            <w:vMerge/>
            <w:tcBorders>
              <w:left w:val="single" w:sz="4" w:space="0" w:color="auto"/>
              <w:right w:val="single" w:sz="4" w:space="0" w:color="auto"/>
            </w:tcBorders>
          </w:tcPr>
          <w:p w14:paraId="33BD2C7D" w14:textId="77777777" w:rsidR="00673BDC" w:rsidRPr="00673BDC" w:rsidRDefault="00673BDC" w:rsidP="00673BDC">
            <w:pPr>
              <w:jc w:val="left"/>
              <w:rPr>
                <w:rFonts w:eastAsiaTheme="minorEastAsia"/>
                <w:b/>
                <w:sz w:val="18"/>
                <w:szCs w:val="18"/>
              </w:rPr>
            </w:pPr>
          </w:p>
        </w:tc>
      </w:tr>
      <w:tr w:rsidR="00673BDC" w:rsidRPr="00673BDC" w14:paraId="469AE16B" w14:textId="77777777" w:rsidTr="00673BDC">
        <w:tc>
          <w:tcPr>
            <w:tcW w:w="1398" w:type="dxa"/>
            <w:vMerge/>
            <w:tcBorders>
              <w:left w:val="single" w:sz="4" w:space="0" w:color="auto"/>
              <w:right w:val="single" w:sz="4" w:space="0" w:color="auto"/>
            </w:tcBorders>
          </w:tcPr>
          <w:p w14:paraId="404711BA" w14:textId="77777777" w:rsidR="00673BDC" w:rsidRPr="00673BDC" w:rsidRDefault="00673BDC" w:rsidP="00673BDC">
            <w:pPr>
              <w:jc w:val="left"/>
              <w:rPr>
                <w:rFonts w:eastAsiaTheme="minorEastAsia"/>
                <w:b/>
                <w:bCs/>
                <w:sz w:val="18"/>
                <w:szCs w:val="18"/>
              </w:rPr>
            </w:pPr>
          </w:p>
        </w:tc>
        <w:tc>
          <w:tcPr>
            <w:tcW w:w="1540" w:type="dxa"/>
            <w:vMerge/>
            <w:tcBorders>
              <w:left w:val="single" w:sz="4" w:space="0" w:color="auto"/>
              <w:right w:val="single" w:sz="4" w:space="0" w:color="auto"/>
            </w:tcBorders>
          </w:tcPr>
          <w:p w14:paraId="017FE9B6" w14:textId="77777777" w:rsidR="00673BDC" w:rsidRPr="00673BDC" w:rsidRDefault="00673BDC" w:rsidP="00673BDC">
            <w:pPr>
              <w:jc w:val="left"/>
              <w:rPr>
                <w:rFonts w:eastAsiaTheme="minorEastAsia"/>
                <w:sz w:val="18"/>
                <w:szCs w:val="18"/>
              </w:rPr>
            </w:pPr>
          </w:p>
        </w:tc>
        <w:tc>
          <w:tcPr>
            <w:tcW w:w="3034" w:type="dxa"/>
            <w:vMerge/>
            <w:tcBorders>
              <w:left w:val="single" w:sz="4" w:space="0" w:color="auto"/>
              <w:right w:val="single" w:sz="4" w:space="0" w:color="auto"/>
            </w:tcBorders>
          </w:tcPr>
          <w:p w14:paraId="23359621"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418" w:type="dxa"/>
            <w:vMerge w:val="restart"/>
            <w:tcBorders>
              <w:top w:val="single" w:sz="4" w:space="0" w:color="auto"/>
              <w:left w:val="single" w:sz="4" w:space="0" w:color="auto"/>
              <w:right w:val="single" w:sz="4" w:space="0" w:color="auto"/>
            </w:tcBorders>
          </w:tcPr>
          <w:p w14:paraId="59CD2D81"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-imidakloprid</w:t>
            </w:r>
          </w:p>
          <w:p w14:paraId="2F579813"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701" w:type="dxa"/>
            <w:tcBorders>
              <w:top w:val="single" w:sz="4" w:space="0" w:color="auto"/>
              <w:left w:val="single" w:sz="4" w:space="0" w:color="auto"/>
              <w:bottom w:val="single" w:sz="4" w:space="0" w:color="auto"/>
              <w:right w:val="single" w:sz="4" w:space="0" w:color="auto"/>
            </w:tcBorders>
          </w:tcPr>
          <w:p w14:paraId="4E71E9C4" w14:textId="77777777" w:rsidR="00673BDC" w:rsidRPr="00673BDC" w:rsidRDefault="00673BDC" w:rsidP="00673BDC">
            <w:pPr>
              <w:jc w:val="left"/>
              <w:rPr>
                <w:rFonts w:eastAsiaTheme="minorEastAsia"/>
                <w:sz w:val="18"/>
                <w:szCs w:val="18"/>
              </w:rPr>
            </w:pPr>
            <w:r w:rsidRPr="00673BDC">
              <w:rPr>
                <w:rFonts w:eastAsiaTheme="minorEastAsia"/>
                <w:sz w:val="18"/>
                <w:szCs w:val="18"/>
                <w:u w:val="single"/>
              </w:rPr>
              <w:t>Confidor 70 WG</w:t>
            </w:r>
            <w:r w:rsidRPr="00673BDC">
              <w:rPr>
                <w:rFonts w:eastAsiaTheme="minorEastAsia"/>
                <w:b/>
                <w:sz w:val="18"/>
                <w:szCs w:val="18"/>
              </w:rPr>
              <w:t xml:space="preserve">**2 </w:t>
            </w:r>
          </w:p>
        </w:tc>
        <w:tc>
          <w:tcPr>
            <w:tcW w:w="1559" w:type="dxa"/>
            <w:tcBorders>
              <w:top w:val="single" w:sz="4" w:space="0" w:color="auto"/>
              <w:left w:val="single" w:sz="4" w:space="0" w:color="auto"/>
              <w:bottom w:val="single" w:sz="4" w:space="0" w:color="auto"/>
              <w:right w:val="single" w:sz="4" w:space="0" w:color="auto"/>
            </w:tcBorders>
          </w:tcPr>
          <w:p w14:paraId="0321EE61" w14:textId="77777777" w:rsidR="00673BDC" w:rsidRPr="00673BDC" w:rsidRDefault="00673BDC" w:rsidP="00673BDC">
            <w:pPr>
              <w:jc w:val="left"/>
              <w:rPr>
                <w:rFonts w:eastAsiaTheme="minorEastAsia"/>
                <w:sz w:val="18"/>
                <w:szCs w:val="18"/>
              </w:rPr>
            </w:pPr>
            <w:r w:rsidRPr="00673BDC">
              <w:rPr>
                <w:rFonts w:eastAsiaTheme="minorEastAsia"/>
                <w:sz w:val="18"/>
                <w:szCs w:val="18"/>
              </w:rPr>
              <w:t>14 g/1000 rastlin</w:t>
            </w:r>
            <w:r w:rsidRPr="00673BDC">
              <w:rPr>
                <w:rFonts w:eastAsiaTheme="minorEastAsia"/>
                <w:b/>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tcPr>
          <w:p w14:paraId="47C2C17A"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p w14:paraId="15852EAE" w14:textId="77777777" w:rsidR="00673BDC" w:rsidRPr="00673BDC" w:rsidRDefault="00673BDC" w:rsidP="00673BDC">
            <w:pPr>
              <w:jc w:val="left"/>
              <w:rPr>
                <w:rFonts w:eastAsiaTheme="minorEastAsia"/>
                <w:sz w:val="18"/>
                <w:szCs w:val="18"/>
              </w:rPr>
            </w:pPr>
          </w:p>
        </w:tc>
        <w:tc>
          <w:tcPr>
            <w:tcW w:w="2227" w:type="dxa"/>
            <w:vMerge/>
            <w:tcBorders>
              <w:left w:val="single" w:sz="4" w:space="0" w:color="auto"/>
              <w:right w:val="single" w:sz="4" w:space="0" w:color="auto"/>
            </w:tcBorders>
          </w:tcPr>
          <w:p w14:paraId="315C8D06" w14:textId="77777777" w:rsidR="00673BDC" w:rsidRPr="00673BDC" w:rsidRDefault="00673BDC" w:rsidP="00673BDC">
            <w:pPr>
              <w:jc w:val="left"/>
              <w:rPr>
                <w:rFonts w:eastAsiaTheme="minorEastAsia"/>
                <w:b/>
                <w:sz w:val="18"/>
                <w:szCs w:val="18"/>
              </w:rPr>
            </w:pPr>
          </w:p>
        </w:tc>
      </w:tr>
      <w:tr w:rsidR="00673BDC" w:rsidRPr="00673BDC" w14:paraId="7CB41E24" w14:textId="77777777" w:rsidTr="00673BDC">
        <w:tc>
          <w:tcPr>
            <w:tcW w:w="1398" w:type="dxa"/>
            <w:vMerge/>
            <w:tcBorders>
              <w:left w:val="single" w:sz="4" w:space="0" w:color="auto"/>
              <w:right w:val="single" w:sz="4" w:space="0" w:color="auto"/>
            </w:tcBorders>
          </w:tcPr>
          <w:p w14:paraId="3EC68F3A" w14:textId="77777777" w:rsidR="00673BDC" w:rsidRPr="00673BDC" w:rsidRDefault="00673BDC" w:rsidP="00673BDC">
            <w:pPr>
              <w:jc w:val="left"/>
              <w:rPr>
                <w:rFonts w:eastAsiaTheme="minorEastAsia"/>
                <w:b/>
                <w:bCs/>
                <w:sz w:val="18"/>
                <w:szCs w:val="18"/>
              </w:rPr>
            </w:pPr>
          </w:p>
        </w:tc>
        <w:tc>
          <w:tcPr>
            <w:tcW w:w="1540" w:type="dxa"/>
            <w:vMerge/>
            <w:tcBorders>
              <w:left w:val="single" w:sz="4" w:space="0" w:color="auto"/>
              <w:right w:val="single" w:sz="4" w:space="0" w:color="auto"/>
            </w:tcBorders>
          </w:tcPr>
          <w:p w14:paraId="6271773D" w14:textId="77777777" w:rsidR="00673BDC" w:rsidRPr="00673BDC" w:rsidRDefault="00673BDC" w:rsidP="00673BDC">
            <w:pPr>
              <w:jc w:val="left"/>
              <w:rPr>
                <w:rFonts w:eastAsiaTheme="minorEastAsia"/>
                <w:sz w:val="18"/>
                <w:szCs w:val="18"/>
              </w:rPr>
            </w:pPr>
          </w:p>
        </w:tc>
        <w:tc>
          <w:tcPr>
            <w:tcW w:w="3034" w:type="dxa"/>
            <w:vMerge/>
            <w:tcBorders>
              <w:left w:val="single" w:sz="4" w:space="0" w:color="auto"/>
              <w:right w:val="single" w:sz="4" w:space="0" w:color="auto"/>
            </w:tcBorders>
          </w:tcPr>
          <w:p w14:paraId="35F850D4"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418" w:type="dxa"/>
            <w:vMerge/>
            <w:tcBorders>
              <w:left w:val="single" w:sz="4" w:space="0" w:color="auto"/>
              <w:right w:val="single" w:sz="4" w:space="0" w:color="auto"/>
            </w:tcBorders>
          </w:tcPr>
          <w:p w14:paraId="12419D8D"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701" w:type="dxa"/>
            <w:tcBorders>
              <w:top w:val="single" w:sz="4" w:space="0" w:color="auto"/>
              <w:left w:val="single" w:sz="4" w:space="0" w:color="auto"/>
              <w:bottom w:val="single" w:sz="4" w:space="0" w:color="auto"/>
              <w:right w:val="single" w:sz="4" w:space="0" w:color="auto"/>
            </w:tcBorders>
          </w:tcPr>
          <w:p w14:paraId="7A45D71A" w14:textId="77777777" w:rsidR="00673BDC" w:rsidRPr="00673BDC" w:rsidRDefault="00673BDC" w:rsidP="00673BDC">
            <w:pPr>
              <w:jc w:val="left"/>
              <w:rPr>
                <w:rFonts w:eastAsiaTheme="minorEastAsia"/>
                <w:sz w:val="18"/>
                <w:szCs w:val="18"/>
              </w:rPr>
            </w:pPr>
            <w:r w:rsidRPr="00673BDC">
              <w:rPr>
                <w:rFonts w:eastAsiaTheme="minorEastAsia"/>
                <w:sz w:val="18"/>
                <w:szCs w:val="18"/>
                <w:u w:val="single"/>
              </w:rPr>
              <w:t>Kohinor SL 200</w:t>
            </w:r>
            <w:r w:rsidRPr="00673BDC">
              <w:rPr>
                <w:rFonts w:eastAsiaTheme="minorEastAsia"/>
                <w:b/>
                <w:sz w:val="18"/>
                <w:szCs w:val="18"/>
              </w:rPr>
              <w:t xml:space="preserve">**2 </w:t>
            </w:r>
          </w:p>
        </w:tc>
        <w:tc>
          <w:tcPr>
            <w:tcW w:w="1559" w:type="dxa"/>
            <w:tcBorders>
              <w:top w:val="single" w:sz="4" w:space="0" w:color="auto"/>
              <w:left w:val="single" w:sz="4" w:space="0" w:color="auto"/>
              <w:bottom w:val="single" w:sz="4" w:space="0" w:color="auto"/>
              <w:right w:val="single" w:sz="4" w:space="0" w:color="auto"/>
            </w:tcBorders>
          </w:tcPr>
          <w:p w14:paraId="6459F914" w14:textId="77777777" w:rsidR="00673BDC" w:rsidRPr="00673BDC" w:rsidRDefault="00673BDC" w:rsidP="00673BDC">
            <w:pPr>
              <w:jc w:val="left"/>
              <w:rPr>
                <w:rFonts w:eastAsiaTheme="minorEastAsia"/>
                <w:sz w:val="18"/>
                <w:szCs w:val="18"/>
              </w:rPr>
            </w:pPr>
            <w:r w:rsidRPr="00673BDC">
              <w:rPr>
                <w:rFonts w:eastAsiaTheme="minorEastAsia"/>
                <w:sz w:val="18"/>
                <w:szCs w:val="18"/>
              </w:rPr>
              <w:t>0,75 l/ha</w:t>
            </w:r>
          </w:p>
        </w:tc>
        <w:tc>
          <w:tcPr>
            <w:tcW w:w="1134" w:type="dxa"/>
            <w:tcBorders>
              <w:top w:val="single" w:sz="4" w:space="0" w:color="auto"/>
              <w:left w:val="single" w:sz="4" w:space="0" w:color="auto"/>
              <w:bottom w:val="single" w:sz="4" w:space="0" w:color="auto"/>
              <w:right w:val="single" w:sz="4" w:space="0" w:color="auto"/>
            </w:tcBorders>
          </w:tcPr>
          <w:p w14:paraId="6AB55F30" w14:textId="77777777" w:rsidR="00673BDC" w:rsidRPr="00673BDC" w:rsidRDefault="00673BDC" w:rsidP="00673BDC">
            <w:pPr>
              <w:jc w:val="left"/>
              <w:rPr>
                <w:rFonts w:eastAsiaTheme="minorEastAsia"/>
                <w:sz w:val="18"/>
                <w:szCs w:val="18"/>
              </w:rPr>
            </w:pPr>
            <w:r w:rsidRPr="00673BDC">
              <w:rPr>
                <w:rFonts w:eastAsiaTheme="minorEastAsia"/>
                <w:sz w:val="18"/>
                <w:szCs w:val="18"/>
              </w:rPr>
              <w:t>7</w:t>
            </w:r>
          </w:p>
        </w:tc>
        <w:tc>
          <w:tcPr>
            <w:tcW w:w="2227" w:type="dxa"/>
            <w:vMerge/>
            <w:tcBorders>
              <w:left w:val="single" w:sz="4" w:space="0" w:color="auto"/>
              <w:right w:val="single" w:sz="4" w:space="0" w:color="auto"/>
            </w:tcBorders>
          </w:tcPr>
          <w:p w14:paraId="4B1195FE" w14:textId="77777777" w:rsidR="00673BDC" w:rsidRPr="00673BDC" w:rsidRDefault="00673BDC" w:rsidP="00673BDC">
            <w:pPr>
              <w:jc w:val="left"/>
              <w:rPr>
                <w:rFonts w:eastAsiaTheme="minorEastAsia"/>
                <w:b/>
                <w:sz w:val="18"/>
                <w:szCs w:val="18"/>
              </w:rPr>
            </w:pPr>
          </w:p>
        </w:tc>
      </w:tr>
      <w:tr w:rsidR="00673BDC" w:rsidRPr="00673BDC" w14:paraId="62816067" w14:textId="77777777" w:rsidTr="00673BDC">
        <w:tc>
          <w:tcPr>
            <w:tcW w:w="1398" w:type="dxa"/>
            <w:vMerge/>
            <w:tcBorders>
              <w:left w:val="single" w:sz="4" w:space="0" w:color="auto"/>
              <w:right w:val="single" w:sz="4" w:space="0" w:color="auto"/>
            </w:tcBorders>
          </w:tcPr>
          <w:p w14:paraId="24F5485C" w14:textId="77777777" w:rsidR="00673BDC" w:rsidRPr="00673BDC" w:rsidRDefault="00673BDC" w:rsidP="00673BDC">
            <w:pPr>
              <w:jc w:val="left"/>
              <w:rPr>
                <w:rFonts w:eastAsiaTheme="minorEastAsia"/>
                <w:b/>
                <w:bCs/>
                <w:sz w:val="18"/>
                <w:szCs w:val="18"/>
              </w:rPr>
            </w:pPr>
          </w:p>
        </w:tc>
        <w:tc>
          <w:tcPr>
            <w:tcW w:w="1540" w:type="dxa"/>
            <w:vMerge/>
            <w:tcBorders>
              <w:left w:val="single" w:sz="4" w:space="0" w:color="auto"/>
              <w:right w:val="single" w:sz="4" w:space="0" w:color="auto"/>
            </w:tcBorders>
          </w:tcPr>
          <w:p w14:paraId="70E5BFDE" w14:textId="77777777" w:rsidR="00673BDC" w:rsidRPr="00673BDC" w:rsidRDefault="00673BDC" w:rsidP="00673BDC">
            <w:pPr>
              <w:jc w:val="left"/>
              <w:rPr>
                <w:rFonts w:eastAsiaTheme="minorEastAsia"/>
                <w:sz w:val="18"/>
                <w:szCs w:val="18"/>
              </w:rPr>
            </w:pPr>
          </w:p>
        </w:tc>
        <w:tc>
          <w:tcPr>
            <w:tcW w:w="3034" w:type="dxa"/>
            <w:vMerge/>
            <w:tcBorders>
              <w:left w:val="single" w:sz="4" w:space="0" w:color="auto"/>
              <w:right w:val="single" w:sz="4" w:space="0" w:color="auto"/>
            </w:tcBorders>
          </w:tcPr>
          <w:p w14:paraId="38FEAEAC"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418" w:type="dxa"/>
            <w:tcBorders>
              <w:top w:val="single" w:sz="4" w:space="0" w:color="auto"/>
              <w:left w:val="single" w:sz="4" w:space="0" w:color="auto"/>
              <w:right w:val="single" w:sz="4" w:space="0" w:color="auto"/>
            </w:tcBorders>
          </w:tcPr>
          <w:p w14:paraId="1D7FBC40"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-mešanica terpenoidov QRD460</w:t>
            </w:r>
          </w:p>
        </w:tc>
        <w:tc>
          <w:tcPr>
            <w:tcW w:w="1701" w:type="dxa"/>
            <w:tcBorders>
              <w:top w:val="single" w:sz="4" w:space="0" w:color="auto"/>
              <w:left w:val="single" w:sz="4" w:space="0" w:color="auto"/>
              <w:bottom w:val="single" w:sz="4" w:space="0" w:color="auto"/>
              <w:right w:val="single" w:sz="4" w:space="0" w:color="auto"/>
            </w:tcBorders>
          </w:tcPr>
          <w:p w14:paraId="4865ACD4" w14:textId="77777777" w:rsidR="00673BDC" w:rsidRPr="00673BDC" w:rsidRDefault="00673BDC" w:rsidP="00673BDC">
            <w:pPr>
              <w:jc w:val="left"/>
              <w:rPr>
                <w:rFonts w:eastAsiaTheme="minorEastAsia"/>
                <w:sz w:val="18"/>
                <w:szCs w:val="18"/>
                <w:u w:val="single"/>
              </w:rPr>
            </w:pPr>
            <w:r w:rsidRPr="00673BDC">
              <w:rPr>
                <w:rFonts w:eastAsiaTheme="minorEastAsia"/>
                <w:sz w:val="18"/>
                <w:szCs w:val="18"/>
                <w:u w:val="single"/>
              </w:rPr>
              <w:t>Requiem prime</w:t>
            </w:r>
          </w:p>
        </w:tc>
        <w:tc>
          <w:tcPr>
            <w:tcW w:w="1559" w:type="dxa"/>
            <w:tcBorders>
              <w:top w:val="single" w:sz="4" w:space="0" w:color="auto"/>
              <w:left w:val="single" w:sz="4" w:space="0" w:color="auto"/>
              <w:bottom w:val="single" w:sz="4" w:space="0" w:color="auto"/>
              <w:right w:val="single" w:sz="4" w:space="0" w:color="auto"/>
            </w:tcBorders>
          </w:tcPr>
          <w:p w14:paraId="7FA42916" w14:textId="77777777" w:rsidR="00673BDC" w:rsidRPr="00673BDC" w:rsidRDefault="00673BDC" w:rsidP="00673BDC">
            <w:pPr>
              <w:jc w:val="left"/>
              <w:rPr>
                <w:rFonts w:eastAsiaTheme="minorEastAsia"/>
                <w:sz w:val="18"/>
                <w:szCs w:val="18"/>
              </w:rPr>
            </w:pPr>
            <w:r w:rsidRPr="00673BDC">
              <w:rPr>
                <w:rFonts w:eastAsiaTheme="minorEastAsia"/>
                <w:sz w:val="18"/>
                <w:szCs w:val="18"/>
              </w:rPr>
              <w:t xml:space="preserve">5 l/ha na višinski meter rastline </w:t>
            </w:r>
            <w:r w:rsidRPr="00673BDC">
              <w:rPr>
                <w:rFonts w:eastAsiaTheme="minorEastAsia"/>
                <w:sz w:val="17"/>
                <w:szCs w:val="17"/>
              </w:rPr>
              <w:t>(max. 10 l/ha)</w:t>
            </w:r>
          </w:p>
        </w:tc>
        <w:tc>
          <w:tcPr>
            <w:tcW w:w="1134" w:type="dxa"/>
            <w:tcBorders>
              <w:top w:val="single" w:sz="4" w:space="0" w:color="auto"/>
              <w:left w:val="single" w:sz="4" w:space="0" w:color="auto"/>
              <w:bottom w:val="single" w:sz="4" w:space="0" w:color="auto"/>
              <w:right w:val="single" w:sz="4" w:space="0" w:color="auto"/>
            </w:tcBorders>
          </w:tcPr>
          <w:p w14:paraId="57C93CA8" w14:textId="77777777" w:rsidR="00673BDC" w:rsidRPr="00673BDC" w:rsidRDefault="00673BDC" w:rsidP="00673BDC">
            <w:pPr>
              <w:jc w:val="left"/>
              <w:rPr>
                <w:rFonts w:eastAsiaTheme="minorEastAsia"/>
                <w:sz w:val="18"/>
                <w:szCs w:val="18"/>
              </w:rPr>
            </w:pPr>
            <w:r w:rsidRPr="00673BDC">
              <w:rPr>
                <w:rFonts w:eastAsiaTheme="minorEastAsia"/>
                <w:sz w:val="18"/>
                <w:szCs w:val="18"/>
              </w:rPr>
              <w:t>1</w:t>
            </w:r>
          </w:p>
        </w:tc>
        <w:tc>
          <w:tcPr>
            <w:tcW w:w="2227" w:type="dxa"/>
            <w:vMerge/>
            <w:tcBorders>
              <w:left w:val="single" w:sz="4" w:space="0" w:color="auto"/>
              <w:right w:val="single" w:sz="4" w:space="0" w:color="auto"/>
            </w:tcBorders>
          </w:tcPr>
          <w:p w14:paraId="5E28E90C" w14:textId="77777777" w:rsidR="00673BDC" w:rsidRPr="00673BDC" w:rsidRDefault="00673BDC" w:rsidP="00673BDC">
            <w:pPr>
              <w:jc w:val="left"/>
              <w:rPr>
                <w:rFonts w:eastAsiaTheme="minorEastAsia"/>
                <w:b/>
                <w:sz w:val="18"/>
                <w:szCs w:val="18"/>
              </w:rPr>
            </w:pPr>
          </w:p>
        </w:tc>
      </w:tr>
      <w:tr w:rsidR="00673BDC" w:rsidRPr="00673BDC" w14:paraId="2C525F1F" w14:textId="77777777" w:rsidTr="00673BDC">
        <w:tc>
          <w:tcPr>
            <w:tcW w:w="1398" w:type="dxa"/>
            <w:vMerge/>
            <w:tcBorders>
              <w:left w:val="single" w:sz="4" w:space="0" w:color="auto"/>
              <w:right w:val="single" w:sz="4" w:space="0" w:color="auto"/>
            </w:tcBorders>
          </w:tcPr>
          <w:p w14:paraId="185C309A" w14:textId="77777777" w:rsidR="00673BDC" w:rsidRPr="00673BDC" w:rsidRDefault="00673BDC" w:rsidP="00673BDC">
            <w:pPr>
              <w:jc w:val="left"/>
              <w:rPr>
                <w:rFonts w:eastAsiaTheme="minorEastAsia"/>
                <w:b/>
                <w:bCs/>
                <w:sz w:val="18"/>
                <w:szCs w:val="18"/>
              </w:rPr>
            </w:pPr>
          </w:p>
        </w:tc>
        <w:tc>
          <w:tcPr>
            <w:tcW w:w="1540" w:type="dxa"/>
            <w:vMerge/>
            <w:tcBorders>
              <w:left w:val="single" w:sz="4" w:space="0" w:color="auto"/>
              <w:right w:val="single" w:sz="4" w:space="0" w:color="auto"/>
            </w:tcBorders>
          </w:tcPr>
          <w:p w14:paraId="23C14DFA" w14:textId="77777777" w:rsidR="00673BDC" w:rsidRPr="00673BDC" w:rsidRDefault="00673BDC" w:rsidP="00673BDC">
            <w:pPr>
              <w:jc w:val="left"/>
              <w:rPr>
                <w:rFonts w:eastAsiaTheme="minorEastAsia"/>
                <w:sz w:val="18"/>
                <w:szCs w:val="18"/>
              </w:rPr>
            </w:pPr>
          </w:p>
        </w:tc>
        <w:tc>
          <w:tcPr>
            <w:tcW w:w="3034" w:type="dxa"/>
            <w:vMerge/>
            <w:tcBorders>
              <w:left w:val="single" w:sz="4" w:space="0" w:color="auto"/>
              <w:right w:val="single" w:sz="4" w:space="0" w:color="auto"/>
            </w:tcBorders>
          </w:tcPr>
          <w:p w14:paraId="49D934FB"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418" w:type="dxa"/>
            <w:vMerge w:val="restart"/>
            <w:tcBorders>
              <w:top w:val="single" w:sz="4" w:space="0" w:color="auto"/>
              <w:left w:val="single" w:sz="4" w:space="0" w:color="auto"/>
              <w:right w:val="single" w:sz="4" w:space="0" w:color="auto"/>
            </w:tcBorders>
          </w:tcPr>
          <w:p w14:paraId="2CD24DC3" w14:textId="77777777" w:rsidR="00673BDC" w:rsidRPr="00673BDC" w:rsidRDefault="00673BDC" w:rsidP="00673BDC">
            <w:pPr>
              <w:jc w:val="left"/>
              <w:rPr>
                <w:rFonts w:eastAsiaTheme="minorEastAsia"/>
                <w:sz w:val="18"/>
                <w:szCs w:val="18"/>
              </w:rPr>
            </w:pPr>
            <w:r w:rsidRPr="00673BDC">
              <w:rPr>
                <w:rFonts w:eastAsiaTheme="minorEastAsia"/>
                <w:sz w:val="18"/>
                <w:szCs w:val="18"/>
              </w:rPr>
              <w:t>-olje pomarančevca</w:t>
            </w:r>
          </w:p>
        </w:tc>
        <w:tc>
          <w:tcPr>
            <w:tcW w:w="1701" w:type="dxa"/>
            <w:tcBorders>
              <w:top w:val="single" w:sz="4" w:space="0" w:color="auto"/>
              <w:left w:val="single" w:sz="4" w:space="0" w:color="auto"/>
              <w:bottom w:val="single" w:sz="4" w:space="0" w:color="auto"/>
              <w:right w:val="single" w:sz="4" w:space="0" w:color="auto"/>
            </w:tcBorders>
          </w:tcPr>
          <w:p w14:paraId="1AFDFDBF" w14:textId="77777777" w:rsidR="00673BDC" w:rsidRPr="00673BDC" w:rsidRDefault="00673BDC" w:rsidP="00673BDC">
            <w:pPr>
              <w:tabs>
                <w:tab w:val="num" w:pos="112"/>
              </w:tabs>
              <w:jc w:val="left"/>
              <w:rPr>
                <w:rFonts w:eastAsiaTheme="minorEastAsia"/>
                <w:sz w:val="18"/>
                <w:szCs w:val="18"/>
                <w:u w:val="single"/>
              </w:rPr>
            </w:pPr>
            <w:r w:rsidRPr="00673BDC">
              <w:rPr>
                <w:rFonts w:eastAsiaTheme="minorEastAsia"/>
                <w:sz w:val="18"/>
                <w:szCs w:val="18"/>
                <w:u w:val="single"/>
              </w:rPr>
              <w:t>Orocide plus</w:t>
            </w:r>
          </w:p>
        </w:tc>
        <w:tc>
          <w:tcPr>
            <w:tcW w:w="1559" w:type="dxa"/>
            <w:vMerge w:val="restart"/>
            <w:tcBorders>
              <w:top w:val="single" w:sz="4" w:space="0" w:color="auto"/>
              <w:left w:val="single" w:sz="4" w:space="0" w:color="auto"/>
              <w:right w:val="single" w:sz="4" w:space="0" w:color="auto"/>
            </w:tcBorders>
          </w:tcPr>
          <w:p w14:paraId="1CFC3BF1" w14:textId="77777777" w:rsidR="00673BDC" w:rsidRPr="00673BDC" w:rsidRDefault="00673BDC" w:rsidP="00673BDC">
            <w:pPr>
              <w:jc w:val="left"/>
              <w:rPr>
                <w:rFonts w:eastAsiaTheme="minorEastAsia"/>
                <w:sz w:val="18"/>
                <w:szCs w:val="18"/>
              </w:rPr>
            </w:pPr>
            <w:r w:rsidRPr="00673BDC">
              <w:rPr>
                <w:rFonts w:eastAsiaTheme="minorEastAsia"/>
                <w:sz w:val="18"/>
                <w:szCs w:val="18"/>
              </w:rPr>
              <w:t>0,4 l/hl (max. odmerek 4 l/ha)</w:t>
            </w:r>
          </w:p>
        </w:tc>
        <w:tc>
          <w:tcPr>
            <w:tcW w:w="1134" w:type="dxa"/>
            <w:vMerge w:val="restart"/>
            <w:tcBorders>
              <w:top w:val="single" w:sz="4" w:space="0" w:color="auto"/>
              <w:left w:val="single" w:sz="4" w:space="0" w:color="auto"/>
              <w:right w:val="single" w:sz="4" w:space="0" w:color="auto"/>
            </w:tcBorders>
          </w:tcPr>
          <w:p w14:paraId="13943ED5" w14:textId="77777777" w:rsidR="00673BDC" w:rsidRPr="00673BDC" w:rsidRDefault="00673BDC" w:rsidP="00673BDC">
            <w:pPr>
              <w:jc w:val="left"/>
              <w:rPr>
                <w:rFonts w:eastAsiaTheme="minorEastAsia"/>
                <w:sz w:val="18"/>
                <w:szCs w:val="18"/>
              </w:rPr>
            </w:pPr>
            <w:r w:rsidRPr="00673BDC">
              <w:rPr>
                <w:rFonts w:eastAsiaTheme="minorEastAsia"/>
                <w:sz w:val="18"/>
                <w:szCs w:val="18"/>
              </w:rPr>
              <w:t>1</w:t>
            </w:r>
          </w:p>
        </w:tc>
        <w:tc>
          <w:tcPr>
            <w:tcW w:w="2227" w:type="dxa"/>
            <w:vMerge/>
            <w:tcBorders>
              <w:left w:val="single" w:sz="4" w:space="0" w:color="auto"/>
              <w:right w:val="single" w:sz="4" w:space="0" w:color="auto"/>
            </w:tcBorders>
          </w:tcPr>
          <w:p w14:paraId="393B2049" w14:textId="77777777" w:rsidR="00673BDC" w:rsidRPr="00673BDC" w:rsidRDefault="00673BDC" w:rsidP="00673BDC">
            <w:pPr>
              <w:jc w:val="left"/>
              <w:rPr>
                <w:rFonts w:eastAsiaTheme="minorEastAsia"/>
                <w:b/>
                <w:sz w:val="18"/>
                <w:szCs w:val="18"/>
              </w:rPr>
            </w:pPr>
          </w:p>
        </w:tc>
      </w:tr>
      <w:tr w:rsidR="00673BDC" w:rsidRPr="00673BDC" w14:paraId="0CC4B451" w14:textId="77777777" w:rsidTr="00673BDC">
        <w:tc>
          <w:tcPr>
            <w:tcW w:w="1398" w:type="dxa"/>
            <w:vMerge/>
            <w:tcBorders>
              <w:left w:val="single" w:sz="4" w:space="0" w:color="auto"/>
              <w:right w:val="single" w:sz="4" w:space="0" w:color="auto"/>
            </w:tcBorders>
          </w:tcPr>
          <w:p w14:paraId="6F17F07D" w14:textId="77777777" w:rsidR="00673BDC" w:rsidRPr="00673BDC" w:rsidRDefault="00673BDC" w:rsidP="00673BDC">
            <w:pPr>
              <w:jc w:val="left"/>
              <w:rPr>
                <w:rFonts w:eastAsiaTheme="minorEastAsia"/>
                <w:b/>
                <w:bCs/>
                <w:sz w:val="18"/>
                <w:szCs w:val="18"/>
              </w:rPr>
            </w:pPr>
          </w:p>
        </w:tc>
        <w:tc>
          <w:tcPr>
            <w:tcW w:w="1540" w:type="dxa"/>
            <w:vMerge/>
            <w:tcBorders>
              <w:left w:val="single" w:sz="4" w:space="0" w:color="auto"/>
              <w:right w:val="single" w:sz="4" w:space="0" w:color="auto"/>
            </w:tcBorders>
          </w:tcPr>
          <w:p w14:paraId="0471EF83" w14:textId="77777777" w:rsidR="00673BDC" w:rsidRPr="00673BDC" w:rsidRDefault="00673BDC" w:rsidP="00673BDC">
            <w:pPr>
              <w:jc w:val="left"/>
              <w:rPr>
                <w:rFonts w:eastAsiaTheme="minorEastAsia"/>
                <w:sz w:val="18"/>
                <w:szCs w:val="18"/>
              </w:rPr>
            </w:pPr>
          </w:p>
        </w:tc>
        <w:tc>
          <w:tcPr>
            <w:tcW w:w="3034" w:type="dxa"/>
            <w:vMerge/>
            <w:tcBorders>
              <w:left w:val="single" w:sz="4" w:space="0" w:color="auto"/>
              <w:right w:val="single" w:sz="4" w:space="0" w:color="auto"/>
            </w:tcBorders>
          </w:tcPr>
          <w:p w14:paraId="21FE310F"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418" w:type="dxa"/>
            <w:vMerge/>
            <w:tcBorders>
              <w:left w:val="single" w:sz="4" w:space="0" w:color="auto"/>
              <w:right w:val="single" w:sz="4" w:space="0" w:color="auto"/>
            </w:tcBorders>
          </w:tcPr>
          <w:p w14:paraId="2FACD654" w14:textId="77777777" w:rsidR="00673BDC" w:rsidRPr="00673BDC" w:rsidRDefault="00673BDC" w:rsidP="00673BDC">
            <w:pPr>
              <w:jc w:val="left"/>
              <w:rPr>
                <w:rFonts w:eastAsiaTheme="minorEastAsia"/>
                <w:sz w:val="18"/>
                <w:szCs w:val="18"/>
              </w:rPr>
            </w:pPr>
          </w:p>
        </w:tc>
        <w:tc>
          <w:tcPr>
            <w:tcW w:w="1701" w:type="dxa"/>
            <w:tcBorders>
              <w:top w:val="single" w:sz="4" w:space="0" w:color="auto"/>
              <w:left w:val="single" w:sz="4" w:space="0" w:color="auto"/>
              <w:bottom w:val="single" w:sz="4" w:space="0" w:color="auto"/>
              <w:right w:val="single" w:sz="4" w:space="0" w:color="auto"/>
            </w:tcBorders>
          </w:tcPr>
          <w:p w14:paraId="14A7321B" w14:textId="77777777" w:rsidR="00673BDC" w:rsidRPr="00673BDC" w:rsidRDefault="00673BDC" w:rsidP="00673BDC">
            <w:pPr>
              <w:tabs>
                <w:tab w:val="num" w:pos="112"/>
              </w:tabs>
              <w:jc w:val="left"/>
              <w:rPr>
                <w:rFonts w:eastAsiaTheme="minorEastAsia"/>
                <w:sz w:val="18"/>
                <w:szCs w:val="18"/>
                <w:u w:val="single"/>
              </w:rPr>
            </w:pPr>
            <w:r w:rsidRPr="00673BDC">
              <w:rPr>
                <w:rFonts w:eastAsiaTheme="minorEastAsia"/>
                <w:sz w:val="18"/>
                <w:szCs w:val="18"/>
                <w:u w:val="single"/>
              </w:rPr>
              <w:t>Prev-gold</w:t>
            </w:r>
          </w:p>
        </w:tc>
        <w:tc>
          <w:tcPr>
            <w:tcW w:w="1559" w:type="dxa"/>
            <w:vMerge/>
            <w:tcBorders>
              <w:left w:val="single" w:sz="4" w:space="0" w:color="auto"/>
              <w:right w:val="single" w:sz="4" w:space="0" w:color="auto"/>
            </w:tcBorders>
          </w:tcPr>
          <w:p w14:paraId="6D39E443" w14:textId="77777777" w:rsidR="00673BDC" w:rsidRPr="00673BDC" w:rsidRDefault="00673BDC" w:rsidP="00673BDC">
            <w:pPr>
              <w:jc w:val="left"/>
              <w:rPr>
                <w:rFonts w:eastAsiaTheme="minorEastAsia"/>
                <w:sz w:val="18"/>
                <w:szCs w:val="18"/>
              </w:rPr>
            </w:pPr>
          </w:p>
        </w:tc>
        <w:tc>
          <w:tcPr>
            <w:tcW w:w="1134" w:type="dxa"/>
            <w:vMerge/>
            <w:tcBorders>
              <w:left w:val="single" w:sz="4" w:space="0" w:color="auto"/>
              <w:right w:val="single" w:sz="4" w:space="0" w:color="auto"/>
            </w:tcBorders>
          </w:tcPr>
          <w:p w14:paraId="60F6CFDB" w14:textId="77777777" w:rsidR="00673BDC" w:rsidRPr="00673BDC" w:rsidRDefault="00673BDC" w:rsidP="00673BDC">
            <w:pPr>
              <w:jc w:val="left"/>
              <w:rPr>
                <w:rFonts w:eastAsiaTheme="minorEastAsia"/>
                <w:sz w:val="18"/>
                <w:szCs w:val="18"/>
              </w:rPr>
            </w:pPr>
          </w:p>
        </w:tc>
        <w:tc>
          <w:tcPr>
            <w:tcW w:w="2227" w:type="dxa"/>
            <w:vMerge/>
            <w:tcBorders>
              <w:left w:val="single" w:sz="4" w:space="0" w:color="auto"/>
              <w:right w:val="single" w:sz="4" w:space="0" w:color="auto"/>
            </w:tcBorders>
          </w:tcPr>
          <w:p w14:paraId="7790E596" w14:textId="77777777" w:rsidR="00673BDC" w:rsidRPr="00673BDC" w:rsidRDefault="00673BDC" w:rsidP="00673BDC">
            <w:pPr>
              <w:jc w:val="left"/>
              <w:rPr>
                <w:rFonts w:eastAsiaTheme="minorEastAsia"/>
                <w:b/>
                <w:sz w:val="18"/>
                <w:szCs w:val="18"/>
              </w:rPr>
            </w:pPr>
          </w:p>
        </w:tc>
      </w:tr>
      <w:tr w:rsidR="00673BDC" w:rsidRPr="00673BDC" w14:paraId="24AC83B0" w14:textId="77777777" w:rsidTr="00673BDC">
        <w:tc>
          <w:tcPr>
            <w:tcW w:w="1398" w:type="dxa"/>
            <w:vMerge/>
            <w:tcBorders>
              <w:left w:val="single" w:sz="4" w:space="0" w:color="auto"/>
              <w:right w:val="single" w:sz="4" w:space="0" w:color="auto"/>
            </w:tcBorders>
          </w:tcPr>
          <w:p w14:paraId="71462E9C" w14:textId="77777777" w:rsidR="00673BDC" w:rsidRPr="00673BDC" w:rsidRDefault="00673BDC" w:rsidP="00673BDC">
            <w:pPr>
              <w:jc w:val="left"/>
              <w:rPr>
                <w:rFonts w:eastAsiaTheme="minorEastAsia"/>
                <w:b/>
                <w:bCs/>
                <w:sz w:val="18"/>
                <w:szCs w:val="18"/>
              </w:rPr>
            </w:pPr>
          </w:p>
        </w:tc>
        <w:tc>
          <w:tcPr>
            <w:tcW w:w="1540" w:type="dxa"/>
            <w:vMerge/>
            <w:tcBorders>
              <w:left w:val="single" w:sz="4" w:space="0" w:color="auto"/>
              <w:right w:val="single" w:sz="4" w:space="0" w:color="auto"/>
            </w:tcBorders>
          </w:tcPr>
          <w:p w14:paraId="2C7716CD" w14:textId="77777777" w:rsidR="00673BDC" w:rsidRPr="00673BDC" w:rsidRDefault="00673BDC" w:rsidP="00673BDC">
            <w:pPr>
              <w:jc w:val="left"/>
              <w:rPr>
                <w:rFonts w:eastAsiaTheme="minorEastAsia"/>
                <w:sz w:val="18"/>
                <w:szCs w:val="18"/>
              </w:rPr>
            </w:pPr>
          </w:p>
        </w:tc>
        <w:tc>
          <w:tcPr>
            <w:tcW w:w="3034" w:type="dxa"/>
            <w:vMerge/>
            <w:tcBorders>
              <w:left w:val="single" w:sz="4" w:space="0" w:color="auto"/>
              <w:right w:val="single" w:sz="4" w:space="0" w:color="auto"/>
            </w:tcBorders>
          </w:tcPr>
          <w:p w14:paraId="6FB28153"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418" w:type="dxa"/>
            <w:vMerge/>
            <w:tcBorders>
              <w:left w:val="single" w:sz="4" w:space="0" w:color="auto"/>
              <w:right w:val="single" w:sz="4" w:space="0" w:color="auto"/>
            </w:tcBorders>
          </w:tcPr>
          <w:p w14:paraId="2E18389A" w14:textId="77777777" w:rsidR="00673BDC" w:rsidRPr="00673BDC" w:rsidRDefault="00673BDC" w:rsidP="00673BDC">
            <w:pPr>
              <w:jc w:val="left"/>
              <w:rPr>
                <w:rFonts w:eastAsiaTheme="minorEastAsia"/>
                <w:sz w:val="18"/>
                <w:szCs w:val="18"/>
              </w:rPr>
            </w:pPr>
          </w:p>
        </w:tc>
        <w:tc>
          <w:tcPr>
            <w:tcW w:w="1701" w:type="dxa"/>
            <w:tcBorders>
              <w:top w:val="single" w:sz="4" w:space="0" w:color="auto"/>
              <w:left w:val="single" w:sz="4" w:space="0" w:color="auto"/>
              <w:bottom w:val="single" w:sz="4" w:space="0" w:color="auto"/>
              <w:right w:val="single" w:sz="4" w:space="0" w:color="auto"/>
            </w:tcBorders>
          </w:tcPr>
          <w:p w14:paraId="724031B3" w14:textId="77777777" w:rsidR="00673BDC" w:rsidRPr="00673BDC" w:rsidRDefault="00673BDC" w:rsidP="00673BDC">
            <w:pPr>
              <w:tabs>
                <w:tab w:val="num" w:pos="112"/>
              </w:tabs>
              <w:jc w:val="left"/>
              <w:rPr>
                <w:rFonts w:eastAsiaTheme="minorEastAsia"/>
                <w:sz w:val="18"/>
                <w:szCs w:val="18"/>
                <w:u w:val="single"/>
              </w:rPr>
            </w:pPr>
            <w:r w:rsidRPr="00673BDC">
              <w:rPr>
                <w:rFonts w:eastAsiaTheme="minorEastAsia"/>
                <w:sz w:val="18"/>
                <w:szCs w:val="18"/>
                <w:u w:val="single"/>
              </w:rPr>
              <w:t>Prev-gold garden</w:t>
            </w:r>
          </w:p>
        </w:tc>
        <w:tc>
          <w:tcPr>
            <w:tcW w:w="1559" w:type="dxa"/>
            <w:vMerge/>
            <w:tcBorders>
              <w:left w:val="single" w:sz="4" w:space="0" w:color="auto"/>
              <w:bottom w:val="single" w:sz="4" w:space="0" w:color="auto"/>
              <w:right w:val="single" w:sz="4" w:space="0" w:color="auto"/>
            </w:tcBorders>
          </w:tcPr>
          <w:p w14:paraId="23BFA45A" w14:textId="77777777" w:rsidR="00673BDC" w:rsidRPr="00673BDC" w:rsidRDefault="00673BDC" w:rsidP="00673BDC">
            <w:pPr>
              <w:jc w:val="left"/>
              <w:rPr>
                <w:rFonts w:eastAsiaTheme="minorEastAsia"/>
                <w:sz w:val="18"/>
                <w:szCs w:val="18"/>
              </w:rPr>
            </w:pPr>
          </w:p>
        </w:tc>
        <w:tc>
          <w:tcPr>
            <w:tcW w:w="1134" w:type="dxa"/>
            <w:vMerge/>
            <w:tcBorders>
              <w:left w:val="single" w:sz="4" w:space="0" w:color="auto"/>
              <w:bottom w:val="single" w:sz="4" w:space="0" w:color="auto"/>
              <w:right w:val="single" w:sz="4" w:space="0" w:color="auto"/>
            </w:tcBorders>
          </w:tcPr>
          <w:p w14:paraId="0A10E225" w14:textId="77777777" w:rsidR="00673BDC" w:rsidRPr="00673BDC" w:rsidRDefault="00673BDC" w:rsidP="00673BDC">
            <w:pPr>
              <w:jc w:val="left"/>
              <w:rPr>
                <w:rFonts w:eastAsiaTheme="minorEastAsia"/>
                <w:sz w:val="18"/>
                <w:szCs w:val="18"/>
              </w:rPr>
            </w:pPr>
          </w:p>
        </w:tc>
        <w:tc>
          <w:tcPr>
            <w:tcW w:w="2227" w:type="dxa"/>
            <w:vMerge/>
            <w:tcBorders>
              <w:left w:val="single" w:sz="4" w:space="0" w:color="auto"/>
              <w:right w:val="single" w:sz="4" w:space="0" w:color="auto"/>
            </w:tcBorders>
          </w:tcPr>
          <w:p w14:paraId="44C069ED" w14:textId="77777777" w:rsidR="00673BDC" w:rsidRPr="00673BDC" w:rsidRDefault="00673BDC" w:rsidP="00673BDC">
            <w:pPr>
              <w:jc w:val="left"/>
              <w:rPr>
                <w:rFonts w:eastAsiaTheme="minorEastAsia"/>
                <w:b/>
                <w:sz w:val="18"/>
                <w:szCs w:val="18"/>
              </w:rPr>
            </w:pPr>
          </w:p>
        </w:tc>
      </w:tr>
      <w:tr w:rsidR="00673BDC" w:rsidRPr="00673BDC" w14:paraId="77CB5388" w14:textId="77777777" w:rsidTr="00673BDC">
        <w:tc>
          <w:tcPr>
            <w:tcW w:w="1398" w:type="dxa"/>
            <w:vMerge/>
            <w:tcBorders>
              <w:left w:val="single" w:sz="4" w:space="0" w:color="auto"/>
              <w:right w:val="single" w:sz="4" w:space="0" w:color="auto"/>
            </w:tcBorders>
          </w:tcPr>
          <w:p w14:paraId="0944C192" w14:textId="77777777" w:rsidR="00673BDC" w:rsidRPr="00673BDC" w:rsidRDefault="00673BDC" w:rsidP="00673BDC">
            <w:pPr>
              <w:jc w:val="left"/>
              <w:rPr>
                <w:rFonts w:eastAsiaTheme="minorEastAsia"/>
                <w:b/>
                <w:bCs/>
                <w:sz w:val="18"/>
                <w:szCs w:val="18"/>
              </w:rPr>
            </w:pPr>
          </w:p>
        </w:tc>
        <w:tc>
          <w:tcPr>
            <w:tcW w:w="1540" w:type="dxa"/>
            <w:vMerge/>
            <w:tcBorders>
              <w:left w:val="single" w:sz="4" w:space="0" w:color="auto"/>
              <w:right w:val="single" w:sz="4" w:space="0" w:color="auto"/>
            </w:tcBorders>
          </w:tcPr>
          <w:p w14:paraId="2DC2AE38" w14:textId="77777777" w:rsidR="00673BDC" w:rsidRPr="00673BDC" w:rsidRDefault="00673BDC" w:rsidP="00673BDC">
            <w:pPr>
              <w:jc w:val="left"/>
              <w:rPr>
                <w:rFonts w:eastAsiaTheme="minorEastAsia"/>
                <w:sz w:val="18"/>
                <w:szCs w:val="18"/>
              </w:rPr>
            </w:pPr>
          </w:p>
        </w:tc>
        <w:tc>
          <w:tcPr>
            <w:tcW w:w="3034" w:type="dxa"/>
            <w:vMerge/>
            <w:tcBorders>
              <w:left w:val="single" w:sz="4" w:space="0" w:color="auto"/>
              <w:right w:val="single" w:sz="4" w:space="0" w:color="auto"/>
            </w:tcBorders>
          </w:tcPr>
          <w:p w14:paraId="20A26C51"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418" w:type="dxa"/>
            <w:vMerge w:val="restart"/>
            <w:tcBorders>
              <w:top w:val="single" w:sz="4" w:space="0" w:color="auto"/>
              <w:left w:val="single" w:sz="4" w:space="0" w:color="auto"/>
              <w:right w:val="single" w:sz="4" w:space="0" w:color="auto"/>
            </w:tcBorders>
          </w:tcPr>
          <w:p w14:paraId="12222E54" w14:textId="77777777" w:rsidR="00673BDC" w:rsidRPr="00673BDC" w:rsidRDefault="00673BDC" w:rsidP="00673BDC">
            <w:pPr>
              <w:jc w:val="left"/>
              <w:rPr>
                <w:rFonts w:eastAsiaTheme="minorEastAsia"/>
                <w:sz w:val="18"/>
                <w:szCs w:val="18"/>
              </w:rPr>
            </w:pPr>
            <w:r w:rsidRPr="00673BDC">
              <w:rPr>
                <w:rFonts w:eastAsiaTheme="minorEastAsia"/>
                <w:sz w:val="18"/>
                <w:szCs w:val="18"/>
              </w:rPr>
              <w:t>- piretrin</w:t>
            </w:r>
          </w:p>
          <w:p w14:paraId="44580A42"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701" w:type="dxa"/>
            <w:tcBorders>
              <w:top w:val="single" w:sz="4" w:space="0" w:color="auto"/>
              <w:left w:val="single" w:sz="4" w:space="0" w:color="auto"/>
              <w:bottom w:val="single" w:sz="4" w:space="0" w:color="auto"/>
              <w:right w:val="single" w:sz="4" w:space="0" w:color="auto"/>
            </w:tcBorders>
          </w:tcPr>
          <w:p w14:paraId="008E533B" w14:textId="77777777" w:rsidR="00673BDC" w:rsidRPr="00673BDC" w:rsidRDefault="00673BDC" w:rsidP="00673BDC">
            <w:pPr>
              <w:tabs>
                <w:tab w:val="num" w:pos="112"/>
              </w:tabs>
              <w:jc w:val="left"/>
              <w:rPr>
                <w:rFonts w:eastAsiaTheme="minorEastAsia"/>
                <w:b/>
                <w:sz w:val="18"/>
                <w:szCs w:val="18"/>
              </w:rPr>
            </w:pPr>
            <w:r w:rsidRPr="00673BDC">
              <w:rPr>
                <w:rFonts w:eastAsiaTheme="minorEastAsia"/>
                <w:sz w:val="18"/>
                <w:szCs w:val="18"/>
              </w:rPr>
              <w:t>Biotip Floral</w:t>
            </w:r>
          </w:p>
          <w:p w14:paraId="6F1BBC52" w14:textId="77777777" w:rsidR="00673BDC" w:rsidRPr="00673BDC" w:rsidRDefault="00673BDC" w:rsidP="00673BDC">
            <w:pPr>
              <w:tabs>
                <w:tab w:val="num" w:pos="112"/>
              </w:tabs>
              <w:jc w:val="left"/>
              <w:rPr>
                <w:rFonts w:eastAsiaTheme="minorEastAsia"/>
                <w:sz w:val="18"/>
                <w:szCs w:val="18"/>
              </w:rPr>
            </w:pPr>
            <w:r w:rsidRPr="00673BDC">
              <w:rPr>
                <w:rFonts w:eastAsiaTheme="minorEastAsia"/>
                <w:sz w:val="16"/>
                <w:szCs w:val="16"/>
              </w:rPr>
              <w:t>(MANJŠA UPORABA)</w:t>
            </w:r>
          </w:p>
          <w:p w14:paraId="16149758" w14:textId="77777777" w:rsidR="00673BDC" w:rsidRPr="00673BDC" w:rsidRDefault="00673BDC" w:rsidP="00673BDC">
            <w:pPr>
              <w:jc w:val="left"/>
              <w:rPr>
                <w:rFonts w:eastAsiaTheme="minorEastAsia"/>
                <w:sz w:val="18"/>
                <w:szCs w:val="18"/>
              </w:rPr>
            </w:pPr>
          </w:p>
        </w:tc>
        <w:tc>
          <w:tcPr>
            <w:tcW w:w="1559" w:type="dxa"/>
            <w:tcBorders>
              <w:top w:val="single" w:sz="4" w:space="0" w:color="auto"/>
              <w:left w:val="single" w:sz="4" w:space="0" w:color="auto"/>
              <w:bottom w:val="single" w:sz="4" w:space="0" w:color="auto"/>
              <w:right w:val="single" w:sz="4" w:space="0" w:color="auto"/>
            </w:tcBorders>
          </w:tcPr>
          <w:p w14:paraId="2EFECC3C" w14:textId="77777777" w:rsidR="00673BDC" w:rsidRPr="00673BDC" w:rsidRDefault="00673BDC" w:rsidP="00673BDC">
            <w:pPr>
              <w:jc w:val="left"/>
              <w:rPr>
                <w:rFonts w:eastAsiaTheme="minorEastAsia"/>
                <w:sz w:val="18"/>
                <w:szCs w:val="18"/>
              </w:rPr>
            </w:pPr>
            <w:r w:rsidRPr="00673BDC">
              <w:rPr>
                <w:rFonts w:eastAsiaTheme="minorEastAsia"/>
                <w:sz w:val="18"/>
                <w:szCs w:val="18"/>
              </w:rPr>
              <w:t>1,6 l/ha (ob porabi vode 800 l/ha)</w:t>
            </w:r>
          </w:p>
        </w:tc>
        <w:tc>
          <w:tcPr>
            <w:tcW w:w="1134" w:type="dxa"/>
            <w:tcBorders>
              <w:top w:val="single" w:sz="4" w:space="0" w:color="auto"/>
              <w:left w:val="single" w:sz="4" w:space="0" w:color="auto"/>
              <w:bottom w:val="single" w:sz="4" w:space="0" w:color="auto"/>
              <w:right w:val="single" w:sz="4" w:space="0" w:color="auto"/>
            </w:tcBorders>
          </w:tcPr>
          <w:p w14:paraId="7FEDD549"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p w14:paraId="621C5A43" w14:textId="77777777" w:rsidR="00673BDC" w:rsidRPr="00673BDC" w:rsidRDefault="00673BDC" w:rsidP="00673BDC">
            <w:pPr>
              <w:jc w:val="left"/>
              <w:rPr>
                <w:rFonts w:eastAsiaTheme="minorEastAsia"/>
                <w:sz w:val="18"/>
                <w:szCs w:val="18"/>
              </w:rPr>
            </w:pPr>
          </w:p>
        </w:tc>
        <w:tc>
          <w:tcPr>
            <w:tcW w:w="2227" w:type="dxa"/>
            <w:vMerge/>
            <w:tcBorders>
              <w:left w:val="single" w:sz="4" w:space="0" w:color="auto"/>
              <w:right w:val="single" w:sz="4" w:space="0" w:color="auto"/>
            </w:tcBorders>
          </w:tcPr>
          <w:p w14:paraId="74BFA935" w14:textId="77777777" w:rsidR="00673BDC" w:rsidRPr="00673BDC" w:rsidRDefault="00673BDC" w:rsidP="00673BDC">
            <w:pPr>
              <w:jc w:val="left"/>
              <w:rPr>
                <w:rFonts w:eastAsiaTheme="minorEastAsia"/>
                <w:b/>
                <w:sz w:val="18"/>
                <w:szCs w:val="18"/>
              </w:rPr>
            </w:pPr>
          </w:p>
        </w:tc>
      </w:tr>
      <w:tr w:rsidR="00673BDC" w:rsidRPr="00673BDC" w14:paraId="7ABD31FE" w14:textId="77777777" w:rsidTr="00673BDC">
        <w:tc>
          <w:tcPr>
            <w:tcW w:w="1398" w:type="dxa"/>
            <w:vMerge/>
            <w:tcBorders>
              <w:left w:val="single" w:sz="4" w:space="0" w:color="auto"/>
              <w:right w:val="single" w:sz="4" w:space="0" w:color="auto"/>
            </w:tcBorders>
          </w:tcPr>
          <w:p w14:paraId="4E507D38" w14:textId="77777777" w:rsidR="00673BDC" w:rsidRPr="00673BDC" w:rsidRDefault="00673BDC" w:rsidP="00673BDC">
            <w:pPr>
              <w:jc w:val="left"/>
              <w:rPr>
                <w:rFonts w:eastAsiaTheme="minorEastAsia"/>
                <w:b/>
                <w:bCs/>
                <w:sz w:val="18"/>
                <w:szCs w:val="18"/>
              </w:rPr>
            </w:pPr>
          </w:p>
        </w:tc>
        <w:tc>
          <w:tcPr>
            <w:tcW w:w="1540" w:type="dxa"/>
            <w:vMerge/>
            <w:tcBorders>
              <w:left w:val="single" w:sz="4" w:space="0" w:color="auto"/>
              <w:right w:val="single" w:sz="4" w:space="0" w:color="auto"/>
            </w:tcBorders>
          </w:tcPr>
          <w:p w14:paraId="00E0AE15" w14:textId="77777777" w:rsidR="00673BDC" w:rsidRPr="00673BDC" w:rsidRDefault="00673BDC" w:rsidP="00673BDC">
            <w:pPr>
              <w:jc w:val="left"/>
              <w:rPr>
                <w:rFonts w:eastAsiaTheme="minorEastAsia"/>
                <w:sz w:val="18"/>
                <w:szCs w:val="18"/>
              </w:rPr>
            </w:pPr>
          </w:p>
        </w:tc>
        <w:tc>
          <w:tcPr>
            <w:tcW w:w="3034" w:type="dxa"/>
            <w:vMerge/>
            <w:tcBorders>
              <w:left w:val="single" w:sz="4" w:space="0" w:color="auto"/>
              <w:right w:val="single" w:sz="4" w:space="0" w:color="auto"/>
            </w:tcBorders>
          </w:tcPr>
          <w:p w14:paraId="4682FBD9"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418" w:type="dxa"/>
            <w:vMerge/>
            <w:tcBorders>
              <w:left w:val="single" w:sz="4" w:space="0" w:color="auto"/>
              <w:right w:val="single" w:sz="4" w:space="0" w:color="auto"/>
            </w:tcBorders>
          </w:tcPr>
          <w:p w14:paraId="2A0491B8"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701" w:type="dxa"/>
            <w:tcBorders>
              <w:top w:val="single" w:sz="4" w:space="0" w:color="auto"/>
              <w:left w:val="single" w:sz="4" w:space="0" w:color="auto"/>
              <w:bottom w:val="single" w:sz="4" w:space="0" w:color="auto"/>
              <w:right w:val="single" w:sz="4" w:space="0" w:color="auto"/>
            </w:tcBorders>
          </w:tcPr>
          <w:p w14:paraId="0C5715A4" w14:textId="77777777" w:rsidR="00673BDC" w:rsidRPr="00673BDC" w:rsidRDefault="00673BDC" w:rsidP="00673BDC">
            <w:pPr>
              <w:jc w:val="left"/>
              <w:rPr>
                <w:rFonts w:eastAsiaTheme="minorEastAsia"/>
                <w:sz w:val="18"/>
                <w:szCs w:val="18"/>
              </w:rPr>
            </w:pPr>
            <w:r w:rsidRPr="00673BDC">
              <w:rPr>
                <w:rFonts w:eastAsiaTheme="minorEastAsia"/>
                <w:sz w:val="18"/>
                <w:szCs w:val="18"/>
              </w:rPr>
              <w:t xml:space="preserve">Flora verde </w:t>
            </w:r>
          </w:p>
          <w:p w14:paraId="03E5E73C" w14:textId="77777777" w:rsidR="00673BDC" w:rsidRPr="00673BDC" w:rsidRDefault="00673BDC" w:rsidP="00673BDC">
            <w:pPr>
              <w:jc w:val="left"/>
              <w:rPr>
                <w:rFonts w:eastAsiaTheme="minorEastAsia"/>
                <w:sz w:val="16"/>
                <w:szCs w:val="16"/>
              </w:rPr>
            </w:pPr>
            <w:r w:rsidRPr="00673BDC">
              <w:rPr>
                <w:rFonts w:eastAsiaTheme="minorEastAsia"/>
                <w:sz w:val="16"/>
                <w:szCs w:val="16"/>
              </w:rPr>
              <w:t>(MANJŠA UPORABA)</w:t>
            </w:r>
          </w:p>
        </w:tc>
        <w:tc>
          <w:tcPr>
            <w:tcW w:w="1559" w:type="dxa"/>
            <w:tcBorders>
              <w:top w:val="single" w:sz="4" w:space="0" w:color="auto"/>
              <w:left w:val="single" w:sz="4" w:space="0" w:color="auto"/>
              <w:bottom w:val="single" w:sz="4" w:space="0" w:color="auto"/>
              <w:right w:val="single" w:sz="4" w:space="0" w:color="auto"/>
            </w:tcBorders>
          </w:tcPr>
          <w:p w14:paraId="25E4942F" w14:textId="77777777" w:rsidR="00673BDC" w:rsidRPr="00673BDC" w:rsidRDefault="00673BDC" w:rsidP="00673BDC">
            <w:pPr>
              <w:jc w:val="left"/>
              <w:rPr>
                <w:rFonts w:eastAsiaTheme="minorEastAsia"/>
                <w:sz w:val="18"/>
                <w:szCs w:val="18"/>
              </w:rPr>
            </w:pPr>
            <w:r w:rsidRPr="00673BDC">
              <w:rPr>
                <w:rFonts w:eastAsiaTheme="minorEastAsia"/>
                <w:sz w:val="18"/>
                <w:szCs w:val="18"/>
              </w:rPr>
              <w:t>1,6 l/ha (ob porabi vode 800 l/ha)</w:t>
            </w:r>
          </w:p>
        </w:tc>
        <w:tc>
          <w:tcPr>
            <w:tcW w:w="1134" w:type="dxa"/>
            <w:tcBorders>
              <w:top w:val="single" w:sz="4" w:space="0" w:color="auto"/>
              <w:left w:val="single" w:sz="4" w:space="0" w:color="auto"/>
              <w:bottom w:val="single" w:sz="4" w:space="0" w:color="auto"/>
              <w:right w:val="single" w:sz="4" w:space="0" w:color="auto"/>
            </w:tcBorders>
          </w:tcPr>
          <w:p w14:paraId="4D158911"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p w14:paraId="4E3841A5" w14:textId="77777777" w:rsidR="00673BDC" w:rsidRPr="00673BDC" w:rsidRDefault="00673BDC" w:rsidP="00673BDC">
            <w:pPr>
              <w:jc w:val="left"/>
              <w:rPr>
                <w:rFonts w:eastAsiaTheme="minorEastAsia"/>
                <w:sz w:val="18"/>
                <w:szCs w:val="18"/>
              </w:rPr>
            </w:pPr>
          </w:p>
        </w:tc>
        <w:tc>
          <w:tcPr>
            <w:tcW w:w="2227" w:type="dxa"/>
            <w:vMerge/>
            <w:tcBorders>
              <w:left w:val="single" w:sz="4" w:space="0" w:color="auto"/>
              <w:bottom w:val="single" w:sz="4" w:space="0" w:color="auto"/>
              <w:right w:val="single" w:sz="4" w:space="0" w:color="auto"/>
            </w:tcBorders>
          </w:tcPr>
          <w:p w14:paraId="5F3B2311" w14:textId="77777777" w:rsidR="00673BDC" w:rsidRPr="00673BDC" w:rsidRDefault="00673BDC" w:rsidP="00673BDC">
            <w:pPr>
              <w:jc w:val="left"/>
              <w:rPr>
                <w:rFonts w:eastAsiaTheme="minorEastAsia"/>
                <w:b/>
                <w:sz w:val="18"/>
                <w:szCs w:val="18"/>
              </w:rPr>
            </w:pPr>
          </w:p>
        </w:tc>
      </w:tr>
      <w:tr w:rsidR="00673BDC" w:rsidRPr="00673BDC" w14:paraId="52E88FEA" w14:textId="77777777" w:rsidTr="00673BDC">
        <w:tc>
          <w:tcPr>
            <w:tcW w:w="1398" w:type="dxa"/>
            <w:vMerge/>
            <w:tcBorders>
              <w:left w:val="single" w:sz="4" w:space="0" w:color="auto"/>
              <w:right w:val="single" w:sz="4" w:space="0" w:color="auto"/>
            </w:tcBorders>
          </w:tcPr>
          <w:p w14:paraId="4733CFEA" w14:textId="77777777" w:rsidR="00673BDC" w:rsidRPr="00673BDC" w:rsidRDefault="00673BDC" w:rsidP="00673BDC">
            <w:pPr>
              <w:jc w:val="left"/>
              <w:rPr>
                <w:rFonts w:eastAsiaTheme="minorEastAsia"/>
                <w:b/>
                <w:bCs/>
                <w:sz w:val="18"/>
                <w:szCs w:val="18"/>
              </w:rPr>
            </w:pPr>
          </w:p>
        </w:tc>
        <w:tc>
          <w:tcPr>
            <w:tcW w:w="1540" w:type="dxa"/>
            <w:vMerge/>
            <w:tcBorders>
              <w:left w:val="single" w:sz="4" w:space="0" w:color="auto"/>
              <w:right w:val="single" w:sz="4" w:space="0" w:color="auto"/>
            </w:tcBorders>
          </w:tcPr>
          <w:p w14:paraId="29BC1A8D" w14:textId="77777777" w:rsidR="00673BDC" w:rsidRPr="00673BDC" w:rsidRDefault="00673BDC" w:rsidP="00673BDC">
            <w:pPr>
              <w:jc w:val="left"/>
              <w:rPr>
                <w:rFonts w:eastAsiaTheme="minorEastAsia"/>
                <w:sz w:val="18"/>
                <w:szCs w:val="18"/>
              </w:rPr>
            </w:pPr>
          </w:p>
        </w:tc>
        <w:tc>
          <w:tcPr>
            <w:tcW w:w="3034" w:type="dxa"/>
            <w:vMerge/>
            <w:tcBorders>
              <w:left w:val="single" w:sz="4" w:space="0" w:color="auto"/>
              <w:right w:val="single" w:sz="4" w:space="0" w:color="auto"/>
            </w:tcBorders>
          </w:tcPr>
          <w:p w14:paraId="30536532"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8039" w:type="dxa"/>
            <w:gridSpan w:val="5"/>
            <w:tcBorders>
              <w:top w:val="single" w:sz="4" w:space="0" w:color="auto"/>
              <w:left w:val="single" w:sz="4" w:space="0" w:color="auto"/>
              <w:right w:val="single" w:sz="4" w:space="0" w:color="auto"/>
            </w:tcBorders>
          </w:tcPr>
          <w:p w14:paraId="0A5DFE11" w14:textId="77777777" w:rsidR="00673BDC" w:rsidRPr="00673BDC" w:rsidRDefault="00673BDC" w:rsidP="00673BDC">
            <w:pPr>
              <w:jc w:val="left"/>
              <w:rPr>
                <w:rFonts w:eastAsiaTheme="minorEastAsia"/>
                <w:b/>
                <w:sz w:val="18"/>
                <w:szCs w:val="18"/>
              </w:rPr>
            </w:pPr>
            <w:r w:rsidRPr="00673BDC">
              <w:rPr>
                <w:rFonts w:eastAsiaTheme="minorEastAsia"/>
                <w:b/>
                <w:sz w:val="18"/>
                <w:szCs w:val="18"/>
              </w:rPr>
              <w:t>PRIDELAVA NA PROSTEM</w:t>
            </w:r>
          </w:p>
        </w:tc>
      </w:tr>
      <w:tr w:rsidR="00673BDC" w:rsidRPr="00673BDC" w14:paraId="14102C5A" w14:textId="77777777" w:rsidTr="00673BDC">
        <w:tc>
          <w:tcPr>
            <w:tcW w:w="1398" w:type="dxa"/>
            <w:vMerge/>
            <w:tcBorders>
              <w:left w:val="single" w:sz="4" w:space="0" w:color="auto"/>
              <w:right w:val="single" w:sz="4" w:space="0" w:color="auto"/>
            </w:tcBorders>
          </w:tcPr>
          <w:p w14:paraId="3EE5F79F" w14:textId="77777777" w:rsidR="00673BDC" w:rsidRPr="00673BDC" w:rsidRDefault="00673BDC" w:rsidP="00673BDC">
            <w:pPr>
              <w:jc w:val="left"/>
              <w:rPr>
                <w:rFonts w:eastAsiaTheme="minorEastAsia"/>
                <w:b/>
                <w:bCs/>
                <w:sz w:val="18"/>
                <w:szCs w:val="18"/>
              </w:rPr>
            </w:pPr>
          </w:p>
        </w:tc>
        <w:tc>
          <w:tcPr>
            <w:tcW w:w="1540" w:type="dxa"/>
            <w:vMerge/>
            <w:tcBorders>
              <w:left w:val="single" w:sz="4" w:space="0" w:color="auto"/>
              <w:right w:val="single" w:sz="4" w:space="0" w:color="auto"/>
            </w:tcBorders>
          </w:tcPr>
          <w:p w14:paraId="17597305" w14:textId="77777777" w:rsidR="00673BDC" w:rsidRPr="00673BDC" w:rsidRDefault="00673BDC" w:rsidP="00673BDC">
            <w:pPr>
              <w:jc w:val="left"/>
              <w:rPr>
                <w:rFonts w:eastAsiaTheme="minorEastAsia"/>
                <w:sz w:val="18"/>
                <w:szCs w:val="18"/>
              </w:rPr>
            </w:pPr>
          </w:p>
        </w:tc>
        <w:tc>
          <w:tcPr>
            <w:tcW w:w="3034" w:type="dxa"/>
            <w:vMerge/>
            <w:tcBorders>
              <w:left w:val="single" w:sz="4" w:space="0" w:color="auto"/>
              <w:right w:val="single" w:sz="4" w:space="0" w:color="auto"/>
            </w:tcBorders>
          </w:tcPr>
          <w:p w14:paraId="5D9E3BA4"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418" w:type="dxa"/>
            <w:tcBorders>
              <w:top w:val="single" w:sz="4" w:space="0" w:color="auto"/>
              <w:left w:val="single" w:sz="4" w:space="0" w:color="auto"/>
              <w:right w:val="single" w:sz="4" w:space="0" w:color="auto"/>
            </w:tcBorders>
          </w:tcPr>
          <w:p w14:paraId="1A62DE98" w14:textId="77777777" w:rsidR="00673BDC" w:rsidRPr="00673BDC" w:rsidRDefault="00673BDC" w:rsidP="00673BDC">
            <w:pPr>
              <w:jc w:val="left"/>
              <w:rPr>
                <w:rFonts w:eastAsiaTheme="minorEastAsia"/>
              </w:rPr>
            </w:pPr>
            <w:r w:rsidRPr="00673BDC">
              <w:rPr>
                <w:rFonts w:eastAsiaTheme="minorEastAsia"/>
                <w:sz w:val="18"/>
                <w:szCs w:val="18"/>
              </w:rPr>
              <w:t>-acetamiprid</w:t>
            </w:r>
          </w:p>
        </w:tc>
        <w:tc>
          <w:tcPr>
            <w:tcW w:w="1701" w:type="dxa"/>
            <w:tcBorders>
              <w:top w:val="single" w:sz="4" w:space="0" w:color="auto"/>
              <w:left w:val="single" w:sz="4" w:space="0" w:color="auto"/>
              <w:bottom w:val="single" w:sz="4" w:space="0" w:color="auto"/>
              <w:right w:val="single" w:sz="4" w:space="0" w:color="auto"/>
            </w:tcBorders>
          </w:tcPr>
          <w:p w14:paraId="5E0222CA" w14:textId="77777777" w:rsidR="00673BDC" w:rsidRPr="00673BDC" w:rsidRDefault="00673BDC" w:rsidP="00673BDC">
            <w:pPr>
              <w:jc w:val="left"/>
              <w:rPr>
                <w:rFonts w:eastAsiaTheme="minorEastAsia"/>
                <w:sz w:val="18"/>
                <w:szCs w:val="18"/>
              </w:rPr>
            </w:pPr>
            <w:r w:rsidRPr="00673BDC">
              <w:rPr>
                <w:rFonts w:eastAsiaTheme="minorEastAsia"/>
                <w:sz w:val="18"/>
                <w:szCs w:val="18"/>
              </w:rPr>
              <w:t>Mospilan 20 SG</w:t>
            </w:r>
          </w:p>
        </w:tc>
        <w:tc>
          <w:tcPr>
            <w:tcW w:w="1559" w:type="dxa"/>
            <w:tcBorders>
              <w:top w:val="single" w:sz="4" w:space="0" w:color="auto"/>
              <w:left w:val="single" w:sz="4" w:space="0" w:color="auto"/>
              <w:bottom w:val="single" w:sz="4" w:space="0" w:color="auto"/>
              <w:right w:val="single" w:sz="4" w:space="0" w:color="auto"/>
            </w:tcBorders>
          </w:tcPr>
          <w:p w14:paraId="12FD9AB8" w14:textId="77777777" w:rsidR="00673BDC" w:rsidRPr="00673BDC" w:rsidRDefault="00673BDC" w:rsidP="00673BDC">
            <w:pPr>
              <w:jc w:val="left"/>
              <w:rPr>
                <w:rFonts w:eastAsiaTheme="minorEastAsia"/>
                <w:sz w:val="18"/>
                <w:szCs w:val="18"/>
              </w:rPr>
            </w:pPr>
            <w:r w:rsidRPr="00673BDC">
              <w:rPr>
                <w:rFonts w:eastAsiaTheme="minorEastAsia"/>
                <w:sz w:val="18"/>
                <w:szCs w:val="18"/>
              </w:rPr>
              <w:t>0,35-0,4 kg/ha</w:t>
            </w:r>
          </w:p>
        </w:tc>
        <w:tc>
          <w:tcPr>
            <w:tcW w:w="1134" w:type="dxa"/>
            <w:tcBorders>
              <w:top w:val="single" w:sz="4" w:space="0" w:color="auto"/>
              <w:left w:val="single" w:sz="4" w:space="0" w:color="auto"/>
              <w:bottom w:val="single" w:sz="4" w:space="0" w:color="auto"/>
              <w:right w:val="single" w:sz="4" w:space="0" w:color="auto"/>
            </w:tcBorders>
          </w:tcPr>
          <w:p w14:paraId="26253792" w14:textId="77777777" w:rsidR="00673BDC" w:rsidRPr="00673BDC" w:rsidRDefault="00673BDC" w:rsidP="00673BDC">
            <w:pPr>
              <w:jc w:val="left"/>
              <w:rPr>
                <w:rFonts w:eastAsiaTheme="minorEastAsia"/>
                <w:sz w:val="18"/>
                <w:szCs w:val="18"/>
              </w:rPr>
            </w:pPr>
            <w:r w:rsidRPr="00673BDC">
              <w:rPr>
                <w:rFonts w:eastAsiaTheme="minorEastAsia"/>
                <w:sz w:val="18"/>
                <w:szCs w:val="18"/>
              </w:rPr>
              <w:t>7</w:t>
            </w:r>
          </w:p>
        </w:tc>
        <w:tc>
          <w:tcPr>
            <w:tcW w:w="2227" w:type="dxa"/>
            <w:vMerge w:val="restart"/>
            <w:tcBorders>
              <w:top w:val="single" w:sz="4" w:space="0" w:color="auto"/>
              <w:left w:val="single" w:sz="4" w:space="0" w:color="auto"/>
              <w:right w:val="single" w:sz="4" w:space="0" w:color="auto"/>
            </w:tcBorders>
          </w:tcPr>
          <w:p w14:paraId="7CD1B4C0" w14:textId="77777777" w:rsidR="00673BDC" w:rsidRPr="00673BDC" w:rsidRDefault="00673BDC" w:rsidP="00673BDC">
            <w:pPr>
              <w:jc w:val="left"/>
              <w:rPr>
                <w:rFonts w:eastAsiaTheme="minorEastAsia"/>
                <w:b/>
                <w:sz w:val="18"/>
                <w:szCs w:val="18"/>
              </w:rPr>
            </w:pPr>
          </w:p>
        </w:tc>
      </w:tr>
      <w:tr w:rsidR="00673BDC" w:rsidRPr="00673BDC" w14:paraId="428A7608" w14:textId="77777777" w:rsidTr="00673BDC">
        <w:tc>
          <w:tcPr>
            <w:tcW w:w="1398" w:type="dxa"/>
            <w:vMerge/>
            <w:tcBorders>
              <w:left w:val="single" w:sz="4" w:space="0" w:color="auto"/>
              <w:right w:val="single" w:sz="4" w:space="0" w:color="auto"/>
            </w:tcBorders>
          </w:tcPr>
          <w:p w14:paraId="4B824340" w14:textId="77777777" w:rsidR="00673BDC" w:rsidRPr="00673BDC" w:rsidRDefault="00673BDC" w:rsidP="00673BDC">
            <w:pPr>
              <w:jc w:val="left"/>
              <w:rPr>
                <w:rFonts w:eastAsiaTheme="minorEastAsia"/>
                <w:b/>
                <w:bCs/>
                <w:sz w:val="18"/>
                <w:szCs w:val="18"/>
              </w:rPr>
            </w:pPr>
          </w:p>
        </w:tc>
        <w:tc>
          <w:tcPr>
            <w:tcW w:w="1540" w:type="dxa"/>
            <w:vMerge/>
            <w:tcBorders>
              <w:left w:val="single" w:sz="4" w:space="0" w:color="auto"/>
              <w:right w:val="single" w:sz="4" w:space="0" w:color="auto"/>
            </w:tcBorders>
          </w:tcPr>
          <w:p w14:paraId="5F5ABDD2" w14:textId="77777777" w:rsidR="00673BDC" w:rsidRPr="00673BDC" w:rsidRDefault="00673BDC" w:rsidP="00673BDC">
            <w:pPr>
              <w:jc w:val="left"/>
              <w:rPr>
                <w:rFonts w:eastAsiaTheme="minorEastAsia"/>
                <w:sz w:val="18"/>
                <w:szCs w:val="18"/>
              </w:rPr>
            </w:pPr>
          </w:p>
        </w:tc>
        <w:tc>
          <w:tcPr>
            <w:tcW w:w="3034" w:type="dxa"/>
            <w:vMerge/>
            <w:tcBorders>
              <w:left w:val="single" w:sz="4" w:space="0" w:color="auto"/>
              <w:right w:val="single" w:sz="4" w:space="0" w:color="auto"/>
            </w:tcBorders>
          </w:tcPr>
          <w:p w14:paraId="37311DBF"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418" w:type="dxa"/>
            <w:tcBorders>
              <w:top w:val="single" w:sz="4" w:space="0" w:color="auto"/>
              <w:left w:val="single" w:sz="4" w:space="0" w:color="auto"/>
              <w:right w:val="single" w:sz="4" w:space="0" w:color="auto"/>
            </w:tcBorders>
          </w:tcPr>
          <w:p w14:paraId="724EF6E9" w14:textId="77777777" w:rsidR="00673BDC" w:rsidRPr="00673BDC" w:rsidRDefault="00673BDC" w:rsidP="00673BDC">
            <w:pPr>
              <w:jc w:val="left"/>
              <w:rPr>
                <w:rFonts w:eastAsiaTheme="minorEastAsia"/>
                <w:sz w:val="16"/>
                <w:szCs w:val="16"/>
              </w:rPr>
            </w:pPr>
            <w:r w:rsidRPr="00673BDC">
              <w:rPr>
                <w:rFonts w:eastAsiaTheme="minorEastAsia"/>
                <w:sz w:val="16"/>
                <w:szCs w:val="16"/>
              </w:rPr>
              <w:t>-lambda-cihalotrin</w:t>
            </w:r>
          </w:p>
        </w:tc>
        <w:tc>
          <w:tcPr>
            <w:tcW w:w="1701" w:type="dxa"/>
            <w:tcBorders>
              <w:top w:val="single" w:sz="4" w:space="0" w:color="auto"/>
              <w:left w:val="single" w:sz="4" w:space="0" w:color="auto"/>
              <w:bottom w:val="single" w:sz="4" w:space="0" w:color="auto"/>
              <w:right w:val="single" w:sz="4" w:space="0" w:color="auto"/>
            </w:tcBorders>
          </w:tcPr>
          <w:p w14:paraId="5A633045" w14:textId="77777777" w:rsidR="00673BDC" w:rsidRPr="00673BDC" w:rsidRDefault="00673BDC" w:rsidP="00673BDC">
            <w:pPr>
              <w:jc w:val="left"/>
              <w:rPr>
                <w:rFonts w:eastAsiaTheme="minorEastAsia"/>
                <w:b/>
                <w:sz w:val="18"/>
                <w:szCs w:val="18"/>
              </w:rPr>
            </w:pPr>
            <w:r w:rsidRPr="00673BDC">
              <w:rPr>
                <w:rFonts w:eastAsiaTheme="minorEastAsia"/>
                <w:sz w:val="18"/>
                <w:szCs w:val="18"/>
              </w:rPr>
              <w:t>Karate Zeon 5 CS</w:t>
            </w:r>
            <w:r w:rsidRPr="00673BDC">
              <w:rPr>
                <w:rFonts w:eastAsiaTheme="minorEastAsia"/>
                <w:b/>
                <w:sz w:val="18"/>
                <w:szCs w:val="18"/>
              </w:rPr>
              <w:t xml:space="preserve"> </w:t>
            </w:r>
          </w:p>
        </w:tc>
        <w:tc>
          <w:tcPr>
            <w:tcW w:w="1559" w:type="dxa"/>
            <w:tcBorders>
              <w:top w:val="single" w:sz="4" w:space="0" w:color="auto"/>
              <w:left w:val="single" w:sz="4" w:space="0" w:color="auto"/>
              <w:bottom w:val="single" w:sz="4" w:space="0" w:color="auto"/>
              <w:right w:val="single" w:sz="4" w:space="0" w:color="auto"/>
            </w:tcBorders>
          </w:tcPr>
          <w:p w14:paraId="2A3FA900" w14:textId="77777777" w:rsidR="00673BDC" w:rsidRPr="00673BDC" w:rsidRDefault="00673BDC" w:rsidP="00673BDC">
            <w:pPr>
              <w:jc w:val="left"/>
              <w:rPr>
                <w:rFonts w:eastAsiaTheme="minorEastAsia"/>
                <w:sz w:val="18"/>
                <w:szCs w:val="18"/>
              </w:rPr>
            </w:pPr>
            <w:r w:rsidRPr="00673BDC">
              <w:rPr>
                <w:rFonts w:eastAsiaTheme="minorEastAsia"/>
                <w:sz w:val="18"/>
                <w:szCs w:val="18"/>
              </w:rPr>
              <w:t>0,2  l/ha</w:t>
            </w:r>
          </w:p>
        </w:tc>
        <w:tc>
          <w:tcPr>
            <w:tcW w:w="1134" w:type="dxa"/>
            <w:tcBorders>
              <w:top w:val="single" w:sz="4" w:space="0" w:color="auto"/>
              <w:left w:val="single" w:sz="4" w:space="0" w:color="auto"/>
              <w:bottom w:val="single" w:sz="4" w:space="0" w:color="auto"/>
              <w:right w:val="single" w:sz="4" w:space="0" w:color="auto"/>
            </w:tcBorders>
          </w:tcPr>
          <w:p w14:paraId="674327FC"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tc>
        <w:tc>
          <w:tcPr>
            <w:tcW w:w="2227" w:type="dxa"/>
            <w:vMerge/>
            <w:tcBorders>
              <w:left w:val="single" w:sz="4" w:space="0" w:color="auto"/>
              <w:bottom w:val="single" w:sz="4" w:space="0" w:color="auto"/>
              <w:right w:val="single" w:sz="4" w:space="0" w:color="auto"/>
            </w:tcBorders>
          </w:tcPr>
          <w:p w14:paraId="1661D739" w14:textId="77777777" w:rsidR="00673BDC" w:rsidRPr="00673BDC" w:rsidRDefault="00673BDC" w:rsidP="00673BDC">
            <w:pPr>
              <w:jc w:val="left"/>
              <w:rPr>
                <w:rFonts w:eastAsiaTheme="minorEastAsia"/>
                <w:b/>
                <w:sz w:val="18"/>
                <w:szCs w:val="18"/>
              </w:rPr>
            </w:pPr>
          </w:p>
        </w:tc>
      </w:tr>
      <w:tr w:rsidR="00673BDC" w:rsidRPr="00673BDC" w14:paraId="01E20ECF" w14:textId="77777777" w:rsidTr="00673BDC">
        <w:tc>
          <w:tcPr>
            <w:tcW w:w="1398" w:type="dxa"/>
            <w:vMerge/>
            <w:tcBorders>
              <w:left w:val="single" w:sz="4" w:space="0" w:color="auto"/>
              <w:right w:val="single" w:sz="4" w:space="0" w:color="auto"/>
            </w:tcBorders>
          </w:tcPr>
          <w:p w14:paraId="54DEDFF4" w14:textId="77777777" w:rsidR="00673BDC" w:rsidRPr="00673BDC" w:rsidRDefault="00673BDC" w:rsidP="00673BDC">
            <w:pPr>
              <w:jc w:val="left"/>
              <w:rPr>
                <w:rFonts w:eastAsiaTheme="minorEastAsia"/>
                <w:b/>
                <w:bCs/>
                <w:sz w:val="18"/>
                <w:szCs w:val="18"/>
              </w:rPr>
            </w:pPr>
          </w:p>
        </w:tc>
        <w:tc>
          <w:tcPr>
            <w:tcW w:w="1540" w:type="dxa"/>
            <w:vMerge/>
            <w:tcBorders>
              <w:left w:val="single" w:sz="4" w:space="0" w:color="auto"/>
              <w:right w:val="single" w:sz="4" w:space="0" w:color="auto"/>
            </w:tcBorders>
          </w:tcPr>
          <w:p w14:paraId="054285AF" w14:textId="77777777" w:rsidR="00673BDC" w:rsidRPr="00673BDC" w:rsidRDefault="00673BDC" w:rsidP="00673BDC">
            <w:pPr>
              <w:jc w:val="left"/>
              <w:rPr>
                <w:rFonts w:eastAsiaTheme="minorEastAsia"/>
                <w:sz w:val="18"/>
                <w:szCs w:val="18"/>
              </w:rPr>
            </w:pPr>
          </w:p>
        </w:tc>
        <w:tc>
          <w:tcPr>
            <w:tcW w:w="3034" w:type="dxa"/>
            <w:vMerge/>
            <w:tcBorders>
              <w:left w:val="single" w:sz="4" w:space="0" w:color="auto"/>
              <w:right w:val="single" w:sz="4" w:space="0" w:color="auto"/>
            </w:tcBorders>
          </w:tcPr>
          <w:p w14:paraId="640F4F95"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8039" w:type="dxa"/>
            <w:gridSpan w:val="5"/>
            <w:tcBorders>
              <w:top w:val="single" w:sz="4" w:space="0" w:color="auto"/>
              <w:left w:val="single" w:sz="4" w:space="0" w:color="auto"/>
              <w:right w:val="single" w:sz="4" w:space="0" w:color="auto"/>
            </w:tcBorders>
          </w:tcPr>
          <w:p w14:paraId="3A6CEC22" w14:textId="77777777" w:rsidR="00673BDC" w:rsidRPr="00673BDC" w:rsidRDefault="00673BDC" w:rsidP="00673BDC">
            <w:pPr>
              <w:rPr>
                <w:rFonts w:eastAsiaTheme="minorEastAsia"/>
                <w:bCs/>
                <w:sz w:val="17"/>
                <w:szCs w:val="17"/>
                <w:lang w:eastAsia="sl-SI"/>
              </w:rPr>
            </w:pPr>
            <w:r w:rsidRPr="00673BDC">
              <w:rPr>
                <w:rFonts w:eastAsiaTheme="minorEastAsia"/>
                <w:sz w:val="17"/>
                <w:szCs w:val="17"/>
                <w:u w:val="single"/>
              </w:rPr>
              <w:t>Sivanto prime:</w:t>
            </w:r>
            <w:r w:rsidRPr="00673BDC">
              <w:rPr>
                <w:rFonts w:eastAsiaTheme="minorEastAsia"/>
                <w:sz w:val="17"/>
                <w:szCs w:val="17"/>
              </w:rPr>
              <w:t xml:space="preserve"> </w:t>
            </w:r>
            <w:r w:rsidRPr="00673BDC">
              <w:rPr>
                <w:rFonts w:eastAsiaTheme="minorEastAsia"/>
                <w:bCs/>
                <w:sz w:val="17"/>
                <w:szCs w:val="17"/>
                <w:lang w:eastAsia="sl-SI"/>
              </w:rPr>
              <w:t>uporaba na rastlinah gojenih BREZ stika s tlemi (glej navodilo za uporabo)</w:t>
            </w:r>
          </w:p>
          <w:p w14:paraId="7FABA87E" w14:textId="77777777" w:rsidR="00673BDC" w:rsidRPr="00673BDC" w:rsidRDefault="00673BDC" w:rsidP="00673BDC">
            <w:pPr>
              <w:rPr>
                <w:rFonts w:eastAsiaTheme="minorEastAsia"/>
                <w:bCs/>
                <w:sz w:val="17"/>
                <w:szCs w:val="17"/>
                <w:lang w:eastAsia="sl-SI"/>
              </w:rPr>
            </w:pPr>
            <w:r w:rsidRPr="00673BDC">
              <w:rPr>
                <w:rFonts w:eastAsiaTheme="minorEastAsia"/>
                <w:sz w:val="17"/>
                <w:szCs w:val="17"/>
                <w:u w:val="single"/>
              </w:rPr>
              <w:t>Confidor 70 WG:</w:t>
            </w:r>
            <w:r w:rsidRPr="00673BDC">
              <w:rPr>
                <w:rFonts w:eastAsiaTheme="minorEastAsia"/>
                <w:sz w:val="17"/>
                <w:szCs w:val="17"/>
              </w:rPr>
              <w:t xml:space="preserve"> </w:t>
            </w:r>
            <w:r w:rsidRPr="00673BDC">
              <w:rPr>
                <w:rFonts w:eastAsiaTheme="minorEastAsia"/>
                <w:bCs/>
                <w:sz w:val="17"/>
                <w:szCs w:val="17"/>
                <w:lang w:eastAsia="sl-SI"/>
              </w:rPr>
              <w:t>dodamo vodi za kapljično namakanje (le za rastline gojene v zaščitenih prostorih). Uporaba sredstva je lahko škodljiva za opraševalce (npr. čmrlje) v zaščitenih prostorih.</w:t>
            </w:r>
          </w:p>
          <w:p w14:paraId="776BE94C" w14:textId="77777777" w:rsidR="00673BDC" w:rsidRPr="00673BDC" w:rsidRDefault="00673BDC" w:rsidP="00673BDC">
            <w:pPr>
              <w:rPr>
                <w:rFonts w:eastAsiaTheme="minorEastAsia"/>
                <w:sz w:val="17"/>
                <w:szCs w:val="17"/>
              </w:rPr>
            </w:pPr>
            <w:r w:rsidRPr="00673BDC">
              <w:rPr>
                <w:rFonts w:eastAsiaTheme="minorEastAsia"/>
                <w:bCs/>
                <w:sz w:val="17"/>
                <w:szCs w:val="17"/>
                <w:u w:val="single"/>
                <w:lang w:eastAsia="sl-SI"/>
              </w:rPr>
              <w:t>Kohinor SL 200:</w:t>
            </w:r>
            <w:r w:rsidRPr="00673BDC">
              <w:rPr>
                <w:rFonts w:eastAsiaTheme="minorEastAsia"/>
                <w:bCs/>
                <w:sz w:val="17"/>
                <w:szCs w:val="17"/>
                <w:lang w:eastAsia="sl-SI"/>
              </w:rPr>
              <w:t xml:space="preserve"> </w:t>
            </w:r>
            <w:r w:rsidRPr="00673BDC">
              <w:rPr>
                <w:rFonts w:eastAsiaTheme="minorEastAsia"/>
                <w:sz w:val="17"/>
                <w:szCs w:val="17"/>
              </w:rPr>
              <w:t>Uporaba sredstva je lahko škodljiva za opraševalce (npr. čmrlje) v zaščitenih prostorih. Vnos opraševalcev je strogo prepovedan.</w:t>
            </w:r>
          </w:p>
        </w:tc>
      </w:tr>
    </w:tbl>
    <w:p w14:paraId="7FADBB10" w14:textId="73EAAB99" w:rsidR="00673BDC" w:rsidRPr="00F22521" w:rsidRDefault="00673BDC" w:rsidP="00F22521">
      <w:pPr>
        <w:widowControl w:val="0"/>
        <w:ind w:left="110"/>
        <w:jc w:val="left"/>
        <w:rPr>
          <w:rFonts w:eastAsiaTheme="minorEastAsia"/>
          <w:sz w:val="18"/>
          <w:szCs w:val="18"/>
        </w:rPr>
      </w:pPr>
      <w:r w:rsidRPr="00673BDC">
        <w:rPr>
          <w:rFonts w:eastAsiaTheme="minorEastAsia"/>
          <w:sz w:val="18"/>
          <w:szCs w:val="18"/>
        </w:rPr>
        <w:t xml:space="preserve">   </w:t>
      </w:r>
      <w:r w:rsidRPr="00673BDC">
        <w:rPr>
          <w:rFonts w:eastAsiaTheme="minorEastAsia"/>
          <w:b/>
          <w:sz w:val="18"/>
          <w:szCs w:val="18"/>
        </w:rPr>
        <w:t>*</w:t>
      </w:r>
      <w:r w:rsidRPr="00673BDC">
        <w:rPr>
          <w:rFonts w:eastAsiaTheme="minorEastAsia"/>
          <w:sz w:val="18"/>
          <w:szCs w:val="18"/>
        </w:rPr>
        <w:t xml:space="preserve"> - DATUM POTEKA REGISTRACIJE</w:t>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b/>
          <w:sz w:val="18"/>
          <w:szCs w:val="18"/>
        </w:rPr>
        <w:t>**</w:t>
      </w:r>
      <w:r w:rsidRPr="00673BDC">
        <w:rPr>
          <w:rFonts w:eastAsiaTheme="minorEastAsia"/>
          <w:sz w:val="18"/>
          <w:szCs w:val="18"/>
        </w:rPr>
        <w:t xml:space="preserve"> - DATUM UPORABE ZALOG PRIPRAVKOV, KI JIM JE POTEKLA REGISTRACIJA</w:t>
      </w:r>
      <w:r w:rsidRPr="00673BDC">
        <w:rPr>
          <w:rFonts w:eastAsiaTheme="minorEastAsia"/>
          <w:sz w:val="20"/>
        </w:rPr>
        <w:br w:type="page"/>
      </w:r>
    </w:p>
    <w:p w14:paraId="74C387BD" w14:textId="433B1FF3" w:rsidR="00447A4D" w:rsidRDefault="00447A4D" w:rsidP="00C157E4">
      <w:pPr>
        <w:jc w:val="left"/>
      </w:pPr>
      <w:r w:rsidRPr="00447A4D">
        <w:lastRenderedPageBreak/>
        <w:t>INTEGRIRANO VARSTVO PAPRIKE - list 8</w:t>
      </w:r>
    </w:p>
    <w:tbl>
      <w:tblPr>
        <w:tblW w:w="14175"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418"/>
        <w:gridCol w:w="2977"/>
        <w:gridCol w:w="1559"/>
        <w:gridCol w:w="2126"/>
        <w:gridCol w:w="1276"/>
        <w:gridCol w:w="1134"/>
        <w:gridCol w:w="2126"/>
      </w:tblGrid>
      <w:tr w:rsidR="00673BDC" w:rsidRPr="00673BDC" w14:paraId="2E00D927" w14:textId="77777777" w:rsidTr="00673BDC">
        <w:tc>
          <w:tcPr>
            <w:tcW w:w="1559" w:type="dxa"/>
            <w:tcBorders>
              <w:top w:val="single" w:sz="12" w:space="0" w:color="auto"/>
              <w:left w:val="single" w:sz="12" w:space="0" w:color="auto"/>
              <w:bottom w:val="single" w:sz="12" w:space="0" w:color="auto"/>
              <w:right w:val="single" w:sz="12" w:space="0" w:color="auto"/>
            </w:tcBorders>
          </w:tcPr>
          <w:p w14:paraId="355BE241" w14:textId="77777777" w:rsidR="00673BDC" w:rsidRPr="00673BDC" w:rsidRDefault="00673BDC" w:rsidP="00673BDC">
            <w:pPr>
              <w:jc w:val="left"/>
              <w:rPr>
                <w:rFonts w:eastAsiaTheme="minorEastAsia"/>
                <w:bCs/>
                <w:sz w:val="18"/>
                <w:szCs w:val="18"/>
              </w:rPr>
            </w:pPr>
            <w:r w:rsidRPr="00673BDC">
              <w:rPr>
                <w:rFonts w:eastAsiaTheme="minorEastAsia"/>
                <w:bCs/>
                <w:sz w:val="18"/>
                <w:szCs w:val="18"/>
              </w:rPr>
              <w:t>ŠKODLJIVI ORGANIZEM</w:t>
            </w:r>
          </w:p>
        </w:tc>
        <w:tc>
          <w:tcPr>
            <w:tcW w:w="1418" w:type="dxa"/>
            <w:tcBorders>
              <w:top w:val="single" w:sz="12" w:space="0" w:color="auto"/>
              <w:left w:val="single" w:sz="12" w:space="0" w:color="auto"/>
              <w:bottom w:val="single" w:sz="12" w:space="0" w:color="auto"/>
              <w:right w:val="single" w:sz="12" w:space="0" w:color="auto"/>
            </w:tcBorders>
          </w:tcPr>
          <w:p w14:paraId="2103A491" w14:textId="77777777" w:rsidR="00673BDC" w:rsidRPr="00673BDC" w:rsidRDefault="00673BDC" w:rsidP="00673BDC">
            <w:pPr>
              <w:jc w:val="left"/>
              <w:rPr>
                <w:rFonts w:eastAsiaTheme="minorEastAsia"/>
                <w:sz w:val="18"/>
                <w:szCs w:val="18"/>
              </w:rPr>
            </w:pPr>
            <w:r w:rsidRPr="00673BDC">
              <w:rPr>
                <w:rFonts w:eastAsiaTheme="minorEastAsia"/>
                <w:sz w:val="18"/>
                <w:szCs w:val="18"/>
              </w:rPr>
              <w:t>OPIS</w:t>
            </w:r>
          </w:p>
        </w:tc>
        <w:tc>
          <w:tcPr>
            <w:tcW w:w="2977" w:type="dxa"/>
            <w:tcBorders>
              <w:top w:val="single" w:sz="12" w:space="0" w:color="auto"/>
              <w:left w:val="single" w:sz="12" w:space="0" w:color="auto"/>
              <w:bottom w:val="single" w:sz="12" w:space="0" w:color="auto"/>
              <w:right w:val="single" w:sz="12" w:space="0" w:color="auto"/>
            </w:tcBorders>
          </w:tcPr>
          <w:p w14:paraId="23CD170F" w14:textId="77777777" w:rsidR="00673BDC" w:rsidRPr="00673BDC" w:rsidRDefault="00673BDC" w:rsidP="00673BDC">
            <w:pPr>
              <w:tabs>
                <w:tab w:val="left" w:pos="170"/>
              </w:tabs>
              <w:ind w:right="930"/>
              <w:jc w:val="left"/>
              <w:rPr>
                <w:rFonts w:eastAsiaTheme="minorEastAsia"/>
                <w:sz w:val="18"/>
                <w:szCs w:val="18"/>
              </w:rPr>
            </w:pPr>
            <w:r w:rsidRPr="00673BDC">
              <w:rPr>
                <w:rFonts w:eastAsiaTheme="minorEastAsia"/>
                <w:sz w:val="18"/>
                <w:szCs w:val="18"/>
              </w:rPr>
              <w:t>UKREP</w:t>
            </w:r>
          </w:p>
        </w:tc>
        <w:tc>
          <w:tcPr>
            <w:tcW w:w="1559" w:type="dxa"/>
            <w:tcBorders>
              <w:top w:val="single" w:sz="12" w:space="0" w:color="auto"/>
              <w:left w:val="single" w:sz="12" w:space="0" w:color="auto"/>
              <w:bottom w:val="single" w:sz="12" w:space="0" w:color="auto"/>
              <w:right w:val="single" w:sz="12" w:space="0" w:color="auto"/>
            </w:tcBorders>
          </w:tcPr>
          <w:p w14:paraId="0DFA5FC3" w14:textId="77777777" w:rsidR="00673BDC" w:rsidRPr="00673BDC" w:rsidRDefault="00673BDC" w:rsidP="00673BDC">
            <w:pPr>
              <w:jc w:val="left"/>
              <w:rPr>
                <w:rFonts w:eastAsiaTheme="minorEastAsia"/>
                <w:iCs/>
                <w:sz w:val="18"/>
                <w:szCs w:val="18"/>
              </w:rPr>
            </w:pPr>
            <w:r w:rsidRPr="00673BDC">
              <w:rPr>
                <w:rFonts w:eastAsiaTheme="minorEastAsia"/>
                <w:iCs/>
                <w:sz w:val="18"/>
                <w:szCs w:val="18"/>
              </w:rPr>
              <w:t>AKTIVNA SNOV</w:t>
            </w:r>
          </w:p>
        </w:tc>
        <w:tc>
          <w:tcPr>
            <w:tcW w:w="2126" w:type="dxa"/>
            <w:tcBorders>
              <w:top w:val="single" w:sz="12" w:space="0" w:color="auto"/>
              <w:left w:val="single" w:sz="12" w:space="0" w:color="auto"/>
              <w:bottom w:val="single" w:sz="12" w:space="0" w:color="auto"/>
              <w:right w:val="single" w:sz="12" w:space="0" w:color="auto"/>
            </w:tcBorders>
          </w:tcPr>
          <w:p w14:paraId="59386FFD" w14:textId="77777777" w:rsidR="00673BDC" w:rsidRPr="00673BDC" w:rsidRDefault="00673BDC" w:rsidP="00673BDC">
            <w:pPr>
              <w:jc w:val="left"/>
              <w:rPr>
                <w:rFonts w:eastAsiaTheme="minorEastAsia"/>
                <w:sz w:val="18"/>
                <w:szCs w:val="18"/>
              </w:rPr>
            </w:pPr>
            <w:r w:rsidRPr="00673BDC">
              <w:rPr>
                <w:rFonts w:eastAsiaTheme="minorEastAsia"/>
                <w:sz w:val="18"/>
                <w:szCs w:val="18"/>
              </w:rPr>
              <w:t>FITOFARM.</w:t>
            </w:r>
          </w:p>
          <w:p w14:paraId="652D26EF" w14:textId="77777777" w:rsidR="00673BDC" w:rsidRPr="00673BDC" w:rsidRDefault="00673BDC" w:rsidP="00673BDC">
            <w:pPr>
              <w:jc w:val="left"/>
              <w:rPr>
                <w:rFonts w:eastAsiaTheme="minorEastAsia"/>
                <w:sz w:val="18"/>
                <w:szCs w:val="18"/>
              </w:rPr>
            </w:pPr>
            <w:r w:rsidRPr="00673BDC">
              <w:rPr>
                <w:rFonts w:eastAsiaTheme="minorEastAsia"/>
                <w:sz w:val="18"/>
                <w:szCs w:val="18"/>
              </w:rPr>
              <w:t>SREDSTVO</w:t>
            </w:r>
          </w:p>
        </w:tc>
        <w:tc>
          <w:tcPr>
            <w:tcW w:w="1276" w:type="dxa"/>
            <w:tcBorders>
              <w:top w:val="single" w:sz="12" w:space="0" w:color="auto"/>
              <w:left w:val="single" w:sz="12" w:space="0" w:color="auto"/>
              <w:bottom w:val="single" w:sz="12" w:space="0" w:color="auto"/>
              <w:right w:val="single" w:sz="12" w:space="0" w:color="auto"/>
            </w:tcBorders>
          </w:tcPr>
          <w:p w14:paraId="103B797E" w14:textId="77777777" w:rsidR="00673BDC" w:rsidRPr="00673BDC" w:rsidRDefault="00673BDC" w:rsidP="00673BDC">
            <w:pPr>
              <w:jc w:val="left"/>
              <w:rPr>
                <w:rFonts w:eastAsiaTheme="minorEastAsia"/>
                <w:sz w:val="18"/>
                <w:szCs w:val="18"/>
              </w:rPr>
            </w:pPr>
            <w:r w:rsidRPr="00673BDC">
              <w:rPr>
                <w:rFonts w:eastAsiaTheme="minorEastAsia"/>
                <w:sz w:val="18"/>
                <w:szCs w:val="18"/>
              </w:rPr>
              <w:t>ODMEREK</w:t>
            </w:r>
          </w:p>
        </w:tc>
        <w:tc>
          <w:tcPr>
            <w:tcW w:w="1134" w:type="dxa"/>
            <w:tcBorders>
              <w:top w:val="single" w:sz="12" w:space="0" w:color="auto"/>
              <w:left w:val="single" w:sz="12" w:space="0" w:color="auto"/>
              <w:bottom w:val="single" w:sz="12" w:space="0" w:color="auto"/>
              <w:right w:val="single" w:sz="12" w:space="0" w:color="auto"/>
            </w:tcBorders>
          </w:tcPr>
          <w:p w14:paraId="54B08202" w14:textId="77777777" w:rsidR="00673BDC" w:rsidRPr="00673BDC" w:rsidRDefault="00673BDC" w:rsidP="00673BDC">
            <w:pPr>
              <w:jc w:val="left"/>
              <w:rPr>
                <w:rFonts w:eastAsiaTheme="minorEastAsia"/>
                <w:sz w:val="18"/>
                <w:szCs w:val="18"/>
              </w:rPr>
            </w:pPr>
            <w:r w:rsidRPr="00673BDC">
              <w:rPr>
                <w:rFonts w:eastAsiaTheme="minorEastAsia"/>
                <w:sz w:val="18"/>
                <w:szCs w:val="18"/>
              </w:rPr>
              <w:t>KARENCA</w:t>
            </w:r>
          </w:p>
        </w:tc>
        <w:tc>
          <w:tcPr>
            <w:tcW w:w="2126" w:type="dxa"/>
            <w:tcBorders>
              <w:top w:val="single" w:sz="12" w:space="0" w:color="auto"/>
              <w:left w:val="single" w:sz="12" w:space="0" w:color="auto"/>
              <w:bottom w:val="single" w:sz="12" w:space="0" w:color="auto"/>
              <w:right w:val="single" w:sz="12" w:space="0" w:color="auto"/>
            </w:tcBorders>
          </w:tcPr>
          <w:p w14:paraId="12785927" w14:textId="77777777" w:rsidR="00673BDC" w:rsidRPr="00673BDC" w:rsidRDefault="00673BDC" w:rsidP="00673BDC">
            <w:pPr>
              <w:jc w:val="left"/>
              <w:rPr>
                <w:rFonts w:eastAsiaTheme="minorEastAsia"/>
                <w:sz w:val="18"/>
                <w:szCs w:val="18"/>
              </w:rPr>
            </w:pPr>
            <w:r w:rsidRPr="00673BDC">
              <w:rPr>
                <w:rFonts w:eastAsiaTheme="minorEastAsia"/>
                <w:sz w:val="18"/>
                <w:szCs w:val="18"/>
              </w:rPr>
              <w:t>OPOMBE</w:t>
            </w:r>
          </w:p>
        </w:tc>
      </w:tr>
      <w:tr w:rsidR="00673BDC" w:rsidRPr="00673BDC" w14:paraId="61ECC208" w14:textId="77777777" w:rsidTr="00673BDC">
        <w:tc>
          <w:tcPr>
            <w:tcW w:w="1559" w:type="dxa"/>
            <w:vMerge w:val="restart"/>
            <w:tcBorders>
              <w:top w:val="single" w:sz="4" w:space="0" w:color="auto"/>
              <w:left w:val="single" w:sz="4" w:space="0" w:color="auto"/>
              <w:right w:val="single" w:sz="4" w:space="0" w:color="auto"/>
            </w:tcBorders>
          </w:tcPr>
          <w:p w14:paraId="7197788B" w14:textId="77777777" w:rsidR="00673BDC" w:rsidRPr="00673BDC" w:rsidRDefault="00673BDC" w:rsidP="00673BDC">
            <w:pPr>
              <w:jc w:val="left"/>
              <w:rPr>
                <w:rFonts w:eastAsiaTheme="minorEastAsia"/>
                <w:sz w:val="18"/>
                <w:szCs w:val="18"/>
              </w:rPr>
            </w:pPr>
            <w:r w:rsidRPr="00673BDC">
              <w:rPr>
                <w:rFonts w:eastAsiaTheme="minorEastAsia"/>
                <w:b/>
                <w:bCs/>
                <w:sz w:val="18"/>
                <w:szCs w:val="18"/>
              </w:rPr>
              <w:t xml:space="preserve">Resarji </w:t>
            </w:r>
          </w:p>
          <w:p w14:paraId="5AF8625B" w14:textId="77777777" w:rsidR="00673BDC" w:rsidRPr="00673BDC" w:rsidRDefault="00673BDC" w:rsidP="00673BDC">
            <w:pPr>
              <w:jc w:val="left"/>
              <w:rPr>
                <w:rFonts w:eastAsiaTheme="minorEastAsia"/>
                <w:b/>
                <w:bCs/>
                <w:sz w:val="18"/>
                <w:szCs w:val="18"/>
              </w:rPr>
            </w:pPr>
            <w:r w:rsidRPr="00673BDC">
              <w:rPr>
                <w:rFonts w:eastAsiaTheme="minorEastAsia"/>
                <w:i/>
                <w:iCs/>
                <w:sz w:val="18"/>
                <w:szCs w:val="18"/>
              </w:rPr>
              <w:t>Thrips tabacci, Franklinela occidentalis, Heliothrips haemorrhoidalis</w:t>
            </w:r>
          </w:p>
        </w:tc>
        <w:tc>
          <w:tcPr>
            <w:tcW w:w="1418" w:type="dxa"/>
            <w:vMerge w:val="restart"/>
            <w:tcBorders>
              <w:top w:val="single" w:sz="4" w:space="0" w:color="auto"/>
              <w:left w:val="single" w:sz="4" w:space="0" w:color="auto"/>
              <w:right w:val="single" w:sz="4" w:space="0" w:color="auto"/>
            </w:tcBorders>
          </w:tcPr>
          <w:p w14:paraId="05E232A0" w14:textId="77777777" w:rsidR="00673BDC" w:rsidRPr="00673BDC" w:rsidRDefault="00673BDC" w:rsidP="00673BDC">
            <w:pPr>
              <w:jc w:val="left"/>
              <w:rPr>
                <w:rFonts w:eastAsiaTheme="minorEastAsia"/>
                <w:sz w:val="18"/>
                <w:szCs w:val="18"/>
              </w:rPr>
            </w:pPr>
            <w:r w:rsidRPr="00673BDC">
              <w:rPr>
                <w:rFonts w:eastAsiaTheme="minorEastAsia"/>
                <w:sz w:val="18"/>
                <w:szCs w:val="18"/>
              </w:rPr>
              <w:t>Belosrebrne pike na listih in zametkih plodov, v cvetovih opazni majhni, hitri, kot  nitka tanki, do 2 mm dolgi insekti, sesajo sokove iz listov in cvetov, prenašalci viroz.</w:t>
            </w:r>
          </w:p>
        </w:tc>
        <w:tc>
          <w:tcPr>
            <w:tcW w:w="2977" w:type="dxa"/>
            <w:vMerge w:val="restart"/>
            <w:tcBorders>
              <w:top w:val="single" w:sz="4" w:space="0" w:color="auto"/>
              <w:left w:val="single" w:sz="4" w:space="0" w:color="auto"/>
              <w:right w:val="single" w:sz="4" w:space="0" w:color="auto"/>
            </w:tcBorders>
          </w:tcPr>
          <w:p w14:paraId="51BCD760" w14:textId="77777777" w:rsidR="00673BDC" w:rsidRPr="00673BDC" w:rsidRDefault="00673BDC" w:rsidP="00673BDC">
            <w:pPr>
              <w:tabs>
                <w:tab w:val="left" w:pos="170"/>
              </w:tabs>
              <w:jc w:val="left"/>
              <w:rPr>
                <w:rFonts w:eastAsiaTheme="minorEastAsia"/>
                <w:sz w:val="18"/>
                <w:szCs w:val="18"/>
              </w:rPr>
            </w:pPr>
            <w:r w:rsidRPr="00673BDC">
              <w:rPr>
                <w:rFonts w:eastAsiaTheme="minorEastAsia"/>
                <w:sz w:val="18"/>
                <w:szCs w:val="18"/>
              </w:rPr>
              <w:t xml:space="preserve">Agrotehnični ukrepi: </w:t>
            </w:r>
          </w:p>
          <w:p w14:paraId="549F6101"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w:t>
            </w:r>
          </w:p>
          <w:p w14:paraId="0159491F"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p w14:paraId="5956D100"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Uporaba domorodnih koristnih organizmov.</w:t>
            </w:r>
          </w:p>
          <w:p w14:paraId="729CC351"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8221" w:type="dxa"/>
            <w:gridSpan w:val="5"/>
            <w:tcBorders>
              <w:top w:val="single" w:sz="4" w:space="0" w:color="auto"/>
              <w:left w:val="single" w:sz="4" w:space="0" w:color="auto"/>
              <w:bottom w:val="single" w:sz="4" w:space="0" w:color="auto"/>
              <w:right w:val="single" w:sz="4" w:space="0" w:color="auto"/>
            </w:tcBorders>
          </w:tcPr>
          <w:p w14:paraId="02FDE953" w14:textId="77777777" w:rsidR="00673BDC" w:rsidRPr="00673BDC" w:rsidRDefault="00673BDC" w:rsidP="00673BDC">
            <w:pPr>
              <w:jc w:val="left"/>
              <w:rPr>
                <w:rFonts w:eastAsiaTheme="minorEastAsia"/>
                <w:b/>
                <w:sz w:val="17"/>
                <w:szCs w:val="17"/>
              </w:rPr>
            </w:pPr>
            <w:r w:rsidRPr="00673BDC">
              <w:rPr>
                <w:rFonts w:eastAsiaTheme="minorEastAsia"/>
                <w:b/>
                <w:sz w:val="17"/>
                <w:szCs w:val="17"/>
              </w:rPr>
              <w:t>PRIDELAVA NA PROSTEM IN V ZAŠČITENIH PROSTORIH</w:t>
            </w:r>
          </w:p>
        </w:tc>
      </w:tr>
      <w:tr w:rsidR="00673BDC" w:rsidRPr="00673BDC" w14:paraId="727BA4A6" w14:textId="77777777" w:rsidTr="00673BDC">
        <w:tc>
          <w:tcPr>
            <w:tcW w:w="1559" w:type="dxa"/>
            <w:vMerge/>
            <w:tcBorders>
              <w:left w:val="single" w:sz="4" w:space="0" w:color="auto"/>
              <w:right w:val="single" w:sz="4" w:space="0" w:color="auto"/>
            </w:tcBorders>
          </w:tcPr>
          <w:p w14:paraId="52DCA58B"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75C7A0E8"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0674D534"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559" w:type="dxa"/>
            <w:tcBorders>
              <w:top w:val="single" w:sz="4" w:space="0" w:color="auto"/>
              <w:left w:val="single" w:sz="4" w:space="0" w:color="auto"/>
              <w:bottom w:val="single" w:sz="4" w:space="0" w:color="auto"/>
              <w:right w:val="single" w:sz="4" w:space="0" w:color="auto"/>
            </w:tcBorders>
          </w:tcPr>
          <w:p w14:paraId="4B23D52D" w14:textId="77777777" w:rsidR="00673BDC" w:rsidRPr="00673BDC" w:rsidRDefault="00673BDC" w:rsidP="00673BDC">
            <w:pPr>
              <w:numPr>
                <w:ilvl w:val="0"/>
                <w:numId w:val="6"/>
              </w:numPr>
              <w:tabs>
                <w:tab w:val="clear" w:pos="360"/>
                <w:tab w:val="num" w:pos="112"/>
              </w:tabs>
              <w:ind w:left="112" w:hanging="112"/>
              <w:jc w:val="left"/>
              <w:rPr>
                <w:rFonts w:eastAsiaTheme="minorEastAsia"/>
                <w:i/>
                <w:iCs/>
                <w:sz w:val="17"/>
                <w:szCs w:val="17"/>
              </w:rPr>
            </w:pPr>
            <w:r w:rsidRPr="00673BDC">
              <w:rPr>
                <w:rFonts w:eastAsiaTheme="minorEastAsia"/>
                <w:sz w:val="17"/>
                <w:szCs w:val="17"/>
              </w:rPr>
              <w:t>abamektin</w:t>
            </w:r>
          </w:p>
        </w:tc>
        <w:tc>
          <w:tcPr>
            <w:tcW w:w="2126" w:type="dxa"/>
            <w:tcBorders>
              <w:top w:val="single" w:sz="4" w:space="0" w:color="auto"/>
              <w:left w:val="single" w:sz="4" w:space="0" w:color="auto"/>
              <w:bottom w:val="single" w:sz="4" w:space="0" w:color="auto"/>
              <w:right w:val="single" w:sz="4" w:space="0" w:color="auto"/>
            </w:tcBorders>
          </w:tcPr>
          <w:p w14:paraId="38B5FC69" w14:textId="77777777" w:rsidR="00673BDC" w:rsidRPr="00673BDC" w:rsidRDefault="00673BDC" w:rsidP="00673BDC">
            <w:pPr>
              <w:jc w:val="left"/>
              <w:rPr>
                <w:rFonts w:eastAsiaTheme="minorEastAsia"/>
                <w:b/>
                <w:sz w:val="17"/>
                <w:szCs w:val="17"/>
              </w:rPr>
            </w:pPr>
            <w:r w:rsidRPr="00673BDC">
              <w:rPr>
                <w:rFonts w:eastAsiaTheme="minorEastAsia"/>
                <w:sz w:val="17"/>
                <w:szCs w:val="17"/>
              </w:rPr>
              <w:t>Vertimec pro</w:t>
            </w:r>
            <w:r w:rsidRPr="00673BDC">
              <w:rPr>
                <w:rFonts w:eastAsiaTheme="minorEastAsia"/>
                <w:b/>
                <w:sz w:val="17"/>
                <w:szCs w:val="17"/>
              </w:rPr>
              <w:t>*1</w:t>
            </w:r>
          </w:p>
          <w:p w14:paraId="38A1128D" w14:textId="77777777" w:rsidR="00673BDC" w:rsidRPr="00673BDC" w:rsidRDefault="00673BDC" w:rsidP="00673BDC">
            <w:pPr>
              <w:jc w:val="left"/>
              <w:rPr>
                <w:rFonts w:eastAsiaTheme="minorEastAsia"/>
                <w:sz w:val="17"/>
                <w:szCs w:val="17"/>
              </w:rPr>
            </w:pPr>
            <w:r w:rsidRPr="00673BDC">
              <w:rPr>
                <w:rFonts w:eastAsiaTheme="minorEastAsia"/>
                <w:sz w:val="17"/>
                <w:szCs w:val="17"/>
              </w:rPr>
              <w:t>(zmanjševanje populacije)</w:t>
            </w:r>
          </w:p>
        </w:tc>
        <w:tc>
          <w:tcPr>
            <w:tcW w:w="1276" w:type="dxa"/>
            <w:tcBorders>
              <w:top w:val="single" w:sz="4" w:space="0" w:color="auto"/>
              <w:left w:val="single" w:sz="4" w:space="0" w:color="auto"/>
              <w:bottom w:val="single" w:sz="4" w:space="0" w:color="auto"/>
              <w:right w:val="single" w:sz="4" w:space="0" w:color="auto"/>
            </w:tcBorders>
          </w:tcPr>
          <w:p w14:paraId="16516CDD" w14:textId="77777777" w:rsidR="00673BDC" w:rsidRPr="00673BDC" w:rsidRDefault="00673BDC" w:rsidP="00673BDC">
            <w:pPr>
              <w:jc w:val="left"/>
              <w:rPr>
                <w:rFonts w:eastAsiaTheme="minorEastAsia"/>
                <w:sz w:val="17"/>
                <w:szCs w:val="17"/>
              </w:rPr>
            </w:pPr>
            <w:r w:rsidRPr="00673BDC">
              <w:rPr>
                <w:rFonts w:eastAsiaTheme="minorEastAsia"/>
                <w:sz w:val="17"/>
                <w:szCs w:val="17"/>
              </w:rPr>
              <w:t>1,2 l/ha</w:t>
            </w:r>
          </w:p>
        </w:tc>
        <w:tc>
          <w:tcPr>
            <w:tcW w:w="1134" w:type="dxa"/>
            <w:tcBorders>
              <w:top w:val="single" w:sz="4" w:space="0" w:color="auto"/>
              <w:left w:val="single" w:sz="4" w:space="0" w:color="auto"/>
              <w:bottom w:val="single" w:sz="4" w:space="0" w:color="auto"/>
              <w:right w:val="single" w:sz="4" w:space="0" w:color="auto"/>
            </w:tcBorders>
          </w:tcPr>
          <w:p w14:paraId="4CCA1242"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2126" w:type="dxa"/>
            <w:vMerge w:val="restart"/>
            <w:tcBorders>
              <w:top w:val="single" w:sz="4" w:space="0" w:color="auto"/>
              <w:left w:val="single" w:sz="4" w:space="0" w:color="auto"/>
              <w:right w:val="single" w:sz="4" w:space="0" w:color="auto"/>
            </w:tcBorders>
          </w:tcPr>
          <w:p w14:paraId="7F2B3BC0" w14:textId="07009C03" w:rsidR="00673BDC" w:rsidRPr="00673BDC" w:rsidRDefault="00C56485" w:rsidP="00673BDC">
            <w:pPr>
              <w:jc w:val="left"/>
              <w:rPr>
                <w:rFonts w:eastAsiaTheme="minorEastAsia"/>
                <w:b/>
                <w:sz w:val="18"/>
                <w:szCs w:val="18"/>
              </w:rPr>
            </w:pPr>
            <w:r>
              <w:rPr>
                <w:rFonts w:eastAsiaTheme="minorEastAsia"/>
                <w:b/>
                <w:sz w:val="18"/>
                <w:szCs w:val="18"/>
              </w:rPr>
              <w:t>*1   30.04.2024</w:t>
            </w:r>
          </w:p>
          <w:p w14:paraId="38A0236B" w14:textId="77777777" w:rsidR="00673BDC" w:rsidRPr="00673BDC" w:rsidRDefault="00673BDC" w:rsidP="00673BDC">
            <w:pPr>
              <w:jc w:val="left"/>
              <w:rPr>
                <w:rFonts w:eastAsiaTheme="minorEastAsia"/>
                <w:b/>
                <w:sz w:val="18"/>
                <w:szCs w:val="18"/>
              </w:rPr>
            </w:pPr>
            <w:r w:rsidRPr="00673BDC">
              <w:rPr>
                <w:rFonts w:eastAsiaTheme="minorEastAsia"/>
                <w:b/>
                <w:sz w:val="18"/>
                <w:szCs w:val="18"/>
              </w:rPr>
              <w:t>**2 31.05.2022</w:t>
            </w:r>
          </w:p>
        </w:tc>
      </w:tr>
      <w:tr w:rsidR="00673BDC" w:rsidRPr="00673BDC" w14:paraId="0B14AC83" w14:textId="77777777" w:rsidTr="00673BDC">
        <w:tc>
          <w:tcPr>
            <w:tcW w:w="1559" w:type="dxa"/>
            <w:vMerge/>
            <w:tcBorders>
              <w:left w:val="single" w:sz="4" w:space="0" w:color="auto"/>
              <w:right w:val="single" w:sz="4" w:space="0" w:color="auto"/>
            </w:tcBorders>
          </w:tcPr>
          <w:p w14:paraId="0C6859E9"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1A4DFED0"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3D3529C2"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559" w:type="dxa"/>
            <w:tcBorders>
              <w:top w:val="single" w:sz="4" w:space="0" w:color="auto"/>
              <w:left w:val="single" w:sz="4" w:space="0" w:color="auto"/>
              <w:bottom w:val="single" w:sz="4" w:space="0" w:color="auto"/>
              <w:right w:val="single" w:sz="4" w:space="0" w:color="auto"/>
            </w:tcBorders>
          </w:tcPr>
          <w:p w14:paraId="3B8FDA28" w14:textId="77777777" w:rsidR="00673BDC" w:rsidRPr="00673BDC" w:rsidRDefault="00673BDC" w:rsidP="00673BDC">
            <w:pPr>
              <w:numPr>
                <w:ilvl w:val="0"/>
                <w:numId w:val="6"/>
              </w:numPr>
              <w:tabs>
                <w:tab w:val="clear" w:pos="360"/>
                <w:tab w:val="num" w:pos="112"/>
              </w:tabs>
              <w:ind w:left="112" w:hanging="112"/>
              <w:jc w:val="left"/>
              <w:rPr>
                <w:rFonts w:eastAsiaTheme="minorEastAsia"/>
                <w:sz w:val="17"/>
                <w:szCs w:val="17"/>
              </w:rPr>
            </w:pPr>
            <w:r w:rsidRPr="00673BDC">
              <w:rPr>
                <w:rFonts w:eastAsiaTheme="minorEastAsia"/>
                <w:i/>
                <w:iCs/>
                <w:sz w:val="17"/>
                <w:szCs w:val="17"/>
              </w:rPr>
              <w:t>Beauveria bassiana</w:t>
            </w:r>
            <w:r w:rsidRPr="00673BDC">
              <w:rPr>
                <w:rFonts w:eastAsiaTheme="minorEastAsia"/>
                <w:iCs/>
                <w:sz w:val="17"/>
                <w:szCs w:val="17"/>
              </w:rPr>
              <w:t>, soj ATTC 74040</w:t>
            </w:r>
          </w:p>
        </w:tc>
        <w:tc>
          <w:tcPr>
            <w:tcW w:w="2126" w:type="dxa"/>
            <w:tcBorders>
              <w:top w:val="single" w:sz="4" w:space="0" w:color="auto"/>
              <w:left w:val="single" w:sz="4" w:space="0" w:color="auto"/>
              <w:bottom w:val="single" w:sz="4" w:space="0" w:color="auto"/>
              <w:right w:val="single" w:sz="4" w:space="0" w:color="auto"/>
            </w:tcBorders>
          </w:tcPr>
          <w:p w14:paraId="18B112D7" w14:textId="77777777" w:rsidR="00673BDC" w:rsidRPr="00673BDC" w:rsidRDefault="00673BDC" w:rsidP="00673BDC">
            <w:pPr>
              <w:jc w:val="left"/>
              <w:rPr>
                <w:rFonts w:eastAsiaTheme="minorEastAsia"/>
                <w:b/>
                <w:sz w:val="17"/>
                <w:szCs w:val="17"/>
              </w:rPr>
            </w:pPr>
            <w:r w:rsidRPr="00673BDC">
              <w:rPr>
                <w:rFonts w:eastAsiaTheme="minorEastAsia"/>
                <w:sz w:val="17"/>
                <w:szCs w:val="17"/>
              </w:rPr>
              <w:t>Naturalis</w:t>
            </w:r>
            <w:r w:rsidRPr="00673BDC">
              <w:rPr>
                <w:rFonts w:eastAsiaTheme="minorEastAsia"/>
                <w:b/>
                <w:sz w:val="17"/>
                <w:szCs w:val="17"/>
              </w:rPr>
              <w:t>*1</w:t>
            </w:r>
          </w:p>
          <w:p w14:paraId="5C2C8191" w14:textId="77777777" w:rsidR="00673BDC" w:rsidRPr="00673BDC" w:rsidRDefault="00673BDC" w:rsidP="00673BDC">
            <w:pPr>
              <w:jc w:val="left"/>
              <w:rPr>
                <w:rFonts w:eastAsiaTheme="minorEastAsia"/>
                <w:sz w:val="17"/>
                <w:szCs w:val="17"/>
              </w:rPr>
            </w:pPr>
            <w:r w:rsidRPr="00673BDC">
              <w:rPr>
                <w:rFonts w:eastAsiaTheme="minorEastAsia"/>
                <w:sz w:val="17"/>
                <w:szCs w:val="17"/>
              </w:rPr>
              <w:t>(delno zatiranje)</w:t>
            </w:r>
          </w:p>
        </w:tc>
        <w:tc>
          <w:tcPr>
            <w:tcW w:w="1276" w:type="dxa"/>
            <w:tcBorders>
              <w:top w:val="single" w:sz="4" w:space="0" w:color="auto"/>
              <w:left w:val="single" w:sz="4" w:space="0" w:color="auto"/>
              <w:bottom w:val="single" w:sz="4" w:space="0" w:color="auto"/>
              <w:right w:val="single" w:sz="4" w:space="0" w:color="auto"/>
            </w:tcBorders>
          </w:tcPr>
          <w:p w14:paraId="3273921C" w14:textId="77777777" w:rsidR="00673BDC" w:rsidRPr="00673BDC" w:rsidRDefault="00673BDC" w:rsidP="00673BDC">
            <w:pPr>
              <w:jc w:val="left"/>
              <w:rPr>
                <w:rFonts w:eastAsiaTheme="minorEastAsia"/>
                <w:sz w:val="17"/>
                <w:szCs w:val="17"/>
              </w:rPr>
            </w:pPr>
            <w:r w:rsidRPr="00673BDC">
              <w:rPr>
                <w:rFonts w:eastAsiaTheme="minorEastAsia"/>
                <w:sz w:val="17"/>
                <w:szCs w:val="17"/>
              </w:rPr>
              <w:t>1,5 l/ha</w:t>
            </w:r>
          </w:p>
          <w:p w14:paraId="16B90E5F" w14:textId="77777777" w:rsidR="00673BDC" w:rsidRPr="00673BDC" w:rsidRDefault="00673BDC" w:rsidP="00673BDC">
            <w:pPr>
              <w:jc w:val="left"/>
              <w:rPr>
                <w:rFonts w:eastAsiaTheme="minorEastAsia"/>
                <w:sz w:val="17"/>
                <w:szCs w:val="17"/>
              </w:rPr>
            </w:pPr>
          </w:p>
        </w:tc>
        <w:tc>
          <w:tcPr>
            <w:tcW w:w="1134" w:type="dxa"/>
            <w:tcBorders>
              <w:top w:val="single" w:sz="4" w:space="0" w:color="auto"/>
              <w:left w:val="single" w:sz="4" w:space="0" w:color="auto"/>
              <w:bottom w:val="single" w:sz="4" w:space="0" w:color="auto"/>
              <w:right w:val="single" w:sz="4" w:space="0" w:color="auto"/>
            </w:tcBorders>
          </w:tcPr>
          <w:p w14:paraId="54690FF4" w14:textId="77777777" w:rsidR="00673BDC" w:rsidRPr="00673BDC" w:rsidRDefault="00673BDC" w:rsidP="00673BDC">
            <w:pPr>
              <w:jc w:val="left"/>
              <w:rPr>
                <w:rFonts w:eastAsiaTheme="minorEastAsia"/>
                <w:sz w:val="17"/>
                <w:szCs w:val="17"/>
              </w:rPr>
            </w:pPr>
            <w:r w:rsidRPr="00673BDC">
              <w:rPr>
                <w:rFonts w:eastAsiaTheme="minorEastAsia"/>
                <w:sz w:val="17"/>
                <w:szCs w:val="17"/>
              </w:rPr>
              <w:t>ni potrebna</w:t>
            </w:r>
          </w:p>
          <w:p w14:paraId="5D95DB61" w14:textId="77777777" w:rsidR="00673BDC" w:rsidRPr="00673BDC" w:rsidRDefault="00673BDC" w:rsidP="00673BDC">
            <w:pPr>
              <w:jc w:val="left"/>
              <w:rPr>
                <w:rFonts w:eastAsiaTheme="minorEastAsia"/>
                <w:sz w:val="17"/>
                <w:szCs w:val="17"/>
              </w:rPr>
            </w:pPr>
          </w:p>
        </w:tc>
        <w:tc>
          <w:tcPr>
            <w:tcW w:w="2126" w:type="dxa"/>
            <w:vMerge/>
            <w:tcBorders>
              <w:left w:val="single" w:sz="4" w:space="0" w:color="auto"/>
              <w:right w:val="single" w:sz="4" w:space="0" w:color="auto"/>
            </w:tcBorders>
          </w:tcPr>
          <w:p w14:paraId="590E0CFA" w14:textId="77777777" w:rsidR="00673BDC" w:rsidRPr="00673BDC" w:rsidRDefault="00673BDC" w:rsidP="00673BDC">
            <w:pPr>
              <w:jc w:val="left"/>
              <w:rPr>
                <w:rFonts w:eastAsiaTheme="minorEastAsia"/>
                <w:b/>
                <w:sz w:val="18"/>
                <w:szCs w:val="18"/>
              </w:rPr>
            </w:pPr>
          </w:p>
        </w:tc>
      </w:tr>
      <w:tr w:rsidR="00673BDC" w:rsidRPr="00673BDC" w14:paraId="22C10E68" w14:textId="77777777" w:rsidTr="00673BDC">
        <w:tc>
          <w:tcPr>
            <w:tcW w:w="1559" w:type="dxa"/>
            <w:vMerge/>
            <w:tcBorders>
              <w:left w:val="single" w:sz="4" w:space="0" w:color="auto"/>
              <w:right w:val="single" w:sz="4" w:space="0" w:color="auto"/>
            </w:tcBorders>
          </w:tcPr>
          <w:p w14:paraId="332AE153"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0F130ECA"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692B027E"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559" w:type="dxa"/>
            <w:tcBorders>
              <w:top w:val="single" w:sz="4" w:space="0" w:color="auto"/>
              <w:left w:val="single" w:sz="4" w:space="0" w:color="auto"/>
              <w:bottom w:val="single" w:sz="4" w:space="0" w:color="auto"/>
              <w:right w:val="single" w:sz="4" w:space="0" w:color="auto"/>
            </w:tcBorders>
          </w:tcPr>
          <w:p w14:paraId="320B94EF"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r w:rsidRPr="00673BDC">
              <w:rPr>
                <w:rFonts w:eastAsiaTheme="minorEastAsia"/>
                <w:color w:val="000000"/>
                <w:sz w:val="17"/>
                <w:szCs w:val="17"/>
                <w:shd w:val="clear" w:color="auto" w:fill="FFFFFF"/>
              </w:rPr>
              <w:t>- spinosad</w:t>
            </w:r>
          </w:p>
        </w:tc>
        <w:tc>
          <w:tcPr>
            <w:tcW w:w="2126" w:type="dxa"/>
            <w:tcBorders>
              <w:top w:val="single" w:sz="4" w:space="0" w:color="auto"/>
              <w:left w:val="single" w:sz="4" w:space="0" w:color="auto"/>
              <w:bottom w:val="single" w:sz="4" w:space="0" w:color="auto"/>
              <w:right w:val="single" w:sz="4" w:space="0" w:color="auto"/>
            </w:tcBorders>
          </w:tcPr>
          <w:p w14:paraId="015D63A7" w14:textId="77777777" w:rsidR="00673BDC" w:rsidRPr="00673BDC" w:rsidRDefault="00673BDC" w:rsidP="00673BDC">
            <w:pPr>
              <w:jc w:val="left"/>
              <w:rPr>
                <w:rFonts w:eastAsiaTheme="minorEastAsia"/>
                <w:b/>
                <w:sz w:val="17"/>
                <w:szCs w:val="17"/>
              </w:rPr>
            </w:pPr>
            <w:r w:rsidRPr="00673BDC">
              <w:rPr>
                <w:rFonts w:eastAsiaTheme="minorEastAsia"/>
                <w:sz w:val="17"/>
                <w:szCs w:val="17"/>
              </w:rPr>
              <w:t>Laser plus</w:t>
            </w:r>
            <w:r w:rsidRPr="00673BDC">
              <w:rPr>
                <w:rFonts w:eastAsiaTheme="minorEastAsia"/>
                <w:b/>
                <w:sz w:val="17"/>
                <w:szCs w:val="17"/>
              </w:rPr>
              <w:t>*1</w:t>
            </w:r>
          </w:p>
        </w:tc>
        <w:tc>
          <w:tcPr>
            <w:tcW w:w="1276" w:type="dxa"/>
            <w:tcBorders>
              <w:top w:val="single" w:sz="4" w:space="0" w:color="auto"/>
              <w:left w:val="single" w:sz="4" w:space="0" w:color="auto"/>
              <w:bottom w:val="single" w:sz="4" w:space="0" w:color="auto"/>
              <w:right w:val="single" w:sz="4" w:space="0" w:color="auto"/>
            </w:tcBorders>
          </w:tcPr>
          <w:p w14:paraId="76C4B470" w14:textId="77777777" w:rsidR="00673BDC" w:rsidRPr="00673BDC" w:rsidRDefault="00673BDC" w:rsidP="00673BDC">
            <w:pPr>
              <w:jc w:val="left"/>
              <w:rPr>
                <w:rFonts w:eastAsiaTheme="minorEastAsia"/>
                <w:sz w:val="17"/>
                <w:szCs w:val="17"/>
              </w:rPr>
            </w:pPr>
            <w:r w:rsidRPr="00673BDC">
              <w:rPr>
                <w:rFonts w:eastAsiaTheme="minorEastAsia"/>
                <w:sz w:val="17"/>
                <w:szCs w:val="17"/>
              </w:rPr>
              <w:t>0,25 l/ha</w:t>
            </w:r>
          </w:p>
        </w:tc>
        <w:tc>
          <w:tcPr>
            <w:tcW w:w="1134" w:type="dxa"/>
            <w:tcBorders>
              <w:top w:val="single" w:sz="4" w:space="0" w:color="auto"/>
              <w:left w:val="single" w:sz="4" w:space="0" w:color="auto"/>
              <w:bottom w:val="single" w:sz="4" w:space="0" w:color="auto"/>
              <w:right w:val="single" w:sz="4" w:space="0" w:color="auto"/>
            </w:tcBorders>
          </w:tcPr>
          <w:p w14:paraId="734B246C"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2126" w:type="dxa"/>
            <w:vMerge/>
            <w:tcBorders>
              <w:left w:val="single" w:sz="4" w:space="0" w:color="auto"/>
              <w:bottom w:val="single" w:sz="4" w:space="0" w:color="auto"/>
              <w:right w:val="single" w:sz="4" w:space="0" w:color="auto"/>
            </w:tcBorders>
          </w:tcPr>
          <w:p w14:paraId="24C132A8" w14:textId="77777777" w:rsidR="00673BDC" w:rsidRPr="00673BDC" w:rsidRDefault="00673BDC" w:rsidP="00673BDC">
            <w:pPr>
              <w:jc w:val="left"/>
              <w:rPr>
                <w:rFonts w:eastAsiaTheme="minorEastAsia"/>
                <w:b/>
                <w:sz w:val="18"/>
                <w:szCs w:val="18"/>
              </w:rPr>
            </w:pPr>
          </w:p>
        </w:tc>
      </w:tr>
      <w:tr w:rsidR="00673BDC" w:rsidRPr="00673BDC" w14:paraId="28EBBE7E" w14:textId="77777777" w:rsidTr="00673BDC">
        <w:tc>
          <w:tcPr>
            <w:tcW w:w="1559" w:type="dxa"/>
            <w:vMerge/>
            <w:tcBorders>
              <w:left w:val="single" w:sz="4" w:space="0" w:color="auto"/>
              <w:right w:val="single" w:sz="4" w:space="0" w:color="auto"/>
            </w:tcBorders>
          </w:tcPr>
          <w:p w14:paraId="6352682C"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6B734942"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40CE4AAF"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8221" w:type="dxa"/>
            <w:gridSpan w:val="5"/>
            <w:tcBorders>
              <w:top w:val="single" w:sz="4" w:space="0" w:color="auto"/>
              <w:left w:val="single" w:sz="4" w:space="0" w:color="auto"/>
              <w:bottom w:val="single" w:sz="4" w:space="0" w:color="auto"/>
              <w:right w:val="single" w:sz="4" w:space="0" w:color="auto"/>
            </w:tcBorders>
          </w:tcPr>
          <w:p w14:paraId="4513F005" w14:textId="77777777" w:rsidR="00673BDC" w:rsidRPr="00673BDC" w:rsidRDefault="00673BDC" w:rsidP="00673BDC">
            <w:pPr>
              <w:jc w:val="left"/>
              <w:rPr>
                <w:rFonts w:eastAsiaTheme="minorEastAsia"/>
                <w:b/>
                <w:sz w:val="17"/>
                <w:szCs w:val="17"/>
              </w:rPr>
            </w:pPr>
            <w:r w:rsidRPr="00673BDC">
              <w:rPr>
                <w:rFonts w:eastAsiaTheme="minorEastAsia"/>
                <w:b/>
                <w:sz w:val="17"/>
                <w:szCs w:val="17"/>
              </w:rPr>
              <w:t>PRIDELAVA V ZAŠČITENIH PROSTORIH</w:t>
            </w:r>
          </w:p>
        </w:tc>
      </w:tr>
      <w:tr w:rsidR="00673BDC" w:rsidRPr="00673BDC" w14:paraId="7D102102" w14:textId="77777777" w:rsidTr="00673BDC">
        <w:tc>
          <w:tcPr>
            <w:tcW w:w="1559" w:type="dxa"/>
            <w:vMerge/>
            <w:tcBorders>
              <w:left w:val="single" w:sz="4" w:space="0" w:color="auto"/>
              <w:right w:val="single" w:sz="4" w:space="0" w:color="auto"/>
            </w:tcBorders>
          </w:tcPr>
          <w:p w14:paraId="76F7B6F8"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18334813"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0260BDAC"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559" w:type="dxa"/>
            <w:tcBorders>
              <w:top w:val="single" w:sz="4" w:space="0" w:color="auto"/>
              <w:left w:val="single" w:sz="4" w:space="0" w:color="auto"/>
              <w:bottom w:val="single" w:sz="4" w:space="0" w:color="auto"/>
              <w:right w:val="single" w:sz="4" w:space="0" w:color="auto"/>
            </w:tcBorders>
          </w:tcPr>
          <w:p w14:paraId="54592EDF"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r w:rsidRPr="00673BDC">
              <w:rPr>
                <w:rFonts w:eastAsiaTheme="minorEastAsia"/>
                <w:color w:val="000000"/>
                <w:sz w:val="17"/>
                <w:szCs w:val="17"/>
                <w:shd w:val="clear" w:color="auto" w:fill="FFFFFF"/>
              </w:rPr>
              <w:t>- imidakloprid</w:t>
            </w:r>
          </w:p>
        </w:tc>
        <w:tc>
          <w:tcPr>
            <w:tcW w:w="2126" w:type="dxa"/>
            <w:tcBorders>
              <w:top w:val="single" w:sz="4" w:space="0" w:color="auto"/>
              <w:left w:val="single" w:sz="4" w:space="0" w:color="auto"/>
              <w:bottom w:val="single" w:sz="4" w:space="0" w:color="auto"/>
              <w:right w:val="single" w:sz="4" w:space="0" w:color="auto"/>
            </w:tcBorders>
          </w:tcPr>
          <w:p w14:paraId="7C68147A" w14:textId="77777777" w:rsidR="00673BDC" w:rsidRPr="00673BDC" w:rsidRDefault="00673BDC" w:rsidP="00673BDC">
            <w:pPr>
              <w:jc w:val="left"/>
              <w:rPr>
                <w:rFonts w:eastAsiaTheme="minorEastAsia"/>
                <w:sz w:val="17"/>
                <w:szCs w:val="17"/>
              </w:rPr>
            </w:pPr>
            <w:r w:rsidRPr="00673BDC">
              <w:rPr>
                <w:rFonts w:eastAsiaTheme="minorEastAsia"/>
                <w:sz w:val="17"/>
                <w:szCs w:val="17"/>
                <w:u w:val="single"/>
              </w:rPr>
              <w:t>Kohinor SL 200</w:t>
            </w:r>
            <w:r w:rsidRPr="00673BDC">
              <w:rPr>
                <w:rFonts w:eastAsiaTheme="minorEastAsia"/>
                <w:sz w:val="17"/>
                <w:szCs w:val="17"/>
              </w:rPr>
              <w:t xml:space="preserve"> </w:t>
            </w:r>
            <w:r w:rsidRPr="00673BDC">
              <w:rPr>
                <w:rFonts w:eastAsiaTheme="minorEastAsia"/>
                <w:b/>
                <w:sz w:val="17"/>
                <w:szCs w:val="17"/>
              </w:rPr>
              <w:t>**2</w:t>
            </w:r>
          </w:p>
        </w:tc>
        <w:tc>
          <w:tcPr>
            <w:tcW w:w="1276" w:type="dxa"/>
            <w:tcBorders>
              <w:top w:val="single" w:sz="4" w:space="0" w:color="auto"/>
              <w:left w:val="single" w:sz="4" w:space="0" w:color="auto"/>
              <w:bottom w:val="single" w:sz="4" w:space="0" w:color="auto"/>
              <w:right w:val="single" w:sz="4" w:space="0" w:color="auto"/>
            </w:tcBorders>
          </w:tcPr>
          <w:p w14:paraId="3FE679A4" w14:textId="77777777" w:rsidR="00673BDC" w:rsidRPr="00673BDC" w:rsidRDefault="00673BDC" w:rsidP="00673BDC">
            <w:pPr>
              <w:jc w:val="left"/>
              <w:rPr>
                <w:rFonts w:eastAsiaTheme="minorEastAsia"/>
                <w:sz w:val="17"/>
                <w:szCs w:val="17"/>
              </w:rPr>
            </w:pPr>
            <w:r w:rsidRPr="00673BDC">
              <w:rPr>
                <w:rFonts w:eastAsiaTheme="minorEastAsia"/>
                <w:sz w:val="17"/>
                <w:szCs w:val="17"/>
              </w:rPr>
              <w:t>0,75 l/ha</w:t>
            </w:r>
          </w:p>
        </w:tc>
        <w:tc>
          <w:tcPr>
            <w:tcW w:w="1134" w:type="dxa"/>
            <w:tcBorders>
              <w:top w:val="single" w:sz="4" w:space="0" w:color="auto"/>
              <w:left w:val="single" w:sz="4" w:space="0" w:color="auto"/>
              <w:bottom w:val="single" w:sz="4" w:space="0" w:color="auto"/>
              <w:right w:val="single" w:sz="4" w:space="0" w:color="auto"/>
            </w:tcBorders>
          </w:tcPr>
          <w:p w14:paraId="07D56305" w14:textId="77777777" w:rsidR="00673BDC" w:rsidRPr="00673BDC" w:rsidRDefault="00673BDC" w:rsidP="00673BDC">
            <w:pPr>
              <w:jc w:val="left"/>
              <w:rPr>
                <w:rFonts w:eastAsiaTheme="minorEastAsia"/>
                <w:sz w:val="17"/>
                <w:szCs w:val="17"/>
              </w:rPr>
            </w:pPr>
            <w:r w:rsidRPr="00673BDC">
              <w:rPr>
                <w:rFonts w:eastAsiaTheme="minorEastAsia"/>
                <w:sz w:val="17"/>
                <w:szCs w:val="17"/>
              </w:rPr>
              <w:t>7</w:t>
            </w:r>
          </w:p>
        </w:tc>
        <w:tc>
          <w:tcPr>
            <w:tcW w:w="2126" w:type="dxa"/>
            <w:vMerge w:val="restart"/>
            <w:tcBorders>
              <w:top w:val="single" w:sz="4" w:space="0" w:color="auto"/>
              <w:left w:val="single" w:sz="4" w:space="0" w:color="auto"/>
              <w:right w:val="single" w:sz="4" w:space="0" w:color="auto"/>
            </w:tcBorders>
          </w:tcPr>
          <w:p w14:paraId="20447383" w14:textId="77777777" w:rsidR="00673BDC" w:rsidRPr="00673BDC" w:rsidRDefault="00673BDC" w:rsidP="00673BDC">
            <w:pPr>
              <w:jc w:val="left"/>
              <w:rPr>
                <w:rFonts w:eastAsiaTheme="minorEastAsia"/>
                <w:b/>
                <w:sz w:val="18"/>
                <w:szCs w:val="18"/>
              </w:rPr>
            </w:pPr>
            <w:r w:rsidRPr="00673BDC">
              <w:rPr>
                <w:rFonts w:eastAsiaTheme="minorEastAsia"/>
                <w:bCs/>
                <w:sz w:val="17"/>
                <w:szCs w:val="17"/>
                <w:u w:val="single"/>
                <w:lang w:eastAsia="sl-SI"/>
              </w:rPr>
              <w:t>Requiem prime:</w:t>
            </w:r>
            <w:r w:rsidRPr="00673BDC">
              <w:rPr>
                <w:rFonts w:eastAsiaTheme="minorEastAsia"/>
                <w:bCs/>
                <w:sz w:val="17"/>
                <w:szCs w:val="17"/>
                <w:lang w:eastAsia="sl-SI"/>
              </w:rPr>
              <w:t xml:space="preserve"> delno zmanjšanje številčnosti populacije cvetličnega resarja; </w:t>
            </w:r>
            <w:r w:rsidRPr="00673BDC">
              <w:rPr>
                <w:rFonts w:eastAsiaTheme="minorEastAsia"/>
                <w:sz w:val="17"/>
                <w:szCs w:val="17"/>
                <w:lang w:eastAsia="sl-SI"/>
              </w:rPr>
              <w:t>uporaba dovoljena le v času od 1. maja do 1. oktobra.</w:t>
            </w:r>
          </w:p>
        </w:tc>
      </w:tr>
      <w:tr w:rsidR="00673BDC" w:rsidRPr="00673BDC" w14:paraId="13E09883" w14:textId="77777777" w:rsidTr="00673BDC">
        <w:tc>
          <w:tcPr>
            <w:tcW w:w="1559" w:type="dxa"/>
            <w:vMerge/>
            <w:tcBorders>
              <w:left w:val="single" w:sz="4" w:space="0" w:color="auto"/>
              <w:right w:val="single" w:sz="4" w:space="0" w:color="auto"/>
            </w:tcBorders>
          </w:tcPr>
          <w:p w14:paraId="6ECF414F"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20097002"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251ABD64"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559" w:type="dxa"/>
            <w:tcBorders>
              <w:top w:val="single" w:sz="4" w:space="0" w:color="auto"/>
              <w:left w:val="single" w:sz="4" w:space="0" w:color="auto"/>
              <w:bottom w:val="single" w:sz="4" w:space="0" w:color="auto"/>
              <w:right w:val="single" w:sz="4" w:space="0" w:color="auto"/>
            </w:tcBorders>
          </w:tcPr>
          <w:p w14:paraId="0DE075CE" w14:textId="77777777" w:rsidR="00673BDC" w:rsidRPr="00673BDC" w:rsidRDefault="00673BDC" w:rsidP="00673BDC">
            <w:pPr>
              <w:numPr>
                <w:ilvl w:val="0"/>
                <w:numId w:val="6"/>
              </w:numPr>
              <w:tabs>
                <w:tab w:val="clear" w:pos="360"/>
                <w:tab w:val="num" w:pos="112"/>
              </w:tabs>
              <w:ind w:left="112" w:hanging="112"/>
              <w:jc w:val="left"/>
              <w:rPr>
                <w:rFonts w:eastAsiaTheme="minorEastAsia"/>
                <w:sz w:val="17"/>
                <w:szCs w:val="17"/>
              </w:rPr>
            </w:pPr>
            <w:r w:rsidRPr="00673BDC">
              <w:rPr>
                <w:rFonts w:eastAsiaTheme="minorEastAsia"/>
                <w:sz w:val="17"/>
                <w:szCs w:val="17"/>
              </w:rPr>
              <w:t>azadirahtin A</w:t>
            </w:r>
          </w:p>
        </w:tc>
        <w:tc>
          <w:tcPr>
            <w:tcW w:w="2126" w:type="dxa"/>
            <w:tcBorders>
              <w:top w:val="single" w:sz="4" w:space="0" w:color="auto"/>
              <w:left w:val="single" w:sz="4" w:space="0" w:color="auto"/>
              <w:bottom w:val="single" w:sz="4" w:space="0" w:color="auto"/>
              <w:right w:val="single" w:sz="4" w:space="0" w:color="auto"/>
            </w:tcBorders>
          </w:tcPr>
          <w:p w14:paraId="77141675" w14:textId="77777777" w:rsidR="00673BDC" w:rsidRPr="00673BDC" w:rsidRDefault="00673BDC" w:rsidP="00673BDC">
            <w:pPr>
              <w:jc w:val="left"/>
              <w:rPr>
                <w:rFonts w:eastAsiaTheme="minorEastAsia"/>
                <w:sz w:val="17"/>
                <w:szCs w:val="17"/>
              </w:rPr>
            </w:pPr>
            <w:r w:rsidRPr="00673BDC">
              <w:rPr>
                <w:rFonts w:eastAsiaTheme="minorEastAsia"/>
                <w:sz w:val="17"/>
                <w:szCs w:val="17"/>
              </w:rPr>
              <w:t>Neemazal – T/S (zmanjševanje populacije)</w:t>
            </w:r>
          </w:p>
        </w:tc>
        <w:tc>
          <w:tcPr>
            <w:tcW w:w="1276" w:type="dxa"/>
            <w:tcBorders>
              <w:top w:val="single" w:sz="4" w:space="0" w:color="auto"/>
              <w:left w:val="single" w:sz="4" w:space="0" w:color="auto"/>
              <w:bottom w:val="single" w:sz="4" w:space="0" w:color="auto"/>
              <w:right w:val="single" w:sz="4" w:space="0" w:color="auto"/>
            </w:tcBorders>
          </w:tcPr>
          <w:p w14:paraId="58AE704D" w14:textId="77777777" w:rsidR="00673BDC" w:rsidRPr="00673BDC" w:rsidRDefault="00673BDC" w:rsidP="00673BDC">
            <w:pPr>
              <w:jc w:val="left"/>
              <w:rPr>
                <w:rFonts w:eastAsiaTheme="minorEastAsia"/>
                <w:sz w:val="17"/>
                <w:szCs w:val="17"/>
              </w:rPr>
            </w:pPr>
            <w:r w:rsidRPr="00673BDC">
              <w:rPr>
                <w:rFonts w:eastAsiaTheme="minorEastAsia"/>
                <w:sz w:val="17"/>
                <w:szCs w:val="17"/>
              </w:rPr>
              <w:t>2-3 l/ha</w:t>
            </w:r>
          </w:p>
        </w:tc>
        <w:tc>
          <w:tcPr>
            <w:tcW w:w="1134" w:type="dxa"/>
            <w:tcBorders>
              <w:top w:val="single" w:sz="4" w:space="0" w:color="auto"/>
              <w:left w:val="single" w:sz="4" w:space="0" w:color="auto"/>
              <w:bottom w:val="single" w:sz="4" w:space="0" w:color="auto"/>
              <w:right w:val="single" w:sz="4" w:space="0" w:color="auto"/>
            </w:tcBorders>
          </w:tcPr>
          <w:p w14:paraId="37172618"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2126" w:type="dxa"/>
            <w:vMerge/>
            <w:tcBorders>
              <w:left w:val="single" w:sz="4" w:space="0" w:color="auto"/>
              <w:right w:val="single" w:sz="4" w:space="0" w:color="auto"/>
            </w:tcBorders>
          </w:tcPr>
          <w:p w14:paraId="0E1D44AF" w14:textId="77777777" w:rsidR="00673BDC" w:rsidRPr="00673BDC" w:rsidRDefault="00673BDC" w:rsidP="00673BDC">
            <w:pPr>
              <w:jc w:val="left"/>
              <w:rPr>
                <w:rFonts w:eastAsiaTheme="minorEastAsia"/>
                <w:b/>
                <w:sz w:val="18"/>
                <w:szCs w:val="18"/>
              </w:rPr>
            </w:pPr>
          </w:p>
        </w:tc>
      </w:tr>
      <w:tr w:rsidR="00673BDC" w:rsidRPr="00673BDC" w14:paraId="67518F50" w14:textId="77777777" w:rsidTr="00673BDC">
        <w:tc>
          <w:tcPr>
            <w:tcW w:w="1559" w:type="dxa"/>
            <w:vMerge/>
            <w:tcBorders>
              <w:left w:val="single" w:sz="4" w:space="0" w:color="auto"/>
              <w:right w:val="single" w:sz="4" w:space="0" w:color="auto"/>
            </w:tcBorders>
          </w:tcPr>
          <w:p w14:paraId="2A479024"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1671718C"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191DD1BE"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559" w:type="dxa"/>
            <w:vMerge w:val="restart"/>
            <w:tcBorders>
              <w:top w:val="single" w:sz="4" w:space="0" w:color="auto"/>
              <w:left w:val="single" w:sz="4" w:space="0" w:color="auto"/>
              <w:right w:val="single" w:sz="4" w:space="0" w:color="auto"/>
            </w:tcBorders>
          </w:tcPr>
          <w:p w14:paraId="28041D3F" w14:textId="77777777" w:rsidR="00673BDC" w:rsidRPr="00673BDC" w:rsidRDefault="00673BDC" w:rsidP="00673BDC">
            <w:pPr>
              <w:numPr>
                <w:ilvl w:val="0"/>
                <w:numId w:val="6"/>
              </w:numPr>
              <w:tabs>
                <w:tab w:val="clear" w:pos="360"/>
                <w:tab w:val="num" w:pos="112"/>
              </w:tabs>
              <w:ind w:left="112" w:hanging="112"/>
              <w:jc w:val="left"/>
              <w:rPr>
                <w:rFonts w:eastAsiaTheme="minorEastAsia"/>
                <w:sz w:val="17"/>
                <w:szCs w:val="17"/>
              </w:rPr>
            </w:pPr>
            <w:r w:rsidRPr="00673BDC">
              <w:rPr>
                <w:rFonts w:eastAsiaTheme="minorEastAsia"/>
                <w:sz w:val="17"/>
                <w:szCs w:val="17"/>
              </w:rPr>
              <w:t>piretrin</w:t>
            </w:r>
          </w:p>
          <w:p w14:paraId="40E2CEB5" w14:textId="77777777" w:rsidR="00673BDC" w:rsidRPr="00673BDC" w:rsidRDefault="00673BDC" w:rsidP="00673BDC">
            <w:pPr>
              <w:ind w:left="112"/>
              <w:jc w:val="left"/>
              <w:rPr>
                <w:rFonts w:eastAsiaTheme="minorEastAsia"/>
                <w:sz w:val="17"/>
                <w:szCs w:val="17"/>
              </w:rPr>
            </w:pPr>
          </w:p>
        </w:tc>
        <w:tc>
          <w:tcPr>
            <w:tcW w:w="2126" w:type="dxa"/>
            <w:tcBorders>
              <w:top w:val="single" w:sz="4" w:space="0" w:color="auto"/>
              <w:left w:val="single" w:sz="4" w:space="0" w:color="auto"/>
              <w:bottom w:val="single" w:sz="4" w:space="0" w:color="auto"/>
              <w:right w:val="single" w:sz="4" w:space="0" w:color="auto"/>
            </w:tcBorders>
          </w:tcPr>
          <w:p w14:paraId="5820C0E8" w14:textId="77777777" w:rsidR="00673BDC" w:rsidRPr="00673BDC" w:rsidRDefault="00673BDC" w:rsidP="00673BDC">
            <w:pPr>
              <w:jc w:val="left"/>
              <w:rPr>
                <w:rFonts w:eastAsiaTheme="minorEastAsia"/>
                <w:b/>
                <w:sz w:val="17"/>
                <w:szCs w:val="17"/>
              </w:rPr>
            </w:pPr>
            <w:r w:rsidRPr="00673BDC">
              <w:rPr>
                <w:rFonts w:eastAsiaTheme="minorEastAsia"/>
                <w:sz w:val="17"/>
                <w:szCs w:val="17"/>
              </w:rPr>
              <w:t>Biotip Floral</w:t>
            </w:r>
          </w:p>
          <w:p w14:paraId="7B95653C" w14:textId="77777777" w:rsidR="00673BDC" w:rsidRPr="00673BDC" w:rsidRDefault="00673BDC" w:rsidP="00673BDC">
            <w:pPr>
              <w:jc w:val="left"/>
              <w:rPr>
                <w:rFonts w:eastAsiaTheme="minorEastAsia"/>
                <w:sz w:val="17"/>
                <w:szCs w:val="17"/>
              </w:rPr>
            </w:pPr>
            <w:r w:rsidRPr="00673BDC">
              <w:rPr>
                <w:rFonts w:eastAsiaTheme="minorEastAsia"/>
                <w:sz w:val="17"/>
                <w:szCs w:val="17"/>
              </w:rPr>
              <w:t>(MANJŠA UPORABA)</w:t>
            </w:r>
          </w:p>
          <w:p w14:paraId="2D59B0A6" w14:textId="77777777" w:rsidR="00673BDC" w:rsidRPr="00673BDC" w:rsidRDefault="00673BDC" w:rsidP="00673BDC">
            <w:pPr>
              <w:jc w:val="left"/>
              <w:rPr>
                <w:rFonts w:eastAsiaTheme="minorEastAsia"/>
                <w:sz w:val="17"/>
                <w:szCs w:val="17"/>
              </w:rPr>
            </w:pPr>
          </w:p>
        </w:tc>
        <w:tc>
          <w:tcPr>
            <w:tcW w:w="1276" w:type="dxa"/>
            <w:tcBorders>
              <w:top w:val="single" w:sz="4" w:space="0" w:color="auto"/>
              <w:left w:val="single" w:sz="4" w:space="0" w:color="auto"/>
              <w:bottom w:val="single" w:sz="4" w:space="0" w:color="auto"/>
              <w:right w:val="single" w:sz="4" w:space="0" w:color="auto"/>
            </w:tcBorders>
          </w:tcPr>
          <w:p w14:paraId="64DAA1E6" w14:textId="77777777" w:rsidR="00673BDC" w:rsidRPr="00673BDC" w:rsidRDefault="00673BDC" w:rsidP="00673BDC">
            <w:pPr>
              <w:jc w:val="left"/>
              <w:rPr>
                <w:rFonts w:eastAsiaTheme="minorEastAsia"/>
                <w:sz w:val="17"/>
                <w:szCs w:val="17"/>
              </w:rPr>
            </w:pPr>
            <w:r w:rsidRPr="00673BDC">
              <w:rPr>
                <w:rFonts w:eastAsiaTheme="minorEastAsia"/>
                <w:sz w:val="17"/>
                <w:szCs w:val="17"/>
              </w:rPr>
              <w:t>1,6 l/ha (ob porabi vode 800 l/ha)</w:t>
            </w:r>
          </w:p>
        </w:tc>
        <w:tc>
          <w:tcPr>
            <w:tcW w:w="1134" w:type="dxa"/>
            <w:tcBorders>
              <w:top w:val="single" w:sz="4" w:space="0" w:color="auto"/>
              <w:left w:val="single" w:sz="4" w:space="0" w:color="auto"/>
              <w:bottom w:val="single" w:sz="4" w:space="0" w:color="auto"/>
              <w:right w:val="single" w:sz="4" w:space="0" w:color="auto"/>
            </w:tcBorders>
          </w:tcPr>
          <w:p w14:paraId="3281ED57"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p w14:paraId="3D7AF4F4" w14:textId="77777777" w:rsidR="00673BDC" w:rsidRPr="00673BDC" w:rsidRDefault="00673BDC" w:rsidP="00673BDC">
            <w:pPr>
              <w:jc w:val="left"/>
              <w:rPr>
                <w:rFonts w:eastAsiaTheme="minorEastAsia"/>
                <w:sz w:val="17"/>
                <w:szCs w:val="17"/>
              </w:rPr>
            </w:pPr>
          </w:p>
        </w:tc>
        <w:tc>
          <w:tcPr>
            <w:tcW w:w="2126" w:type="dxa"/>
            <w:vMerge/>
            <w:tcBorders>
              <w:left w:val="single" w:sz="4" w:space="0" w:color="auto"/>
              <w:right w:val="single" w:sz="4" w:space="0" w:color="auto"/>
            </w:tcBorders>
          </w:tcPr>
          <w:p w14:paraId="31140005" w14:textId="77777777" w:rsidR="00673BDC" w:rsidRPr="00673BDC" w:rsidRDefault="00673BDC" w:rsidP="00673BDC">
            <w:pPr>
              <w:jc w:val="left"/>
              <w:rPr>
                <w:rFonts w:eastAsiaTheme="minorEastAsia"/>
                <w:b/>
                <w:sz w:val="18"/>
                <w:szCs w:val="18"/>
              </w:rPr>
            </w:pPr>
          </w:p>
        </w:tc>
      </w:tr>
      <w:tr w:rsidR="00673BDC" w:rsidRPr="00673BDC" w14:paraId="0EF6D91A" w14:textId="77777777" w:rsidTr="00673BDC">
        <w:tc>
          <w:tcPr>
            <w:tcW w:w="1559" w:type="dxa"/>
            <w:vMerge/>
            <w:tcBorders>
              <w:left w:val="single" w:sz="4" w:space="0" w:color="auto"/>
              <w:right w:val="single" w:sz="4" w:space="0" w:color="auto"/>
            </w:tcBorders>
          </w:tcPr>
          <w:p w14:paraId="3EF3E58D"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2DBA24DF"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59253FE6"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559" w:type="dxa"/>
            <w:vMerge/>
            <w:tcBorders>
              <w:left w:val="single" w:sz="4" w:space="0" w:color="auto"/>
              <w:bottom w:val="single" w:sz="4" w:space="0" w:color="auto"/>
              <w:right w:val="single" w:sz="4" w:space="0" w:color="auto"/>
            </w:tcBorders>
          </w:tcPr>
          <w:p w14:paraId="05113FF0" w14:textId="77777777" w:rsidR="00673BDC" w:rsidRPr="00673BDC" w:rsidRDefault="00673BDC" w:rsidP="00673BDC">
            <w:pPr>
              <w:numPr>
                <w:ilvl w:val="0"/>
                <w:numId w:val="6"/>
              </w:numPr>
              <w:tabs>
                <w:tab w:val="clear" w:pos="360"/>
                <w:tab w:val="num" w:pos="112"/>
              </w:tabs>
              <w:ind w:left="112" w:hanging="112"/>
              <w:jc w:val="left"/>
              <w:rPr>
                <w:rFonts w:eastAsiaTheme="minorEastAsia"/>
                <w:sz w:val="17"/>
                <w:szCs w:val="17"/>
              </w:rPr>
            </w:pPr>
          </w:p>
        </w:tc>
        <w:tc>
          <w:tcPr>
            <w:tcW w:w="2126" w:type="dxa"/>
            <w:tcBorders>
              <w:top w:val="single" w:sz="4" w:space="0" w:color="auto"/>
              <w:left w:val="single" w:sz="4" w:space="0" w:color="auto"/>
              <w:bottom w:val="single" w:sz="4" w:space="0" w:color="auto"/>
              <w:right w:val="single" w:sz="4" w:space="0" w:color="auto"/>
            </w:tcBorders>
          </w:tcPr>
          <w:p w14:paraId="01CE8474" w14:textId="77777777" w:rsidR="00673BDC" w:rsidRPr="00673BDC" w:rsidRDefault="00673BDC" w:rsidP="00673BDC">
            <w:pPr>
              <w:jc w:val="left"/>
              <w:rPr>
                <w:rFonts w:eastAsiaTheme="minorEastAsia"/>
                <w:sz w:val="17"/>
                <w:szCs w:val="17"/>
              </w:rPr>
            </w:pPr>
            <w:r w:rsidRPr="00673BDC">
              <w:rPr>
                <w:rFonts w:eastAsiaTheme="minorEastAsia"/>
                <w:sz w:val="17"/>
                <w:szCs w:val="17"/>
              </w:rPr>
              <w:t xml:space="preserve">Flora verde </w:t>
            </w:r>
          </w:p>
          <w:p w14:paraId="6ABBF456" w14:textId="77777777" w:rsidR="00673BDC" w:rsidRPr="00673BDC" w:rsidRDefault="00673BDC" w:rsidP="00673BDC">
            <w:pPr>
              <w:jc w:val="left"/>
              <w:rPr>
                <w:rFonts w:eastAsiaTheme="minorEastAsia"/>
                <w:sz w:val="17"/>
                <w:szCs w:val="17"/>
              </w:rPr>
            </w:pPr>
            <w:r w:rsidRPr="00673BDC">
              <w:rPr>
                <w:rFonts w:eastAsiaTheme="minorEastAsia"/>
                <w:sz w:val="17"/>
                <w:szCs w:val="17"/>
              </w:rPr>
              <w:t>(MANJŠA UPORABA)</w:t>
            </w:r>
          </w:p>
        </w:tc>
        <w:tc>
          <w:tcPr>
            <w:tcW w:w="1276" w:type="dxa"/>
            <w:tcBorders>
              <w:top w:val="single" w:sz="4" w:space="0" w:color="auto"/>
              <w:left w:val="single" w:sz="4" w:space="0" w:color="auto"/>
              <w:bottom w:val="single" w:sz="4" w:space="0" w:color="auto"/>
              <w:right w:val="single" w:sz="4" w:space="0" w:color="auto"/>
            </w:tcBorders>
          </w:tcPr>
          <w:p w14:paraId="479968CD" w14:textId="77777777" w:rsidR="00673BDC" w:rsidRPr="00673BDC" w:rsidRDefault="00673BDC" w:rsidP="00673BDC">
            <w:pPr>
              <w:jc w:val="left"/>
              <w:rPr>
                <w:rFonts w:eastAsiaTheme="minorEastAsia"/>
                <w:sz w:val="17"/>
                <w:szCs w:val="17"/>
              </w:rPr>
            </w:pPr>
            <w:r w:rsidRPr="00673BDC">
              <w:rPr>
                <w:rFonts w:eastAsiaTheme="minorEastAsia"/>
                <w:sz w:val="17"/>
                <w:szCs w:val="17"/>
              </w:rPr>
              <w:t>1,6 l/ha (ob porabi vode 800 l/ha)</w:t>
            </w:r>
          </w:p>
        </w:tc>
        <w:tc>
          <w:tcPr>
            <w:tcW w:w="1134" w:type="dxa"/>
            <w:tcBorders>
              <w:top w:val="single" w:sz="4" w:space="0" w:color="auto"/>
              <w:left w:val="single" w:sz="4" w:space="0" w:color="auto"/>
              <w:bottom w:val="single" w:sz="4" w:space="0" w:color="auto"/>
              <w:right w:val="single" w:sz="4" w:space="0" w:color="auto"/>
            </w:tcBorders>
          </w:tcPr>
          <w:p w14:paraId="63565DFB"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p w14:paraId="03605A67" w14:textId="77777777" w:rsidR="00673BDC" w:rsidRPr="00673BDC" w:rsidRDefault="00673BDC" w:rsidP="00673BDC">
            <w:pPr>
              <w:jc w:val="left"/>
              <w:rPr>
                <w:rFonts w:eastAsiaTheme="minorEastAsia"/>
                <w:sz w:val="17"/>
                <w:szCs w:val="17"/>
              </w:rPr>
            </w:pPr>
          </w:p>
        </w:tc>
        <w:tc>
          <w:tcPr>
            <w:tcW w:w="2126" w:type="dxa"/>
            <w:vMerge/>
            <w:tcBorders>
              <w:left w:val="single" w:sz="4" w:space="0" w:color="auto"/>
              <w:right w:val="single" w:sz="4" w:space="0" w:color="auto"/>
            </w:tcBorders>
          </w:tcPr>
          <w:p w14:paraId="2278CA55" w14:textId="77777777" w:rsidR="00673BDC" w:rsidRPr="00673BDC" w:rsidRDefault="00673BDC" w:rsidP="00673BDC">
            <w:pPr>
              <w:jc w:val="left"/>
              <w:rPr>
                <w:rFonts w:eastAsiaTheme="minorEastAsia"/>
                <w:b/>
                <w:sz w:val="18"/>
                <w:szCs w:val="18"/>
              </w:rPr>
            </w:pPr>
          </w:p>
        </w:tc>
      </w:tr>
      <w:tr w:rsidR="00673BDC" w:rsidRPr="00673BDC" w14:paraId="396A6E32" w14:textId="77777777" w:rsidTr="00673BDC">
        <w:tc>
          <w:tcPr>
            <w:tcW w:w="1559" w:type="dxa"/>
            <w:vMerge/>
            <w:tcBorders>
              <w:left w:val="single" w:sz="4" w:space="0" w:color="auto"/>
              <w:right w:val="single" w:sz="4" w:space="0" w:color="auto"/>
            </w:tcBorders>
          </w:tcPr>
          <w:p w14:paraId="2EF37318"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4C931F7B"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432BA1A0"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559" w:type="dxa"/>
            <w:tcBorders>
              <w:left w:val="single" w:sz="4" w:space="0" w:color="auto"/>
              <w:bottom w:val="single" w:sz="4" w:space="0" w:color="auto"/>
              <w:right w:val="single" w:sz="4" w:space="0" w:color="auto"/>
            </w:tcBorders>
          </w:tcPr>
          <w:p w14:paraId="7BE45F32" w14:textId="77777777" w:rsidR="00673BDC" w:rsidRPr="00673BDC" w:rsidRDefault="00673BDC" w:rsidP="00673BDC">
            <w:pPr>
              <w:numPr>
                <w:ilvl w:val="0"/>
                <w:numId w:val="6"/>
              </w:numPr>
              <w:tabs>
                <w:tab w:val="clear" w:pos="360"/>
                <w:tab w:val="num" w:pos="112"/>
              </w:tabs>
              <w:ind w:left="112" w:hanging="112"/>
              <w:jc w:val="left"/>
              <w:rPr>
                <w:rFonts w:eastAsiaTheme="minorEastAsia"/>
                <w:sz w:val="17"/>
                <w:szCs w:val="17"/>
              </w:rPr>
            </w:pPr>
            <w:r w:rsidRPr="00673BDC">
              <w:rPr>
                <w:rFonts w:eastAsiaTheme="minorEastAsia"/>
                <w:sz w:val="17"/>
                <w:szCs w:val="17"/>
              </w:rPr>
              <w:t>mešanica terpenoidov QRD460</w:t>
            </w:r>
          </w:p>
        </w:tc>
        <w:tc>
          <w:tcPr>
            <w:tcW w:w="2126" w:type="dxa"/>
            <w:tcBorders>
              <w:top w:val="single" w:sz="4" w:space="0" w:color="auto"/>
              <w:left w:val="single" w:sz="4" w:space="0" w:color="auto"/>
              <w:bottom w:val="single" w:sz="4" w:space="0" w:color="auto"/>
              <w:right w:val="single" w:sz="4" w:space="0" w:color="auto"/>
            </w:tcBorders>
          </w:tcPr>
          <w:p w14:paraId="03250CD6" w14:textId="77777777" w:rsidR="00673BDC" w:rsidRPr="00673BDC" w:rsidRDefault="00673BDC" w:rsidP="00673BDC">
            <w:pPr>
              <w:jc w:val="left"/>
              <w:rPr>
                <w:rFonts w:eastAsiaTheme="minorEastAsia"/>
                <w:sz w:val="17"/>
                <w:szCs w:val="17"/>
                <w:u w:val="single"/>
              </w:rPr>
            </w:pPr>
            <w:r w:rsidRPr="00673BDC">
              <w:rPr>
                <w:rFonts w:eastAsiaTheme="minorEastAsia"/>
                <w:sz w:val="17"/>
                <w:szCs w:val="17"/>
                <w:u w:val="single"/>
              </w:rPr>
              <w:t>Requiem prime</w:t>
            </w:r>
          </w:p>
        </w:tc>
        <w:tc>
          <w:tcPr>
            <w:tcW w:w="1276" w:type="dxa"/>
            <w:tcBorders>
              <w:top w:val="single" w:sz="4" w:space="0" w:color="auto"/>
              <w:left w:val="single" w:sz="4" w:space="0" w:color="auto"/>
              <w:bottom w:val="single" w:sz="4" w:space="0" w:color="auto"/>
              <w:right w:val="single" w:sz="4" w:space="0" w:color="auto"/>
            </w:tcBorders>
          </w:tcPr>
          <w:p w14:paraId="3F6A1109" w14:textId="77777777" w:rsidR="00673BDC" w:rsidRPr="00673BDC" w:rsidRDefault="00673BDC" w:rsidP="00673BDC">
            <w:pPr>
              <w:jc w:val="left"/>
              <w:rPr>
                <w:rFonts w:eastAsiaTheme="minorEastAsia"/>
                <w:sz w:val="17"/>
                <w:szCs w:val="17"/>
              </w:rPr>
            </w:pPr>
            <w:r w:rsidRPr="00673BDC">
              <w:rPr>
                <w:rFonts w:eastAsiaTheme="minorEastAsia"/>
                <w:sz w:val="17"/>
                <w:szCs w:val="17"/>
              </w:rPr>
              <w:t>5 l/ha na višinski meter rastline (max. 10 l/ha)</w:t>
            </w:r>
          </w:p>
        </w:tc>
        <w:tc>
          <w:tcPr>
            <w:tcW w:w="1134" w:type="dxa"/>
            <w:tcBorders>
              <w:top w:val="single" w:sz="4" w:space="0" w:color="auto"/>
              <w:left w:val="single" w:sz="4" w:space="0" w:color="auto"/>
              <w:bottom w:val="single" w:sz="4" w:space="0" w:color="auto"/>
              <w:right w:val="single" w:sz="4" w:space="0" w:color="auto"/>
            </w:tcBorders>
          </w:tcPr>
          <w:p w14:paraId="631C4EF3" w14:textId="77777777" w:rsidR="00673BDC" w:rsidRPr="00673BDC" w:rsidRDefault="00673BDC" w:rsidP="00673BDC">
            <w:pPr>
              <w:jc w:val="left"/>
              <w:rPr>
                <w:rFonts w:eastAsiaTheme="minorEastAsia"/>
                <w:sz w:val="17"/>
                <w:szCs w:val="17"/>
              </w:rPr>
            </w:pPr>
            <w:r w:rsidRPr="00673BDC">
              <w:rPr>
                <w:rFonts w:eastAsiaTheme="minorEastAsia"/>
                <w:sz w:val="17"/>
                <w:szCs w:val="17"/>
              </w:rPr>
              <w:t>1</w:t>
            </w:r>
          </w:p>
        </w:tc>
        <w:tc>
          <w:tcPr>
            <w:tcW w:w="2126" w:type="dxa"/>
            <w:vMerge/>
            <w:tcBorders>
              <w:left w:val="single" w:sz="4" w:space="0" w:color="auto"/>
              <w:bottom w:val="single" w:sz="4" w:space="0" w:color="auto"/>
              <w:right w:val="single" w:sz="4" w:space="0" w:color="auto"/>
            </w:tcBorders>
          </w:tcPr>
          <w:p w14:paraId="500DB876" w14:textId="77777777" w:rsidR="00673BDC" w:rsidRPr="00673BDC" w:rsidRDefault="00673BDC" w:rsidP="00673BDC">
            <w:pPr>
              <w:jc w:val="left"/>
              <w:rPr>
                <w:rFonts w:eastAsiaTheme="minorEastAsia"/>
                <w:b/>
                <w:sz w:val="18"/>
                <w:szCs w:val="18"/>
              </w:rPr>
            </w:pPr>
          </w:p>
        </w:tc>
      </w:tr>
      <w:tr w:rsidR="00673BDC" w:rsidRPr="00673BDC" w14:paraId="3BC973BB" w14:textId="77777777" w:rsidTr="00673BDC">
        <w:tc>
          <w:tcPr>
            <w:tcW w:w="1559" w:type="dxa"/>
            <w:vMerge/>
            <w:tcBorders>
              <w:left w:val="single" w:sz="4" w:space="0" w:color="auto"/>
              <w:right w:val="single" w:sz="4" w:space="0" w:color="auto"/>
            </w:tcBorders>
          </w:tcPr>
          <w:p w14:paraId="43123A26"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2D4D904F"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13A5EBA3"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8221" w:type="dxa"/>
            <w:gridSpan w:val="5"/>
            <w:tcBorders>
              <w:top w:val="single" w:sz="4" w:space="0" w:color="auto"/>
              <w:left w:val="single" w:sz="4" w:space="0" w:color="auto"/>
              <w:bottom w:val="single" w:sz="4" w:space="0" w:color="auto"/>
              <w:right w:val="single" w:sz="4" w:space="0" w:color="auto"/>
            </w:tcBorders>
          </w:tcPr>
          <w:p w14:paraId="5F4D83E3" w14:textId="77777777" w:rsidR="00673BDC" w:rsidRPr="00673BDC" w:rsidRDefault="00673BDC" w:rsidP="00673BDC">
            <w:pPr>
              <w:jc w:val="left"/>
              <w:rPr>
                <w:rFonts w:eastAsiaTheme="minorEastAsia"/>
                <w:b/>
                <w:sz w:val="17"/>
                <w:szCs w:val="17"/>
              </w:rPr>
            </w:pPr>
            <w:r w:rsidRPr="00673BDC">
              <w:rPr>
                <w:rFonts w:eastAsiaTheme="minorEastAsia"/>
                <w:b/>
                <w:sz w:val="17"/>
                <w:szCs w:val="17"/>
              </w:rPr>
              <w:t>PRIDELAVA NA PROSTEM</w:t>
            </w:r>
          </w:p>
        </w:tc>
      </w:tr>
      <w:tr w:rsidR="00673BDC" w:rsidRPr="00673BDC" w14:paraId="6878436D" w14:textId="77777777" w:rsidTr="00673BDC">
        <w:tc>
          <w:tcPr>
            <w:tcW w:w="1559" w:type="dxa"/>
            <w:vMerge/>
            <w:tcBorders>
              <w:left w:val="single" w:sz="4" w:space="0" w:color="auto"/>
              <w:right w:val="single" w:sz="4" w:space="0" w:color="auto"/>
            </w:tcBorders>
          </w:tcPr>
          <w:p w14:paraId="3A69A5B9"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02078D6B"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76C8E1DD"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559" w:type="dxa"/>
            <w:tcBorders>
              <w:top w:val="single" w:sz="4" w:space="0" w:color="auto"/>
              <w:left w:val="single" w:sz="4" w:space="0" w:color="auto"/>
              <w:bottom w:val="single" w:sz="4" w:space="0" w:color="auto"/>
              <w:right w:val="single" w:sz="4" w:space="0" w:color="auto"/>
            </w:tcBorders>
          </w:tcPr>
          <w:p w14:paraId="138DCAA2"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r w:rsidRPr="00673BDC">
              <w:rPr>
                <w:rFonts w:eastAsiaTheme="minorEastAsia"/>
                <w:color w:val="000000"/>
                <w:sz w:val="17"/>
                <w:szCs w:val="17"/>
                <w:shd w:val="clear" w:color="auto" w:fill="FFFFFF"/>
              </w:rPr>
              <w:t>-spinosad</w:t>
            </w:r>
          </w:p>
        </w:tc>
        <w:tc>
          <w:tcPr>
            <w:tcW w:w="2126" w:type="dxa"/>
            <w:tcBorders>
              <w:top w:val="single" w:sz="4" w:space="0" w:color="auto"/>
              <w:left w:val="single" w:sz="4" w:space="0" w:color="auto"/>
              <w:bottom w:val="single" w:sz="4" w:space="0" w:color="auto"/>
              <w:right w:val="single" w:sz="4" w:space="0" w:color="auto"/>
            </w:tcBorders>
          </w:tcPr>
          <w:p w14:paraId="41A37042" w14:textId="77777777" w:rsidR="00673BDC" w:rsidRPr="00673BDC" w:rsidRDefault="00673BDC" w:rsidP="00673BDC">
            <w:pPr>
              <w:jc w:val="left"/>
              <w:rPr>
                <w:rFonts w:eastAsiaTheme="minorEastAsia"/>
                <w:b/>
                <w:sz w:val="17"/>
                <w:szCs w:val="17"/>
              </w:rPr>
            </w:pPr>
            <w:r w:rsidRPr="00673BDC">
              <w:rPr>
                <w:rFonts w:eastAsiaTheme="minorEastAsia"/>
                <w:sz w:val="17"/>
                <w:szCs w:val="17"/>
                <w:u w:val="single"/>
              </w:rPr>
              <w:t>Laser 240 SC</w:t>
            </w:r>
            <w:r w:rsidRPr="00673BDC">
              <w:rPr>
                <w:rFonts w:eastAsiaTheme="minorEastAsia"/>
                <w:b/>
                <w:sz w:val="17"/>
                <w:szCs w:val="17"/>
              </w:rPr>
              <w:t>*1</w:t>
            </w:r>
          </w:p>
        </w:tc>
        <w:tc>
          <w:tcPr>
            <w:tcW w:w="1276" w:type="dxa"/>
            <w:tcBorders>
              <w:top w:val="single" w:sz="4" w:space="0" w:color="auto"/>
              <w:left w:val="single" w:sz="4" w:space="0" w:color="auto"/>
              <w:bottom w:val="single" w:sz="4" w:space="0" w:color="auto"/>
              <w:right w:val="single" w:sz="4" w:space="0" w:color="auto"/>
            </w:tcBorders>
          </w:tcPr>
          <w:p w14:paraId="361671CA" w14:textId="77777777" w:rsidR="00673BDC" w:rsidRPr="00673BDC" w:rsidRDefault="00673BDC" w:rsidP="00673BDC">
            <w:pPr>
              <w:jc w:val="left"/>
              <w:rPr>
                <w:rFonts w:eastAsiaTheme="minorEastAsia"/>
                <w:sz w:val="17"/>
                <w:szCs w:val="17"/>
              </w:rPr>
            </w:pPr>
            <w:r w:rsidRPr="00673BDC">
              <w:rPr>
                <w:rFonts w:eastAsiaTheme="minorEastAsia"/>
                <w:sz w:val="17"/>
                <w:szCs w:val="17"/>
              </w:rPr>
              <w:t>0,4 l/ha</w:t>
            </w:r>
          </w:p>
        </w:tc>
        <w:tc>
          <w:tcPr>
            <w:tcW w:w="1134" w:type="dxa"/>
            <w:tcBorders>
              <w:top w:val="single" w:sz="4" w:space="0" w:color="auto"/>
              <w:left w:val="single" w:sz="4" w:space="0" w:color="auto"/>
              <w:bottom w:val="single" w:sz="4" w:space="0" w:color="auto"/>
              <w:right w:val="single" w:sz="4" w:space="0" w:color="auto"/>
            </w:tcBorders>
          </w:tcPr>
          <w:p w14:paraId="161815BF"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2126" w:type="dxa"/>
            <w:vMerge w:val="restart"/>
            <w:tcBorders>
              <w:top w:val="single" w:sz="4" w:space="0" w:color="auto"/>
              <w:left w:val="single" w:sz="4" w:space="0" w:color="auto"/>
              <w:right w:val="single" w:sz="4" w:space="0" w:color="auto"/>
            </w:tcBorders>
          </w:tcPr>
          <w:p w14:paraId="3506FF2D" w14:textId="77777777" w:rsidR="00673BDC" w:rsidRPr="00673BDC" w:rsidRDefault="00673BDC" w:rsidP="00673BDC">
            <w:pPr>
              <w:jc w:val="left"/>
              <w:rPr>
                <w:rFonts w:eastAsiaTheme="minorEastAsia"/>
                <w:sz w:val="17"/>
                <w:szCs w:val="17"/>
                <w:u w:val="single"/>
              </w:rPr>
            </w:pPr>
            <w:r w:rsidRPr="00673BDC">
              <w:rPr>
                <w:rFonts w:eastAsiaTheme="minorEastAsia"/>
                <w:sz w:val="17"/>
                <w:szCs w:val="17"/>
                <w:u w:val="single"/>
              </w:rPr>
              <w:t>Laser 240 SC: zmanjšanje številčnosti populacije</w:t>
            </w:r>
          </w:p>
        </w:tc>
      </w:tr>
      <w:tr w:rsidR="00673BDC" w:rsidRPr="00673BDC" w14:paraId="1B7F5727" w14:textId="77777777" w:rsidTr="00673BDC">
        <w:tc>
          <w:tcPr>
            <w:tcW w:w="1559" w:type="dxa"/>
            <w:vMerge/>
            <w:tcBorders>
              <w:left w:val="single" w:sz="4" w:space="0" w:color="auto"/>
              <w:right w:val="single" w:sz="4" w:space="0" w:color="auto"/>
            </w:tcBorders>
          </w:tcPr>
          <w:p w14:paraId="68BFA3E2"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1AFEF589"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421E59D8"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559" w:type="dxa"/>
            <w:tcBorders>
              <w:top w:val="single" w:sz="4" w:space="0" w:color="auto"/>
              <w:left w:val="single" w:sz="4" w:space="0" w:color="auto"/>
              <w:bottom w:val="single" w:sz="4" w:space="0" w:color="auto"/>
              <w:right w:val="single" w:sz="4" w:space="0" w:color="auto"/>
            </w:tcBorders>
          </w:tcPr>
          <w:p w14:paraId="21697B7A" w14:textId="77777777" w:rsidR="00673BDC" w:rsidRPr="00673BDC" w:rsidRDefault="00673BDC" w:rsidP="00673BDC">
            <w:pPr>
              <w:numPr>
                <w:ilvl w:val="0"/>
                <w:numId w:val="6"/>
              </w:numPr>
              <w:tabs>
                <w:tab w:val="clear" w:pos="360"/>
                <w:tab w:val="num" w:pos="112"/>
              </w:tabs>
              <w:ind w:left="112" w:hanging="112"/>
              <w:jc w:val="left"/>
              <w:rPr>
                <w:rFonts w:eastAsiaTheme="minorEastAsia"/>
                <w:sz w:val="16"/>
                <w:szCs w:val="16"/>
              </w:rPr>
            </w:pPr>
            <w:r w:rsidRPr="00673BDC">
              <w:rPr>
                <w:rFonts w:eastAsiaTheme="minorEastAsia"/>
                <w:sz w:val="16"/>
                <w:szCs w:val="16"/>
              </w:rPr>
              <w:t>lambda- cihalotrin</w:t>
            </w:r>
          </w:p>
        </w:tc>
        <w:tc>
          <w:tcPr>
            <w:tcW w:w="2126" w:type="dxa"/>
            <w:tcBorders>
              <w:top w:val="single" w:sz="4" w:space="0" w:color="auto"/>
              <w:left w:val="single" w:sz="4" w:space="0" w:color="auto"/>
              <w:bottom w:val="single" w:sz="4" w:space="0" w:color="auto"/>
              <w:right w:val="single" w:sz="4" w:space="0" w:color="auto"/>
            </w:tcBorders>
          </w:tcPr>
          <w:p w14:paraId="66B2C026" w14:textId="77777777" w:rsidR="00673BDC" w:rsidRPr="00673BDC" w:rsidRDefault="00673BDC" w:rsidP="00673BDC">
            <w:pPr>
              <w:jc w:val="left"/>
              <w:rPr>
                <w:rFonts w:eastAsiaTheme="minorEastAsia"/>
                <w:sz w:val="17"/>
                <w:szCs w:val="17"/>
              </w:rPr>
            </w:pPr>
            <w:r w:rsidRPr="00673BDC">
              <w:rPr>
                <w:rFonts w:eastAsiaTheme="minorEastAsia"/>
                <w:sz w:val="17"/>
                <w:szCs w:val="17"/>
              </w:rPr>
              <w:t xml:space="preserve">Karate zeon 5 CS </w:t>
            </w:r>
          </w:p>
        </w:tc>
        <w:tc>
          <w:tcPr>
            <w:tcW w:w="1276" w:type="dxa"/>
            <w:tcBorders>
              <w:top w:val="single" w:sz="4" w:space="0" w:color="auto"/>
              <w:left w:val="single" w:sz="4" w:space="0" w:color="auto"/>
              <w:bottom w:val="single" w:sz="4" w:space="0" w:color="auto"/>
              <w:right w:val="single" w:sz="4" w:space="0" w:color="auto"/>
            </w:tcBorders>
          </w:tcPr>
          <w:p w14:paraId="728260EC" w14:textId="77777777" w:rsidR="00673BDC" w:rsidRPr="00673BDC" w:rsidRDefault="00673BDC" w:rsidP="00673BDC">
            <w:pPr>
              <w:jc w:val="left"/>
              <w:rPr>
                <w:rFonts w:eastAsiaTheme="minorEastAsia"/>
                <w:sz w:val="17"/>
                <w:szCs w:val="17"/>
              </w:rPr>
            </w:pPr>
            <w:r w:rsidRPr="00673BDC">
              <w:rPr>
                <w:rFonts w:eastAsiaTheme="minorEastAsia"/>
                <w:sz w:val="17"/>
                <w:szCs w:val="17"/>
              </w:rPr>
              <w:t>0,15 l/ha</w:t>
            </w:r>
          </w:p>
        </w:tc>
        <w:tc>
          <w:tcPr>
            <w:tcW w:w="1134" w:type="dxa"/>
            <w:tcBorders>
              <w:top w:val="single" w:sz="4" w:space="0" w:color="auto"/>
              <w:left w:val="single" w:sz="4" w:space="0" w:color="auto"/>
              <w:bottom w:val="single" w:sz="4" w:space="0" w:color="auto"/>
              <w:right w:val="single" w:sz="4" w:space="0" w:color="auto"/>
            </w:tcBorders>
          </w:tcPr>
          <w:p w14:paraId="0ECD25E3"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2126" w:type="dxa"/>
            <w:vMerge/>
            <w:tcBorders>
              <w:left w:val="single" w:sz="4" w:space="0" w:color="auto"/>
              <w:bottom w:val="single" w:sz="4" w:space="0" w:color="auto"/>
              <w:right w:val="single" w:sz="4" w:space="0" w:color="auto"/>
            </w:tcBorders>
          </w:tcPr>
          <w:p w14:paraId="6F333B85" w14:textId="77777777" w:rsidR="00673BDC" w:rsidRPr="00673BDC" w:rsidRDefault="00673BDC" w:rsidP="00673BDC">
            <w:pPr>
              <w:jc w:val="left"/>
              <w:rPr>
                <w:rFonts w:eastAsiaTheme="minorEastAsia"/>
                <w:b/>
                <w:sz w:val="18"/>
                <w:szCs w:val="18"/>
              </w:rPr>
            </w:pPr>
          </w:p>
        </w:tc>
      </w:tr>
      <w:tr w:rsidR="00673BDC" w:rsidRPr="00673BDC" w14:paraId="103380C2" w14:textId="77777777" w:rsidTr="00673BDC">
        <w:tc>
          <w:tcPr>
            <w:tcW w:w="1559" w:type="dxa"/>
            <w:vMerge/>
            <w:tcBorders>
              <w:left w:val="single" w:sz="4" w:space="0" w:color="auto"/>
              <w:right w:val="single" w:sz="4" w:space="0" w:color="auto"/>
            </w:tcBorders>
          </w:tcPr>
          <w:p w14:paraId="7F3F3421"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36BFC256"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758F29E4"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8221" w:type="dxa"/>
            <w:gridSpan w:val="5"/>
            <w:tcBorders>
              <w:top w:val="single" w:sz="4" w:space="0" w:color="auto"/>
              <w:left w:val="single" w:sz="4" w:space="0" w:color="auto"/>
              <w:bottom w:val="single" w:sz="4" w:space="0" w:color="auto"/>
              <w:right w:val="single" w:sz="4" w:space="0" w:color="auto"/>
            </w:tcBorders>
          </w:tcPr>
          <w:p w14:paraId="10470911" w14:textId="77777777" w:rsidR="00673BDC" w:rsidRPr="00673BDC" w:rsidRDefault="00673BDC" w:rsidP="00673BDC">
            <w:pPr>
              <w:jc w:val="left"/>
              <w:rPr>
                <w:rFonts w:eastAsiaTheme="minorEastAsia"/>
                <w:b/>
                <w:sz w:val="18"/>
                <w:szCs w:val="18"/>
              </w:rPr>
            </w:pPr>
            <w:r w:rsidRPr="00673BDC">
              <w:rPr>
                <w:rFonts w:eastAsiaTheme="minorEastAsia"/>
                <w:bCs/>
                <w:sz w:val="17"/>
                <w:szCs w:val="17"/>
                <w:u w:val="single"/>
                <w:lang w:eastAsia="sl-SI"/>
              </w:rPr>
              <w:t>Kohinor SL 200:</w:t>
            </w:r>
            <w:r w:rsidRPr="00673BDC">
              <w:rPr>
                <w:rFonts w:eastAsiaTheme="minorEastAsia"/>
                <w:bCs/>
                <w:sz w:val="17"/>
                <w:szCs w:val="17"/>
                <w:lang w:eastAsia="sl-SI"/>
              </w:rPr>
              <w:t xml:space="preserve"> </w:t>
            </w:r>
            <w:r w:rsidRPr="00673BDC">
              <w:rPr>
                <w:rFonts w:eastAsiaTheme="minorEastAsia"/>
                <w:sz w:val="17"/>
                <w:szCs w:val="17"/>
              </w:rPr>
              <w:t>Uporaba sredstva je lahko škodljiva za opraševalce (npr. čmrlje) v zaščitenih prostorih. Vnos opraševalcev je strogo prepovedan.</w:t>
            </w:r>
          </w:p>
        </w:tc>
      </w:tr>
      <w:tr w:rsidR="00673BDC" w:rsidRPr="00673BDC" w14:paraId="1669242A" w14:textId="77777777" w:rsidTr="00673BDC">
        <w:trPr>
          <w:trHeight w:val="125"/>
        </w:trPr>
        <w:tc>
          <w:tcPr>
            <w:tcW w:w="1559" w:type="dxa"/>
            <w:vMerge w:val="restart"/>
            <w:tcBorders>
              <w:top w:val="single" w:sz="4" w:space="0" w:color="auto"/>
              <w:left w:val="single" w:sz="4" w:space="0" w:color="auto"/>
              <w:right w:val="single" w:sz="4" w:space="0" w:color="auto"/>
            </w:tcBorders>
          </w:tcPr>
          <w:p w14:paraId="22DF5311" w14:textId="77777777" w:rsidR="00673BDC" w:rsidRPr="00673BDC" w:rsidRDefault="00673BDC" w:rsidP="00673BDC">
            <w:pPr>
              <w:jc w:val="left"/>
              <w:rPr>
                <w:rFonts w:eastAsiaTheme="minorEastAsia"/>
                <w:sz w:val="18"/>
                <w:szCs w:val="18"/>
              </w:rPr>
            </w:pPr>
            <w:r w:rsidRPr="00673BDC">
              <w:rPr>
                <w:rFonts w:eastAsiaTheme="minorEastAsia"/>
                <w:b/>
                <w:bCs/>
                <w:sz w:val="18"/>
                <w:szCs w:val="18"/>
              </w:rPr>
              <w:t>Listne sovke</w:t>
            </w:r>
            <w:r w:rsidRPr="00673BDC">
              <w:rPr>
                <w:rFonts w:eastAsiaTheme="minorEastAsia"/>
                <w:sz w:val="18"/>
                <w:szCs w:val="18"/>
              </w:rPr>
              <w:t xml:space="preserve">  glagolka</w:t>
            </w:r>
          </w:p>
          <w:p w14:paraId="6C827CAE" w14:textId="77777777" w:rsidR="00673BDC" w:rsidRPr="00673BDC" w:rsidRDefault="00673BDC" w:rsidP="00673BDC">
            <w:pPr>
              <w:jc w:val="left"/>
              <w:rPr>
                <w:rFonts w:eastAsiaTheme="minorEastAsia"/>
                <w:i/>
                <w:iCs/>
                <w:sz w:val="18"/>
                <w:szCs w:val="18"/>
              </w:rPr>
            </w:pPr>
            <w:r w:rsidRPr="00673BDC">
              <w:rPr>
                <w:rFonts w:eastAsiaTheme="minorEastAsia"/>
                <w:iCs/>
                <w:sz w:val="18"/>
                <w:szCs w:val="18"/>
              </w:rPr>
              <w:t>(</w:t>
            </w:r>
            <w:r w:rsidRPr="00673BDC">
              <w:rPr>
                <w:rFonts w:eastAsiaTheme="minorEastAsia"/>
                <w:i/>
                <w:iCs/>
                <w:sz w:val="18"/>
                <w:szCs w:val="18"/>
              </w:rPr>
              <w:t>Autographa gamma),</w:t>
            </w:r>
          </w:p>
          <w:p w14:paraId="64F60051" w14:textId="77777777" w:rsidR="00673BDC" w:rsidRPr="00673BDC" w:rsidRDefault="00673BDC" w:rsidP="00673BDC">
            <w:pPr>
              <w:jc w:val="left"/>
              <w:rPr>
                <w:rFonts w:eastAsiaTheme="minorEastAsia"/>
                <w:b/>
                <w:bCs/>
                <w:sz w:val="18"/>
                <w:szCs w:val="18"/>
              </w:rPr>
            </w:pPr>
            <w:r w:rsidRPr="00673BDC">
              <w:rPr>
                <w:rFonts w:eastAsiaTheme="minorEastAsia"/>
                <w:i/>
                <w:iCs/>
                <w:sz w:val="18"/>
                <w:szCs w:val="18"/>
              </w:rPr>
              <w:t>Noctua spp.</w:t>
            </w:r>
          </w:p>
        </w:tc>
        <w:tc>
          <w:tcPr>
            <w:tcW w:w="1418" w:type="dxa"/>
            <w:vMerge w:val="restart"/>
            <w:tcBorders>
              <w:top w:val="single" w:sz="4" w:space="0" w:color="auto"/>
              <w:left w:val="single" w:sz="4" w:space="0" w:color="auto"/>
              <w:right w:val="single" w:sz="4" w:space="0" w:color="auto"/>
            </w:tcBorders>
          </w:tcPr>
          <w:p w14:paraId="4C770CD9" w14:textId="77777777" w:rsidR="00673BDC" w:rsidRPr="00673BDC" w:rsidRDefault="00673BDC" w:rsidP="00673BDC">
            <w:pPr>
              <w:jc w:val="left"/>
              <w:rPr>
                <w:rFonts w:eastAsiaTheme="minorEastAsia"/>
                <w:sz w:val="18"/>
                <w:szCs w:val="18"/>
              </w:rPr>
            </w:pPr>
            <w:r w:rsidRPr="00673BDC">
              <w:rPr>
                <w:rFonts w:eastAsiaTheme="minorEastAsia"/>
                <w:sz w:val="18"/>
                <w:szCs w:val="18"/>
              </w:rPr>
              <w:t>Listi  pojedeni od roba navznoter, včasih pojedene tudi listne žile, na rastlinah in pod rastlinami so okroglasti iztrebki</w:t>
            </w:r>
          </w:p>
        </w:tc>
        <w:tc>
          <w:tcPr>
            <w:tcW w:w="2977" w:type="dxa"/>
            <w:vMerge w:val="restart"/>
            <w:tcBorders>
              <w:top w:val="single" w:sz="4" w:space="0" w:color="auto"/>
              <w:left w:val="single" w:sz="4" w:space="0" w:color="auto"/>
              <w:right w:val="single" w:sz="4" w:space="0" w:color="auto"/>
            </w:tcBorders>
          </w:tcPr>
          <w:p w14:paraId="0E34D07B" w14:textId="77777777" w:rsidR="00673BDC" w:rsidRPr="00673BDC" w:rsidRDefault="00673BDC" w:rsidP="00673BDC">
            <w:pPr>
              <w:tabs>
                <w:tab w:val="left" w:pos="170"/>
              </w:tabs>
              <w:jc w:val="left"/>
              <w:rPr>
                <w:rFonts w:eastAsiaTheme="minorEastAsia"/>
                <w:sz w:val="18"/>
                <w:szCs w:val="18"/>
              </w:rPr>
            </w:pPr>
            <w:r w:rsidRPr="00673BDC">
              <w:rPr>
                <w:rFonts w:eastAsiaTheme="minorEastAsia"/>
                <w:sz w:val="18"/>
                <w:szCs w:val="18"/>
              </w:rPr>
              <w:t>Kemični ukrep:</w:t>
            </w:r>
          </w:p>
          <w:p w14:paraId="1B2EA486"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uporaba insekticidov</w:t>
            </w:r>
          </w:p>
          <w:p w14:paraId="676A781A" w14:textId="77777777" w:rsidR="00673BDC" w:rsidRPr="00673BDC" w:rsidRDefault="00673BDC" w:rsidP="00673BDC">
            <w:pPr>
              <w:tabs>
                <w:tab w:val="left" w:pos="170"/>
              </w:tabs>
              <w:jc w:val="left"/>
              <w:rPr>
                <w:rFonts w:eastAsiaTheme="minorEastAsia"/>
                <w:sz w:val="18"/>
                <w:szCs w:val="18"/>
              </w:rPr>
            </w:pPr>
          </w:p>
          <w:p w14:paraId="7A8E6BF6" w14:textId="77777777" w:rsidR="00673BDC" w:rsidRPr="00673BDC" w:rsidRDefault="00673BDC" w:rsidP="00673BDC">
            <w:pPr>
              <w:tabs>
                <w:tab w:val="left" w:pos="170"/>
              </w:tabs>
              <w:jc w:val="left"/>
              <w:rPr>
                <w:rFonts w:eastAsiaTheme="minorEastAsia"/>
                <w:sz w:val="18"/>
                <w:szCs w:val="18"/>
              </w:rPr>
            </w:pPr>
          </w:p>
        </w:tc>
        <w:tc>
          <w:tcPr>
            <w:tcW w:w="8221" w:type="dxa"/>
            <w:gridSpan w:val="5"/>
            <w:tcBorders>
              <w:top w:val="single" w:sz="4" w:space="0" w:color="auto"/>
              <w:left w:val="single" w:sz="4" w:space="0" w:color="auto"/>
              <w:bottom w:val="single" w:sz="4" w:space="0" w:color="auto"/>
              <w:right w:val="single" w:sz="4" w:space="0" w:color="auto"/>
            </w:tcBorders>
          </w:tcPr>
          <w:p w14:paraId="44D0B97F" w14:textId="77777777" w:rsidR="00673BDC" w:rsidRPr="00673BDC" w:rsidRDefault="00673BDC" w:rsidP="00673BDC">
            <w:pPr>
              <w:jc w:val="left"/>
              <w:rPr>
                <w:rFonts w:eastAsiaTheme="minorEastAsia"/>
                <w:b/>
                <w:sz w:val="18"/>
                <w:szCs w:val="18"/>
              </w:rPr>
            </w:pPr>
            <w:r w:rsidRPr="00673BDC">
              <w:rPr>
                <w:rFonts w:eastAsiaTheme="minorEastAsia"/>
                <w:b/>
                <w:sz w:val="18"/>
                <w:szCs w:val="18"/>
              </w:rPr>
              <w:t>PRIDELAVA NA PROSTEM IN V ZAŠČITENIH PROSTORIH</w:t>
            </w:r>
          </w:p>
        </w:tc>
      </w:tr>
      <w:tr w:rsidR="00673BDC" w:rsidRPr="00673BDC" w14:paraId="1C4A3676" w14:textId="77777777" w:rsidTr="00673BDC">
        <w:tc>
          <w:tcPr>
            <w:tcW w:w="1559" w:type="dxa"/>
            <w:vMerge/>
            <w:tcBorders>
              <w:left w:val="single" w:sz="4" w:space="0" w:color="auto"/>
              <w:right w:val="single" w:sz="4" w:space="0" w:color="auto"/>
            </w:tcBorders>
          </w:tcPr>
          <w:p w14:paraId="5A9D2FBB"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5B3CF5EB"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4CB3222B" w14:textId="77777777" w:rsidR="00673BDC" w:rsidRPr="00673BDC" w:rsidRDefault="00673BDC" w:rsidP="00673BDC">
            <w:pPr>
              <w:tabs>
                <w:tab w:val="left" w:pos="170"/>
              </w:tabs>
              <w:jc w:val="left"/>
              <w:rPr>
                <w:rFonts w:eastAsiaTheme="minorEastAsia"/>
                <w:sz w:val="18"/>
                <w:szCs w:val="18"/>
              </w:rPr>
            </w:pPr>
          </w:p>
        </w:tc>
        <w:tc>
          <w:tcPr>
            <w:tcW w:w="1559" w:type="dxa"/>
            <w:tcBorders>
              <w:top w:val="single" w:sz="4" w:space="0" w:color="auto"/>
              <w:left w:val="single" w:sz="4" w:space="0" w:color="auto"/>
              <w:bottom w:val="single" w:sz="4" w:space="0" w:color="auto"/>
              <w:right w:val="single" w:sz="4" w:space="0" w:color="auto"/>
            </w:tcBorders>
          </w:tcPr>
          <w:p w14:paraId="0F32B7BF" w14:textId="77777777" w:rsidR="00673BDC" w:rsidRPr="00673BDC" w:rsidRDefault="00673BDC" w:rsidP="00673BDC">
            <w:pPr>
              <w:jc w:val="left"/>
              <w:rPr>
                <w:rFonts w:eastAsiaTheme="minorEastAsia"/>
                <w:i/>
                <w:iCs/>
                <w:sz w:val="17"/>
                <w:szCs w:val="17"/>
              </w:rPr>
            </w:pPr>
            <w:r w:rsidRPr="00673BDC">
              <w:rPr>
                <w:rFonts w:eastAsiaTheme="minorEastAsia"/>
                <w:iCs/>
                <w:sz w:val="17"/>
                <w:szCs w:val="17"/>
              </w:rPr>
              <w:t>-</w:t>
            </w:r>
            <w:r w:rsidRPr="00673BDC">
              <w:rPr>
                <w:rFonts w:eastAsiaTheme="minorEastAsia"/>
                <w:i/>
                <w:iCs/>
                <w:sz w:val="17"/>
                <w:szCs w:val="17"/>
              </w:rPr>
              <w:t xml:space="preserve">Bacillus thuringiensis </w:t>
            </w:r>
            <w:r w:rsidRPr="00673BDC">
              <w:rPr>
                <w:rFonts w:eastAsiaTheme="minorEastAsia"/>
                <w:iCs/>
                <w:sz w:val="17"/>
                <w:szCs w:val="17"/>
              </w:rPr>
              <w:t>var.kurstaki</w:t>
            </w:r>
          </w:p>
        </w:tc>
        <w:tc>
          <w:tcPr>
            <w:tcW w:w="2126" w:type="dxa"/>
            <w:tcBorders>
              <w:top w:val="single" w:sz="4" w:space="0" w:color="auto"/>
              <w:left w:val="single" w:sz="4" w:space="0" w:color="auto"/>
              <w:bottom w:val="single" w:sz="4" w:space="0" w:color="auto"/>
              <w:right w:val="single" w:sz="4" w:space="0" w:color="auto"/>
            </w:tcBorders>
          </w:tcPr>
          <w:p w14:paraId="27BFD1FC" w14:textId="77777777" w:rsidR="00673BDC" w:rsidRPr="00673BDC" w:rsidRDefault="00673BDC" w:rsidP="00673BDC">
            <w:pPr>
              <w:jc w:val="left"/>
              <w:rPr>
                <w:rFonts w:eastAsiaTheme="minorEastAsia"/>
                <w:b/>
                <w:sz w:val="17"/>
                <w:szCs w:val="17"/>
              </w:rPr>
            </w:pPr>
            <w:r w:rsidRPr="00673BDC">
              <w:rPr>
                <w:rFonts w:eastAsiaTheme="minorEastAsia"/>
                <w:sz w:val="17"/>
                <w:szCs w:val="17"/>
              </w:rPr>
              <w:t>Lepinox plus</w:t>
            </w:r>
            <w:r w:rsidRPr="00673BDC">
              <w:rPr>
                <w:rFonts w:eastAsiaTheme="minorEastAsia"/>
                <w:b/>
                <w:sz w:val="17"/>
                <w:szCs w:val="17"/>
              </w:rPr>
              <w:t>*1</w:t>
            </w:r>
          </w:p>
        </w:tc>
        <w:tc>
          <w:tcPr>
            <w:tcW w:w="1276" w:type="dxa"/>
            <w:tcBorders>
              <w:top w:val="single" w:sz="4" w:space="0" w:color="auto"/>
              <w:left w:val="single" w:sz="4" w:space="0" w:color="auto"/>
              <w:bottom w:val="single" w:sz="4" w:space="0" w:color="auto"/>
              <w:right w:val="single" w:sz="4" w:space="0" w:color="auto"/>
            </w:tcBorders>
          </w:tcPr>
          <w:p w14:paraId="04E781D9" w14:textId="77777777" w:rsidR="00673BDC" w:rsidRPr="00673BDC" w:rsidRDefault="00673BDC" w:rsidP="00673BDC">
            <w:pPr>
              <w:jc w:val="left"/>
              <w:rPr>
                <w:rFonts w:eastAsiaTheme="minorEastAsia"/>
                <w:sz w:val="17"/>
                <w:szCs w:val="17"/>
              </w:rPr>
            </w:pPr>
            <w:r w:rsidRPr="00673BDC">
              <w:rPr>
                <w:rFonts w:eastAsiaTheme="minorEastAsia"/>
                <w:sz w:val="17"/>
                <w:szCs w:val="17"/>
              </w:rPr>
              <w:t xml:space="preserve">1 kg/ha </w:t>
            </w:r>
          </w:p>
        </w:tc>
        <w:tc>
          <w:tcPr>
            <w:tcW w:w="1134" w:type="dxa"/>
            <w:tcBorders>
              <w:top w:val="single" w:sz="4" w:space="0" w:color="auto"/>
              <w:left w:val="single" w:sz="4" w:space="0" w:color="auto"/>
              <w:bottom w:val="single" w:sz="4" w:space="0" w:color="auto"/>
              <w:right w:val="single" w:sz="4" w:space="0" w:color="auto"/>
            </w:tcBorders>
          </w:tcPr>
          <w:p w14:paraId="406D1861" w14:textId="77777777" w:rsidR="00673BDC" w:rsidRPr="00673BDC" w:rsidRDefault="00673BDC" w:rsidP="00673BDC">
            <w:pPr>
              <w:jc w:val="left"/>
              <w:rPr>
                <w:rFonts w:eastAsiaTheme="minorEastAsia"/>
                <w:sz w:val="17"/>
                <w:szCs w:val="17"/>
              </w:rPr>
            </w:pPr>
            <w:r w:rsidRPr="00673BDC">
              <w:rPr>
                <w:rFonts w:eastAsiaTheme="minorEastAsia"/>
                <w:sz w:val="17"/>
                <w:szCs w:val="17"/>
              </w:rPr>
              <w:t>ni potrebna</w:t>
            </w:r>
          </w:p>
          <w:p w14:paraId="344D2412" w14:textId="77777777" w:rsidR="00673BDC" w:rsidRPr="00673BDC" w:rsidRDefault="00673BDC" w:rsidP="00673BDC">
            <w:pPr>
              <w:jc w:val="left"/>
              <w:rPr>
                <w:rFonts w:eastAsiaTheme="minorEastAsia"/>
                <w:sz w:val="17"/>
                <w:szCs w:val="17"/>
              </w:rPr>
            </w:pPr>
          </w:p>
        </w:tc>
        <w:tc>
          <w:tcPr>
            <w:tcW w:w="2126" w:type="dxa"/>
            <w:vMerge w:val="restart"/>
            <w:tcBorders>
              <w:top w:val="single" w:sz="4" w:space="0" w:color="auto"/>
              <w:left w:val="single" w:sz="4" w:space="0" w:color="auto"/>
              <w:right w:val="single" w:sz="4" w:space="0" w:color="auto"/>
            </w:tcBorders>
          </w:tcPr>
          <w:p w14:paraId="0E6D906C" w14:textId="5D0B0167" w:rsidR="00673BDC" w:rsidRPr="00673BDC" w:rsidRDefault="00673BDC" w:rsidP="00673BDC">
            <w:pPr>
              <w:jc w:val="left"/>
              <w:rPr>
                <w:rFonts w:eastAsiaTheme="minorEastAsia"/>
                <w:b/>
                <w:sz w:val="17"/>
                <w:szCs w:val="17"/>
              </w:rPr>
            </w:pPr>
            <w:r w:rsidRPr="00673BDC">
              <w:rPr>
                <w:rFonts w:eastAsiaTheme="minorEastAsia"/>
                <w:b/>
                <w:sz w:val="17"/>
                <w:szCs w:val="17"/>
              </w:rPr>
              <w:t xml:space="preserve">*1  </w:t>
            </w:r>
            <w:r w:rsidR="00C56485">
              <w:rPr>
                <w:rFonts w:eastAsiaTheme="minorEastAsia"/>
                <w:b/>
                <w:sz w:val="17"/>
                <w:szCs w:val="17"/>
              </w:rPr>
              <w:t>30.04.2024</w:t>
            </w:r>
          </w:p>
        </w:tc>
      </w:tr>
      <w:tr w:rsidR="00673BDC" w:rsidRPr="00673BDC" w14:paraId="49B51750" w14:textId="77777777" w:rsidTr="00673BDC">
        <w:tc>
          <w:tcPr>
            <w:tcW w:w="1559" w:type="dxa"/>
            <w:vMerge/>
            <w:tcBorders>
              <w:left w:val="single" w:sz="4" w:space="0" w:color="auto"/>
              <w:right w:val="single" w:sz="4" w:space="0" w:color="auto"/>
            </w:tcBorders>
          </w:tcPr>
          <w:p w14:paraId="6617FB52"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41116A4E"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5428134B" w14:textId="77777777" w:rsidR="00673BDC" w:rsidRPr="00673BDC" w:rsidRDefault="00673BDC" w:rsidP="00673BDC">
            <w:pPr>
              <w:tabs>
                <w:tab w:val="left" w:pos="170"/>
              </w:tabs>
              <w:jc w:val="left"/>
              <w:rPr>
                <w:rFonts w:eastAsiaTheme="minorEastAsia"/>
                <w:sz w:val="18"/>
                <w:szCs w:val="18"/>
              </w:rPr>
            </w:pPr>
          </w:p>
        </w:tc>
        <w:tc>
          <w:tcPr>
            <w:tcW w:w="1559" w:type="dxa"/>
            <w:tcBorders>
              <w:top w:val="single" w:sz="4" w:space="0" w:color="auto"/>
              <w:left w:val="single" w:sz="4" w:space="0" w:color="auto"/>
              <w:bottom w:val="single" w:sz="4" w:space="0" w:color="auto"/>
              <w:right w:val="single" w:sz="4" w:space="0" w:color="auto"/>
            </w:tcBorders>
          </w:tcPr>
          <w:p w14:paraId="2078FFBC"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r w:rsidRPr="00673BDC">
              <w:rPr>
                <w:rFonts w:eastAsiaTheme="minorEastAsia"/>
                <w:color w:val="000000"/>
                <w:sz w:val="17"/>
                <w:szCs w:val="17"/>
                <w:shd w:val="clear" w:color="auto" w:fill="FFFFFF"/>
              </w:rPr>
              <w:t>- emamektin</w:t>
            </w:r>
          </w:p>
        </w:tc>
        <w:tc>
          <w:tcPr>
            <w:tcW w:w="2126" w:type="dxa"/>
            <w:tcBorders>
              <w:top w:val="single" w:sz="4" w:space="0" w:color="auto"/>
              <w:left w:val="single" w:sz="4" w:space="0" w:color="auto"/>
              <w:bottom w:val="single" w:sz="4" w:space="0" w:color="auto"/>
              <w:right w:val="single" w:sz="4" w:space="0" w:color="auto"/>
            </w:tcBorders>
          </w:tcPr>
          <w:p w14:paraId="5CF7A0D1" w14:textId="77777777" w:rsidR="00673BDC" w:rsidRPr="00673BDC" w:rsidRDefault="00673BDC" w:rsidP="00673BDC">
            <w:pPr>
              <w:jc w:val="left"/>
              <w:rPr>
                <w:rFonts w:eastAsiaTheme="minorEastAsia"/>
                <w:sz w:val="17"/>
                <w:szCs w:val="17"/>
              </w:rPr>
            </w:pPr>
            <w:r w:rsidRPr="00673BDC">
              <w:rPr>
                <w:rFonts w:eastAsiaTheme="minorEastAsia"/>
                <w:sz w:val="17"/>
                <w:szCs w:val="17"/>
              </w:rPr>
              <w:t xml:space="preserve">Affirm </w:t>
            </w:r>
          </w:p>
        </w:tc>
        <w:tc>
          <w:tcPr>
            <w:tcW w:w="1276" w:type="dxa"/>
            <w:tcBorders>
              <w:top w:val="single" w:sz="4" w:space="0" w:color="auto"/>
              <w:left w:val="single" w:sz="4" w:space="0" w:color="auto"/>
              <w:bottom w:val="single" w:sz="4" w:space="0" w:color="auto"/>
              <w:right w:val="single" w:sz="4" w:space="0" w:color="auto"/>
            </w:tcBorders>
          </w:tcPr>
          <w:p w14:paraId="22E163BE" w14:textId="77777777" w:rsidR="00673BDC" w:rsidRPr="00673BDC" w:rsidRDefault="00673BDC" w:rsidP="00673BDC">
            <w:pPr>
              <w:jc w:val="left"/>
              <w:rPr>
                <w:rFonts w:eastAsiaTheme="minorEastAsia"/>
                <w:sz w:val="17"/>
                <w:szCs w:val="17"/>
              </w:rPr>
            </w:pPr>
            <w:r w:rsidRPr="00673BDC">
              <w:rPr>
                <w:rFonts w:eastAsiaTheme="minorEastAsia"/>
                <w:sz w:val="17"/>
                <w:szCs w:val="17"/>
              </w:rPr>
              <w:t>2 kg/ha</w:t>
            </w:r>
          </w:p>
        </w:tc>
        <w:tc>
          <w:tcPr>
            <w:tcW w:w="1134" w:type="dxa"/>
            <w:tcBorders>
              <w:top w:val="single" w:sz="4" w:space="0" w:color="auto"/>
              <w:left w:val="single" w:sz="4" w:space="0" w:color="auto"/>
              <w:bottom w:val="single" w:sz="4" w:space="0" w:color="auto"/>
              <w:right w:val="single" w:sz="4" w:space="0" w:color="auto"/>
            </w:tcBorders>
          </w:tcPr>
          <w:p w14:paraId="3BBC467E"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2126" w:type="dxa"/>
            <w:vMerge/>
            <w:tcBorders>
              <w:left w:val="single" w:sz="4" w:space="0" w:color="auto"/>
              <w:right w:val="single" w:sz="4" w:space="0" w:color="auto"/>
            </w:tcBorders>
          </w:tcPr>
          <w:p w14:paraId="40E91AC7" w14:textId="77777777" w:rsidR="00673BDC" w:rsidRPr="00673BDC" w:rsidRDefault="00673BDC" w:rsidP="00673BDC">
            <w:pPr>
              <w:jc w:val="left"/>
              <w:rPr>
                <w:rFonts w:eastAsiaTheme="minorEastAsia"/>
                <w:b/>
                <w:sz w:val="17"/>
                <w:szCs w:val="17"/>
              </w:rPr>
            </w:pPr>
          </w:p>
        </w:tc>
      </w:tr>
      <w:tr w:rsidR="00673BDC" w:rsidRPr="00673BDC" w14:paraId="49D35FCC" w14:textId="77777777" w:rsidTr="00673BDC">
        <w:tc>
          <w:tcPr>
            <w:tcW w:w="1559" w:type="dxa"/>
            <w:vMerge/>
            <w:tcBorders>
              <w:left w:val="single" w:sz="4" w:space="0" w:color="auto"/>
              <w:right w:val="single" w:sz="4" w:space="0" w:color="auto"/>
            </w:tcBorders>
          </w:tcPr>
          <w:p w14:paraId="434C3BCB"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5E9EAB84"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0826DFD1" w14:textId="77777777" w:rsidR="00673BDC" w:rsidRPr="00673BDC" w:rsidRDefault="00673BDC" w:rsidP="00673BDC">
            <w:pPr>
              <w:tabs>
                <w:tab w:val="left" w:pos="170"/>
              </w:tabs>
              <w:jc w:val="left"/>
              <w:rPr>
                <w:rFonts w:eastAsiaTheme="minorEastAsia"/>
                <w:sz w:val="18"/>
                <w:szCs w:val="18"/>
              </w:rPr>
            </w:pPr>
          </w:p>
        </w:tc>
        <w:tc>
          <w:tcPr>
            <w:tcW w:w="1559" w:type="dxa"/>
            <w:tcBorders>
              <w:top w:val="single" w:sz="4" w:space="0" w:color="auto"/>
              <w:left w:val="single" w:sz="4" w:space="0" w:color="auto"/>
              <w:bottom w:val="single" w:sz="4" w:space="0" w:color="auto"/>
              <w:right w:val="single" w:sz="4" w:space="0" w:color="auto"/>
            </w:tcBorders>
          </w:tcPr>
          <w:p w14:paraId="566507E0" w14:textId="77777777" w:rsidR="00673BDC" w:rsidRPr="00673BDC" w:rsidRDefault="00673BDC" w:rsidP="00673BDC">
            <w:pPr>
              <w:jc w:val="left"/>
              <w:rPr>
                <w:rFonts w:eastAsiaTheme="minorEastAsia"/>
                <w:i/>
                <w:iCs/>
                <w:sz w:val="17"/>
                <w:szCs w:val="17"/>
              </w:rPr>
            </w:pPr>
            <w:r w:rsidRPr="00673BDC">
              <w:rPr>
                <w:rFonts w:eastAsiaTheme="minorEastAsia"/>
                <w:sz w:val="17"/>
                <w:szCs w:val="17"/>
              </w:rPr>
              <w:t>- spinosad</w:t>
            </w:r>
          </w:p>
        </w:tc>
        <w:tc>
          <w:tcPr>
            <w:tcW w:w="2126" w:type="dxa"/>
            <w:tcBorders>
              <w:top w:val="single" w:sz="4" w:space="0" w:color="auto"/>
              <w:left w:val="single" w:sz="4" w:space="0" w:color="auto"/>
              <w:bottom w:val="single" w:sz="4" w:space="0" w:color="auto"/>
              <w:right w:val="single" w:sz="4" w:space="0" w:color="auto"/>
            </w:tcBorders>
          </w:tcPr>
          <w:p w14:paraId="7CEC09FE" w14:textId="77777777" w:rsidR="00673BDC" w:rsidRPr="00673BDC" w:rsidRDefault="00673BDC" w:rsidP="00673BDC">
            <w:pPr>
              <w:jc w:val="left"/>
              <w:rPr>
                <w:rFonts w:eastAsiaTheme="minorEastAsia"/>
                <w:sz w:val="17"/>
                <w:szCs w:val="17"/>
              </w:rPr>
            </w:pPr>
            <w:r w:rsidRPr="00673BDC">
              <w:rPr>
                <w:rFonts w:eastAsiaTheme="minorEastAsia"/>
                <w:sz w:val="17"/>
                <w:szCs w:val="17"/>
              </w:rPr>
              <w:t>Laser plus</w:t>
            </w:r>
            <w:r w:rsidRPr="00673BDC">
              <w:rPr>
                <w:rFonts w:eastAsiaTheme="minorEastAsia"/>
                <w:b/>
                <w:sz w:val="17"/>
                <w:szCs w:val="17"/>
              </w:rPr>
              <w:t>*1</w:t>
            </w:r>
          </w:p>
        </w:tc>
        <w:tc>
          <w:tcPr>
            <w:tcW w:w="1276" w:type="dxa"/>
            <w:tcBorders>
              <w:top w:val="single" w:sz="4" w:space="0" w:color="auto"/>
              <w:left w:val="single" w:sz="4" w:space="0" w:color="auto"/>
              <w:bottom w:val="single" w:sz="4" w:space="0" w:color="auto"/>
              <w:right w:val="single" w:sz="4" w:space="0" w:color="auto"/>
            </w:tcBorders>
          </w:tcPr>
          <w:p w14:paraId="06484B84" w14:textId="77777777" w:rsidR="00673BDC" w:rsidRPr="00673BDC" w:rsidRDefault="00673BDC" w:rsidP="00673BDC">
            <w:pPr>
              <w:jc w:val="left"/>
              <w:rPr>
                <w:rFonts w:eastAsiaTheme="minorEastAsia"/>
                <w:sz w:val="17"/>
                <w:szCs w:val="17"/>
              </w:rPr>
            </w:pPr>
            <w:r w:rsidRPr="00673BDC">
              <w:rPr>
                <w:rFonts w:eastAsiaTheme="minorEastAsia"/>
                <w:sz w:val="17"/>
                <w:szCs w:val="17"/>
              </w:rPr>
              <w:t>0,25 l/ha</w:t>
            </w:r>
          </w:p>
        </w:tc>
        <w:tc>
          <w:tcPr>
            <w:tcW w:w="1134" w:type="dxa"/>
            <w:tcBorders>
              <w:top w:val="single" w:sz="4" w:space="0" w:color="auto"/>
              <w:left w:val="single" w:sz="4" w:space="0" w:color="auto"/>
              <w:bottom w:val="single" w:sz="4" w:space="0" w:color="auto"/>
              <w:right w:val="single" w:sz="4" w:space="0" w:color="auto"/>
            </w:tcBorders>
          </w:tcPr>
          <w:p w14:paraId="1E85AC58"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2126" w:type="dxa"/>
            <w:vMerge/>
            <w:tcBorders>
              <w:left w:val="single" w:sz="4" w:space="0" w:color="auto"/>
              <w:bottom w:val="single" w:sz="4" w:space="0" w:color="auto"/>
              <w:right w:val="single" w:sz="4" w:space="0" w:color="auto"/>
            </w:tcBorders>
          </w:tcPr>
          <w:p w14:paraId="093177F3" w14:textId="77777777" w:rsidR="00673BDC" w:rsidRPr="00673BDC" w:rsidRDefault="00673BDC" w:rsidP="00673BDC">
            <w:pPr>
              <w:jc w:val="left"/>
              <w:rPr>
                <w:rFonts w:eastAsiaTheme="minorEastAsia"/>
                <w:b/>
                <w:sz w:val="17"/>
                <w:szCs w:val="17"/>
              </w:rPr>
            </w:pPr>
          </w:p>
        </w:tc>
      </w:tr>
      <w:tr w:rsidR="00673BDC" w:rsidRPr="00673BDC" w14:paraId="54ED6CE3" w14:textId="77777777" w:rsidTr="00673BDC">
        <w:tc>
          <w:tcPr>
            <w:tcW w:w="1559" w:type="dxa"/>
            <w:vMerge/>
            <w:tcBorders>
              <w:left w:val="single" w:sz="4" w:space="0" w:color="auto"/>
              <w:right w:val="single" w:sz="4" w:space="0" w:color="auto"/>
            </w:tcBorders>
          </w:tcPr>
          <w:p w14:paraId="4D0EE9A1"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50259B21"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4DBD326E" w14:textId="77777777" w:rsidR="00673BDC" w:rsidRPr="00673BDC" w:rsidRDefault="00673BDC" w:rsidP="00673BDC">
            <w:pPr>
              <w:tabs>
                <w:tab w:val="left" w:pos="170"/>
              </w:tabs>
              <w:jc w:val="left"/>
              <w:rPr>
                <w:rFonts w:eastAsiaTheme="minorEastAsia"/>
                <w:sz w:val="18"/>
                <w:szCs w:val="18"/>
              </w:rPr>
            </w:pPr>
          </w:p>
        </w:tc>
        <w:tc>
          <w:tcPr>
            <w:tcW w:w="8221" w:type="dxa"/>
            <w:gridSpan w:val="5"/>
            <w:tcBorders>
              <w:top w:val="single" w:sz="4" w:space="0" w:color="auto"/>
              <w:left w:val="single" w:sz="4" w:space="0" w:color="auto"/>
              <w:bottom w:val="single" w:sz="4" w:space="0" w:color="auto"/>
              <w:right w:val="single" w:sz="4" w:space="0" w:color="auto"/>
            </w:tcBorders>
          </w:tcPr>
          <w:p w14:paraId="6E447FF3" w14:textId="77777777" w:rsidR="00673BDC" w:rsidRPr="00673BDC" w:rsidRDefault="00673BDC" w:rsidP="00673BDC">
            <w:pPr>
              <w:jc w:val="left"/>
              <w:rPr>
                <w:rFonts w:eastAsiaTheme="minorEastAsia"/>
                <w:b/>
                <w:sz w:val="18"/>
                <w:szCs w:val="18"/>
              </w:rPr>
            </w:pPr>
            <w:r w:rsidRPr="00673BDC">
              <w:rPr>
                <w:rFonts w:eastAsiaTheme="minorEastAsia"/>
                <w:b/>
                <w:sz w:val="18"/>
                <w:szCs w:val="18"/>
              </w:rPr>
              <w:t>PRIDELAVA V ZAŠČITENIH PROSTORIH</w:t>
            </w:r>
          </w:p>
        </w:tc>
      </w:tr>
      <w:tr w:rsidR="00673BDC" w:rsidRPr="00673BDC" w14:paraId="6E907709" w14:textId="77777777" w:rsidTr="00673BDC">
        <w:tc>
          <w:tcPr>
            <w:tcW w:w="1559" w:type="dxa"/>
            <w:vMerge/>
            <w:tcBorders>
              <w:left w:val="single" w:sz="4" w:space="0" w:color="auto"/>
              <w:right w:val="single" w:sz="4" w:space="0" w:color="auto"/>
            </w:tcBorders>
          </w:tcPr>
          <w:p w14:paraId="3377119D"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79EB8302"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5B0DCECC" w14:textId="77777777" w:rsidR="00673BDC" w:rsidRPr="00673BDC" w:rsidRDefault="00673BDC" w:rsidP="00673BDC">
            <w:pPr>
              <w:tabs>
                <w:tab w:val="left" w:pos="170"/>
              </w:tabs>
              <w:jc w:val="left"/>
              <w:rPr>
                <w:rFonts w:eastAsiaTheme="minorEastAsia"/>
                <w:sz w:val="18"/>
                <w:szCs w:val="18"/>
              </w:rPr>
            </w:pPr>
          </w:p>
        </w:tc>
        <w:tc>
          <w:tcPr>
            <w:tcW w:w="1559" w:type="dxa"/>
            <w:tcBorders>
              <w:top w:val="single" w:sz="4" w:space="0" w:color="auto"/>
              <w:left w:val="single" w:sz="4" w:space="0" w:color="auto"/>
              <w:bottom w:val="single" w:sz="4" w:space="0" w:color="auto"/>
              <w:right w:val="single" w:sz="4" w:space="0" w:color="auto"/>
            </w:tcBorders>
          </w:tcPr>
          <w:p w14:paraId="3BC357AE" w14:textId="77777777" w:rsidR="00673BDC" w:rsidRPr="00673BDC" w:rsidRDefault="00673BDC" w:rsidP="00673BDC">
            <w:pPr>
              <w:jc w:val="left"/>
              <w:rPr>
                <w:rFonts w:eastAsiaTheme="minorEastAsia"/>
                <w:iCs/>
                <w:sz w:val="17"/>
                <w:szCs w:val="17"/>
              </w:rPr>
            </w:pPr>
            <w:r w:rsidRPr="00673BDC">
              <w:rPr>
                <w:rFonts w:eastAsiaTheme="minorEastAsia"/>
                <w:sz w:val="17"/>
                <w:szCs w:val="17"/>
              </w:rPr>
              <w:t>-azadirahtin A</w:t>
            </w:r>
          </w:p>
        </w:tc>
        <w:tc>
          <w:tcPr>
            <w:tcW w:w="2126" w:type="dxa"/>
            <w:tcBorders>
              <w:top w:val="single" w:sz="4" w:space="0" w:color="auto"/>
              <w:left w:val="single" w:sz="4" w:space="0" w:color="auto"/>
              <w:bottom w:val="single" w:sz="4" w:space="0" w:color="auto"/>
              <w:right w:val="single" w:sz="4" w:space="0" w:color="auto"/>
            </w:tcBorders>
          </w:tcPr>
          <w:p w14:paraId="50077372" w14:textId="77777777" w:rsidR="00673BDC" w:rsidRPr="00673BDC" w:rsidRDefault="00673BDC" w:rsidP="00673BDC">
            <w:pPr>
              <w:jc w:val="left"/>
              <w:rPr>
                <w:rFonts w:eastAsiaTheme="minorEastAsia"/>
                <w:sz w:val="17"/>
                <w:szCs w:val="17"/>
              </w:rPr>
            </w:pPr>
            <w:r w:rsidRPr="00673BDC">
              <w:rPr>
                <w:rFonts w:eastAsiaTheme="minorEastAsia"/>
                <w:sz w:val="17"/>
                <w:szCs w:val="17"/>
              </w:rPr>
              <w:t>Neemazal - T/S</w:t>
            </w:r>
          </w:p>
        </w:tc>
        <w:tc>
          <w:tcPr>
            <w:tcW w:w="1276" w:type="dxa"/>
            <w:tcBorders>
              <w:top w:val="single" w:sz="4" w:space="0" w:color="auto"/>
              <w:left w:val="single" w:sz="4" w:space="0" w:color="auto"/>
              <w:bottom w:val="single" w:sz="4" w:space="0" w:color="auto"/>
              <w:right w:val="single" w:sz="4" w:space="0" w:color="auto"/>
            </w:tcBorders>
          </w:tcPr>
          <w:p w14:paraId="48E4AFF5" w14:textId="77777777" w:rsidR="00673BDC" w:rsidRPr="00673BDC" w:rsidRDefault="00673BDC" w:rsidP="00673BDC">
            <w:pPr>
              <w:jc w:val="left"/>
              <w:rPr>
                <w:rFonts w:eastAsiaTheme="minorEastAsia"/>
                <w:sz w:val="17"/>
                <w:szCs w:val="17"/>
              </w:rPr>
            </w:pPr>
            <w:r w:rsidRPr="00673BDC">
              <w:rPr>
                <w:rFonts w:eastAsiaTheme="minorEastAsia"/>
                <w:sz w:val="17"/>
                <w:szCs w:val="17"/>
              </w:rPr>
              <w:t>2-3 l/ha</w:t>
            </w:r>
          </w:p>
        </w:tc>
        <w:tc>
          <w:tcPr>
            <w:tcW w:w="1134" w:type="dxa"/>
            <w:tcBorders>
              <w:top w:val="single" w:sz="4" w:space="0" w:color="auto"/>
              <w:left w:val="single" w:sz="4" w:space="0" w:color="auto"/>
              <w:bottom w:val="single" w:sz="4" w:space="0" w:color="auto"/>
              <w:right w:val="single" w:sz="4" w:space="0" w:color="auto"/>
            </w:tcBorders>
          </w:tcPr>
          <w:p w14:paraId="083F3827"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2126" w:type="dxa"/>
            <w:vMerge w:val="restart"/>
            <w:tcBorders>
              <w:top w:val="single" w:sz="4" w:space="0" w:color="auto"/>
              <w:left w:val="single" w:sz="4" w:space="0" w:color="auto"/>
              <w:right w:val="single" w:sz="4" w:space="0" w:color="auto"/>
            </w:tcBorders>
          </w:tcPr>
          <w:p w14:paraId="7C59E417" w14:textId="77777777" w:rsidR="00673BDC" w:rsidRPr="00673BDC" w:rsidRDefault="00673BDC" w:rsidP="00673BDC">
            <w:pPr>
              <w:jc w:val="left"/>
              <w:rPr>
                <w:rFonts w:eastAsiaTheme="minorEastAsia"/>
                <w:i/>
                <w:sz w:val="17"/>
                <w:szCs w:val="17"/>
              </w:rPr>
            </w:pPr>
            <w:r w:rsidRPr="00673BDC">
              <w:rPr>
                <w:rFonts w:eastAsiaTheme="minorEastAsia"/>
                <w:sz w:val="17"/>
                <w:szCs w:val="17"/>
                <w:u w:val="single"/>
              </w:rPr>
              <w:t>Lepinox plus:</w:t>
            </w:r>
            <w:r w:rsidRPr="00673BDC">
              <w:rPr>
                <w:rFonts w:eastAsiaTheme="minorEastAsia"/>
                <w:sz w:val="17"/>
                <w:szCs w:val="17"/>
              </w:rPr>
              <w:t xml:space="preserve"> za zatiranje gosenic </w:t>
            </w:r>
            <w:r w:rsidRPr="00673BDC">
              <w:rPr>
                <w:rFonts w:eastAsiaTheme="minorEastAsia"/>
                <w:i/>
                <w:sz w:val="17"/>
                <w:szCs w:val="17"/>
              </w:rPr>
              <w:t>Spodoptera littoralis</w:t>
            </w:r>
            <w:r w:rsidRPr="00673BDC">
              <w:rPr>
                <w:rFonts w:eastAsiaTheme="minorEastAsia"/>
                <w:sz w:val="17"/>
                <w:szCs w:val="17"/>
              </w:rPr>
              <w:t xml:space="preserve"> in </w:t>
            </w:r>
            <w:r w:rsidRPr="00673BDC">
              <w:rPr>
                <w:rFonts w:eastAsiaTheme="minorEastAsia"/>
                <w:i/>
                <w:sz w:val="17"/>
                <w:szCs w:val="17"/>
              </w:rPr>
              <w:t>Spodoptera exigua</w:t>
            </w:r>
          </w:p>
          <w:p w14:paraId="1F9041D7" w14:textId="77777777" w:rsidR="00673BDC" w:rsidRPr="00673BDC" w:rsidRDefault="00673BDC" w:rsidP="00673BDC">
            <w:pPr>
              <w:jc w:val="left"/>
              <w:rPr>
                <w:rFonts w:eastAsiaTheme="minorEastAsia"/>
                <w:i/>
                <w:sz w:val="17"/>
                <w:szCs w:val="17"/>
              </w:rPr>
            </w:pPr>
          </w:p>
          <w:p w14:paraId="7C3A95C4" w14:textId="77777777" w:rsidR="00673BDC" w:rsidRPr="00673BDC" w:rsidRDefault="00673BDC" w:rsidP="00673BDC">
            <w:pPr>
              <w:jc w:val="left"/>
              <w:rPr>
                <w:rFonts w:eastAsiaTheme="minorEastAsia"/>
                <w:b/>
                <w:sz w:val="17"/>
                <w:szCs w:val="17"/>
              </w:rPr>
            </w:pPr>
            <w:r w:rsidRPr="00673BDC">
              <w:rPr>
                <w:rFonts w:eastAsiaTheme="minorEastAsia"/>
                <w:sz w:val="17"/>
                <w:szCs w:val="17"/>
                <w:u w:val="single"/>
              </w:rPr>
              <w:t>Laser plus:</w:t>
            </w:r>
            <w:r w:rsidRPr="00673BDC">
              <w:rPr>
                <w:rFonts w:eastAsiaTheme="minorEastAsia"/>
                <w:sz w:val="17"/>
                <w:szCs w:val="17"/>
              </w:rPr>
              <w:t xml:space="preserve"> za zatiranje gosenic iz rodov </w:t>
            </w:r>
            <w:r w:rsidRPr="00673BDC">
              <w:rPr>
                <w:rFonts w:eastAsiaTheme="minorEastAsia"/>
                <w:i/>
                <w:sz w:val="17"/>
                <w:szCs w:val="17"/>
              </w:rPr>
              <w:t>Spodoptera</w:t>
            </w:r>
            <w:r w:rsidRPr="00673BDC">
              <w:rPr>
                <w:rFonts w:eastAsiaTheme="minorEastAsia"/>
                <w:sz w:val="17"/>
                <w:szCs w:val="17"/>
              </w:rPr>
              <w:t xml:space="preserve">  in </w:t>
            </w:r>
            <w:r w:rsidRPr="00673BDC">
              <w:rPr>
                <w:rFonts w:eastAsiaTheme="minorEastAsia"/>
                <w:i/>
                <w:sz w:val="17"/>
                <w:szCs w:val="17"/>
              </w:rPr>
              <w:t>Heliotis</w:t>
            </w:r>
          </w:p>
        </w:tc>
      </w:tr>
      <w:tr w:rsidR="00673BDC" w:rsidRPr="00673BDC" w14:paraId="73202EA8" w14:textId="77777777" w:rsidTr="00673BDC">
        <w:tc>
          <w:tcPr>
            <w:tcW w:w="1559" w:type="dxa"/>
            <w:vMerge/>
            <w:tcBorders>
              <w:left w:val="single" w:sz="4" w:space="0" w:color="auto"/>
              <w:right w:val="single" w:sz="4" w:space="0" w:color="auto"/>
            </w:tcBorders>
          </w:tcPr>
          <w:p w14:paraId="373397C5"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51523203"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595587F0" w14:textId="77777777" w:rsidR="00673BDC" w:rsidRPr="00673BDC" w:rsidRDefault="00673BDC" w:rsidP="00673BDC">
            <w:pPr>
              <w:tabs>
                <w:tab w:val="left" w:pos="170"/>
              </w:tabs>
              <w:jc w:val="left"/>
              <w:rPr>
                <w:rFonts w:eastAsiaTheme="minorEastAsia"/>
                <w:sz w:val="18"/>
                <w:szCs w:val="18"/>
              </w:rPr>
            </w:pPr>
          </w:p>
        </w:tc>
        <w:tc>
          <w:tcPr>
            <w:tcW w:w="1559" w:type="dxa"/>
            <w:tcBorders>
              <w:top w:val="single" w:sz="4" w:space="0" w:color="auto"/>
              <w:left w:val="single" w:sz="4" w:space="0" w:color="auto"/>
              <w:bottom w:val="single" w:sz="4" w:space="0" w:color="auto"/>
              <w:right w:val="single" w:sz="4" w:space="0" w:color="auto"/>
            </w:tcBorders>
          </w:tcPr>
          <w:p w14:paraId="414CDCC7" w14:textId="77777777" w:rsidR="00673BDC" w:rsidRPr="00673BDC" w:rsidRDefault="00673BDC" w:rsidP="00673BDC">
            <w:pPr>
              <w:jc w:val="left"/>
              <w:rPr>
                <w:rFonts w:eastAsiaTheme="minorEastAsia"/>
                <w:iCs/>
                <w:sz w:val="17"/>
                <w:szCs w:val="17"/>
              </w:rPr>
            </w:pPr>
            <w:r w:rsidRPr="00673BDC">
              <w:rPr>
                <w:rFonts w:eastAsiaTheme="minorEastAsia"/>
                <w:sz w:val="17"/>
                <w:szCs w:val="17"/>
              </w:rPr>
              <w:t>-</w:t>
            </w:r>
            <w:r w:rsidRPr="00673BDC">
              <w:rPr>
                <w:rFonts w:eastAsiaTheme="minorEastAsia"/>
                <w:i/>
                <w:sz w:val="17"/>
                <w:szCs w:val="17"/>
              </w:rPr>
              <w:t>Ba</w:t>
            </w:r>
            <w:r w:rsidRPr="00673BDC">
              <w:rPr>
                <w:rFonts w:eastAsiaTheme="minorEastAsia"/>
                <w:i/>
                <w:iCs/>
                <w:sz w:val="17"/>
                <w:szCs w:val="17"/>
              </w:rPr>
              <w:t>cillus thuringiensis</w:t>
            </w:r>
            <w:r w:rsidRPr="00673BDC">
              <w:rPr>
                <w:rFonts w:eastAsiaTheme="minorEastAsia"/>
                <w:iCs/>
                <w:sz w:val="17"/>
                <w:szCs w:val="17"/>
              </w:rPr>
              <w:t xml:space="preserve"> var. aizawai</w:t>
            </w:r>
          </w:p>
        </w:tc>
        <w:tc>
          <w:tcPr>
            <w:tcW w:w="2126" w:type="dxa"/>
            <w:tcBorders>
              <w:top w:val="single" w:sz="4" w:space="0" w:color="auto"/>
              <w:left w:val="single" w:sz="4" w:space="0" w:color="auto"/>
              <w:bottom w:val="single" w:sz="4" w:space="0" w:color="auto"/>
              <w:right w:val="single" w:sz="4" w:space="0" w:color="auto"/>
            </w:tcBorders>
          </w:tcPr>
          <w:p w14:paraId="3CBE88EC" w14:textId="77777777" w:rsidR="00673BDC" w:rsidRPr="00673BDC" w:rsidRDefault="00673BDC" w:rsidP="00673BDC">
            <w:pPr>
              <w:jc w:val="left"/>
              <w:rPr>
                <w:rFonts w:eastAsiaTheme="minorEastAsia"/>
                <w:b/>
                <w:sz w:val="17"/>
                <w:szCs w:val="17"/>
              </w:rPr>
            </w:pPr>
            <w:r w:rsidRPr="00673BDC">
              <w:rPr>
                <w:rFonts w:eastAsiaTheme="minorEastAsia"/>
                <w:sz w:val="17"/>
                <w:szCs w:val="17"/>
              </w:rPr>
              <w:t>Agree WG</w:t>
            </w:r>
            <w:r w:rsidRPr="00673BDC">
              <w:rPr>
                <w:rFonts w:eastAsiaTheme="minorEastAsia"/>
                <w:b/>
                <w:sz w:val="17"/>
                <w:szCs w:val="17"/>
              </w:rPr>
              <w:t>*1</w:t>
            </w:r>
          </w:p>
        </w:tc>
        <w:tc>
          <w:tcPr>
            <w:tcW w:w="1276" w:type="dxa"/>
            <w:tcBorders>
              <w:top w:val="single" w:sz="4" w:space="0" w:color="auto"/>
              <w:left w:val="single" w:sz="4" w:space="0" w:color="auto"/>
              <w:bottom w:val="single" w:sz="4" w:space="0" w:color="auto"/>
              <w:right w:val="single" w:sz="4" w:space="0" w:color="auto"/>
            </w:tcBorders>
          </w:tcPr>
          <w:p w14:paraId="74979C46" w14:textId="77777777" w:rsidR="00673BDC" w:rsidRPr="00673BDC" w:rsidRDefault="00673BDC" w:rsidP="00673BDC">
            <w:pPr>
              <w:jc w:val="left"/>
              <w:rPr>
                <w:rFonts w:eastAsiaTheme="minorEastAsia"/>
                <w:sz w:val="17"/>
                <w:szCs w:val="17"/>
              </w:rPr>
            </w:pPr>
            <w:r w:rsidRPr="00673BDC">
              <w:rPr>
                <w:rFonts w:eastAsiaTheme="minorEastAsia"/>
                <w:sz w:val="17"/>
                <w:szCs w:val="17"/>
              </w:rPr>
              <w:t>0,5-1 kg/ha</w:t>
            </w:r>
          </w:p>
          <w:p w14:paraId="775321C3" w14:textId="77777777" w:rsidR="00673BDC" w:rsidRPr="00673BDC" w:rsidRDefault="00673BDC" w:rsidP="00673BDC">
            <w:pPr>
              <w:jc w:val="left"/>
              <w:rPr>
                <w:rFonts w:eastAsiaTheme="minorEastAsia"/>
                <w:sz w:val="17"/>
                <w:szCs w:val="17"/>
              </w:rPr>
            </w:pPr>
          </w:p>
        </w:tc>
        <w:tc>
          <w:tcPr>
            <w:tcW w:w="1134" w:type="dxa"/>
            <w:tcBorders>
              <w:top w:val="single" w:sz="4" w:space="0" w:color="auto"/>
              <w:left w:val="single" w:sz="4" w:space="0" w:color="auto"/>
              <w:bottom w:val="single" w:sz="4" w:space="0" w:color="auto"/>
              <w:right w:val="single" w:sz="4" w:space="0" w:color="auto"/>
            </w:tcBorders>
          </w:tcPr>
          <w:p w14:paraId="4B432B41" w14:textId="77777777" w:rsidR="00673BDC" w:rsidRPr="00673BDC" w:rsidRDefault="00673BDC" w:rsidP="00673BDC">
            <w:pPr>
              <w:jc w:val="left"/>
              <w:rPr>
                <w:rFonts w:eastAsiaTheme="minorEastAsia"/>
                <w:sz w:val="17"/>
                <w:szCs w:val="17"/>
              </w:rPr>
            </w:pPr>
            <w:r w:rsidRPr="00673BDC">
              <w:rPr>
                <w:rFonts w:eastAsiaTheme="minorEastAsia"/>
                <w:sz w:val="17"/>
                <w:szCs w:val="17"/>
              </w:rPr>
              <w:t>ni potrebna</w:t>
            </w:r>
          </w:p>
          <w:p w14:paraId="6ADF285D" w14:textId="77777777" w:rsidR="00673BDC" w:rsidRPr="00673BDC" w:rsidRDefault="00673BDC" w:rsidP="00673BDC">
            <w:pPr>
              <w:jc w:val="left"/>
              <w:rPr>
                <w:rFonts w:eastAsiaTheme="minorEastAsia"/>
                <w:sz w:val="17"/>
                <w:szCs w:val="17"/>
              </w:rPr>
            </w:pPr>
          </w:p>
        </w:tc>
        <w:tc>
          <w:tcPr>
            <w:tcW w:w="2126" w:type="dxa"/>
            <w:vMerge/>
            <w:tcBorders>
              <w:left w:val="single" w:sz="4" w:space="0" w:color="auto"/>
              <w:right w:val="single" w:sz="4" w:space="0" w:color="auto"/>
            </w:tcBorders>
          </w:tcPr>
          <w:p w14:paraId="0E1C6A21" w14:textId="77777777" w:rsidR="00673BDC" w:rsidRPr="00673BDC" w:rsidRDefault="00673BDC" w:rsidP="00673BDC">
            <w:pPr>
              <w:jc w:val="left"/>
              <w:rPr>
                <w:rFonts w:eastAsiaTheme="minorEastAsia"/>
                <w:b/>
                <w:sz w:val="18"/>
                <w:szCs w:val="18"/>
              </w:rPr>
            </w:pPr>
          </w:p>
        </w:tc>
      </w:tr>
      <w:tr w:rsidR="00673BDC" w:rsidRPr="00673BDC" w14:paraId="792303F5" w14:textId="77777777" w:rsidTr="00673BDC">
        <w:tc>
          <w:tcPr>
            <w:tcW w:w="1559" w:type="dxa"/>
            <w:vMerge/>
            <w:tcBorders>
              <w:left w:val="single" w:sz="4" w:space="0" w:color="auto"/>
              <w:right w:val="single" w:sz="4" w:space="0" w:color="auto"/>
            </w:tcBorders>
          </w:tcPr>
          <w:p w14:paraId="34AAC57D"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166719F7"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0C5BCC22" w14:textId="77777777" w:rsidR="00673BDC" w:rsidRPr="00673BDC" w:rsidRDefault="00673BDC" w:rsidP="00673BDC">
            <w:pPr>
              <w:tabs>
                <w:tab w:val="left" w:pos="170"/>
              </w:tabs>
              <w:jc w:val="left"/>
              <w:rPr>
                <w:rFonts w:eastAsiaTheme="minorEastAsia"/>
                <w:sz w:val="18"/>
                <w:szCs w:val="18"/>
              </w:rPr>
            </w:pPr>
          </w:p>
        </w:tc>
        <w:tc>
          <w:tcPr>
            <w:tcW w:w="1559" w:type="dxa"/>
            <w:tcBorders>
              <w:top w:val="single" w:sz="4" w:space="0" w:color="auto"/>
              <w:left w:val="single" w:sz="4" w:space="0" w:color="auto"/>
              <w:bottom w:val="single" w:sz="4" w:space="0" w:color="auto"/>
              <w:right w:val="single" w:sz="4" w:space="0" w:color="auto"/>
            </w:tcBorders>
          </w:tcPr>
          <w:p w14:paraId="38B2FF0E" w14:textId="77777777" w:rsidR="00673BDC" w:rsidRPr="00673BDC" w:rsidRDefault="00673BDC" w:rsidP="00673BDC">
            <w:pPr>
              <w:jc w:val="left"/>
              <w:rPr>
                <w:rFonts w:eastAsiaTheme="minorEastAsia"/>
                <w:i/>
                <w:iCs/>
                <w:sz w:val="17"/>
                <w:szCs w:val="17"/>
              </w:rPr>
            </w:pPr>
            <w:r w:rsidRPr="00673BDC">
              <w:rPr>
                <w:rFonts w:eastAsiaTheme="minorEastAsia"/>
                <w:iCs/>
                <w:sz w:val="17"/>
                <w:szCs w:val="17"/>
              </w:rPr>
              <w:t>-</w:t>
            </w:r>
            <w:r w:rsidRPr="00673BDC">
              <w:rPr>
                <w:rFonts w:eastAsiaTheme="minorEastAsia"/>
                <w:i/>
                <w:iCs/>
                <w:sz w:val="17"/>
                <w:szCs w:val="17"/>
              </w:rPr>
              <w:t xml:space="preserve">Bacillus thuringiensis </w:t>
            </w:r>
            <w:r w:rsidRPr="00673BDC">
              <w:rPr>
                <w:rFonts w:eastAsiaTheme="minorEastAsia"/>
                <w:iCs/>
                <w:sz w:val="17"/>
                <w:szCs w:val="17"/>
              </w:rPr>
              <w:t>var.kurstaki</w:t>
            </w:r>
          </w:p>
        </w:tc>
        <w:tc>
          <w:tcPr>
            <w:tcW w:w="2126" w:type="dxa"/>
            <w:tcBorders>
              <w:top w:val="single" w:sz="4" w:space="0" w:color="auto"/>
              <w:left w:val="single" w:sz="4" w:space="0" w:color="auto"/>
              <w:bottom w:val="single" w:sz="4" w:space="0" w:color="auto"/>
              <w:right w:val="single" w:sz="4" w:space="0" w:color="auto"/>
            </w:tcBorders>
          </w:tcPr>
          <w:p w14:paraId="45EF9999" w14:textId="77777777" w:rsidR="00673BDC" w:rsidRPr="00673BDC" w:rsidRDefault="00673BDC" w:rsidP="00673BDC">
            <w:pPr>
              <w:jc w:val="left"/>
              <w:rPr>
                <w:rFonts w:eastAsiaTheme="minorEastAsia"/>
                <w:sz w:val="17"/>
                <w:szCs w:val="17"/>
              </w:rPr>
            </w:pPr>
            <w:r w:rsidRPr="00673BDC">
              <w:rPr>
                <w:rFonts w:eastAsiaTheme="minorEastAsia"/>
                <w:sz w:val="17"/>
                <w:szCs w:val="17"/>
              </w:rPr>
              <w:t>Delfin WG</w:t>
            </w:r>
          </w:p>
        </w:tc>
        <w:tc>
          <w:tcPr>
            <w:tcW w:w="1276" w:type="dxa"/>
            <w:tcBorders>
              <w:top w:val="single" w:sz="4" w:space="0" w:color="auto"/>
              <w:left w:val="single" w:sz="4" w:space="0" w:color="auto"/>
              <w:bottom w:val="single" w:sz="4" w:space="0" w:color="auto"/>
              <w:right w:val="single" w:sz="4" w:space="0" w:color="auto"/>
            </w:tcBorders>
          </w:tcPr>
          <w:p w14:paraId="13E4506F" w14:textId="77777777" w:rsidR="00673BDC" w:rsidRPr="00673BDC" w:rsidRDefault="00673BDC" w:rsidP="00673BDC">
            <w:pPr>
              <w:jc w:val="left"/>
              <w:rPr>
                <w:rFonts w:eastAsiaTheme="minorEastAsia"/>
                <w:sz w:val="17"/>
                <w:szCs w:val="17"/>
              </w:rPr>
            </w:pPr>
            <w:r w:rsidRPr="00673BDC">
              <w:rPr>
                <w:rFonts w:eastAsiaTheme="minorEastAsia"/>
                <w:sz w:val="17"/>
                <w:szCs w:val="17"/>
              </w:rPr>
              <w:t>0,75 kg/ha</w:t>
            </w:r>
          </w:p>
          <w:p w14:paraId="38EE8199" w14:textId="77777777" w:rsidR="00673BDC" w:rsidRPr="00673BDC" w:rsidRDefault="00673BDC" w:rsidP="00673BDC">
            <w:pPr>
              <w:jc w:val="left"/>
              <w:rPr>
                <w:rFonts w:eastAsiaTheme="minorEastAsia"/>
                <w:sz w:val="17"/>
                <w:szCs w:val="17"/>
              </w:rPr>
            </w:pPr>
          </w:p>
        </w:tc>
        <w:tc>
          <w:tcPr>
            <w:tcW w:w="1134" w:type="dxa"/>
            <w:tcBorders>
              <w:top w:val="single" w:sz="4" w:space="0" w:color="auto"/>
              <w:left w:val="single" w:sz="4" w:space="0" w:color="auto"/>
              <w:bottom w:val="single" w:sz="4" w:space="0" w:color="auto"/>
              <w:right w:val="single" w:sz="4" w:space="0" w:color="auto"/>
            </w:tcBorders>
          </w:tcPr>
          <w:p w14:paraId="30EEAB2A" w14:textId="77777777" w:rsidR="00673BDC" w:rsidRPr="00673BDC" w:rsidRDefault="00673BDC" w:rsidP="00673BDC">
            <w:pPr>
              <w:jc w:val="left"/>
              <w:rPr>
                <w:rFonts w:eastAsiaTheme="minorEastAsia"/>
                <w:sz w:val="17"/>
                <w:szCs w:val="17"/>
              </w:rPr>
            </w:pPr>
            <w:r w:rsidRPr="00673BDC">
              <w:rPr>
                <w:rFonts w:eastAsiaTheme="minorEastAsia"/>
                <w:sz w:val="17"/>
                <w:szCs w:val="17"/>
              </w:rPr>
              <w:t>ni potrebna</w:t>
            </w:r>
          </w:p>
          <w:p w14:paraId="4F294944" w14:textId="77777777" w:rsidR="00673BDC" w:rsidRPr="00673BDC" w:rsidRDefault="00673BDC" w:rsidP="00673BDC">
            <w:pPr>
              <w:jc w:val="left"/>
              <w:rPr>
                <w:rFonts w:eastAsiaTheme="minorEastAsia"/>
                <w:sz w:val="17"/>
                <w:szCs w:val="17"/>
              </w:rPr>
            </w:pPr>
          </w:p>
        </w:tc>
        <w:tc>
          <w:tcPr>
            <w:tcW w:w="2126" w:type="dxa"/>
            <w:vMerge/>
            <w:tcBorders>
              <w:left w:val="single" w:sz="4" w:space="0" w:color="auto"/>
              <w:right w:val="single" w:sz="4" w:space="0" w:color="auto"/>
            </w:tcBorders>
          </w:tcPr>
          <w:p w14:paraId="7DEC9BD4" w14:textId="77777777" w:rsidR="00673BDC" w:rsidRPr="00673BDC" w:rsidRDefault="00673BDC" w:rsidP="00673BDC">
            <w:pPr>
              <w:jc w:val="left"/>
              <w:rPr>
                <w:rFonts w:eastAsiaTheme="minorEastAsia"/>
                <w:b/>
                <w:sz w:val="18"/>
                <w:szCs w:val="18"/>
              </w:rPr>
            </w:pPr>
          </w:p>
        </w:tc>
      </w:tr>
      <w:tr w:rsidR="00673BDC" w:rsidRPr="00673BDC" w14:paraId="45C270BE" w14:textId="77777777" w:rsidTr="00673BDC">
        <w:tc>
          <w:tcPr>
            <w:tcW w:w="1559" w:type="dxa"/>
            <w:vMerge/>
            <w:tcBorders>
              <w:left w:val="single" w:sz="4" w:space="0" w:color="auto"/>
              <w:right w:val="single" w:sz="4" w:space="0" w:color="auto"/>
            </w:tcBorders>
          </w:tcPr>
          <w:p w14:paraId="4F5BB63B"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0C6AC263"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76B01858" w14:textId="77777777" w:rsidR="00673BDC" w:rsidRPr="00673BDC" w:rsidRDefault="00673BDC" w:rsidP="00673BDC">
            <w:pPr>
              <w:tabs>
                <w:tab w:val="left" w:pos="170"/>
              </w:tabs>
              <w:jc w:val="left"/>
              <w:rPr>
                <w:rFonts w:eastAsiaTheme="minorEastAsia"/>
                <w:sz w:val="18"/>
                <w:szCs w:val="18"/>
              </w:rPr>
            </w:pPr>
          </w:p>
        </w:tc>
        <w:tc>
          <w:tcPr>
            <w:tcW w:w="1559" w:type="dxa"/>
            <w:tcBorders>
              <w:top w:val="single" w:sz="4" w:space="0" w:color="auto"/>
              <w:left w:val="single" w:sz="4" w:space="0" w:color="auto"/>
              <w:bottom w:val="single" w:sz="4" w:space="0" w:color="auto"/>
              <w:right w:val="single" w:sz="4" w:space="0" w:color="auto"/>
            </w:tcBorders>
          </w:tcPr>
          <w:p w14:paraId="5CA2D3A4" w14:textId="77777777" w:rsidR="00673BDC" w:rsidRPr="00673BDC" w:rsidRDefault="00673BDC" w:rsidP="00673BDC">
            <w:pPr>
              <w:jc w:val="left"/>
              <w:rPr>
                <w:rFonts w:eastAsiaTheme="minorEastAsia"/>
                <w:i/>
                <w:iCs/>
                <w:sz w:val="17"/>
                <w:szCs w:val="17"/>
              </w:rPr>
            </w:pPr>
            <w:r w:rsidRPr="00673BDC">
              <w:rPr>
                <w:rFonts w:eastAsiaTheme="minorEastAsia"/>
                <w:sz w:val="17"/>
                <w:szCs w:val="17"/>
              </w:rPr>
              <w:t>-metaflumizon</w:t>
            </w:r>
          </w:p>
        </w:tc>
        <w:tc>
          <w:tcPr>
            <w:tcW w:w="2126" w:type="dxa"/>
            <w:tcBorders>
              <w:top w:val="single" w:sz="4" w:space="0" w:color="auto"/>
              <w:left w:val="single" w:sz="4" w:space="0" w:color="auto"/>
              <w:bottom w:val="single" w:sz="4" w:space="0" w:color="auto"/>
              <w:right w:val="single" w:sz="4" w:space="0" w:color="auto"/>
            </w:tcBorders>
          </w:tcPr>
          <w:p w14:paraId="6D9E152A" w14:textId="77777777" w:rsidR="00673BDC" w:rsidRPr="00673BDC" w:rsidRDefault="00673BDC" w:rsidP="00673BDC">
            <w:pPr>
              <w:jc w:val="left"/>
              <w:rPr>
                <w:rFonts w:eastAsiaTheme="minorEastAsia"/>
                <w:sz w:val="17"/>
                <w:szCs w:val="17"/>
              </w:rPr>
            </w:pPr>
            <w:r w:rsidRPr="00673BDC">
              <w:rPr>
                <w:rFonts w:eastAsiaTheme="minorEastAsia"/>
                <w:sz w:val="17"/>
                <w:szCs w:val="17"/>
              </w:rPr>
              <w:t>Alverde</w:t>
            </w:r>
          </w:p>
        </w:tc>
        <w:tc>
          <w:tcPr>
            <w:tcW w:w="1276" w:type="dxa"/>
            <w:tcBorders>
              <w:top w:val="single" w:sz="4" w:space="0" w:color="auto"/>
              <w:left w:val="single" w:sz="4" w:space="0" w:color="auto"/>
              <w:bottom w:val="single" w:sz="4" w:space="0" w:color="auto"/>
              <w:right w:val="single" w:sz="4" w:space="0" w:color="auto"/>
            </w:tcBorders>
          </w:tcPr>
          <w:p w14:paraId="649EDD3F" w14:textId="77777777" w:rsidR="00673BDC" w:rsidRPr="00673BDC" w:rsidRDefault="00673BDC" w:rsidP="00673BDC">
            <w:pPr>
              <w:jc w:val="left"/>
              <w:rPr>
                <w:rFonts w:eastAsiaTheme="minorEastAsia"/>
                <w:sz w:val="17"/>
                <w:szCs w:val="17"/>
              </w:rPr>
            </w:pPr>
            <w:r w:rsidRPr="00673BDC">
              <w:rPr>
                <w:rFonts w:eastAsiaTheme="minorEastAsia"/>
                <w:sz w:val="17"/>
                <w:szCs w:val="17"/>
              </w:rPr>
              <w:t>1 l/ha</w:t>
            </w:r>
          </w:p>
        </w:tc>
        <w:tc>
          <w:tcPr>
            <w:tcW w:w="1134" w:type="dxa"/>
            <w:tcBorders>
              <w:top w:val="single" w:sz="4" w:space="0" w:color="auto"/>
              <w:left w:val="single" w:sz="4" w:space="0" w:color="auto"/>
              <w:bottom w:val="single" w:sz="4" w:space="0" w:color="auto"/>
              <w:right w:val="single" w:sz="4" w:space="0" w:color="auto"/>
            </w:tcBorders>
          </w:tcPr>
          <w:p w14:paraId="3D9AB6CB" w14:textId="77777777" w:rsidR="00673BDC" w:rsidRPr="00673BDC" w:rsidRDefault="00673BDC" w:rsidP="00673BDC">
            <w:pPr>
              <w:jc w:val="left"/>
              <w:rPr>
                <w:rFonts w:eastAsiaTheme="minorEastAsia"/>
                <w:sz w:val="17"/>
                <w:szCs w:val="17"/>
              </w:rPr>
            </w:pPr>
            <w:r w:rsidRPr="00673BDC">
              <w:rPr>
                <w:rFonts w:eastAsiaTheme="minorEastAsia"/>
                <w:sz w:val="17"/>
                <w:szCs w:val="17"/>
              </w:rPr>
              <w:t>1</w:t>
            </w:r>
          </w:p>
        </w:tc>
        <w:tc>
          <w:tcPr>
            <w:tcW w:w="2126" w:type="dxa"/>
            <w:vMerge/>
            <w:tcBorders>
              <w:left w:val="single" w:sz="4" w:space="0" w:color="auto"/>
              <w:bottom w:val="single" w:sz="4" w:space="0" w:color="auto"/>
              <w:right w:val="single" w:sz="4" w:space="0" w:color="auto"/>
            </w:tcBorders>
          </w:tcPr>
          <w:p w14:paraId="73635BB7" w14:textId="77777777" w:rsidR="00673BDC" w:rsidRPr="00673BDC" w:rsidRDefault="00673BDC" w:rsidP="00673BDC">
            <w:pPr>
              <w:jc w:val="left"/>
              <w:rPr>
                <w:rFonts w:eastAsiaTheme="minorEastAsia"/>
                <w:b/>
                <w:sz w:val="18"/>
                <w:szCs w:val="18"/>
              </w:rPr>
            </w:pPr>
          </w:p>
        </w:tc>
      </w:tr>
    </w:tbl>
    <w:p w14:paraId="7EC49DC5" w14:textId="05162EDE" w:rsidR="00673BDC" w:rsidRPr="00673BDC" w:rsidRDefault="00673BDC" w:rsidP="00673BDC">
      <w:pPr>
        <w:widowControl w:val="0"/>
        <w:ind w:left="110"/>
        <w:jc w:val="left"/>
        <w:rPr>
          <w:rFonts w:eastAsiaTheme="minorEastAsia"/>
          <w:sz w:val="18"/>
          <w:szCs w:val="18"/>
        </w:rPr>
      </w:pPr>
      <w:r w:rsidRPr="00673BDC">
        <w:rPr>
          <w:rFonts w:eastAsiaTheme="minorEastAsia"/>
          <w:b/>
          <w:sz w:val="18"/>
          <w:szCs w:val="18"/>
        </w:rPr>
        <w:t xml:space="preserve">* </w:t>
      </w:r>
      <w:r w:rsidRPr="00673BDC">
        <w:rPr>
          <w:rFonts w:eastAsiaTheme="minorEastAsia"/>
          <w:sz w:val="18"/>
          <w:szCs w:val="18"/>
        </w:rPr>
        <w:t>- DATUM POTEKA REGISTRACIJE</w:t>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b/>
          <w:sz w:val="18"/>
          <w:szCs w:val="18"/>
        </w:rPr>
        <w:t xml:space="preserve">** </w:t>
      </w:r>
      <w:r w:rsidRPr="00673BDC">
        <w:rPr>
          <w:rFonts w:eastAsiaTheme="minorEastAsia"/>
          <w:sz w:val="18"/>
          <w:szCs w:val="18"/>
        </w:rPr>
        <w:t>- DATUM UPORABE ZALOG PRIPRAVKOV, KI JIM JE POTEKLA REGISTRACIJA</w:t>
      </w:r>
    </w:p>
    <w:p w14:paraId="6612B5FC" w14:textId="7612444B" w:rsidR="00447A4D" w:rsidRDefault="00447A4D" w:rsidP="00C157E4">
      <w:pPr>
        <w:jc w:val="left"/>
      </w:pPr>
      <w:r w:rsidRPr="00447A4D">
        <w:lastRenderedPageBreak/>
        <w:t>INTEGRIRANO VARSTVO PAPRIKE - list 9</w:t>
      </w:r>
    </w:p>
    <w:tbl>
      <w:tblPr>
        <w:tblW w:w="14175"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418"/>
        <w:gridCol w:w="2977"/>
        <w:gridCol w:w="1559"/>
        <w:gridCol w:w="2126"/>
        <w:gridCol w:w="1276"/>
        <w:gridCol w:w="1134"/>
        <w:gridCol w:w="2126"/>
      </w:tblGrid>
      <w:tr w:rsidR="00673BDC" w:rsidRPr="00673BDC" w14:paraId="2E3DB777" w14:textId="77777777" w:rsidTr="00673BDC">
        <w:tc>
          <w:tcPr>
            <w:tcW w:w="1559" w:type="dxa"/>
            <w:tcBorders>
              <w:top w:val="single" w:sz="12" w:space="0" w:color="auto"/>
              <w:left w:val="single" w:sz="12" w:space="0" w:color="auto"/>
              <w:bottom w:val="single" w:sz="12" w:space="0" w:color="auto"/>
              <w:right w:val="single" w:sz="12" w:space="0" w:color="auto"/>
            </w:tcBorders>
          </w:tcPr>
          <w:p w14:paraId="2E8CFBA8" w14:textId="77777777" w:rsidR="00673BDC" w:rsidRPr="00673BDC" w:rsidRDefault="00673BDC" w:rsidP="00673BDC">
            <w:pPr>
              <w:jc w:val="left"/>
              <w:rPr>
                <w:rFonts w:eastAsiaTheme="minorEastAsia"/>
                <w:bCs/>
                <w:sz w:val="18"/>
                <w:szCs w:val="18"/>
              </w:rPr>
            </w:pPr>
            <w:r w:rsidRPr="00673BDC">
              <w:rPr>
                <w:rFonts w:eastAsiaTheme="minorEastAsia"/>
                <w:bCs/>
                <w:sz w:val="18"/>
                <w:szCs w:val="18"/>
              </w:rPr>
              <w:t>ŠKODLJIVI ORGANIZEM</w:t>
            </w:r>
          </w:p>
        </w:tc>
        <w:tc>
          <w:tcPr>
            <w:tcW w:w="1418" w:type="dxa"/>
            <w:tcBorders>
              <w:top w:val="single" w:sz="12" w:space="0" w:color="auto"/>
              <w:left w:val="single" w:sz="12" w:space="0" w:color="auto"/>
              <w:bottom w:val="single" w:sz="12" w:space="0" w:color="auto"/>
              <w:right w:val="single" w:sz="12" w:space="0" w:color="auto"/>
            </w:tcBorders>
          </w:tcPr>
          <w:p w14:paraId="719F2981" w14:textId="77777777" w:rsidR="00673BDC" w:rsidRPr="00673BDC" w:rsidRDefault="00673BDC" w:rsidP="00673BDC">
            <w:pPr>
              <w:jc w:val="left"/>
              <w:rPr>
                <w:rFonts w:eastAsiaTheme="minorEastAsia"/>
                <w:sz w:val="18"/>
                <w:szCs w:val="18"/>
              </w:rPr>
            </w:pPr>
            <w:r w:rsidRPr="00673BDC">
              <w:rPr>
                <w:rFonts w:eastAsiaTheme="minorEastAsia"/>
                <w:sz w:val="18"/>
                <w:szCs w:val="18"/>
              </w:rPr>
              <w:t>OPIS</w:t>
            </w:r>
          </w:p>
        </w:tc>
        <w:tc>
          <w:tcPr>
            <w:tcW w:w="2977" w:type="dxa"/>
            <w:tcBorders>
              <w:top w:val="single" w:sz="12" w:space="0" w:color="auto"/>
              <w:left w:val="single" w:sz="12" w:space="0" w:color="auto"/>
              <w:bottom w:val="single" w:sz="12" w:space="0" w:color="auto"/>
              <w:right w:val="single" w:sz="12" w:space="0" w:color="auto"/>
            </w:tcBorders>
          </w:tcPr>
          <w:p w14:paraId="02083307" w14:textId="77777777" w:rsidR="00673BDC" w:rsidRPr="00673BDC" w:rsidRDefault="00673BDC" w:rsidP="00673BDC">
            <w:pPr>
              <w:tabs>
                <w:tab w:val="left" w:pos="170"/>
              </w:tabs>
              <w:ind w:right="930"/>
              <w:jc w:val="left"/>
              <w:rPr>
                <w:rFonts w:eastAsiaTheme="minorEastAsia"/>
                <w:sz w:val="18"/>
                <w:szCs w:val="18"/>
              </w:rPr>
            </w:pPr>
            <w:r w:rsidRPr="00673BDC">
              <w:rPr>
                <w:rFonts w:eastAsiaTheme="minorEastAsia"/>
                <w:sz w:val="18"/>
                <w:szCs w:val="18"/>
              </w:rPr>
              <w:t>UKREP</w:t>
            </w:r>
          </w:p>
        </w:tc>
        <w:tc>
          <w:tcPr>
            <w:tcW w:w="1559" w:type="dxa"/>
            <w:tcBorders>
              <w:top w:val="single" w:sz="12" w:space="0" w:color="auto"/>
              <w:left w:val="single" w:sz="12" w:space="0" w:color="auto"/>
              <w:bottom w:val="single" w:sz="12" w:space="0" w:color="auto"/>
              <w:right w:val="single" w:sz="12" w:space="0" w:color="auto"/>
            </w:tcBorders>
          </w:tcPr>
          <w:p w14:paraId="0F9A3C15" w14:textId="77777777" w:rsidR="00673BDC" w:rsidRPr="00673BDC" w:rsidRDefault="00673BDC" w:rsidP="00673BDC">
            <w:pPr>
              <w:jc w:val="left"/>
              <w:rPr>
                <w:rFonts w:eastAsiaTheme="minorEastAsia"/>
                <w:iCs/>
                <w:sz w:val="18"/>
                <w:szCs w:val="18"/>
              </w:rPr>
            </w:pPr>
            <w:r w:rsidRPr="00673BDC">
              <w:rPr>
                <w:rFonts w:eastAsiaTheme="minorEastAsia"/>
                <w:iCs/>
                <w:sz w:val="18"/>
                <w:szCs w:val="18"/>
              </w:rPr>
              <w:t>AKTIVNA SNOV</w:t>
            </w:r>
          </w:p>
        </w:tc>
        <w:tc>
          <w:tcPr>
            <w:tcW w:w="2126" w:type="dxa"/>
            <w:tcBorders>
              <w:top w:val="single" w:sz="12" w:space="0" w:color="auto"/>
              <w:left w:val="single" w:sz="12" w:space="0" w:color="auto"/>
              <w:bottom w:val="single" w:sz="12" w:space="0" w:color="auto"/>
              <w:right w:val="single" w:sz="12" w:space="0" w:color="auto"/>
            </w:tcBorders>
          </w:tcPr>
          <w:p w14:paraId="2AFFAF60" w14:textId="77777777" w:rsidR="00673BDC" w:rsidRPr="00673BDC" w:rsidRDefault="00673BDC" w:rsidP="00673BDC">
            <w:pPr>
              <w:jc w:val="left"/>
              <w:rPr>
                <w:rFonts w:eastAsiaTheme="minorEastAsia"/>
                <w:sz w:val="18"/>
                <w:szCs w:val="18"/>
              </w:rPr>
            </w:pPr>
            <w:r w:rsidRPr="00673BDC">
              <w:rPr>
                <w:rFonts w:eastAsiaTheme="minorEastAsia"/>
                <w:sz w:val="18"/>
                <w:szCs w:val="18"/>
              </w:rPr>
              <w:t>FITOFARM.</w:t>
            </w:r>
          </w:p>
          <w:p w14:paraId="2DF7B3C4" w14:textId="77777777" w:rsidR="00673BDC" w:rsidRPr="00673BDC" w:rsidRDefault="00673BDC" w:rsidP="00673BDC">
            <w:pPr>
              <w:jc w:val="left"/>
              <w:rPr>
                <w:rFonts w:eastAsiaTheme="minorEastAsia"/>
                <w:sz w:val="18"/>
                <w:szCs w:val="18"/>
              </w:rPr>
            </w:pPr>
            <w:r w:rsidRPr="00673BDC">
              <w:rPr>
                <w:rFonts w:eastAsiaTheme="minorEastAsia"/>
                <w:sz w:val="18"/>
                <w:szCs w:val="18"/>
              </w:rPr>
              <w:t>SREDSTVO</w:t>
            </w:r>
          </w:p>
        </w:tc>
        <w:tc>
          <w:tcPr>
            <w:tcW w:w="1276" w:type="dxa"/>
            <w:tcBorders>
              <w:top w:val="single" w:sz="12" w:space="0" w:color="auto"/>
              <w:left w:val="single" w:sz="12" w:space="0" w:color="auto"/>
              <w:bottom w:val="single" w:sz="12" w:space="0" w:color="auto"/>
              <w:right w:val="single" w:sz="12" w:space="0" w:color="auto"/>
            </w:tcBorders>
          </w:tcPr>
          <w:p w14:paraId="12B84165" w14:textId="77777777" w:rsidR="00673BDC" w:rsidRPr="00673BDC" w:rsidRDefault="00673BDC" w:rsidP="00673BDC">
            <w:pPr>
              <w:jc w:val="left"/>
              <w:rPr>
                <w:rFonts w:eastAsiaTheme="minorEastAsia"/>
                <w:sz w:val="18"/>
                <w:szCs w:val="18"/>
              </w:rPr>
            </w:pPr>
            <w:r w:rsidRPr="00673BDC">
              <w:rPr>
                <w:rFonts w:eastAsiaTheme="minorEastAsia"/>
                <w:sz w:val="18"/>
                <w:szCs w:val="18"/>
              </w:rPr>
              <w:t>ODMEREK</w:t>
            </w:r>
          </w:p>
        </w:tc>
        <w:tc>
          <w:tcPr>
            <w:tcW w:w="1134" w:type="dxa"/>
            <w:tcBorders>
              <w:top w:val="single" w:sz="12" w:space="0" w:color="auto"/>
              <w:left w:val="single" w:sz="12" w:space="0" w:color="auto"/>
              <w:bottom w:val="single" w:sz="12" w:space="0" w:color="auto"/>
              <w:right w:val="single" w:sz="12" w:space="0" w:color="auto"/>
            </w:tcBorders>
          </w:tcPr>
          <w:p w14:paraId="41B17557" w14:textId="77777777" w:rsidR="00673BDC" w:rsidRPr="00673BDC" w:rsidRDefault="00673BDC" w:rsidP="00673BDC">
            <w:pPr>
              <w:jc w:val="left"/>
              <w:rPr>
                <w:rFonts w:eastAsiaTheme="minorEastAsia"/>
                <w:sz w:val="18"/>
                <w:szCs w:val="18"/>
              </w:rPr>
            </w:pPr>
            <w:r w:rsidRPr="00673BDC">
              <w:rPr>
                <w:rFonts w:eastAsiaTheme="minorEastAsia"/>
                <w:sz w:val="18"/>
                <w:szCs w:val="18"/>
              </w:rPr>
              <w:t>KARENCA</w:t>
            </w:r>
          </w:p>
        </w:tc>
        <w:tc>
          <w:tcPr>
            <w:tcW w:w="2126" w:type="dxa"/>
            <w:tcBorders>
              <w:top w:val="single" w:sz="12" w:space="0" w:color="auto"/>
              <w:left w:val="single" w:sz="12" w:space="0" w:color="auto"/>
              <w:bottom w:val="single" w:sz="12" w:space="0" w:color="auto"/>
              <w:right w:val="single" w:sz="12" w:space="0" w:color="auto"/>
            </w:tcBorders>
          </w:tcPr>
          <w:p w14:paraId="4FEF668B" w14:textId="77777777" w:rsidR="00673BDC" w:rsidRPr="00673BDC" w:rsidRDefault="00673BDC" w:rsidP="00673BDC">
            <w:pPr>
              <w:jc w:val="left"/>
              <w:rPr>
                <w:rFonts w:eastAsiaTheme="minorEastAsia"/>
                <w:sz w:val="18"/>
                <w:szCs w:val="18"/>
              </w:rPr>
            </w:pPr>
            <w:r w:rsidRPr="00673BDC">
              <w:rPr>
                <w:rFonts w:eastAsiaTheme="minorEastAsia"/>
                <w:sz w:val="18"/>
                <w:szCs w:val="18"/>
              </w:rPr>
              <w:t>OPOMBE</w:t>
            </w:r>
          </w:p>
        </w:tc>
      </w:tr>
      <w:tr w:rsidR="00673BDC" w:rsidRPr="00673BDC" w14:paraId="794F7BB3" w14:textId="77777777" w:rsidTr="00673BDC">
        <w:tc>
          <w:tcPr>
            <w:tcW w:w="1559" w:type="dxa"/>
            <w:vMerge w:val="restart"/>
            <w:tcBorders>
              <w:left w:val="single" w:sz="4" w:space="0" w:color="auto"/>
              <w:right w:val="single" w:sz="4" w:space="0" w:color="auto"/>
            </w:tcBorders>
          </w:tcPr>
          <w:p w14:paraId="10B42953" w14:textId="77777777" w:rsidR="00673BDC" w:rsidRPr="00673BDC" w:rsidRDefault="00673BDC" w:rsidP="00673BDC">
            <w:pPr>
              <w:jc w:val="left"/>
              <w:rPr>
                <w:rFonts w:eastAsiaTheme="minorEastAsia"/>
                <w:b/>
                <w:bCs/>
                <w:sz w:val="18"/>
                <w:szCs w:val="18"/>
              </w:rPr>
            </w:pPr>
            <w:r w:rsidRPr="00673BDC">
              <w:rPr>
                <w:rFonts w:eastAsiaTheme="minorEastAsia"/>
                <w:b/>
                <w:bCs/>
                <w:sz w:val="18"/>
                <w:szCs w:val="18"/>
              </w:rPr>
              <w:t>Listne sovke</w:t>
            </w:r>
            <w:r w:rsidRPr="00673BDC">
              <w:rPr>
                <w:rFonts w:eastAsiaTheme="minorEastAsia"/>
                <w:sz w:val="18"/>
                <w:szCs w:val="18"/>
              </w:rPr>
              <w:t xml:space="preserve">  </w:t>
            </w:r>
          </w:p>
        </w:tc>
        <w:tc>
          <w:tcPr>
            <w:tcW w:w="1418" w:type="dxa"/>
            <w:vMerge w:val="restart"/>
            <w:tcBorders>
              <w:left w:val="single" w:sz="4" w:space="0" w:color="auto"/>
              <w:right w:val="single" w:sz="4" w:space="0" w:color="auto"/>
            </w:tcBorders>
          </w:tcPr>
          <w:p w14:paraId="6AA20780" w14:textId="77777777" w:rsidR="00673BDC" w:rsidRPr="00673BDC" w:rsidRDefault="00673BDC" w:rsidP="00673BDC">
            <w:pPr>
              <w:jc w:val="left"/>
              <w:rPr>
                <w:rFonts w:eastAsiaTheme="minorEastAsia"/>
                <w:sz w:val="18"/>
                <w:szCs w:val="18"/>
              </w:rPr>
            </w:pPr>
            <w:r w:rsidRPr="00673BDC">
              <w:rPr>
                <w:rFonts w:eastAsiaTheme="minorEastAsia"/>
                <w:sz w:val="18"/>
                <w:szCs w:val="18"/>
              </w:rPr>
              <w:t>Glej list 8</w:t>
            </w:r>
          </w:p>
        </w:tc>
        <w:tc>
          <w:tcPr>
            <w:tcW w:w="2977" w:type="dxa"/>
            <w:vMerge w:val="restart"/>
            <w:tcBorders>
              <w:left w:val="single" w:sz="4" w:space="0" w:color="auto"/>
              <w:right w:val="single" w:sz="4" w:space="0" w:color="auto"/>
            </w:tcBorders>
          </w:tcPr>
          <w:p w14:paraId="6506BC19" w14:textId="77777777" w:rsidR="00673BDC" w:rsidRPr="00673BDC" w:rsidRDefault="00673BDC" w:rsidP="00673BDC">
            <w:pPr>
              <w:tabs>
                <w:tab w:val="left" w:pos="170"/>
              </w:tabs>
              <w:jc w:val="left"/>
              <w:rPr>
                <w:rFonts w:eastAsiaTheme="minorEastAsia"/>
                <w:sz w:val="18"/>
                <w:szCs w:val="18"/>
              </w:rPr>
            </w:pPr>
            <w:r w:rsidRPr="00673BDC">
              <w:rPr>
                <w:rFonts w:eastAsiaTheme="minorEastAsia"/>
                <w:sz w:val="18"/>
                <w:szCs w:val="18"/>
              </w:rPr>
              <w:t>Glej list 8</w:t>
            </w:r>
          </w:p>
        </w:tc>
        <w:tc>
          <w:tcPr>
            <w:tcW w:w="8221" w:type="dxa"/>
            <w:gridSpan w:val="5"/>
            <w:tcBorders>
              <w:left w:val="single" w:sz="4" w:space="0" w:color="auto"/>
            </w:tcBorders>
          </w:tcPr>
          <w:p w14:paraId="4E6AFBEC" w14:textId="77777777" w:rsidR="00673BDC" w:rsidRPr="00673BDC" w:rsidRDefault="00673BDC" w:rsidP="00673BDC">
            <w:pPr>
              <w:jc w:val="left"/>
              <w:rPr>
                <w:rFonts w:eastAsiaTheme="minorEastAsia"/>
                <w:b/>
                <w:sz w:val="17"/>
                <w:szCs w:val="17"/>
              </w:rPr>
            </w:pPr>
            <w:r w:rsidRPr="00673BDC">
              <w:rPr>
                <w:rFonts w:eastAsiaTheme="minorEastAsia"/>
                <w:b/>
                <w:sz w:val="17"/>
                <w:szCs w:val="17"/>
              </w:rPr>
              <w:t>PRIDELAVA NA PROSTEM</w:t>
            </w:r>
          </w:p>
        </w:tc>
      </w:tr>
      <w:tr w:rsidR="00673BDC" w:rsidRPr="00673BDC" w14:paraId="1B8FB0AD" w14:textId="77777777" w:rsidTr="00673BDC">
        <w:tc>
          <w:tcPr>
            <w:tcW w:w="1559" w:type="dxa"/>
            <w:vMerge/>
            <w:tcBorders>
              <w:left w:val="single" w:sz="4" w:space="0" w:color="auto"/>
              <w:right w:val="single" w:sz="4" w:space="0" w:color="auto"/>
            </w:tcBorders>
          </w:tcPr>
          <w:p w14:paraId="7949829A"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14244276"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4E166DBA" w14:textId="77777777" w:rsidR="00673BDC" w:rsidRPr="00673BDC" w:rsidRDefault="00673BDC" w:rsidP="00673BDC">
            <w:pPr>
              <w:tabs>
                <w:tab w:val="left" w:pos="170"/>
              </w:tabs>
              <w:jc w:val="left"/>
              <w:rPr>
                <w:rFonts w:eastAsiaTheme="minorEastAsia"/>
                <w:sz w:val="18"/>
                <w:szCs w:val="18"/>
              </w:rPr>
            </w:pPr>
          </w:p>
        </w:tc>
        <w:tc>
          <w:tcPr>
            <w:tcW w:w="1559" w:type="dxa"/>
            <w:tcBorders>
              <w:top w:val="single" w:sz="4" w:space="0" w:color="auto"/>
              <w:left w:val="single" w:sz="4" w:space="0" w:color="auto"/>
              <w:bottom w:val="single" w:sz="4" w:space="0" w:color="auto"/>
              <w:right w:val="single" w:sz="4" w:space="0" w:color="auto"/>
            </w:tcBorders>
          </w:tcPr>
          <w:p w14:paraId="4D7C4FA3"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r w:rsidRPr="00673BDC">
              <w:rPr>
                <w:rFonts w:eastAsiaTheme="minorEastAsia"/>
                <w:color w:val="000000"/>
                <w:sz w:val="17"/>
                <w:szCs w:val="17"/>
                <w:shd w:val="clear" w:color="auto" w:fill="FFFFFF"/>
              </w:rPr>
              <w:t>-indoksakarb</w:t>
            </w:r>
          </w:p>
        </w:tc>
        <w:tc>
          <w:tcPr>
            <w:tcW w:w="2126" w:type="dxa"/>
            <w:tcBorders>
              <w:top w:val="single" w:sz="4" w:space="0" w:color="auto"/>
              <w:left w:val="single" w:sz="4" w:space="0" w:color="auto"/>
              <w:bottom w:val="single" w:sz="4" w:space="0" w:color="auto"/>
              <w:right w:val="single" w:sz="4" w:space="0" w:color="auto"/>
            </w:tcBorders>
          </w:tcPr>
          <w:p w14:paraId="3507FC9A" w14:textId="77777777" w:rsidR="00673BDC" w:rsidRPr="00673BDC" w:rsidRDefault="00673BDC" w:rsidP="00673BDC">
            <w:pPr>
              <w:jc w:val="left"/>
              <w:rPr>
                <w:rFonts w:eastAsiaTheme="minorEastAsia"/>
                <w:b/>
                <w:sz w:val="17"/>
                <w:szCs w:val="17"/>
              </w:rPr>
            </w:pPr>
            <w:r w:rsidRPr="00673BDC">
              <w:rPr>
                <w:rFonts w:eastAsiaTheme="minorEastAsia"/>
                <w:sz w:val="17"/>
                <w:szCs w:val="17"/>
              </w:rPr>
              <w:t>Steward</w:t>
            </w:r>
            <w:r w:rsidRPr="00673BDC">
              <w:rPr>
                <w:rFonts w:eastAsiaTheme="minorEastAsia"/>
                <w:b/>
                <w:sz w:val="17"/>
                <w:szCs w:val="17"/>
              </w:rPr>
              <w:t>*1</w:t>
            </w:r>
          </w:p>
        </w:tc>
        <w:tc>
          <w:tcPr>
            <w:tcW w:w="1276" w:type="dxa"/>
            <w:tcBorders>
              <w:top w:val="single" w:sz="4" w:space="0" w:color="auto"/>
              <w:left w:val="single" w:sz="4" w:space="0" w:color="auto"/>
              <w:bottom w:val="single" w:sz="4" w:space="0" w:color="auto"/>
              <w:right w:val="single" w:sz="4" w:space="0" w:color="auto"/>
            </w:tcBorders>
          </w:tcPr>
          <w:p w14:paraId="0E72785D" w14:textId="77777777" w:rsidR="00673BDC" w:rsidRPr="00673BDC" w:rsidRDefault="00673BDC" w:rsidP="00673BDC">
            <w:pPr>
              <w:jc w:val="left"/>
              <w:rPr>
                <w:rFonts w:eastAsiaTheme="minorEastAsia"/>
                <w:sz w:val="17"/>
                <w:szCs w:val="17"/>
              </w:rPr>
            </w:pPr>
            <w:r w:rsidRPr="00673BDC">
              <w:rPr>
                <w:rFonts w:eastAsiaTheme="minorEastAsia"/>
                <w:sz w:val="17"/>
                <w:szCs w:val="17"/>
              </w:rPr>
              <w:t>85 g/ha</w:t>
            </w:r>
          </w:p>
        </w:tc>
        <w:tc>
          <w:tcPr>
            <w:tcW w:w="1134" w:type="dxa"/>
            <w:tcBorders>
              <w:top w:val="single" w:sz="4" w:space="0" w:color="auto"/>
              <w:left w:val="single" w:sz="4" w:space="0" w:color="auto"/>
              <w:bottom w:val="single" w:sz="4" w:space="0" w:color="auto"/>
              <w:right w:val="single" w:sz="4" w:space="0" w:color="auto"/>
            </w:tcBorders>
          </w:tcPr>
          <w:p w14:paraId="58804826"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2126" w:type="dxa"/>
            <w:vMerge w:val="restart"/>
            <w:tcBorders>
              <w:left w:val="single" w:sz="4" w:space="0" w:color="auto"/>
              <w:right w:val="single" w:sz="4" w:space="0" w:color="auto"/>
            </w:tcBorders>
          </w:tcPr>
          <w:p w14:paraId="4C5CB4C4" w14:textId="77777777" w:rsidR="00673BDC" w:rsidRPr="00673BDC" w:rsidRDefault="00673BDC" w:rsidP="00673BDC">
            <w:pPr>
              <w:jc w:val="left"/>
              <w:rPr>
                <w:rFonts w:eastAsiaTheme="minorEastAsia"/>
                <w:b/>
                <w:sz w:val="18"/>
                <w:szCs w:val="18"/>
              </w:rPr>
            </w:pPr>
            <w:r w:rsidRPr="00673BDC">
              <w:rPr>
                <w:rFonts w:eastAsiaTheme="minorEastAsia"/>
                <w:b/>
                <w:sz w:val="18"/>
                <w:szCs w:val="18"/>
              </w:rPr>
              <w:t>*1   19.03.2022</w:t>
            </w:r>
          </w:p>
        </w:tc>
      </w:tr>
      <w:tr w:rsidR="00673BDC" w:rsidRPr="00673BDC" w14:paraId="113D8FC3" w14:textId="77777777" w:rsidTr="00673BDC">
        <w:trPr>
          <w:trHeight w:val="264"/>
        </w:trPr>
        <w:tc>
          <w:tcPr>
            <w:tcW w:w="1559" w:type="dxa"/>
            <w:vMerge/>
            <w:tcBorders>
              <w:left w:val="single" w:sz="4" w:space="0" w:color="auto"/>
              <w:right w:val="single" w:sz="4" w:space="0" w:color="auto"/>
            </w:tcBorders>
          </w:tcPr>
          <w:p w14:paraId="72799EC8"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3ECD58DD"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66D6FA03" w14:textId="77777777" w:rsidR="00673BDC" w:rsidRPr="00673BDC" w:rsidRDefault="00673BDC" w:rsidP="00673BDC">
            <w:pPr>
              <w:tabs>
                <w:tab w:val="left" w:pos="170"/>
              </w:tabs>
              <w:jc w:val="left"/>
              <w:rPr>
                <w:rFonts w:eastAsiaTheme="minorEastAsia"/>
                <w:sz w:val="18"/>
                <w:szCs w:val="18"/>
              </w:rPr>
            </w:pPr>
          </w:p>
        </w:tc>
        <w:tc>
          <w:tcPr>
            <w:tcW w:w="1559" w:type="dxa"/>
            <w:tcBorders>
              <w:top w:val="single" w:sz="4" w:space="0" w:color="auto"/>
              <w:left w:val="single" w:sz="4" w:space="0" w:color="auto"/>
              <w:bottom w:val="single" w:sz="4" w:space="0" w:color="auto"/>
              <w:right w:val="single" w:sz="4" w:space="0" w:color="auto"/>
            </w:tcBorders>
          </w:tcPr>
          <w:p w14:paraId="60423C39" w14:textId="77777777" w:rsidR="00673BDC" w:rsidRPr="00673BDC" w:rsidRDefault="00673BDC" w:rsidP="00673BDC">
            <w:pPr>
              <w:jc w:val="left"/>
              <w:rPr>
                <w:rFonts w:eastAsiaTheme="minorEastAsia"/>
                <w:sz w:val="17"/>
                <w:szCs w:val="17"/>
              </w:rPr>
            </w:pPr>
            <w:r w:rsidRPr="00673BDC">
              <w:rPr>
                <w:rFonts w:eastAsiaTheme="minorEastAsia"/>
                <w:sz w:val="17"/>
                <w:szCs w:val="17"/>
              </w:rPr>
              <w:t>-lambda-cihalotrin</w:t>
            </w:r>
          </w:p>
        </w:tc>
        <w:tc>
          <w:tcPr>
            <w:tcW w:w="2126" w:type="dxa"/>
            <w:tcBorders>
              <w:top w:val="single" w:sz="4" w:space="0" w:color="auto"/>
              <w:left w:val="single" w:sz="4" w:space="0" w:color="auto"/>
              <w:bottom w:val="single" w:sz="4" w:space="0" w:color="auto"/>
              <w:right w:val="single" w:sz="4" w:space="0" w:color="auto"/>
            </w:tcBorders>
          </w:tcPr>
          <w:p w14:paraId="680D4F90" w14:textId="77777777" w:rsidR="00673BDC" w:rsidRPr="00673BDC" w:rsidRDefault="00673BDC" w:rsidP="00673BDC">
            <w:pPr>
              <w:jc w:val="left"/>
              <w:rPr>
                <w:rFonts w:eastAsiaTheme="minorEastAsia"/>
                <w:sz w:val="17"/>
                <w:szCs w:val="17"/>
              </w:rPr>
            </w:pPr>
            <w:r w:rsidRPr="00673BDC">
              <w:rPr>
                <w:rFonts w:eastAsiaTheme="minorEastAsia"/>
                <w:sz w:val="17"/>
                <w:szCs w:val="17"/>
              </w:rPr>
              <w:t xml:space="preserve">Karate zeon 5 CS </w:t>
            </w:r>
          </w:p>
        </w:tc>
        <w:tc>
          <w:tcPr>
            <w:tcW w:w="1276" w:type="dxa"/>
            <w:tcBorders>
              <w:top w:val="single" w:sz="4" w:space="0" w:color="auto"/>
              <w:left w:val="single" w:sz="4" w:space="0" w:color="auto"/>
              <w:bottom w:val="single" w:sz="4" w:space="0" w:color="auto"/>
              <w:right w:val="single" w:sz="4" w:space="0" w:color="auto"/>
            </w:tcBorders>
          </w:tcPr>
          <w:p w14:paraId="61B246FD" w14:textId="77777777" w:rsidR="00673BDC" w:rsidRPr="00673BDC" w:rsidRDefault="00673BDC" w:rsidP="00673BDC">
            <w:pPr>
              <w:jc w:val="left"/>
              <w:rPr>
                <w:rFonts w:eastAsiaTheme="minorEastAsia"/>
                <w:sz w:val="17"/>
                <w:szCs w:val="17"/>
              </w:rPr>
            </w:pPr>
            <w:r w:rsidRPr="00673BDC">
              <w:rPr>
                <w:rFonts w:eastAsiaTheme="minorEastAsia"/>
                <w:sz w:val="17"/>
                <w:szCs w:val="17"/>
              </w:rPr>
              <w:t>0,15 l/ha</w:t>
            </w:r>
          </w:p>
        </w:tc>
        <w:tc>
          <w:tcPr>
            <w:tcW w:w="1134" w:type="dxa"/>
            <w:tcBorders>
              <w:top w:val="single" w:sz="4" w:space="0" w:color="auto"/>
              <w:left w:val="single" w:sz="4" w:space="0" w:color="auto"/>
              <w:bottom w:val="single" w:sz="4" w:space="0" w:color="auto"/>
              <w:right w:val="single" w:sz="4" w:space="0" w:color="auto"/>
            </w:tcBorders>
          </w:tcPr>
          <w:p w14:paraId="0F5A4589"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2126" w:type="dxa"/>
            <w:vMerge/>
            <w:tcBorders>
              <w:left w:val="single" w:sz="4" w:space="0" w:color="auto"/>
              <w:bottom w:val="single" w:sz="4" w:space="0" w:color="auto"/>
              <w:right w:val="single" w:sz="4" w:space="0" w:color="auto"/>
            </w:tcBorders>
          </w:tcPr>
          <w:p w14:paraId="152A4248" w14:textId="77777777" w:rsidR="00673BDC" w:rsidRPr="00673BDC" w:rsidRDefault="00673BDC" w:rsidP="00673BDC">
            <w:pPr>
              <w:jc w:val="left"/>
              <w:rPr>
                <w:rFonts w:eastAsiaTheme="minorEastAsia"/>
                <w:b/>
                <w:sz w:val="18"/>
                <w:szCs w:val="18"/>
              </w:rPr>
            </w:pPr>
          </w:p>
        </w:tc>
      </w:tr>
      <w:tr w:rsidR="00673BDC" w:rsidRPr="00673BDC" w14:paraId="6FB6C23A" w14:textId="77777777" w:rsidTr="00673BDC">
        <w:trPr>
          <w:trHeight w:val="204"/>
        </w:trPr>
        <w:tc>
          <w:tcPr>
            <w:tcW w:w="1559" w:type="dxa"/>
            <w:vMerge w:val="restart"/>
            <w:tcBorders>
              <w:top w:val="single" w:sz="4" w:space="0" w:color="auto"/>
              <w:left w:val="single" w:sz="4" w:space="0" w:color="auto"/>
              <w:right w:val="single" w:sz="4" w:space="0" w:color="auto"/>
            </w:tcBorders>
          </w:tcPr>
          <w:p w14:paraId="01C0E9E2" w14:textId="77777777" w:rsidR="00673BDC" w:rsidRPr="00673BDC" w:rsidRDefault="00673BDC" w:rsidP="00673BDC">
            <w:pPr>
              <w:jc w:val="left"/>
              <w:rPr>
                <w:rFonts w:eastAsiaTheme="minorEastAsia"/>
                <w:b/>
                <w:bCs/>
                <w:sz w:val="18"/>
                <w:szCs w:val="18"/>
              </w:rPr>
            </w:pPr>
            <w:r w:rsidRPr="00673BDC">
              <w:rPr>
                <w:rFonts w:eastAsiaTheme="minorEastAsia"/>
                <w:b/>
                <w:bCs/>
                <w:sz w:val="18"/>
                <w:szCs w:val="18"/>
              </w:rPr>
              <w:t>Južna plodovrtka</w:t>
            </w:r>
          </w:p>
          <w:p w14:paraId="60D945DC" w14:textId="77777777" w:rsidR="00673BDC" w:rsidRPr="00673BDC" w:rsidRDefault="00673BDC" w:rsidP="00673BDC">
            <w:pPr>
              <w:jc w:val="left"/>
              <w:rPr>
                <w:rFonts w:eastAsiaTheme="minorEastAsia"/>
                <w:i/>
                <w:iCs/>
                <w:sz w:val="18"/>
                <w:szCs w:val="18"/>
              </w:rPr>
            </w:pPr>
            <w:r w:rsidRPr="00673BDC">
              <w:rPr>
                <w:rFonts w:eastAsiaTheme="minorEastAsia"/>
                <w:i/>
                <w:iCs/>
                <w:sz w:val="18"/>
                <w:szCs w:val="18"/>
              </w:rPr>
              <w:t>Helicoverpa armigera</w:t>
            </w:r>
          </w:p>
          <w:p w14:paraId="0A5A0310" w14:textId="77777777" w:rsidR="00673BDC" w:rsidRPr="00673BDC" w:rsidRDefault="00673BDC" w:rsidP="00673BDC">
            <w:pPr>
              <w:jc w:val="left"/>
              <w:rPr>
                <w:rFonts w:eastAsiaTheme="minorEastAsia"/>
                <w:b/>
                <w:bCs/>
                <w:sz w:val="18"/>
                <w:szCs w:val="18"/>
              </w:rPr>
            </w:pPr>
          </w:p>
        </w:tc>
        <w:tc>
          <w:tcPr>
            <w:tcW w:w="1418" w:type="dxa"/>
            <w:vMerge w:val="restart"/>
            <w:tcBorders>
              <w:top w:val="single" w:sz="4" w:space="0" w:color="auto"/>
              <w:left w:val="single" w:sz="4" w:space="0" w:color="auto"/>
              <w:right w:val="single" w:sz="4" w:space="0" w:color="auto"/>
            </w:tcBorders>
          </w:tcPr>
          <w:p w14:paraId="3A3423C7" w14:textId="77777777" w:rsidR="00673BDC" w:rsidRPr="00673BDC" w:rsidRDefault="00673BDC" w:rsidP="00673BDC">
            <w:pPr>
              <w:jc w:val="left"/>
              <w:rPr>
                <w:rFonts w:eastAsiaTheme="minorEastAsia"/>
                <w:sz w:val="18"/>
                <w:szCs w:val="18"/>
              </w:rPr>
            </w:pPr>
            <w:r w:rsidRPr="00673BDC">
              <w:rPr>
                <w:rFonts w:eastAsiaTheme="minorEastAsia"/>
                <w:sz w:val="18"/>
                <w:szCs w:val="18"/>
              </w:rPr>
              <w:t>Na  plodovih opazimo luknje, izlegle gosenice se zavrtajo v plodove, plodovi gnijejo.</w:t>
            </w:r>
          </w:p>
        </w:tc>
        <w:tc>
          <w:tcPr>
            <w:tcW w:w="2977" w:type="dxa"/>
            <w:vMerge w:val="restart"/>
            <w:tcBorders>
              <w:top w:val="single" w:sz="4" w:space="0" w:color="auto"/>
              <w:left w:val="single" w:sz="4" w:space="0" w:color="auto"/>
              <w:right w:val="single" w:sz="4" w:space="0" w:color="auto"/>
            </w:tcBorders>
          </w:tcPr>
          <w:p w14:paraId="7D4D4E26" w14:textId="77777777" w:rsidR="00673BDC" w:rsidRPr="00673BDC" w:rsidRDefault="00673BDC" w:rsidP="00673BDC">
            <w:pPr>
              <w:tabs>
                <w:tab w:val="left" w:pos="170"/>
              </w:tabs>
              <w:jc w:val="left"/>
              <w:rPr>
                <w:rFonts w:eastAsiaTheme="minorEastAsia"/>
                <w:sz w:val="18"/>
                <w:szCs w:val="18"/>
              </w:rPr>
            </w:pPr>
            <w:r w:rsidRPr="00673BDC">
              <w:rPr>
                <w:rFonts w:eastAsiaTheme="minorEastAsia"/>
                <w:sz w:val="18"/>
                <w:szCs w:val="18"/>
              </w:rPr>
              <w:t>Kemični ukrep:</w:t>
            </w:r>
          </w:p>
          <w:p w14:paraId="19BC053D" w14:textId="77777777" w:rsidR="00673BDC" w:rsidRPr="00673BDC" w:rsidRDefault="00673BDC" w:rsidP="00673BDC">
            <w:pPr>
              <w:jc w:val="left"/>
              <w:rPr>
                <w:rFonts w:eastAsiaTheme="minorEastAsia"/>
                <w:sz w:val="18"/>
                <w:szCs w:val="18"/>
              </w:rPr>
            </w:pPr>
            <w:r w:rsidRPr="00673BDC">
              <w:rPr>
                <w:rFonts w:eastAsiaTheme="minorEastAsia"/>
                <w:sz w:val="18"/>
                <w:szCs w:val="18"/>
              </w:rPr>
              <w:t>- uporaba insekticida takoj po pojavu prvih gosenic (škropljenje je potrebno opraviti preden se gosenice zavrtajo v plodov</w:t>
            </w:r>
          </w:p>
        </w:tc>
        <w:tc>
          <w:tcPr>
            <w:tcW w:w="8221" w:type="dxa"/>
            <w:gridSpan w:val="5"/>
            <w:tcBorders>
              <w:top w:val="single" w:sz="4" w:space="0" w:color="auto"/>
              <w:left w:val="single" w:sz="4" w:space="0" w:color="auto"/>
              <w:right w:val="single" w:sz="4" w:space="0" w:color="auto"/>
            </w:tcBorders>
          </w:tcPr>
          <w:p w14:paraId="5D21AB55" w14:textId="77777777" w:rsidR="00673BDC" w:rsidRPr="00673BDC" w:rsidRDefault="00673BDC" w:rsidP="00673BDC">
            <w:pPr>
              <w:jc w:val="left"/>
              <w:rPr>
                <w:rFonts w:eastAsiaTheme="minorEastAsia"/>
                <w:b/>
                <w:sz w:val="18"/>
                <w:szCs w:val="18"/>
              </w:rPr>
            </w:pPr>
            <w:r w:rsidRPr="00673BDC">
              <w:rPr>
                <w:rFonts w:eastAsiaTheme="minorEastAsia"/>
                <w:b/>
                <w:sz w:val="18"/>
                <w:szCs w:val="18"/>
              </w:rPr>
              <w:t>PRIDELAVA NA PROSTEM IN V ZAŠČITENIH PROSTORIH</w:t>
            </w:r>
          </w:p>
        </w:tc>
      </w:tr>
      <w:tr w:rsidR="00673BDC" w:rsidRPr="00673BDC" w14:paraId="1F540885" w14:textId="77777777" w:rsidTr="00673BDC">
        <w:trPr>
          <w:trHeight w:val="274"/>
        </w:trPr>
        <w:tc>
          <w:tcPr>
            <w:tcW w:w="1559" w:type="dxa"/>
            <w:vMerge/>
            <w:tcBorders>
              <w:left w:val="single" w:sz="4" w:space="0" w:color="auto"/>
              <w:right w:val="single" w:sz="4" w:space="0" w:color="auto"/>
            </w:tcBorders>
          </w:tcPr>
          <w:p w14:paraId="51462FEB"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0CA92629"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5029B9ED" w14:textId="77777777" w:rsidR="00673BDC" w:rsidRPr="00673BDC" w:rsidRDefault="00673BDC" w:rsidP="00673BDC">
            <w:pPr>
              <w:jc w:val="left"/>
              <w:rPr>
                <w:rFonts w:eastAsiaTheme="minorEastAsia"/>
                <w:sz w:val="18"/>
                <w:szCs w:val="18"/>
              </w:rPr>
            </w:pPr>
          </w:p>
        </w:tc>
        <w:tc>
          <w:tcPr>
            <w:tcW w:w="1559" w:type="dxa"/>
            <w:tcBorders>
              <w:top w:val="single" w:sz="4" w:space="0" w:color="auto"/>
              <w:left w:val="single" w:sz="4" w:space="0" w:color="auto"/>
              <w:bottom w:val="single" w:sz="4" w:space="0" w:color="auto"/>
              <w:right w:val="single" w:sz="4" w:space="0" w:color="auto"/>
            </w:tcBorders>
          </w:tcPr>
          <w:p w14:paraId="6BCE9A6D" w14:textId="77777777" w:rsidR="00673BDC" w:rsidRPr="00673BDC" w:rsidRDefault="00673BDC" w:rsidP="00673BDC">
            <w:pPr>
              <w:jc w:val="left"/>
              <w:rPr>
                <w:rFonts w:eastAsiaTheme="minorEastAsia"/>
                <w:sz w:val="18"/>
                <w:szCs w:val="18"/>
              </w:rPr>
            </w:pPr>
            <w:r w:rsidRPr="00673BDC">
              <w:rPr>
                <w:rFonts w:eastAsiaTheme="minorEastAsia"/>
                <w:iCs/>
                <w:sz w:val="18"/>
                <w:szCs w:val="18"/>
              </w:rPr>
              <w:t>-</w:t>
            </w:r>
            <w:r w:rsidRPr="00673BDC">
              <w:rPr>
                <w:rFonts w:eastAsiaTheme="minorEastAsia"/>
                <w:i/>
                <w:iCs/>
                <w:sz w:val="18"/>
                <w:szCs w:val="18"/>
              </w:rPr>
              <w:t xml:space="preserve">Bacillus thuringiensis </w:t>
            </w:r>
            <w:r w:rsidRPr="00673BDC">
              <w:rPr>
                <w:rFonts w:eastAsiaTheme="minorEastAsia"/>
                <w:iCs/>
                <w:sz w:val="18"/>
                <w:szCs w:val="18"/>
              </w:rPr>
              <w:t>var.kurstaki</w:t>
            </w:r>
          </w:p>
        </w:tc>
        <w:tc>
          <w:tcPr>
            <w:tcW w:w="2126" w:type="dxa"/>
            <w:tcBorders>
              <w:top w:val="single" w:sz="4" w:space="0" w:color="auto"/>
              <w:left w:val="single" w:sz="4" w:space="0" w:color="auto"/>
              <w:bottom w:val="single" w:sz="4" w:space="0" w:color="auto"/>
              <w:right w:val="single" w:sz="4" w:space="0" w:color="auto"/>
            </w:tcBorders>
          </w:tcPr>
          <w:p w14:paraId="700745ED" w14:textId="77777777" w:rsidR="00673BDC" w:rsidRPr="00673BDC" w:rsidRDefault="00673BDC" w:rsidP="00673BDC">
            <w:pPr>
              <w:jc w:val="left"/>
              <w:rPr>
                <w:rFonts w:eastAsiaTheme="minorEastAsia"/>
                <w:b/>
                <w:sz w:val="18"/>
                <w:szCs w:val="18"/>
              </w:rPr>
            </w:pPr>
            <w:r w:rsidRPr="00673BDC">
              <w:rPr>
                <w:rFonts w:eastAsiaTheme="minorEastAsia"/>
                <w:sz w:val="18"/>
                <w:szCs w:val="18"/>
              </w:rPr>
              <w:t>Lepinox plus</w:t>
            </w:r>
            <w:r w:rsidRPr="00673BDC">
              <w:rPr>
                <w:rFonts w:eastAsiaTheme="minorEastAsia"/>
                <w:b/>
                <w:sz w:val="18"/>
                <w:szCs w:val="18"/>
              </w:rPr>
              <w:t>*1</w:t>
            </w:r>
          </w:p>
        </w:tc>
        <w:tc>
          <w:tcPr>
            <w:tcW w:w="1276" w:type="dxa"/>
            <w:tcBorders>
              <w:top w:val="single" w:sz="4" w:space="0" w:color="auto"/>
              <w:left w:val="single" w:sz="4" w:space="0" w:color="auto"/>
              <w:bottom w:val="single" w:sz="4" w:space="0" w:color="auto"/>
              <w:right w:val="single" w:sz="4" w:space="0" w:color="auto"/>
            </w:tcBorders>
          </w:tcPr>
          <w:p w14:paraId="62127887" w14:textId="77777777" w:rsidR="00673BDC" w:rsidRPr="00673BDC" w:rsidRDefault="00673BDC" w:rsidP="00673BDC">
            <w:pPr>
              <w:jc w:val="left"/>
              <w:rPr>
                <w:rFonts w:eastAsiaTheme="minorEastAsia"/>
                <w:sz w:val="18"/>
                <w:szCs w:val="18"/>
              </w:rPr>
            </w:pPr>
            <w:r w:rsidRPr="00673BDC">
              <w:rPr>
                <w:rFonts w:eastAsiaTheme="minorEastAsia"/>
                <w:sz w:val="18"/>
                <w:szCs w:val="18"/>
              </w:rPr>
              <w:t xml:space="preserve">1 kg/ha </w:t>
            </w:r>
          </w:p>
        </w:tc>
        <w:tc>
          <w:tcPr>
            <w:tcW w:w="1134" w:type="dxa"/>
            <w:tcBorders>
              <w:top w:val="single" w:sz="4" w:space="0" w:color="auto"/>
              <w:left w:val="single" w:sz="4" w:space="0" w:color="auto"/>
              <w:bottom w:val="single" w:sz="4" w:space="0" w:color="auto"/>
              <w:right w:val="single" w:sz="4" w:space="0" w:color="auto"/>
            </w:tcBorders>
          </w:tcPr>
          <w:p w14:paraId="79A6AE61" w14:textId="77777777" w:rsidR="00673BDC" w:rsidRPr="00673BDC" w:rsidRDefault="00673BDC" w:rsidP="00673BDC">
            <w:pPr>
              <w:jc w:val="left"/>
              <w:rPr>
                <w:rFonts w:eastAsiaTheme="minorEastAsia"/>
                <w:sz w:val="18"/>
                <w:szCs w:val="18"/>
              </w:rPr>
            </w:pPr>
            <w:r w:rsidRPr="00673BDC">
              <w:rPr>
                <w:rFonts w:eastAsiaTheme="minorEastAsia"/>
                <w:sz w:val="18"/>
                <w:szCs w:val="18"/>
              </w:rPr>
              <w:t>ni potrebna</w:t>
            </w:r>
          </w:p>
          <w:p w14:paraId="0A7CA931" w14:textId="77777777" w:rsidR="00673BDC" w:rsidRPr="00673BDC" w:rsidRDefault="00673BDC" w:rsidP="00673BDC">
            <w:pPr>
              <w:jc w:val="left"/>
              <w:rPr>
                <w:rFonts w:eastAsiaTheme="minorEastAsia"/>
                <w:sz w:val="18"/>
                <w:szCs w:val="18"/>
              </w:rPr>
            </w:pPr>
          </w:p>
        </w:tc>
        <w:tc>
          <w:tcPr>
            <w:tcW w:w="2126" w:type="dxa"/>
            <w:vMerge w:val="restart"/>
            <w:tcBorders>
              <w:top w:val="single" w:sz="4" w:space="0" w:color="auto"/>
              <w:left w:val="single" w:sz="4" w:space="0" w:color="auto"/>
              <w:right w:val="single" w:sz="4" w:space="0" w:color="auto"/>
            </w:tcBorders>
          </w:tcPr>
          <w:p w14:paraId="6B736A48" w14:textId="77777777" w:rsidR="00673BDC" w:rsidRPr="00673BDC" w:rsidRDefault="00673BDC" w:rsidP="00673BDC">
            <w:pPr>
              <w:jc w:val="left"/>
              <w:rPr>
                <w:rFonts w:eastAsiaTheme="minorEastAsia"/>
                <w:b/>
                <w:sz w:val="18"/>
                <w:szCs w:val="18"/>
              </w:rPr>
            </w:pPr>
            <w:r w:rsidRPr="00673BDC">
              <w:rPr>
                <w:rFonts w:eastAsiaTheme="minorEastAsia"/>
                <w:b/>
                <w:sz w:val="18"/>
                <w:szCs w:val="18"/>
              </w:rPr>
              <w:t>*1   30.04.2022</w:t>
            </w:r>
          </w:p>
          <w:p w14:paraId="45C12FD0" w14:textId="77777777" w:rsidR="00673BDC" w:rsidRPr="00673BDC" w:rsidRDefault="00673BDC" w:rsidP="00673BDC">
            <w:pPr>
              <w:jc w:val="left"/>
              <w:rPr>
                <w:rFonts w:eastAsiaTheme="minorEastAsia"/>
                <w:b/>
                <w:sz w:val="18"/>
                <w:szCs w:val="18"/>
              </w:rPr>
            </w:pPr>
            <w:r w:rsidRPr="00673BDC">
              <w:rPr>
                <w:rFonts w:eastAsiaTheme="minorEastAsia"/>
                <w:b/>
                <w:sz w:val="18"/>
                <w:szCs w:val="18"/>
              </w:rPr>
              <w:t>*2   19.03.2022</w:t>
            </w:r>
          </w:p>
        </w:tc>
      </w:tr>
      <w:tr w:rsidR="00673BDC" w:rsidRPr="00673BDC" w14:paraId="7DB4229C" w14:textId="77777777" w:rsidTr="00673BDC">
        <w:trPr>
          <w:trHeight w:val="201"/>
        </w:trPr>
        <w:tc>
          <w:tcPr>
            <w:tcW w:w="1559" w:type="dxa"/>
            <w:vMerge/>
            <w:tcBorders>
              <w:left w:val="single" w:sz="4" w:space="0" w:color="auto"/>
              <w:right w:val="single" w:sz="4" w:space="0" w:color="auto"/>
            </w:tcBorders>
          </w:tcPr>
          <w:p w14:paraId="75D79481"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6A690FEC"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5B94C2B3" w14:textId="77777777" w:rsidR="00673BDC" w:rsidRPr="00673BDC" w:rsidRDefault="00673BDC" w:rsidP="00673BDC">
            <w:pPr>
              <w:jc w:val="left"/>
              <w:rPr>
                <w:rFonts w:eastAsiaTheme="minorEastAsia"/>
                <w:sz w:val="18"/>
                <w:szCs w:val="18"/>
              </w:rPr>
            </w:pPr>
          </w:p>
        </w:tc>
        <w:tc>
          <w:tcPr>
            <w:tcW w:w="1559" w:type="dxa"/>
            <w:tcBorders>
              <w:top w:val="single" w:sz="4" w:space="0" w:color="auto"/>
              <w:left w:val="single" w:sz="4" w:space="0" w:color="auto"/>
              <w:bottom w:val="single" w:sz="4" w:space="0" w:color="auto"/>
              <w:right w:val="single" w:sz="4" w:space="0" w:color="auto"/>
            </w:tcBorders>
          </w:tcPr>
          <w:p w14:paraId="74FE316E" w14:textId="77777777" w:rsidR="00673BDC" w:rsidRPr="00673BDC" w:rsidRDefault="00673BDC" w:rsidP="00673BDC">
            <w:pPr>
              <w:jc w:val="left"/>
              <w:rPr>
                <w:rFonts w:eastAsiaTheme="minorEastAsia"/>
                <w:sz w:val="18"/>
                <w:szCs w:val="18"/>
              </w:rPr>
            </w:pPr>
            <w:r w:rsidRPr="00673BDC">
              <w:rPr>
                <w:rFonts w:eastAsiaTheme="minorEastAsia"/>
                <w:sz w:val="18"/>
                <w:szCs w:val="18"/>
              </w:rPr>
              <w:t>-emamektin</w:t>
            </w:r>
          </w:p>
        </w:tc>
        <w:tc>
          <w:tcPr>
            <w:tcW w:w="2126" w:type="dxa"/>
            <w:tcBorders>
              <w:top w:val="single" w:sz="4" w:space="0" w:color="auto"/>
              <w:left w:val="single" w:sz="4" w:space="0" w:color="auto"/>
              <w:bottom w:val="single" w:sz="4" w:space="0" w:color="auto"/>
              <w:right w:val="single" w:sz="4" w:space="0" w:color="auto"/>
            </w:tcBorders>
          </w:tcPr>
          <w:p w14:paraId="56BB3216" w14:textId="77777777" w:rsidR="00673BDC" w:rsidRPr="00673BDC" w:rsidRDefault="00673BDC" w:rsidP="00673BDC">
            <w:pPr>
              <w:jc w:val="left"/>
              <w:rPr>
                <w:rFonts w:eastAsiaTheme="minorEastAsia"/>
                <w:sz w:val="18"/>
                <w:szCs w:val="18"/>
              </w:rPr>
            </w:pPr>
            <w:r w:rsidRPr="00673BDC">
              <w:rPr>
                <w:rFonts w:eastAsiaTheme="minorEastAsia"/>
                <w:sz w:val="18"/>
                <w:szCs w:val="18"/>
              </w:rPr>
              <w:t xml:space="preserve">Affirm </w:t>
            </w:r>
          </w:p>
        </w:tc>
        <w:tc>
          <w:tcPr>
            <w:tcW w:w="1276" w:type="dxa"/>
            <w:tcBorders>
              <w:top w:val="single" w:sz="4" w:space="0" w:color="auto"/>
              <w:left w:val="single" w:sz="4" w:space="0" w:color="auto"/>
              <w:bottom w:val="single" w:sz="4" w:space="0" w:color="auto"/>
              <w:right w:val="single" w:sz="4" w:space="0" w:color="auto"/>
            </w:tcBorders>
          </w:tcPr>
          <w:p w14:paraId="667D49D6" w14:textId="77777777" w:rsidR="00673BDC" w:rsidRPr="00673BDC" w:rsidRDefault="00673BDC" w:rsidP="00673BDC">
            <w:pPr>
              <w:jc w:val="left"/>
              <w:rPr>
                <w:rFonts w:eastAsiaTheme="minorEastAsia"/>
                <w:sz w:val="18"/>
                <w:szCs w:val="18"/>
              </w:rPr>
            </w:pPr>
            <w:r w:rsidRPr="00673BDC">
              <w:rPr>
                <w:rFonts w:eastAsiaTheme="minorEastAsia"/>
                <w:sz w:val="18"/>
                <w:szCs w:val="18"/>
              </w:rPr>
              <w:t>2 kg/ha</w:t>
            </w:r>
          </w:p>
        </w:tc>
        <w:tc>
          <w:tcPr>
            <w:tcW w:w="1134" w:type="dxa"/>
            <w:tcBorders>
              <w:top w:val="single" w:sz="4" w:space="0" w:color="auto"/>
              <w:left w:val="single" w:sz="4" w:space="0" w:color="auto"/>
              <w:bottom w:val="single" w:sz="4" w:space="0" w:color="auto"/>
              <w:right w:val="single" w:sz="4" w:space="0" w:color="auto"/>
            </w:tcBorders>
          </w:tcPr>
          <w:p w14:paraId="6F867A65"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tc>
        <w:tc>
          <w:tcPr>
            <w:tcW w:w="2126" w:type="dxa"/>
            <w:vMerge/>
            <w:tcBorders>
              <w:left w:val="single" w:sz="4" w:space="0" w:color="auto"/>
              <w:bottom w:val="single" w:sz="4" w:space="0" w:color="auto"/>
              <w:right w:val="single" w:sz="4" w:space="0" w:color="auto"/>
            </w:tcBorders>
          </w:tcPr>
          <w:p w14:paraId="151264DD" w14:textId="77777777" w:rsidR="00673BDC" w:rsidRPr="00673BDC" w:rsidRDefault="00673BDC" w:rsidP="00673BDC">
            <w:pPr>
              <w:jc w:val="left"/>
              <w:rPr>
                <w:rFonts w:eastAsiaTheme="minorEastAsia"/>
                <w:b/>
                <w:sz w:val="18"/>
                <w:szCs w:val="18"/>
              </w:rPr>
            </w:pPr>
          </w:p>
        </w:tc>
      </w:tr>
      <w:tr w:rsidR="00673BDC" w:rsidRPr="00673BDC" w14:paraId="59167CA1" w14:textId="77777777" w:rsidTr="00673BDC">
        <w:trPr>
          <w:trHeight w:val="201"/>
        </w:trPr>
        <w:tc>
          <w:tcPr>
            <w:tcW w:w="1559" w:type="dxa"/>
            <w:vMerge/>
            <w:tcBorders>
              <w:left w:val="single" w:sz="4" w:space="0" w:color="auto"/>
              <w:right w:val="single" w:sz="4" w:space="0" w:color="auto"/>
            </w:tcBorders>
          </w:tcPr>
          <w:p w14:paraId="02A0C0F3"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6C16CA92"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416627E5" w14:textId="77777777" w:rsidR="00673BDC" w:rsidRPr="00673BDC" w:rsidRDefault="00673BDC" w:rsidP="00673BDC">
            <w:pPr>
              <w:jc w:val="left"/>
              <w:rPr>
                <w:rFonts w:eastAsiaTheme="minorEastAsia"/>
                <w:sz w:val="18"/>
                <w:szCs w:val="18"/>
              </w:rPr>
            </w:pPr>
          </w:p>
        </w:tc>
        <w:tc>
          <w:tcPr>
            <w:tcW w:w="8221" w:type="dxa"/>
            <w:gridSpan w:val="5"/>
            <w:tcBorders>
              <w:top w:val="single" w:sz="4" w:space="0" w:color="auto"/>
              <w:left w:val="single" w:sz="4" w:space="0" w:color="auto"/>
              <w:bottom w:val="single" w:sz="4" w:space="0" w:color="auto"/>
              <w:right w:val="single" w:sz="4" w:space="0" w:color="auto"/>
            </w:tcBorders>
          </w:tcPr>
          <w:p w14:paraId="0715597B" w14:textId="77777777" w:rsidR="00673BDC" w:rsidRPr="00673BDC" w:rsidRDefault="00673BDC" w:rsidP="00673BDC">
            <w:pPr>
              <w:jc w:val="left"/>
              <w:rPr>
                <w:rFonts w:eastAsiaTheme="minorEastAsia"/>
                <w:b/>
                <w:sz w:val="18"/>
                <w:szCs w:val="18"/>
              </w:rPr>
            </w:pPr>
            <w:r w:rsidRPr="00673BDC">
              <w:rPr>
                <w:rFonts w:eastAsiaTheme="minorEastAsia"/>
                <w:b/>
                <w:sz w:val="18"/>
                <w:szCs w:val="18"/>
              </w:rPr>
              <w:t>PRIDELAVA V ZAŠČITENIH PROSTORIH</w:t>
            </w:r>
          </w:p>
        </w:tc>
      </w:tr>
      <w:tr w:rsidR="00673BDC" w:rsidRPr="00673BDC" w14:paraId="5D072A66" w14:textId="77777777" w:rsidTr="00673BDC">
        <w:trPr>
          <w:trHeight w:val="187"/>
        </w:trPr>
        <w:tc>
          <w:tcPr>
            <w:tcW w:w="1559" w:type="dxa"/>
            <w:vMerge/>
            <w:tcBorders>
              <w:left w:val="single" w:sz="4" w:space="0" w:color="auto"/>
              <w:right w:val="single" w:sz="4" w:space="0" w:color="auto"/>
            </w:tcBorders>
          </w:tcPr>
          <w:p w14:paraId="4EB80820"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051C9316"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34437634" w14:textId="77777777" w:rsidR="00673BDC" w:rsidRPr="00673BDC" w:rsidRDefault="00673BDC" w:rsidP="00673BDC">
            <w:pPr>
              <w:jc w:val="left"/>
              <w:rPr>
                <w:rFonts w:eastAsiaTheme="minorEastAsia"/>
                <w:sz w:val="18"/>
                <w:szCs w:val="18"/>
              </w:rPr>
            </w:pPr>
          </w:p>
        </w:tc>
        <w:tc>
          <w:tcPr>
            <w:tcW w:w="1559" w:type="dxa"/>
            <w:tcBorders>
              <w:top w:val="single" w:sz="4" w:space="0" w:color="auto"/>
              <w:left w:val="single" w:sz="4" w:space="0" w:color="auto"/>
              <w:bottom w:val="single" w:sz="4" w:space="0" w:color="auto"/>
              <w:right w:val="single" w:sz="4" w:space="0" w:color="auto"/>
            </w:tcBorders>
          </w:tcPr>
          <w:p w14:paraId="1B1A801C" w14:textId="77777777" w:rsidR="00673BDC" w:rsidRPr="00673BDC" w:rsidRDefault="00673BDC" w:rsidP="00673BDC">
            <w:pPr>
              <w:numPr>
                <w:ilvl w:val="0"/>
                <w:numId w:val="6"/>
              </w:numPr>
              <w:tabs>
                <w:tab w:val="clear" w:pos="360"/>
                <w:tab w:val="num" w:pos="112"/>
              </w:tabs>
              <w:jc w:val="left"/>
              <w:rPr>
                <w:rFonts w:eastAsiaTheme="minorEastAsia"/>
                <w:sz w:val="18"/>
                <w:szCs w:val="18"/>
              </w:rPr>
            </w:pPr>
            <w:r w:rsidRPr="00673BDC">
              <w:rPr>
                <w:rFonts w:eastAsiaTheme="minorEastAsia"/>
                <w:sz w:val="18"/>
                <w:szCs w:val="18"/>
              </w:rPr>
              <w:t>azadirahtin A</w:t>
            </w:r>
          </w:p>
        </w:tc>
        <w:tc>
          <w:tcPr>
            <w:tcW w:w="2126" w:type="dxa"/>
            <w:tcBorders>
              <w:top w:val="single" w:sz="4" w:space="0" w:color="auto"/>
              <w:left w:val="single" w:sz="4" w:space="0" w:color="auto"/>
              <w:bottom w:val="single" w:sz="4" w:space="0" w:color="auto"/>
              <w:right w:val="single" w:sz="4" w:space="0" w:color="auto"/>
            </w:tcBorders>
          </w:tcPr>
          <w:p w14:paraId="62B17621" w14:textId="77777777" w:rsidR="00673BDC" w:rsidRPr="00673BDC" w:rsidRDefault="00673BDC" w:rsidP="00673BDC">
            <w:pPr>
              <w:jc w:val="left"/>
              <w:rPr>
                <w:rFonts w:eastAsiaTheme="minorEastAsia"/>
                <w:sz w:val="18"/>
                <w:szCs w:val="18"/>
              </w:rPr>
            </w:pPr>
            <w:r w:rsidRPr="00673BDC">
              <w:rPr>
                <w:rFonts w:eastAsiaTheme="minorEastAsia"/>
                <w:sz w:val="18"/>
                <w:szCs w:val="18"/>
              </w:rPr>
              <w:t>Neemazal - T/S</w:t>
            </w:r>
          </w:p>
        </w:tc>
        <w:tc>
          <w:tcPr>
            <w:tcW w:w="1276" w:type="dxa"/>
            <w:tcBorders>
              <w:top w:val="single" w:sz="4" w:space="0" w:color="auto"/>
              <w:left w:val="single" w:sz="4" w:space="0" w:color="auto"/>
              <w:bottom w:val="single" w:sz="4" w:space="0" w:color="auto"/>
              <w:right w:val="single" w:sz="4" w:space="0" w:color="auto"/>
            </w:tcBorders>
          </w:tcPr>
          <w:p w14:paraId="4D0DC686" w14:textId="77777777" w:rsidR="00673BDC" w:rsidRPr="00673BDC" w:rsidRDefault="00673BDC" w:rsidP="00673BDC">
            <w:pPr>
              <w:jc w:val="left"/>
              <w:rPr>
                <w:rFonts w:eastAsiaTheme="minorEastAsia"/>
                <w:sz w:val="18"/>
                <w:szCs w:val="18"/>
              </w:rPr>
            </w:pPr>
            <w:r w:rsidRPr="00673BDC">
              <w:rPr>
                <w:rFonts w:eastAsiaTheme="minorEastAsia"/>
                <w:sz w:val="18"/>
                <w:szCs w:val="18"/>
              </w:rPr>
              <w:t>2-3 l/ha</w:t>
            </w:r>
          </w:p>
        </w:tc>
        <w:tc>
          <w:tcPr>
            <w:tcW w:w="1134" w:type="dxa"/>
            <w:tcBorders>
              <w:top w:val="single" w:sz="4" w:space="0" w:color="auto"/>
              <w:left w:val="single" w:sz="4" w:space="0" w:color="auto"/>
              <w:bottom w:val="single" w:sz="4" w:space="0" w:color="auto"/>
              <w:right w:val="single" w:sz="4" w:space="0" w:color="auto"/>
            </w:tcBorders>
          </w:tcPr>
          <w:p w14:paraId="2485EA28"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tc>
        <w:tc>
          <w:tcPr>
            <w:tcW w:w="2126" w:type="dxa"/>
            <w:vMerge w:val="restart"/>
            <w:tcBorders>
              <w:top w:val="single" w:sz="4" w:space="0" w:color="auto"/>
              <w:left w:val="single" w:sz="4" w:space="0" w:color="auto"/>
              <w:right w:val="single" w:sz="4" w:space="0" w:color="auto"/>
            </w:tcBorders>
          </w:tcPr>
          <w:p w14:paraId="4074D474" w14:textId="77777777" w:rsidR="00673BDC" w:rsidRPr="00673BDC" w:rsidRDefault="00673BDC" w:rsidP="00673BDC">
            <w:pPr>
              <w:jc w:val="left"/>
              <w:rPr>
                <w:rFonts w:eastAsiaTheme="minorEastAsia"/>
                <w:b/>
                <w:sz w:val="18"/>
                <w:szCs w:val="18"/>
              </w:rPr>
            </w:pPr>
          </w:p>
        </w:tc>
      </w:tr>
      <w:tr w:rsidR="00673BDC" w:rsidRPr="00673BDC" w14:paraId="07B10632" w14:textId="77777777" w:rsidTr="00673BDC">
        <w:trPr>
          <w:trHeight w:val="274"/>
        </w:trPr>
        <w:tc>
          <w:tcPr>
            <w:tcW w:w="1559" w:type="dxa"/>
            <w:vMerge/>
            <w:tcBorders>
              <w:left w:val="single" w:sz="4" w:space="0" w:color="auto"/>
              <w:right w:val="single" w:sz="4" w:space="0" w:color="auto"/>
            </w:tcBorders>
          </w:tcPr>
          <w:p w14:paraId="76F27719"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4ECFF770"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1B54592F" w14:textId="77777777" w:rsidR="00673BDC" w:rsidRPr="00673BDC" w:rsidRDefault="00673BDC" w:rsidP="00673BDC">
            <w:pPr>
              <w:jc w:val="left"/>
              <w:rPr>
                <w:rFonts w:eastAsiaTheme="minorEastAsia"/>
                <w:sz w:val="18"/>
                <w:szCs w:val="18"/>
              </w:rPr>
            </w:pPr>
          </w:p>
        </w:tc>
        <w:tc>
          <w:tcPr>
            <w:tcW w:w="1559" w:type="dxa"/>
            <w:tcBorders>
              <w:top w:val="single" w:sz="4" w:space="0" w:color="auto"/>
              <w:left w:val="single" w:sz="4" w:space="0" w:color="auto"/>
              <w:bottom w:val="single" w:sz="4" w:space="0" w:color="auto"/>
              <w:right w:val="single" w:sz="4" w:space="0" w:color="auto"/>
            </w:tcBorders>
          </w:tcPr>
          <w:p w14:paraId="0DEE1D38" w14:textId="77777777" w:rsidR="00673BDC" w:rsidRPr="00673BDC" w:rsidRDefault="00673BDC" w:rsidP="00673BDC">
            <w:pPr>
              <w:numPr>
                <w:ilvl w:val="0"/>
                <w:numId w:val="6"/>
              </w:numPr>
              <w:tabs>
                <w:tab w:val="clear" w:pos="360"/>
                <w:tab w:val="num" w:pos="34"/>
              </w:tabs>
              <w:ind w:left="34" w:firstLine="0"/>
              <w:jc w:val="left"/>
              <w:rPr>
                <w:rFonts w:eastAsiaTheme="minorEastAsia"/>
                <w:sz w:val="17"/>
                <w:szCs w:val="17"/>
              </w:rPr>
            </w:pPr>
            <w:r w:rsidRPr="00673BDC">
              <w:rPr>
                <w:rFonts w:eastAsiaTheme="minorEastAsia"/>
                <w:i/>
                <w:sz w:val="17"/>
                <w:szCs w:val="17"/>
              </w:rPr>
              <w:t>Ba</w:t>
            </w:r>
            <w:r w:rsidRPr="00673BDC">
              <w:rPr>
                <w:rFonts w:eastAsiaTheme="minorEastAsia"/>
                <w:i/>
                <w:iCs/>
                <w:sz w:val="17"/>
                <w:szCs w:val="17"/>
              </w:rPr>
              <w:t>cillus thuringiensis</w:t>
            </w:r>
            <w:r w:rsidRPr="00673BDC">
              <w:rPr>
                <w:rFonts w:eastAsiaTheme="minorEastAsia"/>
                <w:iCs/>
                <w:sz w:val="17"/>
                <w:szCs w:val="17"/>
              </w:rPr>
              <w:t xml:space="preserve"> var. aizawai</w:t>
            </w:r>
          </w:p>
        </w:tc>
        <w:tc>
          <w:tcPr>
            <w:tcW w:w="2126" w:type="dxa"/>
            <w:tcBorders>
              <w:top w:val="single" w:sz="4" w:space="0" w:color="auto"/>
              <w:left w:val="single" w:sz="4" w:space="0" w:color="auto"/>
              <w:bottom w:val="single" w:sz="4" w:space="0" w:color="auto"/>
              <w:right w:val="single" w:sz="4" w:space="0" w:color="auto"/>
            </w:tcBorders>
          </w:tcPr>
          <w:p w14:paraId="02E3A937" w14:textId="77777777" w:rsidR="00673BDC" w:rsidRPr="00673BDC" w:rsidRDefault="00673BDC" w:rsidP="00673BDC">
            <w:pPr>
              <w:jc w:val="left"/>
              <w:rPr>
                <w:rFonts w:eastAsiaTheme="minorEastAsia"/>
                <w:b/>
                <w:sz w:val="18"/>
                <w:szCs w:val="18"/>
              </w:rPr>
            </w:pPr>
            <w:r w:rsidRPr="00673BDC">
              <w:rPr>
                <w:rFonts w:eastAsiaTheme="minorEastAsia"/>
                <w:sz w:val="18"/>
                <w:szCs w:val="18"/>
              </w:rPr>
              <w:t>Agree WG</w:t>
            </w:r>
            <w:r w:rsidRPr="00673BDC">
              <w:rPr>
                <w:rFonts w:eastAsiaTheme="minorEastAsia"/>
                <w:b/>
                <w:sz w:val="18"/>
                <w:szCs w:val="18"/>
              </w:rPr>
              <w:t>*1</w:t>
            </w:r>
          </w:p>
        </w:tc>
        <w:tc>
          <w:tcPr>
            <w:tcW w:w="1276" w:type="dxa"/>
            <w:tcBorders>
              <w:top w:val="single" w:sz="4" w:space="0" w:color="auto"/>
              <w:left w:val="single" w:sz="4" w:space="0" w:color="auto"/>
              <w:bottom w:val="single" w:sz="4" w:space="0" w:color="auto"/>
              <w:right w:val="single" w:sz="4" w:space="0" w:color="auto"/>
            </w:tcBorders>
          </w:tcPr>
          <w:p w14:paraId="72DF5B79" w14:textId="77777777" w:rsidR="00673BDC" w:rsidRPr="00673BDC" w:rsidRDefault="00673BDC" w:rsidP="00673BDC">
            <w:pPr>
              <w:jc w:val="left"/>
              <w:rPr>
                <w:rFonts w:eastAsiaTheme="minorEastAsia"/>
                <w:sz w:val="18"/>
                <w:szCs w:val="18"/>
              </w:rPr>
            </w:pPr>
            <w:r w:rsidRPr="00673BDC">
              <w:rPr>
                <w:rFonts w:eastAsiaTheme="minorEastAsia"/>
                <w:sz w:val="18"/>
                <w:szCs w:val="18"/>
              </w:rPr>
              <w:t>0,5-1 kg/ha</w:t>
            </w:r>
          </w:p>
          <w:p w14:paraId="7DC52F83" w14:textId="77777777" w:rsidR="00673BDC" w:rsidRPr="00673BDC" w:rsidRDefault="00673BDC" w:rsidP="00673BDC">
            <w:pPr>
              <w:jc w:val="left"/>
              <w:rPr>
                <w:rFonts w:eastAsiaTheme="minorEastAsia"/>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0BC9D6B" w14:textId="77777777" w:rsidR="00673BDC" w:rsidRPr="00673BDC" w:rsidRDefault="00673BDC" w:rsidP="00673BDC">
            <w:pPr>
              <w:jc w:val="left"/>
              <w:rPr>
                <w:rFonts w:eastAsiaTheme="minorEastAsia"/>
                <w:sz w:val="18"/>
                <w:szCs w:val="18"/>
              </w:rPr>
            </w:pPr>
            <w:r w:rsidRPr="00673BDC">
              <w:rPr>
                <w:rFonts w:eastAsiaTheme="minorEastAsia"/>
                <w:sz w:val="18"/>
                <w:szCs w:val="18"/>
              </w:rPr>
              <w:t>ni potrebna</w:t>
            </w:r>
          </w:p>
          <w:p w14:paraId="2EEFC9D8" w14:textId="77777777" w:rsidR="00673BDC" w:rsidRPr="00673BDC" w:rsidRDefault="00673BDC" w:rsidP="00673BDC">
            <w:pPr>
              <w:jc w:val="left"/>
              <w:rPr>
                <w:rFonts w:eastAsiaTheme="minorEastAsia"/>
                <w:sz w:val="18"/>
                <w:szCs w:val="18"/>
              </w:rPr>
            </w:pPr>
          </w:p>
        </w:tc>
        <w:tc>
          <w:tcPr>
            <w:tcW w:w="2126" w:type="dxa"/>
            <w:vMerge/>
            <w:tcBorders>
              <w:left w:val="single" w:sz="4" w:space="0" w:color="auto"/>
              <w:right w:val="single" w:sz="4" w:space="0" w:color="auto"/>
            </w:tcBorders>
          </w:tcPr>
          <w:p w14:paraId="401F313F" w14:textId="77777777" w:rsidR="00673BDC" w:rsidRPr="00673BDC" w:rsidRDefault="00673BDC" w:rsidP="00673BDC">
            <w:pPr>
              <w:jc w:val="left"/>
              <w:rPr>
                <w:rFonts w:eastAsiaTheme="minorEastAsia"/>
                <w:b/>
                <w:sz w:val="18"/>
                <w:szCs w:val="18"/>
              </w:rPr>
            </w:pPr>
          </w:p>
        </w:tc>
      </w:tr>
      <w:tr w:rsidR="00673BDC" w:rsidRPr="00673BDC" w14:paraId="5271E10F" w14:textId="77777777" w:rsidTr="00673BDC">
        <w:trPr>
          <w:trHeight w:val="274"/>
        </w:trPr>
        <w:tc>
          <w:tcPr>
            <w:tcW w:w="1559" w:type="dxa"/>
            <w:vMerge/>
            <w:tcBorders>
              <w:left w:val="single" w:sz="4" w:space="0" w:color="auto"/>
              <w:right w:val="single" w:sz="4" w:space="0" w:color="auto"/>
            </w:tcBorders>
          </w:tcPr>
          <w:p w14:paraId="2D476A82"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27CDB580"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19B8B2CA" w14:textId="77777777" w:rsidR="00673BDC" w:rsidRPr="00673BDC" w:rsidRDefault="00673BDC" w:rsidP="00673BDC">
            <w:pPr>
              <w:jc w:val="left"/>
              <w:rPr>
                <w:rFonts w:eastAsiaTheme="minorEastAsia"/>
                <w:sz w:val="18"/>
                <w:szCs w:val="18"/>
              </w:rPr>
            </w:pPr>
          </w:p>
        </w:tc>
        <w:tc>
          <w:tcPr>
            <w:tcW w:w="1559" w:type="dxa"/>
            <w:tcBorders>
              <w:top w:val="single" w:sz="4" w:space="0" w:color="auto"/>
              <w:left w:val="single" w:sz="4" w:space="0" w:color="auto"/>
              <w:bottom w:val="single" w:sz="4" w:space="0" w:color="auto"/>
              <w:right w:val="single" w:sz="4" w:space="0" w:color="auto"/>
            </w:tcBorders>
          </w:tcPr>
          <w:p w14:paraId="5DAFA734" w14:textId="77777777" w:rsidR="00673BDC" w:rsidRPr="00673BDC" w:rsidRDefault="00673BDC" w:rsidP="00673BDC">
            <w:pPr>
              <w:numPr>
                <w:ilvl w:val="0"/>
                <w:numId w:val="6"/>
              </w:numPr>
              <w:tabs>
                <w:tab w:val="clear" w:pos="360"/>
                <w:tab w:val="num" w:pos="112"/>
              </w:tabs>
              <w:jc w:val="left"/>
              <w:rPr>
                <w:rFonts w:eastAsiaTheme="minorEastAsia"/>
                <w:sz w:val="17"/>
                <w:szCs w:val="17"/>
              </w:rPr>
            </w:pPr>
            <w:r w:rsidRPr="00673BDC">
              <w:rPr>
                <w:rFonts w:eastAsiaTheme="minorEastAsia"/>
                <w:i/>
                <w:iCs/>
                <w:sz w:val="17"/>
                <w:szCs w:val="17"/>
              </w:rPr>
              <w:t>Bacillus</w:t>
            </w:r>
          </w:p>
          <w:p w14:paraId="36AE5C18" w14:textId="77777777" w:rsidR="00673BDC" w:rsidRPr="00673BDC" w:rsidRDefault="00673BDC" w:rsidP="00673BDC">
            <w:pPr>
              <w:jc w:val="left"/>
              <w:rPr>
                <w:rFonts w:eastAsiaTheme="minorEastAsia"/>
                <w:sz w:val="17"/>
                <w:szCs w:val="17"/>
              </w:rPr>
            </w:pPr>
            <w:r w:rsidRPr="00673BDC">
              <w:rPr>
                <w:rFonts w:eastAsiaTheme="minorEastAsia"/>
                <w:i/>
                <w:iCs/>
                <w:sz w:val="17"/>
                <w:szCs w:val="17"/>
              </w:rPr>
              <w:t xml:space="preserve">thuringiensis </w:t>
            </w:r>
            <w:r w:rsidRPr="00673BDC">
              <w:rPr>
                <w:rFonts w:eastAsiaTheme="minorEastAsia"/>
                <w:iCs/>
                <w:sz w:val="17"/>
                <w:szCs w:val="17"/>
              </w:rPr>
              <w:t>var.kurstaki</w:t>
            </w:r>
          </w:p>
        </w:tc>
        <w:tc>
          <w:tcPr>
            <w:tcW w:w="2126" w:type="dxa"/>
            <w:tcBorders>
              <w:top w:val="single" w:sz="4" w:space="0" w:color="auto"/>
              <w:left w:val="single" w:sz="4" w:space="0" w:color="auto"/>
              <w:bottom w:val="single" w:sz="4" w:space="0" w:color="auto"/>
              <w:right w:val="single" w:sz="4" w:space="0" w:color="auto"/>
            </w:tcBorders>
          </w:tcPr>
          <w:p w14:paraId="5A0FD544" w14:textId="77777777" w:rsidR="00673BDC" w:rsidRPr="00673BDC" w:rsidRDefault="00673BDC" w:rsidP="00673BDC">
            <w:pPr>
              <w:jc w:val="left"/>
              <w:rPr>
                <w:rFonts w:eastAsiaTheme="minorEastAsia"/>
                <w:sz w:val="18"/>
                <w:szCs w:val="18"/>
              </w:rPr>
            </w:pPr>
            <w:r w:rsidRPr="00673BDC">
              <w:rPr>
                <w:rFonts w:eastAsiaTheme="minorEastAsia"/>
                <w:sz w:val="18"/>
                <w:szCs w:val="18"/>
              </w:rPr>
              <w:t>Delfin WG</w:t>
            </w:r>
          </w:p>
        </w:tc>
        <w:tc>
          <w:tcPr>
            <w:tcW w:w="1276" w:type="dxa"/>
            <w:tcBorders>
              <w:top w:val="single" w:sz="4" w:space="0" w:color="auto"/>
              <w:left w:val="single" w:sz="4" w:space="0" w:color="auto"/>
              <w:bottom w:val="single" w:sz="4" w:space="0" w:color="auto"/>
              <w:right w:val="single" w:sz="4" w:space="0" w:color="auto"/>
            </w:tcBorders>
          </w:tcPr>
          <w:p w14:paraId="2C7575A9" w14:textId="77777777" w:rsidR="00673BDC" w:rsidRPr="00673BDC" w:rsidRDefault="00673BDC" w:rsidP="00673BDC">
            <w:pPr>
              <w:jc w:val="left"/>
              <w:rPr>
                <w:rFonts w:eastAsiaTheme="minorEastAsia"/>
                <w:sz w:val="18"/>
                <w:szCs w:val="18"/>
              </w:rPr>
            </w:pPr>
            <w:r w:rsidRPr="00673BDC">
              <w:rPr>
                <w:rFonts w:eastAsiaTheme="minorEastAsia"/>
                <w:sz w:val="18"/>
                <w:szCs w:val="18"/>
              </w:rPr>
              <w:t>0,75 kg/ha</w:t>
            </w:r>
          </w:p>
          <w:p w14:paraId="312F93B6" w14:textId="77777777" w:rsidR="00673BDC" w:rsidRPr="00673BDC" w:rsidRDefault="00673BDC" w:rsidP="00673BDC">
            <w:pPr>
              <w:jc w:val="left"/>
              <w:rPr>
                <w:rFonts w:eastAsiaTheme="minorEastAsia"/>
                <w:sz w:val="18"/>
                <w:szCs w:val="18"/>
              </w:rPr>
            </w:pPr>
          </w:p>
        </w:tc>
        <w:tc>
          <w:tcPr>
            <w:tcW w:w="1134" w:type="dxa"/>
            <w:tcBorders>
              <w:top w:val="single" w:sz="4" w:space="0" w:color="auto"/>
              <w:left w:val="single" w:sz="4" w:space="0" w:color="auto"/>
              <w:bottom w:val="single" w:sz="4" w:space="0" w:color="auto"/>
              <w:right w:val="single" w:sz="4" w:space="0" w:color="auto"/>
            </w:tcBorders>
          </w:tcPr>
          <w:p w14:paraId="09427341" w14:textId="77777777" w:rsidR="00673BDC" w:rsidRPr="00673BDC" w:rsidRDefault="00673BDC" w:rsidP="00673BDC">
            <w:pPr>
              <w:jc w:val="left"/>
              <w:rPr>
                <w:rFonts w:eastAsiaTheme="minorEastAsia"/>
                <w:sz w:val="18"/>
                <w:szCs w:val="18"/>
              </w:rPr>
            </w:pPr>
            <w:r w:rsidRPr="00673BDC">
              <w:rPr>
                <w:rFonts w:eastAsiaTheme="minorEastAsia"/>
                <w:sz w:val="18"/>
                <w:szCs w:val="18"/>
              </w:rPr>
              <w:t>ni potrebna</w:t>
            </w:r>
          </w:p>
          <w:p w14:paraId="554C38B0" w14:textId="77777777" w:rsidR="00673BDC" w:rsidRPr="00673BDC" w:rsidRDefault="00673BDC" w:rsidP="00673BDC">
            <w:pPr>
              <w:jc w:val="left"/>
              <w:rPr>
                <w:rFonts w:eastAsiaTheme="minorEastAsia"/>
                <w:sz w:val="18"/>
                <w:szCs w:val="18"/>
              </w:rPr>
            </w:pPr>
          </w:p>
        </w:tc>
        <w:tc>
          <w:tcPr>
            <w:tcW w:w="2126" w:type="dxa"/>
            <w:vMerge/>
            <w:tcBorders>
              <w:left w:val="single" w:sz="4" w:space="0" w:color="auto"/>
              <w:right w:val="single" w:sz="4" w:space="0" w:color="auto"/>
            </w:tcBorders>
          </w:tcPr>
          <w:p w14:paraId="68279AFE" w14:textId="77777777" w:rsidR="00673BDC" w:rsidRPr="00673BDC" w:rsidRDefault="00673BDC" w:rsidP="00673BDC">
            <w:pPr>
              <w:jc w:val="left"/>
              <w:rPr>
                <w:rFonts w:eastAsiaTheme="minorEastAsia"/>
                <w:b/>
                <w:sz w:val="18"/>
                <w:szCs w:val="18"/>
              </w:rPr>
            </w:pPr>
          </w:p>
        </w:tc>
      </w:tr>
      <w:tr w:rsidR="00673BDC" w:rsidRPr="00673BDC" w14:paraId="44295E3D" w14:textId="77777777" w:rsidTr="00673BDC">
        <w:trPr>
          <w:trHeight w:val="217"/>
        </w:trPr>
        <w:tc>
          <w:tcPr>
            <w:tcW w:w="1559" w:type="dxa"/>
            <w:vMerge/>
            <w:tcBorders>
              <w:left w:val="single" w:sz="4" w:space="0" w:color="auto"/>
              <w:right w:val="single" w:sz="4" w:space="0" w:color="auto"/>
            </w:tcBorders>
          </w:tcPr>
          <w:p w14:paraId="75D3CDAB"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5986156D"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07F0DDA1" w14:textId="77777777" w:rsidR="00673BDC" w:rsidRPr="00673BDC" w:rsidRDefault="00673BDC" w:rsidP="00673BDC">
            <w:pPr>
              <w:jc w:val="left"/>
              <w:rPr>
                <w:rFonts w:eastAsiaTheme="minorEastAsia"/>
                <w:sz w:val="18"/>
                <w:szCs w:val="18"/>
              </w:rPr>
            </w:pPr>
          </w:p>
        </w:tc>
        <w:tc>
          <w:tcPr>
            <w:tcW w:w="1559" w:type="dxa"/>
            <w:tcBorders>
              <w:top w:val="single" w:sz="4" w:space="0" w:color="auto"/>
              <w:left w:val="single" w:sz="4" w:space="0" w:color="auto"/>
              <w:bottom w:val="single" w:sz="4" w:space="0" w:color="auto"/>
              <w:right w:val="single" w:sz="4" w:space="0" w:color="auto"/>
            </w:tcBorders>
          </w:tcPr>
          <w:p w14:paraId="3E731399" w14:textId="77777777" w:rsidR="00673BDC" w:rsidRPr="00673BDC" w:rsidRDefault="00673BDC" w:rsidP="00673BDC">
            <w:pPr>
              <w:numPr>
                <w:ilvl w:val="0"/>
                <w:numId w:val="6"/>
              </w:numPr>
              <w:tabs>
                <w:tab w:val="clear" w:pos="360"/>
                <w:tab w:val="num" w:pos="112"/>
              </w:tabs>
              <w:jc w:val="left"/>
              <w:rPr>
                <w:rFonts w:eastAsiaTheme="minorEastAsia"/>
                <w:sz w:val="18"/>
                <w:szCs w:val="18"/>
              </w:rPr>
            </w:pPr>
            <w:r w:rsidRPr="00673BDC">
              <w:rPr>
                <w:rFonts w:eastAsiaTheme="minorEastAsia"/>
                <w:sz w:val="18"/>
                <w:szCs w:val="18"/>
              </w:rPr>
              <w:t>metaflumizon</w:t>
            </w:r>
          </w:p>
        </w:tc>
        <w:tc>
          <w:tcPr>
            <w:tcW w:w="2126" w:type="dxa"/>
            <w:tcBorders>
              <w:top w:val="single" w:sz="4" w:space="0" w:color="auto"/>
              <w:left w:val="single" w:sz="4" w:space="0" w:color="auto"/>
              <w:bottom w:val="single" w:sz="4" w:space="0" w:color="auto"/>
              <w:right w:val="single" w:sz="4" w:space="0" w:color="auto"/>
            </w:tcBorders>
          </w:tcPr>
          <w:p w14:paraId="5FC3B191" w14:textId="77777777" w:rsidR="00673BDC" w:rsidRPr="00673BDC" w:rsidRDefault="00673BDC" w:rsidP="00673BDC">
            <w:pPr>
              <w:jc w:val="left"/>
              <w:rPr>
                <w:rFonts w:eastAsiaTheme="minorEastAsia"/>
                <w:sz w:val="18"/>
                <w:szCs w:val="18"/>
              </w:rPr>
            </w:pPr>
            <w:r w:rsidRPr="00673BDC">
              <w:rPr>
                <w:rFonts w:eastAsiaTheme="minorEastAsia"/>
                <w:sz w:val="18"/>
                <w:szCs w:val="18"/>
              </w:rPr>
              <w:t>Alverde</w:t>
            </w:r>
          </w:p>
        </w:tc>
        <w:tc>
          <w:tcPr>
            <w:tcW w:w="1276" w:type="dxa"/>
            <w:tcBorders>
              <w:top w:val="single" w:sz="4" w:space="0" w:color="auto"/>
              <w:left w:val="single" w:sz="4" w:space="0" w:color="auto"/>
              <w:bottom w:val="single" w:sz="4" w:space="0" w:color="auto"/>
              <w:right w:val="single" w:sz="4" w:space="0" w:color="auto"/>
            </w:tcBorders>
          </w:tcPr>
          <w:p w14:paraId="717FF179" w14:textId="77777777" w:rsidR="00673BDC" w:rsidRPr="00673BDC" w:rsidRDefault="00673BDC" w:rsidP="00673BDC">
            <w:pPr>
              <w:jc w:val="left"/>
              <w:rPr>
                <w:rFonts w:eastAsiaTheme="minorEastAsia"/>
                <w:sz w:val="18"/>
                <w:szCs w:val="18"/>
              </w:rPr>
            </w:pPr>
            <w:r w:rsidRPr="00673BDC">
              <w:rPr>
                <w:rFonts w:eastAsiaTheme="minorEastAsia"/>
                <w:sz w:val="18"/>
                <w:szCs w:val="18"/>
              </w:rPr>
              <w:t>1 l/ha</w:t>
            </w:r>
          </w:p>
        </w:tc>
        <w:tc>
          <w:tcPr>
            <w:tcW w:w="1134" w:type="dxa"/>
            <w:tcBorders>
              <w:top w:val="single" w:sz="4" w:space="0" w:color="auto"/>
              <w:left w:val="single" w:sz="4" w:space="0" w:color="auto"/>
              <w:bottom w:val="single" w:sz="4" w:space="0" w:color="auto"/>
              <w:right w:val="single" w:sz="4" w:space="0" w:color="auto"/>
            </w:tcBorders>
          </w:tcPr>
          <w:p w14:paraId="545F9B14" w14:textId="77777777" w:rsidR="00673BDC" w:rsidRPr="00673BDC" w:rsidRDefault="00673BDC" w:rsidP="00673BDC">
            <w:pPr>
              <w:jc w:val="left"/>
              <w:rPr>
                <w:rFonts w:eastAsiaTheme="minorEastAsia"/>
                <w:sz w:val="18"/>
                <w:szCs w:val="18"/>
              </w:rPr>
            </w:pPr>
            <w:r w:rsidRPr="00673BDC">
              <w:rPr>
                <w:rFonts w:eastAsiaTheme="minorEastAsia"/>
                <w:sz w:val="18"/>
                <w:szCs w:val="18"/>
              </w:rPr>
              <w:t>1</w:t>
            </w:r>
          </w:p>
        </w:tc>
        <w:tc>
          <w:tcPr>
            <w:tcW w:w="2126" w:type="dxa"/>
            <w:vMerge/>
            <w:tcBorders>
              <w:left w:val="single" w:sz="4" w:space="0" w:color="auto"/>
              <w:bottom w:val="single" w:sz="4" w:space="0" w:color="auto"/>
              <w:right w:val="single" w:sz="4" w:space="0" w:color="auto"/>
            </w:tcBorders>
          </w:tcPr>
          <w:p w14:paraId="72CD2C4C" w14:textId="77777777" w:rsidR="00673BDC" w:rsidRPr="00673BDC" w:rsidRDefault="00673BDC" w:rsidP="00673BDC">
            <w:pPr>
              <w:jc w:val="left"/>
              <w:rPr>
                <w:rFonts w:eastAsiaTheme="minorEastAsia"/>
                <w:b/>
                <w:sz w:val="18"/>
                <w:szCs w:val="18"/>
              </w:rPr>
            </w:pPr>
          </w:p>
        </w:tc>
      </w:tr>
      <w:tr w:rsidR="00673BDC" w:rsidRPr="00673BDC" w14:paraId="69B71291" w14:textId="77777777" w:rsidTr="00673BDC">
        <w:trPr>
          <w:trHeight w:val="217"/>
        </w:trPr>
        <w:tc>
          <w:tcPr>
            <w:tcW w:w="1559" w:type="dxa"/>
            <w:vMerge/>
            <w:tcBorders>
              <w:left w:val="single" w:sz="4" w:space="0" w:color="auto"/>
              <w:right w:val="single" w:sz="4" w:space="0" w:color="auto"/>
            </w:tcBorders>
          </w:tcPr>
          <w:p w14:paraId="0211231B"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667C6739"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4D90DA30" w14:textId="77777777" w:rsidR="00673BDC" w:rsidRPr="00673BDC" w:rsidRDefault="00673BDC" w:rsidP="00673BDC">
            <w:pPr>
              <w:jc w:val="left"/>
              <w:rPr>
                <w:rFonts w:eastAsiaTheme="minorEastAsia"/>
                <w:sz w:val="18"/>
                <w:szCs w:val="18"/>
              </w:rPr>
            </w:pPr>
          </w:p>
        </w:tc>
        <w:tc>
          <w:tcPr>
            <w:tcW w:w="8221" w:type="dxa"/>
            <w:gridSpan w:val="5"/>
            <w:tcBorders>
              <w:top w:val="single" w:sz="4" w:space="0" w:color="auto"/>
              <w:left w:val="single" w:sz="4" w:space="0" w:color="auto"/>
              <w:bottom w:val="single" w:sz="4" w:space="0" w:color="auto"/>
              <w:right w:val="single" w:sz="4" w:space="0" w:color="auto"/>
            </w:tcBorders>
          </w:tcPr>
          <w:p w14:paraId="490F442B" w14:textId="77777777" w:rsidR="00673BDC" w:rsidRPr="00673BDC" w:rsidRDefault="00673BDC" w:rsidP="00673BDC">
            <w:pPr>
              <w:jc w:val="left"/>
              <w:rPr>
                <w:rFonts w:eastAsiaTheme="minorEastAsia"/>
                <w:b/>
                <w:sz w:val="18"/>
                <w:szCs w:val="18"/>
              </w:rPr>
            </w:pPr>
            <w:r w:rsidRPr="00673BDC">
              <w:rPr>
                <w:rFonts w:eastAsiaTheme="minorEastAsia"/>
                <w:b/>
                <w:sz w:val="17"/>
                <w:szCs w:val="17"/>
              </w:rPr>
              <w:t>PRIDELAVA NA PROSTEM</w:t>
            </w:r>
          </w:p>
        </w:tc>
      </w:tr>
      <w:tr w:rsidR="00673BDC" w:rsidRPr="00673BDC" w14:paraId="04A9CE87" w14:textId="77777777" w:rsidTr="00673BDC">
        <w:trPr>
          <w:trHeight w:val="274"/>
        </w:trPr>
        <w:tc>
          <w:tcPr>
            <w:tcW w:w="1559" w:type="dxa"/>
            <w:vMerge/>
            <w:tcBorders>
              <w:left w:val="single" w:sz="4" w:space="0" w:color="auto"/>
              <w:right w:val="single" w:sz="4" w:space="0" w:color="auto"/>
            </w:tcBorders>
          </w:tcPr>
          <w:p w14:paraId="2F502290"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304AB8A5"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3D9A4C9C" w14:textId="77777777" w:rsidR="00673BDC" w:rsidRPr="00673BDC" w:rsidRDefault="00673BDC" w:rsidP="00673BDC">
            <w:pPr>
              <w:jc w:val="left"/>
              <w:rPr>
                <w:rFonts w:eastAsiaTheme="minorEastAsia"/>
                <w:sz w:val="18"/>
                <w:szCs w:val="18"/>
              </w:rPr>
            </w:pPr>
          </w:p>
        </w:tc>
        <w:tc>
          <w:tcPr>
            <w:tcW w:w="1559" w:type="dxa"/>
            <w:tcBorders>
              <w:top w:val="single" w:sz="4" w:space="0" w:color="auto"/>
              <w:left w:val="single" w:sz="4" w:space="0" w:color="auto"/>
              <w:bottom w:val="single" w:sz="4" w:space="0" w:color="auto"/>
              <w:right w:val="single" w:sz="4" w:space="0" w:color="auto"/>
            </w:tcBorders>
          </w:tcPr>
          <w:p w14:paraId="6379DF20" w14:textId="77777777" w:rsidR="00673BDC" w:rsidRPr="00673BDC" w:rsidRDefault="00673BDC" w:rsidP="00673BDC">
            <w:pPr>
              <w:numPr>
                <w:ilvl w:val="0"/>
                <w:numId w:val="6"/>
              </w:numPr>
              <w:tabs>
                <w:tab w:val="clear" w:pos="360"/>
                <w:tab w:val="num" w:pos="112"/>
              </w:tabs>
              <w:jc w:val="left"/>
              <w:rPr>
                <w:rFonts w:eastAsiaTheme="minorEastAsia"/>
                <w:sz w:val="18"/>
                <w:szCs w:val="18"/>
              </w:rPr>
            </w:pPr>
            <w:r w:rsidRPr="00673BDC">
              <w:rPr>
                <w:rFonts w:eastAsiaTheme="minorEastAsia"/>
                <w:sz w:val="18"/>
                <w:szCs w:val="18"/>
              </w:rPr>
              <w:t>indoksakarb</w:t>
            </w:r>
          </w:p>
        </w:tc>
        <w:tc>
          <w:tcPr>
            <w:tcW w:w="2126" w:type="dxa"/>
            <w:tcBorders>
              <w:top w:val="single" w:sz="4" w:space="0" w:color="auto"/>
              <w:left w:val="single" w:sz="4" w:space="0" w:color="auto"/>
              <w:bottom w:val="single" w:sz="4" w:space="0" w:color="auto"/>
              <w:right w:val="single" w:sz="4" w:space="0" w:color="auto"/>
            </w:tcBorders>
          </w:tcPr>
          <w:p w14:paraId="5571C263" w14:textId="77777777" w:rsidR="00673BDC" w:rsidRPr="00673BDC" w:rsidRDefault="00673BDC" w:rsidP="00673BDC">
            <w:pPr>
              <w:jc w:val="left"/>
              <w:rPr>
                <w:rFonts w:eastAsiaTheme="minorEastAsia"/>
                <w:b/>
                <w:sz w:val="18"/>
                <w:szCs w:val="18"/>
              </w:rPr>
            </w:pPr>
            <w:r w:rsidRPr="00673BDC">
              <w:rPr>
                <w:rFonts w:eastAsiaTheme="minorEastAsia"/>
                <w:sz w:val="18"/>
                <w:szCs w:val="18"/>
              </w:rPr>
              <w:t>Steward</w:t>
            </w:r>
            <w:r w:rsidRPr="00673BDC">
              <w:rPr>
                <w:rFonts w:eastAsiaTheme="minorEastAsia"/>
                <w:b/>
                <w:sz w:val="18"/>
                <w:szCs w:val="18"/>
              </w:rPr>
              <w:t>*2</w:t>
            </w:r>
          </w:p>
        </w:tc>
        <w:tc>
          <w:tcPr>
            <w:tcW w:w="1276" w:type="dxa"/>
            <w:tcBorders>
              <w:top w:val="single" w:sz="4" w:space="0" w:color="auto"/>
              <w:left w:val="single" w:sz="4" w:space="0" w:color="auto"/>
              <w:bottom w:val="single" w:sz="4" w:space="0" w:color="auto"/>
              <w:right w:val="single" w:sz="4" w:space="0" w:color="auto"/>
            </w:tcBorders>
          </w:tcPr>
          <w:p w14:paraId="083B4229" w14:textId="77777777" w:rsidR="00673BDC" w:rsidRPr="00673BDC" w:rsidRDefault="00673BDC" w:rsidP="00673BDC">
            <w:pPr>
              <w:jc w:val="left"/>
              <w:rPr>
                <w:rFonts w:eastAsiaTheme="minorEastAsia"/>
                <w:sz w:val="18"/>
                <w:szCs w:val="18"/>
              </w:rPr>
            </w:pPr>
            <w:r w:rsidRPr="00673BDC">
              <w:rPr>
                <w:rFonts w:eastAsiaTheme="minorEastAsia"/>
                <w:sz w:val="18"/>
                <w:szCs w:val="18"/>
              </w:rPr>
              <w:t>125 g/ha</w:t>
            </w:r>
          </w:p>
        </w:tc>
        <w:tc>
          <w:tcPr>
            <w:tcW w:w="1134" w:type="dxa"/>
            <w:tcBorders>
              <w:top w:val="single" w:sz="4" w:space="0" w:color="auto"/>
              <w:left w:val="single" w:sz="4" w:space="0" w:color="auto"/>
              <w:bottom w:val="single" w:sz="4" w:space="0" w:color="auto"/>
              <w:right w:val="single" w:sz="4" w:space="0" w:color="auto"/>
            </w:tcBorders>
          </w:tcPr>
          <w:p w14:paraId="6465CB7A"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tc>
        <w:tc>
          <w:tcPr>
            <w:tcW w:w="2126" w:type="dxa"/>
            <w:vMerge w:val="restart"/>
            <w:tcBorders>
              <w:top w:val="single" w:sz="4" w:space="0" w:color="auto"/>
              <w:left w:val="single" w:sz="4" w:space="0" w:color="auto"/>
              <w:right w:val="single" w:sz="4" w:space="0" w:color="auto"/>
            </w:tcBorders>
          </w:tcPr>
          <w:p w14:paraId="303BE415" w14:textId="77777777" w:rsidR="00673BDC" w:rsidRPr="00673BDC" w:rsidRDefault="00673BDC" w:rsidP="00673BDC">
            <w:pPr>
              <w:jc w:val="left"/>
              <w:rPr>
                <w:rFonts w:eastAsiaTheme="minorEastAsia"/>
                <w:b/>
                <w:sz w:val="18"/>
                <w:szCs w:val="18"/>
              </w:rPr>
            </w:pPr>
          </w:p>
        </w:tc>
      </w:tr>
      <w:tr w:rsidR="00673BDC" w:rsidRPr="00673BDC" w14:paraId="701E375D" w14:textId="77777777" w:rsidTr="00673BDC">
        <w:trPr>
          <w:trHeight w:val="274"/>
        </w:trPr>
        <w:tc>
          <w:tcPr>
            <w:tcW w:w="1559" w:type="dxa"/>
            <w:vMerge/>
            <w:tcBorders>
              <w:left w:val="single" w:sz="4" w:space="0" w:color="auto"/>
              <w:right w:val="single" w:sz="4" w:space="0" w:color="auto"/>
            </w:tcBorders>
          </w:tcPr>
          <w:p w14:paraId="0164BCCE"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10ABE150"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2CEF6F90" w14:textId="77777777" w:rsidR="00673BDC" w:rsidRPr="00673BDC" w:rsidRDefault="00673BDC" w:rsidP="00673BDC">
            <w:pPr>
              <w:jc w:val="left"/>
              <w:rPr>
                <w:rFonts w:eastAsiaTheme="minorEastAsia"/>
                <w:sz w:val="18"/>
                <w:szCs w:val="18"/>
              </w:rPr>
            </w:pPr>
          </w:p>
        </w:tc>
        <w:tc>
          <w:tcPr>
            <w:tcW w:w="1559" w:type="dxa"/>
            <w:tcBorders>
              <w:top w:val="single" w:sz="4" w:space="0" w:color="auto"/>
              <w:left w:val="single" w:sz="4" w:space="0" w:color="auto"/>
              <w:bottom w:val="single" w:sz="4" w:space="0" w:color="auto"/>
              <w:right w:val="single" w:sz="4" w:space="0" w:color="auto"/>
            </w:tcBorders>
          </w:tcPr>
          <w:p w14:paraId="7897C0D0" w14:textId="77777777" w:rsidR="00673BDC" w:rsidRPr="00673BDC" w:rsidRDefault="00673BDC" w:rsidP="00673BDC">
            <w:pPr>
              <w:numPr>
                <w:ilvl w:val="0"/>
                <w:numId w:val="6"/>
              </w:numPr>
              <w:tabs>
                <w:tab w:val="clear" w:pos="360"/>
                <w:tab w:val="num" w:pos="0"/>
              </w:tabs>
              <w:ind w:left="0" w:firstLine="0"/>
              <w:jc w:val="left"/>
              <w:rPr>
                <w:rFonts w:eastAsiaTheme="minorEastAsia"/>
                <w:sz w:val="18"/>
                <w:szCs w:val="18"/>
              </w:rPr>
            </w:pPr>
            <w:r w:rsidRPr="00673BDC">
              <w:rPr>
                <w:rFonts w:eastAsiaTheme="minorEastAsia"/>
                <w:sz w:val="18"/>
                <w:szCs w:val="18"/>
              </w:rPr>
              <w:t>lambda-cihalotrin</w:t>
            </w:r>
          </w:p>
        </w:tc>
        <w:tc>
          <w:tcPr>
            <w:tcW w:w="2126" w:type="dxa"/>
            <w:tcBorders>
              <w:top w:val="single" w:sz="4" w:space="0" w:color="auto"/>
              <w:left w:val="single" w:sz="4" w:space="0" w:color="auto"/>
              <w:bottom w:val="single" w:sz="4" w:space="0" w:color="auto"/>
              <w:right w:val="single" w:sz="4" w:space="0" w:color="auto"/>
            </w:tcBorders>
          </w:tcPr>
          <w:p w14:paraId="70CCD76B" w14:textId="77777777" w:rsidR="00673BDC" w:rsidRPr="00673BDC" w:rsidRDefault="00673BDC" w:rsidP="00673BDC">
            <w:pPr>
              <w:jc w:val="left"/>
              <w:rPr>
                <w:rFonts w:eastAsiaTheme="minorEastAsia"/>
                <w:sz w:val="18"/>
                <w:szCs w:val="18"/>
              </w:rPr>
            </w:pPr>
            <w:r w:rsidRPr="00673BDC">
              <w:rPr>
                <w:rFonts w:eastAsiaTheme="minorEastAsia"/>
                <w:sz w:val="18"/>
                <w:szCs w:val="18"/>
              </w:rPr>
              <w:t xml:space="preserve">Karate zeon 5CS </w:t>
            </w:r>
          </w:p>
        </w:tc>
        <w:tc>
          <w:tcPr>
            <w:tcW w:w="1276" w:type="dxa"/>
            <w:tcBorders>
              <w:top w:val="single" w:sz="4" w:space="0" w:color="auto"/>
              <w:left w:val="single" w:sz="4" w:space="0" w:color="auto"/>
              <w:bottom w:val="single" w:sz="4" w:space="0" w:color="auto"/>
              <w:right w:val="single" w:sz="4" w:space="0" w:color="auto"/>
            </w:tcBorders>
          </w:tcPr>
          <w:p w14:paraId="7D712305" w14:textId="77777777" w:rsidR="00673BDC" w:rsidRPr="00673BDC" w:rsidRDefault="00673BDC" w:rsidP="00673BDC">
            <w:pPr>
              <w:jc w:val="left"/>
              <w:rPr>
                <w:rFonts w:eastAsiaTheme="minorEastAsia"/>
                <w:sz w:val="18"/>
                <w:szCs w:val="18"/>
              </w:rPr>
            </w:pPr>
            <w:r w:rsidRPr="00673BDC">
              <w:rPr>
                <w:rFonts w:eastAsiaTheme="minorEastAsia"/>
                <w:sz w:val="18"/>
                <w:szCs w:val="18"/>
              </w:rPr>
              <w:t>0,15 l/ha</w:t>
            </w:r>
          </w:p>
          <w:p w14:paraId="78598075" w14:textId="77777777" w:rsidR="00673BDC" w:rsidRPr="00673BDC" w:rsidRDefault="00673BDC" w:rsidP="00673BDC">
            <w:pPr>
              <w:jc w:val="left"/>
              <w:rPr>
                <w:rFonts w:eastAsiaTheme="minorEastAsia"/>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CA1FC45"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p w14:paraId="0D57AEF9" w14:textId="77777777" w:rsidR="00673BDC" w:rsidRPr="00673BDC" w:rsidRDefault="00673BDC" w:rsidP="00673BDC">
            <w:pPr>
              <w:jc w:val="left"/>
              <w:rPr>
                <w:rFonts w:eastAsiaTheme="minorEastAsia"/>
                <w:sz w:val="18"/>
                <w:szCs w:val="18"/>
              </w:rPr>
            </w:pPr>
          </w:p>
        </w:tc>
        <w:tc>
          <w:tcPr>
            <w:tcW w:w="2126" w:type="dxa"/>
            <w:vMerge/>
            <w:tcBorders>
              <w:left w:val="single" w:sz="4" w:space="0" w:color="auto"/>
              <w:bottom w:val="single" w:sz="4" w:space="0" w:color="auto"/>
              <w:right w:val="single" w:sz="4" w:space="0" w:color="auto"/>
            </w:tcBorders>
          </w:tcPr>
          <w:p w14:paraId="77E03A01" w14:textId="77777777" w:rsidR="00673BDC" w:rsidRPr="00673BDC" w:rsidRDefault="00673BDC" w:rsidP="00673BDC">
            <w:pPr>
              <w:jc w:val="left"/>
              <w:rPr>
                <w:rFonts w:eastAsiaTheme="minorEastAsia"/>
                <w:b/>
                <w:sz w:val="18"/>
                <w:szCs w:val="18"/>
              </w:rPr>
            </w:pPr>
          </w:p>
        </w:tc>
      </w:tr>
      <w:tr w:rsidR="00673BDC" w:rsidRPr="00673BDC" w14:paraId="2820D6AB" w14:textId="77777777" w:rsidTr="00673BDC">
        <w:trPr>
          <w:trHeight w:val="109"/>
        </w:trPr>
        <w:tc>
          <w:tcPr>
            <w:tcW w:w="1559" w:type="dxa"/>
            <w:vMerge w:val="restart"/>
            <w:tcBorders>
              <w:left w:val="single" w:sz="4" w:space="0" w:color="auto"/>
              <w:right w:val="single" w:sz="4" w:space="0" w:color="auto"/>
            </w:tcBorders>
          </w:tcPr>
          <w:p w14:paraId="523EE67E" w14:textId="77777777" w:rsidR="00673BDC" w:rsidRPr="00673BDC" w:rsidRDefault="00673BDC" w:rsidP="00673BDC">
            <w:pPr>
              <w:jc w:val="left"/>
              <w:rPr>
                <w:rFonts w:eastAsiaTheme="minorEastAsia"/>
                <w:b/>
                <w:bCs/>
                <w:sz w:val="18"/>
                <w:szCs w:val="18"/>
              </w:rPr>
            </w:pPr>
            <w:r w:rsidRPr="00673BDC">
              <w:rPr>
                <w:rFonts w:eastAsiaTheme="minorEastAsia"/>
                <w:b/>
                <w:bCs/>
                <w:sz w:val="18"/>
                <w:szCs w:val="18"/>
              </w:rPr>
              <w:t>Koruzna vešča</w:t>
            </w:r>
            <w:r w:rsidRPr="00673BDC">
              <w:rPr>
                <w:rFonts w:eastAsiaTheme="minorEastAsia"/>
                <w:sz w:val="18"/>
                <w:szCs w:val="18"/>
              </w:rPr>
              <w:t xml:space="preserve"> </w:t>
            </w:r>
            <w:r w:rsidRPr="00673BDC">
              <w:rPr>
                <w:rFonts w:eastAsiaTheme="minorEastAsia"/>
                <w:i/>
                <w:iCs/>
                <w:sz w:val="18"/>
                <w:szCs w:val="18"/>
              </w:rPr>
              <w:t>Ostrinia nubilalis</w:t>
            </w:r>
          </w:p>
        </w:tc>
        <w:tc>
          <w:tcPr>
            <w:tcW w:w="1418" w:type="dxa"/>
            <w:vMerge w:val="restart"/>
            <w:tcBorders>
              <w:left w:val="single" w:sz="4" w:space="0" w:color="auto"/>
              <w:right w:val="single" w:sz="4" w:space="0" w:color="auto"/>
            </w:tcBorders>
          </w:tcPr>
          <w:p w14:paraId="521D456A" w14:textId="77777777" w:rsidR="00673BDC" w:rsidRPr="00673BDC" w:rsidRDefault="00673BDC" w:rsidP="00673BDC">
            <w:pPr>
              <w:jc w:val="left"/>
              <w:rPr>
                <w:rFonts w:eastAsiaTheme="minorEastAsia"/>
                <w:sz w:val="18"/>
                <w:szCs w:val="18"/>
              </w:rPr>
            </w:pPr>
            <w:r w:rsidRPr="00673BDC">
              <w:rPr>
                <w:rFonts w:eastAsiaTheme="minorEastAsia"/>
                <w:sz w:val="18"/>
                <w:szCs w:val="18"/>
              </w:rPr>
              <w:t>Na  plodovih opazimo luknje, izlegle gosenice se zavrtajo v plodove, plodovi gnijejo.</w:t>
            </w:r>
          </w:p>
        </w:tc>
        <w:tc>
          <w:tcPr>
            <w:tcW w:w="2977" w:type="dxa"/>
            <w:vMerge w:val="restart"/>
            <w:tcBorders>
              <w:left w:val="single" w:sz="4" w:space="0" w:color="auto"/>
              <w:right w:val="single" w:sz="4" w:space="0" w:color="auto"/>
            </w:tcBorders>
          </w:tcPr>
          <w:p w14:paraId="47FCE4F3" w14:textId="77777777" w:rsidR="00673BDC" w:rsidRPr="00673BDC" w:rsidRDefault="00673BDC" w:rsidP="00673BDC">
            <w:pPr>
              <w:tabs>
                <w:tab w:val="left" w:pos="170"/>
              </w:tabs>
              <w:jc w:val="left"/>
              <w:rPr>
                <w:rFonts w:eastAsiaTheme="minorEastAsia"/>
                <w:sz w:val="18"/>
                <w:szCs w:val="18"/>
              </w:rPr>
            </w:pPr>
            <w:r w:rsidRPr="00673BDC">
              <w:rPr>
                <w:rFonts w:eastAsiaTheme="minorEastAsia"/>
                <w:sz w:val="18"/>
                <w:szCs w:val="18"/>
              </w:rPr>
              <w:t>Nekemični ukrep:</w:t>
            </w:r>
          </w:p>
          <w:p w14:paraId="4BE81844"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-uničevanje koruznice (mulčenje)</w:t>
            </w:r>
          </w:p>
          <w:p w14:paraId="21F7C850"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p w14:paraId="39CC7636" w14:textId="77777777" w:rsidR="00673BDC" w:rsidRPr="00673BDC" w:rsidRDefault="00673BDC" w:rsidP="00673BDC">
            <w:pPr>
              <w:tabs>
                <w:tab w:val="left" w:pos="170"/>
              </w:tabs>
              <w:jc w:val="left"/>
              <w:rPr>
                <w:rFonts w:eastAsiaTheme="minorEastAsia"/>
                <w:sz w:val="18"/>
                <w:szCs w:val="18"/>
              </w:rPr>
            </w:pPr>
            <w:r w:rsidRPr="00673BDC">
              <w:rPr>
                <w:rFonts w:eastAsiaTheme="minorEastAsia"/>
                <w:sz w:val="18"/>
                <w:szCs w:val="18"/>
              </w:rPr>
              <w:t>Kemični ukrep:</w:t>
            </w:r>
          </w:p>
          <w:p w14:paraId="73DFC497" w14:textId="77777777" w:rsidR="00673BDC" w:rsidRPr="00673BDC" w:rsidRDefault="00673BDC" w:rsidP="00673BDC">
            <w:pPr>
              <w:spacing w:after="120"/>
              <w:jc w:val="left"/>
              <w:rPr>
                <w:rFonts w:eastAsiaTheme="minorEastAsia"/>
                <w:sz w:val="18"/>
                <w:szCs w:val="18"/>
              </w:rPr>
            </w:pPr>
            <w:r w:rsidRPr="00673BDC">
              <w:rPr>
                <w:rFonts w:eastAsiaTheme="minorEastAsia"/>
                <w:sz w:val="18"/>
                <w:szCs w:val="18"/>
              </w:rPr>
              <w:t>uporaba insekticida takoj po pojavu prvih gosenic (škropljenje je potrebno opraviti preden se gosenice zavrtajo v plodove)</w:t>
            </w:r>
          </w:p>
        </w:tc>
        <w:tc>
          <w:tcPr>
            <w:tcW w:w="8221" w:type="dxa"/>
            <w:gridSpan w:val="5"/>
            <w:tcBorders>
              <w:top w:val="single" w:sz="4" w:space="0" w:color="auto"/>
              <w:left w:val="single" w:sz="4" w:space="0" w:color="auto"/>
              <w:bottom w:val="single" w:sz="4" w:space="0" w:color="auto"/>
              <w:right w:val="single" w:sz="4" w:space="0" w:color="auto"/>
            </w:tcBorders>
          </w:tcPr>
          <w:p w14:paraId="6A85BFED" w14:textId="77777777" w:rsidR="00673BDC" w:rsidRPr="00673BDC" w:rsidRDefault="00673BDC" w:rsidP="00673BDC">
            <w:pPr>
              <w:jc w:val="left"/>
              <w:rPr>
                <w:rFonts w:eastAsiaTheme="minorEastAsia"/>
                <w:b/>
                <w:sz w:val="18"/>
                <w:szCs w:val="18"/>
              </w:rPr>
            </w:pPr>
            <w:r w:rsidRPr="00673BDC">
              <w:rPr>
                <w:rFonts w:eastAsiaTheme="minorEastAsia"/>
                <w:b/>
                <w:sz w:val="18"/>
                <w:szCs w:val="18"/>
              </w:rPr>
              <w:t>PRIDELAVA NA PROSTEM IN V ZAŠČITENIH PROSTORIH</w:t>
            </w:r>
          </w:p>
        </w:tc>
      </w:tr>
      <w:tr w:rsidR="00673BDC" w:rsidRPr="00673BDC" w14:paraId="45F8ABBB" w14:textId="77777777" w:rsidTr="00673BDC">
        <w:trPr>
          <w:trHeight w:val="117"/>
        </w:trPr>
        <w:tc>
          <w:tcPr>
            <w:tcW w:w="1559" w:type="dxa"/>
            <w:vMerge/>
            <w:tcBorders>
              <w:left w:val="single" w:sz="4" w:space="0" w:color="auto"/>
              <w:right w:val="single" w:sz="4" w:space="0" w:color="auto"/>
            </w:tcBorders>
          </w:tcPr>
          <w:p w14:paraId="0ED8235C"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14D12D9B"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37CF5B17" w14:textId="77777777" w:rsidR="00673BDC" w:rsidRPr="00673BDC" w:rsidRDefault="00673BDC" w:rsidP="00673BDC">
            <w:pPr>
              <w:spacing w:after="120"/>
              <w:jc w:val="left"/>
              <w:rPr>
                <w:rFonts w:eastAsiaTheme="minorEastAsia"/>
                <w:sz w:val="18"/>
                <w:szCs w:val="18"/>
              </w:rPr>
            </w:pPr>
          </w:p>
        </w:tc>
        <w:tc>
          <w:tcPr>
            <w:tcW w:w="1559" w:type="dxa"/>
            <w:tcBorders>
              <w:top w:val="single" w:sz="4" w:space="0" w:color="auto"/>
              <w:left w:val="single" w:sz="4" w:space="0" w:color="auto"/>
              <w:bottom w:val="single" w:sz="4" w:space="0" w:color="auto"/>
              <w:right w:val="single" w:sz="4" w:space="0" w:color="auto"/>
            </w:tcBorders>
          </w:tcPr>
          <w:p w14:paraId="28E65BA5" w14:textId="77777777" w:rsidR="00673BDC" w:rsidRPr="00673BDC" w:rsidRDefault="00673BDC" w:rsidP="00673BDC">
            <w:pPr>
              <w:numPr>
                <w:ilvl w:val="0"/>
                <w:numId w:val="6"/>
              </w:numPr>
              <w:tabs>
                <w:tab w:val="clear" w:pos="360"/>
                <w:tab w:val="num" w:pos="112"/>
              </w:tabs>
              <w:jc w:val="left"/>
              <w:rPr>
                <w:rFonts w:eastAsiaTheme="minorEastAsia"/>
                <w:sz w:val="18"/>
                <w:szCs w:val="18"/>
              </w:rPr>
            </w:pPr>
            <w:r w:rsidRPr="00673BDC">
              <w:rPr>
                <w:rFonts w:eastAsiaTheme="minorEastAsia"/>
                <w:sz w:val="18"/>
                <w:szCs w:val="18"/>
              </w:rPr>
              <w:t>emamektin</w:t>
            </w:r>
          </w:p>
        </w:tc>
        <w:tc>
          <w:tcPr>
            <w:tcW w:w="2126" w:type="dxa"/>
            <w:tcBorders>
              <w:top w:val="single" w:sz="4" w:space="0" w:color="auto"/>
              <w:left w:val="single" w:sz="4" w:space="0" w:color="auto"/>
              <w:bottom w:val="single" w:sz="4" w:space="0" w:color="auto"/>
              <w:right w:val="single" w:sz="4" w:space="0" w:color="auto"/>
            </w:tcBorders>
          </w:tcPr>
          <w:p w14:paraId="28569E10" w14:textId="77777777" w:rsidR="00673BDC" w:rsidRPr="00673BDC" w:rsidRDefault="00673BDC" w:rsidP="00673BDC">
            <w:pPr>
              <w:jc w:val="left"/>
              <w:rPr>
                <w:rFonts w:eastAsiaTheme="minorEastAsia"/>
                <w:b/>
                <w:sz w:val="18"/>
                <w:szCs w:val="18"/>
              </w:rPr>
            </w:pPr>
            <w:r w:rsidRPr="00673BDC">
              <w:rPr>
                <w:rFonts w:eastAsiaTheme="minorEastAsia"/>
                <w:sz w:val="18"/>
                <w:szCs w:val="18"/>
              </w:rPr>
              <w:t xml:space="preserve">Affirm </w:t>
            </w:r>
          </w:p>
        </w:tc>
        <w:tc>
          <w:tcPr>
            <w:tcW w:w="1276" w:type="dxa"/>
            <w:tcBorders>
              <w:top w:val="single" w:sz="4" w:space="0" w:color="auto"/>
              <w:left w:val="single" w:sz="4" w:space="0" w:color="auto"/>
              <w:bottom w:val="single" w:sz="4" w:space="0" w:color="auto"/>
              <w:right w:val="single" w:sz="4" w:space="0" w:color="auto"/>
            </w:tcBorders>
          </w:tcPr>
          <w:p w14:paraId="1DFA8C7A" w14:textId="77777777" w:rsidR="00673BDC" w:rsidRPr="00673BDC" w:rsidRDefault="00673BDC" w:rsidP="00673BDC">
            <w:pPr>
              <w:jc w:val="left"/>
              <w:rPr>
                <w:rFonts w:eastAsiaTheme="minorEastAsia"/>
                <w:sz w:val="18"/>
                <w:szCs w:val="18"/>
              </w:rPr>
            </w:pPr>
            <w:r w:rsidRPr="00673BDC">
              <w:rPr>
                <w:rFonts w:eastAsiaTheme="minorEastAsia"/>
                <w:sz w:val="18"/>
                <w:szCs w:val="18"/>
              </w:rPr>
              <w:t>2 kg/ha</w:t>
            </w:r>
          </w:p>
        </w:tc>
        <w:tc>
          <w:tcPr>
            <w:tcW w:w="1134" w:type="dxa"/>
            <w:tcBorders>
              <w:top w:val="single" w:sz="4" w:space="0" w:color="auto"/>
              <w:left w:val="single" w:sz="4" w:space="0" w:color="auto"/>
              <w:bottom w:val="single" w:sz="4" w:space="0" w:color="auto"/>
              <w:right w:val="single" w:sz="4" w:space="0" w:color="auto"/>
            </w:tcBorders>
          </w:tcPr>
          <w:p w14:paraId="2FEBF4CB"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tc>
        <w:tc>
          <w:tcPr>
            <w:tcW w:w="2126" w:type="dxa"/>
            <w:tcBorders>
              <w:top w:val="single" w:sz="4" w:space="0" w:color="auto"/>
              <w:left w:val="single" w:sz="4" w:space="0" w:color="auto"/>
              <w:bottom w:val="single" w:sz="4" w:space="0" w:color="auto"/>
              <w:right w:val="single" w:sz="4" w:space="0" w:color="auto"/>
            </w:tcBorders>
          </w:tcPr>
          <w:p w14:paraId="0A1AECBC" w14:textId="77777777" w:rsidR="00673BDC" w:rsidRPr="00673BDC" w:rsidRDefault="00673BDC" w:rsidP="00673BDC">
            <w:pPr>
              <w:jc w:val="left"/>
              <w:rPr>
                <w:rFonts w:eastAsiaTheme="minorEastAsia"/>
                <w:b/>
                <w:sz w:val="18"/>
                <w:szCs w:val="18"/>
              </w:rPr>
            </w:pPr>
          </w:p>
        </w:tc>
      </w:tr>
      <w:tr w:rsidR="00673BDC" w:rsidRPr="00673BDC" w14:paraId="77201229" w14:textId="77777777" w:rsidTr="00673BDC">
        <w:trPr>
          <w:trHeight w:val="117"/>
        </w:trPr>
        <w:tc>
          <w:tcPr>
            <w:tcW w:w="1559" w:type="dxa"/>
            <w:vMerge/>
            <w:tcBorders>
              <w:left w:val="single" w:sz="4" w:space="0" w:color="auto"/>
              <w:right w:val="single" w:sz="4" w:space="0" w:color="auto"/>
            </w:tcBorders>
          </w:tcPr>
          <w:p w14:paraId="6FE1110D"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2858240C"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586BB1CE" w14:textId="77777777" w:rsidR="00673BDC" w:rsidRPr="00673BDC" w:rsidRDefault="00673BDC" w:rsidP="00673BDC">
            <w:pPr>
              <w:spacing w:after="120"/>
              <w:jc w:val="left"/>
              <w:rPr>
                <w:rFonts w:eastAsiaTheme="minorEastAsia"/>
                <w:sz w:val="18"/>
                <w:szCs w:val="18"/>
              </w:rPr>
            </w:pPr>
          </w:p>
        </w:tc>
        <w:tc>
          <w:tcPr>
            <w:tcW w:w="8221" w:type="dxa"/>
            <w:gridSpan w:val="5"/>
            <w:tcBorders>
              <w:top w:val="single" w:sz="4" w:space="0" w:color="auto"/>
              <w:left w:val="single" w:sz="4" w:space="0" w:color="auto"/>
              <w:bottom w:val="single" w:sz="4" w:space="0" w:color="auto"/>
              <w:right w:val="single" w:sz="4" w:space="0" w:color="auto"/>
            </w:tcBorders>
          </w:tcPr>
          <w:p w14:paraId="369116AF" w14:textId="77777777" w:rsidR="00673BDC" w:rsidRPr="00673BDC" w:rsidRDefault="00673BDC" w:rsidP="00673BDC">
            <w:pPr>
              <w:jc w:val="left"/>
              <w:rPr>
                <w:rFonts w:eastAsiaTheme="minorEastAsia"/>
                <w:b/>
                <w:sz w:val="18"/>
                <w:szCs w:val="18"/>
              </w:rPr>
            </w:pPr>
            <w:r w:rsidRPr="00673BDC">
              <w:rPr>
                <w:rFonts w:eastAsiaTheme="minorEastAsia"/>
                <w:b/>
                <w:sz w:val="18"/>
                <w:szCs w:val="18"/>
              </w:rPr>
              <w:t>PRIDELAVA V ZAŠČITENIH PROSTORIH</w:t>
            </w:r>
          </w:p>
        </w:tc>
      </w:tr>
      <w:tr w:rsidR="00673BDC" w:rsidRPr="00673BDC" w14:paraId="4E438760" w14:textId="77777777" w:rsidTr="00673BDC">
        <w:trPr>
          <w:trHeight w:val="109"/>
        </w:trPr>
        <w:tc>
          <w:tcPr>
            <w:tcW w:w="1559" w:type="dxa"/>
            <w:vMerge/>
            <w:tcBorders>
              <w:left w:val="single" w:sz="4" w:space="0" w:color="auto"/>
              <w:right w:val="single" w:sz="4" w:space="0" w:color="auto"/>
            </w:tcBorders>
          </w:tcPr>
          <w:p w14:paraId="24659FE3"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69B39E01"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2AC184B3" w14:textId="77777777" w:rsidR="00673BDC" w:rsidRPr="00673BDC" w:rsidRDefault="00673BDC" w:rsidP="00673BDC">
            <w:pPr>
              <w:spacing w:after="120"/>
              <w:jc w:val="left"/>
              <w:rPr>
                <w:rFonts w:eastAsiaTheme="minorEastAsia"/>
                <w:sz w:val="18"/>
                <w:szCs w:val="18"/>
              </w:rPr>
            </w:pPr>
          </w:p>
        </w:tc>
        <w:tc>
          <w:tcPr>
            <w:tcW w:w="1559" w:type="dxa"/>
            <w:tcBorders>
              <w:top w:val="single" w:sz="4" w:space="0" w:color="auto"/>
              <w:left w:val="single" w:sz="4" w:space="0" w:color="auto"/>
              <w:bottom w:val="single" w:sz="4" w:space="0" w:color="auto"/>
              <w:right w:val="single" w:sz="4" w:space="0" w:color="auto"/>
            </w:tcBorders>
          </w:tcPr>
          <w:p w14:paraId="5D0C95ED" w14:textId="77777777" w:rsidR="00673BDC" w:rsidRPr="00673BDC" w:rsidRDefault="00673BDC" w:rsidP="00673BDC">
            <w:pPr>
              <w:numPr>
                <w:ilvl w:val="0"/>
                <w:numId w:val="6"/>
              </w:numPr>
              <w:tabs>
                <w:tab w:val="clear" w:pos="360"/>
                <w:tab w:val="num" w:pos="112"/>
              </w:tabs>
              <w:jc w:val="left"/>
              <w:rPr>
                <w:rFonts w:eastAsiaTheme="minorEastAsia"/>
                <w:sz w:val="18"/>
                <w:szCs w:val="18"/>
              </w:rPr>
            </w:pPr>
            <w:r w:rsidRPr="00673BDC">
              <w:rPr>
                <w:rFonts w:eastAsiaTheme="minorEastAsia"/>
                <w:sz w:val="18"/>
                <w:szCs w:val="18"/>
              </w:rPr>
              <w:t>azadirahtin A</w:t>
            </w:r>
          </w:p>
        </w:tc>
        <w:tc>
          <w:tcPr>
            <w:tcW w:w="2126" w:type="dxa"/>
            <w:tcBorders>
              <w:top w:val="single" w:sz="4" w:space="0" w:color="auto"/>
              <w:left w:val="single" w:sz="4" w:space="0" w:color="auto"/>
              <w:bottom w:val="single" w:sz="4" w:space="0" w:color="auto"/>
              <w:right w:val="single" w:sz="4" w:space="0" w:color="auto"/>
            </w:tcBorders>
          </w:tcPr>
          <w:p w14:paraId="46E08934" w14:textId="77777777" w:rsidR="00673BDC" w:rsidRPr="00673BDC" w:rsidRDefault="00673BDC" w:rsidP="00673BDC">
            <w:pPr>
              <w:jc w:val="left"/>
              <w:rPr>
                <w:rFonts w:eastAsiaTheme="minorEastAsia"/>
                <w:sz w:val="18"/>
                <w:szCs w:val="18"/>
              </w:rPr>
            </w:pPr>
            <w:r w:rsidRPr="00673BDC">
              <w:rPr>
                <w:rFonts w:eastAsiaTheme="minorEastAsia"/>
                <w:sz w:val="18"/>
                <w:szCs w:val="18"/>
              </w:rPr>
              <w:t>Neemazal - T/S</w:t>
            </w:r>
          </w:p>
        </w:tc>
        <w:tc>
          <w:tcPr>
            <w:tcW w:w="1276" w:type="dxa"/>
            <w:tcBorders>
              <w:top w:val="single" w:sz="4" w:space="0" w:color="auto"/>
              <w:left w:val="single" w:sz="4" w:space="0" w:color="auto"/>
              <w:bottom w:val="single" w:sz="4" w:space="0" w:color="auto"/>
              <w:right w:val="single" w:sz="4" w:space="0" w:color="auto"/>
            </w:tcBorders>
          </w:tcPr>
          <w:p w14:paraId="2EFC5D25" w14:textId="77777777" w:rsidR="00673BDC" w:rsidRPr="00673BDC" w:rsidRDefault="00673BDC" w:rsidP="00673BDC">
            <w:pPr>
              <w:jc w:val="left"/>
              <w:rPr>
                <w:rFonts w:eastAsiaTheme="minorEastAsia"/>
                <w:sz w:val="18"/>
                <w:szCs w:val="18"/>
              </w:rPr>
            </w:pPr>
            <w:r w:rsidRPr="00673BDC">
              <w:rPr>
                <w:rFonts w:eastAsiaTheme="minorEastAsia"/>
                <w:sz w:val="18"/>
                <w:szCs w:val="18"/>
              </w:rPr>
              <w:t>2-3 l/ha</w:t>
            </w:r>
          </w:p>
        </w:tc>
        <w:tc>
          <w:tcPr>
            <w:tcW w:w="1134" w:type="dxa"/>
            <w:tcBorders>
              <w:top w:val="single" w:sz="4" w:space="0" w:color="auto"/>
              <w:left w:val="single" w:sz="4" w:space="0" w:color="auto"/>
              <w:bottom w:val="single" w:sz="4" w:space="0" w:color="auto"/>
              <w:right w:val="single" w:sz="4" w:space="0" w:color="auto"/>
            </w:tcBorders>
          </w:tcPr>
          <w:p w14:paraId="228E1256"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tc>
        <w:tc>
          <w:tcPr>
            <w:tcW w:w="2126" w:type="dxa"/>
            <w:vMerge w:val="restart"/>
            <w:tcBorders>
              <w:top w:val="single" w:sz="4" w:space="0" w:color="auto"/>
              <w:left w:val="single" w:sz="4" w:space="0" w:color="auto"/>
              <w:right w:val="single" w:sz="4" w:space="0" w:color="auto"/>
            </w:tcBorders>
          </w:tcPr>
          <w:p w14:paraId="3F622211" w14:textId="77777777" w:rsidR="00673BDC" w:rsidRPr="00673BDC" w:rsidRDefault="00673BDC" w:rsidP="00673BDC">
            <w:pPr>
              <w:jc w:val="left"/>
              <w:rPr>
                <w:rFonts w:eastAsiaTheme="minorEastAsia"/>
                <w:b/>
                <w:sz w:val="18"/>
                <w:szCs w:val="18"/>
              </w:rPr>
            </w:pPr>
            <w:r w:rsidRPr="00673BDC">
              <w:rPr>
                <w:rFonts w:eastAsiaTheme="minorEastAsia"/>
                <w:b/>
                <w:sz w:val="18"/>
                <w:szCs w:val="18"/>
              </w:rPr>
              <w:t>*1  30.04.2022</w:t>
            </w:r>
          </w:p>
          <w:p w14:paraId="32C1C230" w14:textId="77777777" w:rsidR="00673BDC" w:rsidRPr="00673BDC" w:rsidRDefault="00673BDC" w:rsidP="00673BDC">
            <w:pPr>
              <w:jc w:val="left"/>
              <w:rPr>
                <w:rFonts w:eastAsiaTheme="minorEastAsia"/>
                <w:b/>
                <w:sz w:val="18"/>
                <w:szCs w:val="18"/>
              </w:rPr>
            </w:pPr>
          </w:p>
        </w:tc>
      </w:tr>
      <w:tr w:rsidR="00673BDC" w:rsidRPr="00673BDC" w14:paraId="4D608A74" w14:textId="77777777" w:rsidTr="00673BDC">
        <w:trPr>
          <w:trHeight w:val="265"/>
        </w:trPr>
        <w:tc>
          <w:tcPr>
            <w:tcW w:w="1559" w:type="dxa"/>
            <w:vMerge/>
            <w:tcBorders>
              <w:left w:val="single" w:sz="4" w:space="0" w:color="auto"/>
              <w:right w:val="single" w:sz="4" w:space="0" w:color="auto"/>
            </w:tcBorders>
          </w:tcPr>
          <w:p w14:paraId="0FAD42D9"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04EA3190"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277C13AB" w14:textId="77777777" w:rsidR="00673BDC" w:rsidRPr="00673BDC" w:rsidRDefault="00673BDC" w:rsidP="00673BDC">
            <w:pPr>
              <w:spacing w:after="120"/>
              <w:jc w:val="left"/>
              <w:rPr>
                <w:rFonts w:eastAsiaTheme="minorEastAsia"/>
                <w:sz w:val="18"/>
                <w:szCs w:val="18"/>
              </w:rPr>
            </w:pPr>
          </w:p>
        </w:tc>
        <w:tc>
          <w:tcPr>
            <w:tcW w:w="1559" w:type="dxa"/>
            <w:tcBorders>
              <w:top w:val="single" w:sz="4" w:space="0" w:color="auto"/>
              <w:left w:val="single" w:sz="4" w:space="0" w:color="auto"/>
              <w:bottom w:val="single" w:sz="4" w:space="0" w:color="auto"/>
              <w:right w:val="single" w:sz="4" w:space="0" w:color="auto"/>
            </w:tcBorders>
          </w:tcPr>
          <w:p w14:paraId="5E0B3CFE" w14:textId="77777777" w:rsidR="00673BDC" w:rsidRPr="00673BDC" w:rsidRDefault="00673BDC" w:rsidP="00673BDC">
            <w:pPr>
              <w:numPr>
                <w:ilvl w:val="0"/>
                <w:numId w:val="6"/>
              </w:numPr>
              <w:tabs>
                <w:tab w:val="clear" w:pos="360"/>
                <w:tab w:val="num" w:pos="112"/>
              </w:tabs>
              <w:jc w:val="left"/>
              <w:rPr>
                <w:rFonts w:eastAsiaTheme="minorEastAsia"/>
                <w:sz w:val="18"/>
                <w:szCs w:val="18"/>
              </w:rPr>
            </w:pPr>
            <w:r w:rsidRPr="00673BDC">
              <w:rPr>
                <w:rFonts w:eastAsiaTheme="minorEastAsia"/>
                <w:i/>
                <w:sz w:val="17"/>
                <w:szCs w:val="17"/>
              </w:rPr>
              <w:t>Ba</w:t>
            </w:r>
            <w:r w:rsidRPr="00673BDC">
              <w:rPr>
                <w:rFonts w:eastAsiaTheme="minorEastAsia"/>
                <w:i/>
                <w:iCs/>
                <w:sz w:val="17"/>
                <w:szCs w:val="17"/>
              </w:rPr>
              <w:t>cillus</w:t>
            </w:r>
          </w:p>
          <w:p w14:paraId="702FCD1D" w14:textId="77777777" w:rsidR="00673BDC" w:rsidRPr="00673BDC" w:rsidRDefault="00673BDC" w:rsidP="00673BDC">
            <w:pPr>
              <w:jc w:val="left"/>
              <w:rPr>
                <w:rFonts w:eastAsiaTheme="minorEastAsia"/>
                <w:sz w:val="18"/>
                <w:szCs w:val="18"/>
              </w:rPr>
            </w:pPr>
            <w:r w:rsidRPr="00673BDC">
              <w:rPr>
                <w:rFonts w:eastAsiaTheme="minorEastAsia"/>
                <w:i/>
                <w:iCs/>
                <w:sz w:val="17"/>
                <w:szCs w:val="17"/>
              </w:rPr>
              <w:t>thuringiensis</w:t>
            </w:r>
            <w:r w:rsidRPr="00673BDC">
              <w:rPr>
                <w:rFonts w:eastAsiaTheme="minorEastAsia"/>
                <w:iCs/>
                <w:sz w:val="17"/>
                <w:szCs w:val="17"/>
              </w:rPr>
              <w:t xml:space="preserve"> var. aizawai</w:t>
            </w:r>
          </w:p>
        </w:tc>
        <w:tc>
          <w:tcPr>
            <w:tcW w:w="2126" w:type="dxa"/>
            <w:tcBorders>
              <w:top w:val="single" w:sz="4" w:space="0" w:color="auto"/>
              <w:left w:val="single" w:sz="4" w:space="0" w:color="auto"/>
              <w:bottom w:val="single" w:sz="4" w:space="0" w:color="auto"/>
              <w:right w:val="single" w:sz="4" w:space="0" w:color="auto"/>
            </w:tcBorders>
          </w:tcPr>
          <w:p w14:paraId="74DCC080" w14:textId="77777777" w:rsidR="00673BDC" w:rsidRPr="00673BDC" w:rsidRDefault="00673BDC" w:rsidP="00673BDC">
            <w:pPr>
              <w:jc w:val="left"/>
              <w:rPr>
                <w:rFonts w:eastAsiaTheme="minorEastAsia"/>
                <w:b/>
                <w:sz w:val="18"/>
                <w:szCs w:val="18"/>
              </w:rPr>
            </w:pPr>
            <w:r w:rsidRPr="00673BDC">
              <w:rPr>
                <w:rFonts w:eastAsiaTheme="minorEastAsia"/>
                <w:sz w:val="18"/>
                <w:szCs w:val="18"/>
              </w:rPr>
              <w:t>Agree WG</w:t>
            </w:r>
            <w:r w:rsidRPr="00673BDC">
              <w:rPr>
                <w:rFonts w:eastAsiaTheme="minorEastAsia"/>
                <w:b/>
                <w:sz w:val="18"/>
                <w:szCs w:val="18"/>
              </w:rPr>
              <w:t>*1</w:t>
            </w:r>
          </w:p>
        </w:tc>
        <w:tc>
          <w:tcPr>
            <w:tcW w:w="1276" w:type="dxa"/>
            <w:tcBorders>
              <w:top w:val="single" w:sz="4" w:space="0" w:color="auto"/>
              <w:left w:val="single" w:sz="4" w:space="0" w:color="auto"/>
              <w:bottom w:val="single" w:sz="4" w:space="0" w:color="auto"/>
              <w:right w:val="single" w:sz="4" w:space="0" w:color="auto"/>
            </w:tcBorders>
          </w:tcPr>
          <w:p w14:paraId="53D1EF27" w14:textId="77777777" w:rsidR="00673BDC" w:rsidRPr="00673BDC" w:rsidRDefault="00673BDC" w:rsidP="00673BDC">
            <w:pPr>
              <w:jc w:val="left"/>
              <w:rPr>
                <w:rFonts w:eastAsiaTheme="minorEastAsia"/>
                <w:sz w:val="18"/>
                <w:szCs w:val="18"/>
              </w:rPr>
            </w:pPr>
            <w:r w:rsidRPr="00673BDC">
              <w:rPr>
                <w:rFonts w:eastAsiaTheme="minorEastAsia"/>
                <w:sz w:val="18"/>
                <w:szCs w:val="18"/>
              </w:rPr>
              <w:t>0,5-1 kg/ha</w:t>
            </w:r>
          </w:p>
          <w:p w14:paraId="37D0805D" w14:textId="77777777" w:rsidR="00673BDC" w:rsidRPr="00673BDC" w:rsidRDefault="00673BDC" w:rsidP="00673BDC">
            <w:pPr>
              <w:jc w:val="left"/>
              <w:rPr>
                <w:rFonts w:eastAsiaTheme="minorEastAsia"/>
                <w:sz w:val="18"/>
                <w:szCs w:val="18"/>
              </w:rPr>
            </w:pPr>
          </w:p>
        </w:tc>
        <w:tc>
          <w:tcPr>
            <w:tcW w:w="1134" w:type="dxa"/>
            <w:tcBorders>
              <w:top w:val="single" w:sz="4" w:space="0" w:color="auto"/>
              <w:left w:val="single" w:sz="4" w:space="0" w:color="auto"/>
              <w:bottom w:val="single" w:sz="4" w:space="0" w:color="auto"/>
              <w:right w:val="single" w:sz="4" w:space="0" w:color="auto"/>
            </w:tcBorders>
          </w:tcPr>
          <w:p w14:paraId="54D9376A" w14:textId="77777777" w:rsidR="00673BDC" w:rsidRPr="00673BDC" w:rsidRDefault="00673BDC" w:rsidP="00673BDC">
            <w:pPr>
              <w:jc w:val="left"/>
              <w:rPr>
                <w:rFonts w:eastAsiaTheme="minorEastAsia"/>
                <w:sz w:val="18"/>
                <w:szCs w:val="18"/>
              </w:rPr>
            </w:pPr>
            <w:r w:rsidRPr="00673BDC">
              <w:rPr>
                <w:rFonts w:eastAsiaTheme="minorEastAsia"/>
                <w:sz w:val="18"/>
                <w:szCs w:val="18"/>
              </w:rPr>
              <w:t>ni potrebna</w:t>
            </w:r>
          </w:p>
          <w:p w14:paraId="2C2FD039" w14:textId="77777777" w:rsidR="00673BDC" w:rsidRPr="00673BDC" w:rsidRDefault="00673BDC" w:rsidP="00673BDC">
            <w:pPr>
              <w:jc w:val="left"/>
              <w:rPr>
                <w:rFonts w:eastAsiaTheme="minorEastAsia"/>
                <w:sz w:val="18"/>
                <w:szCs w:val="18"/>
              </w:rPr>
            </w:pPr>
          </w:p>
        </w:tc>
        <w:tc>
          <w:tcPr>
            <w:tcW w:w="2126" w:type="dxa"/>
            <w:vMerge/>
            <w:tcBorders>
              <w:left w:val="single" w:sz="4" w:space="0" w:color="auto"/>
              <w:right w:val="single" w:sz="4" w:space="0" w:color="auto"/>
            </w:tcBorders>
          </w:tcPr>
          <w:p w14:paraId="4153F811" w14:textId="77777777" w:rsidR="00673BDC" w:rsidRPr="00673BDC" w:rsidRDefault="00673BDC" w:rsidP="00673BDC">
            <w:pPr>
              <w:jc w:val="left"/>
              <w:rPr>
                <w:rFonts w:eastAsiaTheme="minorEastAsia"/>
                <w:b/>
                <w:sz w:val="18"/>
                <w:szCs w:val="18"/>
              </w:rPr>
            </w:pPr>
          </w:p>
        </w:tc>
      </w:tr>
      <w:tr w:rsidR="00673BDC" w:rsidRPr="00673BDC" w14:paraId="6366967E" w14:textId="77777777" w:rsidTr="00673BDC">
        <w:trPr>
          <w:trHeight w:val="265"/>
        </w:trPr>
        <w:tc>
          <w:tcPr>
            <w:tcW w:w="1559" w:type="dxa"/>
            <w:vMerge/>
            <w:tcBorders>
              <w:left w:val="single" w:sz="4" w:space="0" w:color="auto"/>
              <w:right w:val="single" w:sz="4" w:space="0" w:color="auto"/>
            </w:tcBorders>
          </w:tcPr>
          <w:p w14:paraId="0BAC5BA9"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6E451BDD"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6C4AD356" w14:textId="77777777" w:rsidR="00673BDC" w:rsidRPr="00673BDC" w:rsidRDefault="00673BDC" w:rsidP="00673BDC">
            <w:pPr>
              <w:spacing w:after="120"/>
              <w:jc w:val="left"/>
              <w:rPr>
                <w:rFonts w:eastAsiaTheme="minorEastAsia"/>
                <w:sz w:val="18"/>
                <w:szCs w:val="18"/>
              </w:rPr>
            </w:pPr>
          </w:p>
        </w:tc>
        <w:tc>
          <w:tcPr>
            <w:tcW w:w="1559" w:type="dxa"/>
            <w:tcBorders>
              <w:top w:val="single" w:sz="4" w:space="0" w:color="auto"/>
              <w:left w:val="single" w:sz="4" w:space="0" w:color="auto"/>
              <w:bottom w:val="single" w:sz="4" w:space="0" w:color="auto"/>
              <w:right w:val="single" w:sz="4" w:space="0" w:color="auto"/>
            </w:tcBorders>
          </w:tcPr>
          <w:p w14:paraId="0D9A735F" w14:textId="77777777" w:rsidR="00673BDC" w:rsidRPr="00673BDC" w:rsidRDefault="00673BDC" w:rsidP="00673BDC">
            <w:pPr>
              <w:numPr>
                <w:ilvl w:val="0"/>
                <w:numId w:val="6"/>
              </w:numPr>
              <w:tabs>
                <w:tab w:val="clear" w:pos="360"/>
                <w:tab w:val="num" w:pos="112"/>
              </w:tabs>
              <w:jc w:val="left"/>
              <w:rPr>
                <w:rFonts w:eastAsiaTheme="minorEastAsia"/>
                <w:sz w:val="17"/>
                <w:szCs w:val="17"/>
              </w:rPr>
            </w:pPr>
            <w:r w:rsidRPr="00673BDC">
              <w:rPr>
                <w:rFonts w:eastAsiaTheme="minorEastAsia"/>
                <w:i/>
                <w:iCs/>
                <w:sz w:val="17"/>
                <w:szCs w:val="17"/>
              </w:rPr>
              <w:t>Bacillus</w:t>
            </w:r>
          </w:p>
          <w:p w14:paraId="7948B0FD" w14:textId="77777777" w:rsidR="00673BDC" w:rsidRPr="00673BDC" w:rsidRDefault="00673BDC" w:rsidP="00673BDC">
            <w:pPr>
              <w:jc w:val="left"/>
              <w:rPr>
                <w:rFonts w:eastAsiaTheme="minorEastAsia"/>
                <w:sz w:val="18"/>
                <w:szCs w:val="18"/>
              </w:rPr>
            </w:pPr>
            <w:r w:rsidRPr="00673BDC">
              <w:rPr>
                <w:rFonts w:eastAsiaTheme="minorEastAsia"/>
                <w:i/>
                <w:iCs/>
                <w:sz w:val="17"/>
                <w:szCs w:val="17"/>
              </w:rPr>
              <w:t xml:space="preserve">thuringiensis </w:t>
            </w:r>
            <w:r w:rsidRPr="00673BDC">
              <w:rPr>
                <w:rFonts w:eastAsiaTheme="minorEastAsia"/>
                <w:iCs/>
                <w:sz w:val="17"/>
                <w:szCs w:val="17"/>
              </w:rPr>
              <w:t>var. kurstaki</w:t>
            </w:r>
          </w:p>
        </w:tc>
        <w:tc>
          <w:tcPr>
            <w:tcW w:w="2126" w:type="dxa"/>
            <w:tcBorders>
              <w:top w:val="single" w:sz="4" w:space="0" w:color="auto"/>
              <w:left w:val="single" w:sz="4" w:space="0" w:color="auto"/>
              <w:bottom w:val="single" w:sz="4" w:space="0" w:color="auto"/>
              <w:right w:val="single" w:sz="4" w:space="0" w:color="auto"/>
            </w:tcBorders>
          </w:tcPr>
          <w:p w14:paraId="74BAE3ED" w14:textId="77777777" w:rsidR="00673BDC" w:rsidRPr="00673BDC" w:rsidRDefault="00673BDC" w:rsidP="00673BDC">
            <w:pPr>
              <w:jc w:val="left"/>
              <w:rPr>
                <w:rFonts w:eastAsiaTheme="minorEastAsia"/>
                <w:sz w:val="18"/>
                <w:szCs w:val="18"/>
              </w:rPr>
            </w:pPr>
            <w:r w:rsidRPr="00673BDC">
              <w:rPr>
                <w:rFonts w:eastAsiaTheme="minorEastAsia"/>
                <w:sz w:val="18"/>
                <w:szCs w:val="18"/>
              </w:rPr>
              <w:t>Delfin WG</w:t>
            </w:r>
          </w:p>
        </w:tc>
        <w:tc>
          <w:tcPr>
            <w:tcW w:w="1276" w:type="dxa"/>
            <w:tcBorders>
              <w:top w:val="single" w:sz="4" w:space="0" w:color="auto"/>
              <w:left w:val="single" w:sz="4" w:space="0" w:color="auto"/>
              <w:bottom w:val="single" w:sz="4" w:space="0" w:color="auto"/>
              <w:right w:val="single" w:sz="4" w:space="0" w:color="auto"/>
            </w:tcBorders>
          </w:tcPr>
          <w:p w14:paraId="40C6EB6A" w14:textId="77777777" w:rsidR="00673BDC" w:rsidRPr="00673BDC" w:rsidRDefault="00673BDC" w:rsidP="00673BDC">
            <w:pPr>
              <w:jc w:val="left"/>
              <w:rPr>
                <w:rFonts w:eastAsiaTheme="minorEastAsia"/>
                <w:sz w:val="18"/>
                <w:szCs w:val="18"/>
              </w:rPr>
            </w:pPr>
            <w:r w:rsidRPr="00673BDC">
              <w:rPr>
                <w:rFonts w:eastAsiaTheme="minorEastAsia"/>
                <w:sz w:val="18"/>
                <w:szCs w:val="18"/>
              </w:rPr>
              <w:t>0,75 kg/ha</w:t>
            </w:r>
          </w:p>
          <w:p w14:paraId="2A422623" w14:textId="77777777" w:rsidR="00673BDC" w:rsidRPr="00673BDC" w:rsidRDefault="00673BDC" w:rsidP="00673BDC">
            <w:pPr>
              <w:jc w:val="left"/>
              <w:rPr>
                <w:rFonts w:eastAsiaTheme="minorEastAsia"/>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6BDE462" w14:textId="77777777" w:rsidR="00673BDC" w:rsidRPr="00673BDC" w:rsidRDefault="00673BDC" w:rsidP="00673BDC">
            <w:pPr>
              <w:jc w:val="left"/>
              <w:rPr>
                <w:rFonts w:eastAsiaTheme="minorEastAsia"/>
                <w:sz w:val="18"/>
                <w:szCs w:val="18"/>
              </w:rPr>
            </w:pPr>
            <w:r w:rsidRPr="00673BDC">
              <w:rPr>
                <w:rFonts w:eastAsiaTheme="minorEastAsia"/>
                <w:sz w:val="18"/>
                <w:szCs w:val="18"/>
              </w:rPr>
              <w:t>ni potrebna</w:t>
            </w:r>
          </w:p>
          <w:p w14:paraId="7DEF4B01" w14:textId="77777777" w:rsidR="00673BDC" w:rsidRPr="00673BDC" w:rsidRDefault="00673BDC" w:rsidP="00673BDC">
            <w:pPr>
              <w:jc w:val="left"/>
              <w:rPr>
                <w:rFonts w:eastAsiaTheme="minorEastAsia"/>
                <w:sz w:val="18"/>
                <w:szCs w:val="18"/>
              </w:rPr>
            </w:pPr>
          </w:p>
        </w:tc>
        <w:tc>
          <w:tcPr>
            <w:tcW w:w="2126" w:type="dxa"/>
            <w:vMerge/>
            <w:tcBorders>
              <w:left w:val="single" w:sz="4" w:space="0" w:color="auto"/>
              <w:bottom w:val="single" w:sz="4" w:space="0" w:color="auto"/>
              <w:right w:val="single" w:sz="4" w:space="0" w:color="auto"/>
            </w:tcBorders>
          </w:tcPr>
          <w:p w14:paraId="601D6989" w14:textId="77777777" w:rsidR="00673BDC" w:rsidRPr="00673BDC" w:rsidRDefault="00673BDC" w:rsidP="00673BDC">
            <w:pPr>
              <w:jc w:val="left"/>
              <w:rPr>
                <w:rFonts w:eastAsiaTheme="minorEastAsia"/>
                <w:b/>
                <w:sz w:val="18"/>
                <w:szCs w:val="18"/>
              </w:rPr>
            </w:pPr>
          </w:p>
        </w:tc>
      </w:tr>
      <w:tr w:rsidR="00673BDC" w:rsidRPr="00673BDC" w14:paraId="2B1EF57C" w14:textId="77777777" w:rsidTr="00673BDC">
        <w:trPr>
          <w:trHeight w:val="168"/>
        </w:trPr>
        <w:tc>
          <w:tcPr>
            <w:tcW w:w="1559" w:type="dxa"/>
            <w:vMerge/>
            <w:tcBorders>
              <w:left w:val="single" w:sz="4" w:space="0" w:color="auto"/>
              <w:right w:val="single" w:sz="4" w:space="0" w:color="auto"/>
            </w:tcBorders>
          </w:tcPr>
          <w:p w14:paraId="71A844ED"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5F691A2D"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5E1E27B5" w14:textId="77777777" w:rsidR="00673BDC" w:rsidRPr="00673BDC" w:rsidRDefault="00673BDC" w:rsidP="00673BDC">
            <w:pPr>
              <w:spacing w:after="120"/>
              <w:jc w:val="left"/>
              <w:rPr>
                <w:rFonts w:eastAsiaTheme="minorEastAsia"/>
                <w:sz w:val="18"/>
                <w:szCs w:val="18"/>
              </w:rPr>
            </w:pPr>
          </w:p>
        </w:tc>
        <w:tc>
          <w:tcPr>
            <w:tcW w:w="8221" w:type="dxa"/>
            <w:gridSpan w:val="5"/>
            <w:tcBorders>
              <w:top w:val="single" w:sz="4" w:space="0" w:color="auto"/>
              <w:left w:val="single" w:sz="4" w:space="0" w:color="auto"/>
              <w:bottom w:val="single" w:sz="4" w:space="0" w:color="auto"/>
              <w:right w:val="single" w:sz="4" w:space="0" w:color="auto"/>
            </w:tcBorders>
          </w:tcPr>
          <w:p w14:paraId="45E63228" w14:textId="77777777" w:rsidR="00673BDC" w:rsidRPr="00673BDC" w:rsidRDefault="00673BDC" w:rsidP="00673BDC">
            <w:pPr>
              <w:jc w:val="left"/>
              <w:rPr>
                <w:rFonts w:eastAsiaTheme="minorEastAsia"/>
                <w:b/>
                <w:sz w:val="18"/>
                <w:szCs w:val="18"/>
              </w:rPr>
            </w:pPr>
            <w:r w:rsidRPr="00673BDC">
              <w:rPr>
                <w:rFonts w:eastAsiaTheme="minorEastAsia"/>
                <w:b/>
                <w:sz w:val="17"/>
                <w:szCs w:val="17"/>
              </w:rPr>
              <w:t>PRIDELAVA NA PROSTEM</w:t>
            </w:r>
          </w:p>
        </w:tc>
      </w:tr>
      <w:tr w:rsidR="00673BDC" w:rsidRPr="00673BDC" w14:paraId="7C7FB583" w14:textId="77777777" w:rsidTr="00673BDC">
        <w:trPr>
          <w:trHeight w:val="265"/>
        </w:trPr>
        <w:tc>
          <w:tcPr>
            <w:tcW w:w="1559" w:type="dxa"/>
            <w:vMerge/>
            <w:tcBorders>
              <w:left w:val="single" w:sz="4" w:space="0" w:color="auto"/>
              <w:right w:val="single" w:sz="4" w:space="0" w:color="auto"/>
            </w:tcBorders>
          </w:tcPr>
          <w:p w14:paraId="5DBC5E6D" w14:textId="77777777" w:rsidR="00673BDC" w:rsidRPr="00673BDC" w:rsidRDefault="00673BDC" w:rsidP="00673BDC">
            <w:pPr>
              <w:jc w:val="left"/>
              <w:rPr>
                <w:rFonts w:eastAsiaTheme="minorEastAsia"/>
                <w:b/>
                <w:bCs/>
                <w:sz w:val="18"/>
                <w:szCs w:val="18"/>
              </w:rPr>
            </w:pPr>
          </w:p>
        </w:tc>
        <w:tc>
          <w:tcPr>
            <w:tcW w:w="1418" w:type="dxa"/>
            <w:vMerge/>
            <w:tcBorders>
              <w:left w:val="single" w:sz="4" w:space="0" w:color="auto"/>
              <w:right w:val="single" w:sz="4" w:space="0" w:color="auto"/>
            </w:tcBorders>
          </w:tcPr>
          <w:p w14:paraId="1E7F6746" w14:textId="77777777" w:rsidR="00673BDC" w:rsidRPr="00673BDC" w:rsidRDefault="00673BDC" w:rsidP="00673BDC">
            <w:pPr>
              <w:jc w:val="left"/>
              <w:rPr>
                <w:rFonts w:eastAsiaTheme="minorEastAsia"/>
                <w:sz w:val="18"/>
                <w:szCs w:val="18"/>
              </w:rPr>
            </w:pPr>
          </w:p>
        </w:tc>
        <w:tc>
          <w:tcPr>
            <w:tcW w:w="2977" w:type="dxa"/>
            <w:vMerge/>
            <w:tcBorders>
              <w:left w:val="single" w:sz="4" w:space="0" w:color="auto"/>
              <w:right w:val="single" w:sz="4" w:space="0" w:color="auto"/>
            </w:tcBorders>
          </w:tcPr>
          <w:p w14:paraId="18A99C95" w14:textId="77777777" w:rsidR="00673BDC" w:rsidRPr="00673BDC" w:rsidRDefault="00673BDC" w:rsidP="00673BDC">
            <w:pPr>
              <w:spacing w:after="120"/>
              <w:jc w:val="left"/>
              <w:rPr>
                <w:rFonts w:eastAsiaTheme="minorEastAsia"/>
                <w:sz w:val="18"/>
                <w:szCs w:val="18"/>
              </w:rPr>
            </w:pPr>
          </w:p>
        </w:tc>
        <w:tc>
          <w:tcPr>
            <w:tcW w:w="1559" w:type="dxa"/>
            <w:tcBorders>
              <w:top w:val="single" w:sz="4" w:space="0" w:color="auto"/>
              <w:left w:val="single" w:sz="4" w:space="0" w:color="auto"/>
              <w:bottom w:val="single" w:sz="4" w:space="0" w:color="auto"/>
              <w:right w:val="single" w:sz="4" w:space="0" w:color="auto"/>
            </w:tcBorders>
          </w:tcPr>
          <w:p w14:paraId="3DE8C3CA" w14:textId="77777777" w:rsidR="00673BDC" w:rsidRPr="00673BDC" w:rsidRDefault="00673BDC" w:rsidP="00673BDC">
            <w:pPr>
              <w:numPr>
                <w:ilvl w:val="0"/>
                <w:numId w:val="6"/>
              </w:numPr>
              <w:tabs>
                <w:tab w:val="clear" w:pos="360"/>
                <w:tab w:val="num" w:pos="112"/>
              </w:tabs>
              <w:jc w:val="left"/>
              <w:rPr>
                <w:rFonts w:eastAsiaTheme="minorEastAsia"/>
                <w:sz w:val="18"/>
                <w:szCs w:val="18"/>
              </w:rPr>
            </w:pPr>
            <w:r w:rsidRPr="00673BDC">
              <w:rPr>
                <w:rFonts w:eastAsiaTheme="minorEastAsia"/>
                <w:sz w:val="18"/>
                <w:szCs w:val="18"/>
              </w:rPr>
              <w:t>lambda-</w:t>
            </w:r>
          </w:p>
          <w:p w14:paraId="25ABF70C" w14:textId="77777777" w:rsidR="00673BDC" w:rsidRPr="00673BDC" w:rsidRDefault="00673BDC" w:rsidP="00673BDC">
            <w:pPr>
              <w:numPr>
                <w:ilvl w:val="0"/>
                <w:numId w:val="6"/>
              </w:numPr>
              <w:tabs>
                <w:tab w:val="clear" w:pos="360"/>
                <w:tab w:val="num" w:pos="112"/>
              </w:tabs>
              <w:jc w:val="left"/>
              <w:rPr>
                <w:rFonts w:eastAsiaTheme="minorEastAsia"/>
                <w:i/>
                <w:iCs/>
                <w:sz w:val="17"/>
                <w:szCs w:val="17"/>
              </w:rPr>
            </w:pPr>
            <w:r w:rsidRPr="00673BDC">
              <w:rPr>
                <w:rFonts w:eastAsiaTheme="minorEastAsia"/>
                <w:sz w:val="18"/>
                <w:szCs w:val="18"/>
              </w:rPr>
              <w:t>cihalotrin</w:t>
            </w:r>
          </w:p>
        </w:tc>
        <w:tc>
          <w:tcPr>
            <w:tcW w:w="2126" w:type="dxa"/>
            <w:tcBorders>
              <w:top w:val="single" w:sz="4" w:space="0" w:color="auto"/>
              <w:left w:val="single" w:sz="4" w:space="0" w:color="auto"/>
              <w:bottom w:val="single" w:sz="4" w:space="0" w:color="auto"/>
              <w:right w:val="single" w:sz="4" w:space="0" w:color="auto"/>
            </w:tcBorders>
          </w:tcPr>
          <w:p w14:paraId="513158F5" w14:textId="77777777" w:rsidR="00673BDC" w:rsidRPr="00673BDC" w:rsidRDefault="00673BDC" w:rsidP="00673BDC">
            <w:pPr>
              <w:jc w:val="left"/>
              <w:rPr>
                <w:rFonts w:eastAsiaTheme="minorEastAsia"/>
                <w:sz w:val="18"/>
                <w:szCs w:val="18"/>
              </w:rPr>
            </w:pPr>
            <w:r w:rsidRPr="00673BDC">
              <w:rPr>
                <w:rFonts w:eastAsiaTheme="minorEastAsia"/>
                <w:sz w:val="18"/>
                <w:szCs w:val="18"/>
              </w:rPr>
              <w:t xml:space="preserve">Karate zeon 5 CS </w:t>
            </w:r>
          </w:p>
        </w:tc>
        <w:tc>
          <w:tcPr>
            <w:tcW w:w="1276" w:type="dxa"/>
            <w:tcBorders>
              <w:top w:val="single" w:sz="4" w:space="0" w:color="auto"/>
              <w:left w:val="single" w:sz="4" w:space="0" w:color="auto"/>
              <w:bottom w:val="single" w:sz="4" w:space="0" w:color="auto"/>
              <w:right w:val="single" w:sz="4" w:space="0" w:color="auto"/>
            </w:tcBorders>
          </w:tcPr>
          <w:p w14:paraId="6D2E816C" w14:textId="77777777" w:rsidR="00673BDC" w:rsidRPr="00673BDC" w:rsidRDefault="00673BDC" w:rsidP="00673BDC">
            <w:pPr>
              <w:jc w:val="left"/>
              <w:rPr>
                <w:rFonts w:eastAsiaTheme="minorEastAsia"/>
                <w:sz w:val="18"/>
                <w:szCs w:val="18"/>
              </w:rPr>
            </w:pPr>
            <w:r w:rsidRPr="00673BDC">
              <w:rPr>
                <w:rFonts w:eastAsiaTheme="minorEastAsia"/>
                <w:sz w:val="18"/>
                <w:szCs w:val="18"/>
              </w:rPr>
              <w:t>0,15 l/ha</w:t>
            </w:r>
          </w:p>
          <w:p w14:paraId="2C2804F2" w14:textId="77777777" w:rsidR="00673BDC" w:rsidRPr="00673BDC" w:rsidRDefault="00673BDC" w:rsidP="00673BDC">
            <w:pPr>
              <w:jc w:val="left"/>
              <w:rPr>
                <w:rFonts w:eastAsiaTheme="minorEastAsia"/>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652835F"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p w14:paraId="7686839D" w14:textId="77777777" w:rsidR="00673BDC" w:rsidRPr="00673BDC" w:rsidRDefault="00673BDC" w:rsidP="00673BDC">
            <w:pPr>
              <w:jc w:val="left"/>
              <w:rPr>
                <w:rFonts w:eastAsiaTheme="minorEastAsia"/>
                <w:sz w:val="18"/>
                <w:szCs w:val="18"/>
              </w:rPr>
            </w:pPr>
          </w:p>
        </w:tc>
        <w:tc>
          <w:tcPr>
            <w:tcW w:w="2126" w:type="dxa"/>
            <w:tcBorders>
              <w:top w:val="single" w:sz="4" w:space="0" w:color="auto"/>
              <w:left w:val="single" w:sz="4" w:space="0" w:color="auto"/>
              <w:bottom w:val="single" w:sz="4" w:space="0" w:color="auto"/>
              <w:right w:val="single" w:sz="4" w:space="0" w:color="auto"/>
            </w:tcBorders>
          </w:tcPr>
          <w:p w14:paraId="21740F67" w14:textId="77777777" w:rsidR="00673BDC" w:rsidRPr="00673BDC" w:rsidRDefault="00673BDC" w:rsidP="00673BDC">
            <w:pPr>
              <w:jc w:val="left"/>
              <w:rPr>
                <w:rFonts w:eastAsiaTheme="minorEastAsia"/>
                <w:b/>
                <w:sz w:val="18"/>
                <w:szCs w:val="18"/>
              </w:rPr>
            </w:pPr>
          </w:p>
        </w:tc>
      </w:tr>
    </w:tbl>
    <w:p w14:paraId="4A634D4A" w14:textId="77777777" w:rsidR="00673BDC" w:rsidRPr="00673BDC" w:rsidRDefault="00673BDC" w:rsidP="00673BDC">
      <w:pPr>
        <w:widowControl w:val="0"/>
        <w:jc w:val="left"/>
        <w:rPr>
          <w:rFonts w:eastAsiaTheme="minorEastAsia"/>
          <w:sz w:val="18"/>
          <w:szCs w:val="18"/>
        </w:rPr>
      </w:pPr>
      <w:r w:rsidRPr="00673BDC">
        <w:rPr>
          <w:rFonts w:eastAsiaTheme="minorEastAsia"/>
          <w:sz w:val="18"/>
          <w:szCs w:val="18"/>
        </w:rPr>
        <w:t xml:space="preserve">   </w:t>
      </w:r>
      <w:r w:rsidRPr="00673BDC">
        <w:rPr>
          <w:rFonts w:eastAsiaTheme="minorEastAsia"/>
          <w:b/>
          <w:sz w:val="18"/>
          <w:szCs w:val="18"/>
        </w:rPr>
        <w:t>*</w:t>
      </w:r>
      <w:r w:rsidRPr="00673BDC">
        <w:rPr>
          <w:rFonts w:eastAsiaTheme="minorEastAsia"/>
          <w:sz w:val="18"/>
          <w:szCs w:val="18"/>
        </w:rPr>
        <w:t xml:space="preserve"> - DATUM POTEKA REGISTRACIJE</w:t>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b/>
          <w:sz w:val="18"/>
          <w:szCs w:val="18"/>
        </w:rPr>
        <w:t>**</w:t>
      </w:r>
      <w:r w:rsidRPr="00673BDC">
        <w:rPr>
          <w:rFonts w:eastAsiaTheme="minorEastAsia"/>
          <w:sz w:val="18"/>
          <w:szCs w:val="18"/>
        </w:rPr>
        <w:t xml:space="preserve"> - DATUM UPORABE ZALOG PRIPRAVKOV, KI JIM JE POTEKLA REGISTRACIJA</w:t>
      </w:r>
    </w:p>
    <w:p w14:paraId="5E98DC88" w14:textId="77777777" w:rsidR="00673BDC" w:rsidRPr="00673BDC" w:rsidRDefault="00673BDC" w:rsidP="00673BDC">
      <w:pPr>
        <w:jc w:val="left"/>
        <w:rPr>
          <w:rFonts w:eastAsiaTheme="minorEastAsia"/>
        </w:rPr>
      </w:pPr>
    </w:p>
    <w:p w14:paraId="35D2F9FE" w14:textId="77777777" w:rsidR="00673BDC" w:rsidRPr="00447A4D" w:rsidRDefault="00673BDC" w:rsidP="00C157E4">
      <w:pPr>
        <w:jc w:val="left"/>
        <w:rPr>
          <w:lang w:eastAsia="sl-SI"/>
        </w:rPr>
      </w:pPr>
    </w:p>
    <w:p w14:paraId="5EBB9522" w14:textId="77777777" w:rsidR="00447A4D" w:rsidRPr="00447A4D" w:rsidRDefault="00447A4D" w:rsidP="00447A4D">
      <w:pPr>
        <w:jc w:val="left"/>
      </w:pPr>
    </w:p>
    <w:p w14:paraId="5D551F07" w14:textId="77777777" w:rsidR="00447A4D" w:rsidRPr="00447A4D" w:rsidRDefault="00447A4D" w:rsidP="00447A4D">
      <w:pPr>
        <w:jc w:val="left"/>
      </w:pPr>
    </w:p>
    <w:p w14:paraId="25943C0B" w14:textId="4B752421" w:rsidR="00447A4D" w:rsidRDefault="00447A4D" w:rsidP="00C157E4">
      <w:pPr>
        <w:jc w:val="left"/>
      </w:pPr>
      <w:r w:rsidRPr="00447A4D">
        <w:t>INTEGRIRANO VARSTVO PAPRIKE - list 10</w:t>
      </w: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399"/>
        <w:gridCol w:w="9"/>
        <w:gridCol w:w="3128"/>
        <w:gridCol w:w="1418"/>
        <w:gridCol w:w="1984"/>
        <w:gridCol w:w="1276"/>
        <w:gridCol w:w="1134"/>
        <w:gridCol w:w="2268"/>
      </w:tblGrid>
      <w:tr w:rsidR="00673BDC" w:rsidRPr="00673BDC" w14:paraId="72F7E820" w14:textId="77777777" w:rsidTr="00673BDC">
        <w:trPr>
          <w:trHeight w:val="424"/>
        </w:trPr>
        <w:tc>
          <w:tcPr>
            <w:tcW w:w="1559" w:type="dxa"/>
            <w:tcBorders>
              <w:top w:val="single" w:sz="12" w:space="0" w:color="auto"/>
              <w:left w:val="single" w:sz="12" w:space="0" w:color="auto"/>
              <w:bottom w:val="single" w:sz="12" w:space="0" w:color="auto"/>
              <w:right w:val="single" w:sz="12" w:space="0" w:color="auto"/>
            </w:tcBorders>
          </w:tcPr>
          <w:p w14:paraId="668DBFD2" w14:textId="77777777" w:rsidR="00673BDC" w:rsidRPr="00673BDC" w:rsidRDefault="00673BDC" w:rsidP="00673BDC">
            <w:pPr>
              <w:jc w:val="left"/>
              <w:rPr>
                <w:rFonts w:eastAsiaTheme="minorEastAsia"/>
                <w:b/>
                <w:bCs/>
                <w:sz w:val="18"/>
                <w:szCs w:val="18"/>
              </w:rPr>
            </w:pPr>
            <w:r w:rsidRPr="00673BDC">
              <w:rPr>
                <w:rFonts w:eastAsiaTheme="minorEastAsia"/>
                <w:sz w:val="18"/>
                <w:szCs w:val="18"/>
              </w:rPr>
              <w:t>ŠKODLJIVI ORGANIZEM</w:t>
            </w:r>
          </w:p>
        </w:tc>
        <w:tc>
          <w:tcPr>
            <w:tcW w:w="4536" w:type="dxa"/>
            <w:gridSpan w:val="3"/>
            <w:tcBorders>
              <w:top w:val="single" w:sz="12" w:space="0" w:color="auto"/>
              <w:left w:val="single" w:sz="12" w:space="0" w:color="auto"/>
              <w:bottom w:val="single" w:sz="12" w:space="0" w:color="auto"/>
              <w:right w:val="single" w:sz="12" w:space="0" w:color="auto"/>
            </w:tcBorders>
          </w:tcPr>
          <w:p w14:paraId="6704DA24" w14:textId="77777777" w:rsidR="00673BDC" w:rsidRPr="00673BDC" w:rsidRDefault="00673BDC" w:rsidP="00673BDC">
            <w:pPr>
              <w:rPr>
                <w:rFonts w:eastAsiaTheme="minorEastAsia"/>
                <w:color w:val="333333"/>
                <w:sz w:val="16"/>
                <w:szCs w:val="16"/>
              </w:rPr>
            </w:pPr>
            <w:r w:rsidRPr="00673BDC">
              <w:rPr>
                <w:rFonts w:eastAsiaTheme="minorEastAsia"/>
                <w:sz w:val="18"/>
                <w:szCs w:val="18"/>
              </w:rPr>
              <w:t>OPIS</w:t>
            </w:r>
          </w:p>
        </w:tc>
        <w:tc>
          <w:tcPr>
            <w:tcW w:w="1418" w:type="dxa"/>
            <w:tcBorders>
              <w:top w:val="single" w:sz="12" w:space="0" w:color="auto"/>
              <w:left w:val="single" w:sz="12" w:space="0" w:color="auto"/>
              <w:bottom w:val="single" w:sz="12" w:space="0" w:color="auto"/>
              <w:right w:val="single" w:sz="12" w:space="0" w:color="auto"/>
            </w:tcBorders>
          </w:tcPr>
          <w:p w14:paraId="403184C6" w14:textId="77777777" w:rsidR="00673BDC" w:rsidRPr="00673BDC" w:rsidRDefault="00673BDC" w:rsidP="00673BDC">
            <w:pPr>
              <w:jc w:val="left"/>
              <w:rPr>
                <w:rFonts w:eastAsiaTheme="minorEastAsia"/>
                <w:sz w:val="18"/>
                <w:szCs w:val="18"/>
              </w:rPr>
            </w:pPr>
            <w:r w:rsidRPr="00673BDC">
              <w:rPr>
                <w:rFonts w:eastAsiaTheme="minorEastAsia"/>
                <w:sz w:val="18"/>
                <w:szCs w:val="18"/>
              </w:rPr>
              <w:t>AKTIVNA SNOV</w:t>
            </w:r>
          </w:p>
        </w:tc>
        <w:tc>
          <w:tcPr>
            <w:tcW w:w="1984" w:type="dxa"/>
            <w:tcBorders>
              <w:top w:val="single" w:sz="12" w:space="0" w:color="auto"/>
              <w:left w:val="single" w:sz="12" w:space="0" w:color="auto"/>
              <w:bottom w:val="single" w:sz="12" w:space="0" w:color="auto"/>
              <w:right w:val="single" w:sz="12" w:space="0" w:color="auto"/>
            </w:tcBorders>
          </w:tcPr>
          <w:p w14:paraId="46BF76C6" w14:textId="77777777" w:rsidR="00673BDC" w:rsidRPr="00673BDC" w:rsidRDefault="00673BDC" w:rsidP="00673BDC">
            <w:pPr>
              <w:jc w:val="left"/>
              <w:rPr>
                <w:rFonts w:eastAsiaTheme="minorEastAsia"/>
                <w:sz w:val="18"/>
                <w:szCs w:val="18"/>
              </w:rPr>
            </w:pPr>
            <w:r w:rsidRPr="00673BDC">
              <w:rPr>
                <w:rFonts w:eastAsiaTheme="minorEastAsia"/>
                <w:sz w:val="18"/>
                <w:szCs w:val="18"/>
              </w:rPr>
              <w:t>FITOFARM.</w:t>
            </w:r>
          </w:p>
          <w:p w14:paraId="3A3C5169" w14:textId="77777777" w:rsidR="00673BDC" w:rsidRPr="00673BDC" w:rsidRDefault="00673BDC" w:rsidP="00673BDC">
            <w:pPr>
              <w:jc w:val="left"/>
              <w:rPr>
                <w:rFonts w:eastAsiaTheme="minorEastAsia"/>
                <w:sz w:val="18"/>
                <w:szCs w:val="18"/>
              </w:rPr>
            </w:pPr>
            <w:r w:rsidRPr="00673BDC">
              <w:rPr>
                <w:rFonts w:eastAsiaTheme="minorEastAsia"/>
                <w:sz w:val="18"/>
                <w:szCs w:val="18"/>
              </w:rPr>
              <w:t>SREDSTVO</w:t>
            </w:r>
          </w:p>
        </w:tc>
        <w:tc>
          <w:tcPr>
            <w:tcW w:w="1276" w:type="dxa"/>
            <w:tcBorders>
              <w:top w:val="single" w:sz="12" w:space="0" w:color="auto"/>
              <w:left w:val="single" w:sz="12" w:space="0" w:color="auto"/>
              <w:bottom w:val="single" w:sz="12" w:space="0" w:color="auto"/>
              <w:right w:val="single" w:sz="12" w:space="0" w:color="auto"/>
            </w:tcBorders>
          </w:tcPr>
          <w:p w14:paraId="370C0DED" w14:textId="77777777" w:rsidR="00673BDC" w:rsidRPr="00673BDC" w:rsidRDefault="00673BDC" w:rsidP="00673BDC">
            <w:pPr>
              <w:jc w:val="left"/>
              <w:rPr>
                <w:rFonts w:eastAsiaTheme="minorEastAsia"/>
                <w:sz w:val="18"/>
                <w:szCs w:val="18"/>
              </w:rPr>
            </w:pPr>
            <w:r w:rsidRPr="00673BDC">
              <w:rPr>
                <w:rFonts w:eastAsiaTheme="minorEastAsia"/>
                <w:sz w:val="18"/>
                <w:szCs w:val="18"/>
              </w:rPr>
              <w:t>ODMEREK</w:t>
            </w:r>
          </w:p>
        </w:tc>
        <w:tc>
          <w:tcPr>
            <w:tcW w:w="1134" w:type="dxa"/>
            <w:tcBorders>
              <w:top w:val="single" w:sz="12" w:space="0" w:color="auto"/>
              <w:left w:val="single" w:sz="12" w:space="0" w:color="auto"/>
              <w:bottom w:val="single" w:sz="12" w:space="0" w:color="auto"/>
              <w:right w:val="single" w:sz="12" w:space="0" w:color="auto"/>
            </w:tcBorders>
          </w:tcPr>
          <w:p w14:paraId="647EFC56" w14:textId="77777777" w:rsidR="00673BDC" w:rsidRPr="00673BDC" w:rsidRDefault="00673BDC" w:rsidP="00673BDC">
            <w:pPr>
              <w:jc w:val="left"/>
              <w:rPr>
                <w:rFonts w:eastAsiaTheme="minorEastAsia"/>
                <w:sz w:val="18"/>
                <w:szCs w:val="18"/>
              </w:rPr>
            </w:pPr>
            <w:r w:rsidRPr="00673BDC">
              <w:rPr>
                <w:rFonts w:eastAsiaTheme="minorEastAsia"/>
                <w:sz w:val="18"/>
                <w:szCs w:val="18"/>
              </w:rPr>
              <w:t>KARENCA</w:t>
            </w:r>
          </w:p>
        </w:tc>
        <w:tc>
          <w:tcPr>
            <w:tcW w:w="2268" w:type="dxa"/>
            <w:tcBorders>
              <w:top w:val="single" w:sz="12" w:space="0" w:color="auto"/>
              <w:left w:val="single" w:sz="12" w:space="0" w:color="auto"/>
              <w:bottom w:val="single" w:sz="12" w:space="0" w:color="auto"/>
              <w:right w:val="single" w:sz="12" w:space="0" w:color="auto"/>
            </w:tcBorders>
          </w:tcPr>
          <w:p w14:paraId="76A354C4" w14:textId="77777777" w:rsidR="00673BDC" w:rsidRPr="00673BDC" w:rsidDel="005F77CA" w:rsidRDefault="00673BDC" w:rsidP="00673BDC">
            <w:pPr>
              <w:jc w:val="left"/>
              <w:rPr>
                <w:rFonts w:eastAsiaTheme="minorEastAsia"/>
                <w:b/>
                <w:sz w:val="18"/>
                <w:szCs w:val="18"/>
              </w:rPr>
            </w:pPr>
            <w:r w:rsidRPr="00673BDC">
              <w:rPr>
                <w:rFonts w:eastAsiaTheme="minorEastAsia"/>
                <w:sz w:val="18"/>
                <w:szCs w:val="18"/>
              </w:rPr>
              <w:t>OPOMBE</w:t>
            </w:r>
          </w:p>
        </w:tc>
      </w:tr>
      <w:tr w:rsidR="00673BDC" w:rsidRPr="00673BDC" w14:paraId="3943B1DD" w14:textId="77777777" w:rsidTr="00673BDC">
        <w:trPr>
          <w:trHeight w:val="1807"/>
        </w:trPr>
        <w:tc>
          <w:tcPr>
            <w:tcW w:w="1559" w:type="dxa"/>
            <w:tcBorders>
              <w:top w:val="single" w:sz="4" w:space="0" w:color="auto"/>
              <w:left w:val="single" w:sz="4" w:space="0" w:color="auto"/>
              <w:bottom w:val="single" w:sz="2" w:space="0" w:color="auto"/>
              <w:right w:val="single" w:sz="4" w:space="0" w:color="auto"/>
            </w:tcBorders>
          </w:tcPr>
          <w:p w14:paraId="2B90F675" w14:textId="77777777" w:rsidR="00673BDC" w:rsidRPr="00673BDC" w:rsidRDefault="00673BDC" w:rsidP="00673BDC">
            <w:pPr>
              <w:jc w:val="left"/>
              <w:rPr>
                <w:rFonts w:eastAsiaTheme="minorEastAsia"/>
                <w:b/>
                <w:bCs/>
                <w:sz w:val="18"/>
                <w:szCs w:val="18"/>
              </w:rPr>
            </w:pPr>
            <w:r w:rsidRPr="00673BDC">
              <w:rPr>
                <w:rFonts w:eastAsiaTheme="minorEastAsia"/>
                <w:b/>
                <w:bCs/>
                <w:sz w:val="18"/>
                <w:szCs w:val="18"/>
              </w:rPr>
              <w:t xml:space="preserve">Marmorirana smrdljivka </w:t>
            </w:r>
          </w:p>
          <w:p w14:paraId="734BB075" w14:textId="77777777" w:rsidR="00673BDC" w:rsidRPr="00673BDC" w:rsidRDefault="00673BDC" w:rsidP="00673BDC">
            <w:pPr>
              <w:jc w:val="left"/>
              <w:rPr>
                <w:rFonts w:eastAsiaTheme="minorEastAsia"/>
                <w:b/>
                <w:bCs/>
                <w:sz w:val="18"/>
                <w:szCs w:val="18"/>
              </w:rPr>
            </w:pPr>
            <w:r w:rsidRPr="00673BDC">
              <w:rPr>
                <w:rFonts w:eastAsiaTheme="minorEastAsia"/>
                <w:bCs/>
                <w:sz w:val="18"/>
                <w:szCs w:val="18"/>
              </w:rPr>
              <w:t>(</w:t>
            </w:r>
            <w:r w:rsidRPr="00673BDC">
              <w:rPr>
                <w:rFonts w:eastAsiaTheme="minorEastAsia"/>
                <w:bCs/>
                <w:i/>
                <w:sz w:val="18"/>
                <w:szCs w:val="18"/>
              </w:rPr>
              <w:t>Halyomorpha halys</w:t>
            </w:r>
            <w:r w:rsidRPr="00673BDC">
              <w:rPr>
                <w:rFonts w:eastAsiaTheme="minorEastAsia"/>
                <w:bCs/>
                <w:sz w:val="18"/>
                <w:szCs w:val="18"/>
              </w:rPr>
              <w:t>)</w:t>
            </w:r>
          </w:p>
        </w:tc>
        <w:tc>
          <w:tcPr>
            <w:tcW w:w="4536" w:type="dxa"/>
            <w:gridSpan w:val="3"/>
            <w:tcBorders>
              <w:top w:val="single" w:sz="4" w:space="0" w:color="auto"/>
              <w:left w:val="single" w:sz="4" w:space="0" w:color="auto"/>
              <w:bottom w:val="single" w:sz="2" w:space="0" w:color="auto"/>
              <w:right w:val="single" w:sz="4" w:space="0" w:color="auto"/>
            </w:tcBorders>
          </w:tcPr>
          <w:p w14:paraId="39BD5D0F" w14:textId="77777777" w:rsidR="00673BDC" w:rsidRPr="00673BDC" w:rsidRDefault="00673BDC" w:rsidP="00673BDC">
            <w:pPr>
              <w:rPr>
                <w:rFonts w:eastAsiaTheme="minorEastAsia"/>
                <w:color w:val="333333"/>
                <w:sz w:val="17"/>
                <w:szCs w:val="17"/>
              </w:rPr>
            </w:pPr>
            <w:r w:rsidRPr="00673BDC">
              <w:rPr>
                <w:rFonts w:eastAsiaTheme="minorEastAsia"/>
                <w:color w:val="333333"/>
                <w:sz w:val="17"/>
                <w:szCs w:val="17"/>
              </w:rPr>
              <w:t>Ličinke in odrasle stenice se prehranjujejo na brstih, listih, poganjkih in plodovih gostiteljskih rastlin. Z bodalom vbadajo v rastlinsko tkivo. Na mestu vboda pride do razbarvanja kožice in nekroz. Posledica hranjenja na plodovih so tudi nepravilnosti v razvoju in znakaženost plodov, udrte pege ter plutasto, grenko tkivo v mesu. Z izločanjem hlapljivih snovi neprijetnega vonja onesnažijo plodove.</w:t>
            </w:r>
          </w:p>
          <w:p w14:paraId="30A7D94C" w14:textId="77777777" w:rsidR="00673BDC" w:rsidRPr="00673BDC" w:rsidRDefault="00673BDC" w:rsidP="00673BDC">
            <w:pPr>
              <w:rPr>
                <w:rFonts w:eastAsiaTheme="minorEastAsia"/>
                <w:sz w:val="17"/>
                <w:szCs w:val="17"/>
              </w:rPr>
            </w:pPr>
          </w:p>
          <w:p w14:paraId="32481213"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r w:rsidRPr="00673BDC">
              <w:rPr>
                <w:rFonts w:eastAsiaTheme="minorEastAsia"/>
                <w:color w:val="000000"/>
                <w:sz w:val="17"/>
                <w:szCs w:val="17"/>
                <w:shd w:val="clear" w:color="auto" w:fill="FFFFFF"/>
              </w:rPr>
              <w:t>Agrotehnični ukrepi:</w:t>
            </w:r>
          </w:p>
          <w:p w14:paraId="11EA3819" w14:textId="77777777" w:rsidR="00673BDC" w:rsidRPr="00673BDC" w:rsidRDefault="00673BDC" w:rsidP="00673BDC">
            <w:pPr>
              <w:tabs>
                <w:tab w:val="left" w:pos="170"/>
              </w:tabs>
              <w:jc w:val="left"/>
              <w:rPr>
                <w:rFonts w:eastAsiaTheme="minorEastAsia"/>
                <w:sz w:val="18"/>
                <w:szCs w:val="18"/>
              </w:rPr>
            </w:pPr>
            <w:r w:rsidRPr="00673BDC">
              <w:rPr>
                <w:rFonts w:eastAsiaTheme="minorEastAsia"/>
                <w:sz w:val="17"/>
                <w:szCs w:val="17"/>
              </w:rPr>
              <w:t>-uporaba protiinsektnih mrež</w:t>
            </w:r>
          </w:p>
        </w:tc>
        <w:tc>
          <w:tcPr>
            <w:tcW w:w="1418" w:type="dxa"/>
            <w:tcBorders>
              <w:top w:val="single" w:sz="4" w:space="0" w:color="auto"/>
              <w:left w:val="single" w:sz="4" w:space="0" w:color="auto"/>
              <w:bottom w:val="single" w:sz="2" w:space="0" w:color="auto"/>
              <w:right w:val="single" w:sz="4" w:space="0" w:color="auto"/>
            </w:tcBorders>
          </w:tcPr>
          <w:p w14:paraId="6176DEB6" w14:textId="77777777" w:rsidR="00673BDC" w:rsidRPr="00673BDC" w:rsidRDefault="00673BDC" w:rsidP="00673BDC">
            <w:pPr>
              <w:numPr>
                <w:ilvl w:val="0"/>
                <w:numId w:val="6"/>
              </w:numPr>
              <w:tabs>
                <w:tab w:val="num" w:pos="112"/>
              </w:tabs>
              <w:jc w:val="left"/>
              <w:rPr>
                <w:rFonts w:eastAsiaTheme="minorEastAsia"/>
                <w:sz w:val="18"/>
                <w:szCs w:val="18"/>
              </w:rPr>
            </w:pPr>
            <w:r w:rsidRPr="00673BDC">
              <w:rPr>
                <w:rFonts w:eastAsiaTheme="minorEastAsia"/>
                <w:sz w:val="18"/>
                <w:szCs w:val="18"/>
              </w:rPr>
              <w:t>acetamiprid</w:t>
            </w:r>
          </w:p>
          <w:p w14:paraId="284ADED6" w14:textId="77777777" w:rsidR="00673BDC" w:rsidRPr="00673BDC" w:rsidRDefault="00673BDC" w:rsidP="00673BDC">
            <w:pPr>
              <w:ind w:left="360"/>
              <w:jc w:val="left"/>
              <w:rPr>
                <w:rFonts w:eastAsiaTheme="minorEastAsia"/>
                <w:sz w:val="18"/>
                <w:szCs w:val="18"/>
              </w:rPr>
            </w:pPr>
          </w:p>
        </w:tc>
        <w:tc>
          <w:tcPr>
            <w:tcW w:w="1984" w:type="dxa"/>
            <w:tcBorders>
              <w:top w:val="single" w:sz="4" w:space="0" w:color="auto"/>
              <w:left w:val="single" w:sz="4" w:space="0" w:color="auto"/>
              <w:bottom w:val="single" w:sz="2" w:space="0" w:color="auto"/>
              <w:right w:val="single" w:sz="4" w:space="0" w:color="auto"/>
            </w:tcBorders>
          </w:tcPr>
          <w:p w14:paraId="5B536EBD" w14:textId="77777777" w:rsidR="00673BDC" w:rsidRPr="00673BDC" w:rsidRDefault="00673BDC" w:rsidP="00673BDC">
            <w:pPr>
              <w:jc w:val="left"/>
              <w:rPr>
                <w:rFonts w:eastAsiaTheme="minorEastAsia"/>
                <w:b/>
                <w:sz w:val="18"/>
                <w:szCs w:val="18"/>
              </w:rPr>
            </w:pPr>
            <w:r w:rsidRPr="00673BDC">
              <w:rPr>
                <w:rFonts w:eastAsiaTheme="minorEastAsia"/>
                <w:sz w:val="18"/>
                <w:szCs w:val="18"/>
              </w:rPr>
              <w:t>Mospilan 20 SG</w:t>
            </w:r>
          </w:p>
          <w:p w14:paraId="2ACC2EF0" w14:textId="77777777" w:rsidR="00673BDC" w:rsidRPr="00673BDC" w:rsidRDefault="00673BDC" w:rsidP="00673BDC">
            <w:pPr>
              <w:jc w:val="left"/>
              <w:rPr>
                <w:rFonts w:eastAsiaTheme="minorEastAsia"/>
                <w:sz w:val="18"/>
                <w:szCs w:val="18"/>
              </w:rPr>
            </w:pPr>
          </w:p>
        </w:tc>
        <w:tc>
          <w:tcPr>
            <w:tcW w:w="1276" w:type="dxa"/>
            <w:tcBorders>
              <w:top w:val="single" w:sz="4" w:space="0" w:color="auto"/>
              <w:left w:val="single" w:sz="4" w:space="0" w:color="auto"/>
              <w:bottom w:val="single" w:sz="2" w:space="0" w:color="auto"/>
              <w:right w:val="single" w:sz="4" w:space="0" w:color="auto"/>
            </w:tcBorders>
          </w:tcPr>
          <w:p w14:paraId="763184B3" w14:textId="77777777" w:rsidR="00673BDC" w:rsidRPr="00673BDC" w:rsidRDefault="00673BDC" w:rsidP="00673BDC">
            <w:pPr>
              <w:jc w:val="left"/>
              <w:rPr>
                <w:rFonts w:eastAsiaTheme="minorEastAsia"/>
                <w:sz w:val="18"/>
                <w:szCs w:val="18"/>
              </w:rPr>
            </w:pPr>
            <w:r w:rsidRPr="00673BDC">
              <w:rPr>
                <w:rFonts w:eastAsiaTheme="minorEastAsia"/>
                <w:sz w:val="18"/>
                <w:szCs w:val="18"/>
              </w:rPr>
              <w:t>0,35 – 0,40 kg/ha</w:t>
            </w:r>
          </w:p>
          <w:p w14:paraId="64BCCD39" w14:textId="77777777" w:rsidR="00673BDC" w:rsidRPr="00673BDC" w:rsidRDefault="00673BDC" w:rsidP="00673BDC">
            <w:pPr>
              <w:jc w:val="left"/>
              <w:rPr>
                <w:rFonts w:eastAsiaTheme="minorEastAsia"/>
                <w:sz w:val="18"/>
                <w:szCs w:val="18"/>
              </w:rPr>
            </w:pPr>
          </w:p>
        </w:tc>
        <w:tc>
          <w:tcPr>
            <w:tcW w:w="1134" w:type="dxa"/>
            <w:tcBorders>
              <w:top w:val="single" w:sz="4" w:space="0" w:color="auto"/>
              <w:left w:val="single" w:sz="4" w:space="0" w:color="auto"/>
              <w:bottom w:val="single" w:sz="2" w:space="0" w:color="auto"/>
              <w:right w:val="single" w:sz="4" w:space="0" w:color="auto"/>
            </w:tcBorders>
          </w:tcPr>
          <w:p w14:paraId="3A19E9D6" w14:textId="77777777" w:rsidR="00673BDC" w:rsidRPr="00673BDC" w:rsidRDefault="00673BDC" w:rsidP="00673BDC">
            <w:pPr>
              <w:jc w:val="left"/>
              <w:rPr>
                <w:rFonts w:eastAsiaTheme="minorEastAsia"/>
                <w:sz w:val="18"/>
                <w:szCs w:val="18"/>
              </w:rPr>
            </w:pPr>
            <w:r w:rsidRPr="00673BDC">
              <w:rPr>
                <w:rFonts w:eastAsiaTheme="minorEastAsia"/>
                <w:sz w:val="18"/>
                <w:szCs w:val="18"/>
              </w:rPr>
              <w:t>7</w:t>
            </w:r>
          </w:p>
        </w:tc>
        <w:tc>
          <w:tcPr>
            <w:tcW w:w="2268" w:type="dxa"/>
            <w:tcBorders>
              <w:top w:val="single" w:sz="4" w:space="0" w:color="auto"/>
              <w:left w:val="single" w:sz="4" w:space="0" w:color="auto"/>
              <w:bottom w:val="single" w:sz="2" w:space="0" w:color="auto"/>
              <w:right w:val="single" w:sz="4" w:space="0" w:color="auto"/>
            </w:tcBorders>
          </w:tcPr>
          <w:p w14:paraId="0F2C8053" w14:textId="77777777" w:rsidR="00673BDC" w:rsidRPr="00673BDC" w:rsidRDefault="00673BDC" w:rsidP="00673BDC">
            <w:pPr>
              <w:jc w:val="left"/>
              <w:rPr>
                <w:rFonts w:eastAsiaTheme="minorEastAsia"/>
                <w:b/>
                <w:sz w:val="18"/>
                <w:szCs w:val="18"/>
              </w:rPr>
            </w:pPr>
            <w:r w:rsidRPr="00673BDC">
              <w:rPr>
                <w:rFonts w:eastAsiaTheme="minorEastAsia"/>
                <w:sz w:val="18"/>
                <w:szCs w:val="18"/>
              </w:rPr>
              <w:t>MANJŠA UPORABA, uporaba na PROSTEM</w:t>
            </w:r>
          </w:p>
        </w:tc>
      </w:tr>
      <w:tr w:rsidR="00673BDC" w:rsidRPr="00673BDC" w14:paraId="7F2E54C5" w14:textId="77777777" w:rsidTr="00673BDC">
        <w:trPr>
          <w:trHeight w:val="174"/>
        </w:trPr>
        <w:tc>
          <w:tcPr>
            <w:tcW w:w="1559" w:type="dxa"/>
            <w:vMerge w:val="restart"/>
            <w:tcBorders>
              <w:top w:val="single" w:sz="2" w:space="0" w:color="auto"/>
              <w:left w:val="single" w:sz="2" w:space="0" w:color="auto"/>
              <w:right w:val="single" w:sz="2" w:space="0" w:color="auto"/>
            </w:tcBorders>
          </w:tcPr>
          <w:p w14:paraId="750B5096" w14:textId="77777777" w:rsidR="00673BDC" w:rsidRPr="00673BDC" w:rsidRDefault="00673BDC" w:rsidP="00673BDC">
            <w:pPr>
              <w:jc w:val="left"/>
              <w:rPr>
                <w:rFonts w:eastAsiaTheme="minorEastAsia"/>
                <w:b/>
                <w:bCs/>
                <w:sz w:val="18"/>
                <w:szCs w:val="18"/>
              </w:rPr>
            </w:pPr>
            <w:r w:rsidRPr="00673BDC">
              <w:rPr>
                <w:rFonts w:eastAsiaTheme="minorEastAsia"/>
                <w:b/>
                <w:bCs/>
                <w:sz w:val="18"/>
                <w:szCs w:val="18"/>
              </w:rPr>
              <w:t>Navadna pršica</w:t>
            </w:r>
            <w:r w:rsidRPr="00673BDC">
              <w:rPr>
                <w:rFonts w:eastAsiaTheme="minorEastAsia"/>
                <w:sz w:val="18"/>
                <w:szCs w:val="18"/>
              </w:rPr>
              <w:t xml:space="preserve"> </w:t>
            </w:r>
            <w:r w:rsidRPr="00673BDC">
              <w:rPr>
                <w:rFonts w:eastAsiaTheme="minorEastAsia"/>
                <w:i/>
                <w:iCs/>
                <w:sz w:val="18"/>
                <w:szCs w:val="18"/>
              </w:rPr>
              <w:t>Tetranychus urticae</w:t>
            </w:r>
          </w:p>
        </w:tc>
        <w:tc>
          <w:tcPr>
            <w:tcW w:w="1408" w:type="dxa"/>
            <w:gridSpan w:val="2"/>
            <w:vMerge w:val="restart"/>
            <w:tcBorders>
              <w:top w:val="single" w:sz="2" w:space="0" w:color="auto"/>
              <w:left w:val="single" w:sz="2" w:space="0" w:color="auto"/>
              <w:right w:val="single" w:sz="2" w:space="0" w:color="auto"/>
            </w:tcBorders>
          </w:tcPr>
          <w:p w14:paraId="4E1F7A82" w14:textId="77777777" w:rsidR="00673BDC" w:rsidRPr="00673BDC" w:rsidRDefault="00673BDC" w:rsidP="00673BDC">
            <w:pPr>
              <w:rPr>
                <w:rFonts w:eastAsiaTheme="minorEastAsia"/>
                <w:color w:val="333333"/>
                <w:sz w:val="16"/>
                <w:szCs w:val="16"/>
              </w:rPr>
            </w:pPr>
            <w:r w:rsidRPr="00673BDC">
              <w:rPr>
                <w:rFonts w:eastAsiaTheme="minorEastAsia"/>
                <w:sz w:val="18"/>
                <w:szCs w:val="18"/>
              </w:rPr>
              <w:t>Male belkaste pike na listju, na spodnji strani listov z lupo vidne pršice, listi rumenijo in se sušijo, na vršičkih in zgornji strani listov fina pajčevina in vidne pršice.</w:t>
            </w:r>
          </w:p>
        </w:tc>
        <w:tc>
          <w:tcPr>
            <w:tcW w:w="3128" w:type="dxa"/>
            <w:vMerge w:val="restart"/>
            <w:tcBorders>
              <w:top w:val="single" w:sz="2" w:space="0" w:color="auto"/>
              <w:left w:val="single" w:sz="2" w:space="0" w:color="auto"/>
              <w:right w:val="single" w:sz="2" w:space="0" w:color="auto"/>
            </w:tcBorders>
          </w:tcPr>
          <w:p w14:paraId="28ABBC59" w14:textId="77777777" w:rsidR="00673BDC" w:rsidRPr="00673BDC" w:rsidRDefault="00673BDC" w:rsidP="00673BDC">
            <w:pPr>
              <w:tabs>
                <w:tab w:val="left" w:pos="170"/>
              </w:tabs>
              <w:jc w:val="left"/>
              <w:rPr>
                <w:rFonts w:eastAsiaTheme="minorEastAsia"/>
                <w:sz w:val="18"/>
                <w:szCs w:val="18"/>
              </w:rPr>
            </w:pPr>
            <w:r w:rsidRPr="00673BDC">
              <w:rPr>
                <w:rFonts w:eastAsiaTheme="minorEastAsia"/>
                <w:sz w:val="18"/>
                <w:szCs w:val="18"/>
              </w:rPr>
              <w:t>Agrotehnični ukrepi:</w:t>
            </w:r>
          </w:p>
          <w:p w14:paraId="5F65641E"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-odstranjevanje plevelov</w:t>
            </w:r>
          </w:p>
          <w:p w14:paraId="4FBEBF2B"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-odstranjevanje rastlinskih ostankov</w:t>
            </w:r>
          </w:p>
          <w:p w14:paraId="63B8C084"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zasajevanje rumeno cvetočih rastlin v bližini nasadov</w:t>
            </w:r>
          </w:p>
          <w:p w14:paraId="41BE775F" w14:textId="77777777" w:rsidR="00673BDC" w:rsidRPr="00673BDC" w:rsidRDefault="00673BDC" w:rsidP="00673BDC">
            <w:pPr>
              <w:rPr>
                <w:rFonts w:eastAsiaTheme="minorEastAsia"/>
                <w:color w:val="333333"/>
                <w:sz w:val="16"/>
                <w:szCs w:val="16"/>
              </w:rPr>
            </w:pPr>
          </w:p>
        </w:tc>
        <w:tc>
          <w:tcPr>
            <w:tcW w:w="8080" w:type="dxa"/>
            <w:gridSpan w:val="5"/>
            <w:tcBorders>
              <w:top w:val="single" w:sz="2" w:space="0" w:color="auto"/>
              <w:left w:val="single" w:sz="2" w:space="0" w:color="auto"/>
              <w:bottom w:val="single" w:sz="2" w:space="0" w:color="auto"/>
              <w:right w:val="single" w:sz="2" w:space="0" w:color="auto"/>
            </w:tcBorders>
          </w:tcPr>
          <w:p w14:paraId="42F6552C" w14:textId="77777777" w:rsidR="00673BDC" w:rsidRPr="00673BDC" w:rsidDel="005F77CA" w:rsidRDefault="00673BDC" w:rsidP="00673BDC">
            <w:pPr>
              <w:jc w:val="left"/>
              <w:rPr>
                <w:rFonts w:eastAsiaTheme="minorEastAsia"/>
                <w:b/>
                <w:sz w:val="18"/>
                <w:szCs w:val="18"/>
              </w:rPr>
            </w:pPr>
            <w:r w:rsidRPr="00673BDC">
              <w:rPr>
                <w:rFonts w:eastAsiaTheme="minorEastAsia"/>
                <w:b/>
                <w:sz w:val="18"/>
                <w:szCs w:val="18"/>
              </w:rPr>
              <w:t>PRIDELAVA NA PROSTEM IN V ZAŠČITENIH PROSTORIH</w:t>
            </w:r>
          </w:p>
        </w:tc>
      </w:tr>
      <w:tr w:rsidR="00673BDC" w:rsidRPr="00673BDC" w14:paraId="737D8ECB" w14:textId="77777777" w:rsidTr="00673BDC">
        <w:trPr>
          <w:trHeight w:val="271"/>
        </w:trPr>
        <w:tc>
          <w:tcPr>
            <w:tcW w:w="1559" w:type="dxa"/>
            <w:vMerge/>
            <w:tcBorders>
              <w:left w:val="single" w:sz="2" w:space="0" w:color="auto"/>
              <w:right w:val="single" w:sz="2" w:space="0" w:color="auto"/>
            </w:tcBorders>
          </w:tcPr>
          <w:p w14:paraId="2F76F6F7" w14:textId="77777777" w:rsidR="00673BDC" w:rsidRPr="00673BDC" w:rsidRDefault="00673BDC" w:rsidP="00673BDC">
            <w:pPr>
              <w:jc w:val="left"/>
              <w:rPr>
                <w:rFonts w:eastAsiaTheme="minorEastAsia"/>
                <w:b/>
                <w:bCs/>
                <w:sz w:val="18"/>
                <w:szCs w:val="18"/>
              </w:rPr>
            </w:pPr>
          </w:p>
        </w:tc>
        <w:tc>
          <w:tcPr>
            <w:tcW w:w="1408" w:type="dxa"/>
            <w:gridSpan w:val="2"/>
            <w:vMerge/>
            <w:tcBorders>
              <w:left w:val="single" w:sz="2" w:space="0" w:color="auto"/>
              <w:right w:val="single" w:sz="2" w:space="0" w:color="auto"/>
            </w:tcBorders>
          </w:tcPr>
          <w:p w14:paraId="01ED1CB4" w14:textId="77777777" w:rsidR="00673BDC" w:rsidRPr="00673BDC" w:rsidRDefault="00673BDC" w:rsidP="00673BDC">
            <w:pPr>
              <w:rPr>
                <w:rFonts w:eastAsiaTheme="minorEastAsia"/>
                <w:color w:val="333333"/>
                <w:sz w:val="16"/>
                <w:szCs w:val="16"/>
              </w:rPr>
            </w:pPr>
          </w:p>
        </w:tc>
        <w:tc>
          <w:tcPr>
            <w:tcW w:w="3128" w:type="dxa"/>
            <w:vMerge/>
            <w:tcBorders>
              <w:left w:val="single" w:sz="2" w:space="0" w:color="auto"/>
              <w:right w:val="single" w:sz="2" w:space="0" w:color="auto"/>
            </w:tcBorders>
          </w:tcPr>
          <w:p w14:paraId="0072D6FF" w14:textId="77777777" w:rsidR="00673BDC" w:rsidRPr="00673BDC" w:rsidRDefault="00673BDC" w:rsidP="00673BDC">
            <w:pPr>
              <w:rPr>
                <w:rFonts w:eastAsiaTheme="minorEastAsia"/>
                <w:color w:val="333333"/>
                <w:sz w:val="16"/>
                <w:szCs w:val="16"/>
              </w:rPr>
            </w:pPr>
          </w:p>
        </w:tc>
        <w:tc>
          <w:tcPr>
            <w:tcW w:w="1418" w:type="dxa"/>
            <w:tcBorders>
              <w:top w:val="single" w:sz="2" w:space="0" w:color="auto"/>
              <w:left w:val="single" w:sz="2" w:space="0" w:color="auto"/>
              <w:bottom w:val="single" w:sz="2" w:space="0" w:color="auto"/>
              <w:right w:val="single" w:sz="2" w:space="0" w:color="auto"/>
            </w:tcBorders>
          </w:tcPr>
          <w:p w14:paraId="50AEB18E" w14:textId="77777777" w:rsidR="00673BDC" w:rsidRPr="00673BDC" w:rsidRDefault="00673BDC" w:rsidP="00673BDC">
            <w:pPr>
              <w:numPr>
                <w:ilvl w:val="0"/>
                <w:numId w:val="6"/>
              </w:numPr>
              <w:tabs>
                <w:tab w:val="num" w:pos="112"/>
              </w:tabs>
              <w:jc w:val="left"/>
              <w:rPr>
                <w:rFonts w:eastAsiaTheme="minorEastAsia"/>
                <w:sz w:val="18"/>
                <w:szCs w:val="18"/>
              </w:rPr>
            </w:pPr>
            <w:r w:rsidRPr="00673BDC">
              <w:rPr>
                <w:rFonts w:eastAsiaTheme="minorEastAsia"/>
                <w:iCs/>
                <w:sz w:val="18"/>
                <w:szCs w:val="18"/>
              </w:rPr>
              <w:t>abamektin</w:t>
            </w:r>
          </w:p>
        </w:tc>
        <w:tc>
          <w:tcPr>
            <w:tcW w:w="1984" w:type="dxa"/>
            <w:tcBorders>
              <w:top w:val="single" w:sz="2" w:space="0" w:color="auto"/>
              <w:left w:val="single" w:sz="2" w:space="0" w:color="auto"/>
              <w:bottom w:val="single" w:sz="2" w:space="0" w:color="auto"/>
              <w:right w:val="single" w:sz="2" w:space="0" w:color="auto"/>
            </w:tcBorders>
          </w:tcPr>
          <w:p w14:paraId="58DE78E8" w14:textId="77777777" w:rsidR="00673BDC" w:rsidRPr="00673BDC" w:rsidRDefault="00673BDC" w:rsidP="00673BDC">
            <w:pPr>
              <w:jc w:val="left"/>
              <w:rPr>
                <w:rFonts w:eastAsiaTheme="minorEastAsia"/>
                <w:b/>
                <w:sz w:val="18"/>
                <w:szCs w:val="18"/>
              </w:rPr>
            </w:pPr>
            <w:r w:rsidRPr="00673BDC">
              <w:rPr>
                <w:rFonts w:eastAsiaTheme="minorEastAsia"/>
                <w:sz w:val="18"/>
                <w:szCs w:val="18"/>
              </w:rPr>
              <w:t>Vertimec pro</w:t>
            </w:r>
            <w:r w:rsidRPr="00673BDC">
              <w:rPr>
                <w:rFonts w:eastAsiaTheme="minorEastAsia"/>
                <w:b/>
                <w:sz w:val="18"/>
                <w:szCs w:val="18"/>
              </w:rPr>
              <w:t>*1</w:t>
            </w:r>
          </w:p>
        </w:tc>
        <w:tc>
          <w:tcPr>
            <w:tcW w:w="1276" w:type="dxa"/>
            <w:tcBorders>
              <w:top w:val="single" w:sz="2" w:space="0" w:color="auto"/>
              <w:left w:val="single" w:sz="2" w:space="0" w:color="auto"/>
              <w:bottom w:val="single" w:sz="2" w:space="0" w:color="auto"/>
              <w:right w:val="single" w:sz="2" w:space="0" w:color="auto"/>
            </w:tcBorders>
          </w:tcPr>
          <w:p w14:paraId="69D151B1" w14:textId="77777777" w:rsidR="00673BDC" w:rsidRPr="00673BDC" w:rsidRDefault="00673BDC" w:rsidP="00673BDC">
            <w:pPr>
              <w:jc w:val="left"/>
              <w:rPr>
                <w:rFonts w:eastAsiaTheme="minorEastAsia"/>
                <w:sz w:val="18"/>
                <w:szCs w:val="18"/>
              </w:rPr>
            </w:pPr>
            <w:r w:rsidRPr="00673BDC">
              <w:rPr>
                <w:rFonts w:eastAsiaTheme="minorEastAsia"/>
                <w:sz w:val="18"/>
                <w:szCs w:val="18"/>
              </w:rPr>
              <w:t>1,125 l/ha</w:t>
            </w:r>
          </w:p>
        </w:tc>
        <w:tc>
          <w:tcPr>
            <w:tcW w:w="1134" w:type="dxa"/>
            <w:tcBorders>
              <w:top w:val="single" w:sz="2" w:space="0" w:color="auto"/>
              <w:left w:val="single" w:sz="2" w:space="0" w:color="auto"/>
              <w:bottom w:val="single" w:sz="2" w:space="0" w:color="auto"/>
              <w:right w:val="single" w:sz="2" w:space="0" w:color="auto"/>
            </w:tcBorders>
          </w:tcPr>
          <w:p w14:paraId="1E37E558"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tc>
        <w:tc>
          <w:tcPr>
            <w:tcW w:w="2268" w:type="dxa"/>
            <w:vMerge w:val="restart"/>
            <w:tcBorders>
              <w:top w:val="single" w:sz="2" w:space="0" w:color="auto"/>
              <w:left w:val="single" w:sz="2" w:space="0" w:color="auto"/>
              <w:right w:val="single" w:sz="2" w:space="0" w:color="auto"/>
            </w:tcBorders>
          </w:tcPr>
          <w:p w14:paraId="616625FA" w14:textId="77777777" w:rsidR="00673BDC" w:rsidRPr="00673BDC" w:rsidRDefault="00673BDC" w:rsidP="00673BDC">
            <w:pPr>
              <w:jc w:val="left"/>
              <w:rPr>
                <w:rFonts w:eastAsiaTheme="minorEastAsia"/>
                <w:b/>
                <w:sz w:val="18"/>
                <w:szCs w:val="18"/>
              </w:rPr>
            </w:pPr>
            <w:r w:rsidRPr="00673BDC">
              <w:rPr>
                <w:rFonts w:eastAsiaTheme="minorEastAsia"/>
                <w:b/>
                <w:sz w:val="18"/>
                <w:szCs w:val="18"/>
              </w:rPr>
              <w:t>*1   30.04.2022</w:t>
            </w:r>
          </w:p>
          <w:p w14:paraId="26CBCCD3" w14:textId="77777777" w:rsidR="00673BDC" w:rsidRPr="00673BDC" w:rsidDel="005F77CA" w:rsidRDefault="00673BDC" w:rsidP="00673BDC">
            <w:pPr>
              <w:jc w:val="left"/>
              <w:rPr>
                <w:rFonts w:eastAsiaTheme="minorEastAsia"/>
                <w:b/>
                <w:sz w:val="18"/>
                <w:szCs w:val="18"/>
              </w:rPr>
            </w:pPr>
            <w:r w:rsidRPr="00673BDC">
              <w:rPr>
                <w:rFonts w:eastAsiaTheme="minorEastAsia"/>
                <w:b/>
                <w:sz w:val="18"/>
                <w:szCs w:val="18"/>
              </w:rPr>
              <w:t>*2   31.05.2022</w:t>
            </w:r>
          </w:p>
        </w:tc>
      </w:tr>
      <w:tr w:rsidR="00673BDC" w:rsidRPr="00673BDC" w14:paraId="29EAD9DC" w14:textId="77777777" w:rsidTr="00673BDC">
        <w:trPr>
          <w:trHeight w:val="403"/>
        </w:trPr>
        <w:tc>
          <w:tcPr>
            <w:tcW w:w="1559" w:type="dxa"/>
            <w:vMerge/>
            <w:tcBorders>
              <w:left w:val="single" w:sz="2" w:space="0" w:color="auto"/>
              <w:right w:val="single" w:sz="2" w:space="0" w:color="auto"/>
            </w:tcBorders>
          </w:tcPr>
          <w:p w14:paraId="32DC0146" w14:textId="77777777" w:rsidR="00673BDC" w:rsidRPr="00673BDC" w:rsidRDefault="00673BDC" w:rsidP="00673BDC">
            <w:pPr>
              <w:jc w:val="left"/>
              <w:rPr>
                <w:rFonts w:eastAsiaTheme="minorEastAsia"/>
                <w:b/>
                <w:bCs/>
                <w:sz w:val="18"/>
                <w:szCs w:val="18"/>
              </w:rPr>
            </w:pPr>
          </w:p>
        </w:tc>
        <w:tc>
          <w:tcPr>
            <w:tcW w:w="1408" w:type="dxa"/>
            <w:gridSpan w:val="2"/>
            <w:vMerge/>
            <w:tcBorders>
              <w:left w:val="single" w:sz="2" w:space="0" w:color="auto"/>
              <w:right w:val="single" w:sz="2" w:space="0" w:color="auto"/>
            </w:tcBorders>
          </w:tcPr>
          <w:p w14:paraId="3D29BA43" w14:textId="77777777" w:rsidR="00673BDC" w:rsidRPr="00673BDC" w:rsidRDefault="00673BDC" w:rsidP="00673BDC">
            <w:pPr>
              <w:rPr>
                <w:rFonts w:eastAsiaTheme="minorEastAsia"/>
                <w:color w:val="333333"/>
                <w:sz w:val="16"/>
                <w:szCs w:val="16"/>
              </w:rPr>
            </w:pPr>
          </w:p>
        </w:tc>
        <w:tc>
          <w:tcPr>
            <w:tcW w:w="3128" w:type="dxa"/>
            <w:vMerge/>
            <w:tcBorders>
              <w:left w:val="single" w:sz="2" w:space="0" w:color="auto"/>
              <w:right w:val="single" w:sz="2" w:space="0" w:color="auto"/>
            </w:tcBorders>
          </w:tcPr>
          <w:p w14:paraId="04DB8265" w14:textId="77777777" w:rsidR="00673BDC" w:rsidRPr="00673BDC" w:rsidRDefault="00673BDC" w:rsidP="00673BDC">
            <w:pPr>
              <w:rPr>
                <w:rFonts w:eastAsiaTheme="minorEastAsia"/>
                <w:color w:val="333333"/>
                <w:sz w:val="16"/>
                <w:szCs w:val="16"/>
              </w:rPr>
            </w:pPr>
          </w:p>
        </w:tc>
        <w:tc>
          <w:tcPr>
            <w:tcW w:w="1418" w:type="dxa"/>
            <w:tcBorders>
              <w:top w:val="single" w:sz="2" w:space="0" w:color="auto"/>
              <w:left w:val="single" w:sz="2" w:space="0" w:color="auto"/>
              <w:bottom w:val="single" w:sz="2" w:space="0" w:color="auto"/>
              <w:right w:val="single" w:sz="2" w:space="0" w:color="auto"/>
            </w:tcBorders>
          </w:tcPr>
          <w:p w14:paraId="74261F4D" w14:textId="77777777" w:rsidR="00673BDC" w:rsidRPr="00673BDC" w:rsidRDefault="00673BDC" w:rsidP="00673BDC">
            <w:pPr>
              <w:numPr>
                <w:ilvl w:val="0"/>
                <w:numId w:val="6"/>
              </w:numPr>
              <w:tabs>
                <w:tab w:val="num" w:pos="112"/>
              </w:tabs>
              <w:jc w:val="left"/>
              <w:rPr>
                <w:rFonts w:eastAsiaTheme="minorEastAsia"/>
                <w:sz w:val="18"/>
                <w:szCs w:val="18"/>
              </w:rPr>
            </w:pPr>
            <w:r w:rsidRPr="00673BDC">
              <w:rPr>
                <w:rFonts w:eastAsiaTheme="minorEastAsia"/>
                <w:i/>
                <w:iCs/>
                <w:sz w:val="18"/>
                <w:szCs w:val="18"/>
              </w:rPr>
              <w:t>Beauveria</w:t>
            </w:r>
          </w:p>
          <w:p w14:paraId="758BB92B" w14:textId="77777777" w:rsidR="00673BDC" w:rsidRPr="00673BDC" w:rsidRDefault="00673BDC" w:rsidP="00673BDC">
            <w:pPr>
              <w:jc w:val="left"/>
              <w:rPr>
                <w:rFonts w:eastAsiaTheme="minorEastAsia"/>
                <w:sz w:val="18"/>
                <w:szCs w:val="18"/>
              </w:rPr>
            </w:pPr>
            <w:r w:rsidRPr="00673BDC">
              <w:rPr>
                <w:rFonts w:eastAsiaTheme="minorEastAsia"/>
                <w:i/>
                <w:iCs/>
                <w:sz w:val="18"/>
                <w:szCs w:val="18"/>
              </w:rPr>
              <w:t>bassiana</w:t>
            </w:r>
            <w:r w:rsidRPr="00673BDC">
              <w:rPr>
                <w:rFonts w:eastAsiaTheme="minorEastAsia"/>
                <w:iCs/>
                <w:sz w:val="18"/>
                <w:szCs w:val="18"/>
              </w:rPr>
              <w:t>, soj ATTC 74040</w:t>
            </w:r>
          </w:p>
        </w:tc>
        <w:tc>
          <w:tcPr>
            <w:tcW w:w="1984" w:type="dxa"/>
            <w:tcBorders>
              <w:top w:val="single" w:sz="2" w:space="0" w:color="auto"/>
              <w:left w:val="single" w:sz="2" w:space="0" w:color="auto"/>
              <w:bottom w:val="single" w:sz="2" w:space="0" w:color="auto"/>
              <w:right w:val="single" w:sz="2" w:space="0" w:color="auto"/>
            </w:tcBorders>
          </w:tcPr>
          <w:p w14:paraId="0C4B8B8E" w14:textId="77777777" w:rsidR="00673BDC" w:rsidRPr="00673BDC" w:rsidRDefault="00673BDC" w:rsidP="00673BDC">
            <w:pPr>
              <w:jc w:val="left"/>
              <w:rPr>
                <w:rFonts w:eastAsiaTheme="minorEastAsia"/>
                <w:b/>
                <w:sz w:val="18"/>
                <w:szCs w:val="18"/>
              </w:rPr>
            </w:pPr>
            <w:r w:rsidRPr="00673BDC">
              <w:rPr>
                <w:rFonts w:eastAsiaTheme="minorEastAsia"/>
                <w:sz w:val="18"/>
                <w:szCs w:val="18"/>
              </w:rPr>
              <w:t>Naturalis</w:t>
            </w:r>
            <w:r w:rsidRPr="00673BDC">
              <w:rPr>
                <w:rFonts w:eastAsiaTheme="minorEastAsia"/>
                <w:b/>
                <w:sz w:val="18"/>
                <w:szCs w:val="18"/>
              </w:rPr>
              <w:t>*1</w:t>
            </w:r>
          </w:p>
          <w:p w14:paraId="49356D79" w14:textId="77777777" w:rsidR="00673BDC" w:rsidRPr="00673BDC" w:rsidRDefault="00673BDC" w:rsidP="00673BDC">
            <w:pPr>
              <w:jc w:val="left"/>
              <w:rPr>
                <w:rFonts w:eastAsiaTheme="minorEastAsia"/>
                <w:sz w:val="17"/>
                <w:szCs w:val="17"/>
              </w:rPr>
            </w:pPr>
            <w:r w:rsidRPr="00673BDC">
              <w:rPr>
                <w:rFonts w:eastAsiaTheme="minorEastAsia"/>
                <w:sz w:val="17"/>
                <w:szCs w:val="17"/>
              </w:rPr>
              <w:t>(delno zatiranje)</w:t>
            </w:r>
          </w:p>
        </w:tc>
        <w:tc>
          <w:tcPr>
            <w:tcW w:w="1276" w:type="dxa"/>
            <w:tcBorders>
              <w:top w:val="single" w:sz="2" w:space="0" w:color="auto"/>
              <w:left w:val="single" w:sz="2" w:space="0" w:color="auto"/>
              <w:bottom w:val="single" w:sz="2" w:space="0" w:color="auto"/>
              <w:right w:val="single" w:sz="2" w:space="0" w:color="auto"/>
            </w:tcBorders>
          </w:tcPr>
          <w:p w14:paraId="21B59F37" w14:textId="77777777" w:rsidR="00673BDC" w:rsidRPr="00673BDC" w:rsidRDefault="00673BDC" w:rsidP="00673BDC">
            <w:pPr>
              <w:jc w:val="left"/>
              <w:rPr>
                <w:rFonts w:eastAsiaTheme="minorEastAsia"/>
                <w:sz w:val="18"/>
                <w:szCs w:val="18"/>
              </w:rPr>
            </w:pPr>
            <w:r w:rsidRPr="00673BDC">
              <w:rPr>
                <w:rFonts w:eastAsiaTheme="minorEastAsia"/>
                <w:sz w:val="18"/>
                <w:szCs w:val="18"/>
              </w:rPr>
              <w:t>2 l/ha</w:t>
            </w:r>
          </w:p>
          <w:p w14:paraId="4FA9B5CE" w14:textId="77777777" w:rsidR="00673BDC" w:rsidRPr="00673BDC" w:rsidRDefault="00673BDC" w:rsidP="00673BDC">
            <w:pPr>
              <w:jc w:val="left"/>
              <w:rPr>
                <w:rFonts w:eastAsiaTheme="minorEastAsia"/>
                <w:sz w:val="18"/>
                <w:szCs w:val="18"/>
              </w:rPr>
            </w:pPr>
          </w:p>
        </w:tc>
        <w:tc>
          <w:tcPr>
            <w:tcW w:w="1134" w:type="dxa"/>
            <w:tcBorders>
              <w:top w:val="single" w:sz="2" w:space="0" w:color="auto"/>
              <w:left w:val="single" w:sz="2" w:space="0" w:color="auto"/>
              <w:bottom w:val="single" w:sz="2" w:space="0" w:color="auto"/>
              <w:right w:val="single" w:sz="2" w:space="0" w:color="auto"/>
            </w:tcBorders>
          </w:tcPr>
          <w:p w14:paraId="3CB07BD9" w14:textId="77777777" w:rsidR="00673BDC" w:rsidRPr="00673BDC" w:rsidRDefault="00673BDC" w:rsidP="00673BDC">
            <w:pPr>
              <w:jc w:val="left"/>
              <w:rPr>
                <w:rFonts w:eastAsiaTheme="minorEastAsia"/>
                <w:sz w:val="18"/>
                <w:szCs w:val="18"/>
              </w:rPr>
            </w:pPr>
            <w:r w:rsidRPr="00673BDC">
              <w:rPr>
                <w:rFonts w:eastAsiaTheme="minorEastAsia"/>
                <w:sz w:val="18"/>
                <w:szCs w:val="18"/>
              </w:rPr>
              <w:t>ni potrebna</w:t>
            </w:r>
          </w:p>
          <w:p w14:paraId="598C0FC5" w14:textId="77777777" w:rsidR="00673BDC" w:rsidRPr="00673BDC" w:rsidRDefault="00673BDC" w:rsidP="00673BDC">
            <w:pPr>
              <w:jc w:val="left"/>
              <w:rPr>
                <w:rFonts w:eastAsiaTheme="minorEastAsia"/>
                <w:sz w:val="18"/>
                <w:szCs w:val="18"/>
              </w:rPr>
            </w:pPr>
          </w:p>
        </w:tc>
        <w:tc>
          <w:tcPr>
            <w:tcW w:w="2268" w:type="dxa"/>
            <w:vMerge/>
            <w:tcBorders>
              <w:left w:val="single" w:sz="2" w:space="0" w:color="auto"/>
              <w:bottom w:val="single" w:sz="2" w:space="0" w:color="auto"/>
              <w:right w:val="single" w:sz="2" w:space="0" w:color="auto"/>
            </w:tcBorders>
          </w:tcPr>
          <w:p w14:paraId="6D45CD88" w14:textId="77777777" w:rsidR="00673BDC" w:rsidRPr="00673BDC" w:rsidDel="005F77CA" w:rsidRDefault="00673BDC" w:rsidP="00673BDC">
            <w:pPr>
              <w:jc w:val="left"/>
              <w:rPr>
                <w:rFonts w:eastAsiaTheme="minorEastAsia"/>
                <w:b/>
                <w:sz w:val="18"/>
                <w:szCs w:val="18"/>
              </w:rPr>
            </w:pPr>
          </w:p>
        </w:tc>
      </w:tr>
      <w:tr w:rsidR="00673BDC" w:rsidRPr="00673BDC" w14:paraId="090001AE" w14:textId="77777777" w:rsidTr="00673BDC">
        <w:trPr>
          <w:trHeight w:val="185"/>
        </w:trPr>
        <w:tc>
          <w:tcPr>
            <w:tcW w:w="1559" w:type="dxa"/>
            <w:vMerge/>
            <w:tcBorders>
              <w:left w:val="single" w:sz="2" w:space="0" w:color="auto"/>
              <w:right w:val="single" w:sz="2" w:space="0" w:color="auto"/>
            </w:tcBorders>
          </w:tcPr>
          <w:p w14:paraId="31B4A5B7" w14:textId="77777777" w:rsidR="00673BDC" w:rsidRPr="00673BDC" w:rsidRDefault="00673BDC" w:rsidP="00673BDC">
            <w:pPr>
              <w:jc w:val="left"/>
              <w:rPr>
                <w:rFonts w:eastAsiaTheme="minorEastAsia"/>
                <w:b/>
                <w:bCs/>
                <w:sz w:val="18"/>
                <w:szCs w:val="18"/>
              </w:rPr>
            </w:pPr>
          </w:p>
        </w:tc>
        <w:tc>
          <w:tcPr>
            <w:tcW w:w="1408" w:type="dxa"/>
            <w:gridSpan w:val="2"/>
            <w:vMerge/>
            <w:tcBorders>
              <w:left w:val="single" w:sz="2" w:space="0" w:color="auto"/>
              <w:right w:val="single" w:sz="2" w:space="0" w:color="auto"/>
            </w:tcBorders>
          </w:tcPr>
          <w:p w14:paraId="7A461A52" w14:textId="77777777" w:rsidR="00673BDC" w:rsidRPr="00673BDC" w:rsidRDefault="00673BDC" w:rsidP="00673BDC">
            <w:pPr>
              <w:rPr>
                <w:rFonts w:eastAsiaTheme="minorEastAsia"/>
                <w:color w:val="333333"/>
                <w:sz w:val="16"/>
                <w:szCs w:val="16"/>
              </w:rPr>
            </w:pPr>
          </w:p>
        </w:tc>
        <w:tc>
          <w:tcPr>
            <w:tcW w:w="3128" w:type="dxa"/>
            <w:vMerge/>
            <w:tcBorders>
              <w:left w:val="single" w:sz="2" w:space="0" w:color="auto"/>
              <w:right w:val="single" w:sz="2" w:space="0" w:color="auto"/>
            </w:tcBorders>
          </w:tcPr>
          <w:p w14:paraId="6E6CA882" w14:textId="77777777" w:rsidR="00673BDC" w:rsidRPr="00673BDC" w:rsidRDefault="00673BDC" w:rsidP="00673BDC">
            <w:pPr>
              <w:rPr>
                <w:rFonts w:eastAsiaTheme="minorEastAsia"/>
                <w:color w:val="333333"/>
                <w:sz w:val="16"/>
                <w:szCs w:val="16"/>
              </w:rPr>
            </w:pPr>
          </w:p>
        </w:tc>
        <w:tc>
          <w:tcPr>
            <w:tcW w:w="8080" w:type="dxa"/>
            <w:gridSpan w:val="5"/>
            <w:tcBorders>
              <w:top w:val="single" w:sz="2" w:space="0" w:color="auto"/>
              <w:left w:val="single" w:sz="2" w:space="0" w:color="auto"/>
              <w:bottom w:val="single" w:sz="2" w:space="0" w:color="auto"/>
              <w:right w:val="single" w:sz="2" w:space="0" w:color="auto"/>
            </w:tcBorders>
          </w:tcPr>
          <w:p w14:paraId="598972A5" w14:textId="77777777" w:rsidR="00673BDC" w:rsidRPr="00673BDC" w:rsidDel="005F77CA" w:rsidRDefault="00673BDC" w:rsidP="00673BDC">
            <w:pPr>
              <w:jc w:val="left"/>
              <w:rPr>
                <w:rFonts w:eastAsiaTheme="minorEastAsia"/>
                <w:b/>
                <w:sz w:val="18"/>
                <w:szCs w:val="18"/>
              </w:rPr>
            </w:pPr>
            <w:r w:rsidRPr="00673BDC">
              <w:rPr>
                <w:rFonts w:eastAsiaTheme="minorEastAsia"/>
                <w:b/>
                <w:sz w:val="18"/>
                <w:szCs w:val="18"/>
              </w:rPr>
              <w:t>PRIDELAVA V ZAŠČITENIH PROSTORIH</w:t>
            </w:r>
          </w:p>
        </w:tc>
      </w:tr>
      <w:tr w:rsidR="00673BDC" w:rsidRPr="00673BDC" w14:paraId="3403882A" w14:textId="77777777" w:rsidTr="00673BDC">
        <w:trPr>
          <w:trHeight w:val="267"/>
        </w:trPr>
        <w:tc>
          <w:tcPr>
            <w:tcW w:w="1559" w:type="dxa"/>
            <w:vMerge/>
            <w:tcBorders>
              <w:left w:val="single" w:sz="2" w:space="0" w:color="auto"/>
              <w:right w:val="single" w:sz="2" w:space="0" w:color="auto"/>
            </w:tcBorders>
          </w:tcPr>
          <w:p w14:paraId="604D2C9A" w14:textId="77777777" w:rsidR="00673BDC" w:rsidRPr="00673BDC" w:rsidRDefault="00673BDC" w:rsidP="00673BDC">
            <w:pPr>
              <w:jc w:val="left"/>
              <w:rPr>
                <w:rFonts w:eastAsiaTheme="minorEastAsia"/>
                <w:b/>
                <w:bCs/>
                <w:sz w:val="18"/>
                <w:szCs w:val="18"/>
              </w:rPr>
            </w:pPr>
          </w:p>
        </w:tc>
        <w:tc>
          <w:tcPr>
            <w:tcW w:w="1408" w:type="dxa"/>
            <w:gridSpan w:val="2"/>
            <w:vMerge/>
            <w:tcBorders>
              <w:left w:val="single" w:sz="2" w:space="0" w:color="auto"/>
              <w:right w:val="single" w:sz="2" w:space="0" w:color="auto"/>
            </w:tcBorders>
          </w:tcPr>
          <w:p w14:paraId="0BB4F939" w14:textId="77777777" w:rsidR="00673BDC" w:rsidRPr="00673BDC" w:rsidRDefault="00673BDC" w:rsidP="00673BDC">
            <w:pPr>
              <w:rPr>
                <w:rFonts w:eastAsiaTheme="minorEastAsia"/>
                <w:color w:val="333333"/>
                <w:sz w:val="16"/>
                <w:szCs w:val="16"/>
              </w:rPr>
            </w:pPr>
          </w:p>
        </w:tc>
        <w:tc>
          <w:tcPr>
            <w:tcW w:w="3128" w:type="dxa"/>
            <w:vMerge/>
            <w:tcBorders>
              <w:left w:val="single" w:sz="2" w:space="0" w:color="auto"/>
              <w:right w:val="single" w:sz="2" w:space="0" w:color="auto"/>
            </w:tcBorders>
          </w:tcPr>
          <w:p w14:paraId="38C9BB0D" w14:textId="77777777" w:rsidR="00673BDC" w:rsidRPr="00673BDC" w:rsidRDefault="00673BDC" w:rsidP="00673BDC">
            <w:pPr>
              <w:rPr>
                <w:rFonts w:eastAsiaTheme="minorEastAsia"/>
                <w:color w:val="333333"/>
                <w:sz w:val="16"/>
                <w:szCs w:val="16"/>
              </w:rPr>
            </w:pPr>
          </w:p>
        </w:tc>
        <w:tc>
          <w:tcPr>
            <w:tcW w:w="1418" w:type="dxa"/>
            <w:tcBorders>
              <w:top w:val="single" w:sz="2" w:space="0" w:color="auto"/>
              <w:left w:val="single" w:sz="2" w:space="0" w:color="auto"/>
              <w:bottom w:val="single" w:sz="2" w:space="0" w:color="auto"/>
              <w:right w:val="single" w:sz="2" w:space="0" w:color="auto"/>
            </w:tcBorders>
          </w:tcPr>
          <w:p w14:paraId="2E19B62B" w14:textId="77777777" w:rsidR="00673BDC" w:rsidRPr="00673BDC" w:rsidRDefault="00673BDC" w:rsidP="00673BDC">
            <w:pPr>
              <w:numPr>
                <w:ilvl w:val="0"/>
                <w:numId w:val="6"/>
              </w:numPr>
              <w:tabs>
                <w:tab w:val="num" w:pos="112"/>
              </w:tabs>
              <w:jc w:val="left"/>
              <w:rPr>
                <w:rFonts w:eastAsiaTheme="minorEastAsia"/>
                <w:sz w:val="18"/>
                <w:szCs w:val="18"/>
              </w:rPr>
            </w:pPr>
            <w:r w:rsidRPr="00673BDC">
              <w:rPr>
                <w:rFonts w:eastAsiaTheme="minorEastAsia"/>
                <w:iCs/>
                <w:sz w:val="18"/>
                <w:szCs w:val="18"/>
              </w:rPr>
              <w:t>fenpiroksimat</w:t>
            </w:r>
          </w:p>
        </w:tc>
        <w:tc>
          <w:tcPr>
            <w:tcW w:w="1984" w:type="dxa"/>
            <w:tcBorders>
              <w:top w:val="single" w:sz="2" w:space="0" w:color="auto"/>
              <w:left w:val="single" w:sz="2" w:space="0" w:color="auto"/>
              <w:bottom w:val="single" w:sz="2" w:space="0" w:color="auto"/>
              <w:right w:val="single" w:sz="2" w:space="0" w:color="auto"/>
            </w:tcBorders>
          </w:tcPr>
          <w:p w14:paraId="2B6E5E4C" w14:textId="77777777" w:rsidR="00673BDC" w:rsidRPr="00673BDC" w:rsidRDefault="00673BDC" w:rsidP="00673BDC">
            <w:pPr>
              <w:jc w:val="left"/>
              <w:rPr>
                <w:rFonts w:eastAsiaTheme="minorEastAsia"/>
                <w:b/>
                <w:sz w:val="18"/>
                <w:szCs w:val="18"/>
              </w:rPr>
            </w:pPr>
            <w:r w:rsidRPr="00673BDC">
              <w:rPr>
                <w:rFonts w:eastAsiaTheme="minorEastAsia"/>
                <w:sz w:val="18"/>
                <w:szCs w:val="18"/>
              </w:rPr>
              <w:t>Ortus 5 SC</w:t>
            </w:r>
            <w:r w:rsidRPr="00673BDC">
              <w:rPr>
                <w:rFonts w:eastAsiaTheme="minorEastAsia"/>
                <w:b/>
                <w:sz w:val="18"/>
                <w:szCs w:val="18"/>
              </w:rPr>
              <w:t>*1</w:t>
            </w:r>
          </w:p>
        </w:tc>
        <w:tc>
          <w:tcPr>
            <w:tcW w:w="1276" w:type="dxa"/>
            <w:tcBorders>
              <w:top w:val="single" w:sz="2" w:space="0" w:color="auto"/>
              <w:left w:val="single" w:sz="2" w:space="0" w:color="auto"/>
              <w:bottom w:val="single" w:sz="2" w:space="0" w:color="auto"/>
              <w:right w:val="single" w:sz="2" w:space="0" w:color="auto"/>
            </w:tcBorders>
          </w:tcPr>
          <w:p w14:paraId="442458CF" w14:textId="77777777" w:rsidR="00673BDC" w:rsidRPr="00673BDC" w:rsidRDefault="00673BDC" w:rsidP="00673BDC">
            <w:pPr>
              <w:jc w:val="left"/>
              <w:rPr>
                <w:rFonts w:eastAsiaTheme="minorEastAsia"/>
                <w:sz w:val="18"/>
                <w:szCs w:val="18"/>
              </w:rPr>
            </w:pPr>
            <w:r w:rsidRPr="00673BDC">
              <w:rPr>
                <w:rFonts w:eastAsiaTheme="minorEastAsia"/>
                <w:sz w:val="18"/>
                <w:szCs w:val="18"/>
              </w:rPr>
              <w:t>0,15% (najvišji odmerek 1,5 l/ha)</w:t>
            </w:r>
          </w:p>
        </w:tc>
        <w:tc>
          <w:tcPr>
            <w:tcW w:w="1134" w:type="dxa"/>
            <w:tcBorders>
              <w:top w:val="single" w:sz="2" w:space="0" w:color="auto"/>
              <w:left w:val="single" w:sz="2" w:space="0" w:color="auto"/>
              <w:bottom w:val="single" w:sz="2" w:space="0" w:color="auto"/>
              <w:right w:val="single" w:sz="2" w:space="0" w:color="auto"/>
            </w:tcBorders>
          </w:tcPr>
          <w:p w14:paraId="416FD6D0" w14:textId="77777777" w:rsidR="00673BDC" w:rsidRPr="00673BDC" w:rsidRDefault="00673BDC" w:rsidP="00673BDC">
            <w:pPr>
              <w:jc w:val="left"/>
              <w:rPr>
                <w:rFonts w:eastAsiaTheme="minorEastAsia"/>
                <w:sz w:val="18"/>
                <w:szCs w:val="18"/>
              </w:rPr>
            </w:pPr>
            <w:r w:rsidRPr="00673BDC">
              <w:rPr>
                <w:rFonts w:eastAsiaTheme="minorEastAsia"/>
                <w:sz w:val="18"/>
                <w:szCs w:val="18"/>
              </w:rPr>
              <w:t>7</w:t>
            </w:r>
          </w:p>
          <w:p w14:paraId="7A90CCB0" w14:textId="77777777" w:rsidR="00673BDC" w:rsidRPr="00673BDC" w:rsidRDefault="00673BDC" w:rsidP="00673BDC">
            <w:pPr>
              <w:jc w:val="left"/>
              <w:rPr>
                <w:rFonts w:eastAsiaTheme="minorEastAsia"/>
                <w:sz w:val="18"/>
                <w:szCs w:val="18"/>
              </w:rPr>
            </w:pPr>
          </w:p>
        </w:tc>
        <w:tc>
          <w:tcPr>
            <w:tcW w:w="2268" w:type="dxa"/>
            <w:vMerge w:val="restart"/>
            <w:tcBorders>
              <w:top w:val="single" w:sz="2" w:space="0" w:color="auto"/>
              <w:left w:val="single" w:sz="2" w:space="0" w:color="auto"/>
              <w:right w:val="single" w:sz="2" w:space="0" w:color="auto"/>
            </w:tcBorders>
          </w:tcPr>
          <w:p w14:paraId="2009880E" w14:textId="77777777" w:rsidR="00673BDC" w:rsidRPr="00673BDC" w:rsidRDefault="00673BDC" w:rsidP="00673BDC">
            <w:pPr>
              <w:jc w:val="left"/>
              <w:rPr>
                <w:rFonts w:eastAsiaTheme="minorEastAsia"/>
                <w:sz w:val="17"/>
                <w:szCs w:val="17"/>
              </w:rPr>
            </w:pPr>
            <w:r w:rsidRPr="00673BDC">
              <w:rPr>
                <w:rFonts w:eastAsiaTheme="minorEastAsia"/>
                <w:sz w:val="17"/>
                <w:szCs w:val="17"/>
                <w:u w:val="single"/>
              </w:rPr>
              <w:t>Orocide plus, Prev-gold in Prev-gold garden:</w:t>
            </w:r>
            <w:r w:rsidRPr="00673BDC">
              <w:rPr>
                <w:rFonts w:eastAsiaTheme="minorEastAsia"/>
                <w:sz w:val="17"/>
                <w:szCs w:val="17"/>
              </w:rPr>
              <w:t xml:space="preserve"> zmanjševanje številčnosti populacije.</w:t>
            </w:r>
          </w:p>
          <w:p w14:paraId="28B54E57" w14:textId="77777777" w:rsidR="00673BDC" w:rsidRPr="00673BDC" w:rsidRDefault="00673BDC" w:rsidP="00673BDC">
            <w:pPr>
              <w:jc w:val="left"/>
              <w:rPr>
                <w:rFonts w:eastAsiaTheme="minorEastAsia"/>
                <w:b/>
                <w:bCs/>
                <w:sz w:val="17"/>
                <w:szCs w:val="17"/>
                <w:lang w:eastAsia="sl-SI"/>
              </w:rPr>
            </w:pPr>
            <w:r w:rsidRPr="00673BDC">
              <w:rPr>
                <w:rFonts w:eastAsiaTheme="minorEastAsia"/>
                <w:b/>
                <w:bCs/>
                <w:sz w:val="17"/>
                <w:szCs w:val="17"/>
                <w:lang w:eastAsia="sl-SI"/>
              </w:rPr>
              <w:t>Ostankov tretiranih rastlin se ne sme kompostirati!</w:t>
            </w:r>
          </w:p>
          <w:p w14:paraId="4E8B1D7F" w14:textId="77777777" w:rsidR="00673BDC" w:rsidRPr="00673BDC" w:rsidRDefault="00673BDC" w:rsidP="00673BDC">
            <w:pPr>
              <w:jc w:val="left"/>
              <w:rPr>
                <w:rFonts w:eastAsiaTheme="minorEastAsia"/>
                <w:b/>
                <w:bCs/>
                <w:sz w:val="17"/>
                <w:szCs w:val="17"/>
                <w:lang w:eastAsia="sl-SI"/>
              </w:rPr>
            </w:pPr>
          </w:p>
          <w:p w14:paraId="49F76C53" w14:textId="77777777" w:rsidR="00673BDC" w:rsidRPr="00673BDC" w:rsidDel="005F77CA" w:rsidRDefault="00673BDC" w:rsidP="00673BDC">
            <w:pPr>
              <w:jc w:val="left"/>
              <w:rPr>
                <w:rFonts w:eastAsiaTheme="minorEastAsia"/>
                <w:sz w:val="17"/>
                <w:szCs w:val="17"/>
              </w:rPr>
            </w:pPr>
            <w:r w:rsidRPr="00673BDC">
              <w:rPr>
                <w:rFonts w:eastAsiaTheme="minorEastAsia"/>
                <w:bCs/>
                <w:sz w:val="17"/>
                <w:szCs w:val="17"/>
                <w:u w:val="single"/>
                <w:lang w:eastAsia="sl-SI"/>
              </w:rPr>
              <w:t>Requiem prime:</w:t>
            </w:r>
            <w:r w:rsidRPr="00673BDC">
              <w:rPr>
                <w:rFonts w:eastAsiaTheme="minorEastAsia"/>
                <w:bCs/>
                <w:sz w:val="17"/>
                <w:szCs w:val="17"/>
                <w:lang w:eastAsia="sl-SI"/>
              </w:rPr>
              <w:t xml:space="preserve"> zmanjšanje številčnosti populacije; </w:t>
            </w:r>
            <w:r w:rsidRPr="00673BDC">
              <w:rPr>
                <w:rFonts w:eastAsiaTheme="minorEastAsia"/>
                <w:sz w:val="17"/>
                <w:szCs w:val="17"/>
                <w:lang w:eastAsia="sl-SI"/>
              </w:rPr>
              <w:t>uporaba dovoljena le v času od 1. maja do 1. oktobra.</w:t>
            </w:r>
          </w:p>
        </w:tc>
      </w:tr>
      <w:tr w:rsidR="00673BDC" w:rsidRPr="00673BDC" w14:paraId="09B5BB7D" w14:textId="77777777" w:rsidTr="00673BDC">
        <w:trPr>
          <w:trHeight w:val="196"/>
        </w:trPr>
        <w:tc>
          <w:tcPr>
            <w:tcW w:w="1559" w:type="dxa"/>
            <w:vMerge/>
            <w:tcBorders>
              <w:left w:val="single" w:sz="2" w:space="0" w:color="auto"/>
              <w:right w:val="single" w:sz="2" w:space="0" w:color="auto"/>
            </w:tcBorders>
          </w:tcPr>
          <w:p w14:paraId="068B8F33" w14:textId="77777777" w:rsidR="00673BDC" w:rsidRPr="00673BDC" w:rsidRDefault="00673BDC" w:rsidP="00673BDC">
            <w:pPr>
              <w:jc w:val="left"/>
              <w:rPr>
                <w:rFonts w:eastAsiaTheme="minorEastAsia"/>
                <w:b/>
                <w:bCs/>
                <w:sz w:val="18"/>
                <w:szCs w:val="18"/>
              </w:rPr>
            </w:pPr>
          </w:p>
        </w:tc>
        <w:tc>
          <w:tcPr>
            <w:tcW w:w="1408" w:type="dxa"/>
            <w:gridSpan w:val="2"/>
            <w:vMerge/>
            <w:tcBorders>
              <w:left w:val="single" w:sz="2" w:space="0" w:color="auto"/>
              <w:right w:val="single" w:sz="2" w:space="0" w:color="auto"/>
            </w:tcBorders>
          </w:tcPr>
          <w:p w14:paraId="33014622" w14:textId="77777777" w:rsidR="00673BDC" w:rsidRPr="00673BDC" w:rsidRDefault="00673BDC" w:rsidP="00673BDC">
            <w:pPr>
              <w:rPr>
                <w:rFonts w:eastAsiaTheme="minorEastAsia"/>
                <w:color w:val="333333"/>
                <w:sz w:val="16"/>
                <w:szCs w:val="16"/>
              </w:rPr>
            </w:pPr>
          </w:p>
        </w:tc>
        <w:tc>
          <w:tcPr>
            <w:tcW w:w="3128" w:type="dxa"/>
            <w:vMerge/>
            <w:tcBorders>
              <w:left w:val="single" w:sz="2" w:space="0" w:color="auto"/>
              <w:right w:val="single" w:sz="2" w:space="0" w:color="auto"/>
            </w:tcBorders>
          </w:tcPr>
          <w:p w14:paraId="52EC5F71" w14:textId="77777777" w:rsidR="00673BDC" w:rsidRPr="00673BDC" w:rsidRDefault="00673BDC" w:rsidP="00673BDC">
            <w:pPr>
              <w:rPr>
                <w:rFonts w:eastAsiaTheme="minorEastAsia"/>
                <w:color w:val="333333"/>
                <w:sz w:val="16"/>
                <w:szCs w:val="16"/>
              </w:rPr>
            </w:pPr>
          </w:p>
        </w:tc>
        <w:tc>
          <w:tcPr>
            <w:tcW w:w="1418" w:type="dxa"/>
            <w:vMerge w:val="restart"/>
            <w:tcBorders>
              <w:top w:val="single" w:sz="2" w:space="0" w:color="auto"/>
              <w:left w:val="single" w:sz="2" w:space="0" w:color="auto"/>
              <w:right w:val="single" w:sz="2" w:space="0" w:color="auto"/>
            </w:tcBorders>
          </w:tcPr>
          <w:p w14:paraId="51164AC4" w14:textId="77777777" w:rsidR="00673BDC" w:rsidRPr="00673BDC" w:rsidRDefault="00673BDC" w:rsidP="00673BDC">
            <w:pPr>
              <w:numPr>
                <w:ilvl w:val="0"/>
                <w:numId w:val="6"/>
              </w:numPr>
              <w:tabs>
                <w:tab w:val="num" w:pos="112"/>
              </w:tabs>
              <w:jc w:val="left"/>
              <w:rPr>
                <w:rFonts w:eastAsiaTheme="minorEastAsia"/>
                <w:sz w:val="18"/>
                <w:szCs w:val="18"/>
              </w:rPr>
            </w:pPr>
            <w:r w:rsidRPr="00673BDC">
              <w:rPr>
                <w:rFonts w:eastAsiaTheme="minorEastAsia"/>
                <w:iCs/>
                <w:sz w:val="18"/>
                <w:szCs w:val="18"/>
              </w:rPr>
              <w:t>heksitiazoks</w:t>
            </w:r>
          </w:p>
        </w:tc>
        <w:tc>
          <w:tcPr>
            <w:tcW w:w="1984" w:type="dxa"/>
            <w:tcBorders>
              <w:top w:val="single" w:sz="2" w:space="0" w:color="auto"/>
              <w:left w:val="single" w:sz="2" w:space="0" w:color="auto"/>
              <w:bottom w:val="single" w:sz="2" w:space="0" w:color="auto"/>
              <w:right w:val="single" w:sz="2" w:space="0" w:color="auto"/>
            </w:tcBorders>
          </w:tcPr>
          <w:p w14:paraId="5F3F1D70" w14:textId="77777777" w:rsidR="00673BDC" w:rsidRPr="00673BDC" w:rsidRDefault="00673BDC" w:rsidP="00673BDC">
            <w:pPr>
              <w:jc w:val="left"/>
              <w:rPr>
                <w:rFonts w:eastAsiaTheme="minorEastAsia"/>
                <w:b/>
                <w:sz w:val="18"/>
                <w:szCs w:val="18"/>
              </w:rPr>
            </w:pPr>
            <w:r w:rsidRPr="00673BDC">
              <w:rPr>
                <w:rFonts w:eastAsiaTheme="minorEastAsia"/>
                <w:sz w:val="18"/>
                <w:szCs w:val="18"/>
              </w:rPr>
              <w:t>Nissorun 10 WP</w:t>
            </w:r>
            <w:r w:rsidRPr="00673BDC">
              <w:rPr>
                <w:rFonts w:eastAsiaTheme="minorEastAsia"/>
                <w:b/>
                <w:sz w:val="18"/>
                <w:szCs w:val="18"/>
              </w:rPr>
              <w:t>*2</w:t>
            </w:r>
          </w:p>
        </w:tc>
        <w:tc>
          <w:tcPr>
            <w:tcW w:w="1276" w:type="dxa"/>
            <w:tcBorders>
              <w:top w:val="single" w:sz="2" w:space="0" w:color="auto"/>
              <w:left w:val="single" w:sz="2" w:space="0" w:color="auto"/>
              <w:bottom w:val="single" w:sz="2" w:space="0" w:color="auto"/>
              <w:right w:val="single" w:sz="2" w:space="0" w:color="auto"/>
            </w:tcBorders>
          </w:tcPr>
          <w:p w14:paraId="13594288" w14:textId="77777777" w:rsidR="00673BDC" w:rsidRPr="00673BDC" w:rsidRDefault="00673BDC" w:rsidP="00673BDC">
            <w:pPr>
              <w:jc w:val="left"/>
              <w:rPr>
                <w:rFonts w:eastAsiaTheme="minorEastAsia"/>
                <w:sz w:val="18"/>
                <w:szCs w:val="18"/>
              </w:rPr>
            </w:pPr>
            <w:r w:rsidRPr="00673BDC">
              <w:rPr>
                <w:rFonts w:eastAsiaTheme="minorEastAsia"/>
                <w:sz w:val="18"/>
                <w:szCs w:val="18"/>
              </w:rPr>
              <w:t>1 kg/ha</w:t>
            </w:r>
          </w:p>
        </w:tc>
        <w:tc>
          <w:tcPr>
            <w:tcW w:w="1134" w:type="dxa"/>
            <w:tcBorders>
              <w:top w:val="single" w:sz="2" w:space="0" w:color="auto"/>
              <w:left w:val="single" w:sz="2" w:space="0" w:color="auto"/>
              <w:bottom w:val="single" w:sz="2" w:space="0" w:color="auto"/>
              <w:right w:val="single" w:sz="2" w:space="0" w:color="auto"/>
            </w:tcBorders>
          </w:tcPr>
          <w:p w14:paraId="625A2403"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tc>
        <w:tc>
          <w:tcPr>
            <w:tcW w:w="2268" w:type="dxa"/>
            <w:vMerge/>
            <w:tcBorders>
              <w:left w:val="single" w:sz="2" w:space="0" w:color="auto"/>
              <w:right w:val="single" w:sz="2" w:space="0" w:color="auto"/>
            </w:tcBorders>
          </w:tcPr>
          <w:p w14:paraId="3724614E" w14:textId="77777777" w:rsidR="00673BDC" w:rsidRPr="00673BDC" w:rsidDel="005F77CA" w:rsidRDefault="00673BDC" w:rsidP="00673BDC">
            <w:pPr>
              <w:jc w:val="left"/>
              <w:rPr>
                <w:rFonts w:eastAsiaTheme="minorEastAsia"/>
                <w:b/>
                <w:sz w:val="18"/>
                <w:szCs w:val="18"/>
              </w:rPr>
            </w:pPr>
          </w:p>
        </w:tc>
      </w:tr>
      <w:tr w:rsidR="00673BDC" w:rsidRPr="00673BDC" w14:paraId="75E1B37B" w14:textId="77777777" w:rsidTr="00673BDC">
        <w:trPr>
          <w:trHeight w:val="133"/>
        </w:trPr>
        <w:tc>
          <w:tcPr>
            <w:tcW w:w="1559" w:type="dxa"/>
            <w:vMerge/>
            <w:tcBorders>
              <w:left w:val="single" w:sz="2" w:space="0" w:color="auto"/>
              <w:right w:val="single" w:sz="2" w:space="0" w:color="auto"/>
            </w:tcBorders>
          </w:tcPr>
          <w:p w14:paraId="1BE66F32" w14:textId="77777777" w:rsidR="00673BDC" w:rsidRPr="00673BDC" w:rsidRDefault="00673BDC" w:rsidP="00673BDC">
            <w:pPr>
              <w:jc w:val="left"/>
              <w:rPr>
                <w:rFonts w:eastAsiaTheme="minorEastAsia"/>
                <w:b/>
                <w:bCs/>
                <w:sz w:val="18"/>
                <w:szCs w:val="18"/>
              </w:rPr>
            </w:pPr>
          </w:p>
        </w:tc>
        <w:tc>
          <w:tcPr>
            <w:tcW w:w="1408" w:type="dxa"/>
            <w:gridSpan w:val="2"/>
            <w:vMerge/>
            <w:tcBorders>
              <w:left w:val="single" w:sz="2" w:space="0" w:color="auto"/>
              <w:right w:val="single" w:sz="2" w:space="0" w:color="auto"/>
            </w:tcBorders>
          </w:tcPr>
          <w:p w14:paraId="7244A142" w14:textId="77777777" w:rsidR="00673BDC" w:rsidRPr="00673BDC" w:rsidRDefault="00673BDC" w:rsidP="00673BDC">
            <w:pPr>
              <w:rPr>
                <w:rFonts w:eastAsiaTheme="minorEastAsia"/>
                <w:color w:val="333333"/>
                <w:sz w:val="16"/>
                <w:szCs w:val="16"/>
              </w:rPr>
            </w:pPr>
          </w:p>
        </w:tc>
        <w:tc>
          <w:tcPr>
            <w:tcW w:w="3128" w:type="dxa"/>
            <w:vMerge/>
            <w:tcBorders>
              <w:left w:val="single" w:sz="2" w:space="0" w:color="auto"/>
              <w:right w:val="single" w:sz="2" w:space="0" w:color="auto"/>
            </w:tcBorders>
          </w:tcPr>
          <w:p w14:paraId="4DEB67D9" w14:textId="77777777" w:rsidR="00673BDC" w:rsidRPr="00673BDC" w:rsidRDefault="00673BDC" w:rsidP="00673BDC">
            <w:pPr>
              <w:rPr>
                <w:rFonts w:eastAsiaTheme="minorEastAsia"/>
                <w:color w:val="333333"/>
                <w:sz w:val="16"/>
                <w:szCs w:val="16"/>
              </w:rPr>
            </w:pPr>
          </w:p>
        </w:tc>
        <w:tc>
          <w:tcPr>
            <w:tcW w:w="1418" w:type="dxa"/>
            <w:vMerge/>
            <w:tcBorders>
              <w:left w:val="single" w:sz="2" w:space="0" w:color="auto"/>
              <w:bottom w:val="single" w:sz="2" w:space="0" w:color="auto"/>
              <w:right w:val="single" w:sz="2" w:space="0" w:color="auto"/>
            </w:tcBorders>
          </w:tcPr>
          <w:p w14:paraId="5AFBC7DF" w14:textId="77777777" w:rsidR="00673BDC" w:rsidRPr="00673BDC" w:rsidRDefault="00673BDC" w:rsidP="00673BDC">
            <w:pPr>
              <w:numPr>
                <w:ilvl w:val="0"/>
                <w:numId w:val="6"/>
              </w:numPr>
              <w:tabs>
                <w:tab w:val="num" w:pos="112"/>
              </w:tabs>
              <w:jc w:val="left"/>
              <w:rPr>
                <w:rFonts w:eastAsiaTheme="minorEastAsia"/>
                <w:sz w:val="18"/>
                <w:szCs w:val="18"/>
              </w:rPr>
            </w:pPr>
          </w:p>
        </w:tc>
        <w:tc>
          <w:tcPr>
            <w:tcW w:w="1984" w:type="dxa"/>
            <w:tcBorders>
              <w:top w:val="single" w:sz="2" w:space="0" w:color="auto"/>
              <w:left w:val="single" w:sz="2" w:space="0" w:color="auto"/>
              <w:bottom w:val="single" w:sz="2" w:space="0" w:color="auto"/>
              <w:right w:val="single" w:sz="2" w:space="0" w:color="auto"/>
            </w:tcBorders>
          </w:tcPr>
          <w:p w14:paraId="082FA044" w14:textId="77777777" w:rsidR="00673BDC" w:rsidRPr="00673BDC" w:rsidRDefault="00673BDC" w:rsidP="00673BDC">
            <w:pPr>
              <w:jc w:val="left"/>
              <w:rPr>
                <w:rFonts w:eastAsiaTheme="minorEastAsia"/>
                <w:sz w:val="18"/>
                <w:szCs w:val="18"/>
              </w:rPr>
            </w:pPr>
            <w:r w:rsidRPr="00673BDC">
              <w:rPr>
                <w:rFonts w:eastAsiaTheme="minorEastAsia"/>
                <w:sz w:val="18"/>
                <w:szCs w:val="18"/>
              </w:rPr>
              <w:t>Nissorun 250 SC</w:t>
            </w:r>
          </w:p>
        </w:tc>
        <w:tc>
          <w:tcPr>
            <w:tcW w:w="1276" w:type="dxa"/>
            <w:tcBorders>
              <w:top w:val="single" w:sz="2" w:space="0" w:color="auto"/>
              <w:left w:val="single" w:sz="2" w:space="0" w:color="auto"/>
              <w:bottom w:val="single" w:sz="2" w:space="0" w:color="auto"/>
              <w:right w:val="single" w:sz="2" w:space="0" w:color="auto"/>
            </w:tcBorders>
          </w:tcPr>
          <w:p w14:paraId="2623F38C" w14:textId="77777777" w:rsidR="00673BDC" w:rsidRPr="00673BDC" w:rsidRDefault="00673BDC" w:rsidP="00673BDC">
            <w:pPr>
              <w:jc w:val="left"/>
              <w:rPr>
                <w:rFonts w:eastAsiaTheme="minorEastAsia"/>
                <w:sz w:val="18"/>
                <w:szCs w:val="18"/>
              </w:rPr>
            </w:pPr>
            <w:r w:rsidRPr="00673BDC">
              <w:rPr>
                <w:rFonts w:eastAsiaTheme="minorEastAsia"/>
                <w:sz w:val="18"/>
                <w:szCs w:val="18"/>
              </w:rPr>
              <w:t>0,16-0,32 l/ha</w:t>
            </w:r>
          </w:p>
        </w:tc>
        <w:tc>
          <w:tcPr>
            <w:tcW w:w="1134" w:type="dxa"/>
            <w:tcBorders>
              <w:top w:val="single" w:sz="2" w:space="0" w:color="auto"/>
              <w:left w:val="single" w:sz="2" w:space="0" w:color="auto"/>
              <w:bottom w:val="single" w:sz="2" w:space="0" w:color="auto"/>
              <w:right w:val="single" w:sz="2" w:space="0" w:color="auto"/>
            </w:tcBorders>
          </w:tcPr>
          <w:p w14:paraId="4C430718"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tc>
        <w:tc>
          <w:tcPr>
            <w:tcW w:w="2268" w:type="dxa"/>
            <w:vMerge/>
            <w:tcBorders>
              <w:left w:val="single" w:sz="2" w:space="0" w:color="auto"/>
              <w:right w:val="single" w:sz="2" w:space="0" w:color="auto"/>
            </w:tcBorders>
          </w:tcPr>
          <w:p w14:paraId="4273F744" w14:textId="77777777" w:rsidR="00673BDC" w:rsidRPr="00673BDC" w:rsidDel="005F77CA" w:rsidRDefault="00673BDC" w:rsidP="00673BDC">
            <w:pPr>
              <w:jc w:val="left"/>
              <w:rPr>
                <w:rFonts w:eastAsiaTheme="minorEastAsia"/>
                <w:b/>
                <w:sz w:val="18"/>
                <w:szCs w:val="18"/>
              </w:rPr>
            </w:pPr>
          </w:p>
        </w:tc>
      </w:tr>
      <w:tr w:rsidR="00673BDC" w:rsidRPr="00673BDC" w14:paraId="285E0A17" w14:textId="77777777" w:rsidTr="00673BDC">
        <w:trPr>
          <w:trHeight w:val="267"/>
        </w:trPr>
        <w:tc>
          <w:tcPr>
            <w:tcW w:w="1559" w:type="dxa"/>
            <w:vMerge/>
            <w:tcBorders>
              <w:left w:val="single" w:sz="2" w:space="0" w:color="auto"/>
              <w:right w:val="single" w:sz="2" w:space="0" w:color="auto"/>
            </w:tcBorders>
          </w:tcPr>
          <w:p w14:paraId="6EAF7655" w14:textId="77777777" w:rsidR="00673BDC" w:rsidRPr="00673BDC" w:rsidRDefault="00673BDC" w:rsidP="00673BDC">
            <w:pPr>
              <w:jc w:val="left"/>
              <w:rPr>
                <w:rFonts w:eastAsiaTheme="minorEastAsia"/>
                <w:b/>
                <w:bCs/>
                <w:sz w:val="18"/>
                <w:szCs w:val="18"/>
              </w:rPr>
            </w:pPr>
          </w:p>
        </w:tc>
        <w:tc>
          <w:tcPr>
            <w:tcW w:w="1408" w:type="dxa"/>
            <w:gridSpan w:val="2"/>
            <w:vMerge/>
            <w:tcBorders>
              <w:left w:val="single" w:sz="2" w:space="0" w:color="auto"/>
              <w:right w:val="single" w:sz="2" w:space="0" w:color="auto"/>
            </w:tcBorders>
          </w:tcPr>
          <w:p w14:paraId="5C5B966F" w14:textId="77777777" w:rsidR="00673BDC" w:rsidRPr="00673BDC" w:rsidRDefault="00673BDC" w:rsidP="00673BDC">
            <w:pPr>
              <w:rPr>
                <w:rFonts w:eastAsiaTheme="minorEastAsia"/>
                <w:color w:val="333333"/>
                <w:sz w:val="16"/>
                <w:szCs w:val="16"/>
              </w:rPr>
            </w:pPr>
          </w:p>
        </w:tc>
        <w:tc>
          <w:tcPr>
            <w:tcW w:w="3128" w:type="dxa"/>
            <w:vMerge/>
            <w:tcBorders>
              <w:left w:val="single" w:sz="2" w:space="0" w:color="auto"/>
              <w:right w:val="single" w:sz="2" w:space="0" w:color="auto"/>
            </w:tcBorders>
          </w:tcPr>
          <w:p w14:paraId="40A70E65" w14:textId="77777777" w:rsidR="00673BDC" w:rsidRPr="00673BDC" w:rsidRDefault="00673BDC" w:rsidP="00673BDC">
            <w:pPr>
              <w:rPr>
                <w:rFonts w:eastAsiaTheme="minorEastAsia"/>
                <w:color w:val="333333"/>
                <w:sz w:val="16"/>
                <w:szCs w:val="16"/>
              </w:rPr>
            </w:pPr>
          </w:p>
        </w:tc>
        <w:tc>
          <w:tcPr>
            <w:tcW w:w="1418" w:type="dxa"/>
            <w:tcBorders>
              <w:top w:val="single" w:sz="2" w:space="0" w:color="auto"/>
              <w:left w:val="single" w:sz="2" w:space="0" w:color="auto"/>
              <w:bottom w:val="single" w:sz="2" w:space="0" w:color="auto"/>
              <w:right w:val="single" w:sz="2" w:space="0" w:color="auto"/>
            </w:tcBorders>
          </w:tcPr>
          <w:p w14:paraId="63E00C03" w14:textId="77777777" w:rsidR="00673BDC" w:rsidRPr="00673BDC" w:rsidRDefault="00673BDC" w:rsidP="00673BDC">
            <w:pPr>
              <w:numPr>
                <w:ilvl w:val="0"/>
                <w:numId w:val="6"/>
              </w:numPr>
              <w:tabs>
                <w:tab w:val="num" w:pos="112"/>
              </w:tabs>
              <w:jc w:val="left"/>
              <w:rPr>
                <w:rFonts w:eastAsiaTheme="minorEastAsia"/>
                <w:sz w:val="18"/>
                <w:szCs w:val="18"/>
              </w:rPr>
            </w:pPr>
            <w:r w:rsidRPr="00673BDC">
              <w:rPr>
                <w:rFonts w:eastAsiaTheme="minorEastAsia"/>
                <w:iCs/>
                <w:sz w:val="18"/>
                <w:szCs w:val="18"/>
              </w:rPr>
              <w:t>mešanica</w:t>
            </w:r>
          </w:p>
          <w:p w14:paraId="2539A855" w14:textId="77777777" w:rsidR="00673BDC" w:rsidRPr="00673BDC" w:rsidRDefault="00673BDC" w:rsidP="00673BDC">
            <w:pPr>
              <w:jc w:val="left"/>
              <w:rPr>
                <w:rFonts w:eastAsiaTheme="minorEastAsia"/>
                <w:sz w:val="18"/>
                <w:szCs w:val="18"/>
              </w:rPr>
            </w:pPr>
            <w:r w:rsidRPr="00673BDC">
              <w:rPr>
                <w:rFonts w:eastAsiaTheme="minorEastAsia"/>
                <w:iCs/>
                <w:sz w:val="18"/>
                <w:szCs w:val="18"/>
              </w:rPr>
              <w:t>terpenoidov QRD460</w:t>
            </w:r>
          </w:p>
        </w:tc>
        <w:tc>
          <w:tcPr>
            <w:tcW w:w="1984" w:type="dxa"/>
            <w:tcBorders>
              <w:top w:val="single" w:sz="2" w:space="0" w:color="auto"/>
              <w:left w:val="single" w:sz="2" w:space="0" w:color="auto"/>
              <w:bottom w:val="single" w:sz="2" w:space="0" w:color="auto"/>
              <w:right w:val="single" w:sz="2" w:space="0" w:color="auto"/>
            </w:tcBorders>
          </w:tcPr>
          <w:p w14:paraId="2FFB852B" w14:textId="77777777" w:rsidR="00673BDC" w:rsidRPr="00673BDC" w:rsidRDefault="00673BDC" w:rsidP="00673BDC">
            <w:pPr>
              <w:jc w:val="left"/>
              <w:rPr>
                <w:rFonts w:eastAsiaTheme="minorEastAsia"/>
                <w:sz w:val="18"/>
                <w:szCs w:val="18"/>
                <w:u w:val="single"/>
              </w:rPr>
            </w:pPr>
            <w:r w:rsidRPr="00673BDC">
              <w:rPr>
                <w:rFonts w:eastAsiaTheme="minorEastAsia"/>
                <w:sz w:val="18"/>
                <w:szCs w:val="18"/>
                <w:u w:val="single"/>
              </w:rPr>
              <w:t>Requiem prime</w:t>
            </w:r>
          </w:p>
        </w:tc>
        <w:tc>
          <w:tcPr>
            <w:tcW w:w="1276" w:type="dxa"/>
            <w:tcBorders>
              <w:top w:val="single" w:sz="2" w:space="0" w:color="auto"/>
              <w:left w:val="single" w:sz="2" w:space="0" w:color="auto"/>
              <w:bottom w:val="single" w:sz="2" w:space="0" w:color="auto"/>
              <w:right w:val="single" w:sz="2" w:space="0" w:color="auto"/>
            </w:tcBorders>
          </w:tcPr>
          <w:p w14:paraId="5F30969D" w14:textId="77777777" w:rsidR="00673BDC" w:rsidRPr="00673BDC" w:rsidRDefault="00673BDC" w:rsidP="00673BDC">
            <w:pPr>
              <w:jc w:val="left"/>
              <w:rPr>
                <w:rFonts w:eastAsiaTheme="minorEastAsia"/>
                <w:sz w:val="18"/>
                <w:szCs w:val="18"/>
              </w:rPr>
            </w:pPr>
            <w:r w:rsidRPr="00673BDC">
              <w:rPr>
                <w:rFonts w:eastAsiaTheme="minorEastAsia"/>
                <w:sz w:val="18"/>
                <w:szCs w:val="18"/>
              </w:rPr>
              <w:t>5 l/ha na višinski meter rastline (max. 10 l/ha)</w:t>
            </w:r>
          </w:p>
        </w:tc>
        <w:tc>
          <w:tcPr>
            <w:tcW w:w="1134" w:type="dxa"/>
            <w:tcBorders>
              <w:top w:val="single" w:sz="2" w:space="0" w:color="auto"/>
              <w:left w:val="single" w:sz="2" w:space="0" w:color="auto"/>
              <w:bottom w:val="single" w:sz="2" w:space="0" w:color="auto"/>
              <w:right w:val="single" w:sz="2" w:space="0" w:color="auto"/>
            </w:tcBorders>
          </w:tcPr>
          <w:p w14:paraId="660EF6A0" w14:textId="77777777" w:rsidR="00673BDC" w:rsidRPr="00673BDC" w:rsidRDefault="00673BDC" w:rsidP="00673BDC">
            <w:pPr>
              <w:jc w:val="left"/>
              <w:rPr>
                <w:rFonts w:eastAsiaTheme="minorEastAsia"/>
                <w:sz w:val="18"/>
                <w:szCs w:val="18"/>
              </w:rPr>
            </w:pPr>
            <w:r w:rsidRPr="00673BDC">
              <w:rPr>
                <w:rFonts w:eastAsiaTheme="minorEastAsia"/>
                <w:sz w:val="18"/>
                <w:szCs w:val="18"/>
              </w:rPr>
              <w:t>1</w:t>
            </w:r>
          </w:p>
        </w:tc>
        <w:tc>
          <w:tcPr>
            <w:tcW w:w="2268" w:type="dxa"/>
            <w:vMerge/>
            <w:tcBorders>
              <w:left w:val="single" w:sz="2" w:space="0" w:color="auto"/>
              <w:right w:val="single" w:sz="2" w:space="0" w:color="auto"/>
            </w:tcBorders>
          </w:tcPr>
          <w:p w14:paraId="6718400C" w14:textId="77777777" w:rsidR="00673BDC" w:rsidRPr="00673BDC" w:rsidDel="005F77CA" w:rsidRDefault="00673BDC" w:rsidP="00673BDC">
            <w:pPr>
              <w:jc w:val="left"/>
              <w:rPr>
                <w:rFonts w:eastAsiaTheme="minorEastAsia"/>
                <w:b/>
                <w:sz w:val="18"/>
                <w:szCs w:val="18"/>
              </w:rPr>
            </w:pPr>
          </w:p>
        </w:tc>
      </w:tr>
      <w:tr w:rsidR="00673BDC" w:rsidRPr="00673BDC" w14:paraId="71597E9C" w14:textId="77777777" w:rsidTr="00673BDC">
        <w:trPr>
          <w:trHeight w:val="199"/>
        </w:trPr>
        <w:tc>
          <w:tcPr>
            <w:tcW w:w="1559" w:type="dxa"/>
            <w:vMerge/>
            <w:tcBorders>
              <w:left w:val="single" w:sz="2" w:space="0" w:color="auto"/>
              <w:right w:val="single" w:sz="2" w:space="0" w:color="auto"/>
            </w:tcBorders>
          </w:tcPr>
          <w:p w14:paraId="3AB5E641" w14:textId="77777777" w:rsidR="00673BDC" w:rsidRPr="00673BDC" w:rsidRDefault="00673BDC" w:rsidP="00673BDC">
            <w:pPr>
              <w:jc w:val="left"/>
              <w:rPr>
                <w:rFonts w:eastAsiaTheme="minorEastAsia"/>
                <w:b/>
                <w:bCs/>
                <w:sz w:val="18"/>
                <w:szCs w:val="18"/>
              </w:rPr>
            </w:pPr>
          </w:p>
        </w:tc>
        <w:tc>
          <w:tcPr>
            <w:tcW w:w="1408" w:type="dxa"/>
            <w:gridSpan w:val="2"/>
            <w:vMerge/>
            <w:tcBorders>
              <w:left w:val="single" w:sz="2" w:space="0" w:color="auto"/>
              <w:right w:val="single" w:sz="2" w:space="0" w:color="auto"/>
            </w:tcBorders>
          </w:tcPr>
          <w:p w14:paraId="6F4F138B" w14:textId="77777777" w:rsidR="00673BDC" w:rsidRPr="00673BDC" w:rsidRDefault="00673BDC" w:rsidP="00673BDC">
            <w:pPr>
              <w:rPr>
                <w:rFonts w:eastAsiaTheme="minorEastAsia"/>
                <w:color w:val="333333"/>
                <w:sz w:val="16"/>
                <w:szCs w:val="16"/>
              </w:rPr>
            </w:pPr>
          </w:p>
        </w:tc>
        <w:tc>
          <w:tcPr>
            <w:tcW w:w="3128" w:type="dxa"/>
            <w:vMerge/>
            <w:tcBorders>
              <w:left w:val="single" w:sz="2" w:space="0" w:color="auto"/>
              <w:right w:val="single" w:sz="2" w:space="0" w:color="auto"/>
            </w:tcBorders>
          </w:tcPr>
          <w:p w14:paraId="47ADA3B9" w14:textId="77777777" w:rsidR="00673BDC" w:rsidRPr="00673BDC" w:rsidRDefault="00673BDC" w:rsidP="00673BDC">
            <w:pPr>
              <w:rPr>
                <w:rFonts w:eastAsiaTheme="minorEastAsia"/>
                <w:color w:val="333333"/>
                <w:sz w:val="16"/>
                <w:szCs w:val="16"/>
              </w:rPr>
            </w:pPr>
          </w:p>
        </w:tc>
        <w:tc>
          <w:tcPr>
            <w:tcW w:w="1418" w:type="dxa"/>
            <w:vMerge w:val="restart"/>
            <w:tcBorders>
              <w:top w:val="single" w:sz="2" w:space="0" w:color="auto"/>
              <w:left w:val="single" w:sz="2" w:space="0" w:color="auto"/>
              <w:right w:val="single" w:sz="2" w:space="0" w:color="auto"/>
            </w:tcBorders>
          </w:tcPr>
          <w:p w14:paraId="6B6EBD28" w14:textId="77777777" w:rsidR="00673BDC" w:rsidRPr="00673BDC" w:rsidRDefault="00673BDC" w:rsidP="00673BDC">
            <w:pPr>
              <w:numPr>
                <w:ilvl w:val="0"/>
                <w:numId w:val="6"/>
              </w:numPr>
              <w:tabs>
                <w:tab w:val="clear" w:pos="360"/>
                <w:tab w:val="num" w:pos="0"/>
                <w:tab w:val="num" w:pos="28"/>
              </w:tabs>
              <w:ind w:left="0" w:firstLine="0"/>
              <w:jc w:val="left"/>
              <w:rPr>
                <w:rFonts w:eastAsiaTheme="minorEastAsia"/>
                <w:iCs/>
                <w:sz w:val="18"/>
                <w:szCs w:val="18"/>
              </w:rPr>
            </w:pPr>
            <w:r w:rsidRPr="00673BDC">
              <w:rPr>
                <w:rFonts w:eastAsiaTheme="minorEastAsia"/>
                <w:sz w:val="18"/>
                <w:szCs w:val="18"/>
              </w:rPr>
              <w:t>olje pomarančevca</w:t>
            </w:r>
          </w:p>
        </w:tc>
        <w:tc>
          <w:tcPr>
            <w:tcW w:w="1984" w:type="dxa"/>
            <w:tcBorders>
              <w:top w:val="single" w:sz="2" w:space="0" w:color="auto"/>
              <w:left w:val="single" w:sz="2" w:space="0" w:color="auto"/>
              <w:bottom w:val="single" w:sz="2" w:space="0" w:color="auto"/>
              <w:right w:val="single" w:sz="2" w:space="0" w:color="auto"/>
            </w:tcBorders>
          </w:tcPr>
          <w:p w14:paraId="125B9647" w14:textId="77777777" w:rsidR="00673BDC" w:rsidRPr="00673BDC" w:rsidRDefault="00673BDC" w:rsidP="00673BDC">
            <w:pPr>
              <w:tabs>
                <w:tab w:val="num" w:pos="112"/>
              </w:tabs>
              <w:jc w:val="left"/>
              <w:rPr>
                <w:rFonts w:eastAsiaTheme="minorEastAsia"/>
                <w:sz w:val="18"/>
                <w:szCs w:val="18"/>
                <w:u w:val="single"/>
              </w:rPr>
            </w:pPr>
            <w:r w:rsidRPr="00673BDC">
              <w:rPr>
                <w:rFonts w:eastAsiaTheme="minorEastAsia"/>
                <w:sz w:val="18"/>
                <w:szCs w:val="18"/>
                <w:u w:val="single"/>
              </w:rPr>
              <w:t>Orocide plus</w:t>
            </w:r>
          </w:p>
        </w:tc>
        <w:tc>
          <w:tcPr>
            <w:tcW w:w="1276" w:type="dxa"/>
            <w:vMerge w:val="restart"/>
            <w:tcBorders>
              <w:top w:val="single" w:sz="2" w:space="0" w:color="auto"/>
              <w:left w:val="single" w:sz="2" w:space="0" w:color="auto"/>
              <w:right w:val="single" w:sz="2" w:space="0" w:color="auto"/>
            </w:tcBorders>
          </w:tcPr>
          <w:p w14:paraId="5EA0E740" w14:textId="77777777" w:rsidR="00673BDC" w:rsidRPr="00673BDC" w:rsidRDefault="00673BDC" w:rsidP="00673BDC">
            <w:pPr>
              <w:jc w:val="left"/>
              <w:rPr>
                <w:rFonts w:eastAsiaTheme="minorEastAsia"/>
                <w:sz w:val="18"/>
                <w:szCs w:val="18"/>
              </w:rPr>
            </w:pPr>
            <w:r w:rsidRPr="00673BDC">
              <w:rPr>
                <w:rFonts w:eastAsiaTheme="minorEastAsia"/>
                <w:sz w:val="18"/>
                <w:szCs w:val="18"/>
              </w:rPr>
              <w:t xml:space="preserve">0,4 -0,8 l/hl </w:t>
            </w:r>
            <w:r w:rsidRPr="00673BDC">
              <w:rPr>
                <w:rFonts w:eastAsiaTheme="minorEastAsia"/>
                <w:sz w:val="17"/>
                <w:szCs w:val="17"/>
              </w:rPr>
              <w:t>(max. odmerek 8 l/ha)</w:t>
            </w:r>
          </w:p>
        </w:tc>
        <w:tc>
          <w:tcPr>
            <w:tcW w:w="1134" w:type="dxa"/>
            <w:vMerge w:val="restart"/>
            <w:tcBorders>
              <w:top w:val="single" w:sz="2" w:space="0" w:color="auto"/>
              <w:left w:val="single" w:sz="2" w:space="0" w:color="auto"/>
              <w:right w:val="single" w:sz="2" w:space="0" w:color="auto"/>
            </w:tcBorders>
          </w:tcPr>
          <w:p w14:paraId="5DD46AB3" w14:textId="77777777" w:rsidR="00673BDC" w:rsidRPr="00673BDC" w:rsidRDefault="00673BDC" w:rsidP="00673BDC">
            <w:pPr>
              <w:jc w:val="left"/>
              <w:rPr>
                <w:rFonts w:eastAsiaTheme="minorEastAsia"/>
                <w:sz w:val="18"/>
                <w:szCs w:val="18"/>
              </w:rPr>
            </w:pPr>
            <w:r w:rsidRPr="00673BDC">
              <w:rPr>
                <w:rFonts w:eastAsiaTheme="minorEastAsia"/>
                <w:sz w:val="18"/>
                <w:szCs w:val="18"/>
              </w:rPr>
              <w:t>1</w:t>
            </w:r>
          </w:p>
        </w:tc>
        <w:tc>
          <w:tcPr>
            <w:tcW w:w="2268" w:type="dxa"/>
            <w:vMerge/>
            <w:tcBorders>
              <w:left w:val="single" w:sz="2" w:space="0" w:color="auto"/>
              <w:bottom w:val="single" w:sz="2" w:space="0" w:color="auto"/>
              <w:right w:val="single" w:sz="2" w:space="0" w:color="auto"/>
            </w:tcBorders>
          </w:tcPr>
          <w:p w14:paraId="390E36CF" w14:textId="77777777" w:rsidR="00673BDC" w:rsidRPr="00673BDC" w:rsidDel="005F77CA" w:rsidRDefault="00673BDC" w:rsidP="00673BDC">
            <w:pPr>
              <w:jc w:val="left"/>
              <w:rPr>
                <w:rFonts w:eastAsiaTheme="minorEastAsia"/>
                <w:b/>
                <w:sz w:val="18"/>
                <w:szCs w:val="18"/>
              </w:rPr>
            </w:pPr>
          </w:p>
        </w:tc>
      </w:tr>
      <w:tr w:rsidR="00673BDC" w:rsidRPr="00673BDC" w14:paraId="4526B52B" w14:textId="77777777" w:rsidTr="00673BDC">
        <w:trPr>
          <w:trHeight w:val="131"/>
        </w:trPr>
        <w:tc>
          <w:tcPr>
            <w:tcW w:w="1559" w:type="dxa"/>
            <w:vMerge/>
            <w:tcBorders>
              <w:left w:val="single" w:sz="2" w:space="0" w:color="auto"/>
              <w:right w:val="single" w:sz="2" w:space="0" w:color="auto"/>
            </w:tcBorders>
          </w:tcPr>
          <w:p w14:paraId="115B1798" w14:textId="77777777" w:rsidR="00673BDC" w:rsidRPr="00673BDC" w:rsidRDefault="00673BDC" w:rsidP="00673BDC">
            <w:pPr>
              <w:jc w:val="left"/>
              <w:rPr>
                <w:rFonts w:eastAsiaTheme="minorEastAsia"/>
                <w:b/>
                <w:bCs/>
                <w:sz w:val="18"/>
                <w:szCs w:val="18"/>
              </w:rPr>
            </w:pPr>
          </w:p>
        </w:tc>
        <w:tc>
          <w:tcPr>
            <w:tcW w:w="1408" w:type="dxa"/>
            <w:gridSpan w:val="2"/>
            <w:vMerge/>
            <w:tcBorders>
              <w:left w:val="single" w:sz="2" w:space="0" w:color="auto"/>
              <w:right w:val="single" w:sz="2" w:space="0" w:color="auto"/>
            </w:tcBorders>
          </w:tcPr>
          <w:p w14:paraId="6EA4CB80" w14:textId="77777777" w:rsidR="00673BDC" w:rsidRPr="00673BDC" w:rsidRDefault="00673BDC" w:rsidP="00673BDC">
            <w:pPr>
              <w:rPr>
                <w:rFonts w:eastAsiaTheme="minorEastAsia"/>
                <w:color w:val="333333"/>
                <w:sz w:val="16"/>
                <w:szCs w:val="16"/>
              </w:rPr>
            </w:pPr>
          </w:p>
        </w:tc>
        <w:tc>
          <w:tcPr>
            <w:tcW w:w="3128" w:type="dxa"/>
            <w:vMerge/>
            <w:tcBorders>
              <w:left w:val="single" w:sz="2" w:space="0" w:color="auto"/>
              <w:right w:val="single" w:sz="2" w:space="0" w:color="auto"/>
            </w:tcBorders>
          </w:tcPr>
          <w:p w14:paraId="431FF0ED" w14:textId="77777777" w:rsidR="00673BDC" w:rsidRPr="00673BDC" w:rsidRDefault="00673BDC" w:rsidP="00673BDC">
            <w:pPr>
              <w:rPr>
                <w:rFonts w:eastAsiaTheme="minorEastAsia"/>
                <w:color w:val="333333"/>
                <w:sz w:val="16"/>
                <w:szCs w:val="16"/>
              </w:rPr>
            </w:pPr>
          </w:p>
        </w:tc>
        <w:tc>
          <w:tcPr>
            <w:tcW w:w="1418" w:type="dxa"/>
            <w:vMerge/>
            <w:tcBorders>
              <w:left w:val="single" w:sz="2" w:space="0" w:color="auto"/>
              <w:right w:val="single" w:sz="2" w:space="0" w:color="auto"/>
            </w:tcBorders>
          </w:tcPr>
          <w:p w14:paraId="3B6A7EA7" w14:textId="77777777" w:rsidR="00673BDC" w:rsidRPr="00673BDC" w:rsidRDefault="00673BDC" w:rsidP="00673BDC">
            <w:pPr>
              <w:numPr>
                <w:ilvl w:val="0"/>
                <w:numId w:val="6"/>
              </w:numPr>
              <w:tabs>
                <w:tab w:val="clear" w:pos="360"/>
                <w:tab w:val="num" w:pos="0"/>
                <w:tab w:val="num" w:pos="28"/>
              </w:tabs>
              <w:ind w:left="0" w:firstLine="0"/>
              <w:jc w:val="left"/>
              <w:rPr>
                <w:rFonts w:eastAsiaTheme="minorEastAsia"/>
                <w:sz w:val="18"/>
                <w:szCs w:val="18"/>
              </w:rPr>
            </w:pPr>
          </w:p>
        </w:tc>
        <w:tc>
          <w:tcPr>
            <w:tcW w:w="1984" w:type="dxa"/>
            <w:tcBorders>
              <w:top w:val="single" w:sz="2" w:space="0" w:color="auto"/>
              <w:left w:val="single" w:sz="2" w:space="0" w:color="auto"/>
              <w:bottom w:val="single" w:sz="2" w:space="0" w:color="auto"/>
              <w:right w:val="single" w:sz="2" w:space="0" w:color="auto"/>
            </w:tcBorders>
          </w:tcPr>
          <w:p w14:paraId="7F899C3D" w14:textId="77777777" w:rsidR="00673BDC" w:rsidRPr="00673BDC" w:rsidRDefault="00673BDC" w:rsidP="00673BDC">
            <w:pPr>
              <w:tabs>
                <w:tab w:val="num" w:pos="112"/>
              </w:tabs>
              <w:jc w:val="left"/>
              <w:rPr>
                <w:rFonts w:eastAsiaTheme="minorEastAsia"/>
                <w:sz w:val="18"/>
                <w:szCs w:val="18"/>
                <w:u w:val="single"/>
              </w:rPr>
            </w:pPr>
            <w:r w:rsidRPr="00673BDC">
              <w:rPr>
                <w:rFonts w:eastAsiaTheme="minorEastAsia"/>
                <w:sz w:val="18"/>
                <w:szCs w:val="18"/>
                <w:u w:val="single"/>
              </w:rPr>
              <w:t>Prev-gold</w:t>
            </w:r>
          </w:p>
        </w:tc>
        <w:tc>
          <w:tcPr>
            <w:tcW w:w="1276" w:type="dxa"/>
            <w:vMerge/>
            <w:tcBorders>
              <w:left w:val="single" w:sz="2" w:space="0" w:color="auto"/>
              <w:right w:val="single" w:sz="2" w:space="0" w:color="auto"/>
            </w:tcBorders>
          </w:tcPr>
          <w:p w14:paraId="5D3BCC9D" w14:textId="77777777" w:rsidR="00673BDC" w:rsidRPr="00673BDC" w:rsidRDefault="00673BDC" w:rsidP="00673BDC">
            <w:pPr>
              <w:jc w:val="left"/>
              <w:rPr>
                <w:rFonts w:eastAsiaTheme="minorEastAsia"/>
                <w:sz w:val="18"/>
                <w:szCs w:val="18"/>
              </w:rPr>
            </w:pPr>
          </w:p>
        </w:tc>
        <w:tc>
          <w:tcPr>
            <w:tcW w:w="1134" w:type="dxa"/>
            <w:vMerge/>
            <w:tcBorders>
              <w:left w:val="single" w:sz="2" w:space="0" w:color="auto"/>
              <w:right w:val="single" w:sz="2" w:space="0" w:color="auto"/>
            </w:tcBorders>
          </w:tcPr>
          <w:p w14:paraId="5A2597FF" w14:textId="77777777" w:rsidR="00673BDC" w:rsidRPr="00673BDC" w:rsidRDefault="00673BDC" w:rsidP="00673BDC">
            <w:pPr>
              <w:jc w:val="left"/>
              <w:rPr>
                <w:rFonts w:eastAsiaTheme="minorEastAsia"/>
                <w:sz w:val="18"/>
                <w:szCs w:val="18"/>
              </w:rPr>
            </w:pPr>
          </w:p>
        </w:tc>
        <w:tc>
          <w:tcPr>
            <w:tcW w:w="2268" w:type="dxa"/>
            <w:tcBorders>
              <w:left w:val="single" w:sz="2" w:space="0" w:color="auto"/>
              <w:bottom w:val="single" w:sz="2" w:space="0" w:color="auto"/>
              <w:right w:val="single" w:sz="2" w:space="0" w:color="auto"/>
            </w:tcBorders>
          </w:tcPr>
          <w:p w14:paraId="6F45003A" w14:textId="77777777" w:rsidR="00673BDC" w:rsidRPr="00673BDC" w:rsidDel="005F77CA" w:rsidRDefault="00673BDC" w:rsidP="00673BDC">
            <w:pPr>
              <w:jc w:val="left"/>
              <w:rPr>
                <w:rFonts w:eastAsiaTheme="minorEastAsia"/>
                <w:b/>
                <w:sz w:val="18"/>
                <w:szCs w:val="18"/>
              </w:rPr>
            </w:pPr>
          </w:p>
        </w:tc>
      </w:tr>
      <w:tr w:rsidR="00673BDC" w:rsidRPr="00673BDC" w14:paraId="6AF262AE" w14:textId="77777777" w:rsidTr="00673BDC">
        <w:trPr>
          <w:trHeight w:val="192"/>
        </w:trPr>
        <w:tc>
          <w:tcPr>
            <w:tcW w:w="1559" w:type="dxa"/>
            <w:vMerge/>
            <w:tcBorders>
              <w:left w:val="single" w:sz="2" w:space="0" w:color="auto"/>
              <w:bottom w:val="single" w:sz="2" w:space="0" w:color="auto"/>
              <w:right w:val="single" w:sz="2" w:space="0" w:color="auto"/>
            </w:tcBorders>
          </w:tcPr>
          <w:p w14:paraId="79011573" w14:textId="77777777" w:rsidR="00673BDC" w:rsidRPr="00673BDC" w:rsidRDefault="00673BDC" w:rsidP="00673BDC">
            <w:pPr>
              <w:jc w:val="left"/>
              <w:rPr>
                <w:rFonts w:eastAsiaTheme="minorEastAsia"/>
                <w:b/>
                <w:bCs/>
                <w:sz w:val="18"/>
                <w:szCs w:val="18"/>
              </w:rPr>
            </w:pPr>
          </w:p>
        </w:tc>
        <w:tc>
          <w:tcPr>
            <w:tcW w:w="1408" w:type="dxa"/>
            <w:gridSpan w:val="2"/>
            <w:vMerge/>
            <w:tcBorders>
              <w:left w:val="single" w:sz="2" w:space="0" w:color="auto"/>
              <w:bottom w:val="single" w:sz="2" w:space="0" w:color="auto"/>
              <w:right w:val="single" w:sz="2" w:space="0" w:color="auto"/>
            </w:tcBorders>
          </w:tcPr>
          <w:p w14:paraId="39A0CD05" w14:textId="77777777" w:rsidR="00673BDC" w:rsidRPr="00673BDC" w:rsidRDefault="00673BDC" w:rsidP="00673BDC">
            <w:pPr>
              <w:rPr>
                <w:rFonts w:eastAsiaTheme="minorEastAsia"/>
                <w:color w:val="333333"/>
                <w:sz w:val="16"/>
                <w:szCs w:val="16"/>
              </w:rPr>
            </w:pPr>
          </w:p>
        </w:tc>
        <w:tc>
          <w:tcPr>
            <w:tcW w:w="3128" w:type="dxa"/>
            <w:vMerge/>
            <w:tcBorders>
              <w:left w:val="single" w:sz="2" w:space="0" w:color="auto"/>
              <w:bottom w:val="single" w:sz="2" w:space="0" w:color="auto"/>
              <w:right w:val="single" w:sz="2" w:space="0" w:color="auto"/>
            </w:tcBorders>
          </w:tcPr>
          <w:p w14:paraId="68E6168D" w14:textId="77777777" w:rsidR="00673BDC" w:rsidRPr="00673BDC" w:rsidRDefault="00673BDC" w:rsidP="00673BDC">
            <w:pPr>
              <w:rPr>
                <w:rFonts w:eastAsiaTheme="minorEastAsia"/>
                <w:color w:val="333333"/>
                <w:sz w:val="16"/>
                <w:szCs w:val="16"/>
              </w:rPr>
            </w:pPr>
          </w:p>
        </w:tc>
        <w:tc>
          <w:tcPr>
            <w:tcW w:w="1418" w:type="dxa"/>
            <w:vMerge/>
            <w:tcBorders>
              <w:left w:val="single" w:sz="2" w:space="0" w:color="auto"/>
              <w:bottom w:val="single" w:sz="2" w:space="0" w:color="auto"/>
              <w:right w:val="single" w:sz="2" w:space="0" w:color="auto"/>
            </w:tcBorders>
          </w:tcPr>
          <w:p w14:paraId="5DFC01FA" w14:textId="77777777" w:rsidR="00673BDC" w:rsidRPr="00673BDC" w:rsidRDefault="00673BDC" w:rsidP="00673BDC">
            <w:pPr>
              <w:numPr>
                <w:ilvl w:val="0"/>
                <w:numId w:val="6"/>
              </w:numPr>
              <w:tabs>
                <w:tab w:val="clear" w:pos="360"/>
                <w:tab w:val="num" w:pos="0"/>
                <w:tab w:val="num" w:pos="28"/>
              </w:tabs>
              <w:ind w:left="0" w:firstLine="0"/>
              <w:jc w:val="left"/>
              <w:rPr>
                <w:rFonts w:eastAsiaTheme="minorEastAsia"/>
                <w:sz w:val="18"/>
                <w:szCs w:val="18"/>
              </w:rPr>
            </w:pPr>
          </w:p>
        </w:tc>
        <w:tc>
          <w:tcPr>
            <w:tcW w:w="1984" w:type="dxa"/>
            <w:tcBorders>
              <w:top w:val="single" w:sz="2" w:space="0" w:color="auto"/>
              <w:left w:val="single" w:sz="2" w:space="0" w:color="auto"/>
              <w:bottom w:val="single" w:sz="2" w:space="0" w:color="auto"/>
              <w:right w:val="single" w:sz="2" w:space="0" w:color="auto"/>
            </w:tcBorders>
          </w:tcPr>
          <w:p w14:paraId="27E4BD19" w14:textId="77777777" w:rsidR="00673BDC" w:rsidRPr="00673BDC" w:rsidRDefault="00673BDC" w:rsidP="00673BDC">
            <w:pPr>
              <w:tabs>
                <w:tab w:val="num" w:pos="112"/>
              </w:tabs>
              <w:jc w:val="left"/>
              <w:rPr>
                <w:rFonts w:eastAsiaTheme="minorEastAsia"/>
                <w:sz w:val="18"/>
                <w:szCs w:val="18"/>
                <w:u w:val="single"/>
              </w:rPr>
            </w:pPr>
            <w:r w:rsidRPr="00673BDC">
              <w:rPr>
                <w:rFonts w:eastAsiaTheme="minorEastAsia"/>
                <w:sz w:val="18"/>
                <w:szCs w:val="18"/>
                <w:u w:val="single"/>
              </w:rPr>
              <w:t>Prev-gold garden</w:t>
            </w:r>
          </w:p>
        </w:tc>
        <w:tc>
          <w:tcPr>
            <w:tcW w:w="1276" w:type="dxa"/>
            <w:vMerge/>
            <w:tcBorders>
              <w:left w:val="single" w:sz="2" w:space="0" w:color="auto"/>
              <w:bottom w:val="single" w:sz="2" w:space="0" w:color="auto"/>
              <w:right w:val="single" w:sz="2" w:space="0" w:color="auto"/>
            </w:tcBorders>
          </w:tcPr>
          <w:p w14:paraId="0D37236E" w14:textId="77777777" w:rsidR="00673BDC" w:rsidRPr="00673BDC" w:rsidRDefault="00673BDC" w:rsidP="00673BDC">
            <w:pPr>
              <w:jc w:val="left"/>
              <w:rPr>
                <w:rFonts w:eastAsiaTheme="minorEastAsia"/>
                <w:sz w:val="18"/>
                <w:szCs w:val="18"/>
              </w:rPr>
            </w:pPr>
          </w:p>
        </w:tc>
        <w:tc>
          <w:tcPr>
            <w:tcW w:w="1134" w:type="dxa"/>
            <w:vMerge/>
            <w:tcBorders>
              <w:left w:val="single" w:sz="2" w:space="0" w:color="auto"/>
              <w:bottom w:val="single" w:sz="2" w:space="0" w:color="auto"/>
              <w:right w:val="single" w:sz="2" w:space="0" w:color="auto"/>
            </w:tcBorders>
          </w:tcPr>
          <w:p w14:paraId="1756E10B" w14:textId="77777777" w:rsidR="00673BDC" w:rsidRPr="00673BDC" w:rsidRDefault="00673BDC" w:rsidP="00673BDC">
            <w:pPr>
              <w:jc w:val="left"/>
              <w:rPr>
                <w:rFonts w:eastAsiaTheme="minorEastAsia"/>
                <w:sz w:val="18"/>
                <w:szCs w:val="18"/>
              </w:rPr>
            </w:pPr>
          </w:p>
        </w:tc>
        <w:tc>
          <w:tcPr>
            <w:tcW w:w="2268" w:type="dxa"/>
            <w:tcBorders>
              <w:left w:val="single" w:sz="2" w:space="0" w:color="auto"/>
              <w:bottom w:val="single" w:sz="2" w:space="0" w:color="auto"/>
              <w:right w:val="single" w:sz="2" w:space="0" w:color="auto"/>
            </w:tcBorders>
          </w:tcPr>
          <w:p w14:paraId="7B0431AB" w14:textId="77777777" w:rsidR="00673BDC" w:rsidRPr="00673BDC" w:rsidDel="005F77CA" w:rsidRDefault="00673BDC" w:rsidP="00673BDC">
            <w:pPr>
              <w:jc w:val="left"/>
              <w:rPr>
                <w:rFonts w:eastAsiaTheme="minorEastAsia"/>
                <w:b/>
                <w:sz w:val="18"/>
                <w:szCs w:val="18"/>
              </w:rPr>
            </w:pPr>
          </w:p>
        </w:tc>
      </w:tr>
      <w:tr w:rsidR="00673BDC" w:rsidRPr="00673BDC" w14:paraId="5CAE31E5" w14:textId="77777777" w:rsidTr="00673BDC">
        <w:trPr>
          <w:trHeight w:val="2255"/>
        </w:trPr>
        <w:tc>
          <w:tcPr>
            <w:tcW w:w="1559" w:type="dxa"/>
            <w:tcBorders>
              <w:top w:val="single" w:sz="2" w:space="0" w:color="auto"/>
              <w:left w:val="single" w:sz="2" w:space="0" w:color="auto"/>
              <w:bottom w:val="single" w:sz="2" w:space="0" w:color="auto"/>
              <w:right w:val="single" w:sz="2" w:space="0" w:color="auto"/>
            </w:tcBorders>
          </w:tcPr>
          <w:p w14:paraId="6FC0AD43" w14:textId="77777777" w:rsidR="00673BDC" w:rsidRPr="00673BDC" w:rsidRDefault="00673BDC" w:rsidP="00673BDC">
            <w:pPr>
              <w:jc w:val="left"/>
              <w:rPr>
                <w:rFonts w:eastAsiaTheme="minorEastAsia"/>
                <w:b/>
                <w:bCs/>
                <w:sz w:val="17"/>
                <w:szCs w:val="17"/>
              </w:rPr>
            </w:pPr>
            <w:r w:rsidRPr="00673BDC">
              <w:rPr>
                <w:rFonts w:eastAsiaTheme="minorEastAsia"/>
                <w:b/>
                <w:bCs/>
                <w:sz w:val="17"/>
                <w:szCs w:val="17"/>
              </w:rPr>
              <w:lastRenderedPageBreak/>
              <w:t>TALNI  ŠKODLJIVCI</w:t>
            </w:r>
          </w:p>
          <w:p w14:paraId="4DC3CD83" w14:textId="77777777" w:rsidR="00673BDC" w:rsidRPr="00673BDC" w:rsidRDefault="00673BDC" w:rsidP="00673BDC">
            <w:pPr>
              <w:jc w:val="left"/>
              <w:rPr>
                <w:rFonts w:eastAsiaTheme="minorEastAsia"/>
                <w:b/>
                <w:bCs/>
                <w:sz w:val="17"/>
                <w:szCs w:val="17"/>
              </w:rPr>
            </w:pPr>
            <w:r w:rsidRPr="00673BDC">
              <w:rPr>
                <w:rFonts w:eastAsiaTheme="minorEastAsia"/>
                <w:b/>
                <w:bCs/>
                <w:sz w:val="17"/>
                <w:szCs w:val="17"/>
              </w:rPr>
              <w:t>Talne sovke</w:t>
            </w:r>
          </w:p>
          <w:p w14:paraId="6BB00343" w14:textId="77777777" w:rsidR="00673BDC" w:rsidRPr="00673BDC" w:rsidRDefault="00673BDC" w:rsidP="00673BDC">
            <w:pPr>
              <w:jc w:val="left"/>
              <w:rPr>
                <w:rFonts w:eastAsiaTheme="minorEastAsia"/>
                <w:bCs/>
                <w:sz w:val="17"/>
                <w:szCs w:val="17"/>
              </w:rPr>
            </w:pPr>
            <w:r w:rsidRPr="00673BDC">
              <w:rPr>
                <w:rFonts w:eastAsiaTheme="minorEastAsia"/>
                <w:bCs/>
                <w:i/>
                <w:sz w:val="17"/>
                <w:szCs w:val="17"/>
              </w:rPr>
              <w:t>Agrotis segetum, Agrotis ypsilon, Euxoa temera</w:t>
            </w:r>
            <w:r w:rsidRPr="00673BDC">
              <w:rPr>
                <w:rFonts w:eastAsiaTheme="minorEastAsia"/>
                <w:bCs/>
                <w:sz w:val="17"/>
                <w:szCs w:val="17"/>
              </w:rPr>
              <w:t xml:space="preserve">, </w:t>
            </w:r>
            <w:r w:rsidRPr="00673BDC">
              <w:rPr>
                <w:rFonts w:eastAsiaTheme="minorEastAsia"/>
                <w:b/>
                <w:bCs/>
                <w:sz w:val="17"/>
                <w:szCs w:val="17"/>
              </w:rPr>
              <w:t>Strune</w:t>
            </w:r>
          </w:p>
          <w:p w14:paraId="5A7A1806" w14:textId="77777777" w:rsidR="00673BDC" w:rsidRPr="00673BDC" w:rsidRDefault="00673BDC" w:rsidP="00673BDC">
            <w:pPr>
              <w:jc w:val="left"/>
              <w:rPr>
                <w:rFonts w:eastAsiaTheme="minorEastAsia"/>
                <w:bCs/>
                <w:i/>
                <w:sz w:val="17"/>
                <w:szCs w:val="17"/>
              </w:rPr>
            </w:pPr>
            <w:r w:rsidRPr="00673BDC">
              <w:rPr>
                <w:rFonts w:eastAsiaTheme="minorEastAsia"/>
                <w:bCs/>
                <w:i/>
                <w:sz w:val="17"/>
                <w:szCs w:val="17"/>
              </w:rPr>
              <w:t>Elateridae</w:t>
            </w:r>
          </w:p>
          <w:p w14:paraId="18F89398" w14:textId="77777777" w:rsidR="00673BDC" w:rsidRPr="00673BDC" w:rsidRDefault="00673BDC" w:rsidP="00673BDC">
            <w:pPr>
              <w:jc w:val="left"/>
              <w:rPr>
                <w:rFonts w:eastAsiaTheme="minorEastAsia"/>
                <w:b/>
                <w:bCs/>
                <w:sz w:val="17"/>
                <w:szCs w:val="17"/>
              </w:rPr>
            </w:pPr>
            <w:r w:rsidRPr="00673BDC">
              <w:rPr>
                <w:rFonts w:eastAsiaTheme="minorEastAsia"/>
                <w:b/>
                <w:bCs/>
                <w:sz w:val="17"/>
                <w:szCs w:val="17"/>
              </w:rPr>
              <w:t>Ogrci</w:t>
            </w:r>
          </w:p>
          <w:p w14:paraId="1342F9E6" w14:textId="77777777" w:rsidR="00673BDC" w:rsidRPr="00673BDC" w:rsidRDefault="00673BDC" w:rsidP="00673BDC">
            <w:pPr>
              <w:jc w:val="left"/>
              <w:rPr>
                <w:rFonts w:eastAsiaTheme="minorEastAsia"/>
                <w:bCs/>
                <w:sz w:val="17"/>
                <w:szCs w:val="17"/>
              </w:rPr>
            </w:pPr>
            <w:r w:rsidRPr="00673BDC">
              <w:rPr>
                <w:rFonts w:eastAsiaTheme="minorEastAsia"/>
                <w:bCs/>
                <w:i/>
                <w:sz w:val="17"/>
                <w:szCs w:val="17"/>
              </w:rPr>
              <w:t>Melolontha melolontha</w:t>
            </w:r>
          </w:p>
        </w:tc>
        <w:tc>
          <w:tcPr>
            <w:tcW w:w="1399" w:type="dxa"/>
            <w:tcBorders>
              <w:top w:val="single" w:sz="2" w:space="0" w:color="auto"/>
              <w:left w:val="single" w:sz="2" w:space="0" w:color="auto"/>
              <w:bottom w:val="single" w:sz="2" w:space="0" w:color="auto"/>
              <w:right w:val="single" w:sz="2" w:space="0" w:color="auto"/>
            </w:tcBorders>
          </w:tcPr>
          <w:p w14:paraId="0B79B191" w14:textId="77777777" w:rsidR="00673BDC" w:rsidRPr="00673BDC" w:rsidRDefault="00673BDC" w:rsidP="00673BDC">
            <w:pPr>
              <w:jc w:val="left"/>
              <w:rPr>
                <w:rFonts w:eastAsiaTheme="minorEastAsia"/>
                <w:sz w:val="17"/>
                <w:szCs w:val="17"/>
              </w:rPr>
            </w:pPr>
            <w:r w:rsidRPr="00673BDC">
              <w:rPr>
                <w:rFonts w:eastAsiaTheme="minorEastAsia"/>
                <w:sz w:val="17"/>
                <w:szCs w:val="17"/>
              </w:rPr>
              <w:t>Korenine obgrizene, rastline propadajo, koreninski vrat in prizemno listje obgrizeno.</w:t>
            </w:r>
          </w:p>
        </w:tc>
        <w:tc>
          <w:tcPr>
            <w:tcW w:w="3137" w:type="dxa"/>
            <w:gridSpan w:val="2"/>
            <w:tcBorders>
              <w:top w:val="single" w:sz="2" w:space="0" w:color="auto"/>
              <w:left w:val="single" w:sz="2" w:space="0" w:color="auto"/>
              <w:bottom w:val="single" w:sz="2" w:space="0" w:color="auto"/>
              <w:right w:val="single" w:sz="2" w:space="0" w:color="auto"/>
            </w:tcBorders>
          </w:tcPr>
          <w:p w14:paraId="569DC651" w14:textId="77777777" w:rsidR="00673BDC" w:rsidRPr="00673BDC" w:rsidRDefault="00673BDC" w:rsidP="00673BDC">
            <w:pPr>
              <w:tabs>
                <w:tab w:val="left" w:pos="170"/>
                <w:tab w:val="left" w:pos="1652"/>
              </w:tabs>
              <w:ind w:right="2"/>
              <w:jc w:val="left"/>
              <w:rPr>
                <w:rFonts w:eastAsiaTheme="minorEastAsia"/>
                <w:sz w:val="16"/>
                <w:szCs w:val="16"/>
              </w:rPr>
            </w:pPr>
            <w:r w:rsidRPr="00673BDC">
              <w:rPr>
                <w:rFonts w:eastAsiaTheme="minorEastAsia"/>
                <w:sz w:val="16"/>
                <w:szCs w:val="16"/>
              </w:rPr>
              <w:t>Agrotehnični ukrepi:</w:t>
            </w:r>
          </w:p>
          <w:p w14:paraId="7DCDE591" w14:textId="77777777" w:rsidR="00673BDC" w:rsidRPr="00673BDC" w:rsidRDefault="00673BDC" w:rsidP="00673BDC">
            <w:pPr>
              <w:tabs>
                <w:tab w:val="left" w:pos="170"/>
                <w:tab w:val="left" w:pos="1652"/>
              </w:tabs>
              <w:ind w:right="2"/>
              <w:jc w:val="left"/>
              <w:rPr>
                <w:rFonts w:eastAsiaTheme="minorEastAsia"/>
                <w:sz w:val="16"/>
                <w:szCs w:val="16"/>
              </w:rPr>
            </w:pPr>
            <w:r w:rsidRPr="00673BDC">
              <w:rPr>
                <w:rFonts w:eastAsiaTheme="minorEastAsia"/>
                <w:sz w:val="16"/>
                <w:szCs w:val="16"/>
              </w:rPr>
              <w:t>- izogibanje večletnemu travinju kot predposevku</w:t>
            </w:r>
          </w:p>
          <w:p w14:paraId="5EECEB34" w14:textId="77777777" w:rsidR="00673BDC" w:rsidRPr="00673BDC" w:rsidRDefault="00673BDC" w:rsidP="00673BDC">
            <w:pPr>
              <w:tabs>
                <w:tab w:val="left" w:pos="170"/>
                <w:tab w:val="left" w:pos="1652"/>
              </w:tabs>
              <w:ind w:right="2"/>
              <w:jc w:val="left"/>
              <w:rPr>
                <w:rFonts w:eastAsiaTheme="minorEastAsia"/>
                <w:sz w:val="16"/>
                <w:szCs w:val="16"/>
              </w:rPr>
            </w:pPr>
            <w:r w:rsidRPr="00673BDC">
              <w:rPr>
                <w:rFonts w:eastAsiaTheme="minorEastAsia"/>
                <w:sz w:val="16"/>
                <w:szCs w:val="16"/>
              </w:rPr>
              <w:t>- večkratna obdelava tal</w:t>
            </w:r>
          </w:p>
          <w:p w14:paraId="420809B9" w14:textId="77777777" w:rsidR="00673BDC" w:rsidRPr="00673BDC" w:rsidRDefault="00673BDC" w:rsidP="00673BDC">
            <w:pPr>
              <w:tabs>
                <w:tab w:val="left" w:pos="170"/>
                <w:tab w:val="left" w:pos="1652"/>
              </w:tabs>
              <w:ind w:right="2"/>
              <w:jc w:val="left"/>
              <w:rPr>
                <w:rFonts w:eastAsiaTheme="minorEastAsia"/>
                <w:sz w:val="16"/>
                <w:szCs w:val="16"/>
              </w:rPr>
            </w:pPr>
            <w:r w:rsidRPr="00673BDC">
              <w:rPr>
                <w:rFonts w:eastAsiaTheme="minorEastAsia"/>
                <w:sz w:val="16"/>
                <w:szCs w:val="16"/>
              </w:rPr>
              <w:t>- optimalni roki setve in sajenja.</w:t>
            </w:r>
          </w:p>
          <w:p w14:paraId="4969E442" w14:textId="77777777" w:rsidR="00673BDC" w:rsidRPr="00673BDC" w:rsidRDefault="00673BDC" w:rsidP="00673BDC">
            <w:pPr>
              <w:tabs>
                <w:tab w:val="left" w:pos="170"/>
                <w:tab w:val="left" w:pos="1652"/>
              </w:tabs>
              <w:ind w:right="2"/>
              <w:jc w:val="left"/>
              <w:rPr>
                <w:rFonts w:eastAsiaTheme="minorEastAsia"/>
                <w:sz w:val="16"/>
                <w:szCs w:val="16"/>
              </w:rPr>
            </w:pPr>
            <w:r w:rsidRPr="00673BDC">
              <w:rPr>
                <w:rFonts w:eastAsiaTheme="minorEastAsia"/>
                <w:sz w:val="16"/>
                <w:szCs w:val="16"/>
              </w:rPr>
              <w:t>- biološke vabe v tla pred sajenjem, da je uporaba kemičnih sredstev upravičena</w:t>
            </w:r>
          </w:p>
          <w:p w14:paraId="7E66A0F3" w14:textId="77777777" w:rsidR="00673BDC" w:rsidRPr="00673BDC" w:rsidRDefault="00673BDC" w:rsidP="00673BDC">
            <w:pPr>
              <w:tabs>
                <w:tab w:val="left" w:pos="170"/>
                <w:tab w:val="left" w:pos="1652"/>
              </w:tabs>
              <w:ind w:right="2"/>
              <w:jc w:val="left"/>
              <w:rPr>
                <w:rFonts w:eastAsiaTheme="minorEastAsia"/>
                <w:sz w:val="16"/>
                <w:szCs w:val="16"/>
              </w:rPr>
            </w:pPr>
            <w:r w:rsidRPr="00673BDC">
              <w:rPr>
                <w:rFonts w:eastAsiaTheme="minorEastAsia"/>
                <w:sz w:val="16"/>
                <w:szCs w:val="16"/>
              </w:rPr>
              <w:t>Kemični ukrepi:</w:t>
            </w:r>
          </w:p>
          <w:p w14:paraId="42397679" w14:textId="77777777" w:rsidR="00673BDC" w:rsidRPr="00673BDC" w:rsidRDefault="00673BDC" w:rsidP="00673BDC">
            <w:pPr>
              <w:tabs>
                <w:tab w:val="left" w:pos="170"/>
                <w:tab w:val="left" w:pos="1652"/>
              </w:tabs>
              <w:ind w:right="2"/>
              <w:jc w:val="left"/>
              <w:rPr>
                <w:rFonts w:eastAsiaTheme="minorEastAsia"/>
                <w:sz w:val="16"/>
                <w:szCs w:val="16"/>
              </w:rPr>
            </w:pPr>
            <w:r w:rsidRPr="00673BDC">
              <w:rPr>
                <w:rFonts w:eastAsiaTheme="minorEastAsia"/>
                <w:sz w:val="16"/>
                <w:szCs w:val="16"/>
              </w:rPr>
              <w:t>- preventivno zalivanje ali namakanje  sadik ob setvi, oziroma sajenju</w:t>
            </w:r>
          </w:p>
          <w:p w14:paraId="3182E4E3" w14:textId="77777777" w:rsidR="00673BDC" w:rsidRPr="00673BDC" w:rsidRDefault="00673BDC" w:rsidP="00673BDC">
            <w:pPr>
              <w:tabs>
                <w:tab w:val="left" w:pos="170"/>
                <w:tab w:val="left" w:pos="1652"/>
              </w:tabs>
              <w:ind w:right="2"/>
              <w:jc w:val="left"/>
              <w:rPr>
                <w:rFonts w:eastAsiaTheme="minorEastAsia"/>
                <w:sz w:val="17"/>
                <w:szCs w:val="17"/>
              </w:rPr>
            </w:pPr>
            <w:r w:rsidRPr="00673BDC">
              <w:rPr>
                <w:rFonts w:eastAsiaTheme="minorEastAsia"/>
                <w:sz w:val="16"/>
                <w:szCs w:val="16"/>
              </w:rPr>
              <w:t>- uporaba granuliranih insekticidov v vrste pri sajenju na preorano deteljišče ali travnik.</w:t>
            </w:r>
          </w:p>
        </w:tc>
        <w:tc>
          <w:tcPr>
            <w:tcW w:w="1418" w:type="dxa"/>
            <w:tcBorders>
              <w:top w:val="single" w:sz="2" w:space="0" w:color="auto"/>
              <w:left w:val="single" w:sz="2" w:space="0" w:color="auto"/>
              <w:bottom w:val="single" w:sz="2" w:space="0" w:color="auto"/>
              <w:right w:val="single" w:sz="2" w:space="0" w:color="auto"/>
            </w:tcBorders>
          </w:tcPr>
          <w:p w14:paraId="0593A5A5" w14:textId="77777777" w:rsidR="00673BDC" w:rsidRPr="00673BDC" w:rsidRDefault="00673BDC" w:rsidP="00673BDC">
            <w:pPr>
              <w:jc w:val="left"/>
              <w:rPr>
                <w:rFonts w:eastAsiaTheme="minorEastAsia"/>
                <w:iCs/>
                <w:sz w:val="17"/>
                <w:szCs w:val="17"/>
              </w:rPr>
            </w:pPr>
            <w:r w:rsidRPr="00673BDC">
              <w:rPr>
                <w:rFonts w:eastAsiaTheme="minorEastAsia"/>
                <w:iCs/>
                <w:sz w:val="17"/>
                <w:szCs w:val="17"/>
              </w:rPr>
              <w:t xml:space="preserve">- </w:t>
            </w:r>
            <w:r w:rsidRPr="00673BDC">
              <w:rPr>
                <w:rFonts w:eastAsiaTheme="minorEastAsia"/>
                <w:i/>
                <w:iCs/>
                <w:sz w:val="17"/>
                <w:szCs w:val="17"/>
              </w:rPr>
              <w:t>Beauveria bassiana</w:t>
            </w:r>
            <w:r w:rsidRPr="00673BDC">
              <w:rPr>
                <w:rFonts w:eastAsiaTheme="minorEastAsia"/>
                <w:iCs/>
                <w:sz w:val="17"/>
                <w:szCs w:val="17"/>
              </w:rPr>
              <w:t>, soj ATTC 74040</w:t>
            </w:r>
          </w:p>
        </w:tc>
        <w:tc>
          <w:tcPr>
            <w:tcW w:w="1984" w:type="dxa"/>
            <w:tcBorders>
              <w:top w:val="single" w:sz="2" w:space="0" w:color="auto"/>
              <w:left w:val="single" w:sz="2" w:space="0" w:color="auto"/>
              <w:bottom w:val="single" w:sz="2" w:space="0" w:color="auto"/>
              <w:right w:val="single" w:sz="2" w:space="0" w:color="auto"/>
            </w:tcBorders>
          </w:tcPr>
          <w:p w14:paraId="0C4661DE" w14:textId="77777777" w:rsidR="00673BDC" w:rsidRPr="00673BDC" w:rsidRDefault="00673BDC" w:rsidP="00673BDC">
            <w:pPr>
              <w:jc w:val="left"/>
              <w:rPr>
                <w:rFonts w:eastAsiaTheme="minorEastAsia"/>
                <w:b/>
                <w:sz w:val="17"/>
                <w:szCs w:val="17"/>
              </w:rPr>
            </w:pPr>
            <w:r w:rsidRPr="00673BDC">
              <w:rPr>
                <w:rFonts w:eastAsiaTheme="minorEastAsia"/>
                <w:sz w:val="18"/>
                <w:szCs w:val="18"/>
              </w:rPr>
              <w:t>Naturalis</w:t>
            </w:r>
            <w:r w:rsidRPr="00673BDC">
              <w:rPr>
                <w:rFonts w:eastAsiaTheme="minorEastAsia"/>
                <w:b/>
                <w:sz w:val="18"/>
                <w:szCs w:val="18"/>
              </w:rPr>
              <w:t>*1</w:t>
            </w:r>
          </w:p>
        </w:tc>
        <w:tc>
          <w:tcPr>
            <w:tcW w:w="1276" w:type="dxa"/>
            <w:tcBorders>
              <w:top w:val="single" w:sz="2" w:space="0" w:color="auto"/>
              <w:left w:val="single" w:sz="2" w:space="0" w:color="auto"/>
              <w:bottom w:val="single" w:sz="2" w:space="0" w:color="auto"/>
              <w:right w:val="single" w:sz="2" w:space="0" w:color="auto"/>
            </w:tcBorders>
          </w:tcPr>
          <w:p w14:paraId="03253A99" w14:textId="77777777" w:rsidR="00673BDC" w:rsidRPr="00673BDC" w:rsidRDefault="00673BDC" w:rsidP="00673BDC">
            <w:pPr>
              <w:jc w:val="left"/>
              <w:rPr>
                <w:rFonts w:eastAsiaTheme="minorEastAsia"/>
                <w:sz w:val="17"/>
                <w:szCs w:val="17"/>
              </w:rPr>
            </w:pPr>
            <w:r w:rsidRPr="00673BDC">
              <w:rPr>
                <w:rFonts w:eastAsiaTheme="minorEastAsia"/>
                <w:sz w:val="17"/>
                <w:szCs w:val="17"/>
              </w:rPr>
              <w:t>3 l/ha</w:t>
            </w:r>
          </w:p>
        </w:tc>
        <w:tc>
          <w:tcPr>
            <w:tcW w:w="1134" w:type="dxa"/>
            <w:tcBorders>
              <w:top w:val="single" w:sz="2" w:space="0" w:color="auto"/>
              <w:left w:val="single" w:sz="2" w:space="0" w:color="auto"/>
              <w:bottom w:val="single" w:sz="2" w:space="0" w:color="auto"/>
              <w:right w:val="single" w:sz="2" w:space="0" w:color="auto"/>
            </w:tcBorders>
          </w:tcPr>
          <w:p w14:paraId="4645B4DB" w14:textId="77777777" w:rsidR="00673BDC" w:rsidRPr="00673BDC" w:rsidRDefault="00673BDC" w:rsidP="00673BDC">
            <w:pPr>
              <w:jc w:val="left"/>
              <w:rPr>
                <w:rFonts w:eastAsiaTheme="minorEastAsia"/>
                <w:sz w:val="17"/>
                <w:szCs w:val="17"/>
              </w:rPr>
            </w:pPr>
            <w:r w:rsidRPr="00673BDC">
              <w:rPr>
                <w:rFonts w:eastAsiaTheme="minorEastAsia"/>
                <w:sz w:val="17"/>
                <w:szCs w:val="17"/>
              </w:rPr>
              <w:t>ni potrebna</w:t>
            </w:r>
          </w:p>
        </w:tc>
        <w:tc>
          <w:tcPr>
            <w:tcW w:w="2268" w:type="dxa"/>
            <w:tcBorders>
              <w:top w:val="single" w:sz="2" w:space="0" w:color="auto"/>
              <w:left w:val="single" w:sz="2" w:space="0" w:color="auto"/>
              <w:bottom w:val="single" w:sz="2" w:space="0" w:color="auto"/>
              <w:right w:val="single" w:sz="2" w:space="0" w:color="auto"/>
            </w:tcBorders>
          </w:tcPr>
          <w:p w14:paraId="7B381504" w14:textId="77777777" w:rsidR="00673BDC" w:rsidRPr="00673BDC" w:rsidRDefault="00673BDC" w:rsidP="00673BDC">
            <w:pPr>
              <w:jc w:val="left"/>
              <w:rPr>
                <w:rFonts w:eastAsiaTheme="minorEastAsia"/>
                <w:b/>
                <w:sz w:val="18"/>
                <w:szCs w:val="18"/>
              </w:rPr>
            </w:pPr>
            <w:r w:rsidRPr="00673BDC">
              <w:rPr>
                <w:rFonts w:eastAsiaTheme="minorEastAsia"/>
                <w:b/>
                <w:sz w:val="18"/>
                <w:szCs w:val="18"/>
              </w:rPr>
              <w:t>*1   30.04.2022</w:t>
            </w:r>
          </w:p>
          <w:p w14:paraId="318B3B08" w14:textId="77777777" w:rsidR="00673BDC" w:rsidRPr="00673BDC" w:rsidRDefault="00673BDC" w:rsidP="00673BDC">
            <w:pPr>
              <w:jc w:val="left"/>
              <w:rPr>
                <w:rFonts w:eastAsiaTheme="minorEastAsia"/>
                <w:sz w:val="17"/>
                <w:szCs w:val="17"/>
              </w:rPr>
            </w:pPr>
            <w:r w:rsidRPr="00673BDC">
              <w:rPr>
                <w:rFonts w:eastAsiaTheme="minorEastAsia"/>
                <w:sz w:val="18"/>
                <w:szCs w:val="18"/>
              </w:rPr>
              <w:t>Za delno zatiranje strun</w:t>
            </w:r>
            <w:r w:rsidRPr="00673BDC">
              <w:rPr>
                <w:rFonts w:eastAsiaTheme="minorEastAsia"/>
                <w:sz w:val="17"/>
                <w:szCs w:val="17"/>
              </w:rPr>
              <w:t xml:space="preserve">. </w:t>
            </w:r>
          </w:p>
          <w:p w14:paraId="4564700E" w14:textId="77777777" w:rsidR="00673BDC" w:rsidRPr="00673BDC" w:rsidRDefault="00673BDC" w:rsidP="00673BDC">
            <w:pPr>
              <w:jc w:val="left"/>
              <w:rPr>
                <w:rFonts w:eastAsiaTheme="minorEastAsia"/>
                <w:sz w:val="17"/>
                <w:szCs w:val="17"/>
              </w:rPr>
            </w:pPr>
            <w:r w:rsidRPr="00673BDC">
              <w:rPr>
                <w:rFonts w:eastAsiaTheme="minorEastAsia"/>
                <w:sz w:val="17"/>
                <w:szCs w:val="17"/>
              </w:rPr>
              <w:t>Uporaba pri pridelavi na PROSTEM in v ZAŠČITENIH PROSTORIH.</w:t>
            </w:r>
          </w:p>
          <w:p w14:paraId="392BB43C" w14:textId="77777777" w:rsidR="00673BDC" w:rsidRPr="00673BDC" w:rsidRDefault="00673BDC" w:rsidP="00673BDC">
            <w:pPr>
              <w:jc w:val="left"/>
              <w:rPr>
                <w:rFonts w:eastAsiaTheme="minorEastAsia"/>
                <w:b/>
                <w:sz w:val="17"/>
                <w:szCs w:val="17"/>
              </w:rPr>
            </w:pPr>
          </w:p>
        </w:tc>
      </w:tr>
    </w:tbl>
    <w:p w14:paraId="21BCFEB4" w14:textId="77777777" w:rsidR="00673BDC" w:rsidRPr="00673BDC" w:rsidRDefault="00673BDC" w:rsidP="00673BDC">
      <w:pPr>
        <w:widowControl w:val="0"/>
        <w:jc w:val="left"/>
        <w:rPr>
          <w:rFonts w:eastAsiaTheme="minorEastAsia"/>
          <w:sz w:val="18"/>
          <w:szCs w:val="18"/>
        </w:rPr>
      </w:pPr>
      <w:r w:rsidRPr="00673BDC">
        <w:rPr>
          <w:rFonts w:eastAsiaTheme="minorEastAsia"/>
          <w:b/>
          <w:sz w:val="18"/>
          <w:szCs w:val="18"/>
        </w:rPr>
        <w:t xml:space="preserve">   * </w:t>
      </w:r>
      <w:r w:rsidRPr="00673BDC">
        <w:rPr>
          <w:rFonts w:eastAsiaTheme="minorEastAsia"/>
          <w:sz w:val="18"/>
          <w:szCs w:val="18"/>
        </w:rPr>
        <w:t>- DATUM POTEKA REGISTRACIJE</w:t>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b/>
          <w:sz w:val="18"/>
          <w:szCs w:val="18"/>
        </w:rPr>
        <w:t>**</w:t>
      </w:r>
      <w:r w:rsidRPr="00673BDC">
        <w:rPr>
          <w:rFonts w:eastAsiaTheme="minorEastAsia"/>
          <w:sz w:val="18"/>
          <w:szCs w:val="18"/>
        </w:rPr>
        <w:t xml:space="preserve"> - DATUM UPORABE ZALOG PRIPRAVKOV, KI JIM JE POTEKLA REGISTRACIJA</w:t>
      </w:r>
    </w:p>
    <w:p w14:paraId="67F7EE96" w14:textId="3CC68921" w:rsidR="00673BDC" w:rsidRDefault="00673BDC" w:rsidP="00C157E4">
      <w:pPr>
        <w:jc w:val="left"/>
      </w:pPr>
    </w:p>
    <w:p w14:paraId="5DE32C57" w14:textId="048C4357" w:rsidR="003C5873" w:rsidRDefault="00F22521" w:rsidP="006D646B">
      <w:pPr>
        <w:jc w:val="left"/>
      </w:pPr>
      <w:r>
        <w:br w:type="page"/>
      </w:r>
    </w:p>
    <w:p w14:paraId="53F6D99B" w14:textId="6A6B6A89" w:rsidR="00447A4D" w:rsidRPr="00447A4D" w:rsidRDefault="00447A4D" w:rsidP="00C157E4">
      <w:pPr>
        <w:jc w:val="left"/>
        <w:rPr>
          <w:lang w:eastAsia="sl-SI"/>
        </w:rPr>
      </w:pPr>
      <w:r w:rsidRPr="00447A4D">
        <w:lastRenderedPageBreak/>
        <w:t>INTEG</w:t>
      </w:r>
      <w:r w:rsidR="003C5873">
        <w:t>RIRANO VARSTVO PAPRIKE - list 11</w:t>
      </w: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399"/>
        <w:gridCol w:w="3137"/>
        <w:gridCol w:w="1418"/>
        <w:gridCol w:w="1984"/>
        <w:gridCol w:w="1276"/>
        <w:gridCol w:w="1134"/>
        <w:gridCol w:w="2268"/>
      </w:tblGrid>
      <w:tr w:rsidR="00673BDC" w:rsidRPr="00673BDC" w14:paraId="6156DB73" w14:textId="77777777" w:rsidTr="00673BDC">
        <w:trPr>
          <w:trHeight w:val="424"/>
        </w:trPr>
        <w:tc>
          <w:tcPr>
            <w:tcW w:w="1559" w:type="dxa"/>
            <w:tcBorders>
              <w:top w:val="single" w:sz="12" w:space="0" w:color="auto"/>
              <w:left w:val="single" w:sz="12" w:space="0" w:color="auto"/>
              <w:bottom w:val="single" w:sz="12" w:space="0" w:color="auto"/>
              <w:right w:val="single" w:sz="12" w:space="0" w:color="auto"/>
            </w:tcBorders>
          </w:tcPr>
          <w:p w14:paraId="05DD515C" w14:textId="77777777" w:rsidR="00673BDC" w:rsidRPr="00673BDC" w:rsidRDefault="00673BDC" w:rsidP="00673BDC">
            <w:pPr>
              <w:jc w:val="left"/>
              <w:rPr>
                <w:rFonts w:eastAsiaTheme="minorEastAsia"/>
                <w:b/>
                <w:bCs/>
                <w:sz w:val="18"/>
                <w:szCs w:val="18"/>
              </w:rPr>
            </w:pPr>
            <w:r w:rsidRPr="00673BDC">
              <w:rPr>
                <w:rFonts w:eastAsiaTheme="minorEastAsia"/>
                <w:sz w:val="18"/>
                <w:szCs w:val="18"/>
              </w:rPr>
              <w:t>ŠKODLJIVI ORGANIZEM</w:t>
            </w:r>
          </w:p>
        </w:tc>
        <w:tc>
          <w:tcPr>
            <w:tcW w:w="4536" w:type="dxa"/>
            <w:gridSpan w:val="2"/>
            <w:tcBorders>
              <w:top w:val="single" w:sz="12" w:space="0" w:color="auto"/>
              <w:left w:val="single" w:sz="12" w:space="0" w:color="auto"/>
              <w:bottom w:val="single" w:sz="12" w:space="0" w:color="auto"/>
              <w:right w:val="single" w:sz="12" w:space="0" w:color="auto"/>
            </w:tcBorders>
          </w:tcPr>
          <w:p w14:paraId="1686EC86" w14:textId="77777777" w:rsidR="00673BDC" w:rsidRPr="00673BDC" w:rsidRDefault="00673BDC" w:rsidP="00673BDC">
            <w:pPr>
              <w:rPr>
                <w:rFonts w:eastAsiaTheme="minorEastAsia"/>
                <w:color w:val="333333"/>
                <w:sz w:val="16"/>
                <w:szCs w:val="16"/>
              </w:rPr>
            </w:pPr>
            <w:r w:rsidRPr="00673BDC">
              <w:rPr>
                <w:rFonts w:eastAsiaTheme="minorEastAsia"/>
                <w:sz w:val="18"/>
                <w:szCs w:val="18"/>
              </w:rPr>
              <w:t>OPIS</w:t>
            </w:r>
          </w:p>
        </w:tc>
        <w:tc>
          <w:tcPr>
            <w:tcW w:w="1418" w:type="dxa"/>
            <w:tcBorders>
              <w:top w:val="single" w:sz="12" w:space="0" w:color="auto"/>
              <w:left w:val="single" w:sz="12" w:space="0" w:color="auto"/>
              <w:bottom w:val="single" w:sz="12" w:space="0" w:color="auto"/>
              <w:right w:val="single" w:sz="12" w:space="0" w:color="auto"/>
            </w:tcBorders>
          </w:tcPr>
          <w:p w14:paraId="512C89B3" w14:textId="77777777" w:rsidR="00673BDC" w:rsidRPr="00673BDC" w:rsidRDefault="00673BDC" w:rsidP="00673BDC">
            <w:pPr>
              <w:jc w:val="left"/>
              <w:rPr>
                <w:rFonts w:eastAsiaTheme="minorEastAsia"/>
                <w:sz w:val="18"/>
                <w:szCs w:val="18"/>
              </w:rPr>
            </w:pPr>
            <w:r w:rsidRPr="00673BDC">
              <w:rPr>
                <w:rFonts w:eastAsiaTheme="minorEastAsia"/>
                <w:sz w:val="18"/>
                <w:szCs w:val="18"/>
              </w:rPr>
              <w:t>AKTIVNA SNOV</w:t>
            </w:r>
          </w:p>
        </w:tc>
        <w:tc>
          <w:tcPr>
            <w:tcW w:w="1984" w:type="dxa"/>
            <w:tcBorders>
              <w:top w:val="single" w:sz="12" w:space="0" w:color="auto"/>
              <w:left w:val="single" w:sz="12" w:space="0" w:color="auto"/>
              <w:bottom w:val="single" w:sz="12" w:space="0" w:color="auto"/>
              <w:right w:val="single" w:sz="12" w:space="0" w:color="auto"/>
            </w:tcBorders>
          </w:tcPr>
          <w:p w14:paraId="34AB7AA2" w14:textId="77777777" w:rsidR="00673BDC" w:rsidRPr="00673BDC" w:rsidRDefault="00673BDC" w:rsidP="00673BDC">
            <w:pPr>
              <w:jc w:val="left"/>
              <w:rPr>
                <w:rFonts w:eastAsiaTheme="minorEastAsia"/>
                <w:sz w:val="18"/>
                <w:szCs w:val="18"/>
              </w:rPr>
            </w:pPr>
            <w:r w:rsidRPr="00673BDC">
              <w:rPr>
                <w:rFonts w:eastAsiaTheme="minorEastAsia"/>
                <w:sz w:val="18"/>
                <w:szCs w:val="18"/>
              </w:rPr>
              <w:t>FITOFARM.</w:t>
            </w:r>
          </w:p>
          <w:p w14:paraId="318C7431" w14:textId="77777777" w:rsidR="00673BDC" w:rsidRPr="00673BDC" w:rsidRDefault="00673BDC" w:rsidP="00673BDC">
            <w:pPr>
              <w:jc w:val="left"/>
              <w:rPr>
                <w:rFonts w:eastAsiaTheme="minorEastAsia"/>
                <w:sz w:val="18"/>
                <w:szCs w:val="18"/>
              </w:rPr>
            </w:pPr>
            <w:r w:rsidRPr="00673BDC">
              <w:rPr>
                <w:rFonts w:eastAsiaTheme="minorEastAsia"/>
                <w:sz w:val="18"/>
                <w:szCs w:val="18"/>
              </w:rPr>
              <w:t>SREDSTVO</w:t>
            </w:r>
          </w:p>
        </w:tc>
        <w:tc>
          <w:tcPr>
            <w:tcW w:w="1276" w:type="dxa"/>
            <w:tcBorders>
              <w:top w:val="single" w:sz="12" w:space="0" w:color="auto"/>
              <w:left w:val="single" w:sz="12" w:space="0" w:color="auto"/>
              <w:bottom w:val="single" w:sz="12" w:space="0" w:color="auto"/>
              <w:right w:val="single" w:sz="12" w:space="0" w:color="auto"/>
            </w:tcBorders>
          </w:tcPr>
          <w:p w14:paraId="74523F62" w14:textId="77777777" w:rsidR="00673BDC" w:rsidRPr="00673BDC" w:rsidRDefault="00673BDC" w:rsidP="00673BDC">
            <w:pPr>
              <w:jc w:val="left"/>
              <w:rPr>
                <w:rFonts w:eastAsiaTheme="minorEastAsia"/>
                <w:sz w:val="18"/>
                <w:szCs w:val="18"/>
              </w:rPr>
            </w:pPr>
            <w:r w:rsidRPr="00673BDC">
              <w:rPr>
                <w:rFonts w:eastAsiaTheme="minorEastAsia"/>
                <w:sz w:val="18"/>
                <w:szCs w:val="18"/>
              </w:rPr>
              <w:t>ODMEREK</w:t>
            </w:r>
          </w:p>
        </w:tc>
        <w:tc>
          <w:tcPr>
            <w:tcW w:w="1134" w:type="dxa"/>
            <w:tcBorders>
              <w:top w:val="single" w:sz="12" w:space="0" w:color="auto"/>
              <w:left w:val="single" w:sz="12" w:space="0" w:color="auto"/>
              <w:bottom w:val="single" w:sz="12" w:space="0" w:color="auto"/>
              <w:right w:val="single" w:sz="12" w:space="0" w:color="auto"/>
            </w:tcBorders>
          </w:tcPr>
          <w:p w14:paraId="12568CAA" w14:textId="77777777" w:rsidR="00673BDC" w:rsidRPr="00673BDC" w:rsidRDefault="00673BDC" w:rsidP="00673BDC">
            <w:pPr>
              <w:jc w:val="left"/>
              <w:rPr>
                <w:rFonts w:eastAsiaTheme="minorEastAsia"/>
                <w:sz w:val="18"/>
                <w:szCs w:val="18"/>
              </w:rPr>
            </w:pPr>
            <w:r w:rsidRPr="00673BDC">
              <w:rPr>
                <w:rFonts w:eastAsiaTheme="minorEastAsia"/>
                <w:sz w:val="18"/>
                <w:szCs w:val="18"/>
              </w:rPr>
              <w:t>KARENCA</w:t>
            </w:r>
          </w:p>
        </w:tc>
        <w:tc>
          <w:tcPr>
            <w:tcW w:w="2268" w:type="dxa"/>
            <w:tcBorders>
              <w:top w:val="single" w:sz="12" w:space="0" w:color="auto"/>
              <w:left w:val="single" w:sz="12" w:space="0" w:color="auto"/>
              <w:bottom w:val="single" w:sz="12" w:space="0" w:color="auto"/>
              <w:right w:val="single" w:sz="12" w:space="0" w:color="auto"/>
            </w:tcBorders>
          </w:tcPr>
          <w:p w14:paraId="1D5F0531" w14:textId="77777777" w:rsidR="00673BDC" w:rsidRPr="00673BDC" w:rsidDel="005F77CA" w:rsidRDefault="00673BDC" w:rsidP="00673BDC">
            <w:pPr>
              <w:jc w:val="left"/>
              <w:rPr>
                <w:rFonts w:eastAsiaTheme="minorEastAsia"/>
                <w:b/>
                <w:sz w:val="18"/>
                <w:szCs w:val="18"/>
              </w:rPr>
            </w:pPr>
            <w:r w:rsidRPr="00673BDC">
              <w:rPr>
                <w:rFonts w:eastAsiaTheme="minorEastAsia"/>
                <w:sz w:val="18"/>
                <w:szCs w:val="18"/>
              </w:rPr>
              <w:t>OPOMBE</w:t>
            </w:r>
          </w:p>
        </w:tc>
      </w:tr>
      <w:tr w:rsidR="00673BDC" w:rsidRPr="00673BDC" w14:paraId="39302210" w14:textId="77777777" w:rsidTr="00673BDC">
        <w:tc>
          <w:tcPr>
            <w:tcW w:w="2958" w:type="dxa"/>
            <w:gridSpan w:val="2"/>
            <w:tcBorders>
              <w:top w:val="single" w:sz="2" w:space="0" w:color="auto"/>
              <w:left w:val="single" w:sz="4" w:space="0" w:color="auto"/>
              <w:bottom w:val="single" w:sz="8" w:space="0" w:color="auto"/>
              <w:right w:val="single" w:sz="4" w:space="0" w:color="auto"/>
            </w:tcBorders>
          </w:tcPr>
          <w:p w14:paraId="5C2DC2E3" w14:textId="77777777" w:rsidR="00673BDC" w:rsidRPr="00673BDC" w:rsidRDefault="00673BDC" w:rsidP="00673BDC">
            <w:pPr>
              <w:jc w:val="left"/>
              <w:rPr>
                <w:rFonts w:eastAsiaTheme="minorEastAsia"/>
                <w:b/>
                <w:bCs/>
                <w:sz w:val="18"/>
                <w:szCs w:val="18"/>
              </w:rPr>
            </w:pPr>
            <w:r w:rsidRPr="00673BDC">
              <w:rPr>
                <w:rFonts w:eastAsiaTheme="minorEastAsia"/>
                <w:b/>
                <w:bCs/>
                <w:sz w:val="18"/>
                <w:szCs w:val="18"/>
              </w:rPr>
              <w:t>Ogorčice koreninskih šišk</w:t>
            </w:r>
          </w:p>
          <w:p w14:paraId="629A5ED2" w14:textId="77777777" w:rsidR="00673BDC" w:rsidRPr="00673BDC" w:rsidRDefault="00673BDC" w:rsidP="00673BDC">
            <w:pPr>
              <w:jc w:val="left"/>
              <w:rPr>
                <w:rFonts w:eastAsiaTheme="minorEastAsia"/>
                <w:sz w:val="18"/>
                <w:szCs w:val="18"/>
              </w:rPr>
            </w:pPr>
            <w:r w:rsidRPr="00673BDC">
              <w:rPr>
                <w:rFonts w:eastAsiaTheme="minorEastAsia"/>
                <w:bCs/>
                <w:iCs/>
                <w:sz w:val="18"/>
                <w:szCs w:val="18"/>
                <w:lang w:eastAsia="sl-SI"/>
              </w:rPr>
              <w:t>(</w:t>
            </w:r>
            <w:r w:rsidRPr="00673BDC">
              <w:rPr>
                <w:rFonts w:eastAsiaTheme="minorEastAsia"/>
                <w:bCs/>
                <w:i/>
                <w:iCs/>
                <w:sz w:val="18"/>
                <w:szCs w:val="18"/>
                <w:lang w:eastAsia="sl-SI"/>
              </w:rPr>
              <w:t xml:space="preserve">Meloidogyne </w:t>
            </w:r>
            <w:r w:rsidRPr="00673BDC">
              <w:rPr>
                <w:rFonts w:eastAsiaTheme="minorEastAsia"/>
                <w:bCs/>
                <w:sz w:val="18"/>
                <w:szCs w:val="18"/>
                <w:lang w:eastAsia="sl-SI"/>
              </w:rPr>
              <w:t>spp.)</w:t>
            </w:r>
          </w:p>
        </w:tc>
        <w:tc>
          <w:tcPr>
            <w:tcW w:w="3137" w:type="dxa"/>
            <w:tcBorders>
              <w:top w:val="single" w:sz="2" w:space="0" w:color="auto"/>
              <w:left w:val="single" w:sz="4" w:space="0" w:color="auto"/>
              <w:bottom w:val="single" w:sz="8" w:space="0" w:color="auto"/>
              <w:right w:val="single" w:sz="4" w:space="0" w:color="auto"/>
            </w:tcBorders>
          </w:tcPr>
          <w:p w14:paraId="57348EC1" w14:textId="77777777" w:rsidR="00673BDC" w:rsidRPr="00673BDC" w:rsidRDefault="00673BDC" w:rsidP="00673BDC">
            <w:pPr>
              <w:tabs>
                <w:tab w:val="left" w:pos="170"/>
                <w:tab w:val="left" w:pos="1652"/>
              </w:tabs>
              <w:ind w:right="2"/>
              <w:jc w:val="left"/>
              <w:rPr>
                <w:rFonts w:eastAsiaTheme="minorEastAsia"/>
                <w:sz w:val="18"/>
                <w:szCs w:val="18"/>
              </w:rPr>
            </w:pPr>
          </w:p>
        </w:tc>
        <w:tc>
          <w:tcPr>
            <w:tcW w:w="1418" w:type="dxa"/>
            <w:tcBorders>
              <w:top w:val="single" w:sz="2" w:space="0" w:color="auto"/>
              <w:left w:val="single" w:sz="4" w:space="0" w:color="auto"/>
              <w:bottom w:val="single" w:sz="8" w:space="0" w:color="auto"/>
              <w:right w:val="single" w:sz="4" w:space="0" w:color="auto"/>
            </w:tcBorders>
          </w:tcPr>
          <w:p w14:paraId="1655749B" w14:textId="77777777" w:rsidR="00673BDC" w:rsidRPr="00673BDC" w:rsidRDefault="00673BDC" w:rsidP="00673BDC">
            <w:pPr>
              <w:jc w:val="left"/>
              <w:rPr>
                <w:rFonts w:eastAsiaTheme="minorEastAsia"/>
                <w:iCs/>
                <w:sz w:val="18"/>
                <w:szCs w:val="18"/>
              </w:rPr>
            </w:pPr>
            <w:r w:rsidRPr="00673BDC">
              <w:rPr>
                <w:rFonts w:eastAsiaTheme="minorEastAsia"/>
                <w:iCs/>
                <w:sz w:val="18"/>
                <w:szCs w:val="18"/>
              </w:rPr>
              <w:t>-fluopiram</w:t>
            </w:r>
          </w:p>
        </w:tc>
        <w:tc>
          <w:tcPr>
            <w:tcW w:w="1984" w:type="dxa"/>
            <w:tcBorders>
              <w:top w:val="single" w:sz="2" w:space="0" w:color="auto"/>
              <w:left w:val="single" w:sz="4" w:space="0" w:color="auto"/>
              <w:bottom w:val="single" w:sz="8" w:space="0" w:color="auto"/>
              <w:right w:val="single" w:sz="4" w:space="0" w:color="auto"/>
            </w:tcBorders>
          </w:tcPr>
          <w:p w14:paraId="676726C3" w14:textId="77777777" w:rsidR="00673BDC" w:rsidRPr="00673BDC" w:rsidRDefault="00673BDC" w:rsidP="00673BDC">
            <w:pPr>
              <w:jc w:val="left"/>
              <w:rPr>
                <w:rFonts w:eastAsiaTheme="minorEastAsia"/>
                <w:sz w:val="18"/>
                <w:szCs w:val="18"/>
              </w:rPr>
            </w:pPr>
            <w:r w:rsidRPr="00673BDC">
              <w:rPr>
                <w:rFonts w:eastAsiaTheme="minorEastAsia"/>
                <w:sz w:val="18"/>
                <w:szCs w:val="18"/>
              </w:rPr>
              <w:t>Velum prime</w:t>
            </w:r>
          </w:p>
        </w:tc>
        <w:tc>
          <w:tcPr>
            <w:tcW w:w="1276" w:type="dxa"/>
            <w:tcBorders>
              <w:top w:val="single" w:sz="2" w:space="0" w:color="auto"/>
              <w:left w:val="single" w:sz="4" w:space="0" w:color="auto"/>
              <w:bottom w:val="single" w:sz="8" w:space="0" w:color="auto"/>
              <w:right w:val="single" w:sz="4" w:space="0" w:color="auto"/>
            </w:tcBorders>
          </w:tcPr>
          <w:p w14:paraId="7B46F97A" w14:textId="77777777" w:rsidR="00673BDC" w:rsidRPr="00673BDC" w:rsidRDefault="00673BDC" w:rsidP="00673BDC">
            <w:pPr>
              <w:jc w:val="left"/>
              <w:rPr>
                <w:rFonts w:eastAsiaTheme="minorEastAsia"/>
                <w:sz w:val="18"/>
                <w:szCs w:val="18"/>
              </w:rPr>
            </w:pPr>
            <w:r w:rsidRPr="00673BDC">
              <w:rPr>
                <w:rFonts w:eastAsiaTheme="minorEastAsia"/>
                <w:sz w:val="18"/>
                <w:szCs w:val="18"/>
              </w:rPr>
              <w:t>0,625 l/ha</w:t>
            </w:r>
          </w:p>
        </w:tc>
        <w:tc>
          <w:tcPr>
            <w:tcW w:w="1134" w:type="dxa"/>
            <w:tcBorders>
              <w:top w:val="single" w:sz="2" w:space="0" w:color="auto"/>
              <w:left w:val="single" w:sz="4" w:space="0" w:color="auto"/>
              <w:bottom w:val="single" w:sz="8" w:space="0" w:color="auto"/>
              <w:right w:val="single" w:sz="4" w:space="0" w:color="auto"/>
            </w:tcBorders>
          </w:tcPr>
          <w:p w14:paraId="6CDDBA13"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tc>
        <w:tc>
          <w:tcPr>
            <w:tcW w:w="2268" w:type="dxa"/>
            <w:tcBorders>
              <w:top w:val="single" w:sz="2" w:space="0" w:color="auto"/>
              <w:left w:val="single" w:sz="4" w:space="0" w:color="auto"/>
              <w:bottom w:val="single" w:sz="8" w:space="0" w:color="auto"/>
              <w:right w:val="single" w:sz="4" w:space="0" w:color="auto"/>
            </w:tcBorders>
          </w:tcPr>
          <w:p w14:paraId="11385561" w14:textId="77777777" w:rsidR="00673BDC" w:rsidRPr="00673BDC" w:rsidRDefault="00673BDC" w:rsidP="00673BDC">
            <w:pPr>
              <w:jc w:val="left"/>
              <w:rPr>
                <w:rFonts w:eastAsiaTheme="minorEastAsia"/>
                <w:b/>
                <w:sz w:val="18"/>
                <w:szCs w:val="18"/>
              </w:rPr>
            </w:pPr>
            <w:r w:rsidRPr="00673BDC">
              <w:rPr>
                <w:rFonts w:eastAsiaTheme="minorEastAsia"/>
                <w:sz w:val="18"/>
                <w:szCs w:val="18"/>
              </w:rPr>
              <w:t>aplikacija s kapljičnim namakalnim sistemom; uporaba v ZAŠČITENIH PROSTORIH</w:t>
            </w:r>
          </w:p>
        </w:tc>
      </w:tr>
      <w:tr w:rsidR="00673BDC" w:rsidRPr="00673BDC" w14:paraId="276A9698" w14:textId="77777777" w:rsidTr="00673BDC">
        <w:tc>
          <w:tcPr>
            <w:tcW w:w="1559" w:type="dxa"/>
            <w:vMerge w:val="restart"/>
            <w:tcBorders>
              <w:top w:val="single" w:sz="2" w:space="0" w:color="auto"/>
              <w:left w:val="single" w:sz="4" w:space="0" w:color="auto"/>
              <w:right w:val="single" w:sz="4" w:space="0" w:color="auto"/>
            </w:tcBorders>
          </w:tcPr>
          <w:p w14:paraId="06977FA8" w14:textId="77777777" w:rsidR="00673BDC" w:rsidRPr="00673BDC" w:rsidRDefault="00673BDC" w:rsidP="00673BDC">
            <w:pPr>
              <w:jc w:val="left"/>
              <w:rPr>
                <w:rFonts w:eastAsiaTheme="minorEastAsia"/>
                <w:b/>
                <w:bCs/>
                <w:sz w:val="18"/>
                <w:szCs w:val="18"/>
              </w:rPr>
            </w:pPr>
            <w:r w:rsidRPr="00673BDC">
              <w:rPr>
                <w:rFonts w:eastAsiaTheme="minorEastAsia"/>
                <w:b/>
                <w:bCs/>
                <w:sz w:val="18"/>
                <w:szCs w:val="18"/>
              </w:rPr>
              <w:t>Polži</w:t>
            </w:r>
          </w:p>
          <w:p w14:paraId="7D08FA36" w14:textId="77777777" w:rsidR="00673BDC" w:rsidRPr="00673BDC" w:rsidRDefault="00673BDC" w:rsidP="00673BDC">
            <w:pPr>
              <w:jc w:val="left"/>
              <w:rPr>
                <w:rFonts w:eastAsiaTheme="minorEastAsia"/>
                <w:bCs/>
                <w:i/>
                <w:sz w:val="18"/>
                <w:szCs w:val="18"/>
              </w:rPr>
            </w:pPr>
            <w:r w:rsidRPr="00673BDC">
              <w:rPr>
                <w:rFonts w:eastAsiaTheme="minorEastAsia"/>
                <w:bCs/>
                <w:i/>
                <w:sz w:val="18"/>
                <w:szCs w:val="18"/>
              </w:rPr>
              <w:t>Limacidae</w:t>
            </w:r>
          </w:p>
          <w:p w14:paraId="5C73F3EF" w14:textId="77777777" w:rsidR="00673BDC" w:rsidRPr="00673BDC" w:rsidRDefault="00673BDC" w:rsidP="00673BDC">
            <w:pPr>
              <w:jc w:val="left"/>
              <w:rPr>
                <w:rFonts w:eastAsiaTheme="minorEastAsia"/>
                <w:bCs/>
                <w:sz w:val="18"/>
                <w:szCs w:val="18"/>
              </w:rPr>
            </w:pPr>
            <w:r w:rsidRPr="00673BDC">
              <w:rPr>
                <w:rFonts w:eastAsiaTheme="minorEastAsia"/>
                <w:bCs/>
                <w:i/>
                <w:sz w:val="18"/>
                <w:szCs w:val="18"/>
              </w:rPr>
              <w:t>Gastropoda</w:t>
            </w:r>
          </w:p>
        </w:tc>
        <w:tc>
          <w:tcPr>
            <w:tcW w:w="1399" w:type="dxa"/>
            <w:vMerge w:val="restart"/>
            <w:tcBorders>
              <w:top w:val="single" w:sz="2" w:space="0" w:color="auto"/>
              <w:left w:val="single" w:sz="4" w:space="0" w:color="auto"/>
              <w:right w:val="single" w:sz="4" w:space="0" w:color="auto"/>
            </w:tcBorders>
          </w:tcPr>
          <w:p w14:paraId="6761FDA6" w14:textId="77777777" w:rsidR="00673BDC" w:rsidRPr="00673BDC" w:rsidRDefault="00673BDC" w:rsidP="00673BDC">
            <w:pPr>
              <w:jc w:val="left"/>
              <w:rPr>
                <w:rFonts w:eastAsiaTheme="minorEastAsia"/>
                <w:sz w:val="18"/>
                <w:szCs w:val="18"/>
              </w:rPr>
            </w:pPr>
            <w:r w:rsidRPr="00673BDC">
              <w:rPr>
                <w:rFonts w:eastAsiaTheme="minorEastAsia"/>
                <w:sz w:val="18"/>
                <w:szCs w:val="18"/>
              </w:rPr>
              <w:t>Izjedajo kaliče, mlade rastline, listje, včasih tudi plodove.</w:t>
            </w:r>
          </w:p>
        </w:tc>
        <w:tc>
          <w:tcPr>
            <w:tcW w:w="3137" w:type="dxa"/>
            <w:vMerge w:val="restart"/>
            <w:tcBorders>
              <w:top w:val="single" w:sz="2" w:space="0" w:color="auto"/>
              <w:left w:val="single" w:sz="4" w:space="0" w:color="auto"/>
              <w:right w:val="single" w:sz="4" w:space="0" w:color="auto"/>
            </w:tcBorders>
          </w:tcPr>
          <w:p w14:paraId="354CC3BD" w14:textId="77777777" w:rsidR="00673BDC" w:rsidRPr="00673BDC" w:rsidRDefault="00673BDC" w:rsidP="00673BDC">
            <w:pPr>
              <w:tabs>
                <w:tab w:val="left" w:pos="170"/>
                <w:tab w:val="left" w:pos="1652"/>
              </w:tabs>
              <w:ind w:right="2"/>
              <w:jc w:val="left"/>
              <w:rPr>
                <w:rFonts w:eastAsiaTheme="minorEastAsia"/>
                <w:sz w:val="18"/>
                <w:szCs w:val="18"/>
              </w:rPr>
            </w:pPr>
            <w:r w:rsidRPr="00673BDC">
              <w:rPr>
                <w:rFonts w:eastAsiaTheme="minorEastAsia"/>
                <w:sz w:val="18"/>
                <w:szCs w:val="18"/>
              </w:rPr>
              <w:t>Agrotehnični ukrepi:</w:t>
            </w:r>
          </w:p>
          <w:p w14:paraId="5CFDFBDB" w14:textId="77777777" w:rsidR="00673BDC" w:rsidRPr="00673BDC" w:rsidRDefault="00673BDC" w:rsidP="00673BDC">
            <w:pPr>
              <w:tabs>
                <w:tab w:val="left" w:pos="170"/>
                <w:tab w:val="left" w:pos="1652"/>
              </w:tabs>
              <w:ind w:right="2"/>
              <w:jc w:val="left"/>
              <w:rPr>
                <w:rFonts w:eastAsiaTheme="minorEastAsia"/>
                <w:sz w:val="18"/>
                <w:szCs w:val="18"/>
              </w:rPr>
            </w:pPr>
            <w:r w:rsidRPr="00673BDC">
              <w:rPr>
                <w:rFonts w:eastAsiaTheme="minorEastAsia"/>
                <w:sz w:val="18"/>
                <w:szCs w:val="18"/>
              </w:rPr>
              <w:t>- uničevanje plevelov in košnja zarasti,</w:t>
            </w:r>
          </w:p>
          <w:p w14:paraId="16B3E45E" w14:textId="77777777" w:rsidR="00673BDC" w:rsidRPr="00673BDC" w:rsidRDefault="00673BDC" w:rsidP="00673BDC">
            <w:pPr>
              <w:tabs>
                <w:tab w:val="left" w:pos="170"/>
                <w:tab w:val="left" w:pos="1652"/>
              </w:tabs>
              <w:ind w:right="2"/>
              <w:jc w:val="left"/>
              <w:rPr>
                <w:rFonts w:eastAsiaTheme="minorEastAsia"/>
                <w:sz w:val="18"/>
                <w:szCs w:val="18"/>
              </w:rPr>
            </w:pPr>
            <w:r w:rsidRPr="00673BDC">
              <w:rPr>
                <w:rFonts w:eastAsiaTheme="minorEastAsia"/>
                <w:sz w:val="18"/>
                <w:szCs w:val="18"/>
              </w:rPr>
              <w:t>- postavitev vab in mehanično zatiranje,</w:t>
            </w:r>
          </w:p>
          <w:p w14:paraId="0E4C9B88" w14:textId="77777777" w:rsidR="00673BDC" w:rsidRPr="00673BDC" w:rsidRDefault="00673BDC" w:rsidP="00673BDC">
            <w:pPr>
              <w:tabs>
                <w:tab w:val="left" w:pos="170"/>
                <w:tab w:val="left" w:pos="1652"/>
              </w:tabs>
              <w:ind w:right="2"/>
              <w:jc w:val="left"/>
              <w:rPr>
                <w:rFonts w:eastAsiaTheme="minorEastAsia"/>
                <w:sz w:val="18"/>
                <w:szCs w:val="18"/>
              </w:rPr>
            </w:pPr>
            <w:r w:rsidRPr="00673BDC">
              <w:rPr>
                <w:rFonts w:eastAsiaTheme="minorEastAsia"/>
                <w:sz w:val="18"/>
                <w:szCs w:val="18"/>
              </w:rPr>
              <w:t>- trošenje apna in pepela v trakovih na mestih prihoda polžev na posevek.</w:t>
            </w:r>
          </w:p>
        </w:tc>
        <w:tc>
          <w:tcPr>
            <w:tcW w:w="1418" w:type="dxa"/>
            <w:vMerge w:val="restart"/>
            <w:tcBorders>
              <w:top w:val="single" w:sz="2" w:space="0" w:color="auto"/>
              <w:left w:val="single" w:sz="4" w:space="0" w:color="auto"/>
              <w:right w:val="single" w:sz="4" w:space="0" w:color="auto"/>
            </w:tcBorders>
          </w:tcPr>
          <w:p w14:paraId="2BF7586B" w14:textId="77777777" w:rsidR="00673BDC" w:rsidRPr="00673BDC" w:rsidRDefault="00673BDC" w:rsidP="00673BDC">
            <w:pPr>
              <w:jc w:val="left"/>
              <w:rPr>
                <w:rFonts w:eastAsiaTheme="minorEastAsia"/>
                <w:iCs/>
                <w:sz w:val="18"/>
                <w:szCs w:val="18"/>
              </w:rPr>
            </w:pPr>
            <w:r w:rsidRPr="00673BDC">
              <w:rPr>
                <w:rFonts w:eastAsiaTheme="minorEastAsia"/>
                <w:sz w:val="18"/>
                <w:szCs w:val="18"/>
              </w:rPr>
              <w:t>-železov (III) fosfat</w:t>
            </w:r>
          </w:p>
        </w:tc>
        <w:tc>
          <w:tcPr>
            <w:tcW w:w="1984" w:type="dxa"/>
            <w:tcBorders>
              <w:top w:val="single" w:sz="2" w:space="0" w:color="auto"/>
              <w:left w:val="single" w:sz="4" w:space="0" w:color="auto"/>
              <w:bottom w:val="single" w:sz="2" w:space="0" w:color="auto"/>
              <w:right w:val="single" w:sz="4" w:space="0" w:color="auto"/>
            </w:tcBorders>
          </w:tcPr>
          <w:p w14:paraId="4B07DA8F" w14:textId="77777777" w:rsidR="00673BDC" w:rsidRPr="00673BDC" w:rsidRDefault="00673BDC" w:rsidP="00673BDC">
            <w:pPr>
              <w:jc w:val="left"/>
              <w:rPr>
                <w:rFonts w:eastAsiaTheme="minorEastAsia"/>
                <w:sz w:val="18"/>
                <w:szCs w:val="18"/>
              </w:rPr>
            </w:pPr>
            <w:r w:rsidRPr="00673BDC">
              <w:rPr>
                <w:rFonts w:eastAsiaTheme="minorEastAsia"/>
                <w:sz w:val="18"/>
                <w:szCs w:val="18"/>
              </w:rPr>
              <w:t>Bio plantella Arion proti polžem</w:t>
            </w:r>
          </w:p>
        </w:tc>
        <w:tc>
          <w:tcPr>
            <w:tcW w:w="1276" w:type="dxa"/>
            <w:tcBorders>
              <w:top w:val="single" w:sz="2" w:space="0" w:color="auto"/>
              <w:left w:val="single" w:sz="4" w:space="0" w:color="auto"/>
              <w:bottom w:val="single" w:sz="2" w:space="0" w:color="auto"/>
              <w:right w:val="single" w:sz="4" w:space="0" w:color="auto"/>
            </w:tcBorders>
          </w:tcPr>
          <w:p w14:paraId="07588A0D" w14:textId="77777777" w:rsidR="00673BDC" w:rsidRPr="00673BDC" w:rsidRDefault="00673BDC" w:rsidP="00673BDC">
            <w:pPr>
              <w:jc w:val="left"/>
              <w:rPr>
                <w:rFonts w:eastAsiaTheme="minorEastAsia"/>
                <w:sz w:val="18"/>
                <w:szCs w:val="18"/>
              </w:rPr>
            </w:pPr>
            <w:r w:rsidRPr="00673BDC">
              <w:rPr>
                <w:rFonts w:eastAsiaTheme="minorEastAsia"/>
                <w:sz w:val="18"/>
                <w:szCs w:val="18"/>
              </w:rPr>
              <w:t>38 kg/ha</w:t>
            </w:r>
          </w:p>
        </w:tc>
        <w:tc>
          <w:tcPr>
            <w:tcW w:w="1134" w:type="dxa"/>
            <w:tcBorders>
              <w:top w:val="single" w:sz="2" w:space="0" w:color="auto"/>
              <w:left w:val="single" w:sz="4" w:space="0" w:color="auto"/>
              <w:bottom w:val="single" w:sz="2" w:space="0" w:color="auto"/>
              <w:right w:val="single" w:sz="4" w:space="0" w:color="auto"/>
            </w:tcBorders>
          </w:tcPr>
          <w:p w14:paraId="6AB4CFFD" w14:textId="77777777" w:rsidR="00673BDC" w:rsidRPr="00673BDC" w:rsidRDefault="00673BDC" w:rsidP="00673BDC">
            <w:pPr>
              <w:rPr>
                <w:rFonts w:eastAsiaTheme="minorEastAsia"/>
                <w:sz w:val="18"/>
                <w:szCs w:val="18"/>
              </w:rPr>
            </w:pPr>
            <w:r w:rsidRPr="00673BDC">
              <w:rPr>
                <w:rFonts w:eastAsiaTheme="minorEastAsia"/>
                <w:sz w:val="18"/>
                <w:szCs w:val="18"/>
              </w:rPr>
              <w:t>ni potrebna</w:t>
            </w:r>
          </w:p>
          <w:p w14:paraId="359C10C0" w14:textId="77777777" w:rsidR="00673BDC" w:rsidRPr="00673BDC" w:rsidRDefault="00673BDC" w:rsidP="00673BDC">
            <w:pPr>
              <w:jc w:val="left"/>
              <w:rPr>
                <w:rFonts w:eastAsiaTheme="minorEastAsia"/>
                <w:sz w:val="18"/>
                <w:szCs w:val="18"/>
              </w:rPr>
            </w:pPr>
          </w:p>
        </w:tc>
        <w:tc>
          <w:tcPr>
            <w:tcW w:w="2268" w:type="dxa"/>
            <w:vMerge w:val="restart"/>
            <w:tcBorders>
              <w:top w:val="single" w:sz="2" w:space="0" w:color="auto"/>
              <w:left w:val="single" w:sz="4" w:space="0" w:color="auto"/>
              <w:right w:val="single" w:sz="4" w:space="0" w:color="auto"/>
            </w:tcBorders>
          </w:tcPr>
          <w:p w14:paraId="3F3B688C" w14:textId="77777777" w:rsidR="00673BDC" w:rsidRPr="00673BDC" w:rsidRDefault="00673BDC" w:rsidP="00673BDC">
            <w:pPr>
              <w:jc w:val="left"/>
              <w:rPr>
                <w:rFonts w:eastAsiaTheme="minorEastAsia"/>
                <w:b/>
                <w:sz w:val="16"/>
                <w:szCs w:val="16"/>
              </w:rPr>
            </w:pPr>
            <w:r w:rsidRPr="00673BDC">
              <w:rPr>
                <w:rFonts w:eastAsiaTheme="minorEastAsia"/>
                <w:b/>
                <w:sz w:val="16"/>
                <w:szCs w:val="16"/>
              </w:rPr>
              <w:t>*1   31.05.2022</w:t>
            </w:r>
          </w:p>
          <w:p w14:paraId="652691AF" w14:textId="77777777" w:rsidR="00673BDC" w:rsidRPr="00673BDC" w:rsidRDefault="00673BDC" w:rsidP="00673BDC">
            <w:pPr>
              <w:jc w:val="left"/>
              <w:rPr>
                <w:rFonts w:eastAsiaTheme="minorEastAsia"/>
                <w:b/>
                <w:sz w:val="16"/>
                <w:szCs w:val="16"/>
              </w:rPr>
            </w:pPr>
          </w:p>
          <w:p w14:paraId="13AFC3B7" w14:textId="77777777" w:rsidR="00673BDC" w:rsidRPr="00673BDC" w:rsidRDefault="00673BDC" w:rsidP="00673BDC">
            <w:pPr>
              <w:jc w:val="left"/>
              <w:rPr>
                <w:rFonts w:eastAsiaTheme="minorEastAsia"/>
                <w:sz w:val="16"/>
                <w:szCs w:val="16"/>
              </w:rPr>
            </w:pPr>
            <w:r w:rsidRPr="00673BDC">
              <w:rPr>
                <w:rFonts w:eastAsiaTheme="minorEastAsia"/>
                <w:sz w:val="16"/>
                <w:szCs w:val="16"/>
              </w:rPr>
              <w:t>Ob prisotnosti polžev vabe potresemo na robove parcele od koder polži prihajajo.</w:t>
            </w:r>
          </w:p>
          <w:p w14:paraId="58F3EE7D" w14:textId="77777777" w:rsidR="00673BDC" w:rsidRPr="00673BDC" w:rsidRDefault="00673BDC" w:rsidP="00673BDC">
            <w:pPr>
              <w:rPr>
                <w:rFonts w:eastAsiaTheme="minorEastAsia"/>
                <w:sz w:val="16"/>
                <w:szCs w:val="16"/>
              </w:rPr>
            </w:pPr>
          </w:p>
          <w:p w14:paraId="2111154B" w14:textId="77777777" w:rsidR="00673BDC" w:rsidRPr="00673BDC" w:rsidRDefault="00673BDC" w:rsidP="00673BDC">
            <w:pPr>
              <w:jc w:val="left"/>
              <w:rPr>
                <w:rFonts w:eastAsiaTheme="minorEastAsia"/>
                <w:sz w:val="18"/>
                <w:szCs w:val="18"/>
              </w:rPr>
            </w:pPr>
            <w:r w:rsidRPr="00673BDC">
              <w:rPr>
                <w:rFonts w:eastAsiaTheme="minorEastAsia"/>
                <w:sz w:val="16"/>
                <w:szCs w:val="16"/>
              </w:rPr>
              <w:t>Uporaba pri pridelavi na PROSTEM in v ZAŠČITENIH PROSTORIH.</w:t>
            </w:r>
          </w:p>
        </w:tc>
      </w:tr>
      <w:tr w:rsidR="00673BDC" w:rsidRPr="00673BDC" w14:paraId="0D321EC9" w14:textId="77777777" w:rsidTr="00673BDC">
        <w:tc>
          <w:tcPr>
            <w:tcW w:w="1559" w:type="dxa"/>
            <w:vMerge/>
            <w:tcBorders>
              <w:left w:val="single" w:sz="4" w:space="0" w:color="auto"/>
              <w:right w:val="single" w:sz="4" w:space="0" w:color="auto"/>
            </w:tcBorders>
          </w:tcPr>
          <w:p w14:paraId="3F200F79" w14:textId="77777777" w:rsidR="00673BDC" w:rsidRPr="00673BDC" w:rsidRDefault="00673BDC" w:rsidP="00673BDC">
            <w:pPr>
              <w:jc w:val="left"/>
              <w:rPr>
                <w:rFonts w:eastAsiaTheme="minorEastAsia"/>
                <w:b/>
                <w:bCs/>
                <w:sz w:val="18"/>
                <w:szCs w:val="18"/>
              </w:rPr>
            </w:pPr>
          </w:p>
        </w:tc>
        <w:tc>
          <w:tcPr>
            <w:tcW w:w="1399" w:type="dxa"/>
            <w:vMerge/>
            <w:tcBorders>
              <w:left w:val="single" w:sz="4" w:space="0" w:color="auto"/>
              <w:right w:val="single" w:sz="4" w:space="0" w:color="auto"/>
            </w:tcBorders>
          </w:tcPr>
          <w:p w14:paraId="4BFE6F05" w14:textId="77777777" w:rsidR="00673BDC" w:rsidRPr="00673BDC" w:rsidRDefault="00673BDC" w:rsidP="00673BDC">
            <w:pPr>
              <w:jc w:val="left"/>
              <w:rPr>
                <w:rFonts w:eastAsiaTheme="minorEastAsia"/>
                <w:sz w:val="18"/>
                <w:szCs w:val="18"/>
              </w:rPr>
            </w:pPr>
          </w:p>
        </w:tc>
        <w:tc>
          <w:tcPr>
            <w:tcW w:w="3137" w:type="dxa"/>
            <w:vMerge/>
            <w:tcBorders>
              <w:left w:val="single" w:sz="4" w:space="0" w:color="auto"/>
              <w:right w:val="single" w:sz="4" w:space="0" w:color="auto"/>
            </w:tcBorders>
          </w:tcPr>
          <w:p w14:paraId="7AF5F964" w14:textId="77777777" w:rsidR="00673BDC" w:rsidRPr="00673BDC" w:rsidRDefault="00673BDC" w:rsidP="00673BDC">
            <w:pPr>
              <w:tabs>
                <w:tab w:val="left" w:pos="170"/>
                <w:tab w:val="left" w:pos="1652"/>
              </w:tabs>
              <w:ind w:right="2"/>
              <w:jc w:val="left"/>
              <w:rPr>
                <w:rFonts w:eastAsiaTheme="minorEastAsia"/>
                <w:sz w:val="18"/>
                <w:szCs w:val="18"/>
              </w:rPr>
            </w:pPr>
          </w:p>
        </w:tc>
        <w:tc>
          <w:tcPr>
            <w:tcW w:w="1418" w:type="dxa"/>
            <w:vMerge/>
            <w:tcBorders>
              <w:left w:val="single" w:sz="4" w:space="0" w:color="auto"/>
              <w:right w:val="single" w:sz="4" w:space="0" w:color="auto"/>
            </w:tcBorders>
          </w:tcPr>
          <w:p w14:paraId="496D64B8" w14:textId="77777777" w:rsidR="00673BDC" w:rsidRPr="00673BDC" w:rsidRDefault="00673BDC" w:rsidP="00673BDC">
            <w:pPr>
              <w:jc w:val="left"/>
              <w:rPr>
                <w:rFonts w:eastAsiaTheme="minorEastAsia"/>
                <w:iCs/>
                <w:sz w:val="18"/>
                <w:szCs w:val="18"/>
              </w:rPr>
            </w:pPr>
          </w:p>
        </w:tc>
        <w:tc>
          <w:tcPr>
            <w:tcW w:w="1984" w:type="dxa"/>
            <w:tcBorders>
              <w:top w:val="single" w:sz="2" w:space="0" w:color="auto"/>
              <w:left w:val="single" w:sz="4" w:space="0" w:color="auto"/>
              <w:bottom w:val="single" w:sz="2" w:space="0" w:color="auto"/>
              <w:right w:val="single" w:sz="2" w:space="0" w:color="auto"/>
            </w:tcBorders>
          </w:tcPr>
          <w:p w14:paraId="04BDB632" w14:textId="77777777" w:rsidR="00673BDC" w:rsidRPr="00673BDC" w:rsidRDefault="00673BDC" w:rsidP="00673BDC">
            <w:pPr>
              <w:jc w:val="left"/>
              <w:rPr>
                <w:rFonts w:eastAsiaTheme="minorEastAsia"/>
                <w:sz w:val="18"/>
                <w:szCs w:val="18"/>
              </w:rPr>
            </w:pPr>
            <w:r w:rsidRPr="00673BDC">
              <w:rPr>
                <w:rFonts w:eastAsiaTheme="minorEastAsia"/>
                <w:sz w:val="18"/>
                <w:szCs w:val="18"/>
              </w:rPr>
              <w:t>Compo bio sredstvo proti polžem</w:t>
            </w:r>
            <w:r w:rsidRPr="00673BDC">
              <w:rPr>
                <w:rFonts w:eastAsiaTheme="minorEastAsia"/>
                <w:b/>
                <w:sz w:val="18"/>
                <w:szCs w:val="18"/>
              </w:rPr>
              <w:t xml:space="preserve"> </w:t>
            </w:r>
          </w:p>
        </w:tc>
        <w:tc>
          <w:tcPr>
            <w:tcW w:w="1276" w:type="dxa"/>
            <w:tcBorders>
              <w:top w:val="single" w:sz="2" w:space="0" w:color="auto"/>
              <w:left w:val="single" w:sz="2" w:space="0" w:color="auto"/>
              <w:bottom w:val="single" w:sz="2" w:space="0" w:color="auto"/>
              <w:right w:val="single" w:sz="2" w:space="0" w:color="auto"/>
            </w:tcBorders>
          </w:tcPr>
          <w:p w14:paraId="7D035D59" w14:textId="77777777" w:rsidR="00673BDC" w:rsidRPr="00673BDC" w:rsidRDefault="00673BDC" w:rsidP="00673BDC">
            <w:pPr>
              <w:jc w:val="left"/>
              <w:rPr>
                <w:rFonts w:eastAsiaTheme="minorEastAsia"/>
                <w:sz w:val="18"/>
                <w:szCs w:val="18"/>
              </w:rPr>
            </w:pPr>
            <w:r w:rsidRPr="00673BDC">
              <w:rPr>
                <w:rFonts w:eastAsiaTheme="minorEastAsia"/>
                <w:sz w:val="18"/>
                <w:szCs w:val="18"/>
              </w:rPr>
              <w:t>50 kg/ha</w:t>
            </w:r>
          </w:p>
        </w:tc>
        <w:tc>
          <w:tcPr>
            <w:tcW w:w="1134" w:type="dxa"/>
            <w:tcBorders>
              <w:top w:val="single" w:sz="2" w:space="0" w:color="auto"/>
              <w:left w:val="single" w:sz="2" w:space="0" w:color="auto"/>
              <w:bottom w:val="single" w:sz="2" w:space="0" w:color="auto"/>
              <w:right w:val="single" w:sz="4" w:space="0" w:color="auto"/>
            </w:tcBorders>
          </w:tcPr>
          <w:p w14:paraId="05212096" w14:textId="77777777" w:rsidR="00673BDC" w:rsidRPr="00673BDC" w:rsidRDefault="00673BDC" w:rsidP="00673BDC">
            <w:pPr>
              <w:jc w:val="left"/>
              <w:rPr>
                <w:rFonts w:eastAsiaTheme="minorEastAsia"/>
                <w:sz w:val="18"/>
                <w:szCs w:val="18"/>
              </w:rPr>
            </w:pPr>
            <w:r w:rsidRPr="00673BDC">
              <w:rPr>
                <w:rFonts w:eastAsiaTheme="minorEastAsia"/>
                <w:sz w:val="18"/>
                <w:szCs w:val="18"/>
              </w:rPr>
              <w:t>ni potrebna</w:t>
            </w:r>
          </w:p>
        </w:tc>
        <w:tc>
          <w:tcPr>
            <w:tcW w:w="2268" w:type="dxa"/>
            <w:vMerge/>
            <w:tcBorders>
              <w:left w:val="single" w:sz="4" w:space="0" w:color="auto"/>
              <w:right w:val="single" w:sz="4" w:space="0" w:color="auto"/>
            </w:tcBorders>
          </w:tcPr>
          <w:p w14:paraId="62EBDAB4" w14:textId="77777777" w:rsidR="00673BDC" w:rsidRPr="00673BDC" w:rsidRDefault="00673BDC" w:rsidP="00673BDC">
            <w:pPr>
              <w:jc w:val="left"/>
              <w:rPr>
                <w:rFonts w:eastAsiaTheme="minorEastAsia"/>
                <w:b/>
                <w:sz w:val="18"/>
                <w:szCs w:val="18"/>
              </w:rPr>
            </w:pPr>
          </w:p>
        </w:tc>
      </w:tr>
      <w:tr w:rsidR="00673BDC" w:rsidRPr="00673BDC" w14:paraId="5F364899" w14:textId="77777777" w:rsidTr="00673BDC">
        <w:tc>
          <w:tcPr>
            <w:tcW w:w="1559" w:type="dxa"/>
            <w:vMerge/>
            <w:tcBorders>
              <w:left w:val="single" w:sz="4" w:space="0" w:color="auto"/>
              <w:right w:val="single" w:sz="4" w:space="0" w:color="auto"/>
            </w:tcBorders>
          </w:tcPr>
          <w:p w14:paraId="56D3AE01" w14:textId="77777777" w:rsidR="00673BDC" w:rsidRPr="00673BDC" w:rsidRDefault="00673BDC" w:rsidP="00673BDC">
            <w:pPr>
              <w:jc w:val="left"/>
              <w:rPr>
                <w:rFonts w:eastAsiaTheme="minorEastAsia"/>
                <w:b/>
                <w:bCs/>
                <w:sz w:val="18"/>
                <w:szCs w:val="18"/>
              </w:rPr>
            </w:pPr>
          </w:p>
        </w:tc>
        <w:tc>
          <w:tcPr>
            <w:tcW w:w="1399" w:type="dxa"/>
            <w:vMerge/>
            <w:tcBorders>
              <w:left w:val="single" w:sz="4" w:space="0" w:color="auto"/>
              <w:right w:val="single" w:sz="4" w:space="0" w:color="auto"/>
            </w:tcBorders>
          </w:tcPr>
          <w:p w14:paraId="11C743EB" w14:textId="77777777" w:rsidR="00673BDC" w:rsidRPr="00673BDC" w:rsidRDefault="00673BDC" w:rsidP="00673BDC">
            <w:pPr>
              <w:jc w:val="left"/>
              <w:rPr>
                <w:rFonts w:eastAsiaTheme="minorEastAsia"/>
                <w:sz w:val="18"/>
                <w:szCs w:val="18"/>
              </w:rPr>
            </w:pPr>
          </w:p>
        </w:tc>
        <w:tc>
          <w:tcPr>
            <w:tcW w:w="3137" w:type="dxa"/>
            <w:vMerge/>
            <w:tcBorders>
              <w:left w:val="single" w:sz="4" w:space="0" w:color="auto"/>
              <w:right w:val="single" w:sz="4" w:space="0" w:color="auto"/>
            </w:tcBorders>
          </w:tcPr>
          <w:p w14:paraId="248542E6" w14:textId="77777777" w:rsidR="00673BDC" w:rsidRPr="00673BDC" w:rsidRDefault="00673BDC" w:rsidP="00673BDC">
            <w:pPr>
              <w:tabs>
                <w:tab w:val="left" w:pos="170"/>
                <w:tab w:val="left" w:pos="1652"/>
              </w:tabs>
              <w:ind w:right="2"/>
              <w:jc w:val="left"/>
              <w:rPr>
                <w:rFonts w:eastAsiaTheme="minorEastAsia"/>
                <w:sz w:val="18"/>
                <w:szCs w:val="18"/>
              </w:rPr>
            </w:pPr>
          </w:p>
        </w:tc>
        <w:tc>
          <w:tcPr>
            <w:tcW w:w="1418" w:type="dxa"/>
            <w:vMerge/>
            <w:tcBorders>
              <w:left w:val="single" w:sz="4" w:space="0" w:color="auto"/>
              <w:right w:val="single" w:sz="4" w:space="0" w:color="auto"/>
            </w:tcBorders>
          </w:tcPr>
          <w:p w14:paraId="276431B2" w14:textId="77777777" w:rsidR="00673BDC" w:rsidRPr="00673BDC" w:rsidRDefault="00673BDC" w:rsidP="00673BDC">
            <w:pPr>
              <w:jc w:val="left"/>
              <w:rPr>
                <w:rFonts w:eastAsiaTheme="minorEastAsia"/>
                <w:iCs/>
                <w:sz w:val="18"/>
                <w:szCs w:val="18"/>
              </w:rPr>
            </w:pPr>
          </w:p>
        </w:tc>
        <w:tc>
          <w:tcPr>
            <w:tcW w:w="1984" w:type="dxa"/>
            <w:tcBorders>
              <w:top w:val="single" w:sz="2" w:space="0" w:color="auto"/>
              <w:left w:val="single" w:sz="4" w:space="0" w:color="auto"/>
              <w:bottom w:val="single" w:sz="2" w:space="0" w:color="auto"/>
              <w:right w:val="single" w:sz="2" w:space="0" w:color="auto"/>
            </w:tcBorders>
          </w:tcPr>
          <w:p w14:paraId="49D33FB9" w14:textId="77777777" w:rsidR="00673BDC" w:rsidRPr="00673BDC" w:rsidRDefault="00673BDC" w:rsidP="00673BDC">
            <w:pPr>
              <w:jc w:val="left"/>
              <w:rPr>
                <w:rFonts w:eastAsiaTheme="minorEastAsia"/>
                <w:sz w:val="18"/>
                <w:szCs w:val="18"/>
              </w:rPr>
            </w:pPr>
            <w:r w:rsidRPr="00673BDC">
              <w:rPr>
                <w:rFonts w:eastAsiaTheme="minorEastAsia"/>
                <w:sz w:val="18"/>
                <w:szCs w:val="18"/>
              </w:rPr>
              <w:t>Ferramol</w:t>
            </w:r>
          </w:p>
        </w:tc>
        <w:tc>
          <w:tcPr>
            <w:tcW w:w="1276" w:type="dxa"/>
            <w:tcBorders>
              <w:top w:val="single" w:sz="2" w:space="0" w:color="auto"/>
              <w:left w:val="single" w:sz="2" w:space="0" w:color="auto"/>
              <w:bottom w:val="single" w:sz="2" w:space="0" w:color="auto"/>
              <w:right w:val="single" w:sz="2" w:space="0" w:color="auto"/>
            </w:tcBorders>
          </w:tcPr>
          <w:p w14:paraId="48406FAD" w14:textId="77777777" w:rsidR="00673BDC" w:rsidRPr="00673BDC" w:rsidRDefault="00673BDC" w:rsidP="00673BDC">
            <w:pPr>
              <w:jc w:val="left"/>
              <w:rPr>
                <w:rFonts w:eastAsiaTheme="minorEastAsia"/>
                <w:sz w:val="18"/>
                <w:szCs w:val="18"/>
              </w:rPr>
            </w:pPr>
            <w:r w:rsidRPr="00673BDC">
              <w:rPr>
                <w:rFonts w:eastAsiaTheme="minorEastAsia"/>
                <w:sz w:val="18"/>
                <w:szCs w:val="18"/>
              </w:rPr>
              <w:t>50 kg/ha</w:t>
            </w:r>
          </w:p>
        </w:tc>
        <w:tc>
          <w:tcPr>
            <w:tcW w:w="1134" w:type="dxa"/>
            <w:tcBorders>
              <w:top w:val="single" w:sz="2" w:space="0" w:color="auto"/>
              <w:left w:val="single" w:sz="2" w:space="0" w:color="auto"/>
              <w:bottom w:val="single" w:sz="2" w:space="0" w:color="auto"/>
              <w:right w:val="single" w:sz="4" w:space="0" w:color="auto"/>
            </w:tcBorders>
          </w:tcPr>
          <w:p w14:paraId="6B092706" w14:textId="77777777" w:rsidR="00673BDC" w:rsidRPr="00673BDC" w:rsidRDefault="00673BDC" w:rsidP="00673BDC">
            <w:pPr>
              <w:jc w:val="left"/>
              <w:rPr>
                <w:rFonts w:eastAsiaTheme="minorEastAsia"/>
                <w:sz w:val="18"/>
                <w:szCs w:val="18"/>
              </w:rPr>
            </w:pPr>
            <w:r w:rsidRPr="00673BDC">
              <w:rPr>
                <w:rFonts w:eastAsiaTheme="minorEastAsia"/>
                <w:sz w:val="18"/>
                <w:szCs w:val="18"/>
              </w:rPr>
              <w:t>ni potrebna</w:t>
            </w:r>
          </w:p>
        </w:tc>
        <w:tc>
          <w:tcPr>
            <w:tcW w:w="2268" w:type="dxa"/>
            <w:vMerge/>
            <w:tcBorders>
              <w:left w:val="single" w:sz="4" w:space="0" w:color="auto"/>
              <w:right w:val="single" w:sz="4" w:space="0" w:color="auto"/>
            </w:tcBorders>
          </w:tcPr>
          <w:p w14:paraId="592AEF97" w14:textId="77777777" w:rsidR="00673BDC" w:rsidRPr="00673BDC" w:rsidRDefault="00673BDC" w:rsidP="00673BDC">
            <w:pPr>
              <w:jc w:val="left"/>
              <w:rPr>
                <w:rFonts w:eastAsiaTheme="minorEastAsia"/>
                <w:b/>
                <w:sz w:val="18"/>
                <w:szCs w:val="18"/>
              </w:rPr>
            </w:pPr>
          </w:p>
        </w:tc>
      </w:tr>
      <w:tr w:rsidR="00673BDC" w:rsidRPr="00673BDC" w14:paraId="2187A444" w14:textId="77777777" w:rsidTr="00673BDC">
        <w:tc>
          <w:tcPr>
            <w:tcW w:w="1559" w:type="dxa"/>
            <w:vMerge/>
            <w:tcBorders>
              <w:left w:val="single" w:sz="4" w:space="0" w:color="auto"/>
              <w:right w:val="single" w:sz="4" w:space="0" w:color="auto"/>
            </w:tcBorders>
          </w:tcPr>
          <w:p w14:paraId="408C0021" w14:textId="77777777" w:rsidR="00673BDC" w:rsidRPr="00673BDC" w:rsidRDefault="00673BDC" w:rsidP="00673BDC">
            <w:pPr>
              <w:jc w:val="left"/>
              <w:rPr>
                <w:rFonts w:eastAsiaTheme="minorEastAsia"/>
                <w:b/>
                <w:bCs/>
                <w:sz w:val="18"/>
                <w:szCs w:val="18"/>
              </w:rPr>
            </w:pPr>
          </w:p>
        </w:tc>
        <w:tc>
          <w:tcPr>
            <w:tcW w:w="1399" w:type="dxa"/>
            <w:vMerge/>
            <w:tcBorders>
              <w:left w:val="single" w:sz="4" w:space="0" w:color="auto"/>
              <w:right w:val="single" w:sz="4" w:space="0" w:color="auto"/>
            </w:tcBorders>
          </w:tcPr>
          <w:p w14:paraId="55EDD711" w14:textId="77777777" w:rsidR="00673BDC" w:rsidRPr="00673BDC" w:rsidRDefault="00673BDC" w:rsidP="00673BDC">
            <w:pPr>
              <w:jc w:val="left"/>
              <w:rPr>
                <w:rFonts w:eastAsiaTheme="minorEastAsia"/>
                <w:sz w:val="18"/>
                <w:szCs w:val="18"/>
              </w:rPr>
            </w:pPr>
          </w:p>
        </w:tc>
        <w:tc>
          <w:tcPr>
            <w:tcW w:w="3137" w:type="dxa"/>
            <w:vMerge/>
            <w:tcBorders>
              <w:left w:val="single" w:sz="4" w:space="0" w:color="auto"/>
              <w:right w:val="single" w:sz="4" w:space="0" w:color="auto"/>
            </w:tcBorders>
          </w:tcPr>
          <w:p w14:paraId="2060824A" w14:textId="77777777" w:rsidR="00673BDC" w:rsidRPr="00673BDC" w:rsidRDefault="00673BDC" w:rsidP="00673BDC">
            <w:pPr>
              <w:tabs>
                <w:tab w:val="left" w:pos="170"/>
                <w:tab w:val="left" w:pos="1652"/>
              </w:tabs>
              <w:ind w:right="2"/>
              <w:jc w:val="left"/>
              <w:rPr>
                <w:rFonts w:eastAsiaTheme="minorEastAsia"/>
                <w:sz w:val="18"/>
                <w:szCs w:val="18"/>
              </w:rPr>
            </w:pPr>
          </w:p>
        </w:tc>
        <w:tc>
          <w:tcPr>
            <w:tcW w:w="1418" w:type="dxa"/>
            <w:vMerge/>
            <w:tcBorders>
              <w:left w:val="single" w:sz="4" w:space="0" w:color="auto"/>
              <w:right w:val="single" w:sz="4" w:space="0" w:color="auto"/>
            </w:tcBorders>
          </w:tcPr>
          <w:p w14:paraId="317325ED" w14:textId="77777777" w:rsidR="00673BDC" w:rsidRPr="00673BDC" w:rsidRDefault="00673BDC" w:rsidP="00673BDC">
            <w:pPr>
              <w:jc w:val="left"/>
              <w:rPr>
                <w:rFonts w:eastAsiaTheme="minorEastAsia"/>
                <w:iCs/>
                <w:sz w:val="18"/>
                <w:szCs w:val="18"/>
              </w:rPr>
            </w:pPr>
          </w:p>
        </w:tc>
        <w:tc>
          <w:tcPr>
            <w:tcW w:w="1984" w:type="dxa"/>
            <w:tcBorders>
              <w:top w:val="single" w:sz="2" w:space="0" w:color="auto"/>
              <w:left w:val="single" w:sz="4" w:space="0" w:color="auto"/>
              <w:bottom w:val="single" w:sz="2" w:space="0" w:color="auto"/>
              <w:right w:val="single" w:sz="2" w:space="0" w:color="auto"/>
            </w:tcBorders>
          </w:tcPr>
          <w:p w14:paraId="2982D528" w14:textId="77777777" w:rsidR="00673BDC" w:rsidRPr="00673BDC" w:rsidRDefault="00673BDC" w:rsidP="00673BDC">
            <w:pPr>
              <w:jc w:val="left"/>
              <w:rPr>
                <w:rFonts w:eastAsiaTheme="minorEastAsia"/>
                <w:sz w:val="18"/>
                <w:szCs w:val="18"/>
              </w:rPr>
            </w:pPr>
            <w:r w:rsidRPr="00673BDC">
              <w:rPr>
                <w:rFonts w:eastAsiaTheme="minorEastAsia"/>
                <w:sz w:val="18"/>
                <w:szCs w:val="18"/>
              </w:rPr>
              <w:t>Ironmax pro</w:t>
            </w:r>
          </w:p>
        </w:tc>
        <w:tc>
          <w:tcPr>
            <w:tcW w:w="1276" w:type="dxa"/>
            <w:tcBorders>
              <w:top w:val="single" w:sz="2" w:space="0" w:color="auto"/>
              <w:left w:val="single" w:sz="2" w:space="0" w:color="auto"/>
              <w:bottom w:val="single" w:sz="2" w:space="0" w:color="auto"/>
              <w:right w:val="single" w:sz="2" w:space="0" w:color="auto"/>
            </w:tcBorders>
          </w:tcPr>
          <w:p w14:paraId="1B383421" w14:textId="77777777" w:rsidR="00673BDC" w:rsidRPr="00673BDC" w:rsidRDefault="00673BDC" w:rsidP="00673BDC">
            <w:pPr>
              <w:jc w:val="left"/>
              <w:rPr>
                <w:rFonts w:eastAsiaTheme="minorEastAsia"/>
                <w:sz w:val="18"/>
                <w:szCs w:val="18"/>
              </w:rPr>
            </w:pPr>
            <w:r w:rsidRPr="00673BDC">
              <w:rPr>
                <w:rFonts w:eastAsiaTheme="minorEastAsia"/>
                <w:sz w:val="18"/>
                <w:szCs w:val="18"/>
              </w:rPr>
              <w:t>7 kg/ha</w:t>
            </w:r>
          </w:p>
        </w:tc>
        <w:tc>
          <w:tcPr>
            <w:tcW w:w="1134" w:type="dxa"/>
            <w:tcBorders>
              <w:top w:val="single" w:sz="2" w:space="0" w:color="auto"/>
              <w:left w:val="single" w:sz="2" w:space="0" w:color="auto"/>
              <w:bottom w:val="single" w:sz="2" w:space="0" w:color="auto"/>
              <w:right w:val="single" w:sz="4" w:space="0" w:color="auto"/>
            </w:tcBorders>
          </w:tcPr>
          <w:p w14:paraId="56348C3C" w14:textId="77777777" w:rsidR="00673BDC" w:rsidRPr="00673BDC" w:rsidRDefault="00673BDC" w:rsidP="00673BDC">
            <w:pPr>
              <w:jc w:val="left"/>
              <w:rPr>
                <w:rFonts w:eastAsiaTheme="minorEastAsia"/>
                <w:sz w:val="18"/>
                <w:szCs w:val="18"/>
              </w:rPr>
            </w:pPr>
            <w:r w:rsidRPr="00673BDC">
              <w:rPr>
                <w:rFonts w:eastAsiaTheme="minorEastAsia"/>
                <w:sz w:val="18"/>
                <w:szCs w:val="18"/>
              </w:rPr>
              <w:t>ni potrebna</w:t>
            </w:r>
          </w:p>
        </w:tc>
        <w:tc>
          <w:tcPr>
            <w:tcW w:w="2268" w:type="dxa"/>
            <w:vMerge/>
            <w:tcBorders>
              <w:left w:val="single" w:sz="4" w:space="0" w:color="auto"/>
              <w:right w:val="single" w:sz="4" w:space="0" w:color="auto"/>
            </w:tcBorders>
          </w:tcPr>
          <w:p w14:paraId="38F4C71E" w14:textId="77777777" w:rsidR="00673BDC" w:rsidRPr="00673BDC" w:rsidRDefault="00673BDC" w:rsidP="00673BDC">
            <w:pPr>
              <w:jc w:val="left"/>
              <w:rPr>
                <w:rFonts w:eastAsiaTheme="minorEastAsia"/>
                <w:b/>
                <w:sz w:val="18"/>
                <w:szCs w:val="18"/>
              </w:rPr>
            </w:pPr>
          </w:p>
        </w:tc>
      </w:tr>
      <w:tr w:rsidR="00673BDC" w:rsidRPr="00673BDC" w14:paraId="7D731749" w14:textId="77777777" w:rsidTr="00673BDC">
        <w:tc>
          <w:tcPr>
            <w:tcW w:w="1559" w:type="dxa"/>
            <w:vMerge/>
            <w:tcBorders>
              <w:left w:val="single" w:sz="4" w:space="0" w:color="auto"/>
              <w:right w:val="single" w:sz="4" w:space="0" w:color="auto"/>
            </w:tcBorders>
          </w:tcPr>
          <w:p w14:paraId="6BB57A6D" w14:textId="77777777" w:rsidR="00673BDC" w:rsidRPr="00673BDC" w:rsidRDefault="00673BDC" w:rsidP="00673BDC">
            <w:pPr>
              <w:jc w:val="left"/>
              <w:rPr>
                <w:rFonts w:eastAsiaTheme="minorEastAsia"/>
                <w:b/>
                <w:bCs/>
                <w:sz w:val="18"/>
                <w:szCs w:val="18"/>
              </w:rPr>
            </w:pPr>
          </w:p>
        </w:tc>
        <w:tc>
          <w:tcPr>
            <w:tcW w:w="1399" w:type="dxa"/>
            <w:vMerge/>
            <w:tcBorders>
              <w:left w:val="single" w:sz="4" w:space="0" w:color="auto"/>
              <w:right w:val="single" w:sz="4" w:space="0" w:color="auto"/>
            </w:tcBorders>
          </w:tcPr>
          <w:p w14:paraId="2C268A81" w14:textId="77777777" w:rsidR="00673BDC" w:rsidRPr="00673BDC" w:rsidRDefault="00673BDC" w:rsidP="00673BDC">
            <w:pPr>
              <w:jc w:val="left"/>
              <w:rPr>
                <w:rFonts w:eastAsiaTheme="minorEastAsia"/>
                <w:sz w:val="18"/>
                <w:szCs w:val="18"/>
              </w:rPr>
            </w:pPr>
          </w:p>
        </w:tc>
        <w:tc>
          <w:tcPr>
            <w:tcW w:w="3137" w:type="dxa"/>
            <w:vMerge/>
            <w:tcBorders>
              <w:left w:val="single" w:sz="4" w:space="0" w:color="auto"/>
              <w:right w:val="single" w:sz="4" w:space="0" w:color="auto"/>
            </w:tcBorders>
          </w:tcPr>
          <w:p w14:paraId="5D9C47B6" w14:textId="77777777" w:rsidR="00673BDC" w:rsidRPr="00673BDC" w:rsidRDefault="00673BDC" w:rsidP="00673BDC">
            <w:pPr>
              <w:tabs>
                <w:tab w:val="left" w:pos="170"/>
                <w:tab w:val="left" w:pos="1652"/>
              </w:tabs>
              <w:ind w:right="2"/>
              <w:jc w:val="left"/>
              <w:rPr>
                <w:rFonts w:eastAsiaTheme="minorEastAsia"/>
                <w:sz w:val="18"/>
                <w:szCs w:val="18"/>
              </w:rPr>
            </w:pPr>
          </w:p>
        </w:tc>
        <w:tc>
          <w:tcPr>
            <w:tcW w:w="1418" w:type="dxa"/>
            <w:vMerge/>
            <w:tcBorders>
              <w:left w:val="single" w:sz="4" w:space="0" w:color="auto"/>
              <w:right w:val="single" w:sz="4" w:space="0" w:color="auto"/>
            </w:tcBorders>
          </w:tcPr>
          <w:p w14:paraId="4F77EA95" w14:textId="77777777" w:rsidR="00673BDC" w:rsidRPr="00673BDC" w:rsidRDefault="00673BDC" w:rsidP="00673BDC">
            <w:pPr>
              <w:jc w:val="left"/>
              <w:rPr>
                <w:rFonts w:eastAsiaTheme="minorEastAsia"/>
                <w:iCs/>
                <w:sz w:val="18"/>
                <w:szCs w:val="18"/>
              </w:rPr>
            </w:pPr>
          </w:p>
        </w:tc>
        <w:tc>
          <w:tcPr>
            <w:tcW w:w="1984" w:type="dxa"/>
            <w:tcBorders>
              <w:top w:val="single" w:sz="2" w:space="0" w:color="auto"/>
              <w:left w:val="single" w:sz="4" w:space="0" w:color="auto"/>
              <w:bottom w:val="single" w:sz="2" w:space="0" w:color="auto"/>
              <w:right w:val="single" w:sz="2" w:space="0" w:color="auto"/>
            </w:tcBorders>
          </w:tcPr>
          <w:p w14:paraId="466F2B53" w14:textId="77777777" w:rsidR="00673BDC" w:rsidRPr="00673BDC" w:rsidRDefault="00673BDC" w:rsidP="00673BDC">
            <w:pPr>
              <w:jc w:val="left"/>
              <w:rPr>
                <w:rFonts w:eastAsiaTheme="minorEastAsia"/>
                <w:sz w:val="18"/>
                <w:szCs w:val="18"/>
              </w:rPr>
            </w:pPr>
            <w:r w:rsidRPr="00673BDC">
              <w:rPr>
                <w:rFonts w:eastAsiaTheme="minorEastAsia"/>
                <w:sz w:val="18"/>
                <w:szCs w:val="18"/>
              </w:rPr>
              <w:t>Naturen bio sredstvo proti polžem</w:t>
            </w:r>
          </w:p>
        </w:tc>
        <w:tc>
          <w:tcPr>
            <w:tcW w:w="1276" w:type="dxa"/>
            <w:tcBorders>
              <w:top w:val="single" w:sz="2" w:space="0" w:color="auto"/>
              <w:left w:val="single" w:sz="2" w:space="0" w:color="auto"/>
              <w:bottom w:val="single" w:sz="2" w:space="0" w:color="auto"/>
              <w:right w:val="single" w:sz="2" w:space="0" w:color="auto"/>
            </w:tcBorders>
          </w:tcPr>
          <w:p w14:paraId="31DDD6C9" w14:textId="77777777" w:rsidR="00673BDC" w:rsidRPr="00673BDC" w:rsidRDefault="00673BDC" w:rsidP="00673BDC">
            <w:pPr>
              <w:jc w:val="left"/>
              <w:rPr>
                <w:rFonts w:eastAsiaTheme="minorEastAsia"/>
                <w:sz w:val="18"/>
                <w:szCs w:val="18"/>
              </w:rPr>
            </w:pPr>
            <w:r w:rsidRPr="00673BDC">
              <w:rPr>
                <w:rFonts w:eastAsiaTheme="minorEastAsia"/>
                <w:sz w:val="18"/>
                <w:szCs w:val="18"/>
              </w:rPr>
              <w:t>30 kg/ha</w:t>
            </w:r>
          </w:p>
        </w:tc>
        <w:tc>
          <w:tcPr>
            <w:tcW w:w="1134" w:type="dxa"/>
            <w:tcBorders>
              <w:top w:val="single" w:sz="2" w:space="0" w:color="auto"/>
              <w:left w:val="single" w:sz="2" w:space="0" w:color="auto"/>
              <w:bottom w:val="single" w:sz="2" w:space="0" w:color="auto"/>
              <w:right w:val="single" w:sz="4" w:space="0" w:color="auto"/>
            </w:tcBorders>
          </w:tcPr>
          <w:p w14:paraId="2685A960" w14:textId="77777777" w:rsidR="00673BDC" w:rsidRPr="00673BDC" w:rsidRDefault="00673BDC" w:rsidP="00673BDC">
            <w:pPr>
              <w:jc w:val="left"/>
              <w:rPr>
                <w:rFonts w:eastAsiaTheme="minorEastAsia"/>
                <w:sz w:val="18"/>
                <w:szCs w:val="18"/>
              </w:rPr>
            </w:pPr>
            <w:r w:rsidRPr="00673BDC">
              <w:rPr>
                <w:rFonts w:eastAsiaTheme="minorEastAsia"/>
                <w:sz w:val="18"/>
                <w:szCs w:val="18"/>
              </w:rPr>
              <w:t>ni potrebna</w:t>
            </w:r>
          </w:p>
        </w:tc>
        <w:tc>
          <w:tcPr>
            <w:tcW w:w="2268" w:type="dxa"/>
            <w:vMerge/>
            <w:tcBorders>
              <w:left w:val="single" w:sz="4" w:space="0" w:color="auto"/>
              <w:right w:val="single" w:sz="4" w:space="0" w:color="auto"/>
            </w:tcBorders>
          </w:tcPr>
          <w:p w14:paraId="70BF7EDF" w14:textId="77777777" w:rsidR="00673BDC" w:rsidRPr="00673BDC" w:rsidRDefault="00673BDC" w:rsidP="00673BDC">
            <w:pPr>
              <w:jc w:val="left"/>
              <w:rPr>
                <w:rFonts w:eastAsiaTheme="minorEastAsia"/>
                <w:b/>
                <w:sz w:val="18"/>
                <w:szCs w:val="18"/>
              </w:rPr>
            </w:pPr>
          </w:p>
        </w:tc>
      </w:tr>
      <w:tr w:rsidR="00673BDC" w:rsidRPr="00673BDC" w14:paraId="068D3AD7" w14:textId="77777777" w:rsidTr="00673BDC">
        <w:tc>
          <w:tcPr>
            <w:tcW w:w="1559" w:type="dxa"/>
            <w:vMerge/>
            <w:tcBorders>
              <w:left w:val="single" w:sz="4" w:space="0" w:color="auto"/>
              <w:right w:val="single" w:sz="4" w:space="0" w:color="auto"/>
            </w:tcBorders>
          </w:tcPr>
          <w:p w14:paraId="43514979" w14:textId="77777777" w:rsidR="00673BDC" w:rsidRPr="00673BDC" w:rsidRDefault="00673BDC" w:rsidP="00673BDC">
            <w:pPr>
              <w:jc w:val="left"/>
              <w:rPr>
                <w:rFonts w:eastAsiaTheme="minorEastAsia"/>
                <w:b/>
                <w:bCs/>
                <w:sz w:val="18"/>
                <w:szCs w:val="18"/>
              </w:rPr>
            </w:pPr>
          </w:p>
        </w:tc>
        <w:tc>
          <w:tcPr>
            <w:tcW w:w="1399" w:type="dxa"/>
            <w:vMerge/>
            <w:tcBorders>
              <w:left w:val="single" w:sz="4" w:space="0" w:color="auto"/>
              <w:right w:val="single" w:sz="4" w:space="0" w:color="auto"/>
            </w:tcBorders>
          </w:tcPr>
          <w:p w14:paraId="207C8DD6" w14:textId="77777777" w:rsidR="00673BDC" w:rsidRPr="00673BDC" w:rsidRDefault="00673BDC" w:rsidP="00673BDC">
            <w:pPr>
              <w:jc w:val="left"/>
              <w:rPr>
                <w:rFonts w:eastAsiaTheme="minorEastAsia"/>
                <w:sz w:val="18"/>
                <w:szCs w:val="18"/>
              </w:rPr>
            </w:pPr>
          </w:p>
        </w:tc>
        <w:tc>
          <w:tcPr>
            <w:tcW w:w="3137" w:type="dxa"/>
            <w:vMerge/>
            <w:tcBorders>
              <w:left w:val="single" w:sz="4" w:space="0" w:color="auto"/>
              <w:right w:val="single" w:sz="4" w:space="0" w:color="auto"/>
            </w:tcBorders>
          </w:tcPr>
          <w:p w14:paraId="655A0D47" w14:textId="77777777" w:rsidR="00673BDC" w:rsidRPr="00673BDC" w:rsidRDefault="00673BDC" w:rsidP="00673BDC">
            <w:pPr>
              <w:tabs>
                <w:tab w:val="left" w:pos="170"/>
                <w:tab w:val="left" w:pos="1652"/>
              </w:tabs>
              <w:ind w:right="2"/>
              <w:jc w:val="left"/>
              <w:rPr>
                <w:rFonts w:eastAsiaTheme="minorEastAsia"/>
                <w:sz w:val="18"/>
                <w:szCs w:val="18"/>
              </w:rPr>
            </w:pPr>
          </w:p>
        </w:tc>
        <w:tc>
          <w:tcPr>
            <w:tcW w:w="1418" w:type="dxa"/>
            <w:vMerge/>
            <w:tcBorders>
              <w:left w:val="single" w:sz="4" w:space="0" w:color="auto"/>
              <w:right w:val="single" w:sz="4" w:space="0" w:color="auto"/>
            </w:tcBorders>
          </w:tcPr>
          <w:p w14:paraId="4ABC4205" w14:textId="77777777" w:rsidR="00673BDC" w:rsidRPr="00673BDC" w:rsidRDefault="00673BDC" w:rsidP="00673BDC">
            <w:pPr>
              <w:jc w:val="left"/>
              <w:rPr>
                <w:rFonts w:eastAsiaTheme="minorEastAsia"/>
                <w:iCs/>
                <w:sz w:val="18"/>
                <w:szCs w:val="18"/>
              </w:rPr>
            </w:pPr>
          </w:p>
        </w:tc>
        <w:tc>
          <w:tcPr>
            <w:tcW w:w="1984" w:type="dxa"/>
            <w:tcBorders>
              <w:top w:val="single" w:sz="2" w:space="0" w:color="auto"/>
              <w:left w:val="single" w:sz="4" w:space="0" w:color="auto"/>
              <w:bottom w:val="single" w:sz="2" w:space="0" w:color="auto"/>
              <w:right w:val="single" w:sz="2" w:space="0" w:color="auto"/>
            </w:tcBorders>
          </w:tcPr>
          <w:p w14:paraId="333DA2DE" w14:textId="77777777" w:rsidR="00673BDC" w:rsidRPr="00673BDC" w:rsidRDefault="00673BDC" w:rsidP="00673BDC">
            <w:pPr>
              <w:jc w:val="left"/>
              <w:rPr>
                <w:rFonts w:eastAsiaTheme="minorEastAsia"/>
                <w:sz w:val="18"/>
                <w:szCs w:val="18"/>
              </w:rPr>
            </w:pPr>
            <w:r w:rsidRPr="00673BDC">
              <w:rPr>
                <w:rFonts w:eastAsiaTheme="minorEastAsia"/>
                <w:sz w:val="18"/>
                <w:szCs w:val="18"/>
              </w:rPr>
              <w:t>Solabiol proti polžem</w:t>
            </w:r>
          </w:p>
        </w:tc>
        <w:tc>
          <w:tcPr>
            <w:tcW w:w="1276" w:type="dxa"/>
            <w:tcBorders>
              <w:top w:val="single" w:sz="2" w:space="0" w:color="auto"/>
              <w:left w:val="single" w:sz="2" w:space="0" w:color="auto"/>
              <w:bottom w:val="single" w:sz="2" w:space="0" w:color="auto"/>
              <w:right w:val="single" w:sz="2" w:space="0" w:color="auto"/>
            </w:tcBorders>
          </w:tcPr>
          <w:p w14:paraId="5E9DEB73" w14:textId="77777777" w:rsidR="00673BDC" w:rsidRPr="00673BDC" w:rsidRDefault="00673BDC" w:rsidP="00673BDC">
            <w:pPr>
              <w:jc w:val="left"/>
              <w:rPr>
                <w:rFonts w:eastAsiaTheme="minorEastAsia"/>
                <w:sz w:val="18"/>
                <w:szCs w:val="18"/>
              </w:rPr>
            </w:pPr>
            <w:r w:rsidRPr="00673BDC">
              <w:rPr>
                <w:rFonts w:eastAsiaTheme="minorEastAsia"/>
                <w:sz w:val="18"/>
                <w:szCs w:val="18"/>
              </w:rPr>
              <w:t>50 kg/ha</w:t>
            </w:r>
          </w:p>
        </w:tc>
        <w:tc>
          <w:tcPr>
            <w:tcW w:w="1134" w:type="dxa"/>
            <w:tcBorders>
              <w:top w:val="single" w:sz="2" w:space="0" w:color="auto"/>
              <w:left w:val="single" w:sz="2" w:space="0" w:color="auto"/>
              <w:bottom w:val="single" w:sz="2" w:space="0" w:color="auto"/>
              <w:right w:val="single" w:sz="4" w:space="0" w:color="auto"/>
            </w:tcBorders>
          </w:tcPr>
          <w:p w14:paraId="6B5E7B95" w14:textId="77777777" w:rsidR="00673BDC" w:rsidRPr="00673BDC" w:rsidRDefault="00673BDC" w:rsidP="00673BDC">
            <w:pPr>
              <w:jc w:val="left"/>
              <w:rPr>
                <w:rFonts w:eastAsiaTheme="minorEastAsia"/>
                <w:sz w:val="18"/>
                <w:szCs w:val="18"/>
              </w:rPr>
            </w:pPr>
            <w:r w:rsidRPr="00673BDC">
              <w:rPr>
                <w:rFonts w:eastAsiaTheme="minorEastAsia"/>
                <w:sz w:val="18"/>
                <w:szCs w:val="18"/>
              </w:rPr>
              <w:t>ni potrebna</w:t>
            </w:r>
          </w:p>
        </w:tc>
        <w:tc>
          <w:tcPr>
            <w:tcW w:w="2268" w:type="dxa"/>
            <w:vMerge/>
            <w:tcBorders>
              <w:left w:val="single" w:sz="4" w:space="0" w:color="auto"/>
              <w:right w:val="single" w:sz="4" w:space="0" w:color="auto"/>
            </w:tcBorders>
          </w:tcPr>
          <w:p w14:paraId="22B7F70C" w14:textId="77777777" w:rsidR="00673BDC" w:rsidRPr="00673BDC" w:rsidRDefault="00673BDC" w:rsidP="00673BDC">
            <w:pPr>
              <w:jc w:val="left"/>
              <w:rPr>
                <w:rFonts w:eastAsiaTheme="minorEastAsia"/>
                <w:b/>
                <w:sz w:val="18"/>
                <w:szCs w:val="18"/>
              </w:rPr>
            </w:pPr>
          </w:p>
        </w:tc>
      </w:tr>
      <w:tr w:rsidR="00673BDC" w:rsidRPr="00673BDC" w14:paraId="04C9DF54" w14:textId="77777777" w:rsidTr="00673BDC">
        <w:tc>
          <w:tcPr>
            <w:tcW w:w="1559" w:type="dxa"/>
            <w:vMerge/>
            <w:tcBorders>
              <w:left w:val="single" w:sz="4" w:space="0" w:color="auto"/>
              <w:right w:val="single" w:sz="4" w:space="0" w:color="auto"/>
            </w:tcBorders>
          </w:tcPr>
          <w:p w14:paraId="7316F569" w14:textId="77777777" w:rsidR="00673BDC" w:rsidRPr="00673BDC" w:rsidRDefault="00673BDC" w:rsidP="00673BDC">
            <w:pPr>
              <w:jc w:val="left"/>
              <w:rPr>
                <w:rFonts w:eastAsiaTheme="minorEastAsia"/>
                <w:b/>
                <w:bCs/>
                <w:sz w:val="18"/>
                <w:szCs w:val="18"/>
              </w:rPr>
            </w:pPr>
          </w:p>
        </w:tc>
        <w:tc>
          <w:tcPr>
            <w:tcW w:w="1399" w:type="dxa"/>
            <w:vMerge/>
            <w:tcBorders>
              <w:left w:val="single" w:sz="4" w:space="0" w:color="auto"/>
              <w:right w:val="single" w:sz="4" w:space="0" w:color="auto"/>
            </w:tcBorders>
          </w:tcPr>
          <w:p w14:paraId="52D1BCE5" w14:textId="77777777" w:rsidR="00673BDC" w:rsidRPr="00673BDC" w:rsidRDefault="00673BDC" w:rsidP="00673BDC">
            <w:pPr>
              <w:jc w:val="left"/>
              <w:rPr>
                <w:rFonts w:eastAsiaTheme="minorEastAsia"/>
                <w:sz w:val="18"/>
                <w:szCs w:val="18"/>
              </w:rPr>
            </w:pPr>
          </w:p>
        </w:tc>
        <w:tc>
          <w:tcPr>
            <w:tcW w:w="3137" w:type="dxa"/>
            <w:vMerge/>
            <w:tcBorders>
              <w:left w:val="single" w:sz="4" w:space="0" w:color="auto"/>
              <w:right w:val="single" w:sz="4" w:space="0" w:color="auto"/>
            </w:tcBorders>
          </w:tcPr>
          <w:p w14:paraId="534891DB" w14:textId="77777777" w:rsidR="00673BDC" w:rsidRPr="00673BDC" w:rsidRDefault="00673BDC" w:rsidP="00673BDC">
            <w:pPr>
              <w:tabs>
                <w:tab w:val="left" w:pos="170"/>
                <w:tab w:val="left" w:pos="1652"/>
              </w:tabs>
              <w:ind w:right="2"/>
              <w:jc w:val="left"/>
              <w:rPr>
                <w:rFonts w:eastAsiaTheme="minorEastAsia"/>
                <w:sz w:val="18"/>
                <w:szCs w:val="18"/>
              </w:rPr>
            </w:pPr>
          </w:p>
        </w:tc>
        <w:tc>
          <w:tcPr>
            <w:tcW w:w="1418" w:type="dxa"/>
            <w:tcBorders>
              <w:left w:val="single" w:sz="4" w:space="0" w:color="auto"/>
              <w:bottom w:val="single" w:sz="2" w:space="0" w:color="auto"/>
              <w:right w:val="single" w:sz="4" w:space="0" w:color="auto"/>
            </w:tcBorders>
          </w:tcPr>
          <w:p w14:paraId="22105148" w14:textId="77777777" w:rsidR="00673BDC" w:rsidRPr="00673BDC" w:rsidRDefault="00673BDC" w:rsidP="00673BDC">
            <w:pPr>
              <w:jc w:val="left"/>
              <w:rPr>
                <w:rFonts w:eastAsiaTheme="minorEastAsia"/>
                <w:iCs/>
                <w:sz w:val="18"/>
                <w:szCs w:val="18"/>
              </w:rPr>
            </w:pPr>
            <w:r w:rsidRPr="00673BDC">
              <w:rPr>
                <w:rFonts w:eastAsiaTheme="minorEastAsia"/>
                <w:iCs/>
                <w:sz w:val="18"/>
                <w:szCs w:val="18"/>
              </w:rPr>
              <w:t>-metaldehid</w:t>
            </w:r>
          </w:p>
        </w:tc>
        <w:tc>
          <w:tcPr>
            <w:tcW w:w="1984" w:type="dxa"/>
            <w:tcBorders>
              <w:top w:val="single" w:sz="2" w:space="0" w:color="auto"/>
              <w:left w:val="single" w:sz="4" w:space="0" w:color="auto"/>
              <w:bottom w:val="single" w:sz="2" w:space="0" w:color="auto"/>
              <w:right w:val="single" w:sz="2" w:space="0" w:color="auto"/>
            </w:tcBorders>
          </w:tcPr>
          <w:p w14:paraId="670AFF03" w14:textId="77777777" w:rsidR="00673BDC" w:rsidRPr="00673BDC" w:rsidRDefault="00673BDC" w:rsidP="00673BDC">
            <w:pPr>
              <w:jc w:val="left"/>
              <w:rPr>
                <w:rFonts w:eastAsiaTheme="minorEastAsia"/>
                <w:b/>
                <w:sz w:val="18"/>
                <w:szCs w:val="18"/>
              </w:rPr>
            </w:pPr>
            <w:r w:rsidRPr="00673BDC">
              <w:rPr>
                <w:rFonts w:eastAsiaTheme="minorEastAsia"/>
                <w:sz w:val="18"/>
                <w:szCs w:val="18"/>
              </w:rPr>
              <w:t>Celaflor limex</w:t>
            </w:r>
            <w:r w:rsidRPr="00673BDC">
              <w:rPr>
                <w:rFonts w:eastAsiaTheme="minorEastAsia"/>
                <w:b/>
                <w:sz w:val="18"/>
                <w:szCs w:val="18"/>
              </w:rPr>
              <w:t>*1</w:t>
            </w:r>
          </w:p>
        </w:tc>
        <w:tc>
          <w:tcPr>
            <w:tcW w:w="1276" w:type="dxa"/>
            <w:tcBorders>
              <w:top w:val="single" w:sz="2" w:space="0" w:color="auto"/>
              <w:left w:val="single" w:sz="2" w:space="0" w:color="auto"/>
              <w:bottom w:val="single" w:sz="2" w:space="0" w:color="auto"/>
              <w:right w:val="single" w:sz="2" w:space="0" w:color="auto"/>
            </w:tcBorders>
          </w:tcPr>
          <w:p w14:paraId="2BE5F759" w14:textId="77777777" w:rsidR="00673BDC" w:rsidRPr="00673BDC" w:rsidRDefault="00673BDC" w:rsidP="00673BDC">
            <w:pPr>
              <w:jc w:val="left"/>
              <w:rPr>
                <w:rFonts w:eastAsiaTheme="minorEastAsia"/>
                <w:sz w:val="18"/>
                <w:szCs w:val="18"/>
              </w:rPr>
            </w:pPr>
            <w:r w:rsidRPr="00673BDC">
              <w:rPr>
                <w:rFonts w:eastAsiaTheme="minorEastAsia"/>
                <w:sz w:val="18"/>
                <w:szCs w:val="18"/>
              </w:rPr>
              <w:t>7 kg/ha</w:t>
            </w:r>
          </w:p>
        </w:tc>
        <w:tc>
          <w:tcPr>
            <w:tcW w:w="1134" w:type="dxa"/>
            <w:tcBorders>
              <w:top w:val="single" w:sz="2" w:space="0" w:color="auto"/>
              <w:left w:val="single" w:sz="2" w:space="0" w:color="auto"/>
              <w:bottom w:val="single" w:sz="2" w:space="0" w:color="auto"/>
              <w:right w:val="single" w:sz="4" w:space="0" w:color="auto"/>
            </w:tcBorders>
          </w:tcPr>
          <w:p w14:paraId="304EE255" w14:textId="77777777" w:rsidR="00673BDC" w:rsidRPr="00673BDC" w:rsidRDefault="00673BDC" w:rsidP="00673BDC">
            <w:pPr>
              <w:jc w:val="left"/>
              <w:rPr>
                <w:rFonts w:eastAsiaTheme="minorEastAsia"/>
                <w:sz w:val="18"/>
                <w:szCs w:val="18"/>
              </w:rPr>
            </w:pPr>
            <w:r w:rsidRPr="00673BDC">
              <w:rPr>
                <w:rFonts w:eastAsiaTheme="minorEastAsia"/>
                <w:sz w:val="18"/>
                <w:szCs w:val="18"/>
              </w:rPr>
              <w:t>ni potrebna</w:t>
            </w:r>
          </w:p>
        </w:tc>
        <w:tc>
          <w:tcPr>
            <w:tcW w:w="2268" w:type="dxa"/>
            <w:vMerge/>
            <w:tcBorders>
              <w:left w:val="single" w:sz="4" w:space="0" w:color="auto"/>
              <w:right w:val="single" w:sz="4" w:space="0" w:color="auto"/>
            </w:tcBorders>
          </w:tcPr>
          <w:p w14:paraId="5D4D97EA" w14:textId="77777777" w:rsidR="00673BDC" w:rsidRPr="00673BDC" w:rsidRDefault="00673BDC" w:rsidP="00673BDC">
            <w:pPr>
              <w:jc w:val="left"/>
              <w:rPr>
                <w:rFonts w:eastAsiaTheme="minorEastAsia"/>
                <w:b/>
                <w:sz w:val="18"/>
                <w:szCs w:val="18"/>
              </w:rPr>
            </w:pPr>
          </w:p>
        </w:tc>
      </w:tr>
    </w:tbl>
    <w:p w14:paraId="4F893B88" w14:textId="77777777" w:rsidR="00673BDC" w:rsidRPr="00673BDC" w:rsidRDefault="00673BDC" w:rsidP="00673BDC">
      <w:pPr>
        <w:widowControl w:val="0"/>
        <w:jc w:val="left"/>
        <w:rPr>
          <w:rFonts w:eastAsiaTheme="minorEastAsia"/>
          <w:sz w:val="18"/>
          <w:szCs w:val="18"/>
        </w:rPr>
      </w:pPr>
      <w:r w:rsidRPr="00673BDC">
        <w:rPr>
          <w:rFonts w:eastAsiaTheme="minorEastAsia"/>
          <w:sz w:val="18"/>
          <w:szCs w:val="18"/>
        </w:rPr>
        <w:t xml:space="preserve">   </w:t>
      </w:r>
      <w:r w:rsidRPr="00673BDC">
        <w:rPr>
          <w:rFonts w:eastAsiaTheme="minorEastAsia"/>
          <w:b/>
          <w:sz w:val="18"/>
          <w:szCs w:val="18"/>
        </w:rPr>
        <w:t xml:space="preserve">* </w:t>
      </w:r>
      <w:r w:rsidRPr="00673BDC">
        <w:rPr>
          <w:rFonts w:eastAsiaTheme="minorEastAsia"/>
          <w:sz w:val="18"/>
          <w:szCs w:val="18"/>
        </w:rPr>
        <w:t>- DATUM POTEKA REGISTRACIJE</w:t>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b/>
          <w:sz w:val="18"/>
          <w:szCs w:val="18"/>
        </w:rPr>
        <w:tab/>
        <w:t>**</w:t>
      </w:r>
      <w:r w:rsidRPr="00673BDC">
        <w:rPr>
          <w:rFonts w:eastAsiaTheme="minorEastAsia"/>
          <w:sz w:val="18"/>
          <w:szCs w:val="18"/>
        </w:rPr>
        <w:t xml:space="preserve"> - DATUM UPORABE ZALOG PRIPRAVKOV, KI JIM JE POTEKLA REGISTRACIJA</w:t>
      </w:r>
    </w:p>
    <w:p w14:paraId="5EBDBC14" w14:textId="77777777" w:rsidR="00673BDC" w:rsidRPr="00673BDC" w:rsidRDefault="00673BDC" w:rsidP="00673BDC">
      <w:pPr>
        <w:rPr>
          <w:rFonts w:eastAsiaTheme="minorEastAsia"/>
        </w:rPr>
      </w:pPr>
    </w:p>
    <w:p w14:paraId="24D28365" w14:textId="23068CC5" w:rsidR="003C5873" w:rsidRPr="00F22521" w:rsidRDefault="00F22521" w:rsidP="00F22521">
      <w:pPr>
        <w:jc w:val="left"/>
        <w:rPr>
          <w:rFonts w:eastAsiaTheme="minorEastAsia"/>
        </w:rPr>
      </w:pPr>
      <w:r>
        <w:rPr>
          <w:rFonts w:eastAsiaTheme="minorEastAsia"/>
        </w:rPr>
        <w:br w:type="page"/>
      </w:r>
    </w:p>
    <w:p w14:paraId="4A48A4A0" w14:textId="75E5EDB0" w:rsidR="00300BBB" w:rsidRDefault="00822277" w:rsidP="003C5873">
      <w:pPr>
        <w:pStyle w:val="Naslov2"/>
      </w:pPr>
      <w:bookmarkStart w:id="434" w:name="_Toc99452058"/>
      <w:r w:rsidRPr="003C3688">
        <w:lastRenderedPageBreak/>
        <w:t>I</w:t>
      </w:r>
      <w:r w:rsidR="00F745ED" w:rsidRPr="003C3688">
        <w:t>NTEGRIRANO VARSTVO JAJČEVCA</w:t>
      </w:r>
      <w:bookmarkEnd w:id="430"/>
      <w:bookmarkEnd w:id="431"/>
      <w:bookmarkEnd w:id="432"/>
      <w:bookmarkEnd w:id="433"/>
      <w:bookmarkEnd w:id="434"/>
    </w:p>
    <w:p w14:paraId="10DC6EF4" w14:textId="224E10F7" w:rsidR="00447A4D" w:rsidRDefault="00447A4D" w:rsidP="002463A6">
      <w:pPr>
        <w:rPr>
          <w:lang w:val="x-none"/>
        </w:rPr>
      </w:pPr>
    </w:p>
    <w:tbl>
      <w:tblPr>
        <w:tblW w:w="138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87"/>
        <w:gridCol w:w="2640"/>
        <w:gridCol w:w="1980"/>
        <w:gridCol w:w="1760"/>
        <w:gridCol w:w="1210"/>
        <w:gridCol w:w="1254"/>
        <w:gridCol w:w="1560"/>
      </w:tblGrid>
      <w:tr w:rsidR="00673BDC" w:rsidRPr="00673BDC" w14:paraId="4B4383B1" w14:textId="77777777" w:rsidTr="00673BDC">
        <w:tc>
          <w:tcPr>
            <w:tcW w:w="1701" w:type="dxa"/>
            <w:tcBorders>
              <w:top w:val="single" w:sz="12" w:space="0" w:color="auto"/>
              <w:left w:val="single" w:sz="12" w:space="0" w:color="auto"/>
              <w:bottom w:val="single" w:sz="12" w:space="0" w:color="auto"/>
              <w:right w:val="single" w:sz="12" w:space="0" w:color="auto"/>
            </w:tcBorders>
          </w:tcPr>
          <w:p w14:paraId="2DD93BEF" w14:textId="77777777" w:rsidR="00673BDC" w:rsidRPr="00673BDC" w:rsidRDefault="00673BDC" w:rsidP="00673BDC">
            <w:pPr>
              <w:jc w:val="left"/>
              <w:rPr>
                <w:rFonts w:eastAsiaTheme="minorEastAsia"/>
                <w:sz w:val="18"/>
                <w:szCs w:val="18"/>
              </w:rPr>
            </w:pPr>
            <w:r w:rsidRPr="00673BDC">
              <w:rPr>
                <w:rFonts w:eastAsiaTheme="minorEastAsia"/>
                <w:sz w:val="18"/>
                <w:szCs w:val="18"/>
              </w:rPr>
              <w:t>ŠKODLJIVI ORGANIZEM</w:t>
            </w:r>
          </w:p>
        </w:tc>
        <w:tc>
          <w:tcPr>
            <w:tcW w:w="1787" w:type="dxa"/>
            <w:tcBorders>
              <w:top w:val="single" w:sz="12" w:space="0" w:color="auto"/>
              <w:left w:val="single" w:sz="12" w:space="0" w:color="auto"/>
              <w:bottom w:val="single" w:sz="12" w:space="0" w:color="auto"/>
              <w:right w:val="single" w:sz="12" w:space="0" w:color="auto"/>
            </w:tcBorders>
          </w:tcPr>
          <w:p w14:paraId="01DD024A" w14:textId="77777777" w:rsidR="00673BDC" w:rsidRPr="00673BDC" w:rsidRDefault="00673BDC" w:rsidP="00673BDC">
            <w:pPr>
              <w:jc w:val="left"/>
              <w:rPr>
                <w:rFonts w:eastAsiaTheme="minorEastAsia"/>
                <w:sz w:val="18"/>
                <w:szCs w:val="18"/>
              </w:rPr>
            </w:pPr>
            <w:r w:rsidRPr="00673BDC">
              <w:rPr>
                <w:rFonts w:eastAsiaTheme="minorEastAsia"/>
                <w:sz w:val="18"/>
                <w:szCs w:val="18"/>
              </w:rPr>
              <w:t>OPIS</w:t>
            </w:r>
          </w:p>
        </w:tc>
        <w:tc>
          <w:tcPr>
            <w:tcW w:w="2640" w:type="dxa"/>
            <w:tcBorders>
              <w:top w:val="single" w:sz="12" w:space="0" w:color="auto"/>
              <w:left w:val="single" w:sz="12" w:space="0" w:color="auto"/>
              <w:bottom w:val="single" w:sz="12" w:space="0" w:color="auto"/>
              <w:right w:val="single" w:sz="12" w:space="0" w:color="auto"/>
            </w:tcBorders>
          </w:tcPr>
          <w:p w14:paraId="16AD88C8" w14:textId="77777777" w:rsidR="00673BDC" w:rsidRPr="00673BDC" w:rsidRDefault="00673BDC" w:rsidP="00673BDC">
            <w:pPr>
              <w:tabs>
                <w:tab w:val="left" w:pos="170"/>
              </w:tabs>
              <w:rPr>
                <w:rFonts w:eastAsiaTheme="minorEastAsia"/>
                <w:sz w:val="18"/>
                <w:szCs w:val="18"/>
              </w:rPr>
            </w:pPr>
            <w:r w:rsidRPr="00673BDC">
              <w:rPr>
                <w:rFonts w:eastAsiaTheme="minorEastAsia"/>
                <w:sz w:val="18"/>
                <w:szCs w:val="18"/>
              </w:rPr>
              <w:t>UKREPI</w:t>
            </w:r>
          </w:p>
        </w:tc>
        <w:tc>
          <w:tcPr>
            <w:tcW w:w="1980" w:type="dxa"/>
            <w:tcBorders>
              <w:top w:val="single" w:sz="12" w:space="0" w:color="auto"/>
              <w:left w:val="single" w:sz="12" w:space="0" w:color="auto"/>
              <w:bottom w:val="single" w:sz="12" w:space="0" w:color="auto"/>
              <w:right w:val="single" w:sz="12" w:space="0" w:color="auto"/>
            </w:tcBorders>
          </w:tcPr>
          <w:p w14:paraId="1A652778" w14:textId="77777777" w:rsidR="00673BDC" w:rsidRPr="00673BDC" w:rsidRDefault="00673BDC" w:rsidP="00673BDC">
            <w:pPr>
              <w:rPr>
                <w:rFonts w:eastAsiaTheme="minorEastAsia"/>
                <w:sz w:val="18"/>
                <w:szCs w:val="18"/>
              </w:rPr>
            </w:pPr>
            <w:r w:rsidRPr="00673BDC">
              <w:rPr>
                <w:rFonts w:eastAsiaTheme="minorEastAsia"/>
                <w:sz w:val="18"/>
                <w:szCs w:val="18"/>
              </w:rPr>
              <w:t>AKTIVNA SNOV</w:t>
            </w:r>
          </w:p>
        </w:tc>
        <w:tc>
          <w:tcPr>
            <w:tcW w:w="1760" w:type="dxa"/>
            <w:tcBorders>
              <w:top w:val="single" w:sz="12" w:space="0" w:color="auto"/>
              <w:left w:val="single" w:sz="12" w:space="0" w:color="auto"/>
              <w:bottom w:val="single" w:sz="12" w:space="0" w:color="auto"/>
              <w:right w:val="single" w:sz="12" w:space="0" w:color="auto"/>
            </w:tcBorders>
          </w:tcPr>
          <w:p w14:paraId="35A7E3A9" w14:textId="77777777" w:rsidR="00673BDC" w:rsidRPr="00673BDC" w:rsidRDefault="00673BDC" w:rsidP="00673BDC">
            <w:pPr>
              <w:jc w:val="left"/>
              <w:rPr>
                <w:rFonts w:eastAsiaTheme="minorEastAsia"/>
                <w:sz w:val="18"/>
                <w:szCs w:val="18"/>
              </w:rPr>
            </w:pPr>
            <w:r w:rsidRPr="00673BDC">
              <w:rPr>
                <w:rFonts w:eastAsiaTheme="minorEastAsia"/>
                <w:sz w:val="18"/>
                <w:szCs w:val="18"/>
              </w:rPr>
              <w:t>FITOFARM.</w:t>
            </w:r>
          </w:p>
          <w:p w14:paraId="04D5A5A9" w14:textId="77777777" w:rsidR="00673BDC" w:rsidRPr="00673BDC" w:rsidRDefault="00673BDC" w:rsidP="00673BDC">
            <w:pPr>
              <w:jc w:val="left"/>
              <w:rPr>
                <w:rFonts w:eastAsiaTheme="minorEastAsia"/>
                <w:sz w:val="18"/>
                <w:szCs w:val="18"/>
              </w:rPr>
            </w:pPr>
            <w:r w:rsidRPr="00673BDC">
              <w:rPr>
                <w:rFonts w:eastAsiaTheme="minorEastAsia"/>
                <w:sz w:val="18"/>
                <w:szCs w:val="18"/>
              </w:rPr>
              <w:t>SREDSTVO</w:t>
            </w:r>
          </w:p>
        </w:tc>
        <w:tc>
          <w:tcPr>
            <w:tcW w:w="1210" w:type="dxa"/>
            <w:tcBorders>
              <w:top w:val="single" w:sz="12" w:space="0" w:color="auto"/>
              <w:left w:val="single" w:sz="12" w:space="0" w:color="auto"/>
              <w:bottom w:val="single" w:sz="12" w:space="0" w:color="auto"/>
              <w:right w:val="single" w:sz="12" w:space="0" w:color="auto"/>
            </w:tcBorders>
          </w:tcPr>
          <w:p w14:paraId="13410104" w14:textId="77777777" w:rsidR="00673BDC" w:rsidRPr="00673BDC" w:rsidRDefault="00673BDC" w:rsidP="00673BDC">
            <w:pPr>
              <w:rPr>
                <w:rFonts w:eastAsiaTheme="minorEastAsia"/>
                <w:sz w:val="18"/>
                <w:szCs w:val="18"/>
              </w:rPr>
            </w:pPr>
            <w:r w:rsidRPr="00673BDC">
              <w:rPr>
                <w:rFonts w:eastAsiaTheme="minorEastAsia"/>
                <w:sz w:val="18"/>
                <w:szCs w:val="18"/>
              </w:rPr>
              <w:t>ODMEREK</w:t>
            </w:r>
          </w:p>
        </w:tc>
        <w:tc>
          <w:tcPr>
            <w:tcW w:w="1254" w:type="dxa"/>
            <w:tcBorders>
              <w:top w:val="single" w:sz="12" w:space="0" w:color="auto"/>
              <w:left w:val="single" w:sz="12" w:space="0" w:color="auto"/>
              <w:bottom w:val="single" w:sz="12" w:space="0" w:color="auto"/>
              <w:right w:val="single" w:sz="12" w:space="0" w:color="auto"/>
            </w:tcBorders>
          </w:tcPr>
          <w:p w14:paraId="3FD0A7E8" w14:textId="77777777" w:rsidR="00673BDC" w:rsidRPr="00673BDC" w:rsidRDefault="00673BDC" w:rsidP="00673BDC">
            <w:pPr>
              <w:rPr>
                <w:rFonts w:eastAsiaTheme="minorEastAsia"/>
                <w:sz w:val="18"/>
                <w:szCs w:val="18"/>
              </w:rPr>
            </w:pPr>
            <w:r w:rsidRPr="00673BDC">
              <w:rPr>
                <w:rFonts w:eastAsiaTheme="minorEastAsia"/>
                <w:sz w:val="18"/>
                <w:szCs w:val="18"/>
              </w:rPr>
              <w:t>KARENCA</w:t>
            </w:r>
          </w:p>
        </w:tc>
        <w:tc>
          <w:tcPr>
            <w:tcW w:w="1560" w:type="dxa"/>
            <w:tcBorders>
              <w:top w:val="single" w:sz="12" w:space="0" w:color="auto"/>
              <w:left w:val="single" w:sz="12" w:space="0" w:color="auto"/>
              <w:bottom w:val="single" w:sz="12" w:space="0" w:color="auto"/>
              <w:right w:val="single" w:sz="12" w:space="0" w:color="auto"/>
            </w:tcBorders>
          </w:tcPr>
          <w:p w14:paraId="42C644A0" w14:textId="77777777" w:rsidR="00673BDC" w:rsidRPr="00673BDC" w:rsidRDefault="00673BDC" w:rsidP="00673BDC">
            <w:pPr>
              <w:rPr>
                <w:rFonts w:eastAsiaTheme="minorEastAsia"/>
                <w:sz w:val="18"/>
                <w:szCs w:val="18"/>
              </w:rPr>
            </w:pPr>
            <w:r w:rsidRPr="00673BDC">
              <w:rPr>
                <w:rFonts w:eastAsiaTheme="minorEastAsia"/>
                <w:sz w:val="18"/>
                <w:szCs w:val="18"/>
              </w:rPr>
              <w:t>OPOMBE</w:t>
            </w:r>
          </w:p>
        </w:tc>
      </w:tr>
      <w:tr w:rsidR="00673BDC" w:rsidRPr="00673BDC" w14:paraId="5C0000D9" w14:textId="77777777" w:rsidTr="00673BDC">
        <w:tc>
          <w:tcPr>
            <w:tcW w:w="1701" w:type="dxa"/>
            <w:vMerge w:val="restart"/>
            <w:tcBorders>
              <w:top w:val="nil"/>
              <w:left w:val="single" w:sz="4" w:space="0" w:color="auto"/>
              <w:right w:val="single" w:sz="4" w:space="0" w:color="auto"/>
            </w:tcBorders>
          </w:tcPr>
          <w:p w14:paraId="782007C5" w14:textId="77777777" w:rsidR="00673BDC" w:rsidRPr="00673BDC" w:rsidRDefault="00673BDC" w:rsidP="00673BDC">
            <w:pPr>
              <w:jc w:val="left"/>
              <w:rPr>
                <w:rFonts w:eastAsiaTheme="minorEastAsia"/>
                <w:sz w:val="18"/>
                <w:szCs w:val="18"/>
              </w:rPr>
            </w:pPr>
            <w:r w:rsidRPr="00673BDC">
              <w:rPr>
                <w:rFonts w:eastAsiaTheme="minorEastAsia"/>
                <w:b/>
                <w:bCs/>
                <w:sz w:val="18"/>
                <w:szCs w:val="18"/>
              </w:rPr>
              <w:t>Padavica sadik</w:t>
            </w:r>
            <w:r w:rsidRPr="00673BDC">
              <w:rPr>
                <w:rFonts w:eastAsiaTheme="minorEastAsia"/>
                <w:sz w:val="18"/>
                <w:szCs w:val="18"/>
              </w:rPr>
              <w:t xml:space="preserve"> </w:t>
            </w:r>
            <w:r w:rsidRPr="00673BDC">
              <w:rPr>
                <w:rFonts w:eastAsiaTheme="minorEastAsia"/>
                <w:i/>
                <w:iCs/>
                <w:sz w:val="18"/>
                <w:szCs w:val="18"/>
              </w:rPr>
              <w:t>Pythium spp., Alternaria spp., Phytophtora spp., Sclerotinia sclerotiorum, Fusarium spp., Rhizoctonia solani</w:t>
            </w:r>
          </w:p>
        </w:tc>
        <w:tc>
          <w:tcPr>
            <w:tcW w:w="1787" w:type="dxa"/>
            <w:vMerge w:val="restart"/>
            <w:tcBorders>
              <w:top w:val="nil"/>
              <w:left w:val="single" w:sz="4" w:space="0" w:color="auto"/>
              <w:right w:val="single" w:sz="4" w:space="0" w:color="auto"/>
            </w:tcBorders>
          </w:tcPr>
          <w:p w14:paraId="7FD71509" w14:textId="77777777" w:rsidR="00673BDC" w:rsidRPr="00673BDC" w:rsidRDefault="00673BDC" w:rsidP="00673BDC">
            <w:pPr>
              <w:jc w:val="left"/>
              <w:rPr>
                <w:rFonts w:eastAsiaTheme="minorEastAsia"/>
                <w:sz w:val="18"/>
                <w:szCs w:val="18"/>
              </w:rPr>
            </w:pPr>
            <w:r w:rsidRPr="00673BDC">
              <w:rPr>
                <w:rFonts w:eastAsiaTheme="minorEastAsia"/>
                <w:sz w:val="18"/>
                <w:szCs w:val="18"/>
              </w:rPr>
              <w:t>Pritlehni del stebla komaj vzniklih sadik začne gniti, stanjša se in osuši, korenine gnijejo, nadzemni deli vnejo, kalčki gnijejo.</w:t>
            </w:r>
          </w:p>
        </w:tc>
        <w:tc>
          <w:tcPr>
            <w:tcW w:w="2640" w:type="dxa"/>
            <w:vMerge w:val="restart"/>
            <w:tcBorders>
              <w:top w:val="nil"/>
              <w:left w:val="single" w:sz="4" w:space="0" w:color="auto"/>
              <w:right w:val="single" w:sz="4" w:space="0" w:color="auto"/>
            </w:tcBorders>
          </w:tcPr>
          <w:p w14:paraId="794EFFDD" w14:textId="77777777" w:rsidR="00673BDC" w:rsidRPr="00673BDC" w:rsidRDefault="00673BDC" w:rsidP="00673BDC">
            <w:pPr>
              <w:tabs>
                <w:tab w:val="left" w:pos="170"/>
              </w:tabs>
              <w:jc w:val="left"/>
              <w:rPr>
                <w:rFonts w:eastAsiaTheme="minorEastAsia"/>
                <w:sz w:val="18"/>
                <w:szCs w:val="18"/>
              </w:rPr>
            </w:pPr>
            <w:r w:rsidRPr="00673BDC">
              <w:rPr>
                <w:rFonts w:eastAsiaTheme="minorEastAsia"/>
                <w:sz w:val="18"/>
                <w:szCs w:val="18"/>
              </w:rPr>
              <w:t xml:space="preserve">Agrotehnični ukrepi: </w:t>
            </w:r>
          </w:p>
          <w:p w14:paraId="66BABC64"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-setev v razkužen substrat</w:t>
            </w:r>
          </w:p>
          <w:p w14:paraId="24DA32F4"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-redno prezračevanje rastlinjaka</w:t>
            </w:r>
          </w:p>
          <w:p w14:paraId="61E18052" w14:textId="77777777" w:rsidR="00673BDC" w:rsidRPr="00673BDC" w:rsidRDefault="00673BDC" w:rsidP="00673BDC">
            <w:pPr>
              <w:tabs>
                <w:tab w:val="left" w:pos="170"/>
              </w:tabs>
              <w:jc w:val="left"/>
              <w:rPr>
                <w:rFonts w:eastAsiaTheme="minorEastAsia"/>
                <w:sz w:val="18"/>
                <w:szCs w:val="18"/>
              </w:rPr>
            </w:pPr>
          </w:p>
          <w:p w14:paraId="2304C725" w14:textId="77777777" w:rsidR="00673BDC" w:rsidRPr="00673BDC" w:rsidRDefault="00673BDC" w:rsidP="00673BDC">
            <w:pPr>
              <w:tabs>
                <w:tab w:val="left" w:pos="170"/>
              </w:tabs>
              <w:jc w:val="left"/>
              <w:rPr>
                <w:rFonts w:eastAsiaTheme="minorEastAsia"/>
                <w:sz w:val="18"/>
                <w:szCs w:val="18"/>
              </w:rPr>
            </w:pPr>
            <w:r w:rsidRPr="00673BDC">
              <w:rPr>
                <w:rFonts w:eastAsiaTheme="minorEastAsia"/>
                <w:sz w:val="18"/>
                <w:szCs w:val="18"/>
              </w:rPr>
              <w:t xml:space="preserve"> </w:t>
            </w:r>
          </w:p>
        </w:tc>
        <w:tc>
          <w:tcPr>
            <w:tcW w:w="1980" w:type="dxa"/>
            <w:vMerge w:val="restart"/>
            <w:tcBorders>
              <w:top w:val="nil"/>
              <w:left w:val="single" w:sz="4" w:space="0" w:color="auto"/>
              <w:right w:val="single" w:sz="4" w:space="0" w:color="auto"/>
            </w:tcBorders>
          </w:tcPr>
          <w:p w14:paraId="0958ABDD"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w:t>
            </w:r>
            <w:r w:rsidRPr="00673BDC">
              <w:rPr>
                <w:rFonts w:eastAsiaTheme="minorEastAsia"/>
                <w:i/>
                <w:color w:val="000000"/>
                <w:sz w:val="18"/>
                <w:szCs w:val="18"/>
                <w:shd w:val="clear" w:color="auto" w:fill="FFFFFF"/>
              </w:rPr>
              <w:t>Clonostachy rosae</w:t>
            </w:r>
            <w:r w:rsidRPr="00673BDC" w:rsidDel="00B55FAA">
              <w:rPr>
                <w:rFonts w:eastAsiaTheme="minorEastAsia"/>
                <w:color w:val="000000"/>
                <w:sz w:val="18"/>
                <w:szCs w:val="18"/>
                <w:shd w:val="clear" w:color="auto" w:fill="FFFFFF"/>
              </w:rPr>
              <w:t xml:space="preserve"> </w:t>
            </w:r>
            <w:r w:rsidRPr="00673BDC">
              <w:rPr>
                <w:rFonts w:eastAsiaTheme="minorEastAsia"/>
                <w:color w:val="000000"/>
                <w:sz w:val="18"/>
                <w:szCs w:val="18"/>
                <w:shd w:val="clear" w:color="auto" w:fill="FFFFFF"/>
              </w:rPr>
              <w:t>strain J1446</w:t>
            </w:r>
          </w:p>
        </w:tc>
        <w:tc>
          <w:tcPr>
            <w:tcW w:w="1760" w:type="dxa"/>
            <w:vMerge w:val="restart"/>
            <w:tcBorders>
              <w:top w:val="nil"/>
              <w:left w:val="single" w:sz="4" w:space="0" w:color="auto"/>
              <w:right w:val="single" w:sz="4" w:space="0" w:color="auto"/>
            </w:tcBorders>
          </w:tcPr>
          <w:p w14:paraId="29C5F376" w14:textId="77777777" w:rsidR="00673BDC" w:rsidRPr="00673BDC" w:rsidRDefault="00673BDC" w:rsidP="00673BDC">
            <w:pPr>
              <w:jc w:val="left"/>
              <w:rPr>
                <w:rFonts w:eastAsiaTheme="minorEastAsia"/>
                <w:b/>
                <w:sz w:val="18"/>
                <w:szCs w:val="18"/>
              </w:rPr>
            </w:pPr>
            <w:r w:rsidRPr="00673BDC">
              <w:rPr>
                <w:rFonts w:eastAsiaTheme="minorEastAsia"/>
                <w:sz w:val="18"/>
                <w:szCs w:val="18"/>
              </w:rPr>
              <w:t>Prestop</w:t>
            </w:r>
            <w:r w:rsidRPr="00673BDC">
              <w:rPr>
                <w:rFonts w:eastAsiaTheme="minorEastAsia"/>
                <w:b/>
                <w:sz w:val="18"/>
                <w:szCs w:val="18"/>
              </w:rPr>
              <w:t>*1</w:t>
            </w:r>
          </w:p>
          <w:p w14:paraId="2A19B5DC" w14:textId="77777777" w:rsidR="00673BDC" w:rsidRPr="00673BDC" w:rsidRDefault="00673BDC" w:rsidP="00673BDC">
            <w:pPr>
              <w:jc w:val="left"/>
              <w:rPr>
                <w:rFonts w:eastAsiaTheme="minorEastAsia"/>
                <w:sz w:val="18"/>
                <w:szCs w:val="18"/>
              </w:rPr>
            </w:pPr>
            <w:r w:rsidRPr="00673BDC">
              <w:rPr>
                <w:rFonts w:eastAsiaTheme="minorEastAsia"/>
                <w:sz w:val="18"/>
                <w:szCs w:val="18"/>
              </w:rPr>
              <w:t>(uporaba na sejančkih in sadikah; ZAŠČITEN PROSTOR)</w:t>
            </w:r>
          </w:p>
        </w:tc>
        <w:tc>
          <w:tcPr>
            <w:tcW w:w="1210" w:type="dxa"/>
            <w:tcBorders>
              <w:top w:val="nil"/>
              <w:left w:val="single" w:sz="4" w:space="0" w:color="auto"/>
              <w:bottom w:val="single" w:sz="4" w:space="0" w:color="auto"/>
              <w:right w:val="single" w:sz="4" w:space="0" w:color="auto"/>
            </w:tcBorders>
          </w:tcPr>
          <w:p w14:paraId="3762710B" w14:textId="77777777" w:rsidR="00673BDC" w:rsidRPr="00673BDC" w:rsidRDefault="00673BDC" w:rsidP="00673BDC">
            <w:pPr>
              <w:jc w:val="left"/>
              <w:rPr>
                <w:rFonts w:eastAsiaTheme="minorEastAsia"/>
                <w:sz w:val="18"/>
                <w:szCs w:val="18"/>
              </w:rPr>
            </w:pPr>
            <w:r w:rsidRPr="00673BDC">
              <w:rPr>
                <w:rFonts w:eastAsiaTheme="minorEastAsia"/>
                <w:sz w:val="18"/>
                <w:szCs w:val="18"/>
              </w:rPr>
              <w:t>200-500 g/m</w:t>
            </w:r>
            <w:r w:rsidRPr="00673BDC">
              <w:rPr>
                <w:rFonts w:eastAsiaTheme="minorEastAsia"/>
                <w:sz w:val="18"/>
                <w:szCs w:val="18"/>
                <w:vertAlign w:val="superscript"/>
              </w:rPr>
              <w:t>3</w:t>
            </w:r>
            <w:r w:rsidRPr="00673BDC">
              <w:rPr>
                <w:rFonts w:eastAsiaTheme="minorEastAsia"/>
                <w:sz w:val="18"/>
                <w:szCs w:val="18"/>
              </w:rPr>
              <w:t xml:space="preserve"> </w:t>
            </w:r>
          </w:p>
        </w:tc>
        <w:tc>
          <w:tcPr>
            <w:tcW w:w="1254" w:type="dxa"/>
            <w:tcBorders>
              <w:top w:val="nil"/>
              <w:left w:val="single" w:sz="4" w:space="0" w:color="auto"/>
              <w:bottom w:val="single" w:sz="4" w:space="0" w:color="auto"/>
              <w:right w:val="single" w:sz="4" w:space="0" w:color="auto"/>
            </w:tcBorders>
          </w:tcPr>
          <w:p w14:paraId="56978EB5" w14:textId="77777777" w:rsidR="00673BDC" w:rsidRPr="00673BDC" w:rsidRDefault="00673BDC" w:rsidP="00673BDC">
            <w:pPr>
              <w:jc w:val="left"/>
              <w:rPr>
                <w:rFonts w:eastAsiaTheme="minorEastAsia"/>
                <w:sz w:val="18"/>
                <w:szCs w:val="18"/>
              </w:rPr>
            </w:pPr>
            <w:r w:rsidRPr="00673BDC">
              <w:rPr>
                <w:rFonts w:eastAsiaTheme="minorEastAsia"/>
                <w:sz w:val="18"/>
                <w:szCs w:val="18"/>
              </w:rPr>
              <w:t>ni potrebna</w:t>
            </w:r>
          </w:p>
        </w:tc>
        <w:tc>
          <w:tcPr>
            <w:tcW w:w="1560" w:type="dxa"/>
            <w:tcBorders>
              <w:top w:val="nil"/>
              <w:left w:val="single" w:sz="4" w:space="0" w:color="auto"/>
              <w:bottom w:val="single" w:sz="4" w:space="0" w:color="auto"/>
              <w:right w:val="single" w:sz="4" w:space="0" w:color="auto"/>
            </w:tcBorders>
          </w:tcPr>
          <w:p w14:paraId="0F4A9C2F" w14:textId="77777777" w:rsidR="00673BDC" w:rsidRPr="00673BDC" w:rsidRDefault="00673BDC" w:rsidP="00673BDC">
            <w:pPr>
              <w:jc w:val="left"/>
              <w:rPr>
                <w:rFonts w:eastAsiaTheme="minorEastAsia"/>
                <w:b/>
                <w:sz w:val="16"/>
                <w:szCs w:val="16"/>
              </w:rPr>
            </w:pPr>
            <w:r w:rsidRPr="00673BDC">
              <w:rPr>
                <w:rFonts w:eastAsiaTheme="minorEastAsia"/>
                <w:b/>
                <w:sz w:val="16"/>
                <w:szCs w:val="16"/>
              </w:rPr>
              <w:t>*1   31.07.2022</w:t>
            </w:r>
          </w:p>
          <w:p w14:paraId="3C56762A" w14:textId="77777777" w:rsidR="00673BDC" w:rsidRPr="00673BDC" w:rsidRDefault="00673BDC" w:rsidP="00673BDC">
            <w:pPr>
              <w:jc w:val="left"/>
              <w:rPr>
                <w:rFonts w:eastAsiaTheme="minorEastAsia"/>
                <w:sz w:val="16"/>
                <w:szCs w:val="16"/>
              </w:rPr>
            </w:pPr>
            <w:r w:rsidRPr="00673BDC">
              <w:rPr>
                <w:rFonts w:eastAsiaTheme="minorEastAsia"/>
                <w:sz w:val="16"/>
                <w:szCs w:val="16"/>
              </w:rPr>
              <w:t>dodatek substratom (pred presajanjem), preko kapljičnega namakalnega sistema</w:t>
            </w:r>
            <w:r w:rsidRPr="00673BDC" w:rsidDel="00B55FAA">
              <w:rPr>
                <w:rFonts w:eastAsiaTheme="minorEastAsia"/>
                <w:sz w:val="16"/>
                <w:szCs w:val="16"/>
              </w:rPr>
              <w:t xml:space="preserve"> </w:t>
            </w:r>
            <w:r w:rsidRPr="00673BDC">
              <w:rPr>
                <w:rFonts w:eastAsiaTheme="minorEastAsia"/>
                <w:sz w:val="16"/>
                <w:szCs w:val="16"/>
              </w:rPr>
              <w:t>(po presajanju ali sajenju)</w:t>
            </w:r>
          </w:p>
        </w:tc>
      </w:tr>
      <w:tr w:rsidR="00673BDC" w:rsidRPr="00673BDC" w14:paraId="057516CE" w14:textId="77777777" w:rsidTr="00673BDC">
        <w:tc>
          <w:tcPr>
            <w:tcW w:w="1701" w:type="dxa"/>
            <w:vMerge/>
            <w:tcBorders>
              <w:left w:val="single" w:sz="4" w:space="0" w:color="auto"/>
              <w:bottom w:val="single" w:sz="4" w:space="0" w:color="auto"/>
              <w:right w:val="single" w:sz="4" w:space="0" w:color="auto"/>
            </w:tcBorders>
          </w:tcPr>
          <w:p w14:paraId="072D6BA3" w14:textId="77777777" w:rsidR="00673BDC" w:rsidRPr="00673BDC" w:rsidRDefault="00673BDC" w:rsidP="00673BDC">
            <w:pPr>
              <w:jc w:val="left"/>
              <w:rPr>
                <w:rFonts w:eastAsiaTheme="minorEastAsia"/>
                <w:b/>
                <w:bCs/>
                <w:sz w:val="18"/>
                <w:szCs w:val="18"/>
              </w:rPr>
            </w:pPr>
          </w:p>
        </w:tc>
        <w:tc>
          <w:tcPr>
            <w:tcW w:w="1787" w:type="dxa"/>
            <w:vMerge/>
            <w:tcBorders>
              <w:left w:val="single" w:sz="4" w:space="0" w:color="auto"/>
              <w:bottom w:val="single" w:sz="4" w:space="0" w:color="auto"/>
              <w:right w:val="single" w:sz="4" w:space="0" w:color="auto"/>
            </w:tcBorders>
          </w:tcPr>
          <w:p w14:paraId="748707C8" w14:textId="77777777" w:rsidR="00673BDC" w:rsidRPr="00673BDC" w:rsidRDefault="00673BDC" w:rsidP="00673BDC">
            <w:pPr>
              <w:jc w:val="left"/>
              <w:rPr>
                <w:rFonts w:eastAsiaTheme="minorEastAsia"/>
                <w:sz w:val="18"/>
                <w:szCs w:val="18"/>
              </w:rPr>
            </w:pPr>
          </w:p>
        </w:tc>
        <w:tc>
          <w:tcPr>
            <w:tcW w:w="2640" w:type="dxa"/>
            <w:vMerge/>
            <w:tcBorders>
              <w:left w:val="single" w:sz="4" w:space="0" w:color="auto"/>
              <w:bottom w:val="single" w:sz="4" w:space="0" w:color="auto"/>
              <w:right w:val="single" w:sz="4" w:space="0" w:color="auto"/>
            </w:tcBorders>
          </w:tcPr>
          <w:p w14:paraId="7B426D01" w14:textId="77777777" w:rsidR="00673BDC" w:rsidRPr="00673BDC" w:rsidRDefault="00673BDC" w:rsidP="00673BDC">
            <w:pPr>
              <w:tabs>
                <w:tab w:val="left" w:pos="170"/>
              </w:tabs>
              <w:jc w:val="left"/>
              <w:rPr>
                <w:rFonts w:eastAsiaTheme="minorEastAsia"/>
                <w:sz w:val="18"/>
                <w:szCs w:val="18"/>
              </w:rPr>
            </w:pPr>
          </w:p>
        </w:tc>
        <w:tc>
          <w:tcPr>
            <w:tcW w:w="1980" w:type="dxa"/>
            <w:vMerge/>
            <w:tcBorders>
              <w:left w:val="single" w:sz="4" w:space="0" w:color="auto"/>
              <w:bottom w:val="single" w:sz="4" w:space="0" w:color="auto"/>
              <w:right w:val="single" w:sz="4" w:space="0" w:color="auto"/>
            </w:tcBorders>
          </w:tcPr>
          <w:p w14:paraId="3E5CA830"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760" w:type="dxa"/>
            <w:vMerge/>
            <w:tcBorders>
              <w:left w:val="single" w:sz="4" w:space="0" w:color="auto"/>
              <w:bottom w:val="single" w:sz="4" w:space="0" w:color="auto"/>
              <w:right w:val="single" w:sz="4" w:space="0" w:color="auto"/>
            </w:tcBorders>
          </w:tcPr>
          <w:p w14:paraId="03AD17C7" w14:textId="77777777" w:rsidR="00673BDC" w:rsidRPr="00673BDC" w:rsidRDefault="00673BDC" w:rsidP="00673BDC">
            <w:pPr>
              <w:jc w:val="left"/>
              <w:rPr>
                <w:rFonts w:eastAsiaTheme="minorEastAsia"/>
                <w:sz w:val="18"/>
                <w:szCs w:val="18"/>
              </w:rPr>
            </w:pPr>
          </w:p>
        </w:tc>
        <w:tc>
          <w:tcPr>
            <w:tcW w:w="1210" w:type="dxa"/>
            <w:tcBorders>
              <w:top w:val="nil"/>
              <w:left w:val="single" w:sz="4" w:space="0" w:color="auto"/>
              <w:bottom w:val="single" w:sz="4" w:space="0" w:color="auto"/>
              <w:right w:val="single" w:sz="4" w:space="0" w:color="auto"/>
            </w:tcBorders>
          </w:tcPr>
          <w:p w14:paraId="2275D4B5" w14:textId="77777777" w:rsidR="00673BDC" w:rsidRPr="00673BDC" w:rsidRDefault="00673BDC" w:rsidP="00673BDC">
            <w:pPr>
              <w:jc w:val="left"/>
              <w:rPr>
                <w:rFonts w:eastAsiaTheme="minorEastAsia"/>
                <w:sz w:val="18"/>
                <w:szCs w:val="18"/>
              </w:rPr>
            </w:pPr>
            <w:r w:rsidRPr="00673BDC">
              <w:rPr>
                <w:rFonts w:eastAsiaTheme="minorEastAsia"/>
                <w:sz w:val="18"/>
                <w:szCs w:val="18"/>
              </w:rPr>
              <w:t>0,5 %</w:t>
            </w:r>
          </w:p>
        </w:tc>
        <w:tc>
          <w:tcPr>
            <w:tcW w:w="1254" w:type="dxa"/>
            <w:tcBorders>
              <w:top w:val="nil"/>
              <w:left w:val="single" w:sz="4" w:space="0" w:color="auto"/>
              <w:bottom w:val="single" w:sz="4" w:space="0" w:color="auto"/>
              <w:right w:val="single" w:sz="4" w:space="0" w:color="auto"/>
            </w:tcBorders>
          </w:tcPr>
          <w:p w14:paraId="1D6DEC10" w14:textId="77777777" w:rsidR="00673BDC" w:rsidRPr="00673BDC" w:rsidRDefault="00673BDC" w:rsidP="00673BDC">
            <w:pPr>
              <w:jc w:val="left"/>
              <w:rPr>
                <w:rFonts w:eastAsiaTheme="minorEastAsia"/>
                <w:sz w:val="18"/>
                <w:szCs w:val="18"/>
              </w:rPr>
            </w:pPr>
          </w:p>
        </w:tc>
        <w:tc>
          <w:tcPr>
            <w:tcW w:w="1560" w:type="dxa"/>
            <w:tcBorders>
              <w:top w:val="nil"/>
              <w:left w:val="single" w:sz="4" w:space="0" w:color="auto"/>
              <w:bottom w:val="single" w:sz="4" w:space="0" w:color="auto"/>
              <w:right w:val="single" w:sz="4" w:space="0" w:color="auto"/>
            </w:tcBorders>
          </w:tcPr>
          <w:p w14:paraId="1D05E028" w14:textId="77777777" w:rsidR="00673BDC" w:rsidRPr="00673BDC" w:rsidRDefault="00673BDC" w:rsidP="00673BDC">
            <w:pPr>
              <w:jc w:val="left"/>
              <w:rPr>
                <w:rFonts w:eastAsiaTheme="minorEastAsia"/>
                <w:sz w:val="16"/>
                <w:szCs w:val="16"/>
              </w:rPr>
            </w:pPr>
            <w:r w:rsidRPr="00673BDC">
              <w:rPr>
                <w:rFonts w:eastAsiaTheme="minorEastAsia"/>
                <w:sz w:val="16"/>
                <w:szCs w:val="16"/>
              </w:rPr>
              <w:t>zalivanje, škropljenje sadik</w:t>
            </w:r>
          </w:p>
        </w:tc>
      </w:tr>
      <w:tr w:rsidR="00673BDC" w:rsidRPr="00673BDC" w14:paraId="51DF9DB7" w14:textId="77777777" w:rsidTr="00673BDC">
        <w:tc>
          <w:tcPr>
            <w:tcW w:w="1701" w:type="dxa"/>
            <w:tcBorders>
              <w:top w:val="single" w:sz="4" w:space="0" w:color="auto"/>
              <w:left w:val="single" w:sz="4" w:space="0" w:color="auto"/>
              <w:bottom w:val="single" w:sz="4" w:space="0" w:color="auto"/>
              <w:right w:val="single" w:sz="4" w:space="0" w:color="auto"/>
            </w:tcBorders>
          </w:tcPr>
          <w:p w14:paraId="77F8A01E" w14:textId="77777777" w:rsidR="00673BDC" w:rsidRPr="00673BDC" w:rsidRDefault="00673BDC" w:rsidP="00673BDC">
            <w:pPr>
              <w:jc w:val="left"/>
              <w:rPr>
                <w:rFonts w:eastAsiaTheme="minorEastAsia"/>
                <w:i/>
                <w:iCs/>
                <w:sz w:val="18"/>
                <w:szCs w:val="18"/>
              </w:rPr>
            </w:pPr>
            <w:r w:rsidRPr="00673BDC">
              <w:rPr>
                <w:rFonts w:eastAsiaTheme="minorEastAsia"/>
                <w:b/>
                <w:bCs/>
                <w:sz w:val="18"/>
                <w:szCs w:val="18"/>
              </w:rPr>
              <w:t>Bela gniloba</w:t>
            </w:r>
            <w:r w:rsidRPr="00673BDC">
              <w:rPr>
                <w:rFonts w:eastAsiaTheme="minorEastAsia"/>
                <w:i/>
                <w:iCs/>
                <w:sz w:val="18"/>
                <w:szCs w:val="18"/>
              </w:rPr>
              <w:t xml:space="preserve"> Sclerotinia sclerotiorum</w:t>
            </w:r>
          </w:p>
        </w:tc>
        <w:tc>
          <w:tcPr>
            <w:tcW w:w="1787" w:type="dxa"/>
            <w:tcBorders>
              <w:top w:val="single" w:sz="4" w:space="0" w:color="auto"/>
              <w:left w:val="single" w:sz="4" w:space="0" w:color="auto"/>
              <w:bottom w:val="single" w:sz="4" w:space="0" w:color="auto"/>
              <w:right w:val="single" w:sz="4" w:space="0" w:color="auto"/>
            </w:tcBorders>
          </w:tcPr>
          <w:p w14:paraId="1823A373" w14:textId="77777777" w:rsidR="00673BDC" w:rsidRPr="00673BDC" w:rsidRDefault="00673BDC" w:rsidP="00673BDC">
            <w:pPr>
              <w:jc w:val="left"/>
              <w:rPr>
                <w:rFonts w:eastAsiaTheme="minorEastAsia"/>
                <w:sz w:val="18"/>
                <w:szCs w:val="18"/>
              </w:rPr>
            </w:pPr>
            <w:r w:rsidRPr="00673BDC">
              <w:rPr>
                <w:rFonts w:eastAsiaTheme="minorEastAsia"/>
                <w:sz w:val="18"/>
                <w:szCs w:val="18"/>
              </w:rPr>
              <w:t>Tik nad zemljo se na rastlini pojavi izdolžena vodena pega, čez nekaj časa se na tem delu pojavi bela vatasta prevleka, v ugodnih pogojih pa tudi črni sklerociji.</w:t>
            </w:r>
          </w:p>
        </w:tc>
        <w:tc>
          <w:tcPr>
            <w:tcW w:w="2640" w:type="dxa"/>
            <w:tcBorders>
              <w:top w:val="single" w:sz="4" w:space="0" w:color="auto"/>
              <w:left w:val="single" w:sz="4" w:space="0" w:color="auto"/>
              <w:bottom w:val="single" w:sz="4" w:space="0" w:color="auto"/>
              <w:right w:val="single" w:sz="4" w:space="0" w:color="auto"/>
            </w:tcBorders>
          </w:tcPr>
          <w:p w14:paraId="2A4232B1" w14:textId="77777777" w:rsidR="00673BDC" w:rsidRPr="00673BDC" w:rsidRDefault="00673BDC" w:rsidP="00673BDC">
            <w:pPr>
              <w:tabs>
                <w:tab w:val="left" w:pos="170"/>
              </w:tabs>
              <w:jc w:val="left"/>
              <w:rPr>
                <w:rFonts w:eastAsiaTheme="minorEastAsia"/>
                <w:sz w:val="18"/>
                <w:szCs w:val="18"/>
              </w:rPr>
            </w:pPr>
            <w:r w:rsidRPr="00673BDC">
              <w:rPr>
                <w:rFonts w:eastAsiaTheme="minorEastAsia"/>
                <w:sz w:val="18"/>
                <w:szCs w:val="18"/>
              </w:rPr>
              <w:t xml:space="preserve">Agrotehnični ukrepi: </w:t>
            </w:r>
          </w:p>
          <w:p w14:paraId="489F87D1"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-širok  kolobar z uvedbo žit v kolobar</w:t>
            </w:r>
          </w:p>
          <w:p w14:paraId="2B2A3CC3"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 xml:space="preserve">-odstranjevanje in sežiganje bolnih rastlin preden se formirajo sklerociji </w:t>
            </w:r>
          </w:p>
          <w:p w14:paraId="0E69C488"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p w14:paraId="0AA55805" w14:textId="77777777" w:rsidR="00673BDC" w:rsidRPr="00673BDC" w:rsidRDefault="00673BDC" w:rsidP="00673BDC">
            <w:pPr>
              <w:tabs>
                <w:tab w:val="left" w:pos="170"/>
              </w:tabs>
              <w:jc w:val="left"/>
              <w:rPr>
                <w:rFonts w:eastAsiaTheme="minorEastAsia"/>
                <w:sz w:val="18"/>
                <w:szCs w:val="18"/>
              </w:rPr>
            </w:pPr>
          </w:p>
        </w:tc>
        <w:tc>
          <w:tcPr>
            <w:tcW w:w="1980" w:type="dxa"/>
            <w:tcBorders>
              <w:top w:val="single" w:sz="4" w:space="0" w:color="auto"/>
              <w:left w:val="single" w:sz="4" w:space="0" w:color="auto"/>
              <w:bottom w:val="single" w:sz="4" w:space="0" w:color="auto"/>
              <w:right w:val="single" w:sz="4" w:space="0" w:color="auto"/>
            </w:tcBorders>
          </w:tcPr>
          <w:p w14:paraId="042E7DA7" w14:textId="77777777" w:rsidR="00673BDC" w:rsidRPr="00673BDC" w:rsidRDefault="00673BDC" w:rsidP="00673BDC">
            <w:pPr>
              <w:jc w:val="left"/>
              <w:rPr>
                <w:rFonts w:eastAsiaTheme="minorEastAsia"/>
                <w:sz w:val="18"/>
                <w:szCs w:val="18"/>
              </w:rPr>
            </w:pPr>
          </w:p>
          <w:p w14:paraId="06972E3D" w14:textId="77777777" w:rsidR="00673BDC" w:rsidRPr="00673BDC" w:rsidRDefault="00673BDC" w:rsidP="00673BDC">
            <w:pPr>
              <w:jc w:val="left"/>
              <w:rPr>
                <w:rFonts w:eastAsiaTheme="minorEastAsia"/>
                <w:i/>
                <w:sz w:val="18"/>
                <w:szCs w:val="18"/>
              </w:rPr>
            </w:pPr>
          </w:p>
        </w:tc>
        <w:tc>
          <w:tcPr>
            <w:tcW w:w="1760" w:type="dxa"/>
            <w:tcBorders>
              <w:top w:val="single" w:sz="4" w:space="0" w:color="auto"/>
              <w:left w:val="single" w:sz="4" w:space="0" w:color="auto"/>
              <w:bottom w:val="single" w:sz="4" w:space="0" w:color="auto"/>
              <w:right w:val="single" w:sz="4" w:space="0" w:color="auto"/>
            </w:tcBorders>
          </w:tcPr>
          <w:p w14:paraId="70D580F8" w14:textId="77777777" w:rsidR="00673BDC" w:rsidRPr="00673BDC" w:rsidRDefault="00673BDC" w:rsidP="00673BDC">
            <w:pPr>
              <w:jc w:val="left"/>
              <w:rPr>
                <w:rFonts w:eastAsiaTheme="minorEastAsia"/>
                <w:b/>
                <w:sz w:val="18"/>
                <w:szCs w:val="18"/>
              </w:rPr>
            </w:pPr>
          </w:p>
          <w:p w14:paraId="49C1ADBE" w14:textId="77777777" w:rsidR="00673BDC" w:rsidRPr="00673BDC" w:rsidRDefault="00673BDC" w:rsidP="00673BDC">
            <w:pPr>
              <w:jc w:val="left"/>
              <w:rPr>
                <w:rFonts w:eastAsiaTheme="minorEastAsia"/>
                <w:b/>
                <w:sz w:val="18"/>
                <w:szCs w:val="18"/>
              </w:rPr>
            </w:pPr>
          </w:p>
          <w:p w14:paraId="26333169" w14:textId="77777777" w:rsidR="00673BDC" w:rsidRPr="00673BDC" w:rsidRDefault="00673BDC" w:rsidP="00673BDC">
            <w:pPr>
              <w:jc w:val="left"/>
              <w:rPr>
                <w:rFonts w:eastAsiaTheme="minorEastAsia"/>
                <w:sz w:val="18"/>
                <w:szCs w:val="18"/>
              </w:rPr>
            </w:pPr>
          </w:p>
        </w:tc>
        <w:tc>
          <w:tcPr>
            <w:tcW w:w="1210" w:type="dxa"/>
            <w:tcBorders>
              <w:top w:val="single" w:sz="4" w:space="0" w:color="auto"/>
              <w:left w:val="single" w:sz="4" w:space="0" w:color="auto"/>
              <w:bottom w:val="single" w:sz="4" w:space="0" w:color="auto"/>
              <w:right w:val="single" w:sz="4" w:space="0" w:color="auto"/>
            </w:tcBorders>
          </w:tcPr>
          <w:p w14:paraId="14FB4564" w14:textId="77777777" w:rsidR="00673BDC" w:rsidRPr="00673BDC" w:rsidRDefault="00673BDC" w:rsidP="00673BDC">
            <w:pPr>
              <w:jc w:val="left"/>
              <w:rPr>
                <w:rFonts w:eastAsiaTheme="minorEastAsia"/>
                <w:sz w:val="18"/>
                <w:szCs w:val="18"/>
              </w:rPr>
            </w:pPr>
          </w:p>
          <w:p w14:paraId="06A1C24E" w14:textId="77777777" w:rsidR="00673BDC" w:rsidRPr="00673BDC" w:rsidRDefault="00673BDC" w:rsidP="00673BDC">
            <w:pPr>
              <w:jc w:val="left"/>
              <w:rPr>
                <w:rFonts w:eastAsiaTheme="minorEastAsia"/>
                <w:sz w:val="18"/>
                <w:szCs w:val="18"/>
              </w:rPr>
            </w:pPr>
          </w:p>
          <w:p w14:paraId="06A7EDED" w14:textId="77777777" w:rsidR="00673BDC" w:rsidRPr="00673BDC" w:rsidRDefault="00673BDC" w:rsidP="00673BDC">
            <w:pPr>
              <w:jc w:val="left"/>
              <w:rPr>
                <w:rFonts w:eastAsiaTheme="minorEastAsia"/>
                <w:sz w:val="18"/>
                <w:szCs w:val="18"/>
              </w:rPr>
            </w:pPr>
          </w:p>
          <w:p w14:paraId="735F4A6D" w14:textId="77777777" w:rsidR="00673BDC" w:rsidRPr="00673BDC" w:rsidRDefault="00673BDC" w:rsidP="00673BDC">
            <w:pPr>
              <w:jc w:val="left"/>
              <w:rPr>
                <w:rFonts w:eastAsiaTheme="minorEastAsia"/>
                <w:sz w:val="18"/>
                <w:szCs w:val="18"/>
              </w:rPr>
            </w:pPr>
          </w:p>
        </w:tc>
        <w:tc>
          <w:tcPr>
            <w:tcW w:w="1254" w:type="dxa"/>
            <w:tcBorders>
              <w:top w:val="single" w:sz="4" w:space="0" w:color="auto"/>
              <w:left w:val="single" w:sz="4" w:space="0" w:color="auto"/>
              <w:bottom w:val="single" w:sz="4" w:space="0" w:color="auto"/>
              <w:right w:val="single" w:sz="4" w:space="0" w:color="auto"/>
            </w:tcBorders>
          </w:tcPr>
          <w:p w14:paraId="29B733AE" w14:textId="77777777" w:rsidR="00673BDC" w:rsidRPr="00673BDC" w:rsidRDefault="00673BDC" w:rsidP="00673BDC">
            <w:pPr>
              <w:jc w:val="left"/>
              <w:rPr>
                <w:rFonts w:eastAsiaTheme="minorEastAsia"/>
                <w:sz w:val="18"/>
                <w:szCs w:val="18"/>
              </w:rPr>
            </w:pPr>
          </w:p>
          <w:p w14:paraId="74466C41" w14:textId="77777777" w:rsidR="00673BDC" w:rsidRPr="00673BDC" w:rsidRDefault="00673BDC" w:rsidP="00673BDC">
            <w:pPr>
              <w:jc w:val="left"/>
              <w:rPr>
                <w:rFonts w:eastAsiaTheme="minorEastAsia"/>
                <w:sz w:val="18"/>
                <w:szCs w:val="18"/>
              </w:rPr>
            </w:pPr>
          </w:p>
          <w:p w14:paraId="4CB3F5D8" w14:textId="77777777" w:rsidR="00673BDC" w:rsidRPr="00673BDC" w:rsidRDefault="00673BDC" w:rsidP="00673BDC">
            <w:pPr>
              <w:jc w:val="left"/>
              <w:rPr>
                <w:rFonts w:eastAsiaTheme="minorEastAsia"/>
                <w:sz w:val="18"/>
                <w:szCs w:val="18"/>
              </w:rPr>
            </w:pPr>
          </w:p>
          <w:p w14:paraId="2EEB3F9A" w14:textId="77777777" w:rsidR="00673BDC" w:rsidRPr="00673BDC" w:rsidRDefault="00673BDC" w:rsidP="00673BDC">
            <w:pPr>
              <w:jc w:val="left"/>
              <w:rPr>
                <w:rFonts w:eastAsiaTheme="minorEastAsia"/>
                <w:sz w:val="18"/>
                <w:szCs w:val="18"/>
              </w:rPr>
            </w:pPr>
          </w:p>
        </w:tc>
        <w:tc>
          <w:tcPr>
            <w:tcW w:w="1560" w:type="dxa"/>
            <w:tcBorders>
              <w:top w:val="single" w:sz="4" w:space="0" w:color="auto"/>
              <w:left w:val="single" w:sz="4" w:space="0" w:color="auto"/>
              <w:bottom w:val="single" w:sz="4" w:space="0" w:color="auto"/>
              <w:right w:val="single" w:sz="4" w:space="0" w:color="auto"/>
            </w:tcBorders>
          </w:tcPr>
          <w:p w14:paraId="11F3D283" w14:textId="77777777" w:rsidR="00673BDC" w:rsidRPr="00673BDC" w:rsidRDefault="00673BDC" w:rsidP="00673BDC">
            <w:pPr>
              <w:jc w:val="left"/>
              <w:rPr>
                <w:rFonts w:eastAsiaTheme="minorEastAsia"/>
                <w:b/>
                <w:sz w:val="18"/>
                <w:szCs w:val="18"/>
              </w:rPr>
            </w:pPr>
          </w:p>
        </w:tc>
      </w:tr>
      <w:tr w:rsidR="00673BDC" w:rsidRPr="00673BDC" w14:paraId="6C2CDDA3" w14:textId="77777777" w:rsidTr="00673BDC">
        <w:tc>
          <w:tcPr>
            <w:tcW w:w="1701" w:type="dxa"/>
            <w:vMerge w:val="restart"/>
            <w:tcBorders>
              <w:top w:val="single" w:sz="4" w:space="0" w:color="auto"/>
              <w:left w:val="single" w:sz="4" w:space="0" w:color="auto"/>
              <w:right w:val="single" w:sz="4" w:space="0" w:color="auto"/>
            </w:tcBorders>
          </w:tcPr>
          <w:p w14:paraId="0AB2632E" w14:textId="77777777" w:rsidR="00673BDC" w:rsidRPr="00673BDC" w:rsidRDefault="00673BDC" w:rsidP="00673BDC">
            <w:pPr>
              <w:jc w:val="left"/>
              <w:rPr>
                <w:rFonts w:eastAsiaTheme="minorEastAsia"/>
                <w:b/>
                <w:bCs/>
                <w:sz w:val="18"/>
                <w:szCs w:val="18"/>
              </w:rPr>
            </w:pPr>
            <w:r w:rsidRPr="00673BDC">
              <w:rPr>
                <w:rFonts w:eastAsiaTheme="minorEastAsia"/>
                <w:b/>
                <w:bCs/>
                <w:sz w:val="18"/>
                <w:szCs w:val="18"/>
              </w:rPr>
              <w:t xml:space="preserve">Gniloba plodov </w:t>
            </w:r>
            <w:r w:rsidRPr="00673BDC">
              <w:rPr>
                <w:rFonts w:eastAsiaTheme="minorEastAsia"/>
                <w:i/>
                <w:iCs/>
                <w:sz w:val="18"/>
                <w:szCs w:val="18"/>
              </w:rPr>
              <w:t>Phytophtora capsici</w:t>
            </w:r>
          </w:p>
        </w:tc>
        <w:tc>
          <w:tcPr>
            <w:tcW w:w="1787" w:type="dxa"/>
            <w:vMerge w:val="restart"/>
            <w:tcBorders>
              <w:top w:val="single" w:sz="4" w:space="0" w:color="auto"/>
              <w:left w:val="single" w:sz="4" w:space="0" w:color="auto"/>
              <w:right w:val="single" w:sz="4" w:space="0" w:color="auto"/>
            </w:tcBorders>
          </w:tcPr>
          <w:p w14:paraId="78938C30" w14:textId="77777777" w:rsidR="00673BDC" w:rsidRPr="00673BDC" w:rsidRDefault="00673BDC" w:rsidP="00673BDC">
            <w:pPr>
              <w:jc w:val="left"/>
              <w:rPr>
                <w:rFonts w:eastAsiaTheme="minorEastAsia"/>
                <w:sz w:val="18"/>
                <w:szCs w:val="18"/>
              </w:rPr>
            </w:pPr>
            <w:r w:rsidRPr="00673BDC">
              <w:rPr>
                <w:rFonts w:eastAsiaTheme="minorEastAsia"/>
                <w:sz w:val="18"/>
                <w:szCs w:val="18"/>
              </w:rPr>
              <w:t>Na začetku vodene pege na pritlehnem delu bili, ki pozneje porjavijo.</w:t>
            </w:r>
          </w:p>
        </w:tc>
        <w:tc>
          <w:tcPr>
            <w:tcW w:w="2640" w:type="dxa"/>
            <w:vMerge w:val="restart"/>
            <w:tcBorders>
              <w:top w:val="single" w:sz="4" w:space="0" w:color="auto"/>
              <w:left w:val="single" w:sz="4" w:space="0" w:color="auto"/>
              <w:right w:val="single" w:sz="4" w:space="0" w:color="auto"/>
            </w:tcBorders>
          </w:tcPr>
          <w:p w14:paraId="4F75FB48" w14:textId="77777777" w:rsidR="00673BDC" w:rsidRPr="00673BDC" w:rsidRDefault="00673BDC" w:rsidP="00673BDC">
            <w:pPr>
              <w:tabs>
                <w:tab w:val="left" w:pos="170"/>
              </w:tabs>
              <w:jc w:val="left"/>
              <w:rPr>
                <w:rFonts w:eastAsiaTheme="minorEastAsia"/>
                <w:sz w:val="18"/>
                <w:szCs w:val="18"/>
              </w:rPr>
            </w:pPr>
            <w:r w:rsidRPr="00673BDC">
              <w:rPr>
                <w:rFonts w:eastAsiaTheme="minorEastAsia"/>
                <w:sz w:val="18"/>
                <w:szCs w:val="18"/>
              </w:rPr>
              <w:t xml:space="preserve">Agrotehnični ukrepi: </w:t>
            </w:r>
          </w:p>
          <w:p w14:paraId="7C35DE15"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 setev v razkužen substrat</w:t>
            </w:r>
          </w:p>
          <w:p w14:paraId="3995BF2B"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p w14:paraId="40D3B20F" w14:textId="77777777" w:rsidR="00673BDC" w:rsidRPr="00673BDC" w:rsidRDefault="00673BDC" w:rsidP="00673BDC">
            <w:pPr>
              <w:tabs>
                <w:tab w:val="left" w:pos="170"/>
              </w:tabs>
              <w:jc w:val="left"/>
              <w:rPr>
                <w:rFonts w:eastAsiaTheme="minorEastAsia"/>
                <w:sz w:val="18"/>
                <w:szCs w:val="18"/>
              </w:rPr>
            </w:pPr>
            <w:r w:rsidRPr="00673BDC">
              <w:rPr>
                <w:rFonts w:eastAsiaTheme="minorEastAsia"/>
                <w:sz w:val="18"/>
                <w:szCs w:val="18"/>
              </w:rPr>
              <w:t>Kemični ukrep:</w:t>
            </w:r>
          </w:p>
          <w:p w14:paraId="1462B056"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 preventivno zalivanje sadik.</w:t>
            </w:r>
          </w:p>
        </w:tc>
        <w:tc>
          <w:tcPr>
            <w:tcW w:w="7764" w:type="dxa"/>
            <w:gridSpan w:val="5"/>
            <w:tcBorders>
              <w:top w:val="single" w:sz="4" w:space="0" w:color="auto"/>
              <w:left w:val="single" w:sz="4" w:space="0" w:color="auto"/>
              <w:bottom w:val="single" w:sz="4" w:space="0" w:color="auto"/>
              <w:right w:val="single" w:sz="4" w:space="0" w:color="auto"/>
            </w:tcBorders>
          </w:tcPr>
          <w:p w14:paraId="29138047" w14:textId="77777777" w:rsidR="00673BDC" w:rsidRPr="00673BDC" w:rsidRDefault="00673BDC" w:rsidP="00673BDC">
            <w:pPr>
              <w:jc w:val="left"/>
              <w:rPr>
                <w:rFonts w:eastAsiaTheme="minorEastAsia"/>
                <w:b/>
                <w:sz w:val="18"/>
                <w:szCs w:val="18"/>
              </w:rPr>
            </w:pPr>
            <w:r w:rsidRPr="00673BDC">
              <w:rPr>
                <w:rFonts w:eastAsiaTheme="minorEastAsia"/>
                <w:b/>
                <w:sz w:val="18"/>
                <w:szCs w:val="18"/>
              </w:rPr>
              <w:t>PRIDELAVA NA PROSTEM IN V ZAŠČITENIH PROSTORIH</w:t>
            </w:r>
          </w:p>
        </w:tc>
      </w:tr>
      <w:tr w:rsidR="00673BDC" w:rsidRPr="00673BDC" w14:paraId="52488FA7" w14:textId="77777777" w:rsidTr="00673BDC">
        <w:tc>
          <w:tcPr>
            <w:tcW w:w="1701" w:type="dxa"/>
            <w:vMerge/>
            <w:tcBorders>
              <w:left w:val="single" w:sz="4" w:space="0" w:color="auto"/>
              <w:right w:val="single" w:sz="4" w:space="0" w:color="auto"/>
            </w:tcBorders>
          </w:tcPr>
          <w:p w14:paraId="103F98C0" w14:textId="77777777" w:rsidR="00673BDC" w:rsidRPr="00673BDC" w:rsidRDefault="00673BDC" w:rsidP="00673BDC">
            <w:pPr>
              <w:jc w:val="left"/>
              <w:rPr>
                <w:rFonts w:eastAsiaTheme="minorEastAsia"/>
                <w:b/>
                <w:bCs/>
                <w:sz w:val="18"/>
                <w:szCs w:val="18"/>
              </w:rPr>
            </w:pPr>
          </w:p>
        </w:tc>
        <w:tc>
          <w:tcPr>
            <w:tcW w:w="1787" w:type="dxa"/>
            <w:vMerge/>
            <w:tcBorders>
              <w:left w:val="single" w:sz="4" w:space="0" w:color="auto"/>
              <w:right w:val="single" w:sz="4" w:space="0" w:color="auto"/>
            </w:tcBorders>
          </w:tcPr>
          <w:p w14:paraId="72D3ABD4" w14:textId="77777777" w:rsidR="00673BDC" w:rsidRPr="00673BDC" w:rsidRDefault="00673BDC" w:rsidP="00673BDC">
            <w:pPr>
              <w:jc w:val="left"/>
              <w:rPr>
                <w:rFonts w:eastAsiaTheme="minorEastAsia"/>
                <w:sz w:val="18"/>
                <w:szCs w:val="18"/>
              </w:rPr>
            </w:pPr>
          </w:p>
        </w:tc>
        <w:tc>
          <w:tcPr>
            <w:tcW w:w="2640" w:type="dxa"/>
            <w:vMerge/>
            <w:tcBorders>
              <w:left w:val="single" w:sz="4" w:space="0" w:color="auto"/>
              <w:right w:val="single" w:sz="4" w:space="0" w:color="auto"/>
            </w:tcBorders>
          </w:tcPr>
          <w:p w14:paraId="3D73D90E"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980" w:type="dxa"/>
            <w:vMerge w:val="restart"/>
            <w:tcBorders>
              <w:top w:val="single" w:sz="4" w:space="0" w:color="auto"/>
              <w:left w:val="single" w:sz="4" w:space="0" w:color="auto"/>
              <w:right w:val="single" w:sz="4" w:space="0" w:color="auto"/>
            </w:tcBorders>
          </w:tcPr>
          <w:p w14:paraId="205ABD70" w14:textId="77777777" w:rsidR="00673BDC" w:rsidRPr="00673BDC" w:rsidRDefault="00673BDC" w:rsidP="00673BDC">
            <w:pPr>
              <w:jc w:val="left"/>
              <w:rPr>
                <w:rFonts w:eastAsiaTheme="minorEastAsia"/>
                <w:sz w:val="18"/>
                <w:szCs w:val="18"/>
              </w:rPr>
            </w:pPr>
            <w:r w:rsidRPr="00673BDC">
              <w:rPr>
                <w:rFonts w:eastAsiaTheme="minorEastAsia"/>
                <w:sz w:val="18"/>
                <w:szCs w:val="18"/>
              </w:rPr>
              <w:t>- baker v obliki bakrovega hidroksida</w:t>
            </w:r>
          </w:p>
        </w:tc>
        <w:tc>
          <w:tcPr>
            <w:tcW w:w="1760" w:type="dxa"/>
            <w:tcBorders>
              <w:top w:val="single" w:sz="4" w:space="0" w:color="auto"/>
              <w:left w:val="single" w:sz="4" w:space="0" w:color="auto"/>
              <w:bottom w:val="single" w:sz="4" w:space="0" w:color="auto"/>
              <w:right w:val="single" w:sz="4" w:space="0" w:color="auto"/>
            </w:tcBorders>
          </w:tcPr>
          <w:p w14:paraId="542232E0" w14:textId="77777777" w:rsidR="00673BDC" w:rsidRPr="00673BDC" w:rsidRDefault="00673BDC" w:rsidP="00673BDC">
            <w:pPr>
              <w:jc w:val="left"/>
              <w:rPr>
                <w:rFonts w:eastAsiaTheme="minorEastAsia"/>
                <w:sz w:val="18"/>
                <w:szCs w:val="18"/>
              </w:rPr>
            </w:pPr>
            <w:r w:rsidRPr="00673BDC">
              <w:rPr>
                <w:rFonts w:eastAsiaTheme="minorEastAsia"/>
                <w:sz w:val="18"/>
                <w:szCs w:val="18"/>
              </w:rPr>
              <w:t>Champ formula 2 FLO</w:t>
            </w:r>
          </w:p>
        </w:tc>
        <w:tc>
          <w:tcPr>
            <w:tcW w:w="1210" w:type="dxa"/>
            <w:tcBorders>
              <w:top w:val="single" w:sz="4" w:space="0" w:color="auto"/>
              <w:left w:val="single" w:sz="4" w:space="0" w:color="auto"/>
              <w:bottom w:val="single" w:sz="4" w:space="0" w:color="auto"/>
              <w:right w:val="single" w:sz="4" w:space="0" w:color="auto"/>
            </w:tcBorders>
          </w:tcPr>
          <w:p w14:paraId="3F069643" w14:textId="77777777" w:rsidR="00673BDC" w:rsidRPr="00673BDC" w:rsidRDefault="00673BDC" w:rsidP="00673BDC">
            <w:pPr>
              <w:jc w:val="left"/>
              <w:rPr>
                <w:rFonts w:eastAsiaTheme="minorEastAsia"/>
                <w:sz w:val="18"/>
                <w:szCs w:val="18"/>
              </w:rPr>
            </w:pPr>
            <w:r w:rsidRPr="00673BDC">
              <w:rPr>
                <w:rFonts w:eastAsiaTheme="minorEastAsia"/>
                <w:sz w:val="18"/>
                <w:szCs w:val="18"/>
              </w:rPr>
              <w:t>2,8 l/ha</w:t>
            </w:r>
          </w:p>
          <w:p w14:paraId="7ABF6ED7" w14:textId="77777777" w:rsidR="00673BDC" w:rsidRPr="00673BDC" w:rsidRDefault="00673BDC" w:rsidP="00673BDC">
            <w:pPr>
              <w:jc w:val="left"/>
              <w:rPr>
                <w:rFonts w:eastAsiaTheme="minorEastAsia"/>
                <w:sz w:val="18"/>
                <w:szCs w:val="18"/>
              </w:rPr>
            </w:pPr>
          </w:p>
        </w:tc>
        <w:tc>
          <w:tcPr>
            <w:tcW w:w="1254" w:type="dxa"/>
            <w:tcBorders>
              <w:top w:val="single" w:sz="4" w:space="0" w:color="auto"/>
              <w:left w:val="single" w:sz="4" w:space="0" w:color="auto"/>
              <w:bottom w:val="single" w:sz="4" w:space="0" w:color="auto"/>
              <w:right w:val="single" w:sz="4" w:space="0" w:color="auto"/>
            </w:tcBorders>
          </w:tcPr>
          <w:p w14:paraId="1D0C1A87"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p w14:paraId="74628096" w14:textId="77777777" w:rsidR="00673BDC" w:rsidRPr="00673BDC" w:rsidRDefault="00673BDC" w:rsidP="00673BDC">
            <w:pPr>
              <w:jc w:val="left"/>
              <w:rPr>
                <w:rFonts w:eastAsiaTheme="minorEastAsia"/>
                <w:sz w:val="18"/>
                <w:szCs w:val="18"/>
              </w:rPr>
            </w:pPr>
          </w:p>
        </w:tc>
        <w:tc>
          <w:tcPr>
            <w:tcW w:w="1560" w:type="dxa"/>
            <w:vMerge w:val="restart"/>
            <w:tcBorders>
              <w:top w:val="single" w:sz="4" w:space="0" w:color="auto"/>
              <w:left w:val="single" w:sz="4" w:space="0" w:color="auto"/>
              <w:right w:val="single" w:sz="4" w:space="0" w:color="auto"/>
            </w:tcBorders>
          </w:tcPr>
          <w:p w14:paraId="01EBE8A4" w14:textId="77777777" w:rsidR="00673BDC" w:rsidRPr="00673BDC" w:rsidRDefault="00673BDC" w:rsidP="00673BDC">
            <w:pPr>
              <w:jc w:val="left"/>
              <w:rPr>
                <w:rFonts w:eastAsiaTheme="minorEastAsia"/>
                <w:b/>
                <w:sz w:val="18"/>
                <w:szCs w:val="18"/>
              </w:rPr>
            </w:pPr>
          </w:p>
        </w:tc>
      </w:tr>
      <w:tr w:rsidR="00673BDC" w:rsidRPr="00673BDC" w14:paraId="69A784B0" w14:textId="77777777" w:rsidTr="00673BDC">
        <w:tc>
          <w:tcPr>
            <w:tcW w:w="1701" w:type="dxa"/>
            <w:vMerge/>
            <w:tcBorders>
              <w:left w:val="single" w:sz="4" w:space="0" w:color="auto"/>
              <w:right w:val="single" w:sz="4" w:space="0" w:color="auto"/>
            </w:tcBorders>
          </w:tcPr>
          <w:p w14:paraId="44BBDCBA" w14:textId="77777777" w:rsidR="00673BDC" w:rsidRPr="00673BDC" w:rsidRDefault="00673BDC" w:rsidP="00673BDC">
            <w:pPr>
              <w:jc w:val="left"/>
              <w:rPr>
                <w:rFonts w:eastAsiaTheme="minorEastAsia"/>
                <w:b/>
                <w:bCs/>
                <w:sz w:val="18"/>
                <w:szCs w:val="18"/>
              </w:rPr>
            </w:pPr>
          </w:p>
        </w:tc>
        <w:tc>
          <w:tcPr>
            <w:tcW w:w="1787" w:type="dxa"/>
            <w:vMerge/>
            <w:tcBorders>
              <w:left w:val="single" w:sz="4" w:space="0" w:color="auto"/>
              <w:right w:val="single" w:sz="4" w:space="0" w:color="auto"/>
            </w:tcBorders>
          </w:tcPr>
          <w:p w14:paraId="760F9AFE" w14:textId="77777777" w:rsidR="00673BDC" w:rsidRPr="00673BDC" w:rsidRDefault="00673BDC" w:rsidP="00673BDC">
            <w:pPr>
              <w:jc w:val="left"/>
              <w:rPr>
                <w:rFonts w:eastAsiaTheme="minorEastAsia"/>
                <w:sz w:val="18"/>
                <w:szCs w:val="18"/>
              </w:rPr>
            </w:pPr>
          </w:p>
        </w:tc>
        <w:tc>
          <w:tcPr>
            <w:tcW w:w="2640" w:type="dxa"/>
            <w:vMerge/>
            <w:tcBorders>
              <w:left w:val="single" w:sz="4" w:space="0" w:color="auto"/>
              <w:right w:val="single" w:sz="4" w:space="0" w:color="auto"/>
            </w:tcBorders>
          </w:tcPr>
          <w:p w14:paraId="4FB9F0CB"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980" w:type="dxa"/>
            <w:vMerge/>
            <w:tcBorders>
              <w:left w:val="single" w:sz="4" w:space="0" w:color="auto"/>
              <w:bottom w:val="single" w:sz="4" w:space="0" w:color="auto"/>
              <w:right w:val="single" w:sz="4" w:space="0" w:color="auto"/>
            </w:tcBorders>
          </w:tcPr>
          <w:p w14:paraId="2B577297" w14:textId="77777777" w:rsidR="00673BDC" w:rsidRPr="00673BDC" w:rsidRDefault="00673BDC" w:rsidP="00673BDC">
            <w:pPr>
              <w:jc w:val="left"/>
              <w:rPr>
                <w:rFonts w:eastAsiaTheme="minorEastAsia"/>
                <w:sz w:val="18"/>
                <w:szCs w:val="18"/>
              </w:rPr>
            </w:pPr>
          </w:p>
        </w:tc>
        <w:tc>
          <w:tcPr>
            <w:tcW w:w="1760" w:type="dxa"/>
            <w:tcBorders>
              <w:top w:val="single" w:sz="4" w:space="0" w:color="auto"/>
              <w:left w:val="single" w:sz="4" w:space="0" w:color="auto"/>
              <w:bottom w:val="single" w:sz="4" w:space="0" w:color="auto"/>
              <w:right w:val="single" w:sz="4" w:space="0" w:color="auto"/>
            </w:tcBorders>
          </w:tcPr>
          <w:p w14:paraId="54D3D256" w14:textId="77777777" w:rsidR="00673BDC" w:rsidRPr="00673BDC" w:rsidRDefault="00673BDC" w:rsidP="00673BDC">
            <w:pPr>
              <w:jc w:val="left"/>
              <w:rPr>
                <w:rFonts w:eastAsiaTheme="minorEastAsia"/>
                <w:sz w:val="18"/>
                <w:szCs w:val="18"/>
              </w:rPr>
            </w:pPr>
            <w:r w:rsidRPr="00673BDC">
              <w:rPr>
                <w:rFonts w:eastAsiaTheme="minorEastAsia"/>
                <w:sz w:val="18"/>
                <w:szCs w:val="18"/>
              </w:rPr>
              <w:t>Champion 50 WG</w:t>
            </w:r>
          </w:p>
        </w:tc>
        <w:tc>
          <w:tcPr>
            <w:tcW w:w="1210" w:type="dxa"/>
            <w:tcBorders>
              <w:top w:val="single" w:sz="4" w:space="0" w:color="auto"/>
              <w:left w:val="single" w:sz="4" w:space="0" w:color="auto"/>
              <w:bottom w:val="single" w:sz="4" w:space="0" w:color="auto"/>
              <w:right w:val="single" w:sz="4" w:space="0" w:color="auto"/>
            </w:tcBorders>
          </w:tcPr>
          <w:p w14:paraId="5D391205" w14:textId="77777777" w:rsidR="00673BDC" w:rsidRPr="00673BDC" w:rsidRDefault="00673BDC" w:rsidP="00673BDC">
            <w:pPr>
              <w:jc w:val="left"/>
              <w:rPr>
                <w:rFonts w:eastAsiaTheme="minorEastAsia"/>
                <w:sz w:val="18"/>
                <w:szCs w:val="18"/>
              </w:rPr>
            </w:pPr>
            <w:r w:rsidRPr="00673BDC">
              <w:rPr>
                <w:rFonts w:eastAsiaTheme="minorEastAsia"/>
                <w:sz w:val="18"/>
                <w:szCs w:val="18"/>
              </w:rPr>
              <w:t>2 kg/ha</w:t>
            </w:r>
          </w:p>
        </w:tc>
        <w:tc>
          <w:tcPr>
            <w:tcW w:w="1254" w:type="dxa"/>
            <w:tcBorders>
              <w:top w:val="single" w:sz="4" w:space="0" w:color="auto"/>
              <w:left w:val="single" w:sz="4" w:space="0" w:color="auto"/>
              <w:bottom w:val="single" w:sz="4" w:space="0" w:color="auto"/>
              <w:right w:val="single" w:sz="4" w:space="0" w:color="auto"/>
            </w:tcBorders>
          </w:tcPr>
          <w:p w14:paraId="71752F6B"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tc>
        <w:tc>
          <w:tcPr>
            <w:tcW w:w="1560" w:type="dxa"/>
            <w:vMerge/>
            <w:tcBorders>
              <w:left w:val="single" w:sz="4" w:space="0" w:color="auto"/>
              <w:bottom w:val="single" w:sz="4" w:space="0" w:color="auto"/>
              <w:right w:val="single" w:sz="4" w:space="0" w:color="auto"/>
            </w:tcBorders>
          </w:tcPr>
          <w:p w14:paraId="37A90166" w14:textId="77777777" w:rsidR="00673BDC" w:rsidRPr="00673BDC" w:rsidRDefault="00673BDC" w:rsidP="00673BDC">
            <w:pPr>
              <w:jc w:val="left"/>
              <w:rPr>
                <w:rFonts w:eastAsiaTheme="minorEastAsia"/>
                <w:b/>
                <w:sz w:val="18"/>
                <w:szCs w:val="18"/>
              </w:rPr>
            </w:pPr>
          </w:p>
        </w:tc>
      </w:tr>
      <w:tr w:rsidR="00673BDC" w:rsidRPr="00673BDC" w14:paraId="5B904205" w14:textId="77777777" w:rsidTr="00673BDC">
        <w:tc>
          <w:tcPr>
            <w:tcW w:w="1701" w:type="dxa"/>
            <w:vMerge/>
            <w:tcBorders>
              <w:left w:val="single" w:sz="4" w:space="0" w:color="auto"/>
              <w:right w:val="single" w:sz="4" w:space="0" w:color="auto"/>
            </w:tcBorders>
          </w:tcPr>
          <w:p w14:paraId="5A9A3D96" w14:textId="77777777" w:rsidR="00673BDC" w:rsidRPr="00673BDC" w:rsidRDefault="00673BDC" w:rsidP="00673BDC">
            <w:pPr>
              <w:jc w:val="left"/>
              <w:rPr>
                <w:rFonts w:eastAsiaTheme="minorEastAsia"/>
                <w:b/>
                <w:bCs/>
                <w:sz w:val="18"/>
                <w:szCs w:val="18"/>
              </w:rPr>
            </w:pPr>
          </w:p>
        </w:tc>
        <w:tc>
          <w:tcPr>
            <w:tcW w:w="1787" w:type="dxa"/>
            <w:vMerge/>
            <w:tcBorders>
              <w:left w:val="single" w:sz="4" w:space="0" w:color="auto"/>
              <w:right w:val="single" w:sz="4" w:space="0" w:color="auto"/>
            </w:tcBorders>
          </w:tcPr>
          <w:p w14:paraId="6A3981AD" w14:textId="77777777" w:rsidR="00673BDC" w:rsidRPr="00673BDC" w:rsidRDefault="00673BDC" w:rsidP="00673BDC">
            <w:pPr>
              <w:jc w:val="left"/>
              <w:rPr>
                <w:rFonts w:eastAsiaTheme="minorEastAsia"/>
                <w:sz w:val="18"/>
                <w:szCs w:val="18"/>
              </w:rPr>
            </w:pPr>
          </w:p>
        </w:tc>
        <w:tc>
          <w:tcPr>
            <w:tcW w:w="2640" w:type="dxa"/>
            <w:vMerge/>
            <w:tcBorders>
              <w:left w:val="single" w:sz="4" w:space="0" w:color="auto"/>
              <w:right w:val="single" w:sz="4" w:space="0" w:color="auto"/>
            </w:tcBorders>
          </w:tcPr>
          <w:p w14:paraId="3B30B00D"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7764" w:type="dxa"/>
            <w:gridSpan w:val="5"/>
            <w:tcBorders>
              <w:top w:val="single" w:sz="4" w:space="0" w:color="auto"/>
              <w:left w:val="single" w:sz="4" w:space="0" w:color="auto"/>
              <w:bottom w:val="single" w:sz="4" w:space="0" w:color="auto"/>
              <w:right w:val="single" w:sz="4" w:space="0" w:color="auto"/>
            </w:tcBorders>
          </w:tcPr>
          <w:p w14:paraId="55DEB345" w14:textId="77777777" w:rsidR="00673BDC" w:rsidRPr="00673BDC" w:rsidRDefault="00673BDC" w:rsidP="00673BDC">
            <w:pPr>
              <w:jc w:val="left"/>
              <w:rPr>
                <w:rFonts w:eastAsiaTheme="minorEastAsia"/>
                <w:b/>
                <w:sz w:val="18"/>
                <w:szCs w:val="18"/>
              </w:rPr>
            </w:pPr>
            <w:r w:rsidRPr="00673BDC">
              <w:rPr>
                <w:rFonts w:eastAsiaTheme="minorEastAsia"/>
                <w:b/>
                <w:sz w:val="18"/>
                <w:szCs w:val="18"/>
              </w:rPr>
              <w:t>PRIDELAVA NA PROSTEM</w:t>
            </w:r>
          </w:p>
        </w:tc>
      </w:tr>
      <w:tr w:rsidR="00673BDC" w:rsidRPr="00673BDC" w14:paraId="77DDE3DF" w14:textId="77777777" w:rsidTr="00673BDC">
        <w:tc>
          <w:tcPr>
            <w:tcW w:w="1701" w:type="dxa"/>
            <w:vMerge/>
            <w:tcBorders>
              <w:left w:val="single" w:sz="4" w:space="0" w:color="auto"/>
              <w:right w:val="single" w:sz="4" w:space="0" w:color="auto"/>
            </w:tcBorders>
          </w:tcPr>
          <w:p w14:paraId="48419F7E" w14:textId="77777777" w:rsidR="00673BDC" w:rsidRPr="00673BDC" w:rsidRDefault="00673BDC" w:rsidP="00673BDC">
            <w:pPr>
              <w:jc w:val="left"/>
              <w:rPr>
                <w:rFonts w:eastAsiaTheme="minorEastAsia"/>
                <w:b/>
                <w:bCs/>
                <w:sz w:val="18"/>
                <w:szCs w:val="18"/>
              </w:rPr>
            </w:pPr>
          </w:p>
        </w:tc>
        <w:tc>
          <w:tcPr>
            <w:tcW w:w="1787" w:type="dxa"/>
            <w:vMerge/>
            <w:tcBorders>
              <w:left w:val="single" w:sz="4" w:space="0" w:color="auto"/>
              <w:right w:val="single" w:sz="4" w:space="0" w:color="auto"/>
            </w:tcBorders>
          </w:tcPr>
          <w:p w14:paraId="18909146" w14:textId="77777777" w:rsidR="00673BDC" w:rsidRPr="00673BDC" w:rsidRDefault="00673BDC" w:rsidP="00673BDC">
            <w:pPr>
              <w:jc w:val="left"/>
              <w:rPr>
                <w:rFonts w:eastAsiaTheme="minorEastAsia"/>
                <w:sz w:val="18"/>
                <w:szCs w:val="18"/>
              </w:rPr>
            </w:pPr>
          </w:p>
        </w:tc>
        <w:tc>
          <w:tcPr>
            <w:tcW w:w="2640" w:type="dxa"/>
            <w:vMerge/>
            <w:tcBorders>
              <w:left w:val="single" w:sz="4" w:space="0" w:color="auto"/>
              <w:right w:val="single" w:sz="4" w:space="0" w:color="auto"/>
            </w:tcBorders>
          </w:tcPr>
          <w:p w14:paraId="7D21DE80"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980" w:type="dxa"/>
            <w:tcBorders>
              <w:top w:val="single" w:sz="4" w:space="0" w:color="auto"/>
              <w:left w:val="single" w:sz="4" w:space="0" w:color="auto"/>
              <w:bottom w:val="single" w:sz="4" w:space="0" w:color="auto"/>
              <w:right w:val="single" w:sz="4" w:space="0" w:color="auto"/>
            </w:tcBorders>
          </w:tcPr>
          <w:p w14:paraId="1761DDEC" w14:textId="77777777" w:rsidR="00673BDC" w:rsidRPr="00673BDC" w:rsidRDefault="00673BDC" w:rsidP="00673BDC">
            <w:pPr>
              <w:jc w:val="left"/>
              <w:rPr>
                <w:rFonts w:eastAsiaTheme="minorEastAsia"/>
                <w:sz w:val="18"/>
                <w:szCs w:val="18"/>
              </w:rPr>
            </w:pPr>
            <w:r w:rsidRPr="00673BDC">
              <w:rPr>
                <w:rFonts w:eastAsiaTheme="minorEastAsia"/>
                <w:sz w:val="18"/>
                <w:szCs w:val="18"/>
              </w:rPr>
              <w:t>-baker v obliki bakrovega okisklorida</w:t>
            </w:r>
          </w:p>
        </w:tc>
        <w:tc>
          <w:tcPr>
            <w:tcW w:w="1760" w:type="dxa"/>
            <w:tcBorders>
              <w:top w:val="single" w:sz="4" w:space="0" w:color="auto"/>
              <w:left w:val="single" w:sz="4" w:space="0" w:color="auto"/>
              <w:bottom w:val="single" w:sz="4" w:space="0" w:color="auto"/>
              <w:right w:val="single" w:sz="4" w:space="0" w:color="auto"/>
            </w:tcBorders>
          </w:tcPr>
          <w:p w14:paraId="208B5F4F" w14:textId="77777777" w:rsidR="00673BDC" w:rsidRPr="00673BDC" w:rsidRDefault="00673BDC" w:rsidP="00673BDC">
            <w:pPr>
              <w:jc w:val="left"/>
              <w:rPr>
                <w:rFonts w:eastAsiaTheme="minorEastAsia"/>
                <w:sz w:val="18"/>
                <w:szCs w:val="18"/>
              </w:rPr>
            </w:pPr>
            <w:r w:rsidRPr="00673BDC">
              <w:rPr>
                <w:rFonts w:eastAsiaTheme="minorEastAsia"/>
                <w:sz w:val="18"/>
                <w:szCs w:val="18"/>
              </w:rPr>
              <w:t>Cuprablau Z 35 WG</w:t>
            </w:r>
          </w:p>
        </w:tc>
        <w:tc>
          <w:tcPr>
            <w:tcW w:w="1210" w:type="dxa"/>
            <w:tcBorders>
              <w:top w:val="single" w:sz="4" w:space="0" w:color="auto"/>
              <w:left w:val="single" w:sz="4" w:space="0" w:color="auto"/>
              <w:bottom w:val="single" w:sz="4" w:space="0" w:color="auto"/>
              <w:right w:val="single" w:sz="4" w:space="0" w:color="auto"/>
            </w:tcBorders>
          </w:tcPr>
          <w:p w14:paraId="1DD4127F" w14:textId="77777777" w:rsidR="00673BDC" w:rsidRPr="00673BDC" w:rsidRDefault="00673BDC" w:rsidP="00673BDC">
            <w:pPr>
              <w:jc w:val="left"/>
              <w:rPr>
                <w:rFonts w:eastAsiaTheme="minorEastAsia"/>
                <w:sz w:val="18"/>
                <w:szCs w:val="18"/>
              </w:rPr>
            </w:pPr>
            <w:r w:rsidRPr="00673BDC">
              <w:rPr>
                <w:rFonts w:eastAsiaTheme="minorEastAsia"/>
                <w:sz w:val="18"/>
                <w:szCs w:val="18"/>
              </w:rPr>
              <w:t>1,6 kg/ha</w:t>
            </w:r>
          </w:p>
        </w:tc>
        <w:tc>
          <w:tcPr>
            <w:tcW w:w="1254" w:type="dxa"/>
            <w:tcBorders>
              <w:top w:val="single" w:sz="4" w:space="0" w:color="auto"/>
              <w:left w:val="single" w:sz="4" w:space="0" w:color="auto"/>
              <w:bottom w:val="single" w:sz="4" w:space="0" w:color="auto"/>
              <w:right w:val="single" w:sz="4" w:space="0" w:color="auto"/>
            </w:tcBorders>
          </w:tcPr>
          <w:p w14:paraId="6BD65FD6" w14:textId="77777777" w:rsidR="00673BDC" w:rsidRPr="00673BDC" w:rsidRDefault="00673BDC" w:rsidP="00673BDC">
            <w:pPr>
              <w:jc w:val="left"/>
              <w:rPr>
                <w:rFonts w:eastAsiaTheme="minorEastAsia"/>
                <w:sz w:val="18"/>
                <w:szCs w:val="18"/>
              </w:rPr>
            </w:pPr>
            <w:r w:rsidRPr="00673BDC">
              <w:rPr>
                <w:rFonts w:eastAsiaTheme="minorEastAsia"/>
                <w:sz w:val="18"/>
                <w:szCs w:val="18"/>
              </w:rPr>
              <w:t>ČU</w:t>
            </w:r>
          </w:p>
        </w:tc>
        <w:tc>
          <w:tcPr>
            <w:tcW w:w="1560" w:type="dxa"/>
            <w:tcBorders>
              <w:top w:val="single" w:sz="4" w:space="0" w:color="auto"/>
              <w:left w:val="single" w:sz="4" w:space="0" w:color="auto"/>
              <w:bottom w:val="single" w:sz="4" w:space="0" w:color="auto"/>
              <w:right w:val="single" w:sz="4" w:space="0" w:color="auto"/>
            </w:tcBorders>
          </w:tcPr>
          <w:p w14:paraId="1A277C72" w14:textId="77777777" w:rsidR="00673BDC" w:rsidRPr="00673BDC" w:rsidRDefault="00673BDC" w:rsidP="00673BDC">
            <w:pPr>
              <w:jc w:val="left"/>
              <w:rPr>
                <w:rFonts w:eastAsiaTheme="minorEastAsia"/>
                <w:b/>
                <w:sz w:val="18"/>
                <w:szCs w:val="18"/>
              </w:rPr>
            </w:pPr>
          </w:p>
        </w:tc>
      </w:tr>
      <w:tr w:rsidR="00673BDC" w:rsidRPr="00673BDC" w14:paraId="65249CEF" w14:textId="77777777" w:rsidTr="00673BDC">
        <w:tc>
          <w:tcPr>
            <w:tcW w:w="1701" w:type="dxa"/>
            <w:tcBorders>
              <w:top w:val="single" w:sz="4" w:space="0" w:color="auto"/>
              <w:left w:val="single" w:sz="4" w:space="0" w:color="auto"/>
              <w:bottom w:val="single" w:sz="4" w:space="0" w:color="auto"/>
              <w:right w:val="single" w:sz="4" w:space="0" w:color="auto"/>
            </w:tcBorders>
          </w:tcPr>
          <w:p w14:paraId="167BE6A3" w14:textId="77777777" w:rsidR="00673BDC" w:rsidRPr="00673BDC" w:rsidRDefault="00673BDC" w:rsidP="00673BDC">
            <w:pPr>
              <w:jc w:val="left"/>
              <w:rPr>
                <w:rFonts w:eastAsiaTheme="minorEastAsia"/>
                <w:sz w:val="18"/>
                <w:szCs w:val="18"/>
              </w:rPr>
            </w:pPr>
            <w:r w:rsidRPr="00673BDC">
              <w:rPr>
                <w:rFonts w:eastAsiaTheme="minorEastAsia"/>
                <w:b/>
                <w:bCs/>
                <w:sz w:val="18"/>
                <w:szCs w:val="18"/>
              </w:rPr>
              <w:t>Plutavost korenin</w:t>
            </w:r>
            <w:r w:rsidRPr="00673BDC">
              <w:rPr>
                <w:rFonts w:eastAsiaTheme="minorEastAsia"/>
                <w:sz w:val="18"/>
                <w:szCs w:val="18"/>
              </w:rPr>
              <w:t xml:space="preserve"> </w:t>
            </w:r>
            <w:r w:rsidRPr="00673BDC">
              <w:rPr>
                <w:rFonts w:eastAsiaTheme="minorEastAsia"/>
                <w:i/>
                <w:iCs/>
                <w:sz w:val="18"/>
                <w:szCs w:val="18"/>
              </w:rPr>
              <w:t>Pyrenocheta Lycopersici</w:t>
            </w:r>
          </w:p>
        </w:tc>
        <w:tc>
          <w:tcPr>
            <w:tcW w:w="1787" w:type="dxa"/>
            <w:tcBorders>
              <w:top w:val="single" w:sz="4" w:space="0" w:color="auto"/>
              <w:left w:val="single" w:sz="4" w:space="0" w:color="auto"/>
              <w:bottom w:val="single" w:sz="4" w:space="0" w:color="auto"/>
              <w:right w:val="single" w:sz="4" w:space="0" w:color="auto"/>
            </w:tcBorders>
          </w:tcPr>
          <w:p w14:paraId="2A4BC22C" w14:textId="77777777" w:rsidR="00673BDC" w:rsidRPr="00673BDC" w:rsidRDefault="00673BDC" w:rsidP="00673BDC">
            <w:pPr>
              <w:jc w:val="left"/>
              <w:rPr>
                <w:rFonts w:eastAsiaTheme="minorEastAsia"/>
                <w:sz w:val="18"/>
                <w:szCs w:val="18"/>
              </w:rPr>
            </w:pPr>
            <w:r w:rsidRPr="00673BDC">
              <w:rPr>
                <w:rFonts w:eastAsiaTheme="minorEastAsia"/>
                <w:sz w:val="18"/>
                <w:szCs w:val="18"/>
              </w:rPr>
              <w:t>Večje korenine in pritlehni del bili oplutenel, vzdolž korenin raztrgane plasti.</w:t>
            </w:r>
          </w:p>
        </w:tc>
        <w:tc>
          <w:tcPr>
            <w:tcW w:w="2640" w:type="dxa"/>
            <w:tcBorders>
              <w:top w:val="single" w:sz="4" w:space="0" w:color="auto"/>
              <w:left w:val="single" w:sz="4" w:space="0" w:color="auto"/>
              <w:bottom w:val="single" w:sz="4" w:space="0" w:color="auto"/>
              <w:right w:val="single" w:sz="4" w:space="0" w:color="auto"/>
            </w:tcBorders>
          </w:tcPr>
          <w:p w14:paraId="3764EC59" w14:textId="77777777" w:rsidR="00673BDC" w:rsidRPr="00673BDC" w:rsidRDefault="00673BDC" w:rsidP="00673BDC">
            <w:pPr>
              <w:tabs>
                <w:tab w:val="left" w:pos="170"/>
              </w:tabs>
              <w:jc w:val="left"/>
              <w:rPr>
                <w:rFonts w:eastAsiaTheme="minorEastAsia"/>
                <w:sz w:val="18"/>
                <w:szCs w:val="18"/>
              </w:rPr>
            </w:pPr>
            <w:r w:rsidRPr="00673BDC">
              <w:rPr>
                <w:rFonts w:eastAsiaTheme="minorEastAsia"/>
                <w:sz w:val="18"/>
                <w:szCs w:val="18"/>
              </w:rPr>
              <w:t>Agrotehnični ukrepi:</w:t>
            </w:r>
          </w:p>
          <w:p w14:paraId="35CBEE6B"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-širok kolobar</w:t>
            </w:r>
          </w:p>
          <w:p w14:paraId="6B8661C6"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-primerno, ne preobilno zalivanje</w:t>
            </w:r>
          </w:p>
          <w:p w14:paraId="1D61E025"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odstranjevanje in uničevanje obolelih rastlin.</w:t>
            </w:r>
          </w:p>
        </w:tc>
        <w:tc>
          <w:tcPr>
            <w:tcW w:w="1980" w:type="dxa"/>
            <w:tcBorders>
              <w:top w:val="single" w:sz="4" w:space="0" w:color="auto"/>
              <w:left w:val="single" w:sz="4" w:space="0" w:color="auto"/>
              <w:bottom w:val="single" w:sz="4" w:space="0" w:color="auto"/>
              <w:right w:val="single" w:sz="4" w:space="0" w:color="auto"/>
            </w:tcBorders>
          </w:tcPr>
          <w:p w14:paraId="4EE09E9E" w14:textId="77777777" w:rsidR="00673BDC" w:rsidRPr="00673BDC" w:rsidRDefault="00673BDC" w:rsidP="00673BDC">
            <w:pPr>
              <w:jc w:val="left"/>
              <w:rPr>
                <w:rFonts w:eastAsiaTheme="minorEastAsia"/>
                <w:sz w:val="18"/>
                <w:szCs w:val="18"/>
              </w:rPr>
            </w:pPr>
          </w:p>
        </w:tc>
        <w:tc>
          <w:tcPr>
            <w:tcW w:w="1760" w:type="dxa"/>
            <w:tcBorders>
              <w:top w:val="single" w:sz="4" w:space="0" w:color="auto"/>
              <w:left w:val="single" w:sz="4" w:space="0" w:color="auto"/>
              <w:bottom w:val="single" w:sz="4" w:space="0" w:color="auto"/>
              <w:right w:val="single" w:sz="4" w:space="0" w:color="auto"/>
            </w:tcBorders>
          </w:tcPr>
          <w:p w14:paraId="1A31EF90" w14:textId="77777777" w:rsidR="00673BDC" w:rsidRPr="00673BDC" w:rsidRDefault="00673BDC" w:rsidP="00673BDC">
            <w:pPr>
              <w:jc w:val="left"/>
              <w:rPr>
                <w:rFonts w:eastAsiaTheme="minorEastAsia"/>
                <w:sz w:val="18"/>
                <w:szCs w:val="18"/>
              </w:rPr>
            </w:pPr>
          </w:p>
        </w:tc>
        <w:tc>
          <w:tcPr>
            <w:tcW w:w="1210" w:type="dxa"/>
            <w:tcBorders>
              <w:top w:val="single" w:sz="4" w:space="0" w:color="auto"/>
              <w:left w:val="single" w:sz="4" w:space="0" w:color="auto"/>
              <w:bottom w:val="single" w:sz="4" w:space="0" w:color="auto"/>
              <w:right w:val="single" w:sz="4" w:space="0" w:color="auto"/>
            </w:tcBorders>
          </w:tcPr>
          <w:p w14:paraId="08C02AD4" w14:textId="77777777" w:rsidR="00673BDC" w:rsidRPr="00673BDC" w:rsidRDefault="00673BDC" w:rsidP="00673BDC">
            <w:pPr>
              <w:jc w:val="left"/>
              <w:rPr>
                <w:rFonts w:eastAsiaTheme="minorEastAsia"/>
                <w:sz w:val="18"/>
                <w:szCs w:val="18"/>
              </w:rPr>
            </w:pPr>
          </w:p>
        </w:tc>
        <w:tc>
          <w:tcPr>
            <w:tcW w:w="1254" w:type="dxa"/>
            <w:tcBorders>
              <w:top w:val="single" w:sz="4" w:space="0" w:color="auto"/>
              <w:left w:val="single" w:sz="4" w:space="0" w:color="auto"/>
              <w:bottom w:val="single" w:sz="4" w:space="0" w:color="auto"/>
              <w:right w:val="single" w:sz="4" w:space="0" w:color="auto"/>
            </w:tcBorders>
          </w:tcPr>
          <w:p w14:paraId="4F37AD61" w14:textId="77777777" w:rsidR="00673BDC" w:rsidRPr="00673BDC" w:rsidRDefault="00673BDC" w:rsidP="00673BDC">
            <w:pPr>
              <w:jc w:val="left"/>
              <w:rPr>
                <w:rFonts w:eastAsiaTheme="minorEastAsia"/>
                <w:sz w:val="18"/>
                <w:szCs w:val="18"/>
              </w:rPr>
            </w:pPr>
          </w:p>
        </w:tc>
        <w:tc>
          <w:tcPr>
            <w:tcW w:w="1560" w:type="dxa"/>
            <w:tcBorders>
              <w:top w:val="single" w:sz="4" w:space="0" w:color="auto"/>
              <w:left w:val="single" w:sz="4" w:space="0" w:color="auto"/>
              <w:bottom w:val="single" w:sz="4" w:space="0" w:color="auto"/>
              <w:right w:val="single" w:sz="4" w:space="0" w:color="auto"/>
            </w:tcBorders>
          </w:tcPr>
          <w:p w14:paraId="26033C14" w14:textId="77777777" w:rsidR="00673BDC" w:rsidRPr="00673BDC" w:rsidRDefault="00673BDC" w:rsidP="00673BDC">
            <w:pPr>
              <w:jc w:val="left"/>
              <w:rPr>
                <w:rFonts w:eastAsiaTheme="minorEastAsia"/>
                <w:sz w:val="18"/>
                <w:szCs w:val="18"/>
              </w:rPr>
            </w:pPr>
          </w:p>
        </w:tc>
      </w:tr>
    </w:tbl>
    <w:p w14:paraId="48A57C94" w14:textId="77777777" w:rsidR="00673BDC" w:rsidRPr="00673BDC" w:rsidRDefault="00673BDC" w:rsidP="00673BDC">
      <w:pPr>
        <w:widowControl w:val="0"/>
        <w:ind w:left="110"/>
        <w:jc w:val="left"/>
        <w:rPr>
          <w:rFonts w:eastAsiaTheme="minorEastAsia"/>
          <w:sz w:val="18"/>
          <w:szCs w:val="18"/>
          <w:lang w:val="de-DE"/>
        </w:rPr>
      </w:pPr>
      <w:r w:rsidRPr="00673BDC">
        <w:rPr>
          <w:rFonts w:eastAsiaTheme="minorEastAsia"/>
          <w:sz w:val="18"/>
          <w:szCs w:val="18"/>
        </w:rPr>
        <w:t xml:space="preserve">   </w:t>
      </w:r>
      <w:r w:rsidRPr="00673BDC">
        <w:rPr>
          <w:rFonts w:eastAsiaTheme="minorEastAsia"/>
          <w:b/>
          <w:sz w:val="18"/>
          <w:szCs w:val="18"/>
        </w:rPr>
        <w:t>*</w:t>
      </w:r>
      <w:r w:rsidRPr="00673BDC">
        <w:rPr>
          <w:rFonts w:eastAsiaTheme="minorEastAsia"/>
          <w:sz w:val="18"/>
          <w:szCs w:val="18"/>
        </w:rPr>
        <w:t xml:space="preserve"> - DATUM POTEKA REGISTRACIJE</w:t>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b/>
          <w:sz w:val="18"/>
          <w:szCs w:val="18"/>
        </w:rPr>
        <w:t>**</w:t>
      </w:r>
      <w:r w:rsidRPr="00673BDC">
        <w:rPr>
          <w:rFonts w:eastAsiaTheme="minorEastAsia"/>
          <w:sz w:val="18"/>
          <w:szCs w:val="18"/>
        </w:rPr>
        <w:t xml:space="preserve"> - DATUM UPORABE ZALOG PRIPRAVKOV, KI JIM JE POTEKLA REGISTRACIJA</w:t>
      </w:r>
    </w:p>
    <w:p w14:paraId="3CFAFD97" w14:textId="25D1ECF9" w:rsidR="00673BDC" w:rsidRDefault="00673BDC" w:rsidP="002463A6">
      <w:pPr>
        <w:rPr>
          <w:lang w:val="x-none"/>
        </w:rPr>
      </w:pPr>
      <w:r w:rsidRPr="00673BDC">
        <w:rPr>
          <w:rFonts w:eastAsiaTheme="minorEastAsia"/>
          <w:sz w:val="20"/>
        </w:rPr>
        <w:br w:type="page"/>
      </w:r>
    </w:p>
    <w:p w14:paraId="40C3AAAF" w14:textId="0FDAFF3B" w:rsidR="00447A4D" w:rsidRPr="00447A4D" w:rsidRDefault="00447A4D" w:rsidP="00447A4D">
      <w:pPr>
        <w:jc w:val="center"/>
      </w:pPr>
      <w:r w:rsidRPr="00447A4D">
        <w:lastRenderedPageBreak/>
        <w:t xml:space="preserve">INTEGRIRANO VARSTVO </w:t>
      </w:r>
      <w:r w:rsidRPr="00447A4D">
        <w:rPr>
          <w:caps/>
        </w:rPr>
        <w:t>jajčevca</w:t>
      </w:r>
      <w:r w:rsidRPr="00447A4D">
        <w:t xml:space="preserve"> - list 2</w:t>
      </w:r>
    </w:p>
    <w:p w14:paraId="6167CF7A" w14:textId="77777777" w:rsidR="00673BDC" w:rsidRDefault="00673BDC" w:rsidP="00447A4D">
      <w:pPr>
        <w:jc w:val="center"/>
        <w:rPr>
          <w:sz w:val="20"/>
        </w:rPr>
      </w:pPr>
    </w:p>
    <w:tbl>
      <w:tblPr>
        <w:tblW w:w="138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gridCol w:w="2107"/>
        <w:gridCol w:w="19"/>
        <w:gridCol w:w="2268"/>
        <w:gridCol w:w="1984"/>
        <w:gridCol w:w="1985"/>
        <w:gridCol w:w="1134"/>
        <w:gridCol w:w="1134"/>
        <w:gridCol w:w="1399"/>
      </w:tblGrid>
      <w:tr w:rsidR="00673BDC" w:rsidRPr="00673BDC" w14:paraId="69BD7E18" w14:textId="77777777" w:rsidTr="00673BDC">
        <w:tc>
          <w:tcPr>
            <w:tcW w:w="1862" w:type="dxa"/>
            <w:tcBorders>
              <w:top w:val="single" w:sz="12" w:space="0" w:color="auto"/>
              <w:left w:val="single" w:sz="12" w:space="0" w:color="auto"/>
              <w:bottom w:val="single" w:sz="12" w:space="0" w:color="auto"/>
              <w:right w:val="single" w:sz="12" w:space="0" w:color="auto"/>
            </w:tcBorders>
          </w:tcPr>
          <w:p w14:paraId="52852F69" w14:textId="77777777" w:rsidR="00673BDC" w:rsidRPr="00673BDC" w:rsidRDefault="00673BDC" w:rsidP="00673BDC">
            <w:pPr>
              <w:jc w:val="left"/>
              <w:rPr>
                <w:rFonts w:eastAsiaTheme="minorEastAsia"/>
                <w:sz w:val="16"/>
                <w:szCs w:val="16"/>
              </w:rPr>
            </w:pPr>
            <w:r w:rsidRPr="00673BDC">
              <w:rPr>
                <w:rFonts w:eastAsiaTheme="minorEastAsia"/>
                <w:sz w:val="16"/>
                <w:szCs w:val="16"/>
              </w:rPr>
              <w:t>ŠKODLJIVI ORGANIZEM</w:t>
            </w:r>
          </w:p>
        </w:tc>
        <w:tc>
          <w:tcPr>
            <w:tcW w:w="2107" w:type="dxa"/>
            <w:tcBorders>
              <w:top w:val="single" w:sz="12" w:space="0" w:color="auto"/>
              <w:left w:val="single" w:sz="12" w:space="0" w:color="auto"/>
              <w:bottom w:val="single" w:sz="12" w:space="0" w:color="auto"/>
              <w:right w:val="single" w:sz="12" w:space="0" w:color="auto"/>
            </w:tcBorders>
          </w:tcPr>
          <w:p w14:paraId="5A78A0D1" w14:textId="77777777" w:rsidR="00673BDC" w:rsidRPr="00673BDC" w:rsidRDefault="00673BDC" w:rsidP="00673BDC">
            <w:pPr>
              <w:jc w:val="left"/>
              <w:rPr>
                <w:rFonts w:eastAsiaTheme="minorEastAsia"/>
                <w:sz w:val="16"/>
                <w:szCs w:val="16"/>
              </w:rPr>
            </w:pPr>
            <w:r w:rsidRPr="00673BDC">
              <w:rPr>
                <w:rFonts w:eastAsiaTheme="minorEastAsia"/>
                <w:sz w:val="16"/>
                <w:szCs w:val="16"/>
              </w:rPr>
              <w:t>OPIS</w:t>
            </w:r>
          </w:p>
        </w:tc>
        <w:tc>
          <w:tcPr>
            <w:tcW w:w="2287" w:type="dxa"/>
            <w:gridSpan w:val="2"/>
            <w:tcBorders>
              <w:top w:val="single" w:sz="12" w:space="0" w:color="auto"/>
              <w:left w:val="single" w:sz="12" w:space="0" w:color="auto"/>
              <w:bottom w:val="single" w:sz="12" w:space="0" w:color="auto"/>
              <w:right w:val="single" w:sz="12" w:space="0" w:color="auto"/>
            </w:tcBorders>
          </w:tcPr>
          <w:p w14:paraId="60BE4B50" w14:textId="77777777" w:rsidR="00673BDC" w:rsidRPr="00673BDC" w:rsidRDefault="00673BDC" w:rsidP="00673BDC">
            <w:pPr>
              <w:tabs>
                <w:tab w:val="left" w:pos="170"/>
              </w:tabs>
              <w:rPr>
                <w:rFonts w:eastAsiaTheme="minorEastAsia"/>
                <w:sz w:val="16"/>
                <w:szCs w:val="16"/>
              </w:rPr>
            </w:pPr>
            <w:r w:rsidRPr="00673BDC">
              <w:rPr>
                <w:rFonts w:eastAsiaTheme="minorEastAsia"/>
                <w:sz w:val="16"/>
                <w:szCs w:val="16"/>
              </w:rPr>
              <w:t>UKREPI</w:t>
            </w:r>
          </w:p>
        </w:tc>
        <w:tc>
          <w:tcPr>
            <w:tcW w:w="1984" w:type="dxa"/>
            <w:tcBorders>
              <w:top w:val="single" w:sz="12" w:space="0" w:color="auto"/>
              <w:left w:val="single" w:sz="12" w:space="0" w:color="auto"/>
              <w:bottom w:val="single" w:sz="12" w:space="0" w:color="auto"/>
              <w:right w:val="single" w:sz="12" w:space="0" w:color="auto"/>
            </w:tcBorders>
          </w:tcPr>
          <w:p w14:paraId="7F5C30A6" w14:textId="77777777" w:rsidR="00673BDC" w:rsidRPr="00673BDC" w:rsidRDefault="00673BDC" w:rsidP="00673BDC">
            <w:pPr>
              <w:rPr>
                <w:rFonts w:eastAsiaTheme="minorEastAsia"/>
                <w:sz w:val="16"/>
                <w:szCs w:val="16"/>
              </w:rPr>
            </w:pPr>
            <w:r w:rsidRPr="00673BDC">
              <w:rPr>
                <w:rFonts w:eastAsiaTheme="minorEastAsia"/>
                <w:sz w:val="16"/>
                <w:szCs w:val="16"/>
              </w:rPr>
              <w:t>AKTIVNA SNOV</w:t>
            </w:r>
          </w:p>
        </w:tc>
        <w:tc>
          <w:tcPr>
            <w:tcW w:w="1985" w:type="dxa"/>
            <w:tcBorders>
              <w:top w:val="single" w:sz="12" w:space="0" w:color="auto"/>
              <w:left w:val="single" w:sz="12" w:space="0" w:color="auto"/>
              <w:bottom w:val="single" w:sz="12" w:space="0" w:color="auto"/>
              <w:right w:val="single" w:sz="12" w:space="0" w:color="auto"/>
            </w:tcBorders>
          </w:tcPr>
          <w:p w14:paraId="0EC3426C" w14:textId="77777777" w:rsidR="00673BDC" w:rsidRPr="00673BDC" w:rsidRDefault="00673BDC" w:rsidP="00673BDC">
            <w:pPr>
              <w:jc w:val="left"/>
              <w:rPr>
                <w:rFonts w:eastAsiaTheme="minorEastAsia"/>
                <w:sz w:val="16"/>
                <w:szCs w:val="16"/>
              </w:rPr>
            </w:pPr>
            <w:r w:rsidRPr="00673BDC">
              <w:rPr>
                <w:rFonts w:eastAsiaTheme="minorEastAsia"/>
                <w:sz w:val="16"/>
                <w:szCs w:val="16"/>
              </w:rPr>
              <w:t>FITOFARM.</w:t>
            </w:r>
          </w:p>
          <w:p w14:paraId="73D7F549" w14:textId="77777777" w:rsidR="00673BDC" w:rsidRPr="00673BDC" w:rsidRDefault="00673BDC" w:rsidP="00673BDC">
            <w:pPr>
              <w:jc w:val="left"/>
              <w:rPr>
                <w:rFonts w:eastAsiaTheme="minorEastAsia"/>
                <w:sz w:val="16"/>
                <w:szCs w:val="16"/>
              </w:rPr>
            </w:pPr>
            <w:r w:rsidRPr="00673BDC">
              <w:rPr>
                <w:rFonts w:eastAsiaTheme="minorEastAsia"/>
                <w:sz w:val="16"/>
                <w:szCs w:val="16"/>
              </w:rPr>
              <w:t>SREDSTVO</w:t>
            </w:r>
          </w:p>
        </w:tc>
        <w:tc>
          <w:tcPr>
            <w:tcW w:w="1134" w:type="dxa"/>
            <w:tcBorders>
              <w:top w:val="single" w:sz="12" w:space="0" w:color="auto"/>
              <w:left w:val="single" w:sz="12" w:space="0" w:color="auto"/>
              <w:bottom w:val="single" w:sz="12" w:space="0" w:color="auto"/>
              <w:right w:val="single" w:sz="12" w:space="0" w:color="auto"/>
            </w:tcBorders>
          </w:tcPr>
          <w:p w14:paraId="3EE9D95F" w14:textId="77777777" w:rsidR="00673BDC" w:rsidRPr="00673BDC" w:rsidRDefault="00673BDC" w:rsidP="00673BDC">
            <w:pPr>
              <w:rPr>
                <w:rFonts w:eastAsiaTheme="minorEastAsia"/>
                <w:sz w:val="16"/>
                <w:szCs w:val="16"/>
              </w:rPr>
            </w:pPr>
            <w:r w:rsidRPr="00673BDC">
              <w:rPr>
                <w:rFonts w:eastAsiaTheme="minorEastAsia"/>
                <w:sz w:val="16"/>
                <w:szCs w:val="16"/>
              </w:rPr>
              <w:t>ODMEREK</w:t>
            </w:r>
          </w:p>
        </w:tc>
        <w:tc>
          <w:tcPr>
            <w:tcW w:w="1134" w:type="dxa"/>
            <w:tcBorders>
              <w:top w:val="single" w:sz="12" w:space="0" w:color="auto"/>
              <w:left w:val="single" w:sz="12" w:space="0" w:color="auto"/>
              <w:bottom w:val="single" w:sz="12" w:space="0" w:color="auto"/>
              <w:right w:val="single" w:sz="12" w:space="0" w:color="auto"/>
            </w:tcBorders>
          </w:tcPr>
          <w:p w14:paraId="2C44E210" w14:textId="77777777" w:rsidR="00673BDC" w:rsidRPr="00673BDC" w:rsidRDefault="00673BDC" w:rsidP="00673BDC">
            <w:pPr>
              <w:rPr>
                <w:rFonts w:eastAsiaTheme="minorEastAsia"/>
                <w:sz w:val="16"/>
                <w:szCs w:val="16"/>
              </w:rPr>
            </w:pPr>
            <w:r w:rsidRPr="00673BDC">
              <w:rPr>
                <w:rFonts w:eastAsiaTheme="minorEastAsia"/>
                <w:sz w:val="16"/>
                <w:szCs w:val="16"/>
              </w:rPr>
              <w:t>KARENCA</w:t>
            </w:r>
          </w:p>
        </w:tc>
        <w:tc>
          <w:tcPr>
            <w:tcW w:w="1399" w:type="dxa"/>
            <w:tcBorders>
              <w:top w:val="single" w:sz="12" w:space="0" w:color="auto"/>
              <w:left w:val="single" w:sz="12" w:space="0" w:color="auto"/>
              <w:bottom w:val="single" w:sz="12" w:space="0" w:color="auto"/>
              <w:right w:val="single" w:sz="12" w:space="0" w:color="auto"/>
            </w:tcBorders>
          </w:tcPr>
          <w:p w14:paraId="69A13D67" w14:textId="77777777" w:rsidR="00673BDC" w:rsidRPr="00673BDC" w:rsidRDefault="00673BDC" w:rsidP="00673BDC">
            <w:pPr>
              <w:rPr>
                <w:rFonts w:eastAsiaTheme="minorEastAsia"/>
                <w:sz w:val="16"/>
                <w:szCs w:val="16"/>
              </w:rPr>
            </w:pPr>
            <w:r w:rsidRPr="00673BDC">
              <w:rPr>
                <w:rFonts w:eastAsiaTheme="minorEastAsia"/>
                <w:sz w:val="16"/>
                <w:szCs w:val="16"/>
              </w:rPr>
              <w:t>OPOMBE</w:t>
            </w:r>
          </w:p>
        </w:tc>
      </w:tr>
      <w:tr w:rsidR="00673BDC" w:rsidRPr="00673BDC" w14:paraId="1577A464" w14:textId="77777777" w:rsidTr="00673BDC">
        <w:tc>
          <w:tcPr>
            <w:tcW w:w="1862" w:type="dxa"/>
            <w:tcBorders>
              <w:top w:val="single" w:sz="4" w:space="0" w:color="auto"/>
              <w:left w:val="single" w:sz="4" w:space="0" w:color="auto"/>
              <w:bottom w:val="single" w:sz="4" w:space="0" w:color="auto"/>
              <w:right w:val="single" w:sz="4" w:space="0" w:color="auto"/>
            </w:tcBorders>
          </w:tcPr>
          <w:p w14:paraId="259B4B38" w14:textId="77777777" w:rsidR="00673BDC" w:rsidRPr="00673BDC" w:rsidRDefault="00673BDC" w:rsidP="00673BDC">
            <w:pPr>
              <w:jc w:val="left"/>
              <w:rPr>
                <w:rFonts w:eastAsiaTheme="minorEastAsia"/>
                <w:i/>
                <w:iCs/>
                <w:sz w:val="17"/>
                <w:szCs w:val="17"/>
              </w:rPr>
            </w:pPr>
            <w:r w:rsidRPr="00673BDC">
              <w:rPr>
                <w:rFonts w:eastAsiaTheme="minorEastAsia"/>
                <w:b/>
                <w:bCs/>
                <w:sz w:val="17"/>
                <w:szCs w:val="17"/>
              </w:rPr>
              <w:t>Bela noga</w:t>
            </w:r>
            <w:r w:rsidRPr="00673BDC">
              <w:rPr>
                <w:rFonts w:eastAsiaTheme="minorEastAsia"/>
                <w:i/>
                <w:iCs/>
                <w:sz w:val="17"/>
                <w:szCs w:val="17"/>
              </w:rPr>
              <w:t xml:space="preserve"> </w:t>
            </w:r>
            <w:r w:rsidRPr="00673BDC">
              <w:rPr>
                <w:rFonts w:eastAsiaTheme="minorEastAsia"/>
                <w:b/>
                <w:bCs/>
                <w:sz w:val="17"/>
                <w:szCs w:val="17"/>
              </w:rPr>
              <w:t>krompirja na paradižniku</w:t>
            </w:r>
            <w:r w:rsidRPr="00673BDC">
              <w:rPr>
                <w:rFonts w:eastAsiaTheme="minorEastAsia"/>
                <w:i/>
                <w:iCs/>
                <w:sz w:val="17"/>
                <w:szCs w:val="17"/>
              </w:rPr>
              <w:t xml:space="preserve"> Rhizoctonia solani</w:t>
            </w:r>
          </w:p>
        </w:tc>
        <w:tc>
          <w:tcPr>
            <w:tcW w:w="2126" w:type="dxa"/>
            <w:gridSpan w:val="2"/>
            <w:tcBorders>
              <w:top w:val="single" w:sz="4" w:space="0" w:color="auto"/>
              <w:left w:val="single" w:sz="4" w:space="0" w:color="auto"/>
              <w:bottom w:val="single" w:sz="4" w:space="0" w:color="auto"/>
              <w:right w:val="single" w:sz="4" w:space="0" w:color="auto"/>
            </w:tcBorders>
          </w:tcPr>
          <w:p w14:paraId="51A1576B" w14:textId="77777777" w:rsidR="00673BDC" w:rsidRPr="00673BDC" w:rsidRDefault="00673BDC" w:rsidP="00673BDC">
            <w:pPr>
              <w:jc w:val="left"/>
              <w:rPr>
                <w:rFonts w:eastAsiaTheme="minorEastAsia"/>
                <w:sz w:val="17"/>
                <w:szCs w:val="17"/>
              </w:rPr>
            </w:pPr>
            <w:r w:rsidRPr="00673BDC">
              <w:rPr>
                <w:rFonts w:eastAsiaTheme="minorEastAsia"/>
                <w:sz w:val="17"/>
                <w:szCs w:val="17"/>
              </w:rPr>
              <w:t>Koreninski vrat rjave barve, na starejših rastlinah beli  ali micelij svetlejše roza barve.</w:t>
            </w:r>
          </w:p>
        </w:tc>
        <w:tc>
          <w:tcPr>
            <w:tcW w:w="2268" w:type="dxa"/>
            <w:tcBorders>
              <w:top w:val="single" w:sz="4" w:space="0" w:color="auto"/>
              <w:left w:val="single" w:sz="4" w:space="0" w:color="auto"/>
              <w:bottom w:val="single" w:sz="4" w:space="0" w:color="auto"/>
              <w:right w:val="single" w:sz="4" w:space="0" w:color="auto"/>
            </w:tcBorders>
          </w:tcPr>
          <w:p w14:paraId="35A386ED" w14:textId="77777777" w:rsidR="00673BDC" w:rsidRPr="00673BDC" w:rsidRDefault="00673BDC" w:rsidP="00673BDC">
            <w:pPr>
              <w:tabs>
                <w:tab w:val="left" w:pos="170"/>
              </w:tabs>
              <w:jc w:val="left"/>
              <w:rPr>
                <w:rFonts w:eastAsiaTheme="minorEastAsia"/>
                <w:sz w:val="17"/>
                <w:szCs w:val="17"/>
              </w:rPr>
            </w:pPr>
            <w:r w:rsidRPr="00673BDC">
              <w:rPr>
                <w:rFonts w:eastAsiaTheme="minorEastAsia"/>
                <w:sz w:val="17"/>
                <w:szCs w:val="17"/>
              </w:rPr>
              <w:t xml:space="preserve">Agrotehnični ukrepi: </w:t>
            </w:r>
          </w:p>
          <w:p w14:paraId="5D7C10E1"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r w:rsidRPr="00673BDC">
              <w:rPr>
                <w:rFonts w:eastAsiaTheme="minorEastAsia"/>
                <w:color w:val="000000"/>
                <w:sz w:val="17"/>
                <w:szCs w:val="17"/>
                <w:shd w:val="clear" w:color="auto" w:fill="FFFFFF"/>
              </w:rPr>
              <w:t>-primerno, ne preobilno zalivanje</w:t>
            </w:r>
          </w:p>
          <w:p w14:paraId="7BA07F52"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r w:rsidRPr="00673BDC">
              <w:rPr>
                <w:rFonts w:eastAsiaTheme="minorEastAsia"/>
                <w:color w:val="000000"/>
                <w:sz w:val="17"/>
                <w:szCs w:val="17"/>
                <w:shd w:val="clear" w:color="auto" w:fill="FFFFFF"/>
              </w:rPr>
              <w:t>-odstranjevanje in uničevanje obolelih rastlin.</w:t>
            </w:r>
          </w:p>
        </w:tc>
        <w:tc>
          <w:tcPr>
            <w:tcW w:w="1984" w:type="dxa"/>
            <w:tcBorders>
              <w:top w:val="single" w:sz="4" w:space="0" w:color="auto"/>
              <w:left w:val="single" w:sz="4" w:space="0" w:color="auto"/>
              <w:bottom w:val="single" w:sz="4" w:space="0" w:color="auto"/>
              <w:right w:val="single" w:sz="4" w:space="0" w:color="auto"/>
            </w:tcBorders>
          </w:tcPr>
          <w:p w14:paraId="57416918"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p>
        </w:tc>
        <w:tc>
          <w:tcPr>
            <w:tcW w:w="1985" w:type="dxa"/>
            <w:tcBorders>
              <w:top w:val="single" w:sz="4" w:space="0" w:color="auto"/>
              <w:left w:val="single" w:sz="4" w:space="0" w:color="auto"/>
              <w:bottom w:val="single" w:sz="4" w:space="0" w:color="auto"/>
              <w:right w:val="single" w:sz="4" w:space="0" w:color="auto"/>
            </w:tcBorders>
          </w:tcPr>
          <w:p w14:paraId="0369A4C0" w14:textId="77777777" w:rsidR="00673BDC" w:rsidRPr="00673BDC" w:rsidRDefault="00673BDC" w:rsidP="00673BDC">
            <w:pPr>
              <w:jc w:val="left"/>
              <w:rPr>
                <w:rFonts w:eastAsiaTheme="minorEastAsia"/>
                <w:sz w:val="17"/>
                <w:szCs w:val="17"/>
              </w:rPr>
            </w:pPr>
          </w:p>
        </w:tc>
        <w:tc>
          <w:tcPr>
            <w:tcW w:w="1134" w:type="dxa"/>
            <w:tcBorders>
              <w:top w:val="single" w:sz="4" w:space="0" w:color="auto"/>
              <w:left w:val="single" w:sz="4" w:space="0" w:color="auto"/>
              <w:bottom w:val="single" w:sz="4" w:space="0" w:color="auto"/>
              <w:right w:val="single" w:sz="4" w:space="0" w:color="auto"/>
            </w:tcBorders>
          </w:tcPr>
          <w:p w14:paraId="06E203DD" w14:textId="77777777" w:rsidR="00673BDC" w:rsidRPr="00673BDC" w:rsidRDefault="00673BDC" w:rsidP="00673BDC">
            <w:pPr>
              <w:jc w:val="left"/>
              <w:rPr>
                <w:rFonts w:eastAsiaTheme="minorEastAsia"/>
                <w:sz w:val="17"/>
                <w:szCs w:val="17"/>
              </w:rPr>
            </w:pPr>
          </w:p>
        </w:tc>
        <w:tc>
          <w:tcPr>
            <w:tcW w:w="1134" w:type="dxa"/>
            <w:tcBorders>
              <w:top w:val="single" w:sz="4" w:space="0" w:color="auto"/>
              <w:left w:val="single" w:sz="4" w:space="0" w:color="auto"/>
              <w:bottom w:val="single" w:sz="4" w:space="0" w:color="auto"/>
              <w:right w:val="single" w:sz="4" w:space="0" w:color="auto"/>
            </w:tcBorders>
          </w:tcPr>
          <w:p w14:paraId="27BAEBE9" w14:textId="77777777" w:rsidR="00673BDC" w:rsidRPr="00673BDC" w:rsidRDefault="00673BDC" w:rsidP="00673BDC">
            <w:pPr>
              <w:jc w:val="left"/>
              <w:rPr>
                <w:rFonts w:eastAsiaTheme="minorEastAsia"/>
                <w:sz w:val="17"/>
                <w:szCs w:val="17"/>
              </w:rPr>
            </w:pPr>
            <w:r w:rsidRPr="00673BDC">
              <w:rPr>
                <w:rFonts w:eastAsiaTheme="minorEastAsia"/>
                <w:sz w:val="17"/>
                <w:szCs w:val="17"/>
              </w:rPr>
              <w:t xml:space="preserve"> </w:t>
            </w:r>
          </w:p>
        </w:tc>
        <w:tc>
          <w:tcPr>
            <w:tcW w:w="1399" w:type="dxa"/>
            <w:tcBorders>
              <w:top w:val="single" w:sz="4" w:space="0" w:color="auto"/>
              <w:left w:val="single" w:sz="4" w:space="0" w:color="auto"/>
              <w:bottom w:val="single" w:sz="4" w:space="0" w:color="auto"/>
              <w:right w:val="single" w:sz="4" w:space="0" w:color="auto"/>
            </w:tcBorders>
          </w:tcPr>
          <w:p w14:paraId="48F90D14" w14:textId="77777777" w:rsidR="00673BDC" w:rsidRPr="00673BDC" w:rsidRDefault="00673BDC" w:rsidP="00673BDC">
            <w:pPr>
              <w:jc w:val="left"/>
              <w:rPr>
                <w:rFonts w:eastAsiaTheme="minorEastAsia"/>
                <w:sz w:val="17"/>
                <w:szCs w:val="17"/>
              </w:rPr>
            </w:pPr>
          </w:p>
        </w:tc>
      </w:tr>
      <w:tr w:rsidR="00673BDC" w:rsidRPr="00673BDC" w14:paraId="111B1D2F" w14:textId="77777777" w:rsidTr="00673BDC">
        <w:tc>
          <w:tcPr>
            <w:tcW w:w="1862" w:type="dxa"/>
            <w:tcBorders>
              <w:top w:val="single" w:sz="4" w:space="0" w:color="auto"/>
              <w:left w:val="single" w:sz="4" w:space="0" w:color="auto"/>
              <w:bottom w:val="single" w:sz="4" w:space="0" w:color="auto"/>
              <w:right w:val="single" w:sz="4" w:space="0" w:color="auto"/>
            </w:tcBorders>
          </w:tcPr>
          <w:p w14:paraId="29EA47ED" w14:textId="77777777" w:rsidR="00673BDC" w:rsidRPr="00673BDC" w:rsidRDefault="00673BDC" w:rsidP="00673BDC">
            <w:pPr>
              <w:jc w:val="left"/>
              <w:rPr>
                <w:rFonts w:eastAsiaTheme="minorEastAsia"/>
                <w:b/>
                <w:bCs/>
                <w:sz w:val="17"/>
                <w:szCs w:val="17"/>
              </w:rPr>
            </w:pPr>
            <w:r w:rsidRPr="00673BDC">
              <w:rPr>
                <w:rFonts w:eastAsiaTheme="minorEastAsia"/>
                <w:b/>
                <w:bCs/>
                <w:sz w:val="17"/>
                <w:szCs w:val="17"/>
              </w:rPr>
              <w:t>Siva pegavost listja paprike</w:t>
            </w:r>
          </w:p>
          <w:p w14:paraId="1BD62066" w14:textId="77777777" w:rsidR="00673BDC" w:rsidRPr="00673BDC" w:rsidRDefault="00673BDC" w:rsidP="00673BDC">
            <w:pPr>
              <w:jc w:val="left"/>
              <w:rPr>
                <w:rFonts w:eastAsiaTheme="minorEastAsia"/>
                <w:i/>
                <w:iCs/>
                <w:sz w:val="17"/>
                <w:szCs w:val="17"/>
              </w:rPr>
            </w:pPr>
            <w:r w:rsidRPr="00673BDC">
              <w:rPr>
                <w:rFonts w:eastAsiaTheme="minorEastAsia"/>
                <w:i/>
                <w:iCs/>
                <w:sz w:val="17"/>
                <w:szCs w:val="17"/>
              </w:rPr>
              <w:t>Cercospora capsici</w:t>
            </w:r>
          </w:p>
        </w:tc>
        <w:tc>
          <w:tcPr>
            <w:tcW w:w="2126" w:type="dxa"/>
            <w:gridSpan w:val="2"/>
            <w:tcBorders>
              <w:top w:val="single" w:sz="4" w:space="0" w:color="auto"/>
              <w:left w:val="single" w:sz="4" w:space="0" w:color="auto"/>
              <w:bottom w:val="single" w:sz="4" w:space="0" w:color="auto"/>
              <w:right w:val="single" w:sz="4" w:space="0" w:color="auto"/>
            </w:tcBorders>
          </w:tcPr>
          <w:p w14:paraId="00A59F9B" w14:textId="77777777" w:rsidR="00673BDC" w:rsidRPr="00673BDC" w:rsidRDefault="00673BDC" w:rsidP="00673BDC">
            <w:pPr>
              <w:jc w:val="left"/>
              <w:rPr>
                <w:rFonts w:eastAsiaTheme="minorEastAsia"/>
                <w:sz w:val="17"/>
                <w:szCs w:val="17"/>
              </w:rPr>
            </w:pPr>
            <w:r w:rsidRPr="00673BDC">
              <w:rPr>
                <w:rFonts w:eastAsiaTheme="minorEastAsia"/>
                <w:sz w:val="17"/>
                <w:szCs w:val="17"/>
              </w:rPr>
              <w:t xml:space="preserve">Sivorjave  okrogle pege s temnim robom, ki lahko izpadejo. Listje postane luknjičasto. </w:t>
            </w:r>
          </w:p>
        </w:tc>
        <w:tc>
          <w:tcPr>
            <w:tcW w:w="2268" w:type="dxa"/>
            <w:tcBorders>
              <w:top w:val="single" w:sz="4" w:space="0" w:color="auto"/>
              <w:left w:val="single" w:sz="4" w:space="0" w:color="auto"/>
              <w:bottom w:val="single" w:sz="4" w:space="0" w:color="auto"/>
              <w:right w:val="single" w:sz="4" w:space="0" w:color="auto"/>
            </w:tcBorders>
          </w:tcPr>
          <w:p w14:paraId="6CE8B9C6" w14:textId="77777777" w:rsidR="00673BDC" w:rsidRPr="00673BDC" w:rsidRDefault="00673BDC" w:rsidP="00673BDC">
            <w:pPr>
              <w:tabs>
                <w:tab w:val="left" w:pos="170"/>
              </w:tabs>
              <w:jc w:val="left"/>
              <w:rPr>
                <w:rFonts w:eastAsiaTheme="minorEastAsia"/>
                <w:sz w:val="17"/>
                <w:szCs w:val="17"/>
              </w:rPr>
            </w:pPr>
          </w:p>
        </w:tc>
        <w:tc>
          <w:tcPr>
            <w:tcW w:w="1984" w:type="dxa"/>
            <w:tcBorders>
              <w:top w:val="single" w:sz="4" w:space="0" w:color="auto"/>
              <w:left w:val="single" w:sz="4" w:space="0" w:color="auto"/>
              <w:bottom w:val="single" w:sz="4" w:space="0" w:color="auto"/>
              <w:right w:val="single" w:sz="4" w:space="0" w:color="auto"/>
            </w:tcBorders>
          </w:tcPr>
          <w:p w14:paraId="372BD12D" w14:textId="77777777" w:rsidR="00673BDC" w:rsidRPr="00673BDC" w:rsidRDefault="00673BDC" w:rsidP="00673BDC">
            <w:pPr>
              <w:jc w:val="left"/>
              <w:rPr>
                <w:rFonts w:eastAsiaTheme="minorEastAsia"/>
                <w:sz w:val="17"/>
                <w:szCs w:val="17"/>
              </w:rPr>
            </w:pPr>
            <w:r w:rsidRPr="00673BDC">
              <w:rPr>
                <w:rFonts w:eastAsiaTheme="minorEastAsia"/>
                <w:sz w:val="17"/>
                <w:szCs w:val="17"/>
              </w:rPr>
              <w:t xml:space="preserve"> </w:t>
            </w:r>
          </w:p>
        </w:tc>
        <w:tc>
          <w:tcPr>
            <w:tcW w:w="1985" w:type="dxa"/>
            <w:tcBorders>
              <w:top w:val="single" w:sz="4" w:space="0" w:color="auto"/>
              <w:left w:val="single" w:sz="4" w:space="0" w:color="auto"/>
              <w:bottom w:val="single" w:sz="4" w:space="0" w:color="auto"/>
              <w:right w:val="single" w:sz="4" w:space="0" w:color="auto"/>
            </w:tcBorders>
          </w:tcPr>
          <w:p w14:paraId="27046E1C" w14:textId="77777777" w:rsidR="00673BDC" w:rsidRPr="00673BDC" w:rsidRDefault="00673BDC" w:rsidP="00673BDC">
            <w:pPr>
              <w:jc w:val="left"/>
              <w:rPr>
                <w:rFonts w:eastAsiaTheme="minorEastAsia"/>
                <w:sz w:val="17"/>
                <w:szCs w:val="17"/>
              </w:rPr>
            </w:pPr>
          </w:p>
        </w:tc>
        <w:tc>
          <w:tcPr>
            <w:tcW w:w="1134" w:type="dxa"/>
            <w:tcBorders>
              <w:top w:val="single" w:sz="4" w:space="0" w:color="auto"/>
              <w:left w:val="single" w:sz="4" w:space="0" w:color="auto"/>
              <w:bottom w:val="single" w:sz="4" w:space="0" w:color="auto"/>
              <w:right w:val="single" w:sz="4" w:space="0" w:color="auto"/>
            </w:tcBorders>
          </w:tcPr>
          <w:p w14:paraId="7000FBF0" w14:textId="77777777" w:rsidR="00673BDC" w:rsidRPr="00673BDC" w:rsidRDefault="00673BDC" w:rsidP="00673BDC">
            <w:pPr>
              <w:jc w:val="left"/>
              <w:rPr>
                <w:rFonts w:eastAsiaTheme="minorEastAsia"/>
                <w:sz w:val="17"/>
                <w:szCs w:val="17"/>
              </w:rPr>
            </w:pPr>
          </w:p>
        </w:tc>
        <w:tc>
          <w:tcPr>
            <w:tcW w:w="1134" w:type="dxa"/>
            <w:tcBorders>
              <w:top w:val="single" w:sz="4" w:space="0" w:color="auto"/>
              <w:left w:val="single" w:sz="4" w:space="0" w:color="auto"/>
              <w:bottom w:val="single" w:sz="4" w:space="0" w:color="auto"/>
              <w:right w:val="single" w:sz="4" w:space="0" w:color="auto"/>
            </w:tcBorders>
          </w:tcPr>
          <w:p w14:paraId="70CE293C" w14:textId="77777777" w:rsidR="00673BDC" w:rsidRPr="00673BDC" w:rsidRDefault="00673BDC" w:rsidP="00673BDC">
            <w:pPr>
              <w:jc w:val="left"/>
              <w:rPr>
                <w:rFonts w:eastAsiaTheme="minorEastAsia"/>
                <w:sz w:val="17"/>
                <w:szCs w:val="17"/>
              </w:rPr>
            </w:pPr>
          </w:p>
        </w:tc>
        <w:tc>
          <w:tcPr>
            <w:tcW w:w="1399" w:type="dxa"/>
            <w:tcBorders>
              <w:top w:val="single" w:sz="4" w:space="0" w:color="auto"/>
              <w:left w:val="single" w:sz="4" w:space="0" w:color="auto"/>
              <w:bottom w:val="single" w:sz="4" w:space="0" w:color="auto"/>
              <w:right w:val="single" w:sz="4" w:space="0" w:color="auto"/>
            </w:tcBorders>
          </w:tcPr>
          <w:p w14:paraId="3010D729" w14:textId="77777777" w:rsidR="00673BDC" w:rsidRPr="00673BDC" w:rsidRDefault="00673BDC" w:rsidP="00673BDC">
            <w:pPr>
              <w:jc w:val="left"/>
              <w:rPr>
                <w:rFonts w:eastAsiaTheme="minorEastAsia"/>
                <w:sz w:val="17"/>
                <w:szCs w:val="17"/>
              </w:rPr>
            </w:pPr>
          </w:p>
        </w:tc>
      </w:tr>
      <w:tr w:rsidR="00673BDC" w:rsidRPr="00673BDC" w14:paraId="56EA7A26" w14:textId="77777777" w:rsidTr="00673BDC">
        <w:tc>
          <w:tcPr>
            <w:tcW w:w="1862" w:type="dxa"/>
            <w:tcBorders>
              <w:top w:val="single" w:sz="4" w:space="0" w:color="auto"/>
              <w:left w:val="single" w:sz="4" w:space="0" w:color="auto"/>
              <w:bottom w:val="single" w:sz="4" w:space="0" w:color="auto"/>
              <w:right w:val="single" w:sz="4" w:space="0" w:color="auto"/>
            </w:tcBorders>
          </w:tcPr>
          <w:p w14:paraId="583B4D05" w14:textId="77777777" w:rsidR="00673BDC" w:rsidRPr="00673BDC" w:rsidRDefault="00673BDC" w:rsidP="00673BDC">
            <w:pPr>
              <w:jc w:val="left"/>
              <w:rPr>
                <w:rFonts w:eastAsiaTheme="minorEastAsia"/>
                <w:sz w:val="17"/>
                <w:szCs w:val="17"/>
              </w:rPr>
            </w:pPr>
            <w:r w:rsidRPr="00673BDC">
              <w:rPr>
                <w:rFonts w:eastAsiaTheme="minorEastAsia"/>
                <w:b/>
                <w:bCs/>
                <w:sz w:val="17"/>
                <w:szCs w:val="17"/>
              </w:rPr>
              <w:t>Pritlehna trohnoba paradižnikova stebla</w:t>
            </w:r>
            <w:r w:rsidRPr="00673BDC">
              <w:rPr>
                <w:rFonts w:eastAsiaTheme="minorEastAsia"/>
                <w:sz w:val="17"/>
                <w:szCs w:val="17"/>
              </w:rPr>
              <w:t xml:space="preserve"> </w:t>
            </w:r>
          </w:p>
          <w:p w14:paraId="76069473" w14:textId="77777777" w:rsidR="00673BDC" w:rsidRPr="00673BDC" w:rsidRDefault="00673BDC" w:rsidP="00673BDC">
            <w:pPr>
              <w:jc w:val="left"/>
              <w:rPr>
                <w:rFonts w:eastAsiaTheme="minorEastAsia"/>
                <w:i/>
                <w:iCs/>
                <w:sz w:val="17"/>
                <w:szCs w:val="17"/>
              </w:rPr>
            </w:pPr>
            <w:r w:rsidRPr="00673BDC">
              <w:rPr>
                <w:rFonts w:eastAsiaTheme="minorEastAsia"/>
                <w:i/>
                <w:iCs/>
                <w:sz w:val="17"/>
                <w:szCs w:val="17"/>
              </w:rPr>
              <w:t>Phytophtora cryptogea, P.  nicotianae, P. capsici, P. citricola</w:t>
            </w:r>
          </w:p>
        </w:tc>
        <w:tc>
          <w:tcPr>
            <w:tcW w:w="2107" w:type="dxa"/>
            <w:tcBorders>
              <w:top w:val="single" w:sz="4" w:space="0" w:color="auto"/>
              <w:left w:val="single" w:sz="4" w:space="0" w:color="auto"/>
              <w:bottom w:val="single" w:sz="4" w:space="0" w:color="auto"/>
              <w:right w:val="single" w:sz="4" w:space="0" w:color="auto"/>
            </w:tcBorders>
          </w:tcPr>
          <w:p w14:paraId="757A0599" w14:textId="77777777" w:rsidR="00673BDC" w:rsidRPr="00673BDC" w:rsidRDefault="00673BDC" w:rsidP="00673BDC">
            <w:pPr>
              <w:jc w:val="left"/>
              <w:rPr>
                <w:rFonts w:eastAsiaTheme="minorEastAsia"/>
                <w:sz w:val="17"/>
                <w:szCs w:val="17"/>
              </w:rPr>
            </w:pPr>
            <w:r w:rsidRPr="00673BDC">
              <w:rPr>
                <w:rFonts w:eastAsiaTheme="minorEastAsia"/>
                <w:sz w:val="17"/>
                <w:szCs w:val="17"/>
              </w:rPr>
              <w:t>Temnozelena nekroza koreninskega vrata, steblo se na tem mestu oži, rastline se sušijo, plodovi paprike gnijejo.</w:t>
            </w:r>
          </w:p>
        </w:tc>
        <w:tc>
          <w:tcPr>
            <w:tcW w:w="2287" w:type="dxa"/>
            <w:gridSpan w:val="2"/>
            <w:tcBorders>
              <w:top w:val="single" w:sz="4" w:space="0" w:color="auto"/>
              <w:left w:val="single" w:sz="4" w:space="0" w:color="auto"/>
              <w:bottom w:val="single" w:sz="4" w:space="0" w:color="auto"/>
              <w:right w:val="single" w:sz="4" w:space="0" w:color="auto"/>
            </w:tcBorders>
          </w:tcPr>
          <w:p w14:paraId="6535A84E" w14:textId="77777777" w:rsidR="00673BDC" w:rsidRPr="00673BDC" w:rsidRDefault="00673BDC" w:rsidP="00673BDC">
            <w:pPr>
              <w:tabs>
                <w:tab w:val="left" w:pos="170"/>
              </w:tabs>
              <w:jc w:val="left"/>
              <w:rPr>
                <w:rFonts w:eastAsiaTheme="minorEastAsia"/>
                <w:sz w:val="17"/>
                <w:szCs w:val="17"/>
              </w:rPr>
            </w:pPr>
            <w:r w:rsidRPr="00673BDC">
              <w:rPr>
                <w:rFonts w:eastAsiaTheme="minorEastAsia"/>
                <w:sz w:val="17"/>
                <w:szCs w:val="17"/>
              </w:rPr>
              <w:t xml:space="preserve">Agrotehnični ukrepi: </w:t>
            </w:r>
          </w:p>
          <w:p w14:paraId="56869D90"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r w:rsidRPr="00673BDC">
              <w:rPr>
                <w:rFonts w:eastAsiaTheme="minorEastAsia"/>
                <w:color w:val="000000"/>
                <w:sz w:val="17"/>
                <w:szCs w:val="17"/>
                <w:shd w:val="clear" w:color="auto" w:fill="FFFFFF"/>
              </w:rPr>
              <w:t>-primerno, ne preobilno zalivanje</w:t>
            </w:r>
          </w:p>
          <w:p w14:paraId="0557865E"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r w:rsidRPr="00673BDC">
              <w:rPr>
                <w:rFonts w:eastAsiaTheme="minorEastAsia"/>
                <w:color w:val="000000"/>
                <w:sz w:val="17"/>
                <w:szCs w:val="17"/>
                <w:shd w:val="clear" w:color="auto" w:fill="FFFFFF"/>
              </w:rPr>
              <w:t>-odstranjevanje in uničevanje obolelih rastlin.</w:t>
            </w:r>
          </w:p>
        </w:tc>
        <w:tc>
          <w:tcPr>
            <w:tcW w:w="1984" w:type="dxa"/>
            <w:tcBorders>
              <w:top w:val="single" w:sz="4" w:space="0" w:color="auto"/>
              <w:left w:val="single" w:sz="4" w:space="0" w:color="auto"/>
              <w:bottom w:val="single" w:sz="4" w:space="0" w:color="auto"/>
              <w:right w:val="single" w:sz="4" w:space="0" w:color="auto"/>
            </w:tcBorders>
          </w:tcPr>
          <w:p w14:paraId="09CA6A97" w14:textId="77777777" w:rsidR="00673BDC" w:rsidRPr="00673BDC" w:rsidRDefault="00673BDC" w:rsidP="00673BDC">
            <w:pPr>
              <w:tabs>
                <w:tab w:val="left" w:pos="34"/>
              </w:tabs>
              <w:ind w:right="-50"/>
              <w:jc w:val="left"/>
              <w:rPr>
                <w:rFonts w:eastAsiaTheme="minorEastAsia"/>
                <w:color w:val="000000"/>
                <w:sz w:val="17"/>
                <w:szCs w:val="17"/>
                <w:shd w:val="clear" w:color="auto" w:fill="FFFFFF"/>
              </w:rPr>
            </w:pPr>
          </w:p>
        </w:tc>
        <w:tc>
          <w:tcPr>
            <w:tcW w:w="1985" w:type="dxa"/>
            <w:tcBorders>
              <w:top w:val="single" w:sz="4" w:space="0" w:color="auto"/>
              <w:left w:val="single" w:sz="4" w:space="0" w:color="auto"/>
              <w:bottom w:val="single" w:sz="4" w:space="0" w:color="auto"/>
              <w:right w:val="single" w:sz="4" w:space="0" w:color="auto"/>
            </w:tcBorders>
          </w:tcPr>
          <w:p w14:paraId="3567DD4D" w14:textId="77777777" w:rsidR="00673BDC" w:rsidRPr="00673BDC" w:rsidRDefault="00673BDC" w:rsidP="00673BDC">
            <w:pPr>
              <w:jc w:val="left"/>
              <w:rPr>
                <w:rFonts w:eastAsiaTheme="minorEastAsia"/>
                <w:sz w:val="17"/>
                <w:szCs w:val="17"/>
              </w:rPr>
            </w:pPr>
          </w:p>
        </w:tc>
        <w:tc>
          <w:tcPr>
            <w:tcW w:w="1134" w:type="dxa"/>
            <w:tcBorders>
              <w:top w:val="single" w:sz="4" w:space="0" w:color="auto"/>
              <w:left w:val="single" w:sz="4" w:space="0" w:color="auto"/>
              <w:bottom w:val="single" w:sz="4" w:space="0" w:color="auto"/>
              <w:right w:val="single" w:sz="4" w:space="0" w:color="auto"/>
            </w:tcBorders>
          </w:tcPr>
          <w:p w14:paraId="6CA1A085" w14:textId="77777777" w:rsidR="00673BDC" w:rsidRPr="00673BDC" w:rsidRDefault="00673BDC" w:rsidP="00673BDC">
            <w:pPr>
              <w:jc w:val="left"/>
              <w:rPr>
                <w:rFonts w:eastAsiaTheme="minorEastAsia"/>
                <w:sz w:val="17"/>
                <w:szCs w:val="17"/>
              </w:rPr>
            </w:pPr>
          </w:p>
        </w:tc>
        <w:tc>
          <w:tcPr>
            <w:tcW w:w="1134" w:type="dxa"/>
            <w:tcBorders>
              <w:top w:val="single" w:sz="4" w:space="0" w:color="auto"/>
              <w:left w:val="single" w:sz="4" w:space="0" w:color="auto"/>
              <w:bottom w:val="single" w:sz="4" w:space="0" w:color="auto"/>
              <w:right w:val="single" w:sz="4" w:space="0" w:color="auto"/>
            </w:tcBorders>
          </w:tcPr>
          <w:p w14:paraId="0F980E72" w14:textId="77777777" w:rsidR="00673BDC" w:rsidRPr="00673BDC" w:rsidRDefault="00673BDC" w:rsidP="00673BDC">
            <w:pPr>
              <w:jc w:val="left"/>
              <w:rPr>
                <w:rFonts w:eastAsiaTheme="minorEastAsia"/>
                <w:sz w:val="17"/>
                <w:szCs w:val="17"/>
              </w:rPr>
            </w:pPr>
          </w:p>
        </w:tc>
        <w:tc>
          <w:tcPr>
            <w:tcW w:w="1399" w:type="dxa"/>
            <w:tcBorders>
              <w:top w:val="single" w:sz="4" w:space="0" w:color="auto"/>
              <w:left w:val="single" w:sz="4" w:space="0" w:color="auto"/>
              <w:bottom w:val="single" w:sz="4" w:space="0" w:color="auto"/>
              <w:right w:val="single" w:sz="4" w:space="0" w:color="auto"/>
            </w:tcBorders>
          </w:tcPr>
          <w:p w14:paraId="576EF644" w14:textId="77777777" w:rsidR="00673BDC" w:rsidRPr="00673BDC" w:rsidRDefault="00673BDC" w:rsidP="00673BDC">
            <w:pPr>
              <w:jc w:val="left"/>
              <w:rPr>
                <w:rFonts w:eastAsiaTheme="minorEastAsia"/>
                <w:b/>
                <w:sz w:val="17"/>
                <w:szCs w:val="17"/>
              </w:rPr>
            </w:pPr>
          </w:p>
        </w:tc>
      </w:tr>
      <w:tr w:rsidR="00673BDC" w:rsidRPr="00673BDC" w14:paraId="600C7DF7" w14:textId="77777777" w:rsidTr="00673BDC">
        <w:tc>
          <w:tcPr>
            <w:tcW w:w="1862" w:type="dxa"/>
            <w:tcBorders>
              <w:top w:val="single" w:sz="4" w:space="0" w:color="auto"/>
              <w:left w:val="single" w:sz="4" w:space="0" w:color="auto"/>
              <w:bottom w:val="single" w:sz="4" w:space="0" w:color="auto"/>
              <w:right w:val="single" w:sz="4" w:space="0" w:color="auto"/>
            </w:tcBorders>
          </w:tcPr>
          <w:p w14:paraId="7C5CEFC6" w14:textId="77777777" w:rsidR="00673BDC" w:rsidRPr="00673BDC" w:rsidRDefault="00673BDC" w:rsidP="00673BDC">
            <w:pPr>
              <w:jc w:val="left"/>
              <w:rPr>
                <w:rFonts w:eastAsiaTheme="minorEastAsia"/>
                <w:sz w:val="17"/>
                <w:szCs w:val="17"/>
              </w:rPr>
            </w:pPr>
            <w:r w:rsidRPr="00673BDC">
              <w:rPr>
                <w:rFonts w:eastAsiaTheme="minorEastAsia"/>
                <w:b/>
                <w:bCs/>
                <w:sz w:val="17"/>
                <w:szCs w:val="17"/>
              </w:rPr>
              <w:t>Tobačna plesen</w:t>
            </w:r>
            <w:r w:rsidRPr="00673BDC">
              <w:rPr>
                <w:rFonts w:eastAsiaTheme="minorEastAsia"/>
                <w:sz w:val="17"/>
                <w:szCs w:val="17"/>
              </w:rPr>
              <w:t xml:space="preserve"> </w:t>
            </w:r>
            <w:r w:rsidRPr="00673BDC">
              <w:rPr>
                <w:rFonts w:eastAsiaTheme="minorEastAsia"/>
                <w:i/>
                <w:iCs/>
                <w:sz w:val="17"/>
                <w:szCs w:val="17"/>
              </w:rPr>
              <w:t>Peronospora tabacina</w:t>
            </w:r>
          </w:p>
        </w:tc>
        <w:tc>
          <w:tcPr>
            <w:tcW w:w="12030" w:type="dxa"/>
            <w:gridSpan w:val="8"/>
            <w:tcBorders>
              <w:top w:val="single" w:sz="4" w:space="0" w:color="auto"/>
              <w:left w:val="single" w:sz="4" w:space="0" w:color="auto"/>
              <w:bottom w:val="single" w:sz="4" w:space="0" w:color="auto"/>
              <w:right w:val="single" w:sz="4" w:space="0" w:color="auto"/>
            </w:tcBorders>
          </w:tcPr>
          <w:p w14:paraId="14677552" w14:textId="77777777" w:rsidR="00673BDC" w:rsidRPr="00673BDC" w:rsidRDefault="00673BDC" w:rsidP="00673BDC">
            <w:pPr>
              <w:jc w:val="left"/>
              <w:rPr>
                <w:rFonts w:eastAsiaTheme="minorEastAsia"/>
                <w:b/>
                <w:sz w:val="17"/>
                <w:szCs w:val="17"/>
              </w:rPr>
            </w:pPr>
            <w:r w:rsidRPr="00673BDC">
              <w:rPr>
                <w:rFonts w:eastAsiaTheme="minorEastAsia"/>
                <w:sz w:val="17"/>
                <w:szCs w:val="17"/>
              </w:rPr>
              <w:t>Svetlozelene do rumene pege okrogle ali nepravilne oblike brez izrazitega roba, na spodnji strani lista se pojavlja sivovijoličasta prevleka.</w:t>
            </w:r>
          </w:p>
        </w:tc>
      </w:tr>
      <w:tr w:rsidR="00673BDC" w:rsidRPr="00673BDC" w14:paraId="6B5C7443" w14:textId="77777777" w:rsidTr="00673BDC">
        <w:tc>
          <w:tcPr>
            <w:tcW w:w="1862" w:type="dxa"/>
            <w:vMerge w:val="restart"/>
            <w:tcBorders>
              <w:top w:val="single" w:sz="4" w:space="0" w:color="auto"/>
              <w:left w:val="single" w:sz="4" w:space="0" w:color="auto"/>
              <w:right w:val="single" w:sz="4" w:space="0" w:color="auto"/>
            </w:tcBorders>
          </w:tcPr>
          <w:p w14:paraId="5A4948E4" w14:textId="77777777" w:rsidR="00673BDC" w:rsidRPr="00673BDC" w:rsidRDefault="00673BDC" w:rsidP="00673BDC">
            <w:pPr>
              <w:jc w:val="left"/>
              <w:rPr>
                <w:rFonts w:eastAsiaTheme="minorEastAsia"/>
                <w:sz w:val="18"/>
                <w:szCs w:val="18"/>
              </w:rPr>
            </w:pPr>
            <w:r w:rsidRPr="00673BDC">
              <w:rPr>
                <w:rFonts w:eastAsiaTheme="minorEastAsia"/>
                <w:b/>
                <w:bCs/>
                <w:sz w:val="18"/>
                <w:szCs w:val="18"/>
              </w:rPr>
              <w:t>Krompirjeva plesen</w:t>
            </w:r>
            <w:r w:rsidRPr="00673BDC">
              <w:rPr>
                <w:rFonts w:eastAsiaTheme="minorEastAsia"/>
                <w:sz w:val="18"/>
                <w:szCs w:val="18"/>
              </w:rPr>
              <w:t xml:space="preserve"> </w:t>
            </w:r>
          </w:p>
          <w:p w14:paraId="487E3CB4" w14:textId="77777777" w:rsidR="00673BDC" w:rsidRPr="00673BDC" w:rsidRDefault="00673BDC" w:rsidP="00673BDC">
            <w:pPr>
              <w:jc w:val="left"/>
              <w:rPr>
                <w:rFonts w:eastAsiaTheme="minorEastAsia"/>
                <w:b/>
                <w:bCs/>
                <w:sz w:val="18"/>
                <w:szCs w:val="18"/>
              </w:rPr>
            </w:pPr>
            <w:r w:rsidRPr="00673BDC">
              <w:rPr>
                <w:rFonts w:eastAsiaTheme="minorEastAsia"/>
                <w:i/>
                <w:iCs/>
                <w:sz w:val="18"/>
                <w:szCs w:val="18"/>
              </w:rPr>
              <w:t>Phytophtora infestans</w:t>
            </w:r>
          </w:p>
        </w:tc>
        <w:tc>
          <w:tcPr>
            <w:tcW w:w="2107" w:type="dxa"/>
            <w:vMerge w:val="restart"/>
            <w:tcBorders>
              <w:top w:val="single" w:sz="4" w:space="0" w:color="auto"/>
              <w:left w:val="single" w:sz="4" w:space="0" w:color="auto"/>
              <w:right w:val="single" w:sz="4" w:space="0" w:color="auto"/>
            </w:tcBorders>
          </w:tcPr>
          <w:p w14:paraId="2DEB921E" w14:textId="77777777" w:rsidR="00673BDC" w:rsidRPr="00673BDC" w:rsidRDefault="00673BDC" w:rsidP="00673BDC">
            <w:pPr>
              <w:jc w:val="left"/>
              <w:rPr>
                <w:rFonts w:eastAsiaTheme="minorEastAsia"/>
                <w:sz w:val="16"/>
                <w:szCs w:val="16"/>
              </w:rPr>
            </w:pPr>
            <w:r w:rsidRPr="00673BDC">
              <w:rPr>
                <w:rFonts w:eastAsiaTheme="minorEastAsia"/>
                <w:sz w:val="16"/>
                <w:szCs w:val="16"/>
              </w:rPr>
              <w:t>Gliva napada listje, steblo in plodove. Sivo-rjave pege nepravilne oblike najprej opazimo ob robovih spodnjih listov. Pri višji vlagi se na spodnji strani pojavlja bela prevleka.  Na steblu se pojavljajo temne pege elipsaste oblike,  na zelenih plodovih pa opazimo temnejše vdrte pege, ki postajajo bronaste barve.</w:t>
            </w:r>
          </w:p>
        </w:tc>
        <w:tc>
          <w:tcPr>
            <w:tcW w:w="2287" w:type="dxa"/>
            <w:gridSpan w:val="2"/>
            <w:vMerge w:val="restart"/>
            <w:tcBorders>
              <w:top w:val="single" w:sz="4" w:space="0" w:color="auto"/>
              <w:left w:val="single" w:sz="4" w:space="0" w:color="auto"/>
              <w:right w:val="single" w:sz="4" w:space="0" w:color="auto"/>
            </w:tcBorders>
          </w:tcPr>
          <w:p w14:paraId="415162BD" w14:textId="77777777" w:rsidR="00673BDC" w:rsidRPr="00673BDC" w:rsidRDefault="00673BDC" w:rsidP="00673BDC">
            <w:pPr>
              <w:tabs>
                <w:tab w:val="right" w:pos="170"/>
              </w:tabs>
              <w:rPr>
                <w:rFonts w:eastAsiaTheme="minorEastAsia"/>
                <w:sz w:val="16"/>
                <w:szCs w:val="16"/>
              </w:rPr>
            </w:pPr>
            <w:r w:rsidRPr="00673BDC">
              <w:rPr>
                <w:rFonts w:eastAsiaTheme="minorEastAsia"/>
                <w:sz w:val="16"/>
                <w:szCs w:val="16"/>
              </w:rPr>
              <w:t>Agrotehnični ukrepi:</w:t>
            </w:r>
          </w:p>
          <w:p w14:paraId="6A45BE54" w14:textId="77777777" w:rsidR="00673BDC" w:rsidRPr="00673BDC" w:rsidRDefault="00673BDC" w:rsidP="00673BDC">
            <w:pPr>
              <w:numPr>
                <w:ilvl w:val="0"/>
                <w:numId w:val="13"/>
              </w:num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širok kolobar  brez krompirja</w:t>
            </w:r>
          </w:p>
          <w:p w14:paraId="10A39C46" w14:textId="77777777" w:rsidR="00673BDC" w:rsidRPr="00673BDC" w:rsidRDefault="00673BDC" w:rsidP="00673BDC">
            <w:pPr>
              <w:numPr>
                <w:ilvl w:val="0"/>
                <w:numId w:val="13"/>
              </w:num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odstranjevanje samosevcev krompirja</w:t>
            </w:r>
          </w:p>
          <w:p w14:paraId="6FAED14A" w14:textId="77777777" w:rsidR="00673BDC" w:rsidRPr="00673BDC" w:rsidRDefault="00673BDC" w:rsidP="00673BDC">
            <w:pPr>
              <w:numPr>
                <w:ilvl w:val="0"/>
                <w:numId w:val="13"/>
              </w:num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sajenje bolj odpornih hibridov</w:t>
            </w:r>
          </w:p>
          <w:p w14:paraId="209FF600" w14:textId="77777777" w:rsidR="00673BDC" w:rsidRPr="00673BDC" w:rsidRDefault="00673BDC" w:rsidP="00673BDC">
            <w:pPr>
              <w:numPr>
                <w:ilvl w:val="0"/>
                <w:numId w:val="13"/>
              </w:num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dovolj široke medvrstne razdalje</w:t>
            </w:r>
          </w:p>
          <w:p w14:paraId="33AD2A0E" w14:textId="77777777" w:rsidR="00673BDC" w:rsidRPr="00673BDC" w:rsidRDefault="00673BDC" w:rsidP="00673BDC">
            <w:pPr>
              <w:numPr>
                <w:ilvl w:val="0"/>
                <w:numId w:val="13"/>
              </w:num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redno in pravočasno odstranjevanje zalistnikov</w:t>
            </w:r>
          </w:p>
          <w:p w14:paraId="15331C94"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p w14:paraId="64DC03CC" w14:textId="77777777" w:rsidR="00673BDC" w:rsidRPr="00673BDC" w:rsidRDefault="00673BDC" w:rsidP="00673BDC">
            <w:pPr>
              <w:tabs>
                <w:tab w:val="right" w:pos="170"/>
              </w:tabs>
              <w:ind w:left="90" w:hanging="90"/>
              <w:rPr>
                <w:rFonts w:eastAsiaTheme="minorEastAsia"/>
                <w:sz w:val="16"/>
                <w:szCs w:val="16"/>
              </w:rPr>
            </w:pPr>
            <w:r w:rsidRPr="00673BDC">
              <w:rPr>
                <w:rFonts w:eastAsiaTheme="minorEastAsia"/>
                <w:sz w:val="16"/>
                <w:szCs w:val="16"/>
              </w:rPr>
              <w:t xml:space="preserve">Kemični ukrepi: </w:t>
            </w:r>
          </w:p>
          <w:p w14:paraId="678AA57D" w14:textId="77777777" w:rsidR="00673BDC" w:rsidRPr="00673BDC" w:rsidRDefault="00673BDC" w:rsidP="00673BDC">
            <w:pPr>
              <w:jc w:val="left"/>
              <w:rPr>
                <w:rFonts w:eastAsiaTheme="minorEastAsia"/>
                <w:sz w:val="16"/>
                <w:szCs w:val="16"/>
              </w:rPr>
            </w:pPr>
            <w:r w:rsidRPr="00673BDC">
              <w:rPr>
                <w:rFonts w:eastAsiaTheme="minorEastAsia"/>
                <w:sz w:val="16"/>
                <w:szCs w:val="16"/>
              </w:rPr>
              <w:t>redno varstvo posevkov na prostem</w:t>
            </w:r>
          </w:p>
        </w:tc>
        <w:tc>
          <w:tcPr>
            <w:tcW w:w="7636" w:type="dxa"/>
            <w:gridSpan w:val="5"/>
            <w:tcBorders>
              <w:top w:val="single" w:sz="4" w:space="0" w:color="auto"/>
              <w:left w:val="single" w:sz="4" w:space="0" w:color="auto"/>
              <w:right w:val="single" w:sz="4" w:space="0" w:color="auto"/>
            </w:tcBorders>
          </w:tcPr>
          <w:p w14:paraId="4CFB9A54" w14:textId="77777777" w:rsidR="00673BDC" w:rsidRPr="00673BDC" w:rsidRDefault="00673BDC" w:rsidP="00673BDC">
            <w:pPr>
              <w:jc w:val="left"/>
              <w:rPr>
                <w:rFonts w:eastAsiaTheme="minorEastAsia"/>
                <w:b/>
                <w:sz w:val="16"/>
                <w:szCs w:val="16"/>
              </w:rPr>
            </w:pPr>
            <w:r w:rsidRPr="00673BDC">
              <w:rPr>
                <w:rFonts w:eastAsiaTheme="minorEastAsia"/>
                <w:b/>
                <w:sz w:val="18"/>
                <w:szCs w:val="18"/>
              </w:rPr>
              <w:t>PRIDELAVA NA PROSTEM IN V ZAŠČITENIH PROSTORIH</w:t>
            </w:r>
          </w:p>
        </w:tc>
      </w:tr>
      <w:tr w:rsidR="00673BDC" w:rsidRPr="00673BDC" w14:paraId="3B39016D" w14:textId="77777777" w:rsidTr="00673BDC">
        <w:tc>
          <w:tcPr>
            <w:tcW w:w="1862" w:type="dxa"/>
            <w:vMerge/>
            <w:tcBorders>
              <w:left w:val="single" w:sz="4" w:space="0" w:color="auto"/>
              <w:right w:val="single" w:sz="4" w:space="0" w:color="auto"/>
            </w:tcBorders>
          </w:tcPr>
          <w:p w14:paraId="54E50FD2" w14:textId="77777777" w:rsidR="00673BDC" w:rsidRPr="00673BDC" w:rsidRDefault="00673BDC" w:rsidP="00673BDC">
            <w:pPr>
              <w:jc w:val="left"/>
              <w:rPr>
                <w:rFonts w:eastAsiaTheme="minorEastAsia"/>
                <w:b/>
                <w:bCs/>
                <w:sz w:val="16"/>
                <w:szCs w:val="16"/>
              </w:rPr>
            </w:pPr>
          </w:p>
        </w:tc>
        <w:tc>
          <w:tcPr>
            <w:tcW w:w="2107" w:type="dxa"/>
            <w:vMerge/>
            <w:tcBorders>
              <w:left w:val="single" w:sz="4" w:space="0" w:color="auto"/>
              <w:right w:val="single" w:sz="4" w:space="0" w:color="auto"/>
            </w:tcBorders>
          </w:tcPr>
          <w:p w14:paraId="729CD144" w14:textId="77777777" w:rsidR="00673BDC" w:rsidRPr="00673BDC" w:rsidRDefault="00673BDC" w:rsidP="00673BDC">
            <w:pPr>
              <w:jc w:val="left"/>
              <w:rPr>
                <w:rFonts w:eastAsiaTheme="minorEastAsia"/>
                <w:sz w:val="16"/>
                <w:szCs w:val="16"/>
              </w:rPr>
            </w:pPr>
          </w:p>
        </w:tc>
        <w:tc>
          <w:tcPr>
            <w:tcW w:w="2287" w:type="dxa"/>
            <w:gridSpan w:val="2"/>
            <w:vMerge/>
            <w:tcBorders>
              <w:left w:val="single" w:sz="4" w:space="0" w:color="auto"/>
              <w:right w:val="single" w:sz="4" w:space="0" w:color="auto"/>
            </w:tcBorders>
          </w:tcPr>
          <w:p w14:paraId="0514FFB7" w14:textId="77777777" w:rsidR="00673BDC" w:rsidRPr="00673BDC" w:rsidRDefault="00673BDC" w:rsidP="00673BDC">
            <w:pPr>
              <w:jc w:val="left"/>
              <w:rPr>
                <w:rFonts w:eastAsiaTheme="minorEastAsia"/>
                <w:sz w:val="16"/>
                <w:szCs w:val="16"/>
              </w:rPr>
            </w:pPr>
          </w:p>
        </w:tc>
        <w:tc>
          <w:tcPr>
            <w:tcW w:w="1984" w:type="dxa"/>
            <w:vMerge w:val="restart"/>
            <w:tcBorders>
              <w:top w:val="single" w:sz="4" w:space="0" w:color="auto"/>
              <w:left w:val="single" w:sz="4" w:space="0" w:color="auto"/>
              <w:right w:val="single" w:sz="4" w:space="0" w:color="auto"/>
            </w:tcBorders>
          </w:tcPr>
          <w:p w14:paraId="11A2B313" w14:textId="77777777" w:rsidR="00673BDC" w:rsidRPr="00673BDC" w:rsidRDefault="00673BDC" w:rsidP="00673BDC">
            <w:pPr>
              <w:numPr>
                <w:ilvl w:val="0"/>
                <w:numId w:val="13"/>
              </w:num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azoksistrobin</w:t>
            </w:r>
          </w:p>
        </w:tc>
        <w:tc>
          <w:tcPr>
            <w:tcW w:w="1985" w:type="dxa"/>
            <w:tcBorders>
              <w:top w:val="single" w:sz="4" w:space="0" w:color="auto"/>
              <w:left w:val="single" w:sz="4" w:space="0" w:color="auto"/>
              <w:bottom w:val="single" w:sz="4" w:space="0" w:color="auto"/>
              <w:right w:val="single" w:sz="4" w:space="0" w:color="auto"/>
            </w:tcBorders>
          </w:tcPr>
          <w:p w14:paraId="29BC9E18" w14:textId="77777777" w:rsidR="00673BDC" w:rsidRPr="00673BDC" w:rsidRDefault="00673BDC" w:rsidP="00673BDC">
            <w:pPr>
              <w:jc w:val="left"/>
              <w:rPr>
                <w:rFonts w:eastAsiaTheme="minorEastAsia"/>
                <w:sz w:val="18"/>
                <w:szCs w:val="18"/>
              </w:rPr>
            </w:pPr>
            <w:r w:rsidRPr="00673BDC">
              <w:rPr>
                <w:rFonts w:eastAsiaTheme="minorEastAsia"/>
                <w:sz w:val="18"/>
                <w:szCs w:val="18"/>
              </w:rPr>
              <w:t>Mirador 250 SC</w:t>
            </w:r>
          </w:p>
        </w:tc>
        <w:tc>
          <w:tcPr>
            <w:tcW w:w="1134" w:type="dxa"/>
            <w:tcBorders>
              <w:top w:val="single" w:sz="4" w:space="0" w:color="auto"/>
              <w:left w:val="single" w:sz="4" w:space="0" w:color="auto"/>
              <w:bottom w:val="single" w:sz="4" w:space="0" w:color="auto"/>
              <w:right w:val="single" w:sz="4" w:space="0" w:color="auto"/>
            </w:tcBorders>
          </w:tcPr>
          <w:p w14:paraId="4409CF6B" w14:textId="77777777" w:rsidR="00673BDC" w:rsidRPr="00673BDC" w:rsidRDefault="00673BDC" w:rsidP="00673BDC">
            <w:pPr>
              <w:jc w:val="left"/>
              <w:rPr>
                <w:rFonts w:eastAsiaTheme="minorEastAsia"/>
                <w:sz w:val="18"/>
                <w:szCs w:val="18"/>
              </w:rPr>
            </w:pPr>
            <w:r w:rsidRPr="00673BDC">
              <w:rPr>
                <w:rFonts w:eastAsiaTheme="minorEastAsia"/>
                <w:sz w:val="18"/>
                <w:szCs w:val="18"/>
              </w:rPr>
              <w:t>1 l/ha</w:t>
            </w:r>
          </w:p>
        </w:tc>
        <w:tc>
          <w:tcPr>
            <w:tcW w:w="1134" w:type="dxa"/>
            <w:tcBorders>
              <w:top w:val="single" w:sz="4" w:space="0" w:color="auto"/>
              <w:left w:val="single" w:sz="4" w:space="0" w:color="auto"/>
              <w:bottom w:val="single" w:sz="4" w:space="0" w:color="auto"/>
              <w:right w:val="single" w:sz="4" w:space="0" w:color="auto"/>
            </w:tcBorders>
          </w:tcPr>
          <w:p w14:paraId="47670766"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tc>
        <w:tc>
          <w:tcPr>
            <w:tcW w:w="1399" w:type="dxa"/>
            <w:vMerge w:val="restart"/>
            <w:tcBorders>
              <w:top w:val="single" w:sz="4" w:space="0" w:color="auto"/>
              <w:left w:val="single" w:sz="4" w:space="0" w:color="auto"/>
              <w:right w:val="single" w:sz="4" w:space="0" w:color="auto"/>
            </w:tcBorders>
          </w:tcPr>
          <w:p w14:paraId="5693B17D" w14:textId="77777777" w:rsidR="00673BDC" w:rsidRPr="00673BDC" w:rsidRDefault="00673BDC" w:rsidP="00673BDC">
            <w:pPr>
              <w:jc w:val="left"/>
              <w:rPr>
                <w:rFonts w:eastAsiaTheme="minorEastAsia"/>
                <w:b/>
                <w:sz w:val="16"/>
                <w:szCs w:val="16"/>
              </w:rPr>
            </w:pPr>
            <w:r w:rsidRPr="00673BDC">
              <w:rPr>
                <w:rFonts w:eastAsiaTheme="minorEastAsia"/>
                <w:b/>
                <w:sz w:val="16"/>
                <w:szCs w:val="16"/>
              </w:rPr>
              <w:t>*1   31.07.2022</w:t>
            </w:r>
          </w:p>
          <w:p w14:paraId="7B0CF5A7" w14:textId="77777777" w:rsidR="00673BDC" w:rsidRPr="00673BDC" w:rsidRDefault="00673BDC" w:rsidP="00673BDC">
            <w:pPr>
              <w:jc w:val="left"/>
              <w:rPr>
                <w:rFonts w:eastAsiaTheme="minorEastAsia"/>
                <w:b/>
                <w:sz w:val="16"/>
                <w:szCs w:val="16"/>
              </w:rPr>
            </w:pPr>
            <w:r w:rsidRPr="00673BDC">
              <w:rPr>
                <w:rFonts w:eastAsiaTheme="minorEastAsia"/>
                <w:b/>
                <w:sz w:val="16"/>
                <w:szCs w:val="16"/>
              </w:rPr>
              <w:t>*2   16.03.2022</w:t>
            </w:r>
          </w:p>
        </w:tc>
      </w:tr>
      <w:tr w:rsidR="00673BDC" w:rsidRPr="00673BDC" w14:paraId="66FEC979" w14:textId="77777777" w:rsidTr="00673BDC">
        <w:tc>
          <w:tcPr>
            <w:tcW w:w="1862" w:type="dxa"/>
            <w:vMerge/>
            <w:tcBorders>
              <w:left w:val="single" w:sz="4" w:space="0" w:color="auto"/>
              <w:right w:val="single" w:sz="4" w:space="0" w:color="auto"/>
            </w:tcBorders>
          </w:tcPr>
          <w:p w14:paraId="14F892E2" w14:textId="77777777" w:rsidR="00673BDC" w:rsidRPr="00673BDC" w:rsidRDefault="00673BDC" w:rsidP="00673BDC">
            <w:pPr>
              <w:jc w:val="left"/>
              <w:rPr>
                <w:rFonts w:eastAsiaTheme="minorEastAsia"/>
                <w:b/>
                <w:bCs/>
                <w:sz w:val="16"/>
                <w:szCs w:val="16"/>
              </w:rPr>
            </w:pPr>
          </w:p>
        </w:tc>
        <w:tc>
          <w:tcPr>
            <w:tcW w:w="2107" w:type="dxa"/>
            <w:vMerge/>
            <w:tcBorders>
              <w:left w:val="single" w:sz="4" w:space="0" w:color="auto"/>
              <w:right w:val="single" w:sz="4" w:space="0" w:color="auto"/>
            </w:tcBorders>
          </w:tcPr>
          <w:p w14:paraId="1F27AB3D" w14:textId="77777777" w:rsidR="00673BDC" w:rsidRPr="00673BDC" w:rsidRDefault="00673BDC" w:rsidP="00673BDC">
            <w:pPr>
              <w:jc w:val="left"/>
              <w:rPr>
                <w:rFonts w:eastAsiaTheme="minorEastAsia"/>
                <w:sz w:val="16"/>
                <w:szCs w:val="16"/>
              </w:rPr>
            </w:pPr>
          </w:p>
        </w:tc>
        <w:tc>
          <w:tcPr>
            <w:tcW w:w="2287" w:type="dxa"/>
            <w:gridSpan w:val="2"/>
            <w:vMerge/>
            <w:tcBorders>
              <w:left w:val="single" w:sz="4" w:space="0" w:color="auto"/>
              <w:right w:val="single" w:sz="4" w:space="0" w:color="auto"/>
            </w:tcBorders>
          </w:tcPr>
          <w:p w14:paraId="4FE11368" w14:textId="77777777" w:rsidR="00673BDC" w:rsidRPr="00673BDC" w:rsidRDefault="00673BDC" w:rsidP="00673BDC">
            <w:pPr>
              <w:jc w:val="left"/>
              <w:rPr>
                <w:rFonts w:eastAsiaTheme="minorEastAsia"/>
                <w:sz w:val="16"/>
                <w:szCs w:val="16"/>
              </w:rPr>
            </w:pPr>
          </w:p>
        </w:tc>
        <w:tc>
          <w:tcPr>
            <w:tcW w:w="1984" w:type="dxa"/>
            <w:vMerge/>
            <w:tcBorders>
              <w:left w:val="single" w:sz="4" w:space="0" w:color="auto"/>
              <w:right w:val="single" w:sz="4" w:space="0" w:color="auto"/>
            </w:tcBorders>
          </w:tcPr>
          <w:p w14:paraId="08B26B3B" w14:textId="77777777" w:rsidR="00673BDC" w:rsidRPr="00673BDC" w:rsidRDefault="00673BDC" w:rsidP="00673BDC">
            <w:pPr>
              <w:numPr>
                <w:ilvl w:val="0"/>
                <w:numId w:val="13"/>
              </w:numPr>
              <w:tabs>
                <w:tab w:val="left" w:pos="34"/>
              </w:tabs>
              <w:ind w:right="-50"/>
              <w:jc w:val="left"/>
              <w:rPr>
                <w:rFonts w:eastAsiaTheme="minorEastAsia"/>
                <w:color w:val="000000"/>
                <w:sz w:val="18"/>
                <w:szCs w:val="18"/>
                <w:shd w:val="clear" w:color="auto" w:fill="FFFFFF"/>
              </w:rPr>
            </w:pPr>
          </w:p>
        </w:tc>
        <w:tc>
          <w:tcPr>
            <w:tcW w:w="1985" w:type="dxa"/>
            <w:tcBorders>
              <w:top w:val="single" w:sz="4" w:space="0" w:color="auto"/>
              <w:left w:val="single" w:sz="4" w:space="0" w:color="auto"/>
              <w:bottom w:val="single" w:sz="4" w:space="0" w:color="auto"/>
              <w:right w:val="single" w:sz="4" w:space="0" w:color="auto"/>
            </w:tcBorders>
          </w:tcPr>
          <w:p w14:paraId="3FC85FDF" w14:textId="77777777" w:rsidR="00673BDC" w:rsidRPr="00673BDC" w:rsidRDefault="00673BDC" w:rsidP="00673BDC">
            <w:pPr>
              <w:jc w:val="left"/>
              <w:rPr>
                <w:rFonts w:eastAsiaTheme="minorEastAsia"/>
                <w:sz w:val="18"/>
                <w:szCs w:val="18"/>
              </w:rPr>
            </w:pPr>
            <w:r w:rsidRPr="00673BDC">
              <w:rPr>
                <w:rFonts w:eastAsiaTheme="minorEastAsia"/>
                <w:sz w:val="18"/>
                <w:szCs w:val="18"/>
              </w:rPr>
              <w:t xml:space="preserve">Ortiva </w:t>
            </w:r>
          </w:p>
        </w:tc>
        <w:tc>
          <w:tcPr>
            <w:tcW w:w="1134" w:type="dxa"/>
            <w:tcBorders>
              <w:top w:val="single" w:sz="4" w:space="0" w:color="auto"/>
              <w:left w:val="single" w:sz="4" w:space="0" w:color="auto"/>
              <w:bottom w:val="single" w:sz="4" w:space="0" w:color="auto"/>
              <w:right w:val="single" w:sz="4" w:space="0" w:color="auto"/>
            </w:tcBorders>
          </w:tcPr>
          <w:p w14:paraId="0512B2A6" w14:textId="77777777" w:rsidR="00673BDC" w:rsidRPr="00673BDC" w:rsidRDefault="00673BDC" w:rsidP="00673BDC">
            <w:pPr>
              <w:jc w:val="left"/>
              <w:rPr>
                <w:rFonts w:eastAsiaTheme="minorEastAsia"/>
                <w:sz w:val="18"/>
                <w:szCs w:val="18"/>
              </w:rPr>
            </w:pPr>
            <w:r w:rsidRPr="00673BDC">
              <w:rPr>
                <w:rFonts w:eastAsiaTheme="minorEastAsia"/>
                <w:sz w:val="18"/>
                <w:szCs w:val="18"/>
              </w:rPr>
              <w:t>1 l/ha</w:t>
            </w:r>
          </w:p>
        </w:tc>
        <w:tc>
          <w:tcPr>
            <w:tcW w:w="1134" w:type="dxa"/>
            <w:tcBorders>
              <w:top w:val="single" w:sz="4" w:space="0" w:color="auto"/>
              <w:left w:val="single" w:sz="4" w:space="0" w:color="auto"/>
              <w:bottom w:val="single" w:sz="4" w:space="0" w:color="auto"/>
              <w:right w:val="single" w:sz="4" w:space="0" w:color="auto"/>
            </w:tcBorders>
          </w:tcPr>
          <w:p w14:paraId="395C4C78"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tc>
        <w:tc>
          <w:tcPr>
            <w:tcW w:w="1399" w:type="dxa"/>
            <w:vMerge/>
            <w:tcBorders>
              <w:left w:val="single" w:sz="4" w:space="0" w:color="auto"/>
              <w:right w:val="single" w:sz="4" w:space="0" w:color="auto"/>
            </w:tcBorders>
          </w:tcPr>
          <w:p w14:paraId="24EE59FB" w14:textId="77777777" w:rsidR="00673BDC" w:rsidRPr="00673BDC" w:rsidRDefault="00673BDC" w:rsidP="00673BDC">
            <w:pPr>
              <w:jc w:val="left"/>
              <w:rPr>
                <w:rFonts w:eastAsiaTheme="minorEastAsia"/>
                <w:b/>
                <w:sz w:val="16"/>
                <w:szCs w:val="16"/>
              </w:rPr>
            </w:pPr>
          </w:p>
        </w:tc>
      </w:tr>
      <w:tr w:rsidR="00673BDC" w:rsidRPr="00673BDC" w14:paraId="16A9631A" w14:textId="77777777" w:rsidTr="00673BDC">
        <w:tc>
          <w:tcPr>
            <w:tcW w:w="1862" w:type="dxa"/>
            <w:vMerge/>
            <w:tcBorders>
              <w:left w:val="single" w:sz="4" w:space="0" w:color="auto"/>
              <w:right w:val="single" w:sz="4" w:space="0" w:color="auto"/>
            </w:tcBorders>
          </w:tcPr>
          <w:p w14:paraId="5784183F" w14:textId="77777777" w:rsidR="00673BDC" w:rsidRPr="00673BDC" w:rsidRDefault="00673BDC" w:rsidP="00673BDC">
            <w:pPr>
              <w:jc w:val="left"/>
              <w:rPr>
                <w:rFonts w:eastAsiaTheme="minorEastAsia"/>
                <w:b/>
                <w:bCs/>
                <w:sz w:val="16"/>
                <w:szCs w:val="16"/>
              </w:rPr>
            </w:pPr>
          </w:p>
        </w:tc>
        <w:tc>
          <w:tcPr>
            <w:tcW w:w="2107" w:type="dxa"/>
            <w:vMerge/>
            <w:tcBorders>
              <w:left w:val="single" w:sz="4" w:space="0" w:color="auto"/>
              <w:right w:val="single" w:sz="4" w:space="0" w:color="auto"/>
            </w:tcBorders>
          </w:tcPr>
          <w:p w14:paraId="01A31B4E" w14:textId="77777777" w:rsidR="00673BDC" w:rsidRPr="00673BDC" w:rsidRDefault="00673BDC" w:rsidP="00673BDC">
            <w:pPr>
              <w:jc w:val="left"/>
              <w:rPr>
                <w:rFonts w:eastAsiaTheme="minorEastAsia"/>
                <w:sz w:val="16"/>
                <w:szCs w:val="16"/>
              </w:rPr>
            </w:pPr>
          </w:p>
        </w:tc>
        <w:tc>
          <w:tcPr>
            <w:tcW w:w="2287" w:type="dxa"/>
            <w:gridSpan w:val="2"/>
            <w:vMerge/>
            <w:tcBorders>
              <w:left w:val="single" w:sz="4" w:space="0" w:color="auto"/>
              <w:right w:val="single" w:sz="4" w:space="0" w:color="auto"/>
            </w:tcBorders>
          </w:tcPr>
          <w:p w14:paraId="695B40D2" w14:textId="77777777" w:rsidR="00673BDC" w:rsidRPr="00673BDC" w:rsidRDefault="00673BDC" w:rsidP="00673BDC">
            <w:pPr>
              <w:jc w:val="left"/>
              <w:rPr>
                <w:rFonts w:eastAsiaTheme="minorEastAsia"/>
                <w:sz w:val="16"/>
                <w:szCs w:val="16"/>
              </w:rPr>
            </w:pPr>
          </w:p>
        </w:tc>
        <w:tc>
          <w:tcPr>
            <w:tcW w:w="1984" w:type="dxa"/>
            <w:vMerge/>
            <w:tcBorders>
              <w:left w:val="single" w:sz="4" w:space="0" w:color="auto"/>
              <w:right w:val="single" w:sz="4" w:space="0" w:color="auto"/>
            </w:tcBorders>
          </w:tcPr>
          <w:p w14:paraId="6CD2AF0D" w14:textId="77777777" w:rsidR="00673BDC" w:rsidRPr="00673BDC" w:rsidRDefault="00673BDC" w:rsidP="00673BDC">
            <w:pPr>
              <w:numPr>
                <w:ilvl w:val="0"/>
                <w:numId w:val="13"/>
              </w:numPr>
              <w:tabs>
                <w:tab w:val="left" w:pos="34"/>
              </w:tabs>
              <w:ind w:right="-50"/>
              <w:jc w:val="left"/>
              <w:rPr>
                <w:rFonts w:eastAsiaTheme="minorEastAsia"/>
                <w:color w:val="000000"/>
                <w:sz w:val="18"/>
                <w:szCs w:val="18"/>
                <w:shd w:val="clear" w:color="auto" w:fill="FFFFFF"/>
              </w:rPr>
            </w:pPr>
          </w:p>
        </w:tc>
        <w:tc>
          <w:tcPr>
            <w:tcW w:w="1985" w:type="dxa"/>
            <w:tcBorders>
              <w:top w:val="single" w:sz="4" w:space="0" w:color="auto"/>
              <w:left w:val="single" w:sz="4" w:space="0" w:color="auto"/>
              <w:bottom w:val="single" w:sz="4" w:space="0" w:color="auto"/>
              <w:right w:val="single" w:sz="4" w:space="0" w:color="auto"/>
            </w:tcBorders>
          </w:tcPr>
          <w:p w14:paraId="69926734" w14:textId="77777777" w:rsidR="00673BDC" w:rsidRPr="00673BDC" w:rsidRDefault="00673BDC" w:rsidP="00673BDC">
            <w:pPr>
              <w:jc w:val="left"/>
              <w:rPr>
                <w:rFonts w:eastAsiaTheme="minorEastAsia"/>
                <w:sz w:val="18"/>
                <w:szCs w:val="18"/>
              </w:rPr>
            </w:pPr>
            <w:r w:rsidRPr="00673BDC">
              <w:rPr>
                <w:rFonts w:eastAsiaTheme="minorEastAsia"/>
                <w:sz w:val="18"/>
                <w:szCs w:val="18"/>
              </w:rPr>
              <w:t>Zaftra AZT 250 SC</w:t>
            </w:r>
          </w:p>
        </w:tc>
        <w:tc>
          <w:tcPr>
            <w:tcW w:w="1134" w:type="dxa"/>
            <w:tcBorders>
              <w:top w:val="single" w:sz="4" w:space="0" w:color="auto"/>
              <w:left w:val="single" w:sz="4" w:space="0" w:color="auto"/>
              <w:bottom w:val="single" w:sz="4" w:space="0" w:color="auto"/>
              <w:right w:val="single" w:sz="4" w:space="0" w:color="auto"/>
            </w:tcBorders>
          </w:tcPr>
          <w:p w14:paraId="308E1BDF" w14:textId="77777777" w:rsidR="00673BDC" w:rsidRPr="00673BDC" w:rsidRDefault="00673BDC" w:rsidP="00673BDC">
            <w:pPr>
              <w:jc w:val="left"/>
              <w:rPr>
                <w:rFonts w:eastAsiaTheme="minorEastAsia"/>
                <w:sz w:val="18"/>
                <w:szCs w:val="18"/>
              </w:rPr>
            </w:pPr>
            <w:r w:rsidRPr="00673BDC">
              <w:rPr>
                <w:rFonts w:eastAsiaTheme="minorEastAsia"/>
                <w:sz w:val="18"/>
                <w:szCs w:val="18"/>
              </w:rPr>
              <w:t>1 l/ha</w:t>
            </w:r>
          </w:p>
        </w:tc>
        <w:tc>
          <w:tcPr>
            <w:tcW w:w="1134" w:type="dxa"/>
            <w:tcBorders>
              <w:top w:val="single" w:sz="4" w:space="0" w:color="auto"/>
              <w:left w:val="single" w:sz="4" w:space="0" w:color="auto"/>
              <w:bottom w:val="single" w:sz="4" w:space="0" w:color="auto"/>
              <w:right w:val="single" w:sz="4" w:space="0" w:color="auto"/>
            </w:tcBorders>
          </w:tcPr>
          <w:p w14:paraId="56CFF5A7"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tc>
        <w:tc>
          <w:tcPr>
            <w:tcW w:w="1399" w:type="dxa"/>
            <w:vMerge/>
            <w:tcBorders>
              <w:left w:val="single" w:sz="4" w:space="0" w:color="auto"/>
              <w:right w:val="single" w:sz="4" w:space="0" w:color="auto"/>
            </w:tcBorders>
          </w:tcPr>
          <w:p w14:paraId="030FF7FD" w14:textId="77777777" w:rsidR="00673BDC" w:rsidRPr="00673BDC" w:rsidRDefault="00673BDC" w:rsidP="00673BDC">
            <w:pPr>
              <w:jc w:val="left"/>
              <w:rPr>
                <w:rFonts w:eastAsiaTheme="minorEastAsia"/>
                <w:b/>
                <w:sz w:val="16"/>
                <w:szCs w:val="16"/>
              </w:rPr>
            </w:pPr>
          </w:p>
        </w:tc>
      </w:tr>
      <w:tr w:rsidR="00673BDC" w:rsidRPr="00673BDC" w14:paraId="00B459AD" w14:textId="77777777" w:rsidTr="00673BDC">
        <w:tc>
          <w:tcPr>
            <w:tcW w:w="1862" w:type="dxa"/>
            <w:vMerge/>
            <w:tcBorders>
              <w:left w:val="single" w:sz="4" w:space="0" w:color="auto"/>
              <w:right w:val="single" w:sz="4" w:space="0" w:color="auto"/>
            </w:tcBorders>
          </w:tcPr>
          <w:p w14:paraId="7B4BAD24" w14:textId="77777777" w:rsidR="00673BDC" w:rsidRPr="00673BDC" w:rsidRDefault="00673BDC" w:rsidP="00673BDC">
            <w:pPr>
              <w:jc w:val="left"/>
              <w:rPr>
                <w:rFonts w:eastAsiaTheme="minorEastAsia"/>
                <w:b/>
                <w:bCs/>
                <w:sz w:val="16"/>
                <w:szCs w:val="16"/>
              </w:rPr>
            </w:pPr>
          </w:p>
        </w:tc>
        <w:tc>
          <w:tcPr>
            <w:tcW w:w="2107" w:type="dxa"/>
            <w:vMerge/>
            <w:tcBorders>
              <w:left w:val="single" w:sz="4" w:space="0" w:color="auto"/>
              <w:right w:val="single" w:sz="4" w:space="0" w:color="auto"/>
            </w:tcBorders>
          </w:tcPr>
          <w:p w14:paraId="213E46F9" w14:textId="77777777" w:rsidR="00673BDC" w:rsidRPr="00673BDC" w:rsidRDefault="00673BDC" w:rsidP="00673BDC">
            <w:pPr>
              <w:jc w:val="left"/>
              <w:rPr>
                <w:rFonts w:eastAsiaTheme="minorEastAsia"/>
                <w:sz w:val="16"/>
                <w:szCs w:val="16"/>
              </w:rPr>
            </w:pPr>
          </w:p>
        </w:tc>
        <w:tc>
          <w:tcPr>
            <w:tcW w:w="2287" w:type="dxa"/>
            <w:gridSpan w:val="2"/>
            <w:vMerge/>
            <w:tcBorders>
              <w:left w:val="single" w:sz="4" w:space="0" w:color="auto"/>
              <w:right w:val="single" w:sz="4" w:space="0" w:color="auto"/>
            </w:tcBorders>
          </w:tcPr>
          <w:p w14:paraId="6D3592E6" w14:textId="77777777" w:rsidR="00673BDC" w:rsidRPr="00673BDC" w:rsidRDefault="00673BDC" w:rsidP="00673BDC">
            <w:pPr>
              <w:jc w:val="left"/>
              <w:rPr>
                <w:rFonts w:eastAsiaTheme="minorEastAsia"/>
                <w:sz w:val="16"/>
                <w:szCs w:val="16"/>
              </w:rPr>
            </w:pPr>
          </w:p>
        </w:tc>
        <w:tc>
          <w:tcPr>
            <w:tcW w:w="1984" w:type="dxa"/>
            <w:vMerge w:val="restart"/>
            <w:tcBorders>
              <w:top w:val="single" w:sz="4" w:space="0" w:color="auto"/>
              <w:left w:val="single" w:sz="4" w:space="0" w:color="auto"/>
              <w:right w:val="single" w:sz="4" w:space="0" w:color="auto"/>
            </w:tcBorders>
          </w:tcPr>
          <w:p w14:paraId="3B517698" w14:textId="77777777" w:rsidR="00673BDC" w:rsidRPr="00673BDC" w:rsidRDefault="00673BDC" w:rsidP="00673BDC">
            <w:pPr>
              <w:numPr>
                <w:ilvl w:val="0"/>
                <w:numId w:val="13"/>
              </w:num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baker v obiliki bakrovega hidroksida</w:t>
            </w:r>
          </w:p>
        </w:tc>
        <w:tc>
          <w:tcPr>
            <w:tcW w:w="1985" w:type="dxa"/>
            <w:tcBorders>
              <w:top w:val="single" w:sz="4" w:space="0" w:color="auto"/>
              <w:left w:val="single" w:sz="4" w:space="0" w:color="auto"/>
              <w:bottom w:val="single" w:sz="4" w:space="0" w:color="auto"/>
              <w:right w:val="single" w:sz="4" w:space="0" w:color="auto"/>
            </w:tcBorders>
          </w:tcPr>
          <w:p w14:paraId="3F3F7491" w14:textId="77777777" w:rsidR="00673BDC" w:rsidRPr="00673BDC" w:rsidRDefault="00673BDC" w:rsidP="00673BDC">
            <w:pPr>
              <w:jc w:val="left"/>
              <w:rPr>
                <w:rFonts w:eastAsiaTheme="minorEastAsia"/>
                <w:sz w:val="18"/>
                <w:szCs w:val="18"/>
              </w:rPr>
            </w:pPr>
            <w:r w:rsidRPr="00673BDC">
              <w:rPr>
                <w:rFonts w:eastAsiaTheme="minorEastAsia"/>
                <w:sz w:val="18"/>
                <w:szCs w:val="18"/>
              </w:rPr>
              <w:t>Champ formula 2 FLO</w:t>
            </w:r>
          </w:p>
        </w:tc>
        <w:tc>
          <w:tcPr>
            <w:tcW w:w="1134" w:type="dxa"/>
            <w:tcBorders>
              <w:top w:val="single" w:sz="4" w:space="0" w:color="auto"/>
              <w:left w:val="single" w:sz="4" w:space="0" w:color="auto"/>
              <w:bottom w:val="single" w:sz="4" w:space="0" w:color="auto"/>
              <w:right w:val="single" w:sz="4" w:space="0" w:color="auto"/>
            </w:tcBorders>
          </w:tcPr>
          <w:p w14:paraId="0067C63B" w14:textId="77777777" w:rsidR="00673BDC" w:rsidRPr="00673BDC" w:rsidRDefault="00673BDC" w:rsidP="00673BDC">
            <w:pPr>
              <w:jc w:val="left"/>
              <w:rPr>
                <w:rFonts w:eastAsiaTheme="minorEastAsia"/>
                <w:sz w:val="18"/>
                <w:szCs w:val="18"/>
              </w:rPr>
            </w:pPr>
            <w:r w:rsidRPr="00673BDC">
              <w:rPr>
                <w:rFonts w:eastAsiaTheme="minorEastAsia"/>
                <w:sz w:val="18"/>
                <w:szCs w:val="18"/>
              </w:rPr>
              <w:t>2,8 l/ha</w:t>
            </w:r>
          </w:p>
        </w:tc>
        <w:tc>
          <w:tcPr>
            <w:tcW w:w="1134" w:type="dxa"/>
            <w:tcBorders>
              <w:top w:val="single" w:sz="4" w:space="0" w:color="auto"/>
              <w:left w:val="single" w:sz="4" w:space="0" w:color="auto"/>
              <w:bottom w:val="single" w:sz="4" w:space="0" w:color="auto"/>
              <w:right w:val="single" w:sz="4" w:space="0" w:color="auto"/>
            </w:tcBorders>
          </w:tcPr>
          <w:p w14:paraId="282C79F6"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tc>
        <w:tc>
          <w:tcPr>
            <w:tcW w:w="1399" w:type="dxa"/>
            <w:vMerge/>
            <w:tcBorders>
              <w:left w:val="single" w:sz="4" w:space="0" w:color="auto"/>
              <w:right w:val="single" w:sz="4" w:space="0" w:color="auto"/>
            </w:tcBorders>
          </w:tcPr>
          <w:p w14:paraId="4D4F9282" w14:textId="77777777" w:rsidR="00673BDC" w:rsidRPr="00673BDC" w:rsidRDefault="00673BDC" w:rsidP="00673BDC">
            <w:pPr>
              <w:jc w:val="left"/>
              <w:rPr>
                <w:rFonts w:eastAsiaTheme="minorEastAsia"/>
                <w:b/>
                <w:sz w:val="16"/>
                <w:szCs w:val="16"/>
              </w:rPr>
            </w:pPr>
          </w:p>
        </w:tc>
      </w:tr>
      <w:tr w:rsidR="00673BDC" w:rsidRPr="00673BDC" w14:paraId="6D986AF1" w14:textId="77777777" w:rsidTr="00673BDC">
        <w:tc>
          <w:tcPr>
            <w:tcW w:w="1862" w:type="dxa"/>
            <w:vMerge/>
            <w:tcBorders>
              <w:left w:val="single" w:sz="4" w:space="0" w:color="auto"/>
              <w:right w:val="single" w:sz="4" w:space="0" w:color="auto"/>
            </w:tcBorders>
          </w:tcPr>
          <w:p w14:paraId="21E0EA29" w14:textId="77777777" w:rsidR="00673BDC" w:rsidRPr="00673BDC" w:rsidRDefault="00673BDC" w:rsidP="00673BDC">
            <w:pPr>
              <w:jc w:val="left"/>
              <w:rPr>
                <w:rFonts w:eastAsiaTheme="minorEastAsia"/>
                <w:b/>
                <w:bCs/>
                <w:sz w:val="16"/>
                <w:szCs w:val="16"/>
              </w:rPr>
            </w:pPr>
          </w:p>
        </w:tc>
        <w:tc>
          <w:tcPr>
            <w:tcW w:w="2107" w:type="dxa"/>
            <w:vMerge/>
            <w:tcBorders>
              <w:left w:val="single" w:sz="4" w:space="0" w:color="auto"/>
              <w:right w:val="single" w:sz="4" w:space="0" w:color="auto"/>
            </w:tcBorders>
          </w:tcPr>
          <w:p w14:paraId="4C83F618" w14:textId="77777777" w:rsidR="00673BDC" w:rsidRPr="00673BDC" w:rsidRDefault="00673BDC" w:rsidP="00673BDC">
            <w:pPr>
              <w:jc w:val="left"/>
              <w:rPr>
                <w:rFonts w:eastAsiaTheme="minorEastAsia"/>
                <w:sz w:val="16"/>
                <w:szCs w:val="16"/>
              </w:rPr>
            </w:pPr>
          </w:p>
        </w:tc>
        <w:tc>
          <w:tcPr>
            <w:tcW w:w="2287" w:type="dxa"/>
            <w:gridSpan w:val="2"/>
            <w:vMerge/>
            <w:tcBorders>
              <w:left w:val="single" w:sz="4" w:space="0" w:color="auto"/>
              <w:right w:val="single" w:sz="4" w:space="0" w:color="auto"/>
            </w:tcBorders>
          </w:tcPr>
          <w:p w14:paraId="7D84DBD5" w14:textId="77777777" w:rsidR="00673BDC" w:rsidRPr="00673BDC" w:rsidRDefault="00673BDC" w:rsidP="00673BDC">
            <w:pPr>
              <w:jc w:val="left"/>
              <w:rPr>
                <w:rFonts w:eastAsiaTheme="minorEastAsia"/>
                <w:sz w:val="16"/>
                <w:szCs w:val="16"/>
              </w:rPr>
            </w:pPr>
          </w:p>
        </w:tc>
        <w:tc>
          <w:tcPr>
            <w:tcW w:w="1984" w:type="dxa"/>
            <w:vMerge/>
            <w:tcBorders>
              <w:left w:val="single" w:sz="4" w:space="0" w:color="auto"/>
              <w:right w:val="single" w:sz="4" w:space="0" w:color="auto"/>
            </w:tcBorders>
          </w:tcPr>
          <w:p w14:paraId="6CF26C1E" w14:textId="77777777" w:rsidR="00673BDC" w:rsidRPr="00673BDC" w:rsidRDefault="00673BDC" w:rsidP="00673BDC">
            <w:pPr>
              <w:numPr>
                <w:ilvl w:val="0"/>
                <w:numId w:val="13"/>
              </w:numPr>
              <w:tabs>
                <w:tab w:val="left" w:pos="34"/>
              </w:tabs>
              <w:ind w:right="-50"/>
              <w:jc w:val="left"/>
              <w:rPr>
                <w:rFonts w:eastAsiaTheme="minorEastAsia"/>
                <w:color w:val="000000"/>
                <w:sz w:val="18"/>
                <w:szCs w:val="18"/>
                <w:shd w:val="clear" w:color="auto" w:fill="FFFFFF"/>
              </w:rPr>
            </w:pPr>
          </w:p>
        </w:tc>
        <w:tc>
          <w:tcPr>
            <w:tcW w:w="1985" w:type="dxa"/>
            <w:tcBorders>
              <w:top w:val="single" w:sz="4" w:space="0" w:color="auto"/>
              <w:left w:val="single" w:sz="4" w:space="0" w:color="auto"/>
              <w:bottom w:val="single" w:sz="4" w:space="0" w:color="auto"/>
              <w:right w:val="single" w:sz="4" w:space="0" w:color="auto"/>
            </w:tcBorders>
          </w:tcPr>
          <w:p w14:paraId="2B2AB0E9" w14:textId="77777777" w:rsidR="00673BDC" w:rsidRPr="00673BDC" w:rsidRDefault="00673BDC" w:rsidP="00673BDC">
            <w:pPr>
              <w:jc w:val="left"/>
              <w:rPr>
                <w:rFonts w:eastAsiaTheme="minorEastAsia"/>
                <w:sz w:val="18"/>
                <w:szCs w:val="18"/>
              </w:rPr>
            </w:pPr>
            <w:r w:rsidRPr="00673BDC">
              <w:rPr>
                <w:rFonts w:eastAsiaTheme="minorEastAsia"/>
                <w:sz w:val="18"/>
                <w:szCs w:val="18"/>
              </w:rPr>
              <w:t>Champion 50 WG</w:t>
            </w:r>
          </w:p>
        </w:tc>
        <w:tc>
          <w:tcPr>
            <w:tcW w:w="1134" w:type="dxa"/>
            <w:tcBorders>
              <w:top w:val="single" w:sz="4" w:space="0" w:color="auto"/>
              <w:left w:val="single" w:sz="4" w:space="0" w:color="auto"/>
              <w:bottom w:val="single" w:sz="4" w:space="0" w:color="auto"/>
              <w:right w:val="single" w:sz="4" w:space="0" w:color="auto"/>
            </w:tcBorders>
          </w:tcPr>
          <w:p w14:paraId="1FD1B7C8" w14:textId="77777777" w:rsidR="00673BDC" w:rsidRPr="00673BDC" w:rsidRDefault="00673BDC" w:rsidP="00673BDC">
            <w:pPr>
              <w:jc w:val="left"/>
              <w:rPr>
                <w:rFonts w:eastAsiaTheme="minorEastAsia"/>
                <w:sz w:val="18"/>
                <w:szCs w:val="18"/>
              </w:rPr>
            </w:pPr>
            <w:r w:rsidRPr="00673BDC">
              <w:rPr>
                <w:rFonts w:eastAsiaTheme="minorEastAsia"/>
                <w:sz w:val="18"/>
                <w:szCs w:val="18"/>
              </w:rPr>
              <w:t>2 kg/ha</w:t>
            </w:r>
          </w:p>
        </w:tc>
        <w:tc>
          <w:tcPr>
            <w:tcW w:w="1134" w:type="dxa"/>
            <w:tcBorders>
              <w:top w:val="single" w:sz="4" w:space="0" w:color="auto"/>
              <w:left w:val="single" w:sz="4" w:space="0" w:color="auto"/>
              <w:bottom w:val="single" w:sz="4" w:space="0" w:color="auto"/>
              <w:right w:val="single" w:sz="4" w:space="0" w:color="auto"/>
            </w:tcBorders>
          </w:tcPr>
          <w:p w14:paraId="4B844507"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tc>
        <w:tc>
          <w:tcPr>
            <w:tcW w:w="1399" w:type="dxa"/>
            <w:vMerge/>
            <w:tcBorders>
              <w:left w:val="single" w:sz="4" w:space="0" w:color="auto"/>
              <w:right w:val="single" w:sz="4" w:space="0" w:color="auto"/>
            </w:tcBorders>
          </w:tcPr>
          <w:p w14:paraId="2C59016D" w14:textId="77777777" w:rsidR="00673BDC" w:rsidRPr="00673BDC" w:rsidRDefault="00673BDC" w:rsidP="00673BDC">
            <w:pPr>
              <w:jc w:val="left"/>
              <w:rPr>
                <w:rFonts w:eastAsiaTheme="minorEastAsia"/>
                <w:b/>
                <w:sz w:val="16"/>
                <w:szCs w:val="16"/>
              </w:rPr>
            </w:pPr>
          </w:p>
        </w:tc>
      </w:tr>
      <w:tr w:rsidR="00673BDC" w:rsidRPr="00673BDC" w14:paraId="50DFA898" w14:textId="77777777" w:rsidTr="00673BDC">
        <w:tc>
          <w:tcPr>
            <w:tcW w:w="1862" w:type="dxa"/>
            <w:vMerge/>
            <w:tcBorders>
              <w:left w:val="single" w:sz="4" w:space="0" w:color="auto"/>
              <w:right w:val="single" w:sz="4" w:space="0" w:color="auto"/>
            </w:tcBorders>
          </w:tcPr>
          <w:p w14:paraId="0B4B902C" w14:textId="77777777" w:rsidR="00673BDC" w:rsidRPr="00673BDC" w:rsidRDefault="00673BDC" w:rsidP="00673BDC">
            <w:pPr>
              <w:jc w:val="left"/>
              <w:rPr>
                <w:rFonts w:eastAsiaTheme="minorEastAsia"/>
                <w:b/>
                <w:bCs/>
                <w:sz w:val="16"/>
                <w:szCs w:val="16"/>
              </w:rPr>
            </w:pPr>
          </w:p>
        </w:tc>
        <w:tc>
          <w:tcPr>
            <w:tcW w:w="2107" w:type="dxa"/>
            <w:vMerge/>
            <w:tcBorders>
              <w:left w:val="single" w:sz="4" w:space="0" w:color="auto"/>
              <w:right w:val="single" w:sz="4" w:space="0" w:color="auto"/>
            </w:tcBorders>
          </w:tcPr>
          <w:p w14:paraId="6CE69BC2" w14:textId="77777777" w:rsidR="00673BDC" w:rsidRPr="00673BDC" w:rsidRDefault="00673BDC" w:rsidP="00673BDC">
            <w:pPr>
              <w:jc w:val="left"/>
              <w:rPr>
                <w:rFonts w:eastAsiaTheme="minorEastAsia"/>
                <w:sz w:val="16"/>
                <w:szCs w:val="16"/>
              </w:rPr>
            </w:pPr>
          </w:p>
        </w:tc>
        <w:tc>
          <w:tcPr>
            <w:tcW w:w="2287" w:type="dxa"/>
            <w:gridSpan w:val="2"/>
            <w:vMerge/>
            <w:tcBorders>
              <w:left w:val="single" w:sz="4" w:space="0" w:color="auto"/>
              <w:right w:val="single" w:sz="4" w:space="0" w:color="auto"/>
            </w:tcBorders>
          </w:tcPr>
          <w:p w14:paraId="65F24F05" w14:textId="77777777" w:rsidR="00673BDC" w:rsidRPr="00673BDC" w:rsidRDefault="00673BDC" w:rsidP="00673BDC">
            <w:pPr>
              <w:jc w:val="left"/>
              <w:rPr>
                <w:rFonts w:eastAsiaTheme="minorEastAsia"/>
                <w:sz w:val="16"/>
                <w:szCs w:val="16"/>
              </w:rPr>
            </w:pPr>
          </w:p>
        </w:tc>
        <w:tc>
          <w:tcPr>
            <w:tcW w:w="1984" w:type="dxa"/>
            <w:vMerge/>
            <w:tcBorders>
              <w:left w:val="single" w:sz="4" w:space="0" w:color="auto"/>
              <w:right w:val="single" w:sz="4" w:space="0" w:color="auto"/>
            </w:tcBorders>
          </w:tcPr>
          <w:p w14:paraId="1BCE623D" w14:textId="77777777" w:rsidR="00673BDC" w:rsidRPr="00673BDC" w:rsidRDefault="00673BDC" w:rsidP="00673BDC">
            <w:pPr>
              <w:numPr>
                <w:ilvl w:val="0"/>
                <w:numId w:val="13"/>
              </w:numPr>
              <w:tabs>
                <w:tab w:val="left" w:pos="34"/>
              </w:tabs>
              <w:ind w:right="-50"/>
              <w:jc w:val="left"/>
              <w:rPr>
                <w:rFonts w:eastAsiaTheme="minorEastAsia"/>
                <w:color w:val="000000"/>
                <w:sz w:val="18"/>
                <w:szCs w:val="18"/>
                <w:shd w:val="clear" w:color="auto" w:fill="FFFFFF"/>
              </w:rPr>
            </w:pPr>
          </w:p>
        </w:tc>
        <w:tc>
          <w:tcPr>
            <w:tcW w:w="1985" w:type="dxa"/>
            <w:tcBorders>
              <w:top w:val="single" w:sz="4" w:space="0" w:color="auto"/>
              <w:left w:val="single" w:sz="4" w:space="0" w:color="auto"/>
              <w:bottom w:val="single" w:sz="4" w:space="0" w:color="auto"/>
              <w:right w:val="single" w:sz="4" w:space="0" w:color="auto"/>
            </w:tcBorders>
          </w:tcPr>
          <w:p w14:paraId="579B7575" w14:textId="77777777" w:rsidR="00673BDC" w:rsidRPr="00673BDC" w:rsidRDefault="00673BDC" w:rsidP="00673BDC">
            <w:pPr>
              <w:jc w:val="left"/>
              <w:rPr>
                <w:rFonts w:eastAsiaTheme="minorEastAsia"/>
                <w:sz w:val="18"/>
                <w:szCs w:val="18"/>
                <w:u w:val="single"/>
              </w:rPr>
            </w:pPr>
            <w:r w:rsidRPr="00673BDC">
              <w:rPr>
                <w:rFonts w:eastAsiaTheme="minorEastAsia"/>
                <w:sz w:val="18"/>
                <w:szCs w:val="18"/>
                <w:u w:val="single"/>
              </w:rPr>
              <w:t xml:space="preserve">Kocide 2000 </w:t>
            </w:r>
          </w:p>
        </w:tc>
        <w:tc>
          <w:tcPr>
            <w:tcW w:w="1134" w:type="dxa"/>
            <w:tcBorders>
              <w:top w:val="single" w:sz="4" w:space="0" w:color="auto"/>
              <w:left w:val="single" w:sz="4" w:space="0" w:color="auto"/>
              <w:bottom w:val="single" w:sz="4" w:space="0" w:color="auto"/>
              <w:right w:val="single" w:sz="4" w:space="0" w:color="auto"/>
            </w:tcBorders>
          </w:tcPr>
          <w:p w14:paraId="01F5E54C" w14:textId="77777777" w:rsidR="00673BDC" w:rsidRPr="00673BDC" w:rsidRDefault="00673BDC" w:rsidP="00673BDC">
            <w:pPr>
              <w:jc w:val="left"/>
              <w:rPr>
                <w:rFonts w:eastAsiaTheme="minorEastAsia"/>
                <w:sz w:val="18"/>
                <w:szCs w:val="18"/>
              </w:rPr>
            </w:pPr>
            <w:r w:rsidRPr="00673BDC">
              <w:rPr>
                <w:rFonts w:eastAsiaTheme="minorEastAsia"/>
                <w:sz w:val="18"/>
                <w:szCs w:val="18"/>
              </w:rPr>
              <w:t>2 kg/ha</w:t>
            </w:r>
          </w:p>
        </w:tc>
        <w:tc>
          <w:tcPr>
            <w:tcW w:w="1134" w:type="dxa"/>
            <w:tcBorders>
              <w:top w:val="single" w:sz="4" w:space="0" w:color="auto"/>
              <w:left w:val="single" w:sz="4" w:space="0" w:color="auto"/>
              <w:bottom w:val="single" w:sz="4" w:space="0" w:color="auto"/>
              <w:right w:val="single" w:sz="4" w:space="0" w:color="auto"/>
            </w:tcBorders>
          </w:tcPr>
          <w:p w14:paraId="516A3547"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tc>
        <w:tc>
          <w:tcPr>
            <w:tcW w:w="1399" w:type="dxa"/>
            <w:vMerge/>
            <w:tcBorders>
              <w:left w:val="single" w:sz="4" w:space="0" w:color="auto"/>
              <w:right w:val="single" w:sz="4" w:space="0" w:color="auto"/>
            </w:tcBorders>
          </w:tcPr>
          <w:p w14:paraId="728AC620" w14:textId="77777777" w:rsidR="00673BDC" w:rsidRPr="00673BDC" w:rsidRDefault="00673BDC" w:rsidP="00673BDC">
            <w:pPr>
              <w:jc w:val="left"/>
              <w:rPr>
                <w:rFonts w:eastAsiaTheme="minorEastAsia"/>
                <w:b/>
                <w:sz w:val="16"/>
                <w:szCs w:val="16"/>
              </w:rPr>
            </w:pPr>
          </w:p>
        </w:tc>
      </w:tr>
      <w:tr w:rsidR="00673BDC" w:rsidRPr="00673BDC" w14:paraId="1115C8F6" w14:textId="77777777" w:rsidTr="00673BDC">
        <w:tc>
          <w:tcPr>
            <w:tcW w:w="1862" w:type="dxa"/>
            <w:vMerge/>
            <w:tcBorders>
              <w:left w:val="single" w:sz="4" w:space="0" w:color="auto"/>
              <w:right w:val="single" w:sz="4" w:space="0" w:color="auto"/>
            </w:tcBorders>
          </w:tcPr>
          <w:p w14:paraId="2F53A982" w14:textId="77777777" w:rsidR="00673BDC" w:rsidRPr="00673BDC" w:rsidRDefault="00673BDC" w:rsidP="00673BDC">
            <w:pPr>
              <w:jc w:val="left"/>
              <w:rPr>
                <w:rFonts w:eastAsiaTheme="minorEastAsia"/>
                <w:b/>
                <w:bCs/>
                <w:sz w:val="16"/>
                <w:szCs w:val="16"/>
              </w:rPr>
            </w:pPr>
          </w:p>
        </w:tc>
        <w:tc>
          <w:tcPr>
            <w:tcW w:w="2107" w:type="dxa"/>
            <w:vMerge/>
            <w:tcBorders>
              <w:left w:val="single" w:sz="4" w:space="0" w:color="auto"/>
              <w:right w:val="single" w:sz="4" w:space="0" w:color="auto"/>
            </w:tcBorders>
          </w:tcPr>
          <w:p w14:paraId="379AB559" w14:textId="77777777" w:rsidR="00673BDC" w:rsidRPr="00673BDC" w:rsidRDefault="00673BDC" w:rsidP="00673BDC">
            <w:pPr>
              <w:jc w:val="left"/>
              <w:rPr>
                <w:rFonts w:eastAsiaTheme="minorEastAsia"/>
                <w:sz w:val="16"/>
                <w:szCs w:val="16"/>
              </w:rPr>
            </w:pPr>
          </w:p>
        </w:tc>
        <w:tc>
          <w:tcPr>
            <w:tcW w:w="2287" w:type="dxa"/>
            <w:gridSpan w:val="2"/>
            <w:vMerge/>
            <w:tcBorders>
              <w:left w:val="single" w:sz="4" w:space="0" w:color="auto"/>
              <w:right w:val="single" w:sz="4" w:space="0" w:color="auto"/>
            </w:tcBorders>
          </w:tcPr>
          <w:p w14:paraId="452BD7FF" w14:textId="77777777" w:rsidR="00673BDC" w:rsidRPr="00673BDC" w:rsidRDefault="00673BDC" w:rsidP="00673BDC">
            <w:pPr>
              <w:jc w:val="left"/>
              <w:rPr>
                <w:rFonts w:eastAsiaTheme="minorEastAsia"/>
                <w:sz w:val="16"/>
                <w:szCs w:val="16"/>
              </w:rPr>
            </w:pPr>
          </w:p>
        </w:tc>
        <w:tc>
          <w:tcPr>
            <w:tcW w:w="1984" w:type="dxa"/>
            <w:tcBorders>
              <w:top w:val="single" w:sz="4" w:space="0" w:color="auto"/>
              <w:left w:val="single" w:sz="4" w:space="0" w:color="auto"/>
              <w:right w:val="single" w:sz="4" w:space="0" w:color="auto"/>
            </w:tcBorders>
          </w:tcPr>
          <w:p w14:paraId="3E0A221C" w14:textId="77777777" w:rsidR="00673BDC" w:rsidRPr="00673BDC" w:rsidRDefault="00673BDC" w:rsidP="00673BDC">
            <w:pPr>
              <w:numPr>
                <w:ilvl w:val="0"/>
                <w:numId w:val="13"/>
              </w:num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baker v obliki bakrovega oksida</w:t>
            </w:r>
          </w:p>
        </w:tc>
        <w:tc>
          <w:tcPr>
            <w:tcW w:w="1985" w:type="dxa"/>
            <w:tcBorders>
              <w:top w:val="single" w:sz="4" w:space="0" w:color="auto"/>
              <w:left w:val="single" w:sz="4" w:space="0" w:color="auto"/>
              <w:bottom w:val="single" w:sz="4" w:space="0" w:color="auto"/>
              <w:right w:val="single" w:sz="4" w:space="0" w:color="auto"/>
            </w:tcBorders>
          </w:tcPr>
          <w:p w14:paraId="25CB6929" w14:textId="77777777" w:rsidR="00673BDC" w:rsidRPr="00673BDC" w:rsidRDefault="00673BDC" w:rsidP="00673BDC">
            <w:pPr>
              <w:jc w:val="left"/>
              <w:rPr>
                <w:rFonts w:eastAsiaTheme="minorEastAsia"/>
                <w:sz w:val="18"/>
                <w:szCs w:val="18"/>
                <w:u w:val="single"/>
              </w:rPr>
            </w:pPr>
            <w:r w:rsidRPr="00673BDC">
              <w:rPr>
                <w:rFonts w:eastAsiaTheme="minorEastAsia"/>
                <w:sz w:val="18"/>
                <w:szCs w:val="18"/>
                <w:u w:val="single"/>
              </w:rPr>
              <w:t>Nordox 75 WG</w:t>
            </w:r>
          </w:p>
        </w:tc>
        <w:tc>
          <w:tcPr>
            <w:tcW w:w="1134" w:type="dxa"/>
            <w:tcBorders>
              <w:top w:val="single" w:sz="4" w:space="0" w:color="auto"/>
              <w:left w:val="single" w:sz="4" w:space="0" w:color="auto"/>
              <w:bottom w:val="single" w:sz="4" w:space="0" w:color="auto"/>
              <w:right w:val="single" w:sz="4" w:space="0" w:color="auto"/>
            </w:tcBorders>
          </w:tcPr>
          <w:p w14:paraId="078E0D55" w14:textId="77777777" w:rsidR="00673BDC" w:rsidRPr="00673BDC" w:rsidRDefault="00673BDC" w:rsidP="00673BDC">
            <w:pPr>
              <w:jc w:val="left"/>
              <w:rPr>
                <w:rFonts w:eastAsiaTheme="minorEastAsia"/>
                <w:sz w:val="18"/>
                <w:szCs w:val="18"/>
              </w:rPr>
            </w:pPr>
            <w:r w:rsidRPr="00673BDC">
              <w:rPr>
                <w:rFonts w:eastAsiaTheme="minorEastAsia"/>
                <w:sz w:val="18"/>
                <w:szCs w:val="18"/>
              </w:rPr>
              <w:t>1 kg/ha</w:t>
            </w:r>
          </w:p>
          <w:p w14:paraId="6FA23BA2" w14:textId="77777777" w:rsidR="00673BDC" w:rsidRPr="00673BDC" w:rsidRDefault="00673BDC" w:rsidP="00673BDC">
            <w:pPr>
              <w:jc w:val="left"/>
              <w:rPr>
                <w:rFonts w:eastAsiaTheme="minorEastAsia"/>
                <w:sz w:val="18"/>
                <w:szCs w:val="18"/>
              </w:rPr>
            </w:pPr>
          </w:p>
        </w:tc>
        <w:tc>
          <w:tcPr>
            <w:tcW w:w="1134" w:type="dxa"/>
            <w:tcBorders>
              <w:top w:val="single" w:sz="4" w:space="0" w:color="auto"/>
              <w:left w:val="single" w:sz="4" w:space="0" w:color="auto"/>
              <w:bottom w:val="single" w:sz="4" w:space="0" w:color="auto"/>
              <w:right w:val="single" w:sz="4" w:space="0" w:color="auto"/>
            </w:tcBorders>
          </w:tcPr>
          <w:p w14:paraId="3DD6BA2D"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p w14:paraId="71B121CB" w14:textId="77777777" w:rsidR="00673BDC" w:rsidRPr="00673BDC" w:rsidRDefault="00673BDC" w:rsidP="00673BDC">
            <w:pPr>
              <w:jc w:val="left"/>
              <w:rPr>
                <w:rFonts w:eastAsiaTheme="minorEastAsia"/>
                <w:sz w:val="18"/>
                <w:szCs w:val="18"/>
              </w:rPr>
            </w:pPr>
          </w:p>
        </w:tc>
        <w:tc>
          <w:tcPr>
            <w:tcW w:w="1399" w:type="dxa"/>
            <w:vMerge/>
            <w:tcBorders>
              <w:left w:val="single" w:sz="4" w:space="0" w:color="auto"/>
              <w:right w:val="single" w:sz="4" w:space="0" w:color="auto"/>
            </w:tcBorders>
          </w:tcPr>
          <w:p w14:paraId="336A5398" w14:textId="77777777" w:rsidR="00673BDC" w:rsidRPr="00673BDC" w:rsidRDefault="00673BDC" w:rsidP="00673BDC">
            <w:pPr>
              <w:jc w:val="left"/>
              <w:rPr>
                <w:rFonts w:eastAsiaTheme="minorEastAsia"/>
                <w:b/>
                <w:sz w:val="16"/>
                <w:szCs w:val="16"/>
              </w:rPr>
            </w:pPr>
          </w:p>
        </w:tc>
      </w:tr>
      <w:tr w:rsidR="00673BDC" w:rsidRPr="00673BDC" w14:paraId="4C0D9919" w14:textId="77777777" w:rsidTr="00673BDC">
        <w:tc>
          <w:tcPr>
            <w:tcW w:w="1862" w:type="dxa"/>
            <w:vMerge/>
            <w:tcBorders>
              <w:left w:val="single" w:sz="4" w:space="0" w:color="auto"/>
              <w:right w:val="single" w:sz="4" w:space="0" w:color="auto"/>
            </w:tcBorders>
          </w:tcPr>
          <w:p w14:paraId="0BCB3793" w14:textId="77777777" w:rsidR="00673BDC" w:rsidRPr="00673BDC" w:rsidRDefault="00673BDC" w:rsidP="00673BDC">
            <w:pPr>
              <w:jc w:val="left"/>
              <w:rPr>
                <w:rFonts w:eastAsiaTheme="minorEastAsia"/>
                <w:b/>
                <w:bCs/>
                <w:sz w:val="16"/>
                <w:szCs w:val="16"/>
              </w:rPr>
            </w:pPr>
          </w:p>
        </w:tc>
        <w:tc>
          <w:tcPr>
            <w:tcW w:w="2107" w:type="dxa"/>
            <w:vMerge/>
            <w:tcBorders>
              <w:left w:val="single" w:sz="4" w:space="0" w:color="auto"/>
              <w:right w:val="single" w:sz="4" w:space="0" w:color="auto"/>
            </w:tcBorders>
          </w:tcPr>
          <w:p w14:paraId="0E1FAA58" w14:textId="77777777" w:rsidR="00673BDC" w:rsidRPr="00673BDC" w:rsidRDefault="00673BDC" w:rsidP="00673BDC">
            <w:pPr>
              <w:jc w:val="left"/>
              <w:rPr>
                <w:rFonts w:eastAsiaTheme="minorEastAsia"/>
                <w:sz w:val="16"/>
                <w:szCs w:val="16"/>
              </w:rPr>
            </w:pPr>
          </w:p>
        </w:tc>
        <w:tc>
          <w:tcPr>
            <w:tcW w:w="2287" w:type="dxa"/>
            <w:gridSpan w:val="2"/>
            <w:vMerge/>
            <w:tcBorders>
              <w:left w:val="single" w:sz="4" w:space="0" w:color="auto"/>
              <w:right w:val="single" w:sz="4" w:space="0" w:color="auto"/>
            </w:tcBorders>
          </w:tcPr>
          <w:p w14:paraId="6FD69E53" w14:textId="77777777" w:rsidR="00673BDC" w:rsidRPr="00673BDC" w:rsidRDefault="00673BDC" w:rsidP="00673BDC">
            <w:pPr>
              <w:jc w:val="left"/>
              <w:rPr>
                <w:rFonts w:eastAsiaTheme="minorEastAsia"/>
                <w:sz w:val="16"/>
                <w:szCs w:val="16"/>
              </w:rPr>
            </w:pPr>
          </w:p>
        </w:tc>
        <w:tc>
          <w:tcPr>
            <w:tcW w:w="1984" w:type="dxa"/>
            <w:tcBorders>
              <w:top w:val="single" w:sz="4" w:space="0" w:color="auto"/>
              <w:left w:val="single" w:sz="4" w:space="0" w:color="auto"/>
              <w:right w:val="single" w:sz="4" w:space="0" w:color="auto"/>
            </w:tcBorders>
          </w:tcPr>
          <w:p w14:paraId="1784C460" w14:textId="77777777" w:rsidR="00673BDC" w:rsidRPr="00673BDC" w:rsidRDefault="00673BDC" w:rsidP="00673BDC">
            <w:pPr>
              <w:numPr>
                <w:ilvl w:val="0"/>
                <w:numId w:val="13"/>
              </w:num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ciazofamid</w:t>
            </w:r>
          </w:p>
          <w:p w14:paraId="5B6E51D8"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985" w:type="dxa"/>
            <w:tcBorders>
              <w:top w:val="single" w:sz="4" w:space="0" w:color="auto"/>
              <w:left w:val="single" w:sz="4" w:space="0" w:color="auto"/>
              <w:bottom w:val="single" w:sz="4" w:space="0" w:color="auto"/>
              <w:right w:val="single" w:sz="4" w:space="0" w:color="auto"/>
            </w:tcBorders>
          </w:tcPr>
          <w:p w14:paraId="3246A370" w14:textId="77777777" w:rsidR="00673BDC" w:rsidRPr="00673BDC" w:rsidRDefault="00673BDC" w:rsidP="00673BDC">
            <w:pPr>
              <w:jc w:val="left"/>
              <w:rPr>
                <w:rFonts w:eastAsiaTheme="minorEastAsia"/>
                <w:sz w:val="18"/>
                <w:szCs w:val="18"/>
              </w:rPr>
            </w:pPr>
            <w:r w:rsidRPr="00673BDC">
              <w:rPr>
                <w:rFonts w:eastAsiaTheme="minorEastAsia"/>
                <w:sz w:val="18"/>
                <w:szCs w:val="18"/>
              </w:rPr>
              <w:t>Ranman top</w:t>
            </w:r>
            <w:r w:rsidRPr="00673BDC">
              <w:rPr>
                <w:rFonts w:eastAsiaTheme="minorEastAsia"/>
                <w:b/>
                <w:sz w:val="18"/>
                <w:szCs w:val="18"/>
              </w:rPr>
              <w:t>*1</w:t>
            </w:r>
            <w:r w:rsidRPr="00673BDC">
              <w:rPr>
                <w:rFonts w:eastAsiaTheme="minorEastAsia"/>
                <w:sz w:val="18"/>
                <w:szCs w:val="18"/>
              </w:rPr>
              <w:t xml:space="preserve"> </w:t>
            </w:r>
          </w:p>
          <w:p w14:paraId="5AF8BC9A" w14:textId="77777777" w:rsidR="00673BDC" w:rsidRPr="00673BDC" w:rsidRDefault="00673BDC" w:rsidP="00673BDC">
            <w:pPr>
              <w:jc w:val="left"/>
              <w:rPr>
                <w:rFonts w:eastAsiaTheme="minorEastAsia"/>
                <w:sz w:val="16"/>
                <w:szCs w:val="16"/>
              </w:rPr>
            </w:pPr>
            <w:r w:rsidRPr="00673BDC">
              <w:rPr>
                <w:rFonts w:eastAsiaTheme="minorEastAsia"/>
                <w:sz w:val="16"/>
                <w:szCs w:val="16"/>
              </w:rPr>
              <w:t>(MANJŠA UPORABA)</w:t>
            </w:r>
          </w:p>
        </w:tc>
        <w:tc>
          <w:tcPr>
            <w:tcW w:w="1134" w:type="dxa"/>
            <w:tcBorders>
              <w:top w:val="single" w:sz="4" w:space="0" w:color="auto"/>
              <w:left w:val="single" w:sz="4" w:space="0" w:color="auto"/>
              <w:bottom w:val="single" w:sz="4" w:space="0" w:color="auto"/>
              <w:right w:val="single" w:sz="4" w:space="0" w:color="auto"/>
            </w:tcBorders>
          </w:tcPr>
          <w:p w14:paraId="136853A3" w14:textId="77777777" w:rsidR="00673BDC" w:rsidRPr="00673BDC" w:rsidRDefault="00673BDC" w:rsidP="00673BDC">
            <w:pPr>
              <w:jc w:val="left"/>
              <w:rPr>
                <w:rFonts w:eastAsiaTheme="minorEastAsia"/>
                <w:sz w:val="18"/>
                <w:szCs w:val="18"/>
              </w:rPr>
            </w:pPr>
            <w:r w:rsidRPr="00673BDC">
              <w:rPr>
                <w:rFonts w:eastAsiaTheme="minorEastAsia"/>
                <w:sz w:val="18"/>
                <w:szCs w:val="18"/>
              </w:rPr>
              <w:t>0,5 l/ha</w:t>
            </w:r>
          </w:p>
          <w:p w14:paraId="245D5913" w14:textId="77777777" w:rsidR="00673BDC" w:rsidRPr="00673BDC" w:rsidRDefault="00673BDC" w:rsidP="00673BDC">
            <w:pPr>
              <w:jc w:val="left"/>
              <w:rPr>
                <w:rFonts w:eastAsiaTheme="minorEastAsia"/>
                <w:sz w:val="18"/>
                <w:szCs w:val="18"/>
              </w:rPr>
            </w:pPr>
          </w:p>
        </w:tc>
        <w:tc>
          <w:tcPr>
            <w:tcW w:w="1134" w:type="dxa"/>
            <w:tcBorders>
              <w:top w:val="single" w:sz="4" w:space="0" w:color="auto"/>
              <w:left w:val="single" w:sz="4" w:space="0" w:color="auto"/>
              <w:bottom w:val="single" w:sz="4" w:space="0" w:color="auto"/>
              <w:right w:val="single" w:sz="4" w:space="0" w:color="auto"/>
            </w:tcBorders>
          </w:tcPr>
          <w:p w14:paraId="2C2F04F8"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tc>
        <w:tc>
          <w:tcPr>
            <w:tcW w:w="1399" w:type="dxa"/>
            <w:vMerge/>
            <w:tcBorders>
              <w:left w:val="single" w:sz="4" w:space="0" w:color="auto"/>
              <w:bottom w:val="single" w:sz="4" w:space="0" w:color="auto"/>
              <w:right w:val="single" w:sz="4" w:space="0" w:color="auto"/>
            </w:tcBorders>
          </w:tcPr>
          <w:p w14:paraId="22DE7A7C" w14:textId="77777777" w:rsidR="00673BDC" w:rsidRPr="00673BDC" w:rsidRDefault="00673BDC" w:rsidP="00673BDC">
            <w:pPr>
              <w:jc w:val="left"/>
              <w:rPr>
                <w:rFonts w:eastAsiaTheme="minorEastAsia"/>
                <w:b/>
                <w:sz w:val="16"/>
                <w:szCs w:val="16"/>
              </w:rPr>
            </w:pPr>
          </w:p>
        </w:tc>
      </w:tr>
      <w:tr w:rsidR="00673BDC" w:rsidRPr="00673BDC" w14:paraId="70EB73D6" w14:textId="77777777" w:rsidTr="00673BDC">
        <w:tc>
          <w:tcPr>
            <w:tcW w:w="1862" w:type="dxa"/>
            <w:vMerge/>
            <w:tcBorders>
              <w:left w:val="single" w:sz="4" w:space="0" w:color="auto"/>
              <w:right w:val="single" w:sz="4" w:space="0" w:color="auto"/>
            </w:tcBorders>
          </w:tcPr>
          <w:p w14:paraId="40B73ACF" w14:textId="77777777" w:rsidR="00673BDC" w:rsidRPr="00673BDC" w:rsidRDefault="00673BDC" w:rsidP="00673BDC">
            <w:pPr>
              <w:jc w:val="left"/>
              <w:rPr>
                <w:rFonts w:eastAsiaTheme="minorEastAsia"/>
                <w:b/>
                <w:bCs/>
                <w:sz w:val="16"/>
                <w:szCs w:val="16"/>
              </w:rPr>
            </w:pPr>
          </w:p>
        </w:tc>
        <w:tc>
          <w:tcPr>
            <w:tcW w:w="2107" w:type="dxa"/>
            <w:vMerge/>
            <w:tcBorders>
              <w:left w:val="single" w:sz="4" w:space="0" w:color="auto"/>
              <w:right w:val="single" w:sz="4" w:space="0" w:color="auto"/>
            </w:tcBorders>
          </w:tcPr>
          <w:p w14:paraId="5057F229" w14:textId="77777777" w:rsidR="00673BDC" w:rsidRPr="00673BDC" w:rsidRDefault="00673BDC" w:rsidP="00673BDC">
            <w:pPr>
              <w:jc w:val="left"/>
              <w:rPr>
                <w:rFonts w:eastAsiaTheme="minorEastAsia"/>
                <w:sz w:val="16"/>
                <w:szCs w:val="16"/>
              </w:rPr>
            </w:pPr>
          </w:p>
        </w:tc>
        <w:tc>
          <w:tcPr>
            <w:tcW w:w="2287" w:type="dxa"/>
            <w:gridSpan w:val="2"/>
            <w:vMerge/>
            <w:tcBorders>
              <w:left w:val="single" w:sz="4" w:space="0" w:color="auto"/>
              <w:right w:val="single" w:sz="4" w:space="0" w:color="auto"/>
            </w:tcBorders>
          </w:tcPr>
          <w:p w14:paraId="58F1FC5D" w14:textId="77777777" w:rsidR="00673BDC" w:rsidRPr="00673BDC" w:rsidRDefault="00673BDC" w:rsidP="00673BDC">
            <w:pPr>
              <w:jc w:val="left"/>
              <w:rPr>
                <w:rFonts w:eastAsiaTheme="minorEastAsia"/>
                <w:sz w:val="16"/>
                <w:szCs w:val="16"/>
              </w:rPr>
            </w:pPr>
          </w:p>
        </w:tc>
        <w:tc>
          <w:tcPr>
            <w:tcW w:w="7636" w:type="dxa"/>
            <w:gridSpan w:val="5"/>
            <w:tcBorders>
              <w:top w:val="single" w:sz="4" w:space="0" w:color="auto"/>
              <w:left w:val="single" w:sz="4" w:space="0" w:color="auto"/>
              <w:right w:val="single" w:sz="4" w:space="0" w:color="auto"/>
            </w:tcBorders>
          </w:tcPr>
          <w:p w14:paraId="566B6416" w14:textId="77777777" w:rsidR="00673BDC" w:rsidRPr="00673BDC" w:rsidRDefault="00673BDC" w:rsidP="00673BDC">
            <w:pPr>
              <w:jc w:val="left"/>
              <w:rPr>
                <w:rFonts w:eastAsiaTheme="minorEastAsia"/>
                <w:b/>
                <w:sz w:val="18"/>
                <w:szCs w:val="18"/>
              </w:rPr>
            </w:pPr>
            <w:r w:rsidRPr="00673BDC">
              <w:rPr>
                <w:rFonts w:eastAsiaTheme="minorEastAsia"/>
                <w:b/>
                <w:sz w:val="18"/>
                <w:szCs w:val="18"/>
              </w:rPr>
              <w:t>PRIDELAVA V ZAŠČITENIH PROSTORIH</w:t>
            </w:r>
          </w:p>
        </w:tc>
      </w:tr>
      <w:tr w:rsidR="00673BDC" w:rsidRPr="00673BDC" w14:paraId="56131A6B" w14:textId="77777777" w:rsidTr="00673BDC">
        <w:tc>
          <w:tcPr>
            <w:tcW w:w="1862" w:type="dxa"/>
            <w:vMerge/>
            <w:tcBorders>
              <w:left w:val="single" w:sz="4" w:space="0" w:color="auto"/>
              <w:right w:val="single" w:sz="4" w:space="0" w:color="auto"/>
            </w:tcBorders>
          </w:tcPr>
          <w:p w14:paraId="13C7BC66" w14:textId="77777777" w:rsidR="00673BDC" w:rsidRPr="00673BDC" w:rsidRDefault="00673BDC" w:rsidP="00673BDC">
            <w:pPr>
              <w:jc w:val="left"/>
              <w:rPr>
                <w:rFonts w:eastAsiaTheme="minorEastAsia"/>
                <w:b/>
                <w:bCs/>
                <w:sz w:val="16"/>
                <w:szCs w:val="16"/>
              </w:rPr>
            </w:pPr>
          </w:p>
        </w:tc>
        <w:tc>
          <w:tcPr>
            <w:tcW w:w="2107" w:type="dxa"/>
            <w:vMerge/>
            <w:tcBorders>
              <w:left w:val="single" w:sz="4" w:space="0" w:color="auto"/>
              <w:right w:val="single" w:sz="4" w:space="0" w:color="auto"/>
            </w:tcBorders>
          </w:tcPr>
          <w:p w14:paraId="70935F02" w14:textId="77777777" w:rsidR="00673BDC" w:rsidRPr="00673BDC" w:rsidRDefault="00673BDC" w:rsidP="00673BDC">
            <w:pPr>
              <w:jc w:val="left"/>
              <w:rPr>
                <w:rFonts w:eastAsiaTheme="minorEastAsia"/>
                <w:sz w:val="16"/>
                <w:szCs w:val="16"/>
              </w:rPr>
            </w:pPr>
          </w:p>
        </w:tc>
        <w:tc>
          <w:tcPr>
            <w:tcW w:w="2287" w:type="dxa"/>
            <w:gridSpan w:val="2"/>
            <w:vMerge/>
            <w:tcBorders>
              <w:left w:val="single" w:sz="4" w:space="0" w:color="auto"/>
              <w:right w:val="single" w:sz="4" w:space="0" w:color="auto"/>
            </w:tcBorders>
          </w:tcPr>
          <w:p w14:paraId="60B0B447" w14:textId="77777777" w:rsidR="00673BDC" w:rsidRPr="00673BDC" w:rsidRDefault="00673BDC" w:rsidP="00673BDC">
            <w:pPr>
              <w:jc w:val="left"/>
              <w:rPr>
                <w:rFonts w:eastAsiaTheme="minorEastAsia"/>
                <w:sz w:val="16"/>
                <w:szCs w:val="16"/>
              </w:rPr>
            </w:pPr>
          </w:p>
        </w:tc>
        <w:tc>
          <w:tcPr>
            <w:tcW w:w="1984" w:type="dxa"/>
            <w:tcBorders>
              <w:top w:val="single" w:sz="4" w:space="0" w:color="auto"/>
              <w:left w:val="single" w:sz="4" w:space="0" w:color="auto"/>
              <w:right w:val="single" w:sz="4" w:space="0" w:color="auto"/>
            </w:tcBorders>
          </w:tcPr>
          <w:p w14:paraId="7600FF00" w14:textId="77777777" w:rsidR="00673BDC" w:rsidRPr="00673BDC" w:rsidRDefault="00673BDC" w:rsidP="00673BDC">
            <w:pPr>
              <w:numPr>
                <w:ilvl w:val="0"/>
                <w:numId w:val="13"/>
              </w:num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cimoksanil + famoksadon</w:t>
            </w:r>
          </w:p>
        </w:tc>
        <w:tc>
          <w:tcPr>
            <w:tcW w:w="1985" w:type="dxa"/>
            <w:tcBorders>
              <w:top w:val="single" w:sz="4" w:space="0" w:color="auto"/>
              <w:left w:val="single" w:sz="4" w:space="0" w:color="auto"/>
              <w:bottom w:val="single" w:sz="4" w:space="0" w:color="auto"/>
              <w:right w:val="single" w:sz="4" w:space="0" w:color="auto"/>
            </w:tcBorders>
          </w:tcPr>
          <w:p w14:paraId="1F43A2D4" w14:textId="77777777" w:rsidR="00673BDC" w:rsidRPr="00673BDC" w:rsidRDefault="00673BDC" w:rsidP="00673BDC">
            <w:pPr>
              <w:jc w:val="left"/>
              <w:rPr>
                <w:rFonts w:eastAsiaTheme="minorEastAsia"/>
                <w:sz w:val="18"/>
                <w:szCs w:val="18"/>
              </w:rPr>
            </w:pPr>
            <w:r w:rsidRPr="00673BDC">
              <w:rPr>
                <w:rFonts w:eastAsiaTheme="minorEastAsia"/>
                <w:sz w:val="18"/>
                <w:szCs w:val="18"/>
                <w:u w:val="single"/>
              </w:rPr>
              <w:t>Tanos 50 WG</w:t>
            </w:r>
            <w:r w:rsidRPr="00673BDC">
              <w:rPr>
                <w:rFonts w:eastAsiaTheme="minorEastAsia"/>
                <w:b/>
                <w:sz w:val="18"/>
                <w:szCs w:val="18"/>
              </w:rPr>
              <w:t xml:space="preserve">*2 </w:t>
            </w:r>
            <w:r w:rsidRPr="00673BDC">
              <w:rPr>
                <w:rFonts w:eastAsiaTheme="minorEastAsia"/>
                <w:sz w:val="16"/>
                <w:szCs w:val="16"/>
              </w:rPr>
              <w:t>(MANJŠA UPORABA)</w:t>
            </w:r>
          </w:p>
        </w:tc>
        <w:tc>
          <w:tcPr>
            <w:tcW w:w="1134" w:type="dxa"/>
            <w:tcBorders>
              <w:top w:val="single" w:sz="4" w:space="0" w:color="auto"/>
              <w:left w:val="single" w:sz="4" w:space="0" w:color="auto"/>
              <w:bottom w:val="single" w:sz="4" w:space="0" w:color="auto"/>
              <w:right w:val="single" w:sz="4" w:space="0" w:color="auto"/>
            </w:tcBorders>
          </w:tcPr>
          <w:p w14:paraId="00CA745D" w14:textId="77777777" w:rsidR="00673BDC" w:rsidRPr="00673BDC" w:rsidRDefault="00673BDC" w:rsidP="00673BDC">
            <w:pPr>
              <w:jc w:val="left"/>
              <w:rPr>
                <w:rFonts w:eastAsiaTheme="minorEastAsia"/>
                <w:sz w:val="18"/>
                <w:szCs w:val="18"/>
              </w:rPr>
            </w:pPr>
            <w:r w:rsidRPr="00673BDC">
              <w:rPr>
                <w:rFonts w:eastAsiaTheme="minorEastAsia"/>
                <w:sz w:val="18"/>
                <w:szCs w:val="18"/>
              </w:rPr>
              <w:t>0,23 kg/ha</w:t>
            </w:r>
          </w:p>
          <w:p w14:paraId="71DEC2FD" w14:textId="77777777" w:rsidR="00673BDC" w:rsidRPr="00673BDC" w:rsidRDefault="00673BDC" w:rsidP="00673BDC">
            <w:pPr>
              <w:jc w:val="left"/>
              <w:rPr>
                <w:rFonts w:eastAsiaTheme="minorEastAsia"/>
                <w:sz w:val="18"/>
                <w:szCs w:val="18"/>
              </w:rPr>
            </w:pPr>
          </w:p>
        </w:tc>
        <w:tc>
          <w:tcPr>
            <w:tcW w:w="1134" w:type="dxa"/>
            <w:tcBorders>
              <w:top w:val="single" w:sz="4" w:space="0" w:color="auto"/>
              <w:left w:val="single" w:sz="4" w:space="0" w:color="auto"/>
              <w:bottom w:val="single" w:sz="4" w:space="0" w:color="auto"/>
              <w:right w:val="single" w:sz="4" w:space="0" w:color="auto"/>
            </w:tcBorders>
          </w:tcPr>
          <w:p w14:paraId="09EB4E63"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p w14:paraId="232AEF54" w14:textId="77777777" w:rsidR="00673BDC" w:rsidRPr="00673BDC" w:rsidRDefault="00673BDC" w:rsidP="00673BDC">
            <w:pPr>
              <w:jc w:val="left"/>
              <w:rPr>
                <w:rFonts w:eastAsiaTheme="minorEastAsia"/>
                <w:sz w:val="18"/>
                <w:szCs w:val="18"/>
              </w:rPr>
            </w:pPr>
          </w:p>
        </w:tc>
        <w:tc>
          <w:tcPr>
            <w:tcW w:w="1399" w:type="dxa"/>
            <w:tcBorders>
              <w:top w:val="single" w:sz="4" w:space="0" w:color="auto"/>
              <w:left w:val="single" w:sz="4" w:space="0" w:color="auto"/>
              <w:bottom w:val="single" w:sz="4" w:space="0" w:color="auto"/>
              <w:right w:val="single" w:sz="4" w:space="0" w:color="auto"/>
            </w:tcBorders>
          </w:tcPr>
          <w:p w14:paraId="412C284E" w14:textId="77777777" w:rsidR="00673BDC" w:rsidRPr="00673BDC" w:rsidRDefault="00673BDC" w:rsidP="00673BDC">
            <w:pPr>
              <w:jc w:val="left"/>
              <w:rPr>
                <w:rFonts w:eastAsiaTheme="minorEastAsia"/>
                <w:b/>
                <w:sz w:val="16"/>
                <w:szCs w:val="16"/>
              </w:rPr>
            </w:pPr>
          </w:p>
        </w:tc>
      </w:tr>
      <w:tr w:rsidR="00673BDC" w:rsidRPr="00673BDC" w14:paraId="71E39472" w14:textId="77777777" w:rsidTr="00673BDC">
        <w:tc>
          <w:tcPr>
            <w:tcW w:w="1862" w:type="dxa"/>
            <w:vMerge/>
            <w:tcBorders>
              <w:left w:val="single" w:sz="4" w:space="0" w:color="auto"/>
              <w:right w:val="single" w:sz="4" w:space="0" w:color="auto"/>
            </w:tcBorders>
          </w:tcPr>
          <w:p w14:paraId="35E94BCB" w14:textId="77777777" w:rsidR="00673BDC" w:rsidRPr="00673BDC" w:rsidRDefault="00673BDC" w:rsidP="00673BDC">
            <w:pPr>
              <w:jc w:val="left"/>
              <w:rPr>
                <w:rFonts w:eastAsiaTheme="minorEastAsia"/>
                <w:b/>
                <w:bCs/>
                <w:sz w:val="16"/>
                <w:szCs w:val="16"/>
              </w:rPr>
            </w:pPr>
          </w:p>
        </w:tc>
        <w:tc>
          <w:tcPr>
            <w:tcW w:w="2107" w:type="dxa"/>
            <w:vMerge/>
            <w:tcBorders>
              <w:left w:val="single" w:sz="4" w:space="0" w:color="auto"/>
              <w:right w:val="single" w:sz="4" w:space="0" w:color="auto"/>
            </w:tcBorders>
          </w:tcPr>
          <w:p w14:paraId="520D8B2E" w14:textId="77777777" w:rsidR="00673BDC" w:rsidRPr="00673BDC" w:rsidRDefault="00673BDC" w:rsidP="00673BDC">
            <w:pPr>
              <w:jc w:val="left"/>
              <w:rPr>
                <w:rFonts w:eastAsiaTheme="minorEastAsia"/>
                <w:sz w:val="16"/>
                <w:szCs w:val="16"/>
              </w:rPr>
            </w:pPr>
          </w:p>
        </w:tc>
        <w:tc>
          <w:tcPr>
            <w:tcW w:w="2287" w:type="dxa"/>
            <w:gridSpan w:val="2"/>
            <w:vMerge/>
            <w:tcBorders>
              <w:left w:val="single" w:sz="4" w:space="0" w:color="auto"/>
              <w:right w:val="single" w:sz="4" w:space="0" w:color="auto"/>
            </w:tcBorders>
          </w:tcPr>
          <w:p w14:paraId="6CA134C8" w14:textId="77777777" w:rsidR="00673BDC" w:rsidRPr="00673BDC" w:rsidRDefault="00673BDC" w:rsidP="00673BDC">
            <w:pPr>
              <w:jc w:val="left"/>
              <w:rPr>
                <w:rFonts w:eastAsiaTheme="minorEastAsia"/>
                <w:sz w:val="16"/>
                <w:szCs w:val="16"/>
              </w:rPr>
            </w:pPr>
          </w:p>
        </w:tc>
        <w:tc>
          <w:tcPr>
            <w:tcW w:w="7636" w:type="dxa"/>
            <w:gridSpan w:val="5"/>
            <w:tcBorders>
              <w:top w:val="single" w:sz="4" w:space="0" w:color="auto"/>
              <w:left w:val="single" w:sz="4" w:space="0" w:color="auto"/>
              <w:right w:val="single" w:sz="4" w:space="0" w:color="auto"/>
            </w:tcBorders>
          </w:tcPr>
          <w:p w14:paraId="7F72CB06" w14:textId="77777777" w:rsidR="00673BDC" w:rsidRPr="00673BDC" w:rsidRDefault="00673BDC" w:rsidP="00673BDC">
            <w:pPr>
              <w:jc w:val="left"/>
              <w:rPr>
                <w:rFonts w:eastAsiaTheme="minorEastAsia"/>
                <w:b/>
                <w:sz w:val="18"/>
                <w:szCs w:val="18"/>
              </w:rPr>
            </w:pPr>
            <w:r w:rsidRPr="00673BDC">
              <w:rPr>
                <w:rFonts w:eastAsiaTheme="minorEastAsia"/>
                <w:b/>
                <w:sz w:val="18"/>
                <w:szCs w:val="18"/>
              </w:rPr>
              <w:t>PRIDELAVA NA PROSTEM</w:t>
            </w:r>
          </w:p>
        </w:tc>
      </w:tr>
      <w:tr w:rsidR="00673BDC" w:rsidRPr="00673BDC" w14:paraId="79EABC4A" w14:textId="77777777" w:rsidTr="00673BDC">
        <w:tc>
          <w:tcPr>
            <w:tcW w:w="1862" w:type="dxa"/>
            <w:vMerge/>
            <w:tcBorders>
              <w:left w:val="single" w:sz="4" w:space="0" w:color="auto"/>
              <w:right w:val="single" w:sz="4" w:space="0" w:color="auto"/>
            </w:tcBorders>
          </w:tcPr>
          <w:p w14:paraId="42C2CF93" w14:textId="77777777" w:rsidR="00673BDC" w:rsidRPr="00673BDC" w:rsidRDefault="00673BDC" w:rsidP="00673BDC">
            <w:pPr>
              <w:jc w:val="left"/>
              <w:rPr>
                <w:rFonts w:eastAsiaTheme="minorEastAsia"/>
                <w:b/>
                <w:bCs/>
                <w:sz w:val="16"/>
                <w:szCs w:val="16"/>
              </w:rPr>
            </w:pPr>
          </w:p>
        </w:tc>
        <w:tc>
          <w:tcPr>
            <w:tcW w:w="2107" w:type="dxa"/>
            <w:vMerge/>
            <w:tcBorders>
              <w:left w:val="single" w:sz="4" w:space="0" w:color="auto"/>
              <w:right w:val="single" w:sz="4" w:space="0" w:color="auto"/>
            </w:tcBorders>
          </w:tcPr>
          <w:p w14:paraId="46A2257A" w14:textId="77777777" w:rsidR="00673BDC" w:rsidRPr="00673BDC" w:rsidRDefault="00673BDC" w:rsidP="00673BDC">
            <w:pPr>
              <w:jc w:val="left"/>
              <w:rPr>
                <w:rFonts w:eastAsiaTheme="minorEastAsia"/>
                <w:sz w:val="16"/>
                <w:szCs w:val="16"/>
              </w:rPr>
            </w:pPr>
          </w:p>
        </w:tc>
        <w:tc>
          <w:tcPr>
            <w:tcW w:w="2287" w:type="dxa"/>
            <w:gridSpan w:val="2"/>
            <w:vMerge/>
            <w:tcBorders>
              <w:left w:val="single" w:sz="4" w:space="0" w:color="auto"/>
              <w:right w:val="single" w:sz="4" w:space="0" w:color="auto"/>
            </w:tcBorders>
          </w:tcPr>
          <w:p w14:paraId="55848273" w14:textId="77777777" w:rsidR="00673BDC" w:rsidRPr="00673BDC" w:rsidRDefault="00673BDC" w:rsidP="00673BDC">
            <w:pPr>
              <w:jc w:val="left"/>
              <w:rPr>
                <w:rFonts w:eastAsiaTheme="minorEastAsia"/>
                <w:sz w:val="16"/>
                <w:szCs w:val="16"/>
              </w:rPr>
            </w:pPr>
          </w:p>
        </w:tc>
        <w:tc>
          <w:tcPr>
            <w:tcW w:w="1984" w:type="dxa"/>
            <w:tcBorders>
              <w:top w:val="single" w:sz="4" w:space="0" w:color="auto"/>
              <w:left w:val="single" w:sz="4" w:space="0" w:color="auto"/>
              <w:right w:val="single" w:sz="4" w:space="0" w:color="auto"/>
            </w:tcBorders>
          </w:tcPr>
          <w:p w14:paraId="578D5A68" w14:textId="77777777" w:rsidR="00673BDC" w:rsidRPr="00673BDC" w:rsidRDefault="00673BDC" w:rsidP="00673BDC">
            <w:pPr>
              <w:numPr>
                <w:ilvl w:val="0"/>
                <w:numId w:val="13"/>
              </w:num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baker v obliki bakrovega oksiklorida</w:t>
            </w:r>
          </w:p>
        </w:tc>
        <w:tc>
          <w:tcPr>
            <w:tcW w:w="1985" w:type="dxa"/>
            <w:tcBorders>
              <w:top w:val="single" w:sz="4" w:space="0" w:color="auto"/>
              <w:left w:val="single" w:sz="4" w:space="0" w:color="auto"/>
              <w:bottom w:val="single" w:sz="4" w:space="0" w:color="auto"/>
              <w:right w:val="single" w:sz="4" w:space="0" w:color="auto"/>
            </w:tcBorders>
          </w:tcPr>
          <w:p w14:paraId="64D21F72" w14:textId="77777777" w:rsidR="00673BDC" w:rsidRPr="00673BDC" w:rsidRDefault="00673BDC" w:rsidP="00673BDC">
            <w:pPr>
              <w:jc w:val="left"/>
              <w:rPr>
                <w:rFonts w:eastAsiaTheme="minorEastAsia"/>
                <w:sz w:val="17"/>
                <w:szCs w:val="17"/>
              </w:rPr>
            </w:pPr>
            <w:r w:rsidRPr="00673BDC">
              <w:rPr>
                <w:rFonts w:eastAsiaTheme="minorEastAsia"/>
                <w:sz w:val="18"/>
                <w:szCs w:val="18"/>
                <w:u w:val="single"/>
              </w:rPr>
              <w:t>Cuprablau Z 35 WG</w:t>
            </w:r>
            <w:r w:rsidRPr="00673BDC">
              <w:rPr>
                <w:rFonts w:eastAsiaTheme="minorEastAsia"/>
                <w:sz w:val="18"/>
                <w:szCs w:val="18"/>
              </w:rPr>
              <w:t xml:space="preserve"> </w:t>
            </w:r>
            <w:r w:rsidRPr="00673BDC">
              <w:rPr>
                <w:rFonts w:eastAsiaTheme="minorEastAsia"/>
                <w:sz w:val="17"/>
                <w:szCs w:val="17"/>
              </w:rPr>
              <w:t>(zmanjševanje okužb)</w:t>
            </w:r>
          </w:p>
        </w:tc>
        <w:tc>
          <w:tcPr>
            <w:tcW w:w="1134" w:type="dxa"/>
            <w:tcBorders>
              <w:top w:val="single" w:sz="4" w:space="0" w:color="auto"/>
              <w:left w:val="single" w:sz="4" w:space="0" w:color="auto"/>
              <w:bottom w:val="single" w:sz="4" w:space="0" w:color="auto"/>
              <w:right w:val="single" w:sz="4" w:space="0" w:color="auto"/>
            </w:tcBorders>
          </w:tcPr>
          <w:p w14:paraId="6C0D462F" w14:textId="77777777" w:rsidR="00673BDC" w:rsidRPr="00673BDC" w:rsidRDefault="00673BDC" w:rsidP="00673BDC">
            <w:pPr>
              <w:jc w:val="left"/>
              <w:rPr>
                <w:rFonts w:eastAsiaTheme="minorEastAsia"/>
                <w:sz w:val="18"/>
                <w:szCs w:val="18"/>
              </w:rPr>
            </w:pPr>
            <w:r w:rsidRPr="00673BDC">
              <w:rPr>
                <w:rFonts w:eastAsiaTheme="minorEastAsia"/>
                <w:sz w:val="18"/>
                <w:szCs w:val="18"/>
              </w:rPr>
              <w:t>1,6 kg/ha</w:t>
            </w:r>
          </w:p>
          <w:p w14:paraId="544A56E2" w14:textId="77777777" w:rsidR="00673BDC" w:rsidRPr="00673BDC" w:rsidRDefault="00673BDC" w:rsidP="00673BDC">
            <w:pPr>
              <w:jc w:val="left"/>
              <w:rPr>
                <w:rFonts w:eastAsiaTheme="minorEastAsia"/>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2F405D3"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p w14:paraId="269054CF" w14:textId="77777777" w:rsidR="00673BDC" w:rsidRPr="00673BDC" w:rsidRDefault="00673BDC" w:rsidP="00673BDC">
            <w:pPr>
              <w:jc w:val="left"/>
              <w:rPr>
                <w:rFonts w:eastAsiaTheme="minorEastAsia"/>
                <w:sz w:val="18"/>
                <w:szCs w:val="18"/>
              </w:rPr>
            </w:pPr>
          </w:p>
        </w:tc>
        <w:tc>
          <w:tcPr>
            <w:tcW w:w="1399" w:type="dxa"/>
            <w:tcBorders>
              <w:top w:val="single" w:sz="4" w:space="0" w:color="auto"/>
              <w:left w:val="single" w:sz="4" w:space="0" w:color="auto"/>
              <w:right w:val="single" w:sz="4" w:space="0" w:color="auto"/>
            </w:tcBorders>
          </w:tcPr>
          <w:p w14:paraId="0A1244EC" w14:textId="77777777" w:rsidR="00673BDC" w:rsidRPr="00673BDC" w:rsidRDefault="00673BDC" w:rsidP="00673BDC">
            <w:pPr>
              <w:jc w:val="left"/>
              <w:rPr>
                <w:rFonts w:eastAsiaTheme="minorEastAsia"/>
                <w:b/>
                <w:sz w:val="18"/>
                <w:szCs w:val="18"/>
              </w:rPr>
            </w:pPr>
          </w:p>
        </w:tc>
      </w:tr>
      <w:tr w:rsidR="00673BDC" w:rsidRPr="00673BDC" w14:paraId="228E5078" w14:textId="77777777" w:rsidTr="00673BDC">
        <w:tc>
          <w:tcPr>
            <w:tcW w:w="1862" w:type="dxa"/>
            <w:vMerge/>
            <w:tcBorders>
              <w:left w:val="single" w:sz="4" w:space="0" w:color="auto"/>
              <w:right w:val="single" w:sz="4" w:space="0" w:color="auto"/>
            </w:tcBorders>
          </w:tcPr>
          <w:p w14:paraId="3D4669AE" w14:textId="77777777" w:rsidR="00673BDC" w:rsidRPr="00673BDC" w:rsidRDefault="00673BDC" w:rsidP="00673BDC">
            <w:pPr>
              <w:jc w:val="left"/>
              <w:rPr>
                <w:rFonts w:eastAsiaTheme="minorEastAsia"/>
                <w:b/>
                <w:bCs/>
                <w:sz w:val="16"/>
                <w:szCs w:val="16"/>
              </w:rPr>
            </w:pPr>
          </w:p>
        </w:tc>
        <w:tc>
          <w:tcPr>
            <w:tcW w:w="2107" w:type="dxa"/>
            <w:vMerge/>
            <w:tcBorders>
              <w:left w:val="single" w:sz="4" w:space="0" w:color="auto"/>
              <w:right w:val="single" w:sz="4" w:space="0" w:color="auto"/>
            </w:tcBorders>
          </w:tcPr>
          <w:p w14:paraId="5151095C" w14:textId="77777777" w:rsidR="00673BDC" w:rsidRPr="00673BDC" w:rsidRDefault="00673BDC" w:rsidP="00673BDC">
            <w:pPr>
              <w:jc w:val="left"/>
              <w:rPr>
                <w:rFonts w:eastAsiaTheme="minorEastAsia"/>
                <w:sz w:val="16"/>
                <w:szCs w:val="16"/>
              </w:rPr>
            </w:pPr>
          </w:p>
        </w:tc>
        <w:tc>
          <w:tcPr>
            <w:tcW w:w="2287" w:type="dxa"/>
            <w:gridSpan w:val="2"/>
            <w:vMerge/>
            <w:tcBorders>
              <w:left w:val="single" w:sz="4" w:space="0" w:color="auto"/>
              <w:right w:val="single" w:sz="4" w:space="0" w:color="auto"/>
            </w:tcBorders>
          </w:tcPr>
          <w:p w14:paraId="2CE0DD66" w14:textId="77777777" w:rsidR="00673BDC" w:rsidRPr="00673BDC" w:rsidRDefault="00673BDC" w:rsidP="00673BDC">
            <w:pPr>
              <w:jc w:val="left"/>
              <w:rPr>
                <w:rFonts w:eastAsiaTheme="minorEastAsia"/>
                <w:sz w:val="16"/>
                <w:szCs w:val="16"/>
              </w:rPr>
            </w:pPr>
          </w:p>
        </w:tc>
        <w:tc>
          <w:tcPr>
            <w:tcW w:w="7636" w:type="dxa"/>
            <w:gridSpan w:val="5"/>
            <w:tcBorders>
              <w:top w:val="single" w:sz="4" w:space="0" w:color="auto"/>
              <w:left w:val="single" w:sz="4" w:space="0" w:color="auto"/>
              <w:right w:val="single" w:sz="4" w:space="0" w:color="auto"/>
            </w:tcBorders>
          </w:tcPr>
          <w:p w14:paraId="499A56C4" w14:textId="77777777" w:rsidR="00673BDC" w:rsidRPr="00673BDC" w:rsidRDefault="00673BDC" w:rsidP="00673BDC">
            <w:pPr>
              <w:rPr>
                <w:rFonts w:eastAsiaTheme="minorEastAsia"/>
                <w:iCs/>
                <w:sz w:val="16"/>
                <w:szCs w:val="16"/>
              </w:rPr>
            </w:pPr>
            <w:r w:rsidRPr="00673BDC">
              <w:rPr>
                <w:rFonts w:eastAsiaTheme="minorEastAsia"/>
                <w:iCs/>
                <w:sz w:val="16"/>
                <w:szCs w:val="16"/>
              </w:rPr>
              <w:t>Kocide 2000:</w:t>
            </w:r>
            <w:r w:rsidRPr="00673BDC">
              <w:rPr>
                <w:rFonts w:eastAsiaTheme="minorEastAsia"/>
                <w:b/>
                <w:sz w:val="16"/>
                <w:szCs w:val="16"/>
              </w:rPr>
              <w:t xml:space="preserve"> </w:t>
            </w:r>
            <w:r w:rsidRPr="00673BDC">
              <w:rPr>
                <w:rFonts w:eastAsiaTheme="minorEastAsia"/>
                <w:sz w:val="16"/>
                <w:szCs w:val="16"/>
              </w:rPr>
              <w:t xml:space="preserve">Pri tretiranju na prostem ni dovoljena uporaba ročne škropilnice  </w:t>
            </w:r>
          </w:p>
          <w:p w14:paraId="40FF6655" w14:textId="77777777" w:rsidR="00673BDC" w:rsidRPr="00673BDC" w:rsidRDefault="00673BDC" w:rsidP="00673BDC">
            <w:pPr>
              <w:rPr>
                <w:rFonts w:eastAsiaTheme="minorEastAsia"/>
                <w:b/>
                <w:sz w:val="16"/>
                <w:szCs w:val="16"/>
              </w:rPr>
            </w:pPr>
            <w:r w:rsidRPr="00673BDC">
              <w:rPr>
                <w:rFonts w:eastAsiaTheme="minorEastAsia"/>
                <w:sz w:val="16"/>
                <w:szCs w:val="16"/>
                <w:u w:val="single"/>
              </w:rPr>
              <w:t>Tanos 50 WG:</w:t>
            </w:r>
            <w:r w:rsidRPr="00673BDC">
              <w:rPr>
                <w:rFonts w:eastAsiaTheme="minorEastAsia"/>
                <w:b/>
                <w:sz w:val="16"/>
                <w:szCs w:val="16"/>
              </w:rPr>
              <w:t xml:space="preserve"> </w:t>
            </w:r>
            <w:r w:rsidRPr="00673BDC">
              <w:rPr>
                <w:rFonts w:eastAsiaTheme="minorEastAsia"/>
                <w:sz w:val="16"/>
                <w:szCs w:val="16"/>
                <w:lang w:eastAsia="sl-SI"/>
              </w:rPr>
              <w:t>Uporaba ročne nahrbtne škropilnice pri tretiranju ni dovoljena</w:t>
            </w:r>
            <w:r w:rsidRPr="00673BDC">
              <w:rPr>
                <w:rFonts w:eastAsiaTheme="minorEastAsia"/>
                <w:b/>
                <w:sz w:val="16"/>
                <w:szCs w:val="16"/>
              </w:rPr>
              <w:t xml:space="preserve"> </w:t>
            </w:r>
          </w:p>
          <w:p w14:paraId="2105AF83" w14:textId="77777777" w:rsidR="00673BDC" w:rsidRPr="00673BDC" w:rsidRDefault="00673BDC" w:rsidP="00673BDC">
            <w:pPr>
              <w:autoSpaceDE w:val="0"/>
              <w:autoSpaceDN w:val="0"/>
              <w:adjustRightInd w:val="0"/>
              <w:rPr>
                <w:rFonts w:eastAsiaTheme="minorEastAsia"/>
                <w:bCs/>
                <w:sz w:val="16"/>
                <w:szCs w:val="16"/>
                <w:lang w:eastAsia="sl-SI"/>
              </w:rPr>
            </w:pPr>
            <w:r w:rsidRPr="00673BDC">
              <w:rPr>
                <w:rFonts w:eastAsiaTheme="minorEastAsia"/>
                <w:color w:val="000000"/>
                <w:sz w:val="16"/>
                <w:szCs w:val="16"/>
                <w:u w:val="single"/>
                <w:shd w:val="clear" w:color="auto" w:fill="FFFFFF"/>
              </w:rPr>
              <w:t>Kocide 2000:</w:t>
            </w:r>
            <w:r w:rsidRPr="00673BDC">
              <w:rPr>
                <w:rFonts w:eastAsiaTheme="minorEastAsia"/>
                <w:b/>
                <w:color w:val="000000"/>
                <w:sz w:val="16"/>
                <w:szCs w:val="16"/>
                <w:shd w:val="clear" w:color="auto" w:fill="FFFFFF"/>
              </w:rPr>
              <w:t xml:space="preserve"> </w:t>
            </w:r>
            <w:r w:rsidRPr="00673BDC">
              <w:rPr>
                <w:rFonts w:eastAsiaTheme="minorEastAsia"/>
                <w:color w:val="000000"/>
                <w:sz w:val="16"/>
                <w:szCs w:val="16"/>
                <w:shd w:val="clear" w:color="auto" w:fill="FFFFFF"/>
              </w:rPr>
              <w:t xml:space="preserve">tudi za zatiranje bakterijskih bolezni iz rodu </w:t>
            </w:r>
            <w:r w:rsidRPr="00673BDC">
              <w:rPr>
                <w:rFonts w:eastAsiaTheme="minorEastAsia"/>
                <w:i/>
                <w:color w:val="000000"/>
                <w:sz w:val="16"/>
                <w:szCs w:val="16"/>
                <w:shd w:val="clear" w:color="auto" w:fill="FFFFFF"/>
              </w:rPr>
              <w:t>Pseudomonas</w:t>
            </w:r>
            <w:r w:rsidRPr="00673BDC">
              <w:rPr>
                <w:rFonts w:eastAsiaTheme="minorEastAsia"/>
                <w:color w:val="000000"/>
                <w:sz w:val="16"/>
                <w:szCs w:val="16"/>
                <w:shd w:val="clear" w:color="auto" w:fill="FFFFFF"/>
              </w:rPr>
              <w:t xml:space="preserve"> spp., MANJŠA UPORABA, </w:t>
            </w:r>
            <w:r w:rsidRPr="00673BDC">
              <w:rPr>
                <w:rFonts w:eastAsiaTheme="minorEastAsia"/>
                <w:bCs/>
                <w:sz w:val="16"/>
                <w:szCs w:val="16"/>
                <w:lang w:eastAsia="sl-SI"/>
              </w:rPr>
              <w:t>Pri tretiranju jajčevcev na prostem uporaba ročne škropilnice ni dovoljena.</w:t>
            </w:r>
          </w:p>
          <w:p w14:paraId="722AE5E4" w14:textId="77777777" w:rsidR="00673BDC" w:rsidRPr="00673BDC" w:rsidRDefault="00673BDC" w:rsidP="00673BDC">
            <w:pPr>
              <w:tabs>
                <w:tab w:val="left" w:pos="34"/>
              </w:tabs>
              <w:ind w:right="-50"/>
              <w:rPr>
                <w:rFonts w:eastAsiaTheme="minorEastAsia"/>
                <w:color w:val="000000"/>
                <w:sz w:val="16"/>
                <w:szCs w:val="16"/>
                <w:shd w:val="clear" w:color="auto" w:fill="FFFFFF"/>
              </w:rPr>
            </w:pPr>
            <w:r w:rsidRPr="00673BDC">
              <w:rPr>
                <w:rFonts w:eastAsiaTheme="minorEastAsia"/>
                <w:color w:val="000000"/>
                <w:sz w:val="16"/>
                <w:szCs w:val="16"/>
                <w:u w:val="single"/>
                <w:shd w:val="clear" w:color="auto" w:fill="FFFFFF"/>
              </w:rPr>
              <w:t>Nordox:</w:t>
            </w:r>
            <w:r w:rsidRPr="00673BDC">
              <w:rPr>
                <w:rFonts w:eastAsiaTheme="minorEastAsia"/>
                <w:color w:val="000000"/>
                <w:sz w:val="16"/>
                <w:szCs w:val="16"/>
                <w:shd w:val="clear" w:color="auto" w:fill="FFFFFF"/>
              </w:rPr>
              <w:t xml:space="preserve"> tudi za zatiranje ožigov, ki jih povzročajo glive iz rodov </w:t>
            </w:r>
            <w:r w:rsidRPr="00673BDC">
              <w:rPr>
                <w:rFonts w:eastAsiaTheme="minorEastAsia"/>
                <w:i/>
                <w:color w:val="000000"/>
                <w:sz w:val="16"/>
                <w:szCs w:val="16"/>
                <w:shd w:val="clear" w:color="auto" w:fill="FFFFFF"/>
              </w:rPr>
              <w:t>Colletotrichum</w:t>
            </w:r>
            <w:r w:rsidRPr="00673BDC">
              <w:rPr>
                <w:rFonts w:eastAsiaTheme="minorEastAsia"/>
                <w:color w:val="000000"/>
                <w:sz w:val="16"/>
                <w:szCs w:val="16"/>
                <w:shd w:val="clear" w:color="auto" w:fill="FFFFFF"/>
              </w:rPr>
              <w:t xml:space="preserve"> spp. in bakterije iz rodov </w:t>
            </w:r>
            <w:r w:rsidRPr="00673BDC">
              <w:rPr>
                <w:rFonts w:eastAsiaTheme="minorEastAsia"/>
                <w:i/>
                <w:color w:val="000000"/>
                <w:sz w:val="16"/>
                <w:szCs w:val="16"/>
                <w:shd w:val="clear" w:color="auto" w:fill="FFFFFF"/>
              </w:rPr>
              <w:t>Pseudomonas</w:t>
            </w:r>
            <w:r w:rsidRPr="00673BDC">
              <w:rPr>
                <w:rFonts w:eastAsiaTheme="minorEastAsia"/>
                <w:color w:val="000000"/>
                <w:sz w:val="16"/>
                <w:szCs w:val="16"/>
                <w:shd w:val="clear" w:color="auto" w:fill="FFFFFF"/>
              </w:rPr>
              <w:t xml:space="preserve"> spp. in </w:t>
            </w:r>
            <w:r w:rsidRPr="00673BDC">
              <w:rPr>
                <w:rFonts w:eastAsiaTheme="minorEastAsia"/>
                <w:i/>
                <w:color w:val="000000"/>
                <w:sz w:val="16"/>
                <w:szCs w:val="16"/>
                <w:shd w:val="clear" w:color="auto" w:fill="FFFFFF"/>
              </w:rPr>
              <w:t>Xanthomonas</w:t>
            </w:r>
            <w:r w:rsidRPr="00673BDC">
              <w:rPr>
                <w:rFonts w:eastAsiaTheme="minorEastAsia"/>
                <w:color w:val="000000"/>
                <w:sz w:val="16"/>
                <w:szCs w:val="16"/>
                <w:shd w:val="clear" w:color="auto" w:fill="FFFFFF"/>
              </w:rPr>
              <w:t xml:space="preserve"> spp.; MANJŠA UPORABA (glej navodilo za uporabo)</w:t>
            </w:r>
          </w:p>
          <w:p w14:paraId="72C24998" w14:textId="77777777" w:rsidR="00673BDC" w:rsidRPr="00673BDC" w:rsidRDefault="00673BDC" w:rsidP="00673BDC">
            <w:pPr>
              <w:tabs>
                <w:tab w:val="left" w:pos="34"/>
              </w:tabs>
              <w:ind w:right="-50"/>
              <w:rPr>
                <w:rFonts w:eastAsiaTheme="minorEastAsia"/>
                <w:color w:val="000000"/>
                <w:sz w:val="18"/>
                <w:szCs w:val="18"/>
                <w:shd w:val="clear" w:color="auto" w:fill="FFFFFF"/>
              </w:rPr>
            </w:pPr>
            <w:r w:rsidRPr="00673BDC">
              <w:rPr>
                <w:rFonts w:eastAsiaTheme="minorEastAsia"/>
                <w:color w:val="000000"/>
                <w:sz w:val="16"/>
                <w:szCs w:val="16"/>
                <w:u w:val="single"/>
                <w:shd w:val="clear" w:color="auto" w:fill="FFFFFF"/>
              </w:rPr>
              <w:t>Cuprablau Z 35 WG:</w:t>
            </w:r>
            <w:r w:rsidRPr="00673BDC">
              <w:rPr>
                <w:rFonts w:eastAsiaTheme="minorEastAsia"/>
                <w:color w:val="000000"/>
                <w:sz w:val="16"/>
                <w:szCs w:val="16"/>
                <w:shd w:val="clear" w:color="auto" w:fill="FFFFFF"/>
              </w:rPr>
              <w:t xml:space="preserve"> tudi za zatiranje bakterijskih bolezni iz rodu </w:t>
            </w:r>
            <w:r w:rsidRPr="00673BDC">
              <w:rPr>
                <w:rFonts w:eastAsiaTheme="minorEastAsia"/>
                <w:i/>
                <w:color w:val="000000"/>
                <w:sz w:val="16"/>
                <w:szCs w:val="16"/>
                <w:shd w:val="clear" w:color="auto" w:fill="FFFFFF"/>
              </w:rPr>
              <w:t>Pseudomonas</w:t>
            </w:r>
            <w:r w:rsidRPr="00673BDC">
              <w:rPr>
                <w:rFonts w:eastAsiaTheme="minorEastAsia"/>
                <w:color w:val="000000"/>
                <w:sz w:val="16"/>
                <w:szCs w:val="16"/>
                <w:shd w:val="clear" w:color="auto" w:fill="FFFFFF"/>
              </w:rPr>
              <w:t xml:space="preserve"> spp. in </w:t>
            </w:r>
            <w:r w:rsidRPr="00673BDC">
              <w:rPr>
                <w:rFonts w:eastAsiaTheme="minorEastAsia"/>
                <w:i/>
                <w:color w:val="000000"/>
                <w:sz w:val="16"/>
                <w:szCs w:val="16"/>
                <w:shd w:val="clear" w:color="auto" w:fill="FFFFFF"/>
              </w:rPr>
              <w:t>Xanthomonas</w:t>
            </w:r>
            <w:r w:rsidRPr="00673BDC">
              <w:rPr>
                <w:rFonts w:eastAsiaTheme="minorEastAsia"/>
                <w:color w:val="000000"/>
                <w:sz w:val="16"/>
                <w:szCs w:val="16"/>
                <w:shd w:val="clear" w:color="auto" w:fill="FFFFFF"/>
              </w:rPr>
              <w:t xml:space="preserve"> spp.</w:t>
            </w:r>
            <w:r w:rsidRPr="00673BDC">
              <w:rPr>
                <w:rFonts w:eastAsiaTheme="minorEastAsia"/>
                <w:color w:val="000000"/>
                <w:sz w:val="16"/>
                <w:szCs w:val="16"/>
                <w:shd w:val="clear" w:color="auto" w:fill="FFFFFF"/>
                <w:lang w:eastAsia="sl-SI"/>
              </w:rPr>
              <w:t>; MANJŠA UPORABA</w:t>
            </w:r>
          </w:p>
        </w:tc>
      </w:tr>
    </w:tbl>
    <w:p w14:paraId="48B1D5FF" w14:textId="77777777" w:rsidR="00673BDC" w:rsidRPr="00673BDC" w:rsidRDefault="00673BDC" w:rsidP="00673BDC">
      <w:pPr>
        <w:widowControl w:val="0"/>
        <w:ind w:left="110"/>
        <w:jc w:val="left"/>
        <w:rPr>
          <w:rFonts w:eastAsiaTheme="minorEastAsia"/>
          <w:sz w:val="18"/>
          <w:szCs w:val="18"/>
          <w:lang w:val="de-DE"/>
        </w:rPr>
      </w:pPr>
      <w:r w:rsidRPr="00673BDC">
        <w:rPr>
          <w:rFonts w:eastAsiaTheme="minorEastAsia"/>
          <w:sz w:val="18"/>
          <w:szCs w:val="18"/>
        </w:rPr>
        <w:lastRenderedPageBreak/>
        <w:t xml:space="preserve">  </w:t>
      </w:r>
      <w:r w:rsidRPr="00673BDC">
        <w:rPr>
          <w:rFonts w:eastAsiaTheme="minorEastAsia"/>
          <w:b/>
          <w:sz w:val="18"/>
          <w:szCs w:val="18"/>
        </w:rPr>
        <w:t xml:space="preserve"> *</w:t>
      </w:r>
      <w:r w:rsidRPr="00673BDC">
        <w:rPr>
          <w:rFonts w:eastAsiaTheme="minorEastAsia"/>
          <w:sz w:val="18"/>
          <w:szCs w:val="18"/>
        </w:rPr>
        <w:t xml:space="preserve"> - DATUM POTEKA REGISTRACIJE</w:t>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b/>
          <w:sz w:val="18"/>
          <w:szCs w:val="18"/>
        </w:rPr>
        <w:t>**</w:t>
      </w:r>
      <w:r w:rsidRPr="00673BDC">
        <w:rPr>
          <w:rFonts w:eastAsiaTheme="minorEastAsia"/>
          <w:sz w:val="18"/>
          <w:szCs w:val="18"/>
        </w:rPr>
        <w:t xml:space="preserve"> - DATUM UPORABE ZALOG PRIPRAVKOV, KI JIM JE POTEKLA REGISTRACIJA</w:t>
      </w:r>
    </w:p>
    <w:p w14:paraId="6BBC12EB" w14:textId="77777777" w:rsidR="00673BDC" w:rsidRDefault="00673BDC" w:rsidP="00447A4D">
      <w:pPr>
        <w:jc w:val="center"/>
        <w:rPr>
          <w:sz w:val="20"/>
        </w:rPr>
      </w:pPr>
    </w:p>
    <w:p w14:paraId="30C053B0" w14:textId="77777777" w:rsidR="00673BDC" w:rsidRDefault="00673BDC" w:rsidP="00447A4D">
      <w:pPr>
        <w:jc w:val="center"/>
        <w:rPr>
          <w:sz w:val="20"/>
        </w:rPr>
      </w:pPr>
    </w:p>
    <w:p w14:paraId="1D51FFE4" w14:textId="323B3DFC" w:rsidR="00B57881" w:rsidRDefault="00447A4D" w:rsidP="00F22521">
      <w:pPr>
        <w:jc w:val="center"/>
      </w:pPr>
      <w:r w:rsidRPr="00447A4D">
        <w:rPr>
          <w:sz w:val="20"/>
        </w:rPr>
        <w:br w:type="page"/>
      </w:r>
      <w:r w:rsidRPr="00447A4D">
        <w:lastRenderedPageBreak/>
        <w:t xml:space="preserve">INTEGRIRANO VARSTVO </w:t>
      </w:r>
      <w:r w:rsidRPr="00447A4D">
        <w:rPr>
          <w:caps/>
        </w:rPr>
        <w:t>jajčevca</w:t>
      </w:r>
      <w:r w:rsidRPr="00447A4D">
        <w:t xml:space="preserve"> - list 3</w:t>
      </w:r>
    </w:p>
    <w:tbl>
      <w:tblPr>
        <w:tblW w:w="138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6"/>
        <w:gridCol w:w="1980"/>
        <w:gridCol w:w="22"/>
        <w:gridCol w:w="1845"/>
        <w:gridCol w:w="2412"/>
        <w:gridCol w:w="1988"/>
        <w:gridCol w:w="1257"/>
        <w:gridCol w:w="1118"/>
        <w:gridCol w:w="16"/>
        <w:gridCol w:w="1418"/>
      </w:tblGrid>
      <w:tr w:rsidR="00673BDC" w:rsidRPr="00673BDC" w14:paraId="281C0E54" w14:textId="77777777" w:rsidTr="00673BDC">
        <w:tc>
          <w:tcPr>
            <w:tcW w:w="1836" w:type="dxa"/>
            <w:tcBorders>
              <w:top w:val="single" w:sz="12" w:space="0" w:color="auto"/>
              <w:left w:val="single" w:sz="12" w:space="0" w:color="auto"/>
              <w:bottom w:val="single" w:sz="12" w:space="0" w:color="auto"/>
              <w:right w:val="single" w:sz="12" w:space="0" w:color="auto"/>
            </w:tcBorders>
          </w:tcPr>
          <w:p w14:paraId="6B68E28B" w14:textId="77777777" w:rsidR="00673BDC" w:rsidRPr="00673BDC" w:rsidRDefault="00673BDC" w:rsidP="00673BDC">
            <w:pPr>
              <w:jc w:val="left"/>
              <w:rPr>
                <w:rFonts w:eastAsiaTheme="minorEastAsia"/>
                <w:sz w:val="16"/>
                <w:szCs w:val="16"/>
              </w:rPr>
            </w:pPr>
            <w:r w:rsidRPr="00673BDC">
              <w:rPr>
                <w:rFonts w:eastAsiaTheme="minorEastAsia"/>
                <w:sz w:val="16"/>
                <w:szCs w:val="16"/>
              </w:rPr>
              <w:t>ŠKODLJIVI ORGANIZEM</w:t>
            </w:r>
          </w:p>
        </w:tc>
        <w:tc>
          <w:tcPr>
            <w:tcW w:w="1980" w:type="dxa"/>
            <w:tcBorders>
              <w:top w:val="single" w:sz="12" w:space="0" w:color="auto"/>
              <w:left w:val="single" w:sz="12" w:space="0" w:color="auto"/>
              <w:bottom w:val="single" w:sz="12" w:space="0" w:color="auto"/>
              <w:right w:val="single" w:sz="12" w:space="0" w:color="auto"/>
            </w:tcBorders>
          </w:tcPr>
          <w:p w14:paraId="31C7EBED" w14:textId="77777777" w:rsidR="00673BDC" w:rsidRPr="00673BDC" w:rsidRDefault="00673BDC" w:rsidP="00673BDC">
            <w:pPr>
              <w:jc w:val="left"/>
              <w:rPr>
                <w:rFonts w:eastAsiaTheme="minorEastAsia"/>
                <w:sz w:val="16"/>
                <w:szCs w:val="16"/>
              </w:rPr>
            </w:pPr>
            <w:r w:rsidRPr="00673BDC">
              <w:rPr>
                <w:rFonts w:eastAsiaTheme="minorEastAsia"/>
                <w:sz w:val="16"/>
                <w:szCs w:val="16"/>
              </w:rPr>
              <w:t>OPIS</w:t>
            </w:r>
          </w:p>
        </w:tc>
        <w:tc>
          <w:tcPr>
            <w:tcW w:w="1867" w:type="dxa"/>
            <w:gridSpan w:val="2"/>
            <w:tcBorders>
              <w:top w:val="single" w:sz="12" w:space="0" w:color="auto"/>
              <w:left w:val="single" w:sz="12" w:space="0" w:color="auto"/>
              <w:bottom w:val="single" w:sz="12" w:space="0" w:color="auto"/>
              <w:right w:val="single" w:sz="12" w:space="0" w:color="auto"/>
            </w:tcBorders>
          </w:tcPr>
          <w:p w14:paraId="5DB2BFA2" w14:textId="77777777" w:rsidR="00673BDC" w:rsidRPr="00673BDC" w:rsidRDefault="00673BDC" w:rsidP="00673BDC">
            <w:pPr>
              <w:tabs>
                <w:tab w:val="left" w:pos="170"/>
              </w:tabs>
              <w:rPr>
                <w:rFonts w:eastAsiaTheme="minorEastAsia"/>
                <w:sz w:val="16"/>
                <w:szCs w:val="16"/>
              </w:rPr>
            </w:pPr>
            <w:r w:rsidRPr="00673BDC">
              <w:rPr>
                <w:rFonts w:eastAsiaTheme="minorEastAsia"/>
                <w:sz w:val="16"/>
                <w:szCs w:val="16"/>
              </w:rPr>
              <w:t>UKREPI</w:t>
            </w:r>
          </w:p>
        </w:tc>
        <w:tc>
          <w:tcPr>
            <w:tcW w:w="2412" w:type="dxa"/>
            <w:tcBorders>
              <w:top w:val="single" w:sz="12" w:space="0" w:color="auto"/>
              <w:left w:val="single" w:sz="12" w:space="0" w:color="auto"/>
              <w:bottom w:val="single" w:sz="12" w:space="0" w:color="auto"/>
              <w:right w:val="single" w:sz="12" w:space="0" w:color="auto"/>
            </w:tcBorders>
          </w:tcPr>
          <w:p w14:paraId="2D6E9034" w14:textId="77777777" w:rsidR="00673BDC" w:rsidRPr="00673BDC" w:rsidRDefault="00673BDC" w:rsidP="00673BDC">
            <w:pPr>
              <w:rPr>
                <w:rFonts w:eastAsiaTheme="minorEastAsia"/>
                <w:sz w:val="16"/>
                <w:szCs w:val="16"/>
              </w:rPr>
            </w:pPr>
            <w:r w:rsidRPr="00673BDC">
              <w:rPr>
                <w:rFonts w:eastAsiaTheme="minorEastAsia"/>
                <w:sz w:val="16"/>
                <w:szCs w:val="16"/>
              </w:rPr>
              <w:t>AKTIVNA SNOV</w:t>
            </w:r>
          </w:p>
        </w:tc>
        <w:tc>
          <w:tcPr>
            <w:tcW w:w="1988" w:type="dxa"/>
            <w:tcBorders>
              <w:top w:val="single" w:sz="12" w:space="0" w:color="auto"/>
              <w:left w:val="single" w:sz="12" w:space="0" w:color="auto"/>
              <w:bottom w:val="single" w:sz="12" w:space="0" w:color="auto"/>
              <w:right w:val="single" w:sz="12" w:space="0" w:color="auto"/>
            </w:tcBorders>
          </w:tcPr>
          <w:p w14:paraId="059EF961" w14:textId="77777777" w:rsidR="00673BDC" w:rsidRPr="00673BDC" w:rsidRDefault="00673BDC" w:rsidP="00673BDC">
            <w:pPr>
              <w:jc w:val="left"/>
              <w:rPr>
                <w:rFonts w:eastAsiaTheme="minorEastAsia"/>
                <w:sz w:val="16"/>
                <w:szCs w:val="16"/>
              </w:rPr>
            </w:pPr>
            <w:r w:rsidRPr="00673BDC">
              <w:rPr>
                <w:rFonts w:eastAsiaTheme="minorEastAsia"/>
                <w:sz w:val="16"/>
                <w:szCs w:val="16"/>
              </w:rPr>
              <w:t>FITOFARM.</w:t>
            </w:r>
          </w:p>
          <w:p w14:paraId="3ED1B396" w14:textId="77777777" w:rsidR="00673BDC" w:rsidRPr="00673BDC" w:rsidRDefault="00673BDC" w:rsidP="00673BDC">
            <w:pPr>
              <w:jc w:val="left"/>
              <w:rPr>
                <w:rFonts w:eastAsiaTheme="minorEastAsia"/>
                <w:sz w:val="16"/>
                <w:szCs w:val="16"/>
              </w:rPr>
            </w:pPr>
            <w:r w:rsidRPr="00673BDC">
              <w:rPr>
                <w:rFonts w:eastAsiaTheme="minorEastAsia"/>
                <w:sz w:val="16"/>
                <w:szCs w:val="16"/>
              </w:rPr>
              <w:t>SREDSTVO</w:t>
            </w:r>
          </w:p>
        </w:tc>
        <w:tc>
          <w:tcPr>
            <w:tcW w:w="1257" w:type="dxa"/>
            <w:tcBorders>
              <w:top w:val="single" w:sz="12" w:space="0" w:color="auto"/>
              <w:left w:val="single" w:sz="12" w:space="0" w:color="auto"/>
              <w:bottom w:val="single" w:sz="12" w:space="0" w:color="auto"/>
              <w:right w:val="single" w:sz="12" w:space="0" w:color="auto"/>
            </w:tcBorders>
          </w:tcPr>
          <w:p w14:paraId="0DE367EC" w14:textId="77777777" w:rsidR="00673BDC" w:rsidRPr="00673BDC" w:rsidRDefault="00673BDC" w:rsidP="00673BDC">
            <w:pPr>
              <w:rPr>
                <w:rFonts w:eastAsiaTheme="minorEastAsia"/>
                <w:sz w:val="16"/>
                <w:szCs w:val="16"/>
              </w:rPr>
            </w:pPr>
            <w:r w:rsidRPr="00673BDC">
              <w:rPr>
                <w:rFonts w:eastAsiaTheme="minorEastAsia"/>
                <w:sz w:val="16"/>
                <w:szCs w:val="16"/>
              </w:rPr>
              <w:t>ODMEREK</w:t>
            </w:r>
          </w:p>
        </w:tc>
        <w:tc>
          <w:tcPr>
            <w:tcW w:w="1134" w:type="dxa"/>
            <w:gridSpan w:val="2"/>
            <w:tcBorders>
              <w:top w:val="single" w:sz="12" w:space="0" w:color="auto"/>
              <w:left w:val="single" w:sz="12" w:space="0" w:color="auto"/>
              <w:bottom w:val="single" w:sz="12" w:space="0" w:color="auto"/>
              <w:right w:val="single" w:sz="12" w:space="0" w:color="auto"/>
            </w:tcBorders>
          </w:tcPr>
          <w:p w14:paraId="681687D2" w14:textId="77777777" w:rsidR="00673BDC" w:rsidRPr="00673BDC" w:rsidRDefault="00673BDC" w:rsidP="00673BDC">
            <w:pPr>
              <w:rPr>
                <w:rFonts w:eastAsiaTheme="minorEastAsia"/>
                <w:sz w:val="16"/>
                <w:szCs w:val="16"/>
              </w:rPr>
            </w:pPr>
            <w:r w:rsidRPr="00673BDC">
              <w:rPr>
                <w:rFonts w:eastAsiaTheme="minorEastAsia"/>
                <w:sz w:val="16"/>
                <w:szCs w:val="16"/>
              </w:rPr>
              <w:t>KARENCA</w:t>
            </w:r>
          </w:p>
        </w:tc>
        <w:tc>
          <w:tcPr>
            <w:tcW w:w="1418" w:type="dxa"/>
            <w:tcBorders>
              <w:top w:val="single" w:sz="12" w:space="0" w:color="auto"/>
              <w:left w:val="single" w:sz="12" w:space="0" w:color="auto"/>
              <w:bottom w:val="single" w:sz="12" w:space="0" w:color="auto"/>
              <w:right w:val="single" w:sz="12" w:space="0" w:color="auto"/>
            </w:tcBorders>
          </w:tcPr>
          <w:p w14:paraId="4365813E" w14:textId="77777777" w:rsidR="00673BDC" w:rsidRPr="00673BDC" w:rsidRDefault="00673BDC" w:rsidP="00673BDC">
            <w:pPr>
              <w:jc w:val="left"/>
              <w:rPr>
                <w:rFonts w:eastAsiaTheme="minorEastAsia"/>
                <w:sz w:val="16"/>
                <w:szCs w:val="16"/>
              </w:rPr>
            </w:pPr>
            <w:r w:rsidRPr="00673BDC">
              <w:rPr>
                <w:rFonts w:eastAsiaTheme="minorEastAsia"/>
                <w:sz w:val="16"/>
                <w:szCs w:val="16"/>
              </w:rPr>
              <w:t>OPOMBE</w:t>
            </w:r>
          </w:p>
        </w:tc>
      </w:tr>
      <w:tr w:rsidR="00673BDC" w:rsidRPr="00673BDC" w14:paraId="2D56471F" w14:textId="77777777" w:rsidTr="00673BDC">
        <w:tc>
          <w:tcPr>
            <w:tcW w:w="1836" w:type="dxa"/>
            <w:vMerge w:val="restart"/>
            <w:tcBorders>
              <w:top w:val="single" w:sz="4" w:space="0" w:color="auto"/>
              <w:left w:val="single" w:sz="4" w:space="0" w:color="auto"/>
              <w:right w:val="single" w:sz="4" w:space="0" w:color="auto"/>
            </w:tcBorders>
          </w:tcPr>
          <w:p w14:paraId="575E6815" w14:textId="77777777" w:rsidR="00673BDC" w:rsidRPr="00673BDC" w:rsidRDefault="00673BDC" w:rsidP="00673BDC">
            <w:pPr>
              <w:jc w:val="left"/>
              <w:rPr>
                <w:rFonts w:eastAsiaTheme="minorEastAsia"/>
                <w:b/>
                <w:bCs/>
                <w:sz w:val="18"/>
                <w:szCs w:val="18"/>
              </w:rPr>
            </w:pPr>
            <w:r w:rsidRPr="00673BDC">
              <w:rPr>
                <w:rFonts w:eastAsiaTheme="minorEastAsia"/>
                <w:b/>
                <w:bCs/>
                <w:sz w:val="18"/>
                <w:szCs w:val="18"/>
              </w:rPr>
              <w:t>Paradižnikova pepelovka</w:t>
            </w:r>
          </w:p>
          <w:p w14:paraId="5BCBD6FA" w14:textId="77777777" w:rsidR="00673BDC" w:rsidRPr="00673BDC" w:rsidRDefault="00673BDC" w:rsidP="00673BDC">
            <w:pPr>
              <w:jc w:val="left"/>
              <w:rPr>
                <w:rFonts w:eastAsiaTheme="minorEastAsia"/>
                <w:b/>
                <w:bCs/>
                <w:sz w:val="18"/>
                <w:szCs w:val="18"/>
              </w:rPr>
            </w:pPr>
            <w:r w:rsidRPr="00673BDC">
              <w:rPr>
                <w:rFonts w:eastAsiaTheme="minorEastAsia"/>
                <w:i/>
                <w:iCs/>
                <w:sz w:val="18"/>
                <w:szCs w:val="18"/>
              </w:rPr>
              <w:t>Leveillula taurica</w:t>
            </w:r>
          </w:p>
        </w:tc>
        <w:tc>
          <w:tcPr>
            <w:tcW w:w="2002" w:type="dxa"/>
            <w:gridSpan w:val="2"/>
            <w:vMerge w:val="restart"/>
            <w:tcBorders>
              <w:top w:val="single" w:sz="4" w:space="0" w:color="auto"/>
              <w:left w:val="single" w:sz="4" w:space="0" w:color="auto"/>
              <w:right w:val="single" w:sz="4" w:space="0" w:color="auto"/>
            </w:tcBorders>
          </w:tcPr>
          <w:p w14:paraId="36031D7F" w14:textId="77777777" w:rsidR="00673BDC" w:rsidRPr="00673BDC" w:rsidRDefault="00673BDC" w:rsidP="00673BDC">
            <w:pPr>
              <w:jc w:val="left"/>
              <w:rPr>
                <w:rFonts w:eastAsiaTheme="minorEastAsia"/>
                <w:sz w:val="16"/>
                <w:szCs w:val="16"/>
              </w:rPr>
            </w:pPr>
            <w:r w:rsidRPr="00673BDC">
              <w:rPr>
                <w:rFonts w:eastAsiaTheme="minorEastAsia"/>
                <w:sz w:val="16"/>
                <w:szCs w:val="16"/>
              </w:rPr>
              <w:t>Rumene pege, na zgornji strani listov beli poprh.</w:t>
            </w:r>
          </w:p>
        </w:tc>
        <w:tc>
          <w:tcPr>
            <w:tcW w:w="1845" w:type="dxa"/>
            <w:vMerge w:val="restart"/>
            <w:tcBorders>
              <w:top w:val="single" w:sz="4" w:space="0" w:color="auto"/>
              <w:left w:val="single" w:sz="4" w:space="0" w:color="auto"/>
              <w:right w:val="single" w:sz="4" w:space="0" w:color="auto"/>
            </w:tcBorders>
          </w:tcPr>
          <w:p w14:paraId="308F6176" w14:textId="77777777" w:rsidR="00673BDC" w:rsidRPr="00673BDC" w:rsidRDefault="00673BDC" w:rsidP="00673BDC">
            <w:pPr>
              <w:tabs>
                <w:tab w:val="left" w:pos="170"/>
              </w:tabs>
              <w:jc w:val="left"/>
              <w:rPr>
                <w:rFonts w:eastAsiaTheme="minorEastAsia"/>
                <w:sz w:val="16"/>
                <w:szCs w:val="16"/>
              </w:rPr>
            </w:pPr>
            <w:r w:rsidRPr="00673BDC">
              <w:rPr>
                <w:rFonts w:eastAsiaTheme="minorEastAsia"/>
                <w:sz w:val="16"/>
                <w:szCs w:val="16"/>
              </w:rPr>
              <w:t>Agrotehnični ukrepi</w:t>
            </w:r>
          </w:p>
          <w:p w14:paraId="079ABAEC"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sajenje tolerantnih sort.</w:t>
            </w:r>
          </w:p>
          <w:p w14:paraId="5601950C"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p w14:paraId="15BFD8BC" w14:textId="77777777" w:rsidR="00673BDC" w:rsidRPr="00673BDC" w:rsidRDefault="00673BDC" w:rsidP="00673BDC">
            <w:pPr>
              <w:tabs>
                <w:tab w:val="left" w:pos="170"/>
              </w:tabs>
              <w:jc w:val="left"/>
              <w:rPr>
                <w:rFonts w:eastAsiaTheme="minorEastAsia"/>
                <w:sz w:val="16"/>
                <w:szCs w:val="16"/>
              </w:rPr>
            </w:pPr>
            <w:r w:rsidRPr="00673BDC">
              <w:rPr>
                <w:rFonts w:eastAsiaTheme="minorEastAsia"/>
                <w:sz w:val="16"/>
                <w:szCs w:val="16"/>
              </w:rPr>
              <w:t xml:space="preserve">Kemični ukrepi: </w:t>
            </w:r>
          </w:p>
          <w:p w14:paraId="7BEA62EF" w14:textId="77777777" w:rsidR="00673BDC" w:rsidRPr="00673BDC" w:rsidRDefault="00673BDC" w:rsidP="00673BDC">
            <w:pPr>
              <w:tabs>
                <w:tab w:val="left" w:pos="34"/>
              </w:tabs>
              <w:ind w:right="-50"/>
              <w:jc w:val="left"/>
              <w:rPr>
                <w:rFonts w:eastAsiaTheme="minorEastAsia"/>
                <w:color w:val="000000"/>
                <w:sz w:val="16"/>
                <w:szCs w:val="16"/>
                <w:shd w:val="clear" w:color="auto" w:fill="FFFFFF"/>
              </w:rPr>
            </w:pPr>
            <w:r w:rsidRPr="00673BDC">
              <w:rPr>
                <w:rFonts w:eastAsiaTheme="minorEastAsia"/>
                <w:color w:val="000000"/>
                <w:sz w:val="18"/>
                <w:szCs w:val="18"/>
                <w:shd w:val="clear" w:color="auto" w:fill="FFFFFF"/>
              </w:rPr>
              <w:t>preventivna uporaba pripravkov na bazi žvepla.</w:t>
            </w:r>
          </w:p>
        </w:tc>
        <w:tc>
          <w:tcPr>
            <w:tcW w:w="8209" w:type="dxa"/>
            <w:gridSpan w:val="6"/>
            <w:tcBorders>
              <w:top w:val="single" w:sz="4" w:space="0" w:color="auto"/>
              <w:left w:val="single" w:sz="4" w:space="0" w:color="auto"/>
              <w:bottom w:val="single" w:sz="4" w:space="0" w:color="auto"/>
              <w:right w:val="single" w:sz="4" w:space="0" w:color="auto"/>
            </w:tcBorders>
          </w:tcPr>
          <w:p w14:paraId="69E26554" w14:textId="77777777" w:rsidR="00673BDC" w:rsidRPr="00673BDC" w:rsidRDefault="00673BDC" w:rsidP="00673BDC">
            <w:pPr>
              <w:jc w:val="left"/>
              <w:rPr>
                <w:rFonts w:eastAsiaTheme="minorEastAsia"/>
                <w:b/>
                <w:sz w:val="17"/>
                <w:szCs w:val="17"/>
              </w:rPr>
            </w:pPr>
            <w:r w:rsidRPr="00673BDC">
              <w:rPr>
                <w:rFonts w:eastAsiaTheme="minorEastAsia"/>
                <w:b/>
                <w:sz w:val="17"/>
                <w:szCs w:val="17"/>
              </w:rPr>
              <w:t>PRIDELAVA NA PROSTEM IN V ZAŠČITENIH PROSTORIH</w:t>
            </w:r>
          </w:p>
        </w:tc>
      </w:tr>
      <w:tr w:rsidR="00673BDC" w:rsidRPr="00673BDC" w14:paraId="77AB35EA" w14:textId="77777777" w:rsidTr="00673BDC">
        <w:tc>
          <w:tcPr>
            <w:tcW w:w="1836" w:type="dxa"/>
            <w:vMerge/>
            <w:tcBorders>
              <w:left w:val="single" w:sz="4" w:space="0" w:color="auto"/>
              <w:right w:val="single" w:sz="4" w:space="0" w:color="auto"/>
            </w:tcBorders>
          </w:tcPr>
          <w:p w14:paraId="61F3308C" w14:textId="77777777" w:rsidR="00673BDC" w:rsidRPr="00673BDC" w:rsidRDefault="00673BDC" w:rsidP="00673BDC">
            <w:pPr>
              <w:jc w:val="left"/>
              <w:rPr>
                <w:rFonts w:eastAsiaTheme="minorEastAsia"/>
                <w:b/>
                <w:bCs/>
                <w:sz w:val="16"/>
                <w:szCs w:val="16"/>
              </w:rPr>
            </w:pPr>
          </w:p>
        </w:tc>
        <w:tc>
          <w:tcPr>
            <w:tcW w:w="2002" w:type="dxa"/>
            <w:gridSpan w:val="2"/>
            <w:vMerge/>
            <w:tcBorders>
              <w:left w:val="single" w:sz="4" w:space="0" w:color="auto"/>
              <w:right w:val="single" w:sz="4" w:space="0" w:color="auto"/>
            </w:tcBorders>
          </w:tcPr>
          <w:p w14:paraId="499A6538" w14:textId="77777777" w:rsidR="00673BDC" w:rsidRPr="00673BDC" w:rsidRDefault="00673BDC" w:rsidP="00673BDC">
            <w:pPr>
              <w:jc w:val="left"/>
              <w:rPr>
                <w:rFonts w:eastAsiaTheme="minorEastAsia"/>
                <w:sz w:val="16"/>
                <w:szCs w:val="16"/>
              </w:rPr>
            </w:pPr>
          </w:p>
        </w:tc>
        <w:tc>
          <w:tcPr>
            <w:tcW w:w="1845" w:type="dxa"/>
            <w:vMerge/>
            <w:tcBorders>
              <w:left w:val="single" w:sz="4" w:space="0" w:color="auto"/>
              <w:right w:val="single" w:sz="4" w:space="0" w:color="auto"/>
            </w:tcBorders>
          </w:tcPr>
          <w:p w14:paraId="4329E092"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412" w:type="dxa"/>
            <w:vMerge w:val="restart"/>
            <w:tcBorders>
              <w:top w:val="single" w:sz="4" w:space="0" w:color="auto"/>
              <w:left w:val="single" w:sz="4" w:space="0" w:color="auto"/>
              <w:right w:val="single" w:sz="4" w:space="0" w:color="auto"/>
            </w:tcBorders>
          </w:tcPr>
          <w:p w14:paraId="389928F7" w14:textId="77777777" w:rsidR="00673BDC" w:rsidRPr="00673BDC" w:rsidRDefault="00673BDC" w:rsidP="00673BDC">
            <w:pPr>
              <w:numPr>
                <w:ilvl w:val="0"/>
                <w:numId w:val="13"/>
              </w:numPr>
              <w:tabs>
                <w:tab w:val="left" w:pos="34"/>
              </w:tabs>
              <w:ind w:right="-50"/>
              <w:jc w:val="left"/>
              <w:rPr>
                <w:rFonts w:eastAsiaTheme="minorEastAsia"/>
                <w:color w:val="000000"/>
                <w:sz w:val="16"/>
                <w:szCs w:val="16"/>
                <w:shd w:val="clear" w:color="auto" w:fill="FFFFFF"/>
              </w:rPr>
            </w:pPr>
            <w:r w:rsidRPr="00673BDC">
              <w:rPr>
                <w:rFonts w:eastAsiaTheme="minorEastAsia"/>
                <w:color w:val="000000"/>
                <w:sz w:val="16"/>
                <w:szCs w:val="16"/>
                <w:shd w:val="clear" w:color="auto" w:fill="FFFFFF"/>
              </w:rPr>
              <w:t>azoksistrobin</w:t>
            </w:r>
          </w:p>
        </w:tc>
        <w:tc>
          <w:tcPr>
            <w:tcW w:w="1988" w:type="dxa"/>
            <w:tcBorders>
              <w:top w:val="single" w:sz="4" w:space="0" w:color="auto"/>
              <w:left w:val="single" w:sz="4" w:space="0" w:color="auto"/>
              <w:bottom w:val="single" w:sz="4" w:space="0" w:color="auto"/>
              <w:right w:val="single" w:sz="4" w:space="0" w:color="auto"/>
            </w:tcBorders>
          </w:tcPr>
          <w:p w14:paraId="66C56318" w14:textId="77777777" w:rsidR="00673BDC" w:rsidRPr="00673BDC" w:rsidRDefault="00673BDC" w:rsidP="00673BDC">
            <w:pPr>
              <w:jc w:val="left"/>
              <w:rPr>
                <w:rFonts w:eastAsiaTheme="minorEastAsia"/>
                <w:sz w:val="17"/>
                <w:szCs w:val="17"/>
              </w:rPr>
            </w:pPr>
            <w:r w:rsidRPr="00673BDC">
              <w:rPr>
                <w:rFonts w:eastAsiaTheme="minorEastAsia"/>
                <w:sz w:val="17"/>
                <w:szCs w:val="17"/>
              </w:rPr>
              <w:t>Mirador 250 SC</w:t>
            </w:r>
          </w:p>
        </w:tc>
        <w:tc>
          <w:tcPr>
            <w:tcW w:w="1257" w:type="dxa"/>
            <w:tcBorders>
              <w:top w:val="single" w:sz="4" w:space="0" w:color="auto"/>
              <w:left w:val="single" w:sz="4" w:space="0" w:color="auto"/>
              <w:bottom w:val="single" w:sz="4" w:space="0" w:color="auto"/>
              <w:right w:val="single" w:sz="4" w:space="0" w:color="auto"/>
            </w:tcBorders>
          </w:tcPr>
          <w:p w14:paraId="3D7787FB" w14:textId="77777777" w:rsidR="00673BDC" w:rsidRPr="00673BDC" w:rsidRDefault="00673BDC" w:rsidP="00673BDC">
            <w:pPr>
              <w:jc w:val="left"/>
              <w:rPr>
                <w:rFonts w:eastAsiaTheme="minorEastAsia"/>
                <w:sz w:val="17"/>
                <w:szCs w:val="17"/>
              </w:rPr>
            </w:pPr>
            <w:r w:rsidRPr="00673BDC">
              <w:rPr>
                <w:rFonts w:eastAsiaTheme="minorEastAsia"/>
                <w:sz w:val="17"/>
                <w:szCs w:val="17"/>
              </w:rPr>
              <w:t>1 l/ha</w:t>
            </w:r>
          </w:p>
        </w:tc>
        <w:tc>
          <w:tcPr>
            <w:tcW w:w="1118" w:type="dxa"/>
            <w:tcBorders>
              <w:top w:val="single" w:sz="4" w:space="0" w:color="auto"/>
              <w:left w:val="single" w:sz="4" w:space="0" w:color="auto"/>
              <w:bottom w:val="single" w:sz="4" w:space="0" w:color="auto"/>
              <w:right w:val="single" w:sz="4" w:space="0" w:color="auto"/>
            </w:tcBorders>
          </w:tcPr>
          <w:p w14:paraId="2DA8701E"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434" w:type="dxa"/>
            <w:gridSpan w:val="2"/>
            <w:vMerge w:val="restart"/>
            <w:tcBorders>
              <w:top w:val="single" w:sz="4" w:space="0" w:color="auto"/>
              <w:left w:val="single" w:sz="4" w:space="0" w:color="auto"/>
              <w:right w:val="single" w:sz="4" w:space="0" w:color="auto"/>
            </w:tcBorders>
          </w:tcPr>
          <w:p w14:paraId="31E1F0C3" w14:textId="77777777" w:rsidR="00673BDC" w:rsidRPr="00673BDC" w:rsidRDefault="00673BDC" w:rsidP="00673BDC">
            <w:pPr>
              <w:jc w:val="left"/>
              <w:rPr>
                <w:rFonts w:eastAsiaTheme="minorEastAsia"/>
                <w:b/>
                <w:sz w:val="16"/>
                <w:szCs w:val="16"/>
              </w:rPr>
            </w:pPr>
            <w:r w:rsidRPr="00673BDC">
              <w:rPr>
                <w:rFonts w:eastAsiaTheme="minorEastAsia"/>
                <w:b/>
                <w:sz w:val="16"/>
                <w:szCs w:val="16"/>
              </w:rPr>
              <w:t>*1   31.08.2022</w:t>
            </w:r>
          </w:p>
          <w:p w14:paraId="43DE35B7" w14:textId="77777777" w:rsidR="00673BDC" w:rsidRPr="00673BDC" w:rsidRDefault="00673BDC" w:rsidP="00673BDC">
            <w:pPr>
              <w:jc w:val="left"/>
              <w:rPr>
                <w:rFonts w:eastAsiaTheme="minorEastAsia"/>
                <w:b/>
                <w:sz w:val="16"/>
                <w:szCs w:val="16"/>
              </w:rPr>
            </w:pPr>
            <w:r w:rsidRPr="00673BDC">
              <w:rPr>
                <w:rFonts w:eastAsiaTheme="minorEastAsia"/>
                <w:b/>
                <w:sz w:val="16"/>
                <w:szCs w:val="16"/>
              </w:rPr>
              <w:t>**2 30.11.2022</w:t>
            </w:r>
          </w:p>
          <w:p w14:paraId="3EBF9542" w14:textId="77777777" w:rsidR="00673BDC" w:rsidRPr="00673BDC" w:rsidRDefault="00673BDC" w:rsidP="00673BDC">
            <w:pPr>
              <w:jc w:val="left"/>
              <w:rPr>
                <w:rFonts w:eastAsiaTheme="minorEastAsia"/>
                <w:b/>
                <w:sz w:val="16"/>
                <w:szCs w:val="16"/>
              </w:rPr>
            </w:pPr>
            <w:r w:rsidRPr="00673BDC">
              <w:rPr>
                <w:rFonts w:eastAsiaTheme="minorEastAsia"/>
                <w:b/>
                <w:sz w:val="16"/>
                <w:szCs w:val="16"/>
              </w:rPr>
              <w:t>**3 01.07.2022</w:t>
            </w:r>
          </w:p>
          <w:p w14:paraId="56CDCE68" w14:textId="77777777" w:rsidR="00673BDC" w:rsidRPr="00673BDC" w:rsidRDefault="00673BDC" w:rsidP="00673BDC">
            <w:pPr>
              <w:autoSpaceDE w:val="0"/>
              <w:autoSpaceDN w:val="0"/>
              <w:adjustRightInd w:val="0"/>
              <w:jc w:val="left"/>
              <w:rPr>
                <w:color w:val="000000"/>
                <w:sz w:val="16"/>
                <w:szCs w:val="16"/>
                <w:lang w:eastAsia="sl-SI"/>
              </w:rPr>
            </w:pPr>
            <w:r w:rsidRPr="00673BDC">
              <w:rPr>
                <w:rFonts w:eastAsia="SimSun"/>
                <w:color w:val="000000"/>
                <w:sz w:val="16"/>
                <w:szCs w:val="16"/>
                <w:u w:val="single"/>
                <w:lang w:val="en-US" w:eastAsia="zh-CN"/>
              </w:rPr>
              <w:t xml:space="preserve">Vertipin; </w:t>
            </w:r>
            <w:r w:rsidRPr="00673BDC">
              <w:rPr>
                <w:rFonts w:eastAsia="SimSun"/>
                <w:color w:val="000000"/>
                <w:sz w:val="16"/>
                <w:szCs w:val="16"/>
                <w:lang w:val="en-US" w:eastAsia="zh-CN"/>
              </w:rPr>
              <w:t xml:space="preserve">tudi </w:t>
            </w:r>
          </w:p>
          <w:p w14:paraId="307445EC" w14:textId="77777777" w:rsidR="00673BDC" w:rsidRPr="00673BDC" w:rsidRDefault="00673BDC" w:rsidP="00673BDC">
            <w:pPr>
              <w:jc w:val="left"/>
              <w:rPr>
                <w:rFonts w:eastAsiaTheme="minorEastAsia"/>
                <w:b/>
                <w:sz w:val="16"/>
                <w:szCs w:val="16"/>
              </w:rPr>
            </w:pPr>
            <w:r w:rsidRPr="00673BDC">
              <w:rPr>
                <w:rFonts w:eastAsiaTheme="minorEastAsia"/>
                <w:color w:val="000000"/>
                <w:sz w:val="16"/>
                <w:szCs w:val="16"/>
                <w:lang w:eastAsia="sl-SI"/>
              </w:rPr>
              <w:t xml:space="preserve">za zmanjševanje populacije </w:t>
            </w:r>
            <w:r w:rsidRPr="00673BDC">
              <w:rPr>
                <w:rFonts w:eastAsiaTheme="minorEastAsia"/>
                <w:bCs/>
                <w:color w:val="000000"/>
                <w:sz w:val="16"/>
                <w:szCs w:val="16"/>
                <w:lang w:eastAsia="sl-SI"/>
              </w:rPr>
              <w:t>paradižnikove rjaste pršice (</w:t>
            </w:r>
            <w:r w:rsidRPr="00673BDC">
              <w:rPr>
                <w:rFonts w:eastAsiaTheme="minorEastAsia"/>
                <w:bCs/>
                <w:i/>
                <w:iCs/>
                <w:color w:val="000000"/>
                <w:sz w:val="16"/>
                <w:szCs w:val="16"/>
                <w:lang w:eastAsia="sl-SI"/>
              </w:rPr>
              <w:t>Aculops lycopersici</w:t>
            </w:r>
            <w:r w:rsidRPr="00673BDC">
              <w:rPr>
                <w:rFonts w:eastAsiaTheme="minorEastAsia"/>
                <w:bCs/>
                <w:color w:val="000000"/>
                <w:sz w:val="16"/>
                <w:szCs w:val="16"/>
                <w:lang w:eastAsia="sl-SI"/>
              </w:rPr>
              <w:t xml:space="preserve">) </w:t>
            </w:r>
          </w:p>
        </w:tc>
      </w:tr>
      <w:tr w:rsidR="00673BDC" w:rsidRPr="00673BDC" w14:paraId="7646B4CD" w14:textId="77777777" w:rsidTr="00673BDC">
        <w:tc>
          <w:tcPr>
            <w:tcW w:w="1836" w:type="dxa"/>
            <w:vMerge/>
            <w:tcBorders>
              <w:left w:val="single" w:sz="4" w:space="0" w:color="auto"/>
              <w:right w:val="single" w:sz="4" w:space="0" w:color="auto"/>
            </w:tcBorders>
          </w:tcPr>
          <w:p w14:paraId="7E404146" w14:textId="77777777" w:rsidR="00673BDC" w:rsidRPr="00673BDC" w:rsidRDefault="00673BDC" w:rsidP="00673BDC">
            <w:pPr>
              <w:jc w:val="left"/>
              <w:rPr>
                <w:rFonts w:eastAsiaTheme="minorEastAsia"/>
                <w:b/>
                <w:bCs/>
                <w:sz w:val="16"/>
                <w:szCs w:val="16"/>
              </w:rPr>
            </w:pPr>
          </w:p>
        </w:tc>
        <w:tc>
          <w:tcPr>
            <w:tcW w:w="2002" w:type="dxa"/>
            <w:gridSpan w:val="2"/>
            <w:vMerge/>
            <w:tcBorders>
              <w:left w:val="single" w:sz="4" w:space="0" w:color="auto"/>
              <w:right w:val="single" w:sz="4" w:space="0" w:color="auto"/>
            </w:tcBorders>
          </w:tcPr>
          <w:p w14:paraId="02151099" w14:textId="77777777" w:rsidR="00673BDC" w:rsidRPr="00673BDC" w:rsidRDefault="00673BDC" w:rsidP="00673BDC">
            <w:pPr>
              <w:jc w:val="left"/>
              <w:rPr>
                <w:rFonts w:eastAsiaTheme="minorEastAsia"/>
                <w:sz w:val="16"/>
                <w:szCs w:val="16"/>
              </w:rPr>
            </w:pPr>
          </w:p>
        </w:tc>
        <w:tc>
          <w:tcPr>
            <w:tcW w:w="1845" w:type="dxa"/>
            <w:vMerge/>
            <w:tcBorders>
              <w:left w:val="single" w:sz="4" w:space="0" w:color="auto"/>
              <w:right w:val="single" w:sz="4" w:space="0" w:color="auto"/>
            </w:tcBorders>
          </w:tcPr>
          <w:p w14:paraId="7D2A5BED"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412" w:type="dxa"/>
            <w:vMerge/>
            <w:tcBorders>
              <w:left w:val="single" w:sz="4" w:space="0" w:color="auto"/>
              <w:right w:val="single" w:sz="4" w:space="0" w:color="auto"/>
            </w:tcBorders>
          </w:tcPr>
          <w:p w14:paraId="5D158298" w14:textId="77777777" w:rsidR="00673BDC" w:rsidRPr="00673BDC" w:rsidRDefault="00673BDC" w:rsidP="00673BDC">
            <w:pPr>
              <w:numPr>
                <w:ilvl w:val="0"/>
                <w:numId w:val="13"/>
              </w:numPr>
              <w:tabs>
                <w:tab w:val="left" w:pos="34"/>
              </w:tabs>
              <w:ind w:right="-50"/>
              <w:jc w:val="left"/>
              <w:rPr>
                <w:rFonts w:eastAsiaTheme="minorEastAsia"/>
                <w:color w:val="000000"/>
                <w:sz w:val="16"/>
                <w:szCs w:val="16"/>
                <w:shd w:val="clear" w:color="auto" w:fill="FFFFFF"/>
              </w:rPr>
            </w:pPr>
          </w:p>
        </w:tc>
        <w:tc>
          <w:tcPr>
            <w:tcW w:w="1988" w:type="dxa"/>
            <w:tcBorders>
              <w:top w:val="single" w:sz="4" w:space="0" w:color="auto"/>
              <w:left w:val="single" w:sz="4" w:space="0" w:color="auto"/>
              <w:bottom w:val="single" w:sz="4" w:space="0" w:color="auto"/>
              <w:right w:val="single" w:sz="4" w:space="0" w:color="auto"/>
            </w:tcBorders>
          </w:tcPr>
          <w:p w14:paraId="1D3FD691" w14:textId="77777777" w:rsidR="00673BDC" w:rsidRPr="00673BDC" w:rsidRDefault="00673BDC" w:rsidP="00673BDC">
            <w:pPr>
              <w:jc w:val="left"/>
              <w:rPr>
                <w:rFonts w:eastAsiaTheme="minorEastAsia"/>
                <w:sz w:val="17"/>
                <w:szCs w:val="17"/>
              </w:rPr>
            </w:pPr>
            <w:r w:rsidRPr="00673BDC">
              <w:rPr>
                <w:rFonts w:eastAsiaTheme="minorEastAsia"/>
                <w:sz w:val="17"/>
                <w:szCs w:val="17"/>
              </w:rPr>
              <w:t>Ortiva</w:t>
            </w:r>
          </w:p>
        </w:tc>
        <w:tc>
          <w:tcPr>
            <w:tcW w:w="1257" w:type="dxa"/>
            <w:tcBorders>
              <w:top w:val="single" w:sz="4" w:space="0" w:color="auto"/>
              <w:left w:val="single" w:sz="4" w:space="0" w:color="auto"/>
              <w:bottom w:val="single" w:sz="4" w:space="0" w:color="auto"/>
              <w:right w:val="single" w:sz="4" w:space="0" w:color="auto"/>
            </w:tcBorders>
          </w:tcPr>
          <w:p w14:paraId="351727E2" w14:textId="77777777" w:rsidR="00673BDC" w:rsidRPr="00673BDC" w:rsidRDefault="00673BDC" w:rsidP="00673BDC">
            <w:pPr>
              <w:jc w:val="left"/>
              <w:rPr>
                <w:rFonts w:eastAsiaTheme="minorEastAsia"/>
                <w:sz w:val="17"/>
                <w:szCs w:val="17"/>
              </w:rPr>
            </w:pPr>
            <w:r w:rsidRPr="00673BDC">
              <w:rPr>
                <w:rFonts w:eastAsiaTheme="minorEastAsia"/>
                <w:sz w:val="17"/>
                <w:szCs w:val="17"/>
              </w:rPr>
              <w:t>1 l/ha</w:t>
            </w:r>
          </w:p>
        </w:tc>
        <w:tc>
          <w:tcPr>
            <w:tcW w:w="1118" w:type="dxa"/>
            <w:tcBorders>
              <w:top w:val="single" w:sz="4" w:space="0" w:color="auto"/>
              <w:left w:val="single" w:sz="4" w:space="0" w:color="auto"/>
              <w:bottom w:val="single" w:sz="4" w:space="0" w:color="auto"/>
              <w:right w:val="single" w:sz="4" w:space="0" w:color="auto"/>
            </w:tcBorders>
          </w:tcPr>
          <w:p w14:paraId="5461CD36"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434" w:type="dxa"/>
            <w:gridSpan w:val="2"/>
            <w:vMerge/>
            <w:tcBorders>
              <w:left w:val="single" w:sz="4" w:space="0" w:color="auto"/>
              <w:right w:val="single" w:sz="4" w:space="0" w:color="auto"/>
            </w:tcBorders>
          </w:tcPr>
          <w:p w14:paraId="470A6EBA" w14:textId="77777777" w:rsidR="00673BDC" w:rsidRPr="00673BDC" w:rsidRDefault="00673BDC" w:rsidP="00673BDC">
            <w:pPr>
              <w:jc w:val="left"/>
              <w:rPr>
                <w:rFonts w:eastAsiaTheme="minorEastAsia"/>
                <w:b/>
                <w:sz w:val="16"/>
                <w:szCs w:val="16"/>
              </w:rPr>
            </w:pPr>
          </w:p>
        </w:tc>
      </w:tr>
      <w:tr w:rsidR="00673BDC" w:rsidRPr="00673BDC" w14:paraId="0BFC2F06" w14:textId="77777777" w:rsidTr="00673BDC">
        <w:tc>
          <w:tcPr>
            <w:tcW w:w="1836" w:type="dxa"/>
            <w:vMerge/>
            <w:tcBorders>
              <w:left w:val="single" w:sz="4" w:space="0" w:color="auto"/>
              <w:right w:val="single" w:sz="4" w:space="0" w:color="auto"/>
            </w:tcBorders>
          </w:tcPr>
          <w:p w14:paraId="11931782" w14:textId="77777777" w:rsidR="00673BDC" w:rsidRPr="00673BDC" w:rsidRDefault="00673BDC" w:rsidP="00673BDC">
            <w:pPr>
              <w:jc w:val="left"/>
              <w:rPr>
                <w:rFonts w:eastAsiaTheme="minorEastAsia"/>
                <w:b/>
                <w:bCs/>
                <w:sz w:val="16"/>
                <w:szCs w:val="16"/>
              </w:rPr>
            </w:pPr>
          </w:p>
        </w:tc>
        <w:tc>
          <w:tcPr>
            <w:tcW w:w="2002" w:type="dxa"/>
            <w:gridSpan w:val="2"/>
            <w:vMerge/>
            <w:tcBorders>
              <w:left w:val="single" w:sz="4" w:space="0" w:color="auto"/>
              <w:right w:val="single" w:sz="4" w:space="0" w:color="auto"/>
            </w:tcBorders>
          </w:tcPr>
          <w:p w14:paraId="52F99398" w14:textId="77777777" w:rsidR="00673BDC" w:rsidRPr="00673BDC" w:rsidRDefault="00673BDC" w:rsidP="00673BDC">
            <w:pPr>
              <w:jc w:val="left"/>
              <w:rPr>
                <w:rFonts w:eastAsiaTheme="minorEastAsia"/>
                <w:sz w:val="16"/>
                <w:szCs w:val="16"/>
              </w:rPr>
            </w:pPr>
          </w:p>
        </w:tc>
        <w:tc>
          <w:tcPr>
            <w:tcW w:w="1845" w:type="dxa"/>
            <w:vMerge/>
            <w:tcBorders>
              <w:left w:val="single" w:sz="4" w:space="0" w:color="auto"/>
              <w:right w:val="single" w:sz="4" w:space="0" w:color="auto"/>
            </w:tcBorders>
          </w:tcPr>
          <w:p w14:paraId="4B9FFEFE"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412" w:type="dxa"/>
            <w:vMerge/>
            <w:tcBorders>
              <w:left w:val="single" w:sz="4" w:space="0" w:color="auto"/>
              <w:bottom w:val="single" w:sz="4" w:space="0" w:color="auto"/>
              <w:right w:val="single" w:sz="4" w:space="0" w:color="auto"/>
            </w:tcBorders>
          </w:tcPr>
          <w:p w14:paraId="540628C5" w14:textId="77777777" w:rsidR="00673BDC" w:rsidRPr="00673BDC" w:rsidRDefault="00673BDC" w:rsidP="00673BDC">
            <w:pPr>
              <w:numPr>
                <w:ilvl w:val="0"/>
                <w:numId w:val="13"/>
              </w:numPr>
              <w:tabs>
                <w:tab w:val="left" w:pos="34"/>
              </w:tabs>
              <w:ind w:right="-50"/>
              <w:jc w:val="left"/>
              <w:rPr>
                <w:rFonts w:eastAsiaTheme="minorEastAsia"/>
                <w:color w:val="000000"/>
                <w:sz w:val="16"/>
                <w:szCs w:val="16"/>
                <w:shd w:val="clear" w:color="auto" w:fill="FFFFFF"/>
              </w:rPr>
            </w:pPr>
          </w:p>
        </w:tc>
        <w:tc>
          <w:tcPr>
            <w:tcW w:w="1988" w:type="dxa"/>
            <w:tcBorders>
              <w:top w:val="single" w:sz="4" w:space="0" w:color="auto"/>
              <w:left w:val="single" w:sz="4" w:space="0" w:color="auto"/>
              <w:bottom w:val="single" w:sz="4" w:space="0" w:color="auto"/>
              <w:right w:val="single" w:sz="4" w:space="0" w:color="auto"/>
            </w:tcBorders>
          </w:tcPr>
          <w:p w14:paraId="0B56E6E2" w14:textId="77777777" w:rsidR="00673BDC" w:rsidRPr="00673BDC" w:rsidRDefault="00673BDC" w:rsidP="00673BDC">
            <w:pPr>
              <w:jc w:val="left"/>
              <w:rPr>
                <w:rFonts w:eastAsiaTheme="minorEastAsia"/>
                <w:sz w:val="17"/>
                <w:szCs w:val="17"/>
              </w:rPr>
            </w:pPr>
            <w:r w:rsidRPr="00673BDC">
              <w:rPr>
                <w:rFonts w:eastAsiaTheme="minorEastAsia"/>
                <w:sz w:val="17"/>
                <w:szCs w:val="17"/>
              </w:rPr>
              <w:t>Zaftra AZT 250 SC</w:t>
            </w:r>
          </w:p>
        </w:tc>
        <w:tc>
          <w:tcPr>
            <w:tcW w:w="1257" w:type="dxa"/>
            <w:tcBorders>
              <w:top w:val="single" w:sz="4" w:space="0" w:color="auto"/>
              <w:left w:val="single" w:sz="4" w:space="0" w:color="auto"/>
              <w:bottom w:val="single" w:sz="4" w:space="0" w:color="auto"/>
              <w:right w:val="single" w:sz="4" w:space="0" w:color="auto"/>
            </w:tcBorders>
          </w:tcPr>
          <w:p w14:paraId="1FE4335C" w14:textId="77777777" w:rsidR="00673BDC" w:rsidRPr="00673BDC" w:rsidRDefault="00673BDC" w:rsidP="00673BDC">
            <w:pPr>
              <w:jc w:val="left"/>
              <w:rPr>
                <w:rFonts w:eastAsiaTheme="minorEastAsia"/>
                <w:sz w:val="17"/>
                <w:szCs w:val="17"/>
              </w:rPr>
            </w:pPr>
            <w:r w:rsidRPr="00673BDC">
              <w:rPr>
                <w:rFonts w:eastAsiaTheme="minorEastAsia"/>
                <w:sz w:val="17"/>
                <w:szCs w:val="17"/>
              </w:rPr>
              <w:t>1 l/ha</w:t>
            </w:r>
          </w:p>
        </w:tc>
        <w:tc>
          <w:tcPr>
            <w:tcW w:w="1118" w:type="dxa"/>
            <w:tcBorders>
              <w:top w:val="single" w:sz="4" w:space="0" w:color="auto"/>
              <w:left w:val="single" w:sz="4" w:space="0" w:color="auto"/>
              <w:bottom w:val="single" w:sz="4" w:space="0" w:color="auto"/>
              <w:right w:val="single" w:sz="4" w:space="0" w:color="auto"/>
            </w:tcBorders>
          </w:tcPr>
          <w:p w14:paraId="1093204C"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434" w:type="dxa"/>
            <w:gridSpan w:val="2"/>
            <w:vMerge/>
            <w:tcBorders>
              <w:left w:val="single" w:sz="4" w:space="0" w:color="auto"/>
              <w:right w:val="single" w:sz="4" w:space="0" w:color="auto"/>
            </w:tcBorders>
          </w:tcPr>
          <w:p w14:paraId="774ACF35" w14:textId="77777777" w:rsidR="00673BDC" w:rsidRPr="00673BDC" w:rsidRDefault="00673BDC" w:rsidP="00673BDC">
            <w:pPr>
              <w:jc w:val="left"/>
              <w:rPr>
                <w:rFonts w:eastAsiaTheme="minorEastAsia"/>
                <w:b/>
                <w:sz w:val="16"/>
                <w:szCs w:val="16"/>
              </w:rPr>
            </w:pPr>
          </w:p>
        </w:tc>
      </w:tr>
      <w:tr w:rsidR="00673BDC" w:rsidRPr="00673BDC" w14:paraId="7C591C76" w14:textId="77777777" w:rsidTr="00673BDC">
        <w:tc>
          <w:tcPr>
            <w:tcW w:w="1836" w:type="dxa"/>
            <w:vMerge/>
            <w:tcBorders>
              <w:left w:val="single" w:sz="4" w:space="0" w:color="auto"/>
              <w:right w:val="single" w:sz="4" w:space="0" w:color="auto"/>
            </w:tcBorders>
          </w:tcPr>
          <w:p w14:paraId="64A4BBF0" w14:textId="77777777" w:rsidR="00673BDC" w:rsidRPr="00673BDC" w:rsidRDefault="00673BDC" w:rsidP="00673BDC">
            <w:pPr>
              <w:jc w:val="left"/>
              <w:rPr>
                <w:rFonts w:eastAsiaTheme="minorEastAsia"/>
                <w:b/>
                <w:bCs/>
                <w:sz w:val="16"/>
                <w:szCs w:val="16"/>
              </w:rPr>
            </w:pPr>
          </w:p>
        </w:tc>
        <w:tc>
          <w:tcPr>
            <w:tcW w:w="2002" w:type="dxa"/>
            <w:gridSpan w:val="2"/>
            <w:vMerge/>
            <w:tcBorders>
              <w:left w:val="single" w:sz="4" w:space="0" w:color="auto"/>
              <w:right w:val="single" w:sz="4" w:space="0" w:color="auto"/>
            </w:tcBorders>
          </w:tcPr>
          <w:p w14:paraId="1ECAE053" w14:textId="77777777" w:rsidR="00673BDC" w:rsidRPr="00673BDC" w:rsidRDefault="00673BDC" w:rsidP="00673BDC">
            <w:pPr>
              <w:jc w:val="left"/>
              <w:rPr>
                <w:rFonts w:eastAsiaTheme="minorEastAsia"/>
                <w:sz w:val="16"/>
                <w:szCs w:val="16"/>
              </w:rPr>
            </w:pPr>
          </w:p>
        </w:tc>
        <w:tc>
          <w:tcPr>
            <w:tcW w:w="1845" w:type="dxa"/>
            <w:vMerge/>
            <w:tcBorders>
              <w:left w:val="single" w:sz="4" w:space="0" w:color="auto"/>
              <w:right w:val="single" w:sz="4" w:space="0" w:color="auto"/>
            </w:tcBorders>
          </w:tcPr>
          <w:p w14:paraId="680C8679"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412" w:type="dxa"/>
            <w:tcBorders>
              <w:top w:val="single" w:sz="4" w:space="0" w:color="auto"/>
              <w:left w:val="single" w:sz="4" w:space="0" w:color="auto"/>
              <w:bottom w:val="single" w:sz="4" w:space="0" w:color="auto"/>
              <w:right w:val="single" w:sz="4" w:space="0" w:color="auto"/>
            </w:tcBorders>
          </w:tcPr>
          <w:p w14:paraId="438FC43F" w14:textId="77777777" w:rsidR="00673BDC" w:rsidRPr="00673BDC" w:rsidRDefault="00673BDC" w:rsidP="00673BDC">
            <w:pPr>
              <w:numPr>
                <w:ilvl w:val="0"/>
                <w:numId w:val="13"/>
              </w:numPr>
              <w:tabs>
                <w:tab w:val="left" w:pos="34"/>
              </w:tabs>
              <w:ind w:right="-50"/>
              <w:jc w:val="left"/>
              <w:rPr>
                <w:rFonts w:eastAsiaTheme="minorEastAsia"/>
                <w:color w:val="000000"/>
                <w:sz w:val="16"/>
                <w:szCs w:val="16"/>
                <w:shd w:val="clear" w:color="auto" w:fill="FFFFFF"/>
              </w:rPr>
            </w:pPr>
            <w:r w:rsidRPr="00673BDC">
              <w:rPr>
                <w:rFonts w:eastAsiaTheme="minorEastAsia"/>
                <w:i/>
                <w:color w:val="000000"/>
                <w:sz w:val="16"/>
                <w:szCs w:val="16"/>
                <w:shd w:val="clear" w:color="auto" w:fill="FFFFFF"/>
              </w:rPr>
              <w:t>Bacillus amyloliquefaciens</w:t>
            </w:r>
            <w:r w:rsidRPr="00673BDC">
              <w:rPr>
                <w:rFonts w:eastAsiaTheme="minorEastAsia"/>
                <w:color w:val="000000"/>
                <w:sz w:val="16"/>
                <w:szCs w:val="16"/>
                <w:shd w:val="clear" w:color="auto" w:fill="FFFFFF"/>
              </w:rPr>
              <w:t xml:space="preserve"> subsp. plantarum, sev D747</w:t>
            </w:r>
          </w:p>
        </w:tc>
        <w:tc>
          <w:tcPr>
            <w:tcW w:w="1988" w:type="dxa"/>
            <w:tcBorders>
              <w:top w:val="single" w:sz="4" w:space="0" w:color="auto"/>
              <w:left w:val="single" w:sz="4" w:space="0" w:color="auto"/>
              <w:bottom w:val="single" w:sz="4" w:space="0" w:color="auto"/>
              <w:right w:val="single" w:sz="4" w:space="0" w:color="auto"/>
            </w:tcBorders>
          </w:tcPr>
          <w:p w14:paraId="7D687B20" w14:textId="77777777" w:rsidR="00673BDC" w:rsidRPr="00673BDC" w:rsidRDefault="00673BDC" w:rsidP="00673BDC">
            <w:pPr>
              <w:jc w:val="left"/>
              <w:rPr>
                <w:rFonts w:eastAsiaTheme="minorEastAsia"/>
                <w:sz w:val="17"/>
                <w:szCs w:val="17"/>
              </w:rPr>
            </w:pPr>
            <w:r w:rsidRPr="00673BDC">
              <w:rPr>
                <w:rFonts w:eastAsiaTheme="minorEastAsia"/>
                <w:sz w:val="17"/>
                <w:szCs w:val="17"/>
              </w:rPr>
              <w:t>Amylo-X</w:t>
            </w:r>
          </w:p>
          <w:p w14:paraId="2C487D74" w14:textId="77777777" w:rsidR="00673BDC" w:rsidRPr="00673BDC" w:rsidRDefault="00673BDC" w:rsidP="00673BDC">
            <w:pPr>
              <w:jc w:val="left"/>
              <w:rPr>
                <w:rFonts w:eastAsiaTheme="minorEastAsia"/>
                <w:sz w:val="17"/>
                <w:szCs w:val="17"/>
              </w:rPr>
            </w:pPr>
          </w:p>
        </w:tc>
        <w:tc>
          <w:tcPr>
            <w:tcW w:w="1257" w:type="dxa"/>
            <w:tcBorders>
              <w:top w:val="single" w:sz="4" w:space="0" w:color="auto"/>
              <w:left w:val="single" w:sz="4" w:space="0" w:color="auto"/>
              <w:bottom w:val="single" w:sz="4" w:space="0" w:color="auto"/>
              <w:right w:val="single" w:sz="4" w:space="0" w:color="auto"/>
            </w:tcBorders>
          </w:tcPr>
          <w:p w14:paraId="7401844F" w14:textId="77777777" w:rsidR="00673BDC" w:rsidRPr="00673BDC" w:rsidRDefault="00673BDC" w:rsidP="00673BDC">
            <w:pPr>
              <w:jc w:val="left"/>
              <w:rPr>
                <w:rFonts w:eastAsiaTheme="minorEastAsia"/>
                <w:sz w:val="17"/>
                <w:szCs w:val="17"/>
              </w:rPr>
            </w:pPr>
            <w:r w:rsidRPr="00673BDC">
              <w:rPr>
                <w:rFonts w:eastAsiaTheme="minorEastAsia"/>
                <w:sz w:val="17"/>
                <w:szCs w:val="17"/>
              </w:rPr>
              <w:t>1,5-2,5 kg/ha</w:t>
            </w:r>
          </w:p>
          <w:p w14:paraId="793DBB3D" w14:textId="77777777" w:rsidR="00673BDC" w:rsidRPr="00673BDC" w:rsidRDefault="00673BDC" w:rsidP="00673BDC">
            <w:pPr>
              <w:jc w:val="left"/>
              <w:rPr>
                <w:rFonts w:eastAsiaTheme="minorEastAsia"/>
                <w:sz w:val="17"/>
                <w:szCs w:val="17"/>
              </w:rPr>
            </w:pPr>
          </w:p>
        </w:tc>
        <w:tc>
          <w:tcPr>
            <w:tcW w:w="1118" w:type="dxa"/>
            <w:tcBorders>
              <w:top w:val="single" w:sz="4" w:space="0" w:color="auto"/>
              <w:left w:val="single" w:sz="4" w:space="0" w:color="auto"/>
              <w:bottom w:val="single" w:sz="4" w:space="0" w:color="auto"/>
              <w:right w:val="single" w:sz="4" w:space="0" w:color="auto"/>
            </w:tcBorders>
          </w:tcPr>
          <w:p w14:paraId="50450CC5" w14:textId="77777777" w:rsidR="00673BDC" w:rsidRPr="00673BDC" w:rsidRDefault="00673BDC" w:rsidP="00673BDC">
            <w:pPr>
              <w:jc w:val="left"/>
              <w:rPr>
                <w:rFonts w:eastAsiaTheme="minorEastAsia"/>
                <w:sz w:val="17"/>
                <w:szCs w:val="17"/>
              </w:rPr>
            </w:pPr>
            <w:r w:rsidRPr="00673BDC">
              <w:rPr>
                <w:rFonts w:eastAsiaTheme="minorEastAsia"/>
                <w:sz w:val="17"/>
                <w:szCs w:val="17"/>
              </w:rPr>
              <w:t>ni potrebna</w:t>
            </w:r>
          </w:p>
          <w:p w14:paraId="0407B3EB" w14:textId="77777777" w:rsidR="00673BDC" w:rsidRPr="00673BDC" w:rsidRDefault="00673BDC" w:rsidP="00673BDC">
            <w:pPr>
              <w:jc w:val="left"/>
              <w:rPr>
                <w:rFonts w:eastAsiaTheme="minorEastAsia"/>
                <w:sz w:val="17"/>
                <w:szCs w:val="17"/>
              </w:rPr>
            </w:pPr>
          </w:p>
        </w:tc>
        <w:tc>
          <w:tcPr>
            <w:tcW w:w="1434" w:type="dxa"/>
            <w:gridSpan w:val="2"/>
            <w:vMerge/>
            <w:tcBorders>
              <w:left w:val="single" w:sz="4" w:space="0" w:color="auto"/>
              <w:right w:val="single" w:sz="4" w:space="0" w:color="auto"/>
            </w:tcBorders>
          </w:tcPr>
          <w:p w14:paraId="368DE363" w14:textId="77777777" w:rsidR="00673BDC" w:rsidRPr="00673BDC" w:rsidRDefault="00673BDC" w:rsidP="00673BDC">
            <w:pPr>
              <w:jc w:val="left"/>
              <w:rPr>
                <w:rFonts w:eastAsiaTheme="minorEastAsia"/>
                <w:b/>
                <w:sz w:val="16"/>
                <w:szCs w:val="16"/>
              </w:rPr>
            </w:pPr>
          </w:p>
        </w:tc>
      </w:tr>
      <w:tr w:rsidR="00673BDC" w:rsidRPr="00673BDC" w14:paraId="32386A22" w14:textId="77777777" w:rsidTr="00673BDC">
        <w:tc>
          <w:tcPr>
            <w:tcW w:w="1836" w:type="dxa"/>
            <w:vMerge/>
            <w:tcBorders>
              <w:left w:val="single" w:sz="4" w:space="0" w:color="auto"/>
              <w:right w:val="single" w:sz="4" w:space="0" w:color="auto"/>
            </w:tcBorders>
          </w:tcPr>
          <w:p w14:paraId="01A5D05C" w14:textId="77777777" w:rsidR="00673BDC" w:rsidRPr="00673BDC" w:rsidRDefault="00673BDC" w:rsidP="00673BDC">
            <w:pPr>
              <w:jc w:val="left"/>
              <w:rPr>
                <w:rFonts w:eastAsiaTheme="minorEastAsia"/>
                <w:b/>
                <w:bCs/>
                <w:sz w:val="16"/>
                <w:szCs w:val="16"/>
              </w:rPr>
            </w:pPr>
          </w:p>
        </w:tc>
        <w:tc>
          <w:tcPr>
            <w:tcW w:w="2002" w:type="dxa"/>
            <w:gridSpan w:val="2"/>
            <w:vMerge/>
            <w:tcBorders>
              <w:left w:val="single" w:sz="4" w:space="0" w:color="auto"/>
              <w:right w:val="single" w:sz="4" w:space="0" w:color="auto"/>
            </w:tcBorders>
          </w:tcPr>
          <w:p w14:paraId="513705B4" w14:textId="77777777" w:rsidR="00673BDC" w:rsidRPr="00673BDC" w:rsidRDefault="00673BDC" w:rsidP="00673BDC">
            <w:pPr>
              <w:jc w:val="left"/>
              <w:rPr>
                <w:rFonts w:eastAsiaTheme="minorEastAsia"/>
                <w:sz w:val="16"/>
                <w:szCs w:val="16"/>
              </w:rPr>
            </w:pPr>
          </w:p>
        </w:tc>
        <w:tc>
          <w:tcPr>
            <w:tcW w:w="1845" w:type="dxa"/>
            <w:vMerge/>
            <w:tcBorders>
              <w:left w:val="single" w:sz="4" w:space="0" w:color="auto"/>
              <w:right w:val="single" w:sz="4" w:space="0" w:color="auto"/>
            </w:tcBorders>
          </w:tcPr>
          <w:p w14:paraId="46E2B1A5"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412" w:type="dxa"/>
            <w:vMerge w:val="restart"/>
            <w:tcBorders>
              <w:top w:val="single" w:sz="4" w:space="0" w:color="auto"/>
              <w:left w:val="single" w:sz="4" w:space="0" w:color="auto"/>
              <w:right w:val="single" w:sz="4" w:space="0" w:color="auto"/>
            </w:tcBorders>
          </w:tcPr>
          <w:p w14:paraId="01C5D16D" w14:textId="77777777" w:rsidR="00673BDC" w:rsidRPr="00673BDC" w:rsidRDefault="00673BDC" w:rsidP="00673BDC">
            <w:pPr>
              <w:numPr>
                <w:ilvl w:val="0"/>
                <w:numId w:val="13"/>
              </w:numPr>
              <w:tabs>
                <w:tab w:val="left" w:pos="34"/>
              </w:tabs>
              <w:ind w:right="-50"/>
              <w:jc w:val="left"/>
              <w:rPr>
                <w:rFonts w:eastAsiaTheme="minorEastAsia"/>
                <w:color w:val="000000"/>
                <w:sz w:val="16"/>
                <w:szCs w:val="16"/>
                <w:shd w:val="clear" w:color="auto" w:fill="FFFFFF"/>
              </w:rPr>
            </w:pPr>
            <w:r w:rsidRPr="00673BDC">
              <w:rPr>
                <w:rFonts w:eastAsiaTheme="minorEastAsia"/>
                <w:color w:val="000000"/>
                <w:sz w:val="16"/>
                <w:szCs w:val="16"/>
                <w:shd w:val="clear" w:color="auto" w:fill="FFFFFF"/>
              </w:rPr>
              <w:t>žveplo</w:t>
            </w:r>
          </w:p>
          <w:p w14:paraId="1CFFE4D8" w14:textId="77777777" w:rsidR="00673BDC" w:rsidRPr="00673BDC" w:rsidRDefault="00673BDC" w:rsidP="00673BDC">
            <w:pPr>
              <w:tabs>
                <w:tab w:val="left" w:pos="34"/>
              </w:tabs>
              <w:ind w:right="-50"/>
              <w:jc w:val="left"/>
              <w:rPr>
                <w:rFonts w:eastAsiaTheme="minorEastAsia"/>
                <w:color w:val="000000"/>
                <w:sz w:val="16"/>
                <w:szCs w:val="16"/>
                <w:shd w:val="clear" w:color="auto" w:fill="FFFFFF"/>
              </w:rPr>
            </w:pPr>
          </w:p>
        </w:tc>
        <w:tc>
          <w:tcPr>
            <w:tcW w:w="1988" w:type="dxa"/>
            <w:tcBorders>
              <w:top w:val="single" w:sz="4" w:space="0" w:color="auto"/>
              <w:left w:val="single" w:sz="4" w:space="0" w:color="auto"/>
              <w:bottom w:val="single" w:sz="4" w:space="0" w:color="auto"/>
              <w:right w:val="single" w:sz="4" w:space="0" w:color="auto"/>
            </w:tcBorders>
          </w:tcPr>
          <w:p w14:paraId="1FFAE653" w14:textId="77777777" w:rsidR="00673BDC" w:rsidRPr="00673BDC" w:rsidRDefault="00673BDC" w:rsidP="00673BDC">
            <w:pPr>
              <w:jc w:val="left"/>
              <w:rPr>
                <w:rFonts w:eastAsiaTheme="minorEastAsia"/>
                <w:sz w:val="17"/>
                <w:szCs w:val="17"/>
              </w:rPr>
            </w:pPr>
            <w:r w:rsidRPr="00673BDC">
              <w:rPr>
                <w:rFonts w:eastAsiaTheme="minorEastAsia"/>
                <w:sz w:val="17"/>
                <w:szCs w:val="17"/>
              </w:rPr>
              <w:t xml:space="preserve">Biotip sulfo 800 SC </w:t>
            </w:r>
            <w:r w:rsidRPr="00673BDC">
              <w:rPr>
                <w:rFonts w:eastAsiaTheme="minorEastAsia"/>
                <w:sz w:val="16"/>
                <w:szCs w:val="16"/>
              </w:rPr>
              <w:t>(MANJŠA UPORABA)</w:t>
            </w:r>
          </w:p>
        </w:tc>
        <w:tc>
          <w:tcPr>
            <w:tcW w:w="1257" w:type="dxa"/>
            <w:tcBorders>
              <w:top w:val="single" w:sz="4" w:space="0" w:color="auto"/>
              <w:left w:val="single" w:sz="4" w:space="0" w:color="auto"/>
              <w:bottom w:val="single" w:sz="4" w:space="0" w:color="auto"/>
              <w:right w:val="single" w:sz="4" w:space="0" w:color="auto"/>
            </w:tcBorders>
          </w:tcPr>
          <w:p w14:paraId="7762BCF0" w14:textId="77777777" w:rsidR="00673BDC" w:rsidRPr="00673BDC" w:rsidRDefault="00673BDC" w:rsidP="00673BDC">
            <w:pPr>
              <w:jc w:val="left"/>
              <w:rPr>
                <w:rFonts w:eastAsiaTheme="minorEastAsia"/>
                <w:sz w:val="17"/>
                <w:szCs w:val="17"/>
              </w:rPr>
            </w:pPr>
            <w:r w:rsidRPr="00673BDC">
              <w:rPr>
                <w:rFonts w:eastAsiaTheme="minorEastAsia"/>
                <w:sz w:val="17"/>
                <w:szCs w:val="17"/>
              </w:rPr>
              <w:t>5-8 l/ha</w:t>
            </w:r>
          </w:p>
          <w:p w14:paraId="21F74BA2" w14:textId="77777777" w:rsidR="00673BDC" w:rsidRPr="00673BDC" w:rsidRDefault="00673BDC" w:rsidP="00673BDC">
            <w:pPr>
              <w:jc w:val="left"/>
              <w:rPr>
                <w:rFonts w:eastAsiaTheme="minorEastAsia"/>
                <w:sz w:val="17"/>
                <w:szCs w:val="17"/>
              </w:rPr>
            </w:pPr>
          </w:p>
        </w:tc>
        <w:tc>
          <w:tcPr>
            <w:tcW w:w="1118" w:type="dxa"/>
            <w:tcBorders>
              <w:top w:val="single" w:sz="4" w:space="0" w:color="auto"/>
              <w:left w:val="single" w:sz="4" w:space="0" w:color="auto"/>
              <w:bottom w:val="single" w:sz="4" w:space="0" w:color="auto"/>
              <w:right w:val="single" w:sz="4" w:space="0" w:color="auto"/>
            </w:tcBorders>
          </w:tcPr>
          <w:p w14:paraId="271D56DA"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p w14:paraId="2B99AA3C" w14:textId="77777777" w:rsidR="00673BDC" w:rsidRPr="00673BDC" w:rsidRDefault="00673BDC" w:rsidP="00673BDC">
            <w:pPr>
              <w:jc w:val="left"/>
              <w:rPr>
                <w:rFonts w:eastAsiaTheme="minorEastAsia"/>
                <w:sz w:val="17"/>
                <w:szCs w:val="17"/>
              </w:rPr>
            </w:pPr>
          </w:p>
        </w:tc>
        <w:tc>
          <w:tcPr>
            <w:tcW w:w="1434" w:type="dxa"/>
            <w:gridSpan w:val="2"/>
            <w:vMerge/>
            <w:tcBorders>
              <w:left w:val="single" w:sz="4" w:space="0" w:color="auto"/>
              <w:right w:val="single" w:sz="4" w:space="0" w:color="auto"/>
            </w:tcBorders>
          </w:tcPr>
          <w:p w14:paraId="41248CC0" w14:textId="77777777" w:rsidR="00673BDC" w:rsidRPr="00673BDC" w:rsidRDefault="00673BDC" w:rsidP="00673BDC">
            <w:pPr>
              <w:jc w:val="left"/>
              <w:rPr>
                <w:rFonts w:eastAsiaTheme="minorEastAsia"/>
                <w:b/>
                <w:sz w:val="18"/>
                <w:szCs w:val="18"/>
              </w:rPr>
            </w:pPr>
          </w:p>
        </w:tc>
      </w:tr>
      <w:tr w:rsidR="00673BDC" w:rsidRPr="00673BDC" w14:paraId="39C71A82" w14:textId="77777777" w:rsidTr="00673BDC">
        <w:tc>
          <w:tcPr>
            <w:tcW w:w="1836" w:type="dxa"/>
            <w:vMerge/>
            <w:tcBorders>
              <w:left w:val="single" w:sz="4" w:space="0" w:color="auto"/>
              <w:right w:val="single" w:sz="4" w:space="0" w:color="auto"/>
            </w:tcBorders>
          </w:tcPr>
          <w:p w14:paraId="394C5FA9" w14:textId="77777777" w:rsidR="00673BDC" w:rsidRPr="00673BDC" w:rsidRDefault="00673BDC" w:rsidP="00673BDC">
            <w:pPr>
              <w:jc w:val="left"/>
              <w:rPr>
                <w:rFonts w:eastAsiaTheme="minorEastAsia"/>
                <w:b/>
                <w:bCs/>
                <w:sz w:val="16"/>
                <w:szCs w:val="16"/>
              </w:rPr>
            </w:pPr>
          </w:p>
        </w:tc>
        <w:tc>
          <w:tcPr>
            <w:tcW w:w="2002" w:type="dxa"/>
            <w:gridSpan w:val="2"/>
            <w:vMerge/>
            <w:tcBorders>
              <w:left w:val="single" w:sz="4" w:space="0" w:color="auto"/>
              <w:right w:val="single" w:sz="4" w:space="0" w:color="auto"/>
            </w:tcBorders>
          </w:tcPr>
          <w:p w14:paraId="41FEB0E8" w14:textId="77777777" w:rsidR="00673BDC" w:rsidRPr="00673BDC" w:rsidRDefault="00673BDC" w:rsidP="00673BDC">
            <w:pPr>
              <w:jc w:val="left"/>
              <w:rPr>
                <w:rFonts w:eastAsiaTheme="minorEastAsia"/>
                <w:sz w:val="16"/>
                <w:szCs w:val="16"/>
              </w:rPr>
            </w:pPr>
          </w:p>
        </w:tc>
        <w:tc>
          <w:tcPr>
            <w:tcW w:w="1845" w:type="dxa"/>
            <w:vMerge/>
            <w:tcBorders>
              <w:left w:val="single" w:sz="4" w:space="0" w:color="auto"/>
              <w:right w:val="single" w:sz="4" w:space="0" w:color="auto"/>
            </w:tcBorders>
          </w:tcPr>
          <w:p w14:paraId="62D59E4E"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412" w:type="dxa"/>
            <w:vMerge/>
            <w:tcBorders>
              <w:left w:val="single" w:sz="4" w:space="0" w:color="auto"/>
              <w:bottom w:val="single" w:sz="4" w:space="0" w:color="auto"/>
              <w:right w:val="single" w:sz="4" w:space="0" w:color="auto"/>
            </w:tcBorders>
          </w:tcPr>
          <w:p w14:paraId="3826F100" w14:textId="77777777" w:rsidR="00673BDC" w:rsidRPr="00673BDC" w:rsidRDefault="00673BDC" w:rsidP="00673BDC">
            <w:pPr>
              <w:numPr>
                <w:ilvl w:val="0"/>
                <w:numId w:val="13"/>
              </w:numPr>
              <w:tabs>
                <w:tab w:val="left" w:pos="34"/>
              </w:tabs>
              <w:ind w:right="-50"/>
              <w:jc w:val="left"/>
              <w:rPr>
                <w:rFonts w:eastAsiaTheme="minorEastAsia"/>
                <w:color w:val="000000"/>
                <w:sz w:val="16"/>
                <w:szCs w:val="16"/>
                <w:shd w:val="clear" w:color="auto" w:fill="FFFFFF"/>
              </w:rPr>
            </w:pPr>
          </w:p>
        </w:tc>
        <w:tc>
          <w:tcPr>
            <w:tcW w:w="1988" w:type="dxa"/>
            <w:tcBorders>
              <w:top w:val="single" w:sz="4" w:space="0" w:color="auto"/>
              <w:left w:val="single" w:sz="4" w:space="0" w:color="auto"/>
              <w:bottom w:val="single" w:sz="4" w:space="0" w:color="auto"/>
              <w:right w:val="single" w:sz="4" w:space="0" w:color="auto"/>
            </w:tcBorders>
          </w:tcPr>
          <w:p w14:paraId="48F85E99" w14:textId="77777777" w:rsidR="00673BDC" w:rsidRPr="00673BDC" w:rsidRDefault="00673BDC" w:rsidP="00673BDC">
            <w:pPr>
              <w:jc w:val="left"/>
              <w:rPr>
                <w:rFonts w:eastAsiaTheme="minorEastAsia"/>
                <w:b/>
                <w:sz w:val="17"/>
                <w:szCs w:val="17"/>
                <w:u w:val="single"/>
              </w:rPr>
            </w:pPr>
            <w:r w:rsidRPr="00673BDC">
              <w:rPr>
                <w:rFonts w:eastAsiaTheme="minorEastAsia"/>
                <w:sz w:val="17"/>
                <w:szCs w:val="17"/>
                <w:u w:val="single"/>
              </w:rPr>
              <w:t>Vertipin</w:t>
            </w:r>
            <w:r w:rsidRPr="00673BDC">
              <w:rPr>
                <w:rFonts w:eastAsiaTheme="minorEastAsia"/>
                <w:b/>
                <w:sz w:val="17"/>
                <w:szCs w:val="17"/>
                <w:u w:val="single"/>
              </w:rPr>
              <w:t>*</w:t>
            </w:r>
          </w:p>
        </w:tc>
        <w:tc>
          <w:tcPr>
            <w:tcW w:w="1257" w:type="dxa"/>
            <w:tcBorders>
              <w:top w:val="single" w:sz="4" w:space="0" w:color="auto"/>
              <w:left w:val="single" w:sz="4" w:space="0" w:color="auto"/>
              <w:bottom w:val="single" w:sz="4" w:space="0" w:color="auto"/>
              <w:right w:val="single" w:sz="4" w:space="0" w:color="auto"/>
            </w:tcBorders>
          </w:tcPr>
          <w:p w14:paraId="7B51E600" w14:textId="77777777" w:rsidR="00673BDC" w:rsidRPr="00673BDC" w:rsidRDefault="00673BDC" w:rsidP="00673BDC">
            <w:pPr>
              <w:jc w:val="left"/>
              <w:rPr>
                <w:rFonts w:eastAsiaTheme="minorEastAsia"/>
                <w:sz w:val="17"/>
                <w:szCs w:val="17"/>
              </w:rPr>
            </w:pPr>
            <w:r w:rsidRPr="00673BDC">
              <w:rPr>
                <w:rFonts w:eastAsiaTheme="minorEastAsia"/>
                <w:sz w:val="17"/>
                <w:szCs w:val="17"/>
              </w:rPr>
              <w:t>6 l/ha</w:t>
            </w:r>
          </w:p>
        </w:tc>
        <w:tc>
          <w:tcPr>
            <w:tcW w:w="1118" w:type="dxa"/>
            <w:tcBorders>
              <w:top w:val="single" w:sz="4" w:space="0" w:color="auto"/>
              <w:left w:val="single" w:sz="4" w:space="0" w:color="auto"/>
              <w:bottom w:val="single" w:sz="4" w:space="0" w:color="auto"/>
              <w:right w:val="single" w:sz="4" w:space="0" w:color="auto"/>
            </w:tcBorders>
          </w:tcPr>
          <w:p w14:paraId="0FF186B6"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434" w:type="dxa"/>
            <w:gridSpan w:val="2"/>
            <w:vMerge/>
            <w:tcBorders>
              <w:left w:val="single" w:sz="4" w:space="0" w:color="auto"/>
              <w:right w:val="single" w:sz="4" w:space="0" w:color="auto"/>
            </w:tcBorders>
          </w:tcPr>
          <w:p w14:paraId="3FC9BF92" w14:textId="77777777" w:rsidR="00673BDC" w:rsidRPr="00673BDC" w:rsidRDefault="00673BDC" w:rsidP="00673BDC">
            <w:pPr>
              <w:jc w:val="left"/>
              <w:rPr>
                <w:rFonts w:eastAsiaTheme="minorEastAsia"/>
                <w:b/>
                <w:sz w:val="18"/>
                <w:szCs w:val="18"/>
              </w:rPr>
            </w:pPr>
          </w:p>
        </w:tc>
      </w:tr>
      <w:tr w:rsidR="00673BDC" w:rsidRPr="00673BDC" w14:paraId="4C30D4DC" w14:textId="77777777" w:rsidTr="00673BDC">
        <w:tc>
          <w:tcPr>
            <w:tcW w:w="1836" w:type="dxa"/>
            <w:vMerge/>
            <w:tcBorders>
              <w:left w:val="single" w:sz="4" w:space="0" w:color="auto"/>
              <w:right w:val="single" w:sz="4" w:space="0" w:color="auto"/>
            </w:tcBorders>
          </w:tcPr>
          <w:p w14:paraId="2650B83B" w14:textId="77777777" w:rsidR="00673BDC" w:rsidRPr="00673BDC" w:rsidRDefault="00673BDC" w:rsidP="00673BDC">
            <w:pPr>
              <w:jc w:val="left"/>
              <w:rPr>
                <w:rFonts w:eastAsiaTheme="minorEastAsia"/>
                <w:b/>
                <w:bCs/>
                <w:sz w:val="16"/>
                <w:szCs w:val="16"/>
              </w:rPr>
            </w:pPr>
          </w:p>
        </w:tc>
        <w:tc>
          <w:tcPr>
            <w:tcW w:w="2002" w:type="dxa"/>
            <w:gridSpan w:val="2"/>
            <w:vMerge/>
            <w:tcBorders>
              <w:left w:val="single" w:sz="4" w:space="0" w:color="auto"/>
              <w:right w:val="single" w:sz="4" w:space="0" w:color="auto"/>
            </w:tcBorders>
          </w:tcPr>
          <w:p w14:paraId="01B88275" w14:textId="77777777" w:rsidR="00673BDC" w:rsidRPr="00673BDC" w:rsidRDefault="00673BDC" w:rsidP="00673BDC">
            <w:pPr>
              <w:jc w:val="left"/>
              <w:rPr>
                <w:rFonts w:eastAsiaTheme="minorEastAsia"/>
                <w:sz w:val="16"/>
                <w:szCs w:val="16"/>
              </w:rPr>
            </w:pPr>
          </w:p>
        </w:tc>
        <w:tc>
          <w:tcPr>
            <w:tcW w:w="1845" w:type="dxa"/>
            <w:vMerge/>
            <w:tcBorders>
              <w:left w:val="single" w:sz="4" w:space="0" w:color="auto"/>
              <w:right w:val="single" w:sz="4" w:space="0" w:color="auto"/>
            </w:tcBorders>
          </w:tcPr>
          <w:p w14:paraId="1E717FDF"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412" w:type="dxa"/>
            <w:tcBorders>
              <w:top w:val="single" w:sz="4" w:space="0" w:color="auto"/>
              <w:left w:val="single" w:sz="4" w:space="0" w:color="auto"/>
              <w:bottom w:val="single" w:sz="4" w:space="0" w:color="auto"/>
              <w:right w:val="single" w:sz="4" w:space="0" w:color="auto"/>
            </w:tcBorders>
          </w:tcPr>
          <w:p w14:paraId="03435ECA" w14:textId="77777777" w:rsidR="00673BDC" w:rsidRPr="00673BDC" w:rsidRDefault="00673BDC" w:rsidP="00673BDC">
            <w:pPr>
              <w:numPr>
                <w:ilvl w:val="0"/>
                <w:numId w:val="13"/>
              </w:numPr>
              <w:tabs>
                <w:tab w:val="left" w:pos="34"/>
              </w:tabs>
              <w:ind w:right="-50"/>
              <w:jc w:val="left"/>
              <w:rPr>
                <w:rFonts w:eastAsiaTheme="minorEastAsia"/>
                <w:color w:val="000000"/>
                <w:sz w:val="16"/>
                <w:szCs w:val="16"/>
                <w:shd w:val="clear" w:color="auto" w:fill="FFFFFF"/>
              </w:rPr>
            </w:pPr>
            <w:r w:rsidRPr="00673BDC">
              <w:rPr>
                <w:rFonts w:eastAsiaTheme="minorEastAsia"/>
                <w:color w:val="000000"/>
                <w:sz w:val="16"/>
                <w:szCs w:val="16"/>
                <w:shd w:val="clear" w:color="auto" w:fill="FFFFFF"/>
              </w:rPr>
              <w:t>fluopiram</w:t>
            </w:r>
          </w:p>
        </w:tc>
        <w:tc>
          <w:tcPr>
            <w:tcW w:w="1988" w:type="dxa"/>
            <w:tcBorders>
              <w:top w:val="single" w:sz="4" w:space="0" w:color="auto"/>
              <w:left w:val="single" w:sz="4" w:space="0" w:color="auto"/>
              <w:bottom w:val="single" w:sz="4" w:space="0" w:color="auto"/>
              <w:right w:val="single" w:sz="4" w:space="0" w:color="auto"/>
            </w:tcBorders>
          </w:tcPr>
          <w:p w14:paraId="4A982E85" w14:textId="77777777" w:rsidR="00673BDC" w:rsidRPr="00673BDC" w:rsidRDefault="00673BDC" w:rsidP="00673BDC">
            <w:pPr>
              <w:jc w:val="left"/>
              <w:rPr>
                <w:rFonts w:eastAsiaTheme="minorEastAsia"/>
                <w:sz w:val="17"/>
                <w:szCs w:val="17"/>
                <w:u w:val="single"/>
              </w:rPr>
            </w:pPr>
            <w:r w:rsidRPr="00673BDC">
              <w:rPr>
                <w:rFonts w:eastAsiaTheme="minorEastAsia"/>
                <w:sz w:val="17"/>
                <w:szCs w:val="17"/>
                <w:u w:val="single"/>
              </w:rPr>
              <w:t>Velum prime</w:t>
            </w:r>
            <w:r w:rsidRPr="00673BDC">
              <w:rPr>
                <w:rFonts w:eastAsiaTheme="minorEastAsia"/>
                <w:b/>
                <w:sz w:val="17"/>
                <w:szCs w:val="17"/>
                <w:u w:val="single"/>
              </w:rPr>
              <w:t xml:space="preserve"> </w:t>
            </w:r>
          </w:p>
        </w:tc>
        <w:tc>
          <w:tcPr>
            <w:tcW w:w="1257" w:type="dxa"/>
            <w:tcBorders>
              <w:top w:val="single" w:sz="4" w:space="0" w:color="auto"/>
              <w:left w:val="single" w:sz="4" w:space="0" w:color="auto"/>
              <w:bottom w:val="single" w:sz="4" w:space="0" w:color="auto"/>
              <w:right w:val="single" w:sz="4" w:space="0" w:color="auto"/>
            </w:tcBorders>
          </w:tcPr>
          <w:p w14:paraId="4B3D7491" w14:textId="77777777" w:rsidR="00673BDC" w:rsidRPr="00673BDC" w:rsidRDefault="00673BDC" w:rsidP="00673BDC">
            <w:pPr>
              <w:jc w:val="left"/>
              <w:rPr>
                <w:rFonts w:eastAsiaTheme="minorEastAsia"/>
                <w:sz w:val="17"/>
                <w:szCs w:val="17"/>
              </w:rPr>
            </w:pPr>
            <w:r w:rsidRPr="00673BDC">
              <w:rPr>
                <w:rFonts w:eastAsiaTheme="minorEastAsia"/>
                <w:sz w:val="17"/>
                <w:szCs w:val="17"/>
              </w:rPr>
              <w:t>0,625 l/ha</w:t>
            </w:r>
          </w:p>
        </w:tc>
        <w:tc>
          <w:tcPr>
            <w:tcW w:w="1118" w:type="dxa"/>
            <w:tcBorders>
              <w:top w:val="single" w:sz="4" w:space="0" w:color="auto"/>
              <w:left w:val="single" w:sz="4" w:space="0" w:color="auto"/>
              <w:bottom w:val="single" w:sz="4" w:space="0" w:color="auto"/>
              <w:right w:val="single" w:sz="4" w:space="0" w:color="auto"/>
            </w:tcBorders>
          </w:tcPr>
          <w:p w14:paraId="0FADBDC3"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434" w:type="dxa"/>
            <w:gridSpan w:val="2"/>
            <w:vMerge/>
            <w:tcBorders>
              <w:left w:val="single" w:sz="4" w:space="0" w:color="auto"/>
              <w:bottom w:val="single" w:sz="4" w:space="0" w:color="auto"/>
              <w:right w:val="single" w:sz="4" w:space="0" w:color="auto"/>
            </w:tcBorders>
          </w:tcPr>
          <w:p w14:paraId="1755A893" w14:textId="77777777" w:rsidR="00673BDC" w:rsidRPr="00673BDC" w:rsidRDefault="00673BDC" w:rsidP="00673BDC">
            <w:pPr>
              <w:jc w:val="left"/>
              <w:rPr>
                <w:rFonts w:eastAsiaTheme="minorEastAsia"/>
                <w:b/>
                <w:sz w:val="16"/>
                <w:szCs w:val="16"/>
              </w:rPr>
            </w:pPr>
          </w:p>
        </w:tc>
      </w:tr>
      <w:tr w:rsidR="00673BDC" w:rsidRPr="00673BDC" w14:paraId="2B6A54DA" w14:textId="77777777" w:rsidTr="00673BDC">
        <w:trPr>
          <w:trHeight w:val="171"/>
        </w:trPr>
        <w:tc>
          <w:tcPr>
            <w:tcW w:w="1836" w:type="dxa"/>
            <w:vMerge/>
            <w:tcBorders>
              <w:left w:val="single" w:sz="4" w:space="0" w:color="auto"/>
              <w:right w:val="single" w:sz="4" w:space="0" w:color="auto"/>
            </w:tcBorders>
          </w:tcPr>
          <w:p w14:paraId="0862E460" w14:textId="77777777" w:rsidR="00673BDC" w:rsidRPr="00673BDC" w:rsidRDefault="00673BDC" w:rsidP="00673BDC">
            <w:pPr>
              <w:jc w:val="left"/>
              <w:rPr>
                <w:rFonts w:eastAsiaTheme="minorEastAsia"/>
                <w:b/>
                <w:bCs/>
                <w:sz w:val="16"/>
                <w:szCs w:val="16"/>
              </w:rPr>
            </w:pPr>
          </w:p>
        </w:tc>
        <w:tc>
          <w:tcPr>
            <w:tcW w:w="2002" w:type="dxa"/>
            <w:gridSpan w:val="2"/>
            <w:vMerge/>
            <w:tcBorders>
              <w:left w:val="single" w:sz="4" w:space="0" w:color="auto"/>
              <w:right w:val="single" w:sz="4" w:space="0" w:color="auto"/>
            </w:tcBorders>
          </w:tcPr>
          <w:p w14:paraId="54DFF24B" w14:textId="77777777" w:rsidR="00673BDC" w:rsidRPr="00673BDC" w:rsidRDefault="00673BDC" w:rsidP="00673BDC">
            <w:pPr>
              <w:jc w:val="left"/>
              <w:rPr>
                <w:rFonts w:eastAsiaTheme="minorEastAsia"/>
                <w:sz w:val="16"/>
                <w:szCs w:val="16"/>
              </w:rPr>
            </w:pPr>
          </w:p>
        </w:tc>
        <w:tc>
          <w:tcPr>
            <w:tcW w:w="1845" w:type="dxa"/>
            <w:vMerge/>
            <w:tcBorders>
              <w:left w:val="single" w:sz="4" w:space="0" w:color="auto"/>
              <w:right w:val="single" w:sz="4" w:space="0" w:color="auto"/>
            </w:tcBorders>
          </w:tcPr>
          <w:p w14:paraId="2E5F02A9"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8209" w:type="dxa"/>
            <w:gridSpan w:val="6"/>
            <w:tcBorders>
              <w:top w:val="single" w:sz="4" w:space="0" w:color="auto"/>
              <w:left w:val="single" w:sz="4" w:space="0" w:color="auto"/>
              <w:bottom w:val="single" w:sz="4" w:space="0" w:color="auto"/>
              <w:right w:val="single" w:sz="4" w:space="0" w:color="auto"/>
            </w:tcBorders>
          </w:tcPr>
          <w:p w14:paraId="0DF5D7F4" w14:textId="77777777" w:rsidR="00673BDC" w:rsidRPr="00673BDC" w:rsidRDefault="00673BDC" w:rsidP="00673BDC">
            <w:pPr>
              <w:jc w:val="left"/>
              <w:rPr>
                <w:rFonts w:eastAsiaTheme="minorEastAsia"/>
                <w:b/>
                <w:sz w:val="17"/>
                <w:szCs w:val="17"/>
              </w:rPr>
            </w:pPr>
            <w:r w:rsidRPr="00673BDC">
              <w:rPr>
                <w:rFonts w:eastAsiaTheme="minorEastAsia"/>
                <w:b/>
                <w:sz w:val="17"/>
                <w:szCs w:val="17"/>
              </w:rPr>
              <w:t>PRIDELAVA V ZAŠČITENIH PROSTORIH</w:t>
            </w:r>
          </w:p>
        </w:tc>
      </w:tr>
      <w:tr w:rsidR="00673BDC" w:rsidRPr="00673BDC" w14:paraId="22973F09" w14:textId="77777777" w:rsidTr="00673BDC">
        <w:tc>
          <w:tcPr>
            <w:tcW w:w="1836" w:type="dxa"/>
            <w:vMerge/>
            <w:tcBorders>
              <w:left w:val="single" w:sz="4" w:space="0" w:color="auto"/>
              <w:right w:val="single" w:sz="4" w:space="0" w:color="auto"/>
            </w:tcBorders>
          </w:tcPr>
          <w:p w14:paraId="2946054A" w14:textId="77777777" w:rsidR="00673BDC" w:rsidRPr="00673BDC" w:rsidRDefault="00673BDC" w:rsidP="00673BDC">
            <w:pPr>
              <w:jc w:val="left"/>
              <w:rPr>
                <w:rFonts w:eastAsiaTheme="minorEastAsia"/>
                <w:b/>
                <w:bCs/>
                <w:sz w:val="16"/>
                <w:szCs w:val="16"/>
              </w:rPr>
            </w:pPr>
          </w:p>
        </w:tc>
        <w:tc>
          <w:tcPr>
            <w:tcW w:w="2002" w:type="dxa"/>
            <w:gridSpan w:val="2"/>
            <w:vMerge/>
            <w:tcBorders>
              <w:left w:val="single" w:sz="4" w:space="0" w:color="auto"/>
              <w:right w:val="single" w:sz="4" w:space="0" w:color="auto"/>
            </w:tcBorders>
          </w:tcPr>
          <w:p w14:paraId="7E45B667" w14:textId="77777777" w:rsidR="00673BDC" w:rsidRPr="00673BDC" w:rsidRDefault="00673BDC" w:rsidP="00673BDC">
            <w:pPr>
              <w:jc w:val="left"/>
              <w:rPr>
                <w:rFonts w:eastAsiaTheme="minorEastAsia"/>
                <w:sz w:val="16"/>
                <w:szCs w:val="16"/>
              </w:rPr>
            </w:pPr>
          </w:p>
        </w:tc>
        <w:tc>
          <w:tcPr>
            <w:tcW w:w="1845" w:type="dxa"/>
            <w:vMerge/>
            <w:tcBorders>
              <w:left w:val="single" w:sz="4" w:space="0" w:color="auto"/>
              <w:right w:val="single" w:sz="4" w:space="0" w:color="auto"/>
            </w:tcBorders>
          </w:tcPr>
          <w:p w14:paraId="53739B68"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412" w:type="dxa"/>
            <w:tcBorders>
              <w:top w:val="single" w:sz="4" w:space="0" w:color="auto"/>
              <w:left w:val="single" w:sz="4" w:space="0" w:color="auto"/>
              <w:bottom w:val="single" w:sz="4" w:space="0" w:color="auto"/>
              <w:right w:val="single" w:sz="4" w:space="0" w:color="auto"/>
            </w:tcBorders>
          </w:tcPr>
          <w:p w14:paraId="151DC6B7" w14:textId="77777777" w:rsidR="00673BDC" w:rsidRPr="00673BDC" w:rsidRDefault="00673BDC" w:rsidP="00673BDC">
            <w:pPr>
              <w:numPr>
                <w:ilvl w:val="0"/>
                <w:numId w:val="13"/>
              </w:numPr>
              <w:tabs>
                <w:tab w:val="left" w:pos="34"/>
              </w:tabs>
              <w:ind w:right="-50"/>
              <w:jc w:val="left"/>
              <w:rPr>
                <w:rFonts w:eastAsiaTheme="minorEastAsia"/>
                <w:color w:val="000000"/>
                <w:sz w:val="16"/>
                <w:szCs w:val="16"/>
                <w:shd w:val="clear" w:color="auto" w:fill="FFFFFF"/>
              </w:rPr>
            </w:pPr>
            <w:r w:rsidRPr="00673BDC">
              <w:rPr>
                <w:rFonts w:eastAsiaTheme="minorEastAsia"/>
                <w:i/>
                <w:color w:val="000000"/>
                <w:sz w:val="16"/>
                <w:szCs w:val="16"/>
                <w:shd w:val="clear" w:color="auto" w:fill="FFFFFF"/>
              </w:rPr>
              <w:t>Bacillus amyloliquefaciens</w:t>
            </w:r>
            <w:r w:rsidRPr="00673BDC">
              <w:rPr>
                <w:rFonts w:eastAsiaTheme="minorEastAsia"/>
                <w:color w:val="000000"/>
                <w:sz w:val="16"/>
                <w:szCs w:val="16"/>
                <w:shd w:val="clear" w:color="auto" w:fill="FFFFFF"/>
              </w:rPr>
              <w:t xml:space="preserve"> sev FZB24</w:t>
            </w:r>
          </w:p>
        </w:tc>
        <w:tc>
          <w:tcPr>
            <w:tcW w:w="1988" w:type="dxa"/>
            <w:tcBorders>
              <w:top w:val="single" w:sz="4" w:space="0" w:color="auto"/>
              <w:left w:val="single" w:sz="4" w:space="0" w:color="auto"/>
              <w:bottom w:val="single" w:sz="4" w:space="0" w:color="auto"/>
              <w:right w:val="single" w:sz="4" w:space="0" w:color="auto"/>
            </w:tcBorders>
          </w:tcPr>
          <w:p w14:paraId="325D1D78" w14:textId="77777777" w:rsidR="00673BDC" w:rsidRPr="00673BDC" w:rsidRDefault="00673BDC" w:rsidP="00673BDC">
            <w:pPr>
              <w:jc w:val="left"/>
              <w:rPr>
                <w:rFonts w:eastAsiaTheme="minorEastAsia"/>
                <w:sz w:val="17"/>
                <w:szCs w:val="17"/>
              </w:rPr>
            </w:pPr>
            <w:r w:rsidRPr="00673BDC">
              <w:rPr>
                <w:rFonts w:eastAsiaTheme="minorEastAsia"/>
                <w:sz w:val="17"/>
                <w:szCs w:val="17"/>
              </w:rPr>
              <w:t xml:space="preserve">Taegro </w:t>
            </w:r>
          </w:p>
          <w:p w14:paraId="394046E8" w14:textId="77777777" w:rsidR="00673BDC" w:rsidRPr="00673BDC" w:rsidRDefault="00673BDC" w:rsidP="00673BDC">
            <w:pPr>
              <w:jc w:val="left"/>
              <w:rPr>
                <w:rFonts w:eastAsiaTheme="minorEastAsia"/>
                <w:sz w:val="17"/>
                <w:szCs w:val="17"/>
              </w:rPr>
            </w:pPr>
            <w:r w:rsidRPr="00673BDC">
              <w:rPr>
                <w:rFonts w:eastAsiaTheme="minorEastAsia"/>
                <w:sz w:val="17"/>
                <w:szCs w:val="17"/>
              </w:rPr>
              <w:t>(zmanjševanje okužb)</w:t>
            </w:r>
          </w:p>
        </w:tc>
        <w:tc>
          <w:tcPr>
            <w:tcW w:w="1257" w:type="dxa"/>
            <w:tcBorders>
              <w:top w:val="single" w:sz="4" w:space="0" w:color="auto"/>
              <w:left w:val="single" w:sz="4" w:space="0" w:color="auto"/>
              <w:bottom w:val="single" w:sz="4" w:space="0" w:color="auto"/>
              <w:right w:val="single" w:sz="4" w:space="0" w:color="auto"/>
            </w:tcBorders>
          </w:tcPr>
          <w:p w14:paraId="71ED029A" w14:textId="77777777" w:rsidR="00673BDC" w:rsidRPr="00673BDC" w:rsidRDefault="00673BDC" w:rsidP="00673BDC">
            <w:pPr>
              <w:jc w:val="left"/>
              <w:rPr>
                <w:rFonts w:eastAsiaTheme="minorEastAsia"/>
                <w:sz w:val="17"/>
                <w:szCs w:val="17"/>
              </w:rPr>
            </w:pPr>
            <w:r w:rsidRPr="00673BDC">
              <w:rPr>
                <w:rFonts w:eastAsiaTheme="minorEastAsia"/>
                <w:sz w:val="17"/>
                <w:szCs w:val="17"/>
              </w:rPr>
              <w:t>0,185-0,37 kg/ha</w:t>
            </w:r>
          </w:p>
        </w:tc>
        <w:tc>
          <w:tcPr>
            <w:tcW w:w="1118" w:type="dxa"/>
            <w:tcBorders>
              <w:top w:val="single" w:sz="4" w:space="0" w:color="auto"/>
              <w:left w:val="single" w:sz="4" w:space="0" w:color="auto"/>
              <w:bottom w:val="single" w:sz="4" w:space="0" w:color="auto"/>
              <w:right w:val="single" w:sz="4" w:space="0" w:color="auto"/>
            </w:tcBorders>
          </w:tcPr>
          <w:p w14:paraId="2C89C35C" w14:textId="77777777" w:rsidR="00673BDC" w:rsidRPr="00673BDC" w:rsidRDefault="00673BDC" w:rsidP="00673BDC">
            <w:pPr>
              <w:jc w:val="left"/>
              <w:rPr>
                <w:rFonts w:eastAsiaTheme="minorEastAsia"/>
                <w:sz w:val="17"/>
                <w:szCs w:val="17"/>
              </w:rPr>
            </w:pPr>
            <w:r w:rsidRPr="00673BDC">
              <w:rPr>
                <w:rFonts w:eastAsiaTheme="minorEastAsia"/>
                <w:sz w:val="17"/>
                <w:szCs w:val="17"/>
              </w:rPr>
              <w:t>1</w:t>
            </w:r>
          </w:p>
        </w:tc>
        <w:tc>
          <w:tcPr>
            <w:tcW w:w="1434" w:type="dxa"/>
            <w:gridSpan w:val="2"/>
            <w:vMerge w:val="restart"/>
            <w:tcBorders>
              <w:top w:val="single" w:sz="4" w:space="0" w:color="auto"/>
              <w:left w:val="single" w:sz="4" w:space="0" w:color="auto"/>
              <w:right w:val="single" w:sz="4" w:space="0" w:color="auto"/>
            </w:tcBorders>
          </w:tcPr>
          <w:p w14:paraId="3C186C2D" w14:textId="77777777" w:rsidR="00673BDC" w:rsidRPr="00673BDC" w:rsidRDefault="00673BDC" w:rsidP="00673BDC">
            <w:pPr>
              <w:jc w:val="left"/>
              <w:rPr>
                <w:rFonts w:eastAsiaTheme="minorEastAsia"/>
                <w:sz w:val="16"/>
                <w:szCs w:val="16"/>
              </w:rPr>
            </w:pPr>
            <w:r w:rsidRPr="00673BDC">
              <w:rPr>
                <w:rFonts w:eastAsiaTheme="minorEastAsia"/>
                <w:sz w:val="16"/>
                <w:szCs w:val="16"/>
                <w:u w:val="single"/>
              </w:rPr>
              <w:t>Sonata:</w:t>
            </w:r>
            <w:r w:rsidRPr="00673BDC">
              <w:rPr>
                <w:rFonts w:eastAsiaTheme="minorEastAsia"/>
                <w:sz w:val="16"/>
                <w:szCs w:val="16"/>
              </w:rPr>
              <w:t xml:space="preserve"> tudi za zmanjševanje okužb z avstralsko paradižnikovo pepelovko (</w:t>
            </w:r>
            <w:r w:rsidRPr="00673BDC">
              <w:rPr>
                <w:rFonts w:eastAsiaTheme="minorEastAsia"/>
                <w:i/>
                <w:sz w:val="16"/>
                <w:szCs w:val="16"/>
              </w:rPr>
              <w:t>Euoidium lycopersici</w:t>
            </w:r>
            <w:r w:rsidRPr="00673BDC">
              <w:rPr>
                <w:rFonts w:eastAsiaTheme="minorEastAsia"/>
                <w:sz w:val="16"/>
                <w:szCs w:val="16"/>
              </w:rPr>
              <w:t xml:space="preserve">) </w:t>
            </w:r>
          </w:p>
          <w:p w14:paraId="0FFAC654" w14:textId="77777777" w:rsidR="00673BDC" w:rsidRPr="00673BDC" w:rsidRDefault="00673BDC" w:rsidP="00673BDC">
            <w:pPr>
              <w:jc w:val="left"/>
              <w:rPr>
                <w:rFonts w:eastAsiaTheme="minorEastAsia"/>
                <w:sz w:val="16"/>
                <w:szCs w:val="16"/>
                <w:u w:val="single"/>
              </w:rPr>
            </w:pPr>
            <w:r w:rsidRPr="00673BDC">
              <w:rPr>
                <w:rFonts w:eastAsiaTheme="minorEastAsia"/>
                <w:sz w:val="16"/>
                <w:szCs w:val="16"/>
                <w:u w:val="single"/>
              </w:rPr>
              <w:t>Sercadis plus: tudi za zatiranje pepelovk iz rodu Erysiphe (</w:t>
            </w:r>
            <w:r w:rsidRPr="00673BDC">
              <w:rPr>
                <w:rFonts w:eastAsiaTheme="minorEastAsia"/>
                <w:i/>
                <w:sz w:val="16"/>
                <w:szCs w:val="16"/>
                <w:u w:val="single"/>
              </w:rPr>
              <w:t>Erysiphe</w:t>
            </w:r>
            <w:r w:rsidRPr="00673BDC">
              <w:rPr>
                <w:rFonts w:eastAsiaTheme="minorEastAsia"/>
                <w:sz w:val="16"/>
                <w:szCs w:val="16"/>
                <w:u w:val="single"/>
              </w:rPr>
              <w:t xml:space="preserve"> sp.)</w:t>
            </w:r>
          </w:p>
        </w:tc>
      </w:tr>
      <w:tr w:rsidR="00673BDC" w:rsidRPr="00673BDC" w14:paraId="043FB7F7" w14:textId="77777777" w:rsidTr="00673BDC">
        <w:tc>
          <w:tcPr>
            <w:tcW w:w="1836" w:type="dxa"/>
            <w:vMerge/>
            <w:tcBorders>
              <w:left w:val="single" w:sz="4" w:space="0" w:color="auto"/>
              <w:right w:val="single" w:sz="4" w:space="0" w:color="auto"/>
            </w:tcBorders>
          </w:tcPr>
          <w:p w14:paraId="1F5A10CA" w14:textId="77777777" w:rsidR="00673BDC" w:rsidRPr="00673BDC" w:rsidRDefault="00673BDC" w:rsidP="00673BDC">
            <w:pPr>
              <w:jc w:val="left"/>
              <w:rPr>
                <w:rFonts w:eastAsiaTheme="minorEastAsia"/>
                <w:b/>
                <w:bCs/>
                <w:sz w:val="16"/>
                <w:szCs w:val="16"/>
              </w:rPr>
            </w:pPr>
          </w:p>
        </w:tc>
        <w:tc>
          <w:tcPr>
            <w:tcW w:w="2002" w:type="dxa"/>
            <w:gridSpan w:val="2"/>
            <w:vMerge/>
            <w:tcBorders>
              <w:left w:val="single" w:sz="4" w:space="0" w:color="auto"/>
              <w:right w:val="single" w:sz="4" w:space="0" w:color="auto"/>
            </w:tcBorders>
          </w:tcPr>
          <w:p w14:paraId="5D42EB06" w14:textId="77777777" w:rsidR="00673BDC" w:rsidRPr="00673BDC" w:rsidRDefault="00673BDC" w:rsidP="00673BDC">
            <w:pPr>
              <w:jc w:val="left"/>
              <w:rPr>
                <w:rFonts w:eastAsiaTheme="minorEastAsia"/>
                <w:sz w:val="16"/>
                <w:szCs w:val="16"/>
              </w:rPr>
            </w:pPr>
          </w:p>
        </w:tc>
        <w:tc>
          <w:tcPr>
            <w:tcW w:w="1845" w:type="dxa"/>
            <w:vMerge/>
            <w:tcBorders>
              <w:left w:val="single" w:sz="4" w:space="0" w:color="auto"/>
              <w:right w:val="single" w:sz="4" w:space="0" w:color="auto"/>
            </w:tcBorders>
          </w:tcPr>
          <w:p w14:paraId="6B3F369E"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412" w:type="dxa"/>
            <w:tcBorders>
              <w:top w:val="single" w:sz="4" w:space="0" w:color="auto"/>
              <w:left w:val="single" w:sz="4" w:space="0" w:color="auto"/>
              <w:bottom w:val="single" w:sz="4" w:space="0" w:color="auto"/>
              <w:right w:val="single" w:sz="4" w:space="0" w:color="auto"/>
            </w:tcBorders>
          </w:tcPr>
          <w:p w14:paraId="731F4BBF" w14:textId="77777777" w:rsidR="00673BDC" w:rsidRPr="00673BDC" w:rsidRDefault="00673BDC" w:rsidP="00673BDC">
            <w:pPr>
              <w:numPr>
                <w:ilvl w:val="0"/>
                <w:numId w:val="13"/>
              </w:numPr>
              <w:tabs>
                <w:tab w:val="left" w:pos="34"/>
              </w:tabs>
              <w:ind w:right="-50"/>
              <w:jc w:val="left"/>
              <w:rPr>
                <w:rFonts w:eastAsiaTheme="minorEastAsia"/>
                <w:color w:val="000000"/>
                <w:sz w:val="16"/>
                <w:szCs w:val="16"/>
                <w:shd w:val="clear" w:color="auto" w:fill="FFFFFF"/>
              </w:rPr>
            </w:pPr>
            <w:r w:rsidRPr="00673BDC">
              <w:rPr>
                <w:rFonts w:eastAsiaTheme="minorEastAsia"/>
                <w:i/>
                <w:color w:val="000000"/>
                <w:sz w:val="16"/>
                <w:szCs w:val="16"/>
                <w:shd w:val="clear" w:color="auto" w:fill="FFFFFF"/>
              </w:rPr>
              <w:t>Bacillus pumilus</w:t>
            </w:r>
            <w:r w:rsidRPr="00673BDC">
              <w:rPr>
                <w:rFonts w:eastAsiaTheme="minorEastAsia"/>
                <w:color w:val="000000"/>
                <w:sz w:val="16"/>
                <w:szCs w:val="16"/>
                <w:shd w:val="clear" w:color="auto" w:fill="FFFFFF"/>
              </w:rPr>
              <w:t xml:space="preserve"> QST 2808</w:t>
            </w:r>
          </w:p>
        </w:tc>
        <w:tc>
          <w:tcPr>
            <w:tcW w:w="1988" w:type="dxa"/>
            <w:tcBorders>
              <w:top w:val="single" w:sz="4" w:space="0" w:color="auto"/>
              <w:left w:val="single" w:sz="4" w:space="0" w:color="auto"/>
              <w:bottom w:val="single" w:sz="4" w:space="0" w:color="auto"/>
              <w:right w:val="single" w:sz="4" w:space="0" w:color="auto"/>
            </w:tcBorders>
          </w:tcPr>
          <w:p w14:paraId="12A9E470" w14:textId="77777777" w:rsidR="00673BDC" w:rsidRPr="00673BDC" w:rsidRDefault="00673BDC" w:rsidP="00673BDC">
            <w:pPr>
              <w:jc w:val="left"/>
              <w:rPr>
                <w:rFonts w:eastAsiaTheme="minorEastAsia"/>
                <w:sz w:val="17"/>
                <w:szCs w:val="17"/>
              </w:rPr>
            </w:pPr>
            <w:r w:rsidRPr="00673BDC">
              <w:rPr>
                <w:rFonts w:eastAsiaTheme="minorEastAsia"/>
                <w:sz w:val="17"/>
                <w:szCs w:val="17"/>
              </w:rPr>
              <w:t>Sonata</w:t>
            </w:r>
          </w:p>
        </w:tc>
        <w:tc>
          <w:tcPr>
            <w:tcW w:w="1257" w:type="dxa"/>
            <w:tcBorders>
              <w:top w:val="single" w:sz="4" w:space="0" w:color="auto"/>
              <w:left w:val="single" w:sz="4" w:space="0" w:color="auto"/>
              <w:bottom w:val="single" w:sz="4" w:space="0" w:color="auto"/>
              <w:right w:val="single" w:sz="4" w:space="0" w:color="auto"/>
            </w:tcBorders>
          </w:tcPr>
          <w:p w14:paraId="1AAD4E84" w14:textId="77777777" w:rsidR="00673BDC" w:rsidRPr="00673BDC" w:rsidRDefault="00673BDC" w:rsidP="00673BDC">
            <w:pPr>
              <w:jc w:val="left"/>
              <w:rPr>
                <w:rFonts w:eastAsiaTheme="minorEastAsia"/>
                <w:sz w:val="17"/>
                <w:szCs w:val="17"/>
              </w:rPr>
            </w:pPr>
            <w:r w:rsidRPr="00673BDC">
              <w:rPr>
                <w:rFonts w:eastAsiaTheme="minorEastAsia"/>
                <w:sz w:val="17"/>
                <w:szCs w:val="17"/>
              </w:rPr>
              <w:t>5-10 l/ha</w:t>
            </w:r>
          </w:p>
        </w:tc>
        <w:tc>
          <w:tcPr>
            <w:tcW w:w="1118" w:type="dxa"/>
            <w:tcBorders>
              <w:top w:val="single" w:sz="4" w:space="0" w:color="auto"/>
              <w:left w:val="single" w:sz="4" w:space="0" w:color="auto"/>
              <w:bottom w:val="single" w:sz="4" w:space="0" w:color="auto"/>
              <w:right w:val="single" w:sz="4" w:space="0" w:color="auto"/>
            </w:tcBorders>
          </w:tcPr>
          <w:p w14:paraId="05A9EFC7" w14:textId="77777777" w:rsidR="00673BDC" w:rsidRPr="00673BDC" w:rsidRDefault="00673BDC" w:rsidP="00673BDC">
            <w:pPr>
              <w:jc w:val="left"/>
              <w:rPr>
                <w:rFonts w:eastAsiaTheme="minorEastAsia"/>
                <w:sz w:val="17"/>
                <w:szCs w:val="17"/>
              </w:rPr>
            </w:pPr>
            <w:r w:rsidRPr="00673BDC">
              <w:rPr>
                <w:rFonts w:eastAsiaTheme="minorEastAsia"/>
                <w:sz w:val="17"/>
                <w:szCs w:val="17"/>
              </w:rPr>
              <w:t>ni potrebna</w:t>
            </w:r>
          </w:p>
        </w:tc>
        <w:tc>
          <w:tcPr>
            <w:tcW w:w="1434" w:type="dxa"/>
            <w:gridSpan w:val="2"/>
            <w:vMerge/>
            <w:tcBorders>
              <w:left w:val="single" w:sz="4" w:space="0" w:color="auto"/>
              <w:right w:val="single" w:sz="4" w:space="0" w:color="auto"/>
            </w:tcBorders>
          </w:tcPr>
          <w:p w14:paraId="63606641" w14:textId="77777777" w:rsidR="00673BDC" w:rsidRPr="00673BDC" w:rsidRDefault="00673BDC" w:rsidP="00673BDC">
            <w:pPr>
              <w:jc w:val="left"/>
              <w:rPr>
                <w:rFonts w:eastAsiaTheme="minorEastAsia"/>
                <w:b/>
                <w:sz w:val="18"/>
                <w:szCs w:val="18"/>
              </w:rPr>
            </w:pPr>
          </w:p>
        </w:tc>
      </w:tr>
      <w:tr w:rsidR="00673BDC" w:rsidRPr="00673BDC" w14:paraId="3B599EAF" w14:textId="77777777" w:rsidTr="00673BDC">
        <w:tc>
          <w:tcPr>
            <w:tcW w:w="1836" w:type="dxa"/>
            <w:vMerge/>
            <w:tcBorders>
              <w:left w:val="single" w:sz="4" w:space="0" w:color="auto"/>
              <w:right w:val="single" w:sz="4" w:space="0" w:color="auto"/>
            </w:tcBorders>
          </w:tcPr>
          <w:p w14:paraId="1B8124DF" w14:textId="77777777" w:rsidR="00673BDC" w:rsidRPr="00673BDC" w:rsidRDefault="00673BDC" w:rsidP="00673BDC">
            <w:pPr>
              <w:jc w:val="left"/>
              <w:rPr>
                <w:rFonts w:eastAsiaTheme="minorEastAsia"/>
                <w:b/>
                <w:bCs/>
                <w:sz w:val="16"/>
                <w:szCs w:val="16"/>
              </w:rPr>
            </w:pPr>
          </w:p>
        </w:tc>
        <w:tc>
          <w:tcPr>
            <w:tcW w:w="2002" w:type="dxa"/>
            <w:gridSpan w:val="2"/>
            <w:vMerge/>
            <w:tcBorders>
              <w:left w:val="single" w:sz="4" w:space="0" w:color="auto"/>
              <w:right w:val="single" w:sz="4" w:space="0" w:color="auto"/>
            </w:tcBorders>
          </w:tcPr>
          <w:p w14:paraId="447043F2" w14:textId="77777777" w:rsidR="00673BDC" w:rsidRPr="00673BDC" w:rsidRDefault="00673BDC" w:rsidP="00673BDC">
            <w:pPr>
              <w:jc w:val="left"/>
              <w:rPr>
                <w:rFonts w:eastAsiaTheme="minorEastAsia"/>
                <w:sz w:val="16"/>
                <w:szCs w:val="16"/>
              </w:rPr>
            </w:pPr>
          </w:p>
        </w:tc>
        <w:tc>
          <w:tcPr>
            <w:tcW w:w="1845" w:type="dxa"/>
            <w:vMerge/>
            <w:tcBorders>
              <w:left w:val="single" w:sz="4" w:space="0" w:color="auto"/>
              <w:right w:val="single" w:sz="4" w:space="0" w:color="auto"/>
            </w:tcBorders>
          </w:tcPr>
          <w:p w14:paraId="21EB78F4"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412" w:type="dxa"/>
            <w:tcBorders>
              <w:top w:val="single" w:sz="4" w:space="0" w:color="auto"/>
              <w:left w:val="single" w:sz="4" w:space="0" w:color="auto"/>
              <w:bottom w:val="single" w:sz="4" w:space="0" w:color="auto"/>
              <w:right w:val="single" w:sz="4" w:space="0" w:color="auto"/>
            </w:tcBorders>
          </w:tcPr>
          <w:p w14:paraId="618BDA8B" w14:textId="77777777" w:rsidR="00673BDC" w:rsidRPr="00673BDC" w:rsidRDefault="00673BDC" w:rsidP="00673BDC">
            <w:pPr>
              <w:numPr>
                <w:ilvl w:val="0"/>
                <w:numId w:val="13"/>
              </w:numPr>
              <w:tabs>
                <w:tab w:val="left" w:pos="34"/>
              </w:tabs>
              <w:ind w:right="-50"/>
              <w:jc w:val="left"/>
              <w:rPr>
                <w:rFonts w:eastAsiaTheme="minorEastAsia"/>
                <w:color w:val="000000"/>
                <w:sz w:val="16"/>
                <w:szCs w:val="16"/>
                <w:shd w:val="clear" w:color="auto" w:fill="FFFFFF"/>
              </w:rPr>
            </w:pPr>
            <w:r w:rsidRPr="00673BDC">
              <w:rPr>
                <w:rFonts w:eastAsiaTheme="minorEastAsia"/>
                <w:color w:val="000000"/>
                <w:sz w:val="16"/>
                <w:szCs w:val="16"/>
                <w:shd w:val="clear" w:color="auto" w:fill="FFFFFF"/>
              </w:rPr>
              <w:t xml:space="preserve">difenokonazol </w:t>
            </w:r>
          </w:p>
          <w:p w14:paraId="4D4BDF49" w14:textId="77777777" w:rsidR="00673BDC" w:rsidRPr="00673BDC" w:rsidRDefault="00673BDC" w:rsidP="00673BDC">
            <w:pPr>
              <w:tabs>
                <w:tab w:val="left" w:pos="34"/>
              </w:tabs>
              <w:ind w:right="-50"/>
              <w:jc w:val="left"/>
              <w:rPr>
                <w:rFonts w:eastAsiaTheme="minorEastAsia"/>
                <w:color w:val="000000"/>
                <w:sz w:val="16"/>
                <w:szCs w:val="16"/>
                <w:shd w:val="clear" w:color="auto" w:fill="FFFFFF"/>
              </w:rPr>
            </w:pPr>
            <w:r w:rsidRPr="00673BDC">
              <w:rPr>
                <w:rFonts w:eastAsiaTheme="minorEastAsia"/>
                <w:color w:val="000000"/>
                <w:sz w:val="16"/>
                <w:szCs w:val="16"/>
                <w:shd w:val="clear" w:color="auto" w:fill="FFFFFF"/>
              </w:rPr>
              <w:t>+ fluksapiroksad</w:t>
            </w:r>
          </w:p>
        </w:tc>
        <w:tc>
          <w:tcPr>
            <w:tcW w:w="1988" w:type="dxa"/>
            <w:tcBorders>
              <w:top w:val="single" w:sz="4" w:space="0" w:color="auto"/>
              <w:left w:val="single" w:sz="4" w:space="0" w:color="auto"/>
              <w:bottom w:val="single" w:sz="4" w:space="0" w:color="auto"/>
              <w:right w:val="single" w:sz="4" w:space="0" w:color="auto"/>
            </w:tcBorders>
          </w:tcPr>
          <w:p w14:paraId="72C1D6B9" w14:textId="77777777" w:rsidR="00673BDC" w:rsidRPr="00673BDC" w:rsidRDefault="00673BDC" w:rsidP="00673BDC">
            <w:pPr>
              <w:jc w:val="left"/>
              <w:rPr>
                <w:rFonts w:eastAsiaTheme="minorEastAsia"/>
                <w:b/>
                <w:sz w:val="17"/>
                <w:szCs w:val="17"/>
                <w:u w:val="single"/>
              </w:rPr>
            </w:pPr>
            <w:r w:rsidRPr="00673BDC">
              <w:rPr>
                <w:rFonts w:eastAsiaTheme="minorEastAsia"/>
                <w:sz w:val="17"/>
                <w:szCs w:val="17"/>
                <w:u w:val="single"/>
              </w:rPr>
              <w:t>Sercadis plus</w:t>
            </w:r>
          </w:p>
        </w:tc>
        <w:tc>
          <w:tcPr>
            <w:tcW w:w="1257" w:type="dxa"/>
            <w:tcBorders>
              <w:top w:val="single" w:sz="4" w:space="0" w:color="auto"/>
              <w:left w:val="single" w:sz="4" w:space="0" w:color="auto"/>
              <w:bottom w:val="single" w:sz="4" w:space="0" w:color="auto"/>
              <w:right w:val="single" w:sz="4" w:space="0" w:color="auto"/>
            </w:tcBorders>
          </w:tcPr>
          <w:p w14:paraId="115763EE" w14:textId="77777777" w:rsidR="00673BDC" w:rsidRPr="00673BDC" w:rsidRDefault="00673BDC" w:rsidP="00673BDC">
            <w:pPr>
              <w:jc w:val="left"/>
              <w:rPr>
                <w:rFonts w:eastAsiaTheme="minorEastAsia"/>
                <w:sz w:val="17"/>
                <w:szCs w:val="17"/>
              </w:rPr>
            </w:pPr>
            <w:r w:rsidRPr="00673BDC">
              <w:rPr>
                <w:rFonts w:eastAsiaTheme="minorEastAsia"/>
                <w:sz w:val="17"/>
                <w:szCs w:val="17"/>
              </w:rPr>
              <w:t>0,6 l/ha</w:t>
            </w:r>
          </w:p>
          <w:p w14:paraId="60A16A84" w14:textId="77777777" w:rsidR="00673BDC" w:rsidRPr="00673BDC" w:rsidRDefault="00673BDC" w:rsidP="00673BDC">
            <w:pPr>
              <w:jc w:val="left"/>
              <w:rPr>
                <w:rFonts w:eastAsiaTheme="minorEastAsia"/>
                <w:sz w:val="17"/>
                <w:szCs w:val="17"/>
              </w:rPr>
            </w:pPr>
          </w:p>
        </w:tc>
        <w:tc>
          <w:tcPr>
            <w:tcW w:w="1118" w:type="dxa"/>
            <w:tcBorders>
              <w:top w:val="single" w:sz="4" w:space="0" w:color="auto"/>
              <w:left w:val="single" w:sz="4" w:space="0" w:color="auto"/>
              <w:bottom w:val="single" w:sz="4" w:space="0" w:color="auto"/>
              <w:right w:val="single" w:sz="4" w:space="0" w:color="auto"/>
            </w:tcBorders>
          </w:tcPr>
          <w:p w14:paraId="2B80279D"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434" w:type="dxa"/>
            <w:gridSpan w:val="2"/>
            <w:vMerge/>
            <w:tcBorders>
              <w:left w:val="single" w:sz="4" w:space="0" w:color="auto"/>
              <w:right w:val="single" w:sz="4" w:space="0" w:color="auto"/>
            </w:tcBorders>
          </w:tcPr>
          <w:p w14:paraId="6E7C8DD2" w14:textId="77777777" w:rsidR="00673BDC" w:rsidRPr="00673BDC" w:rsidRDefault="00673BDC" w:rsidP="00673BDC">
            <w:pPr>
              <w:jc w:val="left"/>
              <w:rPr>
                <w:rFonts w:eastAsiaTheme="minorEastAsia"/>
                <w:b/>
                <w:sz w:val="18"/>
                <w:szCs w:val="18"/>
              </w:rPr>
            </w:pPr>
          </w:p>
        </w:tc>
      </w:tr>
      <w:tr w:rsidR="00673BDC" w:rsidRPr="00673BDC" w14:paraId="6E9386F9" w14:textId="77777777" w:rsidTr="00673BDC">
        <w:tc>
          <w:tcPr>
            <w:tcW w:w="1836" w:type="dxa"/>
            <w:vMerge/>
            <w:tcBorders>
              <w:left w:val="single" w:sz="4" w:space="0" w:color="auto"/>
              <w:right w:val="single" w:sz="4" w:space="0" w:color="auto"/>
            </w:tcBorders>
          </w:tcPr>
          <w:p w14:paraId="782980E7" w14:textId="77777777" w:rsidR="00673BDC" w:rsidRPr="00673BDC" w:rsidRDefault="00673BDC" w:rsidP="00673BDC">
            <w:pPr>
              <w:jc w:val="left"/>
              <w:rPr>
                <w:rFonts w:eastAsiaTheme="minorEastAsia"/>
                <w:b/>
                <w:bCs/>
                <w:sz w:val="16"/>
                <w:szCs w:val="16"/>
              </w:rPr>
            </w:pPr>
          </w:p>
        </w:tc>
        <w:tc>
          <w:tcPr>
            <w:tcW w:w="2002" w:type="dxa"/>
            <w:gridSpan w:val="2"/>
            <w:vMerge/>
            <w:tcBorders>
              <w:left w:val="single" w:sz="4" w:space="0" w:color="auto"/>
              <w:right w:val="single" w:sz="4" w:space="0" w:color="auto"/>
            </w:tcBorders>
          </w:tcPr>
          <w:p w14:paraId="6B431C3F" w14:textId="77777777" w:rsidR="00673BDC" w:rsidRPr="00673BDC" w:rsidRDefault="00673BDC" w:rsidP="00673BDC">
            <w:pPr>
              <w:jc w:val="left"/>
              <w:rPr>
                <w:rFonts w:eastAsiaTheme="minorEastAsia"/>
                <w:sz w:val="16"/>
                <w:szCs w:val="16"/>
              </w:rPr>
            </w:pPr>
          </w:p>
        </w:tc>
        <w:tc>
          <w:tcPr>
            <w:tcW w:w="1845" w:type="dxa"/>
            <w:vMerge/>
            <w:tcBorders>
              <w:left w:val="single" w:sz="4" w:space="0" w:color="auto"/>
              <w:right w:val="single" w:sz="4" w:space="0" w:color="auto"/>
            </w:tcBorders>
          </w:tcPr>
          <w:p w14:paraId="089F8052"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412" w:type="dxa"/>
            <w:tcBorders>
              <w:top w:val="single" w:sz="4" w:space="0" w:color="auto"/>
              <w:left w:val="single" w:sz="4" w:space="0" w:color="auto"/>
              <w:bottom w:val="single" w:sz="4" w:space="0" w:color="auto"/>
              <w:right w:val="single" w:sz="4" w:space="0" w:color="auto"/>
            </w:tcBorders>
          </w:tcPr>
          <w:p w14:paraId="6A0A7EC3" w14:textId="77777777" w:rsidR="00673BDC" w:rsidRPr="00673BDC" w:rsidRDefault="00673BDC" w:rsidP="00673BDC">
            <w:pPr>
              <w:numPr>
                <w:ilvl w:val="0"/>
                <w:numId w:val="13"/>
              </w:numPr>
              <w:tabs>
                <w:tab w:val="left" w:pos="34"/>
              </w:tabs>
              <w:ind w:right="-50"/>
              <w:jc w:val="left"/>
              <w:rPr>
                <w:rFonts w:eastAsiaTheme="minorEastAsia"/>
                <w:color w:val="000000"/>
                <w:sz w:val="16"/>
                <w:szCs w:val="16"/>
                <w:shd w:val="clear" w:color="auto" w:fill="FFFFFF"/>
              </w:rPr>
            </w:pPr>
            <w:r w:rsidRPr="00673BDC">
              <w:rPr>
                <w:rFonts w:eastAsiaTheme="minorEastAsia"/>
                <w:color w:val="000000"/>
                <w:sz w:val="16"/>
                <w:szCs w:val="16"/>
                <w:shd w:val="clear" w:color="auto" w:fill="FFFFFF"/>
              </w:rPr>
              <w:t>kalijev hidrogen karbonat</w:t>
            </w:r>
          </w:p>
        </w:tc>
        <w:tc>
          <w:tcPr>
            <w:tcW w:w="1988" w:type="dxa"/>
            <w:tcBorders>
              <w:top w:val="single" w:sz="4" w:space="0" w:color="auto"/>
              <w:left w:val="single" w:sz="4" w:space="0" w:color="auto"/>
              <w:bottom w:val="single" w:sz="4" w:space="0" w:color="auto"/>
              <w:right w:val="single" w:sz="4" w:space="0" w:color="auto"/>
            </w:tcBorders>
          </w:tcPr>
          <w:p w14:paraId="2FADE8CA" w14:textId="77777777" w:rsidR="00673BDC" w:rsidRPr="00673BDC" w:rsidRDefault="00673BDC" w:rsidP="00673BDC">
            <w:pPr>
              <w:jc w:val="left"/>
              <w:rPr>
                <w:rFonts w:eastAsiaTheme="minorEastAsia"/>
                <w:b/>
                <w:sz w:val="17"/>
                <w:szCs w:val="17"/>
              </w:rPr>
            </w:pPr>
            <w:r w:rsidRPr="00673BDC">
              <w:rPr>
                <w:rFonts w:eastAsiaTheme="minorEastAsia"/>
                <w:sz w:val="17"/>
                <w:szCs w:val="17"/>
              </w:rPr>
              <w:t>Karbicure</w:t>
            </w:r>
            <w:r w:rsidRPr="00673BDC">
              <w:rPr>
                <w:rFonts w:eastAsiaTheme="minorEastAsia"/>
                <w:b/>
                <w:sz w:val="17"/>
                <w:szCs w:val="17"/>
              </w:rPr>
              <w:t>*1</w:t>
            </w:r>
          </w:p>
          <w:p w14:paraId="3DC86114" w14:textId="77777777" w:rsidR="00673BDC" w:rsidRPr="00673BDC" w:rsidRDefault="00673BDC" w:rsidP="00673BDC">
            <w:pPr>
              <w:jc w:val="left"/>
              <w:rPr>
                <w:rFonts w:eastAsiaTheme="minorEastAsia"/>
                <w:sz w:val="17"/>
                <w:szCs w:val="17"/>
              </w:rPr>
            </w:pPr>
            <w:r w:rsidRPr="00673BDC">
              <w:rPr>
                <w:rFonts w:eastAsiaTheme="minorEastAsia"/>
                <w:sz w:val="17"/>
                <w:szCs w:val="17"/>
              </w:rPr>
              <w:t>(zmanjševanje okužb)</w:t>
            </w:r>
          </w:p>
        </w:tc>
        <w:tc>
          <w:tcPr>
            <w:tcW w:w="1257" w:type="dxa"/>
            <w:tcBorders>
              <w:top w:val="single" w:sz="4" w:space="0" w:color="auto"/>
              <w:left w:val="single" w:sz="4" w:space="0" w:color="auto"/>
              <w:bottom w:val="single" w:sz="4" w:space="0" w:color="auto"/>
              <w:right w:val="single" w:sz="4" w:space="0" w:color="auto"/>
            </w:tcBorders>
          </w:tcPr>
          <w:p w14:paraId="4B4111FC" w14:textId="77777777" w:rsidR="00673BDC" w:rsidRPr="00673BDC" w:rsidRDefault="00673BDC" w:rsidP="00673BDC">
            <w:pPr>
              <w:jc w:val="left"/>
              <w:rPr>
                <w:rFonts w:eastAsiaTheme="minorEastAsia"/>
                <w:sz w:val="17"/>
                <w:szCs w:val="17"/>
              </w:rPr>
            </w:pPr>
            <w:r w:rsidRPr="00673BDC">
              <w:rPr>
                <w:rFonts w:eastAsiaTheme="minorEastAsia"/>
                <w:sz w:val="17"/>
                <w:szCs w:val="17"/>
              </w:rPr>
              <w:t>3 kg/ha</w:t>
            </w:r>
          </w:p>
        </w:tc>
        <w:tc>
          <w:tcPr>
            <w:tcW w:w="1118" w:type="dxa"/>
            <w:tcBorders>
              <w:top w:val="single" w:sz="4" w:space="0" w:color="auto"/>
              <w:left w:val="single" w:sz="4" w:space="0" w:color="auto"/>
              <w:bottom w:val="single" w:sz="4" w:space="0" w:color="auto"/>
              <w:right w:val="single" w:sz="4" w:space="0" w:color="auto"/>
            </w:tcBorders>
          </w:tcPr>
          <w:p w14:paraId="1A5BC299" w14:textId="77777777" w:rsidR="00673BDC" w:rsidRPr="00673BDC" w:rsidRDefault="00673BDC" w:rsidP="00673BDC">
            <w:pPr>
              <w:jc w:val="left"/>
              <w:rPr>
                <w:rFonts w:eastAsiaTheme="minorEastAsia"/>
                <w:sz w:val="17"/>
                <w:szCs w:val="17"/>
              </w:rPr>
            </w:pPr>
            <w:r w:rsidRPr="00673BDC">
              <w:rPr>
                <w:rFonts w:eastAsiaTheme="minorEastAsia"/>
                <w:sz w:val="17"/>
                <w:szCs w:val="17"/>
              </w:rPr>
              <w:t>1</w:t>
            </w:r>
          </w:p>
        </w:tc>
        <w:tc>
          <w:tcPr>
            <w:tcW w:w="1434" w:type="dxa"/>
            <w:gridSpan w:val="2"/>
            <w:vMerge/>
            <w:tcBorders>
              <w:left w:val="single" w:sz="4" w:space="0" w:color="auto"/>
              <w:right w:val="single" w:sz="4" w:space="0" w:color="auto"/>
            </w:tcBorders>
          </w:tcPr>
          <w:p w14:paraId="4D451716" w14:textId="77777777" w:rsidR="00673BDC" w:rsidRPr="00673BDC" w:rsidRDefault="00673BDC" w:rsidP="00673BDC">
            <w:pPr>
              <w:jc w:val="left"/>
              <w:rPr>
                <w:rFonts w:eastAsiaTheme="minorEastAsia"/>
                <w:b/>
                <w:sz w:val="18"/>
                <w:szCs w:val="18"/>
              </w:rPr>
            </w:pPr>
          </w:p>
        </w:tc>
      </w:tr>
      <w:tr w:rsidR="00673BDC" w:rsidRPr="00673BDC" w14:paraId="59920B2E" w14:textId="77777777" w:rsidTr="00673BDC">
        <w:tc>
          <w:tcPr>
            <w:tcW w:w="1836" w:type="dxa"/>
            <w:vMerge/>
            <w:tcBorders>
              <w:left w:val="single" w:sz="4" w:space="0" w:color="auto"/>
              <w:right w:val="single" w:sz="4" w:space="0" w:color="auto"/>
            </w:tcBorders>
          </w:tcPr>
          <w:p w14:paraId="2CADF273" w14:textId="77777777" w:rsidR="00673BDC" w:rsidRPr="00673BDC" w:rsidRDefault="00673BDC" w:rsidP="00673BDC">
            <w:pPr>
              <w:jc w:val="left"/>
              <w:rPr>
                <w:rFonts w:eastAsiaTheme="minorEastAsia"/>
                <w:b/>
                <w:bCs/>
                <w:sz w:val="16"/>
                <w:szCs w:val="16"/>
              </w:rPr>
            </w:pPr>
          </w:p>
        </w:tc>
        <w:tc>
          <w:tcPr>
            <w:tcW w:w="2002" w:type="dxa"/>
            <w:gridSpan w:val="2"/>
            <w:vMerge/>
            <w:tcBorders>
              <w:left w:val="single" w:sz="4" w:space="0" w:color="auto"/>
              <w:right w:val="single" w:sz="4" w:space="0" w:color="auto"/>
            </w:tcBorders>
          </w:tcPr>
          <w:p w14:paraId="283AE026" w14:textId="77777777" w:rsidR="00673BDC" w:rsidRPr="00673BDC" w:rsidRDefault="00673BDC" w:rsidP="00673BDC">
            <w:pPr>
              <w:jc w:val="left"/>
              <w:rPr>
                <w:rFonts w:eastAsiaTheme="minorEastAsia"/>
                <w:sz w:val="16"/>
                <w:szCs w:val="16"/>
              </w:rPr>
            </w:pPr>
          </w:p>
        </w:tc>
        <w:tc>
          <w:tcPr>
            <w:tcW w:w="1845" w:type="dxa"/>
            <w:vMerge/>
            <w:tcBorders>
              <w:left w:val="single" w:sz="4" w:space="0" w:color="auto"/>
              <w:right w:val="single" w:sz="4" w:space="0" w:color="auto"/>
            </w:tcBorders>
          </w:tcPr>
          <w:p w14:paraId="75B5D862"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412" w:type="dxa"/>
            <w:tcBorders>
              <w:top w:val="single" w:sz="4" w:space="0" w:color="auto"/>
              <w:left w:val="single" w:sz="4" w:space="0" w:color="auto"/>
              <w:bottom w:val="single" w:sz="4" w:space="0" w:color="auto"/>
              <w:right w:val="single" w:sz="4" w:space="0" w:color="auto"/>
            </w:tcBorders>
          </w:tcPr>
          <w:p w14:paraId="5C3B2BD9" w14:textId="77777777" w:rsidR="00673BDC" w:rsidRPr="00673BDC" w:rsidRDefault="00673BDC" w:rsidP="00673BDC">
            <w:pPr>
              <w:numPr>
                <w:ilvl w:val="0"/>
                <w:numId w:val="13"/>
              </w:numPr>
              <w:tabs>
                <w:tab w:val="left" w:pos="34"/>
              </w:tabs>
              <w:ind w:right="-50"/>
              <w:jc w:val="left"/>
              <w:rPr>
                <w:rFonts w:eastAsiaTheme="minorEastAsia"/>
                <w:color w:val="000000"/>
                <w:sz w:val="16"/>
                <w:szCs w:val="16"/>
                <w:shd w:val="clear" w:color="auto" w:fill="FFFFFF"/>
              </w:rPr>
            </w:pPr>
            <w:r w:rsidRPr="00673BDC">
              <w:rPr>
                <w:rFonts w:eastAsiaTheme="minorEastAsia"/>
                <w:color w:val="000000"/>
                <w:sz w:val="16"/>
                <w:szCs w:val="16"/>
                <w:shd w:val="clear" w:color="auto" w:fill="FFFFFF"/>
              </w:rPr>
              <w:t>krezoksim-metil</w:t>
            </w:r>
          </w:p>
        </w:tc>
        <w:tc>
          <w:tcPr>
            <w:tcW w:w="1988" w:type="dxa"/>
            <w:tcBorders>
              <w:top w:val="single" w:sz="4" w:space="0" w:color="auto"/>
              <w:left w:val="single" w:sz="4" w:space="0" w:color="auto"/>
              <w:bottom w:val="single" w:sz="4" w:space="0" w:color="auto"/>
              <w:right w:val="single" w:sz="4" w:space="0" w:color="auto"/>
            </w:tcBorders>
          </w:tcPr>
          <w:p w14:paraId="650E1499" w14:textId="77777777" w:rsidR="00673BDC" w:rsidRPr="00673BDC" w:rsidRDefault="00673BDC" w:rsidP="00673BDC">
            <w:pPr>
              <w:jc w:val="left"/>
              <w:rPr>
                <w:rFonts w:eastAsiaTheme="minorEastAsia"/>
                <w:sz w:val="17"/>
                <w:szCs w:val="17"/>
              </w:rPr>
            </w:pPr>
            <w:r w:rsidRPr="00673BDC">
              <w:rPr>
                <w:rFonts w:eastAsiaTheme="minorEastAsia"/>
                <w:sz w:val="17"/>
                <w:szCs w:val="17"/>
              </w:rPr>
              <w:t>Stroby WG</w:t>
            </w:r>
          </w:p>
        </w:tc>
        <w:tc>
          <w:tcPr>
            <w:tcW w:w="1257" w:type="dxa"/>
            <w:tcBorders>
              <w:top w:val="single" w:sz="4" w:space="0" w:color="auto"/>
              <w:left w:val="single" w:sz="4" w:space="0" w:color="auto"/>
              <w:bottom w:val="single" w:sz="4" w:space="0" w:color="auto"/>
              <w:right w:val="single" w:sz="4" w:space="0" w:color="auto"/>
            </w:tcBorders>
          </w:tcPr>
          <w:p w14:paraId="68391995" w14:textId="77777777" w:rsidR="00673BDC" w:rsidRPr="00673BDC" w:rsidRDefault="00673BDC" w:rsidP="00673BDC">
            <w:pPr>
              <w:jc w:val="left"/>
              <w:rPr>
                <w:rFonts w:eastAsiaTheme="minorEastAsia"/>
                <w:sz w:val="17"/>
                <w:szCs w:val="17"/>
              </w:rPr>
            </w:pPr>
            <w:r w:rsidRPr="00673BDC">
              <w:rPr>
                <w:rFonts w:eastAsiaTheme="minorEastAsia"/>
                <w:sz w:val="17"/>
                <w:szCs w:val="17"/>
              </w:rPr>
              <w:t>0,5 kg/ha</w:t>
            </w:r>
          </w:p>
        </w:tc>
        <w:tc>
          <w:tcPr>
            <w:tcW w:w="1118" w:type="dxa"/>
            <w:tcBorders>
              <w:top w:val="single" w:sz="4" w:space="0" w:color="auto"/>
              <w:left w:val="single" w:sz="4" w:space="0" w:color="auto"/>
              <w:bottom w:val="single" w:sz="4" w:space="0" w:color="auto"/>
              <w:right w:val="single" w:sz="4" w:space="0" w:color="auto"/>
            </w:tcBorders>
          </w:tcPr>
          <w:p w14:paraId="71974776"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434" w:type="dxa"/>
            <w:gridSpan w:val="2"/>
            <w:vMerge/>
            <w:tcBorders>
              <w:left w:val="single" w:sz="4" w:space="0" w:color="auto"/>
              <w:right w:val="single" w:sz="4" w:space="0" w:color="auto"/>
            </w:tcBorders>
          </w:tcPr>
          <w:p w14:paraId="539D6E01" w14:textId="77777777" w:rsidR="00673BDC" w:rsidRPr="00673BDC" w:rsidRDefault="00673BDC" w:rsidP="00673BDC">
            <w:pPr>
              <w:jc w:val="left"/>
              <w:rPr>
                <w:rFonts w:eastAsiaTheme="minorEastAsia"/>
                <w:b/>
                <w:sz w:val="18"/>
                <w:szCs w:val="18"/>
              </w:rPr>
            </w:pPr>
          </w:p>
        </w:tc>
      </w:tr>
      <w:tr w:rsidR="00673BDC" w:rsidRPr="00673BDC" w14:paraId="22D47155" w14:textId="77777777" w:rsidTr="00673BDC">
        <w:tc>
          <w:tcPr>
            <w:tcW w:w="1836" w:type="dxa"/>
            <w:vMerge/>
            <w:tcBorders>
              <w:left w:val="single" w:sz="4" w:space="0" w:color="auto"/>
              <w:right w:val="single" w:sz="4" w:space="0" w:color="auto"/>
            </w:tcBorders>
          </w:tcPr>
          <w:p w14:paraId="52C3D65A" w14:textId="77777777" w:rsidR="00673BDC" w:rsidRPr="00673BDC" w:rsidRDefault="00673BDC" w:rsidP="00673BDC">
            <w:pPr>
              <w:jc w:val="left"/>
              <w:rPr>
                <w:rFonts w:eastAsiaTheme="minorEastAsia"/>
                <w:b/>
                <w:bCs/>
                <w:sz w:val="16"/>
                <w:szCs w:val="16"/>
              </w:rPr>
            </w:pPr>
          </w:p>
        </w:tc>
        <w:tc>
          <w:tcPr>
            <w:tcW w:w="2002" w:type="dxa"/>
            <w:gridSpan w:val="2"/>
            <w:vMerge/>
            <w:tcBorders>
              <w:left w:val="single" w:sz="4" w:space="0" w:color="auto"/>
              <w:right w:val="single" w:sz="4" w:space="0" w:color="auto"/>
            </w:tcBorders>
          </w:tcPr>
          <w:p w14:paraId="3E031117" w14:textId="77777777" w:rsidR="00673BDC" w:rsidRPr="00673BDC" w:rsidRDefault="00673BDC" w:rsidP="00673BDC">
            <w:pPr>
              <w:jc w:val="left"/>
              <w:rPr>
                <w:rFonts w:eastAsiaTheme="minorEastAsia"/>
                <w:sz w:val="16"/>
                <w:szCs w:val="16"/>
              </w:rPr>
            </w:pPr>
          </w:p>
        </w:tc>
        <w:tc>
          <w:tcPr>
            <w:tcW w:w="1845" w:type="dxa"/>
            <w:vMerge/>
            <w:tcBorders>
              <w:left w:val="single" w:sz="4" w:space="0" w:color="auto"/>
              <w:right w:val="single" w:sz="4" w:space="0" w:color="auto"/>
            </w:tcBorders>
          </w:tcPr>
          <w:p w14:paraId="16B36365"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412" w:type="dxa"/>
            <w:tcBorders>
              <w:top w:val="single" w:sz="4" w:space="0" w:color="auto"/>
              <w:left w:val="single" w:sz="4" w:space="0" w:color="auto"/>
              <w:right w:val="single" w:sz="4" w:space="0" w:color="auto"/>
            </w:tcBorders>
          </w:tcPr>
          <w:p w14:paraId="7AF8CA77" w14:textId="77777777" w:rsidR="00673BDC" w:rsidRPr="00673BDC" w:rsidRDefault="00673BDC" w:rsidP="00673BDC">
            <w:pPr>
              <w:numPr>
                <w:ilvl w:val="0"/>
                <w:numId w:val="13"/>
              </w:numPr>
              <w:tabs>
                <w:tab w:val="left" w:pos="34"/>
              </w:tabs>
              <w:ind w:right="-50"/>
              <w:jc w:val="left"/>
              <w:rPr>
                <w:rFonts w:eastAsiaTheme="minorEastAsia"/>
                <w:color w:val="000000"/>
                <w:sz w:val="16"/>
                <w:szCs w:val="16"/>
                <w:shd w:val="clear" w:color="auto" w:fill="FFFFFF"/>
              </w:rPr>
            </w:pPr>
            <w:r w:rsidRPr="00673BDC">
              <w:rPr>
                <w:rFonts w:eastAsiaTheme="minorEastAsia"/>
                <w:color w:val="000000"/>
                <w:sz w:val="16"/>
                <w:szCs w:val="16"/>
                <w:shd w:val="clear" w:color="auto" w:fill="FFFFFF"/>
              </w:rPr>
              <w:t>miklobutanil</w:t>
            </w:r>
          </w:p>
        </w:tc>
        <w:tc>
          <w:tcPr>
            <w:tcW w:w="1988" w:type="dxa"/>
            <w:tcBorders>
              <w:top w:val="single" w:sz="4" w:space="0" w:color="auto"/>
              <w:left w:val="single" w:sz="4" w:space="0" w:color="auto"/>
              <w:bottom w:val="single" w:sz="4" w:space="0" w:color="auto"/>
              <w:right w:val="single" w:sz="4" w:space="0" w:color="auto"/>
            </w:tcBorders>
          </w:tcPr>
          <w:p w14:paraId="357C40F3" w14:textId="77777777" w:rsidR="00673BDC" w:rsidRPr="00673BDC" w:rsidRDefault="00673BDC" w:rsidP="00673BDC">
            <w:pPr>
              <w:jc w:val="left"/>
              <w:rPr>
                <w:rFonts w:eastAsiaTheme="minorEastAsia"/>
                <w:b/>
                <w:sz w:val="17"/>
                <w:szCs w:val="17"/>
              </w:rPr>
            </w:pPr>
            <w:r w:rsidRPr="00673BDC">
              <w:rPr>
                <w:rFonts w:eastAsiaTheme="minorEastAsia"/>
                <w:sz w:val="17"/>
                <w:szCs w:val="17"/>
              </w:rPr>
              <w:t>Systhane 20 EW</w:t>
            </w:r>
            <w:r w:rsidRPr="00673BDC">
              <w:rPr>
                <w:rFonts w:eastAsiaTheme="minorEastAsia"/>
                <w:b/>
                <w:sz w:val="17"/>
                <w:szCs w:val="17"/>
              </w:rPr>
              <w:t>**2</w:t>
            </w:r>
          </w:p>
        </w:tc>
        <w:tc>
          <w:tcPr>
            <w:tcW w:w="1257" w:type="dxa"/>
            <w:tcBorders>
              <w:top w:val="single" w:sz="4" w:space="0" w:color="auto"/>
              <w:left w:val="single" w:sz="4" w:space="0" w:color="auto"/>
              <w:bottom w:val="single" w:sz="4" w:space="0" w:color="auto"/>
              <w:right w:val="single" w:sz="4" w:space="0" w:color="auto"/>
            </w:tcBorders>
          </w:tcPr>
          <w:p w14:paraId="7AD47EB8" w14:textId="77777777" w:rsidR="00673BDC" w:rsidRPr="00673BDC" w:rsidRDefault="00673BDC" w:rsidP="00673BDC">
            <w:pPr>
              <w:jc w:val="left"/>
              <w:rPr>
                <w:rFonts w:eastAsiaTheme="minorEastAsia"/>
                <w:sz w:val="17"/>
                <w:szCs w:val="17"/>
              </w:rPr>
            </w:pPr>
            <w:r w:rsidRPr="00673BDC">
              <w:rPr>
                <w:rFonts w:eastAsiaTheme="minorEastAsia"/>
                <w:sz w:val="17"/>
                <w:szCs w:val="17"/>
              </w:rPr>
              <w:t>0,15 l/ha</w:t>
            </w:r>
          </w:p>
        </w:tc>
        <w:tc>
          <w:tcPr>
            <w:tcW w:w="1118" w:type="dxa"/>
            <w:tcBorders>
              <w:top w:val="single" w:sz="4" w:space="0" w:color="auto"/>
              <w:left w:val="single" w:sz="4" w:space="0" w:color="auto"/>
              <w:bottom w:val="single" w:sz="4" w:space="0" w:color="auto"/>
              <w:right w:val="single" w:sz="4" w:space="0" w:color="auto"/>
            </w:tcBorders>
          </w:tcPr>
          <w:p w14:paraId="450E4DE2"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434" w:type="dxa"/>
            <w:gridSpan w:val="2"/>
            <w:vMerge/>
            <w:tcBorders>
              <w:left w:val="single" w:sz="4" w:space="0" w:color="auto"/>
              <w:right w:val="single" w:sz="4" w:space="0" w:color="auto"/>
            </w:tcBorders>
          </w:tcPr>
          <w:p w14:paraId="50CEA673" w14:textId="77777777" w:rsidR="00673BDC" w:rsidRPr="00673BDC" w:rsidRDefault="00673BDC" w:rsidP="00673BDC">
            <w:pPr>
              <w:jc w:val="left"/>
              <w:rPr>
                <w:rFonts w:eastAsiaTheme="minorEastAsia"/>
                <w:b/>
                <w:sz w:val="18"/>
                <w:szCs w:val="18"/>
              </w:rPr>
            </w:pPr>
          </w:p>
        </w:tc>
      </w:tr>
      <w:tr w:rsidR="00673BDC" w:rsidRPr="00673BDC" w14:paraId="1961F3D4" w14:textId="77777777" w:rsidTr="00673BDC">
        <w:tc>
          <w:tcPr>
            <w:tcW w:w="1836" w:type="dxa"/>
            <w:vMerge/>
            <w:tcBorders>
              <w:left w:val="single" w:sz="4" w:space="0" w:color="auto"/>
              <w:right w:val="single" w:sz="4" w:space="0" w:color="auto"/>
            </w:tcBorders>
          </w:tcPr>
          <w:p w14:paraId="4B0C7E67" w14:textId="77777777" w:rsidR="00673BDC" w:rsidRPr="00673BDC" w:rsidRDefault="00673BDC" w:rsidP="00673BDC">
            <w:pPr>
              <w:jc w:val="left"/>
              <w:rPr>
                <w:rFonts w:eastAsiaTheme="minorEastAsia"/>
                <w:b/>
                <w:bCs/>
                <w:sz w:val="16"/>
                <w:szCs w:val="16"/>
              </w:rPr>
            </w:pPr>
          </w:p>
        </w:tc>
        <w:tc>
          <w:tcPr>
            <w:tcW w:w="2002" w:type="dxa"/>
            <w:gridSpan w:val="2"/>
            <w:vMerge/>
            <w:tcBorders>
              <w:left w:val="single" w:sz="4" w:space="0" w:color="auto"/>
              <w:right w:val="single" w:sz="4" w:space="0" w:color="auto"/>
            </w:tcBorders>
          </w:tcPr>
          <w:p w14:paraId="395A1BEC" w14:textId="77777777" w:rsidR="00673BDC" w:rsidRPr="00673BDC" w:rsidRDefault="00673BDC" w:rsidP="00673BDC">
            <w:pPr>
              <w:jc w:val="left"/>
              <w:rPr>
                <w:rFonts w:eastAsiaTheme="minorEastAsia"/>
                <w:sz w:val="16"/>
                <w:szCs w:val="16"/>
              </w:rPr>
            </w:pPr>
          </w:p>
        </w:tc>
        <w:tc>
          <w:tcPr>
            <w:tcW w:w="1845" w:type="dxa"/>
            <w:vMerge/>
            <w:tcBorders>
              <w:left w:val="single" w:sz="4" w:space="0" w:color="auto"/>
              <w:right w:val="single" w:sz="4" w:space="0" w:color="auto"/>
            </w:tcBorders>
          </w:tcPr>
          <w:p w14:paraId="50EDF2CB"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412" w:type="dxa"/>
            <w:vMerge w:val="restart"/>
            <w:tcBorders>
              <w:top w:val="single" w:sz="4" w:space="0" w:color="auto"/>
              <w:left w:val="single" w:sz="4" w:space="0" w:color="auto"/>
              <w:right w:val="single" w:sz="4" w:space="0" w:color="auto"/>
            </w:tcBorders>
          </w:tcPr>
          <w:p w14:paraId="53882937" w14:textId="77777777" w:rsidR="00673BDC" w:rsidRPr="00673BDC" w:rsidRDefault="00673BDC" w:rsidP="00673BDC">
            <w:pPr>
              <w:numPr>
                <w:ilvl w:val="0"/>
                <w:numId w:val="13"/>
              </w:numPr>
              <w:tabs>
                <w:tab w:val="left" w:pos="34"/>
              </w:tabs>
              <w:ind w:right="-50"/>
              <w:jc w:val="left"/>
              <w:rPr>
                <w:rFonts w:eastAsiaTheme="minorEastAsia"/>
                <w:color w:val="000000"/>
                <w:sz w:val="16"/>
                <w:szCs w:val="16"/>
                <w:shd w:val="clear" w:color="auto" w:fill="FFFFFF"/>
              </w:rPr>
            </w:pPr>
            <w:r w:rsidRPr="00673BDC">
              <w:rPr>
                <w:rFonts w:eastAsiaTheme="minorEastAsia"/>
                <w:color w:val="000000"/>
                <w:sz w:val="16"/>
                <w:szCs w:val="16"/>
                <w:shd w:val="clear" w:color="auto" w:fill="FFFFFF"/>
              </w:rPr>
              <w:t>penkonazol</w:t>
            </w:r>
          </w:p>
        </w:tc>
        <w:tc>
          <w:tcPr>
            <w:tcW w:w="1988" w:type="dxa"/>
            <w:tcBorders>
              <w:top w:val="single" w:sz="4" w:space="0" w:color="auto"/>
              <w:left w:val="single" w:sz="4" w:space="0" w:color="auto"/>
              <w:bottom w:val="single" w:sz="4" w:space="0" w:color="auto"/>
              <w:right w:val="single" w:sz="4" w:space="0" w:color="auto"/>
            </w:tcBorders>
          </w:tcPr>
          <w:p w14:paraId="29A20A29" w14:textId="77777777" w:rsidR="00673BDC" w:rsidRPr="00673BDC" w:rsidRDefault="00673BDC" w:rsidP="00673BDC">
            <w:pPr>
              <w:jc w:val="left"/>
              <w:rPr>
                <w:rFonts w:eastAsiaTheme="minorEastAsia"/>
                <w:sz w:val="17"/>
                <w:szCs w:val="17"/>
              </w:rPr>
            </w:pPr>
            <w:r w:rsidRPr="00673BDC">
              <w:rPr>
                <w:rFonts w:eastAsiaTheme="minorEastAsia"/>
                <w:sz w:val="17"/>
                <w:szCs w:val="17"/>
              </w:rPr>
              <w:t>Topas 100 EC</w:t>
            </w:r>
          </w:p>
        </w:tc>
        <w:tc>
          <w:tcPr>
            <w:tcW w:w="1257" w:type="dxa"/>
            <w:tcBorders>
              <w:top w:val="single" w:sz="4" w:space="0" w:color="auto"/>
              <w:left w:val="single" w:sz="4" w:space="0" w:color="auto"/>
              <w:bottom w:val="single" w:sz="4" w:space="0" w:color="auto"/>
              <w:right w:val="single" w:sz="4" w:space="0" w:color="auto"/>
            </w:tcBorders>
          </w:tcPr>
          <w:p w14:paraId="486C7EF1" w14:textId="77777777" w:rsidR="00673BDC" w:rsidRPr="00673BDC" w:rsidRDefault="00673BDC" w:rsidP="00673BDC">
            <w:pPr>
              <w:jc w:val="left"/>
              <w:rPr>
                <w:rFonts w:eastAsiaTheme="minorEastAsia"/>
                <w:sz w:val="17"/>
                <w:szCs w:val="17"/>
              </w:rPr>
            </w:pPr>
            <w:r w:rsidRPr="00673BDC">
              <w:rPr>
                <w:rFonts w:eastAsiaTheme="minorEastAsia"/>
                <w:sz w:val="17"/>
                <w:szCs w:val="17"/>
              </w:rPr>
              <w:t>0,5 l/ha</w:t>
            </w:r>
          </w:p>
        </w:tc>
        <w:tc>
          <w:tcPr>
            <w:tcW w:w="1118" w:type="dxa"/>
            <w:tcBorders>
              <w:top w:val="single" w:sz="4" w:space="0" w:color="auto"/>
              <w:left w:val="single" w:sz="4" w:space="0" w:color="auto"/>
              <w:bottom w:val="single" w:sz="4" w:space="0" w:color="auto"/>
              <w:right w:val="single" w:sz="4" w:space="0" w:color="auto"/>
            </w:tcBorders>
          </w:tcPr>
          <w:p w14:paraId="054EB84C"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434" w:type="dxa"/>
            <w:gridSpan w:val="2"/>
            <w:vMerge/>
            <w:tcBorders>
              <w:left w:val="single" w:sz="4" w:space="0" w:color="auto"/>
              <w:right w:val="single" w:sz="4" w:space="0" w:color="auto"/>
            </w:tcBorders>
          </w:tcPr>
          <w:p w14:paraId="3800FFCC" w14:textId="77777777" w:rsidR="00673BDC" w:rsidRPr="00673BDC" w:rsidRDefault="00673BDC" w:rsidP="00673BDC">
            <w:pPr>
              <w:jc w:val="left"/>
              <w:rPr>
                <w:rFonts w:eastAsiaTheme="minorEastAsia"/>
                <w:b/>
                <w:sz w:val="18"/>
                <w:szCs w:val="18"/>
              </w:rPr>
            </w:pPr>
          </w:p>
        </w:tc>
      </w:tr>
      <w:tr w:rsidR="00673BDC" w:rsidRPr="00673BDC" w14:paraId="13629C9A" w14:textId="77777777" w:rsidTr="00673BDC">
        <w:tc>
          <w:tcPr>
            <w:tcW w:w="1836" w:type="dxa"/>
            <w:vMerge/>
            <w:tcBorders>
              <w:left w:val="single" w:sz="4" w:space="0" w:color="auto"/>
              <w:right w:val="single" w:sz="4" w:space="0" w:color="auto"/>
            </w:tcBorders>
          </w:tcPr>
          <w:p w14:paraId="5DD3C0C3" w14:textId="77777777" w:rsidR="00673BDC" w:rsidRPr="00673BDC" w:rsidRDefault="00673BDC" w:rsidP="00673BDC">
            <w:pPr>
              <w:jc w:val="left"/>
              <w:rPr>
                <w:rFonts w:eastAsiaTheme="minorEastAsia"/>
                <w:b/>
                <w:bCs/>
                <w:sz w:val="16"/>
                <w:szCs w:val="16"/>
              </w:rPr>
            </w:pPr>
          </w:p>
        </w:tc>
        <w:tc>
          <w:tcPr>
            <w:tcW w:w="2002" w:type="dxa"/>
            <w:gridSpan w:val="2"/>
            <w:vMerge/>
            <w:tcBorders>
              <w:left w:val="single" w:sz="4" w:space="0" w:color="auto"/>
              <w:right w:val="single" w:sz="4" w:space="0" w:color="auto"/>
            </w:tcBorders>
          </w:tcPr>
          <w:p w14:paraId="1F96F440" w14:textId="77777777" w:rsidR="00673BDC" w:rsidRPr="00673BDC" w:rsidRDefault="00673BDC" w:rsidP="00673BDC">
            <w:pPr>
              <w:jc w:val="left"/>
              <w:rPr>
                <w:rFonts w:eastAsiaTheme="minorEastAsia"/>
                <w:sz w:val="16"/>
                <w:szCs w:val="16"/>
              </w:rPr>
            </w:pPr>
          </w:p>
        </w:tc>
        <w:tc>
          <w:tcPr>
            <w:tcW w:w="1845" w:type="dxa"/>
            <w:vMerge/>
            <w:tcBorders>
              <w:left w:val="single" w:sz="4" w:space="0" w:color="auto"/>
              <w:right w:val="single" w:sz="4" w:space="0" w:color="auto"/>
            </w:tcBorders>
          </w:tcPr>
          <w:p w14:paraId="7D24F4F1"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412" w:type="dxa"/>
            <w:vMerge/>
            <w:tcBorders>
              <w:left w:val="single" w:sz="4" w:space="0" w:color="auto"/>
              <w:bottom w:val="single" w:sz="4" w:space="0" w:color="auto"/>
              <w:right w:val="single" w:sz="4" w:space="0" w:color="auto"/>
            </w:tcBorders>
          </w:tcPr>
          <w:p w14:paraId="0DD5BC83" w14:textId="77777777" w:rsidR="00673BDC" w:rsidRPr="00673BDC" w:rsidRDefault="00673BDC" w:rsidP="00673BDC">
            <w:pPr>
              <w:numPr>
                <w:ilvl w:val="0"/>
                <w:numId w:val="13"/>
              </w:numPr>
              <w:tabs>
                <w:tab w:val="left" w:pos="34"/>
              </w:tabs>
              <w:ind w:right="-50"/>
              <w:jc w:val="left"/>
              <w:rPr>
                <w:rFonts w:eastAsiaTheme="minorEastAsia"/>
                <w:color w:val="000000"/>
                <w:sz w:val="16"/>
                <w:szCs w:val="16"/>
                <w:shd w:val="clear" w:color="auto" w:fill="FFFFFF"/>
              </w:rPr>
            </w:pPr>
          </w:p>
        </w:tc>
        <w:tc>
          <w:tcPr>
            <w:tcW w:w="1988" w:type="dxa"/>
            <w:tcBorders>
              <w:top w:val="single" w:sz="4" w:space="0" w:color="auto"/>
              <w:left w:val="single" w:sz="4" w:space="0" w:color="auto"/>
              <w:bottom w:val="single" w:sz="4" w:space="0" w:color="auto"/>
              <w:right w:val="single" w:sz="4" w:space="0" w:color="auto"/>
            </w:tcBorders>
          </w:tcPr>
          <w:p w14:paraId="5BADA3E9" w14:textId="77777777" w:rsidR="00673BDC" w:rsidRPr="00673BDC" w:rsidRDefault="00673BDC" w:rsidP="00673BDC">
            <w:pPr>
              <w:jc w:val="left"/>
              <w:rPr>
                <w:rFonts w:eastAsiaTheme="minorEastAsia"/>
                <w:sz w:val="17"/>
                <w:szCs w:val="17"/>
              </w:rPr>
            </w:pPr>
            <w:r w:rsidRPr="00673BDC">
              <w:rPr>
                <w:rFonts w:eastAsiaTheme="minorEastAsia"/>
                <w:sz w:val="17"/>
                <w:szCs w:val="17"/>
              </w:rPr>
              <w:t xml:space="preserve">Topaze </w:t>
            </w:r>
            <w:r w:rsidRPr="00673BDC">
              <w:rPr>
                <w:rFonts w:eastAsiaTheme="minorEastAsia"/>
                <w:b/>
                <w:sz w:val="17"/>
                <w:szCs w:val="17"/>
              </w:rPr>
              <w:t>**3</w:t>
            </w:r>
          </w:p>
        </w:tc>
        <w:tc>
          <w:tcPr>
            <w:tcW w:w="1257" w:type="dxa"/>
            <w:tcBorders>
              <w:top w:val="single" w:sz="4" w:space="0" w:color="auto"/>
              <w:left w:val="single" w:sz="4" w:space="0" w:color="auto"/>
              <w:bottom w:val="single" w:sz="4" w:space="0" w:color="auto"/>
              <w:right w:val="single" w:sz="4" w:space="0" w:color="auto"/>
            </w:tcBorders>
          </w:tcPr>
          <w:p w14:paraId="2F7615EF" w14:textId="77777777" w:rsidR="00673BDC" w:rsidRPr="00673BDC" w:rsidRDefault="00673BDC" w:rsidP="00673BDC">
            <w:pPr>
              <w:jc w:val="left"/>
              <w:rPr>
                <w:rFonts w:eastAsiaTheme="minorEastAsia"/>
                <w:sz w:val="17"/>
                <w:szCs w:val="17"/>
              </w:rPr>
            </w:pPr>
            <w:r w:rsidRPr="00673BDC">
              <w:rPr>
                <w:rFonts w:eastAsiaTheme="minorEastAsia"/>
                <w:sz w:val="17"/>
                <w:szCs w:val="17"/>
              </w:rPr>
              <w:t>0,5 l/ha</w:t>
            </w:r>
          </w:p>
        </w:tc>
        <w:tc>
          <w:tcPr>
            <w:tcW w:w="1118" w:type="dxa"/>
            <w:tcBorders>
              <w:top w:val="single" w:sz="4" w:space="0" w:color="auto"/>
              <w:left w:val="single" w:sz="4" w:space="0" w:color="auto"/>
              <w:bottom w:val="single" w:sz="4" w:space="0" w:color="auto"/>
              <w:right w:val="single" w:sz="4" w:space="0" w:color="auto"/>
            </w:tcBorders>
          </w:tcPr>
          <w:p w14:paraId="60344811"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434" w:type="dxa"/>
            <w:gridSpan w:val="2"/>
            <w:vMerge/>
            <w:tcBorders>
              <w:left w:val="single" w:sz="4" w:space="0" w:color="auto"/>
              <w:bottom w:val="single" w:sz="4" w:space="0" w:color="auto"/>
              <w:right w:val="single" w:sz="4" w:space="0" w:color="auto"/>
            </w:tcBorders>
          </w:tcPr>
          <w:p w14:paraId="50BD90A3" w14:textId="77777777" w:rsidR="00673BDC" w:rsidRPr="00673BDC" w:rsidRDefault="00673BDC" w:rsidP="00673BDC">
            <w:pPr>
              <w:jc w:val="left"/>
              <w:rPr>
                <w:rFonts w:eastAsiaTheme="minorEastAsia"/>
                <w:b/>
                <w:sz w:val="18"/>
                <w:szCs w:val="18"/>
              </w:rPr>
            </w:pPr>
          </w:p>
        </w:tc>
      </w:tr>
      <w:tr w:rsidR="00673BDC" w:rsidRPr="00673BDC" w14:paraId="5DA36C0A" w14:textId="77777777" w:rsidTr="00673BDC">
        <w:tc>
          <w:tcPr>
            <w:tcW w:w="1836" w:type="dxa"/>
            <w:vMerge/>
            <w:tcBorders>
              <w:left w:val="single" w:sz="4" w:space="0" w:color="auto"/>
              <w:right w:val="single" w:sz="4" w:space="0" w:color="auto"/>
            </w:tcBorders>
          </w:tcPr>
          <w:p w14:paraId="491E7C30" w14:textId="77777777" w:rsidR="00673BDC" w:rsidRPr="00673BDC" w:rsidRDefault="00673BDC" w:rsidP="00673BDC">
            <w:pPr>
              <w:jc w:val="left"/>
              <w:rPr>
                <w:rFonts w:eastAsiaTheme="minorEastAsia"/>
                <w:b/>
                <w:bCs/>
                <w:sz w:val="16"/>
                <w:szCs w:val="16"/>
              </w:rPr>
            </w:pPr>
          </w:p>
        </w:tc>
        <w:tc>
          <w:tcPr>
            <w:tcW w:w="2002" w:type="dxa"/>
            <w:gridSpan w:val="2"/>
            <w:vMerge/>
            <w:tcBorders>
              <w:left w:val="single" w:sz="4" w:space="0" w:color="auto"/>
              <w:right w:val="single" w:sz="4" w:space="0" w:color="auto"/>
            </w:tcBorders>
          </w:tcPr>
          <w:p w14:paraId="318F18C7" w14:textId="77777777" w:rsidR="00673BDC" w:rsidRPr="00673BDC" w:rsidRDefault="00673BDC" w:rsidP="00673BDC">
            <w:pPr>
              <w:jc w:val="left"/>
              <w:rPr>
                <w:rFonts w:eastAsiaTheme="minorEastAsia"/>
                <w:sz w:val="16"/>
                <w:szCs w:val="16"/>
              </w:rPr>
            </w:pPr>
          </w:p>
        </w:tc>
        <w:tc>
          <w:tcPr>
            <w:tcW w:w="1845" w:type="dxa"/>
            <w:vMerge/>
            <w:tcBorders>
              <w:left w:val="single" w:sz="4" w:space="0" w:color="auto"/>
              <w:right w:val="single" w:sz="4" w:space="0" w:color="auto"/>
            </w:tcBorders>
          </w:tcPr>
          <w:p w14:paraId="59B64DE1"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8209" w:type="dxa"/>
            <w:gridSpan w:val="6"/>
            <w:tcBorders>
              <w:top w:val="single" w:sz="4" w:space="0" w:color="auto"/>
              <w:left w:val="single" w:sz="4" w:space="0" w:color="auto"/>
              <w:bottom w:val="single" w:sz="4" w:space="0" w:color="auto"/>
              <w:right w:val="single" w:sz="4" w:space="0" w:color="auto"/>
            </w:tcBorders>
          </w:tcPr>
          <w:p w14:paraId="41D6846F" w14:textId="77777777" w:rsidR="00673BDC" w:rsidRPr="00673BDC" w:rsidRDefault="00673BDC" w:rsidP="00673BDC">
            <w:pPr>
              <w:jc w:val="left"/>
              <w:rPr>
                <w:rFonts w:eastAsiaTheme="minorEastAsia"/>
                <w:b/>
                <w:sz w:val="18"/>
                <w:szCs w:val="18"/>
              </w:rPr>
            </w:pPr>
            <w:r w:rsidRPr="00673BDC">
              <w:rPr>
                <w:rFonts w:eastAsiaTheme="minorEastAsia"/>
                <w:b/>
                <w:sz w:val="18"/>
                <w:szCs w:val="18"/>
              </w:rPr>
              <w:t>PRIDELAVA NA PROSTEM</w:t>
            </w:r>
          </w:p>
        </w:tc>
      </w:tr>
      <w:tr w:rsidR="00673BDC" w:rsidRPr="00673BDC" w14:paraId="7A2CD520" w14:textId="77777777" w:rsidTr="00673BDC">
        <w:tc>
          <w:tcPr>
            <w:tcW w:w="1836" w:type="dxa"/>
            <w:vMerge/>
            <w:tcBorders>
              <w:left w:val="single" w:sz="4" w:space="0" w:color="auto"/>
              <w:right w:val="single" w:sz="4" w:space="0" w:color="auto"/>
            </w:tcBorders>
          </w:tcPr>
          <w:p w14:paraId="6174B40A" w14:textId="77777777" w:rsidR="00673BDC" w:rsidRPr="00673BDC" w:rsidRDefault="00673BDC" w:rsidP="00673BDC">
            <w:pPr>
              <w:jc w:val="left"/>
              <w:rPr>
                <w:rFonts w:eastAsiaTheme="minorEastAsia"/>
                <w:b/>
                <w:bCs/>
                <w:sz w:val="16"/>
                <w:szCs w:val="16"/>
              </w:rPr>
            </w:pPr>
          </w:p>
        </w:tc>
        <w:tc>
          <w:tcPr>
            <w:tcW w:w="2002" w:type="dxa"/>
            <w:gridSpan w:val="2"/>
            <w:vMerge/>
            <w:tcBorders>
              <w:left w:val="single" w:sz="4" w:space="0" w:color="auto"/>
              <w:right w:val="single" w:sz="4" w:space="0" w:color="auto"/>
            </w:tcBorders>
          </w:tcPr>
          <w:p w14:paraId="552BDFDD" w14:textId="77777777" w:rsidR="00673BDC" w:rsidRPr="00673BDC" w:rsidRDefault="00673BDC" w:rsidP="00673BDC">
            <w:pPr>
              <w:jc w:val="left"/>
              <w:rPr>
                <w:rFonts w:eastAsiaTheme="minorEastAsia"/>
                <w:sz w:val="16"/>
                <w:szCs w:val="16"/>
              </w:rPr>
            </w:pPr>
          </w:p>
        </w:tc>
        <w:tc>
          <w:tcPr>
            <w:tcW w:w="1845" w:type="dxa"/>
            <w:vMerge/>
            <w:tcBorders>
              <w:left w:val="single" w:sz="4" w:space="0" w:color="auto"/>
              <w:right w:val="single" w:sz="4" w:space="0" w:color="auto"/>
            </w:tcBorders>
          </w:tcPr>
          <w:p w14:paraId="0F380146"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412" w:type="dxa"/>
            <w:tcBorders>
              <w:top w:val="single" w:sz="4" w:space="0" w:color="auto"/>
              <w:left w:val="single" w:sz="4" w:space="0" w:color="auto"/>
              <w:right w:val="single" w:sz="4" w:space="0" w:color="auto"/>
            </w:tcBorders>
          </w:tcPr>
          <w:p w14:paraId="729581B0" w14:textId="77777777" w:rsidR="00673BDC" w:rsidRPr="00673BDC" w:rsidRDefault="00673BDC" w:rsidP="00673BDC">
            <w:pPr>
              <w:tabs>
                <w:tab w:val="left" w:pos="34"/>
              </w:tabs>
              <w:ind w:right="-50"/>
              <w:jc w:val="left"/>
              <w:rPr>
                <w:rFonts w:eastAsiaTheme="minorEastAsia"/>
                <w:color w:val="000000"/>
                <w:sz w:val="16"/>
                <w:szCs w:val="16"/>
                <w:shd w:val="clear" w:color="auto" w:fill="FFFFFF"/>
              </w:rPr>
            </w:pPr>
            <w:r w:rsidRPr="00673BDC">
              <w:rPr>
                <w:rFonts w:eastAsiaTheme="minorEastAsia"/>
                <w:color w:val="000000"/>
                <w:sz w:val="17"/>
                <w:szCs w:val="17"/>
                <w:shd w:val="clear" w:color="auto" w:fill="FFFFFF"/>
              </w:rPr>
              <w:t>-</w:t>
            </w:r>
            <w:r w:rsidRPr="00673BDC">
              <w:rPr>
                <w:rFonts w:eastAsiaTheme="minorEastAsia"/>
                <w:i/>
                <w:color w:val="000000"/>
                <w:sz w:val="17"/>
                <w:szCs w:val="17"/>
                <w:shd w:val="clear" w:color="auto" w:fill="FFFFFF"/>
              </w:rPr>
              <w:t>Bacillus amyloliquefaciens</w:t>
            </w:r>
            <w:r w:rsidRPr="00673BDC">
              <w:rPr>
                <w:rFonts w:eastAsiaTheme="minorEastAsia"/>
                <w:color w:val="000000"/>
                <w:sz w:val="17"/>
                <w:szCs w:val="17"/>
                <w:shd w:val="clear" w:color="auto" w:fill="FFFFFF"/>
              </w:rPr>
              <w:t xml:space="preserve"> sev FZB24</w:t>
            </w:r>
          </w:p>
        </w:tc>
        <w:tc>
          <w:tcPr>
            <w:tcW w:w="1988" w:type="dxa"/>
            <w:tcBorders>
              <w:top w:val="single" w:sz="4" w:space="0" w:color="auto"/>
              <w:left w:val="single" w:sz="4" w:space="0" w:color="auto"/>
              <w:bottom w:val="single" w:sz="4" w:space="0" w:color="auto"/>
              <w:right w:val="single" w:sz="4" w:space="0" w:color="auto"/>
            </w:tcBorders>
          </w:tcPr>
          <w:p w14:paraId="6C9D4408" w14:textId="77777777" w:rsidR="00673BDC" w:rsidRPr="00673BDC" w:rsidRDefault="00673BDC" w:rsidP="00673BDC">
            <w:pPr>
              <w:jc w:val="left"/>
              <w:rPr>
                <w:rFonts w:eastAsiaTheme="minorEastAsia"/>
                <w:sz w:val="17"/>
                <w:szCs w:val="17"/>
              </w:rPr>
            </w:pPr>
            <w:r w:rsidRPr="00673BDC">
              <w:rPr>
                <w:rFonts w:eastAsiaTheme="minorEastAsia"/>
                <w:sz w:val="17"/>
                <w:szCs w:val="17"/>
              </w:rPr>
              <w:t>Taegro (zmanjševanje okužb, MANJŠA UPORABA)</w:t>
            </w:r>
          </w:p>
        </w:tc>
        <w:tc>
          <w:tcPr>
            <w:tcW w:w="1257" w:type="dxa"/>
            <w:tcBorders>
              <w:top w:val="single" w:sz="4" w:space="0" w:color="auto"/>
              <w:left w:val="single" w:sz="4" w:space="0" w:color="auto"/>
              <w:bottom w:val="single" w:sz="4" w:space="0" w:color="auto"/>
              <w:right w:val="single" w:sz="4" w:space="0" w:color="auto"/>
            </w:tcBorders>
          </w:tcPr>
          <w:p w14:paraId="6847D3ED" w14:textId="77777777" w:rsidR="00673BDC" w:rsidRPr="00673BDC" w:rsidRDefault="00673BDC" w:rsidP="00673BDC">
            <w:pPr>
              <w:jc w:val="left"/>
              <w:rPr>
                <w:rFonts w:eastAsiaTheme="minorEastAsia"/>
                <w:sz w:val="17"/>
                <w:szCs w:val="17"/>
              </w:rPr>
            </w:pPr>
            <w:r w:rsidRPr="00673BDC">
              <w:rPr>
                <w:rFonts w:eastAsiaTheme="minorEastAsia"/>
                <w:sz w:val="17"/>
                <w:szCs w:val="17"/>
              </w:rPr>
              <w:t>0,185-0,37 kg/ha</w:t>
            </w:r>
          </w:p>
        </w:tc>
        <w:tc>
          <w:tcPr>
            <w:tcW w:w="1118" w:type="dxa"/>
            <w:tcBorders>
              <w:top w:val="single" w:sz="4" w:space="0" w:color="auto"/>
              <w:left w:val="single" w:sz="4" w:space="0" w:color="auto"/>
              <w:bottom w:val="single" w:sz="4" w:space="0" w:color="auto"/>
              <w:right w:val="single" w:sz="4" w:space="0" w:color="auto"/>
            </w:tcBorders>
          </w:tcPr>
          <w:p w14:paraId="269A1007" w14:textId="77777777" w:rsidR="00673BDC" w:rsidRPr="00673BDC" w:rsidRDefault="00673BDC" w:rsidP="00673BDC">
            <w:pPr>
              <w:jc w:val="left"/>
              <w:rPr>
                <w:rFonts w:eastAsiaTheme="minorEastAsia"/>
                <w:sz w:val="17"/>
                <w:szCs w:val="17"/>
              </w:rPr>
            </w:pPr>
            <w:r w:rsidRPr="00673BDC">
              <w:rPr>
                <w:rFonts w:eastAsiaTheme="minorEastAsia"/>
                <w:sz w:val="17"/>
                <w:szCs w:val="17"/>
              </w:rPr>
              <w:t>1</w:t>
            </w:r>
          </w:p>
        </w:tc>
        <w:tc>
          <w:tcPr>
            <w:tcW w:w="1434" w:type="dxa"/>
            <w:gridSpan w:val="2"/>
            <w:tcBorders>
              <w:top w:val="single" w:sz="4" w:space="0" w:color="auto"/>
              <w:left w:val="single" w:sz="4" w:space="0" w:color="auto"/>
              <w:right w:val="single" w:sz="4" w:space="0" w:color="auto"/>
            </w:tcBorders>
          </w:tcPr>
          <w:p w14:paraId="7F65A9B7" w14:textId="77777777" w:rsidR="00673BDC" w:rsidRPr="00673BDC" w:rsidRDefault="00673BDC" w:rsidP="00673BDC">
            <w:pPr>
              <w:jc w:val="left"/>
              <w:rPr>
                <w:rFonts w:eastAsiaTheme="minorEastAsia"/>
                <w:sz w:val="18"/>
                <w:szCs w:val="18"/>
              </w:rPr>
            </w:pPr>
          </w:p>
        </w:tc>
      </w:tr>
      <w:tr w:rsidR="00673BDC" w:rsidRPr="00673BDC" w14:paraId="3FC3F688" w14:textId="77777777" w:rsidTr="00673BDC">
        <w:tc>
          <w:tcPr>
            <w:tcW w:w="1836" w:type="dxa"/>
            <w:vMerge/>
            <w:tcBorders>
              <w:left w:val="single" w:sz="4" w:space="0" w:color="auto"/>
              <w:right w:val="single" w:sz="4" w:space="0" w:color="auto"/>
            </w:tcBorders>
          </w:tcPr>
          <w:p w14:paraId="24F93260" w14:textId="77777777" w:rsidR="00673BDC" w:rsidRPr="00673BDC" w:rsidRDefault="00673BDC" w:rsidP="00673BDC">
            <w:pPr>
              <w:jc w:val="left"/>
              <w:rPr>
                <w:rFonts w:eastAsiaTheme="minorEastAsia"/>
                <w:b/>
                <w:bCs/>
                <w:sz w:val="16"/>
                <w:szCs w:val="16"/>
              </w:rPr>
            </w:pPr>
          </w:p>
        </w:tc>
        <w:tc>
          <w:tcPr>
            <w:tcW w:w="2002" w:type="dxa"/>
            <w:gridSpan w:val="2"/>
            <w:vMerge/>
            <w:tcBorders>
              <w:left w:val="single" w:sz="4" w:space="0" w:color="auto"/>
              <w:right w:val="single" w:sz="4" w:space="0" w:color="auto"/>
            </w:tcBorders>
          </w:tcPr>
          <w:p w14:paraId="070E4932" w14:textId="77777777" w:rsidR="00673BDC" w:rsidRPr="00673BDC" w:rsidRDefault="00673BDC" w:rsidP="00673BDC">
            <w:pPr>
              <w:jc w:val="left"/>
              <w:rPr>
                <w:rFonts w:eastAsiaTheme="minorEastAsia"/>
                <w:sz w:val="16"/>
                <w:szCs w:val="16"/>
              </w:rPr>
            </w:pPr>
          </w:p>
        </w:tc>
        <w:tc>
          <w:tcPr>
            <w:tcW w:w="1845" w:type="dxa"/>
            <w:vMerge/>
            <w:tcBorders>
              <w:left w:val="single" w:sz="4" w:space="0" w:color="auto"/>
              <w:right w:val="single" w:sz="4" w:space="0" w:color="auto"/>
            </w:tcBorders>
          </w:tcPr>
          <w:p w14:paraId="4A1ABF1B"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412" w:type="dxa"/>
            <w:tcBorders>
              <w:top w:val="single" w:sz="4" w:space="0" w:color="auto"/>
              <w:left w:val="single" w:sz="4" w:space="0" w:color="auto"/>
              <w:right w:val="single" w:sz="4" w:space="0" w:color="auto"/>
            </w:tcBorders>
          </w:tcPr>
          <w:p w14:paraId="7F2254A2" w14:textId="77777777" w:rsidR="00673BDC" w:rsidRPr="00673BDC" w:rsidRDefault="00673BDC" w:rsidP="00673BDC">
            <w:pPr>
              <w:tabs>
                <w:tab w:val="left" w:pos="34"/>
              </w:tabs>
              <w:ind w:right="-50"/>
              <w:jc w:val="left"/>
              <w:rPr>
                <w:rFonts w:eastAsiaTheme="minorEastAsia"/>
                <w:color w:val="000000"/>
                <w:sz w:val="16"/>
                <w:szCs w:val="16"/>
                <w:shd w:val="clear" w:color="auto" w:fill="FFFFFF"/>
              </w:rPr>
            </w:pPr>
            <w:r w:rsidRPr="00673BDC">
              <w:rPr>
                <w:rFonts w:eastAsiaTheme="minorEastAsia"/>
                <w:color w:val="000000"/>
                <w:sz w:val="16"/>
                <w:szCs w:val="16"/>
                <w:shd w:val="clear" w:color="auto" w:fill="FFFFFF"/>
              </w:rPr>
              <w:t>-</w:t>
            </w:r>
            <w:r w:rsidRPr="00673BDC">
              <w:rPr>
                <w:rFonts w:eastAsiaTheme="minorEastAsia"/>
                <w:i/>
                <w:color w:val="000000"/>
                <w:sz w:val="16"/>
                <w:szCs w:val="16"/>
                <w:shd w:val="clear" w:color="auto" w:fill="FFFFFF"/>
              </w:rPr>
              <w:t xml:space="preserve">Ampelomyces quisqualis </w:t>
            </w:r>
            <w:r w:rsidRPr="00673BDC">
              <w:rPr>
                <w:rFonts w:eastAsiaTheme="minorEastAsia"/>
                <w:color w:val="000000"/>
                <w:sz w:val="16"/>
                <w:szCs w:val="16"/>
                <w:shd w:val="clear" w:color="auto" w:fill="FFFFFF"/>
              </w:rPr>
              <w:t>AQ10</w:t>
            </w:r>
          </w:p>
        </w:tc>
        <w:tc>
          <w:tcPr>
            <w:tcW w:w="1988" w:type="dxa"/>
            <w:tcBorders>
              <w:top w:val="single" w:sz="4" w:space="0" w:color="auto"/>
              <w:left w:val="single" w:sz="4" w:space="0" w:color="auto"/>
              <w:bottom w:val="single" w:sz="4" w:space="0" w:color="auto"/>
              <w:right w:val="single" w:sz="4" w:space="0" w:color="auto"/>
            </w:tcBorders>
          </w:tcPr>
          <w:p w14:paraId="6315C548" w14:textId="77777777" w:rsidR="00673BDC" w:rsidRPr="00673BDC" w:rsidRDefault="00673BDC" w:rsidP="00673BDC">
            <w:pPr>
              <w:jc w:val="left"/>
              <w:rPr>
                <w:rFonts w:eastAsiaTheme="minorEastAsia"/>
                <w:sz w:val="17"/>
                <w:szCs w:val="17"/>
                <w:u w:val="single"/>
              </w:rPr>
            </w:pPr>
            <w:r w:rsidRPr="00673BDC">
              <w:rPr>
                <w:rFonts w:eastAsiaTheme="minorEastAsia"/>
                <w:sz w:val="17"/>
                <w:szCs w:val="17"/>
                <w:u w:val="single"/>
              </w:rPr>
              <w:t>AQ-10</w:t>
            </w:r>
          </w:p>
        </w:tc>
        <w:tc>
          <w:tcPr>
            <w:tcW w:w="1257" w:type="dxa"/>
            <w:tcBorders>
              <w:top w:val="single" w:sz="4" w:space="0" w:color="auto"/>
              <w:left w:val="single" w:sz="4" w:space="0" w:color="auto"/>
              <w:bottom w:val="single" w:sz="4" w:space="0" w:color="auto"/>
              <w:right w:val="single" w:sz="4" w:space="0" w:color="auto"/>
            </w:tcBorders>
          </w:tcPr>
          <w:p w14:paraId="553E53DD" w14:textId="77777777" w:rsidR="00673BDC" w:rsidRPr="00673BDC" w:rsidRDefault="00673BDC" w:rsidP="00673BDC">
            <w:pPr>
              <w:numPr>
                <w:ilvl w:val="0"/>
                <w:numId w:val="38"/>
              </w:numPr>
              <w:ind w:left="35" w:hanging="35"/>
              <w:rPr>
                <w:rFonts w:eastAsiaTheme="minorEastAsia"/>
                <w:sz w:val="17"/>
                <w:szCs w:val="17"/>
              </w:rPr>
            </w:pPr>
            <w:r w:rsidRPr="00673BDC">
              <w:rPr>
                <w:rFonts w:eastAsiaTheme="minorEastAsia"/>
                <w:sz w:val="17"/>
                <w:szCs w:val="17"/>
              </w:rPr>
              <w:t>g/ha</w:t>
            </w:r>
          </w:p>
        </w:tc>
        <w:tc>
          <w:tcPr>
            <w:tcW w:w="1118" w:type="dxa"/>
            <w:tcBorders>
              <w:top w:val="single" w:sz="4" w:space="0" w:color="auto"/>
              <w:left w:val="single" w:sz="4" w:space="0" w:color="auto"/>
              <w:bottom w:val="single" w:sz="4" w:space="0" w:color="auto"/>
              <w:right w:val="single" w:sz="4" w:space="0" w:color="auto"/>
            </w:tcBorders>
          </w:tcPr>
          <w:p w14:paraId="53243707" w14:textId="77777777" w:rsidR="00673BDC" w:rsidRPr="00673BDC" w:rsidRDefault="00673BDC" w:rsidP="00673BDC">
            <w:pPr>
              <w:jc w:val="left"/>
              <w:rPr>
                <w:rFonts w:eastAsiaTheme="minorEastAsia"/>
                <w:sz w:val="17"/>
                <w:szCs w:val="17"/>
              </w:rPr>
            </w:pPr>
            <w:r w:rsidRPr="00673BDC">
              <w:rPr>
                <w:rFonts w:eastAsiaTheme="minorEastAsia"/>
                <w:sz w:val="17"/>
                <w:szCs w:val="17"/>
              </w:rPr>
              <w:t>1</w:t>
            </w:r>
          </w:p>
        </w:tc>
        <w:tc>
          <w:tcPr>
            <w:tcW w:w="1434" w:type="dxa"/>
            <w:gridSpan w:val="2"/>
            <w:vMerge w:val="restart"/>
            <w:tcBorders>
              <w:top w:val="single" w:sz="4" w:space="0" w:color="auto"/>
              <w:left w:val="single" w:sz="4" w:space="0" w:color="auto"/>
              <w:right w:val="single" w:sz="4" w:space="0" w:color="auto"/>
            </w:tcBorders>
          </w:tcPr>
          <w:p w14:paraId="2F5FD70B" w14:textId="77777777" w:rsidR="00673BDC" w:rsidRPr="00673BDC" w:rsidRDefault="00673BDC" w:rsidP="00673BDC">
            <w:pPr>
              <w:jc w:val="left"/>
              <w:rPr>
                <w:rFonts w:eastAsiaTheme="minorEastAsia"/>
                <w:sz w:val="18"/>
                <w:szCs w:val="18"/>
              </w:rPr>
            </w:pPr>
            <w:r w:rsidRPr="00673BDC">
              <w:rPr>
                <w:rFonts w:eastAsiaTheme="minorEastAsia"/>
                <w:sz w:val="18"/>
                <w:szCs w:val="18"/>
                <w:u w:val="single"/>
              </w:rPr>
              <w:t>AQ-10:</w:t>
            </w:r>
            <w:r w:rsidRPr="00673BDC">
              <w:rPr>
                <w:rFonts w:eastAsiaTheme="minorEastAsia"/>
                <w:sz w:val="18"/>
                <w:szCs w:val="18"/>
              </w:rPr>
              <w:t xml:space="preserve"> zatiranje pepelovk (</w:t>
            </w:r>
            <w:r w:rsidRPr="00673BDC">
              <w:rPr>
                <w:rFonts w:eastAsiaTheme="minorEastAsia"/>
                <w:i/>
                <w:sz w:val="18"/>
                <w:szCs w:val="18"/>
              </w:rPr>
              <w:t>Erysiphe</w:t>
            </w:r>
            <w:r w:rsidRPr="00673BDC">
              <w:rPr>
                <w:rFonts w:eastAsiaTheme="minorEastAsia"/>
                <w:sz w:val="18"/>
                <w:szCs w:val="18"/>
              </w:rPr>
              <w:t xml:space="preserve"> spp.)</w:t>
            </w:r>
          </w:p>
          <w:p w14:paraId="0AC99020" w14:textId="77777777" w:rsidR="00673BDC" w:rsidRPr="00673BDC" w:rsidRDefault="00673BDC" w:rsidP="00673BDC">
            <w:pPr>
              <w:jc w:val="left"/>
              <w:rPr>
                <w:rFonts w:eastAsiaTheme="minorEastAsia"/>
                <w:sz w:val="18"/>
                <w:szCs w:val="18"/>
                <w:u w:val="single"/>
              </w:rPr>
            </w:pPr>
          </w:p>
          <w:p w14:paraId="71AAC7E8" w14:textId="77777777" w:rsidR="00673BDC" w:rsidRPr="00673BDC" w:rsidRDefault="00673BDC" w:rsidP="00673BDC">
            <w:pPr>
              <w:jc w:val="left"/>
              <w:rPr>
                <w:rFonts w:eastAsiaTheme="minorEastAsia"/>
                <w:b/>
                <w:sz w:val="18"/>
                <w:szCs w:val="18"/>
              </w:rPr>
            </w:pPr>
            <w:r w:rsidRPr="00673BDC">
              <w:rPr>
                <w:rFonts w:eastAsiaTheme="minorEastAsia"/>
                <w:b/>
                <w:sz w:val="18"/>
                <w:szCs w:val="18"/>
              </w:rPr>
              <w:t>*</w:t>
            </w:r>
            <w:r w:rsidRPr="00673BDC">
              <w:rPr>
                <w:rFonts w:eastAsiaTheme="minorEastAsia"/>
                <w:sz w:val="18"/>
                <w:szCs w:val="18"/>
              </w:rPr>
              <w:t>stransko delujejo tudi na pršice (Acarina)</w:t>
            </w:r>
            <w:r w:rsidRPr="00673BDC">
              <w:rPr>
                <w:rFonts w:eastAsiaTheme="minorEastAsia"/>
                <w:b/>
                <w:sz w:val="18"/>
                <w:szCs w:val="18"/>
              </w:rPr>
              <w:t xml:space="preserve"> </w:t>
            </w:r>
          </w:p>
        </w:tc>
      </w:tr>
      <w:tr w:rsidR="00673BDC" w:rsidRPr="00673BDC" w14:paraId="3E4D419B" w14:textId="77777777" w:rsidTr="00673BDC">
        <w:tc>
          <w:tcPr>
            <w:tcW w:w="1836" w:type="dxa"/>
            <w:vMerge/>
            <w:tcBorders>
              <w:left w:val="single" w:sz="4" w:space="0" w:color="auto"/>
              <w:right w:val="single" w:sz="4" w:space="0" w:color="auto"/>
            </w:tcBorders>
          </w:tcPr>
          <w:p w14:paraId="5BD5A4EF" w14:textId="77777777" w:rsidR="00673BDC" w:rsidRPr="00673BDC" w:rsidRDefault="00673BDC" w:rsidP="00673BDC">
            <w:pPr>
              <w:jc w:val="left"/>
              <w:rPr>
                <w:rFonts w:eastAsiaTheme="minorEastAsia"/>
                <w:b/>
                <w:bCs/>
                <w:sz w:val="16"/>
                <w:szCs w:val="16"/>
              </w:rPr>
            </w:pPr>
          </w:p>
        </w:tc>
        <w:tc>
          <w:tcPr>
            <w:tcW w:w="2002" w:type="dxa"/>
            <w:gridSpan w:val="2"/>
            <w:vMerge/>
            <w:tcBorders>
              <w:left w:val="single" w:sz="4" w:space="0" w:color="auto"/>
              <w:right w:val="single" w:sz="4" w:space="0" w:color="auto"/>
            </w:tcBorders>
          </w:tcPr>
          <w:p w14:paraId="2E254363" w14:textId="77777777" w:rsidR="00673BDC" w:rsidRPr="00673BDC" w:rsidRDefault="00673BDC" w:rsidP="00673BDC">
            <w:pPr>
              <w:jc w:val="left"/>
              <w:rPr>
                <w:rFonts w:eastAsiaTheme="minorEastAsia"/>
                <w:sz w:val="16"/>
                <w:szCs w:val="16"/>
              </w:rPr>
            </w:pPr>
          </w:p>
        </w:tc>
        <w:tc>
          <w:tcPr>
            <w:tcW w:w="1845" w:type="dxa"/>
            <w:vMerge/>
            <w:tcBorders>
              <w:left w:val="single" w:sz="4" w:space="0" w:color="auto"/>
              <w:right w:val="single" w:sz="4" w:space="0" w:color="auto"/>
            </w:tcBorders>
          </w:tcPr>
          <w:p w14:paraId="6696E948"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412" w:type="dxa"/>
            <w:vMerge w:val="restart"/>
            <w:tcBorders>
              <w:top w:val="single" w:sz="4" w:space="0" w:color="auto"/>
              <w:left w:val="single" w:sz="4" w:space="0" w:color="auto"/>
              <w:right w:val="single" w:sz="4" w:space="0" w:color="auto"/>
            </w:tcBorders>
          </w:tcPr>
          <w:p w14:paraId="46805176" w14:textId="77777777" w:rsidR="00673BDC" w:rsidRPr="00673BDC" w:rsidRDefault="00673BDC" w:rsidP="00673BDC">
            <w:pPr>
              <w:numPr>
                <w:ilvl w:val="0"/>
                <w:numId w:val="13"/>
              </w:numPr>
              <w:tabs>
                <w:tab w:val="left" w:pos="34"/>
              </w:tabs>
              <w:ind w:right="-50"/>
              <w:jc w:val="left"/>
              <w:rPr>
                <w:rFonts w:eastAsiaTheme="minorEastAsia"/>
                <w:color w:val="000000"/>
                <w:sz w:val="16"/>
                <w:szCs w:val="16"/>
                <w:shd w:val="clear" w:color="auto" w:fill="FFFFFF"/>
              </w:rPr>
            </w:pPr>
            <w:r w:rsidRPr="00673BDC">
              <w:rPr>
                <w:rFonts w:eastAsiaTheme="minorEastAsia"/>
                <w:color w:val="000000"/>
                <w:sz w:val="16"/>
                <w:szCs w:val="16"/>
                <w:shd w:val="clear" w:color="auto" w:fill="FFFFFF"/>
              </w:rPr>
              <w:t>žveplo</w:t>
            </w:r>
          </w:p>
          <w:p w14:paraId="43C201B2" w14:textId="77777777" w:rsidR="00673BDC" w:rsidRPr="00673BDC" w:rsidRDefault="00673BDC" w:rsidP="00673BDC">
            <w:pPr>
              <w:tabs>
                <w:tab w:val="left" w:pos="34"/>
              </w:tabs>
              <w:ind w:right="-50"/>
              <w:jc w:val="left"/>
              <w:rPr>
                <w:rFonts w:eastAsiaTheme="minorEastAsia"/>
                <w:color w:val="000000"/>
                <w:sz w:val="16"/>
                <w:szCs w:val="16"/>
                <w:shd w:val="clear" w:color="auto" w:fill="FFFFFF"/>
              </w:rPr>
            </w:pPr>
          </w:p>
        </w:tc>
        <w:tc>
          <w:tcPr>
            <w:tcW w:w="1988" w:type="dxa"/>
            <w:tcBorders>
              <w:top w:val="single" w:sz="4" w:space="0" w:color="auto"/>
              <w:left w:val="single" w:sz="4" w:space="0" w:color="auto"/>
              <w:bottom w:val="single" w:sz="4" w:space="0" w:color="auto"/>
              <w:right w:val="single" w:sz="4" w:space="0" w:color="auto"/>
            </w:tcBorders>
          </w:tcPr>
          <w:p w14:paraId="04C7DDBD" w14:textId="77777777" w:rsidR="00673BDC" w:rsidRPr="00673BDC" w:rsidRDefault="00673BDC" w:rsidP="00673BDC">
            <w:pPr>
              <w:jc w:val="left"/>
              <w:rPr>
                <w:rFonts w:eastAsiaTheme="minorEastAsia"/>
                <w:sz w:val="17"/>
                <w:szCs w:val="17"/>
              </w:rPr>
            </w:pPr>
            <w:r w:rsidRPr="00673BDC">
              <w:rPr>
                <w:rFonts w:eastAsiaTheme="minorEastAsia"/>
                <w:sz w:val="17"/>
                <w:szCs w:val="17"/>
              </w:rPr>
              <w:t>Azumo WG</w:t>
            </w:r>
          </w:p>
        </w:tc>
        <w:tc>
          <w:tcPr>
            <w:tcW w:w="1257" w:type="dxa"/>
            <w:tcBorders>
              <w:top w:val="single" w:sz="4" w:space="0" w:color="auto"/>
              <w:left w:val="single" w:sz="4" w:space="0" w:color="auto"/>
              <w:bottom w:val="single" w:sz="4" w:space="0" w:color="auto"/>
              <w:right w:val="single" w:sz="4" w:space="0" w:color="auto"/>
            </w:tcBorders>
          </w:tcPr>
          <w:p w14:paraId="0292477F" w14:textId="77777777" w:rsidR="00673BDC" w:rsidRPr="00673BDC" w:rsidRDefault="00673BDC" w:rsidP="00673BDC">
            <w:pPr>
              <w:jc w:val="left"/>
              <w:rPr>
                <w:rFonts w:eastAsiaTheme="minorEastAsia"/>
                <w:sz w:val="17"/>
                <w:szCs w:val="17"/>
              </w:rPr>
            </w:pPr>
            <w:r w:rsidRPr="00673BDC">
              <w:rPr>
                <w:rFonts w:eastAsiaTheme="minorEastAsia"/>
                <w:sz w:val="17"/>
                <w:szCs w:val="17"/>
              </w:rPr>
              <w:t>2 kg/ha</w:t>
            </w:r>
          </w:p>
        </w:tc>
        <w:tc>
          <w:tcPr>
            <w:tcW w:w="1118" w:type="dxa"/>
            <w:tcBorders>
              <w:top w:val="single" w:sz="4" w:space="0" w:color="auto"/>
              <w:left w:val="single" w:sz="4" w:space="0" w:color="auto"/>
              <w:bottom w:val="single" w:sz="4" w:space="0" w:color="auto"/>
              <w:right w:val="single" w:sz="4" w:space="0" w:color="auto"/>
            </w:tcBorders>
          </w:tcPr>
          <w:p w14:paraId="40CD9094"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434" w:type="dxa"/>
            <w:gridSpan w:val="2"/>
            <w:vMerge/>
            <w:tcBorders>
              <w:left w:val="single" w:sz="4" w:space="0" w:color="auto"/>
              <w:right w:val="single" w:sz="4" w:space="0" w:color="auto"/>
            </w:tcBorders>
          </w:tcPr>
          <w:p w14:paraId="29305583" w14:textId="77777777" w:rsidR="00673BDC" w:rsidRPr="00673BDC" w:rsidRDefault="00673BDC" w:rsidP="00673BDC">
            <w:pPr>
              <w:jc w:val="left"/>
              <w:rPr>
                <w:rFonts w:eastAsiaTheme="minorEastAsia"/>
                <w:b/>
                <w:sz w:val="18"/>
                <w:szCs w:val="18"/>
              </w:rPr>
            </w:pPr>
          </w:p>
        </w:tc>
      </w:tr>
      <w:tr w:rsidR="00673BDC" w:rsidRPr="00673BDC" w14:paraId="2C9FD431" w14:textId="77777777" w:rsidTr="00673BDC">
        <w:tc>
          <w:tcPr>
            <w:tcW w:w="1836" w:type="dxa"/>
            <w:vMerge/>
            <w:tcBorders>
              <w:left w:val="single" w:sz="4" w:space="0" w:color="auto"/>
              <w:right w:val="single" w:sz="4" w:space="0" w:color="auto"/>
            </w:tcBorders>
          </w:tcPr>
          <w:p w14:paraId="34DAA7EF" w14:textId="77777777" w:rsidR="00673BDC" w:rsidRPr="00673BDC" w:rsidRDefault="00673BDC" w:rsidP="00673BDC">
            <w:pPr>
              <w:jc w:val="left"/>
              <w:rPr>
                <w:rFonts w:eastAsiaTheme="minorEastAsia"/>
                <w:b/>
                <w:bCs/>
                <w:sz w:val="16"/>
                <w:szCs w:val="16"/>
              </w:rPr>
            </w:pPr>
          </w:p>
        </w:tc>
        <w:tc>
          <w:tcPr>
            <w:tcW w:w="2002" w:type="dxa"/>
            <w:gridSpan w:val="2"/>
            <w:vMerge/>
            <w:tcBorders>
              <w:left w:val="single" w:sz="4" w:space="0" w:color="auto"/>
              <w:right w:val="single" w:sz="4" w:space="0" w:color="auto"/>
            </w:tcBorders>
          </w:tcPr>
          <w:p w14:paraId="43694062" w14:textId="77777777" w:rsidR="00673BDC" w:rsidRPr="00673BDC" w:rsidRDefault="00673BDC" w:rsidP="00673BDC">
            <w:pPr>
              <w:jc w:val="left"/>
              <w:rPr>
                <w:rFonts w:eastAsiaTheme="minorEastAsia"/>
                <w:sz w:val="16"/>
                <w:szCs w:val="16"/>
              </w:rPr>
            </w:pPr>
          </w:p>
        </w:tc>
        <w:tc>
          <w:tcPr>
            <w:tcW w:w="1845" w:type="dxa"/>
            <w:vMerge/>
            <w:tcBorders>
              <w:left w:val="single" w:sz="4" w:space="0" w:color="auto"/>
              <w:right w:val="single" w:sz="4" w:space="0" w:color="auto"/>
            </w:tcBorders>
          </w:tcPr>
          <w:p w14:paraId="37D7D129"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412" w:type="dxa"/>
            <w:vMerge/>
            <w:tcBorders>
              <w:left w:val="single" w:sz="4" w:space="0" w:color="auto"/>
              <w:right w:val="single" w:sz="4" w:space="0" w:color="auto"/>
            </w:tcBorders>
          </w:tcPr>
          <w:p w14:paraId="6D7FD866" w14:textId="77777777" w:rsidR="00673BDC" w:rsidRPr="00673BDC" w:rsidRDefault="00673BDC" w:rsidP="00673BDC">
            <w:pPr>
              <w:tabs>
                <w:tab w:val="left" w:pos="34"/>
              </w:tabs>
              <w:ind w:right="-50"/>
              <w:jc w:val="left"/>
              <w:rPr>
                <w:rFonts w:eastAsiaTheme="minorEastAsia"/>
                <w:color w:val="000000"/>
                <w:sz w:val="16"/>
                <w:szCs w:val="16"/>
                <w:shd w:val="clear" w:color="auto" w:fill="FFFFFF"/>
              </w:rPr>
            </w:pPr>
          </w:p>
        </w:tc>
        <w:tc>
          <w:tcPr>
            <w:tcW w:w="1988" w:type="dxa"/>
            <w:tcBorders>
              <w:top w:val="single" w:sz="4" w:space="0" w:color="auto"/>
              <w:left w:val="single" w:sz="4" w:space="0" w:color="auto"/>
              <w:bottom w:val="single" w:sz="4" w:space="0" w:color="auto"/>
              <w:right w:val="single" w:sz="4" w:space="0" w:color="auto"/>
            </w:tcBorders>
          </w:tcPr>
          <w:p w14:paraId="5C9DBE55" w14:textId="77777777" w:rsidR="00673BDC" w:rsidRPr="00673BDC" w:rsidRDefault="00673BDC" w:rsidP="00673BDC">
            <w:pPr>
              <w:jc w:val="left"/>
              <w:rPr>
                <w:rFonts w:eastAsiaTheme="minorEastAsia"/>
                <w:b/>
                <w:sz w:val="17"/>
                <w:szCs w:val="17"/>
              </w:rPr>
            </w:pPr>
            <w:r w:rsidRPr="00673BDC">
              <w:rPr>
                <w:rFonts w:eastAsiaTheme="minorEastAsia"/>
                <w:sz w:val="17"/>
                <w:szCs w:val="17"/>
              </w:rPr>
              <w:t xml:space="preserve">Cosan </w:t>
            </w:r>
            <w:r w:rsidRPr="00673BDC">
              <w:rPr>
                <w:rFonts w:eastAsiaTheme="minorEastAsia"/>
                <w:b/>
                <w:sz w:val="17"/>
                <w:szCs w:val="17"/>
              </w:rPr>
              <w:t>*</w:t>
            </w:r>
          </w:p>
        </w:tc>
        <w:tc>
          <w:tcPr>
            <w:tcW w:w="1257" w:type="dxa"/>
            <w:tcBorders>
              <w:top w:val="single" w:sz="4" w:space="0" w:color="auto"/>
              <w:left w:val="single" w:sz="4" w:space="0" w:color="auto"/>
              <w:bottom w:val="single" w:sz="4" w:space="0" w:color="auto"/>
              <w:right w:val="single" w:sz="4" w:space="0" w:color="auto"/>
            </w:tcBorders>
          </w:tcPr>
          <w:p w14:paraId="2A9BB7B2" w14:textId="77777777" w:rsidR="00673BDC" w:rsidRPr="00673BDC" w:rsidRDefault="00673BDC" w:rsidP="00673BDC">
            <w:pPr>
              <w:jc w:val="left"/>
              <w:rPr>
                <w:rFonts w:eastAsiaTheme="minorEastAsia"/>
                <w:sz w:val="17"/>
                <w:szCs w:val="17"/>
              </w:rPr>
            </w:pPr>
            <w:r w:rsidRPr="00673BDC">
              <w:rPr>
                <w:rFonts w:eastAsiaTheme="minorEastAsia"/>
                <w:sz w:val="17"/>
                <w:szCs w:val="17"/>
              </w:rPr>
              <w:t>5-8 kg/ha</w:t>
            </w:r>
          </w:p>
        </w:tc>
        <w:tc>
          <w:tcPr>
            <w:tcW w:w="1118" w:type="dxa"/>
            <w:tcBorders>
              <w:top w:val="single" w:sz="4" w:space="0" w:color="auto"/>
              <w:left w:val="single" w:sz="4" w:space="0" w:color="auto"/>
              <w:bottom w:val="single" w:sz="4" w:space="0" w:color="auto"/>
              <w:right w:val="single" w:sz="4" w:space="0" w:color="auto"/>
            </w:tcBorders>
          </w:tcPr>
          <w:p w14:paraId="32E2E1F6"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434" w:type="dxa"/>
            <w:gridSpan w:val="2"/>
            <w:vMerge/>
            <w:tcBorders>
              <w:left w:val="single" w:sz="4" w:space="0" w:color="auto"/>
              <w:right w:val="single" w:sz="4" w:space="0" w:color="auto"/>
            </w:tcBorders>
          </w:tcPr>
          <w:p w14:paraId="450359FB" w14:textId="77777777" w:rsidR="00673BDC" w:rsidRPr="00673BDC" w:rsidRDefault="00673BDC" w:rsidP="00673BDC">
            <w:pPr>
              <w:jc w:val="left"/>
              <w:rPr>
                <w:rFonts w:eastAsiaTheme="minorEastAsia"/>
                <w:b/>
                <w:sz w:val="18"/>
                <w:szCs w:val="18"/>
              </w:rPr>
            </w:pPr>
          </w:p>
        </w:tc>
      </w:tr>
      <w:tr w:rsidR="00673BDC" w:rsidRPr="00673BDC" w14:paraId="3CA0936D" w14:textId="77777777" w:rsidTr="00673BDC">
        <w:tc>
          <w:tcPr>
            <w:tcW w:w="1836" w:type="dxa"/>
            <w:vMerge/>
            <w:tcBorders>
              <w:left w:val="single" w:sz="4" w:space="0" w:color="auto"/>
              <w:right w:val="single" w:sz="4" w:space="0" w:color="auto"/>
            </w:tcBorders>
          </w:tcPr>
          <w:p w14:paraId="0A9C25C2" w14:textId="77777777" w:rsidR="00673BDC" w:rsidRPr="00673BDC" w:rsidRDefault="00673BDC" w:rsidP="00673BDC">
            <w:pPr>
              <w:jc w:val="left"/>
              <w:rPr>
                <w:rFonts w:eastAsiaTheme="minorEastAsia"/>
                <w:b/>
                <w:bCs/>
                <w:sz w:val="16"/>
                <w:szCs w:val="16"/>
              </w:rPr>
            </w:pPr>
          </w:p>
        </w:tc>
        <w:tc>
          <w:tcPr>
            <w:tcW w:w="2002" w:type="dxa"/>
            <w:gridSpan w:val="2"/>
            <w:vMerge/>
            <w:tcBorders>
              <w:left w:val="single" w:sz="4" w:space="0" w:color="auto"/>
              <w:right w:val="single" w:sz="4" w:space="0" w:color="auto"/>
            </w:tcBorders>
          </w:tcPr>
          <w:p w14:paraId="236141AB" w14:textId="77777777" w:rsidR="00673BDC" w:rsidRPr="00673BDC" w:rsidRDefault="00673BDC" w:rsidP="00673BDC">
            <w:pPr>
              <w:jc w:val="left"/>
              <w:rPr>
                <w:rFonts w:eastAsiaTheme="minorEastAsia"/>
                <w:sz w:val="16"/>
                <w:szCs w:val="16"/>
              </w:rPr>
            </w:pPr>
          </w:p>
        </w:tc>
        <w:tc>
          <w:tcPr>
            <w:tcW w:w="1845" w:type="dxa"/>
            <w:vMerge/>
            <w:tcBorders>
              <w:left w:val="single" w:sz="4" w:space="0" w:color="auto"/>
              <w:right w:val="single" w:sz="4" w:space="0" w:color="auto"/>
            </w:tcBorders>
          </w:tcPr>
          <w:p w14:paraId="65210DD1"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412" w:type="dxa"/>
            <w:vMerge/>
            <w:tcBorders>
              <w:left w:val="single" w:sz="4" w:space="0" w:color="auto"/>
              <w:right w:val="single" w:sz="4" w:space="0" w:color="auto"/>
            </w:tcBorders>
          </w:tcPr>
          <w:p w14:paraId="401BFCD1" w14:textId="77777777" w:rsidR="00673BDC" w:rsidRPr="00673BDC" w:rsidRDefault="00673BDC" w:rsidP="00673BDC">
            <w:pPr>
              <w:numPr>
                <w:ilvl w:val="0"/>
                <w:numId w:val="13"/>
              </w:numPr>
              <w:tabs>
                <w:tab w:val="left" w:pos="34"/>
              </w:tabs>
              <w:ind w:right="-50"/>
              <w:jc w:val="left"/>
              <w:rPr>
                <w:rFonts w:eastAsiaTheme="minorEastAsia"/>
                <w:color w:val="000000"/>
                <w:sz w:val="16"/>
                <w:szCs w:val="16"/>
                <w:shd w:val="clear" w:color="auto" w:fill="FFFFFF"/>
              </w:rPr>
            </w:pPr>
          </w:p>
        </w:tc>
        <w:tc>
          <w:tcPr>
            <w:tcW w:w="1988" w:type="dxa"/>
            <w:tcBorders>
              <w:top w:val="single" w:sz="4" w:space="0" w:color="auto"/>
              <w:left w:val="single" w:sz="4" w:space="0" w:color="auto"/>
              <w:bottom w:val="single" w:sz="4" w:space="0" w:color="auto"/>
              <w:right w:val="single" w:sz="4" w:space="0" w:color="auto"/>
            </w:tcBorders>
          </w:tcPr>
          <w:p w14:paraId="0CBEBB5D" w14:textId="77777777" w:rsidR="00673BDC" w:rsidRPr="00673BDC" w:rsidRDefault="00673BDC" w:rsidP="00673BDC">
            <w:pPr>
              <w:jc w:val="left"/>
              <w:rPr>
                <w:rFonts w:eastAsiaTheme="minorEastAsia"/>
                <w:b/>
                <w:sz w:val="17"/>
                <w:szCs w:val="17"/>
              </w:rPr>
            </w:pPr>
            <w:r w:rsidRPr="00673BDC">
              <w:rPr>
                <w:rFonts w:eastAsiaTheme="minorEastAsia"/>
                <w:sz w:val="17"/>
                <w:szCs w:val="17"/>
              </w:rPr>
              <w:t xml:space="preserve">Kumulus DF </w:t>
            </w:r>
            <w:r w:rsidRPr="00673BDC">
              <w:rPr>
                <w:rFonts w:eastAsiaTheme="minorEastAsia"/>
                <w:b/>
                <w:sz w:val="17"/>
                <w:szCs w:val="17"/>
              </w:rPr>
              <w:t>*</w:t>
            </w:r>
          </w:p>
        </w:tc>
        <w:tc>
          <w:tcPr>
            <w:tcW w:w="1257" w:type="dxa"/>
            <w:tcBorders>
              <w:top w:val="single" w:sz="4" w:space="0" w:color="auto"/>
              <w:left w:val="single" w:sz="4" w:space="0" w:color="auto"/>
              <w:bottom w:val="single" w:sz="4" w:space="0" w:color="auto"/>
              <w:right w:val="single" w:sz="4" w:space="0" w:color="auto"/>
            </w:tcBorders>
          </w:tcPr>
          <w:p w14:paraId="0C26A5AC" w14:textId="77777777" w:rsidR="00673BDC" w:rsidRPr="00673BDC" w:rsidRDefault="00673BDC" w:rsidP="00673BDC">
            <w:pPr>
              <w:jc w:val="left"/>
              <w:rPr>
                <w:rFonts w:eastAsiaTheme="minorEastAsia"/>
                <w:sz w:val="17"/>
                <w:szCs w:val="17"/>
              </w:rPr>
            </w:pPr>
            <w:r w:rsidRPr="00673BDC">
              <w:rPr>
                <w:rFonts w:eastAsiaTheme="minorEastAsia"/>
                <w:sz w:val="17"/>
                <w:szCs w:val="17"/>
              </w:rPr>
              <w:t>5-8 kg/ha</w:t>
            </w:r>
          </w:p>
        </w:tc>
        <w:tc>
          <w:tcPr>
            <w:tcW w:w="1118" w:type="dxa"/>
            <w:tcBorders>
              <w:top w:val="single" w:sz="4" w:space="0" w:color="auto"/>
              <w:left w:val="single" w:sz="4" w:space="0" w:color="auto"/>
              <w:bottom w:val="single" w:sz="4" w:space="0" w:color="auto"/>
              <w:right w:val="single" w:sz="4" w:space="0" w:color="auto"/>
            </w:tcBorders>
          </w:tcPr>
          <w:p w14:paraId="41AE6484"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434" w:type="dxa"/>
            <w:gridSpan w:val="2"/>
            <w:vMerge/>
            <w:tcBorders>
              <w:left w:val="single" w:sz="4" w:space="0" w:color="auto"/>
              <w:right w:val="single" w:sz="4" w:space="0" w:color="auto"/>
            </w:tcBorders>
          </w:tcPr>
          <w:p w14:paraId="5A52FC29" w14:textId="77777777" w:rsidR="00673BDC" w:rsidRPr="00673BDC" w:rsidRDefault="00673BDC" w:rsidP="00673BDC">
            <w:pPr>
              <w:jc w:val="left"/>
              <w:rPr>
                <w:rFonts w:eastAsiaTheme="minorEastAsia"/>
                <w:b/>
                <w:sz w:val="18"/>
                <w:szCs w:val="18"/>
              </w:rPr>
            </w:pPr>
          </w:p>
        </w:tc>
      </w:tr>
      <w:tr w:rsidR="00673BDC" w:rsidRPr="00673BDC" w14:paraId="34A319C7" w14:textId="77777777" w:rsidTr="00673BDC">
        <w:tc>
          <w:tcPr>
            <w:tcW w:w="1836" w:type="dxa"/>
            <w:vMerge/>
            <w:tcBorders>
              <w:left w:val="single" w:sz="4" w:space="0" w:color="auto"/>
              <w:right w:val="single" w:sz="4" w:space="0" w:color="auto"/>
            </w:tcBorders>
          </w:tcPr>
          <w:p w14:paraId="774490F7" w14:textId="77777777" w:rsidR="00673BDC" w:rsidRPr="00673BDC" w:rsidRDefault="00673BDC" w:rsidP="00673BDC">
            <w:pPr>
              <w:jc w:val="left"/>
              <w:rPr>
                <w:rFonts w:eastAsiaTheme="minorEastAsia"/>
                <w:b/>
                <w:bCs/>
                <w:sz w:val="16"/>
                <w:szCs w:val="16"/>
              </w:rPr>
            </w:pPr>
          </w:p>
        </w:tc>
        <w:tc>
          <w:tcPr>
            <w:tcW w:w="2002" w:type="dxa"/>
            <w:gridSpan w:val="2"/>
            <w:vMerge/>
            <w:tcBorders>
              <w:left w:val="single" w:sz="4" w:space="0" w:color="auto"/>
              <w:right w:val="single" w:sz="4" w:space="0" w:color="auto"/>
            </w:tcBorders>
          </w:tcPr>
          <w:p w14:paraId="1C7A41CD" w14:textId="77777777" w:rsidR="00673BDC" w:rsidRPr="00673BDC" w:rsidRDefault="00673BDC" w:rsidP="00673BDC">
            <w:pPr>
              <w:jc w:val="left"/>
              <w:rPr>
                <w:rFonts w:eastAsiaTheme="minorEastAsia"/>
                <w:sz w:val="16"/>
                <w:szCs w:val="16"/>
              </w:rPr>
            </w:pPr>
          </w:p>
        </w:tc>
        <w:tc>
          <w:tcPr>
            <w:tcW w:w="1845" w:type="dxa"/>
            <w:vMerge/>
            <w:tcBorders>
              <w:left w:val="single" w:sz="4" w:space="0" w:color="auto"/>
              <w:right w:val="single" w:sz="4" w:space="0" w:color="auto"/>
            </w:tcBorders>
          </w:tcPr>
          <w:p w14:paraId="193B28DF"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412" w:type="dxa"/>
            <w:vMerge/>
            <w:tcBorders>
              <w:left w:val="single" w:sz="4" w:space="0" w:color="auto"/>
              <w:right w:val="single" w:sz="4" w:space="0" w:color="auto"/>
            </w:tcBorders>
          </w:tcPr>
          <w:p w14:paraId="0D9BACDC" w14:textId="77777777" w:rsidR="00673BDC" w:rsidRPr="00673BDC" w:rsidRDefault="00673BDC" w:rsidP="00673BDC">
            <w:pPr>
              <w:numPr>
                <w:ilvl w:val="0"/>
                <w:numId w:val="13"/>
              </w:numPr>
              <w:tabs>
                <w:tab w:val="left" w:pos="34"/>
              </w:tabs>
              <w:ind w:right="-50"/>
              <w:jc w:val="left"/>
              <w:rPr>
                <w:rFonts w:eastAsiaTheme="minorEastAsia"/>
                <w:color w:val="000000"/>
                <w:sz w:val="16"/>
                <w:szCs w:val="16"/>
                <w:shd w:val="clear" w:color="auto" w:fill="FFFFFF"/>
              </w:rPr>
            </w:pPr>
          </w:p>
        </w:tc>
        <w:tc>
          <w:tcPr>
            <w:tcW w:w="1988" w:type="dxa"/>
            <w:tcBorders>
              <w:top w:val="single" w:sz="4" w:space="0" w:color="auto"/>
              <w:left w:val="single" w:sz="4" w:space="0" w:color="auto"/>
              <w:bottom w:val="single" w:sz="4" w:space="0" w:color="auto"/>
              <w:right w:val="single" w:sz="4" w:space="0" w:color="auto"/>
            </w:tcBorders>
          </w:tcPr>
          <w:p w14:paraId="28433017" w14:textId="77777777" w:rsidR="00673BDC" w:rsidRPr="00673BDC" w:rsidRDefault="00673BDC" w:rsidP="00673BDC">
            <w:pPr>
              <w:jc w:val="left"/>
              <w:rPr>
                <w:rFonts w:eastAsiaTheme="minorEastAsia"/>
                <w:b/>
                <w:sz w:val="17"/>
                <w:szCs w:val="17"/>
              </w:rPr>
            </w:pPr>
            <w:r w:rsidRPr="00673BDC">
              <w:rPr>
                <w:rFonts w:eastAsiaTheme="minorEastAsia"/>
                <w:sz w:val="17"/>
                <w:szCs w:val="17"/>
              </w:rPr>
              <w:t>Microthiol disperss</w:t>
            </w:r>
            <w:r w:rsidRPr="00673BDC">
              <w:rPr>
                <w:rFonts w:eastAsiaTheme="minorEastAsia"/>
                <w:b/>
                <w:sz w:val="17"/>
                <w:szCs w:val="17"/>
              </w:rPr>
              <w:t xml:space="preserve"> *</w:t>
            </w:r>
          </w:p>
        </w:tc>
        <w:tc>
          <w:tcPr>
            <w:tcW w:w="1257" w:type="dxa"/>
            <w:tcBorders>
              <w:top w:val="single" w:sz="4" w:space="0" w:color="auto"/>
              <w:left w:val="single" w:sz="4" w:space="0" w:color="auto"/>
              <w:bottom w:val="single" w:sz="4" w:space="0" w:color="auto"/>
              <w:right w:val="single" w:sz="4" w:space="0" w:color="auto"/>
            </w:tcBorders>
          </w:tcPr>
          <w:p w14:paraId="3498B6BA" w14:textId="77777777" w:rsidR="00673BDC" w:rsidRPr="00673BDC" w:rsidRDefault="00673BDC" w:rsidP="00673BDC">
            <w:pPr>
              <w:jc w:val="left"/>
              <w:rPr>
                <w:rFonts w:eastAsiaTheme="minorEastAsia"/>
                <w:sz w:val="17"/>
                <w:szCs w:val="17"/>
              </w:rPr>
            </w:pPr>
            <w:r w:rsidRPr="00673BDC">
              <w:rPr>
                <w:rFonts w:eastAsiaTheme="minorEastAsia"/>
                <w:sz w:val="17"/>
                <w:szCs w:val="17"/>
              </w:rPr>
              <w:t>5-8 kg/ha</w:t>
            </w:r>
          </w:p>
        </w:tc>
        <w:tc>
          <w:tcPr>
            <w:tcW w:w="1118" w:type="dxa"/>
            <w:tcBorders>
              <w:top w:val="single" w:sz="4" w:space="0" w:color="auto"/>
              <w:left w:val="single" w:sz="4" w:space="0" w:color="auto"/>
              <w:bottom w:val="single" w:sz="4" w:space="0" w:color="auto"/>
              <w:right w:val="single" w:sz="4" w:space="0" w:color="auto"/>
            </w:tcBorders>
          </w:tcPr>
          <w:p w14:paraId="61A6C546"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434" w:type="dxa"/>
            <w:gridSpan w:val="2"/>
            <w:vMerge/>
            <w:tcBorders>
              <w:left w:val="single" w:sz="4" w:space="0" w:color="auto"/>
              <w:right w:val="single" w:sz="4" w:space="0" w:color="auto"/>
            </w:tcBorders>
          </w:tcPr>
          <w:p w14:paraId="55EB081D" w14:textId="77777777" w:rsidR="00673BDC" w:rsidRPr="00673BDC" w:rsidRDefault="00673BDC" w:rsidP="00673BDC">
            <w:pPr>
              <w:jc w:val="left"/>
              <w:rPr>
                <w:rFonts w:eastAsiaTheme="minorEastAsia"/>
                <w:b/>
                <w:sz w:val="18"/>
                <w:szCs w:val="18"/>
              </w:rPr>
            </w:pPr>
          </w:p>
        </w:tc>
      </w:tr>
      <w:tr w:rsidR="00673BDC" w:rsidRPr="00673BDC" w14:paraId="45D0DA01" w14:textId="77777777" w:rsidTr="00673BDC">
        <w:tc>
          <w:tcPr>
            <w:tcW w:w="1836" w:type="dxa"/>
            <w:vMerge/>
            <w:tcBorders>
              <w:left w:val="single" w:sz="4" w:space="0" w:color="auto"/>
              <w:right w:val="single" w:sz="4" w:space="0" w:color="auto"/>
            </w:tcBorders>
          </w:tcPr>
          <w:p w14:paraId="7020A794" w14:textId="77777777" w:rsidR="00673BDC" w:rsidRPr="00673BDC" w:rsidRDefault="00673BDC" w:rsidP="00673BDC">
            <w:pPr>
              <w:jc w:val="left"/>
              <w:rPr>
                <w:rFonts w:eastAsiaTheme="minorEastAsia"/>
                <w:b/>
                <w:bCs/>
                <w:sz w:val="16"/>
                <w:szCs w:val="16"/>
              </w:rPr>
            </w:pPr>
          </w:p>
        </w:tc>
        <w:tc>
          <w:tcPr>
            <w:tcW w:w="2002" w:type="dxa"/>
            <w:gridSpan w:val="2"/>
            <w:vMerge/>
            <w:tcBorders>
              <w:left w:val="single" w:sz="4" w:space="0" w:color="auto"/>
              <w:right w:val="single" w:sz="4" w:space="0" w:color="auto"/>
            </w:tcBorders>
          </w:tcPr>
          <w:p w14:paraId="2FC9D320" w14:textId="77777777" w:rsidR="00673BDC" w:rsidRPr="00673BDC" w:rsidRDefault="00673BDC" w:rsidP="00673BDC">
            <w:pPr>
              <w:jc w:val="left"/>
              <w:rPr>
                <w:rFonts w:eastAsiaTheme="minorEastAsia"/>
                <w:sz w:val="16"/>
                <w:szCs w:val="16"/>
              </w:rPr>
            </w:pPr>
          </w:p>
        </w:tc>
        <w:tc>
          <w:tcPr>
            <w:tcW w:w="1845" w:type="dxa"/>
            <w:vMerge/>
            <w:tcBorders>
              <w:left w:val="single" w:sz="4" w:space="0" w:color="auto"/>
              <w:right w:val="single" w:sz="4" w:space="0" w:color="auto"/>
            </w:tcBorders>
          </w:tcPr>
          <w:p w14:paraId="6CB53DED"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412" w:type="dxa"/>
            <w:vMerge/>
            <w:tcBorders>
              <w:left w:val="single" w:sz="4" w:space="0" w:color="auto"/>
              <w:right w:val="single" w:sz="4" w:space="0" w:color="auto"/>
            </w:tcBorders>
          </w:tcPr>
          <w:p w14:paraId="00159BFF" w14:textId="77777777" w:rsidR="00673BDC" w:rsidRPr="00673BDC" w:rsidRDefault="00673BDC" w:rsidP="00673BDC">
            <w:pPr>
              <w:numPr>
                <w:ilvl w:val="0"/>
                <w:numId w:val="13"/>
              </w:numPr>
              <w:tabs>
                <w:tab w:val="left" w:pos="34"/>
              </w:tabs>
              <w:ind w:right="-50"/>
              <w:jc w:val="left"/>
              <w:rPr>
                <w:rFonts w:eastAsiaTheme="minorEastAsia"/>
                <w:color w:val="000000"/>
                <w:sz w:val="16"/>
                <w:szCs w:val="16"/>
                <w:shd w:val="clear" w:color="auto" w:fill="FFFFFF"/>
              </w:rPr>
            </w:pPr>
          </w:p>
        </w:tc>
        <w:tc>
          <w:tcPr>
            <w:tcW w:w="1988" w:type="dxa"/>
            <w:tcBorders>
              <w:top w:val="single" w:sz="4" w:space="0" w:color="auto"/>
              <w:left w:val="single" w:sz="4" w:space="0" w:color="auto"/>
              <w:bottom w:val="single" w:sz="4" w:space="0" w:color="auto"/>
              <w:right w:val="single" w:sz="4" w:space="0" w:color="auto"/>
            </w:tcBorders>
          </w:tcPr>
          <w:p w14:paraId="580E3285" w14:textId="77777777" w:rsidR="00673BDC" w:rsidRPr="00673BDC" w:rsidRDefault="00673BDC" w:rsidP="00673BDC">
            <w:pPr>
              <w:jc w:val="left"/>
              <w:rPr>
                <w:rFonts w:eastAsiaTheme="minorEastAsia"/>
                <w:b/>
                <w:sz w:val="17"/>
                <w:szCs w:val="17"/>
              </w:rPr>
            </w:pPr>
            <w:r w:rsidRPr="00673BDC">
              <w:rPr>
                <w:rFonts w:eastAsiaTheme="minorEastAsia"/>
                <w:sz w:val="17"/>
                <w:szCs w:val="17"/>
              </w:rPr>
              <w:t xml:space="preserve">Microthiol special </w:t>
            </w:r>
            <w:r w:rsidRPr="00673BDC">
              <w:rPr>
                <w:rFonts w:eastAsiaTheme="minorEastAsia"/>
                <w:b/>
                <w:sz w:val="17"/>
                <w:szCs w:val="17"/>
              </w:rPr>
              <w:t>*</w:t>
            </w:r>
          </w:p>
        </w:tc>
        <w:tc>
          <w:tcPr>
            <w:tcW w:w="1257" w:type="dxa"/>
            <w:tcBorders>
              <w:top w:val="single" w:sz="4" w:space="0" w:color="auto"/>
              <w:left w:val="single" w:sz="4" w:space="0" w:color="auto"/>
              <w:bottom w:val="single" w:sz="4" w:space="0" w:color="auto"/>
              <w:right w:val="single" w:sz="4" w:space="0" w:color="auto"/>
            </w:tcBorders>
          </w:tcPr>
          <w:p w14:paraId="33B4EA97" w14:textId="77777777" w:rsidR="00673BDC" w:rsidRPr="00673BDC" w:rsidRDefault="00673BDC" w:rsidP="00673BDC">
            <w:pPr>
              <w:jc w:val="left"/>
              <w:rPr>
                <w:rFonts w:eastAsiaTheme="minorEastAsia"/>
                <w:sz w:val="17"/>
                <w:szCs w:val="17"/>
              </w:rPr>
            </w:pPr>
            <w:r w:rsidRPr="00673BDC">
              <w:rPr>
                <w:rFonts w:eastAsiaTheme="minorEastAsia"/>
                <w:sz w:val="17"/>
                <w:szCs w:val="17"/>
              </w:rPr>
              <w:t>5-8 kg/ha</w:t>
            </w:r>
          </w:p>
        </w:tc>
        <w:tc>
          <w:tcPr>
            <w:tcW w:w="1118" w:type="dxa"/>
            <w:tcBorders>
              <w:top w:val="single" w:sz="4" w:space="0" w:color="auto"/>
              <w:left w:val="single" w:sz="4" w:space="0" w:color="auto"/>
              <w:bottom w:val="single" w:sz="4" w:space="0" w:color="auto"/>
              <w:right w:val="single" w:sz="4" w:space="0" w:color="auto"/>
            </w:tcBorders>
          </w:tcPr>
          <w:p w14:paraId="3E9874E7"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434" w:type="dxa"/>
            <w:gridSpan w:val="2"/>
            <w:vMerge/>
            <w:tcBorders>
              <w:left w:val="single" w:sz="4" w:space="0" w:color="auto"/>
              <w:right w:val="single" w:sz="4" w:space="0" w:color="auto"/>
            </w:tcBorders>
          </w:tcPr>
          <w:p w14:paraId="79C997C8" w14:textId="77777777" w:rsidR="00673BDC" w:rsidRPr="00673BDC" w:rsidRDefault="00673BDC" w:rsidP="00673BDC">
            <w:pPr>
              <w:jc w:val="left"/>
              <w:rPr>
                <w:rFonts w:eastAsiaTheme="minorEastAsia"/>
                <w:b/>
                <w:sz w:val="18"/>
                <w:szCs w:val="18"/>
              </w:rPr>
            </w:pPr>
          </w:p>
        </w:tc>
      </w:tr>
      <w:tr w:rsidR="00673BDC" w:rsidRPr="00673BDC" w14:paraId="34417C34" w14:textId="77777777" w:rsidTr="00673BDC">
        <w:tc>
          <w:tcPr>
            <w:tcW w:w="1836" w:type="dxa"/>
            <w:vMerge/>
            <w:tcBorders>
              <w:left w:val="single" w:sz="4" w:space="0" w:color="auto"/>
              <w:right w:val="single" w:sz="4" w:space="0" w:color="auto"/>
            </w:tcBorders>
          </w:tcPr>
          <w:p w14:paraId="78482610" w14:textId="77777777" w:rsidR="00673BDC" w:rsidRPr="00673BDC" w:rsidRDefault="00673BDC" w:rsidP="00673BDC">
            <w:pPr>
              <w:jc w:val="left"/>
              <w:rPr>
                <w:rFonts w:eastAsiaTheme="minorEastAsia"/>
                <w:b/>
                <w:bCs/>
                <w:sz w:val="16"/>
                <w:szCs w:val="16"/>
              </w:rPr>
            </w:pPr>
          </w:p>
        </w:tc>
        <w:tc>
          <w:tcPr>
            <w:tcW w:w="2002" w:type="dxa"/>
            <w:gridSpan w:val="2"/>
            <w:vMerge/>
            <w:tcBorders>
              <w:left w:val="single" w:sz="4" w:space="0" w:color="auto"/>
              <w:right w:val="single" w:sz="4" w:space="0" w:color="auto"/>
            </w:tcBorders>
          </w:tcPr>
          <w:p w14:paraId="02E91B84" w14:textId="77777777" w:rsidR="00673BDC" w:rsidRPr="00673BDC" w:rsidRDefault="00673BDC" w:rsidP="00673BDC">
            <w:pPr>
              <w:jc w:val="left"/>
              <w:rPr>
                <w:rFonts w:eastAsiaTheme="minorEastAsia"/>
                <w:sz w:val="16"/>
                <w:szCs w:val="16"/>
              </w:rPr>
            </w:pPr>
          </w:p>
        </w:tc>
        <w:tc>
          <w:tcPr>
            <w:tcW w:w="1845" w:type="dxa"/>
            <w:vMerge/>
            <w:tcBorders>
              <w:left w:val="single" w:sz="4" w:space="0" w:color="auto"/>
              <w:right w:val="single" w:sz="4" w:space="0" w:color="auto"/>
            </w:tcBorders>
          </w:tcPr>
          <w:p w14:paraId="43D1596A"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412" w:type="dxa"/>
            <w:vMerge/>
            <w:tcBorders>
              <w:left w:val="single" w:sz="4" w:space="0" w:color="auto"/>
              <w:right w:val="single" w:sz="4" w:space="0" w:color="auto"/>
            </w:tcBorders>
          </w:tcPr>
          <w:p w14:paraId="516015C5" w14:textId="77777777" w:rsidR="00673BDC" w:rsidRPr="00673BDC" w:rsidRDefault="00673BDC" w:rsidP="00673BDC">
            <w:pPr>
              <w:numPr>
                <w:ilvl w:val="0"/>
                <w:numId w:val="13"/>
              </w:numPr>
              <w:tabs>
                <w:tab w:val="left" w:pos="34"/>
              </w:tabs>
              <w:ind w:right="-50"/>
              <w:jc w:val="left"/>
              <w:rPr>
                <w:rFonts w:eastAsiaTheme="minorEastAsia"/>
                <w:color w:val="000000"/>
                <w:sz w:val="16"/>
                <w:szCs w:val="16"/>
                <w:shd w:val="clear" w:color="auto" w:fill="FFFFFF"/>
              </w:rPr>
            </w:pPr>
          </w:p>
        </w:tc>
        <w:tc>
          <w:tcPr>
            <w:tcW w:w="1988" w:type="dxa"/>
            <w:tcBorders>
              <w:top w:val="single" w:sz="4" w:space="0" w:color="auto"/>
              <w:left w:val="single" w:sz="4" w:space="0" w:color="auto"/>
              <w:bottom w:val="single" w:sz="4" w:space="0" w:color="auto"/>
              <w:right w:val="single" w:sz="4" w:space="0" w:color="auto"/>
            </w:tcBorders>
          </w:tcPr>
          <w:p w14:paraId="6E300460" w14:textId="77777777" w:rsidR="00673BDC" w:rsidRPr="00673BDC" w:rsidRDefault="00673BDC" w:rsidP="00673BDC">
            <w:pPr>
              <w:jc w:val="left"/>
              <w:rPr>
                <w:rFonts w:eastAsiaTheme="minorEastAsia"/>
                <w:b/>
                <w:sz w:val="17"/>
                <w:szCs w:val="17"/>
              </w:rPr>
            </w:pPr>
            <w:r w:rsidRPr="00673BDC">
              <w:rPr>
                <w:rFonts w:eastAsiaTheme="minorEastAsia"/>
                <w:sz w:val="17"/>
                <w:szCs w:val="17"/>
              </w:rPr>
              <w:t xml:space="preserve">Pepelin </w:t>
            </w:r>
            <w:r w:rsidRPr="00673BDC">
              <w:rPr>
                <w:rFonts w:eastAsiaTheme="minorEastAsia"/>
                <w:b/>
                <w:sz w:val="17"/>
                <w:szCs w:val="17"/>
              </w:rPr>
              <w:t>*</w:t>
            </w:r>
          </w:p>
        </w:tc>
        <w:tc>
          <w:tcPr>
            <w:tcW w:w="1257" w:type="dxa"/>
            <w:tcBorders>
              <w:top w:val="single" w:sz="4" w:space="0" w:color="auto"/>
              <w:left w:val="single" w:sz="4" w:space="0" w:color="auto"/>
              <w:bottom w:val="single" w:sz="4" w:space="0" w:color="auto"/>
              <w:right w:val="single" w:sz="4" w:space="0" w:color="auto"/>
            </w:tcBorders>
          </w:tcPr>
          <w:p w14:paraId="4324C099" w14:textId="77777777" w:rsidR="00673BDC" w:rsidRPr="00673BDC" w:rsidRDefault="00673BDC" w:rsidP="00673BDC">
            <w:pPr>
              <w:jc w:val="left"/>
              <w:rPr>
                <w:rFonts w:eastAsiaTheme="minorEastAsia"/>
                <w:sz w:val="17"/>
                <w:szCs w:val="17"/>
              </w:rPr>
            </w:pPr>
            <w:r w:rsidRPr="00673BDC">
              <w:rPr>
                <w:rFonts w:eastAsiaTheme="minorEastAsia"/>
                <w:sz w:val="17"/>
                <w:szCs w:val="17"/>
              </w:rPr>
              <w:t>5-8 kg/ha</w:t>
            </w:r>
          </w:p>
        </w:tc>
        <w:tc>
          <w:tcPr>
            <w:tcW w:w="1118" w:type="dxa"/>
            <w:tcBorders>
              <w:top w:val="single" w:sz="4" w:space="0" w:color="auto"/>
              <w:left w:val="single" w:sz="4" w:space="0" w:color="auto"/>
              <w:bottom w:val="single" w:sz="4" w:space="0" w:color="auto"/>
              <w:right w:val="single" w:sz="4" w:space="0" w:color="auto"/>
            </w:tcBorders>
          </w:tcPr>
          <w:p w14:paraId="73FD92CF"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434" w:type="dxa"/>
            <w:gridSpan w:val="2"/>
            <w:vMerge/>
            <w:tcBorders>
              <w:left w:val="single" w:sz="4" w:space="0" w:color="auto"/>
              <w:right w:val="single" w:sz="4" w:space="0" w:color="auto"/>
            </w:tcBorders>
          </w:tcPr>
          <w:p w14:paraId="61F5F83F" w14:textId="77777777" w:rsidR="00673BDC" w:rsidRPr="00673BDC" w:rsidRDefault="00673BDC" w:rsidP="00673BDC">
            <w:pPr>
              <w:jc w:val="left"/>
              <w:rPr>
                <w:rFonts w:eastAsiaTheme="minorEastAsia"/>
                <w:b/>
                <w:sz w:val="18"/>
                <w:szCs w:val="18"/>
              </w:rPr>
            </w:pPr>
          </w:p>
        </w:tc>
      </w:tr>
      <w:tr w:rsidR="00673BDC" w:rsidRPr="00673BDC" w14:paraId="58138B22" w14:textId="77777777" w:rsidTr="00673BDC">
        <w:tc>
          <w:tcPr>
            <w:tcW w:w="1836" w:type="dxa"/>
            <w:vMerge/>
            <w:tcBorders>
              <w:left w:val="single" w:sz="4" w:space="0" w:color="auto"/>
              <w:right w:val="single" w:sz="4" w:space="0" w:color="auto"/>
            </w:tcBorders>
          </w:tcPr>
          <w:p w14:paraId="4F469F45" w14:textId="77777777" w:rsidR="00673BDC" w:rsidRPr="00673BDC" w:rsidRDefault="00673BDC" w:rsidP="00673BDC">
            <w:pPr>
              <w:jc w:val="left"/>
              <w:rPr>
                <w:rFonts w:eastAsiaTheme="minorEastAsia"/>
                <w:b/>
                <w:bCs/>
                <w:sz w:val="16"/>
                <w:szCs w:val="16"/>
              </w:rPr>
            </w:pPr>
          </w:p>
        </w:tc>
        <w:tc>
          <w:tcPr>
            <w:tcW w:w="2002" w:type="dxa"/>
            <w:gridSpan w:val="2"/>
            <w:vMerge/>
            <w:tcBorders>
              <w:left w:val="single" w:sz="4" w:space="0" w:color="auto"/>
              <w:right w:val="single" w:sz="4" w:space="0" w:color="auto"/>
            </w:tcBorders>
          </w:tcPr>
          <w:p w14:paraId="635905BD" w14:textId="77777777" w:rsidR="00673BDC" w:rsidRPr="00673BDC" w:rsidRDefault="00673BDC" w:rsidP="00673BDC">
            <w:pPr>
              <w:jc w:val="left"/>
              <w:rPr>
                <w:rFonts w:eastAsiaTheme="minorEastAsia"/>
                <w:sz w:val="16"/>
                <w:szCs w:val="16"/>
              </w:rPr>
            </w:pPr>
          </w:p>
        </w:tc>
        <w:tc>
          <w:tcPr>
            <w:tcW w:w="1845" w:type="dxa"/>
            <w:vMerge/>
            <w:tcBorders>
              <w:left w:val="single" w:sz="4" w:space="0" w:color="auto"/>
              <w:right w:val="single" w:sz="4" w:space="0" w:color="auto"/>
            </w:tcBorders>
          </w:tcPr>
          <w:p w14:paraId="693DFE2C"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412" w:type="dxa"/>
            <w:vMerge/>
            <w:tcBorders>
              <w:left w:val="single" w:sz="4" w:space="0" w:color="auto"/>
              <w:right w:val="single" w:sz="4" w:space="0" w:color="auto"/>
            </w:tcBorders>
          </w:tcPr>
          <w:p w14:paraId="0A4CC803" w14:textId="77777777" w:rsidR="00673BDC" w:rsidRPr="00673BDC" w:rsidRDefault="00673BDC" w:rsidP="00673BDC">
            <w:pPr>
              <w:numPr>
                <w:ilvl w:val="0"/>
                <w:numId w:val="13"/>
              </w:numPr>
              <w:tabs>
                <w:tab w:val="left" w:pos="34"/>
              </w:tabs>
              <w:ind w:right="-50"/>
              <w:jc w:val="left"/>
              <w:rPr>
                <w:rFonts w:eastAsiaTheme="minorEastAsia"/>
                <w:color w:val="000000"/>
                <w:sz w:val="16"/>
                <w:szCs w:val="16"/>
                <w:shd w:val="clear" w:color="auto" w:fill="FFFFFF"/>
              </w:rPr>
            </w:pPr>
          </w:p>
        </w:tc>
        <w:tc>
          <w:tcPr>
            <w:tcW w:w="1988" w:type="dxa"/>
            <w:tcBorders>
              <w:top w:val="single" w:sz="4" w:space="0" w:color="auto"/>
              <w:left w:val="single" w:sz="4" w:space="0" w:color="auto"/>
              <w:bottom w:val="single" w:sz="4" w:space="0" w:color="auto"/>
              <w:right w:val="single" w:sz="4" w:space="0" w:color="auto"/>
            </w:tcBorders>
          </w:tcPr>
          <w:p w14:paraId="3EA1CF64" w14:textId="77777777" w:rsidR="00673BDC" w:rsidRPr="00673BDC" w:rsidRDefault="00673BDC" w:rsidP="00673BDC">
            <w:pPr>
              <w:jc w:val="left"/>
              <w:rPr>
                <w:rFonts w:eastAsiaTheme="minorEastAsia"/>
                <w:b/>
                <w:sz w:val="17"/>
                <w:szCs w:val="17"/>
              </w:rPr>
            </w:pPr>
            <w:r w:rsidRPr="00673BDC">
              <w:rPr>
                <w:rFonts w:eastAsiaTheme="minorEastAsia"/>
                <w:sz w:val="17"/>
                <w:szCs w:val="17"/>
              </w:rPr>
              <w:t xml:space="preserve">Thiovit jet </w:t>
            </w:r>
            <w:r w:rsidRPr="00673BDC">
              <w:rPr>
                <w:rFonts w:eastAsiaTheme="minorEastAsia"/>
                <w:b/>
                <w:sz w:val="17"/>
                <w:szCs w:val="17"/>
              </w:rPr>
              <w:t>*</w:t>
            </w:r>
          </w:p>
        </w:tc>
        <w:tc>
          <w:tcPr>
            <w:tcW w:w="1257" w:type="dxa"/>
            <w:tcBorders>
              <w:top w:val="single" w:sz="4" w:space="0" w:color="auto"/>
              <w:left w:val="single" w:sz="4" w:space="0" w:color="auto"/>
              <w:bottom w:val="single" w:sz="4" w:space="0" w:color="auto"/>
              <w:right w:val="single" w:sz="4" w:space="0" w:color="auto"/>
            </w:tcBorders>
          </w:tcPr>
          <w:p w14:paraId="609E00EC" w14:textId="77777777" w:rsidR="00673BDC" w:rsidRPr="00673BDC" w:rsidRDefault="00673BDC" w:rsidP="00673BDC">
            <w:pPr>
              <w:jc w:val="left"/>
              <w:rPr>
                <w:rFonts w:eastAsiaTheme="minorEastAsia"/>
                <w:sz w:val="17"/>
                <w:szCs w:val="17"/>
              </w:rPr>
            </w:pPr>
            <w:r w:rsidRPr="00673BDC">
              <w:rPr>
                <w:rFonts w:eastAsiaTheme="minorEastAsia"/>
                <w:sz w:val="17"/>
                <w:szCs w:val="17"/>
              </w:rPr>
              <w:t>5-8 kg/ha</w:t>
            </w:r>
          </w:p>
        </w:tc>
        <w:tc>
          <w:tcPr>
            <w:tcW w:w="1118" w:type="dxa"/>
            <w:tcBorders>
              <w:top w:val="single" w:sz="4" w:space="0" w:color="auto"/>
              <w:left w:val="single" w:sz="4" w:space="0" w:color="auto"/>
              <w:bottom w:val="single" w:sz="4" w:space="0" w:color="auto"/>
              <w:right w:val="single" w:sz="4" w:space="0" w:color="auto"/>
            </w:tcBorders>
          </w:tcPr>
          <w:p w14:paraId="28965685"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434" w:type="dxa"/>
            <w:gridSpan w:val="2"/>
            <w:vMerge/>
            <w:tcBorders>
              <w:left w:val="single" w:sz="4" w:space="0" w:color="auto"/>
              <w:right w:val="single" w:sz="4" w:space="0" w:color="auto"/>
            </w:tcBorders>
          </w:tcPr>
          <w:p w14:paraId="2A81FEAA" w14:textId="77777777" w:rsidR="00673BDC" w:rsidRPr="00673BDC" w:rsidRDefault="00673BDC" w:rsidP="00673BDC">
            <w:pPr>
              <w:jc w:val="left"/>
              <w:rPr>
                <w:rFonts w:eastAsiaTheme="minorEastAsia"/>
                <w:b/>
                <w:sz w:val="18"/>
                <w:szCs w:val="18"/>
              </w:rPr>
            </w:pPr>
          </w:p>
        </w:tc>
      </w:tr>
      <w:tr w:rsidR="00673BDC" w:rsidRPr="00673BDC" w14:paraId="5AE56B34" w14:textId="77777777" w:rsidTr="00673BDC">
        <w:tc>
          <w:tcPr>
            <w:tcW w:w="1836" w:type="dxa"/>
            <w:vMerge/>
            <w:tcBorders>
              <w:left w:val="single" w:sz="4" w:space="0" w:color="auto"/>
              <w:right w:val="single" w:sz="4" w:space="0" w:color="auto"/>
            </w:tcBorders>
          </w:tcPr>
          <w:p w14:paraId="00CD8D38" w14:textId="77777777" w:rsidR="00673BDC" w:rsidRPr="00673BDC" w:rsidRDefault="00673BDC" w:rsidP="00673BDC">
            <w:pPr>
              <w:jc w:val="left"/>
              <w:rPr>
                <w:rFonts w:eastAsiaTheme="minorEastAsia"/>
                <w:b/>
                <w:bCs/>
                <w:sz w:val="16"/>
                <w:szCs w:val="16"/>
              </w:rPr>
            </w:pPr>
          </w:p>
        </w:tc>
        <w:tc>
          <w:tcPr>
            <w:tcW w:w="2002" w:type="dxa"/>
            <w:gridSpan w:val="2"/>
            <w:vMerge/>
            <w:tcBorders>
              <w:left w:val="single" w:sz="4" w:space="0" w:color="auto"/>
              <w:right w:val="single" w:sz="4" w:space="0" w:color="auto"/>
            </w:tcBorders>
          </w:tcPr>
          <w:p w14:paraId="68AF461A" w14:textId="77777777" w:rsidR="00673BDC" w:rsidRPr="00673BDC" w:rsidRDefault="00673BDC" w:rsidP="00673BDC">
            <w:pPr>
              <w:jc w:val="left"/>
              <w:rPr>
                <w:rFonts w:eastAsiaTheme="minorEastAsia"/>
                <w:sz w:val="16"/>
                <w:szCs w:val="16"/>
              </w:rPr>
            </w:pPr>
          </w:p>
        </w:tc>
        <w:tc>
          <w:tcPr>
            <w:tcW w:w="1845" w:type="dxa"/>
            <w:vMerge/>
            <w:tcBorders>
              <w:left w:val="single" w:sz="4" w:space="0" w:color="auto"/>
              <w:right w:val="single" w:sz="4" w:space="0" w:color="auto"/>
            </w:tcBorders>
          </w:tcPr>
          <w:p w14:paraId="27214C75"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412" w:type="dxa"/>
            <w:vMerge/>
            <w:tcBorders>
              <w:left w:val="single" w:sz="4" w:space="0" w:color="auto"/>
              <w:bottom w:val="single" w:sz="4" w:space="0" w:color="auto"/>
              <w:right w:val="single" w:sz="4" w:space="0" w:color="auto"/>
            </w:tcBorders>
          </w:tcPr>
          <w:p w14:paraId="437EF0DB" w14:textId="77777777" w:rsidR="00673BDC" w:rsidRPr="00673BDC" w:rsidRDefault="00673BDC" w:rsidP="00673BDC">
            <w:pPr>
              <w:numPr>
                <w:ilvl w:val="0"/>
                <w:numId w:val="13"/>
              </w:numPr>
              <w:tabs>
                <w:tab w:val="left" w:pos="34"/>
              </w:tabs>
              <w:ind w:right="-50"/>
              <w:jc w:val="left"/>
              <w:rPr>
                <w:rFonts w:eastAsiaTheme="minorEastAsia"/>
                <w:color w:val="000000"/>
                <w:sz w:val="16"/>
                <w:szCs w:val="16"/>
                <w:shd w:val="clear" w:color="auto" w:fill="FFFFFF"/>
              </w:rPr>
            </w:pPr>
          </w:p>
        </w:tc>
        <w:tc>
          <w:tcPr>
            <w:tcW w:w="1988" w:type="dxa"/>
            <w:tcBorders>
              <w:top w:val="single" w:sz="4" w:space="0" w:color="auto"/>
              <w:left w:val="single" w:sz="4" w:space="0" w:color="auto"/>
              <w:bottom w:val="single" w:sz="4" w:space="0" w:color="auto"/>
              <w:right w:val="single" w:sz="4" w:space="0" w:color="auto"/>
            </w:tcBorders>
          </w:tcPr>
          <w:p w14:paraId="77EADEEB" w14:textId="77777777" w:rsidR="00673BDC" w:rsidRPr="00673BDC" w:rsidRDefault="00673BDC" w:rsidP="00673BDC">
            <w:pPr>
              <w:jc w:val="left"/>
              <w:rPr>
                <w:rFonts w:eastAsiaTheme="minorEastAsia"/>
                <w:sz w:val="17"/>
                <w:szCs w:val="17"/>
              </w:rPr>
            </w:pPr>
            <w:r w:rsidRPr="00673BDC">
              <w:rPr>
                <w:rFonts w:eastAsiaTheme="minorEastAsia"/>
                <w:sz w:val="17"/>
                <w:szCs w:val="17"/>
              </w:rPr>
              <w:t xml:space="preserve">Vindex 80 WG </w:t>
            </w:r>
            <w:r w:rsidRPr="00673BDC">
              <w:rPr>
                <w:rFonts w:eastAsiaTheme="minorEastAsia"/>
                <w:b/>
                <w:sz w:val="17"/>
                <w:szCs w:val="17"/>
              </w:rPr>
              <w:t>*</w:t>
            </w:r>
          </w:p>
        </w:tc>
        <w:tc>
          <w:tcPr>
            <w:tcW w:w="1257" w:type="dxa"/>
            <w:tcBorders>
              <w:top w:val="single" w:sz="4" w:space="0" w:color="auto"/>
              <w:left w:val="single" w:sz="4" w:space="0" w:color="auto"/>
              <w:bottom w:val="single" w:sz="4" w:space="0" w:color="auto"/>
              <w:right w:val="single" w:sz="4" w:space="0" w:color="auto"/>
            </w:tcBorders>
          </w:tcPr>
          <w:p w14:paraId="0876C3A7" w14:textId="77777777" w:rsidR="00673BDC" w:rsidRPr="00673BDC" w:rsidRDefault="00673BDC" w:rsidP="00673BDC">
            <w:pPr>
              <w:jc w:val="left"/>
              <w:rPr>
                <w:rFonts w:eastAsiaTheme="minorEastAsia"/>
                <w:sz w:val="17"/>
                <w:szCs w:val="17"/>
              </w:rPr>
            </w:pPr>
            <w:r w:rsidRPr="00673BDC">
              <w:rPr>
                <w:rFonts w:eastAsiaTheme="minorEastAsia"/>
                <w:sz w:val="17"/>
                <w:szCs w:val="17"/>
              </w:rPr>
              <w:t>5-8 kg/ha</w:t>
            </w:r>
          </w:p>
        </w:tc>
        <w:tc>
          <w:tcPr>
            <w:tcW w:w="1118" w:type="dxa"/>
            <w:tcBorders>
              <w:top w:val="single" w:sz="4" w:space="0" w:color="auto"/>
              <w:left w:val="single" w:sz="4" w:space="0" w:color="auto"/>
              <w:bottom w:val="single" w:sz="4" w:space="0" w:color="auto"/>
              <w:right w:val="single" w:sz="4" w:space="0" w:color="auto"/>
            </w:tcBorders>
          </w:tcPr>
          <w:p w14:paraId="4F3C8EE5"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434" w:type="dxa"/>
            <w:gridSpan w:val="2"/>
            <w:vMerge/>
            <w:tcBorders>
              <w:left w:val="single" w:sz="4" w:space="0" w:color="auto"/>
              <w:bottom w:val="single" w:sz="4" w:space="0" w:color="auto"/>
              <w:right w:val="single" w:sz="4" w:space="0" w:color="auto"/>
            </w:tcBorders>
          </w:tcPr>
          <w:p w14:paraId="6142CDFE" w14:textId="77777777" w:rsidR="00673BDC" w:rsidRPr="00673BDC" w:rsidRDefault="00673BDC" w:rsidP="00673BDC">
            <w:pPr>
              <w:jc w:val="left"/>
              <w:rPr>
                <w:rFonts w:eastAsiaTheme="minorEastAsia"/>
                <w:b/>
                <w:sz w:val="18"/>
                <w:szCs w:val="18"/>
              </w:rPr>
            </w:pPr>
          </w:p>
        </w:tc>
      </w:tr>
      <w:tr w:rsidR="00673BDC" w:rsidRPr="00673BDC" w14:paraId="1675C03A" w14:textId="77777777" w:rsidTr="00673BDC">
        <w:tc>
          <w:tcPr>
            <w:tcW w:w="1836" w:type="dxa"/>
            <w:vMerge/>
            <w:tcBorders>
              <w:left w:val="single" w:sz="4" w:space="0" w:color="auto"/>
              <w:bottom w:val="single" w:sz="4" w:space="0" w:color="auto"/>
              <w:right w:val="single" w:sz="4" w:space="0" w:color="auto"/>
            </w:tcBorders>
          </w:tcPr>
          <w:p w14:paraId="2E4E933E" w14:textId="77777777" w:rsidR="00673BDC" w:rsidRPr="00673BDC" w:rsidRDefault="00673BDC" w:rsidP="00673BDC">
            <w:pPr>
              <w:jc w:val="left"/>
              <w:rPr>
                <w:rFonts w:eastAsiaTheme="minorEastAsia"/>
                <w:b/>
                <w:bCs/>
                <w:sz w:val="16"/>
                <w:szCs w:val="16"/>
              </w:rPr>
            </w:pPr>
          </w:p>
        </w:tc>
        <w:tc>
          <w:tcPr>
            <w:tcW w:w="2002" w:type="dxa"/>
            <w:gridSpan w:val="2"/>
            <w:vMerge/>
            <w:tcBorders>
              <w:left w:val="single" w:sz="4" w:space="0" w:color="auto"/>
              <w:bottom w:val="single" w:sz="4" w:space="0" w:color="auto"/>
              <w:right w:val="single" w:sz="4" w:space="0" w:color="auto"/>
            </w:tcBorders>
          </w:tcPr>
          <w:p w14:paraId="177373D6" w14:textId="77777777" w:rsidR="00673BDC" w:rsidRPr="00673BDC" w:rsidRDefault="00673BDC" w:rsidP="00673BDC">
            <w:pPr>
              <w:jc w:val="left"/>
              <w:rPr>
                <w:rFonts w:eastAsiaTheme="minorEastAsia"/>
                <w:sz w:val="16"/>
                <w:szCs w:val="16"/>
              </w:rPr>
            </w:pPr>
          </w:p>
        </w:tc>
        <w:tc>
          <w:tcPr>
            <w:tcW w:w="10054" w:type="dxa"/>
            <w:gridSpan w:val="7"/>
            <w:tcBorders>
              <w:top w:val="single" w:sz="4" w:space="0" w:color="auto"/>
              <w:left w:val="single" w:sz="4" w:space="0" w:color="auto"/>
              <w:bottom w:val="single" w:sz="4" w:space="0" w:color="auto"/>
              <w:right w:val="single" w:sz="4" w:space="0" w:color="auto"/>
            </w:tcBorders>
          </w:tcPr>
          <w:p w14:paraId="432FA911" w14:textId="77777777" w:rsidR="00673BDC" w:rsidRPr="00673BDC" w:rsidRDefault="00673BDC" w:rsidP="00673BDC">
            <w:pPr>
              <w:jc w:val="left"/>
              <w:rPr>
                <w:rFonts w:eastAsiaTheme="minorEastAsia"/>
                <w:b/>
                <w:sz w:val="16"/>
                <w:szCs w:val="16"/>
              </w:rPr>
            </w:pPr>
            <w:r w:rsidRPr="00673BDC">
              <w:rPr>
                <w:rFonts w:eastAsiaTheme="minorEastAsia"/>
                <w:sz w:val="16"/>
                <w:szCs w:val="16"/>
                <w:u w:val="single"/>
              </w:rPr>
              <w:t xml:space="preserve">Velum prime: </w:t>
            </w:r>
            <w:r w:rsidRPr="00673BDC">
              <w:rPr>
                <w:rFonts w:eastAsiaTheme="minorEastAsia"/>
                <w:sz w:val="16"/>
                <w:szCs w:val="16"/>
              </w:rPr>
              <w:t>za zmanjševanje populacije ogorčic koreninskih šišk in zmanjševanje okužbe s pepelovkami iz rodu Erysiphe. Sredstvo se v jajčevcih NE SME uporabljati v primerih, ko je potrebno zatirati samo glivične bolezni! Samo v sistemu kapljičnega namakanja.</w:t>
            </w:r>
          </w:p>
        </w:tc>
      </w:tr>
    </w:tbl>
    <w:p w14:paraId="3E5C3CC0" w14:textId="77777777" w:rsidR="00673BDC" w:rsidRPr="00673BDC" w:rsidRDefault="00673BDC" w:rsidP="00673BDC">
      <w:pPr>
        <w:widowControl w:val="0"/>
        <w:ind w:left="110"/>
        <w:jc w:val="left"/>
        <w:rPr>
          <w:rFonts w:eastAsiaTheme="minorEastAsia"/>
          <w:sz w:val="18"/>
          <w:szCs w:val="18"/>
          <w:lang w:val="de-DE"/>
        </w:rPr>
      </w:pPr>
      <w:r w:rsidRPr="00673BDC">
        <w:rPr>
          <w:rFonts w:eastAsiaTheme="minorEastAsia"/>
          <w:sz w:val="18"/>
          <w:szCs w:val="18"/>
        </w:rPr>
        <w:t xml:space="preserve">   </w:t>
      </w:r>
      <w:r w:rsidRPr="00673BDC">
        <w:rPr>
          <w:rFonts w:eastAsiaTheme="minorEastAsia"/>
          <w:b/>
          <w:sz w:val="18"/>
          <w:szCs w:val="18"/>
        </w:rPr>
        <w:t>*</w:t>
      </w:r>
      <w:r w:rsidRPr="00673BDC">
        <w:rPr>
          <w:rFonts w:eastAsiaTheme="minorEastAsia"/>
          <w:sz w:val="18"/>
          <w:szCs w:val="18"/>
        </w:rPr>
        <w:t xml:space="preserve"> - DATUM POTEKA REGISTRACIJE</w:t>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b/>
          <w:sz w:val="18"/>
          <w:szCs w:val="18"/>
        </w:rPr>
        <w:t xml:space="preserve">** </w:t>
      </w:r>
      <w:r w:rsidRPr="00673BDC">
        <w:rPr>
          <w:rFonts w:eastAsiaTheme="minorEastAsia"/>
          <w:sz w:val="18"/>
          <w:szCs w:val="18"/>
        </w:rPr>
        <w:t>- DATUM UPORABE ZALOG PRIPRAVKOV, KI JIM JE POTEKLA REGISTRACIJA</w:t>
      </w:r>
    </w:p>
    <w:p w14:paraId="52A177EA" w14:textId="27B1934A" w:rsidR="00B57881" w:rsidRDefault="008E344C" w:rsidP="008E344C">
      <w:pPr>
        <w:jc w:val="left"/>
      </w:pPr>
      <w:r>
        <w:br w:type="page"/>
      </w:r>
    </w:p>
    <w:p w14:paraId="1424BEC1" w14:textId="58C620C5" w:rsidR="00673BDC" w:rsidRPr="008E344C" w:rsidRDefault="00447A4D" w:rsidP="008E344C">
      <w:pPr>
        <w:jc w:val="center"/>
      </w:pPr>
      <w:r w:rsidRPr="00447A4D">
        <w:lastRenderedPageBreak/>
        <w:t xml:space="preserve">INTEGRIRANO VARSTVO </w:t>
      </w:r>
      <w:r w:rsidRPr="00447A4D">
        <w:rPr>
          <w:caps/>
        </w:rPr>
        <w:t>jajčevca</w:t>
      </w:r>
      <w:r w:rsidR="00C157E4">
        <w:t xml:space="preserve"> - list 4</w:t>
      </w:r>
    </w:p>
    <w:tbl>
      <w:tblPr>
        <w:tblW w:w="138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6"/>
        <w:gridCol w:w="1868"/>
        <w:gridCol w:w="1701"/>
        <w:gridCol w:w="2410"/>
        <w:gridCol w:w="2126"/>
        <w:gridCol w:w="1560"/>
        <w:gridCol w:w="1134"/>
        <w:gridCol w:w="1257"/>
      </w:tblGrid>
      <w:tr w:rsidR="00673BDC" w:rsidRPr="00673BDC" w14:paraId="2C9F48BE" w14:textId="77777777" w:rsidTr="00673BDC">
        <w:tc>
          <w:tcPr>
            <w:tcW w:w="1836" w:type="dxa"/>
            <w:tcBorders>
              <w:top w:val="single" w:sz="12" w:space="0" w:color="auto"/>
              <w:left w:val="single" w:sz="12" w:space="0" w:color="auto"/>
              <w:bottom w:val="single" w:sz="12" w:space="0" w:color="auto"/>
              <w:right w:val="single" w:sz="12" w:space="0" w:color="auto"/>
            </w:tcBorders>
          </w:tcPr>
          <w:p w14:paraId="5C9526E8" w14:textId="77777777" w:rsidR="00673BDC" w:rsidRPr="00673BDC" w:rsidRDefault="00673BDC" w:rsidP="00673BDC">
            <w:pPr>
              <w:jc w:val="left"/>
              <w:rPr>
                <w:rFonts w:eastAsiaTheme="minorEastAsia"/>
                <w:sz w:val="16"/>
                <w:szCs w:val="16"/>
              </w:rPr>
            </w:pPr>
            <w:r w:rsidRPr="00673BDC">
              <w:rPr>
                <w:rFonts w:eastAsiaTheme="minorEastAsia"/>
                <w:sz w:val="16"/>
                <w:szCs w:val="16"/>
              </w:rPr>
              <w:t>ŠKODLJIVI ORGANIZEM</w:t>
            </w:r>
          </w:p>
        </w:tc>
        <w:tc>
          <w:tcPr>
            <w:tcW w:w="1868" w:type="dxa"/>
            <w:tcBorders>
              <w:top w:val="single" w:sz="12" w:space="0" w:color="auto"/>
              <w:left w:val="single" w:sz="12" w:space="0" w:color="auto"/>
              <w:bottom w:val="single" w:sz="12" w:space="0" w:color="auto"/>
              <w:right w:val="single" w:sz="12" w:space="0" w:color="auto"/>
            </w:tcBorders>
          </w:tcPr>
          <w:p w14:paraId="6102782F" w14:textId="77777777" w:rsidR="00673BDC" w:rsidRPr="00673BDC" w:rsidRDefault="00673BDC" w:rsidP="00673BDC">
            <w:pPr>
              <w:jc w:val="left"/>
              <w:rPr>
                <w:rFonts w:eastAsiaTheme="minorEastAsia"/>
                <w:sz w:val="16"/>
                <w:szCs w:val="16"/>
              </w:rPr>
            </w:pPr>
            <w:r w:rsidRPr="00673BDC">
              <w:rPr>
                <w:rFonts w:eastAsiaTheme="minorEastAsia"/>
                <w:sz w:val="16"/>
                <w:szCs w:val="16"/>
              </w:rPr>
              <w:t>OPIS</w:t>
            </w:r>
          </w:p>
        </w:tc>
        <w:tc>
          <w:tcPr>
            <w:tcW w:w="1701" w:type="dxa"/>
            <w:tcBorders>
              <w:top w:val="single" w:sz="12" w:space="0" w:color="auto"/>
              <w:left w:val="single" w:sz="12" w:space="0" w:color="auto"/>
              <w:bottom w:val="single" w:sz="12" w:space="0" w:color="auto"/>
              <w:right w:val="single" w:sz="12" w:space="0" w:color="auto"/>
            </w:tcBorders>
          </w:tcPr>
          <w:p w14:paraId="36C97E1D" w14:textId="77777777" w:rsidR="00673BDC" w:rsidRPr="00673BDC" w:rsidRDefault="00673BDC" w:rsidP="00673BDC">
            <w:pPr>
              <w:tabs>
                <w:tab w:val="left" w:pos="170"/>
              </w:tabs>
              <w:rPr>
                <w:rFonts w:eastAsiaTheme="minorEastAsia"/>
                <w:sz w:val="16"/>
                <w:szCs w:val="16"/>
              </w:rPr>
            </w:pPr>
            <w:r w:rsidRPr="00673BDC">
              <w:rPr>
                <w:rFonts w:eastAsiaTheme="minorEastAsia"/>
                <w:sz w:val="16"/>
                <w:szCs w:val="16"/>
              </w:rPr>
              <w:t>UKREPI</w:t>
            </w:r>
          </w:p>
        </w:tc>
        <w:tc>
          <w:tcPr>
            <w:tcW w:w="2410" w:type="dxa"/>
            <w:tcBorders>
              <w:top w:val="single" w:sz="12" w:space="0" w:color="auto"/>
              <w:left w:val="single" w:sz="12" w:space="0" w:color="auto"/>
              <w:bottom w:val="single" w:sz="12" w:space="0" w:color="auto"/>
              <w:right w:val="single" w:sz="12" w:space="0" w:color="auto"/>
            </w:tcBorders>
          </w:tcPr>
          <w:p w14:paraId="6AF7EC9C" w14:textId="77777777" w:rsidR="00673BDC" w:rsidRPr="00673BDC" w:rsidRDefault="00673BDC" w:rsidP="00673BDC">
            <w:pPr>
              <w:rPr>
                <w:rFonts w:eastAsiaTheme="minorEastAsia"/>
                <w:sz w:val="16"/>
                <w:szCs w:val="16"/>
              </w:rPr>
            </w:pPr>
            <w:r w:rsidRPr="00673BDC">
              <w:rPr>
                <w:rFonts w:eastAsiaTheme="minorEastAsia"/>
                <w:sz w:val="16"/>
                <w:szCs w:val="16"/>
              </w:rPr>
              <w:t>AKTIVNA SNOV</w:t>
            </w:r>
          </w:p>
        </w:tc>
        <w:tc>
          <w:tcPr>
            <w:tcW w:w="2126" w:type="dxa"/>
            <w:tcBorders>
              <w:top w:val="single" w:sz="12" w:space="0" w:color="auto"/>
              <w:left w:val="single" w:sz="12" w:space="0" w:color="auto"/>
              <w:bottom w:val="single" w:sz="12" w:space="0" w:color="auto"/>
              <w:right w:val="single" w:sz="12" w:space="0" w:color="auto"/>
            </w:tcBorders>
          </w:tcPr>
          <w:p w14:paraId="443D00DA" w14:textId="77777777" w:rsidR="00673BDC" w:rsidRPr="00673BDC" w:rsidRDefault="00673BDC" w:rsidP="00673BDC">
            <w:pPr>
              <w:jc w:val="left"/>
              <w:rPr>
                <w:rFonts w:eastAsiaTheme="minorEastAsia"/>
                <w:sz w:val="16"/>
                <w:szCs w:val="16"/>
              </w:rPr>
            </w:pPr>
            <w:r w:rsidRPr="00673BDC">
              <w:rPr>
                <w:rFonts w:eastAsiaTheme="minorEastAsia"/>
                <w:sz w:val="16"/>
                <w:szCs w:val="16"/>
              </w:rPr>
              <w:t>FITOFARM.</w:t>
            </w:r>
          </w:p>
          <w:p w14:paraId="73567F7D" w14:textId="77777777" w:rsidR="00673BDC" w:rsidRPr="00673BDC" w:rsidRDefault="00673BDC" w:rsidP="00673BDC">
            <w:pPr>
              <w:jc w:val="left"/>
              <w:rPr>
                <w:rFonts w:eastAsiaTheme="minorEastAsia"/>
                <w:sz w:val="16"/>
                <w:szCs w:val="16"/>
              </w:rPr>
            </w:pPr>
            <w:r w:rsidRPr="00673BDC">
              <w:rPr>
                <w:rFonts w:eastAsiaTheme="minorEastAsia"/>
                <w:sz w:val="16"/>
                <w:szCs w:val="16"/>
              </w:rPr>
              <w:t>SREDSTVO</w:t>
            </w:r>
          </w:p>
        </w:tc>
        <w:tc>
          <w:tcPr>
            <w:tcW w:w="1560" w:type="dxa"/>
            <w:tcBorders>
              <w:top w:val="single" w:sz="12" w:space="0" w:color="auto"/>
              <w:left w:val="single" w:sz="12" w:space="0" w:color="auto"/>
              <w:bottom w:val="single" w:sz="12" w:space="0" w:color="auto"/>
              <w:right w:val="single" w:sz="12" w:space="0" w:color="auto"/>
            </w:tcBorders>
          </w:tcPr>
          <w:p w14:paraId="5865C583" w14:textId="77777777" w:rsidR="00673BDC" w:rsidRPr="00673BDC" w:rsidRDefault="00673BDC" w:rsidP="00673BDC">
            <w:pPr>
              <w:rPr>
                <w:rFonts w:eastAsiaTheme="minorEastAsia"/>
                <w:sz w:val="16"/>
                <w:szCs w:val="16"/>
              </w:rPr>
            </w:pPr>
            <w:r w:rsidRPr="00673BDC">
              <w:rPr>
                <w:rFonts w:eastAsiaTheme="minorEastAsia"/>
                <w:sz w:val="16"/>
                <w:szCs w:val="16"/>
              </w:rPr>
              <w:t>ODMEREK</w:t>
            </w:r>
          </w:p>
        </w:tc>
        <w:tc>
          <w:tcPr>
            <w:tcW w:w="1134" w:type="dxa"/>
            <w:tcBorders>
              <w:top w:val="single" w:sz="12" w:space="0" w:color="auto"/>
              <w:left w:val="single" w:sz="12" w:space="0" w:color="auto"/>
              <w:bottom w:val="single" w:sz="12" w:space="0" w:color="auto"/>
              <w:right w:val="single" w:sz="12" w:space="0" w:color="auto"/>
            </w:tcBorders>
          </w:tcPr>
          <w:p w14:paraId="53570A08" w14:textId="77777777" w:rsidR="00673BDC" w:rsidRPr="00673BDC" w:rsidRDefault="00673BDC" w:rsidP="00673BDC">
            <w:pPr>
              <w:rPr>
                <w:rFonts w:eastAsiaTheme="minorEastAsia"/>
                <w:sz w:val="16"/>
                <w:szCs w:val="16"/>
              </w:rPr>
            </w:pPr>
            <w:r w:rsidRPr="00673BDC">
              <w:rPr>
                <w:rFonts w:eastAsiaTheme="minorEastAsia"/>
                <w:sz w:val="16"/>
                <w:szCs w:val="16"/>
              </w:rPr>
              <w:t>KARENCA</w:t>
            </w:r>
          </w:p>
        </w:tc>
        <w:tc>
          <w:tcPr>
            <w:tcW w:w="1257" w:type="dxa"/>
            <w:tcBorders>
              <w:top w:val="single" w:sz="12" w:space="0" w:color="auto"/>
              <w:left w:val="single" w:sz="12" w:space="0" w:color="auto"/>
              <w:bottom w:val="single" w:sz="12" w:space="0" w:color="auto"/>
              <w:right w:val="single" w:sz="12" w:space="0" w:color="auto"/>
            </w:tcBorders>
          </w:tcPr>
          <w:p w14:paraId="4D28ADC5" w14:textId="77777777" w:rsidR="00673BDC" w:rsidRPr="00673BDC" w:rsidRDefault="00673BDC" w:rsidP="00673BDC">
            <w:pPr>
              <w:jc w:val="left"/>
              <w:rPr>
                <w:rFonts w:eastAsiaTheme="minorEastAsia"/>
                <w:sz w:val="16"/>
                <w:szCs w:val="16"/>
              </w:rPr>
            </w:pPr>
            <w:r w:rsidRPr="00673BDC">
              <w:rPr>
                <w:rFonts w:eastAsiaTheme="minorEastAsia"/>
                <w:sz w:val="16"/>
                <w:szCs w:val="16"/>
              </w:rPr>
              <w:t>OPOMBE</w:t>
            </w:r>
          </w:p>
        </w:tc>
      </w:tr>
      <w:tr w:rsidR="00673BDC" w:rsidRPr="00673BDC" w14:paraId="1EC02C0D" w14:textId="77777777" w:rsidTr="00673BDC">
        <w:tc>
          <w:tcPr>
            <w:tcW w:w="1836" w:type="dxa"/>
            <w:vMerge w:val="restart"/>
            <w:tcBorders>
              <w:top w:val="single" w:sz="4" w:space="0" w:color="auto"/>
              <w:left w:val="single" w:sz="4" w:space="0" w:color="auto"/>
              <w:right w:val="single" w:sz="4" w:space="0" w:color="auto"/>
            </w:tcBorders>
          </w:tcPr>
          <w:p w14:paraId="75B66342" w14:textId="77777777" w:rsidR="00673BDC" w:rsidRPr="00673BDC" w:rsidRDefault="00673BDC" w:rsidP="00673BDC">
            <w:pPr>
              <w:jc w:val="left"/>
              <w:rPr>
                <w:rFonts w:eastAsiaTheme="minorEastAsia"/>
                <w:b/>
                <w:bCs/>
                <w:sz w:val="18"/>
                <w:szCs w:val="18"/>
              </w:rPr>
            </w:pPr>
            <w:r w:rsidRPr="00673BDC">
              <w:rPr>
                <w:rFonts w:eastAsiaTheme="minorEastAsia"/>
                <w:b/>
                <w:bCs/>
                <w:sz w:val="18"/>
                <w:szCs w:val="18"/>
              </w:rPr>
              <w:t xml:space="preserve">Črna listna pegavost </w:t>
            </w:r>
            <w:r w:rsidRPr="00673BDC">
              <w:rPr>
                <w:rFonts w:eastAsiaTheme="minorEastAsia"/>
                <w:i/>
                <w:iCs/>
                <w:sz w:val="18"/>
                <w:szCs w:val="18"/>
              </w:rPr>
              <w:t>Alternaria porri f.sp. solani</w:t>
            </w:r>
          </w:p>
        </w:tc>
        <w:tc>
          <w:tcPr>
            <w:tcW w:w="1868" w:type="dxa"/>
            <w:vMerge w:val="restart"/>
            <w:tcBorders>
              <w:top w:val="single" w:sz="4" w:space="0" w:color="auto"/>
              <w:left w:val="single" w:sz="4" w:space="0" w:color="auto"/>
              <w:right w:val="single" w:sz="4" w:space="0" w:color="auto"/>
            </w:tcBorders>
          </w:tcPr>
          <w:p w14:paraId="710ACAB1" w14:textId="77777777" w:rsidR="00673BDC" w:rsidRPr="00673BDC" w:rsidRDefault="00673BDC" w:rsidP="00673BDC">
            <w:pPr>
              <w:jc w:val="left"/>
              <w:rPr>
                <w:rFonts w:eastAsiaTheme="minorEastAsia"/>
                <w:sz w:val="16"/>
                <w:szCs w:val="16"/>
              </w:rPr>
            </w:pPr>
            <w:r w:rsidRPr="00673BDC">
              <w:rPr>
                <w:rFonts w:eastAsiaTheme="minorEastAsia"/>
                <w:sz w:val="16"/>
                <w:szCs w:val="16"/>
              </w:rPr>
              <w:t>Okrogle sivorjave pege s karakterističnimi koncentričnimi krogi.</w:t>
            </w:r>
          </w:p>
        </w:tc>
        <w:tc>
          <w:tcPr>
            <w:tcW w:w="1701" w:type="dxa"/>
            <w:vMerge w:val="restart"/>
            <w:tcBorders>
              <w:top w:val="single" w:sz="4" w:space="0" w:color="auto"/>
              <w:left w:val="single" w:sz="4" w:space="0" w:color="auto"/>
              <w:right w:val="single" w:sz="4" w:space="0" w:color="auto"/>
            </w:tcBorders>
          </w:tcPr>
          <w:p w14:paraId="460EE1E9" w14:textId="77777777" w:rsidR="00673BDC" w:rsidRPr="00673BDC" w:rsidRDefault="00673BDC" w:rsidP="00673BDC">
            <w:pPr>
              <w:tabs>
                <w:tab w:val="left" w:pos="170"/>
              </w:tabs>
              <w:jc w:val="left"/>
              <w:rPr>
                <w:rFonts w:eastAsiaTheme="minorEastAsia"/>
                <w:sz w:val="16"/>
                <w:szCs w:val="16"/>
              </w:rPr>
            </w:pPr>
            <w:r w:rsidRPr="00673BDC">
              <w:rPr>
                <w:rFonts w:eastAsiaTheme="minorEastAsia"/>
                <w:sz w:val="16"/>
                <w:szCs w:val="16"/>
              </w:rPr>
              <w:t>Agrotehnični ukrepi:</w:t>
            </w:r>
          </w:p>
          <w:p w14:paraId="43FD79FE"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 xml:space="preserve">primerne medvrstne razdalje </w:t>
            </w:r>
          </w:p>
          <w:p w14:paraId="6E3DD0A6"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p w14:paraId="547A662A" w14:textId="77777777" w:rsidR="00673BDC" w:rsidRPr="00673BDC" w:rsidRDefault="00673BDC" w:rsidP="00673BDC">
            <w:pPr>
              <w:tabs>
                <w:tab w:val="left" w:pos="170"/>
              </w:tabs>
              <w:jc w:val="left"/>
              <w:rPr>
                <w:rFonts w:eastAsiaTheme="minorEastAsia"/>
                <w:sz w:val="16"/>
                <w:szCs w:val="16"/>
              </w:rPr>
            </w:pPr>
            <w:r w:rsidRPr="00673BDC">
              <w:rPr>
                <w:rFonts w:eastAsiaTheme="minorEastAsia"/>
                <w:sz w:val="16"/>
                <w:szCs w:val="16"/>
              </w:rPr>
              <w:t xml:space="preserve">Kemični ukrepi: </w:t>
            </w:r>
          </w:p>
          <w:p w14:paraId="76AE4ED1" w14:textId="77777777" w:rsidR="00673BDC" w:rsidRPr="00673BDC" w:rsidRDefault="00673BDC" w:rsidP="00673BDC">
            <w:pPr>
              <w:tabs>
                <w:tab w:val="left" w:pos="34"/>
              </w:tabs>
              <w:ind w:right="-50"/>
              <w:jc w:val="left"/>
              <w:rPr>
                <w:rFonts w:eastAsiaTheme="minorEastAsia"/>
                <w:color w:val="000000"/>
                <w:sz w:val="16"/>
                <w:szCs w:val="16"/>
                <w:shd w:val="clear" w:color="auto" w:fill="FFFFFF"/>
              </w:rPr>
            </w:pPr>
            <w:r w:rsidRPr="00673BDC">
              <w:rPr>
                <w:rFonts w:eastAsiaTheme="minorEastAsia"/>
                <w:color w:val="000000"/>
                <w:sz w:val="18"/>
                <w:szCs w:val="18"/>
                <w:shd w:val="clear" w:color="auto" w:fill="FFFFFF"/>
              </w:rPr>
              <w:t>setev razkuženega semena.</w:t>
            </w:r>
          </w:p>
        </w:tc>
        <w:tc>
          <w:tcPr>
            <w:tcW w:w="8487" w:type="dxa"/>
            <w:gridSpan w:val="5"/>
            <w:tcBorders>
              <w:top w:val="single" w:sz="4" w:space="0" w:color="auto"/>
              <w:left w:val="single" w:sz="4" w:space="0" w:color="auto"/>
              <w:right w:val="single" w:sz="4" w:space="0" w:color="auto"/>
            </w:tcBorders>
          </w:tcPr>
          <w:p w14:paraId="1812A7E8" w14:textId="77777777" w:rsidR="00673BDC" w:rsidRPr="00673BDC" w:rsidRDefault="00673BDC" w:rsidP="00673BDC">
            <w:pPr>
              <w:jc w:val="left"/>
              <w:rPr>
                <w:rFonts w:eastAsiaTheme="minorEastAsia"/>
                <w:b/>
                <w:iCs/>
                <w:sz w:val="17"/>
                <w:szCs w:val="17"/>
              </w:rPr>
            </w:pPr>
            <w:r w:rsidRPr="00673BDC">
              <w:rPr>
                <w:rFonts w:eastAsiaTheme="minorEastAsia"/>
                <w:b/>
                <w:sz w:val="17"/>
                <w:szCs w:val="17"/>
              </w:rPr>
              <w:t>PRIDELAVA NA PROSTEM IN V ZAŠČITENIH PROSTORIH</w:t>
            </w:r>
          </w:p>
        </w:tc>
      </w:tr>
      <w:tr w:rsidR="00673BDC" w:rsidRPr="00673BDC" w14:paraId="2881AF0A" w14:textId="77777777" w:rsidTr="00673BDC">
        <w:tc>
          <w:tcPr>
            <w:tcW w:w="1836" w:type="dxa"/>
            <w:vMerge/>
            <w:tcBorders>
              <w:left w:val="single" w:sz="4" w:space="0" w:color="auto"/>
              <w:right w:val="single" w:sz="4" w:space="0" w:color="auto"/>
            </w:tcBorders>
          </w:tcPr>
          <w:p w14:paraId="4D66AE1D" w14:textId="77777777" w:rsidR="00673BDC" w:rsidRPr="00673BDC" w:rsidRDefault="00673BDC" w:rsidP="00673BDC">
            <w:pPr>
              <w:jc w:val="left"/>
              <w:rPr>
                <w:rFonts w:eastAsiaTheme="minorEastAsia"/>
                <w:b/>
                <w:bCs/>
                <w:sz w:val="18"/>
                <w:szCs w:val="18"/>
              </w:rPr>
            </w:pPr>
          </w:p>
        </w:tc>
        <w:tc>
          <w:tcPr>
            <w:tcW w:w="1868" w:type="dxa"/>
            <w:vMerge/>
            <w:tcBorders>
              <w:left w:val="single" w:sz="4" w:space="0" w:color="auto"/>
              <w:right w:val="single" w:sz="4" w:space="0" w:color="auto"/>
            </w:tcBorders>
          </w:tcPr>
          <w:p w14:paraId="77325BA2" w14:textId="77777777" w:rsidR="00673BDC" w:rsidRPr="00673BDC" w:rsidRDefault="00673BDC" w:rsidP="00673BDC">
            <w:pPr>
              <w:jc w:val="left"/>
              <w:rPr>
                <w:rFonts w:eastAsiaTheme="minorEastAsia"/>
                <w:sz w:val="16"/>
                <w:szCs w:val="16"/>
              </w:rPr>
            </w:pPr>
          </w:p>
        </w:tc>
        <w:tc>
          <w:tcPr>
            <w:tcW w:w="1701" w:type="dxa"/>
            <w:vMerge/>
            <w:tcBorders>
              <w:left w:val="single" w:sz="4" w:space="0" w:color="auto"/>
              <w:right w:val="single" w:sz="4" w:space="0" w:color="auto"/>
            </w:tcBorders>
          </w:tcPr>
          <w:p w14:paraId="61F25288"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410" w:type="dxa"/>
            <w:vMerge w:val="restart"/>
            <w:tcBorders>
              <w:top w:val="single" w:sz="4" w:space="0" w:color="auto"/>
              <w:left w:val="single" w:sz="4" w:space="0" w:color="auto"/>
              <w:right w:val="single" w:sz="4" w:space="0" w:color="auto"/>
            </w:tcBorders>
          </w:tcPr>
          <w:p w14:paraId="28550ED6" w14:textId="77777777" w:rsidR="00673BDC" w:rsidRPr="00673BDC" w:rsidRDefault="00673BDC" w:rsidP="00673BDC">
            <w:pPr>
              <w:numPr>
                <w:ilvl w:val="0"/>
                <w:numId w:val="13"/>
              </w:numPr>
              <w:tabs>
                <w:tab w:val="left" w:pos="34"/>
              </w:tabs>
              <w:ind w:right="-50"/>
              <w:jc w:val="left"/>
              <w:rPr>
                <w:rFonts w:eastAsiaTheme="minorEastAsia"/>
                <w:color w:val="000000"/>
                <w:sz w:val="16"/>
                <w:szCs w:val="16"/>
                <w:shd w:val="clear" w:color="auto" w:fill="FFFFFF"/>
              </w:rPr>
            </w:pPr>
            <w:r w:rsidRPr="00673BDC">
              <w:rPr>
                <w:rFonts w:eastAsiaTheme="minorEastAsia"/>
                <w:color w:val="000000"/>
                <w:sz w:val="16"/>
                <w:szCs w:val="16"/>
                <w:shd w:val="clear" w:color="auto" w:fill="FFFFFF"/>
              </w:rPr>
              <w:t>azoksistrobin</w:t>
            </w:r>
          </w:p>
          <w:p w14:paraId="62270301" w14:textId="77777777" w:rsidR="00673BDC" w:rsidRPr="00673BDC" w:rsidRDefault="00673BDC" w:rsidP="00673BDC">
            <w:pPr>
              <w:tabs>
                <w:tab w:val="left" w:pos="34"/>
              </w:tabs>
              <w:ind w:right="-50"/>
              <w:jc w:val="left"/>
              <w:rPr>
                <w:rFonts w:eastAsiaTheme="minorEastAsia"/>
                <w:color w:val="000000"/>
                <w:sz w:val="16"/>
                <w:szCs w:val="16"/>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14:paraId="0DAB2059" w14:textId="77777777" w:rsidR="00673BDC" w:rsidRPr="00673BDC" w:rsidRDefault="00673BDC" w:rsidP="00673BDC">
            <w:pPr>
              <w:jc w:val="left"/>
              <w:rPr>
                <w:rFonts w:eastAsiaTheme="minorEastAsia"/>
                <w:sz w:val="17"/>
                <w:szCs w:val="17"/>
              </w:rPr>
            </w:pPr>
            <w:r w:rsidRPr="00673BDC">
              <w:rPr>
                <w:rFonts w:eastAsiaTheme="minorEastAsia"/>
                <w:sz w:val="17"/>
                <w:szCs w:val="17"/>
              </w:rPr>
              <w:t>Mirador 250 SC</w:t>
            </w:r>
          </w:p>
        </w:tc>
        <w:tc>
          <w:tcPr>
            <w:tcW w:w="1560" w:type="dxa"/>
            <w:tcBorders>
              <w:top w:val="single" w:sz="4" w:space="0" w:color="auto"/>
              <w:left w:val="single" w:sz="4" w:space="0" w:color="auto"/>
              <w:bottom w:val="single" w:sz="4" w:space="0" w:color="auto"/>
              <w:right w:val="single" w:sz="4" w:space="0" w:color="auto"/>
            </w:tcBorders>
          </w:tcPr>
          <w:p w14:paraId="7904A7C8" w14:textId="77777777" w:rsidR="00673BDC" w:rsidRPr="00673BDC" w:rsidRDefault="00673BDC" w:rsidP="00673BDC">
            <w:pPr>
              <w:jc w:val="left"/>
              <w:rPr>
                <w:rFonts w:eastAsiaTheme="minorEastAsia"/>
                <w:sz w:val="17"/>
                <w:szCs w:val="17"/>
              </w:rPr>
            </w:pPr>
            <w:r w:rsidRPr="00673BDC">
              <w:rPr>
                <w:rFonts w:eastAsiaTheme="minorEastAsia"/>
                <w:sz w:val="17"/>
                <w:szCs w:val="17"/>
              </w:rPr>
              <w:t>1 l/ha</w:t>
            </w:r>
          </w:p>
        </w:tc>
        <w:tc>
          <w:tcPr>
            <w:tcW w:w="1134" w:type="dxa"/>
            <w:tcBorders>
              <w:top w:val="single" w:sz="4" w:space="0" w:color="auto"/>
              <w:left w:val="single" w:sz="4" w:space="0" w:color="auto"/>
              <w:bottom w:val="single" w:sz="4" w:space="0" w:color="auto"/>
              <w:right w:val="single" w:sz="4" w:space="0" w:color="auto"/>
            </w:tcBorders>
          </w:tcPr>
          <w:p w14:paraId="42A59F5D"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257" w:type="dxa"/>
            <w:vMerge w:val="restart"/>
            <w:tcBorders>
              <w:top w:val="single" w:sz="4" w:space="0" w:color="auto"/>
              <w:left w:val="single" w:sz="4" w:space="0" w:color="auto"/>
              <w:right w:val="single" w:sz="4" w:space="0" w:color="auto"/>
            </w:tcBorders>
          </w:tcPr>
          <w:p w14:paraId="66DF886D" w14:textId="77777777" w:rsidR="00673BDC" w:rsidRPr="00673BDC" w:rsidRDefault="00673BDC" w:rsidP="00673BDC">
            <w:pPr>
              <w:jc w:val="left"/>
              <w:rPr>
                <w:rFonts w:eastAsiaTheme="minorEastAsia"/>
                <w:b/>
                <w:iCs/>
                <w:sz w:val="18"/>
                <w:szCs w:val="18"/>
              </w:rPr>
            </w:pPr>
          </w:p>
        </w:tc>
      </w:tr>
      <w:tr w:rsidR="00673BDC" w:rsidRPr="00673BDC" w14:paraId="7662E2A2" w14:textId="77777777" w:rsidTr="00673BDC">
        <w:tc>
          <w:tcPr>
            <w:tcW w:w="1836" w:type="dxa"/>
            <w:vMerge/>
            <w:tcBorders>
              <w:left w:val="single" w:sz="4" w:space="0" w:color="auto"/>
              <w:right w:val="single" w:sz="4" w:space="0" w:color="auto"/>
            </w:tcBorders>
          </w:tcPr>
          <w:p w14:paraId="1224ECA0" w14:textId="77777777" w:rsidR="00673BDC" w:rsidRPr="00673BDC" w:rsidRDefault="00673BDC" w:rsidP="00673BDC">
            <w:pPr>
              <w:jc w:val="left"/>
              <w:rPr>
                <w:rFonts w:eastAsiaTheme="minorEastAsia"/>
                <w:b/>
                <w:bCs/>
                <w:sz w:val="18"/>
                <w:szCs w:val="18"/>
              </w:rPr>
            </w:pPr>
          </w:p>
        </w:tc>
        <w:tc>
          <w:tcPr>
            <w:tcW w:w="1868" w:type="dxa"/>
            <w:vMerge/>
            <w:tcBorders>
              <w:left w:val="single" w:sz="4" w:space="0" w:color="auto"/>
              <w:right w:val="single" w:sz="4" w:space="0" w:color="auto"/>
            </w:tcBorders>
          </w:tcPr>
          <w:p w14:paraId="2D966F5F" w14:textId="77777777" w:rsidR="00673BDC" w:rsidRPr="00673BDC" w:rsidRDefault="00673BDC" w:rsidP="00673BDC">
            <w:pPr>
              <w:jc w:val="left"/>
              <w:rPr>
                <w:rFonts w:eastAsiaTheme="minorEastAsia"/>
                <w:sz w:val="16"/>
                <w:szCs w:val="16"/>
              </w:rPr>
            </w:pPr>
          </w:p>
        </w:tc>
        <w:tc>
          <w:tcPr>
            <w:tcW w:w="1701" w:type="dxa"/>
            <w:vMerge/>
            <w:tcBorders>
              <w:left w:val="single" w:sz="4" w:space="0" w:color="auto"/>
              <w:right w:val="single" w:sz="4" w:space="0" w:color="auto"/>
            </w:tcBorders>
          </w:tcPr>
          <w:p w14:paraId="7F3B60A8"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410" w:type="dxa"/>
            <w:vMerge/>
            <w:tcBorders>
              <w:left w:val="single" w:sz="4" w:space="0" w:color="auto"/>
              <w:right w:val="single" w:sz="4" w:space="0" w:color="auto"/>
            </w:tcBorders>
          </w:tcPr>
          <w:p w14:paraId="23F8025F" w14:textId="77777777" w:rsidR="00673BDC" w:rsidRPr="00673BDC" w:rsidRDefault="00673BDC" w:rsidP="00673BDC">
            <w:pPr>
              <w:numPr>
                <w:ilvl w:val="0"/>
                <w:numId w:val="13"/>
              </w:numPr>
              <w:tabs>
                <w:tab w:val="left" w:pos="34"/>
              </w:tabs>
              <w:ind w:right="-50"/>
              <w:jc w:val="left"/>
              <w:rPr>
                <w:rFonts w:eastAsiaTheme="minorEastAsia"/>
                <w:color w:val="000000"/>
                <w:sz w:val="16"/>
                <w:szCs w:val="16"/>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14:paraId="7C7FBB5E" w14:textId="77777777" w:rsidR="00673BDC" w:rsidRPr="00673BDC" w:rsidRDefault="00673BDC" w:rsidP="00673BDC">
            <w:pPr>
              <w:jc w:val="left"/>
              <w:rPr>
                <w:rFonts w:eastAsiaTheme="minorEastAsia"/>
                <w:sz w:val="17"/>
                <w:szCs w:val="17"/>
              </w:rPr>
            </w:pPr>
            <w:r w:rsidRPr="00673BDC">
              <w:rPr>
                <w:rFonts w:eastAsiaTheme="minorEastAsia"/>
                <w:sz w:val="17"/>
                <w:szCs w:val="17"/>
              </w:rPr>
              <w:t xml:space="preserve">Ortiva </w:t>
            </w:r>
          </w:p>
        </w:tc>
        <w:tc>
          <w:tcPr>
            <w:tcW w:w="1560" w:type="dxa"/>
            <w:tcBorders>
              <w:top w:val="single" w:sz="4" w:space="0" w:color="auto"/>
              <w:left w:val="single" w:sz="4" w:space="0" w:color="auto"/>
              <w:bottom w:val="single" w:sz="4" w:space="0" w:color="auto"/>
              <w:right w:val="single" w:sz="4" w:space="0" w:color="auto"/>
            </w:tcBorders>
          </w:tcPr>
          <w:p w14:paraId="4B440294" w14:textId="77777777" w:rsidR="00673BDC" w:rsidRPr="00673BDC" w:rsidRDefault="00673BDC" w:rsidP="00673BDC">
            <w:pPr>
              <w:jc w:val="left"/>
              <w:rPr>
                <w:rFonts w:eastAsiaTheme="minorEastAsia"/>
                <w:sz w:val="17"/>
                <w:szCs w:val="17"/>
              </w:rPr>
            </w:pPr>
            <w:r w:rsidRPr="00673BDC">
              <w:rPr>
                <w:rFonts w:eastAsiaTheme="minorEastAsia"/>
                <w:sz w:val="17"/>
                <w:szCs w:val="17"/>
              </w:rPr>
              <w:t>1 l/ha</w:t>
            </w:r>
          </w:p>
        </w:tc>
        <w:tc>
          <w:tcPr>
            <w:tcW w:w="1134" w:type="dxa"/>
            <w:tcBorders>
              <w:top w:val="single" w:sz="4" w:space="0" w:color="auto"/>
              <w:left w:val="single" w:sz="4" w:space="0" w:color="auto"/>
              <w:bottom w:val="single" w:sz="4" w:space="0" w:color="auto"/>
              <w:right w:val="single" w:sz="4" w:space="0" w:color="auto"/>
            </w:tcBorders>
          </w:tcPr>
          <w:p w14:paraId="0B23C44E"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257" w:type="dxa"/>
            <w:vMerge/>
            <w:tcBorders>
              <w:left w:val="single" w:sz="4" w:space="0" w:color="auto"/>
              <w:right w:val="single" w:sz="4" w:space="0" w:color="auto"/>
            </w:tcBorders>
          </w:tcPr>
          <w:p w14:paraId="762EA452" w14:textId="77777777" w:rsidR="00673BDC" w:rsidRPr="00673BDC" w:rsidRDefault="00673BDC" w:rsidP="00673BDC">
            <w:pPr>
              <w:jc w:val="left"/>
              <w:rPr>
                <w:rFonts w:eastAsiaTheme="minorEastAsia"/>
                <w:b/>
                <w:iCs/>
                <w:sz w:val="18"/>
                <w:szCs w:val="18"/>
              </w:rPr>
            </w:pPr>
          </w:p>
        </w:tc>
      </w:tr>
      <w:tr w:rsidR="00673BDC" w:rsidRPr="00673BDC" w14:paraId="5FE95922" w14:textId="77777777" w:rsidTr="00673BDC">
        <w:tc>
          <w:tcPr>
            <w:tcW w:w="1836" w:type="dxa"/>
            <w:vMerge/>
            <w:tcBorders>
              <w:left w:val="single" w:sz="4" w:space="0" w:color="auto"/>
              <w:right w:val="single" w:sz="4" w:space="0" w:color="auto"/>
            </w:tcBorders>
          </w:tcPr>
          <w:p w14:paraId="4A9D6300" w14:textId="77777777" w:rsidR="00673BDC" w:rsidRPr="00673BDC" w:rsidRDefault="00673BDC" w:rsidP="00673BDC">
            <w:pPr>
              <w:jc w:val="left"/>
              <w:rPr>
                <w:rFonts w:eastAsiaTheme="minorEastAsia"/>
                <w:b/>
                <w:bCs/>
                <w:sz w:val="18"/>
                <w:szCs w:val="18"/>
              </w:rPr>
            </w:pPr>
          </w:p>
        </w:tc>
        <w:tc>
          <w:tcPr>
            <w:tcW w:w="1868" w:type="dxa"/>
            <w:vMerge/>
            <w:tcBorders>
              <w:left w:val="single" w:sz="4" w:space="0" w:color="auto"/>
              <w:right w:val="single" w:sz="4" w:space="0" w:color="auto"/>
            </w:tcBorders>
          </w:tcPr>
          <w:p w14:paraId="12EBE479" w14:textId="77777777" w:rsidR="00673BDC" w:rsidRPr="00673BDC" w:rsidRDefault="00673BDC" w:rsidP="00673BDC">
            <w:pPr>
              <w:jc w:val="left"/>
              <w:rPr>
                <w:rFonts w:eastAsiaTheme="minorEastAsia"/>
                <w:sz w:val="16"/>
                <w:szCs w:val="16"/>
              </w:rPr>
            </w:pPr>
          </w:p>
        </w:tc>
        <w:tc>
          <w:tcPr>
            <w:tcW w:w="1701" w:type="dxa"/>
            <w:vMerge/>
            <w:tcBorders>
              <w:left w:val="single" w:sz="4" w:space="0" w:color="auto"/>
              <w:right w:val="single" w:sz="4" w:space="0" w:color="auto"/>
            </w:tcBorders>
          </w:tcPr>
          <w:p w14:paraId="7EA8B7E4"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410" w:type="dxa"/>
            <w:vMerge/>
            <w:tcBorders>
              <w:left w:val="single" w:sz="4" w:space="0" w:color="auto"/>
              <w:right w:val="single" w:sz="4" w:space="0" w:color="auto"/>
            </w:tcBorders>
          </w:tcPr>
          <w:p w14:paraId="29A3A00A" w14:textId="77777777" w:rsidR="00673BDC" w:rsidRPr="00673BDC" w:rsidRDefault="00673BDC" w:rsidP="00673BDC">
            <w:pPr>
              <w:numPr>
                <w:ilvl w:val="0"/>
                <w:numId w:val="13"/>
              </w:numPr>
              <w:tabs>
                <w:tab w:val="left" w:pos="34"/>
              </w:tabs>
              <w:ind w:right="-50"/>
              <w:jc w:val="left"/>
              <w:rPr>
                <w:rFonts w:eastAsiaTheme="minorEastAsia"/>
                <w:color w:val="000000"/>
                <w:sz w:val="16"/>
                <w:szCs w:val="16"/>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14:paraId="053F5D01" w14:textId="77777777" w:rsidR="00673BDC" w:rsidRPr="00673BDC" w:rsidRDefault="00673BDC" w:rsidP="00673BDC">
            <w:pPr>
              <w:jc w:val="left"/>
              <w:rPr>
                <w:rFonts w:eastAsiaTheme="minorEastAsia"/>
                <w:b/>
                <w:sz w:val="17"/>
                <w:szCs w:val="17"/>
              </w:rPr>
            </w:pPr>
            <w:r w:rsidRPr="00673BDC">
              <w:rPr>
                <w:rFonts w:eastAsiaTheme="minorEastAsia"/>
                <w:sz w:val="17"/>
                <w:szCs w:val="17"/>
              </w:rPr>
              <w:t>Zaftra AZT 250 SC</w:t>
            </w:r>
          </w:p>
        </w:tc>
        <w:tc>
          <w:tcPr>
            <w:tcW w:w="1560" w:type="dxa"/>
            <w:tcBorders>
              <w:top w:val="single" w:sz="4" w:space="0" w:color="auto"/>
              <w:left w:val="single" w:sz="4" w:space="0" w:color="auto"/>
              <w:bottom w:val="single" w:sz="4" w:space="0" w:color="auto"/>
              <w:right w:val="single" w:sz="4" w:space="0" w:color="auto"/>
            </w:tcBorders>
          </w:tcPr>
          <w:p w14:paraId="6ADF99C5" w14:textId="77777777" w:rsidR="00673BDC" w:rsidRPr="00673BDC" w:rsidRDefault="00673BDC" w:rsidP="00673BDC">
            <w:pPr>
              <w:jc w:val="left"/>
              <w:rPr>
                <w:rFonts w:eastAsiaTheme="minorEastAsia"/>
                <w:sz w:val="17"/>
                <w:szCs w:val="17"/>
              </w:rPr>
            </w:pPr>
            <w:r w:rsidRPr="00673BDC">
              <w:rPr>
                <w:rFonts w:eastAsiaTheme="minorEastAsia"/>
                <w:sz w:val="17"/>
                <w:szCs w:val="17"/>
              </w:rPr>
              <w:t>1 l/ha</w:t>
            </w:r>
          </w:p>
        </w:tc>
        <w:tc>
          <w:tcPr>
            <w:tcW w:w="1134" w:type="dxa"/>
            <w:tcBorders>
              <w:top w:val="single" w:sz="4" w:space="0" w:color="auto"/>
              <w:left w:val="single" w:sz="4" w:space="0" w:color="auto"/>
              <w:bottom w:val="single" w:sz="4" w:space="0" w:color="auto"/>
              <w:right w:val="single" w:sz="4" w:space="0" w:color="auto"/>
            </w:tcBorders>
          </w:tcPr>
          <w:p w14:paraId="1F1B136E"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257" w:type="dxa"/>
            <w:vMerge/>
            <w:tcBorders>
              <w:left w:val="single" w:sz="4" w:space="0" w:color="auto"/>
              <w:right w:val="single" w:sz="4" w:space="0" w:color="auto"/>
            </w:tcBorders>
          </w:tcPr>
          <w:p w14:paraId="6CC515FC" w14:textId="77777777" w:rsidR="00673BDC" w:rsidRPr="00673BDC" w:rsidRDefault="00673BDC" w:rsidP="00673BDC">
            <w:pPr>
              <w:jc w:val="left"/>
              <w:rPr>
                <w:rFonts w:eastAsiaTheme="minorEastAsia"/>
                <w:b/>
                <w:iCs/>
                <w:sz w:val="18"/>
                <w:szCs w:val="18"/>
              </w:rPr>
            </w:pPr>
          </w:p>
        </w:tc>
      </w:tr>
      <w:tr w:rsidR="00673BDC" w:rsidRPr="00673BDC" w14:paraId="08CAE3CE" w14:textId="77777777" w:rsidTr="00673BDC">
        <w:tc>
          <w:tcPr>
            <w:tcW w:w="1836" w:type="dxa"/>
            <w:vMerge/>
            <w:tcBorders>
              <w:left w:val="single" w:sz="4" w:space="0" w:color="auto"/>
              <w:right w:val="single" w:sz="4" w:space="0" w:color="auto"/>
            </w:tcBorders>
          </w:tcPr>
          <w:p w14:paraId="160D5F78" w14:textId="77777777" w:rsidR="00673BDC" w:rsidRPr="00673BDC" w:rsidRDefault="00673BDC" w:rsidP="00673BDC">
            <w:pPr>
              <w:jc w:val="left"/>
              <w:rPr>
                <w:rFonts w:eastAsiaTheme="minorEastAsia"/>
                <w:b/>
                <w:bCs/>
                <w:sz w:val="18"/>
                <w:szCs w:val="18"/>
              </w:rPr>
            </w:pPr>
          </w:p>
        </w:tc>
        <w:tc>
          <w:tcPr>
            <w:tcW w:w="1868" w:type="dxa"/>
            <w:vMerge/>
            <w:tcBorders>
              <w:left w:val="single" w:sz="4" w:space="0" w:color="auto"/>
              <w:right w:val="single" w:sz="4" w:space="0" w:color="auto"/>
            </w:tcBorders>
          </w:tcPr>
          <w:p w14:paraId="1A144A93" w14:textId="77777777" w:rsidR="00673BDC" w:rsidRPr="00673BDC" w:rsidRDefault="00673BDC" w:rsidP="00673BDC">
            <w:pPr>
              <w:jc w:val="left"/>
              <w:rPr>
                <w:rFonts w:eastAsiaTheme="minorEastAsia"/>
                <w:sz w:val="16"/>
                <w:szCs w:val="16"/>
              </w:rPr>
            </w:pPr>
          </w:p>
        </w:tc>
        <w:tc>
          <w:tcPr>
            <w:tcW w:w="1701" w:type="dxa"/>
            <w:vMerge/>
            <w:tcBorders>
              <w:left w:val="single" w:sz="4" w:space="0" w:color="auto"/>
              <w:right w:val="single" w:sz="4" w:space="0" w:color="auto"/>
            </w:tcBorders>
          </w:tcPr>
          <w:p w14:paraId="177DA3ED"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410" w:type="dxa"/>
            <w:tcBorders>
              <w:left w:val="single" w:sz="4" w:space="0" w:color="auto"/>
              <w:right w:val="single" w:sz="4" w:space="0" w:color="auto"/>
            </w:tcBorders>
          </w:tcPr>
          <w:p w14:paraId="4A066941" w14:textId="77777777" w:rsidR="00673BDC" w:rsidRPr="00673BDC" w:rsidRDefault="00673BDC" w:rsidP="00673BDC">
            <w:pPr>
              <w:numPr>
                <w:ilvl w:val="0"/>
                <w:numId w:val="13"/>
              </w:numPr>
              <w:tabs>
                <w:tab w:val="left" w:pos="34"/>
              </w:tabs>
              <w:ind w:right="-50"/>
              <w:jc w:val="left"/>
              <w:rPr>
                <w:rFonts w:eastAsiaTheme="minorEastAsia"/>
                <w:color w:val="000000"/>
                <w:sz w:val="16"/>
                <w:szCs w:val="16"/>
                <w:shd w:val="clear" w:color="auto" w:fill="FFFFFF"/>
              </w:rPr>
            </w:pPr>
            <w:r w:rsidRPr="00673BDC">
              <w:rPr>
                <w:rFonts w:eastAsiaTheme="minorEastAsia"/>
                <w:color w:val="000000"/>
                <w:sz w:val="16"/>
                <w:szCs w:val="16"/>
                <w:shd w:val="clear" w:color="auto" w:fill="FFFFFF"/>
              </w:rPr>
              <w:t>baker v obliki bakrovega hidroksida</w:t>
            </w:r>
          </w:p>
        </w:tc>
        <w:tc>
          <w:tcPr>
            <w:tcW w:w="2126" w:type="dxa"/>
            <w:tcBorders>
              <w:top w:val="single" w:sz="4" w:space="0" w:color="auto"/>
              <w:left w:val="single" w:sz="4" w:space="0" w:color="auto"/>
              <w:bottom w:val="single" w:sz="4" w:space="0" w:color="auto"/>
              <w:right w:val="single" w:sz="4" w:space="0" w:color="auto"/>
            </w:tcBorders>
          </w:tcPr>
          <w:p w14:paraId="7300B841" w14:textId="77777777" w:rsidR="00673BDC" w:rsidRPr="00673BDC" w:rsidRDefault="00673BDC" w:rsidP="00673BDC">
            <w:pPr>
              <w:jc w:val="left"/>
              <w:rPr>
                <w:rFonts w:eastAsiaTheme="minorEastAsia"/>
                <w:sz w:val="17"/>
                <w:szCs w:val="17"/>
              </w:rPr>
            </w:pPr>
            <w:r w:rsidRPr="00673BDC">
              <w:rPr>
                <w:rFonts w:eastAsiaTheme="minorEastAsia"/>
                <w:sz w:val="17"/>
                <w:szCs w:val="17"/>
              </w:rPr>
              <w:t xml:space="preserve">Nordox 75 WG (MANJŠAUPORABA) </w:t>
            </w:r>
          </w:p>
        </w:tc>
        <w:tc>
          <w:tcPr>
            <w:tcW w:w="1560" w:type="dxa"/>
            <w:tcBorders>
              <w:top w:val="single" w:sz="4" w:space="0" w:color="auto"/>
              <w:left w:val="single" w:sz="4" w:space="0" w:color="auto"/>
              <w:bottom w:val="single" w:sz="4" w:space="0" w:color="auto"/>
              <w:right w:val="single" w:sz="4" w:space="0" w:color="auto"/>
            </w:tcBorders>
          </w:tcPr>
          <w:p w14:paraId="7DA9870D" w14:textId="77777777" w:rsidR="00673BDC" w:rsidRPr="00673BDC" w:rsidRDefault="00673BDC" w:rsidP="00673BDC">
            <w:pPr>
              <w:jc w:val="left"/>
              <w:rPr>
                <w:rFonts w:eastAsiaTheme="minorEastAsia"/>
                <w:sz w:val="17"/>
                <w:szCs w:val="17"/>
              </w:rPr>
            </w:pPr>
            <w:r w:rsidRPr="00673BDC">
              <w:rPr>
                <w:rFonts w:eastAsiaTheme="minorEastAsia"/>
                <w:sz w:val="17"/>
                <w:szCs w:val="17"/>
              </w:rPr>
              <w:t>0,7-1,6 kg/ha</w:t>
            </w:r>
          </w:p>
          <w:p w14:paraId="6BAEFE39" w14:textId="77777777" w:rsidR="00673BDC" w:rsidRPr="00673BDC" w:rsidRDefault="00673BDC" w:rsidP="00673BDC">
            <w:pPr>
              <w:jc w:val="left"/>
              <w:rPr>
                <w:rFonts w:eastAsiaTheme="minorEastAsia"/>
                <w:sz w:val="17"/>
                <w:szCs w:val="17"/>
              </w:rPr>
            </w:pPr>
          </w:p>
        </w:tc>
        <w:tc>
          <w:tcPr>
            <w:tcW w:w="1134" w:type="dxa"/>
            <w:tcBorders>
              <w:top w:val="single" w:sz="4" w:space="0" w:color="auto"/>
              <w:left w:val="single" w:sz="4" w:space="0" w:color="auto"/>
              <w:bottom w:val="single" w:sz="4" w:space="0" w:color="auto"/>
              <w:right w:val="single" w:sz="4" w:space="0" w:color="auto"/>
            </w:tcBorders>
          </w:tcPr>
          <w:p w14:paraId="335BBE54"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257" w:type="dxa"/>
            <w:vMerge/>
            <w:tcBorders>
              <w:left w:val="single" w:sz="4" w:space="0" w:color="auto"/>
              <w:bottom w:val="single" w:sz="4" w:space="0" w:color="auto"/>
              <w:right w:val="single" w:sz="4" w:space="0" w:color="auto"/>
            </w:tcBorders>
          </w:tcPr>
          <w:p w14:paraId="61A16C76" w14:textId="77777777" w:rsidR="00673BDC" w:rsidRPr="00673BDC" w:rsidRDefault="00673BDC" w:rsidP="00673BDC">
            <w:pPr>
              <w:jc w:val="left"/>
              <w:rPr>
                <w:rFonts w:eastAsiaTheme="minorEastAsia"/>
                <w:b/>
                <w:iCs/>
                <w:sz w:val="18"/>
                <w:szCs w:val="18"/>
              </w:rPr>
            </w:pPr>
          </w:p>
        </w:tc>
      </w:tr>
      <w:tr w:rsidR="00673BDC" w:rsidRPr="00673BDC" w14:paraId="6F557E35" w14:textId="77777777" w:rsidTr="00673BDC">
        <w:tc>
          <w:tcPr>
            <w:tcW w:w="1836" w:type="dxa"/>
            <w:vMerge/>
            <w:tcBorders>
              <w:left w:val="single" w:sz="4" w:space="0" w:color="auto"/>
              <w:right w:val="single" w:sz="4" w:space="0" w:color="auto"/>
            </w:tcBorders>
          </w:tcPr>
          <w:p w14:paraId="6A920FC1" w14:textId="77777777" w:rsidR="00673BDC" w:rsidRPr="00673BDC" w:rsidRDefault="00673BDC" w:rsidP="00673BDC">
            <w:pPr>
              <w:jc w:val="left"/>
              <w:rPr>
                <w:rFonts w:eastAsiaTheme="minorEastAsia"/>
                <w:b/>
                <w:bCs/>
                <w:sz w:val="18"/>
                <w:szCs w:val="18"/>
              </w:rPr>
            </w:pPr>
          </w:p>
        </w:tc>
        <w:tc>
          <w:tcPr>
            <w:tcW w:w="1868" w:type="dxa"/>
            <w:vMerge/>
            <w:tcBorders>
              <w:left w:val="single" w:sz="4" w:space="0" w:color="auto"/>
              <w:right w:val="single" w:sz="4" w:space="0" w:color="auto"/>
            </w:tcBorders>
          </w:tcPr>
          <w:p w14:paraId="0073489E" w14:textId="77777777" w:rsidR="00673BDC" w:rsidRPr="00673BDC" w:rsidRDefault="00673BDC" w:rsidP="00673BDC">
            <w:pPr>
              <w:jc w:val="left"/>
              <w:rPr>
                <w:rFonts w:eastAsiaTheme="minorEastAsia"/>
                <w:sz w:val="16"/>
                <w:szCs w:val="16"/>
              </w:rPr>
            </w:pPr>
          </w:p>
        </w:tc>
        <w:tc>
          <w:tcPr>
            <w:tcW w:w="1701" w:type="dxa"/>
            <w:vMerge/>
            <w:tcBorders>
              <w:left w:val="single" w:sz="4" w:space="0" w:color="auto"/>
              <w:right w:val="single" w:sz="4" w:space="0" w:color="auto"/>
            </w:tcBorders>
          </w:tcPr>
          <w:p w14:paraId="61B57F48"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8487" w:type="dxa"/>
            <w:gridSpan w:val="5"/>
            <w:tcBorders>
              <w:top w:val="single" w:sz="4" w:space="0" w:color="auto"/>
              <w:left w:val="single" w:sz="4" w:space="0" w:color="auto"/>
              <w:right w:val="single" w:sz="4" w:space="0" w:color="auto"/>
            </w:tcBorders>
          </w:tcPr>
          <w:p w14:paraId="0AE0DB9B" w14:textId="77777777" w:rsidR="00673BDC" w:rsidRPr="00673BDC" w:rsidRDefault="00673BDC" w:rsidP="00673BDC">
            <w:pPr>
              <w:jc w:val="left"/>
              <w:rPr>
                <w:rFonts w:eastAsiaTheme="minorEastAsia"/>
                <w:b/>
                <w:iCs/>
                <w:sz w:val="17"/>
                <w:szCs w:val="17"/>
              </w:rPr>
            </w:pPr>
            <w:r w:rsidRPr="00673BDC">
              <w:rPr>
                <w:rFonts w:eastAsiaTheme="minorEastAsia"/>
                <w:b/>
                <w:iCs/>
                <w:sz w:val="17"/>
                <w:szCs w:val="17"/>
              </w:rPr>
              <w:t>PRIDELAVA V ZAŠČITENIH PROSTORIH</w:t>
            </w:r>
          </w:p>
        </w:tc>
      </w:tr>
      <w:tr w:rsidR="00673BDC" w:rsidRPr="00673BDC" w14:paraId="76F71564" w14:textId="77777777" w:rsidTr="00673BDC">
        <w:trPr>
          <w:trHeight w:val="269"/>
        </w:trPr>
        <w:tc>
          <w:tcPr>
            <w:tcW w:w="1836" w:type="dxa"/>
            <w:vMerge/>
            <w:tcBorders>
              <w:left w:val="single" w:sz="4" w:space="0" w:color="auto"/>
              <w:right w:val="single" w:sz="4" w:space="0" w:color="auto"/>
            </w:tcBorders>
          </w:tcPr>
          <w:p w14:paraId="3DD79A3C" w14:textId="77777777" w:rsidR="00673BDC" w:rsidRPr="00673BDC" w:rsidRDefault="00673BDC" w:rsidP="00673BDC">
            <w:pPr>
              <w:jc w:val="left"/>
              <w:rPr>
                <w:rFonts w:eastAsiaTheme="minorEastAsia"/>
                <w:b/>
                <w:bCs/>
                <w:sz w:val="18"/>
                <w:szCs w:val="18"/>
              </w:rPr>
            </w:pPr>
          </w:p>
        </w:tc>
        <w:tc>
          <w:tcPr>
            <w:tcW w:w="1868" w:type="dxa"/>
            <w:vMerge/>
            <w:tcBorders>
              <w:left w:val="single" w:sz="4" w:space="0" w:color="auto"/>
              <w:right w:val="single" w:sz="4" w:space="0" w:color="auto"/>
            </w:tcBorders>
          </w:tcPr>
          <w:p w14:paraId="1344C7B1" w14:textId="77777777" w:rsidR="00673BDC" w:rsidRPr="00673BDC" w:rsidRDefault="00673BDC" w:rsidP="00673BDC">
            <w:pPr>
              <w:jc w:val="left"/>
              <w:rPr>
                <w:rFonts w:eastAsiaTheme="minorEastAsia"/>
                <w:sz w:val="16"/>
                <w:szCs w:val="16"/>
              </w:rPr>
            </w:pPr>
          </w:p>
        </w:tc>
        <w:tc>
          <w:tcPr>
            <w:tcW w:w="1701" w:type="dxa"/>
            <w:vMerge/>
            <w:tcBorders>
              <w:left w:val="single" w:sz="4" w:space="0" w:color="auto"/>
              <w:right w:val="single" w:sz="4" w:space="0" w:color="auto"/>
            </w:tcBorders>
          </w:tcPr>
          <w:p w14:paraId="50AD8740"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410" w:type="dxa"/>
            <w:tcBorders>
              <w:top w:val="single" w:sz="4" w:space="0" w:color="auto"/>
              <w:left w:val="single" w:sz="4" w:space="0" w:color="auto"/>
              <w:right w:val="single" w:sz="4" w:space="0" w:color="auto"/>
            </w:tcBorders>
          </w:tcPr>
          <w:p w14:paraId="2C2A73B3" w14:textId="77777777" w:rsidR="00673BDC" w:rsidRPr="00673BDC" w:rsidRDefault="00673BDC" w:rsidP="00673BDC">
            <w:pPr>
              <w:numPr>
                <w:ilvl w:val="0"/>
                <w:numId w:val="13"/>
              </w:numPr>
              <w:tabs>
                <w:tab w:val="left" w:pos="34"/>
              </w:tabs>
              <w:ind w:right="-50"/>
              <w:jc w:val="left"/>
              <w:rPr>
                <w:rFonts w:eastAsiaTheme="minorEastAsia"/>
                <w:color w:val="000000"/>
                <w:sz w:val="16"/>
                <w:szCs w:val="16"/>
                <w:shd w:val="clear" w:color="auto" w:fill="FFFFFF"/>
              </w:rPr>
            </w:pPr>
            <w:r w:rsidRPr="00673BDC">
              <w:rPr>
                <w:rFonts w:eastAsiaTheme="minorEastAsia"/>
                <w:color w:val="000000"/>
                <w:sz w:val="16"/>
                <w:szCs w:val="16"/>
                <w:shd w:val="clear" w:color="auto" w:fill="FFFFFF"/>
              </w:rPr>
              <w:t>difenokonazol + fluksapiroksad</w:t>
            </w:r>
          </w:p>
        </w:tc>
        <w:tc>
          <w:tcPr>
            <w:tcW w:w="2126" w:type="dxa"/>
            <w:tcBorders>
              <w:top w:val="single" w:sz="4" w:space="0" w:color="auto"/>
              <w:left w:val="single" w:sz="4" w:space="0" w:color="auto"/>
              <w:bottom w:val="single" w:sz="4" w:space="0" w:color="auto"/>
              <w:right w:val="single" w:sz="4" w:space="0" w:color="auto"/>
            </w:tcBorders>
          </w:tcPr>
          <w:p w14:paraId="73A55E82" w14:textId="77777777" w:rsidR="00673BDC" w:rsidRPr="00673BDC" w:rsidRDefault="00673BDC" w:rsidP="00673BDC">
            <w:pPr>
              <w:jc w:val="left"/>
              <w:rPr>
                <w:rFonts w:eastAsiaTheme="minorEastAsia"/>
                <w:sz w:val="17"/>
                <w:szCs w:val="17"/>
              </w:rPr>
            </w:pPr>
            <w:r w:rsidRPr="00673BDC">
              <w:rPr>
                <w:rFonts w:eastAsiaTheme="minorEastAsia"/>
                <w:sz w:val="17"/>
                <w:szCs w:val="17"/>
              </w:rPr>
              <w:t>Sercadis plus</w:t>
            </w:r>
          </w:p>
          <w:p w14:paraId="2A27A22E" w14:textId="77777777" w:rsidR="00673BDC" w:rsidRPr="00673BDC" w:rsidRDefault="00673BDC" w:rsidP="00673BDC">
            <w:pPr>
              <w:jc w:val="left"/>
              <w:rPr>
                <w:rFonts w:eastAsiaTheme="minorEastAsia"/>
                <w:sz w:val="17"/>
                <w:szCs w:val="17"/>
              </w:rPr>
            </w:pPr>
            <w:r w:rsidRPr="00673BDC">
              <w:rPr>
                <w:rFonts w:eastAsiaTheme="minorEastAsia"/>
                <w:sz w:val="17"/>
                <w:szCs w:val="17"/>
              </w:rPr>
              <w:t>(zmanjševanje okužb)</w:t>
            </w:r>
          </w:p>
        </w:tc>
        <w:tc>
          <w:tcPr>
            <w:tcW w:w="1560" w:type="dxa"/>
            <w:tcBorders>
              <w:top w:val="single" w:sz="4" w:space="0" w:color="auto"/>
              <w:left w:val="single" w:sz="4" w:space="0" w:color="auto"/>
              <w:bottom w:val="single" w:sz="4" w:space="0" w:color="auto"/>
              <w:right w:val="single" w:sz="4" w:space="0" w:color="auto"/>
            </w:tcBorders>
          </w:tcPr>
          <w:p w14:paraId="4D85896A" w14:textId="77777777" w:rsidR="00673BDC" w:rsidRPr="00673BDC" w:rsidRDefault="00673BDC" w:rsidP="00673BDC">
            <w:pPr>
              <w:jc w:val="left"/>
              <w:rPr>
                <w:rFonts w:eastAsiaTheme="minorEastAsia"/>
                <w:sz w:val="17"/>
                <w:szCs w:val="17"/>
              </w:rPr>
            </w:pPr>
            <w:r w:rsidRPr="00673BDC">
              <w:rPr>
                <w:rFonts w:eastAsiaTheme="minorEastAsia"/>
                <w:sz w:val="17"/>
                <w:szCs w:val="17"/>
              </w:rPr>
              <w:t>1 l/ha</w:t>
            </w:r>
          </w:p>
        </w:tc>
        <w:tc>
          <w:tcPr>
            <w:tcW w:w="1134" w:type="dxa"/>
            <w:tcBorders>
              <w:top w:val="single" w:sz="4" w:space="0" w:color="auto"/>
              <w:left w:val="single" w:sz="4" w:space="0" w:color="auto"/>
              <w:bottom w:val="single" w:sz="4" w:space="0" w:color="auto"/>
              <w:right w:val="single" w:sz="4" w:space="0" w:color="auto"/>
            </w:tcBorders>
          </w:tcPr>
          <w:p w14:paraId="16F58505" w14:textId="77777777" w:rsidR="00673BDC" w:rsidRPr="00673BDC" w:rsidRDefault="00673BDC" w:rsidP="00673BDC">
            <w:pPr>
              <w:jc w:val="left"/>
              <w:rPr>
                <w:rFonts w:eastAsiaTheme="minorEastAsia"/>
                <w:sz w:val="17"/>
                <w:szCs w:val="17"/>
              </w:rPr>
            </w:pPr>
            <w:r w:rsidRPr="00673BDC">
              <w:rPr>
                <w:rFonts w:eastAsiaTheme="minorEastAsia"/>
                <w:sz w:val="17"/>
                <w:szCs w:val="17"/>
              </w:rPr>
              <w:t>3</w:t>
            </w:r>
          </w:p>
        </w:tc>
        <w:tc>
          <w:tcPr>
            <w:tcW w:w="1257" w:type="dxa"/>
            <w:vMerge w:val="restart"/>
            <w:tcBorders>
              <w:top w:val="single" w:sz="4" w:space="0" w:color="auto"/>
              <w:left w:val="single" w:sz="4" w:space="0" w:color="auto"/>
              <w:right w:val="single" w:sz="4" w:space="0" w:color="auto"/>
            </w:tcBorders>
          </w:tcPr>
          <w:p w14:paraId="63FCDEAA" w14:textId="77777777" w:rsidR="00673BDC" w:rsidRPr="00673BDC" w:rsidRDefault="00673BDC" w:rsidP="00673BDC">
            <w:pPr>
              <w:jc w:val="left"/>
              <w:rPr>
                <w:rFonts w:eastAsiaTheme="minorEastAsia"/>
                <w:b/>
                <w:iCs/>
                <w:sz w:val="18"/>
                <w:szCs w:val="18"/>
              </w:rPr>
            </w:pPr>
          </w:p>
        </w:tc>
      </w:tr>
      <w:tr w:rsidR="00673BDC" w:rsidRPr="00673BDC" w14:paraId="273BDDC9" w14:textId="77777777" w:rsidTr="00673BDC">
        <w:tc>
          <w:tcPr>
            <w:tcW w:w="1836" w:type="dxa"/>
            <w:vMerge/>
            <w:tcBorders>
              <w:left w:val="single" w:sz="4" w:space="0" w:color="auto"/>
              <w:right w:val="single" w:sz="4" w:space="0" w:color="auto"/>
            </w:tcBorders>
          </w:tcPr>
          <w:p w14:paraId="7FFCA445" w14:textId="77777777" w:rsidR="00673BDC" w:rsidRPr="00673BDC" w:rsidRDefault="00673BDC" w:rsidP="00673BDC">
            <w:pPr>
              <w:jc w:val="left"/>
              <w:rPr>
                <w:rFonts w:eastAsiaTheme="minorEastAsia"/>
                <w:b/>
                <w:bCs/>
                <w:sz w:val="18"/>
                <w:szCs w:val="18"/>
              </w:rPr>
            </w:pPr>
          </w:p>
        </w:tc>
        <w:tc>
          <w:tcPr>
            <w:tcW w:w="1868" w:type="dxa"/>
            <w:vMerge/>
            <w:tcBorders>
              <w:left w:val="single" w:sz="4" w:space="0" w:color="auto"/>
              <w:right w:val="single" w:sz="4" w:space="0" w:color="auto"/>
            </w:tcBorders>
          </w:tcPr>
          <w:p w14:paraId="1A36F084" w14:textId="77777777" w:rsidR="00673BDC" w:rsidRPr="00673BDC" w:rsidRDefault="00673BDC" w:rsidP="00673BDC">
            <w:pPr>
              <w:jc w:val="left"/>
              <w:rPr>
                <w:rFonts w:eastAsiaTheme="minorEastAsia"/>
                <w:sz w:val="16"/>
                <w:szCs w:val="16"/>
              </w:rPr>
            </w:pPr>
          </w:p>
        </w:tc>
        <w:tc>
          <w:tcPr>
            <w:tcW w:w="1701" w:type="dxa"/>
            <w:vMerge/>
            <w:tcBorders>
              <w:left w:val="single" w:sz="4" w:space="0" w:color="auto"/>
              <w:right w:val="single" w:sz="4" w:space="0" w:color="auto"/>
            </w:tcBorders>
          </w:tcPr>
          <w:p w14:paraId="48B5BEC3"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410" w:type="dxa"/>
            <w:tcBorders>
              <w:top w:val="single" w:sz="4" w:space="0" w:color="auto"/>
              <w:left w:val="single" w:sz="4" w:space="0" w:color="auto"/>
              <w:right w:val="single" w:sz="4" w:space="0" w:color="auto"/>
            </w:tcBorders>
          </w:tcPr>
          <w:p w14:paraId="7F640B43" w14:textId="77777777" w:rsidR="00673BDC" w:rsidRPr="00673BDC" w:rsidRDefault="00673BDC" w:rsidP="00673BDC">
            <w:pPr>
              <w:numPr>
                <w:ilvl w:val="0"/>
                <w:numId w:val="13"/>
              </w:numPr>
              <w:tabs>
                <w:tab w:val="left" w:pos="34"/>
              </w:tabs>
              <w:ind w:right="-50"/>
              <w:jc w:val="left"/>
              <w:rPr>
                <w:rFonts w:eastAsiaTheme="minorEastAsia"/>
                <w:color w:val="000000"/>
                <w:sz w:val="16"/>
                <w:szCs w:val="16"/>
                <w:shd w:val="clear" w:color="auto" w:fill="FFFFFF"/>
              </w:rPr>
            </w:pPr>
            <w:r w:rsidRPr="00673BDC">
              <w:rPr>
                <w:rFonts w:eastAsiaTheme="minorEastAsia"/>
                <w:i/>
                <w:color w:val="000000"/>
                <w:sz w:val="16"/>
                <w:szCs w:val="16"/>
                <w:shd w:val="clear" w:color="auto" w:fill="FFFFFF"/>
              </w:rPr>
              <w:t>Bacillus amyloliquefaciens</w:t>
            </w:r>
            <w:r w:rsidRPr="00673BDC">
              <w:rPr>
                <w:rFonts w:eastAsiaTheme="minorEastAsia"/>
                <w:color w:val="000000"/>
                <w:sz w:val="16"/>
                <w:szCs w:val="16"/>
                <w:shd w:val="clear" w:color="auto" w:fill="FFFFFF"/>
              </w:rPr>
              <w:t xml:space="preserve"> sev FZB24</w:t>
            </w:r>
          </w:p>
        </w:tc>
        <w:tc>
          <w:tcPr>
            <w:tcW w:w="2126" w:type="dxa"/>
            <w:tcBorders>
              <w:top w:val="single" w:sz="4" w:space="0" w:color="auto"/>
              <w:left w:val="single" w:sz="4" w:space="0" w:color="auto"/>
              <w:bottom w:val="single" w:sz="4" w:space="0" w:color="auto"/>
              <w:right w:val="single" w:sz="4" w:space="0" w:color="auto"/>
            </w:tcBorders>
          </w:tcPr>
          <w:p w14:paraId="3C111408" w14:textId="77777777" w:rsidR="00673BDC" w:rsidRPr="00673BDC" w:rsidRDefault="00673BDC" w:rsidP="00673BDC">
            <w:pPr>
              <w:jc w:val="left"/>
              <w:rPr>
                <w:rFonts w:eastAsiaTheme="minorEastAsia"/>
                <w:sz w:val="17"/>
                <w:szCs w:val="17"/>
              </w:rPr>
            </w:pPr>
            <w:r w:rsidRPr="00673BDC">
              <w:rPr>
                <w:rFonts w:eastAsiaTheme="minorEastAsia"/>
                <w:sz w:val="17"/>
                <w:szCs w:val="17"/>
              </w:rPr>
              <w:t>Taegro (delno zmanjševanje okužb)</w:t>
            </w:r>
          </w:p>
        </w:tc>
        <w:tc>
          <w:tcPr>
            <w:tcW w:w="1560" w:type="dxa"/>
            <w:tcBorders>
              <w:top w:val="single" w:sz="4" w:space="0" w:color="auto"/>
              <w:left w:val="single" w:sz="4" w:space="0" w:color="auto"/>
              <w:bottom w:val="single" w:sz="4" w:space="0" w:color="auto"/>
              <w:right w:val="single" w:sz="4" w:space="0" w:color="auto"/>
            </w:tcBorders>
          </w:tcPr>
          <w:p w14:paraId="763A5922" w14:textId="77777777" w:rsidR="00673BDC" w:rsidRPr="00673BDC" w:rsidRDefault="00673BDC" w:rsidP="00673BDC">
            <w:pPr>
              <w:jc w:val="left"/>
              <w:rPr>
                <w:rFonts w:eastAsiaTheme="minorEastAsia"/>
                <w:sz w:val="17"/>
                <w:szCs w:val="17"/>
              </w:rPr>
            </w:pPr>
            <w:r w:rsidRPr="00673BDC">
              <w:rPr>
                <w:rFonts w:eastAsiaTheme="minorEastAsia"/>
                <w:sz w:val="17"/>
                <w:szCs w:val="17"/>
              </w:rPr>
              <w:t>0,185-0,37 kg/ha</w:t>
            </w:r>
          </w:p>
        </w:tc>
        <w:tc>
          <w:tcPr>
            <w:tcW w:w="1134" w:type="dxa"/>
            <w:tcBorders>
              <w:top w:val="single" w:sz="4" w:space="0" w:color="auto"/>
              <w:left w:val="single" w:sz="4" w:space="0" w:color="auto"/>
              <w:bottom w:val="single" w:sz="4" w:space="0" w:color="auto"/>
              <w:right w:val="single" w:sz="4" w:space="0" w:color="auto"/>
            </w:tcBorders>
          </w:tcPr>
          <w:p w14:paraId="377A7293" w14:textId="77777777" w:rsidR="00673BDC" w:rsidRPr="00673BDC" w:rsidRDefault="00673BDC" w:rsidP="00673BDC">
            <w:pPr>
              <w:jc w:val="left"/>
              <w:rPr>
                <w:rFonts w:eastAsiaTheme="minorEastAsia"/>
                <w:sz w:val="17"/>
                <w:szCs w:val="17"/>
              </w:rPr>
            </w:pPr>
            <w:r w:rsidRPr="00673BDC">
              <w:rPr>
                <w:rFonts w:eastAsiaTheme="minorEastAsia"/>
                <w:sz w:val="17"/>
                <w:szCs w:val="17"/>
              </w:rPr>
              <w:t>1</w:t>
            </w:r>
          </w:p>
        </w:tc>
        <w:tc>
          <w:tcPr>
            <w:tcW w:w="1257" w:type="dxa"/>
            <w:vMerge/>
            <w:tcBorders>
              <w:left w:val="single" w:sz="4" w:space="0" w:color="auto"/>
              <w:bottom w:val="single" w:sz="4" w:space="0" w:color="auto"/>
              <w:right w:val="single" w:sz="4" w:space="0" w:color="auto"/>
            </w:tcBorders>
          </w:tcPr>
          <w:p w14:paraId="6F8A49BD" w14:textId="77777777" w:rsidR="00673BDC" w:rsidRPr="00673BDC" w:rsidRDefault="00673BDC" w:rsidP="00673BDC">
            <w:pPr>
              <w:jc w:val="left"/>
              <w:rPr>
                <w:rFonts w:eastAsiaTheme="minorEastAsia"/>
                <w:b/>
                <w:iCs/>
                <w:sz w:val="18"/>
                <w:szCs w:val="18"/>
              </w:rPr>
            </w:pPr>
          </w:p>
        </w:tc>
      </w:tr>
      <w:tr w:rsidR="00673BDC" w:rsidRPr="00673BDC" w14:paraId="5C4F6CF3" w14:textId="77777777" w:rsidTr="00673BDC">
        <w:tc>
          <w:tcPr>
            <w:tcW w:w="1836" w:type="dxa"/>
            <w:vMerge/>
            <w:tcBorders>
              <w:left w:val="single" w:sz="4" w:space="0" w:color="auto"/>
              <w:right w:val="single" w:sz="4" w:space="0" w:color="auto"/>
            </w:tcBorders>
          </w:tcPr>
          <w:p w14:paraId="3EB820E4" w14:textId="77777777" w:rsidR="00673BDC" w:rsidRPr="00673BDC" w:rsidRDefault="00673BDC" w:rsidP="00673BDC">
            <w:pPr>
              <w:jc w:val="left"/>
              <w:rPr>
                <w:rFonts w:eastAsiaTheme="minorEastAsia"/>
                <w:b/>
                <w:bCs/>
                <w:sz w:val="18"/>
                <w:szCs w:val="18"/>
              </w:rPr>
            </w:pPr>
          </w:p>
        </w:tc>
        <w:tc>
          <w:tcPr>
            <w:tcW w:w="1868" w:type="dxa"/>
            <w:vMerge/>
            <w:tcBorders>
              <w:left w:val="single" w:sz="4" w:space="0" w:color="auto"/>
              <w:right w:val="single" w:sz="4" w:space="0" w:color="auto"/>
            </w:tcBorders>
          </w:tcPr>
          <w:p w14:paraId="38D29F7F" w14:textId="77777777" w:rsidR="00673BDC" w:rsidRPr="00673BDC" w:rsidRDefault="00673BDC" w:rsidP="00673BDC">
            <w:pPr>
              <w:jc w:val="left"/>
              <w:rPr>
                <w:rFonts w:eastAsiaTheme="minorEastAsia"/>
                <w:sz w:val="16"/>
                <w:szCs w:val="16"/>
              </w:rPr>
            </w:pPr>
          </w:p>
        </w:tc>
        <w:tc>
          <w:tcPr>
            <w:tcW w:w="1701" w:type="dxa"/>
            <w:vMerge/>
            <w:tcBorders>
              <w:left w:val="single" w:sz="4" w:space="0" w:color="auto"/>
              <w:right w:val="single" w:sz="4" w:space="0" w:color="auto"/>
            </w:tcBorders>
          </w:tcPr>
          <w:p w14:paraId="033DAEB8"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8487" w:type="dxa"/>
            <w:gridSpan w:val="5"/>
            <w:tcBorders>
              <w:top w:val="single" w:sz="4" w:space="0" w:color="auto"/>
              <w:left w:val="single" w:sz="4" w:space="0" w:color="auto"/>
              <w:right w:val="single" w:sz="4" w:space="0" w:color="auto"/>
            </w:tcBorders>
          </w:tcPr>
          <w:p w14:paraId="70648BAD" w14:textId="77777777" w:rsidR="00673BDC" w:rsidRPr="00673BDC" w:rsidRDefault="00673BDC" w:rsidP="00673BDC">
            <w:pPr>
              <w:jc w:val="left"/>
              <w:rPr>
                <w:rFonts w:eastAsiaTheme="minorEastAsia"/>
                <w:b/>
                <w:iCs/>
                <w:sz w:val="17"/>
                <w:szCs w:val="17"/>
              </w:rPr>
            </w:pPr>
            <w:r w:rsidRPr="00673BDC">
              <w:rPr>
                <w:rFonts w:eastAsiaTheme="minorEastAsia"/>
                <w:b/>
                <w:iCs/>
                <w:sz w:val="17"/>
                <w:szCs w:val="17"/>
              </w:rPr>
              <w:t>PRIDELAVA NA PROSTEM</w:t>
            </w:r>
          </w:p>
        </w:tc>
      </w:tr>
      <w:tr w:rsidR="00673BDC" w:rsidRPr="00673BDC" w14:paraId="257DC116" w14:textId="77777777" w:rsidTr="00673BDC">
        <w:tc>
          <w:tcPr>
            <w:tcW w:w="1836" w:type="dxa"/>
            <w:vMerge/>
            <w:tcBorders>
              <w:left w:val="single" w:sz="4" w:space="0" w:color="auto"/>
              <w:right w:val="single" w:sz="4" w:space="0" w:color="auto"/>
            </w:tcBorders>
          </w:tcPr>
          <w:p w14:paraId="6E1395D8" w14:textId="77777777" w:rsidR="00673BDC" w:rsidRPr="00673BDC" w:rsidRDefault="00673BDC" w:rsidP="00673BDC">
            <w:pPr>
              <w:jc w:val="left"/>
              <w:rPr>
                <w:rFonts w:eastAsiaTheme="minorEastAsia"/>
                <w:b/>
                <w:bCs/>
                <w:sz w:val="18"/>
                <w:szCs w:val="18"/>
              </w:rPr>
            </w:pPr>
          </w:p>
        </w:tc>
        <w:tc>
          <w:tcPr>
            <w:tcW w:w="1868" w:type="dxa"/>
            <w:vMerge/>
            <w:tcBorders>
              <w:left w:val="single" w:sz="4" w:space="0" w:color="auto"/>
              <w:right w:val="single" w:sz="4" w:space="0" w:color="auto"/>
            </w:tcBorders>
          </w:tcPr>
          <w:p w14:paraId="00686B12" w14:textId="77777777" w:rsidR="00673BDC" w:rsidRPr="00673BDC" w:rsidRDefault="00673BDC" w:rsidP="00673BDC">
            <w:pPr>
              <w:jc w:val="left"/>
              <w:rPr>
                <w:rFonts w:eastAsiaTheme="minorEastAsia"/>
                <w:sz w:val="16"/>
                <w:szCs w:val="16"/>
              </w:rPr>
            </w:pPr>
          </w:p>
        </w:tc>
        <w:tc>
          <w:tcPr>
            <w:tcW w:w="1701" w:type="dxa"/>
            <w:vMerge/>
            <w:tcBorders>
              <w:left w:val="single" w:sz="4" w:space="0" w:color="auto"/>
              <w:right w:val="single" w:sz="4" w:space="0" w:color="auto"/>
            </w:tcBorders>
          </w:tcPr>
          <w:p w14:paraId="40E03EB9"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410" w:type="dxa"/>
            <w:tcBorders>
              <w:top w:val="single" w:sz="4" w:space="0" w:color="auto"/>
              <w:left w:val="single" w:sz="4" w:space="0" w:color="auto"/>
              <w:right w:val="single" w:sz="4" w:space="0" w:color="auto"/>
            </w:tcBorders>
          </w:tcPr>
          <w:p w14:paraId="75D306FD" w14:textId="77777777" w:rsidR="00673BDC" w:rsidRPr="00673BDC" w:rsidRDefault="00673BDC" w:rsidP="00673BDC">
            <w:pPr>
              <w:numPr>
                <w:ilvl w:val="0"/>
                <w:numId w:val="13"/>
              </w:numPr>
              <w:tabs>
                <w:tab w:val="left" w:pos="34"/>
              </w:tabs>
              <w:ind w:right="-50"/>
              <w:jc w:val="left"/>
              <w:rPr>
                <w:rFonts w:eastAsiaTheme="minorEastAsia"/>
                <w:color w:val="000000"/>
                <w:sz w:val="16"/>
                <w:szCs w:val="16"/>
                <w:shd w:val="clear" w:color="auto" w:fill="FFFFFF"/>
              </w:rPr>
            </w:pPr>
            <w:r w:rsidRPr="00673BDC">
              <w:rPr>
                <w:rFonts w:eastAsiaTheme="minorEastAsia"/>
                <w:i/>
                <w:color w:val="000000"/>
                <w:sz w:val="16"/>
                <w:szCs w:val="16"/>
                <w:shd w:val="clear" w:color="auto" w:fill="FFFFFF"/>
              </w:rPr>
              <w:t>Bacillus amyloliquefaciens</w:t>
            </w:r>
            <w:r w:rsidRPr="00673BDC">
              <w:rPr>
                <w:rFonts w:eastAsiaTheme="minorEastAsia"/>
                <w:color w:val="000000"/>
                <w:sz w:val="16"/>
                <w:szCs w:val="16"/>
                <w:shd w:val="clear" w:color="auto" w:fill="FFFFFF"/>
              </w:rPr>
              <w:t xml:space="preserve"> str. QST 713 subtil</w:t>
            </w:r>
          </w:p>
        </w:tc>
        <w:tc>
          <w:tcPr>
            <w:tcW w:w="2126" w:type="dxa"/>
            <w:tcBorders>
              <w:top w:val="single" w:sz="4" w:space="0" w:color="auto"/>
              <w:left w:val="single" w:sz="4" w:space="0" w:color="auto"/>
              <w:bottom w:val="single" w:sz="4" w:space="0" w:color="auto"/>
              <w:right w:val="single" w:sz="4" w:space="0" w:color="auto"/>
            </w:tcBorders>
          </w:tcPr>
          <w:p w14:paraId="3BC00096" w14:textId="77777777" w:rsidR="00673BDC" w:rsidRPr="00673BDC" w:rsidRDefault="00673BDC" w:rsidP="00673BDC">
            <w:pPr>
              <w:jc w:val="left"/>
              <w:rPr>
                <w:rFonts w:eastAsiaTheme="minorEastAsia"/>
                <w:b/>
                <w:sz w:val="17"/>
                <w:szCs w:val="17"/>
              </w:rPr>
            </w:pPr>
            <w:r w:rsidRPr="00673BDC">
              <w:rPr>
                <w:rFonts w:eastAsiaTheme="minorEastAsia"/>
                <w:sz w:val="17"/>
                <w:szCs w:val="17"/>
              </w:rPr>
              <w:t>Serenade ASO</w:t>
            </w:r>
          </w:p>
          <w:p w14:paraId="4FE34AE4" w14:textId="77777777" w:rsidR="00673BDC" w:rsidRPr="00673BDC" w:rsidRDefault="00673BDC" w:rsidP="00673BDC">
            <w:pPr>
              <w:jc w:val="left"/>
              <w:rPr>
                <w:rFonts w:eastAsiaTheme="minorEastAsia"/>
                <w:sz w:val="17"/>
                <w:szCs w:val="17"/>
              </w:rPr>
            </w:pPr>
          </w:p>
        </w:tc>
        <w:tc>
          <w:tcPr>
            <w:tcW w:w="1560" w:type="dxa"/>
            <w:tcBorders>
              <w:top w:val="single" w:sz="4" w:space="0" w:color="auto"/>
              <w:left w:val="single" w:sz="4" w:space="0" w:color="auto"/>
              <w:bottom w:val="single" w:sz="4" w:space="0" w:color="auto"/>
              <w:right w:val="single" w:sz="4" w:space="0" w:color="auto"/>
            </w:tcBorders>
          </w:tcPr>
          <w:p w14:paraId="5DBCE2D8" w14:textId="77777777" w:rsidR="00673BDC" w:rsidRPr="00673BDC" w:rsidRDefault="00673BDC" w:rsidP="00673BDC">
            <w:pPr>
              <w:jc w:val="left"/>
              <w:rPr>
                <w:rFonts w:eastAsiaTheme="minorEastAsia"/>
                <w:sz w:val="17"/>
                <w:szCs w:val="17"/>
              </w:rPr>
            </w:pPr>
            <w:r w:rsidRPr="00673BDC">
              <w:rPr>
                <w:rFonts w:eastAsiaTheme="minorEastAsia"/>
                <w:sz w:val="17"/>
                <w:szCs w:val="17"/>
              </w:rPr>
              <w:t>8 l/ha</w:t>
            </w:r>
          </w:p>
          <w:p w14:paraId="32576664" w14:textId="77777777" w:rsidR="00673BDC" w:rsidRPr="00673BDC" w:rsidRDefault="00673BDC" w:rsidP="00673BDC">
            <w:pPr>
              <w:jc w:val="left"/>
              <w:rPr>
                <w:rFonts w:eastAsiaTheme="minorEastAsia"/>
                <w:sz w:val="17"/>
                <w:szCs w:val="17"/>
              </w:rPr>
            </w:pPr>
          </w:p>
        </w:tc>
        <w:tc>
          <w:tcPr>
            <w:tcW w:w="1134" w:type="dxa"/>
            <w:tcBorders>
              <w:top w:val="single" w:sz="4" w:space="0" w:color="auto"/>
              <w:left w:val="single" w:sz="4" w:space="0" w:color="auto"/>
              <w:bottom w:val="single" w:sz="4" w:space="0" w:color="auto"/>
              <w:right w:val="single" w:sz="4" w:space="0" w:color="auto"/>
            </w:tcBorders>
          </w:tcPr>
          <w:p w14:paraId="5DFFCFB6" w14:textId="77777777" w:rsidR="00673BDC" w:rsidRPr="00673BDC" w:rsidRDefault="00673BDC" w:rsidP="00673BDC">
            <w:pPr>
              <w:jc w:val="left"/>
              <w:rPr>
                <w:rFonts w:eastAsiaTheme="minorEastAsia"/>
                <w:sz w:val="17"/>
                <w:szCs w:val="17"/>
              </w:rPr>
            </w:pPr>
            <w:r w:rsidRPr="00673BDC">
              <w:rPr>
                <w:rFonts w:eastAsiaTheme="minorEastAsia"/>
                <w:sz w:val="17"/>
                <w:szCs w:val="17"/>
              </w:rPr>
              <w:t>ni potrebna</w:t>
            </w:r>
          </w:p>
          <w:p w14:paraId="39D05A99" w14:textId="77777777" w:rsidR="00673BDC" w:rsidRPr="00673BDC" w:rsidRDefault="00673BDC" w:rsidP="00673BDC">
            <w:pPr>
              <w:jc w:val="left"/>
              <w:rPr>
                <w:rFonts w:eastAsiaTheme="minorEastAsia"/>
                <w:sz w:val="17"/>
                <w:szCs w:val="17"/>
              </w:rPr>
            </w:pPr>
          </w:p>
        </w:tc>
        <w:tc>
          <w:tcPr>
            <w:tcW w:w="1257" w:type="dxa"/>
            <w:vMerge w:val="restart"/>
            <w:tcBorders>
              <w:top w:val="single" w:sz="4" w:space="0" w:color="auto"/>
              <w:left w:val="single" w:sz="4" w:space="0" w:color="auto"/>
              <w:right w:val="single" w:sz="4" w:space="0" w:color="auto"/>
            </w:tcBorders>
          </w:tcPr>
          <w:p w14:paraId="0930857D" w14:textId="77777777" w:rsidR="00673BDC" w:rsidRPr="00673BDC" w:rsidRDefault="00673BDC" w:rsidP="00673BDC">
            <w:pPr>
              <w:jc w:val="left"/>
              <w:rPr>
                <w:rFonts w:eastAsiaTheme="minorEastAsia"/>
                <w:b/>
                <w:iCs/>
                <w:sz w:val="18"/>
                <w:szCs w:val="18"/>
              </w:rPr>
            </w:pPr>
          </w:p>
        </w:tc>
      </w:tr>
      <w:tr w:rsidR="00673BDC" w:rsidRPr="00673BDC" w14:paraId="208202BE" w14:textId="77777777" w:rsidTr="00673BDC">
        <w:tc>
          <w:tcPr>
            <w:tcW w:w="1836" w:type="dxa"/>
            <w:vMerge/>
            <w:tcBorders>
              <w:left w:val="single" w:sz="4" w:space="0" w:color="auto"/>
              <w:right w:val="single" w:sz="4" w:space="0" w:color="auto"/>
            </w:tcBorders>
          </w:tcPr>
          <w:p w14:paraId="64653711" w14:textId="77777777" w:rsidR="00673BDC" w:rsidRPr="00673BDC" w:rsidRDefault="00673BDC" w:rsidP="00673BDC">
            <w:pPr>
              <w:jc w:val="left"/>
              <w:rPr>
                <w:rFonts w:eastAsiaTheme="minorEastAsia"/>
                <w:b/>
                <w:bCs/>
                <w:sz w:val="18"/>
                <w:szCs w:val="18"/>
              </w:rPr>
            </w:pPr>
          </w:p>
        </w:tc>
        <w:tc>
          <w:tcPr>
            <w:tcW w:w="1868" w:type="dxa"/>
            <w:vMerge/>
            <w:tcBorders>
              <w:left w:val="single" w:sz="4" w:space="0" w:color="auto"/>
              <w:right w:val="single" w:sz="4" w:space="0" w:color="auto"/>
            </w:tcBorders>
          </w:tcPr>
          <w:p w14:paraId="19FE6B5C" w14:textId="77777777" w:rsidR="00673BDC" w:rsidRPr="00673BDC" w:rsidRDefault="00673BDC" w:rsidP="00673BDC">
            <w:pPr>
              <w:jc w:val="left"/>
              <w:rPr>
                <w:rFonts w:eastAsiaTheme="minorEastAsia"/>
                <w:sz w:val="16"/>
                <w:szCs w:val="16"/>
              </w:rPr>
            </w:pPr>
          </w:p>
        </w:tc>
        <w:tc>
          <w:tcPr>
            <w:tcW w:w="1701" w:type="dxa"/>
            <w:vMerge/>
            <w:tcBorders>
              <w:left w:val="single" w:sz="4" w:space="0" w:color="auto"/>
              <w:right w:val="single" w:sz="4" w:space="0" w:color="auto"/>
            </w:tcBorders>
          </w:tcPr>
          <w:p w14:paraId="50695647"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410" w:type="dxa"/>
            <w:tcBorders>
              <w:top w:val="single" w:sz="4" w:space="0" w:color="auto"/>
              <w:left w:val="single" w:sz="4" w:space="0" w:color="auto"/>
              <w:right w:val="single" w:sz="4" w:space="0" w:color="auto"/>
            </w:tcBorders>
          </w:tcPr>
          <w:p w14:paraId="741FC1EC" w14:textId="77777777" w:rsidR="00673BDC" w:rsidRPr="00673BDC" w:rsidRDefault="00673BDC" w:rsidP="00673BDC">
            <w:pPr>
              <w:numPr>
                <w:ilvl w:val="0"/>
                <w:numId w:val="13"/>
              </w:numPr>
              <w:tabs>
                <w:tab w:val="left" w:pos="34"/>
              </w:tabs>
              <w:ind w:right="-50"/>
              <w:jc w:val="left"/>
              <w:rPr>
                <w:rFonts w:eastAsiaTheme="minorEastAsia"/>
                <w:i/>
                <w:color w:val="000000"/>
                <w:sz w:val="16"/>
                <w:szCs w:val="16"/>
                <w:shd w:val="clear" w:color="auto" w:fill="FFFFFF"/>
              </w:rPr>
            </w:pPr>
            <w:r w:rsidRPr="00673BDC">
              <w:rPr>
                <w:rFonts w:eastAsiaTheme="minorEastAsia"/>
                <w:color w:val="000000"/>
                <w:sz w:val="17"/>
                <w:szCs w:val="17"/>
                <w:shd w:val="clear" w:color="auto" w:fill="FFFFFF"/>
              </w:rPr>
              <w:t>-</w:t>
            </w:r>
            <w:r w:rsidRPr="00673BDC">
              <w:rPr>
                <w:rFonts w:eastAsiaTheme="minorEastAsia"/>
                <w:i/>
                <w:color w:val="000000"/>
                <w:sz w:val="17"/>
                <w:szCs w:val="17"/>
                <w:shd w:val="clear" w:color="auto" w:fill="FFFFFF"/>
              </w:rPr>
              <w:t>Bacillus amyloliquefaciens</w:t>
            </w:r>
            <w:r w:rsidRPr="00673BDC">
              <w:rPr>
                <w:rFonts w:eastAsiaTheme="minorEastAsia"/>
                <w:color w:val="000000"/>
                <w:sz w:val="17"/>
                <w:szCs w:val="17"/>
                <w:shd w:val="clear" w:color="auto" w:fill="FFFFFF"/>
              </w:rPr>
              <w:t xml:space="preserve"> sev FZB24</w:t>
            </w:r>
          </w:p>
        </w:tc>
        <w:tc>
          <w:tcPr>
            <w:tcW w:w="2126" w:type="dxa"/>
            <w:tcBorders>
              <w:top w:val="single" w:sz="4" w:space="0" w:color="auto"/>
              <w:left w:val="single" w:sz="4" w:space="0" w:color="auto"/>
              <w:bottom w:val="single" w:sz="4" w:space="0" w:color="auto"/>
              <w:right w:val="single" w:sz="4" w:space="0" w:color="auto"/>
            </w:tcBorders>
          </w:tcPr>
          <w:p w14:paraId="015F7CAA" w14:textId="77777777" w:rsidR="00673BDC" w:rsidRPr="00673BDC" w:rsidRDefault="00673BDC" w:rsidP="00673BDC">
            <w:pPr>
              <w:jc w:val="left"/>
              <w:rPr>
                <w:rFonts w:eastAsiaTheme="minorEastAsia"/>
                <w:sz w:val="17"/>
                <w:szCs w:val="17"/>
              </w:rPr>
            </w:pPr>
            <w:r w:rsidRPr="00673BDC">
              <w:rPr>
                <w:rFonts w:eastAsiaTheme="minorEastAsia"/>
                <w:sz w:val="17"/>
                <w:szCs w:val="17"/>
              </w:rPr>
              <w:t xml:space="preserve">Taegro </w:t>
            </w:r>
            <w:r w:rsidRPr="00673BDC">
              <w:rPr>
                <w:rFonts w:eastAsiaTheme="minorEastAsia"/>
                <w:sz w:val="16"/>
                <w:szCs w:val="16"/>
              </w:rPr>
              <w:t>(delno zmanjševanje okužb, MANJŠA UPORABA)</w:t>
            </w:r>
          </w:p>
        </w:tc>
        <w:tc>
          <w:tcPr>
            <w:tcW w:w="1560" w:type="dxa"/>
            <w:tcBorders>
              <w:top w:val="single" w:sz="4" w:space="0" w:color="auto"/>
              <w:left w:val="single" w:sz="4" w:space="0" w:color="auto"/>
              <w:bottom w:val="single" w:sz="4" w:space="0" w:color="auto"/>
              <w:right w:val="single" w:sz="4" w:space="0" w:color="auto"/>
            </w:tcBorders>
          </w:tcPr>
          <w:p w14:paraId="473E3809" w14:textId="77777777" w:rsidR="00673BDC" w:rsidRPr="00673BDC" w:rsidRDefault="00673BDC" w:rsidP="00673BDC">
            <w:pPr>
              <w:jc w:val="left"/>
              <w:rPr>
                <w:rFonts w:eastAsiaTheme="minorEastAsia"/>
                <w:sz w:val="17"/>
                <w:szCs w:val="17"/>
              </w:rPr>
            </w:pPr>
            <w:r w:rsidRPr="00673BDC">
              <w:rPr>
                <w:rFonts w:eastAsiaTheme="minorEastAsia"/>
                <w:sz w:val="17"/>
                <w:szCs w:val="17"/>
              </w:rPr>
              <w:t>0,185-0,37 kg/ha</w:t>
            </w:r>
          </w:p>
        </w:tc>
        <w:tc>
          <w:tcPr>
            <w:tcW w:w="1134" w:type="dxa"/>
            <w:tcBorders>
              <w:top w:val="single" w:sz="4" w:space="0" w:color="auto"/>
              <w:left w:val="single" w:sz="4" w:space="0" w:color="auto"/>
              <w:bottom w:val="single" w:sz="4" w:space="0" w:color="auto"/>
              <w:right w:val="single" w:sz="4" w:space="0" w:color="auto"/>
            </w:tcBorders>
          </w:tcPr>
          <w:p w14:paraId="38F8868A" w14:textId="77777777" w:rsidR="00673BDC" w:rsidRPr="00673BDC" w:rsidRDefault="00673BDC" w:rsidP="00673BDC">
            <w:pPr>
              <w:jc w:val="left"/>
              <w:rPr>
                <w:rFonts w:eastAsiaTheme="minorEastAsia"/>
                <w:sz w:val="17"/>
                <w:szCs w:val="17"/>
              </w:rPr>
            </w:pPr>
            <w:r w:rsidRPr="00673BDC">
              <w:rPr>
                <w:rFonts w:eastAsiaTheme="minorEastAsia"/>
                <w:sz w:val="17"/>
                <w:szCs w:val="17"/>
              </w:rPr>
              <w:t>1</w:t>
            </w:r>
          </w:p>
        </w:tc>
        <w:tc>
          <w:tcPr>
            <w:tcW w:w="1257" w:type="dxa"/>
            <w:vMerge/>
            <w:tcBorders>
              <w:left w:val="single" w:sz="4" w:space="0" w:color="auto"/>
              <w:bottom w:val="single" w:sz="4" w:space="0" w:color="auto"/>
              <w:right w:val="single" w:sz="4" w:space="0" w:color="auto"/>
            </w:tcBorders>
          </w:tcPr>
          <w:p w14:paraId="314E3633" w14:textId="77777777" w:rsidR="00673BDC" w:rsidRPr="00673BDC" w:rsidRDefault="00673BDC" w:rsidP="00673BDC">
            <w:pPr>
              <w:jc w:val="left"/>
              <w:rPr>
                <w:rFonts w:eastAsiaTheme="minorEastAsia"/>
                <w:b/>
                <w:iCs/>
                <w:sz w:val="18"/>
                <w:szCs w:val="18"/>
              </w:rPr>
            </w:pPr>
          </w:p>
        </w:tc>
      </w:tr>
      <w:tr w:rsidR="00673BDC" w:rsidRPr="00673BDC" w14:paraId="0F333791" w14:textId="77777777" w:rsidTr="00673BDC">
        <w:trPr>
          <w:trHeight w:val="166"/>
        </w:trPr>
        <w:tc>
          <w:tcPr>
            <w:tcW w:w="1836" w:type="dxa"/>
            <w:vMerge w:val="restart"/>
            <w:tcBorders>
              <w:top w:val="single" w:sz="4" w:space="0" w:color="auto"/>
              <w:left w:val="single" w:sz="4" w:space="0" w:color="auto"/>
              <w:right w:val="single" w:sz="4" w:space="0" w:color="auto"/>
            </w:tcBorders>
          </w:tcPr>
          <w:p w14:paraId="36B0000D" w14:textId="77777777" w:rsidR="00673BDC" w:rsidRPr="00673BDC" w:rsidRDefault="00673BDC" w:rsidP="00673BDC">
            <w:pPr>
              <w:jc w:val="left"/>
              <w:rPr>
                <w:rFonts w:eastAsiaTheme="minorEastAsia"/>
                <w:b/>
                <w:bCs/>
                <w:sz w:val="16"/>
                <w:szCs w:val="16"/>
              </w:rPr>
            </w:pPr>
            <w:r w:rsidRPr="00673BDC">
              <w:rPr>
                <w:rFonts w:eastAsiaTheme="minorEastAsia"/>
                <w:b/>
                <w:bCs/>
                <w:sz w:val="16"/>
                <w:szCs w:val="16"/>
              </w:rPr>
              <w:t>Siva plesen</w:t>
            </w:r>
          </w:p>
          <w:p w14:paraId="18FEC213" w14:textId="77777777" w:rsidR="00673BDC" w:rsidRPr="00673BDC" w:rsidRDefault="00673BDC" w:rsidP="00673BDC">
            <w:pPr>
              <w:jc w:val="left"/>
              <w:rPr>
                <w:rFonts w:eastAsiaTheme="minorEastAsia"/>
                <w:b/>
                <w:bCs/>
                <w:sz w:val="16"/>
                <w:szCs w:val="16"/>
              </w:rPr>
            </w:pPr>
            <w:r w:rsidRPr="00673BDC">
              <w:rPr>
                <w:rFonts w:eastAsiaTheme="minorEastAsia"/>
                <w:i/>
                <w:iCs/>
                <w:sz w:val="16"/>
                <w:szCs w:val="16"/>
              </w:rPr>
              <w:t>Botryotinia fuckeliana</w:t>
            </w:r>
          </w:p>
        </w:tc>
        <w:tc>
          <w:tcPr>
            <w:tcW w:w="1868" w:type="dxa"/>
            <w:vMerge w:val="restart"/>
            <w:tcBorders>
              <w:top w:val="single" w:sz="4" w:space="0" w:color="auto"/>
              <w:left w:val="single" w:sz="4" w:space="0" w:color="auto"/>
              <w:right w:val="single" w:sz="4" w:space="0" w:color="auto"/>
            </w:tcBorders>
          </w:tcPr>
          <w:p w14:paraId="00681418" w14:textId="77777777" w:rsidR="00673BDC" w:rsidRPr="00673BDC" w:rsidRDefault="00673BDC" w:rsidP="00673BDC">
            <w:pPr>
              <w:jc w:val="left"/>
              <w:rPr>
                <w:rFonts w:eastAsiaTheme="minorEastAsia"/>
                <w:sz w:val="18"/>
                <w:szCs w:val="18"/>
              </w:rPr>
            </w:pPr>
            <w:r w:rsidRPr="00673BDC">
              <w:rPr>
                <w:rFonts w:eastAsiaTheme="minorEastAsia"/>
                <w:sz w:val="18"/>
                <w:szCs w:val="18"/>
              </w:rPr>
              <w:t>Eliptične sive nekroze v pazuhih poganjkov in na cvetovih, značilna siva prevleka</w:t>
            </w:r>
          </w:p>
        </w:tc>
        <w:tc>
          <w:tcPr>
            <w:tcW w:w="1701" w:type="dxa"/>
            <w:vMerge w:val="restart"/>
            <w:tcBorders>
              <w:top w:val="single" w:sz="4" w:space="0" w:color="auto"/>
              <w:left w:val="single" w:sz="4" w:space="0" w:color="auto"/>
              <w:right w:val="single" w:sz="4" w:space="0" w:color="auto"/>
            </w:tcBorders>
          </w:tcPr>
          <w:p w14:paraId="33D7913F" w14:textId="77777777" w:rsidR="00673BDC" w:rsidRPr="00673BDC" w:rsidRDefault="00673BDC" w:rsidP="00673BDC">
            <w:pPr>
              <w:tabs>
                <w:tab w:val="left" w:pos="170"/>
              </w:tabs>
              <w:jc w:val="left"/>
              <w:rPr>
                <w:rFonts w:eastAsiaTheme="minorEastAsia"/>
                <w:sz w:val="18"/>
                <w:szCs w:val="18"/>
              </w:rPr>
            </w:pPr>
            <w:r w:rsidRPr="00673BDC">
              <w:rPr>
                <w:rFonts w:eastAsiaTheme="minorEastAsia"/>
                <w:sz w:val="18"/>
                <w:szCs w:val="18"/>
              </w:rPr>
              <w:t>Agrotehnični ukrepi:</w:t>
            </w:r>
          </w:p>
          <w:p w14:paraId="6FEBDE06"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-obiranje plodov s škarjami</w:t>
            </w:r>
          </w:p>
          <w:p w14:paraId="46B186FD"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-odstranjevanje okuženih rastlinskih ostankov</w:t>
            </w:r>
          </w:p>
        </w:tc>
        <w:tc>
          <w:tcPr>
            <w:tcW w:w="8487" w:type="dxa"/>
            <w:gridSpan w:val="5"/>
            <w:tcBorders>
              <w:top w:val="single" w:sz="4" w:space="0" w:color="auto"/>
              <w:left w:val="single" w:sz="4" w:space="0" w:color="auto"/>
              <w:bottom w:val="single" w:sz="4" w:space="0" w:color="auto"/>
              <w:right w:val="single" w:sz="4" w:space="0" w:color="auto"/>
            </w:tcBorders>
          </w:tcPr>
          <w:p w14:paraId="239466A9" w14:textId="77777777" w:rsidR="00673BDC" w:rsidRPr="00673BDC" w:rsidRDefault="00673BDC" w:rsidP="00673BDC">
            <w:pPr>
              <w:jc w:val="left"/>
              <w:rPr>
                <w:rFonts w:eastAsiaTheme="minorEastAsia"/>
                <w:b/>
                <w:sz w:val="18"/>
                <w:szCs w:val="18"/>
              </w:rPr>
            </w:pPr>
            <w:r w:rsidRPr="00673BDC">
              <w:rPr>
                <w:rFonts w:eastAsiaTheme="minorEastAsia"/>
                <w:b/>
                <w:sz w:val="18"/>
                <w:szCs w:val="18"/>
              </w:rPr>
              <w:t>PRIDELAVA NA PROSTEM IN V ZAŠČITENIH PROSTORIH</w:t>
            </w:r>
          </w:p>
        </w:tc>
      </w:tr>
      <w:tr w:rsidR="00673BDC" w:rsidRPr="00673BDC" w14:paraId="56138E96" w14:textId="77777777" w:rsidTr="00673BDC">
        <w:trPr>
          <w:trHeight w:val="126"/>
        </w:trPr>
        <w:tc>
          <w:tcPr>
            <w:tcW w:w="1836" w:type="dxa"/>
            <w:vMerge/>
            <w:tcBorders>
              <w:left w:val="single" w:sz="4" w:space="0" w:color="auto"/>
              <w:right w:val="single" w:sz="4" w:space="0" w:color="auto"/>
            </w:tcBorders>
          </w:tcPr>
          <w:p w14:paraId="3AE764CE" w14:textId="77777777" w:rsidR="00673BDC" w:rsidRPr="00673BDC" w:rsidRDefault="00673BDC" w:rsidP="00673BDC">
            <w:pPr>
              <w:jc w:val="left"/>
              <w:rPr>
                <w:rFonts w:eastAsiaTheme="minorEastAsia"/>
                <w:b/>
                <w:bCs/>
                <w:sz w:val="16"/>
                <w:szCs w:val="16"/>
              </w:rPr>
            </w:pPr>
          </w:p>
        </w:tc>
        <w:tc>
          <w:tcPr>
            <w:tcW w:w="1868" w:type="dxa"/>
            <w:vMerge/>
            <w:tcBorders>
              <w:left w:val="single" w:sz="4" w:space="0" w:color="auto"/>
              <w:right w:val="single" w:sz="4" w:space="0" w:color="auto"/>
            </w:tcBorders>
          </w:tcPr>
          <w:p w14:paraId="5A131657" w14:textId="77777777" w:rsidR="00673BDC" w:rsidRPr="00673BDC" w:rsidRDefault="00673BDC" w:rsidP="00673BDC">
            <w:pPr>
              <w:jc w:val="left"/>
              <w:rPr>
                <w:rFonts w:eastAsiaTheme="minorEastAsia"/>
                <w:sz w:val="18"/>
                <w:szCs w:val="18"/>
              </w:rPr>
            </w:pPr>
          </w:p>
        </w:tc>
        <w:tc>
          <w:tcPr>
            <w:tcW w:w="1701" w:type="dxa"/>
            <w:vMerge/>
            <w:tcBorders>
              <w:left w:val="single" w:sz="4" w:space="0" w:color="auto"/>
              <w:right w:val="single" w:sz="4" w:space="0" w:color="auto"/>
            </w:tcBorders>
          </w:tcPr>
          <w:p w14:paraId="294CE9D7"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410" w:type="dxa"/>
            <w:tcBorders>
              <w:top w:val="single" w:sz="4" w:space="0" w:color="auto"/>
              <w:left w:val="single" w:sz="4" w:space="0" w:color="auto"/>
              <w:bottom w:val="single" w:sz="4" w:space="0" w:color="auto"/>
              <w:right w:val="single" w:sz="4" w:space="0" w:color="auto"/>
            </w:tcBorders>
          </w:tcPr>
          <w:p w14:paraId="06B3959B" w14:textId="77777777" w:rsidR="00673BDC" w:rsidRPr="00673BDC" w:rsidRDefault="00673BDC" w:rsidP="00673BDC">
            <w:pPr>
              <w:numPr>
                <w:ilvl w:val="0"/>
                <w:numId w:val="6"/>
              </w:numPr>
              <w:tabs>
                <w:tab w:val="clear" w:pos="360"/>
                <w:tab w:val="num" w:pos="112"/>
              </w:tabs>
              <w:rPr>
                <w:rFonts w:eastAsiaTheme="minorEastAsia"/>
                <w:sz w:val="18"/>
                <w:szCs w:val="18"/>
              </w:rPr>
            </w:pPr>
            <w:r w:rsidRPr="00673BDC">
              <w:rPr>
                <w:rFonts w:eastAsiaTheme="minorEastAsia"/>
                <w:i/>
                <w:sz w:val="18"/>
                <w:szCs w:val="18"/>
              </w:rPr>
              <w:t>Bacillus amyloliquefaciens</w:t>
            </w:r>
          </w:p>
          <w:p w14:paraId="327F0D23" w14:textId="77777777" w:rsidR="00673BDC" w:rsidRPr="00673BDC" w:rsidRDefault="00673BDC" w:rsidP="00673BDC">
            <w:pPr>
              <w:rPr>
                <w:rFonts w:eastAsiaTheme="minorEastAsia"/>
                <w:sz w:val="18"/>
                <w:szCs w:val="18"/>
              </w:rPr>
            </w:pPr>
            <w:r w:rsidRPr="00673BDC">
              <w:rPr>
                <w:rFonts w:eastAsiaTheme="minorEastAsia"/>
                <w:sz w:val="18"/>
                <w:szCs w:val="18"/>
              </w:rPr>
              <w:t>subsp. plantarum, sev D747</w:t>
            </w:r>
          </w:p>
        </w:tc>
        <w:tc>
          <w:tcPr>
            <w:tcW w:w="2126" w:type="dxa"/>
            <w:tcBorders>
              <w:top w:val="single" w:sz="4" w:space="0" w:color="auto"/>
              <w:left w:val="single" w:sz="4" w:space="0" w:color="auto"/>
              <w:bottom w:val="single" w:sz="4" w:space="0" w:color="auto"/>
              <w:right w:val="single" w:sz="4" w:space="0" w:color="auto"/>
            </w:tcBorders>
          </w:tcPr>
          <w:p w14:paraId="4F27C989" w14:textId="77777777" w:rsidR="00673BDC" w:rsidRPr="00673BDC" w:rsidRDefault="00673BDC" w:rsidP="00673BDC">
            <w:pPr>
              <w:rPr>
                <w:rFonts w:eastAsiaTheme="minorEastAsia"/>
                <w:sz w:val="18"/>
                <w:szCs w:val="18"/>
              </w:rPr>
            </w:pPr>
            <w:r w:rsidRPr="00673BDC">
              <w:rPr>
                <w:rFonts w:eastAsiaTheme="minorEastAsia"/>
                <w:sz w:val="18"/>
                <w:szCs w:val="18"/>
              </w:rPr>
              <w:t>Amylo-X</w:t>
            </w:r>
          </w:p>
          <w:p w14:paraId="446B7418" w14:textId="77777777" w:rsidR="00673BDC" w:rsidRPr="00673BDC" w:rsidRDefault="00673BDC" w:rsidP="00673BDC">
            <w:pPr>
              <w:rPr>
                <w:rFonts w:eastAsiaTheme="minorEastAsia"/>
                <w:sz w:val="18"/>
                <w:szCs w:val="18"/>
              </w:rPr>
            </w:pPr>
          </w:p>
        </w:tc>
        <w:tc>
          <w:tcPr>
            <w:tcW w:w="1560" w:type="dxa"/>
            <w:tcBorders>
              <w:top w:val="single" w:sz="4" w:space="0" w:color="auto"/>
              <w:left w:val="single" w:sz="4" w:space="0" w:color="auto"/>
              <w:bottom w:val="single" w:sz="4" w:space="0" w:color="auto"/>
              <w:right w:val="single" w:sz="4" w:space="0" w:color="auto"/>
            </w:tcBorders>
          </w:tcPr>
          <w:p w14:paraId="6951A910" w14:textId="77777777" w:rsidR="00673BDC" w:rsidRPr="00673BDC" w:rsidRDefault="00673BDC" w:rsidP="00673BDC">
            <w:pPr>
              <w:jc w:val="left"/>
              <w:rPr>
                <w:rFonts w:eastAsiaTheme="minorEastAsia"/>
                <w:sz w:val="18"/>
                <w:szCs w:val="18"/>
              </w:rPr>
            </w:pPr>
            <w:r w:rsidRPr="00673BDC">
              <w:rPr>
                <w:rFonts w:eastAsiaTheme="minorEastAsia"/>
                <w:sz w:val="18"/>
                <w:szCs w:val="18"/>
              </w:rPr>
              <w:t>1,5-2,5 kg/ha</w:t>
            </w:r>
          </w:p>
          <w:p w14:paraId="7CCFBDAD" w14:textId="77777777" w:rsidR="00673BDC" w:rsidRPr="00673BDC" w:rsidRDefault="00673BDC" w:rsidP="00673BDC">
            <w:pPr>
              <w:jc w:val="left"/>
              <w:rPr>
                <w:rFonts w:eastAsiaTheme="minorEastAsia"/>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8AC8125" w14:textId="77777777" w:rsidR="00673BDC" w:rsidRPr="00673BDC" w:rsidRDefault="00673BDC" w:rsidP="00673BDC">
            <w:pPr>
              <w:rPr>
                <w:rFonts w:eastAsiaTheme="minorEastAsia"/>
                <w:sz w:val="18"/>
                <w:szCs w:val="18"/>
              </w:rPr>
            </w:pPr>
            <w:r w:rsidRPr="00673BDC">
              <w:rPr>
                <w:rFonts w:eastAsiaTheme="minorEastAsia"/>
                <w:sz w:val="18"/>
                <w:szCs w:val="18"/>
              </w:rPr>
              <w:t>ni potrebna</w:t>
            </w:r>
          </w:p>
        </w:tc>
        <w:tc>
          <w:tcPr>
            <w:tcW w:w="1257" w:type="dxa"/>
            <w:vMerge w:val="restart"/>
            <w:tcBorders>
              <w:top w:val="single" w:sz="4" w:space="0" w:color="auto"/>
              <w:left w:val="single" w:sz="4" w:space="0" w:color="auto"/>
              <w:right w:val="single" w:sz="4" w:space="0" w:color="auto"/>
            </w:tcBorders>
          </w:tcPr>
          <w:p w14:paraId="1CE3467B" w14:textId="77777777" w:rsidR="00673BDC" w:rsidRPr="00673BDC" w:rsidRDefault="00673BDC" w:rsidP="00673BDC">
            <w:pPr>
              <w:jc w:val="left"/>
              <w:rPr>
                <w:rFonts w:eastAsiaTheme="minorEastAsia"/>
                <w:b/>
                <w:sz w:val="18"/>
                <w:szCs w:val="18"/>
              </w:rPr>
            </w:pPr>
          </w:p>
        </w:tc>
      </w:tr>
      <w:tr w:rsidR="00673BDC" w:rsidRPr="00673BDC" w14:paraId="06F9E5C5" w14:textId="77777777" w:rsidTr="00673BDC">
        <w:trPr>
          <w:trHeight w:val="214"/>
        </w:trPr>
        <w:tc>
          <w:tcPr>
            <w:tcW w:w="1836" w:type="dxa"/>
            <w:vMerge/>
            <w:tcBorders>
              <w:left w:val="single" w:sz="4" w:space="0" w:color="auto"/>
              <w:right w:val="single" w:sz="4" w:space="0" w:color="auto"/>
            </w:tcBorders>
          </w:tcPr>
          <w:p w14:paraId="4751E948" w14:textId="77777777" w:rsidR="00673BDC" w:rsidRPr="00673BDC" w:rsidRDefault="00673BDC" w:rsidP="00673BDC">
            <w:pPr>
              <w:jc w:val="left"/>
              <w:rPr>
                <w:rFonts w:eastAsiaTheme="minorEastAsia"/>
                <w:b/>
                <w:bCs/>
                <w:sz w:val="16"/>
                <w:szCs w:val="16"/>
              </w:rPr>
            </w:pPr>
          </w:p>
        </w:tc>
        <w:tc>
          <w:tcPr>
            <w:tcW w:w="1868" w:type="dxa"/>
            <w:vMerge/>
            <w:tcBorders>
              <w:left w:val="single" w:sz="4" w:space="0" w:color="auto"/>
              <w:right w:val="single" w:sz="4" w:space="0" w:color="auto"/>
            </w:tcBorders>
          </w:tcPr>
          <w:p w14:paraId="2C6F525D" w14:textId="77777777" w:rsidR="00673BDC" w:rsidRPr="00673BDC" w:rsidRDefault="00673BDC" w:rsidP="00673BDC">
            <w:pPr>
              <w:jc w:val="left"/>
              <w:rPr>
                <w:rFonts w:eastAsiaTheme="minorEastAsia"/>
                <w:sz w:val="16"/>
                <w:szCs w:val="16"/>
              </w:rPr>
            </w:pPr>
          </w:p>
        </w:tc>
        <w:tc>
          <w:tcPr>
            <w:tcW w:w="1701" w:type="dxa"/>
            <w:vMerge/>
            <w:tcBorders>
              <w:left w:val="single" w:sz="4" w:space="0" w:color="auto"/>
              <w:right w:val="single" w:sz="4" w:space="0" w:color="auto"/>
            </w:tcBorders>
          </w:tcPr>
          <w:p w14:paraId="45B78025"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410" w:type="dxa"/>
            <w:tcBorders>
              <w:top w:val="single" w:sz="4" w:space="0" w:color="auto"/>
              <w:left w:val="single" w:sz="4" w:space="0" w:color="auto"/>
              <w:bottom w:val="single" w:sz="4" w:space="0" w:color="auto"/>
              <w:right w:val="single" w:sz="4" w:space="0" w:color="auto"/>
            </w:tcBorders>
          </w:tcPr>
          <w:p w14:paraId="2BBBD46C" w14:textId="77777777" w:rsidR="00673BDC" w:rsidRPr="00673BDC" w:rsidRDefault="00673BDC" w:rsidP="00673BDC">
            <w:pPr>
              <w:numPr>
                <w:ilvl w:val="0"/>
                <w:numId w:val="6"/>
              </w:numPr>
              <w:tabs>
                <w:tab w:val="clear" w:pos="360"/>
                <w:tab w:val="num" w:pos="112"/>
              </w:tabs>
              <w:rPr>
                <w:rFonts w:eastAsiaTheme="minorEastAsia"/>
                <w:sz w:val="18"/>
                <w:szCs w:val="18"/>
              </w:rPr>
            </w:pPr>
            <w:r w:rsidRPr="00673BDC">
              <w:rPr>
                <w:rFonts w:eastAsiaTheme="minorEastAsia"/>
                <w:i/>
                <w:sz w:val="18"/>
                <w:szCs w:val="18"/>
              </w:rPr>
              <w:t>Bacillus amyloliquefaciens</w:t>
            </w:r>
          </w:p>
          <w:p w14:paraId="5FD109ED" w14:textId="77777777" w:rsidR="00673BDC" w:rsidRPr="00673BDC" w:rsidRDefault="00673BDC" w:rsidP="00673BDC">
            <w:pPr>
              <w:rPr>
                <w:rFonts w:eastAsiaTheme="minorEastAsia"/>
                <w:sz w:val="18"/>
                <w:szCs w:val="18"/>
              </w:rPr>
            </w:pPr>
            <w:r w:rsidRPr="00673BDC">
              <w:rPr>
                <w:rFonts w:eastAsiaTheme="minorEastAsia"/>
                <w:sz w:val="18"/>
                <w:szCs w:val="18"/>
              </w:rPr>
              <w:t>str. QST 713 subtilis</w:t>
            </w:r>
          </w:p>
        </w:tc>
        <w:tc>
          <w:tcPr>
            <w:tcW w:w="2126" w:type="dxa"/>
            <w:tcBorders>
              <w:top w:val="single" w:sz="4" w:space="0" w:color="auto"/>
              <w:left w:val="single" w:sz="4" w:space="0" w:color="auto"/>
              <w:bottom w:val="single" w:sz="4" w:space="0" w:color="auto"/>
              <w:right w:val="single" w:sz="4" w:space="0" w:color="auto"/>
            </w:tcBorders>
          </w:tcPr>
          <w:p w14:paraId="7176A901" w14:textId="77777777" w:rsidR="00673BDC" w:rsidRPr="00673BDC" w:rsidRDefault="00673BDC" w:rsidP="00673BDC">
            <w:pPr>
              <w:rPr>
                <w:rFonts w:eastAsiaTheme="minorEastAsia"/>
                <w:sz w:val="18"/>
                <w:szCs w:val="18"/>
                <w:u w:val="single"/>
              </w:rPr>
            </w:pPr>
            <w:r w:rsidRPr="00673BDC">
              <w:rPr>
                <w:rFonts w:eastAsiaTheme="minorEastAsia"/>
                <w:sz w:val="18"/>
                <w:szCs w:val="18"/>
                <w:u w:val="single"/>
              </w:rPr>
              <w:t>Serenade ASO</w:t>
            </w:r>
          </w:p>
        </w:tc>
        <w:tc>
          <w:tcPr>
            <w:tcW w:w="1560" w:type="dxa"/>
            <w:tcBorders>
              <w:top w:val="single" w:sz="4" w:space="0" w:color="auto"/>
              <w:left w:val="single" w:sz="4" w:space="0" w:color="auto"/>
              <w:bottom w:val="single" w:sz="4" w:space="0" w:color="auto"/>
              <w:right w:val="single" w:sz="4" w:space="0" w:color="auto"/>
            </w:tcBorders>
          </w:tcPr>
          <w:p w14:paraId="703E7862" w14:textId="77777777" w:rsidR="00673BDC" w:rsidRPr="00673BDC" w:rsidRDefault="00673BDC" w:rsidP="00673BDC">
            <w:pPr>
              <w:jc w:val="left"/>
              <w:rPr>
                <w:rFonts w:eastAsiaTheme="minorEastAsia"/>
                <w:sz w:val="18"/>
                <w:szCs w:val="18"/>
              </w:rPr>
            </w:pPr>
            <w:r w:rsidRPr="00673BDC">
              <w:rPr>
                <w:rFonts w:eastAsiaTheme="minorEastAsia"/>
                <w:sz w:val="18"/>
                <w:szCs w:val="18"/>
              </w:rPr>
              <w:t>8 l/ha</w:t>
            </w:r>
          </w:p>
          <w:p w14:paraId="279D2C88" w14:textId="77777777" w:rsidR="00673BDC" w:rsidRPr="00673BDC" w:rsidRDefault="00673BDC" w:rsidP="00673BDC">
            <w:pPr>
              <w:jc w:val="left"/>
              <w:rPr>
                <w:rFonts w:eastAsiaTheme="minorEastAsia"/>
                <w:sz w:val="18"/>
                <w:szCs w:val="18"/>
              </w:rPr>
            </w:pPr>
          </w:p>
        </w:tc>
        <w:tc>
          <w:tcPr>
            <w:tcW w:w="1134" w:type="dxa"/>
            <w:tcBorders>
              <w:top w:val="single" w:sz="4" w:space="0" w:color="auto"/>
              <w:left w:val="single" w:sz="4" w:space="0" w:color="auto"/>
              <w:bottom w:val="single" w:sz="4" w:space="0" w:color="auto"/>
              <w:right w:val="single" w:sz="4" w:space="0" w:color="auto"/>
            </w:tcBorders>
          </w:tcPr>
          <w:p w14:paraId="53C22AA8" w14:textId="77777777" w:rsidR="00673BDC" w:rsidRPr="00673BDC" w:rsidRDefault="00673BDC" w:rsidP="00673BDC">
            <w:pPr>
              <w:rPr>
                <w:rFonts w:eastAsiaTheme="minorEastAsia"/>
                <w:sz w:val="18"/>
                <w:szCs w:val="18"/>
              </w:rPr>
            </w:pPr>
            <w:r w:rsidRPr="00673BDC">
              <w:rPr>
                <w:rFonts w:eastAsiaTheme="minorEastAsia"/>
                <w:sz w:val="18"/>
                <w:szCs w:val="18"/>
              </w:rPr>
              <w:t>ni potrebna</w:t>
            </w:r>
          </w:p>
          <w:p w14:paraId="5AEB5349" w14:textId="77777777" w:rsidR="00673BDC" w:rsidRPr="00673BDC" w:rsidRDefault="00673BDC" w:rsidP="00673BDC">
            <w:pPr>
              <w:rPr>
                <w:rFonts w:eastAsiaTheme="minorEastAsia"/>
                <w:sz w:val="18"/>
                <w:szCs w:val="18"/>
              </w:rPr>
            </w:pPr>
          </w:p>
        </w:tc>
        <w:tc>
          <w:tcPr>
            <w:tcW w:w="1257" w:type="dxa"/>
            <w:vMerge/>
            <w:tcBorders>
              <w:left w:val="single" w:sz="4" w:space="0" w:color="auto"/>
              <w:bottom w:val="single" w:sz="4" w:space="0" w:color="auto"/>
              <w:right w:val="single" w:sz="4" w:space="0" w:color="auto"/>
            </w:tcBorders>
          </w:tcPr>
          <w:p w14:paraId="10E6F2B6" w14:textId="77777777" w:rsidR="00673BDC" w:rsidRPr="00673BDC" w:rsidRDefault="00673BDC" w:rsidP="00673BDC">
            <w:pPr>
              <w:jc w:val="left"/>
              <w:rPr>
                <w:rFonts w:eastAsiaTheme="minorEastAsia"/>
                <w:b/>
                <w:sz w:val="18"/>
                <w:szCs w:val="18"/>
              </w:rPr>
            </w:pPr>
          </w:p>
        </w:tc>
      </w:tr>
      <w:tr w:rsidR="00673BDC" w:rsidRPr="00673BDC" w14:paraId="52BCDD02" w14:textId="77777777" w:rsidTr="00673BDC">
        <w:trPr>
          <w:trHeight w:val="214"/>
        </w:trPr>
        <w:tc>
          <w:tcPr>
            <w:tcW w:w="1836" w:type="dxa"/>
            <w:vMerge/>
            <w:tcBorders>
              <w:left w:val="single" w:sz="4" w:space="0" w:color="auto"/>
              <w:right w:val="single" w:sz="4" w:space="0" w:color="auto"/>
            </w:tcBorders>
          </w:tcPr>
          <w:p w14:paraId="3BF06C24" w14:textId="77777777" w:rsidR="00673BDC" w:rsidRPr="00673BDC" w:rsidRDefault="00673BDC" w:rsidP="00673BDC">
            <w:pPr>
              <w:jc w:val="left"/>
              <w:rPr>
                <w:rFonts w:eastAsiaTheme="minorEastAsia"/>
                <w:b/>
                <w:bCs/>
                <w:sz w:val="16"/>
                <w:szCs w:val="16"/>
              </w:rPr>
            </w:pPr>
          </w:p>
        </w:tc>
        <w:tc>
          <w:tcPr>
            <w:tcW w:w="1868" w:type="dxa"/>
            <w:vMerge/>
            <w:tcBorders>
              <w:left w:val="single" w:sz="4" w:space="0" w:color="auto"/>
              <w:right w:val="single" w:sz="4" w:space="0" w:color="auto"/>
            </w:tcBorders>
          </w:tcPr>
          <w:p w14:paraId="1171760D" w14:textId="77777777" w:rsidR="00673BDC" w:rsidRPr="00673BDC" w:rsidRDefault="00673BDC" w:rsidP="00673BDC">
            <w:pPr>
              <w:jc w:val="left"/>
              <w:rPr>
                <w:rFonts w:eastAsiaTheme="minorEastAsia"/>
                <w:sz w:val="16"/>
                <w:szCs w:val="16"/>
              </w:rPr>
            </w:pPr>
          </w:p>
        </w:tc>
        <w:tc>
          <w:tcPr>
            <w:tcW w:w="1701" w:type="dxa"/>
            <w:vMerge/>
            <w:tcBorders>
              <w:left w:val="single" w:sz="4" w:space="0" w:color="auto"/>
              <w:right w:val="single" w:sz="4" w:space="0" w:color="auto"/>
            </w:tcBorders>
          </w:tcPr>
          <w:p w14:paraId="48CA8373"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8487" w:type="dxa"/>
            <w:gridSpan w:val="5"/>
            <w:tcBorders>
              <w:top w:val="single" w:sz="4" w:space="0" w:color="auto"/>
              <w:left w:val="single" w:sz="4" w:space="0" w:color="auto"/>
              <w:bottom w:val="single" w:sz="4" w:space="0" w:color="auto"/>
              <w:right w:val="single" w:sz="4" w:space="0" w:color="auto"/>
            </w:tcBorders>
          </w:tcPr>
          <w:p w14:paraId="1C21AB7F" w14:textId="77777777" w:rsidR="00673BDC" w:rsidRPr="00673BDC" w:rsidRDefault="00673BDC" w:rsidP="00673BDC">
            <w:pPr>
              <w:jc w:val="left"/>
              <w:rPr>
                <w:rFonts w:eastAsiaTheme="minorEastAsia"/>
                <w:b/>
                <w:sz w:val="18"/>
                <w:szCs w:val="18"/>
              </w:rPr>
            </w:pPr>
            <w:r w:rsidRPr="00673BDC">
              <w:rPr>
                <w:rFonts w:eastAsiaTheme="minorEastAsia"/>
                <w:b/>
                <w:sz w:val="18"/>
                <w:szCs w:val="18"/>
              </w:rPr>
              <w:t>PRIDELAVA V ZAŠČITENIH PROSTORIH</w:t>
            </w:r>
          </w:p>
        </w:tc>
      </w:tr>
      <w:tr w:rsidR="00673BDC" w:rsidRPr="00673BDC" w14:paraId="46A55F55" w14:textId="77777777" w:rsidTr="00673BDC">
        <w:trPr>
          <w:trHeight w:val="214"/>
        </w:trPr>
        <w:tc>
          <w:tcPr>
            <w:tcW w:w="1836" w:type="dxa"/>
            <w:vMerge/>
            <w:tcBorders>
              <w:left w:val="single" w:sz="4" w:space="0" w:color="auto"/>
              <w:right w:val="single" w:sz="4" w:space="0" w:color="auto"/>
            </w:tcBorders>
          </w:tcPr>
          <w:p w14:paraId="32778692" w14:textId="77777777" w:rsidR="00673BDC" w:rsidRPr="00673BDC" w:rsidRDefault="00673BDC" w:rsidP="00673BDC">
            <w:pPr>
              <w:jc w:val="left"/>
              <w:rPr>
                <w:rFonts w:eastAsiaTheme="minorEastAsia"/>
                <w:b/>
                <w:bCs/>
                <w:sz w:val="16"/>
                <w:szCs w:val="16"/>
              </w:rPr>
            </w:pPr>
          </w:p>
        </w:tc>
        <w:tc>
          <w:tcPr>
            <w:tcW w:w="1868" w:type="dxa"/>
            <w:vMerge/>
            <w:tcBorders>
              <w:left w:val="single" w:sz="4" w:space="0" w:color="auto"/>
              <w:right w:val="single" w:sz="4" w:space="0" w:color="auto"/>
            </w:tcBorders>
          </w:tcPr>
          <w:p w14:paraId="2E7257A5" w14:textId="77777777" w:rsidR="00673BDC" w:rsidRPr="00673BDC" w:rsidRDefault="00673BDC" w:rsidP="00673BDC">
            <w:pPr>
              <w:jc w:val="left"/>
              <w:rPr>
                <w:rFonts w:eastAsiaTheme="minorEastAsia"/>
                <w:sz w:val="16"/>
                <w:szCs w:val="16"/>
              </w:rPr>
            </w:pPr>
          </w:p>
        </w:tc>
        <w:tc>
          <w:tcPr>
            <w:tcW w:w="1701" w:type="dxa"/>
            <w:vMerge/>
            <w:tcBorders>
              <w:left w:val="single" w:sz="4" w:space="0" w:color="auto"/>
              <w:right w:val="single" w:sz="4" w:space="0" w:color="auto"/>
            </w:tcBorders>
          </w:tcPr>
          <w:p w14:paraId="73992F27"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410" w:type="dxa"/>
            <w:tcBorders>
              <w:top w:val="single" w:sz="4" w:space="0" w:color="auto"/>
              <w:left w:val="single" w:sz="4" w:space="0" w:color="auto"/>
              <w:bottom w:val="single" w:sz="4" w:space="0" w:color="auto"/>
              <w:right w:val="single" w:sz="4" w:space="0" w:color="auto"/>
            </w:tcBorders>
          </w:tcPr>
          <w:p w14:paraId="56B2DFAE" w14:textId="77777777" w:rsidR="00673BDC" w:rsidRPr="00673BDC" w:rsidRDefault="00673BDC" w:rsidP="00673BDC">
            <w:pPr>
              <w:rPr>
                <w:rFonts w:eastAsiaTheme="minorEastAsia"/>
                <w:sz w:val="18"/>
                <w:szCs w:val="18"/>
              </w:rPr>
            </w:pPr>
            <w:r w:rsidRPr="00673BDC">
              <w:rPr>
                <w:rFonts w:eastAsiaTheme="minorEastAsia"/>
                <w:sz w:val="18"/>
                <w:szCs w:val="18"/>
              </w:rPr>
              <w:t>-</w:t>
            </w:r>
            <w:r w:rsidRPr="00673BDC">
              <w:rPr>
                <w:rFonts w:eastAsiaTheme="minorEastAsia"/>
                <w:i/>
                <w:sz w:val="18"/>
                <w:szCs w:val="18"/>
              </w:rPr>
              <w:t xml:space="preserve">Clonostachy rosea </w:t>
            </w:r>
            <w:r w:rsidRPr="00673BDC">
              <w:rPr>
                <w:rFonts w:eastAsiaTheme="minorEastAsia"/>
                <w:sz w:val="18"/>
                <w:szCs w:val="18"/>
              </w:rPr>
              <w:t>strain J1446</w:t>
            </w:r>
          </w:p>
        </w:tc>
        <w:tc>
          <w:tcPr>
            <w:tcW w:w="2126" w:type="dxa"/>
            <w:tcBorders>
              <w:top w:val="single" w:sz="4" w:space="0" w:color="auto"/>
              <w:left w:val="single" w:sz="4" w:space="0" w:color="auto"/>
              <w:bottom w:val="single" w:sz="4" w:space="0" w:color="auto"/>
              <w:right w:val="single" w:sz="4" w:space="0" w:color="auto"/>
            </w:tcBorders>
          </w:tcPr>
          <w:p w14:paraId="273C016F" w14:textId="77777777" w:rsidR="00673BDC" w:rsidRPr="00673BDC" w:rsidRDefault="00673BDC" w:rsidP="00673BDC">
            <w:pPr>
              <w:rPr>
                <w:rFonts w:eastAsiaTheme="minorEastAsia"/>
                <w:sz w:val="18"/>
                <w:szCs w:val="18"/>
              </w:rPr>
            </w:pPr>
            <w:r w:rsidRPr="00673BDC">
              <w:rPr>
                <w:rFonts w:eastAsiaTheme="minorEastAsia"/>
                <w:sz w:val="18"/>
                <w:szCs w:val="18"/>
              </w:rPr>
              <w:t>Prestop</w:t>
            </w:r>
          </w:p>
        </w:tc>
        <w:tc>
          <w:tcPr>
            <w:tcW w:w="1560" w:type="dxa"/>
            <w:tcBorders>
              <w:top w:val="single" w:sz="4" w:space="0" w:color="auto"/>
              <w:left w:val="single" w:sz="4" w:space="0" w:color="auto"/>
              <w:bottom w:val="single" w:sz="4" w:space="0" w:color="auto"/>
              <w:right w:val="single" w:sz="4" w:space="0" w:color="auto"/>
            </w:tcBorders>
          </w:tcPr>
          <w:p w14:paraId="440FD664" w14:textId="77777777" w:rsidR="00673BDC" w:rsidRPr="00673BDC" w:rsidRDefault="00673BDC" w:rsidP="00673BDC">
            <w:pPr>
              <w:jc w:val="left"/>
              <w:rPr>
                <w:rFonts w:eastAsiaTheme="minorEastAsia"/>
                <w:sz w:val="18"/>
                <w:szCs w:val="18"/>
              </w:rPr>
            </w:pPr>
            <w:r w:rsidRPr="00673BDC">
              <w:rPr>
                <w:rFonts w:eastAsiaTheme="minorEastAsia"/>
                <w:sz w:val="18"/>
                <w:szCs w:val="18"/>
              </w:rPr>
              <w:t>0,5 %</w:t>
            </w:r>
          </w:p>
        </w:tc>
        <w:tc>
          <w:tcPr>
            <w:tcW w:w="1134" w:type="dxa"/>
            <w:tcBorders>
              <w:top w:val="single" w:sz="4" w:space="0" w:color="auto"/>
              <w:left w:val="single" w:sz="4" w:space="0" w:color="auto"/>
              <w:bottom w:val="single" w:sz="4" w:space="0" w:color="auto"/>
              <w:right w:val="single" w:sz="4" w:space="0" w:color="auto"/>
            </w:tcBorders>
          </w:tcPr>
          <w:p w14:paraId="2EA096B7" w14:textId="77777777" w:rsidR="00673BDC" w:rsidRPr="00673BDC" w:rsidRDefault="00673BDC" w:rsidP="00673BDC">
            <w:pPr>
              <w:rPr>
                <w:rFonts w:eastAsiaTheme="minorEastAsia"/>
                <w:sz w:val="18"/>
                <w:szCs w:val="18"/>
              </w:rPr>
            </w:pPr>
            <w:r w:rsidRPr="00673BDC">
              <w:rPr>
                <w:rFonts w:eastAsiaTheme="minorEastAsia"/>
                <w:sz w:val="18"/>
                <w:szCs w:val="18"/>
              </w:rPr>
              <w:t>ni potrebna</w:t>
            </w:r>
          </w:p>
          <w:p w14:paraId="61C2C2E5" w14:textId="77777777" w:rsidR="00673BDC" w:rsidRPr="00673BDC" w:rsidRDefault="00673BDC" w:rsidP="00673BDC">
            <w:pPr>
              <w:rPr>
                <w:rFonts w:eastAsiaTheme="minorEastAsia"/>
                <w:sz w:val="18"/>
                <w:szCs w:val="18"/>
              </w:rPr>
            </w:pPr>
          </w:p>
        </w:tc>
        <w:tc>
          <w:tcPr>
            <w:tcW w:w="1257" w:type="dxa"/>
            <w:vMerge w:val="restart"/>
            <w:tcBorders>
              <w:top w:val="single" w:sz="4" w:space="0" w:color="auto"/>
              <w:left w:val="single" w:sz="4" w:space="0" w:color="auto"/>
              <w:right w:val="single" w:sz="4" w:space="0" w:color="auto"/>
            </w:tcBorders>
          </w:tcPr>
          <w:p w14:paraId="07BBB1EC" w14:textId="77777777" w:rsidR="00673BDC" w:rsidRPr="00673BDC" w:rsidRDefault="00673BDC" w:rsidP="00673BDC">
            <w:pPr>
              <w:jc w:val="left"/>
              <w:rPr>
                <w:rFonts w:eastAsiaTheme="minorEastAsia"/>
                <w:b/>
                <w:sz w:val="18"/>
                <w:szCs w:val="18"/>
              </w:rPr>
            </w:pPr>
          </w:p>
        </w:tc>
      </w:tr>
      <w:tr w:rsidR="00673BDC" w:rsidRPr="00673BDC" w14:paraId="1C0396EB" w14:textId="77777777" w:rsidTr="00673BDC">
        <w:trPr>
          <w:trHeight w:val="214"/>
        </w:trPr>
        <w:tc>
          <w:tcPr>
            <w:tcW w:w="1836" w:type="dxa"/>
            <w:vMerge/>
            <w:tcBorders>
              <w:left w:val="single" w:sz="4" w:space="0" w:color="auto"/>
              <w:right w:val="single" w:sz="4" w:space="0" w:color="auto"/>
            </w:tcBorders>
          </w:tcPr>
          <w:p w14:paraId="51472D59" w14:textId="77777777" w:rsidR="00673BDC" w:rsidRPr="00673BDC" w:rsidRDefault="00673BDC" w:rsidP="00673BDC">
            <w:pPr>
              <w:jc w:val="left"/>
              <w:rPr>
                <w:rFonts w:eastAsiaTheme="minorEastAsia"/>
                <w:b/>
                <w:bCs/>
                <w:sz w:val="16"/>
                <w:szCs w:val="16"/>
              </w:rPr>
            </w:pPr>
          </w:p>
        </w:tc>
        <w:tc>
          <w:tcPr>
            <w:tcW w:w="1868" w:type="dxa"/>
            <w:vMerge/>
            <w:tcBorders>
              <w:left w:val="single" w:sz="4" w:space="0" w:color="auto"/>
              <w:right w:val="single" w:sz="4" w:space="0" w:color="auto"/>
            </w:tcBorders>
          </w:tcPr>
          <w:p w14:paraId="32A397A2" w14:textId="77777777" w:rsidR="00673BDC" w:rsidRPr="00673BDC" w:rsidRDefault="00673BDC" w:rsidP="00673BDC">
            <w:pPr>
              <w:jc w:val="left"/>
              <w:rPr>
                <w:rFonts w:eastAsiaTheme="minorEastAsia"/>
                <w:sz w:val="16"/>
                <w:szCs w:val="16"/>
              </w:rPr>
            </w:pPr>
          </w:p>
        </w:tc>
        <w:tc>
          <w:tcPr>
            <w:tcW w:w="1701" w:type="dxa"/>
            <w:vMerge/>
            <w:tcBorders>
              <w:left w:val="single" w:sz="4" w:space="0" w:color="auto"/>
              <w:right w:val="single" w:sz="4" w:space="0" w:color="auto"/>
            </w:tcBorders>
          </w:tcPr>
          <w:p w14:paraId="48FCF5B2"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410" w:type="dxa"/>
            <w:tcBorders>
              <w:top w:val="single" w:sz="4" w:space="0" w:color="auto"/>
              <w:left w:val="single" w:sz="4" w:space="0" w:color="auto"/>
              <w:bottom w:val="single" w:sz="4" w:space="0" w:color="auto"/>
              <w:right w:val="single" w:sz="4" w:space="0" w:color="auto"/>
            </w:tcBorders>
          </w:tcPr>
          <w:p w14:paraId="2B6A9152" w14:textId="77777777" w:rsidR="00673BDC" w:rsidRPr="00673BDC" w:rsidRDefault="00673BDC" w:rsidP="00673BDC">
            <w:pPr>
              <w:numPr>
                <w:ilvl w:val="0"/>
                <w:numId w:val="6"/>
              </w:numPr>
              <w:tabs>
                <w:tab w:val="clear" w:pos="360"/>
                <w:tab w:val="num" w:pos="112"/>
              </w:tabs>
              <w:rPr>
                <w:rFonts w:eastAsiaTheme="minorEastAsia"/>
                <w:sz w:val="18"/>
                <w:szCs w:val="18"/>
              </w:rPr>
            </w:pPr>
            <w:r w:rsidRPr="00673BDC">
              <w:rPr>
                <w:rFonts w:eastAsiaTheme="minorEastAsia"/>
                <w:sz w:val="18"/>
                <w:szCs w:val="18"/>
              </w:rPr>
              <w:t xml:space="preserve">ciprodinil </w:t>
            </w:r>
          </w:p>
          <w:p w14:paraId="3255C098" w14:textId="77777777" w:rsidR="00673BDC" w:rsidRPr="00673BDC" w:rsidRDefault="00673BDC" w:rsidP="00673BDC">
            <w:pPr>
              <w:rPr>
                <w:rFonts w:eastAsiaTheme="minorEastAsia"/>
                <w:sz w:val="18"/>
                <w:szCs w:val="18"/>
              </w:rPr>
            </w:pPr>
            <w:r w:rsidRPr="00673BDC">
              <w:rPr>
                <w:rFonts w:eastAsiaTheme="minorEastAsia"/>
                <w:sz w:val="18"/>
                <w:szCs w:val="18"/>
              </w:rPr>
              <w:t>+ fludioksonil</w:t>
            </w:r>
          </w:p>
        </w:tc>
        <w:tc>
          <w:tcPr>
            <w:tcW w:w="2126" w:type="dxa"/>
            <w:tcBorders>
              <w:top w:val="single" w:sz="4" w:space="0" w:color="auto"/>
              <w:left w:val="single" w:sz="4" w:space="0" w:color="auto"/>
              <w:bottom w:val="single" w:sz="4" w:space="0" w:color="auto"/>
              <w:right w:val="single" w:sz="4" w:space="0" w:color="auto"/>
            </w:tcBorders>
          </w:tcPr>
          <w:p w14:paraId="1ECA5DD7" w14:textId="77777777" w:rsidR="00673BDC" w:rsidRPr="00673BDC" w:rsidRDefault="00673BDC" w:rsidP="00673BDC">
            <w:pPr>
              <w:rPr>
                <w:rFonts w:eastAsiaTheme="minorEastAsia"/>
                <w:sz w:val="18"/>
                <w:szCs w:val="18"/>
              </w:rPr>
            </w:pPr>
            <w:r w:rsidRPr="00673BDC">
              <w:rPr>
                <w:rFonts w:eastAsiaTheme="minorEastAsia"/>
                <w:sz w:val="18"/>
                <w:szCs w:val="18"/>
              </w:rPr>
              <w:t>Switch 62,5 WG</w:t>
            </w:r>
          </w:p>
        </w:tc>
        <w:tc>
          <w:tcPr>
            <w:tcW w:w="1560" w:type="dxa"/>
            <w:tcBorders>
              <w:top w:val="single" w:sz="4" w:space="0" w:color="auto"/>
              <w:left w:val="single" w:sz="4" w:space="0" w:color="auto"/>
              <w:bottom w:val="single" w:sz="4" w:space="0" w:color="auto"/>
              <w:right w:val="single" w:sz="4" w:space="0" w:color="auto"/>
            </w:tcBorders>
          </w:tcPr>
          <w:p w14:paraId="547EB3AE" w14:textId="77777777" w:rsidR="00673BDC" w:rsidRPr="00673BDC" w:rsidRDefault="00673BDC" w:rsidP="00673BDC">
            <w:pPr>
              <w:jc w:val="left"/>
              <w:rPr>
                <w:rFonts w:eastAsiaTheme="minorEastAsia"/>
                <w:sz w:val="18"/>
                <w:szCs w:val="18"/>
              </w:rPr>
            </w:pPr>
            <w:r w:rsidRPr="00673BDC">
              <w:rPr>
                <w:rFonts w:eastAsiaTheme="minorEastAsia"/>
                <w:sz w:val="18"/>
                <w:szCs w:val="18"/>
              </w:rPr>
              <w:t>0,08 % (max. 1 kg/ha)</w:t>
            </w:r>
          </w:p>
        </w:tc>
        <w:tc>
          <w:tcPr>
            <w:tcW w:w="1134" w:type="dxa"/>
            <w:tcBorders>
              <w:top w:val="single" w:sz="4" w:space="0" w:color="auto"/>
              <w:left w:val="single" w:sz="4" w:space="0" w:color="auto"/>
              <w:bottom w:val="single" w:sz="4" w:space="0" w:color="auto"/>
              <w:right w:val="single" w:sz="4" w:space="0" w:color="auto"/>
            </w:tcBorders>
          </w:tcPr>
          <w:p w14:paraId="1BC00B5B" w14:textId="77777777" w:rsidR="00673BDC" w:rsidRPr="00673BDC" w:rsidRDefault="00673BDC" w:rsidP="00673BDC">
            <w:pPr>
              <w:rPr>
                <w:rFonts w:eastAsiaTheme="minorEastAsia"/>
                <w:sz w:val="18"/>
                <w:szCs w:val="18"/>
              </w:rPr>
            </w:pPr>
            <w:r w:rsidRPr="00673BDC">
              <w:rPr>
                <w:rFonts w:eastAsiaTheme="minorEastAsia"/>
                <w:sz w:val="18"/>
                <w:szCs w:val="18"/>
              </w:rPr>
              <w:t>3</w:t>
            </w:r>
          </w:p>
          <w:p w14:paraId="3180602D" w14:textId="77777777" w:rsidR="00673BDC" w:rsidRPr="00673BDC" w:rsidRDefault="00673BDC" w:rsidP="00673BDC">
            <w:pPr>
              <w:rPr>
                <w:rFonts w:eastAsiaTheme="minorEastAsia"/>
                <w:sz w:val="18"/>
                <w:szCs w:val="18"/>
              </w:rPr>
            </w:pPr>
          </w:p>
        </w:tc>
        <w:tc>
          <w:tcPr>
            <w:tcW w:w="1257" w:type="dxa"/>
            <w:vMerge/>
            <w:tcBorders>
              <w:left w:val="single" w:sz="4" w:space="0" w:color="auto"/>
              <w:right w:val="single" w:sz="4" w:space="0" w:color="auto"/>
            </w:tcBorders>
          </w:tcPr>
          <w:p w14:paraId="24F66814" w14:textId="77777777" w:rsidR="00673BDC" w:rsidRPr="00673BDC" w:rsidRDefault="00673BDC" w:rsidP="00673BDC">
            <w:pPr>
              <w:jc w:val="left"/>
              <w:rPr>
                <w:rFonts w:eastAsiaTheme="minorEastAsia"/>
                <w:b/>
                <w:sz w:val="18"/>
                <w:szCs w:val="18"/>
              </w:rPr>
            </w:pPr>
          </w:p>
        </w:tc>
      </w:tr>
      <w:tr w:rsidR="00673BDC" w:rsidRPr="00673BDC" w14:paraId="6DCDB739" w14:textId="77777777" w:rsidTr="00673BDC">
        <w:trPr>
          <w:trHeight w:val="214"/>
        </w:trPr>
        <w:tc>
          <w:tcPr>
            <w:tcW w:w="1836" w:type="dxa"/>
            <w:vMerge/>
            <w:tcBorders>
              <w:left w:val="single" w:sz="4" w:space="0" w:color="auto"/>
              <w:right w:val="single" w:sz="4" w:space="0" w:color="auto"/>
            </w:tcBorders>
          </w:tcPr>
          <w:p w14:paraId="50C16C11" w14:textId="77777777" w:rsidR="00673BDC" w:rsidRPr="00673BDC" w:rsidRDefault="00673BDC" w:rsidP="00673BDC">
            <w:pPr>
              <w:jc w:val="left"/>
              <w:rPr>
                <w:rFonts w:eastAsiaTheme="minorEastAsia"/>
                <w:b/>
                <w:bCs/>
                <w:sz w:val="16"/>
                <w:szCs w:val="16"/>
              </w:rPr>
            </w:pPr>
          </w:p>
        </w:tc>
        <w:tc>
          <w:tcPr>
            <w:tcW w:w="1868" w:type="dxa"/>
            <w:vMerge/>
            <w:tcBorders>
              <w:left w:val="single" w:sz="4" w:space="0" w:color="auto"/>
              <w:right w:val="single" w:sz="4" w:space="0" w:color="auto"/>
            </w:tcBorders>
          </w:tcPr>
          <w:p w14:paraId="275BB8F2" w14:textId="77777777" w:rsidR="00673BDC" w:rsidRPr="00673BDC" w:rsidRDefault="00673BDC" w:rsidP="00673BDC">
            <w:pPr>
              <w:jc w:val="left"/>
              <w:rPr>
                <w:rFonts w:eastAsiaTheme="minorEastAsia"/>
                <w:sz w:val="16"/>
                <w:szCs w:val="16"/>
              </w:rPr>
            </w:pPr>
          </w:p>
        </w:tc>
        <w:tc>
          <w:tcPr>
            <w:tcW w:w="1701" w:type="dxa"/>
            <w:vMerge/>
            <w:tcBorders>
              <w:left w:val="single" w:sz="4" w:space="0" w:color="auto"/>
              <w:right w:val="single" w:sz="4" w:space="0" w:color="auto"/>
            </w:tcBorders>
          </w:tcPr>
          <w:p w14:paraId="04D2DD8E"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2410" w:type="dxa"/>
            <w:tcBorders>
              <w:top w:val="single" w:sz="4" w:space="0" w:color="auto"/>
              <w:left w:val="single" w:sz="4" w:space="0" w:color="auto"/>
              <w:bottom w:val="single" w:sz="4" w:space="0" w:color="auto"/>
              <w:right w:val="single" w:sz="4" w:space="0" w:color="auto"/>
            </w:tcBorders>
          </w:tcPr>
          <w:p w14:paraId="288A488F" w14:textId="77777777" w:rsidR="00673BDC" w:rsidRPr="00673BDC" w:rsidRDefault="00673BDC" w:rsidP="00673BDC">
            <w:pPr>
              <w:numPr>
                <w:ilvl w:val="0"/>
                <w:numId w:val="6"/>
              </w:numPr>
              <w:tabs>
                <w:tab w:val="clear" w:pos="360"/>
                <w:tab w:val="num" w:pos="112"/>
              </w:tabs>
              <w:rPr>
                <w:rFonts w:eastAsiaTheme="minorEastAsia"/>
                <w:sz w:val="18"/>
                <w:szCs w:val="18"/>
              </w:rPr>
            </w:pPr>
            <w:r w:rsidRPr="00673BDC">
              <w:rPr>
                <w:rFonts w:eastAsiaTheme="minorEastAsia"/>
                <w:sz w:val="18"/>
                <w:szCs w:val="18"/>
              </w:rPr>
              <w:t>fenpirazamin</w:t>
            </w:r>
          </w:p>
        </w:tc>
        <w:tc>
          <w:tcPr>
            <w:tcW w:w="2126" w:type="dxa"/>
            <w:tcBorders>
              <w:top w:val="single" w:sz="4" w:space="0" w:color="auto"/>
              <w:left w:val="single" w:sz="4" w:space="0" w:color="auto"/>
              <w:bottom w:val="single" w:sz="4" w:space="0" w:color="auto"/>
              <w:right w:val="single" w:sz="4" w:space="0" w:color="auto"/>
            </w:tcBorders>
          </w:tcPr>
          <w:p w14:paraId="5C0E63B9" w14:textId="77777777" w:rsidR="00673BDC" w:rsidRPr="00673BDC" w:rsidRDefault="00673BDC" w:rsidP="00673BDC">
            <w:pPr>
              <w:rPr>
                <w:rFonts w:eastAsiaTheme="minorEastAsia"/>
                <w:sz w:val="18"/>
                <w:szCs w:val="18"/>
              </w:rPr>
            </w:pPr>
            <w:r w:rsidRPr="00673BDC">
              <w:rPr>
                <w:rFonts w:eastAsiaTheme="minorEastAsia"/>
                <w:sz w:val="18"/>
                <w:szCs w:val="18"/>
              </w:rPr>
              <w:t>Prolectus</w:t>
            </w:r>
          </w:p>
        </w:tc>
        <w:tc>
          <w:tcPr>
            <w:tcW w:w="1560" w:type="dxa"/>
            <w:tcBorders>
              <w:top w:val="single" w:sz="4" w:space="0" w:color="auto"/>
              <w:left w:val="single" w:sz="4" w:space="0" w:color="auto"/>
              <w:bottom w:val="single" w:sz="4" w:space="0" w:color="auto"/>
              <w:right w:val="single" w:sz="4" w:space="0" w:color="auto"/>
            </w:tcBorders>
          </w:tcPr>
          <w:p w14:paraId="2F149EE1" w14:textId="77777777" w:rsidR="00673BDC" w:rsidRPr="00673BDC" w:rsidRDefault="00673BDC" w:rsidP="00673BDC">
            <w:pPr>
              <w:jc w:val="left"/>
              <w:rPr>
                <w:rFonts w:eastAsiaTheme="minorEastAsia"/>
                <w:sz w:val="18"/>
                <w:szCs w:val="18"/>
              </w:rPr>
            </w:pPr>
            <w:r w:rsidRPr="00673BDC">
              <w:rPr>
                <w:rFonts w:eastAsiaTheme="minorEastAsia"/>
                <w:sz w:val="18"/>
                <w:szCs w:val="18"/>
              </w:rPr>
              <w:t>80-120 g/hl ob uporabi 600-1200 l vode/ha (max. odmerek 1,2 kg/ha</w:t>
            </w:r>
          </w:p>
        </w:tc>
        <w:tc>
          <w:tcPr>
            <w:tcW w:w="1134" w:type="dxa"/>
            <w:tcBorders>
              <w:top w:val="single" w:sz="4" w:space="0" w:color="auto"/>
              <w:left w:val="single" w:sz="4" w:space="0" w:color="auto"/>
              <w:bottom w:val="single" w:sz="4" w:space="0" w:color="auto"/>
              <w:right w:val="single" w:sz="4" w:space="0" w:color="auto"/>
            </w:tcBorders>
          </w:tcPr>
          <w:p w14:paraId="451FDC14" w14:textId="77777777" w:rsidR="00673BDC" w:rsidRPr="00673BDC" w:rsidRDefault="00673BDC" w:rsidP="00673BDC">
            <w:pPr>
              <w:rPr>
                <w:rFonts w:eastAsiaTheme="minorEastAsia"/>
                <w:sz w:val="18"/>
                <w:szCs w:val="18"/>
              </w:rPr>
            </w:pPr>
            <w:r w:rsidRPr="00673BDC">
              <w:rPr>
                <w:rFonts w:eastAsiaTheme="minorEastAsia"/>
                <w:sz w:val="18"/>
                <w:szCs w:val="18"/>
              </w:rPr>
              <w:t>1</w:t>
            </w:r>
          </w:p>
          <w:p w14:paraId="724AC9E6" w14:textId="77777777" w:rsidR="00673BDC" w:rsidRPr="00673BDC" w:rsidRDefault="00673BDC" w:rsidP="00673BDC">
            <w:pPr>
              <w:rPr>
                <w:rFonts w:eastAsiaTheme="minorEastAsia"/>
                <w:sz w:val="18"/>
                <w:szCs w:val="18"/>
              </w:rPr>
            </w:pPr>
          </w:p>
        </w:tc>
        <w:tc>
          <w:tcPr>
            <w:tcW w:w="1257" w:type="dxa"/>
            <w:vMerge/>
            <w:tcBorders>
              <w:left w:val="single" w:sz="4" w:space="0" w:color="auto"/>
              <w:bottom w:val="single" w:sz="4" w:space="0" w:color="auto"/>
              <w:right w:val="single" w:sz="4" w:space="0" w:color="auto"/>
            </w:tcBorders>
          </w:tcPr>
          <w:p w14:paraId="3A306634" w14:textId="77777777" w:rsidR="00673BDC" w:rsidRPr="00673BDC" w:rsidRDefault="00673BDC" w:rsidP="00673BDC">
            <w:pPr>
              <w:jc w:val="left"/>
              <w:rPr>
                <w:rFonts w:eastAsiaTheme="minorEastAsia"/>
                <w:b/>
                <w:sz w:val="18"/>
                <w:szCs w:val="18"/>
              </w:rPr>
            </w:pPr>
          </w:p>
        </w:tc>
      </w:tr>
      <w:tr w:rsidR="00673BDC" w:rsidRPr="00673BDC" w14:paraId="08B60EEC" w14:textId="77777777" w:rsidTr="00673BDC">
        <w:trPr>
          <w:trHeight w:val="214"/>
        </w:trPr>
        <w:tc>
          <w:tcPr>
            <w:tcW w:w="1836" w:type="dxa"/>
            <w:vMerge/>
            <w:tcBorders>
              <w:left w:val="single" w:sz="4" w:space="0" w:color="auto"/>
              <w:right w:val="single" w:sz="4" w:space="0" w:color="auto"/>
            </w:tcBorders>
          </w:tcPr>
          <w:p w14:paraId="07FAF9DA" w14:textId="77777777" w:rsidR="00673BDC" w:rsidRPr="00673BDC" w:rsidRDefault="00673BDC" w:rsidP="00673BDC">
            <w:pPr>
              <w:jc w:val="left"/>
              <w:rPr>
                <w:rFonts w:eastAsiaTheme="minorEastAsia"/>
                <w:b/>
                <w:bCs/>
                <w:sz w:val="16"/>
                <w:szCs w:val="16"/>
              </w:rPr>
            </w:pPr>
          </w:p>
        </w:tc>
        <w:tc>
          <w:tcPr>
            <w:tcW w:w="1868" w:type="dxa"/>
            <w:vMerge/>
            <w:tcBorders>
              <w:left w:val="single" w:sz="4" w:space="0" w:color="auto"/>
              <w:right w:val="single" w:sz="4" w:space="0" w:color="auto"/>
            </w:tcBorders>
          </w:tcPr>
          <w:p w14:paraId="424FC24A" w14:textId="77777777" w:rsidR="00673BDC" w:rsidRPr="00673BDC" w:rsidRDefault="00673BDC" w:rsidP="00673BDC">
            <w:pPr>
              <w:jc w:val="left"/>
              <w:rPr>
                <w:rFonts w:eastAsiaTheme="minorEastAsia"/>
                <w:sz w:val="16"/>
                <w:szCs w:val="16"/>
              </w:rPr>
            </w:pPr>
          </w:p>
        </w:tc>
        <w:tc>
          <w:tcPr>
            <w:tcW w:w="1701" w:type="dxa"/>
            <w:vMerge/>
            <w:tcBorders>
              <w:left w:val="single" w:sz="4" w:space="0" w:color="auto"/>
              <w:right w:val="single" w:sz="4" w:space="0" w:color="auto"/>
            </w:tcBorders>
          </w:tcPr>
          <w:p w14:paraId="08DD5D2A"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8487" w:type="dxa"/>
            <w:gridSpan w:val="5"/>
            <w:tcBorders>
              <w:top w:val="single" w:sz="4" w:space="0" w:color="auto"/>
              <w:left w:val="single" w:sz="4" w:space="0" w:color="auto"/>
              <w:bottom w:val="single" w:sz="4" w:space="0" w:color="auto"/>
              <w:right w:val="single" w:sz="4" w:space="0" w:color="auto"/>
            </w:tcBorders>
          </w:tcPr>
          <w:p w14:paraId="2F4BC44A" w14:textId="77777777" w:rsidR="00673BDC" w:rsidRPr="00673BDC" w:rsidRDefault="00673BDC" w:rsidP="00673BDC">
            <w:pPr>
              <w:autoSpaceDE w:val="0"/>
              <w:autoSpaceDN w:val="0"/>
              <w:adjustRightInd w:val="0"/>
              <w:jc w:val="left"/>
              <w:rPr>
                <w:rFonts w:eastAsiaTheme="minorEastAsia"/>
                <w:bCs/>
                <w:i/>
                <w:iCs/>
                <w:sz w:val="17"/>
                <w:szCs w:val="17"/>
                <w:lang w:eastAsia="sl-SI"/>
              </w:rPr>
            </w:pPr>
            <w:r w:rsidRPr="00673BDC">
              <w:rPr>
                <w:rFonts w:eastAsiaTheme="minorEastAsia"/>
                <w:sz w:val="17"/>
                <w:szCs w:val="17"/>
                <w:u w:val="single"/>
              </w:rPr>
              <w:t>Serenade ASO:</w:t>
            </w:r>
            <w:r w:rsidRPr="00673BDC">
              <w:rPr>
                <w:rFonts w:eastAsiaTheme="minorEastAsia"/>
                <w:sz w:val="17"/>
                <w:szCs w:val="17"/>
              </w:rPr>
              <w:t xml:space="preserve"> tudi za</w:t>
            </w:r>
            <w:r w:rsidRPr="00673BDC">
              <w:rPr>
                <w:rFonts w:eastAsiaTheme="minorEastAsia"/>
                <w:sz w:val="17"/>
                <w:szCs w:val="17"/>
                <w:lang w:eastAsia="sl-SI"/>
              </w:rPr>
              <w:t xml:space="preserve"> zmanjševanje okužb z </w:t>
            </w:r>
            <w:r w:rsidRPr="00673BDC">
              <w:rPr>
                <w:rFonts w:eastAsiaTheme="minorEastAsia"/>
                <w:bCs/>
                <w:sz w:val="17"/>
                <w:szCs w:val="17"/>
                <w:lang w:eastAsia="sl-SI"/>
              </w:rPr>
              <w:t xml:space="preserve">bakterijskimi boleznimi iz rodu </w:t>
            </w:r>
            <w:r w:rsidRPr="00673BDC">
              <w:rPr>
                <w:rFonts w:eastAsiaTheme="minorEastAsia"/>
                <w:bCs/>
                <w:i/>
                <w:iCs/>
                <w:sz w:val="17"/>
                <w:szCs w:val="17"/>
                <w:lang w:eastAsia="sl-SI"/>
              </w:rPr>
              <w:t xml:space="preserve">Xanthomonas </w:t>
            </w:r>
            <w:r w:rsidRPr="00673BDC">
              <w:rPr>
                <w:rFonts w:eastAsiaTheme="minorEastAsia"/>
                <w:bCs/>
                <w:sz w:val="17"/>
                <w:szCs w:val="17"/>
                <w:lang w:eastAsia="sl-SI"/>
              </w:rPr>
              <w:t>(</w:t>
            </w:r>
            <w:r w:rsidRPr="00673BDC">
              <w:rPr>
                <w:rFonts w:eastAsiaTheme="minorEastAsia"/>
                <w:bCs/>
                <w:i/>
                <w:iCs/>
                <w:sz w:val="17"/>
                <w:szCs w:val="17"/>
                <w:lang w:eastAsia="sl-SI"/>
              </w:rPr>
              <w:t xml:space="preserve">Xanthomonas </w:t>
            </w:r>
            <w:r w:rsidRPr="00673BDC">
              <w:rPr>
                <w:rFonts w:eastAsiaTheme="minorEastAsia"/>
                <w:bCs/>
                <w:sz w:val="17"/>
                <w:szCs w:val="17"/>
                <w:lang w:eastAsia="sl-SI"/>
              </w:rPr>
              <w:t xml:space="preserve">sp.) in </w:t>
            </w:r>
            <w:r w:rsidRPr="00673BDC">
              <w:rPr>
                <w:rFonts w:eastAsiaTheme="minorEastAsia"/>
                <w:sz w:val="17"/>
                <w:szCs w:val="17"/>
                <w:lang w:eastAsia="sl-SI"/>
              </w:rPr>
              <w:t xml:space="preserve">s </w:t>
            </w:r>
            <w:r w:rsidRPr="00673BDC">
              <w:rPr>
                <w:rFonts w:eastAsiaTheme="minorEastAsia"/>
                <w:bCs/>
                <w:sz w:val="17"/>
                <w:szCs w:val="17"/>
                <w:lang w:eastAsia="sl-SI"/>
              </w:rPr>
              <w:t>fuzarijsko uvelostjo (</w:t>
            </w:r>
            <w:r w:rsidRPr="00673BDC">
              <w:rPr>
                <w:rFonts w:eastAsiaTheme="minorEastAsia"/>
                <w:bCs/>
                <w:i/>
                <w:iCs/>
                <w:sz w:val="17"/>
                <w:szCs w:val="17"/>
                <w:lang w:eastAsia="sl-SI"/>
              </w:rPr>
              <w:t>Fusarium oxysporum</w:t>
            </w:r>
            <w:r w:rsidRPr="00673BDC">
              <w:rPr>
                <w:rFonts w:eastAsiaTheme="minorEastAsia"/>
                <w:bCs/>
                <w:sz w:val="17"/>
                <w:szCs w:val="17"/>
                <w:lang w:eastAsia="sl-SI"/>
              </w:rPr>
              <w:t xml:space="preserve">) </w:t>
            </w:r>
          </w:p>
        </w:tc>
      </w:tr>
      <w:tr w:rsidR="00673BDC" w:rsidRPr="00673BDC" w14:paraId="21B5ACAA" w14:textId="77777777" w:rsidTr="00673BDC">
        <w:tc>
          <w:tcPr>
            <w:tcW w:w="1836" w:type="dxa"/>
            <w:tcBorders>
              <w:top w:val="single" w:sz="4" w:space="0" w:color="auto"/>
              <w:left w:val="single" w:sz="4" w:space="0" w:color="auto"/>
              <w:bottom w:val="single" w:sz="4" w:space="0" w:color="auto"/>
              <w:right w:val="single" w:sz="4" w:space="0" w:color="auto"/>
            </w:tcBorders>
          </w:tcPr>
          <w:p w14:paraId="4B672483" w14:textId="77777777" w:rsidR="00673BDC" w:rsidRPr="00673BDC" w:rsidRDefault="00673BDC" w:rsidP="00673BDC">
            <w:pPr>
              <w:jc w:val="left"/>
              <w:rPr>
                <w:rFonts w:eastAsiaTheme="minorEastAsia"/>
                <w:b/>
                <w:bCs/>
                <w:sz w:val="18"/>
                <w:szCs w:val="18"/>
              </w:rPr>
            </w:pPr>
            <w:r w:rsidRPr="00673BDC">
              <w:rPr>
                <w:rFonts w:eastAsiaTheme="minorEastAsia"/>
                <w:b/>
                <w:bCs/>
                <w:sz w:val="18"/>
                <w:szCs w:val="18"/>
              </w:rPr>
              <w:t xml:space="preserve">Tobakov mozaik na papriki </w:t>
            </w:r>
          </w:p>
          <w:p w14:paraId="4EF098F2" w14:textId="77777777" w:rsidR="00673BDC" w:rsidRPr="00673BDC" w:rsidRDefault="00673BDC" w:rsidP="00673BDC">
            <w:pPr>
              <w:jc w:val="left"/>
              <w:rPr>
                <w:rFonts w:eastAsiaTheme="minorEastAsia"/>
                <w:i/>
                <w:iCs/>
                <w:sz w:val="18"/>
                <w:szCs w:val="18"/>
              </w:rPr>
            </w:pPr>
            <w:r w:rsidRPr="00673BDC">
              <w:rPr>
                <w:rFonts w:eastAsiaTheme="minorEastAsia"/>
                <w:i/>
                <w:iCs/>
                <w:sz w:val="18"/>
                <w:szCs w:val="18"/>
              </w:rPr>
              <w:t>Tobaco mosaic virus</w:t>
            </w:r>
          </w:p>
        </w:tc>
        <w:tc>
          <w:tcPr>
            <w:tcW w:w="1868" w:type="dxa"/>
            <w:tcBorders>
              <w:top w:val="single" w:sz="4" w:space="0" w:color="auto"/>
              <w:left w:val="single" w:sz="4" w:space="0" w:color="auto"/>
              <w:bottom w:val="single" w:sz="4" w:space="0" w:color="auto"/>
              <w:right w:val="single" w:sz="4" w:space="0" w:color="auto"/>
            </w:tcBorders>
          </w:tcPr>
          <w:p w14:paraId="7F285034" w14:textId="77777777" w:rsidR="00673BDC" w:rsidRPr="00673BDC" w:rsidRDefault="00673BDC" w:rsidP="00673BDC">
            <w:pPr>
              <w:jc w:val="left"/>
              <w:rPr>
                <w:rFonts w:eastAsiaTheme="minorEastAsia"/>
                <w:sz w:val="18"/>
                <w:szCs w:val="18"/>
              </w:rPr>
            </w:pPr>
            <w:r w:rsidRPr="00673BDC">
              <w:rPr>
                <w:rFonts w:eastAsiaTheme="minorEastAsia"/>
                <w:sz w:val="18"/>
                <w:szCs w:val="18"/>
              </w:rPr>
              <w:t>Rastline zaostajajo v rasti, listi mozaični  in mehurjasti, listi rumenijo in odpadajo.</w:t>
            </w:r>
          </w:p>
        </w:tc>
        <w:tc>
          <w:tcPr>
            <w:tcW w:w="10188" w:type="dxa"/>
            <w:gridSpan w:val="6"/>
            <w:tcBorders>
              <w:top w:val="single" w:sz="4" w:space="0" w:color="auto"/>
              <w:left w:val="single" w:sz="4" w:space="0" w:color="auto"/>
              <w:bottom w:val="single" w:sz="4" w:space="0" w:color="auto"/>
              <w:right w:val="single" w:sz="4" w:space="0" w:color="auto"/>
            </w:tcBorders>
          </w:tcPr>
          <w:p w14:paraId="4899E85B" w14:textId="77777777" w:rsidR="00673BDC" w:rsidRPr="00673BDC" w:rsidRDefault="00673BDC" w:rsidP="00673BDC">
            <w:pPr>
              <w:tabs>
                <w:tab w:val="left" w:pos="170"/>
              </w:tabs>
              <w:jc w:val="left"/>
              <w:rPr>
                <w:rFonts w:eastAsiaTheme="minorEastAsia"/>
                <w:sz w:val="18"/>
                <w:szCs w:val="18"/>
              </w:rPr>
            </w:pPr>
            <w:r w:rsidRPr="00673BDC">
              <w:rPr>
                <w:rFonts w:eastAsiaTheme="minorEastAsia"/>
                <w:sz w:val="18"/>
                <w:szCs w:val="18"/>
              </w:rPr>
              <w:t xml:space="preserve">Agrotehnični ukrepi: </w:t>
            </w:r>
          </w:p>
          <w:p w14:paraId="5373C280"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-setev zdravega semena v razkužen substrat</w:t>
            </w:r>
          </w:p>
          <w:p w14:paraId="1AF9815E"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 xml:space="preserve">-odstranjevanje obolelih rastlin. </w:t>
            </w:r>
          </w:p>
          <w:p w14:paraId="70E4B6F5"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-kadilci: pozor na higieno</w:t>
            </w:r>
          </w:p>
          <w:p w14:paraId="114BBD9B" w14:textId="77777777" w:rsidR="00673BDC" w:rsidRPr="00673BDC" w:rsidRDefault="00673BDC" w:rsidP="00673BDC">
            <w:pPr>
              <w:tabs>
                <w:tab w:val="left" w:pos="170"/>
              </w:tabs>
              <w:jc w:val="left"/>
              <w:rPr>
                <w:rFonts w:eastAsiaTheme="minorEastAsia"/>
                <w:sz w:val="18"/>
                <w:szCs w:val="18"/>
              </w:rPr>
            </w:pPr>
            <w:r w:rsidRPr="00673BDC">
              <w:rPr>
                <w:rFonts w:eastAsiaTheme="minorEastAsia"/>
                <w:sz w:val="18"/>
                <w:szCs w:val="18"/>
              </w:rPr>
              <w:t>Kemični ukrep:  preventivno zatiranje listnih  uši in resarjev.</w:t>
            </w:r>
          </w:p>
        </w:tc>
      </w:tr>
    </w:tbl>
    <w:p w14:paraId="51ADC8ED" w14:textId="77777777" w:rsidR="00673BDC" w:rsidRPr="00673BDC" w:rsidRDefault="00673BDC" w:rsidP="00673BDC">
      <w:pPr>
        <w:widowControl w:val="0"/>
        <w:ind w:left="110"/>
        <w:jc w:val="left"/>
        <w:rPr>
          <w:rFonts w:eastAsiaTheme="minorEastAsia"/>
          <w:sz w:val="18"/>
          <w:szCs w:val="18"/>
        </w:rPr>
      </w:pPr>
      <w:r w:rsidRPr="00673BDC">
        <w:rPr>
          <w:rFonts w:eastAsiaTheme="minorEastAsia"/>
          <w:sz w:val="18"/>
          <w:szCs w:val="18"/>
        </w:rPr>
        <w:t xml:space="preserve">   </w:t>
      </w:r>
      <w:r w:rsidRPr="00673BDC">
        <w:rPr>
          <w:rFonts w:eastAsiaTheme="minorEastAsia"/>
          <w:b/>
          <w:sz w:val="18"/>
          <w:szCs w:val="18"/>
        </w:rPr>
        <w:t>*</w:t>
      </w:r>
      <w:r w:rsidRPr="00673BDC">
        <w:rPr>
          <w:rFonts w:eastAsiaTheme="minorEastAsia"/>
          <w:sz w:val="18"/>
          <w:szCs w:val="18"/>
        </w:rPr>
        <w:t xml:space="preserve"> - DATUM POTEKA REGISTRACIJE</w:t>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sz w:val="18"/>
          <w:szCs w:val="18"/>
        </w:rPr>
        <w:tab/>
      </w:r>
      <w:r w:rsidRPr="00673BDC">
        <w:rPr>
          <w:rFonts w:eastAsiaTheme="minorEastAsia"/>
          <w:b/>
          <w:sz w:val="18"/>
          <w:szCs w:val="18"/>
        </w:rPr>
        <w:t>**</w:t>
      </w:r>
      <w:r w:rsidRPr="00673BDC">
        <w:rPr>
          <w:rFonts w:eastAsiaTheme="minorEastAsia"/>
          <w:sz w:val="18"/>
          <w:szCs w:val="18"/>
        </w:rPr>
        <w:t xml:space="preserve"> - DATUM UPORABE ZALOG PRIPRAVKOV, KI JIM JE POTEKLA REGISTRACIJA</w:t>
      </w:r>
    </w:p>
    <w:p w14:paraId="40ABA38A" w14:textId="2474ED96" w:rsidR="00673BDC" w:rsidRDefault="00673BDC" w:rsidP="008E344C">
      <w:pPr>
        <w:ind w:left="180"/>
        <w:jc w:val="center"/>
        <w:rPr>
          <w:sz w:val="20"/>
        </w:rPr>
      </w:pPr>
      <w:r w:rsidRPr="00673BDC">
        <w:rPr>
          <w:rFonts w:eastAsiaTheme="minorEastAsia"/>
          <w:sz w:val="20"/>
        </w:rPr>
        <w:br w:type="page"/>
      </w:r>
    </w:p>
    <w:p w14:paraId="169AA94C" w14:textId="7BC44A6A" w:rsidR="00447A4D" w:rsidRPr="00447A4D" w:rsidRDefault="00447A4D" w:rsidP="00447A4D">
      <w:pPr>
        <w:ind w:left="180"/>
        <w:jc w:val="center"/>
      </w:pPr>
      <w:r w:rsidRPr="00447A4D">
        <w:lastRenderedPageBreak/>
        <w:t xml:space="preserve">INTEGRIRANO VARSTVO </w:t>
      </w:r>
      <w:r w:rsidRPr="00447A4D">
        <w:rPr>
          <w:caps/>
        </w:rPr>
        <w:t>jajčevca</w:t>
      </w:r>
      <w:r w:rsidRPr="00447A4D">
        <w:t xml:space="preserve"> - list 5</w:t>
      </w:r>
    </w:p>
    <w:tbl>
      <w:tblPr>
        <w:tblW w:w="1405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3"/>
        <w:gridCol w:w="18"/>
        <w:gridCol w:w="1705"/>
        <w:gridCol w:w="2266"/>
        <w:gridCol w:w="1843"/>
        <w:gridCol w:w="1985"/>
        <w:gridCol w:w="1682"/>
        <w:gridCol w:w="19"/>
        <w:gridCol w:w="1115"/>
        <w:gridCol w:w="19"/>
        <w:gridCol w:w="1399"/>
        <w:gridCol w:w="18"/>
      </w:tblGrid>
      <w:tr w:rsidR="00673BDC" w:rsidRPr="00673BDC" w14:paraId="1D98802E" w14:textId="77777777" w:rsidTr="00673BDC">
        <w:trPr>
          <w:gridAfter w:val="1"/>
          <w:wAfter w:w="18" w:type="dxa"/>
        </w:trPr>
        <w:tc>
          <w:tcPr>
            <w:tcW w:w="1983" w:type="dxa"/>
            <w:tcBorders>
              <w:top w:val="single" w:sz="12" w:space="0" w:color="auto"/>
              <w:left w:val="single" w:sz="12" w:space="0" w:color="auto"/>
              <w:bottom w:val="single" w:sz="12" w:space="0" w:color="auto"/>
              <w:right w:val="single" w:sz="12" w:space="0" w:color="auto"/>
            </w:tcBorders>
          </w:tcPr>
          <w:p w14:paraId="73DD8D62" w14:textId="77777777" w:rsidR="00673BDC" w:rsidRPr="00673BDC" w:rsidRDefault="00673BDC" w:rsidP="00673BDC">
            <w:pPr>
              <w:jc w:val="left"/>
              <w:rPr>
                <w:rFonts w:eastAsiaTheme="minorEastAsia"/>
                <w:sz w:val="18"/>
                <w:szCs w:val="18"/>
              </w:rPr>
            </w:pPr>
            <w:r w:rsidRPr="00673BDC">
              <w:rPr>
                <w:rFonts w:eastAsiaTheme="minorEastAsia"/>
                <w:sz w:val="18"/>
                <w:szCs w:val="18"/>
              </w:rPr>
              <w:t>ŠKODLJIVI ORGANIZEM</w:t>
            </w:r>
          </w:p>
        </w:tc>
        <w:tc>
          <w:tcPr>
            <w:tcW w:w="1723" w:type="dxa"/>
            <w:gridSpan w:val="2"/>
            <w:tcBorders>
              <w:top w:val="single" w:sz="12" w:space="0" w:color="auto"/>
              <w:left w:val="single" w:sz="12" w:space="0" w:color="auto"/>
              <w:bottom w:val="single" w:sz="12" w:space="0" w:color="auto"/>
              <w:right w:val="single" w:sz="12" w:space="0" w:color="auto"/>
            </w:tcBorders>
          </w:tcPr>
          <w:p w14:paraId="1585DB05" w14:textId="77777777" w:rsidR="00673BDC" w:rsidRPr="00673BDC" w:rsidRDefault="00673BDC" w:rsidP="00673BDC">
            <w:pPr>
              <w:jc w:val="left"/>
              <w:rPr>
                <w:rFonts w:eastAsiaTheme="minorEastAsia"/>
                <w:sz w:val="18"/>
                <w:szCs w:val="18"/>
              </w:rPr>
            </w:pPr>
            <w:r w:rsidRPr="00673BDC">
              <w:rPr>
                <w:rFonts w:eastAsiaTheme="minorEastAsia"/>
                <w:sz w:val="18"/>
                <w:szCs w:val="18"/>
              </w:rPr>
              <w:t>OPIS</w:t>
            </w:r>
          </w:p>
        </w:tc>
        <w:tc>
          <w:tcPr>
            <w:tcW w:w="2266" w:type="dxa"/>
            <w:tcBorders>
              <w:top w:val="single" w:sz="12" w:space="0" w:color="auto"/>
              <w:left w:val="single" w:sz="12" w:space="0" w:color="auto"/>
              <w:bottom w:val="single" w:sz="12" w:space="0" w:color="auto"/>
              <w:right w:val="single" w:sz="12" w:space="0" w:color="auto"/>
            </w:tcBorders>
          </w:tcPr>
          <w:p w14:paraId="4B301061" w14:textId="77777777" w:rsidR="00673BDC" w:rsidRPr="00673BDC" w:rsidRDefault="00673BDC" w:rsidP="00673BDC">
            <w:pPr>
              <w:tabs>
                <w:tab w:val="left" w:pos="170"/>
              </w:tabs>
              <w:rPr>
                <w:rFonts w:eastAsiaTheme="minorEastAsia"/>
                <w:sz w:val="18"/>
                <w:szCs w:val="18"/>
              </w:rPr>
            </w:pPr>
            <w:r w:rsidRPr="00673BDC">
              <w:rPr>
                <w:rFonts w:eastAsiaTheme="minorEastAsia"/>
                <w:sz w:val="18"/>
                <w:szCs w:val="18"/>
              </w:rPr>
              <w:t>UKREPI</w:t>
            </w:r>
          </w:p>
        </w:tc>
        <w:tc>
          <w:tcPr>
            <w:tcW w:w="1843" w:type="dxa"/>
            <w:tcBorders>
              <w:top w:val="single" w:sz="12" w:space="0" w:color="auto"/>
              <w:left w:val="single" w:sz="12" w:space="0" w:color="auto"/>
              <w:bottom w:val="single" w:sz="12" w:space="0" w:color="auto"/>
              <w:right w:val="single" w:sz="12" w:space="0" w:color="auto"/>
            </w:tcBorders>
          </w:tcPr>
          <w:p w14:paraId="0DF1309C" w14:textId="77777777" w:rsidR="00673BDC" w:rsidRPr="00673BDC" w:rsidRDefault="00673BDC" w:rsidP="00673BDC">
            <w:pPr>
              <w:rPr>
                <w:rFonts w:eastAsiaTheme="minorEastAsia"/>
                <w:sz w:val="18"/>
                <w:szCs w:val="18"/>
              </w:rPr>
            </w:pPr>
            <w:r w:rsidRPr="00673BDC">
              <w:rPr>
                <w:rFonts w:eastAsiaTheme="minorEastAsia"/>
                <w:sz w:val="18"/>
                <w:szCs w:val="18"/>
              </w:rPr>
              <w:t>AKTIVNA SNOV</w:t>
            </w:r>
          </w:p>
        </w:tc>
        <w:tc>
          <w:tcPr>
            <w:tcW w:w="1985" w:type="dxa"/>
            <w:tcBorders>
              <w:top w:val="single" w:sz="12" w:space="0" w:color="auto"/>
              <w:left w:val="single" w:sz="12" w:space="0" w:color="auto"/>
              <w:bottom w:val="single" w:sz="12" w:space="0" w:color="auto"/>
              <w:right w:val="single" w:sz="12" w:space="0" w:color="auto"/>
            </w:tcBorders>
          </w:tcPr>
          <w:p w14:paraId="78E27C34" w14:textId="77777777" w:rsidR="00673BDC" w:rsidRPr="00673BDC" w:rsidRDefault="00673BDC" w:rsidP="00673BDC">
            <w:pPr>
              <w:jc w:val="left"/>
              <w:rPr>
                <w:rFonts w:eastAsiaTheme="minorEastAsia"/>
                <w:sz w:val="18"/>
                <w:szCs w:val="18"/>
              </w:rPr>
            </w:pPr>
            <w:r w:rsidRPr="00673BDC">
              <w:rPr>
                <w:rFonts w:eastAsiaTheme="minorEastAsia"/>
                <w:sz w:val="18"/>
                <w:szCs w:val="18"/>
              </w:rPr>
              <w:t>FITOFARM.</w:t>
            </w:r>
          </w:p>
          <w:p w14:paraId="23C3C530" w14:textId="77777777" w:rsidR="00673BDC" w:rsidRPr="00673BDC" w:rsidRDefault="00673BDC" w:rsidP="00673BDC">
            <w:pPr>
              <w:jc w:val="left"/>
              <w:rPr>
                <w:rFonts w:eastAsiaTheme="minorEastAsia"/>
                <w:sz w:val="18"/>
                <w:szCs w:val="18"/>
              </w:rPr>
            </w:pPr>
            <w:r w:rsidRPr="00673BDC">
              <w:rPr>
                <w:rFonts w:eastAsiaTheme="minorEastAsia"/>
                <w:sz w:val="18"/>
                <w:szCs w:val="18"/>
              </w:rPr>
              <w:t>SREDSTVO</w:t>
            </w:r>
          </w:p>
        </w:tc>
        <w:tc>
          <w:tcPr>
            <w:tcW w:w="1701" w:type="dxa"/>
            <w:gridSpan w:val="2"/>
            <w:tcBorders>
              <w:top w:val="single" w:sz="12" w:space="0" w:color="auto"/>
              <w:left w:val="single" w:sz="12" w:space="0" w:color="auto"/>
              <w:bottom w:val="single" w:sz="12" w:space="0" w:color="auto"/>
              <w:right w:val="single" w:sz="12" w:space="0" w:color="auto"/>
            </w:tcBorders>
          </w:tcPr>
          <w:p w14:paraId="2870844D" w14:textId="77777777" w:rsidR="00673BDC" w:rsidRPr="00673BDC" w:rsidRDefault="00673BDC" w:rsidP="00673BDC">
            <w:pPr>
              <w:rPr>
                <w:rFonts w:eastAsiaTheme="minorEastAsia"/>
                <w:sz w:val="18"/>
                <w:szCs w:val="18"/>
              </w:rPr>
            </w:pPr>
            <w:r w:rsidRPr="00673BDC">
              <w:rPr>
                <w:rFonts w:eastAsiaTheme="minorEastAsia"/>
                <w:sz w:val="18"/>
                <w:szCs w:val="18"/>
              </w:rPr>
              <w:t>ODMEREK</w:t>
            </w:r>
          </w:p>
        </w:tc>
        <w:tc>
          <w:tcPr>
            <w:tcW w:w="1115" w:type="dxa"/>
            <w:tcBorders>
              <w:top w:val="single" w:sz="12" w:space="0" w:color="auto"/>
              <w:left w:val="single" w:sz="12" w:space="0" w:color="auto"/>
              <w:bottom w:val="single" w:sz="12" w:space="0" w:color="auto"/>
              <w:right w:val="single" w:sz="12" w:space="0" w:color="auto"/>
            </w:tcBorders>
          </w:tcPr>
          <w:p w14:paraId="7F904AD8" w14:textId="77777777" w:rsidR="00673BDC" w:rsidRPr="00673BDC" w:rsidRDefault="00673BDC" w:rsidP="00673BDC">
            <w:pPr>
              <w:rPr>
                <w:rFonts w:eastAsiaTheme="minorEastAsia"/>
                <w:sz w:val="18"/>
                <w:szCs w:val="18"/>
              </w:rPr>
            </w:pPr>
            <w:r w:rsidRPr="00673BDC">
              <w:rPr>
                <w:rFonts w:eastAsiaTheme="minorEastAsia"/>
                <w:sz w:val="18"/>
                <w:szCs w:val="18"/>
              </w:rPr>
              <w:t>KARENCA</w:t>
            </w:r>
          </w:p>
        </w:tc>
        <w:tc>
          <w:tcPr>
            <w:tcW w:w="1418" w:type="dxa"/>
            <w:gridSpan w:val="2"/>
            <w:tcBorders>
              <w:top w:val="single" w:sz="12" w:space="0" w:color="auto"/>
              <w:left w:val="single" w:sz="12" w:space="0" w:color="auto"/>
              <w:bottom w:val="single" w:sz="12" w:space="0" w:color="auto"/>
              <w:right w:val="single" w:sz="12" w:space="0" w:color="auto"/>
            </w:tcBorders>
          </w:tcPr>
          <w:p w14:paraId="5D944E9B" w14:textId="77777777" w:rsidR="00673BDC" w:rsidRPr="00673BDC" w:rsidRDefault="00673BDC" w:rsidP="00673BDC">
            <w:pPr>
              <w:rPr>
                <w:rFonts w:eastAsiaTheme="minorEastAsia"/>
                <w:sz w:val="18"/>
                <w:szCs w:val="18"/>
              </w:rPr>
            </w:pPr>
            <w:r w:rsidRPr="00673BDC">
              <w:rPr>
                <w:rFonts w:eastAsiaTheme="minorEastAsia"/>
                <w:sz w:val="18"/>
                <w:szCs w:val="18"/>
              </w:rPr>
              <w:t>OPOMBE</w:t>
            </w:r>
          </w:p>
        </w:tc>
      </w:tr>
      <w:tr w:rsidR="00673BDC" w:rsidRPr="00673BDC" w14:paraId="2D80CB27" w14:textId="77777777" w:rsidTr="00673BDC">
        <w:trPr>
          <w:gridAfter w:val="1"/>
          <w:wAfter w:w="18" w:type="dxa"/>
        </w:trPr>
        <w:tc>
          <w:tcPr>
            <w:tcW w:w="2001" w:type="dxa"/>
            <w:gridSpan w:val="2"/>
            <w:vMerge w:val="restart"/>
            <w:tcBorders>
              <w:top w:val="single" w:sz="4" w:space="0" w:color="auto"/>
              <w:left w:val="single" w:sz="4" w:space="0" w:color="auto"/>
              <w:right w:val="single" w:sz="4" w:space="0" w:color="auto"/>
            </w:tcBorders>
          </w:tcPr>
          <w:p w14:paraId="7E7A1F74" w14:textId="77777777" w:rsidR="00673BDC" w:rsidRPr="00673BDC" w:rsidRDefault="00673BDC" w:rsidP="00673BDC">
            <w:pPr>
              <w:jc w:val="left"/>
              <w:rPr>
                <w:rFonts w:eastAsiaTheme="minorEastAsia"/>
                <w:sz w:val="18"/>
                <w:szCs w:val="18"/>
              </w:rPr>
            </w:pPr>
            <w:r w:rsidRPr="00673BDC">
              <w:rPr>
                <w:rFonts w:eastAsiaTheme="minorEastAsia"/>
                <w:b/>
                <w:bCs/>
                <w:sz w:val="18"/>
                <w:szCs w:val="18"/>
              </w:rPr>
              <w:t>Listne uši</w:t>
            </w:r>
            <w:r w:rsidRPr="00673BDC">
              <w:rPr>
                <w:rFonts w:eastAsiaTheme="minorEastAsia"/>
                <w:sz w:val="18"/>
                <w:szCs w:val="18"/>
              </w:rPr>
              <w:t xml:space="preserve"> </w:t>
            </w:r>
          </w:p>
          <w:p w14:paraId="2E158E91" w14:textId="77777777" w:rsidR="00673BDC" w:rsidRPr="00673BDC" w:rsidRDefault="00673BDC" w:rsidP="00673BDC">
            <w:pPr>
              <w:jc w:val="left"/>
              <w:rPr>
                <w:rFonts w:eastAsiaTheme="minorEastAsia"/>
                <w:b/>
                <w:bCs/>
                <w:sz w:val="18"/>
                <w:szCs w:val="18"/>
              </w:rPr>
            </w:pPr>
            <w:r w:rsidRPr="00673BDC">
              <w:rPr>
                <w:rFonts w:eastAsiaTheme="minorEastAsia"/>
                <w:i/>
                <w:iCs/>
                <w:sz w:val="18"/>
                <w:szCs w:val="18"/>
              </w:rPr>
              <w:t>Aphididae</w:t>
            </w:r>
          </w:p>
        </w:tc>
        <w:tc>
          <w:tcPr>
            <w:tcW w:w="1705" w:type="dxa"/>
            <w:vMerge w:val="restart"/>
            <w:tcBorders>
              <w:top w:val="single" w:sz="4" w:space="0" w:color="auto"/>
              <w:left w:val="single" w:sz="4" w:space="0" w:color="auto"/>
              <w:right w:val="single" w:sz="4" w:space="0" w:color="auto"/>
            </w:tcBorders>
          </w:tcPr>
          <w:p w14:paraId="0C0B1A09" w14:textId="77777777" w:rsidR="00673BDC" w:rsidRPr="00673BDC" w:rsidRDefault="00673BDC" w:rsidP="00673BDC">
            <w:pPr>
              <w:jc w:val="left"/>
              <w:rPr>
                <w:rFonts w:eastAsiaTheme="minorEastAsia"/>
                <w:sz w:val="18"/>
                <w:szCs w:val="18"/>
              </w:rPr>
            </w:pPr>
            <w:r w:rsidRPr="00673BDC">
              <w:rPr>
                <w:rFonts w:eastAsiaTheme="minorEastAsia"/>
                <w:sz w:val="18"/>
                <w:szCs w:val="18"/>
              </w:rPr>
              <w:t>Listi in posebej rastni vršički se zvijajo in rumenijo. Na listih se pojavlja lepljiva svetla medena rosa, pogosto sajavost, pogosto so prisotne mravlje.</w:t>
            </w:r>
          </w:p>
        </w:tc>
        <w:tc>
          <w:tcPr>
            <w:tcW w:w="2266" w:type="dxa"/>
            <w:vMerge w:val="restart"/>
            <w:tcBorders>
              <w:top w:val="single" w:sz="4" w:space="0" w:color="auto"/>
              <w:left w:val="single" w:sz="4" w:space="0" w:color="auto"/>
              <w:right w:val="single" w:sz="4" w:space="0" w:color="auto"/>
            </w:tcBorders>
          </w:tcPr>
          <w:p w14:paraId="20F27814" w14:textId="77777777" w:rsidR="00673BDC" w:rsidRPr="00673BDC" w:rsidRDefault="00673BDC" w:rsidP="00673BDC">
            <w:pPr>
              <w:tabs>
                <w:tab w:val="left" w:pos="170"/>
              </w:tabs>
              <w:jc w:val="left"/>
              <w:rPr>
                <w:rFonts w:eastAsiaTheme="minorEastAsia"/>
                <w:sz w:val="16"/>
                <w:szCs w:val="16"/>
              </w:rPr>
            </w:pPr>
            <w:r w:rsidRPr="00673BDC">
              <w:rPr>
                <w:rFonts w:eastAsiaTheme="minorEastAsia"/>
                <w:sz w:val="16"/>
                <w:szCs w:val="16"/>
              </w:rPr>
              <w:t xml:space="preserve">Agrotehnični ukrepi: </w:t>
            </w:r>
          </w:p>
          <w:p w14:paraId="10F56292"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-preprečevanje zapleveljenosti</w:t>
            </w:r>
          </w:p>
          <w:p w14:paraId="30D34392"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-uporaba rumenih lepljivih plošč</w:t>
            </w:r>
          </w:p>
          <w:p w14:paraId="33D40B49"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p w14:paraId="68C1C1CA" w14:textId="77777777" w:rsidR="00673BDC" w:rsidRPr="00673BDC" w:rsidRDefault="00673BDC" w:rsidP="00673BDC">
            <w:pPr>
              <w:tabs>
                <w:tab w:val="left" w:pos="34"/>
              </w:tabs>
              <w:ind w:right="-50"/>
              <w:jc w:val="left"/>
              <w:rPr>
                <w:rFonts w:eastAsiaTheme="minorEastAsia"/>
                <w:color w:val="000000"/>
                <w:sz w:val="16"/>
                <w:szCs w:val="16"/>
                <w:shd w:val="clear" w:color="auto" w:fill="FFFFFF"/>
              </w:rPr>
            </w:pPr>
            <w:r w:rsidRPr="00673BDC">
              <w:rPr>
                <w:rFonts w:eastAsiaTheme="minorEastAsia"/>
                <w:color w:val="000000"/>
                <w:sz w:val="18"/>
                <w:szCs w:val="18"/>
                <w:shd w:val="clear" w:color="auto" w:fill="FFFFFF"/>
              </w:rPr>
              <w:t>Uporaba domorodnih koristnih organizmov.</w:t>
            </w:r>
          </w:p>
        </w:tc>
        <w:tc>
          <w:tcPr>
            <w:tcW w:w="8062" w:type="dxa"/>
            <w:gridSpan w:val="7"/>
            <w:tcBorders>
              <w:top w:val="single" w:sz="4" w:space="0" w:color="auto"/>
              <w:left w:val="single" w:sz="4" w:space="0" w:color="auto"/>
              <w:right w:val="single" w:sz="4" w:space="0" w:color="auto"/>
            </w:tcBorders>
          </w:tcPr>
          <w:p w14:paraId="6C344D27" w14:textId="77777777" w:rsidR="00673BDC" w:rsidRPr="00673BDC" w:rsidRDefault="00673BDC" w:rsidP="00673BDC">
            <w:pPr>
              <w:ind w:left="34"/>
              <w:jc w:val="left"/>
              <w:rPr>
                <w:rFonts w:eastAsiaTheme="minorEastAsia"/>
                <w:b/>
                <w:sz w:val="18"/>
                <w:szCs w:val="18"/>
              </w:rPr>
            </w:pPr>
            <w:r w:rsidRPr="00673BDC">
              <w:rPr>
                <w:rFonts w:eastAsiaTheme="minorEastAsia"/>
                <w:b/>
                <w:sz w:val="18"/>
                <w:szCs w:val="18"/>
              </w:rPr>
              <w:t>PRIDELAVA NA PROSTEM IN V ZAŠČITENIH PROSTORIH</w:t>
            </w:r>
          </w:p>
        </w:tc>
      </w:tr>
      <w:tr w:rsidR="00673BDC" w:rsidRPr="00673BDC" w14:paraId="4C0D3C72" w14:textId="77777777" w:rsidTr="00673BDC">
        <w:tc>
          <w:tcPr>
            <w:tcW w:w="2001" w:type="dxa"/>
            <w:gridSpan w:val="2"/>
            <w:vMerge/>
            <w:tcBorders>
              <w:left w:val="single" w:sz="4" w:space="0" w:color="auto"/>
              <w:right w:val="single" w:sz="4" w:space="0" w:color="auto"/>
            </w:tcBorders>
          </w:tcPr>
          <w:p w14:paraId="40FE65EB" w14:textId="77777777" w:rsidR="00673BDC" w:rsidRPr="00673BDC" w:rsidRDefault="00673BDC" w:rsidP="00673BDC">
            <w:pPr>
              <w:jc w:val="left"/>
              <w:rPr>
                <w:rFonts w:eastAsiaTheme="minorEastAsia"/>
                <w:b/>
                <w:bCs/>
                <w:sz w:val="16"/>
                <w:szCs w:val="16"/>
              </w:rPr>
            </w:pPr>
          </w:p>
        </w:tc>
        <w:tc>
          <w:tcPr>
            <w:tcW w:w="1705" w:type="dxa"/>
            <w:vMerge/>
            <w:tcBorders>
              <w:left w:val="single" w:sz="4" w:space="0" w:color="auto"/>
              <w:right w:val="single" w:sz="4" w:space="0" w:color="auto"/>
            </w:tcBorders>
          </w:tcPr>
          <w:p w14:paraId="7A98BE89" w14:textId="77777777" w:rsidR="00673BDC" w:rsidRPr="00673BDC" w:rsidRDefault="00673BDC" w:rsidP="00673BDC">
            <w:pPr>
              <w:jc w:val="left"/>
              <w:rPr>
                <w:rFonts w:eastAsiaTheme="minorEastAsia"/>
                <w:sz w:val="16"/>
                <w:szCs w:val="16"/>
              </w:rPr>
            </w:pPr>
          </w:p>
        </w:tc>
        <w:tc>
          <w:tcPr>
            <w:tcW w:w="2266" w:type="dxa"/>
            <w:vMerge/>
            <w:tcBorders>
              <w:left w:val="single" w:sz="4" w:space="0" w:color="auto"/>
              <w:right w:val="single" w:sz="4" w:space="0" w:color="auto"/>
            </w:tcBorders>
          </w:tcPr>
          <w:p w14:paraId="50D289A0"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843" w:type="dxa"/>
            <w:tcBorders>
              <w:top w:val="single" w:sz="4" w:space="0" w:color="auto"/>
              <w:left w:val="single" w:sz="4" w:space="0" w:color="auto"/>
              <w:right w:val="single" w:sz="4" w:space="0" w:color="auto"/>
            </w:tcBorders>
          </w:tcPr>
          <w:p w14:paraId="37F6A2B5" w14:textId="77777777" w:rsidR="00673BDC" w:rsidRPr="00673BDC" w:rsidRDefault="00673BDC" w:rsidP="00673BDC">
            <w:pPr>
              <w:jc w:val="left"/>
              <w:rPr>
                <w:rFonts w:eastAsiaTheme="minorEastAsia"/>
                <w:sz w:val="18"/>
                <w:szCs w:val="18"/>
              </w:rPr>
            </w:pPr>
            <w:r w:rsidRPr="00673BDC">
              <w:rPr>
                <w:rFonts w:eastAsiaTheme="minorEastAsia"/>
                <w:sz w:val="18"/>
                <w:szCs w:val="18"/>
              </w:rPr>
              <w:t>-azadirahtin A</w:t>
            </w:r>
          </w:p>
        </w:tc>
        <w:tc>
          <w:tcPr>
            <w:tcW w:w="1985" w:type="dxa"/>
            <w:tcBorders>
              <w:top w:val="single" w:sz="4" w:space="0" w:color="auto"/>
              <w:left w:val="single" w:sz="4" w:space="0" w:color="auto"/>
              <w:bottom w:val="single" w:sz="4" w:space="0" w:color="auto"/>
              <w:right w:val="single" w:sz="4" w:space="0" w:color="auto"/>
            </w:tcBorders>
          </w:tcPr>
          <w:p w14:paraId="0BCCBC98" w14:textId="77777777" w:rsidR="00673BDC" w:rsidRPr="00673BDC" w:rsidRDefault="00673BDC" w:rsidP="00673BDC">
            <w:pPr>
              <w:jc w:val="left"/>
              <w:rPr>
                <w:rFonts w:eastAsiaTheme="minorEastAsia"/>
                <w:sz w:val="18"/>
                <w:szCs w:val="18"/>
              </w:rPr>
            </w:pPr>
            <w:r w:rsidRPr="00673BDC">
              <w:rPr>
                <w:rFonts w:eastAsiaTheme="minorEastAsia"/>
                <w:sz w:val="18"/>
                <w:szCs w:val="18"/>
              </w:rPr>
              <w:t xml:space="preserve">Neemazal – T/S </w:t>
            </w:r>
            <w:r w:rsidRPr="00673BDC">
              <w:rPr>
                <w:rFonts w:eastAsiaTheme="minorEastAsia"/>
                <w:sz w:val="16"/>
                <w:szCs w:val="16"/>
              </w:rPr>
              <w:t>(zmanjševanje populacije)</w:t>
            </w:r>
          </w:p>
        </w:tc>
        <w:tc>
          <w:tcPr>
            <w:tcW w:w="1682" w:type="dxa"/>
            <w:tcBorders>
              <w:top w:val="single" w:sz="4" w:space="0" w:color="auto"/>
              <w:left w:val="single" w:sz="4" w:space="0" w:color="auto"/>
              <w:bottom w:val="single" w:sz="4" w:space="0" w:color="auto"/>
              <w:right w:val="single" w:sz="4" w:space="0" w:color="auto"/>
            </w:tcBorders>
          </w:tcPr>
          <w:p w14:paraId="486BC798" w14:textId="77777777" w:rsidR="00673BDC" w:rsidRPr="00673BDC" w:rsidRDefault="00673BDC" w:rsidP="00673BDC">
            <w:pPr>
              <w:jc w:val="left"/>
              <w:rPr>
                <w:rFonts w:eastAsiaTheme="minorEastAsia"/>
                <w:sz w:val="18"/>
                <w:szCs w:val="18"/>
              </w:rPr>
            </w:pPr>
            <w:r w:rsidRPr="00673BDC">
              <w:rPr>
                <w:rFonts w:eastAsiaTheme="minorEastAsia"/>
                <w:sz w:val="18"/>
                <w:szCs w:val="18"/>
              </w:rPr>
              <w:t>2-3 l/ha</w:t>
            </w:r>
          </w:p>
        </w:tc>
        <w:tc>
          <w:tcPr>
            <w:tcW w:w="1134" w:type="dxa"/>
            <w:gridSpan w:val="2"/>
            <w:tcBorders>
              <w:top w:val="single" w:sz="4" w:space="0" w:color="auto"/>
              <w:left w:val="single" w:sz="4" w:space="0" w:color="auto"/>
              <w:bottom w:val="single" w:sz="4" w:space="0" w:color="auto"/>
              <w:right w:val="single" w:sz="4" w:space="0" w:color="auto"/>
            </w:tcBorders>
          </w:tcPr>
          <w:p w14:paraId="69D4EAC8"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tc>
        <w:tc>
          <w:tcPr>
            <w:tcW w:w="1436" w:type="dxa"/>
            <w:gridSpan w:val="3"/>
            <w:vMerge w:val="restart"/>
            <w:tcBorders>
              <w:top w:val="single" w:sz="4" w:space="0" w:color="auto"/>
              <w:left w:val="single" w:sz="4" w:space="0" w:color="auto"/>
              <w:right w:val="single" w:sz="4" w:space="0" w:color="auto"/>
            </w:tcBorders>
          </w:tcPr>
          <w:p w14:paraId="283FEF52" w14:textId="77777777" w:rsidR="00673BDC" w:rsidRPr="00673BDC" w:rsidRDefault="00673BDC" w:rsidP="00673BDC">
            <w:pPr>
              <w:jc w:val="left"/>
              <w:rPr>
                <w:rFonts w:eastAsiaTheme="minorEastAsia"/>
                <w:b/>
                <w:sz w:val="18"/>
                <w:szCs w:val="18"/>
              </w:rPr>
            </w:pPr>
            <w:r w:rsidRPr="00673BDC">
              <w:rPr>
                <w:rFonts w:eastAsiaTheme="minorEastAsia"/>
                <w:b/>
                <w:sz w:val="18"/>
                <w:szCs w:val="18"/>
              </w:rPr>
              <w:t>**1  31.05.2022</w:t>
            </w:r>
          </w:p>
          <w:p w14:paraId="37CCEF83" w14:textId="77777777" w:rsidR="00673BDC" w:rsidRPr="00673BDC" w:rsidRDefault="00673BDC" w:rsidP="00673BDC">
            <w:pPr>
              <w:ind w:left="1440"/>
              <w:jc w:val="left"/>
              <w:rPr>
                <w:rFonts w:eastAsiaTheme="minorEastAsia"/>
                <w:sz w:val="16"/>
                <w:szCs w:val="16"/>
              </w:rPr>
            </w:pPr>
          </w:p>
        </w:tc>
      </w:tr>
      <w:tr w:rsidR="00673BDC" w:rsidRPr="00673BDC" w14:paraId="70774776" w14:textId="77777777" w:rsidTr="00673BDC">
        <w:tc>
          <w:tcPr>
            <w:tcW w:w="2001" w:type="dxa"/>
            <w:gridSpan w:val="2"/>
            <w:vMerge/>
            <w:tcBorders>
              <w:left w:val="single" w:sz="4" w:space="0" w:color="auto"/>
              <w:right w:val="single" w:sz="4" w:space="0" w:color="auto"/>
            </w:tcBorders>
          </w:tcPr>
          <w:p w14:paraId="32D4C2AC" w14:textId="77777777" w:rsidR="00673BDC" w:rsidRPr="00673BDC" w:rsidRDefault="00673BDC" w:rsidP="00673BDC">
            <w:pPr>
              <w:jc w:val="left"/>
              <w:rPr>
                <w:rFonts w:eastAsiaTheme="minorEastAsia"/>
                <w:b/>
                <w:bCs/>
                <w:sz w:val="16"/>
                <w:szCs w:val="16"/>
              </w:rPr>
            </w:pPr>
          </w:p>
        </w:tc>
        <w:tc>
          <w:tcPr>
            <w:tcW w:w="1705" w:type="dxa"/>
            <w:vMerge/>
            <w:tcBorders>
              <w:left w:val="single" w:sz="4" w:space="0" w:color="auto"/>
              <w:right w:val="single" w:sz="4" w:space="0" w:color="auto"/>
            </w:tcBorders>
          </w:tcPr>
          <w:p w14:paraId="273D117C" w14:textId="77777777" w:rsidR="00673BDC" w:rsidRPr="00673BDC" w:rsidRDefault="00673BDC" w:rsidP="00673BDC">
            <w:pPr>
              <w:jc w:val="left"/>
              <w:rPr>
                <w:rFonts w:eastAsiaTheme="minorEastAsia"/>
                <w:sz w:val="16"/>
                <w:szCs w:val="16"/>
              </w:rPr>
            </w:pPr>
          </w:p>
        </w:tc>
        <w:tc>
          <w:tcPr>
            <w:tcW w:w="2266" w:type="dxa"/>
            <w:vMerge/>
            <w:tcBorders>
              <w:left w:val="single" w:sz="4" w:space="0" w:color="auto"/>
              <w:right w:val="single" w:sz="4" w:space="0" w:color="auto"/>
            </w:tcBorders>
          </w:tcPr>
          <w:p w14:paraId="6CD48315"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843" w:type="dxa"/>
            <w:vMerge w:val="restart"/>
            <w:tcBorders>
              <w:top w:val="single" w:sz="4" w:space="0" w:color="auto"/>
              <w:left w:val="single" w:sz="4" w:space="0" w:color="auto"/>
              <w:right w:val="single" w:sz="4" w:space="0" w:color="auto"/>
            </w:tcBorders>
          </w:tcPr>
          <w:p w14:paraId="2FB5AFF2" w14:textId="77777777" w:rsidR="00673BDC" w:rsidRPr="00673BDC" w:rsidRDefault="00673BDC" w:rsidP="00673BDC">
            <w:pPr>
              <w:numPr>
                <w:ilvl w:val="0"/>
                <w:numId w:val="7"/>
              </w:numPr>
              <w:tabs>
                <w:tab w:val="clear" w:pos="360"/>
                <w:tab w:val="num" w:pos="62"/>
              </w:tabs>
              <w:jc w:val="left"/>
              <w:rPr>
                <w:rFonts w:eastAsiaTheme="minorEastAsia"/>
                <w:sz w:val="18"/>
                <w:szCs w:val="18"/>
              </w:rPr>
            </w:pPr>
            <w:r w:rsidRPr="00673BDC">
              <w:rPr>
                <w:rFonts w:eastAsiaTheme="minorEastAsia"/>
                <w:sz w:val="18"/>
                <w:szCs w:val="18"/>
              </w:rPr>
              <w:t>piretrin</w:t>
            </w:r>
          </w:p>
        </w:tc>
        <w:tc>
          <w:tcPr>
            <w:tcW w:w="1985" w:type="dxa"/>
            <w:tcBorders>
              <w:top w:val="single" w:sz="4" w:space="0" w:color="auto"/>
              <w:left w:val="single" w:sz="4" w:space="0" w:color="auto"/>
              <w:bottom w:val="single" w:sz="4" w:space="0" w:color="auto"/>
              <w:right w:val="single" w:sz="4" w:space="0" w:color="auto"/>
            </w:tcBorders>
          </w:tcPr>
          <w:p w14:paraId="682B9F5E" w14:textId="77777777" w:rsidR="00673BDC" w:rsidRPr="00673BDC" w:rsidRDefault="00673BDC" w:rsidP="00673BDC">
            <w:pPr>
              <w:jc w:val="left"/>
              <w:rPr>
                <w:rFonts w:eastAsiaTheme="minorEastAsia"/>
                <w:sz w:val="18"/>
                <w:szCs w:val="18"/>
              </w:rPr>
            </w:pPr>
            <w:r w:rsidRPr="00673BDC">
              <w:rPr>
                <w:rFonts w:eastAsiaTheme="minorEastAsia"/>
                <w:sz w:val="18"/>
                <w:szCs w:val="18"/>
              </w:rPr>
              <w:t xml:space="preserve">Biotip Floral </w:t>
            </w:r>
          </w:p>
          <w:p w14:paraId="6C8DCBC9" w14:textId="77777777" w:rsidR="00673BDC" w:rsidRPr="00673BDC" w:rsidRDefault="00673BDC" w:rsidP="00673BDC">
            <w:pPr>
              <w:jc w:val="left"/>
              <w:rPr>
                <w:rFonts w:eastAsiaTheme="minorEastAsia"/>
                <w:sz w:val="16"/>
                <w:szCs w:val="16"/>
              </w:rPr>
            </w:pPr>
            <w:r w:rsidRPr="00673BDC">
              <w:rPr>
                <w:rFonts w:eastAsiaTheme="minorEastAsia"/>
                <w:sz w:val="16"/>
                <w:szCs w:val="16"/>
              </w:rPr>
              <w:t>(MANJŠA UPORABA)</w:t>
            </w:r>
          </w:p>
        </w:tc>
        <w:tc>
          <w:tcPr>
            <w:tcW w:w="1682" w:type="dxa"/>
            <w:tcBorders>
              <w:top w:val="single" w:sz="4" w:space="0" w:color="auto"/>
              <w:left w:val="single" w:sz="4" w:space="0" w:color="auto"/>
              <w:bottom w:val="single" w:sz="4" w:space="0" w:color="auto"/>
              <w:right w:val="single" w:sz="4" w:space="0" w:color="auto"/>
            </w:tcBorders>
          </w:tcPr>
          <w:p w14:paraId="16CFDAC7" w14:textId="77777777" w:rsidR="00673BDC" w:rsidRPr="00673BDC" w:rsidRDefault="00673BDC" w:rsidP="00673BDC">
            <w:pPr>
              <w:jc w:val="left"/>
              <w:rPr>
                <w:rFonts w:eastAsiaTheme="minorEastAsia"/>
                <w:sz w:val="18"/>
                <w:szCs w:val="18"/>
              </w:rPr>
            </w:pPr>
            <w:r w:rsidRPr="00673BDC">
              <w:rPr>
                <w:rFonts w:eastAsiaTheme="minorEastAsia"/>
                <w:sz w:val="18"/>
                <w:szCs w:val="18"/>
              </w:rPr>
              <w:t>1,6 l/ha (ob porabi vode 800 l/ha)</w:t>
            </w:r>
          </w:p>
        </w:tc>
        <w:tc>
          <w:tcPr>
            <w:tcW w:w="1134" w:type="dxa"/>
            <w:gridSpan w:val="2"/>
            <w:tcBorders>
              <w:top w:val="single" w:sz="4" w:space="0" w:color="auto"/>
              <w:left w:val="single" w:sz="4" w:space="0" w:color="auto"/>
              <w:bottom w:val="single" w:sz="4" w:space="0" w:color="auto"/>
              <w:right w:val="single" w:sz="4" w:space="0" w:color="auto"/>
            </w:tcBorders>
          </w:tcPr>
          <w:p w14:paraId="3F08C867"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p w14:paraId="4EFCF587" w14:textId="77777777" w:rsidR="00673BDC" w:rsidRPr="00673BDC" w:rsidRDefault="00673BDC" w:rsidP="00673BDC">
            <w:pPr>
              <w:jc w:val="left"/>
              <w:rPr>
                <w:rFonts w:eastAsiaTheme="minorEastAsia"/>
                <w:sz w:val="18"/>
                <w:szCs w:val="18"/>
              </w:rPr>
            </w:pPr>
          </w:p>
        </w:tc>
        <w:tc>
          <w:tcPr>
            <w:tcW w:w="1436" w:type="dxa"/>
            <w:gridSpan w:val="3"/>
            <w:vMerge/>
            <w:tcBorders>
              <w:left w:val="single" w:sz="4" w:space="0" w:color="auto"/>
              <w:right w:val="single" w:sz="4" w:space="0" w:color="auto"/>
            </w:tcBorders>
          </w:tcPr>
          <w:p w14:paraId="59641B47" w14:textId="77777777" w:rsidR="00673BDC" w:rsidRPr="00673BDC" w:rsidRDefault="00673BDC" w:rsidP="00673BDC">
            <w:pPr>
              <w:ind w:left="1440"/>
              <w:jc w:val="left"/>
              <w:rPr>
                <w:rFonts w:eastAsiaTheme="minorEastAsia"/>
                <w:sz w:val="16"/>
                <w:szCs w:val="16"/>
              </w:rPr>
            </w:pPr>
          </w:p>
        </w:tc>
      </w:tr>
      <w:tr w:rsidR="00673BDC" w:rsidRPr="00673BDC" w14:paraId="110567CF" w14:textId="77777777" w:rsidTr="00673BDC">
        <w:tc>
          <w:tcPr>
            <w:tcW w:w="2001" w:type="dxa"/>
            <w:gridSpan w:val="2"/>
            <w:vMerge/>
            <w:tcBorders>
              <w:left w:val="single" w:sz="4" w:space="0" w:color="auto"/>
              <w:right w:val="single" w:sz="4" w:space="0" w:color="auto"/>
            </w:tcBorders>
          </w:tcPr>
          <w:p w14:paraId="2AFD5D73" w14:textId="77777777" w:rsidR="00673BDC" w:rsidRPr="00673BDC" w:rsidRDefault="00673BDC" w:rsidP="00673BDC">
            <w:pPr>
              <w:jc w:val="left"/>
              <w:rPr>
                <w:rFonts w:eastAsiaTheme="minorEastAsia"/>
                <w:b/>
                <w:bCs/>
                <w:sz w:val="16"/>
                <w:szCs w:val="16"/>
              </w:rPr>
            </w:pPr>
          </w:p>
        </w:tc>
        <w:tc>
          <w:tcPr>
            <w:tcW w:w="1705" w:type="dxa"/>
            <w:vMerge/>
            <w:tcBorders>
              <w:left w:val="single" w:sz="4" w:space="0" w:color="auto"/>
              <w:right w:val="single" w:sz="4" w:space="0" w:color="auto"/>
            </w:tcBorders>
          </w:tcPr>
          <w:p w14:paraId="54F6C7B0" w14:textId="77777777" w:rsidR="00673BDC" w:rsidRPr="00673BDC" w:rsidRDefault="00673BDC" w:rsidP="00673BDC">
            <w:pPr>
              <w:jc w:val="left"/>
              <w:rPr>
                <w:rFonts w:eastAsiaTheme="minorEastAsia"/>
                <w:sz w:val="16"/>
                <w:szCs w:val="16"/>
              </w:rPr>
            </w:pPr>
          </w:p>
        </w:tc>
        <w:tc>
          <w:tcPr>
            <w:tcW w:w="2266" w:type="dxa"/>
            <w:vMerge/>
            <w:tcBorders>
              <w:left w:val="single" w:sz="4" w:space="0" w:color="auto"/>
              <w:right w:val="single" w:sz="4" w:space="0" w:color="auto"/>
            </w:tcBorders>
          </w:tcPr>
          <w:p w14:paraId="1A578CA6"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843" w:type="dxa"/>
            <w:vMerge/>
            <w:tcBorders>
              <w:left w:val="single" w:sz="4" w:space="0" w:color="auto"/>
              <w:right w:val="single" w:sz="4" w:space="0" w:color="auto"/>
            </w:tcBorders>
          </w:tcPr>
          <w:p w14:paraId="2BBB6A63" w14:textId="77777777" w:rsidR="00673BDC" w:rsidRPr="00673BDC" w:rsidRDefault="00673BDC" w:rsidP="00673BDC">
            <w:pPr>
              <w:numPr>
                <w:ilvl w:val="0"/>
                <w:numId w:val="7"/>
              </w:numPr>
              <w:tabs>
                <w:tab w:val="clear" w:pos="360"/>
                <w:tab w:val="num" w:pos="62"/>
              </w:tabs>
              <w:jc w:val="left"/>
              <w:rPr>
                <w:rFonts w:eastAsiaTheme="minorEastAsia"/>
                <w:sz w:val="18"/>
                <w:szCs w:val="18"/>
              </w:rPr>
            </w:pPr>
          </w:p>
        </w:tc>
        <w:tc>
          <w:tcPr>
            <w:tcW w:w="1985" w:type="dxa"/>
            <w:tcBorders>
              <w:top w:val="single" w:sz="4" w:space="0" w:color="auto"/>
              <w:left w:val="single" w:sz="4" w:space="0" w:color="auto"/>
              <w:bottom w:val="single" w:sz="4" w:space="0" w:color="auto"/>
              <w:right w:val="single" w:sz="4" w:space="0" w:color="auto"/>
            </w:tcBorders>
          </w:tcPr>
          <w:p w14:paraId="4FED26A4" w14:textId="77777777" w:rsidR="00673BDC" w:rsidRPr="00673BDC" w:rsidRDefault="00673BDC" w:rsidP="00673BDC">
            <w:pPr>
              <w:jc w:val="left"/>
              <w:rPr>
                <w:rFonts w:eastAsiaTheme="minorEastAsia"/>
                <w:sz w:val="18"/>
                <w:szCs w:val="18"/>
              </w:rPr>
            </w:pPr>
            <w:r w:rsidRPr="00673BDC">
              <w:rPr>
                <w:rFonts w:eastAsiaTheme="minorEastAsia"/>
                <w:sz w:val="18"/>
                <w:szCs w:val="18"/>
              </w:rPr>
              <w:t>Flora verde</w:t>
            </w:r>
          </w:p>
          <w:p w14:paraId="57F030C7" w14:textId="77777777" w:rsidR="00673BDC" w:rsidRPr="00673BDC" w:rsidRDefault="00673BDC" w:rsidP="00673BDC">
            <w:pPr>
              <w:jc w:val="left"/>
              <w:rPr>
                <w:rFonts w:eastAsiaTheme="minorEastAsia"/>
                <w:sz w:val="18"/>
                <w:szCs w:val="18"/>
              </w:rPr>
            </w:pPr>
            <w:r w:rsidRPr="00673BDC">
              <w:rPr>
                <w:rFonts w:eastAsiaTheme="minorEastAsia"/>
                <w:sz w:val="16"/>
                <w:szCs w:val="16"/>
              </w:rPr>
              <w:t>(MANJŠA UPORABA)</w:t>
            </w:r>
          </w:p>
        </w:tc>
        <w:tc>
          <w:tcPr>
            <w:tcW w:w="1682" w:type="dxa"/>
            <w:tcBorders>
              <w:top w:val="single" w:sz="4" w:space="0" w:color="auto"/>
              <w:left w:val="single" w:sz="4" w:space="0" w:color="auto"/>
              <w:bottom w:val="single" w:sz="4" w:space="0" w:color="auto"/>
              <w:right w:val="single" w:sz="4" w:space="0" w:color="auto"/>
            </w:tcBorders>
          </w:tcPr>
          <w:p w14:paraId="348C1BE9" w14:textId="77777777" w:rsidR="00673BDC" w:rsidRPr="00673BDC" w:rsidRDefault="00673BDC" w:rsidP="00673BDC">
            <w:pPr>
              <w:jc w:val="left"/>
              <w:rPr>
                <w:rFonts w:eastAsiaTheme="minorEastAsia"/>
                <w:sz w:val="18"/>
                <w:szCs w:val="18"/>
              </w:rPr>
            </w:pPr>
            <w:r w:rsidRPr="00673BDC">
              <w:rPr>
                <w:rFonts w:eastAsiaTheme="minorEastAsia"/>
                <w:sz w:val="18"/>
                <w:szCs w:val="18"/>
              </w:rPr>
              <w:t>1,6 l/ha</w:t>
            </w:r>
          </w:p>
        </w:tc>
        <w:tc>
          <w:tcPr>
            <w:tcW w:w="1134" w:type="dxa"/>
            <w:gridSpan w:val="2"/>
            <w:tcBorders>
              <w:top w:val="single" w:sz="4" w:space="0" w:color="auto"/>
              <w:left w:val="single" w:sz="4" w:space="0" w:color="auto"/>
              <w:bottom w:val="single" w:sz="4" w:space="0" w:color="auto"/>
              <w:right w:val="single" w:sz="4" w:space="0" w:color="auto"/>
            </w:tcBorders>
          </w:tcPr>
          <w:p w14:paraId="7E177668"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tc>
        <w:tc>
          <w:tcPr>
            <w:tcW w:w="1436" w:type="dxa"/>
            <w:gridSpan w:val="3"/>
            <w:vMerge/>
            <w:tcBorders>
              <w:left w:val="single" w:sz="4" w:space="0" w:color="auto"/>
              <w:bottom w:val="single" w:sz="4" w:space="0" w:color="auto"/>
              <w:right w:val="single" w:sz="4" w:space="0" w:color="auto"/>
            </w:tcBorders>
          </w:tcPr>
          <w:p w14:paraId="65267FE5" w14:textId="77777777" w:rsidR="00673BDC" w:rsidRPr="00673BDC" w:rsidRDefault="00673BDC" w:rsidP="00673BDC">
            <w:pPr>
              <w:ind w:left="1440"/>
              <w:jc w:val="left"/>
              <w:rPr>
                <w:rFonts w:eastAsiaTheme="minorEastAsia"/>
                <w:sz w:val="16"/>
                <w:szCs w:val="16"/>
              </w:rPr>
            </w:pPr>
          </w:p>
        </w:tc>
      </w:tr>
      <w:tr w:rsidR="00673BDC" w:rsidRPr="00673BDC" w14:paraId="5F6CFA4D" w14:textId="77777777" w:rsidTr="00673BDC">
        <w:trPr>
          <w:gridAfter w:val="1"/>
          <w:wAfter w:w="18" w:type="dxa"/>
        </w:trPr>
        <w:tc>
          <w:tcPr>
            <w:tcW w:w="2001" w:type="dxa"/>
            <w:gridSpan w:val="2"/>
            <w:vMerge/>
            <w:tcBorders>
              <w:left w:val="single" w:sz="4" w:space="0" w:color="auto"/>
              <w:right w:val="single" w:sz="4" w:space="0" w:color="auto"/>
            </w:tcBorders>
          </w:tcPr>
          <w:p w14:paraId="176C2E18" w14:textId="77777777" w:rsidR="00673BDC" w:rsidRPr="00673BDC" w:rsidRDefault="00673BDC" w:rsidP="00673BDC">
            <w:pPr>
              <w:jc w:val="left"/>
              <w:rPr>
                <w:rFonts w:eastAsiaTheme="minorEastAsia"/>
                <w:b/>
                <w:bCs/>
                <w:sz w:val="16"/>
                <w:szCs w:val="16"/>
              </w:rPr>
            </w:pPr>
          </w:p>
        </w:tc>
        <w:tc>
          <w:tcPr>
            <w:tcW w:w="1705" w:type="dxa"/>
            <w:vMerge/>
            <w:tcBorders>
              <w:left w:val="single" w:sz="4" w:space="0" w:color="auto"/>
              <w:right w:val="single" w:sz="4" w:space="0" w:color="auto"/>
            </w:tcBorders>
          </w:tcPr>
          <w:p w14:paraId="2C31038B" w14:textId="77777777" w:rsidR="00673BDC" w:rsidRPr="00673BDC" w:rsidRDefault="00673BDC" w:rsidP="00673BDC">
            <w:pPr>
              <w:jc w:val="left"/>
              <w:rPr>
                <w:rFonts w:eastAsiaTheme="minorEastAsia"/>
                <w:sz w:val="16"/>
                <w:szCs w:val="16"/>
              </w:rPr>
            </w:pPr>
          </w:p>
        </w:tc>
        <w:tc>
          <w:tcPr>
            <w:tcW w:w="2266" w:type="dxa"/>
            <w:vMerge/>
            <w:tcBorders>
              <w:left w:val="single" w:sz="4" w:space="0" w:color="auto"/>
              <w:right w:val="single" w:sz="4" w:space="0" w:color="auto"/>
            </w:tcBorders>
          </w:tcPr>
          <w:p w14:paraId="6F61C781"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8062" w:type="dxa"/>
            <w:gridSpan w:val="7"/>
            <w:tcBorders>
              <w:top w:val="single" w:sz="4" w:space="0" w:color="auto"/>
              <w:left w:val="single" w:sz="4" w:space="0" w:color="auto"/>
              <w:right w:val="single" w:sz="4" w:space="0" w:color="auto"/>
            </w:tcBorders>
          </w:tcPr>
          <w:p w14:paraId="152FA22B" w14:textId="77777777" w:rsidR="00673BDC" w:rsidRPr="00673BDC" w:rsidRDefault="00673BDC" w:rsidP="00673BDC">
            <w:pPr>
              <w:ind w:left="34"/>
              <w:jc w:val="left"/>
              <w:rPr>
                <w:rFonts w:eastAsiaTheme="minorEastAsia"/>
                <w:sz w:val="16"/>
                <w:szCs w:val="16"/>
              </w:rPr>
            </w:pPr>
            <w:r w:rsidRPr="00673BDC">
              <w:rPr>
                <w:rFonts w:eastAsiaTheme="minorEastAsia"/>
                <w:b/>
                <w:sz w:val="18"/>
                <w:szCs w:val="18"/>
              </w:rPr>
              <w:t>PRIDELAVA V ZAŠČITENIH PROSTORIH</w:t>
            </w:r>
          </w:p>
        </w:tc>
      </w:tr>
      <w:tr w:rsidR="00673BDC" w:rsidRPr="00673BDC" w14:paraId="693A7451" w14:textId="77777777" w:rsidTr="00673BDC">
        <w:trPr>
          <w:gridAfter w:val="1"/>
          <w:wAfter w:w="18" w:type="dxa"/>
        </w:trPr>
        <w:tc>
          <w:tcPr>
            <w:tcW w:w="2001" w:type="dxa"/>
            <w:gridSpan w:val="2"/>
            <w:vMerge/>
            <w:tcBorders>
              <w:left w:val="single" w:sz="4" w:space="0" w:color="auto"/>
              <w:right w:val="single" w:sz="4" w:space="0" w:color="auto"/>
            </w:tcBorders>
          </w:tcPr>
          <w:p w14:paraId="72CB3C07" w14:textId="77777777" w:rsidR="00673BDC" w:rsidRPr="00673BDC" w:rsidRDefault="00673BDC" w:rsidP="00673BDC">
            <w:pPr>
              <w:jc w:val="left"/>
              <w:rPr>
                <w:rFonts w:eastAsiaTheme="minorEastAsia"/>
                <w:b/>
                <w:bCs/>
                <w:sz w:val="16"/>
                <w:szCs w:val="16"/>
              </w:rPr>
            </w:pPr>
          </w:p>
        </w:tc>
        <w:tc>
          <w:tcPr>
            <w:tcW w:w="1705" w:type="dxa"/>
            <w:vMerge/>
            <w:tcBorders>
              <w:left w:val="single" w:sz="4" w:space="0" w:color="auto"/>
              <w:right w:val="single" w:sz="4" w:space="0" w:color="auto"/>
            </w:tcBorders>
          </w:tcPr>
          <w:p w14:paraId="79CAD37F" w14:textId="77777777" w:rsidR="00673BDC" w:rsidRPr="00673BDC" w:rsidRDefault="00673BDC" w:rsidP="00673BDC">
            <w:pPr>
              <w:jc w:val="left"/>
              <w:rPr>
                <w:rFonts w:eastAsiaTheme="minorEastAsia"/>
                <w:sz w:val="16"/>
                <w:szCs w:val="16"/>
              </w:rPr>
            </w:pPr>
          </w:p>
        </w:tc>
        <w:tc>
          <w:tcPr>
            <w:tcW w:w="2266" w:type="dxa"/>
            <w:vMerge/>
            <w:tcBorders>
              <w:left w:val="single" w:sz="4" w:space="0" w:color="auto"/>
              <w:right w:val="single" w:sz="4" w:space="0" w:color="auto"/>
            </w:tcBorders>
          </w:tcPr>
          <w:p w14:paraId="7520B22F"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843" w:type="dxa"/>
            <w:tcBorders>
              <w:top w:val="single" w:sz="4" w:space="0" w:color="auto"/>
              <w:left w:val="single" w:sz="4" w:space="0" w:color="auto"/>
              <w:right w:val="single" w:sz="4" w:space="0" w:color="auto"/>
            </w:tcBorders>
          </w:tcPr>
          <w:p w14:paraId="0260A971" w14:textId="77777777" w:rsidR="00673BDC" w:rsidRPr="00673BDC" w:rsidRDefault="00673BDC" w:rsidP="00673BDC">
            <w:pPr>
              <w:numPr>
                <w:ilvl w:val="0"/>
                <w:numId w:val="7"/>
              </w:numPr>
              <w:tabs>
                <w:tab w:val="clear" w:pos="360"/>
                <w:tab w:val="num" w:pos="62"/>
              </w:tabs>
              <w:jc w:val="left"/>
              <w:rPr>
                <w:rFonts w:eastAsiaTheme="minorEastAsia"/>
                <w:sz w:val="18"/>
                <w:szCs w:val="18"/>
              </w:rPr>
            </w:pPr>
            <w:r w:rsidRPr="00673BDC">
              <w:rPr>
                <w:rFonts w:eastAsiaTheme="minorEastAsia"/>
                <w:sz w:val="18"/>
                <w:szCs w:val="18"/>
              </w:rPr>
              <w:t>flupiradifuron</w:t>
            </w:r>
          </w:p>
        </w:tc>
        <w:tc>
          <w:tcPr>
            <w:tcW w:w="1985" w:type="dxa"/>
            <w:tcBorders>
              <w:top w:val="single" w:sz="4" w:space="0" w:color="auto"/>
              <w:left w:val="single" w:sz="4" w:space="0" w:color="auto"/>
              <w:bottom w:val="single" w:sz="4" w:space="0" w:color="auto"/>
              <w:right w:val="single" w:sz="4" w:space="0" w:color="auto"/>
            </w:tcBorders>
          </w:tcPr>
          <w:p w14:paraId="51510AF9" w14:textId="77777777" w:rsidR="00673BDC" w:rsidRPr="00673BDC" w:rsidRDefault="00673BDC" w:rsidP="00673BDC">
            <w:pPr>
              <w:jc w:val="left"/>
              <w:rPr>
                <w:rFonts w:eastAsiaTheme="minorEastAsia"/>
                <w:b/>
                <w:sz w:val="18"/>
                <w:szCs w:val="18"/>
                <w:u w:val="single"/>
              </w:rPr>
            </w:pPr>
            <w:r w:rsidRPr="00673BDC">
              <w:rPr>
                <w:rFonts w:eastAsiaTheme="minorEastAsia"/>
                <w:sz w:val="18"/>
                <w:szCs w:val="18"/>
                <w:u w:val="single"/>
              </w:rPr>
              <w:t xml:space="preserve">Sivanto prime </w:t>
            </w:r>
          </w:p>
        </w:tc>
        <w:tc>
          <w:tcPr>
            <w:tcW w:w="1682" w:type="dxa"/>
            <w:tcBorders>
              <w:top w:val="single" w:sz="4" w:space="0" w:color="auto"/>
              <w:left w:val="single" w:sz="4" w:space="0" w:color="auto"/>
              <w:bottom w:val="single" w:sz="4" w:space="0" w:color="auto"/>
              <w:right w:val="single" w:sz="4" w:space="0" w:color="auto"/>
            </w:tcBorders>
          </w:tcPr>
          <w:p w14:paraId="2D1ED1C5" w14:textId="77777777" w:rsidR="00673BDC" w:rsidRPr="00673BDC" w:rsidRDefault="00673BDC" w:rsidP="00673BDC">
            <w:pPr>
              <w:jc w:val="left"/>
              <w:rPr>
                <w:rFonts w:eastAsiaTheme="minorEastAsia"/>
                <w:sz w:val="18"/>
                <w:szCs w:val="18"/>
              </w:rPr>
            </w:pPr>
            <w:r w:rsidRPr="00673BDC">
              <w:rPr>
                <w:rFonts w:eastAsiaTheme="minorEastAsia"/>
                <w:sz w:val="18"/>
                <w:szCs w:val="18"/>
              </w:rPr>
              <w:t xml:space="preserve">0,56 l/ha na m višine rastlin (max. 1,12 l/ha) </w:t>
            </w:r>
          </w:p>
        </w:tc>
        <w:tc>
          <w:tcPr>
            <w:tcW w:w="1134" w:type="dxa"/>
            <w:gridSpan w:val="2"/>
            <w:tcBorders>
              <w:top w:val="single" w:sz="4" w:space="0" w:color="auto"/>
              <w:left w:val="single" w:sz="4" w:space="0" w:color="auto"/>
              <w:bottom w:val="single" w:sz="4" w:space="0" w:color="auto"/>
              <w:right w:val="single" w:sz="4" w:space="0" w:color="auto"/>
            </w:tcBorders>
          </w:tcPr>
          <w:p w14:paraId="12623ED9"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tc>
        <w:tc>
          <w:tcPr>
            <w:tcW w:w="1418" w:type="dxa"/>
            <w:gridSpan w:val="2"/>
            <w:vMerge w:val="restart"/>
            <w:tcBorders>
              <w:top w:val="single" w:sz="4" w:space="0" w:color="auto"/>
              <w:left w:val="single" w:sz="4" w:space="0" w:color="auto"/>
              <w:right w:val="single" w:sz="4" w:space="0" w:color="auto"/>
            </w:tcBorders>
          </w:tcPr>
          <w:p w14:paraId="5E11BADC" w14:textId="77777777" w:rsidR="00673BDC" w:rsidRPr="00673BDC" w:rsidRDefault="00673BDC" w:rsidP="00673BDC">
            <w:pPr>
              <w:ind w:left="1440"/>
              <w:jc w:val="left"/>
              <w:rPr>
                <w:rFonts w:eastAsiaTheme="minorEastAsia"/>
                <w:sz w:val="16"/>
                <w:szCs w:val="16"/>
              </w:rPr>
            </w:pPr>
          </w:p>
        </w:tc>
      </w:tr>
      <w:tr w:rsidR="00673BDC" w:rsidRPr="00673BDC" w14:paraId="09872426" w14:textId="77777777" w:rsidTr="00673BDC">
        <w:trPr>
          <w:gridAfter w:val="1"/>
          <w:wAfter w:w="18" w:type="dxa"/>
        </w:trPr>
        <w:tc>
          <w:tcPr>
            <w:tcW w:w="2001" w:type="dxa"/>
            <w:gridSpan w:val="2"/>
            <w:vMerge/>
            <w:tcBorders>
              <w:left w:val="single" w:sz="4" w:space="0" w:color="auto"/>
              <w:right w:val="single" w:sz="4" w:space="0" w:color="auto"/>
            </w:tcBorders>
          </w:tcPr>
          <w:p w14:paraId="028D44EF" w14:textId="77777777" w:rsidR="00673BDC" w:rsidRPr="00673BDC" w:rsidRDefault="00673BDC" w:rsidP="00673BDC">
            <w:pPr>
              <w:jc w:val="left"/>
              <w:rPr>
                <w:rFonts w:eastAsiaTheme="minorEastAsia"/>
                <w:b/>
                <w:bCs/>
                <w:sz w:val="16"/>
                <w:szCs w:val="16"/>
              </w:rPr>
            </w:pPr>
          </w:p>
        </w:tc>
        <w:tc>
          <w:tcPr>
            <w:tcW w:w="1705" w:type="dxa"/>
            <w:vMerge/>
            <w:tcBorders>
              <w:left w:val="single" w:sz="4" w:space="0" w:color="auto"/>
              <w:right w:val="single" w:sz="4" w:space="0" w:color="auto"/>
            </w:tcBorders>
          </w:tcPr>
          <w:p w14:paraId="009A41D2" w14:textId="77777777" w:rsidR="00673BDC" w:rsidRPr="00673BDC" w:rsidRDefault="00673BDC" w:rsidP="00673BDC">
            <w:pPr>
              <w:jc w:val="left"/>
              <w:rPr>
                <w:rFonts w:eastAsiaTheme="minorEastAsia"/>
                <w:sz w:val="16"/>
                <w:szCs w:val="16"/>
              </w:rPr>
            </w:pPr>
          </w:p>
        </w:tc>
        <w:tc>
          <w:tcPr>
            <w:tcW w:w="2266" w:type="dxa"/>
            <w:vMerge/>
            <w:tcBorders>
              <w:left w:val="single" w:sz="4" w:space="0" w:color="auto"/>
              <w:right w:val="single" w:sz="4" w:space="0" w:color="auto"/>
            </w:tcBorders>
          </w:tcPr>
          <w:p w14:paraId="38DBC339"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843" w:type="dxa"/>
            <w:vMerge w:val="restart"/>
            <w:tcBorders>
              <w:top w:val="single" w:sz="4" w:space="0" w:color="auto"/>
              <w:left w:val="single" w:sz="4" w:space="0" w:color="auto"/>
              <w:right w:val="single" w:sz="4" w:space="0" w:color="auto"/>
            </w:tcBorders>
          </w:tcPr>
          <w:p w14:paraId="61DD3971" w14:textId="77777777" w:rsidR="00673BDC" w:rsidRPr="00673BDC" w:rsidRDefault="00673BDC" w:rsidP="00673BDC">
            <w:pPr>
              <w:jc w:val="left"/>
              <w:rPr>
                <w:rFonts w:eastAsiaTheme="minorEastAsia"/>
                <w:sz w:val="18"/>
                <w:szCs w:val="18"/>
              </w:rPr>
            </w:pPr>
            <w:r w:rsidRPr="00673BDC">
              <w:rPr>
                <w:rFonts w:eastAsiaTheme="minorEastAsia"/>
                <w:sz w:val="18"/>
                <w:szCs w:val="18"/>
              </w:rPr>
              <w:t>-imidakloprid</w:t>
            </w:r>
          </w:p>
        </w:tc>
        <w:tc>
          <w:tcPr>
            <w:tcW w:w="1985" w:type="dxa"/>
            <w:tcBorders>
              <w:top w:val="single" w:sz="4" w:space="0" w:color="auto"/>
              <w:left w:val="single" w:sz="4" w:space="0" w:color="auto"/>
              <w:bottom w:val="single" w:sz="4" w:space="0" w:color="auto"/>
              <w:right w:val="single" w:sz="4" w:space="0" w:color="auto"/>
            </w:tcBorders>
          </w:tcPr>
          <w:p w14:paraId="7EF185AE" w14:textId="77777777" w:rsidR="00673BDC" w:rsidRPr="00673BDC" w:rsidRDefault="00673BDC" w:rsidP="00673BDC">
            <w:pPr>
              <w:jc w:val="left"/>
              <w:rPr>
                <w:rFonts w:eastAsiaTheme="minorEastAsia"/>
                <w:b/>
                <w:sz w:val="18"/>
                <w:szCs w:val="18"/>
              </w:rPr>
            </w:pPr>
            <w:r w:rsidRPr="00673BDC">
              <w:rPr>
                <w:rFonts w:eastAsiaTheme="minorEastAsia"/>
                <w:sz w:val="18"/>
                <w:szCs w:val="18"/>
                <w:u w:val="single"/>
              </w:rPr>
              <w:t>Confidor 70 WG</w:t>
            </w:r>
            <w:r w:rsidRPr="00673BDC">
              <w:rPr>
                <w:rFonts w:eastAsiaTheme="minorEastAsia"/>
                <w:sz w:val="18"/>
                <w:szCs w:val="18"/>
              </w:rPr>
              <w:t xml:space="preserve"> </w:t>
            </w:r>
            <w:r w:rsidRPr="00673BDC">
              <w:rPr>
                <w:rFonts w:eastAsiaTheme="minorEastAsia"/>
                <w:b/>
                <w:sz w:val="18"/>
                <w:szCs w:val="18"/>
              </w:rPr>
              <w:t xml:space="preserve">**1 </w:t>
            </w:r>
          </w:p>
        </w:tc>
        <w:tc>
          <w:tcPr>
            <w:tcW w:w="1682" w:type="dxa"/>
            <w:tcBorders>
              <w:top w:val="single" w:sz="4" w:space="0" w:color="auto"/>
              <w:left w:val="single" w:sz="4" w:space="0" w:color="auto"/>
              <w:bottom w:val="single" w:sz="4" w:space="0" w:color="auto"/>
              <w:right w:val="single" w:sz="4" w:space="0" w:color="auto"/>
            </w:tcBorders>
          </w:tcPr>
          <w:p w14:paraId="12A2580E" w14:textId="77777777" w:rsidR="00673BDC" w:rsidRPr="00673BDC" w:rsidRDefault="00673BDC" w:rsidP="00673BDC">
            <w:pPr>
              <w:jc w:val="left"/>
              <w:rPr>
                <w:rFonts w:eastAsiaTheme="minorEastAsia"/>
                <w:sz w:val="18"/>
                <w:szCs w:val="18"/>
              </w:rPr>
            </w:pPr>
            <w:r w:rsidRPr="00673BDC">
              <w:rPr>
                <w:rFonts w:eastAsiaTheme="minorEastAsia"/>
                <w:sz w:val="18"/>
                <w:szCs w:val="18"/>
              </w:rPr>
              <w:t>3,5 g/1000 rastlin</w:t>
            </w:r>
          </w:p>
        </w:tc>
        <w:tc>
          <w:tcPr>
            <w:tcW w:w="1134" w:type="dxa"/>
            <w:gridSpan w:val="2"/>
            <w:tcBorders>
              <w:top w:val="single" w:sz="4" w:space="0" w:color="auto"/>
              <w:left w:val="single" w:sz="4" w:space="0" w:color="auto"/>
              <w:bottom w:val="single" w:sz="4" w:space="0" w:color="auto"/>
              <w:right w:val="single" w:sz="4" w:space="0" w:color="auto"/>
            </w:tcBorders>
          </w:tcPr>
          <w:p w14:paraId="7918BDAA"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tc>
        <w:tc>
          <w:tcPr>
            <w:tcW w:w="1418" w:type="dxa"/>
            <w:gridSpan w:val="2"/>
            <w:vMerge/>
            <w:tcBorders>
              <w:left w:val="single" w:sz="4" w:space="0" w:color="auto"/>
              <w:right w:val="single" w:sz="4" w:space="0" w:color="auto"/>
            </w:tcBorders>
          </w:tcPr>
          <w:p w14:paraId="453125E2" w14:textId="77777777" w:rsidR="00673BDC" w:rsidRPr="00673BDC" w:rsidRDefault="00673BDC" w:rsidP="00673BDC">
            <w:pPr>
              <w:ind w:left="1440"/>
              <w:jc w:val="left"/>
              <w:rPr>
                <w:rFonts w:eastAsiaTheme="minorEastAsia"/>
                <w:sz w:val="16"/>
                <w:szCs w:val="16"/>
              </w:rPr>
            </w:pPr>
          </w:p>
        </w:tc>
      </w:tr>
      <w:tr w:rsidR="00673BDC" w:rsidRPr="00673BDC" w14:paraId="3E944BED" w14:textId="77777777" w:rsidTr="00673BDC">
        <w:trPr>
          <w:gridAfter w:val="1"/>
          <w:wAfter w:w="18" w:type="dxa"/>
        </w:trPr>
        <w:tc>
          <w:tcPr>
            <w:tcW w:w="2001" w:type="dxa"/>
            <w:gridSpan w:val="2"/>
            <w:vMerge/>
            <w:tcBorders>
              <w:left w:val="single" w:sz="4" w:space="0" w:color="auto"/>
              <w:right w:val="single" w:sz="4" w:space="0" w:color="auto"/>
            </w:tcBorders>
          </w:tcPr>
          <w:p w14:paraId="20827F80" w14:textId="77777777" w:rsidR="00673BDC" w:rsidRPr="00673BDC" w:rsidRDefault="00673BDC" w:rsidP="00673BDC">
            <w:pPr>
              <w:jc w:val="left"/>
              <w:rPr>
                <w:rFonts w:eastAsiaTheme="minorEastAsia"/>
                <w:b/>
                <w:bCs/>
                <w:sz w:val="16"/>
                <w:szCs w:val="16"/>
              </w:rPr>
            </w:pPr>
          </w:p>
        </w:tc>
        <w:tc>
          <w:tcPr>
            <w:tcW w:w="1705" w:type="dxa"/>
            <w:vMerge/>
            <w:tcBorders>
              <w:left w:val="single" w:sz="4" w:space="0" w:color="auto"/>
              <w:right w:val="single" w:sz="4" w:space="0" w:color="auto"/>
            </w:tcBorders>
          </w:tcPr>
          <w:p w14:paraId="49622618" w14:textId="77777777" w:rsidR="00673BDC" w:rsidRPr="00673BDC" w:rsidRDefault="00673BDC" w:rsidP="00673BDC">
            <w:pPr>
              <w:jc w:val="left"/>
              <w:rPr>
                <w:rFonts w:eastAsiaTheme="minorEastAsia"/>
                <w:sz w:val="16"/>
                <w:szCs w:val="16"/>
              </w:rPr>
            </w:pPr>
          </w:p>
        </w:tc>
        <w:tc>
          <w:tcPr>
            <w:tcW w:w="2266" w:type="dxa"/>
            <w:vMerge/>
            <w:tcBorders>
              <w:left w:val="single" w:sz="4" w:space="0" w:color="auto"/>
              <w:right w:val="single" w:sz="4" w:space="0" w:color="auto"/>
            </w:tcBorders>
          </w:tcPr>
          <w:p w14:paraId="555C4354"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843" w:type="dxa"/>
            <w:vMerge/>
            <w:tcBorders>
              <w:left w:val="single" w:sz="4" w:space="0" w:color="auto"/>
              <w:right w:val="single" w:sz="4" w:space="0" w:color="auto"/>
            </w:tcBorders>
          </w:tcPr>
          <w:p w14:paraId="4F8FDAD6" w14:textId="77777777" w:rsidR="00673BDC" w:rsidRPr="00673BDC" w:rsidRDefault="00673BDC" w:rsidP="00673BDC">
            <w:pPr>
              <w:numPr>
                <w:ilvl w:val="0"/>
                <w:numId w:val="7"/>
              </w:numPr>
              <w:tabs>
                <w:tab w:val="clear" w:pos="360"/>
                <w:tab w:val="num" w:pos="62"/>
              </w:tabs>
              <w:jc w:val="left"/>
              <w:rPr>
                <w:rFonts w:eastAsiaTheme="minorEastAsia"/>
                <w:sz w:val="18"/>
                <w:szCs w:val="18"/>
              </w:rPr>
            </w:pPr>
          </w:p>
        </w:tc>
        <w:tc>
          <w:tcPr>
            <w:tcW w:w="1985" w:type="dxa"/>
            <w:tcBorders>
              <w:top w:val="single" w:sz="4" w:space="0" w:color="auto"/>
              <w:left w:val="single" w:sz="4" w:space="0" w:color="auto"/>
              <w:bottom w:val="single" w:sz="4" w:space="0" w:color="auto"/>
              <w:right w:val="single" w:sz="4" w:space="0" w:color="auto"/>
            </w:tcBorders>
          </w:tcPr>
          <w:p w14:paraId="5CCB1E1B" w14:textId="77777777" w:rsidR="00673BDC" w:rsidRPr="00673BDC" w:rsidRDefault="00673BDC" w:rsidP="00673BDC">
            <w:pPr>
              <w:jc w:val="left"/>
              <w:rPr>
                <w:rFonts w:eastAsiaTheme="minorEastAsia"/>
                <w:b/>
                <w:sz w:val="18"/>
                <w:szCs w:val="18"/>
              </w:rPr>
            </w:pPr>
            <w:r w:rsidRPr="00673BDC">
              <w:rPr>
                <w:rFonts w:eastAsiaTheme="minorEastAsia"/>
                <w:sz w:val="18"/>
                <w:szCs w:val="18"/>
                <w:u w:val="single"/>
              </w:rPr>
              <w:t>Kohinor SL 200</w:t>
            </w:r>
            <w:r w:rsidRPr="00673BDC">
              <w:rPr>
                <w:rFonts w:eastAsiaTheme="minorEastAsia"/>
                <w:sz w:val="18"/>
                <w:szCs w:val="18"/>
              </w:rPr>
              <w:t xml:space="preserve"> </w:t>
            </w:r>
            <w:r w:rsidRPr="00673BDC">
              <w:rPr>
                <w:rFonts w:eastAsiaTheme="minorEastAsia"/>
                <w:b/>
                <w:sz w:val="18"/>
                <w:szCs w:val="18"/>
              </w:rPr>
              <w:t xml:space="preserve">**1 </w:t>
            </w:r>
          </w:p>
        </w:tc>
        <w:tc>
          <w:tcPr>
            <w:tcW w:w="1682" w:type="dxa"/>
            <w:tcBorders>
              <w:top w:val="single" w:sz="4" w:space="0" w:color="auto"/>
              <w:left w:val="single" w:sz="4" w:space="0" w:color="auto"/>
              <w:bottom w:val="single" w:sz="4" w:space="0" w:color="auto"/>
              <w:right w:val="single" w:sz="4" w:space="0" w:color="auto"/>
            </w:tcBorders>
          </w:tcPr>
          <w:p w14:paraId="774ECDE4" w14:textId="77777777" w:rsidR="00673BDC" w:rsidRPr="00673BDC" w:rsidRDefault="00673BDC" w:rsidP="00673BDC">
            <w:pPr>
              <w:jc w:val="left"/>
              <w:rPr>
                <w:rFonts w:eastAsiaTheme="minorEastAsia"/>
                <w:sz w:val="18"/>
                <w:szCs w:val="18"/>
              </w:rPr>
            </w:pPr>
            <w:r w:rsidRPr="00673BDC">
              <w:rPr>
                <w:rFonts w:eastAsiaTheme="minorEastAsia"/>
                <w:sz w:val="18"/>
                <w:szCs w:val="18"/>
              </w:rPr>
              <w:t>0,75 l/ha</w:t>
            </w:r>
          </w:p>
        </w:tc>
        <w:tc>
          <w:tcPr>
            <w:tcW w:w="1134" w:type="dxa"/>
            <w:gridSpan w:val="2"/>
            <w:tcBorders>
              <w:top w:val="single" w:sz="4" w:space="0" w:color="auto"/>
              <w:left w:val="single" w:sz="4" w:space="0" w:color="auto"/>
              <w:bottom w:val="single" w:sz="4" w:space="0" w:color="auto"/>
              <w:right w:val="single" w:sz="4" w:space="0" w:color="auto"/>
            </w:tcBorders>
          </w:tcPr>
          <w:p w14:paraId="253DAD19" w14:textId="77777777" w:rsidR="00673BDC" w:rsidRPr="00673BDC" w:rsidRDefault="00673BDC" w:rsidP="00673BDC">
            <w:pPr>
              <w:jc w:val="left"/>
              <w:rPr>
                <w:rFonts w:eastAsiaTheme="minorEastAsia"/>
                <w:sz w:val="18"/>
                <w:szCs w:val="18"/>
              </w:rPr>
            </w:pPr>
            <w:r w:rsidRPr="00673BDC">
              <w:rPr>
                <w:rFonts w:eastAsiaTheme="minorEastAsia"/>
                <w:sz w:val="18"/>
                <w:szCs w:val="18"/>
              </w:rPr>
              <w:t>7</w:t>
            </w:r>
          </w:p>
        </w:tc>
        <w:tc>
          <w:tcPr>
            <w:tcW w:w="1418" w:type="dxa"/>
            <w:gridSpan w:val="2"/>
            <w:vMerge/>
            <w:tcBorders>
              <w:left w:val="single" w:sz="4" w:space="0" w:color="auto"/>
              <w:right w:val="single" w:sz="4" w:space="0" w:color="auto"/>
            </w:tcBorders>
          </w:tcPr>
          <w:p w14:paraId="4A2668EE" w14:textId="77777777" w:rsidR="00673BDC" w:rsidRPr="00673BDC" w:rsidRDefault="00673BDC" w:rsidP="00673BDC">
            <w:pPr>
              <w:ind w:left="1440"/>
              <w:jc w:val="left"/>
              <w:rPr>
                <w:rFonts w:eastAsiaTheme="minorEastAsia"/>
                <w:sz w:val="16"/>
                <w:szCs w:val="16"/>
              </w:rPr>
            </w:pPr>
          </w:p>
        </w:tc>
      </w:tr>
      <w:tr w:rsidR="00673BDC" w:rsidRPr="00673BDC" w14:paraId="3C994FE6" w14:textId="77777777" w:rsidTr="00673BDC">
        <w:trPr>
          <w:gridAfter w:val="1"/>
          <w:wAfter w:w="18" w:type="dxa"/>
        </w:trPr>
        <w:tc>
          <w:tcPr>
            <w:tcW w:w="2001" w:type="dxa"/>
            <w:gridSpan w:val="2"/>
            <w:vMerge/>
            <w:tcBorders>
              <w:left w:val="single" w:sz="4" w:space="0" w:color="auto"/>
              <w:right w:val="single" w:sz="4" w:space="0" w:color="auto"/>
            </w:tcBorders>
          </w:tcPr>
          <w:p w14:paraId="5A31984A" w14:textId="77777777" w:rsidR="00673BDC" w:rsidRPr="00673BDC" w:rsidRDefault="00673BDC" w:rsidP="00673BDC">
            <w:pPr>
              <w:jc w:val="left"/>
              <w:rPr>
                <w:rFonts w:eastAsiaTheme="minorEastAsia"/>
                <w:b/>
                <w:bCs/>
                <w:sz w:val="16"/>
                <w:szCs w:val="16"/>
              </w:rPr>
            </w:pPr>
          </w:p>
        </w:tc>
        <w:tc>
          <w:tcPr>
            <w:tcW w:w="1705" w:type="dxa"/>
            <w:vMerge/>
            <w:tcBorders>
              <w:left w:val="single" w:sz="4" w:space="0" w:color="auto"/>
              <w:right w:val="single" w:sz="4" w:space="0" w:color="auto"/>
            </w:tcBorders>
          </w:tcPr>
          <w:p w14:paraId="3BAC3CE1" w14:textId="77777777" w:rsidR="00673BDC" w:rsidRPr="00673BDC" w:rsidRDefault="00673BDC" w:rsidP="00673BDC">
            <w:pPr>
              <w:jc w:val="left"/>
              <w:rPr>
                <w:rFonts w:eastAsiaTheme="minorEastAsia"/>
                <w:sz w:val="16"/>
                <w:szCs w:val="16"/>
              </w:rPr>
            </w:pPr>
          </w:p>
        </w:tc>
        <w:tc>
          <w:tcPr>
            <w:tcW w:w="2266" w:type="dxa"/>
            <w:vMerge/>
            <w:tcBorders>
              <w:left w:val="single" w:sz="4" w:space="0" w:color="auto"/>
              <w:right w:val="single" w:sz="4" w:space="0" w:color="auto"/>
            </w:tcBorders>
          </w:tcPr>
          <w:p w14:paraId="59A85017"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843" w:type="dxa"/>
            <w:tcBorders>
              <w:top w:val="single" w:sz="4" w:space="0" w:color="auto"/>
              <w:left w:val="single" w:sz="4" w:space="0" w:color="auto"/>
              <w:right w:val="single" w:sz="4" w:space="0" w:color="auto"/>
            </w:tcBorders>
          </w:tcPr>
          <w:p w14:paraId="29155FB8" w14:textId="77777777" w:rsidR="00673BDC" w:rsidRPr="00673BDC" w:rsidRDefault="00673BDC" w:rsidP="00673BDC">
            <w:pPr>
              <w:numPr>
                <w:ilvl w:val="0"/>
                <w:numId w:val="7"/>
              </w:numPr>
              <w:tabs>
                <w:tab w:val="clear" w:pos="360"/>
                <w:tab w:val="num" w:pos="62"/>
              </w:tabs>
              <w:jc w:val="left"/>
              <w:rPr>
                <w:rFonts w:eastAsiaTheme="minorEastAsia"/>
                <w:sz w:val="18"/>
                <w:szCs w:val="18"/>
              </w:rPr>
            </w:pPr>
            <w:r w:rsidRPr="00673BDC">
              <w:rPr>
                <w:rFonts w:eastAsiaTheme="minorEastAsia"/>
                <w:sz w:val="18"/>
                <w:szCs w:val="18"/>
              </w:rPr>
              <w:t>pirimikarb</w:t>
            </w:r>
          </w:p>
        </w:tc>
        <w:tc>
          <w:tcPr>
            <w:tcW w:w="1985" w:type="dxa"/>
            <w:tcBorders>
              <w:top w:val="single" w:sz="4" w:space="0" w:color="auto"/>
              <w:left w:val="single" w:sz="4" w:space="0" w:color="auto"/>
              <w:bottom w:val="single" w:sz="4" w:space="0" w:color="auto"/>
              <w:right w:val="single" w:sz="4" w:space="0" w:color="auto"/>
            </w:tcBorders>
          </w:tcPr>
          <w:p w14:paraId="3405D5C2" w14:textId="77777777" w:rsidR="00673BDC" w:rsidRPr="00673BDC" w:rsidRDefault="00673BDC" w:rsidP="00673BDC">
            <w:pPr>
              <w:jc w:val="left"/>
              <w:rPr>
                <w:rFonts w:eastAsiaTheme="minorEastAsia"/>
                <w:sz w:val="18"/>
                <w:szCs w:val="18"/>
              </w:rPr>
            </w:pPr>
            <w:r w:rsidRPr="00673BDC">
              <w:rPr>
                <w:rFonts w:eastAsiaTheme="minorEastAsia"/>
                <w:sz w:val="18"/>
                <w:szCs w:val="18"/>
              </w:rPr>
              <w:t>Pirimor 50 WG</w:t>
            </w:r>
          </w:p>
        </w:tc>
        <w:tc>
          <w:tcPr>
            <w:tcW w:w="1682" w:type="dxa"/>
            <w:tcBorders>
              <w:top w:val="single" w:sz="4" w:space="0" w:color="auto"/>
              <w:left w:val="single" w:sz="4" w:space="0" w:color="auto"/>
              <w:bottom w:val="single" w:sz="4" w:space="0" w:color="auto"/>
              <w:right w:val="single" w:sz="4" w:space="0" w:color="auto"/>
            </w:tcBorders>
          </w:tcPr>
          <w:p w14:paraId="5EE64AFE" w14:textId="77777777" w:rsidR="00673BDC" w:rsidRPr="00673BDC" w:rsidRDefault="00673BDC" w:rsidP="00673BDC">
            <w:pPr>
              <w:jc w:val="left"/>
              <w:rPr>
                <w:rFonts w:eastAsiaTheme="minorEastAsia"/>
                <w:sz w:val="18"/>
                <w:szCs w:val="18"/>
              </w:rPr>
            </w:pPr>
            <w:r w:rsidRPr="00673BDC">
              <w:rPr>
                <w:rFonts w:eastAsiaTheme="minorEastAsia"/>
                <w:sz w:val="18"/>
                <w:szCs w:val="18"/>
              </w:rPr>
              <w:t>0,75 kg/ha</w:t>
            </w:r>
          </w:p>
        </w:tc>
        <w:tc>
          <w:tcPr>
            <w:tcW w:w="1134" w:type="dxa"/>
            <w:gridSpan w:val="2"/>
            <w:tcBorders>
              <w:top w:val="single" w:sz="4" w:space="0" w:color="auto"/>
              <w:left w:val="single" w:sz="4" w:space="0" w:color="auto"/>
              <w:bottom w:val="single" w:sz="4" w:space="0" w:color="auto"/>
              <w:right w:val="single" w:sz="4" w:space="0" w:color="auto"/>
            </w:tcBorders>
          </w:tcPr>
          <w:p w14:paraId="43D7D21B" w14:textId="77777777" w:rsidR="00673BDC" w:rsidRPr="00673BDC" w:rsidRDefault="00673BDC" w:rsidP="00673BDC">
            <w:pPr>
              <w:jc w:val="left"/>
              <w:rPr>
                <w:rFonts w:eastAsiaTheme="minorEastAsia"/>
                <w:sz w:val="18"/>
                <w:szCs w:val="18"/>
              </w:rPr>
            </w:pPr>
            <w:r w:rsidRPr="00673BDC">
              <w:rPr>
                <w:rFonts w:eastAsiaTheme="minorEastAsia"/>
                <w:sz w:val="18"/>
                <w:szCs w:val="18"/>
              </w:rPr>
              <w:t>7</w:t>
            </w:r>
          </w:p>
        </w:tc>
        <w:tc>
          <w:tcPr>
            <w:tcW w:w="1418" w:type="dxa"/>
            <w:gridSpan w:val="2"/>
            <w:vMerge/>
            <w:tcBorders>
              <w:left w:val="single" w:sz="4" w:space="0" w:color="auto"/>
              <w:right w:val="single" w:sz="4" w:space="0" w:color="auto"/>
            </w:tcBorders>
          </w:tcPr>
          <w:p w14:paraId="49A43BDC" w14:textId="77777777" w:rsidR="00673BDC" w:rsidRPr="00673BDC" w:rsidRDefault="00673BDC" w:rsidP="00673BDC">
            <w:pPr>
              <w:ind w:left="1440"/>
              <w:jc w:val="left"/>
              <w:rPr>
                <w:rFonts w:eastAsiaTheme="minorEastAsia"/>
                <w:sz w:val="16"/>
                <w:szCs w:val="16"/>
              </w:rPr>
            </w:pPr>
          </w:p>
        </w:tc>
      </w:tr>
      <w:tr w:rsidR="00673BDC" w:rsidRPr="00673BDC" w14:paraId="547713FF" w14:textId="77777777" w:rsidTr="00673BDC">
        <w:trPr>
          <w:gridAfter w:val="1"/>
          <w:wAfter w:w="18" w:type="dxa"/>
        </w:trPr>
        <w:tc>
          <w:tcPr>
            <w:tcW w:w="2001" w:type="dxa"/>
            <w:gridSpan w:val="2"/>
            <w:vMerge/>
            <w:tcBorders>
              <w:left w:val="single" w:sz="4" w:space="0" w:color="auto"/>
              <w:right w:val="single" w:sz="4" w:space="0" w:color="auto"/>
            </w:tcBorders>
          </w:tcPr>
          <w:p w14:paraId="609AF063" w14:textId="77777777" w:rsidR="00673BDC" w:rsidRPr="00673BDC" w:rsidRDefault="00673BDC" w:rsidP="00673BDC">
            <w:pPr>
              <w:jc w:val="left"/>
              <w:rPr>
                <w:rFonts w:eastAsiaTheme="minorEastAsia"/>
                <w:b/>
                <w:bCs/>
                <w:sz w:val="16"/>
                <w:szCs w:val="16"/>
              </w:rPr>
            </w:pPr>
          </w:p>
        </w:tc>
        <w:tc>
          <w:tcPr>
            <w:tcW w:w="1705" w:type="dxa"/>
            <w:vMerge/>
            <w:tcBorders>
              <w:left w:val="single" w:sz="4" w:space="0" w:color="auto"/>
              <w:right w:val="single" w:sz="4" w:space="0" w:color="auto"/>
            </w:tcBorders>
          </w:tcPr>
          <w:p w14:paraId="3304EAE5" w14:textId="77777777" w:rsidR="00673BDC" w:rsidRPr="00673BDC" w:rsidRDefault="00673BDC" w:rsidP="00673BDC">
            <w:pPr>
              <w:jc w:val="left"/>
              <w:rPr>
                <w:rFonts w:eastAsiaTheme="minorEastAsia"/>
                <w:sz w:val="16"/>
                <w:szCs w:val="16"/>
              </w:rPr>
            </w:pPr>
          </w:p>
        </w:tc>
        <w:tc>
          <w:tcPr>
            <w:tcW w:w="2266" w:type="dxa"/>
            <w:vMerge/>
            <w:tcBorders>
              <w:left w:val="single" w:sz="4" w:space="0" w:color="auto"/>
              <w:right w:val="single" w:sz="4" w:space="0" w:color="auto"/>
            </w:tcBorders>
          </w:tcPr>
          <w:p w14:paraId="5EB4205E"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843" w:type="dxa"/>
            <w:tcBorders>
              <w:top w:val="single" w:sz="4" w:space="0" w:color="auto"/>
              <w:left w:val="single" w:sz="4" w:space="0" w:color="auto"/>
              <w:right w:val="single" w:sz="4" w:space="0" w:color="auto"/>
            </w:tcBorders>
          </w:tcPr>
          <w:p w14:paraId="3F4A936F" w14:textId="77777777" w:rsidR="00673BDC" w:rsidRPr="00673BDC" w:rsidRDefault="00673BDC" w:rsidP="00673BDC">
            <w:pPr>
              <w:numPr>
                <w:ilvl w:val="0"/>
                <w:numId w:val="7"/>
              </w:numPr>
              <w:tabs>
                <w:tab w:val="clear" w:pos="360"/>
                <w:tab w:val="num" w:pos="62"/>
              </w:tabs>
              <w:jc w:val="left"/>
              <w:rPr>
                <w:rFonts w:eastAsiaTheme="minorEastAsia"/>
                <w:sz w:val="18"/>
                <w:szCs w:val="18"/>
              </w:rPr>
            </w:pPr>
            <w:r w:rsidRPr="00673BDC">
              <w:rPr>
                <w:rFonts w:eastAsiaTheme="minorEastAsia"/>
                <w:sz w:val="18"/>
                <w:szCs w:val="18"/>
              </w:rPr>
              <w:t>sulfoksaflor</w:t>
            </w:r>
          </w:p>
        </w:tc>
        <w:tc>
          <w:tcPr>
            <w:tcW w:w="1985" w:type="dxa"/>
            <w:tcBorders>
              <w:top w:val="single" w:sz="4" w:space="0" w:color="auto"/>
              <w:left w:val="single" w:sz="4" w:space="0" w:color="auto"/>
              <w:bottom w:val="single" w:sz="4" w:space="0" w:color="auto"/>
              <w:right w:val="single" w:sz="4" w:space="0" w:color="auto"/>
            </w:tcBorders>
          </w:tcPr>
          <w:p w14:paraId="2B06E8A2" w14:textId="77777777" w:rsidR="00673BDC" w:rsidRPr="00673BDC" w:rsidRDefault="00673BDC" w:rsidP="00673BDC">
            <w:pPr>
              <w:jc w:val="left"/>
              <w:rPr>
                <w:rFonts w:eastAsiaTheme="minorEastAsia"/>
                <w:b/>
                <w:sz w:val="18"/>
                <w:szCs w:val="18"/>
                <w:u w:val="single"/>
              </w:rPr>
            </w:pPr>
            <w:r w:rsidRPr="00673BDC">
              <w:rPr>
                <w:rFonts w:eastAsiaTheme="minorEastAsia"/>
                <w:sz w:val="18"/>
                <w:szCs w:val="18"/>
                <w:u w:val="single"/>
              </w:rPr>
              <w:t>Closer</w:t>
            </w:r>
          </w:p>
        </w:tc>
        <w:tc>
          <w:tcPr>
            <w:tcW w:w="1682" w:type="dxa"/>
            <w:tcBorders>
              <w:top w:val="single" w:sz="4" w:space="0" w:color="auto"/>
              <w:left w:val="single" w:sz="4" w:space="0" w:color="auto"/>
              <w:bottom w:val="single" w:sz="4" w:space="0" w:color="auto"/>
              <w:right w:val="single" w:sz="4" w:space="0" w:color="auto"/>
            </w:tcBorders>
          </w:tcPr>
          <w:p w14:paraId="43176A7D" w14:textId="77777777" w:rsidR="00673BDC" w:rsidRPr="00673BDC" w:rsidRDefault="00673BDC" w:rsidP="00673BDC">
            <w:pPr>
              <w:jc w:val="left"/>
              <w:rPr>
                <w:rFonts w:eastAsiaTheme="minorEastAsia"/>
                <w:b/>
                <w:sz w:val="18"/>
                <w:szCs w:val="18"/>
              </w:rPr>
            </w:pPr>
            <w:r w:rsidRPr="00673BDC">
              <w:rPr>
                <w:rFonts w:eastAsiaTheme="minorEastAsia"/>
                <w:sz w:val="18"/>
                <w:szCs w:val="18"/>
              </w:rPr>
              <w:t>200 ml/ha</w:t>
            </w:r>
            <w:r w:rsidRPr="00673BDC">
              <w:rPr>
                <w:rFonts w:eastAsiaTheme="minorEastAsia"/>
                <w:b/>
                <w:sz w:val="18"/>
                <w:szCs w:val="18"/>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14:paraId="745D1CDE" w14:textId="77777777" w:rsidR="00673BDC" w:rsidRPr="00673BDC" w:rsidRDefault="00673BDC" w:rsidP="00673BDC">
            <w:pPr>
              <w:jc w:val="left"/>
              <w:rPr>
                <w:rFonts w:eastAsiaTheme="minorEastAsia"/>
                <w:sz w:val="18"/>
                <w:szCs w:val="18"/>
              </w:rPr>
            </w:pPr>
            <w:r w:rsidRPr="00673BDC">
              <w:rPr>
                <w:rFonts w:eastAsiaTheme="minorEastAsia"/>
                <w:sz w:val="18"/>
                <w:szCs w:val="18"/>
              </w:rPr>
              <w:t>1</w:t>
            </w:r>
          </w:p>
        </w:tc>
        <w:tc>
          <w:tcPr>
            <w:tcW w:w="1418" w:type="dxa"/>
            <w:gridSpan w:val="2"/>
            <w:vMerge/>
            <w:tcBorders>
              <w:left w:val="single" w:sz="4" w:space="0" w:color="auto"/>
              <w:bottom w:val="single" w:sz="4" w:space="0" w:color="auto"/>
              <w:right w:val="single" w:sz="4" w:space="0" w:color="auto"/>
            </w:tcBorders>
          </w:tcPr>
          <w:p w14:paraId="33295A39" w14:textId="77777777" w:rsidR="00673BDC" w:rsidRPr="00673BDC" w:rsidRDefault="00673BDC" w:rsidP="00673BDC">
            <w:pPr>
              <w:ind w:left="1440"/>
              <w:jc w:val="left"/>
              <w:rPr>
                <w:rFonts w:eastAsiaTheme="minorEastAsia"/>
                <w:sz w:val="16"/>
                <w:szCs w:val="16"/>
              </w:rPr>
            </w:pPr>
          </w:p>
        </w:tc>
      </w:tr>
      <w:tr w:rsidR="00673BDC" w:rsidRPr="00673BDC" w14:paraId="34070B8F" w14:textId="77777777" w:rsidTr="00673BDC">
        <w:trPr>
          <w:gridAfter w:val="1"/>
          <w:wAfter w:w="18" w:type="dxa"/>
        </w:trPr>
        <w:tc>
          <w:tcPr>
            <w:tcW w:w="2001" w:type="dxa"/>
            <w:gridSpan w:val="2"/>
            <w:vMerge/>
            <w:tcBorders>
              <w:left w:val="single" w:sz="4" w:space="0" w:color="auto"/>
              <w:right w:val="single" w:sz="4" w:space="0" w:color="auto"/>
            </w:tcBorders>
          </w:tcPr>
          <w:p w14:paraId="77470EED" w14:textId="77777777" w:rsidR="00673BDC" w:rsidRPr="00673BDC" w:rsidRDefault="00673BDC" w:rsidP="00673BDC">
            <w:pPr>
              <w:jc w:val="left"/>
              <w:rPr>
                <w:rFonts w:eastAsiaTheme="minorEastAsia"/>
                <w:b/>
                <w:bCs/>
                <w:sz w:val="16"/>
                <w:szCs w:val="16"/>
              </w:rPr>
            </w:pPr>
          </w:p>
        </w:tc>
        <w:tc>
          <w:tcPr>
            <w:tcW w:w="1705" w:type="dxa"/>
            <w:vMerge/>
            <w:tcBorders>
              <w:left w:val="single" w:sz="4" w:space="0" w:color="auto"/>
              <w:right w:val="single" w:sz="4" w:space="0" w:color="auto"/>
            </w:tcBorders>
          </w:tcPr>
          <w:p w14:paraId="7C148C83" w14:textId="77777777" w:rsidR="00673BDC" w:rsidRPr="00673BDC" w:rsidRDefault="00673BDC" w:rsidP="00673BDC">
            <w:pPr>
              <w:jc w:val="left"/>
              <w:rPr>
                <w:rFonts w:eastAsiaTheme="minorEastAsia"/>
                <w:sz w:val="16"/>
                <w:szCs w:val="16"/>
              </w:rPr>
            </w:pPr>
          </w:p>
        </w:tc>
        <w:tc>
          <w:tcPr>
            <w:tcW w:w="2266" w:type="dxa"/>
            <w:vMerge/>
            <w:tcBorders>
              <w:left w:val="single" w:sz="4" w:space="0" w:color="auto"/>
              <w:right w:val="single" w:sz="4" w:space="0" w:color="auto"/>
            </w:tcBorders>
          </w:tcPr>
          <w:p w14:paraId="3B5F6584"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8062" w:type="dxa"/>
            <w:gridSpan w:val="7"/>
            <w:tcBorders>
              <w:top w:val="single" w:sz="4" w:space="0" w:color="auto"/>
              <w:left w:val="single" w:sz="4" w:space="0" w:color="auto"/>
              <w:right w:val="single" w:sz="4" w:space="0" w:color="auto"/>
            </w:tcBorders>
          </w:tcPr>
          <w:p w14:paraId="55C65065" w14:textId="77777777" w:rsidR="00673BDC" w:rsidRPr="00673BDC" w:rsidRDefault="00673BDC" w:rsidP="00673BDC">
            <w:pPr>
              <w:ind w:left="34"/>
              <w:jc w:val="left"/>
              <w:rPr>
                <w:rFonts w:eastAsiaTheme="minorEastAsia"/>
                <w:b/>
                <w:sz w:val="18"/>
                <w:szCs w:val="18"/>
              </w:rPr>
            </w:pPr>
            <w:r w:rsidRPr="00673BDC">
              <w:rPr>
                <w:rFonts w:eastAsiaTheme="minorEastAsia"/>
                <w:b/>
                <w:sz w:val="18"/>
                <w:szCs w:val="18"/>
              </w:rPr>
              <w:t>PRIDELAVA NA PROSTEM</w:t>
            </w:r>
          </w:p>
        </w:tc>
      </w:tr>
      <w:tr w:rsidR="00673BDC" w:rsidRPr="00673BDC" w14:paraId="2AAED0E7" w14:textId="77777777" w:rsidTr="00673BDC">
        <w:trPr>
          <w:gridAfter w:val="1"/>
          <w:wAfter w:w="18" w:type="dxa"/>
        </w:trPr>
        <w:tc>
          <w:tcPr>
            <w:tcW w:w="2001" w:type="dxa"/>
            <w:gridSpan w:val="2"/>
            <w:vMerge/>
            <w:tcBorders>
              <w:left w:val="single" w:sz="4" w:space="0" w:color="auto"/>
              <w:right w:val="single" w:sz="4" w:space="0" w:color="auto"/>
            </w:tcBorders>
          </w:tcPr>
          <w:p w14:paraId="0D5330C3" w14:textId="77777777" w:rsidR="00673BDC" w:rsidRPr="00673BDC" w:rsidRDefault="00673BDC" w:rsidP="00673BDC">
            <w:pPr>
              <w:jc w:val="left"/>
              <w:rPr>
                <w:rFonts w:eastAsiaTheme="minorEastAsia"/>
                <w:b/>
                <w:bCs/>
                <w:sz w:val="16"/>
                <w:szCs w:val="16"/>
              </w:rPr>
            </w:pPr>
          </w:p>
        </w:tc>
        <w:tc>
          <w:tcPr>
            <w:tcW w:w="1705" w:type="dxa"/>
            <w:vMerge/>
            <w:tcBorders>
              <w:left w:val="single" w:sz="4" w:space="0" w:color="auto"/>
              <w:right w:val="single" w:sz="4" w:space="0" w:color="auto"/>
            </w:tcBorders>
          </w:tcPr>
          <w:p w14:paraId="4B826B13" w14:textId="77777777" w:rsidR="00673BDC" w:rsidRPr="00673BDC" w:rsidRDefault="00673BDC" w:rsidP="00673BDC">
            <w:pPr>
              <w:jc w:val="left"/>
              <w:rPr>
                <w:rFonts w:eastAsiaTheme="minorEastAsia"/>
                <w:sz w:val="16"/>
                <w:szCs w:val="16"/>
              </w:rPr>
            </w:pPr>
          </w:p>
        </w:tc>
        <w:tc>
          <w:tcPr>
            <w:tcW w:w="2266" w:type="dxa"/>
            <w:vMerge/>
            <w:tcBorders>
              <w:left w:val="single" w:sz="4" w:space="0" w:color="auto"/>
              <w:right w:val="single" w:sz="4" w:space="0" w:color="auto"/>
            </w:tcBorders>
          </w:tcPr>
          <w:p w14:paraId="6552A79E"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843" w:type="dxa"/>
            <w:tcBorders>
              <w:top w:val="single" w:sz="4" w:space="0" w:color="auto"/>
              <w:left w:val="single" w:sz="4" w:space="0" w:color="auto"/>
              <w:right w:val="single" w:sz="4" w:space="0" w:color="auto"/>
            </w:tcBorders>
          </w:tcPr>
          <w:p w14:paraId="2EF551EF" w14:textId="77777777" w:rsidR="00673BDC" w:rsidRPr="00673BDC" w:rsidRDefault="00673BDC" w:rsidP="00673BDC">
            <w:pPr>
              <w:numPr>
                <w:ilvl w:val="0"/>
                <w:numId w:val="7"/>
              </w:numPr>
              <w:tabs>
                <w:tab w:val="clear" w:pos="360"/>
                <w:tab w:val="num" w:pos="62"/>
              </w:tabs>
              <w:jc w:val="left"/>
              <w:rPr>
                <w:rFonts w:eastAsiaTheme="minorEastAsia"/>
                <w:sz w:val="18"/>
                <w:szCs w:val="18"/>
              </w:rPr>
            </w:pPr>
            <w:r w:rsidRPr="00673BDC">
              <w:rPr>
                <w:rFonts w:eastAsiaTheme="minorEastAsia"/>
                <w:sz w:val="18"/>
                <w:szCs w:val="18"/>
              </w:rPr>
              <w:t>acetamiprid</w:t>
            </w:r>
          </w:p>
        </w:tc>
        <w:tc>
          <w:tcPr>
            <w:tcW w:w="1985" w:type="dxa"/>
            <w:tcBorders>
              <w:top w:val="single" w:sz="4" w:space="0" w:color="auto"/>
              <w:left w:val="single" w:sz="4" w:space="0" w:color="auto"/>
              <w:bottom w:val="single" w:sz="4" w:space="0" w:color="auto"/>
              <w:right w:val="single" w:sz="4" w:space="0" w:color="auto"/>
            </w:tcBorders>
          </w:tcPr>
          <w:p w14:paraId="14550921" w14:textId="77777777" w:rsidR="00673BDC" w:rsidRPr="00673BDC" w:rsidRDefault="00673BDC" w:rsidP="00673BDC">
            <w:pPr>
              <w:jc w:val="left"/>
              <w:rPr>
                <w:rFonts w:eastAsiaTheme="minorEastAsia"/>
                <w:sz w:val="18"/>
                <w:szCs w:val="18"/>
              </w:rPr>
            </w:pPr>
            <w:r w:rsidRPr="00673BDC">
              <w:rPr>
                <w:rFonts w:eastAsiaTheme="minorEastAsia"/>
                <w:sz w:val="18"/>
                <w:szCs w:val="18"/>
              </w:rPr>
              <w:t>Mospilan 20 SG</w:t>
            </w:r>
          </w:p>
        </w:tc>
        <w:tc>
          <w:tcPr>
            <w:tcW w:w="1682" w:type="dxa"/>
            <w:tcBorders>
              <w:top w:val="single" w:sz="4" w:space="0" w:color="auto"/>
              <w:left w:val="single" w:sz="4" w:space="0" w:color="auto"/>
              <w:bottom w:val="single" w:sz="4" w:space="0" w:color="auto"/>
              <w:right w:val="single" w:sz="4" w:space="0" w:color="auto"/>
            </w:tcBorders>
          </w:tcPr>
          <w:p w14:paraId="1D4BFF85" w14:textId="77777777" w:rsidR="00673BDC" w:rsidRPr="00673BDC" w:rsidRDefault="00673BDC" w:rsidP="00673BDC">
            <w:pPr>
              <w:jc w:val="left"/>
              <w:rPr>
                <w:rFonts w:eastAsiaTheme="minorEastAsia"/>
                <w:sz w:val="18"/>
                <w:szCs w:val="18"/>
              </w:rPr>
            </w:pPr>
            <w:r w:rsidRPr="00673BDC">
              <w:rPr>
                <w:rFonts w:eastAsiaTheme="minorEastAsia"/>
                <w:sz w:val="18"/>
                <w:szCs w:val="18"/>
              </w:rPr>
              <w:t>0,25 kg/ha</w:t>
            </w:r>
          </w:p>
        </w:tc>
        <w:tc>
          <w:tcPr>
            <w:tcW w:w="1134" w:type="dxa"/>
            <w:gridSpan w:val="2"/>
            <w:tcBorders>
              <w:top w:val="single" w:sz="4" w:space="0" w:color="auto"/>
              <w:left w:val="single" w:sz="4" w:space="0" w:color="auto"/>
              <w:bottom w:val="single" w:sz="4" w:space="0" w:color="auto"/>
              <w:right w:val="single" w:sz="4" w:space="0" w:color="auto"/>
            </w:tcBorders>
          </w:tcPr>
          <w:p w14:paraId="07966491" w14:textId="77777777" w:rsidR="00673BDC" w:rsidRPr="00673BDC" w:rsidRDefault="00673BDC" w:rsidP="00673BDC">
            <w:pPr>
              <w:jc w:val="left"/>
              <w:rPr>
                <w:rFonts w:eastAsiaTheme="minorEastAsia"/>
                <w:sz w:val="18"/>
                <w:szCs w:val="18"/>
              </w:rPr>
            </w:pPr>
            <w:r w:rsidRPr="00673BDC">
              <w:rPr>
                <w:rFonts w:eastAsiaTheme="minorEastAsia"/>
                <w:sz w:val="18"/>
                <w:szCs w:val="18"/>
              </w:rPr>
              <w:t>7</w:t>
            </w:r>
          </w:p>
        </w:tc>
        <w:tc>
          <w:tcPr>
            <w:tcW w:w="1418" w:type="dxa"/>
            <w:gridSpan w:val="2"/>
            <w:vMerge w:val="restart"/>
            <w:tcBorders>
              <w:top w:val="single" w:sz="4" w:space="0" w:color="auto"/>
              <w:left w:val="single" w:sz="4" w:space="0" w:color="auto"/>
              <w:right w:val="single" w:sz="4" w:space="0" w:color="auto"/>
            </w:tcBorders>
          </w:tcPr>
          <w:p w14:paraId="2F9CBA96" w14:textId="77777777" w:rsidR="00673BDC" w:rsidRPr="00673BDC" w:rsidRDefault="00673BDC" w:rsidP="00673BDC">
            <w:pPr>
              <w:ind w:left="1440"/>
              <w:jc w:val="left"/>
              <w:rPr>
                <w:rFonts w:eastAsiaTheme="minorEastAsia"/>
                <w:sz w:val="18"/>
                <w:szCs w:val="18"/>
              </w:rPr>
            </w:pPr>
          </w:p>
        </w:tc>
      </w:tr>
      <w:tr w:rsidR="00673BDC" w:rsidRPr="00673BDC" w14:paraId="67C0AB94" w14:textId="77777777" w:rsidTr="00673BDC">
        <w:trPr>
          <w:gridAfter w:val="1"/>
          <w:wAfter w:w="18" w:type="dxa"/>
        </w:trPr>
        <w:tc>
          <w:tcPr>
            <w:tcW w:w="2001" w:type="dxa"/>
            <w:gridSpan w:val="2"/>
            <w:vMerge/>
            <w:tcBorders>
              <w:left w:val="single" w:sz="4" w:space="0" w:color="auto"/>
              <w:right w:val="single" w:sz="4" w:space="0" w:color="auto"/>
            </w:tcBorders>
          </w:tcPr>
          <w:p w14:paraId="0F91018B" w14:textId="77777777" w:rsidR="00673BDC" w:rsidRPr="00673BDC" w:rsidRDefault="00673BDC" w:rsidP="00673BDC">
            <w:pPr>
              <w:jc w:val="left"/>
              <w:rPr>
                <w:rFonts w:eastAsiaTheme="minorEastAsia"/>
                <w:b/>
                <w:bCs/>
                <w:sz w:val="16"/>
                <w:szCs w:val="16"/>
              </w:rPr>
            </w:pPr>
          </w:p>
        </w:tc>
        <w:tc>
          <w:tcPr>
            <w:tcW w:w="1705" w:type="dxa"/>
            <w:vMerge/>
            <w:tcBorders>
              <w:left w:val="single" w:sz="4" w:space="0" w:color="auto"/>
              <w:right w:val="single" w:sz="4" w:space="0" w:color="auto"/>
            </w:tcBorders>
          </w:tcPr>
          <w:p w14:paraId="48F4D9E2" w14:textId="77777777" w:rsidR="00673BDC" w:rsidRPr="00673BDC" w:rsidRDefault="00673BDC" w:rsidP="00673BDC">
            <w:pPr>
              <w:jc w:val="left"/>
              <w:rPr>
                <w:rFonts w:eastAsiaTheme="minorEastAsia"/>
                <w:sz w:val="16"/>
                <w:szCs w:val="16"/>
              </w:rPr>
            </w:pPr>
          </w:p>
        </w:tc>
        <w:tc>
          <w:tcPr>
            <w:tcW w:w="2266" w:type="dxa"/>
            <w:vMerge/>
            <w:tcBorders>
              <w:left w:val="single" w:sz="4" w:space="0" w:color="auto"/>
              <w:right w:val="single" w:sz="4" w:space="0" w:color="auto"/>
            </w:tcBorders>
          </w:tcPr>
          <w:p w14:paraId="74578944"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14:paraId="5D39F18F" w14:textId="77777777" w:rsidR="00673BDC" w:rsidRPr="00673BDC" w:rsidRDefault="00673BDC" w:rsidP="00673BDC">
            <w:pPr>
              <w:numPr>
                <w:ilvl w:val="0"/>
                <w:numId w:val="7"/>
              </w:numPr>
              <w:tabs>
                <w:tab w:val="clear" w:pos="360"/>
                <w:tab w:val="num" w:pos="62"/>
              </w:tabs>
              <w:jc w:val="left"/>
              <w:rPr>
                <w:rFonts w:eastAsiaTheme="minorEastAsia"/>
                <w:sz w:val="18"/>
                <w:szCs w:val="18"/>
              </w:rPr>
            </w:pPr>
            <w:r w:rsidRPr="00673BDC">
              <w:rPr>
                <w:rFonts w:eastAsiaTheme="minorEastAsia"/>
                <w:sz w:val="18"/>
                <w:szCs w:val="18"/>
              </w:rPr>
              <w:t>lambda-cihalotrin</w:t>
            </w:r>
          </w:p>
        </w:tc>
        <w:tc>
          <w:tcPr>
            <w:tcW w:w="1985" w:type="dxa"/>
            <w:tcBorders>
              <w:top w:val="single" w:sz="4" w:space="0" w:color="auto"/>
              <w:left w:val="single" w:sz="4" w:space="0" w:color="auto"/>
              <w:bottom w:val="single" w:sz="4" w:space="0" w:color="auto"/>
              <w:right w:val="single" w:sz="4" w:space="0" w:color="auto"/>
            </w:tcBorders>
          </w:tcPr>
          <w:p w14:paraId="12F4DE88" w14:textId="77777777" w:rsidR="00673BDC" w:rsidRPr="00673BDC" w:rsidRDefault="00673BDC" w:rsidP="00673BDC">
            <w:pPr>
              <w:jc w:val="left"/>
              <w:rPr>
                <w:rFonts w:eastAsiaTheme="minorEastAsia"/>
                <w:b/>
                <w:sz w:val="18"/>
                <w:szCs w:val="18"/>
              </w:rPr>
            </w:pPr>
            <w:r w:rsidRPr="00673BDC">
              <w:rPr>
                <w:rFonts w:eastAsiaTheme="minorEastAsia"/>
                <w:sz w:val="18"/>
                <w:szCs w:val="18"/>
              </w:rPr>
              <w:t>Karate Zeon 5 CS</w:t>
            </w:r>
            <w:r w:rsidRPr="00673BDC">
              <w:rPr>
                <w:rFonts w:eastAsiaTheme="minorEastAsia"/>
                <w:b/>
                <w:sz w:val="18"/>
                <w:szCs w:val="18"/>
              </w:rPr>
              <w:t xml:space="preserve"> </w:t>
            </w:r>
          </w:p>
        </w:tc>
        <w:tc>
          <w:tcPr>
            <w:tcW w:w="1682" w:type="dxa"/>
            <w:tcBorders>
              <w:top w:val="single" w:sz="4" w:space="0" w:color="auto"/>
              <w:left w:val="single" w:sz="4" w:space="0" w:color="auto"/>
              <w:bottom w:val="single" w:sz="4" w:space="0" w:color="auto"/>
              <w:right w:val="single" w:sz="4" w:space="0" w:color="auto"/>
            </w:tcBorders>
          </w:tcPr>
          <w:p w14:paraId="5709CA3E" w14:textId="77777777" w:rsidR="00673BDC" w:rsidRPr="00673BDC" w:rsidRDefault="00673BDC" w:rsidP="00673BDC">
            <w:pPr>
              <w:jc w:val="left"/>
              <w:rPr>
                <w:rFonts w:eastAsiaTheme="minorEastAsia"/>
                <w:sz w:val="18"/>
                <w:szCs w:val="18"/>
              </w:rPr>
            </w:pPr>
            <w:r w:rsidRPr="00673BDC">
              <w:rPr>
                <w:rFonts w:eastAsiaTheme="minorEastAsia"/>
                <w:sz w:val="18"/>
                <w:szCs w:val="18"/>
              </w:rPr>
              <w:t>0,15 l/ha</w:t>
            </w:r>
          </w:p>
        </w:tc>
        <w:tc>
          <w:tcPr>
            <w:tcW w:w="1134" w:type="dxa"/>
            <w:gridSpan w:val="2"/>
            <w:tcBorders>
              <w:top w:val="single" w:sz="4" w:space="0" w:color="auto"/>
              <w:left w:val="single" w:sz="4" w:space="0" w:color="auto"/>
              <w:bottom w:val="single" w:sz="4" w:space="0" w:color="auto"/>
              <w:right w:val="single" w:sz="4" w:space="0" w:color="auto"/>
            </w:tcBorders>
          </w:tcPr>
          <w:p w14:paraId="2DA08743"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tc>
        <w:tc>
          <w:tcPr>
            <w:tcW w:w="1418" w:type="dxa"/>
            <w:gridSpan w:val="2"/>
            <w:vMerge/>
            <w:tcBorders>
              <w:left w:val="single" w:sz="4" w:space="0" w:color="auto"/>
              <w:bottom w:val="single" w:sz="4" w:space="0" w:color="auto"/>
              <w:right w:val="single" w:sz="4" w:space="0" w:color="auto"/>
            </w:tcBorders>
          </w:tcPr>
          <w:p w14:paraId="0271EDE9" w14:textId="77777777" w:rsidR="00673BDC" w:rsidRPr="00673BDC" w:rsidRDefault="00673BDC" w:rsidP="00673BDC">
            <w:pPr>
              <w:ind w:left="1440"/>
              <w:jc w:val="left"/>
              <w:rPr>
                <w:rFonts w:eastAsiaTheme="minorEastAsia"/>
                <w:sz w:val="18"/>
                <w:szCs w:val="18"/>
              </w:rPr>
            </w:pPr>
          </w:p>
        </w:tc>
      </w:tr>
      <w:tr w:rsidR="00673BDC" w:rsidRPr="00673BDC" w14:paraId="0A424A46" w14:textId="77777777" w:rsidTr="00673BDC">
        <w:trPr>
          <w:gridAfter w:val="1"/>
          <w:wAfter w:w="18" w:type="dxa"/>
        </w:trPr>
        <w:tc>
          <w:tcPr>
            <w:tcW w:w="2001" w:type="dxa"/>
            <w:gridSpan w:val="2"/>
            <w:vMerge/>
            <w:tcBorders>
              <w:left w:val="single" w:sz="4" w:space="0" w:color="auto"/>
              <w:right w:val="single" w:sz="4" w:space="0" w:color="auto"/>
            </w:tcBorders>
          </w:tcPr>
          <w:p w14:paraId="658345DA" w14:textId="77777777" w:rsidR="00673BDC" w:rsidRPr="00673BDC" w:rsidRDefault="00673BDC" w:rsidP="00673BDC">
            <w:pPr>
              <w:jc w:val="left"/>
              <w:rPr>
                <w:rFonts w:eastAsiaTheme="minorEastAsia"/>
                <w:b/>
                <w:bCs/>
                <w:sz w:val="16"/>
                <w:szCs w:val="16"/>
              </w:rPr>
            </w:pPr>
          </w:p>
        </w:tc>
        <w:tc>
          <w:tcPr>
            <w:tcW w:w="1705" w:type="dxa"/>
            <w:vMerge/>
            <w:tcBorders>
              <w:left w:val="single" w:sz="4" w:space="0" w:color="auto"/>
              <w:right w:val="single" w:sz="4" w:space="0" w:color="auto"/>
            </w:tcBorders>
          </w:tcPr>
          <w:p w14:paraId="781B9B0D" w14:textId="77777777" w:rsidR="00673BDC" w:rsidRPr="00673BDC" w:rsidRDefault="00673BDC" w:rsidP="00673BDC">
            <w:pPr>
              <w:jc w:val="left"/>
              <w:rPr>
                <w:rFonts w:eastAsiaTheme="minorEastAsia"/>
                <w:sz w:val="16"/>
                <w:szCs w:val="16"/>
              </w:rPr>
            </w:pPr>
          </w:p>
        </w:tc>
        <w:tc>
          <w:tcPr>
            <w:tcW w:w="10328" w:type="dxa"/>
            <w:gridSpan w:val="8"/>
            <w:tcBorders>
              <w:left w:val="single" w:sz="4" w:space="0" w:color="auto"/>
              <w:right w:val="single" w:sz="4" w:space="0" w:color="auto"/>
            </w:tcBorders>
          </w:tcPr>
          <w:p w14:paraId="56184047" w14:textId="77777777" w:rsidR="00673BDC" w:rsidRPr="00673BDC" w:rsidRDefault="00673BDC" w:rsidP="00673BDC">
            <w:pPr>
              <w:jc w:val="left"/>
              <w:rPr>
                <w:rFonts w:eastAsiaTheme="minorEastAsia"/>
                <w:sz w:val="16"/>
                <w:szCs w:val="16"/>
              </w:rPr>
            </w:pPr>
            <w:r w:rsidRPr="00673BDC">
              <w:rPr>
                <w:rFonts w:eastAsiaTheme="minorEastAsia"/>
                <w:sz w:val="16"/>
                <w:szCs w:val="16"/>
                <w:u w:val="single"/>
              </w:rPr>
              <w:t>Sivanto prime:</w:t>
            </w:r>
            <w:r w:rsidRPr="00673BDC">
              <w:rPr>
                <w:rFonts w:eastAsiaTheme="minorEastAsia"/>
                <w:sz w:val="16"/>
                <w:szCs w:val="16"/>
              </w:rPr>
              <w:t xml:space="preserve"> uporaba na rastlinah gojenih BREZ stika s tlemi (glej navodilo za uporabo)</w:t>
            </w:r>
          </w:p>
          <w:p w14:paraId="7B66B5B0" w14:textId="77777777" w:rsidR="00673BDC" w:rsidRPr="00673BDC" w:rsidRDefault="00673BDC" w:rsidP="00673BDC">
            <w:pPr>
              <w:jc w:val="left"/>
              <w:rPr>
                <w:rFonts w:eastAsiaTheme="minorEastAsia"/>
                <w:sz w:val="16"/>
                <w:szCs w:val="16"/>
              </w:rPr>
            </w:pPr>
            <w:r w:rsidRPr="00673BDC">
              <w:rPr>
                <w:rFonts w:eastAsiaTheme="minorEastAsia"/>
                <w:sz w:val="16"/>
                <w:szCs w:val="16"/>
                <w:u w:val="single"/>
              </w:rPr>
              <w:t>Confidor 70 WG:</w:t>
            </w:r>
            <w:r w:rsidRPr="00673BDC">
              <w:rPr>
                <w:rFonts w:eastAsiaTheme="minorEastAsia"/>
                <w:b/>
                <w:sz w:val="16"/>
                <w:szCs w:val="16"/>
              </w:rPr>
              <w:t xml:space="preserve"> </w:t>
            </w:r>
            <w:r w:rsidRPr="00673BDC">
              <w:rPr>
                <w:rFonts w:eastAsiaTheme="minorEastAsia"/>
                <w:sz w:val="16"/>
                <w:szCs w:val="16"/>
              </w:rPr>
              <w:t>dodamo vodi za kapljično namakanje (le za rastline gojene v zaščitenih prostorih)</w:t>
            </w:r>
          </w:p>
          <w:p w14:paraId="2E550F3C" w14:textId="77777777" w:rsidR="00673BDC" w:rsidRPr="00673BDC" w:rsidRDefault="00673BDC" w:rsidP="00673BDC">
            <w:pPr>
              <w:autoSpaceDE w:val="0"/>
              <w:autoSpaceDN w:val="0"/>
              <w:adjustRightInd w:val="0"/>
              <w:rPr>
                <w:rFonts w:eastAsiaTheme="minorEastAsia"/>
                <w:sz w:val="16"/>
                <w:szCs w:val="16"/>
                <w:lang w:eastAsia="sl-SI"/>
              </w:rPr>
            </w:pPr>
            <w:r w:rsidRPr="00673BDC">
              <w:rPr>
                <w:rFonts w:eastAsiaTheme="minorEastAsia"/>
                <w:sz w:val="16"/>
                <w:szCs w:val="16"/>
              </w:rPr>
              <w:t xml:space="preserve">Kohinor SL 200: uporaba dovoljena samo v trajnih rastlinjakih, iz katerih niso možni izpusti škropilne brozge v okolje, za tretiranje rastlin, ki ostanejo v trajnem rastlinjaku skozi svoj celoten življenjski cikel. </w:t>
            </w:r>
            <w:r w:rsidRPr="00673BDC">
              <w:rPr>
                <w:rFonts w:eastAsiaTheme="minorEastAsia"/>
                <w:sz w:val="16"/>
                <w:szCs w:val="16"/>
                <w:lang w:eastAsia="sl-SI"/>
              </w:rPr>
              <w:t>Uporaba sredstva je lahko škodljiva za opraševalce (npr. čmrlje) v zaščitenih prostorih.</w:t>
            </w:r>
          </w:p>
          <w:p w14:paraId="103632A9" w14:textId="77777777" w:rsidR="00673BDC" w:rsidRPr="00673BDC" w:rsidRDefault="00673BDC" w:rsidP="00673BDC">
            <w:pPr>
              <w:jc w:val="left"/>
              <w:rPr>
                <w:rFonts w:eastAsiaTheme="minorEastAsia"/>
                <w:b/>
                <w:sz w:val="16"/>
                <w:szCs w:val="16"/>
              </w:rPr>
            </w:pPr>
            <w:r w:rsidRPr="00673BDC">
              <w:rPr>
                <w:rFonts w:eastAsiaTheme="minorEastAsia"/>
                <w:sz w:val="16"/>
                <w:szCs w:val="16"/>
                <w:u w:val="single"/>
              </w:rPr>
              <w:t>Closer:</w:t>
            </w:r>
            <w:r w:rsidRPr="00673BDC">
              <w:rPr>
                <w:rFonts w:eastAsiaTheme="minorEastAsia"/>
                <w:b/>
                <w:sz w:val="16"/>
                <w:szCs w:val="16"/>
              </w:rPr>
              <w:t xml:space="preserve"> </w:t>
            </w:r>
            <w:r w:rsidRPr="00673BDC">
              <w:rPr>
                <w:rFonts w:eastAsiaTheme="minorEastAsia"/>
                <w:sz w:val="16"/>
                <w:szCs w:val="16"/>
              </w:rPr>
              <w:t xml:space="preserve">zaradi zaščite divjih opraševalcev je potrebno zaščiteni prostor pred tretiranjem zapreti. Zaščiteni prostor je dovoljeno odpreti šele 6 dni po končanem tretiranju. </w:t>
            </w:r>
            <w:r w:rsidRPr="00673BDC">
              <w:rPr>
                <w:rFonts w:eastAsiaTheme="minorEastAsia"/>
                <w:bCs/>
                <w:sz w:val="16"/>
                <w:szCs w:val="16"/>
                <w:lang w:eastAsia="sl-SI"/>
              </w:rPr>
              <w:t>Kolonije opraševalcev je potrebno med tretiranjemodstraniti iz zaščitenih prostorov. V tretiran prostor se jih lahko ponovno namesti najmanj 5 dni po tretiranju. Koristne žuželke (predatorje) se v tretiran prostor lahko naseli šele 2 meseca po tretiranju.</w:t>
            </w:r>
          </w:p>
        </w:tc>
      </w:tr>
      <w:tr w:rsidR="00673BDC" w:rsidRPr="00673BDC" w14:paraId="61595EBA" w14:textId="77777777" w:rsidTr="00673BDC">
        <w:trPr>
          <w:gridAfter w:val="1"/>
          <w:wAfter w:w="18" w:type="dxa"/>
          <w:trHeight w:val="135"/>
        </w:trPr>
        <w:tc>
          <w:tcPr>
            <w:tcW w:w="2001" w:type="dxa"/>
            <w:gridSpan w:val="2"/>
            <w:vMerge w:val="restart"/>
            <w:tcBorders>
              <w:left w:val="single" w:sz="4" w:space="0" w:color="auto"/>
              <w:right w:val="single" w:sz="4" w:space="0" w:color="auto"/>
            </w:tcBorders>
          </w:tcPr>
          <w:p w14:paraId="2C2820D8" w14:textId="77777777" w:rsidR="00673BDC" w:rsidRPr="00673BDC" w:rsidRDefault="00673BDC" w:rsidP="00673BDC">
            <w:pPr>
              <w:rPr>
                <w:rFonts w:eastAsiaTheme="minorEastAsia"/>
                <w:b/>
                <w:sz w:val="18"/>
                <w:szCs w:val="18"/>
              </w:rPr>
            </w:pPr>
            <w:r w:rsidRPr="00673BDC">
              <w:rPr>
                <w:rFonts w:eastAsiaTheme="minorEastAsia"/>
                <w:b/>
                <w:sz w:val="18"/>
                <w:szCs w:val="18"/>
              </w:rPr>
              <w:t xml:space="preserve">Koloradski hrošč </w:t>
            </w:r>
          </w:p>
          <w:p w14:paraId="1A80C7E7" w14:textId="77777777" w:rsidR="00673BDC" w:rsidRPr="00673BDC" w:rsidRDefault="00673BDC" w:rsidP="00673BDC">
            <w:pPr>
              <w:jc w:val="left"/>
              <w:rPr>
                <w:rFonts w:eastAsiaTheme="minorEastAsia"/>
                <w:b/>
                <w:bCs/>
                <w:sz w:val="16"/>
                <w:szCs w:val="16"/>
              </w:rPr>
            </w:pPr>
            <w:r w:rsidRPr="00673BDC">
              <w:rPr>
                <w:rFonts w:eastAsiaTheme="minorEastAsia"/>
                <w:i/>
                <w:sz w:val="18"/>
                <w:szCs w:val="18"/>
              </w:rPr>
              <w:t>Leptinotarsa decemlineata</w:t>
            </w:r>
          </w:p>
        </w:tc>
        <w:tc>
          <w:tcPr>
            <w:tcW w:w="1705" w:type="dxa"/>
            <w:vMerge w:val="restart"/>
            <w:tcBorders>
              <w:left w:val="single" w:sz="4" w:space="0" w:color="auto"/>
              <w:right w:val="single" w:sz="4" w:space="0" w:color="auto"/>
            </w:tcBorders>
          </w:tcPr>
          <w:p w14:paraId="59819CB1" w14:textId="77777777" w:rsidR="00673BDC" w:rsidRPr="00673BDC" w:rsidRDefault="00673BDC" w:rsidP="00673BDC">
            <w:pPr>
              <w:jc w:val="left"/>
              <w:rPr>
                <w:rFonts w:eastAsiaTheme="minorEastAsia"/>
                <w:sz w:val="16"/>
                <w:szCs w:val="16"/>
              </w:rPr>
            </w:pPr>
            <w:r w:rsidRPr="00673BDC">
              <w:rPr>
                <w:rFonts w:eastAsiaTheme="minorEastAsia"/>
                <w:sz w:val="18"/>
                <w:szCs w:val="18"/>
              </w:rPr>
              <w:t>Do 10 mm veliki oranžni hroščki z značilnimi progami na izbočenem hrbtu lahko v kratkem času požrejo veliko listov.</w:t>
            </w:r>
          </w:p>
        </w:tc>
        <w:tc>
          <w:tcPr>
            <w:tcW w:w="2266" w:type="dxa"/>
            <w:vMerge w:val="restart"/>
            <w:tcBorders>
              <w:left w:val="single" w:sz="4" w:space="0" w:color="auto"/>
              <w:right w:val="single" w:sz="4" w:space="0" w:color="auto"/>
            </w:tcBorders>
          </w:tcPr>
          <w:p w14:paraId="5C651FD8" w14:textId="77777777" w:rsidR="00673BDC" w:rsidRPr="00673BDC" w:rsidRDefault="00673BDC" w:rsidP="00673BDC">
            <w:pPr>
              <w:jc w:val="left"/>
              <w:rPr>
                <w:rFonts w:eastAsiaTheme="minorEastAsia"/>
                <w:sz w:val="18"/>
                <w:szCs w:val="18"/>
              </w:rPr>
            </w:pPr>
            <w:r w:rsidRPr="00673BDC">
              <w:rPr>
                <w:rFonts w:eastAsiaTheme="minorEastAsia"/>
                <w:sz w:val="18"/>
                <w:szCs w:val="18"/>
              </w:rPr>
              <w:t xml:space="preserve">Agrotehnični ukrepi: </w:t>
            </w:r>
          </w:p>
          <w:p w14:paraId="2E8390BD" w14:textId="77777777" w:rsidR="00673BDC" w:rsidRPr="00673BDC" w:rsidRDefault="00673BDC" w:rsidP="00673BDC">
            <w:pPr>
              <w:jc w:val="left"/>
              <w:rPr>
                <w:rFonts w:eastAsiaTheme="minorEastAsia"/>
                <w:sz w:val="18"/>
                <w:szCs w:val="18"/>
              </w:rPr>
            </w:pPr>
            <w:r w:rsidRPr="00673BDC">
              <w:rPr>
                <w:rFonts w:eastAsiaTheme="minorEastAsia"/>
                <w:sz w:val="18"/>
                <w:szCs w:val="18"/>
              </w:rPr>
              <w:t>-uničevanje samosevcev krompirja</w:t>
            </w:r>
          </w:p>
          <w:p w14:paraId="08547263" w14:textId="77777777" w:rsidR="00673BDC" w:rsidRPr="00673BDC" w:rsidRDefault="00673BDC" w:rsidP="00673BDC">
            <w:pPr>
              <w:jc w:val="left"/>
              <w:rPr>
                <w:rFonts w:eastAsiaTheme="minorEastAsia"/>
                <w:sz w:val="18"/>
                <w:szCs w:val="18"/>
              </w:rPr>
            </w:pPr>
            <w:r w:rsidRPr="00673BDC">
              <w:rPr>
                <w:rFonts w:eastAsiaTheme="minorEastAsia"/>
                <w:sz w:val="18"/>
                <w:szCs w:val="18"/>
              </w:rPr>
              <w:t xml:space="preserve">-ustrezen kolobar, brez krompirja  </w:t>
            </w:r>
          </w:p>
          <w:p w14:paraId="2AB4FDA2" w14:textId="77777777" w:rsidR="00673BDC" w:rsidRPr="00673BDC" w:rsidRDefault="00673BDC" w:rsidP="00673BDC">
            <w:pPr>
              <w:tabs>
                <w:tab w:val="left" w:pos="34"/>
              </w:tabs>
              <w:ind w:right="-50"/>
              <w:jc w:val="left"/>
              <w:rPr>
                <w:rFonts w:eastAsiaTheme="minorEastAsia"/>
                <w:color w:val="000000"/>
                <w:sz w:val="18"/>
                <w:szCs w:val="18"/>
                <w:shd w:val="clear" w:color="auto" w:fill="FFFFFF"/>
              </w:rPr>
            </w:pPr>
            <w:r w:rsidRPr="00673BDC">
              <w:rPr>
                <w:rFonts w:eastAsiaTheme="minorEastAsia"/>
                <w:color w:val="000000"/>
                <w:sz w:val="18"/>
                <w:szCs w:val="18"/>
                <w:shd w:val="clear" w:color="auto" w:fill="FFFFFF"/>
              </w:rPr>
              <w:t>- preprečevanje možnosti za hranjenje hroščev na ostankih gomoljev in krompirjevke</w:t>
            </w:r>
          </w:p>
        </w:tc>
        <w:tc>
          <w:tcPr>
            <w:tcW w:w="8062" w:type="dxa"/>
            <w:gridSpan w:val="7"/>
            <w:tcBorders>
              <w:top w:val="single" w:sz="4" w:space="0" w:color="auto"/>
              <w:left w:val="single" w:sz="4" w:space="0" w:color="auto"/>
              <w:bottom w:val="single" w:sz="4" w:space="0" w:color="auto"/>
              <w:right w:val="single" w:sz="4" w:space="0" w:color="auto"/>
            </w:tcBorders>
          </w:tcPr>
          <w:p w14:paraId="7C72F622" w14:textId="77777777" w:rsidR="00673BDC" w:rsidRPr="00673BDC" w:rsidRDefault="00673BDC" w:rsidP="00673BDC">
            <w:pPr>
              <w:jc w:val="left"/>
              <w:rPr>
                <w:rFonts w:eastAsiaTheme="minorEastAsia"/>
                <w:b/>
                <w:sz w:val="16"/>
                <w:szCs w:val="16"/>
              </w:rPr>
            </w:pPr>
            <w:r w:rsidRPr="00673BDC">
              <w:rPr>
                <w:rFonts w:eastAsiaTheme="minorEastAsia"/>
                <w:b/>
                <w:sz w:val="18"/>
                <w:szCs w:val="18"/>
              </w:rPr>
              <w:t>PRIDELAVA NA PROSTEM IN V ZAŠČITENIH PROSTORIH</w:t>
            </w:r>
          </w:p>
        </w:tc>
      </w:tr>
      <w:tr w:rsidR="00673BDC" w:rsidRPr="00673BDC" w14:paraId="032085A3" w14:textId="77777777" w:rsidTr="00673BDC">
        <w:trPr>
          <w:gridAfter w:val="1"/>
          <w:wAfter w:w="18" w:type="dxa"/>
          <w:trHeight w:val="139"/>
        </w:trPr>
        <w:tc>
          <w:tcPr>
            <w:tcW w:w="2001" w:type="dxa"/>
            <w:gridSpan w:val="2"/>
            <w:vMerge/>
            <w:tcBorders>
              <w:left w:val="single" w:sz="4" w:space="0" w:color="auto"/>
              <w:right w:val="single" w:sz="4" w:space="0" w:color="auto"/>
            </w:tcBorders>
          </w:tcPr>
          <w:p w14:paraId="3C93E075" w14:textId="77777777" w:rsidR="00673BDC" w:rsidRPr="00673BDC" w:rsidRDefault="00673BDC" w:rsidP="00673BDC">
            <w:pPr>
              <w:rPr>
                <w:rFonts w:eastAsiaTheme="minorEastAsia"/>
                <w:b/>
                <w:sz w:val="18"/>
                <w:szCs w:val="18"/>
              </w:rPr>
            </w:pPr>
          </w:p>
        </w:tc>
        <w:tc>
          <w:tcPr>
            <w:tcW w:w="1705" w:type="dxa"/>
            <w:vMerge/>
            <w:tcBorders>
              <w:left w:val="single" w:sz="4" w:space="0" w:color="auto"/>
              <w:right w:val="single" w:sz="4" w:space="0" w:color="auto"/>
            </w:tcBorders>
          </w:tcPr>
          <w:p w14:paraId="1016CF02" w14:textId="77777777" w:rsidR="00673BDC" w:rsidRPr="00673BDC" w:rsidRDefault="00673BDC" w:rsidP="00673BDC">
            <w:pPr>
              <w:jc w:val="left"/>
              <w:rPr>
                <w:rFonts w:eastAsiaTheme="minorEastAsia"/>
                <w:sz w:val="18"/>
                <w:szCs w:val="18"/>
              </w:rPr>
            </w:pPr>
          </w:p>
        </w:tc>
        <w:tc>
          <w:tcPr>
            <w:tcW w:w="2266" w:type="dxa"/>
            <w:vMerge/>
            <w:tcBorders>
              <w:left w:val="single" w:sz="4" w:space="0" w:color="auto"/>
              <w:right w:val="single" w:sz="4" w:space="0" w:color="auto"/>
            </w:tcBorders>
          </w:tcPr>
          <w:p w14:paraId="561045C9" w14:textId="77777777" w:rsidR="00673BDC" w:rsidRPr="00673BDC" w:rsidRDefault="00673BDC" w:rsidP="00673BDC">
            <w:pPr>
              <w:jc w:val="left"/>
              <w:rPr>
                <w:rFonts w:eastAsiaTheme="minorEastAsia"/>
                <w:sz w:val="18"/>
                <w:szCs w:val="18"/>
              </w:rPr>
            </w:pPr>
          </w:p>
        </w:tc>
        <w:tc>
          <w:tcPr>
            <w:tcW w:w="1843" w:type="dxa"/>
            <w:tcBorders>
              <w:top w:val="single" w:sz="4" w:space="0" w:color="auto"/>
              <w:left w:val="single" w:sz="4" w:space="0" w:color="auto"/>
              <w:bottom w:val="single" w:sz="4" w:space="0" w:color="auto"/>
              <w:right w:val="single" w:sz="4" w:space="0" w:color="auto"/>
            </w:tcBorders>
          </w:tcPr>
          <w:p w14:paraId="4952037D" w14:textId="77777777" w:rsidR="00673BDC" w:rsidRPr="00673BDC" w:rsidRDefault="00673BDC" w:rsidP="00673BDC">
            <w:pPr>
              <w:jc w:val="left"/>
              <w:rPr>
                <w:rFonts w:eastAsiaTheme="minorEastAsia"/>
                <w:b/>
                <w:sz w:val="16"/>
                <w:szCs w:val="16"/>
              </w:rPr>
            </w:pPr>
            <w:r w:rsidRPr="00673BDC">
              <w:rPr>
                <w:rFonts w:eastAsiaTheme="minorEastAsia"/>
                <w:sz w:val="18"/>
                <w:szCs w:val="18"/>
              </w:rPr>
              <w:t>-azadirahtin A</w:t>
            </w:r>
          </w:p>
        </w:tc>
        <w:tc>
          <w:tcPr>
            <w:tcW w:w="1985" w:type="dxa"/>
            <w:tcBorders>
              <w:top w:val="single" w:sz="4" w:space="0" w:color="auto"/>
              <w:left w:val="single" w:sz="4" w:space="0" w:color="auto"/>
              <w:bottom w:val="single" w:sz="4" w:space="0" w:color="auto"/>
              <w:right w:val="single" w:sz="4" w:space="0" w:color="auto"/>
            </w:tcBorders>
          </w:tcPr>
          <w:p w14:paraId="6A5CB996" w14:textId="77777777" w:rsidR="00673BDC" w:rsidRPr="00673BDC" w:rsidRDefault="00673BDC" w:rsidP="00673BDC">
            <w:pPr>
              <w:jc w:val="left"/>
              <w:rPr>
                <w:rFonts w:eastAsiaTheme="minorEastAsia"/>
                <w:b/>
                <w:sz w:val="16"/>
                <w:szCs w:val="16"/>
              </w:rPr>
            </w:pPr>
            <w:r w:rsidRPr="00673BDC">
              <w:rPr>
                <w:rFonts w:eastAsiaTheme="minorEastAsia"/>
                <w:sz w:val="18"/>
                <w:szCs w:val="18"/>
              </w:rPr>
              <w:t>Neemazal  – T/S</w:t>
            </w:r>
          </w:p>
        </w:tc>
        <w:tc>
          <w:tcPr>
            <w:tcW w:w="1701" w:type="dxa"/>
            <w:gridSpan w:val="2"/>
            <w:tcBorders>
              <w:top w:val="single" w:sz="4" w:space="0" w:color="auto"/>
              <w:left w:val="single" w:sz="4" w:space="0" w:color="auto"/>
              <w:bottom w:val="single" w:sz="4" w:space="0" w:color="auto"/>
              <w:right w:val="single" w:sz="4" w:space="0" w:color="auto"/>
            </w:tcBorders>
          </w:tcPr>
          <w:p w14:paraId="02488DE8" w14:textId="77777777" w:rsidR="00673BDC" w:rsidRPr="00673BDC" w:rsidRDefault="00673BDC" w:rsidP="00673BDC">
            <w:pPr>
              <w:jc w:val="left"/>
              <w:rPr>
                <w:rFonts w:eastAsiaTheme="minorEastAsia"/>
                <w:b/>
                <w:sz w:val="16"/>
                <w:szCs w:val="16"/>
              </w:rPr>
            </w:pPr>
            <w:r w:rsidRPr="00673BDC">
              <w:rPr>
                <w:rFonts w:eastAsiaTheme="minorEastAsia"/>
                <w:sz w:val="18"/>
                <w:szCs w:val="18"/>
              </w:rPr>
              <w:t>2-3 l/ha</w:t>
            </w:r>
          </w:p>
        </w:tc>
        <w:tc>
          <w:tcPr>
            <w:tcW w:w="1134" w:type="dxa"/>
            <w:gridSpan w:val="2"/>
            <w:tcBorders>
              <w:top w:val="single" w:sz="4" w:space="0" w:color="auto"/>
              <w:left w:val="single" w:sz="4" w:space="0" w:color="auto"/>
              <w:bottom w:val="single" w:sz="4" w:space="0" w:color="auto"/>
              <w:right w:val="single" w:sz="4" w:space="0" w:color="auto"/>
            </w:tcBorders>
          </w:tcPr>
          <w:p w14:paraId="3478ABAA" w14:textId="77777777" w:rsidR="00673BDC" w:rsidRPr="00673BDC" w:rsidRDefault="00673BDC" w:rsidP="00673BDC">
            <w:pPr>
              <w:jc w:val="left"/>
              <w:rPr>
                <w:rFonts w:eastAsiaTheme="minorEastAsia"/>
                <w:b/>
                <w:sz w:val="16"/>
                <w:szCs w:val="16"/>
              </w:rPr>
            </w:pPr>
            <w:r w:rsidRPr="00673BDC">
              <w:rPr>
                <w:rFonts w:eastAsiaTheme="minorEastAsia"/>
                <w:sz w:val="18"/>
                <w:szCs w:val="18"/>
              </w:rPr>
              <w:t>3</w:t>
            </w:r>
          </w:p>
        </w:tc>
        <w:tc>
          <w:tcPr>
            <w:tcW w:w="1399" w:type="dxa"/>
            <w:tcBorders>
              <w:top w:val="single" w:sz="4" w:space="0" w:color="auto"/>
              <w:left w:val="single" w:sz="4" w:space="0" w:color="auto"/>
              <w:bottom w:val="single" w:sz="4" w:space="0" w:color="auto"/>
              <w:right w:val="single" w:sz="4" w:space="0" w:color="auto"/>
            </w:tcBorders>
          </w:tcPr>
          <w:p w14:paraId="145E5CF3" w14:textId="77777777" w:rsidR="00673BDC" w:rsidRPr="00673BDC" w:rsidRDefault="00673BDC" w:rsidP="00673BDC">
            <w:pPr>
              <w:jc w:val="left"/>
              <w:rPr>
                <w:rFonts w:eastAsiaTheme="minorEastAsia"/>
                <w:b/>
                <w:sz w:val="16"/>
                <w:szCs w:val="16"/>
              </w:rPr>
            </w:pPr>
          </w:p>
        </w:tc>
      </w:tr>
      <w:tr w:rsidR="00673BDC" w:rsidRPr="00673BDC" w14:paraId="7A4BD542" w14:textId="77777777" w:rsidTr="00673BDC">
        <w:trPr>
          <w:gridAfter w:val="1"/>
          <w:wAfter w:w="18" w:type="dxa"/>
          <w:trHeight w:val="129"/>
        </w:trPr>
        <w:tc>
          <w:tcPr>
            <w:tcW w:w="2001" w:type="dxa"/>
            <w:gridSpan w:val="2"/>
            <w:vMerge/>
            <w:tcBorders>
              <w:left w:val="single" w:sz="4" w:space="0" w:color="auto"/>
              <w:right w:val="single" w:sz="4" w:space="0" w:color="auto"/>
            </w:tcBorders>
          </w:tcPr>
          <w:p w14:paraId="11B369E7" w14:textId="77777777" w:rsidR="00673BDC" w:rsidRPr="00673BDC" w:rsidRDefault="00673BDC" w:rsidP="00673BDC">
            <w:pPr>
              <w:rPr>
                <w:rFonts w:eastAsiaTheme="minorEastAsia"/>
                <w:b/>
                <w:sz w:val="18"/>
                <w:szCs w:val="18"/>
              </w:rPr>
            </w:pPr>
          </w:p>
        </w:tc>
        <w:tc>
          <w:tcPr>
            <w:tcW w:w="1705" w:type="dxa"/>
            <w:vMerge/>
            <w:tcBorders>
              <w:left w:val="single" w:sz="4" w:space="0" w:color="auto"/>
              <w:right w:val="single" w:sz="4" w:space="0" w:color="auto"/>
            </w:tcBorders>
          </w:tcPr>
          <w:p w14:paraId="2AF2726D" w14:textId="77777777" w:rsidR="00673BDC" w:rsidRPr="00673BDC" w:rsidRDefault="00673BDC" w:rsidP="00673BDC">
            <w:pPr>
              <w:jc w:val="left"/>
              <w:rPr>
                <w:rFonts w:eastAsiaTheme="minorEastAsia"/>
                <w:sz w:val="18"/>
                <w:szCs w:val="18"/>
              </w:rPr>
            </w:pPr>
          </w:p>
        </w:tc>
        <w:tc>
          <w:tcPr>
            <w:tcW w:w="2266" w:type="dxa"/>
            <w:vMerge/>
            <w:tcBorders>
              <w:left w:val="single" w:sz="4" w:space="0" w:color="auto"/>
              <w:right w:val="single" w:sz="4" w:space="0" w:color="auto"/>
            </w:tcBorders>
          </w:tcPr>
          <w:p w14:paraId="321C9039" w14:textId="77777777" w:rsidR="00673BDC" w:rsidRPr="00673BDC" w:rsidRDefault="00673BDC" w:rsidP="00673BDC">
            <w:pPr>
              <w:jc w:val="left"/>
              <w:rPr>
                <w:rFonts w:eastAsiaTheme="minorEastAsia"/>
                <w:sz w:val="18"/>
                <w:szCs w:val="18"/>
              </w:rPr>
            </w:pPr>
          </w:p>
        </w:tc>
        <w:tc>
          <w:tcPr>
            <w:tcW w:w="8062" w:type="dxa"/>
            <w:gridSpan w:val="7"/>
            <w:tcBorders>
              <w:top w:val="single" w:sz="4" w:space="0" w:color="auto"/>
              <w:left w:val="single" w:sz="4" w:space="0" w:color="auto"/>
              <w:bottom w:val="single" w:sz="4" w:space="0" w:color="auto"/>
              <w:right w:val="single" w:sz="4" w:space="0" w:color="auto"/>
            </w:tcBorders>
          </w:tcPr>
          <w:p w14:paraId="0CD59F45" w14:textId="77777777" w:rsidR="00673BDC" w:rsidRPr="00673BDC" w:rsidRDefault="00673BDC" w:rsidP="00673BDC">
            <w:pPr>
              <w:jc w:val="left"/>
              <w:rPr>
                <w:rFonts w:eastAsiaTheme="minorEastAsia"/>
                <w:b/>
                <w:sz w:val="16"/>
                <w:szCs w:val="16"/>
              </w:rPr>
            </w:pPr>
            <w:r w:rsidRPr="00673BDC">
              <w:rPr>
                <w:rFonts w:eastAsiaTheme="minorEastAsia"/>
                <w:b/>
                <w:sz w:val="18"/>
                <w:szCs w:val="18"/>
              </w:rPr>
              <w:t>PRIDELAVA NA PROSTEM</w:t>
            </w:r>
          </w:p>
        </w:tc>
      </w:tr>
      <w:tr w:rsidR="00673BDC" w:rsidRPr="00673BDC" w14:paraId="0FE42B71" w14:textId="77777777" w:rsidTr="00673BDC">
        <w:trPr>
          <w:gridAfter w:val="1"/>
          <w:wAfter w:w="18" w:type="dxa"/>
          <w:trHeight w:val="332"/>
        </w:trPr>
        <w:tc>
          <w:tcPr>
            <w:tcW w:w="2001" w:type="dxa"/>
            <w:gridSpan w:val="2"/>
            <w:vMerge/>
            <w:tcBorders>
              <w:left w:val="single" w:sz="4" w:space="0" w:color="auto"/>
              <w:right w:val="single" w:sz="4" w:space="0" w:color="auto"/>
            </w:tcBorders>
          </w:tcPr>
          <w:p w14:paraId="4A4131D9" w14:textId="77777777" w:rsidR="00673BDC" w:rsidRPr="00673BDC" w:rsidRDefault="00673BDC" w:rsidP="00673BDC">
            <w:pPr>
              <w:rPr>
                <w:rFonts w:eastAsiaTheme="minorEastAsia"/>
                <w:b/>
                <w:sz w:val="18"/>
                <w:szCs w:val="18"/>
              </w:rPr>
            </w:pPr>
          </w:p>
        </w:tc>
        <w:tc>
          <w:tcPr>
            <w:tcW w:w="1705" w:type="dxa"/>
            <w:vMerge/>
            <w:tcBorders>
              <w:left w:val="single" w:sz="4" w:space="0" w:color="auto"/>
              <w:right w:val="single" w:sz="4" w:space="0" w:color="auto"/>
            </w:tcBorders>
          </w:tcPr>
          <w:p w14:paraId="422228D3" w14:textId="77777777" w:rsidR="00673BDC" w:rsidRPr="00673BDC" w:rsidRDefault="00673BDC" w:rsidP="00673BDC">
            <w:pPr>
              <w:jc w:val="left"/>
              <w:rPr>
                <w:rFonts w:eastAsiaTheme="minorEastAsia"/>
                <w:sz w:val="18"/>
                <w:szCs w:val="18"/>
              </w:rPr>
            </w:pPr>
          </w:p>
        </w:tc>
        <w:tc>
          <w:tcPr>
            <w:tcW w:w="2266" w:type="dxa"/>
            <w:vMerge/>
            <w:tcBorders>
              <w:left w:val="single" w:sz="4" w:space="0" w:color="auto"/>
              <w:right w:val="single" w:sz="4" w:space="0" w:color="auto"/>
            </w:tcBorders>
          </w:tcPr>
          <w:p w14:paraId="3384FC12" w14:textId="77777777" w:rsidR="00673BDC" w:rsidRPr="00673BDC" w:rsidRDefault="00673BDC" w:rsidP="00673BDC">
            <w:pPr>
              <w:jc w:val="left"/>
              <w:rPr>
                <w:rFonts w:eastAsiaTheme="minorEastAsia"/>
                <w:sz w:val="18"/>
                <w:szCs w:val="18"/>
              </w:rPr>
            </w:pPr>
          </w:p>
        </w:tc>
        <w:tc>
          <w:tcPr>
            <w:tcW w:w="1843" w:type="dxa"/>
            <w:tcBorders>
              <w:top w:val="single" w:sz="4" w:space="0" w:color="auto"/>
              <w:left w:val="single" w:sz="4" w:space="0" w:color="auto"/>
              <w:bottom w:val="single" w:sz="4" w:space="0" w:color="auto"/>
              <w:right w:val="single" w:sz="4" w:space="0" w:color="auto"/>
            </w:tcBorders>
          </w:tcPr>
          <w:p w14:paraId="0FC71B14" w14:textId="77777777" w:rsidR="00673BDC" w:rsidRPr="00673BDC" w:rsidRDefault="00673BDC" w:rsidP="00673BDC">
            <w:pPr>
              <w:jc w:val="left"/>
              <w:rPr>
                <w:rFonts w:eastAsiaTheme="minorEastAsia"/>
                <w:b/>
                <w:sz w:val="16"/>
                <w:szCs w:val="16"/>
              </w:rPr>
            </w:pPr>
            <w:r w:rsidRPr="00673BDC">
              <w:rPr>
                <w:rFonts w:eastAsiaTheme="minorEastAsia"/>
                <w:sz w:val="18"/>
                <w:szCs w:val="18"/>
              </w:rPr>
              <w:t>-lambda-cihalotrin</w:t>
            </w:r>
          </w:p>
        </w:tc>
        <w:tc>
          <w:tcPr>
            <w:tcW w:w="1985" w:type="dxa"/>
            <w:tcBorders>
              <w:top w:val="single" w:sz="4" w:space="0" w:color="auto"/>
              <w:left w:val="single" w:sz="4" w:space="0" w:color="auto"/>
              <w:bottom w:val="single" w:sz="4" w:space="0" w:color="auto"/>
              <w:right w:val="single" w:sz="4" w:space="0" w:color="auto"/>
            </w:tcBorders>
          </w:tcPr>
          <w:p w14:paraId="64668E41" w14:textId="77777777" w:rsidR="00673BDC" w:rsidRPr="00673BDC" w:rsidRDefault="00673BDC" w:rsidP="00673BDC">
            <w:pPr>
              <w:jc w:val="left"/>
              <w:rPr>
                <w:rFonts w:eastAsiaTheme="minorEastAsia"/>
                <w:b/>
                <w:sz w:val="16"/>
                <w:szCs w:val="16"/>
              </w:rPr>
            </w:pPr>
            <w:r w:rsidRPr="00673BDC">
              <w:rPr>
                <w:rFonts w:eastAsiaTheme="minorEastAsia"/>
                <w:sz w:val="18"/>
                <w:szCs w:val="18"/>
              </w:rPr>
              <w:t xml:space="preserve">Karate Zeon 5 CS </w:t>
            </w:r>
          </w:p>
        </w:tc>
        <w:tc>
          <w:tcPr>
            <w:tcW w:w="1701" w:type="dxa"/>
            <w:gridSpan w:val="2"/>
            <w:tcBorders>
              <w:top w:val="single" w:sz="4" w:space="0" w:color="auto"/>
              <w:left w:val="single" w:sz="4" w:space="0" w:color="auto"/>
              <w:bottom w:val="single" w:sz="4" w:space="0" w:color="auto"/>
              <w:right w:val="single" w:sz="4" w:space="0" w:color="auto"/>
            </w:tcBorders>
          </w:tcPr>
          <w:p w14:paraId="4D6C3219" w14:textId="77777777" w:rsidR="00673BDC" w:rsidRPr="00673BDC" w:rsidRDefault="00673BDC" w:rsidP="00673BDC">
            <w:pPr>
              <w:jc w:val="left"/>
              <w:rPr>
                <w:rFonts w:eastAsiaTheme="minorEastAsia"/>
                <w:b/>
                <w:sz w:val="16"/>
                <w:szCs w:val="16"/>
              </w:rPr>
            </w:pPr>
            <w:r w:rsidRPr="00673BDC">
              <w:rPr>
                <w:rFonts w:eastAsiaTheme="minorEastAsia"/>
                <w:sz w:val="18"/>
                <w:szCs w:val="18"/>
              </w:rPr>
              <w:t>0,15 l/ha</w:t>
            </w:r>
          </w:p>
        </w:tc>
        <w:tc>
          <w:tcPr>
            <w:tcW w:w="1134" w:type="dxa"/>
            <w:gridSpan w:val="2"/>
            <w:tcBorders>
              <w:top w:val="single" w:sz="4" w:space="0" w:color="auto"/>
              <w:left w:val="single" w:sz="4" w:space="0" w:color="auto"/>
              <w:bottom w:val="single" w:sz="4" w:space="0" w:color="auto"/>
              <w:right w:val="single" w:sz="4" w:space="0" w:color="auto"/>
            </w:tcBorders>
          </w:tcPr>
          <w:p w14:paraId="4ACAC4CB" w14:textId="77777777" w:rsidR="00673BDC" w:rsidRPr="00673BDC" w:rsidRDefault="00673BDC" w:rsidP="00673BDC">
            <w:pPr>
              <w:jc w:val="left"/>
              <w:rPr>
                <w:rFonts w:eastAsiaTheme="minorEastAsia"/>
                <w:b/>
                <w:sz w:val="16"/>
                <w:szCs w:val="16"/>
              </w:rPr>
            </w:pPr>
            <w:r w:rsidRPr="00673BDC">
              <w:rPr>
                <w:rFonts w:eastAsiaTheme="minorEastAsia"/>
                <w:sz w:val="18"/>
                <w:szCs w:val="18"/>
              </w:rPr>
              <w:t>3</w:t>
            </w:r>
          </w:p>
        </w:tc>
        <w:tc>
          <w:tcPr>
            <w:tcW w:w="1399" w:type="dxa"/>
            <w:tcBorders>
              <w:top w:val="single" w:sz="4" w:space="0" w:color="auto"/>
              <w:left w:val="single" w:sz="4" w:space="0" w:color="auto"/>
              <w:bottom w:val="single" w:sz="4" w:space="0" w:color="auto"/>
              <w:right w:val="single" w:sz="4" w:space="0" w:color="auto"/>
            </w:tcBorders>
          </w:tcPr>
          <w:p w14:paraId="5FEC862C" w14:textId="77777777" w:rsidR="00673BDC" w:rsidRPr="00673BDC" w:rsidRDefault="00673BDC" w:rsidP="00673BDC">
            <w:pPr>
              <w:jc w:val="left"/>
              <w:rPr>
                <w:rFonts w:eastAsiaTheme="minorEastAsia"/>
                <w:b/>
                <w:sz w:val="16"/>
                <w:szCs w:val="16"/>
              </w:rPr>
            </w:pPr>
          </w:p>
        </w:tc>
      </w:tr>
      <w:tr w:rsidR="00673BDC" w:rsidRPr="00673BDC" w14:paraId="4B8F9331" w14:textId="77777777" w:rsidTr="00673BDC">
        <w:trPr>
          <w:gridAfter w:val="1"/>
          <w:wAfter w:w="18" w:type="dxa"/>
          <w:trHeight w:val="247"/>
        </w:trPr>
        <w:tc>
          <w:tcPr>
            <w:tcW w:w="2001" w:type="dxa"/>
            <w:gridSpan w:val="2"/>
            <w:vMerge w:val="restart"/>
            <w:tcBorders>
              <w:left w:val="single" w:sz="4" w:space="0" w:color="auto"/>
              <w:right w:val="single" w:sz="4" w:space="0" w:color="auto"/>
            </w:tcBorders>
          </w:tcPr>
          <w:p w14:paraId="3F633F47" w14:textId="77777777" w:rsidR="00673BDC" w:rsidRPr="00673BDC" w:rsidRDefault="00673BDC" w:rsidP="00673BDC">
            <w:pPr>
              <w:jc w:val="left"/>
              <w:rPr>
                <w:rFonts w:eastAsiaTheme="minorEastAsia"/>
                <w:b/>
                <w:bCs/>
                <w:sz w:val="18"/>
                <w:szCs w:val="18"/>
              </w:rPr>
            </w:pPr>
            <w:r w:rsidRPr="00673BDC">
              <w:rPr>
                <w:rFonts w:eastAsiaTheme="minorEastAsia"/>
                <w:b/>
                <w:bCs/>
                <w:sz w:val="18"/>
                <w:szCs w:val="18"/>
              </w:rPr>
              <w:t xml:space="preserve">Listne zavrtalke iz rodov </w:t>
            </w:r>
          </w:p>
          <w:p w14:paraId="5D7F6D98" w14:textId="77777777" w:rsidR="00673BDC" w:rsidRPr="00673BDC" w:rsidRDefault="00673BDC" w:rsidP="00673BDC">
            <w:pPr>
              <w:jc w:val="left"/>
              <w:rPr>
                <w:rFonts w:eastAsiaTheme="minorEastAsia"/>
                <w:i/>
                <w:iCs/>
                <w:sz w:val="18"/>
                <w:szCs w:val="18"/>
              </w:rPr>
            </w:pPr>
            <w:r w:rsidRPr="00673BDC">
              <w:rPr>
                <w:rFonts w:eastAsiaTheme="minorEastAsia"/>
                <w:i/>
                <w:iCs/>
                <w:sz w:val="18"/>
                <w:szCs w:val="18"/>
              </w:rPr>
              <w:t>Liriomyza  in Phytomyza</w:t>
            </w:r>
          </w:p>
          <w:p w14:paraId="7C9C4226" w14:textId="77777777" w:rsidR="00673BDC" w:rsidRPr="00673BDC" w:rsidRDefault="00673BDC" w:rsidP="00673BDC">
            <w:pPr>
              <w:rPr>
                <w:rFonts w:eastAsiaTheme="minorEastAsia"/>
                <w:b/>
                <w:sz w:val="18"/>
                <w:szCs w:val="18"/>
              </w:rPr>
            </w:pPr>
          </w:p>
        </w:tc>
        <w:tc>
          <w:tcPr>
            <w:tcW w:w="1705" w:type="dxa"/>
            <w:vMerge w:val="restart"/>
            <w:tcBorders>
              <w:left w:val="single" w:sz="4" w:space="0" w:color="auto"/>
              <w:right w:val="single" w:sz="4" w:space="0" w:color="auto"/>
            </w:tcBorders>
          </w:tcPr>
          <w:p w14:paraId="11A29528" w14:textId="77777777" w:rsidR="00673BDC" w:rsidRPr="00673BDC" w:rsidRDefault="00673BDC" w:rsidP="00673BDC">
            <w:pPr>
              <w:jc w:val="left"/>
              <w:rPr>
                <w:rFonts w:eastAsiaTheme="minorEastAsia"/>
                <w:sz w:val="18"/>
                <w:szCs w:val="18"/>
              </w:rPr>
            </w:pPr>
            <w:r w:rsidRPr="00673BDC">
              <w:rPr>
                <w:rFonts w:eastAsiaTheme="minorEastAsia"/>
                <w:sz w:val="18"/>
                <w:szCs w:val="18"/>
              </w:rPr>
              <w:t>Rovi v listih, v njih so bele ali oranžne žerke.</w:t>
            </w:r>
          </w:p>
        </w:tc>
        <w:tc>
          <w:tcPr>
            <w:tcW w:w="2266" w:type="dxa"/>
            <w:vMerge w:val="restart"/>
            <w:tcBorders>
              <w:left w:val="single" w:sz="4" w:space="0" w:color="auto"/>
              <w:right w:val="single" w:sz="4" w:space="0" w:color="auto"/>
            </w:tcBorders>
          </w:tcPr>
          <w:p w14:paraId="2540E1FF" w14:textId="77777777" w:rsidR="00673BDC" w:rsidRPr="00673BDC" w:rsidRDefault="00673BDC" w:rsidP="00673BDC">
            <w:pPr>
              <w:tabs>
                <w:tab w:val="left" w:pos="170"/>
              </w:tabs>
              <w:jc w:val="left"/>
              <w:rPr>
                <w:rFonts w:eastAsiaTheme="minorEastAsia"/>
                <w:sz w:val="18"/>
                <w:szCs w:val="18"/>
              </w:rPr>
            </w:pPr>
            <w:r w:rsidRPr="00673BDC">
              <w:rPr>
                <w:rFonts w:eastAsiaTheme="minorEastAsia"/>
                <w:sz w:val="18"/>
                <w:szCs w:val="18"/>
              </w:rPr>
              <w:t xml:space="preserve">Agrotehnični ukrepi: </w:t>
            </w:r>
          </w:p>
          <w:p w14:paraId="452AAB89" w14:textId="77777777" w:rsidR="00673BDC" w:rsidRPr="00673BDC" w:rsidRDefault="00673BDC" w:rsidP="00673BDC">
            <w:pPr>
              <w:jc w:val="left"/>
              <w:rPr>
                <w:rFonts w:eastAsiaTheme="minorEastAsia"/>
                <w:sz w:val="18"/>
                <w:szCs w:val="18"/>
              </w:rPr>
            </w:pPr>
            <w:r w:rsidRPr="00673BDC">
              <w:rPr>
                <w:rFonts w:eastAsiaTheme="minorEastAsia"/>
                <w:sz w:val="18"/>
                <w:szCs w:val="18"/>
              </w:rPr>
              <w:t>preprečevanje zapleveljenosti</w:t>
            </w:r>
          </w:p>
        </w:tc>
        <w:tc>
          <w:tcPr>
            <w:tcW w:w="8062" w:type="dxa"/>
            <w:gridSpan w:val="7"/>
            <w:tcBorders>
              <w:top w:val="single" w:sz="4" w:space="0" w:color="auto"/>
              <w:left w:val="single" w:sz="4" w:space="0" w:color="auto"/>
              <w:bottom w:val="single" w:sz="4" w:space="0" w:color="auto"/>
              <w:right w:val="single" w:sz="4" w:space="0" w:color="auto"/>
            </w:tcBorders>
          </w:tcPr>
          <w:p w14:paraId="11036D94" w14:textId="77777777" w:rsidR="00673BDC" w:rsidRPr="00673BDC" w:rsidRDefault="00673BDC" w:rsidP="00673BDC">
            <w:pPr>
              <w:jc w:val="left"/>
              <w:rPr>
                <w:rFonts w:eastAsiaTheme="minorEastAsia"/>
                <w:b/>
                <w:sz w:val="18"/>
                <w:szCs w:val="18"/>
              </w:rPr>
            </w:pPr>
            <w:r w:rsidRPr="00673BDC">
              <w:rPr>
                <w:rFonts w:eastAsiaTheme="minorEastAsia"/>
                <w:b/>
                <w:sz w:val="18"/>
                <w:szCs w:val="18"/>
              </w:rPr>
              <w:t>PRIDELAVA NA PROSTEM IN V ZAŠČITENIH PROSTORIH</w:t>
            </w:r>
          </w:p>
        </w:tc>
      </w:tr>
      <w:tr w:rsidR="00673BDC" w:rsidRPr="00673BDC" w14:paraId="6B34CF77" w14:textId="77777777" w:rsidTr="00673BDC">
        <w:trPr>
          <w:gridAfter w:val="1"/>
          <w:wAfter w:w="18" w:type="dxa"/>
          <w:trHeight w:val="137"/>
        </w:trPr>
        <w:tc>
          <w:tcPr>
            <w:tcW w:w="2001" w:type="dxa"/>
            <w:gridSpan w:val="2"/>
            <w:vMerge/>
            <w:tcBorders>
              <w:left w:val="single" w:sz="4" w:space="0" w:color="auto"/>
              <w:right w:val="single" w:sz="4" w:space="0" w:color="auto"/>
            </w:tcBorders>
          </w:tcPr>
          <w:p w14:paraId="5E0EA321" w14:textId="77777777" w:rsidR="00673BDC" w:rsidRPr="00673BDC" w:rsidRDefault="00673BDC" w:rsidP="00673BDC">
            <w:pPr>
              <w:rPr>
                <w:rFonts w:eastAsiaTheme="minorEastAsia"/>
                <w:b/>
                <w:sz w:val="18"/>
                <w:szCs w:val="18"/>
              </w:rPr>
            </w:pPr>
          </w:p>
        </w:tc>
        <w:tc>
          <w:tcPr>
            <w:tcW w:w="1705" w:type="dxa"/>
            <w:vMerge/>
            <w:tcBorders>
              <w:left w:val="single" w:sz="4" w:space="0" w:color="auto"/>
              <w:right w:val="single" w:sz="4" w:space="0" w:color="auto"/>
            </w:tcBorders>
          </w:tcPr>
          <w:p w14:paraId="72950B24" w14:textId="77777777" w:rsidR="00673BDC" w:rsidRPr="00673BDC" w:rsidRDefault="00673BDC" w:rsidP="00673BDC">
            <w:pPr>
              <w:jc w:val="left"/>
              <w:rPr>
                <w:rFonts w:eastAsiaTheme="minorEastAsia"/>
                <w:sz w:val="18"/>
                <w:szCs w:val="18"/>
              </w:rPr>
            </w:pPr>
          </w:p>
        </w:tc>
        <w:tc>
          <w:tcPr>
            <w:tcW w:w="2266" w:type="dxa"/>
            <w:vMerge/>
            <w:tcBorders>
              <w:left w:val="single" w:sz="4" w:space="0" w:color="auto"/>
              <w:right w:val="single" w:sz="4" w:space="0" w:color="auto"/>
            </w:tcBorders>
          </w:tcPr>
          <w:p w14:paraId="5AD96255" w14:textId="77777777" w:rsidR="00673BDC" w:rsidRPr="00673BDC" w:rsidRDefault="00673BDC" w:rsidP="00673BDC">
            <w:pPr>
              <w:jc w:val="left"/>
              <w:rPr>
                <w:rFonts w:eastAsiaTheme="minorEastAsia"/>
                <w:sz w:val="18"/>
                <w:szCs w:val="18"/>
              </w:rPr>
            </w:pPr>
          </w:p>
        </w:tc>
        <w:tc>
          <w:tcPr>
            <w:tcW w:w="1843" w:type="dxa"/>
            <w:tcBorders>
              <w:top w:val="single" w:sz="4" w:space="0" w:color="auto"/>
              <w:left w:val="single" w:sz="4" w:space="0" w:color="auto"/>
              <w:bottom w:val="single" w:sz="4" w:space="0" w:color="auto"/>
              <w:right w:val="single" w:sz="4" w:space="0" w:color="auto"/>
            </w:tcBorders>
          </w:tcPr>
          <w:p w14:paraId="609E3344" w14:textId="77777777" w:rsidR="00673BDC" w:rsidRPr="00673BDC" w:rsidRDefault="00673BDC" w:rsidP="00673BDC">
            <w:pPr>
              <w:jc w:val="left"/>
              <w:rPr>
                <w:rFonts w:eastAsiaTheme="minorEastAsia"/>
                <w:sz w:val="18"/>
                <w:szCs w:val="18"/>
              </w:rPr>
            </w:pPr>
            <w:r w:rsidRPr="00673BDC">
              <w:rPr>
                <w:rFonts w:eastAsiaTheme="minorEastAsia"/>
                <w:sz w:val="18"/>
                <w:szCs w:val="18"/>
              </w:rPr>
              <w:t>-abamektin</w:t>
            </w:r>
          </w:p>
        </w:tc>
        <w:tc>
          <w:tcPr>
            <w:tcW w:w="1985" w:type="dxa"/>
            <w:tcBorders>
              <w:top w:val="single" w:sz="4" w:space="0" w:color="auto"/>
              <w:left w:val="single" w:sz="4" w:space="0" w:color="auto"/>
              <w:bottom w:val="single" w:sz="4" w:space="0" w:color="auto"/>
              <w:right w:val="single" w:sz="4" w:space="0" w:color="auto"/>
            </w:tcBorders>
          </w:tcPr>
          <w:p w14:paraId="3021901F" w14:textId="77777777" w:rsidR="00673BDC" w:rsidRPr="00673BDC" w:rsidRDefault="00673BDC" w:rsidP="00673BDC">
            <w:pPr>
              <w:jc w:val="left"/>
              <w:rPr>
                <w:rFonts w:eastAsiaTheme="minorEastAsia"/>
                <w:b/>
                <w:sz w:val="18"/>
                <w:szCs w:val="18"/>
              </w:rPr>
            </w:pPr>
            <w:r w:rsidRPr="00673BDC">
              <w:rPr>
                <w:rFonts w:eastAsiaTheme="minorEastAsia"/>
                <w:sz w:val="18"/>
                <w:szCs w:val="18"/>
              </w:rPr>
              <w:t>Vertimec pro</w:t>
            </w:r>
            <w:r w:rsidRPr="00673BDC">
              <w:rPr>
                <w:rFonts w:eastAsiaTheme="minorEastAsia"/>
                <w:b/>
                <w:sz w:val="18"/>
                <w:szCs w:val="18"/>
              </w:rPr>
              <w:t>*1</w:t>
            </w:r>
          </w:p>
          <w:p w14:paraId="12A2B5A1" w14:textId="77777777" w:rsidR="00673BDC" w:rsidRPr="00673BDC" w:rsidRDefault="00673BDC" w:rsidP="00673BDC">
            <w:pPr>
              <w:jc w:val="left"/>
              <w:rPr>
                <w:rFonts w:eastAsiaTheme="minorEastAsia"/>
                <w:sz w:val="16"/>
                <w:szCs w:val="16"/>
              </w:rPr>
            </w:pPr>
            <w:r w:rsidRPr="00673BDC">
              <w:rPr>
                <w:rFonts w:eastAsiaTheme="minorEastAsia"/>
                <w:sz w:val="16"/>
                <w:szCs w:val="16"/>
              </w:rPr>
              <w:t>(zmanjševanje populacije)</w:t>
            </w:r>
          </w:p>
        </w:tc>
        <w:tc>
          <w:tcPr>
            <w:tcW w:w="1701" w:type="dxa"/>
            <w:gridSpan w:val="2"/>
            <w:tcBorders>
              <w:top w:val="single" w:sz="4" w:space="0" w:color="auto"/>
              <w:left w:val="single" w:sz="4" w:space="0" w:color="auto"/>
              <w:bottom w:val="single" w:sz="4" w:space="0" w:color="auto"/>
              <w:right w:val="single" w:sz="4" w:space="0" w:color="auto"/>
            </w:tcBorders>
          </w:tcPr>
          <w:p w14:paraId="071E9617" w14:textId="77777777" w:rsidR="00673BDC" w:rsidRPr="00673BDC" w:rsidRDefault="00673BDC" w:rsidP="00673BDC">
            <w:pPr>
              <w:jc w:val="left"/>
              <w:rPr>
                <w:rFonts w:eastAsiaTheme="minorEastAsia"/>
                <w:sz w:val="18"/>
                <w:szCs w:val="18"/>
              </w:rPr>
            </w:pPr>
            <w:r w:rsidRPr="00673BDC">
              <w:rPr>
                <w:rFonts w:eastAsiaTheme="minorEastAsia"/>
                <w:sz w:val="18"/>
                <w:szCs w:val="18"/>
              </w:rPr>
              <w:t>1,2 l/ha</w:t>
            </w:r>
          </w:p>
        </w:tc>
        <w:tc>
          <w:tcPr>
            <w:tcW w:w="1134" w:type="dxa"/>
            <w:gridSpan w:val="2"/>
            <w:tcBorders>
              <w:top w:val="single" w:sz="4" w:space="0" w:color="auto"/>
              <w:left w:val="single" w:sz="4" w:space="0" w:color="auto"/>
              <w:bottom w:val="single" w:sz="4" w:space="0" w:color="auto"/>
              <w:right w:val="single" w:sz="4" w:space="0" w:color="auto"/>
            </w:tcBorders>
          </w:tcPr>
          <w:p w14:paraId="3B70B777"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tc>
        <w:tc>
          <w:tcPr>
            <w:tcW w:w="1399" w:type="dxa"/>
            <w:vMerge w:val="restart"/>
            <w:tcBorders>
              <w:top w:val="single" w:sz="4" w:space="0" w:color="auto"/>
              <w:left w:val="single" w:sz="4" w:space="0" w:color="auto"/>
              <w:right w:val="single" w:sz="4" w:space="0" w:color="auto"/>
            </w:tcBorders>
          </w:tcPr>
          <w:p w14:paraId="6E3B122A" w14:textId="77777777" w:rsidR="00673BDC" w:rsidRPr="00673BDC" w:rsidRDefault="00673BDC" w:rsidP="00673BDC">
            <w:pPr>
              <w:jc w:val="left"/>
              <w:rPr>
                <w:rFonts w:eastAsiaTheme="minorEastAsia"/>
                <w:b/>
                <w:sz w:val="18"/>
                <w:szCs w:val="18"/>
              </w:rPr>
            </w:pPr>
            <w:r w:rsidRPr="00673BDC">
              <w:rPr>
                <w:rFonts w:eastAsiaTheme="minorEastAsia"/>
                <w:b/>
                <w:sz w:val="18"/>
                <w:szCs w:val="18"/>
              </w:rPr>
              <w:t>*1  30.04.2022</w:t>
            </w:r>
          </w:p>
        </w:tc>
      </w:tr>
      <w:tr w:rsidR="00673BDC" w:rsidRPr="00673BDC" w14:paraId="1EF74BFC" w14:textId="77777777" w:rsidTr="00673BDC">
        <w:trPr>
          <w:gridAfter w:val="1"/>
          <w:wAfter w:w="18" w:type="dxa"/>
          <w:trHeight w:val="213"/>
        </w:trPr>
        <w:tc>
          <w:tcPr>
            <w:tcW w:w="2001" w:type="dxa"/>
            <w:gridSpan w:val="2"/>
            <w:vMerge/>
            <w:tcBorders>
              <w:left w:val="single" w:sz="4" w:space="0" w:color="auto"/>
              <w:right w:val="single" w:sz="4" w:space="0" w:color="auto"/>
            </w:tcBorders>
          </w:tcPr>
          <w:p w14:paraId="6407EBF5" w14:textId="77777777" w:rsidR="00673BDC" w:rsidRPr="00673BDC" w:rsidRDefault="00673BDC" w:rsidP="00673BDC">
            <w:pPr>
              <w:rPr>
                <w:rFonts w:eastAsiaTheme="minorEastAsia"/>
                <w:b/>
                <w:sz w:val="18"/>
                <w:szCs w:val="18"/>
              </w:rPr>
            </w:pPr>
          </w:p>
        </w:tc>
        <w:tc>
          <w:tcPr>
            <w:tcW w:w="1705" w:type="dxa"/>
            <w:vMerge/>
            <w:tcBorders>
              <w:left w:val="single" w:sz="4" w:space="0" w:color="auto"/>
              <w:right w:val="single" w:sz="4" w:space="0" w:color="auto"/>
            </w:tcBorders>
          </w:tcPr>
          <w:p w14:paraId="1EF40D38" w14:textId="77777777" w:rsidR="00673BDC" w:rsidRPr="00673BDC" w:rsidRDefault="00673BDC" w:rsidP="00673BDC">
            <w:pPr>
              <w:jc w:val="left"/>
              <w:rPr>
                <w:rFonts w:eastAsiaTheme="minorEastAsia"/>
                <w:sz w:val="18"/>
                <w:szCs w:val="18"/>
              </w:rPr>
            </w:pPr>
          </w:p>
        </w:tc>
        <w:tc>
          <w:tcPr>
            <w:tcW w:w="2266" w:type="dxa"/>
            <w:vMerge/>
            <w:tcBorders>
              <w:left w:val="single" w:sz="4" w:space="0" w:color="auto"/>
              <w:right w:val="single" w:sz="4" w:space="0" w:color="auto"/>
            </w:tcBorders>
          </w:tcPr>
          <w:p w14:paraId="13ABD073" w14:textId="77777777" w:rsidR="00673BDC" w:rsidRPr="00673BDC" w:rsidRDefault="00673BDC" w:rsidP="00673BDC">
            <w:pPr>
              <w:jc w:val="left"/>
              <w:rPr>
                <w:rFonts w:eastAsiaTheme="minorEastAsia"/>
                <w:sz w:val="18"/>
                <w:szCs w:val="18"/>
              </w:rPr>
            </w:pPr>
          </w:p>
        </w:tc>
        <w:tc>
          <w:tcPr>
            <w:tcW w:w="1843" w:type="dxa"/>
            <w:tcBorders>
              <w:top w:val="single" w:sz="4" w:space="0" w:color="auto"/>
              <w:left w:val="single" w:sz="4" w:space="0" w:color="auto"/>
              <w:bottom w:val="single" w:sz="4" w:space="0" w:color="auto"/>
              <w:right w:val="single" w:sz="4" w:space="0" w:color="auto"/>
            </w:tcBorders>
          </w:tcPr>
          <w:p w14:paraId="41687A9C" w14:textId="77777777" w:rsidR="00673BDC" w:rsidRPr="00673BDC" w:rsidRDefault="00673BDC" w:rsidP="00673BDC">
            <w:pPr>
              <w:jc w:val="left"/>
              <w:rPr>
                <w:rFonts w:eastAsiaTheme="minorEastAsia"/>
                <w:sz w:val="18"/>
                <w:szCs w:val="18"/>
              </w:rPr>
            </w:pPr>
            <w:r w:rsidRPr="00673BDC">
              <w:rPr>
                <w:rFonts w:eastAsiaTheme="minorEastAsia"/>
                <w:sz w:val="18"/>
                <w:szCs w:val="18"/>
              </w:rPr>
              <w:t>-azadirahtin A</w:t>
            </w:r>
          </w:p>
        </w:tc>
        <w:tc>
          <w:tcPr>
            <w:tcW w:w="1985" w:type="dxa"/>
            <w:tcBorders>
              <w:top w:val="single" w:sz="4" w:space="0" w:color="auto"/>
              <w:left w:val="single" w:sz="4" w:space="0" w:color="auto"/>
              <w:bottom w:val="single" w:sz="4" w:space="0" w:color="auto"/>
              <w:right w:val="single" w:sz="4" w:space="0" w:color="auto"/>
            </w:tcBorders>
          </w:tcPr>
          <w:p w14:paraId="60347A4D" w14:textId="77777777" w:rsidR="00673BDC" w:rsidRPr="00673BDC" w:rsidRDefault="00673BDC" w:rsidP="00673BDC">
            <w:pPr>
              <w:jc w:val="left"/>
              <w:rPr>
                <w:rFonts w:eastAsiaTheme="minorEastAsia"/>
                <w:sz w:val="18"/>
                <w:szCs w:val="18"/>
              </w:rPr>
            </w:pPr>
            <w:r w:rsidRPr="00673BDC">
              <w:rPr>
                <w:rFonts w:eastAsiaTheme="minorEastAsia"/>
                <w:sz w:val="18"/>
                <w:szCs w:val="18"/>
              </w:rPr>
              <w:t>Neemazal – T/S</w:t>
            </w:r>
          </w:p>
        </w:tc>
        <w:tc>
          <w:tcPr>
            <w:tcW w:w="1701" w:type="dxa"/>
            <w:gridSpan w:val="2"/>
            <w:tcBorders>
              <w:top w:val="single" w:sz="4" w:space="0" w:color="auto"/>
              <w:left w:val="single" w:sz="4" w:space="0" w:color="auto"/>
              <w:bottom w:val="single" w:sz="4" w:space="0" w:color="auto"/>
              <w:right w:val="single" w:sz="4" w:space="0" w:color="auto"/>
            </w:tcBorders>
          </w:tcPr>
          <w:p w14:paraId="5844CEB0" w14:textId="77777777" w:rsidR="00673BDC" w:rsidRPr="00673BDC" w:rsidRDefault="00673BDC" w:rsidP="00673BDC">
            <w:pPr>
              <w:jc w:val="left"/>
              <w:rPr>
                <w:rFonts w:eastAsiaTheme="minorEastAsia"/>
                <w:sz w:val="18"/>
                <w:szCs w:val="18"/>
              </w:rPr>
            </w:pPr>
            <w:r w:rsidRPr="00673BDC">
              <w:rPr>
                <w:rFonts w:eastAsiaTheme="minorEastAsia"/>
                <w:sz w:val="18"/>
                <w:szCs w:val="18"/>
              </w:rPr>
              <w:t>2-3 l/ha</w:t>
            </w:r>
          </w:p>
        </w:tc>
        <w:tc>
          <w:tcPr>
            <w:tcW w:w="1134" w:type="dxa"/>
            <w:gridSpan w:val="2"/>
            <w:tcBorders>
              <w:top w:val="single" w:sz="4" w:space="0" w:color="auto"/>
              <w:left w:val="single" w:sz="4" w:space="0" w:color="auto"/>
              <w:bottom w:val="single" w:sz="4" w:space="0" w:color="auto"/>
              <w:right w:val="single" w:sz="4" w:space="0" w:color="auto"/>
            </w:tcBorders>
          </w:tcPr>
          <w:p w14:paraId="62BA134C" w14:textId="77777777" w:rsidR="00673BDC" w:rsidRPr="00673BDC" w:rsidRDefault="00673BDC" w:rsidP="00673BDC">
            <w:pPr>
              <w:jc w:val="left"/>
              <w:rPr>
                <w:rFonts w:eastAsiaTheme="minorEastAsia"/>
                <w:sz w:val="18"/>
                <w:szCs w:val="18"/>
              </w:rPr>
            </w:pPr>
            <w:r w:rsidRPr="00673BDC">
              <w:rPr>
                <w:rFonts w:eastAsiaTheme="minorEastAsia"/>
                <w:sz w:val="18"/>
                <w:szCs w:val="18"/>
              </w:rPr>
              <w:t>3</w:t>
            </w:r>
          </w:p>
        </w:tc>
        <w:tc>
          <w:tcPr>
            <w:tcW w:w="1399" w:type="dxa"/>
            <w:vMerge/>
            <w:tcBorders>
              <w:left w:val="single" w:sz="4" w:space="0" w:color="auto"/>
              <w:bottom w:val="single" w:sz="4" w:space="0" w:color="auto"/>
              <w:right w:val="single" w:sz="4" w:space="0" w:color="auto"/>
            </w:tcBorders>
          </w:tcPr>
          <w:p w14:paraId="178330E4" w14:textId="77777777" w:rsidR="00673BDC" w:rsidRPr="00673BDC" w:rsidRDefault="00673BDC" w:rsidP="00673BDC">
            <w:pPr>
              <w:jc w:val="left"/>
              <w:rPr>
                <w:rFonts w:eastAsiaTheme="minorEastAsia"/>
                <w:b/>
                <w:sz w:val="18"/>
                <w:szCs w:val="18"/>
              </w:rPr>
            </w:pPr>
          </w:p>
        </w:tc>
      </w:tr>
      <w:tr w:rsidR="00673BDC" w:rsidRPr="00673BDC" w14:paraId="723AFCD6" w14:textId="77777777" w:rsidTr="00673BDC">
        <w:trPr>
          <w:gridAfter w:val="1"/>
          <w:wAfter w:w="18" w:type="dxa"/>
          <w:trHeight w:val="332"/>
        </w:trPr>
        <w:tc>
          <w:tcPr>
            <w:tcW w:w="2001" w:type="dxa"/>
            <w:gridSpan w:val="2"/>
            <w:vMerge/>
            <w:tcBorders>
              <w:left w:val="single" w:sz="4" w:space="0" w:color="auto"/>
              <w:right w:val="single" w:sz="4" w:space="0" w:color="auto"/>
            </w:tcBorders>
          </w:tcPr>
          <w:p w14:paraId="102ABC05" w14:textId="77777777" w:rsidR="00673BDC" w:rsidRPr="00673BDC" w:rsidRDefault="00673BDC" w:rsidP="00673BDC">
            <w:pPr>
              <w:rPr>
                <w:rFonts w:eastAsiaTheme="minorEastAsia"/>
                <w:b/>
                <w:sz w:val="18"/>
                <w:szCs w:val="18"/>
              </w:rPr>
            </w:pPr>
          </w:p>
        </w:tc>
        <w:tc>
          <w:tcPr>
            <w:tcW w:w="12033" w:type="dxa"/>
            <w:gridSpan w:val="9"/>
            <w:tcBorders>
              <w:left w:val="single" w:sz="4" w:space="0" w:color="auto"/>
              <w:right w:val="single" w:sz="4" w:space="0" w:color="auto"/>
            </w:tcBorders>
          </w:tcPr>
          <w:p w14:paraId="527BCB81" w14:textId="77777777" w:rsidR="00673BDC" w:rsidRPr="00673BDC" w:rsidRDefault="00673BDC" w:rsidP="00673BDC">
            <w:pPr>
              <w:jc w:val="left"/>
              <w:rPr>
                <w:rFonts w:eastAsiaTheme="minorEastAsia"/>
                <w:b/>
                <w:sz w:val="18"/>
                <w:szCs w:val="18"/>
              </w:rPr>
            </w:pPr>
            <w:r w:rsidRPr="00673BDC">
              <w:rPr>
                <w:rFonts w:eastAsiaTheme="minorEastAsia"/>
                <w:b/>
                <w:i/>
                <w:iCs/>
                <w:sz w:val="18"/>
                <w:szCs w:val="18"/>
              </w:rPr>
              <w:t xml:space="preserve">Liriomyza huidobrensis </w:t>
            </w:r>
            <w:r w:rsidRPr="00673BDC">
              <w:rPr>
                <w:rFonts w:eastAsiaTheme="minorEastAsia"/>
                <w:b/>
                <w:iCs/>
                <w:sz w:val="18"/>
                <w:szCs w:val="18"/>
              </w:rPr>
              <w:t>in</w:t>
            </w:r>
            <w:r w:rsidRPr="00673BDC">
              <w:rPr>
                <w:rFonts w:eastAsiaTheme="minorEastAsia"/>
                <w:b/>
                <w:i/>
                <w:iCs/>
                <w:sz w:val="18"/>
                <w:szCs w:val="18"/>
              </w:rPr>
              <w:t xml:space="preserve"> L. frifolii </w:t>
            </w:r>
            <w:r w:rsidRPr="00673BDC">
              <w:rPr>
                <w:rFonts w:eastAsiaTheme="minorEastAsia"/>
                <w:b/>
                <w:iCs/>
                <w:sz w:val="18"/>
                <w:szCs w:val="18"/>
              </w:rPr>
              <w:t>spadata med karantenske; glej paprika – list 6</w:t>
            </w:r>
          </w:p>
        </w:tc>
      </w:tr>
    </w:tbl>
    <w:p w14:paraId="2712ACE0" w14:textId="03A07687" w:rsidR="00673BDC" w:rsidRPr="008E344C" w:rsidRDefault="00673BDC" w:rsidP="00447A4D">
      <w:pPr>
        <w:rPr>
          <w:rFonts w:eastAsiaTheme="minorEastAsia"/>
        </w:rPr>
      </w:pPr>
      <w:r w:rsidRPr="00673BDC">
        <w:rPr>
          <w:rFonts w:eastAsiaTheme="minorEastAsia"/>
          <w:sz w:val="18"/>
          <w:szCs w:val="18"/>
        </w:rPr>
        <w:t xml:space="preserve">     </w:t>
      </w:r>
      <w:r w:rsidRPr="00673BDC">
        <w:rPr>
          <w:rFonts w:eastAsiaTheme="minorEastAsia"/>
          <w:b/>
          <w:sz w:val="18"/>
          <w:szCs w:val="18"/>
        </w:rPr>
        <w:t>*</w:t>
      </w:r>
      <w:r w:rsidRPr="00673BDC">
        <w:rPr>
          <w:rFonts w:eastAsiaTheme="minorEastAsia"/>
          <w:sz w:val="18"/>
          <w:szCs w:val="18"/>
        </w:rPr>
        <w:t xml:space="preserve"> - DATUM POTEKA REGISTRACIJE</w:t>
      </w:r>
      <w:r w:rsidRPr="00673BDC">
        <w:rPr>
          <w:rFonts w:eastAsiaTheme="minorEastAsia"/>
          <w:sz w:val="18"/>
          <w:szCs w:val="18"/>
        </w:rPr>
        <w:tab/>
      </w:r>
      <w:r w:rsidRPr="00673BDC">
        <w:rPr>
          <w:rFonts w:eastAsiaTheme="minorEastAsia"/>
          <w:b/>
          <w:sz w:val="18"/>
          <w:szCs w:val="18"/>
        </w:rPr>
        <w:t>**</w:t>
      </w:r>
      <w:r w:rsidRPr="00673BDC">
        <w:rPr>
          <w:rFonts w:eastAsiaTheme="minorEastAsia"/>
          <w:sz w:val="18"/>
          <w:szCs w:val="18"/>
        </w:rPr>
        <w:t xml:space="preserve"> - DATUM UPORABE ZALOG PRIPRAVKOV, KI JIM JE POTEKLA REGISTRACIJA</w:t>
      </w:r>
    </w:p>
    <w:p w14:paraId="141DEC67" w14:textId="7F7BC618" w:rsidR="009C2AE8" w:rsidRDefault="00447A4D" w:rsidP="008E344C">
      <w:pPr>
        <w:ind w:left="180"/>
        <w:jc w:val="center"/>
      </w:pPr>
      <w:r w:rsidRPr="00447A4D">
        <w:lastRenderedPageBreak/>
        <w:t xml:space="preserve">INTEGRIRANO VARSTVO </w:t>
      </w:r>
      <w:r w:rsidRPr="00447A4D">
        <w:rPr>
          <w:caps/>
        </w:rPr>
        <w:t>jajčevca</w:t>
      </w:r>
      <w:r w:rsidRPr="00447A4D">
        <w:t xml:space="preserve"> -</w:t>
      </w:r>
      <w:r w:rsidR="00C157E4">
        <w:t xml:space="preserve"> list 6</w:t>
      </w:r>
    </w:p>
    <w:tbl>
      <w:tblPr>
        <w:tblW w:w="1403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3"/>
        <w:gridCol w:w="1701"/>
        <w:gridCol w:w="22"/>
        <w:gridCol w:w="2266"/>
        <w:gridCol w:w="1843"/>
        <w:gridCol w:w="2126"/>
        <w:gridCol w:w="1701"/>
        <w:gridCol w:w="1134"/>
        <w:gridCol w:w="1258"/>
      </w:tblGrid>
      <w:tr w:rsidR="009C2AE8" w:rsidRPr="009C2AE8" w14:paraId="4F879EF9" w14:textId="77777777" w:rsidTr="00E425F4">
        <w:tc>
          <w:tcPr>
            <w:tcW w:w="1983" w:type="dxa"/>
            <w:tcBorders>
              <w:top w:val="single" w:sz="12" w:space="0" w:color="auto"/>
              <w:left w:val="single" w:sz="12" w:space="0" w:color="auto"/>
              <w:bottom w:val="single" w:sz="12" w:space="0" w:color="auto"/>
              <w:right w:val="single" w:sz="12" w:space="0" w:color="auto"/>
            </w:tcBorders>
          </w:tcPr>
          <w:p w14:paraId="62592FAA" w14:textId="77777777" w:rsidR="009C2AE8" w:rsidRPr="009C2AE8" w:rsidRDefault="009C2AE8" w:rsidP="009C2AE8">
            <w:pPr>
              <w:jc w:val="left"/>
              <w:rPr>
                <w:rFonts w:eastAsiaTheme="minorEastAsia"/>
                <w:sz w:val="18"/>
                <w:szCs w:val="18"/>
              </w:rPr>
            </w:pPr>
            <w:r w:rsidRPr="009C2AE8">
              <w:rPr>
                <w:rFonts w:eastAsiaTheme="minorEastAsia"/>
                <w:sz w:val="18"/>
                <w:szCs w:val="18"/>
              </w:rPr>
              <w:t>ŠKODLJIVI ORGANIZEM</w:t>
            </w:r>
          </w:p>
        </w:tc>
        <w:tc>
          <w:tcPr>
            <w:tcW w:w="1723" w:type="dxa"/>
            <w:gridSpan w:val="2"/>
            <w:tcBorders>
              <w:top w:val="single" w:sz="12" w:space="0" w:color="auto"/>
              <w:left w:val="single" w:sz="12" w:space="0" w:color="auto"/>
              <w:bottom w:val="single" w:sz="12" w:space="0" w:color="auto"/>
              <w:right w:val="single" w:sz="12" w:space="0" w:color="auto"/>
            </w:tcBorders>
          </w:tcPr>
          <w:p w14:paraId="128674D6" w14:textId="77777777" w:rsidR="009C2AE8" w:rsidRPr="009C2AE8" w:rsidRDefault="009C2AE8" w:rsidP="009C2AE8">
            <w:pPr>
              <w:jc w:val="left"/>
              <w:rPr>
                <w:rFonts w:eastAsiaTheme="minorEastAsia"/>
                <w:sz w:val="18"/>
                <w:szCs w:val="18"/>
              </w:rPr>
            </w:pPr>
            <w:r w:rsidRPr="009C2AE8">
              <w:rPr>
                <w:rFonts w:eastAsiaTheme="minorEastAsia"/>
                <w:sz w:val="18"/>
                <w:szCs w:val="18"/>
              </w:rPr>
              <w:t>OPIS</w:t>
            </w:r>
          </w:p>
        </w:tc>
        <w:tc>
          <w:tcPr>
            <w:tcW w:w="2266" w:type="dxa"/>
            <w:tcBorders>
              <w:top w:val="single" w:sz="12" w:space="0" w:color="auto"/>
              <w:left w:val="single" w:sz="12" w:space="0" w:color="auto"/>
              <w:bottom w:val="single" w:sz="12" w:space="0" w:color="auto"/>
              <w:right w:val="single" w:sz="12" w:space="0" w:color="auto"/>
            </w:tcBorders>
          </w:tcPr>
          <w:p w14:paraId="4B3CF4AE" w14:textId="77777777" w:rsidR="009C2AE8" w:rsidRPr="009C2AE8" w:rsidRDefault="009C2AE8" w:rsidP="009C2AE8">
            <w:pPr>
              <w:tabs>
                <w:tab w:val="left" w:pos="170"/>
              </w:tabs>
              <w:rPr>
                <w:rFonts w:eastAsiaTheme="minorEastAsia"/>
                <w:sz w:val="18"/>
                <w:szCs w:val="18"/>
              </w:rPr>
            </w:pPr>
            <w:r w:rsidRPr="009C2AE8">
              <w:rPr>
                <w:rFonts w:eastAsiaTheme="minorEastAsia"/>
                <w:sz w:val="18"/>
                <w:szCs w:val="18"/>
              </w:rPr>
              <w:t>UKREPI</w:t>
            </w:r>
          </w:p>
        </w:tc>
        <w:tc>
          <w:tcPr>
            <w:tcW w:w="1843" w:type="dxa"/>
            <w:tcBorders>
              <w:top w:val="single" w:sz="12" w:space="0" w:color="auto"/>
              <w:left w:val="single" w:sz="12" w:space="0" w:color="auto"/>
              <w:bottom w:val="single" w:sz="12" w:space="0" w:color="auto"/>
              <w:right w:val="single" w:sz="12" w:space="0" w:color="auto"/>
            </w:tcBorders>
          </w:tcPr>
          <w:p w14:paraId="7C83A73A" w14:textId="77777777" w:rsidR="009C2AE8" w:rsidRPr="009C2AE8" w:rsidRDefault="009C2AE8" w:rsidP="009C2AE8">
            <w:pPr>
              <w:rPr>
                <w:rFonts w:eastAsiaTheme="minorEastAsia"/>
                <w:sz w:val="18"/>
                <w:szCs w:val="18"/>
              </w:rPr>
            </w:pPr>
            <w:r w:rsidRPr="009C2AE8">
              <w:rPr>
                <w:rFonts w:eastAsiaTheme="minorEastAsia"/>
                <w:sz w:val="18"/>
                <w:szCs w:val="18"/>
              </w:rPr>
              <w:t>AKTIVNA SNOV</w:t>
            </w:r>
          </w:p>
        </w:tc>
        <w:tc>
          <w:tcPr>
            <w:tcW w:w="2126" w:type="dxa"/>
            <w:tcBorders>
              <w:top w:val="single" w:sz="12" w:space="0" w:color="auto"/>
              <w:left w:val="single" w:sz="12" w:space="0" w:color="auto"/>
              <w:bottom w:val="single" w:sz="12" w:space="0" w:color="auto"/>
              <w:right w:val="single" w:sz="12" w:space="0" w:color="auto"/>
            </w:tcBorders>
          </w:tcPr>
          <w:p w14:paraId="61B34B1D" w14:textId="77777777" w:rsidR="009C2AE8" w:rsidRPr="009C2AE8" w:rsidRDefault="009C2AE8" w:rsidP="009C2AE8">
            <w:pPr>
              <w:jc w:val="left"/>
              <w:rPr>
                <w:rFonts w:eastAsiaTheme="minorEastAsia"/>
                <w:sz w:val="18"/>
                <w:szCs w:val="18"/>
              </w:rPr>
            </w:pPr>
            <w:r w:rsidRPr="009C2AE8">
              <w:rPr>
                <w:rFonts w:eastAsiaTheme="minorEastAsia"/>
                <w:sz w:val="18"/>
                <w:szCs w:val="18"/>
              </w:rPr>
              <w:t>FITOFARM.</w:t>
            </w:r>
          </w:p>
          <w:p w14:paraId="365578DE" w14:textId="77777777" w:rsidR="009C2AE8" w:rsidRPr="009C2AE8" w:rsidRDefault="009C2AE8" w:rsidP="009C2AE8">
            <w:pPr>
              <w:jc w:val="left"/>
              <w:rPr>
                <w:rFonts w:eastAsiaTheme="minorEastAsia"/>
                <w:sz w:val="18"/>
                <w:szCs w:val="18"/>
              </w:rPr>
            </w:pPr>
            <w:r w:rsidRPr="009C2AE8">
              <w:rPr>
                <w:rFonts w:eastAsiaTheme="minorEastAsia"/>
                <w:sz w:val="18"/>
                <w:szCs w:val="18"/>
              </w:rPr>
              <w:t>SREDSTVO</w:t>
            </w:r>
          </w:p>
        </w:tc>
        <w:tc>
          <w:tcPr>
            <w:tcW w:w="1701" w:type="dxa"/>
            <w:tcBorders>
              <w:top w:val="single" w:sz="12" w:space="0" w:color="auto"/>
              <w:left w:val="single" w:sz="12" w:space="0" w:color="auto"/>
              <w:bottom w:val="single" w:sz="12" w:space="0" w:color="auto"/>
              <w:right w:val="single" w:sz="12" w:space="0" w:color="auto"/>
            </w:tcBorders>
          </w:tcPr>
          <w:p w14:paraId="080AB49E" w14:textId="77777777" w:rsidR="009C2AE8" w:rsidRPr="009C2AE8" w:rsidRDefault="009C2AE8" w:rsidP="009C2AE8">
            <w:pPr>
              <w:rPr>
                <w:rFonts w:eastAsiaTheme="minorEastAsia"/>
                <w:sz w:val="18"/>
                <w:szCs w:val="18"/>
              </w:rPr>
            </w:pPr>
            <w:r w:rsidRPr="009C2AE8">
              <w:rPr>
                <w:rFonts w:eastAsiaTheme="minorEastAsia"/>
                <w:sz w:val="18"/>
                <w:szCs w:val="18"/>
              </w:rPr>
              <w:t>ODMEREK</w:t>
            </w:r>
          </w:p>
        </w:tc>
        <w:tc>
          <w:tcPr>
            <w:tcW w:w="1134" w:type="dxa"/>
            <w:tcBorders>
              <w:top w:val="single" w:sz="12" w:space="0" w:color="auto"/>
              <w:left w:val="single" w:sz="12" w:space="0" w:color="auto"/>
              <w:bottom w:val="single" w:sz="12" w:space="0" w:color="auto"/>
              <w:right w:val="single" w:sz="12" w:space="0" w:color="auto"/>
            </w:tcBorders>
          </w:tcPr>
          <w:p w14:paraId="1DBFCE51" w14:textId="77777777" w:rsidR="009C2AE8" w:rsidRPr="009C2AE8" w:rsidRDefault="009C2AE8" w:rsidP="009C2AE8">
            <w:pPr>
              <w:rPr>
                <w:rFonts w:eastAsiaTheme="minorEastAsia"/>
                <w:sz w:val="18"/>
                <w:szCs w:val="18"/>
              </w:rPr>
            </w:pPr>
            <w:r w:rsidRPr="009C2AE8">
              <w:rPr>
                <w:rFonts w:eastAsiaTheme="minorEastAsia"/>
                <w:sz w:val="18"/>
                <w:szCs w:val="18"/>
              </w:rPr>
              <w:t>KARENCA</w:t>
            </w:r>
          </w:p>
        </w:tc>
        <w:tc>
          <w:tcPr>
            <w:tcW w:w="1258" w:type="dxa"/>
            <w:tcBorders>
              <w:top w:val="single" w:sz="12" w:space="0" w:color="auto"/>
              <w:left w:val="single" w:sz="12" w:space="0" w:color="auto"/>
              <w:bottom w:val="single" w:sz="12" w:space="0" w:color="auto"/>
              <w:right w:val="single" w:sz="12" w:space="0" w:color="auto"/>
            </w:tcBorders>
          </w:tcPr>
          <w:p w14:paraId="625AC6C0" w14:textId="77777777" w:rsidR="009C2AE8" w:rsidRPr="009C2AE8" w:rsidRDefault="009C2AE8" w:rsidP="009C2AE8">
            <w:pPr>
              <w:rPr>
                <w:rFonts w:eastAsiaTheme="minorEastAsia"/>
                <w:sz w:val="18"/>
                <w:szCs w:val="18"/>
              </w:rPr>
            </w:pPr>
            <w:r w:rsidRPr="009C2AE8">
              <w:rPr>
                <w:rFonts w:eastAsiaTheme="minorEastAsia"/>
                <w:sz w:val="18"/>
                <w:szCs w:val="18"/>
              </w:rPr>
              <w:t>OPOMBE</w:t>
            </w:r>
          </w:p>
        </w:tc>
      </w:tr>
      <w:tr w:rsidR="009C2AE8" w:rsidRPr="009C2AE8" w14:paraId="318B2869" w14:textId="77777777" w:rsidTr="00E425F4">
        <w:tc>
          <w:tcPr>
            <w:tcW w:w="1983" w:type="dxa"/>
            <w:vMerge w:val="restart"/>
            <w:tcBorders>
              <w:top w:val="single" w:sz="4" w:space="0" w:color="auto"/>
              <w:left w:val="single" w:sz="4" w:space="0" w:color="auto"/>
              <w:right w:val="single" w:sz="4" w:space="0" w:color="auto"/>
            </w:tcBorders>
          </w:tcPr>
          <w:p w14:paraId="20EA8D87" w14:textId="77777777" w:rsidR="009C2AE8" w:rsidRPr="009C2AE8" w:rsidRDefault="009C2AE8" w:rsidP="009C2AE8">
            <w:pPr>
              <w:jc w:val="left"/>
              <w:rPr>
                <w:rFonts w:eastAsiaTheme="minorEastAsia"/>
                <w:sz w:val="18"/>
                <w:szCs w:val="18"/>
              </w:rPr>
            </w:pPr>
            <w:r w:rsidRPr="009C2AE8">
              <w:rPr>
                <w:rFonts w:eastAsiaTheme="minorEastAsia"/>
                <w:b/>
                <w:bCs/>
                <w:sz w:val="18"/>
                <w:szCs w:val="18"/>
              </w:rPr>
              <w:t>Rastlinjakov ščitkar</w:t>
            </w:r>
            <w:r w:rsidRPr="009C2AE8">
              <w:rPr>
                <w:rFonts w:eastAsiaTheme="minorEastAsia"/>
                <w:sz w:val="18"/>
                <w:szCs w:val="18"/>
              </w:rPr>
              <w:t xml:space="preserve"> </w:t>
            </w:r>
          </w:p>
          <w:p w14:paraId="61442A11" w14:textId="77777777" w:rsidR="009C2AE8" w:rsidRPr="009C2AE8" w:rsidRDefault="009C2AE8" w:rsidP="009C2AE8">
            <w:pPr>
              <w:jc w:val="left"/>
              <w:rPr>
                <w:rFonts w:eastAsiaTheme="minorEastAsia"/>
                <w:b/>
                <w:bCs/>
                <w:sz w:val="18"/>
                <w:szCs w:val="18"/>
              </w:rPr>
            </w:pPr>
            <w:r w:rsidRPr="009C2AE8">
              <w:rPr>
                <w:rFonts w:eastAsiaTheme="minorEastAsia"/>
                <w:i/>
                <w:iCs/>
                <w:sz w:val="18"/>
                <w:szCs w:val="18"/>
              </w:rPr>
              <w:t>Trialeurodes vaporariorum</w:t>
            </w:r>
          </w:p>
        </w:tc>
        <w:tc>
          <w:tcPr>
            <w:tcW w:w="1701" w:type="dxa"/>
            <w:vMerge w:val="restart"/>
            <w:tcBorders>
              <w:top w:val="single" w:sz="4" w:space="0" w:color="auto"/>
              <w:left w:val="single" w:sz="4" w:space="0" w:color="auto"/>
              <w:right w:val="single" w:sz="4" w:space="0" w:color="auto"/>
            </w:tcBorders>
          </w:tcPr>
          <w:p w14:paraId="0F0EA698" w14:textId="77777777" w:rsidR="009C2AE8" w:rsidRPr="009C2AE8" w:rsidRDefault="009C2AE8" w:rsidP="009C2AE8">
            <w:pPr>
              <w:jc w:val="left"/>
              <w:rPr>
                <w:rFonts w:eastAsiaTheme="minorEastAsia"/>
                <w:sz w:val="18"/>
                <w:szCs w:val="18"/>
              </w:rPr>
            </w:pPr>
            <w:r w:rsidRPr="009C2AE8">
              <w:rPr>
                <w:rFonts w:eastAsiaTheme="minorEastAsia"/>
                <w:sz w:val="18"/>
                <w:szCs w:val="18"/>
              </w:rPr>
              <w:t>Na listu lepljiva sajasta prevleka, rastline zaostajajo v rasti, ob dotiku letijo bele mušice, na spodnji strani listov svetlozelene negibne breznoge ličinke.</w:t>
            </w:r>
          </w:p>
        </w:tc>
        <w:tc>
          <w:tcPr>
            <w:tcW w:w="2288" w:type="dxa"/>
            <w:gridSpan w:val="2"/>
            <w:vMerge w:val="restart"/>
            <w:tcBorders>
              <w:top w:val="single" w:sz="4" w:space="0" w:color="auto"/>
              <w:left w:val="single" w:sz="4" w:space="0" w:color="auto"/>
              <w:right w:val="single" w:sz="4" w:space="0" w:color="auto"/>
            </w:tcBorders>
          </w:tcPr>
          <w:p w14:paraId="4019D595" w14:textId="77777777" w:rsidR="009C2AE8" w:rsidRPr="009C2AE8" w:rsidRDefault="009C2AE8" w:rsidP="009C2AE8">
            <w:pPr>
              <w:tabs>
                <w:tab w:val="left" w:pos="170"/>
              </w:tabs>
              <w:jc w:val="left"/>
              <w:rPr>
                <w:rFonts w:eastAsiaTheme="minorEastAsia"/>
                <w:sz w:val="18"/>
                <w:szCs w:val="18"/>
              </w:rPr>
            </w:pPr>
            <w:r w:rsidRPr="009C2AE8">
              <w:rPr>
                <w:rFonts w:eastAsiaTheme="minorEastAsia"/>
                <w:sz w:val="18"/>
                <w:szCs w:val="18"/>
              </w:rPr>
              <w:t xml:space="preserve">Agrotehnični ukrepi: </w:t>
            </w:r>
          </w:p>
          <w:p w14:paraId="3A239018"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r w:rsidRPr="009C2AE8">
              <w:rPr>
                <w:rFonts w:eastAsiaTheme="minorEastAsia"/>
                <w:color w:val="000000"/>
                <w:sz w:val="18"/>
                <w:szCs w:val="18"/>
                <w:shd w:val="clear" w:color="auto" w:fill="FFFFFF"/>
              </w:rPr>
              <w:t>-preprečevanje zapleveljenosti</w:t>
            </w:r>
          </w:p>
          <w:p w14:paraId="015BAFD4"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r w:rsidRPr="009C2AE8">
              <w:rPr>
                <w:rFonts w:eastAsiaTheme="minorEastAsia"/>
                <w:color w:val="000000"/>
                <w:sz w:val="18"/>
                <w:szCs w:val="18"/>
                <w:shd w:val="clear" w:color="auto" w:fill="FFFFFF"/>
              </w:rPr>
              <w:t>-uporaba rumenih lepljivih plošč</w:t>
            </w:r>
          </w:p>
          <w:p w14:paraId="357519F4"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p w14:paraId="6871797C"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r w:rsidRPr="009C2AE8">
              <w:rPr>
                <w:rFonts w:eastAsiaTheme="minorEastAsia"/>
                <w:color w:val="000000"/>
                <w:sz w:val="18"/>
                <w:szCs w:val="18"/>
                <w:shd w:val="clear" w:color="auto" w:fill="FFFFFF"/>
              </w:rPr>
              <w:t>Uporaba domorodnih koristnih organizmov.</w:t>
            </w:r>
          </w:p>
        </w:tc>
        <w:tc>
          <w:tcPr>
            <w:tcW w:w="8062" w:type="dxa"/>
            <w:gridSpan w:val="5"/>
            <w:tcBorders>
              <w:top w:val="single" w:sz="4" w:space="0" w:color="auto"/>
              <w:left w:val="single" w:sz="4" w:space="0" w:color="auto"/>
              <w:right w:val="single" w:sz="4" w:space="0" w:color="auto"/>
            </w:tcBorders>
          </w:tcPr>
          <w:p w14:paraId="644E792A" w14:textId="77777777" w:rsidR="009C2AE8" w:rsidRPr="009C2AE8" w:rsidRDefault="009C2AE8" w:rsidP="009C2AE8">
            <w:pPr>
              <w:jc w:val="left"/>
              <w:rPr>
                <w:rFonts w:eastAsiaTheme="minorEastAsia"/>
                <w:b/>
                <w:sz w:val="16"/>
                <w:szCs w:val="16"/>
              </w:rPr>
            </w:pPr>
            <w:r w:rsidRPr="009C2AE8">
              <w:rPr>
                <w:rFonts w:eastAsiaTheme="minorEastAsia"/>
                <w:b/>
                <w:sz w:val="18"/>
                <w:szCs w:val="18"/>
              </w:rPr>
              <w:t>PRIDELAVA NA PROSTEM IN V ZAŠČITENIH PROSTORIH</w:t>
            </w:r>
          </w:p>
        </w:tc>
      </w:tr>
      <w:tr w:rsidR="009C2AE8" w:rsidRPr="009C2AE8" w14:paraId="520C4BA0" w14:textId="77777777" w:rsidTr="00E425F4">
        <w:tc>
          <w:tcPr>
            <w:tcW w:w="1983" w:type="dxa"/>
            <w:vMerge/>
            <w:tcBorders>
              <w:left w:val="single" w:sz="4" w:space="0" w:color="auto"/>
              <w:right w:val="single" w:sz="4" w:space="0" w:color="auto"/>
            </w:tcBorders>
          </w:tcPr>
          <w:p w14:paraId="429A0A0E" w14:textId="77777777" w:rsidR="009C2AE8" w:rsidRPr="009C2AE8" w:rsidRDefault="009C2AE8" w:rsidP="009C2AE8">
            <w:pPr>
              <w:jc w:val="left"/>
              <w:rPr>
                <w:rFonts w:eastAsiaTheme="minorEastAsia"/>
                <w:b/>
                <w:bCs/>
                <w:sz w:val="18"/>
                <w:szCs w:val="18"/>
              </w:rPr>
            </w:pPr>
          </w:p>
        </w:tc>
        <w:tc>
          <w:tcPr>
            <w:tcW w:w="1701" w:type="dxa"/>
            <w:vMerge/>
            <w:tcBorders>
              <w:left w:val="single" w:sz="4" w:space="0" w:color="auto"/>
              <w:right w:val="single" w:sz="4" w:space="0" w:color="auto"/>
            </w:tcBorders>
          </w:tcPr>
          <w:p w14:paraId="2A80809F" w14:textId="77777777" w:rsidR="009C2AE8" w:rsidRPr="009C2AE8" w:rsidRDefault="009C2AE8" w:rsidP="009C2AE8">
            <w:pPr>
              <w:jc w:val="left"/>
              <w:rPr>
                <w:rFonts w:eastAsiaTheme="minorEastAsia"/>
                <w:sz w:val="18"/>
                <w:szCs w:val="18"/>
              </w:rPr>
            </w:pPr>
          </w:p>
        </w:tc>
        <w:tc>
          <w:tcPr>
            <w:tcW w:w="2288" w:type="dxa"/>
            <w:gridSpan w:val="2"/>
            <w:vMerge/>
            <w:tcBorders>
              <w:left w:val="single" w:sz="4" w:space="0" w:color="auto"/>
              <w:right w:val="single" w:sz="4" w:space="0" w:color="auto"/>
            </w:tcBorders>
          </w:tcPr>
          <w:p w14:paraId="1ED31CD2"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1843" w:type="dxa"/>
            <w:vMerge w:val="restart"/>
            <w:tcBorders>
              <w:top w:val="single" w:sz="4" w:space="0" w:color="auto"/>
              <w:left w:val="single" w:sz="4" w:space="0" w:color="auto"/>
              <w:right w:val="single" w:sz="4" w:space="0" w:color="auto"/>
            </w:tcBorders>
          </w:tcPr>
          <w:p w14:paraId="24055B97" w14:textId="77777777" w:rsidR="009C2AE8" w:rsidRPr="009C2AE8" w:rsidRDefault="009C2AE8" w:rsidP="009C2AE8">
            <w:pPr>
              <w:jc w:val="left"/>
              <w:rPr>
                <w:rFonts w:eastAsiaTheme="minorEastAsia"/>
                <w:sz w:val="18"/>
                <w:szCs w:val="18"/>
              </w:rPr>
            </w:pPr>
            <w:r w:rsidRPr="009C2AE8">
              <w:rPr>
                <w:rFonts w:eastAsiaTheme="minorEastAsia"/>
                <w:sz w:val="18"/>
                <w:szCs w:val="18"/>
              </w:rPr>
              <w:t>-piretrin</w:t>
            </w:r>
          </w:p>
        </w:tc>
        <w:tc>
          <w:tcPr>
            <w:tcW w:w="2126" w:type="dxa"/>
            <w:tcBorders>
              <w:top w:val="single" w:sz="4" w:space="0" w:color="auto"/>
              <w:left w:val="single" w:sz="4" w:space="0" w:color="auto"/>
              <w:bottom w:val="single" w:sz="4" w:space="0" w:color="auto"/>
              <w:right w:val="single" w:sz="4" w:space="0" w:color="auto"/>
            </w:tcBorders>
          </w:tcPr>
          <w:p w14:paraId="7C976547" w14:textId="77777777" w:rsidR="009C2AE8" w:rsidRPr="009C2AE8" w:rsidRDefault="009C2AE8" w:rsidP="009C2AE8">
            <w:pPr>
              <w:jc w:val="left"/>
              <w:rPr>
                <w:rFonts w:eastAsiaTheme="minorEastAsia"/>
                <w:sz w:val="18"/>
                <w:szCs w:val="18"/>
              </w:rPr>
            </w:pPr>
            <w:r w:rsidRPr="009C2AE8">
              <w:rPr>
                <w:rFonts w:eastAsiaTheme="minorEastAsia"/>
                <w:sz w:val="18"/>
                <w:szCs w:val="18"/>
              </w:rPr>
              <w:t xml:space="preserve">Biotip Floral </w:t>
            </w:r>
          </w:p>
          <w:p w14:paraId="57154230" w14:textId="77777777" w:rsidR="009C2AE8" w:rsidRPr="009C2AE8" w:rsidRDefault="009C2AE8" w:rsidP="009C2AE8">
            <w:pPr>
              <w:jc w:val="left"/>
              <w:rPr>
                <w:rFonts w:eastAsiaTheme="minorEastAsia"/>
                <w:sz w:val="16"/>
                <w:szCs w:val="16"/>
              </w:rPr>
            </w:pPr>
            <w:r w:rsidRPr="009C2AE8">
              <w:rPr>
                <w:rFonts w:eastAsiaTheme="minorEastAsia"/>
                <w:sz w:val="16"/>
                <w:szCs w:val="16"/>
              </w:rPr>
              <w:t>(MANJŠA UPORABA)</w:t>
            </w:r>
          </w:p>
        </w:tc>
        <w:tc>
          <w:tcPr>
            <w:tcW w:w="1701" w:type="dxa"/>
            <w:tcBorders>
              <w:top w:val="single" w:sz="4" w:space="0" w:color="auto"/>
              <w:left w:val="single" w:sz="4" w:space="0" w:color="auto"/>
              <w:bottom w:val="single" w:sz="4" w:space="0" w:color="auto"/>
              <w:right w:val="single" w:sz="4" w:space="0" w:color="auto"/>
            </w:tcBorders>
          </w:tcPr>
          <w:p w14:paraId="65990CC4" w14:textId="77777777" w:rsidR="009C2AE8" w:rsidRPr="009C2AE8" w:rsidRDefault="009C2AE8" w:rsidP="009C2AE8">
            <w:pPr>
              <w:jc w:val="left"/>
              <w:rPr>
                <w:rFonts w:eastAsiaTheme="minorEastAsia"/>
                <w:sz w:val="16"/>
                <w:szCs w:val="16"/>
              </w:rPr>
            </w:pPr>
            <w:r w:rsidRPr="009C2AE8">
              <w:rPr>
                <w:rFonts w:eastAsiaTheme="minorEastAsia"/>
                <w:sz w:val="18"/>
                <w:szCs w:val="18"/>
              </w:rPr>
              <w:t>1,6 l/ha (ob porabi vode 800 l/ha)</w:t>
            </w:r>
          </w:p>
        </w:tc>
        <w:tc>
          <w:tcPr>
            <w:tcW w:w="1134" w:type="dxa"/>
            <w:tcBorders>
              <w:top w:val="single" w:sz="4" w:space="0" w:color="auto"/>
              <w:left w:val="single" w:sz="4" w:space="0" w:color="auto"/>
              <w:bottom w:val="single" w:sz="4" w:space="0" w:color="auto"/>
              <w:right w:val="single" w:sz="4" w:space="0" w:color="auto"/>
            </w:tcBorders>
          </w:tcPr>
          <w:p w14:paraId="3B8BB988" w14:textId="77777777" w:rsidR="009C2AE8" w:rsidRPr="009C2AE8" w:rsidRDefault="009C2AE8" w:rsidP="009C2AE8">
            <w:pPr>
              <w:jc w:val="left"/>
              <w:rPr>
                <w:rFonts w:eastAsiaTheme="minorEastAsia"/>
                <w:sz w:val="18"/>
                <w:szCs w:val="18"/>
              </w:rPr>
            </w:pPr>
            <w:r w:rsidRPr="009C2AE8">
              <w:rPr>
                <w:rFonts w:eastAsiaTheme="minorEastAsia"/>
                <w:sz w:val="18"/>
                <w:szCs w:val="18"/>
              </w:rPr>
              <w:t>3</w:t>
            </w:r>
          </w:p>
          <w:p w14:paraId="7A5979AF" w14:textId="77777777" w:rsidR="009C2AE8" w:rsidRPr="009C2AE8" w:rsidRDefault="009C2AE8" w:rsidP="009C2AE8">
            <w:pPr>
              <w:jc w:val="left"/>
              <w:rPr>
                <w:rFonts w:eastAsiaTheme="minorEastAsia"/>
                <w:sz w:val="16"/>
                <w:szCs w:val="16"/>
              </w:rPr>
            </w:pPr>
          </w:p>
        </w:tc>
        <w:tc>
          <w:tcPr>
            <w:tcW w:w="1258" w:type="dxa"/>
            <w:vMerge w:val="restart"/>
            <w:tcBorders>
              <w:top w:val="single" w:sz="4" w:space="0" w:color="auto"/>
              <w:left w:val="single" w:sz="4" w:space="0" w:color="auto"/>
              <w:right w:val="single" w:sz="4" w:space="0" w:color="auto"/>
            </w:tcBorders>
          </w:tcPr>
          <w:p w14:paraId="559E2243" w14:textId="77777777" w:rsidR="009C2AE8" w:rsidRPr="009C2AE8" w:rsidRDefault="009C2AE8" w:rsidP="009C2AE8">
            <w:pPr>
              <w:jc w:val="left"/>
              <w:rPr>
                <w:rFonts w:eastAsiaTheme="minorEastAsia"/>
                <w:b/>
                <w:sz w:val="16"/>
                <w:szCs w:val="16"/>
              </w:rPr>
            </w:pPr>
            <w:r w:rsidRPr="009C2AE8">
              <w:rPr>
                <w:rFonts w:eastAsiaTheme="minorEastAsia"/>
                <w:b/>
                <w:sz w:val="16"/>
                <w:szCs w:val="16"/>
              </w:rPr>
              <w:t>*1   30.04.2022</w:t>
            </w:r>
          </w:p>
          <w:p w14:paraId="2E954F90" w14:textId="77777777" w:rsidR="009C2AE8" w:rsidRPr="009C2AE8" w:rsidRDefault="009C2AE8" w:rsidP="009C2AE8">
            <w:pPr>
              <w:jc w:val="left"/>
              <w:rPr>
                <w:rFonts w:eastAsiaTheme="minorEastAsia"/>
                <w:b/>
                <w:sz w:val="16"/>
                <w:szCs w:val="16"/>
              </w:rPr>
            </w:pPr>
            <w:r w:rsidRPr="009C2AE8">
              <w:rPr>
                <w:rFonts w:eastAsiaTheme="minorEastAsia"/>
                <w:b/>
                <w:sz w:val="16"/>
                <w:szCs w:val="16"/>
              </w:rPr>
              <w:t>**2  31.05.2022</w:t>
            </w:r>
          </w:p>
          <w:p w14:paraId="311A1E61" w14:textId="77777777" w:rsidR="009C2AE8" w:rsidRPr="009C2AE8" w:rsidRDefault="009C2AE8" w:rsidP="009C2AE8">
            <w:pPr>
              <w:jc w:val="left"/>
              <w:rPr>
                <w:rFonts w:eastAsiaTheme="minorEastAsia"/>
                <w:b/>
                <w:sz w:val="16"/>
                <w:szCs w:val="16"/>
              </w:rPr>
            </w:pPr>
          </w:p>
        </w:tc>
      </w:tr>
      <w:tr w:rsidR="009C2AE8" w:rsidRPr="009C2AE8" w14:paraId="11BD1240" w14:textId="77777777" w:rsidTr="00E425F4">
        <w:tc>
          <w:tcPr>
            <w:tcW w:w="1983" w:type="dxa"/>
            <w:vMerge/>
            <w:tcBorders>
              <w:left w:val="single" w:sz="4" w:space="0" w:color="auto"/>
              <w:right w:val="single" w:sz="4" w:space="0" w:color="auto"/>
            </w:tcBorders>
          </w:tcPr>
          <w:p w14:paraId="3CBE118A" w14:textId="77777777" w:rsidR="009C2AE8" w:rsidRPr="009C2AE8" w:rsidRDefault="009C2AE8" w:rsidP="009C2AE8">
            <w:pPr>
              <w:jc w:val="left"/>
              <w:rPr>
                <w:rFonts w:eastAsiaTheme="minorEastAsia"/>
                <w:b/>
                <w:bCs/>
                <w:sz w:val="18"/>
                <w:szCs w:val="18"/>
              </w:rPr>
            </w:pPr>
          </w:p>
        </w:tc>
        <w:tc>
          <w:tcPr>
            <w:tcW w:w="1701" w:type="dxa"/>
            <w:vMerge/>
            <w:tcBorders>
              <w:left w:val="single" w:sz="4" w:space="0" w:color="auto"/>
              <w:right w:val="single" w:sz="4" w:space="0" w:color="auto"/>
            </w:tcBorders>
          </w:tcPr>
          <w:p w14:paraId="62B3C1DC" w14:textId="77777777" w:rsidR="009C2AE8" w:rsidRPr="009C2AE8" w:rsidRDefault="009C2AE8" w:rsidP="009C2AE8">
            <w:pPr>
              <w:jc w:val="left"/>
              <w:rPr>
                <w:rFonts w:eastAsiaTheme="minorEastAsia"/>
                <w:sz w:val="18"/>
                <w:szCs w:val="18"/>
              </w:rPr>
            </w:pPr>
          </w:p>
        </w:tc>
        <w:tc>
          <w:tcPr>
            <w:tcW w:w="2288" w:type="dxa"/>
            <w:gridSpan w:val="2"/>
            <w:vMerge/>
            <w:tcBorders>
              <w:left w:val="single" w:sz="4" w:space="0" w:color="auto"/>
              <w:right w:val="single" w:sz="4" w:space="0" w:color="auto"/>
            </w:tcBorders>
          </w:tcPr>
          <w:p w14:paraId="2520EFE3"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1843" w:type="dxa"/>
            <w:vMerge/>
            <w:tcBorders>
              <w:left w:val="single" w:sz="4" w:space="0" w:color="auto"/>
              <w:right w:val="single" w:sz="4" w:space="0" w:color="auto"/>
            </w:tcBorders>
          </w:tcPr>
          <w:p w14:paraId="7B9F9E92" w14:textId="77777777" w:rsidR="009C2AE8" w:rsidRPr="009C2AE8" w:rsidRDefault="009C2AE8" w:rsidP="009C2AE8">
            <w:pPr>
              <w:jc w:val="left"/>
              <w:rPr>
                <w:rFonts w:eastAsiaTheme="minorEastAsia"/>
                <w:sz w:val="18"/>
                <w:szCs w:val="18"/>
              </w:rPr>
            </w:pPr>
          </w:p>
        </w:tc>
        <w:tc>
          <w:tcPr>
            <w:tcW w:w="2126" w:type="dxa"/>
            <w:tcBorders>
              <w:top w:val="single" w:sz="4" w:space="0" w:color="auto"/>
              <w:left w:val="single" w:sz="4" w:space="0" w:color="auto"/>
              <w:bottom w:val="single" w:sz="4" w:space="0" w:color="auto"/>
              <w:right w:val="single" w:sz="4" w:space="0" w:color="auto"/>
            </w:tcBorders>
          </w:tcPr>
          <w:p w14:paraId="35932F57" w14:textId="77777777" w:rsidR="009C2AE8" w:rsidRPr="009C2AE8" w:rsidRDefault="009C2AE8" w:rsidP="009C2AE8">
            <w:pPr>
              <w:jc w:val="left"/>
              <w:rPr>
                <w:rFonts w:eastAsiaTheme="minorEastAsia"/>
                <w:sz w:val="18"/>
                <w:szCs w:val="18"/>
              </w:rPr>
            </w:pPr>
            <w:r w:rsidRPr="009C2AE8">
              <w:rPr>
                <w:rFonts w:eastAsiaTheme="minorEastAsia"/>
                <w:sz w:val="18"/>
                <w:szCs w:val="18"/>
              </w:rPr>
              <w:t>Flora verde</w:t>
            </w:r>
          </w:p>
          <w:p w14:paraId="6A8BF073" w14:textId="77777777" w:rsidR="009C2AE8" w:rsidRPr="009C2AE8" w:rsidRDefault="009C2AE8" w:rsidP="009C2AE8">
            <w:pPr>
              <w:jc w:val="left"/>
              <w:rPr>
                <w:rFonts w:eastAsiaTheme="minorEastAsia"/>
                <w:sz w:val="16"/>
                <w:szCs w:val="16"/>
              </w:rPr>
            </w:pPr>
            <w:r w:rsidRPr="009C2AE8">
              <w:rPr>
                <w:rFonts w:eastAsiaTheme="minorEastAsia"/>
                <w:sz w:val="16"/>
                <w:szCs w:val="16"/>
              </w:rPr>
              <w:t>(MANJŠA UPORABA)</w:t>
            </w:r>
          </w:p>
        </w:tc>
        <w:tc>
          <w:tcPr>
            <w:tcW w:w="1701" w:type="dxa"/>
            <w:tcBorders>
              <w:top w:val="single" w:sz="4" w:space="0" w:color="auto"/>
              <w:left w:val="single" w:sz="4" w:space="0" w:color="auto"/>
              <w:bottom w:val="single" w:sz="4" w:space="0" w:color="auto"/>
              <w:right w:val="single" w:sz="4" w:space="0" w:color="auto"/>
            </w:tcBorders>
          </w:tcPr>
          <w:p w14:paraId="15944F6F" w14:textId="77777777" w:rsidR="009C2AE8" w:rsidRPr="009C2AE8" w:rsidRDefault="009C2AE8" w:rsidP="009C2AE8">
            <w:pPr>
              <w:jc w:val="left"/>
              <w:rPr>
                <w:rFonts w:eastAsiaTheme="minorEastAsia"/>
                <w:sz w:val="16"/>
                <w:szCs w:val="16"/>
              </w:rPr>
            </w:pPr>
            <w:r w:rsidRPr="009C2AE8">
              <w:rPr>
                <w:rFonts w:eastAsiaTheme="minorEastAsia"/>
                <w:sz w:val="18"/>
                <w:szCs w:val="18"/>
              </w:rPr>
              <w:t>1,6 l/ha</w:t>
            </w:r>
          </w:p>
        </w:tc>
        <w:tc>
          <w:tcPr>
            <w:tcW w:w="1134" w:type="dxa"/>
            <w:tcBorders>
              <w:top w:val="single" w:sz="4" w:space="0" w:color="auto"/>
              <w:left w:val="single" w:sz="4" w:space="0" w:color="auto"/>
              <w:bottom w:val="single" w:sz="4" w:space="0" w:color="auto"/>
              <w:right w:val="single" w:sz="4" w:space="0" w:color="auto"/>
            </w:tcBorders>
          </w:tcPr>
          <w:p w14:paraId="75B81F20" w14:textId="77777777" w:rsidR="009C2AE8" w:rsidRPr="009C2AE8" w:rsidRDefault="009C2AE8" w:rsidP="009C2AE8">
            <w:pPr>
              <w:jc w:val="left"/>
              <w:rPr>
                <w:rFonts w:eastAsiaTheme="minorEastAsia"/>
                <w:sz w:val="16"/>
                <w:szCs w:val="16"/>
              </w:rPr>
            </w:pPr>
            <w:r w:rsidRPr="009C2AE8">
              <w:rPr>
                <w:rFonts w:eastAsiaTheme="minorEastAsia"/>
                <w:sz w:val="18"/>
                <w:szCs w:val="18"/>
              </w:rPr>
              <w:t>3</w:t>
            </w:r>
          </w:p>
        </w:tc>
        <w:tc>
          <w:tcPr>
            <w:tcW w:w="1258" w:type="dxa"/>
            <w:vMerge/>
            <w:tcBorders>
              <w:left w:val="single" w:sz="4" w:space="0" w:color="auto"/>
              <w:right w:val="single" w:sz="4" w:space="0" w:color="auto"/>
            </w:tcBorders>
          </w:tcPr>
          <w:p w14:paraId="338F0B9B" w14:textId="77777777" w:rsidR="009C2AE8" w:rsidRPr="009C2AE8" w:rsidRDefault="009C2AE8" w:rsidP="009C2AE8">
            <w:pPr>
              <w:jc w:val="left"/>
              <w:rPr>
                <w:rFonts w:eastAsiaTheme="minorEastAsia"/>
                <w:b/>
                <w:sz w:val="16"/>
                <w:szCs w:val="16"/>
              </w:rPr>
            </w:pPr>
          </w:p>
        </w:tc>
      </w:tr>
      <w:tr w:rsidR="009C2AE8" w:rsidRPr="009C2AE8" w14:paraId="6CEC49E7" w14:textId="77777777" w:rsidTr="00E425F4">
        <w:tc>
          <w:tcPr>
            <w:tcW w:w="1983" w:type="dxa"/>
            <w:vMerge/>
            <w:tcBorders>
              <w:left w:val="single" w:sz="4" w:space="0" w:color="auto"/>
              <w:right w:val="single" w:sz="4" w:space="0" w:color="auto"/>
            </w:tcBorders>
          </w:tcPr>
          <w:p w14:paraId="1D71EC08" w14:textId="77777777" w:rsidR="009C2AE8" w:rsidRPr="009C2AE8" w:rsidRDefault="009C2AE8" w:rsidP="009C2AE8">
            <w:pPr>
              <w:jc w:val="left"/>
              <w:rPr>
                <w:rFonts w:eastAsiaTheme="minorEastAsia"/>
                <w:b/>
                <w:bCs/>
                <w:sz w:val="18"/>
                <w:szCs w:val="18"/>
              </w:rPr>
            </w:pPr>
          </w:p>
        </w:tc>
        <w:tc>
          <w:tcPr>
            <w:tcW w:w="1701" w:type="dxa"/>
            <w:vMerge/>
            <w:tcBorders>
              <w:left w:val="single" w:sz="4" w:space="0" w:color="auto"/>
              <w:right w:val="single" w:sz="4" w:space="0" w:color="auto"/>
            </w:tcBorders>
          </w:tcPr>
          <w:p w14:paraId="3678AD06" w14:textId="77777777" w:rsidR="009C2AE8" w:rsidRPr="009C2AE8" w:rsidRDefault="009C2AE8" w:rsidP="009C2AE8">
            <w:pPr>
              <w:jc w:val="left"/>
              <w:rPr>
                <w:rFonts w:eastAsiaTheme="minorEastAsia"/>
                <w:sz w:val="18"/>
                <w:szCs w:val="18"/>
              </w:rPr>
            </w:pPr>
          </w:p>
        </w:tc>
        <w:tc>
          <w:tcPr>
            <w:tcW w:w="2288" w:type="dxa"/>
            <w:gridSpan w:val="2"/>
            <w:vMerge/>
            <w:tcBorders>
              <w:left w:val="single" w:sz="4" w:space="0" w:color="auto"/>
              <w:right w:val="single" w:sz="4" w:space="0" w:color="auto"/>
            </w:tcBorders>
          </w:tcPr>
          <w:p w14:paraId="4E9288E9"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1843" w:type="dxa"/>
            <w:tcBorders>
              <w:left w:val="single" w:sz="4" w:space="0" w:color="auto"/>
              <w:right w:val="single" w:sz="4" w:space="0" w:color="auto"/>
            </w:tcBorders>
          </w:tcPr>
          <w:p w14:paraId="669B224B" w14:textId="77777777" w:rsidR="009C2AE8" w:rsidRPr="009C2AE8" w:rsidRDefault="009C2AE8" w:rsidP="009C2AE8">
            <w:pPr>
              <w:jc w:val="left"/>
              <w:rPr>
                <w:rFonts w:eastAsiaTheme="minorEastAsia"/>
                <w:sz w:val="18"/>
                <w:szCs w:val="18"/>
              </w:rPr>
            </w:pPr>
            <w:r w:rsidRPr="009C2AE8">
              <w:rPr>
                <w:rFonts w:eastAsiaTheme="minorEastAsia"/>
                <w:sz w:val="18"/>
                <w:szCs w:val="18"/>
              </w:rPr>
              <w:t>-</w:t>
            </w:r>
            <w:r w:rsidRPr="009C2AE8">
              <w:rPr>
                <w:rFonts w:eastAsiaTheme="minorEastAsia"/>
                <w:i/>
                <w:sz w:val="18"/>
                <w:szCs w:val="18"/>
              </w:rPr>
              <w:t>Beauveria bassiana</w:t>
            </w:r>
            <w:r w:rsidRPr="009C2AE8">
              <w:rPr>
                <w:rFonts w:eastAsiaTheme="minorEastAsia"/>
                <w:sz w:val="18"/>
                <w:szCs w:val="18"/>
              </w:rPr>
              <w:t>, soj ATCC 74040</w:t>
            </w:r>
          </w:p>
        </w:tc>
        <w:tc>
          <w:tcPr>
            <w:tcW w:w="2126" w:type="dxa"/>
            <w:tcBorders>
              <w:top w:val="single" w:sz="4" w:space="0" w:color="auto"/>
              <w:left w:val="single" w:sz="4" w:space="0" w:color="auto"/>
              <w:bottom w:val="single" w:sz="4" w:space="0" w:color="auto"/>
              <w:right w:val="single" w:sz="4" w:space="0" w:color="auto"/>
            </w:tcBorders>
          </w:tcPr>
          <w:p w14:paraId="687F744E" w14:textId="77777777" w:rsidR="009C2AE8" w:rsidRPr="009C2AE8" w:rsidRDefault="009C2AE8" w:rsidP="009C2AE8">
            <w:pPr>
              <w:jc w:val="left"/>
              <w:rPr>
                <w:rFonts w:eastAsiaTheme="minorEastAsia"/>
                <w:b/>
                <w:sz w:val="18"/>
                <w:szCs w:val="18"/>
              </w:rPr>
            </w:pPr>
            <w:r w:rsidRPr="009C2AE8">
              <w:rPr>
                <w:rFonts w:eastAsiaTheme="minorEastAsia"/>
                <w:sz w:val="18"/>
                <w:szCs w:val="18"/>
              </w:rPr>
              <w:t>Naturalis</w:t>
            </w:r>
            <w:r w:rsidRPr="009C2AE8">
              <w:rPr>
                <w:rFonts w:eastAsiaTheme="minorEastAsia"/>
                <w:b/>
                <w:sz w:val="18"/>
                <w:szCs w:val="18"/>
              </w:rPr>
              <w:t xml:space="preserve">*1 </w:t>
            </w:r>
          </w:p>
          <w:p w14:paraId="7C9DC51A" w14:textId="77777777" w:rsidR="009C2AE8" w:rsidRPr="009C2AE8" w:rsidRDefault="009C2AE8" w:rsidP="009C2AE8">
            <w:pPr>
              <w:jc w:val="left"/>
              <w:rPr>
                <w:rFonts w:eastAsiaTheme="minorEastAsia"/>
                <w:sz w:val="18"/>
                <w:szCs w:val="18"/>
              </w:rPr>
            </w:pPr>
            <w:r w:rsidRPr="009C2AE8">
              <w:rPr>
                <w:rFonts w:eastAsiaTheme="minorEastAsia"/>
                <w:sz w:val="18"/>
                <w:szCs w:val="18"/>
              </w:rPr>
              <w:t>(delno zatiranje)</w:t>
            </w:r>
          </w:p>
        </w:tc>
        <w:tc>
          <w:tcPr>
            <w:tcW w:w="1701" w:type="dxa"/>
            <w:tcBorders>
              <w:top w:val="single" w:sz="4" w:space="0" w:color="auto"/>
              <w:left w:val="single" w:sz="4" w:space="0" w:color="auto"/>
              <w:bottom w:val="single" w:sz="4" w:space="0" w:color="auto"/>
              <w:right w:val="single" w:sz="4" w:space="0" w:color="auto"/>
            </w:tcBorders>
          </w:tcPr>
          <w:p w14:paraId="4B9F5E72" w14:textId="77777777" w:rsidR="009C2AE8" w:rsidRPr="009C2AE8" w:rsidRDefault="009C2AE8" w:rsidP="009C2AE8">
            <w:pPr>
              <w:jc w:val="left"/>
              <w:rPr>
                <w:rFonts w:eastAsiaTheme="minorEastAsia"/>
                <w:sz w:val="18"/>
                <w:szCs w:val="18"/>
              </w:rPr>
            </w:pPr>
            <w:r w:rsidRPr="009C2AE8">
              <w:rPr>
                <w:rFonts w:eastAsiaTheme="minorEastAsia"/>
                <w:sz w:val="18"/>
                <w:szCs w:val="18"/>
              </w:rPr>
              <w:t>1,5 l/ha</w:t>
            </w:r>
          </w:p>
          <w:p w14:paraId="3BF719C0" w14:textId="77777777" w:rsidR="009C2AE8" w:rsidRPr="009C2AE8" w:rsidRDefault="009C2AE8" w:rsidP="009C2AE8">
            <w:pPr>
              <w:jc w:val="left"/>
              <w:rPr>
                <w:rFonts w:eastAsiaTheme="minorEastAsia"/>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1A3A887" w14:textId="77777777" w:rsidR="009C2AE8" w:rsidRPr="009C2AE8" w:rsidRDefault="009C2AE8" w:rsidP="009C2AE8">
            <w:pPr>
              <w:jc w:val="left"/>
              <w:rPr>
                <w:rFonts w:eastAsiaTheme="minorEastAsia"/>
                <w:sz w:val="18"/>
                <w:szCs w:val="18"/>
              </w:rPr>
            </w:pPr>
            <w:r w:rsidRPr="009C2AE8">
              <w:rPr>
                <w:rFonts w:eastAsiaTheme="minorEastAsia"/>
                <w:sz w:val="18"/>
                <w:szCs w:val="18"/>
              </w:rPr>
              <w:t>ni potrebna</w:t>
            </w:r>
          </w:p>
          <w:p w14:paraId="4E850B59" w14:textId="77777777" w:rsidR="009C2AE8" w:rsidRPr="009C2AE8" w:rsidRDefault="009C2AE8" w:rsidP="009C2AE8">
            <w:pPr>
              <w:jc w:val="left"/>
              <w:rPr>
                <w:rFonts w:eastAsiaTheme="minorEastAsia"/>
                <w:sz w:val="18"/>
                <w:szCs w:val="18"/>
              </w:rPr>
            </w:pPr>
          </w:p>
        </w:tc>
        <w:tc>
          <w:tcPr>
            <w:tcW w:w="1258" w:type="dxa"/>
            <w:vMerge/>
            <w:tcBorders>
              <w:left w:val="single" w:sz="4" w:space="0" w:color="auto"/>
              <w:right w:val="single" w:sz="4" w:space="0" w:color="auto"/>
            </w:tcBorders>
          </w:tcPr>
          <w:p w14:paraId="61113A09" w14:textId="77777777" w:rsidR="009C2AE8" w:rsidRPr="009C2AE8" w:rsidRDefault="009C2AE8" w:rsidP="009C2AE8">
            <w:pPr>
              <w:jc w:val="left"/>
              <w:rPr>
                <w:rFonts w:eastAsiaTheme="minorEastAsia"/>
                <w:b/>
                <w:sz w:val="16"/>
                <w:szCs w:val="16"/>
              </w:rPr>
            </w:pPr>
          </w:p>
        </w:tc>
      </w:tr>
      <w:tr w:rsidR="009C2AE8" w:rsidRPr="009C2AE8" w14:paraId="600CC28F" w14:textId="77777777" w:rsidTr="00E425F4">
        <w:tc>
          <w:tcPr>
            <w:tcW w:w="1983" w:type="dxa"/>
            <w:vMerge/>
            <w:tcBorders>
              <w:left w:val="single" w:sz="4" w:space="0" w:color="auto"/>
              <w:right w:val="single" w:sz="4" w:space="0" w:color="auto"/>
            </w:tcBorders>
          </w:tcPr>
          <w:p w14:paraId="3FDC0C91" w14:textId="77777777" w:rsidR="009C2AE8" w:rsidRPr="009C2AE8" w:rsidRDefault="009C2AE8" w:rsidP="009C2AE8">
            <w:pPr>
              <w:jc w:val="left"/>
              <w:rPr>
                <w:rFonts w:eastAsiaTheme="minorEastAsia"/>
                <w:b/>
                <w:bCs/>
                <w:sz w:val="18"/>
                <w:szCs w:val="18"/>
              </w:rPr>
            </w:pPr>
          </w:p>
        </w:tc>
        <w:tc>
          <w:tcPr>
            <w:tcW w:w="1701" w:type="dxa"/>
            <w:vMerge/>
            <w:tcBorders>
              <w:left w:val="single" w:sz="4" w:space="0" w:color="auto"/>
              <w:right w:val="single" w:sz="4" w:space="0" w:color="auto"/>
            </w:tcBorders>
          </w:tcPr>
          <w:p w14:paraId="77DAF502" w14:textId="77777777" w:rsidR="009C2AE8" w:rsidRPr="009C2AE8" w:rsidRDefault="009C2AE8" w:rsidP="009C2AE8">
            <w:pPr>
              <w:jc w:val="left"/>
              <w:rPr>
                <w:rFonts w:eastAsiaTheme="minorEastAsia"/>
                <w:sz w:val="18"/>
                <w:szCs w:val="18"/>
              </w:rPr>
            </w:pPr>
          </w:p>
        </w:tc>
        <w:tc>
          <w:tcPr>
            <w:tcW w:w="2288" w:type="dxa"/>
            <w:gridSpan w:val="2"/>
            <w:vMerge/>
            <w:tcBorders>
              <w:left w:val="single" w:sz="4" w:space="0" w:color="auto"/>
              <w:right w:val="single" w:sz="4" w:space="0" w:color="auto"/>
            </w:tcBorders>
          </w:tcPr>
          <w:p w14:paraId="25F641DE"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1843" w:type="dxa"/>
            <w:tcBorders>
              <w:left w:val="single" w:sz="4" w:space="0" w:color="auto"/>
              <w:right w:val="single" w:sz="4" w:space="0" w:color="auto"/>
            </w:tcBorders>
          </w:tcPr>
          <w:p w14:paraId="7349AA1A" w14:textId="77777777" w:rsidR="009C2AE8" w:rsidRPr="009C2AE8" w:rsidRDefault="009C2AE8" w:rsidP="009C2AE8">
            <w:pPr>
              <w:jc w:val="left"/>
              <w:rPr>
                <w:rFonts w:eastAsiaTheme="minorEastAsia"/>
                <w:sz w:val="18"/>
                <w:szCs w:val="18"/>
              </w:rPr>
            </w:pPr>
            <w:r w:rsidRPr="009C2AE8">
              <w:rPr>
                <w:rFonts w:eastAsiaTheme="minorEastAsia"/>
                <w:sz w:val="18"/>
                <w:szCs w:val="18"/>
              </w:rPr>
              <w:t>-</w:t>
            </w:r>
            <w:r w:rsidRPr="009C2AE8">
              <w:rPr>
                <w:rFonts w:eastAsiaTheme="minorEastAsia"/>
                <w:i/>
                <w:sz w:val="18"/>
                <w:szCs w:val="18"/>
              </w:rPr>
              <w:t>Beauveria</w:t>
            </w:r>
            <w:r w:rsidRPr="009C2AE8">
              <w:rPr>
                <w:rFonts w:eastAsiaTheme="minorEastAsia"/>
                <w:sz w:val="18"/>
                <w:szCs w:val="18"/>
              </w:rPr>
              <w:t xml:space="preserve"> </w:t>
            </w:r>
            <w:r w:rsidRPr="009C2AE8">
              <w:rPr>
                <w:rFonts w:eastAsiaTheme="minorEastAsia"/>
                <w:i/>
                <w:sz w:val="18"/>
                <w:szCs w:val="18"/>
              </w:rPr>
              <w:t>bassiana</w:t>
            </w:r>
            <w:r w:rsidRPr="009C2AE8">
              <w:rPr>
                <w:rFonts w:eastAsiaTheme="minorEastAsia"/>
                <w:sz w:val="18"/>
                <w:szCs w:val="18"/>
              </w:rPr>
              <w:t>, soj GHA</w:t>
            </w:r>
          </w:p>
        </w:tc>
        <w:tc>
          <w:tcPr>
            <w:tcW w:w="2126" w:type="dxa"/>
            <w:tcBorders>
              <w:top w:val="single" w:sz="4" w:space="0" w:color="auto"/>
              <w:left w:val="single" w:sz="4" w:space="0" w:color="auto"/>
              <w:bottom w:val="single" w:sz="4" w:space="0" w:color="auto"/>
              <w:right w:val="single" w:sz="4" w:space="0" w:color="auto"/>
            </w:tcBorders>
          </w:tcPr>
          <w:p w14:paraId="6C0F9A15" w14:textId="77777777" w:rsidR="009C2AE8" w:rsidRPr="009C2AE8" w:rsidRDefault="009C2AE8" w:rsidP="009C2AE8">
            <w:pPr>
              <w:jc w:val="left"/>
              <w:rPr>
                <w:rFonts w:eastAsiaTheme="minorEastAsia"/>
                <w:sz w:val="18"/>
                <w:szCs w:val="18"/>
              </w:rPr>
            </w:pPr>
            <w:r w:rsidRPr="009C2AE8">
              <w:rPr>
                <w:rFonts w:eastAsiaTheme="minorEastAsia"/>
                <w:sz w:val="18"/>
                <w:szCs w:val="18"/>
              </w:rPr>
              <w:t>Botanigard WP (sejančki in sadike)</w:t>
            </w:r>
          </w:p>
        </w:tc>
        <w:tc>
          <w:tcPr>
            <w:tcW w:w="1701" w:type="dxa"/>
            <w:tcBorders>
              <w:top w:val="single" w:sz="4" w:space="0" w:color="auto"/>
              <w:left w:val="single" w:sz="4" w:space="0" w:color="auto"/>
              <w:bottom w:val="single" w:sz="4" w:space="0" w:color="auto"/>
              <w:right w:val="single" w:sz="4" w:space="0" w:color="auto"/>
            </w:tcBorders>
          </w:tcPr>
          <w:p w14:paraId="2D971489" w14:textId="77777777" w:rsidR="009C2AE8" w:rsidRPr="009C2AE8" w:rsidRDefault="009C2AE8" w:rsidP="009C2AE8">
            <w:pPr>
              <w:jc w:val="left"/>
              <w:rPr>
                <w:rFonts w:eastAsiaTheme="minorEastAsia"/>
                <w:sz w:val="18"/>
                <w:szCs w:val="18"/>
              </w:rPr>
            </w:pPr>
            <w:r w:rsidRPr="009C2AE8">
              <w:rPr>
                <w:rFonts w:eastAsiaTheme="minorEastAsia"/>
                <w:sz w:val="18"/>
                <w:szCs w:val="18"/>
              </w:rPr>
              <w:t>0,6 kg/ha (na prostem)</w:t>
            </w:r>
          </w:p>
          <w:p w14:paraId="17FB9DD2" w14:textId="77777777" w:rsidR="009C2AE8" w:rsidRPr="009C2AE8" w:rsidRDefault="009C2AE8" w:rsidP="009C2AE8">
            <w:pPr>
              <w:jc w:val="left"/>
              <w:rPr>
                <w:rFonts w:eastAsiaTheme="minorEastAsia"/>
                <w:sz w:val="18"/>
                <w:szCs w:val="18"/>
              </w:rPr>
            </w:pPr>
            <w:r w:rsidRPr="009C2AE8">
              <w:rPr>
                <w:rFonts w:eastAsiaTheme="minorEastAsia"/>
                <w:sz w:val="18"/>
                <w:szCs w:val="18"/>
              </w:rPr>
              <w:t>0,75 kg/ha (zaščiteni prostori)</w:t>
            </w:r>
          </w:p>
        </w:tc>
        <w:tc>
          <w:tcPr>
            <w:tcW w:w="1134" w:type="dxa"/>
            <w:tcBorders>
              <w:top w:val="single" w:sz="4" w:space="0" w:color="auto"/>
              <w:left w:val="single" w:sz="4" w:space="0" w:color="auto"/>
              <w:bottom w:val="single" w:sz="4" w:space="0" w:color="auto"/>
              <w:right w:val="single" w:sz="4" w:space="0" w:color="auto"/>
            </w:tcBorders>
          </w:tcPr>
          <w:p w14:paraId="2AE230CC" w14:textId="77777777" w:rsidR="009C2AE8" w:rsidRPr="009C2AE8" w:rsidRDefault="009C2AE8" w:rsidP="009C2AE8">
            <w:pPr>
              <w:jc w:val="left"/>
              <w:rPr>
                <w:rFonts w:eastAsiaTheme="minorEastAsia"/>
                <w:sz w:val="18"/>
                <w:szCs w:val="18"/>
              </w:rPr>
            </w:pPr>
            <w:r w:rsidRPr="009C2AE8">
              <w:rPr>
                <w:rFonts w:eastAsiaTheme="minorEastAsia"/>
                <w:sz w:val="18"/>
                <w:szCs w:val="18"/>
              </w:rPr>
              <w:t>ni potrebna</w:t>
            </w:r>
          </w:p>
        </w:tc>
        <w:tc>
          <w:tcPr>
            <w:tcW w:w="1258" w:type="dxa"/>
            <w:vMerge/>
            <w:tcBorders>
              <w:left w:val="single" w:sz="4" w:space="0" w:color="auto"/>
              <w:bottom w:val="single" w:sz="4" w:space="0" w:color="auto"/>
              <w:right w:val="single" w:sz="4" w:space="0" w:color="auto"/>
            </w:tcBorders>
          </w:tcPr>
          <w:p w14:paraId="4276BBBB" w14:textId="77777777" w:rsidR="009C2AE8" w:rsidRPr="009C2AE8" w:rsidRDefault="009C2AE8" w:rsidP="009C2AE8">
            <w:pPr>
              <w:jc w:val="left"/>
              <w:rPr>
                <w:rFonts w:eastAsiaTheme="minorEastAsia"/>
                <w:b/>
                <w:sz w:val="16"/>
                <w:szCs w:val="16"/>
              </w:rPr>
            </w:pPr>
          </w:p>
        </w:tc>
      </w:tr>
      <w:tr w:rsidR="009C2AE8" w:rsidRPr="009C2AE8" w14:paraId="6888308F" w14:textId="77777777" w:rsidTr="00E425F4">
        <w:tc>
          <w:tcPr>
            <w:tcW w:w="1983" w:type="dxa"/>
            <w:vMerge/>
            <w:tcBorders>
              <w:left w:val="single" w:sz="4" w:space="0" w:color="auto"/>
              <w:right w:val="single" w:sz="4" w:space="0" w:color="auto"/>
            </w:tcBorders>
          </w:tcPr>
          <w:p w14:paraId="6490C8AE" w14:textId="77777777" w:rsidR="009C2AE8" w:rsidRPr="009C2AE8" w:rsidRDefault="009C2AE8" w:rsidP="009C2AE8">
            <w:pPr>
              <w:jc w:val="left"/>
              <w:rPr>
                <w:rFonts w:eastAsiaTheme="minorEastAsia"/>
                <w:b/>
                <w:bCs/>
                <w:sz w:val="18"/>
                <w:szCs w:val="18"/>
              </w:rPr>
            </w:pPr>
          </w:p>
        </w:tc>
        <w:tc>
          <w:tcPr>
            <w:tcW w:w="1701" w:type="dxa"/>
            <w:vMerge/>
            <w:tcBorders>
              <w:left w:val="single" w:sz="4" w:space="0" w:color="auto"/>
              <w:right w:val="single" w:sz="4" w:space="0" w:color="auto"/>
            </w:tcBorders>
          </w:tcPr>
          <w:p w14:paraId="216FA829" w14:textId="77777777" w:rsidR="009C2AE8" w:rsidRPr="009C2AE8" w:rsidRDefault="009C2AE8" w:rsidP="009C2AE8">
            <w:pPr>
              <w:jc w:val="left"/>
              <w:rPr>
                <w:rFonts w:eastAsiaTheme="minorEastAsia"/>
                <w:sz w:val="18"/>
                <w:szCs w:val="18"/>
              </w:rPr>
            </w:pPr>
          </w:p>
        </w:tc>
        <w:tc>
          <w:tcPr>
            <w:tcW w:w="2288" w:type="dxa"/>
            <w:gridSpan w:val="2"/>
            <w:vMerge/>
            <w:tcBorders>
              <w:left w:val="single" w:sz="4" w:space="0" w:color="auto"/>
              <w:right w:val="single" w:sz="4" w:space="0" w:color="auto"/>
            </w:tcBorders>
          </w:tcPr>
          <w:p w14:paraId="5392E46A"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8062" w:type="dxa"/>
            <w:gridSpan w:val="5"/>
            <w:tcBorders>
              <w:top w:val="single" w:sz="4" w:space="0" w:color="auto"/>
              <w:left w:val="single" w:sz="4" w:space="0" w:color="auto"/>
              <w:right w:val="single" w:sz="4" w:space="0" w:color="auto"/>
            </w:tcBorders>
          </w:tcPr>
          <w:p w14:paraId="4551A733" w14:textId="77777777" w:rsidR="009C2AE8" w:rsidRPr="009C2AE8" w:rsidRDefault="009C2AE8" w:rsidP="009C2AE8">
            <w:pPr>
              <w:jc w:val="left"/>
              <w:rPr>
                <w:rFonts w:eastAsiaTheme="minorEastAsia"/>
                <w:b/>
                <w:sz w:val="16"/>
                <w:szCs w:val="16"/>
              </w:rPr>
            </w:pPr>
            <w:r w:rsidRPr="009C2AE8">
              <w:rPr>
                <w:rFonts w:eastAsiaTheme="minorEastAsia"/>
                <w:b/>
                <w:sz w:val="18"/>
                <w:szCs w:val="18"/>
              </w:rPr>
              <w:t>PRIDELAVA V ZAŠČITENIH PROSTORIH</w:t>
            </w:r>
          </w:p>
        </w:tc>
      </w:tr>
      <w:tr w:rsidR="009C2AE8" w:rsidRPr="009C2AE8" w14:paraId="45C1DC95" w14:textId="77777777" w:rsidTr="00E425F4">
        <w:tc>
          <w:tcPr>
            <w:tcW w:w="1983" w:type="dxa"/>
            <w:vMerge/>
            <w:tcBorders>
              <w:left w:val="single" w:sz="4" w:space="0" w:color="auto"/>
              <w:right w:val="single" w:sz="4" w:space="0" w:color="auto"/>
            </w:tcBorders>
          </w:tcPr>
          <w:p w14:paraId="4BBBC068" w14:textId="77777777" w:rsidR="009C2AE8" w:rsidRPr="009C2AE8" w:rsidRDefault="009C2AE8" w:rsidP="009C2AE8">
            <w:pPr>
              <w:jc w:val="left"/>
              <w:rPr>
                <w:rFonts w:eastAsiaTheme="minorEastAsia"/>
                <w:b/>
                <w:bCs/>
                <w:sz w:val="18"/>
                <w:szCs w:val="18"/>
              </w:rPr>
            </w:pPr>
          </w:p>
        </w:tc>
        <w:tc>
          <w:tcPr>
            <w:tcW w:w="1701" w:type="dxa"/>
            <w:vMerge/>
            <w:tcBorders>
              <w:left w:val="single" w:sz="4" w:space="0" w:color="auto"/>
              <w:right w:val="single" w:sz="4" w:space="0" w:color="auto"/>
            </w:tcBorders>
          </w:tcPr>
          <w:p w14:paraId="7CD1232E" w14:textId="77777777" w:rsidR="009C2AE8" w:rsidRPr="009C2AE8" w:rsidRDefault="009C2AE8" w:rsidP="009C2AE8">
            <w:pPr>
              <w:jc w:val="left"/>
              <w:rPr>
                <w:rFonts w:eastAsiaTheme="minorEastAsia"/>
                <w:sz w:val="18"/>
                <w:szCs w:val="18"/>
              </w:rPr>
            </w:pPr>
          </w:p>
        </w:tc>
        <w:tc>
          <w:tcPr>
            <w:tcW w:w="2288" w:type="dxa"/>
            <w:gridSpan w:val="2"/>
            <w:vMerge/>
            <w:tcBorders>
              <w:left w:val="single" w:sz="4" w:space="0" w:color="auto"/>
              <w:right w:val="single" w:sz="4" w:space="0" w:color="auto"/>
            </w:tcBorders>
          </w:tcPr>
          <w:p w14:paraId="7E3F8DE6"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1843" w:type="dxa"/>
            <w:vMerge w:val="restart"/>
            <w:tcBorders>
              <w:top w:val="single" w:sz="4" w:space="0" w:color="auto"/>
              <w:left w:val="single" w:sz="4" w:space="0" w:color="auto"/>
              <w:right w:val="single" w:sz="4" w:space="0" w:color="auto"/>
            </w:tcBorders>
          </w:tcPr>
          <w:p w14:paraId="6733A9DD" w14:textId="77777777" w:rsidR="009C2AE8" w:rsidRPr="009C2AE8" w:rsidRDefault="009C2AE8" w:rsidP="009C2AE8">
            <w:pPr>
              <w:jc w:val="left"/>
              <w:rPr>
                <w:rFonts w:eastAsiaTheme="minorEastAsia"/>
                <w:sz w:val="18"/>
                <w:szCs w:val="18"/>
              </w:rPr>
            </w:pPr>
            <w:r w:rsidRPr="009C2AE8">
              <w:rPr>
                <w:rFonts w:eastAsiaTheme="minorEastAsia"/>
                <w:sz w:val="18"/>
                <w:szCs w:val="18"/>
              </w:rPr>
              <w:t>-</w:t>
            </w:r>
            <w:r w:rsidRPr="009C2AE8">
              <w:rPr>
                <w:rFonts w:eastAsiaTheme="minorEastAsia"/>
                <w:i/>
                <w:sz w:val="18"/>
                <w:szCs w:val="18"/>
              </w:rPr>
              <w:t>Beauveria</w:t>
            </w:r>
            <w:r w:rsidRPr="009C2AE8">
              <w:rPr>
                <w:rFonts w:eastAsiaTheme="minorEastAsia"/>
                <w:sz w:val="18"/>
                <w:szCs w:val="18"/>
              </w:rPr>
              <w:t xml:space="preserve"> </w:t>
            </w:r>
            <w:r w:rsidRPr="009C2AE8">
              <w:rPr>
                <w:rFonts w:eastAsiaTheme="minorEastAsia"/>
                <w:i/>
                <w:sz w:val="18"/>
                <w:szCs w:val="18"/>
              </w:rPr>
              <w:t>bassiana</w:t>
            </w:r>
            <w:r w:rsidRPr="009C2AE8">
              <w:rPr>
                <w:rFonts w:eastAsiaTheme="minorEastAsia"/>
                <w:sz w:val="18"/>
                <w:szCs w:val="18"/>
              </w:rPr>
              <w:t>, soj GHA</w:t>
            </w:r>
          </w:p>
        </w:tc>
        <w:tc>
          <w:tcPr>
            <w:tcW w:w="2126" w:type="dxa"/>
            <w:tcBorders>
              <w:top w:val="single" w:sz="4" w:space="0" w:color="auto"/>
              <w:left w:val="single" w:sz="4" w:space="0" w:color="auto"/>
              <w:bottom w:val="single" w:sz="4" w:space="0" w:color="auto"/>
              <w:right w:val="single" w:sz="4" w:space="0" w:color="auto"/>
            </w:tcBorders>
          </w:tcPr>
          <w:p w14:paraId="4408601F" w14:textId="77777777" w:rsidR="009C2AE8" w:rsidRPr="009C2AE8" w:rsidRDefault="009C2AE8" w:rsidP="009C2AE8">
            <w:pPr>
              <w:jc w:val="left"/>
              <w:rPr>
                <w:rFonts w:eastAsiaTheme="minorEastAsia"/>
                <w:b/>
                <w:sz w:val="18"/>
                <w:szCs w:val="18"/>
              </w:rPr>
            </w:pPr>
            <w:r w:rsidRPr="009C2AE8">
              <w:rPr>
                <w:rFonts w:eastAsiaTheme="minorEastAsia"/>
                <w:sz w:val="18"/>
                <w:szCs w:val="18"/>
              </w:rPr>
              <w:t xml:space="preserve">Botanigard OD </w:t>
            </w:r>
          </w:p>
        </w:tc>
        <w:tc>
          <w:tcPr>
            <w:tcW w:w="1701" w:type="dxa"/>
            <w:tcBorders>
              <w:top w:val="single" w:sz="4" w:space="0" w:color="auto"/>
              <w:left w:val="single" w:sz="4" w:space="0" w:color="auto"/>
              <w:bottom w:val="single" w:sz="4" w:space="0" w:color="auto"/>
              <w:right w:val="single" w:sz="4" w:space="0" w:color="auto"/>
            </w:tcBorders>
          </w:tcPr>
          <w:p w14:paraId="105C6121" w14:textId="77777777" w:rsidR="009C2AE8" w:rsidRPr="009C2AE8" w:rsidRDefault="009C2AE8" w:rsidP="009C2AE8">
            <w:pPr>
              <w:jc w:val="left"/>
              <w:rPr>
                <w:rFonts w:eastAsiaTheme="minorEastAsia"/>
                <w:sz w:val="18"/>
                <w:szCs w:val="18"/>
              </w:rPr>
            </w:pPr>
            <w:r w:rsidRPr="009C2AE8">
              <w:rPr>
                <w:rFonts w:eastAsiaTheme="minorEastAsia"/>
                <w:sz w:val="18"/>
                <w:szCs w:val="18"/>
              </w:rPr>
              <w:t>1,8 l/ha</w:t>
            </w:r>
          </w:p>
        </w:tc>
        <w:tc>
          <w:tcPr>
            <w:tcW w:w="1134" w:type="dxa"/>
            <w:tcBorders>
              <w:top w:val="single" w:sz="4" w:space="0" w:color="auto"/>
              <w:left w:val="single" w:sz="4" w:space="0" w:color="auto"/>
              <w:bottom w:val="single" w:sz="4" w:space="0" w:color="auto"/>
              <w:right w:val="single" w:sz="4" w:space="0" w:color="auto"/>
            </w:tcBorders>
          </w:tcPr>
          <w:p w14:paraId="4306D6A0" w14:textId="77777777" w:rsidR="009C2AE8" w:rsidRPr="009C2AE8" w:rsidRDefault="009C2AE8" w:rsidP="009C2AE8">
            <w:pPr>
              <w:jc w:val="left"/>
              <w:rPr>
                <w:rFonts w:eastAsiaTheme="minorEastAsia"/>
                <w:sz w:val="18"/>
                <w:szCs w:val="18"/>
              </w:rPr>
            </w:pPr>
            <w:r w:rsidRPr="009C2AE8">
              <w:rPr>
                <w:rFonts w:eastAsiaTheme="minorEastAsia"/>
                <w:sz w:val="18"/>
                <w:szCs w:val="18"/>
              </w:rPr>
              <w:t>ni potrebna</w:t>
            </w:r>
          </w:p>
        </w:tc>
        <w:tc>
          <w:tcPr>
            <w:tcW w:w="1258" w:type="dxa"/>
            <w:vMerge w:val="restart"/>
            <w:tcBorders>
              <w:top w:val="single" w:sz="4" w:space="0" w:color="auto"/>
              <w:left w:val="single" w:sz="4" w:space="0" w:color="auto"/>
              <w:right w:val="single" w:sz="4" w:space="0" w:color="auto"/>
            </w:tcBorders>
          </w:tcPr>
          <w:p w14:paraId="78649555" w14:textId="77777777" w:rsidR="009C2AE8" w:rsidRPr="009C2AE8" w:rsidRDefault="009C2AE8" w:rsidP="009C2AE8">
            <w:pPr>
              <w:jc w:val="left"/>
              <w:rPr>
                <w:rFonts w:eastAsiaTheme="minorEastAsia"/>
                <w:b/>
                <w:sz w:val="18"/>
                <w:szCs w:val="18"/>
              </w:rPr>
            </w:pPr>
          </w:p>
        </w:tc>
      </w:tr>
      <w:tr w:rsidR="009C2AE8" w:rsidRPr="009C2AE8" w14:paraId="4908FD26" w14:textId="77777777" w:rsidTr="00E425F4">
        <w:trPr>
          <w:trHeight w:val="46"/>
        </w:trPr>
        <w:tc>
          <w:tcPr>
            <w:tcW w:w="1983" w:type="dxa"/>
            <w:vMerge/>
            <w:tcBorders>
              <w:left w:val="single" w:sz="4" w:space="0" w:color="auto"/>
              <w:right w:val="single" w:sz="4" w:space="0" w:color="auto"/>
            </w:tcBorders>
          </w:tcPr>
          <w:p w14:paraId="39381FF7" w14:textId="77777777" w:rsidR="009C2AE8" w:rsidRPr="009C2AE8" w:rsidRDefault="009C2AE8" w:rsidP="009C2AE8">
            <w:pPr>
              <w:jc w:val="left"/>
              <w:rPr>
                <w:rFonts w:eastAsiaTheme="minorEastAsia"/>
                <w:b/>
                <w:bCs/>
                <w:sz w:val="18"/>
                <w:szCs w:val="18"/>
              </w:rPr>
            </w:pPr>
          </w:p>
        </w:tc>
        <w:tc>
          <w:tcPr>
            <w:tcW w:w="1701" w:type="dxa"/>
            <w:vMerge/>
            <w:tcBorders>
              <w:left w:val="single" w:sz="4" w:space="0" w:color="auto"/>
              <w:right w:val="single" w:sz="4" w:space="0" w:color="auto"/>
            </w:tcBorders>
          </w:tcPr>
          <w:p w14:paraId="392F066C" w14:textId="77777777" w:rsidR="009C2AE8" w:rsidRPr="009C2AE8" w:rsidRDefault="009C2AE8" w:rsidP="009C2AE8">
            <w:pPr>
              <w:jc w:val="left"/>
              <w:rPr>
                <w:rFonts w:eastAsiaTheme="minorEastAsia"/>
                <w:sz w:val="18"/>
                <w:szCs w:val="18"/>
              </w:rPr>
            </w:pPr>
          </w:p>
        </w:tc>
        <w:tc>
          <w:tcPr>
            <w:tcW w:w="2288" w:type="dxa"/>
            <w:gridSpan w:val="2"/>
            <w:vMerge/>
            <w:tcBorders>
              <w:left w:val="single" w:sz="4" w:space="0" w:color="auto"/>
              <w:right w:val="single" w:sz="4" w:space="0" w:color="auto"/>
            </w:tcBorders>
          </w:tcPr>
          <w:p w14:paraId="5C161FD8"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1843" w:type="dxa"/>
            <w:vMerge/>
            <w:tcBorders>
              <w:left w:val="single" w:sz="4" w:space="0" w:color="auto"/>
              <w:right w:val="single" w:sz="4" w:space="0" w:color="auto"/>
            </w:tcBorders>
          </w:tcPr>
          <w:p w14:paraId="57D08DAA" w14:textId="77777777" w:rsidR="009C2AE8" w:rsidRPr="009C2AE8" w:rsidRDefault="009C2AE8" w:rsidP="009C2AE8">
            <w:pPr>
              <w:jc w:val="left"/>
              <w:rPr>
                <w:rFonts w:eastAsiaTheme="minorEastAsia"/>
                <w:sz w:val="18"/>
                <w:szCs w:val="18"/>
              </w:rPr>
            </w:pPr>
          </w:p>
        </w:tc>
        <w:tc>
          <w:tcPr>
            <w:tcW w:w="2126" w:type="dxa"/>
            <w:tcBorders>
              <w:top w:val="single" w:sz="4" w:space="0" w:color="auto"/>
              <w:left w:val="single" w:sz="4" w:space="0" w:color="auto"/>
              <w:bottom w:val="single" w:sz="4" w:space="0" w:color="auto"/>
              <w:right w:val="single" w:sz="4" w:space="0" w:color="auto"/>
            </w:tcBorders>
          </w:tcPr>
          <w:p w14:paraId="76D797AF" w14:textId="77777777" w:rsidR="009C2AE8" w:rsidRPr="009C2AE8" w:rsidRDefault="009C2AE8" w:rsidP="009C2AE8">
            <w:pPr>
              <w:jc w:val="left"/>
              <w:rPr>
                <w:rFonts w:eastAsiaTheme="minorEastAsia"/>
                <w:b/>
                <w:sz w:val="18"/>
                <w:szCs w:val="18"/>
              </w:rPr>
            </w:pPr>
            <w:r w:rsidRPr="009C2AE8">
              <w:rPr>
                <w:rFonts w:eastAsiaTheme="minorEastAsia"/>
                <w:sz w:val="18"/>
                <w:szCs w:val="18"/>
              </w:rPr>
              <w:t xml:space="preserve">Botanigard WP </w:t>
            </w:r>
          </w:p>
        </w:tc>
        <w:tc>
          <w:tcPr>
            <w:tcW w:w="1701" w:type="dxa"/>
            <w:tcBorders>
              <w:top w:val="single" w:sz="4" w:space="0" w:color="auto"/>
              <w:left w:val="single" w:sz="4" w:space="0" w:color="auto"/>
              <w:bottom w:val="single" w:sz="4" w:space="0" w:color="auto"/>
              <w:right w:val="single" w:sz="4" w:space="0" w:color="auto"/>
            </w:tcBorders>
          </w:tcPr>
          <w:p w14:paraId="47E3081D" w14:textId="77777777" w:rsidR="009C2AE8" w:rsidRPr="009C2AE8" w:rsidRDefault="009C2AE8" w:rsidP="009C2AE8">
            <w:pPr>
              <w:jc w:val="left"/>
              <w:rPr>
                <w:rFonts w:eastAsiaTheme="minorEastAsia"/>
                <w:sz w:val="18"/>
                <w:szCs w:val="18"/>
              </w:rPr>
            </w:pPr>
            <w:r w:rsidRPr="009C2AE8">
              <w:rPr>
                <w:rFonts w:eastAsiaTheme="minorEastAsia"/>
                <w:sz w:val="18"/>
                <w:szCs w:val="18"/>
              </w:rPr>
              <w:t>0,9 kg/ha</w:t>
            </w:r>
          </w:p>
        </w:tc>
        <w:tc>
          <w:tcPr>
            <w:tcW w:w="1134" w:type="dxa"/>
            <w:tcBorders>
              <w:top w:val="single" w:sz="4" w:space="0" w:color="auto"/>
              <w:left w:val="single" w:sz="4" w:space="0" w:color="auto"/>
              <w:bottom w:val="single" w:sz="4" w:space="0" w:color="auto"/>
              <w:right w:val="single" w:sz="4" w:space="0" w:color="auto"/>
            </w:tcBorders>
          </w:tcPr>
          <w:p w14:paraId="6BBB1DF8" w14:textId="77777777" w:rsidR="009C2AE8" w:rsidRPr="009C2AE8" w:rsidRDefault="009C2AE8" w:rsidP="009C2AE8">
            <w:pPr>
              <w:jc w:val="left"/>
              <w:rPr>
                <w:rFonts w:eastAsiaTheme="minorEastAsia"/>
                <w:sz w:val="18"/>
                <w:szCs w:val="18"/>
              </w:rPr>
            </w:pPr>
            <w:r w:rsidRPr="009C2AE8">
              <w:rPr>
                <w:rFonts w:eastAsiaTheme="minorEastAsia"/>
                <w:sz w:val="18"/>
                <w:szCs w:val="18"/>
              </w:rPr>
              <w:t>ni potrebna</w:t>
            </w:r>
          </w:p>
        </w:tc>
        <w:tc>
          <w:tcPr>
            <w:tcW w:w="1258" w:type="dxa"/>
            <w:vMerge/>
            <w:tcBorders>
              <w:left w:val="single" w:sz="4" w:space="0" w:color="auto"/>
              <w:right w:val="single" w:sz="4" w:space="0" w:color="auto"/>
            </w:tcBorders>
          </w:tcPr>
          <w:p w14:paraId="0479A058" w14:textId="77777777" w:rsidR="009C2AE8" w:rsidRPr="009C2AE8" w:rsidRDefault="009C2AE8" w:rsidP="009C2AE8">
            <w:pPr>
              <w:jc w:val="left"/>
              <w:rPr>
                <w:rFonts w:eastAsiaTheme="minorEastAsia"/>
                <w:b/>
                <w:sz w:val="18"/>
                <w:szCs w:val="18"/>
              </w:rPr>
            </w:pPr>
          </w:p>
        </w:tc>
      </w:tr>
      <w:tr w:rsidR="009C2AE8" w:rsidRPr="009C2AE8" w14:paraId="52962328" w14:textId="77777777" w:rsidTr="00E425F4">
        <w:tc>
          <w:tcPr>
            <w:tcW w:w="1983" w:type="dxa"/>
            <w:vMerge/>
            <w:tcBorders>
              <w:left w:val="single" w:sz="4" w:space="0" w:color="auto"/>
              <w:right w:val="single" w:sz="4" w:space="0" w:color="auto"/>
            </w:tcBorders>
          </w:tcPr>
          <w:p w14:paraId="78E488F2" w14:textId="77777777" w:rsidR="009C2AE8" w:rsidRPr="009C2AE8" w:rsidRDefault="009C2AE8" w:rsidP="009C2AE8">
            <w:pPr>
              <w:jc w:val="left"/>
              <w:rPr>
                <w:rFonts w:eastAsiaTheme="minorEastAsia"/>
                <w:b/>
                <w:bCs/>
                <w:sz w:val="18"/>
                <w:szCs w:val="18"/>
              </w:rPr>
            </w:pPr>
          </w:p>
        </w:tc>
        <w:tc>
          <w:tcPr>
            <w:tcW w:w="1701" w:type="dxa"/>
            <w:vMerge/>
            <w:tcBorders>
              <w:left w:val="single" w:sz="4" w:space="0" w:color="auto"/>
              <w:right w:val="single" w:sz="4" w:space="0" w:color="auto"/>
            </w:tcBorders>
          </w:tcPr>
          <w:p w14:paraId="7266AC90" w14:textId="77777777" w:rsidR="009C2AE8" w:rsidRPr="009C2AE8" w:rsidRDefault="009C2AE8" w:rsidP="009C2AE8">
            <w:pPr>
              <w:jc w:val="left"/>
              <w:rPr>
                <w:rFonts w:eastAsiaTheme="minorEastAsia"/>
                <w:sz w:val="18"/>
                <w:szCs w:val="18"/>
              </w:rPr>
            </w:pPr>
          </w:p>
        </w:tc>
        <w:tc>
          <w:tcPr>
            <w:tcW w:w="2288" w:type="dxa"/>
            <w:gridSpan w:val="2"/>
            <w:vMerge/>
            <w:tcBorders>
              <w:left w:val="single" w:sz="4" w:space="0" w:color="auto"/>
              <w:right w:val="single" w:sz="4" w:space="0" w:color="auto"/>
            </w:tcBorders>
          </w:tcPr>
          <w:p w14:paraId="67F70BDE"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1843" w:type="dxa"/>
            <w:tcBorders>
              <w:top w:val="single" w:sz="4" w:space="0" w:color="auto"/>
              <w:left w:val="single" w:sz="4" w:space="0" w:color="auto"/>
              <w:right w:val="single" w:sz="4" w:space="0" w:color="auto"/>
            </w:tcBorders>
          </w:tcPr>
          <w:p w14:paraId="0B8F31B9" w14:textId="77777777" w:rsidR="009C2AE8" w:rsidRPr="009C2AE8" w:rsidRDefault="009C2AE8" w:rsidP="009C2AE8">
            <w:pPr>
              <w:jc w:val="left"/>
              <w:rPr>
                <w:rFonts w:eastAsiaTheme="minorEastAsia"/>
                <w:sz w:val="18"/>
                <w:szCs w:val="18"/>
              </w:rPr>
            </w:pPr>
            <w:r w:rsidRPr="009C2AE8">
              <w:rPr>
                <w:rFonts w:eastAsiaTheme="minorEastAsia"/>
                <w:sz w:val="18"/>
                <w:szCs w:val="18"/>
              </w:rPr>
              <w:t>-flupiradifuron</w:t>
            </w:r>
          </w:p>
        </w:tc>
        <w:tc>
          <w:tcPr>
            <w:tcW w:w="2126" w:type="dxa"/>
            <w:tcBorders>
              <w:top w:val="single" w:sz="4" w:space="0" w:color="auto"/>
              <w:left w:val="single" w:sz="4" w:space="0" w:color="auto"/>
              <w:bottom w:val="single" w:sz="4" w:space="0" w:color="auto"/>
              <w:right w:val="single" w:sz="4" w:space="0" w:color="auto"/>
            </w:tcBorders>
          </w:tcPr>
          <w:p w14:paraId="0F73332B" w14:textId="77777777" w:rsidR="009C2AE8" w:rsidRPr="009C2AE8" w:rsidRDefault="009C2AE8" w:rsidP="009C2AE8">
            <w:pPr>
              <w:jc w:val="left"/>
              <w:rPr>
                <w:rFonts w:eastAsiaTheme="minorEastAsia"/>
                <w:sz w:val="18"/>
                <w:szCs w:val="18"/>
                <w:u w:val="single"/>
              </w:rPr>
            </w:pPr>
            <w:r w:rsidRPr="009C2AE8">
              <w:rPr>
                <w:rFonts w:eastAsiaTheme="minorEastAsia"/>
                <w:sz w:val="18"/>
                <w:szCs w:val="18"/>
                <w:u w:val="single"/>
              </w:rPr>
              <w:t xml:space="preserve">Sivanto prime </w:t>
            </w:r>
          </w:p>
          <w:p w14:paraId="517EAB7F" w14:textId="77777777" w:rsidR="009C2AE8" w:rsidRPr="009C2AE8" w:rsidRDefault="009C2AE8" w:rsidP="009C2AE8">
            <w:pPr>
              <w:jc w:val="left"/>
              <w:rPr>
                <w:rFonts w:eastAsiaTheme="minorEastAsia"/>
                <w:sz w:val="16"/>
                <w:szCs w:val="16"/>
                <w:u w:val="single"/>
              </w:rPr>
            </w:pPr>
            <w:r w:rsidRPr="009C2AE8">
              <w:rPr>
                <w:rFonts w:eastAsiaTheme="minorEastAsia"/>
                <w:sz w:val="18"/>
                <w:szCs w:val="18"/>
                <w:u w:val="single"/>
              </w:rPr>
              <w:t>(zmanjševanje številčnosti populacije)</w:t>
            </w:r>
          </w:p>
        </w:tc>
        <w:tc>
          <w:tcPr>
            <w:tcW w:w="1701" w:type="dxa"/>
            <w:tcBorders>
              <w:top w:val="single" w:sz="4" w:space="0" w:color="auto"/>
              <w:left w:val="single" w:sz="4" w:space="0" w:color="auto"/>
              <w:bottom w:val="single" w:sz="4" w:space="0" w:color="auto"/>
              <w:right w:val="single" w:sz="4" w:space="0" w:color="auto"/>
            </w:tcBorders>
          </w:tcPr>
          <w:p w14:paraId="03860DCB" w14:textId="77777777" w:rsidR="009C2AE8" w:rsidRPr="009C2AE8" w:rsidRDefault="009C2AE8" w:rsidP="009C2AE8">
            <w:pPr>
              <w:jc w:val="left"/>
              <w:rPr>
                <w:rFonts w:eastAsiaTheme="minorEastAsia"/>
                <w:sz w:val="18"/>
                <w:szCs w:val="18"/>
              </w:rPr>
            </w:pPr>
            <w:r w:rsidRPr="009C2AE8">
              <w:rPr>
                <w:rFonts w:eastAsiaTheme="minorEastAsia"/>
                <w:sz w:val="18"/>
                <w:szCs w:val="18"/>
              </w:rPr>
              <w:t>0,56 l/ha na m višine rastlin (max. 1,12 l/ha)</w:t>
            </w:r>
          </w:p>
        </w:tc>
        <w:tc>
          <w:tcPr>
            <w:tcW w:w="1134" w:type="dxa"/>
            <w:tcBorders>
              <w:top w:val="single" w:sz="4" w:space="0" w:color="auto"/>
              <w:left w:val="single" w:sz="4" w:space="0" w:color="auto"/>
              <w:bottom w:val="single" w:sz="4" w:space="0" w:color="auto"/>
              <w:right w:val="single" w:sz="4" w:space="0" w:color="auto"/>
            </w:tcBorders>
          </w:tcPr>
          <w:p w14:paraId="48CBD261" w14:textId="77777777" w:rsidR="009C2AE8" w:rsidRPr="009C2AE8" w:rsidRDefault="009C2AE8" w:rsidP="009C2AE8">
            <w:pPr>
              <w:jc w:val="left"/>
              <w:rPr>
                <w:rFonts w:eastAsiaTheme="minorEastAsia"/>
                <w:sz w:val="16"/>
                <w:szCs w:val="16"/>
              </w:rPr>
            </w:pPr>
            <w:r w:rsidRPr="009C2AE8">
              <w:rPr>
                <w:rFonts w:eastAsiaTheme="minorEastAsia"/>
                <w:sz w:val="18"/>
                <w:szCs w:val="18"/>
              </w:rPr>
              <w:t>3</w:t>
            </w:r>
          </w:p>
        </w:tc>
        <w:tc>
          <w:tcPr>
            <w:tcW w:w="1258" w:type="dxa"/>
            <w:vMerge/>
            <w:tcBorders>
              <w:left w:val="single" w:sz="4" w:space="0" w:color="auto"/>
              <w:right w:val="single" w:sz="4" w:space="0" w:color="auto"/>
            </w:tcBorders>
          </w:tcPr>
          <w:p w14:paraId="4E529E77" w14:textId="77777777" w:rsidR="009C2AE8" w:rsidRPr="009C2AE8" w:rsidRDefault="009C2AE8" w:rsidP="009C2AE8">
            <w:pPr>
              <w:jc w:val="left"/>
              <w:rPr>
                <w:rFonts w:eastAsiaTheme="minorEastAsia"/>
                <w:b/>
                <w:sz w:val="16"/>
                <w:szCs w:val="16"/>
              </w:rPr>
            </w:pPr>
          </w:p>
        </w:tc>
      </w:tr>
      <w:tr w:rsidR="009C2AE8" w:rsidRPr="009C2AE8" w14:paraId="2A9977EB" w14:textId="77777777" w:rsidTr="00E425F4">
        <w:tc>
          <w:tcPr>
            <w:tcW w:w="1983" w:type="dxa"/>
            <w:vMerge/>
            <w:tcBorders>
              <w:left w:val="single" w:sz="4" w:space="0" w:color="auto"/>
              <w:right w:val="single" w:sz="4" w:space="0" w:color="auto"/>
            </w:tcBorders>
          </w:tcPr>
          <w:p w14:paraId="64CF8CE5" w14:textId="77777777" w:rsidR="009C2AE8" w:rsidRPr="009C2AE8" w:rsidRDefault="009C2AE8" w:rsidP="009C2AE8">
            <w:pPr>
              <w:jc w:val="left"/>
              <w:rPr>
                <w:rFonts w:eastAsiaTheme="minorEastAsia"/>
                <w:b/>
                <w:bCs/>
                <w:sz w:val="18"/>
                <w:szCs w:val="18"/>
              </w:rPr>
            </w:pPr>
          </w:p>
        </w:tc>
        <w:tc>
          <w:tcPr>
            <w:tcW w:w="1701" w:type="dxa"/>
            <w:vMerge/>
            <w:tcBorders>
              <w:left w:val="single" w:sz="4" w:space="0" w:color="auto"/>
              <w:right w:val="single" w:sz="4" w:space="0" w:color="auto"/>
            </w:tcBorders>
          </w:tcPr>
          <w:p w14:paraId="095D2574" w14:textId="77777777" w:rsidR="009C2AE8" w:rsidRPr="009C2AE8" w:rsidRDefault="009C2AE8" w:rsidP="009C2AE8">
            <w:pPr>
              <w:jc w:val="left"/>
              <w:rPr>
                <w:rFonts w:eastAsiaTheme="minorEastAsia"/>
                <w:sz w:val="18"/>
                <w:szCs w:val="18"/>
              </w:rPr>
            </w:pPr>
          </w:p>
        </w:tc>
        <w:tc>
          <w:tcPr>
            <w:tcW w:w="2288" w:type="dxa"/>
            <w:gridSpan w:val="2"/>
            <w:vMerge/>
            <w:tcBorders>
              <w:left w:val="single" w:sz="4" w:space="0" w:color="auto"/>
              <w:right w:val="single" w:sz="4" w:space="0" w:color="auto"/>
            </w:tcBorders>
          </w:tcPr>
          <w:p w14:paraId="55729B12"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1843" w:type="dxa"/>
            <w:vMerge w:val="restart"/>
            <w:tcBorders>
              <w:top w:val="single" w:sz="4" w:space="0" w:color="auto"/>
              <w:left w:val="single" w:sz="4" w:space="0" w:color="auto"/>
              <w:right w:val="single" w:sz="4" w:space="0" w:color="auto"/>
            </w:tcBorders>
          </w:tcPr>
          <w:p w14:paraId="28B3E9C4" w14:textId="77777777" w:rsidR="009C2AE8" w:rsidRPr="009C2AE8" w:rsidRDefault="009C2AE8" w:rsidP="009C2AE8">
            <w:pPr>
              <w:jc w:val="left"/>
              <w:rPr>
                <w:rFonts w:eastAsiaTheme="minorEastAsia"/>
                <w:sz w:val="18"/>
                <w:szCs w:val="18"/>
              </w:rPr>
            </w:pPr>
            <w:r w:rsidRPr="009C2AE8">
              <w:rPr>
                <w:rFonts w:eastAsiaTheme="minorEastAsia"/>
                <w:sz w:val="18"/>
                <w:szCs w:val="18"/>
              </w:rPr>
              <w:t>-imidakloprid</w:t>
            </w:r>
          </w:p>
        </w:tc>
        <w:tc>
          <w:tcPr>
            <w:tcW w:w="2126" w:type="dxa"/>
            <w:tcBorders>
              <w:top w:val="single" w:sz="4" w:space="0" w:color="auto"/>
              <w:left w:val="single" w:sz="4" w:space="0" w:color="auto"/>
              <w:bottom w:val="single" w:sz="4" w:space="0" w:color="auto"/>
              <w:right w:val="single" w:sz="4" w:space="0" w:color="auto"/>
            </w:tcBorders>
          </w:tcPr>
          <w:p w14:paraId="191BD115" w14:textId="77777777" w:rsidR="009C2AE8" w:rsidRPr="009C2AE8" w:rsidRDefault="009C2AE8" w:rsidP="009C2AE8">
            <w:pPr>
              <w:jc w:val="left"/>
              <w:rPr>
                <w:rFonts w:eastAsiaTheme="minorEastAsia"/>
                <w:sz w:val="16"/>
                <w:szCs w:val="16"/>
              </w:rPr>
            </w:pPr>
            <w:r w:rsidRPr="009C2AE8">
              <w:rPr>
                <w:rFonts w:eastAsiaTheme="minorEastAsia"/>
                <w:sz w:val="18"/>
                <w:szCs w:val="18"/>
                <w:u w:val="single"/>
              </w:rPr>
              <w:t>Confidor 70 WG</w:t>
            </w:r>
            <w:r w:rsidRPr="009C2AE8">
              <w:rPr>
                <w:rFonts w:eastAsiaTheme="minorEastAsia"/>
                <w:sz w:val="18"/>
                <w:szCs w:val="18"/>
              </w:rPr>
              <w:t xml:space="preserve"> </w:t>
            </w:r>
            <w:r w:rsidRPr="009C2AE8">
              <w:rPr>
                <w:rFonts w:eastAsiaTheme="minorEastAsia"/>
                <w:b/>
                <w:sz w:val="18"/>
                <w:szCs w:val="18"/>
              </w:rPr>
              <w:t xml:space="preserve">**2 </w:t>
            </w:r>
          </w:p>
        </w:tc>
        <w:tc>
          <w:tcPr>
            <w:tcW w:w="1701" w:type="dxa"/>
            <w:tcBorders>
              <w:top w:val="single" w:sz="4" w:space="0" w:color="auto"/>
              <w:left w:val="single" w:sz="4" w:space="0" w:color="auto"/>
              <w:bottom w:val="single" w:sz="4" w:space="0" w:color="auto"/>
              <w:right w:val="single" w:sz="4" w:space="0" w:color="auto"/>
            </w:tcBorders>
          </w:tcPr>
          <w:p w14:paraId="5B30D40A" w14:textId="77777777" w:rsidR="009C2AE8" w:rsidRPr="009C2AE8" w:rsidRDefault="009C2AE8" w:rsidP="009C2AE8">
            <w:pPr>
              <w:jc w:val="left"/>
              <w:rPr>
                <w:rFonts w:eastAsiaTheme="minorEastAsia"/>
                <w:sz w:val="16"/>
                <w:szCs w:val="16"/>
              </w:rPr>
            </w:pPr>
            <w:r w:rsidRPr="009C2AE8">
              <w:rPr>
                <w:rFonts w:eastAsiaTheme="minorEastAsia"/>
                <w:sz w:val="18"/>
                <w:szCs w:val="18"/>
              </w:rPr>
              <w:t>14 g/1000 rastlin</w:t>
            </w:r>
          </w:p>
        </w:tc>
        <w:tc>
          <w:tcPr>
            <w:tcW w:w="1134" w:type="dxa"/>
            <w:tcBorders>
              <w:top w:val="single" w:sz="4" w:space="0" w:color="auto"/>
              <w:left w:val="single" w:sz="4" w:space="0" w:color="auto"/>
              <w:bottom w:val="single" w:sz="4" w:space="0" w:color="auto"/>
              <w:right w:val="single" w:sz="4" w:space="0" w:color="auto"/>
            </w:tcBorders>
          </w:tcPr>
          <w:p w14:paraId="7B43736C" w14:textId="77777777" w:rsidR="009C2AE8" w:rsidRPr="009C2AE8" w:rsidRDefault="009C2AE8" w:rsidP="009C2AE8">
            <w:pPr>
              <w:jc w:val="left"/>
              <w:rPr>
                <w:rFonts w:eastAsiaTheme="minorEastAsia"/>
                <w:sz w:val="16"/>
                <w:szCs w:val="16"/>
              </w:rPr>
            </w:pPr>
            <w:r w:rsidRPr="009C2AE8">
              <w:rPr>
                <w:rFonts w:eastAsiaTheme="minorEastAsia"/>
                <w:sz w:val="18"/>
                <w:szCs w:val="18"/>
              </w:rPr>
              <w:t>3</w:t>
            </w:r>
          </w:p>
        </w:tc>
        <w:tc>
          <w:tcPr>
            <w:tcW w:w="1258" w:type="dxa"/>
            <w:vMerge/>
            <w:tcBorders>
              <w:left w:val="single" w:sz="4" w:space="0" w:color="auto"/>
              <w:right w:val="single" w:sz="4" w:space="0" w:color="auto"/>
            </w:tcBorders>
          </w:tcPr>
          <w:p w14:paraId="65AFF6BC" w14:textId="77777777" w:rsidR="009C2AE8" w:rsidRPr="009C2AE8" w:rsidRDefault="009C2AE8" w:rsidP="009C2AE8">
            <w:pPr>
              <w:jc w:val="left"/>
              <w:rPr>
                <w:rFonts w:eastAsiaTheme="minorEastAsia"/>
                <w:b/>
                <w:sz w:val="16"/>
                <w:szCs w:val="16"/>
              </w:rPr>
            </w:pPr>
          </w:p>
        </w:tc>
      </w:tr>
      <w:tr w:rsidR="009C2AE8" w:rsidRPr="009C2AE8" w14:paraId="3BE4DF46" w14:textId="77777777" w:rsidTr="00E425F4">
        <w:tc>
          <w:tcPr>
            <w:tcW w:w="1983" w:type="dxa"/>
            <w:vMerge/>
            <w:tcBorders>
              <w:left w:val="single" w:sz="4" w:space="0" w:color="auto"/>
              <w:right w:val="single" w:sz="4" w:space="0" w:color="auto"/>
            </w:tcBorders>
          </w:tcPr>
          <w:p w14:paraId="5C9A423E" w14:textId="77777777" w:rsidR="009C2AE8" w:rsidRPr="009C2AE8" w:rsidRDefault="009C2AE8" w:rsidP="009C2AE8">
            <w:pPr>
              <w:jc w:val="left"/>
              <w:rPr>
                <w:rFonts w:eastAsiaTheme="minorEastAsia"/>
                <w:b/>
                <w:bCs/>
                <w:sz w:val="18"/>
                <w:szCs w:val="18"/>
              </w:rPr>
            </w:pPr>
          </w:p>
        </w:tc>
        <w:tc>
          <w:tcPr>
            <w:tcW w:w="1701" w:type="dxa"/>
            <w:vMerge/>
            <w:tcBorders>
              <w:left w:val="single" w:sz="4" w:space="0" w:color="auto"/>
              <w:right w:val="single" w:sz="4" w:space="0" w:color="auto"/>
            </w:tcBorders>
          </w:tcPr>
          <w:p w14:paraId="24EC367E" w14:textId="77777777" w:rsidR="009C2AE8" w:rsidRPr="009C2AE8" w:rsidRDefault="009C2AE8" w:rsidP="009C2AE8">
            <w:pPr>
              <w:jc w:val="left"/>
              <w:rPr>
                <w:rFonts w:eastAsiaTheme="minorEastAsia"/>
                <w:sz w:val="18"/>
                <w:szCs w:val="18"/>
              </w:rPr>
            </w:pPr>
          </w:p>
        </w:tc>
        <w:tc>
          <w:tcPr>
            <w:tcW w:w="2288" w:type="dxa"/>
            <w:gridSpan w:val="2"/>
            <w:vMerge/>
            <w:tcBorders>
              <w:left w:val="single" w:sz="4" w:space="0" w:color="auto"/>
              <w:right w:val="single" w:sz="4" w:space="0" w:color="auto"/>
            </w:tcBorders>
          </w:tcPr>
          <w:p w14:paraId="14F33DD1"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1843" w:type="dxa"/>
            <w:vMerge/>
            <w:tcBorders>
              <w:left w:val="single" w:sz="4" w:space="0" w:color="auto"/>
              <w:right w:val="single" w:sz="4" w:space="0" w:color="auto"/>
            </w:tcBorders>
          </w:tcPr>
          <w:p w14:paraId="52973DB0" w14:textId="77777777" w:rsidR="009C2AE8" w:rsidRPr="009C2AE8" w:rsidRDefault="009C2AE8" w:rsidP="009C2AE8">
            <w:pPr>
              <w:jc w:val="left"/>
              <w:rPr>
                <w:rFonts w:eastAsiaTheme="minorEastAsia"/>
                <w:sz w:val="18"/>
                <w:szCs w:val="18"/>
              </w:rPr>
            </w:pPr>
          </w:p>
        </w:tc>
        <w:tc>
          <w:tcPr>
            <w:tcW w:w="2126" w:type="dxa"/>
            <w:tcBorders>
              <w:top w:val="single" w:sz="4" w:space="0" w:color="auto"/>
              <w:left w:val="single" w:sz="4" w:space="0" w:color="auto"/>
              <w:bottom w:val="single" w:sz="4" w:space="0" w:color="auto"/>
              <w:right w:val="single" w:sz="4" w:space="0" w:color="auto"/>
            </w:tcBorders>
          </w:tcPr>
          <w:p w14:paraId="0F265CB6" w14:textId="77777777" w:rsidR="009C2AE8" w:rsidRPr="009C2AE8" w:rsidRDefault="009C2AE8" w:rsidP="009C2AE8">
            <w:pPr>
              <w:jc w:val="left"/>
              <w:rPr>
                <w:rFonts w:eastAsiaTheme="minorEastAsia"/>
                <w:sz w:val="16"/>
                <w:szCs w:val="16"/>
              </w:rPr>
            </w:pPr>
            <w:r w:rsidRPr="009C2AE8">
              <w:rPr>
                <w:rFonts w:eastAsiaTheme="minorEastAsia"/>
                <w:sz w:val="18"/>
                <w:szCs w:val="18"/>
                <w:u w:val="single"/>
              </w:rPr>
              <w:t>Kohinor SL 200</w:t>
            </w:r>
            <w:r w:rsidRPr="009C2AE8">
              <w:rPr>
                <w:rFonts w:eastAsiaTheme="minorEastAsia"/>
                <w:sz w:val="18"/>
                <w:szCs w:val="18"/>
              </w:rPr>
              <w:t xml:space="preserve"> </w:t>
            </w:r>
            <w:r w:rsidRPr="009C2AE8">
              <w:rPr>
                <w:rFonts w:eastAsiaTheme="minorEastAsia"/>
                <w:b/>
                <w:sz w:val="18"/>
                <w:szCs w:val="18"/>
              </w:rPr>
              <w:t>**2</w:t>
            </w:r>
          </w:p>
        </w:tc>
        <w:tc>
          <w:tcPr>
            <w:tcW w:w="1701" w:type="dxa"/>
            <w:tcBorders>
              <w:top w:val="single" w:sz="4" w:space="0" w:color="auto"/>
              <w:left w:val="single" w:sz="4" w:space="0" w:color="auto"/>
              <w:bottom w:val="single" w:sz="4" w:space="0" w:color="auto"/>
              <w:right w:val="single" w:sz="4" w:space="0" w:color="auto"/>
            </w:tcBorders>
          </w:tcPr>
          <w:p w14:paraId="4DBF6871" w14:textId="77777777" w:rsidR="009C2AE8" w:rsidRPr="009C2AE8" w:rsidRDefault="009C2AE8" w:rsidP="009C2AE8">
            <w:pPr>
              <w:jc w:val="left"/>
              <w:rPr>
                <w:rFonts w:eastAsiaTheme="minorEastAsia"/>
                <w:sz w:val="16"/>
                <w:szCs w:val="16"/>
              </w:rPr>
            </w:pPr>
            <w:r w:rsidRPr="009C2AE8">
              <w:rPr>
                <w:rFonts w:eastAsiaTheme="minorEastAsia"/>
                <w:sz w:val="18"/>
                <w:szCs w:val="18"/>
              </w:rPr>
              <w:t>0,75 l/ha</w:t>
            </w:r>
          </w:p>
        </w:tc>
        <w:tc>
          <w:tcPr>
            <w:tcW w:w="1134" w:type="dxa"/>
            <w:tcBorders>
              <w:top w:val="single" w:sz="4" w:space="0" w:color="auto"/>
              <w:left w:val="single" w:sz="4" w:space="0" w:color="auto"/>
              <w:bottom w:val="single" w:sz="4" w:space="0" w:color="auto"/>
              <w:right w:val="single" w:sz="4" w:space="0" w:color="auto"/>
            </w:tcBorders>
          </w:tcPr>
          <w:p w14:paraId="431684FA" w14:textId="77777777" w:rsidR="009C2AE8" w:rsidRPr="009C2AE8" w:rsidRDefault="009C2AE8" w:rsidP="009C2AE8">
            <w:pPr>
              <w:jc w:val="left"/>
              <w:rPr>
                <w:rFonts w:eastAsiaTheme="minorEastAsia"/>
                <w:sz w:val="16"/>
                <w:szCs w:val="16"/>
              </w:rPr>
            </w:pPr>
            <w:r w:rsidRPr="009C2AE8">
              <w:rPr>
                <w:rFonts w:eastAsiaTheme="minorEastAsia"/>
                <w:sz w:val="18"/>
                <w:szCs w:val="18"/>
              </w:rPr>
              <w:t>7</w:t>
            </w:r>
          </w:p>
        </w:tc>
        <w:tc>
          <w:tcPr>
            <w:tcW w:w="1258" w:type="dxa"/>
            <w:vMerge/>
            <w:tcBorders>
              <w:left w:val="single" w:sz="4" w:space="0" w:color="auto"/>
              <w:right w:val="single" w:sz="4" w:space="0" w:color="auto"/>
            </w:tcBorders>
          </w:tcPr>
          <w:p w14:paraId="51F84110" w14:textId="77777777" w:rsidR="009C2AE8" w:rsidRPr="009C2AE8" w:rsidRDefault="009C2AE8" w:rsidP="009C2AE8">
            <w:pPr>
              <w:jc w:val="left"/>
              <w:rPr>
                <w:rFonts w:eastAsiaTheme="minorEastAsia"/>
                <w:b/>
                <w:sz w:val="16"/>
                <w:szCs w:val="16"/>
              </w:rPr>
            </w:pPr>
          </w:p>
        </w:tc>
      </w:tr>
      <w:tr w:rsidR="009C2AE8" w:rsidRPr="009C2AE8" w14:paraId="7F6079CE" w14:textId="77777777" w:rsidTr="00E425F4">
        <w:tc>
          <w:tcPr>
            <w:tcW w:w="1983" w:type="dxa"/>
            <w:vMerge/>
            <w:tcBorders>
              <w:left w:val="single" w:sz="4" w:space="0" w:color="auto"/>
              <w:right w:val="single" w:sz="4" w:space="0" w:color="auto"/>
            </w:tcBorders>
          </w:tcPr>
          <w:p w14:paraId="56565FD0" w14:textId="77777777" w:rsidR="009C2AE8" w:rsidRPr="009C2AE8" w:rsidRDefault="009C2AE8" w:rsidP="009C2AE8">
            <w:pPr>
              <w:jc w:val="left"/>
              <w:rPr>
                <w:rFonts w:eastAsiaTheme="minorEastAsia"/>
                <w:b/>
                <w:bCs/>
                <w:sz w:val="18"/>
                <w:szCs w:val="18"/>
              </w:rPr>
            </w:pPr>
          </w:p>
        </w:tc>
        <w:tc>
          <w:tcPr>
            <w:tcW w:w="1701" w:type="dxa"/>
            <w:vMerge/>
            <w:tcBorders>
              <w:left w:val="single" w:sz="4" w:space="0" w:color="auto"/>
              <w:right w:val="single" w:sz="4" w:space="0" w:color="auto"/>
            </w:tcBorders>
          </w:tcPr>
          <w:p w14:paraId="4AA6912B" w14:textId="77777777" w:rsidR="009C2AE8" w:rsidRPr="009C2AE8" w:rsidRDefault="009C2AE8" w:rsidP="009C2AE8">
            <w:pPr>
              <w:jc w:val="left"/>
              <w:rPr>
                <w:rFonts w:eastAsiaTheme="minorEastAsia"/>
                <w:sz w:val="18"/>
                <w:szCs w:val="18"/>
              </w:rPr>
            </w:pPr>
          </w:p>
        </w:tc>
        <w:tc>
          <w:tcPr>
            <w:tcW w:w="2288" w:type="dxa"/>
            <w:gridSpan w:val="2"/>
            <w:vMerge/>
            <w:tcBorders>
              <w:left w:val="single" w:sz="4" w:space="0" w:color="auto"/>
              <w:right w:val="single" w:sz="4" w:space="0" w:color="auto"/>
            </w:tcBorders>
          </w:tcPr>
          <w:p w14:paraId="731BF9F5"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1843" w:type="dxa"/>
            <w:tcBorders>
              <w:top w:val="single" w:sz="4" w:space="0" w:color="auto"/>
              <w:left w:val="single" w:sz="4" w:space="0" w:color="auto"/>
              <w:right w:val="single" w:sz="4" w:space="0" w:color="auto"/>
            </w:tcBorders>
          </w:tcPr>
          <w:p w14:paraId="135115F5" w14:textId="77777777" w:rsidR="009C2AE8" w:rsidRPr="009C2AE8" w:rsidRDefault="009C2AE8" w:rsidP="009C2AE8">
            <w:pPr>
              <w:jc w:val="left"/>
              <w:rPr>
                <w:rFonts w:eastAsiaTheme="minorEastAsia"/>
                <w:sz w:val="18"/>
                <w:szCs w:val="18"/>
              </w:rPr>
            </w:pPr>
            <w:r w:rsidRPr="009C2AE8">
              <w:rPr>
                <w:rFonts w:eastAsiaTheme="minorEastAsia"/>
                <w:sz w:val="18"/>
                <w:szCs w:val="18"/>
              </w:rPr>
              <w:t>-mešanica terpenoidov QRD460</w:t>
            </w:r>
          </w:p>
        </w:tc>
        <w:tc>
          <w:tcPr>
            <w:tcW w:w="2126" w:type="dxa"/>
            <w:tcBorders>
              <w:top w:val="single" w:sz="4" w:space="0" w:color="auto"/>
              <w:left w:val="single" w:sz="4" w:space="0" w:color="auto"/>
              <w:bottom w:val="single" w:sz="4" w:space="0" w:color="auto"/>
              <w:right w:val="single" w:sz="4" w:space="0" w:color="auto"/>
            </w:tcBorders>
          </w:tcPr>
          <w:p w14:paraId="28C4057D" w14:textId="77777777" w:rsidR="009C2AE8" w:rsidRPr="009C2AE8" w:rsidRDefault="009C2AE8" w:rsidP="009C2AE8">
            <w:pPr>
              <w:jc w:val="left"/>
              <w:rPr>
                <w:rFonts w:eastAsiaTheme="minorEastAsia"/>
                <w:sz w:val="18"/>
                <w:szCs w:val="18"/>
              </w:rPr>
            </w:pPr>
            <w:r w:rsidRPr="009C2AE8">
              <w:rPr>
                <w:rFonts w:eastAsiaTheme="minorEastAsia"/>
                <w:sz w:val="18"/>
                <w:szCs w:val="18"/>
              </w:rPr>
              <w:t>Requiem prime</w:t>
            </w:r>
          </w:p>
          <w:p w14:paraId="031349B5" w14:textId="77777777" w:rsidR="009C2AE8" w:rsidRPr="009C2AE8" w:rsidRDefault="009C2AE8" w:rsidP="009C2AE8">
            <w:pPr>
              <w:jc w:val="left"/>
              <w:rPr>
                <w:rFonts w:eastAsiaTheme="minorEastAsia"/>
                <w:sz w:val="18"/>
                <w:szCs w:val="18"/>
              </w:rPr>
            </w:pPr>
            <w:r w:rsidRPr="009C2AE8">
              <w:rPr>
                <w:rFonts w:eastAsiaTheme="minorEastAsia"/>
                <w:sz w:val="18"/>
                <w:szCs w:val="18"/>
              </w:rPr>
              <w:t>(delno zmanjšanje številčnosti populacije)</w:t>
            </w:r>
          </w:p>
        </w:tc>
        <w:tc>
          <w:tcPr>
            <w:tcW w:w="1701" w:type="dxa"/>
            <w:tcBorders>
              <w:top w:val="single" w:sz="4" w:space="0" w:color="auto"/>
              <w:left w:val="single" w:sz="4" w:space="0" w:color="auto"/>
              <w:bottom w:val="single" w:sz="4" w:space="0" w:color="auto"/>
              <w:right w:val="single" w:sz="4" w:space="0" w:color="auto"/>
            </w:tcBorders>
          </w:tcPr>
          <w:p w14:paraId="15FF4833" w14:textId="77777777" w:rsidR="009C2AE8" w:rsidRPr="009C2AE8" w:rsidRDefault="009C2AE8" w:rsidP="009C2AE8">
            <w:pPr>
              <w:jc w:val="left"/>
              <w:rPr>
                <w:rFonts w:eastAsiaTheme="minorEastAsia"/>
                <w:sz w:val="18"/>
                <w:szCs w:val="18"/>
              </w:rPr>
            </w:pPr>
            <w:r w:rsidRPr="009C2AE8">
              <w:rPr>
                <w:rFonts w:eastAsiaTheme="minorEastAsia"/>
                <w:sz w:val="18"/>
                <w:szCs w:val="18"/>
              </w:rPr>
              <w:t>5 l/ha na višinski meter rastline (max. 10 l/ha)</w:t>
            </w:r>
          </w:p>
        </w:tc>
        <w:tc>
          <w:tcPr>
            <w:tcW w:w="1134" w:type="dxa"/>
            <w:tcBorders>
              <w:top w:val="single" w:sz="4" w:space="0" w:color="auto"/>
              <w:left w:val="single" w:sz="4" w:space="0" w:color="auto"/>
              <w:bottom w:val="single" w:sz="4" w:space="0" w:color="auto"/>
              <w:right w:val="single" w:sz="4" w:space="0" w:color="auto"/>
            </w:tcBorders>
          </w:tcPr>
          <w:p w14:paraId="7D817CC8" w14:textId="77777777" w:rsidR="009C2AE8" w:rsidRPr="009C2AE8" w:rsidRDefault="009C2AE8" w:rsidP="009C2AE8">
            <w:pPr>
              <w:jc w:val="left"/>
              <w:rPr>
                <w:rFonts w:eastAsiaTheme="minorEastAsia"/>
                <w:sz w:val="18"/>
                <w:szCs w:val="18"/>
              </w:rPr>
            </w:pPr>
            <w:r w:rsidRPr="009C2AE8">
              <w:rPr>
                <w:rFonts w:eastAsiaTheme="minorEastAsia"/>
                <w:sz w:val="18"/>
                <w:szCs w:val="18"/>
              </w:rPr>
              <w:t>1</w:t>
            </w:r>
          </w:p>
        </w:tc>
        <w:tc>
          <w:tcPr>
            <w:tcW w:w="1258" w:type="dxa"/>
            <w:vMerge/>
            <w:tcBorders>
              <w:left w:val="single" w:sz="4" w:space="0" w:color="auto"/>
              <w:bottom w:val="single" w:sz="4" w:space="0" w:color="auto"/>
              <w:right w:val="single" w:sz="4" w:space="0" w:color="auto"/>
            </w:tcBorders>
          </w:tcPr>
          <w:p w14:paraId="6B9CF499" w14:textId="77777777" w:rsidR="009C2AE8" w:rsidRPr="009C2AE8" w:rsidRDefault="009C2AE8" w:rsidP="009C2AE8">
            <w:pPr>
              <w:jc w:val="left"/>
              <w:rPr>
                <w:rFonts w:eastAsiaTheme="minorEastAsia"/>
                <w:b/>
                <w:sz w:val="18"/>
                <w:szCs w:val="18"/>
              </w:rPr>
            </w:pPr>
          </w:p>
        </w:tc>
      </w:tr>
      <w:tr w:rsidR="009C2AE8" w:rsidRPr="009C2AE8" w14:paraId="5E8FCD56" w14:textId="77777777" w:rsidTr="00E425F4">
        <w:tc>
          <w:tcPr>
            <w:tcW w:w="1983" w:type="dxa"/>
            <w:vMerge/>
            <w:tcBorders>
              <w:left w:val="single" w:sz="4" w:space="0" w:color="auto"/>
              <w:right w:val="single" w:sz="4" w:space="0" w:color="auto"/>
            </w:tcBorders>
          </w:tcPr>
          <w:p w14:paraId="332DC727" w14:textId="77777777" w:rsidR="009C2AE8" w:rsidRPr="009C2AE8" w:rsidRDefault="009C2AE8" w:rsidP="009C2AE8">
            <w:pPr>
              <w:jc w:val="left"/>
              <w:rPr>
                <w:rFonts w:eastAsiaTheme="minorEastAsia"/>
                <w:b/>
                <w:bCs/>
                <w:sz w:val="18"/>
                <w:szCs w:val="18"/>
              </w:rPr>
            </w:pPr>
          </w:p>
        </w:tc>
        <w:tc>
          <w:tcPr>
            <w:tcW w:w="1701" w:type="dxa"/>
            <w:vMerge/>
            <w:tcBorders>
              <w:left w:val="single" w:sz="4" w:space="0" w:color="auto"/>
              <w:right w:val="single" w:sz="4" w:space="0" w:color="auto"/>
            </w:tcBorders>
          </w:tcPr>
          <w:p w14:paraId="7E3DEB9F" w14:textId="77777777" w:rsidR="009C2AE8" w:rsidRPr="009C2AE8" w:rsidRDefault="009C2AE8" w:rsidP="009C2AE8">
            <w:pPr>
              <w:jc w:val="left"/>
              <w:rPr>
                <w:rFonts w:eastAsiaTheme="minorEastAsia"/>
                <w:sz w:val="18"/>
                <w:szCs w:val="18"/>
              </w:rPr>
            </w:pPr>
          </w:p>
        </w:tc>
        <w:tc>
          <w:tcPr>
            <w:tcW w:w="2288" w:type="dxa"/>
            <w:gridSpan w:val="2"/>
            <w:vMerge/>
            <w:tcBorders>
              <w:left w:val="single" w:sz="4" w:space="0" w:color="auto"/>
              <w:right w:val="single" w:sz="4" w:space="0" w:color="auto"/>
            </w:tcBorders>
          </w:tcPr>
          <w:p w14:paraId="28852567"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8062" w:type="dxa"/>
            <w:gridSpan w:val="5"/>
            <w:tcBorders>
              <w:top w:val="single" w:sz="4" w:space="0" w:color="auto"/>
              <w:left w:val="single" w:sz="4" w:space="0" w:color="auto"/>
              <w:right w:val="single" w:sz="4" w:space="0" w:color="auto"/>
            </w:tcBorders>
          </w:tcPr>
          <w:p w14:paraId="16F8B6F7" w14:textId="77777777" w:rsidR="009C2AE8" w:rsidRPr="009C2AE8" w:rsidRDefault="009C2AE8" w:rsidP="009C2AE8">
            <w:pPr>
              <w:jc w:val="left"/>
              <w:rPr>
                <w:rFonts w:eastAsiaTheme="minorEastAsia"/>
                <w:b/>
                <w:sz w:val="18"/>
                <w:szCs w:val="18"/>
              </w:rPr>
            </w:pPr>
            <w:r w:rsidRPr="009C2AE8">
              <w:rPr>
                <w:rFonts w:eastAsiaTheme="minorEastAsia"/>
                <w:b/>
                <w:sz w:val="18"/>
                <w:szCs w:val="18"/>
              </w:rPr>
              <w:t>PRIDELAVA NA PROSTEM</w:t>
            </w:r>
          </w:p>
        </w:tc>
      </w:tr>
      <w:tr w:rsidR="009C2AE8" w:rsidRPr="009C2AE8" w14:paraId="69D109A2" w14:textId="77777777" w:rsidTr="00E425F4">
        <w:tc>
          <w:tcPr>
            <w:tcW w:w="1983" w:type="dxa"/>
            <w:vMerge/>
            <w:tcBorders>
              <w:left w:val="single" w:sz="4" w:space="0" w:color="auto"/>
              <w:right w:val="single" w:sz="4" w:space="0" w:color="auto"/>
            </w:tcBorders>
          </w:tcPr>
          <w:p w14:paraId="4DC55181" w14:textId="77777777" w:rsidR="009C2AE8" w:rsidRPr="009C2AE8" w:rsidRDefault="009C2AE8" w:rsidP="009C2AE8">
            <w:pPr>
              <w:jc w:val="left"/>
              <w:rPr>
                <w:rFonts w:eastAsiaTheme="minorEastAsia"/>
                <w:b/>
                <w:bCs/>
                <w:sz w:val="18"/>
                <w:szCs w:val="18"/>
              </w:rPr>
            </w:pPr>
          </w:p>
        </w:tc>
        <w:tc>
          <w:tcPr>
            <w:tcW w:w="1701" w:type="dxa"/>
            <w:vMerge/>
            <w:tcBorders>
              <w:left w:val="single" w:sz="4" w:space="0" w:color="auto"/>
              <w:right w:val="single" w:sz="4" w:space="0" w:color="auto"/>
            </w:tcBorders>
          </w:tcPr>
          <w:p w14:paraId="25D4A5F8" w14:textId="77777777" w:rsidR="009C2AE8" w:rsidRPr="009C2AE8" w:rsidRDefault="009C2AE8" w:rsidP="009C2AE8">
            <w:pPr>
              <w:jc w:val="left"/>
              <w:rPr>
                <w:rFonts w:eastAsiaTheme="minorEastAsia"/>
                <w:sz w:val="18"/>
                <w:szCs w:val="18"/>
              </w:rPr>
            </w:pPr>
          </w:p>
        </w:tc>
        <w:tc>
          <w:tcPr>
            <w:tcW w:w="2288" w:type="dxa"/>
            <w:gridSpan w:val="2"/>
            <w:vMerge/>
            <w:tcBorders>
              <w:left w:val="single" w:sz="4" w:space="0" w:color="auto"/>
              <w:right w:val="single" w:sz="4" w:space="0" w:color="auto"/>
            </w:tcBorders>
          </w:tcPr>
          <w:p w14:paraId="69EFE858"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1843" w:type="dxa"/>
            <w:tcBorders>
              <w:top w:val="single" w:sz="4" w:space="0" w:color="auto"/>
              <w:left w:val="single" w:sz="4" w:space="0" w:color="auto"/>
              <w:right w:val="single" w:sz="4" w:space="0" w:color="auto"/>
            </w:tcBorders>
          </w:tcPr>
          <w:p w14:paraId="33B15C39" w14:textId="77777777" w:rsidR="009C2AE8" w:rsidRPr="009C2AE8" w:rsidRDefault="009C2AE8" w:rsidP="009C2AE8">
            <w:pPr>
              <w:jc w:val="left"/>
              <w:rPr>
                <w:rFonts w:eastAsiaTheme="minorEastAsia"/>
                <w:sz w:val="18"/>
                <w:szCs w:val="18"/>
              </w:rPr>
            </w:pPr>
            <w:r w:rsidRPr="009C2AE8">
              <w:rPr>
                <w:rFonts w:eastAsiaTheme="minorEastAsia"/>
                <w:sz w:val="18"/>
                <w:szCs w:val="18"/>
              </w:rPr>
              <w:t>-acetamiprid</w:t>
            </w:r>
          </w:p>
        </w:tc>
        <w:tc>
          <w:tcPr>
            <w:tcW w:w="2126" w:type="dxa"/>
            <w:tcBorders>
              <w:top w:val="single" w:sz="4" w:space="0" w:color="auto"/>
              <w:left w:val="single" w:sz="4" w:space="0" w:color="auto"/>
              <w:bottom w:val="single" w:sz="4" w:space="0" w:color="auto"/>
              <w:right w:val="single" w:sz="4" w:space="0" w:color="auto"/>
            </w:tcBorders>
          </w:tcPr>
          <w:p w14:paraId="362BD1E5" w14:textId="77777777" w:rsidR="009C2AE8" w:rsidRPr="009C2AE8" w:rsidRDefault="009C2AE8" w:rsidP="009C2AE8">
            <w:pPr>
              <w:jc w:val="left"/>
              <w:rPr>
                <w:rFonts w:eastAsiaTheme="minorEastAsia"/>
                <w:sz w:val="18"/>
                <w:szCs w:val="18"/>
              </w:rPr>
            </w:pPr>
            <w:r w:rsidRPr="009C2AE8">
              <w:rPr>
                <w:rFonts w:eastAsiaTheme="minorEastAsia"/>
                <w:sz w:val="18"/>
                <w:szCs w:val="18"/>
              </w:rPr>
              <w:t>Mospilan 20 SG</w:t>
            </w:r>
          </w:p>
        </w:tc>
        <w:tc>
          <w:tcPr>
            <w:tcW w:w="1701" w:type="dxa"/>
            <w:tcBorders>
              <w:top w:val="single" w:sz="4" w:space="0" w:color="auto"/>
              <w:left w:val="single" w:sz="4" w:space="0" w:color="auto"/>
              <w:bottom w:val="single" w:sz="4" w:space="0" w:color="auto"/>
              <w:right w:val="single" w:sz="4" w:space="0" w:color="auto"/>
            </w:tcBorders>
          </w:tcPr>
          <w:p w14:paraId="4A201A34" w14:textId="77777777" w:rsidR="009C2AE8" w:rsidRPr="009C2AE8" w:rsidRDefault="009C2AE8" w:rsidP="009C2AE8">
            <w:pPr>
              <w:jc w:val="left"/>
              <w:rPr>
                <w:rFonts w:eastAsiaTheme="minorEastAsia"/>
                <w:sz w:val="18"/>
                <w:szCs w:val="18"/>
              </w:rPr>
            </w:pPr>
            <w:r w:rsidRPr="009C2AE8">
              <w:rPr>
                <w:rFonts w:eastAsiaTheme="minorEastAsia"/>
                <w:sz w:val="18"/>
                <w:szCs w:val="18"/>
              </w:rPr>
              <w:t>0,35-0,40 kg/ha</w:t>
            </w:r>
          </w:p>
        </w:tc>
        <w:tc>
          <w:tcPr>
            <w:tcW w:w="1134" w:type="dxa"/>
            <w:tcBorders>
              <w:top w:val="single" w:sz="4" w:space="0" w:color="auto"/>
              <w:left w:val="single" w:sz="4" w:space="0" w:color="auto"/>
              <w:bottom w:val="single" w:sz="4" w:space="0" w:color="auto"/>
              <w:right w:val="single" w:sz="4" w:space="0" w:color="auto"/>
            </w:tcBorders>
          </w:tcPr>
          <w:p w14:paraId="4C9A18D4" w14:textId="77777777" w:rsidR="009C2AE8" w:rsidRPr="009C2AE8" w:rsidRDefault="009C2AE8" w:rsidP="009C2AE8">
            <w:pPr>
              <w:jc w:val="left"/>
              <w:rPr>
                <w:rFonts w:eastAsiaTheme="minorEastAsia"/>
                <w:sz w:val="18"/>
                <w:szCs w:val="18"/>
              </w:rPr>
            </w:pPr>
            <w:r w:rsidRPr="009C2AE8">
              <w:rPr>
                <w:rFonts w:eastAsiaTheme="minorEastAsia"/>
                <w:sz w:val="18"/>
                <w:szCs w:val="18"/>
              </w:rPr>
              <w:t>7</w:t>
            </w:r>
          </w:p>
        </w:tc>
        <w:tc>
          <w:tcPr>
            <w:tcW w:w="1258" w:type="dxa"/>
            <w:vMerge w:val="restart"/>
            <w:tcBorders>
              <w:top w:val="single" w:sz="4" w:space="0" w:color="auto"/>
              <w:left w:val="single" w:sz="4" w:space="0" w:color="auto"/>
              <w:right w:val="single" w:sz="4" w:space="0" w:color="auto"/>
            </w:tcBorders>
          </w:tcPr>
          <w:p w14:paraId="4EB751FC" w14:textId="77777777" w:rsidR="009C2AE8" w:rsidRPr="009C2AE8" w:rsidRDefault="009C2AE8" w:rsidP="009C2AE8">
            <w:pPr>
              <w:jc w:val="left"/>
              <w:rPr>
                <w:rFonts w:eastAsiaTheme="minorEastAsia"/>
                <w:b/>
                <w:sz w:val="18"/>
                <w:szCs w:val="18"/>
              </w:rPr>
            </w:pPr>
          </w:p>
        </w:tc>
      </w:tr>
      <w:tr w:rsidR="009C2AE8" w:rsidRPr="009C2AE8" w14:paraId="58463243" w14:textId="77777777" w:rsidTr="00E425F4">
        <w:tc>
          <w:tcPr>
            <w:tcW w:w="1983" w:type="dxa"/>
            <w:vMerge/>
            <w:tcBorders>
              <w:left w:val="single" w:sz="4" w:space="0" w:color="auto"/>
              <w:right w:val="single" w:sz="4" w:space="0" w:color="auto"/>
            </w:tcBorders>
          </w:tcPr>
          <w:p w14:paraId="136B8AEF" w14:textId="77777777" w:rsidR="009C2AE8" w:rsidRPr="009C2AE8" w:rsidRDefault="009C2AE8" w:rsidP="009C2AE8">
            <w:pPr>
              <w:jc w:val="left"/>
              <w:rPr>
                <w:rFonts w:eastAsiaTheme="minorEastAsia"/>
                <w:b/>
                <w:bCs/>
                <w:sz w:val="18"/>
                <w:szCs w:val="18"/>
              </w:rPr>
            </w:pPr>
          </w:p>
        </w:tc>
        <w:tc>
          <w:tcPr>
            <w:tcW w:w="1701" w:type="dxa"/>
            <w:vMerge/>
            <w:tcBorders>
              <w:left w:val="single" w:sz="4" w:space="0" w:color="auto"/>
              <w:right w:val="single" w:sz="4" w:space="0" w:color="auto"/>
            </w:tcBorders>
          </w:tcPr>
          <w:p w14:paraId="1FBDA8B3" w14:textId="77777777" w:rsidR="009C2AE8" w:rsidRPr="009C2AE8" w:rsidRDefault="009C2AE8" w:rsidP="009C2AE8">
            <w:pPr>
              <w:jc w:val="left"/>
              <w:rPr>
                <w:rFonts w:eastAsiaTheme="minorEastAsia"/>
                <w:sz w:val="18"/>
                <w:szCs w:val="18"/>
              </w:rPr>
            </w:pPr>
          </w:p>
        </w:tc>
        <w:tc>
          <w:tcPr>
            <w:tcW w:w="2288" w:type="dxa"/>
            <w:gridSpan w:val="2"/>
            <w:vMerge/>
            <w:tcBorders>
              <w:left w:val="single" w:sz="4" w:space="0" w:color="auto"/>
              <w:right w:val="single" w:sz="4" w:space="0" w:color="auto"/>
            </w:tcBorders>
          </w:tcPr>
          <w:p w14:paraId="49FDA581"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1843" w:type="dxa"/>
            <w:tcBorders>
              <w:top w:val="single" w:sz="4" w:space="0" w:color="auto"/>
              <w:left w:val="single" w:sz="4" w:space="0" w:color="auto"/>
              <w:right w:val="single" w:sz="4" w:space="0" w:color="auto"/>
            </w:tcBorders>
          </w:tcPr>
          <w:p w14:paraId="22C334D6" w14:textId="77777777" w:rsidR="009C2AE8" w:rsidRPr="009C2AE8" w:rsidRDefault="009C2AE8" w:rsidP="009C2AE8">
            <w:pPr>
              <w:jc w:val="left"/>
              <w:rPr>
                <w:rFonts w:eastAsiaTheme="minorEastAsia"/>
                <w:sz w:val="18"/>
                <w:szCs w:val="18"/>
              </w:rPr>
            </w:pPr>
            <w:r w:rsidRPr="009C2AE8">
              <w:rPr>
                <w:rFonts w:eastAsiaTheme="minorEastAsia"/>
                <w:sz w:val="18"/>
                <w:szCs w:val="18"/>
              </w:rPr>
              <w:t>-lambda-cihalotrin</w:t>
            </w:r>
          </w:p>
        </w:tc>
        <w:tc>
          <w:tcPr>
            <w:tcW w:w="2126" w:type="dxa"/>
            <w:tcBorders>
              <w:top w:val="single" w:sz="4" w:space="0" w:color="auto"/>
              <w:left w:val="single" w:sz="4" w:space="0" w:color="auto"/>
              <w:bottom w:val="single" w:sz="4" w:space="0" w:color="auto"/>
              <w:right w:val="single" w:sz="4" w:space="0" w:color="auto"/>
            </w:tcBorders>
          </w:tcPr>
          <w:p w14:paraId="35CEA998" w14:textId="77777777" w:rsidR="009C2AE8" w:rsidRPr="009C2AE8" w:rsidRDefault="009C2AE8" w:rsidP="009C2AE8">
            <w:pPr>
              <w:jc w:val="left"/>
              <w:rPr>
                <w:rFonts w:eastAsiaTheme="minorEastAsia"/>
                <w:sz w:val="18"/>
                <w:szCs w:val="18"/>
              </w:rPr>
            </w:pPr>
            <w:r w:rsidRPr="009C2AE8">
              <w:rPr>
                <w:rFonts w:eastAsiaTheme="minorEastAsia"/>
                <w:sz w:val="18"/>
                <w:szCs w:val="18"/>
              </w:rPr>
              <w:t>Karate Zeon 5 CS</w:t>
            </w:r>
            <w:r w:rsidRPr="009C2AE8">
              <w:rPr>
                <w:rFonts w:eastAsiaTheme="minorEastAsia"/>
                <w:b/>
                <w:sz w:val="18"/>
                <w:szCs w:val="18"/>
              </w:rPr>
              <w:t xml:space="preserve"> </w:t>
            </w:r>
          </w:p>
        </w:tc>
        <w:tc>
          <w:tcPr>
            <w:tcW w:w="1701" w:type="dxa"/>
            <w:tcBorders>
              <w:top w:val="single" w:sz="4" w:space="0" w:color="auto"/>
              <w:left w:val="single" w:sz="4" w:space="0" w:color="auto"/>
              <w:bottom w:val="single" w:sz="4" w:space="0" w:color="auto"/>
              <w:right w:val="single" w:sz="4" w:space="0" w:color="auto"/>
            </w:tcBorders>
          </w:tcPr>
          <w:p w14:paraId="544CFA5E" w14:textId="77777777" w:rsidR="009C2AE8" w:rsidRPr="009C2AE8" w:rsidRDefault="009C2AE8" w:rsidP="009C2AE8">
            <w:pPr>
              <w:jc w:val="left"/>
              <w:rPr>
                <w:rFonts w:eastAsiaTheme="minorEastAsia"/>
                <w:sz w:val="18"/>
                <w:szCs w:val="18"/>
              </w:rPr>
            </w:pPr>
            <w:r w:rsidRPr="009C2AE8">
              <w:rPr>
                <w:rFonts w:eastAsiaTheme="minorEastAsia"/>
                <w:sz w:val="18"/>
                <w:szCs w:val="18"/>
              </w:rPr>
              <w:t>0,2 l/ha</w:t>
            </w:r>
          </w:p>
        </w:tc>
        <w:tc>
          <w:tcPr>
            <w:tcW w:w="1134" w:type="dxa"/>
            <w:tcBorders>
              <w:top w:val="single" w:sz="4" w:space="0" w:color="auto"/>
              <w:left w:val="single" w:sz="4" w:space="0" w:color="auto"/>
              <w:bottom w:val="single" w:sz="4" w:space="0" w:color="auto"/>
              <w:right w:val="single" w:sz="4" w:space="0" w:color="auto"/>
            </w:tcBorders>
          </w:tcPr>
          <w:p w14:paraId="282DD34C" w14:textId="77777777" w:rsidR="009C2AE8" w:rsidRPr="009C2AE8" w:rsidRDefault="009C2AE8" w:rsidP="009C2AE8">
            <w:pPr>
              <w:jc w:val="left"/>
              <w:rPr>
                <w:rFonts w:eastAsiaTheme="minorEastAsia"/>
                <w:sz w:val="18"/>
                <w:szCs w:val="18"/>
              </w:rPr>
            </w:pPr>
            <w:r w:rsidRPr="009C2AE8">
              <w:rPr>
                <w:rFonts w:eastAsiaTheme="minorEastAsia"/>
                <w:sz w:val="18"/>
                <w:szCs w:val="18"/>
              </w:rPr>
              <w:t>3</w:t>
            </w:r>
          </w:p>
        </w:tc>
        <w:tc>
          <w:tcPr>
            <w:tcW w:w="1258" w:type="dxa"/>
            <w:vMerge/>
            <w:tcBorders>
              <w:left w:val="single" w:sz="4" w:space="0" w:color="auto"/>
              <w:bottom w:val="single" w:sz="4" w:space="0" w:color="auto"/>
              <w:right w:val="single" w:sz="4" w:space="0" w:color="auto"/>
            </w:tcBorders>
          </w:tcPr>
          <w:p w14:paraId="010FDAB6" w14:textId="77777777" w:rsidR="009C2AE8" w:rsidRPr="009C2AE8" w:rsidRDefault="009C2AE8" w:rsidP="009C2AE8">
            <w:pPr>
              <w:jc w:val="left"/>
              <w:rPr>
                <w:rFonts w:eastAsiaTheme="minorEastAsia"/>
                <w:b/>
                <w:sz w:val="18"/>
                <w:szCs w:val="18"/>
              </w:rPr>
            </w:pPr>
          </w:p>
        </w:tc>
      </w:tr>
      <w:tr w:rsidR="009C2AE8" w:rsidRPr="009C2AE8" w14:paraId="40B6C3CB" w14:textId="77777777" w:rsidTr="00E425F4">
        <w:tc>
          <w:tcPr>
            <w:tcW w:w="1983" w:type="dxa"/>
            <w:vMerge/>
            <w:tcBorders>
              <w:left w:val="single" w:sz="4" w:space="0" w:color="auto"/>
              <w:right w:val="single" w:sz="4" w:space="0" w:color="auto"/>
            </w:tcBorders>
          </w:tcPr>
          <w:p w14:paraId="18030C62" w14:textId="77777777" w:rsidR="009C2AE8" w:rsidRPr="009C2AE8" w:rsidRDefault="009C2AE8" w:rsidP="009C2AE8">
            <w:pPr>
              <w:jc w:val="left"/>
              <w:rPr>
                <w:rFonts w:eastAsiaTheme="minorEastAsia"/>
                <w:b/>
                <w:bCs/>
                <w:sz w:val="18"/>
                <w:szCs w:val="18"/>
              </w:rPr>
            </w:pPr>
          </w:p>
        </w:tc>
        <w:tc>
          <w:tcPr>
            <w:tcW w:w="1701" w:type="dxa"/>
            <w:vMerge/>
            <w:tcBorders>
              <w:left w:val="single" w:sz="4" w:space="0" w:color="auto"/>
              <w:right w:val="single" w:sz="4" w:space="0" w:color="auto"/>
            </w:tcBorders>
          </w:tcPr>
          <w:p w14:paraId="47FEDAF3" w14:textId="77777777" w:rsidR="009C2AE8" w:rsidRPr="009C2AE8" w:rsidRDefault="009C2AE8" w:rsidP="009C2AE8">
            <w:pPr>
              <w:jc w:val="left"/>
              <w:rPr>
                <w:rFonts w:eastAsiaTheme="minorEastAsia"/>
                <w:sz w:val="18"/>
                <w:szCs w:val="18"/>
              </w:rPr>
            </w:pPr>
          </w:p>
        </w:tc>
        <w:tc>
          <w:tcPr>
            <w:tcW w:w="2288" w:type="dxa"/>
            <w:gridSpan w:val="2"/>
            <w:vMerge/>
            <w:tcBorders>
              <w:left w:val="single" w:sz="4" w:space="0" w:color="auto"/>
              <w:right w:val="single" w:sz="4" w:space="0" w:color="auto"/>
            </w:tcBorders>
          </w:tcPr>
          <w:p w14:paraId="172283D5"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8062" w:type="dxa"/>
            <w:gridSpan w:val="5"/>
            <w:tcBorders>
              <w:top w:val="single" w:sz="4" w:space="0" w:color="auto"/>
              <w:left w:val="single" w:sz="4" w:space="0" w:color="auto"/>
              <w:bottom w:val="single" w:sz="4" w:space="0" w:color="auto"/>
              <w:right w:val="single" w:sz="4" w:space="0" w:color="auto"/>
            </w:tcBorders>
          </w:tcPr>
          <w:p w14:paraId="222836E8" w14:textId="77777777" w:rsidR="009C2AE8" w:rsidRPr="009C2AE8" w:rsidRDefault="009C2AE8" w:rsidP="009C2AE8">
            <w:pPr>
              <w:jc w:val="left"/>
              <w:rPr>
                <w:rFonts w:eastAsiaTheme="minorEastAsia"/>
                <w:sz w:val="16"/>
                <w:szCs w:val="16"/>
              </w:rPr>
            </w:pPr>
            <w:r w:rsidRPr="009C2AE8">
              <w:rPr>
                <w:rFonts w:eastAsiaTheme="minorEastAsia"/>
                <w:sz w:val="16"/>
                <w:szCs w:val="16"/>
                <w:u w:val="single"/>
              </w:rPr>
              <w:t>Sivanto prime:</w:t>
            </w:r>
            <w:r w:rsidRPr="009C2AE8">
              <w:rPr>
                <w:rFonts w:eastAsiaTheme="minorEastAsia"/>
                <w:sz w:val="16"/>
                <w:szCs w:val="16"/>
              </w:rPr>
              <w:t xml:space="preserve"> uporaba na rastlinah gojenih BREZ stika s tlemi (glej navodilo za uporabo)</w:t>
            </w:r>
          </w:p>
          <w:p w14:paraId="7BCF226B" w14:textId="77777777" w:rsidR="009C2AE8" w:rsidRPr="009C2AE8" w:rsidRDefault="009C2AE8" w:rsidP="009C2AE8">
            <w:pPr>
              <w:jc w:val="left"/>
              <w:rPr>
                <w:rFonts w:eastAsiaTheme="minorEastAsia"/>
                <w:sz w:val="16"/>
                <w:szCs w:val="16"/>
              </w:rPr>
            </w:pPr>
            <w:r w:rsidRPr="009C2AE8">
              <w:rPr>
                <w:rFonts w:eastAsiaTheme="minorEastAsia"/>
                <w:sz w:val="16"/>
                <w:szCs w:val="16"/>
                <w:u w:val="single"/>
              </w:rPr>
              <w:t>Confidor 70 WG:</w:t>
            </w:r>
            <w:r w:rsidRPr="009C2AE8">
              <w:rPr>
                <w:rFonts w:eastAsiaTheme="minorEastAsia"/>
                <w:b/>
                <w:sz w:val="16"/>
                <w:szCs w:val="16"/>
              </w:rPr>
              <w:t xml:space="preserve"> </w:t>
            </w:r>
            <w:r w:rsidRPr="009C2AE8">
              <w:rPr>
                <w:rFonts w:eastAsiaTheme="minorEastAsia"/>
                <w:sz w:val="16"/>
                <w:szCs w:val="16"/>
              </w:rPr>
              <w:t>dodamo vodi za kapljično namakanje (le za rastline gojene v zaščitenih prostorih)</w:t>
            </w:r>
          </w:p>
          <w:p w14:paraId="54684F4B" w14:textId="77777777" w:rsidR="009C2AE8" w:rsidRPr="009C2AE8" w:rsidRDefault="009C2AE8" w:rsidP="009C2AE8">
            <w:pPr>
              <w:autoSpaceDE w:val="0"/>
              <w:autoSpaceDN w:val="0"/>
              <w:adjustRightInd w:val="0"/>
              <w:rPr>
                <w:rFonts w:eastAsiaTheme="minorEastAsia"/>
                <w:sz w:val="16"/>
                <w:szCs w:val="16"/>
                <w:lang w:eastAsia="sl-SI"/>
              </w:rPr>
            </w:pPr>
            <w:r w:rsidRPr="009C2AE8">
              <w:rPr>
                <w:rFonts w:eastAsiaTheme="minorEastAsia"/>
                <w:sz w:val="16"/>
                <w:szCs w:val="16"/>
                <w:u w:val="single"/>
              </w:rPr>
              <w:t>Kohinor SL 200:</w:t>
            </w:r>
            <w:r w:rsidRPr="009C2AE8">
              <w:rPr>
                <w:rFonts w:eastAsiaTheme="minorEastAsia"/>
                <w:sz w:val="16"/>
                <w:szCs w:val="16"/>
              </w:rPr>
              <w:t xml:space="preserve"> uporaba dovoljena samo v trajnih rastlinjakih, iz katerih niso možni izpusti škropilne brozge v okolje, za tretiranje rastlin, ki ostanejo v trajnem rastlinjaku skozi svoj celoten življenjski cikel. </w:t>
            </w:r>
            <w:r w:rsidRPr="009C2AE8">
              <w:rPr>
                <w:rFonts w:eastAsiaTheme="minorEastAsia"/>
                <w:sz w:val="16"/>
                <w:szCs w:val="16"/>
                <w:lang w:eastAsia="sl-SI"/>
              </w:rPr>
              <w:t>Uporaba sredstva je lahko škodljiva za opraševalce (npr. čmrlje) v zaščitenih prostorih.</w:t>
            </w:r>
          </w:p>
        </w:tc>
      </w:tr>
    </w:tbl>
    <w:p w14:paraId="3E820A87" w14:textId="77777777" w:rsidR="009C2AE8" w:rsidRPr="009C2AE8" w:rsidRDefault="009C2AE8" w:rsidP="009C2AE8">
      <w:pPr>
        <w:widowControl w:val="0"/>
        <w:jc w:val="left"/>
        <w:rPr>
          <w:rFonts w:eastAsiaTheme="minorEastAsia"/>
          <w:sz w:val="18"/>
          <w:szCs w:val="18"/>
        </w:rPr>
      </w:pPr>
      <w:r w:rsidRPr="009C2AE8">
        <w:rPr>
          <w:rFonts w:eastAsiaTheme="minorEastAsia"/>
          <w:b/>
          <w:sz w:val="18"/>
          <w:szCs w:val="18"/>
        </w:rPr>
        <w:t xml:space="preserve">     *</w:t>
      </w:r>
      <w:r w:rsidRPr="009C2AE8">
        <w:rPr>
          <w:rFonts w:eastAsiaTheme="minorEastAsia"/>
          <w:sz w:val="18"/>
          <w:szCs w:val="18"/>
        </w:rPr>
        <w:t xml:space="preserve"> - DATUM POTEKA REGISTRACIJE</w:t>
      </w:r>
      <w:r w:rsidRPr="009C2AE8">
        <w:rPr>
          <w:rFonts w:eastAsiaTheme="minorEastAsia"/>
          <w:sz w:val="18"/>
          <w:szCs w:val="18"/>
        </w:rPr>
        <w:tab/>
      </w:r>
      <w:r w:rsidRPr="009C2AE8">
        <w:rPr>
          <w:rFonts w:eastAsiaTheme="minorEastAsia"/>
          <w:sz w:val="18"/>
          <w:szCs w:val="18"/>
        </w:rPr>
        <w:tab/>
      </w:r>
      <w:r w:rsidRPr="009C2AE8">
        <w:rPr>
          <w:rFonts w:eastAsiaTheme="minorEastAsia"/>
          <w:sz w:val="18"/>
          <w:szCs w:val="18"/>
        </w:rPr>
        <w:tab/>
      </w:r>
      <w:r w:rsidRPr="009C2AE8">
        <w:rPr>
          <w:rFonts w:eastAsiaTheme="minorEastAsia"/>
          <w:sz w:val="18"/>
          <w:szCs w:val="18"/>
        </w:rPr>
        <w:tab/>
      </w:r>
      <w:r w:rsidRPr="009C2AE8">
        <w:rPr>
          <w:rFonts w:eastAsiaTheme="minorEastAsia"/>
          <w:sz w:val="18"/>
          <w:szCs w:val="18"/>
        </w:rPr>
        <w:tab/>
      </w:r>
      <w:r w:rsidRPr="009C2AE8">
        <w:rPr>
          <w:rFonts w:eastAsiaTheme="minorEastAsia"/>
          <w:sz w:val="18"/>
          <w:szCs w:val="18"/>
        </w:rPr>
        <w:tab/>
      </w:r>
      <w:r w:rsidRPr="009C2AE8">
        <w:rPr>
          <w:rFonts w:eastAsiaTheme="minorEastAsia"/>
          <w:b/>
          <w:sz w:val="18"/>
          <w:szCs w:val="18"/>
        </w:rPr>
        <w:t>**</w:t>
      </w:r>
      <w:r w:rsidRPr="009C2AE8">
        <w:rPr>
          <w:rFonts w:eastAsiaTheme="minorEastAsia"/>
          <w:sz w:val="18"/>
          <w:szCs w:val="18"/>
        </w:rPr>
        <w:t xml:space="preserve"> - DATUM UPORABE ZALOG PRIPRAVKOV, KI JIM JE POTEKLA REGISTRACIJA</w:t>
      </w:r>
    </w:p>
    <w:p w14:paraId="29DDB1A5" w14:textId="1DDAB755" w:rsidR="009C2AE8" w:rsidRPr="00447A4D" w:rsidRDefault="009C2AE8" w:rsidP="009C2AE8">
      <w:pPr>
        <w:ind w:left="180"/>
        <w:jc w:val="center"/>
      </w:pPr>
      <w:r w:rsidRPr="009C2AE8">
        <w:rPr>
          <w:rFonts w:eastAsiaTheme="minorEastAsia"/>
          <w:sz w:val="20"/>
        </w:rPr>
        <w:br w:type="page"/>
      </w:r>
    </w:p>
    <w:p w14:paraId="4238D8EC" w14:textId="015694BC" w:rsidR="009C2AE8" w:rsidRPr="008E344C" w:rsidRDefault="00447A4D" w:rsidP="008E344C">
      <w:pPr>
        <w:ind w:left="180"/>
        <w:jc w:val="center"/>
      </w:pPr>
      <w:r w:rsidRPr="00447A4D">
        <w:lastRenderedPageBreak/>
        <w:t xml:space="preserve">INTEGRIRANO VARSTVO </w:t>
      </w:r>
      <w:r w:rsidRPr="00447A4D">
        <w:rPr>
          <w:caps/>
        </w:rPr>
        <w:t>jajčevca</w:t>
      </w:r>
      <w:r w:rsidR="00C157E4">
        <w:t xml:space="preserve"> - list 7</w:t>
      </w:r>
    </w:p>
    <w:tbl>
      <w:tblPr>
        <w:tblW w:w="153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8"/>
        <w:gridCol w:w="37"/>
        <w:gridCol w:w="2093"/>
        <w:gridCol w:w="1272"/>
        <w:gridCol w:w="1559"/>
        <w:gridCol w:w="981"/>
        <w:gridCol w:w="6"/>
        <w:gridCol w:w="1140"/>
        <w:gridCol w:w="567"/>
        <w:gridCol w:w="1842"/>
        <w:gridCol w:w="1134"/>
        <w:gridCol w:w="3081"/>
        <w:gridCol w:w="18"/>
      </w:tblGrid>
      <w:tr w:rsidR="009C2AE8" w:rsidRPr="009C2AE8" w14:paraId="704C7901" w14:textId="77777777" w:rsidTr="00C56485">
        <w:trPr>
          <w:gridAfter w:val="1"/>
          <w:wAfter w:w="18" w:type="dxa"/>
        </w:trPr>
        <w:tc>
          <w:tcPr>
            <w:tcW w:w="1578" w:type="dxa"/>
            <w:tcBorders>
              <w:top w:val="single" w:sz="12" w:space="0" w:color="auto"/>
              <w:left w:val="single" w:sz="12" w:space="0" w:color="auto"/>
              <w:bottom w:val="single" w:sz="12" w:space="0" w:color="auto"/>
              <w:right w:val="single" w:sz="12" w:space="0" w:color="auto"/>
            </w:tcBorders>
          </w:tcPr>
          <w:p w14:paraId="4DE34075" w14:textId="77777777" w:rsidR="009C2AE8" w:rsidRPr="009C2AE8" w:rsidRDefault="009C2AE8" w:rsidP="009C2AE8">
            <w:pPr>
              <w:jc w:val="left"/>
              <w:rPr>
                <w:rFonts w:eastAsiaTheme="minorEastAsia"/>
                <w:sz w:val="18"/>
                <w:szCs w:val="18"/>
              </w:rPr>
            </w:pPr>
            <w:r w:rsidRPr="009C2AE8">
              <w:rPr>
                <w:rFonts w:eastAsiaTheme="minorEastAsia"/>
                <w:sz w:val="18"/>
                <w:szCs w:val="18"/>
              </w:rPr>
              <w:t>ŠKODLJIVI ORGANIZEM</w:t>
            </w:r>
          </w:p>
        </w:tc>
        <w:tc>
          <w:tcPr>
            <w:tcW w:w="2130" w:type="dxa"/>
            <w:gridSpan w:val="2"/>
            <w:tcBorders>
              <w:top w:val="single" w:sz="12" w:space="0" w:color="auto"/>
              <w:left w:val="single" w:sz="12" w:space="0" w:color="auto"/>
              <w:bottom w:val="single" w:sz="12" w:space="0" w:color="auto"/>
              <w:right w:val="single" w:sz="12" w:space="0" w:color="auto"/>
            </w:tcBorders>
          </w:tcPr>
          <w:p w14:paraId="222CA56B" w14:textId="77777777" w:rsidR="009C2AE8" w:rsidRPr="009C2AE8" w:rsidRDefault="009C2AE8" w:rsidP="009C2AE8">
            <w:pPr>
              <w:jc w:val="left"/>
              <w:rPr>
                <w:rFonts w:eastAsiaTheme="minorEastAsia"/>
                <w:sz w:val="18"/>
                <w:szCs w:val="18"/>
              </w:rPr>
            </w:pPr>
            <w:r w:rsidRPr="009C2AE8">
              <w:rPr>
                <w:rFonts w:eastAsiaTheme="minorEastAsia"/>
                <w:sz w:val="18"/>
                <w:szCs w:val="18"/>
              </w:rPr>
              <w:t>OPIS</w:t>
            </w:r>
          </w:p>
        </w:tc>
        <w:tc>
          <w:tcPr>
            <w:tcW w:w="1272" w:type="dxa"/>
            <w:tcBorders>
              <w:top w:val="single" w:sz="12" w:space="0" w:color="auto"/>
              <w:left w:val="single" w:sz="12" w:space="0" w:color="auto"/>
              <w:bottom w:val="single" w:sz="12" w:space="0" w:color="auto"/>
              <w:right w:val="single" w:sz="12" w:space="0" w:color="auto"/>
            </w:tcBorders>
          </w:tcPr>
          <w:p w14:paraId="25D2B657" w14:textId="77777777" w:rsidR="009C2AE8" w:rsidRPr="009C2AE8" w:rsidRDefault="009C2AE8" w:rsidP="009C2AE8">
            <w:pPr>
              <w:tabs>
                <w:tab w:val="left" w:pos="170"/>
              </w:tabs>
              <w:rPr>
                <w:rFonts w:eastAsiaTheme="minorEastAsia"/>
                <w:sz w:val="18"/>
                <w:szCs w:val="18"/>
              </w:rPr>
            </w:pPr>
            <w:r w:rsidRPr="009C2AE8">
              <w:rPr>
                <w:rFonts w:eastAsiaTheme="minorEastAsia"/>
                <w:sz w:val="18"/>
                <w:szCs w:val="18"/>
              </w:rPr>
              <w:t>UKREPI</w:t>
            </w:r>
          </w:p>
        </w:tc>
        <w:tc>
          <w:tcPr>
            <w:tcW w:w="1559" w:type="dxa"/>
            <w:tcBorders>
              <w:top w:val="single" w:sz="12" w:space="0" w:color="auto"/>
              <w:left w:val="single" w:sz="12" w:space="0" w:color="auto"/>
              <w:bottom w:val="single" w:sz="12" w:space="0" w:color="auto"/>
              <w:right w:val="single" w:sz="12" w:space="0" w:color="auto"/>
            </w:tcBorders>
          </w:tcPr>
          <w:p w14:paraId="1FA9F17D" w14:textId="77777777" w:rsidR="009C2AE8" w:rsidRPr="009C2AE8" w:rsidRDefault="009C2AE8" w:rsidP="009C2AE8">
            <w:pPr>
              <w:rPr>
                <w:rFonts w:eastAsiaTheme="minorEastAsia"/>
                <w:sz w:val="18"/>
                <w:szCs w:val="18"/>
              </w:rPr>
            </w:pPr>
            <w:r w:rsidRPr="009C2AE8">
              <w:rPr>
                <w:rFonts w:eastAsiaTheme="minorEastAsia"/>
                <w:sz w:val="18"/>
                <w:szCs w:val="18"/>
              </w:rPr>
              <w:t>AKTIVNA SNOV</w:t>
            </w:r>
          </w:p>
        </w:tc>
        <w:tc>
          <w:tcPr>
            <w:tcW w:w="2127" w:type="dxa"/>
            <w:gridSpan w:val="3"/>
            <w:tcBorders>
              <w:top w:val="single" w:sz="12" w:space="0" w:color="auto"/>
              <w:left w:val="single" w:sz="12" w:space="0" w:color="auto"/>
              <w:bottom w:val="single" w:sz="12" w:space="0" w:color="auto"/>
              <w:right w:val="single" w:sz="12" w:space="0" w:color="auto"/>
            </w:tcBorders>
          </w:tcPr>
          <w:p w14:paraId="55A1FFA2" w14:textId="77777777" w:rsidR="009C2AE8" w:rsidRPr="009C2AE8" w:rsidRDefault="009C2AE8" w:rsidP="009C2AE8">
            <w:pPr>
              <w:jc w:val="left"/>
              <w:rPr>
                <w:rFonts w:eastAsiaTheme="minorEastAsia"/>
                <w:sz w:val="18"/>
                <w:szCs w:val="18"/>
              </w:rPr>
            </w:pPr>
            <w:r w:rsidRPr="009C2AE8">
              <w:rPr>
                <w:rFonts w:eastAsiaTheme="minorEastAsia"/>
                <w:sz w:val="18"/>
                <w:szCs w:val="18"/>
              </w:rPr>
              <w:t>FITOFARM.</w:t>
            </w:r>
          </w:p>
          <w:p w14:paraId="42D8BEAC" w14:textId="77777777" w:rsidR="009C2AE8" w:rsidRPr="009C2AE8" w:rsidRDefault="009C2AE8" w:rsidP="009C2AE8">
            <w:pPr>
              <w:jc w:val="left"/>
              <w:rPr>
                <w:rFonts w:eastAsiaTheme="minorEastAsia"/>
                <w:sz w:val="18"/>
                <w:szCs w:val="18"/>
              </w:rPr>
            </w:pPr>
            <w:r w:rsidRPr="009C2AE8">
              <w:rPr>
                <w:rFonts w:eastAsiaTheme="minorEastAsia"/>
                <w:sz w:val="18"/>
                <w:szCs w:val="18"/>
              </w:rPr>
              <w:t>SREDSTVO</w:t>
            </w:r>
          </w:p>
        </w:tc>
        <w:tc>
          <w:tcPr>
            <w:tcW w:w="567" w:type="dxa"/>
            <w:tcBorders>
              <w:top w:val="single" w:sz="12" w:space="0" w:color="auto"/>
              <w:left w:val="single" w:sz="12" w:space="0" w:color="auto"/>
              <w:bottom w:val="single" w:sz="12" w:space="0" w:color="auto"/>
              <w:right w:val="single" w:sz="12" w:space="0" w:color="auto"/>
            </w:tcBorders>
          </w:tcPr>
          <w:p w14:paraId="101797A4" w14:textId="77777777" w:rsidR="009C2AE8" w:rsidRPr="009C2AE8" w:rsidRDefault="009C2AE8" w:rsidP="009C2AE8">
            <w:pPr>
              <w:rPr>
                <w:rFonts w:eastAsiaTheme="minorEastAsia"/>
                <w:sz w:val="18"/>
                <w:szCs w:val="18"/>
              </w:rPr>
            </w:pPr>
          </w:p>
        </w:tc>
        <w:tc>
          <w:tcPr>
            <w:tcW w:w="1842" w:type="dxa"/>
            <w:tcBorders>
              <w:top w:val="single" w:sz="12" w:space="0" w:color="auto"/>
              <w:left w:val="single" w:sz="12" w:space="0" w:color="auto"/>
              <w:bottom w:val="single" w:sz="12" w:space="0" w:color="auto"/>
              <w:right w:val="single" w:sz="12" w:space="0" w:color="auto"/>
            </w:tcBorders>
          </w:tcPr>
          <w:p w14:paraId="7421292B" w14:textId="77777777" w:rsidR="009C2AE8" w:rsidRPr="009C2AE8" w:rsidRDefault="009C2AE8" w:rsidP="009C2AE8">
            <w:pPr>
              <w:rPr>
                <w:rFonts w:eastAsiaTheme="minorEastAsia"/>
                <w:sz w:val="18"/>
                <w:szCs w:val="18"/>
              </w:rPr>
            </w:pPr>
            <w:r w:rsidRPr="009C2AE8">
              <w:rPr>
                <w:rFonts w:eastAsiaTheme="minorEastAsia"/>
                <w:sz w:val="18"/>
                <w:szCs w:val="18"/>
              </w:rPr>
              <w:t>ODMEREK</w:t>
            </w:r>
          </w:p>
        </w:tc>
        <w:tc>
          <w:tcPr>
            <w:tcW w:w="1134" w:type="dxa"/>
            <w:tcBorders>
              <w:top w:val="single" w:sz="12" w:space="0" w:color="auto"/>
              <w:left w:val="single" w:sz="12" w:space="0" w:color="auto"/>
              <w:bottom w:val="single" w:sz="12" w:space="0" w:color="auto"/>
              <w:right w:val="single" w:sz="12" w:space="0" w:color="auto"/>
            </w:tcBorders>
          </w:tcPr>
          <w:p w14:paraId="37355879" w14:textId="77777777" w:rsidR="009C2AE8" w:rsidRPr="009C2AE8" w:rsidRDefault="009C2AE8" w:rsidP="009C2AE8">
            <w:pPr>
              <w:rPr>
                <w:rFonts w:eastAsiaTheme="minorEastAsia"/>
                <w:sz w:val="18"/>
                <w:szCs w:val="18"/>
              </w:rPr>
            </w:pPr>
            <w:r w:rsidRPr="009C2AE8">
              <w:rPr>
                <w:rFonts w:eastAsiaTheme="minorEastAsia"/>
                <w:sz w:val="18"/>
                <w:szCs w:val="18"/>
              </w:rPr>
              <w:t>KARENCA</w:t>
            </w:r>
          </w:p>
        </w:tc>
        <w:tc>
          <w:tcPr>
            <w:tcW w:w="3081" w:type="dxa"/>
            <w:tcBorders>
              <w:top w:val="single" w:sz="12" w:space="0" w:color="auto"/>
              <w:left w:val="single" w:sz="12" w:space="0" w:color="auto"/>
              <w:bottom w:val="single" w:sz="12" w:space="0" w:color="auto"/>
              <w:right w:val="single" w:sz="12" w:space="0" w:color="auto"/>
            </w:tcBorders>
          </w:tcPr>
          <w:p w14:paraId="148FEB8F" w14:textId="77777777" w:rsidR="009C2AE8" w:rsidRPr="009C2AE8" w:rsidRDefault="009C2AE8" w:rsidP="009C2AE8">
            <w:pPr>
              <w:rPr>
                <w:rFonts w:eastAsiaTheme="minorEastAsia"/>
                <w:sz w:val="18"/>
                <w:szCs w:val="18"/>
              </w:rPr>
            </w:pPr>
            <w:r w:rsidRPr="009C2AE8">
              <w:rPr>
                <w:rFonts w:eastAsiaTheme="minorEastAsia"/>
                <w:sz w:val="18"/>
                <w:szCs w:val="18"/>
              </w:rPr>
              <w:t>OPOMBE</w:t>
            </w:r>
          </w:p>
        </w:tc>
      </w:tr>
      <w:tr w:rsidR="009C2AE8" w:rsidRPr="009C2AE8" w14:paraId="06F806B5" w14:textId="77777777" w:rsidTr="00C56485">
        <w:trPr>
          <w:gridAfter w:val="1"/>
          <w:wAfter w:w="18" w:type="dxa"/>
        </w:trPr>
        <w:tc>
          <w:tcPr>
            <w:tcW w:w="1578" w:type="dxa"/>
            <w:vMerge w:val="restart"/>
            <w:tcBorders>
              <w:top w:val="single" w:sz="4" w:space="0" w:color="auto"/>
              <w:left w:val="single" w:sz="4" w:space="0" w:color="auto"/>
              <w:right w:val="single" w:sz="4" w:space="0" w:color="auto"/>
            </w:tcBorders>
          </w:tcPr>
          <w:p w14:paraId="40CB1413" w14:textId="77777777" w:rsidR="009C2AE8" w:rsidRPr="009C2AE8" w:rsidRDefault="009C2AE8" w:rsidP="009C2AE8">
            <w:pPr>
              <w:jc w:val="left"/>
              <w:rPr>
                <w:rFonts w:eastAsiaTheme="minorEastAsia"/>
                <w:b/>
                <w:bCs/>
                <w:sz w:val="18"/>
                <w:szCs w:val="18"/>
              </w:rPr>
            </w:pPr>
            <w:r w:rsidRPr="009C2AE8">
              <w:rPr>
                <w:rFonts w:eastAsiaTheme="minorEastAsia"/>
                <w:b/>
                <w:bCs/>
                <w:sz w:val="18"/>
                <w:szCs w:val="18"/>
              </w:rPr>
              <w:t xml:space="preserve">Resarji </w:t>
            </w:r>
          </w:p>
          <w:p w14:paraId="49CDE85B" w14:textId="77777777" w:rsidR="009C2AE8" w:rsidRPr="009C2AE8" w:rsidRDefault="009C2AE8" w:rsidP="009C2AE8">
            <w:pPr>
              <w:jc w:val="left"/>
              <w:rPr>
                <w:rFonts w:eastAsiaTheme="minorEastAsia"/>
                <w:b/>
                <w:bCs/>
                <w:sz w:val="18"/>
                <w:szCs w:val="18"/>
              </w:rPr>
            </w:pPr>
            <w:r w:rsidRPr="009C2AE8">
              <w:rPr>
                <w:rFonts w:eastAsiaTheme="minorEastAsia"/>
                <w:bCs/>
                <w:i/>
                <w:sz w:val="18"/>
                <w:szCs w:val="18"/>
              </w:rPr>
              <w:t>Thrips tabacci, Franklinela occidentalis, Heliothrips haemorrhoidalis</w:t>
            </w:r>
          </w:p>
        </w:tc>
        <w:tc>
          <w:tcPr>
            <w:tcW w:w="2130" w:type="dxa"/>
            <w:gridSpan w:val="2"/>
            <w:vMerge w:val="restart"/>
            <w:tcBorders>
              <w:top w:val="single" w:sz="4" w:space="0" w:color="auto"/>
              <w:left w:val="single" w:sz="4" w:space="0" w:color="auto"/>
              <w:right w:val="single" w:sz="4" w:space="0" w:color="auto"/>
            </w:tcBorders>
          </w:tcPr>
          <w:p w14:paraId="7B57C186" w14:textId="77777777" w:rsidR="009C2AE8" w:rsidRPr="009C2AE8" w:rsidRDefault="009C2AE8" w:rsidP="009C2AE8">
            <w:pPr>
              <w:jc w:val="left"/>
              <w:rPr>
                <w:rFonts w:eastAsiaTheme="minorEastAsia"/>
                <w:sz w:val="18"/>
                <w:szCs w:val="18"/>
              </w:rPr>
            </w:pPr>
            <w:r w:rsidRPr="009C2AE8">
              <w:rPr>
                <w:rFonts w:eastAsiaTheme="minorEastAsia"/>
                <w:sz w:val="18"/>
                <w:szCs w:val="18"/>
              </w:rPr>
              <w:t>Belosrebrne pike na listih in zametkih plodov, v cvetovih opazni majhni, hitri, kot  nitka tanki, do 2 mm dolge žuželke, sesajo sokove iz listov in cvetov, prenašalci viroz.</w:t>
            </w:r>
          </w:p>
        </w:tc>
        <w:tc>
          <w:tcPr>
            <w:tcW w:w="1272" w:type="dxa"/>
            <w:vMerge w:val="restart"/>
            <w:tcBorders>
              <w:top w:val="single" w:sz="4" w:space="0" w:color="auto"/>
              <w:left w:val="single" w:sz="4" w:space="0" w:color="auto"/>
              <w:right w:val="single" w:sz="4" w:space="0" w:color="auto"/>
            </w:tcBorders>
          </w:tcPr>
          <w:p w14:paraId="70A8230B" w14:textId="77777777" w:rsidR="009C2AE8" w:rsidRPr="009C2AE8" w:rsidRDefault="009C2AE8" w:rsidP="009C2AE8">
            <w:pPr>
              <w:tabs>
                <w:tab w:val="left" w:pos="170"/>
              </w:tabs>
              <w:rPr>
                <w:rFonts w:eastAsiaTheme="minorEastAsia"/>
                <w:sz w:val="18"/>
                <w:szCs w:val="18"/>
              </w:rPr>
            </w:pPr>
            <w:r w:rsidRPr="009C2AE8">
              <w:rPr>
                <w:rFonts w:eastAsiaTheme="minorEastAsia"/>
                <w:sz w:val="18"/>
                <w:szCs w:val="18"/>
              </w:rPr>
              <w:t>Uporaba domorodnih koristnih organizmov.</w:t>
            </w:r>
          </w:p>
        </w:tc>
        <w:tc>
          <w:tcPr>
            <w:tcW w:w="2546" w:type="dxa"/>
            <w:gridSpan w:val="3"/>
            <w:tcBorders>
              <w:top w:val="single" w:sz="4" w:space="0" w:color="auto"/>
              <w:left w:val="single" w:sz="4" w:space="0" w:color="auto"/>
              <w:right w:val="single" w:sz="4" w:space="0" w:color="auto"/>
            </w:tcBorders>
          </w:tcPr>
          <w:p w14:paraId="7D555674" w14:textId="77777777" w:rsidR="009C2AE8" w:rsidRPr="009C2AE8" w:rsidRDefault="009C2AE8" w:rsidP="009C2AE8">
            <w:pPr>
              <w:jc w:val="left"/>
              <w:rPr>
                <w:rFonts w:eastAsiaTheme="minorEastAsia"/>
                <w:b/>
                <w:sz w:val="18"/>
                <w:szCs w:val="18"/>
              </w:rPr>
            </w:pPr>
          </w:p>
        </w:tc>
        <w:tc>
          <w:tcPr>
            <w:tcW w:w="7764" w:type="dxa"/>
            <w:gridSpan w:val="5"/>
            <w:tcBorders>
              <w:top w:val="single" w:sz="4" w:space="0" w:color="auto"/>
              <w:left w:val="single" w:sz="4" w:space="0" w:color="auto"/>
              <w:right w:val="single" w:sz="4" w:space="0" w:color="auto"/>
            </w:tcBorders>
          </w:tcPr>
          <w:p w14:paraId="4DE28AEA" w14:textId="77777777" w:rsidR="009C2AE8" w:rsidRPr="009C2AE8" w:rsidRDefault="009C2AE8" w:rsidP="009C2AE8">
            <w:pPr>
              <w:jc w:val="left"/>
              <w:rPr>
                <w:rFonts w:eastAsiaTheme="minorEastAsia"/>
                <w:b/>
                <w:sz w:val="18"/>
                <w:szCs w:val="18"/>
              </w:rPr>
            </w:pPr>
            <w:r w:rsidRPr="009C2AE8">
              <w:rPr>
                <w:rFonts w:eastAsiaTheme="minorEastAsia"/>
                <w:b/>
                <w:sz w:val="18"/>
                <w:szCs w:val="18"/>
              </w:rPr>
              <w:t>PRIDELAVA NA PROSTEM IN V ZAŠČITENIH PROSTORIH</w:t>
            </w:r>
          </w:p>
        </w:tc>
      </w:tr>
      <w:tr w:rsidR="009C2AE8" w:rsidRPr="009C2AE8" w14:paraId="2D558E5A" w14:textId="77777777" w:rsidTr="00C56485">
        <w:trPr>
          <w:gridAfter w:val="1"/>
          <w:wAfter w:w="18" w:type="dxa"/>
        </w:trPr>
        <w:tc>
          <w:tcPr>
            <w:tcW w:w="1578" w:type="dxa"/>
            <w:vMerge/>
            <w:tcBorders>
              <w:left w:val="single" w:sz="4" w:space="0" w:color="auto"/>
              <w:right w:val="single" w:sz="4" w:space="0" w:color="auto"/>
            </w:tcBorders>
          </w:tcPr>
          <w:p w14:paraId="7425FD1B" w14:textId="77777777" w:rsidR="009C2AE8" w:rsidRPr="009C2AE8" w:rsidRDefault="009C2AE8" w:rsidP="009C2AE8">
            <w:pPr>
              <w:jc w:val="left"/>
              <w:rPr>
                <w:rFonts w:eastAsiaTheme="minorEastAsia"/>
                <w:b/>
                <w:bCs/>
                <w:sz w:val="18"/>
                <w:szCs w:val="18"/>
              </w:rPr>
            </w:pPr>
          </w:p>
        </w:tc>
        <w:tc>
          <w:tcPr>
            <w:tcW w:w="2130" w:type="dxa"/>
            <w:gridSpan w:val="2"/>
            <w:vMerge/>
            <w:tcBorders>
              <w:left w:val="single" w:sz="4" w:space="0" w:color="auto"/>
              <w:right w:val="single" w:sz="4" w:space="0" w:color="auto"/>
            </w:tcBorders>
          </w:tcPr>
          <w:p w14:paraId="706BED37" w14:textId="77777777" w:rsidR="009C2AE8" w:rsidRPr="009C2AE8" w:rsidRDefault="009C2AE8" w:rsidP="009C2AE8">
            <w:pPr>
              <w:jc w:val="left"/>
              <w:rPr>
                <w:rFonts w:eastAsiaTheme="minorEastAsia"/>
                <w:sz w:val="18"/>
                <w:szCs w:val="18"/>
              </w:rPr>
            </w:pPr>
          </w:p>
        </w:tc>
        <w:tc>
          <w:tcPr>
            <w:tcW w:w="1272" w:type="dxa"/>
            <w:vMerge/>
            <w:tcBorders>
              <w:left w:val="single" w:sz="4" w:space="0" w:color="auto"/>
              <w:right w:val="single" w:sz="4" w:space="0" w:color="auto"/>
            </w:tcBorders>
          </w:tcPr>
          <w:p w14:paraId="77785349" w14:textId="77777777" w:rsidR="009C2AE8" w:rsidRPr="009C2AE8" w:rsidRDefault="009C2AE8" w:rsidP="009C2AE8">
            <w:pPr>
              <w:tabs>
                <w:tab w:val="left" w:pos="170"/>
              </w:tabs>
              <w:rPr>
                <w:rFonts w:eastAsiaTheme="minorEastAsia"/>
                <w:sz w:val="18"/>
                <w:szCs w:val="18"/>
              </w:rPr>
            </w:pPr>
          </w:p>
        </w:tc>
        <w:tc>
          <w:tcPr>
            <w:tcW w:w="1559" w:type="dxa"/>
            <w:tcBorders>
              <w:top w:val="single" w:sz="4" w:space="0" w:color="auto"/>
              <w:left w:val="single" w:sz="4" w:space="0" w:color="auto"/>
              <w:right w:val="single" w:sz="4" w:space="0" w:color="auto"/>
            </w:tcBorders>
          </w:tcPr>
          <w:p w14:paraId="5E1FFE8B" w14:textId="77777777" w:rsidR="009C2AE8" w:rsidRPr="009C2AE8" w:rsidRDefault="009C2AE8" w:rsidP="009C2AE8">
            <w:pPr>
              <w:jc w:val="left"/>
              <w:rPr>
                <w:rFonts w:eastAsiaTheme="minorEastAsia"/>
                <w:sz w:val="18"/>
                <w:szCs w:val="18"/>
              </w:rPr>
            </w:pPr>
            <w:r w:rsidRPr="009C2AE8">
              <w:rPr>
                <w:rFonts w:eastAsiaTheme="minorEastAsia"/>
                <w:sz w:val="18"/>
                <w:szCs w:val="18"/>
              </w:rPr>
              <w:t>-abamektin</w:t>
            </w:r>
          </w:p>
        </w:tc>
        <w:tc>
          <w:tcPr>
            <w:tcW w:w="2127" w:type="dxa"/>
            <w:gridSpan w:val="3"/>
            <w:tcBorders>
              <w:top w:val="single" w:sz="4" w:space="0" w:color="auto"/>
              <w:left w:val="single" w:sz="4" w:space="0" w:color="auto"/>
              <w:bottom w:val="single" w:sz="4" w:space="0" w:color="auto"/>
              <w:right w:val="single" w:sz="4" w:space="0" w:color="auto"/>
            </w:tcBorders>
          </w:tcPr>
          <w:p w14:paraId="0C751169" w14:textId="77777777" w:rsidR="009C2AE8" w:rsidRPr="009C2AE8" w:rsidRDefault="009C2AE8" w:rsidP="009C2AE8">
            <w:pPr>
              <w:jc w:val="left"/>
              <w:rPr>
                <w:rFonts w:eastAsiaTheme="minorEastAsia"/>
                <w:b/>
                <w:sz w:val="18"/>
                <w:szCs w:val="18"/>
              </w:rPr>
            </w:pPr>
            <w:r w:rsidRPr="009C2AE8">
              <w:rPr>
                <w:rFonts w:eastAsiaTheme="minorEastAsia"/>
                <w:sz w:val="18"/>
                <w:szCs w:val="18"/>
              </w:rPr>
              <w:t>Vertimec pro</w:t>
            </w:r>
            <w:r w:rsidRPr="009C2AE8">
              <w:rPr>
                <w:rFonts w:eastAsiaTheme="minorEastAsia"/>
                <w:b/>
                <w:sz w:val="18"/>
                <w:szCs w:val="18"/>
              </w:rPr>
              <w:t>*1</w:t>
            </w:r>
          </w:p>
          <w:p w14:paraId="0229A6BD" w14:textId="77777777" w:rsidR="009C2AE8" w:rsidRPr="009C2AE8" w:rsidRDefault="009C2AE8" w:rsidP="009C2AE8">
            <w:pPr>
              <w:jc w:val="left"/>
              <w:rPr>
                <w:rFonts w:eastAsiaTheme="minorEastAsia"/>
                <w:sz w:val="16"/>
                <w:szCs w:val="16"/>
              </w:rPr>
            </w:pPr>
            <w:r w:rsidRPr="009C2AE8">
              <w:rPr>
                <w:rFonts w:eastAsiaTheme="minorEastAsia"/>
                <w:sz w:val="16"/>
                <w:szCs w:val="16"/>
              </w:rPr>
              <w:t>(zmanjševanje populacije)</w:t>
            </w:r>
          </w:p>
        </w:tc>
        <w:tc>
          <w:tcPr>
            <w:tcW w:w="567" w:type="dxa"/>
            <w:tcBorders>
              <w:top w:val="single" w:sz="4" w:space="0" w:color="auto"/>
              <w:left w:val="single" w:sz="4" w:space="0" w:color="auto"/>
              <w:bottom w:val="single" w:sz="4" w:space="0" w:color="auto"/>
              <w:right w:val="single" w:sz="4" w:space="0" w:color="auto"/>
            </w:tcBorders>
          </w:tcPr>
          <w:p w14:paraId="12EE5FFA" w14:textId="77777777" w:rsidR="009C2AE8" w:rsidRPr="009C2AE8" w:rsidRDefault="009C2AE8" w:rsidP="009C2AE8">
            <w:pPr>
              <w:jc w:val="left"/>
              <w:rPr>
                <w:rFonts w:eastAsiaTheme="minorEastAsia"/>
                <w:sz w:val="18"/>
                <w:szCs w:val="18"/>
              </w:rPr>
            </w:pPr>
          </w:p>
        </w:tc>
        <w:tc>
          <w:tcPr>
            <w:tcW w:w="1842" w:type="dxa"/>
            <w:tcBorders>
              <w:top w:val="single" w:sz="4" w:space="0" w:color="auto"/>
              <w:left w:val="single" w:sz="4" w:space="0" w:color="auto"/>
              <w:bottom w:val="single" w:sz="4" w:space="0" w:color="auto"/>
              <w:right w:val="single" w:sz="4" w:space="0" w:color="auto"/>
            </w:tcBorders>
          </w:tcPr>
          <w:p w14:paraId="5DE4BFF4" w14:textId="77777777" w:rsidR="009C2AE8" w:rsidRPr="009C2AE8" w:rsidRDefault="009C2AE8" w:rsidP="009C2AE8">
            <w:pPr>
              <w:jc w:val="left"/>
              <w:rPr>
                <w:rFonts w:eastAsiaTheme="minorEastAsia"/>
                <w:sz w:val="18"/>
                <w:szCs w:val="18"/>
              </w:rPr>
            </w:pPr>
            <w:r w:rsidRPr="009C2AE8">
              <w:rPr>
                <w:rFonts w:eastAsiaTheme="minorEastAsia"/>
                <w:sz w:val="18"/>
                <w:szCs w:val="18"/>
              </w:rPr>
              <w:t>1,2 l/ha</w:t>
            </w:r>
          </w:p>
        </w:tc>
        <w:tc>
          <w:tcPr>
            <w:tcW w:w="1134" w:type="dxa"/>
            <w:tcBorders>
              <w:top w:val="single" w:sz="4" w:space="0" w:color="auto"/>
              <w:left w:val="single" w:sz="4" w:space="0" w:color="auto"/>
              <w:bottom w:val="single" w:sz="4" w:space="0" w:color="auto"/>
              <w:right w:val="single" w:sz="4" w:space="0" w:color="auto"/>
            </w:tcBorders>
          </w:tcPr>
          <w:p w14:paraId="2BA4E515" w14:textId="77777777" w:rsidR="009C2AE8" w:rsidRPr="009C2AE8" w:rsidRDefault="009C2AE8" w:rsidP="009C2AE8">
            <w:pPr>
              <w:jc w:val="left"/>
              <w:rPr>
                <w:rFonts w:eastAsiaTheme="minorEastAsia"/>
                <w:sz w:val="18"/>
                <w:szCs w:val="18"/>
              </w:rPr>
            </w:pPr>
            <w:r w:rsidRPr="009C2AE8">
              <w:rPr>
                <w:rFonts w:eastAsiaTheme="minorEastAsia"/>
                <w:sz w:val="18"/>
                <w:szCs w:val="18"/>
              </w:rPr>
              <w:t>3</w:t>
            </w:r>
          </w:p>
        </w:tc>
        <w:tc>
          <w:tcPr>
            <w:tcW w:w="3081" w:type="dxa"/>
            <w:vMerge w:val="restart"/>
            <w:tcBorders>
              <w:top w:val="single" w:sz="4" w:space="0" w:color="auto"/>
              <w:left w:val="single" w:sz="4" w:space="0" w:color="auto"/>
              <w:right w:val="single" w:sz="4" w:space="0" w:color="auto"/>
            </w:tcBorders>
          </w:tcPr>
          <w:p w14:paraId="6FF5309D" w14:textId="5D90C271" w:rsidR="009C2AE8" w:rsidRPr="009C2AE8" w:rsidRDefault="00461545" w:rsidP="009C2AE8">
            <w:pPr>
              <w:jc w:val="left"/>
              <w:rPr>
                <w:rFonts w:eastAsiaTheme="minorEastAsia"/>
                <w:b/>
                <w:sz w:val="18"/>
                <w:szCs w:val="18"/>
              </w:rPr>
            </w:pPr>
            <w:r>
              <w:rPr>
                <w:rFonts w:eastAsiaTheme="minorEastAsia"/>
                <w:b/>
                <w:sz w:val="18"/>
                <w:szCs w:val="18"/>
              </w:rPr>
              <w:t>*1   30.04.2024</w:t>
            </w:r>
          </w:p>
          <w:p w14:paraId="2C56FD02" w14:textId="77777777" w:rsidR="009C2AE8" w:rsidRPr="009C2AE8" w:rsidRDefault="009C2AE8" w:rsidP="009C2AE8">
            <w:pPr>
              <w:jc w:val="left"/>
              <w:rPr>
                <w:rFonts w:eastAsiaTheme="minorEastAsia"/>
                <w:b/>
                <w:sz w:val="18"/>
                <w:szCs w:val="18"/>
              </w:rPr>
            </w:pPr>
            <w:r w:rsidRPr="009C2AE8">
              <w:rPr>
                <w:rFonts w:eastAsiaTheme="minorEastAsia"/>
                <w:b/>
                <w:sz w:val="18"/>
                <w:szCs w:val="18"/>
              </w:rPr>
              <w:t>**2 31.05.2022</w:t>
            </w:r>
          </w:p>
          <w:p w14:paraId="203506E0" w14:textId="77777777" w:rsidR="009C2AE8" w:rsidRPr="009C2AE8" w:rsidRDefault="009C2AE8" w:rsidP="009C2AE8">
            <w:pPr>
              <w:jc w:val="left"/>
              <w:rPr>
                <w:rFonts w:eastAsiaTheme="minorEastAsia"/>
                <w:b/>
                <w:sz w:val="18"/>
                <w:szCs w:val="18"/>
              </w:rPr>
            </w:pPr>
          </w:p>
        </w:tc>
      </w:tr>
      <w:tr w:rsidR="009C2AE8" w:rsidRPr="009C2AE8" w14:paraId="66644E4B" w14:textId="77777777" w:rsidTr="00C56485">
        <w:trPr>
          <w:gridAfter w:val="1"/>
          <w:wAfter w:w="18" w:type="dxa"/>
        </w:trPr>
        <w:tc>
          <w:tcPr>
            <w:tcW w:w="1578" w:type="dxa"/>
            <w:vMerge/>
            <w:tcBorders>
              <w:left w:val="single" w:sz="4" w:space="0" w:color="auto"/>
              <w:right w:val="single" w:sz="4" w:space="0" w:color="auto"/>
            </w:tcBorders>
          </w:tcPr>
          <w:p w14:paraId="4642D768" w14:textId="77777777" w:rsidR="009C2AE8" w:rsidRPr="009C2AE8" w:rsidRDefault="009C2AE8" w:rsidP="009C2AE8">
            <w:pPr>
              <w:jc w:val="left"/>
              <w:rPr>
                <w:rFonts w:eastAsiaTheme="minorEastAsia"/>
                <w:b/>
                <w:bCs/>
                <w:sz w:val="18"/>
                <w:szCs w:val="18"/>
              </w:rPr>
            </w:pPr>
          </w:p>
        </w:tc>
        <w:tc>
          <w:tcPr>
            <w:tcW w:w="2130" w:type="dxa"/>
            <w:gridSpan w:val="2"/>
            <w:vMerge/>
            <w:tcBorders>
              <w:left w:val="single" w:sz="4" w:space="0" w:color="auto"/>
              <w:right w:val="single" w:sz="4" w:space="0" w:color="auto"/>
            </w:tcBorders>
          </w:tcPr>
          <w:p w14:paraId="0D4E79EA" w14:textId="77777777" w:rsidR="009C2AE8" w:rsidRPr="009C2AE8" w:rsidRDefault="009C2AE8" w:rsidP="009C2AE8">
            <w:pPr>
              <w:jc w:val="left"/>
              <w:rPr>
                <w:rFonts w:eastAsiaTheme="minorEastAsia"/>
                <w:sz w:val="18"/>
                <w:szCs w:val="18"/>
              </w:rPr>
            </w:pPr>
          </w:p>
        </w:tc>
        <w:tc>
          <w:tcPr>
            <w:tcW w:w="1272" w:type="dxa"/>
            <w:vMerge/>
            <w:tcBorders>
              <w:left w:val="single" w:sz="4" w:space="0" w:color="auto"/>
              <w:right w:val="single" w:sz="4" w:space="0" w:color="auto"/>
            </w:tcBorders>
          </w:tcPr>
          <w:p w14:paraId="16A7C447" w14:textId="77777777" w:rsidR="009C2AE8" w:rsidRPr="009C2AE8" w:rsidRDefault="009C2AE8" w:rsidP="009C2AE8">
            <w:pPr>
              <w:tabs>
                <w:tab w:val="left" w:pos="170"/>
              </w:tabs>
              <w:rPr>
                <w:rFonts w:eastAsiaTheme="minorEastAsia"/>
                <w:sz w:val="18"/>
                <w:szCs w:val="18"/>
              </w:rPr>
            </w:pPr>
          </w:p>
        </w:tc>
        <w:tc>
          <w:tcPr>
            <w:tcW w:w="1559" w:type="dxa"/>
            <w:tcBorders>
              <w:top w:val="single" w:sz="4" w:space="0" w:color="auto"/>
              <w:left w:val="single" w:sz="4" w:space="0" w:color="auto"/>
              <w:right w:val="single" w:sz="4" w:space="0" w:color="auto"/>
            </w:tcBorders>
          </w:tcPr>
          <w:p w14:paraId="3D218919" w14:textId="77777777" w:rsidR="009C2AE8" w:rsidRPr="009C2AE8" w:rsidRDefault="009C2AE8" w:rsidP="009C2AE8">
            <w:pPr>
              <w:jc w:val="left"/>
              <w:rPr>
                <w:rFonts w:eastAsiaTheme="minorEastAsia"/>
                <w:sz w:val="18"/>
                <w:szCs w:val="18"/>
              </w:rPr>
            </w:pPr>
            <w:r w:rsidRPr="009C2AE8">
              <w:rPr>
                <w:rFonts w:eastAsiaTheme="minorEastAsia"/>
                <w:sz w:val="18"/>
                <w:szCs w:val="18"/>
              </w:rPr>
              <w:t xml:space="preserve">-azadirahtin A </w:t>
            </w:r>
          </w:p>
        </w:tc>
        <w:tc>
          <w:tcPr>
            <w:tcW w:w="2127" w:type="dxa"/>
            <w:gridSpan w:val="3"/>
            <w:tcBorders>
              <w:top w:val="single" w:sz="4" w:space="0" w:color="auto"/>
              <w:left w:val="single" w:sz="4" w:space="0" w:color="auto"/>
              <w:bottom w:val="single" w:sz="4" w:space="0" w:color="auto"/>
              <w:right w:val="single" w:sz="4" w:space="0" w:color="auto"/>
            </w:tcBorders>
          </w:tcPr>
          <w:p w14:paraId="4A954B7D" w14:textId="77777777" w:rsidR="009C2AE8" w:rsidRPr="009C2AE8" w:rsidRDefault="009C2AE8" w:rsidP="009C2AE8">
            <w:pPr>
              <w:jc w:val="left"/>
              <w:rPr>
                <w:rFonts w:eastAsiaTheme="minorEastAsia"/>
                <w:sz w:val="18"/>
                <w:szCs w:val="18"/>
              </w:rPr>
            </w:pPr>
            <w:r w:rsidRPr="009C2AE8">
              <w:rPr>
                <w:rFonts w:eastAsiaTheme="minorEastAsia"/>
                <w:sz w:val="18"/>
                <w:szCs w:val="18"/>
              </w:rPr>
              <w:t>Neemazal – T/S</w:t>
            </w:r>
          </w:p>
          <w:p w14:paraId="5C7DD838" w14:textId="77777777" w:rsidR="009C2AE8" w:rsidRPr="009C2AE8" w:rsidRDefault="009C2AE8" w:rsidP="009C2AE8">
            <w:pPr>
              <w:jc w:val="left"/>
              <w:rPr>
                <w:rFonts w:eastAsiaTheme="minorEastAsia"/>
                <w:sz w:val="18"/>
                <w:szCs w:val="18"/>
              </w:rPr>
            </w:pPr>
            <w:r w:rsidRPr="009C2AE8">
              <w:rPr>
                <w:rFonts w:eastAsiaTheme="minorEastAsia"/>
                <w:sz w:val="16"/>
                <w:szCs w:val="16"/>
              </w:rPr>
              <w:t>(zmanjševanje populacije)</w:t>
            </w:r>
          </w:p>
        </w:tc>
        <w:tc>
          <w:tcPr>
            <w:tcW w:w="567" w:type="dxa"/>
            <w:tcBorders>
              <w:top w:val="single" w:sz="4" w:space="0" w:color="auto"/>
              <w:left w:val="single" w:sz="4" w:space="0" w:color="auto"/>
              <w:bottom w:val="single" w:sz="4" w:space="0" w:color="auto"/>
              <w:right w:val="single" w:sz="4" w:space="0" w:color="auto"/>
            </w:tcBorders>
          </w:tcPr>
          <w:p w14:paraId="62DCC611" w14:textId="77777777" w:rsidR="009C2AE8" w:rsidRPr="009C2AE8" w:rsidRDefault="009C2AE8" w:rsidP="009C2AE8">
            <w:pPr>
              <w:jc w:val="left"/>
              <w:rPr>
                <w:rFonts w:eastAsiaTheme="minorEastAsia"/>
                <w:sz w:val="18"/>
                <w:szCs w:val="18"/>
              </w:rPr>
            </w:pPr>
          </w:p>
        </w:tc>
        <w:tc>
          <w:tcPr>
            <w:tcW w:w="1842" w:type="dxa"/>
            <w:tcBorders>
              <w:top w:val="single" w:sz="4" w:space="0" w:color="auto"/>
              <w:left w:val="single" w:sz="4" w:space="0" w:color="auto"/>
              <w:bottom w:val="single" w:sz="4" w:space="0" w:color="auto"/>
              <w:right w:val="single" w:sz="4" w:space="0" w:color="auto"/>
            </w:tcBorders>
          </w:tcPr>
          <w:p w14:paraId="4AA75F54" w14:textId="77777777" w:rsidR="009C2AE8" w:rsidRPr="009C2AE8" w:rsidRDefault="009C2AE8" w:rsidP="009C2AE8">
            <w:pPr>
              <w:jc w:val="left"/>
              <w:rPr>
                <w:rFonts w:eastAsiaTheme="minorEastAsia"/>
                <w:sz w:val="18"/>
                <w:szCs w:val="18"/>
              </w:rPr>
            </w:pPr>
            <w:r w:rsidRPr="009C2AE8">
              <w:rPr>
                <w:rFonts w:eastAsiaTheme="minorEastAsia"/>
                <w:sz w:val="18"/>
                <w:szCs w:val="18"/>
              </w:rPr>
              <w:t>2-3 l/ha</w:t>
            </w:r>
          </w:p>
        </w:tc>
        <w:tc>
          <w:tcPr>
            <w:tcW w:w="1134" w:type="dxa"/>
            <w:tcBorders>
              <w:top w:val="single" w:sz="4" w:space="0" w:color="auto"/>
              <w:left w:val="single" w:sz="4" w:space="0" w:color="auto"/>
              <w:bottom w:val="single" w:sz="4" w:space="0" w:color="auto"/>
              <w:right w:val="single" w:sz="4" w:space="0" w:color="auto"/>
            </w:tcBorders>
          </w:tcPr>
          <w:p w14:paraId="1200FB9A" w14:textId="77777777" w:rsidR="009C2AE8" w:rsidRPr="009C2AE8" w:rsidRDefault="009C2AE8" w:rsidP="009C2AE8">
            <w:pPr>
              <w:jc w:val="left"/>
              <w:rPr>
                <w:rFonts w:eastAsiaTheme="minorEastAsia"/>
                <w:sz w:val="18"/>
                <w:szCs w:val="18"/>
              </w:rPr>
            </w:pPr>
            <w:r w:rsidRPr="009C2AE8">
              <w:rPr>
                <w:rFonts w:eastAsiaTheme="minorEastAsia"/>
                <w:sz w:val="18"/>
                <w:szCs w:val="18"/>
              </w:rPr>
              <w:t>3</w:t>
            </w:r>
          </w:p>
        </w:tc>
        <w:tc>
          <w:tcPr>
            <w:tcW w:w="3081" w:type="dxa"/>
            <w:vMerge/>
            <w:tcBorders>
              <w:left w:val="single" w:sz="4" w:space="0" w:color="auto"/>
              <w:right w:val="single" w:sz="4" w:space="0" w:color="auto"/>
            </w:tcBorders>
          </w:tcPr>
          <w:p w14:paraId="4AC0ED81" w14:textId="77777777" w:rsidR="009C2AE8" w:rsidRPr="009C2AE8" w:rsidRDefault="009C2AE8" w:rsidP="009C2AE8">
            <w:pPr>
              <w:jc w:val="left"/>
              <w:rPr>
                <w:rFonts w:eastAsiaTheme="minorEastAsia"/>
                <w:b/>
                <w:sz w:val="18"/>
                <w:szCs w:val="18"/>
              </w:rPr>
            </w:pPr>
          </w:p>
        </w:tc>
      </w:tr>
      <w:tr w:rsidR="009C2AE8" w:rsidRPr="009C2AE8" w14:paraId="46451A0D" w14:textId="77777777" w:rsidTr="00C56485">
        <w:trPr>
          <w:gridAfter w:val="1"/>
          <w:wAfter w:w="18" w:type="dxa"/>
        </w:trPr>
        <w:tc>
          <w:tcPr>
            <w:tcW w:w="1578" w:type="dxa"/>
            <w:vMerge/>
            <w:tcBorders>
              <w:left w:val="single" w:sz="4" w:space="0" w:color="auto"/>
              <w:right w:val="single" w:sz="4" w:space="0" w:color="auto"/>
            </w:tcBorders>
          </w:tcPr>
          <w:p w14:paraId="311C8AAF" w14:textId="77777777" w:rsidR="009C2AE8" w:rsidRPr="009C2AE8" w:rsidRDefault="009C2AE8" w:rsidP="009C2AE8">
            <w:pPr>
              <w:jc w:val="left"/>
              <w:rPr>
                <w:rFonts w:eastAsiaTheme="minorEastAsia"/>
                <w:b/>
                <w:bCs/>
                <w:sz w:val="18"/>
                <w:szCs w:val="18"/>
              </w:rPr>
            </w:pPr>
          </w:p>
        </w:tc>
        <w:tc>
          <w:tcPr>
            <w:tcW w:w="2130" w:type="dxa"/>
            <w:gridSpan w:val="2"/>
            <w:vMerge/>
            <w:tcBorders>
              <w:left w:val="single" w:sz="4" w:space="0" w:color="auto"/>
              <w:right w:val="single" w:sz="4" w:space="0" w:color="auto"/>
            </w:tcBorders>
          </w:tcPr>
          <w:p w14:paraId="2F012395" w14:textId="77777777" w:rsidR="009C2AE8" w:rsidRPr="009C2AE8" w:rsidRDefault="009C2AE8" w:rsidP="009C2AE8">
            <w:pPr>
              <w:jc w:val="left"/>
              <w:rPr>
                <w:rFonts w:eastAsiaTheme="minorEastAsia"/>
                <w:sz w:val="18"/>
                <w:szCs w:val="18"/>
              </w:rPr>
            </w:pPr>
          </w:p>
        </w:tc>
        <w:tc>
          <w:tcPr>
            <w:tcW w:w="1272" w:type="dxa"/>
            <w:vMerge/>
            <w:tcBorders>
              <w:left w:val="single" w:sz="4" w:space="0" w:color="auto"/>
              <w:right w:val="single" w:sz="4" w:space="0" w:color="auto"/>
            </w:tcBorders>
          </w:tcPr>
          <w:p w14:paraId="59BED3F5" w14:textId="77777777" w:rsidR="009C2AE8" w:rsidRPr="009C2AE8" w:rsidRDefault="009C2AE8" w:rsidP="009C2AE8">
            <w:pPr>
              <w:tabs>
                <w:tab w:val="left" w:pos="170"/>
              </w:tabs>
              <w:rPr>
                <w:rFonts w:eastAsiaTheme="minorEastAsia"/>
                <w:sz w:val="18"/>
                <w:szCs w:val="18"/>
              </w:rPr>
            </w:pPr>
          </w:p>
        </w:tc>
        <w:tc>
          <w:tcPr>
            <w:tcW w:w="1559" w:type="dxa"/>
            <w:tcBorders>
              <w:top w:val="single" w:sz="4" w:space="0" w:color="auto"/>
              <w:left w:val="single" w:sz="4" w:space="0" w:color="auto"/>
              <w:right w:val="single" w:sz="4" w:space="0" w:color="auto"/>
            </w:tcBorders>
          </w:tcPr>
          <w:p w14:paraId="08D64D20" w14:textId="77777777" w:rsidR="009C2AE8" w:rsidRPr="009C2AE8" w:rsidRDefault="009C2AE8" w:rsidP="009C2AE8">
            <w:pPr>
              <w:jc w:val="left"/>
              <w:rPr>
                <w:rFonts w:eastAsiaTheme="minorEastAsia"/>
                <w:sz w:val="18"/>
                <w:szCs w:val="18"/>
              </w:rPr>
            </w:pPr>
            <w:r w:rsidRPr="009C2AE8">
              <w:rPr>
                <w:rFonts w:eastAsiaTheme="minorEastAsia"/>
                <w:sz w:val="18"/>
                <w:szCs w:val="18"/>
              </w:rPr>
              <w:t>-</w:t>
            </w:r>
            <w:r w:rsidRPr="009C2AE8">
              <w:rPr>
                <w:rFonts w:eastAsiaTheme="minorEastAsia"/>
                <w:i/>
                <w:sz w:val="18"/>
                <w:szCs w:val="18"/>
              </w:rPr>
              <w:t>Beauveria bassiana</w:t>
            </w:r>
            <w:r w:rsidRPr="009C2AE8">
              <w:rPr>
                <w:rFonts w:eastAsiaTheme="minorEastAsia"/>
                <w:sz w:val="18"/>
                <w:szCs w:val="18"/>
              </w:rPr>
              <w:t>, soj ATCC 74040</w:t>
            </w:r>
          </w:p>
        </w:tc>
        <w:tc>
          <w:tcPr>
            <w:tcW w:w="2127" w:type="dxa"/>
            <w:gridSpan w:val="3"/>
            <w:tcBorders>
              <w:top w:val="single" w:sz="4" w:space="0" w:color="auto"/>
              <w:left w:val="single" w:sz="4" w:space="0" w:color="auto"/>
              <w:bottom w:val="single" w:sz="4" w:space="0" w:color="auto"/>
              <w:right w:val="single" w:sz="4" w:space="0" w:color="auto"/>
            </w:tcBorders>
          </w:tcPr>
          <w:p w14:paraId="2059866A" w14:textId="77777777" w:rsidR="009C2AE8" w:rsidRPr="009C2AE8" w:rsidRDefault="009C2AE8" w:rsidP="009C2AE8">
            <w:pPr>
              <w:jc w:val="left"/>
              <w:rPr>
                <w:rFonts w:eastAsiaTheme="minorEastAsia"/>
                <w:b/>
                <w:sz w:val="18"/>
                <w:szCs w:val="18"/>
              </w:rPr>
            </w:pPr>
            <w:r w:rsidRPr="009C2AE8">
              <w:rPr>
                <w:rFonts w:eastAsiaTheme="minorEastAsia"/>
                <w:sz w:val="18"/>
                <w:szCs w:val="18"/>
              </w:rPr>
              <w:t>Naturalis</w:t>
            </w:r>
            <w:r w:rsidRPr="009C2AE8">
              <w:rPr>
                <w:rFonts w:eastAsiaTheme="minorEastAsia"/>
                <w:b/>
                <w:sz w:val="18"/>
                <w:szCs w:val="18"/>
              </w:rPr>
              <w:t>*1</w:t>
            </w:r>
          </w:p>
          <w:p w14:paraId="2586566B" w14:textId="77777777" w:rsidR="009C2AE8" w:rsidRPr="009C2AE8" w:rsidRDefault="009C2AE8" w:rsidP="009C2AE8">
            <w:pPr>
              <w:jc w:val="left"/>
              <w:rPr>
                <w:rFonts w:eastAsiaTheme="minorEastAsia"/>
                <w:sz w:val="18"/>
                <w:szCs w:val="18"/>
              </w:rPr>
            </w:pPr>
            <w:r w:rsidRPr="009C2AE8">
              <w:rPr>
                <w:rFonts w:eastAsiaTheme="minorEastAsia"/>
                <w:sz w:val="18"/>
                <w:szCs w:val="18"/>
              </w:rPr>
              <w:t>(delno zatiranje)</w:t>
            </w:r>
          </w:p>
        </w:tc>
        <w:tc>
          <w:tcPr>
            <w:tcW w:w="567" w:type="dxa"/>
            <w:tcBorders>
              <w:top w:val="single" w:sz="4" w:space="0" w:color="auto"/>
              <w:left w:val="single" w:sz="4" w:space="0" w:color="auto"/>
              <w:bottom w:val="single" w:sz="4" w:space="0" w:color="auto"/>
              <w:right w:val="single" w:sz="4" w:space="0" w:color="auto"/>
            </w:tcBorders>
          </w:tcPr>
          <w:p w14:paraId="2DAE0C68" w14:textId="77777777" w:rsidR="009C2AE8" w:rsidRPr="009C2AE8" w:rsidRDefault="009C2AE8" w:rsidP="009C2AE8">
            <w:pPr>
              <w:jc w:val="left"/>
              <w:rPr>
                <w:rFonts w:eastAsiaTheme="minorEastAsia"/>
                <w:sz w:val="18"/>
                <w:szCs w:val="18"/>
              </w:rPr>
            </w:pPr>
          </w:p>
        </w:tc>
        <w:tc>
          <w:tcPr>
            <w:tcW w:w="1842" w:type="dxa"/>
            <w:tcBorders>
              <w:top w:val="single" w:sz="4" w:space="0" w:color="auto"/>
              <w:left w:val="single" w:sz="4" w:space="0" w:color="auto"/>
              <w:bottom w:val="single" w:sz="4" w:space="0" w:color="auto"/>
              <w:right w:val="single" w:sz="4" w:space="0" w:color="auto"/>
            </w:tcBorders>
          </w:tcPr>
          <w:p w14:paraId="091EBAD7" w14:textId="77777777" w:rsidR="009C2AE8" w:rsidRPr="009C2AE8" w:rsidRDefault="009C2AE8" w:rsidP="009C2AE8">
            <w:pPr>
              <w:jc w:val="left"/>
              <w:rPr>
                <w:rFonts w:eastAsiaTheme="minorEastAsia"/>
                <w:sz w:val="18"/>
                <w:szCs w:val="18"/>
              </w:rPr>
            </w:pPr>
            <w:r w:rsidRPr="009C2AE8">
              <w:rPr>
                <w:rFonts w:eastAsiaTheme="minorEastAsia"/>
                <w:sz w:val="18"/>
                <w:szCs w:val="18"/>
              </w:rPr>
              <w:t>1,5 l/ha</w:t>
            </w:r>
          </w:p>
          <w:p w14:paraId="7AF28166" w14:textId="77777777" w:rsidR="009C2AE8" w:rsidRPr="009C2AE8" w:rsidRDefault="009C2AE8" w:rsidP="009C2AE8">
            <w:pPr>
              <w:jc w:val="left"/>
              <w:rPr>
                <w:rFonts w:eastAsiaTheme="minorEastAsia"/>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45B2835" w14:textId="77777777" w:rsidR="009C2AE8" w:rsidRPr="009C2AE8" w:rsidRDefault="009C2AE8" w:rsidP="009C2AE8">
            <w:pPr>
              <w:jc w:val="left"/>
              <w:rPr>
                <w:rFonts w:eastAsiaTheme="minorEastAsia"/>
                <w:sz w:val="18"/>
                <w:szCs w:val="18"/>
              </w:rPr>
            </w:pPr>
            <w:r w:rsidRPr="009C2AE8">
              <w:rPr>
                <w:rFonts w:eastAsiaTheme="minorEastAsia"/>
                <w:sz w:val="18"/>
                <w:szCs w:val="18"/>
              </w:rPr>
              <w:t>ni potrebna</w:t>
            </w:r>
          </w:p>
          <w:p w14:paraId="7822405C" w14:textId="77777777" w:rsidR="009C2AE8" w:rsidRPr="009C2AE8" w:rsidRDefault="009C2AE8" w:rsidP="009C2AE8">
            <w:pPr>
              <w:jc w:val="left"/>
              <w:rPr>
                <w:rFonts w:eastAsiaTheme="minorEastAsia"/>
                <w:sz w:val="18"/>
                <w:szCs w:val="18"/>
              </w:rPr>
            </w:pPr>
          </w:p>
        </w:tc>
        <w:tc>
          <w:tcPr>
            <w:tcW w:w="3081" w:type="dxa"/>
            <w:vMerge/>
            <w:tcBorders>
              <w:left w:val="single" w:sz="4" w:space="0" w:color="auto"/>
              <w:right w:val="single" w:sz="4" w:space="0" w:color="auto"/>
            </w:tcBorders>
          </w:tcPr>
          <w:p w14:paraId="550BF1B9" w14:textId="77777777" w:rsidR="009C2AE8" w:rsidRPr="009C2AE8" w:rsidRDefault="009C2AE8" w:rsidP="009C2AE8">
            <w:pPr>
              <w:jc w:val="left"/>
              <w:rPr>
                <w:rFonts w:eastAsiaTheme="minorEastAsia"/>
                <w:b/>
                <w:sz w:val="18"/>
                <w:szCs w:val="18"/>
              </w:rPr>
            </w:pPr>
          </w:p>
        </w:tc>
      </w:tr>
      <w:tr w:rsidR="009C2AE8" w:rsidRPr="009C2AE8" w14:paraId="5B0CA4D1" w14:textId="77777777" w:rsidTr="00C56485">
        <w:trPr>
          <w:gridAfter w:val="1"/>
          <w:wAfter w:w="18" w:type="dxa"/>
        </w:trPr>
        <w:tc>
          <w:tcPr>
            <w:tcW w:w="1578" w:type="dxa"/>
            <w:vMerge/>
            <w:tcBorders>
              <w:left w:val="single" w:sz="4" w:space="0" w:color="auto"/>
              <w:right w:val="single" w:sz="4" w:space="0" w:color="auto"/>
            </w:tcBorders>
          </w:tcPr>
          <w:p w14:paraId="64054860" w14:textId="77777777" w:rsidR="009C2AE8" w:rsidRPr="009C2AE8" w:rsidRDefault="009C2AE8" w:rsidP="009C2AE8">
            <w:pPr>
              <w:jc w:val="left"/>
              <w:rPr>
                <w:rFonts w:eastAsiaTheme="minorEastAsia"/>
                <w:b/>
                <w:bCs/>
                <w:sz w:val="18"/>
                <w:szCs w:val="18"/>
              </w:rPr>
            </w:pPr>
          </w:p>
        </w:tc>
        <w:tc>
          <w:tcPr>
            <w:tcW w:w="2130" w:type="dxa"/>
            <w:gridSpan w:val="2"/>
            <w:vMerge/>
            <w:tcBorders>
              <w:left w:val="single" w:sz="4" w:space="0" w:color="auto"/>
              <w:right w:val="single" w:sz="4" w:space="0" w:color="auto"/>
            </w:tcBorders>
          </w:tcPr>
          <w:p w14:paraId="39B67B0B" w14:textId="77777777" w:rsidR="009C2AE8" w:rsidRPr="009C2AE8" w:rsidRDefault="009C2AE8" w:rsidP="009C2AE8">
            <w:pPr>
              <w:jc w:val="left"/>
              <w:rPr>
                <w:rFonts w:eastAsiaTheme="minorEastAsia"/>
                <w:sz w:val="18"/>
                <w:szCs w:val="18"/>
              </w:rPr>
            </w:pPr>
          </w:p>
        </w:tc>
        <w:tc>
          <w:tcPr>
            <w:tcW w:w="1272" w:type="dxa"/>
            <w:vMerge/>
            <w:tcBorders>
              <w:left w:val="single" w:sz="4" w:space="0" w:color="auto"/>
              <w:right w:val="single" w:sz="4" w:space="0" w:color="auto"/>
            </w:tcBorders>
          </w:tcPr>
          <w:p w14:paraId="289B2B9D" w14:textId="77777777" w:rsidR="009C2AE8" w:rsidRPr="009C2AE8" w:rsidRDefault="009C2AE8" w:rsidP="009C2AE8">
            <w:pPr>
              <w:tabs>
                <w:tab w:val="left" w:pos="170"/>
              </w:tabs>
              <w:rPr>
                <w:rFonts w:eastAsiaTheme="minorEastAsia"/>
                <w:sz w:val="18"/>
                <w:szCs w:val="18"/>
              </w:rPr>
            </w:pPr>
          </w:p>
        </w:tc>
        <w:tc>
          <w:tcPr>
            <w:tcW w:w="1559" w:type="dxa"/>
            <w:vMerge w:val="restart"/>
            <w:tcBorders>
              <w:top w:val="single" w:sz="4" w:space="0" w:color="auto"/>
              <w:left w:val="single" w:sz="4" w:space="0" w:color="auto"/>
              <w:right w:val="single" w:sz="4" w:space="0" w:color="auto"/>
            </w:tcBorders>
          </w:tcPr>
          <w:p w14:paraId="63E4FEF9" w14:textId="77777777" w:rsidR="009C2AE8" w:rsidRPr="009C2AE8" w:rsidRDefault="009C2AE8" w:rsidP="009C2AE8">
            <w:pPr>
              <w:jc w:val="left"/>
              <w:rPr>
                <w:rFonts w:eastAsiaTheme="minorEastAsia"/>
                <w:sz w:val="18"/>
                <w:szCs w:val="18"/>
              </w:rPr>
            </w:pPr>
            <w:r w:rsidRPr="009C2AE8">
              <w:rPr>
                <w:rFonts w:eastAsiaTheme="minorEastAsia"/>
                <w:sz w:val="18"/>
                <w:szCs w:val="18"/>
              </w:rPr>
              <w:t>-piretrin</w:t>
            </w:r>
          </w:p>
        </w:tc>
        <w:tc>
          <w:tcPr>
            <w:tcW w:w="2127" w:type="dxa"/>
            <w:gridSpan w:val="3"/>
            <w:tcBorders>
              <w:top w:val="single" w:sz="4" w:space="0" w:color="auto"/>
              <w:left w:val="single" w:sz="4" w:space="0" w:color="auto"/>
              <w:bottom w:val="single" w:sz="4" w:space="0" w:color="auto"/>
              <w:right w:val="single" w:sz="4" w:space="0" w:color="auto"/>
            </w:tcBorders>
          </w:tcPr>
          <w:p w14:paraId="63168799" w14:textId="77777777" w:rsidR="009C2AE8" w:rsidRPr="009C2AE8" w:rsidRDefault="009C2AE8" w:rsidP="009C2AE8">
            <w:pPr>
              <w:jc w:val="left"/>
              <w:rPr>
                <w:rFonts w:eastAsiaTheme="minorEastAsia"/>
                <w:sz w:val="18"/>
                <w:szCs w:val="18"/>
              </w:rPr>
            </w:pPr>
            <w:r w:rsidRPr="009C2AE8">
              <w:rPr>
                <w:rFonts w:eastAsiaTheme="minorEastAsia"/>
                <w:sz w:val="18"/>
                <w:szCs w:val="18"/>
              </w:rPr>
              <w:t xml:space="preserve">Biotip Floral </w:t>
            </w:r>
          </w:p>
          <w:p w14:paraId="725CDD0F" w14:textId="77777777" w:rsidR="009C2AE8" w:rsidRPr="009C2AE8" w:rsidRDefault="009C2AE8" w:rsidP="009C2AE8">
            <w:pPr>
              <w:jc w:val="left"/>
              <w:rPr>
                <w:rFonts w:eastAsiaTheme="minorEastAsia"/>
                <w:b/>
                <w:sz w:val="18"/>
                <w:szCs w:val="18"/>
              </w:rPr>
            </w:pPr>
            <w:r w:rsidRPr="009C2AE8">
              <w:rPr>
                <w:rFonts w:eastAsiaTheme="minorEastAsia"/>
                <w:sz w:val="18"/>
                <w:szCs w:val="18"/>
              </w:rPr>
              <w:t>(MANJŠA UPORABA)</w:t>
            </w:r>
          </w:p>
          <w:p w14:paraId="6F99788A" w14:textId="77777777" w:rsidR="009C2AE8" w:rsidRPr="009C2AE8" w:rsidRDefault="009C2AE8" w:rsidP="009C2AE8">
            <w:pPr>
              <w:jc w:val="left"/>
              <w:rPr>
                <w:rFonts w:eastAsiaTheme="minorEastAsia"/>
                <w:sz w:val="18"/>
                <w:szCs w:val="18"/>
              </w:rPr>
            </w:pPr>
          </w:p>
        </w:tc>
        <w:tc>
          <w:tcPr>
            <w:tcW w:w="567" w:type="dxa"/>
            <w:tcBorders>
              <w:top w:val="single" w:sz="4" w:space="0" w:color="auto"/>
              <w:left w:val="single" w:sz="4" w:space="0" w:color="auto"/>
              <w:bottom w:val="single" w:sz="4" w:space="0" w:color="auto"/>
              <w:right w:val="single" w:sz="4" w:space="0" w:color="auto"/>
            </w:tcBorders>
          </w:tcPr>
          <w:p w14:paraId="6DB23C24" w14:textId="77777777" w:rsidR="009C2AE8" w:rsidRPr="009C2AE8" w:rsidRDefault="009C2AE8" w:rsidP="009C2AE8">
            <w:pPr>
              <w:jc w:val="left"/>
              <w:rPr>
                <w:rFonts w:eastAsiaTheme="minorEastAsia"/>
                <w:sz w:val="18"/>
                <w:szCs w:val="18"/>
              </w:rPr>
            </w:pPr>
          </w:p>
        </w:tc>
        <w:tc>
          <w:tcPr>
            <w:tcW w:w="1842" w:type="dxa"/>
            <w:tcBorders>
              <w:top w:val="single" w:sz="4" w:space="0" w:color="auto"/>
              <w:left w:val="single" w:sz="4" w:space="0" w:color="auto"/>
              <w:bottom w:val="single" w:sz="4" w:space="0" w:color="auto"/>
              <w:right w:val="single" w:sz="4" w:space="0" w:color="auto"/>
            </w:tcBorders>
          </w:tcPr>
          <w:p w14:paraId="69BA3493" w14:textId="77777777" w:rsidR="009C2AE8" w:rsidRPr="009C2AE8" w:rsidRDefault="009C2AE8" w:rsidP="009C2AE8">
            <w:pPr>
              <w:jc w:val="left"/>
              <w:rPr>
                <w:rFonts w:eastAsiaTheme="minorEastAsia"/>
                <w:sz w:val="18"/>
                <w:szCs w:val="18"/>
              </w:rPr>
            </w:pPr>
            <w:r w:rsidRPr="009C2AE8">
              <w:rPr>
                <w:rFonts w:eastAsiaTheme="minorEastAsia"/>
                <w:sz w:val="18"/>
                <w:szCs w:val="18"/>
              </w:rPr>
              <w:t>1,6 l/ha (ob porabi vode 800 l/ha)</w:t>
            </w:r>
          </w:p>
        </w:tc>
        <w:tc>
          <w:tcPr>
            <w:tcW w:w="1134" w:type="dxa"/>
            <w:tcBorders>
              <w:top w:val="single" w:sz="4" w:space="0" w:color="auto"/>
              <w:left w:val="single" w:sz="4" w:space="0" w:color="auto"/>
              <w:bottom w:val="single" w:sz="4" w:space="0" w:color="auto"/>
              <w:right w:val="single" w:sz="4" w:space="0" w:color="auto"/>
            </w:tcBorders>
          </w:tcPr>
          <w:p w14:paraId="277FE337" w14:textId="77777777" w:rsidR="009C2AE8" w:rsidRPr="009C2AE8" w:rsidRDefault="009C2AE8" w:rsidP="009C2AE8">
            <w:pPr>
              <w:jc w:val="left"/>
              <w:rPr>
                <w:rFonts w:eastAsiaTheme="minorEastAsia"/>
                <w:sz w:val="18"/>
                <w:szCs w:val="18"/>
              </w:rPr>
            </w:pPr>
            <w:r w:rsidRPr="009C2AE8">
              <w:rPr>
                <w:rFonts w:eastAsiaTheme="minorEastAsia"/>
                <w:sz w:val="18"/>
                <w:szCs w:val="18"/>
              </w:rPr>
              <w:t>3</w:t>
            </w:r>
          </w:p>
        </w:tc>
        <w:tc>
          <w:tcPr>
            <w:tcW w:w="3081" w:type="dxa"/>
            <w:vMerge/>
            <w:tcBorders>
              <w:left w:val="single" w:sz="4" w:space="0" w:color="auto"/>
              <w:right w:val="single" w:sz="4" w:space="0" w:color="auto"/>
            </w:tcBorders>
          </w:tcPr>
          <w:p w14:paraId="703C7976" w14:textId="77777777" w:rsidR="009C2AE8" w:rsidRPr="009C2AE8" w:rsidRDefault="009C2AE8" w:rsidP="009C2AE8">
            <w:pPr>
              <w:jc w:val="left"/>
              <w:rPr>
                <w:rFonts w:eastAsiaTheme="minorEastAsia"/>
                <w:b/>
                <w:sz w:val="18"/>
                <w:szCs w:val="18"/>
              </w:rPr>
            </w:pPr>
          </w:p>
        </w:tc>
      </w:tr>
      <w:tr w:rsidR="009C2AE8" w:rsidRPr="009C2AE8" w14:paraId="0740E161" w14:textId="77777777" w:rsidTr="00C56485">
        <w:trPr>
          <w:gridAfter w:val="1"/>
          <w:wAfter w:w="18" w:type="dxa"/>
        </w:trPr>
        <w:tc>
          <w:tcPr>
            <w:tcW w:w="1578" w:type="dxa"/>
            <w:vMerge/>
            <w:tcBorders>
              <w:left w:val="single" w:sz="4" w:space="0" w:color="auto"/>
              <w:right w:val="single" w:sz="4" w:space="0" w:color="auto"/>
            </w:tcBorders>
          </w:tcPr>
          <w:p w14:paraId="0F1BD6FF" w14:textId="77777777" w:rsidR="009C2AE8" w:rsidRPr="009C2AE8" w:rsidRDefault="009C2AE8" w:rsidP="009C2AE8">
            <w:pPr>
              <w:jc w:val="left"/>
              <w:rPr>
                <w:rFonts w:eastAsiaTheme="minorEastAsia"/>
                <w:b/>
                <w:bCs/>
                <w:sz w:val="18"/>
                <w:szCs w:val="18"/>
              </w:rPr>
            </w:pPr>
          </w:p>
        </w:tc>
        <w:tc>
          <w:tcPr>
            <w:tcW w:w="2130" w:type="dxa"/>
            <w:gridSpan w:val="2"/>
            <w:vMerge/>
            <w:tcBorders>
              <w:left w:val="single" w:sz="4" w:space="0" w:color="auto"/>
              <w:right w:val="single" w:sz="4" w:space="0" w:color="auto"/>
            </w:tcBorders>
          </w:tcPr>
          <w:p w14:paraId="3A13ABC9" w14:textId="77777777" w:rsidR="009C2AE8" w:rsidRPr="009C2AE8" w:rsidRDefault="009C2AE8" w:rsidP="009C2AE8">
            <w:pPr>
              <w:jc w:val="left"/>
              <w:rPr>
                <w:rFonts w:eastAsiaTheme="minorEastAsia"/>
                <w:sz w:val="18"/>
                <w:szCs w:val="18"/>
              </w:rPr>
            </w:pPr>
          </w:p>
        </w:tc>
        <w:tc>
          <w:tcPr>
            <w:tcW w:w="1272" w:type="dxa"/>
            <w:vMerge/>
            <w:tcBorders>
              <w:left w:val="single" w:sz="4" w:space="0" w:color="auto"/>
              <w:right w:val="single" w:sz="4" w:space="0" w:color="auto"/>
            </w:tcBorders>
          </w:tcPr>
          <w:p w14:paraId="1FB20BDF" w14:textId="77777777" w:rsidR="009C2AE8" w:rsidRPr="009C2AE8" w:rsidRDefault="009C2AE8" w:rsidP="009C2AE8">
            <w:pPr>
              <w:tabs>
                <w:tab w:val="left" w:pos="170"/>
              </w:tabs>
              <w:rPr>
                <w:rFonts w:eastAsiaTheme="minorEastAsia"/>
                <w:sz w:val="18"/>
                <w:szCs w:val="18"/>
              </w:rPr>
            </w:pPr>
          </w:p>
        </w:tc>
        <w:tc>
          <w:tcPr>
            <w:tcW w:w="1559" w:type="dxa"/>
            <w:vMerge/>
            <w:tcBorders>
              <w:left w:val="single" w:sz="4" w:space="0" w:color="auto"/>
              <w:right w:val="single" w:sz="4" w:space="0" w:color="auto"/>
            </w:tcBorders>
          </w:tcPr>
          <w:p w14:paraId="0C7E394A" w14:textId="77777777" w:rsidR="009C2AE8" w:rsidRPr="009C2AE8" w:rsidRDefault="009C2AE8" w:rsidP="009C2AE8">
            <w:pPr>
              <w:jc w:val="left"/>
              <w:rPr>
                <w:rFonts w:eastAsiaTheme="minorEastAsia"/>
                <w:sz w:val="18"/>
                <w:szCs w:val="18"/>
              </w:rPr>
            </w:pPr>
          </w:p>
        </w:tc>
        <w:tc>
          <w:tcPr>
            <w:tcW w:w="2127" w:type="dxa"/>
            <w:gridSpan w:val="3"/>
            <w:tcBorders>
              <w:top w:val="single" w:sz="4" w:space="0" w:color="auto"/>
              <w:left w:val="single" w:sz="4" w:space="0" w:color="auto"/>
              <w:bottom w:val="single" w:sz="4" w:space="0" w:color="auto"/>
              <w:right w:val="single" w:sz="4" w:space="0" w:color="auto"/>
            </w:tcBorders>
          </w:tcPr>
          <w:p w14:paraId="6168861A" w14:textId="77777777" w:rsidR="009C2AE8" w:rsidRPr="009C2AE8" w:rsidRDefault="009C2AE8" w:rsidP="009C2AE8">
            <w:pPr>
              <w:jc w:val="left"/>
              <w:rPr>
                <w:rFonts w:eastAsiaTheme="minorEastAsia"/>
                <w:sz w:val="18"/>
                <w:szCs w:val="18"/>
              </w:rPr>
            </w:pPr>
            <w:r w:rsidRPr="009C2AE8">
              <w:rPr>
                <w:rFonts w:eastAsiaTheme="minorEastAsia"/>
                <w:sz w:val="18"/>
                <w:szCs w:val="18"/>
              </w:rPr>
              <w:t>Flora verde</w:t>
            </w:r>
          </w:p>
          <w:p w14:paraId="01ED7275" w14:textId="77777777" w:rsidR="009C2AE8" w:rsidRPr="009C2AE8" w:rsidRDefault="009C2AE8" w:rsidP="009C2AE8">
            <w:pPr>
              <w:jc w:val="left"/>
              <w:rPr>
                <w:rFonts w:eastAsiaTheme="minorEastAsia"/>
                <w:sz w:val="18"/>
                <w:szCs w:val="18"/>
              </w:rPr>
            </w:pPr>
            <w:r w:rsidRPr="009C2AE8">
              <w:rPr>
                <w:rFonts w:eastAsiaTheme="minorEastAsia"/>
                <w:sz w:val="18"/>
                <w:szCs w:val="18"/>
              </w:rPr>
              <w:t>(MANJŠA UPORABA)</w:t>
            </w:r>
          </w:p>
        </w:tc>
        <w:tc>
          <w:tcPr>
            <w:tcW w:w="567" w:type="dxa"/>
            <w:tcBorders>
              <w:top w:val="single" w:sz="4" w:space="0" w:color="auto"/>
              <w:left w:val="single" w:sz="4" w:space="0" w:color="auto"/>
              <w:bottom w:val="single" w:sz="4" w:space="0" w:color="auto"/>
              <w:right w:val="single" w:sz="4" w:space="0" w:color="auto"/>
            </w:tcBorders>
          </w:tcPr>
          <w:p w14:paraId="0D4CB245" w14:textId="77777777" w:rsidR="009C2AE8" w:rsidRPr="009C2AE8" w:rsidRDefault="009C2AE8" w:rsidP="009C2AE8">
            <w:pPr>
              <w:jc w:val="left"/>
              <w:rPr>
                <w:rFonts w:eastAsiaTheme="minorEastAsia"/>
                <w:sz w:val="18"/>
                <w:szCs w:val="18"/>
              </w:rPr>
            </w:pPr>
          </w:p>
        </w:tc>
        <w:tc>
          <w:tcPr>
            <w:tcW w:w="1842" w:type="dxa"/>
            <w:tcBorders>
              <w:top w:val="single" w:sz="4" w:space="0" w:color="auto"/>
              <w:left w:val="single" w:sz="4" w:space="0" w:color="auto"/>
              <w:bottom w:val="single" w:sz="4" w:space="0" w:color="auto"/>
              <w:right w:val="single" w:sz="4" w:space="0" w:color="auto"/>
            </w:tcBorders>
          </w:tcPr>
          <w:p w14:paraId="525FCAA6" w14:textId="77777777" w:rsidR="009C2AE8" w:rsidRPr="009C2AE8" w:rsidRDefault="009C2AE8" w:rsidP="009C2AE8">
            <w:pPr>
              <w:jc w:val="left"/>
              <w:rPr>
                <w:rFonts w:eastAsiaTheme="minorEastAsia"/>
                <w:sz w:val="18"/>
                <w:szCs w:val="18"/>
              </w:rPr>
            </w:pPr>
            <w:r w:rsidRPr="009C2AE8">
              <w:rPr>
                <w:rFonts w:eastAsiaTheme="minorEastAsia"/>
                <w:sz w:val="18"/>
                <w:szCs w:val="18"/>
              </w:rPr>
              <w:t>1,6 l/ha</w:t>
            </w:r>
          </w:p>
        </w:tc>
        <w:tc>
          <w:tcPr>
            <w:tcW w:w="1134" w:type="dxa"/>
            <w:tcBorders>
              <w:top w:val="single" w:sz="4" w:space="0" w:color="auto"/>
              <w:left w:val="single" w:sz="4" w:space="0" w:color="auto"/>
              <w:bottom w:val="single" w:sz="4" w:space="0" w:color="auto"/>
              <w:right w:val="single" w:sz="4" w:space="0" w:color="auto"/>
            </w:tcBorders>
          </w:tcPr>
          <w:p w14:paraId="3FEE1B03" w14:textId="77777777" w:rsidR="009C2AE8" w:rsidRPr="009C2AE8" w:rsidRDefault="009C2AE8" w:rsidP="009C2AE8">
            <w:pPr>
              <w:jc w:val="left"/>
              <w:rPr>
                <w:rFonts w:eastAsiaTheme="minorEastAsia"/>
                <w:sz w:val="18"/>
                <w:szCs w:val="18"/>
              </w:rPr>
            </w:pPr>
            <w:r w:rsidRPr="009C2AE8">
              <w:rPr>
                <w:rFonts w:eastAsiaTheme="minorEastAsia"/>
                <w:sz w:val="18"/>
                <w:szCs w:val="18"/>
              </w:rPr>
              <w:t>3</w:t>
            </w:r>
          </w:p>
        </w:tc>
        <w:tc>
          <w:tcPr>
            <w:tcW w:w="3081" w:type="dxa"/>
            <w:vMerge/>
            <w:tcBorders>
              <w:left w:val="single" w:sz="4" w:space="0" w:color="auto"/>
              <w:right w:val="single" w:sz="4" w:space="0" w:color="auto"/>
            </w:tcBorders>
          </w:tcPr>
          <w:p w14:paraId="2C8F0F0B" w14:textId="77777777" w:rsidR="009C2AE8" w:rsidRPr="009C2AE8" w:rsidRDefault="009C2AE8" w:rsidP="009C2AE8">
            <w:pPr>
              <w:jc w:val="left"/>
              <w:rPr>
                <w:rFonts w:eastAsiaTheme="minorEastAsia"/>
                <w:b/>
                <w:sz w:val="18"/>
                <w:szCs w:val="18"/>
              </w:rPr>
            </w:pPr>
          </w:p>
        </w:tc>
      </w:tr>
      <w:tr w:rsidR="009C2AE8" w:rsidRPr="009C2AE8" w14:paraId="00727313" w14:textId="77777777" w:rsidTr="00C56485">
        <w:trPr>
          <w:gridAfter w:val="1"/>
          <w:wAfter w:w="18" w:type="dxa"/>
        </w:trPr>
        <w:tc>
          <w:tcPr>
            <w:tcW w:w="1578" w:type="dxa"/>
            <w:vMerge/>
            <w:tcBorders>
              <w:left w:val="single" w:sz="4" w:space="0" w:color="auto"/>
              <w:right w:val="single" w:sz="4" w:space="0" w:color="auto"/>
            </w:tcBorders>
          </w:tcPr>
          <w:p w14:paraId="5F130B8C" w14:textId="77777777" w:rsidR="009C2AE8" w:rsidRPr="009C2AE8" w:rsidRDefault="009C2AE8" w:rsidP="009C2AE8">
            <w:pPr>
              <w:jc w:val="left"/>
              <w:rPr>
                <w:rFonts w:eastAsiaTheme="minorEastAsia"/>
                <w:b/>
                <w:bCs/>
                <w:sz w:val="18"/>
                <w:szCs w:val="18"/>
              </w:rPr>
            </w:pPr>
          </w:p>
        </w:tc>
        <w:tc>
          <w:tcPr>
            <w:tcW w:w="2130" w:type="dxa"/>
            <w:gridSpan w:val="2"/>
            <w:vMerge/>
            <w:tcBorders>
              <w:left w:val="single" w:sz="4" w:space="0" w:color="auto"/>
              <w:right w:val="single" w:sz="4" w:space="0" w:color="auto"/>
            </w:tcBorders>
          </w:tcPr>
          <w:p w14:paraId="78AED45F" w14:textId="77777777" w:rsidR="009C2AE8" w:rsidRPr="009C2AE8" w:rsidRDefault="009C2AE8" w:rsidP="009C2AE8">
            <w:pPr>
              <w:jc w:val="left"/>
              <w:rPr>
                <w:rFonts w:eastAsiaTheme="minorEastAsia"/>
                <w:sz w:val="18"/>
                <w:szCs w:val="18"/>
              </w:rPr>
            </w:pPr>
          </w:p>
        </w:tc>
        <w:tc>
          <w:tcPr>
            <w:tcW w:w="1272" w:type="dxa"/>
            <w:vMerge/>
            <w:tcBorders>
              <w:left w:val="single" w:sz="4" w:space="0" w:color="auto"/>
              <w:right w:val="single" w:sz="4" w:space="0" w:color="auto"/>
            </w:tcBorders>
          </w:tcPr>
          <w:p w14:paraId="66162A89" w14:textId="77777777" w:rsidR="009C2AE8" w:rsidRPr="009C2AE8" w:rsidRDefault="009C2AE8" w:rsidP="009C2AE8">
            <w:pPr>
              <w:tabs>
                <w:tab w:val="left" w:pos="170"/>
              </w:tabs>
              <w:rPr>
                <w:rFonts w:eastAsiaTheme="minorEastAsia"/>
                <w:sz w:val="18"/>
                <w:szCs w:val="18"/>
              </w:rPr>
            </w:pPr>
          </w:p>
        </w:tc>
        <w:tc>
          <w:tcPr>
            <w:tcW w:w="1559" w:type="dxa"/>
            <w:tcBorders>
              <w:top w:val="single" w:sz="4" w:space="0" w:color="auto"/>
              <w:left w:val="single" w:sz="4" w:space="0" w:color="auto"/>
              <w:right w:val="single" w:sz="4" w:space="0" w:color="auto"/>
            </w:tcBorders>
          </w:tcPr>
          <w:p w14:paraId="7B6AA481" w14:textId="77777777" w:rsidR="009C2AE8" w:rsidRPr="009C2AE8" w:rsidRDefault="009C2AE8" w:rsidP="009C2AE8">
            <w:pPr>
              <w:jc w:val="left"/>
              <w:rPr>
                <w:rFonts w:eastAsiaTheme="minorEastAsia"/>
                <w:sz w:val="18"/>
                <w:szCs w:val="18"/>
              </w:rPr>
            </w:pPr>
            <w:r w:rsidRPr="009C2AE8">
              <w:rPr>
                <w:rFonts w:eastAsiaTheme="minorEastAsia"/>
                <w:sz w:val="18"/>
                <w:szCs w:val="18"/>
              </w:rPr>
              <w:t>-spinosad</w:t>
            </w:r>
          </w:p>
        </w:tc>
        <w:tc>
          <w:tcPr>
            <w:tcW w:w="2127" w:type="dxa"/>
            <w:gridSpan w:val="3"/>
            <w:tcBorders>
              <w:top w:val="single" w:sz="4" w:space="0" w:color="auto"/>
              <w:left w:val="single" w:sz="4" w:space="0" w:color="auto"/>
              <w:bottom w:val="single" w:sz="4" w:space="0" w:color="auto"/>
              <w:right w:val="single" w:sz="4" w:space="0" w:color="auto"/>
            </w:tcBorders>
          </w:tcPr>
          <w:p w14:paraId="4535E7CB" w14:textId="77777777" w:rsidR="009C2AE8" w:rsidRPr="009C2AE8" w:rsidRDefault="009C2AE8" w:rsidP="009C2AE8">
            <w:pPr>
              <w:jc w:val="left"/>
              <w:rPr>
                <w:rFonts w:eastAsiaTheme="minorEastAsia"/>
                <w:sz w:val="18"/>
                <w:szCs w:val="18"/>
              </w:rPr>
            </w:pPr>
            <w:r w:rsidRPr="009C2AE8">
              <w:rPr>
                <w:rFonts w:eastAsiaTheme="minorEastAsia"/>
                <w:sz w:val="18"/>
                <w:szCs w:val="18"/>
              </w:rPr>
              <w:t>Laser plus</w:t>
            </w:r>
            <w:r w:rsidRPr="009C2AE8">
              <w:rPr>
                <w:rFonts w:eastAsiaTheme="minorEastAsia"/>
                <w:b/>
                <w:sz w:val="18"/>
                <w:szCs w:val="18"/>
              </w:rPr>
              <w:t>*1</w:t>
            </w:r>
            <w:r w:rsidRPr="009C2AE8">
              <w:rPr>
                <w:rFonts w:eastAsiaTheme="minorEastAsia"/>
                <w:sz w:val="18"/>
                <w:szCs w:val="18"/>
              </w:rPr>
              <w:t xml:space="preserve"> (zmanjševanje številčnosti)</w:t>
            </w:r>
          </w:p>
        </w:tc>
        <w:tc>
          <w:tcPr>
            <w:tcW w:w="567" w:type="dxa"/>
            <w:tcBorders>
              <w:top w:val="single" w:sz="4" w:space="0" w:color="auto"/>
              <w:left w:val="single" w:sz="4" w:space="0" w:color="auto"/>
              <w:bottom w:val="single" w:sz="4" w:space="0" w:color="auto"/>
              <w:right w:val="single" w:sz="4" w:space="0" w:color="auto"/>
            </w:tcBorders>
          </w:tcPr>
          <w:p w14:paraId="400A2532" w14:textId="77777777" w:rsidR="009C2AE8" w:rsidRPr="009C2AE8" w:rsidRDefault="009C2AE8" w:rsidP="009C2AE8">
            <w:pPr>
              <w:jc w:val="left"/>
              <w:rPr>
                <w:rFonts w:eastAsiaTheme="minorEastAsia"/>
                <w:sz w:val="18"/>
                <w:szCs w:val="18"/>
              </w:rPr>
            </w:pPr>
          </w:p>
        </w:tc>
        <w:tc>
          <w:tcPr>
            <w:tcW w:w="1842" w:type="dxa"/>
            <w:tcBorders>
              <w:top w:val="single" w:sz="4" w:space="0" w:color="auto"/>
              <w:left w:val="single" w:sz="4" w:space="0" w:color="auto"/>
              <w:bottom w:val="single" w:sz="4" w:space="0" w:color="auto"/>
              <w:right w:val="single" w:sz="4" w:space="0" w:color="auto"/>
            </w:tcBorders>
          </w:tcPr>
          <w:p w14:paraId="6041CFD2" w14:textId="77777777" w:rsidR="009C2AE8" w:rsidRPr="009C2AE8" w:rsidRDefault="009C2AE8" w:rsidP="009C2AE8">
            <w:pPr>
              <w:jc w:val="left"/>
              <w:rPr>
                <w:rFonts w:eastAsiaTheme="minorEastAsia"/>
                <w:sz w:val="18"/>
                <w:szCs w:val="18"/>
              </w:rPr>
            </w:pPr>
            <w:r w:rsidRPr="009C2AE8">
              <w:rPr>
                <w:rFonts w:eastAsiaTheme="minorEastAsia"/>
                <w:sz w:val="18"/>
                <w:szCs w:val="18"/>
              </w:rPr>
              <w:t>0,25 l/ha</w:t>
            </w:r>
          </w:p>
        </w:tc>
        <w:tc>
          <w:tcPr>
            <w:tcW w:w="1134" w:type="dxa"/>
            <w:tcBorders>
              <w:top w:val="single" w:sz="4" w:space="0" w:color="auto"/>
              <w:left w:val="single" w:sz="4" w:space="0" w:color="auto"/>
              <w:bottom w:val="single" w:sz="4" w:space="0" w:color="auto"/>
              <w:right w:val="single" w:sz="4" w:space="0" w:color="auto"/>
            </w:tcBorders>
          </w:tcPr>
          <w:p w14:paraId="57CE9144" w14:textId="77777777" w:rsidR="009C2AE8" w:rsidRPr="009C2AE8" w:rsidRDefault="009C2AE8" w:rsidP="009C2AE8">
            <w:pPr>
              <w:jc w:val="left"/>
              <w:rPr>
                <w:rFonts w:eastAsiaTheme="minorEastAsia"/>
                <w:sz w:val="18"/>
                <w:szCs w:val="18"/>
              </w:rPr>
            </w:pPr>
            <w:r w:rsidRPr="009C2AE8">
              <w:rPr>
                <w:rFonts w:eastAsiaTheme="minorEastAsia"/>
                <w:sz w:val="18"/>
                <w:szCs w:val="18"/>
              </w:rPr>
              <w:t>3</w:t>
            </w:r>
          </w:p>
        </w:tc>
        <w:tc>
          <w:tcPr>
            <w:tcW w:w="3081" w:type="dxa"/>
            <w:vMerge/>
            <w:tcBorders>
              <w:left w:val="single" w:sz="4" w:space="0" w:color="auto"/>
              <w:bottom w:val="single" w:sz="4" w:space="0" w:color="auto"/>
              <w:right w:val="single" w:sz="4" w:space="0" w:color="auto"/>
            </w:tcBorders>
          </w:tcPr>
          <w:p w14:paraId="2AA7BFB6" w14:textId="77777777" w:rsidR="009C2AE8" w:rsidRPr="009C2AE8" w:rsidRDefault="009C2AE8" w:rsidP="009C2AE8">
            <w:pPr>
              <w:jc w:val="left"/>
              <w:rPr>
                <w:rFonts w:eastAsiaTheme="minorEastAsia"/>
                <w:b/>
                <w:sz w:val="18"/>
                <w:szCs w:val="18"/>
              </w:rPr>
            </w:pPr>
          </w:p>
        </w:tc>
      </w:tr>
      <w:tr w:rsidR="009C2AE8" w:rsidRPr="009C2AE8" w14:paraId="121EB074" w14:textId="77777777" w:rsidTr="00C56485">
        <w:trPr>
          <w:gridAfter w:val="1"/>
          <w:wAfter w:w="18" w:type="dxa"/>
        </w:trPr>
        <w:tc>
          <w:tcPr>
            <w:tcW w:w="1578" w:type="dxa"/>
            <w:vMerge/>
            <w:tcBorders>
              <w:left w:val="single" w:sz="4" w:space="0" w:color="auto"/>
              <w:right w:val="single" w:sz="4" w:space="0" w:color="auto"/>
            </w:tcBorders>
          </w:tcPr>
          <w:p w14:paraId="41B55E18" w14:textId="77777777" w:rsidR="009C2AE8" w:rsidRPr="009C2AE8" w:rsidRDefault="009C2AE8" w:rsidP="009C2AE8">
            <w:pPr>
              <w:jc w:val="left"/>
              <w:rPr>
                <w:rFonts w:eastAsiaTheme="minorEastAsia"/>
                <w:b/>
                <w:bCs/>
                <w:sz w:val="18"/>
                <w:szCs w:val="18"/>
              </w:rPr>
            </w:pPr>
          </w:p>
        </w:tc>
        <w:tc>
          <w:tcPr>
            <w:tcW w:w="2130" w:type="dxa"/>
            <w:gridSpan w:val="2"/>
            <w:vMerge/>
            <w:tcBorders>
              <w:left w:val="single" w:sz="4" w:space="0" w:color="auto"/>
              <w:right w:val="single" w:sz="4" w:space="0" w:color="auto"/>
            </w:tcBorders>
          </w:tcPr>
          <w:p w14:paraId="65E78F6A" w14:textId="77777777" w:rsidR="009C2AE8" w:rsidRPr="009C2AE8" w:rsidRDefault="009C2AE8" w:rsidP="009C2AE8">
            <w:pPr>
              <w:jc w:val="left"/>
              <w:rPr>
                <w:rFonts w:eastAsiaTheme="minorEastAsia"/>
                <w:sz w:val="18"/>
                <w:szCs w:val="18"/>
              </w:rPr>
            </w:pPr>
          </w:p>
        </w:tc>
        <w:tc>
          <w:tcPr>
            <w:tcW w:w="1272" w:type="dxa"/>
            <w:vMerge/>
            <w:tcBorders>
              <w:left w:val="single" w:sz="4" w:space="0" w:color="auto"/>
              <w:right w:val="single" w:sz="4" w:space="0" w:color="auto"/>
            </w:tcBorders>
          </w:tcPr>
          <w:p w14:paraId="7F75D2DC" w14:textId="77777777" w:rsidR="009C2AE8" w:rsidRPr="009C2AE8" w:rsidRDefault="009C2AE8" w:rsidP="009C2AE8">
            <w:pPr>
              <w:tabs>
                <w:tab w:val="left" w:pos="170"/>
              </w:tabs>
              <w:rPr>
                <w:rFonts w:eastAsiaTheme="minorEastAsia"/>
                <w:sz w:val="18"/>
                <w:szCs w:val="18"/>
              </w:rPr>
            </w:pPr>
          </w:p>
        </w:tc>
        <w:tc>
          <w:tcPr>
            <w:tcW w:w="2546" w:type="dxa"/>
            <w:gridSpan w:val="3"/>
            <w:tcBorders>
              <w:left w:val="single" w:sz="4" w:space="0" w:color="auto"/>
              <w:right w:val="single" w:sz="4" w:space="0" w:color="auto"/>
            </w:tcBorders>
          </w:tcPr>
          <w:p w14:paraId="66273DB4" w14:textId="77777777" w:rsidR="009C2AE8" w:rsidRPr="009C2AE8" w:rsidRDefault="009C2AE8" w:rsidP="009C2AE8">
            <w:pPr>
              <w:jc w:val="left"/>
              <w:rPr>
                <w:rFonts w:eastAsiaTheme="minorEastAsia"/>
                <w:b/>
                <w:sz w:val="18"/>
                <w:szCs w:val="18"/>
              </w:rPr>
            </w:pPr>
          </w:p>
        </w:tc>
        <w:tc>
          <w:tcPr>
            <w:tcW w:w="7764" w:type="dxa"/>
            <w:gridSpan w:val="5"/>
            <w:tcBorders>
              <w:top w:val="single" w:sz="4" w:space="0" w:color="auto"/>
              <w:left w:val="single" w:sz="4" w:space="0" w:color="auto"/>
              <w:right w:val="single" w:sz="4" w:space="0" w:color="auto"/>
            </w:tcBorders>
          </w:tcPr>
          <w:p w14:paraId="0A76FEEE" w14:textId="77777777" w:rsidR="009C2AE8" w:rsidRPr="009C2AE8" w:rsidRDefault="009C2AE8" w:rsidP="009C2AE8">
            <w:pPr>
              <w:jc w:val="left"/>
              <w:rPr>
                <w:rFonts w:eastAsiaTheme="minorEastAsia"/>
                <w:b/>
                <w:sz w:val="18"/>
                <w:szCs w:val="18"/>
              </w:rPr>
            </w:pPr>
            <w:r w:rsidRPr="009C2AE8">
              <w:rPr>
                <w:rFonts w:eastAsiaTheme="minorEastAsia"/>
                <w:b/>
                <w:sz w:val="18"/>
                <w:szCs w:val="18"/>
              </w:rPr>
              <w:t>PRIDELAVA V ZAŠČITENIH PROSTORIH</w:t>
            </w:r>
          </w:p>
        </w:tc>
      </w:tr>
      <w:tr w:rsidR="009C2AE8" w:rsidRPr="009C2AE8" w14:paraId="59D0684C" w14:textId="77777777" w:rsidTr="00C56485">
        <w:trPr>
          <w:gridAfter w:val="1"/>
          <w:wAfter w:w="18" w:type="dxa"/>
        </w:trPr>
        <w:tc>
          <w:tcPr>
            <w:tcW w:w="1578" w:type="dxa"/>
            <w:vMerge/>
            <w:tcBorders>
              <w:left w:val="single" w:sz="4" w:space="0" w:color="auto"/>
              <w:right w:val="single" w:sz="4" w:space="0" w:color="auto"/>
            </w:tcBorders>
          </w:tcPr>
          <w:p w14:paraId="3E640A43" w14:textId="77777777" w:rsidR="009C2AE8" w:rsidRPr="009C2AE8" w:rsidRDefault="009C2AE8" w:rsidP="009C2AE8">
            <w:pPr>
              <w:jc w:val="left"/>
              <w:rPr>
                <w:rFonts w:eastAsiaTheme="minorEastAsia"/>
                <w:b/>
                <w:bCs/>
                <w:sz w:val="18"/>
                <w:szCs w:val="18"/>
              </w:rPr>
            </w:pPr>
          </w:p>
        </w:tc>
        <w:tc>
          <w:tcPr>
            <w:tcW w:w="2130" w:type="dxa"/>
            <w:gridSpan w:val="2"/>
            <w:vMerge/>
            <w:tcBorders>
              <w:left w:val="single" w:sz="4" w:space="0" w:color="auto"/>
              <w:right w:val="single" w:sz="4" w:space="0" w:color="auto"/>
            </w:tcBorders>
          </w:tcPr>
          <w:p w14:paraId="1EEA880E" w14:textId="77777777" w:rsidR="009C2AE8" w:rsidRPr="009C2AE8" w:rsidRDefault="009C2AE8" w:rsidP="009C2AE8">
            <w:pPr>
              <w:jc w:val="left"/>
              <w:rPr>
                <w:rFonts w:eastAsiaTheme="minorEastAsia"/>
                <w:sz w:val="18"/>
                <w:szCs w:val="18"/>
              </w:rPr>
            </w:pPr>
          </w:p>
        </w:tc>
        <w:tc>
          <w:tcPr>
            <w:tcW w:w="1272" w:type="dxa"/>
            <w:vMerge/>
            <w:tcBorders>
              <w:left w:val="single" w:sz="4" w:space="0" w:color="auto"/>
              <w:right w:val="single" w:sz="4" w:space="0" w:color="auto"/>
            </w:tcBorders>
          </w:tcPr>
          <w:p w14:paraId="26724127" w14:textId="77777777" w:rsidR="009C2AE8" w:rsidRPr="009C2AE8" w:rsidRDefault="009C2AE8" w:rsidP="009C2AE8">
            <w:pPr>
              <w:tabs>
                <w:tab w:val="left" w:pos="170"/>
              </w:tabs>
              <w:rPr>
                <w:rFonts w:eastAsiaTheme="minorEastAsia"/>
                <w:sz w:val="18"/>
                <w:szCs w:val="18"/>
              </w:rPr>
            </w:pPr>
          </w:p>
        </w:tc>
        <w:tc>
          <w:tcPr>
            <w:tcW w:w="1559" w:type="dxa"/>
            <w:tcBorders>
              <w:top w:val="single" w:sz="4" w:space="0" w:color="auto"/>
              <w:left w:val="single" w:sz="4" w:space="0" w:color="auto"/>
              <w:right w:val="single" w:sz="4" w:space="0" w:color="auto"/>
            </w:tcBorders>
          </w:tcPr>
          <w:p w14:paraId="083A3443" w14:textId="77777777" w:rsidR="009C2AE8" w:rsidRPr="009C2AE8" w:rsidRDefault="009C2AE8" w:rsidP="009C2AE8">
            <w:pPr>
              <w:jc w:val="left"/>
              <w:rPr>
                <w:rFonts w:eastAsiaTheme="minorEastAsia"/>
                <w:sz w:val="18"/>
                <w:szCs w:val="18"/>
              </w:rPr>
            </w:pPr>
            <w:r w:rsidRPr="009C2AE8">
              <w:rPr>
                <w:rFonts w:eastAsiaTheme="minorEastAsia"/>
                <w:sz w:val="18"/>
                <w:szCs w:val="18"/>
              </w:rPr>
              <w:t>-imidakloprid</w:t>
            </w:r>
          </w:p>
        </w:tc>
        <w:tc>
          <w:tcPr>
            <w:tcW w:w="2127" w:type="dxa"/>
            <w:gridSpan w:val="3"/>
            <w:tcBorders>
              <w:top w:val="single" w:sz="4" w:space="0" w:color="auto"/>
              <w:left w:val="single" w:sz="4" w:space="0" w:color="auto"/>
              <w:bottom w:val="single" w:sz="4" w:space="0" w:color="auto"/>
              <w:right w:val="single" w:sz="4" w:space="0" w:color="auto"/>
            </w:tcBorders>
          </w:tcPr>
          <w:p w14:paraId="3BF39F91" w14:textId="77777777" w:rsidR="009C2AE8" w:rsidRPr="009C2AE8" w:rsidRDefault="009C2AE8" w:rsidP="009C2AE8">
            <w:pPr>
              <w:jc w:val="left"/>
              <w:rPr>
                <w:rFonts w:eastAsiaTheme="minorEastAsia"/>
                <w:b/>
                <w:sz w:val="18"/>
                <w:szCs w:val="18"/>
              </w:rPr>
            </w:pPr>
            <w:r w:rsidRPr="009C2AE8">
              <w:rPr>
                <w:rFonts w:eastAsiaTheme="minorEastAsia"/>
                <w:sz w:val="18"/>
                <w:szCs w:val="18"/>
              </w:rPr>
              <w:t xml:space="preserve">Kohinor SL 200 </w:t>
            </w:r>
            <w:r w:rsidRPr="009C2AE8">
              <w:rPr>
                <w:rFonts w:eastAsiaTheme="minorEastAsia"/>
                <w:b/>
                <w:sz w:val="18"/>
                <w:szCs w:val="18"/>
              </w:rPr>
              <w:t>**2</w:t>
            </w:r>
          </w:p>
        </w:tc>
        <w:tc>
          <w:tcPr>
            <w:tcW w:w="567" w:type="dxa"/>
            <w:tcBorders>
              <w:top w:val="single" w:sz="4" w:space="0" w:color="auto"/>
              <w:left w:val="single" w:sz="4" w:space="0" w:color="auto"/>
              <w:bottom w:val="single" w:sz="4" w:space="0" w:color="auto"/>
              <w:right w:val="single" w:sz="4" w:space="0" w:color="auto"/>
            </w:tcBorders>
          </w:tcPr>
          <w:p w14:paraId="0C3D647B" w14:textId="77777777" w:rsidR="009C2AE8" w:rsidRPr="009C2AE8" w:rsidRDefault="009C2AE8" w:rsidP="009C2AE8">
            <w:pPr>
              <w:jc w:val="left"/>
              <w:rPr>
                <w:rFonts w:eastAsiaTheme="minorEastAsia"/>
                <w:sz w:val="18"/>
                <w:szCs w:val="18"/>
              </w:rPr>
            </w:pPr>
          </w:p>
        </w:tc>
        <w:tc>
          <w:tcPr>
            <w:tcW w:w="1842" w:type="dxa"/>
            <w:tcBorders>
              <w:top w:val="single" w:sz="4" w:space="0" w:color="auto"/>
              <w:left w:val="single" w:sz="4" w:space="0" w:color="auto"/>
              <w:bottom w:val="single" w:sz="4" w:space="0" w:color="auto"/>
              <w:right w:val="single" w:sz="4" w:space="0" w:color="auto"/>
            </w:tcBorders>
          </w:tcPr>
          <w:p w14:paraId="2A447E41" w14:textId="77777777" w:rsidR="009C2AE8" w:rsidRPr="009C2AE8" w:rsidRDefault="009C2AE8" w:rsidP="009C2AE8">
            <w:pPr>
              <w:jc w:val="left"/>
              <w:rPr>
                <w:rFonts w:eastAsiaTheme="minorEastAsia"/>
                <w:sz w:val="18"/>
                <w:szCs w:val="18"/>
              </w:rPr>
            </w:pPr>
            <w:r w:rsidRPr="009C2AE8">
              <w:rPr>
                <w:rFonts w:eastAsiaTheme="minorEastAsia"/>
                <w:sz w:val="18"/>
                <w:szCs w:val="18"/>
              </w:rPr>
              <w:t>0,75 l/ha</w:t>
            </w:r>
          </w:p>
        </w:tc>
        <w:tc>
          <w:tcPr>
            <w:tcW w:w="1134" w:type="dxa"/>
            <w:tcBorders>
              <w:top w:val="single" w:sz="4" w:space="0" w:color="auto"/>
              <w:left w:val="single" w:sz="4" w:space="0" w:color="auto"/>
              <w:bottom w:val="single" w:sz="4" w:space="0" w:color="auto"/>
              <w:right w:val="single" w:sz="4" w:space="0" w:color="auto"/>
            </w:tcBorders>
          </w:tcPr>
          <w:p w14:paraId="20AC469A" w14:textId="77777777" w:rsidR="009C2AE8" w:rsidRPr="009C2AE8" w:rsidRDefault="009C2AE8" w:rsidP="009C2AE8">
            <w:pPr>
              <w:jc w:val="left"/>
              <w:rPr>
                <w:rFonts w:eastAsiaTheme="minorEastAsia"/>
                <w:sz w:val="18"/>
                <w:szCs w:val="18"/>
              </w:rPr>
            </w:pPr>
            <w:r w:rsidRPr="009C2AE8">
              <w:rPr>
                <w:rFonts w:eastAsiaTheme="minorEastAsia"/>
                <w:sz w:val="18"/>
                <w:szCs w:val="18"/>
              </w:rPr>
              <w:t>7</w:t>
            </w:r>
          </w:p>
        </w:tc>
        <w:tc>
          <w:tcPr>
            <w:tcW w:w="3081" w:type="dxa"/>
            <w:vMerge w:val="restart"/>
            <w:tcBorders>
              <w:top w:val="single" w:sz="4" w:space="0" w:color="auto"/>
              <w:left w:val="single" w:sz="4" w:space="0" w:color="auto"/>
              <w:right w:val="single" w:sz="4" w:space="0" w:color="auto"/>
            </w:tcBorders>
          </w:tcPr>
          <w:p w14:paraId="0C1D4443" w14:textId="77777777" w:rsidR="009C2AE8" w:rsidRPr="009C2AE8" w:rsidRDefault="009C2AE8" w:rsidP="009C2AE8">
            <w:pPr>
              <w:jc w:val="left"/>
              <w:rPr>
                <w:rFonts w:eastAsiaTheme="minorEastAsia"/>
                <w:b/>
                <w:sz w:val="18"/>
                <w:szCs w:val="18"/>
              </w:rPr>
            </w:pPr>
          </w:p>
        </w:tc>
      </w:tr>
      <w:tr w:rsidR="009C2AE8" w:rsidRPr="009C2AE8" w14:paraId="46A3F278" w14:textId="77777777" w:rsidTr="00C56485">
        <w:trPr>
          <w:gridAfter w:val="1"/>
          <w:wAfter w:w="18" w:type="dxa"/>
        </w:trPr>
        <w:tc>
          <w:tcPr>
            <w:tcW w:w="1578" w:type="dxa"/>
            <w:vMerge/>
            <w:tcBorders>
              <w:left w:val="single" w:sz="4" w:space="0" w:color="auto"/>
              <w:right w:val="single" w:sz="4" w:space="0" w:color="auto"/>
            </w:tcBorders>
          </w:tcPr>
          <w:p w14:paraId="2B3E2106" w14:textId="77777777" w:rsidR="009C2AE8" w:rsidRPr="009C2AE8" w:rsidRDefault="009C2AE8" w:rsidP="009C2AE8">
            <w:pPr>
              <w:jc w:val="left"/>
              <w:rPr>
                <w:rFonts w:eastAsiaTheme="minorEastAsia"/>
                <w:b/>
                <w:bCs/>
                <w:sz w:val="18"/>
                <w:szCs w:val="18"/>
              </w:rPr>
            </w:pPr>
          </w:p>
        </w:tc>
        <w:tc>
          <w:tcPr>
            <w:tcW w:w="2130" w:type="dxa"/>
            <w:gridSpan w:val="2"/>
            <w:vMerge/>
            <w:tcBorders>
              <w:left w:val="single" w:sz="4" w:space="0" w:color="auto"/>
              <w:right w:val="single" w:sz="4" w:space="0" w:color="auto"/>
            </w:tcBorders>
          </w:tcPr>
          <w:p w14:paraId="0985AEDC" w14:textId="77777777" w:rsidR="009C2AE8" w:rsidRPr="009C2AE8" w:rsidRDefault="009C2AE8" w:rsidP="009C2AE8">
            <w:pPr>
              <w:jc w:val="left"/>
              <w:rPr>
                <w:rFonts w:eastAsiaTheme="minorEastAsia"/>
                <w:sz w:val="18"/>
                <w:szCs w:val="18"/>
              </w:rPr>
            </w:pPr>
          </w:p>
        </w:tc>
        <w:tc>
          <w:tcPr>
            <w:tcW w:w="1272" w:type="dxa"/>
            <w:vMerge/>
            <w:tcBorders>
              <w:left w:val="single" w:sz="4" w:space="0" w:color="auto"/>
              <w:right w:val="single" w:sz="4" w:space="0" w:color="auto"/>
            </w:tcBorders>
          </w:tcPr>
          <w:p w14:paraId="6891F2EE" w14:textId="77777777" w:rsidR="009C2AE8" w:rsidRPr="009C2AE8" w:rsidRDefault="009C2AE8" w:rsidP="009C2AE8">
            <w:pPr>
              <w:tabs>
                <w:tab w:val="left" w:pos="170"/>
              </w:tabs>
              <w:rPr>
                <w:rFonts w:eastAsiaTheme="minorEastAsia"/>
                <w:sz w:val="18"/>
                <w:szCs w:val="18"/>
              </w:rPr>
            </w:pPr>
          </w:p>
        </w:tc>
        <w:tc>
          <w:tcPr>
            <w:tcW w:w="1559" w:type="dxa"/>
            <w:tcBorders>
              <w:top w:val="single" w:sz="4" w:space="0" w:color="auto"/>
              <w:left w:val="single" w:sz="4" w:space="0" w:color="auto"/>
              <w:right w:val="single" w:sz="4" w:space="0" w:color="auto"/>
            </w:tcBorders>
          </w:tcPr>
          <w:p w14:paraId="42217977" w14:textId="77777777" w:rsidR="009C2AE8" w:rsidRPr="009C2AE8" w:rsidRDefault="009C2AE8" w:rsidP="009C2AE8">
            <w:pPr>
              <w:jc w:val="left"/>
              <w:rPr>
                <w:rFonts w:eastAsiaTheme="minorEastAsia"/>
                <w:sz w:val="18"/>
                <w:szCs w:val="18"/>
              </w:rPr>
            </w:pPr>
            <w:r w:rsidRPr="009C2AE8">
              <w:rPr>
                <w:rFonts w:eastAsiaTheme="minorEastAsia"/>
                <w:sz w:val="18"/>
                <w:szCs w:val="18"/>
              </w:rPr>
              <w:t>-mešanica terpenoidov QRD460</w:t>
            </w:r>
          </w:p>
        </w:tc>
        <w:tc>
          <w:tcPr>
            <w:tcW w:w="2127" w:type="dxa"/>
            <w:gridSpan w:val="3"/>
            <w:tcBorders>
              <w:top w:val="single" w:sz="4" w:space="0" w:color="auto"/>
              <w:left w:val="single" w:sz="4" w:space="0" w:color="auto"/>
              <w:bottom w:val="single" w:sz="4" w:space="0" w:color="auto"/>
              <w:right w:val="single" w:sz="4" w:space="0" w:color="auto"/>
            </w:tcBorders>
          </w:tcPr>
          <w:p w14:paraId="193D9E61" w14:textId="77777777" w:rsidR="009C2AE8" w:rsidRPr="009C2AE8" w:rsidRDefault="009C2AE8" w:rsidP="009C2AE8">
            <w:pPr>
              <w:jc w:val="left"/>
              <w:rPr>
                <w:rFonts w:eastAsiaTheme="minorEastAsia"/>
                <w:sz w:val="18"/>
                <w:szCs w:val="18"/>
              </w:rPr>
            </w:pPr>
            <w:r w:rsidRPr="009C2AE8">
              <w:rPr>
                <w:rFonts w:eastAsiaTheme="minorEastAsia"/>
                <w:sz w:val="18"/>
                <w:szCs w:val="18"/>
              </w:rPr>
              <w:t xml:space="preserve">Requiem prime </w:t>
            </w:r>
          </w:p>
          <w:p w14:paraId="6BF1A20A" w14:textId="77777777" w:rsidR="009C2AE8" w:rsidRPr="009C2AE8" w:rsidRDefault="009C2AE8" w:rsidP="009C2AE8">
            <w:pPr>
              <w:jc w:val="left"/>
              <w:rPr>
                <w:rFonts w:eastAsiaTheme="minorEastAsia"/>
                <w:sz w:val="17"/>
                <w:szCs w:val="17"/>
              </w:rPr>
            </w:pPr>
            <w:r w:rsidRPr="009C2AE8">
              <w:rPr>
                <w:rFonts w:eastAsiaTheme="minorEastAsia"/>
                <w:sz w:val="17"/>
                <w:szCs w:val="17"/>
              </w:rPr>
              <w:t>(delno zmanjšanje številčnosti populacije cvetličnega resarja)</w:t>
            </w:r>
          </w:p>
        </w:tc>
        <w:tc>
          <w:tcPr>
            <w:tcW w:w="567" w:type="dxa"/>
            <w:tcBorders>
              <w:top w:val="single" w:sz="4" w:space="0" w:color="auto"/>
              <w:left w:val="single" w:sz="4" w:space="0" w:color="auto"/>
              <w:bottom w:val="single" w:sz="4" w:space="0" w:color="auto"/>
              <w:right w:val="single" w:sz="4" w:space="0" w:color="auto"/>
            </w:tcBorders>
          </w:tcPr>
          <w:p w14:paraId="2FE23951" w14:textId="77777777" w:rsidR="009C2AE8" w:rsidRPr="009C2AE8" w:rsidRDefault="009C2AE8" w:rsidP="009C2AE8">
            <w:pPr>
              <w:jc w:val="left"/>
              <w:rPr>
                <w:rFonts w:eastAsiaTheme="minorEastAsia"/>
                <w:sz w:val="18"/>
                <w:szCs w:val="18"/>
              </w:rPr>
            </w:pPr>
          </w:p>
        </w:tc>
        <w:tc>
          <w:tcPr>
            <w:tcW w:w="1842" w:type="dxa"/>
            <w:tcBorders>
              <w:top w:val="single" w:sz="4" w:space="0" w:color="auto"/>
              <w:left w:val="single" w:sz="4" w:space="0" w:color="auto"/>
              <w:bottom w:val="single" w:sz="4" w:space="0" w:color="auto"/>
              <w:right w:val="single" w:sz="4" w:space="0" w:color="auto"/>
            </w:tcBorders>
          </w:tcPr>
          <w:p w14:paraId="14BDB09F" w14:textId="77777777" w:rsidR="009C2AE8" w:rsidRPr="009C2AE8" w:rsidRDefault="009C2AE8" w:rsidP="009C2AE8">
            <w:pPr>
              <w:jc w:val="left"/>
              <w:rPr>
                <w:rFonts w:eastAsiaTheme="minorEastAsia"/>
                <w:sz w:val="18"/>
                <w:szCs w:val="18"/>
              </w:rPr>
            </w:pPr>
            <w:r w:rsidRPr="009C2AE8">
              <w:rPr>
                <w:rFonts w:eastAsiaTheme="minorEastAsia"/>
                <w:sz w:val="18"/>
                <w:szCs w:val="18"/>
              </w:rPr>
              <w:t>5 l/ha na višinski meter rastline (max. 10 l/ha)</w:t>
            </w:r>
          </w:p>
        </w:tc>
        <w:tc>
          <w:tcPr>
            <w:tcW w:w="1134" w:type="dxa"/>
            <w:tcBorders>
              <w:top w:val="single" w:sz="4" w:space="0" w:color="auto"/>
              <w:left w:val="single" w:sz="4" w:space="0" w:color="auto"/>
              <w:bottom w:val="single" w:sz="4" w:space="0" w:color="auto"/>
              <w:right w:val="single" w:sz="4" w:space="0" w:color="auto"/>
            </w:tcBorders>
          </w:tcPr>
          <w:p w14:paraId="4C2D6F38" w14:textId="77777777" w:rsidR="009C2AE8" w:rsidRPr="009C2AE8" w:rsidRDefault="009C2AE8" w:rsidP="009C2AE8">
            <w:pPr>
              <w:jc w:val="left"/>
              <w:rPr>
                <w:rFonts w:eastAsiaTheme="minorEastAsia"/>
                <w:sz w:val="18"/>
                <w:szCs w:val="18"/>
              </w:rPr>
            </w:pPr>
            <w:r w:rsidRPr="009C2AE8">
              <w:rPr>
                <w:rFonts w:eastAsiaTheme="minorEastAsia"/>
                <w:sz w:val="18"/>
                <w:szCs w:val="18"/>
              </w:rPr>
              <w:t>1</w:t>
            </w:r>
          </w:p>
        </w:tc>
        <w:tc>
          <w:tcPr>
            <w:tcW w:w="3081" w:type="dxa"/>
            <w:vMerge/>
            <w:tcBorders>
              <w:left w:val="single" w:sz="4" w:space="0" w:color="auto"/>
              <w:bottom w:val="single" w:sz="4" w:space="0" w:color="auto"/>
              <w:right w:val="single" w:sz="4" w:space="0" w:color="auto"/>
            </w:tcBorders>
          </w:tcPr>
          <w:p w14:paraId="06109EAC" w14:textId="77777777" w:rsidR="009C2AE8" w:rsidRPr="009C2AE8" w:rsidRDefault="009C2AE8" w:rsidP="009C2AE8">
            <w:pPr>
              <w:jc w:val="left"/>
              <w:rPr>
                <w:rFonts w:eastAsiaTheme="minorEastAsia"/>
                <w:b/>
                <w:sz w:val="18"/>
                <w:szCs w:val="18"/>
              </w:rPr>
            </w:pPr>
          </w:p>
        </w:tc>
      </w:tr>
      <w:tr w:rsidR="009C2AE8" w:rsidRPr="009C2AE8" w14:paraId="5B9F2D6B" w14:textId="77777777" w:rsidTr="00C56485">
        <w:trPr>
          <w:gridAfter w:val="1"/>
          <w:wAfter w:w="18" w:type="dxa"/>
        </w:trPr>
        <w:tc>
          <w:tcPr>
            <w:tcW w:w="1578" w:type="dxa"/>
            <w:vMerge/>
            <w:tcBorders>
              <w:left w:val="single" w:sz="4" w:space="0" w:color="auto"/>
              <w:right w:val="single" w:sz="4" w:space="0" w:color="auto"/>
            </w:tcBorders>
          </w:tcPr>
          <w:p w14:paraId="1A99B219" w14:textId="77777777" w:rsidR="009C2AE8" w:rsidRPr="009C2AE8" w:rsidRDefault="009C2AE8" w:rsidP="009C2AE8">
            <w:pPr>
              <w:jc w:val="left"/>
              <w:rPr>
                <w:rFonts w:eastAsiaTheme="minorEastAsia"/>
                <w:b/>
                <w:bCs/>
                <w:sz w:val="18"/>
                <w:szCs w:val="18"/>
              </w:rPr>
            </w:pPr>
          </w:p>
        </w:tc>
        <w:tc>
          <w:tcPr>
            <w:tcW w:w="2130" w:type="dxa"/>
            <w:gridSpan w:val="2"/>
            <w:vMerge/>
            <w:tcBorders>
              <w:left w:val="single" w:sz="4" w:space="0" w:color="auto"/>
              <w:right w:val="single" w:sz="4" w:space="0" w:color="auto"/>
            </w:tcBorders>
          </w:tcPr>
          <w:p w14:paraId="15522E05" w14:textId="77777777" w:rsidR="009C2AE8" w:rsidRPr="009C2AE8" w:rsidRDefault="009C2AE8" w:rsidP="009C2AE8">
            <w:pPr>
              <w:jc w:val="left"/>
              <w:rPr>
                <w:rFonts w:eastAsiaTheme="minorEastAsia"/>
                <w:sz w:val="18"/>
                <w:szCs w:val="18"/>
              </w:rPr>
            </w:pPr>
          </w:p>
        </w:tc>
        <w:tc>
          <w:tcPr>
            <w:tcW w:w="1272" w:type="dxa"/>
            <w:vMerge/>
            <w:tcBorders>
              <w:left w:val="single" w:sz="4" w:space="0" w:color="auto"/>
              <w:right w:val="single" w:sz="4" w:space="0" w:color="auto"/>
            </w:tcBorders>
          </w:tcPr>
          <w:p w14:paraId="0CBC2D7E" w14:textId="77777777" w:rsidR="009C2AE8" w:rsidRPr="009C2AE8" w:rsidRDefault="009C2AE8" w:rsidP="009C2AE8">
            <w:pPr>
              <w:tabs>
                <w:tab w:val="left" w:pos="170"/>
              </w:tabs>
              <w:rPr>
                <w:rFonts w:eastAsiaTheme="minorEastAsia"/>
                <w:sz w:val="18"/>
                <w:szCs w:val="18"/>
              </w:rPr>
            </w:pPr>
          </w:p>
        </w:tc>
        <w:tc>
          <w:tcPr>
            <w:tcW w:w="2546" w:type="dxa"/>
            <w:gridSpan w:val="3"/>
            <w:tcBorders>
              <w:left w:val="single" w:sz="4" w:space="0" w:color="auto"/>
              <w:right w:val="single" w:sz="4" w:space="0" w:color="auto"/>
            </w:tcBorders>
          </w:tcPr>
          <w:p w14:paraId="2A29ECAD" w14:textId="77777777" w:rsidR="009C2AE8" w:rsidRPr="009C2AE8" w:rsidRDefault="009C2AE8" w:rsidP="009C2AE8">
            <w:pPr>
              <w:jc w:val="left"/>
              <w:rPr>
                <w:rFonts w:eastAsiaTheme="minorEastAsia"/>
                <w:b/>
                <w:sz w:val="18"/>
                <w:szCs w:val="18"/>
              </w:rPr>
            </w:pPr>
          </w:p>
        </w:tc>
        <w:tc>
          <w:tcPr>
            <w:tcW w:w="7764" w:type="dxa"/>
            <w:gridSpan w:val="5"/>
            <w:tcBorders>
              <w:top w:val="single" w:sz="4" w:space="0" w:color="auto"/>
              <w:left w:val="single" w:sz="4" w:space="0" w:color="auto"/>
              <w:right w:val="single" w:sz="4" w:space="0" w:color="auto"/>
            </w:tcBorders>
          </w:tcPr>
          <w:p w14:paraId="256981A4" w14:textId="77777777" w:rsidR="009C2AE8" w:rsidRPr="009C2AE8" w:rsidRDefault="009C2AE8" w:rsidP="009C2AE8">
            <w:pPr>
              <w:jc w:val="left"/>
              <w:rPr>
                <w:rFonts w:eastAsiaTheme="minorEastAsia"/>
                <w:b/>
                <w:sz w:val="18"/>
                <w:szCs w:val="18"/>
              </w:rPr>
            </w:pPr>
            <w:r w:rsidRPr="009C2AE8">
              <w:rPr>
                <w:rFonts w:eastAsiaTheme="minorEastAsia"/>
                <w:b/>
                <w:sz w:val="18"/>
                <w:szCs w:val="18"/>
              </w:rPr>
              <w:t>PRIDELAVA NA PROSTEM</w:t>
            </w:r>
          </w:p>
        </w:tc>
      </w:tr>
      <w:tr w:rsidR="009C2AE8" w:rsidRPr="009C2AE8" w14:paraId="151D74D4" w14:textId="77777777" w:rsidTr="00C56485">
        <w:trPr>
          <w:gridAfter w:val="1"/>
          <w:wAfter w:w="18" w:type="dxa"/>
        </w:trPr>
        <w:tc>
          <w:tcPr>
            <w:tcW w:w="1578" w:type="dxa"/>
            <w:vMerge/>
            <w:tcBorders>
              <w:left w:val="single" w:sz="4" w:space="0" w:color="auto"/>
              <w:right w:val="single" w:sz="4" w:space="0" w:color="auto"/>
            </w:tcBorders>
          </w:tcPr>
          <w:p w14:paraId="049E4E99" w14:textId="77777777" w:rsidR="009C2AE8" w:rsidRPr="009C2AE8" w:rsidRDefault="009C2AE8" w:rsidP="009C2AE8">
            <w:pPr>
              <w:jc w:val="left"/>
              <w:rPr>
                <w:rFonts w:eastAsiaTheme="minorEastAsia"/>
                <w:b/>
                <w:bCs/>
                <w:sz w:val="18"/>
                <w:szCs w:val="18"/>
              </w:rPr>
            </w:pPr>
          </w:p>
        </w:tc>
        <w:tc>
          <w:tcPr>
            <w:tcW w:w="2130" w:type="dxa"/>
            <w:gridSpan w:val="2"/>
            <w:vMerge/>
            <w:tcBorders>
              <w:left w:val="single" w:sz="4" w:space="0" w:color="auto"/>
              <w:bottom w:val="nil"/>
              <w:right w:val="single" w:sz="4" w:space="0" w:color="auto"/>
            </w:tcBorders>
          </w:tcPr>
          <w:p w14:paraId="4839E633" w14:textId="77777777" w:rsidR="009C2AE8" w:rsidRPr="009C2AE8" w:rsidRDefault="009C2AE8" w:rsidP="009C2AE8">
            <w:pPr>
              <w:jc w:val="left"/>
              <w:rPr>
                <w:rFonts w:eastAsiaTheme="minorEastAsia"/>
                <w:sz w:val="18"/>
                <w:szCs w:val="18"/>
              </w:rPr>
            </w:pPr>
          </w:p>
        </w:tc>
        <w:tc>
          <w:tcPr>
            <w:tcW w:w="1272" w:type="dxa"/>
            <w:vMerge/>
            <w:tcBorders>
              <w:left w:val="single" w:sz="4" w:space="0" w:color="auto"/>
              <w:bottom w:val="nil"/>
              <w:right w:val="single" w:sz="4" w:space="0" w:color="auto"/>
            </w:tcBorders>
          </w:tcPr>
          <w:p w14:paraId="70410937" w14:textId="77777777" w:rsidR="009C2AE8" w:rsidRPr="009C2AE8" w:rsidRDefault="009C2AE8" w:rsidP="009C2AE8">
            <w:pPr>
              <w:tabs>
                <w:tab w:val="left" w:pos="170"/>
              </w:tabs>
              <w:rPr>
                <w:rFonts w:eastAsiaTheme="minorEastAsia"/>
                <w:sz w:val="18"/>
                <w:szCs w:val="18"/>
              </w:rPr>
            </w:pPr>
          </w:p>
        </w:tc>
        <w:tc>
          <w:tcPr>
            <w:tcW w:w="1559" w:type="dxa"/>
            <w:tcBorders>
              <w:top w:val="single" w:sz="4" w:space="0" w:color="auto"/>
              <w:left w:val="single" w:sz="4" w:space="0" w:color="auto"/>
              <w:right w:val="single" w:sz="4" w:space="0" w:color="auto"/>
            </w:tcBorders>
          </w:tcPr>
          <w:p w14:paraId="0A0B8941" w14:textId="77777777" w:rsidR="009C2AE8" w:rsidRPr="009C2AE8" w:rsidRDefault="009C2AE8" w:rsidP="009C2AE8">
            <w:pPr>
              <w:jc w:val="left"/>
              <w:rPr>
                <w:rFonts w:eastAsiaTheme="minorEastAsia"/>
                <w:sz w:val="18"/>
                <w:szCs w:val="18"/>
              </w:rPr>
            </w:pPr>
            <w:r w:rsidRPr="009C2AE8">
              <w:rPr>
                <w:rFonts w:eastAsiaTheme="minorEastAsia"/>
                <w:sz w:val="18"/>
                <w:szCs w:val="18"/>
              </w:rPr>
              <w:t>-lambda-cihalotrin</w:t>
            </w:r>
          </w:p>
        </w:tc>
        <w:tc>
          <w:tcPr>
            <w:tcW w:w="2127" w:type="dxa"/>
            <w:gridSpan w:val="3"/>
            <w:tcBorders>
              <w:top w:val="single" w:sz="4" w:space="0" w:color="auto"/>
              <w:left w:val="single" w:sz="4" w:space="0" w:color="auto"/>
              <w:bottom w:val="single" w:sz="4" w:space="0" w:color="auto"/>
              <w:right w:val="single" w:sz="4" w:space="0" w:color="auto"/>
            </w:tcBorders>
          </w:tcPr>
          <w:p w14:paraId="779D4945" w14:textId="77777777" w:rsidR="009C2AE8" w:rsidRPr="009C2AE8" w:rsidRDefault="009C2AE8" w:rsidP="009C2AE8">
            <w:pPr>
              <w:jc w:val="left"/>
              <w:rPr>
                <w:rFonts w:eastAsiaTheme="minorEastAsia"/>
                <w:b/>
                <w:sz w:val="18"/>
                <w:szCs w:val="18"/>
              </w:rPr>
            </w:pPr>
            <w:r w:rsidRPr="009C2AE8">
              <w:rPr>
                <w:rFonts w:eastAsiaTheme="minorEastAsia"/>
                <w:sz w:val="18"/>
                <w:szCs w:val="18"/>
              </w:rPr>
              <w:t xml:space="preserve">Karate zeon 5 CS </w:t>
            </w:r>
          </w:p>
        </w:tc>
        <w:tc>
          <w:tcPr>
            <w:tcW w:w="567" w:type="dxa"/>
            <w:tcBorders>
              <w:top w:val="single" w:sz="4" w:space="0" w:color="auto"/>
              <w:left w:val="single" w:sz="4" w:space="0" w:color="auto"/>
              <w:bottom w:val="single" w:sz="4" w:space="0" w:color="auto"/>
              <w:right w:val="single" w:sz="4" w:space="0" w:color="auto"/>
            </w:tcBorders>
          </w:tcPr>
          <w:p w14:paraId="6810C0EB" w14:textId="77777777" w:rsidR="009C2AE8" w:rsidRPr="009C2AE8" w:rsidRDefault="009C2AE8" w:rsidP="009C2AE8">
            <w:pPr>
              <w:jc w:val="left"/>
              <w:rPr>
                <w:rFonts w:eastAsiaTheme="minorEastAsia"/>
                <w:sz w:val="18"/>
                <w:szCs w:val="18"/>
              </w:rPr>
            </w:pPr>
          </w:p>
        </w:tc>
        <w:tc>
          <w:tcPr>
            <w:tcW w:w="1842" w:type="dxa"/>
            <w:tcBorders>
              <w:top w:val="single" w:sz="4" w:space="0" w:color="auto"/>
              <w:left w:val="single" w:sz="4" w:space="0" w:color="auto"/>
              <w:bottom w:val="single" w:sz="4" w:space="0" w:color="auto"/>
              <w:right w:val="single" w:sz="4" w:space="0" w:color="auto"/>
            </w:tcBorders>
          </w:tcPr>
          <w:p w14:paraId="65C5E417" w14:textId="77777777" w:rsidR="009C2AE8" w:rsidRPr="009C2AE8" w:rsidRDefault="009C2AE8" w:rsidP="009C2AE8">
            <w:pPr>
              <w:jc w:val="left"/>
              <w:rPr>
                <w:rFonts w:eastAsiaTheme="minorEastAsia"/>
                <w:sz w:val="18"/>
                <w:szCs w:val="18"/>
              </w:rPr>
            </w:pPr>
            <w:r w:rsidRPr="009C2AE8">
              <w:rPr>
                <w:rFonts w:eastAsiaTheme="minorEastAsia"/>
                <w:sz w:val="18"/>
                <w:szCs w:val="18"/>
              </w:rPr>
              <w:t>0,15 l/ha</w:t>
            </w:r>
          </w:p>
        </w:tc>
        <w:tc>
          <w:tcPr>
            <w:tcW w:w="1134" w:type="dxa"/>
            <w:tcBorders>
              <w:top w:val="single" w:sz="4" w:space="0" w:color="auto"/>
              <w:left w:val="single" w:sz="4" w:space="0" w:color="auto"/>
              <w:bottom w:val="single" w:sz="4" w:space="0" w:color="auto"/>
              <w:right w:val="single" w:sz="4" w:space="0" w:color="auto"/>
            </w:tcBorders>
          </w:tcPr>
          <w:p w14:paraId="73CC35B2" w14:textId="77777777" w:rsidR="009C2AE8" w:rsidRPr="009C2AE8" w:rsidRDefault="009C2AE8" w:rsidP="009C2AE8">
            <w:pPr>
              <w:jc w:val="left"/>
              <w:rPr>
                <w:rFonts w:eastAsiaTheme="minorEastAsia"/>
                <w:sz w:val="18"/>
                <w:szCs w:val="18"/>
              </w:rPr>
            </w:pPr>
            <w:r w:rsidRPr="009C2AE8">
              <w:rPr>
                <w:rFonts w:eastAsiaTheme="minorEastAsia"/>
                <w:sz w:val="18"/>
                <w:szCs w:val="18"/>
              </w:rPr>
              <w:t>3</w:t>
            </w:r>
          </w:p>
        </w:tc>
        <w:tc>
          <w:tcPr>
            <w:tcW w:w="3081" w:type="dxa"/>
            <w:vMerge w:val="restart"/>
            <w:tcBorders>
              <w:top w:val="single" w:sz="4" w:space="0" w:color="auto"/>
              <w:left w:val="single" w:sz="4" w:space="0" w:color="auto"/>
              <w:right w:val="single" w:sz="4" w:space="0" w:color="auto"/>
            </w:tcBorders>
          </w:tcPr>
          <w:p w14:paraId="7C34EAB7" w14:textId="77777777" w:rsidR="009C2AE8" w:rsidRPr="009C2AE8" w:rsidRDefault="009C2AE8" w:rsidP="009C2AE8">
            <w:pPr>
              <w:jc w:val="left"/>
              <w:rPr>
                <w:rFonts w:eastAsiaTheme="minorEastAsia"/>
                <w:b/>
                <w:sz w:val="18"/>
                <w:szCs w:val="18"/>
              </w:rPr>
            </w:pPr>
          </w:p>
        </w:tc>
      </w:tr>
      <w:tr w:rsidR="009C2AE8" w:rsidRPr="009C2AE8" w14:paraId="56BDF767" w14:textId="77777777" w:rsidTr="00C56485">
        <w:trPr>
          <w:gridAfter w:val="1"/>
          <w:wAfter w:w="18" w:type="dxa"/>
        </w:trPr>
        <w:tc>
          <w:tcPr>
            <w:tcW w:w="1578" w:type="dxa"/>
            <w:vMerge/>
            <w:tcBorders>
              <w:left w:val="single" w:sz="4" w:space="0" w:color="auto"/>
              <w:right w:val="single" w:sz="4" w:space="0" w:color="auto"/>
            </w:tcBorders>
          </w:tcPr>
          <w:p w14:paraId="2617B6B8" w14:textId="77777777" w:rsidR="009C2AE8" w:rsidRPr="009C2AE8" w:rsidRDefault="009C2AE8" w:rsidP="009C2AE8">
            <w:pPr>
              <w:jc w:val="left"/>
              <w:rPr>
                <w:rFonts w:eastAsiaTheme="minorEastAsia"/>
                <w:b/>
                <w:bCs/>
                <w:sz w:val="18"/>
                <w:szCs w:val="18"/>
              </w:rPr>
            </w:pPr>
          </w:p>
        </w:tc>
        <w:tc>
          <w:tcPr>
            <w:tcW w:w="2130" w:type="dxa"/>
            <w:gridSpan w:val="2"/>
            <w:tcBorders>
              <w:top w:val="nil"/>
              <w:left w:val="single" w:sz="4" w:space="0" w:color="auto"/>
              <w:right w:val="single" w:sz="4" w:space="0" w:color="auto"/>
            </w:tcBorders>
          </w:tcPr>
          <w:p w14:paraId="76C9722E" w14:textId="77777777" w:rsidR="009C2AE8" w:rsidRPr="009C2AE8" w:rsidRDefault="009C2AE8" w:rsidP="009C2AE8">
            <w:pPr>
              <w:jc w:val="left"/>
              <w:rPr>
                <w:rFonts w:eastAsiaTheme="minorEastAsia"/>
                <w:sz w:val="18"/>
                <w:szCs w:val="18"/>
              </w:rPr>
            </w:pPr>
          </w:p>
        </w:tc>
        <w:tc>
          <w:tcPr>
            <w:tcW w:w="1272" w:type="dxa"/>
            <w:tcBorders>
              <w:top w:val="nil"/>
              <w:left w:val="single" w:sz="4" w:space="0" w:color="auto"/>
              <w:right w:val="single" w:sz="4" w:space="0" w:color="auto"/>
            </w:tcBorders>
          </w:tcPr>
          <w:p w14:paraId="292E378A" w14:textId="77777777" w:rsidR="009C2AE8" w:rsidRPr="009C2AE8" w:rsidRDefault="009C2AE8" w:rsidP="009C2AE8">
            <w:pPr>
              <w:tabs>
                <w:tab w:val="left" w:pos="170"/>
              </w:tabs>
              <w:rPr>
                <w:rFonts w:eastAsiaTheme="minorEastAsia"/>
                <w:sz w:val="18"/>
                <w:szCs w:val="18"/>
              </w:rPr>
            </w:pPr>
          </w:p>
        </w:tc>
        <w:tc>
          <w:tcPr>
            <w:tcW w:w="1559" w:type="dxa"/>
            <w:tcBorders>
              <w:top w:val="single" w:sz="4" w:space="0" w:color="auto"/>
              <w:left w:val="single" w:sz="4" w:space="0" w:color="auto"/>
              <w:right w:val="single" w:sz="4" w:space="0" w:color="auto"/>
            </w:tcBorders>
          </w:tcPr>
          <w:p w14:paraId="6D15611A" w14:textId="77777777" w:rsidR="009C2AE8" w:rsidRPr="009C2AE8" w:rsidRDefault="009C2AE8" w:rsidP="009C2AE8">
            <w:pPr>
              <w:jc w:val="left"/>
              <w:rPr>
                <w:rFonts w:eastAsiaTheme="minorEastAsia"/>
                <w:sz w:val="18"/>
                <w:szCs w:val="18"/>
              </w:rPr>
            </w:pPr>
            <w:r w:rsidRPr="009C2AE8">
              <w:rPr>
                <w:rFonts w:eastAsiaTheme="minorEastAsia"/>
                <w:sz w:val="18"/>
                <w:szCs w:val="18"/>
              </w:rPr>
              <w:t>-spinosad</w:t>
            </w:r>
          </w:p>
        </w:tc>
        <w:tc>
          <w:tcPr>
            <w:tcW w:w="2127" w:type="dxa"/>
            <w:gridSpan w:val="3"/>
            <w:tcBorders>
              <w:top w:val="single" w:sz="4" w:space="0" w:color="auto"/>
              <w:left w:val="single" w:sz="4" w:space="0" w:color="auto"/>
              <w:bottom w:val="single" w:sz="4" w:space="0" w:color="auto"/>
              <w:right w:val="single" w:sz="4" w:space="0" w:color="auto"/>
            </w:tcBorders>
          </w:tcPr>
          <w:p w14:paraId="683B1695" w14:textId="77777777" w:rsidR="009C2AE8" w:rsidRPr="009C2AE8" w:rsidRDefault="009C2AE8" w:rsidP="009C2AE8">
            <w:pPr>
              <w:jc w:val="left"/>
              <w:rPr>
                <w:rFonts w:eastAsiaTheme="minorEastAsia"/>
                <w:b/>
                <w:sz w:val="18"/>
                <w:szCs w:val="18"/>
              </w:rPr>
            </w:pPr>
            <w:r w:rsidRPr="009C2AE8">
              <w:rPr>
                <w:rFonts w:eastAsiaTheme="minorEastAsia"/>
                <w:sz w:val="18"/>
                <w:szCs w:val="18"/>
              </w:rPr>
              <w:t>Laser 240 SC</w:t>
            </w:r>
            <w:r w:rsidRPr="009C2AE8">
              <w:rPr>
                <w:rFonts w:eastAsiaTheme="minorEastAsia"/>
                <w:b/>
                <w:sz w:val="18"/>
                <w:szCs w:val="18"/>
              </w:rPr>
              <w:t>*1</w:t>
            </w:r>
          </w:p>
          <w:p w14:paraId="3DDE40F3" w14:textId="77777777" w:rsidR="009C2AE8" w:rsidRPr="009C2AE8" w:rsidRDefault="009C2AE8" w:rsidP="009C2AE8">
            <w:pPr>
              <w:jc w:val="left"/>
              <w:rPr>
                <w:rFonts w:eastAsiaTheme="minorEastAsia"/>
                <w:sz w:val="18"/>
                <w:szCs w:val="18"/>
              </w:rPr>
            </w:pPr>
            <w:r w:rsidRPr="009C2AE8">
              <w:rPr>
                <w:rFonts w:eastAsiaTheme="minorEastAsia"/>
                <w:sz w:val="18"/>
                <w:szCs w:val="18"/>
              </w:rPr>
              <w:t>(zmanjševanje številčnosti populacije)</w:t>
            </w:r>
          </w:p>
        </w:tc>
        <w:tc>
          <w:tcPr>
            <w:tcW w:w="567" w:type="dxa"/>
            <w:tcBorders>
              <w:top w:val="single" w:sz="4" w:space="0" w:color="auto"/>
              <w:left w:val="single" w:sz="4" w:space="0" w:color="auto"/>
              <w:bottom w:val="single" w:sz="4" w:space="0" w:color="auto"/>
              <w:right w:val="single" w:sz="4" w:space="0" w:color="auto"/>
            </w:tcBorders>
          </w:tcPr>
          <w:p w14:paraId="126E768F" w14:textId="77777777" w:rsidR="009C2AE8" w:rsidRPr="009C2AE8" w:rsidRDefault="009C2AE8" w:rsidP="009C2AE8">
            <w:pPr>
              <w:jc w:val="left"/>
              <w:rPr>
                <w:rFonts w:eastAsiaTheme="minorEastAsia"/>
                <w:sz w:val="18"/>
                <w:szCs w:val="18"/>
              </w:rPr>
            </w:pPr>
          </w:p>
        </w:tc>
        <w:tc>
          <w:tcPr>
            <w:tcW w:w="1842" w:type="dxa"/>
            <w:tcBorders>
              <w:top w:val="single" w:sz="4" w:space="0" w:color="auto"/>
              <w:left w:val="single" w:sz="4" w:space="0" w:color="auto"/>
              <w:bottom w:val="single" w:sz="4" w:space="0" w:color="auto"/>
              <w:right w:val="single" w:sz="4" w:space="0" w:color="auto"/>
            </w:tcBorders>
          </w:tcPr>
          <w:p w14:paraId="32C6FBFB" w14:textId="77777777" w:rsidR="009C2AE8" w:rsidRPr="009C2AE8" w:rsidRDefault="009C2AE8" w:rsidP="009C2AE8">
            <w:pPr>
              <w:jc w:val="left"/>
              <w:rPr>
                <w:rFonts w:eastAsiaTheme="minorEastAsia"/>
                <w:sz w:val="18"/>
                <w:szCs w:val="18"/>
              </w:rPr>
            </w:pPr>
            <w:r w:rsidRPr="009C2AE8">
              <w:rPr>
                <w:rFonts w:eastAsiaTheme="minorEastAsia"/>
                <w:sz w:val="18"/>
                <w:szCs w:val="18"/>
              </w:rPr>
              <w:t>0,4 l/ha</w:t>
            </w:r>
          </w:p>
        </w:tc>
        <w:tc>
          <w:tcPr>
            <w:tcW w:w="1134" w:type="dxa"/>
            <w:tcBorders>
              <w:top w:val="single" w:sz="4" w:space="0" w:color="auto"/>
              <w:left w:val="single" w:sz="4" w:space="0" w:color="auto"/>
              <w:bottom w:val="single" w:sz="4" w:space="0" w:color="auto"/>
              <w:right w:val="single" w:sz="4" w:space="0" w:color="auto"/>
            </w:tcBorders>
          </w:tcPr>
          <w:p w14:paraId="16BD9039" w14:textId="77777777" w:rsidR="009C2AE8" w:rsidRPr="009C2AE8" w:rsidRDefault="009C2AE8" w:rsidP="009C2AE8">
            <w:pPr>
              <w:jc w:val="left"/>
              <w:rPr>
                <w:rFonts w:eastAsiaTheme="minorEastAsia"/>
                <w:sz w:val="18"/>
                <w:szCs w:val="18"/>
              </w:rPr>
            </w:pPr>
            <w:r w:rsidRPr="009C2AE8">
              <w:rPr>
                <w:rFonts w:eastAsiaTheme="minorEastAsia"/>
                <w:sz w:val="18"/>
                <w:szCs w:val="18"/>
              </w:rPr>
              <w:t>3</w:t>
            </w:r>
          </w:p>
        </w:tc>
        <w:tc>
          <w:tcPr>
            <w:tcW w:w="3081" w:type="dxa"/>
            <w:vMerge/>
            <w:tcBorders>
              <w:left w:val="single" w:sz="4" w:space="0" w:color="auto"/>
              <w:bottom w:val="single" w:sz="4" w:space="0" w:color="auto"/>
              <w:right w:val="single" w:sz="4" w:space="0" w:color="auto"/>
            </w:tcBorders>
          </w:tcPr>
          <w:p w14:paraId="01528B7D" w14:textId="77777777" w:rsidR="009C2AE8" w:rsidRPr="009C2AE8" w:rsidRDefault="009C2AE8" w:rsidP="009C2AE8">
            <w:pPr>
              <w:jc w:val="left"/>
              <w:rPr>
                <w:rFonts w:eastAsiaTheme="minorEastAsia"/>
                <w:b/>
                <w:sz w:val="18"/>
                <w:szCs w:val="18"/>
              </w:rPr>
            </w:pPr>
          </w:p>
        </w:tc>
      </w:tr>
      <w:tr w:rsidR="009C2AE8" w:rsidRPr="009C2AE8" w14:paraId="129CC025" w14:textId="77777777" w:rsidTr="00C56485">
        <w:tc>
          <w:tcPr>
            <w:tcW w:w="1615" w:type="dxa"/>
            <w:gridSpan w:val="2"/>
            <w:vMerge w:val="restart"/>
            <w:tcBorders>
              <w:top w:val="single" w:sz="4" w:space="0" w:color="auto"/>
              <w:left w:val="single" w:sz="4" w:space="0" w:color="auto"/>
              <w:right w:val="single" w:sz="4" w:space="0" w:color="auto"/>
            </w:tcBorders>
          </w:tcPr>
          <w:p w14:paraId="50C8FEB6" w14:textId="77777777" w:rsidR="009C2AE8" w:rsidRPr="009C2AE8" w:rsidRDefault="009C2AE8" w:rsidP="009C2AE8">
            <w:pPr>
              <w:jc w:val="left"/>
              <w:rPr>
                <w:rFonts w:eastAsiaTheme="minorEastAsia"/>
                <w:b/>
                <w:bCs/>
                <w:sz w:val="18"/>
                <w:szCs w:val="18"/>
              </w:rPr>
            </w:pPr>
            <w:r w:rsidRPr="009C2AE8">
              <w:rPr>
                <w:rFonts w:eastAsiaTheme="minorEastAsia"/>
                <w:b/>
                <w:bCs/>
                <w:sz w:val="18"/>
                <w:szCs w:val="18"/>
              </w:rPr>
              <w:t xml:space="preserve">Marmorirana smrdljivka </w:t>
            </w:r>
          </w:p>
          <w:p w14:paraId="49E07EAF" w14:textId="77777777" w:rsidR="009C2AE8" w:rsidRPr="009C2AE8" w:rsidRDefault="009C2AE8" w:rsidP="009C2AE8">
            <w:pPr>
              <w:jc w:val="left"/>
              <w:rPr>
                <w:rFonts w:eastAsiaTheme="minorEastAsia"/>
                <w:b/>
                <w:bCs/>
                <w:sz w:val="18"/>
                <w:szCs w:val="18"/>
              </w:rPr>
            </w:pPr>
            <w:r w:rsidRPr="009C2AE8">
              <w:rPr>
                <w:rFonts w:eastAsiaTheme="minorEastAsia"/>
                <w:bCs/>
                <w:sz w:val="18"/>
                <w:szCs w:val="18"/>
              </w:rPr>
              <w:t>(</w:t>
            </w:r>
            <w:r w:rsidRPr="009C2AE8">
              <w:rPr>
                <w:rFonts w:eastAsiaTheme="minorEastAsia"/>
                <w:bCs/>
                <w:i/>
                <w:sz w:val="18"/>
                <w:szCs w:val="18"/>
              </w:rPr>
              <w:t>Halyomorpha halys</w:t>
            </w:r>
            <w:r w:rsidRPr="009C2AE8">
              <w:rPr>
                <w:rFonts w:eastAsiaTheme="minorEastAsia"/>
                <w:bCs/>
                <w:sz w:val="18"/>
                <w:szCs w:val="18"/>
              </w:rPr>
              <w:t>)</w:t>
            </w:r>
          </w:p>
        </w:tc>
        <w:tc>
          <w:tcPr>
            <w:tcW w:w="3365" w:type="dxa"/>
            <w:gridSpan w:val="2"/>
            <w:vMerge w:val="restart"/>
            <w:tcBorders>
              <w:top w:val="single" w:sz="4" w:space="0" w:color="auto"/>
              <w:left w:val="single" w:sz="4" w:space="0" w:color="auto"/>
              <w:right w:val="single" w:sz="4" w:space="0" w:color="auto"/>
            </w:tcBorders>
          </w:tcPr>
          <w:p w14:paraId="4468CF00" w14:textId="77777777" w:rsidR="009C2AE8" w:rsidRPr="009C2AE8" w:rsidRDefault="009C2AE8" w:rsidP="009C2AE8">
            <w:pPr>
              <w:rPr>
                <w:rFonts w:eastAsiaTheme="minorEastAsia"/>
                <w:color w:val="333333"/>
                <w:sz w:val="17"/>
                <w:szCs w:val="17"/>
              </w:rPr>
            </w:pPr>
            <w:r w:rsidRPr="009C2AE8">
              <w:rPr>
                <w:rFonts w:eastAsiaTheme="minorEastAsia"/>
                <w:color w:val="333333"/>
                <w:sz w:val="17"/>
                <w:szCs w:val="17"/>
              </w:rPr>
              <w:t>Ličinke in odrasle stenice se prehranjujejo na brstih, listih, poganjkih in plodovih gostiteljskih rastlin. Z bodalom vbadajo v rastlinsko tkivo. Na mestu vboda pride do razbarvanja kožice in nekroz. Posledica hranjenja na plodovih so tudi nepravilnosti v razvoju in znakaženost plodov, udrte pege ter plutasto, grenko tkivo v mesu. Z izločanjem hlapljivih snovi neprijetnega vonja onesnažijo plodove.</w:t>
            </w:r>
          </w:p>
          <w:p w14:paraId="03D9FB29"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r w:rsidRPr="009C2AE8">
              <w:rPr>
                <w:rFonts w:eastAsiaTheme="minorEastAsia"/>
                <w:color w:val="000000"/>
                <w:sz w:val="18"/>
                <w:szCs w:val="18"/>
                <w:shd w:val="clear" w:color="auto" w:fill="FFFFFF"/>
              </w:rPr>
              <w:t>Agrotehnični ukrepi:</w:t>
            </w:r>
          </w:p>
          <w:p w14:paraId="5C85044C" w14:textId="77777777" w:rsidR="009C2AE8" w:rsidRPr="009C2AE8" w:rsidRDefault="009C2AE8" w:rsidP="009C2AE8">
            <w:pPr>
              <w:jc w:val="left"/>
              <w:rPr>
                <w:rFonts w:eastAsiaTheme="minorEastAsia"/>
                <w:color w:val="333333"/>
                <w:sz w:val="16"/>
                <w:szCs w:val="16"/>
              </w:rPr>
            </w:pPr>
            <w:r w:rsidRPr="009C2AE8">
              <w:rPr>
                <w:rFonts w:eastAsiaTheme="minorEastAsia"/>
                <w:sz w:val="17"/>
                <w:szCs w:val="17"/>
              </w:rPr>
              <w:t>-uporaba protiinsektnih mrež</w:t>
            </w:r>
          </w:p>
        </w:tc>
        <w:tc>
          <w:tcPr>
            <w:tcW w:w="2540" w:type="dxa"/>
            <w:gridSpan w:val="2"/>
            <w:tcBorders>
              <w:top w:val="single" w:sz="4" w:space="0" w:color="auto"/>
              <w:left w:val="single" w:sz="4" w:space="0" w:color="auto"/>
              <w:right w:val="single" w:sz="4" w:space="0" w:color="auto"/>
            </w:tcBorders>
          </w:tcPr>
          <w:p w14:paraId="7602BE7C" w14:textId="77777777" w:rsidR="009C2AE8" w:rsidRPr="009C2AE8" w:rsidRDefault="009C2AE8" w:rsidP="009C2AE8">
            <w:pPr>
              <w:jc w:val="left"/>
              <w:rPr>
                <w:rFonts w:eastAsiaTheme="minorEastAsia"/>
                <w:b/>
                <w:sz w:val="18"/>
                <w:szCs w:val="18"/>
              </w:rPr>
            </w:pPr>
          </w:p>
        </w:tc>
        <w:tc>
          <w:tcPr>
            <w:tcW w:w="7788" w:type="dxa"/>
            <w:gridSpan w:val="7"/>
            <w:tcBorders>
              <w:top w:val="single" w:sz="4" w:space="0" w:color="auto"/>
              <w:left w:val="single" w:sz="4" w:space="0" w:color="auto"/>
              <w:bottom w:val="single" w:sz="4" w:space="0" w:color="auto"/>
              <w:right w:val="single" w:sz="4" w:space="0" w:color="auto"/>
            </w:tcBorders>
          </w:tcPr>
          <w:p w14:paraId="625283F2" w14:textId="77777777" w:rsidR="009C2AE8" w:rsidRPr="009C2AE8" w:rsidRDefault="009C2AE8" w:rsidP="009C2AE8">
            <w:pPr>
              <w:jc w:val="left"/>
              <w:rPr>
                <w:rFonts w:eastAsiaTheme="minorEastAsia"/>
                <w:b/>
                <w:sz w:val="18"/>
                <w:szCs w:val="18"/>
              </w:rPr>
            </w:pPr>
            <w:r w:rsidRPr="009C2AE8">
              <w:rPr>
                <w:rFonts w:eastAsiaTheme="minorEastAsia"/>
                <w:b/>
                <w:sz w:val="18"/>
                <w:szCs w:val="18"/>
              </w:rPr>
              <w:t>PRIDELAVA NA PROSTEM</w:t>
            </w:r>
          </w:p>
        </w:tc>
      </w:tr>
      <w:tr w:rsidR="009C2AE8" w:rsidRPr="009C2AE8" w14:paraId="0DA3A7B9" w14:textId="77777777" w:rsidTr="00C56485">
        <w:tc>
          <w:tcPr>
            <w:tcW w:w="1615" w:type="dxa"/>
            <w:gridSpan w:val="2"/>
            <w:vMerge/>
            <w:tcBorders>
              <w:left w:val="single" w:sz="4" w:space="0" w:color="auto"/>
              <w:right w:val="single" w:sz="4" w:space="0" w:color="auto"/>
            </w:tcBorders>
          </w:tcPr>
          <w:p w14:paraId="22840E21" w14:textId="77777777" w:rsidR="009C2AE8" w:rsidRPr="009C2AE8" w:rsidRDefault="009C2AE8" w:rsidP="009C2AE8">
            <w:pPr>
              <w:jc w:val="left"/>
              <w:rPr>
                <w:rFonts w:eastAsiaTheme="minorEastAsia"/>
                <w:b/>
                <w:bCs/>
                <w:sz w:val="18"/>
                <w:szCs w:val="18"/>
              </w:rPr>
            </w:pPr>
          </w:p>
        </w:tc>
        <w:tc>
          <w:tcPr>
            <w:tcW w:w="3365" w:type="dxa"/>
            <w:gridSpan w:val="2"/>
            <w:vMerge/>
            <w:tcBorders>
              <w:left w:val="single" w:sz="4" w:space="0" w:color="auto"/>
              <w:right w:val="single" w:sz="4" w:space="0" w:color="auto"/>
            </w:tcBorders>
          </w:tcPr>
          <w:p w14:paraId="3F1ED4CA" w14:textId="77777777" w:rsidR="009C2AE8" w:rsidRPr="009C2AE8" w:rsidRDefault="009C2AE8" w:rsidP="009C2AE8">
            <w:pPr>
              <w:jc w:val="left"/>
              <w:rPr>
                <w:rFonts w:eastAsiaTheme="minorEastAsia"/>
                <w:color w:val="333333"/>
                <w:sz w:val="16"/>
                <w:szCs w:val="16"/>
              </w:rPr>
            </w:pPr>
          </w:p>
        </w:tc>
        <w:tc>
          <w:tcPr>
            <w:tcW w:w="1559" w:type="dxa"/>
            <w:tcBorders>
              <w:top w:val="single" w:sz="4" w:space="0" w:color="auto"/>
              <w:left w:val="single" w:sz="4" w:space="0" w:color="auto"/>
              <w:bottom w:val="single" w:sz="4" w:space="0" w:color="auto"/>
              <w:right w:val="single" w:sz="4" w:space="0" w:color="auto"/>
            </w:tcBorders>
          </w:tcPr>
          <w:p w14:paraId="1CD62A31" w14:textId="77777777" w:rsidR="009C2AE8" w:rsidRPr="009C2AE8" w:rsidRDefault="009C2AE8" w:rsidP="009C2AE8">
            <w:pPr>
              <w:numPr>
                <w:ilvl w:val="0"/>
                <w:numId w:val="6"/>
              </w:numPr>
              <w:tabs>
                <w:tab w:val="num" w:pos="112"/>
              </w:tabs>
              <w:jc w:val="left"/>
              <w:rPr>
                <w:rFonts w:eastAsiaTheme="minorEastAsia"/>
                <w:sz w:val="18"/>
                <w:szCs w:val="18"/>
              </w:rPr>
            </w:pPr>
            <w:r w:rsidRPr="009C2AE8">
              <w:rPr>
                <w:rFonts w:eastAsiaTheme="minorEastAsia"/>
                <w:sz w:val="18"/>
                <w:szCs w:val="18"/>
              </w:rPr>
              <w:t>acetamiprid</w:t>
            </w:r>
          </w:p>
          <w:p w14:paraId="5F1D675A" w14:textId="77777777" w:rsidR="009C2AE8" w:rsidRPr="009C2AE8" w:rsidRDefault="009C2AE8" w:rsidP="009C2AE8">
            <w:pPr>
              <w:ind w:left="360"/>
              <w:jc w:val="left"/>
              <w:rPr>
                <w:rFonts w:eastAsiaTheme="minorEastAsia"/>
                <w:sz w:val="18"/>
                <w:szCs w:val="18"/>
              </w:rPr>
            </w:pPr>
          </w:p>
        </w:tc>
        <w:tc>
          <w:tcPr>
            <w:tcW w:w="2127" w:type="dxa"/>
            <w:gridSpan w:val="3"/>
            <w:tcBorders>
              <w:top w:val="single" w:sz="4" w:space="0" w:color="auto"/>
              <w:left w:val="single" w:sz="4" w:space="0" w:color="auto"/>
              <w:bottom w:val="single" w:sz="4" w:space="0" w:color="auto"/>
              <w:right w:val="single" w:sz="4" w:space="0" w:color="auto"/>
            </w:tcBorders>
          </w:tcPr>
          <w:p w14:paraId="0612C177" w14:textId="77777777" w:rsidR="009C2AE8" w:rsidRPr="009C2AE8" w:rsidRDefault="009C2AE8" w:rsidP="009C2AE8">
            <w:pPr>
              <w:jc w:val="left"/>
              <w:rPr>
                <w:rFonts w:eastAsiaTheme="minorEastAsia"/>
                <w:sz w:val="18"/>
                <w:szCs w:val="18"/>
              </w:rPr>
            </w:pPr>
            <w:r w:rsidRPr="009C2AE8">
              <w:rPr>
                <w:rFonts w:eastAsiaTheme="minorEastAsia"/>
                <w:sz w:val="18"/>
                <w:szCs w:val="18"/>
              </w:rPr>
              <w:t>Mospilan 20 SG</w:t>
            </w:r>
          </w:p>
        </w:tc>
        <w:tc>
          <w:tcPr>
            <w:tcW w:w="567" w:type="dxa"/>
            <w:tcBorders>
              <w:top w:val="single" w:sz="4" w:space="0" w:color="auto"/>
              <w:left w:val="single" w:sz="4" w:space="0" w:color="auto"/>
              <w:bottom w:val="single" w:sz="4" w:space="0" w:color="auto"/>
              <w:right w:val="single" w:sz="4" w:space="0" w:color="auto"/>
            </w:tcBorders>
          </w:tcPr>
          <w:p w14:paraId="18949693" w14:textId="77777777" w:rsidR="009C2AE8" w:rsidRPr="009C2AE8" w:rsidRDefault="009C2AE8" w:rsidP="009C2AE8">
            <w:pPr>
              <w:jc w:val="left"/>
              <w:rPr>
                <w:rFonts w:eastAsiaTheme="minorEastAsia"/>
                <w:sz w:val="18"/>
                <w:szCs w:val="18"/>
              </w:rPr>
            </w:pPr>
          </w:p>
        </w:tc>
        <w:tc>
          <w:tcPr>
            <w:tcW w:w="1842" w:type="dxa"/>
            <w:tcBorders>
              <w:top w:val="single" w:sz="4" w:space="0" w:color="auto"/>
              <w:left w:val="single" w:sz="4" w:space="0" w:color="auto"/>
              <w:bottom w:val="single" w:sz="4" w:space="0" w:color="auto"/>
              <w:right w:val="single" w:sz="4" w:space="0" w:color="auto"/>
            </w:tcBorders>
          </w:tcPr>
          <w:p w14:paraId="17613C8D" w14:textId="77777777" w:rsidR="009C2AE8" w:rsidRPr="009C2AE8" w:rsidRDefault="009C2AE8" w:rsidP="009C2AE8">
            <w:pPr>
              <w:jc w:val="left"/>
              <w:rPr>
                <w:rFonts w:eastAsiaTheme="minorEastAsia"/>
                <w:sz w:val="18"/>
                <w:szCs w:val="18"/>
              </w:rPr>
            </w:pPr>
            <w:r w:rsidRPr="009C2AE8">
              <w:rPr>
                <w:rFonts w:eastAsiaTheme="minorEastAsia"/>
                <w:sz w:val="18"/>
                <w:szCs w:val="18"/>
              </w:rPr>
              <w:t>0,35 – 0,40 kg/ha</w:t>
            </w:r>
          </w:p>
        </w:tc>
        <w:tc>
          <w:tcPr>
            <w:tcW w:w="1134" w:type="dxa"/>
            <w:tcBorders>
              <w:top w:val="single" w:sz="4" w:space="0" w:color="auto"/>
              <w:left w:val="single" w:sz="4" w:space="0" w:color="auto"/>
              <w:bottom w:val="single" w:sz="4" w:space="0" w:color="auto"/>
              <w:right w:val="single" w:sz="4" w:space="0" w:color="auto"/>
            </w:tcBorders>
          </w:tcPr>
          <w:p w14:paraId="085CBB14" w14:textId="77777777" w:rsidR="009C2AE8" w:rsidRPr="009C2AE8" w:rsidRDefault="009C2AE8" w:rsidP="009C2AE8">
            <w:pPr>
              <w:jc w:val="left"/>
              <w:rPr>
                <w:rFonts w:eastAsiaTheme="minorEastAsia"/>
                <w:sz w:val="18"/>
                <w:szCs w:val="18"/>
              </w:rPr>
            </w:pPr>
            <w:r w:rsidRPr="009C2AE8">
              <w:rPr>
                <w:rFonts w:eastAsiaTheme="minorEastAsia"/>
                <w:sz w:val="18"/>
                <w:szCs w:val="18"/>
              </w:rPr>
              <w:t>7</w:t>
            </w:r>
          </w:p>
          <w:p w14:paraId="6881972D" w14:textId="77777777" w:rsidR="009C2AE8" w:rsidRPr="009C2AE8" w:rsidRDefault="009C2AE8" w:rsidP="009C2AE8">
            <w:pPr>
              <w:jc w:val="left"/>
              <w:rPr>
                <w:rFonts w:eastAsiaTheme="minorEastAsia"/>
                <w:sz w:val="18"/>
                <w:szCs w:val="18"/>
              </w:rPr>
            </w:pPr>
          </w:p>
        </w:tc>
        <w:tc>
          <w:tcPr>
            <w:tcW w:w="3099" w:type="dxa"/>
            <w:gridSpan w:val="2"/>
            <w:vMerge w:val="restart"/>
            <w:tcBorders>
              <w:top w:val="single" w:sz="4" w:space="0" w:color="auto"/>
              <w:left w:val="single" w:sz="4" w:space="0" w:color="auto"/>
              <w:right w:val="single" w:sz="4" w:space="0" w:color="auto"/>
            </w:tcBorders>
          </w:tcPr>
          <w:p w14:paraId="4E9179EE" w14:textId="77777777" w:rsidR="009C2AE8" w:rsidRPr="009C2AE8" w:rsidRDefault="009C2AE8" w:rsidP="009C2AE8">
            <w:pPr>
              <w:jc w:val="left"/>
              <w:rPr>
                <w:rFonts w:eastAsiaTheme="minorEastAsia"/>
                <w:sz w:val="18"/>
                <w:szCs w:val="18"/>
              </w:rPr>
            </w:pPr>
            <w:r w:rsidRPr="009C2AE8">
              <w:rPr>
                <w:rFonts w:eastAsiaTheme="minorEastAsia"/>
                <w:sz w:val="18"/>
                <w:szCs w:val="18"/>
                <w:u w:val="single"/>
              </w:rPr>
              <w:t>Oba:</w:t>
            </w:r>
            <w:r w:rsidRPr="009C2AE8">
              <w:rPr>
                <w:rFonts w:eastAsiaTheme="minorEastAsia"/>
                <w:sz w:val="18"/>
                <w:szCs w:val="18"/>
              </w:rPr>
              <w:t xml:space="preserve"> MANJŠA UPORABA</w:t>
            </w:r>
          </w:p>
          <w:p w14:paraId="3DFF7E78" w14:textId="77777777" w:rsidR="009C2AE8" w:rsidRPr="009C2AE8" w:rsidRDefault="009C2AE8" w:rsidP="009C2AE8">
            <w:pPr>
              <w:jc w:val="left"/>
              <w:rPr>
                <w:rFonts w:eastAsiaTheme="minorEastAsia"/>
                <w:b/>
                <w:sz w:val="18"/>
                <w:szCs w:val="18"/>
              </w:rPr>
            </w:pPr>
          </w:p>
        </w:tc>
      </w:tr>
      <w:tr w:rsidR="009C2AE8" w:rsidRPr="009C2AE8" w14:paraId="6C1F1FD7" w14:textId="77777777" w:rsidTr="00C56485">
        <w:tc>
          <w:tcPr>
            <w:tcW w:w="1615" w:type="dxa"/>
            <w:gridSpan w:val="2"/>
            <w:vMerge/>
            <w:tcBorders>
              <w:left w:val="single" w:sz="4" w:space="0" w:color="auto"/>
              <w:right w:val="single" w:sz="4" w:space="0" w:color="auto"/>
            </w:tcBorders>
          </w:tcPr>
          <w:p w14:paraId="5A662DC9" w14:textId="77777777" w:rsidR="009C2AE8" w:rsidRPr="009C2AE8" w:rsidRDefault="009C2AE8" w:rsidP="009C2AE8">
            <w:pPr>
              <w:jc w:val="left"/>
              <w:rPr>
                <w:rFonts w:eastAsiaTheme="minorEastAsia"/>
                <w:b/>
                <w:bCs/>
                <w:sz w:val="18"/>
                <w:szCs w:val="18"/>
              </w:rPr>
            </w:pPr>
          </w:p>
        </w:tc>
        <w:tc>
          <w:tcPr>
            <w:tcW w:w="3365" w:type="dxa"/>
            <w:gridSpan w:val="2"/>
            <w:vMerge/>
            <w:tcBorders>
              <w:left w:val="single" w:sz="4" w:space="0" w:color="auto"/>
              <w:right w:val="single" w:sz="4" w:space="0" w:color="auto"/>
            </w:tcBorders>
          </w:tcPr>
          <w:p w14:paraId="1CF76019" w14:textId="77777777" w:rsidR="009C2AE8" w:rsidRPr="009C2AE8" w:rsidRDefault="009C2AE8" w:rsidP="009C2AE8">
            <w:pPr>
              <w:jc w:val="left"/>
              <w:rPr>
                <w:rFonts w:eastAsiaTheme="minorEastAsia"/>
                <w:color w:val="333333"/>
                <w:sz w:val="16"/>
                <w:szCs w:val="16"/>
              </w:rPr>
            </w:pPr>
          </w:p>
        </w:tc>
        <w:tc>
          <w:tcPr>
            <w:tcW w:w="1559" w:type="dxa"/>
            <w:tcBorders>
              <w:top w:val="single" w:sz="4" w:space="0" w:color="auto"/>
              <w:left w:val="single" w:sz="4" w:space="0" w:color="auto"/>
              <w:bottom w:val="single" w:sz="4" w:space="0" w:color="auto"/>
              <w:right w:val="single" w:sz="4" w:space="0" w:color="auto"/>
            </w:tcBorders>
          </w:tcPr>
          <w:p w14:paraId="592E5E05" w14:textId="77777777" w:rsidR="009C2AE8" w:rsidRPr="009C2AE8" w:rsidRDefault="009C2AE8" w:rsidP="009C2AE8">
            <w:pPr>
              <w:numPr>
                <w:ilvl w:val="0"/>
                <w:numId w:val="6"/>
              </w:numPr>
              <w:tabs>
                <w:tab w:val="num" w:pos="112"/>
              </w:tabs>
              <w:rPr>
                <w:rFonts w:eastAsiaTheme="minorEastAsia"/>
                <w:sz w:val="18"/>
                <w:szCs w:val="18"/>
              </w:rPr>
            </w:pPr>
            <w:r w:rsidRPr="009C2AE8">
              <w:rPr>
                <w:rFonts w:eastAsiaTheme="minorEastAsia"/>
                <w:sz w:val="18"/>
                <w:szCs w:val="18"/>
              </w:rPr>
              <w:t>lambda - cihalotrin</w:t>
            </w:r>
          </w:p>
        </w:tc>
        <w:tc>
          <w:tcPr>
            <w:tcW w:w="2127" w:type="dxa"/>
            <w:gridSpan w:val="3"/>
            <w:tcBorders>
              <w:top w:val="single" w:sz="4" w:space="0" w:color="auto"/>
              <w:left w:val="single" w:sz="4" w:space="0" w:color="auto"/>
              <w:bottom w:val="single" w:sz="4" w:space="0" w:color="auto"/>
              <w:right w:val="single" w:sz="4" w:space="0" w:color="auto"/>
            </w:tcBorders>
          </w:tcPr>
          <w:p w14:paraId="62D9D5D5" w14:textId="77777777" w:rsidR="009C2AE8" w:rsidRPr="009C2AE8" w:rsidRDefault="009C2AE8" w:rsidP="009C2AE8">
            <w:pPr>
              <w:jc w:val="left"/>
              <w:rPr>
                <w:rFonts w:eastAsiaTheme="minorEastAsia"/>
                <w:b/>
                <w:sz w:val="18"/>
                <w:szCs w:val="18"/>
              </w:rPr>
            </w:pPr>
            <w:r w:rsidRPr="009C2AE8">
              <w:rPr>
                <w:rFonts w:eastAsiaTheme="minorEastAsia"/>
                <w:sz w:val="18"/>
                <w:szCs w:val="18"/>
              </w:rPr>
              <w:t xml:space="preserve">Karate zeon 5 CS </w:t>
            </w:r>
          </w:p>
        </w:tc>
        <w:tc>
          <w:tcPr>
            <w:tcW w:w="567" w:type="dxa"/>
            <w:tcBorders>
              <w:top w:val="single" w:sz="4" w:space="0" w:color="auto"/>
              <w:left w:val="single" w:sz="4" w:space="0" w:color="auto"/>
              <w:bottom w:val="single" w:sz="4" w:space="0" w:color="auto"/>
              <w:right w:val="single" w:sz="4" w:space="0" w:color="auto"/>
            </w:tcBorders>
          </w:tcPr>
          <w:p w14:paraId="59ED3B6C" w14:textId="77777777" w:rsidR="009C2AE8" w:rsidRPr="009C2AE8" w:rsidRDefault="009C2AE8" w:rsidP="009C2AE8">
            <w:pPr>
              <w:jc w:val="left"/>
              <w:rPr>
                <w:rFonts w:eastAsiaTheme="minorEastAsia"/>
                <w:sz w:val="18"/>
                <w:szCs w:val="18"/>
              </w:rPr>
            </w:pPr>
          </w:p>
        </w:tc>
        <w:tc>
          <w:tcPr>
            <w:tcW w:w="1842" w:type="dxa"/>
            <w:tcBorders>
              <w:top w:val="single" w:sz="4" w:space="0" w:color="auto"/>
              <w:left w:val="single" w:sz="4" w:space="0" w:color="auto"/>
              <w:bottom w:val="single" w:sz="4" w:space="0" w:color="auto"/>
              <w:right w:val="single" w:sz="4" w:space="0" w:color="auto"/>
            </w:tcBorders>
          </w:tcPr>
          <w:p w14:paraId="7D0D7F6A" w14:textId="77777777" w:rsidR="009C2AE8" w:rsidRPr="009C2AE8" w:rsidRDefault="009C2AE8" w:rsidP="009C2AE8">
            <w:pPr>
              <w:jc w:val="left"/>
              <w:rPr>
                <w:rFonts w:eastAsiaTheme="minorEastAsia"/>
                <w:sz w:val="18"/>
                <w:szCs w:val="18"/>
              </w:rPr>
            </w:pPr>
            <w:r w:rsidRPr="009C2AE8">
              <w:rPr>
                <w:rFonts w:eastAsiaTheme="minorEastAsia"/>
                <w:sz w:val="18"/>
                <w:szCs w:val="18"/>
              </w:rPr>
              <w:t>0,15 l/ha</w:t>
            </w:r>
          </w:p>
        </w:tc>
        <w:tc>
          <w:tcPr>
            <w:tcW w:w="1134" w:type="dxa"/>
            <w:tcBorders>
              <w:top w:val="single" w:sz="4" w:space="0" w:color="auto"/>
              <w:left w:val="single" w:sz="4" w:space="0" w:color="auto"/>
              <w:bottom w:val="single" w:sz="4" w:space="0" w:color="auto"/>
              <w:right w:val="single" w:sz="4" w:space="0" w:color="auto"/>
            </w:tcBorders>
          </w:tcPr>
          <w:p w14:paraId="09DDF5E7" w14:textId="77777777" w:rsidR="009C2AE8" w:rsidRPr="009C2AE8" w:rsidRDefault="009C2AE8" w:rsidP="009C2AE8">
            <w:pPr>
              <w:jc w:val="left"/>
              <w:rPr>
                <w:rFonts w:eastAsiaTheme="minorEastAsia"/>
                <w:sz w:val="18"/>
                <w:szCs w:val="18"/>
              </w:rPr>
            </w:pPr>
            <w:r w:rsidRPr="009C2AE8">
              <w:rPr>
                <w:rFonts w:eastAsiaTheme="minorEastAsia"/>
                <w:sz w:val="18"/>
                <w:szCs w:val="18"/>
              </w:rPr>
              <w:t>3</w:t>
            </w:r>
          </w:p>
        </w:tc>
        <w:tc>
          <w:tcPr>
            <w:tcW w:w="3099" w:type="dxa"/>
            <w:gridSpan w:val="2"/>
            <w:vMerge/>
            <w:tcBorders>
              <w:left w:val="single" w:sz="4" w:space="0" w:color="auto"/>
              <w:bottom w:val="single" w:sz="4" w:space="0" w:color="auto"/>
              <w:right w:val="single" w:sz="4" w:space="0" w:color="auto"/>
            </w:tcBorders>
          </w:tcPr>
          <w:p w14:paraId="232F6414" w14:textId="77777777" w:rsidR="009C2AE8" w:rsidRPr="009C2AE8" w:rsidRDefault="009C2AE8" w:rsidP="009C2AE8">
            <w:pPr>
              <w:jc w:val="left"/>
              <w:rPr>
                <w:rFonts w:eastAsiaTheme="minorEastAsia"/>
                <w:b/>
                <w:sz w:val="18"/>
                <w:szCs w:val="18"/>
              </w:rPr>
            </w:pPr>
          </w:p>
        </w:tc>
      </w:tr>
    </w:tbl>
    <w:p w14:paraId="01156D60" w14:textId="77777777" w:rsidR="009C2AE8" w:rsidRPr="009C2AE8" w:rsidRDefault="009C2AE8" w:rsidP="009C2AE8">
      <w:pPr>
        <w:widowControl w:val="0"/>
        <w:ind w:left="110"/>
        <w:jc w:val="left"/>
        <w:rPr>
          <w:rFonts w:eastAsiaTheme="minorEastAsia"/>
          <w:sz w:val="18"/>
          <w:szCs w:val="18"/>
        </w:rPr>
      </w:pPr>
      <w:r w:rsidRPr="009C2AE8">
        <w:rPr>
          <w:rFonts w:eastAsiaTheme="minorEastAsia"/>
          <w:sz w:val="18"/>
          <w:szCs w:val="18"/>
        </w:rPr>
        <w:t xml:space="preserve">   </w:t>
      </w:r>
      <w:r w:rsidRPr="009C2AE8">
        <w:rPr>
          <w:rFonts w:eastAsiaTheme="minorEastAsia"/>
          <w:b/>
          <w:sz w:val="18"/>
          <w:szCs w:val="18"/>
        </w:rPr>
        <w:t>*</w:t>
      </w:r>
      <w:r w:rsidRPr="009C2AE8">
        <w:rPr>
          <w:rFonts w:eastAsiaTheme="minorEastAsia"/>
          <w:sz w:val="18"/>
          <w:szCs w:val="18"/>
        </w:rPr>
        <w:t xml:space="preserve"> - DATUM POTEKA REGISTRACIJE</w:t>
      </w:r>
      <w:r w:rsidRPr="009C2AE8">
        <w:rPr>
          <w:rFonts w:eastAsiaTheme="minorEastAsia"/>
          <w:sz w:val="18"/>
          <w:szCs w:val="18"/>
        </w:rPr>
        <w:tab/>
      </w:r>
      <w:r w:rsidRPr="009C2AE8">
        <w:rPr>
          <w:rFonts w:eastAsiaTheme="minorEastAsia"/>
          <w:b/>
          <w:sz w:val="18"/>
          <w:szCs w:val="18"/>
        </w:rPr>
        <w:t>**</w:t>
      </w:r>
      <w:r w:rsidRPr="009C2AE8">
        <w:rPr>
          <w:rFonts w:eastAsiaTheme="minorEastAsia"/>
          <w:sz w:val="18"/>
          <w:szCs w:val="18"/>
        </w:rPr>
        <w:t xml:space="preserve"> - DATUM UPORABE ZALOG PRIPRAVKOV, KI JIM JE POTEKLA REGISTRACIJA</w:t>
      </w:r>
    </w:p>
    <w:p w14:paraId="1C5FABFE" w14:textId="77777777" w:rsidR="009C2AE8" w:rsidRDefault="009C2AE8" w:rsidP="00447A4D">
      <w:pPr>
        <w:jc w:val="center"/>
        <w:rPr>
          <w:sz w:val="20"/>
        </w:rPr>
      </w:pPr>
    </w:p>
    <w:p w14:paraId="2634DE32" w14:textId="10C2CDD9" w:rsidR="00447A4D" w:rsidRPr="00447A4D" w:rsidRDefault="00447A4D" w:rsidP="00447A4D">
      <w:pPr>
        <w:jc w:val="center"/>
      </w:pPr>
      <w:r w:rsidRPr="00447A4D">
        <w:rPr>
          <w:sz w:val="20"/>
        </w:rPr>
        <w:br w:type="page"/>
      </w:r>
      <w:r w:rsidRPr="00447A4D">
        <w:lastRenderedPageBreak/>
        <w:t xml:space="preserve">INTEGRIRANO VARSTVO </w:t>
      </w:r>
      <w:r w:rsidRPr="00447A4D">
        <w:rPr>
          <w:caps/>
        </w:rPr>
        <w:t>jajčevca</w:t>
      </w:r>
      <w:r w:rsidRPr="00447A4D">
        <w:t xml:space="preserve"> - list 8</w:t>
      </w:r>
    </w:p>
    <w:tbl>
      <w:tblPr>
        <w:tblW w:w="1405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7"/>
        <w:gridCol w:w="37"/>
        <w:gridCol w:w="2090"/>
        <w:gridCol w:w="2420"/>
        <w:gridCol w:w="1688"/>
        <w:gridCol w:w="1968"/>
        <w:gridCol w:w="14"/>
        <w:gridCol w:w="1565"/>
        <w:gridCol w:w="1134"/>
        <w:gridCol w:w="1559"/>
      </w:tblGrid>
      <w:tr w:rsidR="009C2AE8" w:rsidRPr="009C2AE8" w14:paraId="189ABDFC" w14:textId="77777777" w:rsidTr="00E425F4">
        <w:tc>
          <w:tcPr>
            <w:tcW w:w="1614" w:type="dxa"/>
            <w:gridSpan w:val="2"/>
            <w:tcBorders>
              <w:top w:val="single" w:sz="12" w:space="0" w:color="auto"/>
              <w:left w:val="single" w:sz="12" w:space="0" w:color="auto"/>
              <w:bottom w:val="single" w:sz="12" w:space="0" w:color="auto"/>
              <w:right w:val="single" w:sz="12" w:space="0" w:color="auto"/>
            </w:tcBorders>
          </w:tcPr>
          <w:p w14:paraId="1AEF09BD" w14:textId="77777777" w:rsidR="009C2AE8" w:rsidRPr="009C2AE8" w:rsidRDefault="009C2AE8" w:rsidP="009C2AE8">
            <w:pPr>
              <w:jc w:val="left"/>
              <w:rPr>
                <w:rFonts w:eastAsiaTheme="minorEastAsia"/>
                <w:sz w:val="18"/>
                <w:szCs w:val="18"/>
              </w:rPr>
            </w:pPr>
            <w:r w:rsidRPr="009C2AE8">
              <w:rPr>
                <w:rFonts w:eastAsiaTheme="minorEastAsia"/>
                <w:sz w:val="18"/>
                <w:szCs w:val="18"/>
              </w:rPr>
              <w:t>ŠKODLJIVI ORGANIZEM</w:t>
            </w:r>
          </w:p>
        </w:tc>
        <w:tc>
          <w:tcPr>
            <w:tcW w:w="2090" w:type="dxa"/>
            <w:tcBorders>
              <w:top w:val="single" w:sz="12" w:space="0" w:color="auto"/>
              <w:left w:val="single" w:sz="12" w:space="0" w:color="auto"/>
              <w:bottom w:val="single" w:sz="12" w:space="0" w:color="auto"/>
              <w:right w:val="single" w:sz="12" w:space="0" w:color="auto"/>
            </w:tcBorders>
          </w:tcPr>
          <w:p w14:paraId="5F554C55" w14:textId="77777777" w:rsidR="009C2AE8" w:rsidRPr="009C2AE8" w:rsidRDefault="009C2AE8" w:rsidP="009C2AE8">
            <w:pPr>
              <w:jc w:val="left"/>
              <w:rPr>
                <w:rFonts w:eastAsiaTheme="minorEastAsia"/>
                <w:sz w:val="18"/>
                <w:szCs w:val="18"/>
              </w:rPr>
            </w:pPr>
            <w:r w:rsidRPr="009C2AE8">
              <w:rPr>
                <w:rFonts w:eastAsiaTheme="minorEastAsia"/>
                <w:sz w:val="18"/>
                <w:szCs w:val="18"/>
              </w:rPr>
              <w:t>OPIS</w:t>
            </w:r>
          </w:p>
        </w:tc>
        <w:tc>
          <w:tcPr>
            <w:tcW w:w="2420" w:type="dxa"/>
            <w:tcBorders>
              <w:top w:val="single" w:sz="12" w:space="0" w:color="auto"/>
              <w:left w:val="single" w:sz="12" w:space="0" w:color="auto"/>
              <w:bottom w:val="single" w:sz="12" w:space="0" w:color="auto"/>
              <w:right w:val="single" w:sz="12" w:space="0" w:color="auto"/>
            </w:tcBorders>
          </w:tcPr>
          <w:p w14:paraId="665E4D51" w14:textId="77777777" w:rsidR="009C2AE8" w:rsidRPr="009C2AE8" w:rsidRDefault="009C2AE8" w:rsidP="009C2AE8">
            <w:pPr>
              <w:tabs>
                <w:tab w:val="left" w:pos="170"/>
              </w:tabs>
              <w:rPr>
                <w:rFonts w:eastAsiaTheme="minorEastAsia"/>
                <w:sz w:val="18"/>
                <w:szCs w:val="18"/>
              </w:rPr>
            </w:pPr>
            <w:r w:rsidRPr="009C2AE8">
              <w:rPr>
                <w:rFonts w:eastAsiaTheme="minorEastAsia"/>
                <w:sz w:val="18"/>
                <w:szCs w:val="18"/>
              </w:rPr>
              <w:t>UKREPI</w:t>
            </w:r>
          </w:p>
        </w:tc>
        <w:tc>
          <w:tcPr>
            <w:tcW w:w="1688" w:type="dxa"/>
            <w:tcBorders>
              <w:top w:val="single" w:sz="12" w:space="0" w:color="auto"/>
              <w:left w:val="single" w:sz="12" w:space="0" w:color="auto"/>
              <w:bottom w:val="single" w:sz="12" w:space="0" w:color="auto"/>
              <w:right w:val="single" w:sz="12" w:space="0" w:color="auto"/>
            </w:tcBorders>
          </w:tcPr>
          <w:p w14:paraId="4AC9009B" w14:textId="77777777" w:rsidR="009C2AE8" w:rsidRPr="009C2AE8" w:rsidRDefault="009C2AE8" w:rsidP="009C2AE8">
            <w:pPr>
              <w:rPr>
                <w:rFonts w:eastAsiaTheme="minorEastAsia"/>
                <w:sz w:val="18"/>
                <w:szCs w:val="18"/>
              </w:rPr>
            </w:pPr>
            <w:r w:rsidRPr="009C2AE8">
              <w:rPr>
                <w:rFonts w:eastAsiaTheme="minorEastAsia"/>
                <w:sz w:val="18"/>
                <w:szCs w:val="18"/>
              </w:rPr>
              <w:t>AKTIVNA SNOV</w:t>
            </w:r>
          </w:p>
        </w:tc>
        <w:tc>
          <w:tcPr>
            <w:tcW w:w="1968" w:type="dxa"/>
            <w:tcBorders>
              <w:top w:val="single" w:sz="12" w:space="0" w:color="auto"/>
              <w:left w:val="single" w:sz="12" w:space="0" w:color="auto"/>
              <w:bottom w:val="single" w:sz="12" w:space="0" w:color="auto"/>
              <w:right w:val="single" w:sz="12" w:space="0" w:color="auto"/>
            </w:tcBorders>
          </w:tcPr>
          <w:p w14:paraId="1C290E88" w14:textId="77777777" w:rsidR="009C2AE8" w:rsidRPr="009C2AE8" w:rsidRDefault="009C2AE8" w:rsidP="009C2AE8">
            <w:pPr>
              <w:jc w:val="left"/>
              <w:rPr>
                <w:rFonts w:eastAsiaTheme="minorEastAsia"/>
                <w:sz w:val="18"/>
                <w:szCs w:val="18"/>
              </w:rPr>
            </w:pPr>
            <w:r w:rsidRPr="009C2AE8">
              <w:rPr>
                <w:rFonts w:eastAsiaTheme="minorEastAsia"/>
                <w:sz w:val="18"/>
                <w:szCs w:val="18"/>
              </w:rPr>
              <w:t>FITOFARM.</w:t>
            </w:r>
          </w:p>
          <w:p w14:paraId="6E1F312C" w14:textId="77777777" w:rsidR="009C2AE8" w:rsidRPr="009C2AE8" w:rsidRDefault="009C2AE8" w:rsidP="009C2AE8">
            <w:pPr>
              <w:jc w:val="left"/>
              <w:rPr>
                <w:rFonts w:eastAsiaTheme="minorEastAsia"/>
                <w:sz w:val="18"/>
                <w:szCs w:val="18"/>
              </w:rPr>
            </w:pPr>
            <w:r w:rsidRPr="009C2AE8">
              <w:rPr>
                <w:rFonts w:eastAsiaTheme="minorEastAsia"/>
                <w:sz w:val="18"/>
                <w:szCs w:val="18"/>
              </w:rPr>
              <w:t>SREDSTVO</w:t>
            </w:r>
          </w:p>
        </w:tc>
        <w:tc>
          <w:tcPr>
            <w:tcW w:w="1579" w:type="dxa"/>
            <w:gridSpan w:val="2"/>
            <w:tcBorders>
              <w:top w:val="single" w:sz="12" w:space="0" w:color="auto"/>
              <w:left w:val="single" w:sz="12" w:space="0" w:color="auto"/>
              <w:bottom w:val="single" w:sz="12" w:space="0" w:color="auto"/>
              <w:right w:val="single" w:sz="12" w:space="0" w:color="auto"/>
            </w:tcBorders>
          </w:tcPr>
          <w:p w14:paraId="3DAE66E9" w14:textId="77777777" w:rsidR="009C2AE8" w:rsidRPr="009C2AE8" w:rsidRDefault="009C2AE8" w:rsidP="009C2AE8">
            <w:pPr>
              <w:rPr>
                <w:rFonts w:eastAsiaTheme="minorEastAsia"/>
                <w:sz w:val="18"/>
                <w:szCs w:val="18"/>
              </w:rPr>
            </w:pPr>
            <w:r w:rsidRPr="009C2AE8">
              <w:rPr>
                <w:rFonts w:eastAsiaTheme="minorEastAsia"/>
                <w:sz w:val="18"/>
                <w:szCs w:val="18"/>
              </w:rPr>
              <w:t>ODMEREK</w:t>
            </w:r>
          </w:p>
        </w:tc>
        <w:tc>
          <w:tcPr>
            <w:tcW w:w="1134" w:type="dxa"/>
            <w:tcBorders>
              <w:top w:val="single" w:sz="12" w:space="0" w:color="auto"/>
              <w:left w:val="single" w:sz="12" w:space="0" w:color="auto"/>
              <w:bottom w:val="single" w:sz="12" w:space="0" w:color="auto"/>
              <w:right w:val="single" w:sz="12" w:space="0" w:color="auto"/>
            </w:tcBorders>
          </w:tcPr>
          <w:p w14:paraId="66AED148" w14:textId="77777777" w:rsidR="009C2AE8" w:rsidRPr="009C2AE8" w:rsidRDefault="009C2AE8" w:rsidP="009C2AE8">
            <w:pPr>
              <w:rPr>
                <w:rFonts w:eastAsiaTheme="minorEastAsia"/>
                <w:sz w:val="18"/>
                <w:szCs w:val="18"/>
              </w:rPr>
            </w:pPr>
            <w:r w:rsidRPr="009C2AE8">
              <w:rPr>
                <w:rFonts w:eastAsiaTheme="minorEastAsia"/>
                <w:sz w:val="18"/>
                <w:szCs w:val="18"/>
              </w:rPr>
              <w:t>KARENCA</w:t>
            </w:r>
          </w:p>
        </w:tc>
        <w:tc>
          <w:tcPr>
            <w:tcW w:w="1559" w:type="dxa"/>
            <w:tcBorders>
              <w:top w:val="single" w:sz="12" w:space="0" w:color="auto"/>
              <w:left w:val="single" w:sz="12" w:space="0" w:color="auto"/>
              <w:bottom w:val="single" w:sz="12" w:space="0" w:color="auto"/>
              <w:right w:val="single" w:sz="12" w:space="0" w:color="auto"/>
            </w:tcBorders>
          </w:tcPr>
          <w:p w14:paraId="5B9FB2C9" w14:textId="77777777" w:rsidR="009C2AE8" w:rsidRPr="009C2AE8" w:rsidRDefault="009C2AE8" w:rsidP="009C2AE8">
            <w:pPr>
              <w:rPr>
                <w:rFonts w:eastAsiaTheme="minorEastAsia"/>
                <w:sz w:val="18"/>
                <w:szCs w:val="18"/>
              </w:rPr>
            </w:pPr>
            <w:r w:rsidRPr="009C2AE8">
              <w:rPr>
                <w:rFonts w:eastAsiaTheme="minorEastAsia"/>
                <w:sz w:val="18"/>
                <w:szCs w:val="18"/>
              </w:rPr>
              <w:t>OPOMBE</w:t>
            </w:r>
          </w:p>
        </w:tc>
      </w:tr>
      <w:tr w:rsidR="009C2AE8" w:rsidRPr="009C2AE8" w14:paraId="21E2C74C" w14:textId="77777777" w:rsidTr="00E425F4">
        <w:trPr>
          <w:trHeight w:val="121"/>
        </w:trPr>
        <w:tc>
          <w:tcPr>
            <w:tcW w:w="1577" w:type="dxa"/>
            <w:vMerge w:val="restart"/>
            <w:tcBorders>
              <w:top w:val="single" w:sz="4" w:space="0" w:color="auto"/>
              <w:left w:val="single" w:sz="4" w:space="0" w:color="auto"/>
              <w:right w:val="single" w:sz="4" w:space="0" w:color="auto"/>
            </w:tcBorders>
          </w:tcPr>
          <w:p w14:paraId="037734C8" w14:textId="77777777" w:rsidR="009C2AE8" w:rsidRPr="009C2AE8" w:rsidRDefault="009C2AE8" w:rsidP="009C2AE8">
            <w:pPr>
              <w:jc w:val="left"/>
              <w:rPr>
                <w:rFonts w:eastAsiaTheme="minorEastAsia"/>
                <w:i/>
                <w:iCs/>
                <w:sz w:val="18"/>
                <w:szCs w:val="18"/>
              </w:rPr>
            </w:pPr>
            <w:r w:rsidRPr="009C2AE8">
              <w:rPr>
                <w:rFonts w:eastAsiaTheme="minorEastAsia"/>
                <w:b/>
                <w:bCs/>
                <w:sz w:val="18"/>
                <w:szCs w:val="18"/>
              </w:rPr>
              <w:t>Južna plodovrtka</w:t>
            </w:r>
            <w:r w:rsidRPr="009C2AE8">
              <w:rPr>
                <w:rFonts w:eastAsiaTheme="minorEastAsia"/>
                <w:sz w:val="18"/>
                <w:szCs w:val="18"/>
              </w:rPr>
              <w:t xml:space="preserve"> </w:t>
            </w:r>
            <w:r w:rsidRPr="009C2AE8">
              <w:rPr>
                <w:rFonts w:eastAsiaTheme="minorEastAsia"/>
                <w:i/>
                <w:iCs/>
                <w:sz w:val="18"/>
                <w:szCs w:val="18"/>
              </w:rPr>
              <w:t>Helicoverpa armigera</w:t>
            </w:r>
          </w:p>
          <w:p w14:paraId="0F309408" w14:textId="77777777" w:rsidR="009C2AE8" w:rsidRPr="009C2AE8" w:rsidRDefault="009C2AE8" w:rsidP="009C2AE8">
            <w:pPr>
              <w:jc w:val="left"/>
              <w:rPr>
                <w:rFonts w:eastAsiaTheme="minorEastAsia"/>
                <w:b/>
                <w:bCs/>
                <w:sz w:val="18"/>
                <w:szCs w:val="18"/>
              </w:rPr>
            </w:pPr>
            <w:r w:rsidRPr="009C2AE8">
              <w:rPr>
                <w:rFonts w:eastAsiaTheme="minorEastAsia"/>
                <w:iCs/>
                <w:sz w:val="18"/>
                <w:szCs w:val="18"/>
              </w:rPr>
              <w:t>- je karantenski škodljivi organizem za rastline za saditev iz družine razhudnikovk (Solanaceae)</w:t>
            </w:r>
          </w:p>
        </w:tc>
        <w:tc>
          <w:tcPr>
            <w:tcW w:w="2127" w:type="dxa"/>
            <w:gridSpan w:val="2"/>
            <w:vMerge w:val="restart"/>
            <w:tcBorders>
              <w:top w:val="single" w:sz="4" w:space="0" w:color="auto"/>
              <w:left w:val="single" w:sz="4" w:space="0" w:color="auto"/>
              <w:right w:val="single" w:sz="4" w:space="0" w:color="auto"/>
            </w:tcBorders>
          </w:tcPr>
          <w:p w14:paraId="55ABB34C" w14:textId="77777777" w:rsidR="009C2AE8" w:rsidRPr="009C2AE8" w:rsidRDefault="009C2AE8" w:rsidP="009C2AE8">
            <w:pPr>
              <w:jc w:val="left"/>
              <w:rPr>
                <w:rFonts w:eastAsiaTheme="minorEastAsia"/>
                <w:sz w:val="18"/>
                <w:szCs w:val="18"/>
              </w:rPr>
            </w:pPr>
            <w:r w:rsidRPr="009C2AE8">
              <w:rPr>
                <w:rFonts w:eastAsiaTheme="minorEastAsia"/>
                <w:sz w:val="18"/>
                <w:szCs w:val="18"/>
              </w:rPr>
              <w:t>Na  plodovih opazimo luknje, izlegle gosenice se zavrtajo v plodove, plodovi gnijejo.</w:t>
            </w:r>
          </w:p>
        </w:tc>
        <w:tc>
          <w:tcPr>
            <w:tcW w:w="2420" w:type="dxa"/>
            <w:vMerge w:val="restart"/>
            <w:tcBorders>
              <w:top w:val="single" w:sz="4" w:space="0" w:color="auto"/>
              <w:left w:val="single" w:sz="4" w:space="0" w:color="auto"/>
              <w:right w:val="single" w:sz="4" w:space="0" w:color="auto"/>
            </w:tcBorders>
          </w:tcPr>
          <w:p w14:paraId="370A53E2" w14:textId="77777777" w:rsidR="009C2AE8" w:rsidRPr="009C2AE8" w:rsidRDefault="009C2AE8" w:rsidP="009C2AE8">
            <w:pPr>
              <w:tabs>
                <w:tab w:val="left" w:pos="170"/>
              </w:tabs>
              <w:jc w:val="left"/>
              <w:rPr>
                <w:rFonts w:eastAsiaTheme="minorEastAsia"/>
                <w:sz w:val="18"/>
                <w:szCs w:val="18"/>
              </w:rPr>
            </w:pPr>
            <w:r w:rsidRPr="009C2AE8">
              <w:rPr>
                <w:rFonts w:eastAsiaTheme="minorEastAsia"/>
                <w:sz w:val="18"/>
                <w:szCs w:val="18"/>
              </w:rPr>
              <w:t>Nekemični ukrep:</w:t>
            </w:r>
          </w:p>
          <w:p w14:paraId="2240E6CF"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r w:rsidRPr="009C2AE8">
              <w:rPr>
                <w:rFonts w:eastAsiaTheme="minorEastAsia"/>
                <w:color w:val="000000"/>
                <w:sz w:val="18"/>
                <w:szCs w:val="18"/>
                <w:shd w:val="clear" w:color="auto" w:fill="FFFFFF"/>
              </w:rPr>
              <w:t>-uničevanje koruznice (mulčenje).</w:t>
            </w:r>
          </w:p>
          <w:p w14:paraId="2EE367A5"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p w14:paraId="650BF39D" w14:textId="77777777" w:rsidR="009C2AE8" w:rsidRPr="009C2AE8" w:rsidRDefault="009C2AE8" w:rsidP="009C2AE8">
            <w:pPr>
              <w:tabs>
                <w:tab w:val="left" w:pos="170"/>
              </w:tabs>
              <w:jc w:val="left"/>
              <w:rPr>
                <w:rFonts w:eastAsiaTheme="minorEastAsia"/>
                <w:sz w:val="18"/>
                <w:szCs w:val="18"/>
              </w:rPr>
            </w:pPr>
            <w:r w:rsidRPr="009C2AE8">
              <w:rPr>
                <w:rFonts w:eastAsiaTheme="minorEastAsia"/>
                <w:sz w:val="18"/>
                <w:szCs w:val="18"/>
              </w:rPr>
              <w:t>Kemični ukrep:</w:t>
            </w:r>
          </w:p>
          <w:p w14:paraId="168DC39A"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r w:rsidRPr="009C2AE8">
              <w:rPr>
                <w:rFonts w:eastAsiaTheme="minorEastAsia"/>
                <w:color w:val="000000"/>
                <w:sz w:val="18"/>
                <w:szCs w:val="18"/>
                <w:shd w:val="clear" w:color="auto" w:fill="FFFFFF"/>
              </w:rPr>
              <w:t>uporaba insekticida takoj po pojavu prvih gosenic (škropljenje je potrebno opraviti preden se gosenice zavrtajo v plodove)</w:t>
            </w:r>
          </w:p>
        </w:tc>
        <w:tc>
          <w:tcPr>
            <w:tcW w:w="7928" w:type="dxa"/>
            <w:gridSpan w:val="6"/>
            <w:tcBorders>
              <w:top w:val="single" w:sz="4" w:space="0" w:color="auto"/>
              <w:left w:val="single" w:sz="4" w:space="0" w:color="auto"/>
              <w:right w:val="single" w:sz="4" w:space="0" w:color="auto"/>
            </w:tcBorders>
          </w:tcPr>
          <w:p w14:paraId="57959E32" w14:textId="77777777" w:rsidR="009C2AE8" w:rsidRPr="009C2AE8" w:rsidRDefault="009C2AE8" w:rsidP="009C2AE8">
            <w:pPr>
              <w:jc w:val="left"/>
              <w:rPr>
                <w:rFonts w:eastAsiaTheme="minorEastAsia"/>
                <w:b/>
                <w:sz w:val="18"/>
                <w:szCs w:val="18"/>
              </w:rPr>
            </w:pPr>
            <w:r w:rsidRPr="009C2AE8">
              <w:rPr>
                <w:rFonts w:eastAsiaTheme="minorEastAsia"/>
                <w:b/>
                <w:sz w:val="18"/>
                <w:szCs w:val="18"/>
              </w:rPr>
              <w:t>PRIDELAVA NA PROSTEM IN V ZAŠČITENIH PROSTORIH</w:t>
            </w:r>
          </w:p>
        </w:tc>
      </w:tr>
      <w:tr w:rsidR="009C2AE8" w:rsidRPr="009C2AE8" w14:paraId="01754903" w14:textId="77777777" w:rsidTr="00E425F4">
        <w:trPr>
          <w:trHeight w:val="195"/>
        </w:trPr>
        <w:tc>
          <w:tcPr>
            <w:tcW w:w="1577" w:type="dxa"/>
            <w:vMerge/>
            <w:tcBorders>
              <w:left w:val="single" w:sz="4" w:space="0" w:color="auto"/>
              <w:right w:val="single" w:sz="4" w:space="0" w:color="auto"/>
            </w:tcBorders>
          </w:tcPr>
          <w:p w14:paraId="14046E00" w14:textId="77777777" w:rsidR="009C2AE8" w:rsidRPr="009C2AE8" w:rsidRDefault="009C2AE8" w:rsidP="009C2AE8">
            <w:pPr>
              <w:jc w:val="left"/>
              <w:rPr>
                <w:rFonts w:eastAsiaTheme="minorEastAsia"/>
                <w:b/>
                <w:bCs/>
                <w:sz w:val="18"/>
                <w:szCs w:val="18"/>
              </w:rPr>
            </w:pPr>
          </w:p>
        </w:tc>
        <w:tc>
          <w:tcPr>
            <w:tcW w:w="2127" w:type="dxa"/>
            <w:gridSpan w:val="2"/>
            <w:vMerge/>
            <w:tcBorders>
              <w:left w:val="single" w:sz="4" w:space="0" w:color="auto"/>
              <w:right w:val="single" w:sz="4" w:space="0" w:color="auto"/>
            </w:tcBorders>
          </w:tcPr>
          <w:p w14:paraId="08FCC31B" w14:textId="77777777" w:rsidR="009C2AE8" w:rsidRPr="009C2AE8" w:rsidRDefault="009C2AE8" w:rsidP="009C2AE8">
            <w:pPr>
              <w:jc w:val="left"/>
              <w:rPr>
                <w:rFonts w:eastAsiaTheme="minorEastAsia"/>
                <w:sz w:val="18"/>
                <w:szCs w:val="18"/>
              </w:rPr>
            </w:pPr>
          </w:p>
        </w:tc>
        <w:tc>
          <w:tcPr>
            <w:tcW w:w="2420" w:type="dxa"/>
            <w:vMerge/>
            <w:tcBorders>
              <w:left w:val="single" w:sz="4" w:space="0" w:color="auto"/>
              <w:right w:val="single" w:sz="4" w:space="0" w:color="auto"/>
            </w:tcBorders>
          </w:tcPr>
          <w:p w14:paraId="63D592C3"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1688" w:type="dxa"/>
            <w:tcBorders>
              <w:top w:val="single" w:sz="4" w:space="0" w:color="auto"/>
              <w:left w:val="single" w:sz="4" w:space="0" w:color="auto"/>
              <w:right w:val="single" w:sz="4" w:space="0" w:color="auto"/>
            </w:tcBorders>
          </w:tcPr>
          <w:p w14:paraId="136C2646"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r w:rsidRPr="009C2AE8">
              <w:rPr>
                <w:rFonts w:eastAsiaTheme="minorEastAsia"/>
                <w:color w:val="000000"/>
                <w:sz w:val="18"/>
                <w:szCs w:val="18"/>
                <w:shd w:val="clear" w:color="auto" w:fill="FFFFFF"/>
              </w:rPr>
              <w:t>-azadirahtin A</w:t>
            </w:r>
          </w:p>
        </w:tc>
        <w:tc>
          <w:tcPr>
            <w:tcW w:w="1982" w:type="dxa"/>
            <w:gridSpan w:val="2"/>
            <w:tcBorders>
              <w:top w:val="single" w:sz="4" w:space="0" w:color="auto"/>
              <w:left w:val="single" w:sz="4" w:space="0" w:color="auto"/>
              <w:bottom w:val="single" w:sz="4" w:space="0" w:color="auto"/>
              <w:right w:val="single" w:sz="4" w:space="0" w:color="auto"/>
            </w:tcBorders>
          </w:tcPr>
          <w:p w14:paraId="37050054" w14:textId="77777777" w:rsidR="009C2AE8" w:rsidRPr="009C2AE8" w:rsidRDefault="009C2AE8" w:rsidP="009C2AE8">
            <w:pPr>
              <w:jc w:val="left"/>
              <w:rPr>
                <w:rFonts w:eastAsiaTheme="minorEastAsia"/>
                <w:b/>
                <w:sz w:val="18"/>
                <w:szCs w:val="18"/>
              </w:rPr>
            </w:pPr>
            <w:r w:rsidRPr="009C2AE8">
              <w:rPr>
                <w:rFonts w:eastAsiaTheme="minorEastAsia"/>
                <w:sz w:val="18"/>
                <w:szCs w:val="18"/>
              </w:rPr>
              <w:t>Neemazal – T/S</w:t>
            </w:r>
          </w:p>
        </w:tc>
        <w:tc>
          <w:tcPr>
            <w:tcW w:w="1565" w:type="dxa"/>
            <w:tcBorders>
              <w:top w:val="single" w:sz="4" w:space="0" w:color="auto"/>
              <w:left w:val="single" w:sz="4" w:space="0" w:color="auto"/>
              <w:bottom w:val="single" w:sz="4" w:space="0" w:color="auto"/>
              <w:right w:val="single" w:sz="4" w:space="0" w:color="auto"/>
            </w:tcBorders>
          </w:tcPr>
          <w:p w14:paraId="55EA797F" w14:textId="77777777" w:rsidR="009C2AE8" w:rsidRPr="009C2AE8" w:rsidRDefault="009C2AE8" w:rsidP="009C2AE8">
            <w:pPr>
              <w:jc w:val="left"/>
              <w:rPr>
                <w:rFonts w:eastAsiaTheme="minorEastAsia"/>
                <w:sz w:val="18"/>
                <w:szCs w:val="18"/>
              </w:rPr>
            </w:pPr>
            <w:r w:rsidRPr="009C2AE8">
              <w:rPr>
                <w:rFonts w:eastAsiaTheme="minorEastAsia"/>
                <w:sz w:val="18"/>
                <w:szCs w:val="18"/>
              </w:rPr>
              <w:t>2-3 l/ha</w:t>
            </w:r>
          </w:p>
        </w:tc>
        <w:tc>
          <w:tcPr>
            <w:tcW w:w="1134" w:type="dxa"/>
            <w:tcBorders>
              <w:top w:val="single" w:sz="4" w:space="0" w:color="auto"/>
              <w:left w:val="single" w:sz="4" w:space="0" w:color="auto"/>
              <w:bottom w:val="single" w:sz="4" w:space="0" w:color="auto"/>
              <w:right w:val="single" w:sz="4" w:space="0" w:color="auto"/>
            </w:tcBorders>
          </w:tcPr>
          <w:p w14:paraId="1F43D4F4" w14:textId="77777777" w:rsidR="009C2AE8" w:rsidRPr="009C2AE8" w:rsidRDefault="009C2AE8" w:rsidP="009C2AE8">
            <w:pPr>
              <w:jc w:val="left"/>
              <w:rPr>
                <w:rFonts w:eastAsiaTheme="minorEastAsia"/>
                <w:sz w:val="18"/>
                <w:szCs w:val="18"/>
              </w:rPr>
            </w:pPr>
            <w:r w:rsidRPr="009C2AE8">
              <w:rPr>
                <w:rFonts w:eastAsiaTheme="minorEastAsia"/>
                <w:sz w:val="18"/>
                <w:szCs w:val="18"/>
              </w:rPr>
              <w:t>3</w:t>
            </w:r>
          </w:p>
        </w:tc>
        <w:tc>
          <w:tcPr>
            <w:tcW w:w="1559" w:type="dxa"/>
            <w:vMerge w:val="restart"/>
            <w:tcBorders>
              <w:top w:val="single" w:sz="4" w:space="0" w:color="auto"/>
              <w:left w:val="single" w:sz="4" w:space="0" w:color="auto"/>
              <w:right w:val="single" w:sz="4" w:space="0" w:color="auto"/>
            </w:tcBorders>
          </w:tcPr>
          <w:p w14:paraId="084D69FD" w14:textId="0F775EB7" w:rsidR="009C2AE8" w:rsidRPr="009C2AE8" w:rsidRDefault="00461545" w:rsidP="009C2AE8">
            <w:pPr>
              <w:jc w:val="left"/>
              <w:rPr>
                <w:rFonts w:eastAsiaTheme="minorEastAsia"/>
                <w:b/>
                <w:sz w:val="18"/>
                <w:szCs w:val="18"/>
              </w:rPr>
            </w:pPr>
            <w:r>
              <w:rPr>
                <w:rFonts w:eastAsiaTheme="minorEastAsia"/>
                <w:b/>
                <w:sz w:val="18"/>
                <w:szCs w:val="18"/>
              </w:rPr>
              <w:t>*1   30.04.2024</w:t>
            </w:r>
          </w:p>
          <w:p w14:paraId="1CE7BE1E" w14:textId="77777777" w:rsidR="009C2AE8" w:rsidRPr="009C2AE8" w:rsidRDefault="009C2AE8" w:rsidP="009C2AE8">
            <w:pPr>
              <w:jc w:val="left"/>
              <w:rPr>
                <w:rFonts w:eastAsiaTheme="minorEastAsia"/>
                <w:b/>
                <w:sz w:val="18"/>
                <w:szCs w:val="18"/>
              </w:rPr>
            </w:pPr>
          </w:p>
        </w:tc>
      </w:tr>
      <w:tr w:rsidR="009C2AE8" w:rsidRPr="009C2AE8" w14:paraId="016970F8" w14:textId="77777777" w:rsidTr="00E425F4">
        <w:trPr>
          <w:trHeight w:val="195"/>
        </w:trPr>
        <w:tc>
          <w:tcPr>
            <w:tcW w:w="1577" w:type="dxa"/>
            <w:vMerge/>
            <w:tcBorders>
              <w:left w:val="single" w:sz="4" w:space="0" w:color="auto"/>
              <w:right w:val="single" w:sz="4" w:space="0" w:color="auto"/>
            </w:tcBorders>
          </w:tcPr>
          <w:p w14:paraId="0B7EAFD7" w14:textId="77777777" w:rsidR="009C2AE8" w:rsidRPr="009C2AE8" w:rsidRDefault="009C2AE8" w:rsidP="009C2AE8">
            <w:pPr>
              <w:jc w:val="left"/>
              <w:rPr>
                <w:rFonts w:eastAsiaTheme="minorEastAsia"/>
                <w:b/>
                <w:bCs/>
                <w:sz w:val="18"/>
                <w:szCs w:val="18"/>
              </w:rPr>
            </w:pPr>
          </w:p>
        </w:tc>
        <w:tc>
          <w:tcPr>
            <w:tcW w:w="2127" w:type="dxa"/>
            <w:gridSpan w:val="2"/>
            <w:vMerge/>
            <w:tcBorders>
              <w:left w:val="single" w:sz="4" w:space="0" w:color="auto"/>
              <w:right w:val="single" w:sz="4" w:space="0" w:color="auto"/>
            </w:tcBorders>
          </w:tcPr>
          <w:p w14:paraId="162C83FB" w14:textId="77777777" w:rsidR="009C2AE8" w:rsidRPr="009C2AE8" w:rsidRDefault="009C2AE8" w:rsidP="009C2AE8">
            <w:pPr>
              <w:jc w:val="left"/>
              <w:rPr>
                <w:rFonts w:eastAsiaTheme="minorEastAsia"/>
                <w:sz w:val="18"/>
                <w:szCs w:val="18"/>
              </w:rPr>
            </w:pPr>
          </w:p>
        </w:tc>
        <w:tc>
          <w:tcPr>
            <w:tcW w:w="2420" w:type="dxa"/>
            <w:vMerge/>
            <w:tcBorders>
              <w:left w:val="single" w:sz="4" w:space="0" w:color="auto"/>
              <w:right w:val="single" w:sz="4" w:space="0" w:color="auto"/>
            </w:tcBorders>
          </w:tcPr>
          <w:p w14:paraId="44CFEDFE"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1688" w:type="dxa"/>
            <w:tcBorders>
              <w:top w:val="single" w:sz="4" w:space="0" w:color="auto"/>
              <w:left w:val="single" w:sz="4" w:space="0" w:color="auto"/>
              <w:right w:val="single" w:sz="4" w:space="0" w:color="auto"/>
            </w:tcBorders>
          </w:tcPr>
          <w:p w14:paraId="77E9F523"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r w:rsidRPr="009C2AE8">
              <w:rPr>
                <w:rFonts w:eastAsiaTheme="minorEastAsia"/>
                <w:color w:val="000000"/>
                <w:sz w:val="18"/>
                <w:szCs w:val="18"/>
                <w:shd w:val="clear" w:color="auto" w:fill="FFFFFF"/>
              </w:rPr>
              <w:t>-emamektin</w:t>
            </w:r>
          </w:p>
        </w:tc>
        <w:tc>
          <w:tcPr>
            <w:tcW w:w="1982" w:type="dxa"/>
            <w:gridSpan w:val="2"/>
            <w:tcBorders>
              <w:top w:val="single" w:sz="4" w:space="0" w:color="auto"/>
              <w:left w:val="single" w:sz="4" w:space="0" w:color="auto"/>
              <w:bottom w:val="single" w:sz="4" w:space="0" w:color="auto"/>
              <w:right w:val="single" w:sz="4" w:space="0" w:color="auto"/>
            </w:tcBorders>
          </w:tcPr>
          <w:p w14:paraId="656E295D" w14:textId="77777777" w:rsidR="009C2AE8" w:rsidRPr="009C2AE8" w:rsidRDefault="009C2AE8" w:rsidP="009C2AE8">
            <w:pPr>
              <w:jc w:val="left"/>
              <w:rPr>
                <w:rFonts w:eastAsiaTheme="minorEastAsia"/>
                <w:b/>
                <w:sz w:val="18"/>
                <w:szCs w:val="18"/>
              </w:rPr>
            </w:pPr>
            <w:r w:rsidRPr="009C2AE8">
              <w:rPr>
                <w:rFonts w:eastAsiaTheme="minorEastAsia"/>
                <w:sz w:val="18"/>
                <w:szCs w:val="18"/>
              </w:rPr>
              <w:t xml:space="preserve">Affirm </w:t>
            </w:r>
          </w:p>
        </w:tc>
        <w:tc>
          <w:tcPr>
            <w:tcW w:w="1565" w:type="dxa"/>
            <w:tcBorders>
              <w:top w:val="single" w:sz="4" w:space="0" w:color="auto"/>
              <w:left w:val="single" w:sz="4" w:space="0" w:color="auto"/>
              <w:bottom w:val="single" w:sz="4" w:space="0" w:color="auto"/>
              <w:right w:val="single" w:sz="4" w:space="0" w:color="auto"/>
            </w:tcBorders>
          </w:tcPr>
          <w:p w14:paraId="4E35B31F" w14:textId="77777777" w:rsidR="009C2AE8" w:rsidRPr="009C2AE8" w:rsidRDefault="009C2AE8" w:rsidP="009C2AE8">
            <w:pPr>
              <w:jc w:val="left"/>
              <w:rPr>
                <w:rFonts w:eastAsiaTheme="minorEastAsia"/>
                <w:sz w:val="18"/>
                <w:szCs w:val="18"/>
              </w:rPr>
            </w:pPr>
            <w:r w:rsidRPr="009C2AE8">
              <w:rPr>
                <w:rFonts w:eastAsiaTheme="minorEastAsia"/>
                <w:sz w:val="18"/>
                <w:szCs w:val="18"/>
              </w:rPr>
              <w:t>2 kg/ha</w:t>
            </w:r>
          </w:p>
        </w:tc>
        <w:tc>
          <w:tcPr>
            <w:tcW w:w="1134" w:type="dxa"/>
            <w:tcBorders>
              <w:top w:val="single" w:sz="4" w:space="0" w:color="auto"/>
              <w:left w:val="single" w:sz="4" w:space="0" w:color="auto"/>
              <w:bottom w:val="single" w:sz="4" w:space="0" w:color="auto"/>
              <w:right w:val="single" w:sz="4" w:space="0" w:color="auto"/>
            </w:tcBorders>
          </w:tcPr>
          <w:p w14:paraId="7D257A09" w14:textId="77777777" w:rsidR="009C2AE8" w:rsidRPr="009C2AE8" w:rsidRDefault="009C2AE8" w:rsidP="009C2AE8">
            <w:pPr>
              <w:jc w:val="left"/>
              <w:rPr>
                <w:rFonts w:eastAsiaTheme="minorEastAsia"/>
                <w:sz w:val="18"/>
                <w:szCs w:val="18"/>
              </w:rPr>
            </w:pPr>
            <w:r w:rsidRPr="009C2AE8">
              <w:rPr>
                <w:rFonts w:eastAsiaTheme="minorEastAsia"/>
                <w:sz w:val="18"/>
                <w:szCs w:val="18"/>
              </w:rPr>
              <w:t>3</w:t>
            </w:r>
          </w:p>
        </w:tc>
        <w:tc>
          <w:tcPr>
            <w:tcW w:w="1559" w:type="dxa"/>
            <w:vMerge/>
            <w:tcBorders>
              <w:top w:val="single" w:sz="4" w:space="0" w:color="auto"/>
              <w:left w:val="single" w:sz="4" w:space="0" w:color="auto"/>
              <w:right w:val="single" w:sz="4" w:space="0" w:color="auto"/>
            </w:tcBorders>
          </w:tcPr>
          <w:p w14:paraId="21C799F1" w14:textId="77777777" w:rsidR="009C2AE8" w:rsidRPr="009C2AE8" w:rsidRDefault="009C2AE8" w:rsidP="009C2AE8">
            <w:pPr>
              <w:jc w:val="left"/>
              <w:rPr>
                <w:rFonts w:eastAsiaTheme="minorEastAsia"/>
                <w:b/>
                <w:sz w:val="18"/>
                <w:szCs w:val="18"/>
              </w:rPr>
            </w:pPr>
          </w:p>
        </w:tc>
      </w:tr>
      <w:tr w:rsidR="009C2AE8" w:rsidRPr="009C2AE8" w14:paraId="60FBF162" w14:textId="77777777" w:rsidTr="00E425F4">
        <w:trPr>
          <w:trHeight w:val="113"/>
        </w:trPr>
        <w:tc>
          <w:tcPr>
            <w:tcW w:w="1577" w:type="dxa"/>
            <w:vMerge/>
            <w:tcBorders>
              <w:left w:val="single" w:sz="4" w:space="0" w:color="auto"/>
              <w:right w:val="single" w:sz="4" w:space="0" w:color="auto"/>
            </w:tcBorders>
          </w:tcPr>
          <w:p w14:paraId="451F9955" w14:textId="77777777" w:rsidR="009C2AE8" w:rsidRPr="009C2AE8" w:rsidRDefault="009C2AE8" w:rsidP="009C2AE8">
            <w:pPr>
              <w:jc w:val="left"/>
              <w:rPr>
                <w:rFonts w:eastAsiaTheme="minorEastAsia"/>
                <w:b/>
                <w:bCs/>
                <w:sz w:val="18"/>
                <w:szCs w:val="18"/>
              </w:rPr>
            </w:pPr>
          </w:p>
        </w:tc>
        <w:tc>
          <w:tcPr>
            <w:tcW w:w="2127" w:type="dxa"/>
            <w:gridSpan w:val="2"/>
            <w:vMerge/>
            <w:tcBorders>
              <w:left w:val="single" w:sz="4" w:space="0" w:color="auto"/>
              <w:right w:val="single" w:sz="4" w:space="0" w:color="auto"/>
            </w:tcBorders>
          </w:tcPr>
          <w:p w14:paraId="684A3768" w14:textId="77777777" w:rsidR="009C2AE8" w:rsidRPr="009C2AE8" w:rsidRDefault="009C2AE8" w:rsidP="009C2AE8">
            <w:pPr>
              <w:jc w:val="left"/>
              <w:rPr>
                <w:rFonts w:eastAsiaTheme="minorEastAsia"/>
                <w:sz w:val="18"/>
                <w:szCs w:val="18"/>
              </w:rPr>
            </w:pPr>
          </w:p>
        </w:tc>
        <w:tc>
          <w:tcPr>
            <w:tcW w:w="2420" w:type="dxa"/>
            <w:vMerge/>
            <w:tcBorders>
              <w:left w:val="single" w:sz="4" w:space="0" w:color="auto"/>
              <w:right w:val="single" w:sz="4" w:space="0" w:color="auto"/>
            </w:tcBorders>
          </w:tcPr>
          <w:p w14:paraId="023C7ACF"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1688" w:type="dxa"/>
            <w:tcBorders>
              <w:top w:val="single" w:sz="4" w:space="0" w:color="auto"/>
              <w:left w:val="single" w:sz="4" w:space="0" w:color="auto"/>
              <w:right w:val="single" w:sz="4" w:space="0" w:color="auto"/>
            </w:tcBorders>
          </w:tcPr>
          <w:p w14:paraId="65400B7F"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r w:rsidRPr="009C2AE8">
              <w:rPr>
                <w:rFonts w:eastAsiaTheme="minorEastAsia"/>
                <w:color w:val="000000"/>
                <w:sz w:val="18"/>
                <w:szCs w:val="18"/>
                <w:shd w:val="clear" w:color="auto" w:fill="FFFFFF"/>
              </w:rPr>
              <w:t>-spinosad</w:t>
            </w:r>
          </w:p>
        </w:tc>
        <w:tc>
          <w:tcPr>
            <w:tcW w:w="1982" w:type="dxa"/>
            <w:gridSpan w:val="2"/>
            <w:tcBorders>
              <w:top w:val="single" w:sz="4" w:space="0" w:color="auto"/>
              <w:left w:val="single" w:sz="4" w:space="0" w:color="auto"/>
              <w:bottom w:val="single" w:sz="4" w:space="0" w:color="auto"/>
              <w:right w:val="single" w:sz="4" w:space="0" w:color="auto"/>
            </w:tcBorders>
          </w:tcPr>
          <w:p w14:paraId="6505FF19" w14:textId="77777777" w:rsidR="009C2AE8" w:rsidRPr="009C2AE8" w:rsidRDefault="009C2AE8" w:rsidP="009C2AE8">
            <w:pPr>
              <w:jc w:val="left"/>
              <w:rPr>
                <w:rFonts w:eastAsiaTheme="minorEastAsia"/>
                <w:b/>
                <w:sz w:val="18"/>
                <w:szCs w:val="18"/>
              </w:rPr>
            </w:pPr>
            <w:r w:rsidRPr="009C2AE8">
              <w:rPr>
                <w:rFonts w:eastAsiaTheme="minorEastAsia"/>
                <w:sz w:val="18"/>
                <w:szCs w:val="18"/>
              </w:rPr>
              <w:t>Laser plus</w:t>
            </w:r>
            <w:r w:rsidRPr="009C2AE8">
              <w:rPr>
                <w:rFonts w:eastAsiaTheme="minorEastAsia"/>
                <w:b/>
                <w:sz w:val="18"/>
                <w:szCs w:val="18"/>
              </w:rPr>
              <w:t>*1</w:t>
            </w:r>
          </w:p>
        </w:tc>
        <w:tc>
          <w:tcPr>
            <w:tcW w:w="1565" w:type="dxa"/>
            <w:tcBorders>
              <w:top w:val="single" w:sz="4" w:space="0" w:color="auto"/>
              <w:left w:val="single" w:sz="4" w:space="0" w:color="auto"/>
              <w:bottom w:val="single" w:sz="4" w:space="0" w:color="auto"/>
              <w:right w:val="single" w:sz="4" w:space="0" w:color="auto"/>
            </w:tcBorders>
          </w:tcPr>
          <w:p w14:paraId="32184B82" w14:textId="77777777" w:rsidR="009C2AE8" w:rsidRPr="009C2AE8" w:rsidRDefault="009C2AE8" w:rsidP="009C2AE8">
            <w:pPr>
              <w:jc w:val="left"/>
              <w:rPr>
                <w:rFonts w:eastAsiaTheme="minorEastAsia"/>
                <w:sz w:val="18"/>
                <w:szCs w:val="18"/>
              </w:rPr>
            </w:pPr>
            <w:r w:rsidRPr="009C2AE8">
              <w:rPr>
                <w:rFonts w:eastAsiaTheme="minorEastAsia"/>
                <w:sz w:val="18"/>
                <w:szCs w:val="18"/>
              </w:rPr>
              <w:t>0,25 L/ha</w:t>
            </w:r>
          </w:p>
        </w:tc>
        <w:tc>
          <w:tcPr>
            <w:tcW w:w="1134" w:type="dxa"/>
            <w:tcBorders>
              <w:top w:val="single" w:sz="4" w:space="0" w:color="auto"/>
              <w:left w:val="single" w:sz="4" w:space="0" w:color="auto"/>
              <w:bottom w:val="single" w:sz="4" w:space="0" w:color="auto"/>
              <w:right w:val="single" w:sz="4" w:space="0" w:color="auto"/>
            </w:tcBorders>
          </w:tcPr>
          <w:p w14:paraId="69158381" w14:textId="77777777" w:rsidR="009C2AE8" w:rsidRPr="009C2AE8" w:rsidRDefault="009C2AE8" w:rsidP="009C2AE8">
            <w:pPr>
              <w:jc w:val="left"/>
              <w:rPr>
                <w:rFonts w:eastAsiaTheme="minorEastAsia"/>
                <w:sz w:val="18"/>
                <w:szCs w:val="18"/>
              </w:rPr>
            </w:pPr>
            <w:r w:rsidRPr="009C2AE8">
              <w:rPr>
                <w:rFonts w:eastAsiaTheme="minorEastAsia"/>
                <w:sz w:val="18"/>
                <w:szCs w:val="18"/>
              </w:rPr>
              <w:t>3</w:t>
            </w:r>
          </w:p>
        </w:tc>
        <w:tc>
          <w:tcPr>
            <w:tcW w:w="1559" w:type="dxa"/>
            <w:vMerge/>
            <w:tcBorders>
              <w:left w:val="single" w:sz="4" w:space="0" w:color="auto"/>
              <w:bottom w:val="single" w:sz="4" w:space="0" w:color="auto"/>
              <w:right w:val="single" w:sz="4" w:space="0" w:color="auto"/>
            </w:tcBorders>
          </w:tcPr>
          <w:p w14:paraId="7962DE6D" w14:textId="77777777" w:rsidR="009C2AE8" w:rsidRPr="009C2AE8" w:rsidRDefault="009C2AE8" w:rsidP="009C2AE8">
            <w:pPr>
              <w:jc w:val="left"/>
              <w:rPr>
                <w:rFonts w:eastAsiaTheme="minorEastAsia"/>
                <w:b/>
                <w:sz w:val="18"/>
                <w:szCs w:val="18"/>
              </w:rPr>
            </w:pPr>
          </w:p>
        </w:tc>
      </w:tr>
      <w:tr w:rsidR="009C2AE8" w:rsidRPr="009C2AE8" w14:paraId="78641757" w14:textId="77777777" w:rsidTr="00E425F4">
        <w:trPr>
          <w:trHeight w:val="113"/>
        </w:trPr>
        <w:tc>
          <w:tcPr>
            <w:tcW w:w="1577" w:type="dxa"/>
            <w:vMerge/>
            <w:tcBorders>
              <w:left w:val="single" w:sz="4" w:space="0" w:color="auto"/>
              <w:right w:val="single" w:sz="4" w:space="0" w:color="auto"/>
            </w:tcBorders>
          </w:tcPr>
          <w:p w14:paraId="3C682B1F" w14:textId="77777777" w:rsidR="009C2AE8" w:rsidRPr="009C2AE8" w:rsidRDefault="009C2AE8" w:rsidP="009C2AE8">
            <w:pPr>
              <w:jc w:val="left"/>
              <w:rPr>
                <w:rFonts w:eastAsiaTheme="minorEastAsia"/>
                <w:b/>
                <w:bCs/>
                <w:sz w:val="18"/>
                <w:szCs w:val="18"/>
              </w:rPr>
            </w:pPr>
          </w:p>
        </w:tc>
        <w:tc>
          <w:tcPr>
            <w:tcW w:w="2127" w:type="dxa"/>
            <w:gridSpan w:val="2"/>
            <w:vMerge/>
            <w:tcBorders>
              <w:left w:val="single" w:sz="4" w:space="0" w:color="auto"/>
              <w:right w:val="single" w:sz="4" w:space="0" w:color="auto"/>
            </w:tcBorders>
          </w:tcPr>
          <w:p w14:paraId="034B1B08" w14:textId="77777777" w:rsidR="009C2AE8" w:rsidRPr="009C2AE8" w:rsidRDefault="009C2AE8" w:rsidP="009C2AE8">
            <w:pPr>
              <w:jc w:val="left"/>
              <w:rPr>
                <w:rFonts w:eastAsiaTheme="minorEastAsia"/>
                <w:sz w:val="18"/>
                <w:szCs w:val="18"/>
              </w:rPr>
            </w:pPr>
          </w:p>
        </w:tc>
        <w:tc>
          <w:tcPr>
            <w:tcW w:w="2420" w:type="dxa"/>
            <w:vMerge/>
            <w:tcBorders>
              <w:left w:val="single" w:sz="4" w:space="0" w:color="auto"/>
              <w:right w:val="single" w:sz="4" w:space="0" w:color="auto"/>
            </w:tcBorders>
          </w:tcPr>
          <w:p w14:paraId="7358C26B"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1688" w:type="dxa"/>
            <w:tcBorders>
              <w:top w:val="single" w:sz="4" w:space="0" w:color="auto"/>
              <w:left w:val="single" w:sz="4" w:space="0" w:color="auto"/>
              <w:right w:val="single" w:sz="4" w:space="0" w:color="auto"/>
            </w:tcBorders>
          </w:tcPr>
          <w:p w14:paraId="2F276BC6"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r w:rsidRPr="009C2AE8">
              <w:rPr>
                <w:rFonts w:eastAsiaTheme="minorEastAsia"/>
                <w:i/>
                <w:color w:val="000000"/>
                <w:sz w:val="18"/>
                <w:szCs w:val="18"/>
                <w:shd w:val="clear" w:color="auto" w:fill="FFFFFF"/>
              </w:rPr>
              <w:t>-B. thuringiensis</w:t>
            </w:r>
            <w:r w:rsidRPr="009C2AE8">
              <w:rPr>
                <w:rFonts w:eastAsiaTheme="minorEastAsia"/>
                <w:color w:val="000000"/>
                <w:sz w:val="18"/>
                <w:szCs w:val="18"/>
                <w:shd w:val="clear" w:color="auto" w:fill="FFFFFF"/>
              </w:rPr>
              <w:t xml:space="preserve"> var. kurstaki</w:t>
            </w:r>
          </w:p>
        </w:tc>
        <w:tc>
          <w:tcPr>
            <w:tcW w:w="1982" w:type="dxa"/>
            <w:gridSpan w:val="2"/>
            <w:tcBorders>
              <w:top w:val="single" w:sz="4" w:space="0" w:color="auto"/>
              <w:left w:val="single" w:sz="4" w:space="0" w:color="auto"/>
              <w:bottom w:val="single" w:sz="4" w:space="0" w:color="auto"/>
              <w:right w:val="single" w:sz="4" w:space="0" w:color="auto"/>
            </w:tcBorders>
          </w:tcPr>
          <w:p w14:paraId="165E60E0" w14:textId="77777777" w:rsidR="009C2AE8" w:rsidRPr="009C2AE8" w:rsidRDefault="009C2AE8" w:rsidP="009C2AE8">
            <w:pPr>
              <w:jc w:val="left"/>
              <w:rPr>
                <w:rFonts w:eastAsiaTheme="minorEastAsia"/>
                <w:b/>
                <w:sz w:val="18"/>
                <w:szCs w:val="18"/>
              </w:rPr>
            </w:pPr>
            <w:r w:rsidRPr="009C2AE8">
              <w:rPr>
                <w:rFonts w:eastAsiaTheme="minorEastAsia"/>
                <w:sz w:val="18"/>
                <w:szCs w:val="18"/>
              </w:rPr>
              <w:t>Lepinox plus</w:t>
            </w:r>
            <w:r w:rsidRPr="009C2AE8">
              <w:rPr>
                <w:rFonts w:eastAsiaTheme="minorEastAsia"/>
                <w:b/>
                <w:sz w:val="18"/>
                <w:szCs w:val="18"/>
              </w:rPr>
              <w:t>*1</w:t>
            </w:r>
          </w:p>
        </w:tc>
        <w:tc>
          <w:tcPr>
            <w:tcW w:w="1565" w:type="dxa"/>
            <w:tcBorders>
              <w:top w:val="single" w:sz="4" w:space="0" w:color="auto"/>
              <w:left w:val="single" w:sz="4" w:space="0" w:color="auto"/>
              <w:bottom w:val="single" w:sz="4" w:space="0" w:color="auto"/>
              <w:right w:val="single" w:sz="4" w:space="0" w:color="auto"/>
            </w:tcBorders>
          </w:tcPr>
          <w:p w14:paraId="3DB731F7" w14:textId="77777777" w:rsidR="009C2AE8" w:rsidRPr="009C2AE8" w:rsidRDefault="009C2AE8" w:rsidP="009C2AE8">
            <w:pPr>
              <w:jc w:val="left"/>
              <w:rPr>
                <w:rFonts w:eastAsiaTheme="minorEastAsia"/>
                <w:sz w:val="18"/>
                <w:szCs w:val="18"/>
              </w:rPr>
            </w:pPr>
            <w:r w:rsidRPr="009C2AE8">
              <w:rPr>
                <w:rFonts w:eastAsiaTheme="minorEastAsia"/>
                <w:sz w:val="18"/>
                <w:szCs w:val="18"/>
              </w:rPr>
              <w:t>1 kg/ha</w:t>
            </w:r>
          </w:p>
        </w:tc>
        <w:tc>
          <w:tcPr>
            <w:tcW w:w="1134" w:type="dxa"/>
            <w:tcBorders>
              <w:top w:val="single" w:sz="4" w:space="0" w:color="auto"/>
              <w:left w:val="single" w:sz="4" w:space="0" w:color="auto"/>
              <w:bottom w:val="single" w:sz="4" w:space="0" w:color="auto"/>
              <w:right w:val="single" w:sz="4" w:space="0" w:color="auto"/>
            </w:tcBorders>
          </w:tcPr>
          <w:p w14:paraId="38049A3C" w14:textId="77777777" w:rsidR="009C2AE8" w:rsidRPr="009C2AE8" w:rsidRDefault="009C2AE8" w:rsidP="009C2AE8">
            <w:pPr>
              <w:jc w:val="left"/>
              <w:rPr>
                <w:rFonts w:eastAsiaTheme="minorEastAsia"/>
                <w:sz w:val="18"/>
                <w:szCs w:val="18"/>
              </w:rPr>
            </w:pPr>
            <w:r w:rsidRPr="009C2AE8">
              <w:rPr>
                <w:rFonts w:eastAsiaTheme="minorEastAsia"/>
                <w:sz w:val="18"/>
                <w:szCs w:val="18"/>
              </w:rPr>
              <w:t>ni potrebna</w:t>
            </w:r>
          </w:p>
        </w:tc>
        <w:tc>
          <w:tcPr>
            <w:tcW w:w="1559" w:type="dxa"/>
            <w:tcBorders>
              <w:left w:val="single" w:sz="4" w:space="0" w:color="auto"/>
              <w:bottom w:val="single" w:sz="4" w:space="0" w:color="auto"/>
              <w:right w:val="single" w:sz="4" w:space="0" w:color="auto"/>
            </w:tcBorders>
          </w:tcPr>
          <w:p w14:paraId="239DD0E8" w14:textId="77777777" w:rsidR="009C2AE8" w:rsidRPr="009C2AE8" w:rsidRDefault="009C2AE8" w:rsidP="009C2AE8">
            <w:pPr>
              <w:jc w:val="left"/>
              <w:rPr>
                <w:rFonts w:eastAsiaTheme="minorEastAsia"/>
                <w:b/>
                <w:sz w:val="18"/>
                <w:szCs w:val="18"/>
              </w:rPr>
            </w:pPr>
          </w:p>
        </w:tc>
      </w:tr>
      <w:tr w:rsidR="009C2AE8" w:rsidRPr="009C2AE8" w14:paraId="2934988E" w14:textId="77777777" w:rsidTr="00E425F4">
        <w:trPr>
          <w:trHeight w:val="217"/>
        </w:trPr>
        <w:tc>
          <w:tcPr>
            <w:tcW w:w="1577" w:type="dxa"/>
            <w:vMerge/>
            <w:tcBorders>
              <w:left w:val="single" w:sz="4" w:space="0" w:color="auto"/>
              <w:right w:val="single" w:sz="4" w:space="0" w:color="auto"/>
            </w:tcBorders>
          </w:tcPr>
          <w:p w14:paraId="32E05440" w14:textId="77777777" w:rsidR="009C2AE8" w:rsidRPr="009C2AE8" w:rsidRDefault="009C2AE8" w:rsidP="009C2AE8">
            <w:pPr>
              <w:jc w:val="left"/>
              <w:rPr>
                <w:rFonts w:eastAsiaTheme="minorEastAsia"/>
                <w:b/>
                <w:bCs/>
                <w:sz w:val="18"/>
                <w:szCs w:val="18"/>
              </w:rPr>
            </w:pPr>
          </w:p>
        </w:tc>
        <w:tc>
          <w:tcPr>
            <w:tcW w:w="2127" w:type="dxa"/>
            <w:gridSpan w:val="2"/>
            <w:vMerge/>
            <w:tcBorders>
              <w:left w:val="single" w:sz="4" w:space="0" w:color="auto"/>
              <w:right w:val="single" w:sz="4" w:space="0" w:color="auto"/>
            </w:tcBorders>
          </w:tcPr>
          <w:p w14:paraId="630CE79A" w14:textId="77777777" w:rsidR="009C2AE8" w:rsidRPr="009C2AE8" w:rsidRDefault="009C2AE8" w:rsidP="009C2AE8">
            <w:pPr>
              <w:jc w:val="left"/>
              <w:rPr>
                <w:rFonts w:eastAsiaTheme="minorEastAsia"/>
                <w:sz w:val="18"/>
                <w:szCs w:val="18"/>
              </w:rPr>
            </w:pPr>
          </w:p>
        </w:tc>
        <w:tc>
          <w:tcPr>
            <w:tcW w:w="2420" w:type="dxa"/>
            <w:vMerge/>
            <w:tcBorders>
              <w:left w:val="single" w:sz="4" w:space="0" w:color="auto"/>
              <w:right w:val="single" w:sz="4" w:space="0" w:color="auto"/>
            </w:tcBorders>
          </w:tcPr>
          <w:p w14:paraId="011DDC4F"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7928" w:type="dxa"/>
            <w:gridSpan w:val="6"/>
            <w:tcBorders>
              <w:top w:val="single" w:sz="4" w:space="0" w:color="auto"/>
              <w:left w:val="single" w:sz="4" w:space="0" w:color="auto"/>
              <w:right w:val="single" w:sz="4" w:space="0" w:color="auto"/>
            </w:tcBorders>
          </w:tcPr>
          <w:p w14:paraId="7199829C" w14:textId="77777777" w:rsidR="009C2AE8" w:rsidRPr="009C2AE8" w:rsidRDefault="009C2AE8" w:rsidP="009C2AE8">
            <w:pPr>
              <w:jc w:val="left"/>
              <w:rPr>
                <w:rFonts w:eastAsiaTheme="minorEastAsia"/>
                <w:b/>
                <w:sz w:val="18"/>
                <w:szCs w:val="18"/>
              </w:rPr>
            </w:pPr>
            <w:r w:rsidRPr="009C2AE8">
              <w:rPr>
                <w:rFonts w:eastAsiaTheme="minorEastAsia"/>
                <w:b/>
                <w:sz w:val="18"/>
                <w:szCs w:val="18"/>
              </w:rPr>
              <w:t>PRIDELAVA V ZAŠČITENIH PROSTORIH</w:t>
            </w:r>
          </w:p>
        </w:tc>
      </w:tr>
      <w:tr w:rsidR="009C2AE8" w:rsidRPr="009C2AE8" w14:paraId="3971B904" w14:textId="77777777" w:rsidTr="00E425F4">
        <w:trPr>
          <w:trHeight w:val="263"/>
        </w:trPr>
        <w:tc>
          <w:tcPr>
            <w:tcW w:w="1577" w:type="dxa"/>
            <w:vMerge/>
            <w:tcBorders>
              <w:left w:val="single" w:sz="4" w:space="0" w:color="auto"/>
              <w:right w:val="single" w:sz="4" w:space="0" w:color="auto"/>
            </w:tcBorders>
          </w:tcPr>
          <w:p w14:paraId="61CD4498" w14:textId="77777777" w:rsidR="009C2AE8" w:rsidRPr="009C2AE8" w:rsidRDefault="009C2AE8" w:rsidP="009C2AE8">
            <w:pPr>
              <w:jc w:val="left"/>
              <w:rPr>
                <w:rFonts w:eastAsiaTheme="minorEastAsia"/>
                <w:b/>
                <w:bCs/>
                <w:sz w:val="18"/>
                <w:szCs w:val="18"/>
              </w:rPr>
            </w:pPr>
          </w:p>
        </w:tc>
        <w:tc>
          <w:tcPr>
            <w:tcW w:w="2127" w:type="dxa"/>
            <w:gridSpan w:val="2"/>
            <w:vMerge/>
            <w:tcBorders>
              <w:left w:val="single" w:sz="4" w:space="0" w:color="auto"/>
              <w:right w:val="single" w:sz="4" w:space="0" w:color="auto"/>
            </w:tcBorders>
          </w:tcPr>
          <w:p w14:paraId="1ACD603A" w14:textId="77777777" w:rsidR="009C2AE8" w:rsidRPr="009C2AE8" w:rsidRDefault="009C2AE8" w:rsidP="009C2AE8">
            <w:pPr>
              <w:jc w:val="left"/>
              <w:rPr>
                <w:rFonts w:eastAsiaTheme="minorEastAsia"/>
                <w:sz w:val="18"/>
                <w:szCs w:val="18"/>
              </w:rPr>
            </w:pPr>
          </w:p>
        </w:tc>
        <w:tc>
          <w:tcPr>
            <w:tcW w:w="2420" w:type="dxa"/>
            <w:vMerge/>
            <w:tcBorders>
              <w:left w:val="single" w:sz="4" w:space="0" w:color="auto"/>
              <w:right w:val="single" w:sz="4" w:space="0" w:color="auto"/>
            </w:tcBorders>
          </w:tcPr>
          <w:p w14:paraId="53F13EDA"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1688" w:type="dxa"/>
            <w:tcBorders>
              <w:top w:val="single" w:sz="4" w:space="0" w:color="auto"/>
              <w:left w:val="single" w:sz="4" w:space="0" w:color="auto"/>
              <w:right w:val="single" w:sz="4" w:space="0" w:color="auto"/>
            </w:tcBorders>
          </w:tcPr>
          <w:p w14:paraId="69050A5C"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r w:rsidRPr="009C2AE8">
              <w:rPr>
                <w:rFonts w:eastAsiaTheme="minorEastAsia"/>
                <w:color w:val="000000"/>
                <w:sz w:val="18"/>
                <w:szCs w:val="18"/>
                <w:shd w:val="clear" w:color="auto" w:fill="FFFFFF"/>
              </w:rPr>
              <w:t>-</w:t>
            </w:r>
            <w:r w:rsidRPr="009C2AE8">
              <w:rPr>
                <w:rFonts w:eastAsiaTheme="minorEastAsia"/>
                <w:i/>
                <w:color w:val="000000"/>
                <w:sz w:val="18"/>
                <w:szCs w:val="18"/>
                <w:shd w:val="clear" w:color="auto" w:fill="FFFFFF"/>
              </w:rPr>
              <w:t>B. thuringiensis</w:t>
            </w:r>
            <w:r w:rsidRPr="009C2AE8">
              <w:rPr>
                <w:rFonts w:eastAsiaTheme="minorEastAsia"/>
                <w:color w:val="000000"/>
                <w:sz w:val="18"/>
                <w:szCs w:val="18"/>
                <w:shd w:val="clear" w:color="auto" w:fill="FFFFFF"/>
              </w:rPr>
              <w:t xml:space="preserve"> var. aizawai</w:t>
            </w:r>
          </w:p>
        </w:tc>
        <w:tc>
          <w:tcPr>
            <w:tcW w:w="1982" w:type="dxa"/>
            <w:gridSpan w:val="2"/>
            <w:tcBorders>
              <w:top w:val="single" w:sz="4" w:space="0" w:color="auto"/>
              <w:left w:val="single" w:sz="4" w:space="0" w:color="auto"/>
              <w:bottom w:val="single" w:sz="4" w:space="0" w:color="auto"/>
              <w:right w:val="single" w:sz="4" w:space="0" w:color="auto"/>
            </w:tcBorders>
          </w:tcPr>
          <w:p w14:paraId="016B4B1C" w14:textId="77777777" w:rsidR="009C2AE8" w:rsidRPr="009C2AE8" w:rsidRDefault="009C2AE8" w:rsidP="009C2AE8">
            <w:pPr>
              <w:jc w:val="left"/>
              <w:rPr>
                <w:rFonts w:eastAsiaTheme="minorEastAsia"/>
                <w:b/>
                <w:sz w:val="18"/>
                <w:szCs w:val="18"/>
              </w:rPr>
            </w:pPr>
            <w:r w:rsidRPr="009C2AE8">
              <w:rPr>
                <w:rFonts w:eastAsiaTheme="minorEastAsia"/>
                <w:sz w:val="18"/>
                <w:szCs w:val="18"/>
              </w:rPr>
              <w:t>Agree WG</w:t>
            </w:r>
            <w:r w:rsidRPr="009C2AE8">
              <w:rPr>
                <w:rFonts w:eastAsiaTheme="minorEastAsia"/>
                <w:b/>
                <w:sz w:val="18"/>
                <w:szCs w:val="18"/>
              </w:rPr>
              <w:t>*1</w:t>
            </w:r>
          </w:p>
        </w:tc>
        <w:tc>
          <w:tcPr>
            <w:tcW w:w="1565" w:type="dxa"/>
            <w:tcBorders>
              <w:top w:val="single" w:sz="4" w:space="0" w:color="auto"/>
              <w:left w:val="single" w:sz="4" w:space="0" w:color="auto"/>
              <w:bottom w:val="single" w:sz="4" w:space="0" w:color="auto"/>
              <w:right w:val="single" w:sz="4" w:space="0" w:color="auto"/>
            </w:tcBorders>
          </w:tcPr>
          <w:p w14:paraId="0C2D22EE" w14:textId="77777777" w:rsidR="009C2AE8" w:rsidRPr="009C2AE8" w:rsidRDefault="009C2AE8" w:rsidP="009C2AE8">
            <w:pPr>
              <w:jc w:val="left"/>
              <w:rPr>
                <w:rFonts w:eastAsiaTheme="minorEastAsia"/>
                <w:sz w:val="18"/>
                <w:szCs w:val="18"/>
              </w:rPr>
            </w:pPr>
            <w:r w:rsidRPr="009C2AE8">
              <w:rPr>
                <w:rFonts w:eastAsiaTheme="minorEastAsia"/>
                <w:sz w:val="18"/>
                <w:szCs w:val="18"/>
              </w:rPr>
              <w:t>0,5-1 kg/ha</w:t>
            </w:r>
          </w:p>
        </w:tc>
        <w:tc>
          <w:tcPr>
            <w:tcW w:w="1134" w:type="dxa"/>
            <w:tcBorders>
              <w:top w:val="single" w:sz="4" w:space="0" w:color="auto"/>
              <w:left w:val="single" w:sz="4" w:space="0" w:color="auto"/>
              <w:bottom w:val="single" w:sz="4" w:space="0" w:color="auto"/>
              <w:right w:val="single" w:sz="4" w:space="0" w:color="auto"/>
            </w:tcBorders>
          </w:tcPr>
          <w:p w14:paraId="3AA1A8F4" w14:textId="77777777" w:rsidR="009C2AE8" w:rsidRPr="009C2AE8" w:rsidRDefault="009C2AE8" w:rsidP="009C2AE8">
            <w:pPr>
              <w:jc w:val="left"/>
              <w:rPr>
                <w:rFonts w:eastAsiaTheme="minorEastAsia"/>
                <w:sz w:val="18"/>
                <w:szCs w:val="18"/>
              </w:rPr>
            </w:pPr>
            <w:r w:rsidRPr="009C2AE8">
              <w:rPr>
                <w:rFonts w:eastAsiaTheme="minorEastAsia"/>
                <w:sz w:val="18"/>
                <w:szCs w:val="18"/>
              </w:rPr>
              <w:t>ni potrebna</w:t>
            </w:r>
          </w:p>
          <w:p w14:paraId="66DB6939" w14:textId="77777777" w:rsidR="009C2AE8" w:rsidRPr="009C2AE8" w:rsidRDefault="009C2AE8" w:rsidP="009C2AE8">
            <w:pPr>
              <w:jc w:val="left"/>
              <w:rPr>
                <w:rFonts w:eastAsiaTheme="minorEastAsia"/>
                <w:sz w:val="18"/>
                <w:szCs w:val="18"/>
              </w:rPr>
            </w:pPr>
          </w:p>
        </w:tc>
        <w:tc>
          <w:tcPr>
            <w:tcW w:w="1559" w:type="dxa"/>
            <w:vMerge w:val="restart"/>
            <w:tcBorders>
              <w:top w:val="single" w:sz="4" w:space="0" w:color="auto"/>
              <w:left w:val="single" w:sz="4" w:space="0" w:color="auto"/>
              <w:right w:val="single" w:sz="4" w:space="0" w:color="auto"/>
            </w:tcBorders>
          </w:tcPr>
          <w:p w14:paraId="0A60AA4B" w14:textId="77777777" w:rsidR="009C2AE8" w:rsidRPr="009C2AE8" w:rsidRDefault="009C2AE8" w:rsidP="009C2AE8">
            <w:pPr>
              <w:jc w:val="left"/>
              <w:rPr>
                <w:rFonts w:eastAsiaTheme="minorEastAsia"/>
                <w:b/>
                <w:sz w:val="18"/>
                <w:szCs w:val="18"/>
              </w:rPr>
            </w:pPr>
          </w:p>
        </w:tc>
      </w:tr>
      <w:tr w:rsidR="009C2AE8" w:rsidRPr="009C2AE8" w14:paraId="1FDE16F9" w14:textId="77777777" w:rsidTr="00E425F4">
        <w:trPr>
          <w:trHeight w:val="263"/>
        </w:trPr>
        <w:tc>
          <w:tcPr>
            <w:tcW w:w="1577" w:type="dxa"/>
            <w:vMerge/>
            <w:tcBorders>
              <w:left w:val="single" w:sz="4" w:space="0" w:color="auto"/>
              <w:right w:val="single" w:sz="4" w:space="0" w:color="auto"/>
            </w:tcBorders>
          </w:tcPr>
          <w:p w14:paraId="5AD3AA04" w14:textId="77777777" w:rsidR="009C2AE8" w:rsidRPr="009C2AE8" w:rsidRDefault="009C2AE8" w:rsidP="009C2AE8">
            <w:pPr>
              <w:jc w:val="left"/>
              <w:rPr>
                <w:rFonts w:eastAsiaTheme="minorEastAsia"/>
                <w:b/>
                <w:bCs/>
                <w:sz w:val="18"/>
                <w:szCs w:val="18"/>
              </w:rPr>
            </w:pPr>
          </w:p>
        </w:tc>
        <w:tc>
          <w:tcPr>
            <w:tcW w:w="2127" w:type="dxa"/>
            <w:gridSpan w:val="2"/>
            <w:vMerge/>
            <w:tcBorders>
              <w:left w:val="single" w:sz="4" w:space="0" w:color="auto"/>
              <w:right w:val="single" w:sz="4" w:space="0" w:color="auto"/>
            </w:tcBorders>
          </w:tcPr>
          <w:p w14:paraId="052E33F3" w14:textId="77777777" w:rsidR="009C2AE8" w:rsidRPr="009C2AE8" w:rsidRDefault="009C2AE8" w:rsidP="009C2AE8">
            <w:pPr>
              <w:jc w:val="left"/>
              <w:rPr>
                <w:rFonts w:eastAsiaTheme="minorEastAsia"/>
                <w:sz w:val="18"/>
                <w:szCs w:val="18"/>
              </w:rPr>
            </w:pPr>
          </w:p>
        </w:tc>
        <w:tc>
          <w:tcPr>
            <w:tcW w:w="2420" w:type="dxa"/>
            <w:vMerge/>
            <w:tcBorders>
              <w:left w:val="single" w:sz="4" w:space="0" w:color="auto"/>
              <w:right w:val="single" w:sz="4" w:space="0" w:color="auto"/>
            </w:tcBorders>
          </w:tcPr>
          <w:p w14:paraId="588B923F"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1688" w:type="dxa"/>
            <w:tcBorders>
              <w:top w:val="single" w:sz="4" w:space="0" w:color="auto"/>
              <w:left w:val="single" w:sz="4" w:space="0" w:color="auto"/>
              <w:right w:val="single" w:sz="4" w:space="0" w:color="auto"/>
            </w:tcBorders>
          </w:tcPr>
          <w:p w14:paraId="7D7651BA"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r w:rsidRPr="009C2AE8">
              <w:rPr>
                <w:rFonts w:eastAsiaTheme="minorEastAsia"/>
                <w:color w:val="000000"/>
                <w:sz w:val="18"/>
                <w:szCs w:val="18"/>
                <w:shd w:val="clear" w:color="auto" w:fill="FFFFFF"/>
              </w:rPr>
              <w:t>-</w:t>
            </w:r>
            <w:r w:rsidRPr="009C2AE8">
              <w:rPr>
                <w:rFonts w:eastAsiaTheme="minorEastAsia"/>
                <w:i/>
                <w:color w:val="000000"/>
                <w:sz w:val="18"/>
                <w:szCs w:val="18"/>
                <w:shd w:val="clear" w:color="auto" w:fill="FFFFFF"/>
              </w:rPr>
              <w:t>B. thuringiensis</w:t>
            </w:r>
            <w:r w:rsidRPr="009C2AE8">
              <w:rPr>
                <w:rFonts w:eastAsiaTheme="minorEastAsia"/>
                <w:color w:val="000000"/>
                <w:sz w:val="18"/>
                <w:szCs w:val="18"/>
                <w:shd w:val="clear" w:color="auto" w:fill="FFFFFF"/>
              </w:rPr>
              <w:t xml:space="preserve"> var. kurstaki</w:t>
            </w:r>
          </w:p>
        </w:tc>
        <w:tc>
          <w:tcPr>
            <w:tcW w:w="1982" w:type="dxa"/>
            <w:gridSpan w:val="2"/>
            <w:tcBorders>
              <w:top w:val="single" w:sz="4" w:space="0" w:color="auto"/>
              <w:left w:val="single" w:sz="4" w:space="0" w:color="auto"/>
              <w:bottom w:val="single" w:sz="4" w:space="0" w:color="auto"/>
              <w:right w:val="single" w:sz="4" w:space="0" w:color="auto"/>
            </w:tcBorders>
          </w:tcPr>
          <w:p w14:paraId="3F2A3A6A" w14:textId="77777777" w:rsidR="009C2AE8" w:rsidRPr="009C2AE8" w:rsidRDefault="009C2AE8" w:rsidP="009C2AE8">
            <w:pPr>
              <w:jc w:val="left"/>
              <w:rPr>
                <w:rFonts w:eastAsiaTheme="minorEastAsia"/>
                <w:sz w:val="18"/>
                <w:szCs w:val="18"/>
              </w:rPr>
            </w:pPr>
            <w:r w:rsidRPr="009C2AE8">
              <w:rPr>
                <w:rFonts w:eastAsiaTheme="minorEastAsia"/>
                <w:sz w:val="18"/>
                <w:szCs w:val="18"/>
              </w:rPr>
              <w:t>Delfin WG</w:t>
            </w:r>
          </w:p>
        </w:tc>
        <w:tc>
          <w:tcPr>
            <w:tcW w:w="1565" w:type="dxa"/>
            <w:tcBorders>
              <w:top w:val="single" w:sz="4" w:space="0" w:color="auto"/>
              <w:left w:val="single" w:sz="4" w:space="0" w:color="auto"/>
              <w:bottom w:val="single" w:sz="4" w:space="0" w:color="auto"/>
              <w:right w:val="single" w:sz="4" w:space="0" w:color="auto"/>
            </w:tcBorders>
          </w:tcPr>
          <w:p w14:paraId="520FD96F" w14:textId="77777777" w:rsidR="009C2AE8" w:rsidRPr="009C2AE8" w:rsidRDefault="009C2AE8" w:rsidP="009C2AE8">
            <w:pPr>
              <w:jc w:val="left"/>
              <w:rPr>
                <w:rFonts w:eastAsiaTheme="minorEastAsia"/>
                <w:sz w:val="18"/>
                <w:szCs w:val="18"/>
              </w:rPr>
            </w:pPr>
            <w:r w:rsidRPr="009C2AE8">
              <w:rPr>
                <w:rFonts w:eastAsiaTheme="minorEastAsia"/>
                <w:sz w:val="18"/>
                <w:szCs w:val="18"/>
              </w:rPr>
              <w:t>0,75 kg/ha</w:t>
            </w:r>
          </w:p>
          <w:p w14:paraId="45156ADD" w14:textId="77777777" w:rsidR="009C2AE8" w:rsidRPr="009C2AE8" w:rsidRDefault="009C2AE8" w:rsidP="009C2AE8">
            <w:pPr>
              <w:jc w:val="left"/>
              <w:rPr>
                <w:rFonts w:eastAsiaTheme="minorEastAsia"/>
                <w:sz w:val="18"/>
                <w:szCs w:val="18"/>
              </w:rPr>
            </w:pPr>
          </w:p>
        </w:tc>
        <w:tc>
          <w:tcPr>
            <w:tcW w:w="1134" w:type="dxa"/>
            <w:tcBorders>
              <w:top w:val="single" w:sz="4" w:space="0" w:color="auto"/>
              <w:left w:val="single" w:sz="4" w:space="0" w:color="auto"/>
              <w:bottom w:val="single" w:sz="4" w:space="0" w:color="auto"/>
              <w:right w:val="single" w:sz="4" w:space="0" w:color="auto"/>
            </w:tcBorders>
          </w:tcPr>
          <w:p w14:paraId="61B17D92" w14:textId="77777777" w:rsidR="009C2AE8" w:rsidRPr="009C2AE8" w:rsidRDefault="009C2AE8" w:rsidP="009C2AE8">
            <w:pPr>
              <w:jc w:val="left"/>
              <w:rPr>
                <w:rFonts w:eastAsiaTheme="minorEastAsia"/>
                <w:sz w:val="18"/>
                <w:szCs w:val="18"/>
              </w:rPr>
            </w:pPr>
            <w:r w:rsidRPr="009C2AE8">
              <w:rPr>
                <w:rFonts w:eastAsiaTheme="minorEastAsia"/>
                <w:sz w:val="18"/>
                <w:szCs w:val="18"/>
              </w:rPr>
              <w:t>ni potrebna</w:t>
            </w:r>
          </w:p>
        </w:tc>
        <w:tc>
          <w:tcPr>
            <w:tcW w:w="1559" w:type="dxa"/>
            <w:vMerge/>
            <w:tcBorders>
              <w:left w:val="single" w:sz="4" w:space="0" w:color="auto"/>
              <w:bottom w:val="single" w:sz="4" w:space="0" w:color="auto"/>
              <w:right w:val="single" w:sz="4" w:space="0" w:color="auto"/>
            </w:tcBorders>
          </w:tcPr>
          <w:p w14:paraId="712B2958" w14:textId="77777777" w:rsidR="009C2AE8" w:rsidRPr="009C2AE8" w:rsidRDefault="009C2AE8" w:rsidP="009C2AE8">
            <w:pPr>
              <w:jc w:val="left"/>
              <w:rPr>
                <w:rFonts w:eastAsiaTheme="minorEastAsia"/>
                <w:b/>
                <w:sz w:val="18"/>
                <w:szCs w:val="18"/>
              </w:rPr>
            </w:pPr>
          </w:p>
        </w:tc>
      </w:tr>
      <w:tr w:rsidR="009C2AE8" w:rsidRPr="009C2AE8" w14:paraId="55A0FBDD" w14:textId="77777777" w:rsidTr="00E425F4">
        <w:trPr>
          <w:trHeight w:val="139"/>
        </w:trPr>
        <w:tc>
          <w:tcPr>
            <w:tcW w:w="1577" w:type="dxa"/>
            <w:vMerge/>
            <w:tcBorders>
              <w:left w:val="single" w:sz="4" w:space="0" w:color="auto"/>
              <w:right w:val="single" w:sz="4" w:space="0" w:color="auto"/>
            </w:tcBorders>
          </w:tcPr>
          <w:p w14:paraId="262407A1" w14:textId="77777777" w:rsidR="009C2AE8" w:rsidRPr="009C2AE8" w:rsidRDefault="009C2AE8" w:rsidP="009C2AE8">
            <w:pPr>
              <w:jc w:val="left"/>
              <w:rPr>
                <w:rFonts w:eastAsiaTheme="minorEastAsia"/>
                <w:b/>
                <w:bCs/>
                <w:sz w:val="18"/>
                <w:szCs w:val="18"/>
              </w:rPr>
            </w:pPr>
          </w:p>
        </w:tc>
        <w:tc>
          <w:tcPr>
            <w:tcW w:w="2127" w:type="dxa"/>
            <w:gridSpan w:val="2"/>
            <w:vMerge/>
            <w:tcBorders>
              <w:left w:val="single" w:sz="4" w:space="0" w:color="auto"/>
              <w:right w:val="single" w:sz="4" w:space="0" w:color="auto"/>
            </w:tcBorders>
          </w:tcPr>
          <w:p w14:paraId="4F4575AB" w14:textId="77777777" w:rsidR="009C2AE8" w:rsidRPr="009C2AE8" w:rsidRDefault="009C2AE8" w:rsidP="009C2AE8">
            <w:pPr>
              <w:jc w:val="left"/>
              <w:rPr>
                <w:rFonts w:eastAsiaTheme="minorEastAsia"/>
                <w:sz w:val="18"/>
                <w:szCs w:val="18"/>
              </w:rPr>
            </w:pPr>
          </w:p>
        </w:tc>
        <w:tc>
          <w:tcPr>
            <w:tcW w:w="2420" w:type="dxa"/>
            <w:vMerge/>
            <w:tcBorders>
              <w:left w:val="single" w:sz="4" w:space="0" w:color="auto"/>
              <w:right w:val="single" w:sz="4" w:space="0" w:color="auto"/>
            </w:tcBorders>
          </w:tcPr>
          <w:p w14:paraId="36BFF438"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7928" w:type="dxa"/>
            <w:gridSpan w:val="6"/>
            <w:tcBorders>
              <w:top w:val="single" w:sz="4" w:space="0" w:color="auto"/>
              <w:left w:val="single" w:sz="4" w:space="0" w:color="auto"/>
              <w:right w:val="single" w:sz="4" w:space="0" w:color="auto"/>
            </w:tcBorders>
          </w:tcPr>
          <w:p w14:paraId="7D08CCAD" w14:textId="77777777" w:rsidR="009C2AE8" w:rsidRPr="009C2AE8" w:rsidRDefault="009C2AE8" w:rsidP="009C2AE8">
            <w:pPr>
              <w:jc w:val="left"/>
              <w:rPr>
                <w:rFonts w:eastAsiaTheme="minorEastAsia"/>
                <w:b/>
                <w:sz w:val="18"/>
                <w:szCs w:val="18"/>
              </w:rPr>
            </w:pPr>
            <w:r w:rsidRPr="009C2AE8">
              <w:rPr>
                <w:rFonts w:eastAsiaTheme="minorEastAsia"/>
                <w:b/>
                <w:sz w:val="18"/>
                <w:szCs w:val="18"/>
              </w:rPr>
              <w:t>PRIDELAVA NA PROSTEM</w:t>
            </w:r>
          </w:p>
        </w:tc>
      </w:tr>
      <w:tr w:rsidR="009C2AE8" w:rsidRPr="009C2AE8" w14:paraId="1EAECA27" w14:textId="77777777" w:rsidTr="00E425F4">
        <w:trPr>
          <w:trHeight w:val="129"/>
        </w:trPr>
        <w:tc>
          <w:tcPr>
            <w:tcW w:w="1577" w:type="dxa"/>
            <w:vMerge/>
            <w:tcBorders>
              <w:left w:val="single" w:sz="4" w:space="0" w:color="auto"/>
              <w:right w:val="single" w:sz="4" w:space="0" w:color="auto"/>
            </w:tcBorders>
          </w:tcPr>
          <w:p w14:paraId="1BEB203C" w14:textId="77777777" w:rsidR="009C2AE8" w:rsidRPr="009C2AE8" w:rsidRDefault="009C2AE8" w:rsidP="009C2AE8">
            <w:pPr>
              <w:jc w:val="left"/>
              <w:rPr>
                <w:rFonts w:eastAsiaTheme="minorEastAsia"/>
                <w:b/>
                <w:bCs/>
                <w:sz w:val="18"/>
                <w:szCs w:val="18"/>
              </w:rPr>
            </w:pPr>
          </w:p>
        </w:tc>
        <w:tc>
          <w:tcPr>
            <w:tcW w:w="2127" w:type="dxa"/>
            <w:gridSpan w:val="2"/>
            <w:vMerge/>
            <w:tcBorders>
              <w:left w:val="single" w:sz="4" w:space="0" w:color="auto"/>
              <w:right w:val="single" w:sz="4" w:space="0" w:color="auto"/>
            </w:tcBorders>
          </w:tcPr>
          <w:p w14:paraId="26405432" w14:textId="77777777" w:rsidR="009C2AE8" w:rsidRPr="009C2AE8" w:rsidRDefault="009C2AE8" w:rsidP="009C2AE8">
            <w:pPr>
              <w:jc w:val="left"/>
              <w:rPr>
                <w:rFonts w:eastAsiaTheme="minorEastAsia"/>
                <w:sz w:val="18"/>
                <w:szCs w:val="18"/>
              </w:rPr>
            </w:pPr>
          </w:p>
        </w:tc>
        <w:tc>
          <w:tcPr>
            <w:tcW w:w="2420" w:type="dxa"/>
            <w:vMerge/>
            <w:tcBorders>
              <w:left w:val="single" w:sz="4" w:space="0" w:color="auto"/>
              <w:right w:val="single" w:sz="4" w:space="0" w:color="auto"/>
            </w:tcBorders>
          </w:tcPr>
          <w:p w14:paraId="0CEAD710"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1688" w:type="dxa"/>
            <w:tcBorders>
              <w:top w:val="single" w:sz="4" w:space="0" w:color="auto"/>
              <w:left w:val="single" w:sz="4" w:space="0" w:color="auto"/>
              <w:bottom w:val="single" w:sz="4" w:space="0" w:color="auto"/>
              <w:right w:val="single" w:sz="4" w:space="0" w:color="auto"/>
            </w:tcBorders>
          </w:tcPr>
          <w:p w14:paraId="28492C93"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r w:rsidRPr="009C2AE8">
              <w:rPr>
                <w:rFonts w:eastAsiaTheme="minorEastAsia"/>
                <w:color w:val="000000"/>
                <w:sz w:val="18"/>
                <w:szCs w:val="18"/>
                <w:shd w:val="clear" w:color="auto" w:fill="FFFFFF"/>
              </w:rPr>
              <w:t>-lambda</w:t>
            </w:r>
            <w:r w:rsidRPr="009C2AE8">
              <w:rPr>
                <w:rFonts w:eastAsiaTheme="minorEastAsia"/>
                <w:i/>
                <w:color w:val="000000"/>
                <w:sz w:val="18"/>
                <w:szCs w:val="18"/>
                <w:shd w:val="clear" w:color="auto" w:fill="FFFFFF"/>
              </w:rPr>
              <w:t>-</w:t>
            </w:r>
            <w:r w:rsidRPr="009C2AE8">
              <w:rPr>
                <w:rFonts w:eastAsiaTheme="minorEastAsia"/>
                <w:color w:val="000000"/>
                <w:sz w:val="18"/>
                <w:szCs w:val="18"/>
                <w:shd w:val="clear" w:color="auto" w:fill="FFFFFF"/>
              </w:rPr>
              <w:t>cihalotrin</w:t>
            </w:r>
          </w:p>
        </w:tc>
        <w:tc>
          <w:tcPr>
            <w:tcW w:w="1982" w:type="dxa"/>
            <w:gridSpan w:val="2"/>
            <w:tcBorders>
              <w:top w:val="single" w:sz="4" w:space="0" w:color="auto"/>
              <w:left w:val="single" w:sz="4" w:space="0" w:color="auto"/>
              <w:bottom w:val="single" w:sz="4" w:space="0" w:color="auto"/>
              <w:right w:val="single" w:sz="4" w:space="0" w:color="auto"/>
            </w:tcBorders>
          </w:tcPr>
          <w:p w14:paraId="1A3FB9E1" w14:textId="77777777" w:rsidR="009C2AE8" w:rsidRPr="009C2AE8" w:rsidRDefault="009C2AE8" w:rsidP="009C2AE8">
            <w:pPr>
              <w:jc w:val="left"/>
              <w:rPr>
                <w:rFonts w:eastAsiaTheme="minorEastAsia"/>
                <w:b/>
                <w:sz w:val="18"/>
                <w:szCs w:val="18"/>
              </w:rPr>
            </w:pPr>
            <w:r w:rsidRPr="009C2AE8">
              <w:rPr>
                <w:rFonts w:eastAsiaTheme="minorEastAsia"/>
                <w:sz w:val="18"/>
                <w:szCs w:val="18"/>
              </w:rPr>
              <w:t>Karate zeon 5 CS</w:t>
            </w:r>
            <w:r w:rsidRPr="009C2AE8">
              <w:rPr>
                <w:rFonts w:eastAsiaTheme="minorEastAsia"/>
                <w:b/>
                <w:sz w:val="18"/>
                <w:szCs w:val="18"/>
              </w:rPr>
              <w:t xml:space="preserve"> </w:t>
            </w:r>
          </w:p>
        </w:tc>
        <w:tc>
          <w:tcPr>
            <w:tcW w:w="1565" w:type="dxa"/>
            <w:tcBorders>
              <w:top w:val="single" w:sz="4" w:space="0" w:color="auto"/>
              <w:left w:val="single" w:sz="4" w:space="0" w:color="auto"/>
              <w:bottom w:val="single" w:sz="4" w:space="0" w:color="auto"/>
              <w:right w:val="single" w:sz="4" w:space="0" w:color="auto"/>
            </w:tcBorders>
          </w:tcPr>
          <w:p w14:paraId="19CAA23D" w14:textId="77777777" w:rsidR="009C2AE8" w:rsidRPr="009C2AE8" w:rsidRDefault="009C2AE8" w:rsidP="009C2AE8">
            <w:pPr>
              <w:jc w:val="left"/>
              <w:rPr>
                <w:rFonts w:eastAsiaTheme="minorEastAsia"/>
                <w:sz w:val="18"/>
                <w:szCs w:val="18"/>
              </w:rPr>
            </w:pPr>
            <w:r w:rsidRPr="009C2AE8">
              <w:rPr>
                <w:rFonts w:eastAsiaTheme="minorEastAsia"/>
                <w:sz w:val="18"/>
                <w:szCs w:val="18"/>
              </w:rPr>
              <w:t>0,15 l/ha</w:t>
            </w:r>
          </w:p>
        </w:tc>
        <w:tc>
          <w:tcPr>
            <w:tcW w:w="1134" w:type="dxa"/>
            <w:tcBorders>
              <w:top w:val="single" w:sz="4" w:space="0" w:color="auto"/>
              <w:left w:val="single" w:sz="4" w:space="0" w:color="auto"/>
              <w:bottom w:val="single" w:sz="4" w:space="0" w:color="auto"/>
              <w:right w:val="single" w:sz="4" w:space="0" w:color="auto"/>
            </w:tcBorders>
          </w:tcPr>
          <w:p w14:paraId="0DBECC2A" w14:textId="77777777" w:rsidR="009C2AE8" w:rsidRPr="009C2AE8" w:rsidRDefault="009C2AE8" w:rsidP="009C2AE8">
            <w:pPr>
              <w:jc w:val="left"/>
              <w:rPr>
                <w:rFonts w:eastAsiaTheme="minorEastAsia"/>
                <w:sz w:val="18"/>
                <w:szCs w:val="18"/>
              </w:rPr>
            </w:pPr>
            <w:r w:rsidRPr="009C2AE8">
              <w:rPr>
                <w:rFonts w:eastAsiaTheme="minorEastAsia"/>
                <w:sz w:val="18"/>
                <w:szCs w:val="18"/>
              </w:rPr>
              <w:t>3</w:t>
            </w:r>
          </w:p>
        </w:tc>
        <w:tc>
          <w:tcPr>
            <w:tcW w:w="1559" w:type="dxa"/>
            <w:tcBorders>
              <w:top w:val="single" w:sz="4" w:space="0" w:color="auto"/>
              <w:left w:val="single" w:sz="4" w:space="0" w:color="auto"/>
              <w:bottom w:val="single" w:sz="4" w:space="0" w:color="auto"/>
              <w:right w:val="single" w:sz="4" w:space="0" w:color="auto"/>
            </w:tcBorders>
          </w:tcPr>
          <w:p w14:paraId="6BAB1E1A" w14:textId="77777777" w:rsidR="009C2AE8" w:rsidRPr="009C2AE8" w:rsidRDefault="009C2AE8" w:rsidP="009C2AE8">
            <w:pPr>
              <w:jc w:val="left"/>
              <w:rPr>
                <w:rFonts w:eastAsiaTheme="minorEastAsia"/>
                <w:b/>
                <w:sz w:val="18"/>
                <w:szCs w:val="18"/>
              </w:rPr>
            </w:pPr>
          </w:p>
        </w:tc>
      </w:tr>
      <w:tr w:rsidR="009C2AE8" w:rsidRPr="009C2AE8" w14:paraId="303820E4" w14:textId="77777777" w:rsidTr="00E425F4">
        <w:trPr>
          <w:trHeight w:val="129"/>
        </w:trPr>
        <w:tc>
          <w:tcPr>
            <w:tcW w:w="1577" w:type="dxa"/>
            <w:vMerge w:val="restart"/>
            <w:tcBorders>
              <w:left w:val="single" w:sz="4" w:space="0" w:color="auto"/>
              <w:right w:val="single" w:sz="4" w:space="0" w:color="auto"/>
            </w:tcBorders>
          </w:tcPr>
          <w:p w14:paraId="328DF3A4" w14:textId="77777777" w:rsidR="009C2AE8" w:rsidRPr="009C2AE8" w:rsidRDefault="009C2AE8" w:rsidP="009C2AE8">
            <w:pPr>
              <w:jc w:val="left"/>
              <w:rPr>
                <w:rFonts w:eastAsiaTheme="minorEastAsia"/>
                <w:i/>
                <w:iCs/>
                <w:sz w:val="18"/>
                <w:szCs w:val="18"/>
              </w:rPr>
            </w:pPr>
            <w:r w:rsidRPr="009C2AE8">
              <w:rPr>
                <w:rFonts w:eastAsiaTheme="minorEastAsia"/>
                <w:b/>
                <w:bCs/>
                <w:sz w:val="18"/>
                <w:szCs w:val="18"/>
              </w:rPr>
              <w:t>Listne sovke</w:t>
            </w:r>
            <w:r w:rsidRPr="009C2AE8">
              <w:rPr>
                <w:rFonts w:eastAsiaTheme="minorEastAsia"/>
                <w:sz w:val="18"/>
                <w:szCs w:val="18"/>
              </w:rPr>
              <w:t xml:space="preserve">  </w:t>
            </w:r>
            <w:r w:rsidRPr="009C2AE8">
              <w:rPr>
                <w:rFonts w:eastAsiaTheme="minorEastAsia"/>
                <w:i/>
                <w:iCs/>
                <w:sz w:val="18"/>
                <w:szCs w:val="18"/>
              </w:rPr>
              <w:t>Autographa gamma,</w:t>
            </w:r>
          </w:p>
          <w:p w14:paraId="0AC89A45" w14:textId="77777777" w:rsidR="009C2AE8" w:rsidRPr="009C2AE8" w:rsidRDefault="009C2AE8" w:rsidP="009C2AE8">
            <w:pPr>
              <w:jc w:val="left"/>
              <w:rPr>
                <w:rFonts w:eastAsiaTheme="minorEastAsia"/>
                <w:b/>
                <w:bCs/>
                <w:sz w:val="18"/>
                <w:szCs w:val="18"/>
              </w:rPr>
            </w:pPr>
            <w:r w:rsidRPr="009C2AE8">
              <w:rPr>
                <w:rFonts w:eastAsiaTheme="minorEastAsia"/>
                <w:i/>
                <w:iCs/>
                <w:sz w:val="18"/>
                <w:szCs w:val="18"/>
              </w:rPr>
              <w:t>Noctua spp.</w:t>
            </w:r>
          </w:p>
        </w:tc>
        <w:tc>
          <w:tcPr>
            <w:tcW w:w="2127" w:type="dxa"/>
            <w:gridSpan w:val="2"/>
            <w:vMerge w:val="restart"/>
            <w:tcBorders>
              <w:left w:val="single" w:sz="4" w:space="0" w:color="auto"/>
              <w:right w:val="single" w:sz="4" w:space="0" w:color="auto"/>
            </w:tcBorders>
          </w:tcPr>
          <w:p w14:paraId="4CD30BAD" w14:textId="77777777" w:rsidR="009C2AE8" w:rsidRPr="009C2AE8" w:rsidRDefault="009C2AE8" w:rsidP="009C2AE8">
            <w:pPr>
              <w:jc w:val="left"/>
              <w:rPr>
                <w:rFonts w:eastAsiaTheme="minorEastAsia"/>
                <w:sz w:val="18"/>
                <w:szCs w:val="18"/>
              </w:rPr>
            </w:pPr>
            <w:r w:rsidRPr="009C2AE8">
              <w:rPr>
                <w:rFonts w:eastAsiaTheme="minorEastAsia"/>
                <w:sz w:val="18"/>
                <w:szCs w:val="18"/>
              </w:rPr>
              <w:t>Listi  pojedeni od roba navznoter, včasih pojedene tudi listne žile, na rastlinah in pod rastlinami so okroglasti iztrebki.</w:t>
            </w:r>
          </w:p>
        </w:tc>
        <w:tc>
          <w:tcPr>
            <w:tcW w:w="2420" w:type="dxa"/>
            <w:vMerge w:val="restart"/>
            <w:tcBorders>
              <w:left w:val="single" w:sz="4" w:space="0" w:color="auto"/>
              <w:right w:val="single" w:sz="4" w:space="0" w:color="auto"/>
            </w:tcBorders>
          </w:tcPr>
          <w:p w14:paraId="5773D80B" w14:textId="77777777" w:rsidR="009C2AE8" w:rsidRPr="009C2AE8" w:rsidRDefault="009C2AE8" w:rsidP="009C2AE8">
            <w:pPr>
              <w:tabs>
                <w:tab w:val="left" w:pos="170"/>
              </w:tabs>
              <w:jc w:val="left"/>
              <w:rPr>
                <w:rFonts w:eastAsiaTheme="minorEastAsia"/>
                <w:sz w:val="18"/>
                <w:szCs w:val="18"/>
              </w:rPr>
            </w:pPr>
            <w:r w:rsidRPr="009C2AE8">
              <w:rPr>
                <w:rFonts w:eastAsiaTheme="minorEastAsia"/>
                <w:sz w:val="18"/>
                <w:szCs w:val="18"/>
              </w:rPr>
              <w:t>Kemični ukrep:</w:t>
            </w:r>
          </w:p>
          <w:p w14:paraId="123402ED"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r w:rsidRPr="009C2AE8">
              <w:rPr>
                <w:rFonts w:eastAsiaTheme="minorEastAsia"/>
                <w:color w:val="000000"/>
                <w:sz w:val="18"/>
                <w:szCs w:val="18"/>
                <w:shd w:val="clear" w:color="auto" w:fill="FFFFFF"/>
              </w:rPr>
              <w:t>uporaba insekticidov</w:t>
            </w:r>
          </w:p>
          <w:p w14:paraId="70610B45" w14:textId="77777777" w:rsidR="009C2AE8" w:rsidRPr="009C2AE8" w:rsidRDefault="009C2AE8" w:rsidP="009C2AE8">
            <w:pPr>
              <w:tabs>
                <w:tab w:val="left" w:pos="170"/>
              </w:tabs>
              <w:jc w:val="left"/>
              <w:rPr>
                <w:rFonts w:eastAsiaTheme="minorEastAsia"/>
                <w:sz w:val="18"/>
                <w:szCs w:val="18"/>
              </w:rPr>
            </w:pPr>
          </w:p>
          <w:p w14:paraId="55FA59B7"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7928" w:type="dxa"/>
            <w:gridSpan w:val="6"/>
            <w:tcBorders>
              <w:top w:val="single" w:sz="4" w:space="0" w:color="auto"/>
              <w:left w:val="single" w:sz="4" w:space="0" w:color="auto"/>
              <w:bottom w:val="single" w:sz="4" w:space="0" w:color="auto"/>
              <w:right w:val="single" w:sz="4" w:space="0" w:color="auto"/>
            </w:tcBorders>
          </w:tcPr>
          <w:p w14:paraId="0050A0DE" w14:textId="77777777" w:rsidR="009C2AE8" w:rsidRPr="009C2AE8" w:rsidRDefault="009C2AE8" w:rsidP="009C2AE8">
            <w:pPr>
              <w:jc w:val="left"/>
              <w:rPr>
                <w:rFonts w:eastAsiaTheme="minorEastAsia"/>
                <w:b/>
                <w:sz w:val="18"/>
                <w:szCs w:val="18"/>
              </w:rPr>
            </w:pPr>
            <w:r w:rsidRPr="009C2AE8">
              <w:rPr>
                <w:rFonts w:eastAsiaTheme="minorEastAsia"/>
                <w:b/>
                <w:sz w:val="18"/>
                <w:szCs w:val="18"/>
              </w:rPr>
              <w:t>PRIDELAVA NA PROSTEM IN V ZAŠČITENIH PROSTORIH</w:t>
            </w:r>
          </w:p>
        </w:tc>
      </w:tr>
      <w:tr w:rsidR="009C2AE8" w:rsidRPr="009C2AE8" w14:paraId="51F28809" w14:textId="77777777" w:rsidTr="00E425F4">
        <w:trPr>
          <w:trHeight w:val="129"/>
        </w:trPr>
        <w:tc>
          <w:tcPr>
            <w:tcW w:w="1577" w:type="dxa"/>
            <w:vMerge/>
            <w:tcBorders>
              <w:left w:val="single" w:sz="4" w:space="0" w:color="auto"/>
              <w:right w:val="single" w:sz="4" w:space="0" w:color="auto"/>
            </w:tcBorders>
          </w:tcPr>
          <w:p w14:paraId="7452A62A" w14:textId="77777777" w:rsidR="009C2AE8" w:rsidRPr="009C2AE8" w:rsidRDefault="009C2AE8" w:rsidP="009C2AE8">
            <w:pPr>
              <w:jc w:val="left"/>
              <w:rPr>
                <w:rFonts w:eastAsiaTheme="minorEastAsia"/>
                <w:b/>
                <w:bCs/>
                <w:sz w:val="18"/>
                <w:szCs w:val="18"/>
              </w:rPr>
            </w:pPr>
          </w:p>
        </w:tc>
        <w:tc>
          <w:tcPr>
            <w:tcW w:w="2127" w:type="dxa"/>
            <w:gridSpan w:val="2"/>
            <w:vMerge/>
            <w:tcBorders>
              <w:left w:val="single" w:sz="4" w:space="0" w:color="auto"/>
              <w:right w:val="single" w:sz="4" w:space="0" w:color="auto"/>
            </w:tcBorders>
          </w:tcPr>
          <w:p w14:paraId="21BD9198" w14:textId="77777777" w:rsidR="009C2AE8" w:rsidRPr="009C2AE8" w:rsidRDefault="009C2AE8" w:rsidP="009C2AE8">
            <w:pPr>
              <w:jc w:val="left"/>
              <w:rPr>
                <w:rFonts w:eastAsiaTheme="minorEastAsia"/>
                <w:sz w:val="18"/>
                <w:szCs w:val="18"/>
              </w:rPr>
            </w:pPr>
          </w:p>
        </w:tc>
        <w:tc>
          <w:tcPr>
            <w:tcW w:w="2420" w:type="dxa"/>
            <w:vMerge/>
            <w:tcBorders>
              <w:left w:val="single" w:sz="4" w:space="0" w:color="auto"/>
              <w:right w:val="single" w:sz="4" w:space="0" w:color="auto"/>
            </w:tcBorders>
          </w:tcPr>
          <w:p w14:paraId="00874346"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1688" w:type="dxa"/>
            <w:tcBorders>
              <w:top w:val="single" w:sz="4" w:space="0" w:color="auto"/>
              <w:left w:val="single" w:sz="4" w:space="0" w:color="auto"/>
              <w:bottom w:val="single" w:sz="4" w:space="0" w:color="auto"/>
              <w:right w:val="single" w:sz="4" w:space="0" w:color="auto"/>
            </w:tcBorders>
          </w:tcPr>
          <w:p w14:paraId="602C79BE"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r w:rsidRPr="009C2AE8">
              <w:rPr>
                <w:rFonts w:eastAsiaTheme="minorEastAsia"/>
                <w:color w:val="000000"/>
                <w:sz w:val="18"/>
                <w:szCs w:val="18"/>
                <w:shd w:val="clear" w:color="auto" w:fill="FFFFFF"/>
              </w:rPr>
              <w:t>-azadirahtin A</w:t>
            </w:r>
          </w:p>
        </w:tc>
        <w:tc>
          <w:tcPr>
            <w:tcW w:w="1982" w:type="dxa"/>
            <w:gridSpan w:val="2"/>
            <w:tcBorders>
              <w:top w:val="single" w:sz="4" w:space="0" w:color="auto"/>
              <w:left w:val="single" w:sz="4" w:space="0" w:color="auto"/>
              <w:bottom w:val="single" w:sz="4" w:space="0" w:color="auto"/>
              <w:right w:val="single" w:sz="4" w:space="0" w:color="auto"/>
            </w:tcBorders>
          </w:tcPr>
          <w:p w14:paraId="25475966" w14:textId="77777777" w:rsidR="009C2AE8" w:rsidRPr="009C2AE8" w:rsidRDefault="009C2AE8" w:rsidP="009C2AE8">
            <w:pPr>
              <w:jc w:val="left"/>
              <w:rPr>
                <w:rFonts w:eastAsiaTheme="minorEastAsia"/>
                <w:sz w:val="18"/>
                <w:szCs w:val="18"/>
              </w:rPr>
            </w:pPr>
            <w:r w:rsidRPr="009C2AE8">
              <w:rPr>
                <w:rFonts w:eastAsiaTheme="minorEastAsia"/>
                <w:sz w:val="18"/>
                <w:szCs w:val="18"/>
              </w:rPr>
              <w:t>Neemazal – T/S</w:t>
            </w:r>
          </w:p>
        </w:tc>
        <w:tc>
          <w:tcPr>
            <w:tcW w:w="1565" w:type="dxa"/>
            <w:tcBorders>
              <w:top w:val="single" w:sz="4" w:space="0" w:color="auto"/>
              <w:left w:val="single" w:sz="4" w:space="0" w:color="auto"/>
              <w:bottom w:val="single" w:sz="4" w:space="0" w:color="auto"/>
              <w:right w:val="single" w:sz="4" w:space="0" w:color="auto"/>
            </w:tcBorders>
          </w:tcPr>
          <w:p w14:paraId="3D3D6829" w14:textId="77777777" w:rsidR="009C2AE8" w:rsidRPr="009C2AE8" w:rsidRDefault="009C2AE8" w:rsidP="009C2AE8">
            <w:pPr>
              <w:jc w:val="left"/>
              <w:rPr>
                <w:rFonts w:eastAsiaTheme="minorEastAsia"/>
                <w:sz w:val="18"/>
                <w:szCs w:val="18"/>
              </w:rPr>
            </w:pPr>
            <w:r w:rsidRPr="009C2AE8">
              <w:rPr>
                <w:rFonts w:eastAsiaTheme="minorEastAsia"/>
                <w:sz w:val="18"/>
                <w:szCs w:val="18"/>
              </w:rPr>
              <w:t>2-3 l/ha</w:t>
            </w:r>
          </w:p>
        </w:tc>
        <w:tc>
          <w:tcPr>
            <w:tcW w:w="1134" w:type="dxa"/>
            <w:tcBorders>
              <w:top w:val="single" w:sz="4" w:space="0" w:color="auto"/>
              <w:left w:val="single" w:sz="4" w:space="0" w:color="auto"/>
              <w:bottom w:val="single" w:sz="4" w:space="0" w:color="auto"/>
              <w:right w:val="single" w:sz="4" w:space="0" w:color="auto"/>
            </w:tcBorders>
          </w:tcPr>
          <w:p w14:paraId="77D1B905" w14:textId="77777777" w:rsidR="009C2AE8" w:rsidRPr="009C2AE8" w:rsidRDefault="009C2AE8" w:rsidP="009C2AE8">
            <w:pPr>
              <w:jc w:val="left"/>
              <w:rPr>
                <w:rFonts w:eastAsiaTheme="minorEastAsia"/>
                <w:sz w:val="18"/>
                <w:szCs w:val="18"/>
              </w:rPr>
            </w:pPr>
            <w:r w:rsidRPr="009C2AE8">
              <w:rPr>
                <w:rFonts w:eastAsiaTheme="minorEastAsia"/>
                <w:sz w:val="18"/>
                <w:szCs w:val="18"/>
              </w:rPr>
              <w:t>3</w:t>
            </w:r>
          </w:p>
        </w:tc>
        <w:tc>
          <w:tcPr>
            <w:tcW w:w="1559" w:type="dxa"/>
            <w:vMerge w:val="restart"/>
            <w:tcBorders>
              <w:top w:val="single" w:sz="4" w:space="0" w:color="auto"/>
              <w:left w:val="single" w:sz="4" w:space="0" w:color="auto"/>
              <w:right w:val="single" w:sz="4" w:space="0" w:color="auto"/>
            </w:tcBorders>
          </w:tcPr>
          <w:p w14:paraId="43B3E3A3" w14:textId="26F43448" w:rsidR="009C2AE8" w:rsidRPr="009C2AE8" w:rsidRDefault="00461545" w:rsidP="009C2AE8">
            <w:pPr>
              <w:jc w:val="left"/>
              <w:rPr>
                <w:rFonts w:eastAsiaTheme="minorEastAsia"/>
                <w:b/>
                <w:sz w:val="18"/>
                <w:szCs w:val="18"/>
              </w:rPr>
            </w:pPr>
            <w:r>
              <w:rPr>
                <w:rFonts w:eastAsiaTheme="minorEastAsia"/>
                <w:b/>
                <w:sz w:val="18"/>
                <w:szCs w:val="18"/>
              </w:rPr>
              <w:t>*1   30.04.2024</w:t>
            </w:r>
          </w:p>
          <w:p w14:paraId="6730B091" w14:textId="77777777" w:rsidR="009C2AE8" w:rsidRPr="009C2AE8" w:rsidRDefault="009C2AE8" w:rsidP="009C2AE8">
            <w:pPr>
              <w:jc w:val="left"/>
              <w:rPr>
                <w:rFonts w:eastAsiaTheme="minorEastAsia"/>
                <w:b/>
                <w:sz w:val="18"/>
                <w:szCs w:val="18"/>
              </w:rPr>
            </w:pPr>
            <w:r w:rsidRPr="009C2AE8">
              <w:rPr>
                <w:rFonts w:eastAsiaTheme="minorEastAsia"/>
                <w:b/>
                <w:sz w:val="18"/>
                <w:szCs w:val="18"/>
              </w:rPr>
              <w:t>*2   19.03.2022</w:t>
            </w:r>
          </w:p>
        </w:tc>
      </w:tr>
      <w:tr w:rsidR="009C2AE8" w:rsidRPr="009C2AE8" w14:paraId="4B7FA236" w14:textId="77777777" w:rsidTr="00E425F4">
        <w:trPr>
          <w:trHeight w:val="129"/>
        </w:trPr>
        <w:tc>
          <w:tcPr>
            <w:tcW w:w="1577" w:type="dxa"/>
            <w:vMerge/>
            <w:tcBorders>
              <w:left w:val="single" w:sz="4" w:space="0" w:color="auto"/>
              <w:right w:val="single" w:sz="4" w:space="0" w:color="auto"/>
            </w:tcBorders>
          </w:tcPr>
          <w:p w14:paraId="6059A78C" w14:textId="77777777" w:rsidR="009C2AE8" w:rsidRPr="009C2AE8" w:rsidRDefault="009C2AE8" w:rsidP="009C2AE8">
            <w:pPr>
              <w:jc w:val="left"/>
              <w:rPr>
                <w:rFonts w:eastAsiaTheme="minorEastAsia"/>
                <w:b/>
                <w:bCs/>
                <w:sz w:val="18"/>
                <w:szCs w:val="18"/>
              </w:rPr>
            </w:pPr>
          </w:p>
        </w:tc>
        <w:tc>
          <w:tcPr>
            <w:tcW w:w="2127" w:type="dxa"/>
            <w:gridSpan w:val="2"/>
            <w:vMerge/>
            <w:tcBorders>
              <w:left w:val="single" w:sz="4" w:space="0" w:color="auto"/>
              <w:right w:val="single" w:sz="4" w:space="0" w:color="auto"/>
            </w:tcBorders>
          </w:tcPr>
          <w:p w14:paraId="6A7D7D60" w14:textId="77777777" w:rsidR="009C2AE8" w:rsidRPr="009C2AE8" w:rsidRDefault="009C2AE8" w:rsidP="009C2AE8">
            <w:pPr>
              <w:jc w:val="left"/>
              <w:rPr>
                <w:rFonts w:eastAsiaTheme="minorEastAsia"/>
                <w:sz w:val="18"/>
                <w:szCs w:val="18"/>
              </w:rPr>
            </w:pPr>
          </w:p>
        </w:tc>
        <w:tc>
          <w:tcPr>
            <w:tcW w:w="2420" w:type="dxa"/>
            <w:vMerge/>
            <w:tcBorders>
              <w:left w:val="single" w:sz="4" w:space="0" w:color="auto"/>
              <w:right w:val="single" w:sz="4" w:space="0" w:color="auto"/>
            </w:tcBorders>
          </w:tcPr>
          <w:p w14:paraId="6B3FABB5"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1688" w:type="dxa"/>
            <w:tcBorders>
              <w:top w:val="single" w:sz="4" w:space="0" w:color="auto"/>
              <w:left w:val="single" w:sz="4" w:space="0" w:color="auto"/>
              <w:bottom w:val="single" w:sz="4" w:space="0" w:color="auto"/>
              <w:right w:val="single" w:sz="4" w:space="0" w:color="auto"/>
            </w:tcBorders>
          </w:tcPr>
          <w:p w14:paraId="04AB24CF"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r w:rsidRPr="009C2AE8">
              <w:rPr>
                <w:rFonts w:eastAsiaTheme="minorEastAsia"/>
                <w:color w:val="000000"/>
                <w:sz w:val="18"/>
                <w:szCs w:val="18"/>
                <w:shd w:val="clear" w:color="auto" w:fill="FFFFFF"/>
              </w:rPr>
              <w:t>-emamektin</w:t>
            </w:r>
          </w:p>
        </w:tc>
        <w:tc>
          <w:tcPr>
            <w:tcW w:w="1982" w:type="dxa"/>
            <w:gridSpan w:val="2"/>
            <w:tcBorders>
              <w:top w:val="single" w:sz="4" w:space="0" w:color="auto"/>
              <w:left w:val="single" w:sz="4" w:space="0" w:color="auto"/>
              <w:bottom w:val="single" w:sz="4" w:space="0" w:color="auto"/>
              <w:right w:val="single" w:sz="4" w:space="0" w:color="auto"/>
            </w:tcBorders>
          </w:tcPr>
          <w:p w14:paraId="34AFDBF6" w14:textId="77777777" w:rsidR="009C2AE8" w:rsidRPr="009C2AE8" w:rsidRDefault="009C2AE8" w:rsidP="009C2AE8">
            <w:pPr>
              <w:jc w:val="left"/>
              <w:rPr>
                <w:rFonts w:eastAsiaTheme="minorEastAsia"/>
                <w:sz w:val="18"/>
                <w:szCs w:val="18"/>
              </w:rPr>
            </w:pPr>
            <w:r w:rsidRPr="009C2AE8">
              <w:rPr>
                <w:rFonts w:eastAsiaTheme="minorEastAsia"/>
                <w:sz w:val="18"/>
                <w:szCs w:val="18"/>
              </w:rPr>
              <w:t>Affirm</w:t>
            </w:r>
          </w:p>
        </w:tc>
        <w:tc>
          <w:tcPr>
            <w:tcW w:w="1565" w:type="dxa"/>
            <w:tcBorders>
              <w:top w:val="single" w:sz="4" w:space="0" w:color="auto"/>
              <w:left w:val="single" w:sz="4" w:space="0" w:color="auto"/>
              <w:bottom w:val="single" w:sz="4" w:space="0" w:color="auto"/>
              <w:right w:val="single" w:sz="4" w:space="0" w:color="auto"/>
            </w:tcBorders>
          </w:tcPr>
          <w:p w14:paraId="59964023" w14:textId="77777777" w:rsidR="009C2AE8" w:rsidRPr="009C2AE8" w:rsidRDefault="009C2AE8" w:rsidP="009C2AE8">
            <w:pPr>
              <w:jc w:val="left"/>
              <w:rPr>
                <w:rFonts w:eastAsiaTheme="minorEastAsia"/>
                <w:sz w:val="18"/>
                <w:szCs w:val="18"/>
              </w:rPr>
            </w:pPr>
            <w:r w:rsidRPr="009C2AE8">
              <w:rPr>
                <w:rFonts w:eastAsiaTheme="minorEastAsia"/>
                <w:sz w:val="18"/>
                <w:szCs w:val="18"/>
              </w:rPr>
              <w:t>2 kg/ha</w:t>
            </w:r>
          </w:p>
        </w:tc>
        <w:tc>
          <w:tcPr>
            <w:tcW w:w="1134" w:type="dxa"/>
            <w:tcBorders>
              <w:top w:val="single" w:sz="4" w:space="0" w:color="auto"/>
              <w:left w:val="single" w:sz="4" w:space="0" w:color="auto"/>
              <w:bottom w:val="single" w:sz="4" w:space="0" w:color="auto"/>
              <w:right w:val="single" w:sz="4" w:space="0" w:color="auto"/>
            </w:tcBorders>
          </w:tcPr>
          <w:p w14:paraId="74275B66" w14:textId="77777777" w:rsidR="009C2AE8" w:rsidRPr="009C2AE8" w:rsidRDefault="009C2AE8" w:rsidP="009C2AE8">
            <w:pPr>
              <w:jc w:val="left"/>
              <w:rPr>
                <w:rFonts w:eastAsiaTheme="minorEastAsia"/>
                <w:sz w:val="18"/>
                <w:szCs w:val="18"/>
              </w:rPr>
            </w:pPr>
            <w:r w:rsidRPr="009C2AE8">
              <w:rPr>
                <w:rFonts w:eastAsiaTheme="minorEastAsia"/>
                <w:sz w:val="18"/>
                <w:szCs w:val="18"/>
              </w:rPr>
              <w:t>3</w:t>
            </w:r>
          </w:p>
        </w:tc>
        <w:tc>
          <w:tcPr>
            <w:tcW w:w="1559" w:type="dxa"/>
            <w:vMerge/>
            <w:tcBorders>
              <w:left w:val="single" w:sz="4" w:space="0" w:color="auto"/>
              <w:right w:val="single" w:sz="4" w:space="0" w:color="auto"/>
            </w:tcBorders>
          </w:tcPr>
          <w:p w14:paraId="24EA4C58" w14:textId="77777777" w:rsidR="009C2AE8" w:rsidRPr="009C2AE8" w:rsidRDefault="009C2AE8" w:rsidP="009C2AE8">
            <w:pPr>
              <w:jc w:val="left"/>
              <w:rPr>
                <w:rFonts w:eastAsiaTheme="minorEastAsia"/>
                <w:b/>
                <w:sz w:val="18"/>
                <w:szCs w:val="18"/>
              </w:rPr>
            </w:pPr>
          </w:p>
        </w:tc>
      </w:tr>
      <w:tr w:rsidR="009C2AE8" w:rsidRPr="009C2AE8" w14:paraId="56D06664" w14:textId="77777777" w:rsidTr="00E425F4">
        <w:trPr>
          <w:trHeight w:val="129"/>
        </w:trPr>
        <w:tc>
          <w:tcPr>
            <w:tcW w:w="1577" w:type="dxa"/>
            <w:vMerge/>
            <w:tcBorders>
              <w:left w:val="single" w:sz="4" w:space="0" w:color="auto"/>
              <w:right w:val="single" w:sz="4" w:space="0" w:color="auto"/>
            </w:tcBorders>
          </w:tcPr>
          <w:p w14:paraId="7A7ECE13" w14:textId="77777777" w:rsidR="009C2AE8" w:rsidRPr="009C2AE8" w:rsidRDefault="009C2AE8" w:rsidP="009C2AE8">
            <w:pPr>
              <w:jc w:val="left"/>
              <w:rPr>
                <w:rFonts w:eastAsiaTheme="minorEastAsia"/>
                <w:b/>
                <w:bCs/>
                <w:sz w:val="18"/>
                <w:szCs w:val="18"/>
              </w:rPr>
            </w:pPr>
          </w:p>
        </w:tc>
        <w:tc>
          <w:tcPr>
            <w:tcW w:w="2127" w:type="dxa"/>
            <w:gridSpan w:val="2"/>
            <w:vMerge/>
            <w:tcBorders>
              <w:left w:val="single" w:sz="4" w:space="0" w:color="auto"/>
              <w:right w:val="single" w:sz="4" w:space="0" w:color="auto"/>
            </w:tcBorders>
          </w:tcPr>
          <w:p w14:paraId="6DB4B4A6" w14:textId="77777777" w:rsidR="009C2AE8" w:rsidRPr="009C2AE8" w:rsidRDefault="009C2AE8" w:rsidP="009C2AE8">
            <w:pPr>
              <w:jc w:val="left"/>
              <w:rPr>
                <w:rFonts w:eastAsiaTheme="minorEastAsia"/>
                <w:sz w:val="18"/>
                <w:szCs w:val="18"/>
              </w:rPr>
            </w:pPr>
          </w:p>
        </w:tc>
        <w:tc>
          <w:tcPr>
            <w:tcW w:w="2420" w:type="dxa"/>
            <w:vMerge/>
            <w:tcBorders>
              <w:left w:val="single" w:sz="4" w:space="0" w:color="auto"/>
              <w:right w:val="single" w:sz="4" w:space="0" w:color="auto"/>
            </w:tcBorders>
          </w:tcPr>
          <w:p w14:paraId="488326FC"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1688" w:type="dxa"/>
            <w:tcBorders>
              <w:top w:val="single" w:sz="4" w:space="0" w:color="auto"/>
              <w:left w:val="single" w:sz="4" w:space="0" w:color="auto"/>
              <w:bottom w:val="single" w:sz="4" w:space="0" w:color="auto"/>
              <w:right w:val="single" w:sz="4" w:space="0" w:color="auto"/>
            </w:tcBorders>
          </w:tcPr>
          <w:p w14:paraId="6A7B73ED"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r w:rsidRPr="009C2AE8">
              <w:rPr>
                <w:rFonts w:eastAsiaTheme="minorEastAsia"/>
                <w:color w:val="000000"/>
                <w:sz w:val="18"/>
                <w:szCs w:val="18"/>
                <w:shd w:val="clear" w:color="auto" w:fill="FFFFFF"/>
              </w:rPr>
              <w:t>-</w:t>
            </w:r>
            <w:r w:rsidRPr="009C2AE8">
              <w:rPr>
                <w:rFonts w:eastAsiaTheme="minorEastAsia"/>
                <w:i/>
                <w:color w:val="000000"/>
                <w:sz w:val="18"/>
                <w:szCs w:val="18"/>
                <w:shd w:val="clear" w:color="auto" w:fill="FFFFFF"/>
              </w:rPr>
              <w:t>B. thuringiensis</w:t>
            </w:r>
            <w:r w:rsidRPr="009C2AE8">
              <w:rPr>
                <w:rFonts w:eastAsiaTheme="minorEastAsia"/>
                <w:color w:val="000000"/>
                <w:sz w:val="18"/>
                <w:szCs w:val="18"/>
                <w:shd w:val="clear" w:color="auto" w:fill="FFFFFF"/>
              </w:rPr>
              <w:t xml:space="preserve"> var. kurstaki</w:t>
            </w:r>
          </w:p>
        </w:tc>
        <w:tc>
          <w:tcPr>
            <w:tcW w:w="1982" w:type="dxa"/>
            <w:gridSpan w:val="2"/>
            <w:tcBorders>
              <w:top w:val="single" w:sz="4" w:space="0" w:color="auto"/>
              <w:left w:val="single" w:sz="4" w:space="0" w:color="auto"/>
              <w:bottom w:val="single" w:sz="4" w:space="0" w:color="auto"/>
              <w:right w:val="single" w:sz="4" w:space="0" w:color="auto"/>
            </w:tcBorders>
          </w:tcPr>
          <w:p w14:paraId="1D1B37E5" w14:textId="77777777" w:rsidR="009C2AE8" w:rsidRPr="009C2AE8" w:rsidRDefault="009C2AE8" w:rsidP="009C2AE8">
            <w:pPr>
              <w:jc w:val="left"/>
              <w:rPr>
                <w:rFonts w:eastAsiaTheme="minorEastAsia"/>
                <w:sz w:val="18"/>
                <w:szCs w:val="18"/>
              </w:rPr>
            </w:pPr>
            <w:r w:rsidRPr="009C2AE8">
              <w:rPr>
                <w:rFonts w:eastAsiaTheme="minorEastAsia"/>
                <w:sz w:val="18"/>
                <w:szCs w:val="18"/>
              </w:rPr>
              <w:t>Lepinox plus</w:t>
            </w:r>
            <w:r w:rsidRPr="009C2AE8">
              <w:rPr>
                <w:rFonts w:eastAsiaTheme="minorEastAsia"/>
                <w:b/>
                <w:sz w:val="18"/>
                <w:szCs w:val="18"/>
              </w:rPr>
              <w:t>*1</w:t>
            </w:r>
          </w:p>
        </w:tc>
        <w:tc>
          <w:tcPr>
            <w:tcW w:w="1565" w:type="dxa"/>
            <w:tcBorders>
              <w:top w:val="single" w:sz="4" w:space="0" w:color="auto"/>
              <w:left w:val="single" w:sz="4" w:space="0" w:color="auto"/>
              <w:bottom w:val="single" w:sz="4" w:space="0" w:color="auto"/>
              <w:right w:val="single" w:sz="4" w:space="0" w:color="auto"/>
            </w:tcBorders>
          </w:tcPr>
          <w:p w14:paraId="383C1C24" w14:textId="77777777" w:rsidR="009C2AE8" w:rsidRPr="009C2AE8" w:rsidRDefault="009C2AE8" w:rsidP="009C2AE8">
            <w:pPr>
              <w:jc w:val="left"/>
              <w:rPr>
                <w:rFonts w:eastAsiaTheme="minorEastAsia"/>
                <w:sz w:val="18"/>
                <w:szCs w:val="18"/>
              </w:rPr>
            </w:pPr>
            <w:r w:rsidRPr="009C2AE8">
              <w:rPr>
                <w:rFonts w:eastAsiaTheme="minorEastAsia"/>
                <w:sz w:val="18"/>
                <w:szCs w:val="18"/>
              </w:rPr>
              <w:t>1 kg/ha</w:t>
            </w:r>
          </w:p>
          <w:p w14:paraId="751063A5" w14:textId="77777777" w:rsidR="009C2AE8" w:rsidRPr="009C2AE8" w:rsidRDefault="009C2AE8" w:rsidP="009C2AE8">
            <w:pPr>
              <w:jc w:val="left"/>
              <w:rPr>
                <w:rFonts w:eastAsiaTheme="minorEastAsia"/>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0CBB797" w14:textId="77777777" w:rsidR="009C2AE8" w:rsidRPr="009C2AE8" w:rsidRDefault="009C2AE8" w:rsidP="009C2AE8">
            <w:pPr>
              <w:jc w:val="left"/>
              <w:rPr>
                <w:rFonts w:eastAsiaTheme="minorEastAsia"/>
                <w:sz w:val="18"/>
                <w:szCs w:val="18"/>
              </w:rPr>
            </w:pPr>
            <w:r w:rsidRPr="009C2AE8">
              <w:rPr>
                <w:rFonts w:eastAsiaTheme="minorEastAsia"/>
                <w:sz w:val="18"/>
                <w:szCs w:val="18"/>
              </w:rPr>
              <w:t>ni potrebna</w:t>
            </w:r>
          </w:p>
        </w:tc>
        <w:tc>
          <w:tcPr>
            <w:tcW w:w="1559" w:type="dxa"/>
            <w:vMerge/>
            <w:tcBorders>
              <w:left w:val="single" w:sz="4" w:space="0" w:color="auto"/>
              <w:right w:val="single" w:sz="4" w:space="0" w:color="auto"/>
            </w:tcBorders>
          </w:tcPr>
          <w:p w14:paraId="724EDF10" w14:textId="77777777" w:rsidR="009C2AE8" w:rsidRPr="009C2AE8" w:rsidRDefault="009C2AE8" w:rsidP="009C2AE8">
            <w:pPr>
              <w:jc w:val="left"/>
              <w:rPr>
                <w:rFonts w:eastAsiaTheme="minorEastAsia"/>
                <w:b/>
                <w:sz w:val="18"/>
                <w:szCs w:val="18"/>
              </w:rPr>
            </w:pPr>
          </w:p>
        </w:tc>
      </w:tr>
      <w:tr w:rsidR="009C2AE8" w:rsidRPr="009C2AE8" w14:paraId="16A75732" w14:textId="77777777" w:rsidTr="00E425F4">
        <w:trPr>
          <w:trHeight w:val="129"/>
        </w:trPr>
        <w:tc>
          <w:tcPr>
            <w:tcW w:w="1577" w:type="dxa"/>
            <w:vMerge/>
            <w:tcBorders>
              <w:left w:val="single" w:sz="4" w:space="0" w:color="auto"/>
              <w:right w:val="single" w:sz="4" w:space="0" w:color="auto"/>
            </w:tcBorders>
          </w:tcPr>
          <w:p w14:paraId="13F4F4A8" w14:textId="77777777" w:rsidR="009C2AE8" w:rsidRPr="009C2AE8" w:rsidRDefault="009C2AE8" w:rsidP="009C2AE8">
            <w:pPr>
              <w:jc w:val="left"/>
              <w:rPr>
                <w:rFonts w:eastAsiaTheme="minorEastAsia"/>
                <w:b/>
                <w:bCs/>
                <w:sz w:val="18"/>
                <w:szCs w:val="18"/>
              </w:rPr>
            </w:pPr>
          </w:p>
        </w:tc>
        <w:tc>
          <w:tcPr>
            <w:tcW w:w="2127" w:type="dxa"/>
            <w:gridSpan w:val="2"/>
            <w:vMerge/>
            <w:tcBorders>
              <w:left w:val="single" w:sz="4" w:space="0" w:color="auto"/>
              <w:right w:val="single" w:sz="4" w:space="0" w:color="auto"/>
            </w:tcBorders>
          </w:tcPr>
          <w:p w14:paraId="375A7AD8" w14:textId="77777777" w:rsidR="009C2AE8" w:rsidRPr="009C2AE8" w:rsidRDefault="009C2AE8" w:rsidP="009C2AE8">
            <w:pPr>
              <w:jc w:val="left"/>
              <w:rPr>
                <w:rFonts w:eastAsiaTheme="minorEastAsia"/>
                <w:sz w:val="18"/>
                <w:szCs w:val="18"/>
              </w:rPr>
            </w:pPr>
          </w:p>
        </w:tc>
        <w:tc>
          <w:tcPr>
            <w:tcW w:w="2420" w:type="dxa"/>
            <w:vMerge/>
            <w:tcBorders>
              <w:left w:val="single" w:sz="4" w:space="0" w:color="auto"/>
              <w:right w:val="single" w:sz="4" w:space="0" w:color="auto"/>
            </w:tcBorders>
          </w:tcPr>
          <w:p w14:paraId="25277195"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1688" w:type="dxa"/>
            <w:tcBorders>
              <w:top w:val="single" w:sz="4" w:space="0" w:color="auto"/>
              <w:left w:val="single" w:sz="4" w:space="0" w:color="auto"/>
              <w:bottom w:val="single" w:sz="4" w:space="0" w:color="auto"/>
              <w:right w:val="single" w:sz="4" w:space="0" w:color="auto"/>
            </w:tcBorders>
          </w:tcPr>
          <w:p w14:paraId="753D350C"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r w:rsidRPr="009C2AE8">
              <w:rPr>
                <w:rFonts w:eastAsiaTheme="minorEastAsia"/>
                <w:color w:val="000000"/>
                <w:sz w:val="18"/>
                <w:szCs w:val="18"/>
                <w:shd w:val="clear" w:color="auto" w:fill="FFFFFF"/>
              </w:rPr>
              <w:t>-spinosad</w:t>
            </w:r>
          </w:p>
        </w:tc>
        <w:tc>
          <w:tcPr>
            <w:tcW w:w="1982" w:type="dxa"/>
            <w:gridSpan w:val="2"/>
            <w:tcBorders>
              <w:top w:val="single" w:sz="4" w:space="0" w:color="auto"/>
              <w:left w:val="single" w:sz="4" w:space="0" w:color="auto"/>
              <w:bottom w:val="single" w:sz="4" w:space="0" w:color="auto"/>
              <w:right w:val="single" w:sz="4" w:space="0" w:color="auto"/>
            </w:tcBorders>
          </w:tcPr>
          <w:p w14:paraId="4828F7FB" w14:textId="77777777" w:rsidR="009C2AE8" w:rsidRPr="009C2AE8" w:rsidRDefault="009C2AE8" w:rsidP="009C2AE8">
            <w:pPr>
              <w:jc w:val="left"/>
              <w:rPr>
                <w:rFonts w:eastAsiaTheme="minorEastAsia"/>
                <w:sz w:val="18"/>
                <w:szCs w:val="18"/>
              </w:rPr>
            </w:pPr>
            <w:r w:rsidRPr="009C2AE8">
              <w:rPr>
                <w:rFonts w:eastAsiaTheme="minorEastAsia"/>
                <w:sz w:val="18"/>
                <w:szCs w:val="18"/>
                <w:u w:val="single"/>
              </w:rPr>
              <w:t>Laser plus</w:t>
            </w:r>
            <w:r w:rsidRPr="009C2AE8">
              <w:rPr>
                <w:rFonts w:eastAsiaTheme="minorEastAsia"/>
                <w:b/>
                <w:sz w:val="18"/>
                <w:szCs w:val="18"/>
              </w:rPr>
              <w:t>*1</w:t>
            </w:r>
          </w:p>
        </w:tc>
        <w:tc>
          <w:tcPr>
            <w:tcW w:w="1565" w:type="dxa"/>
            <w:tcBorders>
              <w:top w:val="single" w:sz="4" w:space="0" w:color="auto"/>
              <w:left w:val="single" w:sz="4" w:space="0" w:color="auto"/>
              <w:bottom w:val="single" w:sz="4" w:space="0" w:color="auto"/>
              <w:right w:val="single" w:sz="4" w:space="0" w:color="auto"/>
            </w:tcBorders>
          </w:tcPr>
          <w:p w14:paraId="66BE444E" w14:textId="77777777" w:rsidR="009C2AE8" w:rsidRPr="009C2AE8" w:rsidRDefault="009C2AE8" w:rsidP="009C2AE8">
            <w:pPr>
              <w:jc w:val="left"/>
              <w:rPr>
                <w:rFonts w:eastAsiaTheme="minorEastAsia"/>
                <w:sz w:val="18"/>
                <w:szCs w:val="18"/>
              </w:rPr>
            </w:pPr>
            <w:r w:rsidRPr="009C2AE8">
              <w:rPr>
                <w:rFonts w:eastAsiaTheme="minorEastAsia"/>
                <w:sz w:val="18"/>
                <w:szCs w:val="18"/>
              </w:rPr>
              <w:t xml:space="preserve">0,25 L/ha </w:t>
            </w:r>
          </w:p>
        </w:tc>
        <w:tc>
          <w:tcPr>
            <w:tcW w:w="1134" w:type="dxa"/>
            <w:tcBorders>
              <w:top w:val="single" w:sz="4" w:space="0" w:color="auto"/>
              <w:left w:val="single" w:sz="4" w:space="0" w:color="auto"/>
              <w:bottom w:val="single" w:sz="4" w:space="0" w:color="auto"/>
              <w:right w:val="single" w:sz="4" w:space="0" w:color="auto"/>
            </w:tcBorders>
          </w:tcPr>
          <w:p w14:paraId="2C4F424C" w14:textId="77777777" w:rsidR="009C2AE8" w:rsidRPr="009C2AE8" w:rsidRDefault="009C2AE8" w:rsidP="009C2AE8">
            <w:pPr>
              <w:jc w:val="left"/>
              <w:rPr>
                <w:rFonts w:eastAsiaTheme="minorEastAsia"/>
                <w:sz w:val="18"/>
                <w:szCs w:val="18"/>
              </w:rPr>
            </w:pPr>
            <w:r w:rsidRPr="009C2AE8">
              <w:rPr>
                <w:rFonts w:eastAsiaTheme="minorEastAsia"/>
                <w:sz w:val="18"/>
                <w:szCs w:val="18"/>
              </w:rPr>
              <w:t>3</w:t>
            </w:r>
          </w:p>
        </w:tc>
        <w:tc>
          <w:tcPr>
            <w:tcW w:w="1559" w:type="dxa"/>
            <w:vMerge/>
            <w:tcBorders>
              <w:left w:val="single" w:sz="4" w:space="0" w:color="auto"/>
              <w:bottom w:val="single" w:sz="4" w:space="0" w:color="auto"/>
              <w:right w:val="single" w:sz="4" w:space="0" w:color="auto"/>
            </w:tcBorders>
          </w:tcPr>
          <w:p w14:paraId="77AF2EE7" w14:textId="77777777" w:rsidR="009C2AE8" w:rsidRPr="009C2AE8" w:rsidRDefault="009C2AE8" w:rsidP="009C2AE8">
            <w:pPr>
              <w:jc w:val="left"/>
              <w:rPr>
                <w:rFonts w:eastAsiaTheme="minorEastAsia"/>
                <w:b/>
                <w:sz w:val="18"/>
                <w:szCs w:val="18"/>
              </w:rPr>
            </w:pPr>
          </w:p>
        </w:tc>
      </w:tr>
      <w:tr w:rsidR="009C2AE8" w:rsidRPr="009C2AE8" w14:paraId="5C7E50DE" w14:textId="77777777" w:rsidTr="00E425F4">
        <w:trPr>
          <w:trHeight w:val="129"/>
        </w:trPr>
        <w:tc>
          <w:tcPr>
            <w:tcW w:w="1577" w:type="dxa"/>
            <w:vMerge/>
            <w:tcBorders>
              <w:left w:val="single" w:sz="4" w:space="0" w:color="auto"/>
              <w:right w:val="single" w:sz="4" w:space="0" w:color="auto"/>
            </w:tcBorders>
          </w:tcPr>
          <w:p w14:paraId="2CC8D5A2" w14:textId="77777777" w:rsidR="009C2AE8" w:rsidRPr="009C2AE8" w:rsidRDefault="009C2AE8" w:rsidP="009C2AE8">
            <w:pPr>
              <w:jc w:val="left"/>
              <w:rPr>
                <w:rFonts w:eastAsiaTheme="minorEastAsia"/>
                <w:b/>
                <w:bCs/>
                <w:sz w:val="18"/>
                <w:szCs w:val="18"/>
              </w:rPr>
            </w:pPr>
          </w:p>
        </w:tc>
        <w:tc>
          <w:tcPr>
            <w:tcW w:w="2127" w:type="dxa"/>
            <w:gridSpan w:val="2"/>
            <w:vMerge/>
            <w:tcBorders>
              <w:left w:val="single" w:sz="4" w:space="0" w:color="auto"/>
              <w:right w:val="single" w:sz="4" w:space="0" w:color="auto"/>
            </w:tcBorders>
          </w:tcPr>
          <w:p w14:paraId="2FB871BB" w14:textId="77777777" w:rsidR="009C2AE8" w:rsidRPr="009C2AE8" w:rsidRDefault="009C2AE8" w:rsidP="009C2AE8">
            <w:pPr>
              <w:jc w:val="left"/>
              <w:rPr>
                <w:rFonts w:eastAsiaTheme="minorEastAsia"/>
                <w:sz w:val="18"/>
                <w:szCs w:val="18"/>
              </w:rPr>
            </w:pPr>
          </w:p>
        </w:tc>
        <w:tc>
          <w:tcPr>
            <w:tcW w:w="2420" w:type="dxa"/>
            <w:vMerge/>
            <w:tcBorders>
              <w:left w:val="single" w:sz="4" w:space="0" w:color="auto"/>
              <w:right w:val="single" w:sz="4" w:space="0" w:color="auto"/>
            </w:tcBorders>
          </w:tcPr>
          <w:p w14:paraId="51EFF085"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7928" w:type="dxa"/>
            <w:gridSpan w:val="6"/>
            <w:tcBorders>
              <w:top w:val="single" w:sz="4" w:space="0" w:color="auto"/>
              <w:left w:val="single" w:sz="4" w:space="0" w:color="auto"/>
              <w:bottom w:val="single" w:sz="4" w:space="0" w:color="auto"/>
              <w:right w:val="single" w:sz="4" w:space="0" w:color="auto"/>
            </w:tcBorders>
          </w:tcPr>
          <w:p w14:paraId="7CEAF322" w14:textId="77777777" w:rsidR="009C2AE8" w:rsidRPr="009C2AE8" w:rsidRDefault="009C2AE8" w:rsidP="009C2AE8">
            <w:pPr>
              <w:jc w:val="left"/>
              <w:rPr>
                <w:rFonts w:eastAsiaTheme="minorEastAsia"/>
                <w:b/>
                <w:sz w:val="18"/>
                <w:szCs w:val="18"/>
              </w:rPr>
            </w:pPr>
            <w:r w:rsidRPr="009C2AE8">
              <w:rPr>
                <w:rFonts w:eastAsiaTheme="minorEastAsia"/>
                <w:b/>
                <w:sz w:val="18"/>
                <w:szCs w:val="18"/>
              </w:rPr>
              <w:t>PRIDELAVA V ZAŠČITENIH PROSTORIH</w:t>
            </w:r>
          </w:p>
        </w:tc>
      </w:tr>
      <w:tr w:rsidR="009C2AE8" w:rsidRPr="009C2AE8" w14:paraId="64497232" w14:textId="77777777" w:rsidTr="00E425F4">
        <w:trPr>
          <w:trHeight w:val="129"/>
        </w:trPr>
        <w:tc>
          <w:tcPr>
            <w:tcW w:w="6124" w:type="dxa"/>
            <w:gridSpan w:val="4"/>
            <w:vMerge w:val="restart"/>
            <w:tcBorders>
              <w:left w:val="single" w:sz="4" w:space="0" w:color="auto"/>
              <w:right w:val="single" w:sz="4" w:space="0" w:color="auto"/>
            </w:tcBorders>
          </w:tcPr>
          <w:p w14:paraId="74F135AD" w14:textId="77777777" w:rsidR="009C2AE8" w:rsidRPr="009C2AE8" w:rsidRDefault="009C2AE8" w:rsidP="009C2AE8">
            <w:pPr>
              <w:autoSpaceDE w:val="0"/>
              <w:autoSpaceDN w:val="0"/>
              <w:adjustRightInd w:val="0"/>
              <w:jc w:val="left"/>
              <w:rPr>
                <w:rFonts w:eastAsiaTheme="minorEastAsia"/>
                <w:bCs/>
                <w:sz w:val="17"/>
                <w:szCs w:val="17"/>
                <w:u w:val="single"/>
              </w:rPr>
            </w:pPr>
          </w:p>
          <w:p w14:paraId="64A536AA" w14:textId="77777777" w:rsidR="009C2AE8" w:rsidRPr="009C2AE8" w:rsidRDefault="009C2AE8" w:rsidP="009C2AE8">
            <w:pPr>
              <w:autoSpaceDE w:val="0"/>
              <w:autoSpaceDN w:val="0"/>
              <w:adjustRightInd w:val="0"/>
              <w:jc w:val="left"/>
              <w:rPr>
                <w:rFonts w:eastAsiaTheme="minorEastAsia"/>
                <w:b/>
                <w:sz w:val="17"/>
                <w:szCs w:val="17"/>
                <w:lang w:eastAsia="sl-SI"/>
              </w:rPr>
            </w:pPr>
            <w:r w:rsidRPr="009C2AE8">
              <w:rPr>
                <w:rFonts w:eastAsiaTheme="minorEastAsia"/>
                <w:bCs/>
                <w:sz w:val="17"/>
                <w:szCs w:val="17"/>
                <w:u w:val="single"/>
              </w:rPr>
              <w:t>Lepinox plus:</w:t>
            </w:r>
            <w:r w:rsidRPr="009C2AE8">
              <w:rPr>
                <w:rFonts w:eastAsiaTheme="minorEastAsia"/>
                <w:bCs/>
                <w:sz w:val="17"/>
                <w:szCs w:val="17"/>
              </w:rPr>
              <w:t xml:space="preserve"> za zatiranje gosenic </w:t>
            </w:r>
            <w:r w:rsidRPr="009C2AE8">
              <w:rPr>
                <w:rFonts w:eastAsiaTheme="minorEastAsia"/>
                <w:bCs/>
                <w:i/>
                <w:iCs/>
                <w:sz w:val="17"/>
                <w:szCs w:val="17"/>
                <w:lang w:eastAsia="sl-SI"/>
              </w:rPr>
              <w:t>Spodoptera littoralis</w:t>
            </w:r>
            <w:r w:rsidRPr="009C2AE8">
              <w:rPr>
                <w:rFonts w:eastAsiaTheme="minorEastAsia"/>
                <w:bCs/>
                <w:sz w:val="17"/>
                <w:szCs w:val="17"/>
                <w:lang w:eastAsia="sl-SI"/>
              </w:rPr>
              <w:t xml:space="preserve"> in </w:t>
            </w:r>
            <w:r w:rsidRPr="009C2AE8">
              <w:rPr>
                <w:rFonts w:eastAsiaTheme="minorEastAsia"/>
                <w:bCs/>
                <w:i/>
                <w:iCs/>
                <w:sz w:val="17"/>
                <w:szCs w:val="17"/>
                <w:lang w:eastAsia="sl-SI"/>
              </w:rPr>
              <w:t>Spodoptera exigua</w:t>
            </w:r>
            <w:r w:rsidRPr="009C2AE8">
              <w:rPr>
                <w:rFonts w:eastAsiaTheme="minorEastAsia"/>
                <w:sz w:val="17"/>
                <w:szCs w:val="17"/>
                <w:lang w:eastAsia="sl-SI"/>
              </w:rPr>
              <w:t xml:space="preserve"> </w:t>
            </w:r>
          </w:p>
          <w:p w14:paraId="312F0BAC" w14:textId="77777777" w:rsidR="009C2AE8" w:rsidRPr="009C2AE8" w:rsidRDefault="009C2AE8" w:rsidP="009C2AE8">
            <w:pPr>
              <w:autoSpaceDE w:val="0"/>
              <w:autoSpaceDN w:val="0"/>
              <w:adjustRightInd w:val="0"/>
              <w:jc w:val="left"/>
              <w:rPr>
                <w:rFonts w:eastAsiaTheme="minorEastAsia"/>
                <w:bCs/>
                <w:i/>
                <w:iCs/>
                <w:sz w:val="17"/>
                <w:szCs w:val="17"/>
                <w:lang w:eastAsia="sl-SI"/>
              </w:rPr>
            </w:pPr>
            <w:r w:rsidRPr="009C2AE8">
              <w:rPr>
                <w:rFonts w:eastAsiaTheme="minorEastAsia"/>
                <w:sz w:val="17"/>
                <w:szCs w:val="17"/>
                <w:u w:val="single"/>
                <w:lang w:eastAsia="sl-SI"/>
              </w:rPr>
              <w:t>Laser plus:</w:t>
            </w:r>
            <w:r w:rsidRPr="009C2AE8">
              <w:rPr>
                <w:rFonts w:eastAsiaTheme="minorEastAsia"/>
                <w:sz w:val="17"/>
                <w:szCs w:val="17"/>
                <w:lang w:eastAsia="sl-SI"/>
              </w:rPr>
              <w:t xml:space="preserve"> za zatiranje </w:t>
            </w:r>
            <w:r w:rsidRPr="009C2AE8">
              <w:rPr>
                <w:rFonts w:eastAsiaTheme="minorEastAsia"/>
                <w:bCs/>
                <w:sz w:val="17"/>
                <w:szCs w:val="17"/>
                <w:lang w:eastAsia="sl-SI"/>
              </w:rPr>
              <w:t xml:space="preserve">gosenic sovk iz rodu </w:t>
            </w:r>
            <w:r w:rsidRPr="009C2AE8">
              <w:rPr>
                <w:rFonts w:eastAsiaTheme="minorEastAsia"/>
                <w:bCs/>
                <w:i/>
                <w:iCs/>
                <w:sz w:val="17"/>
                <w:szCs w:val="17"/>
                <w:lang w:eastAsia="sl-SI"/>
              </w:rPr>
              <w:t xml:space="preserve">Spodoptera </w:t>
            </w:r>
            <w:r w:rsidRPr="009C2AE8">
              <w:rPr>
                <w:rFonts w:eastAsiaTheme="minorEastAsia"/>
                <w:sz w:val="17"/>
                <w:szCs w:val="17"/>
                <w:lang w:eastAsia="sl-SI"/>
              </w:rPr>
              <w:t xml:space="preserve">in </w:t>
            </w:r>
            <w:r w:rsidRPr="009C2AE8">
              <w:rPr>
                <w:rFonts w:eastAsiaTheme="minorEastAsia"/>
                <w:bCs/>
                <w:i/>
                <w:iCs/>
                <w:sz w:val="17"/>
                <w:szCs w:val="17"/>
                <w:lang w:eastAsia="sl-SI"/>
              </w:rPr>
              <w:t>Heliotis</w:t>
            </w:r>
          </w:p>
          <w:p w14:paraId="74DF9F3F" w14:textId="77777777" w:rsidR="009C2AE8" w:rsidRPr="009C2AE8" w:rsidRDefault="009C2AE8" w:rsidP="009C2AE8">
            <w:pPr>
              <w:autoSpaceDE w:val="0"/>
              <w:autoSpaceDN w:val="0"/>
              <w:adjustRightInd w:val="0"/>
              <w:jc w:val="left"/>
              <w:rPr>
                <w:rFonts w:eastAsiaTheme="minorEastAsia"/>
                <w:bCs/>
                <w:sz w:val="16"/>
                <w:szCs w:val="16"/>
                <w:u w:val="single"/>
              </w:rPr>
            </w:pPr>
            <w:r w:rsidRPr="009C2AE8">
              <w:rPr>
                <w:rFonts w:eastAsiaTheme="minorEastAsia"/>
                <w:bCs/>
                <w:iCs/>
                <w:sz w:val="17"/>
                <w:szCs w:val="17"/>
                <w:u w:val="single"/>
                <w:lang w:eastAsia="sl-SI"/>
              </w:rPr>
              <w:t xml:space="preserve">Steward OPZ: </w:t>
            </w:r>
            <w:r w:rsidRPr="009C2AE8">
              <w:rPr>
                <w:rFonts w:eastAsiaTheme="minorEastAsia"/>
                <w:sz w:val="17"/>
                <w:szCs w:val="17"/>
                <w:lang w:eastAsia="sl-SI"/>
              </w:rPr>
              <w:t xml:space="preserve">za zatiranje </w:t>
            </w:r>
            <w:r w:rsidRPr="009C2AE8">
              <w:rPr>
                <w:rFonts w:eastAsiaTheme="minorEastAsia"/>
                <w:bCs/>
                <w:sz w:val="17"/>
                <w:szCs w:val="17"/>
                <w:lang w:eastAsia="sl-SI"/>
              </w:rPr>
              <w:t xml:space="preserve">sovk iz rodu </w:t>
            </w:r>
            <w:r w:rsidRPr="009C2AE8">
              <w:rPr>
                <w:rFonts w:eastAsiaTheme="minorEastAsia"/>
                <w:bCs/>
                <w:i/>
                <w:iCs/>
                <w:sz w:val="17"/>
                <w:szCs w:val="17"/>
                <w:lang w:eastAsia="sl-SI"/>
              </w:rPr>
              <w:t xml:space="preserve">Spodoptera </w:t>
            </w:r>
            <w:r w:rsidRPr="009C2AE8">
              <w:rPr>
                <w:rFonts w:eastAsiaTheme="minorEastAsia"/>
                <w:bCs/>
                <w:sz w:val="17"/>
                <w:szCs w:val="17"/>
                <w:lang w:eastAsia="sl-SI"/>
              </w:rPr>
              <w:t>(</w:t>
            </w:r>
            <w:r w:rsidRPr="009C2AE8">
              <w:rPr>
                <w:rFonts w:eastAsiaTheme="minorEastAsia"/>
                <w:bCs/>
                <w:i/>
                <w:iCs/>
                <w:sz w:val="17"/>
                <w:szCs w:val="17"/>
                <w:lang w:eastAsia="sl-SI"/>
              </w:rPr>
              <w:t xml:space="preserve">Spodoptera </w:t>
            </w:r>
            <w:r w:rsidRPr="009C2AE8">
              <w:rPr>
                <w:rFonts w:eastAsiaTheme="minorEastAsia"/>
                <w:bCs/>
                <w:sz w:val="17"/>
                <w:szCs w:val="17"/>
                <w:lang w:eastAsia="sl-SI"/>
              </w:rPr>
              <w:t>spp.) in paradižnikovega molja (</w:t>
            </w:r>
            <w:r w:rsidRPr="009C2AE8">
              <w:rPr>
                <w:rFonts w:eastAsiaTheme="minorEastAsia"/>
                <w:bCs/>
                <w:i/>
                <w:iCs/>
                <w:sz w:val="17"/>
                <w:szCs w:val="17"/>
                <w:lang w:eastAsia="sl-SI"/>
              </w:rPr>
              <w:t>Tuta absoluta</w:t>
            </w:r>
            <w:r w:rsidRPr="009C2AE8">
              <w:rPr>
                <w:rFonts w:eastAsiaTheme="minorEastAsia"/>
                <w:bCs/>
                <w:sz w:val="17"/>
                <w:szCs w:val="17"/>
                <w:lang w:eastAsia="sl-SI"/>
              </w:rPr>
              <w:t>)</w:t>
            </w:r>
          </w:p>
        </w:tc>
        <w:tc>
          <w:tcPr>
            <w:tcW w:w="1688" w:type="dxa"/>
            <w:tcBorders>
              <w:top w:val="single" w:sz="4" w:space="0" w:color="auto"/>
              <w:left w:val="single" w:sz="4" w:space="0" w:color="auto"/>
              <w:bottom w:val="single" w:sz="4" w:space="0" w:color="auto"/>
              <w:right w:val="single" w:sz="4" w:space="0" w:color="auto"/>
            </w:tcBorders>
          </w:tcPr>
          <w:p w14:paraId="41ED24F4"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r w:rsidRPr="009C2AE8">
              <w:rPr>
                <w:rFonts w:eastAsiaTheme="minorEastAsia"/>
                <w:color w:val="000000"/>
                <w:sz w:val="18"/>
                <w:szCs w:val="18"/>
                <w:shd w:val="clear" w:color="auto" w:fill="FFFFFF"/>
              </w:rPr>
              <w:t>-</w:t>
            </w:r>
            <w:r w:rsidRPr="009C2AE8">
              <w:rPr>
                <w:rFonts w:eastAsiaTheme="minorEastAsia"/>
                <w:i/>
                <w:color w:val="000000"/>
                <w:sz w:val="18"/>
                <w:szCs w:val="18"/>
                <w:shd w:val="clear" w:color="auto" w:fill="FFFFFF"/>
              </w:rPr>
              <w:t>B. thuringiensis</w:t>
            </w:r>
            <w:r w:rsidRPr="009C2AE8">
              <w:rPr>
                <w:rFonts w:eastAsiaTheme="minorEastAsia"/>
                <w:color w:val="000000"/>
                <w:sz w:val="18"/>
                <w:szCs w:val="18"/>
                <w:shd w:val="clear" w:color="auto" w:fill="FFFFFF"/>
              </w:rPr>
              <w:t xml:space="preserve"> var. aizawai</w:t>
            </w:r>
          </w:p>
        </w:tc>
        <w:tc>
          <w:tcPr>
            <w:tcW w:w="1982" w:type="dxa"/>
            <w:gridSpan w:val="2"/>
            <w:tcBorders>
              <w:top w:val="single" w:sz="4" w:space="0" w:color="auto"/>
              <w:left w:val="single" w:sz="4" w:space="0" w:color="auto"/>
              <w:bottom w:val="single" w:sz="4" w:space="0" w:color="auto"/>
              <w:right w:val="single" w:sz="4" w:space="0" w:color="auto"/>
            </w:tcBorders>
          </w:tcPr>
          <w:p w14:paraId="41AF823A" w14:textId="77777777" w:rsidR="009C2AE8" w:rsidRPr="009C2AE8" w:rsidRDefault="009C2AE8" w:rsidP="009C2AE8">
            <w:pPr>
              <w:jc w:val="left"/>
              <w:rPr>
                <w:rFonts w:eastAsiaTheme="minorEastAsia"/>
                <w:sz w:val="18"/>
                <w:szCs w:val="18"/>
              </w:rPr>
            </w:pPr>
            <w:r w:rsidRPr="009C2AE8">
              <w:rPr>
                <w:rFonts w:eastAsiaTheme="minorEastAsia"/>
                <w:sz w:val="18"/>
                <w:szCs w:val="18"/>
              </w:rPr>
              <w:t>Agree WG</w:t>
            </w:r>
            <w:r w:rsidRPr="009C2AE8">
              <w:rPr>
                <w:rFonts w:eastAsiaTheme="minorEastAsia"/>
                <w:b/>
                <w:sz w:val="18"/>
                <w:szCs w:val="18"/>
              </w:rPr>
              <w:t>*1</w:t>
            </w:r>
          </w:p>
        </w:tc>
        <w:tc>
          <w:tcPr>
            <w:tcW w:w="1565" w:type="dxa"/>
            <w:tcBorders>
              <w:top w:val="single" w:sz="4" w:space="0" w:color="auto"/>
              <w:left w:val="single" w:sz="4" w:space="0" w:color="auto"/>
              <w:bottom w:val="single" w:sz="4" w:space="0" w:color="auto"/>
              <w:right w:val="single" w:sz="4" w:space="0" w:color="auto"/>
            </w:tcBorders>
          </w:tcPr>
          <w:p w14:paraId="0523BFE5" w14:textId="77777777" w:rsidR="009C2AE8" w:rsidRPr="009C2AE8" w:rsidRDefault="009C2AE8" w:rsidP="009C2AE8">
            <w:pPr>
              <w:jc w:val="left"/>
              <w:rPr>
                <w:rFonts w:eastAsiaTheme="minorEastAsia"/>
                <w:sz w:val="18"/>
                <w:szCs w:val="18"/>
              </w:rPr>
            </w:pPr>
            <w:r w:rsidRPr="009C2AE8">
              <w:rPr>
                <w:rFonts w:eastAsiaTheme="minorEastAsia"/>
                <w:sz w:val="18"/>
                <w:szCs w:val="18"/>
              </w:rPr>
              <w:t>0,5-1 kg/ha</w:t>
            </w:r>
          </w:p>
        </w:tc>
        <w:tc>
          <w:tcPr>
            <w:tcW w:w="1134" w:type="dxa"/>
            <w:tcBorders>
              <w:top w:val="single" w:sz="4" w:space="0" w:color="auto"/>
              <w:left w:val="single" w:sz="4" w:space="0" w:color="auto"/>
              <w:bottom w:val="single" w:sz="4" w:space="0" w:color="auto"/>
              <w:right w:val="single" w:sz="4" w:space="0" w:color="auto"/>
            </w:tcBorders>
          </w:tcPr>
          <w:p w14:paraId="478558FB" w14:textId="77777777" w:rsidR="009C2AE8" w:rsidRPr="009C2AE8" w:rsidRDefault="009C2AE8" w:rsidP="009C2AE8">
            <w:pPr>
              <w:jc w:val="left"/>
              <w:rPr>
                <w:rFonts w:eastAsiaTheme="minorEastAsia"/>
                <w:sz w:val="18"/>
                <w:szCs w:val="18"/>
              </w:rPr>
            </w:pPr>
            <w:r w:rsidRPr="009C2AE8">
              <w:rPr>
                <w:rFonts w:eastAsiaTheme="minorEastAsia"/>
                <w:sz w:val="18"/>
                <w:szCs w:val="18"/>
              </w:rPr>
              <w:t>ni potrebna</w:t>
            </w:r>
          </w:p>
          <w:p w14:paraId="61B37624" w14:textId="77777777" w:rsidR="009C2AE8" w:rsidRPr="009C2AE8" w:rsidRDefault="009C2AE8" w:rsidP="009C2AE8">
            <w:pPr>
              <w:jc w:val="left"/>
              <w:rPr>
                <w:rFonts w:eastAsiaTheme="minorEastAsia"/>
                <w:sz w:val="18"/>
                <w:szCs w:val="18"/>
              </w:rPr>
            </w:pPr>
          </w:p>
        </w:tc>
        <w:tc>
          <w:tcPr>
            <w:tcW w:w="1559" w:type="dxa"/>
            <w:tcBorders>
              <w:top w:val="single" w:sz="4" w:space="0" w:color="auto"/>
              <w:left w:val="single" w:sz="4" w:space="0" w:color="auto"/>
              <w:bottom w:val="single" w:sz="4" w:space="0" w:color="auto"/>
              <w:right w:val="single" w:sz="4" w:space="0" w:color="auto"/>
            </w:tcBorders>
          </w:tcPr>
          <w:p w14:paraId="3CC81E91" w14:textId="77777777" w:rsidR="009C2AE8" w:rsidRPr="009C2AE8" w:rsidRDefault="009C2AE8" w:rsidP="009C2AE8">
            <w:pPr>
              <w:jc w:val="left"/>
              <w:rPr>
                <w:rFonts w:eastAsiaTheme="minorEastAsia"/>
                <w:b/>
                <w:sz w:val="18"/>
                <w:szCs w:val="18"/>
              </w:rPr>
            </w:pPr>
          </w:p>
        </w:tc>
      </w:tr>
      <w:tr w:rsidR="009C2AE8" w:rsidRPr="009C2AE8" w14:paraId="1DFBFB02" w14:textId="77777777" w:rsidTr="00E425F4">
        <w:trPr>
          <w:trHeight w:val="129"/>
        </w:trPr>
        <w:tc>
          <w:tcPr>
            <w:tcW w:w="6124" w:type="dxa"/>
            <w:gridSpan w:val="4"/>
            <w:vMerge/>
            <w:tcBorders>
              <w:left w:val="single" w:sz="4" w:space="0" w:color="auto"/>
              <w:right w:val="single" w:sz="4" w:space="0" w:color="auto"/>
            </w:tcBorders>
          </w:tcPr>
          <w:p w14:paraId="70AED9FA" w14:textId="77777777" w:rsidR="009C2AE8" w:rsidRPr="009C2AE8" w:rsidRDefault="009C2AE8" w:rsidP="009C2AE8">
            <w:pPr>
              <w:autoSpaceDE w:val="0"/>
              <w:autoSpaceDN w:val="0"/>
              <w:adjustRightInd w:val="0"/>
              <w:jc w:val="left"/>
              <w:rPr>
                <w:rFonts w:eastAsiaTheme="minorEastAsia"/>
                <w:bCs/>
                <w:sz w:val="16"/>
                <w:szCs w:val="16"/>
                <w:u w:val="single"/>
              </w:rPr>
            </w:pPr>
          </w:p>
        </w:tc>
        <w:tc>
          <w:tcPr>
            <w:tcW w:w="1688" w:type="dxa"/>
            <w:tcBorders>
              <w:top w:val="single" w:sz="4" w:space="0" w:color="auto"/>
              <w:left w:val="single" w:sz="4" w:space="0" w:color="auto"/>
              <w:bottom w:val="single" w:sz="4" w:space="0" w:color="auto"/>
              <w:right w:val="single" w:sz="4" w:space="0" w:color="auto"/>
            </w:tcBorders>
          </w:tcPr>
          <w:p w14:paraId="7EED48A6"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r w:rsidRPr="009C2AE8">
              <w:rPr>
                <w:rFonts w:eastAsiaTheme="minorEastAsia"/>
                <w:color w:val="000000"/>
                <w:sz w:val="18"/>
                <w:szCs w:val="18"/>
                <w:shd w:val="clear" w:color="auto" w:fill="FFFFFF"/>
              </w:rPr>
              <w:t>-</w:t>
            </w:r>
            <w:r w:rsidRPr="009C2AE8">
              <w:rPr>
                <w:rFonts w:eastAsiaTheme="minorEastAsia"/>
                <w:i/>
                <w:color w:val="000000"/>
                <w:sz w:val="18"/>
                <w:szCs w:val="18"/>
                <w:shd w:val="clear" w:color="auto" w:fill="FFFFFF"/>
              </w:rPr>
              <w:t>B. thuringiensis</w:t>
            </w:r>
            <w:r w:rsidRPr="009C2AE8">
              <w:rPr>
                <w:rFonts w:eastAsiaTheme="minorEastAsia"/>
                <w:color w:val="000000"/>
                <w:sz w:val="18"/>
                <w:szCs w:val="18"/>
                <w:shd w:val="clear" w:color="auto" w:fill="FFFFFF"/>
              </w:rPr>
              <w:t xml:space="preserve"> var. kurstaki</w:t>
            </w:r>
          </w:p>
        </w:tc>
        <w:tc>
          <w:tcPr>
            <w:tcW w:w="1982" w:type="dxa"/>
            <w:gridSpan w:val="2"/>
            <w:tcBorders>
              <w:top w:val="single" w:sz="4" w:space="0" w:color="auto"/>
              <w:left w:val="single" w:sz="4" w:space="0" w:color="auto"/>
              <w:bottom w:val="single" w:sz="4" w:space="0" w:color="auto"/>
              <w:right w:val="single" w:sz="4" w:space="0" w:color="auto"/>
            </w:tcBorders>
          </w:tcPr>
          <w:p w14:paraId="7008F9D2" w14:textId="77777777" w:rsidR="009C2AE8" w:rsidRPr="009C2AE8" w:rsidRDefault="009C2AE8" w:rsidP="009C2AE8">
            <w:pPr>
              <w:jc w:val="left"/>
              <w:rPr>
                <w:rFonts w:eastAsiaTheme="minorEastAsia"/>
                <w:sz w:val="18"/>
                <w:szCs w:val="18"/>
                <w:u w:val="single"/>
              </w:rPr>
            </w:pPr>
            <w:r w:rsidRPr="009C2AE8">
              <w:rPr>
                <w:rFonts w:eastAsiaTheme="minorEastAsia"/>
                <w:sz w:val="18"/>
                <w:szCs w:val="18"/>
              </w:rPr>
              <w:t>Delfin WG</w:t>
            </w:r>
          </w:p>
        </w:tc>
        <w:tc>
          <w:tcPr>
            <w:tcW w:w="1565" w:type="dxa"/>
            <w:tcBorders>
              <w:top w:val="single" w:sz="4" w:space="0" w:color="auto"/>
              <w:left w:val="single" w:sz="4" w:space="0" w:color="auto"/>
              <w:bottom w:val="single" w:sz="4" w:space="0" w:color="auto"/>
              <w:right w:val="single" w:sz="4" w:space="0" w:color="auto"/>
            </w:tcBorders>
          </w:tcPr>
          <w:p w14:paraId="2364CE53" w14:textId="77777777" w:rsidR="009C2AE8" w:rsidRPr="009C2AE8" w:rsidRDefault="009C2AE8" w:rsidP="009C2AE8">
            <w:pPr>
              <w:jc w:val="left"/>
              <w:rPr>
                <w:rFonts w:eastAsiaTheme="minorEastAsia"/>
                <w:sz w:val="18"/>
                <w:szCs w:val="18"/>
              </w:rPr>
            </w:pPr>
            <w:r w:rsidRPr="009C2AE8">
              <w:rPr>
                <w:rFonts w:eastAsiaTheme="minorEastAsia"/>
                <w:sz w:val="18"/>
                <w:szCs w:val="18"/>
              </w:rPr>
              <w:t>0,75 kg/ha</w:t>
            </w:r>
          </w:p>
          <w:p w14:paraId="6D4C0251" w14:textId="77777777" w:rsidR="009C2AE8" w:rsidRPr="009C2AE8" w:rsidRDefault="009C2AE8" w:rsidP="009C2AE8">
            <w:pPr>
              <w:jc w:val="left"/>
              <w:rPr>
                <w:rFonts w:eastAsiaTheme="minorEastAsia"/>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801D829" w14:textId="77777777" w:rsidR="009C2AE8" w:rsidRPr="009C2AE8" w:rsidRDefault="009C2AE8" w:rsidP="009C2AE8">
            <w:pPr>
              <w:jc w:val="left"/>
              <w:rPr>
                <w:rFonts w:eastAsiaTheme="minorEastAsia"/>
                <w:sz w:val="18"/>
                <w:szCs w:val="18"/>
              </w:rPr>
            </w:pPr>
            <w:r w:rsidRPr="009C2AE8">
              <w:rPr>
                <w:rFonts w:eastAsiaTheme="minorEastAsia"/>
                <w:sz w:val="18"/>
                <w:szCs w:val="18"/>
              </w:rPr>
              <w:t>ni potrebna</w:t>
            </w:r>
          </w:p>
        </w:tc>
        <w:tc>
          <w:tcPr>
            <w:tcW w:w="1559" w:type="dxa"/>
            <w:tcBorders>
              <w:top w:val="single" w:sz="4" w:space="0" w:color="auto"/>
              <w:left w:val="single" w:sz="4" w:space="0" w:color="auto"/>
              <w:bottom w:val="single" w:sz="4" w:space="0" w:color="auto"/>
              <w:right w:val="single" w:sz="4" w:space="0" w:color="auto"/>
            </w:tcBorders>
          </w:tcPr>
          <w:p w14:paraId="19CE64C1" w14:textId="77777777" w:rsidR="009C2AE8" w:rsidRPr="009C2AE8" w:rsidRDefault="009C2AE8" w:rsidP="009C2AE8">
            <w:pPr>
              <w:jc w:val="left"/>
              <w:rPr>
                <w:rFonts w:eastAsiaTheme="minorEastAsia"/>
                <w:b/>
                <w:sz w:val="18"/>
                <w:szCs w:val="18"/>
              </w:rPr>
            </w:pPr>
          </w:p>
        </w:tc>
      </w:tr>
      <w:tr w:rsidR="009C2AE8" w:rsidRPr="009C2AE8" w14:paraId="1159810E" w14:textId="77777777" w:rsidTr="00E425F4">
        <w:trPr>
          <w:trHeight w:val="129"/>
        </w:trPr>
        <w:tc>
          <w:tcPr>
            <w:tcW w:w="6124" w:type="dxa"/>
            <w:gridSpan w:val="4"/>
            <w:vMerge/>
            <w:tcBorders>
              <w:left w:val="single" w:sz="4" w:space="0" w:color="auto"/>
              <w:right w:val="single" w:sz="4" w:space="0" w:color="auto"/>
            </w:tcBorders>
          </w:tcPr>
          <w:p w14:paraId="66D94CB9" w14:textId="77777777" w:rsidR="009C2AE8" w:rsidRPr="009C2AE8" w:rsidRDefault="009C2AE8" w:rsidP="009C2AE8">
            <w:pPr>
              <w:autoSpaceDE w:val="0"/>
              <w:autoSpaceDN w:val="0"/>
              <w:adjustRightInd w:val="0"/>
              <w:jc w:val="left"/>
              <w:rPr>
                <w:rFonts w:eastAsiaTheme="minorEastAsia"/>
                <w:bCs/>
                <w:sz w:val="16"/>
                <w:szCs w:val="16"/>
                <w:u w:val="single"/>
              </w:rPr>
            </w:pPr>
          </w:p>
        </w:tc>
        <w:tc>
          <w:tcPr>
            <w:tcW w:w="1688" w:type="dxa"/>
            <w:tcBorders>
              <w:top w:val="single" w:sz="4" w:space="0" w:color="auto"/>
              <w:left w:val="single" w:sz="4" w:space="0" w:color="auto"/>
              <w:bottom w:val="single" w:sz="4" w:space="0" w:color="auto"/>
              <w:right w:val="single" w:sz="4" w:space="0" w:color="auto"/>
            </w:tcBorders>
          </w:tcPr>
          <w:p w14:paraId="39613C9C"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r w:rsidRPr="009C2AE8">
              <w:rPr>
                <w:rFonts w:eastAsiaTheme="minorEastAsia"/>
                <w:color w:val="000000"/>
                <w:sz w:val="18"/>
                <w:szCs w:val="18"/>
                <w:shd w:val="clear" w:color="auto" w:fill="FFFFFF"/>
              </w:rPr>
              <w:t>-indoksakarb</w:t>
            </w:r>
          </w:p>
        </w:tc>
        <w:tc>
          <w:tcPr>
            <w:tcW w:w="1982" w:type="dxa"/>
            <w:gridSpan w:val="2"/>
            <w:tcBorders>
              <w:top w:val="single" w:sz="4" w:space="0" w:color="auto"/>
              <w:left w:val="single" w:sz="4" w:space="0" w:color="auto"/>
              <w:bottom w:val="single" w:sz="4" w:space="0" w:color="auto"/>
              <w:right w:val="single" w:sz="4" w:space="0" w:color="auto"/>
            </w:tcBorders>
          </w:tcPr>
          <w:p w14:paraId="625EF99F" w14:textId="77777777" w:rsidR="009C2AE8" w:rsidRPr="009C2AE8" w:rsidRDefault="009C2AE8" w:rsidP="009C2AE8">
            <w:pPr>
              <w:jc w:val="left"/>
              <w:rPr>
                <w:rFonts w:eastAsiaTheme="minorEastAsia"/>
                <w:sz w:val="18"/>
                <w:szCs w:val="18"/>
                <w:u w:val="single"/>
              </w:rPr>
            </w:pPr>
            <w:r w:rsidRPr="009C2AE8">
              <w:rPr>
                <w:rFonts w:eastAsiaTheme="minorEastAsia"/>
                <w:sz w:val="18"/>
                <w:szCs w:val="18"/>
                <w:u w:val="single"/>
              </w:rPr>
              <w:t>Steward OPZ</w:t>
            </w:r>
            <w:r w:rsidRPr="009C2AE8">
              <w:rPr>
                <w:rFonts w:eastAsiaTheme="minorEastAsia"/>
                <w:b/>
                <w:sz w:val="18"/>
                <w:szCs w:val="18"/>
              </w:rPr>
              <w:t>*2</w:t>
            </w:r>
          </w:p>
        </w:tc>
        <w:tc>
          <w:tcPr>
            <w:tcW w:w="1565" w:type="dxa"/>
            <w:tcBorders>
              <w:top w:val="single" w:sz="4" w:space="0" w:color="auto"/>
              <w:left w:val="single" w:sz="4" w:space="0" w:color="auto"/>
              <w:bottom w:val="single" w:sz="4" w:space="0" w:color="auto"/>
              <w:right w:val="single" w:sz="4" w:space="0" w:color="auto"/>
            </w:tcBorders>
          </w:tcPr>
          <w:p w14:paraId="709B3781" w14:textId="77777777" w:rsidR="009C2AE8" w:rsidRPr="009C2AE8" w:rsidRDefault="009C2AE8" w:rsidP="009C2AE8">
            <w:pPr>
              <w:jc w:val="left"/>
              <w:rPr>
                <w:rFonts w:eastAsiaTheme="minorEastAsia"/>
                <w:sz w:val="18"/>
                <w:szCs w:val="18"/>
              </w:rPr>
            </w:pPr>
            <w:r w:rsidRPr="009C2AE8">
              <w:rPr>
                <w:rFonts w:eastAsiaTheme="minorEastAsia"/>
                <w:sz w:val="18"/>
                <w:szCs w:val="18"/>
              </w:rPr>
              <w:t>125 g/ha</w:t>
            </w:r>
          </w:p>
        </w:tc>
        <w:tc>
          <w:tcPr>
            <w:tcW w:w="1134" w:type="dxa"/>
            <w:tcBorders>
              <w:top w:val="single" w:sz="4" w:space="0" w:color="auto"/>
              <w:left w:val="single" w:sz="4" w:space="0" w:color="auto"/>
              <w:bottom w:val="single" w:sz="4" w:space="0" w:color="auto"/>
              <w:right w:val="single" w:sz="4" w:space="0" w:color="auto"/>
            </w:tcBorders>
          </w:tcPr>
          <w:p w14:paraId="0DAD3B8A" w14:textId="77777777" w:rsidR="009C2AE8" w:rsidRPr="009C2AE8" w:rsidRDefault="009C2AE8" w:rsidP="009C2AE8">
            <w:pPr>
              <w:jc w:val="left"/>
              <w:rPr>
                <w:rFonts w:eastAsiaTheme="minorEastAsia"/>
                <w:sz w:val="18"/>
                <w:szCs w:val="18"/>
              </w:rPr>
            </w:pPr>
            <w:r w:rsidRPr="009C2AE8">
              <w:rPr>
                <w:rFonts w:eastAsiaTheme="minorEastAsia"/>
                <w:sz w:val="18"/>
                <w:szCs w:val="18"/>
              </w:rPr>
              <w:t>10</w:t>
            </w:r>
          </w:p>
        </w:tc>
        <w:tc>
          <w:tcPr>
            <w:tcW w:w="1559" w:type="dxa"/>
            <w:tcBorders>
              <w:top w:val="single" w:sz="4" w:space="0" w:color="auto"/>
              <w:left w:val="single" w:sz="4" w:space="0" w:color="auto"/>
              <w:bottom w:val="single" w:sz="4" w:space="0" w:color="auto"/>
              <w:right w:val="single" w:sz="4" w:space="0" w:color="auto"/>
            </w:tcBorders>
          </w:tcPr>
          <w:p w14:paraId="49D1D15C" w14:textId="77777777" w:rsidR="009C2AE8" w:rsidRPr="009C2AE8" w:rsidRDefault="009C2AE8" w:rsidP="009C2AE8">
            <w:pPr>
              <w:jc w:val="left"/>
              <w:rPr>
                <w:rFonts w:eastAsiaTheme="minorEastAsia"/>
                <w:b/>
                <w:sz w:val="18"/>
                <w:szCs w:val="18"/>
              </w:rPr>
            </w:pPr>
          </w:p>
        </w:tc>
      </w:tr>
      <w:tr w:rsidR="009C2AE8" w:rsidRPr="009C2AE8" w14:paraId="1356CBC0" w14:textId="77777777" w:rsidTr="00E425F4">
        <w:trPr>
          <w:trHeight w:val="129"/>
        </w:trPr>
        <w:tc>
          <w:tcPr>
            <w:tcW w:w="6124" w:type="dxa"/>
            <w:gridSpan w:val="4"/>
            <w:vMerge/>
            <w:tcBorders>
              <w:left w:val="single" w:sz="4" w:space="0" w:color="auto"/>
              <w:right w:val="single" w:sz="4" w:space="0" w:color="auto"/>
            </w:tcBorders>
          </w:tcPr>
          <w:p w14:paraId="31B8A644"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7928" w:type="dxa"/>
            <w:gridSpan w:val="6"/>
            <w:tcBorders>
              <w:top w:val="single" w:sz="4" w:space="0" w:color="auto"/>
              <w:left w:val="single" w:sz="4" w:space="0" w:color="auto"/>
              <w:bottom w:val="single" w:sz="4" w:space="0" w:color="auto"/>
              <w:right w:val="single" w:sz="4" w:space="0" w:color="auto"/>
            </w:tcBorders>
          </w:tcPr>
          <w:p w14:paraId="13CF50AD" w14:textId="77777777" w:rsidR="009C2AE8" w:rsidRPr="009C2AE8" w:rsidRDefault="009C2AE8" w:rsidP="009C2AE8">
            <w:pPr>
              <w:jc w:val="left"/>
              <w:rPr>
                <w:rFonts w:eastAsiaTheme="minorEastAsia"/>
                <w:b/>
                <w:sz w:val="18"/>
                <w:szCs w:val="18"/>
              </w:rPr>
            </w:pPr>
            <w:r w:rsidRPr="009C2AE8">
              <w:rPr>
                <w:rFonts w:eastAsiaTheme="minorEastAsia"/>
                <w:b/>
                <w:sz w:val="18"/>
                <w:szCs w:val="18"/>
              </w:rPr>
              <w:t>PRIDELAVA NA PROSTEM</w:t>
            </w:r>
          </w:p>
        </w:tc>
      </w:tr>
      <w:tr w:rsidR="009C2AE8" w:rsidRPr="009C2AE8" w14:paraId="755F7B11" w14:textId="77777777" w:rsidTr="00E425F4">
        <w:trPr>
          <w:trHeight w:val="187"/>
        </w:trPr>
        <w:tc>
          <w:tcPr>
            <w:tcW w:w="6124" w:type="dxa"/>
            <w:gridSpan w:val="4"/>
            <w:vMerge/>
            <w:tcBorders>
              <w:left w:val="single" w:sz="4" w:space="0" w:color="auto"/>
              <w:right w:val="single" w:sz="4" w:space="0" w:color="auto"/>
            </w:tcBorders>
          </w:tcPr>
          <w:p w14:paraId="03D3427F"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1688" w:type="dxa"/>
            <w:tcBorders>
              <w:top w:val="single" w:sz="4" w:space="0" w:color="auto"/>
              <w:left w:val="single" w:sz="4" w:space="0" w:color="auto"/>
              <w:bottom w:val="single" w:sz="4" w:space="0" w:color="auto"/>
              <w:right w:val="single" w:sz="4" w:space="0" w:color="auto"/>
            </w:tcBorders>
          </w:tcPr>
          <w:p w14:paraId="5AAAA906"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r w:rsidRPr="009C2AE8">
              <w:rPr>
                <w:rFonts w:eastAsiaTheme="minorEastAsia"/>
                <w:color w:val="000000"/>
                <w:sz w:val="18"/>
                <w:szCs w:val="18"/>
                <w:shd w:val="clear" w:color="auto" w:fill="FFFFFF"/>
              </w:rPr>
              <w:t>-lambda</w:t>
            </w:r>
            <w:r w:rsidRPr="009C2AE8">
              <w:rPr>
                <w:rFonts w:eastAsiaTheme="minorEastAsia"/>
                <w:i/>
                <w:color w:val="000000"/>
                <w:sz w:val="18"/>
                <w:szCs w:val="18"/>
                <w:shd w:val="clear" w:color="auto" w:fill="FFFFFF"/>
              </w:rPr>
              <w:t>-</w:t>
            </w:r>
            <w:r w:rsidRPr="009C2AE8">
              <w:rPr>
                <w:rFonts w:eastAsiaTheme="minorEastAsia"/>
                <w:color w:val="000000"/>
                <w:sz w:val="18"/>
                <w:szCs w:val="18"/>
                <w:shd w:val="clear" w:color="auto" w:fill="FFFFFF"/>
              </w:rPr>
              <w:t>cihalotrin</w:t>
            </w:r>
          </w:p>
        </w:tc>
        <w:tc>
          <w:tcPr>
            <w:tcW w:w="1982" w:type="dxa"/>
            <w:gridSpan w:val="2"/>
            <w:tcBorders>
              <w:top w:val="single" w:sz="4" w:space="0" w:color="auto"/>
              <w:left w:val="single" w:sz="4" w:space="0" w:color="auto"/>
              <w:bottom w:val="single" w:sz="4" w:space="0" w:color="auto"/>
              <w:right w:val="single" w:sz="4" w:space="0" w:color="auto"/>
            </w:tcBorders>
          </w:tcPr>
          <w:p w14:paraId="60232F6F" w14:textId="77777777" w:rsidR="009C2AE8" w:rsidRPr="009C2AE8" w:rsidRDefault="009C2AE8" w:rsidP="009C2AE8">
            <w:pPr>
              <w:jc w:val="left"/>
              <w:rPr>
                <w:rFonts w:eastAsiaTheme="minorEastAsia"/>
                <w:sz w:val="18"/>
                <w:szCs w:val="18"/>
                <w:u w:val="single"/>
              </w:rPr>
            </w:pPr>
            <w:r w:rsidRPr="009C2AE8">
              <w:rPr>
                <w:rFonts w:eastAsiaTheme="minorEastAsia"/>
                <w:sz w:val="18"/>
                <w:szCs w:val="18"/>
              </w:rPr>
              <w:t>Karate zeon 5 CS</w:t>
            </w:r>
            <w:r w:rsidRPr="009C2AE8">
              <w:rPr>
                <w:rFonts w:eastAsiaTheme="minorEastAsia"/>
                <w:b/>
                <w:sz w:val="18"/>
                <w:szCs w:val="18"/>
              </w:rPr>
              <w:t xml:space="preserve"> </w:t>
            </w:r>
          </w:p>
        </w:tc>
        <w:tc>
          <w:tcPr>
            <w:tcW w:w="1565" w:type="dxa"/>
            <w:tcBorders>
              <w:top w:val="single" w:sz="4" w:space="0" w:color="auto"/>
              <w:left w:val="single" w:sz="4" w:space="0" w:color="auto"/>
              <w:bottom w:val="single" w:sz="4" w:space="0" w:color="auto"/>
              <w:right w:val="single" w:sz="4" w:space="0" w:color="auto"/>
            </w:tcBorders>
          </w:tcPr>
          <w:p w14:paraId="40DF9083" w14:textId="77777777" w:rsidR="009C2AE8" w:rsidRPr="009C2AE8" w:rsidRDefault="009C2AE8" w:rsidP="009C2AE8">
            <w:pPr>
              <w:jc w:val="left"/>
              <w:rPr>
                <w:rFonts w:eastAsiaTheme="minorEastAsia"/>
                <w:sz w:val="18"/>
                <w:szCs w:val="18"/>
              </w:rPr>
            </w:pPr>
            <w:r w:rsidRPr="009C2AE8">
              <w:rPr>
                <w:rFonts w:eastAsiaTheme="minorEastAsia"/>
                <w:sz w:val="18"/>
                <w:szCs w:val="18"/>
              </w:rPr>
              <w:t>0,15 l/ha</w:t>
            </w:r>
          </w:p>
        </w:tc>
        <w:tc>
          <w:tcPr>
            <w:tcW w:w="1134" w:type="dxa"/>
            <w:tcBorders>
              <w:top w:val="single" w:sz="4" w:space="0" w:color="auto"/>
              <w:left w:val="single" w:sz="4" w:space="0" w:color="auto"/>
              <w:bottom w:val="single" w:sz="4" w:space="0" w:color="auto"/>
              <w:right w:val="single" w:sz="4" w:space="0" w:color="auto"/>
            </w:tcBorders>
          </w:tcPr>
          <w:p w14:paraId="5BB7CD9A" w14:textId="77777777" w:rsidR="009C2AE8" w:rsidRPr="009C2AE8" w:rsidRDefault="009C2AE8" w:rsidP="009C2AE8">
            <w:pPr>
              <w:jc w:val="left"/>
              <w:rPr>
                <w:rFonts w:eastAsiaTheme="minorEastAsia"/>
                <w:sz w:val="18"/>
                <w:szCs w:val="18"/>
              </w:rPr>
            </w:pPr>
            <w:r w:rsidRPr="009C2AE8">
              <w:rPr>
                <w:rFonts w:eastAsiaTheme="minorEastAsia"/>
                <w:sz w:val="18"/>
                <w:szCs w:val="18"/>
              </w:rPr>
              <w:t>3</w:t>
            </w:r>
          </w:p>
        </w:tc>
        <w:tc>
          <w:tcPr>
            <w:tcW w:w="1559" w:type="dxa"/>
            <w:tcBorders>
              <w:top w:val="single" w:sz="4" w:space="0" w:color="auto"/>
              <w:left w:val="single" w:sz="4" w:space="0" w:color="auto"/>
              <w:bottom w:val="single" w:sz="4" w:space="0" w:color="auto"/>
              <w:right w:val="single" w:sz="4" w:space="0" w:color="auto"/>
            </w:tcBorders>
          </w:tcPr>
          <w:p w14:paraId="355768E2" w14:textId="77777777" w:rsidR="009C2AE8" w:rsidRPr="009C2AE8" w:rsidRDefault="009C2AE8" w:rsidP="009C2AE8">
            <w:pPr>
              <w:jc w:val="left"/>
              <w:rPr>
                <w:rFonts w:eastAsiaTheme="minorEastAsia"/>
                <w:b/>
                <w:sz w:val="18"/>
                <w:szCs w:val="18"/>
              </w:rPr>
            </w:pPr>
          </w:p>
        </w:tc>
      </w:tr>
      <w:tr w:rsidR="009C2AE8" w:rsidRPr="009C2AE8" w14:paraId="7A276786" w14:textId="77777777" w:rsidTr="00E425F4">
        <w:trPr>
          <w:trHeight w:val="129"/>
        </w:trPr>
        <w:tc>
          <w:tcPr>
            <w:tcW w:w="1577" w:type="dxa"/>
            <w:vMerge w:val="restart"/>
            <w:tcBorders>
              <w:left w:val="single" w:sz="4" w:space="0" w:color="auto"/>
              <w:right w:val="single" w:sz="4" w:space="0" w:color="auto"/>
            </w:tcBorders>
          </w:tcPr>
          <w:p w14:paraId="6B013AA0" w14:textId="77777777" w:rsidR="009C2AE8" w:rsidRPr="009C2AE8" w:rsidRDefault="009C2AE8" w:rsidP="009C2AE8">
            <w:pPr>
              <w:jc w:val="left"/>
              <w:rPr>
                <w:rFonts w:eastAsiaTheme="minorEastAsia"/>
                <w:b/>
                <w:bCs/>
                <w:sz w:val="18"/>
                <w:szCs w:val="18"/>
              </w:rPr>
            </w:pPr>
            <w:r w:rsidRPr="009C2AE8">
              <w:rPr>
                <w:rFonts w:eastAsiaTheme="minorEastAsia"/>
                <w:b/>
                <w:bCs/>
                <w:sz w:val="18"/>
                <w:szCs w:val="18"/>
              </w:rPr>
              <w:t>Navadna pršica</w:t>
            </w:r>
            <w:r w:rsidRPr="009C2AE8">
              <w:rPr>
                <w:rFonts w:eastAsiaTheme="minorEastAsia"/>
                <w:sz w:val="18"/>
                <w:szCs w:val="18"/>
              </w:rPr>
              <w:t xml:space="preserve"> </w:t>
            </w:r>
            <w:r w:rsidRPr="009C2AE8">
              <w:rPr>
                <w:rFonts w:eastAsiaTheme="minorEastAsia"/>
                <w:i/>
                <w:iCs/>
                <w:sz w:val="18"/>
                <w:szCs w:val="18"/>
              </w:rPr>
              <w:t>Tetranychus urticae</w:t>
            </w:r>
          </w:p>
        </w:tc>
        <w:tc>
          <w:tcPr>
            <w:tcW w:w="2127" w:type="dxa"/>
            <w:gridSpan w:val="2"/>
            <w:vMerge w:val="restart"/>
            <w:tcBorders>
              <w:left w:val="single" w:sz="4" w:space="0" w:color="auto"/>
              <w:right w:val="single" w:sz="4" w:space="0" w:color="auto"/>
            </w:tcBorders>
          </w:tcPr>
          <w:p w14:paraId="29330B48" w14:textId="77777777" w:rsidR="009C2AE8" w:rsidRPr="009C2AE8" w:rsidRDefault="009C2AE8" w:rsidP="009C2AE8">
            <w:pPr>
              <w:jc w:val="left"/>
              <w:rPr>
                <w:rFonts w:eastAsiaTheme="minorEastAsia"/>
                <w:sz w:val="18"/>
                <w:szCs w:val="18"/>
              </w:rPr>
            </w:pPr>
            <w:r w:rsidRPr="009C2AE8">
              <w:rPr>
                <w:rFonts w:eastAsiaTheme="minorEastAsia"/>
                <w:sz w:val="18"/>
                <w:szCs w:val="18"/>
              </w:rPr>
              <w:t>Male belkaste pike na listju, na spodnji strani listov z lupo vidne pršice, listi rumenijo in se sušijo, na vršičkih in zgornji strani listov fina pajčevina in vidne pršice.</w:t>
            </w:r>
          </w:p>
        </w:tc>
        <w:tc>
          <w:tcPr>
            <w:tcW w:w="2420" w:type="dxa"/>
            <w:vMerge w:val="restart"/>
            <w:tcBorders>
              <w:left w:val="single" w:sz="4" w:space="0" w:color="auto"/>
              <w:right w:val="single" w:sz="4" w:space="0" w:color="auto"/>
            </w:tcBorders>
          </w:tcPr>
          <w:p w14:paraId="26448613" w14:textId="77777777" w:rsidR="009C2AE8" w:rsidRPr="009C2AE8" w:rsidRDefault="009C2AE8" w:rsidP="009C2AE8">
            <w:pPr>
              <w:tabs>
                <w:tab w:val="left" w:pos="170"/>
              </w:tabs>
              <w:jc w:val="left"/>
              <w:rPr>
                <w:rFonts w:eastAsiaTheme="minorEastAsia"/>
                <w:sz w:val="18"/>
                <w:szCs w:val="18"/>
              </w:rPr>
            </w:pPr>
            <w:r w:rsidRPr="009C2AE8">
              <w:rPr>
                <w:rFonts w:eastAsiaTheme="minorEastAsia"/>
                <w:sz w:val="18"/>
                <w:szCs w:val="18"/>
              </w:rPr>
              <w:t xml:space="preserve">Agrotehnični ukrepi: </w:t>
            </w:r>
          </w:p>
          <w:p w14:paraId="2DD8543B"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r w:rsidRPr="009C2AE8">
              <w:rPr>
                <w:rFonts w:eastAsiaTheme="minorEastAsia"/>
                <w:color w:val="000000"/>
                <w:sz w:val="18"/>
                <w:szCs w:val="18"/>
                <w:shd w:val="clear" w:color="auto" w:fill="FFFFFF"/>
              </w:rPr>
              <w:t>-odstranjevanje plevelov</w:t>
            </w:r>
          </w:p>
          <w:p w14:paraId="5F24204B"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r w:rsidRPr="009C2AE8">
              <w:rPr>
                <w:rFonts w:eastAsiaTheme="minorEastAsia"/>
                <w:color w:val="000000"/>
                <w:sz w:val="18"/>
                <w:szCs w:val="18"/>
                <w:shd w:val="clear" w:color="auto" w:fill="FFFFFF"/>
              </w:rPr>
              <w:t>-odstranjevanje rastlinskih ostankov</w:t>
            </w:r>
          </w:p>
          <w:p w14:paraId="07F7B451" w14:textId="77777777" w:rsidR="009C2AE8" w:rsidRPr="009C2AE8" w:rsidRDefault="009C2AE8" w:rsidP="009C2AE8">
            <w:pPr>
              <w:tabs>
                <w:tab w:val="left" w:pos="170"/>
              </w:tabs>
              <w:jc w:val="left"/>
              <w:rPr>
                <w:rFonts w:eastAsiaTheme="minorEastAsia"/>
                <w:sz w:val="18"/>
                <w:szCs w:val="18"/>
              </w:rPr>
            </w:pPr>
          </w:p>
          <w:p w14:paraId="44CD3D73"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r w:rsidRPr="009C2AE8">
              <w:rPr>
                <w:rFonts w:eastAsiaTheme="minorEastAsia"/>
                <w:color w:val="000000"/>
                <w:sz w:val="18"/>
                <w:szCs w:val="18"/>
                <w:shd w:val="clear" w:color="auto" w:fill="FFFFFF"/>
              </w:rPr>
              <w:t xml:space="preserve"> </w:t>
            </w:r>
          </w:p>
        </w:tc>
        <w:tc>
          <w:tcPr>
            <w:tcW w:w="7928" w:type="dxa"/>
            <w:gridSpan w:val="6"/>
            <w:tcBorders>
              <w:top w:val="single" w:sz="4" w:space="0" w:color="auto"/>
              <w:left w:val="single" w:sz="4" w:space="0" w:color="auto"/>
              <w:bottom w:val="single" w:sz="4" w:space="0" w:color="auto"/>
              <w:right w:val="single" w:sz="4" w:space="0" w:color="auto"/>
            </w:tcBorders>
          </w:tcPr>
          <w:p w14:paraId="10BB3D32" w14:textId="77777777" w:rsidR="009C2AE8" w:rsidRPr="009C2AE8" w:rsidRDefault="009C2AE8" w:rsidP="009C2AE8">
            <w:pPr>
              <w:jc w:val="left"/>
              <w:rPr>
                <w:rFonts w:eastAsiaTheme="minorEastAsia"/>
                <w:b/>
                <w:sz w:val="18"/>
                <w:szCs w:val="18"/>
              </w:rPr>
            </w:pPr>
            <w:r w:rsidRPr="009C2AE8">
              <w:rPr>
                <w:rFonts w:eastAsiaTheme="minorEastAsia"/>
                <w:b/>
                <w:sz w:val="18"/>
                <w:szCs w:val="18"/>
              </w:rPr>
              <w:t>PRIDELAVA NA PROSTEM IN V ZAŠČITENIH PROSTORIH</w:t>
            </w:r>
          </w:p>
        </w:tc>
      </w:tr>
      <w:tr w:rsidR="009C2AE8" w:rsidRPr="009C2AE8" w14:paraId="666ABCC1" w14:textId="77777777" w:rsidTr="00E425F4">
        <w:trPr>
          <w:trHeight w:val="129"/>
        </w:trPr>
        <w:tc>
          <w:tcPr>
            <w:tcW w:w="1577" w:type="dxa"/>
            <w:vMerge/>
            <w:tcBorders>
              <w:left w:val="single" w:sz="4" w:space="0" w:color="auto"/>
              <w:right w:val="single" w:sz="4" w:space="0" w:color="auto"/>
            </w:tcBorders>
          </w:tcPr>
          <w:p w14:paraId="54BB8101" w14:textId="77777777" w:rsidR="009C2AE8" w:rsidRPr="009C2AE8" w:rsidRDefault="009C2AE8" w:rsidP="009C2AE8">
            <w:pPr>
              <w:jc w:val="left"/>
              <w:rPr>
                <w:rFonts w:eastAsiaTheme="minorEastAsia"/>
                <w:b/>
                <w:bCs/>
                <w:sz w:val="18"/>
                <w:szCs w:val="18"/>
              </w:rPr>
            </w:pPr>
          </w:p>
        </w:tc>
        <w:tc>
          <w:tcPr>
            <w:tcW w:w="2127" w:type="dxa"/>
            <w:gridSpan w:val="2"/>
            <w:vMerge/>
            <w:tcBorders>
              <w:left w:val="single" w:sz="4" w:space="0" w:color="auto"/>
              <w:right w:val="single" w:sz="4" w:space="0" w:color="auto"/>
            </w:tcBorders>
          </w:tcPr>
          <w:p w14:paraId="3850F0FC" w14:textId="77777777" w:rsidR="009C2AE8" w:rsidRPr="009C2AE8" w:rsidRDefault="009C2AE8" w:rsidP="009C2AE8">
            <w:pPr>
              <w:jc w:val="left"/>
              <w:rPr>
                <w:rFonts w:eastAsiaTheme="minorEastAsia"/>
                <w:sz w:val="18"/>
                <w:szCs w:val="18"/>
              </w:rPr>
            </w:pPr>
          </w:p>
        </w:tc>
        <w:tc>
          <w:tcPr>
            <w:tcW w:w="2420" w:type="dxa"/>
            <w:vMerge/>
            <w:tcBorders>
              <w:left w:val="single" w:sz="4" w:space="0" w:color="auto"/>
              <w:right w:val="single" w:sz="4" w:space="0" w:color="auto"/>
            </w:tcBorders>
          </w:tcPr>
          <w:p w14:paraId="1439C36C"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1688" w:type="dxa"/>
            <w:tcBorders>
              <w:top w:val="single" w:sz="4" w:space="0" w:color="auto"/>
              <w:left w:val="single" w:sz="4" w:space="0" w:color="auto"/>
              <w:bottom w:val="single" w:sz="4" w:space="0" w:color="auto"/>
              <w:right w:val="single" w:sz="4" w:space="0" w:color="auto"/>
            </w:tcBorders>
          </w:tcPr>
          <w:p w14:paraId="070AD1D7"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r w:rsidRPr="009C2AE8">
              <w:rPr>
                <w:rFonts w:eastAsiaTheme="minorEastAsia"/>
                <w:sz w:val="18"/>
                <w:szCs w:val="18"/>
              </w:rPr>
              <w:t>-abamektin</w:t>
            </w:r>
          </w:p>
        </w:tc>
        <w:tc>
          <w:tcPr>
            <w:tcW w:w="1982" w:type="dxa"/>
            <w:gridSpan w:val="2"/>
            <w:tcBorders>
              <w:top w:val="single" w:sz="4" w:space="0" w:color="auto"/>
              <w:left w:val="single" w:sz="4" w:space="0" w:color="auto"/>
              <w:bottom w:val="single" w:sz="4" w:space="0" w:color="auto"/>
              <w:right w:val="single" w:sz="4" w:space="0" w:color="auto"/>
            </w:tcBorders>
          </w:tcPr>
          <w:p w14:paraId="4520E325" w14:textId="77777777" w:rsidR="009C2AE8" w:rsidRPr="009C2AE8" w:rsidRDefault="009C2AE8" w:rsidP="009C2AE8">
            <w:pPr>
              <w:jc w:val="left"/>
              <w:rPr>
                <w:rFonts w:eastAsiaTheme="minorEastAsia"/>
                <w:sz w:val="18"/>
                <w:szCs w:val="18"/>
                <w:u w:val="single"/>
              </w:rPr>
            </w:pPr>
            <w:r w:rsidRPr="009C2AE8">
              <w:rPr>
                <w:rFonts w:eastAsiaTheme="minorEastAsia"/>
                <w:sz w:val="18"/>
                <w:szCs w:val="18"/>
              </w:rPr>
              <w:t>Vertimec pro</w:t>
            </w:r>
            <w:r w:rsidRPr="009C2AE8">
              <w:rPr>
                <w:rFonts w:eastAsiaTheme="minorEastAsia"/>
                <w:b/>
                <w:sz w:val="18"/>
                <w:szCs w:val="18"/>
              </w:rPr>
              <w:t>*1</w:t>
            </w:r>
          </w:p>
        </w:tc>
        <w:tc>
          <w:tcPr>
            <w:tcW w:w="1565" w:type="dxa"/>
            <w:tcBorders>
              <w:top w:val="single" w:sz="4" w:space="0" w:color="auto"/>
              <w:left w:val="single" w:sz="4" w:space="0" w:color="auto"/>
              <w:bottom w:val="single" w:sz="4" w:space="0" w:color="auto"/>
              <w:right w:val="single" w:sz="4" w:space="0" w:color="auto"/>
            </w:tcBorders>
          </w:tcPr>
          <w:p w14:paraId="19B6EB92" w14:textId="77777777" w:rsidR="009C2AE8" w:rsidRPr="009C2AE8" w:rsidRDefault="009C2AE8" w:rsidP="009C2AE8">
            <w:pPr>
              <w:jc w:val="left"/>
              <w:rPr>
                <w:rFonts w:eastAsiaTheme="minorEastAsia"/>
                <w:sz w:val="18"/>
                <w:szCs w:val="18"/>
              </w:rPr>
            </w:pPr>
            <w:r w:rsidRPr="009C2AE8">
              <w:rPr>
                <w:rFonts w:eastAsiaTheme="minorEastAsia"/>
                <w:sz w:val="18"/>
                <w:szCs w:val="18"/>
              </w:rPr>
              <w:t>1,125 l/ha</w:t>
            </w:r>
          </w:p>
        </w:tc>
        <w:tc>
          <w:tcPr>
            <w:tcW w:w="1134" w:type="dxa"/>
            <w:tcBorders>
              <w:top w:val="single" w:sz="4" w:space="0" w:color="auto"/>
              <w:left w:val="single" w:sz="4" w:space="0" w:color="auto"/>
              <w:bottom w:val="single" w:sz="4" w:space="0" w:color="auto"/>
              <w:right w:val="single" w:sz="4" w:space="0" w:color="auto"/>
            </w:tcBorders>
          </w:tcPr>
          <w:p w14:paraId="1977ED73" w14:textId="77777777" w:rsidR="009C2AE8" w:rsidRPr="009C2AE8" w:rsidRDefault="009C2AE8" w:rsidP="009C2AE8">
            <w:pPr>
              <w:jc w:val="left"/>
              <w:rPr>
                <w:rFonts w:eastAsiaTheme="minorEastAsia"/>
                <w:sz w:val="18"/>
                <w:szCs w:val="18"/>
              </w:rPr>
            </w:pPr>
            <w:r w:rsidRPr="009C2AE8">
              <w:rPr>
                <w:rFonts w:eastAsiaTheme="minorEastAsia"/>
                <w:sz w:val="18"/>
                <w:szCs w:val="18"/>
              </w:rPr>
              <w:t>3</w:t>
            </w:r>
          </w:p>
        </w:tc>
        <w:tc>
          <w:tcPr>
            <w:tcW w:w="1559" w:type="dxa"/>
            <w:vMerge w:val="restart"/>
            <w:tcBorders>
              <w:top w:val="single" w:sz="4" w:space="0" w:color="auto"/>
              <w:left w:val="single" w:sz="4" w:space="0" w:color="auto"/>
              <w:right w:val="single" w:sz="4" w:space="0" w:color="auto"/>
            </w:tcBorders>
          </w:tcPr>
          <w:p w14:paraId="28DD0B1A" w14:textId="77777777" w:rsidR="009C2AE8" w:rsidRPr="009C2AE8" w:rsidRDefault="009C2AE8" w:rsidP="009C2AE8">
            <w:pPr>
              <w:jc w:val="left"/>
              <w:rPr>
                <w:rFonts w:eastAsiaTheme="minorEastAsia"/>
                <w:b/>
                <w:sz w:val="16"/>
                <w:szCs w:val="16"/>
              </w:rPr>
            </w:pPr>
            <w:r w:rsidRPr="009C2AE8">
              <w:rPr>
                <w:rFonts w:eastAsiaTheme="minorEastAsia"/>
                <w:b/>
                <w:sz w:val="16"/>
                <w:szCs w:val="16"/>
              </w:rPr>
              <w:t>*1   30.04.2022</w:t>
            </w:r>
          </w:p>
          <w:p w14:paraId="42FFB25F" w14:textId="77777777" w:rsidR="009C2AE8" w:rsidRPr="009C2AE8" w:rsidRDefault="009C2AE8" w:rsidP="009C2AE8">
            <w:pPr>
              <w:jc w:val="left"/>
              <w:rPr>
                <w:rFonts w:eastAsiaTheme="minorEastAsia"/>
                <w:b/>
                <w:sz w:val="18"/>
                <w:szCs w:val="18"/>
              </w:rPr>
            </w:pPr>
            <w:r w:rsidRPr="009C2AE8">
              <w:rPr>
                <w:rFonts w:eastAsiaTheme="minorEastAsia"/>
                <w:b/>
                <w:sz w:val="16"/>
                <w:szCs w:val="16"/>
              </w:rPr>
              <w:t>*2   31.05.2022</w:t>
            </w:r>
          </w:p>
        </w:tc>
      </w:tr>
      <w:tr w:rsidR="009C2AE8" w:rsidRPr="009C2AE8" w14:paraId="3E326F21" w14:textId="77777777" w:rsidTr="00E425F4">
        <w:trPr>
          <w:trHeight w:val="129"/>
        </w:trPr>
        <w:tc>
          <w:tcPr>
            <w:tcW w:w="1577" w:type="dxa"/>
            <w:vMerge/>
            <w:tcBorders>
              <w:left w:val="single" w:sz="4" w:space="0" w:color="auto"/>
              <w:right w:val="single" w:sz="4" w:space="0" w:color="auto"/>
            </w:tcBorders>
          </w:tcPr>
          <w:p w14:paraId="27D81494" w14:textId="77777777" w:rsidR="009C2AE8" w:rsidRPr="009C2AE8" w:rsidRDefault="009C2AE8" w:rsidP="009C2AE8">
            <w:pPr>
              <w:jc w:val="left"/>
              <w:rPr>
                <w:rFonts w:eastAsiaTheme="minorEastAsia"/>
                <w:b/>
                <w:bCs/>
                <w:sz w:val="18"/>
                <w:szCs w:val="18"/>
              </w:rPr>
            </w:pPr>
          </w:p>
        </w:tc>
        <w:tc>
          <w:tcPr>
            <w:tcW w:w="2127" w:type="dxa"/>
            <w:gridSpan w:val="2"/>
            <w:vMerge/>
            <w:tcBorders>
              <w:left w:val="single" w:sz="4" w:space="0" w:color="auto"/>
              <w:right w:val="single" w:sz="4" w:space="0" w:color="auto"/>
            </w:tcBorders>
          </w:tcPr>
          <w:p w14:paraId="279A2ACA" w14:textId="77777777" w:rsidR="009C2AE8" w:rsidRPr="009C2AE8" w:rsidRDefault="009C2AE8" w:rsidP="009C2AE8">
            <w:pPr>
              <w:jc w:val="left"/>
              <w:rPr>
                <w:rFonts w:eastAsiaTheme="minorEastAsia"/>
                <w:sz w:val="18"/>
                <w:szCs w:val="18"/>
              </w:rPr>
            </w:pPr>
          </w:p>
        </w:tc>
        <w:tc>
          <w:tcPr>
            <w:tcW w:w="2420" w:type="dxa"/>
            <w:vMerge/>
            <w:tcBorders>
              <w:left w:val="single" w:sz="4" w:space="0" w:color="auto"/>
              <w:right w:val="single" w:sz="4" w:space="0" w:color="auto"/>
            </w:tcBorders>
          </w:tcPr>
          <w:p w14:paraId="606843A0"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1688" w:type="dxa"/>
            <w:tcBorders>
              <w:top w:val="single" w:sz="4" w:space="0" w:color="auto"/>
              <w:left w:val="single" w:sz="4" w:space="0" w:color="auto"/>
              <w:bottom w:val="single" w:sz="4" w:space="0" w:color="auto"/>
              <w:right w:val="single" w:sz="4" w:space="0" w:color="auto"/>
            </w:tcBorders>
          </w:tcPr>
          <w:p w14:paraId="1AF72C77"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r w:rsidRPr="009C2AE8">
              <w:rPr>
                <w:rFonts w:eastAsiaTheme="minorEastAsia"/>
                <w:sz w:val="18"/>
                <w:szCs w:val="18"/>
              </w:rPr>
              <w:t>-</w:t>
            </w:r>
            <w:r w:rsidRPr="009C2AE8">
              <w:rPr>
                <w:rFonts w:eastAsiaTheme="minorEastAsia"/>
                <w:i/>
                <w:sz w:val="18"/>
                <w:szCs w:val="18"/>
              </w:rPr>
              <w:t>B. bassiana</w:t>
            </w:r>
            <w:r w:rsidRPr="009C2AE8">
              <w:rPr>
                <w:rFonts w:eastAsiaTheme="minorEastAsia"/>
                <w:sz w:val="18"/>
                <w:szCs w:val="18"/>
              </w:rPr>
              <w:t>, soj ATCC 74040</w:t>
            </w:r>
          </w:p>
        </w:tc>
        <w:tc>
          <w:tcPr>
            <w:tcW w:w="1982" w:type="dxa"/>
            <w:gridSpan w:val="2"/>
            <w:tcBorders>
              <w:top w:val="single" w:sz="4" w:space="0" w:color="auto"/>
              <w:left w:val="single" w:sz="4" w:space="0" w:color="auto"/>
              <w:bottom w:val="single" w:sz="4" w:space="0" w:color="auto"/>
              <w:right w:val="single" w:sz="4" w:space="0" w:color="auto"/>
            </w:tcBorders>
          </w:tcPr>
          <w:p w14:paraId="177194D2" w14:textId="77777777" w:rsidR="009C2AE8" w:rsidRPr="009C2AE8" w:rsidRDefault="009C2AE8" w:rsidP="009C2AE8">
            <w:pPr>
              <w:jc w:val="left"/>
              <w:rPr>
                <w:rFonts w:eastAsiaTheme="minorEastAsia"/>
                <w:sz w:val="18"/>
                <w:szCs w:val="18"/>
                <w:u w:val="single"/>
              </w:rPr>
            </w:pPr>
            <w:r w:rsidRPr="009C2AE8">
              <w:rPr>
                <w:rFonts w:eastAsiaTheme="minorEastAsia"/>
                <w:sz w:val="18"/>
                <w:szCs w:val="18"/>
              </w:rPr>
              <w:t>Naturalis</w:t>
            </w:r>
            <w:r w:rsidRPr="009C2AE8">
              <w:rPr>
                <w:rFonts w:eastAsiaTheme="minorEastAsia"/>
                <w:b/>
                <w:sz w:val="18"/>
                <w:szCs w:val="18"/>
              </w:rPr>
              <w:t xml:space="preserve">*1 </w:t>
            </w:r>
            <w:r w:rsidRPr="009C2AE8">
              <w:rPr>
                <w:rFonts w:eastAsiaTheme="minorEastAsia"/>
                <w:sz w:val="18"/>
                <w:szCs w:val="18"/>
              </w:rPr>
              <w:t>(delno zatiranje)</w:t>
            </w:r>
          </w:p>
        </w:tc>
        <w:tc>
          <w:tcPr>
            <w:tcW w:w="1565" w:type="dxa"/>
            <w:tcBorders>
              <w:top w:val="single" w:sz="4" w:space="0" w:color="auto"/>
              <w:left w:val="single" w:sz="4" w:space="0" w:color="auto"/>
              <w:bottom w:val="single" w:sz="4" w:space="0" w:color="auto"/>
              <w:right w:val="single" w:sz="4" w:space="0" w:color="auto"/>
            </w:tcBorders>
          </w:tcPr>
          <w:p w14:paraId="7B66E99E" w14:textId="77777777" w:rsidR="009C2AE8" w:rsidRPr="009C2AE8" w:rsidRDefault="009C2AE8" w:rsidP="009C2AE8">
            <w:pPr>
              <w:jc w:val="left"/>
              <w:rPr>
                <w:rFonts w:eastAsiaTheme="minorEastAsia"/>
                <w:sz w:val="18"/>
                <w:szCs w:val="18"/>
              </w:rPr>
            </w:pPr>
            <w:r w:rsidRPr="009C2AE8">
              <w:rPr>
                <w:rFonts w:eastAsiaTheme="minorEastAsia"/>
                <w:sz w:val="18"/>
                <w:szCs w:val="18"/>
              </w:rPr>
              <w:t>2 l/ha</w:t>
            </w:r>
          </w:p>
          <w:p w14:paraId="361D4E7B" w14:textId="77777777" w:rsidR="009C2AE8" w:rsidRPr="009C2AE8" w:rsidRDefault="009C2AE8" w:rsidP="009C2AE8">
            <w:pPr>
              <w:jc w:val="left"/>
              <w:rPr>
                <w:rFonts w:eastAsiaTheme="minorEastAsia"/>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D5896BC" w14:textId="77777777" w:rsidR="009C2AE8" w:rsidRPr="009C2AE8" w:rsidRDefault="009C2AE8" w:rsidP="009C2AE8">
            <w:pPr>
              <w:jc w:val="left"/>
              <w:rPr>
                <w:rFonts w:eastAsiaTheme="minorEastAsia"/>
                <w:sz w:val="18"/>
                <w:szCs w:val="18"/>
              </w:rPr>
            </w:pPr>
            <w:r w:rsidRPr="009C2AE8">
              <w:rPr>
                <w:rFonts w:eastAsiaTheme="minorEastAsia"/>
                <w:sz w:val="18"/>
                <w:szCs w:val="18"/>
              </w:rPr>
              <w:t>ni potrebna</w:t>
            </w:r>
          </w:p>
          <w:p w14:paraId="6A9B59CD" w14:textId="77777777" w:rsidR="009C2AE8" w:rsidRPr="009C2AE8" w:rsidRDefault="009C2AE8" w:rsidP="009C2AE8">
            <w:pPr>
              <w:jc w:val="left"/>
              <w:rPr>
                <w:rFonts w:eastAsiaTheme="minorEastAsia"/>
                <w:sz w:val="18"/>
                <w:szCs w:val="18"/>
              </w:rPr>
            </w:pPr>
          </w:p>
        </w:tc>
        <w:tc>
          <w:tcPr>
            <w:tcW w:w="1559" w:type="dxa"/>
            <w:vMerge/>
            <w:tcBorders>
              <w:left w:val="single" w:sz="4" w:space="0" w:color="auto"/>
              <w:bottom w:val="single" w:sz="4" w:space="0" w:color="auto"/>
              <w:right w:val="single" w:sz="4" w:space="0" w:color="auto"/>
            </w:tcBorders>
          </w:tcPr>
          <w:p w14:paraId="64D0ED74" w14:textId="77777777" w:rsidR="009C2AE8" w:rsidRPr="009C2AE8" w:rsidRDefault="009C2AE8" w:rsidP="009C2AE8">
            <w:pPr>
              <w:jc w:val="left"/>
              <w:rPr>
                <w:rFonts w:eastAsiaTheme="minorEastAsia"/>
                <w:b/>
                <w:sz w:val="18"/>
                <w:szCs w:val="18"/>
              </w:rPr>
            </w:pPr>
          </w:p>
        </w:tc>
      </w:tr>
      <w:tr w:rsidR="009C2AE8" w:rsidRPr="009C2AE8" w14:paraId="19630B99" w14:textId="77777777" w:rsidTr="00E425F4">
        <w:trPr>
          <w:trHeight w:val="129"/>
        </w:trPr>
        <w:tc>
          <w:tcPr>
            <w:tcW w:w="1577" w:type="dxa"/>
            <w:vMerge/>
            <w:tcBorders>
              <w:left w:val="single" w:sz="4" w:space="0" w:color="auto"/>
              <w:right w:val="single" w:sz="4" w:space="0" w:color="auto"/>
            </w:tcBorders>
          </w:tcPr>
          <w:p w14:paraId="2FDE25B9" w14:textId="77777777" w:rsidR="009C2AE8" w:rsidRPr="009C2AE8" w:rsidRDefault="009C2AE8" w:rsidP="009C2AE8">
            <w:pPr>
              <w:jc w:val="left"/>
              <w:rPr>
                <w:rFonts w:eastAsiaTheme="minorEastAsia"/>
                <w:b/>
                <w:bCs/>
                <w:sz w:val="18"/>
                <w:szCs w:val="18"/>
              </w:rPr>
            </w:pPr>
          </w:p>
        </w:tc>
        <w:tc>
          <w:tcPr>
            <w:tcW w:w="2127" w:type="dxa"/>
            <w:gridSpan w:val="2"/>
            <w:vMerge/>
            <w:tcBorders>
              <w:left w:val="single" w:sz="4" w:space="0" w:color="auto"/>
              <w:right w:val="single" w:sz="4" w:space="0" w:color="auto"/>
            </w:tcBorders>
          </w:tcPr>
          <w:p w14:paraId="7859F0C9" w14:textId="77777777" w:rsidR="009C2AE8" w:rsidRPr="009C2AE8" w:rsidRDefault="009C2AE8" w:rsidP="009C2AE8">
            <w:pPr>
              <w:jc w:val="left"/>
              <w:rPr>
                <w:rFonts w:eastAsiaTheme="minorEastAsia"/>
                <w:sz w:val="18"/>
                <w:szCs w:val="18"/>
              </w:rPr>
            </w:pPr>
          </w:p>
        </w:tc>
        <w:tc>
          <w:tcPr>
            <w:tcW w:w="2420" w:type="dxa"/>
            <w:vMerge/>
            <w:tcBorders>
              <w:left w:val="single" w:sz="4" w:space="0" w:color="auto"/>
              <w:right w:val="single" w:sz="4" w:space="0" w:color="auto"/>
            </w:tcBorders>
          </w:tcPr>
          <w:p w14:paraId="2D775345"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7928" w:type="dxa"/>
            <w:gridSpan w:val="6"/>
            <w:tcBorders>
              <w:top w:val="single" w:sz="4" w:space="0" w:color="auto"/>
              <w:left w:val="single" w:sz="4" w:space="0" w:color="auto"/>
              <w:bottom w:val="single" w:sz="4" w:space="0" w:color="auto"/>
              <w:right w:val="single" w:sz="4" w:space="0" w:color="auto"/>
            </w:tcBorders>
          </w:tcPr>
          <w:p w14:paraId="55C24878" w14:textId="77777777" w:rsidR="009C2AE8" w:rsidRPr="009C2AE8" w:rsidRDefault="009C2AE8" w:rsidP="009C2AE8">
            <w:pPr>
              <w:jc w:val="left"/>
              <w:rPr>
                <w:rFonts w:eastAsiaTheme="minorEastAsia"/>
                <w:b/>
                <w:sz w:val="18"/>
                <w:szCs w:val="18"/>
              </w:rPr>
            </w:pPr>
            <w:r w:rsidRPr="009C2AE8">
              <w:rPr>
                <w:rFonts w:eastAsiaTheme="minorEastAsia"/>
                <w:b/>
                <w:sz w:val="18"/>
                <w:szCs w:val="18"/>
              </w:rPr>
              <w:t>PRIDELAVA V ZAŠČITENIH PROSTORIH</w:t>
            </w:r>
          </w:p>
        </w:tc>
      </w:tr>
      <w:tr w:rsidR="009C2AE8" w:rsidRPr="009C2AE8" w14:paraId="0736F102" w14:textId="77777777" w:rsidTr="00E425F4">
        <w:trPr>
          <w:trHeight w:val="129"/>
        </w:trPr>
        <w:tc>
          <w:tcPr>
            <w:tcW w:w="1577" w:type="dxa"/>
            <w:vMerge/>
            <w:tcBorders>
              <w:left w:val="single" w:sz="4" w:space="0" w:color="auto"/>
              <w:right w:val="single" w:sz="4" w:space="0" w:color="auto"/>
            </w:tcBorders>
          </w:tcPr>
          <w:p w14:paraId="07C0A48F" w14:textId="77777777" w:rsidR="009C2AE8" w:rsidRPr="009C2AE8" w:rsidRDefault="009C2AE8" w:rsidP="009C2AE8">
            <w:pPr>
              <w:jc w:val="left"/>
              <w:rPr>
                <w:rFonts w:eastAsiaTheme="minorEastAsia"/>
                <w:b/>
                <w:bCs/>
                <w:sz w:val="18"/>
                <w:szCs w:val="18"/>
              </w:rPr>
            </w:pPr>
          </w:p>
        </w:tc>
        <w:tc>
          <w:tcPr>
            <w:tcW w:w="2127" w:type="dxa"/>
            <w:gridSpan w:val="2"/>
            <w:vMerge/>
            <w:tcBorders>
              <w:left w:val="single" w:sz="4" w:space="0" w:color="auto"/>
              <w:right w:val="single" w:sz="4" w:space="0" w:color="auto"/>
            </w:tcBorders>
          </w:tcPr>
          <w:p w14:paraId="0475A95E" w14:textId="77777777" w:rsidR="009C2AE8" w:rsidRPr="009C2AE8" w:rsidRDefault="009C2AE8" w:rsidP="009C2AE8">
            <w:pPr>
              <w:jc w:val="left"/>
              <w:rPr>
                <w:rFonts w:eastAsiaTheme="minorEastAsia"/>
                <w:sz w:val="18"/>
                <w:szCs w:val="18"/>
              </w:rPr>
            </w:pPr>
          </w:p>
        </w:tc>
        <w:tc>
          <w:tcPr>
            <w:tcW w:w="2420" w:type="dxa"/>
            <w:vMerge/>
            <w:tcBorders>
              <w:left w:val="single" w:sz="4" w:space="0" w:color="auto"/>
              <w:right w:val="single" w:sz="4" w:space="0" w:color="auto"/>
            </w:tcBorders>
          </w:tcPr>
          <w:p w14:paraId="30EF1D18"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1688" w:type="dxa"/>
            <w:tcBorders>
              <w:top w:val="single" w:sz="4" w:space="0" w:color="auto"/>
              <w:left w:val="single" w:sz="4" w:space="0" w:color="auto"/>
              <w:bottom w:val="single" w:sz="4" w:space="0" w:color="auto"/>
              <w:right w:val="single" w:sz="4" w:space="0" w:color="auto"/>
            </w:tcBorders>
          </w:tcPr>
          <w:p w14:paraId="603BE00F"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r w:rsidRPr="009C2AE8">
              <w:rPr>
                <w:rFonts w:eastAsiaTheme="minorEastAsia"/>
                <w:sz w:val="18"/>
                <w:szCs w:val="18"/>
              </w:rPr>
              <w:t>-fenpiroksimat</w:t>
            </w:r>
          </w:p>
        </w:tc>
        <w:tc>
          <w:tcPr>
            <w:tcW w:w="1982" w:type="dxa"/>
            <w:gridSpan w:val="2"/>
            <w:tcBorders>
              <w:top w:val="single" w:sz="4" w:space="0" w:color="auto"/>
              <w:left w:val="single" w:sz="4" w:space="0" w:color="auto"/>
              <w:bottom w:val="single" w:sz="4" w:space="0" w:color="auto"/>
              <w:right w:val="single" w:sz="4" w:space="0" w:color="auto"/>
            </w:tcBorders>
          </w:tcPr>
          <w:p w14:paraId="740F7E15" w14:textId="77777777" w:rsidR="009C2AE8" w:rsidRPr="009C2AE8" w:rsidRDefault="009C2AE8" w:rsidP="009C2AE8">
            <w:pPr>
              <w:jc w:val="left"/>
              <w:rPr>
                <w:rFonts w:eastAsiaTheme="minorEastAsia"/>
                <w:sz w:val="18"/>
                <w:szCs w:val="18"/>
                <w:u w:val="single"/>
              </w:rPr>
            </w:pPr>
            <w:r w:rsidRPr="009C2AE8">
              <w:rPr>
                <w:rFonts w:eastAsiaTheme="minorEastAsia"/>
                <w:sz w:val="18"/>
                <w:szCs w:val="18"/>
              </w:rPr>
              <w:t>Ortus 5 SC</w:t>
            </w:r>
            <w:r w:rsidRPr="009C2AE8">
              <w:rPr>
                <w:rFonts w:eastAsiaTheme="minorEastAsia"/>
                <w:b/>
                <w:sz w:val="18"/>
                <w:szCs w:val="18"/>
              </w:rPr>
              <w:t>*1</w:t>
            </w:r>
          </w:p>
        </w:tc>
        <w:tc>
          <w:tcPr>
            <w:tcW w:w="1565" w:type="dxa"/>
            <w:tcBorders>
              <w:top w:val="single" w:sz="4" w:space="0" w:color="auto"/>
              <w:left w:val="single" w:sz="4" w:space="0" w:color="auto"/>
              <w:bottom w:val="single" w:sz="4" w:space="0" w:color="auto"/>
              <w:right w:val="single" w:sz="4" w:space="0" w:color="auto"/>
            </w:tcBorders>
          </w:tcPr>
          <w:p w14:paraId="1164D548" w14:textId="77777777" w:rsidR="009C2AE8" w:rsidRPr="009C2AE8" w:rsidRDefault="009C2AE8" w:rsidP="009C2AE8">
            <w:pPr>
              <w:jc w:val="left"/>
              <w:rPr>
                <w:rFonts w:eastAsiaTheme="minorEastAsia"/>
                <w:sz w:val="18"/>
                <w:szCs w:val="18"/>
              </w:rPr>
            </w:pPr>
            <w:r w:rsidRPr="009C2AE8">
              <w:rPr>
                <w:rFonts w:eastAsiaTheme="minorEastAsia"/>
                <w:sz w:val="18"/>
                <w:szCs w:val="18"/>
              </w:rPr>
              <w:t>0,15% (najvišji odmerek 1,5 l/ha)</w:t>
            </w:r>
          </w:p>
        </w:tc>
        <w:tc>
          <w:tcPr>
            <w:tcW w:w="1134" w:type="dxa"/>
            <w:tcBorders>
              <w:top w:val="single" w:sz="4" w:space="0" w:color="auto"/>
              <w:left w:val="single" w:sz="4" w:space="0" w:color="auto"/>
              <w:bottom w:val="single" w:sz="4" w:space="0" w:color="auto"/>
              <w:right w:val="single" w:sz="4" w:space="0" w:color="auto"/>
            </w:tcBorders>
          </w:tcPr>
          <w:p w14:paraId="6456E320" w14:textId="77777777" w:rsidR="009C2AE8" w:rsidRPr="009C2AE8" w:rsidRDefault="009C2AE8" w:rsidP="009C2AE8">
            <w:pPr>
              <w:jc w:val="left"/>
              <w:rPr>
                <w:rFonts w:eastAsiaTheme="minorEastAsia"/>
                <w:sz w:val="18"/>
                <w:szCs w:val="18"/>
              </w:rPr>
            </w:pPr>
            <w:r w:rsidRPr="009C2AE8">
              <w:rPr>
                <w:rFonts w:eastAsiaTheme="minorEastAsia"/>
                <w:sz w:val="18"/>
                <w:szCs w:val="18"/>
              </w:rPr>
              <w:t>7</w:t>
            </w:r>
          </w:p>
          <w:p w14:paraId="745436C3" w14:textId="77777777" w:rsidR="009C2AE8" w:rsidRPr="009C2AE8" w:rsidRDefault="009C2AE8" w:rsidP="009C2AE8">
            <w:pPr>
              <w:jc w:val="left"/>
              <w:rPr>
                <w:rFonts w:eastAsiaTheme="minorEastAsia"/>
                <w:sz w:val="18"/>
                <w:szCs w:val="18"/>
              </w:rPr>
            </w:pPr>
          </w:p>
        </w:tc>
        <w:tc>
          <w:tcPr>
            <w:tcW w:w="1559" w:type="dxa"/>
            <w:tcBorders>
              <w:top w:val="single" w:sz="4" w:space="0" w:color="auto"/>
              <w:left w:val="single" w:sz="4" w:space="0" w:color="auto"/>
              <w:bottom w:val="single" w:sz="4" w:space="0" w:color="auto"/>
              <w:right w:val="single" w:sz="4" w:space="0" w:color="auto"/>
            </w:tcBorders>
          </w:tcPr>
          <w:p w14:paraId="5DC5C582" w14:textId="77777777" w:rsidR="009C2AE8" w:rsidRPr="009C2AE8" w:rsidRDefault="009C2AE8" w:rsidP="009C2AE8">
            <w:pPr>
              <w:jc w:val="left"/>
              <w:rPr>
                <w:rFonts w:eastAsiaTheme="minorEastAsia"/>
                <w:b/>
                <w:sz w:val="18"/>
                <w:szCs w:val="18"/>
              </w:rPr>
            </w:pPr>
          </w:p>
        </w:tc>
      </w:tr>
      <w:tr w:rsidR="009C2AE8" w:rsidRPr="009C2AE8" w14:paraId="785C6075" w14:textId="77777777" w:rsidTr="00E425F4">
        <w:trPr>
          <w:trHeight w:val="129"/>
        </w:trPr>
        <w:tc>
          <w:tcPr>
            <w:tcW w:w="1577" w:type="dxa"/>
            <w:vMerge/>
            <w:tcBorders>
              <w:left w:val="single" w:sz="4" w:space="0" w:color="auto"/>
              <w:right w:val="single" w:sz="4" w:space="0" w:color="auto"/>
            </w:tcBorders>
          </w:tcPr>
          <w:p w14:paraId="61C898F7" w14:textId="77777777" w:rsidR="009C2AE8" w:rsidRPr="009C2AE8" w:rsidRDefault="009C2AE8" w:rsidP="009C2AE8">
            <w:pPr>
              <w:jc w:val="left"/>
              <w:rPr>
                <w:rFonts w:eastAsiaTheme="minorEastAsia"/>
                <w:b/>
                <w:bCs/>
                <w:sz w:val="18"/>
                <w:szCs w:val="18"/>
              </w:rPr>
            </w:pPr>
          </w:p>
        </w:tc>
        <w:tc>
          <w:tcPr>
            <w:tcW w:w="2127" w:type="dxa"/>
            <w:gridSpan w:val="2"/>
            <w:vMerge/>
            <w:tcBorders>
              <w:left w:val="single" w:sz="4" w:space="0" w:color="auto"/>
              <w:right w:val="single" w:sz="4" w:space="0" w:color="auto"/>
            </w:tcBorders>
          </w:tcPr>
          <w:p w14:paraId="67A12142" w14:textId="77777777" w:rsidR="009C2AE8" w:rsidRPr="009C2AE8" w:rsidRDefault="009C2AE8" w:rsidP="009C2AE8">
            <w:pPr>
              <w:jc w:val="left"/>
              <w:rPr>
                <w:rFonts w:eastAsiaTheme="minorEastAsia"/>
                <w:sz w:val="18"/>
                <w:szCs w:val="18"/>
              </w:rPr>
            </w:pPr>
          </w:p>
        </w:tc>
        <w:tc>
          <w:tcPr>
            <w:tcW w:w="2420" w:type="dxa"/>
            <w:vMerge/>
            <w:tcBorders>
              <w:left w:val="single" w:sz="4" w:space="0" w:color="auto"/>
              <w:right w:val="single" w:sz="4" w:space="0" w:color="auto"/>
            </w:tcBorders>
          </w:tcPr>
          <w:p w14:paraId="2B85BF8A"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1688" w:type="dxa"/>
            <w:vMerge w:val="restart"/>
            <w:tcBorders>
              <w:top w:val="single" w:sz="4" w:space="0" w:color="auto"/>
              <w:left w:val="single" w:sz="4" w:space="0" w:color="auto"/>
              <w:right w:val="single" w:sz="4" w:space="0" w:color="auto"/>
            </w:tcBorders>
          </w:tcPr>
          <w:p w14:paraId="4511CD73"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r w:rsidRPr="009C2AE8">
              <w:rPr>
                <w:rFonts w:eastAsiaTheme="minorEastAsia"/>
                <w:sz w:val="18"/>
                <w:szCs w:val="18"/>
              </w:rPr>
              <w:t>-heksitiazoks</w:t>
            </w:r>
          </w:p>
        </w:tc>
        <w:tc>
          <w:tcPr>
            <w:tcW w:w="1982" w:type="dxa"/>
            <w:gridSpan w:val="2"/>
            <w:tcBorders>
              <w:top w:val="single" w:sz="4" w:space="0" w:color="auto"/>
              <w:left w:val="single" w:sz="4" w:space="0" w:color="auto"/>
              <w:bottom w:val="single" w:sz="4" w:space="0" w:color="auto"/>
              <w:right w:val="single" w:sz="4" w:space="0" w:color="auto"/>
            </w:tcBorders>
          </w:tcPr>
          <w:p w14:paraId="57039715" w14:textId="77777777" w:rsidR="009C2AE8" w:rsidRPr="009C2AE8" w:rsidRDefault="009C2AE8" w:rsidP="009C2AE8">
            <w:pPr>
              <w:jc w:val="left"/>
              <w:rPr>
                <w:rFonts w:eastAsiaTheme="minorEastAsia"/>
                <w:sz w:val="18"/>
                <w:szCs w:val="18"/>
                <w:u w:val="single"/>
              </w:rPr>
            </w:pPr>
            <w:r w:rsidRPr="009C2AE8">
              <w:rPr>
                <w:rFonts w:eastAsiaTheme="minorEastAsia"/>
                <w:sz w:val="18"/>
                <w:szCs w:val="18"/>
              </w:rPr>
              <w:t>Nissorun 10 WP</w:t>
            </w:r>
            <w:r w:rsidRPr="009C2AE8">
              <w:rPr>
                <w:rFonts w:eastAsiaTheme="minorEastAsia"/>
                <w:b/>
                <w:sz w:val="18"/>
                <w:szCs w:val="18"/>
              </w:rPr>
              <w:t>*2</w:t>
            </w:r>
          </w:p>
        </w:tc>
        <w:tc>
          <w:tcPr>
            <w:tcW w:w="1565" w:type="dxa"/>
            <w:tcBorders>
              <w:top w:val="single" w:sz="4" w:space="0" w:color="auto"/>
              <w:left w:val="single" w:sz="4" w:space="0" w:color="auto"/>
              <w:bottom w:val="single" w:sz="4" w:space="0" w:color="auto"/>
              <w:right w:val="single" w:sz="4" w:space="0" w:color="auto"/>
            </w:tcBorders>
          </w:tcPr>
          <w:p w14:paraId="3FC7E675" w14:textId="77777777" w:rsidR="009C2AE8" w:rsidRPr="009C2AE8" w:rsidRDefault="009C2AE8" w:rsidP="009C2AE8">
            <w:pPr>
              <w:jc w:val="left"/>
              <w:rPr>
                <w:rFonts w:eastAsiaTheme="minorEastAsia"/>
                <w:sz w:val="18"/>
                <w:szCs w:val="18"/>
              </w:rPr>
            </w:pPr>
            <w:r w:rsidRPr="009C2AE8">
              <w:rPr>
                <w:rFonts w:eastAsiaTheme="minorEastAsia"/>
                <w:sz w:val="18"/>
                <w:szCs w:val="18"/>
              </w:rPr>
              <w:t>1 kg/ha</w:t>
            </w:r>
          </w:p>
        </w:tc>
        <w:tc>
          <w:tcPr>
            <w:tcW w:w="1134" w:type="dxa"/>
            <w:tcBorders>
              <w:top w:val="single" w:sz="4" w:space="0" w:color="auto"/>
              <w:left w:val="single" w:sz="4" w:space="0" w:color="auto"/>
              <w:bottom w:val="single" w:sz="4" w:space="0" w:color="auto"/>
              <w:right w:val="single" w:sz="4" w:space="0" w:color="auto"/>
            </w:tcBorders>
          </w:tcPr>
          <w:p w14:paraId="72E0EA92" w14:textId="77777777" w:rsidR="009C2AE8" w:rsidRPr="009C2AE8" w:rsidRDefault="009C2AE8" w:rsidP="009C2AE8">
            <w:pPr>
              <w:jc w:val="left"/>
              <w:rPr>
                <w:rFonts w:eastAsiaTheme="minorEastAsia"/>
                <w:sz w:val="18"/>
                <w:szCs w:val="18"/>
              </w:rPr>
            </w:pPr>
            <w:r w:rsidRPr="009C2AE8">
              <w:rPr>
                <w:rFonts w:eastAsiaTheme="minorEastAsia"/>
                <w:sz w:val="18"/>
                <w:szCs w:val="18"/>
              </w:rPr>
              <w:t>3</w:t>
            </w:r>
          </w:p>
        </w:tc>
        <w:tc>
          <w:tcPr>
            <w:tcW w:w="1559" w:type="dxa"/>
            <w:tcBorders>
              <w:top w:val="single" w:sz="4" w:space="0" w:color="auto"/>
              <w:left w:val="single" w:sz="4" w:space="0" w:color="auto"/>
              <w:bottom w:val="single" w:sz="4" w:space="0" w:color="auto"/>
              <w:right w:val="single" w:sz="4" w:space="0" w:color="auto"/>
            </w:tcBorders>
          </w:tcPr>
          <w:p w14:paraId="3993DB99" w14:textId="77777777" w:rsidR="009C2AE8" w:rsidRPr="009C2AE8" w:rsidRDefault="009C2AE8" w:rsidP="009C2AE8">
            <w:pPr>
              <w:jc w:val="left"/>
              <w:rPr>
                <w:rFonts w:eastAsiaTheme="minorEastAsia"/>
                <w:b/>
                <w:sz w:val="18"/>
                <w:szCs w:val="18"/>
              </w:rPr>
            </w:pPr>
          </w:p>
        </w:tc>
      </w:tr>
      <w:tr w:rsidR="009C2AE8" w:rsidRPr="009C2AE8" w14:paraId="1F35AF1E" w14:textId="77777777" w:rsidTr="00E425F4">
        <w:trPr>
          <w:trHeight w:val="129"/>
        </w:trPr>
        <w:tc>
          <w:tcPr>
            <w:tcW w:w="1577" w:type="dxa"/>
            <w:vMerge/>
            <w:tcBorders>
              <w:left w:val="single" w:sz="4" w:space="0" w:color="auto"/>
              <w:right w:val="single" w:sz="4" w:space="0" w:color="auto"/>
            </w:tcBorders>
          </w:tcPr>
          <w:p w14:paraId="0AED6D95" w14:textId="77777777" w:rsidR="009C2AE8" w:rsidRPr="009C2AE8" w:rsidRDefault="009C2AE8" w:rsidP="009C2AE8">
            <w:pPr>
              <w:jc w:val="left"/>
              <w:rPr>
                <w:rFonts w:eastAsiaTheme="minorEastAsia"/>
                <w:b/>
                <w:bCs/>
                <w:sz w:val="18"/>
                <w:szCs w:val="18"/>
              </w:rPr>
            </w:pPr>
          </w:p>
        </w:tc>
        <w:tc>
          <w:tcPr>
            <w:tcW w:w="2127" w:type="dxa"/>
            <w:gridSpan w:val="2"/>
            <w:vMerge/>
            <w:tcBorders>
              <w:left w:val="single" w:sz="4" w:space="0" w:color="auto"/>
              <w:right w:val="single" w:sz="4" w:space="0" w:color="auto"/>
            </w:tcBorders>
          </w:tcPr>
          <w:p w14:paraId="51919105" w14:textId="77777777" w:rsidR="009C2AE8" w:rsidRPr="009C2AE8" w:rsidRDefault="009C2AE8" w:rsidP="009C2AE8">
            <w:pPr>
              <w:jc w:val="left"/>
              <w:rPr>
                <w:rFonts w:eastAsiaTheme="minorEastAsia"/>
                <w:sz w:val="18"/>
                <w:szCs w:val="18"/>
              </w:rPr>
            </w:pPr>
          </w:p>
        </w:tc>
        <w:tc>
          <w:tcPr>
            <w:tcW w:w="2420" w:type="dxa"/>
            <w:vMerge/>
            <w:tcBorders>
              <w:left w:val="single" w:sz="4" w:space="0" w:color="auto"/>
              <w:right w:val="single" w:sz="4" w:space="0" w:color="auto"/>
            </w:tcBorders>
          </w:tcPr>
          <w:p w14:paraId="587546E1"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1688" w:type="dxa"/>
            <w:vMerge/>
            <w:tcBorders>
              <w:left w:val="single" w:sz="4" w:space="0" w:color="auto"/>
              <w:bottom w:val="single" w:sz="4" w:space="0" w:color="auto"/>
              <w:right w:val="single" w:sz="4" w:space="0" w:color="auto"/>
            </w:tcBorders>
          </w:tcPr>
          <w:p w14:paraId="262D0C51"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1982" w:type="dxa"/>
            <w:gridSpan w:val="2"/>
            <w:tcBorders>
              <w:top w:val="single" w:sz="4" w:space="0" w:color="auto"/>
              <w:left w:val="single" w:sz="4" w:space="0" w:color="auto"/>
              <w:bottom w:val="single" w:sz="4" w:space="0" w:color="auto"/>
              <w:right w:val="single" w:sz="4" w:space="0" w:color="auto"/>
            </w:tcBorders>
          </w:tcPr>
          <w:p w14:paraId="293E4C74" w14:textId="77777777" w:rsidR="009C2AE8" w:rsidRPr="009C2AE8" w:rsidRDefault="009C2AE8" w:rsidP="009C2AE8">
            <w:pPr>
              <w:jc w:val="left"/>
              <w:rPr>
                <w:rFonts w:eastAsiaTheme="minorEastAsia"/>
                <w:sz w:val="18"/>
                <w:szCs w:val="18"/>
                <w:u w:val="single"/>
              </w:rPr>
            </w:pPr>
            <w:r w:rsidRPr="009C2AE8">
              <w:rPr>
                <w:rFonts w:eastAsiaTheme="minorEastAsia"/>
                <w:sz w:val="18"/>
                <w:szCs w:val="18"/>
              </w:rPr>
              <w:t>Nissorun 250 SC</w:t>
            </w:r>
          </w:p>
        </w:tc>
        <w:tc>
          <w:tcPr>
            <w:tcW w:w="1565" w:type="dxa"/>
            <w:tcBorders>
              <w:top w:val="single" w:sz="4" w:space="0" w:color="auto"/>
              <w:left w:val="single" w:sz="4" w:space="0" w:color="auto"/>
              <w:bottom w:val="single" w:sz="4" w:space="0" w:color="auto"/>
              <w:right w:val="single" w:sz="4" w:space="0" w:color="auto"/>
            </w:tcBorders>
          </w:tcPr>
          <w:p w14:paraId="5607CD7D" w14:textId="77777777" w:rsidR="009C2AE8" w:rsidRPr="009C2AE8" w:rsidRDefault="009C2AE8" w:rsidP="009C2AE8">
            <w:pPr>
              <w:jc w:val="left"/>
              <w:rPr>
                <w:rFonts w:eastAsiaTheme="minorEastAsia"/>
                <w:sz w:val="18"/>
                <w:szCs w:val="18"/>
              </w:rPr>
            </w:pPr>
            <w:r w:rsidRPr="009C2AE8">
              <w:rPr>
                <w:rFonts w:eastAsiaTheme="minorEastAsia"/>
                <w:sz w:val="18"/>
                <w:szCs w:val="18"/>
              </w:rPr>
              <w:t>0,16-0,32 l/ha</w:t>
            </w:r>
          </w:p>
        </w:tc>
        <w:tc>
          <w:tcPr>
            <w:tcW w:w="1134" w:type="dxa"/>
            <w:tcBorders>
              <w:top w:val="single" w:sz="4" w:space="0" w:color="auto"/>
              <w:left w:val="single" w:sz="4" w:space="0" w:color="auto"/>
              <w:bottom w:val="single" w:sz="4" w:space="0" w:color="auto"/>
              <w:right w:val="single" w:sz="4" w:space="0" w:color="auto"/>
            </w:tcBorders>
          </w:tcPr>
          <w:p w14:paraId="04631BF7" w14:textId="77777777" w:rsidR="009C2AE8" w:rsidRPr="009C2AE8" w:rsidRDefault="009C2AE8" w:rsidP="009C2AE8">
            <w:pPr>
              <w:jc w:val="left"/>
              <w:rPr>
                <w:rFonts w:eastAsiaTheme="minorEastAsia"/>
                <w:sz w:val="18"/>
                <w:szCs w:val="18"/>
              </w:rPr>
            </w:pPr>
            <w:r w:rsidRPr="009C2AE8">
              <w:rPr>
                <w:rFonts w:eastAsiaTheme="minorEastAsia"/>
                <w:sz w:val="18"/>
                <w:szCs w:val="18"/>
              </w:rPr>
              <w:t>3</w:t>
            </w:r>
          </w:p>
        </w:tc>
        <w:tc>
          <w:tcPr>
            <w:tcW w:w="1559" w:type="dxa"/>
            <w:tcBorders>
              <w:top w:val="single" w:sz="4" w:space="0" w:color="auto"/>
              <w:left w:val="single" w:sz="4" w:space="0" w:color="auto"/>
              <w:bottom w:val="single" w:sz="4" w:space="0" w:color="auto"/>
              <w:right w:val="single" w:sz="4" w:space="0" w:color="auto"/>
            </w:tcBorders>
          </w:tcPr>
          <w:p w14:paraId="69348741" w14:textId="77777777" w:rsidR="009C2AE8" w:rsidRPr="009C2AE8" w:rsidRDefault="009C2AE8" w:rsidP="009C2AE8">
            <w:pPr>
              <w:jc w:val="left"/>
              <w:rPr>
                <w:rFonts w:eastAsiaTheme="minorEastAsia"/>
                <w:b/>
                <w:sz w:val="18"/>
                <w:szCs w:val="18"/>
              </w:rPr>
            </w:pPr>
          </w:p>
        </w:tc>
      </w:tr>
      <w:tr w:rsidR="009C2AE8" w:rsidRPr="009C2AE8" w14:paraId="1925D3DE" w14:textId="77777777" w:rsidTr="00E425F4">
        <w:trPr>
          <w:trHeight w:val="129"/>
        </w:trPr>
        <w:tc>
          <w:tcPr>
            <w:tcW w:w="1577" w:type="dxa"/>
            <w:vMerge/>
            <w:tcBorders>
              <w:left w:val="single" w:sz="4" w:space="0" w:color="auto"/>
              <w:right w:val="single" w:sz="4" w:space="0" w:color="auto"/>
            </w:tcBorders>
          </w:tcPr>
          <w:p w14:paraId="698BD7F4" w14:textId="77777777" w:rsidR="009C2AE8" w:rsidRPr="009C2AE8" w:rsidRDefault="009C2AE8" w:rsidP="009C2AE8">
            <w:pPr>
              <w:jc w:val="left"/>
              <w:rPr>
                <w:rFonts w:eastAsiaTheme="minorEastAsia"/>
                <w:b/>
                <w:bCs/>
                <w:sz w:val="18"/>
                <w:szCs w:val="18"/>
              </w:rPr>
            </w:pPr>
          </w:p>
        </w:tc>
        <w:tc>
          <w:tcPr>
            <w:tcW w:w="2127" w:type="dxa"/>
            <w:gridSpan w:val="2"/>
            <w:vMerge/>
            <w:tcBorders>
              <w:left w:val="single" w:sz="4" w:space="0" w:color="auto"/>
              <w:right w:val="single" w:sz="4" w:space="0" w:color="auto"/>
            </w:tcBorders>
          </w:tcPr>
          <w:p w14:paraId="34E8A57A" w14:textId="77777777" w:rsidR="009C2AE8" w:rsidRPr="009C2AE8" w:rsidRDefault="009C2AE8" w:rsidP="009C2AE8">
            <w:pPr>
              <w:jc w:val="left"/>
              <w:rPr>
                <w:rFonts w:eastAsiaTheme="minorEastAsia"/>
                <w:sz w:val="18"/>
                <w:szCs w:val="18"/>
              </w:rPr>
            </w:pPr>
          </w:p>
        </w:tc>
        <w:tc>
          <w:tcPr>
            <w:tcW w:w="2420" w:type="dxa"/>
            <w:vMerge/>
            <w:tcBorders>
              <w:left w:val="single" w:sz="4" w:space="0" w:color="auto"/>
              <w:right w:val="single" w:sz="4" w:space="0" w:color="auto"/>
            </w:tcBorders>
          </w:tcPr>
          <w:p w14:paraId="5C20FA22"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1688" w:type="dxa"/>
            <w:tcBorders>
              <w:top w:val="single" w:sz="4" w:space="0" w:color="auto"/>
              <w:left w:val="single" w:sz="4" w:space="0" w:color="auto"/>
              <w:bottom w:val="single" w:sz="4" w:space="0" w:color="auto"/>
              <w:right w:val="single" w:sz="4" w:space="0" w:color="auto"/>
            </w:tcBorders>
          </w:tcPr>
          <w:p w14:paraId="7828C8C2"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r w:rsidRPr="009C2AE8">
              <w:rPr>
                <w:rFonts w:eastAsiaTheme="minorEastAsia"/>
                <w:sz w:val="18"/>
                <w:szCs w:val="18"/>
              </w:rPr>
              <w:t>-mešanica terpenoidov QRD460</w:t>
            </w:r>
          </w:p>
        </w:tc>
        <w:tc>
          <w:tcPr>
            <w:tcW w:w="1982" w:type="dxa"/>
            <w:gridSpan w:val="2"/>
            <w:tcBorders>
              <w:top w:val="single" w:sz="4" w:space="0" w:color="auto"/>
              <w:left w:val="single" w:sz="4" w:space="0" w:color="auto"/>
              <w:bottom w:val="single" w:sz="4" w:space="0" w:color="auto"/>
              <w:right w:val="single" w:sz="4" w:space="0" w:color="auto"/>
            </w:tcBorders>
          </w:tcPr>
          <w:p w14:paraId="4FAAB595" w14:textId="77777777" w:rsidR="009C2AE8" w:rsidRPr="009C2AE8" w:rsidRDefault="009C2AE8" w:rsidP="009C2AE8">
            <w:pPr>
              <w:jc w:val="left"/>
              <w:rPr>
                <w:rFonts w:eastAsiaTheme="minorEastAsia"/>
                <w:sz w:val="18"/>
                <w:szCs w:val="18"/>
              </w:rPr>
            </w:pPr>
            <w:r w:rsidRPr="009C2AE8">
              <w:rPr>
                <w:rFonts w:eastAsiaTheme="minorEastAsia"/>
                <w:sz w:val="18"/>
                <w:szCs w:val="18"/>
              </w:rPr>
              <w:t>Requiem prime (zmanjšanje številčnosti populacije)</w:t>
            </w:r>
          </w:p>
        </w:tc>
        <w:tc>
          <w:tcPr>
            <w:tcW w:w="1565" w:type="dxa"/>
            <w:tcBorders>
              <w:top w:val="single" w:sz="4" w:space="0" w:color="auto"/>
              <w:left w:val="single" w:sz="4" w:space="0" w:color="auto"/>
              <w:bottom w:val="single" w:sz="4" w:space="0" w:color="auto"/>
              <w:right w:val="single" w:sz="4" w:space="0" w:color="auto"/>
            </w:tcBorders>
          </w:tcPr>
          <w:p w14:paraId="6304FFC0" w14:textId="77777777" w:rsidR="009C2AE8" w:rsidRPr="009C2AE8" w:rsidRDefault="009C2AE8" w:rsidP="009C2AE8">
            <w:pPr>
              <w:jc w:val="left"/>
              <w:rPr>
                <w:rFonts w:eastAsiaTheme="minorEastAsia"/>
                <w:sz w:val="18"/>
                <w:szCs w:val="18"/>
              </w:rPr>
            </w:pPr>
            <w:r w:rsidRPr="009C2AE8">
              <w:rPr>
                <w:rFonts w:eastAsiaTheme="minorEastAsia"/>
                <w:sz w:val="18"/>
                <w:szCs w:val="18"/>
              </w:rPr>
              <w:t>5 l/ha na višinski meter rastline (max. 10 l/ha)</w:t>
            </w:r>
          </w:p>
        </w:tc>
        <w:tc>
          <w:tcPr>
            <w:tcW w:w="1134" w:type="dxa"/>
            <w:tcBorders>
              <w:top w:val="single" w:sz="4" w:space="0" w:color="auto"/>
              <w:left w:val="single" w:sz="4" w:space="0" w:color="auto"/>
              <w:bottom w:val="single" w:sz="4" w:space="0" w:color="auto"/>
              <w:right w:val="single" w:sz="4" w:space="0" w:color="auto"/>
            </w:tcBorders>
          </w:tcPr>
          <w:p w14:paraId="51D454CC" w14:textId="77777777" w:rsidR="009C2AE8" w:rsidRPr="009C2AE8" w:rsidRDefault="009C2AE8" w:rsidP="009C2AE8">
            <w:pPr>
              <w:jc w:val="left"/>
              <w:rPr>
                <w:rFonts w:eastAsiaTheme="minorEastAsia"/>
                <w:sz w:val="18"/>
                <w:szCs w:val="18"/>
              </w:rPr>
            </w:pPr>
            <w:r w:rsidRPr="009C2AE8">
              <w:rPr>
                <w:rFonts w:eastAsiaTheme="minorEastAsia"/>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59C5ED1A" w14:textId="77777777" w:rsidR="009C2AE8" w:rsidRPr="009C2AE8" w:rsidRDefault="009C2AE8" w:rsidP="009C2AE8">
            <w:pPr>
              <w:jc w:val="left"/>
              <w:rPr>
                <w:rFonts w:eastAsiaTheme="minorEastAsia"/>
                <w:b/>
                <w:sz w:val="18"/>
                <w:szCs w:val="18"/>
              </w:rPr>
            </w:pPr>
          </w:p>
        </w:tc>
      </w:tr>
    </w:tbl>
    <w:p w14:paraId="5B3DA1D2" w14:textId="77777777" w:rsidR="009C2AE8" w:rsidRPr="009C2AE8" w:rsidRDefault="009C2AE8" w:rsidP="009C2AE8">
      <w:pPr>
        <w:widowControl w:val="0"/>
        <w:ind w:left="110"/>
        <w:jc w:val="left"/>
        <w:rPr>
          <w:rFonts w:eastAsiaTheme="minorEastAsia"/>
          <w:sz w:val="18"/>
          <w:szCs w:val="18"/>
        </w:rPr>
      </w:pPr>
      <w:r w:rsidRPr="009C2AE8">
        <w:rPr>
          <w:rFonts w:eastAsiaTheme="minorEastAsia"/>
          <w:sz w:val="18"/>
          <w:szCs w:val="18"/>
        </w:rPr>
        <w:lastRenderedPageBreak/>
        <w:t xml:space="preserve">  </w:t>
      </w:r>
      <w:r w:rsidRPr="009C2AE8">
        <w:rPr>
          <w:rFonts w:eastAsiaTheme="minorEastAsia"/>
          <w:b/>
          <w:sz w:val="18"/>
          <w:szCs w:val="18"/>
        </w:rPr>
        <w:t>*</w:t>
      </w:r>
      <w:r w:rsidRPr="009C2AE8">
        <w:rPr>
          <w:rFonts w:eastAsiaTheme="minorEastAsia"/>
          <w:sz w:val="18"/>
          <w:szCs w:val="18"/>
        </w:rPr>
        <w:t xml:space="preserve"> - DATUM POTEKA REGISTRACIJE</w:t>
      </w:r>
      <w:r w:rsidRPr="009C2AE8">
        <w:rPr>
          <w:rFonts w:eastAsiaTheme="minorEastAsia"/>
          <w:sz w:val="18"/>
          <w:szCs w:val="18"/>
        </w:rPr>
        <w:tab/>
      </w:r>
      <w:r w:rsidRPr="009C2AE8">
        <w:rPr>
          <w:rFonts w:eastAsiaTheme="minorEastAsia"/>
          <w:b/>
          <w:sz w:val="18"/>
          <w:szCs w:val="18"/>
        </w:rPr>
        <w:t>**</w:t>
      </w:r>
      <w:r w:rsidRPr="009C2AE8">
        <w:rPr>
          <w:rFonts w:eastAsiaTheme="minorEastAsia"/>
          <w:sz w:val="18"/>
          <w:szCs w:val="18"/>
        </w:rPr>
        <w:t xml:space="preserve"> - DATUM UPORABE ZALOG PRIPRAVKOV, KI JIM JE POTEKLA REGISTRACIJA</w:t>
      </w:r>
    </w:p>
    <w:p w14:paraId="409EABC3" w14:textId="0019B5A8" w:rsidR="009C2AE8" w:rsidRPr="00447A4D" w:rsidRDefault="008E344C" w:rsidP="008E344C">
      <w:pPr>
        <w:jc w:val="left"/>
      </w:pPr>
      <w:r>
        <w:br w:type="page"/>
      </w:r>
    </w:p>
    <w:p w14:paraId="382C1830" w14:textId="42C4D62A" w:rsidR="00447A4D" w:rsidRDefault="00447A4D" w:rsidP="00C157E4">
      <w:pPr>
        <w:jc w:val="center"/>
      </w:pPr>
      <w:r w:rsidRPr="00447A4D">
        <w:lastRenderedPageBreak/>
        <w:t xml:space="preserve">INTEGRIRANO VARSTVO </w:t>
      </w:r>
      <w:r w:rsidRPr="00447A4D">
        <w:rPr>
          <w:caps/>
        </w:rPr>
        <w:t>jajčevca</w:t>
      </w:r>
      <w:r w:rsidR="00C157E4">
        <w:t xml:space="preserve"> - list 9</w:t>
      </w:r>
    </w:p>
    <w:tbl>
      <w:tblPr>
        <w:tblW w:w="138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7"/>
        <w:gridCol w:w="2089"/>
        <w:gridCol w:w="2419"/>
        <w:gridCol w:w="1810"/>
        <w:gridCol w:w="1846"/>
        <w:gridCol w:w="1273"/>
        <w:gridCol w:w="21"/>
        <w:gridCol w:w="1134"/>
        <w:gridCol w:w="1683"/>
      </w:tblGrid>
      <w:tr w:rsidR="009C2AE8" w:rsidRPr="009C2AE8" w14:paraId="7CCE5113" w14:textId="77777777" w:rsidTr="00E425F4">
        <w:tc>
          <w:tcPr>
            <w:tcW w:w="1617" w:type="dxa"/>
            <w:tcBorders>
              <w:top w:val="single" w:sz="12" w:space="0" w:color="auto"/>
              <w:left w:val="single" w:sz="12" w:space="0" w:color="auto"/>
              <w:bottom w:val="single" w:sz="12" w:space="0" w:color="auto"/>
              <w:right w:val="single" w:sz="12" w:space="0" w:color="auto"/>
            </w:tcBorders>
          </w:tcPr>
          <w:p w14:paraId="43D2A355" w14:textId="77777777" w:rsidR="009C2AE8" w:rsidRPr="009C2AE8" w:rsidRDefault="009C2AE8" w:rsidP="009C2AE8">
            <w:pPr>
              <w:jc w:val="left"/>
              <w:rPr>
                <w:rFonts w:eastAsiaTheme="minorEastAsia"/>
                <w:sz w:val="18"/>
                <w:szCs w:val="18"/>
              </w:rPr>
            </w:pPr>
            <w:r w:rsidRPr="009C2AE8">
              <w:rPr>
                <w:rFonts w:eastAsiaTheme="minorEastAsia"/>
                <w:sz w:val="18"/>
                <w:szCs w:val="18"/>
              </w:rPr>
              <w:t>ŠKODLJIVI ORGANIZEM</w:t>
            </w:r>
          </w:p>
        </w:tc>
        <w:tc>
          <w:tcPr>
            <w:tcW w:w="2089" w:type="dxa"/>
            <w:tcBorders>
              <w:top w:val="single" w:sz="12" w:space="0" w:color="auto"/>
              <w:left w:val="single" w:sz="12" w:space="0" w:color="auto"/>
              <w:bottom w:val="single" w:sz="12" w:space="0" w:color="auto"/>
              <w:right w:val="single" w:sz="12" w:space="0" w:color="auto"/>
            </w:tcBorders>
          </w:tcPr>
          <w:p w14:paraId="02D0DF68" w14:textId="77777777" w:rsidR="009C2AE8" w:rsidRPr="009C2AE8" w:rsidRDefault="009C2AE8" w:rsidP="009C2AE8">
            <w:pPr>
              <w:jc w:val="left"/>
              <w:rPr>
                <w:rFonts w:eastAsiaTheme="minorEastAsia"/>
                <w:sz w:val="18"/>
                <w:szCs w:val="18"/>
              </w:rPr>
            </w:pPr>
            <w:r w:rsidRPr="009C2AE8">
              <w:rPr>
                <w:rFonts w:eastAsiaTheme="minorEastAsia"/>
                <w:sz w:val="18"/>
                <w:szCs w:val="18"/>
              </w:rPr>
              <w:t>OPIS</w:t>
            </w:r>
          </w:p>
        </w:tc>
        <w:tc>
          <w:tcPr>
            <w:tcW w:w="2419" w:type="dxa"/>
            <w:tcBorders>
              <w:top w:val="single" w:sz="12" w:space="0" w:color="auto"/>
              <w:left w:val="single" w:sz="12" w:space="0" w:color="auto"/>
              <w:bottom w:val="single" w:sz="12" w:space="0" w:color="auto"/>
              <w:right w:val="single" w:sz="12" w:space="0" w:color="auto"/>
            </w:tcBorders>
          </w:tcPr>
          <w:p w14:paraId="22173EFF" w14:textId="77777777" w:rsidR="009C2AE8" w:rsidRPr="009C2AE8" w:rsidRDefault="009C2AE8" w:rsidP="009C2AE8">
            <w:pPr>
              <w:tabs>
                <w:tab w:val="left" w:pos="170"/>
              </w:tabs>
              <w:rPr>
                <w:rFonts w:eastAsiaTheme="minorEastAsia"/>
                <w:sz w:val="18"/>
                <w:szCs w:val="18"/>
              </w:rPr>
            </w:pPr>
            <w:r w:rsidRPr="009C2AE8">
              <w:rPr>
                <w:rFonts w:eastAsiaTheme="minorEastAsia"/>
                <w:sz w:val="18"/>
                <w:szCs w:val="18"/>
              </w:rPr>
              <w:t>UKREPI</w:t>
            </w:r>
          </w:p>
        </w:tc>
        <w:tc>
          <w:tcPr>
            <w:tcW w:w="1810" w:type="dxa"/>
            <w:tcBorders>
              <w:top w:val="single" w:sz="12" w:space="0" w:color="auto"/>
              <w:left w:val="single" w:sz="12" w:space="0" w:color="auto"/>
              <w:bottom w:val="single" w:sz="12" w:space="0" w:color="auto"/>
              <w:right w:val="single" w:sz="12" w:space="0" w:color="auto"/>
            </w:tcBorders>
          </w:tcPr>
          <w:p w14:paraId="70D8888A" w14:textId="77777777" w:rsidR="009C2AE8" w:rsidRPr="009C2AE8" w:rsidRDefault="009C2AE8" w:rsidP="009C2AE8">
            <w:pPr>
              <w:rPr>
                <w:rFonts w:eastAsiaTheme="minorEastAsia"/>
                <w:sz w:val="18"/>
                <w:szCs w:val="18"/>
              </w:rPr>
            </w:pPr>
            <w:r w:rsidRPr="009C2AE8">
              <w:rPr>
                <w:rFonts w:eastAsiaTheme="minorEastAsia"/>
                <w:sz w:val="18"/>
                <w:szCs w:val="18"/>
              </w:rPr>
              <w:t>AKTIVNA SNOV</w:t>
            </w:r>
          </w:p>
        </w:tc>
        <w:tc>
          <w:tcPr>
            <w:tcW w:w="1846" w:type="dxa"/>
            <w:tcBorders>
              <w:top w:val="single" w:sz="12" w:space="0" w:color="auto"/>
              <w:left w:val="single" w:sz="12" w:space="0" w:color="auto"/>
              <w:bottom w:val="single" w:sz="12" w:space="0" w:color="auto"/>
              <w:right w:val="single" w:sz="12" w:space="0" w:color="auto"/>
            </w:tcBorders>
          </w:tcPr>
          <w:p w14:paraId="3DFB070D" w14:textId="77777777" w:rsidR="009C2AE8" w:rsidRPr="009C2AE8" w:rsidRDefault="009C2AE8" w:rsidP="009C2AE8">
            <w:pPr>
              <w:jc w:val="left"/>
              <w:rPr>
                <w:rFonts w:eastAsiaTheme="minorEastAsia"/>
                <w:sz w:val="18"/>
                <w:szCs w:val="18"/>
              </w:rPr>
            </w:pPr>
            <w:r w:rsidRPr="009C2AE8">
              <w:rPr>
                <w:rFonts w:eastAsiaTheme="minorEastAsia"/>
                <w:sz w:val="18"/>
                <w:szCs w:val="18"/>
              </w:rPr>
              <w:t>FITOFARM.</w:t>
            </w:r>
          </w:p>
          <w:p w14:paraId="624A4D5F" w14:textId="77777777" w:rsidR="009C2AE8" w:rsidRPr="009C2AE8" w:rsidRDefault="009C2AE8" w:rsidP="009C2AE8">
            <w:pPr>
              <w:jc w:val="left"/>
              <w:rPr>
                <w:rFonts w:eastAsiaTheme="minorEastAsia"/>
                <w:sz w:val="18"/>
                <w:szCs w:val="18"/>
              </w:rPr>
            </w:pPr>
            <w:r w:rsidRPr="009C2AE8">
              <w:rPr>
                <w:rFonts w:eastAsiaTheme="minorEastAsia"/>
                <w:sz w:val="18"/>
                <w:szCs w:val="18"/>
              </w:rPr>
              <w:t>SREDSTVO</w:t>
            </w:r>
          </w:p>
        </w:tc>
        <w:tc>
          <w:tcPr>
            <w:tcW w:w="1273" w:type="dxa"/>
            <w:tcBorders>
              <w:top w:val="single" w:sz="12" w:space="0" w:color="auto"/>
              <w:left w:val="single" w:sz="12" w:space="0" w:color="auto"/>
              <w:bottom w:val="single" w:sz="12" w:space="0" w:color="auto"/>
              <w:right w:val="single" w:sz="12" w:space="0" w:color="auto"/>
            </w:tcBorders>
          </w:tcPr>
          <w:p w14:paraId="57871292" w14:textId="77777777" w:rsidR="009C2AE8" w:rsidRPr="009C2AE8" w:rsidRDefault="009C2AE8" w:rsidP="009C2AE8">
            <w:pPr>
              <w:rPr>
                <w:rFonts w:eastAsiaTheme="minorEastAsia"/>
                <w:sz w:val="18"/>
                <w:szCs w:val="18"/>
              </w:rPr>
            </w:pPr>
            <w:r w:rsidRPr="009C2AE8">
              <w:rPr>
                <w:rFonts w:eastAsiaTheme="minorEastAsia"/>
                <w:sz w:val="18"/>
                <w:szCs w:val="18"/>
              </w:rPr>
              <w:t>ODMEREK</w:t>
            </w:r>
          </w:p>
        </w:tc>
        <w:tc>
          <w:tcPr>
            <w:tcW w:w="1155" w:type="dxa"/>
            <w:gridSpan w:val="2"/>
            <w:tcBorders>
              <w:top w:val="single" w:sz="12" w:space="0" w:color="auto"/>
              <w:left w:val="single" w:sz="12" w:space="0" w:color="auto"/>
              <w:bottom w:val="single" w:sz="12" w:space="0" w:color="auto"/>
              <w:right w:val="single" w:sz="12" w:space="0" w:color="auto"/>
            </w:tcBorders>
          </w:tcPr>
          <w:p w14:paraId="73E05BCE" w14:textId="77777777" w:rsidR="009C2AE8" w:rsidRPr="009C2AE8" w:rsidRDefault="009C2AE8" w:rsidP="009C2AE8">
            <w:pPr>
              <w:rPr>
                <w:rFonts w:eastAsiaTheme="minorEastAsia"/>
                <w:sz w:val="18"/>
                <w:szCs w:val="18"/>
              </w:rPr>
            </w:pPr>
            <w:r w:rsidRPr="009C2AE8">
              <w:rPr>
                <w:rFonts w:eastAsiaTheme="minorEastAsia"/>
                <w:sz w:val="18"/>
                <w:szCs w:val="18"/>
              </w:rPr>
              <w:t>KARENCA</w:t>
            </w:r>
          </w:p>
        </w:tc>
        <w:tc>
          <w:tcPr>
            <w:tcW w:w="1683" w:type="dxa"/>
            <w:tcBorders>
              <w:top w:val="single" w:sz="12" w:space="0" w:color="auto"/>
              <w:left w:val="single" w:sz="12" w:space="0" w:color="auto"/>
              <w:bottom w:val="single" w:sz="12" w:space="0" w:color="auto"/>
              <w:right w:val="single" w:sz="12" w:space="0" w:color="auto"/>
            </w:tcBorders>
          </w:tcPr>
          <w:p w14:paraId="012ED5D7" w14:textId="77777777" w:rsidR="009C2AE8" w:rsidRPr="009C2AE8" w:rsidRDefault="009C2AE8" w:rsidP="009C2AE8">
            <w:pPr>
              <w:rPr>
                <w:rFonts w:eastAsiaTheme="minorEastAsia"/>
                <w:sz w:val="18"/>
                <w:szCs w:val="18"/>
              </w:rPr>
            </w:pPr>
            <w:r w:rsidRPr="009C2AE8">
              <w:rPr>
                <w:rFonts w:eastAsiaTheme="minorEastAsia"/>
                <w:sz w:val="18"/>
                <w:szCs w:val="18"/>
              </w:rPr>
              <w:t>OPOMBE</w:t>
            </w:r>
          </w:p>
        </w:tc>
      </w:tr>
      <w:tr w:rsidR="009C2AE8" w:rsidRPr="009C2AE8" w14:paraId="4CC3E27D" w14:textId="77777777" w:rsidTr="00E425F4">
        <w:trPr>
          <w:trHeight w:val="1003"/>
        </w:trPr>
        <w:tc>
          <w:tcPr>
            <w:tcW w:w="1617" w:type="dxa"/>
            <w:vMerge w:val="restart"/>
            <w:tcBorders>
              <w:top w:val="single" w:sz="4" w:space="0" w:color="auto"/>
              <w:left w:val="single" w:sz="4" w:space="0" w:color="auto"/>
              <w:right w:val="single" w:sz="4" w:space="0" w:color="auto"/>
            </w:tcBorders>
          </w:tcPr>
          <w:p w14:paraId="12093A0C" w14:textId="77777777" w:rsidR="009C2AE8" w:rsidRPr="009C2AE8" w:rsidRDefault="009C2AE8" w:rsidP="009C2AE8">
            <w:pPr>
              <w:jc w:val="left"/>
              <w:rPr>
                <w:rFonts w:eastAsiaTheme="minorEastAsia"/>
                <w:b/>
                <w:bCs/>
                <w:sz w:val="17"/>
                <w:szCs w:val="17"/>
              </w:rPr>
            </w:pPr>
            <w:r w:rsidRPr="009C2AE8">
              <w:rPr>
                <w:rFonts w:eastAsiaTheme="minorEastAsia"/>
                <w:b/>
                <w:bCs/>
                <w:sz w:val="17"/>
                <w:szCs w:val="17"/>
              </w:rPr>
              <w:t>TALNI ŠKODLJIVCI</w:t>
            </w:r>
          </w:p>
          <w:p w14:paraId="07048BD8" w14:textId="77777777" w:rsidR="009C2AE8" w:rsidRPr="009C2AE8" w:rsidRDefault="009C2AE8" w:rsidP="009C2AE8">
            <w:pPr>
              <w:jc w:val="left"/>
              <w:rPr>
                <w:rFonts w:eastAsiaTheme="minorEastAsia"/>
                <w:b/>
                <w:bCs/>
                <w:sz w:val="17"/>
                <w:szCs w:val="17"/>
              </w:rPr>
            </w:pPr>
            <w:r w:rsidRPr="009C2AE8">
              <w:rPr>
                <w:rFonts w:eastAsiaTheme="minorEastAsia"/>
                <w:b/>
                <w:bCs/>
                <w:sz w:val="17"/>
                <w:szCs w:val="17"/>
              </w:rPr>
              <w:t>Sovke</w:t>
            </w:r>
          </w:p>
          <w:p w14:paraId="54759AC2" w14:textId="77777777" w:rsidR="009C2AE8" w:rsidRPr="009C2AE8" w:rsidRDefault="009C2AE8" w:rsidP="009C2AE8">
            <w:pPr>
              <w:jc w:val="left"/>
              <w:rPr>
                <w:rFonts w:eastAsiaTheme="minorEastAsia"/>
                <w:bCs/>
                <w:i/>
                <w:iCs/>
                <w:sz w:val="17"/>
                <w:szCs w:val="17"/>
              </w:rPr>
            </w:pPr>
            <w:r w:rsidRPr="009C2AE8">
              <w:rPr>
                <w:rFonts w:eastAsiaTheme="minorEastAsia"/>
                <w:bCs/>
                <w:i/>
                <w:iCs/>
                <w:sz w:val="17"/>
                <w:szCs w:val="17"/>
              </w:rPr>
              <w:t>Agriotis spp.</w:t>
            </w:r>
          </w:p>
          <w:p w14:paraId="3EBEF4A5" w14:textId="77777777" w:rsidR="009C2AE8" w:rsidRPr="009C2AE8" w:rsidRDefault="009C2AE8" w:rsidP="009C2AE8">
            <w:pPr>
              <w:jc w:val="left"/>
              <w:rPr>
                <w:rFonts w:eastAsiaTheme="minorEastAsia"/>
                <w:b/>
                <w:bCs/>
                <w:sz w:val="17"/>
                <w:szCs w:val="17"/>
              </w:rPr>
            </w:pPr>
            <w:r w:rsidRPr="009C2AE8">
              <w:rPr>
                <w:rFonts w:eastAsiaTheme="minorEastAsia"/>
                <w:b/>
                <w:bCs/>
                <w:sz w:val="17"/>
                <w:szCs w:val="17"/>
              </w:rPr>
              <w:t>Strune</w:t>
            </w:r>
          </w:p>
          <w:p w14:paraId="3EBC348F" w14:textId="77777777" w:rsidR="009C2AE8" w:rsidRPr="009C2AE8" w:rsidRDefault="009C2AE8" w:rsidP="009C2AE8">
            <w:pPr>
              <w:jc w:val="left"/>
              <w:rPr>
                <w:rFonts w:eastAsiaTheme="minorEastAsia"/>
                <w:i/>
                <w:iCs/>
                <w:sz w:val="17"/>
                <w:szCs w:val="17"/>
              </w:rPr>
            </w:pPr>
            <w:r w:rsidRPr="009C2AE8">
              <w:rPr>
                <w:rFonts w:eastAsiaTheme="minorEastAsia"/>
                <w:i/>
                <w:iCs/>
                <w:sz w:val="17"/>
                <w:szCs w:val="17"/>
              </w:rPr>
              <w:t>Elateridae</w:t>
            </w:r>
          </w:p>
          <w:p w14:paraId="55392AE3" w14:textId="77777777" w:rsidR="009C2AE8" w:rsidRPr="009C2AE8" w:rsidRDefault="009C2AE8" w:rsidP="009C2AE8">
            <w:pPr>
              <w:jc w:val="left"/>
              <w:rPr>
                <w:rFonts w:eastAsiaTheme="minorEastAsia"/>
                <w:b/>
                <w:bCs/>
                <w:sz w:val="17"/>
                <w:szCs w:val="17"/>
              </w:rPr>
            </w:pPr>
            <w:r w:rsidRPr="009C2AE8">
              <w:rPr>
                <w:rFonts w:eastAsiaTheme="minorEastAsia"/>
                <w:b/>
                <w:bCs/>
                <w:sz w:val="17"/>
                <w:szCs w:val="17"/>
              </w:rPr>
              <w:t>Ogrci majskega hrošča</w:t>
            </w:r>
          </w:p>
          <w:p w14:paraId="0D2F379C" w14:textId="77777777" w:rsidR="009C2AE8" w:rsidRPr="009C2AE8" w:rsidRDefault="009C2AE8" w:rsidP="009C2AE8">
            <w:pPr>
              <w:jc w:val="left"/>
              <w:rPr>
                <w:rFonts w:eastAsiaTheme="minorEastAsia"/>
                <w:i/>
                <w:iCs/>
                <w:sz w:val="17"/>
                <w:szCs w:val="17"/>
              </w:rPr>
            </w:pPr>
            <w:r w:rsidRPr="009C2AE8">
              <w:rPr>
                <w:rFonts w:eastAsiaTheme="minorEastAsia"/>
                <w:i/>
                <w:iCs/>
                <w:sz w:val="17"/>
                <w:szCs w:val="17"/>
              </w:rPr>
              <w:t>Melolontha melolontha</w:t>
            </w:r>
          </w:p>
          <w:p w14:paraId="677519C9" w14:textId="77777777" w:rsidR="009C2AE8" w:rsidRPr="009C2AE8" w:rsidRDefault="009C2AE8" w:rsidP="009C2AE8">
            <w:pPr>
              <w:jc w:val="left"/>
              <w:rPr>
                <w:rFonts w:eastAsiaTheme="minorEastAsia"/>
                <w:b/>
                <w:bCs/>
                <w:sz w:val="17"/>
                <w:szCs w:val="17"/>
              </w:rPr>
            </w:pPr>
            <w:r w:rsidRPr="009C2AE8">
              <w:rPr>
                <w:rFonts w:eastAsiaTheme="minorEastAsia"/>
                <w:b/>
                <w:bCs/>
                <w:sz w:val="17"/>
                <w:szCs w:val="17"/>
              </w:rPr>
              <w:t>Bramor</w:t>
            </w:r>
          </w:p>
          <w:p w14:paraId="126B241E" w14:textId="77777777" w:rsidR="009C2AE8" w:rsidRPr="009C2AE8" w:rsidRDefault="009C2AE8" w:rsidP="009C2AE8">
            <w:pPr>
              <w:jc w:val="left"/>
              <w:rPr>
                <w:rFonts w:eastAsiaTheme="minorEastAsia"/>
                <w:i/>
                <w:iCs/>
                <w:sz w:val="17"/>
                <w:szCs w:val="17"/>
              </w:rPr>
            </w:pPr>
            <w:r w:rsidRPr="009C2AE8">
              <w:rPr>
                <w:rFonts w:eastAsiaTheme="minorEastAsia"/>
                <w:i/>
                <w:iCs/>
                <w:sz w:val="17"/>
                <w:szCs w:val="17"/>
              </w:rPr>
              <w:t>Gryllotalpa gryllotalpa</w:t>
            </w:r>
          </w:p>
        </w:tc>
        <w:tc>
          <w:tcPr>
            <w:tcW w:w="2089" w:type="dxa"/>
            <w:vMerge w:val="restart"/>
            <w:tcBorders>
              <w:top w:val="single" w:sz="4" w:space="0" w:color="auto"/>
              <w:left w:val="single" w:sz="4" w:space="0" w:color="auto"/>
              <w:right w:val="single" w:sz="4" w:space="0" w:color="auto"/>
            </w:tcBorders>
          </w:tcPr>
          <w:p w14:paraId="33553C2F" w14:textId="77777777" w:rsidR="009C2AE8" w:rsidRPr="009C2AE8" w:rsidRDefault="009C2AE8" w:rsidP="009C2AE8">
            <w:pPr>
              <w:jc w:val="left"/>
              <w:rPr>
                <w:rFonts w:eastAsiaTheme="minorEastAsia"/>
                <w:sz w:val="17"/>
                <w:szCs w:val="17"/>
              </w:rPr>
            </w:pPr>
          </w:p>
          <w:p w14:paraId="67F2B422" w14:textId="77777777" w:rsidR="009C2AE8" w:rsidRPr="009C2AE8" w:rsidRDefault="009C2AE8" w:rsidP="009C2AE8">
            <w:pPr>
              <w:jc w:val="left"/>
              <w:rPr>
                <w:rFonts w:eastAsiaTheme="minorEastAsia"/>
                <w:sz w:val="17"/>
                <w:szCs w:val="17"/>
              </w:rPr>
            </w:pPr>
            <w:r w:rsidRPr="009C2AE8">
              <w:rPr>
                <w:rFonts w:eastAsiaTheme="minorEastAsia"/>
                <w:sz w:val="17"/>
                <w:szCs w:val="17"/>
              </w:rPr>
              <w:t xml:space="preserve">Objedene korenine, v korene in gomolje zavrtani rovi , obgrizen koreninski vrat, rastline propadajo. </w:t>
            </w:r>
          </w:p>
        </w:tc>
        <w:tc>
          <w:tcPr>
            <w:tcW w:w="2419" w:type="dxa"/>
            <w:vMerge w:val="restart"/>
            <w:tcBorders>
              <w:top w:val="single" w:sz="4" w:space="0" w:color="auto"/>
              <w:left w:val="single" w:sz="4" w:space="0" w:color="auto"/>
              <w:right w:val="single" w:sz="4" w:space="0" w:color="auto"/>
            </w:tcBorders>
          </w:tcPr>
          <w:p w14:paraId="64F56D1E" w14:textId="77777777" w:rsidR="009C2AE8" w:rsidRPr="009C2AE8" w:rsidRDefault="009C2AE8" w:rsidP="009C2AE8">
            <w:pPr>
              <w:jc w:val="left"/>
              <w:rPr>
                <w:rFonts w:eastAsiaTheme="minorEastAsia"/>
                <w:sz w:val="17"/>
                <w:szCs w:val="17"/>
              </w:rPr>
            </w:pPr>
            <w:r w:rsidRPr="009C2AE8">
              <w:rPr>
                <w:rFonts w:eastAsiaTheme="minorEastAsia"/>
                <w:sz w:val="17"/>
                <w:szCs w:val="17"/>
              </w:rPr>
              <w:t>Agrotehnični ukrepi:</w:t>
            </w:r>
          </w:p>
          <w:p w14:paraId="3667FFE6" w14:textId="77777777" w:rsidR="009C2AE8" w:rsidRPr="009C2AE8" w:rsidRDefault="009C2AE8" w:rsidP="009C2AE8">
            <w:pPr>
              <w:numPr>
                <w:ilvl w:val="0"/>
                <w:numId w:val="15"/>
              </w:numPr>
              <w:tabs>
                <w:tab w:val="clear" w:pos="284"/>
                <w:tab w:val="num" w:pos="112"/>
                <w:tab w:val="num" w:pos="643"/>
              </w:tabs>
              <w:jc w:val="left"/>
              <w:rPr>
                <w:rFonts w:eastAsiaTheme="minorEastAsia"/>
                <w:sz w:val="17"/>
                <w:szCs w:val="17"/>
              </w:rPr>
            </w:pPr>
            <w:r w:rsidRPr="009C2AE8">
              <w:rPr>
                <w:rFonts w:eastAsiaTheme="minorEastAsia"/>
                <w:sz w:val="17"/>
                <w:szCs w:val="17"/>
              </w:rPr>
              <w:t>izogibanje večletnemu travinju kot predposevku,</w:t>
            </w:r>
          </w:p>
          <w:p w14:paraId="4ED0F8E4" w14:textId="77777777" w:rsidR="009C2AE8" w:rsidRPr="009C2AE8" w:rsidRDefault="009C2AE8" w:rsidP="009C2AE8">
            <w:pPr>
              <w:numPr>
                <w:ilvl w:val="0"/>
                <w:numId w:val="15"/>
              </w:numPr>
              <w:tabs>
                <w:tab w:val="clear" w:pos="284"/>
                <w:tab w:val="num" w:pos="112"/>
                <w:tab w:val="num" w:pos="643"/>
              </w:tabs>
              <w:jc w:val="left"/>
              <w:rPr>
                <w:rFonts w:eastAsiaTheme="minorEastAsia"/>
                <w:sz w:val="17"/>
                <w:szCs w:val="17"/>
              </w:rPr>
            </w:pPr>
            <w:r w:rsidRPr="009C2AE8">
              <w:rPr>
                <w:rFonts w:eastAsiaTheme="minorEastAsia"/>
                <w:sz w:val="17"/>
                <w:szCs w:val="17"/>
              </w:rPr>
              <w:t>večkratna obdelava tal,</w:t>
            </w:r>
          </w:p>
          <w:p w14:paraId="41E9109B" w14:textId="77777777" w:rsidR="009C2AE8" w:rsidRPr="009C2AE8" w:rsidRDefault="009C2AE8" w:rsidP="009C2AE8">
            <w:pPr>
              <w:numPr>
                <w:ilvl w:val="0"/>
                <w:numId w:val="15"/>
              </w:numPr>
              <w:tabs>
                <w:tab w:val="clear" w:pos="284"/>
                <w:tab w:val="num" w:pos="112"/>
                <w:tab w:val="num" w:pos="643"/>
              </w:tabs>
              <w:jc w:val="left"/>
              <w:rPr>
                <w:rFonts w:eastAsiaTheme="minorEastAsia"/>
                <w:sz w:val="17"/>
                <w:szCs w:val="17"/>
              </w:rPr>
            </w:pPr>
            <w:r w:rsidRPr="009C2AE8">
              <w:rPr>
                <w:rFonts w:eastAsiaTheme="minorEastAsia"/>
                <w:sz w:val="17"/>
                <w:szCs w:val="17"/>
              </w:rPr>
              <w:t>optimalni roki setve in sajenja</w:t>
            </w:r>
          </w:p>
          <w:p w14:paraId="252ED29E" w14:textId="77777777" w:rsidR="009C2AE8" w:rsidRPr="009C2AE8" w:rsidRDefault="009C2AE8" w:rsidP="009C2AE8">
            <w:pPr>
              <w:jc w:val="left"/>
              <w:rPr>
                <w:rFonts w:eastAsiaTheme="minorEastAsia"/>
                <w:sz w:val="17"/>
                <w:szCs w:val="17"/>
              </w:rPr>
            </w:pPr>
          </w:p>
          <w:p w14:paraId="1052B5BE" w14:textId="77777777" w:rsidR="009C2AE8" w:rsidRPr="009C2AE8" w:rsidRDefault="009C2AE8" w:rsidP="009C2AE8">
            <w:pPr>
              <w:jc w:val="left"/>
              <w:rPr>
                <w:rFonts w:eastAsiaTheme="minorEastAsia"/>
                <w:sz w:val="17"/>
                <w:szCs w:val="17"/>
              </w:rPr>
            </w:pPr>
            <w:r w:rsidRPr="009C2AE8">
              <w:rPr>
                <w:rFonts w:eastAsiaTheme="minorEastAsia"/>
                <w:sz w:val="17"/>
                <w:szCs w:val="17"/>
              </w:rPr>
              <w:t>Kemični ukrepi:</w:t>
            </w:r>
          </w:p>
          <w:p w14:paraId="5012F24B" w14:textId="77777777" w:rsidR="009C2AE8" w:rsidRPr="009C2AE8" w:rsidRDefault="009C2AE8" w:rsidP="009C2AE8">
            <w:pPr>
              <w:numPr>
                <w:ilvl w:val="0"/>
                <w:numId w:val="16"/>
              </w:numPr>
              <w:tabs>
                <w:tab w:val="clear" w:pos="284"/>
                <w:tab w:val="num" w:pos="112"/>
                <w:tab w:val="num" w:pos="926"/>
              </w:tabs>
              <w:jc w:val="left"/>
              <w:rPr>
                <w:rFonts w:eastAsiaTheme="minorEastAsia"/>
                <w:sz w:val="17"/>
                <w:szCs w:val="17"/>
              </w:rPr>
            </w:pPr>
            <w:r w:rsidRPr="009C2AE8">
              <w:rPr>
                <w:rFonts w:eastAsiaTheme="minorEastAsia"/>
                <w:sz w:val="17"/>
                <w:szCs w:val="17"/>
              </w:rPr>
              <w:t xml:space="preserve"> uporaba fitofarmacevtskih sredstev le pri pridelavi vrtnin na prostem.</w:t>
            </w:r>
          </w:p>
          <w:p w14:paraId="01E610E6" w14:textId="77777777" w:rsidR="009C2AE8" w:rsidRPr="009C2AE8" w:rsidRDefault="009C2AE8" w:rsidP="009C2AE8">
            <w:pPr>
              <w:tabs>
                <w:tab w:val="left" w:pos="170"/>
              </w:tabs>
              <w:rPr>
                <w:rFonts w:eastAsiaTheme="minorEastAsia"/>
                <w:sz w:val="17"/>
                <w:szCs w:val="17"/>
              </w:rPr>
            </w:pPr>
          </w:p>
        </w:tc>
        <w:tc>
          <w:tcPr>
            <w:tcW w:w="1810" w:type="dxa"/>
            <w:tcBorders>
              <w:top w:val="single" w:sz="4" w:space="0" w:color="auto"/>
              <w:left w:val="single" w:sz="4" w:space="0" w:color="auto"/>
              <w:bottom w:val="single" w:sz="4" w:space="0" w:color="auto"/>
              <w:right w:val="single" w:sz="4" w:space="0" w:color="auto"/>
            </w:tcBorders>
          </w:tcPr>
          <w:p w14:paraId="7222FF60"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r w:rsidRPr="009C2AE8">
              <w:rPr>
                <w:rFonts w:eastAsiaTheme="minorEastAsia"/>
                <w:color w:val="000000"/>
                <w:sz w:val="18"/>
                <w:szCs w:val="18"/>
                <w:shd w:val="clear" w:color="auto" w:fill="FFFFFF"/>
              </w:rPr>
              <w:t>-</w:t>
            </w:r>
            <w:r w:rsidRPr="009C2AE8">
              <w:rPr>
                <w:rFonts w:eastAsiaTheme="minorEastAsia"/>
                <w:i/>
                <w:color w:val="000000"/>
                <w:sz w:val="18"/>
                <w:szCs w:val="18"/>
                <w:shd w:val="clear" w:color="auto" w:fill="FFFFFF"/>
              </w:rPr>
              <w:t>Beauveria bassiana</w:t>
            </w:r>
            <w:r w:rsidRPr="009C2AE8">
              <w:rPr>
                <w:rFonts w:eastAsiaTheme="minorEastAsia"/>
                <w:color w:val="000000"/>
                <w:sz w:val="18"/>
                <w:szCs w:val="18"/>
                <w:shd w:val="clear" w:color="auto" w:fill="FFFFFF"/>
              </w:rPr>
              <w:t xml:space="preserve"> soj ATCC 74040</w:t>
            </w:r>
          </w:p>
          <w:p w14:paraId="43ABEC14" w14:textId="77777777" w:rsidR="009C2AE8" w:rsidRPr="009C2AE8" w:rsidRDefault="009C2AE8" w:rsidP="009C2AE8">
            <w:pPr>
              <w:rPr>
                <w:rFonts w:eastAsiaTheme="minorEastAsia"/>
                <w:sz w:val="17"/>
                <w:szCs w:val="17"/>
              </w:rPr>
            </w:pPr>
          </w:p>
        </w:tc>
        <w:tc>
          <w:tcPr>
            <w:tcW w:w="1846" w:type="dxa"/>
            <w:tcBorders>
              <w:top w:val="single" w:sz="4" w:space="0" w:color="auto"/>
              <w:left w:val="single" w:sz="4" w:space="0" w:color="auto"/>
              <w:bottom w:val="single" w:sz="4" w:space="0" w:color="auto"/>
              <w:right w:val="single" w:sz="4" w:space="0" w:color="auto"/>
            </w:tcBorders>
          </w:tcPr>
          <w:p w14:paraId="358CA2E4" w14:textId="77777777" w:rsidR="009C2AE8" w:rsidRPr="009C2AE8" w:rsidRDefault="009C2AE8" w:rsidP="009C2AE8">
            <w:pPr>
              <w:jc w:val="left"/>
              <w:rPr>
                <w:rFonts w:eastAsiaTheme="minorEastAsia"/>
                <w:b/>
                <w:sz w:val="17"/>
                <w:szCs w:val="17"/>
              </w:rPr>
            </w:pPr>
            <w:r w:rsidRPr="009C2AE8">
              <w:rPr>
                <w:rFonts w:eastAsiaTheme="minorEastAsia"/>
                <w:sz w:val="17"/>
                <w:szCs w:val="17"/>
              </w:rPr>
              <w:t>Naturalis</w:t>
            </w:r>
            <w:r w:rsidRPr="009C2AE8">
              <w:rPr>
                <w:rFonts w:eastAsiaTheme="minorEastAsia"/>
                <w:b/>
                <w:sz w:val="17"/>
                <w:szCs w:val="17"/>
              </w:rPr>
              <w:t>*1</w:t>
            </w:r>
          </w:p>
          <w:p w14:paraId="6F51E6AF" w14:textId="77777777" w:rsidR="009C2AE8" w:rsidRPr="009C2AE8" w:rsidRDefault="009C2AE8" w:rsidP="009C2AE8">
            <w:pPr>
              <w:jc w:val="left"/>
              <w:rPr>
                <w:rFonts w:eastAsiaTheme="minorEastAsia"/>
                <w:b/>
                <w:sz w:val="17"/>
                <w:szCs w:val="17"/>
              </w:rPr>
            </w:pPr>
          </w:p>
          <w:p w14:paraId="340BA9F5" w14:textId="77777777" w:rsidR="009C2AE8" w:rsidRPr="009C2AE8" w:rsidRDefault="009C2AE8" w:rsidP="009C2AE8">
            <w:pPr>
              <w:jc w:val="left"/>
              <w:rPr>
                <w:rFonts w:eastAsiaTheme="minorEastAsia"/>
                <w:sz w:val="17"/>
                <w:szCs w:val="17"/>
              </w:rPr>
            </w:pPr>
          </w:p>
        </w:tc>
        <w:tc>
          <w:tcPr>
            <w:tcW w:w="1294" w:type="dxa"/>
            <w:gridSpan w:val="2"/>
            <w:tcBorders>
              <w:top w:val="single" w:sz="4" w:space="0" w:color="auto"/>
              <w:left w:val="single" w:sz="4" w:space="0" w:color="auto"/>
              <w:bottom w:val="single" w:sz="4" w:space="0" w:color="auto"/>
              <w:right w:val="single" w:sz="4" w:space="0" w:color="auto"/>
            </w:tcBorders>
          </w:tcPr>
          <w:p w14:paraId="3E83E283" w14:textId="77777777" w:rsidR="009C2AE8" w:rsidRPr="009C2AE8" w:rsidRDefault="009C2AE8" w:rsidP="009C2AE8">
            <w:pPr>
              <w:jc w:val="left"/>
              <w:rPr>
                <w:rFonts w:eastAsiaTheme="minorEastAsia"/>
                <w:sz w:val="17"/>
                <w:szCs w:val="17"/>
              </w:rPr>
            </w:pPr>
            <w:r w:rsidRPr="009C2AE8">
              <w:rPr>
                <w:rFonts w:eastAsiaTheme="minorEastAsia"/>
                <w:sz w:val="17"/>
                <w:szCs w:val="17"/>
              </w:rPr>
              <w:t>3 l/ha</w:t>
            </w:r>
          </w:p>
          <w:p w14:paraId="64959281" w14:textId="77777777" w:rsidR="009C2AE8" w:rsidRPr="009C2AE8" w:rsidRDefault="009C2AE8" w:rsidP="009C2AE8">
            <w:pPr>
              <w:rPr>
                <w:rFonts w:eastAsiaTheme="minorEastAsia"/>
                <w:sz w:val="17"/>
                <w:szCs w:val="17"/>
              </w:rPr>
            </w:pPr>
          </w:p>
        </w:tc>
        <w:tc>
          <w:tcPr>
            <w:tcW w:w="1134" w:type="dxa"/>
            <w:tcBorders>
              <w:top w:val="single" w:sz="4" w:space="0" w:color="auto"/>
              <w:left w:val="single" w:sz="4" w:space="0" w:color="auto"/>
              <w:bottom w:val="single" w:sz="4" w:space="0" w:color="auto"/>
              <w:right w:val="single" w:sz="4" w:space="0" w:color="auto"/>
            </w:tcBorders>
          </w:tcPr>
          <w:p w14:paraId="592253AD" w14:textId="77777777" w:rsidR="009C2AE8" w:rsidRPr="009C2AE8" w:rsidRDefault="009C2AE8" w:rsidP="009C2AE8">
            <w:pPr>
              <w:jc w:val="left"/>
              <w:rPr>
                <w:rFonts w:eastAsiaTheme="minorEastAsia"/>
                <w:sz w:val="17"/>
                <w:szCs w:val="17"/>
              </w:rPr>
            </w:pPr>
            <w:r w:rsidRPr="009C2AE8">
              <w:rPr>
                <w:rFonts w:eastAsiaTheme="minorEastAsia"/>
                <w:sz w:val="17"/>
                <w:szCs w:val="17"/>
              </w:rPr>
              <w:t xml:space="preserve">ni potrebna </w:t>
            </w:r>
          </w:p>
          <w:p w14:paraId="14F0F482" w14:textId="77777777" w:rsidR="009C2AE8" w:rsidRPr="009C2AE8" w:rsidRDefault="009C2AE8" w:rsidP="009C2AE8">
            <w:pPr>
              <w:rPr>
                <w:rFonts w:eastAsiaTheme="minorEastAsia"/>
                <w:sz w:val="17"/>
                <w:szCs w:val="17"/>
              </w:rPr>
            </w:pPr>
          </w:p>
        </w:tc>
        <w:tc>
          <w:tcPr>
            <w:tcW w:w="1683" w:type="dxa"/>
            <w:tcBorders>
              <w:top w:val="single" w:sz="4" w:space="0" w:color="auto"/>
              <w:left w:val="single" w:sz="4" w:space="0" w:color="auto"/>
              <w:bottom w:val="single" w:sz="4" w:space="0" w:color="auto"/>
              <w:right w:val="single" w:sz="4" w:space="0" w:color="auto"/>
            </w:tcBorders>
          </w:tcPr>
          <w:p w14:paraId="7AE0DED6" w14:textId="77777777" w:rsidR="009C2AE8" w:rsidRPr="009C2AE8" w:rsidRDefault="009C2AE8" w:rsidP="009C2AE8">
            <w:pPr>
              <w:jc w:val="left"/>
              <w:rPr>
                <w:rFonts w:eastAsiaTheme="minorEastAsia"/>
                <w:b/>
                <w:sz w:val="17"/>
                <w:szCs w:val="17"/>
              </w:rPr>
            </w:pPr>
            <w:r w:rsidRPr="009C2AE8">
              <w:rPr>
                <w:rFonts w:eastAsiaTheme="minorEastAsia"/>
                <w:b/>
                <w:sz w:val="17"/>
                <w:szCs w:val="17"/>
              </w:rPr>
              <w:t>*1   30.04.2022</w:t>
            </w:r>
          </w:p>
          <w:p w14:paraId="1FD1C01D" w14:textId="77777777" w:rsidR="009C2AE8" w:rsidRPr="009C2AE8" w:rsidRDefault="009C2AE8" w:rsidP="009C2AE8">
            <w:pPr>
              <w:jc w:val="left"/>
              <w:rPr>
                <w:rFonts w:eastAsiaTheme="minorEastAsia"/>
                <w:sz w:val="17"/>
                <w:szCs w:val="17"/>
              </w:rPr>
            </w:pPr>
            <w:r w:rsidRPr="009C2AE8">
              <w:rPr>
                <w:rFonts w:eastAsiaTheme="minorEastAsia"/>
                <w:sz w:val="17"/>
                <w:szCs w:val="17"/>
              </w:rPr>
              <w:t>za delno zatiranje strun pri pridelavi na PROSTEM in v ZAŠČITENIH PROSTORIH</w:t>
            </w:r>
          </w:p>
        </w:tc>
      </w:tr>
      <w:tr w:rsidR="009C2AE8" w:rsidRPr="009C2AE8" w14:paraId="27CAE6A4" w14:textId="77777777" w:rsidTr="00E425F4">
        <w:trPr>
          <w:trHeight w:val="551"/>
        </w:trPr>
        <w:tc>
          <w:tcPr>
            <w:tcW w:w="1617" w:type="dxa"/>
            <w:vMerge/>
            <w:tcBorders>
              <w:left w:val="single" w:sz="4" w:space="0" w:color="auto"/>
              <w:bottom w:val="single" w:sz="4" w:space="0" w:color="auto"/>
              <w:right w:val="single" w:sz="4" w:space="0" w:color="auto"/>
            </w:tcBorders>
          </w:tcPr>
          <w:p w14:paraId="11D4B9F8" w14:textId="77777777" w:rsidR="009C2AE8" w:rsidRPr="009C2AE8" w:rsidRDefault="009C2AE8" w:rsidP="009C2AE8">
            <w:pPr>
              <w:jc w:val="left"/>
              <w:rPr>
                <w:rFonts w:eastAsiaTheme="minorEastAsia"/>
                <w:b/>
                <w:bCs/>
                <w:sz w:val="17"/>
                <w:szCs w:val="17"/>
              </w:rPr>
            </w:pPr>
          </w:p>
        </w:tc>
        <w:tc>
          <w:tcPr>
            <w:tcW w:w="2089" w:type="dxa"/>
            <w:vMerge/>
            <w:tcBorders>
              <w:left w:val="single" w:sz="4" w:space="0" w:color="auto"/>
              <w:bottom w:val="single" w:sz="4" w:space="0" w:color="auto"/>
              <w:right w:val="single" w:sz="4" w:space="0" w:color="auto"/>
            </w:tcBorders>
          </w:tcPr>
          <w:p w14:paraId="28EF096E" w14:textId="77777777" w:rsidR="009C2AE8" w:rsidRPr="009C2AE8" w:rsidRDefault="009C2AE8" w:rsidP="009C2AE8">
            <w:pPr>
              <w:jc w:val="left"/>
              <w:rPr>
                <w:rFonts w:eastAsiaTheme="minorEastAsia"/>
                <w:sz w:val="17"/>
                <w:szCs w:val="17"/>
              </w:rPr>
            </w:pPr>
          </w:p>
        </w:tc>
        <w:tc>
          <w:tcPr>
            <w:tcW w:w="2419" w:type="dxa"/>
            <w:vMerge/>
            <w:tcBorders>
              <w:left w:val="single" w:sz="4" w:space="0" w:color="auto"/>
              <w:bottom w:val="single" w:sz="4" w:space="0" w:color="auto"/>
              <w:right w:val="single" w:sz="4" w:space="0" w:color="auto"/>
            </w:tcBorders>
          </w:tcPr>
          <w:p w14:paraId="75498C7C" w14:textId="77777777" w:rsidR="009C2AE8" w:rsidRPr="009C2AE8" w:rsidRDefault="009C2AE8" w:rsidP="009C2AE8">
            <w:pPr>
              <w:jc w:val="left"/>
              <w:rPr>
                <w:rFonts w:eastAsiaTheme="minorEastAsia"/>
                <w:sz w:val="17"/>
                <w:szCs w:val="17"/>
              </w:rPr>
            </w:pPr>
          </w:p>
        </w:tc>
        <w:tc>
          <w:tcPr>
            <w:tcW w:w="1810" w:type="dxa"/>
            <w:tcBorders>
              <w:top w:val="single" w:sz="4" w:space="0" w:color="auto"/>
              <w:left w:val="single" w:sz="4" w:space="0" w:color="auto"/>
              <w:bottom w:val="single" w:sz="4" w:space="0" w:color="auto"/>
              <w:right w:val="single" w:sz="4" w:space="0" w:color="auto"/>
            </w:tcBorders>
          </w:tcPr>
          <w:p w14:paraId="219F74D9"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r w:rsidRPr="009C2AE8">
              <w:rPr>
                <w:rFonts w:eastAsiaTheme="minorEastAsia"/>
                <w:color w:val="000000"/>
                <w:sz w:val="18"/>
                <w:szCs w:val="18"/>
                <w:shd w:val="clear" w:color="auto" w:fill="FFFFFF"/>
              </w:rPr>
              <w:t>-cipermetrin</w:t>
            </w:r>
          </w:p>
        </w:tc>
        <w:tc>
          <w:tcPr>
            <w:tcW w:w="1846" w:type="dxa"/>
            <w:tcBorders>
              <w:top w:val="single" w:sz="4" w:space="0" w:color="auto"/>
              <w:left w:val="single" w:sz="4" w:space="0" w:color="auto"/>
              <w:bottom w:val="single" w:sz="4" w:space="0" w:color="auto"/>
              <w:right w:val="single" w:sz="4" w:space="0" w:color="auto"/>
            </w:tcBorders>
          </w:tcPr>
          <w:p w14:paraId="7D526FC9" w14:textId="77777777" w:rsidR="009C2AE8" w:rsidRPr="009C2AE8" w:rsidRDefault="009C2AE8" w:rsidP="009C2AE8">
            <w:pPr>
              <w:jc w:val="left"/>
              <w:rPr>
                <w:rFonts w:eastAsiaTheme="minorEastAsia"/>
                <w:sz w:val="17"/>
                <w:szCs w:val="17"/>
              </w:rPr>
            </w:pPr>
            <w:r w:rsidRPr="009C2AE8">
              <w:rPr>
                <w:rFonts w:eastAsiaTheme="minorEastAsia"/>
                <w:sz w:val="17"/>
                <w:szCs w:val="17"/>
              </w:rPr>
              <w:t>Columbo 0,8 MG</w:t>
            </w:r>
            <w:r w:rsidRPr="009C2AE8">
              <w:rPr>
                <w:rFonts w:eastAsiaTheme="minorEastAsia"/>
                <w:b/>
                <w:sz w:val="17"/>
                <w:szCs w:val="17"/>
              </w:rPr>
              <w:t>*2</w:t>
            </w:r>
          </w:p>
        </w:tc>
        <w:tc>
          <w:tcPr>
            <w:tcW w:w="1294" w:type="dxa"/>
            <w:gridSpan w:val="2"/>
            <w:tcBorders>
              <w:top w:val="single" w:sz="4" w:space="0" w:color="auto"/>
              <w:left w:val="single" w:sz="4" w:space="0" w:color="auto"/>
              <w:bottom w:val="single" w:sz="4" w:space="0" w:color="auto"/>
              <w:right w:val="single" w:sz="4" w:space="0" w:color="auto"/>
            </w:tcBorders>
          </w:tcPr>
          <w:p w14:paraId="5E9772BF" w14:textId="77777777" w:rsidR="009C2AE8" w:rsidRPr="009C2AE8" w:rsidRDefault="009C2AE8" w:rsidP="009C2AE8">
            <w:pPr>
              <w:jc w:val="left"/>
              <w:rPr>
                <w:rFonts w:eastAsiaTheme="minorEastAsia"/>
                <w:sz w:val="17"/>
                <w:szCs w:val="17"/>
              </w:rPr>
            </w:pPr>
            <w:r w:rsidRPr="009C2AE8">
              <w:rPr>
                <w:rFonts w:eastAsiaTheme="minorEastAsia"/>
                <w:sz w:val="17"/>
                <w:szCs w:val="17"/>
              </w:rPr>
              <w:t>12 kg/ha</w:t>
            </w:r>
          </w:p>
        </w:tc>
        <w:tc>
          <w:tcPr>
            <w:tcW w:w="1134" w:type="dxa"/>
            <w:tcBorders>
              <w:top w:val="single" w:sz="4" w:space="0" w:color="auto"/>
              <w:left w:val="single" w:sz="4" w:space="0" w:color="auto"/>
              <w:bottom w:val="single" w:sz="4" w:space="0" w:color="auto"/>
              <w:right w:val="single" w:sz="4" w:space="0" w:color="auto"/>
            </w:tcBorders>
          </w:tcPr>
          <w:p w14:paraId="7319E59F" w14:textId="77777777" w:rsidR="009C2AE8" w:rsidRPr="009C2AE8" w:rsidRDefault="009C2AE8" w:rsidP="009C2AE8">
            <w:pPr>
              <w:jc w:val="left"/>
              <w:rPr>
                <w:rFonts w:eastAsiaTheme="minorEastAsia"/>
                <w:sz w:val="17"/>
                <w:szCs w:val="17"/>
              </w:rPr>
            </w:pPr>
            <w:r w:rsidRPr="009C2AE8">
              <w:rPr>
                <w:rFonts w:eastAsiaTheme="minorEastAsia"/>
                <w:sz w:val="17"/>
                <w:szCs w:val="17"/>
              </w:rPr>
              <w:t>zagotovljena s časom uporabe</w:t>
            </w:r>
          </w:p>
        </w:tc>
        <w:tc>
          <w:tcPr>
            <w:tcW w:w="1683" w:type="dxa"/>
            <w:tcBorders>
              <w:top w:val="single" w:sz="4" w:space="0" w:color="auto"/>
              <w:left w:val="single" w:sz="4" w:space="0" w:color="auto"/>
              <w:bottom w:val="single" w:sz="4" w:space="0" w:color="auto"/>
              <w:right w:val="single" w:sz="4" w:space="0" w:color="auto"/>
            </w:tcBorders>
          </w:tcPr>
          <w:p w14:paraId="438AF59B" w14:textId="77777777" w:rsidR="009C2AE8" w:rsidRPr="009C2AE8" w:rsidRDefault="009C2AE8" w:rsidP="009C2AE8">
            <w:pPr>
              <w:jc w:val="left"/>
              <w:rPr>
                <w:rFonts w:eastAsiaTheme="minorEastAsia"/>
                <w:b/>
                <w:sz w:val="17"/>
                <w:szCs w:val="17"/>
                <w:u w:val="single"/>
              </w:rPr>
            </w:pPr>
            <w:r w:rsidRPr="009C2AE8">
              <w:rPr>
                <w:rFonts w:eastAsiaTheme="minorEastAsia"/>
                <w:b/>
                <w:sz w:val="17"/>
                <w:szCs w:val="17"/>
                <w:u w:val="single"/>
              </w:rPr>
              <w:t>*2  31.10.2022</w:t>
            </w:r>
          </w:p>
          <w:p w14:paraId="44FD0410" w14:textId="77777777" w:rsidR="009C2AE8" w:rsidRPr="009C2AE8" w:rsidRDefault="009C2AE8" w:rsidP="009C2AE8">
            <w:pPr>
              <w:jc w:val="left"/>
              <w:rPr>
                <w:rFonts w:eastAsiaTheme="minorEastAsia"/>
                <w:sz w:val="17"/>
                <w:szCs w:val="17"/>
              </w:rPr>
            </w:pPr>
            <w:r w:rsidRPr="009C2AE8">
              <w:rPr>
                <w:rFonts w:eastAsiaTheme="minorEastAsia"/>
                <w:sz w:val="17"/>
                <w:szCs w:val="17"/>
              </w:rPr>
              <w:t>za zmanjševanje populacije strun in zatiranje sovk,</w:t>
            </w:r>
          </w:p>
          <w:p w14:paraId="3991C1F7" w14:textId="77777777" w:rsidR="009C2AE8" w:rsidRPr="009C2AE8" w:rsidRDefault="009C2AE8" w:rsidP="009C2AE8">
            <w:pPr>
              <w:jc w:val="left"/>
              <w:rPr>
                <w:rFonts w:eastAsiaTheme="minorEastAsia"/>
                <w:sz w:val="17"/>
                <w:szCs w:val="17"/>
              </w:rPr>
            </w:pPr>
            <w:r w:rsidRPr="009C2AE8">
              <w:rPr>
                <w:rFonts w:eastAsiaTheme="minorEastAsia"/>
                <w:sz w:val="17"/>
                <w:szCs w:val="17"/>
              </w:rPr>
              <w:t xml:space="preserve"> uporaba ob setvi oz. saditvi, ROČNO TRETIRANJE S SREDSTVOM NI DOVOLJENO!</w:t>
            </w:r>
          </w:p>
        </w:tc>
      </w:tr>
      <w:tr w:rsidR="009C2AE8" w:rsidRPr="009C2AE8" w14:paraId="419B87F0" w14:textId="77777777" w:rsidTr="00E425F4">
        <w:tc>
          <w:tcPr>
            <w:tcW w:w="1617" w:type="dxa"/>
            <w:vMerge w:val="restart"/>
            <w:tcBorders>
              <w:top w:val="single" w:sz="4" w:space="0" w:color="auto"/>
            </w:tcBorders>
          </w:tcPr>
          <w:p w14:paraId="2DFEE71D" w14:textId="77777777" w:rsidR="009C2AE8" w:rsidRPr="009C2AE8" w:rsidRDefault="009C2AE8" w:rsidP="009C2AE8">
            <w:pPr>
              <w:jc w:val="left"/>
              <w:rPr>
                <w:rFonts w:eastAsiaTheme="minorEastAsia"/>
                <w:b/>
                <w:bCs/>
                <w:sz w:val="18"/>
                <w:szCs w:val="18"/>
              </w:rPr>
            </w:pPr>
            <w:r w:rsidRPr="009C2AE8">
              <w:rPr>
                <w:rFonts w:eastAsiaTheme="minorEastAsia"/>
                <w:b/>
                <w:bCs/>
                <w:sz w:val="18"/>
                <w:szCs w:val="18"/>
              </w:rPr>
              <w:t xml:space="preserve">Polži </w:t>
            </w:r>
          </w:p>
          <w:p w14:paraId="26F50C98" w14:textId="77777777" w:rsidR="009C2AE8" w:rsidRPr="009C2AE8" w:rsidRDefault="009C2AE8" w:rsidP="009C2AE8">
            <w:pPr>
              <w:jc w:val="left"/>
              <w:rPr>
                <w:rFonts w:eastAsiaTheme="minorEastAsia"/>
                <w:i/>
                <w:iCs/>
                <w:sz w:val="18"/>
                <w:szCs w:val="18"/>
              </w:rPr>
            </w:pPr>
            <w:r w:rsidRPr="009C2AE8">
              <w:rPr>
                <w:rFonts w:eastAsiaTheme="minorEastAsia"/>
                <w:i/>
                <w:iCs/>
                <w:sz w:val="18"/>
                <w:szCs w:val="18"/>
              </w:rPr>
              <w:t>Limacidae</w:t>
            </w:r>
          </w:p>
          <w:p w14:paraId="21F0DA85" w14:textId="77777777" w:rsidR="009C2AE8" w:rsidRPr="009C2AE8" w:rsidRDefault="009C2AE8" w:rsidP="009C2AE8">
            <w:pPr>
              <w:jc w:val="left"/>
              <w:rPr>
                <w:rFonts w:eastAsiaTheme="minorEastAsia"/>
                <w:b/>
                <w:bCs/>
                <w:sz w:val="18"/>
                <w:szCs w:val="18"/>
              </w:rPr>
            </w:pPr>
            <w:r w:rsidRPr="009C2AE8">
              <w:rPr>
                <w:rFonts w:eastAsiaTheme="minorEastAsia"/>
                <w:i/>
                <w:iCs/>
                <w:sz w:val="18"/>
                <w:szCs w:val="18"/>
              </w:rPr>
              <w:t>Gastropoda</w:t>
            </w:r>
          </w:p>
        </w:tc>
        <w:tc>
          <w:tcPr>
            <w:tcW w:w="2089" w:type="dxa"/>
            <w:vMerge w:val="restart"/>
            <w:tcBorders>
              <w:top w:val="single" w:sz="4" w:space="0" w:color="auto"/>
            </w:tcBorders>
          </w:tcPr>
          <w:p w14:paraId="2FFBD5BE" w14:textId="77777777" w:rsidR="009C2AE8" w:rsidRPr="009C2AE8" w:rsidRDefault="009C2AE8" w:rsidP="009C2AE8">
            <w:pPr>
              <w:jc w:val="left"/>
              <w:rPr>
                <w:rFonts w:eastAsiaTheme="minorEastAsia"/>
                <w:sz w:val="18"/>
                <w:szCs w:val="18"/>
              </w:rPr>
            </w:pPr>
            <w:r w:rsidRPr="009C2AE8">
              <w:rPr>
                <w:rFonts w:eastAsiaTheme="minorEastAsia"/>
                <w:sz w:val="18"/>
                <w:szCs w:val="18"/>
              </w:rPr>
              <w:t xml:space="preserve">Izjedajo kaliče, mlade rastline, listje, včasih tudi plodove. </w:t>
            </w:r>
          </w:p>
        </w:tc>
        <w:tc>
          <w:tcPr>
            <w:tcW w:w="2419" w:type="dxa"/>
            <w:vMerge w:val="restart"/>
            <w:tcBorders>
              <w:top w:val="single" w:sz="4" w:space="0" w:color="auto"/>
            </w:tcBorders>
          </w:tcPr>
          <w:p w14:paraId="6B43A10E" w14:textId="77777777" w:rsidR="009C2AE8" w:rsidRPr="009C2AE8" w:rsidRDefault="009C2AE8" w:rsidP="009C2AE8">
            <w:pPr>
              <w:tabs>
                <w:tab w:val="left" w:pos="170"/>
              </w:tabs>
              <w:jc w:val="left"/>
              <w:rPr>
                <w:rFonts w:eastAsiaTheme="minorEastAsia"/>
                <w:sz w:val="18"/>
                <w:szCs w:val="18"/>
              </w:rPr>
            </w:pPr>
            <w:r w:rsidRPr="009C2AE8">
              <w:rPr>
                <w:rFonts w:eastAsiaTheme="minorEastAsia"/>
                <w:sz w:val="18"/>
                <w:szCs w:val="18"/>
              </w:rPr>
              <w:t xml:space="preserve">Agrotehnični ukrepi: </w:t>
            </w:r>
          </w:p>
          <w:p w14:paraId="1C86776C"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r w:rsidRPr="009C2AE8">
              <w:rPr>
                <w:rFonts w:eastAsiaTheme="minorEastAsia"/>
                <w:color w:val="000000"/>
                <w:sz w:val="18"/>
                <w:szCs w:val="18"/>
                <w:shd w:val="clear" w:color="auto" w:fill="FFFFFF"/>
              </w:rPr>
              <w:t>-uničevanje plevelov in košnja zarasti,</w:t>
            </w:r>
          </w:p>
          <w:p w14:paraId="6DA01BE9"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r w:rsidRPr="009C2AE8">
              <w:rPr>
                <w:rFonts w:eastAsiaTheme="minorEastAsia"/>
                <w:color w:val="000000"/>
                <w:sz w:val="18"/>
                <w:szCs w:val="18"/>
                <w:shd w:val="clear" w:color="auto" w:fill="FFFFFF"/>
              </w:rPr>
              <w:t>-postavitev vab in mehanično zatiranje,</w:t>
            </w:r>
          </w:p>
          <w:p w14:paraId="325BA3E5"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r w:rsidRPr="009C2AE8">
              <w:rPr>
                <w:rFonts w:eastAsiaTheme="minorEastAsia"/>
                <w:color w:val="000000"/>
                <w:sz w:val="18"/>
                <w:szCs w:val="18"/>
                <w:shd w:val="clear" w:color="auto" w:fill="FFFFFF"/>
              </w:rPr>
              <w:t>-trošenje apna in pepela v trakovih na mestih prihoda polžev na posevek.</w:t>
            </w:r>
          </w:p>
        </w:tc>
        <w:tc>
          <w:tcPr>
            <w:tcW w:w="1810" w:type="dxa"/>
            <w:vMerge w:val="restart"/>
            <w:tcBorders>
              <w:top w:val="single" w:sz="4" w:space="0" w:color="auto"/>
            </w:tcBorders>
          </w:tcPr>
          <w:p w14:paraId="00AB518D"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r w:rsidRPr="009C2AE8">
              <w:rPr>
                <w:rFonts w:eastAsiaTheme="minorEastAsia"/>
                <w:color w:val="000000"/>
                <w:sz w:val="18"/>
                <w:szCs w:val="18"/>
                <w:shd w:val="clear" w:color="auto" w:fill="FFFFFF"/>
              </w:rPr>
              <w:t>-železov (III) fosfat</w:t>
            </w:r>
          </w:p>
        </w:tc>
        <w:tc>
          <w:tcPr>
            <w:tcW w:w="1846" w:type="dxa"/>
            <w:tcBorders>
              <w:top w:val="single" w:sz="4" w:space="0" w:color="auto"/>
              <w:bottom w:val="single" w:sz="4" w:space="0" w:color="auto"/>
            </w:tcBorders>
          </w:tcPr>
          <w:p w14:paraId="47643B08" w14:textId="77777777" w:rsidR="009C2AE8" w:rsidRPr="009C2AE8" w:rsidRDefault="009C2AE8" w:rsidP="009C2AE8">
            <w:pPr>
              <w:jc w:val="left"/>
              <w:rPr>
                <w:rFonts w:eastAsiaTheme="minorEastAsia"/>
                <w:sz w:val="18"/>
                <w:szCs w:val="18"/>
              </w:rPr>
            </w:pPr>
            <w:r w:rsidRPr="009C2AE8">
              <w:rPr>
                <w:rFonts w:eastAsiaTheme="minorEastAsia"/>
                <w:sz w:val="18"/>
                <w:szCs w:val="18"/>
              </w:rPr>
              <w:t>Bio plantella Arion proti polžem</w:t>
            </w:r>
          </w:p>
        </w:tc>
        <w:tc>
          <w:tcPr>
            <w:tcW w:w="1294" w:type="dxa"/>
            <w:gridSpan w:val="2"/>
            <w:tcBorders>
              <w:top w:val="single" w:sz="4" w:space="0" w:color="auto"/>
              <w:bottom w:val="single" w:sz="4" w:space="0" w:color="auto"/>
            </w:tcBorders>
          </w:tcPr>
          <w:p w14:paraId="6B396D35" w14:textId="77777777" w:rsidR="009C2AE8" w:rsidRPr="009C2AE8" w:rsidRDefault="009C2AE8" w:rsidP="009C2AE8">
            <w:pPr>
              <w:rPr>
                <w:rFonts w:eastAsiaTheme="minorEastAsia"/>
                <w:sz w:val="18"/>
                <w:szCs w:val="18"/>
              </w:rPr>
            </w:pPr>
            <w:r w:rsidRPr="009C2AE8">
              <w:rPr>
                <w:rFonts w:eastAsiaTheme="minorEastAsia"/>
                <w:sz w:val="18"/>
                <w:szCs w:val="18"/>
              </w:rPr>
              <w:t>38 kg/ha</w:t>
            </w:r>
          </w:p>
        </w:tc>
        <w:tc>
          <w:tcPr>
            <w:tcW w:w="1134" w:type="dxa"/>
            <w:tcBorders>
              <w:top w:val="single" w:sz="4" w:space="0" w:color="auto"/>
              <w:bottom w:val="single" w:sz="4" w:space="0" w:color="auto"/>
            </w:tcBorders>
          </w:tcPr>
          <w:p w14:paraId="151F849D" w14:textId="77777777" w:rsidR="009C2AE8" w:rsidRPr="009C2AE8" w:rsidRDefault="009C2AE8" w:rsidP="009C2AE8">
            <w:pPr>
              <w:rPr>
                <w:rFonts w:eastAsiaTheme="minorEastAsia"/>
                <w:sz w:val="18"/>
                <w:szCs w:val="18"/>
              </w:rPr>
            </w:pPr>
            <w:r w:rsidRPr="009C2AE8">
              <w:rPr>
                <w:rFonts w:eastAsiaTheme="minorEastAsia"/>
                <w:sz w:val="18"/>
                <w:szCs w:val="18"/>
              </w:rPr>
              <w:t>ni potrebna</w:t>
            </w:r>
          </w:p>
          <w:p w14:paraId="752F4656" w14:textId="77777777" w:rsidR="009C2AE8" w:rsidRPr="009C2AE8" w:rsidRDefault="009C2AE8" w:rsidP="009C2AE8">
            <w:pPr>
              <w:rPr>
                <w:rFonts w:eastAsiaTheme="minorEastAsia"/>
                <w:sz w:val="18"/>
                <w:szCs w:val="18"/>
              </w:rPr>
            </w:pPr>
          </w:p>
        </w:tc>
        <w:tc>
          <w:tcPr>
            <w:tcW w:w="1683" w:type="dxa"/>
            <w:vMerge w:val="restart"/>
            <w:tcBorders>
              <w:top w:val="single" w:sz="4" w:space="0" w:color="auto"/>
            </w:tcBorders>
          </w:tcPr>
          <w:p w14:paraId="31AA4023" w14:textId="77777777" w:rsidR="009C2AE8" w:rsidRPr="009C2AE8" w:rsidRDefault="009C2AE8" w:rsidP="009C2AE8">
            <w:pPr>
              <w:jc w:val="left"/>
              <w:rPr>
                <w:rFonts w:eastAsiaTheme="minorEastAsia"/>
                <w:b/>
                <w:sz w:val="16"/>
                <w:szCs w:val="16"/>
              </w:rPr>
            </w:pPr>
            <w:r w:rsidRPr="009C2AE8">
              <w:rPr>
                <w:rFonts w:eastAsiaTheme="minorEastAsia"/>
                <w:b/>
                <w:sz w:val="16"/>
                <w:szCs w:val="16"/>
              </w:rPr>
              <w:t>*1   31.05.2022</w:t>
            </w:r>
          </w:p>
          <w:p w14:paraId="6B6B51F5" w14:textId="77777777" w:rsidR="009C2AE8" w:rsidRPr="009C2AE8" w:rsidRDefault="009C2AE8" w:rsidP="009C2AE8">
            <w:pPr>
              <w:jc w:val="left"/>
              <w:rPr>
                <w:rFonts w:eastAsiaTheme="minorEastAsia"/>
                <w:b/>
                <w:sz w:val="16"/>
                <w:szCs w:val="16"/>
              </w:rPr>
            </w:pPr>
          </w:p>
          <w:p w14:paraId="0F341CA4" w14:textId="77777777" w:rsidR="009C2AE8" w:rsidRPr="009C2AE8" w:rsidRDefault="009C2AE8" w:rsidP="009C2AE8">
            <w:pPr>
              <w:jc w:val="left"/>
              <w:rPr>
                <w:rFonts w:eastAsiaTheme="minorEastAsia"/>
                <w:sz w:val="16"/>
                <w:szCs w:val="16"/>
              </w:rPr>
            </w:pPr>
            <w:r w:rsidRPr="009C2AE8">
              <w:rPr>
                <w:rFonts w:eastAsiaTheme="minorEastAsia"/>
                <w:sz w:val="16"/>
                <w:szCs w:val="16"/>
              </w:rPr>
              <w:t>Ob prisotnosti polžev vabe potresemo na robove parcele od koder polži prihajajo.</w:t>
            </w:r>
          </w:p>
          <w:p w14:paraId="5D3B8423" w14:textId="77777777" w:rsidR="009C2AE8" w:rsidRPr="009C2AE8" w:rsidRDefault="009C2AE8" w:rsidP="009C2AE8">
            <w:pPr>
              <w:rPr>
                <w:rFonts w:eastAsiaTheme="minorEastAsia"/>
                <w:sz w:val="16"/>
                <w:szCs w:val="16"/>
              </w:rPr>
            </w:pPr>
          </w:p>
          <w:p w14:paraId="4F491445" w14:textId="77777777" w:rsidR="009C2AE8" w:rsidRPr="009C2AE8" w:rsidRDefault="009C2AE8" w:rsidP="009C2AE8">
            <w:pPr>
              <w:rPr>
                <w:rFonts w:eastAsiaTheme="minorEastAsia"/>
                <w:b/>
                <w:sz w:val="16"/>
                <w:szCs w:val="16"/>
              </w:rPr>
            </w:pPr>
            <w:r w:rsidRPr="009C2AE8">
              <w:rPr>
                <w:rFonts w:eastAsiaTheme="minorEastAsia"/>
                <w:sz w:val="16"/>
                <w:szCs w:val="16"/>
              </w:rPr>
              <w:t>Uporaba pri pridelavi na PROSTEM in v ZAŠČITENIH PROSTORIH.</w:t>
            </w:r>
          </w:p>
        </w:tc>
      </w:tr>
      <w:tr w:rsidR="009C2AE8" w:rsidRPr="009C2AE8" w14:paraId="62C3749A" w14:textId="77777777" w:rsidTr="00E425F4">
        <w:tc>
          <w:tcPr>
            <w:tcW w:w="1617" w:type="dxa"/>
            <w:vMerge/>
          </w:tcPr>
          <w:p w14:paraId="06BAD91C" w14:textId="77777777" w:rsidR="009C2AE8" w:rsidRPr="009C2AE8" w:rsidRDefault="009C2AE8" w:rsidP="009C2AE8">
            <w:pPr>
              <w:jc w:val="left"/>
              <w:rPr>
                <w:rFonts w:eastAsiaTheme="minorEastAsia"/>
                <w:b/>
                <w:bCs/>
                <w:sz w:val="18"/>
                <w:szCs w:val="18"/>
              </w:rPr>
            </w:pPr>
          </w:p>
        </w:tc>
        <w:tc>
          <w:tcPr>
            <w:tcW w:w="2089" w:type="dxa"/>
            <w:vMerge/>
          </w:tcPr>
          <w:p w14:paraId="4927AF42" w14:textId="77777777" w:rsidR="009C2AE8" w:rsidRPr="009C2AE8" w:rsidRDefault="009C2AE8" w:rsidP="009C2AE8">
            <w:pPr>
              <w:jc w:val="left"/>
              <w:rPr>
                <w:rFonts w:eastAsiaTheme="minorEastAsia"/>
                <w:sz w:val="18"/>
                <w:szCs w:val="18"/>
              </w:rPr>
            </w:pPr>
          </w:p>
        </w:tc>
        <w:tc>
          <w:tcPr>
            <w:tcW w:w="2419" w:type="dxa"/>
            <w:vMerge/>
          </w:tcPr>
          <w:p w14:paraId="127B57A3" w14:textId="77777777" w:rsidR="009C2AE8" w:rsidRPr="009C2AE8" w:rsidRDefault="009C2AE8" w:rsidP="009C2AE8">
            <w:pPr>
              <w:tabs>
                <w:tab w:val="left" w:pos="170"/>
              </w:tabs>
              <w:jc w:val="left"/>
              <w:rPr>
                <w:rFonts w:eastAsiaTheme="minorEastAsia"/>
                <w:sz w:val="18"/>
                <w:szCs w:val="18"/>
              </w:rPr>
            </w:pPr>
          </w:p>
        </w:tc>
        <w:tc>
          <w:tcPr>
            <w:tcW w:w="1810" w:type="dxa"/>
            <w:vMerge/>
          </w:tcPr>
          <w:p w14:paraId="20DDC7D5"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1846" w:type="dxa"/>
            <w:tcBorders>
              <w:top w:val="single" w:sz="4" w:space="0" w:color="auto"/>
              <w:bottom w:val="single" w:sz="4" w:space="0" w:color="auto"/>
            </w:tcBorders>
          </w:tcPr>
          <w:p w14:paraId="7747F205" w14:textId="77777777" w:rsidR="009C2AE8" w:rsidRPr="009C2AE8" w:rsidRDefault="009C2AE8" w:rsidP="009C2AE8">
            <w:pPr>
              <w:jc w:val="left"/>
              <w:rPr>
                <w:rFonts w:eastAsiaTheme="minorEastAsia"/>
                <w:b/>
                <w:sz w:val="18"/>
                <w:szCs w:val="18"/>
              </w:rPr>
            </w:pPr>
            <w:r w:rsidRPr="009C2AE8">
              <w:rPr>
                <w:rFonts w:eastAsiaTheme="minorEastAsia"/>
                <w:sz w:val="18"/>
                <w:szCs w:val="18"/>
              </w:rPr>
              <w:t>Compo bio sredstvo proti polžem</w:t>
            </w:r>
            <w:r w:rsidRPr="009C2AE8">
              <w:rPr>
                <w:rFonts w:eastAsiaTheme="minorEastAsia"/>
                <w:b/>
                <w:sz w:val="18"/>
                <w:szCs w:val="18"/>
              </w:rPr>
              <w:t xml:space="preserve"> </w:t>
            </w:r>
          </w:p>
        </w:tc>
        <w:tc>
          <w:tcPr>
            <w:tcW w:w="1294" w:type="dxa"/>
            <w:gridSpan w:val="2"/>
            <w:tcBorders>
              <w:top w:val="single" w:sz="4" w:space="0" w:color="auto"/>
              <w:bottom w:val="single" w:sz="4" w:space="0" w:color="auto"/>
            </w:tcBorders>
          </w:tcPr>
          <w:p w14:paraId="1E1C9A23" w14:textId="77777777" w:rsidR="009C2AE8" w:rsidRPr="009C2AE8" w:rsidRDefault="009C2AE8" w:rsidP="009C2AE8">
            <w:pPr>
              <w:rPr>
                <w:rFonts w:eastAsiaTheme="minorEastAsia"/>
                <w:sz w:val="18"/>
                <w:szCs w:val="18"/>
              </w:rPr>
            </w:pPr>
            <w:r w:rsidRPr="009C2AE8">
              <w:rPr>
                <w:rFonts w:eastAsiaTheme="minorEastAsia"/>
                <w:sz w:val="18"/>
                <w:szCs w:val="18"/>
              </w:rPr>
              <w:t>50 kg/ha</w:t>
            </w:r>
          </w:p>
        </w:tc>
        <w:tc>
          <w:tcPr>
            <w:tcW w:w="1134" w:type="dxa"/>
            <w:tcBorders>
              <w:top w:val="single" w:sz="4" w:space="0" w:color="auto"/>
              <w:bottom w:val="single" w:sz="4" w:space="0" w:color="auto"/>
            </w:tcBorders>
          </w:tcPr>
          <w:p w14:paraId="4A51EEFB" w14:textId="77777777" w:rsidR="009C2AE8" w:rsidRPr="009C2AE8" w:rsidRDefault="009C2AE8" w:rsidP="009C2AE8">
            <w:pPr>
              <w:rPr>
                <w:rFonts w:eastAsiaTheme="minorEastAsia"/>
                <w:sz w:val="18"/>
                <w:szCs w:val="18"/>
              </w:rPr>
            </w:pPr>
            <w:r w:rsidRPr="009C2AE8">
              <w:rPr>
                <w:rFonts w:eastAsiaTheme="minorEastAsia"/>
                <w:sz w:val="18"/>
                <w:szCs w:val="18"/>
              </w:rPr>
              <w:t>ni potrebna</w:t>
            </w:r>
          </w:p>
        </w:tc>
        <w:tc>
          <w:tcPr>
            <w:tcW w:w="1683" w:type="dxa"/>
            <w:vMerge/>
          </w:tcPr>
          <w:p w14:paraId="4449EADA" w14:textId="77777777" w:rsidR="009C2AE8" w:rsidRPr="009C2AE8" w:rsidRDefault="009C2AE8" w:rsidP="009C2AE8">
            <w:pPr>
              <w:jc w:val="left"/>
              <w:rPr>
                <w:rFonts w:eastAsiaTheme="minorEastAsia"/>
                <w:b/>
                <w:sz w:val="16"/>
                <w:szCs w:val="16"/>
              </w:rPr>
            </w:pPr>
          </w:p>
        </w:tc>
      </w:tr>
      <w:tr w:rsidR="009C2AE8" w:rsidRPr="009C2AE8" w14:paraId="1AC5DF47" w14:textId="77777777" w:rsidTr="00E425F4">
        <w:tc>
          <w:tcPr>
            <w:tcW w:w="1617" w:type="dxa"/>
            <w:vMerge/>
          </w:tcPr>
          <w:p w14:paraId="7F5D15C1" w14:textId="77777777" w:rsidR="009C2AE8" w:rsidRPr="009C2AE8" w:rsidRDefault="009C2AE8" w:rsidP="009C2AE8">
            <w:pPr>
              <w:jc w:val="left"/>
              <w:rPr>
                <w:rFonts w:eastAsiaTheme="minorEastAsia"/>
                <w:b/>
                <w:bCs/>
                <w:sz w:val="18"/>
                <w:szCs w:val="18"/>
              </w:rPr>
            </w:pPr>
          </w:p>
        </w:tc>
        <w:tc>
          <w:tcPr>
            <w:tcW w:w="2089" w:type="dxa"/>
            <w:vMerge/>
          </w:tcPr>
          <w:p w14:paraId="311876D7" w14:textId="77777777" w:rsidR="009C2AE8" w:rsidRPr="009C2AE8" w:rsidRDefault="009C2AE8" w:rsidP="009C2AE8">
            <w:pPr>
              <w:jc w:val="left"/>
              <w:rPr>
                <w:rFonts w:eastAsiaTheme="minorEastAsia"/>
                <w:sz w:val="18"/>
                <w:szCs w:val="18"/>
              </w:rPr>
            </w:pPr>
          </w:p>
        </w:tc>
        <w:tc>
          <w:tcPr>
            <w:tcW w:w="2419" w:type="dxa"/>
            <w:vMerge/>
          </w:tcPr>
          <w:p w14:paraId="1293D4F9" w14:textId="77777777" w:rsidR="009C2AE8" w:rsidRPr="009C2AE8" w:rsidRDefault="009C2AE8" w:rsidP="009C2AE8">
            <w:pPr>
              <w:tabs>
                <w:tab w:val="left" w:pos="170"/>
              </w:tabs>
              <w:jc w:val="left"/>
              <w:rPr>
                <w:rFonts w:eastAsiaTheme="minorEastAsia"/>
                <w:sz w:val="18"/>
                <w:szCs w:val="18"/>
              </w:rPr>
            </w:pPr>
          </w:p>
        </w:tc>
        <w:tc>
          <w:tcPr>
            <w:tcW w:w="1810" w:type="dxa"/>
            <w:vMerge/>
          </w:tcPr>
          <w:p w14:paraId="4C5E1725"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1846" w:type="dxa"/>
            <w:tcBorders>
              <w:top w:val="single" w:sz="4" w:space="0" w:color="auto"/>
              <w:bottom w:val="single" w:sz="4" w:space="0" w:color="auto"/>
            </w:tcBorders>
          </w:tcPr>
          <w:p w14:paraId="50AAB33E" w14:textId="77777777" w:rsidR="009C2AE8" w:rsidRPr="009C2AE8" w:rsidRDefault="009C2AE8" w:rsidP="009C2AE8">
            <w:pPr>
              <w:jc w:val="left"/>
              <w:rPr>
                <w:rFonts w:eastAsiaTheme="minorEastAsia"/>
                <w:b/>
                <w:sz w:val="18"/>
                <w:szCs w:val="18"/>
              </w:rPr>
            </w:pPr>
            <w:r w:rsidRPr="009C2AE8">
              <w:rPr>
                <w:rFonts w:eastAsiaTheme="minorEastAsia"/>
                <w:sz w:val="18"/>
                <w:szCs w:val="18"/>
              </w:rPr>
              <w:t>Ferramol</w:t>
            </w:r>
          </w:p>
        </w:tc>
        <w:tc>
          <w:tcPr>
            <w:tcW w:w="1294" w:type="dxa"/>
            <w:gridSpan w:val="2"/>
            <w:tcBorders>
              <w:top w:val="single" w:sz="4" w:space="0" w:color="auto"/>
              <w:bottom w:val="single" w:sz="4" w:space="0" w:color="auto"/>
            </w:tcBorders>
          </w:tcPr>
          <w:p w14:paraId="3FAB3255" w14:textId="77777777" w:rsidR="009C2AE8" w:rsidRPr="009C2AE8" w:rsidRDefault="009C2AE8" w:rsidP="009C2AE8">
            <w:pPr>
              <w:rPr>
                <w:rFonts w:eastAsiaTheme="minorEastAsia"/>
                <w:sz w:val="18"/>
                <w:szCs w:val="18"/>
              </w:rPr>
            </w:pPr>
            <w:r w:rsidRPr="009C2AE8">
              <w:rPr>
                <w:rFonts w:eastAsiaTheme="minorEastAsia"/>
                <w:sz w:val="18"/>
                <w:szCs w:val="18"/>
              </w:rPr>
              <w:t>50 kg/ha</w:t>
            </w:r>
          </w:p>
        </w:tc>
        <w:tc>
          <w:tcPr>
            <w:tcW w:w="1134" w:type="dxa"/>
            <w:tcBorders>
              <w:top w:val="single" w:sz="4" w:space="0" w:color="auto"/>
              <w:bottom w:val="single" w:sz="4" w:space="0" w:color="auto"/>
            </w:tcBorders>
          </w:tcPr>
          <w:p w14:paraId="25B6B46E" w14:textId="77777777" w:rsidR="009C2AE8" w:rsidRPr="009C2AE8" w:rsidRDefault="009C2AE8" w:rsidP="009C2AE8">
            <w:pPr>
              <w:rPr>
                <w:rFonts w:eastAsiaTheme="minorEastAsia"/>
                <w:sz w:val="18"/>
                <w:szCs w:val="18"/>
              </w:rPr>
            </w:pPr>
            <w:r w:rsidRPr="009C2AE8">
              <w:rPr>
                <w:rFonts w:eastAsiaTheme="minorEastAsia"/>
                <w:sz w:val="18"/>
                <w:szCs w:val="18"/>
              </w:rPr>
              <w:t>ni potrebna</w:t>
            </w:r>
          </w:p>
        </w:tc>
        <w:tc>
          <w:tcPr>
            <w:tcW w:w="1683" w:type="dxa"/>
            <w:vMerge/>
          </w:tcPr>
          <w:p w14:paraId="6D34B9B9" w14:textId="77777777" w:rsidR="009C2AE8" w:rsidRPr="009C2AE8" w:rsidRDefault="009C2AE8" w:rsidP="009C2AE8">
            <w:pPr>
              <w:jc w:val="left"/>
              <w:rPr>
                <w:rFonts w:eastAsiaTheme="minorEastAsia"/>
                <w:b/>
                <w:sz w:val="16"/>
                <w:szCs w:val="16"/>
              </w:rPr>
            </w:pPr>
          </w:p>
        </w:tc>
      </w:tr>
      <w:tr w:rsidR="009C2AE8" w:rsidRPr="009C2AE8" w14:paraId="0182A3B7" w14:textId="77777777" w:rsidTr="00E425F4">
        <w:tc>
          <w:tcPr>
            <w:tcW w:w="1617" w:type="dxa"/>
            <w:vMerge/>
          </w:tcPr>
          <w:p w14:paraId="34135E04" w14:textId="77777777" w:rsidR="009C2AE8" w:rsidRPr="009C2AE8" w:rsidRDefault="009C2AE8" w:rsidP="009C2AE8">
            <w:pPr>
              <w:jc w:val="left"/>
              <w:rPr>
                <w:rFonts w:eastAsiaTheme="minorEastAsia"/>
                <w:b/>
                <w:bCs/>
                <w:sz w:val="18"/>
                <w:szCs w:val="18"/>
              </w:rPr>
            </w:pPr>
          </w:p>
        </w:tc>
        <w:tc>
          <w:tcPr>
            <w:tcW w:w="2089" w:type="dxa"/>
            <w:vMerge/>
          </w:tcPr>
          <w:p w14:paraId="660A9445" w14:textId="77777777" w:rsidR="009C2AE8" w:rsidRPr="009C2AE8" w:rsidRDefault="009C2AE8" w:rsidP="009C2AE8">
            <w:pPr>
              <w:jc w:val="left"/>
              <w:rPr>
                <w:rFonts w:eastAsiaTheme="minorEastAsia"/>
                <w:sz w:val="18"/>
                <w:szCs w:val="18"/>
              </w:rPr>
            </w:pPr>
          </w:p>
        </w:tc>
        <w:tc>
          <w:tcPr>
            <w:tcW w:w="2419" w:type="dxa"/>
            <w:vMerge/>
          </w:tcPr>
          <w:p w14:paraId="3EE70C95" w14:textId="77777777" w:rsidR="009C2AE8" w:rsidRPr="009C2AE8" w:rsidRDefault="009C2AE8" w:rsidP="009C2AE8">
            <w:pPr>
              <w:tabs>
                <w:tab w:val="left" w:pos="170"/>
              </w:tabs>
              <w:jc w:val="left"/>
              <w:rPr>
                <w:rFonts w:eastAsiaTheme="minorEastAsia"/>
                <w:sz w:val="18"/>
                <w:szCs w:val="18"/>
              </w:rPr>
            </w:pPr>
          </w:p>
        </w:tc>
        <w:tc>
          <w:tcPr>
            <w:tcW w:w="1810" w:type="dxa"/>
            <w:vMerge/>
          </w:tcPr>
          <w:p w14:paraId="40DA9116"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1846" w:type="dxa"/>
            <w:tcBorders>
              <w:top w:val="single" w:sz="4" w:space="0" w:color="auto"/>
              <w:bottom w:val="single" w:sz="4" w:space="0" w:color="auto"/>
            </w:tcBorders>
          </w:tcPr>
          <w:p w14:paraId="1BFCD47B" w14:textId="77777777" w:rsidR="009C2AE8" w:rsidRPr="009C2AE8" w:rsidRDefault="009C2AE8" w:rsidP="009C2AE8">
            <w:pPr>
              <w:jc w:val="left"/>
              <w:rPr>
                <w:rFonts w:eastAsiaTheme="minorEastAsia"/>
                <w:b/>
                <w:sz w:val="18"/>
                <w:szCs w:val="18"/>
              </w:rPr>
            </w:pPr>
            <w:r w:rsidRPr="009C2AE8">
              <w:rPr>
                <w:rFonts w:eastAsiaTheme="minorEastAsia"/>
                <w:sz w:val="18"/>
                <w:szCs w:val="18"/>
              </w:rPr>
              <w:t>Ironmax pro</w:t>
            </w:r>
          </w:p>
        </w:tc>
        <w:tc>
          <w:tcPr>
            <w:tcW w:w="1294" w:type="dxa"/>
            <w:gridSpan w:val="2"/>
            <w:tcBorders>
              <w:top w:val="single" w:sz="4" w:space="0" w:color="auto"/>
              <w:bottom w:val="single" w:sz="4" w:space="0" w:color="auto"/>
            </w:tcBorders>
          </w:tcPr>
          <w:p w14:paraId="4D704435" w14:textId="77777777" w:rsidR="009C2AE8" w:rsidRPr="009C2AE8" w:rsidRDefault="009C2AE8" w:rsidP="009C2AE8">
            <w:pPr>
              <w:rPr>
                <w:rFonts w:eastAsiaTheme="minorEastAsia"/>
                <w:sz w:val="18"/>
                <w:szCs w:val="18"/>
              </w:rPr>
            </w:pPr>
            <w:r w:rsidRPr="009C2AE8">
              <w:rPr>
                <w:rFonts w:eastAsiaTheme="minorEastAsia"/>
                <w:sz w:val="18"/>
                <w:szCs w:val="18"/>
              </w:rPr>
              <w:t>7 kg/ha</w:t>
            </w:r>
          </w:p>
        </w:tc>
        <w:tc>
          <w:tcPr>
            <w:tcW w:w="1134" w:type="dxa"/>
            <w:tcBorders>
              <w:top w:val="single" w:sz="4" w:space="0" w:color="auto"/>
              <w:bottom w:val="single" w:sz="4" w:space="0" w:color="auto"/>
            </w:tcBorders>
          </w:tcPr>
          <w:p w14:paraId="66F570B4" w14:textId="77777777" w:rsidR="009C2AE8" w:rsidRPr="009C2AE8" w:rsidRDefault="009C2AE8" w:rsidP="009C2AE8">
            <w:pPr>
              <w:rPr>
                <w:rFonts w:eastAsiaTheme="minorEastAsia"/>
                <w:sz w:val="18"/>
                <w:szCs w:val="18"/>
              </w:rPr>
            </w:pPr>
            <w:r w:rsidRPr="009C2AE8">
              <w:rPr>
                <w:rFonts w:eastAsiaTheme="minorEastAsia"/>
                <w:sz w:val="18"/>
                <w:szCs w:val="18"/>
              </w:rPr>
              <w:t>ni potrebna</w:t>
            </w:r>
          </w:p>
        </w:tc>
        <w:tc>
          <w:tcPr>
            <w:tcW w:w="1683" w:type="dxa"/>
            <w:vMerge/>
          </w:tcPr>
          <w:p w14:paraId="70F1A638" w14:textId="77777777" w:rsidR="009C2AE8" w:rsidRPr="009C2AE8" w:rsidRDefault="009C2AE8" w:rsidP="009C2AE8">
            <w:pPr>
              <w:jc w:val="left"/>
              <w:rPr>
                <w:rFonts w:eastAsiaTheme="minorEastAsia"/>
                <w:b/>
                <w:sz w:val="16"/>
                <w:szCs w:val="16"/>
              </w:rPr>
            </w:pPr>
          </w:p>
        </w:tc>
      </w:tr>
      <w:tr w:rsidR="009C2AE8" w:rsidRPr="009C2AE8" w14:paraId="38216577" w14:textId="77777777" w:rsidTr="00E425F4">
        <w:tc>
          <w:tcPr>
            <w:tcW w:w="1617" w:type="dxa"/>
            <w:vMerge/>
          </w:tcPr>
          <w:p w14:paraId="0BCF5037" w14:textId="77777777" w:rsidR="009C2AE8" w:rsidRPr="009C2AE8" w:rsidRDefault="009C2AE8" w:rsidP="009C2AE8">
            <w:pPr>
              <w:jc w:val="left"/>
              <w:rPr>
                <w:rFonts w:eastAsiaTheme="minorEastAsia"/>
                <w:b/>
                <w:bCs/>
                <w:sz w:val="18"/>
                <w:szCs w:val="18"/>
              </w:rPr>
            </w:pPr>
          </w:p>
        </w:tc>
        <w:tc>
          <w:tcPr>
            <w:tcW w:w="2089" w:type="dxa"/>
            <w:vMerge/>
          </w:tcPr>
          <w:p w14:paraId="2B451251" w14:textId="77777777" w:rsidR="009C2AE8" w:rsidRPr="009C2AE8" w:rsidRDefault="009C2AE8" w:rsidP="009C2AE8">
            <w:pPr>
              <w:jc w:val="left"/>
              <w:rPr>
                <w:rFonts w:eastAsiaTheme="minorEastAsia"/>
                <w:sz w:val="18"/>
                <w:szCs w:val="18"/>
              </w:rPr>
            </w:pPr>
          </w:p>
        </w:tc>
        <w:tc>
          <w:tcPr>
            <w:tcW w:w="2419" w:type="dxa"/>
            <w:vMerge/>
          </w:tcPr>
          <w:p w14:paraId="13DC8595" w14:textId="77777777" w:rsidR="009C2AE8" w:rsidRPr="009C2AE8" w:rsidRDefault="009C2AE8" w:rsidP="009C2AE8">
            <w:pPr>
              <w:tabs>
                <w:tab w:val="left" w:pos="170"/>
              </w:tabs>
              <w:jc w:val="left"/>
              <w:rPr>
                <w:rFonts w:eastAsiaTheme="minorEastAsia"/>
                <w:sz w:val="18"/>
                <w:szCs w:val="18"/>
              </w:rPr>
            </w:pPr>
          </w:p>
        </w:tc>
        <w:tc>
          <w:tcPr>
            <w:tcW w:w="1810" w:type="dxa"/>
            <w:vMerge/>
          </w:tcPr>
          <w:p w14:paraId="0DFD604A"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1846" w:type="dxa"/>
            <w:tcBorders>
              <w:top w:val="single" w:sz="4" w:space="0" w:color="auto"/>
              <w:bottom w:val="single" w:sz="4" w:space="0" w:color="auto"/>
            </w:tcBorders>
          </w:tcPr>
          <w:p w14:paraId="4C63A6B9" w14:textId="77777777" w:rsidR="009C2AE8" w:rsidRPr="009C2AE8" w:rsidRDefault="009C2AE8" w:rsidP="009C2AE8">
            <w:pPr>
              <w:jc w:val="left"/>
              <w:rPr>
                <w:rFonts w:eastAsiaTheme="minorEastAsia"/>
                <w:sz w:val="18"/>
                <w:szCs w:val="18"/>
              </w:rPr>
            </w:pPr>
            <w:r w:rsidRPr="009C2AE8">
              <w:rPr>
                <w:rFonts w:eastAsiaTheme="minorEastAsia"/>
                <w:sz w:val="18"/>
                <w:szCs w:val="18"/>
              </w:rPr>
              <w:t>Naturen bio sredstvo proti polžem</w:t>
            </w:r>
          </w:p>
        </w:tc>
        <w:tc>
          <w:tcPr>
            <w:tcW w:w="1294" w:type="dxa"/>
            <w:gridSpan w:val="2"/>
            <w:tcBorders>
              <w:top w:val="single" w:sz="4" w:space="0" w:color="auto"/>
              <w:bottom w:val="single" w:sz="4" w:space="0" w:color="auto"/>
            </w:tcBorders>
          </w:tcPr>
          <w:p w14:paraId="25FFF35E" w14:textId="77777777" w:rsidR="009C2AE8" w:rsidRPr="009C2AE8" w:rsidRDefault="009C2AE8" w:rsidP="009C2AE8">
            <w:pPr>
              <w:rPr>
                <w:rFonts w:eastAsiaTheme="minorEastAsia"/>
                <w:sz w:val="18"/>
                <w:szCs w:val="18"/>
              </w:rPr>
            </w:pPr>
            <w:r w:rsidRPr="009C2AE8">
              <w:rPr>
                <w:rFonts w:eastAsiaTheme="minorEastAsia"/>
                <w:sz w:val="18"/>
                <w:szCs w:val="18"/>
              </w:rPr>
              <w:t>30 kg/ha</w:t>
            </w:r>
          </w:p>
        </w:tc>
        <w:tc>
          <w:tcPr>
            <w:tcW w:w="1134" w:type="dxa"/>
            <w:tcBorders>
              <w:top w:val="single" w:sz="4" w:space="0" w:color="auto"/>
              <w:bottom w:val="single" w:sz="4" w:space="0" w:color="auto"/>
            </w:tcBorders>
          </w:tcPr>
          <w:p w14:paraId="67282B5F" w14:textId="77777777" w:rsidR="009C2AE8" w:rsidRPr="009C2AE8" w:rsidRDefault="009C2AE8" w:rsidP="009C2AE8">
            <w:pPr>
              <w:rPr>
                <w:rFonts w:eastAsiaTheme="minorEastAsia"/>
                <w:sz w:val="18"/>
                <w:szCs w:val="18"/>
              </w:rPr>
            </w:pPr>
            <w:r w:rsidRPr="009C2AE8">
              <w:rPr>
                <w:rFonts w:eastAsiaTheme="minorEastAsia"/>
                <w:sz w:val="18"/>
                <w:szCs w:val="18"/>
              </w:rPr>
              <w:t>ni potrebna</w:t>
            </w:r>
          </w:p>
        </w:tc>
        <w:tc>
          <w:tcPr>
            <w:tcW w:w="1683" w:type="dxa"/>
            <w:vMerge/>
          </w:tcPr>
          <w:p w14:paraId="0B14CDA2" w14:textId="77777777" w:rsidR="009C2AE8" w:rsidRPr="009C2AE8" w:rsidRDefault="009C2AE8" w:rsidP="009C2AE8">
            <w:pPr>
              <w:jc w:val="left"/>
              <w:rPr>
                <w:rFonts w:eastAsiaTheme="minorEastAsia"/>
                <w:b/>
                <w:sz w:val="16"/>
                <w:szCs w:val="16"/>
              </w:rPr>
            </w:pPr>
          </w:p>
        </w:tc>
      </w:tr>
      <w:tr w:rsidR="009C2AE8" w:rsidRPr="009C2AE8" w14:paraId="30B2C0BE" w14:textId="77777777" w:rsidTr="00E425F4">
        <w:tc>
          <w:tcPr>
            <w:tcW w:w="1617" w:type="dxa"/>
            <w:vMerge/>
          </w:tcPr>
          <w:p w14:paraId="743E671C" w14:textId="77777777" w:rsidR="009C2AE8" w:rsidRPr="009C2AE8" w:rsidRDefault="009C2AE8" w:rsidP="009C2AE8">
            <w:pPr>
              <w:jc w:val="left"/>
              <w:rPr>
                <w:rFonts w:eastAsiaTheme="minorEastAsia"/>
                <w:b/>
                <w:bCs/>
                <w:sz w:val="18"/>
                <w:szCs w:val="18"/>
              </w:rPr>
            </w:pPr>
          </w:p>
        </w:tc>
        <w:tc>
          <w:tcPr>
            <w:tcW w:w="2089" w:type="dxa"/>
            <w:vMerge/>
          </w:tcPr>
          <w:p w14:paraId="1906980F" w14:textId="77777777" w:rsidR="009C2AE8" w:rsidRPr="009C2AE8" w:rsidRDefault="009C2AE8" w:rsidP="009C2AE8">
            <w:pPr>
              <w:jc w:val="left"/>
              <w:rPr>
                <w:rFonts w:eastAsiaTheme="minorEastAsia"/>
                <w:sz w:val="18"/>
                <w:szCs w:val="18"/>
              </w:rPr>
            </w:pPr>
          </w:p>
        </w:tc>
        <w:tc>
          <w:tcPr>
            <w:tcW w:w="2419" w:type="dxa"/>
            <w:vMerge/>
          </w:tcPr>
          <w:p w14:paraId="2D0426BB" w14:textId="77777777" w:rsidR="009C2AE8" w:rsidRPr="009C2AE8" w:rsidRDefault="009C2AE8" w:rsidP="009C2AE8">
            <w:pPr>
              <w:tabs>
                <w:tab w:val="left" w:pos="170"/>
              </w:tabs>
              <w:jc w:val="left"/>
              <w:rPr>
                <w:rFonts w:eastAsiaTheme="minorEastAsia"/>
                <w:sz w:val="18"/>
                <w:szCs w:val="18"/>
              </w:rPr>
            </w:pPr>
          </w:p>
        </w:tc>
        <w:tc>
          <w:tcPr>
            <w:tcW w:w="1810" w:type="dxa"/>
            <w:vMerge/>
            <w:tcBorders>
              <w:bottom w:val="single" w:sz="4" w:space="0" w:color="auto"/>
            </w:tcBorders>
          </w:tcPr>
          <w:p w14:paraId="134E9F04"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p>
        </w:tc>
        <w:tc>
          <w:tcPr>
            <w:tcW w:w="1846" w:type="dxa"/>
            <w:tcBorders>
              <w:top w:val="single" w:sz="4" w:space="0" w:color="auto"/>
              <w:bottom w:val="single" w:sz="4" w:space="0" w:color="auto"/>
            </w:tcBorders>
          </w:tcPr>
          <w:p w14:paraId="4A371014" w14:textId="77777777" w:rsidR="009C2AE8" w:rsidRPr="009C2AE8" w:rsidRDefault="009C2AE8" w:rsidP="009C2AE8">
            <w:pPr>
              <w:jc w:val="left"/>
              <w:rPr>
                <w:rFonts w:eastAsiaTheme="minorEastAsia"/>
                <w:sz w:val="18"/>
                <w:szCs w:val="18"/>
              </w:rPr>
            </w:pPr>
            <w:r w:rsidRPr="009C2AE8">
              <w:rPr>
                <w:rFonts w:eastAsiaTheme="minorEastAsia"/>
                <w:sz w:val="18"/>
                <w:szCs w:val="18"/>
              </w:rPr>
              <w:t>Solabiol proti polžem</w:t>
            </w:r>
          </w:p>
        </w:tc>
        <w:tc>
          <w:tcPr>
            <w:tcW w:w="1294" w:type="dxa"/>
            <w:gridSpan w:val="2"/>
            <w:tcBorders>
              <w:top w:val="single" w:sz="4" w:space="0" w:color="auto"/>
              <w:bottom w:val="single" w:sz="4" w:space="0" w:color="auto"/>
            </w:tcBorders>
          </w:tcPr>
          <w:p w14:paraId="3D70AEE0" w14:textId="77777777" w:rsidR="009C2AE8" w:rsidRPr="009C2AE8" w:rsidRDefault="009C2AE8" w:rsidP="009C2AE8">
            <w:pPr>
              <w:rPr>
                <w:rFonts w:eastAsiaTheme="minorEastAsia"/>
                <w:sz w:val="18"/>
                <w:szCs w:val="18"/>
              </w:rPr>
            </w:pPr>
            <w:r w:rsidRPr="009C2AE8">
              <w:rPr>
                <w:rFonts w:eastAsiaTheme="minorEastAsia"/>
                <w:sz w:val="18"/>
                <w:szCs w:val="18"/>
              </w:rPr>
              <w:t>50 kg/ha</w:t>
            </w:r>
          </w:p>
        </w:tc>
        <w:tc>
          <w:tcPr>
            <w:tcW w:w="1134" w:type="dxa"/>
            <w:tcBorders>
              <w:top w:val="single" w:sz="4" w:space="0" w:color="auto"/>
              <w:bottom w:val="single" w:sz="4" w:space="0" w:color="auto"/>
            </w:tcBorders>
          </w:tcPr>
          <w:p w14:paraId="26F19886" w14:textId="77777777" w:rsidR="009C2AE8" w:rsidRPr="009C2AE8" w:rsidRDefault="009C2AE8" w:rsidP="009C2AE8">
            <w:pPr>
              <w:rPr>
                <w:rFonts w:eastAsiaTheme="minorEastAsia"/>
                <w:sz w:val="18"/>
                <w:szCs w:val="18"/>
              </w:rPr>
            </w:pPr>
            <w:r w:rsidRPr="009C2AE8">
              <w:rPr>
                <w:rFonts w:eastAsiaTheme="minorEastAsia"/>
                <w:sz w:val="18"/>
                <w:szCs w:val="18"/>
              </w:rPr>
              <w:t>ni potrebna</w:t>
            </w:r>
          </w:p>
        </w:tc>
        <w:tc>
          <w:tcPr>
            <w:tcW w:w="1683" w:type="dxa"/>
            <w:vMerge/>
          </w:tcPr>
          <w:p w14:paraId="1D751BA8" w14:textId="77777777" w:rsidR="009C2AE8" w:rsidRPr="009C2AE8" w:rsidRDefault="009C2AE8" w:rsidP="009C2AE8">
            <w:pPr>
              <w:jc w:val="left"/>
              <w:rPr>
                <w:rFonts w:eastAsiaTheme="minorEastAsia"/>
                <w:b/>
                <w:sz w:val="16"/>
                <w:szCs w:val="16"/>
              </w:rPr>
            </w:pPr>
          </w:p>
        </w:tc>
      </w:tr>
      <w:tr w:rsidR="009C2AE8" w:rsidRPr="009C2AE8" w14:paraId="6328AC50" w14:textId="77777777" w:rsidTr="00E425F4">
        <w:tc>
          <w:tcPr>
            <w:tcW w:w="1617" w:type="dxa"/>
            <w:vMerge/>
          </w:tcPr>
          <w:p w14:paraId="54990227" w14:textId="77777777" w:rsidR="009C2AE8" w:rsidRPr="009C2AE8" w:rsidRDefault="009C2AE8" w:rsidP="009C2AE8">
            <w:pPr>
              <w:jc w:val="left"/>
              <w:rPr>
                <w:rFonts w:eastAsiaTheme="minorEastAsia"/>
                <w:b/>
                <w:bCs/>
                <w:sz w:val="18"/>
                <w:szCs w:val="18"/>
              </w:rPr>
            </w:pPr>
          </w:p>
        </w:tc>
        <w:tc>
          <w:tcPr>
            <w:tcW w:w="2089" w:type="dxa"/>
            <w:vMerge/>
          </w:tcPr>
          <w:p w14:paraId="0CF476CD" w14:textId="77777777" w:rsidR="009C2AE8" w:rsidRPr="009C2AE8" w:rsidRDefault="009C2AE8" w:rsidP="009C2AE8">
            <w:pPr>
              <w:jc w:val="left"/>
              <w:rPr>
                <w:rFonts w:eastAsiaTheme="minorEastAsia"/>
                <w:sz w:val="18"/>
                <w:szCs w:val="18"/>
              </w:rPr>
            </w:pPr>
          </w:p>
        </w:tc>
        <w:tc>
          <w:tcPr>
            <w:tcW w:w="2419" w:type="dxa"/>
            <w:vMerge/>
          </w:tcPr>
          <w:p w14:paraId="197E47C7" w14:textId="77777777" w:rsidR="009C2AE8" w:rsidRPr="009C2AE8" w:rsidRDefault="009C2AE8" w:rsidP="009C2AE8">
            <w:pPr>
              <w:tabs>
                <w:tab w:val="left" w:pos="170"/>
              </w:tabs>
              <w:jc w:val="left"/>
              <w:rPr>
                <w:rFonts w:eastAsiaTheme="minorEastAsia"/>
                <w:sz w:val="18"/>
                <w:szCs w:val="18"/>
              </w:rPr>
            </w:pPr>
          </w:p>
        </w:tc>
        <w:tc>
          <w:tcPr>
            <w:tcW w:w="1810" w:type="dxa"/>
            <w:tcBorders>
              <w:bottom w:val="single" w:sz="4" w:space="0" w:color="auto"/>
            </w:tcBorders>
          </w:tcPr>
          <w:p w14:paraId="1C9464B4"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r w:rsidRPr="009C2AE8">
              <w:rPr>
                <w:rFonts w:eastAsiaTheme="minorEastAsia"/>
                <w:color w:val="000000"/>
                <w:sz w:val="18"/>
                <w:szCs w:val="18"/>
                <w:shd w:val="clear" w:color="auto" w:fill="FFFFFF"/>
              </w:rPr>
              <w:t>-metaldehid</w:t>
            </w:r>
          </w:p>
        </w:tc>
        <w:tc>
          <w:tcPr>
            <w:tcW w:w="1846" w:type="dxa"/>
            <w:tcBorders>
              <w:top w:val="single" w:sz="4" w:space="0" w:color="auto"/>
              <w:bottom w:val="single" w:sz="4" w:space="0" w:color="auto"/>
            </w:tcBorders>
          </w:tcPr>
          <w:p w14:paraId="03E804D7" w14:textId="77777777" w:rsidR="009C2AE8" w:rsidRPr="009C2AE8" w:rsidRDefault="009C2AE8" w:rsidP="009C2AE8">
            <w:pPr>
              <w:jc w:val="left"/>
              <w:rPr>
                <w:rFonts w:eastAsiaTheme="minorEastAsia"/>
                <w:b/>
                <w:sz w:val="18"/>
                <w:szCs w:val="18"/>
              </w:rPr>
            </w:pPr>
            <w:r w:rsidRPr="009C2AE8">
              <w:rPr>
                <w:rFonts w:eastAsiaTheme="minorEastAsia"/>
                <w:sz w:val="18"/>
                <w:szCs w:val="18"/>
              </w:rPr>
              <w:t>Celaflor limex</w:t>
            </w:r>
            <w:r w:rsidRPr="009C2AE8">
              <w:rPr>
                <w:rFonts w:eastAsiaTheme="minorEastAsia"/>
                <w:b/>
                <w:sz w:val="18"/>
                <w:szCs w:val="18"/>
              </w:rPr>
              <w:t>*1</w:t>
            </w:r>
          </w:p>
        </w:tc>
        <w:tc>
          <w:tcPr>
            <w:tcW w:w="1294" w:type="dxa"/>
            <w:gridSpan w:val="2"/>
            <w:tcBorders>
              <w:top w:val="single" w:sz="4" w:space="0" w:color="auto"/>
              <w:bottom w:val="single" w:sz="4" w:space="0" w:color="auto"/>
            </w:tcBorders>
          </w:tcPr>
          <w:p w14:paraId="770E6F77" w14:textId="77777777" w:rsidR="009C2AE8" w:rsidRPr="009C2AE8" w:rsidRDefault="009C2AE8" w:rsidP="009C2AE8">
            <w:pPr>
              <w:rPr>
                <w:rFonts w:eastAsiaTheme="minorEastAsia"/>
                <w:sz w:val="18"/>
                <w:szCs w:val="18"/>
              </w:rPr>
            </w:pPr>
            <w:r w:rsidRPr="009C2AE8">
              <w:rPr>
                <w:rFonts w:eastAsiaTheme="minorEastAsia"/>
                <w:sz w:val="18"/>
                <w:szCs w:val="18"/>
              </w:rPr>
              <w:t>7 kg/ha</w:t>
            </w:r>
          </w:p>
        </w:tc>
        <w:tc>
          <w:tcPr>
            <w:tcW w:w="1134" w:type="dxa"/>
            <w:tcBorders>
              <w:top w:val="single" w:sz="4" w:space="0" w:color="auto"/>
              <w:bottom w:val="single" w:sz="4" w:space="0" w:color="auto"/>
            </w:tcBorders>
          </w:tcPr>
          <w:p w14:paraId="7FD70D61" w14:textId="77777777" w:rsidR="009C2AE8" w:rsidRPr="009C2AE8" w:rsidRDefault="009C2AE8" w:rsidP="009C2AE8">
            <w:pPr>
              <w:rPr>
                <w:rFonts w:eastAsiaTheme="minorEastAsia"/>
                <w:sz w:val="18"/>
                <w:szCs w:val="18"/>
              </w:rPr>
            </w:pPr>
            <w:r w:rsidRPr="009C2AE8">
              <w:rPr>
                <w:rFonts w:eastAsiaTheme="minorEastAsia"/>
                <w:sz w:val="18"/>
                <w:szCs w:val="18"/>
              </w:rPr>
              <w:t>ni potrebna</w:t>
            </w:r>
          </w:p>
        </w:tc>
        <w:tc>
          <w:tcPr>
            <w:tcW w:w="1683" w:type="dxa"/>
            <w:vMerge/>
          </w:tcPr>
          <w:p w14:paraId="78294AD4" w14:textId="77777777" w:rsidR="009C2AE8" w:rsidRPr="009C2AE8" w:rsidRDefault="009C2AE8" w:rsidP="009C2AE8">
            <w:pPr>
              <w:jc w:val="left"/>
              <w:rPr>
                <w:rFonts w:eastAsiaTheme="minorEastAsia"/>
                <w:b/>
                <w:sz w:val="16"/>
                <w:szCs w:val="16"/>
              </w:rPr>
            </w:pPr>
          </w:p>
        </w:tc>
      </w:tr>
      <w:tr w:rsidR="009C2AE8" w:rsidRPr="009C2AE8" w14:paraId="6FB4C158" w14:textId="77777777" w:rsidTr="00E425F4">
        <w:tc>
          <w:tcPr>
            <w:tcW w:w="3706" w:type="dxa"/>
            <w:gridSpan w:val="2"/>
            <w:tcBorders>
              <w:top w:val="single" w:sz="4" w:space="0" w:color="auto"/>
            </w:tcBorders>
          </w:tcPr>
          <w:p w14:paraId="2A67584C" w14:textId="77777777" w:rsidR="009C2AE8" w:rsidRPr="009C2AE8" w:rsidRDefault="009C2AE8" w:rsidP="009C2AE8">
            <w:pPr>
              <w:jc w:val="left"/>
              <w:rPr>
                <w:rFonts w:eastAsiaTheme="minorEastAsia"/>
                <w:b/>
                <w:bCs/>
                <w:sz w:val="18"/>
                <w:szCs w:val="18"/>
              </w:rPr>
            </w:pPr>
            <w:r w:rsidRPr="009C2AE8">
              <w:rPr>
                <w:rFonts w:eastAsiaTheme="minorEastAsia"/>
                <w:b/>
                <w:bCs/>
                <w:sz w:val="18"/>
                <w:szCs w:val="18"/>
              </w:rPr>
              <w:t>Ogorčice koreninskih šišk</w:t>
            </w:r>
          </w:p>
          <w:p w14:paraId="59B33047" w14:textId="77777777" w:rsidR="009C2AE8" w:rsidRPr="009C2AE8" w:rsidRDefault="009C2AE8" w:rsidP="009C2AE8">
            <w:pPr>
              <w:jc w:val="left"/>
              <w:rPr>
                <w:rFonts w:eastAsiaTheme="minorEastAsia"/>
                <w:sz w:val="18"/>
                <w:szCs w:val="18"/>
              </w:rPr>
            </w:pPr>
            <w:r w:rsidRPr="009C2AE8">
              <w:rPr>
                <w:rFonts w:eastAsiaTheme="minorEastAsia"/>
                <w:bCs/>
                <w:iCs/>
                <w:sz w:val="18"/>
                <w:szCs w:val="18"/>
                <w:lang w:eastAsia="sl-SI"/>
              </w:rPr>
              <w:t>(</w:t>
            </w:r>
            <w:r w:rsidRPr="009C2AE8">
              <w:rPr>
                <w:rFonts w:eastAsiaTheme="minorEastAsia"/>
                <w:bCs/>
                <w:i/>
                <w:iCs/>
                <w:sz w:val="18"/>
                <w:szCs w:val="18"/>
                <w:lang w:eastAsia="sl-SI"/>
              </w:rPr>
              <w:t xml:space="preserve">Meloidogyne </w:t>
            </w:r>
            <w:r w:rsidRPr="009C2AE8">
              <w:rPr>
                <w:rFonts w:eastAsiaTheme="minorEastAsia"/>
                <w:bCs/>
                <w:sz w:val="18"/>
                <w:szCs w:val="18"/>
                <w:lang w:eastAsia="sl-SI"/>
              </w:rPr>
              <w:t>spp.)</w:t>
            </w:r>
          </w:p>
        </w:tc>
        <w:tc>
          <w:tcPr>
            <w:tcW w:w="2419" w:type="dxa"/>
            <w:tcBorders>
              <w:top w:val="single" w:sz="4" w:space="0" w:color="auto"/>
            </w:tcBorders>
          </w:tcPr>
          <w:p w14:paraId="4A4FF75F" w14:textId="77777777" w:rsidR="009C2AE8" w:rsidRPr="009C2AE8" w:rsidRDefault="009C2AE8" w:rsidP="009C2AE8">
            <w:pPr>
              <w:tabs>
                <w:tab w:val="left" w:pos="170"/>
              </w:tabs>
              <w:jc w:val="left"/>
              <w:rPr>
                <w:rFonts w:eastAsiaTheme="minorEastAsia"/>
                <w:sz w:val="18"/>
                <w:szCs w:val="18"/>
              </w:rPr>
            </w:pPr>
          </w:p>
        </w:tc>
        <w:tc>
          <w:tcPr>
            <w:tcW w:w="1810" w:type="dxa"/>
            <w:tcBorders>
              <w:top w:val="single" w:sz="4" w:space="0" w:color="auto"/>
              <w:bottom w:val="single" w:sz="4" w:space="0" w:color="auto"/>
            </w:tcBorders>
          </w:tcPr>
          <w:p w14:paraId="78D1E0B5" w14:textId="77777777" w:rsidR="009C2AE8" w:rsidRPr="009C2AE8" w:rsidRDefault="009C2AE8" w:rsidP="009C2AE8">
            <w:pPr>
              <w:tabs>
                <w:tab w:val="left" w:pos="34"/>
              </w:tabs>
              <w:ind w:right="-50"/>
              <w:jc w:val="left"/>
              <w:rPr>
                <w:rFonts w:eastAsiaTheme="minorEastAsia"/>
                <w:color w:val="000000"/>
                <w:sz w:val="18"/>
                <w:szCs w:val="18"/>
                <w:shd w:val="clear" w:color="auto" w:fill="FFFFFF"/>
              </w:rPr>
            </w:pPr>
            <w:r w:rsidRPr="009C2AE8">
              <w:rPr>
                <w:rFonts w:eastAsiaTheme="minorEastAsia"/>
                <w:color w:val="000000"/>
                <w:sz w:val="18"/>
                <w:szCs w:val="18"/>
                <w:shd w:val="clear" w:color="auto" w:fill="FFFFFF"/>
              </w:rPr>
              <w:t>-fluopiram</w:t>
            </w:r>
          </w:p>
        </w:tc>
        <w:tc>
          <w:tcPr>
            <w:tcW w:w="1846" w:type="dxa"/>
            <w:tcBorders>
              <w:top w:val="single" w:sz="4" w:space="0" w:color="auto"/>
              <w:bottom w:val="single" w:sz="4" w:space="0" w:color="auto"/>
            </w:tcBorders>
          </w:tcPr>
          <w:p w14:paraId="26A680DB" w14:textId="77777777" w:rsidR="009C2AE8" w:rsidRPr="009C2AE8" w:rsidRDefault="009C2AE8" w:rsidP="009C2AE8">
            <w:pPr>
              <w:jc w:val="left"/>
              <w:rPr>
                <w:rFonts w:eastAsiaTheme="minorEastAsia"/>
                <w:sz w:val="18"/>
                <w:szCs w:val="18"/>
              </w:rPr>
            </w:pPr>
            <w:r w:rsidRPr="009C2AE8">
              <w:rPr>
                <w:rFonts w:eastAsiaTheme="minorEastAsia"/>
                <w:sz w:val="18"/>
                <w:szCs w:val="18"/>
              </w:rPr>
              <w:t>Velum prime</w:t>
            </w:r>
          </w:p>
        </w:tc>
        <w:tc>
          <w:tcPr>
            <w:tcW w:w="1294" w:type="dxa"/>
            <w:gridSpan w:val="2"/>
            <w:tcBorders>
              <w:top w:val="single" w:sz="4" w:space="0" w:color="auto"/>
              <w:bottom w:val="single" w:sz="4" w:space="0" w:color="auto"/>
            </w:tcBorders>
          </w:tcPr>
          <w:p w14:paraId="5CAA2A33" w14:textId="77777777" w:rsidR="009C2AE8" w:rsidRPr="009C2AE8" w:rsidRDefault="009C2AE8" w:rsidP="009C2AE8">
            <w:pPr>
              <w:rPr>
                <w:rFonts w:eastAsiaTheme="minorEastAsia"/>
                <w:sz w:val="18"/>
                <w:szCs w:val="18"/>
              </w:rPr>
            </w:pPr>
            <w:r w:rsidRPr="009C2AE8">
              <w:rPr>
                <w:rFonts w:eastAsiaTheme="minorEastAsia"/>
                <w:sz w:val="18"/>
                <w:szCs w:val="18"/>
              </w:rPr>
              <w:t>0,625 l/ha</w:t>
            </w:r>
          </w:p>
        </w:tc>
        <w:tc>
          <w:tcPr>
            <w:tcW w:w="1134" w:type="dxa"/>
            <w:tcBorders>
              <w:top w:val="single" w:sz="4" w:space="0" w:color="auto"/>
              <w:bottom w:val="single" w:sz="4" w:space="0" w:color="auto"/>
            </w:tcBorders>
          </w:tcPr>
          <w:p w14:paraId="0721BBCD" w14:textId="77777777" w:rsidR="009C2AE8" w:rsidRPr="009C2AE8" w:rsidRDefault="009C2AE8" w:rsidP="009C2AE8">
            <w:pPr>
              <w:rPr>
                <w:rFonts w:eastAsiaTheme="minorEastAsia"/>
                <w:sz w:val="18"/>
                <w:szCs w:val="18"/>
              </w:rPr>
            </w:pPr>
            <w:r w:rsidRPr="009C2AE8">
              <w:rPr>
                <w:rFonts w:eastAsiaTheme="minorEastAsia"/>
                <w:sz w:val="18"/>
                <w:szCs w:val="18"/>
              </w:rPr>
              <w:t>3</w:t>
            </w:r>
          </w:p>
        </w:tc>
        <w:tc>
          <w:tcPr>
            <w:tcW w:w="1683" w:type="dxa"/>
            <w:tcBorders>
              <w:top w:val="single" w:sz="4" w:space="0" w:color="auto"/>
              <w:bottom w:val="single" w:sz="4" w:space="0" w:color="auto"/>
            </w:tcBorders>
          </w:tcPr>
          <w:p w14:paraId="342E4FB6" w14:textId="77777777" w:rsidR="009C2AE8" w:rsidRPr="009C2AE8" w:rsidRDefault="009C2AE8" w:rsidP="009C2AE8">
            <w:pPr>
              <w:jc w:val="left"/>
              <w:rPr>
                <w:rFonts w:eastAsiaTheme="minorEastAsia"/>
                <w:sz w:val="18"/>
                <w:szCs w:val="18"/>
              </w:rPr>
            </w:pPr>
            <w:r w:rsidRPr="009C2AE8">
              <w:rPr>
                <w:rFonts w:eastAsiaTheme="minorEastAsia"/>
                <w:sz w:val="18"/>
                <w:szCs w:val="18"/>
              </w:rPr>
              <w:t>aplikacija s kapljičnim namakalnim sistemom, za zmanjševanje populacije</w:t>
            </w:r>
          </w:p>
        </w:tc>
      </w:tr>
    </w:tbl>
    <w:p w14:paraId="046A5112" w14:textId="77777777" w:rsidR="009C2AE8" w:rsidRPr="009C2AE8" w:rsidRDefault="009C2AE8" w:rsidP="009C2AE8">
      <w:pPr>
        <w:widowControl w:val="0"/>
        <w:ind w:left="110"/>
        <w:jc w:val="left"/>
        <w:rPr>
          <w:rFonts w:eastAsiaTheme="minorEastAsia"/>
          <w:sz w:val="20"/>
          <w:szCs w:val="20"/>
        </w:rPr>
      </w:pPr>
      <w:r w:rsidRPr="009C2AE8">
        <w:rPr>
          <w:rFonts w:eastAsiaTheme="minorEastAsia"/>
          <w:b/>
          <w:sz w:val="20"/>
          <w:szCs w:val="20"/>
        </w:rPr>
        <w:t xml:space="preserve">  *</w:t>
      </w:r>
      <w:r w:rsidRPr="009C2AE8">
        <w:rPr>
          <w:rFonts w:eastAsiaTheme="minorEastAsia"/>
          <w:sz w:val="20"/>
          <w:szCs w:val="20"/>
        </w:rPr>
        <w:t xml:space="preserve"> - DATUM POTEKA REGISTRACIJE</w:t>
      </w:r>
      <w:r w:rsidRPr="009C2AE8">
        <w:rPr>
          <w:rFonts w:eastAsiaTheme="minorEastAsia"/>
          <w:sz w:val="20"/>
          <w:szCs w:val="20"/>
        </w:rPr>
        <w:tab/>
      </w:r>
      <w:r w:rsidRPr="009C2AE8">
        <w:rPr>
          <w:rFonts w:eastAsiaTheme="minorEastAsia"/>
          <w:sz w:val="20"/>
          <w:szCs w:val="20"/>
        </w:rPr>
        <w:tab/>
      </w:r>
      <w:r w:rsidRPr="009C2AE8">
        <w:rPr>
          <w:rFonts w:eastAsiaTheme="minorEastAsia"/>
          <w:sz w:val="20"/>
          <w:szCs w:val="20"/>
        </w:rPr>
        <w:tab/>
      </w:r>
      <w:r w:rsidRPr="009C2AE8">
        <w:rPr>
          <w:rFonts w:eastAsiaTheme="minorEastAsia"/>
          <w:sz w:val="20"/>
          <w:szCs w:val="20"/>
        </w:rPr>
        <w:tab/>
      </w:r>
      <w:r w:rsidRPr="009C2AE8">
        <w:rPr>
          <w:rFonts w:eastAsiaTheme="minorEastAsia"/>
          <w:sz w:val="20"/>
          <w:szCs w:val="20"/>
        </w:rPr>
        <w:tab/>
      </w:r>
      <w:r w:rsidRPr="009C2AE8">
        <w:rPr>
          <w:rFonts w:eastAsiaTheme="minorEastAsia"/>
          <w:sz w:val="20"/>
          <w:szCs w:val="20"/>
        </w:rPr>
        <w:tab/>
      </w:r>
      <w:r w:rsidRPr="009C2AE8">
        <w:rPr>
          <w:rFonts w:eastAsiaTheme="minorEastAsia"/>
          <w:b/>
          <w:sz w:val="20"/>
          <w:szCs w:val="20"/>
        </w:rPr>
        <w:t>**</w:t>
      </w:r>
      <w:r w:rsidRPr="009C2AE8">
        <w:rPr>
          <w:rFonts w:eastAsiaTheme="minorEastAsia"/>
          <w:sz w:val="20"/>
          <w:szCs w:val="20"/>
        </w:rPr>
        <w:t xml:space="preserve"> - DATUM UPORABE ZALOG PRIPRAVKOV, KI JIM JE POTEKLA REGISTRACIJA</w:t>
      </w:r>
    </w:p>
    <w:p w14:paraId="1458DDEE" w14:textId="77777777" w:rsidR="009C2AE8" w:rsidRPr="00447A4D" w:rsidRDefault="009C2AE8" w:rsidP="00C157E4">
      <w:pPr>
        <w:jc w:val="center"/>
      </w:pPr>
    </w:p>
    <w:p w14:paraId="10311286" w14:textId="6185770A" w:rsidR="00447A4D" w:rsidRDefault="00447A4D" w:rsidP="002463A6">
      <w:pPr>
        <w:rPr>
          <w:lang w:val="x-none"/>
        </w:rPr>
      </w:pPr>
    </w:p>
    <w:p w14:paraId="5834A9AD" w14:textId="2BCC9507" w:rsidR="003C5873" w:rsidRDefault="003C5873" w:rsidP="002463A6">
      <w:pPr>
        <w:rPr>
          <w:lang w:val="x-none"/>
        </w:rPr>
      </w:pPr>
    </w:p>
    <w:p w14:paraId="5EE05561" w14:textId="2F8C5609" w:rsidR="003C5873" w:rsidRDefault="003C5873" w:rsidP="002463A6">
      <w:pPr>
        <w:rPr>
          <w:lang w:val="x-none"/>
        </w:rPr>
      </w:pPr>
    </w:p>
    <w:p w14:paraId="4789CDC2" w14:textId="77777777" w:rsidR="003C5873" w:rsidRPr="002463A6" w:rsidRDefault="003C5873" w:rsidP="002463A6">
      <w:pPr>
        <w:rPr>
          <w:lang w:val="x-none"/>
        </w:rPr>
      </w:pPr>
    </w:p>
    <w:p w14:paraId="4F8ED7B4" w14:textId="0280829D" w:rsidR="00447A4D" w:rsidRDefault="00447A4D" w:rsidP="003C5873">
      <w:pPr>
        <w:pStyle w:val="Naslov2"/>
      </w:pPr>
      <w:r w:rsidRPr="003C3688" w:rsidDel="00447A4D">
        <w:lastRenderedPageBreak/>
        <w:t xml:space="preserve"> </w:t>
      </w:r>
      <w:bookmarkStart w:id="435" w:name="_Toc215563135"/>
      <w:bookmarkStart w:id="436" w:name="_Toc91332684"/>
      <w:bookmarkStart w:id="437" w:name="_Toc91332906"/>
      <w:bookmarkStart w:id="438" w:name="_Toc91333112"/>
      <w:bookmarkStart w:id="439" w:name="_Toc99452059"/>
      <w:r w:rsidR="00F745ED" w:rsidRPr="003C3688">
        <w:t>INTEGRIRANO VARSTVO SOLATNIH KUMAR IN KUMAR ZA VLAGANJE</w:t>
      </w:r>
      <w:bookmarkEnd w:id="435"/>
      <w:bookmarkEnd w:id="436"/>
      <w:bookmarkEnd w:id="437"/>
      <w:bookmarkEnd w:id="438"/>
      <w:bookmarkEnd w:id="439"/>
    </w:p>
    <w:tbl>
      <w:tblPr>
        <w:tblW w:w="14175"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0"/>
        <w:gridCol w:w="1946"/>
        <w:gridCol w:w="2126"/>
        <w:gridCol w:w="1984"/>
        <w:gridCol w:w="1701"/>
        <w:gridCol w:w="1560"/>
        <w:gridCol w:w="1134"/>
        <w:gridCol w:w="1984"/>
      </w:tblGrid>
      <w:tr w:rsidR="00E425F4" w:rsidRPr="00E425F4" w14:paraId="70BED132" w14:textId="77777777" w:rsidTr="00E425F4">
        <w:tc>
          <w:tcPr>
            <w:tcW w:w="1740" w:type="dxa"/>
            <w:tcBorders>
              <w:top w:val="single" w:sz="12" w:space="0" w:color="auto"/>
              <w:left w:val="single" w:sz="12" w:space="0" w:color="auto"/>
              <w:bottom w:val="single" w:sz="12" w:space="0" w:color="auto"/>
              <w:right w:val="single" w:sz="12" w:space="0" w:color="auto"/>
            </w:tcBorders>
          </w:tcPr>
          <w:p w14:paraId="731084FE" w14:textId="77777777" w:rsidR="00E425F4" w:rsidRPr="00E425F4" w:rsidRDefault="00E425F4" w:rsidP="00E425F4">
            <w:pPr>
              <w:jc w:val="left"/>
              <w:rPr>
                <w:rFonts w:eastAsiaTheme="minorEastAsia"/>
                <w:sz w:val="16"/>
                <w:szCs w:val="16"/>
              </w:rPr>
            </w:pPr>
            <w:r w:rsidRPr="00E425F4">
              <w:rPr>
                <w:rFonts w:eastAsiaTheme="minorEastAsia"/>
                <w:sz w:val="16"/>
                <w:szCs w:val="16"/>
              </w:rPr>
              <w:t>ŠKODLJIVI ORGANIZEM</w:t>
            </w:r>
          </w:p>
        </w:tc>
        <w:tc>
          <w:tcPr>
            <w:tcW w:w="1946" w:type="dxa"/>
            <w:tcBorders>
              <w:top w:val="single" w:sz="12" w:space="0" w:color="auto"/>
              <w:left w:val="single" w:sz="12" w:space="0" w:color="auto"/>
              <w:bottom w:val="single" w:sz="12" w:space="0" w:color="auto"/>
              <w:right w:val="single" w:sz="12" w:space="0" w:color="auto"/>
            </w:tcBorders>
          </w:tcPr>
          <w:p w14:paraId="5BCAF929" w14:textId="77777777" w:rsidR="00E425F4" w:rsidRPr="00E425F4" w:rsidRDefault="00E425F4" w:rsidP="00E425F4">
            <w:pPr>
              <w:jc w:val="left"/>
              <w:rPr>
                <w:rFonts w:eastAsiaTheme="minorEastAsia"/>
                <w:sz w:val="16"/>
                <w:szCs w:val="16"/>
              </w:rPr>
            </w:pPr>
            <w:r w:rsidRPr="00E425F4">
              <w:rPr>
                <w:rFonts w:eastAsiaTheme="minorEastAsia"/>
                <w:sz w:val="16"/>
                <w:szCs w:val="16"/>
              </w:rPr>
              <w:t>OPIS</w:t>
            </w:r>
          </w:p>
        </w:tc>
        <w:tc>
          <w:tcPr>
            <w:tcW w:w="2126" w:type="dxa"/>
            <w:tcBorders>
              <w:top w:val="single" w:sz="12" w:space="0" w:color="auto"/>
              <w:left w:val="single" w:sz="12" w:space="0" w:color="auto"/>
              <w:bottom w:val="single" w:sz="12" w:space="0" w:color="auto"/>
              <w:right w:val="single" w:sz="12" w:space="0" w:color="auto"/>
            </w:tcBorders>
          </w:tcPr>
          <w:p w14:paraId="14C58186" w14:textId="77777777" w:rsidR="00E425F4" w:rsidRPr="00E425F4" w:rsidRDefault="00E425F4" w:rsidP="00E425F4">
            <w:pPr>
              <w:tabs>
                <w:tab w:val="left" w:pos="170"/>
              </w:tabs>
              <w:rPr>
                <w:rFonts w:eastAsiaTheme="minorEastAsia"/>
                <w:sz w:val="16"/>
                <w:szCs w:val="16"/>
              </w:rPr>
            </w:pPr>
            <w:r w:rsidRPr="00E425F4">
              <w:rPr>
                <w:rFonts w:eastAsiaTheme="minorEastAsia"/>
                <w:sz w:val="16"/>
                <w:szCs w:val="16"/>
              </w:rPr>
              <w:t>UKREPI</w:t>
            </w:r>
          </w:p>
        </w:tc>
        <w:tc>
          <w:tcPr>
            <w:tcW w:w="1984" w:type="dxa"/>
            <w:tcBorders>
              <w:top w:val="single" w:sz="12" w:space="0" w:color="auto"/>
              <w:left w:val="single" w:sz="12" w:space="0" w:color="auto"/>
              <w:bottom w:val="single" w:sz="12" w:space="0" w:color="auto"/>
              <w:right w:val="single" w:sz="12" w:space="0" w:color="auto"/>
            </w:tcBorders>
          </w:tcPr>
          <w:p w14:paraId="7806AD2B" w14:textId="77777777" w:rsidR="00E425F4" w:rsidRPr="00E425F4" w:rsidRDefault="00E425F4" w:rsidP="00E425F4">
            <w:pPr>
              <w:rPr>
                <w:rFonts w:eastAsiaTheme="minorEastAsia"/>
                <w:sz w:val="16"/>
                <w:szCs w:val="16"/>
              </w:rPr>
            </w:pPr>
            <w:r w:rsidRPr="00E425F4">
              <w:rPr>
                <w:rFonts w:eastAsiaTheme="minorEastAsia"/>
                <w:sz w:val="16"/>
                <w:szCs w:val="16"/>
              </w:rPr>
              <w:t>AKTIVNA SNOV</w:t>
            </w:r>
          </w:p>
        </w:tc>
        <w:tc>
          <w:tcPr>
            <w:tcW w:w="1701" w:type="dxa"/>
            <w:tcBorders>
              <w:top w:val="single" w:sz="12" w:space="0" w:color="auto"/>
              <w:left w:val="single" w:sz="12" w:space="0" w:color="auto"/>
              <w:bottom w:val="single" w:sz="12" w:space="0" w:color="auto"/>
              <w:right w:val="single" w:sz="12" w:space="0" w:color="auto"/>
            </w:tcBorders>
          </w:tcPr>
          <w:p w14:paraId="332E535E" w14:textId="77777777" w:rsidR="00E425F4" w:rsidRPr="00E425F4" w:rsidRDefault="00E425F4" w:rsidP="00E425F4">
            <w:pPr>
              <w:jc w:val="left"/>
              <w:rPr>
                <w:rFonts w:eastAsiaTheme="minorEastAsia"/>
                <w:sz w:val="16"/>
                <w:szCs w:val="16"/>
              </w:rPr>
            </w:pPr>
            <w:r w:rsidRPr="00E425F4">
              <w:rPr>
                <w:rFonts w:eastAsiaTheme="minorEastAsia"/>
                <w:sz w:val="16"/>
                <w:szCs w:val="16"/>
              </w:rPr>
              <w:t>FITOFARM.</w:t>
            </w:r>
          </w:p>
          <w:p w14:paraId="134103A9" w14:textId="77777777" w:rsidR="00E425F4" w:rsidRPr="00E425F4" w:rsidRDefault="00E425F4" w:rsidP="00E425F4">
            <w:pPr>
              <w:jc w:val="left"/>
              <w:rPr>
                <w:rFonts w:eastAsiaTheme="minorEastAsia"/>
                <w:sz w:val="16"/>
                <w:szCs w:val="16"/>
              </w:rPr>
            </w:pPr>
            <w:r w:rsidRPr="00E425F4">
              <w:rPr>
                <w:rFonts w:eastAsiaTheme="minorEastAsia"/>
                <w:sz w:val="16"/>
                <w:szCs w:val="16"/>
              </w:rPr>
              <w:t>SREDSTVO</w:t>
            </w:r>
          </w:p>
        </w:tc>
        <w:tc>
          <w:tcPr>
            <w:tcW w:w="1560" w:type="dxa"/>
            <w:tcBorders>
              <w:top w:val="single" w:sz="12" w:space="0" w:color="auto"/>
              <w:left w:val="single" w:sz="12" w:space="0" w:color="auto"/>
              <w:bottom w:val="single" w:sz="12" w:space="0" w:color="auto"/>
              <w:right w:val="single" w:sz="12" w:space="0" w:color="auto"/>
            </w:tcBorders>
          </w:tcPr>
          <w:p w14:paraId="40361AF3" w14:textId="77777777" w:rsidR="00E425F4" w:rsidRPr="00E425F4" w:rsidRDefault="00E425F4" w:rsidP="00E425F4">
            <w:pPr>
              <w:rPr>
                <w:rFonts w:eastAsiaTheme="minorEastAsia"/>
                <w:sz w:val="16"/>
                <w:szCs w:val="16"/>
              </w:rPr>
            </w:pPr>
            <w:r w:rsidRPr="00E425F4">
              <w:rPr>
                <w:rFonts w:eastAsiaTheme="minorEastAsia"/>
                <w:sz w:val="16"/>
                <w:szCs w:val="16"/>
              </w:rPr>
              <w:t>ODMEREK</w:t>
            </w:r>
          </w:p>
        </w:tc>
        <w:tc>
          <w:tcPr>
            <w:tcW w:w="1134" w:type="dxa"/>
            <w:tcBorders>
              <w:top w:val="single" w:sz="12" w:space="0" w:color="auto"/>
              <w:left w:val="single" w:sz="12" w:space="0" w:color="auto"/>
              <w:bottom w:val="single" w:sz="12" w:space="0" w:color="auto"/>
              <w:right w:val="single" w:sz="12" w:space="0" w:color="auto"/>
            </w:tcBorders>
          </w:tcPr>
          <w:p w14:paraId="76B4AAB9" w14:textId="77777777" w:rsidR="00E425F4" w:rsidRPr="00E425F4" w:rsidRDefault="00E425F4" w:rsidP="00E425F4">
            <w:pPr>
              <w:rPr>
                <w:rFonts w:eastAsiaTheme="minorEastAsia"/>
                <w:sz w:val="16"/>
                <w:szCs w:val="16"/>
              </w:rPr>
            </w:pPr>
            <w:r w:rsidRPr="00E425F4">
              <w:rPr>
                <w:rFonts w:eastAsiaTheme="minorEastAsia"/>
                <w:sz w:val="16"/>
                <w:szCs w:val="16"/>
              </w:rPr>
              <w:t>KARENCA</w:t>
            </w:r>
          </w:p>
        </w:tc>
        <w:tc>
          <w:tcPr>
            <w:tcW w:w="1984" w:type="dxa"/>
            <w:tcBorders>
              <w:top w:val="single" w:sz="12" w:space="0" w:color="auto"/>
              <w:left w:val="single" w:sz="12" w:space="0" w:color="auto"/>
              <w:bottom w:val="single" w:sz="12" w:space="0" w:color="auto"/>
              <w:right w:val="single" w:sz="12" w:space="0" w:color="auto"/>
            </w:tcBorders>
          </w:tcPr>
          <w:p w14:paraId="0C06823B" w14:textId="77777777" w:rsidR="00E425F4" w:rsidRPr="00E425F4" w:rsidRDefault="00E425F4" w:rsidP="00E425F4">
            <w:pPr>
              <w:rPr>
                <w:rFonts w:eastAsiaTheme="minorEastAsia"/>
                <w:sz w:val="16"/>
                <w:szCs w:val="16"/>
              </w:rPr>
            </w:pPr>
            <w:r w:rsidRPr="00E425F4">
              <w:rPr>
                <w:rFonts w:eastAsiaTheme="minorEastAsia"/>
                <w:sz w:val="16"/>
                <w:szCs w:val="16"/>
              </w:rPr>
              <w:t>OPOMBE</w:t>
            </w:r>
          </w:p>
        </w:tc>
      </w:tr>
      <w:tr w:rsidR="00E425F4" w:rsidRPr="00E425F4" w14:paraId="14E02A43" w14:textId="77777777" w:rsidTr="00E425F4">
        <w:tc>
          <w:tcPr>
            <w:tcW w:w="1740" w:type="dxa"/>
            <w:vMerge w:val="restart"/>
            <w:tcBorders>
              <w:top w:val="single" w:sz="12" w:space="0" w:color="auto"/>
              <w:left w:val="single" w:sz="4" w:space="0" w:color="auto"/>
              <w:right w:val="single" w:sz="4" w:space="0" w:color="auto"/>
            </w:tcBorders>
          </w:tcPr>
          <w:p w14:paraId="636C5B1B" w14:textId="77777777" w:rsidR="00E425F4" w:rsidRPr="00E425F4" w:rsidRDefault="00E425F4" w:rsidP="00E425F4">
            <w:pPr>
              <w:jc w:val="left"/>
              <w:rPr>
                <w:rFonts w:eastAsiaTheme="minorEastAsia"/>
                <w:sz w:val="16"/>
                <w:szCs w:val="16"/>
              </w:rPr>
            </w:pPr>
            <w:r w:rsidRPr="00E425F4">
              <w:rPr>
                <w:rFonts w:eastAsiaTheme="minorEastAsia"/>
                <w:b/>
                <w:bCs/>
                <w:sz w:val="16"/>
                <w:szCs w:val="16"/>
              </w:rPr>
              <w:t>Talne glive</w:t>
            </w:r>
          </w:p>
          <w:p w14:paraId="4EF00309" w14:textId="77777777" w:rsidR="00E425F4" w:rsidRPr="00E425F4" w:rsidRDefault="00E425F4" w:rsidP="00E425F4">
            <w:pPr>
              <w:jc w:val="left"/>
              <w:rPr>
                <w:rFonts w:eastAsiaTheme="minorEastAsia"/>
                <w:sz w:val="16"/>
                <w:szCs w:val="16"/>
              </w:rPr>
            </w:pPr>
            <w:r w:rsidRPr="00E425F4">
              <w:rPr>
                <w:rFonts w:eastAsiaTheme="minorEastAsia"/>
                <w:i/>
                <w:iCs/>
                <w:sz w:val="16"/>
                <w:szCs w:val="16"/>
              </w:rPr>
              <w:t>Pythium spp., Fusarium spp., Rhizoctonia solani</w:t>
            </w:r>
          </w:p>
        </w:tc>
        <w:tc>
          <w:tcPr>
            <w:tcW w:w="1946" w:type="dxa"/>
            <w:vMerge w:val="restart"/>
            <w:tcBorders>
              <w:top w:val="single" w:sz="12" w:space="0" w:color="auto"/>
              <w:left w:val="single" w:sz="4" w:space="0" w:color="auto"/>
              <w:right w:val="single" w:sz="4" w:space="0" w:color="auto"/>
            </w:tcBorders>
          </w:tcPr>
          <w:p w14:paraId="68B13D25" w14:textId="77777777" w:rsidR="00E425F4" w:rsidRPr="00E425F4" w:rsidRDefault="00E425F4" w:rsidP="00E425F4">
            <w:pPr>
              <w:jc w:val="left"/>
              <w:rPr>
                <w:rFonts w:eastAsiaTheme="minorEastAsia"/>
                <w:sz w:val="16"/>
                <w:szCs w:val="16"/>
              </w:rPr>
            </w:pPr>
            <w:r w:rsidRPr="00E425F4">
              <w:rPr>
                <w:rFonts w:eastAsiaTheme="minorEastAsia"/>
                <w:sz w:val="16"/>
                <w:szCs w:val="16"/>
              </w:rPr>
              <w:t>Pritlehni del stebla začne gniti, se osuši in stanjša, korenine gnijejo, nadzemni deli venejo.</w:t>
            </w:r>
          </w:p>
        </w:tc>
        <w:tc>
          <w:tcPr>
            <w:tcW w:w="2126" w:type="dxa"/>
            <w:vMerge w:val="restart"/>
            <w:tcBorders>
              <w:top w:val="single" w:sz="12" w:space="0" w:color="auto"/>
              <w:left w:val="single" w:sz="4" w:space="0" w:color="auto"/>
              <w:right w:val="single" w:sz="4" w:space="0" w:color="auto"/>
            </w:tcBorders>
          </w:tcPr>
          <w:p w14:paraId="72839C37" w14:textId="77777777" w:rsidR="00E425F4" w:rsidRPr="00E425F4" w:rsidRDefault="00E425F4" w:rsidP="00E425F4">
            <w:pPr>
              <w:tabs>
                <w:tab w:val="left" w:pos="170"/>
              </w:tabs>
              <w:jc w:val="left"/>
              <w:rPr>
                <w:rFonts w:eastAsiaTheme="minorEastAsia"/>
                <w:sz w:val="16"/>
                <w:szCs w:val="16"/>
              </w:rPr>
            </w:pPr>
            <w:r w:rsidRPr="00E425F4">
              <w:rPr>
                <w:rFonts w:eastAsiaTheme="minorEastAsia"/>
                <w:sz w:val="16"/>
                <w:szCs w:val="16"/>
              </w:rPr>
              <w:t>Agrotehnični ukrepi:</w:t>
            </w:r>
          </w:p>
          <w:p w14:paraId="3E0CD9C6"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-pravočasna setev, oziroma sajenje v primerno segreta tla</w:t>
            </w:r>
          </w:p>
          <w:p w14:paraId="0E0B5B12"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-pravilno zalivanje rastlin</w:t>
            </w:r>
          </w:p>
          <w:p w14:paraId="64B188B8" w14:textId="77777777" w:rsidR="00E425F4" w:rsidRPr="00E425F4" w:rsidRDefault="00E425F4" w:rsidP="00E425F4">
            <w:pPr>
              <w:tabs>
                <w:tab w:val="left" w:pos="170"/>
              </w:tabs>
              <w:rPr>
                <w:rFonts w:eastAsiaTheme="minorEastAsia"/>
                <w:sz w:val="16"/>
                <w:szCs w:val="16"/>
              </w:rPr>
            </w:pPr>
            <w:r w:rsidRPr="00E425F4">
              <w:rPr>
                <w:rFonts w:eastAsiaTheme="minorEastAsia"/>
                <w:color w:val="000000"/>
                <w:sz w:val="18"/>
                <w:szCs w:val="18"/>
                <w:shd w:val="clear" w:color="auto" w:fill="FFFFFF"/>
              </w:rPr>
              <w:t>-kolobar</w:t>
            </w:r>
          </w:p>
        </w:tc>
        <w:tc>
          <w:tcPr>
            <w:tcW w:w="8363" w:type="dxa"/>
            <w:gridSpan w:val="5"/>
            <w:tcBorders>
              <w:top w:val="single" w:sz="12" w:space="0" w:color="auto"/>
              <w:left w:val="single" w:sz="4" w:space="0" w:color="auto"/>
              <w:bottom w:val="single" w:sz="4" w:space="0" w:color="auto"/>
              <w:right w:val="single" w:sz="4" w:space="0" w:color="auto"/>
            </w:tcBorders>
          </w:tcPr>
          <w:p w14:paraId="09D6EA1E" w14:textId="77777777" w:rsidR="00E425F4" w:rsidRPr="00E425F4" w:rsidRDefault="00E425F4" w:rsidP="00E425F4">
            <w:pPr>
              <w:rPr>
                <w:rFonts w:eastAsiaTheme="minorEastAsia"/>
                <w:sz w:val="16"/>
                <w:szCs w:val="16"/>
              </w:rPr>
            </w:pPr>
            <w:r w:rsidRPr="00E425F4">
              <w:rPr>
                <w:rFonts w:eastAsiaTheme="minorEastAsia"/>
                <w:b/>
                <w:bCs/>
                <w:sz w:val="18"/>
                <w:szCs w:val="18"/>
                <w:lang w:eastAsia="sl-SI"/>
              </w:rPr>
              <w:t>PRIDELAVA V ZAŠČITENIH PROSTORIH</w:t>
            </w:r>
          </w:p>
        </w:tc>
      </w:tr>
      <w:tr w:rsidR="00E425F4" w:rsidRPr="00E425F4" w14:paraId="32430BA8" w14:textId="77777777" w:rsidTr="00E425F4">
        <w:tc>
          <w:tcPr>
            <w:tcW w:w="1740" w:type="dxa"/>
            <w:vMerge/>
            <w:tcBorders>
              <w:left w:val="single" w:sz="4" w:space="0" w:color="auto"/>
              <w:right w:val="single" w:sz="4" w:space="0" w:color="auto"/>
            </w:tcBorders>
          </w:tcPr>
          <w:p w14:paraId="76C20A01" w14:textId="77777777" w:rsidR="00E425F4" w:rsidRPr="00E425F4" w:rsidRDefault="00E425F4" w:rsidP="00E425F4">
            <w:pPr>
              <w:jc w:val="left"/>
              <w:rPr>
                <w:rFonts w:eastAsiaTheme="minorEastAsia"/>
                <w:sz w:val="16"/>
                <w:szCs w:val="16"/>
              </w:rPr>
            </w:pPr>
          </w:p>
        </w:tc>
        <w:tc>
          <w:tcPr>
            <w:tcW w:w="1946" w:type="dxa"/>
            <w:vMerge/>
            <w:tcBorders>
              <w:left w:val="single" w:sz="4" w:space="0" w:color="auto"/>
              <w:right w:val="single" w:sz="4" w:space="0" w:color="auto"/>
            </w:tcBorders>
          </w:tcPr>
          <w:p w14:paraId="0D06B503" w14:textId="77777777" w:rsidR="00E425F4" w:rsidRPr="00E425F4" w:rsidRDefault="00E425F4" w:rsidP="00E425F4">
            <w:pPr>
              <w:jc w:val="left"/>
              <w:rPr>
                <w:rFonts w:eastAsiaTheme="minorEastAsia"/>
                <w:sz w:val="16"/>
                <w:szCs w:val="16"/>
              </w:rPr>
            </w:pPr>
          </w:p>
        </w:tc>
        <w:tc>
          <w:tcPr>
            <w:tcW w:w="2126" w:type="dxa"/>
            <w:vMerge/>
            <w:tcBorders>
              <w:left w:val="single" w:sz="4" w:space="0" w:color="auto"/>
              <w:right w:val="single" w:sz="4" w:space="0" w:color="auto"/>
            </w:tcBorders>
          </w:tcPr>
          <w:p w14:paraId="555AF640" w14:textId="77777777" w:rsidR="00E425F4" w:rsidRPr="00E425F4" w:rsidRDefault="00E425F4" w:rsidP="00E425F4">
            <w:pPr>
              <w:tabs>
                <w:tab w:val="left" w:pos="170"/>
              </w:tabs>
              <w:rPr>
                <w:rFonts w:eastAsiaTheme="minorEastAsia"/>
                <w:sz w:val="16"/>
                <w:szCs w:val="16"/>
              </w:rPr>
            </w:pPr>
          </w:p>
        </w:tc>
        <w:tc>
          <w:tcPr>
            <w:tcW w:w="1984" w:type="dxa"/>
            <w:vMerge w:val="restart"/>
            <w:tcBorders>
              <w:top w:val="single" w:sz="4" w:space="0" w:color="auto"/>
              <w:left w:val="single" w:sz="4" w:space="0" w:color="auto"/>
              <w:right w:val="single" w:sz="4" w:space="0" w:color="auto"/>
            </w:tcBorders>
          </w:tcPr>
          <w:p w14:paraId="1DA5DE01" w14:textId="77777777" w:rsidR="00E425F4" w:rsidRPr="00E425F4" w:rsidRDefault="00E425F4" w:rsidP="00E425F4">
            <w:pPr>
              <w:rPr>
                <w:rFonts w:eastAsiaTheme="minorEastAsia"/>
                <w:sz w:val="16"/>
                <w:szCs w:val="16"/>
              </w:rPr>
            </w:pPr>
            <w:r w:rsidRPr="00E425F4">
              <w:rPr>
                <w:rFonts w:eastAsiaTheme="minorEastAsia"/>
                <w:color w:val="000000"/>
                <w:sz w:val="18"/>
                <w:szCs w:val="18"/>
                <w:shd w:val="clear" w:color="auto" w:fill="FFFFFF"/>
              </w:rPr>
              <w:t>-fosetil – propamokarb</w:t>
            </w:r>
          </w:p>
        </w:tc>
        <w:tc>
          <w:tcPr>
            <w:tcW w:w="1701" w:type="dxa"/>
            <w:vMerge w:val="restart"/>
            <w:tcBorders>
              <w:top w:val="single" w:sz="4" w:space="0" w:color="auto"/>
              <w:left w:val="single" w:sz="4" w:space="0" w:color="auto"/>
              <w:right w:val="single" w:sz="4" w:space="0" w:color="auto"/>
            </w:tcBorders>
          </w:tcPr>
          <w:p w14:paraId="7F427D4A" w14:textId="77777777" w:rsidR="00E425F4" w:rsidRPr="00E425F4" w:rsidRDefault="00E425F4" w:rsidP="00E425F4">
            <w:pPr>
              <w:jc w:val="left"/>
              <w:rPr>
                <w:rFonts w:eastAsiaTheme="minorEastAsia"/>
                <w:b/>
                <w:sz w:val="18"/>
                <w:szCs w:val="18"/>
              </w:rPr>
            </w:pPr>
            <w:r w:rsidRPr="00E425F4">
              <w:rPr>
                <w:rFonts w:eastAsiaTheme="minorEastAsia"/>
                <w:sz w:val="18"/>
                <w:szCs w:val="18"/>
              </w:rPr>
              <w:t>Previcur energy</w:t>
            </w:r>
          </w:p>
          <w:p w14:paraId="34CD712D" w14:textId="77777777" w:rsidR="00E425F4" w:rsidRPr="00E425F4" w:rsidRDefault="00E425F4" w:rsidP="00E425F4">
            <w:pPr>
              <w:jc w:val="left"/>
              <w:rPr>
                <w:rFonts w:eastAsiaTheme="minorEastAsi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487B9766" w14:textId="77777777" w:rsidR="00E425F4" w:rsidRPr="00E425F4" w:rsidRDefault="00E425F4" w:rsidP="00E425F4">
            <w:pPr>
              <w:jc w:val="left"/>
              <w:rPr>
                <w:rFonts w:eastAsiaTheme="minorEastAsia"/>
                <w:sz w:val="18"/>
                <w:szCs w:val="18"/>
                <w:vertAlign w:val="superscript"/>
              </w:rPr>
            </w:pPr>
            <w:r w:rsidRPr="00E425F4">
              <w:rPr>
                <w:rFonts w:eastAsiaTheme="minorEastAsia"/>
                <w:sz w:val="18"/>
                <w:szCs w:val="18"/>
              </w:rPr>
              <w:t>3 ml/m</w:t>
            </w:r>
            <w:r w:rsidRPr="00E425F4">
              <w:rPr>
                <w:rFonts w:eastAsiaTheme="minorEastAsia"/>
                <w:sz w:val="18"/>
                <w:szCs w:val="18"/>
                <w:vertAlign w:val="superscript"/>
              </w:rPr>
              <w:t>2</w:t>
            </w:r>
          </w:p>
          <w:p w14:paraId="486C0BE8" w14:textId="77777777" w:rsidR="00E425F4" w:rsidRPr="00E425F4" w:rsidRDefault="00E425F4" w:rsidP="00E425F4">
            <w:pPr>
              <w:rPr>
                <w:rFonts w:eastAsiaTheme="minorEastAsia"/>
                <w:sz w:val="16"/>
                <w:szCs w:val="16"/>
              </w:rPr>
            </w:pPr>
          </w:p>
        </w:tc>
        <w:tc>
          <w:tcPr>
            <w:tcW w:w="1134" w:type="dxa"/>
            <w:tcBorders>
              <w:top w:val="single" w:sz="4" w:space="0" w:color="auto"/>
              <w:left w:val="single" w:sz="4" w:space="0" w:color="auto"/>
              <w:bottom w:val="single" w:sz="4" w:space="0" w:color="auto"/>
              <w:right w:val="single" w:sz="4" w:space="0" w:color="auto"/>
            </w:tcBorders>
          </w:tcPr>
          <w:p w14:paraId="741193AD" w14:textId="77777777" w:rsidR="00E425F4" w:rsidRPr="00E425F4" w:rsidRDefault="00E425F4" w:rsidP="00E425F4">
            <w:pPr>
              <w:jc w:val="left"/>
              <w:rPr>
                <w:rFonts w:eastAsiaTheme="minorEastAsia"/>
                <w:sz w:val="18"/>
                <w:szCs w:val="18"/>
              </w:rPr>
            </w:pPr>
            <w:r w:rsidRPr="00E425F4">
              <w:rPr>
                <w:rFonts w:eastAsiaTheme="minorEastAsia"/>
                <w:sz w:val="18"/>
                <w:szCs w:val="18"/>
              </w:rPr>
              <w:t>3</w:t>
            </w:r>
          </w:p>
          <w:p w14:paraId="615B503A" w14:textId="77777777" w:rsidR="00E425F4" w:rsidRPr="00E425F4" w:rsidRDefault="00E425F4" w:rsidP="00E425F4">
            <w:pPr>
              <w:rPr>
                <w:rFonts w:eastAsiaTheme="minorEastAsia"/>
                <w:sz w:val="16"/>
                <w:szCs w:val="16"/>
              </w:rPr>
            </w:pPr>
          </w:p>
        </w:tc>
        <w:tc>
          <w:tcPr>
            <w:tcW w:w="1984" w:type="dxa"/>
            <w:tcBorders>
              <w:top w:val="single" w:sz="4" w:space="0" w:color="auto"/>
              <w:left w:val="single" w:sz="4" w:space="0" w:color="auto"/>
              <w:bottom w:val="single" w:sz="4" w:space="0" w:color="auto"/>
              <w:right w:val="single" w:sz="4" w:space="0" w:color="auto"/>
            </w:tcBorders>
          </w:tcPr>
          <w:p w14:paraId="0721AEFE" w14:textId="77777777" w:rsidR="00E425F4" w:rsidRPr="00E425F4" w:rsidRDefault="00E425F4" w:rsidP="00E425F4">
            <w:pPr>
              <w:rPr>
                <w:rFonts w:eastAsiaTheme="minorEastAsia"/>
                <w:sz w:val="16"/>
                <w:szCs w:val="16"/>
              </w:rPr>
            </w:pPr>
            <w:r w:rsidRPr="00E425F4">
              <w:rPr>
                <w:rFonts w:eastAsiaTheme="minorEastAsia"/>
                <w:bCs/>
                <w:sz w:val="18"/>
                <w:szCs w:val="18"/>
                <w:lang w:eastAsia="sl-SI"/>
              </w:rPr>
              <w:t>zalivanje sejancev gojenih na gojitvenih mizah</w:t>
            </w:r>
          </w:p>
        </w:tc>
      </w:tr>
      <w:tr w:rsidR="00E425F4" w:rsidRPr="00E425F4" w14:paraId="6670D6ED" w14:textId="77777777" w:rsidTr="00E425F4">
        <w:tc>
          <w:tcPr>
            <w:tcW w:w="1740" w:type="dxa"/>
            <w:vMerge/>
            <w:tcBorders>
              <w:left w:val="single" w:sz="4" w:space="0" w:color="auto"/>
              <w:right w:val="single" w:sz="4" w:space="0" w:color="auto"/>
            </w:tcBorders>
          </w:tcPr>
          <w:p w14:paraId="51230D83" w14:textId="77777777" w:rsidR="00E425F4" w:rsidRPr="00E425F4" w:rsidRDefault="00E425F4" w:rsidP="00E425F4">
            <w:pPr>
              <w:jc w:val="left"/>
              <w:rPr>
                <w:rFonts w:eastAsiaTheme="minorEastAsia"/>
                <w:sz w:val="16"/>
                <w:szCs w:val="16"/>
              </w:rPr>
            </w:pPr>
          </w:p>
        </w:tc>
        <w:tc>
          <w:tcPr>
            <w:tcW w:w="1946" w:type="dxa"/>
            <w:vMerge/>
            <w:tcBorders>
              <w:left w:val="single" w:sz="4" w:space="0" w:color="auto"/>
              <w:right w:val="single" w:sz="4" w:space="0" w:color="auto"/>
            </w:tcBorders>
          </w:tcPr>
          <w:p w14:paraId="48CA407E" w14:textId="77777777" w:rsidR="00E425F4" w:rsidRPr="00E425F4" w:rsidRDefault="00E425F4" w:rsidP="00E425F4">
            <w:pPr>
              <w:jc w:val="left"/>
              <w:rPr>
                <w:rFonts w:eastAsiaTheme="minorEastAsia"/>
                <w:sz w:val="16"/>
                <w:szCs w:val="16"/>
              </w:rPr>
            </w:pPr>
          </w:p>
        </w:tc>
        <w:tc>
          <w:tcPr>
            <w:tcW w:w="2126" w:type="dxa"/>
            <w:vMerge/>
            <w:tcBorders>
              <w:left w:val="single" w:sz="4" w:space="0" w:color="auto"/>
              <w:right w:val="single" w:sz="4" w:space="0" w:color="auto"/>
            </w:tcBorders>
          </w:tcPr>
          <w:p w14:paraId="1218FCD0" w14:textId="77777777" w:rsidR="00E425F4" w:rsidRPr="00E425F4" w:rsidRDefault="00E425F4" w:rsidP="00E425F4">
            <w:pPr>
              <w:tabs>
                <w:tab w:val="left" w:pos="170"/>
              </w:tabs>
              <w:rPr>
                <w:rFonts w:eastAsiaTheme="minorEastAsia"/>
                <w:sz w:val="16"/>
                <w:szCs w:val="16"/>
              </w:rPr>
            </w:pPr>
          </w:p>
        </w:tc>
        <w:tc>
          <w:tcPr>
            <w:tcW w:w="1984" w:type="dxa"/>
            <w:vMerge/>
            <w:tcBorders>
              <w:left w:val="single" w:sz="4" w:space="0" w:color="auto"/>
              <w:bottom w:val="single" w:sz="4" w:space="0" w:color="auto"/>
              <w:right w:val="single" w:sz="4" w:space="0" w:color="auto"/>
            </w:tcBorders>
          </w:tcPr>
          <w:p w14:paraId="63A785A3" w14:textId="77777777" w:rsidR="00E425F4" w:rsidRPr="00E425F4" w:rsidRDefault="00E425F4" w:rsidP="00E425F4">
            <w:pPr>
              <w:rPr>
                <w:rFonts w:eastAsiaTheme="minorEastAsia"/>
                <w:sz w:val="16"/>
                <w:szCs w:val="16"/>
              </w:rPr>
            </w:pPr>
          </w:p>
        </w:tc>
        <w:tc>
          <w:tcPr>
            <w:tcW w:w="1701" w:type="dxa"/>
            <w:vMerge/>
            <w:tcBorders>
              <w:left w:val="single" w:sz="4" w:space="0" w:color="auto"/>
              <w:bottom w:val="single" w:sz="4" w:space="0" w:color="auto"/>
              <w:right w:val="single" w:sz="4" w:space="0" w:color="auto"/>
            </w:tcBorders>
          </w:tcPr>
          <w:p w14:paraId="2CBEA265" w14:textId="77777777" w:rsidR="00E425F4" w:rsidRPr="00E425F4" w:rsidRDefault="00E425F4" w:rsidP="00E425F4">
            <w:pPr>
              <w:jc w:val="left"/>
              <w:rPr>
                <w:rFonts w:eastAsiaTheme="minorEastAsi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2868D0EA" w14:textId="77777777" w:rsidR="00E425F4" w:rsidRPr="00E425F4" w:rsidRDefault="00E425F4" w:rsidP="00E425F4">
            <w:pPr>
              <w:jc w:val="left"/>
              <w:rPr>
                <w:rFonts w:eastAsiaTheme="minorEastAsia"/>
                <w:sz w:val="18"/>
                <w:szCs w:val="18"/>
              </w:rPr>
            </w:pPr>
            <w:r w:rsidRPr="00E425F4">
              <w:rPr>
                <w:rFonts w:eastAsiaTheme="minorEastAsia"/>
                <w:sz w:val="18"/>
                <w:szCs w:val="18"/>
              </w:rPr>
              <w:t>3 l/ha</w:t>
            </w:r>
          </w:p>
          <w:p w14:paraId="58235AC7" w14:textId="77777777" w:rsidR="00E425F4" w:rsidRPr="00E425F4" w:rsidRDefault="00E425F4" w:rsidP="00E425F4">
            <w:pPr>
              <w:rPr>
                <w:rFonts w:eastAsiaTheme="minorEastAsia"/>
                <w:sz w:val="16"/>
                <w:szCs w:val="16"/>
              </w:rPr>
            </w:pPr>
          </w:p>
        </w:tc>
        <w:tc>
          <w:tcPr>
            <w:tcW w:w="1134" w:type="dxa"/>
            <w:tcBorders>
              <w:top w:val="single" w:sz="4" w:space="0" w:color="auto"/>
              <w:left w:val="single" w:sz="4" w:space="0" w:color="auto"/>
              <w:bottom w:val="single" w:sz="4" w:space="0" w:color="auto"/>
              <w:right w:val="single" w:sz="4" w:space="0" w:color="auto"/>
            </w:tcBorders>
          </w:tcPr>
          <w:p w14:paraId="5F5E5FDB" w14:textId="77777777" w:rsidR="00E425F4" w:rsidRPr="00E425F4" w:rsidRDefault="00E425F4" w:rsidP="00E425F4">
            <w:pPr>
              <w:jc w:val="left"/>
              <w:rPr>
                <w:rFonts w:eastAsiaTheme="minorEastAsia"/>
                <w:sz w:val="18"/>
                <w:szCs w:val="18"/>
              </w:rPr>
            </w:pPr>
            <w:r w:rsidRPr="00E425F4">
              <w:rPr>
                <w:rFonts w:eastAsiaTheme="minorEastAsia"/>
                <w:sz w:val="18"/>
                <w:szCs w:val="18"/>
              </w:rPr>
              <w:t>3</w:t>
            </w:r>
          </w:p>
          <w:p w14:paraId="42902D0D" w14:textId="77777777" w:rsidR="00E425F4" w:rsidRPr="00E425F4" w:rsidRDefault="00E425F4" w:rsidP="00E425F4">
            <w:pPr>
              <w:rPr>
                <w:rFonts w:eastAsiaTheme="minorEastAsia"/>
                <w:sz w:val="16"/>
                <w:szCs w:val="16"/>
              </w:rPr>
            </w:pPr>
          </w:p>
        </w:tc>
        <w:tc>
          <w:tcPr>
            <w:tcW w:w="1984" w:type="dxa"/>
            <w:tcBorders>
              <w:top w:val="single" w:sz="4" w:space="0" w:color="auto"/>
              <w:left w:val="single" w:sz="4" w:space="0" w:color="auto"/>
              <w:bottom w:val="single" w:sz="4" w:space="0" w:color="auto"/>
              <w:right w:val="single" w:sz="4" w:space="0" w:color="auto"/>
            </w:tcBorders>
          </w:tcPr>
          <w:p w14:paraId="301D130E" w14:textId="77777777" w:rsidR="00E425F4" w:rsidRPr="00E425F4" w:rsidRDefault="00E425F4" w:rsidP="00E425F4">
            <w:pPr>
              <w:rPr>
                <w:rFonts w:eastAsiaTheme="minorEastAsia"/>
                <w:sz w:val="16"/>
                <w:szCs w:val="16"/>
              </w:rPr>
            </w:pPr>
            <w:r w:rsidRPr="00E425F4">
              <w:rPr>
                <w:rFonts w:eastAsiaTheme="minorEastAsia"/>
                <w:bCs/>
                <w:sz w:val="18"/>
                <w:szCs w:val="18"/>
                <w:lang w:eastAsia="sl-SI"/>
              </w:rPr>
              <w:t>preko kapljičnega namakanja sadik</w:t>
            </w:r>
          </w:p>
        </w:tc>
      </w:tr>
      <w:tr w:rsidR="00E425F4" w:rsidRPr="00E425F4" w14:paraId="55C33CBF" w14:textId="77777777" w:rsidTr="00E425F4">
        <w:tc>
          <w:tcPr>
            <w:tcW w:w="1740" w:type="dxa"/>
            <w:vMerge/>
            <w:tcBorders>
              <w:left w:val="single" w:sz="4" w:space="0" w:color="auto"/>
              <w:bottom w:val="single" w:sz="4" w:space="0" w:color="auto"/>
              <w:right w:val="single" w:sz="4" w:space="0" w:color="auto"/>
            </w:tcBorders>
          </w:tcPr>
          <w:p w14:paraId="11F22FF2" w14:textId="77777777" w:rsidR="00E425F4" w:rsidRPr="00E425F4" w:rsidRDefault="00E425F4" w:rsidP="00E425F4">
            <w:pPr>
              <w:jc w:val="left"/>
              <w:rPr>
                <w:rFonts w:eastAsiaTheme="minorEastAsia"/>
                <w:sz w:val="16"/>
                <w:szCs w:val="16"/>
              </w:rPr>
            </w:pPr>
          </w:p>
        </w:tc>
        <w:tc>
          <w:tcPr>
            <w:tcW w:w="1946" w:type="dxa"/>
            <w:vMerge/>
            <w:tcBorders>
              <w:left w:val="single" w:sz="4" w:space="0" w:color="auto"/>
              <w:bottom w:val="single" w:sz="4" w:space="0" w:color="auto"/>
              <w:right w:val="single" w:sz="4" w:space="0" w:color="auto"/>
            </w:tcBorders>
          </w:tcPr>
          <w:p w14:paraId="13261555" w14:textId="77777777" w:rsidR="00E425F4" w:rsidRPr="00E425F4" w:rsidRDefault="00E425F4" w:rsidP="00E425F4">
            <w:pPr>
              <w:jc w:val="left"/>
              <w:rPr>
                <w:rFonts w:eastAsiaTheme="minorEastAsia"/>
                <w:sz w:val="16"/>
                <w:szCs w:val="16"/>
              </w:rPr>
            </w:pPr>
          </w:p>
        </w:tc>
        <w:tc>
          <w:tcPr>
            <w:tcW w:w="2126" w:type="dxa"/>
            <w:vMerge/>
            <w:tcBorders>
              <w:left w:val="single" w:sz="4" w:space="0" w:color="auto"/>
              <w:bottom w:val="single" w:sz="4" w:space="0" w:color="auto"/>
              <w:right w:val="single" w:sz="4" w:space="0" w:color="auto"/>
            </w:tcBorders>
          </w:tcPr>
          <w:p w14:paraId="370D1D1F" w14:textId="77777777" w:rsidR="00E425F4" w:rsidRPr="00E425F4" w:rsidRDefault="00E425F4" w:rsidP="00E425F4">
            <w:pPr>
              <w:tabs>
                <w:tab w:val="left" w:pos="170"/>
              </w:tabs>
              <w:rPr>
                <w:rFonts w:eastAsiaTheme="minorEastAsia"/>
                <w:sz w:val="16"/>
                <w:szCs w:val="16"/>
              </w:rPr>
            </w:pPr>
          </w:p>
        </w:tc>
        <w:tc>
          <w:tcPr>
            <w:tcW w:w="1984" w:type="dxa"/>
            <w:vMerge w:val="restart"/>
            <w:tcBorders>
              <w:top w:val="single" w:sz="4" w:space="0" w:color="auto"/>
              <w:left w:val="single" w:sz="4" w:space="0" w:color="auto"/>
              <w:right w:val="single" w:sz="4" w:space="0" w:color="auto"/>
            </w:tcBorders>
          </w:tcPr>
          <w:p w14:paraId="0D22ED6E" w14:textId="77777777" w:rsidR="00E425F4" w:rsidRPr="00E425F4" w:rsidRDefault="00E425F4" w:rsidP="00E425F4">
            <w:pPr>
              <w:numPr>
                <w:ilvl w:val="0"/>
                <w:numId w:val="16"/>
              </w:numPr>
              <w:jc w:val="left"/>
              <w:rPr>
                <w:rFonts w:eastAsiaTheme="minorEastAsia"/>
                <w:sz w:val="18"/>
                <w:szCs w:val="18"/>
              </w:rPr>
            </w:pPr>
            <w:r w:rsidRPr="00E425F4">
              <w:rPr>
                <w:rFonts w:eastAsiaTheme="minorEastAsia"/>
                <w:i/>
                <w:sz w:val="18"/>
                <w:szCs w:val="18"/>
              </w:rPr>
              <w:t>Clonostachy rosea</w:t>
            </w:r>
            <w:r w:rsidRPr="00E425F4">
              <w:rPr>
                <w:rFonts w:eastAsiaTheme="minorEastAsia"/>
                <w:sz w:val="18"/>
                <w:szCs w:val="18"/>
              </w:rPr>
              <w:t xml:space="preserve"> strain J1446</w:t>
            </w:r>
          </w:p>
          <w:p w14:paraId="0FFB4D29" w14:textId="77777777" w:rsidR="00E425F4" w:rsidRPr="00E425F4" w:rsidRDefault="00E425F4" w:rsidP="00E425F4">
            <w:pPr>
              <w:jc w:val="left"/>
              <w:rPr>
                <w:rFonts w:eastAsiaTheme="minorEastAsia"/>
                <w:sz w:val="18"/>
                <w:szCs w:val="18"/>
              </w:rPr>
            </w:pPr>
          </w:p>
          <w:p w14:paraId="36CBDA36" w14:textId="77777777" w:rsidR="00E425F4" w:rsidRPr="00E425F4" w:rsidRDefault="00E425F4" w:rsidP="00E425F4">
            <w:pPr>
              <w:rPr>
                <w:rFonts w:eastAsiaTheme="minorEastAsia"/>
                <w:sz w:val="16"/>
                <w:szCs w:val="16"/>
              </w:rPr>
            </w:pPr>
          </w:p>
        </w:tc>
        <w:tc>
          <w:tcPr>
            <w:tcW w:w="1701" w:type="dxa"/>
            <w:vMerge w:val="restart"/>
            <w:tcBorders>
              <w:top w:val="single" w:sz="4" w:space="0" w:color="auto"/>
              <w:left w:val="single" w:sz="4" w:space="0" w:color="auto"/>
              <w:right w:val="single" w:sz="4" w:space="0" w:color="auto"/>
            </w:tcBorders>
          </w:tcPr>
          <w:p w14:paraId="457F2BEC" w14:textId="77777777" w:rsidR="00E425F4" w:rsidRPr="00E425F4" w:rsidRDefault="00E425F4" w:rsidP="00E425F4">
            <w:pPr>
              <w:jc w:val="left"/>
              <w:rPr>
                <w:rFonts w:eastAsiaTheme="minorEastAsia"/>
                <w:sz w:val="18"/>
                <w:szCs w:val="18"/>
              </w:rPr>
            </w:pPr>
            <w:r w:rsidRPr="00E425F4">
              <w:rPr>
                <w:rFonts w:eastAsiaTheme="minorEastAsia"/>
                <w:sz w:val="18"/>
                <w:szCs w:val="18"/>
              </w:rPr>
              <w:t>Prestop*1</w:t>
            </w:r>
          </w:p>
          <w:p w14:paraId="3AC4E290" w14:textId="77777777" w:rsidR="00E425F4" w:rsidRPr="00E425F4" w:rsidRDefault="00E425F4" w:rsidP="00E425F4">
            <w:pPr>
              <w:jc w:val="left"/>
              <w:rPr>
                <w:rFonts w:eastAsiaTheme="minorEastAsi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2E348262" w14:textId="77777777" w:rsidR="00E425F4" w:rsidRPr="00E425F4" w:rsidRDefault="00E425F4" w:rsidP="00E425F4">
            <w:pPr>
              <w:rPr>
                <w:rFonts w:eastAsiaTheme="minorEastAsia"/>
                <w:sz w:val="16"/>
                <w:szCs w:val="16"/>
              </w:rPr>
            </w:pPr>
            <w:r w:rsidRPr="00E425F4">
              <w:rPr>
                <w:rFonts w:eastAsiaTheme="minorEastAsia"/>
                <w:sz w:val="18"/>
                <w:szCs w:val="18"/>
              </w:rPr>
              <w:t>200-500 g/m3</w:t>
            </w:r>
          </w:p>
        </w:tc>
        <w:tc>
          <w:tcPr>
            <w:tcW w:w="1134" w:type="dxa"/>
            <w:tcBorders>
              <w:top w:val="single" w:sz="4" w:space="0" w:color="auto"/>
              <w:left w:val="single" w:sz="4" w:space="0" w:color="auto"/>
              <w:bottom w:val="single" w:sz="4" w:space="0" w:color="auto"/>
              <w:right w:val="single" w:sz="4" w:space="0" w:color="auto"/>
            </w:tcBorders>
          </w:tcPr>
          <w:p w14:paraId="2F7ABBCD" w14:textId="77777777" w:rsidR="00E425F4" w:rsidRPr="00E425F4" w:rsidRDefault="00E425F4" w:rsidP="00E425F4">
            <w:pPr>
              <w:rPr>
                <w:rFonts w:eastAsiaTheme="minorEastAsia"/>
                <w:sz w:val="16"/>
                <w:szCs w:val="16"/>
              </w:rPr>
            </w:pPr>
            <w:r w:rsidRPr="00E425F4">
              <w:rPr>
                <w:rFonts w:eastAsiaTheme="minorEastAsia"/>
                <w:sz w:val="18"/>
                <w:szCs w:val="18"/>
              </w:rPr>
              <w:t>ni potrebna</w:t>
            </w:r>
          </w:p>
        </w:tc>
        <w:tc>
          <w:tcPr>
            <w:tcW w:w="1984" w:type="dxa"/>
            <w:tcBorders>
              <w:top w:val="single" w:sz="4" w:space="0" w:color="auto"/>
              <w:left w:val="single" w:sz="4" w:space="0" w:color="auto"/>
              <w:bottom w:val="single" w:sz="4" w:space="0" w:color="auto"/>
              <w:right w:val="single" w:sz="4" w:space="0" w:color="auto"/>
            </w:tcBorders>
          </w:tcPr>
          <w:p w14:paraId="128364EB" w14:textId="77777777" w:rsidR="00E425F4" w:rsidRPr="00E425F4" w:rsidRDefault="00E425F4" w:rsidP="00E425F4">
            <w:pPr>
              <w:rPr>
                <w:rFonts w:eastAsiaTheme="minorEastAsia"/>
                <w:sz w:val="16"/>
                <w:szCs w:val="16"/>
              </w:rPr>
            </w:pPr>
            <w:r w:rsidRPr="00E425F4">
              <w:rPr>
                <w:rFonts w:eastAsiaTheme="minorEastAsia"/>
                <w:sz w:val="18"/>
                <w:szCs w:val="18"/>
              </w:rPr>
              <w:t>dodatek substratom (pred sajenjem)</w:t>
            </w:r>
          </w:p>
        </w:tc>
      </w:tr>
      <w:tr w:rsidR="00E425F4" w:rsidRPr="00E425F4" w14:paraId="11244090" w14:textId="77777777" w:rsidTr="00E425F4">
        <w:tc>
          <w:tcPr>
            <w:tcW w:w="5812" w:type="dxa"/>
            <w:gridSpan w:val="3"/>
            <w:vMerge w:val="restart"/>
            <w:tcBorders>
              <w:top w:val="single" w:sz="4" w:space="0" w:color="auto"/>
              <w:left w:val="single" w:sz="4" w:space="0" w:color="auto"/>
              <w:right w:val="single" w:sz="4" w:space="0" w:color="auto"/>
            </w:tcBorders>
          </w:tcPr>
          <w:p w14:paraId="3DFE6020" w14:textId="77777777" w:rsidR="00E425F4" w:rsidRPr="00E425F4" w:rsidRDefault="00E425F4" w:rsidP="00E425F4">
            <w:pPr>
              <w:tabs>
                <w:tab w:val="left" w:pos="170"/>
              </w:tabs>
              <w:rPr>
                <w:rFonts w:eastAsiaTheme="minorEastAsia"/>
                <w:b/>
                <w:sz w:val="18"/>
                <w:szCs w:val="18"/>
                <w:lang w:eastAsia="sl-SI"/>
              </w:rPr>
            </w:pPr>
            <w:r w:rsidRPr="00E425F4">
              <w:rPr>
                <w:rFonts w:eastAsiaTheme="minorEastAsia"/>
                <w:b/>
                <w:sz w:val="18"/>
                <w:szCs w:val="18"/>
                <w:lang w:eastAsia="sl-SI"/>
              </w:rPr>
              <w:t>*1   31.07.2022</w:t>
            </w:r>
          </w:p>
          <w:p w14:paraId="62BA8550" w14:textId="77777777" w:rsidR="00E425F4" w:rsidRPr="00E425F4" w:rsidRDefault="00E425F4" w:rsidP="00E425F4">
            <w:pPr>
              <w:tabs>
                <w:tab w:val="left" w:pos="170"/>
              </w:tabs>
              <w:rPr>
                <w:rFonts w:eastAsiaTheme="minorEastAsia"/>
                <w:sz w:val="16"/>
                <w:szCs w:val="16"/>
              </w:rPr>
            </w:pPr>
            <w:r w:rsidRPr="00E425F4">
              <w:rPr>
                <w:rFonts w:eastAsiaTheme="minorEastAsia"/>
                <w:sz w:val="18"/>
                <w:szCs w:val="18"/>
                <w:u w:val="single"/>
                <w:lang w:eastAsia="sl-SI"/>
              </w:rPr>
              <w:t>Previcur energy:</w:t>
            </w:r>
            <w:r w:rsidRPr="00E425F4">
              <w:rPr>
                <w:rFonts w:eastAsiaTheme="minorEastAsia"/>
                <w:b/>
                <w:sz w:val="16"/>
                <w:szCs w:val="16"/>
                <w:lang w:eastAsia="sl-SI"/>
              </w:rPr>
              <w:t xml:space="preserve"> Zaradi ostankov aktivne snovi </w:t>
            </w:r>
            <w:r w:rsidRPr="00E425F4">
              <w:rPr>
                <w:rFonts w:eastAsiaTheme="minorEastAsia"/>
                <w:b/>
                <w:iCs/>
                <w:sz w:val="16"/>
                <w:szCs w:val="16"/>
                <w:lang w:eastAsia="sl-SI"/>
              </w:rPr>
              <w:t xml:space="preserve">propamokarb </w:t>
            </w:r>
            <w:r w:rsidRPr="00E425F4">
              <w:rPr>
                <w:rFonts w:eastAsiaTheme="minorEastAsia"/>
                <w:b/>
                <w:sz w:val="16"/>
                <w:szCs w:val="16"/>
                <w:lang w:eastAsia="sl-SI"/>
              </w:rPr>
              <w:t>v tleh se korenovke in čebulnice, namenjene prehrani ljudi in živali, sme saditi oziroma sejati šele po preteku 120 dni od zadnjega tretiranja. Listnate in stebelne vrtnine, plodovke ter kapusnice pa 60 dni po zadnjem tretiranju</w:t>
            </w:r>
          </w:p>
        </w:tc>
        <w:tc>
          <w:tcPr>
            <w:tcW w:w="1984" w:type="dxa"/>
            <w:vMerge/>
            <w:tcBorders>
              <w:left w:val="single" w:sz="4" w:space="0" w:color="auto"/>
              <w:right w:val="single" w:sz="4" w:space="0" w:color="auto"/>
            </w:tcBorders>
          </w:tcPr>
          <w:p w14:paraId="2899382A" w14:textId="77777777" w:rsidR="00E425F4" w:rsidRPr="00E425F4" w:rsidRDefault="00E425F4" w:rsidP="00E425F4">
            <w:pPr>
              <w:rPr>
                <w:rFonts w:eastAsiaTheme="minorEastAsia"/>
                <w:sz w:val="16"/>
                <w:szCs w:val="16"/>
              </w:rPr>
            </w:pPr>
          </w:p>
        </w:tc>
        <w:tc>
          <w:tcPr>
            <w:tcW w:w="1701" w:type="dxa"/>
            <w:vMerge/>
            <w:tcBorders>
              <w:left w:val="single" w:sz="4" w:space="0" w:color="auto"/>
              <w:right w:val="single" w:sz="4" w:space="0" w:color="auto"/>
            </w:tcBorders>
          </w:tcPr>
          <w:p w14:paraId="190C5E87" w14:textId="77777777" w:rsidR="00E425F4" w:rsidRPr="00E425F4" w:rsidRDefault="00E425F4" w:rsidP="00E425F4">
            <w:pPr>
              <w:jc w:val="left"/>
              <w:rPr>
                <w:rFonts w:eastAsiaTheme="minorEastAsi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0A932E86" w14:textId="77777777" w:rsidR="00E425F4" w:rsidRPr="00E425F4" w:rsidRDefault="00E425F4" w:rsidP="00E425F4">
            <w:pPr>
              <w:rPr>
                <w:rFonts w:eastAsiaTheme="minorEastAsia"/>
                <w:sz w:val="16"/>
                <w:szCs w:val="16"/>
              </w:rPr>
            </w:pPr>
            <w:r w:rsidRPr="00E425F4">
              <w:rPr>
                <w:rFonts w:eastAsiaTheme="minorEastAsia"/>
                <w:sz w:val="18"/>
                <w:szCs w:val="18"/>
              </w:rPr>
              <w:t>200-500 g/1000 rastlin</w:t>
            </w:r>
          </w:p>
        </w:tc>
        <w:tc>
          <w:tcPr>
            <w:tcW w:w="1134" w:type="dxa"/>
            <w:tcBorders>
              <w:top w:val="single" w:sz="4" w:space="0" w:color="auto"/>
              <w:left w:val="single" w:sz="4" w:space="0" w:color="auto"/>
              <w:bottom w:val="single" w:sz="4" w:space="0" w:color="auto"/>
              <w:right w:val="single" w:sz="4" w:space="0" w:color="auto"/>
            </w:tcBorders>
          </w:tcPr>
          <w:p w14:paraId="4B6C771D" w14:textId="77777777" w:rsidR="00E425F4" w:rsidRPr="00E425F4" w:rsidRDefault="00E425F4" w:rsidP="00E425F4">
            <w:pPr>
              <w:rPr>
                <w:rFonts w:eastAsiaTheme="minorEastAsia"/>
                <w:sz w:val="16"/>
                <w:szCs w:val="16"/>
              </w:rPr>
            </w:pPr>
            <w:r w:rsidRPr="00E425F4">
              <w:rPr>
                <w:rFonts w:eastAsiaTheme="minorEastAsia"/>
                <w:sz w:val="18"/>
                <w:szCs w:val="18"/>
              </w:rPr>
              <w:t>ni potrebna</w:t>
            </w:r>
          </w:p>
        </w:tc>
        <w:tc>
          <w:tcPr>
            <w:tcW w:w="1984" w:type="dxa"/>
            <w:tcBorders>
              <w:top w:val="single" w:sz="4" w:space="0" w:color="auto"/>
              <w:left w:val="single" w:sz="4" w:space="0" w:color="auto"/>
              <w:bottom w:val="single" w:sz="4" w:space="0" w:color="auto"/>
              <w:right w:val="single" w:sz="4" w:space="0" w:color="auto"/>
            </w:tcBorders>
          </w:tcPr>
          <w:p w14:paraId="1B22625D" w14:textId="77777777" w:rsidR="00E425F4" w:rsidRPr="00E425F4" w:rsidRDefault="00E425F4" w:rsidP="00E425F4">
            <w:pPr>
              <w:rPr>
                <w:rFonts w:eastAsiaTheme="minorEastAsia"/>
                <w:sz w:val="16"/>
                <w:szCs w:val="16"/>
              </w:rPr>
            </w:pPr>
            <w:r w:rsidRPr="00E425F4">
              <w:rPr>
                <w:rFonts w:eastAsiaTheme="minorEastAsia"/>
                <w:sz w:val="18"/>
                <w:szCs w:val="18"/>
              </w:rPr>
              <w:t>preko kapljičnega namakalnega sistema (po presajanju ali sajenju v lončke)</w:t>
            </w:r>
          </w:p>
        </w:tc>
      </w:tr>
      <w:tr w:rsidR="00E425F4" w:rsidRPr="00E425F4" w14:paraId="34029998" w14:textId="77777777" w:rsidTr="00E425F4">
        <w:tc>
          <w:tcPr>
            <w:tcW w:w="5812" w:type="dxa"/>
            <w:gridSpan w:val="3"/>
            <w:vMerge/>
            <w:tcBorders>
              <w:left w:val="single" w:sz="4" w:space="0" w:color="auto"/>
              <w:bottom w:val="single" w:sz="4" w:space="0" w:color="auto"/>
              <w:right w:val="single" w:sz="4" w:space="0" w:color="auto"/>
            </w:tcBorders>
          </w:tcPr>
          <w:p w14:paraId="36CD7F52" w14:textId="77777777" w:rsidR="00E425F4" w:rsidRPr="00E425F4" w:rsidRDefault="00E425F4" w:rsidP="00E425F4">
            <w:pPr>
              <w:tabs>
                <w:tab w:val="left" w:pos="170"/>
              </w:tabs>
              <w:rPr>
                <w:rFonts w:eastAsiaTheme="minorEastAsia"/>
                <w:sz w:val="16"/>
                <w:szCs w:val="16"/>
              </w:rPr>
            </w:pPr>
          </w:p>
        </w:tc>
        <w:tc>
          <w:tcPr>
            <w:tcW w:w="1984" w:type="dxa"/>
            <w:vMerge/>
            <w:tcBorders>
              <w:left w:val="single" w:sz="4" w:space="0" w:color="auto"/>
              <w:bottom w:val="single" w:sz="4" w:space="0" w:color="auto"/>
              <w:right w:val="single" w:sz="4" w:space="0" w:color="auto"/>
            </w:tcBorders>
          </w:tcPr>
          <w:p w14:paraId="049A50AC" w14:textId="77777777" w:rsidR="00E425F4" w:rsidRPr="00E425F4" w:rsidRDefault="00E425F4" w:rsidP="00E425F4">
            <w:pPr>
              <w:rPr>
                <w:rFonts w:eastAsiaTheme="minorEastAsia"/>
                <w:sz w:val="16"/>
                <w:szCs w:val="16"/>
              </w:rPr>
            </w:pPr>
          </w:p>
        </w:tc>
        <w:tc>
          <w:tcPr>
            <w:tcW w:w="1701" w:type="dxa"/>
            <w:vMerge/>
            <w:tcBorders>
              <w:left w:val="single" w:sz="4" w:space="0" w:color="auto"/>
              <w:bottom w:val="single" w:sz="4" w:space="0" w:color="auto"/>
              <w:right w:val="single" w:sz="4" w:space="0" w:color="auto"/>
            </w:tcBorders>
          </w:tcPr>
          <w:p w14:paraId="2F158ED5" w14:textId="77777777" w:rsidR="00E425F4" w:rsidRPr="00E425F4" w:rsidRDefault="00E425F4" w:rsidP="00E425F4">
            <w:pPr>
              <w:jc w:val="left"/>
              <w:rPr>
                <w:rFonts w:eastAsiaTheme="minorEastAsia"/>
                <w:sz w:val="16"/>
                <w:szCs w:val="16"/>
              </w:rPr>
            </w:pPr>
          </w:p>
        </w:tc>
        <w:tc>
          <w:tcPr>
            <w:tcW w:w="1560" w:type="dxa"/>
            <w:tcBorders>
              <w:top w:val="single" w:sz="4" w:space="0" w:color="auto"/>
              <w:left w:val="single" w:sz="4" w:space="0" w:color="auto"/>
              <w:bottom w:val="single" w:sz="4" w:space="0" w:color="auto"/>
              <w:right w:val="single" w:sz="4" w:space="0" w:color="auto"/>
            </w:tcBorders>
          </w:tcPr>
          <w:p w14:paraId="69154BA1" w14:textId="77777777" w:rsidR="00E425F4" w:rsidRPr="00E425F4" w:rsidRDefault="00E425F4" w:rsidP="00E425F4">
            <w:pPr>
              <w:rPr>
                <w:rFonts w:eastAsiaTheme="minorEastAsia"/>
                <w:sz w:val="16"/>
                <w:szCs w:val="16"/>
              </w:rPr>
            </w:pPr>
            <w:r w:rsidRPr="00E425F4">
              <w:rPr>
                <w:rFonts w:eastAsiaTheme="minorEastAsia"/>
                <w:sz w:val="18"/>
                <w:szCs w:val="18"/>
              </w:rPr>
              <w:t xml:space="preserve">0,5 % </w:t>
            </w:r>
          </w:p>
        </w:tc>
        <w:tc>
          <w:tcPr>
            <w:tcW w:w="1134" w:type="dxa"/>
            <w:tcBorders>
              <w:top w:val="single" w:sz="4" w:space="0" w:color="auto"/>
              <w:left w:val="single" w:sz="4" w:space="0" w:color="auto"/>
              <w:bottom w:val="single" w:sz="4" w:space="0" w:color="auto"/>
              <w:right w:val="single" w:sz="4" w:space="0" w:color="auto"/>
            </w:tcBorders>
          </w:tcPr>
          <w:p w14:paraId="71035FEA" w14:textId="77777777" w:rsidR="00E425F4" w:rsidRPr="00E425F4" w:rsidRDefault="00E425F4" w:rsidP="00E425F4">
            <w:pPr>
              <w:rPr>
                <w:rFonts w:eastAsiaTheme="minorEastAsia"/>
                <w:sz w:val="16"/>
                <w:szCs w:val="16"/>
              </w:rPr>
            </w:pPr>
            <w:r w:rsidRPr="00E425F4">
              <w:rPr>
                <w:rFonts w:eastAsiaTheme="minorEastAsia"/>
                <w:sz w:val="18"/>
                <w:szCs w:val="18"/>
              </w:rPr>
              <w:t>ni potrebna</w:t>
            </w:r>
          </w:p>
        </w:tc>
        <w:tc>
          <w:tcPr>
            <w:tcW w:w="1984" w:type="dxa"/>
            <w:tcBorders>
              <w:top w:val="single" w:sz="4" w:space="0" w:color="auto"/>
              <w:left w:val="single" w:sz="4" w:space="0" w:color="auto"/>
              <w:bottom w:val="single" w:sz="4" w:space="0" w:color="auto"/>
              <w:right w:val="single" w:sz="4" w:space="0" w:color="auto"/>
            </w:tcBorders>
          </w:tcPr>
          <w:p w14:paraId="29837A96" w14:textId="77777777" w:rsidR="00E425F4" w:rsidRPr="00E425F4" w:rsidRDefault="00E425F4" w:rsidP="00E425F4">
            <w:pPr>
              <w:rPr>
                <w:rFonts w:eastAsiaTheme="minorEastAsia"/>
                <w:sz w:val="16"/>
                <w:szCs w:val="16"/>
              </w:rPr>
            </w:pPr>
            <w:r w:rsidRPr="00E425F4">
              <w:rPr>
                <w:rFonts w:eastAsiaTheme="minorEastAsia"/>
                <w:sz w:val="18"/>
                <w:szCs w:val="18"/>
              </w:rPr>
              <w:t>zalivanje, škropljenje sadik</w:t>
            </w:r>
            <w:r w:rsidRPr="00E425F4" w:rsidDel="004C323B">
              <w:rPr>
                <w:rFonts w:eastAsiaTheme="minorEastAsia"/>
                <w:b/>
                <w:sz w:val="18"/>
                <w:szCs w:val="18"/>
              </w:rPr>
              <w:t xml:space="preserve"> </w:t>
            </w:r>
          </w:p>
        </w:tc>
      </w:tr>
      <w:tr w:rsidR="00E425F4" w:rsidRPr="00E425F4" w14:paraId="65C75CB3" w14:textId="77777777" w:rsidTr="00E425F4">
        <w:tc>
          <w:tcPr>
            <w:tcW w:w="1740" w:type="dxa"/>
            <w:vMerge w:val="restart"/>
            <w:tcBorders>
              <w:top w:val="single" w:sz="4" w:space="0" w:color="auto"/>
              <w:left w:val="single" w:sz="4" w:space="0" w:color="auto"/>
              <w:right w:val="single" w:sz="4" w:space="0" w:color="auto"/>
            </w:tcBorders>
          </w:tcPr>
          <w:p w14:paraId="62CB3289" w14:textId="77777777" w:rsidR="00E425F4" w:rsidRPr="00E425F4" w:rsidRDefault="00E425F4" w:rsidP="00E425F4">
            <w:pPr>
              <w:jc w:val="left"/>
              <w:rPr>
                <w:rFonts w:eastAsiaTheme="minorEastAsia"/>
                <w:b/>
                <w:bCs/>
                <w:sz w:val="16"/>
                <w:szCs w:val="16"/>
              </w:rPr>
            </w:pPr>
            <w:r w:rsidRPr="00E425F4">
              <w:rPr>
                <w:rFonts w:eastAsiaTheme="minorEastAsia"/>
                <w:b/>
                <w:bCs/>
                <w:sz w:val="16"/>
                <w:szCs w:val="16"/>
              </w:rPr>
              <w:t>Glivične bolezni sejančkov oz. sadik</w:t>
            </w:r>
          </w:p>
        </w:tc>
        <w:tc>
          <w:tcPr>
            <w:tcW w:w="1946" w:type="dxa"/>
            <w:vMerge w:val="restart"/>
            <w:tcBorders>
              <w:top w:val="single" w:sz="4" w:space="0" w:color="auto"/>
              <w:left w:val="single" w:sz="4" w:space="0" w:color="auto"/>
              <w:right w:val="single" w:sz="4" w:space="0" w:color="auto"/>
            </w:tcBorders>
          </w:tcPr>
          <w:p w14:paraId="285E9533" w14:textId="77777777" w:rsidR="00E425F4" w:rsidRPr="00E425F4" w:rsidRDefault="00E425F4" w:rsidP="00E425F4">
            <w:pPr>
              <w:jc w:val="left"/>
              <w:rPr>
                <w:rFonts w:eastAsiaTheme="minorEastAsia"/>
                <w:sz w:val="16"/>
                <w:szCs w:val="16"/>
              </w:rPr>
            </w:pPr>
          </w:p>
        </w:tc>
        <w:tc>
          <w:tcPr>
            <w:tcW w:w="2126" w:type="dxa"/>
            <w:vMerge w:val="restart"/>
            <w:tcBorders>
              <w:top w:val="single" w:sz="4" w:space="0" w:color="auto"/>
              <w:left w:val="single" w:sz="4" w:space="0" w:color="auto"/>
              <w:right w:val="single" w:sz="4" w:space="0" w:color="auto"/>
            </w:tcBorders>
          </w:tcPr>
          <w:p w14:paraId="4F8EA0CA" w14:textId="77777777" w:rsidR="00E425F4" w:rsidRPr="00E425F4" w:rsidRDefault="00E425F4" w:rsidP="00E425F4">
            <w:pPr>
              <w:tabs>
                <w:tab w:val="left" w:pos="170"/>
              </w:tabs>
              <w:jc w:val="left"/>
              <w:rPr>
                <w:rFonts w:eastAsiaTheme="minorEastAsia"/>
                <w:sz w:val="16"/>
                <w:szCs w:val="16"/>
              </w:rPr>
            </w:pPr>
          </w:p>
        </w:tc>
        <w:tc>
          <w:tcPr>
            <w:tcW w:w="1984" w:type="dxa"/>
            <w:vMerge w:val="restart"/>
            <w:tcBorders>
              <w:top w:val="single" w:sz="4" w:space="0" w:color="auto"/>
              <w:left w:val="single" w:sz="4" w:space="0" w:color="auto"/>
              <w:right w:val="single" w:sz="4" w:space="0" w:color="auto"/>
            </w:tcBorders>
          </w:tcPr>
          <w:p w14:paraId="2DBB485D" w14:textId="77777777" w:rsidR="00E425F4" w:rsidRPr="00E425F4" w:rsidRDefault="00E425F4" w:rsidP="00E425F4">
            <w:pPr>
              <w:jc w:val="left"/>
              <w:rPr>
                <w:rFonts w:eastAsiaTheme="minorEastAsia"/>
                <w:b/>
                <w:bCs/>
                <w:sz w:val="18"/>
                <w:szCs w:val="18"/>
              </w:rPr>
            </w:pPr>
            <w:r w:rsidRPr="00E425F4">
              <w:rPr>
                <w:rFonts w:eastAsiaTheme="minorEastAsia"/>
                <w:bCs/>
                <w:sz w:val="18"/>
                <w:szCs w:val="18"/>
              </w:rPr>
              <w:t>-</w:t>
            </w:r>
            <w:r w:rsidRPr="00E425F4">
              <w:rPr>
                <w:rFonts w:eastAsiaTheme="minorEastAsia"/>
                <w:bCs/>
                <w:i/>
                <w:sz w:val="18"/>
                <w:szCs w:val="18"/>
              </w:rPr>
              <w:t>Pythium oligandrum</w:t>
            </w:r>
            <w:r w:rsidRPr="00E425F4">
              <w:rPr>
                <w:rFonts w:eastAsiaTheme="minorEastAsia"/>
                <w:bCs/>
                <w:sz w:val="18"/>
                <w:szCs w:val="18"/>
              </w:rPr>
              <w:t xml:space="preserve"> M1</w:t>
            </w:r>
          </w:p>
        </w:tc>
        <w:tc>
          <w:tcPr>
            <w:tcW w:w="1701" w:type="dxa"/>
            <w:vMerge w:val="restart"/>
            <w:tcBorders>
              <w:top w:val="single" w:sz="4" w:space="0" w:color="auto"/>
              <w:left w:val="single" w:sz="4" w:space="0" w:color="auto"/>
              <w:right w:val="single" w:sz="4" w:space="0" w:color="auto"/>
            </w:tcBorders>
          </w:tcPr>
          <w:p w14:paraId="04D3EF9B" w14:textId="77777777" w:rsidR="00E425F4" w:rsidRPr="00E425F4" w:rsidRDefault="00E425F4" w:rsidP="00E425F4">
            <w:pPr>
              <w:jc w:val="left"/>
              <w:rPr>
                <w:rFonts w:eastAsiaTheme="minorEastAsia"/>
                <w:bCs/>
                <w:sz w:val="18"/>
                <w:szCs w:val="18"/>
              </w:rPr>
            </w:pPr>
            <w:r w:rsidRPr="00E425F4">
              <w:rPr>
                <w:rFonts w:eastAsiaTheme="minorEastAsia"/>
                <w:bCs/>
                <w:sz w:val="18"/>
                <w:szCs w:val="18"/>
              </w:rPr>
              <w:t>Polyversum</w:t>
            </w:r>
            <w:r w:rsidRPr="00E425F4">
              <w:rPr>
                <w:rFonts w:eastAsiaTheme="minorEastAsia"/>
                <w:b/>
                <w:bCs/>
                <w:sz w:val="18"/>
                <w:szCs w:val="18"/>
              </w:rPr>
              <w:t>*1</w:t>
            </w:r>
            <w:r w:rsidRPr="00E425F4">
              <w:rPr>
                <w:rFonts w:eastAsiaTheme="minorEastAsia"/>
                <w:bCs/>
                <w:sz w:val="18"/>
                <w:szCs w:val="18"/>
              </w:rPr>
              <w:t xml:space="preserve">  ALI</w:t>
            </w:r>
          </w:p>
          <w:p w14:paraId="519BBC4A" w14:textId="77777777" w:rsidR="00E425F4" w:rsidRPr="00E425F4" w:rsidRDefault="00E425F4" w:rsidP="00E425F4">
            <w:pPr>
              <w:jc w:val="left"/>
              <w:rPr>
                <w:rFonts w:eastAsiaTheme="minorEastAsia"/>
                <w:b/>
                <w:bCs/>
                <w:sz w:val="18"/>
                <w:szCs w:val="18"/>
              </w:rPr>
            </w:pPr>
            <w:r w:rsidRPr="00E425F4">
              <w:rPr>
                <w:rFonts w:eastAsiaTheme="minorEastAsia"/>
                <w:bCs/>
                <w:sz w:val="18"/>
                <w:szCs w:val="18"/>
              </w:rPr>
              <w:t>Univerzalni fungicid</w:t>
            </w:r>
            <w:r w:rsidRPr="00E425F4">
              <w:rPr>
                <w:rFonts w:eastAsiaTheme="minorEastAsia"/>
                <w:b/>
                <w:bCs/>
                <w:sz w:val="18"/>
                <w:szCs w:val="18"/>
              </w:rPr>
              <w:t>*1</w:t>
            </w:r>
          </w:p>
        </w:tc>
        <w:tc>
          <w:tcPr>
            <w:tcW w:w="1560" w:type="dxa"/>
            <w:tcBorders>
              <w:top w:val="single" w:sz="4" w:space="0" w:color="auto"/>
              <w:left w:val="single" w:sz="4" w:space="0" w:color="auto"/>
              <w:right w:val="single" w:sz="4" w:space="0" w:color="auto"/>
            </w:tcBorders>
          </w:tcPr>
          <w:p w14:paraId="5E933873" w14:textId="77777777" w:rsidR="00E425F4" w:rsidRPr="00E425F4" w:rsidRDefault="00E425F4" w:rsidP="00E425F4">
            <w:pPr>
              <w:jc w:val="left"/>
              <w:rPr>
                <w:rFonts w:eastAsiaTheme="minorEastAsia"/>
                <w:bCs/>
                <w:sz w:val="18"/>
                <w:szCs w:val="18"/>
              </w:rPr>
            </w:pPr>
            <w:r w:rsidRPr="00E425F4">
              <w:rPr>
                <w:rFonts w:eastAsiaTheme="minorEastAsia"/>
                <w:bCs/>
                <w:sz w:val="18"/>
                <w:szCs w:val="18"/>
              </w:rPr>
              <w:t>2 g/kg semena</w:t>
            </w:r>
          </w:p>
        </w:tc>
        <w:tc>
          <w:tcPr>
            <w:tcW w:w="1134" w:type="dxa"/>
            <w:tcBorders>
              <w:top w:val="single" w:sz="4" w:space="0" w:color="auto"/>
              <w:left w:val="single" w:sz="4" w:space="0" w:color="auto"/>
              <w:right w:val="single" w:sz="4" w:space="0" w:color="auto"/>
            </w:tcBorders>
          </w:tcPr>
          <w:p w14:paraId="50E97E40" w14:textId="77777777" w:rsidR="00E425F4" w:rsidRPr="00E425F4" w:rsidRDefault="00E425F4" w:rsidP="00E425F4">
            <w:pPr>
              <w:jc w:val="left"/>
              <w:rPr>
                <w:rFonts w:eastAsiaTheme="minorEastAsia"/>
                <w:bCs/>
                <w:sz w:val="18"/>
                <w:szCs w:val="18"/>
              </w:rPr>
            </w:pPr>
            <w:r w:rsidRPr="00E425F4">
              <w:rPr>
                <w:rFonts w:eastAsiaTheme="minorEastAsia"/>
                <w:bCs/>
                <w:sz w:val="18"/>
                <w:szCs w:val="18"/>
              </w:rPr>
              <w:t>1</w:t>
            </w:r>
          </w:p>
        </w:tc>
        <w:tc>
          <w:tcPr>
            <w:tcW w:w="1984" w:type="dxa"/>
            <w:tcBorders>
              <w:top w:val="single" w:sz="4" w:space="0" w:color="auto"/>
              <w:left w:val="single" w:sz="4" w:space="0" w:color="auto"/>
              <w:right w:val="single" w:sz="4" w:space="0" w:color="auto"/>
            </w:tcBorders>
          </w:tcPr>
          <w:p w14:paraId="289D3B5D" w14:textId="77777777" w:rsidR="00E425F4" w:rsidRPr="00E425F4" w:rsidRDefault="00E425F4" w:rsidP="00E425F4">
            <w:pPr>
              <w:jc w:val="left"/>
              <w:rPr>
                <w:rFonts w:eastAsiaTheme="minorEastAsia"/>
                <w:b/>
                <w:bCs/>
                <w:sz w:val="16"/>
                <w:szCs w:val="16"/>
              </w:rPr>
            </w:pPr>
            <w:r w:rsidRPr="00E425F4">
              <w:rPr>
                <w:rFonts w:eastAsiaTheme="minorEastAsia"/>
                <w:b/>
                <w:bCs/>
                <w:sz w:val="16"/>
                <w:szCs w:val="16"/>
              </w:rPr>
              <w:t>*1   30.04.2022</w:t>
            </w:r>
          </w:p>
          <w:p w14:paraId="32FB17A8" w14:textId="77777777" w:rsidR="00E425F4" w:rsidRPr="00E425F4" w:rsidRDefault="00E425F4" w:rsidP="00E425F4">
            <w:pPr>
              <w:jc w:val="left"/>
              <w:rPr>
                <w:rFonts w:eastAsiaTheme="minorEastAsia"/>
                <w:bCs/>
                <w:sz w:val="16"/>
                <w:szCs w:val="16"/>
              </w:rPr>
            </w:pPr>
            <w:r w:rsidRPr="00E425F4">
              <w:rPr>
                <w:rFonts w:eastAsiaTheme="minorEastAsia"/>
                <w:bCs/>
                <w:sz w:val="16"/>
                <w:szCs w:val="16"/>
              </w:rPr>
              <w:t>suho ali vlažno tretiranje semena v ZAŠČITENIH PROSTORIH</w:t>
            </w:r>
          </w:p>
        </w:tc>
      </w:tr>
      <w:tr w:rsidR="00E425F4" w:rsidRPr="00E425F4" w14:paraId="5B2F49A1" w14:textId="77777777" w:rsidTr="00E425F4">
        <w:tc>
          <w:tcPr>
            <w:tcW w:w="1740" w:type="dxa"/>
            <w:vMerge/>
            <w:tcBorders>
              <w:left w:val="single" w:sz="4" w:space="0" w:color="auto"/>
              <w:right w:val="single" w:sz="4" w:space="0" w:color="auto"/>
            </w:tcBorders>
          </w:tcPr>
          <w:p w14:paraId="2C3C229C" w14:textId="77777777" w:rsidR="00E425F4" w:rsidRPr="00E425F4" w:rsidRDefault="00E425F4" w:rsidP="00E425F4">
            <w:pPr>
              <w:jc w:val="left"/>
              <w:rPr>
                <w:rFonts w:eastAsiaTheme="minorEastAsia"/>
                <w:b/>
                <w:bCs/>
                <w:sz w:val="16"/>
                <w:szCs w:val="16"/>
              </w:rPr>
            </w:pPr>
          </w:p>
        </w:tc>
        <w:tc>
          <w:tcPr>
            <w:tcW w:w="1946" w:type="dxa"/>
            <w:vMerge/>
            <w:tcBorders>
              <w:left w:val="single" w:sz="4" w:space="0" w:color="auto"/>
              <w:right w:val="single" w:sz="4" w:space="0" w:color="auto"/>
            </w:tcBorders>
          </w:tcPr>
          <w:p w14:paraId="1A087D83" w14:textId="77777777" w:rsidR="00E425F4" w:rsidRPr="00E425F4" w:rsidRDefault="00E425F4" w:rsidP="00E425F4">
            <w:pPr>
              <w:jc w:val="left"/>
              <w:rPr>
                <w:rFonts w:eastAsiaTheme="minorEastAsia"/>
                <w:sz w:val="16"/>
                <w:szCs w:val="16"/>
              </w:rPr>
            </w:pPr>
          </w:p>
        </w:tc>
        <w:tc>
          <w:tcPr>
            <w:tcW w:w="2126" w:type="dxa"/>
            <w:vMerge/>
            <w:tcBorders>
              <w:left w:val="single" w:sz="4" w:space="0" w:color="auto"/>
              <w:right w:val="single" w:sz="4" w:space="0" w:color="auto"/>
            </w:tcBorders>
          </w:tcPr>
          <w:p w14:paraId="52C3BEF7" w14:textId="77777777" w:rsidR="00E425F4" w:rsidRPr="00E425F4" w:rsidRDefault="00E425F4" w:rsidP="00E425F4">
            <w:pPr>
              <w:tabs>
                <w:tab w:val="left" w:pos="170"/>
              </w:tabs>
              <w:jc w:val="left"/>
              <w:rPr>
                <w:rFonts w:eastAsiaTheme="minorEastAsia"/>
                <w:sz w:val="16"/>
                <w:szCs w:val="16"/>
              </w:rPr>
            </w:pPr>
          </w:p>
        </w:tc>
        <w:tc>
          <w:tcPr>
            <w:tcW w:w="1984" w:type="dxa"/>
            <w:vMerge/>
            <w:tcBorders>
              <w:left w:val="single" w:sz="4" w:space="0" w:color="auto"/>
              <w:right w:val="single" w:sz="4" w:space="0" w:color="auto"/>
            </w:tcBorders>
          </w:tcPr>
          <w:p w14:paraId="3A81E24C" w14:textId="77777777" w:rsidR="00E425F4" w:rsidRPr="00E425F4" w:rsidRDefault="00E425F4" w:rsidP="00E425F4">
            <w:pPr>
              <w:jc w:val="left"/>
              <w:rPr>
                <w:rFonts w:eastAsiaTheme="minorEastAsia"/>
                <w:b/>
                <w:bCs/>
                <w:sz w:val="18"/>
                <w:szCs w:val="18"/>
              </w:rPr>
            </w:pPr>
          </w:p>
        </w:tc>
        <w:tc>
          <w:tcPr>
            <w:tcW w:w="1701" w:type="dxa"/>
            <w:vMerge/>
            <w:tcBorders>
              <w:left w:val="single" w:sz="4" w:space="0" w:color="auto"/>
              <w:right w:val="single" w:sz="4" w:space="0" w:color="auto"/>
            </w:tcBorders>
          </w:tcPr>
          <w:p w14:paraId="23D34BE9" w14:textId="77777777" w:rsidR="00E425F4" w:rsidRPr="00E425F4" w:rsidRDefault="00E425F4" w:rsidP="00E425F4">
            <w:pPr>
              <w:jc w:val="left"/>
              <w:rPr>
                <w:rFonts w:eastAsiaTheme="minorEastAsia"/>
                <w:b/>
                <w:bCs/>
                <w:sz w:val="18"/>
                <w:szCs w:val="18"/>
              </w:rPr>
            </w:pPr>
          </w:p>
        </w:tc>
        <w:tc>
          <w:tcPr>
            <w:tcW w:w="1560" w:type="dxa"/>
            <w:tcBorders>
              <w:top w:val="single" w:sz="4" w:space="0" w:color="auto"/>
              <w:left w:val="single" w:sz="4" w:space="0" w:color="auto"/>
              <w:right w:val="single" w:sz="4" w:space="0" w:color="auto"/>
            </w:tcBorders>
          </w:tcPr>
          <w:p w14:paraId="7C13FC5D" w14:textId="77777777" w:rsidR="00E425F4" w:rsidRPr="00E425F4" w:rsidRDefault="00E425F4" w:rsidP="00E425F4">
            <w:pPr>
              <w:jc w:val="left"/>
              <w:rPr>
                <w:rFonts w:eastAsiaTheme="minorEastAsia"/>
                <w:bCs/>
                <w:sz w:val="18"/>
                <w:szCs w:val="18"/>
              </w:rPr>
            </w:pPr>
            <w:r w:rsidRPr="00E425F4">
              <w:rPr>
                <w:rFonts w:eastAsiaTheme="minorEastAsia"/>
                <w:bCs/>
                <w:sz w:val="18"/>
                <w:szCs w:val="18"/>
              </w:rPr>
              <w:t>0,05% konc. oz. 50 g/100 l vode oz. 5 ml/sadiko</w:t>
            </w:r>
          </w:p>
        </w:tc>
        <w:tc>
          <w:tcPr>
            <w:tcW w:w="1134" w:type="dxa"/>
            <w:tcBorders>
              <w:top w:val="single" w:sz="4" w:space="0" w:color="auto"/>
              <w:left w:val="single" w:sz="4" w:space="0" w:color="auto"/>
              <w:right w:val="single" w:sz="4" w:space="0" w:color="auto"/>
            </w:tcBorders>
          </w:tcPr>
          <w:p w14:paraId="25C56A02" w14:textId="77777777" w:rsidR="00E425F4" w:rsidRPr="00E425F4" w:rsidRDefault="00E425F4" w:rsidP="00E425F4">
            <w:pPr>
              <w:jc w:val="left"/>
              <w:rPr>
                <w:rFonts w:eastAsiaTheme="minorEastAsia"/>
                <w:bCs/>
                <w:sz w:val="18"/>
                <w:szCs w:val="18"/>
              </w:rPr>
            </w:pPr>
            <w:r w:rsidRPr="00E425F4">
              <w:rPr>
                <w:rFonts w:eastAsiaTheme="minorEastAsia"/>
                <w:bCs/>
                <w:sz w:val="18"/>
                <w:szCs w:val="18"/>
              </w:rPr>
              <w:t>1</w:t>
            </w:r>
          </w:p>
        </w:tc>
        <w:tc>
          <w:tcPr>
            <w:tcW w:w="1984" w:type="dxa"/>
            <w:tcBorders>
              <w:top w:val="single" w:sz="4" w:space="0" w:color="auto"/>
              <w:left w:val="single" w:sz="4" w:space="0" w:color="auto"/>
              <w:right w:val="single" w:sz="4" w:space="0" w:color="auto"/>
            </w:tcBorders>
          </w:tcPr>
          <w:p w14:paraId="218089B3" w14:textId="77777777" w:rsidR="00E425F4" w:rsidRPr="00E425F4" w:rsidRDefault="00E425F4" w:rsidP="00E425F4">
            <w:pPr>
              <w:jc w:val="left"/>
              <w:rPr>
                <w:rFonts w:eastAsiaTheme="minorEastAsia"/>
                <w:bCs/>
                <w:sz w:val="16"/>
                <w:szCs w:val="16"/>
              </w:rPr>
            </w:pPr>
            <w:r w:rsidRPr="00E425F4">
              <w:rPr>
                <w:rFonts w:eastAsiaTheme="minorEastAsia"/>
                <w:bCs/>
                <w:sz w:val="16"/>
                <w:szCs w:val="16"/>
              </w:rPr>
              <w:t>zalivanje, uporaba na PROSTEM in v ZAŠČITENIH PROSTORIH</w:t>
            </w:r>
          </w:p>
        </w:tc>
      </w:tr>
      <w:tr w:rsidR="00E425F4" w:rsidRPr="00E425F4" w14:paraId="294515B0" w14:textId="77777777" w:rsidTr="00E425F4">
        <w:tc>
          <w:tcPr>
            <w:tcW w:w="1740" w:type="dxa"/>
            <w:vMerge w:val="restart"/>
            <w:tcBorders>
              <w:top w:val="single" w:sz="4" w:space="0" w:color="auto"/>
              <w:left w:val="single" w:sz="4" w:space="0" w:color="auto"/>
              <w:right w:val="single" w:sz="4" w:space="0" w:color="auto"/>
            </w:tcBorders>
          </w:tcPr>
          <w:p w14:paraId="402888C5" w14:textId="77777777" w:rsidR="00E425F4" w:rsidRPr="00E425F4" w:rsidRDefault="00E425F4" w:rsidP="00E425F4">
            <w:pPr>
              <w:jc w:val="left"/>
              <w:rPr>
                <w:rFonts w:eastAsiaTheme="minorEastAsia"/>
                <w:b/>
                <w:bCs/>
                <w:sz w:val="16"/>
                <w:szCs w:val="16"/>
              </w:rPr>
            </w:pPr>
            <w:r w:rsidRPr="00E425F4">
              <w:rPr>
                <w:rFonts w:eastAsiaTheme="minorEastAsia"/>
                <w:b/>
                <w:bCs/>
                <w:sz w:val="16"/>
                <w:szCs w:val="16"/>
              </w:rPr>
              <w:t>Kumarna plesen</w:t>
            </w:r>
            <w:r w:rsidRPr="00E425F4">
              <w:rPr>
                <w:rFonts w:eastAsiaTheme="minorEastAsia"/>
                <w:i/>
                <w:iCs/>
                <w:sz w:val="16"/>
                <w:szCs w:val="16"/>
              </w:rPr>
              <w:t xml:space="preserve"> Pseudoperonospora cubensis</w:t>
            </w:r>
          </w:p>
        </w:tc>
        <w:tc>
          <w:tcPr>
            <w:tcW w:w="1946" w:type="dxa"/>
            <w:vMerge w:val="restart"/>
            <w:tcBorders>
              <w:top w:val="single" w:sz="4" w:space="0" w:color="auto"/>
              <w:left w:val="single" w:sz="4" w:space="0" w:color="auto"/>
              <w:right w:val="single" w:sz="4" w:space="0" w:color="auto"/>
            </w:tcBorders>
          </w:tcPr>
          <w:p w14:paraId="6E13BAE4" w14:textId="77777777" w:rsidR="00E425F4" w:rsidRPr="00E425F4" w:rsidRDefault="00E425F4" w:rsidP="00E425F4">
            <w:pPr>
              <w:jc w:val="left"/>
              <w:rPr>
                <w:rFonts w:eastAsiaTheme="minorEastAsia"/>
                <w:sz w:val="16"/>
                <w:szCs w:val="16"/>
              </w:rPr>
            </w:pPr>
            <w:r w:rsidRPr="00E425F4">
              <w:rPr>
                <w:rFonts w:eastAsiaTheme="minorEastAsia"/>
                <w:sz w:val="16"/>
                <w:szCs w:val="16"/>
              </w:rPr>
              <w:t>Na listju opazimo okrogle pege, v začetku  klorotične, pozneje rdečerjave ali temne. Okuženi list se posuši.</w:t>
            </w:r>
          </w:p>
        </w:tc>
        <w:tc>
          <w:tcPr>
            <w:tcW w:w="2126" w:type="dxa"/>
            <w:vMerge w:val="restart"/>
            <w:tcBorders>
              <w:top w:val="single" w:sz="4" w:space="0" w:color="auto"/>
              <w:left w:val="single" w:sz="4" w:space="0" w:color="auto"/>
              <w:right w:val="single" w:sz="4" w:space="0" w:color="auto"/>
            </w:tcBorders>
          </w:tcPr>
          <w:p w14:paraId="05F5A80E" w14:textId="77777777" w:rsidR="00E425F4" w:rsidRPr="00E425F4" w:rsidRDefault="00E425F4" w:rsidP="00E425F4">
            <w:pPr>
              <w:tabs>
                <w:tab w:val="left" w:pos="170"/>
              </w:tabs>
              <w:jc w:val="left"/>
              <w:rPr>
                <w:rFonts w:eastAsiaTheme="minorEastAsia"/>
                <w:sz w:val="16"/>
                <w:szCs w:val="16"/>
              </w:rPr>
            </w:pPr>
            <w:r w:rsidRPr="00E425F4">
              <w:rPr>
                <w:rFonts w:eastAsiaTheme="minorEastAsia"/>
                <w:sz w:val="16"/>
                <w:szCs w:val="16"/>
              </w:rPr>
              <w:t>Agrotehnični ukrepi:</w:t>
            </w:r>
          </w:p>
          <w:p w14:paraId="3C3CD1DD"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-pravočasna setev oziroma sajenje</w:t>
            </w:r>
          </w:p>
          <w:p w14:paraId="044BEEA5"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-širok kolobar</w:t>
            </w:r>
          </w:p>
          <w:p w14:paraId="700EDDDF"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-sajenje odpornih hibridov.</w:t>
            </w:r>
          </w:p>
          <w:p w14:paraId="05629B1E" w14:textId="77777777" w:rsidR="00E425F4" w:rsidRPr="00E425F4" w:rsidRDefault="00E425F4" w:rsidP="00E425F4">
            <w:pPr>
              <w:tabs>
                <w:tab w:val="left" w:pos="170"/>
              </w:tabs>
              <w:jc w:val="left"/>
              <w:rPr>
                <w:rFonts w:eastAsiaTheme="minorEastAsia"/>
                <w:sz w:val="16"/>
                <w:szCs w:val="16"/>
              </w:rPr>
            </w:pPr>
          </w:p>
        </w:tc>
        <w:tc>
          <w:tcPr>
            <w:tcW w:w="8363" w:type="dxa"/>
            <w:gridSpan w:val="5"/>
            <w:tcBorders>
              <w:top w:val="single" w:sz="4" w:space="0" w:color="auto"/>
              <w:left w:val="single" w:sz="4" w:space="0" w:color="auto"/>
              <w:right w:val="single" w:sz="4" w:space="0" w:color="auto"/>
            </w:tcBorders>
          </w:tcPr>
          <w:p w14:paraId="32E57EFA" w14:textId="77777777" w:rsidR="00E425F4" w:rsidRPr="00E425F4" w:rsidRDefault="00E425F4" w:rsidP="00E425F4">
            <w:pPr>
              <w:jc w:val="left"/>
              <w:rPr>
                <w:rFonts w:eastAsiaTheme="minorEastAsia"/>
                <w:b/>
                <w:bCs/>
                <w:sz w:val="18"/>
                <w:szCs w:val="18"/>
              </w:rPr>
            </w:pPr>
            <w:r w:rsidRPr="00E425F4">
              <w:rPr>
                <w:rFonts w:eastAsiaTheme="minorEastAsia"/>
                <w:b/>
                <w:bCs/>
                <w:sz w:val="18"/>
                <w:szCs w:val="18"/>
              </w:rPr>
              <w:t>PRIDELAVA NA PROSTEM IN V ZAŠČITENIH PROSTORIH</w:t>
            </w:r>
          </w:p>
        </w:tc>
      </w:tr>
      <w:tr w:rsidR="00E425F4" w:rsidRPr="00E425F4" w14:paraId="6A84E3D5" w14:textId="77777777" w:rsidTr="00E425F4">
        <w:tc>
          <w:tcPr>
            <w:tcW w:w="1740" w:type="dxa"/>
            <w:vMerge/>
            <w:tcBorders>
              <w:left w:val="single" w:sz="4" w:space="0" w:color="auto"/>
              <w:right w:val="single" w:sz="4" w:space="0" w:color="auto"/>
            </w:tcBorders>
          </w:tcPr>
          <w:p w14:paraId="5A5DC4BF" w14:textId="77777777" w:rsidR="00E425F4" w:rsidRPr="00E425F4" w:rsidRDefault="00E425F4" w:rsidP="00E425F4">
            <w:pPr>
              <w:jc w:val="left"/>
              <w:rPr>
                <w:rFonts w:eastAsiaTheme="minorEastAsia"/>
                <w:b/>
                <w:bCs/>
                <w:sz w:val="16"/>
                <w:szCs w:val="16"/>
              </w:rPr>
            </w:pPr>
          </w:p>
        </w:tc>
        <w:tc>
          <w:tcPr>
            <w:tcW w:w="1946" w:type="dxa"/>
            <w:vMerge/>
            <w:tcBorders>
              <w:left w:val="single" w:sz="4" w:space="0" w:color="auto"/>
              <w:right w:val="single" w:sz="4" w:space="0" w:color="auto"/>
            </w:tcBorders>
          </w:tcPr>
          <w:p w14:paraId="5A51BBFC" w14:textId="77777777" w:rsidR="00E425F4" w:rsidRPr="00E425F4" w:rsidRDefault="00E425F4" w:rsidP="00E425F4">
            <w:pPr>
              <w:jc w:val="left"/>
              <w:rPr>
                <w:rFonts w:eastAsiaTheme="minorEastAsia"/>
                <w:sz w:val="16"/>
                <w:szCs w:val="16"/>
              </w:rPr>
            </w:pPr>
          </w:p>
        </w:tc>
        <w:tc>
          <w:tcPr>
            <w:tcW w:w="2126" w:type="dxa"/>
            <w:vMerge/>
            <w:tcBorders>
              <w:left w:val="single" w:sz="4" w:space="0" w:color="auto"/>
              <w:right w:val="single" w:sz="4" w:space="0" w:color="auto"/>
            </w:tcBorders>
          </w:tcPr>
          <w:p w14:paraId="0CA5A245" w14:textId="77777777" w:rsidR="00E425F4" w:rsidRPr="00E425F4" w:rsidRDefault="00E425F4" w:rsidP="00E425F4">
            <w:pPr>
              <w:tabs>
                <w:tab w:val="left" w:pos="170"/>
              </w:tabs>
              <w:jc w:val="left"/>
              <w:rPr>
                <w:rFonts w:eastAsiaTheme="minorEastAsia"/>
                <w:sz w:val="16"/>
                <w:szCs w:val="16"/>
              </w:rPr>
            </w:pPr>
          </w:p>
        </w:tc>
        <w:tc>
          <w:tcPr>
            <w:tcW w:w="1984" w:type="dxa"/>
            <w:vMerge w:val="restart"/>
            <w:tcBorders>
              <w:top w:val="single" w:sz="4" w:space="0" w:color="auto"/>
              <w:left w:val="single" w:sz="4" w:space="0" w:color="auto"/>
              <w:right w:val="single" w:sz="4" w:space="0" w:color="auto"/>
            </w:tcBorders>
          </w:tcPr>
          <w:p w14:paraId="494EDDE0" w14:textId="77777777" w:rsidR="00E425F4" w:rsidRPr="00E425F4" w:rsidRDefault="00E425F4" w:rsidP="00E425F4">
            <w:pPr>
              <w:jc w:val="left"/>
              <w:rPr>
                <w:rFonts w:eastAsiaTheme="minorEastAsia"/>
                <w:sz w:val="18"/>
                <w:szCs w:val="18"/>
              </w:rPr>
            </w:pPr>
            <w:r w:rsidRPr="00E425F4">
              <w:rPr>
                <w:rFonts w:eastAsiaTheme="minorEastAsia"/>
                <w:sz w:val="18"/>
                <w:szCs w:val="18"/>
              </w:rPr>
              <w:t>-azoksistrobin</w:t>
            </w:r>
          </w:p>
        </w:tc>
        <w:tc>
          <w:tcPr>
            <w:tcW w:w="1701" w:type="dxa"/>
            <w:tcBorders>
              <w:top w:val="single" w:sz="4" w:space="0" w:color="auto"/>
              <w:left w:val="single" w:sz="4" w:space="0" w:color="auto"/>
              <w:bottom w:val="single" w:sz="4" w:space="0" w:color="auto"/>
              <w:right w:val="single" w:sz="4" w:space="0" w:color="auto"/>
            </w:tcBorders>
          </w:tcPr>
          <w:p w14:paraId="71A2A5AD" w14:textId="77777777" w:rsidR="00E425F4" w:rsidRPr="00E425F4" w:rsidRDefault="00E425F4" w:rsidP="00E425F4">
            <w:pPr>
              <w:jc w:val="left"/>
              <w:rPr>
                <w:rFonts w:eastAsiaTheme="minorEastAsia"/>
                <w:sz w:val="18"/>
                <w:szCs w:val="18"/>
                <w:u w:val="single"/>
              </w:rPr>
            </w:pPr>
            <w:r w:rsidRPr="00E425F4">
              <w:rPr>
                <w:rFonts w:eastAsiaTheme="minorEastAsia"/>
                <w:sz w:val="18"/>
                <w:szCs w:val="18"/>
                <w:u w:val="single"/>
              </w:rPr>
              <w:t>Mirador 250 SC</w:t>
            </w:r>
          </w:p>
        </w:tc>
        <w:tc>
          <w:tcPr>
            <w:tcW w:w="1560" w:type="dxa"/>
            <w:tcBorders>
              <w:top w:val="single" w:sz="4" w:space="0" w:color="auto"/>
              <w:left w:val="single" w:sz="4" w:space="0" w:color="auto"/>
              <w:bottom w:val="single" w:sz="4" w:space="0" w:color="auto"/>
              <w:right w:val="single" w:sz="4" w:space="0" w:color="auto"/>
            </w:tcBorders>
          </w:tcPr>
          <w:p w14:paraId="07BACCBF" w14:textId="77777777" w:rsidR="00E425F4" w:rsidRPr="00E425F4" w:rsidRDefault="00E425F4" w:rsidP="00E425F4">
            <w:pPr>
              <w:jc w:val="left"/>
              <w:rPr>
                <w:rFonts w:eastAsiaTheme="minorEastAsia"/>
                <w:sz w:val="18"/>
                <w:szCs w:val="18"/>
              </w:rPr>
            </w:pPr>
            <w:r w:rsidRPr="00E425F4">
              <w:rPr>
                <w:rFonts w:eastAsiaTheme="minorEastAsia"/>
                <w:sz w:val="18"/>
                <w:szCs w:val="18"/>
              </w:rPr>
              <w:t>1 l/ha</w:t>
            </w:r>
          </w:p>
        </w:tc>
        <w:tc>
          <w:tcPr>
            <w:tcW w:w="1134" w:type="dxa"/>
            <w:tcBorders>
              <w:top w:val="single" w:sz="4" w:space="0" w:color="auto"/>
              <w:left w:val="single" w:sz="4" w:space="0" w:color="auto"/>
              <w:bottom w:val="single" w:sz="4" w:space="0" w:color="auto"/>
              <w:right w:val="single" w:sz="4" w:space="0" w:color="auto"/>
            </w:tcBorders>
          </w:tcPr>
          <w:p w14:paraId="244D6845" w14:textId="77777777" w:rsidR="00E425F4" w:rsidRPr="00E425F4" w:rsidRDefault="00E425F4" w:rsidP="00E425F4">
            <w:pPr>
              <w:jc w:val="left"/>
              <w:rPr>
                <w:rFonts w:eastAsiaTheme="minorEastAsia"/>
                <w:sz w:val="18"/>
                <w:szCs w:val="18"/>
              </w:rPr>
            </w:pPr>
            <w:r w:rsidRPr="00E425F4">
              <w:rPr>
                <w:rFonts w:eastAsiaTheme="minorEastAsia"/>
                <w:sz w:val="18"/>
                <w:szCs w:val="18"/>
              </w:rPr>
              <w:t>3</w:t>
            </w:r>
          </w:p>
        </w:tc>
        <w:tc>
          <w:tcPr>
            <w:tcW w:w="1984" w:type="dxa"/>
            <w:vMerge w:val="restart"/>
            <w:tcBorders>
              <w:top w:val="single" w:sz="4" w:space="0" w:color="auto"/>
              <w:left w:val="single" w:sz="4" w:space="0" w:color="auto"/>
              <w:right w:val="single" w:sz="4" w:space="0" w:color="auto"/>
            </w:tcBorders>
          </w:tcPr>
          <w:p w14:paraId="48A5F156" w14:textId="77777777" w:rsidR="00E425F4" w:rsidRPr="00E425F4" w:rsidRDefault="00E425F4" w:rsidP="00E425F4">
            <w:pPr>
              <w:jc w:val="left"/>
              <w:rPr>
                <w:rFonts w:eastAsiaTheme="minorEastAsia"/>
                <w:b/>
                <w:bCs/>
                <w:sz w:val="18"/>
                <w:szCs w:val="18"/>
              </w:rPr>
            </w:pPr>
            <w:r w:rsidRPr="00E425F4">
              <w:rPr>
                <w:rFonts w:eastAsiaTheme="minorEastAsia"/>
                <w:b/>
                <w:bCs/>
                <w:sz w:val="18"/>
                <w:szCs w:val="18"/>
              </w:rPr>
              <w:t>*1   31.07.2022</w:t>
            </w:r>
          </w:p>
          <w:p w14:paraId="21285B04" w14:textId="77777777" w:rsidR="00E425F4" w:rsidRPr="00E425F4" w:rsidRDefault="00E425F4" w:rsidP="00E425F4">
            <w:pPr>
              <w:jc w:val="left"/>
              <w:rPr>
                <w:rFonts w:eastAsiaTheme="minorEastAsia"/>
                <w:b/>
                <w:bCs/>
                <w:sz w:val="18"/>
                <w:szCs w:val="18"/>
              </w:rPr>
            </w:pPr>
            <w:r w:rsidRPr="00E425F4">
              <w:rPr>
                <w:rFonts w:eastAsiaTheme="minorEastAsia"/>
                <w:b/>
                <w:bCs/>
                <w:sz w:val="18"/>
                <w:szCs w:val="18"/>
              </w:rPr>
              <w:t>*2   30.04.2022</w:t>
            </w:r>
          </w:p>
          <w:p w14:paraId="24387C13" w14:textId="77777777" w:rsidR="00E425F4" w:rsidRPr="00E425F4" w:rsidRDefault="00E425F4" w:rsidP="00E425F4">
            <w:pPr>
              <w:jc w:val="left"/>
              <w:rPr>
                <w:rFonts w:eastAsiaTheme="minorEastAsia"/>
                <w:b/>
                <w:bCs/>
                <w:sz w:val="18"/>
                <w:szCs w:val="18"/>
              </w:rPr>
            </w:pPr>
          </w:p>
          <w:p w14:paraId="25FCB3A7" w14:textId="77777777" w:rsidR="00E425F4" w:rsidRPr="00E425F4" w:rsidRDefault="00E425F4" w:rsidP="00E425F4">
            <w:pPr>
              <w:jc w:val="left"/>
              <w:rPr>
                <w:rFonts w:eastAsiaTheme="minorEastAsia"/>
                <w:bCs/>
                <w:sz w:val="16"/>
                <w:szCs w:val="16"/>
                <w:u w:val="single"/>
              </w:rPr>
            </w:pPr>
            <w:r w:rsidRPr="00E425F4">
              <w:rPr>
                <w:rFonts w:eastAsiaTheme="minorEastAsia"/>
                <w:bCs/>
                <w:sz w:val="18"/>
                <w:szCs w:val="18"/>
                <w:u w:val="single"/>
              </w:rPr>
              <w:t xml:space="preserve">Mirador 250 SC, Ortiva, Zaftra AZT 250 SC, Champion 50 WG, Champ formula 2 FLO, Cuproxat: </w:t>
            </w:r>
            <w:r w:rsidRPr="00E425F4">
              <w:rPr>
                <w:rFonts w:eastAsiaTheme="minorEastAsia"/>
                <w:bCs/>
                <w:sz w:val="18"/>
                <w:szCs w:val="18"/>
              </w:rPr>
              <w:t>zmanjševanje okužb</w:t>
            </w:r>
          </w:p>
        </w:tc>
      </w:tr>
      <w:tr w:rsidR="00E425F4" w:rsidRPr="00E425F4" w14:paraId="437C6BDB" w14:textId="77777777" w:rsidTr="00E425F4">
        <w:tc>
          <w:tcPr>
            <w:tcW w:w="1740" w:type="dxa"/>
            <w:vMerge/>
            <w:tcBorders>
              <w:left w:val="single" w:sz="4" w:space="0" w:color="auto"/>
              <w:right w:val="single" w:sz="4" w:space="0" w:color="auto"/>
            </w:tcBorders>
          </w:tcPr>
          <w:p w14:paraId="07255E3D" w14:textId="77777777" w:rsidR="00E425F4" w:rsidRPr="00E425F4" w:rsidRDefault="00E425F4" w:rsidP="00E425F4">
            <w:pPr>
              <w:jc w:val="left"/>
              <w:rPr>
                <w:rFonts w:eastAsiaTheme="minorEastAsia"/>
                <w:b/>
                <w:bCs/>
                <w:sz w:val="16"/>
                <w:szCs w:val="16"/>
              </w:rPr>
            </w:pPr>
          </w:p>
        </w:tc>
        <w:tc>
          <w:tcPr>
            <w:tcW w:w="1946" w:type="dxa"/>
            <w:vMerge/>
            <w:tcBorders>
              <w:left w:val="single" w:sz="4" w:space="0" w:color="auto"/>
              <w:right w:val="single" w:sz="4" w:space="0" w:color="auto"/>
            </w:tcBorders>
          </w:tcPr>
          <w:p w14:paraId="3F9D074D" w14:textId="77777777" w:rsidR="00E425F4" w:rsidRPr="00E425F4" w:rsidRDefault="00E425F4" w:rsidP="00E425F4">
            <w:pPr>
              <w:jc w:val="left"/>
              <w:rPr>
                <w:rFonts w:eastAsiaTheme="minorEastAsia"/>
                <w:sz w:val="16"/>
                <w:szCs w:val="16"/>
              </w:rPr>
            </w:pPr>
          </w:p>
        </w:tc>
        <w:tc>
          <w:tcPr>
            <w:tcW w:w="2126" w:type="dxa"/>
            <w:vMerge/>
            <w:tcBorders>
              <w:left w:val="single" w:sz="4" w:space="0" w:color="auto"/>
              <w:right w:val="single" w:sz="4" w:space="0" w:color="auto"/>
            </w:tcBorders>
          </w:tcPr>
          <w:p w14:paraId="062DF735" w14:textId="77777777" w:rsidR="00E425F4" w:rsidRPr="00E425F4" w:rsidRDefault="00E425F4" w:rsidP="00E425F4">
            <w:pPr>
              <w:tabs>
                <w:tab w:val="left" w:pos="170"/>
              </w:tabs>
              <w:jc w:val="left"/>
              <w:rPr>
                <w:rFonts w:eastAsiaTheme="minorEastAsia"/>
                <w:sz w:val="16"/>
                <w:szCs w:val="16"/>
              </w:rPr>
            </w:pPr>
          </w:p>
        </w:tc>
        <w:tc>
          <w:tcPr>
            <w:tcW w:w="1984" w:type="dxa"/>
            <w:vMerge/>
            <w:tcBorders>
              <w:left w:val="single" w:sz="4" w:space="0" w:color="auto"/>
              <w:right w:val="single" w:sz="4" w:space="0" w:color="auto"/>
            </w:tcBorders>
          </w:tcPr>
          <w:p w14:paraId="2C7164C0" w14:textId="77777777" w:rsidR="00E425F4" w:rsidRPr="00E425F4" w:rsidRDefault="00E425F4" w:rsidP="00E425F4">
            <w:pPr>
              <w:jc w:val="left"/>
              <w:rPr>
                <w:rFonts w:eastAsiaTheme="minorEastAsia"/>
                <w:sz w:val="18"/>
                <w:szCs w:val="18"/>
              </w:rPr>
            </w:pPr>
          </w:p>
        </w:tc>
        <w:tc>
          <w:tcPr>
            <w:tcW w:w="1701" w:type="dxa"/>
            <w:tcBorders>
              <w:top w:val="single" w:sz="4" w:space="0" w:color="auto"/>
              <w:left w:val="single" w:sz="4" w:space="0" w:color="auto"/>
              <w:bottom w:val="single" w:sz="4" w:space="0" w:color="auto"/>
              <w:right w:val="single" w:sz="4" w:space="0" w:color="auto"/>
            </w:tcBorders>
          </w:tcPr>
          <w:p w14:paraId="1532F1F2" w14:textId="77777777" w:rsidR="00E425F4" w:rsidRPr="00E425F4" w:rsidRDefault="00E425F4" w:rsidP="00E425F4">
            <w:pPr>
              <w:jc w:val="left"/>
              <w:rPr>
                <w:rFonts w:eastAsiaTheme="minorEastAsia"/>
                <w:sz w:val="18"/>
                <w:szCs w:val="18"/>
                <w:u w:val="single"/>
              </w:rPr>
            </w:pPr>
            <w:r w:rsidRPr="00E425F4">
              <w:rPr>
                <w:rFonts w:eastAsiaTheme="minorEastAsia"/>
                <w:sz w:val="18"/>
                <w:szCs w:val="18"/>
                <w:u w:val="single"/>
              </w:rPr>
              <w:t>Ortiva</w:t>
            </w:r>
          </w:p>
        </w:tc>
        <w:tc>
          <w:tcPr>
            <w:tcW w:w="1560" w:type="dxa"/>
            <w:tcBorders>
              <w:top w:val="single" w:sz="4" w:space="0" w:color="auto"/>
              <w:left w:val="single" w:sz="4" w:space="0" w:color="auto"/>
              <w:bottom w:val="single" w:sz="4" w:space="0" w:color="auto"/>
              <w:right w:val="single" w:sz="4" w:space="0" w:color="auto"/>
            </w:tcBorders>
          </w:tcPr>
          <w:p w14:paraId="5E787C5F" w14:textId="77777777" w:rsidR="00E425F4" w:rsidRPr="00E425F4" w:rsidRDefault="00E425F4" w:rsidP="00E425F4">
            <w:pPr>
              <w:jc w:val="left"/>
              <w:rPr>
                <w:rFonts w:eastAsiaTheme="minorEastAsia"/>
                <w:sz w:val="18"/>
                <w:szCs w:val="18"/>
              </w:rPr>
            </w:pPr>
            <w:r w:rsidRPr="00E425F4">
              <w:rPr>
                <w:rFonts w:eastAsiaTheme="minorEastAsia"/>
                <w:sz w:val="18"/>
                <w:szCs w:val="18"/>
              </w:rPr>
              <w:t>1 l/ha</w:t>
            </w:r>
          </w:p>
        </w:tc>
        <w:tc>
          <w:tcPr>
            <w:tcW w:w="1134" w:type="dxa"/>
            <w:tcBorders>
              <w:top w:val="single" w:sz="4" w:space="0" w:color="auto"/>
              <w:left w:val="single" w:sz="4" w:space="0" w:color="auto"/>
              <w:bottom w:val="single" w:sz="4" w:space="0" w:color="auto"/>
              <w:right w:val="single" w:sz="4" w:space="0" w:color="auto"/>
            </w:tcBorders>
          </w:tcPr>
          <w:p w14:paraId="4F482FD6" w14:textId="77777777" w:rsidR="00E425F4" w:rsidRPr="00E425F4" w:rsidRDefault="00E425F4" w:rsidP="00E425F4">
            <w:pPr>
              <w:jc w:val="left"/>
              <w:rPr>
                <w:rFonts w:eastAsiaTheme="minorEastAsia"/>
                <w:sz w:val="18"/>
                <w:szCs w:val="18"/>
              </w:rPr>
            </w:pPr>
            <w:r w:rsidRPr="00E425F4">
              <w:rPr>
                <w:rFonts w:eastAsiaTheme="minorEastAsia"/>
                <w:sz w:val="18"/>
                <w:szCs w:val="18"/>
              </w:rPr>
              <w:t>3</w:t>
            </w:r>
          </w:p>
        </w:tc>
        <w:tc>
          <w:tcPr>
            <w:tcW w:w="1984" w:type="dxa"/>
            <w:vMerge/>
            <w:tcBorders>
              <w:left w:val="single" w:sz="4" w:space="0" w:color="auto"/>
              <w:right w:val="single" w:sz="4" w:space="0" w:color="auto"/>
            </w:tcBorders>
          </w:tcPr>
          <w:p w14:paraId="1F601117" w14:textId="77777777" w:rsidR="00E425F4" w:rsidRPr="00E425F4" w:rsidRDefault="00E425F4" w:rsidP="00E425F4">
            <w:pPr>
              <w:jc w:val="left"/>
              <w:rPr>
                <w:rFonts w:eastAsiaTheme="minorEastAsia"/>
                <w:b/>
                <w:bCs/>
                <w:sz w:val="16"/>
                <w:szCs w:val="16"/>
              </w:rPr>
            </w:pPr>
          </w:p>
        </w:tc>
      </w:tr>
      <w:tr w:rsidR="00E425F4" w:rsidRPr="00E425F4" w14:paraId="56C2D50A" w14:textId="77777777" w:rsidTr="00E425F4">
        <w:tc>
          <w:tcPr>
            <w:tcW w:w="1740" w:type="dxa"/>
            <w:vMerge/>
            <w:tcBorders>
              <w:left w:val="single" w:sz="4" w:space="0" w:color="auto"/>
              <w:right w:val="single" w:sz="4" w:space="0" w:color="auto"/>
            </w:tcBorders>
          </w:tcPr>
          <w:p w14:paraId="17429BDC" w14:textId="77777777" w:rsidR="00E425F4" w:rsidRPr="00E425F4" w:rsidRDefault="00E425F4" w:rsidP="00E425F4">
            <w:pPr>
              <w:jc w:val="left"/>
              <w:rPr>
                <w:rFonts w:eastAsiaTheme="minorEastAsia"/>
                <w:b/>
                <w:bCs/>
                <w:sz w:val="16"/>
                <w:szCs w:val="16"/>
              </w:rPr>
            </w:pPr>
          </w:p>
        </w:tc>
        <w:tc>
          <w:tcPr>
            <w:tcW w:w="1946" w:type="dxa"/>
            <w:vMerge/>
            <w:tcBorders>
              <w:left w:val="single" w:sz="4" w:space="0" w:color="auto"/>
              <w:right w:val="single" w:sz="4" w:space="0" w:color="auto"/>
            </w:tcBorders>
          </w:tcPr>
          <w:p w14:paraId="7161FE97" w14:textId="77777777" w:rsidR="00E425F4" w:rsidRPr="00E425F4" w:rsidRDefault="00E425F4" w:rsidP="00E425F4">
            <w:pPr>
              <w:jc w:val="left"/>
              <w:rPr>
                <w:rFonts w:eastAsiaTheme="minorEastAsia"/>
                <w:sz w:val="16"/>
                <w:szCs w:val="16"/>
              </w:rPr>
            </w:pPr>
          </w:p>
        </w:tc>
        <w:tc>
          <w:tcPr>
            <w:tcW w:w="2126" w:type="dxa"/>
            <w:vMerge/>
            <w:tcBorders>
              <w:left w:val="single" w:sz="4" w:space="0" w:color="auto"/>
              <w:right w:val="single" w:sz="4" w:space="0" w:color="auto"/>
            </w:tcBorders>
          </w:tcPr>
          <w:p w14:paraId="5770E57C" w14:textId="77777777" w:rsidR="00E425F4" w:rsidRPr="00E425F4" w:rsidRDefault="00E425F4" w:rsidP="00E425F4">
            <w:pPr>
              <w:tabs>
                <w:tab w:val="left" w:pos="170"/>
              </w:tabs>
              <w:jc w:val="left"/>
              <w:rPr>
                <w:rFonts w:eastAsiaTheme="minorEastAsia"/>
                <w:sz w:val="16"/>
                <w:szCs w:val="16"/>
              </w:rPr>
            </w:pPr>
          </w:p>
        </w:tc>
        <w:tc>
          <w:tcPr>
            <w:tcW w:w="1984" w:type="dxa"/>
            <w:vMerge/>
            <w:tcBorders>
              <w:left w:val="single" w:sz="4" w:space="0" w:color="auto"/>
              <w:right w:val="single" w:sz="4" w:space="0" w:color="auto"/>
            </w:tcBorders>
          </w:tcPr>
          <w:p w14:paraId="21209EFD" w14:textId="77777777" w:rsidR="00E425F4" w:rsidRPr="00E425F4" w:rsidRDefault="00E425F4" w:rsidP="00E425F4">
            <w:pPr>
              <w:jc w:val="left"/>
              <w:rPr>
                <w:rFonts w:eastAsiaTheme="minorEastAsia"/>
                <w:sz w:val="18"/>
                <w:szCs w:val="18"/>
              </w:rPr>
            </w:pPr>
          </w:p>
        </w:tc>
        <w:tc>
          <w:tcPr>
            <w:tcW w:w="1701" w:type="dxa"/>
            <w:tcBorders>
              <w:top w:val="single" w:sz="4" w:space="0" w:color="auto"/>
              <w:left w:val="single" w:sz="4" w:space="0" w:color="auto"/>
              <w:bottom w:val="single" w:sz="4" w:space="0" w:color="auto"/>
              <w:right w:val="single" w:sz="4" w:space="0" w:color="auto"/>
            </w:tcBorders>
          </w:tcPr>
          <w:p w14:paraId="7B801AAF" w14:textId="77777777" w:rsidR="00E425F4" w:rsidRPr="00E425F4" w:rsidRDefault="00E425F4" w:rsidP="00E425F4">
            <w:pPr>
              <w:jc w:val="left"/>
              <w:rPr>
                <w:rFonts w:eastAsiaTheme="minorEastAsia"/>
                <w:sz w:val="18"/>
                <w:szCs w:val="18"/>
                <w:u w:val="single"/>
              </w:rPr>
            </w:pPr>
            <w:r w:rsidRPr="00E425F4">
              <w:rPr>
                <w:rFonts w:eastAsiaTheme="minorEastAsia"/>
                <w:sz w:val="18"/>
                <w:szCs w:val="18"/>
                <w:u w:val="single"/>
              </w:rPr>
              <w:t>Zaftra AZT 250 SC</w:t>
            </w:r>
          </w:p>
        </w:tc>
        <w:tc>
          <w:tcPr>
            <w:tcW w:w="1560" w:type="dxa"/>
            <w:tcBorders>
              <w:top w:val="single" w:sz="4" w:space="0" w:color="auto"/>
              <w:left w:val="single" w:sz="4" w:space="0" w:color="auto"/>
              <w:bottom w:val="single" w:sz="4" w:space="0" w:color="auto"/>
              <w:right w:val="single" w:sz="4" w:space="0" w:color="auto"/>
            </w:tcBorders>
          </w:tcPr>
          <w:p w14:paraId="7C8CB66A" w14:textId="77777777" w:rsidR="00E425F4" w:rsidRPr="00E425F4" w:rsidRDefault="00E425F4" w:rsidP="00E425F4">
            <w:pPr>
              <w:jc w:val="left"/>
              <w:rPr>
                <w:rFonts w:eastAsiaTheme="minorEastAsia"/>
                <w:sz w:val="18"/>
                <w:szCs w:val="18"/>
              </w:rPr>
            </w:pPr>
            <w:r w:rsidRPr="00E425F4">
              <w:rPr>
                <w:rFonts w:eastAsiaTheme="minorEastAsia"/>
                <w:sz w:val="18"/>
                <w:szCs w:val="18"/>
              </w:rPr>
              <w:t>1 l/ha</w:t>
            </w:r>
          </w:p>
        </w:tc>
        <w:tc>
          <w:tcPr>
            <w:tcW w:w="1134" w:type="dxa"/>
            <w:tcBorders>
              <w:top w:val="single" w:sz="4" w:space="0" w:color="auto"/>
              <w:left w:val="single" w:sz="4" w:space="0" w:color="auto"/>
              <w:bottom w:val="single" w:sz="4" w:space="0" w:color="auto"/>
              <w:right w:val="single" w:sz="4" w:space="0" w:color="auto"/>
            </w:tcBorders>
          </w:tcPr>
          <w:p w14:paraId="3D3EF0AD" w14:textId="77777777" w:rsidR="00E425F4" w:rsidRPr="00E425F4" w:rsidRDefault="00E425F4" w:rsidP="00E425F4">
            <w:pPr>
              <w:jc w:val="left"/>
              <w:rPr>
                <w:rFonts w:eastAsiaTheme="minorEastAsia"/>
                <w:sz w:val="18"/>
                <w:szCs w:val="18"/>
              </w:rPr>
            </w:pPr>
            <w:r w:rsidRPr="00E425F4">
              <w:rPr>
                <w:rFonts w:eastAsiaTheme="minorEastAsia"/>
                <w:sz w:val="18"/>
                <w:szCs w:val="18"/>
              </w:rPr>
              <w:t>3</w:t>
            </w:r>
          </w:p>
        </w:tc>
        <w:tc>
          <w:tcPr>
            <w:tcW w:w="1984" w:type="dxa"/>
            <w:vMerge/>
            <w:tcBorders>
              <w:left w:val="single" w:sz="4" w:space="0" w:color="auto"/>
              <w:right w:val="single" w:sz="4" w:space="0" w:color="auto"/>
            </w:tcBorders>
          </w:tcPr>
          <w:p w14:paraId="32A3F38A" w14:textId="77777777" w:rsidR="00E425F4" w:rsidRPr="00E425F4" w:rsidRDefault="00E425F4" w:rsidP="00E425F4">
            <w:pPr>
              <w:jc w:val="left"/>
              <w:rPr>
                <w:rFonts w:eastAsiaTheme="minorEastAsia"/>
                <w:b/>
                <w:bCs/>
                <w:sz w:val="16"/>
                <w:szCs w:val="16"/>
              </w:rPr>
            </w:pPr>
          </w:p>
        </w:tc>
      </w:tr>
      <w:tr w:rsidR="00E425F4" w:rsidRPr="00E425F4" w14:paraId="222C739F" w14:textId="77777777" w:rsidTr="00E425F4">
        <w:tc>
          <w:tcPr>
            <w:tcW w:w="1740" w:type="dxa"/>
            <w:vMerge/>
            <w:tcBorders>
              <w:left w:val="single" w:sz="4" w:space="0" w:color="auto"/>
              <w:right w:val="single" w:sz="4" w:space="0" w:color="auto"/>
            </w:tcBorders>
          </w:tcPr>
          <w:p w14:paraId="0B73CDA8" w14:textId="77777777" w:rsidR="00E425F4" w:rsidRPr="00E425F4" w:rsidRDefault="00E425F4" w:rsidP="00E425F4">
            <w:pPr>
              <w:jc w:val="left"/>
              <w:rPr>
                <w:rFonts w:eastAsiaTheme="minorEastAsia"/>
                <w:b/>
                <w:bCs/>
                <w:sz w:val="16"/>
                <w:szCs w:val="16"/>
              </w:rPr>
            </w:pPr>
          </w:p>
        </w:tc>
        <w:tc>
          <w:tcPr>
            <w:tcW w:w="1946" w:type="dxa"/>
            <w:vMerge/>
            <w:tcBorders>
              <w:left w:val="single" w:sz="4" w:space="0" w:color="auto"/>
              <w:right w:val="single" w:sz="4" w:space="0" w:color="auto"/>
            </w:tcBorders>
          </w:tcPr>
          <w:p w14:paraId="74A56485" w14:textId="77777777" w:rsidR="00E425F4" w:rsidRPr="00E425F4" w:rsidRDefault="00E425F4" w:rsidP="00E425F4">
            <w:pPr>
              <w:jc w:val="left"/>
              <w:rPr>
                <w:rFonts w:eastAsiaTheme="minorEastAsia"/>
                <w:sz w:val="16"/>
                <w:szCs w:val="16"/>
              </w:rPr>
            </w:pPr>
          </w:p>
        </w:tc>
        <w:tc>
          <w:tcPr>
            <w:tcW w:w="2126" w:type="dxa"/>
            <w:vMerge/>
            <w:tcBorders>
              <w:left w:val="single" w:sz="4" w:space="0" w:color="auto"/>
              <w:right w:val="single" w:sz="4" w:space="0" w:color="auto"/>
            </w:tcBorders>
          </w:tcPr>
          <w:p w14:paraId="080E2EE4" w14:textId="77777777" w:rsidR="00E425F4" w:rsidRPr="00E425F4" w:rsidRDefault="00E425F4" w:rsidP="00E425F4">
            <w:pPr>
              <w:tabs>
                <w:tab w:val="left" w:pos="170"/>
              </w:tabs>
              <w:jc w:val="left"/>
              <w:rPr>
                <w:rFonts w:eastAsiaTheme="minorEastAsia"/>
                <w:sz w:val="16"/>
                <w:szCs w:val="16"/>
              </w:rPr>
            </w:pPr>
          </w:p>
        </w:tc>
        <w:tc>
          <w:tcPr>
            <w:tcW w:w="1984" w:type="dxa"/>
            <w:vMerge w:val="restart"/>
            <w:tcBorders>
              <w:top w:val="single" w:sz="4" w:space="0" w:color="auto"/>
              <w:left w:val="single" w:sz="4" w:space="0" w:color="auto"/>
              <w:right w:val="single" w:sz="4" w:space="0" w:color="auto"/>
            </w:tcBorders>
          </w:tcPr>
          <w:p w14:paraId="23299BF3" w14:textId="77777777" w:rsidR="00E425F4" w:rsidRPr="00E425F4" w:rsidRDefault="00E425F4" w:rsidP="00E425F4">
            <w:pPr>
              <w:jc w:val="left"/>
              <w:rPr>
                <w:rFonts w:eastAsiaTheme="minorEastAsia"/>
                <w:sz w:val="18"/>
                <w:szCs w:val="18"/>
              </w:rPr>
            </w:pPr>
            <w:r w:rsidRPr="00E425F4">
              <w:rPr>
                <w:rFonts w:eastAsiaTheme="minorEastAsia"/>
                <w:sz w:val="18"/>
                <w:szCs w:val="18"/>
              </w:rPr>
              <w:t>-baker v obliki bakr.</w:t>
            </w:r>
          </w:p>
          <w:p w14:paraId="0E5078D2" w14:textId="77777777" w:rsidR="00E425F4" w:rsidRPr="00E425F4" w:rsidRDefault="00E425F4" w:rsidP="00E425F4">
            <w:pPr>
              <w:jc w:val="left"/>
              <w:rPr>
                <w:rFonts w:eastAsiaTheme="minorEastAsia"/>
                <w:sz w:val="18"/>
                <w:szCs w:val="18"/>
              </w:rPr>
            </w:pPr>
            <w:r w:rsidRPr="00E425F4">
              <w:rPr>
                <w:rFonts w:eastAsiaTheme="minorEastAsia"/>
                <w:sz w:val="18"/>
                <w:szCs w:val="18"/>
              </w:rPr>
              <w:t>hidroksida</w:t>
            </w:r>
          </w:p>
        </w:tc>
        <w:tc>
          <w:tcPr>
            <w:tcW w:w="1701" w:type="dxa"/>
            <w:tcBorders>
              <w:top w:val="single" w:sz="4" w:space="0" w:color="auto"/>
              <w:left w:val="single" w:sz="4" w:space="0" w:color="auto"/>
              <w:bottom w:val="single" w:sz="4" w:space="0" w:color="auto"/>
              <w:right w:val="single" w:sz="4" w:space="0" w:color="auto"/>
            </w:tcBorders>
          </w:tcPr>
          <w:p w14:paraId="4037C4F7" w14:textId="77777777" w:rsidR="00E425F4" w:rsidRPr="00E425F4" w:rsidRDefault="00E425F4" w:rsidP="00E425F4">
            <w:pPr>
              <w:jc w:val="left"/>
              <w:rPr>
                <w:rFonts w:eastAsiaTheme="minorEastAsia"/>
                <w:sz w:val="18"/>
                <w:szCs w:val="18"/>
              </w:rPr>
            </w:pPr>
            <w:r w:rsidRPr="00E425F4">
              <w:rPr>
                <w:rFonts w:eastAsiaTheme="minorEastAsia"/>
                <w:sz w:val="18"/>
                <w:szCs w:val="18"/>
                <w:u w:val="single"/>
              </w:rPr>
              <w:t>Champion 50 WG</w:t>
            </w:r>
          </w:p>
        </w:tc>
        <w:tc>
          <w:tcPr>
            <w:tcW w:w="1560" w:type="dxa"/>
            <w:tcBorders>
              <w:top w:val="single" w:sz="4" w:space="0" w:color="auto"/>
              <w:left w:val="single" w:sz="4" w:space="0" w:color="auto"/>
              <w:bottom w:val="single" w:sz="4" w:space="0" w:color="auto"/>
              <w:right w:val="single" w:sz="4" w:space="0" w:color="auto"/>
            </w:tcBorders>
          </w:tcPr>
          <w:p w14:paraId="368C05CF" w14:textId="77777777" w:rsidR="00E425F4" w:rsidRPr="00E425F4" w:rsidRDefault="00E425F4" w:rsidP="00E425F4">
            <w:pPr>
              <w:jc w:val="left"/>
              <w:rPr>
                <w:rFonts w:eastAsiaTheme="minorEastAsia"/>
                <w:sz w:val="18"/>
                <w:szCs w:val="18"/>
              </w:rPr>
            </w:pPr>
            <w:r w:rsidRPr="00E425F4">
              <w:rPr>
                <w:rFonts w:eastAsiaTheme="minorEastAsia"/>
                <w:sz w:val="18"/>
                <w:szCs w:val="18"/>
              </w:rPr>
              <w:t>2 kg/ha</w:t>
            </w:r>
          </w:p>
        </w:tc>
        <w:tc>
          <w:tcPr>
            <w:tcW w:w="1134" w:type="dxa"/>
            <w:tcBorders>
              <w:top w:val="single" w:sz="4" w:space="0" w:color="auto"/>
              <w:left w:val="single" w:sz="4" w:space="0" w:color="auto"/>
              <w:bottom w:val="single" w:sz="4" w:space="0" w:color="auto"/>
              <w:right w:val="single" w:sz="4" w:space="0" w:color="auto"/>
            </w:tcBorders>
          </w:tcPr>
          <w:p w14:paraId="34C79404" w14:textId="77777777" w:rsidR="00E425F4" w:rsidRPr="00E425F4" w:rsidRDefault="00E425F4" w:rsidP="00E425F4">
            <w:pPr>
              <w:jc w:val="left"/>
              <w:rPr>
                <w:rFonts w:eastAsiaTheme="minorEastAsia"/>
                <w:sz w:val="18"/>
                <w:szCs w:val="18"/>
              </w:rPr>
            </w:pPr>
            <w:r w:rsidRPr="00E425F4">
              <w:rPr>
                <w:rFonts w:eastAsiaTheme="minorEastAsia"/>
                <w:sz w:val="18"/>
                <w:szCs w:val="18"/>
              </w:rPr>
              <w:t>3</w:t>
            </w:r>
          </w:p>
        </w:tc>
        <w:tc>
          <w:tcPr>
            <w:tcW w:w="1984" w:type="dxa"/>
            <w:vMerge/>
            <w:tcBorders>
              <w:left w:val="single" w:sz="4" w:space="0" w:color="auto"/>
              <w:right w:val="single" w:sz="4" w:space="0" w:color="auto"/>
            </w:tcBorders>
          </w:tcPr>
          <w:p w14:paraId="678631AC" w14:textId="77777777" w:rsidR="00E425F4" w:rsidRPr="00E425F4" w:rsidRDefault="00E425F4" w:rsidP="00E425F4">
            <w:pPr>
              <w:jc w:val="left"/>
              <w:rPr>
                <w:rFonts w:eastAsiaTheme="minorEastAsia"/>
                <w:b/>
                <w:bCs/>
                <w:sz w:val="16"/>
                <w:szCs w:val="16"/>
              </w:rPr>
            </w:pPr>
          </w:p>
        </w:tc>
      </w:tr>
      <w:tr w:rsidR="00E425F4" w:rsidRPr="00E425F4" w14:paraId="2EA91637" w14:textId="77777777" w:rsidTr="00E425F4">
        <w:tc>
          <w:tcPr>
            <w:tcW w:w="1740" w:type="dxa"/>
            <w:vMerge/>
            <w:tcBorders>
              <w:left w:val="single" w:sz="4" w:space="0" w:color="auto"/>
              <w:right w:val="single" w:sz="4" w:space="0" w:color="auto"/>
            </w:tcBorders>
          </w:tcPr>
          <w:p w14:paraId="1E5C4FF7" w14:textId="77777777" w:rsidR="00E425F4" w:rsidRPr="00E425F4" w:rsidRDefault="00E425F4" w:rsidP="00E425F4">
            <w:pPr>
              <w:jc w:val="left"/>
              <w:rPr>
                <w:rFonts w:eastAsiaTheme="minorEastAsia"/>
                <w:b/>
                <w:bCs/>
                <w:sz w:val="16"/>
                <w:szCs w:val="16"/>
              </w:rPr>
            </w:pPr>
          </w:p>
        </w:tc>
        <w:tc>
          <w:tcPr>
            <w:tcW w:w="1946" w:type="dxa"/>
            <w:vMerge/>
            <w:tcBorders>
              <w:left w:val="single" w:sz="4" w:space="0" w:color="auto"/>
              <w:right w:val="single" w:sz="4" w:space="0" w:color="auto"/>
            </w:tcBorders>
          </w:tcPr>
          <w:p w14:paraId="567468DB" w14:textId="77777777" w:rsidR="00E425F4" w:rsidRPr="00E425F4" w:rsidRDefault="00E425F4" w:rsidP="00E425F4">
            <w:pPr>
              <w:jc w:val="left"/>
              <w:rPr>
                <w:rFonts w:eastAsiaTheme="minorEastAsia"/>
                <w:sz w:val="16"/>
                <w:szCs w:val="16"/>
              </w:rPr>
            </w:pPr>
          </w:p>
        </w:tc>
        <w:tc>
          <w:tcPr>
            <w:tcW w:w="2126" w:type="dxa"/>
            <w:vMerge/>
            <w:tcBorders>
              <w:left w:val="single" w:sz="4" w:space="0" w:color="auto"/>
              <w:right w:val="single" w:sz="4" w:space="0" w:color="auto"/>
            </w:tcBorders>
          </w:tcPr>
          <w:p w14:paraId="4AE78741" w14:textId="77777777" w:rsidR="00E425F4" w:rsidRPr="00E425F4" w:rsidRDefault="00E425F4" w:rsidP="00E425F4">
            <w:pPr>
              <w:tabs>
                <w:tab w:val="left" w:pos="170"/>
              </w:tabs>
              <w:jc w:val="left"/>
              <w:rPr>
                <w:rFonts w:eastAsiaTheme="minorEastAsia"/>
                <w:sz w:val="16"/>
                <w:szCs w:val="16"/>
              </w:rPr>
            </w:pPr>
          </w:p>
        </w:tc>
        <w:tc>
          <w:tcPr>
            <w:tcW w:w="1984" w:type="dxa"/>
            <w:vMerge/>
            <w:tcBorders>
              <w:left w:val="single" w:sz="4" w:space="0" w:color="auto"/>
              <w:right w:val="single" w:sz="4" w:space="0" w:color="auto"/>
            </w:tcBorders>
          </w:tcPr>
          <w:p w14:paraId="2F3C9F75" w14:textId="77777777" w:rsidR="00E425F4" w:rsidRPr="00E425F4" w:rsidRDefault="00E425F4" w:rsidP="00E425F4">
            <w:pPr>
              <w:jc w:val="left"/>
              <w:rPr>
                <w:rFonts w:eastAsiaTheme="minorEastAsia"/>
                <w:sz w:val="18"/>
                <w:szCs w:val="18"/>
              </w:rPr>
            </w:pPr>
          </w:p>
        </w:tc>
        <w:tc>
          <w:tcPr>
            <w:tcW w:w="1701" w:type="dxa"/>
            <w:tcBorders>
              <w:top w:val="single" w:sz="4" w:space="0" w:color="auto"/>
              <w:left w:val="single" w:sz="4" w:space="0" w:color="auto"/>
              <w:bottom w:val="single" w:sz="4" w:space="0" w:color="auto"/>
              <w:right w:val="single" w:sz="4" w:space="0" w:color="auto"/>
            </w:tcBorders>
          </w:tcPr>
          <w:p w14:paraId="43BE12FC" w14:textId="77777777" w:rsidR="00E425F4" w:rsidRPr="00E425F4" w:rsidRDefault="00E425F4" w:rsidP="00E425F4">
            <w:pPr>
              <w:jc w:val="left"/>
              <w:rPr>
                <w:rFonts w:eastAsiaTheme="minorEastAsia"/>
                <w:sz w:val="18"/>
                <w:szCs w:val="18"/>
              </w:rPr>
            </w:pPr>
            <w:r w:rsidRPr="00E425F4">
              <w:rPr>
                <w:rFonts w:eastAsiaTheme="minorEastAsia"/>
                <w:sz w:val="18"/>
                <w:szCs w:val="18"/>
                <w:u w:val="single"/>
              </w:rPr>
              <w:t>Champ formula 2 FLO</w:t>
            </w:r>
            <w:r w:rsidRPr="00E425F4">
              <w:rPr>
                <w:rFonts w:eastAsiaTheme="minorEastAsia"/>
                <w:sz w:val="18"/>
                <w:szCs w:val="18"/>
              </w:rPr>
              <w:t xml:space="preserve"> </w:t>
            </w:r>
          </w:p>
        </w:tc>
        <w:tc>
          <w:tcPr>
            <w:tcW w:w="1560" w:type="dxa"/>
            <w:tcBorders>
              <w:top w:val="single" w:sz="4" w:space="0" w:color="auto"/>
              <w:left w:val="single" w:sz="4" w:space="0" w:color="auto"/>
              <w:bottom w:val="single" w:sz="4" w:space="0" w:color="auto"/>
              <w:right w:val="single" w:sz="4" w:space="0" w:color="auto"/>
            </w:tcBorders>
          </w:tcPr>
          <w:p w14:paraId="6DEB3253" w14:textId="77777777" w:rsidR="00E425F4" w:rsidRPr="00E425F4" w:rsidRDefault="00E425F4" w:rsidP="00E425F4">
            <w:pPr>
              <w:jc w:val="left"/>
              <w:rPr>
                <w:rFonts w:eastAsiaTheme="minorEastAsia"/>
                <w:sz w:val="18"/>
                <w:szCs w:val="18"/>
              </w:rPr>
            </w:pPr>
            <w:r w:rsidRPr="00E425F4">
              <w:rPr>
                <w:rFonts w:eastAsiaTheme="minorEastAsia"/>
                <w:sz w:val="18"/>
                <w:szCs w:val="18"/>
              </w:rPr>
              <w:t>2,8 l/ha</w:t>
            </w:r>
          </w:p>
        </w:tc>
        <w:tc>
          <w:tcPr>
            <w:tcW w:w="1134" w:type="dxa"/>
            <w:tcBorders>
              <w:top w:val="single" w:sz="4" w:space="0" w:color="auto"/>
              <w:left w:val="single" w:sz="4" w:space="0" w:color="auto"/>
              <w:bottom w:val="single" w:sz="4" w:space="0" w:color="auto"/>
              <w:right w:val="single" w:sz="4" w:space="0" w:color="auto"/>
            </w:tcBorders>
          </w:tcPr>
          <w:p w14:paraId="72F67FC1" w14:textId="77777777" w:rsidR="00E425F4" w:rsidRPr="00E425F4" w:rsidRDefault="00E425F4" w:rsidP="00E425F4">
            <w:pPr>
              <w:jc w:val="left"/>
              <w:rPr>
                <w:rFonts w:eastAsiaTheme="minorEastAsia"/>
                <w:sz w:val="18"/>
                <w:szCs w:val="18"/>
              </w:rPr>
            </w:pPr>
            <w:r w:rsidRPr="00E425F4">
              <w:rPr>
                <w:rFonts w:eastAsiaTheme="minorEastAsia"/>
                <w:sz w:val="18"/>
                <w:szCs w:val="18"/>
              </w:rPr>
              <w:t>3</w:t>
            </w:r>
          </w:p>
        </w:tc>
        <w:tc>
          <w:tcPr>
            <w:tcW w:w="1984" w:type="dxa"/>
            <w:vMerge/>
            <w:tcBorders>
              <w:left w:val="single" w:sz="4" w:space="0" w:color="auto"/>
              <w:right w:val="single" w:sz="4" w:space="0" w:color="auto"/>
            </w:tcBorders>
          </w:tcPr>
          <w:p w14:paraId="758FF4A3" w14:textId="77777777" w:rsidR="00E425F4" w:rsidRPr="00E425F4" w:rsidRDefault="00E425F4" w:rsidP="00E425F4">
            <w:pPr>
              <w:jc w:val="left"/>
              <w:rPr>
                <w:rFonts w:eastAsiaTheme="minorEastAsia"/>
                <w:b/>
                <w:bCs/>
                <w:sz w:val="16"/>
                <w:szCs w:val="16"/>
              </w:rPr>
            </w:pPr>
          </w:p>
        </w:tc>
      </w:tr>
      <w:tr w:rsidR="00E425F4" w:rsidRPr="00E425F4" w14:paraId="5A337C6C" w14:textId="77777777" w:rsidTr="00E425F4">
        <w:tc>
          <w:tcPr>
            <w:tcW w:w="1740" w:type="dxa"/>
            <w:vMerge/>
            <w:tcBorders>
              <w:left w:val="single" w:sz="4" w:space="0" w:color="auto"/>
              <w:right w:val="single" w:sz="4" w:space="0" w:color="auto"/>
            </w:tcBorders>
          </w:tcPr>
          <w:p w14:paraId="27C5FF58" w14:textId="77777777" w:rsidR="00E425F4" w:rsidRPr="00E425F4" w:rsidRDefault="00E425F4" w:rsidP="00E425F4">
            <w:pPr>
              <w:jc w:val="left"/>
              <w:rPr>
                <w:rFonts w:eastAsiaTheme="minorEastAsia"/>
                <w:b/>
                <w:bCs/>
                <w:sz w:val="16"/>
                <w:szCs w:val="16"/>
              </w:rPr>
            </w:pPr>
          </w:p>
        </w:tc>
        <w:tc>
          <w:tcPr>
            <w:tcW w:w="1946" w:type="dxa"/>
            <w:vMerge/>
            <w:tcBorders>
              <w:left w:val="single" w:sz="4" w:space="0" w:color="auto"/>
              <w:right w:val="single" w:sz="4" w:space="0" w:color="auto"/>
            </w:tcBorders>
          </w:tcPr>
          <w:p w14:paraId="71E191C2" w14:textId="77777777" w:rsidR="00E425F4" w:rsidRPr="00E425F4" w:rsidRDefault="00E425F4" w:rsidP="00E425F4">
            <w:pPr>
              <w:jc w:val="left"/>
              <w:rPr>
                <w:rFonts w:eastAsiaTheme="minorEastAsia"/>
                <w:sz w:val="16"/>
                <w:szCs w:val="16"/>
              </w:rPr>
            </w:pPr>
          </w:p>
        </w:tc>
        <w:tc>
          <w:tcPr>
            <w:tcW w:w="2126" w:type="dxa"/>
            <w:vMerge/>
            <w:tcBorders>
              <w:left w:val="single" w:sz="4" w:space="0" w:color="auto"/>
              <w:right w:val="single" w:sz="4" w:space="0" w:color="auto"/>
            </w:tcBorders>
          </w:tcPr>
          <w:p w14:paraId="75A1A18E" w14:textId="77777777" w:rsidR="00E425F4" w:rsidRPr="00E425F4" w:rsidRDefault="00E425F4" w:rsidP="00E425F4">
            <w:pPr>
              <w:tabs>
                <w:tab w:val="left" w:pos="170"/>
              </w:tabs>
              <w:jc w:val="left"/>
              <w:rPr>
                <w:rFonts w:eastAsiaTheme="minorEastAsia"/>
                <w:sz w:val="16"/>
                <w:szCs w:val="16"/>
              </w:rPr>
            </w:pPr>
          </w:p>
        </w:tc>
        <w:tc>
          <w:tcPr>
            <w:tcW w:w="1984" w:type="dxa"/>
            <w:tcBorders>
              <w:top w:val="single" w:sz="4" w:space="0" w:color="auto"/>
              <w:left w:val="single" w:sz="4" w:space="0" w:color="auto"/>
              <w:right w:val="single" w:sz="4" w:space="0" w:color="auto"/>
            </w:tcBorders>
          </w:tcPr>
          <w:p w14:paraId="54BFBBF2" w14:textId="77777777" w:rsidR="00E425F4" w:rsidRPr="00E425F4" w:rsidRDefault="00E425F4" w:rsidP="00E425F4">
            <w:pPr>
              <w:jc w:val="left"/>
              <w:rPr>
                <w:rFonts w:eastAsiaTheme="minorEastAsia"/>
                <w:sz w:val="18"/>
                <w:szCs w:val="18"/>
              </w:rPr>
            </w:pPr>
            <w:r w:rsidRPr="00E425F4">
              <w:rPr>
                <w:rFonts w:eastAsiaTheme="minorEastAsia"/>
                <w:sz w:val="18"/>
                <w:szCs w:val="18"/>
              </w:rPr>
              <w:t>-baker v obliki b. sulfata</w:t>
            </w:r>
          </w:p>
        </w:tc>
        <w:tc>
          <w:tcPr>
            <w:tcW w:w="1701" w:type="dxa"/>
            <w:tcBorders>
              <w:top w:val="single" w:sz="4" w:space="0" w:color="auto"/>
              <w:left w:val="single" w:sz="4" w:space="0" w:color="auto"/>
              <w:bottom w:val="single" w:sz="4" w:space="0" w:color="auto"/>
              <w:right w:val="single" w:sz="4" w:space="0" w:color="auto"/>
            </w:tcBorders>
          </w:tcPr>
          <w:p w14:paraId="5A9A1A64" w14:textId="77777777" w:rsidR="00E425F4" w:rsidRPr="00E425F4" w:rsidRDefault="00E425F4" w:rsidP="00E425F4">
            <w:pPr>
              <w:jc w:val="left"/>
              <w:rPr>
                <w:rFonts w:eastAsiaTheme="minorEastAsia"/>
                <w:sz w:val="18"/>
                <w:szCs w:val="18"/>
              </w:rPr>
            </w:pPr>
            <w:r w:rsidRPr="00E425F4">
              <w:rPr>
                <w:rFonts w:eastAsiaTheme="minorEastAsia"/>
                <w:sz w:val="18"/>
                <w:szCs w:val="18"/>
                <w:u w:val="single"/>
              </w:rPr>
              <w:t>Cuproxat</w:t>
            </w:r>
          </w:p>
        </w:tc>
        <w:tc>
          <w:tcPr>
            <w:tcW w:w="1560" w:type="dxa"/>
            <w:tcBorders>
              <w:top w:val="single" w:sz="4" w:space="0" w:color="auto"/>
              <w:left w:val="single" w:sz="4" w:space="0" w:color="auto"/>
              <w:bottom w:val="single" w:sz="4" w:space="0" w:color="auto"/>
              <w:right w:val="single" w:sz="4" w:space="0" w:color="auto"/>
            </w:tcBorders>
          </w:tcPr>
          <w:p w14:paraId="64F3423F" w14:textId="77777777" w:rsidR="00E425F4" w:rsidRPr="00E425F4" w:rsidRDefault="00E425F4" w:rsidP="00E425F4">
            <w:pPr>
              <w:jc w:val="left"/>
              <w:rPr>
                <w:rFonts w:eastAsiaTheme="minorEastAsia"/>
                <w:sz w:val="18"/>
                <w:szCs w:val="18"/>
              </w:rPr>
            </w:pPr>
            <w:r w:rsidRPr="00E425F4">
              <w:rPr>
                <w:rFonts w:eastAsiaTheme="minorEastAsia"/>
                <w:sz w:val="18"/>
                <w:szCs w:val="18"/>
              </w:rPr>
              <w:t>5,3 l/ha</w:t>
            </w:r>
          </w:p>
        </w:tc>
        <w:tc>
          <w:tcPr>
            <w:tcW w:w="1134" w:type="dxa"/>
            <w:tcBorders>
              <w:top w:val="single" w:sz="4" w:space="0" w:color="auto"/>
              <w:left w:val="single" w:sz="4" w:space="0" w:color="auto"/>
              <w:bottom w:val="single" w:sz="4" w:space="0" w:color="auto"/>
              <w:right w:val="single" w:sz="4" w:space="0" w:color="auto"/>
            </w:tcBorders>
          </w:tcPr>
          <w:p w14:paraId="63415582" w14:textId="77777777" w:rsidR="00E425F4" w:rsidRPr="00E425F4" w:rsidRDefault="00E425F4" w:rsidP="00E425F4">
            <w:pPr>
              <w:jc w:val="left"/>
              <w:rPr>
                <w:rFonts w:eastAsiaTheme="minorEastAsia"/>
                <w:sz w:val="18"/>
                <w:szCs w:val="18"/>
              </w:rPr>
            </w:pPr>
            <w:r w:rsidRPr="00E425F4">
              <w:rPr>
                <w:rFonts w:eastAsiaTheme="minorEastAsia"/>
                <w:sz w:val="18"/>
                <w:szCs w:val="18"/>
              </w:rPr>
              <w:t>3</w:t>
            </w:r>
          </w:p>
        </w:tc>
        <w:tc>
          <w:tcPr>
            <w:tcW w:w="1984" w:type="dxa"/>
            <w:vMerge/>
            <w:tcBorders>
              <w:left w:val="single" w:sz="4" w:space="0" w:color="auto"/>
              <w:right w:val="single" w:sz="4" w:space="0" w:color="auto"/>
            </w:tcBorders>
          </w:tcPr>
          <w:p w14:paraId="5C7A4846" w14:textId="77777777" w:rsidR="00E425F4" w:rsidRPr="00E425F4" w:rsidRDefault="00E425F4" w:rsidP="00E425F4">
            <w:pPr>
              <w:jc w:val="left"/>
              <w:rPr>
                <w:rFonts w:eastAsiaTheme="minorEastAsia"/>
                <w:b/>
                <w:bCs/>
                <w:sz w:val="16"/>
                <w:szCs w:val="16"/>
              </w:rPr>
            </w:pPr>
          </w:p>
        </w:tc>
      </w:tr>
      <w:tr w:rsidR="00E425F4" w:rsidRPr="00E425F4" w14:paraId="185009D0" w14:textId="77777777" w:rsidTr="00E425F4">
        <w:tc>
          <w:tcPr>
            <w:tcW w:w="1740" w:type="dxa"/>
            <w:vMerge/>
            <w:tcBorders>
              <w:left w:val="single" w:sz="4" w:space="0" w:color="auto"/>
              <w:right w:val="single" w:sz="4" w:space="0" w:color="auto"/>
            </w:tcBorders>
          </w:tcPr>
          <w:p w14:paraId="043910A8" w14:textId="77777777" w:rsidR="00E425F4" w:rsidRPr="00E425F4" w:rsidRDefault="00E425F4" w:rsidP="00E425F4">
            <w:pPr>
              <w:jc w:val="left"/>
              <w:rPr>
                <w:rFonts w:eastAsiaTheme="minorEastAsia"/>
                <w:b/>
                <w:bCs/>
                <w:sz w:val="16"/>
                <w:szCs w:val="16"/>
              </w:rPr>
            </w:pPr>
          </w:p>
        </w:tc>
        <w:tc>
          <w:tcPr>
            <w:tcW w:w="1946" w:type="dxa"/>
            <w:vMerge/>
            <w:tcBorders>
              <w:left w:val="single" w:sz="4" w:space="0" w:color="auto"/>
              <w:right w:val="single" w:sz="4" w:space="0" w:color="auto"/>
            </w:tcBorders>
          </w:tcPr>
          <w:p w14:paraId="1C40B335" w14:textId="77777777" w:rsidR="00E425F4" w:rsidRPr="00E425F4" w:rsidRDefault="00E425F4" w:rsidP="00E425F4">
            <w:pPr>
              <w:jc w:val="left"/>
              <w:rPr>
                <w:rFonts w:eastAsiaTheme="minorEastAsia"/>
                <w:sz w:val="16"/>
                <w:szCs w:val="16"/>
              </w:rPr>
            </w:pPr>
          </w:p>
        </w:tc>
        <w:tc>
          <w:tcPr>
            <w:tcW w:w="2126" w:type="dxa"/>
            <w:vMerge/>
            <w:tcBorders>
              <w:left w:val="single" w:sz="4" w:space="0" w:color="auto"/>
              <w:right w:val="single" w:sz="4" w:space="0" w:color="auto"/>
            </w:tcBorders>
          </w:tcPr>
          <w:p w14:paraId="7927B83D" w14:textId="77777777" w:rsidR="00E425F4" w:rsidRPr="00E425F4" w:rsidRDefault="00E425F4" w:rsidP="00E425F4">
            <w:pPr>
              <w:tabs>
                <w:tab w:val="left" w:pos="170"/>
              </w:tabs>
              <w:jc w:val="left"/>
              <w:rPr>
                <w:rFonts w:eastAsiaTheme="minorEastAsia"/>
                <w:sz w:val="16"/>
                <w:szCs w:val="16"/>
              </w:rPr>
            </w:pPr>
          </w:p>
        </w:tc>
        <w:tc>
          <w:tcPr>
            <w:tcW w:w="1984" w:type="dxa"/>
            <w:tcBorders>
              <w:top w:val="single" w:sz="4" w:space="0" w:color="auto"/>
              <w:left w:val="single" w:sz="4" w:space="0" w:color="auto"/>
              <w:right w:val="single" w:sz="4" w:space="0" w:color="auto"/>
            </w:tcBorders>
          </w:tcPr>
          <w:p w14:paraId="03D40103" w14:textId="77777777" w:rsidR="00E425F4" w:rsidRPr="00E425F4" w:rsidRDefault="00E425F4" w:rsidP="00E425F4">
            <w:pPr>
              <w:jc w:val="left"/>
              <w:rPr>
                <w:rFonts w:eastAsiaTheme="minorEastAsia"/>
                <w:sz w:val="18"/>
                <w:szCs w:val="18"/>
              </w:rPr>
            </w:pPr>
            <w:r w:rsidRPr="00E425F4">
              <w:rPr>
                <w:rFonts w:eastAsiaTheme="minorEastAsia"/>
                <w:sz w:val="18"/>
                <w:szCs w:val="18"/>
              </w:rPr>
              <w:t>-ciazofamid</w:t>
            </w:r>
          </w:p>
        </w:tc>
        <w:tc>
          <w:tcPr>
            <w:tcW w:w="1701" w:type="dxa"/>
            <w:tcBorders>
              <w:top w:val="single" w:sz="4" w:space="0" w:color="auto"/>
              <w:left w:val="single" w:sz="4" w:space="0" w:color="auto"/>
              <w:bottom w:val="single" w:sz="4" w:space="0" w:color="auto"/>
              <w:right w:val="single" w:sz="4" w:space="0" w:color="auto"/>
            </w:tcBorders>
          </w:tcPr>
          <w:p w14:paraId="77378583" w14:textId="77777777" w:rsidR="00E425F4" w:rsidRPr="00E425F4" w:rsidRDefault="00E425F4" w:rsidP="00E425F4">
            <w:pPr>
              <w:jc w:val="left"/>
              <w:rPr>
                <w:rFonts w:eastAsiaTheme="minorEastAsia"/>
                <w:b/>
                <w:sz w:val="18"/>
                <w:szCs w:val="18"/>
              </w:rPr>
            </w:pPr>
            <w:r w:rsidRPr="00E425F4">
              <w:rPr>
                <w:rFonts w:eastAsiaTheme="minorEastAsia"/>
                <w:sz w:val="18"/>
                <w:szCs w:val="18"/>
              </w:rPr>
              <w:t>Ranman top</w:t>
            </w:r>
            <w:r w:rsidRPr="00E425F4">
              <w:rPr>
                <w:rFonts w:eastAsiaTheme="minorEastAsia"/>
                <w:b/>
                <w:sz w:val="18"/>
                <w:szCs w:val="18"/>
              </w:rPr>
              <w:t>*1</w:t>
            </w:r>
          </w:p>
          <w:p w14:paraId="2809DFFD" w14:textId="77777777" w:rsidR="00E425F4" w:rsidRPr="00E425F4" w:rsidRDefault="00E425F4" w:rsidP="00E425F4">
            <w:pPr>
              <w:jc w:val="left"/>
              <w:rPr>
                <w:rFonts w:eastAsiaTheme="minorEastAsia"/>
                <w:sz w:val="16"/>
                <w:szCs w:val="16"/>
              </w:rPr>
            </w:pPr>
            <w:r w:rsidRPr="00E425F4">
              <w:rPr>
                <w:rFonts w:eastAsiaTheme="minorEastAsia"/>
                <w:sz w:val="16"/>
                <w:szCs w:val="16"/>
              </w:rPr>
              <w:t>(</w:t>
            </w:r>
            <w:r w:rsidRPr="00E425F4">
              <w:rPr>
                <w:rFonts w:eastAsiaTheme="minorEastAsia"/>
                <w:b/>
                <w:sz w:val="16"/>
                <w:szCs w:val="16"/>
              </w:rPr>
              <w:t>kumarice za vlaganje</w:t>
            </w:r>
            <w:r w:rsidRPr="00E425F4">
              <w:rPr>
                <w:rFonts w:eastAsiaTheme="minorEastAsia"/>
                <w:sz w:val="16"/>
                <w:szCs w:val="16"/>
              </w:rPr>
              <w:t>; MANJŠA UPORABA)</w:t>
            </w:r>
          </w:p>
        </w:tc>
        <w:tc>
          <w:tcPr>
            <w:tcW w:w="1560" w:type="dxa"/>
            <w:tcBorders>
              <w:top w:val="single" w:sz="4" w:space="0" w:color="auto"/>
              <w:left w:val="single" w:sz="4" w:space="0" w:color="auto"/>
              <w:bottom w:val="single" w:sz="4" w:space="0" w:color="auto"/>
              <w:right w:val="single" w:sz="4" w:space="0" w:color="auto"/>
            </w:tcBorders>
          </w:tcPr>
          <w:p w14:paraId="1DE2A7E2" w14:textId="77777777" w:rsidR="00E425F4" w:rsidRPr="00E425F4" w:rsidRDefault="00E425F4" w:rsidP="00E425F4">
            <w:pPr>
              <w:jc w:val="left"/>
              <w:rPr>
                <w:rFonts w:eastAsiaTheme="minorEastAsia"/>
                <w:sz w:val="18"/>
                <w:szCs w:val="18"/>
              </w:rPr>
            </w:pPr>
            <w:r w:rsidRPr="00E425F4">
              <w:rPr>
                <w:rFonts w:eastAsiaTheme="minorEastAsia"/>
                <w:sz w:val="18"/>
                <w:szCs w:val="18"/>
              </w:rPr>
              <w:t>0,5 l/ha</w:t>
            </w:r>
          </w:p>
        </w:tc>
        <w:tc>
          <w:tcPr>
            <w:tcW w:w="1134" w:type="dxa"/>
            <w:tcBorders>
              <w:top w:val="single" w:sz="4" w:space="0" w:color="auto"/>
              <w:left w:val="single" w:sz="4" w:space="0" w:color="auto"/>
              <w:bottom w:val="single" w:sz="4" w:space="0" w:color="auto"/>
              <w:right w:val="single" w:sz="4" w:space="0" w:color="auto"/>
            </w:tcBorders>
          </w:tcPr>
          <w:p w14:paraId="1B4F3AB5" w14:textId="77777777" w:rsidR="00E425F4" w:rsidRPr="00E425F4" w:rsidRDefault="00E425F4" w:rsidP="00E425F4">
            <w:pPr>
              <w:jc w:val="left"/>
              <w:rPr>
                <w:rFonts w:eastAsiaTheme="minorEastAsia"/>
                <w:sz w:val="18"/>
                <w:szCs w:val="18"/>
              </w:rPr>
            </w:pPr>
            <w:r w:rsidRPr="00E425F4">
              <w:rPr>
                <w:rFonts w:eastAsiaTheme="minorEastAsia"/>
                <w:sz w:val="18"/>
                <w:szCs w:val="18"/>
              </w:rPr>
              <w:t>3</w:t>
            </w:r>
          </w:p>
        </w:tc>
        <w:tc>
          <w:tcPr>
            <w:tcW w:w="1984" w:type="dxa"/>
            <w:vMerge/>
            <w:tcBorders>
              <w:left w:val="single" w:sz="4" w:space="0" w:color="auto"/>
              <w:bottom w:val="single" w:sz="4" w:space="0" w:color="auto"/>
              <w:right w:val="single" w:sz="4" w:space="0" w:color="auto"/>
            </w:tcBorders>
          </w:tcPr>
          <w:p w14:paraId="498BEEAC" w14:textId="77777777" w:rsidR="00E425F4" w:rsidRPr="00E425F4" w:rsidRDefault="00E425F4" w:rsidP="00E425F4">
            <w:pPr>
              <w:jc w:val="left"/>
              <w:rPr>
                <w:rFonts w:eastAsiaTheme="minorEastAsia"/>
                <w:b/>
                <w:bCs/>
                <w:sz w:val="16"/>
                <w:szCs w:val="16"/>
              </w:rPr>
            </w:pPr>
          </w:p>
        </w:tc>
      </w:tr>
      <w:tr w:rsidR="00E425F4" w:rsidRPr="00E425F4" w14:paraId="64E91FCF" w14:textId="77777777" w:rsidTr="00E425F4">
        <w:tc>
          <w:tcPr>
            <w:tcW w:w="1740" w:type="dxa"/>
            <w:vMerge/>
            <w:tcBorders>
              <w:left w:val="single" w:sz="4" w:space="0" w:color="auto"/>
              <w:right w:val="single" w:sz="4" w:space="0" w:color="auto"/>
            </w:tcBorders>
          </w:tcPr>
          <w:p w14:paraId="5195356C" w14:textId="77777777" w:rsidR="00E425F4" w:rsidRPr="00E425F4" w:rsidRDefault="00E425F4" w:rsidP="00E425F4">
            <w:pPr>
              <w:jc w:val="left"/>
              <w:rPr>
                <w:rFonts w:eastAsiaTheme="minorEastAsia"/>
                <w:b/>
                <w:bCs/>
                <w:sz w:val="16"/>
                <w:szCs w:val="16"/>
              </w:rPr>
            </w:pPr>
          </w:p>
        </w:tc>
        <w:tc>
          <w:tcPr>
            <w:tcW w:w="1946" w:type="dxa"/>
            <w:vMerge/>
            <w:tcBorders>
              <w:left w:val="single" w:sz="4" w:space="0" w:color="auto"/>
              <w:right w:val="single" w:sz="4" w:space="0" w:color="auto"/>
            </w:tcBorders>
          </w:tcPr>
          <w:p w14:paraId="642F474D" w14:textId="77777777" w:rsidR="00E425F4" w:rsidRPr="00E425F4" w:rsidRDefault="00E425F4" w:rsidP="00E425F4">
            <w:pPr>
              <w:jc w:val="left"/>
              <w:rPr>
                <w:rFonts w:eastAsiaTheme="minorEastAsia"/>
                <w:sz w:val="16"/>
                <w:szCs w:val="16"/>
              </w:rPr>
            </w:pPr>
          </w:p>
        </w:tc>
        <w:tc>
          <w:tcPr>
            <w:tcW w:w="2126" w:type="dxa"/>
            <w:vMerge/>
            <w:tcBorders>
              <w:left w:val="single" w:sz="4" w:space="0" w:color="auto"/>
              <w:right w:val="single" w:sz="4" w:space="0" w:color="auto"/>
            </w:tcBorders>
          </w:tcPr>
          <w:p w14:paraId="04CF315D" w14:textId="77777777" w:rsidR="00E425F4" w:rsidRPr="00E425F4" w:rsidRDefault="00E425F4" w:rsidP="00E425F4">
            <w:pPr>
              <w:tabs>
                <w:tab w:val="left" w:pos="170"/>
              </w:tabs>
              <w:jc w:val="left"/>
              <w:rPr>
                <w:rFonts w:eastAsiaTheme="minorEastAsia"/>
                <w:sz w:val="16"/>
                <w:szCs w:val="16"/>
              </w:rPr>
            </w:pPr>
          </w:p>
        </w:tc>
        <w:tc>
          <w:tcPr>
            <w:tcW w:w="1984" w:type="dxa"/>
            <w:tcBorders>
              <w:top w:val="single" w:sz="4" w:space="0" w:color="auto"/>
              <w:left w:val="single" w:sz="4" w:space="0" w:color="auto"/>
              <w:right w:val="single" w:sz="4" w:space="0" w:color="auto"/>
            </w:tcBorders>
          </w:tcPr>
          <w:p w14:paraId="1BA56ED7" w14:textId="77777777" w:rsidR="00E425F4" w:rsidRPr="00E425F4" w:rsidRDefault="00E425F4" w:rsidP="00E425F4">
            <w:pPr>
              <w:jc w:val="left"/>
              <w:rPr>
                <w:rFonts w:eastAsiaTheme="minorEastAsia"/>
                <w:sz w:val="18"/>
                <w:szCs w:val="18"/>
              </w:rPr>
            </w:pPr>
            <w:r w:rsidRPr="00E425F4">
              <w:rPr>
                <w:rFonts w:eastAsiaTheme="minorEastAsia"/>
                <w:sz w:val="18"/>
                <w:szCs w:val="18"/>
              </w:rPr>
              <w:t>-fosetil-Al</w:t>
            </w:r>
          </w:p>
        </w:tc>
        <w:tc>
          <w:tcPr>
            <w:tcW w:w="1701" w:type="dxa"/>
            <w:tcBorders>
              <w:top w:val="single" w:sz="4" w:space="0" w:color="auto"/>
              <w:left w:val="single" w:sz="4" w:space="0" w:color="auto"/>
              <w:bottom w:val="single" w:sz="4" w:space="0" w:color="auto"/>
              <w:right w:val="single" w:sz="4" w:space="0" w:color="auto"/>
            </w:tcBorders>
          </w:tcPr>
          <w:p w14:paraId="3499EE78" w14:textId="77777777" w:rsidR="00E425F4" w:rsidRPr="00E425F4" w:rsidRDefault="00E425F4" w:rsidP="00E425F4">
            <w:pPr>
              <w:jc w:val="left"/>
              <w:rPr>
                <w:rFonts w:eastAsiaTheme="minorEastAsia"/>
                <w:sz w:val="18"/>
                <w:szCs w:val="18"/>
              </w:rPr>
            </w:pPr>
            <w:r w:rsidRPr="00E425F4">
              <w:rPr>
                <w:rFonts w:eastAsiaTheme="minorEastAsia"/>
                <w:sz w:val="18"/>
                <w:szCs w:val="18"/>
              </w:rPr>
              <w:t>Aliette Flash</w:t>
            </w:r>
          </w:p>
        </w:tc>
        <w:tc>
          <w:tcPr>
            <w:tcW w:w="1560" w:type="dxa"/>
            <w:tcBorders>
              <w:top w:val="single" w:sz="4" w:space="0" w:color="auto"/>
              <w:left w:val="single" w:sz="4" w:space="0" w:color="auto"/>
              <w:bottom w:val="single" w:sz="4" w:space="0" w:color="auto"/>
              <w:right w:val="single" w:sz="4" w:space="0" w:color="auto"/>
            </w:tcBorders>
          </w:tcPr>
          <w:p w14:paraId="105E4C8F" w14:textId="77777777" w:rsidR="00E425F4" w:rsidRPr="00E425F4" w:rsidRDefault="00E425F4" w:rsidP="00E425F4">
            <w:pPr>
              <w:jc w:val="left"/>
              <w:rPr>
                <w:rFonts w:eastAsiaTheme="minorEastAsia"/>
                <w:sz w:val="18"/>
                <w:szCs w:val="18"/>
              </w:rPr>
            </w:pPr>
            <w:r w:rsidRPr="00E425F4">
              <w:rPr>
                <w:rFonts w:eastAsiaTheme="minorEastAsia"/>
                <w:sz w:val="18"/>
                <w:szCs w:val="18"/>
              </w:rPr>
              <w:t>4 kg/ha</w:t>
            </w:r>
          </w:p>
        </w:tc>
        <w:tc>
          <w:tcPr>
            <w:tcW w:w="1134" w:type="dxa"/>
            <w:tcBorders>
              <w:top w:val="single" w:sz="4" w:space="0" w:color="auto"/>
              <w:left w:val="single" w:sz="4" w:space="0" w:color="auto"/>
              <w:bottom w:val="single" w:sz="4" w:space="0" w:color="auto"/>
              <w:right w:val="single" w:sz="4" w:space="0" w:color="auto"/>
            </w:tcBorders>
          </w:tcPr>
          <w:p w14:paraId="0CABD10F" w14:textId="77777777" w:rsidR="00E425F4" w:rsidRPr="00E425F4" w:rsidRDefault="00E425F4" w:rsidP="00E425F4">
            <w:pPr>
              <w:jc w:val="left"/>
              <w:rPr>
                <w:rFonts w:eastAsiaTheme="minorEastAsia"/>
                <w:sz w:val="18"/>
                <w:szCs w:val="18"/>
              </w:rPr>
            </w:pPr>
            <w:r w:rsidRPr="00E425F4">
              <w:rPr>
                <w:rFonts w:eastAsiaTheme="minorEastAsia"/>
                <w:sz w:val="18"/>
                <w:szCs w:val="18"/>
              </w:rPr>
              <w:t>3</w:t>
            </w:r>
          </w:p>
        </w:tc>
        <w:tc>
          <w:tcPr>
            <w:tcW w:w="1984" w:type="dxa"/>
            <w:tcBorders>
              <w:top w:val="single" w:sz="4" w:space="0" w:color="auto"/>
              <w:left w:val="single" w:sz="4" w:space="0" w:color="auto"/>
              <w:bottom w:val="single" w:sz="4" w:space="0" w:color="auto"/>
              <w:right w:val="single" w:sz="4" w:space="0" w:color="auto"/>
            </w:tcBorders>
          </w:tcPr>
          <w:p w14:paraId="367FEE63" w14:textId="77777777" w:rsidR="00E425F4" w:rsidRPr="00E425F4" w:rsidRDefault="00E425F4" w:rsidP="00E425F4">
            <w:pPr>
              <w:jc w:val="left"/>
              <w:rPr>
                <w:rFonts w:eastAsiaTheme="minorEastAsia"/>
                <w:b/>
                <w:bCs/>
                <w:sz w:val="16"/>
                <w:szCs w:val="16"/>
              </w:rPr>
            </w:pPr>
          </w:p>
        </w:tc>
      </w:tr>
      <w:tr w:rsidR="00E425F4" w:rsidRPr="00E425F4" w14:paraId="61065433" w14:textId="77777777" w:rsidTr="00E425F4">
        <w:tc>
          <w:tcPr>
            <w:tcW w:w="1740" w:type="dxa"/>
            <w:vMerge/>
            <w:tcBorders>
              <w:left w:val="single" w:sz="4" w:space="0" w:color="auto"/>
              <w:right w:val="single" w:sz="4" w:space="0" w:color="auto"/>
            </w:tcBorders>
          </w:tcPr>
          <w:p w14:paraId="5E762BDA" w14:textId="77777777" w:rsidR="00E425F4" w:rsidRPr="00E425F4" w:rsidRDefault="00E425F4" w:rsidP="00E425F4">
            <w:pPr>
              <w:jc w:val="left"/>
              <w:rPr>
                <w:rFonts w:eastAsiaTheme="minorEastAsia"/>
                <w:b/>
                <w:bCs/>
                <w:sz w:val="16"/>
                <w:szCs w:val="16"/>
              </w:rPr>
            </w:pPr>
          </w:p>
        </w:tc>
        <w:tc>
          <w:tcPr>
            <w:tcW w:w="1946" w:type="dxa"/>
            <w:vMerge/>
            <w:tcBorders>
              <w:left w:val="single" w:sz="4" w:space="0" w:color="auto"/>
              <w:right w:val="single" w:sz="4" w:space="0" w:color="auto"/>
            </w:tcBorders>
          </w:tcPr>
          <w:p w14:paraId="767D3A5C" w14:textId="77777777" w:rsidR="00E425F4" w:rsidRPr="00E425F4" w:rsidRDefault="00E425F4" w:rsidP="00E425F4">
            <w:pPr>
              <w:jc w:val="left"/>
              <w:rPr>
                <w:rFonts w:eastAsiaTheme="minorEastAsia"/>
                <w:sz w:val="16"/>
                <w:szCs w:val="16"/>
              </w:rPr>
            </w:pPr>
          </w:p>
        </w:tc>
        <w:tc>
          <w:tcPr>
            <w:tcW w:w="2126" w:type="dxa"/>
            <w:vMerge/>
            <w:tcBorders>
              <w:left w:val="single" w:sz="4" w:space="0" w:color="auto"/>
              <w:right w:val="single" w:sz="4" w:space="0" w:color="auto"/>
            </w:tcBorders>
          </w:tcPr>
          <w:p w14:paraId="3D34D867" w14:textId="77777777" w:rsidR="00E425F4" w:rsidRPr="00E425F4" w:rsidRDefault="00E425F4" w:rsidP="00E425F4">
            <w:pPr>
              <w:tabs>
                <w:tab w:val="left" w:pos="170"/>
              </w:tabs>
              <w:jc w:val="left"/>
              <w:rPr>
                <w:rFonts w:eastAsiaTheme="minorEastAsia"/>
                <w:sz w:val="16"/>
                <w:szCs w:val="16"/>
              </w:rPr>
            </w:pPr>
          </w:p>
        </w:tc>
        <w:tc>
          <w:tcPr>
            <w:tcW w:w="8363" w:type="dxa"/>
            <w:gridSpan w:val="5"/>
            <w:tcBorders>
              <w:top w:val="single" w:sz="4" w:space="0" w:color="auto"/>
              <w:left w:val="single" w:sz="4" w:space="0" w:color="auto"/>
              <w:right w:val="single" w:sz="4" w:space="0" w:color="auto"/>
            </w:tcBorders>
          </w:tcPr>
          <w:p w14:paraId="2F5EC05C" w14:textId="77777777" w:rsidR="00E425F4" w:rsidRPr="00E425F4" w:rsidRDefault="00E425F4" w:rsidP="00E425F4">
            <w:pPr>
              <w:jc w:val="left"/>
              <w:rPr>
                <w:rFonts w:eastAsiaTheme="minorEastAsia"/>
                <w:b/>
                <w:bCs/>
                <w:sz w:val="18"/>
                <w:szCs w:val="18"/>
              </w:rPr>
            </w:pPr>
            <w:r w:rsidRPr="00E425F4">
              <w:rPr>
                <w:rFonts w:eastAsiaTheme="minorEastAsia"/>
                <w:b/>
                <w:bCs/>
                <w:sz w:val="18"/>
                <w:szCs w:val="18"/>
              </w:rPr>
              <w:t>PRIDELAVA V ZAŠČITENIH PROSTORIH</w:t>
            </w:r>
          </w:p>
        </w:tc>
      </w:tr>
      <w:tr w:rsidR="00E425F4" w:rsidRPr="00E425F4" w14:paraId="45F1B815" w14:textId="77777777" w:rsidTr="00E425F4">
        <w:tc>
          <w:tcPr>
            <w:tcW w:w="1740" w:type="dxa"/>
            <w:vMerge/>
            <w:tcBorders>
              <w:left w:val="single" w:sz="4" w:space="0" w:color="auto"/>
              <w:right w:val="single" w:sz="4" w:space="0" w:color="auto"/>
            </w:tcBorders>
          </w:tcPr>
          <w:p w14:paraId="4AD90D01" w14:textId="77777777" w:rsidR="00E425F4" w:rsidRPr="00E425F4" w:rsidRDefault="00E425F4" w:rsidP="00E425F4">
            <w:pPr>
              <w:jc w:val="left"/>
              <w:rPr>
                <w:rFonts w:eastAsiaTheme="minorEastAsia"/>
                <w:b/>
                <w:bCs/>
                <w:sz w:val="16"/>
                <w:szCs w:val="16"/>
              </w:rPr>
            </w:pPr>
          </w:p>
        </w:tc>
        <w:tc>
          <w:tcPr>
            <w:tcW w:w="1946" w:type="dxa"/>
            <w:vMerge/>
            <w:tcBorders>
              <w:left w:val="single" w:sz="4" w:space="0" w:color="auto"/>
              <w:right w:val="single" w:sz="4" w:space="0" w:color="auto"/>
            </w:tcBorders>
          </w:tcPr>
          <w:p w14:paraId="03D4CF76" w14:textId="77777777" w:rsidR="00E425F4" w:rsidRPr="00E425F4" w:rsidRDefault="00E425F4" w:rsidP="00E425F4">
            <w:pPr>
              <w:jc w:val="left"/>
              <w:rPr>
                <w:rFonts w:eastAsiaTheme="minorEastAsia"/>
                <w:sz w:val="16"/>
                <w:szCs w:val="16"/>
              </w:rPr>
            </w:pPr>
          </w:p>
        </w:tc>
        <w:tc>
          <w:tcPr>
            <w:tcW w:w="2126" w:type="dxa"/>
            <w:vMerge/>
            <w:tcBorders>
              <w:left w:val="single" w:sz="4" w:space="0" w:color="auto"/>
              <w:right w:val="single" w:sz="4" w:space="0" w:color="auto"/>
            </w:tcBorders>
          </w:tcPr>
          <w:p w14:paraId="16278B28" w14:textId="77777777" w:rsidR="00E425F4" w:rsidRPr="00E425F4" w:rsidRDefault="00E425F4" w:rsidP="00E425F4">
            <w:pPr>
              <w:tabs>
                <w:tab w:val="left" w:pos="170"/>
              </w:tabs>
              <w:jc w:val="left"/>
              <w:rPr>
                <w:rFonts w:eastAsiaTheme="minorEastAsia"/>
                <w:sz w:val="16"/>
                <w:szCs w:val="16"/>
              </w:rPr>
            </w:pPr>
          </w:p>
        </w:tc>
        <w:tc>
          <w:tcPr>
            <w:tcW w:w="1984" w:type="dxa"/>
            <w:tcBorders>
              <w:top w:val="single" w:sz="4" w:space="0" w:color="auto"/>
              <w:left w:val="single" w:sz="4" w:space="0" w:color="auto"/>
              <w:right w:val="single" w:sz="4" w:space="0" w:color="auto"/>
            </w:tcBorders>
          </w:tcPr>
          <w:p w14:paraId="0612343C" w14:textId="77777777" w:rsidR="00E425F4" w:rsidRPr="00E425F4" w:rsidRDefault="00E425F4" w:rsidP="00E425F4">
            <w:pPr>
              <w:jc w:val="left"/>
              <w:rPr>
                <w:rFonts w:eastAsiaTheme="minorEastAsia"/>
                <w:sz w:val="18"/>
                <w:szCs w:val="18"/>
              </w:rPr>
            </w:pPr>
            <w:r w:rsidRPr="00E425F4">
              <w:rPr>
                <w:rFonts w:eastAsiaTheme="minorEastAsia"/>
                <w:sz w:val="18"/>
                <w:szCs w:val="18"/>
              </w:rPr>
              <w:t>-ciazofamid</w:t>
            </w:r>
          </w:p>
        </w:tc>
        <w:tc>
          <w:tcPr>
            <w:tcW w:w="1701" w:type="dxa"/>
            <w:tcBorders>
              <w:top w:val="single" w:sz="4" w:space="0" w:color="auto"/>
              <w:left w:val="single" w:sz="4" w:space="0" w:color="auto"/>
              <w:bottom w:val="single" w:sz="4" w:space="0" w:color="auto"/>
              <w:right w:val="single" w:sz="4" w:space="0" w:color="auto"/>
            </w:tcBorders>
          </w:tcPr>
          <w:p w14:paraId="036A85D7" w14:textId="77777777" w:rsidR="00E425F4" w:rsidRPr="00E425F4" w:rsidRDefault="00E425F4" w:rsidP="00E425F4">
            <w:pPr>
              <w:jc w:val="left"/>
              <w:rPr>
                <w:rFonts w:eastAsiaTheme="minorEastAsia"/>
                <w:b/>
                <w:sz w:val="18"/>
                <w:szCs w:val="18"/>
              </w:rPr>
            </w:pPr>
            <w:r w:rsidRPr="00E425F4">
              <w:rPr>
                <w:rFonts w:eastAsiaTheme="minorEastAsia"/>
                <w:sz w:val="18"/>
                <w:szCs w:val="18"/>
              </w:rPr>
              <w:t>Ranman top</w:t>
            </w:r>
            <w:r w:rsidRPr="00E425F4">
              <w:rPr>
                <w:rFonts w:eastAsiaTheme="minorEastAsia"/>
                <w:b/>
                <w:sz w:val="18"/>
                <w:szCs w:val="18"/>
              </w:rPr>
              <w:t>*1</w:t>
            </w:r>
          </w:p>
          <w:p w14:paraId="289D4ABF" w14:textId="77777777" w:rsidR="00E425F4" w:rsidRPr="00E425F4" w:rsidRDefault="00E425F4" w:rsidP="00E425F4">
            <w:pPr>
              <w:jc w:val="left"/>
              <w:rPr>
                <w:rFonts w:eastAsiaTheme="minorEastAsia"/>
                <w:sz w:val="16"/>
                <w:szCs w:val="16"/>
              </w:rPr>
            </w:pPr>
            <w:r w:rsidRPr="00E425F4">
              <w:rPr>
                <w:rFonts w:eastAsiaTheme="minorEastAsia"/>
                <w:sz w:val="16"/>
                <w:szCs w:val="16"/>
              </w:rPr>
              <w:t>(</w:t>
            </w:r>
            <w:r w:rsidRPr="00E425F4">
              <w:rPr>
                <w:rFonts w:eastAsiaTheme="minorEastAsia"/>
                <w:b/>
                <w:sz w:val="16"/>
                <w:szCs w:val="16"/>
              </w:rPr>
              <w:t>kumare</w:t>
            </w:r>
            <w:r w:rsidRPr="00E425F4">
              <w:rPr>
                <w:rFonts w:eastAsiaTheme="minorEastAsia"/>
                <w:sz w:val="16"/>
                <w:szCs w:val="16"/>
              </w:rPr>
              <w:t>)</w:t>
            </w:r>
          </w:p>
        </w:tc>
        <w:tc>
          <w:tcPr>
            <w:tcW w:w="1560" w:type="dxa"/>
            <w:tcBorders>
              <w:top w:val="single" w:sz="4" w:space="0" w:color="auto"/>
              <w:left w:val="single" w:sz="4" w:space="0" w:color="auto"/>
              <w:bottom w:val="single" w:sz="4" w:space="0" w:color="auto"/>
              <w:right w:val="single" w:sz="4" w:space="0" w:color="auto"/>
            </w:tcBorders>
          </w:tcPr>
          <w:p w14:paraId="3549395C" w14:textId="77777777" w:rsidR="00E425F4" w:rsidRPr="00E425F4" w:rsidRDefault="00E425F4" w:rsidP="00E425F4">
            <w:pPr>
              <w:jc w:val="left"/>
              <w:rPr>
                <w:rFonts w:eastAsiaTheme="minorEastAsia"/>
                <w:sz w:val="18"/>
                <w:szCs w:val="18"/>
              </w:rPr>
            </w:pPr>
            <w:r w:rsidRPr="00E425F4">
              <w:rPr>
                <w:rFonts w:eastAsiaTheme="minorEastAsia"/>
                <w:sz w:val="18"/>
                <w:szCs w:val="18"/>
              </w:rPr>
              <w:t>0,5 l/ha</w:t>
            </w:r>
          </w:p>
        </w:tc>
        <w:tc>
          <w:tcPr>
            <w:tcW w:w="1134" w:type="dxa"/>
            <w:tcBorders>
              <w:top w:val="single" w:sz="4" w:space="0" w:color="auto"/>
              <w:left w:val="single" w:sz="4" w:space="0" w:color="auto"/>
              <w:bottom w:val="single" w:sz="4" w:space="0" w:color="auto"/>
              <w:right w:val="single" w:sz="4" w:space="0" w:color="auto"/>
            </w:tcBorders>
          </w:tcPr>
          <w:p w14:paraId="552A4C32" w14:textId="77777777" w:rsidR="00E425F4" w:rsidRPr="00E425F4" w:rsidRDefault="00E425F4" w:rsidP="00E425F4">
            <w:pPr>
              <w:jc w:val="left"/>
              <w:rPr>
                <w:rFonts w:eastAsiaTheme="minorEastAsia"/>
                <w:sz w:val="18"/>
                <w:szCs w:val="18"/>
              </w:rPr>
            </w:pPr>
            <w:r w:rsidRPr="00E425F4">
              <w:rPr>
                <w:rFonts w:eastAsiaTheme="minorEastAsia"/>
                <w:sz w:val="18"/>
                <w:szCs w:val="18"/>
              </w:rPr>
              <w:t>3</w:t>
            </w:r>
          </w:p>
        </w:tc>
        <w:tc>
          <w:tcPr>
            <w:tcW w:w="1984" w:type="dxa"/>
            <w:vMerge w:val="restart"/>
            <w:tcBorders>
              <w:top w:val="single" w:sz="4" w:space="0" w:color="auto"/>
              <w:left w:val="single" w:sz="4" w:space="0" w:color="auto"/>
              <w:right w:val="single" w:sz="4" w:space="0" w:color="auto"/>
            </w:tcBorders>
          </w:tcPr>
          <w:p w14:paraId="52BA08D5" w14:textId="77777777" w:rsidR="00E425F4" w:rsidRPr="00E425F4" w:rsidRDefault="00E425F4" w:rsidP="00E425F4">
            <w:pPr>
              <w:jc w:val="left"/>
              <w:rPr>
                <w:rFonts w:eastAsiaTheme="minorEastAsia"/>
                <w:b/>
                <w:bCs/>
                <w:sz w:val="18"/>
                <w:szCs w:val="18"/>
              </w:rPr>
            </w:pPr>
          </w:p>
        </w:tc>
      </w:tr>
      <w:tr w:rsidR="00E425F4" w:rsidRPr="00E425F4" w14:paraId="201C99CD" w14:textId="77777777" w:rsidTr="00E425F4">
        <w:tc>
          <w:tcPr>
            <w:tcW w:w="1740" w:type="dxa"/>
            <w:vMerge/>
            <w:tcBorders>
              <w:left w:val="single" w:sz="4" w:space="0" w:color="auto"/>
              <w:right w:val="single" w:sz="4" w:space="0" w:color="auto"/>
            </w:tcBorders>
          </w:tcPr>
          <w:p w14:paraId="652FDC43" w14:textId="77777777" w:rsidR="00E425F4" w:rsidRPr="00E425F4" w:rsidRDefault="00E425F4" w:rsidP="00E425F4">
            <w:pPr>
              <w:jc w:val="left"/>
              <w:rPr>
                <w:rFonts w:eastAsiaTheme="minorEastAsia"/>
                <w:b/>
                <w:bCs/>
                <w:sz w:val="16"/>
                <w:szCs w:val="16"/>
              </w:rPr>
            </w:pPr>
          </w:p>
        </w:tc>
        <w:tc>
          <w:tcPr>
            <w:tcW w:w="1946" w:type="dxa"/>
            <w:vMerge/>
            <w:tcBorders>
              <w:left w:val="single" w:sz="4" w:space="0" w:color="auto"/>
              <w:right w:val="single" w:sz="4" w:space="0" w:color="auto"/>
            </w:tcBorders>
          </w:tcPr>
          <w:p w14:paraId="7821DFFC" w14:textId="77777777" w:rsidR="00E425F4" w:rsidRPr="00E425F4" w:rsidRDefault="00E425F4" w:rsidP="00E425F4">
            <w:pPr>
              <w:jc w:val="left"/>
              <w:rPr>
                <w:rFonts w:eastAsiaTheme="minorEastAsia"/>
                <w:sz w:val="16"/>
                <w:szCs w:val="16"/>
              </w:rPr>
            </w:pPr>
          </w:p>
        </w:tc>
        <w:tc>
          <w:tcPr>
            <w:tcW w:w="2126" w:type="dxa"/>
            <w:vMerge/>
            <w:tcBorders>
              <w:left w:val="single" w:sz="4" w:space="0" w:color="auto"/>
              <w:right w:val="single" w:sz="4" w:space="0" w:color="auto"/>
            </w:tcBorders>
          </w:tcPr>
          <w:p w14:paraId="469ACB18" w14:textId="77777777" w:rsidR="00E425F4" w:rsidRPr="00E425F4" w:rsidRDefault="00E425F4" w:rsidP="00E425F4">
            <w:pPr>
              <w:tabs>
                <w:tab w:val="left" w:pos="170"/>
              </w:tabs>
              <w:jc w:val="left"/>
              <w:rPr>
                <w:rFonts w:eastAsiaTheme="minorEastAsia"/>
                <w:sz w:val="16"/>
                <w:szCs w:val="16"/>
              </w:rPr>
            </w:pPr>
          </w:p>
        </w:tc>
        <w:tc>
          <w:tcPr>
            <w:tcW w:w="1984" w:type="dxa"/>
            <w:tcBorders>
              <w:top w:val="single" w:sz="4" w:space="0" w:color="auto"/>
              <w:left w:val="single" w:sz="4" w:space="0" w:color="auto"/>
              <w:right w:val="single" w:sz="4" w:space="0" w:color="auto"/>
            </w:tcBorders>
          </w:tcPr>
          <w:p w14:paraId="3B6E3DFF" w14:textId="77777777" w:rsidR="00E425F4" w:rsidRPr="00E425F4" w:rsidRDefault="00E425F4" w:rsidP="00E425F4">
            <w:pPr>
              <w:jc w:val="left"/>
              <w:rPr>
                <w:rFonts w:eastAsiaTheme="minorEastAsia"/>
                <w:sz w:val="18"/>
                <w:szCs w:val="18"/>
              </w:rPr>
            </w:pPr>
            <w:r w:rsidRPr="00E425F4">
              <w:rPr>
                <w:rFonts w:eastAsiaTheme="minorEastAsia"/>
                <w:sz w:val="18"/>
                <w:szCs w:val="18"/>
              </w:rPr>
              <w:t>-cimoksanil + famoksadon</w:t>
            </w:r>
          </w:p>
        </w:tc>
        <w:tc>
          <w:tcPr>
            <w:tcW w:w="1701" w:type="dxa"/>
            <w:tcBorders>
              <w:top w:val="single" w:sz="4" w:space="0" w:color="auto"/>
              <w:left w:val="single" w:sz="4" w:space="0" w:color="auto"/>
              <w:bottom w:val="single" w:sz="4" w:space="0" w:color="auto"/>
              <w:right w:val="single" w:sz="4" w:space="0" w:color="auto"/>
            </w:tcBorders>
          </w:tcPr>
          <w:p w14:paraId="0F4D3728" w14:textId="77777777" w:rsidR="00E425F4" w:rsidRPr="00E425F4" w:rsidRDefault="00E425F4" w:rsidP="00E425F4">
            <w:pPr>
              <w:jc w:val="left"/>
              <w:rPr>
                <w:rFonts w:eastAsiaTheme="minorEastAsia"/>
                <w:sz w:val="18"/>
                <w:szCs w:val="18"/>
              </w:rPr>
            </w:pPr>
            <w:r w:rsidRPr="00E425F4">
              <w:rPr>
                <w:rFonts w:eastAsiaTheme="minorEastAsia"/>
                <w:sz w:val="18"/>
                <w:szCs w:val="18"/>
              </w:rPr>
              <w:t>Tanos 50 WG</w:t>
            </w:r>
          </w:p>
          <w:p w14:paraId="2049B301" w14:textId="77777777" w:rsidR="00E425F4" w:rsidRPr="00E425F4" w:rsidRDefault="00E425F4" w:rsidP="00E425F4">
            <w:pPr>
              <w:jc w:val="left"/>
              <w:rPr>
                <w:rFonts w:eastAsiaTheme="minorEastAsia"/>
                <w:sz w:val="16"/>
                <w:szCs w:val="16"/>
              </w:rPr>
            </w:pPr>
            <w:r w:rsidRPr="00E425F4">
              <w:rPr>
                <w:rFonts w:eastAsiaTheme="minorEastAsia"/>
                <w:sz w:val="16"/>
                <w:szCs w:val="16"/>
              </w:rPr>
              <w:t>(</w:t>
            </w:r>
            <w:r w:rsidRPr="00E425F4">
              <w:rPr>
                <w:rFonts w:eastAsiaTheme="minorEastAsia"/>
                <w:b/>
                <w:sz w:val="16"/>
                <w:szCs w:val="16"/>
              </w:rPr>
              <w:t>kumarice za vlaganje</w:t>
            </w:r>
            <w:r w:rsidRPr="00E425F4">
              <w:rPr>
                <w:rFonts w:eastAsiaTheme="minorEastAsia"/>
                <w:sz w:val="16"/>
                <w:szCs w:val="16"/>
              </w:rPr>
              <w:t>; MANJŠA UPORABA)</w:t>
            </w:r>
          </w:p>
        </w:tc>
        <w:tc>
          <w:tcPr>
            <w:tcW w:w="1560" w:type="dxa"/>
            <w:tcBorders>
              <w:top w:val="single" w:sz="4" w:space="0" w:color="auto"/>
              <w:left w:val="single" w:sz="4" w:space="0" w:color="auto"/>
              <w:bottom w:val="single" w:sz="4" w:space="0" w:color="auto"/>
              <w:right w:val="single" w:sz="4" w:space="0" w:color="auto"/>
            </w:tcBorders>
          </w:tcPr>
          <w:p w14:paraId="4664ED0D" w14:textId="77777777" w:rsidR="00E425F4" w:rsidRPr="00E425F4" w:rsidRDefault="00E425F4" w:rsidP="00E425F4">
            <w:pPr>
              <w:jc w:val="left"/>
              <w:rPr>
                <w:rFonts w:eastAsiaTheme="minorEastAsia"/>
                <w:sz w:val="18"/>
                <w:szCs w:val="18"/>
              </w:rPr>
            </w:pPr>
            <w:r w:rsidRPr="00E425F4">
              <w:rPr>
                <w:rFonts w:eastAsiaTheme="minorEastAsia"/>
                <w:sz w:val="18"/>
                <w:szCs w:val="18"/>
              </w:rPr>
              <w:t>0,23 kg/ha</w:t>
            </w:r>
          </w:p>
        </w:tc>
        <w:tc>
          <w:tcPr>
            <w:tcW w:w="1134" w:type="dxa"/>
            <w:tcBorders>
              <w:top w:val="single" w:sz="4" w:space="0" w:color="auto"/>
              <w:left w:val="single" w:sz="4" w:space="0" w:color="auto"/>
              <w:bottom w:val="single" w:sz="4" w:space="0" w:color="auto"/>
              <w:right w:val="single" w:sz="4" w:space="0" w:color="auto"/>
            </w:tcBorders>
          </w:tcPr>
          <w:p w14:paraId="28E6F4B3" w14:textId="77777777" w:rsidR="00E425F4" w:rsidRPr="00E425F4" w:rsidRDefault="00E425F4" w:rsidP="00E425F4">
            <w:pPr>
              <w:jc w:val="left"/>
              <w:rPr>
                <w:rFonts w:eastAsiaTheme="minorEastAsia"/>
                <w:sz w:val="18"/>
                <w:szCs w:val="18"/>
              </w:rPr>
            </w:pPr>
            <w:r w:rsidRPr="00E425F4">
              <w:rPr>
                <w:rFonts w:eastAsiaTheme="minorEastAsia"/>
                <w:sz w:val="18"/>
                <w:szCs w:val="18"/>
              </w:rPr>
              <w:t>3</w:t>
            </w:r>
          </w:p>
          <w:p w14:paraId="3F463CDC" w14:textId="77777777" w:rsidR="00E425F4" w:rsidRPr="00E425F4" w:rsidRDefault="00E425F4" w:rsidP="00E425F4">
            <w:pPr>
              <w:jc w:val="left"/>
              <w:rPr>
                <w:rFonts w:eastAsiaTheme="minorEastAsia"/>
                <w:sz w:val="18"/>
                <w:szCs w:val="18"/>
              </w:rPr>
            </w:pPr>
          </w:p>
          <w:p w14:paraId="0499A8DB" w14:textId="77777777" w:rsidR="00E425F4" w:rsidRPr="00E425F4" w:rsidRDefault="00E425F4" w:rsidP="00E425F4">
            <w:pPr>
              <w:jc w:val="left"/>
              <w:rPr>
                <w:rFonts w:eastAsiaTheme="minorEastAsia"/>
                <w:sz w:val="18"/>
                <w:szCs w:val="18"/>
              </w:rPr>
            </w:pPr>
          </w:p>
        </w:tc>
        <w:tc>
          <w:tcPr>
            <w:tcW w:w="1984" w:type="dxa"/>
            <w:vMerge/>
            <w:tcBorders>
              <w:left w:val="single" w:sz="4" w:space="0" w:color="auto"/>
              <w:bottom w:val="single" w:sz="4" w:space="0" w:color="auto"/>
              <w:right w:val="single" w:sz="4" w:space="0" w:color="auto"/>
            </w:tcBorders>
          </w:tcPr>
          <w:p w14:paraId="15EF8060" w14:textId="77777777" w:rsidR="00E425F4" w:rsidRPr="00E425F4" w:rsidRDefault="00E425F4" w:rsidP="00E425F4">
            <w:pPr>
              <w:jc w:val="left"/>
              <w:rPr>
                <w:rFonts w:eastAsiaTheme="minorEastAsia"/>
                <w:b/>
                <w:bCs/>
                <w:sz w:val="18"/>
                <w:szCs w:val="18"/>
              </w:rPr>
            </w:pPr>
          </w:p>
        </w:tc>
      </w:tr>
    </w:tbl>
    <w:p w14:paraId="0445066C" w14:textId="77777777" w:rsidR="00E425F4" w:rsidRPr="00E425F4" w:rsidRDefault="00E425F4" w:rsidP="00E425F4">
      <w:pPr>
        <w:widowControl w:val="0"/>
        <w:ind w:left="110"/>
        <w:jc w:val="left"/>
        <w:rPr>
          <w:rFonts w:eastAsiaTheme="minorEastAsia"/>
          <w:sz w:val="18"/>
          <w:szCs w:val="18"/>
        </w:rPr>
      </w:pPr>
      <w:r w:rsidRPr="00E425F4">
        <w:rPr>
          <w:rFonts w:eastAsiaTheme="minorEastAsia"/>
          <w:sz w:val="18"/>
          <w:szCs w:val="18"/>
        </w:rPr>
        <w:lastRenderedPageBreak/>
        <w:t xml:space="preserve">  </w:t>
      </w:r>
      <w:r w:rsidRPr="00E425F4">
        <w:rPr>
          <w:rFonts w:eastAsiaTheme="minorEastAsia"/>
          <w:b/>
          <w:sz w:val="18"/>
          <w:szCs w:val="18"/>
        </w:rPr>
        <w:t>*</w:t>
      </w:r>
      <w:r w:rsidRPr="00E425F4">
        <w:rPr>
          <w:rFonts w:eastAsiaTheme="minorEastAsia"/>
          <w:sz w:val="18"/>
          <w:szCs w:val="18"/>
        </w:rPr>
        <w:t xml:space="preserve"> - DATUM POTEKA REGISTRACIJE</w:t>
      </w:r>
      <w:r w:rsidRPr="00E425F4">
        <w:rPr>
          <w:rFonts w:eastAsiaTheme="minorEastAsia"/>
          <w:sz w:val="18"/>
          <w:szCs w:val="18"/>
        </w:rPr>
        <w:tab/>
      </w:r>
      <w:r w:rsidRPr="00E425F4">
        <w:rPr>
          <w:rFonts w:eastAsiaTheme="minorEastAsia"/>
          <w:b/>
          <w:sz w:val="18"/>
          <w:szCs w:val="18"/>
        </w:rPr>
        <w:t>**</w:t>
      </w:r>
      <w:r w:rsidRPr="00E425F4">
        <w:rPr>
          <w:rFonts w:eastAsiaTheme="minorEastAsia"/>
          <w:sz w:val="18"/>
          <w:szCs w:val="18"/>
        </w:rPr>
        <w:t xml:space="preserve"> - DATUM UPORABE ZALOG PRIPRAVKOV, KI JIM JE POTEKLA REGISTRACIJA</w:t>
      </w:r>
    </w:p>
    <w:p w14:paraId="7FD4C30F" w14:textId="1DB615D7" w:rsidR="00E425F4" w:rsidRPr="008E344C" w:rsidRDefault="008E344C" w:rsidP="008E344C">
      <w:pPr>
        <w:jc w:val="left"/>
        <w:rPr>
          <w:rFonts w:eastAsiaTheme="minorEastAsia"/>
          <w:caps/>
        </w:rPr>
      </w:pPr>
      <w:r>
        <w:rPr>
          <w:rFonts w:eastAsiaTheme="minorEastAsia"/>
          <w:caps/>
        </w:rPr>
        <w:br w:type="page"/>
      </w:r>
    </w:p>
    <w:p w14:paraId="50F2F1C7" w14:textId="61CE438D" w:rsidR="00447A4D" w:rsidRDefault="00447A4D" w:rsidP="00447A4D">
      <w:pPr>
        <w:jc w:val="center"/>
        <w:rPr>
          <w:caps/>
        </w:rPr>
      </w:pPr>
      <w:r w:rsidRPr="00447A4D">
        <w:rPr>
          <w:caps/>
        </w:rPr>
        <w:lastRenderedPageBreak/>
        <w:t>INTEGRIRANO VARSTVO SOLATNIH KUMAR IN KUMAR</w:t>
      </w:r>
      <w:r w:rsidR="003C5873">
        <w:rPr>
          <w:caps/>
        </w:rPr>
        <w:t xml:space="preserve"> ZA VLAGANJE</w:t>
      </w:r>
      <w:r w:rsidRPr="00447A4D">
        <w:rPr>
          <w:caps/>
        </w:rPr>
        <w:t xml:space="preserve"> </w:t>
      </w:r>
      <w:r w:rsidRPr="00447A4D">
        <w:t xml:space="preserve">- list </w:t>
      </w:r>
      <w:r w:rsidRPr="00447A4D">
        <w:rPr>
          <w:caps/>
        </w:rPr>
        <w:t>2</w:t>
      </w:r>
    </w:p>
    <w:tbl>
      <w:tblPr>
        <w:tblW w:w="142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7"/>
        <w:gridCol w:w="2311"/>
        <w:gridCol w:w="2090"/>
        <w:gridCol w:w="2062"/>
        <w:gridCol w:w="19"/>
        <w:gridCol w:w="1824"/>
        <w:gridCol w:w="18"/>
        <w:gridCol w:w="1276"/>
        <w:gridCol w:w="1134"/>
        <w:gridCol w:w="47"/>
        <w:gridCol w:w="1870"/>
      </w:tblGrid>
      <w:tr w:rsidR="00E425F4" w:rsidRPr="00E425F4" w14:paraId="3247D6A4" w14:textId="77777777" w:rsidTr="00E425F4">
        <w:tc>
          <w:tcPr>
            <w:tcW w:w="1617" w:type="dxa"/>
            <w:tcBorders>
              <w:top w:val="single" w:sz="12" w:space="0" w:color="auto"/>
              <w:left w:val="single" w:sz="12" w:space="0" w:color="auto"/>
              <w:bottom w:val="single" w:sz="12" w:space="0" w:color="auto"/>
              <w:right w:val="single" w:sz="12" w:space="0" w:color="auto"/>
            </w:tcBorders>
          </w:tcPr>
          <w:p w14:paraId="373089B3" w14:textId="77777777" w:rsidR="00E425F4" w:rsidRPr="00E425F4" w:rsidRDefault="00E425F4" w:rsidP="00E425F4">
            <w:pPr>
              <w:jc w:val="left"/>
              <w:rPr>
                <w:rFonts w:eastAsiaTheme="minorEastAsia"/>
                <w:sz w:val="16"/>
                <w:szCs w:val="16"/>
              </w:rPr>
            </w:pPr>
            <w:r w:rsidRPr="00E425F4">
              <w:rPr>
                <w:rFonts w:eastAsiaTheme="minorEastAsia"/>
                <w:sz w:val="16"/>
                <w:szCs w:val="16"/>
              </w:rPr>
              <w:t>ŠKODLJIVI ORGANIZEM</w:t>
            </w:r>
          </w:p>
        </w:tc>
        <w:tc>
          <w:tcPr>
            <w:tcW w:w="2311" w:type="dxa"/>
            <w:tcBorders>
              <w:top w:val="single" w:sz="12" w:space="0" w:color="auto"/>
              <w:left w:val="single" w:sz="12" w:space="0" w:color="auto"/>
              <w:bottom w:val="single" w:sz="12" w:space="0" w:color="auto"/>
              <w:right w:val="single" w:sz="12" w:space="0" w:color="auto"/>
            </w:tcBorders>
          </w:tcPr>
          <w:p w14:paraId="5C1F5D42" w14:textId="77777777" w:rsidR="00E425F4" w:rsidRPr="00E425F4" w:rsidRDefault="00E425F4" w:rsidP="00E425F4">
            <w:pPr>
              <w:jc w:val="left"/>
              <w:rPr>
                <w:rFonts w:eastAsiaTheme="minorEastAsia"/>
                <w:sz w:val="16"/>
                <w:szCs w:val="16"/>
              </w:rPr>
            </w:pPr>
            <w:r w:rsidRPr="00E425F4">
              <w:rPr>
                <w:rFonts w:eastAsiaTheme="minorEastAsia"/>
                <w:sz w:val="16"/>
                <w:szCs w:val="16"/>
              </w:rPr>
              <w:t>OPIS</w:t>
            </w:r>
          </w:p>
        </w:tc>
        <w:tc>
          <w:tcPr>
            <w:tcW w:w="2090" w:type="dxa"/>
            <w:tcBorders>
              <w:top w:val="single" w:sz="12" w:space="0" w:color="auto"/>
              <w:left w:val="single" w:sz="12" w:space="0" w:color="auto"/>
              <w:bottom w:val="single" w:sz="12" w:space="0" w:color="auto"/>
              <w:right w:val="single" w:sz="12" w:space="0" w:color="auto"/>
            </w:tcBorders>
          </w:tcPr>
          <w:p w14:paraId="3A49A6E3" w14:textId="77777777" w:rsidR="00E425F4" w:rsidRPr="00E425F4" w:rsidRDefault="00E425F4" w:rsidP="00E425F4">
            <w:pPr>
              <w:tabs>
                <w:tab w:val="left" w:pos="170"/>
              </w:tabs>
              <w:rPr>
                <w:rFonts w:eastAsiaTheme="minorEastAsia"/>
                <w:sz w:val="16"/>
                <w:szCs w:val="16"/>
              </w:rPr>
            </w:pPr>
            <w:r w:rsidRPr="00E425F4">
              <w:rPr>
                <w:rFonts w:eastAsiaTheme="minorEastAsia"/>
                <w:sz w:val="16"/>
                <w:szCs w:val="16"/>
              </w:rPr>
              <w:t>UKREPI</w:t>
            </w:r>
          </w:p>
        </w:tc>
        <w:tc>
          <w:tcPr>
            <w:tcW w:w="2062" w:type="dxa"/>
            <w:tcBorders>
              <w:top w:val="single" w:sz="12" w:space="0" w:color="auto"/>
              <w:left w:val="single" w:sz="12" w:space="0" w:color="auto"/>
              <w:bottom w:val="single" w:sz="12" w:space="0" w:color="auto"/>
              <w:right w:val="single" w:sz="12" w:space="0" w:color="auto"/>
            </w:tcBorders>
          </w:tcPr>
          <w:p w14:paraId="36941A3F" w14:textId="77777777" w:rsidR="00E425F4" w:rsidRPr="00E425F4" w:rsidRDefault="00E425F4" w:rsidP="00E425F4">
            <w:pPr>
              <w:rPr>
                <w:rFonts w:eastAsiaTheme="minorEastAsia"/>
                <w:sz w:val="16"/>
                <w:szCs w:val="16"/>
              </w:rPr>
            </w:pPr>
            <w:r w:rsidRPr="00E425F4">
              <w:rPr>
                <w:rFonts w:eastAsiaTheme="minorEastAsia"/>
                <w:sz w:val="16"/>
                <w:szCs w:val="16"/>
              </w:rPr>
              <w:t>AKTIVNA SNOV</w:t>
            </w:r>
          </w:p>
        </w:tc>
        <w:tc>
          <w:tcPr>
            <w:tcW w:w="1843" w:type="dxa"/>
            <w:gridSpan w:val="2"/>
            <w:tcBorders>
              <w:top w:val="single" w:sz="12" w:space="0" w:color="auto"/>
              <w:left w:val="single" w:sz="12" w:space="0" w:color="auto"/>
              <w:bottom w:val="single" w:sz="12" w:space="0" w:color="auto"/>
              <w:right w:val="single" w:sz="12" w:space="0" w:color="auto"/>
            </w:tcBorders>
          </w:tcPr>
          <w:p w14:paraId="6ABFBD2C" w14:textId="77777777" w:rsidR="00E425F4" w:rsidRPr="00E425F4" w:rsidRDefault="00E425F4" w:rsidP="00E425F4">
            <w:pPr>
              <w:jc w:val="left"/>
              <w:rPr>
                <w:rFonts w:eastAsiaTheme="minorEastAsia"/>
                <w:sz w:val="16"/>
                <w:szCs w:val="16"/>
              </w:rPr>
            </w:pPr>
            <w:r w:rsidRPr="00E425F4">
              <w:rPr>
                <w:rFonts w:eastAsiaTheme="minorEastAsia"/>
                <w:sz w:val="16"/>
                <w:szCs w:val="16"/>
              </w:rPr>
              <w:t>FITOFARM.</w:t>
            </w:r>
          </w:p>
          <w:p w14:paraId="58C93C77" w14:textId="77777777" w:rsidR="00E425F4" w:rsidRPr="00E425F4" w:rsidRDefault="00E425F4" w:rsidP="00E425F4">
            <w:pPr>
              <w:jc w:val="left"/>
              <w:rPr>
                <w:rFonts w:eastAsiaTheme="minorEastAsia"/>
                <w:sz w:val="16"/>
                <w:szCs w:val="16"/>
              </w:rPr>
            </w:pPr>
            <w:r w:rsidRPr="00E425F4">
              <w:rPr>
                <w:rFonts w:eastAsiaTheme="minorEastAsia"/>
                <w:sz w:val="16"/>
                <w:szCs w:val="16"/>
              </w:rPr>
              <w:t>SREDSTVO</w:t>
            </w:r>
          </w:p>
        </w:tc>
        <w:tc>
          <w:tcPr>
            <w:tcW w:w="1294" w:type="dxa"/>
            <w:gridSpan w:val="2"/>
            <w:tcBorders>
              <w:top w:val="single" w:sz="12" w:space="0" w:color="auto"/>
              <w:left w:val="single" w:sz="12" w:space="0" w:color="auto"/>
              <w:bottom w:val="single" w:sz="12" w:space="0" w:color="auto"/>
              <w:right w:val="single" w:sz="12" w:space="0" w:color="auto"/>
            </w:tcBorders>
          </w:tcPr>
          <w:p w14:paraId="3B218842" w14:textId="77777777" w:rsidR="00E425F4" w:rsidRPr="00E425F4" w:rsidRDefault="00E425F4" w:rsidP="00E425F4">
            <w:pPr>
              <w:rPr>
                <w:rFonts w:eastAsiaTheme="minorEastAsia"/>
                <w:sz w:val="16"/>
                <w:szCs w:val="16"/>
              </w:rPr>
            </w:pPr>
            <w:r w:rsidRPr="00E425F4">
              <w:rPr>
                <w:rFonts w:eastAsiaTheme="minorEastAsia"/>
                <w:sz w:val="16"/>
                <w:szCs w:val="16"/>
              </w:rPr>
              <w:t>ODMEREK</w:t>
            </w:r>
          </w:p>
        </w:tc>
        <w:tc>
          <w:tcPr>
            <w:tcW w:w="1181" w:type="dxa"/>
            <w:gridSpan w:val="2"/>
            <w:tcBorders>
              <w:top w:val="single" w:sz="12" w:space="0" w:color="auto"/>
              <w:left w:val="single" w:sz="12" w:space="0" w:color="auto"/>
              <w:bottom w:val="single" w:sz="12" w:space="0" w:color="auto"/>
              <w:right w:val="single" w:sz="12" w:space="0" w:color="auto"/>
            </w:tcBorders>
          </w:tcPr>
          <w:p w14:paraId="10751C74" w14:textId="77777777" w:rsidR="00E425F4" w:rsidRPr="00E425F4" w:rsidRDefault="00E425F4" w:rsidP="00E425F4">
            <w:pPr>
              <w:rPr>
                <w:rFonts w:eastAsiaTheme="minorEastAsia"/>
                <w:sz w:val="16"/>
                <w:szCs w:val="16"/>
              </w:rPr>
            </w:pPr>
            <w:r w:rsidRPr="00E425F4">
              <w:rPr>
                <w:rFonts w:eastAsiaTheme="minorEastAsia"/>
                <w:sz w:val="16"/>
                <w:szCs w:val="16"/>
              </w:rPr>
              <w:t>KARENCA</w:t>
            </w:r>
          </w:p>
        </w:tc>
        <w:tc>
          <w:tcPr>
            <w:tcW w:w="1870" w:type="dxa"/>
            <w:tcBorders>
              <w:top w:val="single" w:sz="12" w:space="0" w:color="auto"/>
              <w:left w:val="single" w:sz="12" w:space="0" w:color="auto"/>
              <w:bottom w:val="single" w:sz="12" w:space="0" w:color="auto"/>
              <w:right w:val="single" w:sz="12" w:space="0" w:color="auto"/>
            </w:tcBorders>
          </w:tcPr>
          <w:p w14:paraId="77D144C3" w14:textId="77777777" w:rsidR="00E425F4" w:rsidRPr="00E425F4" w:rsidRDefault="00E425F4" w:rsidP="00E425F4">
            <w:pPr>
              <w:rPr>
                <w:rFonts w:eastAsiaTheme="minorEastAsia"/>
                <w:sz w:val="16"/>
                <w:szCs w:val="16"/>
              </w:rPr>
            </w:pPr>
            <w:r w:rsidRPr="00E425F4">
              <w:rPr>
                <w:rFonts w:eastAsiaTheme="minorEastAsia"/>
                <w:sz w:val="16"/>
                <w:szCs w:val="16"/>
              </w:rPr>
              <w:t>OPOMBE</w:t>
            </w:r>
          </w:p>
        </w:tc>
      </w:tr>
      <w:tr w:rsidR="00E425F4" w:rsidRPr="00E425F4" w14:paraId="30461C34" w14:textId="77777777" w:rsidTr="00E425F4">
        <w:tc>
          <w:tcPr>
            <w:tcW w:w="14268" w:type="dxa"/>
            <w:gridSpan w:val="11"/>
            <w:tcBorders>
              <w:top w:val="single" w:sz="12" w:space="0" w:color="auto"/>
              <w:left w:val="single" w:sz="2" w:space="0" w:color="auto"/>
              <w:bottom w:val="single" w:sz="2" w:space="0" w:color="auto"/>
              <w:right w:val="single" w:sz="2" w:space="0" w:color="auto"/>
            </w:tcBorders>
          </w:tcPr>
          <w:p w14:paraId="09021757" w14:textId="77777777" w:rsidR="00E425F4" w:rsidRPr="00E425F4" w:rsidRDefault="00E425F4" w:rsidP="00E425F4">
            <w:pPr>
              <w:rPr>
                <w:rFonts w:eastAsiaTheme="minorEastAsia"/>
                <w:sz w:val="16"/>
                <w:szCs w:val="16"/>
              </w:rPr>
            </w:pPr>
            <w:r w:rsidRPr="00E425F4">
              <w:rPr>
                <w:rFonts w:eastAsiaTheme="minorEastAsia"/>
                <w:b/>
                <w:bCs/>
                <w:sz w:val="16"/>
                <w:szCs w:val="16"/>
              </w:rPr>
              <w:t>Kumarna plesen (nadaljevanje tabele iz prejšnje strani)</w:t>
            </w:r>
          </w:p>
        </w:tc>
      </w:tr>
      <w:tr w:rsidR="00E425F4" w:rsidRPr="00E425F4" w14:paraId="492E0C4D" w14:textId="77777777" w:rsidTr="00E425F4">
        <w:tc>
          <w:tcPr>
            <w:tcW w:w="1617" w:type="dxa"/>
            <w:vMerge w:val="restart"/>
            <w:tcBorders>
              <w:top w:val="single" w:sz="2" w:space="0" w:color="auto"/>
              <w:left w:val="single" w:sz="4" w:space="0" w:color="auto"/>
              <w:right w:val="single" w:sz="4" w:space="0" w:color="auto"/>
            </w:tcBorders>
          </w:tcPr>
          <w:p w14:paraId="0CB4C831" w14:textId="77777777" w:rsidR="00E425F4" w:rsidRPr="00E425F4" w:rsidRDefault="00E425F4" w:rsidP="00E425F4">
            <w:pPr>
              <w:jc w:val="left"/>
              <w:rPr>
                <w:rFonts w:eastAsiaTheme="minorEastAsia"/>
                <w:b/>
                <w:bCs/>
                <w:sz w:val="16"/>
                <w:szCs w:val="16"/>
              </w:rPr>
            </w:pPr>
          </w:p>
        </w:tc>
        <w:tc>
          <w:tcPr>
            <w:tcW w:w="2311" w:type="dxa"/>
            <w:vMerge w:val="restart"/>
            <w:tcBorders>
              <w:top w:val="single" w:sz="2" w:space="0" w:color="auto"/>
              <w:left w:val="single" w:sz="4" w:space="0" w:color="auto"/>
              <w:right w:val="single" w:sz="4" w:space="0" w:color="auto"/>
            </w:tcBorders>
          </w:tcPr>
          <w:p w14:paraId="0E70B65A" w14:textId="77777777" w:rsidR="00E425F4" w:rsidRPr="00E425F4" w:rsidRDefault="00E425F4" w:rsidP="00E425F4">
            <w:pPr>
              <w:jc w:val="left"/>
              <w:rPr>
                <w:rFonts w:eastAsiaTheme="minorEastAsia"/>
                <w:sz w:val="16"/>
                <w:szCs w:val="16"/>
              </w:rPr>
            </w:pPr>
          </w:p>
        </w:tc>
        <w:tc>
          <w:tcPr>
            <w:tcW w:w="2090" w:type="dxa"/>
            <w:vMerge w:val="restart"/>
            <w:tcBorders>
              <w:top w:val="single" w:sz="2" w:space="0" w:color="auto"/>
              <w:left w:val="single" w:sz="4" w:space="0" w:color="auto"/>
              <w:right w:val="single" w:sz="4" w:space="0" w:color="auto"/>
            </w:tcBorders>
          </w:tcPr>
          <w:p w14:paraId="1510572A" w14:textId="77777777" w:rsidR="00E425F4" w:rsidRPr="00E425F4" w:rsidRDefault="00E425F4" w:rsidP="00E425F4">
            <w:pPr>
              <w:tabs>
                <w:tab w:val="left" w:pos="170"/>
              </w:tabs>
              <w:jc w:val="left"/>
              <w:rPr>
                <w:rFonts w:eastAsiaTheme="minorEastAsia"/>
                <w:sz w:val="16"/>
                <w:szCs w:val="16"/>
              </w:rPr>
            </w:pPr>
          </w:p>
        </w:tc>
        <w:tc>
          <w:tcPr>
            <w:tcW w:w="8250" w:type="dxa"/>
            <w:gridSpan w:val="8"/>
            <w:tcBorders>
              <w:top w:val="single" w:sz="2" w:space="0" w:color="auto"/>
              <w:left w:val="single" w:sz="4" w:space="0" w:color="auto"/>
              <w:right w:val="single" w:sz="4" w:space="0" w:color="auto"/>
            </w:tcBorders>
          </w:tcPr>
          <w:p w14:paraId="2EECB023" w14:textId="77777777" w:rsidR="00E425F4" w:rsidRPr="00E425F4" w:rsidRDefault="00E425F4" w:rsidP="00E425F4">
            <w:pPr>
              <w:jc w:val="left"/>
              <w:rPr>
                <w:rFonts w:eastAsiaTheme="minorEastAsia"/>
                <w:b/>
                <w:bCs/>
                <w:sz w:val="18"/>
                <w:szCs w:val="18"/>
              </w:rPr>
            </w:pPr>
            <w:r w:rsidRPr="00E425F4">
              <w:rPr>
                <w:rFonts w:eastAsiaTheme="minorEastAsia"/>
                <w:b/>
                <w:bCs/>
                <w:sz w:val="18"/>
                <w:szCs w:val="18"/>
              </w:rPr>
              <w:t>PRIDELAVA NA PROSTEM</w:t>
            </w:r>
          </w:p>
        </w:tc>
      </w:tr>
      <w:tr w:rsidR="00E425F4" w:rsidRPr="00E425F4" w14:paraId="2547B17D" w14:textId="77777777" w:rsidTr="00E425F4">
        <w:tc>
          <w:tcPr>
            <w:tcW w:w="1617" w:type="dxa"/>
            <w:vMerge/>
            <w:tcBorders>
              <w:left w:val="single" w:sz="4" w:space="0" w:color="auto"/>
              <w:right w:val="single" w:sz="4" w:space="0" w:color="auto"/>
            </w:tcBorders>
          </w:tcPr>
          <w:p w14:paraId="069ABACC" w14:textId="77777777" w:rsidR="00E425F4" w:rsidRPr="00E425F4" w:rsidRDefault="00E425F4" w:rsidP="00E425F4">
            <w:pPr>
              <w:jc w:val="left"/>
              <w:rPr>
                <w:rFonts w:eastAsiaTheme="minorEastAsia"/>
                <w:b/>
                <w:bCs/>
                <w:sz w:val="16"/>
                <w:szCs w:val="16"/>
              </w:rPr>
            </w:pPr>
          </w:p>
        </w:tc>
        <w:tc>
          <w:tcPr>
            <w:tcW w:w="2311" w:type="dxa"/>
            <w:vMerge/>
            <w:tcBorders>
              <w:left w:val="single" w:sz="4" w:space="0" w:color="auto"/>
              <w:right w:val="single" w:sz="4" w:space="0" w:color="auto"/>
            </w:tcBorders>
          </w:tcPr>
          <w:p w14:paraId="78FCC8E5" w14:textId="77777777" w:rsidR="00E425F4" w:rsidRPr="00E425F4" w:rsidRDefault="00E425F4" w:rsidP="00E425F4">
            <w:pPr>
              <w:jc w:val="left"/>
              <w:rPr>
                <w:rFonts w:eastAsiaTheme="minorEastAsia"/>
                <w:sz w:val="16"/>
                <w:szCs w:val="16"/>
              </w:rPr>
            </w:pPr>
          </w:p>
        </w:tc>
        <w:tc>
          <w:tcPr>
            <w:tcW w:w="2090" w:type="dxa"/>
            <w:vMerge/>
            <w:tcBorders>
              <w:left w:val="single" w:sz="4" w:space="0" w:color="auto"/>
              <w:right w:val="single" w:sz="4" w:space="0" w:color="auto"/>
            </w:tcBorders>
          </w:tcPr>
          <w:p w14:paraId="14B40084" w14:textId="77777777" w:rsidR="00E425F4" w:rsidRPr="00E425F4" w:rsidRDefault="00E425F4" w:rsidP="00E425F4">
            <w:pPr>
              <w:tabs>
                <w:tab w:val="left" w:pos="170"/>
              </w:tabs>
              <w:jc w:val="left"/>
              <w:rPr>
                <w:rFonts w:eastAsiaTheme="minorEastAsia"/>
                <w:sz w:val="16"/>
                <w:szCs w:val="16"/>
              </w:rPr>
            </w:pPr>
          </w:p>
        </w:tc>
        <w:tc>
          <w:tcPr>
            <w:tcW w:w="2062" w:type="dxa"/>
            <w:tcBorders>
              <w:top w:val="single" w:sz="4" w:space="0" w:color="auto"/>
              <w:left w:val="single" w:sz="4" w:space="0" w:color="auto"/>
              <w:right w:val="single" w:sz="4" w:space="0" w:color="auto"/>
            </w:tcBorders>
          </w:tcPr>
          <w:p w14:paraId="58847D3A" w14:textId="77777777" w:rsidR="00E425F4" w:rsidRPr="00E425F4" w:rsidRDefault="00E425F4" w:rsidP="00E425F4">
            <w:pPr>
              <w:numPr>
                <w:ilvl w:val="0"/>
                <w:numId w:val="16"/>
              </w:num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ametoktradin + metiram</w:t>
            </w:r>
          </w:p>
        </w:tc>
        <w:tc>
          <w:tcPr>
            <w:tcW w:w="1843" w:type="dxa"/>
            <w:gridSpan w:val="2"/>
            <w:tcBorders>
              <w:top w:val="single" w:sz="4" w:space="0" w:color="auto"/>
              <w:left w:val="single" w:sz="4" w:space="0" w:color="auto"/>
              <w:bottom w:val="single" w:sz="4" w:space="0" w:color="auto"/>
              <w:right w:val="single" w:sz="4" w:space="0" w:color="auto"/>
            </w:tcBorders>
          </w:tcPr>
          <w:p w14:paraId="6DC4F987" w14:textId="77777777" w:rsidR="00E425F4" w:rsidRPr="00E425F4" w:rsidRDefault="00E425F4" w:rsidP="00E425F4">
            <w:pPr>
              <w:jc w:val="left"/>
              <w:rPr>
                <w:rFonts w:eastAsiaTheme="minorEastAsia"/>
                <w:sz w:val="18"/>
                <w:szCs w:val="18"/>
              </w:rPr>
            </w:pPr>
            <w:r w:rsidRPr="00E425F4">
              <w:rPr>
                <w:rFonts w:eastAsiaTheme="minorEastAsia"/>
                <w:sz w:val="18"/>
                <w:szCs w:val="18"/>
              </w:rPr>
              <w:t>Enervin</w:t>
            </w:r>
          </w:p>
        </w:tc>
        <w:tc>
          <w:tcPr>
            <w:tcW w:w="1294" w:type="dxa"/>
            <w:gridSpan w:val="2"/>
            <w:tcBorders>
              <w:top w:val="single" w:sz="4" w:space="0" w:color="auto"/>
              <w:left w:val="single" w:sz="4" w:space="0" w:color="auto"/>
              <w:bottom w:val="single" w:sz="4" w:space="0" w:color="auto"/>
              <w:right w:val="single" w:sz="4" w:space="0" w:color="auto"/>
            </w:tcBorders>
          </w:tcPr>
          <w:p w14:paraId="38A5999E" w14:textId="77777777" w:rsidR="00E425F4" w:rsidRPr="00E425F4" w:rsidRDefault="00E425F4" w:rsidP="00E425F4">
            <w:pPr>
              <w:jc w:val="left"/>
              <w:rPr>
                <w:rFonts w:eastAsiaTheme="minorEastAsia"/>
                <w:sz w:val="18"/>
                <w:szCs w:val="18"/>
              </w:rPr>
            </w:pPr>
            <w:r w:rsidRPr="00E425F4">
              <w:rPr>
                <w:rFonts w:eastAsiaTheme="minorEastAsia"/>
                <w:sz w:val="18"/>
                <w:szCs w:val="18"/>
              </w:rPr>
              <w:t>1,5 kg/ha</w:t>
            </w:r>
          </w:p>
        </w:tc>
        <w:tc>
          <w:tcPr>
            <w:tcW w:w="1181" w:type="dxa"/>
            <w:gridSpan w:val="2"/>
            <w:tcBorders>
              <w:top w:val="single" w:sz="4" w:space="0" w:color="auto"/>
              <w:left w:val="single" w:sz="4" w:space="0" w:color="auto"/>
              <w:bottom w:val="single" w:sz="4" w:space="0" w:color="auto"/>
              <w:right w:val="single" w:sz="4" w:space="0" w:color="auto"/>
            </w:tcBorders>
          </w:tcPr>
          <w:p w14:paraId="440319B1" w14:textId="77777777" w:rsidR="00E425F4" w:rsidRPr="00E425F4" w:rsidRDefault="00E425F4" w:rsidP="00E425F4">
            <w:pPr>
              <w:jc w:val="left"/>
              <w:rPr>
                <w:rFonts w:eastAsiaTheme="minorEastAsia"/>
                <w:sz w:val="18"/>
                <w:szCs w:val="18"/>
              </w:rPr>
            </w:pPr>
            <w:r w:rsidRPr="00E425F4">
              <w:rPr>
                <w:rFonts w:eastAsiaTheme="minorEastAsia"/>
                <w:sz w:val="18"/>
                <w:szCs w:val="18"/>
              </w:rPr>
              <w:t>7</w:t>
            </w:r>
          </w:p>
        </w:tc>
        <w:tc>
          <w:tcPr>
            <w:tcW w:w="1870" w:type="dxa"/>
            <w:vMerge w:val="restart"/>
            <w:tcBorders>
              <w:top w:val="single" w:sz="4" w:space="0" w:color="auto"/>
              <w:left w:val="single" w:sz="4" w:space="0" w:color="auto"/>
              <w:right w:val="single" w:sz="4" w:space="0" w:color="auto"/>
            </w:tcBorders>
          </w:tcPr>
          <w:p w14:paraId="45FD663B" w14:textId="77777777" w:rsidR="00E425F4" w:rsidRPr="00E425F4" w:rsidRDefault="00E425F4" w:rsidP="00E425F4">
            <w:pPr>
              <w:jc w:val="left"/>
              <w:rPr>
                <w:rFonts w:eastAsiaTheme="minorEastAsia"/>
                <w:b/>
                <w:bCs/>
                <w:sz w:val="18"/>
                <w:szCs w:val="18"/>
              </w:rPr>
            </w:pPr>
          </w:p>
        </w:tc>
      </w:tr>
      <w:tr w:rsidR="00E425F4" w:rsidRPr="00E425F4" w14:paraId="4BC94221" w14:textId="77777777" w:rsidTr="00E425F4">
        <w:tc>
          <w:tcPr>
            <w:tcW w:w="1617" w:type="dxa"/>
            <w:vMerge/>
            <w:tcBorders>
              <w:left w:val="single" w:sz="4" w:space="0" w:color="auto"/>
              <w:right w:val="single" w:sz="4" w:space="0" w:color="auto"/>
            </w:tcBorders>
          </w:tcPr>
          <w:p w14:paraId="4A70C9E6" w14:textId="77777777" w:rsidR="00E425F4" w:rsidRPr="00E425F4" w:rsidRDefault="00E425F4" w:rsidP="00E425F4">
            <w:pPr>
              <w:jc w:val="left"/>
              <w:rPr>
                <w:rFonts w:eastAsiaTheme="minorEastAsia"/>
                <w:b/>
                <w:bCs/>
                <w:sz w:val="16"/>
                <w:szCs w:val="16"/>
              </w:rPr>
            </w:pPr>
          </w:p>
        </w:tc>
        <w:tc>
          <w:tcPr>
            <w:tcW w:w="2311" w:type="dxa"/>
            <w:vMerge/>
            <w:tcBorders>
              <w:left w:val="single" w:sz="4" w:space="0" w:color="auto"/>
              <w:right w:val="single" w:sz="4" w:space="0" w:color="auto"/>
            </w:tcBorders>
          </w:tcPr>
          <w:p w14:paraId="63FE4CF3" w14:textId="77777777" w:rsidR="00E425F4" w:rsidRPr="00E425F4" w:rsidRDefault="00E425F4" w:rsidP="00E425F4">
            <w:pPr>
              <w:jc w:val="left"/>
              <w:rPr>
                <w:rFonts w:eastAsiaTheme="minorEastAsia"/>
                <w:sz w:val="16"/>
                <w:szCs w:val="16"/>
              </w:rPr>
            </w:pPr>
          </w:p>
        </w:tc>
        <w:tc>
          <w:tcPr>
            <w:tcW w:w="2090" w:type="dxa"/>
            <w:vMerge/>
            <w:tcBorders>
              <w:left w:val="single" w:sz="4" w:space="0" w:color="auto"/>
              <w:right w:val="single" w:sz="4" w:space="0" w:color="auto"/>
            </w:tcBorders>
          </w:tcPr>
          <w:p w14:paraId="2DDB02A9" w14:textId="77777777" w:rsidR="00E425F4" w:rsidRPr="00E425F4" w:rsidRDefault="00E425F4" w:rsidP="00E425F4">
            <w:pPr>
              <w:tabs>
                <w:tab w:val="left" w:pos="170"/>
              </w:tabs>
              <w:jc w:val="left"/>
              <w:rPr>
                <w:rFonts w:eastAsiaTheme="minorEastAsia"/>
                <w:sz w:val="16"/>
                <w:szCs w:val="16"/>
              </w:rPr>
            </w:pPr>
          </w:p>
        </w:tc>
        <w:tc>
          <w:tcPr>
            <w:tcW w:w="2062" w:type="dxa"/>
            <w:vMerge w:val="restart"/>
            <w:tcBorders>
              <w:top w:val="single" w:sz="4" w:space="0" w:color="auto"/>
              <w:left w:val="single" w:sz="4" w:space="0" w:color="auto"/>
              <w:right w:val="single" w:sz="4" w:space="0" w:color="auto"/>
            </w:tcBorders>
          </w:tcPr>
          <w:p w14:paraId="4601D4F3" w14:textId="77777777" w:rsidR="00E425F4" w:rsidRPr="00E425F4" w:rsidRDefault="00E425F4" w:rsidP="00E425F4">
            <w:pPr>
              <w:jc w:val="left"/>
              <w:rPr>
                <w:rFonts w:eastAsiaTheme="minorEastAsia"/>
                <w:sz w:val="18"/>
                <w:szCs w:val="18"/>
              </w:rPr>
            </w:pPr>
            <w:r w:rsidRPr="00E425F4">
              <w:rPr>
                <w:rFonts w:eastAsiaTheme="minorEastAsia"/>
                <w:sz w:val="18"/>
                <w:szCs w:val="18"/>
              </w:rPr>
              <w:t>-baker v obliki bakrovega oksiklorid</w:t>
            </w:r>
          </w:p>
        </w:tc>
        <w:tc>
          <w:tcPr>
            <w:tcW w:w="1843" w:type="dxa"/>
            <w:gridSpan w:val="2"/>
            <w:tcBorders>
              <w:top w:val="single" w:sz="4" w:space="0" w:color="auto"/>
              <w:left w:val="single" w:sz="4" w:space="0" w:color="auto"/>
              <w:bottom w:val="single" w:sz="4" w:space="0" w:color="auto"/>
              <w:right w:val="single" w:sz="4" w:space="0" w:color="auto"/>
            </w:tcBorders>
          </w:tcPr>
          <w:p w14:paraId="4F535A06" w14:textId="77777777" w:rsidR="00E425F4" w:rsidRPr="00E425F4" w:rsidRDefault="00E425F4" w:rsidP="00E425F4">
            <w:pPr>
              <w:jc w:val="left"/>
              <w:rPr>
                <w:rFonts w:eastAsiaTheme="minorEastAsia"/>
                <w:sz w:val="18"/>
                <w:szCs w:val="18"/>
              </w:rPr>
            </w:pPr>
            <w:r w:rsidRPr="00E425F4">
              <w:rPr>
                <w:rFonts w:eastAsiaTheme="minorEastAsia"/>
                <w:sz w:val="18"/>
                <w:szCs w:val="18"/>
              </w:rPr>
              <w:t>Cuprablau Z 35 WP</w:t>
            </w:r>
            <w:r w:rsidRPr="00E425F4">
              <w:rPr>
                <w:rFonts w:eastAsiaTheme="minorEastAsia"/>
                <w:b/>
                <w:sz w:val="18"/>
                <w:szCs w:val="18"/>
              </w:rPr>
              <w:t xml:space="preserve"> </w:t>
            </w:r>
            <w:r w:rsidRPr="00E425F4">
              <w:rPr>
                <w:rFonts w:eastAsiaTheme="minorEastAsia"/>
                <w:sz w:val="16"/>
                <w:szCs w:val="16"/>
              </w:rPr>
              <w:t>(MANJŠA UPORABA)</w:t>
            </w:r>
          </w:p>
        </w:tc>
        <w:tc>
          <w:tcPr>
            <w:tcW w:w="1294" w:type="dxa"/>
            <w:gridSpan w:val="2"/>
            <w:tcBorders>
              <w:top w:val="single" w:sz="4" w:space="0" w:color="auto"/>
              <w:left w:val="single" w:sz="4" w:space="0" w:color="auto"/>
              <w:bottom w:val="single" w:sz="4" w:space="0" w:color="auto"/>
              <w:right w:val="single" w:sz="4" w:space="0" w:color="auto"/>
            </w:tcBorders>
          </w:tcPr>
          <w:p w14:paraId="4BB179A9" w14:textId="77777777" w:rsidR="00E425F4" w:rsidRPr="00E425F4" w:rsidRDefault="00E425F4" w:rsidP="00E425F4">
            <w:pPr>
              <w:jc w:val="left"/>
              <w:rPr>
                <w:rFonts w:eastAsiaTheme="minorEastAsia"/>
                <w:sz w:val="18"/>
                <w:szCs w:val="18"/>
              </w:rPr>
            </w:pPr>
            <w:r w:rsidRPr="00E425F4">
              <w:rPr>
                <w:rFonts w:eastAsiaTheme="minorEastAsia"/>
                <w:sz w:val="18"/>
                <w:szCs w:val="18"/>
              </w:rPr>
              <w:t>1,5 kg/ha</w:t>
            </w:r>
          </w:p>
          <w:p w14:paraId="72952E4B" w14:textId="77777777" w:rsidR="00E425F4" w:rsidRPr="00E425F4" w:rsidRDefault="00E425F4" w:rsidP="00E425F4">
            <w:pPr>
              <w:jc w:val="left"/>
              <w:rPr>
                <w:rFonts w:eastAsiaTheme="minorEastAsia"/>
                <w:sz w:val="18"/>
                <w:szCs w:val="18"/>
              </w:rPr>
            </w:pPr>
          </w:p>
        </w:tc>
        <w:tc>
          <w:tcPr>
            <w:tcW w:w="1181" w:type="dxa"/>
            <w:gridSpan w:val="2"/>
            <w:tcBorders>
              <w:top w:val="single" w:sz="4" w:space="0" w:color="auto"/>
              <w:left w:val="single" w:sz="4" w:space="0" w:color="auto"/>
              <w:bottom w:val="single" w:sz="4" w:space="0" w:color="auto"/>
              <w:right w:val="single" w:sz="4" w:space="0" w:color="auto"/>
            </w:tcBorders>
          </w:tcPr>
          <w:p w14:paraId="601DF4A5" w14:textId="77777777" w:rsidR="00E425F4" w:rsidRPr="00E425F4" w:rsidRDefault="00E425F4" w:rsidP="00E425F4">
            <w:pPr>
              <w:jc w:val="left"/>
              <w:rPr>
                <w:rFonts w:eastAsiaTheme="minorEastAsia"/>
                <w:sz w:val="18"/>
                <w:szCs w:val="18"/>
              </w:rPr>
            </w:pPr>
            <w:r w:rsidRPr="00E425F4">
              <w:rPr>
                <w:rFonts w:eastAsiaTheme="minorEastAsia"/>
                <w:sz w:val="18"/>
                <w:szCs w:val="18"/>
              </w:rPr>
              <w:t>3</w:t>
            </w:r>
          </w:p>
          <w:p w14:paraId="783F5274" w14:textId="77777777" w:rsidR="00E425F4" w:rsidRPr="00E425F4" w:rsidRDefault="00E425F4" w:rsidP="00E425F4">
            <w:pPr>
              <w:jc w:val="left"/>
              <w:rPr>
                <w:rFonts w:eastAsiaTheme="minorEastAsia"/>
                <w:sz w:val="18"/>
                <w:szCs w:val="18"/>
              </w:rPr>
            </w:pPr>
          </w:p>
        </w:tc>
        <w:tc>
          <w:tcPr>
            <w:tcW w:w="1870" w:type="dxa"/>
            <w:vMerge/>
            <w:tcBorders>
              <w:left w:val="single" w:sz="4" w:space="0" w:color="auto"/>
              <w:right w:val="single" w:sz="4" w:space="0" w:color="auto"/>
            </w:tcBorders>
          </w:tcPr>
          <w:p w14:paraId="304B174A" w14:textId="77777777" w:rsidR="00E425F4" w:rsidRPr="00E425F4" w:rsidRDefault="00E425F4" w:rsidP="00E425F4">
            <w:pPr>
              <w:jc w:val="left"/>
              <w:rPr>
                <w:rFonts w:eastAsiaTheme="minorEastAsia"/>
                <w:b/>
                <w:bCs/>
                <w:sz w:val="18"/>
                <w:szCs w:val="18"/>
              </w:rPr>
            </w:pPr>
          </w:p>
        </w:tc>
      </w:tr>
      <w:tr w:rsidR="00E425F4" w:rsidRPr="00E425F4" w14:paraId="51C74EC0" w14:textId="77777777" w:rsidTr="00E425F4">
        <w:tc>
          <w:tcPr>
            <w:tcW w:w="1617" w:type="dxa"/>
            <w:vMerge/>
            <w:tcBorders>
              <w:left w:val="single" w:sz="4" w:space="0" w:color="auto"/>
              <w:right w:val="single" w:sz="4" w:space="0" w:color="auto"/>
            </w:tcBorders>
          </w:tcPr>
          <w:p w14:paraId="02FADA70" w14:textId="77777777" w:rsidR="00E425F4" w:rsidRPr="00E425F4" w:rsidRDefault="00E425F4" w:rsidP="00E425F4">
            <w:pPr>
              <w:jc w:val="left"/>
              <w:rPr>
                <w:rFonts w:eastAsiaTheme="minorEastAsia"/>
                <w:b/>
                <w:bCs/>
                <w:sz w:val="16"/>
                <w:szCs w:val="16"/>
              </w:rPr>
            </w:pPr>
          </w:p>
        </w:tc>
        <w:tc>
          <w:tcPr>
            <w:tcW w:w="2311" w:type="dxa"/>
            <w:vMerge/>
            <w:tcBorders>
              <w:left w:val="single" w:sz="4" w:space="0" w:color="auto"/>
              <w:right w:val="single" w:sz="4" w:space="0" w:color="auto"/>
            </w:tcBorders>
          </w:tcPr>
          <w:p w14:paraId="6C9AA41F" w14:textId="77777777" w:rsidR="00E425F4" w:rsidRPr="00E425F4" w:rsidRDefault="00E425F4" w:rsidP="00E425F4">
            <w:pPr>
              <w:jc w:val="left"/>
              <w:rPr>
                <w:rFonts w:eastAsiaTheme="minorEastAsia"/>
                <w:sz w:val="16"/>
                <w:szCs w:val="16"/>
              </w:rPr>
            </w:pPr>
          </w:p>
        </w:tc>
        <w:tc>
          <w:tcPr>
            <w:tcW w:w="2090" w:type="dxa"/>
            <w:vMerge/>
            <w:tcBorders>
              <w:left w:val="single" w:sz="4" w:space="0" w:color="auto"/>
              <w:right w:val="single" w:sz="4" w:space="0" w:color="auto"/>
            </w:tcBorders>
          </w:tcPr>
          <w:p w14:paraId="03972444" w14:textId="77777777" w:rsidR="00E425F4" w:rsidRPr="00E425F4" w:rsidRDefault="00E425F4" w:rsidP="00E425F4">
            <w:pPr>
              <w:tabs>
                <w:tab w:val="left" w:pos="170"/>
              </w:tabs>
              <w:jc w:val="left"/>
              <w:rPr>
                <w:rFonts w:eastAsiaTheme="minorEastAsia"/>
                <w:sz w:val="16"/>
                <w:szCs w:val="16"/>
              </w:rPr>
            </w:pPr>
          </w:p>
        </w:tc>
        <w:tc>
          <w:tcPr>
            <w:tcW w:w="2062" w:type="dxa"/>
            <w:vMerge/>
            <w:tcBorders>
              <w:left w:val="single" w:sz="4" w:space="0" w:color="auto"/>
              <w:right w:val="single" w:sz="4" w:space="0" w:color="auto"/>
            </w:tcBorders>
          </w:tcPr>
          <w:p w14:paraId="5856F794" w14:textId="77777777" w:rsidR="00E425F4" w:rsidRPr="00E425F4" w:rsidRDefault="00E425F4" w:rsidP="00E425F4">
            <w:pPr>
              <w:jc w:val="left"/>
              <w:rPr>
                <w:rFonts w:eastAsiaTheme="minorEastAsia"/>
                <w:sz w:val="18"/>
                <w:szCs w:val="18"/>
              </w:rPr>
            </w:pPr>
          </w:p>
        </w:tc>
        <w:tc>
          <w:tcPr>
            <w:tcW w:w="1843" w:type="dxa"/>
            <w:gridSpan w:val="2"/>
            <w:tcBorders>
              <w:top w:val="single" w:sz="4" w:space="0" w:color="auto"/>
              <w:left w:val="single" w:sz="4" w:space="0" w:color="auto"/>
              <w:bottom w:val="single" w:sz="4" w:space="0" w:color="auto"/>
              <w:right w:val="single" w:sz="4" w:space="0" w:color="auto"/>
            </w:tcBorders>
          </w:tcPr>
          <w:p w14:paraId="1B64CF6C" w14:textId="77777777" w:rsidR="00E425F4" w:rsidRPr="00E425F4" w:rsidRDefault="00E425F4" w:rsidP="00E425F4">
            <w:pPr>
              <w:jc w:val="left"/>
              <w:rPr>
                <w:rFonts w:eastAsiaTheme="minorEastAsia"/>
                <w:b/>
                <w:sz w:val="18"/>
                <w:szCs w:val="18"/>
              </w:rPr>
            </w:pPr>
            <w:r w:rsidRPr="00E425F4">
              <w:rPr>
                <w:rFonts w:eastAsiaTheme="minorEastAsia"/>
                <w:sz w:val="18"/>
                <w:szCs w:val="18"/>
              </w:rPr>
              <w:t>Cuprablau Z 35 WG</w:t>
            </w:r>
          </w:p>
          <w:p w14:paraId="05760FDF" w14:textId="77777777" w:rsidR="00E425F4" w:rsidRPr="00E425F4" w:rsidRDefault="00E425F4" w:rsidP="00E425F4">
            <w:pPr>
              <w:jc w:val="left"/>
              <w:rPr>
                <w:rFonts w:eastAsiaTheme="minorEastAsia"/>
                <w:b/>
                <w:sz w:val="18"/>
                <w:szCs w:val="18"/>
              </w:rPr>
            </w:pPr>
            <w:r w:rsidRPr="00E425F4">
              <w:rPr>
                <w:rFonts w:eastAsiaTheme="minorEastAsia"/>
                <w:sz w:val="16"/>
                <w:szCs w:val="16"/>
              </w:rPr>
              <w:t>(MANJŠA UPORABA)</w:t>
            </w:r>
          </w:p>
        </w:tc>
        <w:tc>
          <w:tcPr>
            <w:tcW w:w="1294" w:type="dxa"/>
            <w:gridSpan w:val="2"/>
            <w:tcBorders>
              <w:top w:val="single" w:sz="4" w:space="0" w:color="auto"/>
              <w:left w:val="single" w:sz="4" w:space="0" w:color="auto"/>
              <w:bottom w:val="single" w:sz="4" w:space="0" w:color="auto"/>
              <w:right w:val="single" w:sz="4" w:space="0" w:color="auto"/>
            </w:tcBorders>
          </w:tcPr>
          <w:p w14:paraId="1D4B82E1" w14:textId="77777777" w:rsidR="00E425F4" w:rsidRPr="00E425F4" w:rsidRDefault="00E425F4" w:rsidP="00E425F4">
            <w:pPr>
              <w:jc w:val="left"/>
              <w:rPr>
                <w:rFonts w:eastAsiaTheme="minorEastAsia"/>
                <w:sz w:val="18"/>
                <w:szCs w:val="18"/>
              </w:rPr>
            </w:pPr>
            <w:r w:rsidRPr="00E425F4">
              <w:rPr>
                <w:rFonts w:eastAsiaTheme="minorEastAsia"/>
                <w:sz w:val="18"/>
                <w:szCs w:val="18"/>
              </w:rPr>
              <w:t>1,5 kg/ha</w:t>
            </w:r>
          </w:p>
          <w:p w14:paraId="74E8B34C" w14:textId="77777777" w:rsidR="00E425F4" w:rsidRPr="00E425F4" w:rsidRDefault="00E425F4" w:rsidP="00E425F4">
            <w:pPr>
              <w:jc w:val="left"/>
              <w:rPr>
                <w:rFonts w:eastAsiaTheme="minorEastAsia"/>
                <w:sz w:val="18"/>
                <w:szCs w:val="18"/>
              </w:rPr>
            </w:pPr>
          </w:p>
        </w:tc>
        <w:tc>
          <w:tcPr>
            <w:tcW w:w="1181" w:type="dxa"/>
            <w:gridSpan w:val="2"/>
            <w:tcBorders>
              <w:top w:val="single" w:sz="4" w:space="0" w:color="auto"/>
              <w:left w:val="single" w:sz="4" w:space="0" w:color="auto"/>
              <w:bottom w:val="single" w:sz="4" w:space="0" w:color="auto"/>
              <w:right w:val="single" w:sz="4" w:space="0" w:color="auto"/>
            </w:tcBorders>
          </w:tcPr>
          <w:p w14:paraId="1E336857" w14:textId="77777777" w:rsidR="00E425F4" w:rsidRPr="00E425F4" w:rsidRDefault="00E425F4" w:rsidP="00E425F4">
            <w:pPr>
              <w:jc w:val="left"/>
              <w:rPr>
                <w:rFonts w:eastAsiaTheme="minorEastAsia"/>
                <w:sz w:val="18"/>
                <w:szCs w:val="18"/>
              </w:rPr>
            </w:pPr>
            <w:r w:rsidRPr="00E425F4">
              <w:rPr>
                <w:rFonts w:eastAsiaTheme="minorEastAsia"/>
                <w:sz w:val="18"/>
                <w:szCs w:val="18"/>
              </w:rPr>
              <w:t>3</w:t>
            </w:r>
          </w:p>
          <w:p w14:paraId="3536A3A7" w14:textId="77777777" w:rsidR="00E425F4" w:rsidRPr="00E425F4" w:rsidRDefault="00E425F4" w:rsidP="00E425F4">
            <w:pPr>
              <w:jc w:val="left"/>
              <w:rPr>
                <w:rFonts w:eastAsiaTheme="minorEastAsia"/>
                <w:sz w:val="18"/>
                <w:szCs w:val="18"/>
              </w:rPr>
            </w:pPr>
          </w:p>
        </w:tc>
        <w:tc>
          <w:tcPr>
            <w:tcW w:w="1870" w:type="dxa"/>
            <w:vMerge/>
            <w:tcBorders>
              <w:left w:val="single" w:sz="4" w:space="0" w:color="auto"/>
              <w:right w:val="single" w:sz="4" w:space="0" w:color="auto"/>
            </w:tcBorders>
          </w:tcPr>
          <w:p w14:paraId="0C31138A" w14:textId="77777777" w:rsidR="00E425F4" w:rsidRPr="00E425F4" w:rsidRDefault="00E425F4" w:rsidP="00E425F4">
            <w:pPr>
              <w:jc w:val="left"/>
              <w:rPr>
                <w:rFonts w:eastAsiaTheme="minorEastAsia"/>
                <w:b/>
                <w:bCs/>
                <w:sz w:val="18"/>
                <w:szCs w:val="18"/>
              </w:rPr>
            </w:pPr>
          </w:p>
        </w:tc>
      </w:tr>
      <w:tr w:rsidR="00E425F4" w:rsidRPr="00E425F4" w14:paraId="0A92B1EB" w14:textId="77777777" w:rsidTr="00E425F4">
        <w:tc>
          <w:tcPr>
            <w:tcW w:w="1617" w:type="dxa"/>
            <w:vMerge/>
            <w:tcBorders>
              <w:left w:val="single" w:sz="4" w:space="0" w:color="auto"/>
              <w:right w:val="single" w:sz="4" w:space="0" w:color="auto"/>
            </w:tcBorders>
          </w:tcPr>
          <w:p w14:paraId="66250FBD" w14:textId="77777777" w:rsidR="00E425F4" w:rsidRPr="00E425F4" w:rsidRDefault="00E425F4" w:rsidP="00E425F4">
            <w:pPr>
              <w:jc w:val="left"/>
              <w:rPr>
                <w:rFonts w:eastAsiaTheme="minorEastAsia"/>
                <w:b/>
                <w:bCs/>
                <w:sz w:val="16"/>
                <w:szCs w:val="16"/>
              </w:rPr>
            </w:pPr>
          </w:p>
        </w:tc>
        <w:tc>
          <w:tcPr>
            <w:tcW w:w="2311" w:type="dxa"/>
            <w:vMerge/>
            <w:tcBorders>
              <w:left w:val="single" w:sz="4" w:space="0" w:color="auto"/>
              <w:right w:val="single" w:sz="4" w:space="0" w:color="auto"/>
            </w:tcBorders>
          </w:tcPr>
          <w:p w14:paraId="36D9A665" w14:textId="77777777" w:rsidR="00E425F4" w:rsidRPr="00E425F4" w:rsidRDefault="00E425F4" w:rsidP="00E425F4">
            <w:pPr>
              <w:jc w:val="left"/>
              <w:rPr>
                <w:rFonts w:eastAsiaTheme="minorEastAsia"/>
                <w:sz w:val="16"/>
                <w:szCs w:val="16"/>
              </w:rPr>
            </w:pPr>
          </w:p>
        </w:tc>
        <w:tc>
          <w:tcPr>
            <w:tcW w:w="2090" w:type="dxa"/>
            <w:vMerge/>
            <w:tcBorders>
              <w:left w:val="single" w:sz="4" w:space="0" w:color="auto"/>
              <w:right w:val="single" w:sz="4" w:space="0" w:color="auto"/>
            </w:tcBorders>
          </w:tcPr>
          <w:p w14:paraId="56D13746" w14:textId="77777777" w:rsidR="00E425F4" w:rsidRPr="00E425F4" w:rsidRDefault="00E425F4" w:rsidP="00E425F4">
            <w:pPr>
              <w:tabs>
                <w:tab w:val="left" w:pos="170"/>
              </w:tabs>
              <w:jc w:val="left"/>
              <w:rPr>
                <w:rFonts w:eastAsiaTheme="minorEastAsia"/>
                <w:sz w:val="16"/>
                <w:szCs w:val="16"/>
              </w:rPr>
            </w:pPr>
          </w:p>
        </w:tc>
        <w:tc>
          <w:tcPr>
            <w:tcW w:w="2062" w:type="dxa"/>
            <w:tcBorders>
              <w:top w:val="single" w:sz="4" w:space="0" w:color="auto"/>
              <w:left w:val="single" w:sz="4" w:space="0" w:color="auto"/>
              <w:right w:val="single" w:sz="4" w:space="0" w:color="auto"/>
            </w:tcBorders>
          </w:tcPr>
          <w:p w14:paraId="33425651" w14:textId="77777777" w:rsidR="00E425F4" w:rsidRPr="00E425F4" w:rsidRDefault="00E425F4" w:rsidP="00E425F4">
            <w:pPr>
              <w:jc w:val="left"/>
              <w:rPr>
                <w:rFonts w:eastAsiaTheme="minorEastAsia"/>
                <w:sz w:val="18"/>
                <w:szCs w:val="18"/>
              </w:rPr>
            </w:pPr>
            <w:r w:rsidRPr="00E425F4">
              <w:rPr>
                <w:rFonts w:eastAsiaTheme="minorEastAsia"/>
                <w:sz w:val="18"/>
                <w:szCs w:val="18"/>
              </w:rPr>
              <w:t>-baker v obliki bakr. hidroksida + cimoksanil</w:t>
            </w:r>
          </w:p>
        </w:tc>
        <w:tc>
          <w:tcPr>
            <w:tcW w:w="1843" w:type="dxa"/>
            <w:gridSpan w:val="2"/>
            <w:tcBorders>
              <w:top w:val="single" w:sz="4" w:space="0" w:color="auto"/>
              <w:left w:val="single" w:sz="4" w:space="0" w:color="auto"/>
              <w:bottom w:val="single" w:sz="4" w:space="0" w:color="auto"/>
              <w:right w:val="single" w:sz="4" w:space="0" w:color="auto"/>
            </w:tcBorders>
          </w:tcPr>
          <w:p w14:paraId="12F62BC2" w14:textId="77777777" w:rsidR="00E425F4" w:rsidRPr="00E425F4" w:rsidRDefault="00E425F4" w:rsidP="00E425F4">
            <w:pPr>
              <w:jc w:val="left"/>
              <w:rPr>
                <w:rFonts w:eastAsiaTheme="minorEastAsia"/>
                <w:sz w:val="18"/>
                <w:szCs w:val="18"/>
              </w:rPr>
            </w:pPr>
            <w:r w:rsidRPr="00E425F4">
              <w:rPr>
                <w:rFonts w:eastAsiaTheme="minorEastAsia"/>
                <w:sz w:val="18"/>
                <w:szCs w:val="18"/>
              </w:rPr>
              <w:t xml:space="preserve">Curzate C extra </w:t>
            </w:r>
            <w:r w:rsidRPr="00E425F4">
              <w:rPr>
                <w:rFonts w:eastAsiaTheme="minorEastAsia"/>
                <w:b/>
                <w:sz w:val="18"/>
                <w:szCs w:val="18"/>
              </w:rPr>
              <w:t>**1</w:t>
            </w:r>
          </w:p>
          <w:p w14:paraId="08F96C26" w14:textId="77777777" w:rsidR="00E425F4" w:rsidRPr="00E425F4" w:rsidRDefault="00E425F4" w:rsidP="00E425F4">
            <w:pPr>
              <w:jc w:val="left"/>
              <w:rPr>
                <w:rFonts w:eastAsiaTheme="minorEastAsia"/>
                <w:sz w:val="18"/>
                <w:szCs w:val="18"/>
              </w:rPr>
            </w:pPr>
          </w:p>
        </w:tc>
        <w:tc>
          <w:tcPr>
            <w:tcW w:w="1294" w:type="dxa"/>
            <w:gridSpan w:val="2"/>
            <w:tcBorders>
              <w:top w:val="single" w:sz="4" w:space="0" w:color="auto"/>
              <w:left w:val="single" w:sz="4" w:space="0" w:color="auto"/>
              <w:bottom w:val="single" w:sz="4" w:space="0" w:color="auto"/>
              <w:right w:val="single" w:sz="4" w:space="0" w:color="auto"/>
            </w:tcBorders>
          </w:tcPr>
          <w:p w14:paraId="63B6A9E5" w14:textId="77777777" w:rsidR="00E425F4" w:rsidRPr="00E425F4" w:rsidRDefault="00E425F4" w:rsidP="00E425F4">
            <w:pPr>
              <w:jc w:val="left"/>
              <w:rPr>
                <w:rFonts w:eastAsiaTheme="minorEastAsia"/>
                <w:sz w:val="18"/>
                <w:szCs w:val="18"/>
              </w:rPr>
            </w:pPr>
            <w:r w:rsidRPr="00E425F4">
              <w:rPr>
                <w:rFonts w:eastAsiaTheme="minorEastAsia"/>
                <w:sz w:val="18"/>
                <w:szCs w:val="18"/>
              </w:rPr>
              <w:t>2 kg/ha</w:t>
            </w:r>
          </w:p>
          <w:p w14:paraId="71A0A9F4" w14:textId="77777777" w:rsidR="00E425F4" w:rsidRPr="00E425F4" w:rsidRDefault="00E425F4" w:rsidP="00E425F4">
            <w:pPr>
              <w:jc w:val="left"/>
              <w:rPr>
                <w:rFonts w:eastAsiaTheme="minorEastAsia"/>
                <w:sz w:val="18"/>
                <w:szCs w:val="18"/>
              </w:rPr>
            </w:pPr>
          </w:p>
        </w:tc>
        <w:tc>
          <w:tcPr>
            <w:tcW w:w="1181" w:type="dxa"/>
            <w:gridSpan w:val="2"/>
            <w:tcBorders>
              <w:top w:val="single" w:sz="4" w:space="0" w:color="auto"/>
              <w:left w:val="single" w:sz="4" w:space="0" w:color="auto"/>
              <w:bottom w:val="single" w:sz="4" w:space="0" w:color="auto"/>
              <w:right w:val="single" w:sz="4" w:space="0" w:color="auto"/>
            </w:tcBorders>
          </w:tcPr>
          <w:p w14:paraId="3BA4E7D5" w14:textId="77777777" w:rsidR="00E425F4" w:rsidRPr="00E425F4" w:rsidRDefault="00E425F4" w:rsidP="00E425F4">
            <w:pPr>
              <w:jc w:val="left"/>
              <w:rPr>
                <w:rFonts w:eastAsiaTheme="minorEastAsia"/>
                <w:sz w:val="18"/>
                <w:szCs w:val="18"/>
              </w:rPr>
            </w:pPr>
            <w:r w:rsidRPr="00E425F4">
              <w:rPr>
                <w:rFonts w:eastAsiaTheme="minorEastAsia"/>
                <w:sz w:val="18"/>
                <w:szCs w:val="18"/>
              </w:rPr>
              <w:t>3</w:t>
            </w:r>
          </w:p>
        </w:tc>
        <w:tc>
          <w:tcPr>
            <w:tcW w:w="1870" w:type="dxa"/>
            <w:vMerge/>
            <w:tcBorders>
              <w:left w:val="single" w:sz="4" w:space="0" w:color="auto"/>
              <w:bottom w:val="single" w:sz="4" w:space="0" w:color="auto"/>
              <w:right w:val="single" w:sz="4" w:space="0" w:color="auto"/>
            </w:tcBorders>
          </w:tcPr>
          <w:p w14:paraId="405EA953" w14:textId="77777777" w:rsidR="00E425F4" w:rsidRPr="00E425F4" w:rsidRDefault="00E425F4" w:rsidP="00E425F4">
            <w:pPr>
              <w:jc w:val="left"/>
              <w:rPr>
                <w:rFonts w:eastAsiaTheme="minorEastAsia"/>
                <w:b/>
                <w:bCs/>
                <w:sz w:val="18"/>
                <w:szCs w:val="18"/>
              </w:rPr>
            </w:pPr>
          </w:p>
        </w:tc>
      </w:tr>
      <w:tr w:rsidR="00E425F4" w:rsidRPr="00E425F4" w14:paraId="0D7E7E58" w14:textId="77777777" w:rsidTr="00E425F4">
        <w:tc>
          <w:tcPr>
            <w:tcW w:w="1617" w:type="dxa"/>
            <w:vMerge/>
            <w:tcBorders>
              <w:left w:val="single" w:sz="4" w:space="0" w:color="auto"/>
              <w:right w:val="single" w:sz="4" w:space="0" w:color="auto"/>
            </w:tcBorders>
          </w:tcPr>
          <w:p w14:paraId="38C032E7" w14:textId="77777777" w:rsidR="00E425F4" w:rsidRPr="00E425F4" w:rsidRDefault="00E425F4" w:rsidP="00E425F4">
            <w:pPr>
              <w:jc w:val="left"/>
              <w:rPr>
                <w:rFonts w:eastAsiaTheme="minorEastAsia"/>
                <w:b/>
                <w:bCs/>
                <w:sz w:val="16"/>
                <w:szCs w:val="16"/>
              </w:rPr>
            </w:pPr>
          </w:p>
        </w:tc>
        <w:tc>
          <w:tcPr>
            <w:tcW w:w="2311" w:type="dxa"/>
            <w:vMerge/>
            <w:tcBorders>
              <w:left w:val="single" w:sz="4" w:space="0" w:color="auto"/>
              <w:right w:val="single" w:sz="4" w:space="0" w:color="auto"/>
            </w:tcBorders>
          </w:tcPr>
          <w:p w14:paraId="406D9A0A" w14:textId="77777777" w:rsidR="00E425F4" w:rsidRPr="00E425F4" w:rsidRDefault="00E425F4" w:rsidP="00E425F4">
            <w:pPr>
              <w:jc w:val="left"/>
              <w:rPr>
                <w:rFonts w:eastAsiaTheme="minorEastAsia"/>
                <w:sz w:val="16"/>
                <w:szCs w:val="16"/>
              </w:rPr>
            </w:pPr>
          </w:p>
        </w:tc>
        <w:tc>
          <w:tcPr>
            <w:tcW w:w="2090" w:type="dxa"/>
            <w:vMerge/>
            <w:tcBorders>
              <w:left w:val="single" w:sz="4" w:space="0" w:color="auto"/>
              <w:right w:val="single" w:sz="4" w:space="0" w:color="auto"/>
            </w:tcBorders>
          </w:tcPr>
          <w:p w14:paraId="47BB4E78" w14:textId="77777777" w:rsidR="00E425F4" w:rsidRPr="00E425F4" w:rsidRDefault="00E425F4" w:rsidP="00E425F4">
            <w:pPr>
              <w:tabs>
                <w:tab w:val="left" w:pos="170"/>
              </w:tabs>
              <w:jc w:val="left"/>
              <w:rPr>
                <w:rFonts w:eastAsiaTheme="minorEastAsia"/>
                <w:sz w:val="16"/>
                <w:szCs w:val="16"/>
              </w:rPr>
            </w:pPr>
          </w:p>
        </w:tc>
        <w:tc>
          <w:tcPr>
            <w:tcW w:w="2062" w:type="dxa"/>
            <w:tcBorders>
              <w:top w:val="single" w:sz="4" w:space="0" w:color="auto"/>
              <w:left w:val="single" w:sz="4" w:space="0" w:color="auto"/>
              <w:right w:val="single" w:sz="4" w:space="0" w:color="auto"/>
            </w:tcBorders>
          </w:tcPr>
          <w:p w14:paraId="77BE2D74" w14:textId="721B1B7F" w:rsidR="00E425F4" w:rsidRPr="00E425F4" w:rsidRDefault="00E425F4" w:rsidP="00E425F4">
            <w:pPr>
              <w:jc w:val="left"/>
              <w:rPr>
                <w:rFonts w:eastAsiaTheme="minorEastAsia"/>
                <w:sz w:val="18"/>
                <w:szCs w:val="18"/>
              </w:rPr>
            </w:pPr>
            <w:r w:rsidRPr="00E425F4">
              <w:rPr>
                <w:rFonts w:eastAsiaTheme="minorEastAsia"/>
                <w:sz w:val="18"/>
                <w:szCs w:val="18"/>
              </w:rPr>
              <w:t xml:space="preserve">  </w:t>
            </w:r>
          </w:p>
          <w:p w14:paraId="55E2AF81" w14:textId="2160DCD4" w:rsidR="00E425F4" w:rsidRPr="00E425F4" w:rsidRDefault="00E425F4" w:rsidP="00E425F4">
            <w:pPr>
              <w:jc w:val="left"/>
              <w:rPr>
                <w:rFonts w:eastAsiaTheme="minorEastAsia"/>
                <w:sz w:val="18"/>
                <w:szCs w:val="18"/>
              </w:rPr>
            </w:pPr>
            <w:r w:rsidRPr="00E425F4">
              <w:rPr>
                <w:rFonts w:eastAsiaTheme="minorEastAsia"/>
                <w:sz w:val="18"/>
                <w:szCs w:val="18"/>
              </w:rPr>
              <w:t xml:space="preserve">  </w:t>
            </w:r>
          </w:p>
        </w:tc>
        <w:tc>
          <w:tcPr>
            <w:tcW w:w="1843" w:type="dxa"/>
            <w:gridSpan w:val="2"/>
            <w:tcBorders>
              <w:top w:val="single" w:sz="4" w:space="0" w:color="auto"/>
              <w:left w:val="single" w:sz="4" w:space="0" w:color="auto"/>
              <w:bottom w:val="single" w:sz="4" w:space="0" w:color="auto"/>
              <w:right w:val="single" w:sz="4" w:space="0" w:color="auto"/>
            </w:tcBorders>
          </w:tcPr>
          <w:p w14:paraId="7473C525" w14:textId="046A3579" w:rsidR="00E425F4" w:rsidRPr="00E425F4" w:rsidRDefault="00E425F4" w:rsidP="00E425F4">
            <w:pPr>
              <w:jc w:val="left"/>
              <w:rPr>
                <w:rFonts w:eastAsiaTheme="minorEastAsia"/>
                <w:b/>
                <w:sz w:val="18"/>
                <w:szCs w:val="18"/>
              </w:rPr>
            </w:pPr>
          </w:p>
        </w:tc>
        <w:tc>
          <w:tcPr>
            <w:tcW w:w="1294" w:type="dxa"/>
            <w:gridSpan w:val="2"/>
            <w:tcBorders>
              <w:top w:val="single" w:sz="4" w:space="0" w:color="auto"/>
              <w:left w:val="single" w:sz="4" w:space="0" w:color="auto"/>
              <w:bottom w:val="single" w:sz="4" w:space="0" w:color="auto"/>
              <w:right w:val="single" w:sz="4" w:space="0" w:color="auto"/>
            </w:tcBorders>
          </w:tcPr>
          <w:p w14:paraId="185F221E" w14:textId="6D610133" w:rsidR="00E425F4" w:rsidRPr="00E425F4" w:rsidRDefault="00E425F4" w:rsidP="00E425F4">
            <w:pPr>
              <w:jc w:val="left"/>
              <w:rPr>
                <w:rFonts w:eastAsiaTheme="minorEastAsia"/>
                <w:sz w:val="18"/>
                <w:szCs w:val="18"/>
              </w:rPr>
            </w:pPr>
          </w:p>
          <w:p w14:paraId="14AC8E2D" w14:textId="77777777" w:rsidR="00E425F4" w:rsidRPr="00E425F4" w:rsidRDefault="00E425F4" w:rsidP="00E425F4">
            <w:pPr>
              <w:jc w:val="left"/>
              <w:rPr>
                <w:rFonts w:eastAsiaTheme="minorEastAsia"/>
                <w:sz w:val="18"/>
                <w:szCs w:val="18"/>
              </w:rPr>
            </w:pPr>
          </w:p>
        </w:tc>
        <w:tc>
          <w:tcPr>
            <w:tcW w:w="1181" w:type="dxa"/>
            <w:gridSpan w:val="2"/>
            <w:tcBorders>
              <w:top w:val="single" w:sz="4" w:space="0" w:color="auto"/>
              <w:left w:val="single" w:sz="4" w:space="0" w:color="auto"/>
              <w:bottom w:val="single" w:sz="4" w:space="0" w:color="auto"/>
              <w:right w:val="single" w:sz="4" w:space="0" w:color="auto"/>
            </w:tcBorders>
          </w:tcPr>
          <w:p w14:paraId="3AD70D72" w14:textId="6F65539D" w:rsidR="00E425F4" w:rsidRPr="00E425F4" w:rsidRDefault="00E425F4" w:rsidP="00E425F4">
            <w:pPr>
              <w:jc w:val="left"/>
              <w:rPr>
                <w:rFonts w:eastAsiaTheme="minorEastAsia"/>
                <w:sz w:val="18"/>
                <w:szCs w:val="18"/>
              </w:rPr>
            </w:pPr>
          </w:p>
        </w:tc>
        <w:tc>
          <w:tcPr>
            <w:tcW w:w="1870" w:type="dxa"/>
            <w:vMerge w:val="restart"/>
            <w:tcBorders>
              <w:top w:val="single" w:sz="4" w:space="0" w:color="auto"/>
              <w:left w:val="single" w:sz="4" w:space="0" w:color="auto"/>
              <w:right w:val="single" w:sz="4" w:space="0" w:color="auto"/>
            </w:tcBorders>
          </w:tcPr>
          <w:p w14:paraId="672B919F" w14:textId="77777777" w:rsidR="00E425F4" w:rsidRPr="00E425F4" w:rsidRDefault="00E425F4" w:rsidP="00E425F4">
            <w:pPr>
              <w:jc w:val="left"/>
              <w:rPr>
                <w:rFonts w:eastAsiaTheme="minorEastAsia"/>
                <w:b/>
                <w:bCs/>
                <w:sz w:val="18"/>
                <w:szCs w:val="18"/>
              </w:rPr>
            </w:pPr>
          </w:p>
        </w:tc>
      </w:tr>
      <w:tr w:rsidR="00E425F4" w:rsidRPr="00E425F4" w14:paraId="51B97DF2" w14:textId="77777777" w:rsidTr="00E425F4">
        <w:tc>
          <w:tcPr>
            <w:tcW w:w="1617" w:type="dxa"/>
            <w:vMerge/>
            <w:tcBorders>
              <w:left w:val="single" w:sz="4" w:space="0" w:color="auto"/>
              <w:right w:val="single" w:sz="4" w:space="0" w:color="auto"/>
            </w:tcBorders>
          </w:tcPr>
          <w:p w14:paraId="48C1B9EE" w14:textId="77777777" w:rsidR="00E425F4" w:rsidRPr="00E425F4" w:rsidRDefault="00E425F4" w:rsidP="00E425F4">
            <w:pPr>
              <w:jc w:val="left"/>
              <w:rPr>
                <w:rFonts w:eastAsiaTheme="minorEastAsia"/>
                <w:b/>
                <w:bCs/>
                <w:sz w:val="16"/>
                <w:szCs w:val="16"/>
              </w:rPr>
            </w:pPr>
          </w:p>
        </w:tc>
        <w:tc>
          <w:tcPr>
            <w:tcW w:w="2311" w:type="dxa"/>
            <w:vMerge/>
            <w:tcBorders>
              <w:left w:val="single" w:sz="4" w:space="0" w:color="auto"/>
              <w:right w:val="single" w:sz="4" w:space="0" w:color="auto"/>
            </w:tcBorders>
          </w:tcPr>
          <w:p w14:paraId="4B06AFA2" w14:textId="77777777" w:rsidR="00E425F4" w:rsidRPr="00E425F4" w:rsidRDefault="00E425F4" w:rsidP="00E425F4">
            <w:pPr>
              <w:jc w:val="left"/>
              <w:rPr>
                <w:rFonts w:eastAsiaTheme="minorEastAsia"/>
                <w:sz w:val="16"/>
                <w:szCs w:val="16"/>
              </w:rPr>
            </w:pPr>
          </w:p>
        </w:tc>
        <w:tc>
          <w:tcPr>
            <w:tcW w:w="2090" w:type="dxa"/>
            <w:vMerge/>
            <w:tcBorders>
              <w:left w:val="single" w:sz="4" w:space="0" w:color="auto"/>
              <w:right w:val="single" w:sz="4" w:space="0" w:color="auto"/>
            </w:tcBorders>
          </w:tcPr>
          <w:p w14:paraId="5A8CC154" w14:textId="77777777" w:rsidR="00E425F4" w:rsidRPr="00E425F4" w:rsidRDefault="00E425F4" w:rsidP="00E425F4">
            <w:pPr>
              <w:tabs>
                <w:tab w:val="left" w:pos="170"/>
              </w:tabs>
              <w:jc w:val="left"/>
              <w:rPr>
                <w:rFonts w:eastAsiaTheme="minorEastAsia"/>
                <w:sz w:val="16"/>
                <w:szCs w:val="16"/>
              </w:rPr>
            </w:pPr>
          </w:p>
        </w:tc>
        <w:tc>
          <w:tcPr>
            <w:tcW w:w="2062" w:type="dxa"/>
            <w:tcBorders>
              <w:top w:val="single" w:sz="4" w:space="0" w:color="auto"/>
              <w:left w:val="single" w:sz="4" w:space="0" w:color="auto"/>
              <w:right w:val="single" w:sz="4" w:space="0" w:color="auto"/>
            </w:tcBorders>
          </w:tcPr>
          <w:p w14:paraId="64E1876F" w14:textId="77777777" w:rsidR="00E425F4" w:rsidRPr="00E425F4" w:rsidRDefault="00E425F4" w:rsidP="00E425F4">
            <w:pPr>
              <w:jc w:val="left"/>
              <w:rPr>
                <w:rFonts w:eastAsiaTheme="minorEastAsia"/>
                <w:sz w:val="18"/>
                <w:szCs w:val="18"/>
              </w:rPr>
            </w:pPr>
            <w:r w:rsidRPr="00E425F4">
              <w:rPr>
                <w:rFonts w:eastAsiaTheme="minorEastAsia"/>
                <w:sz w:val="18"/>
                <w:szCs w:val="18"/>
              </w:rPr>
              <w:t>-</w:t>
            </w:r>
            <w:r w:rsidRPr="00E425F4">
              <w:rPr>
                <w:rFonts w:eastAsiaTheme="minorEastAsia"/>
                <w:i/>
                <w:sz w:val="18"/>
                <w:szCs w:val="18"/>
              </w:rPr>
              <w:t>Pythium oligandrum</w:t>
            </w:r>
            <w:r w:rsidRPr="00E425F4">
              <w:rPr>
                <w:rFonts w:eastAsiaTheme="minorEastAsia"/>
                <w:sz w:val="18"/>
                <w:szCs w:val="18"/>
              </w:rPr>
              <w:t xml:space="preserve"> M1</w:t>
            </w:r>
          </w:p>
        </w:tc>
        <w:tc>
          <w:tcPr>
            <w:tcW w:w="1843" w:type="dxa"/>
            <w:gridSpan w:val="2"/>
            <w:tcBorders>
              <w:top w:val="single" w:sz="4" w:space="0" w:color="auto"/>
              <w:left w:val="single" w:sz="4" w:space="0" w:color="auto"/>
              <w:bottom w:val="single" w:sz="4" w:space="0" w:color="auto"/>
              <w:right w:val="single" w:sz="4" w:space="0" w:color="auto"/>
            </w:tcBorders>
          </w:tcPr>
          <w:p w14:paraId="3B1597F3" w14:textId="77777777" w:rsidR="00E425F4" w:rsidRPr="00E425F4" w:rsidRDefault="00E425F4" w:rsidP="00E425F4">
            <w:pPr>
              <w:jc w:val="left"/>
              <w:rPr>
                <w:rFonts w:eastAsiaTheme="minorEastAsia"/>
                <w:sz w:val="18"/>
                <w:szCs w:val="18"/>
              </w:rPr>
            </w:pPr>
            <w:r w:rsidRPr="00E425F4">
              <w:rPr>
                <w:rFonts w:eastAsiaTheme="minorEastAsia"/>
                <w:sz w:val="18"/>
                <w:szCs w:val="18"/>
              </w:rPr>
              <w:t>Polyversum</w:t>
            </w:r>
            <w:r w:rsidRPr="00E425F4">
              <w:rPr>
                <w:rFonts w:eastAsiaTheme="minorEastAsia"/>
                <w:b/>
                <w:sz w:val="18"/>
                <w:szCs w:val="18"/>
              </w:rPr>
              <w:t>*2</w:t>
            </w:r>
            <w:r w:rsidRPr="00E425F4">
              <w:rPr>
                <w:rFonts w:eastAsiaTheme="minorEastAsia"/>
                <w:sz w:val="18"/>
                <w:szCs w:val="18"/>
              </w:rPr>
              <w:t xml:space="preserve"> ALI</w:t>
            </w:r>
          </w:p>
          <w:p w14:paraId="46730AF6" w14:textId="77777777" w:rsidR="00E425F4" w:rsidRPr="00E425F4" w:rsidRDefault="00E425F4" w:rsidP="00E425F4">
            <w:pPr>
              <w:jc w:val="left"/>
              <w:rPr>
                <w:rFonts w:eastAsiaTheme="minorEastAsia"/>
                <w:b/>
                <w:sz w:val="18"/>
                <w:szCs w:val="18"/>
              </w:rPr>
            </w:pPr>
            <w:r w:rsidRPr="00E425F4">
              <w:rPr>
                <w:rFonts w:eastAsiaTheme="minorEastAsia"/>
                <w:sz w:val="18"/>
                <w:szCs w:val="18"/>
              </w:rPr>
              <w:t>Univerzalni fungicid</w:t>
            </w:r>
            <w:r w:rsidRPr="00E425F4">
              <w:rPr>
                <w:rFonts w:eastAsiaTheme="minorEastAsia"/>
                <w:b/>
                <w:sz w:val="18"/>
                <w:szCs w:val="18"/>
              </w:rPr>
              <w:t>*2</w:t>
            </w:r>
          </w:p>
          <w:p w14:paraId="4678565C" w14:textId="77777777" w:rsidR="00E425F4" w:rsidRPr="00E425F4" w:rsidRDefault="00E425F4" w:rsidP="00E425F4">
            <w:pPr>
              <w:jc w:val="left"/>
              <w:rPr>
                <w:rFonts w:eastAsiaTheme="minorEastAsia"/>
                <w:sz w:val="16"/>
                <w:szCs w:val="16"/>
              </w:rPr>
            </w:pPr>
            <w:r w:rsidRPr="00E425F4">
              <w:rPr>
                <w:rFonts w:eastAsiaTheme="minorEastAsia"/>
                <w:sz w:val="16"/>
                <w:szCs w:val="16"/>
              </w:rPr>
              <w:t>(MANJŠA UPORABA)</w:t>
            </w:r>
          </w:p>
        </w:tc>
        <w:tc>
          <w:tcPr>
            <w:tcW w:w="1294" w:type="dxa"/>
            <w:gridSpan w:val="2"/>
            <w:tcBorders>
              <w:top w:val="single" w:sz="4" w:space="0" w:color="auto"/>
              <w:left w:val="single" w:sz="4" w:space="0" w:color="auto"/>
              <w:bottom w:val="single" w:sz="4" w:space="0" w:color="auto"/>
              <w:right w:val="single" w:sz="4" w:space="0" w:color="auto"/>
            </w:tcBorders>
          </w:tcPr>
          <w:p w14:paraId="1195DCD8" w14:textId="77777777" w:rsidR="00E425F4" w:rsidRPr="00E425F4" w:rsidRDefault="00E425F4" w:rsidP="00E425F4">
            <w:pPr>
              <w:jc w:val="left"/>
              <w:rPr>
                <w:rFonts w:eastAsiaTheme="minorEastAsia"/>
                <w:sz w:val="18"/>
                <w:szCs w:val="18"/>
              </w:rPr>
            </w:pPr>
            <w:r w:rsidRPr="00E425F4">
              <w:rPr>
                <w:rFonts w:eastAsiaTheme="minorEastAsia"/>
                <w:sz w:val="18"/>
                <w:szCs w:val="18"/>
              </w:rPr>
              <w:t>0,1 kg/ha</w:t>
            </w:r>
          </w:p>
        </w:tc>
        <w:tc>
          <w:tcPr>
            <w:tcW w:w="1181" w:type="dxa"/>
            <w:gridSpan w:val="2"/>
            <w:tcBorders>
              <w:top w:val="single" w:sz="4" w:space="0" w:color="auto"/>
              <w:left w:val="single" w:sz="4" w:space="0" w:color="auto"/>
              <w:bottom w:val="single" w:sz="4" w:space="0" w:color="auto"/>
              <w:right w:val="single" w:sz="4" w:space="0" w:color="auto"/>
            </w:tcBorders>
          </w:tcPr>
          <w:p w14:paraId="3D4600A4" w14:textId="77777777" w:rsidR="00E425F4" w:rsidRPr="00E425F4" w:rsidRDefault="00E425F4" w:rsidP="00E425F4">
            <w:pPr>
              <w:jc w:val="left"/>
              <w:rPr>
                <w:rFonts w:eastAsiaTheme="minorEastAsia"/>
                <w:sz w:val="18"/>
                <w:szCs w:val="18"/>
              </w:rPr>
            </w:pPr>
            <w:r w:rsidRPr="00E425F4">
              <w:rPr>
                <w:rFonts w:eastAsiaTheme="minorEastAsia"/>
                <w:sz w:val="18"/>
                <w:szCs w:val="18"/>
              </w:rPr>
              <w:t>1</w:t>
            </w:r>
          </w:p>
        </w:tc>
        <w:tc>
          <w:tcPr>
            <w:tcW w:w="1870" w:type="dxa"/>
            <w:vMerge/>
            <w:tcBorders>
              <w:left w:val="single" w:sz="4" w:space="0" w:color="auto"/>
              <w:bottom w:val="single" w:sz="4" w:space="0" w:color="auto"/>
              <w:right w:val="single" w:sz="4" w:space="0" w:color="auto"/>
            </w:tcBorders>
          </w:tcPr>
          <w:p w14:paraId="419379EE" w14:textId="77777777" w:rsidR="00E425F4" w:rsidRPr="00E425F4" w:rsidRDefault="00E425F4" w:rsidP="00E425F4">
            <w:pPr>
              <w:jc w:val="left"/>
              <w:rPr>
                <w:rFonts w:eastAsiaTheme="minorEastAsia"/>
                <w:b/>
                <w:bCs/>
                <w:sz w:val="18"/>
                <w:szCs w:val="18"/>
              </w:rPr>
            </w:pPr>
          </w:p>
        </w:tc>
      </w:tr>
      <w:tr w:rsidR="00E425F4" w:rsidRPr="00E425F4" w14:paraId="0985FA58" w14:textId="77777777" w:rsidTr="00E425F4">
        <w:tc>
          <w:tcPr>
            <w:tcW w:w="1617" w:type="dxa"/>
            <w:vMerge/>
            <w:tcBorders>
              <w:left w:val="single" w:sz="4" w:space="0" w:color="auto"/>
              <w:right w:val="single" w:sz="4" w:space="0" w:color="auto"/>
            </w:tcBorders>
          </w:tcPr>
          <w:p w14:paraId="542188A0" w14:textId="77777777" w:rsidR="00E425F4" w:rsidRPr="00E425F4" w:rsidRDefault="00E425F4" w:rsidP="00E425F4">
            <w:pPr>
              <w:jc w:val="left"/>
              <w:rPr>
                <w:rFonts w:eastAsiaTheme="minorEastAsia"/>
                <w:b/>
                <w:bCs/>
                <w:sz w:val="16"/>
                <w:szCs w:val="16"/>
              </w:rPr>
            </w:pPr>
          </w:p>
        </w:tc>
        <w:tc>
          <w:tcPr>
            <w:tcW w:w="2311" w:type="dxa"/>
            <w:vMerge/>
            <w:tcBorders>
              <w:left w:val="single" w:sz="4" w:space="0" w:color="auto"/>
              <w:right w:val="single" w:sz="4" w:space="0" w:color="auto"/>
            </w:tcBorders>
          </w:tcPr>
          <w:p w14:paraId="2583488E" w14:textId="77777777" w:rsidR="00E425F4" w:rsidRPr="00E425F4" w:rsidRDefault="00E425F4" w:rsidP="00E425F4">
            <w:pPr>
              <w:jc w:val="left"/>
              <w:rPr>
                <w:rFonts w:eastAsiaTheme="minorEastAsia"/>
                <w:sz w:val="16"/>
                <w:szCs w:val="16"/>
              </w:rPr>
            </w:pPr>
          </w:p>
        </w:tc>
        <w:tc>
          <w:tcPr>
            <w:tcW w:w="2090" w:type="dxa"/>
            <w:vMerge/>
            <w:tcBorders>
              <w:left w:val="single" w:sz="4" w:space="0" w:color="auto"/>
              <w:right w:val="single" w:sz="4" w:space="0" w:color="auto"/>
            </w:tcBorders>
          </w:tcPr>
          <w:p w14:paraId="38832EAD" w14:textId="77777777" w:rsidR="00E425F4" w:rsidRPr="00E425F4" w:rsidRDefault="00E425F4" w:rsidP="00E425F4">
            <w:pPr>
              <w:tabs>
                <w:tab w:val="left" w:pos="170"/>
              </w:tabs>
              <w:jc w:val="left"/>
              <w:rPr>
                <w:rFonts w:eastAsiaTheme="minorEastAsia"/>
                <w:sz w:val="16"/>
                <w:szCs w:val="16"/>
              </w:rPr>
            </w:pPr>
          </w:p>
        </w:tc>
        <w:tc>
          <w:tcPr>
            <w:tcW w:w="8250" w:type="dxa"/>
            <w:gridSpan w:val="8"/>
            <w:tcBorders>
              <w:top w:val="single" w:sz="4" w:space="0" w:color="auto"/>
              <w:left w:val="single" w:sz="4" w:space="0" w:color="auto"/>
              <w:bottom w:val="single" w:sz="4" w:space="0" w:color="auto"/>
              <w:right w:val="single" w:sz="4" w:space="0" w:color="auto"/>
            </w:tcBorders>
          </w:tcPr>
          <w:p w14:paraId="1BA27A71" w14:textId="77777777" w:rsidR="00E425F4" w:rsidRPr="00E425F4" w:rsidRDefault="00E425F4" w:rsidP="00E425F4">
            <w:pPr>
              <w:jc w:val="left"/>
              <w:rPr>
                <w:rFonts w:eastAsiaTheme="minorEastAsia"/>
                <w:bCs/>
                <w:sz w:val="16"/>
                <w:szCs w:val="16"/>
              </w:rPr>
            </w:pPr>
            <w:r w:rsidRPr="00E425F4">
              <w:rPr>
                <w:rFonts w:eastAsiaTheme="minorEastAsia"/>
                <w:bCs/>
                <w:sz w:val="16"/>
                <w:szCs w:val="16"/>
                <w:u w:val="single"/>
              </w:rPr>
              <w:t>Curzate C extra in Tanos 50 WG</w:t>
            </w:r>
            <w:r w:rsidRPr="00E425F4">
              <w:rPr>
                <w:rFonts w:eastAsiaTheme="minorEastAsia"/>
                <w:bCs/>
                <w:sz w:val="16"/>
                <w:szCs w:val="16"/>
              </w:rPr>
              <w:t>: dovoljena le uporaba s traktorsko škropilnico</w:t>
            </w:r>
          </w:p>
          <w:p w14:paraId="4340017D" w14:textId="77777777" w:rsidR="00E425F4" w:rsidRPr="00E425F4" w:rsidRDefault="00E425F4" w:rsidP="00E425F4">
            <w:pPr>
              <w:jc w:val="left"/>
              <w:rPr>
                <w:rFonts w:eastAsiaTheme="minorEastAsia"/>
                <w:b/>
                <w:bCs/>
                <w:sz w:val="18"/>
                <w:szCs w:val="18"/>
              </w:rPr>
            </w:pPr>
            <w:r w:rsidRPr="00E425F4">
              <w:rPr>
                <w:rFonts w:eastAsiaTheme="minorEastAsia"/>
                <w:b/>
                <w:bCs/>
                <w:sz w:val="18"/>
                <w:szCs w:val="18"/>
                <w:u w:val="single"/>
              </w:rPr>
              <w:t>KUMARICE ZA VLAGANJE:</w:t>
            </w:r>
            <w:r w:rsidRPr="00E425F4">
              <w:rPr>
                <w:rFonts w:eastAsiaTheme="minorEastAsia"/>
                <w:b/>
                <w:bCs/>
                <w:sz w:val="18"/>
                <w:szCs w:val="18"/>
              </w:rPr>
              <w:t xml:space="preserve"> Cuprablau Z 35 WP, Curzate C extra, Enervin, Mirador 250 SC, Ortiva, Zaftra AZT 250 SC, Ranman top, Serenade ASO, Tanos 50 WG</w:t>
            </w:r>
          </w:p>
        </w:tc>
      </w:tr>
      <w:tr w:rsidR="00E425F4" w:rsidRPr="00E425F4" w14:paraId="08EF77AB" w14:textId="77777777" w:rsidTr="00E425F4">
        <w:trPr>
          <w:trHeight w:val="138"/>
        </w:trPr>
        <w:tc>
          <w:tcPr>
            <w:tcW w:w="1617" w:type="dxa"/>
            <w:vMerge w:val="restart"/>
            <w:tcBorders>
              <w:left w:val="single" w:sz="4" w:space="0" w:color="auto"/>
              <w:right w:val="single" w:sz="4" w:space="0" w:color="auto"/>
            </w:tcBorders>
          </w:tcPr>
          <w:p w14:paraId="73E1C4F4" w14:textId="77777777" w:rsidR="00E425F4" w:rsidRPr="00E425F4" w:rsidRDefault="00E425F4" w:rsidP="00E425F4">
            <w:pPr>
              <w:jc w:val="left"/>
              <w:rPr>
                <w:rFonts w:eastAsiaTheme="minorEastAsia"/>
                <w:b/>
                <w:bCs/>
                <w:sz w:val="16"/>
                <w:szCs w:val="16"/>
              </w:rPr>
            </w:pPr>
            <w:r w:rsidRPr="00E425F4">
              <w:rPr>
                <w:rFonts w:eastAsiaTheme="minorEastAsia"/>
                <w:b/>
                <w:bCs/>
                <w:sz w:val="18"/>
                <w:szCs w:val="18"/>
              </w:rPr>
              <w:t>Siva plesen</w:t>
            </w:r>
            <w:r w:rsidRPr="00E425F4">
              <w:rPr>
                <w:rFonts w:eastAsiaTheme="minorEastAsia"/>
                <w:i/>
                <w:iCs/>
                <w:sz w:val="18"/>
                <w:szCs w:val="18"/>
              </w:rPr>
              <w:t xml:space="preserve"> Botryotinia fuckeliana</w:t>
            </w:r>
          </w:p>
        </w:tc>
        <w:tc>
          <w:tcPr>
            <w:tcW w:w="2311" w:type="dxa"/>
            <w:vMerge w:val="restart"/>
            <w:tcBorders>
              <w:left w:val="single" w:sz="4" w:space="0" w:color="auto"/>
              <w:right w:val="single" w:sz="4" w:space="0" w:color="auto"/>
            </w:tcBorders>
          </w:tcPr>
          <w:p w14:paraId="374DAD51" w14:textId="77777777" w:rsidR="00E425F4" w:rsidRPr="00E425F4" w:rsidRDefault="00E425F4" w:rsidP="00E425F4">
            <w:pPr>
              <w:jc w:val="left"/>
              <w:rPr>
                <w:rFonts w:eastAsiaTheme="minorEastAsia"/>
                <w:sz w:val="16"/>
                <w:szCs w:val="16"/>
              </w:rPr>
            </w:pPr>
            <w:r w:rsidRPr="00E425F4">
              <w:rPr>
                <w:rFonts w:eastAsiaTheme="minorEastAsia"/>
                <w:sz w:val="18"/>
                <w:szCs w:val="18"/>
              </w:rPr>
              <w:t>Rjave pege na steblu, pecljih, plodovih, na njih se ob visoki zračni vlagi pojavi siva plesniva prevleka</w:t>
            </w:r>
          </w:p>
        </w:tc>
        <w:tc>
          <w:tcPr>
            <w:tcW w:w="2090" w:type="dxa"/>
            <w:vMerge w:val="restart"/>
            <w:tcBorders>
              <w:left w:val="single" w:sz="4" w:space="0" w:color="auto"/>
              <w:right w:val="single" w:sz="4" w:space="0" w:color="auto"/>
            </w:tcBorders>
          </w:tcPr>
          <w:p w14:paraId="39FECCD3" w14:textId="77777777" w:rsidR="00E425F4" w:rsidRPr="00E425F4" w:rsidRDefault="00E425F4" w:rsidP="00E425F4">
            <w:pPr>
              <w:tabs>
                <w:tab w:val="left" w:pos="170"/>
              </w:tabs>
              <w:jc w:val="left"/>
              <w:rPr>
                <w:rFonts w:eastAsiaTheme="minorEastAsia"/>
                <w:sz w:val="18"/>
                <w:szCs w:val="18"/>
              </w:rPr>
            </w:pPr>
            <w:r w:rsidRPr="00E425F4">
              <w:rPr>
                <w:rFonts w:eastAsiaTheme="minorEastAsia"/>
                <w:sz w:val="18"/>
                <w:szCs w:val="18"/>
              </w:rPr>
              <w:t>Agrotehnični ukrepi:</w:t>
            </w:r>
          </w:p>
          <w:p w14:paraId="7F0490AB"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-zagotovitev primernih klimatskih pogojev</w:t>
            </w:r>
          </w:p>
          <w:p w14:paraId="6D2EDE0A" w14:textId="77777777" w:rsidR="00E425F4" w:rsidRPr="00E425F4" w:rsidRDefault="00E425F4" w:rsidP="00E425F4">
            <w:pPr>
              <w:tabs>
                <w:tab w:val="left" w:pos="170"/>
              </w:tabs>
              <w:jc w:val="left"/>
              <w:rPr>
                <w:rFonts w:eastAsiaTheme="minorEastAsia"/>
                <w:sz w:val="16"/>
                <w:szCs w:val="16"/>
              </w:rPr>
            </w:pPr>
            <w:r w:rsidRPr="00E425F4">
              <w:rPr>
                <w:rFonts w:eastAsiaTheme="minorEastAsia"/>
                <w:sz w:val="18"/>
                <w:szCs w:val="18"/>
              </w:rPr>
              <w:t>-odstranjevanje okuženih rastlinskih ostankov</w:t>
            </w:r>
          </w:p>
        </w:tc>
        <w:tc>
          <w:tcPr>
            <w:tcW w:w="8250" w:type="dxa"/>
            <w:gridSpan w:val="8"/>
            <w:tcBorders>
              <w:top w:val="single" w:sz="4" w:space="0" w:color="auto"/>
              <w:left w:val="single" w:sz="4" w:space="0" w:color="auto"/>
              <w:right w:val="single" w:sz="4" w:space="0" w:color="auto"/>
            </w:tcBorders>
          </w:tcPr>
          <w:p w14:paraId="3A091175" w14:textId="77777777" w:rsidR="00E425F4" w:rsidRPr="00E425F4" w:rsidRDefault="00E425F4" w:rsidP="00E425F4">
            <w:pPr>
              <w:jc w:val="left"/>
              <w:rPr>
                <w:rFonts w:eastAsiaTheme="minorEastAsia"/>
                <w:b/>
                <w:bCs/>
                <w:sz w:val="18"/>
                <w:szCs w:val="18"/>
              </w:rPr>
            </w:pPr>
            <w:r w:rsidRPr="00E425F4">
              <w:rPr>
                <w:rFonts w:eastAsiaTheme="minorEastAsia"/>
                <w:b/>
                <w:bCs/>
                <w:sz w:val="18"/>
                <w:szCs w:val="18"/>
              </w:rPr>
              <w:t xml:space="preserve">PRIDELAVA V ZAŠČITENIH PROSTORIH </w:t>
            </w:r>
          </w:p>
        </w:tc>
      </w:tr>
      <w:tr w:rsidR="00E425F4" w:rsidRPr="00E425F4" w14:paraId="40A97E83" w14:textId="77777777" w:rsidTr="00E425F4">
        <w:trPr>
          <w:trHeight w:val="137"/>
        </w:trPr>
        <w:tc>
          <w:tcPr>
            <w:tcW w:w="1617" w:type="dxa"/>
            <w:vMerge/>
            <w:tcBorders>
              <w:left w:val="single" w:sz="4" w:space="0" w:color="auto"/>
              <w:right w:val="single" w:sz="4" w:space="0" w:color="auto"/>
            </w:tcBorders>
          </w:tcPr>
          <w:p w14:paraId="65CE9D81" w14:textId="77777777" w:rsidR="00E425F4" w:rsidRPr="00E425F4" w:rsidRDefault="00E425F4" w:rsidP="00E425F4">
            <w:pPr>
              <w:jc w:val="left"/>
              <w:rPr>
                <w:rFonts w:eastAsiaTheme="minorEastAsia"/>
                <w:b/>
                <w:bCs/>
                <w:sz w:val="18"/>
                <w:szCs w:val="18"/>
              </w:rPr>
            </w:pPr>
          </w:p>
        </w:tc>
        <w:tc>
          <w:tcPr>
            <w:tcW w:w="2311" w:type="dxa"/>
            <w:vMerge/>
            <w:tcBorders>
              <w:left w:val="single" w:sz="4" w:space="0" w:color="auto"/>
              <w:right w:val="single" w:sz="4" w:space="0" w:color="auto"/>
            </w:tcBorders>
          </w:tcPr>
          <w:p w14:paraId="427D5B85" w14:textId="77777777" w:rsidR="00E425F4" w:rsidRPr="00E425F4" w:rsidRDefault="00E425F4" w:rsidP="00E425F4">
            <w:pPr>
              <w:jc w:val="left"/>
              <w:rPr>
                <w:rFonts w:eastAsiaTheme="minorEastAsia"/>
                <w:sz w:val="18"/>
                <w:szCs w:val="18"/>
              </w:rPr>
            </w:pPr>
          </w:p>
        </w:tc>
        <w:tc>
          <w:tcPr>
            <w:tcW w:w="2090" w:type="dxa"/>
            <w:vMerge/>
            <w:tcBorders>
              <w:left w:val="single" w:sz="4" w:space="0" w:color="auto"/>
              <w:right w:val="single" w:sz="4" w:space="0" w:color="auto"/>
            </w:tcBorders>
          </w:tcPr>
          <w:p w14:paraId="5E2CC83E" w14:textId="77777777" w:rsidR="00E425F4" w:rsidRPr="00E425F4" w:rsidRDefault="00E425F4" w:rsidP="00E425F4">
            <w:pPr>
              <w:tabs>
                <w:tab w:val="left" w:pos="170"/>
              </w:tabs>
              <w:jc w:val="left"/>
              <w:rPr>
                <w:rFonts w:eastAsiaTheme="minorEastAsia"/>
                <w:sz w:val="18"/>
                <w:szCs w:val="18"/>
              </w:rPr>
            </w:pPr>
          </w:p>
        </w:tc>
        <w:tc>
          <w:tcPr>
            <w:tcW w:w="2081" w:type="dxa"/>
            <w:gridSpan w:val="2"/>
            <w:tcBorders>
              <w:top w:val="single" w:sz="4" w:space="0" w:color="auto"/>
              <w:left w:val="single" w:sz="4" w:space="0" w:color="auto"/>
              <w:right w:val="single" w:sz="4" w:space="0" w:color="auto"/>
            </w:tcBorders>
          </w:tcPr>
          <w:p w14:paraId="770AE4F0" w14:textId="77777777" w:rsidR="00E425F4" w:rsidRPr="00E425F4" w:rsidRDefault="00E425F4" w:rsidP="00E425F4">
            <w:pPr>
              <w:numPr>
                <w:ilvl w:val="0"/>
                <w:numId w:val="16"/>
              </w:numPr>
              <w:tabs>
                <w:tab w:val="left" w:pos="34"/>
              </w:tabs>
              <w:ind w:right="-50"/>
              <w:jc w:val="left"/>
              <w:rPr>
                <w:rFonts w:eastAsiaTheme="minorEastAsia"/>
                <w:color w:val="000000"/>
                <w:sz w:val="18"/>
                <w:szCs w:val="18"/>
                <w:shd w:val="clear" w:color="auto" w:fill="FFFFFF"/>
              </w:rPr>
            </w:pPr>
            <w:r w:rsidRPr="00E425F4">
              <w:rPr>
                <w:rFonts w:eastAsiaTheme="minorEastAsia"/>
                <w:i/>
                <w:color w:val="000000"/>
                <w:sz w:val="18"/>
                <w:szCs w:val="18"/>
                <w:shd w:val="clear" w:color="auto" w:fill="FFFFFF"/>
              </w:rPr>
              <w:t>Bacillus</w:t>
            </w:r>
          </w:p>
          <w:p w14:paraId="77FDB309" w14:textId="77777777" w:rsidR="00E425F4" w:rsidRPr="00E425F4" w:rsidRDefault="00E425F4" w:rsidP="00E425F4">
            <w:pPr>
              <w:tabs>
                <w:tab w:val="left" w:pos="34"/>
              </w:tabs>
              <w:ind w:right="-50"/>
              <w:jc w:val="left"/>
              <w:rPr>
                <w:rFonts w:eastAsiaTheme="minorEastAsia"/>
                <w:i/>
                <w:color w:val="000000"/>
                <w:sz w:val="18"/>
                <w:szCs w:val="18"/>
                <w:shd w:val="clear" w:color="auto" w:fill="FFFFFF"/>
              </w:rPr>
            </w:pPr>
            <w:r w:rsidRPr="00E425F4">
              <w:rPr>
                <w:rFonts w:eastAsiaTheme="minorEastAsia"/>
                <w:i/>
                <w:color w:val="000000"/>
                <w:sz w:val="18"/>
                <w:szCs w:val="18"/>
                <w:shd w:val="clear" w:color="auto" w:fill="FFFFFF"/>
              </w:rPr>
              <w:t>amyloliquefaciens</w:t>
            </w:r>
            <w:r w:rsidRPr="00E425F4">
              <w:rPr>
                <w:rFonts w:eastAsiaTheme="minorEastAsia"/>
                <w:color w:val="000000"/>
                <w:sz w:val="18"/>
                <w:szCs w:val="18"/>
                <w:shd w:val="clear" w:color="auto" w:fill="FFFFFF"/>
              </w:rPr>
              <w:t xml:space="preserve"> subsp. plantarum, sev D747</w:t>
            </w:r>
          </w:p>
        </w:tc>
        <w:tc>
          <w:tcPr>
            <w:tcW w:w="1842" w:type="dxa"/>
            <w:gridSpan w:val="2"/>
            <w:tcBorders>
              <w:top w:val="single" w:sz="4" w:space="0" w:color="auto"/>
              <w:left w:val="single" w:sz="4" w:space="0" w:color="auto"/>
              <w:right w:val="single" w:sz="4" w:space="0" w:color="auto"/>
            </w:tcBorders>
          </w:tcPr>
          <w:p w14:paraId="5ACA572E" w14:textId="77777777" w:rsidR="00E425F4" w:rsidRPr="00E425F4" w:rsidRDefault="00E425F4" w:rsidP="00E425F4">
            <w:pPr>
              <w:jc w:val="left"/>
              <w:rPr>
                <w:rFonts w:eastAsiaTheme="minorEastAsia"/>
                <w:sz w:val="18"/>
                <w:szCs w:val="18"/>
              </w:rPr>
            </w:pPr>
            <w:r w:rsidRPr="00E425F4">
              <w:rPr>
                <w:rFonts w:eastAsiaTheme="minorEastAsia"/>
                <w:sz w:val="18"/>
                <w:szCs w:val="18"/>
              </w:rPr>
              <w:t>Amylo-X</w:t>
            </w:r>
          </w:p>
          <w:p w14:paraId="1F7F63BE" w14:textId="77777777" w:rsidR="00E425F4" w:rsidRPr="00E425F4" w:rsidRDefault="00E425F4" w:rsidP="00E425F4">
            <w:pPr>
              <w:jc w:val="left"/>
              <w:rPr>
                <w:rFonts w:eastAsiaTheme="minorEastAsia"/>
                <w:bCs/>
                <w:sz w:val="16"/>
                <w:szCs w:val="16"/>
                <w:u w:val="single"/>
              </w:rPr>
            </w:pPr>
            <w:r w:rsidRPr="00E425F4">
              <w:rPr>
                <w:rFonts w:eastAsiaTheme="minorEastAsia"/>
                <w:sz w:val="18"/>
                <w:szCs w:val="18"/>
              </w:rPr>
              <w:t>(zmanjševanje okužb)</w:t>
            </w:r>
          </w:p>
        </w:tc>
        <w:tc>
          <w:tcPr>
            <w:tcW w:w="1276" w:type="dxa"/>
            <w:tcBorders>
              <w:top w:val="single" w:sz="4" w:space="0" w:color="auto"/>
              <w:left w:val="single" w:sz="4" w:space="0" w:color="auto"/>
              <w:right w:val="single" w:sz="4" w:space="0" w:color="auto"/>
            </w:tcBorders>
          </w:tcPr>
          <w:p w14:paraId="7522364E" w14:textId="77777777" w:rsidR="00E425F4" w:rsidRPr="00E425F4" w:rsidRDefault="00E425F4" w:rsidP="00E425F4">
            <w:pPr>
              <w:jc w:val="left"/>
              <w:rPr>
                <w:rFonts w:eastAsiaTheme="minorEastAsia"/>
                <w:sz w:val="18"/>
                <w:szCs w:val="18"/>
              </w:rPr>
            </w:pPr>
            <w:r w:rsidRPr="00E425F4">
              <w:rPr>
                <w:rFonts w:eastAsiaTheme="minorEastAsia"/>
                <w:sz w:val="18"/>
                <w:szCs w:val="18"/>
              </w:rPr>
              <w:t>1,5-2,5 kg/ha</w:t>
            </w:r>
          </w:p>
          <w:p w14:paraId="3C8A36B6" w14:textId="77777777" w:rsidR="00E425F4" w:rsidRPr="00E425F4" w:rsidRDefault="00E425F4" w:rsidP="00E425F4">
            <w:pPr>
              <w:jc w:val="left"/>
              <w:rPr>
                <w:rFonts w:eastAsiaTheme="minorEastAsia"/>
                <w:bCs/>
                <w:sz w:val="16"/>
                <w:szCs w:val="16"/>
                <w:u w:val="single"/>
              </w:rPr>
            </w:pPr>
          </w:p>
        </w:tc>
        <w:tc>
          <w:tcPr>
            <w:tcW w:w="1134" w:type="dxa"/>
            <w:tcBorders>
              <w:top w:val="single" w:sz="4" w:space="0" w:color="auto"/>
              <w:left w:val="single" w:sz="4" w:space="0" w:color="auto"/>
              <w:right w:val="single" w:sz="4" w:space="0" w:color="auto"/>
            </w:tcBorders>
          </w:tcPr>
          <w:p w14:paraId="1D61BF02" w14:textId="77777777" w:rsidR="00E425F4" w:rsidRPr="00E425F4" w:rsidRDefault="00E425F4" w:rsidP="00E425F4">
            <w:pPr>
              <w:jc w:val="left"/>
              <w:rPr>
                <w:rFonts w:eastAsiaTheme="minorEastAsia"/>
                <w:sz w:val="18"/>
                <w:szCs w:val="18"/>
              </w:rPr>
            </w:pPr>
            <w:r w:rsidRPr="00E425F4">
              <w:rPr>
                <w:rFonts w:eastAsiaTheme="minorEastAsia"/>
                <w:sz w:val="18"/>
                <w:szCs w:val="18"/>
              </w:rPr>
              <w:t>ni potrebna</w:t>
            </w:r>
          </w:p>
          <w:p w14:paraId="49E96FDD" w14:textId="77777777" w:rsidR="00E425F4" w:rsidRPr="00E425F4" w:rsidRDefault="00E425F4" w:rsidP="00E425F4">
            <w:pPr>
              <w:jc w:val="left"/>
              <w:rPr>
                <w:rFonts w:eastAsiaTheme="minorEastAsia"/>
                <w:bCs/>
                <w:sz w:val="16"/>
                <w:szCs w:val="16"/>
                <w:u w:val="single"/>
              </w:rPr>
            </w:pPr>
          </w:p>
        </w:tc>
        <w:tc>
          <w:tcPr>
            <w:tcW w:w="1917" w:type="dxa"/>
            <w:gridSpan w:val="2"/>
            <w:vMerge w:val="restart"/>
            <w:tcBorders>
              <w:top w:val="single" w:sz="4" w:space="0" w:color="auto"/>
              <w:left w:val="single" w:sz="4" w:space="0" w:color="auto"/>
              <w:right w:val="single" w:sz="4" w:space="0" w:color="auto"/>
            </w:tcBorders>
          </w:tcPr>
          <w:p w14:paraId="1B755DB5" w14:textId="77777777" w:rsidR="00E425F4" w:rsidRPr="00E425F4" w:rsidRDefault="00E425F4" w:rsidP="00E425F4">
            <w:pPr>
              <w:jc w:val="left"/>
              <w:rPr>
                <w:rFonts w:eastAsiaTheme="minorEastAsia"/>
                <w:b/>
                <w:bCs/>
                <w:sz w:val="17"/>
                <w:szCs w:val="17"/>
                <w:u w:val="single"/>
              </w:rPr>
            </w:pPr>
            <w:r w:rsidRPr="00E425F4">
              <w:rPr>
                <w:rFonts w:eastAsiaTheme="minorEastAsia"/>
                <w:b/>
                <w:bCs/>
                <w:sz w:val="17"/>
                <w:szCs w:val="17"/>
                <w:u w:val="single"/>
              </w:rPr>
              <w:t>*1   30.04.2022</w:t>
            </w:r>
          </w:p>
          <w:p w14:paraId="0098BC3A" w14:textId="77777777" w:rsidR="00E425F4" w:rsidRPr="00E425F4" w:rsidRDefault="00E425F4" w:rsidP="00E425F4">
            <w:pPr>
              <w:jc w:val="left"/>
              <w:rPr>
                <w:rFonts w:eastAsiaTheme="minorEastAsia"/>
                <w:b/>
                <w:bCs/>
                <w:sz w:val="17"/>
                <w:szCs w:val="17"/>
                <w:u w:val="single"/>
              </w:rPr>
            </w:pPr>
            <w:r w:rsidRPr="00E425F4">
              <w:rPr>
                <w:rFonts w:eastAsiaTheme="minorEastAsia"/>
                <w:b/>
                <w:bCs/>
                <w:sz w:val="17"/>
                <w:szCs w:val="17"/>
                <w:u w:val="single"/>
              </w:rPr>
              <w:t>*2   31.07.2022</w:t>
            </w:r>
          </w:p>
          <w:p w14:paraId="7E79BDE1" w14:textId="77777777" w:rsidR="00E425F4" w:rsidRPr="00E425F4" w:rsidRDefault="00E425F4" w:rsidP="00E425F4">
            <w:pPr>
              <w:jc w:val="left"/>
              <w:rPr>
                <w:rFonts w:eastAsiaTheme="minorEastAsia"/>
                <w:bCs/>
                <w:sz w:val="17"/>
                <w:szCs w:val="17"/>
              </w:rPr>
            </w:pPr>
            <w:r w:rsidRPr="00E425F4">
              <w:rPr>
                <w:rFonts w:eastAsiaTheme="minorEastAsia"/>
                <w:bCs/>
                <w:sz w:val="17"/>
                <w:szCs w:val="17"/>
                <w:u w:val="single"/>
              </w:rPr>
              <w:t>Vsi:</w:t>
            </w:r>
            <w:r w:rsidRPr="00E425F4">
              <w:rPr>
                <w:rFonts w:eastAsiaTheme="minorEastAsia"/>
                <w:bCs/>
                <w:sz w:val="17"/>
                <w:szCs w:val="17"/>
              </w:rPr>
              <w:t xml:space="preserve"> uporaba pri pridelavi kumar in kumaric za vlaganje</w:t>
            </w:r>
          </w:p>
          <w:p w14:paraId="1F766584" w14:textId="77777777" w:rsidR="00E425F4" w:rsidRPr="00E425F4" w:rsidRDefault="00E425F4" w:rsidP="00E425F4">
            <w:pPr>
              <w:jc w:val="left"/>
              <w:rPr>
                <w:rFonts w:eastAsiaTheme="minorEastAsia"/>
                <w:bCs/>
                <w:sz w:val="17"/>
                <w:szCs w:val="17"/>
              </w:rPr>
            </w:pPr>
          </w:p>
          <w:p w14:paraId="1C2132E0" w14:textId="77777777" w:rsidR="00E425F4" w:rsidRPr="00E425F4" w:rsidRDefault="00E425F4" w:rsidP="00E425F4">
            <w:pPr>
              <w:jc w:val="left"/>
              <w:rPr>
                <w:rFonts w:eastAsiaTheme="minorEastAsia"/>
                <w:bCs/>
                <w:sz w:val="16"/>
                <w:szCs w:val="16"/>
                <w:u w:val="single"/>
              </w:rPr>
            </w:pPr>
            <w:r w:rsidRPr="00E425F4">
              <w:rPr>
                <w:rFonts w:eastAsiaTheme="minorEastAsia"/>
                <w:bCs/>
                <w:sz w:val="17"/>
                <w:szCs w:val="17"/>
                <w:u w:val="single"/>
              </w:rPr>
              <w:t>Serenade ASO:</w:t>
            </w:r>
            <w:r w:rsidRPr="00E425F4">
              <w:rPr>
                <w:rFonts w:eastAsiaTheme="minorEastAsia"/>
                <w:bCs/>
                <w:sz w:val="17"/>
                <w:szCs w:val="17"/>
              </w:rPr>
              <w:t xml:space="preserve"> uporaba na kumaricah za vlaganje na PROSTEM in v ZAŠČITENIH PROSTORIH, MANJŠA UPORABA</w:t>
            </w:r>
          </w:p>
        </w:tc>
      </w:tr>
      <w:tr w:rsidR="00E425F4" w:rsidRPr="00E425F4" w14:paraId="0B8C2D3F" w14:textId="77777777" w:rsidTr="00E425F4">
        <w:trPr>
          <w:trHeight w:val="137"/>
        </w:trPr>
        <w:tc>
          <w:tcPr>
            <w:tcW w:w="1617" w:type="dxa"/>
            <w:vMerge/>
            <w:tcBorders>
              <w:left w:val="single" w:sz="4" w:space="0" w:color="auto"/>
              <w:right w:val="single" w:sz="4" w:space="0" w:color="auto"/>
            </w:tcBorders>
          </w:tcPr>
          <w:p w14:paraId="416737D7" w14:textId="77777777" w:rsidR="00E425F4" w:rsidRPr="00E425F4" w:rsidRDefault="00E425F4" w:rsidP="00E425F4">
            <w:pPr>
              <w:jc w:val="left"/>
              <w:rPr>
                <w:rFonts w:eastAsiaTheme="minorEastAsia"/>
                <w:b/>
                <w:bCs/>
                <w:sz w:val="18"/>
                <w:szCs w:val="18"/>
              </w:rPr>
            </w:pPr>
          </w:p>
        </w:tc>
        <w:tc>
          <w:tcPr>
            <w:tcW w:w="2311" w:type="dxa"/>
            <w:vMerge/>
            <w:tcBorders>
              <w:left w:val="single" w:sz="4" w:space="0" w:color="auto"/>
              <w:right w:val="single" w:sz="4" w:space="0" w:color="auto"/>
            </w:tcBorders>
          </w:tcPr>
          <w:p w14:paraId="2FD5FB30" w14:textId="77777777" w:rsidR="00E425F4" w:rsidRPr="00E425F4" w:rsidRDefault="00E425F4" w:rsidP="00E425F4">
            <w:pPr>
              <w:jc w:val="left"/>
              <w:rPr>
                <w:rFonts w:eastAsiaTheme="minorEastAsia"/>
                <w:sz w:val="18"/>
                <w:szCs w:val="18"/>
              </w:rPr>
            </w:pPr>
          </w:p>
        </w:tc>
        <w:tc>
          <w:tcPr>
            <w:tcW w:w="2090" w:type="dxa"/>
            <w:vMerge/>
            <w:tcBorders>
              <w:left w:val="single" w:sz="4" w:space="0" w:color="auto"/>
              <w:right w:val="single" w:sz="4" w:space="0" w:color="auto"/>
            </w:tcBorders>
          </w:tcPr>
          <w:p w14:paraId="3F12303D" w14:textId="77777777" w:rsidR="00E425F4" w:rsidRPr="00E425F4" w:rsidRDefault="00E425F4" w:rsidP="00E425F4">
            <w:pPr>
              <w:tabs>
                <w:tab w:val="left" w:pos="170"/>
              </w:tabs>
              <w:jc w:val="left"/>
              <w:rPr>
                <w:rFonts w:eastAsiaTheme="minorEastAsia"/>
                <w:sz w:val="18"/>
                <w:szCs w:val="18"/>
              </w:rPr>
            </w:pPr>
          </w:p>
        </w:tc>
        <w:tc>
          <w:tcPr>
            <w:tcW w:w="2081" w:type="dxa"/>
            <w:gridSpan w:val="2"/>
            <w:tcBorders>
              <w:top w:val="single" w:sz="4" w:space="0" w:color="auto"/>
              <w:left w:val="single" w:sz="4" w:space="0" w:color="auto"/>
              <w:right w:val="single" w:sz="4" w:space="0" w:color="auto"/>
            </w:tcBorders>
          </w:tcPr>
          <w:p w14:paraId="37D158CC" w14:textId="77777777" w:rsidR="00E425F4" w:rsidRPr="00E425F4" w:rsidRDefault="00E425F4" w:rsidP="00E425F4">
            <w:pPr>
              <w:numPr>
                <w:ilvl w:val="0"/>
                <w:numId w:val="16"/>
              </w:numPr>
              <w:tabs>
                <w:tab w:val="left" w:pos="34"/>
              </w:tabs>
              <w:ind w:right="-50"/>
              <w:jc w:val="left"/>
              <w:rPr>
                <w:rFonts w:eastAsiaTheme="minorEastAsia"/>
                <w:color w:val="000000"/>
                <w:sz w:val="18"/>
                <w:szCs w:val="18"/>
                <w:shd w:val="clear" w:color="auto" w:fill="FFFFFF"/>
              </w:rPr>
            </w:pPr>
            <w:r w:rsidRPr="00E425F4">
              <w:rPr>
                <w:rFonts w:eastAsiaTheme="minorEastAsia"/>
                <w:i/>
                <w:color w:val="000000"/>
                <w:sz w:val="18"/>
                <w:szCs w:val="18"/>
                <w:shd w:val="clear" w:color="auto" w:fill="FFFFFF"/>
              </w:rPr>
              <w:t>Bacillus</w:t>
            </w:r>
          </w:p>
          <w:p w14:paraId="75484C45" w14:textId="77777777" w:rsidR="00E425F4" w:rsidRPr="00E425F4" w:rsidRDefault="00E425F4" w:rsidP="00E425F4">
            <w:pPr>
              <w:jc w:val="left"/>
              <w:rPr>
                <w:rFonts w:eastAsiaTheme="minorEastAsia"/>
                <w:bCs/>
                <w:sz w:val="16"/>
                <w:szCs w:val="16"/>
                <w:u w:val="single"/>
              </w:rPr>
            </w:pPr>
            <w:r w:rsidRPr="00E425F4">
              <w:rPr>
                <w:rFonts w:eastAsiaTheme="minorEastAsia"/>
                <w:i/>
                <w:sz w:val="18"/>
                <w:szCs w:val="18"/>
              </w:rPr>
              <w:t>amyloliquefaciens</w:t>
            </w:r>
            <w:r w:rsidRPr="00E425F4">
              <w:rPr>
                <w:rFonts w:eastAsiaTheme="minorEastAsia"/>
                <w:sz w:val="18"/>
                <w:szCs w:val="18"/>
              </w:rPr>
              <w:t xml:space="preserve">str qST 713 </w:t>
            </w:r>
          </w:p>
        </w:tc>
        <w:tc>
          <w:tcPr>
            <w:tcW w:w="1842" w:type="dxa"/>
            <w:gridSpan w:val="2"/>
            <w:tcBorders>
              <w:top w:val="single" w:sz="4" w:space="0" w:color="auto"/>
              <w:left w:val="single" w:sz="4" w:space="0" w:color="auto"/>
              <w:right w:val="single" w:sz="4" w:space="0" w:color="auto"/>
            </w:tcBorders>
          </w:tcPr>
          <w:p w14:paraId="71A2DBD0" w14:textId="77777777" w:rsidR="00E425F4" w:rsidRPr="00E425F4" w:rsidRDefault="00E425F4" w:rsidP="00E425F4">
            <w:pPr>
              <w:jc w:val="left"/>
              <w:rPr>
                <w:rFonts w:eastAsiaTheme="minorEastAsia"/>
                <w:b/>
                <w:sz w:val="18"/>
                <w:szCs w:val="18"/>
              </w:rPr>
            </w:pPr>
            <w:r w:rsidRPr="00E425F4">
              <w:rPr>
                <w:rFonts w:eastAsiaTheme="minorEastAsia"/>
                <w:sz w:val="18"/>
                <w:szCs w:val="18"/>
              </w:rPr>
              <w:t>Serenade ASO</w:t>
            </w:r>
            <w:r w:rsidRPr="00E425F4">
              <w:rPr>
                <w:rFonts w:eastAsiaTheme="minorEastAsia"/>
                <w:b/>
                <w:sz w:val="18"/>
                <w:szCs w:val="18"/>
              </w:rPr>
              <w:t>*1</w:t>
            </w:r>
          </w:p>
          <w:p w14:paraId="0FD7B85F" w14:textId="77777777" w:rsidR="00E425F4" w:rsidRPr="00E425F4" w:rsidRDefault="00E425F4" w:rsidP="00E425F4">
            <w:pPr>
              <w:jc w:val="left"/>
              <w:rPr>
                <w:rFonts w:eastAsiaTheme="minorEastAsia"/>
                <w:bCs/>
                <w:sz w:val="16"/>
                <w:szCs w:val="16"/>
                <w:u w:val="single"/>
              </w:rPr>
            </w:pPr>
            <w:r w:rsidRPr="00E425F4">
              <w:rPr>
                <w:rFonts w:eastAsiaTheme="minorEastAsia"/>
                <w:sz w:val="18"/>
                <w:szCs w:val="18"/>
              </w:rPr>
              <w:t>(kumare)</w:t>
            </w:r>
          </w:p>
        </w:tc>
        <w:tc>
          <w:tcPr>
            <w:tcW w:w="1276" w:type="dxa"/>
            <w:tcBorders>
              <w:top w:val="single" w:sz="4" w:space="0" w:color="auto"/>
              <w:left w:val="single" w:sz="4" w:space="0" w:color="auto"/>
              <w:right w:val="single" w:sz="4" w:space="0" w:color="auto"/>
            </w:tcBorders>
          </w:tcPr>
          <w:p w14:paraId="61C8C716" w14:textId="77777777" w:rsidR="00E425F4" w:rsidRPr="00E425F4" w:rsidRDefault="00E425F4" w:rsidP="00E425F4">
            <w:pPr>
              <w:jc w:val="left"/>
              <w:rPr>
                <w:rFonts w:eastAsiaTheme="minorEastAsia"/>
                <w:sz w:val="18"/>
                <w:szCs w:val="18"/>
              </w:rPr>
            </w:pPr>
            <w:r w:rsidRPr="00E425F4">
              <w:rPr>
                <w:rFonts w:eastAsiaTheme="minorEastAsia"/>
                <w:sz w:val="18"/>
                <w:szCs w:val="18"/>
              </w:rPr>
              <w:t>8 l/ha</w:t>
            </w:r>
          </w:p>
          <w:p w14:paraId="6E8A8822" w14:textId="77777777" w:rsidR="00E425F4" w:rsidRPr="00E425F4" w:rsidRDefault="00E425F4" w:rsidP="00E425F4">
            <w:pPr>
              <w:jc w:val="left"/>
              <w:rPr>
                <w:rFonts w:eastAsiaTheme="minorEastAsia"/>
                <w:bCs/>
                <w:sz w:val="16"/>
                <w:szCs w:val="16"/>
                <w:u w:val="single"/>
              </w:rPr>
            </w:pPr>
          </w:p>
        </w:tc>
        <w:tc>
          <w:tcPr>
            <w:tcW w:w="1134" w:type="dxa"/>
            <w:tcBorders>
              <w:top w:val="single" w:sz="4" w:space="0" w:color="auto"/>
              <w:left w:val="single" w:sz="4" w:space="0" w:color="auto"/>
              <w:right w:val="single" w:sz="4" w:space="0" w:color="auto"/>
            </w:tcBorders>
          </w:tcPr>
          <w:p w14:paraId="539564D4" w14:textId="77777777" w:rsidR="00E425F4" w:rsidRPr="00E425F4" w:rsidRDefault="00E425F4" w:rsidP="00E425F4">
            <w:pPr>
              <w:jc w:val="left"/>
              <w:rPr>
                <w:rFonts w:eastAsiaTheme="minorEastAsia"/>
                <w:sz w:val="18"/>
                <w:szCs w:val="18"/>
              </w:rPr>
            </w:pPr>
            <w:r w:rsidRPr="00E425F4">
              <w:rPr>
                <w:rFonts w:eastAsiaTheme="minorEastAsia"/>
                <w:sz w:val="18"/>
                <w:szCs w:val="18"/>
              </w:rPr>
              <w:t>ni potrebna</w:t>
            </w:r>
          </w:p>
          <w:p w14:paraId="254A092F" w14:textId="77777777" w:rsidR="00E425F4" w:rsidRPr="00E425F4" w:rsidRDefault="00E425F4" w:rsidP="00E425F4">
            <w:pPr>
              <w:jc w:val="left"/>
              <w:rPr>
                <w:rFonts w:eastAsiaTheme="minorEastAsia"/>
                <w:bCs/>
                <w:sz w:val="16"/>
                <w:szCs w:val="16"/>
                <w:u w:val="single"/>
              </w:rPr>
            </w:pPr>
          </w:p>
        </w:tc>
        <w:tc>
          <w:tcPr>
            <w:tcW w:w="1917" w:type="dxa"/>
            <w:gridSpan w:val="2"/>
            <w:vMerge/>
            <w:tcBorders>
              <w:left w:val="single" w:sz="4" w:space="0" w:color="auto"/>
              <w:right w:val="single" w:sz="4" w:space="0" w:color="auto"/>
            </w:tcBorders>
          </w:tcPr>
          <w:p w14:paraId="244F26B1" w14:textId="77777777" w:rsidR="00E425F4" w:rsidRPr="00E425F4" w:rsidRDefault="00E425F4" w:rsidP="00E425F4">
            <w:pPr>
              <w:jc w:val="left"/>
              <w:rPr>
                <w:rFonts w:eastAsiaTheme="minorEastAsia"/>
                <w:bCs/>
                <w:sz w:val="16"/>
                <w:szCs w:val="16"/>
                <w:u w:val="single"/>
              </w:rPr>
            </w:pPr>
          </w:p>
        </w:tc>
      </w:tr>
      <w:tr w:rsidR="00E425F4" w:rsidRPr="00E425F4" w14:paraId="73E63787" w14:textId="77777777" w:rsidTr="00E425F4">
        <w:trPr>
          <w:trHeight w:val="137"/>
        </w:trPr>
        <w:tc>
          <w:tcPr>
            <w:tcW w:w="1617" w:type="dxa"/>
            <w:vMerge/>
            <w:tcBorders>
              <w:left w:val="single" w:sz="4" w:space="0" w:color="auto"/>
              <w:right w:val="single" w:sz="4" w:space="0" w:color="auto"/>
            </w:tcBorders>
          </w:tcPr>
          <w:p w14:paraId="1BB06E4E" w14:textId="77777777" w:rsidR="00E425F4" w:rsidRPr="00E425F4" w:rsidRDefault="00E425F4" w:rsidP="00E425F4">
            <w:pPr>
              <w:jc w:val="left"/>
              <w:rPr>
                <w:rFonts w:eastAsiaTheme="minorEastAsia"/>
                <w:b/>
                <w:bCs/>
                <w:sz w:val="18"/>
                <w:szCs w:val="18"/>
              </w:rPr>
            </w:pPr>
          </w:p>
        </w:tc>
        <w:tc>
          <w:tcPr>
            <w:tcW w:w="2311" w:type="dxa"/>
            <w:vMerge/>
            <w:tcBorders>
              <w:left w:val="single" w:sz="4" w:space="0" w:color="auto"/>
              <w:right w:val="single" w:sz="4" w:space="0" w:color="auto"/>
            </w:tcBorders>
          </w:tcPr>
          <w:p w14:paraId="5A846473" w14:textId="77777777" w:rsidR="00E425F4" w:rsidRPr="00E425F4" w:rsidRDefault="00E425F4" w:rsidP="00E425F4">
            <w:pPr>
              <w:jc w:val="left"/>
              <w:rPr>
                <w:rFonts w:eastAsiaTheme="minorEastAsia"/>
                <w:sz w:val="18"/>
                <w:szCs w:val="18"/>
              </w:rPr>
            </w:pPr>
          </w:p>
        </w:tc>
        <w:tc>
          <w:tcPr>
            <w:tcW w:w="2090" w:type="dxa"/>
            <w:vMerge/>
            <w:tcBorders>
              <w:left w:val="single" w:sz="4" w:space="0" w:color="auto"/>
              <w:right w:val="single" w:sz="4" w:space="0" w:color="auto"/>
            </w:tcBorders>
          </w:tcPr>
          <w:p w14:paraId="240E7FDF" w14:textId="77777777" w:rsidR="00E425F4" w:rsidRPr="00E425F4" w:rsidRDefault="00E425F4" w:rsidP="00E425F4">
            <w:pPr>
              <w:tabs>
                <w:tab w:val="left" w:pos="170"/>
              </w:tabs>
              <w:jc w:val="left"/>
              <w:rPr>
                <w:rFonts w:eastAsiaTheme="minorEastAsia"/>
                <w:sz w:val="18"/>
                <w:szCs w:val="18"/>
              </w:rPr>
            </w:pPr>
          </w:p>
        </w:tc>
        <w:tc>
          <w:tcPr>
            <w:tcW w:w="2081" w:type="dxa"/>
            <w:gridSpan w:val="2"/>
            <w:tcBorders>
              <w:top w:val="single" w:sz="4" w:space="0" w:color="auto"/>
              <w:left w:val="single" w:sz="4" w:space="0" w:color="auto"/>
              <w:right w:val="single" w:sz="4" w:space="0" w:color="auto"/>
            </w:tcBorders>
          </w:tcPr>
          <w:p w14:paraId="5B4C5DA9" w14:textId="77777777" w:rsidR="00E425F4" w:rsidRPr="00E425F4" w:rsidRDefault="00E425F4" w:rsidP="00E425F4">
            <w:pPr>
              <w:jc w:val="left"/>
              <w:rPr>
                <w:rFonts w:eastAsiaTheme="minorEastAsia"/>
                <w:bCs/>
                <w:sz w:val="16"/>
                <w:szCs w:val="16"/>
                <w:u w:val="single"/>
              </w:rPr>
            </w:pPr>
            <w:r w:rsidRPr="00E425F4">
              <w:rPr>
                <w:rFonts w:eastAsiaTheme="minorEastAsia"/>
                <w:bCs/>
                <w:sz w:val="16"/>
                <w:szCs w:val="16"/>
              </w:rPr>
              <w:t>-</w:t>
            </w:r>
            <w:r w:rsidRPr="00E425F4">
              <w:rPr>
                <w:rFonts w:eastAsiaTheme="minorEastAsia"/>
                <w:bCs/>
                <w:i/>
                <w:sz w:val="18"/>
                <w:szCs w:val="18"/>
              </w:rPr>
              <w:t>Clonostachy rosea</w:t>
            </w:r>
            <w:r w:rsidRPr="00E425F4">
              <w:rPr>
                <w:rFonts w:eastAsiaTheme="minorEastAsia"/>
                <w:bCs/>
                <w:sz w:val="18"/>
                <w:szCs w:val="18"/>
              </w:rPr>
              <w:t xml:space="preserve"> strain J1446</w:t>
            </w:r>
          </w:p>
        </w:tc>
        <w:tc>
          <w:tcPr>
            <w:tcW w:w="1842" w:type="dxa"/>
            <w:gridSpan w:val="2"/>
            <w:tcBorders>
              <w:top w:val="single" w:sz="4" w:space="0" w:color="auto"/>
              <w:left w:val="single" w:sz="4" w:space="0" w:color="auto"/>
              <w:right w:val="single" w:sz="4" w:space="0" w:color="auto"/>
            </w:tcBorders>
          </w:tcPr>
          <w:p w14:paraId="1BB1F975" w14:textId="77777777" w:rsidR="00E425F4" w:rsidRPr="00E425F4" w:rsidRDefault="00E425F4" w:rsidP="00E425F4">
            <w:pPr>
              <w:jc w:val="left"/>
              <w:rPr>
                <w:rFonts w:eastAsiaTheme="minorEastAsia"/>
                <w:b/>
                <w:bCs/>
                <w:sz w:val="18"/>
                <w:szCs w:val="18"/>
              </w:rPr>
            </w:pPr>
            <w:r w:rsidRPr="00E425F4">
              <w:rPr>
                <w:rFonts w:eastAsiaTheme="minorEastAsia"/>
                <w:bCs/>
                <w:sz w:val="18"/>
                <w:szCs w:val="18"/>
              </w:rPr>
              <w:t>Prestop</w:t>
            </w:r>
            <w:r w:rsidRPr="00E425F4">
              <w:rPr>
                <w:rFonts w:eastAsiaTheme="minorEastAsia"/>
                <w:b/>
                <w:bCs/>
                <w:sz w:val="18"/>
                <w:szCs w:val="18"/>
              </w:rPr>
              <w:t>*2</w:t>
            </w:r>
          </w:p>
        </w:tc>
        <w:tc>
          <w:tcPr>
            <w:tcW w:w="1276" w:type="dxa"/>
            <w:tcBorders>
              <w:top w:val="single" w:sz="4" w:space="0" w:color="auto"/>
              <w:left w:val="single" w:sz="4" w:space="0" w:color="auto"/>
              <w:right w:val="single" w:sz="4" w:space="0" w:color="auto"/>
            </w:tcBorders>
          </w:tcPr>
          <w:p w14:paraId="15BBC7E9" w14:textId="77777777" w:rsidR="00E425F4" w:rsidRPr="00E425F4" w:rsidRDefault="00E425F4" w:rsidP="00E425F4">
            <w:pPr>
              <w:jc w:val="left"/>
              <w:rPr>
                <w:rFonts w:eastAsiaTheme="minorEastAsia"/>
                <w:bCs/>
                <w:sz w:val="18"/>
                <w:szCs w:val="18"/>
              </w:rPr>
            </w:pPr>
            <w:r w:rsidRPr="00E425F4">
              <w:rPr>
                <w:rFonts w:eastAsiaTheme="minorEastAsia"/>
                <w:bCs/>
                <w:sz w:val="18"/>
                <w:szCs w:val="18"/>
              </w:rPr>
              <w:t xml:space="preserve">0,5 % </w:t>
            </w:r>
            <w:r w:rsidRPr="00E425F4">
              <w:rPr>
                <w:rFonts w:eastAsiaTheme="minorEastAsia"/>
                <w:bCs/>
                <w:sz w:val="16"/>
                <w:szCs w:val="16"/>
              </w:rPr>
              <w:t>(sejančki, sadike)</w:t>
            </w:r>
          </w:p>
        </w:tc>
        <w:tc>
          <w:tcPr>
            <w:tcW w:w="1134" w:type="dxa"/>
            <w:tcBorders>
              <w:top w:val="single" w:sz="4" w:space="0" w:color="auto"/>
              <w:left w:val="single" w:sz="4" w:space="0" w:color="auto"/>
              <w:right w:val="single" w:sz="4" w:space="0" w:color="auto"/>
            </w:tcBorders>
          </w:tcPr>
          <w:p w14:paraId="5FF0F748" w14:textId="77777777" w:rsidR="00E425F4" w:rsidRPr="00E425F4" w:rsidRDefault="00E425F4" w:rsidP="00E425F4">
            <w:pPr>
              <w:jc w:val="left"/>
              <w:rPr>
                <w:rFonts w:eastAsiaTheme="minorEastAsia"/>
                <w:sz w:val="18"/>
                <w:szCs w:val="18"/>
              </w:rPr>
            </w:pPr>
            <w:r w:rsidRPr="00E425F4">
              <w:rPr>
                <w:rFonts w:eastAsiaTheme="minorEastAsia"/>
                <w:sz w:val="18"/>
                <w:szCs w:val="18"/>
              </w:rPr>
              <w:t>ni potrebna</w:t>
            </w:r>
          </w:p>
          <w:p w14:paraId="3A4B637E" w14:textId="77777777" w:rsidR="00E425F4" w:rsidRPr="00E425F4" w:rsidRDefault="00E425F4" w:rsidP="00E425F4">
            <w:pPr>
              <w:jc w:val="left"/>
              <w:rPr>
                <w:rFonts w:eastAsiaTheme="minorEastAsia"/>
                <w:bCs/>
                <w:sz w:val="18"/>
                <w:szCs w:val="18"/>
              </w:rPr>
            </w:pPr>
          </w:p>
        </w:tc>
        <w:tc>
          <w:tcPr>
            <w:tcW w:w="1917" w:type="dxa"/>
            <w:gridSpan w:val="2"/>
            <w:vMerge/>
            <w:tcBorders>
              <w:left w:val="single" w:sz="4" w:space="0" w:color="auto"/>
              <w:right w:val="single" w:sz="4" w:space="0" w:color="auto"/>
            </w:tcBorders>
          </w:tcPr>
          <w:p w14:paraId="7934A68C" w14:textId="77777777" w:rsidR="00E425F4" w:rsidRPr="00E425F4" w:rsidRDefault="00E425F4" w:rsidP="00E425F4">
            <w:pPr>
              <w:jc w:val="left"/>
              <w:rPr>
                <w:rFonts w:eastAsiaTheme="minorEastAsia"/>
                <w:bCs/>
                <w:sz w:val="18"/>
                <w:szCs w:val="18"/>
              </w:rPr>
            </w:pPr>
          </w:p>
        </w:tc>
      </w:tr>
      <w:tr w:rsidR="00E425F4" w:rsidRPr="00E425F4" w14:paraId="191369B8" w14:textId="77777777" w:rsidTr="00E425F4">
        <w:trPr>
          <w:trHeight w:val="137"/>
        </w:trPr>
        <w:tc>
          <w:tcPr>
            <w:tcW w:w="1617" w:type="dxa"/>
            <w:vMerge/>
            <w:tcBorders>
              <w:left w:val="single" w:sz="4" w:space="0" w:color="auto"/>
              <w:right w:val="single" w:sz="4" w:space="0" w:color="auto"/>
            </w:tcBorders>
          </w:tcPr>
          <w:p w14:paraId="61ED1AD2" w14:textId="77777777" w:rsidR="00E425F4" w:rsidRPr="00E425F4" w:rsidRDefault="00E425F4" w:rsidP="00E425F4">
            <w:pPr>
              <w:jc w:val="left"/>
              <w:rPr>
                <w:rFonts w:eastAsiaTheme="minorEastAsia"/>
                <w:b/>
                <w:bCs/>
                <w:sz w:val="18"/>
                <w:szCs w:val="18"/>
              </w:rPr>
            </w:pPr>
          </w:p>
        </w:tc>
        <w:tc>
          <w:tcPr>
            <w:tcW w:w="2311" w:type="dxa"/>
            <w:vMerge/>
            <w:tcBorders>
              <w:left w:val="single" w:sz="4" w:space="0" w:color="auto"/>
              <w:right w:val="single" w:sz="4" w:space="0" w:color="auto"/>
            </w:tcBorders>
          </w:tcPr>
          <w:p w14:paraId="602ACFF7" w14:textId="77777777" w:rsidR="00E425F4" w:rsidRPr="00E425F4" w:rsidRDefault="00E425F4" w:rsidP="00E425F4">
            <w:pPr>
              <w:jc w:val="left"/>
              <w:rPr>
                <w:rFonts w:eastAsiaTheme="minorEastAsia"/>
                <w:sz w:val="18"/>
                <w:szCs w:val="18"/>
              </w:rPr>
            </w:pPr>
          </w:p>
        </w:tc>
        <w:tc>
          <w:tcPr>
            <w:tcW w:w="2090" w:type="dxa"/>
            <w:vMerge/>
            <w:tcBorders>
              <w:left w:val="single" w:sz="4" w:space="0" w:color="auto"/>
              <w:right w:val="single" w:sz="4" w:space="0" w:color="auto"/>
            </w:tcBorders>
          </w:tcPr>
          <w:p w14:paraId="6579233A" w14:textId="77777777" w:rsidR="00E425F4" w:rsidRPr="00E425F4" w:rsidRDefault="00E425F4" w:rsidP="00E425F4">
            <w:pPr>
              <w:tabs>
                <w:tab w:val="left" w:pos="170"/>
              </w:tabs>
              <w:jc w:val="left"/>
              <w:rPr>
                <w:rFonts w:eastAsiaTheme="minorEastAsia"/>
                <w:sz w:val="18"/>
                <w:szCs w:val="18"/>
              </w:rPr>
            </w:pPr>
          </w:p>
        </w:tc>
        <w:tc>
          <w:tcPr>
            <w:tcW w:w="2081" w:type="dxa"/>
            <w:gridSpan w:val="2"/>
            <w:tcBorders>
              <w:top w:val="single" w:sz="4" w:space="0" w:color="auto"/>
              <w:left w:val="single" w:sz="4" w:space="0" w:color="auto"/>
              <w:right w:val="single" w:sz="4" w:space="0" w:color="auto"/>
            </w:tcBorders>
          </w:tcPr>
          <w:p w14:paraId="73494282" w14:textId="77777777" w:rsidR="00E425F4" w:rsidRPr="00E425F4" w:rsidRDefault="00E425F4" w:rsidP="00E425F4">
            <w:pPr>
              <w:numPr>
                <w:ilvl w:val="0"/>
                <w:numId w:val="16"/>
              </w:num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ciprodinil + fludioksonil</w:t>
            </w:r>
          </w:p>
          <w:p w14:paraId="5C895848" w14:textId="77777777" w:rsidR="00E425F4" w:rsidRPr="00E425F4" w:rsidRDefault="00E425F4" w:rsidP="00E425F4">
            <w:pPr>
              <w:jc w:val="left"/>
              <w:rPr>
                <w:rFonts w:eastAsiaTheme="minorEastAsia"/>
                <w:bCs/>
                <w:sz w:val="16"/>
                <w:szCs w:val="16"/>
                <w:u w:val="single"/>
              </w:rPr>
            </w:pPr>
          </w:p>
        </w:tc>
        <w:tc>
          <w:tcPr>
            <w:tcW w:w="1842" w:type="dxa"/>
            <w:gridSpan w:val="2"/>
            <w:tcBorders>
              <w:top w:val="single" w:sz="4" w:space="0" w:color="auto"/>
              <w:left w:val="single" w:sz="4" w:space="0" w:color="auto"/>
              <w:right w:val="single" w:sz="4" w:space="0" w:color="auto"/>
            </w:tcBorders>
          </w:tcPr>
          <w:p w14:paraId="1C0CA118" w14:textId="77777777" w:rsidR="00E425F4" w:rsidRPr="00E425F4" w:rsidRDefault="00E425F4" w:rsidP="00E425F4">
            <w:pPr>
              <w:jc w:val="left"/>
              <w:rPr>
                <w:rFonts w:eastAsiaTheme="minorEastAsia"/>
                <w:b/>
                <w:bCs/>
                <w:sz w:val="18"/>
                <w:szCs w:val="18"/>
              </w:rPr>
            </w:pPr>
            <w:r w:rsidRPr="00E425F4">
              <w:rPr>
                <w:rFonts w:eastAsiaTheme="minorEastAsia"/>
                <w:sz w:val="18"/>
                <w:szCs w:val="18"/>
              </w:rPr>
              <w:t>Switch 62,5 WG</w:t>
            </w:r>
            <w:r w:rsidRPr="00E425F4">
              <w:rPr>
                <w:rFonts w:eastAsiaTheme="minorEastAsia"/>
                <w:b/>
                <w:sz w:val="18"/>
                <w:szCs w:val="18"/>
              </w:rPr>
              <w:t>*1</w:t>
            </w:r>
          </w:p>
        </w:tc>
        <w:tc>
          <w:tcPr>
            <w:tcW w:w="1276" w:type="dxa"/>
            <w:tcBorders>
              <w:top w:val="single" w:sz="4" w:space="0" w:color="auto"/>
              <w:left w:val="single" w:sz="4" w:space="0" w:color="auto"/>
              <w:right w:val="single" w:sz="4" w:space="0" w:color="auto"/>
            </w:tcBorders>
          </w:tcPr>
          <w:p w14:paraId="2B8CCE84" w14:textId="77777777" w:rsidR="00E425F4" w:rsidRPr="00E425F4" w:rsidRDefault="00E425F4" w:rsidP="00E425F4">
            <w:pPr>
              <w:jc w:val="left"/>
              <w:rPr>
                <w:rFonts w:eastAsiaTheme="minorEastAsia"/>
                <w:sz w:val="18"/>
                <w:szCs w:val="18"/>
              </w:rPr>
            </w:pPr>
            <w:r w:rsidRPr="00E425F4">
              <w:rPr>
                <w:rFonts w:eastAsiaTheme="minorEastAsia"/>
                <w:sz w:val="18"/>
                <w:szCs w:val="18"/>
              </w:rPr>
              <w:t>0,08% (max.1 kg/ha)</w:t>
            </w:r>
          </w:p>
        </w:tc>
        <w:tc>
          <w:tcPr>
            <w:tcW w:w="1134" w:type="dxa"/>
            <w:tcBorders>
              <w:top w:val="single" w:sz="4" w:space="0" w:color="auto"/>
              <w:left w:val="single" w:sz="4" w:space="0" w:color="auto"/>
              <w:right w:val="single" w:sz="4" w:space="0" w:color="auto"/>
            </w:tcBorders>
          </w:tcPr>
          <w:p w14:paraId="53DB6BA7" w14:textId="77777777" w:rsidR="00E425F4" w:rsidRPr="00E425F4" w:rsidRDefault="00E425F4" w:rsidP="00E425F4">
            <w:pPr>
              <w:jc w:val="left"/>
              <w:rPr>
                <w:rFonts w:eastAsiaTheme="minorEastAsia"/>
                <w:sz w:val="18"/>
                <w:szCs w:val="18"/>
              </w:rPr>
            </w:pPr>
            <w:r w:rsidRPr="00E425F4">
              <w:rPr>
                <w:rFonts w:eastAsiaTheme="minorEastAsia"/>
                <w:sz w:val="18"/>
                <w:szCs w:val="18"/>
              </w:rPr>
              <w:t>3</w:t>
            </w:r>
          </w:p>
          <w:p w14:paraId="23BDCD5F" w14:textId="77777777" w:rsidR="00E425F4" w:rsidRPr="00E425F4" w:rsidRDefault="00E425F4" w:rsidP="00E425F4">
            <w:pPr>
              <w:jc w:val="left"/>
              <w:rPr>
                <w:rFonts w:eastAsiaTheme="minorEastAsia"/>
                <w:bCs/>
                <w:sz w:val="18"/>
                <w:szCs w:val="18"/>
              </w:rPr>
            </w:pPr>
          </w:p>
        </w:tc>
        <w:tc>
          <w:tcPr>
            <w:tcW w:w="1917" w:type="dxa"/>
            <w:gridSpan w:val="2"/>
            <w:vMerge/>
            <w:tcBorders>
              <w:left w:val="single" w:sz="4" w:space="0" w:color="auto"/>
              <w:right w:val="single" w:sz="4" w:space="0" w:color="auto"/>
            </w:tcBorders>
          </w:tcPr>
          <w:p w14:paraId="437C77F9" w14:textId="77777777" w:rsidR="00E425F4" w:rsidRPr="00E425F4" w:rsidRDefault="00E425F4" w:rsidP="00E425F4">
            <w:pPr>
              <w:jc w:val="left"/>
              <w:rPr>
                <w:rFonts w:eastAsiaTheme="minorEastAsia"/>
                <w:bCs/>
                <w:sz w:val="18"/>
                <w:szCs w:val="18"/>
              </w:rPr>
            </w:pPr>
          </w:p>
        </w:tc>
      </w:tr>
      <w:tr w:rsidR="00E425F4" w:rsidRPr="00E425F4" w14:paraId="27EDF7D9" w14:textId="77777777" w:rsidTr="00E425F4">
        <w:trPr>
          <w:trHeight w:val="137"/>
        </w:trPr>
        <w:tc>
          <w:tcPr>
            <w:tcW w:w="1617" w:type="dxa"/>
            <w:vMerge/>
            <w:tcBorders>
              <w:left w:val="single" w:sz="4" w:space="0" w:color="auto"/>
              <w:right w:val="single" w:sz="4" w:space="0" w:color="auto"/>
            </w:tcBorders>
          </w:tcPr>
          <w:p w14:paraId="18CB7EA7" w14:textId="77777777" w:rsidR="00E425F4" w:rsidRPr="00E425F4" w:rsidRDefault="00E425F4" w:rsidP="00E425F4">
            <w:pPr>
              <w:jc w:val="left"/>
              <w:rPr>
                <w:rFonts w:eastAsiaTheme="minorEastAsia"/>
                <w:b/>
                <w:bCs/>
                <w:sz w:val="18"/>
                <w:szCs w:val="18"/>
              </w:rPr>
            </w:pPr>
          </w:p>
        </w:tc>
        <w:tc>
          <w:tcPr>
            <w:tcW w:w="2311" w:type="dxa"/>
            <w:vMerge/>
            <w:tcBorders>
              <w:left w:val="single" w:sz="4" w:space="0" w:color="auto"/>
              <w:right w:val="single" w:sz="4" w:space="0" w:color="auto"/>
            </w:tcBorders>
          </w:tcPr>
          <w:p w14:paraId="51C69918" w14:textId="77777777" w:rsidR="00E425F4" w:rsidRPr="00E425F4" w:rsidRDefault="00E425F4" w:rsidP="00E425F4">
            <w:pPr>
              <w:jc w:val="left"/>
              <w:rPr>
                <w:rFonts w:eastAsiaTheme="minorEastAsia"/>
                <w:sz w:val="18"/>
                <w:szCs w:val="18"/>
              </w:rPr>
            </w:pPr>
          </w:p>
        </w:tc>
        <w:tc>
          <w:tcPr>
            <w:tcW w:w="2090" w:type="dxa"/>
            <w:vMerge/>
            <w:tcBorders>
              <w:left w:val="single" w:sz="4" w:space="0" w:color="auto"/>
              <w:right w:val="single" w:sz="4" w:space="0" w:color="auto"/>
            </w:tcBorders>
          </w:tcPr>
          <w:p w14:paraId="4AEC120C" w14:textId="77777777" w:rsidR="00E425F4" w:rsidRPr="00E425F4" w:rsidRDefault="00E425F4" w:rsidP="00E425F4">
            <w:pPr>
              <w:tabs>
                <w:tab w:val="left" w:pos="170"/>
              </w:tabs>
              <w:jc w:val="left"/>
              <w:rPr>
                <w:rFonts w:eastAsiaTheme="minorEastAsia"/>
                <w:sz w:val="18"/>
                <w:szCs w:val="18"/>
              </w:rPr>
            </w:pPr>
          </w:p>
        </w:tc>
        <w:tc>
          <w:tcPr>
            <w:tcW w:w="8250" w:type="dxa"/>
            <w:gridSpan w:val="8"/>
            <w:tcBorders>
              <w:top w:val="single" w:sz="4" w:space="0" w:color="auto"/>
              <w:left w:val="single" w:sz="4" w:space="0" w:color="auto"/>
              <w:right w:val="single" w:sz="4" w:space="0" w:color="auto"/>
            </w:tcBorders>
          </w:tcPr>
          <w:p w14:paraId="5D7D3884" w14:textId="77777777" w:rsidR="00E425F4" w:rsidRPr="00E425F4" w:rsidRDefault="00E425F4" w:rsidP="00E425F4">
            <w:pPr>
              <w:jc w:val="left"/>
              <w:rPr>
                <w:rFonts w:eastAsiaTheme="minorEastAsia"/>
                <w:bCs/>
                <w:sz w:val="18"/>
                <w:szCs w:val="18"/>
              </w:rPr>
            </w:pPr>
            <w:r w:rsidRPr="00E425F4">
              <w:rPr>
                <w:rFonts w:eastAsiaTheme="minorEastAsia"/>
                <w:b/>
                <w:bCs/>
                <w:sz w:val="18"/>
                <w:szCs w:val="18"/>
              </w:rPr>
              <w:t>PRIDELAVA NA PROSTEM</w:t>
            </w:r>
          </w:p>
        </w:tc>
      </w:tr>
      <w:tr w:rsidR="00E425F4" w:rsidRPr="00E425F4" w14:paraId="56EEA453" w14:textId="77777777" w:rsidTr="00E425F4">
        <w:trPr>
          <w:trHeight w:val="137"/>
        </w:trPr>
        <w:tc>
          <w:tcPr>
            <w:tcW w:w="1617" w:type="dxa"/>
            <w:vMerge/>
            <w:tcBorders>
              <w:left w:val="single" w:sz="4" w:space="0" w:color="auto"/>
              <w:right w:val="single" w:sz="4" w:space="0" w:color="auto"/>
            </w:tcBorders>
          </w:tcPr>
          <w:p w14:paraId="6F49F5C7" w14:textId="77777777" w:rsidR="00E425F4" w:rsidRPr="00E425F4" w:rsidRDefault="00E425F4" w:rsidP="00E425F4">
            <w:pPr>
              <w:jc w:val="left"/>
              <w:rPr>
                <w:rFonts w:eastAsiaTheme="minorEastAsia"/>
                <w:b/>
                <w:bCs/>
                <w:sz w:val="18"/>
                <w:szCs w:val="18"/>
              </w:rPr>
            </w:pPr>
          </w:p>
        </w:tc>
        <w:tc>
          <w:tcPr>
            <w:tcW w:w="2311" w:type="dxa"/>
            <w:vMerge/>
            <w:tcBorders>
              <w:left w:val="single" w:sz="4" w:space="0" w:color="auto"/>
              <w:right w:val="single" w:sz="4" w:space="0" w:color="auto"/>
            </w:tcBorders>
          </w:tcPr>
          <w:p w14:paraId="0366CB1B" w14:textId="77777777" w:rsidR="00E425F4" w:rsidRPr="00E425F4" w:rsidRDefault="00E425F4" w:rsidP="00E425F4">
            <w:pPr>
              <w:jc w:val="left"/>
              <w:rPr>
                <w:rFonts w:eastAsiaTheme="minorEastAsia"/>
                <w:sz w:val="18"/>
                <w:szCs w:val="18"/>
              </w:rPr>
            </w:pPr>
          </w:p>
        </w:tc>
        <w:tc>
          <w:tcPr>
            <w:tcW w:w="2090" w:type="dxa"/>
            <w:vMerge/>
            <w:tcBorders>
              <w:left w:val="single" w:sz="4" w:space="0" w:color="auto"/>
              <w:right w:val="single" w:sz="4" w:space="0" w:color="auto"/>
            </w:tcBorders>
          </w:tcPr>
          <w:p w14:paraId="198A8F5F" w14:textId="77777777" w:rsidR="00E425F4" w:rsidRPr="00E425F4" w:rsidRDefault="00E425F4" w:rsidP="00E425F4">
            <w:pPr>
              <w:tabs>
                <w:tab w:val="left" w:pos="170"/>
              </w:tabs>
              <w:jc w:val="left"/>
              <w:rPr>
                <w:rFonts w:eastAsiaTheme="minorEastAsia"/>
                <w:sz w:val="18"/>
                <w:szCs w:val="18"/>
              </w:rPr>
            </w:pPr>
          </w:p>
        </w:tc>
        <w:tc>
          <w:tcPr>
            <w:tcW w:w="2081" w:type="dxa"/>
            <w:gridSpan w:val="2"/>
            <w:tcBorders>
              <w:top w:val="single" w:sz="4" w:space="0" w:color="auto"/>
              <w:left w:val="single" w:sz="4" w:space="0" w:color="auto"/>
              <w:right w:val="single" w:sz="4" w:space="0" w:color="auto"/>
            </w:tcBorders>
          </w:tcPr>
          <w:p w14:paraId="73AAEAB4" w14:textId="77777777" w:rsidR="00E425F4" w:rsidRPr="00E425F4" w:rsidRDefault="00E425F4" w:rsidP="00E425F4">
            <w:pPr>
              <w:numPr>
                <w:ilvl w:val="0"/>
                <w:numId w:val="16"/>
              </w:numPr>
              <w:tabs>
                <w:tab w:val="left" w:pos="34"/>
              </w:tabs>
              <w:ind w:right="-50"/>
              <w:jc w:val="left"/>
              <w:rPr>
                <w:rFonts w:eastAsiaTheme="minorEastAsia"/>
                <w:color w:val="000000"/>
                <w:sz w:val="18"/>
                <w:szCs w:val="18"/>
                <w:shd w:val="clear" w:color="auto" w:fill="FFFFFF"/>
              </w:rPr>
            </w:pPr>
            <w:r w:rsidRPr="00E425F4">
              <w:rPr>
                <w:rFonts w:eastAsiaTheme="minorEastAsia"/>
                <w:i/>
                <w:sz w:val="18"/>
                <w:szCs w:val="18"/>
              </w:rPr>
              <w:t>Pythium oligandrum</w:t>
            </w:r>
            <w:r w:rsidRPr="00E425F4">
              <w:rPr>
                <w:rFonts w:eastAsiaTheme="minorEastAsia"/>
                <w:sz w:val="18"/>
                <w:szCs w:val="18"/>
              </w:rPr>
              <w:t xml:space="preserve"> M1</w:t>
            </w:r>
          </w:p>
        </w:tc>
        <w:tc>
          <w:tcPr>
            <w:tcW w:w="1842" w:type="dxa"/>
            <w:gridSpan w:val="2"/>
            <w:tcBorders>
              <w:top w:val="single" w:sz="4" w:space="0" w:color="auto"/>
              <w:left w:val="single" w:sz="4" w:space="0" w:color="auto"/>
              <w:right w:val="single" w:sz="4" w:space="0" w:color="auto"/>
            </w:tcBorders>
          </w:tcPr>
          <w:p w14:paraId="7EFAE842" w14:textId="77777777" w:rsidR="00E425F4" w:rsidRPr="00E425F4" w:rsidRDefault="00E425F4" w:rsidP="00E425F4">
            <w:pPr>
              <w:jc w:val="left"/>
              <w:rPr>
                <w:rFonts w:eastAsiaTheme="minorEastAsia"/>
                <w:sz w:val="18"/>
                <w:szCs w:val="18"/>
              </w:rPr>
            </w:pPr>
            <w:r w:rsidRPr="00E425F4">
              <w:rPr>
                <w:rFonts w:eastAsiaTheme="minorEastAsia"/>
                <w:sz w:val="18"/>
                <w:szCs w:val="18"/>
              </w:rPr>
              <w:t>Polyversum</w:t>
            </w:r>
            <w:r w:rsidRPr="00E425F4">
              <w:rPr>
                <w:rFonts w:eastAsiaTheme="minorEastAsia"/>
                <w:b/>
                <w:sz w:val="18"/>
                <w:szCs w:val="18"/>
              </w:rPr>
              <w:t xml:space="preserve">*1   </w:t>
            </w:r>
            <w:r w:rsidRPr="00E425F4">
              <w:rPr>
                <w:rFonts w:eastAsiaTheme="minorEastAsia"/>
                <w:sz w:val="18"/>
                <w:szCs w:val="18"/>
              </w:rPr>
              <w:t>ALI</w:t>
            </w:r>
          </w:p>
          <w:p w14:paraId="7AAD2954" w14:textId="77777777" w:rsidR="00E425F4" w:rsidRPr="00E425F4" w:rsidRDefault="00E425F4" w:rsidP="00E425F4">
            <w:pPr>
              <w:jc w:val="left"/>
              <w:rPr>
                <w:rFonts w:eastAsiaTheme="minorEastAsia"/>
                <w:b/>
                <w:sz w:val="18"/>
                <w:szCs w:val="18"/>
              </w:rPr>
            </w:pPr>
            <w:r w:rsidRPr="00E425F4">
              <w:rPr>
                <w:rFonts w:eastAsiaTheme="minorEastAsia"/>
                <w:sz w:val="18"/>
                <w:szCs w:val="18"/>
              </w:rPr>
              <w:t>Univerzalni fungicid</w:t>
            </w:r>
            <w:r w:rsidRPr="00E425F4">
              <w:rPr>
                <w:rFonts w:eastAsiaTheme="minorEastAsia"/>
                <w:b/>
                <w:sz w:val="18"/>
                <w:szCs w:val="18"/>
              </w:rPr>
              <w:t>*1</w:t>
            </w:r>
          </w:p>
        </w:tc>
        <w:tc>
          <w:tcPr>
            <w:tcW w:w="1276" w:type="dxa"/>
            <w:tcBorders>
              <w:top w:val="single" w:sz="4" w:space="0" w:color="auto"/>
              <w:left w:val="single" w:sz="4" w:space="0" w:color="auto"/>
              <w:right w:val="single" w:sz="4" w:space="0" w:color="auto"/>
            </w:tcBorders>
          </w:tcPr>
          <w:p w14:paraId="6017775F" w14:textId="77777777" w:rsidR="00E425F4" w:rsidRPr="00E425F4" w:rsidRDefault="00E425F4" w:rsidP="00E425F4">
            <w:pPr>
              <w:jc w:val="left"/>
              <w:rPr>
                <w:rFonts w:eastAsiaTheme="minorEastAsia"/>
                <w:sz w:val="18"/>
                <w:szCs w:val="18"/>
              </w:rPr>
            </w:pPr>
            <w:r w:rsidRPr="00E425F4">
              <w:rPr>
                <w:rFonts w:eastAsiaTheme="minorEastAsia"/>
                <w:sz w:val="18"/>
                <w:szCs w:val="18"/>
              </w:rPr>
              <w:t>0,1-0,2 kg/ha</w:t>
            </w:r>
          </w:p>
        </w:tc>
        <w:tc>
          <w:tcPr>
            <w:tcW w:w="1134" w:type="dxa"/>
            <w:tcBorders>
              <w:top w:val="single" w:sz="4" w:space="0" w:color="auto"/>
              <w:left w:val="single" w:sz="4" w:space="0" w:color="auto"/>
              <w:right w:val="single" w:sz="4" w:space="0" w:color="auto"/>
            </w:tcBorders>
          </w:tcPr>
          <w:p w14:paraId="7F4B5B16" w14:textId="77777777" w:rsidR="00E425F4" w:rsidRPr="00E425F4" w:rsidRDefault="00E425F4" w:rsidP="00E425F4">
            <w:pPr>
              <w:jc w:val="left"/>
              <w:rPr>
                <w:rFonts w:eastAsiaTheme="minorEastAsia"/>
                <w:sz w:val="18"/>
                <w:szCs w:val="18"/>
              </w:rPr>
            </w:pPr>
            <w:r w:rsidRPr="00E425F4">
              <w:rPr>
                <w:rFonts w:eastAsiaTheme="minorEastAsia"/>
                <w:sz w:val="18"/>
                <w:szCs w:val="18"/>
              </w:rPr>
              <w:t>1</w:t>
            </w:r>
          </w:p>
        </w:tc>
        <w:tc>
          <w:tcPr>
            <w:tcW w:w="1917" w:type="dxa"/>
            <w:gridSpan w:val="2"/>
            <w:tcBorders>
              <w:left w:val="single" w:sz="4" w:space="0" w:color="auto"/>
              <w:right w:val="single" w:sz="4" w:space="0" w:color="auto"/>
            </w:tcBorders>
          </w:tcPr>
          <w:p w14:paraId="08F26A8F" w14:textId="77777777" w:rsidR="00E425F4" w:rsidRPr="00E425F4" w:rsidRDefault="00E425F4" w:rsidP="00E425F4">
            <w:pPr>
              <w:jc w:val="left"/>
              <w:rPr>
                <w:rFonts w:eastAsiaTheme="minorEastAsia"/>
                <w:bCs/>
                <w:sz w:val="18"/>
                <w:szCs w:val="18"/>
              </w:rPr>
            </w:pPr>
            <w:r w:rsidRPr="00E425F4">
              <w:rPr>
                <w:rFonts w:eastAsiaTheme="minorEastAsia"/>
                <w:bCs/>
                <w:sz w:val="18"/>
                <w:szCs w:val="18"/>
              </w:rPr>
              <w:t>Omejevanje nadaljnjega širjenja, MANJŠA UPORABA</w:t>
            </w:r>
          </w:p>
        </w:tc>
      </w:tr>
    </w:tbl>
    <w:p w14:paraId="1C22DCB8" w14:textId="77777777" w:rsidR="00E425F4" w:rsidRPr="00E425F4" w:rsidRDefault="00E425F4" w:rsidP="00E425F4">
      <w:pPr>
        <w:widowControl w:val="0"/>
        <w:ind w:left="110"/>
        <w:jc w:val="left"/>
        <w:rPr>
          <w:rFonts w:eastAsiaTheme="minorEastAsia"/>
          <w:sz w:val="18"/>
          <w:szCs w:val="18"/>
        </w:rPr>
      </w:pPr>
      <w:r w:rsidRPr="00E425F4">
        <w:rPr>
          <w:rFonts w:eastAsiaTheme="minorEastAsia"/>
          <w:sz w:val="18"/>
          <w:szCs w:val="18"/>
        </w:rPr>
        <w:t xml:space="preserve">  * - DATUM POTEKA REGISTRACIJE</w:t>
      </w:r>
      <w:r w:rsidRPr="00E425F4">
        <w:rPr>
          <w:rFonts w:eastAsiaTheme="minorEastAsia"/>
          <w:sz w:val="18"/>
          <w:szCs w:val="18"/>
        </w:rPr>
        <w:tab/>
        <w:t>** - DATUM UPORABE ZALOG PRIPRAVKOV, KI JIM JE POTEKLA REGISTRACIJA</w:t>
      </w:r>
    </w:p>
    <w:p w14:paraId="410259B4" w14:textId="33AB31FA" w:rsidR="00E425F4" w:rsidRDefault="00E425F4" w:rsidP="00447A4D">
      <w:pPr>
        <w:jc w:val="center"/>
        <w:rPr>
          <w:caps/>
        </w:rPr>
      </w:pPr>
    </w:p>
    <w:p w14:paraId="49A919EA" w14:textId="2B385530" w:rsidR="00E425F4" w:rsidRDefault="00E425F4" w:rsidP="00447A4D">
      <w:pPr>
        <w:jc w:val="center"/>
        <w:rPr>
          <w:caps/>
        </w:rPr>
      </w:pPr>
    </w:p>
    <w:p w14:paraId="2B28D13B" w14:textId="5C0C0FF4" w:rsidR="00E425F4" w:rsidRDefault="00E425F4" w:rsidP="00447A4D">
      <w:pPr>
        <w:jc w:val="center"/>
        <w:rPr>
          <w:caps/>
        </w:rPr>
      </w:pPr>
    </w:p>
    <w:p w14:paraId="1E875FD3" w14:textId="51726AED" w:rsidR="00E425F4" w:rsidRPr="00447A4D" w:rsidRDefault="00E425F4" w:rsidP="008E344C"/>
    <w:p w14:paraId="5B5C293E" w14:textId="3A5BBB75" w:rsidR="00447A4D" w:rsidRDefault="00447A4D" w:rsidP="00447A4D">
      <w:pPr>
        <w:jc w:val="center"/>
        <w:rPr>
          <w:caps/>
        </w:rPr>
      </w:pPr>
      <w:r w:rsidRPr="00447A4D">
        <w:rPr>
          <w:caps/>
        </w:rPr>
        <w:lastRenderedPageBreak/>
        <w:t>INTEGRIRANO VARSTVO SOLATN</w:t>
      </w:r>
      <w:r w:rsidR="003C5873">
        <w:rPr>
          <w:caps/>
        </w:rPr>
        <w:t xml:space="preserve">IH KUMAR IN KUMAR ZA VLAGANJE </w:t>
      </w:r>
      <w:r w:rsidRPr="00447A4D">
        <w:t xml:space="preserve">- list </w:t>
      </w:r>
      <w:r w:rsidRPr="00447A4D">
        <w:rPr>
          <w:caps/>
        </w:rPr>
        <w:t>3</w:t>
      </w:r>
    </w:p>
    <w:tbl>
      <w:tblPr>
        <w:tblW w:w="140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
        <w:gridCol w:w="1549"/>
        <w:gridCol w:w="10"/>
        <w:gridCol w:w="2400"/>
        <w:gridCol w:w="10"/>
        <w:gridCol w:w="1993"/>
        <w:gridCol w:w="52"/>
        <w:gridCol w:w="2056"/>
        <w:gridCol w:w="10"/>
        <w:gridCol w:w="1833"/>
        <w:gridCol w:w="10"/>
        <w:gridCol w:w="1407"/>
        <w:gridCol w:w="10"/>
        <w:gridCol w:w="1124"/>
        <w:gridCol w:w="10"/>
        <w:gridCol w:w="1568"/>
        <w:gridCol w:w="10"/>
      </w:tblGrid>
      <w:tr w:rsidR="00E425F4" w:rsidRPr="00E425F4" w14:paraId="3342C333" w14:textId="77777777" w:rsidTr="00E425F4">
        <w:trPr>
          <w:gridBefore w:val="1"/>
          <w:wBefore w:w="10" w:type="dxa"/>
        </w:trPr>
        <w:tc>
          <w:tcPr>
            <w:tcW w:w="1559" w:type="dxa"/>
            <w:gridSpan w:val="2"/>
            <w:tcBorders>
              <w:top w:val="single" w:sz="12" w:space="0" w:color="auto"/>
              <w:left w:val="single" w:sz="12" w:space="0" w:color="auto"/>
              <w:bottom w:val="single" w:sz="12" w:space="0" w:color="auto"/>
              <w:right w:val="single" w:sz="12" w:space="0" w:color="auto"/>
            </w:tcBorders>
          </w:tcPr>
          <w:p w14:paraId="5A3F802B" w14:textId="77777777" w:rsidR="00E425F4" w:rsidRPr="00E425F4" w:rsidRDefault="00E425F4" w:rsidP="00E425F4">
            <w:pPr>
              <w:jc w:val="left"/>
              <w:rPr>
                <w:rFonts w:eastAsiaTheme="minorEastAsia"/>
                <w:bCs/>
                <w:sz w:val="18"/>
                <w:szCs w:val="18"/>
              </w:rPr>
            </w:pPr>
            <w:r w:rsidRPr="00E425F4">
              <w:rPr>
                <w:rFonts w:eastAsiaTheme="minorEastAsia"/>
                <w:bCs/>
                <w:sz w:val="18"/>
                <w:szCs w:val="18"/>
              </w:rPr>
              <w:t>ŠKODLJIVI ORGANIZEM</w:t>
            </w:r>
          </w:p>
        </w:tc>
        <w:tc>
          <w:tcPr>
            <w:tcW w:w="2410" w:type="dxa"/>
            <w:gridSpan w:val="2"/>
            <w:tcBorders>
              <w:top w:val="single" w:sz="12" w:space="0" w:color="auto"/>
              <w:left w:val="single" w:sz="12" w:space="0" w:color="auto"/>
              <w:bottom w:val="single" w:sz="12" w:space="0" w:color="auto"/>
              <w:right w:val="single" w:sz="12" w:space="0" w:color="auto"/>
            </w:tcBorders>
          </w:tcPr>
          <w:p w14:paraId="5124CEAF" w14:textId="77777777" w:rsidR="00E425F4" w:rsidRPr="00E425F4" w:rsidRDefault="00E425F4" w:rsidP="00E425F4">
            <w:pPr>
              <w:jc w:val="left"/>
              <w:rPr>
                <w:rFonts w:eastAsiaTheme="minorEastAsia"/>
                <w:sz w:val="18"/>
                <w:szCs w:val="18"/>
              </w:rPr>
            </w:pPr>
            <w:r w:rsidRPr="00E425F4">
              <w:rPr>
                <w:rFonts w:eastAsiaTheme="minorEastAsia"/>
                <w:sz w:val="18"/>
                <w:szCs w:val="18"/>
              </w:rPr>
              <w:t>OPIS</w:t>
            </w:r>
          </w:p>
        </w:tc>
        <w:tc>
          <w:tcPr>
            <w:tcW w:w="1993" w:type="dxa"/>
            <w:tcBorders>
              <w:top w:val="single" w:sz="12" w:space="0" w:color="auto"/>
              <w:left w:val="single" w:sz="12" w:space="0" w:color="auto"/>
              <w:bottom w:val="single" w:sz="12" w:space="0" w:color="auto"/>
              <w:right w:val="single" w:sz="12" w:space="0" w:color="auto"/>
            </w:tcBorders>
          </w:tcPr>
          <w:p w14:paraId="0C19F0FC" w14:textId="77777777" w:rsidR="00E425F4" w:rsidRPr="00E425F4" w:rsidRDefault="00E425F4" w:rsidP="00E425F4">
            <w:pPr>
              <w:tabs>
                <w:tab w:val="left" w:pos="170"/>
              </w:tabs>
              <w:jc w:val="left"/>
              <w:rPr>
                <w:rFonts w:eastAsiaTheme="minorEastAsia"/>
                <w:sz w:val="18"/>
                <w:szCs w:val="18"/>
              </w:rPr>
            </w:pPr>
            <w:r w:rsidRPr="00E425F4">
              <w:rPr>
                <w:rFonts w:eastAsiaTheme="minorEastAsia"/>
                <w:sz w:val="18"/>
                <w:szCs w:val="18"/>
              </w:rPr>
              <w:t>UKREPI</w:t>
            </w:r>
          </w:p>
        </w:tc>
        <w:tc>
          <w:tcPr>
            <w:tcW w:w="2118" w:type="dxa"/>
            <w:gridSpan w:val="3"/>
            <w:tcBorders>
              <w:top w:val="single" w:sz="12" w:space="0" w:color="auto"/>
              <w:left w:val="single" w:sz="12" w:space="0" w:color="auto"/>
              <w:bottom w:val="single" w:sz="12" w:space="0" w:color="auto"/>
              <w:right w:val="single" w:sz="12" w:space="0" w:color="auto"/>
            </w:tcBorders>
          </w:tcPr>
          <w:p w14:paraId="5A3EAC1E"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AKTIVNA SNOV</w:t>
            </w:r>
          </w:p>
        </w:tc>
        <w:tc>
          <w:tcPr>
            <w:tcW w:w="1843" w:type="dxa"/>
            <w:gridSpan w:val="2"/>
            <w:tcBorders>
              <w:top w:val="single" w:sz="12" w:space="0" w:color="auto"/>
              <w:left w:val="single" w:sz="12" w:space="0" w:color="auto"/>
              <w:bottom w:val="single" w:sz="12" w:space="0" w:color="auto"/>
              <w:right w:val="single" w:sz="12" w:space="0" w:color="auto"/>
            </w:tcBorders>
          </w:tcPr>
          <w:p w14:paraId="315DDA0F" w14:textId="77777777" w:rsidR="00E425F4" w:rsidRPr="00E425F4" w:rsidRDefault="00E425F4" w:rsidP="00E425F4">
            <w:pPr>
              <w:jc w:val="left"/>
              <w:rPr>
                <w:rFonts w:eastAsiaTheme="minorEastAsia"/>
                <w:sz w:val="18"/>
                <w:szCs w:val="18"/>
              </w:rPr>
            </w:pPr>
            <w:r w:rsidRPr="00E425F4">
              <w:rPr>
                <w:rFonts w:eastAsiaTheme="minorEastAsia"/>
                <w:sz w:val="18"/>
                <w:szCs w:val="18"/>
              </w:rPr>
              <w:t>FITOFARM. SREDSTVO</w:t>
            </w:r>
          </w:p>
        </w:tc>
        <w:tc>
          <w:tcPr>
            <w:tcW w:w="1417" w:type="dxa"/>
            <w:gridSpan w:val="2"/>
            <w:tcBorders>
              <w:top w:val="single" w:sz="12" w:space="0" w:color="auto"/>
              <w:left w:val="single" w:sz="12" w:space="0" w:color="auto"/>
              <w:bottom w:val="single" w:sz="12" w:space="0" w:color="auto"/>
              <w:right w:val="single" w:sz="12" w:space="0" w:color="auto"/>
            </w:tcBorders>
          </w:tcPr>
          <w:p w14:paraId="78833F26" w14:textId="77777777" w:rsidR="00E425F4" w:rsidRPr="00E425F4" w:rsidRDefault="00E425F4" w:rsidP="00E425F4">
            <w:pPr>
              <w:jc w:val="left"/>
              <w:rPr>
                <w:rFonts w:eastAsiaTheme="minorEastAsia"/>
                <w:sz w:val="18"/>
                <w:szCs w:val="18"/>
              </w:rPr>
            </w:pPr>
            <w:r w:rsidRPr="00E425F4">
              <w:rPr>
                <w:rFonts w:eastAsiaTheme="minorEastAsia"/>
                <w:sz w:val="18"/>
                <w:szCs w:val="18"/>
              </w:rPr>
              <w:t>ODMEREK</w:t>
            </w:r>
          </w:p>
        </w:tc>
        <w:tc>
          <w:tcPr>
            <w:tcW w:w="1134" w:type="dxa"/>
            <w:gridSpan w:val="2"/>
            <w:tcBorders>
              <w:top w:val="single" w:sz="12" w:space="0" w:color="auto"/>
              <w:left w:val="single" w:sz="12" w:space="0" w:color="auto"/>
              <w:bottom w:val="single" w:sz="12" w:space="0" w:color="auto"/>
              <w:right w:val="single" w:sz="12" w:space="0" w:color="auto"/>
            </w:tcBorders>
          </w:tcPr>
          <w:p w14:paraId="5E1A7C81" w14:textId="77777777" w:rsidR="00E425F4" w:rsidRPr="00E425F4" w:rsidRDefault="00E425F4" w:rsidP="00E425F4">
            <w:pPr>
              <w:jc w:val="left"/>
              <w:rPr>
                <w:rFonts w:eastAsiaTheme="minorEastAsia"/>
                <w:sz w:val="18"/>
                <w:szCs w:val="18"/>
              </w:rPr>
            </w:pPr>
            <w:r w:rsidRPr="00E425F4">
              <w:rPr>
                <w:rFonts w:eastAsiaTheme="minorEastAsia"/>
                <w:sz w:val="18"/>
                <w:szCs w:val="18"/>
              </w:rPr>
              <w:t>KARENCA</w:t>
            </w:r>
          </w:p>
        </w:tc>
        <w:tc>
          <w:tcPr>
            <w:tcW w:w="1578" w:type="dxa"/>
            <w:gridSpan w:val="2"/>
            <w:tcBorders>
              <w:top w:val="single" w:sz="12" w:space="0" w:color="auto"/>
              <w:left w:val="single" w:sz="12" w:space="0" w:color="auto"/>
              <w:bottom w:val="single" w:sz="12" w:space="0" w:color="auto"/>
              <w:right w:val="single" w:sz="12" w:space="0" w:color="auto"/>
            </w:tcBorders>
          </w:tcPr>
          <w:p w14:paraId="392749B0" w14:textId="77777777" w:rsidR="00E425F4" w:rsidRPr="00E425F4" w:rsidRDefault="00E425F4" w:rsidP="00E425F4">
            <w:pPr>
              <w:jc w:val="left"/>
              <w:rPr>
                <w:rFonts w:eastAsiaTheme="minorEastAsia"/>
                <w:sz w:val="18"/>
                <w:szCs w:val="18"/>
              </w:rPr>
            </w:pPr>
            <w:r w:rsidRPr="00E425F4">
              <w:rPr>
                <w:rFonts w:eastAsiaTheme="minorEastAsia"/>
                <w:sz w:val="18"/>
                <w:szCs w:val="18"/>
              </w:rPr>
              <w:t>OPOMBE</w:t>
            </w:r>
          </w:p>
        </w:tc>
      </w:tr>
      <w:tr w:rsidR="00E425F4" w:rsidRPr="00E425F4" w14:paraId="492CB2F9" w14:textId="77777777" w:rsidTr="00E425F4">
        <w:trPr>
          <w:gridAfter w:val="1"/>
          <w:wAfter w:w="10" w:type="dxa"/>
          <w:trHeight w:val="179"/>
        </w:trPr>
        <w:tc>
          <w:tcPr>
            <w:tcW w:w="1559" w:type="dxa"/>
            <w:gridSpan w:val="2"/>
            <w:vMerge w:val="restart"/>
            <w:tcBorders>
              <w:top w:val="single" w:sz="4" w:space="0" w:color="auto"/>
              <w:left w:val="single" w:sz="4" w:space="0" w:color="auto"/>
              <w:right w:val="single" w:sz="4" w:space="0" w:color="auto"/>
            </w:tcBorders>
          </w:tcPr>
          <w:p w14:paraId="23474256" w14:textId="77777777" w:rsidR="00E425F4" w:rsidRPr="00E425F4" w:rsidRDefault="00E425F4" w:rsidP="00E425F4">
            <w:pPr>
              <w:jc w:val="left"/>
              <w:rPr>
                <w:rFonts w:eastAsiaTheme="minorEastAsia"/>
                <w:i/>
                <w:iCs/>
                <w:sz w:val="17"/>
                <w:szCs w:val="17"/>
              </w:rPr>
            </w:pPr>
            <w:r w:rsidRPr="00E425F4">
              <w:rPr>
                <w:rFonts w:eastAsiaTheme="minorEastAsia"/>
                <w:b/>
                <w:bCs/>
                <w:sz w:val="17"/>
                <w:szCs w:val="17"/>
              </w:rPr>
              <w:t>Pepelovka bučnic</w:t>
            </w:r>
            <w:r w:rsidRPr="00E425F4">
              <w:rPr>
                <w:rFonts w:eastAsiaTheme="minorEastAsia"/>
                <w:sz w:val="17"/>
                <w:szCs w:val="17"/>
              </w:rPr>
              <w:t xml:space="preserve"> </w:t>
            </w:r>
            <w:r w:rsidRPr="00E425F4">
              <w:rPr>
                <w:rFonts w:eastAsiaTheme="minorEastAsia"/>
                <w:i/>
                <w:iCs/>
                <w:sz w:val="17"/>
                <w:szCs w:val="17"/>
              </w:rPr>
              <w:t>Erysiphae orontii, Spaerotheca fusca</w:t>
            </w:r>
          </w:p>
          <w:p w14:paraId="7FC8A9AA" w14:textId="77777777" w:rsidR="00E425F4" w:rsidRPr="00E425F4" w:rsidRDefault="00E425F4" w:rsidP="00E425F4">
            <w:pPr>
              <w:jc w:val="left"/>
              <w:rPr>
                <w:rFonts w:eastAsiaTheme="minorEastAsia"/>
                <w:i/>
                <w:iCs/>
                <w:sz w:val="17"/>
                <w:szCs w:val="17"/>
              </w:rPr>
            </w:pPr>
            <w:r w:rsidRPr="00E425F4">
              <w:rPr>
                <w:rFonts w:eastAsiaTheme="minorEastAsia"/>
                <w:i/>
                <w:iCs/>
                <w:sz w:val="17"/>
                <w:szCs w:val="17"/>
              </w:rPr>
              <w:t>Oidium sp.</w:t>
            </w:r>
          </w:p>
          <w:p w14:paraId="5021E973" w14:textId="77777777" w:rsidR="00E425F4" w:rsidRPr="00E425F4" w:rsidRDefault="00E425F4" w:rsidP="00E425F4">
            <w:pPr>
              <w:jc w:val="left"/>
              <w:rPr>
                <w:rFonts w:eastAsiaTheme="minorEastAsia"/>
                <w:b/>
                <w:bCs/>
                <w:sz w:val="18"/>
                <w:szCs w:val="18"/>
              </w:rPr>
            </w:pPr>
            <w:r w:rsidRPr="00E425F4">
              <w:rPr>
                <w:rFonts w:eastAsiaTheme="minorEastAsia"/>
                <w:i/>
                <w:iCs/>
                <w:sz w:val="17"/>
                <w:szCs w:val="17"/>
              </w:rPr>
              <w:t>Erysiphe cichoracearum</w:t>
            </w:r>
          </w:p>
        </w:tc>
        <w:tc>
          <w:tcPr>
            <w:tcW w:w="2410" w:type="dxa"/>
            <w:gridSpan w:val="2"/>
            <w:vMerge w:val="restart"/>
            <w:tcBorders>
              <w:top w:val="single" w:sz="4" w:space="0" w:color="auto"/>
              <w:left w:val="single" w:sz="4" w:space="0" w:color="auto"/>
              <w:right w:val="single" w:sz="4" w:space="0" w:color="auto"/>
            </w:tcBorders>
          </w:tcPr>
          <w:p w14:paraId="4005C302" w14:textId="77777777" w:rsidR="00E425F4" w:rsidRPr="00E425F4" w:rsidRDefault="00E425F4" w:rsidP="00E425F4">
            <w:pPr>
              <w:jc w:val="left"/>
              <w:rPr>
                <w:rFonts w:eastAsiaTheme="minorEastAsia"/>
                <w:sz w:val="17"/>
                <w:szCs w:val="17"/>
              </w:rPr>
            </w:pPr>
            <w:r w:rsidRPr="00E425F4">
              <w:rPr>
                <w:rFonts w:eastAsiaTheme="minorEastAsia"/>
                <w:sz w:val="17"/>
                <w:szCs w:val="17"/>
              </w:rPr>
              <w:t>Bela, pozneje sivkasta prevleka na zgornji strani listov. Bolezen se pojavlja v večjem obsegu v zaščitenih prostorih, na prostem običajno pro</w:t>
            </w:r>
          </w:p>
          <w:p w14:paraId="38170296" w14:textId="77777777" w:rsidR="00E425F4" w:rsidRPr="00E425F4" w:rsidRDefault="00E425F4" w:rsidP="00E425F4">
            <w:pPr>
              <w:jc w:val="left"/>
              <w:rPr>
                <w:rFonts w:eastAsiaTheme="minorEastAsia"/>
                <w:sz w:val="18"/>
                <w:szCs w:val="18"/>
              </w:rPr>
            </w:pPr>
            <w:r w:rsidRPr="00E425F4">
              <w:rPr>
                <w:rFonts w:eastAsiaTheme="minorEastAsia"/>
                <w:sz w:val="17"/>
                <w:szCs w:val="17"/>
              </w:rPr>
              <w:t>ti koncu vegetacije.</w:t>
            </w:r>
          </w:p>
        </w:tc>
        <w:tc>
          <w:tcPr>
            <w:tcW w:w="2055" w:type="dxa"/>
            <w:gridSpan w:val="3"/>
            <w:vMerge w:val="restart"/>
            <w:tcBorders>
              <w:top w:val="single" w:sz="4" w:space="0" w:color="auto"/>
              <w:left w:val="single" w:sz="4" w:space="0" w:color="auto"/>
              <w:right w:val="single" w:sz="4" w:space="0" w:color="auto"/>
            </w:tcBorders>
          </w:tcPr>
          <w:p w14:paraId="65CB0CAE" w14:textId="77777777" w:rsidR="00E425F4" w:rsidRPr="00E425F4" w:rsidRDefault="00E425F4" w:rsidP="00E425F4">
            <w:pPr>
              <w:tabs>
                <w:tab w:val="left" w:pos="170"/>
              </w:tabs>
              <w:jc w:val="left"/>
              <w:rPr>
                <w:rFonts w:eastAsiaTheme="minorEastAsia"/>
                <w:sz w:val="17"/>
                <w:szCs w:val="17"/>
              </w:rPr>
            </w:pPr>
            <w:r w:rsidRPr="00E425F4">
              <w:rPr>
                <w:rFonts w:eastAsiaTheme="minorEastAsia"/>
                <w:sz w:val="17"/>
                <w:szCs w:val="17"/>
              </w:rPr>
              <w:t>Agrotehnični ukrepi:</w:t>
            </w:r>
          </w:p>
          <w:p w14:paraId="39B26766"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 xml:space="preserve">setev odpornejših hibridov  </w:t>
            </w:r>
          </w:p>
          <w:p w14:paraId="0C357505" w14:textId="77777777" w:rsidR="00E425F4" w:rsidRPr="00E425F4" w:rsidRDefault="00E425F4" w:rsidP="00E425F4">
            <w:pPr>
              <w:tabs>
                <w:tab w:val="left" w:pos="170"/>
              </w:tabs>
              <w:jc w:val="left"/>
              <w:rPr>
                <w:rFonts w:eastAsiaTheme="minorEastAsia"/>
                <w:sz w:val="18"/>
                <w:szCs w:val="18"/>
              </w:rPr>
            </w:pPr>
          </w:p>
        </w:tc>
        <w:tc>
          <w:tcPr>
            <w:tcW w:w="8028" w:type="dxa"/>
            <w:gridSpan w:val="9"/>
            <w:tcBorders>
              <w:top w:val="single" w:sz="4" w:space="0" w:color="auto"/>
              <w:left w:val="single" w:sz="4" w:space="0" w:color="auto"/>
              <w:right w:val="single" w:sz="4" w:space="0" w:color="auto"/>
            </w:tcBorders>
          </w:tcPr>
          <w:p w14:paraId="79D706CC" w14:textId="77777777" w:rsidR="00E425F4" w:rsidRPr="00E425F4" w:rsidRDefault="00E425F4" w:rsidP="00E425F4">
            <w:pPr>
              <w:jc w:val="left"/>
              <w:rPr>
                <w:rFonts w:eastAsiaTheme="minorEastAsia"/>
                <w:b/>
                <w:sz w:val="18"/>
                <w:szCs w:val="18"/>
              </w:rPr>
            </w:pPr>
            <w:r w:rsidRPr="00E425F4">
              <w:rPr>
                <w:rFonts w:eastAsiaTheme="minorEastAsia"/>
                <w:b/>
                <w:sz w:val="18"/>
                <w:szCs w:val="18"/>
              </w:rPr>
              <w:t>PRIDELAVA NA PROSTEM IN V ZAŠČITENIH PROSTORIH</w:t>
            </w:r>
          </w:p>
        </w:tc>
      </w:tr>
      <w:tr w:rsidR="00E425F4" w:rsidRPr="00E425F4" w14:paraId="3BDD08BF" w14:textId="77777777" w:rsidTr="00E425F4">
        <w:trPr>
          <w:gridAfter w:val="1"/>
          <w:wAfter w:w="10" w:type="dxa"/>
          <w:trHeight w:val="207"/>
        </w:trPr>
        <w:tc>
          <w:tcPr>
            <w:tcW w:w="1559" w:type="dxa"/>
            <w:gridSpan w:val="2"/>
            <w:vMerge/>
            <w:tcBorders>
              <w:left w:val="single" w:sz="4" w:space="0" w:color="auto"/>
              <w:right w:val="single" w:sz="4" w:space="0" w:color="auto"/>
            </w:tcBorders>
          </w:tcPr>
          <w:p w14:paraId="52DAE5D4" w14:textId="77777777" w:rsidR="00E425F4" w:rsidRPr="00E425F4" w:rsidRDefault="00E425F4" w:rsidP="00E425F4">
            <w:pPr>
              <w:jc w:val="left"/>
              <w:rPr>
                <w:rFonts w:eastAsiaTheme="minorEastAsia"/>
                <w:b/>
                <w:bCs/>
                <w:sz w:val="18"/>
                <w:szCs w:val="18"/>
              </w:rPr>
            </w:pPr>
          </w:p>
        </w:tc>
        <w:tc>
          <w:tcPr>
            <w:tcW w:w="2410" w:type="dxa"/>
            <w:gridSpan w:val="2"/>
            <w:vMerge/>
            <w:tcBorders>
              <w:left w:val="single" w:sz="4" w:space="0" w:color="auto"/>
              <w:right w:val="single" w:sz="4" w:space="0" w:color="auto"/>
            </w:tcBorders>
          </w:tcPr>
          <w:p w14:paraId="32AFDB05" w14:textId="77777777" w:rsidR="00E425F4" w:rsidRPr="00E425F4" w:rsidRDefault="00E425F4" w:rsidP="00E425F4">
            <w:pPr>
              <w:jc w:val="left"/>
              <w:rPr>
                <w:rFonts w:eastAsiaTheme="minorEastAsia"/>
                <w:sz w:val="18"/>
                <w:szCs w:val="18"/>
              </w:rPr>
            </w:pPr>
          </w:p>
        </w:tc>
        <w:tc>
          <w:tcPr>
            <w:tcW w:w="2055" w:type="dxa"/>
            <w:gridSpan w:val="3"/>
            <w:vMerge/>
            <w:tcBorders>
              <w:left w:val="single" w:sz="4" w:space="0" w:color="auto"/>
              <w:right w:val="single" w:sz="4" w:space="0" w:color="auto"/>
            </w:tcBorders>
          </w:tcPr>
          <w:p w14:paraId="1F7222F7" w14:textId="77777777" w:rsidR="00E425F4" w:rsidRPr="00E425F4" w:rsidRDefault="00E425F4" w:rsidP="00E425F4">
            <w:pPr>
              <w:tabs>
                <w:tab w:val="left" w:pos="170"/>
              </w:tabs>
              <w:jc w:val="left"/>
              <w:rPr>
                <w:rFonts w:eastAsiaTheme="minorEastAsia"/>
                <w:sz w:val="18"/>
                <w:szCs w:val="18"/>
              </w:rPr>
            </w:pPr>
          </w:p>
        </w:tc>
        <w:tc>
          <w:tcPr>
            <w:tcW w:w="2056" w:type="dxa"/>
            <w:vMerge w:val="restart"/>
            <w:tcBorders>
              <w:left w:val="single" w:sz="4" w:space="0" w:color="auto"/>
              <w:right w:val="single" w:sz="4" w:space="0" w:color="auto"/>
            </w:tcBorders>
          </w:tcPr>
          <w:p w14:paraId="78B41087" w14:textId="77777777" w:rsidR="00E425F4" w:rsidRPr="00E425F4" w:rsidRDefault="00E425F4" w:rsidP="00E425F4">
            <w:pPr>
              <w:tabs>
                <w:tab w:val="left" w:pos="170"/>
              </w:tabs>
              <w:jc w:val="left"/>
              <w:rPr>
                <w:rFonts w:eastAsiaTheme="minorEastAsia"/>
                <w:sz w:val="17"/>
                <w:szCs w:val="17"/>
              </w:rPr>
            </w:pPr>
            <w:r w:rsidRPr="00E425F4">
              <w:rPr>
                <w:rFonts w:eastAsiaTheme="minorEastAsia"/>
                <w:sz w:val="17"/>
                <w:szCs w:val="17"/>
              </w:rPr>
              <w:t>-azoksistrobin</w:t>
            </w:r>
          </w:p>
        </w:tc>
        <w:tc>
          <w:tcPr>
            <w:tcW w:w="1843" w:type="dxa"/>
            <w:gridSpan w:val="2"/>
            <w:tcBorders>
              <w:top w:val="single" w:sz="4" w:space="0" w:color="auto"/>
              <w:left w:val="single" w:sz="4" w:space="0" w:color="auto"/>
              <w:bottom w:val="single" w:sz="4" w:space="0" w:color="auto"/>
              <w:right w:val="single" w:sz="4" w:space="0" w:color="auto"/>
            </w:tcBorders>
          </w:tcPr>
          <w:p w14:paraId="2EEB1117" w14:textId="77777777" w:rsidR="00E425F4" w:rsidRPr="00E425F4" w:rsidRDefault="00E425F4" w:rsidP="00E425F4">
            <w:pPr>
              <w:jc w:val="left"/>
              <w:rPr>
                <w:rFonts w:eastAsiaTheme="minorEastAsia"/>
                <w:sz w:val="17"/>
                <w:szCs w:val="17"/>
              </w:rPr>
            </w:pPr>
            <w:r w:rsidRPr="00E425F4">
              <w:rPr>
                <w:rFonts w:eastAsiaTheme="minorEastAsia"/>
                <w:sz w:val="17"/>
                <w:szCs w:val="17"/>
              </w:rPr>
              <w:t>Mirador 250 SC</w:t>
            </w:r>
          </w:p>
        </w:tc>
        <w:tc>
          <w:tcPr>
            <w:tcW w:w="1417" w:type="dxa"/>
            <w:gridSpan w:val="2"/>
            <w:tcBorders>
              <w:top w:val="single" w:sz="4" w:space="0" w:color="auto"/>
              <w:left w:val="single" w:sz="4" w:space="0" w:color="auto"/>
              <w:bottom w:val="single" w:sz="4" w:space="0" w:color="auto"/>
              <w:right w:val="single" w:sz="4" w:space="0" w:color="auto"/>
            </w:tcBorders>
          </w:tcPr>
          <w:p w14:paraId="0AFB778D" w14:textId="77777777" w:rsidR="00E425F4" w:rsidRPr="00E425F4" w:rsidRDefault="00E425F4" w:rsidP="00E425F4">
            <w:pPr>
              <w:jc w:val="left"/>
              <w:rPr>
                <w:rFonts w:eastAsiaTheme="minorEastAsia"/>
                <w:sz w:val="17"/>
                <w:szCs w:val="17"/>
              </w:rPr>
            </w:pPr>
            <w:r w:rsidRPr="00E425F4">
              <w:rPr>
                <w:rFonts w:eastAsiaTheme="minorEastAsia"/>
                <w:sz w:val="17"/>
                <w:szCs w:val="17"/>
              </w:rPr>
              <w:t>1 l/ha</w:t>
            </w:r>
          </w:p>
        </w:tc>
        <w:tc>
          <w:tcPr>
            <w:tcW w:w="1134" w:type="dxa"/>
            <w:gridSpan w:val="2"/>
            <w:tcBorders>
              <w:top w:val="single" w:sz="4" w:space="0" w:color="auto"/>
              <w:left w:val="single" w:sz="4" w:space="0" w:color="auto"/>
              <w:bottom w:val="single" w:sz="4" w:space="0" w:color="auto"/>
              <w:right w:val="single" w:sz="4" w:space="0" w:color="auto"/>
            </w:tcBorders>
          </w:tcPr>
          <w:p w14:paraId="6C2607AE" w14:textId="77777777" w:rsidR="00E425F4" w:rsidRPr="00E425F4" w:rsidRDefault="00E425F4" w:rsidP="00E425F4">
            <w:pPr>
              <w:jc w:val="left"/>
              <w:rPr>
                <w:rFonts w:eastAsiaTheme="minorEastAsia"/>
                <w:sz w:val="17"/>
                <w:szCs w:val="17"/>
              </w:rPr>
            </w:pPr>
            <w:r w:rsidRPr="00E425F4">
              <w:rPr>
                <w:rFonts w:eastAsiaTheme="minorEastAsia"/>
                <w:sz w:val="17"/>
                <w:szCs w:val="17"/>
              </w:rPr>
              <w:t>3</w:t>
            </w:r>
          </w:p>
        </w:tc>
        <w:tc>
          <w:tcPr>
            <w:tcW w:w="1578" w:type="dxa"/>
            <w:gridSpan w:val="2"/>
            <w:vMerge w:val="restart"/>
            <w:tcBorders>
              <w:top w:val="single" w:sz="4" w:space="0" w:color="auto"/>
              <w:left w:val="single" w:sz="4" w:space="0" w:color="auto"/>
              <w:right w:val="single" w:sz="4" w:space="0" w:color="auto"/>
            </w:tcBorders>
          </w:tcPr>
          <w:p w14:paraId="0A01858A" w14:textId="77777777" w:rsidR="00E425F4" w:rsidRPr="00E425F4" w:rsidRDefault="00E425F4" w:rsidP="00E425F4">
            <w:pPr>
              <w:jc w:val="left"/>
              <w:rPr>
                <w:rFonts w:eastAsiaTheme="minorEastAsia"/>
                <w:b/>
                <w:sz w:val="18"/>
                <w:szCs w:val="18"/>
              </w:rPr>
            </w:pPr>
            <w:r w:rsidRPr="00E425F4">
              <w:rPr>
                <w:rFonts w:eastAsiaTheme="minorEastAsia"/>
                <w:b/>
                <w:sz w:val="18"/>
                <w:szCs w:val="18"/>
              </w:rPr>
              <w:t>*1   30.04.2022</w:t>
            </w:r>
          </w:p>
          <w:p w14:paraId="776CC530" w14:textId="77777777" w:rsidR="00E425F4" w:rsidRPr="00E425F4" w:rsidRDefault="00E425F4" w:rsidP="00E425F4">
            <w:pPr>
              <w:jc w:val="left"/>
              <w:rPr>
                <w:rFonts w:eastAsiaTheme="minorEastAsia"/>
                <w:b/>
                <w:sz w:val="18"/>
                <w:szCs w:val="18"/>
              </w:rPr>
            </w:pPr>
            <w:r w:rsidRPr="00E425F4">
              <w:rPr>
                <w:rFonts w:eastAsiaTheme="minorEastAsia"/>
                <w:b/>
                <w:sz w:val="18"/>
                <w:szCs w:val="18"/>
              </w:rPr>
              <w:t>*2   31.08.2022</w:t>
            </w:r>
          </w:p>
          <w:p w14:paraId="22D5BC46" w14:textId="77777777" w:rsidR="00E425F4" w:rsidRPr="00E425F4" w:rsidRDefault="00E425F4" w:rsidP="00E425F4">
            <w:pPr>
              <w:jc w:val="left"/>
              <w:rPr>
                <w:rFonts w:eastAsiaTheme="minorEastAsia"/>
                <w:b/>
                <w:sz w:val="18"/>
                <w:szCs w:val="18"/>
              </w:rPr>
            </w:pPr>
            <w:r w:rsidRPr="00E425F4">
              <w:rPr>
                <w:rFonts w:eastAsiaTheme="minorEastAsia"/>
                <w:b/>
                <w:sz w:val="18"/>
                <w:szCs w:val="18"/>
              </w:rPr>
              <w:t>**3 30.11.2022</w:t>
            </w:r>
          </w:p>
          <w:p w14:paraId="7CA48A64" w14:textId="77777777" w:rsidR="00E425F4" w:rsidRPr="00E425F4" w:rsidRDefault="00E425F4" w:rsidP="00E425F4">
            <w:pPr>
              <w:jc w:val="left"/>
              <w:rPr>
                <w:rFonts w:eastAsiaTheme="minorEastAsia"/>
                <w:b/>
                <w:sz w:val="18"/>
                <w:szCs w:val="18"/>
              </w:rPr>
            </w:pPr>
            <w:r w:rsidRPr="00E425F4">
              <w:rPr>
                <w:rFonts w:eastAsiaTheme="minorEastAsia"/>
                <w:b/>
                <w:sz w:val="18"/>
                <w:szCs w:val="18"/>
              </w:rPr>
              <w:t>**4 01.07.2022</w:t>
            </w:r>
          </w:p>
          <w:p w14:paraId="4F5E0AAD" w14:textId="77777777" w:rsidR="00E425F4" w:rsidRPr="00E425F4" w:rsidRDefault="00E425F4" w:rsidP="00E425F4">
            <w:pPr>
              <w:jc w:val="left"/>
              <w:rPr>
                <w:rFonts w:eastAsiaTheme="minorEastAsia"/>
                <w:b/>
                <w:sz w:val="18"/>
                <w:szCs w:val="18"/>
              </w:rPr>
            </w:pPr>
          </w:p>
          <w:p w14:paraId="65CC5B7F" w14:textId="77777777" w:rsidR="00E425F4" w:rsidRPr="00E425F4" w:rsidRDefault="00E425F4" w:rsidP="00E425F4">
            <w:pPr>
              <w:jc w:val="left"/>
              <w:rPr>
                <w:rFonts w:eastAsiaTheme="minorEastAsia"/>
                <w:b/>
                <w:sz w:val="18"/>
                <w:szCs w:val="18"/>
              </w:rPr>
            </w:pPr>
          </w:p>
          <w:p w14:paraId="6BDF105E" w14:textId="77777777" w:rsidR="00E425F4" w:rsidRPr="00E425F4" w:rsidRDefault="00E425F4" w:rsidP="00E425F4">
            <w:pPr>
              <w:jc w:val="left"/>
              <w:rPr>
                <w:rFonts w:eastAsiaTheme="minorEastAsia"/>
                <w:sz w:val="18"/>
                <w:szCs w:val="18"/>
              </w:rPr>
            </w:pPr>
            <w:r w:rsidRPr="00E425F4">
              <w:rPr>
                <w:rFonts w:eastAsiaTheme="minorEastAsia"/>
                <w:b/>
                <w:sz w:val="18"/>
                <w:szCs w:val="18"/>
              </w:rPr>
              <w:t xml:space="preserve">* </w:t>
            </w:r>
            <w:r w:rsidRPr="00E425F4">
              <w:rPr>
                <w:rFonts w:eastAsiaTheme="minorEastAsia"/>
                <w:sz w:val="18"/>
                <w:szCs w:val="18"/>
              </w:rPr>
              <w:t>stransko deluje na pršice (Acarina)</w:t>
            </w:r>
          </w:p>
          <w:p w14:paraId="6783E24D" w14:textId="77777777" w:rsidR="00E425F4" w:rsidRPr="00E425F4" w:rsidRDefault="00E425F4" w:rsidP="00E425F4">
            <w:pPr>
              <w:jc w:val="left"/>
              <w:rPr>
                <w:rFonts w:eastAsiaTheme="minorEastAsia"/>
                <w:sz w:val="18"/>
                <w:szCs w:val="18"/>
              </w:rPr>
            </w:pPr>
          </w:p>
          <w:p w14:paraId="498DA36D" w14:textId="77777777" w:rsidR="00E425F4" w:rsidRPr="00E425F4" w:rsidRDefault="00E425F4" w:rsidP="00E425F4">
            <w:pPr>
              <w:jc w:val="left"/>
              <w:rPr>
                <w:rFonts w:eastAsiaTheme="minorEastAsia"/>
                <w:b/>
                <w:sz w:val="18"/>
                <w:szCs w:val="18"/>
              </w:rPr>
            </w:pPr>
            <w:r w:rsidRPr="00E425F4">
              <w:rPr>
                <w:rFonts w:eastAsiaTheme="minorEastAsia"/>
                <w:sz w:val="18"/>
                <w:szCs w:val="18"/>
                <w:u w:val="single"/>
              </w:rPr>
              <w:t>Polyversum:</w:t>
            </w:r>
            <w:r w:rsidRPr="00E425F4">
              <w:rPr>
                <w:rFonts w:eastAsiaTheme="minorEastAsia"/>
                <w:sz w:val="18"/>
                <w:szCs w:val="18"/>
              </w:rPr>
              <w:t xml:space="preserve"> omejevanje nadaljnjega širjenja</w:t>
            </w:r>
          </w:p>
          <w:p w14:paraId="59C36550" w14:textId="77777777" w:rsidR="00E425F4" w:rsidRPr="00E425F4" w:rsidRDefault="00E425F4" w:rsidP="00E425F4">
            <w:pPr>
              <w:jc w:val="left"/>
              <w:rPr>
                <w:rFonts w:eastAsiaTheme="minorEastAsia"/>
                <w:b/>
                <w:sz w:val="18"/>
                <w:szCs w:val="18"/>
              </w:rPr>
            </w:pPr>
          </w:p>
          <w:p w14:paraId="38128A4D" w14:textId="77777777" w:rsidR="00E425F4" w:rsidRPr="00E425F4" w:rsidRDefault="00E425F4" w:rsidP="00E425F4">
            <w:pPr>
              <w:jc w:val="left"/>
              <w:rPr>
                <w:rFonts w:eastAsiaTheme="minorEastAsia"/>
                <w:b/>
                <w:sz w:val="18"/>
                <w:szCs w:val="18"/>
              </w:rPr>
            </w:pPr>
          </w:p>
          <w:p w14:paraId="3A507674" w14:textId="77777777" w:rsidR="00E425F4" w:rsidRPr="00E425F4" w:rsidRDefault="00E425F4" w:rsidP="00E425F4">
            <w:pPr>
              <w:jc w:val="left"/>
              <w:rPr>
                <w:rFonts w:eastAsiaTheme="minorEastAsia"/>
                <w:b/>
                <w:sz w:val="18"/>
                <w:szCs w:val="18"/>
              </w:rPr>
            </w:pPr>
          </w:p>
        </w:tc>
      </w:tr>
      <w:tr w:rsidR="00E425F4" w:rsidRPr="00E425F4" w14:paraId="7CB12E41" w14:textId="77777777" w:rsidTr="00E425F4">
        <w:trPr>
          <w:gridAfter w:val="1"/>
          <w:wAfter w:w="10" w:type="dxa"/>
          <w:trHeight w:val="126"/>
        </w:trPr>
        <w:tc>
          <w:tcPr>
            <w:tcW w:w="1559" w:type="dxa"/>
            <w:gridSpan w:val="2"/>
            <w:vMerge/>
            <w:tcBorders>
              <w:left w:val="single" w:sz="4" w:space="0" w:color="auto"/>
              <w:right w:val="single" w:sz="4" w:space="0" w:color="auto"/>
            </w:tcBorders>
          </w:tcPr>
          <w:p w14:paraId="29A5619A" w14:textId="77777777" w:rsidR="00E425F4" w:rsidRPr="00E425F4" w:rsidRDefault="00E425F4" w:rsidP="00E425F4">
            <w:pPr>
              <w:jc w:val="left"/>
              <w:rPr>
                <w:rFonts w:eastAsiaTheme="minorEastAsia"/>
                <w:b/>
                <w:bCs/>
                <w:sz w:val="18"/>
                <w:szCs w:val="18"/>
              </w:rPr>
            </w:pPr>
          </w:p>
        </w:tc>
        <w:tc>
          <w:tcPr>
            <w:tcW w:w="2410" w:type="dxa"/>
            <w:gridSpan w:val="2"/>
            <w:vMerge/>
            <w:tcBorders>
              <w:left w:val="single" w:sz="4" w:space="0" w:color="auto"/>
              <w:right w:val="single" w:sz="4" w:space="0" w:color="auto"/>
            </w:tcBorders>
          </w:tcPr>
          <w:p w14:paraId="489E1F18" w14:textId="77777777" w:rsidR="00E425F4" w:rsidRPr="00E425F4" w:rsidRDefault="00E425F4" w:rsidP="00E425F4">
            <w:pPr>
              <w:jc w:val="left"/>
              <w:rPr>
                <w:rFonts w:eastAsiaTheme="minorEastAsia"/>
                <w:sz w:val="18"/>
                <w:szCs w:val="18"/>
              </w:rPr>
            </w:pPr>
          </w:p>
        </w:tc>
        <w:tc>
          <w:tcPr>
            <w:tcW w:w="2055" w:type="dxa"/>
            <w:gridSpan w:val="3"/>
            <w:vMerge/>
            <w:tcBorders>
              <w:left w:val="single" w:sz="4" w:space="0" w:color="auto"/>
              <w:right w:val="single" w:sz="4" w:space="0" w:color="auto"/>
            </w:tcBorders>
          </w:tcPr>
          <w:p w14:paraId="751BC6DD" w14:textId="77777777" w:rsidR="00E425F4" w:rsidRPr="00E425F4" w:rsidRDefault="00E425F4" w:rsidP="00E425F4">
            <w:pPr>
              <w:tabs>
                <w:tab w:val="left" w:pos="170"/>
              </w:tabs>
              <w:jc w:val="left"/>
              <w:rPr>
                <w:rFonts w:eastAsiaTheme="minorEastAsia"/>
                <w:sz w:val="18"/>
                <w:szCs w:val="18"/>
              </w:rPr>
            </w:pPr>
          </w:p>
        </w:tc>
        <w:tc>
          <w:tcPr>
            <w:tcW w:w="2056" w:type="dxa"/>
            <w:vMerge/>
            <w:tcBorders>
              <w:left w:val="single" w:sz="4" w:space="0" w:color="auto"/>
              <w:right w:val="single" w:sz="4" w:space="0" w:color="auto"/>
            </w:tcBorders>
          </w:tcPr>
          <w:p w14:paraId="45A902BF" w14:textId="77777777" w:rsidR="00E425F4" w:rsidRPr="00E425F4" w:rsidRDefault="00E425F4" w:rsidP="00E425F4">
            <w:pPr>
              <w:tabs>
                <w:tab w:val="left" w:pos="170"/>
              </w:tabs>
              <w:jc w:val="left"/>
              <w:rPr>
                <w:rFonts w:eastAsiaTheme="minorEastAsia"/>
                <w:sz w:val="17"/>
                <w:szCs w:val="17"/>
              </w:rPr>
            </w:pPr>
          </w:p>
        </w:tc>
        <w:tc>
          <w:tcPr>
            <w:tcW w:w="1843" w:type="dxa"/>
            <w:gridSpan w:val="2"/>
            <w:tcBorders>
              <w:top w:val="single" w:sz="4" w:space="0" w:color="auto"/>
              <w:left w:val="single" w:sz="4" w:space="0" w:color="auto"/>
              <w:bottom w:val="single" w:sz="4" w:space="0" w:color="auto"/>
              <w:right w:val="single" w:sz="4" w:space="0" w:color="auto"/>
            </w:tcBorders>
          </w:tcPr>
          <w:p w14:paraId="7FDB39F7" w14:textId="77777777" w:rsidR="00E425F4" w:rsidRPr="00E425F4" w:rsidRDefault="00E425F4" w:rsidP="00E425F4">
            <w:pPr>
              <w:jc w:val="left"/>
              <w:rPr>
                <w:rFonts w:eastAsiaTheme="minorEastAsia"/>
                <w:sz w:val="17"/>
                <w:szCs w:val="17"/>
              </w:rPr>
            </w:pPr>
            <w:r w:rsidRPr="00E425F4">
              <w:rPr>
                <w:rFonts w:eastAsiaTheme="minorEastAsia"/>
                <w:sz w:val="17"/>
                <w:szCs w:val="17"/>
              </w:rPr>
              <w:t>Ortiva</w:t>
            </w:r>
          </w:p>
        </w:tc>
        <w:tc>
          <w:tcPr>
            <w:tcW w:w="1417" w:type="dxa"/>
            <w:gridSpan w:val="2"/>
            <w:tcBorders>
              <w:top w:val="single" w:sz="4" w:space="0" w:color="auto"/>
              <w:left w:val="single" w:sz="4" w:space="0" w:color="auto"/>
              <w:bottom w:val="single" w:sz="4" w:space="0" w:color="auto"/>
              <w:right w:val="single" w:sz="4" w:space="0" w:color="auto"/>
            </w:tcBorders>
          </w:tcPr>
          <w:p w14:paraId="184BBE1B" w14:textId="77777777" w:rsidR="00E425F4" w:rsidRPr="00E425F4" w:rsidRDefault="00E425F4" w:rsidP="00E425F4">
            <w:pPr>
              <w:jc w:val="left"/>
              <w:rPr>
                <w:rFonts w:eastAsiaTheme="minorEastAsia"/>
                <w:sz w:val="17"/>
                <w:szCs w:val="17"/>
              </w:rPr>
            </w:pPr>
            <w:r w:rsidRPr="00E425F4">
              <w:rPr>
                <w:rFonts w:eastAsiaTheme="minorEastAsia"/>
                <w:sz w:val="17"/>
                <w:szCs w:val="17"/>
              </w:rPr>
              <w:t>1 l/ha</w:t>
            </w:r>
          </w:p>
        </w:tc>
        <w:tc>
          <w:tcPr>
            <w:tcW w:w="1134" w:type="dxa"/>
            <w:gridSpan w:val="2"/>
            <w:tcBorders>
              <w:top w:val="single" w:sz="4" w:space="0" w:color="auto"/>
              <w:left w:val="single" w:sz="4" w:space="0" w:color="auto"/>
              <w:bottom w:val="single" w:sz="4" w:space="0" w:color="auto"/>
              <w:right w:val="single" w:sz="4" w:space="0" w:color="auto"/>
            </w:tcBorders>
          </w:tcPr>
          <w:p w14:paraId="2CC8D193" w14:textId="77777777" w:rsidR="00E425F4" w:rsidRPr="00E425F4" w:rsidRDefault="00E425F4" w:rsidP="00E425F4">
            <w:pPr>
              <w:jc w:val="left"/>
              <w:rPr>
                <w:rFonts w:eastAsiaTheme="minorEastAsia"/>
                <w:sz w:val="17"/>
                <w:szCs w:val="17"/>
              </w:rPr>
            </w:pPr>
            <w:r w:rsidRPr="00E425F4">
              <w:rPr>
                <w:rFonts w:eastAsiaTheme="minorEastAsia"/>
                <w:sz w:val="17"/>
                <w:szCs w:val="17"/>
              </w:rPr>
              <w:t>3</w:t>
            </w:r>
          </w:p>
        </w:tc>
        <w:tc>
          <w:tcPr>
            <w:tcW w:w="1578" w:type="dxa"/>
            <w:gridSpan w:val="2"/>
            <w:vMerge/>
            <w:tcBorders>
              <w:left w:val="single" w:sz="4" w:space="0" w:color="auto"/>
              <w:right w:val="single" w:sz="4" w:space="0" w:color="auto"/>
            </w:tcBorders>
          </w:tcPr>
          <w:p w14:paraId="2F1CBDFC" w14:textId="77777777" w:rsidR="00E425F4" w:rsidRPr="00E425F4" w:rsidRDefault="00E425F4" w:rsidP="00E425F4">
            <w:pPr>
              <w:jc w:val="left"/>
              <w:rPr>
                <w:rFonts w:eastAsiaTheme="minorEastAsia"/>
                <w:sz w:val="18"/>
                <w:szCs w:val="18"/>
              </w:rPr>
            </w:pPr>
          </w:p>
        </w:tc>
      </w:tr>
      <w:tr w:rsidR="00E425F4" w:rsidRPr="00E425F4" w14:paraId="13824A03" w14:textId="77777777" w:rsidTr="00E425F4">
        <w:trPr>
          <w:gridAfter w:val="1"/>
          <w:wAfter w:w="10" w:type="dxa"/>
          <w:trHeight w:val="199"/>
        </w:trPr>
        <w:tc>
          <w:tcPr>
            <w:tcW w:w="1559" w:type="dxa"/>
            <w:gridSpan w:val="2"/>
            <w:vMerge/>
            <w:tcBorders>
              <w:left w:val="single" w:sz="4" w:space="0" w:color="auto"/>
              <w:right w:val="single" w:sz="4" w:space="0" w:color="auto"/>
            </w:tcBorders>
          </w:tcPr>
          <w:p w14:paraId="34487F48" w14:textId="77777777" w:rsidR="00E425F4" w:rsidRPr="00E425F4" w:rsidRDefault="00E425F4" w:rsidP="00E425F4">
            <w:pPr>
              <w:jc w:val="left"/>
              <w:rPr>
                <w:rFonts w:eastAsiaTheme="minorEastAsia"/>
                <w:b/>
                <w:bCs/>
                <w:sz w:val="18"/>
                <w:szCs w:val="18"/>
              </w:rPr>
            </w:pPr>
          </w:p>
        </w:tc>
        <w:tc>
          <w:tcPr>
            <w:tcW w:w="2410" w:type="dxa"/>
            <w:gridSpan w:val="2"/>
            <w:vMerge/>
            <w:tcBorders>
              <w:left w:val="single" w:sz="4" w:space="0" w:color="auto"/>
              <w:right w:val="single" w:sz="4" w:space="0" w:color="auto"/>
            </w:tcBorders>
          </w:tcPr>
          <w:p w14:paraId="5C47B6CF" w14:textId="77777777" w:rsidR="00E425F4" w:rsidRPr="00E425F4" w:rsidRDefault="00E425F4" w:rsidP="00E425F4">
            <w:pPr>
              <w:jc w:val="left"/>
              <w:rPr>
                <w:rFonts w:eastAsiaTheme="minorEastAsia"/>
                <w:sz w:val="18"/>
                <w:szCs w:val="18"/>
              </w:rPr>
            </w:pPr>
          </w:p>
        </w:tc>
        <w:tc>
          <w:tcPr>
            <w:tcW w:w="2055" w:type="dxa"/>
            <w:gridSpan w:val="3"/>
            <w:vMerge/>
            <w:tcBorders>
              <w:left w:val="single" w:sz="4" w:space="0" w:color="auto"/>
              <w:right w:val="single" w:sz="4" w:space="0" w:color="auto"/>
            </w:tcBorders>
          </w:tcPr>
          <w:p w14:paraId="463D123E" w14:textId="77777777" w:rsidR="00E425F4" w:rsidRPr="00E425F4" w:rsidRDefault="00E425F4" w:rsidP="00E425F4">
            <w:pPr>
              <w:tabs>
                <w:tab w:val="left" w:pos="170"/>
              </w:tabs>
              <w:jc w:val="left"/>
              <w:rPr>
                <w:rFonts w:eastAsiaTheme="minorEastAsia"/>
                <w:sz w:val="18"/>
                <w:szCs w:val="18"/>
              </w:rPr>
            </w:pPr>
          </w:p>
        </w:tc>
        <w:tc>
          <w:tcPr>
            <w:tcW w:w="2056" w:type="dxa"/>
            <w:vMerge/>
            <w:tcBorders>
              <w:left w:val="single" w:sz="4" w:space="0" w:color="auto"/>
              <w:right w:val="single" w:sz="4" w:space="0" w:color="auto"/>
            </w:tcBorders>
          </w:tcPr>
          <w:p w14:paraId="2FF1B5B5" w14:textId="77777777" w:rsidR="00E425F4" w:rsidRPr="00E425F4" w:rsidRDefault="00E425F4" w:rsidP="00E425F4">
            <w:pPr>
              <w:tabs>
                <w:tab w:val="left" w:pos="170"/>
              </w:tabs>
              <w:jc w:val="left"/>
              <w:rPr>
                <w:rFonts w:eastAsiaTheme="minorEastAsia"/>
                <w:sz w:val="17"/>
                <w:szCs w:val="17"/>
              </w:rPr>
            </w:pPr>
          </w:p>
        </w:tc>
        <w:tc>
          <w:tcPr>
            <w:tcW w:w="1843" w:type="dxa"/>
            <w:gridSpan w:val="2"/>
            <w:tcBorders>
              <w:top w:val="single" w:sz="4" w:space="0" w:color="auto"/>
              <w:left w:val="single" w:sz="4" w:space="0" w:color="auto"/>
              <w:bottom w:val="single" w:sz="4" w:space="0" w:color="auto"/>
              <w:right w:val="single" w:sz="4" w:space="0" w:color="auto"/>
            </w:tcBorders>
          </w:tcPr>
          <w:p w14:paraId="66D4AAC8" w14:textId="77777777" w:rsidR="00E425F4" w:rsidRPr="00E425F4" w:rsidRDefault="00E425F4" w:rsidP="00E425F4">
            <w:pPr>
              <w:jc w:val="left"/>
              <w:rPr>
                <w:rFonts w:eastAsiaTheme="minorEastAsia"/>
                <w:sz w:val="17"/>
                <w:szCs w:val="17"/>
              </w:rPr>
            </w:pPr>
            <w:r w:rsidRPr="00E425F4">
              <w:rPr>
                <w:rFonts w:eastAsiaTheme="minorEastAsia"/>
                <w:sz w:val="17"/>
                <w:szCs w:val="17"/>
              </w:rPr>
              <w:t>Zaftra AZT 250 SC</w:t>
            </w:r>
          </w:p>
        </w:tc>
        <w:tc>
          <w:tcPr>
            <w:tcW w:w="1417" w:type="dxa"/>
            <w:gridSpan w:val="2"/>
            <w:tcBorders>
              <w:top w:val="single" w:sz="4" w:space="0" w:color="auto"/>
              <w:left w:val="single" w:sz="4" w:space="0" w:color="auto"/>
              <w:bottom w:val="single" w:sz="4" w:space="0" w:color="auto"/>
              <w:right w:val="single" w:sz="4" w:space="0" w:color="auto"/>
            </w:tcBorders>
          </w:tcPr>
          <w:p w14:paraId="07A8A62F" w14:textId="77777777" w:rsidR="00E425F4" w:rsidRPr="00E425F4" w:rsidRDefault="00E425F4" w:rsidP="00E425F4">
            <w:pPr>
              <w:jc w:val="left"/>
              <w:rPr>
                <w:rFonts w:eastAsiaTheme="minorEastAsia"/>
                <w:sz w:val="17"/>
                <w:szCs w:val="17"/>
              </w:rPr>
            </w:pPr>
            <w:r w:rsidRPr="00E425F4">
              <w:rPr>
                <w:rFonts w:eastAsiaTheme="minorEastAsia"/>
                <w:sz w:val="17"/>
                <w:szCs w:val="17"/>
              </w:rPr>
              <w:t>1 l/ha</w:t>
            </w:r>
          </w:p>
        </w:tc>
        <w:tc>
          <w:tcPr>
            <w:tcW w:w="1134" w:type="dxa"/>
            <w:gridSpan w:val="2"/>
            <w:tcBorders>
              <w:top w:val="single" w:sz="4" w:space="0" w:color="auto"/>
              <w:left w:val="single" w:sz="4" w:space="0" w:color="auto"/>
              <w:bottom w:val="single" w:sz="4" w:space="0" w:color="auto"/>
              <w:right w:val="single" w:sz="4" w:space="0" w:color="auto"/>
            </w:tcBorders>
          </w:tcPr>
          <w:p w14:paraId="6BFBFF49" w14:textId="77777777" w:rsidR="00E425F4" w:rsidRPr="00E425F4" w:rsidRDefault="00E425F4" w:rsidP="00E425F4">
            <w:pPr>
              <w:jc w:val="left"/>
              <w:rPr>
                <w:rFonts w:eastAsiaTheme="minorEastAsia"/>
                <w:sz w:val="17"/>
                <w:szCs w:val="17"/>
              </w:rPr>
            </w:pPr>
            <w:r w:rsidRPr="00E425F4">
              <w:rPr>
                <w:rFonts w:eastAsiaTheme="minorEastAsia"/>
                <w:sz w:val="17"/>
                <w:szCs w:val="17"/>
              </w:rPr>
              <w:t>3</w:t>
            </w:r>
          </w:p>
        </w:tc>
        <w:tc>
          <w:tcPr>
            <w:tcW w:w="1578" w:type="dxa"/>
            <w:gridSpan w:val="2"/>
            <w:vMerge/>
            <w:tcBorders>
              <w:left w:val="single" w:sz="4" w:space="0" w:color="auto"/>
              <w:right w:val="single" w:sz="4" w:space="0" w:color="auto"/>
            </w:tcBorders>
          </w:tcPr>
          <w:p w14:paraId="3D7D85C9" w14:textId="77777777" w:rsidR="00E425F4" w:rsidRPr="00E425F4" w:rsidRDefault="00E425F4" w:rsidP="00E425F4">
            <w:pPr>
              <w:jc w:val="left"/>
              <w:rPr>
                <w:rFonts w:eastAsiaTheme="minorEastAsia"/>
                <w:sz w:val="18"/>
                <w:szCs w:val="18"/>
              </w:rPr>
            </w:pPr>
          </w:p>
        </w:tc>
      </w:tr>
      <w:tr w:rsidR="00E425F4" w:rsidRPr="00E425F4" w14:paraId="76361C15" w14:textId="77777777" w:rsidTr="00E425F4">
        <w:trPr>
          <w:gridAfter w:val="1"/>
          <w:wAfter w:w="10" w:type="dxa"/>
          <w:trHeight w:val="269"/>
        </w:trPr>
        <w:tc>
          <w:tcPr>
            <w:tcW w:w="1559" w:type="dxa"/>
            <w:gridSpan w:val="2"/>
            <w:vMerge/>
            <w:tcBorders>
              <w:left w:val="single" w:sz="4" w:space="0" w:color="auto"/>
              <w:right w:val="single" w:sz="4" w:space="0" w:color="auto"/>
            </w:tcBorders>
          </w:tcPr>
          <w:p w14:paraId="085E0E57" w14:textId="77777777" w:rsidR="00E425F4" w:rsidRPr="00E425F4" w:rsidRDefault="00E425F4" w:rsidP="00E425F4">
            <w:pPr>
              <w:jc w:val="left"/>
              <w:rPr>
                <w:rFonts w:eastAsiaTheme="minorEastAsia"/>
                <w:b/>
                <w:bCs/>
                <w:sz w:val="18"/>
                <w:szCs w:val="18"/>
              </w:rPr>
            </w:pPr>
          </w:p>
        </w:tc>
        <w:tc>
          <w:tcPr>
            <w:tcW w:w="2410" w:type="dxa"/>
            <w:gridSpan w:val="2"/>
            <w:vMerge/>
            <w:tcBorders>
              <w:left w:val="single" w:sz="4" w:space="0" w:color="auto"/>
              <w:right w:val="single" w:sz="4" w:space="0" w:color="auto"/>
            </w:tcBorders>
          </w:tcPr>
          <w:p w14:paraId="1B58CA64" w14:textId="77777777" w:rsidR="00E425F4" w:rsidRPr="00E425F4" w:rsidRDefault="00E425F4" w:rsidP="00E425F4">
            <w:pPr>
              <w:jc w:val="left"/>
              <w:rPr>
                <w:rFonts w:eastAsiaTheme="minorEastAsia"/>
                <w:sz w:val="18"/>
                <w:szCs w:val="18"/>
              </w:rPr>
            </w:pPr>
          </w:p>
        </w:tc>
        <w:tc>
          <w:tcPr>
            <w:tcW w:w="2055" w:type="dxa"/>
            <w:gridSpan w:val="3"/>
            <w:vMerge/>
            <w:tcBorders>
              <w:left w:val="single" w:sz="4" w:space="0" w:color="auto"/>
              <w:right w:val="single" w:sz="4" w:space="0" w:color="auto"/>
            </w:tcBorders>
          </w:tcPr>
          <w:p w14:paraId="38592D4E" w14:textId="77777777" w:rsidR="00E425F4" w:rsidRPr="00E425F4" w:rsidRDefault="00E425F4" w:rsidP="00E425F4">
            <w:pPr>
              <w:tabs>
                <w:tab w:val="left" w:pos="170"/>
              </w:tabs>
              <w:jc w:val="left"/>
              <w:rPr>
                <w:rFonts w:eastAsiaTheme="minorEastAsia"/>
                <w:sz w:val="18"/>
                <w:szCs w:val="18"/>
              </w:rPr>
            </w:pPr>
          </w:p>
        </w:tc>
        <w:tc>
          <w:tcPr>
            <w:tcW w:w="2056" w:type="dxa"/>
            <w:tcBorders>
              <w:left w:val="single" w:sz="4" w:space="0" w:color="auto"/>
              <w:right w:val="single" w:sz="4" w:space="0" w:color="auto"/>
            </w:tcBorders>
          </w:tcPr>
          <w:p w14:paraId="502BCE0B" w14:textId="77777777" w:rsidR="00E425F4" w:rsidRPr="00E425F4" w:rsidRDefault="00E425F4" w:rsidP="00E425F4">
            <w:pPr>
              <w:tabs>
                <w:tab w:val="left" w:pos="170"/>
              </w:tabs>
              <w:jc w:val="left"/>
              <w:rPr>
                <w:rFonts w:eastAsiaTheme="minorEastAsia"/>
                <w:sz w:val="17"/>
                <w:szCs w:val="17"/>
              </w:rPr>
            </w:pPr>
            <w:r w:rsidRPr="00E425F4">
              <w:rPr>
                <w:rFonts w:eastAsiaTheme="minorEastAsia"/>
                <w:sz w:val="17"/>
                <w:szCs w:val="17"/>
              </w:rPr>
              <w:t>-</w:t>
            </w:r>
            <w:r w:rsidRPr="00E425F4">
              <w:rPr>
                <w:rFonts w:eastAsiaTheme="minorEastAsia"/>
                <w:i/>
                <w:sz w:val="17"/>
                <w:szCs w:val="17"/>
              </w:rPr>
              <w:t>Bacillus amyloliquefaciens</w:t>
            </w:r>
            <w:r w:rsidRPr="00E425F4">
              <w:rPr>
                <w:rFonts w:eastAsiaTheme="minorEastAsia"/>
                <w:sz w:val="17"/>
                <w:szCs w:val="17"/>
              </w:rPr>
              <w:t xml:space="preserve"> str. QST 712 </w:t>
            </w:r>
          </w:p>
        </w:tc>
        <w:tc>
          <w:tcPr>
            <w:tcW w:w="1843" w:type="dxa"/>
            <w:gridSpan w:val="2"/>
            <w:tcBorders>
              <w:top w:val="single" w:sz="4" w:space="0" w:color="auto"/>
              <w:left w:val="single" w:sz="4" w:space="0" w:color="auto"/>
              <w:bottom w:val="single" w:sz="4" w:space="0" w:color="auto"/>
              <w:right w:val="single" w:sz="4" w:space="0" w:color="auto"/>
            </w:tcBorders>
          </w:tcPr>
          <w:p w14:paraId="3B8C6B7D" w14:textId="77777777" w:rsidR="00E425F4" w:rsidRPr="00E425F4" w:rsidRDefault="00E425F4" w:rsidP="00E425F4">
            <w:pPr>
              <w:jc w:val="left"/>
              <w:rPr>
                <w:rFonts w:eastAsiaTheme="minorEastAsia"/>
                <w:b/>
                <w:sz w:val="17"/>
                <w:szCs w:val="17"/>
              </w:rPr>
            </w:pPr>
            <w:r w:rsidRPr="00E425F4">
              <w:rPr>
                <w:rFonts w:eastAsiaTheme="minorEastAsia"/>
                <w:sz w:val="17"/>
                <w:szCs w:val="17"/>
              </w:rPr>
              <w:t>Serenade ASO</w:t>
            </w:r>
            <w:r w:rsidRPr="00E425F4">
              <w:rPr>
                <w:rFonts w:eastAsiaTheme="minorEastAsia"/>
                <w:b/>
                <w:sz w:val="17"/>
                <w:szCs w:val="17"/>
              </w:rPr>
              <w:t>*1</w:t>
            </w:r>
          </w:p>
          <w:p w14:paraId="15047F0B" w14:textId="77777777" w:rsidR="00E425F4" w:rsidRPr="00E425F4" w:rsidRDefault="00E425F4" w:rsidP="00E425F4">
            <w:pPr>
              <w:jc w:val="left"/>
              <w:rPr>
                <w:rFonts w:eastAsiaTheme="minorEastAsia"/>
                <w:sz w:val="17"/>
                <w:szCs w:val="17"/>
              </w:rPr>
            </w:pPr>
            <w:r w:rsidRPr="00E425F4">
              <w:rPr>
                <w:rFonts w:eastAsiaTheme="minorEastAsia"/>
                <w:sz w:val="17"/>
                <w:szCs w:val="17"/>
              </w:rPr>
              <w:t>(</w:t>
            </w:r>
            <w:r w:rsidRPr="00E425F4">
              <w:rPr>
                <w:rFonts w:eastAsiaTheme="minorEastAsia"/>
                <w:b/>
                <w:sz w:val="16"/>
                <w:szCs w:val="16"/>
              </w:rPr>
              <w:t>kumarice za vlaganje</w:t>
            </w:r>
            <w:r w:rsidRPr="00E425F4">
              <w:rPr>
                <w:rFonts w:eastAsiaTheme="minorEastAsia"/>
                <w:sz w:val="17"/>
                <w:szCs w:val="17"/>
              </w:rPr>
              <w:t>, M</w:t>
            </w:r>
            <w:r w:rsidRPr="00E425F4">
              <w:rPr>
                <w:rFonts w:eastAsiaTheme="minorEastAsia"/>
                <w:sz w:val="16"/>
                <w:szCs w:val="16"/>
              </w:rPr>
              <w:t>ANJŠA UPORABA)</w:t>
            </w:r>
          </w:p>
        </w:tc>
        <w:tc>
          <w:tcPr>
            <w:tcW w:w="1417" w:type="dxa"/>
            <w:gridSpan w:val="2"/>
            <w:tcBorders>
              <w:top w:val="single" w:sz="4" w:space="0" w:color="auto"/>
              <w:left w:val="single" w:sz="4" w:space="0" w:color="auto"/>
              <w:bottom w:val="single" w:sz="4" w:space="0" w:color="auto"/>
              <w:right w:val="single" w:sz="4" w:space="0" w:color="auto"/>
            </w:tcBorders>
          </w:tcPr>
          <w:p w14:paraId="688A7A4C" w14:textId="77777777" w:rsidR="00E425F4" w:rsidRPr="00E425F4" w:rsidRDefault="00E425F4" w:rsidP="00E425F4">
            <w:pPr>
              <w:jc w:val="left"/>
              <w:rPr>
                <w:rFonts w:eastAsiaTheme="minorEastAsia"/>
                <w:sz w:val="17"/>
                <w:szCs w:val="17"/>
              </w:rPr>
            </w:pPr>
            <w:r w:rsidRPr="00E425F4">
              <w:rPr>
                <w:rFonts w:eastAsiaTheme="minorEastAsia"/>
                <w:sz w:val="17"/>
                <w:szCs w:val="17"/>
              </w:rPr>
              <w:t>8 l/ha</w:t>
            </w:r>
          </w:p>
        </w:tc>
        <w:tc>
          <w:tcPr>
            <w:tcW w:w="1134" w:type="dxa"/>
            <w:gridSpan w:val="2"/>
            <w:tcBorders>
              <w:top w:val="single" w:sz="4" w:space="0" w:color="auto"/>
              <w:left w:val="single" w:sz="4" w:space="0" w:color="auto"/>
              <w:bottom w:val="single" w:sz="4" w:space="0" w:color="auto"/>
              <w:right w:val="single" w:sz="4" w:space="0" w:color="auto"/>
            </w:tcBorders>
          </w:tcPr>
          <w:p w14:paraId="2382A362" w14:textId="77777777" w:rsidR="00E425F4" w:rsidRPr="00E425F4" w:rsidRDefault="00E425F4" w:rsidP="00E425F4">
            <w:pPr>
              <w:jc w:val="left"/>
              <w:rPr>
                <w:rFonts w:eastAsiaTheme="minorEastAsia"/>
                <w:sz w:val="17"/>
                <w:szCs w:val="17"/>
              </w:rPr>
            </w:pPr>
            <w:r w:rsidRPr="00E425F4">
              <w:rPr>
                <w:rFonts w:eastAsiaTheme="minorEastAsia"/>
                <w:sz w:val="17"/>
                <w:szCs w:val="17"/>
              </w:rPr>
              <w:t>ni potrebna</w:t>
            </w:r>
          </w:p>
        </w:tc>
        <w:tc>
          <w:tcPr>
            <w:tcW w:w="1578" w:type="dxa"/>
            <w:gridSpan w:val="2"/>
            <w:vMerge/>
            <w:tcBorders>
              <w:left w:val="single" w:sz="4" w:space="0" w:color="auto"/>
              <w:right w:val="single" w:sz="4" w:space="0" w:color="auto"/>
            </w:tcBorders>
          </w:tcPr>
          <w:p w14:paraId="65C29E0C" w14:textId="77777777" w:rsidR="00E425F4" w:rsidRPr="00E425F4" w:rsidRDefault="00E425F4" w:rsidP="00E425F4">
            <w:pPr>
              <w:jc w:val="left"/>
              <w:rPr>
                <w:rFonts w:eastAsiaTheme="minorEastAsia"/>
                <w:sz w:val="18"/>
                <w:szCs w:val="18"/>
              </w:rPr>
            </w:pPr>
          </w:p>
        </w:tc>
      </w:tr>
      <w:tr w:rsidR="00E425F4" w:rsidRPr="00E425F4" w14:paraId="7713B61C" w14:textId="77777777" w:rsidTr="00E425F4">
        <w:trPr>
          <w:gridAfter w:val="1"/>
          <w:wAfter w:w="10" w:type="dxa"/>
          <w:trHeight w:val="269"/>
        </w:trPr>
        <w:tc>
          <w:tcPr>
            <w:tcW w:w="1559" w:type="dxa"/>
            <w:gridSpan w:val="2"/>
            <w:vMerge/>
            <w:tcBorders>
              <w:left w:val="single" w:sz="4" w:space="0" w:color="auto"/>
              <w:right w:val="single" w:sz="4" w:space="0" w:color="auto"/>
            </w:tcBorders>
          </w:tcPr>
          <w:p w14:paraId="14E036C9" w14:textId="77777777" w:rsidR="00E425F4" w:rsidRPr="00E425F4" w:rsidRDefault="00E425F4" w:rsidP="00E425F4">
            <w:pPr>
              <w:jc w:val="left"/>
              <w:rPr>
                <w:rFonts w:eastAsiaTheme="minorEastAsia"/>
                <w:b/>
                <w:bCs/>
                <w:sz w:val="18"/>
                <w:szCs w:val="18"/>
              </w:rPr>
            </w:pPr>
          </w:p>
        </w:tc>
        <w:tc>
          <w:tcPr>
            <w:tcW w:w="2410" w:type="dxa"/>
            <w:gridSpan w:val="2"/>
            <w:vMerge/>
            <w:tcBorders>
              <w:left w:val="single" w:sz="4" w:space="0" w:color="auto"/>
              <w:right w:val="single" w:sz="4" w:space="0" w:color="auto"/>
            </w:tcBorders>
          </w:tcPr>
          <w:p w14:paraId="78A278E2" w14:textId="77777777" w:rsidR="00E425F4" w:rsidRPr="00E425F4" w:rsidRDefault="00E425F4" w:rsidP="00E425F4">
            <w:pPr>
              <w:jc w:val="left"/>
              <w:rPr>
                <w:rFonts w:eastAsiaTheme="minorEastAsia"/>
                <w:sz w:val="18"/>
                <w:szCs w:val="18"/>
              </w:rPr>
            </w:pPr>
          </w:p>
        </w:tc>
        <w:tc>
          <w:tcPr>
            <w:tcW w:w="2055" w:type="dxa"/>
            <w:gridSpan w:val="3"/>
            <w:vMerge/>
            <w:tcBorders>
              <w:left w:val="single" w:sz="4" w:space="0" w:color="auto"/>
              <w:right w:val="single" w:sz="4" w:space="0" w:color="auto"/>
            </w:tcBorders>
          </w:tcPr>
          <w:p w14:paraId="0C047B54" w14:textId="77777777" w:rsidR="00E425F4" w:rsidRPr="00E425F4" w:rsidRDefault="00E425F4" w:rsidP="00E425F4">
            <w:pPr>
              <w:tabs>
                <w:tab w:val="left" w:pos="170"/>
              </w:tabs>
              <w:jc w:val="left"/>
              <w:rPr>
                <w:rFonts w:eastAsiaTheme="minorEastAsia"/>
                <w:sz w:val="18"/>
                <w:szCs w:val="18"/>
              </w:rPr>
            </w:pPr>
          </w:p>
        </w:tc>
        <w:tc>
          <w:tcPr>
            <w:tcW w:w="2056" w:type="dxa"/>
            <w:vMerge w:val="restart"/>
            <w:tcBorders>
              <w:left w:val="single" w:sz="4" w:space="0" w:color="auto"/>
              <w:right w:val="single" w:sz="4" w:space="0" w:color="auto"/>
            </w:tcBorders>
          </w:tcPr>
          <w:p w14:paraId="22FBF77F" w14:textId="77777777" w:rsidR="00E425F4" w:rsidRPr="00E425F4" w:rsidRDefault="00E425F4" w:rsidP="00E425F4">
            <w:pPr>
              <w:tabs>
                <w:tab w:val="left" w:pos="170"/>
              </w:tabs>
              <w:jc w:val="left"/>
              <w:rPr>
                <w:rFonts w:eastAsiaTheme="minorEastAsia"/>
                <w:sz w:val="17"/>
                <w:szCs w:val="17"/>
              </w:rPr>
            </w:pPr>
            <w:r w:rsidRPr="00E425F4">
              <w:rPr>
                <w:rFonts w:eastAsiaTheme="minorEastAsia"/>
                <w:sz w:val="17"/>
                <w:szCs w:val="17"/>
              </w:rPr>
              <w:t>- kalijev hidrogen karbonat</w:t>
            </w:r>
          </w:p>
        </w:tc>
        <w:tc>
          <w:tcPr>
            <w:tcW w:w="1843" w:type="dxa"/>
            <w:gridSpan w:val="2"/>
            <w:tcBorders>
              <w:top w:val="single" w:sz="4" w:space="0" w:color="auto"/>
              <w:left w:val="single" w:sz="4" w:space="0" w:color="auto"/>
              <w:bottom w:val="single" w:sz="4" w:space="0" w:color="auto"/>
              <w:right w:val="single" w:sz="4" w:space="0" w:color="auto"/>
            </w:tcBorders>
          </w:tcPr>
          <w:p w14:paraId="37527C88" w14:textId="77777777" w:rsidR="00E425F4" w:rsidRPr="00E425F4" w:rsidRDefault="00E425F4" w:rsidP="00E425F4">
            <w:pPr>
              <w:jc w:val="left"/>
              <w:rPr>
                <w:rFonts w:eastAsiaTheme="minorEastAsia"/>
                <w:sz w:val="17"/>
                <w:szCs w:val="17"/>
              </w:rPr>
            </w:pPr>
            <w:r w:rsidRPr="00E425F4">
              <w:rPr>
                <w:rFonts w:eastAsiaTheme="minorEastAsia"/>
                <w:sz w:val="17"/>
                <w:szCs w:val="17"/>
              </w:rPr>
              <w:t>Vitisan</w:t>
            </w:r>
            <w:r w:rsidRPr="00E425F4">
              <w:rPr>
                <w:rFonts w:eastAsiaTheme="minorEastAsia"/>
                <w:b/>
                <w:sz w:val="17"/>
                <w:szCs w:val="17"/>
              </w:rPr>
              <w:t>*2</w:t>
            </w:r>
          </w:p>
          <w:p w14:paraId="72804C7D" w14:textId="77777777" w:rsidR="00E425F4" w:rsidRPr="00E425F4" w:rsidRDefault="00E425F4" w:rsidP="00E425F4">
            <w:pPr>
              <w:jc w:val="left"/>
              <w:rPr>
                <w:rFonts w:eastAsiaTheme="minorEastAsia"/>
                <w:sz w:val="16"/>
                <w:szCs w:val="16"/>
              </w:rPr>
            </w:pPr>
            <w:r w:rsidRPr="00E425F4">
              <w:rPr>
                <w:rFonts w:eastAsiaTheme="minorEastAsia"/>
                <w:sz w:val="16"/>
                <w:szCs w:val="16"/>
              </w:rPr>
              <w:t>(MANJŠA UPORABA)</w:t>
            </w:r>
          </w:p>
        </w:tc>
        <w:tc>
          <w:tcPr>
            <w:tcW w:w="1417" w:type="dxa"/>
            <w:gridSpan w:val="2"/>
            <w:tcBorders>
              <w:top w:val="single" w:sz="4" w:space="0" w:color="auto"/>
              <w:left w:val="single" w:sz="4" w:space="0" w:color="auto"/>
              <w:bottom w:val="single" w:sz="4" w:space="0" w:color="auto"/>
              <w:right w:val="single" w:sz="4" w:space="0" w:color="auto"/>
            </w:tcBorders>
          </w:tcPr>
          <w:p w14:paraId="3F034482" w14:textId="77777777" w:rsidR="00E425F4" w:rsidRPr="00E425F4" w:rsidRDefault="00E425F4" w:rsidP="00E425F4">
            <w:pPr>
              <w:jc w:val="left"/>
              <w:rPr>
                <w:rFonts w:eastAsiaTheme="minorEastAsia"/>
                <w:sz w:val="17"/>
                <w:szCs w:val="17"/>
              </w:rPr>
            </w:pPr>
            <w:r w:rsidRPr="00E425F4">
              <w:rPr>
                <w:rFonts w:eastAsiaTheme="minorEastAsia"/>
                <w:sz w:val="17"/>
                <w:szCs w:val="17"/>
              </w:rPr>
              <w:t>1,5-3 kg/ha</w:t>
            </w:r>
          </w:p>
        </w:tc>
        <w:tc>
          <w:tcPr>
            <w:tcW w:w="1134" w:type="dxa"/>
            <w:gridSpan w:val="2"/>
            <w:tcBorders>
              <w:top w:val="single" w:sz="4" w:space="0" w:color="auto"/>
              <w:left w:val="single" w:sz="4" w:space="0" w:color="auto"/>
              <w:bottom w:val="single" w:sz="4" w:space="0" w:color="auto"/>
              <w:right w:val="single" w:sz="4" w:space="0" w:color="auto"/>
            </w:tcBorders>
          </w:tcPr>
          <w:p w14:paraId="7B67F4AF" w14:textId="77777777" w:rsidR="00E425F4" w:rsidRPr="00E425F4" w:rsidRDefault="00E425F4" w:rsidP="00E425F4">
            <w:pPr>
              <w:jc w:val="left"/>
              <w:rPr>
                <w:rFonts w:eastAsiaTheme="minorEastAsia"/>
                <w:sz w:val="17"/>
                <w:szCs w:val="17"/>
              </w:rPr>
            </w:pPr>
            <w:r w:rsidRPr="00E425F4">
              <w:rPr>
                <w:rFonts w:eastAsiaTheme="minorEastAsia"/>
                <w:sz w:val="17"/>
                <w:szCs w:val="17"/>
              </w:rPr>
              <w:t>1</w:t>
            </w:r>
          </w:p>
        </w:tc>
        <w:tc>
          <w:tcPr>
            <w:tcW w:w="1578" w:type="dxa"/>
            <w:gridSpan w:val="2"/>
            <w:vMerge/>
            <w:tcBorders>
              <w:left w:val="single" w:sz="4" w:space="0" w:color="auto"/>
              <w:right w:val="single" w:sz="4" w:space="0" w:color="auto"/>
            </w:tcBorders>
          </w:tcPr>
          <w:p w14:paraId="5E22C606" w14:textId="77777777" w:rsidR="00E425F4" w:rsidRPr="00E425F4" w:rsidRDefault="00E425F4" w:rsidP="00E425F4">
            <w:pPr>
              <w:jc w:val="left"/>
              <w:rPr>
                <w:rFonts w:eastAsiaTheme="minorEastAsia"/>
                <w:sz w:val="18"/>
                <w:szCs w:val="18"/>
              </w:rPr>
            </w:pPr>
          </w:p>
        </w:tc>
      </w:tr>
      <w:tr w:rsidR="00E425F4" w:rsidRPr="00E425F4" w14:paraId="023FC226" w14:textId="77777777" w:rsidTr="00E425F4">
        <w:trPr>
          <w:gridAfter w:val="1"/>
          <w:wAfter w:w="10" w:type="dxa"/>
          <w:trHeight w:val="269"/>
        </w:trPr>
        <w:tc>
          <w:tcPr>
            <w:tcW w:w="1559" w:type="dxa"/>
            <w:gridSpan w:val="2"/>
            <w:vMerge/>
            <w:tcBorders>
              <w:left w:val="single" w:sz="4" w:space="0" w:color="auto"/>
              <w:right w:val="single" w:sz="4" w:space="0" w:color="auto"/>
            </w:tcBorders>
          </w:tcPr>
          <w:p w14:paraId="4A3E3985" w14:textId="77777777" w:rsidR="00E425F4" w:rsidRPr="00E425F4" w:rsidRDefault="00E425F4" w:rsidP="00E425F4">
            <w:pPr>
              <w:jc w:val="left"/>
              <w:rPr>
                <w:rFonts w:eastAsiaTheme="minorEastAsia"/>
                <w:b/>
                <w:bCs/>
                <w:sz w:val="18"/>
                <w:szCs w:val="18"/>
              </w:rPr>
            </w:pPr>
          </w:p>
        </w:tc>
        <w:tc>
          <w:tcPr>
            <w:tcW w:w="2410" w:type="dxa"/>
            <w:gridSpan w:val="2"/>
            <w:vMerge/>
            <w:tcBorders>
              <w:left w:val="single" w:sz="4" w:space="0" w:color="auto"/>
              <w:right w:val="single" w:sz="4" w:space="0" w:color="auto"/>
            </w:tcBorders>
          </w:tcPr>
          <w:p w14:paraId="50318C24" w14:textId="77777777" w:rsidR="00E425F4" w:rsidRPr="00E425F4" w:rsidRDefault="00E425F4" w:rsidP="00E425F4">
            <w:pPr>
              <w:jc w:val="left"/>
              <w:rPr>
                <w:rFonts w:eastAsiaTheme="minorEastAsia"/>
                <w:sz w:val="18"/>
                <w:szCs w:val="18"/>
              </w:rPr>
            </w:pPr>
          </w:p>
        </w:tc>
        <w:tc>
          <w:tcPr>
            <w:tcW w:w="2055" w:type="dxa"/>
            <w:gridSpan w:val="3"/>
            <w:vMerge/>
            <w:tcBorders>
              <w:left w:val="single" w:sz="4" w:space="0" w:color="auto"/>
              <w:right w:val="single" w:sz="4" w:space="0" w:color="auto"/>
            </w:tcBorders>
          </w:tcPr>
          <w:p w14:paraId="17DA1F57" w14:textId="77777777" w:rsidR="00E425F4" w:rsidRPr="00E425F4" w:rsidRDefault="00E425F4" w:rsidP="00E425F4">
            <w:pPr>
              <w:tabs>
                <w:tab w:val="left" w:pos="170"/>
              </w:tabs>
              <w:jc w:val="left"/>
              <w:rPr>
                <w:rFonts w:eastAsiaTheme="minorEastAsia"/>
                <w:sz w:val="18"/>
                <w:szCs w:val="18"/>
              </w:rPr>
            </w:pPr>
          </w:p>
        </w:tc>
        <w:tc>
          <w:tcPr>
            <w:tcW w:w="2056" w:type="dxa"/>
            <w:vMerge/>
            <w:tcBorders>
              <w:left w:val="single" w:sz="4" w:space="0" w:color="auto"/>
              <w:right w:val="single" w:sz="4" w:space="0" w:color="auto"/>
            </w:tcBorders>
          </w:tcPr>
          <w:p w14:paraId="25F1136A" w14:textId="77777777" w:rsidR="00E425F4" w:rsidRPr="00E425F4" w:rsidRDefault="00E425F4" w:rsidP="00E425F4">
            <w:pPr>
              <w:tabs>
                <w:tab w:val="left" w:pos="170"/>
              </w:tabs>
              <w:jc w:val="left"/>
              <w:rPr>
                <w:rFonts w:eastAsiaTheme="minorEastAsia"/>
                <w:sz w:val="17"/>
                <w:szCs w:val="17"/>
              </w:rPr>
            </w:pPr>
          </w:p>
        </w:tc>
        <w:tc>
          <w:tcPr>
            <w:tcW w:w="1843" w:type="dxa"/>
            <w:gridSpan w:val="2"/>
            <w:tcBorders>
              <w:top w:val="single" w:sz="4" w:space="0" w:color="auto"/>
              <w:left w:val="single" w:sz="4" w:space="0" w:color="auto"/>
              <w:bottom w:val="single" w:sz="4" w:space="0" w:color="auto"/>
              <w:right w:val="single" w:sz="4" w:space="0" w:color="auto"/>
            </w:tcBorders>
          </w:tcPr>
          <w:p w14:paraId="2C8295F0" w14:textId="77777777" w:rsidR="00E425F4" w:rsidRPr="00E425F4" w:rsidRDefault="00E425F4" w:rsidP="00E425F4">
            <w:pPr>
              <w:jc w:val="left"/>
              <w:rPr>
                <w:rFonts w:eastAsiaTheme="minorEastAsia"/>
                <w:b/>
                <w:sz w:val="17"/>
                <w:szCs w:val="17"/>
              </w:rPr>
            </w:pPr>
            <w:r w:rsidRPr="00E425F4">
              <w:rPr>
                <w:rFonts w:eastAsiaTheme="minorEastAsia"/>
                <w:sz w:val="17"/>
                <w:szCs w:val="17"/>
              </w:rPr>
              <w:t>Karbicure</w:t>
            </w:r>
            <w:r w:rsidRPr="00E425F4">
              <w:rPr>
                <w:rFonts w:eastAsiaTheme="minorEastAsia"/>
                <w:b/>
                <w:sz w:val="17"/>
                <w:szCs w:val="17"/>
              </w:rPr>
              <w:t>*2</w:t>
            </w:r>
          </w:p>
          <w:p w14:paraId="28BED628" w14:textId="77777777" w:rsidR="00E425F4" w:rsidRPr="00E425F4" w:rsidRDefault="00E425F4" w:rsidP="00E425F4">
            <w:pPr>
              <w:jc w:val="left"/>
              <w:rPr>
                <w:rFonts w:eastAsiaTheme="minorEastAsia"/>
                <w:sz w:val="17"/>
                <w:szCs w:val="17"/>
              </w:rPr>
            </w:pPr>
            <w:r w:rsidRPr="00E425F4">
              <w:rPr>
                <w:rFonts w:eastAsiaTheme="minorEastAsia"/>
                <w:sz w:val="17"/>
                <w:szCs w:val="17"/>
              </w:rPr>
              <w:t>(zmanjševanje okužb)</w:t>
            </w:r>
          </w:p>
        </w:tc>
        <w:tc>
          <w:tcPr>
            <w:tcW w:w="1417" w:type="dxa"/>
            <w:gridSpan w:val="2"/>
            <w:tcBorders>
              <w:top w:val="single" w:sz="4" w:space="0" w:color="auto"/>
              <w:left w:val="single" w:sz="4" w:space="0" w:color="auto"/>
              <w:bottom w:val="single" w:sz="4" w:space="0" w:color="auto"/>
              <w:right w:val="single" w:sz="4" w:space="0" w:color="auto"/>
            </w:tcBorders>
          </w:tcPr>
          <w:p w14:paraId="3C2A7853" w14:textId="77777777" w:rsidR="00E425F4" w:rsidRPr="00E425F4" w:rsidRDefault="00E425F4" w:rsidP="00E425F4">
            <w:pPr>
              <w:jc w:val="left"/>
              <w:rPr>
                <w:rFonts w:eastAsiaTheme="minorEastAsia"/>
                <w:sz w:val="17"/>
                <w:szCs w:val="17"/>
              </w:rPr>
            </w:pPr>
            <w:r w:rsidRPr="00E425F4">
              <w:rPr>
                <w:rFonts w:eastAsiaTheme="minorEastAsia"/>
                <w:sz w:val="17"/>
                <w:szCs w:val="17"/>
              </w:rPr>
              <w:t>3 kg/ha</w:t>
            </w:r>
          </w:p>
        </w:tc>
        <w:tc>
          <w:tcPr>
            <w:tcW w:w="1134" w:type="dxa"/>
            <w:gridSpan w:val="2"/>
            <w:tcBorders>
              <w:top w:val="single" w:sz="4" w:space="0" w:color="auto"/>
              <w:left w:val="single" w:sz="4" w:space="0" w:color="auto"/>
              <w:bottom w:val="single" w:sz="4" w:space="0" w:color="auto"/>
              <w:right w:val="single" w:sz="4" w:space="0" w:color="auto"/>
            </w:tcBorders>
          </w:tcPr>
          <w:p w14:paraId="4456E00B" w14:textId="77777777" w:rsidR="00E425F4" w:rsidRPr="00E425F4" w:rsidRDefault="00E425F4" w:rsidP="00E425F4">
            <w:pPr>
              <w:jc w:val="left"/>
              <w:rPr>
                <w:rFonts w:eastAsiaTheme="minorEastAsia"/>
                <w:sz w:val="17"/>
                <w:szCs w:val="17"/>
              </w:rPr>
            </w:pPr>
            <w:r w:rsidRPr="00E425F4">
              <w:rPr>
                <w:rFonts w:eastAsiaTheme="minorEastAsia"/>
                <w:sz w:val="17"/>
                <w:szCs w:val="17"/>
              </w:rPr>
              <w:t>1</w:t>
            </w:r>
          </w:p>
        </w:tc>
        <w:tc>
          <w:tcPr>
            <w:tcW w:w="1578" w:type="dxa"/>
            <w:gridSpan w:val="2"/>
            <w:vMerge/>
            <w:tcBorders>
              <w:left w:val="single" w:sz="4" w:space="0" w:color="auto"/>
              <w:right w:val="single" w:sz="4" w:space="0" w:color="auto"/>
            </w:tcBorders>
          </w:tcPr>
          <w:p w14:paraId="53DDE24F" w14:textId="77777777" w:rsidR="00E425F4" w:rsidRPr="00E425F4" w:rsidRDefault="00E425F4" w:rsidP="00E425F4">
            <w:pPr>
              <w:jc w:val="left"/>
              <w:rPr>
                <w:rFonts w:eastAsiaTheme="minorEastAsia"/>
                <w:sz w:val="18"/>
                <w:szCs w:val="18"/>
              </w:rPr>
            </w:pPr>
          </w:p>
        </w:tc>
      </w:tr>
      <w:tr w:rsidR="00E425F4" w:rsidRPr="00E425F4" w14:paraId="66AD243B" w14:textId="77777777" w:rsidTr="00E425F4">
        <w:trPr>
          <w:gridAfter w:val="1"/>
          <w:wAfter w:w="10" w:type="dxa"/>
          <w:trHeight w:val="123"/>
        </w:trPr>
        <w:tc>
          <w:tcPr>
            <w:tcW w:w="1559" w:type="dxa"/>
            <w:gridSpan w:val="2"/>
            <w:vMerge/>
            <w:tcBorders>
              <w:left w:val="single" w:sz="4" w:space="0" w:color="auto"/>
              <w:right w:val="single" w:sz="4" w:space="0" w:color="auto"/>
            </w:tcBorders>
          </w:tcPr>
          <w:p w14:paraId="6307F04A" w14:textId="77777777" w:rsidR="00E425F4" w:rsidRPr="00E425F4" w:rsidRDefault="00E425F4" w:rsidP="00E425F4">
            <w:pPr>
              <w:jc w:val="left"/>
              <w:rPr>
                <w:rFonts w:eastAsiaTheme="minorEastAsia"/>
                <w:b/>
                <w:bCs/>
                <w:sz w:val="18"/>
                <w:szCs w:val="18"/>
              </w:rPr>
            </w:pPr>
          </w:p>
        </w:tc>
        <w:tc>
          <w:tcPr>
            <w:tcW w:w="2410" w:type="dxa"/>
            <w:gridSpan w:val="2"/>
            <w:vMerge/>
            <w:tcBorders>
              <w:left w:val="single" w:sz="4" w:space="0" w:color="auto"/>
              <w:right w:val="single" w:sz="4" w:space="0" w:color="auto"/>
            </w:tcBorders>
          </w:tcPr>
          <w:p w14:paraId="429A2179" w14:textId="77777777" w:rsidR="00E425F4" w:rsidRPr="00E425F4" w:rsidRDefault="00E425F4" w:rsidP="00E425F4">
            <w:pPr>
              <w:jc w:val="left"/>
              <w:rPr>
                <w:rFonts w:eastAsiaTheme="minorEastAsia"/>
                <w:sz w:val="18"/>
                <w:szCs w:val="18"/>
              </w:rPr>
            </w:pPr>
          </w:p>
        </w:tc>
        <w:tc>
          <w:tcPr>
            <w:tcW w:w="2055" w:type="dxa"/>
            <w:gridSpan w:val="3"/>
            <w:vMerge/>
            <w:tcBorders>
              <w:left w:val="single" w:sz="4" w:space="0" w:color="auto"/>
              <w:right w:val="single" w:sz="4" w:space="0" w:color="auto"/>
            </w:tcBorders>
          </w:tcPr>
          <w:p w14:paraId="2E030097" w14:textId="77777777" w:rsidR="00E425F4" w:rsidRPr="00E425F4" w:rsidRDefault="00E425F4" w:rsidP="00E425F4">
            <w:pPr>
              <w:tabs>
                <w:tab w:val="left" w:pos="170"/>
              </w:tabs>
              <w:jc w:val="left"/>
              <w:rPr>
                <w:rFonts w:eastAsiaTheme="minorEastAsia"/>
                <w:sz w:val="18"/>
                <w:szCs w:val="18"/>
              </w:rPr>
            </w:pPr>
          </w:p>
        </w:tc>
        <w:tc>
          <w:tcPr>
            <w:tcW w:w="2056" w:type="dxa"/>
            <w:tcBorders>
              <w:left w:val="single" w:sz="4" w:space="0" w:color="auto"/>
              <w:right w:val="single" w:sz="4" w:space="0" w:color="auto"/>
            </w:tcBorders>
          </w:tcPr>
          <w:p w14:paraId="443A6E55" w14:textId="77777777" w:rsidR="00E425F4" w:rsidRPr="00E425F4" w:rsidRDefault="00E425F4" w:rsidP="00E425F4">
            <w:pPr>
              <w:tabs>
                <w:tab w:val="left" w:pos="170"/>
              </w:tabs>
              <w:jc w:val="left"/>
              <w:rPr>
                <w:rFonts w:eastAsiaTheme="minorEastAsia"/>
                <w:sz w:val="17"/>
                <w:szCs w:val="17"/>
              </w:rPr>
            </w:pPr>
            <w:r w:rsidRPr="00E425F4">
              <w:rPr>
                <w:rFonts w:eastAsiaTheme="minorEastAsia"/>
                <w:sz w:val="17"/>
                <w:szCs w:val="17"/>
              </w:rPr>
              <w:t>-miklobutanil</w:t>
            </w:r>
          </w:p>
        </w:tc>
        <w:tc>
          <w:tcPr>
            <w:tcW w:w="1843" w:type="dxa"/>
            <w:gridSpan w:val="2"/>
            <w:tcBorders>
              <w:top w:val="single" w:sz="4" w:space="0" w:color="auto"/>
              <w:left w:val="single" w:sz="4" w:space="0" w:color="auto"/>
              <w:bottom w:val="single" w:sz="4" w:space="0" w:color="auto"/>
              <w:right w:val="single" w:sz="4" w:space="0" w:color="auto"/>
            </w:tcBorders>
          </w:tcPr>
          <w:p w14:paraId="10A785AE" w14:textId="77777777" w:rsidR="00E425F4" w:rsidRPr="00E425F4" w:rsidRDefault="00E425F4" w:rsidP="00E425F4">
            <w:pPr>
              <w:jc w:val="left"/>
              <w:rPr>
                <w:rFonts w:eastAsiaTheme="minorEastAsia"/>
                <w:b/>
                <w:sz w:val="17"/>
                <w:szCs w:val="17"/>
              </w:rPr>
            </w:pPr>
            <w:r w:rsidRPr="00E425F4">
              <w:rPr>
                <w:rFonts w:eastAsiaTheme="minorEastAsia"/>
                <w:sz w:val="17"/>
                <w:szCs w:val="17"/>
              </w:rPr>
              <w:t>Systhane 20 EW</w:t>
            </w:r>
            <w:r w:rsidRPr="00E425F4">
              <w:rPr>
                <w:rFonts w:eastAsiaTheme="minorEastAsia"/>
                <w:b/>
                <w:sz w:val="17"/>
                <w:szCs w:val="17"/>
              </w:rPr>
              <w:t>**3</w:t>
            </w:r>
          </w:p>
        </w:tc>
        <w:tc>
          <w:tcPr>
            <w:tcW w:w="1417" w:type="dxa"/>
            <w:gridSpan w:val="2"/>
            <w:tcBorders>
              <w:top w:val="single" w:sz="4" w:space="0" w:color="auto"/>
              <w:left w:val="single" w:sz="4" w:space="0" w:color="auto"/>
              <w:bottom w:val="single" w:sz="4" w:space="0" w:color="auto"/>
              <w:right w:val="single" w:sz="4" w:space="0" w:color="auto"/>
            </w:tcBorders>
          </w:tcPr>
          <w:p w14:paraId="05C00CAD" w14:textId="77777777" w:rsidR="00E425F4" w:rsidRPr="00E425F4" w:rsidRDefault="00E425F4" w:rsidP="00E425F4">
            <w:pPr>
              <w:jc w:val="left"/>
              <w:rPr>
                <w:rFonts w:eastAsiaTheme="minorEastAsia"/>
                <w:sz w:val="17"/>
                <w:szCs w:val="17"/>
              </w:rPr>
            </w:pPr>
            <w:r w:rsidRPr="00E425F4">
              <w:rPr>
                <w:rFonts w:eastAsiaTheme="minorEastAsia"/>
                <w:sz w:val="17"/>
                <w:szCs w:val="17"/>
              </w:rPr>
              <w:t>0,15 l/ha</w:t>
            </w:r>
          </w:p>
        </w:tc>
        <w:tc>
          <w:tcPr>
            <w:tcW w:w="1134" w:type="dxa"/>
            <w:gridSpan w:val="2"/>
            <w:tcBorders>
              <w:top w:val="single" w:sz="4" w:space="0" w:color="auto"/>
              <w:left w:val="single" w:sz="4" w:space="0" w:color="auto"/>
              <w:bottom w:val="single" w:sz="4" w:space="0" w:color="auto"/>
              <w:right w:val="single" w:sz="4" w:space="0" w:color="auto"/>
            </w:tcBorders>
          </w:tcPr>
          <w:p w14:paraId="33B2FF9F" w14:textId="77777777" w:rsidR="00E425F4" w:rsidRPr="00E425F4" w:rsidRDefault="00E425F4" w:rsidP="00E425F4">
            <w:pPr>
              <w:jc w:val="left"/>
              <w:rPr>
                <w:rFonts w:eastAsiaTheme="minorEastAsia"/>
                <w:sz w:val="17"/>
                <w:szCs w:val="17"/>
              </w:rPr>
            </w:pPr>
            <w:r w:rsidRPr="00E425F4">
              <w:rPr>
                <w:rFonts w:eastAsiaTheme="minorEastAsia"/>
                <w:sz w:val="17"/>
                <w:szCs w:val="17"/>
              </w:rPr>
              <w:t>3</w:t>
            </w:r>
          </w:p>
        </w:tc>
        <w:tc>
          <w:tcPr>
            <w:tcW w:w="1578" w:type="dxa"/>
            <w:gridSpan w:val="2"/>
            <w:vMerge/>
            <w:tcBorders>
              <w:left w:val="single" w:sz="4" w:space="0" w:color="auto"/>
              <w:right w:val="single" w:sz="4" w:space="0" w:color="auto"/>
            </w:tcBorders>
          </w:tcPr>
          <w:p w14:paraId="75054822" w14:textId="77777777" w:rsidR="00E425F4" w:rsidRPr="00E425F4" w:rsidRDefault="00E425F4" w:rsidP="00E425F4">
            <w:pPr>
              <w:jc w:val="left"/>
              <w:rPr>
                <w:rFonts w:eastAsiaTheme="minorEastAsia"/>
                <w:sz w:val="18"/>
                <w:szCs w:val="18"/>
              </w:rPr>
            </w:pPr>
          </w:p>
        </w:tc>
      </w:tr>
      <w:tr w:rsidR="00E425F4" w:rsidRPr="00E425F4" w14:paraId="016B8F43" w14:textId="77777777" w:rsidTr="00E425F4">
        <w:trPr>
          <w:gridAfter w:val="1"/>
          <w:wAfter w:w="10" w:type="dxa"/>
          <w:trHeight w:val="269"/>
        </w:trPr>
        <w:tc>
          <w:tcPr>
            <w:tcW w:w="1559" w:type="dxa"/>
            <w:gridSpan w:val="2"/>
            <w:vMerge/>
            <w:tcBorders>
              <w:left w:val="single" w:sz="4" w:space="0" w:color="auto"/>
              <w:right w:val="single" w:sz="4" w:space="0" w:color="auto"/>
            </w:tcBorders>
          </w:tcPr>
          <w:p w14:paraId="1B53CA38" w14:textId="77777777" w:rsidR="00E425F4" w:rsidRPr="00E425F4" w:rsidRDefault="00E425F4" w:rsidP="00E425F4">
            <w:pPr>
              <w:jc w:val="left"/>
              <w:rPr>
                <w:rFonts w:eastAsiaTheme="minorEastAsia"/>
                <w:b/>
                <w:bCs/>
                <w:sz w:val="18"/>
                <w:szCs w:val="18"/>
              </w:rPr>
            </w:pPr>
          </w:p>
        </w:tc>
        <w:tc>
          <w:tcPr>
            <w:tcW w:w="2410" w:type="dxa"/>
            <w:gridSpan w:val="2"/>
            <w:vMerge/>
            <w:tcBorders>
              <w:left w:val="single" w:sz="4" w:space="0" w:color="auto"/>
              <w:right w:val="single" w:sz="4" w:space="0" w:color="auto"/>
            </w:tcBorders>
          </w:tcPr>
          <w:p w14:paraId="78819790" w14:textId="77777777" w:rsidR="00E425F4" w:rsidRPr="00E425F4" w:rsidRDefault="00E425F4" w:rsidP="00E425F4">
            <w:pPr>
              <w:jc w:val="left"/>
              <w:rPr>
                <w:rFonts w:eastAsiaTheme="minorEastAsia"/>
                <w:sz w:val="18"/>
                <w:szCs w:val="18"/>
              </w:rPr>
            </w:pPr>
          </w:p>
        </w:tc>
        <w:tc>
          <w:tcPr>
            <w:tcW w:w="2055" w:type="dxa"/>
            <w:gridSpan w:val="3"/>
            <w:vMerge/>
            <w:tcBorders>
              <w:left w:val="single" w:sz="4" w:space="0" w:color="auto"/>
              <w:right w:val="single" w:sz="4" w:space="0" w:color="auto"/>
            </w:tcBorders>
          </w:tcPr>
          <w:p w14:paraId="1EA06B9F" w14:textId="77777777" w:rsidR="00E425F4" w:rsidRPr="00E425F4" w:rsidRDefault="00E425F4" w:rsidP="00E425F4">
            <w:pPr>
              <w:tabs>
                <w:tab w:val="left" w:pos="170"/>
              </w:tabs>
              <w:jc w:val="left"/>
              <w:rPr>
                <w:rFonts w:eastAsiaTheme="minorEastAsia"/>
                <w:sz w:val="18"/>
                <w:szCs w:val="18"/>
              </w:rPr>
            </w:pPr>
          </w:p>
        </w:tc>
        <w:tc>
          <w:tcPr>
            <w:tcW w:w="2056" w:type="dxa"/>
            <w:vMerge w:val="restart"/>
            <w:tcBorders>
              <w:left w:val="single" w:sz="4" w:space="0" w:color="auto"/>
              <w:right w:val="single" w:sz="4" w:space="0" w:color="auto"/>
            </w:tcBorders>
          </w:tcPr>
          <w:p w14:paraId="0B4D736E" w14:textId="77777777" w:rsidR="00E425F4" w:rsidRPr="00E425F4" w:rsidRDefault="00E425F4" w:rsidP="00E425F4">
            <w:pPr>
              <w:tabs>
                <w:tab w:val="left" w:pos="170"/>
              </w:tabs>
              <w:jc w:val="left"/>
              <w:rPr>
                <w:rFonts w:eastAsiaTheme="minorEastAsia"/>
                <w:sz w:val="17"/>
                <w:szCs w:val="17"/>
              </w:rPr>
            </w:pPr>
            <w:r w:rsidRPr="00E425F4">
              <w:rPr>
                <w:rFonts w:eastAsiaTheme="minorEastAsia"/>
                <w:sz w:val="17"/>
                <w:szCs w:val="17"/>
              </w:rPr>
              <w:t>-žveplo</w:t>
            </w:r>
          </w:p>
        </w:tc>
        <w:tc>
          <w:tcPr>
            <w:tcW w:w="1843" w:type="dxa"/>
            <w:gridSpan w:val="2"/>
            <w:tcBorders>
              <w:top w:val="single" w:sz="4" w:space="0" w:color="auto"/>
              <w:left w:val="single" w:sz="4" w:space="0" w:color="auto"/>
              <w:bottom w:val="single" w:sz="4" w:space="0" w:color="auto"/>
              <w:right w:val="single" w:sz="4" w:space="0" w:color="auto"/>
            </w:tcBorders>
          </w:tcPr>
          <w:p w14:paraId="3551ED12" w14:textId="77777777" w:rsidR="00E425F4" w:rsidRPr="00E425F4" w:rsidRDefault="00E425F4" w:rsidP="00E425F4">
            <w:pPr>
              <w:jc w:val="left"/>
              <w:rPr>
                <w:rFonts w:eastAsiaTheme="minorEastAsia"/>
                <w:sz w:val="17"/>
                <w:szCs w:val="17"/>
              </w:rPr>
            </w:pPr>
            <w:r w:rsidRPr="00E425F4">
              <w:rPr>
                <w:rFonts w:eastAsiaTheme="minorEastAsia"/>
                <w:sz w:val="17"/>
                <w:szCs w:val="17"/>
              </w:rPr>
              <w:t>Biotip sulfo 800 SC (MANJŠA UPORABA)</w:t>
            </w:r>
          </w:p>
        </w:tc>
        <w:tc>
          <w:tcPr>
            <w:tcW w:w="1417" w:type="dxa"/>
            <w:gridSpan w:val="2"/>
            <w:tcBorders>
              <w:top w:val="single" w:sz="4" w:space="0" w:color="auto"/>
              <w:left w:val="single" w:sz="4" w:space="0" w:color="auto"/>
              <w:bottom w:val="single" w:sz="4" w:space="0" w:color="auto"/>
              <w:right w:val="single" w:sz="4" w:space="0" w:color="auto"/>
            </w:tcBorders>
          </w:tcPr>
          <w:p w14:paraId="2300A887" w14:textId="77777777" w:rsidR="00E425F4" w:rsidRPr="00E425F4" w:rsidRDefault="00E425F4" w:rsidP="00E425F4">
            <w:pPr>
              <w:jc w:val="left"/>
              <w:rPr>
                <w:rFonts w:eastAsiaTheme="minorEastAsia"/>
                <w:sz w:val="17"/>
                <w:szCs w:val="17"/>
              </w:rPr>
            </w:pPr>
            <w:r w:rsidRPr="00E425F4">
              <w:rPr>
                <w:rFonts w:eastAsiaTheme="minorEastAsia"/>
                <w:sz w:val="17"/>
                <w:szCs w:val="17"/>
              </w:rPr>
              <w:t>5-7,5 l/ha</w:t>
            </w:r>
          </w:p>
          <w:p w14:paraId="6B4E067A" w14:textId="77777777" w:rsidR="00E425F4" w:rsidRPr="00E425F4" w:rsidRDefault="00E425F4" w:rsidP="00E425F4">
            <w:pPr>
              <w:jc w:val="left"/>
              <w:rPr>
                <w:rFonts w:eastAsiaTheme="minorEastAsia"/>
                <w:sz w:val="17"/>
                <w:szCs w:val="17"/>
              </w:rPr>
            </w:pPr>
          </w:p>
        </w:tc>
        <w:tc>
          <w:tcPr>
            <w:tcW w:w="1134" w:type="dxa"/>
            <w:gridSpan w:val="2"/>
            <w:tcBorders>
              <w:top w:val="single" w:sz="4" w:space="0" w:color="auto"/>
              <w:left w:val="single" w:sz="4" w:space="0" w:color="auto"/>
              <w:bottom w:val="single" w:sz="4" w:space="0" w:color="auto"/>
              <w:right w:val="single" w:sz="4" w:space="0" w:color="auto"/>
            </w:tcBorders>
          </w:tcPr>
          <w:p w14:paraId="2B5B6272" w14:textId="77777777" w:rsidR="00E425F4" w:rsidRPr="00E425F4" w:rsidRDefault="00E425F4" w:rsidP="00E425F4">
            <w:pPr>
              <w:jc w:val="left"/>
              <w:rPr>
                <w:rFonts w:eastAsiaTheme="minorEastAsia"/>
                <w:sz w:val="17"/>
                <w:szCs w:val="17"/>
              </w:rPr>
            </w:pPr>
            <w:r w:rsidRPr="00E425F4">
              <w:rPr>
                <w:rFonts w:eastAsiaTheme="minorEastAsia"/>
                <w:sz w:val="17"/>
                <w:szCs w:val="17"/>
              </w:rPr>
              <w:t>3</w:t>
            </w:r>
          </w:p>
        </w:tc>
        <w:tc>
          <w:tcPr>
            <w:tcW w:w="1578" w:type="dxa"/>
            <w:gridSpan w:val="2"/>
            <w:vMerge/>
            <w:tcBorders>
              <w:left w:val="single" w:sz="4" w:space="0" w:color="auto"/>
              <w:right w:val="single" w:sz="4" w:space="0" w:color="auto"/>
            </w:tcBorders>
          </w:tcPr>
          <w:p w14:paraId="6BDC6715" w14:textId="77777777" w:rsidR="00E425F4" w:rsidRPr="00E425F4" w:rsidRDefault="00E425F4" w:rsidP="00E425F4">
            <w:pPr>
              <w:jc w:val="left"/>
              <w:rPr>
                <w:rFonts w:eastAsiaTheme="minorEastAsia"/>
                <w:sz w:val="18"/>
                <w:szCs w:val="18"/>
              </w:rPr>
            </w:pPr>
          </w:p>
        </w:tc>
      </w:tr>
      <w:tr w:rsidR="00E425F4" w:rsidRPr="00E425F4" w14:paraId="7F348B8A" w14:textId="77777777" w:rsidTr="00E425F4">
        <w:trPr>
          <w:gridAfter w:val="1"/>
          <w:wAfter w:w="10" w:type="dxa"/>
          <w:trHeight w:val="269"/>
        </w:trPr>
        <w:tc>
          <w:tcPr>
            <w:tcW w:w="1559" w:type="dxa"/>
            <w:gridSpan w:val="2"/>
            <w:vMerge/>
            <w:tcBorders>
              <w:left w:val="single" w:sz="4" w:space="0" w:color="auto"/>
              <w:right w:val="single" w:sz="4" w:space="0" w:color="auto"/>
            </w:tcBorders>
          </w:tcPr>
          <w:p w14:paraId="1663AFEB" w14:textId="77777777" w:rsidR="00E425F4" w:rsidRPr="00E425F4" w:rsidRDefault="00E425F4" w:rsidP="00E425F4">
            <w:pPr>
              <w:jc w:val="left"/>
              <w:rPr>
                <w:rFonts w:eastAsiaTheme="minorEastAsia"/>
                <w:b/>
                <w:bCs/>
                <w:sz w:val="18"/>
                <w:szCs w:val="18"/>
              </w:rPr>
            </w:pPr>
          </w:p>
        </w:tc>
        <w:tc>
          <w:tcPr>
            <w:tcW w:w="2410" w:type="dxa"/>
            <w:gridSpan w:val="2"/>
            <w:vMerge/>
            <w:tcBorders>
              <w:left w:val="single" w:sz="4" w:space="0" w:color="auto"/>
              <w:right w:val="single" w:sz="4" w:space="0" w:color="auto"/>
            </w:tcBorders>
          </w:tcPr>
          <w:p w14:paraId="09609528" w14:textId="77777777" w:rsidR="00E425F4" w:rsidRPr="00E425F4" w:rsidRDefault="00E425F4" w:rsidP="00E425F4">
            <w:pPr>
              <w:jc w:val="left"/>
              <w:rPr>
                <w:rFonts w:eastAsiaTheme="minorEastAsia"/>
                <w:sz w:val="18"/>
                <w:szCs w:val="18"/>
              </w:rPr>
            </w:pPr>
          </w:p>
        </w:tc>
        <w:tc>
          <w:tcPr>
            <w:tcW w:w="2055" w:type="dxa"/>
            <w:gridSpan w:val="3"/>
            <w:vMerge/>
            <w:tcBorders>
              <w:left w:val="single" w:sz="4" w:space="0" w:color="auto"/>
              <w:right w:val="single" w:sz="4" w:space="0" w:color="auto"/>
            </w:tcBorders>
          </w:tcPr>
          <w:p w14:paraId="5946C2C9" w14:textId="77777777" w:rsidR="00E425F4" w:rsidRPr="00E425F4" w:rsidRDefault="00E425F4" w:rsidP="00E425F4">
            <w:pPr>
              <w:tabs>
                <w:tab w:val="left" w:pos="170"/>
              </w:tabs>
              <w:jc w:val="left"/>
              <w:rPr>
                <w:rFonts w:eastAsiaTheme="minorEastAsia"/>
                <w:sz w:val="18"/>
                <w:szCs w:val="18"/>
              </w:rPr>
            </w:pPr>
          </w:p>
        </w:tc>
        <w:tc>
          <w:tcPr>
            <w:tcW w:w="2056" w:type="dxa"/>
            <w:vMerge/>
            <w:tcBorders>
              <w:left w:val="single" w:sz="4" w:space="0" w:color="auto"/>
              <w:right w:val="single" w:sz="4" w:space="0" w:color="auto"/>
            </w:tcBorders>
          </w:tcPr>
          <w:p w14:paraId="0AAB7167" w14:textId="77777777" w:rsidR="00E425F4" w:rsidRPr="00E425F4" w:rsidRDefault="00E425F4" w:rsidP="00E425F4">
            <w:pPr>
              <w:tabs>
                <w:tab w:val="left" w:pos="170"/>
              </w:tabs>
              <w:jc w:val="left"/>
              <w:rPr>
                <w:rFonts w:eastAsiaTheme="minorEastAsia"/>
                <w:sz w:val="17"/>
                <w:szCs w:val="17"/>
              </w:rPr>
            </w:pPr>
          </w:p>
        </w:tc>
        <w:tc>
          <w:tcPr>
            <w:tcW w:w="1843" w:type="dxa"/>
            <w:gridSpan w:val="2"/>
            <w:tcBorders>
              <w:top w:val="single" w:sz="4" w:space="0" w:color="auto"/>
              <w:left w:val="single" w:sz="4" w:space="0" w:color="auto"/>
              <w:bottom w:val="single" w:sz="4" w:space="0" w:color="auto"/>
              <w:right w:val="single" w:sz="4" w:space="0" w:color="auto"/>
            </w:tcBorders>
          </w:tcPr>
          <w:p w14:paraId="6E2A2613" w14:textId="77777777" w:rsidR="00E425F4" w:rsidRPr="00E425F4" w:rsidRDefault="00E425F4" w:rsidP="00E425F4">
            <w:pPr>
              <w:jc w:val="left"/>
              <w:rPr>
                <w:rFonts w:eastAsiaTheme="minorEastAsia"/>
                <w:sz w:val="17"/>
                <w:szCs w:val="17"/>
              </w:rPr>
            </w:pPr>
            <w:r w:rsidRPr="00E425F4">
              <w:rPr>
                <w:rFonts w:eastAsiaTheme="minorEastAsia"/>
                <w:sz w:val="17"/>
                <w:szCs w:val="17"/>
              </w:rPr>
              <w:t xml:space="preserve">Vertipin </w:t>
            </w:r>
          </w:p>
          <w:p w14:paraId="6203A6CE" w14:textId="77777777" w:rsidR="00E425F4" w:rsidRPr="00E425F4" w:rsidRDefault="00E425F4" w:rsidP="00E425F4">
            <w:pPr>
              <w:jc w:val="left"/>
              <w:rPr>
                <w:rFonts w:eastAsiaTheme="minorEastAsia"/>
                <w:sz w:val="17"/>
                <w:szCs w:val="17"/>
              </w:rPr>
            </w:pPr>
            <w:r w:rsidRPr="00E425F4">
              <w:rPr>
                <w:rFonts w:eastAsiaTheme="minorEastAsia"/>
                <w:sz w:val="17"/>
                <w:szCs w:val="17"/>
              </w:rPr>
              <w:t>(zmanjševanje okužb)</w:t>
            </w:r>
          </w:p>
        </w:tc>
        <w:tc>
          <w:tcPr>
            <w:tcW w:w="1417" w:type="dxa"/>
            <w:gridSpan w:val="2"/>
            <w:tcBorders>
              <w:top w:val="single" w:sz="4" w:space="0" w:color="auto"/>
              <w:left w:val="single" w:sz="4" w:space="0" w:color="auto"/>
              <w:bottom w:val="single" w:sz="4" w:space="0" w:color="auto"/>
              <w:right w:val="single" w:sz="4" w:space="0" w:color="auto"/>
            </w:tcBorders>
          </w:tcPr>
          <w:p w14:paraId="41230913" w14:textId="77777777" w:rsidR="00E425F4" w:rsidRPr="00E425F4" w:rsidRDefault="00E425F4" w:rsidP="00E425F4">
            <w:pPr>
              <w:jc w:val="left"/>
              <w:rPr>
                <w:rFonts w:eastAsiaTheme="minorEastAsia"/>
                <w:sz w:val="17"/>
                <w:szCs w:val="17"/>
              </w:rPr>
            </w:pPr>
            <w:r w:rsidRPr="00E425F4">
              <w:rPr>
                <w:rFonts w:eastAsiaTheme="minorEastAsia"/>
                <w:sz w:val="17"/>
                <w:szCs w:val="17"/>
              </w:rPr>
              <w:t>6 l/ha</w:t>
            </w:r>
          </w:p>
        </w:tc>
        <w:tc>
          <w:tcPr>
            <w:tcW w:w="1134" w:type="dxa"/>
            <w:gridSpan w:val="2"/>
            <w:tcBorders>
              <w:top w:val="single" w:sz="4" w:space="0" w:color="auto"/>
              <w:left w:val="single" w:sz="4" w:space="0" w:color="auto"/>
              <w:bottom w:val="single" w:sz="4" w:space="0" w:color="auto"/>
              <w:right w:val="single" w:sz="4" w:space="0" w:color="auto"/>
            </w:tcBorders>
          </w:tcPr>
          <w:p w14:paraId="781FE861" w14:textId="77777777" w:rsidR="00E425F4" w:rsidRPr="00E425F4" w:rsidRDefault="00E425F4" w:rsidP="00E425F4">
            <w:pPr>
              <w:jc w:val="left"/>
              <w:rPr>
                <w:rFonts w:eastAsiaTheme="minorEastAsia"/>
                <w:sz w:val="17"/>
                <w:szCs w:val="17"/>
              </w:rPr>
            </w:pPr>
            <w:r w:rsidRPr="00E425F4">
              <w:rPr>
                <w:rFonts w:eastAsiaTheme="minorEastAsia"/>
                <w:sz w:val="17"/>
                <w:szCs w:val="17"/>
              </w:rPr>
              <w:t>3</w:t>
            </w:r>
          </w:p>
        </w:tc>
        <w:tc>
          <w:tcPr>
            <w:tcW w:w="1578" w:type="dxa"/>
            <w:gridSpan w:val="2"/>
            <w:vMerge/>
            <w:tcBorders>
              <w:left w:val="single" w:sz="4" w:space="0" w:color="auto"/>
              <w:right w:val="single" w:sz="4" w:space="0" w:color="auto"/>
            </w:tcBorders>
          </w:tcPr>
          <w:p w14:paraId="7B22C034" w14:textId="77777777" w:rsidR="00E425F4" w:rsidRPr="00E425F4" w:rsidRDefault="00E425F4" w:rsidP="00E425F4">
            <w:pPr>
              <w:jc w:val="left"/>
              <w:rPr>
                <w:rFonts w:eastAsiaTheme="minorEastAsia"/>
                <w:sz w:val="18"/>
                <w:szCs w:val="18"/>
              </w:rPr>
            </w:pPr>
          </w:p>
        </w:tc>
      </w:tr>
      <w:tr w:rsidR="00E425F4" w:rsidRPr="00E425F4" w14:paraId="4EE4E7FD" w14:textId="77777777" w:rsidTr="00E425F4">
        <w:trPr>
          <w:gridAfter w:val="1"/>
          <w:wAfter w:w="10" w:type="dxa"/>
          <w:trHeight w:val="269"/>
        </w:trPr>
        <w:tc>
          <w:tcPr>
            <w:tcW w:w="1559" w:type="dxa"/>
            <w:gridSpan w:val="2"/>
            <w:vMerge/>
            <w:tcBorders>
              <w:left w:val="single" w:sz="4" w:space="0" w:color="auto"/>
              <w:right w:val="single" w:sz="4" w:space="0" w:color="auto"/>
            </w:tcBorders>
          </w:tcPr>
          <w:p w14:paraId="1DDA28B1" w14:textId="77777777" w:rsidR="00E425F4" w:rsidRPr="00E425F4" w:rsidRDefault="00E425F4" w:rsidP="00E425F4">
            <w:pPr>
              <w:jc w:val="left"/>
              <w:rPr>
                <w:rFonts w:eastAsiaTheme="minorEastAsia"/>
                <w:b/>
                <w:bCs/>
                <w:sz w:val="18"/>
                <w:szCs w:val="18"/>
              </w:rPr>
            </w:pPr>
          </w:p>
        </w:tc>
        <w:tc>
          <w:tcPr>
            <w:tcW w:w="2410" w:type="dxa"/>
            <w:gridSpan w:val="2"/>
            <w:vMerge/>
            <w:tcBorders>
              <w:left w:val="single" w:sz="4" w:space="0" w:color="auto"/>
              <w:right w:val="single" w:sz="4" w:space="0" w:color="auto"/>
            </w:tcBorders>
          </w:tcPr>
          <w:p w14:paraId="5557D602" w14:textId="77777777" w:rsidR="00E425F4" w:rsidRPr="00E425F4" w:rsidRDefault="00E425F4" w:rsidP="00E425F4">
            <w:pPr>
              <w:jc w:val="left"/>
              <w:rPr>
                <w:rFonts w:eastAsiaTheme="minorEastAsia"/>
                <w:sz w:val="18"/>
                <w:szCs w:val="18"/>
              </w:rPr>
            </w:pPr>
          </w:p>
        </w:tc>
        <w:tc>
          <w:tcPr>
            <w:tcW w:w="2055" w:type="dxa"/>
            <w:gridSpan w:val="3"/>
            <w:vMerge/>
            <w:tcBorders>
              <w:left w:val="single" w:sz="4" w:space="0" w:color="auto"/>
              <w:right w:val="single" w:sz="4" w:space="0" w:color="auto"/>
            </w:tcBorders>
          </w:tcPr>
          <w:p w14:paraId="25B9DE0C" w14:textId="77777777" w:rsidR="00E425F4" w:rsidRPr="00E425F4" w:rsidRDefault="00E425F4" w:rsidP="00E425F4">
            <w:pPr>
              <w:tabs>
                <w:tab w:val="left" w:pos="170"/>
              </w:tabs>
              <w:jc w:val="left"/>
              <w:rPr>
                <w:rFonts w:eastAsiaTheme="minorEastAsia"/>
                <w:sz w:val="18"/>
                <w:szCs w:val="18"/>
              </w:rPr>
            </w:pPr>
          </w:p>
        </w:tc>
        <w:tc>
          <w:tcPr>
            <w:tcW w:w="2056" w:type="dxa"/>
            <w:tcBorders>
              <w:left w:val="single" w:sz="4" w:space="0" w:color="auto"/>
              <w:right w:val="single" w:sz="4" w:space="0" w:color="auto"/>
            </w:tcBorders>
          </w:tcPr>
          <w:p w14:paraId="66884B99" w14:textId="77777777" w:rsidR="00E425F4" w:rsidRPr="00E425F4" w:rsidRDefault="00E425F4" w:rsidP="00E425F4">
            <w:pPr>
              <w:tabs>
                <w:tab w:val="left" w:pos="170"/>
              </w:tabs>
              <w:jc w:val="left"/>
              <w:rPr>
                <w:rFonts w:eastAsiaTheme="minorEastAsia"/>
                <w:sz w:val="17"/>
                <w:szCs w:val="17"/>
              </w:rPr>
            </w:pPr>
            <w:r w:rsidRPr="00E425F4">
              <w:rPr>
                <w:rFonts w:eastAsiaTheme="minorEastAsia"/>
                <w:sz w:val="17"/>
                <w:szCs w:val="17"/>
              </w:rPr>
              <w:t xml:space="preserve">-difenokonazol </w:t>
            </w:r>
          </w:p>
          <w:p w14:paraId="15C9133D" w14:textId="77777777" w:rsidR="00E425F4" w:rsidRPr="00E425F4" w:rsidRDefault="00E425F4" w:rsidP="00E425F4">
            <w:pPr>
              <w:tabs>
                <w:tab w:val="left" w:pos="170"/>
              </w:tabs>
              <w:jc w:val="left"/>
              <w:rPr>
                <w:rFonts w:eastAsiaTheme="minorEastAsia"/>
                <w:sz w:val="17"/>
                <w:szCs w:val="17"/>
              </w:rPr>
            </w:pPr>
            <w:r w:rsidRPr="00E425F4">
              <w:rPr>
                <w:rFonts w:eastAsiaTheme="minorEastAsia"/>
                <w:sz w:val="17"/>
                <w:szCs w:val="17"/>
              </w:rPr>
              <w:t>+ fludioksonil</w:t>
            </w:r>
          </w:p>
        </w:tc>
        <w:tc>
          <w:tcPr>
            <w:tcW w:w="1843" w:type="dxa"/>
            <w:gridSpan w:val="2"/>
            <w:tcBorders>
              <w:top w:val="single" w:sz="4" w:space="0" w:color="auto"/>
              <w:left w:val="single" w:sz="4" w:space="0" w:color="auto"/>
              <w:bottom w:val="single" w:sz="4" w:space="0" w:color="auto"/>
              <w:right w:val="single" w:sz="4" w:space="0" w:color="auto"/>
            </w:tcBorders>
          </w:tcPr>
          <w:p w14:paraId="5DF3B8CA" w14:textId="77777777" w:rsidR="00E425F4" w:rsidRPr="00E425F4" w:rsidRDefault="00E425F4" w:rsidP="00E425F4">
            <w:pPr>
              <w:jc w:val="left"/>
              <w:rPr>
                <w:rFonts w:eastAsiaTheme="minorEastAsia"/>
                <w:sz w:val="17"/>
                <w:szCs w:val="17"/>
              </w:rPr>
            </w:pPr>
            <w:r w:rsidRPr="00E425F4">
              <w:rPr>
                <w:rFonts w:eastAsiaTheme="minorEastAsia"/>
                <w:sz w:val="17"/>
                <w:szCs w:val="17"/>
              </w:rPr>
              <w:t>Sercadis plus</w:t>
            </w:r>
          </w:p>
        </w:tc>
        <w:tc>
          <w:tcPr>
            <w:tcW w:w="1417" w:type="dxa"/>
            <w:gridSpan w:val="2"/>
            <w:tcBorders>
              <w:top w:val="single" w:sz="4" w:space="0" w:color="auto"/>
              <w:left w:val="single" w:sz="4" w:space="0" w:color="auto"/>
              <w:bottom w:val="single" w:sz="4" w:space="0" w:color="auto"/>
              <w:right w:val="single" w:sz="4" w:space="0" w:color="auto"/>
            </w:tcBorders>
          </w:tcPr>
          <w:p w14:paraId="6A050EF9" w14:textId="77777777" w:rsidR="00E425F4" w:rsidRPr="00E425F4" w:rsidRDefault="00E425F4" w:rsidP="00E425F4">
            <w:pPr>
              <w:jc w:val="left"/>
              <w:rPr>
                <w:rFonts w:eastAsiaTheme="minorEastAsia"/>
                <w:sz w:val="17"/>
                <w:szCs w:val="17"/>
              </w:rPr>
            </w:pPr>
            <w:r w:rsidRPr="00E425F4">
              <w:rPr>
                <w:rFonts w:eastAsiaTheme="minorEastAsia"/>
                <w:sz w:val="17"/>
                <w:szCs w:val="17"/>
              </w:rPr>
              <w:t>0,6 l/ha</w:t>
            </w:r>
          </w:p>
        </w:tc>
        <w:tc>
          <w:tcPr>
            <w:tcW w:w="1134" w:type="dxa"/>
            <w:gridSpan w:val="2"/>
            <w:tcBorders>
              <w:top w:val="single" w:sz="4" w:space="0" w:color="auto"/>
              <w:left w:val="single" w:sz="4" w:space="0" w:color="auto"/>
              <w:bottom w:val="single" w:sz="4" w:space="0" w:color="auto"/>
              <w:right w:val="single" w:sz="4" w:space="0" w:color="auto"/>
            </w:tcBorders>
          </w:tcPr>
          <w:p w14:paraId="5F1C4E62" w14:textId="77777777" w:rsidR="00E425F4" w:rsidRPr="00E425F4" w:rsidRDefault="00E425F4" w:rsidP="00E425F4">
            <w:pPr>
              <w:jc w:val="left"/>
              <w:rPr>
                <w:rFonts w:eastAsiaTheme="minorEastAsia"/>
                <w:sz w:val="17"/>
                <w:szCs w:val="17"/>
              </w:rPr>
            </w:pPr>
            <w:r w:rsidRPr="00E425F4">
              <w:rPr>
                <w:rFonts w:eastAsiaTheme="minorEastAsia"/>
                <w:sz w:val="17"/>
                <w:szCs w:val="17"/>
              </w:rPr>
              <w:t>3</w:t>
            </w:r>
          </w:p>
        </w:tc>
        <w:tc>
          <w:tcPr>
            <w:tcW w:w="1578" w:type="dxa"/>
            <w:gridSpan w:val="2"/>
            <w:vMerge/>
            <w:tcBorders>
              <w:left w:val="single" w:sz="4" w:space="0" w:color="auto"/>
              <w:bottom w:val="single" w:sz="4" w:space="0" w:color="auto"/>
              <w:right w:val="single" w:sz="4" w:space="0" w:color="auto"/>
            </w:tcBorders>
          </w:tcPr>
          <w:p w14:paraId="5BF7DCF7" w14:textId="77777777" w:rsidR="00E425F4" w:rsidRPr="00E425F4" w:rsidRDefault="00E425F4" w:rsidP="00E425F4">
            <w:pPr>
              <w:jc w:val="left"/>
              <w:rPr>
                <w:rFonts w:eastAsiaTheme="minorEastAsia"/>
                <w:sz w:val="18"/>
                <w:szCs w:val="18"/>
              </w:rPr>
            </w:pPr>
          </w:p>
        </w:tc>
      </w:tr>
      <w:tr w:rsidR="00E425F4" w:rsidRPr="00E425F4" w14:paraId="509BE52F" w14:textId="77777777" w:rsidTr="00E425F4">
        <w:trPr>
          <w:gridAfter w:val="1"/>
          <w:wAfter w:w="10" w:type="dxa"/>
          <w:trHeight w:val="109"/>
        </w:trPr>
        <w:tc>
          <w:tcPr>
            <w:tcW w:w="1559" w:type="dxa"/>
            <w:gridSpan w:val="2"/>
            <w:vMerge/>
            <w:tcBorders>
              <w:left w:val="single" w:sz="4" w:space="0" w:color="auto"/>
              <w:right w:val="single" w:sz="4" w:space="0" w:color="auto"/>
            </w:tcBorders>
          </w:tcPr>
          <w:p w14:paraId="3EA4C334" w14:textId="77777777" w:rsidR="00E425F4" w:rsidRPr="00E425F4" w:rsidRDefault="00E425F4" w:rsidP="00E425F4">
            <w:pPr>
              <w:jc w:val="left"/>
              <w:rPr>
                <w:rFonts w:eastAsiaTheme="minorEastAsia"/>
                <w:b/>
                <w:bCs/>
                <w:sz w:val="18"/>
                <w:szCs w:val="18"/>
              </w:rPr>
            </w:pPr>
          </w:p>
        </w:tc>
        <w:tc>
          <w:tcPr>
            <w:tcW w:w="2410" w:type="dxa"/>
            <w:gridSpan w:val="2"/>
            <w:vMerge/>
            <w:tcBorders>
              <w:left w:val="single" w:sz="4" w:space="0" w:color="auto"/>
              <w:right w:val="single" w:sz="4" w:space="0" w:color="auto"/>
            </w:tcBorders>
          </w:tcPr>
          <w:p w14:paraId="51E18A1D" w14:textId="77777777" w:rsidR="00E425F4" w:rsidRPr="00E425F4" w:rsidRDefault="00E425F4" w:rsidP="00E425F4">
            <w:pPr>
              <w:jc w:val="left"/>
              <w:rPr>
                <w:rFonts w:eastAsiaTheme="minorEastAsia"/>
                <w:sz w:val="18"/>
                <w:szCs w:val="18"/>
              </w:rPr>
            </w:pPr>
          </w:p>
        </w:tc>
        <w:tc>
          <w:tcPr>
            <w:tcW w:w="2055" w:type="dxa"/>
            <w:gridSpan w:val="3"/>
            <w:vMerge/>
            <w:tcBorders>
              <w:left w:val="single" w:sz="4" w:space="0" w:color="auto"/>
              <w:right w:val="single" w:sz="4" w:space="0" w:color="auto"/>
            </w:tcBorders>
          </w:tcPr>
          <w:p w14:paraId="547C6DC6" w14:textId="77777777" w:rsidR="00E425F4" w:rsidRPr="00E425F4" w:rsidRDefault="00E425F4" w:rsidP="00E425F4">
            <w:pPr>
              <w:tabs>
                <w:tab w:val="left" w:pos="170"/>
              </w:tabs>
              <w:jc w:val="left"/>
              <w:rPr>
                <w:rFonts w:eastAsiaTheme="minorEastAsia"/>
                <w:sz w:val="18"/>
                <w:szCs w:val="18"/>
              </w:rPr>
            </w:pPr>
          </w:p>
        </w:tc>
        <w:tc>
          <w:tcPr>
            <w:tcW w:w="8028" w:type="dxa"/>
            <w:gridSpan w:val="9"/>
            <w:tcBorders>
              <w:left w:val="single" w:sz="4" w:space="0" w:color="auto"/>
              <w:right w:val="single" w:sz="4" w:space="0" w:color="auto"/>
            </w:tcBorders>
          </w:tcPr>
          <w:p w14:paraId="448C2CB5" w14:textId="77777777" w:rsidR="00E425F4" w:rsidRPr="00E425F4" w:rsidRDefault="00E425F4" w:rsidP="00E425F4">
            <w:pPr>
              <w:jc w:val="left"/>
              <w:rPr>
                <w:rFonts w:eastAsiaTheme="minorEastAsia"/>
                <w:b/>
                <w:sz w:val="18"/>
                <w:szCs w:val="18"/>
              </w:rPr>
            </w:pPr>
            <w:r w:rsidRPr="00E425F4">
              <w:rPr>
                <w:rFonts w:eastAsiaTheme="minorEastAsia"/>
                <w:b/>
                <w:sz w:val="18"/>
                <w:szCs w:val="18"/>
              </w:rPr>
              <w:t>PRIDELAVA V ZAŠČITENIH PROSTORIH</w:t>
            </w:r>
          </w:p>
        </w:tc>
      </w:tr>
      <w:tr w:rsidR="00E425F4" w:rsidRPr="00E425F4" w14:paraId="680D29D5" w14:textId="77777777" w:rsidTr="00E425F4">
        <w:trPr>
          <w:gridAfter w:val="1"/>
          <w:wAfter w:w="10" w:type="dxa"/>
          <w:trHeight w:val="139"/>
        </w:trPr>
        <w:tc>
          <w:tcPr>
            <w:tcW w:w="1559" w:type="dxa"/>
            <w:gridSpan w:val="2"/>
            <w:vMerge/>
            <w:tcBorders>
              <w:left w:val="single" w:sz="4" w:space="0" w:color="auto"/>
              <w:right w:val="single" w:sz="4" w:space="0" w:color="auto"/>
            </w:tcBorders>
          </w:tcPr>
          <w:p w14:paraId="07B41637" w14:textId="77777777" w:rsidR="00E425F4" w:rsidRPr="00E425F4" w:rsidRDefault="00E425F4" w:rsidP="00E425F4">
            <w:pPr>
              <w:jc w:val="left"/>
              <w:rPr>
                <w:rFonts w:eastAsiaTheme="minorEastAsia"/>
                <w:b/>
                <w:bCs/>
                <w:sz w:val="18"/>
                <w:szCs w:val="18"/>
              </w:rPr>
            </w:pPr>
          </w:p>
        </w:tc>
        <w:tc>
          <w:tcPr>
            <w:tcW w:w="2410" w:type="dxa"/>
            <w:gridSpan w:val="2"/>
            <w:vMerge/>
            <w:tcBorders>
              <w:left w:val="single" w:sz="4" w:space="0" w:color="auto"/>
              <w:right w:val="single" w:sz="4" w:space="0" w:color="auto"/>
            </w:tcBorders>
          </w:tcPr>
          <w:p w14:paraId="22C5032A" w14:textId="77777777" w:rsidR="00E425F4" w:rsidRPr="00E425F4" w:rsidRDefault="00E425F4" w:rsidP="00E425F4">
            <w:pPr>
              <w:jc w:val="left"/>
              <w:rPr>
                <w:rFonts w:eastAsiaTheme="minorEastAsia"/>
                <w:sz w:val="18"/>
                <w:szCs w:val="18"/>
              </w:rPr>
            </w:pPr>
          </w:p>
        </w:tc>
        <w:tc>
          <w:tcPr>
            <w:tcW w:w="2055" w:type="dxa"/>
            <w:gridSpan w:val="3"/>
            <w:vMerge/>
            <w:tcBorders>
              <w:left w:val="single" w:sz="4" w:space="0" w:color="auto"/>
              <w:right w:val="single" w:sz="4" w:space="0" w:color="auto"/>
            </w:tcBorders>
          </w:tcPr>
          <w:p w14:paraId="7B172B29" w14:textId="77777777" w:rsidR="00E425F4" w:rsidRPr="00E425F4" w:rsidRDefault="00E425F4" w:rsidP="00E425F4">
            <w:pPr>
              <w:tabs>
                <w:tab w:val="left" w:pos="170"/>
              </w:tabs>
              <w:jc w:val="left"/>
              <w:rPr>
                <w:rFonts w:eastAsiaTheme="minorEastAsia"/>
                <w:sz w:val="18"/>
                <w:szCs w:val="18"/>
              </w:rPr>
            </w:pPr>
          </w:p>
        </w:tc>
        <w:tc>
          <w:tcPr>
            <w:tcW w:w="2056" w:type="dxa"/>
            <w:tcBorders>
              <w:left w:val="single" w:sz="4" w:space="0" w:color="auto"/>
              <w:right w:val="single" w:sz="4" w:space="0" w:color="auto"/>
            </w:tcBorders>
          </w:tcPr>
          <w:p w14:paraId="42DFB9FB" w14:textId="77777777" w:rsidR="00E425F4" w:rsidRPr="00E425F4" w:rsidRDefault="00E425F4" w:rsidP="00E425F4">
            <w:pPr>
              <w:numPr>
                <w:ilvl w:val="0"/>
                <w:numId w:val="16"/>
              </w:numPr>
              <w:tabs>
                <w:tab w:val="left" w:pos="170"/>
              </w:tabs>
              <w:jc w:val="left"/>
              <w:rPr>
                <w:rFonts w:eastAsiaTheme="minorEastAsia"/>
                <w:i/>
                <w:sz w:val="17"/>
                <w:szCs w:val="17"/>
              </w:rPr>
            </w:pPr>
            <w:r w:rsidRPr="00E425F4">
              <w:rPr>
                <w:rFonts w:eastAsiaTheme="minorEastAsia"/>
                <w:i/>
                <w:sz w:val="17"/>
                <w:szCs w:val="17"/>
              </w:rPr>
              <w:t xml:space="preserve">Bacillus amyloliquefaciens sev </w:t>
            </w:r>
            <w:r w:rsidRPr="00E425F4">
              <w:rPr>
                <w:rFonts w:eastAsiaTheme="minorEastAsia"/>
                <w:sz w:val="17"/>
                <w:szCs w:val="17"/>
              </w:rPr>
              <w:t>FZB24</w:t>
            </w:r>
          </w:p>
        </w:tc>
        <w:tc>
          <w:tcPr>
            <w:tcW w:w="1843" w:type="dxa"/>
            <w:gridSpan w:val="2"/>
            <w:tcBorders>
              <w:top w:val="single" w:sz="4" w:space="0" w:color="auto"/>
              <w:left w:val="single" w:sz="4" w:space="0" w:color="auto"/>
              <w:bottom w:val="single" w:sz="4" w:space="0" w:color="auto"/>
              <w:right w:val="single" w:sz="4" w:space="0" w:color="auto"/>
            </w:tcBorders>
          </w:tcPr>
          <w:p w14:paraId="1BEEB637" w14:textId="77777777" w:rsidR="00E425F4" w:rsidRPr="00E425F4" w:rsidRDefault="00E425F4" w:rsidP="00E425F4">
            <w:pPr>
              <w:jc w:val="left"/>
              <w:rPr>
                <w:rFonts w:eastAsiaTheme="minorEastAsia"/>
                <w:sz w:val="17"/>
                <w:szCs w:val="17"/>
              </w:rPr>
            </w:pPr>
            <w:r w:rsidRPr="00E425F4">
              <w:rPr>
                <w:rFonts w:eastAsiaTheme="minorEastAsia"/>
                <w:sz w:val="17"/>
                <w:szCs w:val="17"/>
              </w:rPr>
              <w:t xml:space="preserve">Taegro </w:t>
            </w:r>
          </w:p>
          <w:p w14:paraId="2FD12244" w14:textId="77777777" w:rsidR="00E425F4" w:rsidRPr="00E425F4" w:rsidRDefault="00E425F4" w:rsidP="00E425F4">
            <w:pPr>
              <w:jc w:val="left"/>
              <w:rPr>
                <w:rFonts w:eastAsiaTheme="minorEastAsia"/>
                <w:sz w:val="17"/>
                <w:szCs w:val="17"/>
              </w:rPr>
            </w:pPr>
            <w:r w:rsidRPr="00E425F4">
              <w:rPr>
                <w:rFonts w:eastAsiaTheme="minorEastAsia"/>
                <w:sz w:val="17"/>
                <w:szCs w:val="17"/>
              </w:rPr>
              <w:t>(zmanjševanje okužb)</w:t>
            </w:r>
          </w:p>
        </w:tc>
        <w:tc>
          <w:tcPr>
            <w:tcW w:w="1417" w:type="dxa"/>
            <w:gridSpan w:val="2"/>
            <w:tcBorders>
              <w:top w:val="single" w:sz="4" w:space="0" w:color="auto"/>
              <w:left w:val="single" w:sz="4" w:space="0" w:color="auto"/>
              <w:bottom w:val="single" w:sz="4" w:space="0" w:color="auto"/>
              <w:right w:val="single" w:sz="4" w:space="0" w:color="auto"/>
            </w:tcBorders>
          </w:tcPr>
          <w:p w14:paraId="051C4CB8" w14:textId="77777777" w:rsidR="00E425F4" w:rsidRPr="00E425F4" w:rsidRDefault="00E425F4" w:rsidP="00E425F4">
            <w:pPr>
              <w:jc w:val="left"/>
              <w:rPr>
                <w:rFonts w:eastAsiaTheme="minorEastAsia"/>
                <w:sz w:val="17"/>
                <w:szCs w:val="17"/>
              </w:rPr>
            </w:pPr>
            <w:r w:rsidRPr="00E425F4">
              <w:rPr>
                <w:rFonts w:eastAsiaTheme="minorEastAsia"/>
                <w:sz w:val="17"/>
                <w:szCs w:val="17"/>
              </w:rPr>
              <w:t>0,185-0,37 kg/ha</w:t>
            </w:r>
          </w:p>
        </w:tc>
        <w:tc>
          <w:tcPr>
            <w:tcW w:w="1134" w:type="dxa"/>
            <w:gridSpan w:val="2"/>
            <w:tcBorders>
              <w:top w:val="single" w:sz="4" w:space="0" w:color="auto"/>
              <w:left w:val="single" w:sz="4" w:space="0" w:color="auto"/>
              <w:bottom w:val="single" w:sz="4" w:space="0" w:color="auto"/>
              <w:right w:val="single" w:sz="4" w:space="0" w:color="auto"/>
            </w:tcBorders>
          </w:tcPr>
          <w:p w14:paraId="29B7E34C" w14:textId="77777777" w:rsidR="00E425F4" w:rsidRPr="00E425F4" w:rsidRDefault="00E425F4" w:rsidP="00E425F4">
            <w:pPr>
              <w:jc w:val="left"/>
              <w:rPr>
                <w:rFonts w:eastAsiaTheme="minorEastAsia"/>
                <w:sz w:val="17"/>
                <w:szCs w:val="17"/>
              </w:rPr>
            </w:pPr>
            <w:r w:rsidRPr="00E425F4">
              <w:rPr>
                <w:rFonts w:eastAsiaTheme="minorEastAsia"/>
                <w:sz w:val="17"/>
                <w:szCs w:val="17"/>
              </w:rPr>
              <w:t>1</w:t>
            </w:r>
          </w:p>
        </w:tc>
        <w:tc>
          <w:tcPr>
            <w:tcW w:w="1578" w:type="dxa"/>
            <w:gridSpan w:val="2"/>
            <w:vMerge w:val="restart"/>
            <w:tcBorders>
              <w:top w:val="single" w:sz="4" w:space="0" w:color="auto"/>
              <w:left w:val="single" w:sz="4" w:space="0" w:color="auto"/>
              <w:right w:val="single" w:sz="4" w:space="0" w:color="auto"/>
            </w:tcBorders>
          </w:tcPr>
          <w:p w14:paraId="0E9793C8" w14:textId="77777777" w:rsidR="00E425F4" w:rsidRPr="00E425F4" w:rsidRDefault="00E425F4" w:rsidP="00E425F4">
            <w:pPr>
              <w:jc w:val="left"/>
              <w:rPr>
                <w:rFonts w:eastAsiaTheme="minorEastAsia"/>
                <w:sz w:val="18"/>
                <w:szCs w:val="18"/>
              </w:rPr>
            </w:pPr>
          </w:p>
        </w:tc>
      </w:tr>
      <w:tr w:rsidR="00E425F4" w:rsidRPr="00E425F4" w14:paraId="031FC2A6" w14:textId="77777777" w:rsidTr="00E425F4">
        <w:trPr>
          <w:gridAfter w:val="1"/>
          <w:wAfter w:w="10" w:type="dxa"/>
          <w:trHeight w:val="269"/>
        </w:trPr>
        <w:tc>
          <w:tcPr>
            <w:tcW w:w="1559" w:type="dxa"/>
            <w:gridSpan w:val="2"/>
            <w:vMerge/>
            <w:tcBorders>
              <w:left w:val="single" w:sz="4" w:space="0" w:color="auto"/>
              <w:right w:val="single" w:sz="4" w:space="0" w:color="auto"/>
            </w:tcBorders>
          </w:tcPr>
          <w:p w14:paraId="5C0AC9D6" w14:textId="77777777" w:rsidR="00E425F4" w:rsidRPr="00E425F4" w:rsidRDefault="00E425F4" w:rsidP="00E425F4">
            <w:pPr>
              <w:jc w:val="left"/>
              <w:rPr>
                <w:rFonts w:eastAsiaTheme="minorEastAsia"/>
                <w:b/>
                <w:bCs/>
                <w:sz w:val="18"/>
                <w:szCs w:val="18"/>
              </w:rPr>
            </w:pPr>
          </w:p>
        </w:tc>
        <w:tc>
          <w:tcPr>
            <w:tcW w:w="2410" w:type="dxa"/>
            <w:gridSpan w:val="2"/>
            <w:vMerge/>
            <w:tcBorders>
              <w:left w:val="single" w:sz="4" w:space="0" w:color="auto"/>
              <w:right w:val="single" w:sz="4" w:space="0" w:color="auto"/>
            </w:tcBorders>
          </w:tcPr>
          <w:p w14:paraId="24EE0171" w14:textId="77777777" w:rsidR="00E425F4" w:rsidRPr="00E425F4" w:rsidRDefault="00E425F4" w:rsidP="00E425F4">
            <w:pPr>
              <w:jc w:val="left"/>
              <w:rPr>
                <w:rFonts w:eastAsiaTheme="minorEastAsia"/>
                <w:sz w:val="18"/>
                <w:szCs w:val="18"/>
              </w:rPr>
            </w:pPr>
          </w:p>
        </w:tc>
        <w:tc>
          <w:tcPr>
            <w:tcW w:w="2055" w:type="dxa"/>
            <w:gridSpan w:val="3"/>
            <w:vMerge/>
            <w:tcBorders>
              <w:left w:val="single" w:sz="4" w:space="0" w:color="auto"/>
              <w:right w:val="single" w:sz="4" w:space="0" w:color="auto"/>
            </w:tcBorders>
          </w:tcPr>
          <w:p w14:paraId="59BA18B4" w14:textId="77777777" w:rsidR="00E425F4" w:rsidRPr="00E425F4" w:rsidRDefault="00E425F4" w:rsidP="00E425F4">
            <w:pPr>
              <w:tabs>
                <w:tab w:val="left" w:pos="170"/>
              </w:tabs>
              <w:jc w:val="left"/>
              <w:rPr>
                <w:rFonts w:eastAsiaTheme="minorEastAsia"/>
                <w:sz w:val="18"/>
                <w:szCs w:val="18"/>
              </w:rPr>
            </w:pPr>
          </w:p>
        </w:tc>
        <w:tc>
          <w:tcPr>
            <w:tcW w:w="2056" w:type="dxa"/>
            <w:tcBorders>
              <w:left w:val="single" w:sz="4" w:space="0" w:color="auto"/>
              <w:right w:val="single" w:sz="4" w:space="0" w:color="auto"/>
            </w:tcBorders>
          </w:tcPr>
          <w:p w14:paraId="53528443" w14:textId="77777777" w:rsidR="00E425F4" w:rsidRPr="00E425F4" w:rsidRDefault="00E425F4" w:rsidP="00E425F4">
            <w:pPr>
              <w:tabs>
                <w:tab w:val="left" w:pos="170"/>
              </w:tabs>
              <w:jc w:val="left"/>
              <w:rPr>
                <w:rFonts w:eastAsiaTheme="minorEastAsia"/>
                <w:sz w:val="17"/>
                <w:szCs w:val="17"/>
              </w:rPr>
            </w:pPr>
            <w:r w:rsidRPr="00E425F4">
              <w:rPr>
                <w:rFonts w:eastAsiaTheme="minorEastAsia"/>
                <w:sz w:val="17"/>
                <w:szCs w:val="17"/>
              </w:rPr>
              <w:t>-</w:t>
            </w:r>
            <w:r w:rsidRPr="00E425F4">
              <w:rPr>
                <w:rFonts w:eastAsiaTheme="minorEastAsia"/>
                <w:i/>
                <w:sz w:val="17"/>
                <w:szCs w:val="17"/>
              </w:rPr>
              <w:t xml:space="preserve">Bacillus pumilus </w:t>
            </w:r>
            <w:r w:rsidRPr="00E425F4">
              <w:rPr>
                <w:rFonts w:eastAsiaTheme="minorEastAsia"/>
                <w:sz w:val="17"/>
                <w:szCs w:val="17"/>
              </w:rPr>
              <w:t>QST 2808</w:t>
            </w:r>
          </w:p>
        </w:tc>
        <w:tc>
          <w:tcPr>
            <w:tcW w:w="1843" w:type="dxa"/>
            <w:gridSpan w:val="2"/>
            <w:tcBorders>
              <w:top w:val="single" w:sz="4" w:space="0" w:color="auto"/>
              <w:left w:val="single" w:sz="4" w:space="0" w:color="auto"/>
              <w:bottom w:val="single" w:sz="4" w:space="0" w:color="auto"/>
              <w:right w:val="single" w:sz="4" w:space="0" w:color="auto"/>
            </w:tcBorders>
          </w:tcPr>
          <w:p w14:paraId="1FA8D423" w14:textId="77777777" w:rsidR="00E425F4" w:rsidRPr="00E425F4" w:rsidRDefault="00E425F4" w:rsidP="00E425F4">
            <w:pPr>
              <w:jc w:val="left"/>
              <w:rPr>
                <w:rFonts w:eastAsiaTheme="minorEastAsia"/>
                <w:sz w:val="17"/>
                <w:szCs w:val="17"/>
              </w:rPr>
            </w:pPr>
            <w:r w:rsidRPr="00E425F4">
              <w:rPr>
                <w:rFonts w:eastAsiaTheme="minorEastAsia"/>
                <w:sz w:val="17"/>
                <w:szCs w:val="17"/>
              </w:rPr>
              <w:t>Sonata</w:t>
            </w:r>
          </w:p>
          <w:p w14:paraId="2ADEF55E" w14:textId="77777777" w:rsidR="00E425F4" w:rsidRPr="00E425F4" w:rsidRDefault="00E425F4" w:rsidP="00E425F4">
            <w:pPr>
              <w:jc w:val="left"/>
              <w:rPr>
                <w:rFonts w:eastAsiaTheme="minorEastAsia"/>
                <w:sz w:val="17"/>
                <w:szCs w:val="17"/>
              </w:rPr>
            </w:pPr>
            <w:r w:rsidRPr="00E425F4">
              <w:rPr>
                <w:rFonts w:eastAsiaTheme="minorEastAsia"/>
                <w:sz w:val="17"/>
                <w:szCs w:val="17"/>
              </w:rPr>
              <w:t>(zmanjševanje okužb)</w:t>
            </w:r>
          </w:p>
        </w:tc>
        <w:tc>
          <w:tcPr>
            <w:tcW w:w="1417" w:type="dxa"/>
            <w:gridSpan w:val="2"/>
            <w:tcBorders>
              <w:top w:val="single" w:sz="4" w:space="0" w:color="auto"/>
              <w:left w:val="single" w:sz="4" w:space="0" w:color="auto"/>
              <w:bottom w:val="single" w:sz="4" w:space="0" w:color="auto"/>
              <w:right w:val="single" w:sz="4" w:space="0" w:color="auto"/>
            </w:tcBorders>
          </w:tcPr>
          <w:p w14:paraId="4677E8E5" w14:textId="77777777" w:rsidR="00E425F4" w:rsidRPr="00E425F4" w:rsidRDefault="00E425F4" w:rsidP="00E425F4">
            <w:pPr>
              <w:jc w:val="left"/>
              <w:rPr>
                <w:rFonts w:eastAsiaTheme="minorEastAsia"/>
                <w:sz w:val="17"/>
                <w:szCs w:val="17"/>
              </w:rPr>
            </w:pPr>
            <w:r w:rsidRPr="00E425F4">
              <w:rPr>
                <w:rFonts w:eastAsiaTheme="minorEastAsia"/>
                <w:sz w:val="17"/>
                <w:szCs w:val="17"/>
              </w:rPr>
              <w:t>5-10 l/ha</w:t>
            </w:r>
          </w:p>
        </w:tc>
        <w:tc>
          <w:tcPr>
            <w:tcW w:w="1134" w:type="dxa"/>
            <w:gridSpan w:val="2"/>
            <w:tcBorders>
              <w:top w:val="single" w:sz="4" w:space="0" w:color="auto"/>
              <w:left w:val="single" w:sz="4" w:space="0" w:color="auto"/>
              <w:bottom w:val="single" w:sz="4" w:space="0" w:color="auto"/>
              <w:right w:val="single" w:sz="4" w:space="0" w:color="auto"/>
            </w:tcBorders>
          </w:tcPr>
          <w:p w14:paraId="012E798E" w14:textId="77777777" w:rsidR="00E425F4" w:rsidRPr="00E425F4" w:rsidRDefault="00E425F4" w:rsidP="00E425F4">
            <w:pPr>
              <w:jc w:val="left"/>
              <w:rPr>
                <w:rFonts w:eastAsiaTheme="minorEastAsia"/>
                <w:sz w:val="17"/>
                <w:szCs w:val="17"/>
              </w:rPr>
            </w:pPr>
            <w:r w:rsidRPr="00E425F4">
              <w:rPr>
                <w:rFonts w:eastAsiaTheme="minorEastAsia"/>
                <w:sz w:val="17"/>
                <w:szCs w:val="17"/>
              </w:rPr>
              <w:t>ni potrebna</w:t>
            </w:r>
          </w:p>
        </w:tc>
        <w:tc>
          <w:tcPr>
            <w:tcW w:w="1578" w:type="dxa"/>
            <w:gridSpan w:val="2"/>
            <w:vMerge/>
            <w:tcBorders>
              <w:left w:val="single" w:sz="4" w:space="0" w:color="auto"/>
              <w:right w:val="single" w:sz="4" w:space="0" w:color="auto"/>
            </w:tcBorders>
          </w:tcPr>
          <w:p w14:paraId="6EF9E053" w14:textId="77777777" w:rsidR="00E425F4" w:rsidRPr="00E425F4" w:rsidRDefault="00E425F4" w:rsidP="00E425F4">
            <w:pPr>
              <w:jc w:val="left"/>
              <w:rPr>
                <w:rFonts w:eastAsiaTheme="minorEastAsia"/>
                <w:sz w:val="18"/>
                <w:szCs w:val="18"/>
              </w:rPr>
            </w:pPr>
          </w:p>
        </w:tc>
      </w:tr>
      <w:tr w:rsidR="00E425F4" w:rsidRPr="00E425F4" w14:paraId="7C7F6615" w14:textId="77777777" w:rsidTr="00E425F4">
        <w:trPr>
          <w:gridAfter w:val="1"/>
          <w:wAfter w:w="10" w:type="dxa"/>
          <w:trHeight w:val="269"/>
        </w:trPr>
        <w:tc>
          <w:tcPr>
            <w:tcW w:w="1559" w:type="dxa"/>
            <w:gridSpan w:val="2"/>
            <w:vMerge/>
            <w:tcBorders>
              <w:left w:val="single" w:sz="4" w:space="0" w:color="auto"/>
              <w:right w:val="single" w:sz="4" w:space="0" w:color="auto"/>
            </w:tcBorders>
          </w:tcPr>
          <w:p w14:paraId="747B07EF" w14:textId="77777777" w:rsidR="00E425F4" w:rsidRPr="00E425F4" w:rsidRDefault="00E425F4" w:rsidP="00E425F4">
            <w:pPr>
              <w:jc w:val="left"/>
              <w:rPr>
                <w:rFonts w:eastAsiaTheme="minorEastAsia"/>
                <w:b/>
                <w:bCs/>
                <w:sz w:val="18"/>
                <w:szCs w:val="18"/>
              </w:rPr>
            </w:pPr>
          </w:p>
        </w:tc>
        <w:tc>
          <w:tcPr>
            <w:tcW w:w="2410" w:type="dxa"/>
            <w:gridSpan w:val="2"/>
            <w:vMerge/>
            <w:tcBorders>
              <w:left w:val="single" w:sz="4" w:space="0" w:color="auto"/>
              <w:right w:val="single" w:sz="4" w:space="0" w:color="auto"/>
            </w:tcBorders>
          </w:tcPr>
          <w:p w14:paraId="2EEC4D6B" w14:textId="77777777" w:rsidR="00E425F4" w:rsidRPr="00E425F4" w:rsidRDefault="00E425F4" w:rsidP="00E425F4">
            <w:pPr>
              <w:jc w:val="left"/>
              <w:rPr>
                <w:rFonts w:eastAsiaTheme="minorEastAsia"/>
                <w:sz w:val="18"/>
                <w:szCs w:val="18"/>
              </w:rPr>
            </w:pPr>
          </w:p>
        </w:tc>
        <w:tc>
          <w:tcPr>
            <w:tcW w:w="2055" w:type="dxa"/>
            <w:gridSpan w:val="3"/>
            <w:vMerge/>
            <w:tcBorders>
              <w:left w:val="single" w:sz="4" w:space="0" w:color="auto"/>
              <w:right w:val="single" w:sz="4" w:space="0" w:color="auto"/>
            </w:tcBorders>
          </w:tcPr>
          <w:p w14:paraId="3A62DA83" w14:textId="77777777" w:rsidR="00E425F4" w:rsidRPr="00E425F4" w:rsidRDefault="00E425F4" w:rsidP="00E425F4">
            <w:pPr>
              <w:tabs>
                <w:tab w:val="left" w:pos="170"/>
              </w:tabs>
              <w:jc w:val="left"/>
              <w:rPr>
                <w:rFonts w:eastAsiaTheme="minorEastAsia"/>
                <w:sz w:val="18"/>
                <w:szCs w:val="18"/>
              </w:rPr>
            </w:pPr>
          </w:p>
        </w:tc>
        <w:tc>
          <w:tcPr>
            <w:tcW w:w="2056" w:type="dxa"/>
            <w:tcBorders>
              <w:left w:val="single" w:sz="4" w:space="0" w:color="auto"/>
              <w:right w:val="single" w:sz="4" w:space="0" w:color="auto"/>
            </w:tcBorders>
          </w:tcPr>
          <w:p w14:paraId="7D65A8DB" w14:textId="77777777" w:rsidR="00E425F4" w:rsidRPr="00E425F4" w:rsidRDefault="00E425F4" w:rsidP="00E425F4">
            <w:pPr>
              <w:tabs>
                <w:tab w:val="left" w:pos="170"/>
              </w:tabs>
              <w:jc w:val="left"/>
              <w:rPr>
                <w:rFonts w:eastAsiaTheme="minorEastAsia"/>
                <w:sz w:val="17"/>
                <w:szCs w:val="17"/>
              </w:rPr>
            </w:pPr>
            <w:r w:rsidRPr="00E425F4">
              <w:rPr>
                <w:rFonts w:eastAsiaTheme="minorEastAsia"/>
                <w:sz w:val="17"/>
                <w:szCs w:val="17"/>
              </w:rPr>
              <w:t xml:space="preserve">-boskalid </w:t>
            </w:r>
          </w:p>
          <w:p w14:paraId="400BCE86" w14:textId="77777777" w:rsidR="00E425F4" w:rsidRPr="00E425F4" w:rsidRDefault="00E425F4" w:rsidP="00E425F4">
            <w:pPr>
              <w:tabs>
                <w:tab w:val="left" w:pos="170"/>
              </w:tabs>
              <w:jc w:val="left"/>
              <w:rPr>
                <w:rFonts w:eastAsiaTheme="minorEastAsia"/>
                <w:sz w:val="17"/>
                <w:szCs w:val="17"/>
              </w:rPr>
            </w:pPr>
            <w:r w:rsidRPr="00E425F4">
              <w:rPr>
                <w:rFonts w:eastAsiaTheme="minorEastAsia"/>
                <w:sz w:val="17"/>
                <w:szCs w:val="17"/>
              </w:rPr>
              <w:t>+ krezoksim-metil</w:t>
            </w:r>
          </w:p>
        </w:tc>
        <w:tc>
          <w:tcPr>
            <w:tcW w:w="1843" w:type="dxa"/>
            <w:gridSpan w:val="2"/>
            <w:tcBorders>
              <w:top w:val="single" w:sz="4" w:space="0" w:color="auto"/>
              <w:left w:val="single" w:sz="4" w:space="0" w:color="auto"/>
              <w:bottom w:val="single" w:sz="4" w:space="0" w:color="auto"/>
              <w:right w:val="single" w:sz="4" w:space="0" w:color="auto"/>
            </w:tcBorders>
          </w:tcPr>
          <w:p w14:paraId="1FFEB2FD" w14:textId="77777777" w:rsidR="00E425F4" w:rsidRPr="00E425F4" w:rsidRDefault="00E425F4" w:rsidP="00E425F4">
            <w:pPr>
              <w:jc w:val="left"/>
              <w:rPr>
                <w:rFonts w:eastAsiaTheme="minorEastAsia"/>
                <w:b/>
                <w:sz w:val="17"/>
                <w:szCs w:val="17"/>
              </w:rPr>
            </w:pPr>
            <w:r w:rsidRPr="00E425F4">
              <w:rPr>
                <w:rFonts w:eastAsiaTheme="minorEastAsia"/>
                <w:sz w:val="17"/>
                <w:szCs w:val="17"/>
              </w:rPr>
              <w:t xml:space="preserve">Collis </w:t>
            </w:r>
          </w:p>
        </w:tc>
        <w:tc>
          <w:tcPr>
            <w:tcW w:w="1417" w:type="dxa"/>
            <w:gridSpan w:val="2"/>
            <w:tcBorders>
              <w:top w:val="single" w:sz="4" w:space="0" w:color="auto"/>
              <w:left w:val="single" w:sz="4" w:space="0" w:color="auto"/>
              <w:bottom w:val="single" w:sz="4" w:space="0" w:color="auto"/>
              <w:right w:val="single" w:sz="4" w:space="0" w:color="auto"/>
            </w:tcBorders>
          </w:tcPr>
          <w:p w14:paraId="09255241" w14:textId="77777777" w:rsidR="00E425F4" w:rsidRPr="00E425F4" w:rsidRDefault="00E425F4" w:rsidP="00E425F4">
            <w:pPr>
              <w:jc w:val="left"/>
              <w:rPr>
                <w:rFonts w:eastAsiaTheme="minorEastAsia"/>
                <w:sz w:val="17"/>
                <w:szCs w:val="17"/>
              </w:rPr>
            </w:pPr>
            <w:r w:rsidRPr="00E425F4">
              <w:rPr>
                <w:rFonts w:eastAsiaTheme="minorEastAsia"/>
                <w:sz w:val="17"/>
                <w:szCs w:val="17"/>
              </w:rPr>
              <w:t>0,5 l/ha</w:t>
            </w:r>
          </w:p>
        </w:tc>
        <w:tc>
          <w:tcPr>
            <w:tcW w:w="1134" w:type="dxa"/>
            <w:gridSpan w:val="2"/>
            <w:tcBorders>
              <w:top w:val="single" w:sz="4" w:space="0" w:color="auto"/>
              <w:left w:val="single" w:sz="4" w:space="0" w:color="auto"/>
              <w:bottom w:val="single" w:sz="4" w:space="0" w:color="auto"/>
              <w:right w:val="single" w:sz="4" w:space="0" w:color="auto"/>
            </w:tcBorders>
          </w:tcPr>
          <w:p w14:paraId="77D13FE2" w14:textId="77777777" w:rsidR="00E425F4" w:rsidRPr="00E425F4" w:rsidRDefault="00E425F4" w:rsidP="00E425F4">
            <w:pPr>
              <w:jc w:val="left"/>
              <w:rPr>
                <w:rFonts w:eastAsiaTheme="minorEastAsia"/>
                <w:sz w:val="17"/>
                <w:szCs w:val="17"/>
              </w:rPr>
            </w:pPr>
            <w:r w:rsidRPr="00E425F4">
              <w:rPr>
                <w:rFonts w:eastAsiaTheme="minorEastAsia"/>
                <w:sz w:val="17"/>
                <w:szCs w:val="17"/>
              </w:rPr>
              <w:t>3</w:t>
            </w:r>
          </w:p>
        </w:tc>
        <w:tc>
          <w:tcPr>
            <w:tcW w:w="1578" w:type="dxa"/>
            <w:gridSpan w:val="2"/>
            <w:vMerge/>
            <w:tcBorders>
              <w:left w:val="single" w:sz="4" w:space="0" w:color="auto"/>
              <w:right w:val="single" w:sz="4" w:space="0" w:color="auto"/>
            </w:tcBorders>
          </w:tcPr>
          <w:p w14:paraId="318CAAC0" w14:textId="77777777" w:rsidR="00E425F4" w:rsidRPr="00E425F4" w:rsidRDefault="00E425F4" w:rsidP="00E425F4">
            <w:pPr>
              <w:jc w:val="left"/>
              <w:rPr>
                <w:rFonts w:eastAsiaTheme="minorEastAsia"/>
                <w:sz w:val="18"/>
                <w:szCs w:val="18"/>
              </w:rPr>
            </w:pPr>
          </w:p>
        </w:tc>
      </w:tr>
      <w:tr w:rsidR="00E425F4" w:rsidRPr="00E425F4" w14:paraId="19A2E9C8" w14:textId="77777777" w:rsidTr="00E425F4">
        <w:trPr>
          <w:gridAfter w:val="1"/>
          <w:wAfter w:w="10" w:type="dxa"/>
          <w:trHeight w:val="126"/>
        </w:trPr>
        <w:tc>
          <w:tcPr>
            <w:tcW w:w="1559" w:type="dxa"/>
            <w:gridSpan w:val="2"/>
            <w:vMerge/>
            <w:tcBorders>
              <w:left w:val="single" w:sz="4" w:space="0" w:color="auto"/>
              <w:right w:val="single" w:sz="4" w:space="0" w:color="auto"/>
            </w:tcBorders>
          </w:tcPr>
          <w:p w14:paraId="3E7C27C5" w14:textId="77777777" w:rsidR="00E425F4" w:rsidRPr="00E425F4" w:rsidRDefault="00E425F4" w:rsidP="00E425F4">
            <w:pPr>
              <w:jc w:val="left"/>
              <w:rPr>
                <w:rFonts w:eastAsiaTheme="minorEastAsia"/>
                <w:b/>
                <w:bCs/>
                <w:sz w:val="18"/>
                <w:szCs w:val="18"/>
              </w:rPr>
            </w:pPr>
          </w:p>
        </w:tc>
        <w:tc>
          <w:tcPr>
            <w:tcW w:w="2410" w:type="dxa"/>
            <w:gridSpan w:val="2"/>
            <w:vMerge/>
            <w:tcBorders>
              <w:left w:val="single" w:sz="4" w:space="0" w:color="auto"/>
              <w:right w:val="single" w:sz="4" w:space="0" w:color="auto"/>
            </w:tcBorders>
          </w:tcPr>
          <w:p w14:paraId="3C0E7906" w14:textId="77777777" w:rsidR="00E425F4" w:rsidRPr="00E425F4" w:rsidRDefault="00E425F4" w:rsidP="00E425F4">
            <w:pPr>
              <w:jc w:val="left"/>
              <w:rPr>
                <w:rFonts w:eastAsiaTheme="minorEastAsia"/>
                <w:sz w:val="18"/>
                <w:szCs w:val="18"/>
              </w:rPr>
            </w:pPr>
          </w:p>
        </w:tc>
        <w:tc>
          <w:tcPr>
            <w:tcW w:w="2055" w:type="dxa"/>
            <w:gridSpan w:val="3"/>
            <w:vMerge/>
            <w:tcBorders>
              <w:left w:val="single" w:sz="4" w:space="0" w:color="auto"/>
              <w:right w:val="single" w:sz="4" w:space="0" w:color="auto"/>
            </w:tcBorders>
          </w:tcPr>
          <w:p w14:paraId="1245A776" w14:textId="77777777" w:rsidR="00E425F4" w:rsidRPr="00E425F4" w:rsidRDefault="00E425F4" w:rsidP="00E425F4">
            <w:pPr>
              <w:tabs>
                <w:tab w:val="left" w:pos="170"/>
              </w:tabs>
              <w:jc w:val="left"/>
              <w:rPr>
                <w:rFonts w:eastAsiaTheme="minorEastAsia"/>
                <w:sz w:val="18"/>
                <w:szCs w:val="18"/>
              </w:rPr>
            </w:pPr>
          </w:p>
        </w:tc>
        <w:tc>
          <w:tcPr>
            <w:tcW w:w="2056" w:type="dxa"/>
            <w:vMerge w:val="restart"/>
            <w:tcBorders>
              <w:left w:val="single" w:sz="4" w:space="0" w:color="auto"/>
              <w:right w:val="single" w:sz="4" w:space="0" w:color="auto"/>
            </w:tcBorders>
          </w:tcPr>
          <w:p w14:paraId="153609E6" w14:textId="77777777" w:rsidR="00E425F4" w:rsidRPr="00E425F4" w:rsidRDefault="00E425F4" w:rsidP="00E425F4">
            <w:pPr>
              <w:tabs>
                <w:tab w:val="left" w:pos="170"/>
              </w:tabs>
              <w:jc w:val="left"/>
              <w:rPr>
                <w:rFonts w:eastAsiaTheme="minorEastAsia"/>
                <w:sz w:val="17"/>
                <w:szCs w:val="17"/>
              </w:rPr>
            </w:pPr>
            <w:r w:rsidRPr="00E425F4">
              <w:rPr>
                <w:rFonts w:eastAsiaTheme="minorEastAsia"/>
                <w:sz w:val="17"/>
                <w:szCs w:val="17"/>
              </w:rPr>
              <w:t>-penkonazol</w:t>
            </w:r>
          </w:p>
        </w:tc>
        <w:tc>
          <w:tcPr>
            <w:tcW w:w="1843" w:type="dxa"/>
            <w:gridSpan w:val="2"/>
            <w:tcBorders>
              <w:top w:val="single" w:sz="4" w:space="0" w:color="auto"/>
              <w:left w:val="single" w:sz="4" w:space="0" w:color="auto"/>
              <w:bottom w:val="single" w:sz="4" w:space="0" w:color="auto"/>
              <w:right w:val="single" w:sz="4" w:space="0" w:color="auto"/>
            </w:tcBorders>
          </w:tcPr>
          <w:p w14:paraId="55268097" w14:textId="77777777" w:rsidR="00E425F4" w:rsidRPr="00E425F4" w:rsidRDefault="00E425F4" w:rsidP="00E425F4">
            <w:pPr>
              <w:jc w:val="left"/>
              <w:rPr>
                <w:rFonts w:eastAsiaTheme="minorEastAsia"/>
                <w:sz w:val="17"/>
                <w:szCs w:val="17"/>
              </w:rPr>
            </w:pPr>
            <w:r w:rsidRPr="00E425F4">
              <w:rPr>
                <w:rFonts w:eastAsiaTheme="minorEastAsia"/>
                <w:sz w:val="17"/>
                <w:szCs w:val="17"/>
              </w:rPr>
              <w:t>Topas 100 EC</w:t>
            </w:r>
          </w:p>
        </w:tc>
        <w:tc>
          <w:tcPr>
            <w:tcW w:w="1417" w:type="dxa"/>
            <w:gridSpan w:val="2"/>
            <w:tcBorders>
              <w:top w:val="single" w:sz="4" w:space="0" w:color="auto"/>
              <w:left w:val="single" w:sz="4" w:space="0" w:color="auto"/>
              <w:bottom w:val="single" w:sz="4" w:space="0" w:color="auto"/>
              <w:right w:val="single" w:sz="4" w:space="0" w:color="auto"/>
            </w:tcBorders>
          </w:tcPr>
          <w:p w14:paraId="411FF7FF" w14:textId="77777777" w:rsidR="00E425F4" w:rsidRPr="00E425F4" w:rsidRDefault="00E425F4" w:rsidP="00E425F4">
            <w:pPr>
              <w:jc w:val="left"/>
              <w:rPr>
                <w:rFonts w:eastAsiaTheme="minorEastAsia"/>
                <w:sz w:val="17"/>
                <w:szCs w:val="17"/>
              </w:rPr>
            </w:pPr>
            <w:r w:rsidRPr="00E425F4">
              <w:rPr>
                <w:rFonts w:eastAsiaTheme="minorEastAsia"/>
                <w:sz w:val="17"/>
                <w:szCs w:val="17"/>
              </w:rPr>
              <w:t>0,5 l/ha</w:t>
            </w:r>
          </w:p>
        </w:tc>
        <w:tc>
          <w:tcPr>
            <w:tcW w:w="1134" w:type="dxa"/>
            <w:gridSpan w:val="2"/>
            <w:tcBorders>
              <w:top w:val="single" w:sz="4" w:space="0" w:color="auto"/>
              <w:left w:val="single" w:sz="4" w:space="0" w:color="auto"/>
              <w:bottom w:val="single" w:sz="4" w:space="0" w:color="auto"/>
              <w:right w:val="single" w:sz="4" w:space="0" w:color="auto"/>
            </w:tcBorders>
          </w:tcPr>
          <w:p w14:paraId="0279D4FF" w14:textId="77777777" w:rsidR="00E425F4" w:rsidRPr="00E425F4" w:rsidRDefault="00E425F4" w:rsidP="00E425F4">
            <w:pPr>
              <w:jc w:val="left"/>
              <w:rPr>
                <w:rFonts w:eastAsiaTheme="minorEastAsia"/>
                <w:sz w:val="17"/>
                <w:szCs w:val="17"/>
              </w:rPr>
            </w:pPr>
            <w:r w:rsidRPr="00E425F4">
              <w:rPr>
                <w:rFonts w:eastAsiaTheme="minorEastAsia"/>
                <w:sz w:val="17"/>
                <w:szCs w:val="17"/>
              </w:rPr>
              <w:t>3</w:t>
            </w:r>
          </w:p>
        </w:tc>
        <w:tc>
          <w:tcPr>
            <w:tcW w:w="1578" w:type="dxa"/>
            <w:gridSpan w:val="2"/>
            <w:vMerge/>
            <w:tcBorders>
              <w:left w:val="single" w:sz="4" w:space="0" w:color="auto"/>
              <w:right w:val="single" w:sz="4" w:space="0" w:color="auto"/>
            </w:tcBorders>
          </w:tcPr>
          <w:p w14:paraId="16ECE892" w14:textId="77777777" w:rsidR="00E425F4" w:rsidRPr="00E425F4" w:rsidRDefault="00E425F4" w:rsidP="00E425F4">
            <w:pPr>
              <w:jc w:val="left"/>
              <w:rPr>
                <w:rFonts w:eastAsiaTheme="minorEastAsia"/>
                <w:sz w:val="18"/>
                <w:szCs w:val="18"/>
              </w:rPr>
            </w:pPr>
          </w:p>
        </w:tc>
      </w:tr>
      <w:tr w:rsidR="00E425F4" w:rsidRPr="00E425F4" w14:paraId="289E5536" w14:textId="77777777" w:rsidTr="00E425F4">
        <w:trPr>
          <w:gridAfter w:val="1"/>
          <w:wAfter w:w="10" w:type="dxa"/>
          <w:trHeight w:val="126"/>
        </w:trPr>
        <w:tc>
          <w:tcPr>
            <w:tcW w:w="1559" w:type="dxa"/>
            <w:gridSpan w:val="2"/>
            <w:vMerge/>
            <w:tcBorders>
              <w:left w:val="single" w:sz="4" w:space="0" w:color="auto"/>
              <w:right w:val="single" w:sz="4" w:space="0" w:color="auto"/>
            </w:tcBorders>
          </w:tcPr>
          <w:p w14:paraId="19EF65BD" w14:textId="77777777" w:rsidR="00E425F4" w:rsidRPr="00E425F4" w:rsidRDefault="00E425F4" w:rsidP="00E425F4">
            <w:pPr>
              <w:jc w:val="left"/>
              <w:rPr>
                <w:rFonts w:eastAsiaTheme="minorEastAsia"/>
                <w:b/>
                <w:bCs/>
                <w:sz w:val="18"/>
                <w:szCs w:val="18"/>
              </w:rPr>
            </w:pPr>
          </w:p>
        </w:tc>
        <w:tc>
          <w:tcPr>
            <w:tcW w:w="2410" w:type="dxa"/>
            <w:gridSpan w:val="2"/>
            <w:vMerge/>
            <w:tcBorders>
              <w:left w:val="single" w:sz="4" w:space="0" w:color="auto"/>
              <w:right w:val="single" w:sz="4" w:space="0" w:color="auto"/>
            </w:tcBorders>
          </w:tcPr>
          <w:p w14:paraId="101ED376" w14:textId="77777777" w:rsidR="00E425F4" w:rsidRPr="00E425F4" w:rsidRDefault="00E425F4" w:rsidP="00E425F4">
            <w:pPr>
              <w:jc w:val="left"/>
              <w:rPr>
                <w:rFonts w:eastAsiaTheme="minorEastAsia"/>
                <w:sz w:val="18"/>
                <w:szCs w:val="18"/>
              </w:rPr>
            </w:pPr>
          </w:p>
        </w:tc>
        <w:tc>
          <w:tcPr>
            <w:tcW w:w="2055" w:type="dxa"/>
            <w:gridSpan w:val="3"/>
            <w:vMerge/>
            <w:tcBorders>
              <w:left w:val="single" w:sz="4" w:space="0" w:color="auto"/>
              <w:right w:val="single" w:sz="4" w:space="0" w:color="auto"/>
            </w:tcBorders>
          </w:tcPr>
          <w:p w14:paraId="09A31A81" w14:textId="77777777" w:rsidR="00E425F4" w:rsidRPr="00E425F4" w:rsidRDefault="00E425F4" w:rsidP="00E425F4">
            <w:pPr>
              <w:tabs>
                <w:tab w:val="left" w:pos="170"/>
              </w:tabs>
              <w:jc w:val="left"/>
              <w:rPr>
                <w:rFonts w:eastAsiaTheme="minorEastAsia"/>
                <w:sz w:val="18"/>
                <w:szCs w:val="18"/>
              </w:rPr>
            </w:pPr>
          </w:p>
        </w:tc>
        <w:tc>
          <w:tcPr>
            <w:tcW w:w="2056" w:type="dxa"/>
            <w:vMerge/>
            <w:tcBorders>
              <w:left w:val="single" w:sz="4" w:space="0" w:color="auto"/>
              <w:right w:val="single" w:sz="4" w:space="0" w:color="auto"/>
            </w:tcBorders>
          </w:tcPr>
          <w:p w14:paraId="513C8906" w14:textId="77777777" w:rsidR="00E425F4" w:rsidRPr="00E425F4" w:rsidRDefault="00E425F4" w:rsidP="00E425F4">
            <w:pPr>
              <w:tabs>
                <w:tab w:val="left" w:pos="170"/>
              </w:tabs>
              <w:jc w:val="left"/>
              <w:rPr>
                <w:rFonts w:eastAsiaTheme="minorEastAsia"/>
                <w:sz w:val="17"/>
                <w:szCs w:val="17"/>
              </w:rPr>
            </w:pPr>
          </w:p>
        </w:tc>
        <w:tc>
          <w:tcPr>
            <w:tcW w:w="1843" w:type="dxa"/>
            <w:gridSpan w:val="2"/>
            <w:tcBorders>
              <w:top w:val="single" w:sz="4" w:space="0" w:color="auto"/>
              <w:left w:val="single" w:sz="4" w:space="0" w:color="auto"/>
              <w:bottom w:val="single" w:sz="4" w:space="0" w:color="auto"/>
              <w:right w:val="single" w:sz="4" w:space="0" w:color="auto"/>
            </w:tcBorders>
          </w:tcPr>
          <w:p w14:paraId="1A6193EF" w14:textId="77777777" w:rsidR="00E425F4" w:rsidRPr="00E425F4" w:rsidRDefault="00E425F4" w:rsidP="00E425F4">
            <w:pPr>
              <w:jc w:val="left"/>
              <w:rPr>
                <w:rFonts w:eastAsiaTheme="minorEastAsia"/>
                <w:b/>
                <w:sz w:val="17"/>
                <w:szCs w:val="17"/>
              </w:rPr>
            </w:pPr>
            <w:r w:rsidRPr="00E425F4">
              <w:rPr>
                <w:rFonts w:eastAsiaTheme="minorEastAsia"/>
                <w:sz w:val="17"/>
                <w:szCs w:val="17"/>
              </w:rPr>
              <w:t xml:space="preserve">Topaze </w:t>
            </w:r>
            <w:r w:rsidRPr="00E425F4">
              <w:rPr>
                <w:rFonts w:eastAsiaTheme="minorEastAsia"/>
                <w:b/>
                <w:sz w:val="17"/>
                <w:szCs w:val="17"/>
              </w:rPr>
              <w:t>**4</w:t>
            </w:r>
          </w:p>
        </w:tc>
        <w:tc>
          <w:tcPr>
            <w:tcW w:w="1417" w:type="dxa"/>
            <w:gridSpan w:val="2"/>
            <w:tcBorders>
              <w:top w:val="single" w:sz="4" w:space="0" w:color="auto"/>
              <w:left w:val="single" w:sz="4" w:space="0" w:color="auto"/>
              <w:bottom w:val="single" w:sz="4" w:space="0" w:color="auto"/>
              <w:right w:val="single" w:sz="4" w:space="0" w:color="auto"/>
            </w:tcBorders>
          </w:tcPr>
          <w:p w14:paraId="2C74E8C1" w14:textId="77777777" w:rsidR="00E425F4" w:rsidRPr="00E425F4" w:rsidRDefault="00E425F4" w:rsidP="00E425F4">
            <w:pPr>
              <w:jc w:val="left"/>
              <w:rPr>
                <w:rFonts w:eastAsiaTheme="minorEastAsia"/>
                <w:sz w:val="17"/>
                <w:szCs w:val="17"/>
              </w:rPr>
            </w:pPr>
            <w:r w:rsidRPr="00E425F4">
              <w:rPr>
                <w:rFonts w:eastAsiaTheme="minorEastAsia"/>
                <w:sz w:val="17"/>
                <w:szCs w:val="17"/>
              </w:rPr>
              <w:t>0,5 l/ha</w:t>
            </w:r>
          </w:p>
        </w:tc>
        <w:tc>
          <w:tcPr>
            <w:tcW w:w="1134" w:type="dxa"/>
            <w:gridSpan w:val="2"/>
            <w:tcBorders>
              <w:top w:val="single" w:sz="4" w:space="0" w:color="auto"/>
              <w:left w:val="single" w:sz="4" w:space="0" w:color="auto"/>
              <w:bottom w:val="single" w:sz="4" w:space="0" w:color="auto"/>
              <w:right w:val="single" w:sz="4" w:space="0" w:color="auto"/>
            </w:tcBorders>
          </w:tcPr>
          <w:p w14:paraId="1C11FF0B" w14:textId="77777777" w:rsidR="00E425F4" w:rsidRPr="00E425F4" w:rsidRDefault="00E425F4" w:rsidP="00E425F4">
            <w:pPr>
              <w:jc w:val="left"/>
              <w:rPr>
                <w:rFonts w:eastAsiaTheme="minorEastAsia"/>
                <w:sz w:val="17"/>
                <w:szCs w:val="17"/>
              </w:rPr>
            </w:pPr>
            <w:r w:rsidRPr="00E425F4">
              <w:rPr>
                <w:rFonts w:eastAsiaTheme="minorEastAsia"/>
                <w:sz w:val="17"/>
                <w:szCs w:val="17"/>
              </w:rPr>
              <w:t>3</w:t>
            </w:r>
          </w:p>
        </w:tc>
        <w:tc>
          <w:tcPr>
            <w:tcW w:w="1578" w:type="dxa"/>
            <w:gridSpan w:val="2"/>
            <w:vMerge/>
            <w:tcBorders>
              <w:left w:val="single" w:sz="4" w:space="0" w:color="auto"/>
              <w:bottom w:val="single" w:sz="4" w:space="0" w:color="auto"/>
              <w:right w:val="single" w:sz="4" w:space="0" w:color="auto"/>
            </w:tcBorders>
          </w:tcPr>
          <w:p w14:paraId="7972150C" w14:textId="77777777" w:rsidR="00E425F4" w:rsidRPr="00E425F4" w:rsidRDefault="00E425F4" w:rsidP="00E425F4">
            <w:pPr>
              <w:jc w:val="left"/>
              <w:rPr>
                <w:rFonts w:eastAsiaTheme="minorEastAsia"/>
                <w:sz w:val="18"/>
                <w:szCs w:val="18"/>
              </w:rPr>
            </w:pPr>
          </w:p>
        </w:tc>
      </w:tr>
      <w:tr w:rsidR="00E425F4" w:rsidRPr="00E425F4" w14:paraId="7BCBE175" w14:textId="77777777" w:rsidTr="00E425F4">
        <w:trPr>
          <w:gridAfter w:val="1"/>
          <w:wAfter w:w="10" w:type="dxa"/>
          <w:trHeight w:val="129"/>
        </w:trPr>
        <w:tc>
          <w:tcPr>
            <w:tcW w:w="1559" w:type="dxa"/>
            <w:gridSpan w:val="2"/>
            <w:vMerge/>
            <w:tcBorders>
              <w:left w:val="single" w:sz="4" w:space="0" w:color="auto"/>
              <w:right w:val="single" w:sz="4" w:space="0" w:color="auto"/>
            </w:tcBorders>
          </w:tcPr>
          <w:p w14:paraId="5D37C92A" w14:textId="77777777" w:rsidR="00E425F4" w:rsidRPr="00E425F4" w:rsidRDefault="00E425F4" w:rsidP="00E425F4">
            <w:pPr>
              <w:jc w:val="left"/>
              <w:rPr>
                <w:rFonts w:eastAsiaTheme="minorEastAsia"/>
                <w:b/>
                <w:bCs/>
                <w:sz w:val="18"/>
                <w:szCs w:val="18"/>
              </w:rPr>
            </w:pPr>
          </w:p>
        </w:tc>
        <w:tc>
          <w:tcPr>
            <w:tcW w:w="2410" w:type="dxa"/>
            <w:gridSpan w:val="2"/>
            <w:vMerge/>
            <w:tcBorders>
              <w:left w:val="single" w:sz="4" w:space="0" w:color="auto"/>
              <w:right w:val="single" w:sz="4" w:space="0" w:color="auto"/>
            </w:tcBorders>
          </w:tcPr>
          <w:p w14:paraId="402D3436" w14:textId="77777777" w:rsidR="00E425F4" w:rsidRPr="00E425F4" w:rsidRDefault="00E425F4" w:rsidP="00E425F4">
            <w:pPr>
              <w:jc w:val="left"/>
              <w:rPr>
                <w:rFonts w:eastAsiaTheme="minorEastAsia"/>
                <w:sz w:val="18"/>
                <w:szCs w:val="18"/>
              </w:rPr>
            </w:pPr>
          </w:p>
        </w:tc>
        <w:tc>
          <w:tcPr>
            <w:tcW w:w="2055" w:type="dxa"/>
            <w:gridSpan w:val="3"/>
            <w:vMerge/>
            <w:tcBorders>
              <w:left w:val="single" w:sz="4" w:space="0" w:color="auto"/>
              <w:right w:val="single" w:sz="4" w:space="0" w:color="auto"/>
            </w:tcBorders>
          </w:tcPr>
          <w:p w14:paraId="2138E14C" w14:textId="77777777" w:rsidR="00E425F4" w:rsidRPr="00E425F4" w:rsidRDefault="00E425F4" w:rsidP="00E425F4">
            <w:pPr>
              <w:tabs>
                <w:tab w:val="left" w:pos="170"/>
              </w:tabs>
              <w:jc w:val="left"/>
              <w:rPr>
                <w:rFonts w:eastAsiaTheme="minorEastAsia"/>
                <w:sz w:val="18"/>
                <w:szCs w:val="18"/>
              </w:rPr>
            </w:pPr>
          </w:p>
        </w:tc>
        <w:tc>
          <w:tcPr>
            <w:tcW w:w="8028" w:type="dxa"/>
            <w:gridSpan w:val="9"/>
            <w:tcBorders>
              <w:left w:val="single" w:sz="4" w:space="0" w:color="auto"/>
              <w:right w:val="single" w:sz="4" w:space="0" w:color="auto"/>
            </w:tcBorders>
          </w:tcPr>
          <w:p w14:paraId="1E27E6BF" w14:textId="77777777" w:rsidR="00E425F4" w:rsidRPr="00E425F4" w:rsidRDefault="00E425F4" w:rsidP="00E425F4">
            <w:pPr>
              <w:jc w:val="left"/>
              <w:rPr>
                <w:rFonts w:eastAsiaTheme="minorEastAsia"/>
                <w:b/>
                <w:sz w:val="18"/>
                <w:szCs w:val="18"/>
              </w:rPr>
            </w:pPr>
            <w:r w:rsidRPr="00E425F4">
              <w:rPr>
                <w:rFonts w:eastAsiaTheme="minorEastAsia"/>
                <w:b/>
                <w:sz w:val="18"/>
                <w:szCs w:val="18"/>
              </w:rPr>
              <w:t>PRIDELAVA NA PROSTEM</w:t>
            </w:r>
          </w:p>
        </w:tc>
      </w:tr>
      <w:tr w:rsidR="00E425F4" w:rsidRPr="00E425F4" w14:paraId="55B18020" w14:textId="77777777" w:rsidTr="00E425F4">
        <w:trPr>
          <w:gridAfter w:val="1"/>
          <w:wAfter w:w="10" w:type="dxa"/>
          <w:trHeight w:val="192"/>
        </w:trPr>
        <w:tc>
          <w:tcPr>
            <w:tcW w:w="1559" w:type="dxa"/>
            <w:gridSpan w:val="2"/>
            <w:vMerge/>
            <w:tcBorders>
              <w:left w:val="single" w:sz="4" w:space="0" w:color="auto"/>
              <w:right w:val="single" w:sz="4" w:space="0" w:color="auto"/>
            </w:tcBorders>
          </w:tcPr>
          <w:p w14:paraId="57954EEC" w14:textId="77777777" w:rsidR="00E425F4" w:rsidRPr="00E425F4" w:rsidRDefault="00E425F4" w:rsidP="00E425F4">
            <w:pPr>
              <w:jc w:val="left"/>
              <w:rPr>
                <w:rFonts w:eastAsiaTheme="minorEastAsia"/>
                <w:b/>
                <w:bCs/>
                <w:sz w:val="18"/>
                <w:szCs w:val="18"/>
              </w:rPr>
            </w:pPr>
          </w:p>
        </w:tc>
        <w:tc>
          <w:tcPr>
            <w:tcW w:w="2410" w:type="dxa"/>
            <w:gridSpan w:val="2"/>
            <w:vMerge/>
            <w:tcBorders>
              <w:left w:val="single" w:sz="4" w:space="0" w:color="auto"/>
              <w:right w:val="single" w:sz="4" w:space="0" w:color="auto"/>
            </w:tcBorders>
          </w:tcPr>
          <w:p w14:paraId="160192AC" w14:textId="77777777" w:rsidR="00E425F4" w:rsidRPr="00E425F4" w:rsidRDefault="00E425F4" w:rsidP="00E425F4">
            <w:pPr>
              <w:jc w:val="left"/>
              <w:rPr>
                <w:rFonts w:eastAsiaTheme="minorEastAsia"/>
                <w:sz w:val="18"/>
                <w:szCs w:val="18"/>
              </w:rPr>
            </w:pPr>
          </w:p>
        </w:tc>
        <w:tc>
          <w:tcPr>
            <w:tcW w:w="2055" w:type="dxa"/>
            <w:gridSpan w:val="3"/>
            <w:vMerge/>
            <w:tcBorders>
              <w:left w:val="single" w:sz="4" w:space="0" w:color="auto"/>
              <w:right w:val="single" w:sz="4" w:space="0" w:color="auto"/>
            </w:tcBorders>
          </w:tcPr>
          <w:p w14:paraId="55648947" w14:textId="77777777" w:rsidR="00E425F4" w:rsidRPr="00E425F4" w:rsidRDefault="00E425F4" w:rsidP="00E425F4">
            <w:pPr>
              <w:tabs>
                <w:tab w:val="left" w:pos="170"/>
              </w:tabs>
              <w:jc w:val="left"/>
              <w:rPr>
                <w:rFonts w:eastAsiaTheme="minorEastAsia"/>
                <w:sz w:val="18"/>
                <w:szCs w:val="18"/>
              </w:rPr>
            </w:pPr>
          </w:p>
        </w:tc>
        <w:tc>
          <w:tcPr>
            <w:tcW w:w="2056" w:type="dxa"/>
            <w:tcBorders>
              <w:left w:val="single" w:sz="4" w:space="0" w:color="auto"/>
              <w:right w:val="single" w:sz="4" w:space="0" w:color="auto"/>
            </w:tcBorders>
          </w:tcPr>
          <w:p w14:paraId="0CF35CDC" w14:textId="77777777" w:rsidR="00E425F4" w:rsidRPr="00E425F4" w:rsidRDefault="00E425F4" w:rsidP="00E425F4">
            <w:pPr>
              <w:numPr>
                <w:ilvl w:val="0"/>
                <w:numId w:val="16"/>
              </w:numPr>
              <w:jc w:val="left"/>
              <w:rPr>
                <w:rFonts w:eastAsiaTheme="minorEastAsia"/>
                <w:i/>
                <w:sz w:val="17"/>
                <w:szCs w:val="17"/>
              </w:rPr>
            </w:pPr>
            <w:r w:rsidRPr="00E425F4">
              <w:rPr>
                <w:rFonts w:eastAsiaTheme="minorEastAsia"/>
                <w:i/>
                <w:sz w:val="17"/>
                <w:szCs w:val="17"/>
              </w:rPr>
              <w:t xml:space="preserve">Ampelomyces quisqualis </w:t>
            </w:r>
            <w:r w:rsidRPr="00E425F4">
              <w:rPr>
                <w:rFonts w:eastAsiaTheme="minorEastAsia"/>
                <w:sz w:val="17"/>
                <w:szCs w:val="17"/>
              </w:rPr>
              <w:t>sev AQ10</w:t>
            </w:r>
          </w:p>
        </w:tc>
        <w:tc>
          <w:tcPr>
            <w:tcW w:w="1843" w:type="dxa"/>
            <w:gridSpan w:val="2"/>
            <w:tcBorders>
              <w:top w:val="single" w:sz="4" w:space="0" w:color="auto"/>
              <w:left w:val="single" w:sz="4" w:space="0" w:color="auto"/>
              <w:bottom w:val="single" w:sz="4" w:space="0" w:color="auto"/>
              <w:right w:val="single" w:sz="4" w:space="0" w:color="auto"/>
            </w:tcBorders>
          </w:tcPr>
          <w:p w14:paraId="6F3E2542" w14:textId="77777777" w:rsidR="00E425F4" w:rsidRPr="00E425F4" w:rsidRDefault="00E425F4" w:rsidP="00E425F4">
            <w:pPr>
              <w:jc w:val="left"/>
              <w:rPr>
                <w:rFonts w:eastAsiaTheme="minorEastAsia"/>
                <w:sz w:val="17"/>
                <w:szCs w:val="17"/>
              </w:rPr>
            </w:pPr>
            <w:r w:rsidRPr="00E425F4">
              <w:rPr>
                <w:rFonts w:eastAsiaTheme="minorEastAsia"/>
                <w:sz w:val="17"/>
                <w:szCs w:val="17"/>
              </w:rPr>
              <w:t>AQ-10</w:t>
            </w:r>
          </w:p>
        </w:tc>
        <w:tc>
          <w:tcPr>
            <w:tcW w:w="1417" w:type="dxa"/>
            <w:gridSpan w:val="2"/>
            <w:tcBorders>
              <w:top w:val="single" w:sz="4" w:space="0" w:color="auto"/>
              <w:left w:val="single" w:sz="4" w:space="0" w:color="auto"/>
              <w:bottom w:val="single" w:sz="4" w:space="0" w:color="auto"/>
              <w:right w:val="single" w:sz="4" w:space="0" w:color="auto"/>
            </w:tcBorders>
          </w:tcPr>
          <w:p w14:paraId="3E283DCD" w14:textId="77777777" w:rsidR="00E425F4" w:rsidRPr="00E425F4" w:rsidRDefault="00E425F4" w:rsidP="00E425F4">
            <w:pPr>
              <w:jc w:val="left"/>
              <w:rPr>
                <w:rFonts w:eastAsiaTheme="minorEastAsia"/>
                <w:sz w:val="17"/>
                <w:szCs w:val="17"/>
              </w:rPr>
            </w:pPr>
            <w:r w:rsidRPr="00E425F4">
              <w:rPr>
                <w:rFonts w:eastAsiaTheme="minorEastAsia"/>
                <w:sz w:val="17"/>
                <w:szCs w:val="17"/>
              </w:rPr>
              <w:t>35 g/ha</w:t>
            </w:r>
          </w:p>
        </w:tc>
        <w:tc>
          <w:tcPr>
            <w:tcW w:w="1134" w:type="dxa"/>
            <w:gridSpan w:val="2"/>
            <w:tcBorders>
              <w:top w:val="single" w:sz="4" w:space="0" w:color="auto"/>
              <w:left w:val="single" w:sz="4" w:space="0" w:color="auto"/>
              <w:bottom w:val="single" w:sz="4" w:space="0" w:color="auto"/>
              <w:right w:val="single" w:sz="4" w:space="0" w:color="auto"/>
            </w:tcBorders>
          </w:tcPr>
          <w:p w14:paraId="28D7BFCF" w14:textId="77777777" w:rsidR="00E425F4" w:rsidRPr="00E425F4" w:rsidRDefault="00E425F4" w:rsidP="00E425F4">
            <w:pPr>
              <w:jc w:val="left"/>
              <w:rPr>
                <w:rFonts w:eastAsiaTheme="minorEastAsia"/>
                <w:sz w:val="17"/>
                <w:szCs w:val="17"/>
              </w:rPr>
            </w:pPr>
            <w:r w:rsidRPr="00E425F4">
              <w:rPr>
                <w:rFonts w:eastAsiaTheme="minorEastAsia"/>
                <w:sz w:val="17"/>
                <w:szCs w:val="17"/>
              </w:rPr>
              <w:t>1</w:t>
            </w:r>
          </w:p>
        </w:tc>
        <w:tc>
          <w:tcPr>
            <w:tcW w:w="1578" w:type="dxa"/>
            <w:gridSpan w:val="2"/>
            <w:vMerge w:val="restart"/>
            <w:tcBorders>
              <w:left w:val="single" w:sz="4" w:space="0" w:color="auto"/>
              <w:right w:val="single" w:sz="4" w:space="0" w:color="auto"/>
            </w:tcBorders>
          </w:tcPr>
          <w:p w14:paraId="77E635F9" w14:textId="77777777" w:rsidR="00E425F4" w:rsidRPr="00E425F4" w:rsidRDefault="00E425F4" w:rsidP="00E425F4">
            <w:pPr>
              <w:numPr>
                <w:ilvl w:val="3"/>
                <w:numId w:val="15"/>
              </w:numPr>
              <w:jc w:val="left"/>
              <w:rPr>
                <w:rFonts w:eastAsiaTheme="minorEastAsia"/>
                <w:b/>
                <w:sz w:val="18"/>
                <w:szCs w:val="18"/>
              </w:rPr>
            </w:pPr>
          </w:p>
        </w:tc>
      </w:tr>
      <w:tr w:rsidR="00E425F4" w:rsidRPr="00E425F4" w14:paraId="18492EF5" w14:textId="77777777" w:rsidTr="00E425F4">
        <w:trPr>
          <w:gridAfter w:val="1"/>
          <w:wAfter w:w="10" w:type="dxa"/>
          <w:trHeight w:val="192"/>
        </w:trPr>
        <w:tc>
          <w:tcPr>
            <w:tcW w:w="1559" w:type="dxa"/>
            <w:gridSpan w:val="2"/>
            <w:vMerge/>
            <w:tcBorders>
              <w:left w:val="single" w:sz="4" w:space="0" w:color="auto"/>
              <w:right w:val="single" w:sz="4" w:space="0" w:color="auto"/>
            </w:tcBorders>
          </w:tcPr>
          <w:p w14:paraId="158D3068" w14:textId="77777777" w:rsidR="00E425F4" w:rsidRPr="00E425F4" w:rsidRDefault="00E425F4" w:rsidP="00E425F4">
            <w:pPr>
              <w:jc w:val="left"/>
              <w:rPr>
                <w:rFonts w:eastAsiaTheme="minorEastAsia"/>
                <w:b/>
                <w:bCs/>
                <w:sz w:val="18"/>
                <w:szCs w:val="18"/>
              </w:rPr>
            </w:pPr>
          </w:p>
        </w:tc>
        <w:tc>
          <w:tcPr>
            <w:tcW w:w="2410" w:type="dxa"/>
            <w:gridSpan w:val="2"/>
            <w:vMerge/>
            <w:tcBorders>
              <w:left w:val="single" w:sz="4" w:space="0" w:color="auto"/>
              <w:right w:val="single" w:sz="4" w:space="0" w:color="auto"/>
            </w:tcBorders>
          </w:tcPr>
          <w:p w14:paraId="6486C505" w14:textId="77777777" w:rsidR="00E425F4" w:rsidRPr="00E425F4" w:rsidRDefault="00E425F4" w:rsidP="00E425F4">
            <w:pPr>
              <w:jc w:val="left"/>
              <w:rPr>
                <w:rFonts w:eastAsiaTheme="minorEastAsia"/>
                <w:sz w:val="18"/>
                <w:szCs w:val="18"/>
              </w:rPr>
            </w:pPr>
          </w:p>
        </w:tc>
        <w:tc>
          <w:tcPr>
            <w:tcW w:w="2055" w:type="dxa"/>
            <w:gridSpan w:val="3"/>
            <w:vMerge/>
            <w:tcBorders>
              <w:left w:val="single" w:sz="4" w:space="0" w:color="auto"/>
              <w:right w:val="single" w:sz="4" w:space="0" w:color="auto"/>
            </w:tcBorders>
          </w:tcPr>
          <w:p w14:paraId="21413659" w14:textId="77777777" w:rsidR="00E425F4" w:rsidRPr="00E425F4" w:rsidRDefault="00E425F4" w:rsidP="00E425F4">
            <w:pPr>
              <w:tabs>
                <w:tab w:val="left" w:pos="170"/>
              </w:tabs>
              <w:jc w:val="left"/>
              <w:rPr>
                <w:rFonts w:eastAsiaTheme="minorEastAsia"/>
                <w:sz w:val="18"/>
                <w:szCs w:val="18"/>
              </w:rPr>
            </w:pPr>
          </w:p>
        </w:tc>
        <w:tc>
          <w:tcPr>
            <w:tcW w:w="2056" w:type="dxa"/>
            <w:tcBorders>
              <w:left w:val="single" w:sz="4" w:space="0" w:color="auto"/>
              <w:right w:val="single" w:sz="4" w:space="0" w:color="auto"/>
            </w:tcBorders>
          </w:tcPr>
          <w:p w14:paraId="5DCEAC87" w14:textId="77777777" w:rsidR="00E425F4" w:rsidRPr="00E425F4" w:rsidRDefault="00E425F4" w:rsidP="00E425F4">
            <w:pPr>
              <w:numPr>
                <w:ilvl w:val="0"/>
                <w:numId w:val="16"/>
              </w:numPr>
              <w:jc w:val="left"/>
              <w:rPr>
                <w:rFonts w:eastAsiaTheme="minorEastAsia"/>
                <w:sz w:val="17"/>
                <w:szCs w:val="17"/>
              </w:rPr>
            </w:pPr>
            <w:r w:rsidRPr="00E425F4">
              <w:rPr>
                <w:rFonts w:eastAsiaTheme="minorEastAsia"/>
                <w:i/>
                <w:sz w:val="17"/>
                <w:szCs w:val="17"/>
              </w:rPr>
              <w:t xml:space="preserve">Bacillus amyloliquefaciens sev </w:t>
            </w:r>
            <w:r w:rsidRPr="00E425F4">
              <w:rPr>
                <w:rFonts w:eastAsiaTheme="minorEastAsia"/>
                <w:sz w:val="17"/>
                <w:szCs w:val="17"/>
              </w:rPr>
              <w:t>FZB24</w:t>
            </w:r>
          </w:p>
        </w:tc>
        <w:tc>
          <w:tcPr>
            <w:tcW w:w="1843" w:type="dxa"/>
            <w:gridSpan w:val="2"/>
            <w:tcBorders>
              <w:top w:val="single" w:sz="4" w:space="0" w:color="auto"/>
              <w:left w:val="single" w:sz="4" w:space="0" w:color="auto"/>
              <w:bottom w:val="single" w:sz="4" w:space="0" w:color="auto"/>
              <w:right w:val="single" w:sz="4" w:space="0" w:color="auto"/>
            </w:tcBorders>
          </w:tcPr>
          <w:p w14:paraId="5CBD99B9" w14:textId="77777777" w:rsidR="00E425F4" w:rsidRPr="00E425F4" w:rsidRDefault="00E425F4" w:rsidP="00E425F4">
            <w:pPr>
              <w:jc w:val="left"/>
              <w:rPr>
                <w:rFonts w:eastAsiaTheme="minorEastAsia"/>
                <w:sz w:val="17"/>
                <w:szCs w:val="17"/>
              </w:rPr>
            </w:pPr>
            <w:r w:rsidRPr="00E425F4">
              <w:rPr>
                <w:rFonts w:eastAsiaTheme="minorEastAsia"/>
                <w:sz w:val="17"/>
                <w:szCs w:val="17"/>
              </w:rPr>
              <w:t xml:space="preserve">Taegro </w:t>
            </w:r>
          </w:p>
          <w:p w14:paraId="70BF3083" w14:textId="77777777" w:rsidR="00E425F4" w:rsidRPr="00E425F4" w:rsidRDefault="00E425F4" w:rsidP="00E425F4">
            <w:pPr>
              <w:jc w:val="left"/>
              <w:rPr>
                <w:rFonts w:eastAsiaTheme="minorEastAsia"/>
                <w:sz w:val="17"/>
                <w:szCs w:val="17"/>
              </w:rPr>
            </w:pPr>
            <w:r w:rsidRPr="00E425F4">
              <w:rPr>
                <w:rFonts w:eastAsiaTheme="minorEastAsia"/>
                <w:sz w:val="17"/>
                <w:szCs w:val="17"/>
              </w:rPr>
              <w:t>(zmanjševanje okužb, MANJŠA UPORABA)</w:t>
            </w:r>
          </w:p>
        </w:tc>
        <w:tc>
          <w:tcPr>
            <w:tcW w:w="1417" w:type="dxa"/>
            <w:gridSpan w:val="2"/>
            <w:tcBorders>
              <w:top w:val="single" w:sz="4" w:space="0" w:color="auto"/>
              <w:left w:val="single" w:sz="4" w:space="0" w:color="auto"/>
              <w:bottom w:val="single" w:sz="4" w:space="0" w:color="auto"/>
              <w:right w:val="single" w:sz="4" w:space="0" w:color="auto"/>
            </w:tcBorders>
          </w:tcPr>
          <w:p w14:paraId="71B4F76A" w14:textId="77777777" w:rsidR="00E425F4" w:rsidRPr="00E425F4" w:rsidRDefault="00E425F4" w:rsidP="00E425F4">
            <w:pPr>
              <w:jc w:val="left"/>
              <w:rPr>
                <w:rFonts w:eastAsiaTheme="minorEastAsia"/>
                <w:sz w:val="17"/>
                <w:szCs w:val="17"/>
              </w:rPr>
            </w:pPr>
            <w:r w:rsidRPr="00E425F4">
              <w:rPr>
                <w:rFonts w:eastAsiaTheme="minorEastAsia"/>
                <w:sz w:val="17"/>
                <w:szCs w:val="17"/>
              </w:rPr>
              <w:t>0,185-0,37 kg/ha</w:t>
            </w:r>
          </w:p>
        </w:tc>
        <w:tc>
          <w:tcPr>
            <w:tcW w:w="1134" w:type="dxa"/>
            <w:gridSpan w:val="2"/>
            <w:tcBorders>
              <w:top w:val="single" w:sz="4" w:space="0" w:color="auto"/>
              <w:left w:val="single" w:sz="4" w:space="0" w:color="auto"/>
              <w:bottom w:val="single" w:sz="4" w:space="0" w:color="auto"/>
              <w:right w:val="single" w:sz="4" w:space="0" w:color="auto"/>
            </w:tcBorders>
          </w:tcPr>
          <w:p w14:paraId="46849804" w14:textId="77777777" w:rsidR="00E425F4" w:rsidRPr="00E425F4" w:rsidRDefault="00E425F4" w:rsidP="00E425F4">
            <w:pPr>
              <w:jc w:val="left"/>
              <w:rPr>
                <w:rFonts w:eastAsiaTheme="minorEastAsia"/>
                <w:sz w:val="17"/>
                <w:szCs w:val="17"/>
              </w:rPr>
            </w:pPr>
            <w:r w:rsidRPr="00E425F4">
              <w:rPr>
                <w:rFonts w:eastAsiaTheme="minorEastAsia"/>
                <w:sz w:val="17"/>
                <w:szCs w:val="17"/>
              </w:rPr>
              <w:t>1</w:t>
            </w:r>
          </w:p>
        </w:tc>
        <w:tc>
          <w:tcPr>
            <w:tcW w:w="1578" w:type="dxa"/>
            <w:gridSpan w:val="2"/>
            <w:vMerge/>
            <w:tcBorders>
              <w:left w:val="single" w:sz="4" w:space="0" w:color="auto"/>
              <w:right w:val="single" w:sz="4" w:space="0" w:color="auto"/>
            </w:tcBorders>
          </w:tcPr>
          <w:p w14:paraId="67C8AAB1" w14:textId="77777777" w:rsidR="00E425F4" w:rsidRPr="00E425F4" w:rsidRDefault="00E425F4" w:rsidP="00E425F4">
            <w:pPr>
              <w:numPr>
                <w:ilvl w:val="3"/>
                <w:numId w:val="15"/>
              </w:numPr>
              <w:jc w:val="left"/>
              <w:rPr>
                <w:rFonts w:eastAsiaTheme="minorEastAsia"/>
                <w:b/>
                <w:sz w:val="18"/>
                <w:szCs w:val="18"/>
              </w:rPr>
            </w:pPr>
          </w:p>
        </w:tc>
      </w:tr>
      <w:tr w:rsidR="00E425F4" w:rsidRPr="00E425F4" w14:paraId="70A79FFC" w14:textId="77777777" w:rsidTr="00E425F4">
        <w:trPr>
          <w:gridAfter w:val="1"/>
          <w:wAfter w:w="10" w:type="dxa"/>
          <w:trHeight w:val="192"/>
        </w:trPr>
        <w:tc>
          <w:tcPr>
            <w:tcW w:w="1559" w:type="dxa"/>
            <w:gridSpan w:val="2"/>
            <w:vMerge/>
            <w:tcBorders>
              <w:left w:val="single" w:sz="4" w:space="0" w:color="auto"/>
              <w:right w:val="single" w:sz="4" w:space="0" w:color="auto"/>
            </w:tcBorders>
          </w:tcPr>
          <w:p w14:paraId="4A9B1AA3" w14:textId="77777777" w:rsidR="00E425F4" w:rsidRPr="00E425F4" w:rsidRDefault="00E425F4" w:rsidP="00E425F4">
            <w:pPr>
              <w:jc w:val="left"/>
              <w:rPr>
                <w:rFonts w:eastAsiaTheme="minorEastAsia"/>
                <w:b/>
                <w:bCs/>
                <w:sz w:val="18"/>
                <w:szCs w:val="18"/>
              </w:rPr>
            </w:pPr>
          </w:p>
        </w:tc>
        <w:tc>
          <w:tcPr>
            <w:tcW w:w="2410" w:type="dxa"/>
            <w:gridSpan w:val="2"/>
            <w:vMerge/>
            <w:tcBorders>
              <w:left w:val="single" w:sz="4" w:space="0" w:color="auto"/>
              <w:right w:val="single" w:sz="4" w:space="0" w:color="auto"/>
            </w:tcBorders>
          </w:tcPr>
          <w:p w14:paraId="3B59AA72" w14:textId="77777777" w:rsidR="00E425F4" w:rsidRPr="00E425F4" w:rsidRDefault="00E425F4" w:rsidP="00E425F4">
            <w:pPr>
              <w:jc w:val="left"/>
              <w:rPr>
                <w:rFonts w:eastAsiaTheme="minorEastAsia"/>
                <w:sz w:val="18"/>
                <w:szCs w:val="18"/>
              </w:rPr>
            </w:pPr>
          </w:p>
        </w:tc>
        <w:tc>
          <w:tcPr>
            <w:tcW w:w="2055" w:type="dxa"/>
            <w:gridSpan w:val="3"/>
            <w:vMerge/>
            <w:tcBorders>
              <w:left w:val="single" w:sz="4" w:space="0" w:color="auto"/>
              <w:right w:val="single" w:sz="4" w:space="0" w:color="auto"/>
            </w:tcBorders>
          </w:tcPr>
          <w:p w14:paraId="79EC98F9" w14:textId="77777777" w:rsidR="00E425F4" w:rsidRPr="00E425F4" w:rsidRDefault="00E425F4" w:rsidP="00E425F4">
            <w:pPr>
              <w:tabs>
                <w:tab w:val="left" w:pos="170"/>
              </w:tabs>
              <w:jc w:val="left"/>
              <w:rPr>
                <w:rFonts w:eastAsiaTheme="minorEastAsia"/>
                <w:sz w:val="18"/>
                <w:szCs w:val="18"/>
              </w:rPr>
            </w:pPr>
          </w:p>
        </w:tc>
        <w:tc>
          <w:tcPr>
            <w:tcW w:w="2056" w:type="dxa"/>
            <w:tcBorders>
              <w:left w:val="single" w:sz="4" w:space="0" w:color="auto"/>
              <w:right w:val="single" w:sz="4" w:space="0" w:color="auto"/>
            </w:tcBorders>
          </w:tcPr>
          <w:p w14:paraId="04B58631" w14:textId="77777777" w:rsidR="00E425F4" w:rsidRPr="00E425F4" w:rsidRDefault="00E425F4" w:rsidP="00E425F4">
            <w:pPr>
              <w:numPr>
                <w:ilvl w:val="0"/>
                <w:numId w:val="16"/>
              </w:numPr>
              <w:jc w:val="left"/>
              <w:rPr>
                <w:rFonts w:eastAsiaTheme="minorEastAsia"/>
                <w:sz w:val="17"/>
                <w:szCs w:val="17"/>
              </w:rPr>
            </w:pPr>
            <w:r w:rsidRPr="00E425F4">
              <w:rPr>
                <w:rFonts w:eastAsiaTheme="minorEastAsia"/>
                <w:i/>
                <w:sz w:val="18"/>
                <w:szCs w:val="18"/>
              </w:rPr>
              <w:t>Pythium oligandrum</w:t>
            </w:r>
            <w:r w:rsidRPr="00E425F4">
              <w:rPr>
                <w:rFonts w:eastAsiaTheme="minorEastAsia"/>
                <w:sz w:val="18"/>
                <w:szCs w:val="18"/>
              </w:rPr>
              <w:t xml:space="preserve"> M1</w:t>
            </w:r>
          </w:p>
        </w:tc>
        <w:tc>
          <w:tcPr>
            <w:tcW w:w="1843" w:type="dxa"/>
            <w:gridSpan w:val="2"/>
            <w:tcBorders>
              <w:top w:val="single" w:sz="4" w:space="0" w:color="auto"/>
              <w:left w:val="single" w:sz="4" w:space="0" w:color="auto"/>
              <w:bottom w:val="single" w:sz="4" w:space="0" w:color="auto"/>
              <w:right w:val="single" w:sz="4" w:space="0" w:color="auto"/>
            </w:tcBorders>
          </w:tcPr>
          <w:p w14:paraId="42E9B17C" w14:textId="77777777" w:rsidR="00E425F4" w:rsidRPr="00E425F4" w:rsidRDefault="00E425F4" w:rsidP="00E425F4">
            <w:pPr>
              <w:jc w:val="left"/>
              <w:rPr>
                <w:rFonts w:eastAsiaTheme="minorEastAsia"/>
                <w:sz w:val="18"/>
                <w:szCs w:val="18"/>
              </w:rPr>
            </w:pPr>
            <w:r w:rsidRPr="00E425F4">
              <w:rPr>
                <w:rFonts w:eastAsiaTheme="minorEastAsia"/>
                <w:sz w:val="18"/>
                <w:szCs w:val="18"/>
              </w:rPr>
              <w:t>Polyversum</w:t>
            </w:r>
            <w:r w:rsidRPr="00E425F4">
              <w:rPr>
                <w:rFonts w:eastAsiaTheme="minorEastAsia"/>
                <w:b/>
                <w:sz w:val="18"/>
                <w:szCs w:val="18"/>
              </w:rPr>
              <w:t xml:space="preserve">*1  </w:t>
            </w:r>
            <w:r w:rsidRPr="00E425F4">
              <w:rPr>
                <w:rFonts w:eastAsiaTheme="minorEastAsia"/>
                <w:sz w:val="18"/>
                <w:szCs w:val="18"/>
              </w:rPr>
              <w:t>ALI</w:t>
            </w:r>
          </w:p>
          <w:p w14:paraId="1A4AB7EB" w14:textId="77777777" w:rsidR="00E425F4" w:rsidRPr="00E425F4" w:rsidRDefault="00E425F4" w:rsidP="00E425F4">
            <w:pPr>
              <w:jc w:val="left"/>
              <w:rPr>
                <w:rFonts w:eastAsiaTheme="minorEastAsia"/>
                <w:b/>
                <w:sz w:val="18"/>
                <w:szCs w:val="18"/>
              </w:rPr>
            </w:pPr>
            <w:r w:rsidRPr="00E425F4">
              <w:rPr>
                <w:rFonts w:eastAsiaTheme="minorEastAsia"/>
                <w:sz w:val="18"/>
                <w:szCs w:val="18"/>
              </w:rPr>
              <w:t>Univerzalni fungicid</w:t>
            </w:r>
            <w:r w:rsidRPr="00E425F4">
              <w:rPr>
                <w:rFonts w:eastAsiaTheme="minorEastAsia"/>
                <w:b/>
                <w:sz w:val="18"/>
                <w:szCs w:val="18"/>
              </w:rPr>
              <w:t>*1</w:t>
            </w:r>
          </w:p>
          <w:p w14:paraId="3F7E6BFE" w14:textId="77777777" w:rsidR="00E425F4" w:rsidRPr="00E425F4" w:rsidRDefault="00E425F4" w:rsidP="00E425F4">
            <w:pPr>
              <w:jc w:val="left"/>
              <w:rPr>
                <w:rFonts w:eastAsiaTheme="minorEastAsia"/>
                <w:sz w:val="17"/>
                <w:szCs w:val="17"/>
              </w:rPr>
            </w:pPr>
            <w:r w:rsidRPr="00E425F4">
              <w:rPr>
                <w:rFonts w:eastAsiaTheme="minorEastAsia"/>
                <w:sz w:val="16"/>
                <w:szCs w:val="16"/>
              </w:rPr>
              <w:t>(MANJŠA UPORABA)</w:t>
            </w:r>
          </w:p>
        </w:tc>
        <w:tc>
          <w:tcPr>
            <w:tcW w:w="1417" w:type="dxa"/>
            <w:gridSpan w:val="2"/>
            <w:tcBorders>
              <w:top w:val="single" w:sz="4" w:space="0" w:color="auto"/>
              <w:left w:val="single" w:sz="4" w:space="0" w:color="auto"/>
              <w:bottom w:val="single" w:sz="4" w:space="0" w:color="auto"/>
              <w:right w:val="single" w:sz="4" w:space="0" w:color="auto"/>
            </w:tcBorders>
          </w:tcPr>
          <w:p w14:paraId="7001BCE6" w14:textId="77777777" w:rsidR="00E425F4" w:rsidRPr="00E425F4" w:rsidRDefault="00E425F4" w:rsidP="00E425F4">
            <w:pPr>
              <w:jc w:val="left"/>
              <w:rPr>
                <w:rFonts w:eastAsiaTheme="minorEastAsia"/>
                <w:sz w:val="17"/>
                <w:szCs w:val="17"/>
              </w:rPr>
            </w:pPr>
            <w:r w:rsidRPr="00E425F4">
              <w:rPr>
                <w:rFonts w:eastAsiaTheme="minorEastAsia"/>
                <w:sz w:val="18"/>
                <w:szCs w:val="18"/>
              </w:rPr>
              <w:t>0,1-0,2 kg/ha</w:t>
            </w:r>
          </w:p>
        </w:tc>
        <w:tc>
          <w:tcPr>
            <w:tcW w:w="1134" w:type="dxa"/>
            <w:gridSpan w:val="2"/>
            <w:tcBorders>
              <w:top w:val="single" w:sz="4" w:space="0" w:color="auto"/>
              <w:left w:val="single" w:sz="4" w:space="0" w:color="auto"/>
              <w:bottom w:val="single" w:sz="4" w:space="0" w:color="auto"/>
              <w:right w:val="single" w:sz="4" w:space="0" w:color="auto"/>
            </w:tcBorders>
          </w:tcPr>
          <w:p w14:paraId="0DB8A44A" w14:textId="77777777" w:rsidR="00E425F4" w:rsidRPr="00E425F4" w:rsidRDefault="00E425F4" w:rsidP="00E425F4">
            <w:pPr>
              <w:jc w:val="left"/>
              <w:rPr>
                <w:rFonts w:eastAsiaTheme="minorEastAsia"/>
                <w:sz w:val="17"/>
                <w:szCs w:val="17"/>
              </w:rPr>
            </w:pPr>
            <w:r w:rsidRPr="00E425F4">
              <w:rPr>
                <w:rFonts w:eastAsiaTheme="minorEastAsia"/>
                <w:sz w:val="18"/>
                <w:szCs w:val="18"/>
              </w:rPr>
              <w:t>1</w:t>
            </w:r>
          </w:p>
        </w:tc>
        <w:tc>
          <w:tcPr>
            <w:tcW w:w="1578" w:type="dxa"/>
            <w:gridSpan w:val="2"/>
            <w:vMerge/>
            <w:tcBorders>
              <w:left w:val="single" w:sz="4" w:space="0" w:color="auto"/>
              <w:right w:val="single" w:sz="4" w:space="0" w:color="auto"/>
            </w:tcBorders>
          </w:tcPr>
          <w:p w14:paraId="7F837189" w14:textId="77777777" w:rsidR="00E425F4" w:rsidRPr="00E425F4" w:rsidRDefault="00E425F4" w:rsidP="00E425F4">
            <w:pPr>
              <w:numPr>
                <w:ilvl w:val="3"/>
                <w:numId w:val="15"/>
              </w:numPr>
              <w:jc w:val="left"/>
              <w:rPr>
                <w:rFonts w:eastAsiaTheme="minorEastAsia"/>
                <w:sz w:val="18"/>
                <w:szCs w:val="18"/>
              </w:rPr>
            </w:pPr>
          </w:p>
        </w:tc>
      </w:tr>
      <w:tr w:rsidR="00E425F4" w:rsidRPr="00E425F4" w14:paraId="55DE8C67" w14:textId="77777777" w:rsidTr="00E425F4">
        <w:trPr>
          <w:gridAfter w:val="1"/>
          <w:wAfter w:w="10" w:type="dxa"/>
          <w:trHeight w:val="192"/>
        </w:trPr>
        <w:tc>
          <w:tcPr>
            <w:tcW w:w="1559" w:type="dxa"/>
            <w:gridSpan w:val="2"/>
            <w:vMerge/>
            <w:tcBorders>
              <w:left w:val="single" w:sz="4" w:space="0" w:color="auto"/>
              <w:right w:val="single" w:sz="4" w:space="0" w:color="auto"/>
            </w:tcBorders>
          </w:tcPr>
          <w:p w14:paraId="69B17344" w14:textId="77777777" w:rsidR="00E425F4" w:rsidRPr="00E425F4" w:rsidRDefault="00E425F4" w:rsidP="00E425F4">
            <w:pPr>
              <w:jc w:val="left"/>
              <w:rPr>
                <w:rFonts w:eastAsiaTheme="minorEastAsia"/>
                <w:b/>
                <w:bCs/>
                <w:sz w:val="18"/>
                <w:szCs w:val="18"/>
              </w:rPr>
            </w:pPr>
          </w:p>
        </w:tc>
        <w:tc>
          <w:tcPr>
            <w:tcW w:w="2410" w:type="dxa"/>
            <w:gridSpan w:val="2"/>
            <w:vMerge/>
            <w:tcBorders>
              <w:left w:val="single" w:sz="4" w:space="0" w:color="auto"/>
              <w:right w:val="single" w:sz="4" w:space="0" w:color="auto"/>
            </w:tcBorders>
          </w:tcPr>
          <w:p w14:paraId="579FE71F" w14:textId="77777777" w:rsidR="00E425F4" w:rsidRPr="00E425F4" w:rsidRDefault="00E425F4" w:rsidP="00E425F4">
            <w:pPr>
              <w:jc w:val="left"/>
              <w:rPr>
                <w:rFonts w:eastAsiaTheme="minorEastAsia"/>
                <w:sz w:val="18"/>
                <w:szCs w:val="18"/>
              </w:rPr>
            </w:pPr>
          </w:p>
        </w:tc>
        <w:tc>
          <w:tcPr>
            <w:tcW w:w="2055" w:type="dxa"/>
            <w:gridSpan w:val="3"/>
            <w:vMerge/>
            <w:tcBorders>
              <w:left w:val="single" w:sz="4" w:space="0" w:color="auto"/>
              <w:right w:val="single" w:sz="4" w:space="0" w:color="auto"/>
            </w:tcBorders>
          </w:tcPr>
          <w:p w14:paraId="2C726DEC" w14:textId="77777777" w:rsidR="00E425F4" w:rsidRPr="00E425F4" w:rsidRDefault="00E425F4" w:rsidP="00E425F4">
            <w:pPr>
              <w:tabs>
                <w:tab w:val="left" w:pos="170"/>
              </w:tabs>
              <w:jc w:val="left"/>
              <w:rPr>
                <w:rFonts w:eastAsiaTheme="minorEastAsia"/>
                <w:sz w:val="18"/>
                <w:szCs w:val="18"/>
              </w:rPr>
            </w:pPr>
          </w:p>
        </w:tc>
        <w:tc>
          <w:tcPr>
            <w:tcW w:w="2056" w:type="dxa"/>
            <w:vMerge w:val="restart"/>
            <w:tcBorders>
              <w:left w:val="single" w:sz="4" w:space="0" w:color="auto"/>
              <w:right w:val="single" w:sz="4" w:space="0" w:color="auto"/>
            </w:tcBorders>
          </w:tcPr>
          <w:p w14:paraId="3CEFD286" w14:textId="77777777" w:rsidR="00E425F4" w:rsidRPr="00E425F4" w:rsidRDefault="00E425F4" w:rsidP="00E425F4">
            <w:pPr>
              <w:jc w:val="left"/>
              <w:rPr>
                <w:rFonts w:eastAsiaTheme="minorEastAsia"/>
                <w:sz w:val="17"/>
                <w:szCs w:val="17"/>
              </w:rPr>
            </w:pPr>
            <w:r w:rsidRPr="00E425F4">
              <w:rPr>
                <w:rFonts w:eastAsiaTheme="minorEastAsia"/>
                <w:sz w:val="17"/>
                <w:szCs w:val="17"/>
              </w:rPr>
              <w:t>-difenokonazol</w:t>
            </w:r>
          </w:p>
        </w:tc>
        <w:tc>
          <w:tcPr>
            <w:tcW w:w="1843" w:type="dxa"/>
            <w:gridSpan w:val="2"/>
            <w:tcBorders>
              <w:top w:val="single" w:sz="4" w:space="0" w:color="auto"/>
              <w:left w:val="single" w:sz="4" w:space="0" w:color="auto"/>
              <w:bottom w:val="single" w:sz="4" w:space="0" w:color="auto"/>
              <w:right w:val="single" w:sz="4" w:space="0" w:color="auto"/>
            </w:tcBorders>
          </w:tcPr>
          <w:p w14:paraId="576C25B6" w14:textId="77777777" w:rsidR="00E425F4" w:rsidRPr="00E425F4" w:rsidRDefault="00E425F4" w:rsidP="00E425F4">
            <w:pPr>
              <w:jc w:val="left"/>
              <w:rPr>
                <w:rFonts w:eastAsiaTheme="minorEastAsia"/>
                <w:b/>
                <w:sz w:val="17"/>
                <w:szCs w:val="17"/>
              </w:rPr>
            </w:pPr>
            <w:r w:rsidRPr="00E425F4">
              <w:rPr>
                <w:rFonts w:eastAsiaTheme="minorEastAsia"/>
                <w:sz w:val="17"/>
                <w:szCs w:val="17"/>
              </w:rPr>
              <w:t>Mavita 250 EC</w:t>
            </w:r>
          </w:p>
        </w:tc>
        <w:tc>
          <w:tcPr>
            <w:tcW w:w="1417" w:type="dxa"/>
            <w:gridSpan w:val="2"/>
            <w:tcBorders>
              <w:top w:val="single" w:sz="4" w:space="0" w:color="auto"/>
              <w:left w:val="single" w:sz="4" w:space="0" w:color="auto"/>
              <w:bottom w:val="single" w:sz="4" w:space="0" w:color="auto"/>
              <w:right w:val="single" w:sz="4" w:space="0" w:color="auto"/>
            </w:tcBorders>
          </w:tcPr>
          <w:p w14:paraId="6AEF9872" w14:textId="77777777" w:rsidR="00E425F4" w:rsidRPr="00E425F4" w:rsidRDefault="00E425F4" w:rsidP="00E425F4">
            <w:pPr>
              <w:jc w:val="left"/>
              <w:rPr>
                <w:rFonts w:eastAsiaTheme="minorEastAsia"/>
                <w:sz w:val="17"/>
                <w:szCs w:val="17"/>
              </w:rPr>
            </w:pPr>
            <w:r w:rsidRPr="00E425F4">
              <w:rPr>
                <w:rFonts w:eastAsiaTheme="minorEastAsia"/>
                <w:sz w:val="17"/>
                <w:szCs w:val="17"/>
              </w:rPr>
              <w:t>0,5 l/ha</w:t>
            </w:r>
          </w:p>
        </w:tc>
        <w:tc>
          <w:tcPr>
            <w:tcW w:w="1134" w:type="dxa"/>
            <w:gridSpan w:val="2"/>
            <w:tcBorders>
              <w:top w:val="single" w:sz="4" w:space="0" w:color="auto"/>
              <w:left w:val="single" w:sz="4" w:space="0" w:color="auto"/>
              <w:bottom w:val="single" w:sz="4" w:space="0" w:color="auto"/>
              <w:right w:val="single" w:sz="4" w:space="0" w:color="auto"/>
            </w:tcBorders>
          </w:tcPr>
          <w:p w14:paraId="04B84BBF" w14:textId="77777777" w:rsidR="00E425F4" w:rsidRPr="00E425F4" w:rsidRDefault="00E425F4" w:rsidP="00E425F4">
            <w:pPr>
              <w:jc w:val="left"/>
              <w:rPr>
                <w:rFonts w:eastAsiaTheme="minorEastAsia"/>
                <w:sz w:val="17"/>
                <w:szCs w:val="17"/>
              </w:rPr>
            </w:pPr>
            <w:r w:rsidRPr="00E425F4">
              <w:rPr>
                <w:rFonts w:eastAsiaTheme="minorEastAsia"/>
                <w:sz w:val="17"/>
                <w:szCs w:val="17"/>
              </w:rPr>
              <w:t>3</w:t>
            </w:r>
          </w:p>
        </w:tc>
        <w:tc>
          <w:tcPr>
            <w:tcW w:w="1578" w:type="dxa"/>
            <w:gridSpan w:val="2"/>
            <w:vMerge/>
            <w:tcBorders>
              <w:left w:val="single" w:sz="4" w:space="0" w:color="auto"/>
              <w:right w:val="single" w:sz="4" w:space="0" w:color="auto"/>
            </w:tcBorders>
          </w:tcPr>
          <w:p w14:paraId="2D3E9B74" w14:textId="77777777" w:rsidR="00E425F4" w:rsidRPr="00E425F4" w:rsidRDefault="00E425F4" w:rsidP="00E425F4">
            <w:pPr>
              <w:jc w:val="left"/>
              <w:rPr>
                <w:rFonts w:eastAsiaTheme="minorEastAsia"/>
                <w:sz w:val="18"/>
                <w:szCs w:val="18"/>
              </w:rPr>
            </w:pPr>
          </w:p>
        </w:tc>
      </w:tr>
      <w:tr w:rsidR="00E425F4" w:rsidRPr="00E425F4" w14:paraId="0CE81502" w14:textId="77777777" w:rsidTr="00E425F4">
        <w:trPr>
          <w:gridAfter w:val="1"/>
          <w:wAfter w:w="10" w:type="dxa"/>
          <w:trHeight w:val="192"/>
        </w:trPr>
        <w:tc>
          <w:tcPr>
            <w:tcW w:w="1559" w:type="dxa"/>
            <w:gridSpan w:val="2"/>
            <w:vMerge/>
            <w:tcBorders>
              <w:left w:val="single" w:sz="4" w:space="0" w:color="auto"/>
              <w:right w:val="single" w:sz="4" w:space="0" w:color="auto"/>
            </w:tcBorders>
          </w:tcPr>
          <w:p w14:paraId="55BD2E66" w14:textId="77777777" w:rsidR="00E425F4" w:rsidRPr="00E425F4" w:rsidRDefault="00E425F4" w:rsidP="00E425F4">
            <w:pPr>
              <w:jc w:val="left"/>
              <w:rPr>
                <w:rFonts w:eastAsiaTheme="minorEastAsia"/>
                <w:b/>
                <w:bCs/>
                <w:sz w:val="18"/>
                <w:szCs w:val="18"/>
              </w:rPr>
            </w:pPr>
          </w:p>
        </w:tc>
        <w:tc>
          <w:tcPr>
            <w:tcW w:w="2410" w:type="dxa"/>
            <w:gridSpan w:val="2"/>
            <w:vMerge/>
            <w:tcBorders>
              <w:left w:val="single" w:sz="4" w:space="0" w:color="auto"/>
              <w:right w:val="single" w:sz="4" w:space="0" w:color="auto"/>
            </w:tcBorders>
          </w:tcPr>
          <w:p w14:paraId="55A9D6DF" w14:textId="77777777" w:rsidR="00E425F4" w:rsidRPr="00E425F4" w:rsidRDefault="00E425F4" w:rsidP="00E425F4">
            <w:pPr>
              <w:jc w:val="left"/>
              <w:rPr>
                <w:rFonts w:eastAsiaTheme="minorEastAsia"/>
                <w:sz w:val="18"/>
                <w:szCs w:val="18"/>
              </w:rPr>
            </w:pPr>
          </w:p>
        </w:tc>
        <w:tc>
          <w:tcPr>
            <w:tcW w:w="2055" w:type="dxa"/>
            <w:gridSpan w:val="3"/>
            <w:vMerge/>
            <w:tcBorders>
              <w:left w:val="single" w:sz="4" w:space="0" w:color="auto"/>
              <w:right w:val="single" w:sz="4" w:space="0" w:color="auto"/>
            </w:tcBorders>
          </w:tcPr>
          <w:p w14:paraId="6FA4FE5A" w14:textId="77777777" w:rsidR="00E425F4" w:rsidRPr="00E425F4" w:rsidRDefault="00E425F4" w:rsidP="00E425F4">
            <w:pPr>
              <w:tabs>
                <w:tab w:val="left" w:pos="170"/>
              </w:tabs>
              <w:jc w:val="left"/>
              <w:rPr>
                <w:rFonts w:eastAsiaTheme="minorEastAsia"/>
                <w:sz w:val="18"/>
                <w:szCs w:val="18"/>
              </w:rPr>
            </w:pPr>
          </w:p>
        </w:tc>
        <w:tc>
          <w:tcPr>
            <w:tcW w:w="2056" w:type="dxa"/>
            <w:vMerge/>
            <w:tcBorders>
              <w:left w:val="single" w:sz="4" w:space="0" w:color="auto"/>
              <w:right w:val="single" w:sz="4" w:space="0" w:color="auto"/>
            </w:tcBorders>
          </w:tcPr>
          <w:p w14:paraId="27BEBEA1" w14:textId="77777777" w:rsidR="00E425F4" w:rsidRPr="00E425F4" w:rsidRDefault="00E425F4" w:rsidP="00E425F4">
            <w:pPr>
              <w:jc w:val="left"/>
              <w:rPr>
                <w:rFonts w:eastAsiaTheme="minorEastAsia"/>
                <w:sz w:val="17"/>
                <w:szCs w:val="17"/>
              </w:rPr>
            </w:pPr>
          </w:p>
        </w:tc>
        <w:tc>
          <w:tcPr>
            <w:tcW w:w="1843" w:type="dxa"/>
            <w:gridSpan w:val="2"/>
            <w:tcBorders>
              <w:top w:val="single" w:sz="4" w:space="0" w:color="auto"/>
              <w:left w:val="single" w:sz="4" w:space="0" w:color="auto"/>
              <w:bottom w:val="single" w:sz="4" w:space="0" w:color="auto"/>
              <w:right w:val="single" w:sz="4" w:space="0" w:color="auto"/>
            </w:tcBorders>
          </w:tcPr>
          <w:p w14:paraId="5BA3EABF" w14:textId="77777777" w:rsidR="00E425F4" w:rsidRPr="00E425F4" w:rsidRDefault="00E425F4" w:rsidP="00E425F4">
            <w:pPr>
              <w:jc w:val="left"/>
              <w:rPr>
                <w:rFonts w:eastAsiaTheme="minorEastAsia"/>
                <w:b/>
                <w:sz w:val="17"/>
                <w:szCs w:val="17"/>
              </w:rPr>
            </w:pPr>
            <w:r w:rsidRPr="00E425F4">
              <w:rPr>
                <w:rFonts w:eastAsiaTheme="minorEastAsia"/>
                <w:sz w:val="17"/>
                <w:szCs w:val="17"/>
              </w:rPr>
              <w:t>Score 250 EC</w:t>
            </w:r>
          </w:p>
        </w:tc>
        <w:tc>
          <w:tcPr>
            <w:tcW w:w="1417" w:type="dxa"/>
            <w:gridSpan w:val="2"/>
            <w:tcBorders>
              <w:top w:val="single" w:sz="4" w:space="0" w:color="auto"/>
              <w:left w:val="single" w:sz="4" w:space="0" w:color="auto"/>
              <w:bottom w:val="single" w:sz="4" w:space="0" w:color="auto"/>
              <w:right w:val="single" w:sz="4" w:space="0" w:color="auto"/>
            </w:tcBorders>
          </w:tcPr>
          <w:p w14:paraId="3A718D6F" w14:textId="77777777" w:rsidR="00E425F4" w:rsidRPr="00E425F4" w:rsidRDefault="00E425F4" w:rsidP="00E425F4">
            <w:pPr>
              <w:jc w:val="left"/>
              <w:rPr>
                <w:rFonts w:eastAsiaTheme="minorEastAsia"/>
                <w:sz w:val="17"/>
                <w:szCs w:val="17"/>
              </w:rPr>
            </w:pPr>
            <w:r w:rsidRPr="00E425F4">
              <w:rPr>
                <w:rFonts w:eastAsiaTheme="minorEastAsia"/>
                <w:sz w:val="17"/>
                <w:szCs w:val="17"/>
              </w:rPr>
              <w:t>0,5 l/ha</w:t>
            </w:r>
          </w:p>
        </w:tc>
        <w:tc>
          <w:tcPr>
            <w:tcW w:w="1134" w:type="dxa"/>
            <w:gridSpan w:val="2"/>
            <w:tcBorders>
              <w:top w:val="single" w:sz="4" w:space="0" w:color="auto"/>
              <w:left w:val="single" w:sz="4" w:space="0" w:color="auto"/>
              <w:bottom w:val="single" w:sz="4" w:space="0" w:color="auto"/>
              <w:right w:val="single" w:sz="4" w:space="0" w:color="auto"/>
            </w:tcBorders>
          </w:tcPr>
          <w:p w14:paraId="314BB251" w14:textId="77777777" w:rsidR="00E425F4" w:rsidRPr="00E425F4" w:rsidRDefault="00E425F4" w:rsidP="00E425F4">
            <w:pPr>
              <w:jc w:val="left"/>
              <w:rPr>
                <w:rFonts w:eastAsiaTheme="minorEastAsia"/>
                <w:sz w:val="17"/>
                <w:szCs w:val="17"/>
              </w:rPr>
            </w:pPr>
            <w:r w:rsidRPr="00E425F4">
              <w:rPr>
                <w:rFonts w:eastAsiaTheme="minorEastAsia"/>
                <w:sz w:val="17"/>
                <w:szCs w:val="17"/>
              </w:rPr>
              <w:t>3</w:t>
            </w:r>
          </w:p>
        </w:tc>
        <w:tc>
          <w:tcPr>
            <w:tcW w:w="1578" w:type="dxa"/>
            <w:gridSpan w:val="2"/>
            <w:vMerge/>
            <w:tcBorders>
              <w:left w:val="single" w:sz="4" w:space="0" w:color="auto"/>
              <w:right w:val="single" w:sz="4" w:space="0" w:color="auto"/>
            </w:tcBorders>
          </w:tcPr>
          <w:p w14:paraId="4004A2D8" w14:textId="77777777" w:rsidR="00E425F4" w:rsidRPr="00E425F4" w:rsidRDefault="00E425F4" w:rsidP="00E425F4">
            <w:pPr>
              <w:jc w:val="left"/>
              <w:rPr>
                <w:rFonts w:eastAsiaTheme="minorEastAsia"/>
                <w:sz w:val="18"/>
                <w:szCs w:val="18"/>
              </w:rPr>
            </w:pPr>
          </w:p>
        </w:tc>
      </w:tr>
      <w:tr w:rsidR="00E425F4" w:rsidRPr="00E425F4" w14:paraId="5B225841" w14:textId="77777777" w:rsidTr="00E425F4">
        <w:trPr>
          <w:gridAfter w:val="1"/>
          <w:wAfter w:w="10" w:type="dxa"/>
          <w:trHeight w:val="192"/>
        </w:trPr>
        <w:tc>
          <w:tcPr>
            <w:tcW w:w="1559" w:type="dxa"/>
            <w:gridSpan w:val="2"/>
            <w:vMerge/>
            <w:tcBorders>
              <w:left w:val="single" w:sz="4" w:space="0" w:color="auto"/>
              <w:right w:val="single" w:sz="4" w:space="0" w:color="auto"/>
            </w:tcBorders>
          </w:tcPr>
          <w:p w14:paraId="3E7AADB7" w14:textId="77777777" w:rsidR="00E425F4" w:rsidRPr="00E425F4" w:rsidRDefault="00E425F4" w:rsidP="00E425F4">
            <w:pPr>
              <w:jc w:val="left"/>
              <w:rPr>
                <w:rFonts w:eastAsiaTheme="minorEastAsia"/>
                <w:b/>
                <w:bCs/>
                <w:sz w:val="18"/>
                <w:szCs w:val="18"/>
              </w:rPr>
            </w:pPr>
          </w:p>
        </w:tc>
        <w:tc>
          <w:tcPr>
            <w:tcW w:w="2410" w:type="dxa"/>
            <w:gridSpan w:val="2"/>
            <w:vMerge/>
            <w:tcBorders>
              <w:left w:val="single" w:sz="4" w:space="0" w:color="auto"/>
              <w:right w:val="single" w:sz="4" w:space="0" w:color="auto"/>
            </w:tcBorders>
          </w:tcPr>
          <w:p w14:paraId="036723F8" w14:textId="77777777" w:rsidR="00E425F4" w:rsidRPr="00E425F4" w:rsidRDefault="00E425F4" w:rsidP="00E425F4">
            <w:pPr>
              <w:jc w:val="left"/>
              <w:rPr>
                <w:rFonts w:eastAsiaTheme="minorEastAsia"/>
                <w:sz w:val="18"/>
                <w:szCs w:val="18"/>
              </w:rPr>
            </w:pPr>
          </w:p>
        </w:tc>
        <w:tc>
          <w:tcPr>
            <w:tcW w:w="2055" w:type="dxa"/>
            <w:gridSpan w:val="3"/>
            <w:vMerge/>
            <w:tcBorders>
              <w:left w:val="single" w:sz="4" w:space="0" w:color="auto"/>
              <w:right w:val="single" w:sz="4" w:space="0" w:color="auto"/>
            </w:tcBorders>
          </w:tcPr>
          <w:p w14:paraId="26DB9672" w14:textId="77777777" w:rsidR="00E425F4" w:rsidRPr="00E425F4" w:rsidRDefault="00E425F4" w:rsidP="00E425F4">
            <w:pPr>
              <w:tabs>
                <w:tab w:val="left" w:pos="170"/>
              </w:tabs>
              <w:jc w:val="left"/>
              <w:rPr>
                <w:rFonts w:eastAsiaTheme="minorEastAsia"/>
                <w:sz w:val="18"/>
                <w:szCs w:val="18"/>
              </w:rPr>
            </w:pPr>
          </w:p>
        </w:tc>
        <w:tc>
          <w:tcPr>
            <w:tcW w:w="2056" w:type="dxa"/>
            <w:tcBorders>
              <w:left w:val="single" w:sz="4" w:space="0" w:color="auto"/>
              <w:right w:val="single" w:sz="4" w:space="0" w:color="auto"/>
            </w:tcBorders>
          </w:tcPr>
          <w:p w14:paraId="5127537A" w14:textId="77777777" w:rsidR="00E425F4" w:rsidRPr="00E425F4" w:rsidRDefault="00E425F4" w:rsidP="00E425F4">
            <w:pPr>
              <w:jc w:val="left"/>
              <w:rPr>
                <w:rFonts w:eastAsiaTheme="minorEastAsia"/>
                <w:sz w:val="17"/>
                <w:szCs w:val="17"/>
              </w:rPr>
            </w:pPr>
            <w:r w:rsidRPr="00E425F4">
              <w:rPr>
                <w:rFonts w:eastAsiaTheme="minorEastAsia"/>
                <w:sz w:val="17"/>
                <w:szCs w:val="17"/>
              </w:rPr>
              <w:t>- žveplo</w:t>
            </w:r>
          </w:p>
        </w:tc>
        <w:tc>
          <w:tcPr>
            <w:tcW w:w="1843" w:type="dxa"/>
            <w:gridSpan w:val="2"/>
            <w:tcBorders>
              <w:top w:val="single" w:sz="4" w:space="0" w:color="auto"/>
              <w:left w:val="single" w:sz="4" w:space="0" w:color="auto"/>
              <w:bottom w:val="single" w:sz="4" w:space="0" w:color="auto"/>
              <w:right w:val="single" w:sz="4" w:space="0" w:color="auto"/>
            </w:tcBorders>
          </w:tcPr>
          <w:p w14:paraId="6CBA54C5" w14:textId="77777777" w:rsidR="00E425F4" w:rsidRPr="00E425F4" w:rsidRDefault="00E425F4" w:rsidP="00E425F4">
            <w:pPr>
              <w:jc w:val="left"/>
              <w:rPr>
                <w:rFonts w:eastAsiaTheme="minorEastAsia"/>
                <w:b/>
                <w:sz w:val="17"/>
                <w:szCs w:val="17"/>
              </w:rPr>
            </w:pPr>
            <w:r w:rsidRPr="00E425F4">
              <w:rPr>
                <w:rFonts w:eastAsiaTheme="minorEastAsia"/>
                <w:sz w:val="17"/>
                <w:szCs w:val="17"/>
              </w:rPr>
              <w:t>Cosan</w:t>
            </w:r>
            <w:r w:rsidRPr="00E425F4">
              <w:rPr>
                <w:rFonts w:eastAsiaTheme="minorEastAsia"/>
                <w:b/>
                <w:sz w:val="17"/>
                <w:szCs w:val="17"/>
              </w:rPr>
              <w:t>*</w:t>
            </w:r>
          </w:p>
        </w:tc>
        <w:tc>
          <w:tcPr>
            <w:tcW w:w="1417" w:type="dxa"/>
            <w:gridSpan w:val="2"/>
            <w:tcBorders>
              <w:top w:val="single" w:sz="4" w:space="0" w:color="auto"/>
              <w:left w:val="single" w:sz="4" w:space="0" w:color="auto"/>
              <w:bottom w:val="single" w:sz="4" w:space="0" w:color="auto"/>
              <w:right w:val="single" w:sz="4" w:space="0" w:color="auto"/>
            </w:tcBorders>
          </w:tcPr>
          <w:p w14:paraId="43530785" w14:textId="77777777" w:rsidR="00E425F4" w:rsidRPr="00E425F4" w:rsidRDefault="00E425F4" w:rsidP="00E425F4">
            <w:pPr>
              <w:jc w:val="left"/>
              <w:rPr>
                <w:rFonts w:eastAsiaTheme="minorEastAsia"/>
                <w:sz w:val="17"/>
                <w:szCs w:val="17"/>
              </w:rPr>
            </w:pPr>
            <w:r w:rsidRPr="00E425F4">
              <w:rPr>
                <w:rFonts w:eastAsiaTheme="minorEastAsia"/>
                <w:sz w:val="17"/>
                <w:szCs w:val="17"/>
              </w:rPr>
              <w:t>5-7,5 kg/ha</w:t>
            </w:r>
          </w:p>
        </w:tc>
        <w:tc>
          <w:tcPr>
            <w:tcW w:w="1134" w:type="dxa"/>
            <w:gridSpan w:val="2"/>
            <w:tcBorders>
              <w:top w:val="single" w:sz="4" w:space="0" w:color="auto"/>
              <w:left w:val="single" w:sz="4" w:space="0" w:color="auto"/>
              <w:bottom w:val="single" w:sz="4" w:space="0" w:color="auto"/>
              <w:right w:val="single" w:sz="4" w:space="0" w:color="auto"/>
            </w:tcBorders>
          </w:tcPr>
          <w:p w14:paraId="63546031" w14:textId="77777777" w:rsidR="00E425F4" w:rsidRPr="00E425F4" w:rsidRDefault="00E425F4" w:rsidP="00E425F4">
            <w:pPr>
              <w:jc w:val="left"/>
              <w:rPr>
                <w:rFonts w:eastAsiaTheme="minorEastAsia"/>
                <w:sz w:val="17"/>
                <w:szCs w:val="17"/>
              </w:rPr>
            </w:pPr>
            <w:r w:rsidRPr="00E425F4">
              <w:rPr>
                <w:rFonts w:eastAsiaTheme="minorEastAsia"/>
                <w:sz w:val="17"/>
                <w:szCs w:val="17"/>
              </w:rPr>
              <w:t>3</w:t>
            </w:r>
          </w:p>
        </w:tc>
        <w:tc>
          <w:tcPr>
            <w:tcW w:w="1578" w:type="dxa"/>
            <w:gridSpan w:val="2"/>
            <w:vMerge/>
            <w:tcBorders>
              <w:left w:val="single" w:sz="4" w:space="0" w:color="auto"/>
              <w:right w:val="single" w:sz="4" w:space="0" w:color="auto"/>
            </w:tcBorders>
          </w:tcPr>
          <w:p w14:paraId="36FB20B4" w14:textId="77777777" w:rsidR="00E425F4" w:rsidRPr="00E425F4" w:rsidRDefault="00E425F4" w:rsidP="00E425F4">
            <w:pPr>
              <w:jc w:val="left"/>
              <w:rPr>
                <w:rFonts w:eastAsiaTheme="minorEastAsia"/>
                <w:sz w:val="18"/>
                <w:szCs w:val="18"/>
              </w:rPr>
            </w:pPr>
          </w:p>
        </w:tc>
      </w:tr>
    </w:tbl>
    <w:p w14:paraId="4FA09EAA" w14:textId="77777777" w:rsidR="00E425F4" w:rsidRPr="00E425F4" w:rsidRDefault="00E425F4" w:rsidP="00E425F4">
      <w:pPr>
        <w:widowControl w:val="0"/>
        <w:ind w:left="110"/>
        <w:jc w:val="left"/>
        <w:rPr>
          <w:rFonts w:eastAsiaTheme="minorEastAsia"/>
          <w:sz w:val="18"/>
          <w:szCs w:val="18"/>
        </w:rPr>
      </w:pPr>
      <w:r w:rsidRPr="00E425F4">
        <w:rPr>
          <w:rFonts w:eastAsiaTheme="minorEastAsia"/>
          <w:sz w:val="18"/>
          <w:szCs w:val="18"/>
        </w:rPr>
        <w:lastRenderedPageBreak/>
        <w:t xml:space="preserve">  </w:t>
      </w:r>
      <w:r w:rsidRPr="00E425F4">
        <w:rPr>
          <w:rFonts w:eastAsiaTheme="minorEastAsia"/>
          <w:b/>
          <w:sz w:val="18"/>
          <w:szCs w:val="18"/>
        </w:rPr>
        <w:t>*</w:t>
      </w:r>
      <w:r w:rsidRPr="00E425F4">
        <w:rPr>
          <w:rFonts w:eastAsiaTheme="minorEastAsia"/>
          <w:sz w:val="18"/>
          <w:szCs w:val="18"/>
        </w:rPr>
        <w:t xml:space="preserve"> - DATUM POTEKA REGISTRACIJE</w:t>
      </w:r>
      <w:r w:rsidRPr="00E425F4">
        <w:rPr>
          <w:rFonts w:eastAsiaTheme="minorEastAsia"/>
          <w:sz w:val="18"/>
          <w:szCs w:val="18"/>
        </w:rPr>
        <w:tab/>
      </w:r>
      <w:r w:rsidRPr="00E425F4">
        <w:rPr>
          <w:rFonts w:eastAsiaTheme="minorEastAsia"/>
          <w:b/>
          <w:sz w:val="18"/>
          <w:szCs w:val="18"/>
        </w:rPr>
        <w:t>**</w:t>
      </w:r>
      <w:r w:rsidRPr="00E425F4">
        <w:rPr>
          <w:rFonts w:eastAsiaTheme="minorEastAsia"/>
          <w:sz w:val="18"/>
          <w:szCs w:val="18"/>
        </w:rPr>
        <w:t xml:space="preserve"> - DATUM UPORABE ZALOG PRIPRAVKOV, KI JIM JE POTEKLA REGISTRACIJA</w:t>
      </w:r>
    </w:p>
    <w:p w14:paraId="6C335529" w14:textId="77777777" w:rsidR="00E425F4" w:rsidRPr="00447A4D" w:rsidRDefault="00E425F4" w:rsidP="00447A4D">
      <w:pPr>
        <w:jc w:val="center"/>
      </w:pPr>
    </w:p>
    <w:p w14:paraId="35F9246C" w14:textId="77777777" w:rsidR="00B57881" w:rsidRDefault="00B57881" w:rsidP="00C157E4">
      <w:pPr>
        <w:rPr>
          <w:caps/>
        </w:rPr>
      </w:pPr>
    </w:p>
    <w:p w14:paraId="5B8CAC69" w14:textId="286E9234" w:rsidR="00B57881" w:rsidRDefault="008E344C" w:rsidP="008E344C">
      <w:pPr>
        <w:jc w:val="left"/>
        <w:rPr>
          <w:caps/>
        </w:rPr>
      </w:pPr>
      <w:r>
        <w:rPr>
          <w:caps/>
        </w:rPr>
        <w:br w:type="page"/>
      </w:r>
    </w:p>
    <w:p w14:paraId="3C96799A" w14:textId="1EDAE8E7" w:rsidR="00447A4D" w:rsidRDefault="00447A4D" w:rsidP="00C157E4">
      <w:pPr>
        <w:rPr>
          <w:caps/>
        </w:rPr>
      </w:pPr>
      <w:r w:rsidRPr="00447A4D">
        <w:rPr>
          <w:caps/>
        </w:rPr>
        <w:lastRenderedPageBreak/>
        <w:t>INTEGRIRANO VARSTVO SOLATN</w:t>
      </w:r>
      <w:r w:rsidR="003C5873">
        <w:rPr>
          <w:caps/>
        </w:rPr>
        <w:t xml:space="preserve">IH KUMAR IN KUMAR ZA VLAGANJE </w:t>
      </w:r>
      <w:r w:rsidRPr="00447A4D">
        <w:t xml:space="preserve">- list </w:t>
      </w:r>
      <w:r w:rsidRPr="00447A4D">
        <w:rPr>
          <w:caps/>
        </w:rPr>
        <w:t>4</w:t>
      </w:r>
    </w:p>
    <w:tbl>
      <w:tblPr>
        <w:tblW w:w="142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
        <w:gridCol w:w="1549"/>
        <w:gridCol w:w="10"/>
        <w:gridCol w:w="48"/>
        <w:gridCol w:w="2311"/>
        <w:gridCol w:w="41"/>
        <w:gridCol w:w="10"/>
        <w:gridCol w:w="1993"/>
        <w:gridCol w:w="46"/>
        <w:gridCol w:w="6"/>
        <w:gridCol w:w="2056"/>
        <w:gridCol w:w="10"/>
        <w:gridCol w:w="9"/>
        <w:gridCol w:w="1824"/>
        <w:gridCol w:w="10"/>
        <w:gridCol w:w="8"/>
        <w:gridCol w:w="1276"/>
        <w:gridCol w:w="123"/>
        <w:gridCol w:w="10"/>
        <w:gridCol w:w="1001"/>
        <w:gridCol w:w="123"/>
        <w:gridCol w:w="10"/>
        <w:gridCol w:w="1568"/>
        <w:gridCol w:w="10"/>
        <w:gridCol w:w="206"/>
      </w:tblGrid>
      <w:tr w:rsidR="00E425F4" w:rsidRPr="00E425F4" w14:paraId="1F381328" w14:textId="77777777" w:rsidTr="00E425F4">
        <w:trPr>
          <w:gridBefore w:val="1"/>
          <w:gridAfter w:val="1"/>
          <w:wBefore w:w="10" w:type="dxa"/>
          <w:wAfter w:w="206" w:type="dxa"/>
        </w:trPr>
        <w:tc>
          <w:tcPr>
            <w:tcW w:w="1559" w:type="dxa"/>
            <w:gridSpan w:val="2"/>
            <w:tcBorders>
              <w:top w:val="single" w:sz="12" w:space="0" w:color="auto"/>
              <w:left w:val="single" w:sz="12" w:space="0" w:color="auto"/>
              <w:bottom w:val="single" w:sz="12" w:space="0" w:color="auto"/>
              <w:right w:val="single" w:sz="12" w:space="0" w:color="auto"/>
            </w:tcBorders>
          </w:tcPr>
          <w:p w14:paraId="7BE172D7" w14:textId="77777777" w:rsidR="00E425F4" w:rsidRPr="00E425F4" w:rsidRDefault="00E425F4" w:rsidP="00E425F4">
            <w:pPr>
              <w:jc w:val="left"/>
              <w:rPr>
                <w:rFonts w:eastAsiaTheme="minorEastAsia"/>
                <w:bCs/>
                <w:sz w:val="18"/>
                <w:szCs w:val="18"/>
              </w:rPr>
            </w:pPr>
            <w:r w:rsidRPr="00E425F4">
              <w:rPr>
                <w:rFonts w:eastAsiaTheme="minorEastAsia"/>
                <w:bCs/>
                <w:sz w:val="18"/>
                <w:szCs w:val="18"/>
              </w:rPr>
              <w:t>ŠKODLJIVI ORGANIZEM</w:t>
            </w:r>
          </w:p>
        </w:tc>
        <w:tc>
          <w:tcPr>
            <w:tcW w:w="2410" w:type="dxa"/>
            <w:gridSpan w:val="4"/>
            <w:tcBorders>
              <w:top w:val="single" w:sz="12" w:space="0" w:color="auto"/>
              <w:left w:val="single" w:sz="12" w:space="0" w:color="auto"/>
              <w:bottom w:val="single" w:sz="12" w:space="0" w:color="auto"/>
              <w:right w:val="single" w:sz="12" w:space="0" w:color="auto"/>
            </w:tcBorders>
          </w:tcPr>
          <w:p w14:paraId="12FF8A69" w14:textId="77777777" w:rsidR="00E425F4" w:rsidRPr="00E425F4" w:rsidRDefault="00E425F4" w:rsidP="00E425F4">
            <w:pPr>
              <w:jc w:val="left"/>
              <w:rPr>
                <w:rFonts w:eastAsiaTheme="minorEastAsia"/>
                <w:sz w:val="18"/>
                <w:szCs w:val="18"/>
              </w:rPr>
            </w:pPr>
            <w:r w:rsidRPr="00E425F4">
              <w:rPr>
                <w:rFonts w:eastAsiaTheme="minorEastAsia"/>
                <w:sz w:val="18"/>
                <w:szCs w:val="18"/>
              </w:rPr>
              <w:t>OPIS</w:t>
            </w:r>
          </w:p>
        </w:tc>
        <w:tc>
          <w:tcPr>
            <w:tcW w:w="1993" w:type="dxa"/>
            <w:tcBorders>
              <w:top w:val="single" w:sz="12" w:space="0" w:color="auto"/>
              <w:left w:val="single" w:sz="12" w:space="0" w:color="auto"/>
              <w:bottom w:val="single" w:sz="12" w:space="0" w:color="auto"/>
              <w:right w:val="single" w:sz="12" w:space="0" w:color="auto"/>
            </w:tcBorders>
          </w:tcPr>
          <w:p w14:paraId="706D8BA0" w14:textId="77777777" w:rsidR="00E425F4" w:rsidRPr="00E425F4" w:rsidRDefault="00E425F4" w:rsidP="00E425F4">
            <w:pPr>
              <w:tabs>
                <w:tab w:val="left" w:pos="170"/>
              </w:tabs>
              <w:jc w:val="left"/>
              <w:rPr>
                <w:rFonts w:eastAsiaTheme="minorEastAsia"/>
                <w:sz w:val="18"/>
                <w:szCs w:val="18"/>
              </w:rPr>
            </w:pPr>
            <w:r w:rsidRPr="00E425F4">
              <w:rPr>
                <w:rFonts w:eastAsiaTheme="minorEastAsia"/>
                <w:sz w:val="18"/>
                <w:szCs w:val="18"/>
              </w:rPr>
              <w:t>UKREPI</w:t>
            </w:r>
          </w:p>
        </w:tc>
        <w:tc>
          <w:tcPr>
            <w:tcW w:w="2118" w:type="dxa"/>
            <w:gridSpan w:val="4"/>
            <w:tcBorders>
              <w:top w:val="single" w:sz="12" w:space="0" w:color="auto"/>
              <w:left w:val="single" w:sz="12" w:space="0" w:color="auto"/>
              <w:bottom w:val="single" w:sz="12" w:space="0" w:color="auto"/>
              <w:right w:val="single" w:sz="12" w:space="0" w:color="auto"/>
            </w:tcBorders>
          </w:tcPr>
          <w:p w14:paraId="35925CC8"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AKTIVNA SNOV</w:t>
            </w:r>
          </w:p>
        </w:tc>
        <w:tc>
          <w:tcPr>
            <w:tcW w:w="1843" w:type="dxa"/>
            <w:gridSpan w:val="3"/>
            <w:tcBorders>
              <w:top w:val="single" w:sz="12" w:space="0" w:color="auto"/>
              <w:left w:val="single" w:sz="12" w:space="0" w:color="auto"/>
              <w:bottom w:val="single" w:sz="12" w:space="0" w:color="auto"/>
              <w:right w:val="single" w:sz="12" w:space="0" w:color="auto"/>
            </w:tcBorders>
          </w:tcPr>
          <w:p w14:paraId="4AFE2E9C" w14:textId="77777777" w:rsidR="00E425F4" w:rsidRPr="00E425F4" w:rsidRDefault="00E425F4" w:rsidP="00E425F4">
            <w:pPr>
              <w:jc w:val="left"/>
              <w:rPr>
                <w:rFonts w:eastAsiaTheme="minorEastAsia"/>
                <w:sz w:val="18"/>
                <w:szCs w:val="18"/>
              </w:rPr>
            </w:pPr>
            <w:r w:rsidRPr="00E425F4">
              <w:rPr>
                <w:rFonts w:eastAsiaTheme="minorEastAsia"/>
                <w:sz w:val="18"/>
                <w:szCs w:val="18"/>
              </w:rPr>
              <w:t>FITOFARM. SREDSTVO</w:t>
            </w:r>
          </w:p>
        </w:tc>
        <w:tc>
          <w:tcPr>
            <w:tcW w:w="1417" w:type="dxa"/>
            <w:gridSpan w:val="4"/>
            <w:tcBorders>
              <w:top w:val="single" w:sz="12" w:space="0" w:color="auto"/>
              <w:left w:val="single" w:sz="12" w:space="0" w:color="auto"/>
              <w:bottom w:val="single" w:sz="12" w:space="0" w:color="auto"/>
              <w:right w:val="single" w:sz="12" w:space="0" w:color="auto"/>
            </w:tcBorders>
          </w:tcPr>
          <w:p w14:paraId="144EFB3B" w14:textId="77777777" w:rsidR="00E425F4" w:rsidRPr="00E425F4" w:rsidRDefault="00E425F4" w:rsidP="00E425F4">
            <w:pPr>
              <w:jc w:val="left"/>
              <w:rPr>
                <w:rFonts w:eastAsiaTheme="minorEastAsia"/>
                <w:sz w:val="18"/>
                <w:szCs w:val="18"/>
              </w:rPr>
            </w:pPr>
            <w:r w:rsidRPr="00E425F4">
              <w:rPr>
                <w:rFonts w:eastAsiaTheme="minorEastAsia"/>
                <w:sz w:val="18"/>
                <w:szCs w:val="18"/>
              </w:rPr>
              <w:t>ODMEREK</w:t>
            </w:r>
          </w:p>
        </w:tc>
        <w:tc>
          <w:tcPr>
            <w:tcW w:w="1134" w:type="dxa"/>
            <w:gridSpan w:val="3"/>
            <w:tcBorders>
              <w:top w:val="single" w:sz="12" w:space="0" w:color="auto"/>
              <w:left w:val="single" w:sz="12" w:space="0" w:color="auto"/>
              <w:bottom w:val="single" w:sz="12" w:space="0" w:color="auto"/>
              <w:right w:val="single" w:sz="12" w:space="0" w:color="auto"/>
            </w:tcBorders>
          </w:tcPr>
          <w:p w14:paraId="3508B0C5" w14:textId="77777777" w:rsidR="00E425F4" w:rsidRPr="00E425F4" w:rsidRDefault="00E425F4" w:rsidP="00E425F4">
            <w:pPr>
              <w:jc w:val="left"/>
              <w:rPr>
                <w:rFonts w:eastAsiaTheme="minorEastAsia"/>
                <w:sz w:val="18"/>
                <w:szCs w:val="18"/>
              </w:rPr>
            </w:pPr>
            <w:r w:rsidRPr="00E425F4">
              <w:rPr>
                <w:rFonts w:eastAsiaTheme="minorEastAsia"/>
                <w:sz w:val="18"/>
                <w:szCs w:val="18"/>
              </w:rPr>
              <w:t>KARENCA</w:t>
            </w:r>
          </w:p>
        </w:tc>
        <w:tc>
          <w:tcPr>
            <w:tcW w:w="1578" w:type="dxa"/>
            <w:gridSpan w:val="2"/>
            <w:tcBorders>
              <w:top w:val="single" w:sz="12" w:space="0" w:color="auto"/>
              <w:left w:val="single" w:sz="12" w:space="0" w:color="auto"/>
              <w:bottom w:val="single" w:sz="12" w:space="0" w:color="auto"/>
              <w:right w:val="single" w:sz="12" w:space="0" w:color="auto"/>
            </w:tcBorders>
          </w:tcPr>
          <w:p w14:paraId="29724119" w14:textId="77777777" w:rsidR="00E425F4" w:rsidRPr="00E425F4" w:rsidRDefault="00E425F4" w:rsidP="00E425F4">
            <w:pPr>
              <w:jc w:val="left"/>
              <w:rPr>
                <w:rFonts w:eastAsiaTheme="minorEastAsia"/>
                <w:sz w:val="18"/>
                <w:szCs w:val="18"/>
              </w:rPr>
            </w:pPr>
            <w:r w:rsidRPr="00E425F4">
              <w:rPr>
                <w:rFonts w:eastAsiaTheme="minorEastAsia"/>
                <w:sz w:val="18"/>
                <w:szCs w:val="18"/>
              </w:rPr>
              <w:t>OPOMBE</w:t>
            </w:r>
          </w:p>
        </w:tc>
      </w:tr>
      <w:tr w:rsidR="00E425F4" w:rsidRPr="00E425F4" w14:paraId="503A31E7" w14:textId="77777777" w:rsidTr="00E425F4">
        <w:trPr>
          <w:gridAfter w:val="2"/>
          <w:wAfter w:w="216" w:type="dxa"/>
          <w:trHeight w:val="124"/>
        </w:trPr>
        <w:tc>
          <w:tcPr>
            <w:tcW w:w="14052" w:type="dxa"/>
            <w:gridSpan w:val="23"/>
            <w:tcBorders>
              <w:left w:val="single" w:sz="4" w:space="0" w:color="auto"/>
              <w:right w:val="single" w:sz="4" w:space="0" w:color="auto"/>
            </w:tcBorders>
          </w:tcPr>
          <w:p w14:paraId="4543AC6A" w14:textId="77777777" w:rsidR="00E425F4" w:rsidRPr="00E425F4" w:rsidRDefault="00E425F4" w:rsidP="00E425F4">
            <w:pPr>
              <w:jc w:val="left"/>
              <w:rPr>
                <w:rFonts w:eastAsiaTheme="minorEastAsia"/>
                <w:sz w:val="18"/>
                <w:szCs w:val="18"/>
              </w:rPr>
            </w:pPr>
            <w:r w:rsidRPr="00E425F4">
              <w:rPr>
                <w:rFonts w:eastAsiaTheme="minorEastAsia"/>
                <w:b/>
                <w:bCs/>
                <w:sz w:val="16"/>
                <w:szCs w:val="16"/>
              </w:rPr>
              <w:t>Pepelovka bučnic (nadaljevanje tabele iz prejšnje strani)</w:t>
            </w:r>
          </w:p>
        </w:tc>
      </w:tr>
      <w:tr w:rsidR="00E425F4" w:rsidRPr="00E425F4" w14:paraId="4E036923" w14:textId="77777777" w:rsidTr="00E425F4">
        <w:trPr>
          <w:gridAfter w:val="2"/>
          <w:wAfter w:w="216" w:type="dxa"/>
          <w:trHeight w:val="124"/>
        </w:trPr>
        <w:tc>
          <w:tcPr>
            <w:tcW w:w="1559" w:type="dxa"/>
            <w:gridSpan w:val="2"/>
            <w:vMerge w:val="restart"/>
            <w:tcBorders>
              <w:left w:val="single" w:sz="4" w:space="0" w:color="auto"/>
              <w:right w:val="single" w:sz="4" w:space="0" w:color="auto"/>
            </w:tcBorders>
          </w:tcPr>
          <w:p w14:paraId="63994B20" w14:textId="77777777" w:rsidR="00E425F4" w:rsidRPr="00E425F4" w:rsidRDefault="00E425F4" w:rsidP="00E425F4">
            <w:pPr>
              <w:jc w:val="left"/>
              <w:rPr>
                <w:rFonts w:eastAsiaTheme="minorEastAsia"/>
                <w:b/>
                <w:bCs/>
                <w:sz w:val="18"/>
                <w:szCs w:val="18"/>
              </w:rPr>
            </w:pPr>
          </w:p>
        </w:tc>
        <w:tc>
          <w:tcPr>
            <w:tcW w:w="2410" w:type="dxa"/>
            <w:gridSpan w:val="4"/>
            <w:vMerge w:val="restart"/>
            <w:tcBorders>
              <w:left w:val="single" w:sz="4" w:space="0" w:color="auto"/>
              <w:right w:val="single" w:sz="4" w:space="0" w:color="auto"/>
            </w:tcBorders>
          </w:tcPr>
          <w:p w14:paraId="0AE3ED29" w14:textId="77777777" w:rsidR="00E425F4" w:rsidRPr="00E425F4" w:rsidRDefault="00E425F4" w:rsidP="00E425F4">
            <w:pPr>
              <w:jc w:val="left"/>
              <w:rPr>
                <w:rFonts w:eastAsiaTheme="minorEastAsia"/>
                <w:sz w:val="18"/>
                <w:szCs w:val="18"/>
              </w:rPr>
            </w:pPr>
          </w:p>
        </w:tc>
        <w:tc>
          <w:tcPr>
            <w:tcW w:w="2055" w:type="dxa"/>
            <w:gridSpan w:val="4"/>
            <w:vMerge w:val="restart"/>
            <w:tcBorders>
              <w:left w:val="single" w:sz="4" w:space="0" w:color="auto"/>
              <w:right w:val="single" w:sz="4" w:space="0" w:color="auto"/>
            </w:tcBorders>
          </w:tcPr>
          <w:p w14:paraId="650DEBE6" w14:textId="77777777" w:rsidR="00E425F4" w:rsidRPr="00E425F4" w:rsidRDefault="00E425F4" w:rsidP="00E425F4">
            <w:pPr>
              <w:tabs>
                <w:tab w:val="left" w:pos="170"/>
              </w:tabs>
              <w:jc w:val="left"/>
              <w:rPr>
                <w:rFonts w:eastAsiaTheme="minorEastAsia"/>
                <w:sz w:val="18"/>
                <w:szCs w:val="18"/>
              </w:rPr>
            </w:pPr>
          </w:p>
        </w:tc>
        <w:tc>
          <w:tcPr>
            <w:tcW w:w="2056" w:type="dxa"/>
            <w:vMerge w:val="restart"/>
            <w:tcBorders>
              <w:left w:val="single" w:sz="4" w:space="0" w:color="auto"/>
              <w:right w:val="single" w:sz="4" w:space="0" w:color="auto"/>
            </w:tcBorders>
          </w:tcPr>
          <w:p w14:paraId="621FC49F" w14:textId="77777777" w:rsidR="00E425F4" w:rsidRPr="00E425F4" w:rsidRDefault="00E425F4" w:rsidP="00E425F4">
            <w:pPr>
              <w:tabs>
                <w:tab w:val="left" w:pos="170"/>
              </w:tabs>
              <w:jc w:val="left"/>
              <w:rPr>
                <w:rFonts w:eastAsiaTheme="minorEastAsia"/>
                <w:sz w:val="17"/>
                <w:szCs w:val="17"/>
              </w:rPr>
            </w:pPr>
          </w:p>
        </w:tc>
        <w:tc>
          <w:tcPr>
            <w:tcW w:w="1843" w:type="dxa"/>
            <w:gridSpan w:val="3"/>
            <w:tcBorders>
              <w:top w:val="single" w:sz="4" w:space="0" w:color="auto"/>
              <w:left w:val="single" w:sz="4" w:space="0" w:color="auto"/>
              <w:bottom w:val="single" w:sz="4" w:space="0" w:color="auto"/>
              <w:right w:val="single" w:sz="4" w:space="0" w:color="auto"/>
            </w:tcBorders>
          </w:tcPr>
          <w:p w14:paraId="77C70171" w14:textId="77777777" w:rsidR="00E425F4" w:rsidRPr="00E425F4" w:rsidRDefault="00E425F4" w:rsidP="00E425F4">
            <w:pPr>
              <w:jc w:val="left"/>
              <w:rPr>
                <w:rFonts w:eastAsiaTheme="minorEastAsia"/>
                <w:sz w:val="17"/>
                <w:szCs w:val="17"/>
              </w:rPr>
            </w:pPr>
            <w:r w:rsidRPr="00E425F4">
              <w:rPr>
                <w:rFonts w:eastAsiaTheme="minorEastAsia"/>
                <w:sz w:val="17"/>
                <w:szCs w:val="17"/>
              </w:rPr>
              <w:t>Kumulus DF</w:t>
            </w:r>
            <w:r w:rsidRPr="00E425F4">
              <w:rPr>
                <w:rFonts w:eastAsiaTheme="minorEastAsia"/>
                <w:b/>
                <w:sz w:val="17"/>
                <w:szCs w:val="17"/>
              </w:rPr>
              <w:t>*</w:t>
            </w:r>
          </w:p>
        </w:tc>
        <w:tc>
          <w:tcPr>
            <w:tcW w:w="1417" w:type="dxa"/>
            <w:gridSpan w:val="4"/>
            <w:tcBorders>
              <w:top w:val="single" w:sz="4" w:space="0" w:color="auto"/>
              <w:left w:val="single" w:sz="4" w:space="0" w:color="auto"/>
              <w:bottom w:val="single" w:sz="4" w:space="0" w:color="auto"/>
              <w:right w:val="single" w:sz="4" w:space="0" w:color="auto"/>
            </w:tcBorders>
          </w:tcPr>
          <w:p w14:paraId="288F4BA8" w14:textId="77777777" w:rsidR="00E425F4" w:rsidRPr="00E425F4" w:rsidRDefault="00E425F4" w:rsidP="00E425F4">
            <w:pPr>
              <w:jc w:val="left"/>
              <w:rPr>
                <w:rFonts w:eastAsiaTheme="minorEastAsia"/>
                <w:sz w:val="17"/>
                <w:szCs w:val="17"/>
              </w:rPr>
            </w:pPr>
            <w:r w:rsidRPr="00E425F4">
              <w:rPr>
                <w:rFonts w:eastAsiaTheme="minorEastAsia"/>
                <w:sz w:val="17"/>
                <w:szCs w:val="17"/>
              </w:rPr>
              <w:t>5-7,5 kg/ha</w:t>
            </w:r>
          </w:p>
        </w:tc>
        <w:tc>
          <w:tcPr>
            <w:tcW w:w="1134" w:type="dxa"/>
            <w:gridSpan w:val="3"/>
            <w:tcBorders>
              <w:top w:val="single" w:sz="4" w:space="0" w:color="auto"/>
              <w:left w:val="single" w:sz="4" w:space="0" w:color="auto"/>
              <w:bottom w:val="single" w:sz="4" w:space="0" w:color="auto"/>
              <w:right w:val="single" w:sz="4" w:space="0" w:color="auto"/>
            </w:tcBorders>
          </w:tcPr>
          <w:p w14:paraId="1C562C66" w14:textId="77777777" w:rsidR="00E425F4" w:rsidRPr="00E425F4" w:rsidRDefault="00E425F4" w:rsidP="00E425F4">
            <w:pPr>
              <w:jc w:val="left"/>
              <w:rPr>
                <w:rFonts w:eastAsiaTheme="minorEastAsia"/>
                <w:sz w:val="17"/>
                <w:szCs w:val="17"/>
              </w:rPr>
            </w:pPr>
            <w:r w:rsidRPr="00E425F4">
              <w:rPr>
                <w:rFonts w:eastAsiaTheme="minorEastAsia"/>
                <w:sz w:val="17"/>
                <w:szCs w:val="17"/>
              </w:rPr>
              <w:t>3</w:t>
            </w:r>
          </w:p>
        </w:tc>
        <w:tc>
          <w:tcPr>
            <w:tcW w:w="1578" w:type="dxa"/>
            <w:gridSpan w:val="2"/>
            <w:vMerge w:val="restart"/>
            <w:tcBorders>
              <w:left w:val="single" w:sz="4" w:space="0" w:color="auto"/>
              <w:right w:val="single" w:sz="4" w:space="0" w:color="auto"/>
            </w:tcBorders>
          </w:tcPr>
          <w:p w14:paraId="30F1F9A8" w14:textId="77777777" w:rsidR="00E425F4" w:rsidRPr="00E425F4" w:rsidRDefault="00E425F4" w:rsidP="00E425F4">
            <w:pPr>
              <w:jc w:val="left"/>
              <w:rPr>
                <w:rFonts w:eastAsiaTheme="minorEastAsia"/>
                <w:sz w:val="18"/>
                <w:szCs w:val="18"/>
              </w:rPr>
            </w:pPr>
          </w:p>
        </w:tc>
      </w:tr>
      <w:tr w:rsidR="00E425F4" w:rsidRPr="00E425F4" w14:paraId="2EA529BD" w14:textId="77777777" w:rsidTr="00E425F4">
        <w:trPr>
          <w:gridAfter w:val="2"/>
          <w:wAfter w:w="216" w:type="dxa"/>
          <w:trHeight w:val="124"/>
        </w:trPr>
        <w:tc>
          <w:tcPr>
            <w:tcW w:w="1559" w:type="dxa"/>
            <w:gridSpan w:val="2"/>
            <w:vMerge/>
            <w:tcBorders>
              <w:left w:val="single" w:sz="4" w:space="0" w:color="auto"/>
              <w:right w:val="single" w:sz="4" w:space="0" w:color="auto"/>
            </w:tcBorders>
          </w:tcPr>
          <w:p w14:paraId="73E54C03" w14:textId="77777777" w:rsidR="00E425F4" w:rsidRPr="00E425F4" w:rsidRDefault="00E425F4" w:rsidP="00E425F4">
            <w:pPr>
              <w:jc w:val="left"/>
              <w:rPr>
                <w:rFonts w:eastAsiaTheme="minorEastAsia"/>
                <w:b/>
                <w:bCs/>
                <w:sz w:val="18"/>
                <w:szCs w:val="18"/>
              </w:rPr>
            </w:pPr>
          </w:p>
        </w:tc>
        <w:tc>
          <w:tcPr>
            <w:tcW w:w="2410" w:type="dxa"/>
            <w:gridSpan w:val="4"/>
            <w:vMerge/>
            <w:tcBorders>
              <w:left w:val="single" w:sz="4" w:space="0" w:color="auto"/>
              <w:right w:val="single" w:sz="4" w:space="0" w:color="auto"/>
            </w:tcBorders>
          </w:tcPr>
          <w:p w14:paraId="3EA2094C" w14:textId="77777777" w:rsidR="00E425F4" w:rsidRPr="00E425F4" w:rsidRDefault="00E425F4" w:rsidP="00E425F4">
            <w:pPr>
              <w:jc w:val="left"/>
              <w:rPr>
                <w:rFonts w:eastAsiaTheme="minorEastAsia"/>
                <w:sz w:val="18"/>
                <w:szCs w:val="18"/>
              </w:rPr>
            </w:pPr>
          </w:p>
        </w:tc>
        <w:tc>
          <w:tcPr>
            <w:tcW w:w="2055" w:type="dxa"/>
            <w:gridSpan w:val="4"/>
            <w:vMerge/>
            <w:tcBorders>
              <w:left w:val="single" w:sz="4" w:space="0" w:color="auto"/>
              <w:right w:val="single" w:sz="4" w:space="0" w:color="auto"/>
            </w:tcBorders>
          </w:tcPr>
          <w:p w14:paraId="694B8C56" w14:textId="77777777" w:rsidR="00E425F4" w:rsidRPr="00E425F4" w:rsidRDefault="00E425F4" w:rsidP="00E425F4">
            <w:pPr>
              <w:tabs>
                <w:tab w:val="left" w:pos="170"/>
              </w:tabs>
              <w:jc w:val="left"/>
              <w:rPr>
                <w:rFonts w:eastAsiaTheme="minorEastAsia"/>
                <w:sz w:val="18"/>
                <w:szCs w:val="18"/>
              </w:rPr>
            </w:pPr>
          </w:p>
        </w:tc>
        <w:tc>
          <w:tcPr>
            <w:tcW w:w="2056" w:type="dxa"/>
            <w:vMerge/>
            <w:tcBorders>
              <w:left w:val="single" w:sz="4" w:space="0" w:color="auto"/>
              <w:right w:val="single" w:sz="4" w:space="0" w:color="auto"/>
            </w:tcBorders>
          </w:tcPr>
          <w:p w14:paraId="1253B662" w14:textId="77777777" w:rsidR="00E425F4" w:rsidRPr="00E425F4" w:rsidRDefault="00E425F4" w:rsidP="00E425F4">
            <w:pPr>
              <w:tabs>
                <w:tab w:val="left" w:pos="170"/>
              </w:tabs>
              <w:jc w:val="left"/>
              <w:rPr>
                <w:rFonts w:eastAsiaTheme="minorEastAsia"/>
                <w:sz w:val="17"/>
                <w:szCs w:val="17"/>
              </w:rPr>
            </w:pPr>
          </w:p>
        </w:tc>
        <w:tc>
          <w:tcPr>
            <w:tcW w:w="1843" w:type="dxa"/>
            <w:gridSpan w:val="3"/>
            <w:tcBorders>
              <w:top w:val="single" w:sz="4" w:space="0" w:color="auto"/>
              <w:left w:val="single" w:sz="4" w:space="0" w:color="auto"/>
              <w:bottom w:val="single" w:sz="4" w:space="0" w:color="auto"/>
              <w:right w:val="single" w:sz="4" w:space="0" w:color="auto"/>
            </w:tcBorders>
          </w:tcPr>
          <w:p w14:paraId="308879BC" w14:textId="77777777" w:rsidR="00E425F4" w:rsidRPr="00E425F4" w:rsidRDefault="00E425F4" w:rsidP="00E425F4">
            <w:pPr>
              <w:jc w:val="left"/>
              <w:rPr>
                <w:rFonts w:eastAsiaTheme="minorEastAsia"/>
                <w:sz w:val="17"/>
                <w:szCs w:val="17"/>
              </w:rPr>
            </w:pPr>
            <w:r w:rsidRPr="00E425F4">
              <w:rPr>
                <w:rFonts w:eastAsiaTheme="minorEastAsia"/>
                <w:sz w:val="17"/>
                <w:szCs w:val="17"/>
              </w:rPr>
              <w:t>Microthiol disperss</w:t>
            </w:r>
          </w:p>
        </w:tc>
        <w:tc>
          <w:tcPr>
            <w:tcW w:w="1417" w:type="dxa"/>
            <w:gridSpan w:val="4"/>
            <w:tcBorders>
              <w:top w:val="single" w:sz="4" w:space="0" w:color="auto"/>
              <w:left w:val="single" w:sz="4" w:space="0" w:color="auto"/>
              <w:bottom w:val="single" w:sz="4" w:space="0" w:color="auto"/>
              <w:right w:val="single" w:sz="4" w:space="0" w:color="auto"/>
            </w:tcBorders>
          </w:tcPr>
          <w:p w14:paraId="7EB2FA9C" w14:textId="77777777" w:rsidR="00E425F4" w:rsidRPr="00E425F4" w:rsidRDefault="00E425F4" w:rsidP="00E425F4">
            <w:pPr>
              <w:jc w:val="left"/>
              <w:rPr>
                <w:rFonts w:eastAsiaTheme="minorEastAsia"/>
                <w:sz w:val="17"/>
                <w:szCs w:val="17"/>
              </w:rPr>
            </w:pPr>
            <w:r w:rsidRPr="00E425F4">
              <w:rPr>
                <w:rFonts w:eastAsiaTheme="minorEastAsia"/>
                <w:sz w:val="17"/>
                <w:szCs w:val="17"/>
              </w:rPr>
              <w:t>5-7,5 kg/ha</w:t>
            </w:r>
          </w:p>
        </w:tc>
        <w:tc>
          <w:tcPr>
            <w:tcW w:w="1134" w:type="dxa"/>
            <w:gridSpan w:val="3"/>
            <w:tcBorders>
              <w:top w:val="single" w:sz="4" w:space="0" w:color="auto"/>
              <w:left w:val="single" w:sz="4" w:space="0" w:color="auto"/>
              <w:bottom w:val="single" w:sz="4" w:space="0" w:color="auto"/>
              <w:right w:val="single" w:sz="4" w:space="0" w:color="auto"/>
            </w:tcBorders>
          </w:tcPr>
          <w:p w14:paraId="3345204B" w14:textId="77777777" w:rsidR="00E425F4" w:rsidRPr="00E425F4" w:rsidRDefault="00E425F4" w:rsidP="00E425F4">
            <w:pPr>
              <w:jc w:val="left"/>
              <w:rPr>
                <w:rFonts w:eastAsiaTheme="minorEastAsia"/>
                <w:sz w:val="17"/>
                <w:szCs w:val="17"/>
              </w:rPr>
            </w:pPr>
            <w:r w:rsidRPr="00E425F4">
              <w:rPr>
                <w:rFonts w:eastAsiaTheme="minorEastAsia"/>
                <w:sz w:val="17"/>
                <w:szCs w:val="17"/>
              </w:rPr>
              <w:t>3</w:t>
            </w:r>
          </w:p>
        </w:tc>
        <w:tc>
          <w:tcPr>
            <w:tcW w:w="1578" w:type="dxa"/>
            <w:gridSpan w:val="2"/>
            <w:vMerge/>
            <w:tcBorders>
              <w:left w:val="single" w:sz="4" w:space="0" w:color="auto"/>
              <w:right w:val="single" w:sz="4" w:space="0" w:color="auto"/>
            </w:tcBorders>
          </w:tcPr>
          <w:p w14:paraId="7DF4AD31" w14:textId="77777777" w:rsidR="00E425F4" w:rsidRPr="00E425F4" w:rsidRDefault="00E425F4" w:rsidP="00E425F4">
            <w:pPr>
              <w:jc w:val="left"/>
              <w:rPr>
                <w:rFonts w:eastAsiaTheme="minorEastAsia"/>
                <w:sz w:val="18"/>
                <w:szCs w:val="18"/>
              </w:rPr>
            </w:pPr>
          </w:p>
        </w:tc>
      </w:tr>
      <w:tr w:rsidR="00E425F4" w:rsidRPr="00E425F4" w14:paraId="08C3369B" w14:textId="77777777" w:rsidTr="00E425F4">
        <w:trPr>
          <w:gridAfter w:val="2"/>
          <w:wAfter w:w="216" w:type="dxa"/>
          <w:trHeight w:val="124"/>
        </w:trPr>
        <w:tc>
          <w:tcPr>
            <w:tcW w:w="1559" w:type="dxa"/>
            <w:gridSpan w:val="2"/>
            <w:vMerge/>
            <w:tcBorders>
              <w:left w:val="single" w:sz="4" w:space="0" w:color="auto"/>
              <w:right w:val="single" w:sz="4" w:space="0" w:color="auto"/>
            </w:tcBorders>
          </w:tcPr>
          <w:p w14:paraId="113EF1BC" w14:textId="77777777" w:rsidR="00E425F4" w:rsidRPr="00E425F4" w:rsidRDefault="00E425F4" w:rsidP="00E425F4">
            <w:pPr>
              <w:jc w:val="left"/>
              <w:rPr>
                <w:rFonts w:eastAsiaTheme="minorEastAsia"/>
                <w:b/>
                <w:bCs/>
                <w:sz w:val="18"/>
                <w:szCs w:val="18"/>
              </w:rPr>
            </w:pPr>
          </w:p>
        </w:tc>
        <w:tc>
          <w:tcPr>
            <w:tcW w:w="2410" w:type="dxa"/>
            <w:gridSpan w:val="4"/>
            <w:vMerge/>
            <w:tcBorders>
              <w:left w:val="single" w:sz="4" w:space="0" w:color="auto"/>
              <w:right w:val="single" w:sz="4" w:space="0" w:color="auto"/>
            </w:tcBorders>
          </w:tcPr>
          <w:p w14:paraId="36CC6402" w14:textId="77777777" w:rsidR="00E425F4" w:rsidRPr="00E425F4" w:rsidRDefault="00E425F4" w:rsidP="00E425F4">
            <w:pPr>
              <w:jc w:val="left"/>
              <w:rPr>
                <w:rFonts w:eastAsiaTheme="minorEastAsia"/>
                <w:sz w:val="18"/>
                <w:szCs w:val="18"/>
              </w:rPr>
            </w:pPr>
          </w:p>
        </w:tc>
        <w:tc>
          <w:tcPr>
            <w:tcW w:w="2055" w:type="dxa"/>
            <w:gridSpan w:val="4"/>
            <w:vMerge/>
            <w:tcBorders>
              <w:left w:val="single" w:sz="4" w:space="0" w:color="auto"/>
              <w:right w:val="single" w:sz="4" w:space="0" w:color="auto"/>
            </w:tcBorders>
          </w:tcPr>
          <w:p w14:paraId="5A2568BB" w14:textId="77777777" w:rsidR="00E425F4" w:rsidRPr="00E425F4" w:rsidRDefault="00E425F4" w:rsidP="00E425F4">
            <w:pPr>
              <w:tabs>
                <w:tab w:val="left" w:pos="170"/>
              </w:tabs>
              <w:jc w:val="left"/>
              <w:rPr>
                <w:rFonts w:eastAsiaTheme="minorEastAsia"/>
                <w:sz w:val="18"/>
                <w:szCs w:val="18"/>
              </w:rPr>
            </w:pPr>
          </w:p>
        </w:tc>
        <w:tc>
          <w:tcPr>
            <w:tcW w:w="2056" w:type="dxa"/>
            <w:vMerge/>
            <w:tcBorders>
              <w:left w:val="single" w:sz="4" w:space="0" w:color="auto"/>
              <w:right w:val="single" w:sz="4" w:space="0" w:color="auto"/>
            </w:tcBorders>
          </w:tcPr>
          <w:p w14:paraId="682FBD20" w14:textId="77777777" w:rsidR="00E425F4" w:rsidRPr="00E425F4" w:rsidRDefault="00E425F4" w:rsidP="00E425F4">
            <w:pPr>
              <w:tabs>
                <w:tab w:val="left" w:pos="170"/>
              </w:tabs>
              <w:jc w:val="left"/>
              <w:rPr>
                <w:rFonts w:eastAsiaTheme="minorEastAsia"/>
                <w:sz w:val="17"/>
                <w:szCs w:val="17"/>
              </w:rPr>
            </w:pPr>
          </w:p>
        </w:tc>
        <w:tc>
          <w:tcPr>
            <w:tcW w:w="1843" w:type="dxa"/>
            <w:gridSpan w:val="3"/>
            <w:tcBorders>
              <w:top w:val="single" w:sz="4" w:space="0" w:color="auto"/>
              <w:left w:val="single" w:sz="4" w:space="0" w:color="auto"/>
              <w:bottom w:val="single" w:sz="4" w:space="0" w:color="auto"/>
              <w:right w:val="single" w:sz="4" w:space="0" w:color="auto"/>
            </w:tcBorders>
          </w:tcPr>
          <w:p w14:paraId="0A7763BF" w14:textId="77777777" w:rsidR="00E425F4" w:rsidRPr="00E425F4" w:rsidRDefault="00E425F4" w:rsidP="00E425F4">
            <w:pPr>
              <w:jc w:val="left"/>
              <w:rPr>
                <w:rFonts w:eastAsiaTheme="minorEastAsia"/>
                <w:sz w:val="17"/>
                <w:szCs w:val="17"/>
              </w:rPr>
            </w:pPr>
            <w:r w:rsidRPr="00E425F4">
              <w:rPr>
                <w:rFonts w:eastAsiaTheme="minorEastAsia"/>
                <w:sz w:val="17"/>
                <w:szCs w:val="17"/>
              </w:rPr>
              <w:t>Microthiol SC</w:t>
            </w:r>
            <w:r w:rsidRPr="00E425F4">
              <w:rPr>
                <w:rFonts w:eastAsiaTheme="minorEastAsia"/>
                <w:b/>
                <w:sz w:val="17"/>
                <w:szCs w:val="17"/>
              </w:rPr>
              <w:t>*</w:t>
            </w:r>
          </w:p>
          <w:p w14:paraId="213A582D" w14:textId="77777777" w:rsidR="00E425F4" w:rsidRPr="00E425F4" w:rsidRDefault="00E425F4" w:rsidP="00E425F4">
            <w:pPr>
              <w:jc w:val="left"/>
              <w:rPr>
                <w:rFonts w:eastAsiaTheme="minorEastAsia"/>
                <w:sz w:val="17"/>
                <w:szCs w:val="17"/>
              </w:rPr>
            </w:pPr>
            <w:r w:rsidRPr="00E425F4">
              <w:rPr>
                <w:rFonts w:eastAsiaTheme="minorEastAsia"/>
                <w:sz w:val="17"/>
                <w:szCs w:val="17"/>
              </w:rPr>
              <w:t>(</w:t>
            </w:r>
            <w:r w:rsidRPr="00E425F4">
              <w:rPr>
                <w:rFonts w:eastAsiaTheme="minorEastAsia"/>
                <w:b/>
                <w:sz w:val="17"/>
                <w:szCs w:val="17"/>
              </w:rPr>
              <w:t>kumarice za vlaganje</w:t>
            </w:r>
            <w:r w:rsidRPr="00E425F4">
              <w:rPr>
                <w:rFonts w:eastAsiaTheme="minorEastAsia"/>
                <w:sz w:val="17"/>
                <w:szCs w:val="17"/>
              </w:rPr>
              <w:t>, MANJŠA UPORABA)</w:t>
            </w:r>
          </w:p>
        </w:tc>
        <w:tc>
          <w:tcPr>
            <w:tcW w:w="1417" w:type="dxa"/>
            <w:gridSpan w:val="4"/>
            <w:tcBorders>
              <w:top w:val="single" w:sz="4" w:space="0" w:color="auto"/>
              <w:left w:val="single" w:sz="4" w:space="0" w:color="auto"/>
              <w:bottom w:val="single" w:sz="4" w:space="0" w:color="auto"/>
              <w:right w:val="single" w:sz="4" w:space="0" w:color="auto"/>
            </w:tcBorders>
          </w:tcPr>
          <w:p w14:paraId="56557C41" w14:textId="77777777" w:rsidR="00E425F4" w:rsidRPr="00E425F4" w:rsidRDefault="00E425F4" w:rsidP="00E425F4">
            <w:pPr>
              <w:jc w:val="left"/>
              <w:rPr>
                <w:rFonts w:eastAsiaTheme="minorEastAsia"/>
                <w:sz w:val="17"/>
                <w:szCs w:val="17"/>
              </w:rPr>
            </w:pPr>
            <w:r w:rsidRPr="00E425F4">
              <w:rPr>
                <w:rFonts w:eastAsiaTheme="minorEastAsia"/>
                <w:sz w:val="17"/>
                <w:szCs w:val="17"/>
              </w:rPr>
              <w:t>5-7,5 kg/ha</w:t>
            </w:r>
          </w:p>
        </w:tc>
        <w:tc>
          <w:tcPr>
            <w:tcW w:w="1134" w:type="dxa"/>
            <w:gridSpan w:val="3"/>
            <w:tcBorders>
              <w:top w:val="single" w:sz="4" w:space="0" w:color="auto"/>
              <w:left w:val="single" w:sz="4" w:space="0" w:color="auto"/>
              <w:bottom w:val="single" w:sz="4" w:space="0" w:color="auto"/>
              <w:right w:val="single" w:sz="4" w:space="0" w:color="auto"/>
            </w:tcBorders>
          </w:tcPr>
          <w:p w14:paraId="288CB583" w14:textId="77777777" w:rsidR="00E425F4" w:rsidRPr="00E425F4" w:rsidRDefault="00E425F4" w:rsidP="00E425F4">
            <w:pPr>
              <w:jc w:val="left"/>
              <w:rPr>
                <w:rFonts w:eastAsiaTheme="minorEastAsia"/>
                <w:sz w:val="17"/>
                <w:szCs w:val="17"/>
              </w:rPr>
            </w:pPr>
            <w:r w:rsidRPr="00E425F4">
              <w:rPr>
                <w:rFonts w:eastAsiaTheme="minorEastAsia"/>
                <w:sz w:val="17"/>
                <w:szCs w:val="17"/>
              </w:rPr>
              <w:t>3</w:t>
            </w:r>
          </w:p>
        </w:tc>
        <w:tc>
          <w:tcPr>
            <w:tcW w:w="1578" w:type="dxa"/>
            <w:gridSpan w:val="2"/>
            <w:vMerge/>
            <w:tcBorders>
              <w:left w:val="single" w:sz="4" w:space="0" w:color="auto"/>
              <w:right w:val="single" w:sz="4" w:space="0" w:color="auto"/>
            </w:tcBorders>
          </w:tcPr>
          <w:p w14:paraId="391C2BA5" w14:textId="77777777" w:rsidR="00E425F4" w:rsidRPr="00E425F4" w:rsidRDefault="00E425F4" w:rsidP="00E425F4">
            <w:pPr>
              <w:jc w:val="left"/>
              <w:rPr>
                <w:rFonts w:eastAsiaTheme="minorEastAsia"/>
                <w:sz w:val="18"/>
                <w:szCs w:val="18"/>
              </w:rPr>
            </w:pPr>
          </w:p>
        </w:tc>
      </w:tr>
      <w:tr w:rsidR="00E425F4" w:rsidRPr="00E425F4" w14:paraId="4CF69C94" w14:textId="77777777" w:rsidTr="00E425F4">
        <w:trPr>
          <w:gridAfter w:val="2"/>
          <w:wAfter w:w="216" w:type="dxa"/>
          <w:trHeight w:val="124"/>
        </w:trPr>
        <w:tc>
          <w:tcPr>
            <w:tcW w:w="1559" w:type="dxa"/>
            <w:gridSpan w:val="2"/>
            <w:vMerge/>
            <w:tcBorders>
              <w:left w:val="single" w:sz="4" w:space="0" w:color="auto"/>
              <w:right w:val="single" w:sz="4" w:space="0" w:color="auto"/>
            </w:tcBorders>
          </w:tcPr>
          <w:p w14:paraId="44128DBC" w14:textId="77777777" w:rsidR="00E425F4" w:rsidRPr="00E425F4" w:rsidRDefault="00E425F4" w:rsidP="00E425F4">
            <w:pPr>
              <w:jc w:val="left"/>
              <w:rPr>
                <w:rFonts w:eastAsiaTheme="minorEastAsia"/>
                <w:b/>
                <w:bCs/>
                <w:sz w:val="18"/>
                <w:szCs w:val="18"/>
              </w:rPr>
            </w:pPr>
          </w:p>
        </w:tc>
        <w:tc>
          <w:tcPr>
            <w:tcW w:w="2410" w:type="dxa"/>
            <w:gridSpan w:val="4"/>
            <w:vMerge/>
            <w:tcBorders>
              <w:left w:val="single" w:sz="4" w:space="0" w:color="auto"/>
              <w:right w:val="single" w:sz="4" w:space="0" w:color="auto"/>
            </w:tcBorders>
          </w:tcPr>
          <w:p w14:paraId="16D42C55" w14:textId="77777777" w:rsidR="00E425F4" w:rsidRPr="00E425F4" w:rsidRDefault="00E425F4" w:rsidP="00E425F4">
            <w:pPr>
              <w:jc w:val="left"/>
              <w:rPr>
                <w:rFonts w:eastAsiaTheme="minorEastAsia"/>
                <w:sz w:val="18"/>
                <w:szCs w:val="18"/>
              </w:rPr>
            </w:pPr>
          </w:p>
        </w:tc>
        <w:tc>
          <w:tcPr>
            <w:tcW w:w="2055" w:type="dxa"/>
            <w:gridSpan w:val="4"/>
            <w:vMerge/>
            <w:tcBorders>
              <w:left w:val="single" w:sz="4" w:space="0" w:color="auto"/>
              <w:right w:val="single" w:sz="4" w:space="0" w:color="auto"/>
            </w:tcBorders>
          </w:tcPr>
          <w:p w14:paraId="64B573D8" w14:textId="77777777" w:rsidR="00E425F4" w:rsidRPr="00E425F4" w:rsidRDefault="00E425F4" w:rsidP="00E425F4">
            <w:pPr>
              <w:tabs>
                <w:tab w:val="left" w:pos="170"/>
              </w:tabs>
              <w:jc w:val="left"/>
              <w:rPr>
                <w:rFonts w:eastAsiaTheme="minorEastAsia"/>
                <w:sz w:val="18"/>
                <w:szCs w:val="18"/>
              </w:rPr>
            </w:pPr>
          </w:p>
        </w:tc>
        <w:tc>
          <w:tcPr>
            <w:tcW w:w="2056" w:type="dxa"/>
            <w:vMerge/>
            <w:tcBorders>
              <w:left w:val="single" w:sz="4" w:space="0" w:color="auto"/>
              <w:right w:val="single" w:sz="4" w:space="0" w:color="auto"/>
            </w:tcBorders>
          </w:tcPr>
          <w:p w14:paraId="202A23CD" w14:textId="77777777" w:rsidR="00E425F4" w:rsidRPr="00E425F4" w:rsidRDefault="00E425F4" w:rsidP="00E425F4">
            <w:pPr>
              <w:tabs>
                <w:tab w:val="left" w:pos="170"/>
              </w:tabs>
              <w:jc w:val="left"/>
              <w:rPr>
                <w:rFonts w:eastAsiaTheme="minorEastAsia"/>
                <w:sz w:val="17"/>
                <w:szCs w:val="17"/>
              </w:rPr>
            </w:pPr>
          </w:p>
        </w:tc>
        <w:tc>
          <w:tcPr>
            <w:tcW w:w="1843" w:type="dxa"/>
            <w:gridSpan w:val="3"/>
            <w:tcBorders>
              <w:top w:val="single" w:sz="4" w:space="0" w:color="auto"/>
              <w:left w:val="single" w:sz="4" w:space="0" w:color="auto"/>
              <w:bottom w:val="single" w:sz="4" w:space="0" w:color="auto"/>
              <w:right w:val="single" w:sz="4" w:space="0" w:color="auto"/>
            </w:tcBorders>
          </w:tcPr>
          <w:p w14:paraId="0BAC2C65" w14:textId="77777777" w:rsidR="00E425F4" w:rsidRPr="00E425F4" w:rsidRDefault="00E425F4" w:rsidP="00E425F4">
            <w:pPr>
              <w:jc w:val="left"/>
              <w:rPr>
                <w:rFonts w:eastAsiaTheme="minorEastAsia"/>
                <w:sz w:val="17"/>
                <w:szCs w:val="17"/>
              </w:rPr>
            </w:pPr>
            <w:r w:rsidRPr="00E425F4">
              <w:rPr>
                <w:rFonts w:eastAsiaTheme="minorEastAsia"/>
                <w:sz w:val="17"/>
                <w:szCs w:val="17"/>
              </w:rPr>
              <w:t>Microthiol special</w:t>
            </w:r>
            <w:r w:rsidRPr="00E425F4">
              <w:rPr>
                <w:rFonts w:eastAsiaTheme="minorEastAsia"/>
                <w:b/>
                <w:sz w:val="17"/>
                <w:szCs w:val="17"/>
              </w:rPr>
              <w:t>*</w:t>
            </w:r>
          </w:p>
        </w:tc>
        <w:tc>
          <w:tcPr>
            <w:tcW w:w="1417" w:type="dxa"/>
            <w:gridSpan w:val="4"/>
            <w:tcBorders>
              <w:top w:val="single" w:sz="4" w:space="0" w:color="auto"/>
              <w:left w:val="single" w:sz="4" w:space="0" w:color="auto"/>
              <w:bottom w:val="single" w:sz="4" w:space="0" w:color="auto"/>
              <w:right w:val="single" w:sz="4" w:space="0" w:color="auto"/>
            </w:tcBorders>
          </w:tcPr>
          <w:p w14:paraId="672FC5A7" w14:textId="77777777" w:rsidR="00E425F4" w:rsidRPr="00E425F4" w:rsidRDefault="00E425F4" w:rsidP="00E425F4">
            <w:pPr>
              <w:jc w:val="left"/>
              <w:rPr>
                <w:rFonts w:eastAsiaTheme="minorEastAsia"/>
                <w:sz w:val="17"/>
                <w:szCs w:val="17"/>
              </w:rPr>
            </w:pPr>
            <w:r w:rsidRPr="00E425F4">
              <w:rPr>
                <w:rFonts w:eastAsiaTheme="minorEastAsia"/>
                <w:sz w:val="17"/>
                <w:szCs w:val="17"/>
              </w:rPr>
              <w:t>5-7,5 kg/ha</w:t>
            </w:r>
          </w:p>
        </w:tc>
        <w:tc>
          <w:tcPr>
            <w:tcW w:w="1134" w:type="dxa"/>
            <w:gridSpan w:val="3"/>
            <w:tcBorders>
              <w:top w:val="single" w:sz="4" w:space="0" w:color="auto"/>
              <w:left w:val="single" w:sz="4" w:space="0" w:color="auto"/>
              <w:bottom w:val="single" w:sz="4" w:space="0" w:color="auto"/>
              <w:right w:val="single" w:sz="4" w:space="0" w:color="auto"/>
            </w:tcBorders>
          </w:tcPr>
          <w:p w14:paraId="2EBE82E4" w14:textId="77777777" w:rsidR="00E425F4" w:rsidRPr="00E425F4" w:rsidRDefault="00E425F4" w:rsidP="00E425F4">
            <w:pPr>
              <w:jc w:val="left"/>
              <w:rPr>
                <w:rFonts w:eastAsiaTheme="minorEastAsia"/>
                <w:sz w:val="17"/>
                <w:szCs w:val="17"/>
              </w:rPr>
            </w:pPr>
            <w:r w:rsidRPr="00E425F4">
              <w:rPr>
                <w:rFonts w:eastAsiaTheme="minorEastAsia"/>
                <w:sz w:val="17"/>
                <w:szCs w:val="17"/>
              </w:rPr>
              <w:t>3</w:t>
            </w:r>
          </w:p>
        </w:tc>
        <w:tc>
          <w:tcPr>
            <w:tcW w:w="1578" w:type="dxa"/>
            <w:gridSpan w:val="2"/>
            <w:vMerge/>
            <w:tcBorders>
              <w:left w:val="single" w:sz="4" w:space="0" w:color="auto"/>
              <w:right w:val="single" w:sz="4" w:space="0" w:color="auto"/>
            </w:tcBorders>
          </w:tcPr>
          <w:p w14:paraId="5DB03BE5" w14:textId="77777777" w:rsidR="00E425F4" w:rsidRPr="00E425F4" w:rsidRDefault="00E425F4" w:rsidP="00E425F4">
            <w:pPr>
              <w:jc w:val="left"/>
              <w:rPr>
                <w:rFonts w:eastAsiaTheme="minorEastAsia"/>
                <w:sz w:val="18"/>
                <w:szCs w:val="18"/>
              </w:rPr>
            </w:pPr>
          </w:p>
        </w:tc>
      </w:tr>
      <w:tr w:rsidR="00E425F4" w:rsidRPr="00E425F4" w14:paraId="5D8572BF" w14:textId="77777777" w:rsidTr="00E425F4">
        <w:trPr>
          <w:gridAfter w:val="2"/>
          <w:wAfter w:w="216" w:type="dxa"/>
          <w:trHeight w:val="124"/>
        </w:trPr>
        <w:tc>
          <w:tcPr>
            <w:tcW w:w="1559" w:type="dxa"/>
            <w:gridSpan w:val="2"/>
            <w:vMerge/>
            <w:tcBorders>
              <w:left w:val="single" w:sz="4" w:space="0" w:color="auto"/>
              <w:right w:val="single" w:sz="4" w:space="0" w:color="auto"/>
            </w:tcBorders>
          </w:tcPr>
          <w:p w14:paraId="2BE1B22F" w14:textId="77777777" w:rsidR="00E425F4" w:rsidRPr="00E425F4" w:rsidRDefault="00E425F4" w:rsidP="00E425F4">
            <w:pPr>
              <w:jc w:val="left"/>
              <w:rPr>
                <w:rFonts w:eastAsiaTheme="minorEastAsia"/>
                <w:b/>
                <w:bCs/>
                <w:sz w:val="18"/>
                <w:szCs w:val="18"/>
              </w:rPr>
            </w:pPr>
          </w:p>
        </w:tc>
        <w:tc>
          <w:tcPr>
            <w:tcW w:w="2410" w:type="dxa"/>
            <w:gridSpan w:val="4"/>
            <w:vMerge/>
            <w:tcBorders>
              <w:left w:val="single" w:sz="4" w:space="0" w:color="auto"/>
              <w:right w:val="single" w:sz="4" w:space="0" w:color="auto"/>
            </w:tcBorders>
          </w:tcPr>
          <w:p w14:paraId="0C7D7571" w14:textId="77777777" w:rsidR="00E425F4" w:rsidRPr="00E425F4" w:rsidRDefault="00E425F4" w:rsidP="00E425F4">
            <w:pPr>
              <w:jc w:val="left"/>
              <w:rPr>
                <w:rFonts w:eastAsiaTheme="minorEastAsia"/>
                <w:sz w:val="18"/>
                <w:szCs w:val="18"/>
              </w:rPr>
            </w:pPr>
          </w:p>
        </w:tc>
        <w:tc>
          <w:tcPr>
            <w:tcW w:w="2055" w:type="dxa"/>
            <w:gridSpan w:val="4"/>
            <w:vMerge/>
            <w:tcBorders>
              <w:left w:val="single" w:sz="4" w:space="0" w:color="auto"/>
              <w:right w:val="single" w:sz="4" w:space="0" w:color="auto"/>
            </w:tcBorders>
          </w:tcPr>
          <w:p w14:paraId="440F24A7" w14:textId="77777777" w:rsidR="00E425F4" w:rsidRPr="00E425F4" w:rsidRDefault="00E425F4" w:rsidP="00E425F4">
            <w:pPr>
              <w:tabs>
                <w:tab w:val="left" w:pos="170"/>
              </w:tabs>
              <w:jc w:val="left"/>
              <w:rPr>
                <w:rFonts w:eastAsiaTheme="minorEastAsia"/>
                <w:sz w:val="18"/>
                <w:szCs w:val="18"/>
              </w:rPr>
            </w:pPr>
          </w:p>
        </w:tc>
        <w:tc>
          <w:tcPr>
            <w:tcW w:w="2056" w:type="dxa"/>
            <w:vMerge/>
            <w:tcBorders>
              <w:left w:val="single" w:sz="4" w:space="0" w:color="auto"/>
              <w:right w:val="single" w:sz="4" w:space="0" w:color="auto"/>
            </w:tcBorders>
          </w:tcPr>
          <w:p w14:paraId="13FDE1C7" w14:textId="77777777" w:rsidR="00E425F4" w:rsidRPr="00E425F4" w:rsidRDefault="00E425F4" w:rsidP="00E425F4">
            <w:pPr>
              <w:tabs>
                <w:tab w:val="left" w:pos="170"/>
              </w:tabs>
              <w:jc w:val="left"/>
              <w:rPr>
                <w:rFonts w:eastAsiaTheme="minorEastAsia"/>
                <w:sz w:val="17"/>
                <w:szCs w:val="17"/>
              </w:rPr>
            </w:pPr>
          </w:p>
        </w:tc>
        <w:tc>
          <w:tcPr>
            <w:tcW w:w="1843" w:type="dxa"/>
            <w:gridSpan w:val="3"/>
            <w:tcBorders>
              <w:top w:val="single" w:sz="4" w:space="0" w:color="auto"/>
              <w:left w:val="single" w:sz="4" w:space="0" w:color="auto"/>
              <w:bottom w:val="single" w:sz="4" w:space="0" w:color="auto"/>
              <w:right w:val="single" w:sz="4" w:space="0" w:color="auto"/>
            </w:tcBorders>
          </w:tcPr>
          <w:p w14:paraId="0DCB513C" w14:textId="77777777" w:rsidR="00E425F4" w:rsidRPr="00E425F4" w:rsidRDefault="00E425F4" w:rsidP="00E425F4">
            <w:pPr>
              <w:jc w:val="left"/>
              <w:rPr>
                <w:rFonts w:eastAsiaTheme="minorEastAsia"/>
                <w:sz w:val="17"/>
                <w:szCs w:val="17"/>
              </w:rPr>
            </w:pPr>
            <w:r w:rsidRPr="00E425F4">
              <w:rPr>
                <w:rFonts w:eastAsiaTheme="minorEastAsia"/>
                <w:sz w:val="17"/>
                <w:szCs w:val="17"/>
              </w:rPr>
              <w:t>Pepelin</w:t>
            </w:r>
            <w:r w:rsidRPr="00E425F4">
              <w:rPr>
                <w:rFonts w:eastAsiaTheme="minorEastAsia"/>
                <w:b/>
                <w:sz w:val="17"/>
                <w:szCs w:val="17"/>
              </w:rPr>
              <w:t>*</w:t>
            </w:r>
          </w:p>
        </w:tc>
        <w:tc>
          <w:tcPr>
            <w:tcW w:w="1417" w:type="dxa"/>
            <w:gridSpan w:val="4"/>
            <w:tcBorders>
              <w:top w:val="single" w:sz="4" w:space="0" w:color="auto"/>
              <w:left w:val="single" w:sz="4" w:space="0" w:color="auto"/>
              <w:bottom w:val="single" w:sz="4" w:space="0" w:color="auto"/>
              <w:right w:val="single" w:sz="4" w:space="0" w:color="auto"/>
            </w:tcBorders>
          </w:tcPr>
          <w:p w14:paraId="4BF81847" w14:textId="77777777" w:rsidR="00E425F4" w:rsidRPr="00E425F4" w:rsidRDefault="00E425F4" w:rsidP="00E425F4">
            <w:pPr>
              <w:jc w:val="left"/>
              <w:rPr>
                <w:rFonts w:eastAsiaTheme="minorEastAsia"/>
                <w:sz w:val="17"/>
                <w:szCs w:val="17"/>
              </w:rPr>
            </w:pPr>
            <w:r w:rsidRPr="00E425F4">
              <w:rPr>
                <w:rFonts w:eastAsiaTheme="minorEastAsia"/>
                <w:sz w:val="17"/>
                <w:szCs w:val="17"/>
              </w:rPr>
              <w:t>5-7,5 kg/ha</w:t>
            </w:r>
          </w:p>
        </w:tc>
        <w:tc>
          <w:tcPr>
            <w:tcW w:w="1134" w:type="dxa"/>
            <w:gridSpan w:val="3"/>
            <w:tcBorders>
              <w:top w:val="single" w:sz="4" w:space="0" w:color="auto"/>
              <w:left w:val="single" w:sz="4" w:space="0" w:color="auto"/>
              <w:bottom w:val="single" w:sz="4" w:space="0" w:color="auto"/>
              <w:right w:val="single" w:sz="4" w:space="0" w:color="auto"/>
            </w:tcBorders>
          </w:tcPr>
          <w:p w14:paraId="07C83F74" w14:textId="77777777" w:rsidR="00E425F4" w:rsidRPr="00E425F4" w:rsidRDefault="00E425F4" w:rsidP="00E425F4">
            <w:pPr>
              <w:jc w:val="left"/>
              <w:rPr>
                <w:rFonts w:eastAsiaTheme="minorEastAsia"/>
                <w:sz w:val="17"/>
                <w:szCs w:val="17"/>
              </w:rPr>
            </w:pPr>
            <w:r w:rsidRPr="00E425F4">
              <w:rPr>
                <w:rFonts w:eastAsiaTheme="minorEastAsia"/>
                <w:sz w:val="17"/>
                <w:szCs w:val="17"/>
              </w:rPr>
              <w:t>3</w:t>
            </w:r>
          </w:p>
        </w:tc>
        <w:tc>
          <w:tcPr>
            <w:tcW w:w="1578" w:type="dxa"/>
            <w:gridSpan w:val="2"/>
            <w:vMerge/>
            <w:tcBorders>
              <w:left w:val="single" w:sz="4" w:space="0" w:color="auto"/>
              <w:right w:val="single" w:sz="4" w:space="0" w:color="auto"/>
            </w:tcBorders>
          </w:tcPr>
          <w:p w14:paraId="2836E895" w14:textId="77777777" w:rsidR="00E425F4" w:rsidRPr="00E425F4" w:rsidRDefault="00E425F4" w:rsidP="00E425F4">
            <w:pPr>
              <w:jc w:val="left"/>
              <w:rPr>
                <w:rFonts w:eastAsiaTheme="minorEastAsia"/>
                <w:sz w:val="18"/>
                <w:szCs w:val="18"/>
              </w:rPr>
            </w:pPr>
          </w:p>
        </w:tc>
      </w:tr>
      <w:tr w:rsidR="00E425F4" w:rsidRPr="00E425F4" w14:paraId="30A089FB" w14:textId="77777777" w:rsidTr="00E425F4">
        <w:trPr>
          <w:gridAfter w:val="2"/>
          <w:wAfter w:w="216" w:type="dxa"/>
          <w:trHeight w:val="124"/>
        </w:trPr>
        <w:tc>
          <w:tcPr>
            <w:tcW w:w="1559" w:type="dxa"/>
            <w:gridSpan w:val="2"/>
            <w:vMerge/>
            <w:tcBorders>
              <w:left w:val="single" w:sz="4" w:space="0" w:color="auto"/>
              <w:right w:val="single" w:sz="4" w:space="0" w:color="auto"/>
            </w:tcBorders>
          </w:tcPr>
          <w:p w14:paraId="638FE253" w14:textId="77777777" w:rsidR="00E425F4" w:rsidRPr="00E425F4" w:rsidRDefault="00E425F4" w:rsidP="00E425F4">
            <w:pPr>
              <w:jc w:val="left"/>
              <w:rPr>
                <w:rFonts w:eastAsiaTheme="minorEastAsia"/>
                <w:b/>
                <w:bCs/>
                <w:sz w:val="18"/>
                <w:szCs w:val="18"/>
              </w:rPr>
            </w:pPr>
          </w:p>
        </w:tc>
        <w:tc>
          <w:tcPr>
            <w:tcW w:w="2410" w:type="dxa"/>
            <w:gridSpan w:val="4"/>
            <w:vMerge/>
            <w:tcBorders>
              <w:left w:val="single" w:sz="4" w:space="0" w:color="auto"/>
              <w:right w:val="single" w:sz="4" w:space="0" w:color="auto"/>
            </w:tcBorders>
          </w:tcPr>
          <w:p w14:paraId="21EA7B4C" w14:textId="77777777" w:rsidR="00E425F4" w:rsidRPr="00E425F4" w:rsidRDefault="00E425F4" w:rsidP="00E425F4">
            <w:pPr>
              <w:jc w:val="left"/>
              <w:rPr>
                <w:rFonts w:eastAsiaTheme="minorEastAsia"/>
                <w:sz w:val="18"/>
                <w:szCs w:val="18"/>
              </w:rPr>
            </w:pPr>
          </w:p>
        </w:tc>
        <w:tc>
          <w:tcPr>
            <w:tcW w:w="2055" w:type="dxa"/>
            <w:gridSpan w:val="4"/>
            <w:vMerge/>
            <w:tcBorders>
              <w:left w:val="single" w:sz="4" w:space="0" w:color="auto"/>
              <w:right w:val="single" w:sz="4" w:space="0" w:color="auto"/>
            </w:tcBorders>
          </w:tcPr>
          <w:p w14:paraId="3B88D0BA" w14:textId="77777777" w:rsidR="00E425F4" w:rsidRPr="00E425F4" w:rsidRDefault="00E425F4" w:rsidP="00E425F4">
            <w:pPr>
              <w:tabs>
                <w:tab w:val="left" w:pos="170"/>
              </w:tabs>
              <w:jc w:val="left"/>
              <w:rPr>
                <w:rFonts w:eastAsiaTheme="minorEastAsia"/>
                <w:sz w:val="18"/>
                <w:szCs w:val="18"/>
              </w:rPr>
            </w:pPr>
          </w:p>
        </w:tc>
        <w:tc>
          <w:tcPr>
            <w:tcW w:w="2056" w:type="dxa"/>
            <w:vMerge/>
            <w:tcBorders>
              <w:left w:val="single" w:sz="4" w:space="0" w:color="auto"/>
              <w:right w:val="single" w:sz="4" w:space="0" w:color="auto"/>
            </w:tcBorders>
          </w:tcPr>
          <w:p w14:paraId="0ABC394E" w14:textId="77777777" w:rsidR="00E425F4" w:rsidRPr="00E425F4" w:rsidRDefault="00E425F4" w:rsidP="00E425F4">
            <w:pPr>
              <w:tabs>
                <w:tab w:val="left" w:pos="170"/>
              </w:tabs>
              <w:jc w:val="left"/>
              <w:rPr>
                <w:rFonts w:eastAsiaTheme="minorEastAsia"/>
                <w:sz w:val="17"/>
                <w:szCs w:val="17"/>
              </w:rPr>
            </w:pPr>
          </w:p>
        </w:tc>
        <w:tc>
          <w:tcPr>
            <w:tcW w:w="1843" w:type="dxa"/>
            <w:gridSpan w:val="3"/>
            <w:tcBorders>
              <w:top w:val="single" w:sz="4" w:space="0" w:color="auto"/>
              <w:left w:val="single" w:sz="4" w:space="0" w:color="auto"/>
              <w:bottom w:val="single" w:sz="4" w:space="0" w:color="auto"/>
              <w:right w:val="single" w:sz="4" w:space="0" w:color="auto"/>
            </w:tcBorders>
          </w:tcPr>
          <w:p w14:paraId="71EF0E9E" w14:textId="77777777" w:rsidR="00E425F4" w:rsidRPr="00E425F4" w:rsidRDefault="00E425F4" w:rsidP="00E425F4">
            <w:pPr>
              <w:jc w:val="left"/>
              <w:rPr>
                <w:rFonts w:eastAsiaTheme="minorEastAsia"/>
                <w:sz w:val="17"/>
                <w:szCs w:val="17"/>
              </w:rPr>
            </w:pPr>
            <w:r w:rsidRPr="00E425F4">
              <w:rPr>
                <w:rFonts w:eastAsiaTheme="minorEastAsia"/>
                <w:sz w:val="17"/>
                <w:szCs w:val="17"/>
              </w:rPr>
              <w:t>Vindex 80 WG</w:t>
            </w:r>
            <w:r w:rsidRPr="00E425F4">
              <w:rPr>
                <w:rFonts w:eastAsiaTheme="minorEastAsia"/>
                <w:b/>
                <w:sz w:val="17"/>
                <w:szCs w:val="17"/>
              </w:rPr>
              <w:t>*</w:t>
            </w:r>
          </w:p>
        </w:tc>
        <w:tc>
          <w:tcPr>
            <w:tcW w:w="1417" w:type="dxa"/>
            <w:gridSpan w:val="4"/>
            <w:tcBorders>
              <w:top w:val="single" w:sz="4" w:space="0" w:color="auto"/>
              <w:left w:val="single" w:sz="4" w:space="0" w:color="auto"/>
              <w:bottom w:val="single" w:sz="4" w:space="0" w:color="auto"/>
              <w:right w:val="single" w:sz="4" w:space="0" w:color="auto"/>
            </w:tcBorders>
          </w:tcPr>
          <w:p w14:paraId="7B10C6D2" w14:textId="77777777" w:rsidR="00E425F4" w:rsidRPr="00E425F4" w:rsidRDefault="00E425F4" w:rsidP="00E425F4">
            <w:pPr>
              <w:jc w:val="left"/>
              <w:rPr>
                <w:rFonts w:eastAsiaTheme="minorEastAsia"/>
                <w:sz w:val="17"/>
                <w:szCs w:val="17"/>
              </w:rPr>
            </w:pPr>
            <w:r w:rsidRPr="00E425F4">
              <w:rPr>
                <w:rFonts w:eastAsiaTheme="minorEastAsia"/>
                <w:sz w:val="17"/>
                <w:szCs w:val="17"/>
              </w:rPr>
              <w:t>5-7,5 kg/ha</w:t>
            </w:r>
          </w:p>
        </w:tc>
        <w:tc>
          <w:tcPr>
            <w:tcW w:w="1134" w:type="dxa"/>
            <w:gridSpan w:val="3"/>
            <w:tcBorders>
              <w:top w:val="single" w:sz="4" w:space="0" w:color="auto"/>
              <w:left w:val="single" w:sz="4" w:space="0" w:color="auto"/>
              <w:bottom w:val="single" w:sz="4" w:space="0" w:color="auto"/>
              <w:right w:val="single" w:sz="4" w:space="0" w:color="auto"/>
            </w:tcBorders>
          </w:tcPr>
          <w:p w14:paraId="4DA85735" w14:textId="77777777" w:rsidR="00E425F4" w:rsidRPr="00E425F4" w:rsidRDefault="00E425F4" w:rsidP="00E425F4">
            <w:pPr>
              <w:jc w:val="left"/>
              <w:rPr>
                <w:rFonts w:eastAsiaTheme="minorEastAsia"/>
                <w:sz w:val="17"/>
                <w:szCs w:val="17"/>
              </w:rPr>
            </w:pPr>
            <w:r w:rsidRPr="00E425F4">
              <w:rPr>
                <w:rFonts w:eastAsiaTheme="minorEastAsia"/>
                <w:sz w:val="17"/>
                <w:szCs w:val="17"/>
              </w:rPr>
              <w:t>3</w:t>
            </w:r>
          </w:p>
        </w:tc>
        <w:tc>
          <w:tcPr>
            <w:tcW w:w="1578" w:type="dxa"/>
            <w:gridSpan w:val="2"/>
            <w:vMerge/>
            <w:tcBorders>
              <w:left w:val="single" w:sz="4" w:space="0" w:color="auto"/>
              <w:right w:val="single" w:sz="4" w:space="0" w:color="auto"/>
            </w:tcBorders>
          </w:tcPr>
          <w:p w14:paraId="4E265BE7" w14:textId="77777777" w:rsidR="00E425F4" w:rsidRPr="00E425F4" w:rsidRDefault="00E425F4" w:rsidP="00E425F4">
            <w:pPr>
              <w:jc w:val="left"/>
              <w:rPr>
                <w:rFonts w:eastAsiaTheme="minorEastAsia"/>
                <w:sz w:val="18"/>
                <w:szCs w:val="18"/>
              </w:rPr>
            </w:pPr>
          </w:p>
        </w:tc>
      </w:tr>
      <w:tr w:rsidR="00E425F4" w:rsidRPr="00E425F4" w14:paraId="5390FA1F" w14:textId="77777777" w:rsidTr="00E425F4">
        <w:trPr>
          <w:gridAfter w:val="2"/>
          <w:wAfter w:w="216" w:type="dxa"/>
          <w:trHeight w:val="293"/>
        </w:trPr>
        <w:tc>
          <w:tcPr>
            <w:tcW w:w="1559" w:type="dxa"/>
            <w:gridSpan w:val="2"/>
            <w:vMerge/>
            <w:tcBorders>
              <w:left w:val="single" w:sz="4" w:space="0" w:color="auto"/>
              <w:right w:val="single" w:sz="4" w:space="0" w:color="auto"/>
            </w:tcBorders>
          </w:tcPr>
          <w:p w14:paraId="19DA2C97" w14:textId="77777777" w:rsidR="00E425F4" w:rsidRPr="00E425F4" w:rsidRDefault="00E425F4" w:rsidP="00E425F4">
            <w:pPr>
              <w:jc w:val="left"/>
              <w:rPr>
                <w:rFonts w:eastAsiaTheme="minorEastAsia"/>
                <w:b/>
                <w:bCs/>
                <w:sz w:val="18"/>
                <w:szCs w:val="18"/>
              </w:rPr>
            </w:pPr>
          </w:p>
        </w:tc>
        <w:tc>
          <w:tcPr>
            <w:tcW w:w="2410" w:type="dxa"/>
            <w:gridSpan w:val="4"/>
            <w:vMerge/>
            <w:tcBorders>
              <w:left w:val="single" w:sz="4" w:space="0" w:color="auto"/>
              <w:right w:val="single" w:sz="4" w:space="0" w:color="auto"/>
            </w:tcBorders>
          </w:tcPr>
          <w:p w14:paraId="61ED5E7E" w14:textId="77777777" w:rsidR="00E425F4" w:rsidRPr="00E425F4" w:rsidRDefault="00E425F4" w:rsidP="00E425F4">
            <w:pPr>
              <w:jc w:val="left"/>
              <w:rPr>
                <w:rFonts w:eastAsiaTheme="minorEastAsia"/>
                <w:sz w:val="18"/>
                <w:szCs w:val="18"/>
              </w:rPr>
            </w:pPr>
          </w:p>
        </w:tc>
        <w:tc>
          <w:tcPr>
            <w:tcW w:w="2055" w:type="dxa"/>
            <w:gridSpan w:val="4"/>
            <w:vMerge/>
            <w:tcBorders>
              <w:left w:val="single" w:sz="4" w:space="0" w:color="auto"/>
              <w:right w:val="single" w:sz="4" w:space="0" w:color="auto"/>
            </w:tcBorders>
          </w:tcPr>
          <w:p w14:paraId="6A4EE61B" w14:textId="77777777" w:rsidR="00E425F4" w:rsidRPr="00E425F4" w:rsidRDefault="00E425F4" w:rsidP="00E425F4">
            <w:pPr>
              <w:tabs>
                <w:tab w:val="left" w:pos="170"/>
              </w:tabs>
              <w:jc w:val="left"/>
              <w:rPr>
                <w:rFonts w:eastAsiaTheme="minorEastAsia"/>
                <w:sz w:val="18"/>
                <w:szCs w:val="18"/>
              </w:rPr>
            </w:pPr>
          </w:p>
        </w:tc>
        <w:tc>
          <w:tcPr>
            <w:tcW w:w="2056" w:type="dxa"/>
            <w:vMerge/>
            <w:tcBorders>
              <w:left w:val="single" w:sz="4" w:space="0" w:color="auto"/>
              <w:right w:val="single" w:sz="4" w:space="0" w:color="auto"/>
            </w:tcBorders>
          </w:tcPr>
          <w:p w14:paraId="6FDE8DF2" w14:textId="77777777" w:rsidR="00E425F4" w:rsidRPr="00E425F4" w:rsidRDefault="00E425F4" w:rsidP="00E425F4">
            <w:pPr>
              <w:tabs>
                <w:tab w:val="left" w:pos="170"/>
              </w:tabs>
              <w:jc w:val="left"/>
              <w:rPr>
                <w:rFonts w:eastAsiaTheme="minorEastAsia"/>
                <w:sz w:val="17"/>
                <w:szCs w:val="17"/>
              </w:rPr>
            </w:pPr>
          </w:p>
        </w:tc>
        <w:tc>
          <w:tcPr>
            <w:tcW w:w="1843" w:type="dxa"/>
            <w:gridSpan w:val="3"/>
            <w:tcBorders>
              <w:top w:val="single" w:sz="4" w:space="0" w:color="auto"/>
              <w:left w:val="single" w:sz="4" w:space="0" w:color="auto"/>
              <w:bottom w:val="single" w:sz="4" w:space="0" w:color="auto"/>
              <w:right w:val="single" w:sz="4" w:space="0" w:color="auto"/>
            </w:tcBorders>
          </w:tcPr>
          <w:p w14:paraId="47F86B95" w14:textId="77777777" w:rsidR="00E425F4" w:rsidRPr="00E425F4" w:rsidRDefault="00E425F4" w:rsidP="00E425F4">
            <w:pPr>
              <w:jc w:val="left"/>
              <w:rPr>
                <w:rFonts w:eastAsiaTheme="minorEastAsia"/>
                <w:sz w:val="17"/>
                <w:szCs w:val="17"/>
              </w:rPr>
            </w:pPr>
            <w:r w:rsidRPr="00E425F4">
              <w:rPr>
                <w:rFonts w:eastAsiaTheme="minorEastAsia"/>
                <w:sz w:val="17"/>
                <w:szCs w:val="17"/>
              </w:rPr>
              <w:t>Thiovit Jet</w:t>
            </w:r>
            <w:r w:rsidRPr="00E425F4">
              <w:rPr>
                <w:rFonts w:eastAsiaTheme="minorEastAsia"/>
                <w:b/>
                <w:sz w:val="17"/>
                <w:szCs w:val="17"/>
              </w:rPr>
              <w:t>*</w:t>
            </w:r>
          </w:p>
        </w:tc>
        <w:tc>
          <w:tcPr>
            <w:tcW w:w="1417" w:type="dxa"/>
            <w:gridSpan w:val="4"/>
            <w:tcBorders>
              <w:top w:val="single" w:sz="4" w:space="0" w:color="auto"/>
              <w:left w:val="single" w:sz="4" w:space="0" w:color="auto"/>
              <w:bottom w:val="single" w:sz="4" w:space="0" w:color="auto"/>
              <w:right w:val="single" w:sz="4" w:space="0" w:color="auto"/>
            </w:tcBorders>
          </w:tcPr>
          <w:p w14:paraId="204417E9" w14:textId="77777777" w:rsidR="00E425F4" w:rsidRPr="00E425F4" w:rsidRDefault="00E425F4" w:rsidP="00E425F4">
            <w:pPr>
              <w:jc w:val="left"/>
              <w:rPr>
                <w:rFonts w:eastAsiaTheme="minorEastAsia"/>
                <w:sz w:val="17"/>
                <w:szCs w:val="17"/>
              </w:rPr>
            </w:pPr>
            <w:r w:rsidRPr="00E425F4">
              <w:rPr>
                <w:rFonts w:eastAsiaTheme="minorEastAsia"/>
                <w:sz w:val="17"/>
                <w:szCs w:val="17"/>
              </w:rPr>
              <w:t>5-7,5 kg/ha</w:t>
            </w:r>
          </w:p>
        </w:tc>
        <w:tc>
          <w:tcPr>
            <w:tcW w:w="1134" w:type="dxa"/>
            <w:gridSpan w:val="3"/>
            <w:tcBorders>
              <w:top w:val="single" w:sz="4" w:space="0" w:color="auto"/>
              <w:left w:val="single" w:sz="4" w:space="0" w:color="auto"/>
              <w:bottom w:val="single" w:sz="4" w:space="0" w:color="auto"/>
              <w:right w:val="single" w:sz="4" w:space="0" w:color="auto"/>
            </w:tcBorders>
          </w:tcPr>
          <w:p w14:paraId="6F5604E2" w14:textId="77777777" w:rsidR="00E425F4" w:rsidRPr="00E425F4" w:rsidRDefault="00E425F4" w:rsidP="00E425F4">
            <w:pPr>
              <w:jc w:val="left"/>
              <w:rPr>
                <w:rFonts w:eastAsiaTheme="minorEastAsia"/>
                <w:sz w:val="17"/>
                <w:szCs w:val="17"/>
              </w:rPr>
            </w:pPr>
            <w:r w:rsidRPr="00E425F4">
              <w:rPr>
                <w:rFonts w:eastAsiaTheme="minorEastAsia"/>
                <w:sz w:val="17"/>
                <w:szCs w:val="17"/>
              </w:rPr>
              <w:t>3</w:t>
            </w:r>
          </w:p>
        </w:tc>
        <w:tc>
          <w:tcPr>
            <w:tcW w:w="1578" w:type="dxa"/>
            <w:gridSpan w:val="2"/>
            <w:vMerge/>
            <w:tcBorders>
              <w:left w:val="single" w:sz="4" w:space="0" w:color="auto"/>
              <w:right w:val="single" w:sz="4" w:space="0" w:color="auto"/>
            </w:tcBorders>
          </w:tcPr>
          <w:p w14:paraId="520637A1" w14:textId="77777777" w:rsidR="00E425F4" w:rsidRPr="00E425F4" w:rsidRDefault="00E425F4" w:rsidP="00E425F4">
            <w:pPr>
              <w:jc w:val="left"/>
              <w:rPr>
                <w:rFonts w:eastAsiaTheme="minorEastAsia"/>
                <w:sz w:val="18"/>
                <w:szCs w:val="18"/>
              </w:rPr>
            </w:pPr>
          </w:p>
        </w:tc>
      </w:tr>
      <w:tr w:rsidR="00E425F4" w:rsidRPr="00E425F4" w14:paraId="49A7E7AC" w14:textId="77777777" w:rsidTr="00E425F4">
        <w:trPr>
          <w:gridAfter w:val="2"/>
          <w:wAfter w:w="216" w:type="dxa"/>
          <w:trHeight w:val="124"/>
        </w:trPr>
        <w:tc>
          <w:tcPr>
            <w:tcW w:w="1559" w:type="dxa"/>
            <w:gridSpan w:val="2"/>
            <w:vMerge/>
            <w:tcBorders>
              <w:left w:val="single" w:sz="4" w:space="0" w:color="auto"/>
              <w:right w:val="single" w:sz="4" w:space="0" w:color="auto"/>
            </w:tcBorders>
          </w:tcPr>
          <w:p w14:paraId="7BD860E8" w14:textId="77777777" w:rsidR="00E425F4" w:rsidRPr="00E425F4" w:rsidRDefault="00E425F4" w:rsidP="00E425F4">
            <w:pPr>
              <w:jc w:val="left"/>
              <w:rPr>
                <w:rFonts w:eastAsiaTheme="minorEastAsia"/>
                <w:b/>
                <w:bCs/>
                <w:sz w:val="18"/>
                <w:szCs w:val="18"/>
              </w:rPr>
            </w:pPr>
          </w:p>
        </w:tc>
        <w:tc>
          <w:tcPr>
            <w:tcW w:w="2410" w:type="dxa"/>
            <w:gridSpan w:val="4"/>
            <w:vMerge/>
            <w:tcBorders>
              <w:left w:val="single" w:sz="4" w:space="0" w:color="auto"/>
              <w:right w:val="single" w:sz="4" w:space="0" w:color="auto"/>
            </w:tcBorders>
          </w:tcPr>
          <w:p w14:paraId="370AA8D5" w14:textId="77777777" w:rsidR="00E425F4" w:rsidRPr="00E425F4" w:rsidRDefault="00E425F4" w:rsidP="00E425F4">
            <w:pPr>
              <w:jc w:val="left"/>
              <w:rPr>
                <w:rFonts w:eastAsiaTheme="minorEastAsia"/>
                <w:sz w:val="18"/>
                <w:szCs w:val="18"/>
              </w:rPr>
            </w:pPr>
          </w:p>
        </w:tc>
        <w:tc>
          <w:tcPr>
            <w:tcW w:w="2055" w:type="dxa"/>
            <w:gridSpan w:val="4"/>
            <w:vMerge/>
            <w:tcBorders>
              <w:left w:val="single" w:sz="4" w:space="0" w:color="auto"/>
              <w:right w:val="single" w:sz="4" w:space="0" w:color="auto"/>
            </w:tcBorders>
          </w:tcPr>
          <w:p w14:paraId="2EFBB34B" w14:textId="77777777" w:rsidR="00E425F4" w:rsidRPr="00E425F4" w:rsidRDefault="00E425F4" w:rsidP="00E425F4">
            <w:pPr>
              <w:tabs>
                <w:tab w:val="left" w:pos="170"/>
              </w:tabs>
              <w:jc w:val="left"/>
              <w:rPr>
                <w:rFonts w:eastAsiaTheme="minorEastAsia"/>
                <w:sz w:val="18"/>
                <w:szCs w:val="18"/>
              </w:rPr>
            </w:pPr>
          </w:p>
        </w:tc>
        <w:tc>
          <w:tcPr>
            <w:tcW w:w="8028" w:type="dxa"/>
            <w:gridSpan w:val="13"/>
            <w:tcBorders>
              <w:left w:val="single" w:sz="4" w:space="0" w:color="auto"/>
              <w:right w:val="single" w:sz="4" w:space="0" w:color="auto"/>
            </w:tcBorders>
          </w:tcPr>
          <w:p w14:paraId="091A1BC4" w14:textId="77777777" w:rsidR="00E425F4" w:rsidRPr="00E425F4" w:rsidRDefault="00E425F4" w:rsidP="00E425F4">
            <w:pPr>
              <w:jc w:val="left"/>
              <w:rPr>
                <w:rFonts w:eastAsiaTheme="minorEastAsia"/>
                <w:b/>
                <w:sz w:val="18"/>
                <w:szCs w:val="18"/>
              </w:rPr>
            </w:pPr>
            <w:r w:rsidRPr="00E425F4">
              <w:rPr>
                <w:rFonts w:eastAsiaTheme="minorEastAsia"/>
                <w:b/>
                <w:sz w:val="18"/>
                <w:szCs w:val="18"/>
                <w:u w:val="single"/>
              </w:rPr>
              <w:t>KUMARICE ZA VLAGANJE:</w:t>
            </w:r>
            <w:r w:rsidRPr="00E425F4">
              <w:rPr>
                <w:rFonts w:eastAsiaTheme="minorEastAsia"/>
                <w:b/>
                <w:sz w:val="18"/>
                <w:szCs w:val="18"/>
              </w:rPr>
              <w:t xml:space="preserve"> </w:t>
            </w:r>
            <w:r w:rsidRPr="00E425F4">
              <w:rPr>
                <w:rFonts w:eastAsiaTheme="minorEastAsia"/>
                <w:b/>
                <w:sz w:val="16"/>
                <w:szCs w:val="16"/>
              </w:rPr>
              <w:t>Microthiol SC, Mirador 250 SC, Ortiva, Zaftra AZT 250 SC, Serenade ASP, Systhane 20 EW, Taegro</w:t>
            </w:r>
          </w:p>
        </w:tc>
      </w:tr>
      <w:tr w:rsidR="00E425F4" w:rsidRPr="00E425F4" w14:paraId="35FE922C" w14:textId="77777777" w:rsidTr="00E425F4">
        <w:tc>
          <w:tcPr>
            <w:tcW w:w="1617" w:type="dxa"/>
            <w:gridSpan w:val="4"/>
            <w:vMerge w:val="restart"/>
            <w:tcBorders>
              <w:left w:val="single" w:sz="4" w:space="0" w:color="auto"/>
              <w:right w:val="single" w:sz="4" w:space="0" w:color="auto"/>
            </w:tcBorders>
          </w:tcPr>
          <w:p w14:paraId="496F9789" w14:textId="77777777" w:rsidR="00E425F4" w:rsidRPr="00E425F4" w:rsidRDefault="00E425F4" w:rsidP="00E425F4">
            <w:pPr>
              <w:jc w:val="left"/>
              <w:rPr>
                <w:rFonts w:eastAsiaTheme="minorEastAsia"/>
                <w:b/>
                <w:bCs/>
                <w:sz w:val="17"/>
                <w:szCs w:val="17"/>
              </w:rPr>
            </w:pPr>
            <w:r w:rsidRPr="00E425F4">
              <w:rPr>
                <w:rFonts w:eastAsiaTheme="minorEastAsia"/>
                <w:b/>
                <w:bCs/>
                <w:sz w:val="17"/>
                <w:szCs w:val="17"/>
              </w:rPr>
              <w:t xml:space="preserve">Bakterijski ožig </w:t>
            </w:r>
          </w:p>
          <w:p w14:paraId="59154BBE" w14:textId="77777777" w:rsidR="00E425F4" w:rsidRPr="00E425F4" w:rsidRDefault="00E425F4" w:rsidP="00E425F4">
            <w:pPr>
              <w:jc w:val="left"/>
              <w:rPr>
                <w:rFonts w:eastAsiaTheme="minorEastAsia"/>
                <w:i/>
                <w:iCs/>
                <w:sz w:val="17"/>
                <w:szCs w:val="17"/>
              </w:rPr>
            </w:pPr>
            <w:r w:rsidRPr="00E425F4">
              <w:rPr>
                <w:rFonts w:eastAsiaTheme="minorEastAsia"/>
                <w:b/>
                <w:bCs/>
                <w:sz w:val="17"/>
                <w:szCs w:val="17"/>
              </w:rPr>
              <w:t>bučnic</w:t>
            </w:r>
            <w:r w:rsidRPr="00E425F4">
              <w:rPr>
                <w:rFonts w:eastAsiaTheme="minorEastAsia"/>
                <w:i/>
                <w:iCs/>
                <w:sz w:val="17"/>
                <w:szCs w:val="17"/>
              </w:rPr>
              <w:t xml:space="preserve"> </w:t>
            </w:r>
          </w:p>
          <w:p w14:paraId="2107A439" w14:textId="77777777" w:rsidR="00E425F4" w:rsidRPr="00E425F4" w:rsidRDefault="00E425F4" w:rsidP="00E425F4">
            <w:pPr>
              <w:jc w:val="left"/>
              <w:rPr>
                <w:rFonts w:eastAsiaTheme="minorEastAsia"/>
                <w:i/>
                <w:iCs/>
                <w:sz w:val="17"/>
                <w:szCs w:val="17"/>
              </w:rPr>
            </w:pPr>
            <w:r w:rsidRPr="00E425F4">
              <w:rPr>
                <w:rFonts w:eastAsiaTheme="minorEastAsia"/>
                <w:i/>
                <w:iCs/>
                <w:sz w:val="17"/>
                <w:szCs w:val="17"/>
              </w:rPr>
              <w:t>Pseudomonas syringae</w:t>
            </w:r>
          </w:p>
          <w:p w14:paraId="3D33DD46" w14:textId="77777777" w:rsidR="00E425F4" w:rsidRPr="00E425F4" w:rsidRDefault="00E425F4" w:rsidP="00E425F4">
            <w:pPr>
              <w:jc w:val="left"/>
              <w:rPr>
                <w:rFonts w:eastAsiaTheme="minorEastAsia"/>
                <w:b/>
                <w:bCs/>
                <w:sz w:val="17"/>
                <w:szCs w:val="17"/>
              </w:rPr>
            </w:pPr>
            <w:r w:rsidRPr="00E425F4">
              <w:rPr>
                <w:rFonts w:eastAsiaTheme="minorEastAsia"/>
                <w:i/>
                <w:iCs/>
                <w:sz w:val="17"/>
                <w:szCs w:val="17"/>
              </w:rPr>
              <w:t xml:space="preserve"> pv.lacrymans</w:t>
            </w:r>
          </w:p>
        </w:tc>
        <w:tc>
          <w:tcPr>
            <w:tcW w:w="2311" w:type="dxa"/>
            <w:vMerge w:val="restart"/>
            <w:tcBorders>
              <w:left w:val="single" w:sz="4" w:space="0" w:color="auto"/>
              <w:right w:val="single" w:sz="4" w:space="0" w:color="auto"/>
            </w:tcBorders>
          </w:tcPr>
          <w:p w14:paraId="09BC939C" w14:textId="77777777" w:rsidR="00E425F4" w:rsidRPr="00E425F4" w:rsidRDefault="00E425F4" w:rsidP="00E425F4">
            <w:pPr>
              <w:jc w:val="left"/>
              <w:rPr>
                <w:rFonts w:eastAsiaTheme="minorEastAsia"/>
                <w:sz w:val="17"/>
                <w:szCs w:val="17"/>
              </w:rPr>
            </w:pPr>
            <w:r w:rsidRPr="00E425F4">
              <w:rPr>
                <w:rFonts w:eastAsiaTheme="minorEastAsia"/>
                <w:sz w:val="17"/>
                <w:szCs w:val="17"/>
              </w:rPr>
              <w:t>Na listih se v začetku rasti pojavijo oglate vodnate pege, ki se sčasoma posušijo in tkivo izpada. Na spodni strani peg se v vlažnem vremenu izloča masen izloček. Podobne pege se pojavljajo tudi na steblu in plodovih iz katerih se izloča eksudat, ki se posuši in oblikuje solzam podobne kapljice jantarne barve. Plodovi gnijejo.</w:t>
            </w:r>
          </w:p>
        </w:tc>
        <w:tc>
          <w:tcPr>
            <w:tcW w:w="2090" w:type="dxa"/>
            <w:gridSpan w:val="4"/>
            <w:vMerge w:val="restart"/>
            <w:tcBorders>
              <w:left w:val="single" w:sz="4" w:space="0" w:color="auto"/>
              <w:right w:val="single" w:sz="4" w:space="0" w:color="auto"/>
            </w:tcBorders>
          </w:tcPr>
          <w:p w14:paraId="22777E99" w14:textId="77777777" w:rsidR="00E425F4" w:rsidRPr="00E425F4" w:rsidRDefault="00E425F4" w:rsidP="00E425F4">
            <w:pPr>
              <w:tabs>
                <w:tab w:val="left" w:pos="170"/>
              </w:tabs>
              <w:jc w:val="left"/>
              <w:rPr>
                <w:rFonts w:eastAsiaTheme="minorEastAsia"/>
                <w:sz w:val="17"/>
                <w:szCs w:val="17"/>
              </w:rPr>
            </w:pPr>
            <w:r w:rsidRPr="00E425F4">
              <w:rPr>
                <w:rFonts w:eastAsiaTheme="minorEastAsia"/>
                <w:sz w:val="17"/>
                <w:szCs w:val="17"/>
              </w:rPr>
              <w:t>Agrotehnični ukrepi:</w:t>
            </w:r>
          </w:p>
          <w:p w14:paraId="5D406C87"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-širok kolobar</w:t>
            </w:r>
          </w:p>
          <w:p w14:paraId="0B9052AF"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 xml:space="preserve">-setev zdravega  semena </w:t>
            </w:r>
          </w:p>
          <w:p w14:paraId="3AC0BCAC"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-medvrstne razdalje in prevetrenost nasada</w:t>
            </w:r>
          </w:p>
          <w:p w14:paraId="0F12D5B3"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-kapljično namakanje</w:t>
            </w:r>
          </w:p>
          <w:p w14:paraId="609CE4E1"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-med vrste kumar sajenje vrst koruze</w:t>
            </w:r>
          </w:p>
          <w:p w14:paraId="7E05760F" w14:textId="77777777" w:rsidR="00E425F4" w:rsidRPr="00E425F4" w:rsidRDefault="00E425F4" w:rsidP="00E425F4">
            <w:pPr>
              <w:tabs>
                <w:tab w:val="left" w:pos="170"/>
              </w:tabs>
              <w:jc w:val="left"/>
              <w:rPr>
                <w:rFonts w:eastAsiaTheme="minorEastAsia"/>
                <w:sz w:val="17"/>
                <w:szCs w:val="17"/>
              </w:rPr>
            </w:pPr>
            <w:r w:rsidRPr="00E425F4">
              <w:rPr>
                <w:rFonts w:eastAsiaTheme="minorEastAsia"/>
                <w:sz w:val="17"/>
                <w:szCs w:val="17"/>
              </w:rPr>
              <w:t>-uporaba biostimulatorjev in bakrenih listnih gnojil v času nevarnosti okužbe</w:t>
            </w:r>
          </w:p>
        </w:tc>
        <w:tc>
          <w:tcPr>
            <w:tcW w:w="8250" w:type="dxa"/>
            <w:gridSpan w:val="16"/>
            <w:tcBorders>
              <w:top w:val="single" w:sz="4" w:space="0" w:color="auto"/>
              <w:left w:val="single" w:sz="4" w:space="0" w:color="auto"/>
              <w:right w:val="single" w:sz="4" w:space="0" w:color="auto"/>
            </w:tcBorders>
          </w:tcPr>
          <w:p w14:paraId="328F13FD" w14:textId="77777777" w:rsidR="00E425F4" w:rsidRPr="00E425F4" w:rsidRDefault="00E425F4" w:rsidP="00E425F4">
            <w:pPr>
              <w:jc w:val="left"/>
              <w:rPr>
                <w:rFonts w:eastAsiaTheme="minorEastAsia"/>
                <w:b/>
                <w:bCs/>
                <w:sz w:val="18"/>
                <w:szCs w:val="18"/>
              </w:rPr>
            </w:pPr>
            <w:r w:rsidRPr="00E425F4">
              <w:rPr>
                <w:rFonts w:eastAsiaTheme="minorEastAsia"/>
                <w:b/>
                <w:bCs/>
                <w:sz w:val="18"/>
                <w:szCs w:val="18"/>
              </w:rPr>
              <w:t>PRIDELAVA NA PROSTEM</w:t>
            </w:r>
          </w:p>
        </w:tc>
      </w:tr>
      <w:tr w:rsidR="00E425F4" w:rsidRPr="00E425F4" w14:paraId="481DF4C5" w14:textId="77777777" w:rsidTr="00E425F4">
        <w:tc>
          <w:tcPr>
            <w:tcW w:w="1617" w:type="dxa"/>
            <w:gridSpan w:val="4"/>
            <w:vMerge/>
            <w:tcBorders>
              <w:left w:val="single" w:sz="4" w:space="0" w:color="auto"/>
              <w:right w:val="single" w:sz="4" w:space="0" w:color="auto"/>
            </w:tcBorders>
          </w:tcPr>
          <w:p w14:paraId="023A83D8" w14:textId="77777777" w:rsidR="00E425F4" w:rsidRPr="00E425F4" w:rsidRDefault="00E425F4" w:rsidP="00E425F4">
            <w:pPr>
              <w:jc w:val="left"/>
              <w:rPr>
                <w:rFonts w:eastAsiaTheme="minorEastAsia"/>
                <w:b/>
                <w:bCs/>
                <w:sz w:val="16"/>
                <w:szCs w:val="16"/>
              </w:rPr>
            </w:pPr>
          </w:p>
        </w:tc>
        <w:tc>
          <w:tcPr>
            <w:tcW w:w="2311" w:type="dxa"/>
            <w:vMerge/>
            <w:tcBorders>
              <w:left w:val="single" w:sz="4" w:space="0" w:color="auto"/>
              <w:right w:val="single" w:sz="4" w:space="0" w:color="auto"/>
            </w:tcBorders>
          </w:tcPr>
          <w:p w14:paraId="19E0B17D" w14:textId="77777777" w:rsidR="00E425F4" w:rsidRPr="00E425F4" w:rsidRDefault="00E425F4" w:rsidP="00E425F4">
            <w:pPr>
              <w:jc w:val="left"/>
              <w:rPr>
                <w:rFonts w:eastAsiaTheme="minorEastAsia"/>
                <w:sz w:val="16"/>
                <w:szCs w:val="16"/>
              </w:rPr>
            </w:pPr>
          </w:p>
        </w:tc>
        <w:tc>
          <w:tcPr>
            <w:tcW w:w="2090" w:type="dxa"/>
            <w:gridSpan w:val="4"/>
            <w:vMerge/>
            <w:tcBorders>
              <w:left w:val="single" w:sz="4" w:space="0" w:color="auto"/>
              <w:right w:val="single" w:sz="4" w:space="0" w:color="auto"/>
            </w:tcBorders>
          </w:tcPr>
          <w:p w14:paraId="5C05CED8" w14:textId="77777777" w:rsidR="00E425F4" w:rsidRPr="00E425F4" w:rsidRDefault="00E425F4" w:rsidP="00E425F4">
            <w:pPr>
              <w:tabs>
                <w:tab w:val="left" w:pos="170"/>
              </w:tabs>
              <w:jc w:val="left"/>
              <w:rPr>
                <w:rFonts w:eastAsiaTheme="minorEastAsia"/>
                <w:sz w:val="16"/>
                <w:szCs w:val="16"/>
              </w:rPr>
            </w:pPr>
          </w:p>
        </w:tc>
        <w:tc>
          <w:tcPr>
            <w:tcW w:w="2081" w:type="dxa"/>
            <w:gridSpan w:val="4"/>
            <w:vMerge w:val="restart"/>
            <w:tcBorders>
              <w:top w:val="single" w:sz="4" w:space="0" w:color="auto"/>
              <w:left w:val="single" w:sz="4" w:space="0" w:color="auto"/>
              <w:right w:val="single" w:sz="4" w:space="0" w:color="auto"/>
            </w:tcBorders>
          </w:tcPr>
          <w:p w14:paraId="65DD1B6B" w14:textId="77777777" w:rsidR="00E425F4" w:rsidRPr="00E425F4" w:rsidRDefault="00E425F4" w:rsidP="00E425F4">
            <w:pPr>
              <w:jc w:val="left"/>
              <w:rPr>
                <w:rFonts w:eastAsiaTheme="minorEastAsia"/>
                <w:bCs/>
                <w:sz w:val="16"/>
                <w:szCs w:val="16"/>
                <w:u w:val="single"/>
              </w:rPr>
            </w:pPr>
            <w:r w:rsidRPr="00E425F4">
              <w:rPr>
                <w:rFonts w:eastAsiaTheme="minorEastAsia"/>
                <w:sz w:val="18"/>
                <w:szCs w:val="18"/>
              </w:rPr>
              <w:t>-baker v obliki bakrovega oksiklorida</w:t>
            </w:r>
          </w:p>
        </w:tc>
        <w:tc>
          <w:tcPr>
            <w:tcW w:w="1842" w:type="dxa"/>
            <w:gridSpan w:val="3"/>
            <w:tcBorders>
              <w:top w:val="single" w:sz="4" w:space="0" w:color="auto"/>
              <w:left w:val="single" w:sz="4" w:space="0" w:color="auto"/>
              <w:right w:val="single" w:sz="4" w:space="0" w:color="auto"/>
            </w:tcBorders>
          </w:tcPr>
          <w:p w14:paraId="6E71C7BD" w14:textId="77777777" w:rsidR="00E425F4" w:rsidRPr="00E425F4" w:rsidRDefault="00E425F4" w:rsidP="00E425F4">
            <w:pPr>
              <w:jc w:val="left"/>
              <w:rPr>
                <w:rFonts w:eastAsiaTheme="minorEastAsia"/>
                <w:bCs/>
                <w:sz w:val="16"/>
                <w:szCs w:val="16"/>
                <w:u w:val="single"/>
              </w:rPr>
            </w:pPr>
            <w:r w:rsidRPr="00E425F4">
              <w:rPr>
                <w:rFonts w:eastAsiaTheme="minorEastAsia"/>
                <w:sz w:val="18"/>
                <w:szCs w:val="18"/>
              </w:rPr>
              <w:t>Cuprablau Z 35 WP</w:t>
            </w:r>
          </w:p>
        </w:tc>
        <w:tc>
          <w:tcPr>
            <w:tcW w:w="1276" w:type="dxa"/>
            <w:tcBorders>
              <w:top w:val="single" w:sz="4" w:space="0" w:color="auto"/>
              <w:left w:val="single" w:sz="4" w:space="0" w:color="auto"/>
              <w:right w:val="single" w:sz="4" w:space="0" w:color="auto"/>
            </w:tcBorders>
          </w:tcPr>
          <w:p w14:paraId="1E087EC5" w14:textId="77777777" w:rsidR="00E425F4" w:rsidRPr="00E425F4" w:rsidRDefault="00E425F4" w:rsidP="00E425F4">
            <w:pPr>
              <w:jc w:val="left"/>
              <w:rPr>
                <w:rFonts w:eastAsiaTheme="minorEastAsia"/>
                <w:sz w:val="18"/>
                <w:szCs w:val="18"/>
              </w:rPr>
            </w:pPr>
            <w:r w:rsidRPr="00E425F4">
              <w:rPr>
                <w:rFonts w:eastAsiaTheme="minorEastAsia"/>
                <w:sz w:val="18"/>
                <w:szCs w:val="18"/>
              </w:rPr>
              <w:t>1,5 kg/ha</w:t>
            </w:r>
          </w:p>
        </w:tc>
        <w:tc>
          <w:tcPr>
            <w:tcW w:w="1134" w:type="dxa"/>
            <w:gridSpan w:val="3"/>
            <w:tcBorders>
              <w:top w:val="single" w:sz="4" w:space="0" w:color="auto"/>
              <w:left w:val="single" w:sz="4" w:space="0" w:color="auto"/>
              <w:right w:val="single" w:sz="4" w:space="0" w:color="auto"/>
            </w:tcBorders>
          </w:tcPr>
          <w:p w14:paraId="46F40EA1" w14:textId="77777777" w:rsidR="00E425F4" w:rsidRPr="00E425F4" w:rsidRDefault="00E425F4" w:rsidP="00E425F4">
            <w:pPr>
              <w:jc w:val="left"/>
              <w:rPr>
                <w:rFonts w:eastAsiaTheme="minorEastAsia"/>
                <w:sz w:val="18"/>
                <w:szCs w:val="18"/>
              </w:rPr>
            </w:pPr>
            <w:r w:rsidRPr="00E425F4">
              <w:rPr>
                <w:rFonts w:eastAsiaTheme="minorEastAsia"/>
                <w:sz w:val="18"/>
                <w:szCs w:val="18"/>
              </w:rPr>
              <w:t>3</w:t>
            </w:r>
          </w:p>
        </w:tc>
        <w:tc>
          <w:tcPr>
            <w:tcW w:w="1917" w:type="dxa"/>
            <w:gridSpan w:val="5"/>
            <w:vMerge w:val="restart"/>
            <w:tcBorders>
              <w:top w:val="single" w:sz="4" w:space="0" w:color="auto"/>
              <w:left w:val="single" w:sz="4" w:space="0" w:color="auto"/>
              <w:right w:val="single" w:sz="4" w:space="0" w:color="auto"/>
            </w:tcBorders>
          </w:tcPr>
          <w:p w14:paraId="1BE1FFC5" w14:textId="77777777" w:rsidR="00E425F4" w:rsidRPr="00E425F4" w:rsidRDefault="00E425F4" w:rsidP="00E425F4">
            <w:pPr>
              <w:jc w:val="left"/>
              <w:rPr>
                <w:rFonts w:eastAsiaTheme="minorEastAsia"/>
                <w:bCs/>
                <w:sz w:val="16"/>
                <w:szCs w:val="16"/>
              </w:rPr>
            </w:pPr>
            <w:r w:rsidRPr="00E425F4">
              <w:rPr>
                <w:rFonts w:eastAsiaTheme="minorEastAsia"/>
                <w:bCs/>
                <w:sz w:val="16"/>
                <w:szCs w:val="16"/>
              </w:rPr>
              <w:t>Oba: MANJŠA UPORABA</w:t>
            </w:r>
          </w:p>
        </w:tc>
      </w:tr>
      <w:tr w:rsidR="00E425F4" w:rsidRPr="00E425F4" w14:paraId="4867E2EF" w14:textId="77777777" w:rsidTr="00E425F4">
        <w:tc>
          <w:tcPr>
            <w:tcW w:w="1617" w:type="dxa"/>
            <w:gridSpan w:val="4"/>
            <w:vMerge/>
            <w:tcBorders>
              <w:left w:val="single" w:sz="4" w:space="0" w:color="auto"/>
              <w:right w:val="single" w:sz="4" w:space="0" w:color="auto"/>
            </w:tcBorders>
          </w:tcPr>
          <w:p w14:paraId="4043F8FE" w14:textId="77777777" w:rsidR="00E425F4" w:rsidRPr="00E425F4" w:rsidRDefault="00E425F4" w:rsidP="00E425F4">
            <w:pPr>
              <w:jc w:val="left"/>
              <w:rPr>
                <w:rFonts w:eastAsiaTheme="minorEastAsia"/>
                <w:b/>
                <w:bCs/>
                <w:sz w:val="16"/>
                <w:szCs w:val="16"/>
              </w:rPr>
            </w:pPr>
          </w:p>
        </w:tc>
        <w:tc>
          <w:tcPr>
            <w:tcW w:w="2311" w:type="dxa"/>
            <w:vMerge/>
            <w:tcBorders>
              <w:left w:val="single" w:sz="4" w:space="0" w:color="auto"/>
              <w:right w:val="single" w:sz="4" w:space="0" w:color="auto"/>
            </w:tcBorders>
          </w:tcPr>
          <w:p w14:paraId="0AB3F06F" w14:textId="77777777" w:rsidR="00E425F4" w:rsidRPr="00E425F4" w:rsidRDefault="00E425F4" w:rsidP="00E425F4">
            <w:pPr>
              <w:jc w:val="left"/>
              <w:rPr>
                <w:rFonts w:eastAsiaTheme="minorEastAsia"/>
                <w:sz w:val="16"/>
                <w:szCs w:val="16"/>
              </w:rPr>
            </w:pPr>
          </w:p>
        </w:tc>
        <w:tc>
          <w:tcPr>
            <w:tcW w:w="2090" w:type="dxa"/>
            <w:gridSpan w:val="4"/>
            <w:vMerge/>
            <w:tcBorders>
              <w:left w:val="single" w:sz="4" w:space="0" w:color="auto"/>
              <w:right w:val="single" w:sz="4" w:space="0" w:color="auto"/>
            </w:tcBorders>
          </w:tcPr>
          <w:p w14:paraId="341B82BB" w14:textId="77777777" w:rsidR="00E425F4" w:rsidRPr="00E425F4" w:rsidRDefault="00E425F4" w:rsidP="00E425F4">
            <w:pPr>
              <w:tabs>
                <w:tab w:val="left" w:pos="170"/>
              </w:tabs>
              <w:jc w:val="left"/>
              <w:rPr>
                <w:rFonts w:eastAsiaTheme="minorEastAsia"/>
                <w:sz w:val="16"/>
                <w:szCs w:val="16"/>
              </w:rPr>
            </w:pPr>
          </w:p>
        </w:tc>
        <w:tc>
          <w:tcPr>
            <w:tcW w:w="2081" w:type="dxa"/>
            <w:gridSpan w:val="4"/>
            <w:vMerge/>
            <w:tcBorders>
              <w:left w:val="single" w:sz="4" w:space="0" w:color="auto"/>
              <w:right w:val="single" w:sz="4" w:space="0" w:color="auto"/>
            </w:tcBorders>
          </w:tcPr>
          <w:p w14:paraId="1E730073" w14:textId="77777777" w:rsidR="00E425F4" w:rsidRPr="00E425F4" w:rsidRDefault="00E425F4" w:rsidP="00E425F4">
            <w:pPr>
              <w:jc w:val="left"/>
              <w:rPr>
                <w:rFonts w:eastAsiaTheme="minorEastAsia"/>
                <w:bCs/>
                <w:sz w:val="16"/>
                <w:szCs w:val="16"/>
                <w:u w:val="single"/>
              </w:rPr>
            </w:pPr>
          </w:p>
        </w:tc>
        <w:tc>
          <w:tcPr>
            <w:tcW w:w="1842" w:type="dxa"/>
            <w:gridSpan w:val="3"/>
            <w:tcBorders>
              <w:top w:val="single" w:sz="4" w:space="0" w:color="auto"/>
              <w:left w:val="single" w:sz="4" w:space="0" w:color="auto"/>
              <w:right w:val="single" w:sz="4" w:space="0" w:color="auto"/>
            </w:tcBorders>
          </w:tcPr>
          <w:p w14:paraId="3CE4FE50" w14:textId="77777777" w:rsidR="00E425F4" w:rsidRPr="00E425F4" w:rsidRDefault="00E425F4" w:rsidP="00E425F4">
            <w:pPr>
              <w:jc w:val="left"/>
              <w:rPr>
                <w:rFonts w:eastAsiaTheme="minorEastAsia"/>
                <w:bCs/>
                <w:sz w:val="16"/>
                <w:szCs w:val="16"/>
                <w:u w:val="single"/>
              </w:rPr>
            </w:pPr>
            <w:r w:rsidRPr="00E425F4">
              <w:rPr>
                <w:rFonts w:eastAsiaTheme="minorEastAsia"/>
                <w:sz w:val="18"/>
                <w:szCs w:val="18"/>
              </w:rPr>
              <w:t>Cuprablau Z 35 WG</w:t>
            </w:r>
          </w:p>
        </w:tc>
        <w:tc>
          <w:tcPr>
            <w:tcW w:w="1276" w:type="dxa"/>
            <w:tcBorders>
              <w:top w:val="single" w:sz="4" w:space="0" w:color="auto"/>
              <w:left w:val="single" w:sz="4" w:space="0" w:color="auto"/>
              <w:right w:val="single" w:sz="4" w:space="0" w:color="auto"/>
            </w:tcBorders>
          </w:tcPr>
          <w:p w14:paraId="37FD284B" w14:textId="77777777" w:rsidR="00E425F4" w:rsidRPr="00E425F4" w:rsidRDefault="00E425F4" w:rsidP="00E425F4">
            <w:pPr>
              <w:jc w:val="left"/>
              <w:rPr>
                <w:rFonts w:eastAsiaTheme="minorEastAsia"/>
                <w:bCs/>
                <w:sz w:val="16"/>
                <w:szCs w:val="16"/>
                <w:u w:val="single"/>
              </w:rPr>
            </w:pPr>
            <w:r w:rsidRPr="00E425F4">
              <w:rPr>
                <w:rFonts w:eastAsiaTheme="minorEastAsia"/>
                <w:sz w:val="18"/>
                <w:szCs w:val="18"/>
              </w:rPr>
              <w:t>1,5 kg/ha</w:t>
            </w:r>
          </w:p>
        </w:tc>
        <w:tc>
          <w:tcPr>
            <w:tcW w:w="1134" w:type="dxa"/>
            <w:gridSpan w:val="3"/>
            <w:tcBorders>
              <w:top w:val="single" w:sz="4" w:space="0" w:color="auto"/>
              <w:left w:val="single" w:sz="4" w:space="0" w:color="auto"/>
              <w:right w:val="single" w:sz="4" w:space="0" w:color="auto"/>
            </w:tcBorders>
          </w:tcPr>
          <w:p w14:paraId="05FF87F0" w14:textId="77777777" w:rsidR="00E425F4" w:rsidRPr="00E425F4" w:rsidRDefault="00E425F4" w:rsidP="00E425F4">
            <w:pPr>
              <w:jc w:val="left"/>
              <w:rPr>
                <w:rFonts w:eastAsiaTheme="minorEastAsia"/>
                <w:bCs/>
                <w:sz w:val="16"/>
                <w:szCs w:val="16"/>
                <w:u w:val="single"/>
              </w:rPr>
            </w:pPr>
            <w:r w:rsidRPr="00E425F4">
              <w:rPr>
                <w:rFonts w:eastAsiaTheme="minorEastAsia"/>
                <w:sz w:val="18"/>
                <w:szCs w:val="18"/>
              </w:rPr>
              <w:t>3</w:t>
            </w:r>
          </w:p>
        </w:tc>
        <w:tc>
          <w:tcPr>
            <w:tcW w:w="1917" w:type="dxa"/>
            <w:gridSpan w:val="5"/>
            <w:vMerge/>
            <w:tcBorders>
              <w:left w:val="single" w:sz="4" w:space="0" w:color="auto"/>
              <w:right w:val="single" w:sz="4" w:space="0" w:color="auto"/>
            </w:tcBorders>
          </w:tcPr>
          <w:p w14:paraId="370EA8A0" w14:textId="77777777" w:rsidR="00E425F4" w:rsidRPr="00E425F4" w:rsidRDefault="00E425F4" w:rsidP="00E425F4">
            <w:pPr>
              <w:jc w:val="left"/>
              <w:rPr>
                <w:rFonts w:eastAsiaTheme="minorEastAsia"/>
                <w:bCs/>
                <w:sz w:val="16"/>
                <w:szCs w:val="16"/>
                <w:u w:val="single"/>
              </w:rPr>
            </w:pPr>
          </w:p>
        </w:tc>
      </w:tr>
      <w:tr w:rsidR="00E425F4" w:rsidRPr="00E425F4" w14:paraId="31144AF9" w14:textId="77777777" w:rsidTr="00E425F4">
        <w:tc>
          <w:tcPr>
            <w:tcW w:w="1617" w:type="dxa"/>
            <w:gridSpan w:val="4"/>
            <w:vMerge/>
            <w:tcBorders>
              <w:left w:val="single" w:sz="4" w:space="0" w:color="auto"/>
              <w:right w:val="single" w:sz="4" w:space="0" w:color="auto"/>
            </w:tcBorders>
          </w:tcPr>
          <w:p w14:paraId="5479B860" w14:textId="77777777" w:rsidR="00E425F4" w:rsidRPr="00E425F4" w:rsidRDefault="00E425F4" w:rsidP="00E425F4">
            <w:pPr>
              <w:jc w:val="left"/>
              <w:rPr>
                <w:rFonts w:eastAsiaTheme="minorEastAsia"/>
                <w:b/>
                <w:bCs/>
                <w:sz w:val="16"/>
                <w:szCs w:val="16"/>
              </w:rPr>
            </w:pPr>
          </w:p>
        </w:tc>
        <w:tc>
          <w:tcPr>
            <w:tcW w:w="2311" w:type="dxa"/>
            <w:vMerge/>
            <w:tcBorders>
              <w:left w:val="single" w:sz="4" w:space="0" w:color="auto"/>
              <w:right w:val="single" w:sz="4" w:space="0" w:color="auto"/>
            </w:tcBorders>
          </w:tcPr>
          <w:p w14:paraId="5CA314A3" w14:textId="77777777" w:rsidR="00E425F4" w:rsidRPr="00E425F4" w:rsidRDefault="00E425F4" w:rsidP="00E425F4">
            <w:pPr>
              <w:jc w:val="left"/>
              <w:rPr>
                <w:rFonts w:eastAsiaTheme="minorEastAsia"/>
                <w:sz w:val="16"/>
                <w:szCs w:val="16"/>
              </w:rPr>
            </w:pPr>
          </w:p>
        </w:tc>
        <w:tc>
          <w:tcPr>
            <w:tcW w:w="2090" w:type="dxa"/>
            <w:gridSpan w:val="4"/>
            <w:vMerge/>
            <w:tcBorders>
              <w:left w:val="single" w:sz="4" w:space="0" w:color="auto"/>
              <w:right w:val="single" w:sz="4" w:space="0" w:color="auto"/>
            </w:tcBorders>
          </w:tcPr>
          <w:p w14:paraId="775BA247" w14:textId="77777777" w:rsidR="00E425F4" w:rsidRPr="00E425F4" w:rsidRDefault="00E425F4" w:rsidP="00E425F4">
            <w:pPr>
              <w:tabs>
                <w:tab w:val="left" w:pos="170"/>
              </w:tabs>
              <w:jc w:val="left"/>
              <w:rPr>
                <w:rFonts w:eastAsiaTheme="minorEastAsia"/>
                <w:sz w:val="16"/>
                <w:szCs w:val="16"/>
              </w:rPr>
            </w:pPr>
          </w:p>
        </w:tc>
        <w:tc>
          <w:tcPr>
            <w:tcW w:w="8250" w:type="dxa"/>
            <w:gridSpan w:val="16"/>
            <w:tcBorders>
              <w:top w:val="single" w:sz="4" w:space="0" w:color="auto"/>
              <w:left w:val="single" w:sz="4" w:space="0" w:color="auto"/>
              <w:right w:val="single" w:sz="4" w:space="0" w:color="auto"/>
            </w:tcBorders>
          </w:tcPr>
          <w:p w14:paraId="116D81AC" w14:textId="77777777" w:rsidR="00E425F4" w:rsidRPr="00E425F4" w:rsidRDefault="00E425F4" w:rsidP="00E425F4">
            <w:pPr>
              <w:jc w:val="left"/>
              <w:rPr>
                <w:rFonts w:eastAsiaTheme="minorEastAsia"/>
                <w:bCs/>
                <w:sz w:val="18"/>
                <w:szCs w:val="18"/>
                <w:u w:val="single"/>
              </w:rPr>
            </w:pPr>
            <w:r w:rsidRPr="00E425F4">
              <w:rPr>
                <w:rFonts w:eastAsiaTheme="minorEastAsia"/>
                <w:bCs/>
                <w:sz w:val="18"/>
                <w:szCs w:val="18"/>
                <w:u w:val="single"/>
              </w:rPr>
              <w:t>Cuprablau Z 35 WG:</w:t>
            </w:r>
            <w:r w:rsidRPr="00E425F4">
              <w:rPr>
                <w:rFonts w:eastAsiaTheme="minorEastAsia"/>
                <w:bCs/>
                <w:sz w:val="18"/>
                <w:szCs w:val="18"/>
              </w:rPr>
              <w:t xml:space="preserve"> tudi</w:t>
            </w:r>
            <w:r w:rsidRPr="00E425F4">
              <w:rPr>
                <w:rFonts w:eastAsiaTheme="minorEastAsia"/>
                <w:bCs/>
                <w:sz w:val="18"/>
                <w:szCs w:val="18"/>
                <w:u w:val="single"/>
              </w:rPr>
              <w:t xml:space="preserve"> </w:t>
            </w:r>
            <w:r w:rsidRPr="00E425F4">
              <w:rPr>
                <w:rFonts w:eastAsiaTheme="minorEastAsia"/>
                <w:sz w:val="18"/>
                <w:szCs w:val="18"/>
              </w:rPr>
              <w:t>za zatiranje kumarnega ožiga (</w:t>
            </w:r>
            <w:r w:rsidRPr="00E425F4">
              <w:rPr>
                <w:rFonts w:eastAsiaTheme="minorEastAsia"/>
                <w:i/>
                <w:sz w:val="18"/>
                <w:szCs w:val="18"/>
              </w:rPr>
              <w:t>Colletotrichum lagenarium</w:t>
            </w:r>
            <w:r w:rsidRPr="00E425F4">
              <w:rPr>
                <w:rFonts w:eastAsiaTheme="minorEastAsia"/>
                <w:sz w:val="18"/>
                <w:szCs w:val="18"/>
              </w:rPr>
              <w:t>).</w:t>
            </w:r>
          </w:p>
        </w:tc>
      </w:tr>
    </w:tbl>
    <w:p w14:paraId="728D01BA" w14:textId="77777777" w:rsidR="00E425F4" w:rsidRPr="00E425F4" w:rsidRDefault="00E425F4" w:rsidP="00E425F4">
      <w:pPr>
        <w:widowControl w:val="0"/>
        <w:ind w:left="110"/>
        <w:jc w:val="left"/>
        <w:rPr>
          <w:rFonts w:eastAsiaTheme="minorEastAsia"/>
          <w:sz w:val="18"/>
          <w:szCs w:val="18"/>
        </w:rPr>
      </w:pPr>
      <w:r w:rsidRPr="00E425F4">
        <w:rPr>
          <w:rFonts w:eastAsiaTheme="minorEastAsia"/>
          <w:sz w:val="18"/>
          <w:szCs w:val="18"/>
        </w:rPr>
        <w:t xml:space="preserve">  </w:t>
      </w:r>
      <w:r w:rsidRPr="00E425F4">
        <w:rPr>
          <w:rFonts w:eastAsiaTheme="minorEastAsia"/>
          <w:b/>
          <w:sz w:val="18"/>
          <w:szCs w:val="18"/>
        </w:rPr>
        <w:t>*</w:t>
      </w:r>
      <w:r w:rsidRPr="00E425F4">
        <w:rPr>
          <w:rFonts w:eastAsiaTheme="minorEastAsia"/>
          <w:sz w:val="18"/>
          <w:szCs w:val="18"/>
        </w:rPr>
        <w:t xml:space="preserve"> - DATUM POTEKA REGISTRACIJE</w:t>
      </w:r>
      <w:r w:rsidRPr="00E425F4">
        <w:rPr>
          <w:rFonts w:eastAsiaTheme="minorEastAsia"/>
          <w:sz w:val="18"/>
          <w:szCs w:val="18"/>
        </w:rPr>
        <w:tab/>
      </w:r>
      <w:r w:rsidRPr="00E425F4">
        <w:rPr>
          <w:rFonts w:eastAsiaTheme="minorEastAsia"/>
          <w:b/>
          <w:sz w:val="18"/>
          <w:szCs w:val="18"/>
        </w:rPr>
        <w:t>**</w:t>
      </w:r>
      <w:r w:rsidRPr="00E425F4">
        <w:rPr>
          <w:rFonts w:eastAsiaTheme="minorEastAsia"/>
          <w:sz w:val="18"/>
          <w:szCs w:val="18"/>
        </w:rPr>
        <w:t xml:space="preserve"> - DATUM UPORABE ZALOG PRIPRAVKOV, KI JIM JE POTEKLA REGISTRACIJA</w:t>
      </w:r>
    </w:p>
    <w:p w14:paraId="4F259B57" w14:textId="77777777" w:rsidR="00E425F4" w:rsidRPr="00447A4D" w:rsidRDefault="00E425F4" w:rsidP="00C157E4"/>
    <w:p w14:paraId="58D0EECE" w14:textId="0356AEEF" w:rsidR="00447A4D" w:rsidRDefault="00447A4D" w:rsidP="00447A4D">
      <w:pPr>
        <w:jc w:val="center"/>
        <w:rPr>
          <w:lang w:eastAsia="sl-SI"/>
        </w:rPr>
      </w:pPr>
      <w:r w:rsidRPr="00447A4D">
        <w:rPr>
          <w:sz w:val="20"/>
          <w:lang w:eastAsia="sl-SI"/>
        </w:rPr>
        <w:br w:type="page"/>
      </w:r>
      <w:r w:rsidRPr="00447A4D">
        <w:rPr>
          <w:lang w:eastAsia="sl-SI"/>
        </w:rPr>
        <w:lastRenderedPageBreak/>
        <w:t>INTEGRIRANO VARSTVO SOLAT</w:t>
      </w:r>
      <w:r w:rsidR="003C5873">
        <w:rPr>
          <w:lang w:eastAsia="sl-SI"/>
        </w:rPr>
        <w:t>NIH KUMAR IN KUMAR ZA VLAGANJE</w:t>
      </w:r>
      <w:r w:rsidRPr="00447A4D">
        <w:rPr>
          <w:lang w:eastAsia="sl-SI"/>
        </w:rPr>
        <w:t xml:space="preserve"> - list 5</w:t>
      </w:r>
    </w:p>
    <w:tbl>
      <w:tblPr>
        <w:tblW w:w="14052"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410"/>
        <w:gridCol w:w="1993"/>
        <w:gridCol w:w="62"/>
        <w:gridCol w:w="2056"/>
        <w:gridCol w:w="1843"/>
        <w:gridCol w:w="1417"/>
        <w:gridCol w:w="1134"/>
        <w:gridCol w:w="1578"/>
      </w:tblGrid>
      <w:tr w:rsidR="00E425F4" w:rsidRPr="00E425F4" w14:paraId="225913CF" w14:textId="77777777" w:rsidTr="00E425F4">
        <w:tc>
          <w:tcPr>
            <w:tcW w:w="1559" w:type="dxa"/>
            <w:tcBorders>
              <w:top w:val="single" w:sz="12" w:space="0" w:color="auto"/>
              <w:left w:val="single" w:sz="12" w:space="0" w:color="auto"/>
              <w:bottom w:val="single" w:sz="12" w:space="0" w:color="auto"/>
              <w:right w:val="single" w:sz="12" w:space="0" w:color="auto"/>
            </w:tcBorders>
          </w:tcPr>
          <w:p w14:paraId="4F900360" w14:textId="77777777" w:rsidR="00E425F4" w:rsidRPr="00E425F4" w:rsidRDefault="00E425F4" w:rsidP="00E425F4">
            <w:pPr>
              <w:jc w:val="left"/>
              <w:rPr>
                <w:rFonts w:eastAsiaTheme="minorEastAsia"/>
                <w:bCs/>
                <w:sz w:val="18"/>
                <w:szCs w:val="18"/>
              </w:rPr>
            </w:pPr>
            <w:r w:rsidRPr="00E425F4">
              <w:rPr>
                <w:rFonts w:eastAsiaTheme="minorEastAsia"/>
                <w:bCs/>
                <w:sz w:val="18"/>
                <w:szCs w:val="18"/>
              </w:rPr>
              <w:t>ŠKODLJIVI ORGANIZEM</w:t>
            </w:r>
          </w:p>
        </w:tc>
        <w:tc>
          <w:tcPr>
            <w:tcW w:w="2410" w:type="dxa"/>
            <w:tcBorders>
              <w:top w:val="single" w:sz="12" w:space="0" w:color="auto"/>
              <w:left w:val="single" w:sz="12" w:space="0" w:color="auto"/>
              <w:bottom w:val="single" w:sz="12" w:space="0" w:color="auto"/>
              <w:right w:val="single" w:sz="12" w:space="0" w:color="auto"/>
            </w:tcBorders>
          </w:tcPr>
          <w:p w14:paraId="62DE60F9" w14:textId="77777777" w:rsidR="00E425F4" w:rsidRPr="00E425F4" w:rsidRDefault="00E425F4" w:rsidP="00E425F4">
            <w:pPr>
              <w:jc w:val="left"/>
              <w:rPr>
                <w:rFonts w:eastAsiaTheme="minorEastAsia"/>
                <w:sz w:val="18"/>
                <w:szCs w:val="18"/>
              </w:rPr>
            </w:pPr>
            <w:r w:rsidRPr="00E425F4">
              <w:rPr>
                <w:rFonts w:eastAsiaTheme="minorEastAsia"/>
                <w:sz w:val="18"/>
                <w:szCs w:val="18"/>
              </w:rPr>
              <w:t>OPIS</w:t>
            </w:r>
          </w:p>
        </w:tc>
        <w:tc>
          <w:tcPr>
            <w:tcW w:w="1993" w:type="dxa"/>
            <w:tcBorders>
              <w:top w:val="single" w:sz="12" w:space="0" w:color="auto"/>
              <w:left w:val="single" w:sz="12" w:space="0" w:color="auto"/>
              <w:bottom w:val="single" w:sz="12" w:space="0" w:color="auto"/>
              <w:right w:val="single" w:sz="12" w:space="0" w:color="auto"/>
            </w:tcBorders>
          </w:tcPr>
          <w:p w14:paraId="083B2E44" w14:textId="77777777" w:rsidR="00E425F4" w:rsidRPr="00E425F4" w:rsidRDefault="00E425F4" w:rsidP="00E425F4">
            <w:pPr>
              <w:tabs>
                <w:tab w:val="left" w:pos="170"/>
              </w:tabs>
              <w:jc w:val="left"/>
              <w:rPr>
                <w:rFonts w:eastAsiaTheme="minorEastAsia"/>
                <w:sz w:val="18"/>
                <w:szCs w:val="18"/>
              </w:rPr>
            </w:pPr>
            <w:r w:rsidRPr="00E425F4">
              <w:rPr>
                <w:rFonts w:eastAsiaTheme="minorEastAsia"/>
                <w:sz w:val="18"/>
                <w:szCs w:val="18"/>
              </w:rPr>
              <w:t>UKREPI</w:t>
            </w:r>
          </w:p>
        </w:tc>
        <w:tc>
          <w:tcPr>
            <w:tcW w:w="2118" w:type="dxa"/>
            <w:gridSpan w:val="2"/>
            <w:tcBorders>
              <w:top w:val="single" w:sz="12" w:space="0" w:color="auto"/>
              <w:left w:val="single" w:sz="12" w:space="0" w:color="auto"/>
              <w:bottom w:val="single" w:sz="12" w:space="0" w:color="auto"/>
              <w:right w:val="single" w:sz="12" w:space="0" w:color="auto"/>
            </w:tcBorders>
          </w:tcPr>
          <w:p w14:paraId="616A9934"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AKTIVNA SNOV</w:t>
            </w:r>
          </w:p>
        </w:tc>
        <w:tc>
          <w:tcPr>
            <w:tcW w:w="1843" w:type="dxa"/>
            <w:tcBorders>
              <w:top w:val="single" w:sz="12" w:space="0" w:color="auto"/>
              <w:left w:val="single" w:sz="12" w:space="0" w:color="auto"/>
              <w:bottom w:val="single" w:sz="12" w:space="0" w:color="auto"/>
              <w:right w:val="single" w:sz="12" w:space="0" w:color="auto"/>
            </w:tcBorders>
          </w:tcPr>
          <w:p w14:paraId="51844A10" w14:textId="77777777" w:rsidR="00E425F4" w:rsidRPr="00E425F4" w:rsidRDefault="00E425F4" w:rsidP="00E425F4">
            <w:pPr>
              <w:jc w:val="left"/>
              <w:rPr>
                <w:rFonts w:eastAsiaTheme="minorEastAsia"/>
                <w:sz w:val="18"/>
                <w:szCs w:val="18"/>
              </w:rPr>
            </w:pPr>
            <w:r w:rsidRPr="00E425F4">
              <w:rPr>
                <w:rFonts w:eastAsiaTheme="minorEastAsia"/>
                <w:sz w:val="18"/>
                <w:szCs w:val="18"/>
              </w:rPr>
              <w:t>FITOFARM. SREDSTVO</w:t>
            </w:r>
          </w:p>
        </w:tc>
        <w:tc>
          <w:tcPr>
            <w:tcW w:w="1417" w:type="dxa"/>
            <w:tcBorders>
              <w:top w:val="single" w:sz="12" w:space="0" w:color="auto"/>
              <w:left w:val="single" w:sz="12" w:space="0" w:color="auto"/>
              <w:bottom w:val="single" w:sz="12" w:space="0" w:color="auto"/>
              <w:right w:val="single" w:sz="12" w:space="0" w:color="auto"/>
            </w:tcBorders>
          </w:tcPr>
          <w:p w14:paraId="5B1A3069" w14:textId="77777777" w:rsidR="00E425F4" w:rsidRPr="00E425F4" w:rsidRDefault="00E425F4" w:rsidP="00E425F4">
            <w:pPr>
              <w:jc w:val="left"/>
              <w:rPr>
                <w:rFonts w:eastAsiaTheme="minorEastAsia"/>
                <w:sz w:val="18"/>
                <w:szCs w:val="18"/>
              </w:rPr>
            </w:pPr>
            <w:r w:rsidRPr="00E425F4">
              <w:rPr>
                <w:rFonts w:eastAsiaTheme="minorEastAsia"/>
                <w:sz w:val="18"/>
                <w:szCs w:val="18"/>
              </w:rPr>
              <w:t>ODMEREK</w:t>
            </w:r>
          </w:p>
        </w:tc>
        <w:tc>
          <w:tcPr>
            <w:tcW w:w="1134" w:type="dxa"/>
            <w:tcBorders>
              <w:top w:val="single" w:sz="12" w:space="0" w:color="auto"/>
              <w:left w:val="single" w:sz="12" w:space="0" w:color="auto"/>
              <w:bottom w:val="single" w:sz="12" w:space="0" w:color="auto"/>
              <w:right w:val="single" w:sz="12" w:space="0" w:color="auto"/>
            </w:tcBorders>
          </w:tcPr>
          <w:p w14:paraId="16C01BDE" w14:textId="77777777" w:rsidR="00E425F4" w:rsidRPr="00E425F4" w:rsidRDefault="00E425F4" w:rsidP="00E425F4">
            <w:pPr>
              <w:jc w:val="left"/>
              <w:rPr>
                <w:rFonts w:eastAsiaTheme="minorEastAsia"/>
                <w:sz w:val="18"/>
                <w:szCs w:val="18"/>
              </w:rPr>
            </w:pPr>
            <w:r w:rsidRPr="00E425F4">
              <w:rPr>
                <w:rFonts w:eastAsiaTheme="minorEastAsia"/>
                <w:sz w:val="18"/>
                <w:szCs w:val="18"/>
              </w:rPr>
              <w:t>KARENCA</w:t>
            </w:r>
          </w:p>
        </w:tc>
        <w:tc>
          <w:tcPr>
            <w:tcW w:w="1578" w:type="dxa"/>
            <w:tcBorders>
              <w:top w:val="single" w:sz="12" w:space="0" w:color="auto"/>
              <w:left w:val="single" w:sz="12" w:space="0" w:color="auto"/>
              <w:bottom w:val="single" w:sz="12" w:space="0" w:color="auto"/>
              <w:right w:val="single" w:sz="12" w:space="0" w:color="auto"/>
            </w:tcBorders>
          </w:tcPr>
          <w:p w14:paraId="62F9C074" w14:textId="77777777" w:rsidR="00E425F4" w:rsidRPr="00E425F4" w:rsidRDefault="00E425F4" w:rsidP="00E425F4">
            <w:pPr>
              <w:jc w:val="left"/>
              <w:rPr>
                <w:rFonts w:eastAsiaTheme="minorEastAsia"/>
                <w:sz w:val="18"/>
                <w:szCs w:val="18"/>
              </w:rPr>
            </w:pPr>
            <w:r w:rsidRPr="00E425F4">
              <w:rPr>
                <w:rFonts w:eastAsiaTheme="minorEastAsia"/>
                <w:sz w:val="18"/>
                <w:szCs w:val="18"/>
              </w:rPr>
              <w:t>OPOMBE</w:t>
            </w:r>
          </w:p>
        </w:tc>
      </w:tr>
      <w:tr w:rsidR="00E425F4" w:rsidRPr="00E425F4" w14:paraId="34AE25F6" w14:textId="77777777" w:rsidTr="00E425F4">
        <w:tc>
          <w:tcPr>
            <w:tcW w:w="1559" w:type="dxa"/>
            <w:vMerge w:val="restart"/>
            <w:tcBorders>
              <w:top w:val="single" w:sz="12" w:space="0" w:color="auto"/>
              <w:left w:val="single" w:sz="4" w:space="0" w:color="auto"/>
              <w:right w:val="single" w:sz="4" w:space="0" w:color="auto"/>
            </w:tcBorders>
          </w:tcPr>
          <w:p w14:paraId="4E59B4BB" w14:textId="77777777" w:rsidR="00E425F4" w:rsidRPr="00E425F4" w:rsidRDefault="00E425F4" w:rsidP="00E425F4">
            <w:pPr>
              <w:jc w:val="left"/>
              <w:rPr>
                <w:rFonts w:eastAsiaTheme="minorEastAsia"/>
                <w:i/>
                <w:iCs/>
                <w:sz w:val="17"/>
                <w:szCs w:val="17"/>
              </w:rPr>
            </w:pPr>
            <w:r w:rsidRPr="00E425F4">
              <w:rPr>
                <w:rFonts w:eastAsiaTheme="minorEastAsia"/>
                <w:b/>
                <w:bCs/>
                <w:sz w:val="17"/>
                <w:szCs w:val="17"/>
              </w:rPr>
              <w:t>Uvelost bučnic</w:t>
            </w:r>
            <w:r w:rsidRPr="00E425F4">
              <w:rPr>
                <w:rFonts w:eastAsiaTheme="minorEastAsia"/>
                <w:i/>
                <w:iCs/>
                <w:sz w:val="17"/>
                <w:szCs w:val="17"/>
              </w:rPr>
              <w:t xml:space="preserve"> Fusarium oxysporum f.sp. cucumerinum, Verticilium albo-atrum, </w:t>
            </w:r>
          </w:p>
          <w:p w14:paraId="62773D2D" w14:textId="77777777" w:rsidR="00E425F4" w:rsidRPr="00E425F4" w:rsidRDefault="00E425F4" w:rsidP="00E425F4">
            <w:pPr>
              <w:jc w:val="left"/>
              <w:rPr>
                <w:rFonts w:eastAsiaTheme="minorEastAsia"/>
                <w:i/>
                <w:iCs/>
                <w:sz w:val="17"/>
                <w:szCs w:val="17"/>
              </w:rPr>
            </w:pPr>
            <w:r w:rsidRPr="00E425F4">
              <w:rPr>
                <w:rFonts w:eastAsiaTheme="minorEastAsia"/>
                <w:i/>
                <w:iCs/>
                <w:sz w:val="17"/>
                <w:szCs w:val="17"/>
              </w:rPr>
              <w:t>Verticilium dahliae</w:t>
            </w:r>
          </w:p>
        </w:tc>
        <w:tc>
          <w:tcPr>
            <w:tcW w:w="2410" w:type="dxa"/>
            <w:vMerge w:val="restart"/>
            <w:tcBorders>
              <w:top w:val="single" w:sz="12" w:space="0" w:color="auto"/>
              <w:left w:val="single" w:sz="4" w:space="0" w:color="auto"/>
              <w:right w:val="single" w:sz="4" w:space="0" w:color="auto"/>
            </w:tcBorders>
          </w:tcPr>
          <w:p w14:paraId="1372DFFC" w14:textId="77777777" w:rsidR="00E425F4" w:rsidRPr="00E425F4" w:rsidRDefault="00E425F4" w:rsidP="00E425F4">
            <w:pPr>
              <w:jc w:val="left"/>
              <w:rPr>
                <w:rFonts w:eastAsiaTheme="minorEastAsia"/>
                <w:sz w:val="17"/>
                <w:szCs w:val="17"/>
              </w:rPr>
            </w:pPr>
            <w:r w:rsidRPr="00E425F4">
              <w:rPr>
                <w:rFonts w:eastAsiaTheme="minorEastAsia"/>
                <w:sz w:val="17"/>
                <w:szCs w:val="17"/>
              </w:rPr>
              <w:t>Po setvi se pojavljajo ožigi kalčkov in propadanje mladih rastlin. Pri prerezu temnejši prevodni sistem, listi venejo in se razbarvajo. Tkivo na koreninskem vratu se ulekne in začne trohneti.</w:t>
            </w:r>
          </w:p>
        </w:tc>
        <w:tc>
          <w:tcPr>
            <w:tcW w:w="1993" w:type="dxa"/>
            <w:vMerge w:val="restart"/>
            <w:tcBorders>
              <w:top w:val="single" w:sz="12" w:space="0" w:color="auto"/>
              <w:left w:val="single" w:sz="4" w:space="0" w:color="auto"/>
              <w:right w:val="single" w:sz="4" w:space="0" w:color="auto"/>
            </w:tcBorders>
          </w:tcPr>
          <w:p w14:paraId="39078AF5" w14:textId="77777777" w:rsidR="00E425F4" w:rsidRPr="00E425F4" w:rsidRDefault="00E425F4" w:rsidP="00E425F4">
            <w:pPr>
              <w:tabs>
                <w:tab w:val="left" w:pos="170"/>
              </w:tabs>
              <w:jc w:val="left"/>
              <w:rPr>
                <w:rFonts w:eastAsiaTheme="minorEastAsia"/>
                <w:sz w:val="16"/>
                <w:szCs w:val="16"/>
              </w:rPr>
            </w:pPr>
            <w:r w:rsidRPr="00E425F4">
              <w:rPr>
                <w:rFonts w:eastAsiaTheme="minorEastAsia"/>
                <w:sz w:val="16"/>
                <w:szCs w:val="16"/>
              </w:rPr>
              <w:t>Agrotehnični ukrepi:</w:t>
            </w:r>
          </w:p>
          <w:p w14:paraId="716AAC9F" w14:textId="77777777" w:rsidR="00E425F4" w:rsidRPr="00E425F4" w:rsidRDefault="00E425F4" w:rsidP="00E425F4">
            <w:pPr>
              <w:tabs>
                <w:tab w:val="left" w:pos="34"/>
              </w:tabs>
              <w:ind w:right="-50"/>
              <w:jc w:val="left"/>
              <w:rPr>
                <w:rFonts w:eastAsiaTheme="minorEastAsia"/>
                <w:color w:val="000000"/>
                <w:sz w:val="16"/>
                <w:szCs w:val="16"/>
                <w:shd w:val="clear" w:color="auto" w:fill="FFFFFF"/>
              </w:rPr>
            </w:pPr>
            <w:r w:rsidRPr="00E425F4">
              <w:rPr>
                <w:rFonts w:eastAsiaTheme="minorEastAsia"/>
                <w:color w:val="000000"/>
                <w:sz w:val="16"/>
                <w:szCs w:val="16"/>
                <w:shd w:val="clear" w:color="auto" w:fill="FFFFFF"/>
              </w:rPr>
              <w:t>-širši  kolobar</w:t>
            </w:r>
          </w:p>
          <w:p w14:paraId="246D44E0" w14:textId="77777777" w:rsidR="00E425F4" w:rsidRPr="00E425F4" w:rsidRDefault="00E425F4" w:rsidP="00E425F4">
            <w:pPr>
              <w:tabs>
                <w:tab w:val="left" w:pos="34"/>
              </w:tabs>
              <w:ind w:right="-50"/>
              <w:jc w:val="left"/>
              <w:rPr>
                <w:rFonts w:eastAsiaTheme="minorEastAsia"/>
                <w:color w:val="000000"/>
                <w:sz w:val="16"/>
                <w:szCs w:val="16"/>
                <w:shd w:val="clear" w:color="auto" w:fill="FFFFFF"/>
              </w:rPr>
            </w:pPr>
            <w:r w:rsidRPr="00E425F4">
              <w:rPr>
                <w:rFonts w:eastAsiaTheme="minorEastAsia"/>
                <w:color w:val="000000"/>
                <w:sz w:val="16"/>
                <w:szCs w:val="16"/>
                <w:shd w:val="clear" w:color="auto" w:fill="FFFFFF"/>
              </w:rPr>
              <w:t>-sajenje manj občutljivih kultivarjev</w:t>
            </w:r>
          </w:p>
          <w:p w14:paraId="0EF81B9F" w14:textId="77777777" w:rsidR="00E425F4" w:rsidRPr="00E425F4" w:rsidRDefault="00E425F4" w:rsidP="00E425F4">
            <w:pPr>
              <w:tabs>
                <w:tab w:val="left" w:pos="34"/>
              </w:tabs>
              <w:ind w:right="-50"/>
              <w:jc w:val="left"/>
              <w:rPr>
                <w:rFonts w:eastAsiaTheme="minorEastAsia"/>
                <w:color w:val="000000"/>
                <w:sz w:val="16"/>
                <w:szCs w:val="16"/>
                <w:shd w:val="clear" w:color="auto" w:fill="FFFFFF"/>
              </w:rPr>
            </w:pPr>
            <w:r w:rsidRPr="00E425F4">
              <w:rPr>
                <w:rFonts w:eastAsiaTheme="minorEastAsia"/>
                <w:color w:val="000000"/>
                <w:sz w:val="16"/>
                <w:szCs w:val="16"/>
                <w:shd w:val="clear" w:color="auto" w:fill="FFFFFF"/>
              </w:rPr>
              <w:t xml:space="preserve">-cepljenje na vrsto </w:t>
            </w:r>
            <w:r w:rsidRPr="00E425F4">
              <w:rPr>
                <w:rFonts w:eastAsiaTheme="minorEastAsia"/>
                <w:i/>
                <w:color w:val="000000"/>
                <w:sz w:val="16"/>
                <w:szCs w:val="16"/>
                <w:shd w:val="clear" w:color="auto" w:fill="FFFFFF"/>
              </w:rPr>
              <w:t>Cucurbita ficifolia</w:t>
            </w:r>
          </w:p>
          <w:p w14:paraId="5F4858DC" w14:textId="77777777" w:rsidR="00E425F4" w:rsidRPr="00E425F4" w:rsidRDefault="00E425F4" w:rsidP="00E425F4">
            <w:pPr>
              <w:tabs>
                <w:tab w:val="left" w:pos="34"/>
              </w:tabs>
              <w:ind w:right="-50"/>
              <w:jc w:val="left"/>
              <w:rPr>
                <w:rFonts w:eastAsiaTheme="minorEastAsia"/>
                <w:color w:val="000000"/>
                <w:sz w:val="17"/>
                <w:szCs w:val="17"/>
                <w:shd w:val="clear" w:color="auto" w:fill="FFFFFF"/>
              </w:rPr>
            </w:pPr>
            <w:r w:rsidRPr="00E425F4">
              <w:rPr>
                <w:rFonts w:eastAsiaTheme="minorEastAsia"/>
                <w:color w:val="000000"/>
                <w:sz w:val="16"/>
                <w:szCs w:val="16"/>
                <w:shd w:val="clear" w:color="auto" w:fill="FFFFFF"/>
              </w:rPr>
              <w:t>-razkuževanje tal z vročo paro.</w:t>
            </w:r>
            <w:r w:rsidRPr="00E425F4">
              <w:rPr>
                <w:rFonts w:eastAsiaTheme="minorEastAsia"/>
                <w:color w:val="000000"/>
                <w:sz w:val="17"/>
                <w:szCs w:val="17"/>
                <w:shd w:val="clear" w:color="auto" w:fill="FFFFFF"/>
              </w:rPr>
              <w:t xml:space="preserve">  </w:t>
            </w:r>
          </w:p>
        </w:tc>
        <w:tc>
          <w:tcPr>
            <w:tcW w:w="2118" w:type="dxa"/>
            <w:gridSpan w:val="2"/>
            <w:tcBorders>
              <w:top w:val="single" w:sz="12" w:space="0" w:color="auto"/>
              <w:left w:val="single" w:sz="4" w:space="0" w:color="auto"/>
              <w:bottom w:val="single" w:sz="2" w:space="0" w:color="auto"/>
              <w:right w:val="single" w:sz="4" w:space="0" w:color="auto"/>
            </w:tcBorders>
          </w:tcPr>
          <w:p w14:paraId="7585CF4D" w14:textId="77777777" w:rsidR="00E425F4" w:rsidRPr="00E425F4" w:rsidRDefault="00E425F4" w:rsidP="00E425F4">
            <w:pPr>
              <w:numPr>
                <w:ilvl w:val="0"/>
                <w:numId w:val="16"/>
              </w:numPr>
              <w:tabs>
                <w:tab w:val="left" w:pos="34"/>
              </w:tabs>
              <w:ind w:right="-50"/>
              <w:jc w:val="left"/>
              <w:rPr>
                <w:rFonts w:eastAsiaTheme="minorEastAsia"/>
                <w:color w:val="000000"/>
                <w:sz w:val="17"/>
                <w:szCs w:val="17"/>
                <w:shd w:val="clear" w:color="auto" w:fill="FFFFFF"/>
              </w:rPr>
            </w:pPr>
            <w:r w:rsidRPr="00E425F4">
              <w:rPr>
                <w:rFonts w:eastAsiaTheme="minorEastAsia"/>
                <w:i/>
                <w:color w:val="000000"/>
                <w:sz w:val="17"/>
                <w:szCs w:val="17"/>
                <w:shd w:val="clear" w:color="auto" w:fill="FFFFFF"/>
              </w:rPr>
              <w:t>Bacillus</w:t>
            </w:r>
          </w:p>
          <w:p w14:paraId="296EC5F1" w14:textId="77777777" w:rsidR="00E425F4" w:rsidRPr="00E425F4" w:rsidRDefault="00E425F4" w:rsidP="00E425F4">
            <w:pPr>
              <w:tabs>
                <w:tab w:val="left" w:pos="34"/>
              </w:tabs>
              <w:ind w:right="-50"/>
              <w:jc w:val="left"/>
              <w:rPr>
                <w:rFonts w:eastAsiaTheme="minorEastAsia"/>
                <w:color w:val="000000"/>
                <w:sz w:val="17"/>
                <w:szCs w:val="17"/>
                <w:shd w:val="clear" w:color="auto" w:fill="FFFFFF"/>
              </w:rPr>
            </w:pPr>
            <w:r w:rsidRPr="00E425F4">
              <w:rPr>
                <w:rFonts w:eastAsiaTheme="minorEastAsia"/>
                <w:i/>
                <w:color w:val="000000"/>
                <w:sz w:val="17"/>
                <w:szCs w:val="17"/>
                <w:shd w:val="clear" w:color="auto" w:fill="FFFFFF"/>
              </w:rPr>
              <w:t xml:space="preserve">amyloliquefaciens </w:t>
            </w:r>
            <w:r w:rsidRPr="00E425F4">
              <w:rPr>
                <w:rFonts w:eastAsiaTheme="minorEastAsia"/>
                <w:color w:val="000000"/>
                <w:sz w:val="17"/>
                <w:szCs w:val="17"/>
                <w:shd w:val="clear" w:color="auto" w:fill="FFFFFF"/>
              </w:rPr>
              <w:t xml:space="preserve">str QST 713 </w:t>
            </w:r>
          </w:p>
        </w:tc>
        <w:tc>
          <w:tcPr>
            <w:tcW w:w="1843" w:type="dxa"/>
            <w:tcBorders>
              <w:top w:val="single" w:sz="12" w:space="0" w:color="auto"/>
              <w:left w:val="single" w:sz="4" w:space="0" w:color="auto"/>
              <w:bottom w:val="single" w:sz="2" w:space="0" w:color="auto"/>
              <w:right w:val="single" w:sz="4" w:space="0" w:color="auto"/>
            </w:tcBorders>
          </w:tcPr>
          <w:p w14:paraId="19AC89E4" w14:textId="77777777" w:rsidR="00E425F4" w:rsidRPr="00E425F4" w:rsidRDefault="00E425F4" w:rsidP="00E425F4">
            <w:pPr>
              <w:jc w:val="left"/>
              <w:rPr>
                <w:rFonts w:eastAsiaTheme="minorEastAsia"/>
                <w:b/>
                <w:sz w:val="17"/>
                <w:szCs w:val="17"/>
              </w:rPr>
            </w:pPr>
            <w:r w:rsidRPr="00E425F4">
              <w:rPr>
                <w:rFonts w:eastAsiaTheme="minorEastAsia"/>
                <w:sz w:val="17"/>
                <w:szCs w:val="17"/>
              </w:rPr>
              <w:t>Serenade ASO</w:t>
            </w:r>
          </w:p>
          <w:p w14:paraId="0B32B36B" w14:textId="77777777" w:rsidR="00E425F4" w:rsidRPr="00E425F4" w:rsidRDefault="00E425F4" w:rsidP="00E425F4">
            <w:pPr>
              <w:jc w:val="left"/>
              <w:rPr>
                <w:rFonts w:eastAsiaTheme="minorEastAsia"/>
                <w:sz w:val="17"/>
                <w:szCs w:val="17"/>
              </w:rPr>
            </w:pPr>
            <w:r w:rsidRPr="00E425F4">
              <w:rPr>
                <w:rFonts w:eastAsiaTheme="minorEastAsia"/>
                <w:sz w:val="17"/>
                <w:szCs w:val="17"/>
              </w:rPr>
              <w:t>(kumare)</w:t>
            </w:r>
          </w:p>
        </w:tc>
        <w:tc>
          <w:tcPr>
            <w:tcW w:w="1417" w:type="dxa"/>
            <w:tcBorders>
              <w:top w:val="single" w:sz="12" w:space="0" w:color="auto"/>
              <w:left w:val="single" w:sz="4" w:space="0" w:color="auto"/>
              <w:bottom w:val="single" w:sz="2" w:space="0" w:color="auto"/>
              <w:right w:val="single" w:sz="4" w:space="0" w:color="auto"/>
            </w:tcBorders>
          </w:tcPr>
          <w:p w14:paraId="3319BD34" w14:textId="77777777" w:rsidR="00E425F4" w:rsidRPr="00E425F4" w:rsidRDefault="00E425F4" w:rsidP="00E425F4">
            <w:pPr>
              <w:jc w:val="left"/>
              <w:rPr>
                <w:rFonts w:eastAsiaTheme="minorEastAsia"/>
                <w:sz w:val="18"/>
                <w:szCs w:val="18"/>
              </w:rPr>
            </w:pPr>
            <w:r w:rsidRPr="00E425F4">
              <w:rPr>
                <w:rFonts w:eastAsiaTheme="minorEastAsia"/>
                <w:sz w:val="18"/>
                <w:szCs w:val="18"/>
              </w:rPr>
              <w:t>10 l/ha</w:t>
            </w:r>
          </w:p>
          <w:p w14:paraId="7D7C499B" w14:textId="77777777" w:rsidR="00E425F4" w:rsidRPr="00E425F4" w:rsidRDefault="00E425F4" w:rsidP="00E425F4">
            <w:pPr>
              <w:jc w:val="left"/>
              <w:rPr>
                <w:rFonts w:eastAsiaTheme="minorEastAsia"/>
                <w:sz w:val="18"/>
                <w:szCs w:val="18"/>
              </w:rPr>
            </w:pPr>
          </w:p>
        </w:tc>
        <w:tc>
          <w:tcPr>
            <w:tcW w:w="1134" w:type="dxa"/>
            <w:tcBorders>
              <w:top w:val="single" w:sz="12" w:space="0" w:color="auto"/>
              <w:left w:val="single" w:sz="4" w:space="0" w:color="auto"/>
              <w:bottom w:val="single" w:sz="2" w:space="0" w:color="auto"/>
              <w:right w:val="single" w:sz="4" w:space="0" w:color="auto"/>
            </w:tcBorders>
          </w:tcPr>
          <w:p w14:paraId="2420B7B8" w14:textId="77777777" w:rsidR="00E425F4" w:rsidRPr="00E425F4" w:rsidRDefault="00E425F4" w:rsidP="00E425F4">
            <w:pPr>
              <w:jc w:val="left"/>
              <w:rPr>
                <w:rFonts w:eastAsiaTheme="minorEastAsia"/>
                <w:sz w:val="18"/>
                <w:szCs w:val="18"/>
              </w:rPr>
            </w:pPr>
            <w:r w:rsidRPr="00E425F4">
              <w:rPr>
                <w:rFonts w:eastAsiaTheme="minorEastAsia"/>
                <w:sz w:val="18"/>
                <w:szCs w:val="18"/>
              </w:rPr>
              <w:t>ni potrebna</w:t>
            </w:r>
          </w:p>
          <w:p w14:paraId="1634E3CA" w14:textId="77777777" w:rsidR="00E425F4" w:rsidRPr="00E425F4" w:rsidRDefault="00E425F4" w:rsidP="00E425F4">
            <w:pPr>
              <w:jc w:val="left"/>
              <w:rPr>
                <w:rFonts w:eastAsiaTheme="minorEastAsia"/>
                <w:sz w:val="18"/>
                <w:szCs w:val="18"/>
              </w:rPr>
            </w:pPr>
          </w:p>
        </w:tc>
        <w:tc>
          <w:tcPr>
            <w:tcW w:w="1578" w:type="dxa"/>
            <w:tcBorders>
              <w:top w:val="single" w:sz="12" w:space="0" w:color="auto"/>
              <w:left w:val="single" w:sz="4" w:space="0" w:color="auto"/>
              <w:bottom w:val="single" w:sz="2" w:space="0" w:color="auto"/>
              <w:right w:val="single" w:sz="4" w:space="0" w:color="auto"/>
            </w:tcBorders>
          </w:tcPr>
          <w:p w14:paraId="06137CFA" w14:textId="77777777" w:rsidR="00E425F4" w:rsidRPr="00E425F4" w:rsidRDefault="00E425F4" w:rsidP="00E425F4">
            <w:pPr>
              <w:jc w:val="left"/>
              <w:rPr>
                <w:rFonts w:eastAsiaTheme="minorEastAsia"/>
                <w:b/>
                <w:sz w:val="16"/>
                <w:szCs w:val="16"/>
              </w:rPr>
            </w:pPr>
          </w:p>
        </w:tc>
      </w:tr>
      <w:tr w:rsidR="00E425F4" w:rsidRPr="00E425F4" w14:paraId="1F170FD6" w14:textId="77777777" w:rsidTr="00E425F4">
        <w:tc>
          <w:tcPr>
            <w:tcW w:w="1559" w:type="dxa"/>
            <w:vMerge/>
            <w:tcBorders>
              <w:left w:val="single" w:sz="4" w:space="0" w:color="auto"/>
              <w:bottom w:val="single" w:sz="4" w:space="0" w:color="auto"/>
              <w:right w:val="single" w:sz="4" w:space="0" w:color="auto"/>
            </w:tcBorders>
          </w:tcPr>
          <w:p w14:paraId="17F32F7A" w14:textId="77777777" w:rsidR="00E425F4" w:rsidRPr="00E425F4" w:rsidRDefault="00E425F4" w:rsidP="00E425F4">
            <w:pPr>
              <w:jc w:val="left"/>
              <w:rPr>
                <w:rFonts w:eastAsiaTheme="minorEastAsia"/>
                <w:b/>
                <w:bCs/>
                <w:sz w:val="17"/>
                <w:szCs w:val="17"/>
              </w:rPr>
            </w:pPr>
          </w:p>
        </w:tc>
        <w:tc>
          <w:tcPr>
            <w:tcW w:w="2410" w:type="dxa"/>
            <w:vMerge/>
            <w:tcBorders>
              <w:left w:val="single" w:sz="4" w:space="0" w:color="auto"/>
              <w:bottom w:val="single" w:sz="4" w:space="0" w:color="auto"/>
              <w:right w:val="single" w:sz="4" w:space="0" w:color="auto"/>
            </w:tcBorders>
          </w:tcPr>
          <w:p w14:paraId="67711E61" w14:textId="77777777" w:rsidR="00E425F4" w:rsidRPr="00E425F4" w:rsidRDefault="00E425F4" w:rsidP="00E425F4">
            <w:pPr>
              <w:jc w:val="left"/>
              <w:rPr>
                <w:rFonts w:eastAsiaTheme="minorEastAsia"/>
                <w:sz w:val="17"/>
                <w:szCs w:val="17"/>
              </w:rPr>
            </w:pPr>
          </w:p>
        </w:tc>
        <w:tc>
          <w:tcPr>
            <w:tcW w:w="1993" w:type="dxa"/>
            <w:vMerge/>
            <w:tcBorders>
              <w:left w:val="single" w:sz="4" w:space="0" w:color="auto"/>
              <w:bottom w:val="single" w:sz="4" w:space="0" w:color="auto"/>
              <w:right w:val="single" w:sz="4" w:space="0" w:color="auto"/>
            </w:tcBorders>
          </w:tcPr>
          <w:p w14:paraId="79A75EE1" w14:textId="77777777" w:rsidR="00E425F4" w:rsidRPr="00E425F4" w:rsidRDefault="00E425F4" w:rsidP="00E425F4">
            <w:pPr>
              <w:tabs>
                <w:tab w:val="left" w:pos="170"/>
              </w:tabs>
              <w:jc w:val="left"/>
              <w:rPr>
                <w:rFonts w:eastAsiaTheme="minorEastAsia"/>
                <w:sz w:val="17"/>
                <w:szCs w:val="17"/>
              </w:rPr>
            </w:pPr>
          </w:p>
        </w:tc>
        <w:tc>
          <w:tcPr>
            <w:tcW w:w="8090" w:type="dxa"/>
            <w:gridSpan w:val="6"/>
            <w:tcBorders>
              <w:top w:val="single" w:sz="2" w:space="0" w:color="auto"/>
              <w:left w:val="single" w:sz="4" w:space="0" w:color="auto"/>
              <w:bottom w:val="single" w:sz="4" w:space="0" w:color="auto"/>
              <w:right w:val="single" w:sz="4" w:space="0" w:color="auto"/>
            </w:tcBorders>
          </w:tcPr>
          <w:p w14:paraId="24EFD04E" w14:textId="77777777" w:rsidR="00E425F4" w:rsidRPr="00E425F4" w:rsidRDefault="00E425F4" w:rsidP="00E425F4">
            <w:pPr>
              <w:jc w:val="left"/>
              <w:rPr>
                <w:rFonts w:eastAsiaTheme="minorEastAsia"/>
                <w:sz w:val="17"/>
                <w:szCs w:val="17"/>
              </w:rPr>
            </w:pPr>
            <w:r w:rsidRPr="00E425F4">
              <w:rPr>
                <w:rFonts w:eastAsiaTheme="minorEastAsia"/>
                <w:sz w:val="17"/>
                <w:szCs w:val="17"/>
              </w:rPr>
              <w:t>Uporaba pri pridelavi kumar v ZAŠČITENIH PROSTORIH, za zmanjševanje okužb s fuzarijsko uvelostjo (</w:t>
            </w:r>
            <w:r w:rsidRPr="00E425F4">
              <w:rPr>
                <w:rFonts w:eastAsiaTheme="minorEastAsia"/>
                <w:i/>
                <w:sz w:val="17"/>
                <w:szCs w:val="17"/>
              </w:rPr>
              <w:t>Fusarium oxysporum</w:t>
            </w:r>
            <w:r w:rsidRPr="00E425F4">
              <w:rPr>
                <w:rFonts w:eastAsiaTheme="minorEastAsia"/>
                <w:sz w:val="17"/>
                <w:szCs w:val="17"/>
              </w:rPr>
              <w:t>).</w:t>
            </w:r>
          </w:p>
        </w:tc>
      </w:tr>
      <w:tr w:rsidR="00E425F4" w:rsidRPr="00E425F4" w14:paraId="1EADF7BE" w14:textId="77777777" w:rsidTr="00E425F4">
        <w:trPr>
          <w:trHeight w:val="1073"/>
        </w:trPr>
        <w:tc>
          <w:tcPr>
            <w:tcW w:w="1559" w:type="dxa"/>
            <w:vMerge w:val="restart"/>
            <w:tcBorders>
              <w:top w:val="single" w:sz="4" w:space="0" w:color="auto"/>
              <w:left w:val="single" w:sz="4" w:space="0" w:color="auto"/>
              <w:right w:val="single" w:sz="4" w:space="0" w:color="auto"/>
            </w:tcBorders>
          </w:tcPr>
          <w:p w14:paraId="52C753DE" w14:textId="77777777" w:rsidR="00E425F4" w:rsidRPr="00E425F4" w:rsidRDefault="00E425F4" w:rsidP="00E425F4">
            <w:pPr>
              <w:jc w:val="left"/>
              <w:rPr>
                <w:rFonts w:eastAsiaTheme="minorEastAsia"/>
                <w:i/>
                <w:iCs/>
                <w:sz w:val="17"/>
                <w:szCs w:val="17"/>
              </w:rPr>
            </w:pPr>
            <w:r w:rsidRPr="00E425F4">
              <w:rPr>
                <w:rFonts w:eastAsiaTheme="minorEastAsia"/>
                <w:b/>
                <w:bCs/>
                <w:sz w:val="17"/>
                <w:szCs w:val="17"/>
              </w:rPr>
              <w:t>Fuzarijska nožna gniloba bučnic</w:t>
            </w:r>
            <w:r w:rsidRPr="00E425F4">
              <w:rPr>
                <w:rFonts w:eastAsiaTheme="minorEastAsia"/>
                <w:i/>
                <w:iCs/>
                <w:sz w:val="17"/>
                <w:szCs w:val="17"/>
              </w:rPr>
              <w:t xml:space="preserve"> Fusarium solani f.sp.cucurbitae</w:t>
            </w:r>
          </w:p>
        </w:tc>
        <w:tc>
          <w:tcPr>
            <w:tcW w:w="2410" w:type="dxa"/>
            <w:vMerge w:val="restart"/>
            <w:tcBorders>
              <w:top w:val="single" w:sz="4" w:space="0" w:color="auto"/>
              <w:left w:val="single" w:sz="4" w:space="0" w:color="auto"/>
              <w:right w:val="single" w:sz="4" w:space="0" w:color="auto"/>
            </w:tcBorders>
          </w:tcPr>
          <w:p w14:paraId="43E93E4B" w14:textId="77777777" w:rsidR="00E425F4" w:rsidRPr="00E425F4" w:rsidRDefault="00E425F4" w:rsidP="00E425F4">
            <w:pPr>
              <w:jc w:val="left"/>
              <w:rPr>
                <w:rFonts w:eastAsiaTheme="minorEastAsia"/>
                <w:sz w:val="17"/>
                <w:szCs w:val="17"/>
              </w:rPr>
            </w:pPr>
            <w:r w:rsidRPr="00E425F4">
              <w:rPr>
                <w:rFonts w:eastAsiaTheme="minorEastAsia"/>
                <w:sz w:val="17"/>
                <w:szCs w:val="17"/>
              </w:rPr>
              <w:t>Starejši listi začnejo rumeneti, venejo, sčasoma se posuši cela rastlina.</w:t>
            </w:r>
          </w:p>
        </w:tc>
        <w:tc>
          <w:tcPr>
            <w:tcW w:w="2055" w:type="dxa"/>
            <w:gridSpan w:val="2"/>
            <w:vMerge w:val="restart"/>
            <w:tcBorders>
              <w:top w:val="single" w:sz="4" w:space="0" w:color="auto"/>
              <w:left w:val="single" w:sz="4" w:space="0" w:color="auto"/>
              <w:right w:val="single" w:sz="4" w:space="0" w:color="auto"/>
            </w:tcBorders>
          </w:tcPr>
          <w:p w14:paraId="6607AA7F" w14:textId="77777777" w:rsidR="00E425F4" w:rsidRPr="00E425F4" w:rsidRDefault="00E425F4" w:rsidP="00E425F4">
            <w:pPr>
              <w:tabs>
                <w:tab w:val="left" w:pos="170"/>
              </w:tabs>
              <w:jc w:val="left"/>
              <w:rPr>
                <w:rFonts w:eastAsiaTheme="minorEastAsia"/>
                <w:sz w:val="17"/>
                <w:szCs w:val="17"/>
              </w:rPr>
            </w:pPr>
            <w:r w:rsidRPr="00E425F4">
              <w:rPr>
                <w:rFonts w:eastAsiaTheme="minorEastAsia"/>
                <w:sz w:val="17"/>
                <w:szCs w:val="17"/>
              </w:rPr>
              <w:t>Agrotehnični ukrepi:</w:t>
            </w:r>
          </w:p>
          <w:p w14:paraId="4F24AF84" w14:textId="77777777" w:rsidR="00E425F4" w:rsidRPr="00E425F4" w:rsidRDefault="00E425F4" w:rsidP="00E425F4">
            <w:pPr>
              <w:tabs>
                <w:tab w:val="left" w:pos="34"/>
              </w:tabs>
              <w:ind w:right="-50"/>
              <w:jc w:val="left"/>
              <w:rPr>
                <w:rFonts w:eastAsiaTheme="minorEastAsia"/>
                <w:color w:val="000000"/>
                <w:sz w:val="17"/>
                <w:szCs w:val="17"/>
                <w:shd w:val="clear" w:color="auto" w:fill="FFFFFF"/>
              </w:rPr>
            </w:pPr>
            <w:r w:rsidRPr="00E425F4">
              <w:rPr>
                <w:rFonts w:eastAsiaTheme="minorEastAsia"/>
                <w:color w:val="000000"/>
                <w:sz w:val="17"/>
                <w:szCs w:val="17"/>
                <w:shd w:val="clear" w:color="auto" w:fill="FFFFFF"/>
              </w:rPr>
              <w:t>-širši  kolobar</w:t>
            </w:r>
          </w:p>
          <w:p w14:paraId="4D6E2B93" w14:textId="77777777" w:rsidR="00E425F4" w:rsidRPr="00E425F4" w:rsidRDefault="00E425F4" w:rsidP="00E425F4">
            <w:pPr>
              <w:tabs>
                <w:tab w:val="left" w:pos="34"/>
              </w:tabs>
              <w:ind w:right="-50"/>
              <w:jc w:val="left"/>
              <w:rPr>
                <w:rFonts w:eastAsiaTheme="minorEastAsia"/>
                <w:color w:val="000000"/>
                <w:sz w:val="17"/>
                <w:szCs w:val="17"/>
                <w:shd w:val="clear" w:color="auto" w:fill="FFFFFF"/>
              </w:rPr>
            </w:pPr>
            <w:r w:rsidRPr="00E425F4">
              <w:rPr>
                <w:rFonts w:eastAsiaTheme="minorEastAsia"/>
                <w:color w:val="000000"/>
                <w:sz w:val="17"/>
                <w:szCs w:val="17"/>
                <w:shd w:val="clear" w:color="auto" w:fill="FFFFFF"/>
              </w:rPr>
              <w:t>-sajenje manj občutljivih kultivarjev</w:t>
            </w:r>
          </w:p>
          <w:p w14:paraId="168A9154" w14:textId="77777777" w:rsidR="00E425F4" w:rsidRPr="00E425F4" w:rsidRDefault="00E425F4" w:rsidP="00E425F4">
            <w:pPr>
              <w:tabs>
                <w:tab w:val="left" w:pos="34"/>
              </w:tabs>
              <w:ind w:right="-50"/>
              <w:jc w:val="left"/>
              <w:rPr>
                <w:rFonts w:eastAsiaTheme="minorEastAsia"/>
                <w:color w:val="000000"/>
                <w:sz w:val="17"/>
                <w:szCs w:val="17"/>
                <w:shd w:val="clear" w:color="auto" w:fill="FFFFFF"/>
              </w:rPr>
            </w:pPr>
            <w:r w:rsidRPr="00E425F4">
              <w:rPr>
                <w:rFonts w:eastAsiaTheme="minorEastAsia"/>
                <w:color w:val="000000"/>
                <w:sz w:val="17"/>
                <w:szCs w:val="17"/>
                <w:shd w:val="clear" w:color="auto" w:fill="FFFFFF"/>
              </w:rPr>
              <w:t xml:space="preserve">-cepljenje na vrstu </w:t>
            </w:r>
            <w:r w:rsidRPr="00E425F4">
              <w:rPr>
                <w:rFonts w:eastAsiaTheme="minorEastAsia"/>
                <w:i/>
                <w:color w:val="000000"/>
                <w:sz w:val="17"/>
                <w:szCs w:val="17"/>
                <w:shd w:val="clear" w:color="auto" w:fill="FFFFFF"/>
              </w:rPr>
              <w:t>Cucurbita ficifolia</w:t>
            </w:r>
          </w:p>
          <w:p w14:paraId="5CF5FEB5" w14:textId="77777777" w:rsidR="00E425F4" w:rsidRPr="00E425F4" w:rsidRDefault="00E425F4" w:rsidP="00E425F4">
            <w:pPr>
              <w:tabs>
                <w:tab w:val="left" w:pos="34"/>
              </w:tabs>
              <w:ind w:right="-50"/>
              <w:jc w:val="left"/>
              <w:rPr>
                <w:rFonts w:eastAsiaTheme="minorEastAsia"/>
                <w:color w:val="000000"/>
                <w:sz w:val="17"/>
                <w:szCs w:val="17"/>
                <w:shd w:val="clear" w:color="auto" w:fill="FFFFFF"/>
              </w:rPr>
            </w:pPr>
            <w:r w:rsidRPr="00E425F4">
              <w:rPr>
                <w:rFonts w:eastAsiaTheme="minorEastAsia"/>
                <w:color w:val="000000"/>
                <w:sz w:val="17"/>
                <w:szCs w:val="17"/>
                <w:shd w:val="clear" w:color="auto" w:fill="FFFFFF"/>
              </w:rPr>
              <w:t>-razkuževanje tal z vročo paro.</w:t>
            </w:r>
          </w:p>
        </w:tc>
        <w:tc>
          <w:tcPr>
            <w:tcW w:w="2056" w:type="dxa"/>
            <w:tcBorders>
              <w:top w:val="single" w:sz="4" w:space="0" w:color="auto"/>
              <w:left w:val="single" w:sz="4" w:space="0" w:color="auto"/>
              <w:bottom w:val="single" w:sz="4" w:space="0" w:color="auto"/>
              <w:right w:val="single" w:sz="4" w:space="0" w:color="auto"/>
            </w:tcBorders>
          </w:tcPr>
          <w:p w14:paraId="6439529F" w14:textId="77777777" w:rsidR="00E425F4" w:rsidRPr="00E425F4" w:rsidRDefault="00E425F4" w:rsidP="00E425F4">
            <w:pPr>
              <w:jc w:val="left"/>
              <w:rPr>
                <w:rFonts w:eastAsiaTheme="minorEastAsia"/>
                <w:sz w:val="17"/>
                <w:szCs w:val="17"/>
              </w:rPr>
            </w:pPr>
            <w:r w:rsidRPr="00E425F4">
              <w:rPr>
                <w:rFonts w:eastAsiaTheme="minorEastAsia"/>
                <w:sz w:val="17"/>
                <w:szCs w:val="17"/>
              </w:rPr>
              <w:t>-</w:t>
            </w:r>
            <w:r w:rsidRPr="00E425F4">
              <w:rPr>
                <w:rFonts w:eastAsiaTheme="minorEastAsia"/>
                <w:i/>
                <w:sz w:val="17"/>
                <w:szCs w:val="17"/>
              </w:rPr>
              <w:t>Pythium oligandrum</w:t>
            </w:r>
            <w:r w:rsidRPr="00E425F4">
              <w:rPr>
                <w:rFonts w:eastAsiaTheme="minorEastAsia"/>
                <w:sz w:val="17"/>
                <w:szCs w:val="17"/>
              </w:rPr>
              <w:t xml:space="preserve"> M1</w:t>
            </w:r>
          </w:p>
        </w:tc>
        <w:tc>
          <w:tcPr>
            <w:tcW w:w="1843" w:type="dxa"/>
            <w:tcBorders>
              <w:top w:val="single" w:sz="4" w:space="0" w:color="auto"/>
              <w:left w:val="single" w:sz="4" w:space="0" w:color="auto"/>
              <w:bottom w:val="single" w:sz="4" w:space="0" w:color="auto"/>
              <w:right w:val="single" w:sz="4" w:space="0" w:color="auto"/>
            </w:tcBorders>
          </w:tcPr>
          <w:p w14:paraId="06239B0C" w14:textId="77777777" w:rsidR="00E425F4" w:rsidRPr="00E425F4" w:rsidRDefault="00E425F4" w:rsidP="00E425F4">
            <w:pPr>
              <w:jc w:val="left"/>
              <w:rPr>
                <w:rFonts w:eastAsiaTheme="minorEastAsia"/>
                <w:sz w:val="17"/>
                <w:szCs w:val="17"/>
              </w:rPr>
            </w:pPr>
            <w:r w:rsidRPr="00E425F4">
              <w:rPr>
                <w:rFonts w:eastAsiaTheme="minorEastAsia"/>
                <w:sz w:val="17"/>
                <w:szCs w:val="17"/>
              </w:rPr>
              <w:t>Polyversum</w:t>
            </w:r>
            <w:r w:rsidRPr="00E425F4">
              <w:rPr>
                <w:rFonts w:eastAsiaTheme="minorEastAsia"/>
                <w:b/>
                <w:sz w:val="17"/>
                <w:szCs w:val="17"/>
              </w:rPr>
              <w:t>*1</w:t>
            </w:r>
            <w:r w:rsidRPr="00E425F4">
              <w:rPr>
                <w:rFonts w:eastAsiaTheme="minorEastAsia"/>
                <w:sz w:val="17"/>
                <w:szCs w:val="17"/>
              </w:rPr>
              <w:t xml:space="preserve">  ALI</w:t>
            </w:r>
          </w:p>
          <w:p w14:paraId="1EFFC373" w14:textId="77777777" w:rsidR="00E425F4" w:rsidRPr="00E425F4" w:rsidRDefault="00E425F4" w:rsidP="00E425F4">
            <w:pPr>
              <w:jc w:val="left"/>
              <w:rPr>
                <w:rFonts w:eastAsiaTheme="minorEastAsia"/>
                <w:b/>
                <w:sz w:val="17"/>
                <w:szCs w:val="17"/>
              </w:rPr>
            </w:pPr>
            <w:r w:rsidRPr="00E425F4">
              <w:rPr>
                <w:rFonts w:eastAsiaTheme="minorEastAsia"/>
                <w:sz w:val="17"/>
                <w:szCs w:val="17"/>
              </w:rPr>
              <w:t>Univerzalni fungicid</w:t>
            </w:r>
            <w:r w:rsidRPr="00E425F4">
              <w:rPr>
                <w:rFonts w:eastAsiaTheme="minorEastAsia"/>
                <w:b/>
                <w:sz w:val="17"/>
                <w:szCs w:val="17"/>
              </w:rPr>
              <w:t>*1</w:t>
            </w:r>
          </w:p>
          <w:p w14:paraId="54F9CD12" w14:textId="77777777" w:rsidR="00E425F4" w:rsidRPr="00E425F4" w:rsidRDefault="00E425F4" w:rsidP="00E425F4">
            <w:pPr>
              <w:jc w:val="left"/>
              <w:rPr>
                <w:rFonts w:eastAsiaTheme="minorEastAsia"/>
                <w:sz w:val="17"/>
                <w:szCs w:val="17"/>
              </w:rPr>
            </w:pPr>
            <w:r w:rsidRPr="00E425F4">
              <w:rPr>
                <w:rFonts w:eastAsiaTheme="minorEastAsia"/>
                <w:sz w:val="17"/>
                <w:szCs w:val="17"/>
              </w:rPr>
              <w:t>(MANJŠA UPORABA)</w:t>
            </w:r>
          </w:p>
        </w:tc>
        <w:tc>
          <w:tcPr>
            <w:tcW w:w="1417" w:type="dxa"/>
            <w:tcBorders>
              <w:top w:val="single" w:sz="4" w:space="0" w:color="auto"/>
              <w:left w:val="single" w:sz="4" w:space="0" w:color="auto"/>
              <w:bottom w:val="single" w:sz="4" w:space="0" w:color="auto"/>
              <w:right w:val="single" w:sz="4" w:space="0" w:color="auto"/>
            </w:tcBorders>
          </w:tcPr>
          <w:p w14:paraId="0E3D1185" w14:textId="77777777" w:rsidR="00E425F4" w:rsidRPr="00E425F4" w:rsidRDefault="00E425F4" w:rsidP="00E425F4">
            <w:pPr>
              <w:jc w:val="left"/>
              <w:rPr>
                <w:rFonts w:eastAsiaTheme="minorEastAsia"/>
                <w:sz w:val="18"/>
                <w:szCs w:val="18"/>
              </w:rPr>
            </w:pPr>
            <w:r w:rsidRPr="00E425F4">
              <w:rPr>
                <w:rFonts w:eastAsiaTheme="minorEastAsia"/>
                <w:sz w:val="18"/>
                <w:szCs w:val="18"/>
              </w:rPr>
              <w:t>0,05 % konc. oz.</w:t>
            </w:r>
          </w:p>
          <w:p w14:paraId="57D5D6F5" w14:textId="77777777" w:rsidR="00E425F4" w:rsidRPr="00E425F4" w:rsidRDefault="00E425F4" w:rsidP="00E425F4">
            <w:pPr>
              <w:jc w:val="left"/>
              <w:rPr>
                <w:rFonts w:eastAsiaTheme="minorEastAsia"/>
                <w:sz w:val="18"/>
                <w:szCs w:val="18"/>
              </w:rPr>
            </w:pPr>
            <w:r w:rsidRPr="00E425F4">
              <w:rPr>
                <w:rFonts w:eastAsiaTheme="minorEastAsia"/>
                <w:sz w:val="18"/>
                <w:szCs w:val="18"/>
              </w:rPr>
              <w:t>50 g/100 l vode</w:t>
            </w:r>
          </w:p>
          <w:p w14:paraId="41A46552" w14:textId="77777777" w:rsidR="00E425F4" w:rsidRPr="00E425F4" w:rsidRDefault="00E425F4" w:rsidP="00E425F4">
            <w:pPr>
              <w:jc w:val="left"/>
              <w:rPr>
                <w:rFonts w:eastAsiaTheme="minorEastAsia"/>
                <w:sz w:val="18"/>
                <w:szCs w:val="18"/>
              </w:rPr>
            </w:pPr>
            <w:r w:rsidRPr="00E425F4">
              <w:rPr>
                <w:rFonts w:eastAsiaTheme="minorEastAsia"/>
                <w:sz w:val="18"/>
                <w:szCs w:val="18"/>
              </w:rPr>
              <w:t>oz.</w:t>
            </w:r>
          </w:p>
          <w:p w14:paraId="5ACFDF57" w14:textId="77777777" w:rsidR="00E425F4" w:rsidRPr="00E425F4" w:rsidRDefault="00E425F4" w:rsidP="00E425F4">
            <w:pPr>
              <w:jc w:val="left"/>
              <w:rPr>
                <w:rFonts w:eastAsiaTheme="minorEastAsia"/>
                <w:sz w:val="18"/>
                <w:szCs w:val="18"/>
              </w:rPr>
            </w:pPr>
            <w:r w:rsidRPr="00E425F4">
              <w:rPr>
                <w:rFonts w:eastAsiaTheme="minorEastAsia"/>
                <w:sz w:val="18"/>
                <w:szCs w:val="18"/>
              </w:rPr>
              <w:t>0,1-0,2 kg/ha</w:t>
            </w:r>
          </w:p>
        </w:tc>
        <w:tc>
          <w:tcPr>
            <w:tcW w:w="1134" w:type="dxa"/>
            <w:tcBorders>
              <w:top w:val="single" w:sz="4" w:space="0" w:color="auto"/>
              <w:left w:val="single" w:sz="4" w:space="0" w:color="auto"/>
              <w:bottom w:val="single" w:sz="4" w:space="0" w:color="auto"/>
              <w:right w:val="single" w:sz="4" w:space="0" w:color="auto"/>
            </w:tcBorders>
          </w:tcPr>
          <w:p w14:paraId="73B803AA" w14:textId="77777777" w:rsidR="00E425F4" w:rsidRPr="00E425F4" w:rsidRDefault="00E425F4" w:rsidP="00E425F4">
            <w:pPr>
              <w:jc w:val="left"/>
              <w:rPr>
                <w:rFonts w:eastAsiaTheme="minorEastAsia"/>
                <w:sz w:val="18"/>
                <w:szCs w:val="18"/>
              </w:rPr>
            </w:pPr>
            <w:r w:rsidRPr="00E425F4">
              <w:rPr>
                <w:rFonts w:eastAsiaTheme="minorEastAsia"/>
                <w:sz w:val="18"/>
                <w:szCs w:val="18"/>
              </w:rPr>
              <w:t>1</w:t>
            </w:r>
          </w:p>
        </w:tc>
        <w:tc>
          <w:tcPr>
            <w:tcW w:w="1578" w:type="dxa"/>
            <w:tcBorders>
              <w:top w:val="single" w:sz="4" w:space="0" w:color="auto"/>
              <w:left w:val="single" w:sz="4" w:space="0" w:color="auto"/>
              <w:bottom w:val="single" w:sz="4" w:space="0" w:color="auto"/>
              <w:right w:val="single" w:sz="4" w:space="0" w:color="auto"/>
            </w:tcBorders>
          </w:tcPr>
          <w:p w14:paraId="757182A5" w14:textId="77777777" w:rsidR="00E425F4" w:rsidRPr="00E425F4" w:rsidRDefault="00E425F4" w:rsidP="00E425F4">
            <w:pPr>
              <w:jc w:val="left"/>
              <w:rPr>
                <w:rFonts w:eastAsiaTheme="minorEastAsia"/>
                <w:b/>
                <w:sz w:val="16"/>
                <w:szCs w:val="16"/>
              </w:rPr>
            </w:pPr>
            <w:r w:rsidRPr="00E425F4">
              <w:rPr>
                <w:rFonts w:eastAsiaTheme="minorEastAsia"/>
                <w:b/>
                <w:sz w:val="16"/>
                <w:szCs w:val="16"/>
              </w:rPr>
              <w:t>*1   30.04.2022</w:t>
            </w:r>
          </w:p>
        </w:tc>
      </w:tr>
      <w:tr w:rsidR="00E425F4" w:rsidRPr="00E425F4" w14:paraId="73A58A22" w14:textId="77777777" w:rsidTr="00E425F4">
        <w:trPr>
          <w:trHeight w:val="550"/>
        </w:trPr>
        <w:tc>
          <w:tcPr>
            <w:tcW w:w="1559" w:type="dxa"/>
            <w:vMerge/>
            <w:tcBorders>
              <w:left w:val="single" w:sz="4" w:space="0" w:color="auto"/>
              <w:bottom w:val="single" w:sz="4" w:space="0" w:color="auto"/>
              <w:right w:val="single" w:sz="4" w:space="0" w:color="auto"/>
            </w:tcBorders>
          </w:tcPr>
          <w:p w14:paraId="1305FAFC" w14:textId="77777777" w:rsidR="00E425F4" w:rsidRPr="00E425F4" w:rsidRDefault="00E425F4" w:rsidP="00E425F4">
            <w:pPr>
              <w:jc w:val="left"/>
              <w:rPr>
                <w:rFonts w:eastAsiaTheme="minorEastAsia"/>
                <w:b/>
                <w:bCs/>
                <w:sz w:val="17"/>
                <w:szCs w:val="17"/>
              </w:rPr>
            </w:pPr>
          </w:p>
        </w:tc>
        <w:tc>
          <w:tcPr>
            <w:tcW w:w="2410" w:type="dxa"/>
            <w:vMerge/>
            <w:tcBorders>
              <w:left w:val="single" w:sz="4" w:space="0" w:color="auto"/>
              <w:bottom w:val="single" w:sz="4" w:space="0" w:color="auto"/>
              <w:right w:val="single" w:sz="4" w:space="0" w:color="auto"/>
            </w:tcBorders>
          </w:tcPr>
          <w:p w14:paraId="677A498C" w14:textId="77777777" w:rsidR="00E425F4" w:rsidRPr="00E425F4" w:rsidRDefault="00E425F4" w:rsidP="00E425F4">
            <w:pPr>
              <w:jc w:val="left"/>
              <w:rPr>
                <w:rFonts w:eastAsiaTheme="minorEastAsia"/>
                <w:sz w:val="17"/>
                <w:szCs w:val="17"/>
              </w:rPr>
            </w:pPr>
          </w:p>
        </w:tc>
        <w:tc>
          <w:tcPr>
            <w:tcW w:w="2055" w:type="dxa"/>
            <w:gridSpan w:val="2"/>
            <w:vMerge/>
            <w:tcBorders>
              <w:left w:val="single" w:sz="4" w:space="0" w:color="auto"/>
              <w:bottom w:val="single" w:sz="4" w:space="0" w:color="auto"/>
              <w:right w:val="single" w:sz="4" w:space="0" w:color="auto"/>
            </w:tcBorders>
          </w:tcPr>
          <w:p w14:paraId="59645BF2" w14:textId="77777777" w:rsidR="00E425F4" w:rsidRPr="00E425F4" w:rsidRDefault="00E425F4" w:rsidP="00E425F4">
            <w:pPr>
              <w:tabs>
                <w:tab w:val="left" w:pos="170"/>
              </w:tabs>
              <w:jc w:val="left"/>
              <w:rPr>
                <w:rFonts w:eastAsiaTheme="minorEastAsia"/>
                <w:sz w:val="17"/>
                <w:szCs w:val="17"/>
              </w:rPr>
            </w:pPr>
          </w:p>
        </w:tc>
        <w:tc>
          <w:tcPr>
            <w:tcW w:w="8028" w:type="dxa"/>
            <w:gridSpan w:val="5"/>
            <w:tcBorders>
              <w:top w:val="single" w:sz="4" w:space="0" w:color="auto"/>
              <w:left w:val="single" w:sz="4" w:space="0" w:color="auto"/>
              <w:bottom w:val="single" w:sz="4" w:space="0" w:color="auto"/>
              <w:right w:val="single" w:sz="4" w:space="0" w:color="auto"/>
            </w:tcBorders>
          </w:tcPr>
          <w:p w14:paraId="7A2835D1" w14:textId="77777777" w:rsidR="00E425F4" w:rsidRPr="00E425F4" w:rsidRDefault="00E425F4" w:rsidP="00E425F4">
            <w:pPr>
              <w:jc w:val="left"/>
              <w:rPr>
                <w:rFonts w:eastAsiaTheme="minorEastAsia"/>
                <w:sz w:val="17"/>
                <w:szCs w:val="17"/>
              </w:rPr>
            </w:pPr>
            <w:r w:rsidRPr="00E425F4">
              <w:rPr>
                <w:rFonts w:eastAsiaTheme="minorEastAsia"/>
                <w:sz w:val="17"/>
                <w:szCs w:val="17"/>
              </w:rPr>
              <w:t>Namakanje ali zalivanje kumar pri pridelavi na PROSTEM in v ZAŠČITENIH PROSTORIH, za za omejevanje nadaljnjega širjenja fuzarioz (</w:t>
            </w:r>
            <w:r w:rsidRPr="00E425F4">
              <w:rPr>
                <w:rFonts w:eastAsiaTheme="minorEastAsia"/>
                <w:i/>
                <w:sz w:val="17"/>
                <w:szCs w:val="17"/>
              </w:rPr>
              <w:t>Fusarium</w:t>
            </w:r>
            <w:r w:rsidRPr="00E425F4">
              <w:rPr>
                <w:rFonts w:eastAsiaTheme="minorEastAsia"/>
                <w:sz w:val="17"/>
                <w:szCs w:val="17"/>
              </w:rPr>
              <w:t xml:space="preserve"> spp.)</w:t>
            </w:r>
          </w:p>
        </w:tc>
      </w:tr>
      <w:tr w:rsidR="00E425F4" w:rsidRPr="00E425F4" w14:paraId="1161BF12" w14:textId="77777777" w:rsidTr="00E425F4">
        <w:trPr>
          <w:trHeight w:val="1341"/>
        </w:trPr>
        <w:tc>
          <w:tcPr>
            <w:tcW w:w="1559" w:type="dxa"/>
            <w:tcBorders>
              <w:top w:val="single" w:sz="4" w:space="0" w:color="auto"/>
              <w:left w:val="single" w:sz="4" w:space="0" w:color="auto"/>
              <w:bottom w:val="single" w:sz="4" w:space="0" w:color="auto"/>
              <w:right w:val="single" w:sz="4" w:space="0" w:color="auto"/>
            </w:tcBorders>
          </w:tcPr>
          <w:p w14:paraId="30B13A41" w14:textId="77777777" w:rsidR="00E425F4" w:rsidRPr="00E425F4" w:rsidRDefault="00E425F4" w:rsidP="00E425F4">
            <w:pPr>
              <w:jc w:val="left"/>
              <w:rPr>
                <w:rFonts w:eastAsiaTheme="minorEastAsia"/>
                <w:b/>
                <w:bCs/>
                <w:sz w:val="17"/>
                <w:szCs w:val="17"/>
              </w:rPr>
            </w:pPr>
            <w:r w:rsidRPr="00E425F4">
              <w:rPr>
                <w:rFonts w:eastAsiaTheme="minorEastAsia"/>
                <w:b/>
                <w:bCs/>
                <w:sz w:val="17"/>
                <w:szCs w:val="17"/>
              </w:rPr>
              <w:t>Krastavost kumar</w:t>
            </w:r>
            <w:r w:rsidRPr="00E425F4">
              <w:rPr>
                <w:rFonts w:eastAsiaTheme="minorEastAsia"/>
                <w:i/>
                <w:iCs/>
                <w:sz w:val="17"/>
                <w:szCs w:val="17"/>
              </w:rPr>
              <w:t xml:space="preserve"> Cladosporium cucumerinum</w:t>
            </w:r>
          </w:p>
        </w:tc>
        <w:tc>
          <w:tcPr>
            <w:tcW w:w="2410" w:type="dxa"/>
            <w:tcBorders>
              <w:top w:val="single" w:sz="4" w:space="0" w:color="auto"/>
              <w:left w:val="single" w:sz="4" w:space="0" w:color="auto"/>
              <w:bottom w:val="single" w:sz="4" w:space="0" w:color="auto"/>
              <w:right w:val="single" w:sz="4" w:space="0" w:color="auto"/>
            </w:tcBorders>
          </w:tcPr>
          <w:p w14:paraId="1A14ABDA" w14:textId="77777777" w:rsidR="00E425F4" w:rsidRPr="00E425F4" w:rsidRDefault="00E425F4" w:rsidP="00E425F4">
            <w:pPr>
              <w:jc w:val="left"/>
              <w:rPr>
                <w:rFonts w:eastAsiaTheme="minorEastAsia"/>
                <w:sz w:val="17"/>
                <w:szCs w:val="17"/>
              </w:rPr>
            </w:pPr>
            <w:r w:rsidRPr="00E425F4">
              <w:rPr>
                <w:rFonts w:eastAsiaTheme="minorEastAsia"/>
                <w:sz w:val="17"/>
                <w:szCs w:val="17"/>
              </w:rPr>
              <w:t>Na listih vodene pege, ki potemnijo in se sušijo. Posušeni deli izpadejo, listi luknjičasti,. Na plodovih sprva  majhne sive ugreznjene pege, na njih se pojavljajo kapljice lepljivega izločka.</w:t>
            </w:r>
          </w:p>
        </w:tc>
        <w:tc>
          <w:tcPr>
            <w:tcW w:w="4111" w:type="dxa"/>
            <w:gridSpan w:val="3"/>
            <w:tcBorders>
              <w:top w:val="single" w:sz="4" w:space="0" w:color="auto"/>
              <w:left w:val="single" w:sz="4" w:space="0" w:color="auto"/>
              <w:bottom w:val="single" w:sz="4" w:space="0" w:color="auto"/>
              <w:right w:val="single" w:sz="4" w:space="0" w:color="auto"/>
            </w:tcBorders>
          </w:tcPr>
          <w:p w14:paraId="261194AD" w14:textId="77777777" w:rsidR="00E425F4" w:rsidRPr="00E425F4" w:rsidRDefault="00E425F4" w:rsidP="00E425F4">
            <w:pPr>
              <w:tabs>
                <w:tab w:val="left" w:pos="170"/>
              </w:tabs>
              <w:jc w:val="left"/>
              <w:rPr>
                <w:rFonts w:eastAsiaTheme="minorEastAsia"/>
                <w:sz w:val="17"/>
                <w:szCs w:val="17"/>
              </w:rPr>
            </w:pPr>
            <w:r w:rsidRPr="00E425F4">
              <w:rPr>
                <w:rFonts w:eastAsiaTheme="minorEastAsia"/>
                <w:sz w:val="17"/>
                <w:szCs w:val="17"/>
              </w:rPr>
              <w:t>Agrotehnični ukrep:</w:t>
            </w:r>
          </w:p>
          <w:p w14:paraId="0B817975" w14:textId="77777777" w:rsidR="00E425F4" w:rsidRPr="00E425F4" w:rsidRDefault="00E425F4" w:rsidP="00E425F4">
            <w:pPr>
              <w:tabs>
                <w:tab w:val="left" w:pos="34"/>
              </w:tabs>
              <w:ind w:right="-50"/>
              <w:jc w:val="left"/>
              <w:rPr>
                <w:rFonts w:eastAsiaTheme="minorEastAsia"/>
                <w:color w:val="000000"/>
                <w:sz w:val="17"/>
                <w:szCs w:val="17"/>
                <w:shd w:val="clear" w:color="auto" w:fill="FFFFFF"/>
              </w:rPr>
            </w:pPr>
            <w:r w:rsidRPr="00E425F4">
              <w:rPr>
                <w:rFonts w:eastAsiaTheme="minorEastAsia"/>
                <w:color w:val="000000"/>
                <w:sz w:val="17"/>
                <w:szCs w:val="17"/>
                <w:shd w:val="clear" w:color="auto" w:fill="FFFFFF"/>
              </w:rPr>
              <w:t xml:space="preserve">-setev odpornih  hibridov </w:t>
            </w:r>
          </w:p>
          <w:p w14:paraId="011D315C" w14:textId="77777777" w:rsidR="00E425F4" w:rsidRPr="00E425F4" w:rsidRDefault="00E425F4" w:rsidP="00E425F4">
            <w:pPr>
              <w:tabs>
                <w:tab w:val="left" w:pos="34"/>
              </w:tabs>
              <w:ind w:right="-50"/>
              <w:jc w:val="left"/>
              <w:rPr>
                <w:rFonts w:eastAsiaTheme="minorEastAsia"/>
                <w:color w:val="000000"/>
                <w:sz w:val="17"/>
                <w:szCs w:val="17"/>
                <w:shd w:val="clear" w:color="auto" w:fill="FFFFFF"/>
              </w:rPr>
            </w:pPr>
            <w:r w:rsidRPr="00E425F4">
              <w:rPr>
                <w:rFonts w:eastAsiaTheme="minorEastAsia"/>
                <w:color w:val="000000"/>
                <w:sz w:val="17"/>
                <w:szCs w:val="17"/>
                <w:shd w:val="clear" w:color="auto" w:fill="FFFFFF"/>
              </w:rPr>
              <w:t>-medvrstne razdalje, ki omogočajo dobro prevetrenost posevka</w:t>
            </w:r>
          </w:p>
          <w:p w14:paraId="57FB3E35" w14:textId="77777777" w:rsidR="00E425F4" w:rsidRPr="00E425F4" w:rsidRDefault="00E425F4" w:rsidP="00E425F4">
            <w:pPr>
              <w:tabs>
                <w:tab w:val="left" w:pos="34"/>
              </w:tabs>
              <w:ind w:right="-50"/>
              <w:jc w:val="left"/>
              <w:rPr>
                <w:rFonts w:eastAsiaTheme="minorEastAsia"/>
                <w:color w:val="000000"/>
                <w:sz w:val="17"/>
                <w:szCs w:val="17"/>
                <w:shd w:val="clear" w:color="auto" w:fill="FFFFFF"/>
              </w:rPr>
            </w:pPr>
            <w:r w:rsidRPr="00E425F4">
              <w:rPr>
                <w:rFonts w:eastAsiaTheme="minorEastAsia"/>
                <w:color w:val="000000"/>
                <w:sz w:val="17"/>
                <w:szCs w:val="17"/>
                <w:shd w:val="clear" w:color="auto" w:fill="FFFFFF"/>
              </w:rPr>
              <w:t>-gnojenj z dušikom na osnovi resničnih potreb Nmin, hitri talni testi</w:t>
            </w:r>
          </w:p>
          <w:p w14:paraId="5C8E6267" w14:textId="77777777" w:rsidR="00E425F4" w:rsidRPr="00E425F4" w:rsidRDefault="00E425F4" w:rsidP="00E425F4">
            <w:pPr>
              <w:jc w:val="left"/>
              <w:rPr>
                <w:rFonts w:eastAsiaTheme="minorEastAsia"/>
                <w:sz w:val="17"/>
                <w:szCs w:val="17"/>
              </w:rPr>
            </w:pPr>
            <w:r w:rsidRPr="00E425F4">
              <w:rPr>
                <w:rFonts w:eastAsiaTheme="minorEastAsia"/>
                <w:sz w:val="17"/>
                <w:szCs w:val="17"/>
              </w:rPr>
              <w:t>- kolobar</w:t>
            </w:r>
          </w:p>
        </w:tc>
        <w:tc>
          <w:tcPr>
            <w:tcW w:w="1843" w:type="dxa"/>
            <w:tcBorders>
              <w:top w:val="single" w:sz="4" w:space="0" w:color="auto"/>
              <w:left w:val="single" w:sz="4" w:space="0" w:color="auto"/>
              <w:bottom w:val="single" w:sz="4" w:space="0" w:color="auto"/>
              <w:right w:val="single" w:sz="4" w:space="0" w:color="auto"/>
            </w:tcBorders>
          </w:tcPr>
          <w:p w14:paraId="5D61E4FB" w14:textId="77777777" w:rsidR="00E425F4" w:rsidRPr="00E425F4" w:rsidRDefault="00E425F4" w:rsidP="00E425F4">
            <w:pPr>
              <w:jc w:val="left"/>
              <w:rPr>
                <w:rFonts w:eastAsiaTheme="minorEastAsia"/>
                <w:sz w:val="17"/>
                <w:szCs w:val="17"/>
              </w:rPr>
            </w:pPr>
          </w:p>
        </w:tc>
        <w:tc>
          <w:tcPr>
            <w:tcW w:w="1417" w:type="dxa"/>
            <w:tcBorders>
              <w:top w:val="single" w:sz="4" w:space="0" w:color="auto"/>
              <w:left w:val="single" w:sz="4" w:space="0" w:color="auto"/>
              <w:bottom w:val="single" w:sz="4" w:space="0" w:color="auto"/>
              <w:right w:val="single" w:sz="4" w:space="0" w:color="auto"/>
            </w:tcBorders>
          </w:tcPr>
          <w:p w14:paraId="0F9A49AD" w14:textId="77777777" w:rsidR="00E425F4" w:rsidRPr="00E425F4" w:rsidRDefault="00E425F4" w:rsidP="00E425F4">
            <w:pPr>
              <w:jc w:val="left"/>
              <w:rPr>
                <w:rFonts w:eastAsiaTheme="minorEastAsia"/>
                <w:sz w:val="18"/>
                <w:szCs w:val="18"/>
              </w:rPr>
            </w:pPr>
          </w:p>
        </w:tc>
        <w:tc>
          <w:tcPr>
            <w:tcW w:w="1134" w:type="dxa"/>
            <w:tcBorders>
              <w:top w:val="single" w:sz="4" w:space="0" w:color="auto"/>
              <w:left w:val="single" w:sz="4" w:space="0" w:color="auto"/>
              <w:bottom w:val="single" w:sz="4" w:space="0" w:color="auto"/>
              <w:right w:val="single" w:sz="4" w:space="0" w:color="auto"/>
            </w:tcBorders>
          </w:tcPr>
          <w:p w14:paraId="2D09392E" w14:textId="77777777" w:rsidR="00E425F4" w:rsidRPr="00E425F4" w:rsidRDefault="00E425F4" w:rsidP="00E425F4">
            <w:pPr>
              <w:jc w:val="left"/>
              <w:rPr>
                <w:rFonts w:eastAsiaTheme="minorEastAsia"/>
                <w:sz w:val="18"/>
                <w:szCs w:val="18"/>
              </w:rPr>
            </w:pPr>
          </w:p>
        </w:tc>
        <w:tc>
          <w:tcPr>
            <w:tcW w:w="1578" w:type="dxa"/>
            <w:tcBorders>
              <w:top w:val="single" w:sz="4" w:space="0" w:color="auto"/>
              <w:left w:val="single" w:sz="4" w:space="0" w:color="auto"/>
              <w:bottom w:val="single" w:sz="4" w:space="0" w:color="auto"/>
              <w:right w:val="single" w:sz="4" w:space="0" w:color="auto"/>
            </w:tcBorders>
          </w:tcPr>
          <w:p w14:paraId="55E3708D" w14:textId="77777777" w:rsidR="00E425F4" w:rsidRPr="00E425F4" w:rsidRDefault="00E425F4" w:rsidP="00E425F4">
            <w:pPr>
              <w:jc w:val="left"/>
              <w:rPr>
                <w:rFonts w:eastAsiaTheme="minorEastAsia"/>
                <w:sz w:val="16"/>
                <w:szCs w:val="16"/>
              </w:rPr>
            </w:pPr>
          </w:p>
        </w:tc>
      </w:tr>
      <w:tr w:rsidR="00E425F4" w:rsidRPr="00E425F4" w14:paraId="2AE10C5F" w14:textId="77777777" w:rsidTr="00E425F4">
        <w:trPr>
          <w:trHeight w:val="469"/>
        </w:trPr>
        <w:tc>
          <w:tcPr>
            <w:tcW w:w="1559" w:type="dxa"/>
            <w:vMerge w:val="restart"/>
            <w:tcBorders>
              <w:top w:val="single" w:sz="4" w:space="0" w:color="auto"/>
              <w:left w:val="single" w:sz="4" w:space="0" w:color="auto"/>
              <w:right w:val="single" w:sz="4" w:space="0" w:color="auto"/>
            </w:tcBorders>
          </w:tcPr>
          <w:p w14:paraId="6DEBD3F4" w14:textId="77777777" w:rsidR="00E425F4" w:rsidRPr="00E425F4" w:rsidRDefault="00E425F4" w:rsidP="00E425F4">
            <w:pPr>
              <w:jc w:val="left"/>
              <w:rPr>
                <w:rFonts w:eastAsiaTheme="minorEastAsia"/>
                <w:i/>
                <w:iCs/>
                <w:sz w:val="17"/>
                <w:szCs w:val="17"/>
              </w:rPr>
            </w:pPr>
            <w:r w:rsidRPr="00E425F4">
              <w:rPr>
                <w:rFonts w:eastAsiaTheme="minorEastAsia"/>
                <w:b/>
                <w:bCs/>
                <w:sz w:val="17"/>
                <w:szCs w:val="17"/>
              </w:rPr>
              <w:t>Listna in stebelna gniloba kumar</w:t>
            </w:r>
            <w:r w:rsidRPr="00E425F4">
              <w:rPr>
                <w:rFonts w:eastAsiaTheme="minorEastAsia"/>
                <w:i/>
                <w:iCs/>
                <w:sz w:val="17"/>
                <w:szCs w:val="17"/>
              </w:rPr>
              <w:t xml:space="preserve"> Didymella bryoniae</w:t>
            </w:r>
          </w:p>
          <w:p w14:paraId="0B2F1D3F" w14:textId="77777777" w:rsidR="00E425F4" w:rsidRPr="00E425F4" w:rsidRDefault="00E425F4" w:rsidP="00E425F4">
            <w:pPr>
              <w:jc w:val="left"/>
              <w:rPr>
                <w:rFonts w:eastAsiaTheme="minorEastAsia"/>
                <w:sz w:val="17"/>
                <w:szCs w:val="17"/>
              </w:rPr>
            </w:pPr>
          </w:p>
          <w:p w14:paraId="2981B90E" w14:textId="77777777" w:rsidR="00E425F4" w:rsidRPr="00E425F4" w:rsidRDefault="00E425F4" w:rsidP="00E425F4">
            <w:pPr>
              <w:jc w:val="left"/>
              <w:rPr>
                <w:rFonts w:eastAsiaTheme="minorEastAsia"/>
                <w:b/>
                <w:bCs/>
                <w:sz w:val="17"/>
                <w:szCs w:val="17"/>
              </w:rPr>
            </w:pPr>
          </w:p>
        </w:tc>
        <w:tc>
          <w:tcPr>
            <w:tcW w:w="2410" w:type="dxa"/>
            <w:vMerge w:val="restart"/>
            <w:tcBorders>
              <w:top w:val="single" w:sz="4" w:space="0" w:color="auto"/>
              <w:left w:val="single" w:sz="4" w:space="0" w:color="auto"/>
              <w:right w:val="single" w:sz="4" w:space="0" w:color="auto"/>
            </w:tcBorders>
          </w:tcPr>
          <w:p w14:paraId="70A50648" w14:textId="77777777" w:rsidR="00E425F4" w:rsidRPr="00E425F4" w:rsidRDefault="00E425F4" w:rsidP="00E425F4">
            <w:pPr>
              <w:jc w:val="left"/>
              <w:rPr>
                <w:rFonts w:eastAsiaTheme="minorEastAsia"/>
                <w:sz w:val="17"/>
                <w:szCs w:val="17"/>
              </w:rPr>
            </w:pPr>
            <w:r w:rsidRPr="00E425F4">
              <w:rPr>
                <w:rFonts w:eastAsiaTheme="minorEastAsia"/>
                <w:sz w:val="17"/>
                <w:szCs w:val="17"/>
              </w:rPr>
              <w:t>Na steblih, listih, vrežah in pecljih se pojavljajo ovalne pege. Na plodovih sprva zeleno-rumene pege, ki se širijo in počrnijo. Plod se zgrbanči in gnije.</w:t>
            </w:r>
          </w:p>
        </w:tc>
        <w:tc>
          <w:tcPr>
            <w:tcW w:w="2055" w:type="dxa"/>
            <w:gridSpan w:val="2"/>
            <w:vMerge w:val="restart"/>
            <w:tcBorders>
              <w:top w:val="single" w:sz="4" w:space="0" w:color="auto"/>
              <w:left w:val="single" w:sz="4" w:space="0" w:color="auto"/>
              <w:right w:val="single" w:sz="4" w:space="0" w:color="auto"/>
            </w:tcBorders>
          </w:tcPr>
          <w:p w14:paraId="05EEDAD7" w14:textId="77777777" w:rsidR="00E425F4" w:rsidRPr="00E425F4" w:rsidRDefault="00E425F4" w:rsidP="00E425F4">
            <w:pPr>
              <w:tabs>
                <w:tab w:val="left" w:pos="170"/>
              </w:tabs>
              <w:jc w:val="left"/>
              <w:rPr>
                <w:rFonts w:eastAsiaTheme="minorEastAsia"/>
                <w:sz w:val="17"/>
                <w:szCs w:val="17"/>
              </w:rPr>
            </w:pPr>
            <w:r w:rsidRPr="00E425F4">
              <w:rPr>
                <w:rFonts w:eastAsiaTheme="minorEastAsia"/>
                <w:sz w:val="17"/>
                <w:szCs w:val="17"/>
              </w:rPr>
              <w:t>Agrotehnični ukrep:</w:t>
            </w:r>
          </w:p>
          <w:p w14:paraId="374E2620" w14:textId="77777777" w:rsidR="00E425F4" w:rsidRPr="00E425F4" w:rsidRDefault="00E425F4" w:rsidP="00E425F4">
            <w:pPr>
              <w:tabs>
                <w:tab w:val="left" w:pos="34"/>
              </w:tabs>
              <w:ind w:right="-50"/>
              <w:jc w:val="left"/>
              <w:rPr>
                <w:rFonts w:eastAsiaTheme="minorEastAsia"/>
                <w:color w:val="000000"/>
                <w:sz w:val="17"/>
                <w:szCs w:val="17"/>
                <w:shd w:val="clear" w:color="auto" w:fill="FFFFFF"/>
              </w:rPr>
            </w:pPr>
            <w:r w:rsidRPr="00E425F4">
              <w:rPr>
                <w:rFonts w:eastAsiaTheme="minorEastAsia"/>
                <w:color w:val="000000"/>
                <w:sz w:val="17"/>
                <w:szCs w:val="17"/>
                <w:shd w:val="clear" w:color="auto" w:fill="FFFFFF"/>
              </w:rPr>
              <w:t>-setev zdravega, razkuženega semena.</w:t>
            </w:r>
          </w:p>
          <w:p w14:paraId="4C19600F" w14:textId="77777777" w:rsidR="00E425F4" w:rsidRPr="00E425F4" w:rsidRDefault="00E425F4" w:rsidP="00E425F4">
            <w:pPr>
              <w:tabs>
                <w:tab w:val="left" w:pos="170"/>
              </w:tabs>
              <w:jc w:val="left"/>
              <w:rPr>
                <w:rFonts w:eastAsiaTheme="minorEastAsia"/>
                <w:sz w:val="17"/>
                <w:szCs w:val="17"/>
              </w:rPr>
            </w:pPr>
          </w:p>
        </w:tc>
        <w:tc>
          <w:tcPr>
            <w:tcW w:w="2056" w:type="dxa"/>
            <w:tcBorders>
              <w:top w:val="single" w:sz="4" w:space="0" w:color="auto"/>
              <w:left w:val="single" w:sz="4" w:space="0" w:color="auto"/>
              <w:bottom w:val="single" w:sz="4" w:space="0" w:color="auto"/>
              <w:right w:val="single" w:sz="4" w:space="0" w:color="auto"/>
            </w:tcBorders>
          </w:tcPr>
          <w:p w14:paraId="0486EF67" w14:textId="77777777" w:rsidR="00E425F4" w:rsidRPr="00E425F4" w:rsidRDefault="00E425F4" w:rsidP="00E425F4">
            <w:pPr>
              <w:jc w:val="left"/>
              <w:rPr>
                <w:rFonts w:eastAsiaTheme="minorEastAsia"/>
                <w:sz w:val="17"/>
                <w:szCs w:val="17"/>
              </w:rPr>
            </w:pPr>
            <w:r w:rsidRPr="00E425F4">
              <w:rPr>
                <w:rFonts w:eastAsiaTheme="minorEastAsia"/>
                <w:sz w:val="17"/>
                <w:szCs w:val="17"/>
              </w:rPr>
              <w:t xml:space="preserve">-difenokonazol </w:t>
            </w:r>
          </w:p>
          <w:p w14:paraId="479AEEA0" w14:textId="77777777" w:rsidR="00E425F4" w:rsidRPr="00E425F4" w:rsidRDefault="00E425F4" w:rsidP="00E425F4">
            <w:pPr>
              <w:jc w:val="left"/>
              <w:rPr>
                <w:rFonts w:eastAsiaTheme="minorEastAsia"/>
              </w:rPr>
            </w:pPr>
            <w:r w:rsidRPr="00E425F4">
              <w:rPr>
                <w:rFonts w:eastAsiaTheme="minorEastAsia"/>
                <w:sz w:val="17"/>
                <w:szCs w:val="17"/>
              </w:rPr>
              <w:t>+ flukspiroksad</w:t>
            </w:r>
          </w:p>
        </w:tc>
        <w:tc>
          <w:tcPr>
            <w:tcW w:w="1843" w:type="dxa"/>
            <w:tcBorders>
              <w:top w:val="single" w:sz="4" w:space="0" w:color="auto"/>
              <w:left w:val="single" w:sz="4" w:space="0" w:color="auto"/>
              <w:bottom w:val="single" w:sz="4" w:space="0" w:color="auto"/>
              <w:right w:val="single" w:sz="4" w:space="0" w:color="auto"/>
            </w:tcBorders>
          </w:tcPr>
          <w:p w14:paraId="1DC15069" w14:textId="77777777" w:rsidR="00E425F4" w:rsidRPr="00E425F4" w:rsidRDefault="00E425F4" w:rsidP="00E425F4">
            <w:pPr>
              <w:jc w:val="left"/>
              <w:rPr>
                <w:rFonts w:eastAsiaTheme="minorEastAsia"/>
                <w:sz w:val="18"/>
                <w:szCs w:val="18"/>
              </w:rPr>
            </w:pPr>
            <w:r w:rsidRPr="00E425F4">
              <w:rPr>
                <w:rFonts w:eastAsiaTheme="minorEastAsia"/>
                <w:sz w:val="17"/>
                <w:szCs w:val="17"/>
              </w:rPr>
              <w:t>Sercadis plus</w:t>
            </w:r>
          </w:p>
        </w:tc>
        <w:tc>
          <w:tcPr>
            <w:tcW w:w="1417" w:type="dxa"/>
            <w:tcBorders>
              <w:top w:val="single" w:sz="4" w:space="0" w:color="auto"/>
              <w:left w:val="single" w:sz="4" w:space="0" w:color="auto"/>
              <w:bottom w:val="single" w:sz="4" w:space="0" w:color="auto"/>
              <w:right w:val="single" w:sz="4" w:space="0" w:color="auto"/>
            </w:tcBorders>
          </w:tcPr>
          <w:p w14:paraId="1C368F48" w14:textId="77777777" w:rsidR="00E425F4" w:rsidRPr="00E425F4" w:rsidRDefault="00E425F4" w:rsidP="00E425F4">
            <w:pPr>
              <w:jc w:val="left"/>
              <w:rPr>
                <w:rFonts w:eastAsiaTheme="minorEastAsia"/>
                <w:sz w:val="18"/>
                <w:szCs w:val="18"/>
              </w:rPr>
            </w:pPr>
            <w:r w:rsidRPr="00E425F4">
              <w:rPr>
                <w:rFonts w:eastAsiaTheme="minorEastAsia"/>
                <w:sz w:val="17"/>
                <w:szCs w:val="17"/>
              </w:rPr>
              <w:t>0,6 l/ha</w:t>
            </w:r>
          </w:p>
        </w:tc>
        <w:tc>
          <w:tcPr>
            <w:tcW w:w="1134" w:type="dxa"/>
            <w:tcBorders>
              <w:top w:val="single" w:sz="4" w:space="0" w:color="auto"/>
              <w:left w:val="single" w:sz="4" w:space="0" w:color="auto"/>
              <w:bottom w:val="single" w:sz="4" w:space="0" w:color="auto"/>
              <w:right w:val="single" w:sz="4" w:space="0" w:color="auto"/>
            </w:tcBorders>
          </w:tcPr>
          <w:p w14:paraId="74238D67" w14:textId="77777777" w:rsidR="00E425F4" w:rsidRPr="00E425F4" w:rsidRDefault="00E425F4" w:rsidP="00E425F4">
            <w:pPr>
              <w:jc w:val="left"/>
              <w:rPr>
                <w:rFonts w:eastAsiaTheme="minorEastAsia"/>
                <w:sz w:val="18"/>
                <w:szCs w:val="18"/>
              </w:rPr>
            </w:pPr>
            <w:r w:rsidRPr="00E425F4">
              <w:rPr>
                <w:rFonts w:eastAsiaTheme="minorEastAsia"/>
                <w:sz w:val="17"/>
                <w:szCs w:val="17"/>
              </w:rPr>
              <w:t>3</w:t>
            </w:r>
          </w:p>
        </w:tc>
        <w:tc>
          <w:tcPr>
            <w:tcW w:w="1578" w:type="dxa"/>
            <w:tcBorders>
              <w:top w:val="single" w:sz="4" w:space="0" w:color="auto"/>
              <w:left w:val="single" w:sz="4" w:space="0" w:color="auto"/>
              <w:bottom w:val="single" w:sz="4" w:space="0" w:color="auto"/>
              <w:right w:val="single" w:sz="4" w:space="0" w:color="auto"/>
            </w:tcBorders>
          </w:tcPr>
          <w:p w14:paraId="12F496DE" w14:textId="77777777" w:rsidR="00E425F4" w:rsidRPr="00E425F4" w:rsidRDefault="00E425F4" w:rsidP="00E425F4">
            <w:pPr>
              <w:jc w:val="left"/>
              <w:rPr>
                <w:rFonts w:eastAsiaTheme="minorEastAsia"/>
                <w:b/>
                <w:sz w:val="16"/>
                <w:szCs w:val="16"/>
              </w:rPr>
            </w:pPr>
          </w:p>
          <w:p w14:paraId="4C4C6C3C" w14:textId="77777777" w:rsidR="00E425F4" w:rsidRPr="00E425F4" w:rsidRDefault="00E425F4" w:rsidP="00E425F4">
            <w:pPr>
              <w:jc w:val="left"/>
              <w:rPr>
                <w:rFonts w:eastAsiaTheme="minorEastAsia"/>
                <w:sz w:val="16"/>
                <w:szCs w:val="16"/>
              </w:rPr>
            </w:pPr>
          </w:p>
        </w:tc>
      </w:tr>
      <w:tr w:rsidR="00E425F4" w:rsidRPr="00E425F4" w14:paraId="27317CFC" w14:textId="77777777" w:rsidTr="00E425F4">
        <w:trPr>
          <w:trHeight w:val="703"/>
        </w:trPr>
        <w:tc>
          <w:tcPr>
            <w:tcW w:w="1559" w:type="dxa"/>
            <w:vMerge/>
            <w:tcBorders>
              <w:left w:val="single" w:sz="4" w:space="0" w:color="auto"/>
              <w:bottom w:val="single" w:sz="4" w:space="0" w:color="auto"/>
              <w:right w:val="single" w:sz="4" w:space="0" w:color="auto"/>
            </w:tcBorders>
          </w:tcPr>
          <w:p w14:paraId="16A4526F" w14:textId="77777777" w:rsidR="00E425F4" w:rsidRPr="00E425F4" w:rsidRDefault="00E425F4" w:rsidP="00E425F4">
            <w:pPr>
              <w:jc w:val="left"/>
              <w:rPr>
                <w:rFonts w:eastAsiaTheme="minorEastAsia"/>
                <w:b/>
                <w:bCs/>
                <w:sz w:val="17"/>
                <w:szCs w:val="17"/>
              </w:rPr>
            </w:pPr>
          </w:p>
        </w:tc>
        <w:tc>
          <w:tcPr>
            <w:tcW w:w="2410" w:type="dxa"/>
            <w:vMerge/>
            <w:tcBorders>
              <w:left w:val="single" w:sz="4" w:space="0" w:color="auto"/>
              <w:bottom w:val="single" w:sz="4" w:space="0" w:color="auto"/>
              <w:right w:val="single" w:sz="4" w:space="0" w:color="auto"/>
            </w:tcBorders>
          </w:tcPr>
          <w:p w14:paraId="38FB2F76" w14:textId="77777777" w:rsidR="00E425F4" w:rsidRPr="00E425F4" w:rsidRDefault="00E425F4" w:rsidP="00E425F4">
            <w:pPr>
              <w:jc w:val="left"/>
              <w:rPr>
                <w:rFonts w:eastAsiaTheme="minorEastAsia"/>
                <w:sz w:val="17"/>
                <w:szCs w:val="17"/>
              </w:rPr>
            </w:pPr>
          </w:p>
        </w:tc>
        <w:tc>
          <w:tcPr>
            <w:tcW w:w="2055" w:type="dxa"/>
            <w:gridSpan w:val="2"/>
            <w:vMerge/>
            <w:tcBorders>
              <w:left w:val="single" w:sz="4" w:space="0" w:color="auto"/>
              <w:bottom w:val="single" w:sz="4" w:space="0" w:color="auto"/>
              <w:right w:val="single" w:sz="4" w:space="0" w:color="auto"/>
            </w:tcBorders>
          </w:tcPr>
          <w:p w14:paraId="1758921E" w14:textId="77777777" w:rsidR="00E425F4" w:rsidRPr="00E425F4" w:rsidRDefault="00E425F4" w:rsidP="00E425F4">
            <w:pPr>
              <w:tabs>
                <w:tab w:val="left" w:pos="170"/>
              </w:tabs>
              <w:jc w:val="left"/>
              <w:rPr>
                <w:rFonts w:eastAsiaTheme="minorEastAsia"/>
                <w:sz w:val="17"/>
                <w:szCs w:val="17"/>
              </w:rPr>
            </w:pPr>
          </w:p>
        </w:tc>
        <w:tc>
          <w:tcPr>
            <w:tcW w:w="8028" w:type="dxa"/>
            <w:gridSpan w:val="5"/>
            <w:tcBorders>
              <w:top w:val="single" w:sz="4" w:space="0" w:color="auto"/>
              <w:left w:val="single" w:sz="4" w:space="0" w:color="auto"/>
              <w:bottom w:val="single" w:sz="4" w:space="0" w:color="auto"/>
              <w:right w:val="single" w:sz="4" w:space="0" w:color="auto"/>
            </w:tcBorders>
          </w:tcPr>
          <w:p w14:paraId="3BEA50FB" w14:textId="77777777" w:rsidR="00E425F4" w:rsidRPr="00E425F4" w:rsidRDefault="00E425F4" w:rsidP="00E425F4">
            <w:pPr>
              <w:jc w:val="left"/>
              <w:rPr>
                <w:rFonts w:eastAsiaTheme="minorEastAsia"/>
                <w:sz w:val="16"/>
                <w:szCs w:val="16"/>
              </w:rPr>
            </w:pPr>
            <w:r w:rsidRPr="00E425F4">
              <w:rPr>
                <w:rFonts w:eastAsiaTheme="minorEastAsia"/>
                <w:sz w:val="16"/>
                <w:szCs w:val="16"/>
              </w:rPr>
              <w:t xml:space="preserve">Pri pridelavi kumar in kumaric za vlaganje na PROSTEM in v ZAŠČITENIH PROSTORIH, </w:t>
            </w:r>
            <w:r w:rsidRPr="00E425F4">
              <w:rPr>
                <w:rFonts w:eastAsiaTheme="minorEastAsia"/>
                <w:sz w:val="17"/>
                <w:szCs w:val="17"/>
              </w:rPr>
              <w:t xml:space="preserve">tudi za zatiranje </w:t>
            </w:r>
            <w:r w:rsidRPr="00E425F4">
              <w:rPr>
                <w:rFonts w:eastAsiaTheme="minorEastAsia"/>
                <w:bCs/>
                <w:i/>
                <w:iCs/>
                <w:sz w:val="17"/>
                <w:szCs w:val="17"/>
                <w:lang w:eastAsia="sl-SI"/>
              </w:rPr>
              <w:t xml:space="preserve">Stagonosporopsis cucurbitacearum </w:t>
            </w:r>
            <w:r w:rsidRPr="00E425F4">
              <w:rPr>
                <w:rFonts w:eastAsiaTheme="minorEastAsia"/>
                <w:bCs/>
                <w:sz w:val="17"/>
                <w:szCs w:val="17"/>
                <w:lang w:eastAsia="sl-SI"/>
              </w:rPr>
              <w:t xml:space="preserve">sin. </w:t>
            </w:r>
            <w:r w:rsidRPr="00E425F4">
              <w:rPr>
                <w:rFonts w:eastAsiaTheme="minorEastAsia"/>
                <w:bCs/>
                <w:i/>
                <w:iCs/>
                <w:sz w:val="17"/>
                <w:szCs w:val="17"/>
                <w:lang w:eastAsia="sl-SI"/>
              </w:rPr>
              <w:t>Mycospharella melonis</w:t>
            </w:r>
            <w:r w:rsidRPr="00E425F4">
              <w:rPr>
                <w:rFonts w:ascii="Arial" w:eastAsiaTheme="minorEastAsia" w:hAnsi="Arial" w:cs="Arial"/>
                <w:bCs/>
                <w:i/>
                <w:iCs/>
                <w:sz w:val="17"/>
                <w:szCs w:val="17"/>
                <w:lang w:eastAsia="sl-SI"/>
              </w:rPr>
              <w:t xml:space="preserve"> </w:t>
            </w:r>
          </w:p>
        </w:tc>
      </w:tr>
      <w:tr w:rsidR="00E425F4" w:rsidRPr="00E425F4" w14:paraId="2C8A1ED4" w14:textId="77777777" w:rsidTr="00E425F4">
        <w:trPr>
          <w:trHeight w:val="410"/>
        </w:trPr>
        <w:tc>
          <w:tcPr>
            <w:tcW w:w="1559" w:type="dxa"/>
            <w:tcBorders>
              <w:top w:val="single" w:sz="4" w:space="0" w:color="auto"/>
              <w:left w:val="single" w:sz="4" w:space="0" w:color="auto"/>
              <w:bottom w:val="single" w:sz="4" w:space="0" w:color="auto"/>
              <w:right w:val="single" w:sz="4" w:space="0" w:color="auto"/>
            </w:tcBorders>
          </w:tcPr>
          <w:p w14:paraId="3094942F" w14:textId="77777777" w:rsidR="00E425F4" w:rsidRPr="00E425F4" w:rsidRDefault="00E425F4" w:rsidP="00E425F4">
            <w:pPr>
              <w:jc w:val="left"/>
              <w:rPr>
                <w:rFonts w:eastAsiaTheme="minorEastAsia"/>
                <w:b/>
                <w:bCs/>
                <w:sz w:val="17"/>
                <w:szCs w:val="17"/>
              </w:rPr>
            </w:pPr>
            <w:r w:rsidRPr="00E425F4">
              <w:rPr>
                <w:rFonts w:eastAsiaTheme="minorEastAsia"/>
                <w:b/>
                <w:bCs/>
                <w:sz w:val="17"/>
                <w:szCs w:val="17"/>
              </w:rPr>
              <w:t>Bela gniloba</w:t>
            </w:r>
            <w:r w:rsidRPr="00E425F4">
              <w:rPr>
                <w:rFonts w:eastAsiaTheme="minorEastAsia"/>
                <w:i/>
                <w:iCs/>
                <w:sz w:val="17"/>
                <w:szCs w:val="17"/>
              </w:rPr>
              <w:t xml:space="preserve"> Sclerotinia sclerotiorum</w:t>
            </w:r>
          </w:p>
        </w:tc>
        <w:tc>
          <w:tcPr>
            <w:tcW w:w="2410" w:type="dxa"/>
            <w:tcBorders>
              <w:top w:val="single" w:sz="4" w:space="0" w:color="auto"/>
              <w:left w:val="single" w:sz="4" w:space="0" w:color="auto"/>
              <w:bottom w:val="single" w:sz="4" w:space="0" w:color="auto"/>
              <w:right w:val="single" w:sz="4" w:space="0" w:color="auto"/>
            </w:tcBorders>
          </w:tcPr>
          <w:p w14:paraId="4F05913C" w14:textId="77777777" w:rsidR="00E425F4" w:rsidRPr="00E425F4" w:rsidRDefault="00E425F4" w:rsidP="00E425F4">
            <w:pPr>
              <w:jc w:val="left"/>
              <w:rPr>
                <w:rFonts w:eastAsiaTheme="minorEastAsia"/>
                <w:sz w:val="17"/>
                <w:szCs w:val="17"/>
              </w:rPr>
            </w:pPr>
            <w:r w:rsidRPr="00E425F4">
              <w:rPr>
                <w:rFonts w:eastAsiaTheme="minorEastAsia"/>
                <w:sz w:val="17"/>
                <w:szCs w:val="17"/>
              </w:rPr>
              <w:t>Na plodovih in spodnjem delu stebla se oblikuje beli micelij, na njemu sčasoma črni sklerociji, plodovi gnijejo.</w:t>
            </w:r>
          </w:p>
        </w:tc>
        <w:tc>
          <w:tcPr>
            <w:tcW w:w="2055" w:type="dxa"/>
            <w:gridSpan w:val="2"/>
            <w:tcBorders>
              <w:top w:val="single" w:sz="4" w:space="0" w:color="auto"/>
              <w:left w:val="single" w:sz="4" w:space="0" w:color="auto"/>
              <w:bottom w:val="single" w:sz="4" w:space="0" w:color="auto"/>
              <w:right w:val="single" w:sz="4" w:space="0" w:color="auto"/>
            </w:tcBorders>
          </w:tcPr>
          <w:p w14:paraId="23A1938C" w14:textId="77777777" w:rsidR="00E425F4" w:rsidRPr="00E425F4" w:rsidRDefault="00E425F4" w:rsidP="00E425F4">
            <w:pPr>
              <w:tabs>
                <w:tab w:val="left" w:pos="170"/>
              </w:tabs>
              <w:jc w:val="left"/>
              <w:rPr>
                <w:rFonts w:eastAsiaTheme="minorEastAsia"/>
                <w:sz w:val="17"/>
                <w:szCs w:val="17"/>
              </w:rPr>
            </w:pPr>
            <w:r w:rsidRPr="00E425F4">
              <w:rPr>
                <w:rFonts w:eastAsiaTheme="minorEastAsia"/>
                <w:sz w:val="17"/>
                <w:szCs w:val="17"/>
              </w:rPr>
              <w:t xml:space="preserve">Agrotehnični ukrepi: </w:t>
            </w:r>
          </w:p>
          <w:p w14:paraId="08A63928" w14:textId="77777777" w:rsidR="00E425F4" w:rsidRPr="00E425F4" w:rsidRDefault="00E425F4" w:rsidP="00E425F4">
            <w:pPr>
              <w:tabs>
                <w:tab w:val="left" w:pos="34"/>
              </w:tabs>
              <w:ind w:right="-50"/>
              <w:jc w:val="left"/>
              <w:rPr>
                <w:rFonts w:eastAsiaTheme="minorEastAsia"/>
                <w:color w:val="000000"/>
                <w:sz w:val="17"/>
                <w:szCs w:val="17"/>
                <w:shd w:val="clear" w:color="auto" w:fill="FFFFFF"/>
              </w:rPr>
            </w:pPr>
            <w:r w:rsidRPr="00E425F4">
              <w:rPr>
                <w:rFonts w:eastAsiaTheme="minorEastAsia"/>
                <w:color w:val="000000"/>
                <w:sz w:val="17"/>
                <w:szCs w:val="17"/>
                <w:shd w:val="clear" w:color="auto" w:fill="FFFFFF"/>
              </w:rPr>
              <w:t>-širok kolobar z uvedbo žit v kolobar</w:t>
            </w:r>
          </w:p>
          <w:p w14:paraId="6BEB5818" w14:textId="77777777" w:rsidR="00E425F4" w:rsidRPr="00E425F4" w:rsidRDefault="00E425F4" w:rsidP="00E425F4">
            <w:pPr>
              <w:tabs>
                <w:tab w:val="left" w:pos="34"/>
              </w:tabs>
              <w:ind w:right="-50"/>
              <w:jc w:val="left"/>
              <w:rPr>
                <w:rFonts w:eastAsiaTheme="minorEastAsia"/>
                <w:color w:val="000000"/>
                <w:sz w:val="17"/>
                <w:szCs w:val="17"/>
                <w:shd w:val="clear" w:color="auto" w:fill="FFFFFF"/>
              </w:rPr>
            </w:pPr>
            <w:r w:rsidRPr="00E425F4">
              <w:rPr>
                <w:rFonts w:eastAsiaTheme="minorEastAsia"/>
                <w:color w:val="000000"/>
                <w:sz w:val="17"/>
                <w:szCs w:val="17"/>
                <w:shd w:val="clear" w:color="auto" w:fill="FFFFFF"/>
              </w:rPr>
              <w:t xml:space="preserve">-odstranjevanje in sežiganje bolnih rastlin preden se formirajo sklerociji </w:t>
            </w:r>
          </w:p>
          <w:p w14:paraId="3E9F8322" w14:textId="77777777" w:rsidR="00E425F4" w:rsidRPr="00E425F4" w:rsidRDefault="00E425F4" w:rsidP="00E425F4">
            <w:pPr>
              <w:tabs>
                <w:tab w:val="left" w:pos="34"/>
              </w:tabs>
              <w:ind w:right="-50"/>
              <w:jc w:val="left"/>
              <w:rPr>
                <w:rFonts w:eastAsiaTheme="minorEastAsia"/>
                <w:color w:val="000000"/>
                <w:sz w:val="17"/>
                <w:szCs w:val="17"/>
                <w:shd w:val="clear" w:color="auto" w:fill="FFFFFF"/>
              </w:rPr>
            </w:pPr>
            <w:r w:rsidRPr="00E425F4">
              <w:rPr>
                <w:rFonts w:eastAsiaTheme="minorEastAsia"/>
                <w:color w:val="000000"/>
                <w:sz w:val="17"/>
                <w:szCs w:val="17"/>
                <w:shd w:val="clear" w:color="auto" w:fill="FFFFFF"/>
              </w:rPr>
              <w:t>-gnojenje z dušikom na osnovi potreb</w:t>
            </w:r>
          </w:p>
          <w:p w14:paraId="08769748" w14:textId="77777777" w:rsidR="00E425F4" w:rsidRPr="00E425F4" w:rsidRDefault="00E425F4" w:rsidP="00E425F4">
            <w:pPr>
              <w:tabs>
                <w:tab w:val="left" w:pos="170"/>
              </w:tabs>
              <w:jc w:val="left"/>
              <w:rPr>
                <w:rFonts w:eastAsiaTheme="minorEastAsia"/>
                <w:sz w:val="17"/>
                <w:szCs w:val="17"/>
              </w:rPr>
            </w:pPr>
            <w:r w:rsidRPr="00E425F4">
              <w:rPr>
                <w:rFonts w:eastAsiaTheme="minorEastAsia"/>
                <w:sz w:val="17"/>
                <w:szCs w:val="17"/>
              </w:rPr>
              <w:t>-zastirke ali vzdrževanje rahlih in strukturnih tal</w:t>
            </w:r>
          </w:p>
        </w:tc>
        <w:tc>
          <w:tcPr>
            <w:tcW w:w="2056" w:type="dxa"/>
            <w:tcBorders>
              <w:top w:val="single" w:sz="4" w:space="0" w:color="auto"/>
              <w:left w:val="single" w:sz="4" w:space="0" w:color="auto"/>
              <w:bottom w:val="single" w:sz="4" w:space="0" w:color="auto"/>
              <w:right w:val="single" w:sz="4" w:space="0" w:color="auto"/>
            </w:tcBorders>
          </w:tcPr>
          <w:p w14:paraId="48965629" w14:textId="77777777" w:rsidR="00E425F4" w:rsidRPr="00E425F4" w:rsidRDefault="00E425F4" w:rsidP="00E425F4">
            <w:pPr>
              <w:jc w:val="left"/>
              <w:rPr>
                <w:rFonts w:eastAsiaTheme="minorEastAsia"/>
                <w:sz w:val="17"/>
                <w:szCs w:val="17"/>
              </w:rPr>
            </w:pPr>
            <w:r w:rsidRPr="00E425F4">
              <w:rPr>
                <w:rFonts w:eastAsiaTheme="minorEastAsia"/>
                <w:sz w:val="17"/>
                <w:szCs w:val="17"/>
              </w:rPr>
              <w:t>-</w:t>
            </w:r>
            <w:r w:rsidRPr="00E425F4">
              <w:rPr>
                <w:rFonts w:eastAsiaTheme="minorEastAsia"/>
                <w:i/>
                <w:sz w:val="17"/>
                <w:szCs w:val="17"/>
              </w:rPr>
              <w:t>Pythium oligandrum</w:t>
            </w:r>
            <w:r w:rsidRPr="00E425F4">
              <w:rPr>
                <w:rFonts w:eastAsiaTheme="minorEastAsia"/>
                <w:sz w:val="17"/>
                <w:szCs w:val="17"/>
              </w:rPr>
              <w:t xml:space="preserve"> M1</w:t>
            </w:r>
          </w:p>
        </w:tc>
        <w:tc>
          <w:tcPr>
            <w:tcW w:w="1843" w:type="dxa"/>
            <w:tcBorders>
              <w:top w:val="single" w:sz="4" w:space="0" w:color="auto"/>
              <w:left w:val="single" w:sz="4" w:space="0" w:color="auto"/>
              <w:bottom w:val="single" w:sz="4" w:space="0" w:color="auto"/>
              <w:right w:val="single" w:sz="4" w:space="0" w:color="auto"/>
            </w:tcBorders>
          </w:tcPr>
          <w:p w14:paraId="4A7434CA" w14:textId="77777777" w:rsidR="00E425F4" w:rsidRPr="00E425F4" w:rsidRDefault="00E425F4" w:rsidP="00E425F4">
            <w:pPr>
              <w:jc w:val="left"/>
              <w:rPr>
                <w:rFonts w:eastAsiaTheme="minorEastAsia"/>
                <w:sz w:val="17"/>
                <w:szCs w:val="17"/>
              </w:rPr>
            </w:pPr>
            <w:r w:rsidRPr="00E425F4">
              <w:rPr>
                <w:rFonts w:eastAsiaTheme="minorEastAsia"/>
                <w:sz w:val="17"/>
                <w:szCs w:val="17"/>
              </w:rPr>
              <w:t>Polyversum</w:t>
            </w:r>
            <w:r w:rsidRPr="00E425F4">
              <w:rPr>
                <w:rFonts w:eastAsiaTheme="minorEastAsia"/>
                <w:b/>
                <w:sz w:val="17"/>
                <w:szCs w:val="17"/>
              </w:rPr>
              <w:t>*1</w:t>
            </w:r>
            <w:r w:rsidRPr="00E425F4">
              <w:rPr>
                <w:rFonts w:eastAsiaTheme="minorEastAsia"/>
                <w:sz w:val="17"/>
                <w:szCs w:val="17"/>
              </w:rPr>
              <w:t xml:space="preserve"> ALI</w:t>
            </w:r>
          </w:p>
          <w:p w14:paraId="671A17AD" w14:textId="77777777" w:rsidR="00E425F4" w:rsidRPr="00E425F4" w:rsidRDefault="00E425F4" w:rsidP="00E425F4">
            <w:pPr>
              <w:jc w:val="left"/>
              <w:rPr>
                <w:rFonts w:eastAsiaTheme="minorEastAsia"/>
                <w:sz w:val="17"/>
                <w:szCs w:val="17"/>
              </w:rPr>
            </w:pPr>
            <w:r w:rsidRPr="00E425F4">
              <w:rPr>
                <w:rFonts w:eastAsiaTheme="minorEastAsia"/>
                <w:sz w:val="17"/>
                <w:szCs w:val="17"/>
              </w:rPr>
              <w:t>Univerzalni fungicid</w:t>
            </w:r>
            <w:r w:rsidRPr="00E425F4">
              <w:rPr>
                <w:rFonts w:eastAsiaTheme="minorEastAsia"/>
                <w:b/>
                <w:sz w:val="17"/>
                <w:szCs w:val="17"/>
              </w:rPr>
              <w:t>*1</w:t>
            </w:r>
            <w:r w:rsidRPr="00E425F4">
              <w:rPr>
                <w:rFonts w:eastAsiaTheme="minorEastAsia"/>
                <w:sz w:val="17"/>
                <w:szCs w:val="17"/>
              </w:rPr>
              <w:t xml:space="preserve"> (MANJŠA UPORABA)</w:t>
            </w:r>
          </w:p>
        </w:tc>
        <w:tc>
          <w:tcPr>
            <w:tcW w:w="1417" w:type="dxa"/>
            <w:tcBorders>
              <w:top w:val="single" w:sz="4" w:space="0" w:color="auto"/>
              <w:left w:val="single" w:sz="4" w:space="0" w:color="auto"/>
              <w:bottom w:val="single" w:sz="4" w:space="0" w:color="auto"/>
              <w:right w:val="single" w:sz="4" w:space="0" w:color="auto"/>
            </w:tcBorders>
          </w:tcPr>
          <w:p w14:paraId="6F0B3012" w14:textId="77777777" w:rsidR="00E425F4" w:rsidRPr="00E425F4" w:rsidRDefault="00E425F4" w:rsidP="00E425F4">
            <w:pPr>
              <w:jc w:val="left"/>
              <w:rPr>
                <w:rFonts w:eastAsiaTheme="minorEastAsia"/>
                <w:sz w:val="17"/>
                <w:szCs w:val="17"/>
              </w:rPr>
            </w:pPr>
            <w:r w:rsidRPr="00E425F4">
              <w:rPr>
                <w:rFonts w:eastAsiaTheme="minorEastAsia"/>
                <w:sz w:val="17"/>
                <w:szCs w:val="17"/>
              </w:rPr>
              <w:t>0,5% konc. oz.</w:t>
            </w:r>
          </w:p>
          <w:p w14:paraId="1B4015C8" w14:textId="77777777" w:rsidR="00E425F4" w:rsidRPr="00E425F4" w:rsidRDefault="00E425F4" w:rsidP="00E425F4">
            <w:pPr>
              <w:jc w:val="left"/>
              <w:rPr>
                <w:rFonts w:eastAsiaTheme="minorEastAsia"/>
                <w:sz w:val="17"/>
                <w:szCs w:val="17"/>
              </w:rPr>
            </w:pPr>
            <w:r w:rsidRPr="00E425F4">
              <w:rPr>
                <w:rFonts w:eastAsiaTheme="minorEastAsia"/>
                <w:sz w:val="17"/>
                <w:szCs w:val="17"/>
              </w:rPr>
              <w:t>50 g/100 l vode oz.</w:t>
            </w:r>
          </w:p>
          <w:p w14:paraId="04905B39" w14:textId="77777777" w:rsidR="00E425F4" w:rsidRPr="00E425F4" w:rsidRDefault="00E425F4" w:rsidP="00E425F4">
            <w:pPr>
              <w:jc w:val="left"/>
              <w:rPr>
                <w:rFonts w:eastAsiaTheme="minorEastAsia"/>
                <w:sz w:val="17"/>
                <w:szCs w:val="17"/>
              </w:rPr>
            </w:pPr>
            <w:r w:rsidRPr="00E425F4">
              <w:rPr>
                <w:rFonts w:eastAsiaTheme="minorEastAsia"/>
                <w:sz w:val="17"/>
                <w:szCs w:val="17"/>
              </w:rPr>
              <w:t>0,1-0,2 kg/ha</w:t>
            </w:r>
          </w:p>
        </w:tc>
        <w:tc>
          <w:tcPr>
            <w:tcW w:w="1134" w:type="dxa"/>
            <w:tcBorders>
              <w:top w:val="single" w:sz="4" w:space="0" w:color="auto"/>
              <w:left w:val="single" w:sz="4" w:space="0" w:color="auto"/>
              <w:bottom w:val="single" w:sz="4" w:space="0" w:color="auto"/>
              <w:right w:val="single" w:sz="4" w:space="0" w:color="auto"/>
            </w:tcBorders>
          </w:tcPr>
          <w:p w14:paraId="31084AB6" w14:textId="77777777" w:rsidR="00E425F4" w:rsidRPr="00E425F4" w:rsidRDefault="00E425F4" w:rsidP="00E425F4">
            <w:pPr>
              <w:jc w:val="left"/>
              <w:rPr>
                <w:rFonts w:eastAsiaTheme="minorEastAsia"/>
                <w:sz w:val="17"/>
                <w:szCs w:val="17"/>
              </w:rPr>
            </w:pPr>
            <w:r w:rsidRPr="00E425F4">
              <w:rPr>
                <w:rFonts w:eastAsiaTheme="minorEastAsia"/>
                <w:sz w:val="17"/>
                <w:szCs w:val="17"/>
              </w:rPr>
              <w:t>1</w:t>
            </w:r>
          </w:p>
        </w:tc>
        <w:tc>
          <w:tcPr>
            <w:tcW w:w="1578" w:type="dxa"/>
            <w:tcBorders>
              <w:top w:val="single" w:sz="4" w:space="0" w:color="auto"/>
              <w:left w:val="single" w:sz="4" w:space="0" w:color="auto"/>
              <w:bottom w:val="single" w:sz="4" w:space="0" w:color="auto"/>
              <w:right w:val="single" w:sz="4" w:space="0" w:color="auto"/>
            </w:tcBorders>
          </w:tcPr>
          <w:p w14:paraId="2626FA04" w14:textId="77777777" w:rsidR="00E425F4" w:rsidRPr="00E425F4" w:rsidRDefault="00E425F4" w:rsidP="00E425F4">
            <w:pPr>
              <w:jc w:val="left"/>
              <w:rPr>
                <w:rFonts w:eastAsiaTheme="minorEastAsia"/>
                <w:b/>
                <w:sz w:val="16"/>
                <w:szCs w:val="16"/>
              </w:rPr>
            </w:pPr>
            <w:r w:rsidRPr="00E425F4">
              <w:rPr>
                <w:rFonts w:eastAsiaTheme="minorEastAsia"/>
                <w:b/>
                <w:sz w:val="16"/>
                <w:szCs w:val="16"/>
              </w:rPr>
              <w:t>*1   30.04.2022</w:t>
            </w:r>
          </w:p>
          <w:p w14:paraId="40523362" w14:textId="77777777" w:rsidR="00E425F4" w:rsidRPr="00E425F4" w:rsidRDefault="00E425F4" w:rsidP="00E425F4">
            <w:pPr>
              <w:jc w:val="left"/>
              <w:rPr>
                <w:rFonts w:eastAsiaTheme="minorEastAsia"/>
                <w:sz w:val="16"/>
                <w:szCs w:val="16"/>
              </w:rPr>
            </w:pPr>
            <w:r w:rsidRPr="00E425F4">
              <w:rPr>
                <w:rFonts w:eastAsiaTheme="minorEastAsia"/>
                <w:sz w:val="16"/>
                <w:szCs w:val="16"/>
              </w:rPr>
              <w:t>Namakanje ali zalivanje kumar pri pridelavi na PROSTEM in v ZAŠČITENIH PROSTORIH</w:t>
            </w:r>
          </w:p>
        </w:tc>
      </w:tr>
      <w:tr w:rsidR="00E425F4" w:rsidRPr="00E425F4" w14:paraId="60EAB8CC" w14:textId="77777777" w:rsidTr="00E425F4">
        <w:trPr>
          <w:trHeight w:val="410"/>
        </w:trPr>
        <w:tc>
          <w:tcPr>
            <w:tcW w:w="3969" w:type="dxa"/>
            <w:gridSpan w:val="2"/>
            <w:tcBorders>
              <w:top w:val="single" w:sz="4" w:space="0" w:color="auto"/>
              <w:left w:val="single" w:sz="4" w:space="0" w:color="auto"/>
              <w:bottom w:val="single" w:sz="4" w:space="0" w:color="auto"/>
              <w:right w:val="single" w:sz="4" w:space="0" w:color="auto"/>
            </w:tcBorders>
          </w:tcPr>
          <w:p w14:paraId="49CD77E4" w14:textId="77777777" w:rsidR="00E425F4" w:rsidRPr="00E425F4" w:rsidRDefault="00E425F4" w:rsidP="00E425F4">
            <w:pPr>
              <w:jc w:val="left"/>
              <w:rPr>
                <w:rFonts w:eastAsiaTheme="minorEastAsia"/>
                <w:sz w:val="17"/>
                <w:szCs w:val="17"/>
              </w:rPr>
            </w:pPr>
            <w:r w:rsidRPr="00E425F4">
              <w:rPr>
                <w:rFonts w:eastAsiaTheme="minorEastAsia"/>
                <w:b/>
                <w:bCs/>
                <w:sz w:val="18"/>
                <w:szCs w:val="18"/>
              </w:rPr>
              <w:t>Kumarni mozaik</w:t>
            </w:r>
            <w:r w:rsidRPr="00E425F4">
              <w:rPr>
                <w:rFonts w:eastAsiaTheme="minorEastAsia"/>
                <w:sz w:val="18"/>
                <w:szCs w:val="18"/>
              </w:rPr>
              <w:t xml:space="preserve"> </w:t>
            </w:r>
            <w:r w:rsidRPr="00E425F4">
              <w:rPr>
                <w:rFonts w:eastAsiaTheme="minorEastAsia"/>
                <w:i/>
                <w:iCs/>
                <w:sz w:val="18"/>
                <w:szCs w:val="18"/>
              </w:rPr>
              <w:t>Cucumber mosaic virus</w:t>
            </w:r>
          </w:p>
        </w:tc>
        <w:tc>
          <w:tcPr>
            <w:tcW w:w="10083" w:type="dxa"/>
            <w:gridSpan w:val="7"/>
            <w:tcBorders>
              <w:top w:val="single" w:sz="4" w:space="0" w:color="auto"/>
              <w:left w:val="single" w:sz="4" w:space="0" w:color="auto"/>
              <w:bottom w:val="single" w:sz="4" w:space="0" w:color="auto"/>
              <w:right w:val="single" w:sz="4" w:space="0" w:color="auto"/>
            </w:tcBorders>
          </w:tcPr>
          <w:p w14:paraId="6A7D4D9A" w14:textId="77777777" w:rsidR="00E425F4" w:rsidRPr="00E425F4" w:rsidRDefault="00E425F4" w:rsidP="00E425F4">
            <w:pPr>
              <w:jc w:val="left"/>
              <w:rPr>
                <w:rFonts w:eastAsiaTheme="minorEastAsia"/>
                <w:sz w:val="18"/>
                <w:szCs w:val="18"/>
              </w:rPr>
            </w:pPr>
            <w:r w:rsidRPr="00E425F4">
              <w:rPr>
                <w:rFonts w:eastAsiaTheme="minorEastAsia"/>
                <w:sz w:val="18"/>
                <w:szCs w:val="18"/>
              </w:rPr>
              <w:t>Listi  so temnozeleno pisani, listna ploskev je manjša in nagubana, robovi se zvijajo.</w:t>
            </w:r>
          </w:p>
          <w:p w14:paraId="6416FCBD" w14:textId="77777777" w:rsidR="00E425F4" w:rsidRPr="00E425F4" w:rsidRDefault="00E425F4" w:rsidP="00E425F4">
            <w:pPr>
              <w:jc w:val="left"/>
              <w:rPr>
                <w:rFonts w:eastAsiaTheme="minorEastAsia"/>
                <w:b/>
                <w:sz w:val="16"/>
                <w:szCs w:val="16"/>
              </w:rPr>
            </w:pPr>
          </w:p>
        </w:tc>
      </w:tr>
    </w:tbl>
    <w:p w14:paraId="5F0F329E" w14:textId="4F78923F" w:rsidR="00E425F4" w:rsidRPr="008E344C" w:rsidRDefault="00E425F4" w:rsidP="008E344C">
      <w:pPr>
        <w:widowControl w:val="0"/>
        <w:ind w:left="110"/>
        <w:jc w:val="left"/>
        <w:rPr>
          <w:rFonts w:eastAsiaTheme="minorEastAsia"/>
          <w:sz w:val="18"/>
          <w:szCs w:val="18"/>
        </w:rPr>
      </w:pPr>
      <w:r w:rsidRPr="00E425F4">
        <w:rPr>
          <w:rFonts w:eastAsiaTheme="minorEastAsia"/>
          <w:sz w:val="18"/>
          <w:szCs w:val="18"/>
        </w:rPr>
        <w:t xml:space="preserve">  </w:t>
      </w:r>
      <w:r w:rsidRPr="00E425F4">
        <w:rPr>
          <w:rFonts w:eastAsiaTheme="minorEastAsia"/>
          <w:b/>
          <w:sz w:val="18"/>
          <w:szCs w:val="18"/>
        </w:rPr>
        <w:t>*</w:t>
      </w:r>
      <w:r w:rsidRPr="00E425F4">
        <w:rPr>
          <w:rFonts w:eastAsiaTheme="minorEastAsia"/>
          <w:sz w:val="18"/>
          <w:szCs w:val="18"/>
        </w:rPr>
        <w:t xml:space="preserve"> - DATUM POTEKA REGISTRACIJE</w:t>
      </w:r>
      <w:r w:rsidRPr="00E425F4">
        <w:rPr>
          <w:rFonts w:eastAsiaTheme="minorEastAsia"/>
          <w:sz w:val="18"/>
          <w:szCs w:val="18"/>
        </w:rPr>
        <w:tab/>
      </w:r>
      <w:r w:rsidRPr="00E425F4">
        <w:rPr>
          <w:rFonts w:eastAsiaTheme="minorEastAsia"/>
          <w:b/>
          <w:sz w:val="18"/>
          <w:szCs w:val="18"/>
        </w:rPr>
        <w:t xml:space="preserve">** </w:t>
      </w:r>
      <w:r w:rsidRPr="00E425F4">
        <w:rPr>
          <w:rFonts w:eastAsiaTheme="minorEastAsia"/>
          <w:sz w:val="18"/>
          <w:szCs w:val="18"/>
        </w:rPr>
        <w:t>- DATUM UPORABE ZALOG PRIPRAVKOV, KI JIM JE POTEKLA REGISTRACIJA</w:t>
      </w:r>
    </w:p>
    <w:p w14:paraId="5E520F11" w14:textId="4AF2103B" w:rsidR="00E425F4" w:rsidRPr="008E344C" w:rsidRDefault="00447A4D" w:rsidP="008E344C">
      <w:pPr>
        <w:jc w:val="center"/>
      </w:pPr>
      <w:r w:rsidRPr="00447A4D">
        <w:rPr>
          <w:sz w:val="20"/>
        </w:rPr>
        <w:br w:type="page"/>
      </w:r>
      <w:r w:rsidRPr="00447A4D">
        <w:lastRenderedPageBreak/>
        <w:t xml:space="preserve">INTEGRIRANO VARSTVO SOLATNIH KUMAR IN KUMAR ZA VLAGANJE  </w:t>
      </w:r>
      <w:r w:rsidR="003C5873">
        <w:t>-</w:t>
      </w:r>
      <w:r w:rsidR="008E344C">
        <w:t xml:space="preserve"> list 6</w:t>
      </w:r>
    </w:p>
    <w:tbl>
      <w:tblPr>
        <w:tblW w:w="1436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8"/>
        <w:gridCol w:w="2108"/>
        <w:gridCol w:w="2552"/>
        <w:gridCol w:w="1700"/>
        <w:gridCol w:w="2145"/>
        <w:gridCol w:w="1436"/>
        <w:gridCol w:w="1134"/>
        <w:gridCol w:w="15"/>
        <w:gridCol w:w="1668"/>
        <w:gridCol w:w="15"/>
        <w:gridCol w:w="9"/>
      </w:tblGrid>
      <w:tr w:rsidR="00E425F4" w:rsidRPr="00E425F4" w14:paraId="46ABC4E6" w14:textId="77777777" w:rsidTr="00E425F4">
        <w:trPr>
          <w:gridAfter w:val="2"/>
          <w:wAfter w:w="24" w:type="dxa"/>
        </w:trPr>
        <w:tc>
          <w:tcPr>
            <w:tcW w:w="1578" w:type="dxa"/>
            <w:tcBorders>
              <w:top w:val="single" w:sz="12" w:space="0" w:color="auto"/>
              <w:left w:val="single" w:sz="12" w:space="0" w:color="auto"/>
              <w:bottom w:val="nil"/>
              <w:right w:val="single" w:sz="12" w:space="0" w:color="auto"/>
            </w:tcBorders>
          </w:tcPr>
          <w:p w14:paraId="0CAD5A25" w14:textId="77777777" w:rsidR="00E425F4" w:rsidRPr="00E425F4" w:rsidRDefault="00E425F4" w:rsidP="00E425F4">
            <w:pPr>
              <w:jc w:val="left"/>
              <w:rPr>
                <w:rFonts w:eastAsiaTheme="minorEastAsia"/>
                <w:sz w:val="18"/>
                <w:szCs w:val="18"/>
              </w:rPr>
            </w:pPr>
            <w:r w:rsidRPr="00E425F4">
              <w:rPr>
                <w:rFonts w:eastAsiaTheme="minorEastAsia"/>
                <w:sz w:val="18"/>
                <w:szCs w:val="18"/>
              </w:rPr>
              <w:t>ŠKODLJIVI ORGANIZEM</w:t>
            </w:r>
          </w:p>
        </w:tc>
        <w:tc>
          <w:tcPr>
            <w:tcW w:w="2108" w:type="dxa"/>
            <w:tcBorders>
              <w:top w:val="single" w:sz="12" w:space="0" w:color="auto"/>
              <w:left w:val="single" w:sz="12" w:space="0" w:color="auto"/>
              <w:bottom w:val="nil"/>
              <w:right w:val="single" w:sz="12" w:space="0" w:color="auto"/>
            </w:tcBorders>
          </w:tcPr>
          <w:p w14:paraId="7167E59A" w14:textId="77777777" w:rsidR="00E425F4" w:rsidRPr="00E425F4" w:rsidRDefault="00E425F4" w:rsidP="00E425F4">
            <w:pPr>
              <w:jc w:val="left"/>
              <w:rPr>
                <w:rFonts w:eastAsiaTheme="minorEastAsia"/>
                <w:sz w:val="18"/>
                <w:szCs w:val="18"/>
              </w:rPr>
            </w:pPr>
            <w:r w:rsidRPr="00E425F4">
              <w:rPr>
                <w:rFonts w:eastAsiaTheme="minorEastAsia"/>
                <w:sz w:val="18"/>
                <w:szCs w:val="18"/>
              </w:rPr>
              <w:t>OPIS</w:t>
            </w:r>
          </w:p>
        </w:tc>
        <w:tc>
          <w:tcPr>
            <w:tcW w:w="2552" w:type="dxa"/>
            <w:tcBorders>
              <w:top w:val="single" w:sz="12" w:space="0" w:color="auto"/>
              <w:left w:val="single" w:sz="12" w:space="0" w:color="auto"/>
              <w:bottom w:val="nil"/>
              <w:right w:val="single" w:sz="12" w:space="0" w:color="auto"/>
            </w:tcBorders>
          </w:tcPr>
          <w:p w14:paraId="39E02C92" w14:textId="77777777" w:rsidR="00E425F4" w:rsidRPr="00E425F4" w:rsidRDefault="00E425F4" w:rsidP="00E425F4">
            <w:pPr>
              <w:tabs>
                <w:tab w:val="left" w:pos="170"/>
              </w:tabs>
              <w:rPr>
                <w:rFonts w:eastAsiaTheme="minorEastAsia"/>
                <w:sz w:val="18"/>
                <w:szCs w:val="18"/>
              </w:rPr>
            </w:pPr>
            <w:r w:rsidRPr="00E425F4">
              <w:rPr>
                <w:rFonts w:eastAsiaTheme="minorEastAsia"/>
                <w:sz w:val="18"/>
                <w:szCs w:val="18"/>
              </w:rPr>
              <w:t>UKREPI</w:t>
            </w:r>
          </w:p>
        </w:tc>
        <w:tc>
          <w:tcPr>
            <w:tcW w:w="1700" w:type="dxa"/>
            <w:tcBorders>
              <w:top w:val="single" w:sz="12" w:space="0" w:color="auto"/>
              <w:left w:val="single" w:sz="12" w:space="0" w:color="auto"/>
              <w:bottom w:val="nil"/>
              <w:right w:val="single" w:sz="12" w:space="0" w:color="auto"/>
            </w:tcBorders>
          </w:tcPr>
          <w:p w14:paraId="681ABEF8" w14:textId="77777777" w:rsidR="00E425F4" w:rsidRPr="00E425F4" w:rsidRDefault="00E425F4" w:rsidP="00E425F4">
            <w:pPr>
              <w:rPr>
                <w:rFonts w:eastAsiaTheme="minorEastAsia"/>
                <w:sz w:val="18"/>
                <w:szCs w:val="18"/>
              </w:rPr>
            </w:pPr>
            <w:r w:rsidRPr="00E425F4">
              <w:rPr>
                <w:rFonts w:eastAsiaTheme="minorEastAsia"/>
                <w:sz w:val="18"/>
                <w:szCs w:val="18"/>
              </w:rPr>
              <w:t>AKTIVNA SNOV</w:t>
            </w:r>
          </w:p>
        </w:tc>
        <w:tc>
          <w:tcPr>
            <w:tcW w:w="2145" w:type="dxa"/>
            <w:tcBorders>
              <w:top w:val="single" w:sz="12" w:space="0" w:color="auto"/>
              <w:left w:val="single" w:sz="12" w:space="0" w:color="auto"/>
              <w:bottom w:val="nil"/>
              <w:right w:val="single" w:sz="12" w:space="0" w:color="auto"/>
            </w:tcBorders>
          </w:tcPr>
          <w:p w14:paraId="651D1971" w14:textId="77777777" w:rsidR="00E425F4" w:rsidRPr="00E425F4" w:rsidRDefault="00E425F4" w:rsidP="00E425F4">
            <w:pPr>
              <w:jc w:val="left"/>
              <w:rPr>
                <w:rFonts w:eastAsiaTheme="minorEastAsia"/>
                <w:sz w:val="18"/>
                <w:szCs w:val="18"/>
              </w:rPr>
            </w:pPr>
            <w:r w:rsidRPr="00E425F4">
              <w:rPr>
                <w:rFonts w:eastAsiaTheme="minorEastAsia"/>
                <w:sz w:val="18"/>
                <w:szCs w:val="18"/>
              </w:rPr>
              <w:t>FITOFARM.</w:t>
            </w:r>
          </w:p>
          <w:p w14:paraId="2865ECBA" w14:textId="77777777" w:rsidR="00E425F4" w:rsidRPr="00E425F4" w:rsidRDefault="00E425F4" w:rsidP="00E425F4">
            <w:pPr>
              <w:jc w:val="left"/>
              <w:rPr>
                <w:rFonts w:eastAsiaTheme="minorEastAsia"/>
                <w:sz w:val="18"/>
                <w:szCs w:val="18"/>
              </w:rPr>
            </w:pPr>
            <w:r w:rsidRPr="00E425F4">
              <w:rPr>
                <w:rFonts w:eastAsiaTheme="minorEastAsia"/>
                <w:sz w:val="18"/>
                <w:szCs w:val="18"/>
              </w:rPr>
              <w:t>SREDSTVO</w:t>
            </w:r>
          </w:p>
        </w:tc>
        <w:tc>
          <w:tcPr>
            <w:tcW w:w="1436" w:type="dxa"/>
            <w:tcBorders>
              <w:top w:val="single" w:sz="12" w:space="0" w:color="auto"/>
              <w:left w:val="single" w:sz="12" w:space="0" w:color="auto"/>
              <w:bottom w:val="nil"/>
              <w:right w:val="single" w:sz="12" w:space="0" w:color="auto"/>
            </w:tcBorders>
          </w:tcPr>
          <w:p w14:paraId="69376BE4" w14:textId="77777777" w:rsidR="00E425F4" w:rsidRPr="00E425F4" w:rsidRDefault="00E425F4" w:rsidP="00E425F4">
            <w:pPr>
              <w:rPr>
                <w:rFonts w:eastAsiaTheme="minorEastAsia"/>
                <w:sz w:val="18"/>
                <w:szCs w:val="18"/>
              </w:rPr>
            </w:pPr>
            <w:r w:rsidRPr="00E425F4">
              <w:rPr>
                <w:rFonts w:eastAsiaTheme="minorEastAsia"/>
                <w:sz w:val="18"/>
                <w:szCs w:val="18"/>
              </w:rPr>
              <w:t>ODMEREK</w:t>
            </w:r>
          </w:p>
        </w:tc>
        <w:tc>
          <w:tcPr>
            <w:tcW w:w="1134" w:type="dxa"/>
            <w:tcBorders>
              <w:top w:val="single" w:sz="12" w:space="0" w:color="auto"/>
              <w:left w:val="single" w:sz="12" w:space="0" w:color="auto"/>
              <w:bottom w:val="nil"/>
              <w:right w:val="single" w:sz="12" w:space="0" w:color="auto"/>
            </w:tcBorders>
          </w:tcPr>
          <w:p w14:paraId="0E32FF3E" w14:textId="77777777" w:rsidR="00E425F4" w:rsidRPr="00E425F4" w:rsidRDefault="00E425F4" w:rsidP="00E425F4">
            <w:pPr>
              <w:rPr>
                <w:rFonts w:eastAsiaTheme="minorEastAsia"/>
                <w:sz w:val="18"/>
                <w:szCs w:val="18"/>
              </w:rPr>
            </w:pPr>
            <w:r w:rsidRPr="00E425F4">
              <w:rPr>
                <w:rFonts w:eastAsiaTheme="minorEastAsia"/>
                <w:sz w:val="18"/>
                <w:szCs w:val="18"/>
              </w:rPr>
              <w:t>KARENCA</w:t>
            </w:r>
          </w:p>
        </w:tc>
        <w:tc>
          <w:tcPr>
            <w:tcW w:w="1683" w:type="dxa"/>
            <w:gridSpan w:val="2"/>
            <w:tcBorders>
              <w:top w:val="single" w:sz="12" w:space="0" w:color="auto"/>
              <w:left w:val="single" w:sz="12" w:space="0" w:color="auto"/>
              <w:bottom w:val="nil"/>
              <w:right w:val="single" w:sz="12" w:space="0" w:color="auto"/>
            </w:tcBorders>
          </w:tcPr>
          <w:p w14:paraId="5576B933" w14:textId="77777777" w:rsidR="00E425F4" w:rsidRPr="00E425F4" w:rsidRDefault="00E425F4" w:rsidP="00E425F4">
            <w:pPr>
              <w:rPr>
                <w:rFonts w:eastAsiaTheme="minorEastAsia"/>
                <w:sz w:val="18"/>
                <w:szCs w:val="18"/>
              </w:rPr>
            </w:pPr>
            <w:r w:rsidRPr="00E425F4">
              <w:rPr>
                <w:rFonts w:eastAsiaTheme="minorEastAsia"/>
                <w:sz w:val="18"/>
                <w:szCs w:val="18"/>
              </w:rPr>
              <w:t>OPOMBE</w:t>
            </w:r>
          </w:p>
        </w:tc>
      </w:tr>
      <w:tr w:rsidR="00E425F4" w:rsidRPr="00E425F4" w14:paraId="5550D4CD" w14:textId="77777777" w:rsidTr="00E425F4">
        <w:trPr>
          <w:trHeight w:val="137"/>
        </w:trPr>
        <w:tc>
          <w:tcPr>
            <w:tcW w:w="1578" w:type="dxa"/>
            <w:vMerge w:val="restart"/>
            <w:tcBorders>
              <w:top w:val="single" w:sz="4" w:space="0" w:color="auto"/>
              <w:left w:val="single" w:sz="4" w:space="0" w:color="auto"/>
              <w:right w:val="single" w:sz="4" w:space="0" w:color="auto"/>
            </w:tcBorders>
          </w:tcPr>
          <w:p w14:paraId="46AD908F" w14:textId="77777777" w:rsidR="00E425F4" w:rsidRPr="00E425F4" w:rsidRDefault="00E425F4" w:rsidP="00E425F4">
            <w:pPr>
              <w:jc w:val="left"/>
              <w:rPr>
                <w:rFonts w:eastAsiaTheme="minorEastAsia"/>
                <w:b/>
                <w:bCs/>
                <w:sz w:val="18"/>
                <w:szCs w:val="18"/>
              </w:rPr>
            </w:pPr>
            <w:r w:rsidRPr="00E425F4">
              <w:rPr>
                <w:rFonts w:eastAsiaTheme="minorEastAsia"/>
                <w:b/>
                <w:bCs/>
                <w:sz w:val="18"/>
                <w:szCs w:val="18"/>
              </w:rPr>
              <w:t xml:space="preserve">Listne uši </w:t>
            </w:r>
          </w:p>
          <w:p w14:paraId="0B8F9219" w14:textId="77777777" w:rsidR="00E425F4" w:rsidRPr="00E425F4" w:rsidRDefault="00E425F4" w:rsidP="00E425F4">
            <w:pPr>
              <w:jc w:val="left"/>
              <w:rPr>
                <w:rFonts w:eastAsiaTheme="minorEastAsia"/>
                <w:i/>
                <w:iCs/>
                <w:sz w:val="18"/>
                <w:szCs w:val="18"/>
              </w:rPr>
            </w:pPr>
            <w:r w:rsidRPr="00E425F4">
              <w:rPr>
                <w:rFonts w:eastAsiaTheme="minorEastAsia"/>
                <w:i/>
                <w:iCs/>
                <w:sz w:val="18"/>
                <w:szCs w:val="18"/>
              </w:rPr>
              <w:t xml:space="preserve">Myzus persicae, Macrosiphon euphorbiae, </w:t>
            </w:r>
          </w:p>
          <w:p w14:paraId="1DE47BE3" w14:textId="77777777" w:rsidR="00E425F4" w:rsidRPr="00E425F4" w:rsidRDefault="00E425F4" w:rsidP="00E425F4">
            <w:pPr>
              <w:jc w:val="left"/>
              <w:rPr>
                <w:rFonts w:eastAsiaTheme="minorEastAsia"/>
                <w:b/>
                <w:bCs/>
                <w:sz w:val="18"/>
                <w:szCs w:val="18"/>
              </w:rPr>
            </w:pPr>
            <w:r w:rsidRPr="00E425F4">
              <w:rPr>
                <w:rFonts w:eastAsiaTheme="minorEastAsia"/>
                <w:i/>
                <w:iCs/>
                <w:sz w:val="18"/>
                <w:szCs w:val="18"/>
              </w:rPr>
              <w:t>Aphis gossypii, Aphis fabae</w:t>
            </w:r>
          </w:p>
        </w:tc>
        <w:tc>
          <w:tcPr>
            <w:tcW w:w="2108" w:type="dxa"/>
            <w:vMerge w:val="restart"/>
            <w:tcBorders>
              <w:top w:val="single" w:sz="4" w:space="0" w:color="auto"/>
              <w:left w:val="single" w:sz="4" w:space="0" w:color="auto"/>
              <w:right w:val="single" w:sz="4" w:space="0" w:color="auto"/>
            </w:tcBorders>
          </w:tcPr>
          <w:p w14:paraId="61716CC9" w14:textId="77777777" w:rsidR="00E425F4" w:rsidRPr="00E425F4" w:rsidRDefault="00E425F4" w:rsidP="00E425F4">
            <w:pPr>
              <w:jc w:val="left"/>
              <w:rPr>
                <w:rFonts w:eastAsiaTheme="minorEastAsia"/>
                <w:sz w:val="18"/>
                <w:szCs w:val="18"/>
              </w:rPr>
            </w:pPr>
            <w:r w:rsidRPr="00E425F4">
              <w:rPr>
                <w:rFonts w:eastAsiaTheme="minorEastAsia"/>
                <w:sz w:val="18"/>
                <w:szCs w:val="18"/>
              </w:rPr>
              <w:t>Zvijanje listov, veliko medne rose na mlajših poganjkih. Na spodnji strani listov svetlozeleni, temnozeleni ali oranžno roza barve insekti, ki sesajo.</w:t>
            </w:r>
          </w:p>
        </w:tc>
        <w:tc>
          <w:tcPr>
            <w:tcW w:w="2552" w:type="dxa"/>
            <w:vMerge w:val="restart"/>
            <w:tcBorders>
              <w:top w:val="single" w:sz="4" w:space="0" w:color="auto"/>
              <w:left w:val="single" w:sz="4" w:space="0" w:color="auto"/>
              <w:right w:val="single" w:sz="4" w:space="0" w:color="auto"/>
            </w:tcBorders>
          </w:tcPr>
          <w:p w14:paraId="57673322" w14:textId="77777777" w:rsidR="00E425F4" w:rsidRPr="00E425F4" w:rsidRDefault="00E425F4" w:rsidP="00E425F4">
            <w:pPr>
              <w:tabs>
                <w:tab w:val="left" w:pos="170"/>
              </w:tabs>
              <w:jc w:val="left"/>
              <w:rPr>
                <w:rFonts w:eastAsiaTheme="minorEastAsia"/>
                <w:sz w:val="18"/>
                <w:szCs w:val="18"/>
              </w:rPr>
            </w:pPr>
            <w:r w:rsidRPr="00E425F4">
              <w:rPr>
                <w:rFonts w:eastAsiaTheme="minorEastAsia"/>
                <w:sz w:val="18"/>
                <w:szCs w:val="18"/>
              </w:rPr>
              <w:t xml:space="preserve">Agrotehnični ukrepi: </w:t>
            </w:r>
          </w:p>
          <w:p w14:paraId="2D219092"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-odstranjevanje plevelov, gostiteljev.</w:t>
            </w:r>
          </w:p>
          <w:p w14:paraId="7BB3F61F" w14:textId="77777777" w:rsidR="00E425F4" w:rsidRPr="00E425F4" w:rsidRDefault="00E425F4" w:rsidP="00E425F4">
            <w:pPr>
              <w:tabs>
                <w:tab w:val="left" w:pos="170"/>
              </w:tabs>
              <w:jc w:val="left"/>
              <w:rPr>
                <w:rFonts w:eastAsiaTheme="minorEastAsia"/>
                <w:sz w:val="18"/>
                <w:szCs w:val="18"/>
              </w:rPr>
            </w:pPr>
          </w:p>
          <w:p w14:paraId="41F5EF3C" w14:textId="77777777" w:rsidR="00E425F4" w:rsidRPr="00E425F4" w:rsidRDefault="00E425F4" w:rsidP="00E425F4">
            <w:pPr>
              <w:tabs>
                <w:tab w:val="left" w:pos="170"/>
              </w:tabs>
              <w:jc w:val="left"/>
              <w:rPr>
                <w:rFonts w:eastAsiaTheme="minorEastAsia"/>
                <w:sz w:val="18"/>
                <w:szCs w:val="18"/>
              </w:rPr>
            </w:pPr>
            <w:r w:rsidRPr="00E425F4">
              <w:rPr>
                <w:rFonts w:eastAsiaTheme="minorEastAsia"/>
                <w:sz w:val="18"/>
                <w:szCs w:val="18"/>
              </w:rPr>
              <w:t>Kemični ukrep:</w:t>
            </w:r>
          </w:p>
          <w:p w14:paraId="12E7A0E6"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uporaba insekticidov</w:t>
            </w:r>
          </w:p>
          <w:p w14:paraId="5B1451B3"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p w14:paraId="358F1812"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Uporaba domorodnih koristnih organizmov.</w:t>
            </w:r>
          </w:p>
        </w:tc>
        <w:tc>
          <w:tcPr>
            <w:tcW w:w="8122" w:type="dxa"/>
            <w:gridSpan w:val="8"/>
            <w:tcBorders>
              <w:top w:val="single" w:sz="4" w:space="0" w:color="auto"/>
              <w:left w:val="single" w:sz="4" w:space="0" w:color="auto"/>
              <w:right w:val="single" w:sz="4" w:space="0" w:color="auto"/>
            </w:tcBorders>
          </w:tcPr>
          <w:p w14:paraId="4D9B2E6C" w14:textId="77777777" w:rsidR="00E425F4" w:rsidRPr="00E425F4" w:rsidRDefault="00E425F4" w:rsidP="00E425F4">
            <w:pPr>
              <w:jc w:val="left"/>
              <w:rPr>
                <w:rFonts w:eastAsiaTheme="minorEastAsia"/>
                <w:b/>
                <w:sz w:val="18"/>
                <w:szCs w:val="18"/>
              </w:rPr>
            </w:pPr>
            <w:r w:rsidRPr="00E425F4">
              <w:rPr>
                <w:rFonts w:eastAsiaTheme="minorEastAsia"/>
                <w:b/>
                <w:sz w:val="18"/>
                <w:szCs w:val="18"/>
              </w:rPr>
              <w:t>PRIDELAVA NA PROSTEM IN V ZAŠČITENIH PROSTORIH</w:t>
            </w:r>
          </w:p>
        </w:tc>
      </w:tr>
      <w:tr w:rsidR="00E425F4" w:rsidRPr="00E425F4" w14:paraId="4D205A31" w14:textId="77777777" w:rsidTr="00E425F4">
        <w:trPr>
          <w:gridAfter w:val="2"/>
          <w:wAfter w:w="24" w:type="dxa"/>
          <w:trHeight w:val="127"/>
        </w:trPr>
        <w:tc>
          <w:tcPr>
            <w:tcW w:w="1578" w:type="dxa"/>
            <w:vMerge/>
            <w:tcBorders>
              <w:left w:val="single" w:sz="4" w:space="0" w:color="auto"/>
              <w:right w:val="single" w:sz="4" w:space="0" w:color="auto"/>
            </w:tcBorders>
          </w:tcPr>
          <w:p w14:paraId="1900A813" w14:textId="77777777" w:rsidR="00E425F4" w:rsidRPr="00E425F4" w:rsidRDefault="00E425F4" w:rsidP="00E425F4">
            <w:pPr>
              <w:jc w:val="left"/>
              <w:rPr>
                <w:rFonts w:eastAsiaTheme="minorEastAsia"/>
                <w:b/>
                <w:bCs/>
                <w:sz w:val="18"/>
                <w:szCs w:val="18"/>
              </w:rPr>
            </w:pPr>
          </w:p>
        </w:tc>
        <w:tc>
          <w:tcPr>
            <w:tcW w:w="2108" w:type="dxa"/>
            <w:vMerge/>
            <w:tcBorders>
              <w:left w:val="single" w:sz="4" w:space="0" w:color="auto"/>
              <w:right w:val="single" w:sz="4" w:space="0" w:color="auto"/>
            </w:tcBorders>
          </w:tcPr>
          <w:p w14:paraId="493C8E15" w14:textId="77777777" w:rsidR="00E425F4" w:rsidRPr="00E425F4" w:rsidRDefault="00E425F4" w:rsidP="00E425F4">
            <w:pPr>
              <w:jc w:val="left"/>
              <w:rPr>
                <w:rFonts w:eastAsiaTheme="minorEastAsia"/>
                <w:sz w:val="18"/>
                <w:szCs w:val="18"/>
              </w:rPr>
            </w:pPr>
          </w:p>
        </w:tc>
        <w:tc>
          <w:tcPr>
            <w:tcW w:w="2552" w:type="dxa"/>
            <w:vMerge/>
            <w:tcBorders>
              <w:left w:val="single" w:sz="4" w:space="0" w:color="auto"/>
              <w:right w:val="single" w:sz="4" w:space="0" w:color="auto"/>
            </w:tcBorders>
          </w:tcPr>
          <w:p w14:paraId="3323A9C6"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1700" w:type="dxa"/>
            <w:tcBorders>
              <w:top w:val="single" w:sz="4" w:space="0" w:color="auto"/>
              <w:left w:val="single" w:sz="4" w:space="0" w:color="auto"/>
              <w:right w:val="single" w:sz="4" w:space="0" w:color="auto"/>
            </w:tcBorders>
          </w:tcPr>
          <w:p w14:paraId="7A34EB37" w14:textId="77777777" w:rsidR="00E425F4" w:rsidRPr="00E425F4" w:rsidRDefault="00E425F4" w:rsidP="00E425F4">
            <w:pPr>
              <w:numPr>
                <w:ilvl w:val="0"/>
                <w:numId w:val="16"/>
              </w:num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azadirahtin A</w:t>
            </w:r>
          </w:p>
        </w:tc>
        <w:tc>
          <w:tcPr>
            <w:tcW w:w="2145" w:type="dxa"/>
            <w:tcBorders>
              <w:top w:val="single" w:sz="4" w:space="0" w:color="auto"/>
              <w:left w:val="single" w:sz="4" w:space="0" w:color="auto"/>
              <w:bottom w:val="single" w:sz="4" w:space="0" w:color="auto"/>
              <w:right w:val="single" w:sz="4" w:space="0" w:color="auto"/>
            </w:tcBorders>
          </w:tcPr>
          <w:p w14:paraId="5B309876" w14:textId="77777777" w:rsidR="00E425F4" w:rsidRPr="00E425F4" w:rsidRDefault="00E425F4" w:rsidP="00E425F4">
            <w:pPr>
              <w:jc w:val="left"/>
              <w:rPr>
                <w:rFonts w:eastAsiaTheme="minorEastAsia"/>
                <w:sz w:val="18"/>
                <w:szCs w:val="18"/>
              </w:rPr>
            </w:pPr>
            <w:r w:rsidRPr="00E425F4">
              <w:rPr>
                <w:rFonts w:eastAsiaTheme="minorEastAsia"/>
                <w:sz w:val="18"/>
                <w:szCs w:val="18"/>
              </w:rPr>
              <w:t xml:space="preserve">Neemazal – T/S </w:t>
            </w:r>
          </w:p>
          <w:p w14:paraId="7255CDE4" w14:textId="77777777" w:rsidR="00E425F4" w:rsidRPr="00E425F4" w:rsidRDefault="00E425F4" w:rsidP="00E425F4">
            <w:pPr>
              <w:jc w:val="left"/>
              <w:rPr>
                <w:rFonts w:eastAsiaTheme="minorEastAsia"/>
                <w:sz w:val="18"/>
                <w:szCs w:val="18"/>
              </w:rPr>
            </w:pPr>
            <w:r w:rsidRPr="00E425F4">
              <w:rPr>
                <w:rFonts w:eastAsiaTheme="minorEastAsia"/>
                <w:sz w:val="18"/>
                <w:szCs w:val="18"/>
              </w:rPr>
              <w:t>(zmanjševanje populacije)</w:t>
            </w:r>
          </w:p>
        </w:tc>
        <w:tc>
          <w:tcPr>
            <w:tcW w:w="1436" w:type="dxa"/>
            <w:tcBorders>
              <w:top w:val="single" w:sz="4" w:space="0" w:color="auto"/>
              <w:left w:val="single" w:sz="4" w:space="0" w:color="auto"/>
              <w:bottom w:val="single" w:sz="4" w:space="0" w:color="auto"/>
              <w:right w:val="single" w:sz="4" w:space="0" w:color="auto"/>
            </w:tcBorders>
          </w:tcPr>
          <w:p w14:paraId="60C89AAA" w14:textId="77777777" w:rsidR="00E425F4" w:rsidRPr="00E425F4" w:rsidRDefault="00E425F4" w:rsidP="00E425F4">
            <w:pPr>
              <w:jc w:val="left"/>
              <w:rPr>
                <w:rFonts w:eastAsiaTheme="minorEastAsia"/>
                <w:sz w:val="18"/>
                <w:szCs w:val="18"/>
              </w:rPr>
            </w:pPr>
            <w:r w:rsidRPr="00E425F4">
              <w:rPr>
                <w:rFonts w:eastAsiaTheme="minorEastAsia"/>
                <w:sz w:val="18"/>
                <w:szCs w:val="18"/>
              </w:rPr>
              <w:t xml:space="preserve">2-3 l/ha </w:t>
            </w:r>
          </w:p>
        </w:tc>
        <w:tc>
          <w:tcPr>
            <w:tcW w:w="1134" w:type="dxa"/>
            <w:tcBorders>
              <w:top w:val="single" w:sz="4" w:space="0" w:color="auto"/>
              <w:left w:val="single" w:sz="4" w:space="0" w:color="auto"/>
              <w:bottom w:val="single" w:sz="4" w:space="0" w:color="auto"/>
              <w:right w:val="single" w:sz="4" w:space="0" w:color="auto"/>
            </w:tcBorders>
          </w:tcPr>
          <w:p w14:paraId="0AE248E6" w14:textId="77777777" w:rsidR="00E425F4" w:rsidRPr="00E425F4" w:rsidRDefault="00E425F4" w:rsidP="00E425F4">
            <w:pPr>
              <w:jc w:val="left"/>
              <w:rPr>
                <w:rFonts w:eastAsiaTheme="minorEastAsia"/>
                <w:sz w:val="18"/>
                <w:szCs w:val="18"/>
              </w:rPr>
            </w:pPr>
            <w:r w:rsidRPr="00E425F4">
              <w:rPr>
                <w:rFonts w:eastAsiaTheme="minorEastAsia"/>
                <w:sz w:val="18"/>
                <w:szCs w:val="18"/>
              </w:rPr>
              <w:t>3</w:t>
            </w:r>
          </w:p>
        </w:tc>
        <w:tc>
          <w:tcPr>
            <w:tcW w:w="1683" w:type="dxa"/>
            <w:gridSpan w:val="2"/>
            <w:vMerge w:val="restart"/>
            <w:tcBorders>
              <w:top w:val="single" w:sz="4" w:space="0" w:color="auto"/>
              <w:left w:val="single" w:sz="4" w:space="0" w:color="auto"/>
              <w:right w:val="single" w:sz="4" w:space="0" w:color="auto"/>
            </w:tcBorders>
          </w:tcPr>
          <w:p w14:paraId="26134A91" w14:textId="77777777" w:rsidR="00E425F4" w:rsidRPr="00E425F4" w:rsidRDefault="00E425F4" w:rsidP="00E425F4">
            <w:pPr>
              <w:jc w:val="left"/>
              <w:rPr>
                <w:rFonts w:eastAsiaTheme="minorEastAsia"/>
                <w:b/>
                <w:sz w:val="18"/>
                <w:szCs w:val="18"/>
                <w:highlight w:val="cyan"/>
              </w:rPr>
            </w:pPr>
          </w:p>
        </w:tc>
      </w:tr>
      <w:tr w:rsidR="00E425F4" w:rsidRPr="00E425F4" w14:paraId="73117393" w14:textId="77777777" w:rsidTr="00E425F4">
        <w:trPr>
          <w:gridAfter w:val="2"/>
          <w:wAfter w:w="24" w:type="dxa"/>
          <w:trHeight w:val="127"/>
        </w:trPr>
        <w:tc>
          <w:tcPr>
            <w:tcW w:w="1578" w:type="dxa"/>
            <w:vMerge/>
            <w:tcBorders>
              <w:left w:val="single" w:sz="4" w:space="0" w:color="auto"/>
              <w:right w:val="single" w:sz="4" w:space="0" w:color="auto"/>
            </w:tcBorders>
          </w:tcPr>
          <w:p w14:paraId="6D30E882" w14:textId="77777777" w:rsidR="00E425F4" w:rsidRPr="00E425F4" w:rsidRDefault="00E425F4" w:rsidP="00E425F4">
            <w:pPr>
              <w:jc w:val="left"/>
              <w:rPr>
                <w:rFonts w:eastAsiaTheme="minorEastAsia"/>
                <w:b/>
                <w:bCs/>
                <w:sz w:val="18"/>
                <w:szCs w:val="18"/>
              </w:rPr>
            </w:pPr>
          </w:p>
        </w:tc>
        <w:tc>
          <w:tcPr>
            <w:tcW w:w="2108" w:type="dxa"/>
            <w:vMerge/>
            <w:tcBorders>
              <w:left w:val="single" w:sz="4" w:space="0" w:color="auto"/>
              <w:right w:val="single" w:sz="4" w:space="0" w:color="auto"/>
            </w:tcBorders>
          </w:tcPr>
          <w:p w14:paraId="0854B3D9" w14:textId="77777777" w:rsidR="00E425F4" w:rsidRPr="00E425F4" w:rsidRDefault="00E425F4" w:rsidP="00E425F4">
            <w:pPr>
              <w:jc w:val="left"/>
              <w:rPr>
                <w:rFonts w:eastAsiaTheme="minorEastAsia"/>
                <w:sz w:val="18"/>
                <w:szCs w:val="18"/>
              </w:rPr>
            </w:pPr>
          </w:p>
        </w:tc>
        <w:tc>
          <w:tcPr>
            <w:tcW w:w="2552" w:type="dxa"/>
            <w:vMerge/>
            <w:tcBorders>
              <w:left w:val="single" w:sz="4" w:space="0" w:color="auto"/>
              <w:right w:val="single" w:sz="4" w:space="0" w:color="auto"/>
            </w:tcBorders>
          </w:tcPr>
          <w:p w14:paraId="34843F9C"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1700" w:type="dxa"/>
            <w:vMerge w:val="restart"/>
            <w:tcBorders>
              <w:top w:val="single" w:sz="4" w:space="0" w:color="auto"/>
              <w:left w:val="single" w:sz="4" w:space="0" w:color="auto"/>
              <w:right w:val="single" w:sz="4" w:space="0" w:color="auto"/>
            </w:tcBorders>
          </w:tcPr>
          <w:p w14:paraId="50890ADA" w14:textId="77777777" w:rsidR="00E425F4" w:rsidRPr="00E425F4" w:rsidRDefault="00E425F4" w:rsidP="00E425F4">
            <w:pPr>
              <w:numPr>
                <w:ilvl w:val="0"/>
                <w:numId w:val="16"/>
              </w:num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flonikamid</w:t>
            </w:r>
          </w:p>
        </w:tc>
        <w:tc>
          <w:tcPr>
            <w:tcW w:w="2145" w:type="dxa"/>
            <w:tcBorders>
              <w:top w:val="single" w:sz="4" w:space="0" w:color="auto"/>
              <w:left w:val="single" w:sz="4" w:space="0" w:color="auto"/>
              <w:bottom w:val="single" w:sz="4" w:space="0" w:color="auto"/>
              <w:right w:val="single" w:sz="4" w:space="0" w:color="auto"/>
            </w:tcBorders>
          </w:tcPr>
          <w:p w14:paraId="34723C77" w14:textId="77777777" w:rsidR="00E425F4" w:rsidRPr="00E425F4" w:rsidRDefault="00E425F4" w:rsidP="00E425F4">
            <w:pPr>
              <w:jc w:val="left"/>
              <w:rPr>
                <w:rFonts w:eastAsiaTheme="minorEastAsia"/>
                <w:sz w:val="18"/>
                <w:szCs w:val="18"/>
              </w:rPr>
            </w:pPr>
            <w:r w:rsidRPr="00E425F4">
              <w:rPr>
                <w:rFonts w:eastAsiaTheme="minorEastAsia"/>
                <w:sz w:val="18"/>
                <w:szCs w:val="18"/>
              </w:rPr>
              <w:t xml:space="preserve">Teppeki </w:t>
            </w:r>
          </w:p>
          <w:p w14:paraId="1D8670F5" w14:textId="77777777" w:rsidR="00E425F4" w:rsidRPr="00E425F4" w:rsidRDefault="00E425F4" w:rsidP="00E425F4">
            <w:pPr>
              <w:jc w:val="left"/>
              <w:rPr>
                <w:rFonts w:eastAsiaTheme="minorEastAsia"/>
                <w:b/>
                <w:sz w:val="18"/>
                <w:szCs w:val="18"/>
              </w:rPr>
            </w:pPr>
          </w:p>
        </w:tc>
        <w:tc>
          <w:tcPr>
            <w:tcW w:w="1436" w:type="dxa"/>
            <w:tcBorders>
              <w:top w:val="single" w:sz="4" w:space="0" w:color="auto"/>
              <w:left w:val="single" w:sz="4" w:space="0" w:color="auto"/>
              <w:bottom w:val="single" w:sz="4" w:space="0" w:color="auto"/>
              <w:right w:val="single" w:sz="4" w:space="0" w:color="auto"/>
            </w:tcBorders>
          </w:tcPr>
          <w:p w14:paraId="49A824AB" w14:textId="77777777" w:rsidR="00E425F4" w:rsidRPr="00E425F4" w:rsidRDefault="00E425F4" w:rsidP="00E425F4">
            <w:pPr>
              <w:jc w:val="left"/>
              <w:rPr>
                <w:rFonts w:eastAsiaTheme="minorEastAsia"/>
                <w:sz w:val="18"/>
                <w:szCs w:val="18"/>
              </w:rPr>
            </w:pPr>
            <w:r w:rsidRPr="00E425F4">
              <w:rPr>
                <w:rFonts w:eastAsiaTheme="minorEastAsia"/>
                <w:sz w:val="18"/>
                <w:szCs w:val="18"/>
              </w:rPr>
              <w:t>0,1 kg/ha</w:t>
            </w:r>
          </w:p>
        </w:tc>
        <w:tc>
          <w:tcPr>
            <w:tcW w:w="1134" w:type="dxa"/>
            <w:tcBorders>
              <w:top w:val="single" w:sz="4" w:space="0" w:color="auto"/>
              <w:left w:val="single" w:sz="4" w:space="0" w:color="auto"/>
              <w:bottom w:val="single" w:sz="4" w:space="0" w:color="auto"/>
              <w:right w:val="single" w:sz="4" w:space="0" w:color="auto"/>
            </w:tcBorders>
          </w:tcPr>
          <w:p w14:paraId="5293A0C4" w14:textId="77777777" w:rsidR="00E425F4" w:rsidRPr="00E425F4" w:rsidRDefault="00E425F4" w:rsidP="00E425F4">
            <w:pPr>
              <w:jc w:val="left"/>
              <w:rPr>
                <w:rFonts w:eastAsiaTheme="minorEastAsia"/>
                <w:sz w:val="18"/>
                <w:szCs w:val="18"/>
              </w:rPr>
            </w:pPr>
            <w:r w:rsidRPr="00E425F4">
              <w:rPr>
                <w:rFonts w:eastAsiaTheme="minorEastAsia"/>
                <w:sz w:val="18"/>
                <w:szCs w:val="18"/>
              </w:rPr>
              <w:t>1</w:t>
            </w:r>
          </w:p>
        </w:tc>
        <w:tc>
          <w:tcPr>
            <w:tcW w:w="1683" w:type="dxa"/>
            <w:gridSpan w:val="2"/>
            <w:vMerge/>
            <w:tcBorders>
              <w:left w:val="single" w:sz="4" w:space="0" w:color="auto"/>
              <w:bottom w:val="single" w:sz="4" w:space="0" w:color="auto"/>
              <w:right w:val="single" w:sz="4" w:space="0" w:color="auto"/>
            </w:tcBorders>
          </w:tcPr>
          <w:p w14:paraId="048B6795" w14:textId="77777777" w:rsidR="00E425F4" w:rsidRPr="00E425F4" w:rsidRDefault="00E425F4" w:rsidP="00E425F4">
            <w:pPr>
              <w:jc w:val="left"/>
              <w:rPr>
                <w:rFonts w:eastAsiaTheme="minorEastAsia"/>
                <w:b/>
                <w:sz w:val="18"/>
                <w:szCs w:val="18"/>
                <w:highlight w:val="cyan"/>
              </w:rPr>
            </w:pPr>
          </w:p>
        </w:tc>
      </w:tr>
      <w:tr w:rsidR="00E425F4" w:rsidRPr="00E425F4" w14:paraId="35E90190" w14:textId="77777777" w:rsidTr="00E425F4">
        <w:trPr>
          <w:gridAfter w:val="2"/>
          <w:wAfter w:w="24" w:type="dxa"/>
          <w:trHeight w:val="127"/>
        </w:trPr>
        <w:tc>
          <w:tcPr>
            <w:tcW w:w="1578" w:type="dxa"/>
            <w:vMerge/>
            <w:tcBorders>
              <w:left w:val="single" w:sz="4" w:space="0" w:color="auto"/>
              <w:right w:val="single" w:sz="4" w:space="0" w:color="auto"/>
            </w:tcBorders>
          </w:tcPr>
          <w:p w14:paraId="7F8BD44C" w14:textId="77777777" w:rsidR="00E425F4" w:rsidRPr="00E425F4" w:rsidRDefault="00E425F4" w:rsidP="00E425F4">
            <w:pPr>
              <w:jc w:val="left"/>
              <w:rPr>
                <w:rFonts w:eastAsiaTheme="minorEastAsia"/>
                <w:b/>
                <w:bCs/>
                <w:sz w:val="18"/>
                <w:szCs w:val="18"/>
              </w:rPr>
            </w:pPr>
          </w:p>
        </w:tc>
        <w:tc>
          <w:tcPr>
            <w:tcW w:w="2108" w:type="dxa"/>
            <w:vMerge/>
            <w:tcBorders>
              <w:left w:val="single" w:sz="4" w:space="0" w:color="auto"/>
              <w:right w:val="single" w:sz="4" w:space="0" w:color="auto"/>
            </w:tcBorders>
          </w:tcPr>
          <w:p w14:paraId="325C583A" w14:textId="77777777" w:rsidR="00E425F4" w:rsidRPr="00E425F4" w:rsidRDefault="00E425F4" w:rsidP="00E425F4">
            <w:pPr>
              <w:jc w:val="left"/>
              <w:rPr>
                <w:rFonts w:eastAsiaTheme="minorEastAsia"/>
                <w:sz w:val="18"/>
                <w:szCs w:val="18"/>
              </w:rPr>
            </w:pPr>
          </w:p>
        </w:tc>
        <w:tc>
          <w:tcPr>
            <w:tcW w:w="2552" w:type="dxa"/>
            <w:vMerge/>
            <w:tcBorders>
              <w:left w:val="single" w:sz="4" w:space="0" w:color="auto"/>
              <w:right w:val="single" w:sz="4" w:space="0" w:color="auto"/>
            </w:tcBorders>
          </w:tcPr>
          <w:p w14:paraId="1BB18336"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1700" w:type="dxa"/>
            <w:vMerge/>
            <w:tcBorders>
              <w:left w:val="single" w:sz="4" w:space="0" w:color="auto"/>
              <w:right w:val="single" w:sz="4" w:space="0" w:color="auto"/>
            </w:tcBorders>
          </w:tcPr>
          <w:p w14:paraId="040375CE" w14:textId="77777777" w:rsidR="00E425F4" w:rsidRPr="00E425F4" w:rsidRDefault="00E425F4" w:rsidP="00E425F4">
            <w:pPr>
              <w:numPr>
                <w:ilvl w:val="0"/>
                <w:numId w:val="16"/>
              </w:numPr>
              <w:tabs>
                <w:tab w:val="left" w:pos="34"/>
              </w:tabs>
              <w:ind w:right="-50"/>
              <w:jc w:val="left"/>
              <w:rPr>
                <w:rFonts w:eastAsiaTheme="minorEastAsia"/>
                <w:color w:val="000000"/>
                <w:sz w:val="18"/>
                <w:szCs w:val="18"/>
                <w:shd w:val="clear" w:color="auto" w:fill="FFFFFF"/>
              </w:rPr>
            </w:pPr>
          </w:p>
        </w:tc>
        <w:tc>
          <w:tcPr>
            <w:tcW w:w="2145" w:type="dxa"/>
            <w:tcBorders>
              <w:top w:val="single" w:sz="4" w:space="0" w:color="auto"/>
              <w:left w:val="single" w:sz="4" w:space="0" w:color="auto"/>
              <w:bottom w:val="single" w:sz="4" w:space="0" w:color="auto"/>
              <w:right w:val="single" w:sz="4" w:space="0" w:color="auto"/>
            </w:tcBorders>
          </w:tcPr>
          <w:p w14:paraId="13CB0262" w14:textId="77777777" w:rsidR="00E425F4" w:rsidRPr="00E425F4" w:rsidRDefault="00E425F4" w:rsidP="00E425F4">
            <w:pPr>
              <w:jc w:val="left"/>
              <w:rPr>
                <w:rFonts w:eastAsiaTheme="minorEastAsia"/>
                <w:sz w:val="18"/>
                <w:szCs w:val="18"/>
              </w:rPr>
            </w:pPr>
            <w:r w:rsidRPr="00E425F4">
              <w:rPr>
                <w:rFonts w:eastAsiaTheme="minorEastAsia"/>
                <w:sz w:val="18"/>
                <w:szCs w:val="18"/>
              </w:rPr>
              <w:t>Afinto</w:t>
            </w:r>
          </w:p>
        </w:tc>
        <w:tc>
          <w:tcPr>
            <w:tcW w:w="1436" w:type="dxa"/>
            <w:tcBorders>
              <w:top w:val="single" w:sz="4" w:space="0" w:color="auto"/>
              <w:left w:val="single" w:sz="4" w:space="0" w:color="auto"/>
              <w:bottom w:val="single" w:sz="4" w:space="0" w:color="auto"/>
              <w:right w:val="single" w:sz="4" w:space="0" w:color="auto"/>
            </w:tcBorders>
          </w:tcPr>
          <w:p w14:paraId="6E2712F6" w14:textId="77777777" w:rsidR="00E425F4" w:rsidRPr="00E425F4" w:rsidRDefault="00E425F4" w:rsidP="00E425F4">
            <w:pPr>
              <w:jc w:val="left"/>
              <w:rPr>
                <w:rFonts w:eastAsiaTheme="minorEastAsia"/>
                <w:sz w:val="18"/>
                <w:szCs w:val="18"/>
              </w:rPr>
            </w:pPr>
            <w:r w:rsidRPr="00E425F4">
              <w:rPr>
                <w:rFonts w:eastAsiaTheme="minorEastAsia"/>
                <w:sz w:val="18"/>
                <w:szCs w:val="18"/>
              </w:rPr>
              <w:t>0,1 kg/ha</w:t>
            </w:r>
          </w:p>
        </w:tc>
        <w:tc>
          <w:tcPr>
            <w:tcW w:w="1134" w:type="dxa"/>
            <w:tcBorders>
              <w:top w:val="single" w:sz="4" w:space="0" w:color="auto"/>
              <w:left w:val="single" w:sz="4" w:space="0" w:color="auto"/>
              <w:bottom w:val="single" w:sz="4" w:space="0" w:color="auto"/>
              <w:right w:val="single" w:sz="4" w:space="0" w:color="auto"/>
            </w:tcBorders>
          </w:tcPr>
          <w:p w14:paraId="6C0F4B65" w14:textId="77777777" w:rsidR="00E425F4" w:rsidRPr="00E425F4" w:rsidRDefault="00E425F4" w:rsidP="00E425F4">
            <w:pPr>
              <w:jc w:val="left"/>
              <w:rPr>
                <w:rFonts w:eastAsiaTheme="minorEastAsia"/>
                <w:sz w:val="18"/>
                <w:szCs w:val="18"/>
              </w:rPr>
            </w:pPr>
            <w:r w:rsidRPr="00E425F4">
              <w:rPr>
                <w:rFonts w:eastAsiaTheme="minorEastAsia"/>
                <w:sz w:val="18"/>
                <w:szCs w:val="18"/>
              </w:rPr>
              <w:t>1</w:t>
            </w:r>
          </w:p>
        </w:tc>
        <w:tc>
          <w:tcPr>
            <w:tcW w:w="1683" w:type="dxa"/>
            <w:gridSpan w:val="2"/>
            <w:tcBorders>
              <w:left w:val="single" w:sz="4" w:space="0" w:color="auto"/>
              <w:bottom w:val="single" w:sz="4" w:space="0" w:color="auto"/>
              <w:right w:val="single" w:sz="4" w:space="0" w:color="auto"/>
            </w:tcBorders>
          </w:tcPr>
          <w:p w14:paraId="21CC4E6A" w14:textId="77777777" w:rsidR="00E425F4" w:rsidRPr="00E425F4" w:rsidRDefault="00E425F4" w:rsidP="00E425F4">
            <w:pPr>
              <w:jc w:val="left"/>
              <w:rPr>
                <w:rFonts w:eastAsiaTheme="minorEastAsia"/>
                <w:b/>
                <w:sz w:val="18"/>
                <w:szCs w:val="18"/>
                <w:highlight w:val="cyan"/>
              </w:rPr>
            </w:pPr>
          </w:p>
        </w:tc>
      </w:tr>
      <w:tr w:rsidR="00E425F4" w:rsidRPr="00E425F4" w14:paraId="1093007E" w14:textId="77777777" w:rsidTr="00E425F4">
        <w:trPr>
          <w:gridAfter w:val="1"/>
          <w:wAfter w:w="9" w:type="dxa"/>
          <w:trHeight w:val="127"/>
        </w:trPr>
        <w:tc>
          <w:tcPr>
            <w:tcW w:w="1578" w:type="dxa"/>
            <w:vMerge/>
            <w:tcBorders>
              <w:left w:val="single" w:sz="4" w:space="0" w:color="auto"/>
              <w:right w:val="single" w:sz="4" w:space="0" w:color="auto"/>
            </w:tcBorders>
          </w:tcPr>
          <w:p w14:paraId="46EDCEF9" w14:textId="77777777" w:rsidR="00E425F4" w:rsidRPr="00E425F4" w:rsidRDefault="00E425F4" w:rsidP="00E425F4">
            <w:pPr>
              <w:jc w:val="left"/>
              <w:rPr>
                <w:rFonts w:eastAsiaTheme="minorEastAsia"/>
                <w:b/>
                <w:bCs/>
                <w:sz w:val="18"/>
                <w:szCs w:val="18"/>
              </w:rPr>
            </w:pPr>
          </w:p>
        </w:tc>
        <w:tc>
          <w:tcPr>
            <w:tcW w:w="2108" w:type="dxa"/>
            <w:vMerge/>
            <w:tcBorders>
              <w:left w:val="single" w:sz="4" w:space="0" w:color="auto"/>
              <w:right w:val="single" w:sz="4" w:space="0" w:color="auto"/>
            </w:tcBorders>
          </w:tcPr>
          <w:p w14:paraId="2C2A023F" w14:textId="77777777" w:rsidR="00E425F4" w:rsidRPr="00E425F4" w:rsidRDefault="00E425F4" w:rsidP="00E425F4">
            <w:pPr>
              <w:jc w:val="left"/>
              <w:rPr>
                <w:rFonts w:eastAsiaTheme="minorEastAsia"/>
                <w:sz w:val="18"/>
                <w:szCs w:val="18"/>
              </w:rPr>
            </w:pPr>
          </w:p>
        </w:tc>
        <w:tc>
          <w:tcPr>
            <w:tcW w:w="2552" w:type="dxa"/>
            <w:vMerge/>
            <w:tcBorders>
              <w:left w:val="single" w:sz="4" w:space="0" w:color="auto"/>
              <w:right w:val="single" w:sz="4" w:space="0" w:color="auto"/>
            </w:tcBorders>
          </w:tcPr>
          <w:p w14:paraId="62A4F1EB"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6430" w:type="dxa"/>
            <w:gridSpan w:val="5"/>
            <w:tcBorders>
              <w:top w:val="single" w:sz="4" w:space="0" w:color="auto"/>
              <w:left w:val="single" w:sz="4" w:space="0" w:color="auto"/>
              <w:right w:val="single" w:sz="4" w:space="0" w:color="auto"/>
            </w:tcBorders>
          </w:tcPr>
          <w:p w14:paraId="6CE1A5B3" w14:textId="77777777" w:rsidR="00E425F4" w:rsidRPr="00E425F4" w:rsidRDefault="00E425F4" w:rsidP="00E425F4">
            <w:pPr>
              <w:jc w:val="left"/>
              <w:rPr>
                <w:rFonts w:eastAsiaTheme="minorEastAsia"/>
                <w:b/>
                <w:sz w:val="18"/>
                <w:szCs w:val="18"/>
              </w:rPr>
            </w:pPr>
            <w:r w:rsidRPr="00E425F4">
              <w:rPr>
                <w:rFonts w:eastAsiaTheme="minorEastAsia"/>
                <w:b/>
                <w:sz w:val="18"/>
                <w:szCs w:val="18"/>
              </w:rPr>
              <w:t>PRIDELAVA V ZAŠČITENIH PROSTORIH</w:t>
            </w:r>
          </w:p>
        </w:tc>
        <w:tc>
          <w:tcPr>
            <w:tcW w:w="1683" w:type="dxa"/>
            <w:gridSpan w:val="2"/>
            <w:tcBorders>
              <w:top w:val="single" w:sz="4" w:space="0" w:color="auto"/>
              <w:left w:val="single" w:sz="4" w:space="0" w:color="auto"/>
              <w:bottom w:val="single" w:sz="4" w:space="0" w:color="auto"/>
              <w:right w:val="single" w:sz="4" w:space="0" w:color="auto"/>
            </w:tcBorders>
          </w:tcPr>
          <w:p w14:paraId="279EC25C" w14:textId="77777777" w:rsidR="00E425F4" w:rsidRPr="00E425F4" w:rsidRDefault="00E425F4" w:rsidP="00E425F4">
            <w:pPr>
              <w:jc w:val="left"/>
              <w:rPr>
                <w:rFonts w:eastAsiaTheme="minorEastAsia"/>
                <w:b/>
                <w:sz w:val="18"/>
                <w:szCs w:val="18"/>
                <w:highlight w:val="cyan"/>
              </w:rPr>
            </w:pPr>
          </w:p>
        </w:tc>
      </w:tr>
      <w:tr w:rsidR="00E425F4" w:rsidRPr="00E425F4" w14:paraId="43B8BD26" w14:textId="77777777" w:rsidTr="00E425F4">
        <w:trPr>
          <w:gridAfter w:val="2"/>
          <w:wAfter w:w="24" w:type="dxa"/>
          <w:trHeight w:val="127"/>
        </w:trPr>
        <w:tc>
          <w:tcPr>
            <w:tcW w:w="1578" w:type="dxa"/>
            <w:vMerge/>
            <w:tcBorders>
              <w:left w:val="single" w:sz="4" w:space="0" w:color="auto"/>
              <w:right w:val="single" w:sz="4" w:space="0" w:color="auto"/>
            </w:tcBorders>
          </w:tcPr>
          <w:p w14:paraId="728696AC" w14:textId="77777777" w:rsidR="00E425F4" w:rsidRPr="00E425F4" w:rsidRDefault="00E425F4" w:rsidP="00E425F4">
            <w:pPr>
              <w:jc w:val="left"/>
              <w:rPr>
                <w:rFonts w:eastAsiaTheme="minorEastAsia"/>
                <w:b/>
                <w:bCs/>
                <w:sz w:val="18"/>
                <w:szCs w:val="18"/>
              </w:rPr>
            </w:pPr>
          </w:p>
        </w:tc>
        <w:tc>
          <w:tcPr>
            <w:tcW w:w="2108" w:type="dxa"/>
            <w:vMerge/>
            <w:tcBorders>
              <w:left w:val="single" w:sz="4" w:space="0" w:color="auto"/>
              <w:right w:val="single" w:sz="4" w:space="0" w:color="auto"/>
            </w:tcBorders>
          </w:tcPr>
          <w:p w14:paraId="304F2777" w14:textId="77777777" w:rsidR="00E425F4" w:rsidRPr="00E425F4" w:rsidRDefault="00E425F4" w:rsidP="00E425F4">
            <w:pPr>
              <w:jc w:val="left"/>
              <w:rPr>
                <w:rFonts w:eastAsiaTheme="minorEastAsia"/>
                <w:sz w:val="18"/>
                <w:szCs w:val="18"/>
              </w:rPr>
            </w:pPr>
          </w:p>
        </w:tc>
        <w:tc>
          <w:tcPr>
            <w:tcW w:w="2552" w:type="dxa"/>
            <w:vMerge/>
            <w:tcBorders>
              <w:left w:val="single" w:sz="4" w:space="0" w:color="auto"/>
              <w:right w:val="single" w:sz="4" w:space="0" w:color="auto"/>
            </w:tcBorders>
          </w:tcPr>
          <w:p w14:paraId="67A9D81F"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1700" w:type="dxa"/>
            <w:tcBorders>
              <w:top w:val="single" w:sz="4" w:space="0" w:color="auto"/>
              <w:left w:val="single" w:sz="4" w:space="0" w:color="auto"/>
              <w:right w:val="single" w:sz="4" w:space="0" w:color="auto"/>
            </w:tcBorders>
          </w:tcPr>
          <w:p w14:paraId="79D4F992" w14:textId="77777777" w:rsidR="00E425F4" w:rsidRPr="00E425F4" w:rsidRDefault="00E425F4" w:rsidP="00E425F4">
            <w:pPr>
              <w:numPr>
                <w:ilvl w:val="0"/>
                <w:numId w:val="16"/>
              </w:num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flupiradifuron</w:t>
            </w:r>
          </w:p>
          <w:p w14:paraId="7A774DD9" w14:textId="77777777" w:rsidR="00E425F4" w:rsidRPr="00E425F4" w:rsidRDefault="00E425F4" w:rsidP="00E425F4">
            <w:pPr>
              <w:jc w:val="left"/>
              <w:rPr>
                <w:rFonts w:eastAsiaTheme="minorEastAsia"/>
                <w:sz w:val="18"/>
                <w:szCs w:val="18"/>
              </w:rPr>
            </w:pPr>
          </w:p>
        </w:tc>
        <w:tc>
          <w:tcPr>
            <w:tcW w:w="2145" w:type="dxa"/>
            <w:tcBorders>
              <w:top w:val="single" w:sz="4" w:space="0" w:color="auto"/>
              <w:left w:val="single" w:sz="4" w:space="0" w:color="auto"/>
              <w:bottom w:val="single" w:sz="4" w:space="0" w:color="auto"/>
              <w:right w:val="single" w:sz="4" w:space="0" w:color="auto"/>
            </w:tcBorders>
          </w:tcPr>
          <w:p w14:paraId="4DF268C1" w14:textId="77777777" w:rsidR="00E425F4" w:rsidRPr="00E425F4" w:rsidRDefault="00E425F4" w:rsidP="00E425F4">
            <w:pPr>
              <w:jc w:val="left"/>
              <w:rPr>
                <w:rFonts w:eastAsiaTheme="minorEastAsia"/>
                <w:b/>
                <w:sz w:val="18"/>
                <w:szCs w:val="18"/>
                <w:u w:val="single"/>
              </w:rPr>
            </w:pPr>
            <w:r w:rsidRPr="00E425F4">
              <w:rPr>
                <w:rFonts w:eastAsiaTheme="minorEastAsia"/>
                <w:sz w:val="18"/>
                <w:szCs w:val="18"/>
                <w:u w:val="single"/>
              </w:rPr>
              <w:t xml:space="preserve">Sivanto prime </w:t>
            </w:r>
          </w:p>
        </w:tc>
        <w:tc>
          <w:tcPr>
            <w:tcW w:w="1436" w:type="dxa"/>
            <w:tcBorders>
              <w:top w:val="single" w:sz="4" w:space="0" w:color="auto"/>
              <w:left w:val="single" w:sz="4" w:space="0" w:color="auto"/>
              <w:bottom w:val="single" w:sz="4" w:space="0" w:color="auto"/>
              <w:right w:val="single" w:sz="4" w:space="0" w:color="auto"/>
            </w:tcBorders>
          </w:tcPr>
          <w:p w14:paraId="67A995BE" w14:textId="77777777" w:rsidR="00E425F4" w:rsidRPr="00E425F4" w:rsidRDefault="00E425F4" w:rsidP="00E425F4">
            <w:pPr>
              <w:jc w:val="left"/>
              <w:rPr>
                <w:rFonts w:eastAsiaTheme="minorEastAsia"/>
                <w:b/>
                <w:sz w:val="18"/>
                <w:szCs w:val="18"/>
              </w:rPr>
            </w:pPr>
            <w:r w:rsidRPr="00E425F4">
              <w:rPr>
                <w:rFonts w:eastAsiaTheme="minorEastAsia"/>
                <w:sz w:val="18"/>
                <w:szCs w:val="18"/>
              </w:rPr>
              <w:t xml:space="preserve">0,56 l/m višine rastlin (max. 1,12 l/ha) </w:t>
            </w:r>
          </w:p>
        </w:tc>
        <w:tc>
          <w:tcPr>
            <w:tcW w:w="1134" w:type="dxa"/>
            <w:tcBorders>
              <w:top w:val="single" w:sz="4" w:space="0" w:color="auto"/>
              <w:left w:val="single" w:sz="4" w:space="0" w:color="auto"/>
              <w:bottom w:val="single" w:sz="4" w:space="0" w:color="auto"/>
              <w:right w:val="single" w:sz="4" w:space="0" w:color="auto"/>
            </w:tcBorders>
          </w:tcPr>
          <w:p w14:paraId="6FE28DDC" w14:textId="77777777" w:rsidR="00E425F4" w:rsidRPr="00E425F4" w:rsidRDefault="00E425F4" w:rsidP="00E425F4">
            <w:pPr>
              <w:jc w:val="left"/>
              <w:rPr>
                <w:rFonts w:eastAsiaTheme="minorEastAsia"/>
                <w:sz w:val="18"/>
                <w:szCs w:val="18"/>
              </w:rPr>
            </w:pPr>
            <w:r w:rsidRPr="00E425F4">
              <w:rPr>
                <w:rFonts w:eastAsiaTheme="minorEastAsia"/>
                <w:sz w:val="18"/>
                <w:szCs w:val="18"/>
              </w:rPr>
              <w:t>3</w:t>
            </w:r>
          </w:p>
        </w:tc>
        <w:tc>
          <w:tcPr>
            <w:tcW w:w="1683" w:type="dxa"/>
            <w:gridSpan w:val="2"/>
            <w:vMerge w:val="restart"/>
            <w:tcBorders>
              <w:top w:val="single" w:sz="4" w:space="0" w:color="auto"/>
              <w:left w:val="single" w:sz="4" w:space="0" w:color="auto"/>
              <w:right w:val="single" w:sz="4" w:space="0" w:color="auto"/>
            </w:tcBorders>
          </w:tcPr>
          <w:p w14:paraId="61692A14" w14:textId="77777777" w:rsidR="00E425F4" w:rsidRPr="00E425F4" w:rsidRDefault="00E425F4" w:rsidP="00E425F4">
            <w:pPr>
              <w:jc w:val="left"/>
              <w:rPr>
                <w:rFonts w:eastAsiaTheme="minorEastAsia"/>
                <w:b/>
                <w:sz w:val="18"/>
                <w:szCs w:val="18"/>
              </w:rPr>
            </w:pPr>
            <w:r w:rsidRPr="00E425F4">
              <w:rPr>
                <w:rFonts w:eastAsiaTheme="minorEastAsia"/>
                <w:b/>
                <w:sz w:val="18"/>
                <w:szCs w:val="18"/>
              </w:rPr>
              <w:t>**1  31.05.2022</w:t>
            </w:r>
          </w:p>
          <w:p w14:paraId="1A803688" w14:textId="77777777" w:rsidR="00E425F4" w:rsidRPr="00E425F4" w:rsidRDefault="00E425F4" w:rsidP="00E425F4">
            <w:pPr>
              <w:jc w:val="left"/>
              <w:rPr>
                <w:rFonts w:eastAsiaTheme="minorEastAsia"/>
                <w:b/>
                <w:sz w:val="18"/>
                <w:szCs w:val="18"/>
                <w:highlight w:val="cyan"/>
              </w:rPr>
            </w:pPr>
          </w:p>
        </w:tc>
      </w:tr>
      <w:tr w:rsidR="00E425F4" w:rsidRPr="00E425F4" w14:paraId="33DBD173" w14:textId="77777777" w:rsidTr="00E425F4">
        <w:trPr>
          <w:gridAfter w:val="2"/>
          <w:wAfter w:w="24" w:type="dxa"/>
          <w:trHeight w:val="127"/>
        </w:trPr>
        <w:tc>
          <w:tcPr>
            <w:tcW w:w="1578" w:type="dxa"/>
            <w:vMerge/>
            <w:tcBorders>
              <w:left w:val="single" w:sz="4" w:space="0" w:color="auto"/>
              <w:right w:val="single" w:sz="4" w:space="0" w:color="auto"/>
            </w:tcBorders>
          </w:tcPr>
          <w:p w14:paraId="213D280F" w14:textId="77777777" w:rsidR="00E425F4" w:rsidRPr="00E425F4" w:rsidRDefault="00E425F4" w:rsidP="00E425F4">
            <w:pPr>
              <w:jc w:val="left"/>
              <w:rPr>
                <w:rFonts w:eastAsiaTheme="minorEastAsia"/>
                <w:b/>
                <w:bCs/>
                <w:sz w:val="18"/>
                <w:szCs w:val="18"/>
              </w:rPr>
            </w:pPr>
          </w:p>
        </w:tc>
        <w:tc>
          <w:tcPr>
            <w:tcW w:w="2108" w:type="dxa"/>
            <w:vMerge/>
            <w:tcBorders>
              <w:left w:val="single" w:sz="4" w:space="0" w:color="auto"/>
              <w:right w:val="single" w:sz="4" w:space="0" w:color="auto"/>
            </w:tcBorders>
          </w:tcPr>
          <w:p w14:paraId="42368557" w14:textId="77777777" w:rsidR="00E425F4" w:rsidRPr="00E425F4" w:rsidRDefault="00E425F4" w:rsidP="00E425F4">
            <w:pPr>
              <w:jc w:val="left"/>
              <w:rPr>
                <w:rFonts w:eastAsiaTheme="minorEastAsia"/>
                <w:sz w:val="18"/>
                <w:szCs w:val="18"/>
              </w:rPr>
            </w:pPr>
          </w:p>
        </w:tc>
        <w:tc>
          <w:tcPr>
            <w:tcW w:w="2552" w:type="dxa"/>
            <w:vMerge/>
            <w:tcBorders>
              <w:left w:val="single" w:sz="4" w:space="0" w:color="auto"/>
              <w:right w:val="single" w:sz="4" w:space="0" w:color="auto"/>
            </w:tcBorders>
          </w:tcPr>
          <w:p w14:paraId="40A635CB"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1700" w:type="dxa"/>
            <w:tcBorders>
              <w:top w:val="single" w:sz="4" w:space="0" w:color="auto"/>
              <w:left w:val="single" w:sz="4" w:space="0" w:color="auto"/>
              <w:right w:val="single" w:sz="4" w:space="0" w:color="auto"/>
            </w:tcBorders>
          </w:tcPr>
          <w:p w14:paraId="436A88C2" w14:textId="77777777" w:rsidR="00E425F4" w:rsidRPr="00E425F4" w:rsidRDefault="00E425F4" w:rsidP="00E425F4">
            <w:pPr>
              <w:numPr>
                <w:ilvl w:val="0"/>
                <w:numId w:val="16"/>
              </w:num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imidakloprid</w:t>
            </w:r>
          </w:p>
          <w:p w14:paraId="690D5669" w14:textId="77777777" w:rsidR="00E425F4" w:rsidRPr="00E425F4" w:rsidRDefault="00E425F4" w:rsidP="00E425F4">
            <w:pPr>
              <w:jc w:val="left"/>
              <w:rPr>
                <w:rFonts w:eastAsiaTheme="minorEastAsia"/>
                <w:sz w:val="18"/>
                <w:szCs w:val="18"/>
              </w:rPr>
            </w:pPr>
          </w:p>
        </w:tc>
        <w:tc>
          <w:tcPr>
            <w:tcW w:w="2145" w:type="dxa"/>
            <w:tcBorders>
              <w:top w:val="single" w:sz="4" w:space="0" w:color="auto"/>
              <w:left w:val="single" w:sz="4" w:space="0" w:color="auto"/>
              <w:bottom w:val="single" w:sz="4" w:space="0" w:color="auto"/>
              <w:right w:val="single" w:sz="4" w:space="0" w:color="auto"/>
            </w:tcBorders>
          </w:tcPr>
          <w:p w14:paraId="3FB8F57A" w14:textId="77777777" w:rsidR="00E425F4" w:rsidRPr="00E425F4" w:rsidRDefault="00E425F4" w:rsidP="00E425F4">
            <w:pPr>
              <w:jc w:val="left"/>
              <w:rPr>
                <w:rFonts w:eastAsiaTheme="minorEastAsia"/>
                <w:b/>
                <w:sz w:val="18"/>
                <w:szCs w:val="18"/>
              </w:rPr>
            </w:pPr>
            <w:r w:rsidRPr="00E425F4">
              <w:rPr>
                <w:rFonts w:eastAsiaTheme="minorEastAsia"/>
                <w:sz w:val="18"/>
                <w:szCs w:val="18"/>
                <w:u w:val="single"/>
              </w:rPr>
              <w:t>Confidor 70 WG</w:t>
            </w:r>
            <w:r w:rsidRPr="00E425F4">
              <w:rPr>
                <w:rFonts w:eastAsiaTheme="minorEastAsia"/>
                <w:sz w:val="18"/>
                <w:szCs w:val="18"/>
              </w:rPr>
              <w:t xml:space="preserve"> </w:t>
            </w:r>
            <w:r w:rsidRPr="00E425F4">
              <w:rPr>
                <w:rFonts w:eastAsiaTheme="minorEastAsia"/>
                <w:b/>
                <w:sz w:val="18"/>
                <w:szCs w:val="18"/>
              </w:rPr>
              <w:t xml:space="preserve">**1 </w:t>
            </w:r>
          </w:p>
        </w:tc>
        <w:tc>
          <w:tcPr>
            <w:tcW w:w="1436" w:type="dxa"/>
            <w:tcBorders>
              <w:top w:val="single" w:sz="4" w:space="0" w:color="auto"/>
              <w:left w:val="single" w:sz="4" w:space="0" w:color="auto"/>
              <w:bottom w:val="single" w:sz="4" w:space="0" w:color="auto"/>
              <w:right w:val="single" w:sz="4" w:space="0" w:color="auto"/>
            </w:tcBorders>
          </w:tcPr>
          <w:p w14:paraId="35AE2269" w14:textId="77777777" w:rsidR="00E425F4" w:rsidRPr="00E425F4" w:rsidRDefault="00E425F4" w:rsidP="00E425F4">
            <w:pPr>
              <w:jc w:val="left"/>
              <w:rPr>
                <w:rFonts w:eastAsiaTheme="minorEastAsia"/>
                <w:b/>
                <w:sz w:val="18"/>
                <w:szCs w:val="18"/>
              </w:rPr>
            </w:pPr>
            <w:r w:rsidRPr="00E425F4">
              <w:rPr>
                <w:rFonts w:eastAsiaTheme="minorEastAsia"/>
                <w:sz w:val="18"/>
                <w:szCs w:val="18"/>
              </w:rPr>
              <w:t>3,5 g/1000 rastlin</w:t>
            </w:r>
          </w:p>
        </w:tc>
        <w:tc>
          <w:tcPr>
            <w:tcW w:w="1134" w:type="dxa"/>
            <w:tcBorders>
              <w:top w:val="single" w:sz="4" w:space="0" w:color="auto"/>
              <w:left w:val="single" w:sz="4" w:space="0" w:color="auto"/>
              <w:bottom w:val="single" w:sz="4" w:space="0" w:color="auto"/>
              <w:right w:val="single" w:sz="4" w:space="0" w:color="auto"/>
            </w:tcBorders>
          </w:tcPr>
          <w:p w14:paraId="746AEEDB" w14:textId="77777777" w:rsidR="00E425F4" w:rsidRPr="00E425F4" w:rsidRDefault="00E425F4" w:rsidP="00E425F4">
            <w:pPr>
              <w:jc w:val="left"/>
              <w:rPr>
                <w:rFonts w:eastAsiaTheme="minorEastAsia"/>
                <w:sz w:val="18"/>
                <w:szCs w:val="18"/>
              </w:rPr>
            </w:pPr>
            <w:r w:rsidRPr="00E425F4">
              <w:rPr>
                <w:rFonts w:eastAsiaTheme="minorEastAsia"/>
                <w:sz w:val="18"/>
                <w:szCs w:val="18"/>
              </w:rPr>
              <w:t>3</w:t>
            </w:r>
          </w:p>
        </w:tc>
        <w:tc>
          <w:tcPr>
            <w:tcW w:w="1683" w:type="dxa"/>
            <w:gridSpan w:val="2"/>
            <w:vMerge/>
            <w:tcBorders>
              <w:left w:val="single" w:sz="4" w:space="0" w:color="auto"/>
              <w:right w:val="single" w:sz="4" w:space="0" w:color="auto"/>
            </w:tcBorders>
          </w:tcPr>
          <w:p w14:paraId="455A4A29" w14:textId="77777777" w:rsidR="00E425F4" w:rsidRPr="00E425F4" w:rsidRDefault="00E425F4" w:rsidP="00E425F4">
            <w:pPr>
              <w:jc w:val="left"/>
              <w:rPr>
                <w:rFonts w:eastAsiaTheme="minorEastAsia"/>
                <w:b/>
                <w:sz w:val="18"/>
                <w:szCs w:val="18"/>
                <w:highlight w:val="cyan"/>
              </w:rPr>
            </w:pPr>
          </w:p>
        </w:tc>
      </w:tr>
      <w:tr w:rsidR="00E425F4" w:rsidRPr="00E425F4" w14:paraId="3C0CB5CD" w14:textId="77777777" w:rsidTr="00E425F4">
        <w:trPr>
          <w:gridAfter w:val="2"/>
          <w:wAfter w:w="24" w:type="dxa"/>
          <w:trHeight w:val="127"/>
        </w:trPr>
        <w:tc>
          <w:tcPr>
            <w:tcW w:w="1578" w:type="dxa"/>
            <w:vMerge/>
            <w:tcBorders>
              <w:left w:val="single" w:sz="4" w:space="0" w:color="auto"/>
              <w:right w:val="single" w:sz="4" w:space="0" w:color="auto"/>
            </w:tcBorders>
          </w:tcPr>
          <w:p w14:paraId="12FEF85B" w14:textId="77777777" w:rsidR="00E425F4" w:rsidRPr="00E425F4" w:rsidRDefault="00E425F4" w:rsidP="00E425F4">
            <w:pPr>
              <w:jc w:val="left"/>
              <w:rPr>
                <w:rFonts w:eastAsiaTheme="minorEastAsia"/>
                <w:b/>
                <w:bCs/>
                <w:sz w:val="18"/>
                <w:szCs w:val="18"/>
              </w:rPr>
            </w:pPr>
          </w:p>
        </w:tc>
        <w:tc>
          <w:tcPr>
            <w:tcW w:w="2108" w:type="dxa"/>
            <w:vMerge/>
            <w:tcBorders>
              <w:left w:val="single" w:sz="4" w:space="0" w:color="auto"/>
              <w:right w:val="single" w:sz="4" w:space="0" w:color="auto"/>
            </w:tcBorders>
          </w:tcPr>
          <w:p w14:paraId="5A8A6AC9" w14:textId="77777777" w:rsidR="00E425F4" w:rsidRPr="00E425F4" w:rsidRDefault="00E425F4" w:rsidP="00E425F4">
            <w:pPr>
              <w:jc w:val="left"/>
              <w:rPr>
                <w:rFonts w:eastAsiaTheme="minorEastAsia"/>
                <w:sz w:val="18"/>
                <w:szCs w:val="18"/>
              </w:rPr>
            </w:pPr>
          </w:p>
        </w:tc>
        <w:tc>
          <w:tcPr>
            <w:tcW w:w="2552" w:type="dxa"/>
            <w:vMerge/>
            <w:tcBorders>
              <w:left w:val="single" w:sz="4" w:space="0" w:color="auto"/>
              <w:right w:val="single" w:sz="4" w:space="0" w:color="auto"/>
            </w:tcBorders>
          </w:tcPr>
          <w:p w14:paraId="0B2F95E9"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1700" w:type="dxa"/>
            <w:vMerge w:val="restart"/>
            <w:tcBorders>
              <w:top w:val="single" w:sz="4" w:space="0" w:color="auto"/>
              <w:left w:val="single" w:sz="4" w:space="0" w:color="auto"/>
              <w:right w:val="single" w:sz="4" w:space="0" w:color="auto"/>
            </w:tcBorders>
          </w:tcPr>
          <w:p w14:paraId="3B96CCE8" w14:textId="77777777" w:rsidR="00E425F4" w:rsidRPr="00E425F4" w:rsidRDefault="00E425F4" w:rsidP="00E425F4">
            <w:pPr>
              <w:numPr>
                <w:ilvl w:val="0"/>
                <w:numId w:val="16"/>
              </w:num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piretrin</w:t>
            </w:r>
          </w:p>
          <w:p w14:paraId="233FC224" w14:textId="77777777" w:rsidR="00E425F4" w:rsidRPr="00E425F4" w:rsidRDefault="00E425F4" w:rsidP="00E425F4">
            <w:pPr>
              <w:jc w:val="left"/>
              <w:rPr>
                <w:rFonts w:eastAsiaTheme="minorEastAsia"/>
                <w:sz w:val="18"/>
                <w:szCs w:val="18"/>
              </w:rPr>
            </w:pPr>
          </w:p>
        </w:tc>
        <w:tc>
          <w:tcPr>
            <w:tcW w:w="2145" w:type="dxa"/>
            <w:tcBorders>
              <w:top w:val="single" w:sz="4" w:space="0" w:color="auto"/>
              <w:left w:val="single" w:sz="4" w:space="0" w:color="auto"/>
              <w:bottom w:val="single" w:sz="4" w:space="0" w:color="auto"/>
              <w:right w:val="single" w:sz="4" w:space="0" w:color="auto"/>
            </w:tcBorders>
          </w:tcPr>
          <w:p w14:paraId="60079B18" w14:textId="77777777" w:rsidR="00E425F4" w:rsidRPr="00E425F4" w:rsidRDefault="00E425F4" w:rsidP="00E425F4">
            <w:pPr>
              <w:jc w:val="left"/>
              <w:rPr>
                <w:rFonts w:eastAsiaTheme="minorEastAsia"/>
                <w:b/>
                <w:sz w:val="18"/>
                <w:szCs w:val="18"/>
              </w:rPr>
            </w:pPr>
            <w:r w:rsidRPr="00E425F4">
              <w:rPr>
                <w:rFonts w:eastAsiaTheme="minorEastAsia"/>
                <w:sz w:val="18"/>
                <w:szCs w:val="18"/>
              </w:rPr>
              <w:t>Biotip Floral</w:t>
            </w:r>
          </w:p>
          <w:p w14:paraId="1ED5D484" w14:textId="77777777" w:rsidR="00E425F4" w:rsidRPr="00E425F4" w:rsidRDefault="00E425F4" w:rsidP="00E425F4">
            <w:pPr>
              <w:jc w:val="left"/>
              <w:rPr>
                <w:rFonts w:eastAsiaTheme="minorEastAsia"/>
                <w:sz w:val="16"/>
                <w:szCs w:val="16"/>
              </w:rPr>
            </w:pPr>
            <w:r w:rsidRPr="00E425F4">
              <w:rPr>
                <w:rFonts w:eastAsiaTheme="minorEastAsia"/>
                <w:sz w:val="16"/>
                <w:szCs w:val="16"/>
              </w:rPr>
              <w:t>(MANJŠA UPORABA)</w:t>
            </w:r>
          </w:p>
        </w:tc>
        <w:tc>
          <w:tcPr>
            <w:tcW w:w="1436" w:type="dxa"/>
            <w:tcBorders>
              <w:top w:val="single" w:sz="4" w:space="0" w:color="auto"/>
              <w:left w:val="single" w:sz="4" w:space="0" w:color="auto"/>
              <w:bottom w:val="single" w:sz="4" w:space="0" w:color="auto"/>
              <w:right w:val="single" w:sz="4" w:space="0" w:color="auto"/>
            </w:tcBorders>
          </w:tcPr>
          <w:p w14:paraId="0C469BE8" w14:textId="77777777" w:rsidR="00E425F4" w:rsidRPr="00E425F4" w:rsidRDefault="00E425F4" w:rsidP="00E425F4">
            <w:pPr>
              <w:jc w:val="left"/>
              <w:rPr>
                <w:rFonts w:eastAsiaTheme="minorEastAsia"/>
                <w:sz w:val="18"/>
                <w:szCs w:val="18"/>
              </w:rPr>
            </w:pPr>
            <w:r w:rsidRPr="00E425F4">
              <w:rPr>
                <w:rFonts w:eastAsiaTheme="minorEastAsia"/>
                <w:sz w:val="18"/>
                <w:szCs w:val="18"/>
              </w:rPr>
              <w:t>1,6 l/ha (ob porabi vode 800 l/ha)</w:t>
            </w:r>
          </w:p>
        </w:tc>
        <w:tc>
          <w:tcPr>
            <w:tcW w:w="1134" w:type="dxa"/>
            <w:tcBorders>
              <w:top w:val="single" w:sz="4" w:space="0" w:color="auto"/>
              <w:left w:val="single" w:sz="4" w:space="0" w:color="auto"/>
              <w:bottom w:val="single" w:sz="4" w:space="0" w:color="auto"/>
              <w:right w:val="single" w:sz="4" w:space="0" w:color="auto"/>
            </w:tcBorders>
          </w:tcPr>
          <w:p w14:paraId="0BD7BF7E" w14:textId="77777777" w:rsidR="00E425F4" w:rsidRPr="00E425F4" w:rsidRDefault="00E425F4" w:rsidP="00E425F4">
            <w:pPr>
              <w:jc w:val="left"/>
              <w:rPr>
                <w:rFonts w:eastAsiaTheme="minorEastAsia"/>
                <w:sz w:val="18"/>
                <w:szCs w:val="18"/>
              </w:rPr>
            </w:pPr>
            <w:r w:rsidRPr="00E425F4">
              <w:rPr>
                <w:rFonts w:eastAsiaTheme="minorEastAsia"/>
                <w:sz w:val="18"/>
                <w:szCs w:val="18"/>
              </w:rPr>
              <w:t>3</w:t>
            </w:r>
          </w:p>
        </w:tc>
        <w:tc>
          <w:tcPr>
            <w:tcW w:w="1683" w:type="dxa"/>
            <w:gridSpan w:val="2"/>
            <w:vMerge/>
            <w:tcBorders>
              <w:left w:val="single" w:sz="4" w:space="0" w:color="auto"/>
              <w:right w:val="single" w:sz="4" w:space="0" w:color="auto"/>
            </w:tcBorders>
          </w:tcPr>
          <w:p w14:paraId="6ED9FEB1" w14:textId="77777777" w:rsidR="00E425F4" w:rsidRPr="00E425F4" w:rsidRDefault="00E425F4" w:rsidP="00E425F4">
            <w:pPr>
              <w:jc w:val="left"/>
              <w:rPr>
                <w:rFonts w:eastAsiaTheme="minorEastAsia"/>
                <w:b/>
                <w:sz w:val="18"/>
                <w:szCs w:val="18"/>
                <w:highlight w:val="cyan"/>
              </w:rPr>
            </w:pPr>
          </w:p>
        </w:tc>
      </w:tr>
      <w:tr w:rsidR="00E425F4" w:rsidRPr="00E425F4" w14:paraId="37C1D25E" w14:textId="77777777" w:rsidTr="00E425F4">
        <w:trPr>
          <w:gridAfter w:val="2"/>
          <w:wAfter w:w="24" w:type="dxa"/>
          <w:trHeight w:val="127"/>
        </w:trPr>
        <w:tc>
          <w:tcPr>
            <w:tcW w:w="1578" w:type="dxa"/>
            <w:vMerge/>
            <w:tcBorders>
              <w:left w:val="single" w:sz="4" w:space="0" w:color="auto"/>
              <w:right w:val="single" w:sz="4" w:space="0" w:color="auto"/>
            </w:tcBorders>
          </w:tcPr>
          <w:p w14:paraId="4EA749B8" w14:textId="77777777" w:rsidR="00E425F4" w:rsidRPr="00E425F4" w:rsidRDefault="00E425F4" w:rsidP="00E425F4">
            <w:pPr>
              <w:jc w:val="left"/>
              <w:rPr>
                <w:rFonts w:eastAsiaTheme="minorEastAsia"/>
                <w:b/>
                <w:bCs/>
                <w:sz w:val="18"/>
                <w:szCs w:val="18"/>
              </w:rPr>
            </w:pPr>
          </w:p>
        </w:tc>
        <w:tc>
          <w:tcPr>
            <w:tcW w:w="2108" w:type="dxa"/>
            <w:vMerge/>
            <w:tcBorders>
              <w:left w:val="single" w:sz="4" w:space="0" w:color="auto"/>
              <w:right w:val="single" w:sz="4" w:space="0" w:color="auto"/>
            </w:tcBorders>
          </w:tcPr>
          <w:p w14:paraId="02C4064B" w14:textId="77777777" w:rsidR="00E425F4" w:rsidRPr="00E425F4" w:rsidRDefault="00E425F4" w:rsidP="00E425F4">
            <w:pPr>
              <w:jc w:val="left"/>
              <w:rPr>
                <w:rFonts w:eastAsiaTheme="minorEastAsia"/>
                <w:sz w:val="18"/>
                <w:szCs w:val="18"/>
              </w:rPr>
            </w:pPr>
          </w:p>
        </w:tc>
        <w:tc>
          <w:tcPr>
            <w:tcW w:w="2552" w:type="dxa"/>
            <w:vMerge/>
            <w:tcBorders>
              <w:left w:val="single" w:sz="4" w:space="0" w:color="auto"/>
              <w:right w:val="single" w:sz="4" w:space="0" w:color="auto"/>
            </w:tcBorders>
          </w:tcPr>
          <w:p w14:paraId="353214AF"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1700" w:type="dxa"/>
            <w:vMerge/>
            <w:tcBorders>
              <w:left w:val="single" w:sz="4" w:space="0" w:color="auto"/>
              <w:right w:val="single" w:sz="4" w:space="0" w:color="auto"/>
            </w:tcBorders>
          </w:tcPr>
          <w:p w14:paraId="5D504236" w14:textId="77777777" w:rsidR="00E425F4" w:rsidRPr="00E425F4" w:rsidRDefault="00E425F4" w:rsidP="00E425F4">
            <w:pPr>
              <w:jc w:val="left"/>
              <w:rPr>
                <w:rFonts w:eastAsiaTheme="minorEastAsia"/>
                <w:sz w:val="18"/>
                <w:szCs w:val="18"/>
              </w:rPr>
            </w:pPr>
          </w:p>
        </w:tc>
        <w:tc>
          <w:tcPr>
            <w:tcW w:w="2145" w:type="dxa"/>
            <w:tcBorders>
              <w:top w:val="single" w:sz="4" w:space="0" w:color="auto"/>
              <w:left w:val="single" w:sz="4" w:space="0" w:color="auto"/>
              <w:bottom w:val="single" w:sz="4" w:space="0" w:color="auto"/>
              <w:right w:val="single" w:sz="4" w:space="0" w:color="auto"/>
            </w:tcBorders>
          </w:tcPr>
          <w:p w14:paraId="6B08EAC8" w14:textId="77777777" w:rsidR="00E425F4" w:rsidRPr="00E425F4" w:rsidRDefault="00E425F4" w:rsidP="00E425F4">
            <w:pPr>
              <w:jc w:val="left"/>
              <w:rPr>
                <w:rFonts w:eastAsiaTheme="minorEastAsia"/>
                <w:sz w:val="18"/>
                <w:szCs w:val="18"/>
              </w:rPr>
            </w:pPr>
            <w:r w:rsidRPr="00E425F4">
              <w:rPr>
                <w:rFonts w:eastAsiaTheme="minorEastAsia"/>
                <w:sz w:val="18"/>
                <w:szCs w:val="18"/>
              </w:rPr>
              <w:t>Flora verde</w:t>
            </w:r>
          </w:p>
          <w:p w14:paraId="5023DA57" w14:textId="77777777" w:rsidR="00E425F4" w:rsidRPr="00E425F4" w:rsidRDefault="00E425F4" w:rsidP="00E425F4">
            <w:pPr>
              <w:jc w:val="left"/>
              <w:rPr>
                <w:rFonts w:eastAsiaTheme="minorEastAsia"/>
                <w:sz w:val="16"/>
                <w:szCs w:val="16"/>
              </w:rPr>
            </w:pPr>
            <w:r w:rsidRPr="00E425F4">
              <w:rPr>
                <w:rFonts w:eastAsiaTheme="minorEastAsia"/>
                <w:sz w:val="16"/>
                <w:szCs w:val="16"/>
              </w:rPr>
              <w:t>(MANJŠA UPORABA)</w:t>
            </w:r>
          </w:p>
        </w:tc>
        <w:tc>
          <w:tcPr>
            <w:tcW w:w="1436" w:type="dxa"/>
            <w:tcBorders>
              <w:top w:val="single" w:sz="4" w:space="0" w:color="auto"/>
              <w:left w:val="single" w:sz="4" w:space="0" w:color="auto"/>
              <w:bottom w:val="single" w:sz="4" w:space="0" w:color="auto"/>
              <w:right w:val="single" w:sz="4" w:space="0" w:color="auto"/>
            </w:tcBorders>
          </w:tcPr>
          <w:p w14:paraId="0A7C13CD" w14:textId="77777777" w:rsidR="00E425F4" w:rsidRPr="00E425F4" w:rsidRDefault="00E425F4" w:rsidP="00E425F4">
            <w:pPr>
              <w:jc w:val="left"/>
              <w:rPr>
                <w:rFonts w:eastAsiaTheme="minorEastAsia"/>
                <w:sz w:val="18"/>
                <w:szCs w:val="18"/>
              </w:rPr>
            </w:pPr>
            <w:r w:rsidRPr="00E425F4">
              <w:rPr>
                <w:rFonts w:eastAsiaTheme="minorEastAsia"/>
                <w:sz w:val="18"/>
                <w:szCs w:val="18"/>
              </w:rPr>
              <w:t>1,6 l/ha (ob porabi vode 800 l/ha)</w:t>
            </w:r>
          </w:p>
        </w:tc>
        <w:tc>
          <w:tcPr>
            <w:tcW w:w="1134" w:type="dxa"/>
            <w:tcBorders>
              <w:top w:val="single" w:sz="4" w:space="0" w:color="auto"/>
              <w:left w:val="single" w:sz="4" w:space="0" w:color="auto"/>
              <w:bottom w:val="single" w:sz="4" w:space="0" w:color="auto"/>
              <w:right w:val="single" w:sz="4" w:space="0" w:color="auto"/>
            </w:tcBorders>
          </w:tcPr>
          <w:p w14:paraId="55104AEE" w14:textId="77777777" w:rsidR="00E425F4" w:rsidRPr="00E425F4" w:rsidRDefault="00E425F4" w:rsidP="00E425F4">
            <w:pPr>
              <w:jc w:val="left"/>
              <w:rPr>
                <w:rFonts w:eastAsiaTheme="minorEastAsia"/>
                <w:sz w:val="18"/>
                <w:szCs w:val="18"/>
              </w:rPr>
            </w:pPr>
            <w:r w:rsidRPr="00E425F4">
              <w:rPr>
                <w:rFonts w:eastAsiaTheme="minorEastAsia"/>
                <w:sz w:val="18"/>
                <w:szCs w:val="18"/>
              </w:rPr>
              <w:t>3</w:t>
            </w:r>
          </w:p>
        </w:tc>
        <w:tc>
          <w:tcPr>
            <w:tcW w:w="1683" w:type="dxa"/>
            <w:gridSpan w:val="2"/>
            <w:vMerge/>
            <w:tcBorders>
              <w:left w:val="single" w:sz="4" w:space="0" w:color="auto"/>
              <w:right w:val="single" w:sz="4" w:space="0" w:color="auto"/>
            </w:tcBorders>
          </w:tcPr>
          <w:p w14:paraId="6D1773C9" w14:textId="77777777" w:rsidR="00E425F4" w:rsidRPr="00E425F4" w:rsidRDefault="00E425F4" w:rsidP="00E425F4">
            <w:pPr>
              <w:jc w:val="left"/>
              <w:rPr>
                <w:rFonts w:eastAsiaTheme="minorEastAsia"/>
                <w:b/>
                <w:sz w:val="18"/>
                <w:szCs w:val="18"/>
                <w:highlight w:val="cyan"/>
              </w:rPr>
            </w:pPr>
          </w:p>
        </w:tc>
      </w:tr>
      <w:tr w:rsidR="00E425F4" w:rsidRPr="00E425F4" w14:paraId="119064EC" w14:textId="77777777" w:rsidTr="00E425F4">
        <w:trPr>
          <w:gridAfter w:val="2"/>
          <w:wAfter w:w="24" w:type="dxa"/>
          <w:trHeight w:val="127"/>
        </w:trPr>
        <w:tc>
          <w:tcPr>
            <w:tcW w:w="1578" w:type="dxa"/>
            <w:vMerge/>
            <w:tcBorders>
              <w:left w:val="single" w:sz="4" w:space="0" w:color="auto"/>
              <w:right w:val="single" w:sz="4" w:space="0" w:color="auto"/>
            </w:tcBorders>
          </w:tcPr>
          <w:p w14:paraId="21B02CCD" w14:textId="77777777" w:rsidR="00E425F4" w:rsidRPr="00E425F4" w:rsidRDefault="00E425F4" w:rsidP="00E425F4">
            <w:pPr>
              <w:jc w:val="left"/>
              <w:rPr>
                <w:rFonts w:eastAsiaTheme="minorEastAsia"/>
                <w:b/>
                <w:bCs/>
                <w:sz w:val="18"/>
                <w:szCs w:val="18"/>
              </w:rPr>
            </w:pPr>
          </w:p>
        </w:tc>
        <w:tc>
          <w:tcPr>
            <w:tcW w:w="2108" w:type="dxa"/>
            <w:vMerge/>
            <w:tcBorders>
              <w:left w:val="single" w:sz="4" w:space="0" w:color="auto"/>
              <w:right w:val="single" w:sz="4" w:space="0" w:color="auto"/>
            </w:tcBorders>
          </w:tcPr>
          <w:p w14:paraId="7EB38757" w14:textId="77777777" w:rsidR="00E425F4" w:rsidRPr="00E425F4" w:rsidRDefault="00E425F4" w:rsidP="00E425F4">
            <w:pPr>
              <w:jc w:val="left"/>
              <w:rPr>
                <w:rFonts w:eastAsiaTheme="minorEastAsia"/>
                <w:sz w:val="18"/>
                <w:szCs w:val="18"/>
              </w:rPr>
            </w:pPr>
          </w:p>
        </w:tc>
        <w:tc>
          <w:tcPr>
            <w:tcW w:w="2552" w:type="dxa"/>
            <w:vMerge/>
            <w:tcBorders>
              <w:left w:val="single" w:sz="4" w:space="0" w:color="auto"/>
              <w:right w:val="single" w:sz="4" w:space="0" w:color="auto"/>
            </w:tcBorders>
          </w:tcPr>
          <w:p w14:paraId="485C10C3"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1700" w:type="dxa"/>
            <w:tcBorders>
              <w:top w:val="single" w:sz="4" w:space="0" w:color="auto"/>
              <w:left w:val="single" w:sz="4" w:space="0" w:color="auto"/>
              <w:right w:val="single" w:sz="4" w:space="0" w:color="auto"/>
            </w:tcBorders>
          </w:tcPr>
          <w:p w14:paraId="0EFBE1EF" w14:textId="77777777" w:rsidR="00E425F4" w:rsidRPr="00E425F4" w:rsidRDefault="00E425F4" w:rsidP="00E425F4">
            <w:pPr>
              <w:numPr>
                <w:ilvl w:val="0"/>
                <w:numId w:val="16"/>
              </w:num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pirimikarb</w:t>
            </w:r>
          </w:p>
        </w:tc>
        <w:tc>
          <w:tcPr>
            <w:tcW w:w="2145" w:type="dxa"/>
            <w:tcBorders>
              <w:top w:val="single" w:sz="4" w:space="0" w:color="auto"/>
              <w:left w:val="single" w:sz="4" w:space="0" w:color="auto"/>
              <w:bottom w:val="single" w:sz="4" w:space="0" w:color="auto"/>
              <w:right w:val="single" w:sz="4" w:space="0" w:color="auto"/>
            </w:tcBorders>
          </w:tcPr>
          <w:p w14:paraId="7017402C" w14:textId="77777777" w:rsidR="00E425F4" w:rsidRPr="00E425F4" w:rsidRDefault="00E425F4" w:rsidP="00E425F4">
            <w:pPr>
              <w:jc w:val="left"/>
              <w:rPr>
                <w:rFonts w:eastAsiaTheme="minorEastAsia"/>
                <w:b/>
                <w:sz w:val="18"/>
                <w:szCs w:val="18"/>
              </w:rPr>
            </w:pPr>
            <w:r w:rsidRPr="00E425F4">
              <w:rPr>
                <w:rFonts w:eastAsiaTheme="minorEastAsia"/>
                <w:sz w:val="18"/>
                <w:szCs w:val="18"/>
              </w:rPr>
              <w:t xml:space="preserve">Pirimor 50 WG </w:t>
            </w:r>
          </w:p>
        </w:tc>
        <w:tc>
          <w:tcPr>
            <w:tcW w:w="1436" w:type="dxa"/>
            <w:tcBorders>
              <w:top w:val="single" w:sz="4" w:space="0" w:color="auto"/>
              <w:left w:val="single" w:sz="4" w:space="0" w:color="auto"/>
              <w:bottom w:val="single" w:sz="4" w:space="0" w:color="auto"/>
              <w:right w:val="single" w:sz="4" w:space="0" w:color="auto"/>
            </w:tcBorders>
          </w:tcPr>
          <w:p w14:paraId="4705DA96" w14:textId="77777777" w:rsidR="00E425F4" w:rsidRPr="00E425F4" w:rsidRDefault="00E425F4" w:rsidP="00E425F4">
            <w:pPr>
              <w:jc w:val="left"/>
              <w:rPr>
                <w:rFonts w:eastAsiaTheme="minorEastAsia"/>
                <w:sz w:val="18"/>
                <w:szCs w:val="18"/>
              </w:rPr>
            </w:pPr>
            <w:r w:rsidRPr="00E425F4">
              <w:rPr>
                <w:rFonts w:eastAsiaTheme="minorEastAsia"/>
                <w:sz w:val="18"/>
                <w:szCs w:val="18"/>
              </w:rPr>
              <w:t>0,75 kg/ha</w:t>
            </w:r>
          </w:p>
        </w:tc>
        <w:tc>
          <w:tcPr>
            <w:tcW w:w="1134" w:type="dxa"/>
            <w:tcBorders>
              <w:top w:val="single" w:sz="4" w:space="0" w:color="auto"/>
              <w:left w:val="single" w:sz="4" w:space="0" w:color="auto"/>
              <w:bottom w:val="single" w:sz="4" w:space="0" w:color="auto"/>
              <w:right w:val="single" w:sz="4" w:space="0" w:color="auto"/>
            </w:tcBorders>
          </w:tcPr>
          <w:p w14:paraId="469F770C" w14:textId="77777777" w:rsidR="00E425F4" w:rsidRPr="00E425F4" w:rsidRDefault="00E425F4" w:rsidP="00E425F4">
            <w:pPr>
              <w:jc w:val="left"/>
              <w:rPr>
                <w:rFonts w:eastAsiaTheme="minorEastAsia"/>
                <w:sz w:val="18"/>
                <w:szCs w:val="18"/>
              </w:rPr>
            </w:pPr>
            <w:r w:rsidRPr="00E425F4">
              <w:rPr>
                <w:rFonts w:eastAsiaTheme="minorEastAsia"/>
                <w:sz w:val="18"/>
                <w:szCs w:val="18"/>
              </w:rPr>
              <w:t>7</w:t>
            </w:r>
          </w:p>
        </w:tc>
        <w:tc>
          <w:tcPr>
            <w:tcW w:w="1683" w:type="dxa"/>
            <w:gridSpan w:val="2"/>
            <w:vMerge/>
            <w:tcBorders>
              <w:left w:val="single" w:sz="4" w:space="0" w:color="auto"/>
              <w:right w:val="single" w:sz="4" w:space="0" w:color="auto"/>
            </w:tcBorders>
          </w:tcPr>
          <w:p w14:paraId="6EA6D6EE" w14:textId="77777777" w:rsidR="00E425F4" w:rsidRPr="00E425F4" w:rsidRDefault="00E425F4" w:rsidP="00E425F4">
            <w:pPr>
              <w:jc w:val="left"/>
              <w:rPr>
                <w:rFonts w:eastAsiaTheme="minorEastAsia"/>
                <w:b/>
                <w:sz w:val="18"/>
                <w:szCs w:val="18"/>
                <w:highlight w:val="cyan"/>
              </w:rPr>
            </w:pPr>
          </w:p>
        </w:tc>
      </w:tr>
      <w:tr w:rsidR="00E425F4" w:rsidRPr="00E425F4" w14:paraId="700355B5" w14:textId="77777777" w:rsidTr="00E425F4">
        <w:trPr>
          <w:gridAfter w:val="2"/>
          <w:wAfter w:w="24" w:type="dxa"/>
          <w:trHeight w:val="127"/>
        </w:trPr>
        <w:tc>
          <w:tcPr>
            <w:tcW w:w="1578" w:type="dxa"/>
            <w:vMerge/>
            <w:tcBorders>
              <w:left w:val="single" w:sz="4" w:space="0" w:color="auto"/>
              <w:right w:val="single" w:sz="4" w:space="0" w:color="auto"/>
            </w:tcBorders>
          </w:tcPr>
          <w:p w14:paraId="6B7C59F8" w14:textId="77777777" w:rsidR="00E425F4" w:rsidRPr="00E425F4" w:rsidRDefault="00E425F4" w:rsidP="00E425F4">
            <w:pPr>
              <w:jc w:val="left"/>
              <w:rPr>
                <w:rFonts w:eastAsiaTheme="minorEastAsia"/>
                <w:b/>
                <w:bCs/>
                <w:sz w:val="18"/>
                <w:szCs w:val="18"/>
              </w:rPr>
            </w:pPr>
          </w:p>
        </w:tc>
        <w:tc>
          <w:tcPr>
            <w:tcW w:w="2108" w:type="dxa"/>
            <w:vMerge/>
            <w:tcBorders>
              <w:left w:val="single" w:sz="4" w:space="0" w:color="auto"/>
              <w:right w:val="single" w:sz="4" w:space="0" w:color="auto"/>
            </w:tcBorders>
          </w:tcPr>
          <w:p w14:paraId="1C946DB1" w14:textId="77777777" w:rsidR="00E425F4" w:rsidRPr="00E425F4" w:rsidRDefault="00E425F4" w:rsidP="00E425F4">
            <w:pPr>
              <w:jc w:val="left"/>
              <w:rPr>
                <w:rFonts w:eastAsiaTheme="minorEastAsia"/>
                <w:sz w:val="18"/>
                <w:szCs w:val="18"/>
              </w:rPr>
            </w:pPr>
          </w:p>
        </w:tc>
        <w:tc>
          <w:tcPr>
            <w:tcW w:w="2552" w:type="dxa"/>
            <w:vMerge/>
            <w:tcBorders>
              <w:left w:val="single" w:sz="4" w:space="0" w:color="auto"/>
              <w:right w:val="single" w:sz="4" w:space="0" w:color="auto"/>
            </w:tcBorders>
          </w:tcPr>
          <w:p w14:paraId="0540D6AD"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1700" w:type="dxa"/>
            <w:tcBorders>
              <w:top w:val="single" w:sz="4" w:space="0" w:color="auto"/>
              <w:left w:val="single" w:sz="4" w:space="0" w:color="auto"/>
              <w:right w:val="single" w:sz="4" w:space="0" w:color="auto"/>
            </w:tcBorders>
          </w:tcPr>
          <w:p w14:paraId="2378673E" w14:textId="77777777" w:rsidR="00E425F4" w:rsidRPr="00E425F4" w:rsidRDefault="00E425F4" w:rsidP="00E425F4">
            <w:pPr>
              <w:jc w:val="left"/>
              <w:rPr>
                <w:rFonts w:eastAsiaTheme="minorEastAsia"/>
                <w:sz w:val="18"/>
                <w:szCs w:val="18"/>
              </w:rPr>
            </w:pPr>
            <w:r w:rsidRPr="00E425F4">
              <w:rPr>
                <w:rFonts w:eastAsiaTheme="minorEastAsia"/>
                <w:sz w:val="18"/>
                <w:szCs w:val="18"/>
              </w:rPr>
              <w:t>-sulfoksaflor</w:t>
            </w:r>
          </w:p>
        </w:tc>
        <w:tc>
          <w:tcPr>
            <w:tcW w:w="2145" w:type="dxa"/>
            <w:tcBorders>
              <w:top w:val="single" w:sz="4" w:space="0" w:color="auto"/>
              <w:left w:val="single" w:sz="4" w:space="0" w:color="auto"/>
              <w:bottom w:val="single" w:sz="4" w:space="0" w:color="auto"/>
              <w:right w:val="single" w:sz="4" w:space="0" w:color="auto"/>
            </w:tcBorders>
          </w:tcPr>
          <w:p w14:paraId="5D1D786F" w14:textId="77777777" w:rsidR="00E425F4" w:rsidRPr="00E425F4" w:rsidRDefault="00E425F4" w:rsidP="00E425F4">
            <w:pPr>
              <w:jc w:val="left"/>
              <w:rPr>
                <w:rFonts w:eastAsiaTheme="minorEastAsia"/>
                <w:b/>
                <w:sz w:val="18"/>
                <w:szCs w:val="18"/>
                <w:u w:val="single"/>
              </w:rPr>
            </w:pPr>
            <w:r w:rsidRPr="00E425F4">
              <w:rPr>
                <w:rFonts w:eastAsiaTheme="minorEastAsia"/>
                <w:sz w:val="18"/>
                <w:szCs w:val="18"/>
                <w:u w:val="single"/>
              </w:rPr>
              <w:t xml:space="preserve">Closer </w:t>
            </w:r>
          </w:p>
        </w:tc>
        <w:tc>
          <w:tcPr>
            <w:tcW w:w="1436" w:type="dxa"/>
            <w:tcBorders>
              <w:top w:val="single" w:sz="4" w:space="0" w:color="auto"/>
              <w:left w:val="single" w:sz="4" w:space="0" w:color="auto"/>
              <w:bottom w:val="single" w:sz="4" w:space="0" w:color="auto"/>
              <w:right w:val="single" w:sz="4" w:space="0" w:color="auto"/>
            </w:tcBorders>
          </w:tcPr>
          <w:p w14:paraId="4EA21C08" w14:textId="77777777" w:rsidR="00E425F4" w:rsidRPr="00E425F4" w:rsidRDefault="00E425F4" w:rsidP="00E425F4">
            <w:pPr>
              <w:jc w:val="left"/>
              <w:rPr>
                <w:rFonts w:eastAsiaTheme="minorEastAsia"/>
                <w:sz w:val="18"/>
                <w:szCs w:val="18"/>
              </w:rPr>
            </w:pPr>
            <w:r w:rsidRPr="00E425F4">
              <w:rPr>
                <w:rFonts w:eastAsiaTheme="minorEastAsia"/>
                <w:sz w:val="18"/>
                <w:szCs w:val="18"/>
              </w:rPr>
              <w:t xml:space="preserve">200 ml/ha </w:t>
            </w:r>
          </w:p>
        </w:tc>
        <w:tc>
          <w:tcPr>
            <w:tcW w:w="1134" w:type="dxa"/>
            <w:tcBorders>
              <w:top w:val="single" w:sz="4" w:space="0" w:color="auto"/>
              <w:left w:val="single" w:sz="4" w:space="0" w:color="auto"/>
              <w:bottom w:val="single" w:sz="4" w:space="0" w:color="auto"/>
              <w:right w:val="single" w:sz="4" w:space="0" w:color="auto"/>
            </w:tcBorders>
          </w:tcPr>
          <w:p w14:paraId="3C1A335A" w14:textId="77777777" w:rsidR="00E425F4" w:rsidRPr="00E425F4" w:rsidRDefault="00E425F4" w:rsidP="00E425F4">
            <w:pPr>
              <w:jc w:val="left"/>
              <w:rPr>
                <w:rFonts w:eastAsiaTheme="minorEastAsia"/>
                <w:sz w:val="18"/>
                <w:szCs w:val="18"/>
              </w:rPr>
            </w:pPr>
            <w:r w:rsidRPr="00E425F4">
              <w:rPr>
                <w:rFonts w:eastAsiaTheme="minorEastAsia"/>
                <w:sz w:val="18"/>
                <w:szCs w:val="18"/>
              </w:rPr>
              <w:t>1</w:t>
            </w:r>
          </w:p>
        </w:tc>
        <w:tc>
          <w:tcPr>
            <w:tcW w:w="1683" w:type="dxa"/>
            <w:gridSpan w:val="2"/>
            <w:vMerge/>
            <w:tcBorders>
              <w:left w:val="single" w:sz="4" w:space="0" w:color="auto"/>
              <w:bottom w:val="single" w:sz="4" w:space="0" w:color="auto"/>
              <w:right w:val="single" w:sz="4" w:space="0" w:color="auto"/>
            </w:tcBorders>
          </w:tcPr>
          <w:p w14:paraId="5430D25E" w14:textId="77777777" w:rsidR="00E425F4" w:rsidRPr="00E425F4" w:rsidRDefault="00E425F4" w:rsidP="00E425F4">
            <w:pPr>
              <w:jc w:val="left"/>
              <w:rPr>
                <w:rFonts w:eastAsiaTheme="minorEastAsia"/>
                <w:b/>
                <w:sz w:val="18"/>
                <w:szCs w:val="18"/>
                <w:highlight w:val="cyan"/>
              </w:rPr>
            </w:pPr>
          </w:p>
        </w:tc>
      </w:tr>
      <w:tr w:rsidR="00E425F4" w:rsidRPr="00E425F4" w14:paraId="5BB2DAF9" w14:textId="77777777" w:rsidTr="00E425F4">
        <w:trPr>
          <w:gridAfter w:val="1"/>
          <w:wAfter w:w="9" w:type="dxa"/>
          <w:trHeight w:val="127"/>
        </w:trPr>
        <w:tc>
          <w:tcPr>
            <w:tcW w:w="1578" w:type="dxa"/>
            <w:vMerge/>
            <w:tcBorders>
              <w:left w:val="single" w:sz="4" w:space="0" w:color="auto"/>
              <w:right w:val="single" w:sz="4" w:space="0" w:color="auto"/>
            </w:tcBorders>
          </w:tcPr>
          <w:p w14:paraId="4AFC00BB" w14:textId="77777777" w:rsidR="00E425F4" w:rsidRPr="00E425F4" w:rsidRDefault="00E425F4" w:rsidP="00E425F4">
            <w:pPr>
              <w:jc w:val="left"/>
              <w:rPr>
                <w:rFonts w:eastAsiaTheme="minorEastAsia"/>
                <w:b/>
                <w:bCs/>
                <w:sz w:val="18"/>
                <w:szCs w:val="18"/>
              </w:rPr>
            </w:pPr>
          </w:p>
        </w:tc>
        <w:tc>
          <w:tcPr>
            <w:tcW w:w="2108" w:type="dxa"/>
            <w:vMerge/>
            <w:tcBorders>
              <w:left w:val="single" w:sz="4" w:space="0" w:color="auto"/>
              <w:right w:val="single" w:sz="4" w:space="0" w:color="auto"/>
            </w:tcBorders>
          </w:tcPr>
          <w:p w14:paraId="40B4E910" w14:textId="77777777" w:rsidR="00E425F4" w:rsidRPr="00E425F4" w:rsidRDefault="00E425F4" w:rsidP="00E425F4">
            <w:pPr>
              <w:jc w:val="left"/>
              <w:rPr>
                <w:rFonts w:eastAsiaTheme="minorEastAsia"/>
                <w:sz w:val="18"/>
                <w:szCs w:val="18"/>
              </w:rPr>
            </w:pPr>
          </w:p>
        </w:tc>
        <w:tc>
          <w:tcPr>
            <w:tcW w:w="2552" w:type="dxa"/>
            <w:vMerge/>
            <w:tcBorders>
              <w:left w:val="single" w:sz="4" w:space="0" w:color="auto"/>
              <w:right w:val="single" w:sz="4" w:space="0" w:color="auto"/>
            </w:tcBorders>
          </w:tcPr>
          <w:p w14:paraId="775DF090"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6430" w:type="dxa"/>
            <w:gridSpan w:val="5"/>
            <w:tcBorders>
              <w:top w:val="single" w:sz="4" w:space="0" w:color="auto"/>
              <w:left w:val="single" w:sz="4" w:space="0" w:color="auto"/>
              <w:right w:val="single" w:sz="4" w:space="0" w:color="auto"/>
            </w:tcBorders>
          </w:tcPr>
          <w:p w14:paraId="69E2B7C6" w14:textId="77777777" w:rsidR="00E425F4" w:rsidRPr="00E425F4" w:rsidRDefault="00E425F4" w:rsidP="00E425F4">
            <w:pPr>
              <w:jc w:val="left"/>
              <w:rPr>
                <w:rFonts w:eastAsiaTheme="minorEastAsia"/>
                <w:b/>
                <w:sz w:val="18"/>
                <w:szCs w:val="18"/>
              </w:rPr>
            </w:pPr>
            <w:r w:rsidRPr="00E425F4">
              <w:rPr>
                <w:rFonts w:eastAsiaTheme="minorEastAsia"/>
                <w:b/>
                <w:sz w:val="18"/>
                <w:szCs w:val="18"/>
              </w:rPr>
              <w:t>PRIDELAVA NA PROSTEM</w:t>
            </w:r>
          </w:p>
        </w:tc>
        <w:tc>
          <w:tcPr>
            <w:tcW w:w="1683" w:type="dxa"/>
            <w:gridSpan w:val="2"/>
            <w:tcBorders>
              <w:top w:val="single" w:sz="4" w:space="0" w:color="auto"/>
              <w:left w:val="single" w:sz="4" w:space="0" w:color="auto"/>
              <w:bottom w:val="single" w:sz="4" w:space="0" w:color="auto"/>
              <w:right w:val="single" w:sz="4" w:space="0" w:color="auto"/>
            </w:tcBorders>
          </w:tcPr>
          <w:p w14:paraId="39B123B0" w14:textId="77777777" w:rsidR="00E425F4" w:rsidRPr="00E425F4" w:rsidRDefault="00E425F4" w:rsidP="00E425F4">
            <w:pPr>
              <w:jc w:val="left"/>
              <w:rPr>
                <w:rFonts w:eastAsiaTheme="minorEastAsia"/>
                <w:b/>
                <w:sz w:val="18"/>
                <w:szCs w:val="18"/>
                <w:highlight w:val="cyan"/>
              </w:rPr>
            </w:pPr>
          </w:p>
        </w:tc>
      </w:tr>
      <w:tr w:rsidR="00E425F4" w:rsidRPr="00E425F4" w14:paraId="30D2CE8C" w14:textId="77777777" w:rsidTr="00E425F4">
        <w:trPr>
          <w:gridAfter w:val="2"/>
          <w:wAfter w:w="24" w:type="dxa"/>
          <w:trHeight w:val="127"/>
        </w:trPr>
        <w:tc>
          <w:tcPr>
            <w:tcW w:w="1578" w:type="dxa"/>
            <w:vMerge/>
            <w:tcBorders>
              <w:left w:val="single" w:sz="4" w:space="0" w:color="auto"/>
              <w:right w:val="single" w:sz="4" w:space="0" w:color="auto"/>
            </w:tcBorders>
          </w:tcPr>
          <w:p w14:paraId="77875998" w14:textId="77777777" w:rsidR="00E425F4" w:rsidRPr="00E425F4" w:rsidRDefault="00E425F4" w:rsidP="00E425F4">
            <w:pPr>
              <w:jc w:val="left"/>
              <w:rPr>
                <w:rFonts w:eastAsiaTheme="minorEastAsia"/>
                <w:b/>
                <w:bCs/>
                <w:sz w:val="18"/>
                <w:szCs w:val="18"/>
              </w:rPr>
            </w:pPr>
          </w:p>
        </w:tc>
        <w:tc>
          <w:tcPr>
            <w:tcW w:w="2108" w:type="dxa"/>
            <w:vMerge/>
            <w:tcBorders>
              <w:left w:val="single" w:sz="4" w:space="0" w:color="auto"/>
              <w:right w:val="single" w:sz="4" w:space="0" w:color="auto"/>
            </w:tcBorders>
          </w:tcPr>
          <w:p w14:paraId="1E8525F0" w14:textId="77777777" w:rsidR="00E425F4" w:rsidRPr="00E425F4" w:rsidRDefault="00E425F4" w:rsidP="00E425F4">
            <w:pPr>
              <w:jc w:val="left"/>
              <w:rPr>
                <w:rFonts w:eastAsiaTheme="minorEastAsia"/>
                <w:sz w:val="18"/>
                <w:szCs w:val="18"/>
              </w:rPr>
            </w:pPr>
          </w:p>
        </w:tc>
        <w:tc>
          <w:tcPr>
            <w:tcW w:w="2552" w:type="dxa"/>
            <w:vMerge/>
            <w:tcBorders>
              <w:left w:val="single" w:sz="4" w:space="0" w:color="auto"/>
              <w:right w:val="single" w:sz="4" w:space="0" w:color="auto"/>
            </w:tcBorders>
          </w:tcPr>
          <w:p w14:paraId="750D3CA1"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1700" w:type="dxa"/>
            <w:tcBorders>
              <w:top w:val="single" w:sz="4" w:space="0" w:color="auto"/>
              <w:left w:val="single" w:sz="4" w:space="0" w:color="auto"/>
              <w:right w:val="single" w:sz="4" w:space="0" w:color="auto"/>
            </w:tcBorders>
          </w:tcPr>
          <w:p w14:paraId="17DBE187" w14:textId="77777777" w:rsidR="00E425F4" w:rsidRPr="00E425F4" w:rsidRDefault="00E425F4" w:rsidP="00E425F4">
            <w:pPr>
              <w:jc w:val="left"/>
              <w:rPr>
                <w:rFonts w:eastAsiaTheme="minorEastAsia"/>
                <w:sz w:val="18"/>
                <w:szCs w:val="18"/>
              </w:rPr>
            </w:pPr>
            <w:r w:rsidRPr="00E425F4">
              <w:rPr>
                <w:rFonts w:eastAsiaTheme="minorEastAsia"/>
                <w:sz w:val="18"/>
                <w:szCs w:val="18"/>
              </w:rPr>
              <w:t>-acetamiprid</w:t>
            </w:r>
          </w:p>
        </w:tc>
        <w:tc>
          <w:tcPr>
            <w:tcW w:w="2145" w:type="dxa"/>
            <w:tcBorders>
              <w:top w:val="single" w:sz="4" w:space="0" w:color="auto"/>
              <w:left w:val="single" w:sz="4" w:space="0" w:color="auto"/>
              <w:bottom w:val="single" w:sz="4" w:space="0" w:color="auto"/>
              <w:right w:val="single" w:sz="4" w:space="0" w:color="auto"/>
            </w:tcBorders>
          </w:tcPr>
          <w:p w14:paraId="6967C764" w14:textId="77777777" w:rsidR="00E425F4" w:rsidRPr="00E425F4" w:rsidRDefault="00E425F4" w:rsidP="00E425F4">
            <w:pPr>
              <w:jc w:val="left"/>
              <w:rPr>
                <w:rFonts w:eastAsiaTheme="minorEastAsia"/>
                <w:sz w:val="18"/>
                <w:szCs w:val="18"/>
              </w:rPr>
            </w:pPr>
            <w:r w:rsidRPr="00E425F4">
              <w:rPr>
                <w:rFonts w:eastAsiaTheme="minorEastAsia"/>
                <w:sz w:val="18"/>
                <w:szCs w:val="18"/>
              </w:rPr>
              <w:t>Mospilan 20 SG</w:t>
            </w:r>
          </w:p>
        </w:tc>
        <w:tc>
          <w:tcPr>
            <w:tcW w:w="1436" w:type="dxa"/>
            <w:tcBorders>
              <w:top w:val="single" w:sz="4" w:space="0" w:color="auto"/>
              <w:left w:val="single" w:sz="4" w:space="0" w:color="auto"/>
              <w:bottom w:val="single" w:sz="4" w:space="0" w:color="auto"/>
              <w:right w:val="single" w:sz="4" w:space="0" w:color="auto"/>
            </w:tcBorders>
          </w:tcPr>
          <w:p w14:paraId="4D592EE1" w14:textId="77777777" w:rsidR="00E425F4" w:rsidRPr="00E425F4" w:rsidRDefault="00E425F4" w:rsidP="00E425F4">
            <w:pPr>
              <w:jc w:val="left"/>
              <w:rPr>
                <w:rFonts w:eastAsiaTheme="minorEastAsia"/>
                <w:sz w:val="18"/>
                <w:szCs w:val="18"/>
              </w:rPr>
            </w:pPr>
            <w:r w:rsidRPr="00E425F4">
              <w:rPr>
                <w:rFonts w:eastAsiaTheme="minorEastAsia"/>
                <w:sz w:val="18"/>
                <w:szCs w:val="18"/>
              </w:rPr>
              <w:t>0,25 kg/ha</w:t>
            </w:r>
          </w:p>
        </w:tc>
        <w:tc>
          <w:tcPr>
            <w:tcW w:w="1134" w:type="dxa"/>
            <w:tcBorders>
              <w:top w:val="single" w:sz="4" w:space="0" w:color="auto"/>
              <w:left w:val="single" w:sz="4" w:space="0" w:color="auto"/>
              <w:bottom w:val="single" w:sz="4" w:space="0" w:color="auto"/>
              <w:right w:val="single" w:sz="4" w:space="0" w:color="auto"/>
            </w:tcBorders>
          </w:tcPr>
          <w:p w14:paraId="716848A0" w14:textId="77777777" w:rsidR="00E425F4" w:rsidRPr="00E425F4" w:rsidRDefault="00E425F4" w:rsidP="00E425F4">
            <w:pPr>
              <w:jc w:val="left"/>
              <w:rPr>
                <w:rFonts w:eastAsiaTheme="minorEastAsia"/>
                <w:sz w:val="18"/>
                <w:szCs w:val="18"/>
              </w:rPr>
            </w:pPr>
            <w:r w:rsidRPr="00E425F4">
              <w:rPr>
                <w:rFonts w:eastAsiaTheme="minorEastAsia"/>
                <w:sz w:val="18"/>
                <w:szCs w:val="18"/>
              </w:rPr>
              <w:t>7</w:t>
            </w:r>
          </w:p>
        </w:tc>
        <w:tc>
          <w:tcPr>
            <w:tcW w:w="1683" w:type="dxa"/>
            <w:gridSpan w:val="2"/>
            <w:vMerge w:val="restart"/>
            <w:tcBorders>
              <w:top w:val="single" w:sz="4" w:space="0" w:color="auto"/>
              <w:left w:val="single" w:sz="4" w:space="0" w:color="auto"/>
              <w:right w:val="single" w:sz="4" w:space="0" w:color="auto"/>
            </w:tcBorders>
          </w:tcPr>
          <w:p w14:paraId="48B708A0" w14:textId="77777777" w:rsidR="00E425F4" w:rsidRPr="00E425F4" w:rsidRDefault="00E425F4" w:rsidP="00E425F4">
            <w:pPr>
              <w:jc w:val="left"/>
              <w:rPr>
                <w:rFonts w:eastAsiaTheme="minorEastAsia"/>
                <w:b/>
                <w:sz w:val="18"/>
                <w:szCs w:val="18"/>
                <w:highlight w:val="cyan"/>
              </w:rPr>
            </w:pPr>
          </w:p>
        </w:tc>
      </w:tr>
      <w:tr w:rsidR="00E425F4" w:rsidRPr="00E425F4" w14:paraId="5BB04413" w14:textId="77777777" w:rsidTr="00E425F4">
        <w:trPr>
          <w:gridAfter w:val="2"/>
          <w:wAfter w:w="24" w:type="dxa"/>
          <w:trHeight w:val="127"/>
        </w:trPr>
        <w:tc>
          <w:tcPr>
            <w:tcW w:w="1578" w:type="dxa"/>
            <w:vMerge/>
            <w:tcBorders>
              <w:left w:val="single" w:sz="4" w:space="0" w:color="auto"/>
              <w:right w:val="single" w:sz="4" w:space="0" w:color="auto"/>
            </w:tcBorders>
          </w:tcPr>
          <w:p w14:paraId="224AA455" w14:textId="77777777" w:rsidR="00E425F4" w:rsidRPr="00E425F4" w:rsidRDefault="00E425F4" w:rsidP="00E425F4">
            <w:pPr>
              <w:jc w:val="left"/>
              <w:rPr>
                <w:rFonts w:eastAsiaTheme="minorEastAsia"/>
                <w:b/>
                <w:bCs/>
                <w:sz w:val="18"/>
                <w:szCs w:val="18"/>
              </w:rPr>
            </w:pPr>
          </w:p>
        </w:tc>
        <w:tc>
          <w:tcPr>
            <w:tcW w:w="2108" w:type="dxa"/>
            <w:vMerge/>
            <w:tcBorders>
              <w:left w:val="single" w:sz="4" w:space="0" w:color="auto"/>
              <w:right w:val="single" w:sz="4" w:space="0" w:color="auto"/>
            </w:tcBorders>
          </w:tcPr>
          <w:p w14:paraId="248F11B2" w14:textId="77777777" w:rsidR="00E425F4" w:rsidRPr="00E425F4" w:rsidRDefault="00E425F4" w:rsidP="00E425F4">
            <w:pPr>
              <w:jc w:val="left"/>
              <w:rPr>
                <w:rFonts w:eastAsiaTheme="minorEastAsia"/>
                <w:sz w:val="18"/>
                <w:szCs w:val="18"/>
              </w:rPr>
            </w:pPr>
          </w:p>
        </w:tc>
        <w:tc>
          <w:tcPr>
            <w:tcW w:w="2552" w:type="dxa"/>
            <w:vMerge/>
            <w:tcBorders>
              <w:left w:val="single" w:sz="4" w:space="0" w:color="auto"/>
              <w:right w:val="single" w:sz="4" w:space="0" w:color="auto"/>
            </w:tcBorders>
          </w:tcPr>
          <w:p w14:paraId="1FA691B6"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1700" w:type="dxa"/>
            <w:tcBorders>
              <w:top w:val="single" w:sz="4" w:space="0" w:color="auto"/>
              <w:left w:val="single" w:sz="4" w:space="0" w:color="auto"/>
              <w:right w:val="single" w:sz="4" w:space="0" w:color="auto"/>
            </w:tcBorders>
          </w:tcPr>
          <w:p w14:paraId="5430C7DC" w14:textId="77777777" w:rsidR="00E425F4" w:rsidRPr="00E425F4" w:rsidRDefault="00E425F4" w:rsidP="00E425F4">
            <w:pPr>
              <w:jc w:val="left"/>
              <w:rPr>
                <w:rFonts w:eastAsiaTheme="minorEastAsia"/>
                <w:sz w:val="18"/>
                <w:szCs w:val="18"/>
                <w:lang w:eastAsia="sl-SI"/>
              </w:rPr>
            </w:pPr>
            <w:r w:rsidRPr="00E425F4">
              <w:rPr>
                <w:rFonts w:eastAsiaTheme="minorEastAsia"/>
                <w:sz w:val="18"/>
                <w:szCs w:val="18"/>
              </w:rPr>
              <w:t xml:space="preserve">- lambda-cihalotrin </w:t>
            </w:r>
          </w:p>
        </w:tc>
        <w:tc>
          <w:tcPr>
            <w:tcW w:w="2145" w:type="dxa"/>
            <w:tcBorders>
              <w:top w:val="single" w:sz="4" w:space="0" w:color="auto"/>
              <w:left w:val="single" w:sz="4" w:space="0" w:color="auto"/>
              <w:bottom w:val="single" w:sz="4" w:space="0" w:color="auto"/>
              <w:right w:val="single" w:sz="4" w:space="0" w:color="auto"/>
            </w:tcBorders>
          </w:tcPr>
          <w:p w14:paraId="6E702D78" w14:textId="77777777" w:rsidR="00E425F4" w:rsidRPr="00E425F4" w:rsidRDefault="00E425F4" w:rsidP="00E425F4">
            <w:pPr>
              <w:jc w:val="left"/>
              <w:rPr>
                <w:rFonts w:eastAsiaTheme="minorEastAsia"/>
                <w:b/>
                <w:sz w:val="18"/>
                <w:szCs w:val="18"/>
              </w:rPr>
            </w:pPr>
            <w:r w:rsidRPr="00E425F4">
              <w:rPr>
                <w:rFonts w:eastAsiaTheme="minorEastAsia"/>
                <w:sz w:val="18"/>
                <w:szCs w:val="18"/>
              </w:rPr>
              <w:t xml:space="preserve">Karate Zeon 5 CS </w:t>
            </w:r>
          </w:p>
        </w:tc>
        <w:tc>
          <w:tcPr>
            <w:tcW w:w="1436" w:type="dxa"/>
            <w:tcBorders>
              <w:top w:val="single" w:sz="4" w:space="0" w:color="auto"/>
              <w:left w:val="single" w:sz="4" w:space="0" w:color="auto"/>
              <w:bottom w:val="single" w:sz="4" w:space="0" w:color="auto"/>
              <w:right w:val="single" w:sz="4" w:space="0" w:color="auto"/>
            </w:tcBorders>
          </w:tcPr>
          <w:p w14:paraId="608D39AC" w14:textId="77777777" w:rsidR="00E425F4" w:rsidRPr="00E425F4" w:rsidRDefault="00E425F4" w:rsidP="00E425F4">
            <w:pPr>
              <w:jc w:val="left"/>
              <w:rPr>
                <w:rFonts w:eastAsiaTheme="minorEastAsia"/>
                <w:sz w:val="18"/>
                <w:szCs w:val="18"/>
              </w:rPr>
            </w:pPr>
            <w:r w:rsidRPr="00E425F4">
              <w:rPr>
                <w:rFonts w:eastAsiaTheme="minorEastAsia"/>
                <w:sz w:val="18"/>
                <w:szCs w:val="18"/>
              </w:rPr>
              <w:t>0,1-0,15 l/ha</w:t>
            </w:r>
          </w:p>
        </w:tc>
        <w:tc>
          <w:tcPr>
            <w:tcW w:w="1134" w:type="dxa"/>
            <w:tcBorders>
              <w:top w:val="single" w:sz="4" w:space="0" w:color="auto"/>
              <w:left w:val="single" w:sz="4" w:space="0" w:color="auto"/>
              <w:bottom w:val="single" w:sz="4" w:space="0" w:color="auto"/>
              <w:right w:val="single" w:sz="4" w:space="0" w:color="auto"/>
            </w:tcBorders>
          </w:tcPr>
          <w:p w14:paraId="24EA56AD" w14:textId="77777777" w:rsidR="00E425F4" w:rsidRPr="00E425F4" w:rsidRDefault="00E425F4" w:rsidP="00E425F4">
            <w:pPr>
              <w:jc w:val="left"/>
              <w:rPr>
                <w:rFonts w:eastAsiaTheme="minorEastAsia"/>
                <w:sz w:val="18"/>
                <w:szCs w:val="18"/>
              </w:rPr>
            </w:pPr>
            <w:r w:rsidRPr="00E425F4">
              <w:rPr>
                <w:rFonts w:eastAsiaTheme="minorEastAsia"/>
                <w:sz w:val="18"/>
                <w:szCs w:val="18"/>
              </w:rPr>
              <w:t>3</w:t>
            </w:r>
          </w:p>
        </w:tc>
        <w:tc>
          <w:tcPr>
            <w:tcW w:w="1683" w:type="dxa"/>
            <w:gridSpan w:val="2"/>
            <w:vMerge/>
            <w:tcBorders>
              <w:left w:val="single" w:sz="4" w:space="0" w:color="auto"/>
              <w:bottom w:val="single" w:sz="4" w:space="0" w:color="auto"/>
              <w:right w:val="single" w:sz="4" w:space="0" w:color="auto"/>
            </w:tcBorders>
          </w:tcPr>
          <w:p w14:paraId="4D0BE07F" w14:textId="77777777" w:rsidR="00E425F4" w:rsidRPr="00E425F4" w:rsidRDefault="00E425F4" w:rsidP="00E425F4">
            <w:pPr>
              <w:jc w:val="left"/>
              <w:rPr>
                <w:rFonts w:eastAsiaTheme="minorEastAsia"/>
                <w:b/>
                <w:sz w:val="18"/>
                <w:szCs w:val="18"/>
                <w:highlight w:val="cyan"/>
              </w:rPr>
            </w:pPr>
          </w:p>
        </w:tc>
      </w:tr>
      <w:tr w:rsidR="00E425F4" w:rsidRPr="00E425F4" w14:paraId="0078A6D7" w14:textId="77777777" w:rsidTr="00E425F4">
        <w:trPr>
          <w:trHeight w:val="127"/>
        </w:trPr>
        <w:tc>
          <w:tcPr>
            <w:tcW w:w="1578" w:type="dxa"/>
            <w:vMerge/>
            <w:tcBorders>
              <w:left w:val="single" w:sz="4" w:space="0" w:color="auto"/>
              <w:right w:val="single" w:sz="4" w:space="0" w:color="auto"/>
            </w:tcBorders>
          </w:tcPr>
          <w:p w14:paraId="143061E0" w14:textId="77777777" w:rsidR="00E425F4" w:rsidRPr="00E425F4" w:rsidRDefault="00E425F4" w:rsidP="00E425F4">
            <w:pPr>
              <w:jc w:val="left"/>
              <w:rPr>
                <w:rFonts w:eastAsiaTheme="minorEastAsia"/>
                <w:b/>
                <w:bCs/>
                <w:sz w:val="18"/>
                <w:szCs w:val="18"/>
              </w:rPr>
            </w:pPr>
          </w:p>
        </w:tc>
        <w:tc>
          <w:tcPr>
            <w:tcW w:w="2108" w:type="dxa"/>
            <w:vMerge/>
            <w:tcBorders>
              <w:left w:val="single" w:sz="4" w:space="0" w:color="auto"/>
              <w:right w:val="single" w:sz="4" w:space="0" w:color="auto"/>
            </w:tcBorders>
          </w:tcPr>
          <w:p w14:paraId="1F27811B" w14:textId="77777777" w:rsidR="00E425F4" w:rsidRPr="00E425F4" w:rsidRDefault="00E425F4" w:rsidP="00E425F4">
            <w:pPr>
              <w:jc w:val="left"/>
              <w:rPr>
                <w:rFonts w:eastAsiaTheme="minorEastAsia"/>
                <w:sz w:val="18"/>
                <w:szCs w:val="18"/>
              </w:rPr>
            </w:pPr>
          </w:p>
        </w:tc>
        <w:tc>
          <w:tcPr>
            <w:tcW w:w="2552" w:type="dxa"/>
            <w:vMerge/>
            <w:tcBorders>
              <w:left w:val="single" w:sz="4" w:space="0" w:color="auto"/>
              <w:right w:val="single" w:sz="4" w:space="0" w:color="auto"/>
            </w:tcBorders>
          </w:tcPr>
          <w:p w14:paraId="49909B29"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8122" w:type="dxa"/>
            <w:gridSpan w:val="8"/>
            <w:tcBorders>
              <w:top w:val="single" w:sz="4" w:space="0" w:color="auto"/>
              <w:left w:val="single" w:sz="4" w:space="0" w:color="auto"/>
              <w:right w:val="single" w:sz="4" w:space="0" w:color="auto"/>
            </w:tcBorders>
          </w:tcPr>
          <w:p w14:paraId="4B9D5022" w14:textId="77777777" w:rsidR="00E425F4" w:rsidRPr="00E425F4" w:rsidRDefault="00E425F4" w:rsidP="00E425F4">
            <w:pPr>
              <w:autoSpaceDE w:val="0"/>
              <w:autoSpaceDN w:val="0"/>
              <w:adjustRightInd w:val="0"/>
              <w:jc w:val="left"/>
              <w:rPr>
                <w:rFonts w:eastAsiaTheme="minorEastAsia"/>
                <w:sz w:val="16"/>
                <w:szCs w:val="16"/>
              </w:rPr>
            </w:pPr>
            <w:r w:rsidRPr="00E425F4">
              <w:rPr>
                <w:rFonts w:eastAsiaTheme="minorEastAsia"/>
                <w:sz w:val="16"/>
                <w:szCs w:val="16"/>
                <w:u w:val="single"/>
              </w:rPr>
              <w:t>Sivanto prime</w:t>
            </w:r>
            <w:r w:rsidRPr="00E425F4">
              <w:rPr>
                <w:rFonts w:eastAsiaTheme="minorEastAsia"/>
                <w:sz w:val="16"/>
                <w:szCs w:val="16"/>
              </w:rPr>
              <w:t>: uporaba na rastlinah gojenih BREZ stika s tlemi (glej navodilo za uporabo)</w:t>
            </w:r>
          </w:p>
          <w:p w14:paraId="6D17F2D4" w14:textId="77777777" w:rsidR="00E425F4" w:rsidRPr="00E425F4" w:rsidRDefault="00E425F4" w:rsidP="00E425F4">
            <w:pPr>
              <w:autoSpaceDE w:val="0"/>
              <w:autoSpaceDN w:val="0"/>
              <w:adjustRightInd w:val="0"/>
              <w:jc w:val="left"/>
              <w:rPr>
                <w:rFonts w:eastAsiaTheme="minorEastAsia"/>
                <w:sz w:val="16"/>
                <w:szCs w:val="16"/>
              </w:rPr>
            </w:pPr>
            <w:r w:rsidRPr="00E425F4">
              <w:rPr>
                <w:rFonts w:eastAsiaTheme="minorEastAsia"/>
                <w:sz w:val="16"/>
                <w:szCs w:val="16"/>
                <w:u w:val="single"/>
              </w:rPr>
              <w:t>Confidor 70 WG:</w:t>
            </w:r>
            <w:r w:rsidRPr="00E425F4">
              <w:rPr>
                <w:rFonts w:eastAsiaTheme="minorEastAsia"/>
                <w:sz w:val="16"/>
                <w:szCs w:val="16"/>
              </w:rPr>
              <w:t xml:space="preserve"> dodamo vodi za kapljično namakanje (le za rastline gojene v zaščitenih prostorih)  uporaba na sejančkih v zaščitenih prostorih in le za sadike, ki ne bodo sajene na prostem  </w:t>
            </w:r>
          </w:p>
          <w:p w14:paraId="4ACB9DFC" w14:textId="77777777" w:rsidR="00E425F4" w:rsidRPr="00E425F4" w:rsidRDefault="00E425F4" w:rsidP="00E425F4">
            <w:pPr>
              <w:autoSpaceDE w:val="0"/>
              <w:autoSpaceDN w:val="0"/>
              <w:adjustRightInd w:val="0"/>
              <w:jc w:val="left"/>
              <w:rPr>
                <w:rFonts w:eastAsiaTheme="minorEastAsia"/>
                <w:bCs/>
                <w:sz w:val="16"/>
                <w:szCs w:val="16"/>
                <w:lang w:eastAsia="sl-SI"/>
              </w:rPr>
            </w:pPr>
            <w:r w:rsidRPr="00E425F4">
              <w:rPr>
                <w:rFonts w:eastAsiaTheme="minorEastAsia"/>
                <w:sz w:val="16"/>
                <w:szCs w:val="16"/>
                <w:u w:val="single"/>
              </w:rPr>
              <w:t>Closer</w:t>
            </w:r>
            <w:r w:rsidRPr="00E425F4">
              <w:rPr>
                <w:rFonts w:eastAsiaTheme="minorEastAsia"/>
                <w:b/>
                <w:sz w:val="16"/>
                <w:szCs w:val="16"/>
                <w:u w:val="single"/>
              </w:rPr>
              <w:t>:</w:t>
            </w:r>
            <w:r w:rsidRPr="00E425F4">
              <w:rPr>
                <w:rFonts w:eastAsiaTheme="minorEastAsia"/>
                <w:b/>
                <w:sz w:val="16"/>
                <w:szCs w:val="16"/>
              </w:rPr>
              <w:t xml:space="preserve"> </w:t>
            </w:r>
            <w:r w:rsidRPr="00E425F4">
              <w:rPr>
                <w:rFonts w:eastAsiaTheme="minorEastAsia"/>
                <w:bCs/>
                <w:sz w:val="16"/>
                <w:szCs w:val="16"/>
                <w:lang w:eastAsia="sl-SI"/>
              </w:rPr>
              <w:t>Zaradi zaščite divjih opraševalcev je potrebno zaščiteni prostor pred tretiranjem zapreti. Zaščiteni prostor je dovoljeno odpreti šele 6 dni po končanem tretiranju. Kolonije opraševalcev je potrebno med tretiranjemodstraniti iz zaščitenih prostorov. V tretiran prostor se jih lahko ponovno namesti najmanj 5 dni po tretiranju. Koristne žuželke (predatorje) se v tretiran prostor lahko naseli šele 2 meseca po tretiranju.</w:t>
            </w:r>
          </w:p>
        </w:tc>
      </w:tr>
    </w:tbl>
    <w:p w14:paraId="2FA534DD" w14:textId="77777777" w:rsidR="00E425F4" w:rsidRPr="00E425F4" w:rsidRDefault="00E425F4" w:rsidP="00E425F4">
      <w:pPr>
        <w:widowControl w:val="0"/>
        <w:ind w:left="110"/>
        <w:jc w:val="left"/>
        <w:rPr>
          <w:rFonts w:eastAsiaTheme="minorEastAsia"/>
          <w:sz w:val="18"/>
          <w:szCs w:val="18"/>
        </w:rPr>
      </w:pPr>
      <w:r w:rsidRPr="00E425F4">
        <w:rPr>
          <w:rFonts w:eastAsiaTheme="minorEastAsia"/>
          <w:b/>
          <w:sz w:val="18"/>
          <w:szCs w:val="18"/>
        </w:rPr>
        <w:t>*</w:t>
      </w:r>
      <w:r w:rsidRPr="00E425F4">
        <w:rPr>
          <w:rFonts w:eastAsiaTheme="minorEastAsia"/>
          <w:sz w:val="18"/>
          <w:szCs w:val="18"/>
        </w:rPr>
        <w:t xml:space="preserve"> - DATUM POTEKA REGISTRACIJE</w:t>
      </w:r>
      <w:r w:rsidRPr="00E425F4">
        <w:rPr>
          <w:rFonts w:eastAsiaTheme="minorEastAsia"/>
          <w:sz w:val="18"/>
          <w:szCs w:val="18"/>
        </w:rPr>
        <w:tab/>
      </w:r>
      <w:r w:rsidRPr="00E425F4">
        <w:rPr>
          <w:rFonts w:eastAsiaTheme="minorEastAsia"/>
          <w:sz w:val="18"/>
          <w:szCs w:val="18"/>
        </w:rPr>
        <w:tab/>
      </w:r>
      <w:r w:rsidRPr="00E425F4">
        <w:rPr>
          <w:rFonts w:eastAsiaTheme="minorEastAsia"/>
          <w:sz w:val="18"/>
          <w:szCs w:val="18"/>
        </w:rPr>
        <w:tab/>
      </w:r>
      <w:r w:rsidRPr="00E425F4">
        <w:rPr>
          <w:rFonts w:eastAsiaTheme="minorEastAsia"/>
          <w:sz w:val="18"/>
          <w:szCs w:val="18"/>
        </w:rPr>
        <w:tab/>
      </w:r>
      <w:r w:rsidRPr="00E425F4">
        <w:rPr>
          <w:rFonts w:eastAsiaTheme="minorEastAsia"/>
          <w:sz w:val="18"/>
          <w:szCs w:val="18"/>
        </w:rPr>
        <w:tab/>
      </w:r>
      <w:r w:rsidRPr="00E425F4">
        <w:rPr>
          <w:rFonts w:eastAsiaTheme="minorEastAsia"/>
          <w:sz w:val="18"/>
          <w:szCs w:val="18"/>
        </w:rPr>
        <w:tab/>
      </w:r>
      <w:r w:rsidRPr="00E425F4">
        <w:rPr>
          <w:rFonts w:eastAsiaTheme="minorEastAsia"/>
          <w:b/>
          <w:sz w:val="18"/>
          <w:szCs w:val="18"/>
        </w:rPr>
        <w:t>**</w:t>
      </w:r>
      <w:r w:rsidRPr="00E425F4">
        <w:rPr>
          <w:rFonts w:eastAsiaTheme="minorEastAsia"/>
          <w:sz w:val="18"/>
          <w:szCs w:val="18"/>
        </w:rPr>
        <w:t xml:space="preserve"> - DATUM UPORABE ZALOG PRIPRAVKOV, KI JIM JE POTEKLA REGISTRACIJA</w:t>
      </w:r>
    </w:p>
    <w:p w14:paraId="72D84A22" w14:textId="77777777" w:rsidR="00E425F4" w:rsidRDefault="00E425F4" w:rsidP="00447A4D">
      <w:pPr>
        <w:jc w:val="center"/>
        <w:rPr>
          <w:sz w:val="20"/>
        </w:rPr>
      </w:pPr>
    </w:p>
    <w:p w14:paraId="6ADE9B89" w14:textId="1B71ABCB" w:rsidR="00447A4D" w:rsidRPr="00447A4D" w:rsidRDefault="00447A4D" w:rsidP="00447A4D">
      <w:pPr>
        <w:jc w:val="center"/>
      </w:pPr>
      <w:r w:rsidRPr="00447A4D">
        <w:rPr>
          <w:sz w:val="20"/>
        </w:rPr>
        <w:br w:type="page"/>
      </w:r>
      <w:r w:rsidRPr="00447A4D">
        <w:lastRenderedPageBreak/>
        <w:t>INTEGRIRANO VARSTVO SOLATNIH KUMAR IN KUMAR ZA VLAGANJE   - list 7</w:t>
      </w:r>
    </w:p>
    <w:tbl>
      <w:tblPr>
        <w:tblW w:w="138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149"/>
        <w:gridCol w:w="2123"/>
        <w:gridCol w:w="1701"/>
        <w:gridCol w:w="1984"/>
        <w:gridCol w:w="1843"/>
        <w:gridCol w:w="1134"/>
        <w:gridCol w:w="1399"/>
      </w:tblGrid>
      <w:tr w:rsidR="00E425F4" w:rsidRPr="00E425F4" w14:paraId="36D88584" w14:textId="77777777" w:rsidTr="00E425F4">
        <w:trPr>
          <w:trHeight w:val="265"/>
        </w:trPr>
        <w:tc>
          <w:tcPr>
            <w:tcW w:w="1559" w:type="dxa"/>
            <w:tcBorders>
              <w:top w:val="single" w:sz="12" w:space="0" w:color="auto"/>
              <w:left w:val="single" w:sz="12" w:space="0" w:color="auto"/>
              <w:bottom w:val="single" w:sz="12" w:space="0" w:color="auto"/>
              <w:right w:val="single" w:sz="12" w:space="0" w:color="auto"/>
            </w:tcBorders>
          </w:tcPr>
          <w:p w14:paraId="27869898" w14:textId="77777777" w:rsidR="00E425F4" w:rsidRPr="00E425F4" w:rsidRDefault="00E425F4" w:rsidP="00E425F4">
            <w:pPr>
              <w:jc w:val="left"/>
              <w:rPr>
                <w:rFonts w:eastAsiaTheme="minorEastAsia"/>
                <w:b/>
                <w:bCs/>
                <w:sz w:val="18"/>
                <w:szCs w:val="18"/>
              </w:rPr>
            </w:pPr>
            <w:r w:rsidRPr="00E425F4">
              <w:rPr>
                <w:rFonts w:eastAsiaTheme="minorEastAsia"/>
                <w:b/>
                <w:bCs/>
                <w:sz w:val="18"/>
                <w:szCs w:val="18"/>
              </w:rPr>
              <w:t>ŠKODLJIVI ORGANIZEM</w:t>
            </w:r>
          </w:p>
        </w:tc>
        <w:tc>
          <w:tcPr>
            <w:tcW w:w="2149" w:type="dxa"/>
            <w:tcBorders>
              <w:top w:val="single" w:sz="12" w:space="0" w:color="auto"/>
              <w:left w:val="single" w:sz="12" w:space="0" w:color="auto"/>
              <w:bottom w:val="single" w:sz="12" w:space="0" w:color="auto"/>
              <w:right w:val="single" w:sz="12" w:space="0" w:color="auto"/>
            </w:tcBorders>
          </w:tcPr>
          <w:p w14:paraId="7198C01B" w14:textId="77777777" w:rsidR="00E425F4" w:rsidRPr="00E425F4" w:rsidRDefault="00E425F4" w:rsidP="00E425F4">
            <w:pPr>
              <w:jc w:val="left"/>
              <w:rPr>
                <w:rFonts w:eastAsiaTheme="minorEastAsia"/>
                <w:sz w:val="18"/>
                <w:szCs w:val="18"/>
              </w:rPr>
            </w:pPr>
            <w:r w:rsidRPr="00E425F4">
              <w:rPr>
                <w:rFonts w:eastAsiaTheme="minorEastAsia"/>
                <w:sz w:val="18"/>
                <w:szCs w:val="18"/>
              </w:rPr>
              <w:t>OPIS</w:t>
            </w:r>
          </w:p>
        </w:tc>
        <w:tc>
          <w:tcPr>
            <w:tcW w:w="2123" w:type="dxa"/>
            <w:tcBorders>
              <w:top w:val="single" w:sz="12" w:space="0" w:color="auto"/>
              <w:left w:val="single" w:sz="12" w:space="0" w:color="auto"/>
              <w:bottom w:val="single" w:sz="12" w:space="0" w:color="auto"/>
              <w:right w:val="single" w:sz="12" w:space="0" w:color="auto"/>
            </w:tcBorders>
          </w:tcPr>
          <w:p w14:paraId="0C0EBF94" w14:textId="77777777" w:rsidR="00E425F4" w:rsidRPr="00E425F4" w:rsidRDefault="00E425F4" w:rsidP="00E425F4">
            <w:pPr>
              <w:tabs>
                <w:tab w:val="left" w:pos="170"/>
              </w:tabs>
              <w:jc w:val="left"/>
              <w:rPr>
                <w:rFonts w:eastAsiaTheme="minorEastAsia"/>
                <w:sz w:val="18"/>
                <w:szCs w:val="18"/>
              </w:rPr>
            </w:pPr>
            <w:r w:rsidRPr="00E425F4">
              <w:rPr>
                <w:rFonts w:eastAsiaTheme="minorEastAsia"/>
                <w:sz w:val="18"/>
                <w:szCs w:val="18"/>
              </w:rPr>
              <w:t>UKREPI</w:t>
            </w:r>
          </w:p>
        </w:tc>
        <w:tc>
          <w:tcPr>
            <w:tcW w:w="1701" w:type="dxa"/>
            <w:tcBorders>
              <w:top w:val="single" w:sz="12" w:space="0" w:color="auto"/>
              <w:left w:val="single" w:sz="12" w:space="0" w:color="auto"/>
              <w:bottom w:val="single" w:sz="12" w:space="0" w:color="auto"/>
              <w:right w:val="single" w:sz="12" w:space="0" w:color="auto"/>
            </w:tcBorders>
          </w:tcPr>
          <w:p w14:paraId="2CD8364E" w14:textId="77777777" w:rsidR="00E425F4" w:rsidRPr="00E425F4" w:rsidRDefault="00E425F4" w:rsidP="00E425F4">
            <w:pPr>
              <w:jc w:val="left"/>
              <w:rPr>
                <w:rFonts w:eastAsiaTheme="minorEastAsia"/>
                <w:sz w:val="18"/>
                <w:szCs w:val="18"/>
              </w:rPr>
            </w:pPr>
            <w:r w:rsidRPr="00E425F4">
              <w:rPr>
                <w:rFonts w:eastAsiaTheme="minorEastAsia"/>
                <w:sz w:val="18"/>
                <w:szCs w:val="18"/>
              </w:rPr>
              <w:t>AKTIVNA SNOV</w:t>
            </w:r>
          </w:p>
        </w:tc>
        <w:tc>
          <w:tcPr>
            <w:tcW w:w="1984" w:type="dxa"/>
            <w:tcBorders>
              <w:top w:val="single" w:sz="12" w:space="0" w:color="auto"/>
              <w:left w:val="single" w:sz="12" w:space="0" w:color="auto"/>
              <w:bottom w:val="single" w:sz="12" w:space="0" w:color="auto"/>
              <w:right w:val="single" w:sz="12" w:space="0" w:color="auto"/>
            </w:tcBorders>
          </w:tcPr>
          <w:p w14:paraId="7DA8283F" w14:textId="77777777" w:rsidR="00E425F4" w:rsidRPr="00E425F4" w:rsidRDefault="00E425F4" w:rsidP="00E425F4">
            <w:pPr>
              <w:jc w:val="left"/>
              <w:rPr>
                <w:rFonts w:eastAsiaTheme="minorEastAsia"/>
                <w:sz w:val="18"/>
                <w:szCs w:val="18"/>
              </w:rPr>
            </w:pPr>
            <w:r w:rsidRPr="00E425F4">
              <w:rPr>
                <w:rFonts w:eastAsiaTheme="minorEastAsia"/>
                <w:sz w:val="18"/>
                <w:szCs w:val="18"/>
              </w:rPr>
              <w:t>FITOFARM.</w:t>
            </w:r>
          </w:p>
          <w:p w14:paraId="371CF7E4" w14:textId="77777777" w:rsidR="00E425F4" w:rsidRPr="00E425F4" w:rsidRDefault="00E425F4" w:rsidP="00E425F4">
            <w:pPr>
              <w:jc w:val="left"/>
              <w:rPr>
                <w:rFonts w:eastAsiaTheme="minorEastAsia"/>
                <w:sz w:val="18"/>
                <w:szCs w:val="18"/>
              </w:rPr>
            </w:pPr>
            <w:r w:rsidRPr="00E425F4">
              <w:rPr>
                <w:rFonts w:eastAsiaTheme="minorEastAsia"/>
                <w:sz w:val="18"/>
                <w:szCs w:val="18"/>
              </w:rPr>
              <w:t>SREDSTVO</w:t>
            </w:r>
          </w:p>
        </w:tc>
        <w:tc>
          <w:tcPr>
            <w:tcW w:w="1843" w:type="dxa"/>
            <w:tcBorders>
              <w:top w:val="single" w:sz="12" w:space="0" w:color="auto"/>
              <w:left w:val="single" w:sz="12" w:space="0" w:color="auto"/>
              <w:bottom w:val="single" w:sz="12" w:space="0" w:color="auto"/>
              <w:right w:val="single" w:sz="12" w:space="0" w:color="auto"/>
            </w:tcBorders>
          </w:tcPr>
          <w:p w14:paraId="6D5EBB2B" w14:textId="77777777" w:rsidR="00E425F4" w:rsidRPr="00E425F4" w:rsidRDefault="00E425F4" w:rsidP="00E425F4">
            <w:pPr>
              <w:jc w:val="left"/>
              <w:rPr>
                <w:rFonts w:eastAsiaTheme="minorEastAsia"/>
                <w:sz w:val="18"/>
                <w:szCs w:val="18"/>
              </w:rPr>
            </w:pPr>
            <w:r w:rsidRPr="00E425F4">
              <w:rPr>
                <w:rFonts w:eastAsiaTheme="minorEastAsia"/>
                <w:sz w:val="18"/>
                <w:szCs w:val="18"/>
              </w:rPr>
              <w:t>ODMEREK</w:t>
            </w:r>
          </w:p>
        </w:tc>
        <w:tc>
          <w:tcPr>
            <w:tcW w:w="1134" w:type="dxa"/>
            <w:tcBorders>
              <w:top w:val="single" w:sz="12" w:space="0" w:color="auto"/>
              <w:left w:val="single" w:sz="12" w:space="0" w:color="auto"/>
              <w:bottom w:val="single" w:sz="12" w:space="0" w:color="auto"/>
              <w:right w:val="single" w:sz="12" w:space="0" w:color="auto"/>
            </w:tcBorders>
          </w:tcPr>
          <w:p w14:paraId="663F5C8D" w14:textId="77777777" w:rsidR="00E425F4" w:rsidRPr="00E425F4" w:rsidRDefault="00E425F4" w:rsidP="00E425F4">
            <w:pPr>
              <w:jc w:val="left"/>
              <w:rPr>
                <w:rFonts w:eastAsiaTheme="minorEastAsia"/>
                <w:sz w:val="18"/>
                <w:szCs w:val="18"/>
              </w:rPr>
            </w:pPr>
            <w:r w:rsidRPr="00E425F4">
              <w:rPr>
                <w:rFonts w:eastAsiaTheme="minorEastAsia"/>
                <w:sz w:val="18"/>
                <w:szCs w:val="18"/>
              </w:rPr>
              <w:t>KARENCA</w:t>
            </w:r>
          </w:p>
        </w:tc>
        <w:tc>
          <w:tcPr>
            <w:tcW w:w="1399" w:type="dxa"/>
            <w:tcBorders>
              <w:top w:val="single" w:sz="12" w:space="0" w:color="auto"/>
              <w:left w:val="single" w:sz="12" w:space="0" w:color="auto"/>
              <w:bottom w:val="single" w:sz="12" w:space="0" w:color="auto"/>
              <w:right w:val="single" w:sz="12" w:space="0" w:color="auto"/>
            </w:tcBorders>
          </w:tcPr>
          <w:p w14:paraId="27CE77D9" w14:textId="77777777" w:rsidR="00E425F4" w:rsidRPr="00E425F4" w:rsidRDefault="00E425F4" w:rsidP="00E425F4">
            <w:pPr>
              <w:jc w:val="left"/>
              <w:rPr>
                <w:rFonts w:eastAsiaTheme="minorEastAsia"/>
                <w:sz w:val="18"/>
                <w:szCs w:val="18"/>
              </w:rPr>
            </w:pPr>
            <w:r w:rsidRPr="00E425F4">
              <w:rPr>
                <w:rFonts w:eastAsiaTheme="minorEastAsia"/>
                <w:sz w:val="18"/>
                <w:szCs w:val="18"/>
              </w:rPr>
              <w:t>OPOMBE</w:t>
            </w:r>
          </w:p>
        </w:tc>
      </w:tr>
      <w:tr w:rsidR="00E425F4" w:rsidRPr="00E425F4" w14:paraId="2BB83101" w14:textId="77777777" w:rsidTr="00E425F4">
        <w:tc>
          <w:tcPr>
            <w:tcW w:w="1559" w:type="dxa"/>
            <w:vMerge w:val="restart"/>
            <w:tcBorders>
              <w:top w:val="single" w:sz="12" w:space="0" w:color="auto"/>
              <w:left w:val="single" w:sz="2" w:space="0" w:color="auto"/>
              <w:right w:val="single" w:sz="2" w:space="0" w:color="auto"/>
            </w:tcBorders>
          </w:tcPr>
          <w:p w14:paraId="2B86EFF2" w14:textId="77777777" w:rsidR="00E425F4" w:rsidRPr="00E425F4" w:rsidRDefault="00E425F4" w:rsidP="00E425F4">
            <w:pPr>
              <w:jc w:val="left"/>
              <w:rPr>
                <w:rFonts w:eastAsiaTheme="minorEastAsia"/>
                <w:sz w:val="18"/>
                <w:szCs w:val="18"/>
              </w:rPr>
            </w:pPr>
            <w:r w:rsidRPr="00E425F4">
              <w:rPr>
                <w:rFonts w:eastAsiaTheme="minorEastAsia"/>
                <w:b/>
                <w:bCs/>
                <w:sz w:val="18"/>
                <w:szCs w:val="18"/>
              </w:rPr>
              <w:t>Rastlinjakov ščitkar</w:t>
            </w:r>
            <w:r w:rsidRPr="00E425F4">
              <w:rPr>
                <w:rFonts w:eastAsiaTheme="minorEastAsia"/>
                <w:sz w:val="18"/>
                <w:szCs w:val="18"/>
              </w:rPr>
              <w:t xml:space="preserve"> </w:t>
            </w:r>
          </w:p>
          <w:p w14:paraId="72AFEC54" w14:textId="77777777" w:rsidR="00E425F4" w:rsidRPr="00E425F4" w:rsidRDefault="00E425F4" w:rsidP="00E425F4">
            <w:pPr>
              <w:jc w:val="left"/>
              <w:rPr>
                <w:rFonts w:eastAsiaTheme="minorEastAsia"/>
                <w:b/>
                <w:bCs/>
                <w:sz w:val="18"/>
                <w:szCs w:val="18"/>
              </w:rPr>
            </w:pPr>
            <w:r w:rsidRPr="00E425F4">
              <w:rPr>
                <w:rFonts w:eastAsiaTheme="minorEastAsia"/>
                <w:i/>
                <w:iCs/>
                <w:sz w:val="18"/>
                <w:szCs w:val="18"/>
              </w:rPr>
              <w:t>Trialeurodes vaporariorum</w:t>
            </w:r>
          </w:p>
        </w:tc>
        <w:tc>
          <w:tcPr>
            <w:tcW w:w="2149" w:type="dxa"/>
            <w:vMerge w:val="restart"/>
            <w:tcBorders>
              <w:top w:val="single" w:sz="12" w:space="0" w:color="auto"/>
              <w:left w:val="single" w:sz="2" w:space="0" w:color="auto"/>
              <w:right w:val="single" w:sz="2" w:space="0" w:color="auto"/>
            </w:tcBorders>
          </w:tcPr>
          <w:p w14:paraId="620A556A" w14:textId="77777777" w:rsidR="00E425F4" w:rsidRPr="00E425F4" w:rsidRDefault="00E425F4" w:rsidP="00E425F4">
            <w:pPr>
              <w:jc w:val="left"/>
              <w:rPr>
                <w:rFonts w:eastAsiaTheme="minorEastAsia"/>
                <w:sz w:val="18"/>
                <w:szCs w:val="18"/>
              </w:rPr>
            </w:pPr>
            <w:r w:rsidRPr="00E425F4">
              <w:rPr>
                <w:rFonts w:eastAsiaTheme="minorEastAsia"/>
                <w:sz w:val="18"/>
                <w:szCs w:val="18"/>
              </w:rPr>
              <w:t>Na listu lepljiva sajasta prevleka, rastline zaostajajo v rasti, ob dotiku letijo bele mušice, na spodnji strani listov svetlozelene negibne breznoge ličinke. Škodljivec  se pojavlja predvsem v zaščitenih prostorih</w:t>
            </w:r>
          </w:p>
        </w:tc>
        <w:tc>
          <w:tcPr>
            <w:tcW w:w="2123" w:type="dxa"/>
            <w:vMerge w:val="restart"/>
            <w:tcBorders>
              <w:top w:val="single" w:sz="12" w:space="0" w:color="auto"/>
              <w:left w:val="single" w:sz="2" w:space="0" w:color="auto"/>
              <w:right w:val="single" w:sz="2" w:space="0" w:color="auto"/>
            </w:tcBorders>
          </w:tcPr>
          <w:p w14:paraId="417BA9EF" w14:textId="77777777" w:rsidR="00E425F4" w:rsidRPr="00E425F4" w:rsidRDefault="00E425F4" w:rsidP="00E425F4">
            <w:pPr>
              <w:tabs>
                <w:tab w:val="left" w:pos="170"/>
              </w:tabs>
              <w:jc w:val="left"/>
              <w:rPr>
                <w:rFonts w:eastAsiaTheme="minorEastAsia"/>
                <w:sz w:val="18"/>
                <w:szCs w:val="18"/>
              </w:rPr>
            </w:pPr>
            <w:r w:rsidRPr="00E425F4">
              <w:rPr>
                <w:rFonts w:eastAsiaTheme="minorEastAsia"/>
                <w:sz w:val="18"/>
                <w:szCs w:val="18"/>
              </w:rPr>
              <w:t xml:space="preserve">Agrotehnični ukrepi: </w:t>
            </w:r>
          </w:p>
          <w:p w14:paraId="40331B47"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-preprečevanje zapleveljenosti</w:t>
            </w:r>
          </w:p>
          <w:p w14:paraId="03AA4A63"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-uporaba rumenih lepljivih plošč.</w:t>
            </w:r>
          </w:p>
          <w:p w14:paraId="36F47867" w14:textId="77777777" w:rsidR="00E425F4" w:rsidRPr="00E425F4" w:rsidRDefault="00E425F4" w:rsidP="00E425F4">
            <w:pPr>
              <w:tabs>
                <w:tab w:val="left" w:pos="170"/>
              </w:tabs>
              <w:jc w:val="left"/>
              <w:rPr>
                <w:rFonts w:eastAsiaTheme="minorEastAsia"/>
                <w:sz w:val="18"/>
                <w:szCs w:val="18"/>
              </w:rPr>
            </w:pPr>
          </w:p>
          <w:p w14:paraId="5BBBE959" w14:textId="77777777" w:rsidR="00E425F4" w:rsidRPr="00E425F4" w:rsidRDefault="00E425F4" w:rsidP="00E425F4">
            <w:pPr>
              <w:tabs>
                <w:tab w:val="left" w:pos="170"/>
              </w:tabs>
              <w:jc w:val="left"/>
              <w:rPr>
                <w:rFonts w:eastAsiaTheme="minorEastAsia"/>
                <w:sz w:val="18"/>
                <w:szCs w:val="18"/>
              </w:rPr>
            </w:pPr>
            <w:r w:rsidRPr="00E425F4">
              <w:rPr>
                <w:rFonts w:eastAsiaTheme="minorEastAsia"/>
                <w:sz w:val="18"/>
                <w:szCs w:val="18"/>
              </w:rPr>
              <w:t>Kemični ukrep:</w:t>
            </w:r>
          </w:p>
          <w:p w14:paraId="52F3E4AE"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-uporaba insekticidov</w:t>
            </w:r>
          </w:p>
          <w:p w14:paraId="7198CFE2"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p w14:paraId="0E6C07CB"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Uporaba domorodnih koristnih organizmov.</w:t>
            </w:r>
          </w:p>
        </w:tc>
        <w:tc>
          <w:tcPr>
            <w:tcW w:w="8061" w:type="dxa"/>
            <w:gridSpan w:val="5"/>
            <w:tcBorders>
              <w:top w:val="single" w:sz="12" w:space="0" w:color="auto"/>
              <w:left w:val="single" w:sz="2" w:space="0" w:color="auto"/>
              <w:bottom w:val="single" w:sz="2" w:space="0" w:color="auto"/>
              <w:right w:val="single" w:sz="2" w:space="0" w:color="auto"/>
            </w:tcBorders>
          </w:tcPr>
          <w:p w14:paraId="61739F6E" w14:textId="77777777" w:rsidR="00E425F4" w:rsidRPr="00E425F4" w:rsidRDefault="00E425F4" w:rsidP="00E425F4">
            <w:pPr>
              <w:jc w:val="left"/>
              <w:rPr>
                <w:rFonts w:eastAsiaTheme="minorEastAsia"/>
                <w:b/>
                <w:sz w:val="18"/>
                <w:szCs w:val="18"/>
              </w:rPr>
            </w:pPr>
            <w:r w:rsidRPr="00E425F4">
              <w:rPr>
                <w:rFonts w:eastAsiaTheme="minorEastAsia"/>
                <w:b/>
                <w:sz w:val="18"/>
                <w:szCs w:val="18"/>
              </w:rPr>
              <w:t>PRIDELAVA NA PROSTEM IN V ZAŠČITENIH PROSTORIH</w:t>
            </w:r>
          </w:p>
        </w:tc>
      </w:tr>
      <w:tr w:rsidR="00E425F4" w:rsidRPr="00E425F4" w14:paraId="057E958F" w14:textId="77777777" w:rsidTr="00E425F4">
        <w:tc>
          <w:tcPr>
            <w:tcW w:w="1559" w:type="dxa"/>
            <w:vMerge/>
            <w:tcBorders>
              <w:left w:val="single" w:sz="2" w:space="0" w:color="auto"/>
              <w:right w:val="single" w:sz="2" w:space="0" w:color="auto"/>
            </w:tcBorders>
          </w:tcPr>
          <w:p w14:paraId="543CB85F" w14:textId="77777777" w:rsidR="00E425F4" w:rsidRPr="00E425F4" w:rsidRDefault="00E425F4" w:rsidP="00E425F4">
            <w:pPr>
              <w:jc w:val="left"/>
              <w:rPr>
                <w:rFonts w:eastAsiaTheme="minorEastAsia"/>
                <w:b/>
                <w:bCs/>
                <w:sz w:val="18"/>
                <w:szCs w:val="18"/>
              </w:rPr>
            </w:pPr>
          </w:p>
        </w:tc>
        <w:tc>
          <w:tcPr>
            <w:tcW w:w="2149" w:type="dxa"/>
            <w:vMerge/>
            <w:tcBorders>
              <w:left w:val="single" w:sz="2" w:space="0" w:color="auto"/>
              <w:right w:val="single" w:sz="2" w:space="0" w:color="auto"/>
            </w:tcBorders>
          </w:tcPr>
          <w:p w14:paraId="3879F984" w14:textId="77777777" w:rsidR="00E425F4" w:rsidRPr="00E425F4" w:rsidRDefault="00E425F4" w:rsidP="00E425F4">
            <w:pPr>
              <w:jc w:val="left"/>
              <w:rPr>
                <w:rFonts w:eastAsiaTheme="minorEastAsia"/>
                <w:sz w:val="18"/>
                <w:szCs w:val="18"/>
              </w:rPr>
            </w:pPr>
          </w:p>
        </w:tc>
        <w:tc>
          <w:tcPr>
            <w:tcW w:w="2123" w:type="dxa"/>
            <w:vMerge/>
            <w:tcBorders>
              <w:left w:val="single" w:sz="2" w:space="0" w:color="auto"/>
              <w:right w:val="single" w:sz="2" w:space="0" w:color="auto"/>
            </w:tcBorders>
          </w:tcPr>
          <w:p w14:paraId="3A661119"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1701" w:type="dxa"/>
            <w:tcBorders>
              <w:top w:val="single" w:sz="2" w:space="0" w:color="auto"/>
              <w:left w:val="single" w:sz="2" w:space="0" w:color="auto"/>
              <w:bottom w:val="single" w:sz="2" w:space="0" w:color="auto"/>
              <w:right w:val="single" w:sz="2" w:space="0" w:color="auto"/>
            </w:tcBorders>
          </w:tcPr>
          <w:p w14:paraId="78AAC53E" w14:textId="77777777" w:rsidR="00E425F4" w:rsidRPr="00E425F4" w:rsidRDefault="00E425F4" w:rsidP="00E425F4">
            <w:pPr>
              <w:jc w:val="left"/>
              <w:rPr>
                <w:rFonts w:eastAsiaTheme="minorEastAsia"/>
                <w:sz w:val="18"/>
                <w:szCs w:val="18"/>
              </w:rPr>
            </w:pPr>
            <w:r w:rsidRPr="00E425F4">
              <w:rPr>
                <w:rFonts w:eastAsiaTheme="minorEastAsia"/>
                <w:sz w:val="18"/>
                <w:szCs w:val="18"/>
              </w:rPr>
              <w:t>-</w:t>
            </w:r>
            <w:r w:rsidRPr="00E425F4">
              <w:rPr>
                <w:rFonts w:eastAsiaTheme="minorEastAsia"/>
                <w:i/>
                <w:sz w:val="18"/>
                <w:szCs w:val="18"/>
              </w:rPr>
              <w:t>Beauveria bassiana</w:t>
            </w:r>
            <w:r w:rsidRPr="00E425F4">
              <w:rPr>
                <w:rFonts w:eastAsiaTheme="minorEastAsia"/>
                <w:sz w:val="18"/>
                <w:szCs w:val="18"/>
              </w:rPr>
              <w:t xml:space="preserve"> soj ATTC 74040</w:t>
            </w:r>
          </w:p>
        </w:tc>
        <w:tc>
          <w:tcPr>
            <w:tcW w:w="1984" w:type="dxa"/>
            <w:tcBorders>
              <w:top w:val="single" w:sz="2" w:space="0" w:color="auto"/>
              <w:left w:val="single" w:sz="2" w:space="0" w:color="auto"/>
              <w:bottom w:val="single" w:sz="2" w:space="0" w:color="auto"/>
              <w:right w:val="single" w:sz="2" w:space="0" w:color="auto"/>
            </w:tcBorders>
          </w:tcPr>
          <w:p w14:paraId="4A5DE192" w14:textId="77777777" w:rsidR="00E425F4" w:rsidRPr="00E425F4" w:rsidRDefault="00E425F4" w:rsidP="00E425F4">
            <w:pPr>
              <w:jc w:val="left"/>
              <w:rPr>
                <w:rFonts w:eastAsiaTheme="minorEastAsia"/>
                <w:sz w:val="18"/>
                <w:szCs w:val="18"/>
              </w:rPr>
            </w:pPr>
            <w:r w:rsidRPr="00E425F4">
              <w:rPr>
                <w:rFonts w:eastAsiaTheme="minorEastAsia"/>
                <w:sz w:val="18"/>
                <w:szCs w:val="18"/>
              </w:rPr>
              <w:t>Naturalis</w:t>
            </w:r>
            <w:r w:rsidRPr="00E425F4">
              <w:rPr>
                <w:rFonts w:eastAsiaTheme="minorEastAsia"/>
                <w:b/>
                <w:sz w:val="18"/>
                <w:szCs w:val="18"/>
              </w:rPr>
              <w:t>*1</w:t>
            </w:r>
            <w:r w:rsidRPr="00E425F4">
              <w:rPr>
                <w:rFonts w:eastAsiaTheme="minorEastAsia"/>
                <w:sz w:val="18"/>
                <w:szCs w:val="18"/>
              </w:rPr>
              <w:t xml:space="preserve"> </w:t>
            </w:r>
          </w:p>
          <w:p w14:paraId="0EA3763C" w14:textId="77777777" w:rsidR="00E425F4" w:rsidRPr="00E425F4" w:rsidRDefault="00E425F4" w:rsidP="00E425F4">
            <w:pPr>
              <w:jc w:val="left"/>
              <w:rPr>
                <w:rFonts w:eastAsiaTheme="minorEastAsia"/>
                <w:sz w:val="18"/>
                <w:szCs w:val="18"/>
              </w:rPr>
            </w:pPr>
            <w:r w:rsidRPr="00E425F4">
              <w:rPr>
                <w:rFonts w:eastAsiaTheme="minorEastAsia"/>
                <w:sz w:val="18"/>
                <w:szCs w:val="18"/>
              </w:rPr>
              <w:t>(delno zatiranje)</w:t>
            </w:r>
          </w:p>
        </w:tc>
        <w:tc>
          <w:tcPr>
            <w:tcW w:w="1843" w:type="dxa"/>
            <w:tcBorders>
              <w:top w:val="single" w:sz="2" w:space="0" w:color="auto"/>
              <w:left w:val="single" w:sz="2" w:space="0" w:color="auto"/>
              <w:bottom w:val="single" w:sz="2" w:space="0" w:color="auto"/>
              <w:right w:val="single" w:sz="2" w:space="0" w:color="auto"/>
            </w:tcBorders>
          </w:tcPr>
          <w:p w14:paraId="2FFB8742" w14:textId="77777777" w:rsidR="00E425F4" w:rsidRPr="00E425F4" w:rsidRDefault="00E425F4" w:rsidP="00E425F4">
            <w:pPr>
              <w:jc w:val="left"/>
              <w:rPr>
                <w:rFonts w:eastAsiaTheme="minorEastAsia"/>
                <w:sz w:val="18"/>
                <w:szCs w:val="18"/>
              </w:rPr>
            </w:pPr>
            <w:r w:rsidRPr="00E425F4">
              <w:rPr>
                <w:rFonts w:eastAsiaTheme="minorEastAsia"/>
                <w:sz w:val="18"/>
                <w:szCs w:val="18"/>
              </w:rPr>
              <w:t>1,5 l/ha</w:t>
            </w:r>
          </w:p>
          <w:p w14:paraId="5F80AFF0" w14:textId="77777777" w:rsidR="00E425F4" w:rsidRPr="00E425F4" w:rsidRDefault="00E425F4" w:rsidP="00E425F4">
            <w:pPr>
              <w:jc w:val="left"/>
              <w:rPr>
                <w:rFonts w:eastAsiaTheme="minorEastAsia"/>
                <w:sz w:val="18"/>
                <w:szCs w:val="18"/>
              </w:rPr>
            </w:pPr>
          </w:p>
        </w:tc>
        <w:tc>
          <w:tcPr>
            <w:tcW w:w="1134" w:type="dxa"/>
            <w:tcBorders>
              <w:top w:val="single" w:sz="2" w:space="0" w:color="auto"/>
              <w:left w:val="single" w:sz="2" w:space="0" w:color="auto"/>
              <w:bottom w:val="single" w:sz="2" w:space="0" w:color="auto"/>
              <w:right w:val="single" w:sz="2" w:space="0" w:color="auto"/>
            </w:tcBorders>
          </w:tcPr>
          <w:p w14:paraId="66EA7688" w14:textId="77777777" w:rsidR="00E425F4" w:rsidRPr="00E425F4" w:rsidRDefault="00E425F4" w:rsidP="00E425F4">
            <w:pPr>
              <w:rPr>
                <w:rFonts w:eastAsiaTheme="minorEastAsia"/>
                <w:sz w:val="18"/>
                <w:szCs w:val="18"/>
              </w:rPr>
            </w:pPr>
            <w:r w:rsidRPr="00E425F4">
              <w:rPr>
                <w:rFonts w:eastAsiaTheme="minorEastAsia"/>
                <w:sz w:val="18"/>
                <w:szCs w:val="18"/>
              </w:rPr>
              <w:t>ni potrebna</w:t>
            </w:r>
          </w:p>
          <w:p w14:paraId="4BD23245" w14:textId="77777777" w:rsidR="00E425F4" w:rsidRPr="00E425F4" w:rsidRDefault="00E425F4" w:rsidP="00E425F4">
            <w:pPr>
              <w:jc w:val="left"/>
              <w:rPr>
                <w:rFonts w:eastAsiaTheme="minorEastAsia"/>
                <w:sz w:val="18"/>
                <w:szCs w:val="18"/>
              </w:rPr>
            </w:pPr>
          </w:p>
        </w:tc>
        <w:tc>
          <w:tcPr>
            <w:tcW w:w="1399" w:type="dxa"/>
            <w:vMerge w:val="restart"/>
            <w:tcBorders>
              <w:top w:val="single" w:sz="2" w:space="0" w:color="auto"/>
              <w:left w:val="single" w:sz="2" w:space="0" w:color="auto"/>
              <w:right w:val="single" w:sz="2" w:space="0" w:color="auto"/>
            </w:tcBorders>
          </w:tcPr>
          <w:p w14:paraId="59DF6C5D" w14:textId="77777777" w:rsidR="00E425F4" w:rsidRPr="00E425F4" w:rsidRDefault="00E425F4" w:rsidP="00E425F4">
            <w:pPr>
              <w:jc w:val="left"/>
              <w:rPr>
                <w:rFonts w:eastAsiaTheme="minorEastAsia"/>
                <w:b/>
                <w:sz w:val="18"/>
                <w:szCs w:val="18"/>
              </w:rPr>
            </w:pPr>
            <w:r w:rsidRPr="00E425F4">
              <w:rPr>
                <w:rFonts w:eastAsiaTheme="minorEastAsia"/>
                <w:b/>
                <w:sz w:val="18"/>
                <w:szCs w:val="18"/>
              </w:rPr>
              <w:t>*1   30.04.2022</w:t>
            </w:r>
          </w:p>
          <w:p w14:paraId="6B4D09D1" w14:textId="77777777" w:rsidR="00E425F4" w:rsidRPr="00E425F4" w:rsidRDefault="00E425F4" w:rsidP="00E425F4">
            <w:pPr>
              <w:jc w:val="left"/>
              <w:rPr>
                <w:rFonts w:eastAsiaTheme="minorEastAsia"/>
                <w:b/>
                <w:sz w:val="18"/>
                <w:szCs w:val="18"/>
                <w:highlight w:val="cyan"/>
              </w:rPr>
            </w:pPr>
            <w:r w:rsidRPr="00E425F4">
              <w:rPr>
                <w:rFonts w:eastAsiaTheme="minorEastAsia"/>
                <w:b/>
                <w:sz w:val="18"/>
                <w:szCs w:val="18"/>
              </w:rPr>
              <w:t>**2 31.05.2022</w:t>
            </w:r>
          </w:p>
        </w:tc>
      </w:tr>
      <w:tr w:rsidR="00E425F4" w:rsidRPr="00E425F4" w14:paraId="7CC78164" w14:textId="77777777" w:rsidTr="00E425F4">
        <w:tc>
          <w:tcPr>
            <w:tcW w:w="1559" w:type="dxa"/>
            <w:vMerge/>
            <w:tcBorders>
              <w:left w:val="single" w:sz="2" w:space="0" w:color="auto"/>
              <w:right w:val="single" w:sz="2" w:space="0" w:color="auto"/>
            </w:tcBorders>
          </w:tcPr>
          <w:p w14:paraId="643C4186" w14:textId="77777777" w:rsidR="00E425F4" w:rsidRPr="00E425F4" w:rsidRDefault="00E425F4" w:rsidP="00E425F4">
            <w:pPr>
              <w:jc w:val="left"/>
              <w:rPr>
                <w:rFonts w:eastAsiaTheme="minorEastAsia"/>
                <w:b/>
                <w:bCs/>
                <w:sz w:val="18"/>
                <w:szCs w:val="18"/>
              </w:rPr>
            </w:pPr>
          </w:p>
        </w:tc>
        <w:tc>
          <w:tcPr>
            <w:tcW w:w="2149" w:type="dxa"/>
            <w:vMerge/>
            <w:tcBorders>
              <w:left w:val="single" w:sz="2" w:space="0" w:color="auto"/>
              <w:right w:val="single" w:sz="2" w:space="0" w:color="auto"/>
            </w:tcBorders>
          </w:tcPr>
          <w:p w14:paraId="76AAA2D2" w14:textId="77777777" w:rsidR="00E425F4" w:rsidRPr="00E425F4" w:rsidRDefault="00E425F4" w:rsidP="00E425F4">
            <w:pPr>
              <w:jc w:val="left"/>
              <w:rPr>
                <w:rFonts w:eastAsiaTheme="minorEastAsia"/>
                <w:sz w:val="18"/>
                <w:szCs w:val="18"/>
              </w:rPr>
            </w:pPr>
          </w:p>
        </w:tc>
        <w:tc>
          <w:tcPr>
            <w:tcW w:w="2123" w:type="dxa"/>
            <w:vMerge/>
            <w:tcBorders>
              <w:left w:val="single" w:sz="2" w:space="0" w:color="auto"/>
              <w:right w:val="single" w:sz="2" w:space="0" w:color="auto"/>
            </w:tcBorders>
          </w:tcPr>
          <w:p w14:paraId="0B3536C5"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1701" w:type="dxa"/>
            <w:tcBorders>
              <w:top w:val="single" w:sz="2" w:space="0" w:color="auto"/>
              <w:left w:val="single" w:sz="2" w:space="0" w:color="auto"/>
              <w:bottom w:val="single" w:sz="2" w:space="0" w:color="auto"/>
              <w:right w:val="single" w:sz="2" w:space="0" w:color="auto"/>
            </w:tcBorders>
          </w:tcPr>
          <w:p w14:paraId="1382ED60" w14:textId="77777777" w:rsidR="00E425F4" w:rsidRPr="00E425F4" w:rsidRDefault="00E425F4" w:rsidP="00E425F4">
            <w:pPr>
              <w:jc w:val="left"/>
              <w:rPr>
                <w:rFonts w:eastAsiaTheme="minorEastAsia"/>
                <w:sz w:val="18"/>
                <w:szCs w:val="18"/>
              </w:rPr>
            </w:pPr>
            <w:r w:rsidRPr="00E425F4">
              <w:rPr>
                <w:rFonts w:eastAsiaTheme="minorEastAsia"/>
                <w:color w:val="000000"/>
                <w:sz w:val="18"/>
                <w:szCs w:val="18"/>
                <w:shd w:val="clear" w:color="auto" w:fill="FFFFFF"/>
              </w:rPr>
              <w:t>-</w:t>
            </w:r>
            <w:r w:rsidRPr="00E425F4">
              <w:rPr>
                <w:rFonts w:eastAsiaTheme="minorEastAsia"/>
                <w:i/>
                <w:color w:val="000000"/>
                <w:sz w:val="18"/>
                <w:szCs w:val="18"/>
                <w:shd w:val="clear" w:color="auto" w:fill="FFFFFF"/>
              </w:rPr>
              <w:t>Beauveria bassiana</w:t>
            </w:r>
            <w:r w:rsidRPr="00E425F4">
              <w:rPr>
                <w:rFonts w:eastAsiaTheme="minorEastAsia"/>
                <w:color w:val="000000"/>
                <w:sz w:val="18"/>
                <w:szCs w:val="18"/>
                <w:shd w:val="clear" w:color="auto" w:fill="FFFFFF"/>
              </w:rPr>
              <w:t xml:space="preserve">  sev GHA</w:t>
            </w:r>
          </w:p>
        </w:tc>
        <w:tc>
          <w:tcPr>
            <w:tcW w:w="1984" w:type="dxa"/>
            <w:tcBorders>
              <w:top w:val="single" w:sz="2" w:space="0" w:color="auto"/>
              <w:left w:val="single" w:sz="2" w:space="0" w:color="auto"/>
              <w:bottom w:val="single" w:sz="2" w:space="0" w:color="auto"/>
              <w:right w:val="single" w:sz="2" w:space="0" w:color="auto"/>
            </w:tcBorders>
          </w:tcPr>
          <w:p w14:paraId="20D92C22" w14:textId="77777777" w:rsidR="00E425F4" w:rsidRPr="00E425F4" w:rsidRDefault="00E425F4" w:rsidP="00E425F4">
            <w:pPr>
              <w:jc w:val="left"/>
              <w:rPr>
                <w:rFonts w:eastAsiaTheme="minorEastAsia"/>
                <w:sz w:val="18"/>
                <w:szCs w:val="18"/>
              </w:rPr>
            </w:pPr>
            <w:r w:rsidRPr="00E425F4">
              <w:rPr>
                <w:rFonts w:eastAsiaTheme="minorEastAsia"/>
                <w:sz w:val="18"/>
                <w:szCs w:val="18"/>
              </w:rPr>
              <w:t>Botanigard WP (sejančki in sadike)</w:t>
            </w:r>
          </w:p>
        </w:tc>
        <w:tc>
          <w:tcPr>
            <w:tcW w:w="1843" w:type="dxa"/>
            <w:tcBorders>
              <w:top w:val="single" w:sz="2" w:space="0" w:color="auto"/>
              <w:left w:val="single" w:sz="2" w:space="0" w:color="auto"/>
              <w:bottom w:val="single" w:sz="2" w:space="0" w:color="auto"/>
              <w:right w:val="single" w:sz="2" w:space="0" w:color="auto"/>
            </w:tcBorders>
          </w:tcPr>
          <w:p w14:paraId="467EC6EE" w14:textId="77777777" w:rsidR="00E425F4" w:rsidRPr="00E425F4" w:rsidRDefault="00E425F4" w:rsidP="00E425F4">
            <w:pPr>
              <w:jc w:val="left"/>
              <w:rPr>
                <w:rFonts w:eastAsiaTheme="minorEastAsia"/>
                <w:sz w:val="18"/>
                <w:szCs w:val="18"/>
              </w:rPr>
            </w:pPr>
            <w:r w:rsidRPr="00E425F4">
              <w:rPr>
                <w:rFonts w:eastAsiaTheme="minorEastAsia"/>
                <w:sz w:val="18"/>
                <w:szCs w:val="18"/>
              </w:rPr>
              <w:t>0,6 kg/ha (na prostem)</w:t>
            </w:r>
          </w:p>
          <w:p w14:paraId="08A2633E" w14:textId="77777777" w:rsidR="00E425F4" w:rsidRPr="00E425F4" w:rsidRDefault="00E425F4" w:rsidP="00E425F4">
            <w:pPr>
              <w:jc w:val="left"/>
              <w:rPr>
                <w:rFonts w:eastAsiaTheme="minorEastAsia"/>
                <w:sz w:val="18"/>
                <w:szCs w:val="18"/>
              </w:rPr>
            </w:pPr>
            <w:r w:rsidRPr="00E425F4">
              <w:rPr>
                <w:rFonts w:eastAsiaTheme="minorEastAsia"/>
                <w:sz w:val="18"/>
                <w:szCs w:val="18"/>
              </w:rPr>
              <w:t xml:space="preserve">0,75 kg/ha     </w:t>
            </w:r>
          </w:p>
          <w:p w14:paraId="58C5FFA3" w14:textId="77777777" w:rsidR="00E425F4" w:rsidRPr="00E425F4" w:rsidRDefault="00E425F4" w:rsidP="00E425F4">
            <w:pPr>
              <w:jc w:val="left"/>
              <w:rPr>
                <w:rFonts w:eastAsiaTheme="minorEastAsia"/>
                <w:sz w:val="18"/>
                <w:szCs w:val="18"/>
              </w:rPr>
            </w:pPr>
            <w:r w:rsidRPr="00E425F4">
              <w:rPr>
                <w:rFonts w:eastAsiaTheme="minorEastAsia"/>
                <w:sz w:val="18"/>
                <w:szCs w:val="18"/>
              </w:rPr>
              <w:t>(v zaščitenih prostorih)</w:t>
            </w:r>
          </w:p>
        </w:tc>
        <w:tc>
          <w:tcPr>
            <w:tcW w:w="1134" w:type="dxa"/>
            <w:tcBorders>
              <w:top w:val="single" w:sz="2" w:space="0" w:color="auto"/>
              <w:left w:val="single" w:sz="2" w:space="0" w:color="auto"/>
              <w:bottom w:val="single" w:sz="2" w:space="0" w:color="auto"/>
              <w:right w:val="single" w:sz="2" w:space="0" w:color="auto"/>
            </w:tcBorders>
          </w:tcPr>
          <w:p w14:paraId="3EED004F" w14:textId="77777777" w:rsidR="00E425F4" w:rsidRPr="00E425F4" w:rsidRDefault="00E425F4" w:rsidP="00E425F4">
            <w:pPr>
              <w:rPr>
                <w:rFonts w:eastAsiaTheme="minorEastAsia"/>
                <w:sz w:val="18"/>
                <w:szCs w:val="18"/>
              </w:rPr>
            </w:pPr>
            <w:r w:rsidRPr="00E425F4">
              <w:rPr>
                <w:rFonts w:eastAsiaTheme="minorEastAsia"/>
                <w:sz w:val="18"/>
                <w:szCs w:val="18"/>
              </w:rPr>
              <w:t>ni potrebna</w:t>
            </w:r>
          </w:p>
        </w:tc>
        <w:tc>
          <w:tcPr>
            <w:tcW w:w="1399" w:type="dxa"/>
            <w:vMerge/>
            <w:tcBorders>
              <w:left w:val="single" w:sz="2" w:space="0" w:color="auto"/>
              <w:bottom w:val="single" w:sz="2" w:space="0" w:color="auto"/>
              <w:right w:val="single" w:sz="2" w:space="0" w:color="auto"/>
            </w:tcBorders>
          </w:tcPr>
          <w:p w14:paraId="2531A65A" w14:textId="77777777" w:rsidR="00E425F4" w:rsidRPr="00E425F4" w:rsidRDefault="00E425F4" w:rsidP="00E425F4">
            <w:pPr>
              <w:jc w:val="left"/>
              <w:rPr>
                <w:rFonts w:eastAsiaTheme="minorEastAsia"/>
                <w:b/>
                <w:sz w:val="18"/>
                <w:szCs w:val="18"/>
                <w:highlight w:val="cyan"/>
              </w:rPr>
            </w:pPr>
          </w:p>
        </w:tc>
      </w:tr>
      <w:tr w:rsidR="00E425F4" w:rsidRPr="00E425F4" w14:paraId="7D15A0EA" w14:textId="77777777" w:rsidTr="00E425F4">
        <w:tc>
          <w:tcPr>
            <w:tcW w:w="1559" w:type="dxa"/>
            <w:vMerge/>
            <w:tcBorders>
              <w:left w:val="single" w:sz="2" w:space="0" w:color="auto"/>
              <w:right w:val="single" w:sz="2" w:space="0" w:color="auto"/>
            </w:tcBorders>
          </w:tcPr>
          <w:p w14:paraId="0CBBCA19" w14:textId="77777777" w:rsidR="00E425F4" w:rsidRPr="00E425F4" w:rsidRDefault="00E425F4" w:rsidP="00E425F4">
            <w:pPr>
              <w:jc w:val="left"/>
              <w:rPr>
                <w:rFonts w:eastAsiaTheme="minorEastAsia"/>
                <w:b/>
                <w:bCs/>
                <w:sz w:val="18"/>
                <w:szCs w:val="18"/>
              </w:rPr>
            </w:pPr>
          </w:p>
        </w:tc>
        <w:tc>
          <w:tcPr>
            <w:tcW w:w="2149" w:type="dxa"/>
            <w:vMerge/>
            <w:tcBorders>
              <w:left w:val="single" w:sz="2" w:space="0" w:color="auto"/>
              <w:right w:val="single" w:sz="2" w:space="0" w:color="auto"/>
            </w:tcBorders>
          </w:tcPr>
          <w:p w14:paraId="1B44E2CC" w14:textId="77777777" w:rsidR="00E425F4" w:rsidRPr="00E425F4" w:rsidRDefault="00E425F4" w:rsidP="00E425F4">
            <w:pPr>
              <w:jc w:val="left"/>
              <w:rPr>
                <w:rFonts w:eastAsiaTheme="minorEastAsia"/>
                <w:sz w:val="18"/>
                <w:szCs w:val="18"/>
              </w:rPr>
            </w:pPr>
          </w:p>
        </w:tc>
        <w:tc>
          <w:tcPr>
            <w:tcW w:w="2123" w:type="dxa"/>
            <w:vMerge/>
            <w:tcBorders>
              <w:left w:val="single" w:sz="2" w:space="0" w:color="auto"/>
              <w:right w:val="single" w:sz="2" w:space="0" w:color="auto"/>
            </w:tcBorders>
          </w:tcPr>
          <w:p w14:paraId="3CBD6B0D"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8061" w:type="dxa"/>
            <w:gridSpan w:val="5"/>
            <w:tcBorders>
              <w:top w:val="single" w:sz="2" w:space="0" w:color="auto"/>
              <w:left w:val="single" w:sz="2" w:space="0" w:color="auto"/>
              <w:bottom w:val="single" w:sz="2" w:space="0" w:color="auto"/>
              <w:right w:val="single" w:sz="2" w:space="0" w:color="auto"/>
            </w:tcBorders>
          </w:tcPr>
          <w:p w14:paraId="49C09B60" w14:textId="77777777" w:rsidR="00E425F4" w:rsidRPr="00E425F4" w:rsidRDefault="00E425F4" w:rsidP="00E425F4">
            <w:pPr>
              <w:jc w:val="left"/>
              <w:rPr>
                <w:rFonts w:eastAsiaTheme="minorEastAsia"/>
                <w:b/>
                <w:sz w:val="18"/>
                <w:szCs w:val="18"/>
              </w:rPr>
            </w:pPr>
            <w:r w:rsidRPr="00E425F4">
              <w:rPr>
                <w:rFonts w:eastAsiaTheme="minorEastAsia"/>
                <w:b/>
                <w:sz w:val="18"/>
                <w:szCs w:val="18"/>
              </w:rPr>
              <w:t>PRIDELAVA V ZAŠČITENIH PROSTORIH</w:t>
            </w:r>
          </w:p>
        </w:tc>
      </w:tr>
      <w:tr w:rsidR="00E425F4" w:rsidRPr="00E425F4" w14:paraId="67ED97A5" w14:textId="77777777" w:rsidTr="00E425F4">
        <w:tc>
          <w:tcPr>
            <w:tcW w:w="1559" w:type="dxa"/>
            <w:vMerge/>
            <w:tcBorders>
              <w:left w:val="single" w:sz="2" w:space="0" w:color="auto"/>
              <w:right w:val="single" w:sz="2" w:space="0" w:color="auto"/>
            </w:tcBorders>
          </w:tcPr>
          <w:p w14:paraId="41CB388E" w14:textId="77777777" w:rsidR="00E425F4" w:rsidRPr="00E425F4" w:rsidRDefault="00E425F4" w:rsidP="00E425F4">
            <w:pPr>
              <w:jc w:val="left"/>
              <w:rPr>
                <w:rFonts w:eastAsiaTheme="minorEastAsia"/>
                <w:b/>
                <w:bCs/>
                <w:sz w:val="18"/>
                <w:szCs w:val="18"/>
              </w:rPr>
            </w:pPr>
          </w:p>
        </w:tc>
        <w:tc>
          <w:tcPr>
            <w:tcW w:w="2149" w:type="dxa"/>
            <w:vMerge/>
            <w:tcBorders>
              <w:left w:val="single" w:sz="2" w:space="0" w:color="auto"/>
              <w:right w:val="single" w:sz="2" w:space="0" w:color="auto"/>
            </w:tcBorders>
          </w:tcPr>
          <w:p w14:paraId="2C4569B1" w14:textId="77777777" w:rsidR="00E425F4" w:rsidRPr="00E425F4" w:rsidRDefault="00E425F4" w:rsidP="00E425F4">
            <w:pPr>
              <w:jc w:val="left"/>
              <w:rPr>
                <w:rFonts w:eastAsiaTheme="minorEastAsia"/>
                <w:sz w:val="18"/>
                <w:szCs w:val="18"/>
              </w:rPr>
            </w:pPr>
          </w:p>
        </w:tc>
        <w:tc>
          <w:tcPr>
            <w:tcW w:w="2123" w:type="dxa"/>
            <w:vMerge/>
            <w:tcBorders>
              <w:left w:val="single" w:sz="2" w:space="0" w:color="auto"/>
              <w:right w:val="single" w:sz="2" w:space="0" w:color="auto"/>
            </w:tcBorders>
          </w:tcPr>
          <w:p w14:paraId="7DF4776D"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1701" w:type="dxa"/>
            <w:vMerge w:val="restart"/>
            <w:tcBorders>
              <w:top w:val="single" w:sz="2" w:space="0" w:color="auto"/>
              <w:left w:val="single" w:sz="2" w:space="0" w:color="auto"/>
              <w:right w:val="single" w:sz="2" w:space="0" w:color="auto"/>
            </w:tcBorders>
          </w:tcPr>
          <w:p w14:paraId="26967F6B"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w:t>
            </w:r>
            <w:r w:rsidRPr="00E425F4">
              <w:rPr>
                <w:rFonts w:eastAsiaTheme="minorEastAsia"/>
                <w:i/>
                <w:color w:val="000000"/>
                <w:sz w:val="18"/>
                <w:szCs w:val="18"/>
                <w:shd w:val="clear" w:color="auto" w:fill="FFFFFF"/>
              </w:rPr>
              <w:t>Beauveria bassiana</w:t>
            </w:r>
            <w:r w:rsidRPr="00E425F4">
              <w:rPr>
                <w:rFonts w:eastAsiaTheme="minorEastAsia"/>
                <w:color w:val="000000"/>
                <w:sz w:val="18"/>
                <w:szCs w:val="18"/>
                <w:shd w:val="clear" w:color="auto" w:fill="FFFFFF"/>
              </w:rPr>
              <w:t xml:space="preserve">  sev GHA</w:t>
            </w:r>
          </w:p>
        </w:tc>
        <w:tc>
          <w:tcPr>
            <w:tcW w:w="1984" w:type="dxa"/>
            <w:tcBorders>
              <w:top w:val="single" w:sz="2" w:space="0" w:color="auto"/>
              <w:left w:val="single" w:sz="2" w:space="0" w:color="auto"/>
              <w:bottom w:val="single" w:sz="2" w:space="0" w:color="auto"/>
              <w:right w:val="single" w:sz="2" w:space="0" w:color="auto"/>
            </w:tcBorders>
          </w:tcPr>
          <w:p w14:paraId="76A2F838" w14:textId="77777777" w:rsidR="00E425F4" w:rsidRPr="00E425F4" w:rsidRDefault="00E425F4" w:rsidP="00E425F4">
            <w:pPr>
              <w:jc w:val="left"/>
              <w:rPr>
                <w:rFonts w:eastAsiaTheme="minorEastAsia"/>
                <w:b/>
                <w:sz w:val="18"/>
                <w:szCs w:val="18"/>
              </w:rPr>
            </w:pPr>
            <w:r w:rsidRPr="00E425F4">
              <w:rPr>
                <w:rFonts w:eastAsiaTheme="minorEastAsia"/>
                <w:sz w:val="18"/>
                <w:szCs w:val="18"/>
              </w:rPr>
              <w:t xml:space="preserve">Botanigard OD </w:t>
            </w:r>
          </w:p>
        </w:tc>
        <w:tc>
          <w:tcPr>
            <w:tcW w:w="1843" w:type="dxa"/>
            <w:tcBorders>
              <w:top w:val="single" w:sz="2" w:space="0" w:color="auto"/>
              <w:left w:val="single" w:sz="2" w:space="0" w:color="auto"/>
              <w:bottom w:val="single" w:sz="2" w:space="0" w:color="auto"/>
              <w:right w:val="single" w:sz="2" w:space="0" w:color="auto"/>
            </w:tcBorders>
          </w:tcPr>
          <w:p w14:paraId="65198011" w14:textId="77777777" w:rsidR="00E425F4" w:rsidRPr="00E425F4" w:rsidRDefault="00E425F4" w:rsidP="00E425F4">
            <w:pPr>
              <w:jc w:val="left"/>
              <w:rPr>
                <w:rFonts w:eastAsiaTheme="minorEastAsia"/>
                <w:sz w:val="18"/>
                <w:szCs w:val="18"/>
              </w:rPr>
            </w:pPr>
            <w:r w:rsidRPr="00E425F4">
              <w:rPr>
                <w:rFonts w:eastAsiaTheme="minorEastAsia"/>
                <w:sz w:val="18"/>
                <w:szCs w:val="18"/>
              </w:rPr>
              <w:t>1,8 l/ha</w:t>
            </w:r>
          </w:p>
        </w:tc>
        <w:tc>
          <w:tcPr>
            <w:tcW w:w="1134" w:type="dxa"/>
            <w:tcBorders>
              <w:top w:val="single" w:sz="2" w:space="0" w:color="auto"/>
              <w:left w:val="single" w:sz="2" w:space="0" w:color="auto"/>
              <w:bottom w:val="single" w:sz="2" w:space="0" w:color="auto"/>
              <w:right w:val="single" w:sz="2" w:space="0" w:color="auto"/>
            </w:tcBorders>
          </w:tcPr>
          <w:p w14:paraId="1E52F29B" w14:textId="77777777" w:rsidR="00E425F4" w:rsidRPr="00E425F4" w:rsidRDefault="00E425F4" w:rsidP="00E425F4">
            <w:pPr>
              <w:rPr>
                <w:rFonts w:eastAsiaTheme="minorEastAsia"/>
                <w:sz w:val="18"/>
                <w:szCs w:val="18"/>
              </w:rPr>
            </w:pPr>
            <w:r w:rsidRPr="00E425F4">
              <w:rPr>
                <w:rFonts w:eastAsiaTheme="minorEastAsia"/>
                <w:sz w:val="18"/>
                <w:szCs w:val="18"/>
              </w:rPr>
              <w:t>ni potrebna</w:t>
            </w:r>
          </w:p>
        </w:tc>
        <w:tc>
          <w:tcPr>
            <w:tcW w:w="1399" w:type="dxa"/>
            <w:vMerge w:val="restart"/>
            <w:tcBorders>
              <w:top w:val="single" w:sz="2" w:space="0" w:color="auto"/>
              <w:left w:val="single" w:sz="2" w:space="0" w:color="auto"/>
              <w:right w:val="single" w:sz="2" w:space="0" w:color="auto"/>
            </w:tcBorders>
          </w:tcPr>
          <w:p w14:paraId="6F31E365" w14:textId="77777777" w:rsidR="00E425F4" w:rsidRPr="00E425F4" w:rsidRDefault="00E425F4" w:rsidP="00E425F4">
            <w:pPr>
              <w:jc w:val="left"/>
              <w:rPr>
                <w:rFonts w:eastAsiaTheme="minorEastAsia"/>
                <w:b/>
                <w:sz w:val="18"/>
                <w:szCs w:val="18"/>
              </w:rPr>
            </w:pPr>
            <w:r w:rsidRPr="00E425F4">
              <w:rPr>
                <w:rFonts w:eastAsiaTheme="minorEastAsia"/>
                <w:sz w:val="18"/>
                <w:szCs w:val="18"/>
                <w:u w:val="single"/>
              </w:rPr>
              <w:t>Orocide plus, Prev-gold:</w:t>
            </w:r>
            <w:r w:rsidRPr="00E425F4">
              <w:rPr>
                <w:rFonts w:eastAsiaTheme="minorEastAsia"/>
                <w:sz w:val="18"/>
                <w:szCs w:val="18"/>
              </w:rPr>
              <w:t xml:space="preserve"> </w:t>
            </w:r>
            <w:r w:rsidRPr="00E425F4">
              <w:rPr>
                <w:rFonts w:eastAsiaTheme="minorEastAsia"/>
                <w:bCs/>
                <w:sz w:val="18"/>
                <w:szCs w:val="18"/>
                <w:lang w:eastAsia="sl-SI"/>
              </w:rPr>
              <w:t>Ostankov tretiranih rastlin se ne sme kompostirati</w:t>
            </w:r>
            <w:r w:rsidRPr="00E425F4">
              <w:rPr>
                <w:rFonts w:eastAsiaTheme="minorEastAsia"/>
                <w:b/>
                <w:sz w:val="18"/>
                <w:szCs w:val="18"/>
              </w:rPr>
              <w:t>!</w:t>
            </w:r>
          </w:p>
        </w:tc>
      </w:tr>
      <w:tr w:rsidR="00E425F4" w:rsidRPr="00E425F4" w14:paraId="6E00B13B" w14:textId="77777777" w:rsidTr="00E425F4">
        <w:tc>
          <w:tcPr>
            <w:tcW w:w="1559" w:type="dxa"/>
            <w:vMerge/>
            <w:tcBorders>
              <w:left w:val="single" w:sz="2" w:space="0" w:color="auto"/>
              <w:right w:val="single" w:sz="2" w:space="0" w:color="auto"/>
            </w:tcBorders>
          </w:tcPr>
          <w:p w14:paraId="20DF7BD2" w14:textId="77777777" w:rsidR="00E425F4" w:rsidRPr="00E425F4" w:rsidRDefault="00E425F4" w:rsidP="00E425F4">
            <w:pPr>
              <w:jc w:val="left"/>
              <w:rPr>
                <w:rFonts w:eastAsiaTheme="minorEastAsia"/>
                <w:b/>
                <w:bCs/>
                <w:sz w:val="18"/>
                <w:szCs w:val="18"/>
              </w:rPr>
            </w:pPr>
          </w:p>
        </w:tc>
        <w:tc>
          <w:tcPr>
            <w:tcW w:w="2149" w:type="dxa"/>
            <w:vMerge/>
            <w:tcBorders>
              <w:left w:val="single" w:sz="2" w:space="0" w:color="auto"/>
              <w:right w:val="single" w:sz="2" w:space="0" w:color="auto"/>
            </w:tcBorders>
          </w:tcPr>
          <w:p w14:paraId="389DE9D3" w14:textId="77777777" w:rsidR="00E425F4" w:rsidRPr="00E425F4" w:rsidRDefault="00E425F4" w:rsidP="00E425F4">
            <w:pPr>
              <w:jc w:val="left"/>
              <w:rPr>
                <w:rFonts w:eastAsiaTheme="minorEastAsia"/>
                <w:sz w:val="18"/>
                <w:szCs w:val="18"/>
              </w:rPr>
            </w:pPr>
          </w:p>
        </w:tc>
        <w:tc>
          <w:tcPr>
            <w:tcW w:w="2123" w:type="dxa"/>
            <w:vMerge/>
            <w:tcBorders>
              <w:left w:val="single" w:sz="2" w:space="0" w:color="auto"/>
              <w:right w:val="single" w:sz="2" w:space="0" w:color="auto"/>
            </w:tcBorders>
          </w:tcPr>
          <w:p w14:paraId="1D2028E2"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1701" w:type="dxa"/>
            <w:vMerge/>
            <w:tcBorders>
              <w:left w:val="single" w:sz="2" w:space="0" w:color="auto"/>
              <w:bottom w:val="single" w:sz="2" w:space="0" w:color="auto"/>
              <w:right w:val="single" w:sz="2" w:space="0" w:color="auto"/>
            </w:tcBorders>
          </w:tcPr>
          <w:p w14:paraId="75CD28C9" w14:textId="77777777" w:rsidR="00E425F4" w:rsidRPr="00E425F4" w:rsidRDefault="00E425F4" w:rsidP="00E425F4">
            <w:pPr>
              <w:jc w:val="left"/>
              <w:rPr>
                <w:rFonts w:eastAsiaTheme="minorEastAsia"/>
                <w:sz w:val="18"/>
                <w:szCs w:val="18"/>
              </w:rPr>
            </w:pPr>
          </w:p>
        </w:tc>
        <w:tc>
          <w:tcPr>
            <w:tcW w:w="1984" w:type="dxa"/>
            <w:tcBorders>
              <w:top w:val="single" w:sz="2" w:space="0" w:color="auto"/>
              <w:left w:val="single" w:sz="2" w:space="0" w:color="auto"/>
              <w:bottom w:val="single" w:sz="2" w:space="0" w:color="auto"/>
              <w:right w:val="single" w:sz="2" w:space="0" w:color="auto"/>
            </w:tcBorders>
          </w:tcPr>
          <w:p w14:paraId="5AA29A2F" w14:textId="77777777" w:rsidR="00E425F4" w:rsidRPr="00E425F4" w:rsidRDefault="00E425F4" w:rsidP="00E425F4">
            <w:pPr>
              <w:jc w:val="left"/>
              <w:rPr>
                <w:rFonts w:eastAsiaTheme="minorEastAsia"/>
                <w:b/>
                <w:sz w:val="18"/>
                <w:szCs w:val="18"/>
              </w:rPr>
            </w:pPr>
            <w:r w:rsidRPr="00E425F4">
              <w:rPr>
                <w:rFonts w:eastAsiaTheme="minorEastAsia"/>
                <w:sz w:val="18"/>
                <w:szCs w:val="18"/>
              </w:rPr>
              <w:t xml:space="preserve">Botanigard WP </w:t>
            </w:r>
          </w:p>
        </w:tc>
        <w:tc>
          <w:tcPr>
            <w:tcW w:w="1843" w:type="dxa"/>
            <w:tcBorders>
              <w:top w:val="single" w:sz="2" w:space="0" w:color="auto"/>
              <w:left w:val="single" w:sz="2" w:space="0" w:color="auto"/>
              <w:bottom w:val="single" w:sz="2" w:space="0" w:color="auto"/>
              <w:right w:val="single" w:sz="2" w:space="0" w:color="auto"/>
            </w:tcBorders>
          </w:tcPr>
          <w:p w14:paraId="2B01DDF5" w14:textId="77777777" w:rsidR="00E425F4" w:rsidRPr="00E425F4" w:rsidRDefault="00E425F4" w:rsidP="00E425F4">
            <w:pPr>
              <w:jc w:val="left"/>
              <w:rPr>
                <w:rFonts w:eastAsiaTheme="minorEastAsia"/>
                <w:sz w:val="18"/>
                <w:szCs w:val="18"/>
              </w:rPr>
            </w:pPr>
            <w:r w:rsidRPr="00E425F4">
              <w:rPr>
                <w:rFonts w:eastAsiaTheme="minorEastAsia"/>
                <w:sz w:val="18"/>
                <w:szCs w:val="18"/>
              </w:rPr>
              <w:t>0,9 kg/ha</w:t>
            </w:r>
          </w:p>
        </w:tc>
        <w:tc>
          <w:tcPr>
            <w:tcW w:w="1134" w:type="dxa"/>
            <w:tcBorders>
              <w:top w:val="single" w:sz="2" w:space="0" w:color="auto"/>
              <w:left w:val="single" w:sz="2" w:space="0" w:color="auto"/>
              <w:bottom w:val="single" w:sz="2" w:space="0" w:color="auto"/>
              <w:right w:val="single" w:sz="2" w:space="0" w:color="auto"/>
            </w:tcBorders>
          </w:tcPr>
          <w:p w14:paraId="01ACD487" w14:textId="77777777" w:rsidR="00E425F4" w:rsidRPr="00E425F4" w:rsidRDefault="00E425F4" w:rsidP="00E425F4">
            <w:pPr>
              <w:rPr>
                <w:rFonts w:eastAsiaTheme="minorEastAsia"/>
                <w:sz w:val="18"/>
                <w:szCs w:val="18"/>
              </w:rPr>
            </w:pPr>
            <w:r w:rsidRPr="00E425F4">
              <w:rPr>
                <w:rFonts w:eastAsiaTheme="minorEastAsia"/>
                <w:sz w:val="18"/>
                <w:szCs w:val="18"/>
              </w:rPr>
              <w:t>ni potrebna</w:t>
            </w:r>
          </w:p>
        </w:tc>
        <w:tc>
          <w:tcPr>
            <w:tcW w:w="1399" w:type="dxa"/>
            <w:vMerge/>
            <w:tcBorders>
              <w:left w:val="single" w:sz="2" w:space="0" w:color="auto"/>
              <w:right w:val="single" w:sz="2" w:space="0" w:color="auto"/>
            </w:tcBorders>
          </w:tcPr>
          <w:p w14:paraId="5E61EE52" w14:textId="77777777" w:rsidR="00E425F4" w:rsidRPr="00E425F4" w:rsidRDefault="00E425F4" w:rsidP="00E425F4">
            <w:pPr>
              <w:jc w:val="left"/>
              <w:rPr>
                <w:rFonts w:eastAsiaTheme="minorEastAsia"/>
                <w:b/>
                <w:sz w:val="18"/>
                <w:szCs w:val="18"/>
                <w:highlight w:val="cyan"/>
              </w:rPr>
            </w:pPr>
          </w:p>
        </w:tc>
      </w:tr>
      <w:tr w:rsidR="00E425F4" w:rsidRPr="00E425F4" w14:paraId="60791EAA" w14:textId="77777777" w:rsidTr="00E425F4">
        <w:tc>
          <w:tcPr>
            <w:tcW w:w="1559" w:type="dxa"/>
            <w:vMerge/>
            <w:tcBorders>
              <w:left w:val="single" w:sz="2" w:space="0" w:color="auto"/>
              <w:right w:val="single" w:sz="2" w:space="0" w:color="auto"/>
            </w:tcBorders>
          </w:tcPr>
          <w:p w14:paraId="2B9C156D" w14:textId="77777777" w:rsidR="00E425F4" w:rsidRPr="00E425F4" w:rsidRDefault="00E425F4" w:rsidP="00E425F4">
            <w:pPr>
              <w:jc w:val="left"/>
              <w:rPr>
                <w:rFonts w:eastAsiaTheme="minorEastAsia"/>
                <w:b/>
                <w:bCs/>
                <w:sz w:val="18"/>
                <w:szCs w:val="18"/>
              </w:rPr>
            </w:pPr>
          </w:p>
        </w:tc>
        <w:tc>
          <w:tcPr>
            <w:tcW w:w="2149" w:type="dxa"/>
            <w:vMerge/>
            <w:tcBorders>
              <w:left w:val="single" w:sz="2" w:space="0" w:color="auto"/>
              <w:right w:val="single" w:sz="2" w:space="0" w:color="auto"/>
            </w:tcBorders>
          </w:tcPr>
          <w:p w14:paraId="1DEECD24" w14:textId="77777777" w:rsidR="00E425F4" w:rsidRPr="00E425F4" w:rsidRDefault="00E425F4" w:rsidP="00E425F4">
            <w:pPr>
              <w:jc w:val="left"/>
              <w:rPr>
                <w:rFonts w:eastAsiaTheme="minorEastAsia"/>
                <w:sz w:val="18"/>
                <w:szCs w:val="18"/>
              </w:rPr>
            </w:pPr>
          </w:p>
        </w:tc>
        <w:tc>
          <w:tcPr>
            <w:tcW w:w="2123" w:type="dxa"/>
            <w:vMerge/>
            <w:tcBorders>
              <w:left w:val="single" w:sz="2" w:space="0" w:color="auto"/>
              <w:right w:val="single" w:sz="2" w:space="0" w:color="auto"/>
            </w:tcBorders>
          </w:tcPr>
          <w:p w14:paraId="6D40B00C"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1701" w:type="dxa"/>
            <w:tcBorders>
              <w:top w:val="single" w:sz="2" w:space="0" w:color="auto"/>
              <w:left w:val="single" w:sz="2" w:space="0" w:color="auto"/>
              <w:bottom w:val="single" w:sz="2" w:space="0" w:color="auto"/>
              <w:right w:val="single" w:sz="2" w:space="0" w:color="auto"/>
            </w:tcBorders>
          </w:tcPr>
          <w:p w14:paraId="65AEB19F" w14:textId="77777777" w:rsidR="00E425F4" w:rsidRPr="00E425F4" w:rsidRDefault="00E425F4" w:rsidP="00E425F4">
            <w:pPr>
              <w:jc w:val="left"/>
              <w:rPr>
                <w:rFonts w:eastAsiaTheme="minorEastAsia"/>
                <w:sz w:val="18"/>
                <w:szCs w:val="18"/>
              </w:rPr>
            </w:pPr>
            <w:r w:rsidRPr="00E425F4">
              <w:rPr>
                <w:rFonts w:eastAsiaTheme="minorEastAsia"/>
                <w:sz w:val="18"/>
                <w:szCs w:val="18"/>
              </w:rPr>
              <w:t>-flupiradifuron</w:t>
            </w:r>
          </w:p>
        </w:tc>
        <w:tc>
          <w:tcPr>
            <w:tcW w:w="1984" w:type="dxa"/>
            <w:tcBorders>
              <w:top w:val="single" w:sz="2" w:space="0" w:color="auto"/>
              <w:left w:val="single" w:sz="2" w:space="0" w:color="auto"/>
              <w:bottom w:val="single" w:sz="2" w:space="0" w:color="auto"/>
              <w:right w:val="single" w:sz="2" w:space="0" w:color="auto"/>
            </w:tcBorders>
          </w:tcPr>
          <w:p w14:paraId="79E104F0" w14:textId="77777777" w:rsidR="00E425F4" w:rsidRPr="00E425F4" w:rsidRDefault="00E425F4" w:rsidP="00E425F4">
            <w:pPr>
              <w:jc w:val="left"/>
              <w:rPr>
                <w:rFonts w:eastAsiaTheme="minorEastAsia"/>
                <w:b/>
                <w:sz w:val="18"/>
                <w:szCs w:val="18"/>
                <w:u w:val="single"/>
              </w:rPr>
            </w:pPr>
            <w:r w:rsidRPr="00E425F4">
              <w:rPr>
                <w:rFonts w:eastAsiaTheme="minorEastAsia"/>
                <w:sz w:val="18"/>
                <w:szCs w:val="18"/>
                <w:u w:val="single"/>
              </w:rPr>
              <w:t xml:space="preserve">Sivanto prime </w:t>
            </w:r>
          </w:p>
        </w:tc>
        <w:tc>
          <w:tcPr>
            <w:tcW w:w="1843" w:type="dxa"/>
            <w:tcBorders>
              <w:top w:val="single" w:sz="2" w:space="0" w:color="auto"/>
              <w:left w:val="single" w:sz="2" w:space="0" w:color="auto"/>
              <w:bottom w:val="single" w:sz="2" w:space="0" w:color="auto"/>
              <w:right w:val="single" w:sz="2" w:space="0" w:color="auto"/>
            </w:tcBorders>
          </w:tcPr>
          <w:p w14:paraId="488765C5" w14:textId="77777777" w:rsidR="00E425F4" w:rsidRPr="00E425F4" w:rsidRDefault="00E425F4" w:rsidP="00E425F4">
            <w:pPr>
              <w:jc w:val="left"/>
              <w:rPr>
                <w:rFonts w:eastAsiaTheme="minorEastAsia"/>
                <w:b/>
                <w:sz w:val="18"/>
                <w:szCs w:val="18"/>
              </w:rPr>
            </w:pPr>
            <w:r w:rsidRPr="00E425F4">
              <w:rPr>
                <w:rFonts w:eastAsiaTheme="minorEastAsia"/>
                <w:sz w:val="18"/>
                <w:szCs w:val="18"/>
              </w:rPr>
              <w:t xml:space="preserve">0,56 l/m višine rastlin (max. 1,12 l/ha)  </w:t>
            </w:r>
          </w:p>
        </w:tc>
        <w:tc>
          <w:tcPr>
            <w:tcW w:w="1134" w:type="dxa"/>
            <w:tcBorders>
              <w:top w:val="single" w:sz="2" w:space="0" w:color="auto"/>
              <w:left w:val="single" w:sz="2" w:space="0" w:color="auto"/>
              <w:bottom w:val="single" w:sz="2" w:space="0" w:color="auto"/>
              <w:right w:val="single" w:sz="2" w:space="0" w:color="auto"/>
            </w:tcBorders>
          </w:tcPr>
          <w:p w14:paraId="0D5816B4" w14:textId="77777777" w:rsidR="00E425F4" w:rsidRPr="00E425F4" w:rsidRDefault="00E425F4" w:rsidP="00E425F4">
            <w:pPr>
              <w:rPr>
                <w:rFonts w:eastAsiaTheme="minorEastAsia"/>
                <w:sz w:val="18"/>
                <w:szCs w:val="18"/>
              </w:rPr>
            </w:pPr>
            <w:r w:rsidRPr="00E425F4">
              <w:rPr>
                <w:rFonts w:eastAsiaTheme="minorEastAsia"/>
                <w:sz w:val="18"/>
                <w:szCs w:val="18"/>
              </w:rPr>
              <w:t>3</w:t>
            </w:r>
          </w:p>
          <w:p w14:paraId="076BAC98" w14:textId="77777777" w:rsidR="00E425F4" w:rsidRPr="00E425F4" w:rsidRDefault="00E425F4" w:rsidP="00E425F4">
            <w:pPr>
              <w:jc w:val="left"/>
              <w:rPr>
                <w:rFonts w:eastAsiaTheme="minorEastAsia"/>
                <w:sz w:val="18"/>
                <w:szCs w:val="18"/>
              </w:rPr>
            </w:pPr>
          </w:p>
        </w:tc>
        <w:tc>
          <w:tcPr>
            <w:tcW w:w="1399" w:type="dxa"/>
            <w:vMerge/>
            <w:tcBorders>
              <w:left w:val="single" w:sz="2" w:space="0" w:color="auto"/>
              <w:right w:val="single" w:sz="2" w:space="0" w:color="auto"/>
            </w:tcBorders>
          </w:tcPr>
          <w:p w14:paraId="48C8F558" w14:textId="77777777" w:rsidR="00E425F4" w:rsidRPr="00E425F4" w:rsidRDefault="00E425F4" w:rsidP="00E425F4">
            <w:pPr>
              <w:jc w:val="left"/>
              <w:rPr>
                <w:rFonts w:eastAsiaTheme="minorEastAsia"/>
                <w:b/>
                <w:sz w:val="18"/>
                <w:szCs w:val="18"/>
                <w:highlight w:val="cyan"/>
              </w:rPr>
            </w:pPr>
          </w:p>
        </w:tc>
      </w:tr>
      <w:tr w:rsidR="00E425F4" w:rsidRPr="00E425F4" w14:paraId="08A4EC16" w14:textId="77777777" w:rsidTr="00E425F4">
        <w:tc>
          <w:tcPr>
            <w:tcW w:w="1559" w:type="dxa"/>
            <w:vMerge/>
            <w:tcBorders>
              <w:left w:val="single" w:sz="2" w:space="0" w:color="auto"/>
              <w:right w:val="single" w:sz="2" w:space="0" w:color="auto"/>
            </w:tcBorders>
          </w:tcPr>
          <w:p w14:paraId="219A369A" w14:textId="77777777" w:rsidR="00E425F4" w:rsidRPr="00E425F4" w:rsidRDefault="00E425F4" w:rsidP="00E425F4">
            <w:pPr>
              <w:jc w:val="left"/>
              <w:rPr>
                <w:rFonts w:eastAsiaTheme="minorEastAsia"/>
                <w:b/>
                <w:bCs/>
                <w:sz w:val="18"/>
                <w:szCs w:val="18"/>
              </w:rPr>
            </w:pPr>
          </w:p>
        </w:tc>
        <w:tc>
          <w:tcPr>
            <w:tcW w:w="2149" w:type="dxa"/>
            <w:vMerge/>
            <w:tcBorders>
              <w:left w:val="single" w:sz="2" w:space="0" w:color="auto"/>
              <w:right w:val="single" w:sz="2" w:space="0" w:color="auto"/>
            </w:tcBorders>
          </w:tcPr>
          <w:p w14:paraId="342D796E" w14:textId="77777777" w:rsidR="00E425F4" w:rsidRPr="00E425F4" w:rsidRDefault="00E425F4" w:rsidP="00E425F4">
            <w:pPr>
              <w:jc w:val="left"/>
              <w:rPr>
                <w:rFonts w:eastAsiaTheme="minorEastAsia"/>
                <w:sz w:val="18"/>
                <w:szCs w:val="18"/>
              </w:rPr>
            </w:pPr>
          </w:p>
        </w:tc>
        <w:tc>
          <w:tcPr>
            <w:tcW w:w="2123" w:type="dxa"/>
            <w:vMerge/>
            <w:tcBorders>
              <w:left w:val="single" w:sz="2" w:space="0" w:color="auto"/>
              <w:right w:val="single" w:sz="2" w:space="0" w:color="auto"/>
            </w:tcBorders>
          </w:tcPr>
          <w:p w14:paraId="4F982F60"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1701" w:type="dxa"/>
            <w:tcBorders>
              <w:top w:val="single" w:sz="2" w:space="0" w:color="auto"/>
              <w:left w:val="single" w:sz="2" w:space="0" w:color="auto"/>
              <w:bottom w:val="single" w:sz="2" w:space="0" w:color="auto"/>
              <w:right w:val="single" w:sz="2" w:space="0" w:color="auto"/>
            </w:tcBorders>
          </w:tcPr>
          <w:p w14:paraId="1C5E5B7B"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-imidakloprid</w:t>
            </w:r>
          </w:p>
          <w:p w14:paraId="6AE83CD9" w14:textId="77777777" w:rsidR="00E425F4" w:rsidRPr="00E425F4" w:rsidRDefault="00E425F4" w:rsidP="00E425F4">
            <w:pPr>
              <w:jc w:val="left"/>
              <w:rPr>
                <w:rFonts w:eastAsiaTheme="minorEastAsia"/>
                <w:sz w:val="18"/>
                <w:szCs w:val="18"/>
              </w:rPr>
            </w:pPr>
          </w:p>
        </w:tc>
        <w:tc>
          <w:tcPr>
            <w:tcW w:w="1984" w:type="dxa"/>
            <w:tcBorders>
              <w:top w:val="single" w:sz="2" w:space="0" w:color="auto"/>
              <w:left w:val="single" w:sz="2" w:space="0" w:color="auto"/>
              <w:bottom w:val="single" w:sz="2" w:space="0" w:color="auto"/>
              <w:right w:val="single" w:sz="2" w:space="0" w:color="auto"/>
            </w:tcBorders>
          </w:tcPr>
          <w:p w14:paraId="6A732F64" w14:textId="77777777" w:rsidR="00E425F4" w:rsidRPr="00E425F4" w:rsidRDefault="00E425F4" w:rsidP="00E425F4">
            <w:pPr>
              <w:jc w:val="left"/>
              <w:rPr>
                <w:rFonts w:eastAsiaTheme="minorEastAsia"/>
                <w:sz w:val="18"/>
                <w:szCs w:val="18"/>
              </w:rPr>
            </w:pPr>
            <w:r w:rsidRPr="00E425F4">
              <w:rPr>
                <w:rFonts w:eastAsiaTheme="minorEastAsia"/>
                <w:sz w:val="18"/>
                <w:szCs w:val="18"/>
                <w:u w:val="single"/>
              </w:rPr>
              <w:t>Confidor 70 WG</w:t>
            </w:r>
            <w:r w:rsidRPr="00E425F4">
              <w:rPr>
                <w:rFonts w:eastAsiaTheme="minorEastAsia"/>
                <w:sz w:val="18"/>
                <w:szCs w:val="18"/>
              </w:rPr>
              <w:t xml:space="preserve"> </w:t>
            </w:r>
            <w:r w:rsidRPr="00E425F4">
              <w:rPr>
                <w:rFonts w:eastAsiaTheme="minorEastAsia"/>
                <w:b/>
                <w:sz w:val="18"/>
                <w:szCs w:val="18"/>
              </w:rPr>
              <w:t xml:space="preserve">**1  </w:t>
            </w:r>
          </w:p>
        </w:tc>
        <w:tc>
          <w:tcPr>
            <w:tcW w:w="1843" w:type="dxa"/>
            <w:tcBorders>
              <w:top w:val="single" w:sz="2" w:space="0" w:color="auto"/>
              <w:left w:val="single" w:sz="2" w:space="0" w:color="auto"/>
              <w:bottom w:val="single" w:sz="2" w:space="0" w:color="auto"/>
              <w:right w:val="single" w:sz="2" w:space="0" w:color="auto"/>
            </w:tcBorders>
          </w:tcPr>
          <w:p w14:paraId="5FEDF228" w14:textId="77777777" w:rsidR="00E425F4" w:rsidRPr="00E425F4" w:rsidRDefault="00E425F4" w:rsidP="00E425F4">
            <w:pPr>
              <w:jc w:val="left"/>
              <w:rPr>
                <w:rFonts w:eastAsiaTheme="minorEastAsia"/>
                <w:sz w:val="18"/>
                <w:szCs w:val="18"/>
              </w:rPr>
            </w:pPr>
            <w:r w:rsidRPr="00E425F4">
              <w:rPr>
                <w:rFonts w:eastAsiaTheme="minorEastAsia"/>
                <w:sz w:val="18"/>
                <w:szCs w:val="18"/>
              </w:rPr>
              <w:t xml:space="preserve">14 g/1000 rastlin  </w:t>
            </w:r>
          </w:p>
        </w:tc>
        <w:tc>
          <w:tcPr>
            <w:tcW w:w="1134" w:type="dxa"/>
            <w:tcBorders>
              <w:top w:val="single" w:sz="2" w:space="0" w:color="auto"/>
              <w:left w:val="single" w:sz="2" w:space="0" w:color="auto"/>
              <w:bottom w:val="single" w:sz="2" w:space="0" w:color="auto"/>
              <w:right w:val="single" w:sz="2" w:space="0" w:color="auto"/>
            </w:tcBorders>
          </w:tcPr>
          <w:p w14:paraId="466FD8C6" w14:textId="77777777" w:rsidR="00E425F4" w:rsidRPr="00E425F4" w:rsidRDefault="00E425F4" w:rsidP="00E425F4">
            <w:pPr>
              <w:rPr>
                <w:rFonts w:eastAsiaTheme="minorEastAsia"/>
                <w:sz w:val="18"/>
                <w:szCs w:val="18"/>
              </w:rPr>
            </w:pPr>
            <w:r w:rsidRPr="00E425F4">
              <w:rPr>
                <w:rFonts w:eastAsiaTheme="minorEastAsia"/>
                <w:sz w:val="18"/>
                <w:szCs w:val="18"/>
              </w:rPr>
              <w:t>3</w:t>
            </w:r>
          </w:p>
          <w:p w14:paraId="4BDC0184" w14:textId="77777777" w:rsidR="00E425F4" w:rsidRPr="00E425F4" w:rsidRDefault="00E425F4" w:rsidP="00E425F4">
            <w:pPr>
              <w:jc w:val="left"/>
              <w:rPr>
                <w:rFonts w:eastAsiaTheme="minorEastAsia"/>
                <w:sz w:val="18"/>
                <w:szCs w:val="18"/>
              </w:rPr>
            </w:pPr>
          </w:p>
        </w:tc>
        <w:tc>
          <w:tcPr>
            <w:tcW w:w="1399" w:type="dxa"/>
            <w:vMerge/>
            <w:tcBorders>
              <w:left w:val="single" w:sz="2" w:space="0" w:color="auto"/>
              <w:right w:val="single" w:sz="2" w:space="0" w:color="auto"/>
            </w:tcBorders>
          </w:tcPr>
          <w:p w14:paraId="5232F9C5" w14:textId="77777777" w:rsidR="00E425F4" w:rsidRPr="00E425F4" w:rsidRDefault="00E425F4" w:rsidP="00E425F4">
            <w:pPr>
              <w:jc w:val="left"/>
              <w:rPr>
                <w:rFonts w:eastAsiaTheme="minorEastAsia"/>
                <w:b/>
                <w:sz w:val="18"/>
                <w:szCs w:val="18"/>
                <w:highlight w:val="cyan"/>
              </w:rPr>
            </w:pPr>
          </w:p>
        </w:tc>
      </w:tr>
      <w:tr w:rsidR="00E425F4" w:rsidRPr="00E425F4" w14:paraId="5DE36866" w14:textId="77777777" w:rsidTr="00E425F4">
        <w:tc>
          <w:tcPr>
            <w:tcW w:w="1559" w:type="dxa"/>
            <w:vMerge/>
            <w:tcBorders>
              <w:left w:val="single" w:sz="2" w:space="0" w:color="auto"/>
              <w:right w:val="single" w:sz="2" w:space="0" w:color="auto"/>
            </w:tcBorders>
          </w:tcPr>
          <w:p w14:paraId="3A01C296" w14:textId="77777777" w:rsidR="00E425F4" w:rsidRPr="00E425F4" w:rsidRDefault="00E425F4" w:rsidP="00E425F4">
            <w:pPr>
              <w:jc w:val="left"/>
              <w:rPr>
                <w:rFonts w:eastAsiaTheme="minorEastAsia"/>
                <w:b/>
                <w:bCs/>
                <w:sz w:val="18"/>
                <w:szCs w:val="18"/>
              </w:rPr>
            </w:pPr>
          </w:p>
        </w:tc>
        <w:tc>
          <w:tcPr>
            <w:tcW w:w="2149" w:type="dxa"/>
            <w:vMerge/>
            <w:tcBorders>
              <w:left w:val="single" w:sz="2" w:space="0" w:color="auto"/>
              <w:right w:val="single" w:sz="2" w:space="0" w:color="auto"/>
            </w:tcBorders>
          </w:tcPr>
          <w:p w14:paraId="7092CFFA" w14:textId="77777777" w:rsidR="00E425F4" w:rsidRPr="00E425F4" w:rsidRDefault="00E425F4" w:rsidP="00E425F4">
            <w:pPr>
              <w:jc w:val="left"/>
              <w:rPr>
                <w:rFonts w:eastAsiaTheme="minorEastAsia"/>
                <w:sz w:val="18"/>
                <w:szCs w:val="18"/>
              </w:rPr>
            </w:pPr>
          </w:p>
        </w:tc>
        <w:tc>
          <w:tcPr>
            <w:tcW w:w="2123" w:type="dxa"/>
            <w:vMerge/>
            <w:tcBorders>
              <w:left w:val="single" w:sz="2" w:space="0" w:color="auto"/>
              <w:right w:val="single" w:sz="2" w:space="0" w:color="auto"/>
            </w:tcBorders>
          </w:tcPr>
          <w:p w14:paraId="4B41A1B5"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1701" w:type="dxa"/>
            <w:vMerge w:val="restart"/>
            <w:tcBorders>
              <w:top w:val="single" w:sz="2" w:space="0" w:color="auto"/>
              <w:left w:val="single" w:sz="2" w:space="0" w:color="auto"/>
              <w:right w:val="single" w:sz="2" w:space="0" w:color="auto"/>
            </w:tcBorders>
          </w:tcPr>
          <w:p w14:paraId="2FE56835" w14:textId="77777777" w:rsidR="00E425F4" w:rsidRPr="00E425F4" w:rsidRDefault="00E425F4" w:rsidP="00E425F4">
            <w:pPr>
              <w:jc w:val="left"/>
              <w:rPr>
                <w:rFonts w:eastAsiaTheme="minorEastAsia"/>
                <w:sz w:val="18"/>
                <w:szCs w:val="18"/>
              </w:rPr>
            </w:pPr>
            <w:r w:rsidRPr="00E425F4">
              <w:rPr>
                <w:rFonts w:eastAsiaTheme="minorEastAsia"/>
                <w:sz w:val="18"/>
                <w:szCs w:val="18"/>
              </w:rPr>
              <w:t>-piretrin</w:t>
            </w:r>
          </w:p>
        </w:tc>
        <w:tc>
          <w:tcPr>
            <w:tcW w:w="1984" w:type="dxa"/>
            <w:tcBorders>
              <w:top w:val="single" w:sz="2" w:space="0" w:color="auto"/>
              <w:left w:val="single" w:sz="2" w:space="0" w:color="auto"/>
              <w:bottom w:val="single" w:sz="2" w:space="0" w:color="auto"/>
              <w:right w:val="single" w:sz="2" w:space="0" w:color="auto"/>
            </w:tcBorders>
          </w:tcPr>
          <w:p w14:paraId="0EDB8FB9" w14:textId="77777777" w:rsidR="00E425F4" w:rsidRPr="00E425F4" w:rsidRDefault="00E425F4" w:rsidP="00E425F4">
            <w:pPr>
              <w:jc w:val="left"/>
              <w:rPr>
                <w:rFonts w:eastAsiaTheme="minorEastAsia"/>
                <w:b/>
                <w:sz w:val="18"/>
                <w:szCs w:val="18"/>
              </w:rPr>
            </w:pPr>
            <w:r w:rsidRPr="00E425F4">
              <w:rPr>
                <w:rFonts w:eastAsiaTheme="minorEastAsia"/>
                <w:sz w:val="18"/>
                <w:szCs w:val="18"/>
              </w:rPr>
              <w:t>Biotip Floral</w:t>
            </w:r>
          </w:p>
          <w:p w14:paraId="18257737" w14:textId="77777777" w:rsidR="00E425F4" w:rsidRPr="00E425F4" w:rsidRDefault="00E425F4" w:rsidP="00E425F4">
            <w:pPr>
              <w:jc w:val="left"/>
              <w:rPr>
                <w:rFonts w:eastAsiaTheme="minorEastAsia"/>
                <w:sz w:val="18"/>
                <w:szCs w:val="18"/>
              </w:rPr>
            </w:pPr>
            <w:r w:rsidRPr="00E425F4">
              <w:rPr>
                <w:rFonts w:eastAsiaTheme="minorEastAsia"/>
                <w:sz w:val="18"/>
                <w:szCs w:val="18"/>
              </w:rPr>
              <w:t>(MANJŠA UPORABA)</w:t>
            </w:r>
          </w:p>
        </w:tc>
        <w:tc>
          <w:tcPr>
            <w:tcW w:w="1843" w:type="dxa"/>
            <w:tcBorders>
              <w:top w:val="single" w:sz="2" w:space="0" w:color="auto"/>
              <w:left w:val="single" w:sz="2" w:space="0" w:color="auto"/>
              <w:bottom w:val="single" w:sz="2" w:space="0" w:color="auto"/>
              <w:right w:val="single" w:sz="2" w:space="0" w:color="auto"/>
            </w:tcBorders>
          </w:tcPr>
          <w:p w14:paraId="705B25A3" w14:textId="77777777" w:rsidR="00E425F4" w:rsidRPr="00E425F4" w:rsidRDefault="00E425F4" w:rsidP="00E425F4">
            <w:pPr>
              <w:jc w:val="left"/>
              <w:rPr>
                <w:rFonts w:eastAsiaTheme="minorEastAsia"/>
                <w:sz w:val="18"/>
                <w:szCs w:val="18"/>
              </w:rPr>
            </w:pPr>
            <w:r w:rsidRPr="00E425F4">
              <w:rPr>
                <w:rFonts w:eastAsiaTheme="minorEastAsia"/>
                <w:sz w:val="18"/>
                <w:szCs w:val="18"/>
              </w:rPr>
              <w:t>1,6 l/ha (ob porabi vode 800 l/ha)</w:t>
            </w:r>
          </w:p>
        </w:tc>
        <w:tc>
          <w:tcPr>
            <w:tcW w:w="1134" w:type="dxa"/>
            <w:tcBorders>
              <w:top w:val="single" w:sz="2" w:space="0" w:color="auto"/>
              <w:left w:val="single" w:sz="2" w:space="0" w:color="auto"/>
              <w:bottom w:val="single" w:sz="2" w:space="0" w:color="auto"/>
              <w:right w:val="single" w:sz="2" w:space="0" w:color="auto"/>
            </w:tcBorders>
          </w:tcPr>
          <w:p w14:paraId="73BFC1F1" w14:textId="77777777" w:rsidR="00E425F4" w:rsidRPr="00E425F4" w:rsidRDefault="00E425F4" w:rsidP="00E425F4">
            <w:pPr>
              <w:jc w:val="left"/>
              <w:rPr>
                <w:rFonts w:eastAsiaTheme="minorEastAsia"/>
                <w:sz w:val="18"/>
                <w:szCs w:val="18"/>
              </w:rPr>
            </w:pPr>
            <w:r w:rsidRPr="00E425F4">
              <w:rPr>
                <w:rFonts w:eastAsiaTheme="minorEastAsia"/>
                <w:sz w:val="18"/>
                <w:szCs w:val="18"/>
              </w:rPr>
              <w:t>3</w:t>
            </w:r>
          </w:p>
          <w:p w14:paraId="1E8031C4" w14:textId="77777777" w:rsidR="00E425F4" w:rsidRPr="00E425F4" w:rsidRDefault="00E425F4" w:rsidP="00E425F4">
            <w:pPr>
              <w:jc w:val="left"/>
              <w:rPr>
                <w:rFonts w:eastAsiaTheme="minorEastAsia"/>
                <w:sz w:val="18"/>
                <w:szCs w:val="18"/>
              </w:rPr>
            </w:pPr>
          </w:p>
        </w:tc>
        <w:tc>
          <w:tcPr>
            <w:tcW w:w="1399" w:type="dxa"/>
            <w:vMerge/>
            <w:tcBorders>
              <w:left w:val="single" w:sz="2" w:space="0" w:color="auto"/>
              <w:right w:val="single" w:sz="2" w:space="0" w:color="auto"/>
            </w:tcBorders>
          </w:tcPr>
          <w:p w14:paraId="3701DF61" w14:textId="77777777" w:rsidR="00E425F4" w:rsidRPr="00E425F4" w:rsidRDefault="00E425F4" w:rsidP="00E425F4">
            <w:pPr>
              <w:jc w:val="left"/>
              <w:rPr>
                <w:rFonts w:eastAsiaTheme="minorEastAsia"/>
                <w:b/>
                <w:sz w:val="18"/>
                <w:szCs w:val="18"/>
                <w:highlight w:val="cyan"/>
              </w:rPr>
            </w:pPr>
          </w:p>
        </w:tc>
      </w:tr>
      <w:tr w:rsidR="00E425F4" w:rsidRPr="00E425F4" w14:paraId="60CB9753" w14:textId="77777777" w:rsidTr="00E425F4">
        <w:tc>
          <w:tcPr>
            <w:tcW w:w="1559" w:type="dxa"/>
            <w:vMerge/>
            <w:tcBorders>
              <w:left w:val="single" w:sz="2" w:space="0" w:color="auto"/>
              <w:right w:val="single" w:sz="2" w:space="0" w:color="auto"/>
            </w:tcBorders>
          </w:tcPr>
          <w:p w14:paraId="7828FAED" w14:textId="77777777" w:rsidR="00E425F4" w:rsidRPr="00E425F4" w:rsidRDefault="00E425F4" w:rsidP="00E425F4">
            <w:pPr>
              <w:jc w:val="left"/>
              <w:rPr>
                <w:rFonts w:eastAsiaTheme="minorEastAsia"/>
                <w:b/>
                <w:bCs/>
                <w:sz w:val="18"/>
                <w:szCs w:val="18"/>
              </w:rPr>
            </w:pPr>
          </w:p>
        </w:tc>
        <w:tc>
          <w:tcPr>
            <w:tcW w:w="2149" w:type="dxa"/>
            <w:vMerge/>
            <w:tcBorders>
              <w:left w:val="single" w:sz="2" w:space="0" w:color="auto"/>
              <w:right w:val="single" w:sz="2" w:space="0" w:color="auto"/>
            </w:tcBorders>
          </w:tcPr>
          <w:p w14:paraId="572F4930" w14:textId="77777777" w:rsidR="00E425F4" w:rsidRPr="00E425F4" w:rsidRDefault="00E425F4" w:rsidP="00E425F4">
            <w:pPr>
              <w:jc w:val="left"/>
              <w:rPr>
                <w:rFonts w:eastAsiaTheme="minorEastAsia"/>
                <w:sz w:val="18"/>
                <w:szCs w:val="18"/>
              </w:rPr>
            </w:pPr>
          </w:p>
        </w:tc>
        <w:tc>
          <w:tcPr>
            <w:tcW w:w="2123" w:type="dxa"/>
            <w:vMerge/>
            <w:tcBorders>
              <w:left w:val="single" w:sz="2" w:space="0" w:color="auto"/>
              <w:right w:val="single" w:sz="2" w:space="0" w:color="auto"/>
            </w:tcBorders>
          </w:tcPr>
          <w:p w14:paraId="4C179047"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1701" w:type="dxa"/>
            <w:vMerge/>
            <w:tcBorders>
              <w:left w:val="single" w:sz="2" w:space="0" w:color="auto"/>
              <w:bottom w:val="single" w:sz="2" w:space="0" w:color="auto"/>
              <w:right w:val="single" w:sz="2" w:space="0" w:color="auto"/>
            </w:tcBorders>
          </w:tcPr>
          <w:p w14:paraId="3F06C577" w14:textId="77777777" w:rsidR="00E425F4" w:rsidRPr="00E425F4" w:rsidRDefault="00E425F4" w:rsidP="00E425F4">
            <w:pPr>
              <w:jc w:val="left"/>
              <w:rPr>
                <w:rFonts w:eastAsiaTheme="minorEastAsia"/>
                <w:sz w:val="18"/>
                <w:szCs w:val="18"/>
              </w:rPr>
            </w:pPr>
          </w:p>
        </w:tc>
        <w:tc>
          <w:tcPr>
            <w:tcW w:w="1984" w:type="dxa"/>
            <w:tcBorders>
              <w:top w:val="single" w:sz="2" w:space="0" w:color="auto"/>
              <w:left w:val="single" w:sz="2" w:space="0" w:color="auto"/>
              <w:bottom w:val="single" w:sz="2" w:space="0" w:color="auto"/>
              <w:right w:val="single" w:sz="2" w:space="0" w:color="auto"/>
            </w:tcBorders>
          </w:tcPr>
          <w:p w14:paraId="01D23FA0" w14:textId="77777777" w:rsidR="00E425F4" w:rsidRPr="00E425F4" w:rsidRDefault="00E425F4" w:rsidP="00E425F4">
            <w:pPr>
              <w:jc w:val="left"/>
              <w:rPr>
                <w:rFonts w:eastAsiaTheme="minorEastAsia"/>
                <w:sz w:val="18"/>
                <w:szCs w:val="18"/>
              </w:rPr>
            </w:pPr>
            <w:r w:rsidRPr="00E425F4">
              <w:rPr>
                <w:rFonts w:eastAsiaTheme="minorEastAsia"/>
                <w:sz w:val="18"/>
                <w:szCs w:val="18"/>
              </w:rPr>
              <w:t xml:space="preserve">Flora verde </w:t>
            </w:r>
          </w:p>
          <w:p w14:paraId="79DF84FC" w14:textId="77777777" w:rsidR="00E425F4" w:rsidRPr="00E425F4" w:rsidRDefault="00E425F4" w:rsidP="00E425F4">
            <w:pPr>
              <w:jc w:val="left"/>
              <w:rPr>
                <w:rFonts w:eastAsiaTheme="minorEastAsia"/>
                <w:sz w:val="18"/>
                <w:szCs w:val="18"/>
              </w:rPr>
            </w:pPr>
            <w:r w:rsidRPr="00E425F4">
              <w:rPr>
                <w:rFonts w:eastAsiaTheme="minorEastAsia"/>
                <w:sz w:val="18"/>
                <w:szCs w:val="18"/>
              </w:rPr>
              <w:t>(MANJŠA UPORABA)</w:t>
            </w:r>
          </w:p>
        </w:tc>
        <w:tc>
          <w:tcPr>
            <w:tcW w:w="1843" w:type="dxa"/>
            <w:tcBorders>
              <w:top w:val="single" w:sz="2" w:space="0" w:color="auto"/>
              <w:left w:val="single" w:sz="2" w:space="0" w:color="auto"/>
              <w:bottom w:val="single" w:sz="2" w:space="0" w:color="auto"/>
              <w:right w:val="single" w:sz="2" w:space="0" w:color="auto"/>
            </w:tcBorders>
          </w:tcPr>
          <w:p w14:paraId="0EFDA9AB" w14:textId="77777777" w:rsidR="00E425F4" w:rsidRPr="00E425F4" w:rsidRDefault="00E425F4" w:rsidP="00E425F4">
            <w:pPr>
              <w:jc w:val="left"/>
              <w:rPr>
                <w:rFonts w:eastAsiaTheme="minorEastAsia"/>
                <w:sz w:val="18"/>
                <w:szCs w:val="18"/>
              </w:rPr>
            </w:pPr>
            <w:r w:rsidRPr="00E425F4">
              <w:rPr>
                <w:rFonts w:eastAsiaTheme="minorEastAsia"/>
                <w:sz w:val="18"/>
                <w:szCs w:val="18"/>
              </w:rPr>
              <w:t>1,6 l/ha (ob porabi vode 800 l/ha)</w:t>
            </w:r>
          </w:p>
        </w:tc>
        <w:tc>
          <w:tcPr>
            <w:tcW w:w="1134" w:type="dxa"/>
            <w:tcBorders>
              <w:top w:val="single" w:sz="2" w:space="0" w:color="auto"/>
              <w:left w:val="single" w:sz="2" w:space="0" w:color="auto"/>
              <w:bottom w:val="single" w:sz="2" w:space="0" w:color="auto"/>
              <w:right w:val="single" w:sz="2" w:space="0" w:color="auto"/>
            </w:tcBorders>
          </w:tcPr>
          <w:p w14:paraId="3462C1BD" w14:textId="77777777" w:rsidR="00E425F4" w:rsidRPr="00E425F4" w:rsidRDefault="00E425F4" w:rsidP="00E425F4">
            <w:pPr>
              <w:jc w:val="left"/>
              <w:rPr>
                <w:rFonts w:eastAsiaTheme="minorEastAsia"/>
                <w:sz w:val="18"/>
                <w:szCs w:val="18"/>
              </w:rPr>
            </w:pPr>
            <w:r w:rsidRPr="00E425F4">
              <w:rPr>
                <w:rFonts w:eastAsiaTheme="minorEastAsia"/>
                <w:sz w:val="18"/>
                <w:szCs w:val="18"/>
              </w:rPr>
              <w:t>3</w:t>
            </w:r>
          </w:p>
          <w:p w14:paraId="4BAF477A" w14:textId="77777777" w:rsidR="00E425F4" w:rsidRPr="00E425F4" w:rsidRDefault="00E425F4" w:rsidP="00E425F4">
            <w:pPr>
              <w:jc w:val="left"/>
              <w:rPr>
                <w:rFonts w:eastAsiaTheme="minorEastAsia"/>
                <w:sz w:val="18"/>
                <w:szCs w:val="18"/>
              </w:rPr>
            </w:pPr>
          </w:p>
        </w:tc>
        <w:tc>
          <w:tcPr>
            <w:tcW w:w="1399" w:type="dxa"/>
            <w:vMerge/>
            <w:tcBorders>
              <w:left w:val="single" w:sz="2" w:space="0" w:color="auto"/>
              <w:right w:val="single" w:sz="2" w:space="0" w:color="auto"/>
            </w:tcBorders>
          </w:tcPr>
          <w:p w14:paraId="1E55E8AB" w14:textId="77777777" w:rsidR="00E425F4" w:rsidRPr="00E425F4" w:rsidRDefault="00E425F4" w:rsidP="00E425F4">
            <w:pPr>
              <w:jc w:val="left"/>
              <w:rPr>
                <w:rFonts w:eastAsiaTheme="minorEastAsia"/>
                <w:b/>
                <w:sz w:val="18"/>
                <w:szCs w:val="18"/>
                <w:highlight w:val="cyan"/>
              </w:rPr>
            </w:pPr>
          </w:p>
        </w:tc>
      </w:tr>
      <w:tr w:rsidR="00E425F4" w:rsidRPr="00E425F4" w14:paraId="371D21CE" w14:textId="77777777" w:rsidTr="00E425F4">
        <w:tc>
          <w:tcPr>
            <w:tcW w:w="1559" w:type="dxa"/>
            <w:vMerge/>
            <w:tcBorders>
              <w:left w:val="single" w:sz="2" w:space="0" w:color="auto"/>
              <w:right w:val="single" w:sz="2" w:space="0" w:color="auto"/>
            </w:tcBorders>
          </w:tcPr>
          <w:p w14:paraId="7D79359F" w14:textId="77777777" w:rsidR="00E425F4" w:rsidRPr="00E425F4" w:rsidRDefault="00E425F4" w:rsidP="00E425F4">
            <w:pPr>
              <w:jc w:val="left"/>
              <w:rPr>
                <w:rFonts w:eastAsiaTheme="minorEastAsia"/>
                <w:b/>
                <w:bCs/>
                <w:sz w:val="18"/>
                <w:szCs w:val="18"/>
              </w:rPr>
            </w:pPr>
          </w:p>
        </w:tc>
        <w:tc>
          <w:tcPr>
            <w:tcW w:w="2149" w:type="dxa"/>
            <w:vMerge/>
            <w:tcBorders>
              <w:left w:val="single" w:sz="2" w:space="0" w:color="auto"/>
              <w:right w:val="single" w:sz="2" w:space="0" w:color="auto"/>
            </w:tcBorders>
          </w:tcPr>
          <w:p w14:paraId="2E0B193D" w14:textId="77777777" w:rsidR="00E425F4" w:rsidRPr="00E425F4" w:rsidRDefault="00E425F4" w:rsidP="00E425F4">
            <w:pPr>
              <w:jc w:val="left"/>
              <w:rPr>
                <w:rFonts w:eastAsiaTheme="minorEastAsia"/>
                <w:sz w:val="18"/>
                <w:szCs w:val="18"/>
              </w:rPr>
            </w:pPr>
          </w:p>
        </w:tc>
        <w:tc>
          <w:tcPr>
            <w:tcW w:w="2123" w:type="dxa"/>
            <w:vMerge/>
            <w:tcBorders>
              <w:left w:val="single" w:sz="2" w:space="0" w:color="auto"/>
              <w:right w:val="single" w:sz="2" w:space="0" w:color="auto"/>
            </w:tcBorders>
          </w:tcPr>
          <w:p w14:paraId="7AD3F207"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1701" w:type="dxa"/>
            <w:tcBorders>
              <w:top w:val="single" w:sz="2" w:space="0" w:color="auto"/>
              <w:left w:val="single" w:sz="2" w:space="0" w:color="auto"/>
              <w:bottom w:val="single" w:sz="2" w:space="0" w:color="auto"/>
              <w:right w:val="single" w:sz="2" w:space="0" w:color="auto"/>
            </w:tcBorders>
          </w:tcPr>
          <w:p w14:paraId="2FF8F194" w14:textId="77777777" w:rsidR="00E425F4" w:rsidRPr="00E425F4" w:rsidRDefault="00E425F4" w:rsidP="00E425F4">
            <w:pPr>
              <w:jc w:val="left"/>
              <w:rPr>
                <w:rFonts w:eastAsiaTheme="minorEastAsia"/>
                <w:sz w:val="18"/>
                <w:szCs w:val="18"/>
              </w:rPr>
            </w:pPr>
            <w:r w:rsidRPr="00E425F4">
              <w:rPr>
                <w:rFonts w:eastAsiaTheme="minorEastAsia"/>
                <w:sz w:val="18"/>
                <w:szCs w:val="18"/>
              </w:rPr>
              <w:t>-piriproksifen</w:t>
            </w:r>
          </w:p>
        </w:tc>
        <w:tc>
          <w:tcPr>
            <w:tcW w:w="1984" w:type="dxa"/>
            <w:tcBorders>
              <w:top w:val="single" w:sz="2" w:space="0" w:color="auto"/>
              <w:left w:val="single" w:sz="2" w:space="0" w:color="auto"/>
              <w:bottom w:val="single" w:sz="2" w:space="0" w:color="auto"/>
              <w:right w:val="single" w:sz="2" w:space="0" w:color="auto"/>
            </w:tcBorders>
          </w:tcPr>
          <w:p w14:paraId="7C587821" w14:textId="77777777" w:rsidR="00E425F4" w:rsidRPr="00E425F4" w:rsidRDefault="00E425F4" w:rsidP="00E425F4">
            <w:pPr>
              <w:jc w:val="left"/>
              <w:rPr>
                <w:rFonts w:eastAsiaTheme="minorEastAsia"/>
                <w:b/>
                <w:sz w:val="18"/>
                <w:szCs w:val="18"/>
              </w:rPr>
            </w:pPr>
            <w:r w:rsidRPr="00E425F4">
              <w:rPr>
                <w:rFonts w:eastAsiaTheme="minorEastAsia"/>
                <w:sz w:val="18"/>
                <w:szCs w:val="18"/>
              </w:rPr>
              <w:t>Harpun</w:t>
            </w:r>
            <w:r w:rsidRPr="00E425F4">
              <w:rPr>
                <w:rFonts w:eastAsiaTheme="minorEastAsia"/>
                <w:b/>
                <w:sz w:val="18"/>
                <w:szCs w:val="18"/>
              </w:rPr>
              <w:t xml:space="preserve"> </w:t>
            </w:r>
          </w:p>
        </w:tc>
        <w:tc>
          <w:tcPr>
            <w:tcW w:w="1843" w:type="dxa"/>
            <w:tcBorders>
              <w:top w:val="single" w:sz="2" w:space="0" w:color="auto"/>
              <w:left w:val="single" w:sz="2" w:space="0" w:color="auto"/>
              <w:bottom w:val="single" w:sz="2" w:space="0" w:color="auto"/>
              <w:right w:val="single" w:sz="2" w:space="0" w:color="auto"/>
            </w:tcBorders>
          </w:tcPr>
          <w:p w14:paraId="6905811F" w14:textId="77777777" w:rsidR="00E425F4" w:rsidRPr="00E425F4" w:rsidRDefault="00E425F4" w:rsidP="00E425F4">
            <w:pPr>
              <w:jc w:val="left"/>
              <w:rPr>
                <w:rFonts w:eastAsiaTheme="minorEastAsia"/>
                <w:sz w:val="18"/>
                <w:szCs w:val="18"/>
              </w:rPr>
            </w:pPr>
            <w:r w:rsidRPr="00E425F4">
              <w:rPr>
                <w:rFonts w:eastAsiaTheme="minorEastAsia"/>
                <w:sz w:val="18"/>
                <w:szCs w:val="18"/>
              </w:rPr>
              <w:t>1,125 l/ha</w:t>
            </w:r>
          </w:p>
        </w:tc>
        <w:tc>
          <w:tcPr>
            <w:tcW w:w="1134" w:type="dxa"/>
            <w:tcBorders>
              <w:top w:val="single" w:sz="2" w:space="0" w:color="auto"/>
              <w:left w:val="single" w:sz="2" w:space="0" w:color="auto"/>
              <w:bottom w:val="single" w:sz="2" w:space="0" w:color="auto"/>
              <w:right w:val="single" w:sz="2" w:space="0" w:color="auto"/>
            </w:tcBorders>
          </w:tcPr>
          <w:p w14:paraId="13377B46" w14:textId="77777777" w:rsidR="00E425F4" w:rsidRPr="00E425F4" w:rsidRDefault="00E425F4" w:rsidP="00E425F4">
            <w:pPr>
              <w:jc w:val="left"/>
              <w:rPr>
                <w:rFonts w:eastAsiaTheme="minorEastAsia"/>
                <w:sz w:val="18"/>
                <w:szCs w:val="18"/>
              </w:rPr>
            </w:pPr>
            <w:r w:rsidRPr="00E425F4">
              <w:rPr>
                <w:rFonts w:eastAsiaTheme="minorEastAsia"/>
                <w:sz w:val="18"/>
                <w:szCs w:val="18"/>
              </w:rPr>
              <w:t>14</w:t>
            </w:r>
          </w:p>
        </w:tc>
        <w:tc>
          <w:tcPr>
            <w:tcW w:w="1399" w:type="dxa"/>
            <w:vMerge/>
            <w:tcBorders>
              <w:left w:val="single" w:sz="2" w:space="0" w:color="auto"/>
              <w:right w:val="single" w:sz="2" w:space="0" w:color="auto"/>
            </w:tcBorders>
          </w:tcPr>
          <w:p w14:paraId="5280ED51" w14:textId="77777777" w:rsidR="00E425F4" w:rsidRPr="00E425F4" w:rsidRDefault="00E425F4" w:rsidP="00E425F4">
            <w:pPr>
              <w:jc w:val="left"/>
              <w:rPr>
                <w:rFonts w:eastAsiaTheme="minorEastAsia"/>
                <w:b/>
                <w:sz w:val="18"/>
                <w:szCs w:val="18"/>
                <w:highlight w:val="cyan"/>
              </w:rPr>
            </w:pPr>
          </w:p>
        </w:tc>
      </w:tr>
      <w:tr w:rsidR="00E425F4" w:rsidRPr="00E425F4" w14:paraId="364D9A7D" w14:textId="77777777" w:rsidTr="00E425F4">
        <w:tc>
          <w:tcPr>
            <w:tcW w:w="1559" w:type="dxa"/>
            <w:vMerge/>
            <w:tcBorders>
              <w:left w:val="single" w:sz="2" w:space="0" w:color="auto"/>
              <w:right w:val="single" w:sz="2" w:space="0" w:color="auto"/>
            </w:tcBorders>
          </w:tcPr>
          <w:p w14:paraId="73A6AC75" w14:textId="77777777" w:rsidR="00E425F4" w:rsidRPr="00E425F4" w:rsidRDefault="00E425F4" w:rsidP="00E425F4">
            <w:pPr>
              <w:jc w:val="left"/>
              <w:rPr>
                <w:rFonts w:eastAsiaTheme="minorEastAsia"/>
                <w:b/>
                <w:bCs/>
                <w:sz w:val="18"/>
                <w:szCs w:val="18"/>
              </w:rPr>
            </w:pPr>
          </w:p>
        </w:tc>
        <w:tc>
          <w:tcPr>
            <w:tcW w:w="2149" w:type="dxa"/>
            <w:vMerge/>
            <w:tcBorders>
              <w:left w:val="single" w:sz="2" w:space="0" w:color="auto"/>
              <w:right w:val="single" w:sz="2" w:space="0" w:color="auto"/>
            </w:tcBorders>
          </w:tcPr>
          <w:p w14:paraId="5C32EF6D" w14:textId="77777777" w:rsidR="00E425F4" w:rsidRPr="00E425F4" w:rsidRDefault="00E425F4" w:rsidP="00E425F4">
            <w:pPr>
              <w:jc w:val="left"/>
              <w:rPr>
                <w:rFonts w:eastAsiaTheme="minorEastAsia"/>
                <w:sz w:val="18"/>
                <w:szCs w:val="18"/>
              </w:rPr>
            </w:pPr>
          </w:p>
        </w:tc>
        <w:tc>
          <w:tcPr>
            <w:tcW w:w="2123" w:type="dxa"/>
            <w:vMerge/>
            <w:tcBorders>
              <w:left w:val="single" w:sz="2" w:space="0" w:color="auto"/>
              <w:right w:val="single" w:sz="2" w:space="0" w:color="auto"/>
            </w:tcBorders>
          </w:tcPr>
          <w:p w14:paraId="29180A3B"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1701" w:type="dxa"/>
            <w:tcBorders>
              <w:top w:val="single" w:sz="2" w:space="0" w:color="auto"/>
              <w:left w:val="single" w:sz="2" w:space="0" w:color="auto"/>
              <w:bottom w:val="single" w:sz="2" w:space="0" w:color="auto"/>
              <w:right w:val="single" w:sz="2" w:space="0" w:color="auto"/>
            </w:tcBorders>
          </w:tcPr>
          <w:p w14:paraId="1A4D46E9" w14:textId="77777777" w:rsidR="00E425F4" w:rsidRPr="00E425F4" w:rsidRDefault="00E425F4" w:rsidP="00E425F4">
            <w:pPr>
              <w:jc w:val="left"/>
              <w:rPr>
                <w:rFonts w:eastAsiaTheme="minorEastAsia"/>
                <w:sz w:val="18"/>
                <w:szCs w:val="18"/>
              </w:rPr>
            </w:pPr>
            <w:r w:rsidRPr="00E425F4">
              <w:rPr>
                <w:rFonts w:eastAsiaTheme="minorEastAsia"/>
                <w:sz w:val="18"/>
                <w:szCs w:val="18"/>
              </w:rPr>
              <w:t>-mešanica terpenoidov QRD460</w:t>
            </w:r>
          </w:p>
        </w:tc>
        <w:tc>
          <w:tcPr>
            <w:tcW w:w="1984" w:type="dxa"/>
            <w:tcBorders>
              <w:top w:val="single" w:sz="2" w:space="0" w:color="auto"/>
              <w:left w:val="single" w:sz="2" w:space="0" w:color="auto"/>
              <w:bottom w:val="single" w:sz="2" w:space="0" w:color="auto"/>
              <w:right w:val="single" w:sz="2" w:space="0" w:color="auto"/>
            </w:tcBorders>
          </w:tcPr>
          <w:p w14:paraId="21A62B71" w14:textId="77777777" w:rsidR="00E425F4" w:rsidRPr="00E425F4" w:rsidRDefault="00E425F4" w:rsidP="00E425F4">
            <w:pPr>
              <w:jc w:val="left"/>
              <w:rPr>
                <w:rFonts w:eastAsiaTheme="minorEastAsia"/>
                <w:sz w:val="18"/>
                <w:szCs w:val="18"/>
              </w:rPr>
            </w:pPr>
            <w:r w:rsidRPr="00E425F4">
              <w:rPr>
                <w:rFonts w:eastAsiaTheme="minorEastAsia"/>
                <w:sz w:val="18"/>
                <w:szCs w:val="18"/>
              </w:rPr>
              <w:t xml:space="preserve">Requiem prime </w:t>
            </w:r>
          </w:p>
          <w:p w14:paraId="7EDD5CDF" w14:textId="77777777" w:rsidR="00E425F4" w:rsidRPr="00E425F4" w:rsidRDefault="00E425F4" w:rsidP="00E425F4">
            <w:pPr>
              <w:jc w:val="left"/>
              <w:rPr>
                <w:rFonts w:eastAsiaTheme="minorEastAsia"/>
                <w:sz w:val="18"/>
                <w:szCs w:val="18"/>
              </w:rPr>
            </w:pPr>
            <w:r w:rsidRPr="00E425F4">
              <w:rPr>
                <w:rFonts w:eastAsiaTheme="minorEastAsia"/>
                <w:sz w:val="18"/>
                <w:szCs w:val="18"/>
              </w:rPr>
              <w:t>(delno zmanjševanje številčnosti populacije)</w:t>
            </w:r>
          </w:p>
        </w:tc>
        <w:tc>
          <w:tcPr>
            <w:tcW w:w="1843" w:type="dxa"/>
            <w:tcBorders>
              <w:top w:val="single" w:sz="2" w:space="0" w:color="auto"/>
              <w:left w:val="single" w:sz="2" w:space="0" w:color="auto"/>
              <w:bottom w:val="single" w:sz="2" w:space="0" w:color="auto"/>
              <w:right w:val="single" w:sz="2" w:space="0" w:color="auto"/>
            </w:tcBorders>
          </w:tcPr>
          <w:p w14:paraId="0D40DA84" w14:textId="77777777" w:rsidR="00E425F4" w:rsidRPr="00E425F4" w:rsidRDefault="00E425F4" w:rsidP="00E425F4">
            <w:pPr>
              <w:jc w:val="left"/>
              <w:rPr>
                <w:rFonts w:eastAsiaTheme="minorEastAsia"/>
                <w:sz w:val="18"/>
                <w:szCs w:val="18"/>
              </w:rPr>
            </w:pPr>
            <w:r w:rsidRPr="00E425F4">
              <w:rPr>
                <w:rFonts w:eastAsiaTheme="minorEastAsia"/>
                <w:sz w:val="18"/>
                <w:szCs w:val="18"/>
              </w:rPr>
              <w:t>5 l/ha na višinski meter rastline (max. 10 l/ha)</w:t>
            </w:r>
          </w:p>
        </w:tc>
        <w:tc>
          <w:tcPr>
            <w:tcW w:w="1134" w:type="dxa"/>
            <w:tcBorders>
              <w:top w:val="single" w:sz="2" w:space="0" w:color="auto"/>
              <w:left w:val="single" w:sz="2" w:space="0" w:color="auto"/>
              <w:bottom w:val="single" w:sz="2" w:space="0" w:color="auto"/>
              <w:right w:val="single" w:sz="2" w:space="0" w:color="auto"/>
            </w:tcBorders>
          </w:tcPr>
          <w:p w14:paraId="0C0BA50A" w14:textId="77777777" w:rsidR="00E425F4" w:rsidRPr="00E425F4" w:rsidRDefault="00E425F4" w:rsidP="00E425F4">
            <w:pPr>
              <w:jc w:val="left"/>
              <w:rPr>
                <w:rFonts w:eastAsiaTheme="minorEastAsia"/>
                <w:sz w:val="18"/>
                <w:szCs w:val="18"/>
              </w:rPr>
            </w:pPr>
            <w:r w:rsidRPr="00E425F4">
              <w:rPr>
                <w:rFonts w:eastAsiaTheme="minorEastAsia"/>
                <w:sz w:val="18"/>
                <w:szCs w:val="18"/>
              </w:rPr>
              <w:t>1</w:t>
            </w:r>
          </w:p>
        </w:tc>
        <w:tc>
          <w:tcPr>
            <w:tcW w:w="1399" w:type="dxa"/>
            <w:vMerge/>
            <w:tcBorders>
              <w:left w:val="single" w:sz="2" w:space="0" w:color="auto"/>
              <w:right w:val="single" w:sz="2" w:space="0" w:color="auto"/>
            </w:tcBorders>
          </w:tcPr>
          <w:p w14:paraId="35C7351E" w14:textId="77777777" w:rsidR="00E425F4" w:rsidRPr="00E425F4" w:rsidRDefault="00E425F4" w:rsidP="00E425F4">
            <w:pPr>
              <w:jc w:val="left"/>
              <w:rPr>
                <w:rFonts w:eastAsiaTheme="minorEastAsia"/>
                <w:b/>
                <w:sz w:val="18"/>
                <w:szCs w:val="18"/>
                <w:highlight w:val="cyan"/>
              </w:rPr>
            </w:pPr>
          </w:p>
        </w:tc>
      </w:tr>
      <w:tr w:rsidR="00E425F4" w:rsidRPr="00E425F4" w14:paraId="30150AEE" w14:textId="77777777" w:rsidTr="00E425F4">
        <w:tc>
          <w:tcPr>
            <w:tcW w:w="1559" w:type="dxa"/>
            <w:vMerge/>
            <w:tcBorders>
              <w:left w:val="single" w:sz="2" w:space="0" w:color="auto"/>
              <w:right w:val="single" w:sz="2" w:space="0" w:color="auto"/>
            </w:tcBorders>
          </w:tcPr>
          <w:p w14:paraId="5A2C780A" w14:textId="77777777" w:rsidR="00E425F4" w:rsidRPr="00E425F4" w:rsidRDefault="00E425F4" w:rsidP="00E425F4">
            <w:pPr>
              <w:jc w:val="left"/>
              <w:rPr>
                <w:rFonts w:eastAsiaTheme="minorEastAsia"/>
                <w:b/>
                <w:bCs/>
                <w:sz w:val="18"/>
                <w:szCs w:val="18"/>
              </w:rPr>
            </w:pPr>
          </w:p>
        </w:tc>
        <w:tc>
          <w:tcPr>
            <w:tcW w:w="2149" w:type="dxa"/>
            <w:vMerge/>
            <w:tcBorders>
              <w:left w:val="single" w:sz="2" w:space="0" w:color="auto"/>
              <w:right w:val="single" w:sz="2" w:space="0" w:color="auto"/>
            </w:tcBorders>
          </w:tcPr>
          <w:p w14:paraId="7705EE2C" w14:textId="77777777" w:rsidR="00E425F4" w:rsidRPr="00E425F4" w:rsidRDefault="00E425F4" w:rsidP="00E425F4">
            <w:pPr>
              <w:jc w:val="left"/>
              <w:rPr>
                <w:rFonts w:eastAsiaTheme="minorEastAsia"/>
                <w:sz w:val="18"/>
                <w:szCs w:val="18"/>
              </w:rPr>
            </w:pPr>
          </w:p>
        </w:tc>
        <w:tc>
          <w:tcPr>
            <w:tcW w:w="2123" w:type="dxa"/>
            <w:vMerge/>
            <w:tcBorders>
              <w:left w:val="single" w:sz="2" w:space="0" w:color="auto"/>
              <w:right w:val="single" w:sz="2" w:space="0" w:color="auto"/>
            </w:tcBorders>
          </w:tcPr>
          <w:p w14:paraId="398F0652"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1701" w:type="dxa"/>
            <w:vMerge w:val="restart"/>
            <w:tcBorders>
              <w:top w:val="single" w:sz="2" w:space="0" w:color="auto"/>
              <w:left w:val="single" w:sz="2" w:space="0" w:color="auto"/>
              <w:right w:val="single" w:sz="2" w:space="0" w:color="auto"/>
            </w:tcBorders>
          </w:tcPr>
          <w:p w14:paraId="3EF246D7" w14:textId="77777777" w:rsidR="00E425F4" w:rsidRPr="00E425F4" w:rsidRDefault="00E425F4" w:rsidP="00E425F4">
            <w:pPr>
              <w:jc w:val="left"/>
              <w:rPr>
                <w:rFonts w:eastAsiaTheme="minorEastAsia"/>
                <w:sz w:val="18"/>
                <w:szCs w:val="18"/>
              </w:rPr>
            </w:pPr>
            <w:r w:rsidRPr="00E425F4">
              <w:rPr>
                <w:rFonts w:eastAsiaTheme="minorEastAsia"/>
                <w:sz w:val="18"/>
                <w:szCs w:val="18"/>
              </w:rPr>
              <w:t>-olje pomarančevca</w:t>
            </w:r>
          </w:p>
        </w:tc>
        <w:tc>
          <w:tcPr>
            <w:tcW w:w="1984" w:type="dxa"/>
            <w:tcBorders>
              <w:top w:val="single" w:sz="2" w:space="0" w:color="auto"/>
              <w:left w:val="single" w:sz="2" w:space="0" w:color="auto"/>
              <w:bottom w:val="single" w:sz="2" w:space="0" w:color="auto"/>
              <w:right w:val="single" w:sz="2" w:space="0" w:color="auto"/>
            </w:tcBorders>
          </w:tcPr>
          <w:p w14:paraId="6F9471C8" w14:textId="77777777" w:rsidR="00E425F4" w:rsidRPr="00E425F4" w:rsidRDefault="00E425F4" w:rsidP="00E425F4">
            <w:pPr>
              <w:jc w:val="left"/>
              <w:rPr>
                <w:rFonts w:eastAsiaTheme="minorEastAsia"/>
                <w:sz w:val="18"/>
                <w:szCs w:val="18"/>
              </w:rPr>
            </w:pPr>
            <w:r w:rsidRPr="00E425F4">
              <w:rPr>
                <w:rFonts w:eastAsiaTheme="minorEastAsia"/>
                <w:sz w:val="18"/>
                <w:szCs w:val="18"/>
              </w:rPr>
              <w:t>Orocide plus</w:t>
            </w:r>
          </w:p>
          <w:p w14:paraId="2CDDF108" w14:textId="77777777" w:rsidR="00E425F4" w:rsidRPr="00E425F4" w:rsidRDefault="00E425F4" w:rsidP="00E425F4">
            <w:pPr>
              <w:jc w:val="left"/>
              <w:rPr>
                <w:rFonts w:eastAsiaTheme="minorEastAsia"/>
                <w:sz w:val="18"/>
                <w:szCs w:val="18"/>
                <w:u w:val="single"/>
              </w:rPr>
            </w:pPr>
            <w:r w:rsidRPr="00E425F4">
              <w:rPr>
                <w:rFonts w:eastAsiaTheme="minorEastAsia"/>
                <w:sz w:val="18"/>
                <w:szCs w:val="18"/>
                <w:u w:val="single"/>
              </w:rPr>
              <w:t>(MANJŠA UPORABA)</w:t>
            </w:r>
          </w:p>
        </w:tc>
        <w:tc>
          <w:tcPr>
            <w:tcW w:w="1843" w:type="dxa"/>
            <w:vMerge w:val="restart"/>
            <w:tcBorders>
              <w:top w:val="single" w:sz="2" w:space="0" w:color="auto"/>
              <w:left w:val="single" w:sz="2" w:space="0" w:color="auto"/>
              <w:right w:val="single" w:sz="2" w:space="0" w:color="auto"/>
            </w:tcBorders>
          </w:tcPr>
          <w:p w14:paraId="59747E9F" w14:textId="77777777" w:rsidR="00E425F4" w:rsidRPr="00E425F4" w:rsidRDefault="00E425F4" w:rsidP="00E425F4">
            <w:pPr>
              <w:jc w:val="left"/>
              <w:rPr>
                <w:rFonts w:eastAsiaTheme="minorEastAsia"/>
                <w:sz w:val="18"/>
                <w:szCs w:val="18"/>
              </w:rPr>
            </w:pPr>
            <w:r w:rsidRPr="00E425F4">
              <w:rPr>
                <w:rFonts w:eastAsiaTheme="minorEastAsia"/>
                <w:sz w:val="18"/>
                <w:szCs w:val="18"/>
              </w:rPr>
              <w:t>7,2 l/ha</w:t>
            </w:r>
          </w:p>
        </w:tc>
        <w:tc>
          <w:tcPr>
            <w:tcW w:w="1134" w:type="dxa"/>
            <w:vMerge w:val="restart"/>
            <w:tcBorders>
              <w:top w:val="single" w:sz="2" w:space="0" w:color="auto"/>
              <w:left w:val="single" w:sz="2" w:space="0" w:color="auto"/>
              <w:right w:val="single" w:sz="2" w:space="0" w:color="auto"/>
            </w:tcBorders>
          </w:tcPr>
          <w:p w14:paraId="652A74DF" w14:textId="77777777" w:rsidR="00E425F4" w:rsidRPr="00E425F4" w:rsidRDefault="00E425F4" w:rsidP="00E425F4">
            <w:pPr>
              <w:jc w:val="left"/>
              <w:rPr>
                <w:rFonts w:eastAsiaTheme="minorEastAsia"/>
                <w:sz w:val="18"/>
                <w:szCs w:val="18"/>
              </w:rPr>
            </w:pPr>
            <w:r w:rsidRPr="00E425F4">
              <w:rPr>
                <w:rFonts w:eastAsiaTheme="minorEastAsia"/>
                <w:sz w:val="18"/>
                <w:szCs w:val="18"/>
              </w:rPr>
              <w:t>1</w:t>
            </w:r>
          </w:p>
        </w:tc>
        <w:tc>
          <w:tcPr>
            <w:tcW w:w="1399" w:type="dxa"/>
            <w:vMerge/>
            <w:tcBorders>
              <w:left w:val="single" w:sz="2" w:space="0" w:color="auto"/>
              <w:right w:val="single" w:sz="2" w:space="0" w:color="auto"/>
            </w:tcBorders>
          </w:tcPr>
          <w:p w14:paraId="28D28A6C" w14:textId="77777777" w:rsidR="00E425F4" w:rsidRPr="00E425F4" w:rsidRDefault="00E425F4" w:rsidP="00E425F4">
            <w:pPr>
              <w:jc w:val="left"/>
              <w:rPr>
                <w:rFonts w:eastAsiaTheme="minorEastAsia"/>
                <w:b/>
                <w:sz w:val="18"/>
                <w:szCs w:val="18"/>
                <w:highlight w:val="cyan"/>
              </w:rPr>
            </w:pPr>
          </w:p>
        </w:tc>
      </w:tr>
      <w:tr w:rsidR="00E425F4" w:rsidRPr="00E425F4" w14:paraId="54C1E050" w14:textId="77777777" w:rsidTr="00E425F4">
        <w:tc>
          <w:tcPr>
            <w:tcW w:w="1559" w:type="dxa"/>
            <w:vMerge/>
            <w:tcBorders>
              <w:left w:val="single" w:sz="2" w:space="0" w:color="auto"/>
              <w:right w:val="single" w:sz="2" w:space="0" w:color="auto"/>
            </w:tcBorders>
          </w:tcPr>
          <w:p w14:paraId="3251210E" w14:textId="77777777" w:rsidR="00E425F4" w:rsidRPr="00E425F4" w:rsidRDefault="00E425F4" w:rsidP="00E425F4">
            <w:pPr>
              <w:jc w:val="left"/>
              <w:rPr>
                <w:rFonts w:eastAsiaTheme="minorEastAsia"/>
                <w:b/>
                <w:bCs/>
                <w:sz w:val="18"/>
                <w:szCs w:val="18"/>
              </w:rPr>
            </w:pPr>
          </w:p>
        </w:tc>
        <w:tc>
          <w:tcPr>
            <w:tcW w:w="2149" w:type="dxa"/>
            <w:vMerge/>
            <w:tcBorders>
              <w:left w:val="single" w:sz="2" w:space="0" w:color="auto"/>
              <w:right w:val="single" w:sz="2" w:space="0" w:color="auto"/>
            </w:tcBorders>
          </w:tcPr>
          <w:p w14:paraId="6D6DF2B2" w14:textId="77777777" w:rsidR="00E425F4" w:rsidRPr="00E425F4" w:rsidRDefault="00E425F4" w:rsidP="00E425F4">
            <w:pPr>
              <w:jc w:val="left"/>
              <w:rPr>
                <w:rFonts w:eastAsiaTheme="minorEastAsia"/>
                <w:sz w:val="18"/>
                <w:szCs w:val="18"/>
              </w:rPr>
            </w:pPr>
          </w:p>
        </w:tc>
        <w:tc>
          <w:tcPr>
            <w:tcW w:w="2123" w:type="dxa"/>
            <w:vMerge/>
            <w:tcBorders>
              <w:left w:val="single" w:sz="2" w:space="0" w:color="auto"/>
              <w:right w:val="single" w:sz="2" w:space="0" w:color="auto"/>
            </w:tcBorders>
          </w:tcPr>
          <w:p w14:paraId="2E0483FC"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1701" w:type="dxa"/>
            <w:vMerge/>
            <w:tcBorders>
              <w:left w:val="single" w:sz="2" w:space="0" w:color="auto"/>
              <w:right w:val="single" w:sz="2" w:space="0" w:color="auto"/>
            </w:tcBorders>
          </w:tcPr>
          <w:p w14:paraId="7E4834FB" w14:textId="77777777" w:rsidR="00E425F4" w:rsidRPr="00E425F4" w:rsidRDefault="00E425F4" w:rsidP="00E425F4">
            <w:pPr>
              <w:jc w:val="left"/>
              <w:rPr>
                <w:rFonts w:eastAsiaTheme="minorEastAsia"/>
                <w:sz w:val="18"/>
                <w:szCs w:val="18"/>
              </w:rPr>
            </w:pPr>
          </w:p>
        </w:tc>
        <w:tc>
          <w:tcPr>
            <w:tcW w:w="1984" w:type="dxa"/>
            <w:tcBorders>
              <w:top w:val="single" w:sz="2" w:space="0" w:color="auto"/>
              <w:left w:val="single" w:sz="2" w:space="0" w:color="auto"/>
              <w:bottom w:val="single" w:sz="2" w:space="0" w:color="auto"/>
              <w:right w:val="single" w:sz="2" w:space="0" w:color="auto"/>
            </w:tcBorders>
          </w:tcPr>
          <w:p w14:paraId="33258A9A" w14:textId="77777777" w:rsidR="00E425F4" w:rsidRPr="00E425F4" w:rsidRDefault="00E425F4" w:rsidP="00E425F4">
            <w:pPr>
              <w:jc w:val="left"/>
              <w:rPr>
                <w:rFonts w:eastAsiaTheme="minorEastAsia"/>
                <w:sz w:val="18"/>
                <w:szCs w:val="18"/>
              </w:rPr>
            </w:pPr>
            <w:r w:rsidRPr="00E425F4">
              <w:rPr>
                <w:rFonts w:eastAsiaTheme="minorEastAsia"/>
                <w:sz w:val="18"/>
                <w:szCs w:val="18"/>
              </w:rPr>
              <w:t xml:space="preserve">Prev-gold       </w:t>
            </w:r>
            <w:r w:rsidRPr="00E425F4">
              <w:rPr>
                <w:rFonts w:eastAsiaTheme="minorEastAsia"/>
                <w:sz w:val="18"/>
                <w:szCs w:val="18"/>
                <w:u w:val="single"/>
              </w:rPr>
              <w:t>(MANJŠA UPORABA)</w:t>
            </w:r>
          </w:p>
        </w:tc>
        <w:tc>
          <w:tcPr>
            <w:tcW w:w="1843" w:type="dxa"/>
            <w:vMerge/>
            <w:tcBorders>
              <w:left w:val="single" w:sz="2" w:space="0" w:color="auto"/>
              <w:right w:val="single" w:sz="2" w:space="0" w:color="auto"/>
            </w:tcBorders>
          </w:tcPr>
          <w:p w14:paraId="424314E1" w14:textId="77777777" w:rsidR="00E425F4" w:rsidRPr="00E425F4" w:rsidRDefault="00E425F4" w:rsidP="00E425F4">
            <w:pPr>
              <w:jc w:val="left"/>
              <w:rPr>
                <w:rFonts w:eastAsiaTheme="minorEastAsia"/>
                <w:sz w:val="18"/>
                <w:szCs w:val="18"/>
              </w:rPr>
            </w:pPr>
          </w:p>
        </w:tc>
        <w:tc>
          <w:tcPr>
            <w:tcW w:w="1134" w:type="dxa"/>
            <w:vMerge/>
            <w:tcBorders>
              <w:left w:val="single" w:sz="2" w:space="0" w:color="auto"/>
              <w:right w:val="single" w:sz="2" w:space="0" w:color="auto"/>
            </w:tcBorders>
          </w:tcPr>
          <w:p w14:paraId="2284DAE6" w14:textId="77777777" w:rsidR="00E425F4" w:rsidRPr="00E425F4" w:rsidRDefault="00E425F4" w:rsidP="00E425F4">
            <w:pPr>
              <w:jc w:val="left"/>
              <w:rPr>
                <w:rFonts w:eastAsiaTheme="minorEastAsia"/>
                <w:sz w:val="18"/>
                <w:szCs w:val="18"/>
              </w:rPr>
            </w:pPr>
          </w:p>
        </w:tc>
        <w:tc>
          <w:tcPr>
            <w:tcW w:w="1399" w:type="dxa"/>
            <w:vMerge/>
            <w:tcBorders>
              <w:left w:val="single" w:sz="2" w:space="0" w:color="auto"/>
              <w:bottom w:val="single" w:sz="2" w:space="0" w:color="auto"/>
              <w:right w:val="single" w:sz="2" w:space="0" w:color="auto"/>
            </w:tcBorders>
          </w:tcPr>
          <w:p w14:paraId="5DCE7741" w14:textId="77777777" w:rsidR="00E425F4" w:rsidRPr="00E425F4" w:rsidRDefault="00E425F4" w:rsidP="00E425F4">
            <w:pPr>
              <w:jc w:val="left"/>
              <w:rPr>
                <w:rFonts w:eastAsiaTheme="minorEastAsia"/>
                <w:b/>
                <w:sz w:val="18"/>
                <w:szCs w:val="18"/>
                <w:highlight w:val="cyan"/>
              </w:rPr>
            </w:pPr>
          </w:p>
        </w:tc>
      </w:tr>
      <w:tr w:rsidR="00E425F4" w:rsidRPr="00E425F4" w14:paraId="7C1A33F4" w14:textId="77777777" w:rsidTr="00E425F4">
        <w:trPr>
          <w:trHeight w:val="44"/>
        </w:trPr>
        <w:tc>
          <w:tcPr>
            <w:tcW w:w="1559" w:type="dxa"/>
            <w:vMerge/>
            <w:tcBorders>
              <w:left w:val="single" w:sz="2" w:space="0" w:color="auto"/>
              <w:right w:val="single" w:sz="2" w:space="0" w:color="auto"/>
            </w:tcBorders>
          </w:tcPr>
          <w:p w14:paraId="2CC745E4" w14:textId="77777777" w:rsidR="00E425F4" w:rsidRPr="00E425F4" w:rsidRDefault="00E425F4" w:rsidP="00E425F4">
            <w:pPr>
              <w:jc w:val="left"/>
              <w:rPr>
                <w:rFonts w:eastAsiaTheme="minorEastAsia"/>
                <w:b/>
                <w:bCs/>
                <w:sz w:val="18"/>
                <w:szCs w:val="18"/>
              </w:rPr>
            </w:pPr>
          </w:p>
        </w:tc>
        <w:tc>
          <w:tcPr>
            <w:tcW w:w="2149" w:type="dxa"/>
            <w:vMerge/>
            <w:tcBorders>
              <w:left w:val="single" w:sz="2" w:space="0" w:color="auto"/>
              <w:right w:val="single" w:sz="2" w:space="0" w:color="auto"/>
            </w:tcBorders>
          </w:tcPr>
          <w:p w14:paraId="73D0F3B9" w14:textId="77777777" w:rsidR="00E425F4" w:rsidRPr="00E425F4" w:rsidRDefault="00E425F4" w:rsidP="00E425F4">
            <w:pPr>
              <w:jc w:val="left"/>
              <w:rPr>
                <w:rFonts w:eastAsiaTheme="minorEastAsia"/>
                <w:sz w:val="18"/>
                <w:szCs w:val="18"/>
              </w:rPr>
            </w:pPr>
          </w:p>
        </w:tc>
        <w:tc>
          <w:tcPr>
            <w:tcW w:w="2123" w:type="dxa"/>
            <w:vMerge/>
            <w:tcBorders>
              <w:left w:val="single" w:sz="2" w:space="0" w:color="auto"/>
              <w:right w:val="single" w:sz="2" w:space="0" w:color="auto"/>
            </w:tcBorders>
          </w:tcPr>
          <w:p w14:paraId="3222ED61"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8061" w:type="dxa"/>
            <w:gridSpan w:val="5"/>
            <w:tcBorders>
              <w:top w:val="single" w:sz="2" w:space="0" w:color="auto"/>
              <w:left w:val="single" w:sz="2" w:space="0" w:color="auto"/>
              <w:bottom w:val="single" w:sz="2" w:space="0" w:color="auto"/>
              <w:right w:val="single" w:sz="2" w:space="0" w:color="auto"/>
            </w:tcBorders>
          </w:tcPr>
          <w:p w14:paraId="00F96EBF" w14:textId="77777777" w:rsidR="00E425F4" w:rsidRPr="00E425F4" w:rsidRDefault="00E425F4" w:rsidP="00E425F4">
            <w:pPr>
              <w:jc w:val="left"/>
              <w:rPr>
                <w:rFonts w:eastAsiaTheme="minorEastAsia"/>
                <w:b/>
                <w:sz w:val="18"/>
                <w:szCs w:val="18"/>
              </w:rPr>
            </w:pPr>
            <w:r w:rsidRPr="00E425F4">
              <w:rPr>
                <w:rFonts w:eastAsiaTheme="minorEastAsia"/>
                <w:b/>
                <w:sz w:val="18"/>
                <w:szCs w:val="18"/>
              </w:rPr>
              <w:t>PRIDELAVA NA PROSTEM</w:t>
            </w:r>
          </w:p>
        </w:tc>
      </w:tr>
      <w:tr w:rsidR="00E425F4" w:rsidRPr="00E425F4" w14:paraId="3C67FB1A" w14:textId="77777777" w:rsidTr="00E425F4">
        <w:tc>
          <w:tcPr>
            <w:tcW w:w="1559" w:type="dxa"/>
            <w:vMerge/>
            <w:tcBorders>
              <w:left w:val="single" w:sz="2" w:space="0" w:color="auto"/>
              <w:right w:val="single" w:sz="2" w:space="0" w:color="auto"/>
            </w:tcBorders>
          </w:tcPr>
          <w:p w14:paraId="14481C0B" w14:textId="77777777" w:rsidR="00E425F4" w:rsidRPr="00E425F4" w:rsidRDefault="00E425F4" w:rsidP="00E425F4">
            <w:pPr>
              <w:jc w:val="left"/>
              <w:rPr>
                <w:rFonts w:eastAsiaTheme="minorEastAsia"/>
                <w:b/>
                <w:bCs/>
                <w:sz w:val="18"/>
                <w:szCs w:val="18"/>
              </w:rPr>
            </w:pPr>
          </w:p>
        </w:tc>
        <w:tc>
          <w:tcPr>
            <w:tcW w:w="2149" w:type="dxa"/>
            <w:vMerge/>
            <w:tcBorders>
              <w:left w:val="single" w:sz="2" w:space="0" w:color="auto"/>
              <w:right w:val="single" w:sz="2" w:space="0" w:color="auto"/>
            </w:tcBorders>
          </w:tcPr>
          <w:p w14:paraId="2D688F84" w14:textId="77777777" w:rsidR="00E425F4" w:rsidRPr="00E425F4" w:rsidRDefault="00E425F4" w:rsidP="00E425F4">
            <w:pPr>
              <w:jc w:val="left"/>
              <w:rPr>
                <w:rFonts w:eastAsiaTheme="minorEastAsia"/>
                <w:sz w:val="18"/>
                <w:szCs w:val="18"/>
              </w:rPr>
            </w:pPr>
          </w:p>
        </w:tc>
        <w:tc>
          <w:tcPr>
            <w:tcW w:w="2123" w:type="dxa"/>
            <w:vMerge/>
            <w:tcBorders>
              <w:left w:val="single" w:sz="2" w:space="0" w:color="auto"/>
              <w:right w:val="single" w:sz="2" w:space="0" w:color="auto"/>
            </w:tcBorders>
          </w:tcPr>
          <w:p w14:paraId="1F56734D"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1701" w:type="dxa"/>
            <w:tcBorders>
              <w:top w:val="single" w:sz="2" w:space="0" w:color="auto"/>
              <w:left w:val="single" w:sz="2" w:space="0" w:color="auto"/>
              <w:bottom w:val="single" w:sz="2" w:space="0" w:color="auto"/>
              <w:right w:val="single" w:sz="2" w:space="0" w:color="auto"/>
            </w:tcBorders>
          </w:tcPr>
          <w:p w14:paraId="52921B3A" w14:textId="77777777" w:rsidR="00E425F4" w:rsidRPr="00E425F4" w:rsidRDefault="00E425F4" w:rsidP="00E425F4">
            <w:pPr>
              <w:jc w:val="left"/>
              <w:rPr>
                <w:rFonts w:eastAsiaTheme="minorEastAsia"/>
                <w:sz w:val="18"/>
                <w:szCs w:val="18"/>
              </w:rPr>
            </w:pPr>
            <w:r w:rsidRPr="00E425F4">
              <w:rPr>
                <w:rFonts w:eastAsiaTheme="minorEastAsia"/>
                <w:sz w:val="18"/>
                <w:szCs w:val="18"/>
              </w:rPr>
              <w:t>-acetamiprid</w:t>
            </w:r>
          </w:p>
        </w:tc>
        <w:tc>
          <w:tcPr>
            <w:tcW w:w="1984" w:type="dxa"/>
            <w:tcBorders>
              <w:top w:val="single" w:sz="2" w:space="0" w:color="auto"/>
              <w:left w:val="single" w:sz="2" w:space="0" w:color="auto"/>
              <w:bottom w:val="single" w:sz="2" w:space="0" w:color="auto"/>
              <w:right w:val="single" w:sz="2" w:space="0" w:color="auto"/>
            </w:tcBorders>
          </w:tcPr>
          <w:p w14:paraId="4A2B5A22" w14:textId="77777777" w:rsidR="00E425F4" w:rsidRPr="00E425F4" w:rsidRDefault="00E425F4" w:rsidP="00E425F4">
            <w:pPr>
              <w:jc w:val="left"/>
              <w:rPr>
                <w:rFonts w:eastAsiaTheme="minorEastAsia"/>
                <w:sz w:val="18"/>
                <w:szCs w:val="18"/>
              </w:rPr>
            </w:pPr>
            <w:r w:rsidRPr="00E425F4">
              <w:rPr>
                <w:rFonts w:eastAsiaTheme="minorEastAsia"/>
                <w:sz w:val="18"/>
                <w:szCs w:val="18"/>
              </w:rPr>
              <w:t>Mospilan 20 SG</w:t>
            </w:r>
          </w:p>
        </w:tc>
        <w:tc>
          <w:tcPr>
            <w:tcW w:w="1843" w:type="dxa"/>
            <w:tcBorders>
              <w:top w:val="single" w:sz="2" w:space="0" w:color="auto"/>
              <w:left w:val="single" w:sz="2" w:space="0" w:color="auto"/>
              <w:bottom w:val="single" w:sz="2" w:space="0" w:color="auto"/>
              <w:right w:val="single" w:sz="2" w:space="0" w:color="auto"/>
            </w:tcBorders>
          </w:tcPr>
          <w:p w14:paraId="7C2DB0ED" w14:textId="77777777" w:rsidR="00E425F4" w:rsidRPr="00E425F4" w:rsidRDefault="00E425F4" w:rsidP="00E425F4">
            <w:pPr>
              <w:jc w:val="left"/>
              <w:rPr>
                <w:rFonts w:eastAsiaTheme="minorEastAsia"/>
                <w:sz w:val="18"/>
                <w:szCs w:val="18"/>
              </w:rPr>
            </w:pPr>
            <w:r w:rsidRPr="00E425F4">
              <w:rPr>
                <w:rFonts w:eastAsiaTheme="minorEastAsia"/>
                <w:sz w:val="18"/>
                <w:szCs w:val="18"/>
              </w:rPr>
              <w:t>0,35-0,4 kg/ha</w:t>
            </w:r>
          </w:p>
        </w:tc>
        <w:tc>
          <w:tcPr>
            <w:tcW w:w="1134" w:type="dxa"/>
            <w:tcBorders>
              <w:top w:val="single" w:sz="2" w:space="0" w:color="auto"/>
              <w:left w:val="single" w:sz="2" w:space="0" w:color="auto"/>
              <w:bottom w:val="single" w:sz="2" w:space="0" w:color="auto"/>
              <w:right w:val="single" w:sz="2" w:space="0" w:color="auto"/>
            </w:tcBorders>
          </w:tcPr>
          <w:p w14:paraId="7FE9677C" w14:textId="77777777" w:rsidR="00E425F4" w:rsidRPr="00E425F4" w:rsidRDefault="00E425F4" w:rsidP="00E425F4">
            <w:pPr>
              <w:rPr>
                <w:rFonts w:eastAsiaTheme="minorEastAsia"/>
                <w:sz w:val="18"/>
                <w:szCs w:val="18"/>
              </w:rPr>
            </w:pPr>
            <w:r w:rsidRPr="00E425F4">
              <w:rPr>
                <w:rFonts w:eastAsiaTheme="minorEastAsia"/>
                <w:sz w:val="18"/>
                <w:szCs w:val="18"/>
              </w:rPr>
              <w:t>7</w:t>
            </w:r>
          </w:p>
        </w:tc>
        <w:tc>
          <w:tcPr>
            <w:tcW w:w="1399" w:type="dxa"/>
            <w:vMerge w:val="restart"/>
            <w:tcBorders>
              <w:top w:val="single" w:sz="2" w:space="0" w:color="auto"/>
              <w:left w:val="single" w:sz="2" w:space="0" w:color="auto"/>
              <w:right w:val="single" w:sz="2" w:space="0" w:color="auto"/>
            </w:tcBorders>
          </w:tcPr>
          <w:p w14:paraId="3833F5C3" w14:textId="77777777" w:rsidR="00E425F4" w:rsidRPr="00E425F4" w:rsidRDefault="00E425F4" w:rsidP="00E425F4">
            <w:pPr>
              <w:jc w:val="left"/>
              <w:rPr>
                <w:rFonts w:eastAsiaTheme="minorEastAsia"/>
                <w:b/>
                <w:sz w:val="18"/>
                <w:szCs w:val="18"/>
                <w:highlight w:val="cyan"/>
              </w:rPr>
            </w:pPr>
          </w:p>
        </w:tc>
      </w:tr>
      <w:tr w:rsidR="00E425F4" w:rsidRPr="00E425F4" w14:paraId="4CA2BF19" w14:textId="77777777" w:rsidTr="00E425F4">
        <w:tc>
          <w:tcPr>
            <w:tcW w:w="1559" w:type="dxa"/>
            <w:vMerge/>
            <w:tcBorders>
              <w:left w:val="single" w:sz="2" w:space="0" w:color="auto"/>
              <w:right w:val="single" w:sz="2" w:space="0" w:color="auto"/>
            </w:tcBorders>
          </w:tcPr>
          <w:p w14:paraId="7C18F64C" w14:textId="77777777" w:rsidR="00E425F4" w:rsidRPr="00E425F4" w:rsidRDefault="00E425F4" w:rsidP="00E425F4">
            <w:pPr>
              <w:jc w:val="left"/>
              <w:rPr>
                <w:rFonts w:eastAsiaTheme="minorEastAsia"/>
                <w:b/>
                <w:bCs/>
                <w:sz w:val="18"/>
                <w:szCs w:val="18"/>
              </w:rPr>
            </w:pPr>
          </w:p>
        </w:tc>
        <w:tc>
          <w:tcPr>
            <w:tcW w:w="2149" w:type="dxa"/>
            <w:vMerge/>
            <w:tcBorders>
              <w:left w:val="single" w:sz="2" w:space="0" w:color="auto"/>
              <w:right w:val="single" w:sz="2" w:space="0" w:color="auto"/>
            </w:tcBorders>
          </w:tcPr>
          <w:p w14:paraId="64ADCA5A" w14:textId="77777777" w:rsidR="00E425F4" w:rsidRPr="00E425F4" w:rsidRDefault="00E425F4" w:rsidP="00E425F4">
            <w:pPr>
              <w:jc w:val="left"/>
              <w:rPr>
                <w:rFonts w:eastAsiaTheme="minorEastAsia"/>
                <w:sz w:val="18"/>
                <w:szCs w:val="18"/>
              </w:rPr>
            </w:pPr>
          </w:p>
        </w:tc>
        <w:tc>
          <w:tcPr>
            <w:tcW w:w="2123" w:type="dxa"/>
            <w:vMerge/>
            <w:tcBorders>
              <w:left w:val="single" w:sz="2" w:space="0" w:color="auto"/>
              <w:right w:val="single" w:sz="2" w:space="0" w:color="auto"/>
            </w:tcBorders>
          </w:tcPr>
          <w:p w14:paraId="7A38CB90"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1701" w:type="dxa"/>
            <w:tcBorders>
              <w:top w:val="single" w:sz="2" w:space="0" w:color="auto"/>
              <w:left w:val="single" w:sz="2" w:space="0" w:color="auto"/>
              <w:bottom w:val="single" w:sz="2" w:space="0" w:color="auto"/>
              <w:right w:val="single" w:sz="2" w:space="0" w:color="auto"/>
            </w:tcBorders>
          </w:tcPr>
          <w:p w14:paraId="6FE65097" w14:textId="77777777" w:rsidR="00E425F4" w:rsidRPr="00E425F4" w:rsidRDefault="00E425F4" w:rsidP="00E425F4">
            <w:pPr>
              <w:jc w:val="left"/>
              <w:rPr>
                <w:rFonts w:eastAsiaTheme="minorEastAsia"/>
                <w:sz w:val="18"/>
                <w:szCs w:val="18"/>
                <w:lang w:eastAsia="sl-SI"/>
              </w:rPr>
            </w:pPr>
            <w:r w:rsidRPr="00E425F4">
              <w:rPr>
                <w:rFonts w:eastAsiaTheme="minorEastAsia"/>
                <w:sz w:val="18"/>
                <w:szCs w:val="18"/>
                <w:lang w:eastAsia="sl-SI"/>
              </w:rPr>
              <w:t>-lambda-cihalotrin</w:t>
            </w:r>
          </w:p>
        </w:tc>
        <w:tc>
          <w:tcPr>
            <w:tcW w:w="1984" w:type="dxa"/>
            <w:tcBorders>
              <w:top w:val="single" w:sz="2" w:space="0" w:color="auto"/>
              <w:left w:val="single" w:sz="2" w:space="0" w:color="auto"/>
              <w:bottom w:val="single" w:sz="2" w:space="0" w:color="auto"/>
              <w:right w:val="single" w:sz="2" w:space="0" w:color="auto"/>
            </w:tcBorders>
          </w:tcPr>
          <w:p w14:paraId="71AEA5AA" w14:textId="77777777" w:rsidR="00E425F4" w:rsidRPr="00E425F4" w:rsidRDefault="00E425F4" w:rsidP="00E425F4">
            <w:pPr>
              <w:jc w:val="left"/>
              <w:rPr>
                <w:rFonts w:eastAsiaTheme="minorEastAsia"/>
                <w:b/>
                <w:sz w:val="18"/>
                <w:szCs w:val="18"/>
              </w:rPr>
            </w:pPr>
            <w:r w:rsidRPr="00E425F4">
              <w:rPr>
                <w:rFonts w:eastAsiaTheme="minorEastAsia"/>
                <w:sz w:val="18"/>
                <w:szCs w:val="18"/>
              </w:rPr>
              <w:t xml:space="preserve">Karate Zeon 5 CS </w:t>
            </w:r>
          </w:p>
        </w:tc>
        <w:tc>
          <w:tcPr>
            <w:tcW w:w="1843" w:type="dxa"/>
            <w:tcBorders>
              <w:top w:val="single" w:sz="2" w:space="0" w:color="auto"/>
              <w:left w:val="single" w:sz="2" w:space="0" w:color="auto"/>
              <w:bottom w:val="single" w:sz="2" w:space="0" w:color="auto"/>
              <w:right w:val="single" w:sz="2" w:space="0" w:color="auto"/>
            </w:tcBorders>
          </w:tcPr>
          <w:p w14:paraId="541671DA" w14:textId="77777777" w:rsidR="00E425F4" w:rsidRPr="00E425F4" w:rsidRDefault="00E425F4" w:rsidP="00E425F4">
            <w:pPr>
              <w:jc w:val="left"/>
              <w:rPr>
                <w:rFonts w:eastAsiaTheme="minorEastAsia"/>
                <w:sz w:val="18"/>
                <w:szCs w:val="18"/>
              </w:rPr>
            </w:pPr>
            <w:r w:rsidRPr="00E425F4">
              <w:rPr>
                <w:rFonts w:eastAsiaTheme="minorEastAsia"/>
                <w:sz w:val="18"/>
                <w:szCs w:val="18"/>
              </w:rPr>
              <w:t>0,2 l/ha</w:t>
            </w:r>
          </w:p>
        </w:tc>
        <w:tc>
          <w:tcPr>
            <w:tcW w:w="1134" w:type="dxa"/>
            <w:tcBorders>
              <w:top w:val="single" w:sz="2" w:space="0" w:color="auto"/>
              <w:left w:val="single" w:sz="2" w:space="0" w:color="auto"/>
              <w:bottom w:val="single" w:sz="2" w:space="0" w:color="auto"/>
              <w:right w:val="single" w:sz="2" w:space="0" w:color="auto"/>
            </w:tcBorders>
          </w:tcPr>
          <w:p w14:paraId="7C1AA536" w14:textId="77777777" w:rsidR="00E425F4" w:rsidRPr="00E425F4" w:rsidRDefault="00E425F4" w:rsidP="00E425F4">
            <w:pPr>
              <w:rPr>
                <w:rFonts w:eastAsiaTheme="minorEastAsia"/>
                <w:sz w:val="18"/>
                <w:szCs w:val="18"/>
              </w:rPr>
            </w:pPr>
            <w:r w:rsidRPr="00E425F4">
              <w:rPr>
                <w:rFonts w:eastAsiaTheme="minorEastAsia"/>
                <w:sz w:val="18"/>
                <w:szCs w:val="18"/>
              </w:rPr>
              <w:t>3</w:t>
            </w:r>
          </w:p>
        </w:tc>
        <w:tc>
          <w:tcPr>
            <w:tcW w:w="1399" w:type="dxa"/>
            <w:vMerge/>
            <w:tcBorders>
              <w:left w:val="single" w:sz="2" w:space="0" w:color="auto"/>
              <w:bottom w:val="single" w:sz="2" w:space="0" w:color="auto"/>
              <w:right w:val="single" w:sz="2" w:space="0" w:color="auto"/>
            </w:tcBorders>
          </w:tcPr>
          <w:p w14:paraId="254113D6" w14:textId="77777777" w:rsidR="00E425F4" w:rsidRPr="00E425F4" w:rsidRDefault="00E425F4" w:rsidP="00E425F4">
            <w:pPr>
              <w:jc w:val="left"/>
              <w:rPr>
                <w:rFonts w:eastAsiaTheme="minorEastAsia"/>
                <w:b/>
                <w:sz w:val="18"/>
                <w:szCs w:val="18"/>
                <w:highlight w:val="cyan"/>
              </w:rPr>
            </w:pPr>
          </w:p>
        </w:tc>
      </w:tr>
      <w:tr w:rsidR="00E425F4" w:rsidRPr="00E425F4" w14:paraId="152880A4" w14:textId="77777777" w:rsidTr="00E425F4">
        <w:tc>
          <w:tcPr>
            <w:tcW w:w="1559" w:type="dxa"/>
            <w:vMerge/>
            <w:tcBorders>
              <w:left w:val="single" w:sz="2" w:space="0" w:color="auto"/>
              <w:right w:val="single" w:sz="2" w:space="0" w:color="auto"/>
            </w:tcBorders>
          </w:tcPr>
          <w:p w14:paraId="1A8A116E" w14:textId="77777777" w:rsidR="00E425F4" w:rsidRPr="00E425F4" w:rsidRDefault="00E425F4" w:rsidP="00E425F4">
            <w:pPr>
              <w:jc w:val="left"/>
              <w:rPr>
                <w:rFonts w:eastAsiaTheme="minorEastAsia"/>
                <w:b/>
                <w:bCs/>
                <w:sz w:val="18"/>
                <w:szCs w:val="18"/>
              </w:rPr>
            </w:pPr>
          </w:p>
        </w:tc>
        <w:tc>
          <w:tcPr>
            <w:tcW w:w="2149" w:type="dxa"/>
            <w:vMerge/>
            <w:tcBorders>
              <w:left w:val="single" w:sz="2" w:space="0" w:color="auto"/>
              <w:right w:val="single" w:sz="2" w:space="0" w:color="auto"/>
            </w:tcBorders>
          </w:tcPr>
          <w:p w14:paraId="3DCB594A" w14:textId="77777777" w:rsidR="00E425F4" w:rsidRPr="00E425F4" w:rsidRDefault="00E425F4" w:rsidP="00E425F4">
            <w:pPr>
              <w:jc w:val="left"/>
              <w:rPr>
                <w:rFonts w:eastAsiaTheme="minorEastAsia"/>
                <w:sz w:val="18"/>
                <w:szCs w:val="18"/>
              </w:rPr>
            </w:pPr>
          </w:p>
        </w:tc>
        <w:tc>
          <w:tcPr>
            <w:tcW w:w="2123" w:type="dxa"/>
            <w:vMerge/>
            <w:tcBorders>
              <w:left w:val="single" w:sz="2" w:space="0" w:color="auto"/>
              <w:right w:val="single" w:sz="2" w:space="0" w:color="auto"/>
            </w:tcBorders>
          </w:tcPr>
          <w:p w14:paraId="3D2D4BCB"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8061" w:type="dxa"/>
            <w:gridSpan w:val="5"/>
            <w:tcBorders>
              <w:top w:val="single" w:sz="2" w:space="0" w:color="auto"/>
              <w:left w:val="single" w:sz="2" w:space="0" w:color="auto"/>
              <w:bottom w:val="single" w:sz="2" w:space="0" w:color="auto"/>
              <w:right w:val="single" w:sz="2" w:space="0" w:color="auto"/>
            </w:tcBorders>
          </w:tcPr>
          <w:p w14:paraId="0DC17168" w14:textId="77777777" w:rsidR="00E425F4" w:rsidRPr="00E425F4" w:rsidRDefault="00E425F4" w:rsidP="00E425F4">
            <w:pPr>
              <w:jc w:val="left"/>
              <w:rPr>
                <w:rFonts w:eastAsiaTheme="minorEastAsia"/>
                <w:sz w:val="18"/>
                <w:szCs w:val="18"/>
              </w:rPr>
            </w:pPr>
            <w:r w:rsidRPr="00E425F4">
              <w:rPr>
                <w:rFonts w:eastAsiaTheme="minorEastAsia"/>
                <w:sz w:val="18"/>
                <w:szCs w:val="18"/>
                <w:u w:val="single"/>
              </w:rPr>
              <w:t>Sivanto prime:</w:t>
            </w:r>
            <w:r w:rsidRPr="00E425F4">
              <w:rPr>
                <w:rFonts w:eastAsiaTheme="minorEastAsia"/>
                <w:sz w:val="18"/>
                <w:szCs w:val="18"/>
              </w:rPr>
              <w:t xml:space="preserve"> uporaba na rastlinah gojenih BREZ stika s tlemi (glej navodilo za uporabo)</w:t>
            </w:r>
          </w:p>
          <w:p w14:paraId="51286145" w14:textId="77777777" w:rsidR="00E425F4" w:rsidRPr="00E425F4" w:rsidRDefault="00E425F4" w:rsidP="00E425F4">
            <w:pPr>
              <w:jc w:val="left"/>
              <w:rPr>
                <w:rFonts w:eastAsiaTheme="minorEastAsia"/>
                <w:sz w:val="18"/>
                <w:szCs w:val="18"/>
                <w:highlight w:val="cyan"/>
              </w:rPr>
            </w:pPr>
            <w:r w:rsidRPr="00E425F4">
              <w:rPr>
                <w:rFonts w:eastAsiaTheme="minorEastAsia"/>
                <w:sz w:val="18"/>
                <w:szCs w:val="18"/>
                <w:u w:val="single"/>
              </w:rPr>
              <w:t>Confidor 70 WG:</w:t>
            </w:r>
            <w:r w:rsidRPr="00E425F4">
              <w:rPr>
                <w:rFonts w:eastAsiaTheme="minorEastAsia"/>
                <w:sz w:val="18"/>
                <w:szCs w:val="18"/>
              </w:rPr>
              <w:t xml:space="preserve"> </w:t>
            </w:r>
            <w:r w:rsidRPr="00E425F4">
              <w:rPr>
                <w:rFonts w:eastAsiaTheme="minorEastAsia"/>
                <w:sz w:val="16"/>
                <w:szCs w:val="16"/>
              </w:rPr>
              <w:t xml:space="preserve"> dodamo vodi za kapljično namakanje (le za rastline gojene v zaščitenih prostorih)  uporaba na sejančkih v zaščitenih prostorih in le za sadike, ki ne bodo sajene na prostem  </w:t>
            </w:r>
          </w:p>
        </w:tc>
      </w:tr>
      <w:tr w:rsidR="00E425F4" w:rsidRPr="00E425F4" w14:paraId="4FC2928C" w14:textId="77777777" w:rsidTr="00E425F4">
        <w:tc>
          <w:tcPr>
            <w:tcW w:w="1559" w:type="dxa"/>
            <w:tcBorders>
              <w:left w:val="single" w:sz="2" w:space="0" w:color="auto"/>
              <w:right w:val="single" w:sz="2" w:space="0" w:color="auto"/>
            </w:tcBorders>
          </w:tcPr>
          <w:p w14:paraId="4DDBCE9F" w14:textId="77777777" w:rsidR="00E425F4" w:rsidRPr="00E425F4" w:rsidRDefault="00E425F4" w:rsidP="00E425F4">
            <w:pPr>
              <w:jc w:val="left"/>
              <w:rPr>
                <w:rFonts w:eastAsiaTheme="minorEastAsia"/>
                <w:sz w:val="18"/>
                <w:szCs w:val="18"/>
              </w:rPr>
            </w:pPr>
            <w:r w:rsidRPr="00E425F4">
              <w:rPr>
                <w:rFonts w:eastAsiaTheme="minorEastAsia"/>
                <w:b/>
                <w:bCs/>
                <w:sz w:val="18"/>
                <w:szCs w:val="18"/>
              </w:rPr>
              <w:t xml:space="preserve">Stenice   </w:t>
            </w:r>
            <w:r w:rsidRPr="00E425F4">
              <w:rPr>
                <w:rFonts w:eastAsiaTheme="minorEastAsia"/>
                <w:i/>
                <w:iCs/>
                <w:sz w:val="18"/>
                <w:szCs w:val="18"/>
              </w:rPr>
              <w:t>Bourletiella signata</w:t>
            </w:r>
          </w:p>
          <w:p w14:paraId="049288B3" w14:textId="77777777" w:rsidR="00E425F4" w:rsidRPr="00E425F4" w:rsidRDefault="00E425F4" w:rsidP="00E425F4">
            <w:pPr>
              <w:jc w:val="left"/>
              <w:rPr>
                <w:rFonts w:eastAsiaTheme="minorEastAsia"/>
                <w:sz w:val="18"/>
                <w:szCs w:val="18"/>
              </w:rPr>
            </w:pPr>
            <w:r w:rsidRPr="00E425F4">
              <w:rPr>
                <w:rFonts w:eastAsiaTheme="minorEastAsia"/>
                <w:b/>
                <w:bCs/>
                <w:sz w:val="18"/>
                <w:szCs w:val="18"/>
              </w:rPr>
              <w:t xml:space="preserve">Bolhači  </w:t>
            </w:r>
          </w:p>
          <w:p w14:paraId="0492F3D4" w14:textId="77777777" w:rsidR="00E425F4" w:rsidRPr="00E425F4" w:rsidRDefault="00E425F4" w:rsidP="00E425F4">
            <w:pPr>
              <w:jc w:val="left"/>
              <w:rPr>
                <w:rFonts w:eastAsiaTheme="minorEastAsia"/>
                <w:b/>
                <w:bCs/>
                <w:sz w:val="18"/>
                <w:szCs w:val="18"/>
              </w:rPr>
            </w:pPr>
            <w:r w:rsidRPr="00E425F4">
              <w:rPr>
                <w:rFonts w:eastAsiaTheme="minorEastAsia"/>
                <w:i/>
                <w:iCs/>
                <w:sz w:val="18"/>
                <w:szCs w:val="18"/>
              </w:rPr>
              <w:t>Halticinae</w:t>
            </w:r>
          </w:p>
        </w:tc>
        <w:tc>
          <w:tcPr>
            <w:tcW w:w="2149" w:type="dxa"/>
            <w:tcBorders>
              <w:left w:val="single" w:sz="2" w:space="0" w:color="auto"/>
              <w:right w:val="single" w:sz="2" w:space="0" w:color="auto"/>
            </w:tcBorders>
          </w:tcPr>
          <w:p w14:paraId="14A0B35B" w14:textId="77777777" w:rsidR="00E425F4" w:rsidRPr="00E425F4" w:rsidRDefault="00E425F4" w:rsidP="00E425F4">
            <w:pPr>
              <w:jc w:val="left"/>
              <w:rPr>
                <w:rFonts w:eastAsiaTheme="minorEastAsia"/>
                <w:sz w:val="18"/>
                <w:szCs w:val="18"/>
              </w:rPr>
            </w:pPr>
            <w:r w:rsidRPr="00E425F4">
              <w:rPr>
                <w:rFonts w:eastAsiaTheme="minorEastAsia"/>
                <w:sz w:val="18"/>
                <w:szCs w:val="18"/>
              </w:rPr>
              <w:t>Temni insekti z rdečo glavo velikosti 2-3 mm grizejo luknjice na kličnih listih, dobro skačejo.</w:t>
            </w:r>
          </w:p>
        </w:tc>
        <w:tc>
          <w:tcPr>
            <w:tcW w:w="2123" w:type="dxa"/>
            <w:tcBorders>
              <w:left w:val="single" w:sz="2" w:space="0" w:color="auto"/>
              <w:right w:val="single" w:sz="2" w:space="0" w:color="auto"/>
            </w:tcBorders>
          </w:tcPr>
          <w:p w14:paraId="740D6B65" w14:textId="77777777" w:rsidR="00E425F4" w:rsidRPr="00E425F4" w:rsidRDefault="00E425F4" w:rsidP="00E425F4">
            <w:pPr>
              <w:tabs>
                <w:tab w:val="left" w:pos="170"/>
              </w:tabs>
              <w:jc w:val="left"/>
              <w:rPr>
                <w:rFonts w:eastAsiaTheme="minorEastAsia"/>
                <w:sz w:val="18"/>
                <w:szCs w:val="18"/>
              </w:rPr>
            </w:pPr>
            <w:r w:rsidRPr="00E425F4">
              <w:rPr>
                <w:rFonts w:eastAsiaTheme="minorEastAsia"/>
                <w:sz w:val="18"/>
                <w:szCs w:val="18"/>
              </w:rPr>
              <w:t xml:space="preserve">Agrotehnični ukrepi: </w:t>
            </w:r>
          </w:p>
          <w:p w14:paraId="41DDEA84"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-vsi ukrepi, ki pospešujejo rast in razvoj.</w:t>
            </w:r>
          </w:p>
          <w:p w14:paraId="797AA849"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8061" w:type="dxa"/>
            <w:gridSpan w:val="5"/>
            <w:tcBorders>
              <w:top w:val="single" w:sz="2" w:space="0" w:color="auto"/>
              <w:left w:val="single" w:sz="2" w:space="0" w:color="auto"/>
              <w:bottom w:val="single" w:sz="2" w:space="0" w:color="auto"/>
              <w:right w:val="single" w:sz="2" w:space="0" w:color="auto"/>
            </w:tcBorders>
          </w:tcPr>
          <w:p w14:paraId="7196ECA8" w14:textId="77777777" w:rsidR="00E425F4" w:rsidRPr="00E425F4" w:rsidRDefault="00E425F4" w:rsidP="00E425F4">
            <w:pPr>
              <w:jc w:val="left"/>
              <w:rPr>
                <w:rFonts w:eastAsiaTheme="minorEastAsia"/>
                <w:sz w:val="18"/>
                <w:szCs w:val="18"/>
              </w:rPr>
            </w:pPr>
            <w:r w:rsidRPr="00E425F4">
              <w:rPr>
                <w:rFonts w:eastAsiaTheme="minorEastAsia"/>
                <w:sz w:val="18"/>
                <w:szCs w:val="18"/>
              </w:rPr>
              <w:t>Ekonomsko so škodljivi le na začetku vegetacije.</w:t>
            </w:r>
          </w:p>
          <w:p w14:paraId="4601D7DA" w14:textId="77777777" w:rsidR="00E425F4" w:rsidRPr="00E425F4" w:rsidRDefault="00E425F4" w:rsidP="00E425F4">
            <w:pPr>
              <w:jc w:val="left"/>
              <w:rPr>
                <w:rFonts w:eastAsiaTheme="minorEastAsia"/>
                <w:b/>
                <w:sz w:val="18"/>
                <w:szCs w:val="18"/>
              </w:rPr>
            </w:pPr>
          </w:p>
        </w:tc>
      </w:tr>
    </w:tbl>
    <w:p w14:paraId="767CE238" w14:textId="77777777" w:rsidR="00E425F4" w:rsidRPr="00E425F4" w:rsidRDefault="00E425F4" w:rsidP="00E425F4">
      <w:pPr>
        <w:widowControl w:val="0"/>
        <w:jc w:val="left"/>
        <w:rPr>
          <w:rFonts w:eastAsiaTheme="minorEastAsia"/>
          <w:sz w:val="18"/>
          <w:szCs w:val="18"/>
        </w:rPr>
      </w:pPr>
      <w:r w:rsidRPr="00E425F4">
        <w:rPr>
          <w:rFonts w:eastAsiaTheme="minorEastAsia"/>
          <w:b/>
          <w:sz w:val="18"/>
          <w:szCs w:val="18"/>
        </w:rPr>
        <w:t>*</w:t>
      </w:r>
      <w:r w:rsidRPr="00E425F4">
        <w:rPr>
          <w:rFonts w:eastAsiaTheme="minorEastAsia"/>
          <w:sz w:val="18"/>
          <w:szCs w:val="18"/>
        </w:rPr>
        <w:t xml:space="preserve"> - DATUM POTEKA REGISTRACIJE</w:t>
      </w:r>
      <w:r w:rsidRPr="00E425F4">
        <w:rPr>
          <w:rFonts w:eastAsiaTheme="minorEastAsia"/>
          <w:sz w:val="18"/>
          <w:szCs w:val="18"/>
        </w:rPr>
        <w:tab/>
      </w:r>
      <w:r w:rsidRPr="00E425F4">
        <w:rPr>
          <w:rFonts w:eastAsiaTheme="minorEastAsia"/>
          <w:sz w:val="18"/>
          <w:szCs w:val="18"/>
        </w:rPr>
        <w:tab/>
      </w:r>
      <w:r w:rsidRPr="00E425F4">
        <w:rPr>
          <w:rFonts w:eastAsiaTheme="minorEastAsia"/>
          <w:sz w:val="18"/>
          <w:szCs w:val="18"/>
        </w:rPr>
        <w:tab/>
      </w:r>
      <w:r w:rsidRPr="00E425F4">
        <w:rPr>
          <w:rFonts w:eastAsiaTheme="minorEastAsia"/>
          <w:sz w:val="18"/>
          <w:szCs w:val="18"/>
        </w:rPr>
        <w:tab/>
      </w:r>
      <w:r w:rsidRPr="00E425F4">
        <w:rPr>
          <w:rFonts w:eastAsiaTheme="minorEastAsia"/>
          <w:sz w:val="18"/>
          <w:szCs w:val="18"/>
        </w:rPr>
        <w:tab/>
      </w:r>
      <w:r w:rsidRPr="00E425F4">
        <w:rPr>
          <w:rFonts w:eastAsiaTheme="minorEastAsia"/>
          <w:sz w:val="18"/>
          <w:szCs w:val="18"/>
        </w:rPr>
        <w:tab/>
      </w:r>
      <w:r w:rsidRPr="00E425F4">
        <w:rPr>
          <w:rFonts w:eastAsiaTheme="minorEastAsia"/>
          <w:b/>
          <w:sz w:val="18"/>
          <w:szCs w:val="18"/>
        </w:rPr>
        <w:t>**</w:t>
      </w:r>
      <w:r w:rsidRPr="00E425F4">
        <w:rPr>
          <w:rFonts w:eastAsiaTheme="minorEastAsia"/>
          <w:sz w:val="18"/>
          <w:szCs w:val="18"/>
        </w:rPr>
        <w:t xml:space="preserve"> - DATUM UPORABE ZALOG PRIPRAVKOV, KI JIM JE POTEKLA REGISTRACIJA</w:t>
      </w:r>
    </w:p>
    <w:p w14:paraId="16A8DA24" w14:textId="68ED10E2" w:rsidR="00E425F4" w:rsidRDefault="00E425F4" w:rsidP="008E344C">
      <w:pPr>
        <w:rPr>
          <w:sz w:val="20"/>
        </w:rPr>
      </w:pPr>
    </w:p>
    <w:p w14:paraId="0136CF6A" w14:textId="0C3960B8" w:rsidR="00447A4D" w:rsidRDefault="00447A4D" w:rsidP="00447A4D">
      <w:pPr>
        <w:jc w:val="center"/>
      </w:pPr>
      <w:r w:rsidRPr="00447A4D">
        <w:rPr>
          <w:sz w:val="20"/>
        </w:rPr>
        <w:br w:type="page"/>
      </w:r>
      <w:r w:rsidRPr="00447A4D">
        <w:lastRenderedPageBreak/>
        <w:t>INTEGRIRANO VARSTVO SOLATNIH KUMAR IN KUMAR ZA VLAGANJE  - list 8</w:t>
      </w:r>
    </w:p>
    <w:tbl>
      <w:tblPr>
        <w:tblW w:w="139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8"/>
        <w:gridCol w:w="2090"/>
        <w:gridCol w:w="2310"/>
        <w:gridCol w:w="1870"/>
        <w:gridCol w:w="2195"/>
        <w:gridCol w:w="1418"/>
        <w:gridCol w:w="1134"/>
        <w:gridCol w:w="1303"/>
      </w:tblGrid>
      <w:tr w:rsidR="00E425F4" w:rsidRPr="00E425F4" w14:paraId="5362BB06" w14:textId="77777777" w:rsidTr="00E425F4">
        <w:tc>
          <w:tcPr>
            <w:tcW w:w="1618" w:type="dxa"/>
            <w:tcBorders>
              <w:top w:val="single" w:sz="12" w:space="0" w:color="auto"/>
              <w:left w:val="single" w:sz="12" w:space="0" w:color="auto"/>
              <w:bottom w:val="single" w:sz="12" w:space="0" w:color="auto"/>
              <w:right w:val="single" w:sz="12" w:space="0" w:color="auto"/>
            </w:tcBorders>
          </w:tcPr>
          <w:p w14:paraId="48C937D3" w14:textId="77777777" w:rsidR="00E425F4" w:rsidRPr="00E425F4" w:rsidRDefault="00E425F4" w:rsidP="00E425F4">
            <w:pPr>
              <w:jc w:val="left"/>
              <w:rPr>
                <w:rFonts w:eastAsiaTheme="minorEastAsia"/>
                <w:b/>
                <w:bCs/>
                <w:sz w:val="18"/>
                <w:szCs w:val="18"/>
              </w:rPr>
            </w:pPr>
            <w:r w:rsidRPr="00E425F4">
              <w:rPr>
                <w:rFonts w:eastAsiaTheme="minorEastAsia"/>
                <w:b/>
                <w:bCs/>
                <w:sz w:val="18"/>
                <w:szCs w:val="18"/>
              </w:rPr>
              <w:t>ŠKODLJIVI ORGANIZEM</w:t>
            </w:r>
          </w:p>
        </w:tc>
        <w:tc>
          <w:tcPr>
            <w:tcW w:w="2090" w:type="dxa"/>
            <w:tcBorders>
              <w:top w:val="single" w:sz="12" w:space="0" w:color="auto"/>
              <w:left w:val="single" w:sz="12" w:space="0" w:color="auto"/>
              <w:bottom w:val="single" w:sz="12" w:space="0" w:color="auto"/>
              <w:right w:val="single" w:sz="12" w:space="0" w:color="auto"/>
            </w:tcBorders>
          </w:tcPr>
          <w:p w14:paraId="6A6F6AF3" w14:textId="77777777" w:rsidR="00E425F4" w:rsidRPr="00E425F4" w:rsidRDefault="00E425F4" w:rsidP="00E425F4">
            <w:pPr>
              <w:jc w:val="left"/>
              <w:rPr>
                <w:rFonts w:eastAsiaTheme="minorEastAsia"/>
                <w:sz w:val="18"/>
                <w:szCs w:val="18"/>
              </w:rPr>
            </w:pPr>
            <w:r w:rsidRPr="00E425F4">
              <w:rPr>
                <w:rFonts w:eastAsiaTheme="minorEastAsia"/>
                <w:sz w:val="18"/>
                <w:szCs w:val="18"/>
              </w:rPr>
              <w:t>OPIS</w:t>
            </w:r>
          </w:p>
        </w:tc>
        <w:tc>
          <w:tcPr>
            <w:tcW w:w="2310" w:type="dxa"/>
            <w:tcBorders>
              <w:top w:val="single" w:sz="12" w:space="0" w:color="auto"/>
              <w:left w:val="single" w:sz="12" w:space="0" w:color="auto"/>
              <w:bottom w:val="single" w:sz="12" w:space="0" w:color="auto"/>
              <w:right w:val="single" w:sz="12" w:space="0" w:color="auto"/>
            </w:tcBorders>
          </w:tcPr>
          <w:p w14:paraId="4F66D4A7" w14:textId="77777777" w:rsidR="00E425F4" w:rsidRPr="00E425F4" w:rsidRDefault="00E425F4" w:rsidP="00E425F4">
            <w:pPr>
              <w:tabs>
                <w:tab w:val="left" w:pos="170"/>
              </w:tabs>
              <w:jc w:val="left"/>
              <w:rPr>
                <w:rFonts w:eastAsiaTheme="minorEastAsia"/>
                <w:sz w:val="18"/>
                <w:szCs w:val="18"/>
              </w:rPr>
            </w:pPr>
            <w:r w:rsidRPr="00E425F4">
              <w:rPr>
                <w:rFonts w:eastAsiaTheme="minorEastAsia"/>
                <w:sz w:val="18"/>
                <w:szCs w:val="18"/>
              </w:rPr>
              <w:t>UKREPI</w:t>
            </w:r>
          </w:p>
        </w:tc>
        <w:tc>
          <w:tcPr>
            <w:tcW w:w="1870" w:type="dxa"/>
            <w:tcBorders>
              <w:top w:val="single" w:sz="12" w:space="0" w:color="auto"/>
              <w:left w:val="single" w:sz="12" w:space="0" w:color="auto"/>
              <w:bottom w:val="single" w:sz="12" w:space="0" w:color="auto"/>
              <w:right w:val="single" w:sz="12" w:space="0" w:color="auto"/>
            </w:tcBorders>
          </w:tcPr>
          <w:p w14:paraId="36F8E57B" w14:textId="77777777" w:rsidR="00E425F4" w:rsidRPr="00E425F4" w:rsidRDefault="00E425F4" w:rsidP="00E425F4">
            <w:pPr>
              <w:jc w:val="left"/>
              <w:rPr>
                <w:rFonts w:eastAsiaTheme="minorEastAsia"/>
                <w:sz w:val="18"/>
                <w:szCs w:val="18"/>
              </w:rPr>
            </w:pPr>
            <w:r w:rsidRPr="00E425F4">
              <w:rPr>
                <w:rFonts w:eastAsiaTheme="minorEastAsia"/>
                <w:sz w:val="18"/>
                <w:szCs w:val="18"/>
              </w:rPr>
              <w:t>AKTIVNA SNOV</w:t>
            </w:r>
          </w:p>
        </w:tc>
        <w:tc>
          <w:tcPr>
            <w:tcW w:w="2195" w:type="dxa"/>
            <w:tcBorders>
              <w:top w:val="single" w:sz="12" w:space="0" w:color="auto"/>
              <w:left w:val="single" w:sz="12" w:space="0" w:color="auto"/>
              <w:bottom w:val="single" w:sz="12" w:space="0" w:color="auto"/>
              <w:right w:val="single" w:sz="12" w:space="0" w:color="auto"/>
            </w:tcBorders>
          </w:tcPr>
          <w:p w14:paraId="05887F39" w14:textId="77777777" w:rsidR="00E425F4" w:rsidRPr="00E425F4" w:rsidRDefault="00E425F4" w:rsidP="00E425F4">
            <w:pPr>
              <w:jc w:val="left"/>
              <w:rPr>
                <w:rFonts w:eastAsiaTheme="minorEastAsia"/>
                <w:sz w:val="18"/>
                <w:szCs w:val="18"/>
              </w:rPr>
            </w:pPr>
            <w:r w:rsidRPr="00E425F4">
              <w:rPr>
                <w:rFonts w:eastAsiaTheme="minorEastAsia"/>
                <w:sz w:val="18"/>
                <w:szCs w:val="18"/>
              </w:rPr>
              <w:t>FITOFARM.</w:t>
            </w:r>
          </w:p>
          <w:p w14:paraId="60855185" w14:textId="77777777" w:rsidR="00E425F4" w:rsidRPr="00E425F4" w:rsidRDefault="00E425F4" w:rsidP="00E425F4">
            <w:pPr>
              <w:jc w:val="left"/>
              <w:rPr>
                <w:rFonts w:eastAsiaTheme="minorEastAsia"/>
                <w:sz w:val="18"/>
                <w:szCs w:val="18"/>
              </w:rPr>
            </w:pPr>
            <w:r w:rsidRPr="00E425F4">
              <w:rPr>
                <w:rFonts w:eastAsiaTheme="minorEastAsia"/>
                <w:sz w:val="18"/>
                <w:szCs w:val="18"/>
              </w:rPr>
              <w:t>SREDSTVO</w:t>
            </w:r>
          </w:p>
        </w:tc>
        <w:tc>
          <w:tcPr>
            <w:tcW w:w="1418" w:type="dxa"/>
            <w:tcBorders>
              <w:top w:val="single" w:sz="12" w:space="0" w:color="auto"/>
              <w:left w:val="single" w:sz="12" w:space="0" w:color="auto"/>
              <w:bottom w:val="single" w:sz="12" w:space="0" w:color="auto"/>
              <w:right w:val="single" w:sz="12" w:space="0" w:color="auto"/>
            </w:tcBorders>
          </w:tcPr>
          <w:p w14:paraId="759554C6" w14:textId="77777777" w:rsidR="00E425F4" w:rsidRPr="00E425F4" w:rsidRDefault="00E425F4" w:rsidP="00E425F4">
            <w:pPr>
              <w:jc w:val="left"/>
              <w:rPr>
                <w:rFonts w:eastAsiaTheme="minorEastAsia"/>
                <w:sz w:val="18"/>
                <w:szCs w:val="18"/>
              </w:rPr>
            </w:pPr>
            <w:r w:rsidRPr="00E425F4">
              <w:rPr>
                <w:rFonts w:eastAsiaTheme="minorEastAsia"/>
                <w:sz w:val="18"/>
                <w:szCs w:val="18"/>
              </w:rPr>
              <w:t>ODMEREK</w:t>
            </w:r>
          </w:p>
        </w:tc>
        <w:tc>
          <w:tcPr>
            <w:tcW w:w="1134" w:type="dxa"/>
            <w:tcBorders>
              <w:top w:val="single" w:sz="12" w:space="0" w:color="auto"/>
              <w:left w:val="single" w:sz="12" w:space="0" w:color="auto"/>
              <w:bottom w:val="single" w:sz="12" w:space="0" w:color="auto"/>
              <w:right w:val="single" w:sz="12" w:space="0" w:color="auto"/>
            </w:tcBorders>
          </w:tcPr>
          <w:p w14:paraId="7CE21AA0" w14:textId="77777777" w:rsidR="00E425F4" w:rsidRPr="00E425F4" w:rsidRDefault="00E425F4" w:rsidP="00E425F4">
            <w:pPr>
              <w:jc w:val="left"/>
              <w:rPr>
                <w:rFonts w:eastAsiaTheme="minorEastAsia"/>
                <w:sz w:val="18"/>
                <w:szCs w:val="18"/>
              </w:rPr>
            </w:pPr>
            <w:r w:rsidRPr="00E425F4">
              <w:rPr>
                <w:rFonts w:eastAsiaTheme="minorEastAsia"/>
                <w:sz w:val="18"/>
                <w:szCs w:val="18"/>
              </w:rPr>
              <w:t>KARENCA</w:t>
            </w:r>
          </w:p>
        </w:tc>
        <w:tc>
          <w:tcPr>
            <w:tcW w:w="1303" w:type="dxa"/>
            <w:tcBorders>
              <w:top w:val="single" w:sz="12" w:space="0" w:color="auto"/>
              <w:left w:val="single" w:sz="12" w:space="0" w:color="auto"/>
              <w:bottom w:val="single" w:sz="12" w:space="0" w:color="auto"/>
              <w:right w:val="single" w:sz="12" w:space="0" w:color="auto"/>
            </w:tcBorders>
          </w:tcPr>
          <w:p w14:paraId="09245F25" w14:textId="77777777" w:rsidR="00E425F4" w:rsidRPr="00E425F4" w:rsidRDefault="00E425F4" w:rsidP="00E425F4">
            <w:pPr>
              <w:jc w:val="left"/>
              <w:rPr>
                <w:rFonts w:eastAsiaTheme="minorEastAsia"/>
                <w:sz w:val="18"/>
                <w:szCs w:val="18"/>
              </w:rPr>
            </w:pPr>
            <w:r w:rsidRPr="00E425F4">
              <w:rPr>
                <w:rFonts w:eastAsiaTheme="minorEastAsia"/>
                <w:sz w:val="18"/>
                <w:szCs w:val="18"/>
              </w:rPr>
              <w:t>OPOMBE</w:t>
            </w:r>
          </w:p>
        </w:tc>
      </w:tr>
      <w:tr w:rsidR="00E425F4" w:rsidRPr="00E425F4" w14:paraId="584AE8A8" w14:textId="77777777" w:rsidTr="00E425F4">
        <w:tc>
          <w:tcPr>
            <w:tcW w:w="1618" w:type="dxa"/>
            <w:vMerge w:val="restart"/>
            <w:tcBorders>
              <w:top w:val="single" w:sz="8" w:space="0" w:color="auto"/>
              <w:left w:val="single" w:sz="4" w:space="0" w:color="auto"/>
              <w:right w:val="single" w:sz="4" w:space="0" w:color="auto"/>
            </w:tcBorders>
          </w:tcPr>
          <w:p w14:paraId="0DADB1F2" w14:textId="77777777" w:rsidR="00E425F4" w:rsidRPr="00E425F4" w:rsidRDefault="00E425F4" w:rsidP="00E425F4">
            <w:pPr>
              <w:jc w:val="left"/>
              <w:rPr>
                <w:rFonts w:eastAsiaTheme="minorEastAsia"/>
                <w:b/>
                <w:bCs/>
                <w:sz w:val="18"/>
                <w:szCs w:val="18"/>
              </w:rPr>
            </w:pPr>
            <w:r w:rsidRPr="00E425F4">
              <w:rPr>
                <w:rFonts w:eastAsiaTheme="minorEastAsia"/>
                <w:b/>
                <w:bCs/>
                <w:sz w:val="18"/>
                <w:szCs w:val="18"/>
              </w:rPr>
              <w:t xml:space="preserve">Resarji </w:t>
            </w:r>
          </w:p>
          <w:p w14:paraId="5B903F71" w14:textId="77777777" w:rsidR="00E425F4" w:rsidRPr="00E425F4" w:rsidRDefault="00E425F4" w:rsidP="00E425F4">
            <w:pPr>
              <w:jc w:val="left"/>
              <w:rPr>
                <w:rFonts w:eastAsiaTheme="minorEastAsia"/>
                <w:b/>
                <w:bCs/>
                <w:sz w:val="18"/>
                <w:szCs w:val="18"/>
              </w:rPr>
            </w:pPr>
            <w:r w:rsidRPr="00E425F4">
              <w:rPr>
                <w:rFonts w:eastAsiaTheme="minorEastAsia"/>
                <w:i/>
                <w:iCs/>
                <w:sz w:val="18"/>
                <w:szCs w:val="18"/>
              </w:rPr>
              <w:t>Thrips tabaci, Franklinela occidentalis, Heliothrips haemorrhoidalis</w:t>
            </w:r>
          </w:p>
        </w:tc>
        <w:tc>
          <w:tcPr>
            <w:tcW w:w="2090" w:type="dxa"/>
            <w:vMerge w:val="restart"/>
            <w:tcBorders>
              <w:top w:val="single" w:sz="8" w:space="0" w:color="auto"/>
              <w:left w:val="single" w:sz="4" w:space="0" w:color="auto"/>
              <w:right w:val="single" w:sz="4" w:space="0" w:color="auto"/>
            </w:tcBorders>
          </w:tcPr>
          <w:p w14:paraId="47DECA89" w14:textId="77777777" w:rsidR="00E425F4" w:rsidRPr="00E425F4" w:rsidRDefault="00E425F4" w:rsidP="00E425F4">
            <w:pPr>
              <w:jc w:val="left"/>
              <w:rPr>
                <w:rFonts w:eastAsiaTheme="minorEastAsia"/>
                <w:sz w:val="18"/>
                <w:szCs w:val="18"/>
              </w:rPr>
            </w:pPr>
            <w:r w:rsidRPr="00E425F4">
              <w:rPr>
                <w:rFonts w:eastAsiaTheme="minorEastAsia"/>
                <w:sz w:val="18"/>
                <w:szCs w:val="18"/>
              </w:rPr>
              <w:t>Belosrebrne pike na listih in zametkih plodov, v cvetovih opazni majhni, hitri, kot  nitka tanki, do 2 mm dolgi insekti, sesajo sokove iz listov in cvetov, prenašalci viroz.</w:t>
            </w:r>
          </w:p>
        </w:tc>
        <w:tc>
          <w:tcPr>
            <w:tcW w:w="2310" w:type="dxa"/>
            <w:vMerge w:val="restart"/>
            <w:tcBorders>
              <w:top w:val="single" w:sz="8" w:space="0" w:color="auto"/>
              <w:left w:val="single" w:sz="4" w:space="0" w:color="auto"/>
              <w:right w:val="single" w:sz="2" w:space="0" w:color="auto"/>
            </w:tcBorders>
          </w:tcPr>
          <w:p w14:paraId="490CC69B" w14:textId="77777777" w:rsidR="00E425F4" w:rsidRPr="00E425F4" w:rsidRDefault="00E425F4" w:rsidP="00E425F4">
            <w:pPr>
              <w:tabs>
                <w:tab w:val="left" w:pos="170"/>
              </w:tabs>
              <w:jc w:val="left"/>
              <w:rPr>
                <w:rFonts w:eastAsiaTheme="minorEastAsia"/>
                <w:sz w:val="18"/>
                <w:szCs w:val="18"/>
              </w:rPr>
            </w:pPr>
            <w:r w:rsidRPr="00E425F4">
              <w:rPr>
                <w:rFonts w:eastAsiaTheme="minorEastAsia"/>
                <w:sz w:val="18"/>
                <w:szCs w:val="18"/>
              </w:rPr>
              <w:t>Kemični ukrep:</w:t>
            </w:r>
          </w:p>
          <w:p w14:paraId="0A2C042D"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-uporaba insekticidov</w:t>
            </w:r>
          </w:p>
          <w:p w14:paraId="55A8D9FC"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p w14:paraId="49BF75C2"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Uporaba domorodnih koristnih organizmov.</w:t>
            </w:r>
          </w:p>
          <w:p w14:paraId="51156BD1"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7920" w:type="dxa"/>
            <w:gridSpan w:val="5"/>
            <w:tcBorders>
              <w:top w:val="single" w:sz="12" w:space="0" w:color="auto"/>
              <w:left w:val="single" w:sz="2" w:space="0" w:color="auto"/>
              <w:bottom w:val="single" w:sz="2" w:space="0" w:color="auto"/>
              <w:right w:val="single" w:sz="2" w:space="0" w:color="auto"/>
            </w:tcBorders>
          </w:tcPr>
          <w:p w14:paraId="3DD610AF" w14:textId="77777777" w:rsidR="00E425F4" w:rsidRPr="00E425F4" w:rsidRDefault="00E425F4" w:rsidP="00E425F4">
            <w:pPr>
              <w:jc w:val="left"/>
              <w:rPr>
                <w:rFonts w:eastAsiaTheme="minorEastAsia"/>
                <w:b/>
                <w:sz w:val="18"/>
                <w:szCs w:val="18"/>
              </w:rPr>
            </w:pPr>
            <w:r w:rsidRPr="00E425F4">
              <w:rPr>
                <w:rFonts w:eastAsiaTheme="minorEastAsia"/>
                <w:b/>
                <w:sz w:val="18"/>
                <w:szCs w:val="18"/>
              </w:rPr>
              <w:t>PRIDELAVA NA PROSTEM IN V ZAŠČITENIH PROSTORIH</w:t>
            </w:r>
          </w:p>
        </w:tc>
      </w:tr>
      <w:tr w:rsidR="00E425F4" w:rsidRPr="00E425F4" w14:paraId="6341ABF4" w14:textId="77777777" w:rsidTr="00E425F4">
        <w:tc>
          <w:tcPr>
            <w:tcW w:w="1618" w:type="dxa"/>
            <w:vMerge/>
            <w:tcBorders>
              <w:left w:val="single" w:sz="4" w:space="0" w:color="auto"/>
              <w:right w:val="single" w:sz="4" w:space="0" w:color="auto"/>
            </w:tcBorders>
          </w:tcPr>
          <w:p w14:paraId="4CCC6220" w14:textId="77777777" w:rsidR="00E425F4" w:rsidRPr="00E425F4" w:rsidRDefault="00E425F4" w:rsidP="00E425F4">
            <w:pPr>
              <w:jc w:val="left"/>
              <w:rPr>
                <w:rFonts w:eastAsiaTheme="minorEastAsia"/>
                <w:b/>
                <w:bCs/>
                <w:sz w:val="18"/>
                <w:szCs w:val="18"/>
              </w:rPr>
            </w:pPr>
          </w:p>
        </w:tc>
        <w:tc>
          <w:tcPr>
            <w:tcW w:w="2090" w:type="dxa"/>
            <w:vMerge/>
            <w:tcBorders>
              <w:left w:val="single" w:sz="4" w:space="0" w:color="auto"/>
              <w:right w:val="single" w:sz="4" w:space="0" w:color="auto"/>
            </w:tcBorders>
          </w:tcPr>
          <w:p w14:paraId="57DD5172" w14:textId="77777777" w:rsidR="00E425F4" w:rsidRPr="00E425F4" w:rsidRDefault="00E425F4" w:rsidP="00E425F4">
            <w:pPr>
              <w:jc w:val="left"/>
              <w:rPr>
                <w:rFonts w:eastAsiaTheme="minorEastAsia"/>
                <w:sz w:val="18"/>
                <w:szCs w:val="18"/>
              </w:rPr>
            </w:pPr>
          </w:p>
        </w:tc>
        <w:tc>
          <w:tcPr>
            <w:tcW w:w="2310" w:type="dxa"/>
            <w:vMerge/>
            <w:tcBorders>
              <w:left w:val="single" w:sz="4" w:space="0" w:color="auto"/>
              <w:right w:val="single" w:sz="2" w:space="0" w:color="auto"/>
            </w:tcBorders>
          </w:tcPr>
          <w:p w14:paraId="608A6ADD"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1870" w:type="dxa"/>
            <w:tcBorders>
              <w:top w:val="single" w:sz="2" w:space="0" w:color="auto"/>
              <w:left w:val="single" w:sz="2" w:space="0" w:color="auto"/>
              <w:bottom w:val="single" w:sz="2" w:space="0" w:color="auto"/>
              <w:right w:val="single" w:sz="2" w:space="0" w:color="auto"/>
            </w:tcBorders>
          </w:tcPr>
          <w:p w14:paraId="39328211" w14:textId="77777777" w:rsidR="00E425F4" w:rsidRPr="00E425F4" w:rsidRDefault="00E425F4" w:rsidP="00E425F4">
            <w:pPr>
              <w:numPr>
                <w:ilvl w:val="0"/>
                <w:numId w:val="16"/>
              </w:num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abamektin</w:t>
            </w:r>
          </w:p>
        </w:tc>
        <w:tc>
          <w:tcPr>
            <w:tcW w:w="2195" w:type="dxa"/>
            <w:tcBorders>
              <w:top w:val="single" w:sz="2" w:space="0" w:color="auto"/>
              <w:left w:val="single" w:sz="2" w:space="0" w:color="auto"/>
              <w:bottom w:val="single" w:sz="2" w:space="0" w:color="auto"/>
              <w:right w:val="single" w:sz="2" w:space="0" w:color="auto"/>
            </w:tcBorders>
          </w:tcPr>
          <w:p w14:paraId="61B4A196" w14:textId="77777777" w:rsidR="00E425F4" w:rsidRPr="00E425F4" w:rsidRDefault="00E425F4" w:rsidP="00E425F4">
            <w:pPr>
              <w:jc w:val="left"/>
              <w:rPr>
                <w:rFonts w:eastAsiaTheme="minorEastAsia"/>
                <w:b/>
                <w:sz w:val="18"/>
                <w:szCs w:val="18"/>
              </w:rPr>
            </w:pPr>
            <w:r w:rsidRPr="00E425F4">
              <w:rPr>
                <w:rFonts w:eastAsiaTheme="minorEastAsia"/>
                <w:sz w:val="18"/>
                <w:szCs w:val="18"/>
              </w:rPr>
              <w:t>Vertimec pro</w:t>
            </w:r>
            <w:r w:rsidRPr="00E425F4">
              <w:rPr>
                <w:rFonts w:eastAsiaTheme="minorEastAsia"/>
                <w:b/>
                <w:sz w:val="18"/>
                <w:szCs w:val="18"/>
              </w:rPr>
              <w:t>*1</w:t>
            </w:r>
          </w:p>
        </w:tc>
        <w:tc>
          <w:tcPr>
            <w:tcW w:w="1418" w:type="dxa"/>
            <w:tcBorders>
              <w:top w:val="single" w:sz="2" w:space="0" w:color="auto"/>
              <w:left w:val="single" w:sz="2" w:space="0" w:color="auto"/>
              <w:bottom w:val="single" w:sz="2" w:space="0" w:color="auto"/>
              <w:right w:val="single" w:sz="2" w:space="0" w:color="auto"/>
            </w:tcBorders>
          </w:tcPr>
          <w:p w14:paraId="69A7E868" w14:textId="77777777" w:rsidR="00E425F4" w:rsidRPr="00E425F4" w:rsidRDefault="00E425F4" w:rsidP="00E425F4">
            <w:pPr>
              <w:jc w:val="left"/>
              <w:rPr>
                <w:rFonts w:eastAsiaTheme="minorEastAsia"/>
                <w:sz w:val="18"/>
                <w:szCs w:val="18"/>
              </w:rPr>
            </w:pPr>
            <w:r w:rsidRPr="00E425F4">
              <w:rPr>
                <w:rFonts w:eastAsiaTheme="minorEastAsia"/>
                <w:sz w:val="18"/>
                <w:szCs w:val="18"/>
              </w:rPr>
              <w:t>1,2 l/ha</w:t>
            </w:r>
          </w:p>
        </w:tc>
        <w:tc>
          <w:tcPr>
            <w:tcW w:w="1134" w:type="dxa"/>
            <w:tcBorders>
              <w:top w:val="single" w:sz="2" w:space="0" w:color="auto"/>
              <w:left w:val="single" w:sz="2" w:space="0" w:color="auto"/>
              <w:bottom w:val="single" w:sz="2" w:space="0" w:color="auto"/>
              <w:right w:val="single" w:sz="2" w:space="0" w:color="auto"/>
            </w:tcBorders>
          </w:tcPr>
          <w:p w14:paraId="698BD3B7" w14:textId="77777777" w:rsidR="00E425F4" w:rsidRPr="00E425F4" w:rsidRDefault="00E425F4" w:rsidP="00E425F4">
            <w:pPr>
              <w:jc w:val="left"/>
              <w:rPr>
                <w:rFonts w:eastAsiaTheme="minorEastAsia"/>
                <w:sz w:val="18"/>
                <w:szCs w:val="18"/>
              </w:rPr>
            </w:pPr>
            <w:r w:rsidRPr="00E425F4">
              <w:rPr>
                <w:rFonts w:eastAsiaTheme="minorEastAsia"/>
                <w:sz w:val="18"/>
                <w:szCs w:val="18"/>
              </w:rPr>
              <w:t>3</w:t>
            </w:r>
          </w:p>
        </w:tc>
        <w:tc>
          <w:tcPr>
            <w:tcW w:w="1303" w:type="dxa"/>
            <w:vMerge w:val="restart"/>
            <w:tcBorders>
              <w:top w:val="single" w:sz="2" w:space="0" w:color="auto"/>
              <w:left w:val="single" w:sz="2" w:space="0" w:color="auto"/>
              <w:right w:val="single" w:sz="2" w:space="0" w:color="auto"/>
            </w:tcBorders>
          </w:tcPr>
          <w:p w14:paraId="34460FF0" w14:textId="20820981" w:rsidR="00E425F4" w:rsidRPr="00E425F4" w:rsidRDefault="00461545" w:rsidP="00E425F4">
            <w:pPr>
              <w:jc w:val="left"/>
              <w:rPr>
                <w:rFonts w:eastAsiaTheme="minorEastAsia"/>
                <w:b/>
                <w:sz w:val="18"/>
                <w:szCs w:val="18"/>
              </w:rPr>
            </w:pPr>
            <w:r>
              <w:rPr>
                <w:rFonts w:eastAsiaTheme="minorEastAsia"/>
                <w:b/>
                <w:sz w:val="18"/>
                <w:szCs w:val="18"/>
              </w:rPr>
              <w:t>*1  30.04.2024</w:t>
            </w:r>
          </w:p>
          <w:p w14:paraId="7EDE38B5" w14:textId="77777777" w:rsidR="00E425F4" w:rsidRPr="00E425F4" w:rsidRDefault="00E425F4" w:rsidP="00E425F4">
            <w:pPr>
              <w:jc w:val="left"/>
              <w:rPr>
                <w:rFonts w:eastAsiaTheme="minorEastAsia"/>
                <w:b/>
                <w:sz w:val="18"/>
                <w:szCs w:val="18"/>
              </w:rPr>
            </w:pPr>
          </w:p>
          <w:p w14:paraId="2E3285BF" w14:textId="77777777" w:rsidR="00E425F4" w:rsidRPr="00E425F4" w:rsidRDefault="00E425F4" w:rsidP="00E425F4">
            <w:pPr>
              <w:jc w:val="left"/>
              <w:rPr>
                <w:rFonts w:eastAsiaTheme="minorEastAsia"/>
                <w:b/>
                <w:sz w:val="18"/>
                <w:szCs w:val="18"/>
              </w:rPr>
            </w:pPr>
            <w:r w:rsidRPr="00E425F4">
              <w:rPr>
                <w:rFonts w:eastAsiaTheme="minorEastAsia"/>
                <w:sz w:val="18"/>
                <w:szCs w:val="18"/>
                <w:u w:val="single"/>
              </w:rPr>
              <w:t>Laser 240 SC, Neemazal-T/S, Vertimec pro: zmanjševanje populacije</w:t>
            </w:r>
          </w:p>
        </w:tc>
      </w:tr>
      <w:tr w:rsidR="00E425F4" w:rsidRPr="00E425F4" w14:paraId="594EDD3A" w14:textId="77777777" w:rsidTr="00E425F4">
        <w:tc>
          <w:tcPr>
            <w:tcW w:w="1618" w:type="dxa"/>
            <w:vMerge/>
            <w:tcBorders>
              <w:left w:val="single" w:sz="4" w:space="0" w:color="auto"/>
              <w:right w:val="single" w:sz="4" w:space="0" w:color="auto"/>
            </w:tcBorders>
          </w:tcPr>
          <w:p w14:paraId="696E98FD" w14:textId="77777777" w:rsidR="00E425F4" w:rsidRPr="00E425F4" w:rsidRDefault="00E425F4" w:rsidP="00E425F4">
            <w:pPr>
              <w:jc w:val="left"/>
              <w:rPr>
                <w:rFonts w:eastAsiaTheme="minorEastAsia"/>
                <w:b/>
                <w:bCs/>
                <w:sz w:val="18"/>
                <w:szCs w:val="18"/>
              </w:rPr>
            </w:pPr>
          </w:p>
        </w:tc>
        <w:tc>
          <w:tcPr>
            <w:tcW w:w="2090" w:type="dxa"/>
            <w:vMerge/>
            <w:tcBorders>
              <w:left w:val="single" w:sz="4" w:space="0" w:color="auto"/>
              <w:right w:val="single" w:sz="4" w:space="0" w:color="auto"/>
            </w:tcBorders>
          </w:tcPr>
          <w:p w14:paraId="52F00A96" w14:textId="77777777" w:rsidR="00E425F4" w:rsidRPr="00E425F4" w:rsidRDefault="00E425F4" w:rsidP="00E425F4">
            <w:pPr>
              <w:jc w:val="left"/>
              <w:rPr>
                <w:rFonts w:eastAsiaTheme="minorEastAsia"/>
                <w:sz w:val="18"/>
                <w:szCs w:val="18"/>
              </w:rPr>
            </w:pPr>
          </w:p>
        </w:tc>
        <w:tc>
          <w:tcPr>
            <w:tcW w:w="2310" w:type="dxa"/>
            <w:vMerge/>
            <w:tcBorders>
              <w:left w:val="single" w:sz="4" w:space="0" w:color="auto"/>
              <w:right w:val="single" w:sz="2" w:space="0" w:color="auto"/>
            </w:tcBorders>
          </w:tcPr>
          <w:p w14:paraId="5DD2ECD0"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1870" w:type="dxa"/>
            <w:tcBorders>
              <w:top w:val="single" w:sz="2" w:space="0" w:color="auto"/>
              <w:left w:val="single" w:sz="2" w:space="0" w:color="auto"/>
              <w:bottom w:val="single" w:sz="2" w:space="0" w:color="auto"/>
              <w:right w:val="single" w:sz="2" w:space="0" w:color="auto"/>
            </w:tcBorders>
          </w:tcPr>
          <w:p w14:paraId="7FD3DCF9" w14:textId="77777777" w:rsidR="00E425F4" w:rsidRPr="00E425F4" w:rsidRDefault="00E425F4" w:rsidP="00E425F4">
            <w:pPr>
              <w:numPr>
                <w:ilvl w:val="0"/>
                <w:numId w:val="16"/>
              </w:num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azadirahtin A</w:t>
            </w:r>
          </w:p>
        </w:tc>
        <w:tc>
          <w:tcPr>
            <w:tcW w:w="2195" w:type="dxa"/>
            <w:tcBorders>
              <w:top w:val="single" w:sz="2" w:space="0" w:color="auto"/>
              <w:left w:val="single" w:sz="2" w:space="0" w:color="auto"/>
              <w:bottom w:val="single" w:sz="2" w:space="0" w:color="auto"/>
              <w:right w:val="single" w:sz="2" w:space="0" w:color="auto"/>
            </w:tcBorders>
          </w:tcPr>
          <w:p w14:paraId="7DD12E7F" w14:textId="77777777" w:rsidR="00E425F4" w:rsidRPr="00E425F4" w:rsidRDefault="00E425F4" w:rsidP="00E425F4">
            <w:pPr>
              <w:jc w:val="left"/>
              <w:rPr>
                <w:rFonts w:eastAsiaTheme="minorEastAsia"/>
                <w:sz w:val="18"/>
                <w:szCs w:val="18"/>
              </w:rPr>
            </w:pPr>
            <w:r w:rsidRPr="00E425F4">
              <w:rPr>
                <w:rFonts w:eastAsiaTheme="minorEastAsia"/>
                <w:sz w:val="18"/>
                <w:szCs w:val="18"/>
              </w:rPr>
              <w:t>Neemazal – T/S</w:t>
            </w:r>
          </w:p>
        </w:tc>
        <w:tc>
          <w:tcPr>
            <w:tcW w:w="1418" w:type="dxa"/>
            <w:tcBorders>
              <w:top w:val="single" w:sz="2" w:space="0" w:color="auto"/>
              <w:left w:val="single" w:sz="2" w:space="0" w:color="auto"/>
              <w:bottom w:val="single" w:sz="2" w:space="0" w:color="auto"/>
              <w:right w:val="single" w:sz="2" w:space="0" w:color="auto"/>
            </w:tcBorders>
          </w:tcPr>
          <w:p w14:paraId="5CF1A9A8" w14:textId="77777777" w:rsidR="00E425F4" w:rsidRPr="00E425F4" w:rsidRDefault="00E425F4" w:rsidP="00E425F4">
            <w:pPr>
              <w:jc w:val="left"/>
              <w:rPr>
                <w:rFonts w:eastAsiaTheme="minorEastAsia"/>
                <w:sz w:val="18"/>
                <w:szCs w:val="18"/>
              </w:rPr>
            </w:pPr>
            <w:r w:rsidRPr="00E425F4">
              <w:rPr>
                <w:rFonts w:eastAsiaTheme="minorEastAsia"/>
                <w:sz w:val="18"/>
                <w:szCs w:val="18"/>
              </w:rPr>
              <w:t>2-3 l/ha</w:t>
            </w:r>
          </w:p>
        </w:tc>
        <w:tc>
          <w:tcPr>
            <w:tcW w:w="1134" w:type="dxa"/>
            <w:tcBorders>
              <w:top w:val="single" w:sz="2" w:space="0" w:color="auto"/>
              <w:left w:val="single" w:sz="2" w:space="0" w:color="auto"/>
              <w:bottom w:val="single" w:sz="2" w:space="0" w:color="auto"/>
              <w:right w:val="single" w:sz="2" w:space="0" w:color="auto"/>
            </w:tcBorders>
          </w:tcPr>
          <w:p w14:paraId="3E06850C" w14:textId="77777777" w:rsidR="00E425F4" w:rsidRPr="00E425F4" w:rsidRDefault="00E425F4" w:rsidP="00E425F4">
            <w:pPr>
              <w:jc w:val="left"/>
              <w:rPr>
                <w:rFonts w:eastAsiaTheme="minorEastAsia"/>
                <w:sz w:val="18"/>
                <w:szCs w:val="18"/>
              </w:rPr>
            </w:pPr>
            <w:r w:rsidRPr="00E425F4">
              <w:rPr>
                <w:rFonts w:eastAsiaTheme="minorEastAsia"/>
                <w:sz w:val="18"/>
                <w:szCs w:val="18"/>
              </w:rPr>
              <w:t>3</w:t>
            </w:r>
          </w:p>
        </w:tc>
        <w:tc>
          <w:tcPr>
            <w:tcW w:w="1303" w:type="dxa"/>
            <w:vMerge/>
            <w:tcBorders>
              <w:left w:val="single" w:sz="2" w:space="0" w:color="auto"/>
              <w:right w:val="single" w:sz="2" w:space="0" w:color="auto"/>
            </w:tcBorders>
          </w:tcPr>
          <w:p w14:paraId="1B2AF03C" w14:textId="77777777" w:rsidR="00E425F4" w:rsidRPr="00E425F4" w:rsidRDefault="00E425F4" w:rsidP="00E425F4">
            <w:pPr>
              <w:jc w:val="left"/>
              <w:rPr>
                <w:rFonts w:eastAsiaTheme="minorEastAsia"/>
                <w:b/>
                <w:sz w:val="18"/>
                <w:szCs w:val="18"/>
              </w:rPr>
            </w:pPr>
          </w:p>
        </w:tc>
      </w:tr>
      <w:tr w:rsidR="00E425F4" w:rsidRPr="00E425F4" w14:paraId="1C162146" w14:textId="77777777" w:rsidTr="00E425F4">
        <w:tc>
          <w:tcPr>
            <w:tcW w:w="1618" w:type="dxa"/>
            <w:vMerge/>
            <w:tcBorders>
              <w:left w:val="single" w:sz="4" w:space="0" w:color="auto"/>
              <w:right w:val="single" w:sz="4" w:space="0" w:color="auto"/>
            </w:tcBorders>
          </w:tcPr>
          <w:p w14:paraId="4189D316" w14:textId="77777777" w:rsidR="00E425F4" w:rsidRPr="00E425F4" w:rsidRDefault="00E425F4" w:rsidP="00E425F4">
            <w:pPr>
              <w:jc w:val="left"/>
              <w:rPr>
                <w:rFonts w:eastAsiaTheme="minorEastAsia"/>
                <w:b/>
                <w:bCs/>
                <w:sz w:val="18"/>
                <w:szCs w:val="18"/>
              </w:rPr>
            </w:pPr>
          </w:p>
        </w:tc>
        <w:tc>
          <w:tcPr>
            <w:tcW w:w="2090" w:type="dxa"/>
            <w:vMerge/>
            <w:tcBorders>
              <w:left w:val="single" w:sz="4" w:space="0" w:color="auto"/>
              <w:right w:val="single" w:sz="4" w:space="0" w:color="auto"/>
            </w:tcBorders>
          </w:tcPr>
          <w:p w14:paraId="5F73C4BD" w14:textId="77777777" w:rsidR="00E425F4" w:rsidRPr="00E425F4" w:rsidRDefault="00E425F4" w:rsidP="00E425F4">
            <w:pPr>
              <w:jc w:val="left"/>
              <w:rPr>
                <w:rFonts w:eastAsiaTheme="minorEastAsia"/>
                <w:sz w:val="18"/>
                <w:szCs w:val="18"/>
              </w:rPr>
            </w:pPr>
          </w:p>
        </w:tc>
        <w:tc>
          <w:tcPr>
            <w:tcW w:w="2310" w:type="dxa"/>
            <w:vMerge/>
            <w:tcBorders>
              <w:left w:val="single" w:sz="4" w:space="0" w:color="auto"/>
              <w:right w:val="single" w:sz="2" w:space="0" w:color="auto"/>
            </w:tcBorders>
          </w:tcPr>
          <w:p w14:paraId="774F6704"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1870" w:type="dxa"/>
            <w:tcBorders>
              <w:top w:val="single" w:sz="2" w:space="0" w:color="auto"/>
              <w:left w:val="single" w:sz="2" w:space="0" w:color="auto"/>
              <w:bottom w:val="single" w:sz="2" w:space="0" w:color="auto"/>
              <w:right w:val="single" w:sz="2" w:space="0" w:color="auto"/>
            </w:tcBorders>
          </w:tcPr>
          <w:p w14:paraId="3C2FF4EC" w14:textId="77777777" w:rsidR="00E425F4" w:rsidRPr="00E425F4" w:rsidRDefault="00E425F4" w:rsidP="00E425F4">
            <w:pPr>
              <w:numPr>
                <w:ilvl w:val="0"/>
                <w:numId w:val="16"/>
              </w:numPr>
              <w:tabs>
                <w:tab w:val="left" w:pos="34"/>
              </w:tabs>
              <w:ind w:right="-50"/>
              <w:jc w:val="left"/>
              <w:rPr>
                <w:rFonts w:eastAsiaTheme="minorEastAsia"/>
                <w:color w:val="000000"/>
                <w:sz w:val="18"/>
                <w:szCs w:val="18"/>
                <w:shd w:val="clear" w:color="auto" w:fill="FFFFFF"/>
              </w:rPr>
            </w:pPr>
            <w:r w:rsidRPr="00E425F4">
              <w:rPr>
                <w:rFonts w:eastAsiaTheme="minorEastAsia"/>
                <w:i/>
                <w:color w:val="000000"/>
                <w:sz w:val="18"/>
                <w:szCs w:val="18"/>
                <w:shd w:val="clear" w:color="auto" w:fill="FFFFFF"/>
              </w:rPr>
              <w:t>Beauveria bassiana</w:t>
            </w:r>
            <w:r w:rsidRPr="00E425F4">
              <w:rPr>
                <w:rFonts w:eastAsiaTheme="minorEastAsia"/>
                <w:color w:val="000000"/>
                <w:sz w:val="18"/>
                <w:szCs w:val="18"/>
                <w:shd w:val="clear" w:color="auto" w:fill="FFFFFF"/>
              </w:rPr>
              <w:t xml:space="preserve"> soj ATTC 74040</w:t>
            </w:r>
          </w:p>
        </w:tc>
        <w:tc>
          <w:tcPr>
            <w:tcW w:w="2195" w:type="dxa"/>
            <w:tcBorders>
              <w:top w:val="single" w:sz="2" w:space="0" w:color="auto"/>
              <w:left w:val="single" w:sz="2" w:space="0" w:color="auto"/>
              <w:bottom w:val="single" w:sz="2" w:space="0" w:color="auto"/>
              <w:right w:val="single" w:sz="2" w:space="0" w:color="auto"/>
            </w:tcBorders>
          </w:tcPr>
          <w:p w14:paraId="16D3CDF0" w14:textId="77777777" w:rsidR="00E425F4" w:rsidRPr="00E425F4" w:rsidRDefault="00E425F4" w:rsidP="00E425F4">
            <w:pPr>
              <w:jc w:val="left"/>
              <w:rPr>
                <w:rFonts w:eastAsiaTheme="minorEastAsia"/>
                <w:sz w:val="18"/>
                <w:szCs w:val="18"/>
              </w:rPr>
            </w:pPr>
            <w:r w:rsidRPr="00E425F4">
              <w:rPr>
                <w:rFonts w:eastAsiaTheme="minorEastAsia"/>
                <w:sz w:val="18"/>
                <w:szCs w:val="18"/>
              </w:rPr>
              <w:t>Naturalis</w:t>
            </w:r>
            <w:r w:rsidRPr="00E425F4">
              <w:rPr>
                <w:rFonts w:eastAsiaTheme="minorEastAsia"/>
                <w:b/>
                <w:sz w:val="18"/>
                <w:szCs w:val="18"/>
              </w:rPr>
              <w:t xml:space="preserve">*1 </w:t>
            </w:r>
            <w:r w:rsidRPr="00E425F4">
              <w:rPr>
                <w:rFonts w:eastAsiaTheme="minorEastAsia"/>
                <w:sz w:val="18"/>
                <w:szCs w:val="18"/>
              </w:rPr>
              <w:t xml:space="preserve">               (delno zatiranje)</w:t>
            </w:r>
          </w:p>
        </w:tc>
        <w:tc>
          <w:tcPr>
            <w:tcW w:w="1418" w:type="dxa"/>
            <w:tcBorders>
              <w:top w:val="single" w:sz="2" w:space="0" w:color="auto"/>
              <w:left w:val="single" w:sz="2" w:space="0" w:color="auto"/>
              <w:bottom w:val="single" w:sz="2" w:space="0" w:color="auto"/>
              <w:right w:val="single" w:sz="2" w:space="0" w:color="auto"/>
            </w:tcBorders>
          </w:tcPr>
          <w:p w14:paraId="56903F9C" w14:textId="77777777" w:rsidR="00E425F4" w:rsidRPr="00E425F4" w:rsidRDefault="00E425F4" w:rsidP="00E425F4">
            <w:pPr>
              <w:jc w:val="left"/>
              <w:rPr>
                <w:rFonts w:eastAsiaTheme="minorEastAsia"/>
                <w:sz w:val="18"/>
                <w:szCs w:val="18"/>
              </w:rPr>
            </w:pPr>
            <w:r w:rsidRPr="00E425F4">
              <w:rPr>
                <w:rFonts w:eastAsiaTheme="minorEastAsia"/>
                <w:sz w:val="18"/>
                <w:szCs w:val="18"/>
              </w:rPr>
              <w:t>1,5 l/ha</w:t>
            </w:r>
          </w:p>
          <w:p w14:paraId="76E53230" w14:textId="77777777" w:rsidR="00E425F4" w:rsidRPr="00E425F4" w:rsidRDefault="00E425F4" w:rsidP="00E425F4">
            <w:pPr>
              <w:jc w:val="left"/>
              <w:rPr>
                <w:rFonts w:eastAsiaTheme="minorEastAsia"/>
                <w:sz w:val="18"/>
                <w:szCs w:val="18"/>
              </w:rPr>
            </w:pPr>
          </w:p>
        </w:tc>
        <w:tc>
          <w:tcPr>
            <w:tcW w:w="1134" w:type="dxa"/>
            <w:tcBorders>
              <w:top w:val="single" w:sz="2" w:space="0" w:color="auto"/>
              <w:left w:val="single" w:sz="2" w:space="0" w:color="auto"/>
              <w:bottom w:val="single" w:sz="2" w:space="0" w:color="auto"/>
              <w:right w:val="single" w:sz="2" w:space="0" w:color="auto"/>
            </w:tcBorders>
          </w:tcPr>
          <w:p w14:paraId="51C35891" w14:textId="77777777" w:rsidR="00E425F4" w:rsidRPr="00E425F4" w:rsidRDefault="00E425F4" w:rsidP="00E425F4">
            <w:pPr>
              <w:jc w:val="left"/>
              <w:rPr>
                <w:rFonts w:eastAsiaTheme="minorEastAsia"/>
                <w:sz w:val="18"/>
                <w:szCs w:val="18"/>
              </w:rPr>
            </w:pPr>
            <w:r w:rsidRPr="00E425F4">
              <w:rPr>
                <w:rFonts w:eastAsiaTheme="minorEastAsia"/>
                <w:sz w:val="18"/>
                <w:szCs w:val="18"/>
              </w:rPr>
              <w:t>ni potrebna</w:t>
            </w:r>
          </w:p>
          <w:p w14:paraId="4E2999B4" w14:textId="77777777" w:rsidR="00E425F4" w:rsidRPr="00E425F4" w:rsidRDefault="00E425F4" w:rsidP="00E425F4">
            <w:pPr>
              <w:jc w:val="left"/>
              <w:rPr>
                <w:rFonts w:eastAsiaTheme="minorEastAsia"/>
                <w:sz w:val="18"/>
                <w:szCs w:val="18"/>
              </w:rPr>
            </w:pPr>
          </w:p>
        </w:tc>
        <w:tc>
          <w:tcPr>
            <w:tcW w:w="1303" w:type="dxa"/>
            <w:vMerge/>
            <w:tcBorders>
              <w:left w:val="single" w:sz="2" w:space="0" w:color="auto"/>
              <w:right w:val="single" w:sz="2" w:space="0" w:color="auto"/>
            </w:tcBorders>
          </w:tcPr>
          <w:p w14:paraId="2CFA5EDD" w14:textId="77777777" w:rsidR="00E425F4" w:rsidRPr="00E425F4" w:rsidRDefault="00E425F4" w:rsidP="00E425F4">
            <w:pPr>
              <w:jc w:val="left"/>
              <w:rPr>
                <w:rFonts w:eastAsiaTheme="minorEastAsia"/>
                <w:b/>
                <w:sz w:val="18"/>
                <w:szCs w:val="18"/>
              </w:rPr>
            </w:pPr>
          </w:p>
        </w:tc>
      </w:tr>
      <w:tr w:rsidR="00E425F4" w:rsidRPr="00E425F4" w14:paraId="6C3D9657" w14:textId="77777777" w:rsidTr="00E425F4">
        <w:tc>
          <w:tcPr>
            <w:tcW w:w="1618" w:type="dxa"/>
            <w:vMerge/>
            <w:tcBorders>
              <w:left w:val="single" w:sz="4" w:space="0" w:color="auto"/>
              <w:right w:val="single" w:sz="4" w:space="0" w:color="auto"/>
            </w:tcBorders>
          </w:tcPr>
          <w:p w14:paraId="18073DDE" w14:textId="77777777" w:rsidR="00E425F4" w:rsidRPr="00E425F4" w:rsidRDefault="00E425F4" w:rsidP="00E425F4">
            <w:pPr>
              <w:jc w:val="left"/>
              <w:rPr>
                <w:rFonts w:eastAsiaTheme="minorEastAsia"/>
                <w:b/>
                <w:bCs/>
                <w:sz w:val="18"/>
                <w:szCs w:val="18"/>
              </w:rPr>
            </w:pPr>
          </w:p>
        </w:tc>
        <w:tc>
          <w:tcPr>
            <w:tcW w:w="2090" w:type="dxa"/>
            <w:vMerge/>
            <w:tcBorders>
              <w:left w:val="single" w:sz="4" w:space="0" w:color="auto"/>
              <w:right w:val="single" w:sz="4" w:space="0" w:color="auto"/>
            </w:tcBorders>
          </w:tcPr>
          <w:p w14:paraId="68DD3368" w14:textId="77777777" w:rsidR="00E425F4" w:rsidRPr="00E425F4" w:rsidRDefault="00E425F4" w:rsidP="00E425F4">
            <w:pPr>
              <w:jc w:val="left"/>
              <w:rPr>
                <w:rFonts w:eastAsiaTheme="minorEastAsia"/>
                <w:sz w:val="18"/>
                <w:szCs w:val="18"/>
              </w:rPr>
            </w:pPr>
          </w:p>
        </w:tc>
        <w:tc>
          <w:tcPr>
            <w:tcW w:w="2310" w:type="dxa"/>
            <w:vMerge/>
            <w:tcBorders>
              <w:left w:val="single" w:sz="4" w:space="0" w:color="auto"/>
              <w:right w:val="single" w:sz="2" w:space="0" w:color="auto"/>
            </w:tcBorders>
          </w:tcPr>
          <w:p w14:paraId="0909FABF"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1870" w:type="dxa"/>
            <w:tcBorders>
              <w:top w:val="single" w:sz="2" w:space="0" w:color="auto"/>
              <w:left w:val="single" w:sz="2" w:space="0" w:color="auto"/>
              <w:bottom w:val="single" w:sz="2" w:space="0" w:color="auto"/>
              <w:right w:val="single" w:sz="2" w:space="0" w:color="auto"/>
            </w:tcBorders>
          </w:tcPr>
          <w:p w14:paraId="5EE51C52" w14:textId="77777777" w:rsidR="00E425F4" w:rsidRPr="00E425F4" w:rsidRDefault="00E425F4" w:rsidP="00E425F4">
            <w:pPr>
              <w:numPr>
                <w:ilvl w:val="0"/>
                <w:numId w:val="16"/>
              </w:num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spinosad</w:t>
            </w:r>
          </w:p>
        </w:tc>
        <w:tc>
          <w:tcPr>
            <w:tcW w:w="2195" w:type="dxa"/>
            <w:tcBorders>
              <w:top w:val="single" w:sz="2" w:space="0" w:color="auto"/>
              <w:left w:val="single" w:sz="2" w:space="0" w:color="auto"/>
              <w:bottom w:val="single" w:sz="2" w:space="0" w:color="auto"/>
              <w:right w:val="single" w:sz="2" w:space="0" w:color="auto"/>
            </w:tcBorders>
          </w:tcPr>
          <w:p w14:paraId="167C52B4" w14:textId="77777777" w:rsidR="00E425F4" w:rsidRPr="00E425F4" w:rsidRDefault="00E425F4" w:rsidP="00E425F4">
            <w:pPr>
              <w:jc w:val="left"/>
              <w:rPr>
                <w:rFonts w:eastAsiaTheme="minorEastAsia"/>
                <w:b/>
                <w:sz w:val="18"/>
                <w:szCs w:val="18"/>
              </w:rPr>
            </w:pPr>
            <w:r w:rsidRPr="00E425F4">
              <w:rPr>
                <w:rFonts w:eastAsiaTheme="minorEastAsia"/>
                <w:sz w:val="18"/>
                <w:szCs w:val="18"/>
              </w:rPr>
              <w:t>Laser plus</w:t>
            </w:r>
            <w:r w:rsidRPr="00E425F4">
              <w:rPr>
                <w:rFonts w:eastAsiaTheme="minorEastAsia"/>
                <w:b/>
                <w:sz w:val="18"/>
                <w:szCs w:val="18"/>
              </w:rPr>
              <w:t xml:space="preserve">*1    </w:t>
            </w:r>
            <w:r w:rsidRPr="00E425F4">
              <w:rPr>
                <w:rFonts w:eastAsiaTheme="minorEastAsia"/>
                <w:b/>
                <w:sz w:val="17"/>
                <w:szCs w:val="17"/>
              </w:rPr>
              <w:t>(</w:t>
            </w:r>
            <w:r w:rsidRPr="00E425F4">
              <w:rPr>
                <w:rFonts w:eastAsiaTheme="minorEastAsia"/>
                <w:sz w:val="17"/>
                <w:szCs w:val="17"/>
              </w:rPr>
              <w:t>zmanjševanje št. populacije cvetličnega resarje)</w:t>
            </w:r>
          </w:p>
        </w:tc>
        <w:tc>
          <w:tcPr>
            <w:tcW w:w="1418" w:type="dxa"/>
            <w:tcBorders>
              <w:top w:val="single" w:sz="2" w:space="0" w:color="auto"/>
              <w:left w:val="single" w:sz="2" w:space="0" w:color="auto"/>
              <w:bottom w:val="single" w:sz="2" w:space="0" w:color="auto"/>
              <w:right w:val="single" w:sz="2" w:space="0" w:color="auto"/>
            </w:tcBorders>
          </w:tcPr>
          <w:p w14:paraId="3A7D7FDC" w14:textId="77777777" w:rsidR="00E425F4" w:rsidRPr="00E425F4" w:rsidRDefault="00E425F4" w:rsidP="00E425F4">
            <w:pPr>
              <w:jc w:val="left"/>
              <w:rPr>
                <w:rFonts w:eastAsiaTheme="minorEastAsia"/>
                <w:sz w:val="18"/>
                <w:szCs w:val="18"/>
              </w:rPr>
            </w:pPr>
            <w:r w:rsidRPr="00E425F4">
              <w:rPr>
                <w:rFonts w:eastAsiaTheme="minorEastAsia"/>
                <w:sz w:val="18"/>
                <w:szCs w:val="18"/>
              </w:rPr>
              <w:t>0,25 l/ha</w:t>
            </w:r>
          </w:p>
        </w:tc>
        <w:tc>
          <w:tcPr>
            <w:tcW w:w="1134" w:type="dxa"/>
            <w:tcBorders>
              <w:top w:val="single" w:sz="2" w:space="0" w:color="auto"/>
              <w:left w:val="single" w:sz="2" w:space="0" w:color="auto"/>
              <w:bottom w:val="single" w:sz="2" w:space="0" w:color="auto"/>
              <w:right w:val="single" w:sz="2" w:space="0" w:color="auto"/>
            </w:tcBorders>
          </w:tcPr>
          <w:p w14:paraId="7B9EE4CC" w14:textId="77777777" w:rsidR="00E425F4" w:rsidRPr="00E425F4" w:rsidRDefault="00E425F4" w:rsidP="00E425F4">
            <w:pPr>
              <w:jc w:val="left"/>
              <w:rPr>
                <w:rFonts w:eastAsiaTheme="minorEastAsia"/>
                <w:sz w:val="18"/>
                <w:szCs w:val="18"/>
              </w:rPr>
            </w:pPr>
            <w:r w:rsidRPr="00E425F4">
              <w:rPr>
                <w:rFonts w:eastAsiaTheme="minorEastAsia"/>
                <w:sz w:val="18"/>
                <w:szCs w:val="18"/>
              </w:rPr>
              <w:t>3</w:t>
            </w:r>
          </w:p>
        </w:tc>
        <w:tc>
          <w:tcPr>
            <w:tcW w:w="1303" w:type="dxa"/>
            <w:vMerge/>
            <w:tcBorders>
              <w:left w:val="single" w:sz="2" w:space="0" w:color="auto"/>
              <w:bottom w:val="single" w:sz="2" w:space="0" w:color="auto"/>
              <w:right w:val="single" w:sz="2" w:space="0" w:color="auto"/>
            </w:tcBorders>
          </w:tcPr>
          <w:p w14:paraId="19BC6A10" w14:textId="77777777" w:rsidR="00E425F4" w:rsidRPr="00E425F4" w:rsidRDefault="00E425F4" w:rsidP="00E425F4">
            <w:pPr>
              <w:jc w:val="left"/>
              <w:rPr>
                <w:rFonts w:eastAsiaTheme="minorEastAsia"/>
                <w:b/>
                <w:sz w:val="18"/>
                <w:szCs w:val="18"/>
              </w:rPr>
            </w:pPr>
          </w:p>
        </w:tc>
      </w:tr>
      <w:tr w:rsidR="00E425F4" w:rsidRPr="00E425F4" w14:paraId="7C5DD0AF" w14:textId="77777777" w:rsidTr="00E425F4">
        <w:tc>
          <w:tcPr>
            <w:tcW w:w="1618" w:type="dxa"/>
            <w:vMerge/>
            <w:tcBorders>
              <w:left w:val="single" w:sz="4" w:space="0" w:color="auto"/>
              <w:right w:val="single" w:sz="4" w:space="0" w:color="auto"/>
            </w:tcBorders>
          </w:tcPr>
          <w:p w14:paraId="11BD8018" w14:textId="77777777" w:rsidR="00E425F4" w:rsidRPr="00E425F4" w:rsidRDefault="00E425F4" w:rsidP="00E425F4">
            <w:pPr>
              <w:jc w:val="left"/>
              <w:rPr>
                <w:rFonts w:eastAsiaTheme="minorEastAsia"/>
                <w:b/>
                <w:bCs/>
                <w:sz w:val="18"/>
                <w:szCs w:val="18"/>
              </w:rPr>
            </w:pPr>
          </w:p>
        </w:tc>
        <w:tc>
          <w:tcPr>
            <w:tcW w:w="2090" w:type="dxa"/>
            <w:vMerge/>
            <w:tcBorders>
              <w:left w:val="single" w:sz="4" w:space="0" w:color="auto"/>
              <w:right w:val="single" w:sz="4" w:space="0" w:color="auto"/>
            </w:tcBorders>
          </w:tcPr>
          <w:p w14:paraId="2DE7CF31" w14:textId="77777777" w:rsidR="00E425F4" w:rsidRPr="00E425F4" w:rsidRDefault="00E425F4" w:rsidP="00E425F4">
            <w:pPr>
              <w:jc w:val="left"/>
              <w:rPr>
                <w:rFonts w:eastAsiaTheme="minorEastAsia"/>
                <w:sz w:val="18"/>
                <w:szCs w:val="18"/>
              </w:rPr>
            </w:pPr>
          </w:p>
        </w:tc>
        <w:tc>
          <w:tcPr>
            <w:tcW w:w="2310" w:type="dxa"/>
            <w:vMerge/>
            <w:tcBorders>
              <w:left w:val="single" w:sz="4" w:space="0" w:color="auto"/>
              <w:right w:val="single" w:sz="2" w:space="0" w:color="auto"/>
            </w:tcBorders>
          </w:tcPr>
          <w:p w14:paraId="310466AA"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7920" w:type="dxa"/>
            <w:gridSpan w:val="5"/>
            <w:tcBorders>
              <w:top w:val="single" w:sz="2" w:space="0" w:color="auto"/>
              <w:left w:val="single" w:sz="2" w:space="0" w:color="auto"/>
              <w:bottom w:val="single" w:sz="2" w:space="0" w:color="auto"/>
              <w:right w:val="single" w:sz="2" w:space="0" w:color="auto"/>
            </w:tcBorders>
          </w:tcPr>
          <w:p w14:paraId="10E355C3" w14:textId="77777777" w:rsidR="00E425F4" w:rsidRPr="00E425F4" w:rsidRDefault="00E425F4" w:rsidP="00E425F4">
            <w:pPr>
              <w:jc w:val="left"/>
              <w:rPr>
                <w:rFonts w:eastAsiaTheme="minorEastAsia"/>
                <w:b/>
                <w:sz w:val="18"/>
                <w:szCs w:val="18"/>
              </w:rPr>
            </w:pPr>
            <w:r w:rsidRPr="00E425F4">
              <w:rPr>
                <w:rFonts w:eastAsiaTheme="minorEastAsia"/>
                <w:b/>
                <w:sz w:val="18"/>
                <w:szCs w:val="18"/>
              </w:rPr>
              <w:t>PRIDELAVA V ZAŠČITENIH PROSTORIH</w:t>
            </w:r>
          </w:p>
        </w:tc>
      </w:tr>
      <w:tr w:rsidR="00E425F4" w:rsidRPr="00E425F4" w14:paraId="1191CAD0" w14:textId="77777777" w:rsidTr="00E425F4">
        <w:tc>
          <w:tcPr>
            <w:tcW w:w="1618" w:type="dxa"/>
            <w:vMerge/>
            <w:tcBorders>
              <w:left w:val="single" w:sz="4" w:space="0" w:color="auto"/>
              <w:right w:val="single" w:sz="4" w:space="0" w:color="auto"/>
            </w:tcBorders>
          </w:tcPr>
          <w:p w14:paraId="361BC847" w14:textId="77777777" w:rsidR="00E425F4" w:rsidRPr="00E425F4" w:rsidRDefault="00E425F4" w:rsidP="00E425F4">
            <w:pPr>
              <w:jc w:val="left"/>
              <w:rPr>
                <w:rFonts w:eastAsiaTheme="minorEastAsia"/>
                <w:b/>
                <w:bCs/>
                <w:sz w:val="18"/>
                <w:szCs w:val="18"/>
              </w:rPr>
            </w:pPr>
          </w:p>
        </w:tc>
        <w:tc>
          <w:tcPr>
            <w:tcW w:w="2090" w:type="dxa"/>
            <w:vMerge/>
            <w:tcBorders>
              <w:left w:val="single" w:sz="4" w:space="0" w:color="auto"/>
              <w:right w:val="single" w:sz="4" w:space="0" w:color="auto"/>
            </w:tcBorders>
          </w:tcPr>
          <w:p w14:paraId="62DF2BA0" w14:textId="77777777" w:rsidR="00E425F4" w:rsidRPr="00E425F4" w:rsidRDefault="00E425F4" w:rsidP="00E425F4">
            <w:pPr>
              <w:jc w:val="left"/>
              <w:rPr>
                <w:rFonts w:eastAsiaTheme="minorEastAsia"/>
                <w:sz w:val="18"/>
                <w:szCs w:val="18"/>
              </w:rPr>
            </w:pPr>
          </w:p>
        </w:tc>
        <w:tc>
          <w:tcPr>
            <w:tcW w:w="2310" w:type="dxa"/>
            <w:vMerge/>
            <w:tcBorders>
              <w:left w:val="single" w:sz="4" w:space="0" w:color="auto"/>
              <w:right w:val="single" w:sz="2" w:space="0" w:color="auto"/>
            </w:tcBorders>
          </w:tcPr>
          <w:p w14:paraId="26997F2E"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1870" w:type="dxa"/>
            <w:vMerge w:val="restart"/>
            <w:tcBorders>
              <w:top w:val="single" w:sz="2" w:space="0" w:color="auto"/>
              <w:left w:val="single" w:sz="2" w:space="0" w:color="auto"/>
              <w:right w:val="single" w:sz="2" w:space="0" w:color="auto"/>
            </w:tcBorders>
          </w:tcPr>
          <w:p w14:paraId="69B0CA52" w14:textId="77777777" w:rsidR="00E425F4" w:rsidRPr="00E425F4" w:rsidRDefault="00E425F4" w:rsidP="00E425F4">
            <w:pPr>
              <w:numPr>
                <w:ilvl w:val="0"/>
                <w:numId w:val="16"/>
              </w:num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piretrin</w:t>
            </w:r>
          </w:p>
          <w:p w14:paraId="3E4E97FC"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2195" w:type="dxa"/>
            <w:tcBorders>
              <w:top w:val="single" w:sz="2" w:space="0" w:color="auto"/>
              <w:left w:val="single" w:sz="2" w:space="0" w:color="auto"/>
              <w:bottom w:val="single" w:sz="2" w:space="0" w:color="auto"/>
              <w:right w:val="single" w:sz="2" w:space="0" w:color="auto"/>
            </w:tcBorders>
          </w:tcPr>
          <w:p w14:paraId="68298379" w14:textId="77777777" w:rsidR="00E425F4" w:rsidRPr="00E425F4" w:rsidRDefault="00E425F4" w:rsidP="00E425F4">
            <w:pPr>
              <w:jc w:val="left"/>
              <w:rPr>
                <w:rFonts w:eastAsiaTheme="minorEastAsia"/>
                <w:b/>
                <w:sz w:val="18"/>
                <w:szCs w:val="18"/>
              </w:rPr>
            </w:pPr>
            <w:r w:rsidRPr="00E425F4">
              <w:rPr>
                <w:rFonts w:eastAsiaTheme="minorEastAsia"/>
                <w:sz w:val="18"/>
                <w:szCs w:val="18"/>
              </w:rPr>
              <w:t>Biotip Floral</w:t>
            </w:r>
          </w:p>
          <w:p w14:paraId="1BA5AC80" w14:textId="77777777" w:rsidR="00E425F4" w:rsidRPr="00E425F4" w:rsidRDefault="00E425F4" w:rsidP="00E425F4">
            <w:pPr>
              <w:jc w:val="left"/>
              <w:rPr>
                <w:rFonts w:eastAsiaTheme="minorEastAsia"/>
                <w:sz w:val="16"/>
                <w:szCs w:val="16"/>
              </w:rPr>
            </w:pPr>
            <w:r w:rsidRPr="00E425F4">
              <w:rPr>
                <w:rFonts w:eastAsiaTheme="minorEastAsia"/>
                <w:sz w:val="16"/>
                <w:szCs w:val="16"/>
              </w:rPr>
              <w:t>(MANJŠA UPORABA)</w:t>
            </w:r>
          </w:p>
        </w:tc>
        <w:tc>
          <w:tcPr>
            <w:tcW w:w="1418" w:type="dxa"/>
            <w:tcBorders>
              <w:top w:val="single" w:sz="2" w:space="0" w:color="auto"/>
              <w:left w:val="single" w:sz="2" w:space="0" w:color="auto"/>
              <w:bottom w:val="single" w:sz="2" w:space="0" w:color="auto"/>
              <w:right w:val="single" w:sz="2" w:space="0" w:color="auto"/>
            </w:tcBorders>
          </w:tcPr>
          <w:p w14:paraId="3DD7616C" w14:textId="77777777" w:rsidR="00E425F4" w:rsidRPr="00E425F4" w:rsidRDefault="00E425F4" w:rsidP="00E425F4">
            <w:pPr>
              <w:jc w:val="left"/>
              <w:rPr>
                <w:rFonts w:eastAsiaTheme="minorEastAsia"/>
                <w:sz w:val="18"/>
                <w:szCs w:val="18"/>
              </w:rPr>
            </w:pPr>
            <w:r w:rsidRPr="00E425F4">
              <w:rPr>
                <w:rFonts w:eastAsiaTheme="minorEastAsia"/>
                <w:sz w:val="18"/>
                <w:szCs w:val="18"/>
              </w:rPr>
              <w:t>1,6 l/ha (ob porabi vode 800 l/ha)</w:t>
            </w:r>
          </w:p>
        </w:tc>
        <w:tc>
          <w:tcPr>
            <w:tcW w:w="1134" w:type="dxa"/>
            <w:tcBorders>
              <w:top w:val="single" w:sz="2" w:space="0" w:color="auto"/>
              <w:left w:val="single" w:sz="2" w:space="0" w:color="auto"/>
              <w:bottom w:val="single" w:sz="2" w:space="0" w:color="auto"/>
              <w:right w:val="single" w:sz="2" w:space="0" w:color="auto"/>
            </w:tcBorders>
          </w:tcPr>
          <w:p w14:paraId="0AC14B8C" w14:textId="77777777" w:rsidR="00E425F4" w:rsidRPr="00E425F4" w:rsidRDefault="00E425F4" w:rsidP="00E425F4">
            <w:pPr>
              <w:jc w:val="left"/>
              <w:rPr>
                <w:rFonts w:eastAsiaTheme="minorEastAsia"/>
                <w:sz w:val="18"/>
                <w:szCs w:val="18"/>
              </w:rPr>
            </w:pPr>
            <w:r w:rsidRPr="00E425F4">
              <w:rPr>
                <w:rFonts w:eastAsiaTheme="minorEastAsia"/>
                <w:sz w:val="18"/>
                <w:szCs w:val="18"/>
              </w:rPr>
              <w:t>3</w:t>
            </w:r>
          </w:p>
        </w:tc>
        <w:tc>
          <w:tcPr>
            <w:tcW w:w="1303" w:type="dxa"/>
            <w:vMerge w:val="restart"/>
            <w:tcBorders>
              <w:top w:val="single" w:sz="2" w:space="0" w:color="auto"/>
              <w:left w:val="single" w:sz="2" w:space="0" w:color="auto"/>
              <w:right w:val="single" w:sz="2" w:space="0" w:color="auto"/>
            </w:tcBorders>
          </w:tcPr>
          <w:p w14:paraId="347BEF22" w14:textId="77777777" w:rsidR="00E425F4" w:rsidRPr="00E425F4" w:rsidRDefault="00E425F4" w:rsidP="00E425F4">
            <w:pPr>
              <w:jc w:val="left"/>
              <w:rPr>
                <w:rFonts w:eastAsiaTheme="minorEastAsia"/>
                <w:b/>
                <w:sz w:val="18"/>
                <w:szCs w:val="18"/>
              </w:rPr>
            </w:pPr>
          </w:p>
        </w:tc>
      </w:tr>
      <w:tr w:rsidR="00E425F4" w:rsidRPr="00E425F4" w14:paraId="07BDC266" w14:textId="77777777" w:rsidTr="00E425F4">
        <w:tc>
          <w:tcPr>
            <w:tcW w:w="1618" w:type="dxa"/>
            <w:vMerge/>
            <w:tcBorders>
              <w:left w:val="single" w:sz="4" w:space="0" w:color="auto"/>
              <w:right w:val="single" w:sz="4" w:space="0" w:color="auto"/>
            </w:tcBorders>
          </w:tcPr>
          <w:p w14:paraId="211E50C7" w14:textId="77777777" w:rsidR="00E425F4" w:rsidRPr="00E425F4" w:rsidRDefault="00E425F4" w:rsidP="00E425F4">
            <w:pPr>
              <w:jc w:val="left"/>
              <w:rPr>
                <w:rFonts w:eastAsiaTheme="minorEastAsia"/>
                <w:b/>
                <w:bCs/>
                <w:sz w:val="18"/>
                <w:szCs w:val="18"/>
              </w:rPr>
            </w:pPr>
          </w:p>
        </w:tc>
        <w:tc>
          <w:tcPr>
            <w:tcW w:w="2090" w:type="dxa"/>
            <w:vMerge/>
            <w:tcBorders>
              <w:left w:val="single" w:sz="4" w:space="0" w:color="auto"/>
              <w:right w:val="single" w:sz="4" w:space="0" w:color="auto"/>
            </w:tcBorders>
          </w:tcPr>
          <w:p w14:paraId="230D9326" w14:textId="77777777" w:rsidR="00E425F4" w:rsidRPr="00E425F4" w:rsidRDefault="00E425F4" w:rsidP="00E425F4">
            <w:pPr>
              <w:jc w:val="left"/>
              <w:rPr>
                <w:rFonts w:eastAsiaTheme="minorEastAsia"/>
                <w:sz w:val="18"/>
                <w:szCs w:val="18"/>
              </w:rPr>
            </w:pPr>
          </w:p>
        </w:tc>
        <w:tc>
          <w:tcPr>
            <w:tcW w:w="2310" w:type="dxa"/>
            <w:vMerge/>
            <w:tcBorders>
              <w:left w:val="single" w:sz="4" w:space="0" w:color="auto"/>
              <w:right w:val="single" w:sz="2" w:space="0" w:color="auto"/>
            </w:tcBorders>
          </w:tcPr>
          <w:p w14:paraId="5AD2DCC3"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1870" w:type="dxa"/>
            <w:vMerge/>
            <w:tcBorders>
              <w:left w:val="single" w:sz="2" w:space="0" w:color="auto"/>
              <w:bottom w:val="single" w:sz="2" w:space="0" w:color="auto"/>
              <w:right w:val="single" w:sz="2" w:space="0" w:color="auto"/>
            </w:tcBorders>
          </w:tcPr>
          <w:p w14:paraId="666C1B60" w14:textId="77777777" w:rsidR="00E425F4" w:rsidRPr="00E425F4" w:rsidRDefault="00E425F4" w:rsidP="00E425F4">
            <w:pPr>
              <w:numPr>
                <w:ilvl w:val="0"/>
                <w:numId w:val="16"/>
              </w:numPr>
              <w:tabs>
                <w:tab w:val="left" w:pos="34"/>
              </w:tabs>
              <w:ind w:right="-50"/>
              <w:jc w:val="left"/>
              <w:rPr>
                <w:rFonts w:eastAsiaTheme="minorEastAsia"/>
                <w:color w:val="000000"/>
                <w:sz w:val="18"/>
                <w:szCs w:val="18"/>
                <w:shd w:val="clear" w:color="auto" w:fill="FFFFFF"/>
              </w:rPr>
            </w:pPr>
          </w:p>
        </w:tc>
        <w:tc>
          <w:tcPr>
            <w:tcW w:w="2195" w:type="dxa"/>
            <w:tcBorders>
              <w:top w:val="single" w:sz="2" w:space="0" w:color="auto"/>
              <w:left w:val="single" w:sz="2" w:space="0" w:color="auto"/>
              <w:bottom w:val="single" w:sz="2" w:space="0" w:color="auto"/>
              <w:right w:val="single" w:sz="2" w:space="0" w:color="auto"/>
            </w:tcBorders>
          </w:tcPr>
          <w:p w14:paraId="5C631959" w14:textId="77777777" w:rsidR="00E425F4" w:rsidRPr="00E425F4" w:rsidRDefault="00E425F4" w:rsidP="00E425F4">
            <w:pPr>
              <w:jc w:val="left"/>
              <w:rPr>
                <w:rFonts w:eastAsiaTheme="minorEastAsia"/>
                <w:sz w:val="18"/>
                <w:szCs w:val="18"/>
              </w:rPr>
            </w:pPr>
            <w:r w:rsidRPr="00E425F4">
              <w:rPr>
                <w:rFonts w:eastAsiaTheme="minorEastAsia"/>
                <w:sz w:val="18"/>
                <w:szCs w:val="18"/>
              </w:rPr>
              <w:t>Flora verde</w:t>
            </w:r>
          </w:p>
          <w:p w14:paraId="60D0659D" w14:textId="77777777" w:rsidR="00E425F4" w:rsidRPr="00E425F4" w:rsidRDefault="00E425F4" w:rsidP="00E425F4">
            <w:pPr>
              <w:jc w:val="left"/>
              <w:rPr>
                <w:rFonts w:eastAsiaTheme="minorEastAsia"/>
                <w:sz w:val="18"/>
                <w:szCs w:val="18"/>
              </w:rPr>
            </w:pPr>
            <w:r w:rsidRPr="00E425F4">
              <w:rPr>
                <w:rFonts w:eastAsiaTheme="minorEastAsia"/>
                <w:sz w:val="16"/>
                <w:szCs w:val="16"/>
              </w:rPr>
              <w:t>(MANJŠA UPORABA)</w:t>
            </w:r>
          </w:p>
        </w:tc>
        <w:tc>
          <w:tcPr>
            <w:tcW w:w="1418" w:type="dxa"/>
            <w:tcBorders>
              <w:top w:val="single" w:sz="2" w:space="0" w:color="auto"/>
              <w:left w:val="single" w:sz="2" w:space="0" w:color="auto"/>
              <w:bottom w:val="single" w:sz="2" w:space="0" w:color="auto"/>
              <w:right w:val="single" w:sz="2" w:space="0" w:color="auto"/>
            </w:tcBorders>
          </w:tcPr>
          <w:p w14:paraId="35D722A9" w14:textId="77777777" w:rsidR="00E425F4" w:rsidRPr="00E425F4" w:rsidRDefault="00E425F4" w:rsidP="00E425F4">
            <w:pPr>
              <w:jc w:val="left"/>
              <w:rPr>
                <w:rFonts w:eastAsiaTheme="minorEastAsia"/>
                <w:sz w:val="18"/>
                <w:szCs w:val="18"/>
              </w:rPr>
            </w:pPr>
            <w:r w:rsidRPr="00E425F4">
              <w:rPr>
                <w:rFonts w:eastAsiaTheme="minorEastAsia"/>
                <w:sz w:val="18"/>
                <w:szCs w:val="18"/>
              </w:rPr>
              <w:t>1,6 l/ha (ob porabi vode 800 l/ha)</w:t>
            </w:r>
          </w:p>
        </w:tc>
        <w:tc>
          <w:tcPr>
            <w:tcW w:w="1134" w:type="dxa"/>
            <w:tcBorders>
              <w:top w:val="single" w:sz="2" w:space="0" w:color="auto"/>
              <w:left w:val="single" w:sz="2" w:space="0" w:color="auto"/>
              <w:bottom w:val="single" w:sz="2" w:space="0" w:color="auto"/>
              <w:right w:val="single" w:sz="2" w:space="0" w:color="auto"/>
            </w:tcBorders>
          </w:tcPr>
          <w:p w14:paraId="19597315" w14:textId="77777777" w:rsidR="00E425F4" w:rsidRPr="00E425F4" w:rsidRDefault="00E425F4" w:rsidP="00E425F4">
            <w:pPr>
              <w:jc w:val="left"/>
              <w:rPr>
                <w:rFonts w:eastAsiaTheme="minorEastAsia"/>
                <w:sz w:val="18"/>
                <w:szCs w:val="18"/>
              </w:rPr>
            </w:pPr>
            <w:r w:rsidRPr="00E425F4">
              <w:rPr>
                <w:rFonts w:eastAsiaTheme="minorEastAsia"/>
                <w:sz w:val="18"/>
                <w:szCs w:val="18"/>
              </w:rPr>
              <w:t>3</w:t>
            </w:r>
          </w:p>
        </w:tc>
        <w:tc>
          <w:tcPr>
            <w:tcW w:w="1303" w:type="dxa"/>
            <w:vMerge/>
            <w:tcBorders>
              <w:left w:val="single" w:sz="2" w:space="0" w:color="auto"/>
              <w:right w:val="single" w:sz="2" w:space="0" w:color="auto"/>
            </w:tcBorders>
          </w:tcPr>
          <w:p w14:paraId="17A09D43" w14:textId="77777777" w:rsidR="00E425F4" w:rsidRPr="00E425F4" w:rsidRDefault="00E425F4" w:rsidP="00E425F4">
            <w:pPr>
              <w:jc w:val="left"/>
              <w:rPr>
                <w:rFonts w:eastAsiaTheme="minorEastAsia"/>
                <w:b/>
                <w:sz w:val="18"/>
                <w:szCs w:val="18"/>
              </w:rPr>
            </w:pPr>
          </w:p>
        </w:tc>
      </w:tr>
      <w:tr w:rsidR="00E425F4" w:rsidRPr="00E425F4" w14:paraId="1774B633" w14:textId="77777777" w:rsidTr="00E425F4">
        <w:tc>
          <w:tcPr>
            <w:tcW w:w="1618" w:type="dxa"/>
            <w:vMerge/>
            <w:tcBorders>
              <w:left w:val="single" w:sz="4" w:space="0" w:color="auto"/>
              <w:right w:val="single" w:sz="4" w:space="0" w:color="auto"/>
            </w:tcBorders>
          </w:tcPr>
          <w:p w14:paraId="15D7793B" w14:textId="77777777" w:rsidR="00E425F4" w:rsidRPr="00E425F4" w:rsidRDefault="00E425F4" w:rsidP="00E425F4">
            <w:pPr>
              <w:jc w:val="left"/>
              <w:rPr>
                <w:rFonts w:eastAsiaTheme="minorEastAsia"/>
                <w:b/>
                <w:bCs/>
                <w:sz w:val="18"/>
                <w:szCs w:val="18"/>
              </w:rPr>
            </w:pPr>
          </w:p>
        </w:tc>
        <w:tc>
          <w:tcPr>
            <w:tcW w:w="2090" w:type="dxa"/>
            <w:vMerge/>
            <w:tcBorders>
              <w:left w:val="single" w:sz="4" w:space="0" w:color="auto"/>
              <w:right w:val="single" w:sz="4" w:space="0" w:color="auto"/>
            </w:tcBorders>
          </w:tcPr>
          <w:p w14:paraId="06528C6D" w14:textId="77777777" w:rsidR="00E425F4" w:rsidRPr="00E425F4" w:rsidRDefault="00E425F4" w:rsidP="00E425F4">
            <w:pPr>
              <w:jc w:val="left"/>
              <w:rPr>
                <w:rFonts w:eastAsiaTheme="minorEastAsia"/>
                <w:sz w:val="18"/>
                <w:szCs w:val="18"/>
              </w:rPr>
            </w:pPr>
          </w:p>
        </w:tc>
        <w:tc>
          <w:tcPr>
            <w:tcW w:w="2310" w:type="dxa"/>
            <w:vMerge/>
            <w:tcBorders>
              <w:left w:val="single" w:sz="4" w:space="0" w:color="auto"/>
              <w:right w:val="single" w:sz="2" w:space="0" w:color="auto"/>
            </w:tcBorders>
          </w:tcPr>
          <w:p w14:paraId="27E1E9B9"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1870" w:type="dxa"/>
            <w:tcBorders>
              <w:left w:val="single" w:sz="2" w:space="0" w:color="auto"/>
              <w:bottom w:val="single" w:sz="2" w:space="0" w:color="auto"/>
              <w:right w:val="single" w:sz="2" w:space="0" w:color="auto"/>
            </w:tcBorders>
          </w:tcPr>
          <w:p w14:paraId="20D0138F" w14:textId="77777777" w:rsidR="00E425F4" w:rsidRPr="00E425F4" w:rsidRDefault="00E425F4" w:rsidP="00E425F4">
            <w:pPr>
              <w:numPr>
                <w:ilvl w:val="0"/>
                <w:numId w:val="16"/>
              </w:num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mešanica terpenoidov QRD460</w:t>
            </w:r>
          </w:p>
        </w:tc>
        <w:tc>
          <w:tcPr>
            <w:tcW w:w="2195" w:type="dxa"/>
            <w:tcBorders>
              <w:top w:val="single" w:sz="2" w:space="0" w:color="auto"/>
              <w:left w:val="single" w:sz="2" w:space="0" w:color="auto"/>
              <w:bottom w:val="single" w:sz="2" w:space="0" w:color="auto"/>
              <w:right w:val="single" w:sz="2" w:space="0" w:color="auto"/>
            </w:tcBorders>
          </w:tcPr>
          <w:p w14:paraId="698B1503" w14:textId="77777777" w:rsidR="00E425F4" w:rsidRPr="00E425F4" w:rsidRDefault="00E425F4" w:rsidP="00E425F4">
            <w:pPr>
              <w:jc w:val="left"/>
              <w:rPr>
                <w:rFonts w:eastAsiaTheme="minorEastAsia"/>
                <w:sz w:val="18"/>
                <w:szCs w:val="18"/>
              </w:rPr>
            </w:pPr>
            <w:r w:rsidRPr="00E425F4">
              <w:rPr>
                <w:rFonts w:eastAsiaTheme="minorEastAsia"/>
                <w:sz w:val="18"/>
                <w:szCs w:val="18"/>
              </w:rPr>
              <w:t>Requiem prime</w:t>
            </w:r>
          </w:p>
          <w:p w14:paraId="17B1F98C" w14:textId="77777777" w:rsidR="00E425F4" w:rsidRPr="00E425F4" w:rsidRDefault="00E425F4" w:rsidP="00E425F4">
            <w:pPr>
              <w:jc w:val="left"/>
              <w:rPr>
                <w:rFonts w:eastAsiaTheme="minorEastAsia"/>
                <w:sz w:val="18"/>
                <w:szCs w:val="18"/>
              </w:rPr>
            </w:pPr>
            <w:r w:rsidRPr="00E425F4">
              <w:rPr>
                <w:rFonts w:eastAsiaTheme="minorEastAsia"/>
                <w:sz w:val="18"/>
                <w:szCs w:val="18"/>
              </w:rPr>
              <w:t>(delno zmanjševanje številčnosti populacije cvetličnega resarja)</w:t>
            </w:r>
          </w:p>
        </w:tc>
        <w:tc>
          <w:tcPr>
            <w:tcW w:w="1418" w:type="dxa"/>
            <w:tcBorders>
              <w:top w:val="single" w:sz="2" w:space="0" w:color="auto"/>
              <w:left w:val="single" w:sz="2" w:space="0" w:color="auto"/>
              <w:bottom w:val="single" w:sz="2" w:space="0" w:color="auto"/>
              <w:right w:val="single" w:sz="2" w:space="0" w:color="auto"/>
            </w:tcBorders>
          </w:tcPr>
          <w:p w14:paraId="21BF2117" w14:textId="77777777" w:rsidR="00E425F4" w:rsidRPr="00E425F4" w:rsidRDefault="00E425F4" w:rsidP="00E425F4">
            <w:pPr>
              <w:jc w:val="left"/>
              <w:rPr>
                <w:rFonts w:eastAsiaTheme="minorEastAsia"/>
                <w:sz w:val="18"/>
                <w:szCs w:val="18"/>
              </w:rPr>
            </w:pPr>
            <w:r w:rsidRPr="00E425F4">
              <w:rPr>
                <w:rFonts w:eastAsiaTheme="minorEastAsia"/>
                <w:sz w:val="18"/>
                <w:szCs w:val="18"/>
              </w:rPr>
              <w:t>5 l/ha na višinski meter rastline (max. 10 l/ha)</w:t>
            </w:r>
          </w:p>
        </w:tc>
        <w:tc>
          <w:tcPr>
            <w:tcW w:w="1134" w:type="dxa"/>
            <w:tcBorders>
              <w:top w:val="single" w:sz="2" w:space="0" w:color="auto"/>
              <w:left w:val="single" w:sz="2" w:space="0" w:color="auto"/>
              <w:bottom w:val="single" w:sz="2" w:space="0" w:color="auto"/>
              <w:right w:val="single" w:sz="2" w:space="0" w:color="auto"/>
            </w:tcBorders>
          </w:tcPr>
          <w:p w14:paraId="3C652FCB" w14:textId="77777777" w:rsidR="00E425F4" w:rsidRPr="00E425F4" w:rsidRDefault="00E425F4" w:rsidP="00E425F4">
            <w:pPr>
              <w:jc w:val="left"/>
              <w:rPr>
                <w:rFonts w:eastAsiaTheme="minorEastAsia"/>
                <w:sz w:val="18"/>
                <w:szCs w:val="18"/>
              </w:rPr>
            </w:pPr>
            <w:r w:rsidRPr="00E425F4">
              <w:rPr>
                <w:rFonts w:eastAsiaTheme="minorEastAsia"/>
                <w:sz w:val="18"/>
                <w:szCs w:val="18"/>
              </w:rPr>
              <w:t>1</w:t>
            </w:r>
          </w:p>
        </w:tc>
        <w:tc>
          <w:tcPr>
            <w:tcW w:w="1303" w:type="dxa"/>
            <w:vMerge/>
            <w:tcBorders>
              <w:left w:val="single" w:sz="2" w:space="0" w:color="auto"/>
              <w:bottom w:val="single" w:sz="2" w:space="0" w:color="auto"/>
              <w:right w:val="single" w:sz="2" w:space="0" w:color="auto"/>
            </w:tcBorders>
          </w:tcPr>
          <w:p w14:paraId="10E760AE" w14:textId="77777777" w:rsidR="00E425F4" w:rsidRPr="00E425F4" w:rsidRDefault="00E425F4" w:rsidP="00E425F4">
            <w:pPr>
              <w:jc w:val="left"/>
              <w:rPr>
                <w:rFonts w:eastAsiaTheme="minorEastAsia"/>
                <w:b/>
                <w:sz w:val="18"/>
                <w:szCs w:val="18"/>
              </w:rPr>
            </w:pPr>
          </w:p>
        </w:tc>
      </w:tr>
      <w:tr w:rsidR="00E425F4" w:rsidRPr="00E425F4" w14:paraId="45139F93" w14:textId="77777777" w:rsidTr="00E425F4">
        <w:tc>
          <w:tcPr>
            <w:tcW w:w="1618" w:type="dxa"/>
            <w:vMerge/>
            <w:tcBorders>
              <w:left w:val="single" w:sz="4" w:space="0" w:color="auto"/>
              <w:right w:val="single" w:sz="4" w:space="0" w:color="auto"/>
            </w:tcBorders>
          </w:tcPr>
          <w:p w14:paraId="737E84D6" w14:textId="77777777" w:rsidR="00E425F4" w:rsidRPr="00E425F4" w:rsidRDefault="00E425F4" w:rsidP="00E425F4">
            <w:pPr>
              <w:jc w:val="left"/>
              <w:rPr>
                <w:rFonts w:eastAsiaTheme="minorEastAsia"/>
                <w:b/>
                <w:bCs/>
                <w:sz w:val="18"/>
                <w:szCs w:val="18"/>
              </w:rPr>
            </w:pPr>
          </w:p>
        </w:tc>
        <w:tc>
          <w:tcPr>
            <w:tcW w:w="2090" w:type="dxa"/>
            <w:vMerge/>
            <w:tcBorders>
              <w:left w:val="single" w:sz="4" w:space="0" w:color="auto"/>
              <w:right w:val="single" w:sz="4" w:space="0" w:color="auto"/>
            </w:tcBorders>
          </w:tcPr>
          <w:p w14:paraId="57BAFC6D" w14:textId="77777777" w:rsidR="00E425F4" w:rsidRPr="00E425F4" w:rsidRDefault="00E425F4" w:rsidP="00E425F4">
            <w:pPr>
              <w:jc w:val="left"/>
              <w:rPr>
                <w:rFonts w:eastAsiaTheme="minorEastAsia"/>
                <w:sz w:val="18"/>
                <w:szCs w:val="18"/>
              </w:rPr>
            </w:pPr>
          </w:p>
        </w:tc>
        <w:tc>
          <w:tcPr>
            <w:tcW w:w="2310" w:type="dxa"/>
            <w:vMerge/>
            <w:tcBorders>
              <w:left w:val="single" w:sz="4" w:space="0" w:color="auto"/>
              <w:right w:val="single" w:sz="2" w:space="0" w:color="auto"/>
            </w:tcBorders>
          </w:tcPr>
          <w:p w14:paraId="3B72D703"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7920" w:type="dxa"/>
            <w:gridSpan w:val="5"/>
            <w:tcBorders>
              <w:top w:val="single" w:sz="2" w:space="0" w:color="auto"/>
              <w:left w:val="single" w:sz="2" w:space="0" w:color="auto"/>
              <w:bottom w:val="single" w:sz="2" w:space="0" w:color="auto"/>
              <w:right w:val="single" w:sz="2" w:space="0" w:color="auto"/>
            </w:tcBorders>
          </w:tcPr>
          <w:p w14:paraId="3FAF59C5" w14:textId="77777777" w:rsidR="00E425F4" w:rsidRPr="00E425F4" w:rsidRDefault="00E425F4" w:rsidP="00E425F4">
            <w:pPr>
              <w:jc w:val="left"/>
              <w:rPr>
                <w:rFonts w:eastAsiaTheme="minorEastAsia"/>
                <w:b/>
                <w:sz w:val="18"/>
                <w:szCs w:val="18"/>
              </w:rPr>
            </w:pPr>
            <w:r w:rsidRPr="00E425F4">
              <w:rPr>
                <w:rFonts w:eastAsiaTheme="minorEastAsia"/>
                <w:b/>
                <w:sz w:val="18"/>
                <w:szCs w:val="18"/>
              </w:rPr>
              <w:t>PRIDELAVA NA PROSTEM</w:t>
            </w:r>
          </w:p>
        </w:tc>
      </w:tr>
      <w:tr w:rsidR="00E425F4" w:rsidRPr="00E425F4" w14:paraId="726FA52E" w14:textId="77777777" w:rsidTr="00E425F4">
        <w:tc>
          <w:tcPr>
            <w:tcW w:w="1618" w:type="dxa"/>
            <w:vMerge/>
            <w:tcBorders>
              <w:left w:val="single" w:sz="4" w:space="0" w:color="auto"/>
              <w:right w:val="single" w:sz="4" w:space="0" w:color="auto"/>
            </w:tcBorders>
          </w:tcPr>
          <w:p w14:paraId="1CDDAF68" w14:textId="77777777" w:rsidR="00E425F4" w:rsidRPr="00E425F4" w:rsidRDefault="00E425F4" w:rsidP="00E425F4">
            <w:pPr>
              <w:jc w:val="left"/>
              <w:rPr>
                <w:rFonts w:eastAsiaTheme="minorEastAsia"/>
                <w:b/>
                <w:bCs/>
                <w:sz w:val="18"/>
                <w:szCs w:val="18"/>
              </w:rPr>
            </w:pPr>
          </w:p>
        </w:tc>
        <w:tc>
          <w:tcPr>
            <w:tcW w:w="2090" w:type="dxa"/>
            <w:vMerge/>
            <w:tcBorders>
              <w:left w:val="single" w:sz="4" w:space="0" w:color="auto"/>
              <w:right w:val="single" w:sz="4" w:space="0" w:color="auto"/>
            </w:tcBorders>
          </w:tcPr>
          <w:p w14:paraId="7F9EFCEC" w14:textId="77777777" w:rsidR="00E425F4" w:rsidRPr="00E425F4" w:rsidRDefault="00E425F4" w:rsidP="00E425F4">
            <w:pPr>
              <w:jc w:val="left"/>
              <w:rPr>
                <w:rFonts w:eastAsiaTheme="minorEastAsia"/>
                <w:sz w:val="18"/>
                <w:szCs w:val="18"/>
              </w:rPr>
            </w:pPr>
          </w:p>
        </w:tc>
        <w:tc>
          <w:tcPr>
            <w:tcW w:w="2310" w:type="dxa"/>
            <w:vMerge/>
            <w:tcBorders>
              <w:left w:val="single" w:sz="4" w:space="0" w:color="auto"/>
              <w:right w:val="single" w:sz="2" w:space="0" w:color="auto"/>
            </w:tcBorders>
          </w:tcPr>
          <w:p w14:paraId="1159E944"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1870" w:type="dxa"/>
            <w:tcBorders>
              <w:top w:val="single" w:sz="2" w:space="0" w:color="auto"/>
              <w:left w:val="single" w:sz="2" w:space="0" w:color="auto"/>
              <w:bottom w:val="single" w:sz="2" w:space="0" w:color="auto"/>
              <w:right w:val="single" w:sz="2" w:space="0" w:color="auto"/>
            </w:tcBorders>
          </w:tcPr>
          <w:p w14:paraId="41568F2C" w14:textId="77777777" w:rsidR="00E425F4" w:rsidRPr="00E425F4" w:rsidRDefault="00E425F4" w:rsidP="00E425F4">
            <w:pPr>
              <w:numPr>
                <w:ilvl w:val="0"/>
                <w:numId w:val="16"/>
              </w:num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lambda-cihalotrin</w:t>
            </w:r>
          </w:p>
        </w:tc>
        <w:tc>
          <w:tcPr>
            <w:tcW w:w="2195" w:type="dxa"/>
            <w:tcBorders>
              <w:top w:val="single" w:sz="2" w:space="0" w:color="auto"/>
              <w:left w:val="single" w:sz="2" w:space="0" w:color="auto"/>
              <w:bottom w:val="single" w:sz="2" w:space="0" w:color="auto"/>
              <w:right w:val="single" w:sz="2" w:space="0" w:color="auto"/>
            </w:tcBorders>
          </w:tcPr>
          <w:p w14:paraId="30BF710A" w14:textId="77777777" w:rsidR="00E425F4" w:rsidRPr="00E425F4" w:rsidRDefault="00E425F4" w:rsidP="00E425F4">
            <w:pPr>
              <w:jc w:val="left"/>
              <w:rPr>
                <w:rFonts w:eastAsiaTheme="minorEastAsia"/>
                <w:b/>
                <w:sz w:val="18"/>
                <w:szCs w:val="18"/>
              </w:rPr>
            </w:pPr>
            <w:r w:rsidRPr="00E425F4">
              <w:rPr>
                <w:rFonts w:eastAsiaTheme="minorEastAsia"/>
                <w:sz w:val="18"/>
                <w:szCs w:val="18"/>
              </w:rPr>
              <w:t xml:space="preserve">Karate Zeon 5 CS </w:t>
            </w:r>
          </w:p>
        </w:tc>
        <w:tc>
          <w:tcPr>
            <w:tcW w:w="1418" w:type="dxa"/>
            <w:tcBorders>
              <w:top w:val="single" w:sz="2" w:space="0" w:color="auto"/>
              <w:left w:val="single" w:sz="2" w:space="0" w:color="auto"/>
              <w:bottom w:val="single" w:sz="2" w:space="0" w:color="auto"/>
              <w:right w:val="single" w:sz="2" w:space="0" w:color="auto"/>
            </w:tcBorders>
          </w:tcPr>
          <w:p w14:paraId="3B604F3F" w14:textId="77777777" w:rsidR="00E425F4" w:rsidRPr="00E425F4" w:rsidRDefault="00E425F4" w:rsidP="00E425F4">
            <w:pPr>
              <w:jc w:val="left"/>
              <w:rPr>
                <w:rFonts w:eastAsiaTheme="minorEastAsia"/>
                <w:sz w:val="18"/>
                <w:szCs w:val="18"/>
              </w:rPr>
            </w:pPr>
            <w:r w:rsidRPr="00E425F4">
              <w:rPr>
                <w:rFonts w:eastAsiaTheme="minorEastAsia"/>
                <w:sz w:val="18"/>
                <w:szCs w:val="18"/>
              </w:rPr>
              <w:t>0,1 - 0,15 l/ha</w:t>
            </w:r>
          </w:p>
        </w:tc>
        <w:tc>
          <w:tcPr>
            <w:tcW w:w="1134" w:type="dxa"/>
            <w:tcBorders>
              <w:top w:val="single" w:sz="2" w:space="0" w:color="auto"/>
              <w:left w:val="single" w:sz="2" w:space="0" w:color="auto"/>
              <w:bottom w:val="single" w:sz="2" w:space="0" w:color="auto"/>
              <w:right w:val="single" w:sz="2" w:space="0" w:color="auto"/>
            </w:tcBorders>
          </w:tcPr>
          <w:p w14:paraId="78CCE9B7" w14:textId="77777777" w:rsidR="00E425F4" w:rsidRPr="00E425F4" w:rsidRDefault="00E425F4" w:rsidP="00E425F4">
            <w:pPr>
              <w:jc w:val="left"/>
              <w:rPr>
                <w:rFonts w:eastAsiaTheme="minorEastAsia"/>
                <w:sz w:val="18"/>
                <w:szCs w:val="18"/>
              </w:rPr>
            </w:pPr>
            <w:r w:rsidRPr="00E425F4">
              <w:rPr>
                <w:rFonts w:eastAsiaTheme="minorEastAsia"/>
                <w:sz w:val="18"/>
                <w:szCs w:val="18"/>
              </w:rPr>
              <w:t>3</w:t>
            </w:r>
          </w:p>
        </w:tc>
        <w:tc>
          <w:tcPr>
            <w:tcW w:w="1303" w:type="dxa"/>
            <w:vMerge w:val="restart"/>
            <w:tcBorders>
              <w:top w:val="single" w:sz="2" w:space="0" w:color="auto"/>
              <w:left w:val="single" w:sz="2" w:space="0" w:color="auto"/>
              <w:right w:val="single" w:sz="2" w:space="0" w:color="auto"/>
            </w:tcBorders>
          </w:tcPr>
          <w:p w14:paraId="682F1CC5" w14:textId="77777777" w:rsidR="00E425F4" w:rsidRPr="00E425F4" w:rsidRDefault="00E425F4" w:rsidP="00E425F4">
            <w:pPr>
              <w:jc w:val="left"/>
              <w:rPr>
                <w:rFonts w:eastAsiaTheme="minorEastAsia"/>
                <w:b/>
                <w:sz w:val="18"/>
                <w:szCs w:val="18"/>
              </w:rPr>
            </w:pPr>
          </w:p>
        </w:tc>
      </w:tr>
      <w:tr w:rsidR="00E425F4" w:rsidRPr="00E425F4" w14:paraId="48EE1B37" w14:textId="77777777" w:rsidTr="00E425F4">
        <w:tc>
          <w:tcPr>
            <w:tcW w:w="1618" w:type="dxa"/>
            <w:vMerge/>
            <w:tcBorders>
              <w:left w:val="single" w:sz="4" w:space="0" w:color="auto"/>
              <w:right w:val="single" w:sz="4" w:space="0" w:color="auto"/>
            </w:tcBorders>
          </w:tcPr>
          <w:p w14:paraId="4020B9F7" w14:textId="77777777" w:rsidR="00E425F4" w:rsidRPr="00E425F4" w:rsidRDefault="00E425F4" w:rsidP="00E425F4">
            <w:pPr>
              <w:jc w:val="left"/>
              <w:rPr>
                <w:rFonts w:eastAsiaTheme="minorEastAsia"/>
                <w:b/>
                <w:bCs/>
                <w:sz w:val="18"/>
                <w:szCs w:val="18"/>
              </w:rPr>
            </w:pPr>
          </w:p>
        </w:tc>
        <w:tc>
          <w:tcPr>
            <w:tcW w:w="2090" w:type="dxa"/>
            <w:vMerge/>
            <w:tcBorders>
              <w:left w:val="single" w:sz="4" w:space="0" w:color="auto"/>
              <w:right w:val="single" w:sz="4" w:space="0" w:color="auto"/>
            </w:tcBorders>
          </w:tcPr>
          <w:p w14:paraId="428B1411" w14:textId="77777777" w:rsidR="00E425F4" w:rsidRPr="00E425F4" w:rsidRDefault="00E425F4" w:rsidP="00E425F4">
            <w:pPr>
              <w:jc w:val="left"/>
              <w:rPr>
                <w:rFonts w:eastAsiaTheme="minorEastAsia"/>
                <w:sz w:val="18"/>
                <w:szCs w:val="18"/>
              </w:rPr>
            </w:pPr>
          </w:p>
        </w:tc>
        <w:tc>
          <w:tcPr>
            <w:tcW w:w="2310" w:type="dxa"/>
            <w:vMerge/>
            <w:tcBorders>
              <w:left w:val="single" w:sz="4" w:space="0" w:color="auto"/>
              <w:right w:val="single" w:sz="2" w:space="0" w:color="auto"/>
            </w:tcBorders>
          </w:tcPr>
          <w:p w14:paraId="6C8DBA1F"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tc>
        <w:tc>
          <w:tcPr>
            <w:tcW w:w="1870" w:type="dxa"/>
            <w:tcBorders>
              <w:top w:val="single" w:sz="2" w:space="0" w:color="auto"/>
              <w:left w:val="single" w:sz="2" w:space="0" w:color="auto"/>
              <w:bottom w:val="single" w:sz="2" w:space="0" w:color="auto"/>
              <w:right w:val="single" w:sz="2" w:space="0" w:color="auto"/>
            </w:tcBorders>
          </w:tcPr>
          <w:p w14:paraId="142A3153" w14:textId="77777777" w:rsidR="00E425F4" w:rsidRPr="00E425F4" w:rsidRDefault="00E425F4" w:rsidP="00E425F4">
            <w:pPr>
              <w:numPr>
                <w:ilvl w:val="0"/>
                <w:numId w:val="16"/>
              </w:num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spinosad</w:t>
            </w:r>
          </w:p>
        </w:tc>
        <w:tc>
          <w:tcPr>
            <w:tcW w:w="2195" w:type="dxa"/>
            <w:tcBorders>
              <w:top w:val="single" w:sz="2" w:space="0" w:color="auto"/>
              <w:left w:val="single" w:sz="2" w:space="0" w:color="auto"/>
              <w:bottom w:val="single" w:sz="2" w:space="0" w:color="auto"/>
              <w:right w:val="single" w:sz="2" w:space="0" w:color="auto"/>
            </w:tcBorders>
          </w:tcPr>
          <w:p w14:paraId="31B2EC95" w14:textId="77777777" w:rsidR="00E425F4" w:rsidRPr="00E425F4" w:rsidRDefault="00E425F4" w:rsidP="00E425F4">
            <w:pPr>
              <w:jc w:val="left"/>
              <w:rPr>
                <w:rFonts w:eastAsiaTheme="minorEastAsia"/>
                <w:sz w:val="18"/>
                <w:szCs w:val="18"/>
              </w:rPr>
            </w:pPr>
            <w:r w:rsidRPr="00E425F4">
              <w:rPr>
                <w:rFonts w:eastAsiaTheme="minorEastAsia"/>
                <w:sz w:val="18"/>
                <w:szCs w:val="18"/>
              </w:rPr>
              <w:t>Laser 240 SC</w:t>
            </w:r>
            <w:r w:rsidRPr="00E425F4">
              <w:rPr>
                <w:rFonts w:eastAsiaTheme="minorEastAsia"/>
                <w:b/>
                <w:sz w:val="18"/>
                <w:szCs w:val="18"/>
              </w:rPr>
              <w:t>*1</w:t>
            </w:r>
            <w:r w:rsidRPr="00E425F4">
              <w:rPr>
                <w:rFonts w:eastAsiaTheme="minorEastAsia"/>
                <w:sz w:val="18"/>
                <w:szCs w:val="18"/>
              </w:rPr>
              <w:t xml:space="preserve"> </w:t>
            </w:r>
          </w:p>
        </w:tc>
        <w:tc>
          <w:tcPr>
            <w:tcW w:w="1418" w:type="dxa"/>
            <w:tcBorders>
              <w:top w:val="single" w:sz="2" w:space="0" w:color="auto"/>
              <w:left w:val="single" w:sz="2" w:space="0" w:color="auto"/>
              <w:bottom w:val="single" w:sz="2" w:space="0" w:color="auto"/>
              <w:right w:val="single" w:sz="2" w:space="0" w:color="auto"/>
            </w:tcBorders>
          </w:tcPr>
          <w:p w14:paraId="382AE925" w14:textId="77777777" w:rsidR="00E425F4" w:rsidRPr="00E425F4" w:rsidRDefault="00E425F4" w:rsidP="00E425F4">
            <w:pPr>
              <w:jc w:val="left"/>
              <w:rPr>
                <w:rFonts w:eastAsiaTheme="minorEastAsia"/>
                <w:sz w:val="18"/>
                <w:szCs w:val="18"/>
              </w:rPr>
            </w:pPr>
            <w:r w:rsidRPr="00E425F4">
              <w:rPr>
                <w:rFonts w:eastAsiaTheme="minorEastAsia"/>
                <w:sz w:val="18"/>
                <w:szCs w:val="18"/>
              </w:rPr>
              <w:t>0,4 l/ha</w:t>
            </w:r>
          </w:p>
        </w:tc>
        <w:tc>
          <w:tcPr>
            <w:tcW w:w="1134" w:type="dxa"/>
            <w:tcBorders>
              <w:top w:val="single" w:sz="2" w:space="0" w:color="auto"/>
              <w:left w:val="single" w:sz="2" w:space="0" w:color="auto"/>
              <w:bottom w:val="single" w:sz="2" w:space="0" w:color="auto"/>
              <w:right w:val="single" w:sz="2" w:space="0" w:color="auto"/>
            </w:tcBorders>
          </w:tcPr>
          <w:p w14:paraId="613F0230" w14:textId="77777777" w:rsidR="00E425F4" w:rsidRPr="00E425F4" w:rsidRDefault="00E425F4" w:rsidP="00E425F4">
            <w:pPr>
              <w:jc w:val="left"/>
              <w:rPr>
                <w:rFonts w:eastAsiaTheme="minorEastAsia"/>
                <w:sz w:val="18"/>
                <w:szCs w:val="18"/>
              </w:rPr>
            </w:pPr>
            <w:r w:rsidRPr="00E425F4">
              <w:rPr>
                <w:rFonts w:eastAsiaTheme="minorEastAsia"/>
                <w:sz w:val="18"/>
                <w:szCs w:val="18"/>
              </w:rPr>
              <w:t>3</w:t>
            </w:r>
          </w:p>
        </w:tc>
        <w:tc>
          <w:tcPr>
            <w:tcW w:w="1303" w:type="dxa"/>
            <w:vMerge/>
            <w:tcBorders>
              <w:left w:val="single" w:sz="2" w:space="0" w:color="auto"/>
              <w:bottom w:val="single" w:sz="2" w:space="0" w:color="auto"/>
              <w:right w:val="single" w:sz="2" w:space="0" w:color="auto"/>
            </w:tcBorders>
          </w:tcPr>
          <w:p w14:paraId="4943CBCC" w14:textId="77777777" w:rsidR="00E425F4" w:rsidRPr="00E425F4" w:rsidRDefault="00E425F4" w:rsidP="00E425F4">
            <w:pPr>
              <w:jc w:val="left"/>
              <w:rPr>
                <w:rFonts w:eastAsiaTheme="minorEastAsia"/>
                <w:b/>
                <w:sz w:val="18"/>
                <w:szCs w:val="18"/>
              </w:rPr>
            </w:pPr>
          </w:p>
        </w:tc>
      </w:tr>
      <w:tr w:rsidR="00E425F4" w:rsidRPr="00E425F4" w14:paraId="6486AEFA" w14:textId="77777777" w:rsidTr="00E425F4">
        <w:tc>
          <w:tcPr>
            <w:tcW w:w="1618" w:type="dxa"/>
            <w:tcBorders>
              <w:top w:val="single" w:sz="4" w:space="0" w:color="auto"/>
              <w:left w:val="single" w:sz="4" w:space="0" w:color="auto"/>
              <w:bottom w:val="single" w:sz="4" w:space="0" w:color="auto"/>
              <w:right w:val="single" w:sz="4" w:space="0" w:color="auto"/>
            </w:tcBorders>
          </w:tcPr>
          <w:p w14:paraId="7196D91B" w14:textId="77777777" w:rsidR="00E425F4" w:rsidRPr="00E425F4" w:rsidRDefault="00E425F4" w:rsidP="00E425F4">
            <w:pPr>
              <w:jc w:val="left"/>
              <w:rPr>
                <w:rFonts w:eastAsiaTheme="minorEastAsia"/>
                <w:b/>
                <w:bCs/>
                <w:sz w:val="18"/>
                <w:szCs w:val="18"/>
              </w:rPr>
            </w:pPr>
            <w:r w:rsidRPr="00E425F4">
              <w:rPr>
                <w:rFonts w:eastAsiaTheme="minorEastAsia"/>
                <w:b/>
                <w:bCs/>
                <w:sz w:val="18"/>
                <w:szCs w:val="18"/>
              </w:rPr>
              <w:t xml:space="preserve">TALNI  ŠKODLJIVCI </w:t>
            </w:r>
          </w:p>
          <w:p w14:paraId="4313CFA1" w14:textId="77777777" w:rsidR="00E425F4" w:rsidRPr="00E425F4" w:rsidRDefault="00E425F4" w:rsidP="00E425F4">
            <w:pPr>
              <w:jc w:val="left"/>
              <w:rPr>
                <w:rFonts w:eastAsiaTheme="minorEastAsia"/>
                <w:b/>
                <w:bCs/>
                <w:sz w:val="18"/>
                <w:szCs w:val="18"/>
              </w:rPr>
            </w:pPr>
            <w:r w:rsidRPr="00E425F4">
              <w:rPr>
                <w:rFonts w:eastAsiaTheme="minorEastAsia"/>
                <w:b/>
                <w:bCs/>
                <w:sz w:val="18"/>
                <w:szCs w:val="18"/>
              </w:rPr>
              <w:t xml:space="preserve">Talne sovke </w:t>
            </w:r>
          </w:p>
          <w:p w14:paraId="6A111FD7" w14:textId="77777777" w:rsidR="00E425F4" w:rsidRPr="00E425F4" w:rsidRDefault="00E425F4" w:rsidP="00E425F4">
            <w:pPr>
              <w:jc w:val="left"/>
              <w:rPr>
                <w:rFonts w:eastAsiaTheme="minorEastAsia"/>
                <w:bCs/>
                <w:i/>
                <w:sz w:val="18"/>
                <w:szCs w:val="18"/>
              </w:rPr>
            </w:pPr>
            <w:r w:rsidRPr="00E425F4">
              <w:rPr>
                <w:rFonts w:eastAsiaTheme="minorEastAsia"/>
                <w:bCs/>
                <w:i/>
                <w:sz w:val="18"/>
                <w:szCs w:val="18"/>
              </w:rPr>
              <w:t>Agrotis segetum, Agrotis ipsilon, Euxoa temera</w:t>
            </w:r>
          </w:p>
          <w:p w14:paraId="2DFF5878" w14:textId="77777777" w:rsidR="00E425F4" w:rsidRPr="00E425F4" w:rsidRDefault="00E425F4" w:rsidP="00E425F4">
            <w:pPr>
              <w:jc w:val="left"/>
              <w:rPr>
                <w:rFonts w:eastAsiaTheme="minorEastAsia"/>
                <w:b/>
                <w:bCs/>
                <w:sz w:val="18"/>
                <w:szCs w:val="18"/>
              </w:rPr>
            </w:pPr>
            <w:r w:rsidRPr="00E425F4">
              <w:rPr>
                <w:rFonts w:eastAsiaTheme="minorEastAsia"/>
                <w:b/>
                <w:bCs/>
                <w:sz w:val="18"/>
                <w:szCs w:val="18"/>
              </w:rPr>
              <w:t xml:space="preserve">Strune </w:t>
            </w:r>
          </w:p>
          <w:p w14:paraId="37F1B382" w14:textId="77777777" w:rsidR="00E425F4" w:rsidRPr="00E425F4" w:rsidRDefault="00E425F4" w:rsidP="00E425F4">
            <w:pPr>
              <w:jc w:val="left"/>
              <w:rPr>
                <w:rFonts w:eastAsiaTheme="minorEastAsia"/>
                <w:bCs/>
                <w:sz w:val="18"/>
                <w:szCs w:val="18"/>
              </w:rPr>
            </w:pPr>
            <w:r w:rsidRPr="00E425F4">
              <w:rPr>
                <w:rFonts w:eastAsiaTheme="minorEastAsia"/>
                <w:bCs/>
                <w:sz w:val="18"/>
                <w:szCs w:val="18"/>
              </w:rPr>
              <w:t>Elateridae</w:t>
            </w:r>
          </w:p>
          <w:p w14:paraId="4E8059BE" w14:textId="77777777" w:rsidR="00E425F4" w:rsidRPr="00E425F4" w:rsidRDefault="00E425F4" w:rsidP="00E425F4">
            <w:pPr>
              <w:jc w:val="left"/>
              <w:rPr>
                <w:rFonts w:eastAsiaTheme="minorEastAsia"/>
                <w:b/>
                <w:bCs/>
                <w:sz w:val="18"/>
                <w:szCs w:val="18"/>
              </w:rPr>
            </w:pPr>
            <w:r w:rsidRPr="00E425F4">
              <w:rPr>
                <w:rFonts w:eastAsiaTheme="minorEastAsia"/>
                <w:b/>
                <w:bCs/>
                <w:sz w:val="18"/>
                <w:szCs w:val="18"/>
              </w:rPr>
              <w:t>Ogrci majskega hrošča</w:t>
            </w:r>
            <w:r w:rsidRPr="00E425F4">
              <w:rPr>
                <w:rFonts w:eastAsiaTheme="minorEastAsia"/>
                <w:bCs/>
                <w:i/>
                <w:sz w:val="18"/>
                <w:szCs w:val="18"/>
              </w:rPr>
              <w:t xml:space="preserve"> Melolontha melolontha</w:t>
            </w:r>
          </w:p>
        </w:tc>
        <w:tc>
          <w:tcPr>
            <w:tcW w:w="2090" w:type="dxa"/>
            <w:tcBorders>
              <w:top w:val="single" w:sz="4" w:space="0" w:color="auto"/>
              <w:left w:val="single" w:sz="4" w:space="0" w:color="auto"/>
              <w:bottom w:val="single" w:sz="4" w:space="0" w:color="auto"/>
              <w:right w:val="single" w:sz="4" w:space="0" w:color="auto"/>
            </w:tcBorders>
          </w:tcPr>
          <w:p w14:paraId="2CFFADDC" w14:textId="77777777" w:rsidR="00E425F4" w:rsidRPr="00E425F4" w:rsidRDefault="00E425F4" w:rsidP="00E425F4">
            <w:pPr>
              <w:jc w:val="left"/>
              <w:rPr>
                <w:rFonts w:eastAsiaTheme="minorEastAsia"/>
                <w:sz w:val="18"/>
                <w:szCs w:val="18"/>
              </w:rPr>
            </w:pPr>
            <w:r w:rsidRPr="00E425F4">
              <w:rPr>
                <w:rFonts w:eastAsiaTheme="minorEastAsia"/>
                <w:sz w:val="18"/>
                <w:szCs w:val="18"/>
              </w:rPr>
              <w:t>Korenine obgrizene, rastline propadajo, koreninski vrat in prizemno listje obgrizeno.</w:t>
            </w:r>
          </w:p>
        </w:tc>
        <w:tc>
          <w:tcPr>
            <w:tcW w:w="4180" w:type="dxa"/>
            <w:gridSpan w:val="2"/>
            <w:tcBorders>
              <w:top w:val="single" w:sz="4" w:space="0" w:color="auto"/>
              <w:left w:val="single" w:sz="4" w:space="0" w:color="auto"/>
              <w:bottom w:val="single" w:sz="4" w:space="0" w:color="auto"/>
              <w:right w:val="single" w:sz="4" w:space="0" w:color="auto"/>
            </w:tcBorders>
          </w:tcPr>
          <w:p w14:paraId="67BD909C" w14:textId="77777777" w:rsidR="00E425F4" w:rsidRPr="00E425F4" w:rsidRDefault="00E425F4" w:rsidP="00E425F4">
            <w:pPr>
              <w:tabs>
                <w:tab w:val="left" w:pos="170"/>
              </w:tabs>
              <w:jc w:val="left"/>
              <w:rPr>
                <w:rFonts w:eastAsiaTheme="minorEastAsia"/>
                <w:sz w:val="18"/>
                <w:szCs w:val="18"/>
              </w:rPr>
            </w:pPr>
            <w:r w:rsidRPr="00E425F4">
              <w:rPr>
                <w:rFonts w:eastAsiaTheme="minorEastAsia"/>
                <w:sz w:val="18"/>
                <w:szCs w:val="18"/>
              </w:rPr>
              <w:t xml:space="preserve">Agrotehnični ukrepi: </w:t>
            </w:r>
          </w:p>
          <w:p w14:paraId="6E6199A5"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-izogibanje večletnemu travinju kot predposevku</w:t>
            </w:r>
          </w:p>
          <w:p w14:paraId="31503B24"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-večkratna obdelava tal</w:t>
            </w:r>
          </w:p>
          <w:p w14:paraId="6DF992A4"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-optimalni roki setve in sajenja</w:t>
            </w:r>
            <w:r w:rsidRPr="00E425F4" w:rsidDel="00BE4345">
              <w:rPr>
                <w:rFonts w:eastAsiaTheme="minorEastAsia"/>
                <w:color w:val="000000"/>
                <w:sz w:val="18"/>
                <w:szCs w:val="18"/>
                <w:shd w:val="clear" w:color="auto" w:fill="FFFFFF"/>
              </w:rPr>
              <w:t xml:space="preserve"> </w:t>
            </w:r>
          </w:p>
          <w:p w14:paraId="1A7B911F"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-biološke vabe v tla pred sajenjem, da je uporaba kemičnih sredstev upravičena.</w:t>
            </w:r>
          </w:p>
          <w:p w14:paraId="117B0956"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p w14:paraId="3821EF20" w14:textId="77777777" w:rsidR="00E425F4" w:rsidRPr="00E425F4" w:rsidRDefault="00E425F4" w:rsidP="00E425F4">
            <w:pPr>
              <w:tabs>
                <w:tab w:val="left" w:pos="170"/>
              </w:tabs>
              <w:jc w:val="left"/>
              <w:rPr>
                <w:rFonts w:eastAsiaTheme="minorEastAsia"/>
                <w:sz w:val="18"/>
                <w:szCs w:val="18"/>
              </w:rPr>
            </w:pPr>
            <w:r w:rsidRPr="00E425F4">
              <w:rPr>
                <w:rFonts w:eastAsiaTheme="minorEastAsia"/>
                <w:sz w:val="18"/>
                <w:szCs w:val="18"/>
              </w:rPr>
              <w:t>Kemični ukrepi:</w:t>
            </w:r>
          </w:p>
          <w:p w14:paraId="08DF7206" w14:textId="77777777" w:rsidR="00E425F4" w:rsidRPr="00E425F4" w:rsidRDefault="00E425F4" w:rsidP="00E425F4">
            <w:pPr>
              <w:jc w:val="left"/>
              <w:rPr>
                <w:rFonts w:eastAsiaTheme="minorEastAsia"/>
                <w:sz w:val="18"/>
                <w:szCs w:val="18"/>
              </w:rPr>
            </w:pPr>
            <w:r w:rsidRPr="00E425F4">
              <w:rPr>
                <w:rFonts w:eastAsiaTheme="minorEastAsia"/>
                <w:sz w:val="18"/>
                <w:szCs w:val="18"/>
              </w:rPr>
              <w:t>-preventivno zalivanje ali namakanje  sadik ob setvi, oziroma sajenju</w:t>
            </w:r>
          </w:p>
        </w:tc>
        <w:tc>
          <w:tcPr>
            <w:tcW w:w="2195" w:type="dxa"/>
            <w:tcBorders>
              <w:top w:val="single" w:sz="4" w:space="0" w:color="auto"/>
              <w:left w:val="single" w:sz="4" w:space="0" w:color="auto"/>
              <w:bottom w:val="single" w:sz="4" w:space="0" w:color="auto"/>
              <w:right w:val="single" w:sz="4" w:space="0" w:color="auto"/>
            </w:tcBorders>
          </w:tcPr>
          <w:p w14:paraId="7F260A05" w14:textId="77777777" w:rsidR="00E425F4" w:rsidRPr="00E425F4" w:rsidRDefault="00E425F4" w:rsidP="00E425F4">
            <w:pPr>
              <w:jc w:val="left"/>
              <w:rPr>
                <w:rFonts w:eastAsiaTheme="minorEastAsia"/>
                <w:sz w:val="18"/>
                <w:szCs w:val="18"/>
              </w:rPr>
            </w:pPr>
          </w:p>
        </w:tc>
        <w:tc>
          <w:tcPr>
            <w:tcW w:w="1418" w:type="dxa"/>
            <w:tcBorders>
              <w:top w:val="single" w:sz="4" w:space="0" w:color="auto"/>
              <w:left w:val="single" w:sz="4" w:space="0" w:color="auto"/>
              <w:bottom w:val="single" w:sz="4" w:space="0" w:color="auto"/>
              <w:right w:val="single" w:sz="4" w:space="0" w:color="auto"/>
            </w:tcBorders>
          </w:tcPr>
          <w:p w14:paraId="715B6AB5" w14:textId="77777777" w:rsidR="00E425F4" w:rsidRPr="00E425F4" w:rsidRDefault="00E425F4" w:rsidP="00E425F4">
            <w:pPr>
              <w:jc w:val="left"/>
              <w:rPr>
                <w:rFonts w:eastAsiaTheme="minorEastAsia"/>
                <w:sz w:val="18"/>
                <w:szCs w:val="18"/>
              </w:rPr>
            </w:pPr>
          </w:p>
        </w:tc>
        <w:tc>
          <w:tcPr>
            <w:tcW w:w="1134" w:type="dxa"/>
            <w:tcBorders>
              <w:top w:val="single" w:sz="4" w:space="0" w:color="auto"/>
              <w:left w:val="single" w:sz="4" w:space="0" w:color="auto"/>
              <w:bottom w:val="single" w:sz="4" w:space="0" w:color="auto"/>
              <w:right w:val="single" w:sz="4" w:space="0" w:color="auto"/>
            </w:tcBorders>
          </w:tcPr>
          <w:p w14:paraId="5B199C8F" w14:textId="77777777" w:rsidR="00E425F4" w:rsidRPr="00E425F4" w:rsidRDefault="00E425F4" w:rsidP="00E425F4">
            <w:pPr>
              <w:jc w:val="left"/>
              <w:rPr>
                <w:rFonts w:eastAsiaTheme="minorEastAsia"/>
                <w:sz w:val="18"/>
                <w:szCs w:val="18"/>
              </w:rPr>
            </w:pPr>
          </w:p>
        </w:tc>
        <w:tc>
          <w:tcPr>
            <w:tcW w:w="1303" w:type="dxa"/>
            <w:tcBorders>
              <w:top w:val="single" w:sz="4" w:space="0" w:color="auto"/>
              <w:left w:val="single" w:sz="4" w:space="0" w:color="auto"/>
              <w:bottom w:val="single" w:sz="4" w:space="0" w:color="auto"/>
              <w:right w:val="single" w:sz="4" w:space="0" w:color="auto"/>
            </w:tcBorders>
          </w:tcPr>
          <w:p w14:paraId="00980F11" w14:textId="77777777" w:rsidR="00E425F4" w:rsidRPr="00E425F4" w:rsidRDefault="00E425F4" w:rsidP="00E425F4">
            <w:pPr>
              <w:jc w:val="left"/>
              <w:rPr>
                <w:rFonts w:eastAsiaTheme="minorEastAsia"/>
                <w:sz w:val="18"/>
                <w:szCs w:val="18"/>
              </w:rPr>
            </w:pPr>
          </w:p>
        </w:tc>
      </w:tr>
      <w:tr w:rsidR="00E425F4" w:rsidRPr="00E425F4" w14:paraId="3A0FFA50" w14:textId="77777777" w:rsidTr="00E425F4">
        <w:tc>
          <w:tcPr>
            <w:tcW w:w="1618" w:type="dxa"/>
            <w:vMerge w:val="restart"/>
            <w:tcBorders>
              <w:top w:val="single" w:sz="4" w:space="0" w:color="auto"/>
              <w:left w:val="single" w:sz="4" w:space="0" w:color="auto"/>
              <w:right w:val="single" w:sz="4" w:space="0" w:color="auto"/>
            </w:tcBorders>
          </w:tcPr>
          <w:p w14:paraId="1DF3A8AE" w14:textId="77777777" w:rsidR="00E425F4" w:rsidRPr="00E425F4" w:rsidRDefault="00E425F4" w:rsidP="00E425F4">
            <w:pPr>
              <w:jc w:val="left"/>
              <w:rPr>
                <w:rFonts w:eastAsiaTheme="minorEastAsia"/>
                <w:b/>
                <w:bCs/>
                <w:sz w:val="18"/>
                <w:szCs w:val="18"/>
              </w:rPr>
            </w:pPr>
            <w:r w:rsidRPr="00E425F4">
              <w:rPr>
                <w:rFonts w:eastAsiaTheme="minorEastAsia"/>
                <w:b/>
                <w:bCs/>
                <w:sz w:val="18"/>
                <w:szCs w:val="18"/>
              </w:rPr>
              <w:t>Listne zavrtalke</w:t>
            </w:r>
            <w:r w:rsidRPr="00E425F4">
              <w:rPr>
                <w:rFonts w:eastAsiaTheme="minorEastAsia"/>
                <w:sz w:val="18"/>
                <w:szCs w:val="18"/>
              </w:rPr>
              <w:t xml:space="preserve"> </w:t>
            </w:r>
            <w:r w:rsidRPr="00E425F4">
              <w:rPr>
                <w:rFonts w:eastAsiaTheme="minorEastAsia"/>
                <w:i/>
                <w:iCs/>
                <w:sz w:val="18"/>
                <w:szCs w:val="18"/>
              </w:rPr>
              <w:t>Liriomyza trifolii, Liriomyza bryoniae, Chromatomya</w:t>
            </w:r>
            <w:r w:rsidRPr="00E425F4">
              <w:rPr>
                <w:rFonts w:eastAsiaTheme="minorEastAsia"/>
                <w:sz w:val="18"/>
                <w:szCs w:val="18"/>
              </w:rPr>
              <w:t xml:space="preserve"> </w:t>
            </w:r>
            <w:r w:rsidRPr="00E425F4">
              <w:rPr>
                <w:rFonts w:eastAsiaTheme="minorEastAsia"/>
                <w:i/>
                <w:iCs/>
                <w:sz w:val="18"/>
                <w:szCs w:val="18"/>
              </w:rPr>
              <w:t>horticola</w:t>
            </w:r>
          </w:p>
        </w:tc>
        <w:tc>
          <w:tcPr>
            <w:tcW w:w="2090" w:type="dxa"/>
            <w:vMerge w:val="restart"/>
            <w:tcBorders>
              <w:top w:val="single" w:sz="4" w:space="0" w:color="auto"/>
              <w:left w:val="single" w:sz="4" w:space="0" w:color="auto"/>
              <w:right w:val="single" w:sz="4" w:space="0" w:color="auto"/>
            </w:tcBorders>
          </w:tcPr>
          <w:p w14:paraId="279AE3D1" w14:textId="77777777" w:rsidR="00E425F4" w:rsidRPr="00E425F4" w:rsidRDefault="00E425F4" w:rsidP="00E425F4">
            <w:pPr>
              <w:jc w:val="left"/>
              <w:rPr>
                <w:rFonts w:eastAsiaTheme="minorEastAsia"/>
                <w:sz w:val="18"/>
                <w:szCs w:val="18"/>
              </w:rPr>
            </w:pPr>
            <w:r w:rsidRPr="00E425F4">
              <w:rPr>
                <w:rFonts w:eastAsiaTheme="minorEastAsia"/>
                <w:sz w:val="18"/>
                <w:szCs w:val="18"/>
              </w:rPr>
              <w:t>Rovi v listih, v njih so bele ali oranžne žerke, dolge do 2 mm.</w:t>
            </w:r>
          </w:p>
        </w:tc>
        <w:tc>
          <w:tcPr>
            <w:tcW w:w="2310" w:type="dxa"/>
            <w:vMerge w:val="restart"/>
            <w:tcBorders>
              <w:top w:val="single" w:sz="4" w:space="0" w:color="auto"/>
              <w:left w:val="single" w:sz="4" w:space="0" w:color="auto"/>
              <w:right w:val="single" w:sz="4" w:space="0" w:color="auto"/>
            </w:tcBorders>
          </w:tcPr>
          <w:p w14:paraId="7C22A323" w14:textId="77777777" w:rsidR="00E425F4" w:rsidRPr="00E425F4" w:rsidRDefault="00E425F4" w:rsidP="00E425F4">
            <w:pPr>
              <w:tabs>
                <w:tab w:val="left" w:pos="170"/>
              </w:tabs>
              <w:jc w:val="left"/>
              <w:rPr>
                <w:rFonts w:eastAsiaTheme="minorEastAsia"/>
                <w:sz w:val="18"/>
                <w:szCs w:val="18"/>
              </w:rPr>
            </w:pPr>
            <w:r w:rsidRPr="00E425F4">
              <w:rPr>
                <w:rFonts w:eastAsiaTheme="minorEastAsia"/>
                <w:sz w:val="18"/>
                <w:szCs w:val="18"/>
              </w:rPr>
              <w:t xml:space="preserve">Agrotehnični ukrepi: </w:t>
            </w:r>
          </w:p>
          <w:p w14:paraId="57D96A3A" w14:textId="77777777" w:rsidR="00E425F4" w:rsidRPr="00E425F4" w:rsidRDefault="00E425F4" w:rsidP="00E425F4">
            <w:pPr>
              <w:tabs>
                <w:tab w:val="left" w:pos="170"/>
              </w:tabs>
              <w:jc w:val="left"/>
              <w:rPr>
                <w:rFonts w:eastAsiaTheme="minorEastAsia"/>
                <w:sz w:val="18"/>
                <w:szCs w:val="18"/>
              </w:rPr>
            </w:pPr>
            <w:r w:rsidRPr="00E425F4">
              <w:rPr>
                <w:rFonts w:eastAsiaTheme="minorEastAsia"/>
                <w:sz w:val="18"/>
                <w:szCs w:val="18"/>
              </w:rPr>
              <w:t>preprečevanje zapleveljenosti</w:t>
            </w:r>
          </w:p>
        </w:tc>
        <w:tc>
          <w:tcPr>
            <w:tcW w:w="7920" w:type="dxa"/>
            <w:gridSpan w:val="5"/>
            <w:tcBorders>
              <w:top w:val="single" w:sz="4" w:space="0" w:color="auto"/>
              <w:left w:val="single" w:sz="4" w:space="0" w:color="auto"/>
              <w:bottom w:val="single" w:sz="4" w:space="0" w:color="auto"/>
              <w:right w:val="single" w:sz="4" w:space="0" w:color="auto"/>
            </w:tcBorders>
          </w:tcPr>
          <w:p w14:paraId="4ACD1E4B" w14:textId="77777777" w:rsidR="00E425F4" w:rsidRPr="00E425F4" w:rsidRDefault="00E425F4" w:rsidP="00E425F4">
            <w:pPr>
              <w:jc w:val="left"/>
              <w:rPr>
                <w:rFonts w:eastAsiaTheme="minorEastAsia"/>
                <w:b/>
                <w:sz w:val="18"/>
                <w:szCs w:val="18"/>
              </w:rPr>
            </w:pPr>
            <w:r w:rsidRPr="00E425F4">
              <w:rPr>
                <w:rFonts w:eastAsiaTheme="minorEastAsia"/>
                <w:b/>
                <w:sz w:val="18"/>
                <w:szCs w:val="18"/>
              </w:rPr>
              <w:t>PRIDELAVA NA PROSTEM IN V ZAŠČITENIH PROSTORIH</w:t>
            </w:r>
          </w:p>
        </w:tc>
      </w:tr>
      <w:tr w:rsidR="00E425F4" w:rsidRPr="00E425F4" w14:paraId="70069A0C" w14:textId="77777777" w:rsidTr="00E425F4">
        <w:tc>
          <w:tcPr>
            <w:tcW w:w="1618" w:type="dxa"/>
            <w:vMerge/>
            <w:tcBorders>
              <w:left w:val="single" w:sz="4" w:space="0" w:color="auto"/>
              <w:right w:val="single" w:sz="4" w:space="0" w:color="auto"/>
            </w:tcBorders>
          </w:tcPr>
          <w:p w14:paraId="1202AB74" w14:textId="77777777" w:rsidR="00E425F4" w:rsidRPr="00E425F4" w:rsidRDefault="00E425F4" w:rsidP="00E425F4">
            <w:pPr>
              <w:jc w:val="left"/>
              <w:rPr>
                <w:rFonts w:eastAsiaTheme="minorEastAsia"/>
                <w:b/>
                <w:bCs/>
                <w:sz w:val="18"/>
                <w:szCs w:val="18"/>
              </w:rPr>
            </w:pPr>
          </w:p>
        </w:tc>
        <w:tc>
          <w:tcPr>
            <w:tcW w:w="2090" w:type="dxa"/>
            <w:vMerge/>
            <w:tcBorders>
              <w:left w:val="single" w:sz="4" w:space="0" w:color="auto"/>
              <w:right w:val="single" w:sz="4" w:space="0" w:color="auto"/>
            </w:tcBorders>
          </w:tcPr>
          <w:p w14:paraId="0B783332" w14:textId="77777777" w:rsidR="00E425F4" w:rsidRPr="00E425F4" w:rsidRDefault="00E425F4" w:rsidP="00E425F4">
            <w:pPr>
              <w:jc w:val="left"/>
              <w:rPr>
                <w:rFonts w:eastAsiaTheme="minorEastAsia"/>
                <w:sz w:val="18"/>
                <w:szCs w:val="18"/>
              </w:rPr>
            </w:pPr>
          </w:p>
        </w:tc>
        <w:tc>
          <w:tcPr>
            <w:tcW w:w="2310" w:type="dxa"/>
            <w:vMerge/>
            <w:tcBorders>
              <w:left w:val="single" w:sz="4" w:space="0" w:color="auto"/>
              <w:right w:val="single" w:sz="4" w:space="0" w:color="auto"/>
            </w:tcBorders>
          </w:tcPr>
          <w:p w14:paraId="1D50C588" w14:textId="77777777" w:rsidR="00E425F4" w:rsidRPr="00E425F4" w:rsidRDefault="00E425F4" w:rsidP="00E425F4">
            <w:pPr>
              <w:tabs>
                <w:tab w:val="left" w:pos="170"/>
              </w:tabs>
              <w:jc w:val="left"/>
              <w:rPr>
                <w:rFonts w:eastAsiaTheme="minorEastAsia"/>
                <w:sz w:val="18"/>
                <w:szCs w:val="18"/>
              </w:rPr>
            </w:pPr>
          </w:p>
        </w:tc>
        <w:tc>
          <w:tcPr>
            <w:tcW w:w="1870" w:type="dxa"/>
            <w:tcBorders>
              <w:top w:val="single" w:sz="4" w:space="0" w:color="auto"/>
              <w:left w:val="single" w:sz="4" w:space="0" w:color="auto"/>
              <w:bottom w:val="single" w:sz="4" w:space="0" w:color="auto"/>
              <w:right w:val="single" w:sz="4" w:space="0" w:color="auto"/>
            </w:tcBorders>
          </w:tcPr>
          <w:p w14:paraId="3EB6A702" w14:textId="77777777" w:rsidR="00E425F4" w:rsidRPr="00E425F4" w:rsidRDefault="00E425F4" w:rsidP="00E425F4">
            <w:pPr>
              <w:jc w:val="left"/>
              <w:rPr>
                <w:rFonts w:eastAsiaTheme="minorEastAsia"/>
                <w:sz w:val="18"/>
                <w:szCs w:val="18"/>
              </w:rPr>
            </w:pPr>
            <w:r w:rsidRPr="00E425F4">
              <w:rPr>
                <w:rFonts w:eastAsiaTheme="minorEastAsia"/>
                <w:sz w:val="18"/>
                <w:szCs w:val="18"/>
              </w:rPr>
              <w:t>-azadirahtin A</w:t>
            </w:r>
          </w:p>
        </w:tc>
        <w:tc>
          <w:tcPr>
            <w:tcW w:w="2195" w:type="dxa"/>
            <w:tcBorders>
              <w:top w:val="single" w:sz="4" w:space="0" w:color="auto"/>
              <w:left w:val="single" w:sz="4" w:space="0" w:color="auto"/>
              <w:bottom w:val="single" w:sz="4" w:space="0" w:color="auto"/>
              <w:right w:val="single" w:sz="4" w:space="0" w:color="auto"/>
            </w:tcBorders>
          </w:tcPr>
          <w:p w14:paraId="0031BED6" w14:textId="77777777" w:rsidR="00E425F4" w:rsidRPr="00E425F4" w:rsidRDefault="00E425F4" w:rsidP="00E425F4">
            <w:pPr>
              <w:jc w:val="left"/>
              <w:rPr>
                <w:rFonts w:eastAsiaTheme="minorEastAsia"/>
                <w:sz w:val="18"/>
                <w:szCs w:val="18"/>
              </w:rPr>
            </w:pPr>
            <w:r w:rsidRPr="00E425F4">
              <w:rPr>
                <w:rFonts w:eastAsiaTheme="minorEastAsia"/>
                <w:sz w:val="18"/>
                <w:szCs w:val="18"/>
              </w:rPr>
              <w:t>Neemazal – T/S</w:t>
            </w:r>
            <w:r w:rsidRPr="00E425F4">
              <w:rPr>
                <w:rFonts w:eastAsiaTheme="minorEastAsia"/>
                <w:sz w:val="16"/>
                <w:szCs w:val="16"/>
              </w:rPr>
              <w:t xml:space="preserve"> </w:t>
            </w:r>
          </w:p>
        </w:tc>
        <w:tc>
          <w:tcPr>
            <w:tcW w:w="1418" w:type="dxa"/>
            <w:tcBorders>
              <w:top w:val="single" w:sz="4" w:space="0" w:color="auto"/>
              <w:left w:val="single" w:sz="4" w:space="0" w:color="auto"/>
              <w:bottom w:val="single" w:sz="4" w:space="0" w:color="auto"/>
              <w:right w:val="single" w:sz="4" w:space="0" w:color="auto"/>
            </w:tcBorders>
          </w:tcPr>
          <w:p w14:paraId="0F72D9AF" w14:textId="77777777" w:rsidR="00E425F4" w:rsidRPr="00E425F4" w:rsidRDefault="00E425F4" w:rsidP="00E425F4">
            <w:pPr>
              <w:jc w:val="left"/>
              <w:rPr>
                <w:rFonts w:eastAsiaTheme="minorEastAsia"/>
                <w:sz w:val="18"/>
                <w:szCs w:val="18"/>
              </w:rPr>
            </w:pPr>
            <w:r w:rsidRPr="00E425F4">
              <w:rPr>
                <w:rFonts w:eastAsiaTheme="minorEastAsia"/>
                <w:sz w:val="18"/>
                <w:szCs w:val="18"/>
              </w:rPr>
              <w:t>2-3 l/ha</w:t>
            </w:r>
          </w:p>
        </w:tc>
        <w:tc>
          <w:tcPr>
            <w:tcW w:w="1134" w:type="dxa"/>
            <w:tcBorders>
              <w:top w:val="single" w:sz="4" w:space="0" w:color="auto"/>
              <w:left w:val="single" w:sz="4" w:space="0" w:color="auto"/>
              <w:bottom w:val="single" w:sz="4" w:space="0" w:color="auto"/>
              <w:right w:val="single" w:sz="4" w:space="0" w:color="auto"/>
            </w:tcBorders>
          </w:tcPr>
          <w:p w14:paraId="4415BC0F" w14:textId="77777777" w:rsidR="00E425F4" w:rsidRPr="00E425F4" w:rsidRDefault="00E425F4" w:rsidP="00E425F4">
            <w:pPr>
              <w:jc w:val="left"/>
              <w:rPr>
                <w:rFonts w:eastAsiaTheme="minorEastAsia"/>
                <w:sz w:val="18"/>
                <w:szCs w:val="18"/>
              </w:rPr>
            </w:pPr>
            <w:r w:rsidRPr="00E425F4">
              <w:rPr>
                <w:rFonts w:eastAsiaTheme="minorEastAsia"/>
                <w:sz w:val="18"/>
                <w:szCs w:val="18"/>
              </w:rPr>
              <w:t>3</w:t>
            </w:r>
          </w:p>
        </w:tc>
        <w:tc>
          <w:tcPr>
            <w:tcW w:w="1303" w:type="dxa"/>
            <w:tcBorders>
              <w:top w:val="single" w:sz="4" w:space="0" w:color="auto"/>
              <w:left w:val="single" w:sz="4" w:space="0" w:color="auto"/>
              <w:bottom w:val="single" w:sz="4" w:space="0" w:color="auto"/>
              <w:right w:val="single" w:sz="4" w:space="0" w:color="auto"/>
            </w:tcBorders>
          </w:tcPr>
          <w:p w14:paraId="10DC571C" w14:textId="77777777" w:rsidR="00E425F4" w:rsidRPr="00E425F4" w:rsidRDefault="00E425F4" w:rsidP="00E425F4">
            <w:pPr>
              <w:jc w:val="left"/>
              <w:rPr>
                <w:rFonts w:eastAsiaTheme="minorEastAsia"/>
                <w:sz w:val="16"/>
                <w:szCs w:val="16"/>
              </w:rPr>
            </w:pPr>
          </w:p>
        </w:tc>
      </w:tr>
      <w:tr w:rsidR="00E425F4" w:rsidRPr="00E425F4" w14:paraId="5365E02B" w14:textId="77777777" w:rsidTr="00E425F4">
        <w:tc>
          <w:tcPr>
            <w:tcW w:w="1618" w:type="dxa"/>
            <w:vMerge/>
            <w:tcBorders>
              <w:left w:val="single" w:sz="4" w:space="0" w:color="auto"/>
              <w:bottom w:val="single" w:sz="4" w:space="0" w:color="auto"/>
              <w:right w:val="single" w:sz="4" w:space="0" w:color="auto"/>
            </w:tcBorders>
          </w:tcPr>
          <w:p w14:paraId="4850A623" w14:textId="77777777" w:rsidR="00E425F4" w:rsidRPr="00E425F4" w:rsidRDefault="00E425F4" w:rsidP="00E425F4">
            <w:pPr>
              <w:jc w:val="left"/>
              <w:rPr>
                <w:rFonts w:eastAsiaTheme="minorEastAsia"/>
                <w:b/>
                <w:bCs/>
                <w:sz w:val="18"/>
                <w:szCs w:val="18"/>
              </w:rPr>
            </w:pPr>
          </w:p>
        </w:tc>
        <w:tc>
          <w:tcPr>
            <w:tcW w:w="2090" w:type="dxa"/>
            <w:vMerge/>
            <w:tcBorders>
              <w:left w:val="single" w:sz="4" w:space="0" w:color="auto"/>
              <w:bottom w:val="single" w:sz="4" w:space="0" w:color="auto"/>
              <w:right w:val="single" w:sz="4" w:space="0" w:color="auto"/>
            </w:tcBorders>
          </w:tcPr>
          <w:p w14:paraId="59025638" w14:textId="77777777" w:rsidR="00E425F4" w:rsidRPr="00E425F4" w:rsidRDefault="00E425F4" w:rsidP="00E425F4">
            <w:pPr>
              <w:jc w:val="left"/>
              <w:rPr>
                <w:rFonts w:eastAsiaTheme="minorEastAsia"/>
                <w:sz w:val="18"/>
                <w:szCs w:val="18"/>
              </w:rPr>
            </w:pPr>
          </w:p>
        </w:tc>
        <w:tc>
          <w:tcPr>
            <w:tcW w:w="2310" w:type="dxa"/>
            <w:vMerge/>
            <w:tcBorders>
              <w:left w:val="single" w:sz="4" w:space="0" w:color="auto"/>
              <w:bottom w:val="single" w:sz="4" w:space="0" w:color="auto"/>
              <w:right w:val="single" w:sz="4" w:space="0" w:color="auto"/>
            </w:tcBorders>
          </w:tcPr>
          <w:p w14:paraId="49B28373" w14:textId="77777777" w:rsidR="00E425F4" w:rsidRPr="00E425F4" w:rsidRDefault="00E425F4" w:rsidP="00E425F4">
            <w:pPr>
              <w:tabs>
                <w:tab w:val="left" w:pos="170"/>
              </w:tabs>
              <w:jc w:val="left"/>
              <w:rPr>
                <w:rFonts w:eastAsiaTheme="minorEastAsia"/>
                <w:sz w:val="18"/>
                <w:szCs w:val="18"/>
              </w:rPr>
            </w:pPr>
          </w:p>
        </w:tc>
        <w:tc>
          <w:tcPr>
            <w:tcW w:w="7920" w:type="dxa"/>
            <w:gridSpan w:val="5"/>
            <w:tcBorders>
              <w:top w:val="single" w:sz="4" w:space="0" w:color="auto"/>
              <w:left w:val="single" w:sz="4" w:space="0" w:color="auto"/>
              <w:bottom w:val="single" w:sz="4" w:space="0" w:color="auto"/>
              <w:right w:val="single" w:sz="4" w:space="0" w:color="auto"/>
            </w:tcBorders>
          </w:tcPr>
          <w:p w14:paraId="6069BC33" w14:textId="77777777" w:rsidR="00E425F4" w:rsidRPr="00E425F4" w:rsidRDefault="00E425F4" w:rsidP="00E425F4">
            <w:pPr>
              <w:jc w:val="left"/>
              <w:rPr>
                <w:rFonts w:eastAsiaTheme="minorEastAsia"/>
                <w:sz w:val="18"/>
                <w:szCs w:val="18"/>
              </w:rPr>
            </w:pPr>
            <w:r w:rsidRPr="00E425F4">
              <w:rPr>
                <w:rFonts w:eastAsiaTheme="minorEastAsia"/>
                <w:i/>
                <w:iCs/>
                <w:sz w:val="18"/>
                <w:szCs w:val="18"/>
              </w:rPr>
              <w:t>L. trifolii</w:t>
            </w:r>
            <w:r w:rsidRPr="00E425F4">
              <w:rPr>
                <w:rFonts w:eastAsiaTheme="minorEastAsia"/>
                <w:iCs/>
                <w:sz w:val="18"/>
                <w:szCs w:val="18"/>
              </w:rPr>
              <w:t xml:space="preserve"> je karantenski škodljivi organizem za rastline, namenjene sajenju, za nekatere zelnate rastline, med njimi tudi za kumare</w:t>
            </w:r>
          </w:p>
        </w:tc>
      </w:tr>
    </w:tbl>
    <w:p w14:paraId="405F4D7F" w14:textId="048D5B82" w:rsidR="00E425F4" w:rsidRPr="008E344C" w:rsidRDefault="00E425F4" w:rsidP="008E344C">
      <w:pPr>
        <w:widowControl w:val="0"/>
        <w:ind w:left="110"/>
        <w:jc w:val="left"/>
        <w:rPr>
          <w:rFonts w:eastAsiaTheme="minorEastAsia"/>
          <w:sz w:val="18"/>
          <w:szCs w:val="18"/>
        </w:rPr>
      </w:pPr>
      <w:r w:rsidRPr="00E425F4">
        <w:rPr>
          <w:rFonts w:eastAsiaTheme="minorEastAsia"/>
          <w:b/>
          <w:sz w:val="18"/>
          <w:szCs w:val="18"/>
        </w:rPr>
        <w:t>*</w:t>
      </w:r>
      <w:r w:rsidRPr="00E425F4">
        <w:rPr>
          <w:rFonts w:eastAsiaTheme="minorEastAsia"/>
          <w:sz w:val="18"/>
          <w:szCs w:val="18"/>
        </w:rPr>
        <w:t xml:space="preserve"> - DATUM POTEKA REGISTRACIJE</w:t>
      </w:r>
      <w:r w:rsidRPr="00E425F4">
        <w:rPr>
          <w:rFonts w:eastAsiaTheme="minorEastAsia"/>
          <w:sz w:val="18"/>
          <w:szCs w:val="18"/>
        </w:rPr>
        <w:tab/>
      </w:r>
      <w:r w:rsidRPr="00E425F4">
        <w:rPr>
          <w:rFonts w:eastAsiaTheme="minorEastAsia"/>
          <w:sz w:val="18"/>
          <w:szCs w:val="18"/>
        </w:rPr>
        <w:tab/>
      </w:r>
      <w:r w:rsidRPr="00E425F4">
        <w:rPr>
          <w:rFonts w:eastAsiaTheme="minorEastAsia"/>
          <w:sz w:val="18"/>
          <w:szCs w:val="18"/>
        </w:rPr>
        <w:tab/>
      </w:r>
      <w:r w:rsidRPr="00E425F4">
        <w:rPr>
          <w:rFonts w:eastAsiaTheme="minorEastAsia"/>
          <w:sz w:val="18"/>
          <w:szCs w:val="18"/>
        </w:rPr>
        <w:tab/>
      </w:r>
      <w:r w:rsidRPr="00E425F4">
        <w:rPr>
          <w:rFonts w:eastAsiaTheme="minorEastAsia"/>
          <w:sz w:val="18"/>
          <w:szCs w:val="18"/>
        </w:rPr>
        <w:tab/>
      </w:r>
      <w:r w:rsidRPr="00E425F4">
        <w:rPr>
          <w:rFonts w:eastAsiaTheme="minorEastAsia"/>
          <w:sz w:val="18"/>
          <w:szCs w:val="18"/>
        </w:rPr>
        <w:tab/>
      </w:r>
      <w:r w:rsidRPr="00E425F4">
        <w:rPr>
          <w:rFonts w:eastAsiaTheme="minorEastAsia"/>
          <w:b/>
          <w:sz w:val="18"/>
          <w:szCs w:val="18"/>
        </w:rPr>
        <w:t>**</w:t>
      </w:r>
      <w:r w:rsidRPr="00E425F4">
        <w:rPr>
          <w:rFonts w:eastAsiaTheme="minorEastAsia"/>
          <w:sz w:val="18"/>
          <w:szCs w:val="18"/>
        </w:rPr>
        <w:t xml:space="preserve"> - DATUM UPORABE ZALOG PRIPRAVKOV, KI JIM JE POTEKLA REGISTRACIJA</w:t>
      </w:r>
      <w:r w:rsidRPr="00E425F4">
        <w:rPr>
          <w:rFonts w:eastAsiaTheme="minorEastAsia"/>
          <w:sz w:val="20"/>
        </w:rPr>
        <w:br w:type="page"/>
      </w:r>
    </w:p>
    <w:p w14:paraId="6845AEB8" w14:textId="521CBBF7" w:rsidR="00447A4D" w:rsidRPr="00447A4D" w:rsidRDefault="00447A4D" w:rsidP="008E344C">
      <w:pPr>
        <w:jc w:val="center"/>
      </w:pPr>
      <w:r w:rsidRPr="00447A4D">
        <w:lastRenderedPageBreak/>
        <w:t>INTEGRIRANO VARSTVO SOLATNIH KUMA</w:t>
      </w:r>
      <w:r w:rsidR="003C5873">
        <w:t>R IN KUMAR ZA VLAGANJE  - list 9</w:t>
      </w:r>
    </w:p>
    <w:tbl>
      <w:tblPr>
        <w:tblW w:w="139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8"/>
        <w:gridCol w:w="2200"/>
        <w:gridCol w:w="110"/>
        <w:gridCol w:w="2310"/>
        <w:gridCol w:w="1760"/>
        <w:gridCol w:w="1660"/>
        <w:gridCol w:w="1701"/>
        <w:gridCol w:w="1134"/>
        <w:gridCol w:w="1445"/>
      </w:tblGrid>
      <w:tr w:rsidR="00E425F4" w:rsidRPr="00E425F4" w14:paraId="13D9BA3C" w14:textId="77777777" w:rsidTr="00E425F4">
        <w:tc>
          <w:tcPr>
            <w:tcW w:w="1618" w:type="dxa"/>
            <w:tcBorders>
              <w:top w:val="single" w:sz="12" w:space="0" w:color="auto"/>
              <w:left w:val="single" w:sz="12" w:space="0" w:color="auto"/>
              <w:bottom w:val="single" w:sz="12" w:space="0" w:color="auto"/>
              <w:right w:val="single" w:sz="12" w:space="0" w:color="auto"/>
            </w:tcBorders>
          </w:tcPr>
          <w:p w14:paraId="4B4212C2" w14:textId="77777777" w:rsidR="00E425F4" w:rsidRPr="00E425F4" w:rsidRDefault="00E425F4" w:rsidP="00E425F4">
            <w:pPr>
              <w:jc w:val="left"/>
              <w:rPr>
                <w:rFonts w:eastAsiaTheme="minorEastAsia"/>
                <w:b/>
                <w:bCs/>
                <w:sz w:val="18"/>
                <w:szCs w:val="18"/>
              </w:rPr>
            </w:pPr>
            <w:r w:rsidRPr="00E425F4">
              <w:rPr>
                <w:rFonts w:eastAsiaTheme="minorEastAsia"/>
                <w:b/>
                <w:bCs/>
                <w:sz w:val="18"/>
                <w:szCs w:val="18"/>
              </w:rPr>
              <w:t>ŠKODLJIVI ORGANIZEM</w:t>
            </w:r>
          </w:p>
        </w:tc>
        <w:tc>
          <w:tcPr>
            <w:tcW w:w="2200" w:type="dxa"/>
            <w:tcBorders>
              <w:top w:val="single" w:sz="12" w:space="0" w:color="auto"/>
              <w:left w:val="single" w:sz="12" w:space="0" w:color="auto"/>
              <w:bottom w:val="single" w:sz="12" w:space="0" w:color="auto"/>
              <w:right w:val="single" w:sz="12" w:space="0" w:color="auto"/>
            </w:tcBorders>
          </w:tcPr>
          <w:p w14:paraId="40D68B98" w14:textId="77777777" w:rsidR="00E425F4" w:rsidRPr="00E425F4" w:rsidRDefault="00E425F4" w:rsidP="00E425F4">
            <w:pPr>
              <w:jc w:val="left"/>
              <w:rPr>
                <w:rFonts w:eastAsiaTheme="minorEastAsia"/>
                <w:sz w:val="18"/>
                <w:szCs w:val="18"/>
              </w:rPr>
            </w:pPr>
            <w:r w:rsidRPr="00E425F4">
              <w:rPr>
                <w:rFonts w:eastAsiaTheme="minorEastAsia"/>
                <w:sz w:val="18"/>
                <w:szCs w:val="18"/>
              </w:rPr>
              <w:t>OPIS</w:t>
            </w:r>
          </w:p>
        </w:tc>
        <w:tc>
          <w:tcPr>
            <w:tcW w:w="2420" w:type="dxa"/>
            <w:gridSpan w:val="2"/>
            <w:tcBorders>
              <w:top w:val="single" w:sz="12" w:space="0" w:color="auto"/>
              <w:left w:val="single" w:sz="12" w:space="0" w:color="auto"/>
              <w:bottom w:val="single" w:sz="12" w:space="0" w:color="auto"/>
              <w:right w:val="single" w:sz="12" w:space="0" w:color="auto"/>
            </w:tcBorders>
          </w:tcPr>
          <w:p w14:paraId="01B62E60" w14:textId="77777777" w:rsidR="00E425F4" w:rsidRPr="00E425F4" w:rsidRDefault="00E425F4" w:rsidP="00E425F4">
            <w:pPr>
              <w:tabs>
                <w:tab w:val="left" w:pos="170"/>
              </w:tabs>
              <w:jc w:val="left"/>
              <w:rPr>
                <w:rFonts w:eastAsiaTheme="minorEastAsia"/>
                <w:sz w:val="18"/>
                <w:szCs w:val="18"/>
              </w:rPr>
            </w:pPr>
            <w:r w:rsidRPr="00E425F4">
              <w:rPr>
                <w:rFonts w:eastAsiaTheme="minorEastAsia"/>
                <w:sz w:val="18"/>
                <w:szCs w:val="18"/>
              </w:rPr>
              <w:t>UKREPI</w:t>
            </w:r>
          </w:p>
        </w:tc>
        <w:tc>
          <w:tcPr>
            <w:tcW w:w="1760" w:type="dxa"/>
            <w:tcBorders>
              <w:top w:val="single" w:sz="12" w:space="0" w:color="auto"/>
              <w:left w:val="single" w:sz="12" w:space="0" w:color="auto"/>
              <w:bottom w:val="single" w:sz="12" w:space="0" w:color="auto"/>
              <w:right w:val="single" w:sz="12" w:space="0" w:color="auto"/>
            </w:tcBorders>
          </w:tcPr>
          <w:p w14:paraId="451DB86B" w14:textId="77777777" w:rsidR="00E425F4" w:rsidRPr="00E425F4" w:rsidRDefault="00E425F4" w:rsidP="00E425F4">
            <w:pPr>
              <w:jc w:val="left"/>
              <w:rPr>
                <w:rFonts w:eastAsiaTheme="minorEastAsia"/>
                <w:sz w:val="18"/>
                <w:szCs w:val="18"/>
              </w:rPr>
            </w:pPr>
            <w:r w:rsidRPr="00E425F4">
              <w:rPr>
                <w:rFonts w:eastAsiaTheme="minorEastAsia"/>
                <w:sz w:val="18"/>
                <w:szCs w:val="18"/>
              </w:rPr>
              <w:t>AKTIVNA SNOV</w:t>
            </w:r>
          </w:p>
        </w:tc>
        <w:tc>
          <w:tcPr>
            <w:tcW w:w="1660" w:type="dxa"/>
            <w:tcBorders>
              <w:top w:val="single" w:sz="12" w:space="0" w:color="auto"/>
              <w:left w:val="single" w:sz="12" w:space="0" w:color="auto"/>
              <w:bottom w:val="single" w:sz="12" w:space="0" w:color="auto"/>
              <w:right w:val="single" w:sz="12" w:space="0" w:color="auto"/>
            </w:tcBorders>
          </w:tcPr>
          <w:p w14:paraId="2038CCC6" w14:textId="77777777" w:rsidR="00E425F4" w:rsidRPr="00E425F4" w:rsidRDefault="00E425F4" w:rsidP="00E425F4">
            <w:pPr>
              <w:jc w:val="left"/>
              <w:rPr>
                <w:rFonts w:eastAsiaTheme="minorEastAsia"/>
                <w:sz w:val="18"/>
                <w:szCs w:val="18"/>
              </w:rPr>
            </w:pPr>
            <w:r w:rsidRPr="00E425F4">
              <w:rPr>
                <w:rFonts w:eastAsiaTheme="minorEastAsia"/>
                <w:sz w:val="18"/>
                <w:szCs w:val="18"/>
              </w:rPr>
              <w:t>FITOFARM.</w:t>
            </w:r>
          </w:p>
          <w:p w14:paraId="3E1481A0" w14:textId="77777777" w:rsidR="00E425F4" w:rsidRPr="00E425F4" w:rsidRDefault="00E425F4" w:rsidP="00E425F4">
            <w:pPr>
              <w:jc w:val="left"/>
              <w:rPr>
                <w:rFonts w:eastAsiaTheme="minorEastAsia"/>
                <w:sz w:val="18"/>
                <w:szCs w:val="18"/>
              </w:rPr>
            </w:pPr>
            <w:r w:rsidRPr="00E425F4">
              <w:rPr>
                <w:rFonts w:eastAsiaTheme="minorEastAsia"/>
                <w:sz w:val="18"/>
                <w:szCs w:val="18"/>
              </w:rPr>
              <w:t>SREDSTVO</w:t>
            </w:r>
          </w:p>
        </w:tc>
        <w:tc>
          <w:tcPr>
            <w:tcW w:w="1701" w:type="dxa"/>
            <w:tcBorders>
              <w:top w:val="single" w:sz="12" w:space="0" w:color="auto"/>
              <w:left w:val="single" w:sz="12" w:space="0" w:color="auto"/>
              <w:bottom w:val="single" w:sz="12" w:space="0" w:color="auto"/>
              <w:right w:val="single" w:sz="12" w:space="0" w:color="auto"/>
            </w:tcBorders>
          </w:tcPr>
          <w:p w14:paraId="33BDABB8" w14:textId="77777777" w:rsidR="00E425F4" w:rsidRPr="00E425F4" w:rsidRDefault="00E425F4" w:rsidP="00E425F4">
            <w:pPr>
              <w:jc w:val="left"/>
              <w:rPr>
                <w:rFonts w:eastAsiaTheme="minorEastAsia"/>
                <w:sz w:val="18"/>
                <w:szCs w:val="18"/>
              </w:rPr>
            </w:pPr>
            <w:r w:rsidRPr="00E425F4">
              <w:rPr>
                <w:rFonts w:eastAsiaTheme="minorEastAsia"/>
                <w:sz w:val="18"/>
                <w:szCs w:val="18"/>
              </w:rPr>
              <w:t>ODMEREK</w:t>
            </w:r>
          </w:p>
        </w:tc>
        <w:tc>
          <w:tcPr>
            <w:tcW w:w="1134" w:type="dxa"/>
            <w:tcBorders>
              <w:top w:val="single" w:sz="12" w:space="0" w:color="auto"/>
              <w:left w:val="single" w:sz="12" w:space="0" w:color="auto"/>
              <w:bottom w:val="single" w:sz="12" w:space="0" w:color="auto"/>
              <w:right w:val="single" w:sz="12" w:space="0" w:color="auto"/>
            </w:tcBorders>
          </w:tcPr>
          <w:p w14:paraId="0E718E75" w14:textId="77777777" w:rsidR="00E425F4" w:rsidRPr="00E425F4" w:rsidRDefault="00E425F4" w:rsidP="00E425F4">
            <w:pPr>
              <w:jc w:val="left"/>
              <w:rPr>
                <w:rFonts w:eastAsiaTheme="minorEastAsia"/>
                <w:sz w:val="18"/>
                <w:szCs w:val="18"/>
              </w:rPr>
            </w:pPr>
            <w:r w:rsidRPr="00E425F4">
              <w:rPr>
                <w:rFonts w:eastAsiaTheme="minorEastAsia"/>
                <w:sz w:val="18"/>
                <w:szCs w:val="18"/>
              </w:rPr>
              <w:t>KARENCA</w:t>
            </w:r>
          </w:p>
        </w:tc>
        <w:tc>
          <w:tcPr>
            <w:tcW w:w="1445" w:type="dxa"/>
            <w:tcBorders>
              <w:top w:val="single" w:sz="12" w:space="0" w:color="auto"/>
              <w:left w:val="single" w:sz="12" w:space="0" w:color="auto"/>
              <w:bottom w:val="single" w:sz="12" w:space="0" w:color="auto"/>
              <w:right w:val="single" w:sz="12" w:space="0" w:color="auto"/>
            </w:tcBorders>
          </w:tcPr>
          <w:p w14:paraId="3572E576" w14:textId="77777777" w:rsidR="00E425F4" w:rsidRPr="00E425F4" w:rsidRDefault="00E425F4" w:rsidP="00E425F4">
            <w:pPr>
              <w:jc w:val="left"/>
              <w:rPr>
                <w:rFonts w:eastAsiaTheme="minorEastAsia"/>
                <w:sz w:val="18"/>
                <w:szCs w:val="18"/>
              </w:rPr>
            </w:pPr>
            <w:r w:rsidRPr="00E425F4">
              <w:rPr>
                <w:rFonts w:eastAsiaTheme="minorEastAsia"/>
                <w:sz w:val="18"/>
                <w:szCs w:val="18"/>
              </w:rPr>
              <w:t>OPOMBE</w:t>
            </w:r>
          </w:p>
        </w:tc>
      </w:tr>
      <w:tr w:rsidR="00E425F4" w:rsidRPr="00E425F4" w14:paraId="3D7CC01F" w14:textId="77777777" w:rsidTr="00E425F4">
        <w:tc>
          <w:tcPr>
            <w:tcW w:w="1618" w:type="dxa"/>
            <w:vMerge w:val="restart"/>
          </w:tcPr>
          <w:p w14:paraId="22CA4586" w14:textId="77777777" w:rsidR="00E425F4" w:rsidRPr="00E425F4" w:rsidRDefault="00E425F4" w:rsidP="00E425F4">
            <w:pPr>
              <w:jc w:val="left"/>
              <w:rPr>
                <w:rFonts w:eastAsiaTheme="minorEastAsia"/>
                <w:bCs/>
                <w:sz w:val="18"/>
                <w:szCs w:val="18"/>
              </w:rPr>
            </w:pPr>
            <w:r w:rsidRPr="00E425F4">
              <w:rPr>
                <w:rFonts w:eastAsiaTheme="minorEastAsia"/>
                <w:b/>
                <w:bCs/>
                <w:sz w:val="18"/>
                <w:szCs w:val="18"/>
              </w:rPr>
              <w:t xml:space="preserve">Listne sovke </w:t>
            </w:r>
            <w:r w:rsidRPr="00E425F4">
              <w:rPr>
                <w:rFonts w:eastAsiaTheme="minorEastAsia"/>
                <w:bCs/>
                <w:sz w:val="18"/>
                <w:szCs w:val="18"/>
              </w:rPr>
              <w:t xml:space="preserve">iz rodu Spodoptera, </w:t>
            </w:r>
            <w:r w:rsidRPr="00E425F4">
              <w:rPr>
                <w:rFonts w:eastAsiaTheme="minorEastAsia"/>
                <w:bCs/>
                <w:i/>
                <w:sz w:val="18"/>
                <w:szCs w:val="18"/>
              </w:rPr>
              <w:t>Heliothis armigera</w:t>
            </w:r>
            <w:r w:rsidRPr="00E425F4">
              <w:rPr>
                <w:rFonts w:eastAsiaTheme="minorEastAsia"/>
                <w:bCs/>
                <w:sz w:val="18"/>
                <w:szCs w:val="18"/>
              </w:rPr>
              <w:t xml:space="preserve">, </w:t>
            </w:r>
            <w:r w:rsidRPr="00E425F4">
              <w:rPr>
                <w:rFonts w:eastAsiaTheme="minorEastAsia"/>
                <w:bCs/>
                <w:i/>
                <w:sz w:val="18"/>
                <w:szCs w:val="18"/>
              </w:rPr>
              <w:t>Spodoptera exigua</w:t>
            </w:r>
            <w:r w:rsidRPr="00E425F4">
              <w:rPr>
                <w:rFonts w:eastAsiaTheme="minorEastAsia"/>
                <w:bCs/>
                <w:sz w:val="18"/>
                <w:szCs w:val="18"/>
              </w:rPr>
              <w:t xml:space="preserve">, </w:t>
            </w:r>
          </w:p>
          <w:p w14:paraId="44D9E239" w14:textId="77777777" w:rsidR="00E425F4" w:rsidRPr="00E425F4" w:rsidRDefault="00E425F4" w:rsidP="00E425F4">
            <w:pPr>
              <w:jc w:val="left"/>
              <w:rPr>
                <w:rFonts w:eastAsiaTheme="minorEastAsia"/>
                <w:b/>
                <w:bCs/>
                <w:sz w:val="18"/>
                <w:szCs w:val="18"/>
              </w:rPr>
            </w:pPr>
            <w:r w:rsidRPr="00E425F4">
              <w:rPr>
                <w:rFonts w:eastAsiaTheme="minorEastAsia"/>
                <w:bCs/>
                <w:i/>
                <w:sz w:val="18"/>
                <w:szCs w:val="18"/>
              </w:rPr>
              <w:t>Spodoptera littoralis</w:t>
            </w:r>
          </w:p>
        </w:tc>
        <w:tc>
          <w:tcPr>
            <w:tcW w:w="2200" w:type="dxa"/>
            <w:vMerge w:val="restart"/>
          </w:tcPr>
          <w:p w14:paraId="75C8758D" w14:textId="77777777" w:rsidR="00E425F4" w:rsidRPr="00E425F4" w:rsidRDefault="00E425F4" w:rsidP="00E425F4">
            <w:pPr>
              <w:jc w:val="left"/>
              <w:rPr>
                <w:rFonts w:eastAsiaTheme="minorEastAsia"/>
                <w:sz w:val="18"/>
                <w:szCs w:val="18"/>
              </w:rPr>
            </w:pPr>
            <w:r w:rsidRPr="00E425F4">
              <w:rPr>
                <w:rFonts w:eastAsiaTheme="minorEastAsia"/>
                <w:sz w:val="18"/>
                <w:szCs w:val="18"/>
              </w:rPr>
              <w:t>Listi  pojedeni od roba navznoter, včasih pojedene tudi listne žile, na rastlinah in pod rastlinami so okroglasti iztrebki.</w:t>
            </w:r>
          </w:p>
        </w:tc>
        <w:tc>
          <w:tcPr>
            <w:tcW w:w="2420" w:type="dxa"/>
            <w:gridSpan w:val="2"/>
            <w:vMerge w:val="restart"/>
          </w:tcPr>
          <w:p w14:paraId="2652A20D" w14:textId="77777777" w:rsidR="00E425F4" w:rsidRPr="00E425F4" w:rsidRDefault="00E425F4" w:rsidP="00E425F4">
            <w:pPr>
              <w:tabs>
                <w:tab w:val="left" w:pos="170"/>
              </w:tabs>
              <w:jc w:val="left"/>
              <w:rPr>
                <w:rFonts w:eastAsiaTheme="minorEastAsia"/>
                <w:sz w:val="18"/>
                <w:szCs w:val="18"/>
              </w:rPr>
            </w:pPr>
            <w:r w:rsidRPr="00E425F4">
              <w:rPr>
                <w:rFonts w:eastAsiaTheme="minorEastAsia"/>
                <w:sz w:val="18"/>
                <w:szCs w:val="18"/>
              </w:rPr>
              <w:t>Kemični ukrep:</w:t>
            </w:r>
          </w:p>
          <w:p w14:paraId="4B1FA211"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uporaba insekticidov</w:t>
            </w:r>
          </w:p>
          <w:p w14:paraId="17993BBF" w14:textId="77777777" w:rsidR="00E425F4" w:rsidRPr="00E425F4" w:rsidRDefault="00E425F4" w:rsidP="00E425F4">
            <w:pPr>
              <w:tabs>
                <w:tab w:val="left" w:pos="170"/>
              </w:tabs>
              <w:jc w:val="left"/>
              <w:rPr>
                <w:rFonts w:eastAsiaTheme="minorEastAsia"/>
                <w:sz w:val="18"/>
                <w:szCs w:val="18"/>
              </w:rPr>
            </w:pPr>
          </w:p>
          <w:p w14:paraId="6C95D27F" w14:textId="77777777" w:rsidR="00E425F4" w:rsidRPr="00E425F4" w:rsidRDefault="00E425F4" w:rsidP="00E425F4">
            <w:pPr>
              <w:tabs>
                <w:tab w:val="left" w:pos="170"/>
              </w:tabs>
              <w:jc w:val="left"/>
              <w:rPr>
                <w:rFonts w:eastAsiaTheme="minorEastAsia"/>
                <w:sz w:val="18"/>
                <w:szCs w:val="18"/>
              </w:rPr>
            </w:pPr>
          </w:p>
        </w:tc>
        <w:tc>
          <w:tcPr>
            <w:tcW w:w="7700" w:type="dxa"/>
            <w:gridSpan w:val="5"/>
          </w:tcPr>
          <w:p w14:paraId="4AB9303F" w14:textId="77777777" w:rsidR="00E425F4" w:rsidRPr="00E425F4" w:rsidRDefault="00E425F4" w:rsidP="00E425F4">
            <w:pPr>
              <w:jc w:val="left"/>
              <w:rPr>
                <w:rFonts w:eastAsiaTheme="minorEastAsia"/>
                <w:b/>
                <w:sz w:val="17"/>
                <w:szCs w:val="17"/>
              </w:rPr>
            </w:pPr>
            <w:r w:rsidRPr="00E425F4">
              <w:rPr>
                <w:rFonts w:eastAsiaTheme="minorEastAsia"/>
                <w:b/>
                <w:sz w:val="17"/>
                <w:szCs w:val="17"/>
              </w:rPr>
              <w:t>PRIDELAVA NA PROSTEM IN V ZAŠČITENIH PROSTORIH</w:t>
            </w:r>
          </w:p>
        </w:tc>
      </w:tr>
      <w:tr w:rsidR="00E425F4" w:rsidRPr="00E425F4" w14:paraId="4F4833E1" w14:textId="77777777" w:rsidTr="00E425F4">
        <w:tc>
          <w:tcPr>
            <w:tcW w:w="1618" w:type="dxa"/>
            <w:vMerge/>
          </w:tcPr>
          <w:p w14:paraId="75E339ED" w14:textId="77777777" w:rsidR="00E425F4" w:rsidRPr="00E425F4" w:rsidRDefault="00E425F4" w:rsidP="00E425F4">
            <w:pPr>
              <w:jc w:val="left"/>
              <w:rPr>
                <w:rFonts w:eastAsiaTheme="minorEastAsia"/>
                <w:b/>
                <w:bCs/>
                <w:sz w:val="18"/>
                <w:szCs w:val="18"/>
              </w:rPr>
            </w:pPr>
          </w:p>
        </w:tc>
        <w:tc>
          <w:tcPr>
            <w:tcW w:w="2200" w:type="dxa"/>
            <w:vMerge/>
          </w:tcPr>
          <w:p w14:paraId="2932430B" w14:textId="77777777" w:rsidR="00E425F4" w:rsidRPr="00E425F4" w:rsidRDefault="00E425F4" w:rsidP="00E425F4">
            <w:pPr>
              <w:jc w:val="left"/>
              <w:rPr>
                <w:rFonts w:eastAsiaTheme="minorEastAsia"/>
                <w:sz w:val="18"/>
                <w:szCs w:val="18"/>
              </w:rPr>
            </w:pPr>
          </w:p>
        </w:tc>
        <w:tc>
          <w:tcPr>
            <w:tcW w:w="2420" w:type="dxa"/>
            <w:gridSpan w:val="2"/>
            <w:vMerge/>
          </w:tcPr>
          <w:p w14:paraId="0842BFE9" w14:textId="77777777" w:rsidR="00E425F4" w:rsidRPr="00E425F4" w:rsidRDefault="00E425F4" w:rsidP="00E425F4">
            <w:pPr>
              <w:tabs>
                <w:tab w:val="left" w:pos="170"/>
              </w:tabs>
              <w:jc w:val="left"/>
              <w:rPr>
                <w:rFonts w:eastAsiaTheme="minorEastAsia"/>
                <w:sz w:val="18"/>
                <w:szCs w:val="18"/>
              </w:rPr>
            </w:pPr>
          </w:p>
        </w:tc>
        <w:tc>
          <w:tcPr>
            <w:tcW w:w="1760" w:type="dxa"/>
          </w:tcPr>
          <w:p w14:paraId="03C908FE" w14:textId="77777777" w:rsidR="00E425F4" w:rsidRPr="00E425F4" w:rsidRDefault="00E425F4" w:rsidP="00E425F4">
            <w:pPr>
              <w:tabs>
                <w:tab w:val="left" w:pos="34"/>
              </w:tabs>
              <w:ind w:right="-50"/>
              <w:jc w:val="left"/>
              <w:rPr>
                <w:rFonts w:eastAsiaTheme="minorEastAsia"/>
                <w:color w:val="000000"/>
                <w:sz w:val="17"/>
                <w:szCs w:val="17"/>
                <w:shd w:val="clear" w:color="auto" w:fill="FFFFFF"/>
              </w:rPr>
            </w:pPr>
            <w:r w:rsidRPr="00E425F4">
              <w:rPr>
                <w:rFonts w:eastAsiaTheme="minorEastAsia"/>
                <w:color w:val="000000"/>
                <w:sz w:val="17"/>
                <w:szCs w:val="17"/>
                <w:shd w:val="clear" w:color="auto" w:fill="FFFFFF"/>
              </w:rPr>
              <w:t xml:space="preserve">-spinosad </w:t>
            </w:r>
          </w:p>
        </w:tc>
        <w:tc>
          <w:tcPr>
            <w:tcW w:w="1660" w:type="dxa"/>
          </w:tcPr>
          <w:p w14:paraId="526AA65B" w14:textId="77777777" w:rsidR="00E425F4" w:rsidRPr="00E425F4" w:rsidRDefault="00E425F4" w:rsidP="00E425F4">
            <w:pPr>
              <w:jc w:val="left"/>
              <w:rPr>
                <w:rFonts w:eastAsiaTheme="minorEastAsia"/>
                <w:b/>
                <w:sz w:val="17"/>
                <w:szCs w:val="17"/>
              </w:rPr>
            </w:pPr>
            <w:r w:rsidRPr="00E425F4">
              <w:rPr>
                <w:rFonts w:eastAsiaTheme="minorEastAsia"/>
                <w:sz w:val="17"/>
                <w:szCs w:val="17"/>
              </w:rPr>
              <w:t>Laser plus</w:t>
            </w:r>
            <w:r w:rsidRPr="00E425F4">
              <w:rPr>
                <w:rFonts w:eastAsiaTheme="minorEastAsia"/>
                <w:b/>
                <w:sz w:val="17"/>
                <w:szCs w:val="17"/>
              </w:rPr>
              <w:t xml:space="preserve">*1 </w:t>
            </w:r>
          </w:p>
        </w:tc>
        <w:tc>
          <w:tcPr>
            <w:tcW w:w="1701" w:type="dxa"/>
          </w:tcPr>
          <w:p w14:paraId="607CBFBB" w14:textId="77777777" w:rsidR="00E425F4" w:rsidRPr="00E425F4" w:rsidRDefault="00E425F4" w:rsidP="00E425F4">
            <w:pPr>
              <w:jc w:val="left"/>
              <w:rPr>
                <w:rFonts w:eastAsiaTheme="minorEastAsia"/>
                <w:sz w:val="17"/>
                <w:szCs w:val="17"/>
              </w:rPr>
            </w:pPr>
            <w:r w:rsidRPr="00E425F4">
              <w:rPr>
                <w:rFonts w:eastAsiaTheme="minorEastAsia"/>
                <w:sz w:val="17"/>
                <w:szCs w:val="17"/>
              </w:rPr>
              <w:t>0,25 l/ha</w:t>
            </w:r>
          </w:p>
        </w:tc>
        <w:tc>
          <w:tcPr>
            <w:tcW w:w="1134" w:type="dxa"/>
          </w:tcPr>
          <w:p w14:paraId="2CD45E7F" w14:textId="77777777" w:rsidR="00E425F4" w:rsidRPr="00E425F4" w:rsidRDefault="00E425F4" w:rsidP="00E425F4">
            <w:pPr>
              <w:jc w:val="left"/>
              <w:rPr>
                <w:rFonts w:eastAsiaTheme="minorEastAsia"/>
                <w:sz w:val="17"/>
                <w:szCs w:val="17"/>
              </w:rPr>
            </w:pPr>
            <w:r w:rsidRPr="00E425F4">
              <w:rPr>
                <w:rFonts w:eastAsiaTheme="minorEastAsia"/>
                <w:sz w:val="17"/>
                <w:szCs w:val="17"/>
              </w:rPr>
              <w:t>3</w:t>
            </w:r>
          </w:p>
        </w:tc>
        <w:tc>
          <w:tcPr>
            <w:tcW w:w="1445" w:type="dxa"/>
          </w:tcPr>
          <w:p w14:paraId="6A3A07C0" w14:textId="77777777" w:rsidR="00E425F4" w:rsidRPr="00E425F4" w:rsidRDefault="00E425F4" w:rsidP="00E425F4">
            <w:pPr>
              <w:jc w:val="left"/>
              <w:rPr>
                <w:rFonts w:eastAsiaTheme="minorEastAsia"/>
                <w:sz w:val="17"/>
                <w:szCs w:val="17"/>
              </w:rPr>
            </w:pPr>
          </w:p>
        </w:tc>
      </w:tr>
      <w:tr w:rsidR="00E425F4" w:rsidRPr="00E425F4" w14:paraId="1D9CBAB3" w14:textId="77777777" w:rsidTr="00E425F4">
        <w:tc>
          <w:tcPr>
            <w:tcW w:w="1618" w:type="dxa"/>
            <w:vMerge/>
          </w:tcPr>
          <w:p w14:paraId="1FFB247E" w14:textId="77777777" w:rsidR="00E425F4" w:rsidRPr="00E425F4" w:rsidRDefault="00E425F4" w:rsidP="00E425F4">
            <w:pPr>
              <w:jc w:val="left"/>
              <w:rPr>
                <w:rFonts w:eastAsiaTheme="minorEastAsia"/>
                <w:b/>
                <w:bCs/>
                <w:sz w:val="18"/>
                <w:szCs w:val="18"/>
              </w:rPr>
            </w:pPr>
          </w:p>
        </w:tc>
        <w:tc>
          <w:tcPr>
            <w:tcW w:w="2200" w:type="dxa"/>
            <w:vMerge/>
          </w:tcPr>
          <w:p w14:paraId="00B3C2E1" w14:textId="77777777" w:rsidR="00E425F4" w:rsidRPr="00E425F4" w:rsidRDefault="00E425F4" w:rsidP="00E425F4">
            <w:pPr>
              <w:jc w:val="left"/>
              <w:rPr>
                <w:rFonts w:eastAsiaTheme="minorEastAsia"/>
                <w:sz w:val="18"/>
                <w:szCs w:val="18"/>
              </w:rPr>
            </w:pPr>
          </w:p>
        </w:tc>
        <w:tc>
          <w:tcPr>
            <w:tcW w:w="2420" w:type="dxa"/>
            <w:gridSpan w:val="2"/>
            <w:vMerge/>
          </w:tcPr>
          <w:p w14:paraId="0B47E1B2" w14:textId="77777777" w:rsidR="00E425F4" w:rsidRPr="00E425F4" w:rsidRDefault="00E425F4" w:rsidP="00E425F4">
            <w:pPr>
              <w:tabs>
                <w:tab w:val="left" w:pos="170"/>
              </w:tabs>
              <w:jc w:val="left"/>
              <w:rPr>
                <w:rFonts w:eastAsiaTheme="minorEastAsia"/>
                <w:sz w:val="18"/>
                <w:szCs w:val="18"/>
              </w:rPr>
            </w:pPr>
          </w:p>
        </w:tc>
        <w:tc>
          <w:tcPr>
            <w:tcW w:w="7700" w:type="dxa"/>
            <w:gridSpan w:val="5"/>
          </w:tcPr>
          <w:p w14:paraId="5FAA26BB" w14:textId="77777777" w:rsidR="00E425F4" w:rsidRPr="00E425F4" w:rsidRDefault="00E425F4" w:rsidP="00E425F4">
            <w:pPr>
              <w:jc w:val="left"/>
              <w:rPr>
                <w:rFonts w:eastAsiaTheme="minorEastAsia"/>
                <w:b/>
                <w:sz w:val="17"/>
                <w:szCs w:val="17"/>
              </w:rPr>
            </w:pPr>
            <w:r w:rsidRPr="00E425F4">
              <w:rPr>
                <w:rFonts w:eastAsiaTheme="minorEastAsia"/>
                <w:b/>
                <w:sz w:val="17"/>
                <w:szCs w:val="17"/>
              </w:rPr>
              <w:t>PRIDELAVA V ZAŠČITENIH PROSTORIH</w:t>
            </w:r>
          </w:p>
        </w:tc>
      </w:tr>
      <w:tr w:rsidR="00E425F4" w:rsidRPr="00E425F4" w14:paraId="091C157B" w14:textId="77777777" w:rsidTr="00E425F4">
        <w:tc>
          <w:tcPr>
            <w:tcW w:w="1618" w:type="dxa"/>
            <w:vMerge/>
          </w:tcPr>
          <w:p w14:paraId="20B33042" w14:textId="77777777" w:rsidR="00E425F4" w:rsidRPr="00E425F4" w:rsidRDefault="00E425F4" w:rsidP="00E425F4">
            <w:pPr>
              <w:jc w:val="left"/>
              <w:rPr>
                <w:rFonts w:eastAsiaTheme="minorEastAsia"/>
                <w:b/>
                <w:bCs/>
                <w:sz w:val="18"/>
                <w:szCs w:val="18"/>
              </w:rPr>
            </w:pPr>
          </w:p>
        </w:tc>
        <w:tc>
          <w:tcPr>
            <w:tcW w:w="2200" w:type="dxa"/>
            <w:vMerge/>
          </w:tcPr>
          <w:p w14:paraId="154F158B" w14:textId="77777777" w:rsidR="00E425F4" w:rsidRPr="00E425F4" w:rsidRDefault="00E425F4" w:rsidP="00E425F4">
            <w:pPr>
              <w:jc w:val="left"/>
              <w:rPr>
                <w:rFonts w:eastAsiaTheme="minorEastAsia"/>
                <w:sz w:val="18"/>
                <w:szCs w:val="18"/>
              </w:rPr>
            </w:pPr>
          </w:p>
        </w:tc>
        <w:tc>
          <w:tcPr>
            <w:tcW w:w="2420" w:type="dxa"/>
            <w:gridSpan w:val="2"/>
            <w:vMerge/>
          </w:tcPr>
          <w:p w14:paraId="15FA2681" w14:textId="77777777" w:rsidR="00E425F4" w:rsidRPr="00E425F4" w:rsidRDefault="00E425F4" w:rsidP="00E425F4">
            <w:pPr>
              <w:tabs>
                <w:tab w:val="left" w:pos="170"/>
              </w:tabs>
              <w:jc w:val="left"/>
              <w:rPr>
                <w:rFonts w:eastAsiaTheme="minorEastAsia"/>
                <w:sz w:val="18"/>
                <w:szCs w:val="18"/>
              </w:rPr>
            </w:pPr>
          </w:p>
        </w:tc>
        <w:tc>
          <w:tcPr>
            <w:tcW w:w="1760" w:type="dxa"/>
          </w:tcPr>
          <w:p w14:paraId="38A3CE66" w14:textId="77777777" w:rsidR="00E425F4" w:rsidRPr="00E425F4" w:rsidRDefault="00E425F4" w:rsidP="00E425F4">
            <w:pPr>
              <w:tabs>
                <w:tab w:val="left" w:pos="34"/>
              </w:tabs>
              <w:ind w:right="-50"/>
              <w:jc w:val="left"/>
              <w:rPr>
                <w:rFonts w:eastAsiaTheme="minorEastAsia"/>
                <w:color w:val="000000"/>
                <w:sz w:val="17"/>
                <w:szCs w:val="17"/>
                <w:shd w:val="clear" w:color="auto" w:fill="FFFFFF"/>
              </w:rPr>
            </w:pPr>
            <w:r w:rsidRPr="00E425F4">
              <w:rPr>
                <w:rFonts w:eastAsiaTheme="minorEastAsia"/>
                <w:color w:val="000000"/>
                <w:sz w:val="17"/>
                <w:szCs w:val="17"/>
                <w:shd w:val="clear" w:color="auto" w:fill="FFFFFF"/>
              </w:rPr>
              <w:t>-</w:t>
            </w:r>
            <w:r w:rsidRPr="00E425F4">
              <w:rPr>
                <w:rFonts w:eastAsiaTheme="minorEastAsia"/>
                <w:i/>
                <w:color w:val="000000"/>
                <w:sz w:val="17"/>
                <w:szCs w:val="17"/>
                <w:shd w:val="clear" w:color="auto" w:fill="FFFFFF"/>
              </w:rPr>
              <w:t>Bacillus thuringiensis</w:t>
            </w:r>
            <w:r w:rsidRPr="00E425F4">
              <w:rPr>
                <w:rFonts w:eastAsiaTheme="minorEastAsia"/>
                <w:color w:val="000000"/>
                <w:sz w:val="17"/>
                <w:szCs w:val="17"/>
                <w:shd w:val="clear" w:color="auto" w:fill="FFFFFF"/>
              </w:rPr>
              <w:t xml:space="preserve"> var. aizawai</w:t>
            </w:r>
          </w:p>
        </w:tc>
        <w:tc>
          <w:tcPr>
            <w:tcW w:w="1660" w:type="dxa"/>
          </w:tcPr>
          <w:p w14:paraId="7F31E6FB" w14:textId="77777777" w:rsidR="00E425F4" w:rsidRPr="00E425F4" w:rsidRDefault="00E425F4" w:rsidP="00E425F4">
            <w:pPr>
              <w:jc w:val="left"/>
              <w:rPr>
                <w:rFonts w:eastAsiaTheme="minorEastAsia"/>
                <w:b/>
                <w:sz w:val="17"/>
                <w:szCs w:val="17"/>
              </w:rPr>
            </w:pPr>
            <w:r w:rsidRPr="00E425F4">
              <w:rPr>
                <w:rFonts w:eastAsiaTheme="minorEastAsia"/>
                <w:sz w:val="17"/>
                <w:szCs w:val="17"/>
              </w:rPr>
              <w:t>Agree WG</w:t>
            </w:r>
            <w:r w:rsidRPr="00E425F4">
              <w:rPr>
                <w:rFonts w:eastAsiaTheme="minorEastAsia"/>
                <w:b/>
                <w:sz w:val="17"/>
                <w:szCs w:val="17"/>
              </w:rPr>
              <w:t>*1</w:t>
            </w:r>
          </w:p>
        </w:tc>
        <w:tc>
          <w:tcPr>
            <w:tcW w:w="1701" w:type="dxa"/>
          </w:tcPr>
          <w:p w14:paraId="387739C6" w14:textId="77777777" w:rsidR="00E425F4" w:rsidRPr="00E425F4" w:rsidRDefault="00E425F4" w:rsidP="00E425F4">
            <w:pPr>
              <w:jc w:val="left"/>
              <w:rPr>
                <w:rFonts w:eastAsiaTheme="minorEastAsia"/>
                <w:sz w:val="17"/>
                <w:szCs w:val="17"/>
              </w:rPr>
            </w:pPr>
            <w:r w:rsidRPr="00E425F4">
              <w:rPr>
                <w:rFonts w:eastAsiaTheme="minorEastAsia"/>
                <w:sz w:val="17"/>
                <w:szCs w:val="17"/>
              </w:rPr>
              <w:t>0,5-1 kg/ha</w:t>
            </w:r>
          </w:p>
          <w:p w14:paraId="50F02DE1" w14:textId="77777777" w:rsidR="00E425F4" w:rsidRPr="00E425F4" w:rsidRDefault="00E425F4" w:rsidP="00E425F4">
            <w:pPr>
              <w:jc w:val="left"/>
              <w:rPr>
                <w:rFonts w:eastAsiaTheme="minorEastAsia"/>
                <w:sz w:val="17"/>
                <w:szCs w:val="17"/>
              </w:rPr>
            </w:pPr>
          </w:p>
        </w:tc>
        <w:tc>
          <w:tcPr>
            <w:tcW w:w="1134" w:type="dxa"/>
          </w:tcPr>
          <w:p w14:paraId="291CFF7C" w14:textId="77777777" w:rsidR="00E425F4" w:rsidRPr="00E425F4" w:rsidRDefault="00E425F4" w:rsidP="00E425F4">
            <w:pPr>
              <w:jc w:val="left"/>
              <w:rPr>
                <w:rFonts w:eastAsiaTheme="minorEastAsia"/>
                <w:sz w:val="17"/>
                <w:szCs w:val="17"/>
              </w:rPr>
            </w:pPr>
            <w:r w:rsidRPr="00E425F4">
              <w:rPr>
                <w:rFonts w:eastAsiaTheme="minorEastAsia"/>
                <w:sz w:val="17"/>
                <w:szCs w:val="17"/>
              </w:rPr>
              <w:t>ni potrebna</w:t>
            </w:r>
          </w:p>
          <w:p w14:paraId="5881FD5B" w14:textId="77777777" w:rsidR="00E425F4" w:rsidRPr="00E425F4" w:rsidRDefault="00E425F4" w:rsidP="00E425F4">
            <w:pPr>
              <w:jc w:val="left"/>
              <w:rPr>
                <w:rFonts w:eastAsiaTheme="minorEastAsia"/>
                <w:sz w:val="17"/>
                <w:szCs w:val="17"/>
              </w:rPr>
            </w:pPr>
          </w:p>
        </w:tc>
        <w:tc>
          <w:tcPr>
            <w:tcW w:w="1445" w:type="dxa"/>
            <w:vMerge w:val="restart"/>
          </w:tcPr>
          <w:p w14:paraId="0DE16693" w14:textId="5931B3BA" w:rsidR="00E425F4" w:rsidRPr="00E425F4" w:rsidRDefault="00461545" w:rsidP="00E425F4">
            <w:pPr>
              <w:jc w:val="left"/>
              <w:rPr>
                <w:rFonts w:eastAsiaTheme="minorEastAsia"/>
                <w:b/>
                <w:sz w:val="17"/>
                <w:szCs w:val="17"/>
              </w:rPr>
            </w:pPr>
            <w:r>
              <w:rPr>
                <w:rFonts w:eastAsiaTheme="minorEastAsia"/>
                <w:b/>
                <w:sz w:val="17"/>
                <w:szCs w:val="17"/>
              </w:rPr>
              <w:t>*1  30.04.2024</w:t>
            </w:r>
          </w:p>
          <w:p w14:paraId="1B28D911" w14:textId="77777777" w:rsidR="00E425F4" w:rsidRPr="00E425F4" w:rsidRDefault="00E425F4" w:rsidP="00E425F4">
            <w:pPr>
              <w:jc w:val="left"/>
              <w:rPr>
                <w:rFonts w:eastAsiaTheme="minorEastAsia"/>
                <w:b/>
                <w:sz w:val="17"/>
                <w:szCs w:val="17"/>
              </w:rPr>
            </w:pPr>
            <w:r w:rsidRPr="00E425F4">
              <w:rPr>
                <w:rFonts w:eastAsiaTheme="minorEastAsia"/>
                <w:b/>
                <w:sz w:val="17"/>
                <w:szCs w:val="17"/>
              </w:rPr>
              <w:t>*2  19.03.2022</w:t>
            </w:r>
          </w:p>
        </w:tc>
      </w:tr>
      <w:tr w:rsidR="00E425F4" w:rsidRPr="00E425F4" w14:paraId="50C7BDEA" w14:textId="77777777" w:rsidTr="00E425F4">
        <w:tc>
          <w:tcPr>
            <w:tcW w:w="1618" w:type="dxa"/>
            <w:vMerge/>
          </w:tcPr>
          <w:p w14:paraId="1570BAEC" w14:textId="77777777" w:rsidR="00E425F4" w:rsidRPr="00E425F4" w:rsidRDefault="00E425F4" w:rsidP="00E425F4">
            <w:pPr>
              <w:jc w:val="left"/>
              <w:rPr>
                <w:rFonts w:eastAsiaTheme="minorEastAsia"/>
                <w:b/>
                <w:bCs/>
                <w:sz w:val="18"/>
                <w:szCs w:val="18"/>
              </w:rPr>
            </w:pPr>
          </w:p>
        </w:tc>
        <w:tc>
          <w:tcPr>
            <w:tcW w:w="2200" w:type="dxa"/>
            <w:vMerge/>
          </w:tcPr>
          <w:p w14:paraId="20BF9BCB" w14:textId="77777777" w:rsidR="00E425F4" w:rsidRPr="00E425F4" w:rsidRDefault="00E425F4" w:rsidP="00E425F4">
            <w:pPr>
              <w:jc w:val="left"/>
              <w:rPr>
                <w:rFonts w:eastAsiaTheme="minorEastAsia"/>
                <w:sz w:val="18"/>
                <w:szCs w:val="18"/>
              </w:rPr>
            </w:pPr>
          </w:p>
        </w:tc>
        <w:tc>
          <w:tcPr>
            <w:tcW w:w="2420" w:type="dxa"/>
            <w:gridSpan w:val="2"/>
            <w:vMerge/>
          </w:tcPr>
          <w:p w14:paraId="71C88D17" w14:textId="77777777" w:rsidR="00E425F4" w:rsidRPr="00E425F4" w:rsidRDefault="00E425F4" w:rsidP="00E425F4">
            <w:pPr>
              <w:tabs>
                <w:tab w:val="left" w:pos="170"/>
              </w:tabs>
              <w:jc w:val="left"/>
              <w:rPr>
                <w:rFonts w:eastAsiaTheme="minorEastAsia"/>
                <w:sz w:val="18"/>
                <w:szCs w:val="18"/>
              </w:rPr>
            </w:pPr>
          </w:p>
        </w:tc>
        <w:tc>
          <w:tcPr>
            <w:tcW w:w="1760" w:type="dxa"/>
          </w:tcPr>
          <w:p w14:paraId="35D99D19" w14:textId="77777777" w:rsidR="00E425F4" w:rsidRPr="00E425F4" w:rsidRDefault="00E425F4" w:rsidP="00E425F4">
            <w:pPr>
              <w:tabs>
                <w:tab w:val="left" w:pos="34"/>
              </w:tabs>
              <w:ind w:right="-50"/>
              <w:jc w:val="left"/>
              <w:rPr>
                <w:rFonts w:eastAsiaTheme="minorEastAsia"/>
                <w:color w:val="000000"/>
                <w:sz w:val="17"/>
                <w:szCs w:val="17"/>
                <w:shd w:val="clear" w:color="auto" w:fill="FFFFFF"/>
              </w:rPr>
            </w:pPr>
            <w:r w:rsidRPr="00E425F4">
              <w:rPr>
                <w:rFonts w:eastAsiaTheme="minorEastAsia"/>
                <w:color w:val="000000"/>
                <w:sz w:val="17"/>
                <w:szCs w:val="17"/>
                <w:shd w:val="clear" w:color="auto" w:fill="FFFFFF"/>
              </w:rPr>
              <w:t>-</w:t>
            </w:r>
            <w:r w:rsidRPr="00E425F4">
              <w:rPr>
                <w:rFonts w:eastAsiaTheme="minorEastAsia"/>
                <w:i/>
                <w:color w:val="000000"/>
                <w:sz w:val="17"/>
                <w:szCs w:val="17"/>
                <w:shd w:val="clear" w:color="auto" w:fill="FFFFFF"/>
              </w:rPr>
              <w:t>Bacillus thuringiensis</w:t>
            </w:r>
            <w:r w:rsidRPr="00E425F4">
              <w:rPr>
                <w:rFonts w:eastAsiaTheme="minorEastAsia"/>
                <w:color w:val="000000"/>
                <w:sz w:val="17"/>
                <w:szCs w:val="17"/>
                <w:shd w:val="clear" w:color="auto" w:fill="FFFFFF"/>
              </w:rPr>
              <w:t xml:space="preserve"> var. kurstaki</w:t>
            </w:r>
          </w:p>
        </w:tc>
        <w:tc>
          <w:tcPr>
            <w:tcW w:w="1660" w:type="dxa"/>
          </w:tcPr>
          <w:p w14:paraId="786C97BA" w14:textId="77777777" w:rsidR="00E425F4" w:rsidRPr="00E425F4" w:rsidRDefault="00E425F4" w:rsidP="00E425F4">
            <w:pPr>
              <w:jc w:val="left"/>
              <w:rPr>
                <w:rFonts w:eastAsiaTheme="minorEastAsia"/>
                <w:sz w:val="17"/>
                <w:szCs w:val="17"/>
              </w:rPr>
            </w:pPr>
            <w:r w:rsidRPr="00E425F4">
              <w:rPr>
                <w:rFonts w:eastAsiaTheme="minorEastAsia"/>
                <w:sz w:val="17"/>
                <w:szCs w:val="17"/>
              </w:rPr>
              <w:t>Delfin WG</w:t>
            </w:r>
          </w:p>
        </w:tc>
        <w:tc>
          <w:tcPr>
            <w:tcW w:w="1701" w:type="dxa"/>
          </w:tcPr>
          <w:p w14:paraId="7905BDFE" w14:textId="77777777" w:rsidR="00E425F4" w:rsidRPr="00E425F4" w:rsidRDefault="00E425F4" w:rsidP="00E425F4">
            <w:pPr>
              <w:jc w:val="left"/>
              <w:rPr>
                <w:rFonts w:eastAsiaTheme="minorEastAsia"/>
                <w:sz w:val="17"/>
                <w:szCs w:val="17"/>
              </w:rPr>
            </w:pPr>
            <w:r w:rsidRPr="00E425F4">
              <w:rPr>
                <w:rFonts w:eastAsiaTheme="minorEastAsia"/>
                <w:sz w:val="17"/>
                <w:szCs w:val="17"/>
              </w:rPr>
              <w:t>0,75 kg/ha</w:t>
            </w:r>
          </w:p>
        </w:tc>
        <w:tc>
          <w:tcPr>
            <w:tcW w:w="1134" w:type="dxa"/>
          </w:tcPr>
          <w:p w14:paraId="6C56AA30" w14:textId="77777777" w:rsidR="00E425F4" w:rsidRPr="00E425F4" w:rsidRDefault="00E425F4" w:rsidP="00E425F4">
            <w:pPr>
              <w:jc w:val="left"/>
              <w:rPr>
                <w:rFonts w:eastAsiaTheme="minorEastAsia"/>
                <w:sz w:val="17"/>
                <w:szCs w:val="17"/>
              </w:rPr>
            </w:pPr>
            <w:r w:rsidRPr="00E425F4">
              <w:rPr>
                <w:rFonts w:eastAsiaTheme="minorEastAsia"/>
                <w:sz w:val="17"/>
                <w:szCs w:val="17"/>
              </w:rPr>
              <w:t>ni potrebna</w:t>
            </w:r>
          </w:p>
        </w:tc>
        <w:tc>
          <w:tcPr>
            <w:tcW w:w="1445" w:type="dxa"/>
            <w:vMerge/>
          </w:tcPr>
          <w:p w14:paraId="53CBE973" w14:textId="77777777" w:rsidR="00E425F4" w:rsidRPr="00E425F4" w:rsidRDefault="00E425F4" w:rsidP="00E425F4">
            <w:pPr>
              <w:jc w:val="left"/>
              <w:rPr>
                <w:rFonts w:eastAsiaTheme="minorEastAsia"/>
                <w:b/>
                <w:sz w:val="17"/>
                <w:szCs w:val="17"/>
              </w:rPr>
            </w:pPr>
          </w:p>
        </w:tc>
      </w:tr>
      <w:tr w:rsidR="00E425F4" w:rsidRPr="00E425F4" w14:paraId="098368BF" w14:textId="77777777" w:rsidTr="00E425F4">
        <w:tc>
          <w:tcPr>
            <w:tcW w:w="1618" w:type="dxa"/>
            <w:vMerge/>
          </w:tcPr>
          <w:p w14:paraId="19CD8B62" w14:textId="77777777" w:rsidR="00E425F4" w:rsidRPr="00E425F4" w:rsidRDefault="00E425F4" w:rsidP="00E425F4">
            <w:pPr>
              <w:jc w:val="left"/>
              <w:rPr>
                <w:rFonts w:eastAsiaTheme="minorEastAsia"/>
                <w:b/>
                <w:bCs/>
                <w:sz w:val="18"/>
                <w:szCs w:val="18"/>
              </w:rPr>
            </w:pPr>
          </w:p>
        </w:tc>
        <w:tc>
          <w:tcPr>
            <w:tcW w:w="2200" w:type="dxa"/>
            <w:vMerge/>
          </w:tcPr>
          <w:p w14:paraId="7D68EC1D" w14:textId="77777777" w:rsidR="00E425F4" w:rsidRPr="00E425F4" w:rsidRDefault="00E425F4" w:rsidP="00E425F4">
            <w:pPr>
              <w:jc w:val="left"/>
              <w:rPr>
                <w:rFonts w:eastAsiaTheme="minorEastAsia"/>
                <w:sz w:val="18"/>
                <w:szCs w:val="18"/>
              </w:rPr>
            </w:pPr>
          </w:p>
        </w:tc>
        <w:tc>
          <w:tcPr>
            <w:tcW w:w="2420" w:type="dxa"/>
            <w:gridSpan w:val="2"/>
            <w:vMerge/>
          </w:tcPr>
          <w:p w14:paraId="3D37199C" w14:textId="77777777" w:rsidR="00E425F4" w:rsidRPr="00E425F4" w:rsidRDefault="00E425F4" w:rsidP="00E425F4">
            <w:pPr>
              <w:tabs>
                <w:tab w:val="left" w:pos="170"/>
              </w:tabs>
              <w:jc w:val="left"/>
              <w:rPr>
                <w:rFonts w:eastAsiaTheme="minorEastAsia"/>
                <w:sz w:val="18"/>
                <w:szCs w:val="18"/>
              </w:rPr>
            </w:pPr>
          </w:p>
        </w:tc>
        <w:tc>
          <w:tcPr>
            <w:tcW w:w="1760" w:type="dxa"/>
          </w:tcPr>
          <w:p w14:paraId="05DE3FEE" w14:textId="77777777" w:rsidR="00E425F4" w:rsidRPr="00E425F4" w:rsidRDefault="00E425F4" w:rsidP="00E425F4">
            <w:pPr>
              <w:tabs>
                <w:tab w:val="left" w:pos="34"/>
              </w:tabs>
              <w:ind w:right="-50"/>
              <w:jc w:val="left"/>
              <w:rPr>
                <w:rFonts w:eastAsiaTheme="minorEastAsia"/>
                <w:color w:val="000000"/>
                <w:sz w:val="17"/>
                <w:szCs w:val="17"/>
                <w:shd w:val="clear" w:color="auto" w:fill="FFFFFF"/>
              </w:rPr>
            </w:pPr>
            <w:r w:rsidRPr="00E425F4">
              <w:rPr>
                <w:rFonts w:eastAsiaTheme="minorEastAsia"/>
                <w:color w:val="000000"/>
                <w:sz w:val="17"/>
                <w:szCs w:val="17"/>
                <w:shd w:val="clear" w:color="auto" w:fill="FFFFFF"/>
              </w:rPr>
              <w:t>-emamektin</w:t>
            </w:r>
          </w:p>
        </w:tc>
        <w:tc>
          <w:tcPr>
            <w:tcW w:w="1660" w:type="dxa"/>
          </w:tcPr>
          <w:p w14:paraId="3A47412A" w14:textId="77777777" w:rsidR="00E425F4" w:rsidRPr="00E425F4" w:rsidRDefault="00E425F4" w:rsidP="00E425F4">
            <w:pPr>
              <w:jc w:val="left"/>
              <w:rPr>
                <w:rFonts w:eastAsiaTheme="minorEastAsia"/>
                <w:b/>
                <w:sz w:val="17"/>
                <w:szCs w:val="17"/>
              </w:rPr>
            </w:pPr>
            <w:r w:rsidRPr="00E425F4">
              <w:rPr>
                <w:rFonts w:eastAsiaTheme="minorEastAsia"/>
                <w:sz w:val="17"/>
                <w:szCs w:val="17"/>
              </w:rPr>
              <w:t>Affirm</w:t>
            </w:r>
            <w:r w:rsidRPr="00E425F4">
              <w:rPr>
                <w:rFonts w:eastAsiaTheme="minorEastAsia"/>
                <w:b/>
                <w:sz w:val="17"/>
                <w:szCs w:val="17"/>
              </w:rPr>
              <w:t xml:space="preserve"> </w:t>
            </w:r>
          </w:p>
        </w:tc>
        <w:tc>
          <w:tcPr>
            <w:tcW w:w="1701" w:type="dxa"/>
          </w:tcPr>
          <w:p w14:paraId="5A9BA878" w14:textId="77777777" w:rsidR="00E425F4" w:rsidRPr="00E425F4" w:rsidRDefault="00E425F4" w:rsidP="00E425F4">
            <w:pPr>
              <w:jc w:val="left"/>
              <w:rPr>
                <w:rFonts w:eastAsiaTheme="minorEastAsia"/>
                <w:sz w:val="17"/>
                <w:szCs w:val="17"/>
              </w:rPr>
            </w:pPr>
            <w:r w:rsidRPr="00E425F4">
              <w:rPr>
                <w:rFonts w:eastAsiaTheme="minorEastAsia"/>
                <w:sz w:val="17"/>
                <w:szCs w:val="17"/>
              </w:rPr>
              <w:t>2 kg/ha</w:t>
            </w:r>
          </w:p>
        </w:tc>
        <w:tc>
          <w:tcPr>
            <w:tcW w:w="1134" w:type="dxa"/>
          </w:tcPr>
          <w:p w14:paraId="209AF6FC" w14:textId="77777777" w:rsidR="00E425F4" w:rsidRPr="00E425F4" w:rsidRDefault="00E425F4" w:rsidP="00E425F4">
            <w:pPr>
              <w:jc w:val="left"/>
              <w:rPr>
                <w:rFonts w:eastAsiaTheme="minorEastAsia"/>
                <w:sz w:val="17"/>
                <w:szCs w:val="17"/>
              </w:rPr>
            </w:pPr>
            <w:r w:rsidRPr="00E425F4">
              <w:rPr>
                <w:rFonts w:eastAsiaTheme="minorEastAsia"/>
                <w:sz w:val="17"/>
                <w:szCs w:val="17"/>
              </w:rPr>
              <w:t>3</w:t>
            </w:r>
          </w:p>
        </w:tc>
        <w:tc>
          <w:tcPr>
            <w:tcW w:w="1445" w:type="dxa"/>
            <w:vMerge/>
          </w:tcPr>
          <w:p w14:paraId="7401F0E5" w14:textId="77777777" w:rsidR="00E425F4" w:rsidRPr="00E425F4" w:rsidRDefault="00E425F4" w:rsidP="00E425F4">
            <w:pPr>
              <w:jc w:val="left"/>
              <w:rPr>
                <w:rFonts w:eastAsiaTheme="minorEastAsia"/>
                <w:b/>
                <w:sz w:val="17"/>
                <w:szCs w:val="17"/>
              </w:rPr>
            </w:pPr>
          </w:p>
        </w:tc>
      </w:tr>
      <w:tr w:rsidR="00E425F4" w:rsidRPr="00E425F4" w14:paraId="589C9E07" w14:textId="77777777" w:rsidTr="00E425F4">
        <w:tc>
          <w:tcPr>
            <w:tcW w:w="1618" w:type="dxa"/>
            <w:vMerge/>
          </w:tcPr>
          <w:p w14:paraId="11561C11" w14:textId="77777777" w:rsidR="00E425F4" w:rsidRPr="00E425F4" w:rsidRDefault="00E425F4" w:rsidP="00E425F4">
            <w:pPr>
              <w:jc w:val="left"/>
              <w:rPr>
                <w:rFonts w:eastAsiaTheme="minorEastAsia"/>
                <w:b/>
                <w:bCs/>
                <w:sz w:val="18"/>
                <w:szCs w:val="18"/>
              </w:rPr>
            </w:pPr>
          </w:p>
        </w:tc>
        <w:tc>
          <w:tcPr>
            <w:tcW w:w="2200" w:type="dxa"/>
            <w:vMerge/>
          </w:tcPr>
          <w:p w14:paraId="2F7F5FE4" w14:textId="77777777" w:rsidR="00E425F4" w:rsidRPr="00E425F4" w:rsidRDefault="00E425F4" w:rsidP="00E425F4">
            <w:pPr>
              <w:jc w:val="left"/>
              <w:rPr>
                <w:rFonts w:eastAsiaTheme="minorEastAsia"/>
                <w:sz w:val="18"/>
                <w:szCs w:val="18"/>
              </w:rPr>
            </w:pPr>
          </w:p>
        </w:tc>
        <w:tc>
          <w:tcPr>
            <w:tcW w:w="2420" w:type="dxa"/>
            <w:gridSpan w:val="2"/>
            <w:vMerge/>
          </w:tcPr>
          <w:p w14:paraId="448E6BA5" w14:textId="77777777" w:rsidR="00E425F4" w:rsidRPr="00E425F4" w:rsidRDefault="00E425F4" w:rsidP="00E425F4">
            <w:pPr>
              <w:tabs>
                <w:tab w:val="left" w:pos="170"/>
              </w:tabs>
              <w:jc w:val="left"/>
              <w:rPr>
                <w:rFonts w:eastAsiaTheme="minorEastAsia"/>
                <w:sz w:val="18"/>
                <w:szCs w:val="18"/>
              </w:rPr>
            </w:pPr>
          </w:p>
        </w:tc>
        <w:tc>
          <w:tcPr>
            <w:tcW w:w="7700" w:type="dxa"/>
            <w:gridSpan w:val="5"/>
          </w:tcPr>
          <w:p w14:paraId="26C46D2A" w14:textId="77777777" w:rsidR="00E425F4" w:rsidRPr="00E425F4" w:rsidRDefault="00E425F4" w:rsidP="00E425F4">
            <w:pPr>
              <w:jc w:val="left"/>
              <w:rPr>
                <w:rFonts w:eastAsiaTheme="minorEastAsia"/>
                <w:sz w:val="17"/>
                <w:szCs w:val="17"/>
              </w:rPr>
            </w:pPr>
            <w:r w:rsidRPr="00E425F4">
              <w:rPr>
                <w:rFonts w:eastAsiaTheme="minorEastAsia"/>
                <w:b/>
                <w:sz w:val="17"/>
                <w:szCs w:val="17"/>
              </w:rPr>
              <w:t>PRIDELAVA NA PROSTEM</w:t>
            </w:r>
          </w:p>
        </w:tc>
      </w:tr>
      <w:tr w:rsidR="00E425F4" w:rsidRPr="00E425F4" w14:paraId="5EDF2368" w14:textId="77777777" w:rsidTr="00E425F4">
        <w:tc>
          <w:tcPr>
            <w:tcW w:w="1618" w:type="dxa"/>
            <w:vMerge/>
          </w:tcPr>
          <w:p w14:paraId="0B674E1C" w14:textId="77777777" w:rsidR="00E425F4" w:rsidRPr="00E425F4" w:rsidRDefault="00E425F4" w:rsidP="00E425F4">
            <w:pPr>
              <w:jc w:val="left"/>
              <w:rPr>
                <w:rFonts w:eastAsiaTheme="minorEastAsia"/>
                <w:b/>
                <w:bCs/>
                <w:sz w:val="18"/>
                <w:szCs w:val="18"/>
              </w:rPr>
            </w:pPr>
          </w:p>
        </w:tc>
        <w:tc>
          <w:tcPr>
            <w:tcW w:w="2200" w:type="dxa"/>
            <w:vMerge/>
          </w:tcPr>
          <w:p w14:paraId="152C3A4D" w14:textId="77777777" w:rsidR="00E425F4" w:rsidRPr="00E425F4" w:rsidRDefault="00E425F4" w:rsidP="00E425F4">
            <w:pPr>
              <w:jc w:val="left"/>
              <w:rPr>
                <w:rFonts w:eastAsiaTheme="minorEastAsia"/>
                <w:sz w:val="18"/>
                <w:szCs w:val="18"/>
              </w:rPr>
            </w:pPr>
          </w:p>
        </w:tc>
        <w:tc>
          <w:tcPr>
            <w:tcW w:w="2420" w:type="dxa"/>
            <w:gridSpan w:val="2"/>
            <w:vMerge/>
          </w:tcPr>
          <w:p w14:paraId="5CC5634E" w14:textId="77777777" w:rsidR="00E425F4" w:rsidRPr="00E425F4" w:rsidRDefault="00E425F4" w:rsidP="00E425F4">
            <w:pPr>
              <w:tabs>
                <w:tab w:val="left" w:pos="170"/>
              </w:tabs>
              <w:jc w:val="left"/>
              <w:rPr>
                <w:rFonts w:eastAsiaTheme="minorEastAsia"/>
                <w:sz w:val="18"/>
                <w:szCs w:val="18"/>
              </w:rPr>
            </w:pPr>
          </w:p>
        </w:tc>
        <w:tc>
          <w:tcPr>
            <w:tcW w:w="1760" w:type="dxa"/>
          </w:tcPr>
          <w:p w14:paraId="1B7F7E2E" w14:textId="77777777" w:rsidR="00E425F4" w:rsidRPr="00E425F4" w:rsidRDefault="00E425F4" w:rsidP="00E425F4">
            <w:pPr>
              <w:tabs>
                <w:tab w:val="left" w:pos="34"/>
              </w:tabs>
              <w:ind w:right="-50"/>
              <w:jc w:val="left"/>
              <w:rPr>
                <w:rFonts w:eastAsiaTheme="minorEastAsia"/>
                <w:color w:val="000000"/>
                <w:sz w:val="17"/>
                <w:szCs w:val="17"/>
                <w:shd w:val="clear" w:color="auto" w:fill="FFFFFF"/>
              </w:rPr>
            </w:pPr>
            <w:r w:rsidRPr="00E425F4">
              <w:rPr>
                <w:rFonts w:eastAsiaTheme="minorEastAsia"/>
                <w:color w:val="000000"/>
                <w:sz w:val="17"/>
                <w:szCs w:val="17"/>
                <w:shd w:val="clear" w:color="auto" w:fill="FFFFFF"/>
              </w:rPr>
              <w:t>-indoksakarb</w:t>
            </w:r>
          </w:p>
        </w:tc>
        <w:tc>
          <w:tcPr>
            <w:tcW w:w="1660" w:type="dxa"/>
          </w:tcPr>
          <w:p w14:paraId="05187232" w14:textId="77777777" w:rsidR="00E425F4" w:rsidRPr="00E425F4" w:rsidRDefault="00E425F4" w:rsidP="00E425F4">
            <w:pPr>
              <w:jc w:val="left"/>
              <w:rPr>
                <w:rFonts w:eastAsiaTheme="minorEastAsia"/>
                <w:b/>
                <w:sz w:val="17"/>
                <w:szCs w:val="17"/>
              </w:rPr>
            </w:pPr>
            <w:r w:rsidRPr="00E425F4">
              <w:rPr>
                <w:rFonts w:eastAsiaTheme="minorEastAsia"/>
                <w:sz w:val="17"/>
                <w:szCs w:val="17"/>
              </w:rPr>
              <w:t>Steward</w:t>
            </w:r>
            <w:r w:rsidRPr="00E425F4">
              <w:rPr>
                <w:rFonts w:eastAsiaTheme="minorEastAsia"/>
                <w:b/>
                <w:sz w:val="17"/>
                <w:szCs w:val="17"/>
              </w:rPr>
              <w:t>*2</w:t>
            </w:r>
          </w:p>
        </w:tc>
        <w:tc>
          <w:tcPr>
            <w:tcW w:w="1701" w:type="dxa"/>
          </w:tcPr>
          <w:p w14:paraId="15E1A695" w14:textId="77777777" w:rsidR="00E425F4" w:rsidRPr="00E425F4" w:rsidRDefault="00E425F4" w:rsidP="00E425F4">
            <w:pPr>
              <w:jc w:val="left"/>
              <w:rPr>
                <w:rFonts w:eastAsiaTheme="minorEastAsia"/>
                <w:sz w:val="17"/>
                <w:szCs w:val="17"/>
              </w:rPr>
            </w:pPr>
            <w:r w:rsidRPr="00E425F4">
              <w:rPr>
                <w:rFonts w:eastAsiaTheme="minorEastAsia"/>
                <w:sz w:val="17"/>
                <w:szCs w:val="17"/>
              </w:rPr>
              <w:t>125 g/ha (glagolka, južna plodovrtka)</w:t>
            </w:r>
          </w:p>
        </w:tc>
        <w:tc>
          <w:tcPr>
            <w:tcW w:w="1134" w:type="dxa"/>
          </w:tcPr>
          <w:p w14:paraId="0CC0615F" w14:textId="77777777" w:rsidR="00E425F4" w:rsidRPr="00E425F4" w:rsidRDefault="00E425F4" w:rsidP="00E425F4">
            <w:pPr>
              <w:jc w:val="left"/>
              <w:rPr>
                <w:rFonts w:eastAsiaTheme="minorEastAsia"/>
                <w:sz w:val="17"/>
                <w:szCs w:val="17"/>
              </w:rPr>
            </w:pPr>
            <w:r w:rsidRPr="00E425F4">
              <w:rPr>
                <w:rFonts w:eastAsiaTheme="minorEastAsia"/>
                <w:sz w:val="17"/>
                <w:szCs w:val="17"/>
              </w:rPr>
              <w:t>3</w:t>
            </w:r>
          </w:p>
        </w:tc>
        <w:tc>
          <w:tcPr>
            <w:tcW w:w="1445" w:type="dxa"/>
            <w:vMerge w:val="restart"/>
          </w:tcPr>
          <w:p w14:paraId="4B6438AD" w14:textId="77777777" w:rsidR="00E425F4" w:rsidRPr="00E425F4" w:rsidRDefault="00E425F4" w:rsidP="00E425F4">
            <w:pPr>
              <w:jc w:val="left"/>
              <w:rPr>
                <w:rFonts w:eastAsiaTheme="minorEastAsia"/>
                <w:b/>
                <w:sz w:val="17"/>
                <w:szCs w:val="17"/>
              </w:rPr>
            </w:pPr>
          </w:p>
        </w:tc>
      </w:tr>
      <w:tr w:rsidR="00E425F4" w:rsidRPr="00E425F4" w14:paraId="53F022B7" w14:textId="77777777" w:rsidTr="00E425F4">
        <w:tc>
          <w:tcPr>
            <w:tcW w:w="1618" w:type="dxa"/>
            <w:vMerge/>
          </w:tcPr>
          <w:p w14:paraId="315E2F77" w14:textId="77777777" w:rsidR="00E425F4" w:rsidRPr="00E425F4" w:rsidRDefault="00E425F4" w:rsidP="00E425F4">
            <w:pPr>
              <w:jc w:val="left"/>
              <w:rPr>
                <w:rFonts w:eastAsiaTheme="minorEastAsia"/>
                <w:b/>
                <w:bCs/>
                <w:sz w:val="18"/>
                <w:szCs w:val="18"/>
              </w:rPr>
            </w:pPr>
          </w:p>
        </w:tc>
        <w:tc>
          <w:tcPr>
            <w:tcW w:w="2200" w:type="dxa"/>
            <w:vMerge/>
          </w:tcPr>
          <w:p w14:paraId="054FA42D" w14:textId="77777777" w:rsidR="00E425F4" w:rsidRPr="00E425F4" w:rsidRDefault="00E425F4" w:rsidP="00E425F4">
            <w:pPr>
              <w:jc w:val="left"/>
              <w:rPr>
                <w:rFonts w:eastAsiaTheme="minorEastAsia"/>
                <w:sz w:val="18"/>
                <w:szCs w:val="18"/>
              </w:rPr>
            </w:pPr>
          </w:p>
        </w:tc>
        <w:tc>
          <w:tcPr>
            <w:tcW w:w="2420" w:type="dxa"/>
            <w:gridSpan w:val="2"/>
            <w:vMerge/>
          </w:tcPr>
          <w:p w14:paraId="5B5A11D0" w14:textId="77777777" w:rsidR="00E425F4" w:rsidRPr="00E425F4" w:rsidRDefault="00E425F4" w:rsidP="00E425F4">
            <w:pPr>
              <w:tabs>
                <w:tab w:val="left" w:pos="170"/>
              </w:tabs>
              <w:jc w:val="left"/>
              <w:rPr>
                <w:rFonts w:eastAsiaTheme="minorEastAsia"/>
                <w:sz w:val="18"/>
                <w:szCs w:val="18"/>
              </w:rPr>
            </w:pPr>
          </w:p>
        </w:tc>
        <w:tc>
          <w:tcPr>
            <w:tcW w:w="1760" w:type="dxa"/>
          </w:tcPr>
          <w:p w14:paraId="296A2CA2" w14:textId="77777777" w:rsidR="00E425F4" w:rsidRPr="00E425F4" w:rsidRDefault="00E425F4" w:rsidP="00E425F4">
            <w:pPr>
              <w:tabs>
                <w:tab w:val="left" w:pos="34"/>
              </w:tabs>
              <w:ind w:right="-50"/>
              <w:jc w:val="left"/>
              <w:rPr>
                <w:rFonts w:eastAsiaTheme="minorEastAsia"/>
                <w:color w:val="000000"/>
                <w:sz w:val="17"/>
                <w:szCs w:val="17"/>
                <w:shd w:val="clear" w:color="auto" w:fill="FFFFFF"/>
              </w:rPr>
            </w:pPr>
            <w:r w:rsidRPr="00E425F4">
              <w:rPr>
                <w:rFonts w:eastAsiaTheme="minorEastAsia"/>
                <w:color w:val="000000"/>
                <w:sz w:val="17"/>
                <w:szCs w:val="17"/>
                <w:shd w:val="clear" w:color="auto" w:fill="FFFFFF"/>
              </w:rPr>
              <w:t>-lambda-cihalotrin</w:t>
            </w:r>
          </w:p>
        </w:tc>
        <w:tc>
          <w:tcPr>
            <w:tcW w:w="1660" w:type="dxa"/>
          </w:tcPr>
          <w:p w14:paraId="693F150C" w14:textId="77777777" w:rsidR="00E425F4" w:rsidRPr="00E425F4" w:rsidRDefault="00E425F4" w:rsidP="00E425F4">
            <w:pPr>
              <w:jc w:val="left"/>
              <w:rPr>
                <w:rFonts w:eastAsiaTheme="minorEastAsia"/>
                <w:b/>
                <w:sz w:val="17"/>
                <w:szCs w:val="17"/>
              </w:rPr>
            </w:pPr>
            <w:r w:rsidRPr="00E425F4">
              <w:rPr>
                <w:rFonts w:eastAsiaTheme="minorEastAsia"/>
                <w:sz w:val="17"/>
                <w:szCs w:val="17"/>
              </w:rPr>
              <w:t>Karate zeon 5 CS</w:t>
            </w:r>
          </w:p>
        </w:tc>
        <w:tc>
          <w:tcPr>
            <w:tcW w:w="1701" w:type="dxa"/>
          </w:tcPr>
          <w:p w14:paraId="3417512A" w14:textId="77777777" w:rsidR="00E425F4" w:rsidRPr="00E425F4" w:rsidRDefault="00E425F4" w:rsidP="00E425F4">
            <w:pPr>
              <w:jc w:val="left"/>
              <w:rPr>
                <w:rFonts w:eastAsiaTheme="minorEastAsia"/>
                <w:sz w:val="17"/>
                <w:szCs w:val="17"/>
              </w:rPr>
            </w:pPr>
            <w:r w:rsidRPr="00E425F4">
              <w:rPr>
                <w:rFonts w:eastAsiaTheme="minorEastAsia"/>
                <w:sz w:val="17"/>
                <w:szCs w:val="17"/>
              </w:rPr>
              <w:t>0,1-0,15 l/ha</w:t>
            </w:r>
          </w:p>
        </w:tc>
        <w:tc>
          <w:tcPr>
            <w:tcW w:w="1134" w:type="dxa"/>
          </w:tcPr>
          <w:p w14:paraId="7D918FFF" w14:textId="77777777" w:rsidR="00E425F4" w:rsidRPr="00E425F4" w:rsidRDefault="00E425F4" w:rsidP="00E425F4">
            <w:pPr>
              <w:jc w:val="left"/>
              <w:rPr>
                <w:rFonts w:eastAsiaTheme="minorEastAsia"/>
                <w:sz w:val="17"/>
                <w:szCs w:val="17"/>
              </w:rPr>
            </w:pPr>
            <w:r w:rsidRPr="00E425F4">
              <w:rPr>
                <w:rFonts w:eastAsiaTheme="minorEastAsia"/>
                <w:sz w:val="17"/>
                <w:szCs w:val="17"/>
              </w:rPr>
              <w:t>3</w:t>
            </w:r>
          </w:p>
        </w:tc>
        <w:tc>
          <w:tcPr>
            <w:tcW w:w="1445" w:type="dxa"/>
            <w:vMerge/>
          </w:tcPr>
          <w:p w14:paraId="544E1E60" w14:textId="77777777" w:rsidR="00E425F4" w:rsidRPr="00E425F4" w:rsidRDefault="00E425F4" w:rsidP="00E425F4">
            <w:pPr>
              <w:jc w:val="left"/>
              <w:rPr>
                <w:rFonts w:eastAsiaTheme="minorEastAsia"/>
                <w:b/>
                <w:sz w:val="17"/>
                <w:szCs w:val="17"/>
              </w:rPr>
            </w:pPr>
          </w:p>
        </w:tc>
      </w:tr>
      <w:tr w:rsidR="00E425F4" w:rsidRPr="00E425F4" w14:paraId="57C67B45" w14:textId="77777777" w:rsidTr="00E425F4">
        <w:tc>
          <w:tcPr>
            <w:tcW w:w="1618" w:type="dxa"/>
            <w:vMerge/>
          </w:tcPr>
          <w:p w14:paraId="3E709827" w14:textId="77777777" w:rsidR="00E425F4" w:rsidRPr="00E425F4" w:rsidRDefault="00E425F4" w:rsidP="00E425F4">
            <w:pPr>
              <w:jc w:val="left"/>
              <w:rPr>
                <w:rFonts w:eastAsiaTheme="minorEastAsia"/>
                <w:b/>
                <w:bCs/>
                <w:sz w:val="18"/>
                <w:szCs w:val="18"/>
              </w:rPr>
            </w:pPr>
          </w:p>
        </w:tc>
        <w:tc>
          <w:tcPr>
            <w:tcW w:w="2200" w:type="dxa"/>
            <w:vMerge/>
          </w:tcPr>
          <w:p w14:paraId="0089E990" w14:textId="77777777" w:rsidR="00E425F4" w:rsidRPr="00E425F4" w:rsidRDefault="00E425F4" w:rsidP="00E425F4">
            <w:pPr>
              <w:jc w:val="left"/>
              <w:rPr>
                <w:rFonts w:eastAsiaTheme="minorEastAsia"/>
                <w:sz w:val="18"/>
                <w:szCs w:val="18"/>
              </w:rPr>
            </w:pPr>
          </w:p>
        </w:tc>
        <w:tc>
          <w:tcPr>
            <w:tcW w:w="2420" w:type="dxa"/>
            <w:gridSpan w:val="2"/>
            <w:vMerge/>
          </w:tcPr>
          <w:p w14:paraId="45D1E12D" w14:textId="77777777" w:rsidR="00E425F4" w:rsidRPr="00E425F4" w:rsidRDefault="00E425F4" w:rsidP="00E425F4">
            <w:pPr>
              <w:tabs>
                <w:tab w:val="left" w:pos="170"/>
              </w:tabs>
              <w:jc w:val="left"/>
              <w:rPr>
                <w:rFonts w:eastAsiaTheme="minorEastAsia"/>
                <w:sz w:val="18"/>
                <w:szCs w:val="18"/>
              </w:rPr>
            </w:pPr>
          </w:p>
        </w:tc>
        <w:tc>
          <w:tcPr>
            <w:tcW w:w="1760" w:type="dxa"/>
          </w:tcPr>
          <w:p w14:paraId="1FB8471B" w14:textId="77777777" w:rsidR="00E425F4" w:rsidRPr="00E425F4" w:rsidRDefault="00E425F4" w:rsidP="00E425F4">
            <w:pPr>
              <w:tabs>
                <w:tab w:val="left" w:pos="34"/>
              </w:tabs>
              <w:ind w:right="-50"/>
              <w:jc w:val="left"/>
              <w:rPr>
                <w:rFonts w:eastAsiaTheme="minorEastAsia"/>
                <w:color w:val="000000"/>
                <w:sz w:val="17"/>
                <w:szCs w:val="17"/>
                <w:shd w:val="clear" w:color="auto" w:fill="FFFFFF"/>
              </w:rPr>
            </w:pPr>
            <w:r w:rsidRPr="00E425F4">
              <w:rPr>
                <w:rFonts w:eastAsiaTheme="minorEastAsia"/>
                <w:color w:val="000000"/>
                <w:sz w:val="17"/>
                <w:szCs w:val="17"/>
                <w:shd w:val="clear" w:color="auto" w:fill="FFFFFF"/>
              </w:rPr>
              <w:t>-spinosad</w:t>
            </w:r>
          </w:p>
        </w:tc>
        <w:tc>
          <w:tcPr>
            <w:tcW w:w="1660" w:type="dxa"/>
          </w:tcPr>
          <w:p w14:paraId="7B8C87E2" w14:textId="77777777" w:rsidR="00E425F4" w:rsidRPr="00E425F4" w:rsidRDefault="00E425F4" w:rsidP="00E425F4">
            <w:pPr>
              <w:jc w:val="left"/>
              <w:rPr>
                <w:rFonts w:eastAsiaTheme="minorEastAsia"/>
                <w:sz w:val="17"/>
                <w:szCs w:val="17"/>
              </w:rPr>
            </w:pPr>
            <w:r w:rsidRPr="00E425F4">
              <w:rPr>
                <w:rFonts w:eastAsiaTheme="minorEastAsia"/>
                <w:sz w:val="17"/>
                <w:szCs w:val="17"/>
              </w:rPr>
              <w:t>Laser 240 SC</w:t>
            </w:r>
            <w:r w:rsidRPr="00E425F4">
              <w:rPr>
                <w:rFonts w:eastAsiaTheme="minorEastAsia"/>
                <w:b/>
                <w:sz w:val="17"/>
                <w:szCs w:val="17"/>
              </w:rPr>
              <w:t>*1</w:t>
            </w:r>
          </w:p>
        </w:tc>
        <w:tc>
          <w:tcPr>
            <w:tcW w:w="1701" w:type="dxa"/>
          </w:tcPr>
          <w:p w14:paraId="5945E854" w14:textId="77777777" w:rsidR="00E425F4" w:rsidRPr="00E425F4" w:rsidRDefault="00E425F4" w:rsidP="00E425F4">
            <w:pPr>
              <w:jc w:val="left"/>
              <w:rPr>
                <w:rFonts w:eastAsiaTheme="minorEastAsia"/>
                <w:sz w:val="17"/>
                <w:szCs w:val="17"/>
              </w:rPr>
            </w:pPr>
            <w:r w:rsidRPr="00E425F4">
              <w:rPr>
                <w:rFonts w:eastAsiaTheme="minorEastAsia"/>
                <w:sz w:val="17"/>
                <w:szCs w:val="17"/>
              </w:rPr>
              <w:t>0,5 l/ha</w:t>
            </w:r>
          </w:p>
        </w:tc>
        <w:tc>
          <w:tcPr>
            <w:tcW w:w="1134" w:type="dxa"/>
          </w:tcPr>
          <w:p w14:paraId="69EEC8D6" w14:textId="77777777" w:rsidR="00E425F4" w:rsidRPr="00E425F4" w:rsidRDefault="00E425F4" w:rsidP="00E425F4">
            <w:pPr>
              <w:jc w:val="left"/>
              <w:rPr>
                <w:rFonts w:eastAsiaTheme="minorEastAsia"/>
                <w:sz w:val="17"/>
                <w:szCs w:val="17"/>
              </w:rPr>
            </w:pPr>
            <w:r w:rsidRPr="00E425F4">
              <w:rPr>
                <w:rFonts w:eastAsiaTheme="minorEastAsia"/>
                <w:sz w:val="17"/>
                <w:szCs w:val="17"/>
              </w:rPr>
              <w:t>3</w:t>
            </w:r>
          </w:p>
        </w:tc>
        <w:tc>
          <w:tcPr>
            <w:tcW w:w="1445" w:type="dxa"/>
            <w:vMerge/>
          </w:tcPr>
          <w:p w14:paraId="089BB048" w14:textId="77777777" w:rsidR="00E425F4" w:rsidRPr="00E425F4" w:rsidRDefault="00E425F4" w:rsidP="00E425F4">
            <w:pPr>
              <w:jc w:val="left"/>
              <w:rPr>
                <w:rFonts w:eastAsiaTheme="minorEastAsia"/>
                <w:b/>
                <w:sz w:val="17"/>
                <w:szCs w:val="17"/>
              </w:rPr>
            </w:pPr>
          </w:p>
        </w:tc>
      </w:tr>
      <w:tr w:rsidR="00E425F4" w:rsidRPr="00E425F4" w14:paraId="087E4962" w14:textId="77777777" w:rsidTr="00E425F4">
        <w:tc>
          <w:tcPr>
            <w:tcW w:w="1618" w:type="dxa"/>
            <w:vMerge w:val="restart"/>
          </w:tcPr>
          <w:p w14:paraId="7473D9FC" w14:textId="77777777" w:rsidR="00E425F4" w:rsidRPr="00E425F4" w:rsidRDefault="00E425F4" w:rsidP="00E425F4">
            <w:pPr>
              <w:jc w:val="left"/>
              <w:rPr>
                <w:rFonts w:eastAsiaTheme="minorEastAsia"/>
                <w:b/>
                <w:bCs/>
                <w:sz w:val="18"/>
                <w:szCs w:val="18"/>
              </w:rPr>
            </w:pPr>
            <w:r w:rsidRPr="00E425F4">
              <w:rPr>
                <w:rFonts w:eastAsiaTheme="minorEastAsia"/>
                <w:b/>
                <w:bCs/>
                <w:sz w:val="18"/>
                <w:szCs w:val="18"/>
              </w:rPr>
              <w:t xml:space="preserve">Marmorirana smrdljivka </w:t>
            </w:r>
          </w:p>
          <w:p w14:paraId="1B7E832C" w14:textId="77777777" w:rsidR="00E425F4" w:rsidRPr="00E425F4" w:rsidRDefault="00E425F4" w:rsidP="00E425F4">
            <w:pPr>
              <w:jc w:val="left"/>
              <w:rPr>
                <w:rFonts w:eastAsiaTheme="minorEastAsia"/>
                <w:b/>
                <w:bCs/>
                <w:sz w:val="18"/>
                <w:szCs w:val="18"/>
              </w:rPr>
            </w:pPr>
            <w:r w:rsidRPr="00E425F4">
              <w:rPr>
                <w:rFonts w:eastAsiaTheme="minorEastAsia"/>
                <w:bCs/>
                <w:i/>
                <w:sz w:val="18"/>
                <w:szCs w:val="18"/>
              </w:rPr>
              <w:t>Halyomorpha halys</w:t>
            </w:r>
          </w:p>
        </w:tc>
        <w:tc>
          <w:tcPr>
            <w:tcW w:w="4620" w:type="dxa"/>
            <w:gridSpan w:val="3"/>
            <w:vMerge w:val="restart"/>
          </w:tcPr>
          <w:p w14:paraId="5F7AF4BE" w14:textId="77777777" w:rsidR="00E425F4" w:rsidRPr="00E425F4" w:rsidRDefault="00E425F4" w:rsidP="00E425F4">
            <w:pPr>
              <w:rPr>
                <w:rFonts w:eastAsiaTheme="minorEastAsia"/>
                <w:color w:val="333333"/>
                <w:sz w:val="17"/>
                <w:szCs w:val="17"/>
              </w:rPr>
            </w:pPr>
            <w:r w:rsidRPr="00E425F4">
              <w:rPr>
                <w:rFonts w:eastAsiaTheme="minorEastAsia"/>
                <w:color w:val="333333"/>
                <w:sz w:val="17"/>
                <w:szCs w:val="17"/>
              </w:rPr>
              <w:t>Ličinke in odrasle stenice se prehranjujejo na brstih, listih, poganjkih in plodovih gostiteljskih rastlin. Z bodalom vbadajo v rastlinsko tkivo. Na mestu vboda pride do razbarvanja kožice in nekroz. Posledica hranjenja na plodovih so tudi nepravilnosti v razvoju in znakaženost plodov, udrte pege ter plutasto, grenko tkivo v mesu. Z izločanjem hlapljivih snovi neprijetnega vonja onesnažijo plodove.</w:t>
            </w:r>
          </w:p>
          <w:p w14:paraId="0B0BFAFD" w14:textId="77777777" w:rsidR="00E425F4" w:rsidRPr="00E425F4" w:rsidRDefault="00E425F4" w:rsidP="00E425F4">
            <w:pPr>
              <w:tabs>
                <w:tab w:val="left" w:pos="34"/>
              </w:tabs>
              <w:ind w:right="-50"/>
              <w:jc w:val="left"/>
              <w:rPr>
                <w:rFonts w:eastAsiaTheme="minorEastAsia"/>
                <w:color w:val="333333"/>
                <w:sz w:val="17"/>
                <w:szCs w:val="17"/>
              </w:rPr>
            </w:pPr>
            <w:r w:rsidRPr="00E425F4">
              <w:rPr>
                <w:rFonts w:eastAsiaTheme="minorEastAsia"/>
                <w:color w:val="000000"/>
                <w:sz w:val="18"/>
                <w:szCs w:val="18"/>
                <w:shd w:val="clear" w:color="auto" w:fill="FFFFFF"/>
              </w:rPr>
              <w:t>Agrotehnični ukrepi:</w:t>
            </w:r>
            <w:r w:rsidRPr="00E425F4">
              <w:rPr>
                <w:rFonts w:eastAsiaTheme="minorEastAsia"/>
                <w:sz w:val="17"/>
                <w:szCs w:val="17"/>
              </w:rPr>
              <w:t xml:space="preserve"> -uporaba protiinsektnih mrež</w:t>
            </w:r>
          </w:p>
        </w:tc>
        <w:tc>
          <w:tcPr>
            <w:tcW w:w="7700" w:type="dxa"/>
            <w:gridSpan w:val="5"/>
          </w:tcPr>
          <w:p w14:paraId="65A866D8" w14:textId="77777777" w:rsidR="00E425F4" w:rsidRPr="00E425F4" w:rsidRDefault="00E425F4" w:rsidP="00E425F4">
            <w:pPr>
              <w:jc w:val="left"/>
              <w:rPr>
                <w:rFonts w:eastAsiaTheme="minorEastAsia"/>
                <w:b/>
                <w:sz w:val="17"/>
                <w:szCs w:val="17"/>
              </w:rPr>
            </w:pPr>
            <w:r w:rsidRPr="00E425F4">
              <w:rPr>
                <w:rFonts w:eastAsiaTheme="minorEastAsia"/>
                <w:b/>
                <w:sz w:val="17"/>
                <w:szCs w:val="17"/>
              </w:rPr>
              <w:t>PRIDELAVA NA PROSTEM</w:t>
            </w:r>
          </w:p>
        </w:tc>
      </w:tr>
      <w:tr w:rsidR="00E425F4" w:rsidRPr="00E425F4" w14:paraId="4AEBF7A2" w14:textId="77777777" w:rsidTr="00E425F4">
        <w:tc>
          <w:tcPr>
            <w:tcW w:w="1618" w:type="dxa"/>
            <w:vMerge/>
          </w:tcPr>
          <w:p w14:paraId="6FD1F111" w14:textId="77777777" w:rsidR="00E425F4" w:rsidRPr="00E425F4" w:rsidRDefault="00E425F4" w:rsidP="00E425F4">
            <w:pPr>
              <w:jc w:val="left"/>
              <w:rPr>
                <w:rFonts w:eastAsiaTheme="minorEastAsia"/>
                <w:b/>
                <w:bCs/>
                <w:sz w:val="18"/>
                <w:szCs w:val="18"/>
              </w:rPr>
            </w:pPr>
          </w:p>
        </w:tc>
        <w:tc>
          <w:tcPr>
            <w:tcW w:w="4620" w:type="dxa"/>
            <w:gridSpan w:val="3"/>
            <w:vMerge/>
          </w:tcPr>
          <w:p w14:paraId="641A096B" w14:textId="77777777" w:rsidR="00E425F4" w:rsidRPr="00E425F4" w:rsidRDefault="00E425F4" w:rsidP="00E425F4">
            <w:pPr>
              <w:tabs>
                <w:tab w:val="left" w:pos="170"/>
              </w:tabs>
              <w:jc w:val="left"/>
              <w:rPr>
                <w:rFonts w:eastAsiaTheme="minorEastAsia"/>
                <w:sz w:val="18"/>
                <w:szCs w:val="18"/>
              </w:rPr>
            </w:pPr>
          </w:p>
        </w:tc>
        <w:tc>
          <w:tcPr>
            <w:tcW w:w="1760" w:type="dxa"/>
          </w:tcPr>
          <w:p w14:paraId="55E82B9B" w14:textId="77777777" w:rsidR="00E425F4" w:rsidRPr="00E425F4" w:rsidRDefault="00E425F4" w:rsidP="00E425F4">
            <w:pPr>
              <w:numPr>
                <w:ilvl w:val="0"/>
                <w:numId w:val="16"/>
              </w:numPr>
              <w:jc w:val="left"/>
              <w:rPr>
                <w:rFonts w:eastAsiaTheme="minorEastAsia"/>
                <w:sz w:val="17"/>
                <w:szCs w:val="17"/>
              </w:rPr>
            </w:pPr>
            <w:r w:rsidRPr="00E425F4">
              <w:rPr>
                <w:rFonts w:eastAsiaTheme="minorEastAsia"/>
                <w:sz w:val="17"/>
                <w:szCs w:val="17"/>
              </w:rPr>
              <w:t>acetamiprid</w:t>
            </w:r>
          </w:p>
        </w:tc>
        <w:tc>
          <w:tcPr>
            <w:tcW w:w="1660" w:type="dxa"/>
          </w:tcPr>
          <w:p w14:paraId="46DDBC10" w14:textId="77777777" w:rsidR="00E425F4" w:rsidRPr="00E425F4" w:rsidRDefault="00E425F4" w:rsidP="00E425F4">
            <w:pPr>
              <w:jc w:val="left"/>
              <w:rPr>
                <w:rFonts w:eastAsiaTheme="minorEastAsia"/>
                <w:sz w:val="17"/>
                <w:szCs w:val="17"/>
              </w:rPr>
            </w:pPr>
            <w:r w:rsidRPr="00E425F4">
              <w:rPr>
                <w:rFonts w:eastAsiaTheme="minorEastAsia"/>
                <w:sz w:val="17"/>
                <w:szCs w:val="17"/>
              </w:rPr>
              <w:t>Mospilan 20 SG</w:t>
            </w:r>
          </w:p>
        </w:tc>
        <w:tc>
          <w:tcPr>
            <w:tcW w:w="1701" w:type="dxa"/>
          </w:tcPr>
          <w:p w14:paraId="43849B16" w14:textId="77777777" w:rsidR="00E425F4" w:rsidRPr="00E425F4" w:rsidRDefault="00E425F4" w:rsidP="00E425F4">
            <w:pPr>
              <w:jc w:val="left"/>
              <w:rPr>
                <w:rFonts w:eastAsiaTheme="minorEastAsia"/>
                <w:sz w:val="17"/>
                <w:szCs w:val="17"/>
              </w:rPr>
            </w:pPr>
            <w:r w:rsidRPr="00E425F4">
              <w:rPr>
                <w:rFonts w:eastAsiaTheme="minorEastAsia"/>
                <w:sz w:val="17"/>
                <w:szCs w:val="17"/>
              </w:rPr>
              <w:t>0,35 – 0,40 kg/ha</w:t>
            </w:r>
          </w:p>
        </w:tc>
        <w:tc>
          <w:tcPr>
            <w:tcW w:w="1134" w:type="dxa"/>
          </w:tcPr>
          <w:p w14:paraId="513E7CB3" w14:textId="77777777" w:rsidR="00E425F4" w:rsidRPr="00E425F4" w:rsidRDefault="00E425F4" w:rsidP="00E425F4">
            <w:pPr>
              <w:jc w:val="left"/>
              <w:rPr>
                <w:rFonts w:eastAsiaTheme="minorEastAsia"/>
                <w:sz w:val="18"/>
                <w:szCs w:val="18"/>
              </w:rPr>
            </w:pPr>
            <w:r w:rsidRPr="00E425F4">
              <w:rPr>
                <w:rFonts w:eastAsiaTheme="minorEastAsia"/>
                <w:sz w:val="18"/>
                <w:szCs w:val="18"/>
              </w:rPr>
              <w:t>7</w:t>
            </w:r>
          </w:p>
        </w:tc>
        <w:tc>
          <w:tcPr>
            <w:tcW w:w="1445" w:type="dxa"/>
            <w:vMerge w:val="restart"/>
          </w:tcPr>
          <w:p w14:paraId="6542B378" w14:textId="77777777" w:rsidR="00E425F4" w:rsidRPr="00E425F4" w:rsidRDefault="00E425F4" w:rsidP="00E425F4">
            <w:pPr>
              <w:jc w:val="left"/>
              <w:rPr>
                <w:rFonts w:eastAsiaTheme="minorEastAsia"/>
                <w:b/>
                <w:sz w:val="18"/>
                <w:szCs w:val="18"/>
              </w:rPr>
            </w:pPr>
            <w:r w:rsidRPr="00E425F4">
              <w:rPr>
                <w:rFonts w:eastAsiaTheme="minorEastAsia"/>
                <w:sz w:val="18"/>
                <w:szCs w:val="18"/>
                <w:u w:val="single"/>
              </w:rPr>
              <w:t>Oba:</w:t>
            </w:r>
            <w:r w:rsidRPr="00E425F4">
              <w:rPr>
                <w:rFonts w:eastAsiaTheme="minorEastAsia"/>
                <w:sz w:val="18"/>
                <w:szCs w:val="18"/>
              </w:rPr>
              <w:t xml:space="preserve"> MANJŠA UPORABA</w:t>
            </w:r>
          </w:p>
        </w:tc>
      </w:tr>
      <w:tr w:rsidR="00E425F4" w:rsidRPr="00E425F4" w14:paraId="4A554698" w14:textId="77777777" w:rsidTr="00E425F4">
        <w:trPr>
          <w:trHeight w:val="586"/>
        </w:trPr>
        <w:tc>
          <w:tcPr>
            <w:tcW w:w="1618" w:type="dxa"/>
            <w:vMerge/>
          </w:tcPr>
          <w:p w14:paraId="5987D10D" w14:textId="77777777" w:rsidR="00E425F4" w:rsidRPr="00E425F4" w:rsidRDefault="00E425F4" w:rsidP="00E425F4">
            <w:pPr>
              <w:jc w:val="left"/>
              <w:rPr>
                <w:rFonts w:eastAsiaTheme="minorEastAsia"/>
                <w:b/>
                <w:bCs/>
                <w:sz w:val="18"/>
                <w:szCs w:val="18"/>
              </w:rPr>
            </w:pPr>
          </w:p>
        </w:tc>
        <w:tc>
          <w:tcPr>
            <w:tcW w:w="4620" w:type="dxa"/>
            <w:gridSpan w:val="3"/>
            <w:vMerge/>
          </w:tcPr>
          <w:p w14:paraId="4A6BB956" w14:textId="77777777" w:rsidR="00E425F4" w:rsidRPr="00E425F4" w:rsidRDefault="00E425F4" w:rsidP="00E425F4">
            <w:pPr>
              <w:tabs>
                <w:tab w:val="left" w:pos="170"/>
              </w:tabs>
              <w:jc w:val="left"/>
              <w:rPr>
                <w:rFonts w:eastAsiaTheme="minorEastAsia"/>
                <w:sz w:val="18"/>
                <w:szCs w:val="18"/>
              </w:rPr>
            </w:pPr>
          </w:p>
        </w:tc>
        <w:tc>
          <w:tcPr>
            <w:tcW w:w="1760" w:type="dxa"/>
          </w:tcPr>
          <w:p w14:paraId="21B1FB60" w14:textId="77777777" w:rsidR="00E425F4" w:rsidRPr="00E425F4" w:rsidRDefault="00E425F4" w:rsidP="00E425F4">
            <w:pPr>
              <w:numPr>
                <w:ilvl w:val="0"/>
                <w:numId w:val="16"/>
              </w:numPr>
              <w:jc w:val="left"/>
              <w:rPr>
                <w:rFonts w:eastAsiaTheme="minorEastAsia"/>
                <w:sz w:val="17"/>
                <w:szCs w:val="17"/>
              </w:rPr>
            </w:pPr>
            <w:r w:rsidRPr="00E425F4">
              <w:rPr>
                <w:rFonts w:eastAsiaTheme="minorEastAsia"/>
                <w:sz w:val="17"/>
                <w:szCs w:val="17"/>
              </w:rPr>
              <w:t>lambda - cihalotrin</w:t>
            </w:r>
          </w:p>
          <w:p w14:paraId="44055144" w14:textId="77777777" w:rsidR="00E425F4" w:rsidRPr="00E425F4" w:rsidRDefault="00E425F4" w:rsidP="00E425F4">
            <w:pPr>
              <w:ind w:left="113"/>
              <w:jc w:val="left"/>
              <w:rPr>
                <w:rFonts w:eastAsiaTheme="minorEastAsia"/>
                <w:sz w:val="17"/>
                <w:szCs w:val="17"/>
              </w:rPr>
            </w:pPr>
          </w:p>
          <w:p w14:paraId="1B0B6ACF" w14:textId="77777777" w:rsidR="00E425F4" w:rsidRPr="00E425F4" w:rsidRDefault="00E425F4" w:rsidP="00E425F4">
            <w:pPr>
              <w:tabs>
                <w:tab w:val="left" w:pos="34"/>
              </w:tabs>
              <w:ind w:right="-50"/>
              <w:jc w:val="left"/>
              <w:rPr>
                <w:rFonts w:eastAsiaTheme="minorEastAsia"/>
                <w:sz w:val="17"/>
                <w:szCs w:val="17"/>
              </w:rPr>
            </w:pPr>
          </w:p>
        </w:tc>
        <w:tc>
          <w:tcPr>
            <w:tcW w:w="1660" w:type="dxa"/>
          </w:tcPr>
          <w:p w14:paraId="200D3728" w14:textId="77777777" w:rsidR="00E425F4" w:rsidRPr="00E425F4" w:rsidRDefault="00E425F4" w:rsidP="00E425F4">
            <w:pPr>
              <w:jc w:val="left"/>
              <w:rPr>
                <w:rFonts w:eastAsiaTheme="minorEastAsia"/>
                <w:b/>
                <w:sz w:val="17"/>
                <w:szCs w:val="17"/>
              </w:rPr>
            </w:pPr>
            <w:r w:rsidRPr="00E425F4">
              <w:rPr>
                <w:rFonts w:eastAsiaTheme="minorEastAsia"/>
                <w:sz w:val="17"/>
                <w:szCs w:val="17"/>
              </w:rPr>
              <w:t xml:space="preserve">Karate zeon 5 CS </w:t>
            </w:r>
          </w:p>
        </w:tc>
        <w:tc>
          <w:tcPr>
            <w:tcW w:w="1701" w:type="dxa"/>
          </w:tcPr>
          <w:p w14:paraId="3609B699" w14:textId="77777777" w:rsidR="00E425F4" w:rsidRPr="00E425F4" w:rsidRDefault="00E425F4" w:rsidP="00E425F4">
            <w:pPr>
              <w:jc w:val="left"/>
              <w:rPr>
                <w:rFonts w:eastAsiaTheme="minorEastAsia"/>
                <w:sz w:val="17"/>
                <w:szCs w:val="17"/>
              </w:rPr>
            </w:pPr>
            <w:r w:rsidRPr="00E425F4">
              <w:rPr>
                <w:rFonts w:eastAsiaTheme="minorEastAsia"/>
                <w:sz w:val="17"/>
                <w:szCs w:val="17"/>
              </w:rPr>
              <w:t>0,15 l/ha</w:t>
            </w:r>
          </w:p>
        </w:tc>
        <w:tc>
          <w:tcPr>
            <w:tcW w:w="1134" w:type="dxa"/>
          </w:tcPr>
          <w:p w14:paraId="2DAEE6D9" w14:textId="77777777" w:rsidR="00E425F4" w:rsidRPr="00E425F4" w:rsidRDefault="00E425F4" w:rsidP="00E425F4">
            <w:pPr>
              <w:jc w:val="left"/>
              <w:rPr>
                <w:rFonts w:eastAsiaTheme="minorEastAsia"/>
                <w:sz w:val="18"/>
                <w:szCs w:val="18"/>
              </w:rPr>
            </w:pPr>
            <w:r w:rsidRPr="00E425F4">
              <w:rPr>
                <w:rFonts w:eastAsiaTheme="minorEastAsia"/>
                <w:sz w:val="18"/>
                <w:szCs w:val="18"/>
              </w:rPr>
              <w:t>3</w:t>
            </w:r>
          </w:p>
        </w:tc>
        <w:tc>
          <w:tcPr>
            <w:tcW w:w="1445" w:type="dxa"/>
            <w:vMerge/>
          </w:tcPr>
          <w:p w14:paraId="29DACF73" w14:textId="77777777" w:rsidR="00E425F4" w:rsidRPr="00E425F4" w:rsidRDefault="00E425F4" w:rsidP="00E425F4">
            <w:pPr>
              <w:jc w:val="left"/>
              <w:rPr>
                <w:rFonts w:eastAsiaTheme="minorEastAsia"/>
                <w:b/>
                <w:sz w:val="18"/>
                <w:szCs w:val="18"/>
              </w:rPr>
            </w:pPr>
          </w:p>
        </w:tc>
      </w:tr>
      <w:tr w:rsidR="00E425F4" w:rsidRPr="00E425F4" w14:paraId="6428B87D" w14:textId="77777777" w:rsidTr="00E425F4">
        <w:tc>
          <w:tcPr>
            <w:tcW w:w="1618" w:type="dxa"/>
            <w:vMerge w:val="restart"/>
          </w:tcPr>
          <w:p w14:paraId="44820A90" w14:textId="77777777" w:rsidR="00E425F4" w:rsidRPr="00E425F4" w:rsidRDefault="00E425F4" w:rsidP="00E425F4">
            <w:pPr>
              <w:jc w:val="left"/>
              <w:rPr>
                <w:rFonts w:eastAsiaTheme="minorEastAsia"/>
                <w:i/>
                <w:iCs/>
                <w:sz w:val="18"/>
                <w:szCs w:val="18"/>
              </w:rPr>
            </w:pPr>
            <w:r w:rsidRPr="00E425F4">
              <w:rPr>
                <w:rFonts w:eastAsiaTheme="minorEastAsia"/>
                <w:b/>
                <w:bCs/>
                <w:sz w:val="18"/>
                <w:szCs w:val="18"/>
              </w:rPr>
              <w:t>Navadna pršica</w:t>
            </w:r>
            <w:r w:rsidRPr="00E425F4">
              <w:rPr>
                <w:rFonts w:eastAsiaTheme="minorEastAsia"/>
                <w:sz w:val="18"/>
                <w:szCs w:val="18"/>
              </w:rPr>
              <w:t xml:space="preserve"> </w:t>
            </w:r>
            <w:r w:rsidRPr="00E425F4">
              <w:rPr>
                <w:rFonts w:eastAsiaTheme="minorEastAsia"/>
                <w:i/>
                <w:iCs/>
                <w:sz w:val="18"/>
                <w:szCs w:val="18"/>
              </w:rPr>
              <w:t>Tetranychus urticae</w:t>
            </w:r>
          </w:p>
          <w:p w14:paraId="4BDC0BE1" w14:textId="77777777" w:rsidR="00E425F4" w:rsidRPr="00E425F4" w:rsidRDefault="00E425F4" w:rsidP="00E425F4">
            <w:pPr>
              <w:jc w:val="left"/>
              <w:rPr>
                <w:rFonts w:eastAsiaTheme="minorEastAsia"/>
                <w:b/>
                <w:bCs/>
                <w:sz w:val="16"/>
                <w:szCs w:val="16"/>
              </w:rPr>
            </w:pPr>
            <w:r w:rsidRPr="00E425F4">
              <w:rPr>
                <w:rFonts w:eastAsiaTheme="minorEastAsia"/>
                <w:i/>
                <w:iCs/>
                <w:sz w:val="16"/>
                <w:szCs w:val="16"/>
              </w:rPr>
              <w:t xml:space="preserve">   </w:t>
            </w:r>
          </w:p>
        </w:tc>
        <w:tc>
          <w:tcPr>
            <w:tcW w:w="2310" w:type="dxa"/>
            <w:gridSpan w:val="2"/>
            <w:vMerge w:val="restart"/>
          </w:tcPr>
          <w:p w14:paraId="53C0A136" w14:textId="77777777" w:rsidR="00E425F4" w:rsidRPr="00E425F4" w:rsidRDefault="00E425F4" w:rsidP="00E425F4">
            <w:pPr>
              <w:rPr>
                <w:rFonts w:eastAsiaTheme="minorEastAsia"/>
                <w:sz w:val="16"/>
                <w:szCs w:val="16"/>
              </w:rPr>
            </w:pPr>
            <w:r w:rsidRPr="00E425F4">
              <w:rPr>
                <w:rFonts w:eastAsiaTheme="minorEastAsia"/>
                <w:sz w:val="16"/>
                <w:szCs w:val="16"/>
              </w:rPr>
              <w:t>Male belkaste pike na listju, na spodnji strani listov z lupo vidne pršice, listi rumenijo in se sušijo, na vršičkih in zgornji strani listov fina pajčevina in vidne pršice.</w:t>
            </w:r>
          </w:p>
        </w:tc>
        <w:tc>
          <w:tcPr>
            <w:tcW w:w="2310" w:type="dxa"/>
            <w:vMerge w:val="restart"/>
          </w:tcPr>
          <w:p w14:paraId="1FF572BB" w14:textId="77777777" w:rsidR="00E425F4" w:rsidRPr="00E425F4" w:rsidRDefault="00E425F4" w:rsidP="00E425F4">
            <w:pPr>
              <w:tabs>
                <w:tab w:val="left" w:pos="170"/>
              </w:tabs>
              <w:jc w:val="left"/>
              <w:rPr>
                <w:rFonts w:eastAsiaTheme="minorEastAsia"/>
                <w:sz w:val="16"/>
                <w:szCs w:val="16"/>
              </w:rPr>
            </w:pPr>
            <w:r w:rsidRPr="00E425F4">
              <w:rPr>
                <w:rFonts w:eastAsiaTheme="minorEastAsia"/>
                <w:sz w:val="16"/>
                <w:szCs w:val="16"/>
              </w:rPr>
              <w:t xml:space="preserve">Agrotehnični ukrepi: </w:t>
            </w:r>
          </w:p>
          <w:p w14:paraId="263F28CE"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-odstranjevanje plevelov</w:t>
            </w:r>
          </w:p>
          <w:p w14:paraId="600D3B81"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r w:rsidRPr="00E425F4">
              <w:rPr>
                <w:rFonts w:eastAsiaTheme="minorEastAsia"/>
                <w:color w:val="000000"/>
                <w:sz w:val="18"/>
                <w:szCs w:val="18"/>
                <w:shd w:val="clear" w:color="auto" w:fill="FFFFFF"/>
              </w:rPr>
              <w:t>-odstranjevanje rastlinskih ostankov.</w:t>
            </w:r>
          </w:p>
          <w:p w14:paraId="76B0A771" w14:textId="77777777" w:rsidR="00E425F4" w:rsidRPr="00E425F4" w:rsidRDefault="00E425F4" w:rsidP="00E425F4">
            <w:pPr>
              <w:tabs>
                <w:tab w:val="left" w:pos="34"/>
              </w:tabs>
              <w:ind w:right="-50"/>
              <w:jc w:val="left"/>
              <w:rPr>
                <w:rFonts w:eastAsiaTheme="minorEastAsia"/>
                <w:color w:val="000000"/>
                <w:sz w:val="18"/>
                <w:szCs w:val="18"/>
                <w:shd w:val="clear" w:color="auto" w:fill="FFFFFF"/>
              </w:rPr>
            </w:pPr>
          </w:p>
          <w:p w14:paraId="7214833F" w14:textId="77777777" w:rsidR="00E425F4" w:rsidRPr="00E425F4" w:rsidRDefault="00E425F4" w:rsidP="00E425F4">
            <w:pPr>
              <w:tabs>
                <w:tab w:val="left" w:pos="170"/>
              </w:tabs>
              <w:jc w:val="left"/>
              <w:rPr>
                <w:rFonts w:eastAsiaTheme="minorEastAsia"/>
                <w:sz w:val="16"/>
                <w:szCs w:val="16"/>
              </w:rPr>
            </w:pPr>
            <w:r w:rsidRPr="00E425F4">
              <w:rPr>
                <w:rFonts w:eastAsiaTheme="minorEastAsia"/>
                <w:sz w:val="16"/>
                <w:szCs w:val="16"/>
              </w:rPr>
              <w:t>Kemični ukrep:</w:t>
            </w:r>
          </w:p>
          <w:p w14:paraId="17FC08FE" w14:textId="77777777" w:rsidR="00E425F4" w:rsidRPr="00E425F4" w:rsidRDefault="00E425F4" w:rsidP="00E425F4">
            <w:pPr>
              <w:rPr>
                <w:rFonts w:eastAsiaTheme="minorEastAsia"/>
                <w:sz w:val="16"/>
                <w:szCs w:val="16"/>
              </w:rPr>
            </w:pPr>
            <w:r w:rsidRPr="00E425F4">
              <w:rPr>
                <w:rFonts w:eastAsiaTheme="minorEastAsia"/>
                <w:sz w:val="16"/>
                <w:szCs w:val="16"/>
              </w:rPr>
              <w:t>-uporaba akaricidov</w:t>
            </w:r>
          </w:p>
        </w:tc>
        <w:tc>
          <w:tcPr>
            <w:tcW w:w="7700" w:type="dxa"/>
            <w:gridSpan w:val="5"/>
          </w:tcPr>
          <w:p w14:paraId="3AF1AA8D" w14:textId="77777777" w:rsidR="00E425F4" w:rsidRPr="00E425F4" w:rsidRDefault="00E425F4" w:rsidP="00E425F4">
            <w:pPr>
              <w:jc w:val="left"/>
              <w:rPr>
                <w:rFonts w:eastAsiaTheme="minorEastAsia"/>
                <w:b/>
                <w:sz w:val="17"/>
                <w:szCs w:val="17"/>
              </w:rPr>
            </w:pPr>
            <w:r w:rsidRPr="00E425F4">
              <w:rPr>
                <w:rFonts w:eastAsiaTheme="minorEastAsia"/>
                <w:b/>
                <w:sz w:val="17"/>
                <w:szCs w:val="17"/>
              </w:rPr>
              <w:t>PRIDELAVA NA PROSTEM IN V ZAŠČITENIH PROSTORIH</w:t>
            </w:r>
          </w:p>
        </w:tc>
      </w:tr>
      <w:tr w:rsidR="00E425F4" w:rsidRPr="00E425F4" w14:paraId="7712D105" w14:textId="77777777" w:rsidTr="00E425F4">
        <w:tc>
          <w:tcPr>
            <w:tcW w:w="1618" w:type="dxa"/>
            <w:vMerge/>
          </w:tcPr>
          <w:p w14:paraId="093A8860" w14:textId="77777777" w:rsidR="00E425F4" w:rsidRPr="00E425F4" w:rsidRDefault="00E425F4" w:rsidP="00E425F4">
            <w:pPr>
              <w:jc w:val="left"/>
              <w:rPr>
                <w:rFonts w:eastAsiaTheme="minorEastAsia"/>
                <w:b/>
                <w:bCs/>
                <w:sz w:val="16"/>
                <w:szCs w:val="16"/>
              </w:rPr>
            </w:pPr>
          </w:p>
        </w:tc>
        <w:tc>
          <w:tcPr>
            <w:tcW w:w="2310" w:type="dxa"/>
            <w:gridSpan w:val="2"/>
            <w:vMerge/>
          </w:tcPr>
          <w:p w14:paraId="258E931C" w14:textId="77777777" w:rsidR="00E425F4" w:rsidRPr="00E425F4" w:rsidRDefault="00E425F4" w:rsidP="00E425F4">
            <w:pPr>
              <w:rPr>
                <w:rFonts w:eastAsiaTheme="minorEastAsia"/>
                <w:sz w:val="16"/>
                <w:szCs w:val="16"/>
              </w:rPr>
            </w:pPr>
          </w:p>
        </w:tc>
        <w:tc>
          <w:tcPr>
            <w:tcW w:w="2310" w:type="dxa"/>
            <w:vMerge/>
          </w:tcPr>
          <w:p w14:paraId="69AE508B" w14:textId="77777777" w:rsidR="00E425F4" w:rsidRPr="00E425F4" w:rsidRDefault="00E425F4" w:rsidP="00E425F4">
            <w:pPr>
              <w:rPr>
                <w:rFonts w:eastAsiaTheme="minorEastAsia"/>
                <w:sz w:val="16"/>
                <w:szCs w:val="16"/>
              </w:rPr>
            </w:pPr>
          </w:p>
        </w:tc>
        <w:tc>
          <w:tcPr>
            <w:tcW w:w="1760" w:type="dxa"/>
          </w:tcPr>
          <w:p w14:paraId="5F54C740" w14:textId="77777777" w:rsidR="00E425F4" w:rsidRPr="00E425F4" w:rsidRDefault="00E425F4" w:rsidP="00E425F4">
            <w:pPr>
              <w:numPr>
                <w:ilvl w:val="0"/>
                <w:numId w:val="16"/>
              </w:numPr>
              <w:tabs>
                <w:tab w:val="left" w:pos="34"/>
              </w:tabs>
              <w:ind w:right="-50"/>
              <w:jc w:val="left"/>
              <w:rPr>
                <w:rFonts w:eastAsiaTheme="minorEastAsia"/>
                <w:color w:val="000000"/>
                <w:sz w:val="17"/>
                <w:szCs w:val="17"/>
                <w:shd w:val="clear" w:color="auto" w:fill="FFFFFF"/>
              </w:rPr>
            </w:pPr>
            <w:r w:rsidRPr="00E425F4">
              <w:rPr>
                <w:rFonts w:eastAsiaTheme="minorEastAsia"/>
                <w:color w:val="000000"/>
                <w:sz w:val="17"/>
                <w:szCs w:val="17"/>
                <w:shd w:val="clear" w:color="auto" w:fill="FFFFFF"/>
              </w:rPr>
              <w:t>abamektin</w:t>
            </w:r>
          </w:p>
        </w:tc>
        <w:tc>
          <w:tcPr>
            <w:tcW w:w="1660" w:type="dxa"/>
          </w:tcPr>
          <w:p w14:paraId="526CCB86" w14:textId="77777777" w:rsidR="00E425F4" w:rsidRPr="00E425F4" w:rsidRDefault="00E425F4" w:rsidP="00E425F4">
            <w:pPr>
              <w:jc w:val="left"/>
              <w:rPr>
                <w:rFonts w:eastAsiaTheme="minorEastAsia"/>
                <w:b/>
                <w:sz w:val="17"/>
                <w:szCs w:val="17"/>
              </w:rPr>
            </w:pPr>
            <w:r w:rsidRPr="00E425F4">
              <w:rPr>
                <w:rFonts w:eastAsiaTheme="minorEastAsia"/>
                <w:sz w:val="17"/>
                <w:szCs w:val="17"/>
              </w:rPr>
              <w:t>Vertimec pro</w:t>
            </w:r>
            <w:r w:rsidRPr="00E425F4">
              <w:rPr>
                <w:rFonts w:eastAsiaTheme="minorEastAsia"/>
                <w:b/>
                <w:sz w:val="17"/>
                <w:szCs w:val="17"/>
              </w:rPr>
              <w:t>*1</w:t>
            </w:r>
          </w:p>
        </w:tc>
        <w:tc>
          <w:tcPr>
            <w:tcW w:w="1701" w:type="dxa"/>
          </w:tcPr>
          <w:p w14:paraId="32C8B563" w14:textId="77777777" w:rsidR="00E425F4" w:rsidRPr="00E425F4" w:rsidRDefault="00E425F4" w:rsidP="00E425F4">
            <w:pPr>
              <w:jc w:val="left"/>
              <w:rPr>
                <w:rFonts w:eastAsiaTheme="minorEastAsia"/>
                <w:sz w:val="17"/>
                <w:szCs w:val="17"/>
              </w:rPr>
            </w:pPr>
            <w:r w:rsidRPr="00E425F4">
              <w:rPr>
                <w:rFonts w:eastAsiaTheme="minorEastAsia"/>
                <w:sz w:val="17"/>
                <w:szCs w:val="17"/>
              </w:rPr>
              <w:t>1,125 l/ha</w:t>
            </w:r>
          </w:p>
        </w:tc>
        <w:tc>
          <w:tcPr>
            <w:tcW w:w="1134" w:type="dxa"/>
          </w:tcPr>
          <w:p w14:paraId="58E36B68" w14:textId="77777777" w:rsidR="00E425F4" w:rsidRPr="00E425F4" w:rsidRDefault="00E425F4" w:rsidP="00E425F4">
            <w:pPr>
              <w:jc w:val="left"/>
              <w:rPr>
                <w:rFonts w:eastAsiaTheme="minorEastAsia"/>
                <w:sz w:val="17"/>
                <w:szCs w:val="17"/>
              </w:rPr>
            </w:pPr>
            <w:r w:rsidRPr="00E425F4">
              <w:rPr>
                <w:rFonts w:eastAsiaTheme="minorEastAsia"/>
                <w:sz w:val="17"/>
                <w:szCs w:val="17"/>
              </w:rPr>
              <w:t>3</w:t>
            </w:r>
          </w:p>
        </w:tc>
        <w:tc>
          <w:tcPr>
            <w:tcW w:w="1445" w:type="dxa"/>
            <w:vMerge w:val="restart"/>
          </w:tcPr>
          <w:p w14:paraId="279C69D2" w14:textId="77777777" w:rsidR="00E425F4" w:rsidRPr="00E425F4" w:rsidRDefault="00E425F4" w:rsidP="00E425F4">
            <w:pPr>
              <w:jc w:val="left"/>
              <w:rPr>
                <w:rFonts w:eastAsiaTheme="minorEastAsia"/>
                <w:b/>
                <w:sz w:val="18"/>
                <w:szCs w:val="18"/>
              </w:rPr>
            </w:pPr>
            <w:r w:rsidRPr="00E425F4">
              <w:rPr>
                <w:rFonts w:eastAsiaTheme="minorEastAsia"/>
                <w:b/>
                <w:sz w:val="18"/>
                <w:szCs w:val="18"/>
              </w:rPr>
              <w:t>*1   30.04.2022</w:t>
            </w:r>
          </w:p>
          <w:p w14:paraId="36946C7D" w14:textId="77777777" w:rsidR="00E425F4" w:rsidRPr="00E425F4" w:rsidRDefault="00E425F4" w:rsidP="00E425F4">
            <w:pPr>
              <w:jc w:val="left"/>
              <w:rPr>
                <w:rFonts w:eastAsiaTheme="minorEastAsia"/>
                <w:b/>
                <w:sz w:val="18"/>
                <w:szCs w:val="18"/>
              </w:rPr>
            </w:pPr>
            <w:r w:rsidRPr="00E425F4">
              <w:rPr>
                <w:rFonts w:eastAsiaTheme="minorEastAsia"/>
                <w:b/>
                <w:sz w:val="18"/>
                <w:szCs w:val="18"/>
              </w:rPr>
              <w:t>*2   31.05.2022</w:t>
            </w:r>
          </w:p>
        </w:tc>
      </w:tr>
      <w:tr w:rsidR="00E425F4" w:rsidRPr="00E425F4" w14:paraId="7969EA1F" w14:textId="77777777" w:rsidTr="00E425F4">
        <w:tc>
          <w:tcPr>
            <w:tcW w:w="1618" w:type="dxa"/>
            <w:vMerge/>
          </w:tcPr>
          <w:p w14:paraId="27E9B650" w14:textId="77777777" w:rsidR="00E425F4" w:rsidRPr="00E425F4" w:rsidRDefault="00E425F4" w:rsidP="00E425F4">
            <w:pPr>
              <w:jc w:val="left"/>
              <w:rPr>
                <w:rFonts w:eastAsiaTheme="minorEastAsia"/>
                <w:b/>
                <w:bCs/>
                <w:sz w:val="16"/>
                <w:szCs w:val="16"/>
              </w:rPr>
            </w:pPr>
          </w:p>
        </w:tc>
        <w:tc>
          <w:tcPr>
            <w:tcW w:w="2310" w:type="dxa"/>
            <w:gridSpan w:val="2"/>
            <w:vMerge/>
          </w:tcPr>
          <w:p w14:paraId="4C03DA87" w14:textId="77777777" w:rsidR="00E425F4" w:rsidRPr="00E425F4" w:rsidRDefault="00E425F4" w:rsidP="00E425F4">
            <w:pPr>
              <w:rPr>
                <w:rFonts w:eastAsiaTheme="minorEastAsia"/>
                <w:sz w:val="16"/>
                <w:szCs w:val="16"/>
              </w:rPr>
            </w:pPr>
          </w:p>
        </w:tc>
        <w:tc>
          <w:tcPr>
            <w:tcW w:w="2310" w:type="dxa"/>
            <w:vMerge/>
          </w:tcPr>
          <w:p w14:paraId="4AE3411D" w14:textId="77777777" w:rsidR="00E425F4" w:rsidRPr="00E425F4" w:rsidRDefault="00E425F4" w:rsidP="00E425F4">
            <w:pPr>
              <w:rPr>
                <w:rFonts w:eastAsiaTheme="minorEastAsia"/>
                <w:sz w:val="16"/>
                <w:szCs w:val="16"/>
              </w:rPr>
            </w:pPr>
          </w:p>
        </w:tc>
        <w:tc>
          <w:tcPr>
            <w:tcW w:w="1760" w:type="dxa"/>
          </w:tcPr>
          <w:p w14:paraId="0B45C7BC" w14:textId="77777777" w:rsidR="00E425F4" w:rsidRPr="00E425F4" w:rsidRDefault="00E425F4" w:rsidP="00E425F4">
            <w:pPr>
              <w:numPr>
                <w:ilvl w:val="0"/>
                <w:numId w:val="16"/>
              </w:numPr>
              <w:tabs>
                <w:tab w:val="left" w:pos="34"/>
              </w:tabs>
              <w:ind w:right="-50"/>
              <w:jc w:val="left"/>
              <w:rPr>
                <w:rFonts w:eastAsiaTheme="minorEastAsia"/>
                <w:color w:val="000000"/>
                <w:sz w:val="17"/>
                <w:szCs w:val="17"/>
                <w:shd w:val="clear" w:color="auto" w:fill="FFFFFF"/>
              </w:rPr>
            </w:pPr>
            <w:r w:rsidRPr="00E425F4">
              <w:rPr>
                <w:rFonts w:eastAsiaTheme="minorEastAsia"/>
                <w:color w:val="000000"/>
                <w:sz w:val="17"/>
                <w:szCs w:val="17"/>
                <w:shd w:val="clear" w:color="auto" w:fill="FFFFFF"/>
              </w:rPr>
              <w:t>acekvinocil</w:t>
            </w:r>
          </w:p>
        </w:tc>
        <w:tc>
          <w:tcPr>
            <w:tcW w:w="1660" w:type="dxa"/>
          </w:tcPr>
          <w:p w14:paraId="0F0C34BE" w14:textId="77777777" w:rsidR="00E425F4" w:rsidRPr="00E425F4" w:rsidRDefault="00E425F4" w:rsidP="00E425F4">
            <w:pPr>
              <w:jc w:val="left"/>
              <w:rPr>
                <w:rFonts w:eastAsiaTheme="minorEastAsia"/>
                <w:sz w:val="17"/>
                <w:szCs w:val="17"/>
              </w:rPr>
            </w:pPr>
            <w:r w:rsidRPr="00E425F4">
              <w:rPr>
                <w:rFonts w:eastAsiaTheme="minorEastAsia"/>
                <w:sz w:val="17"/>
                <w:szCs w:val="17"/>
              </w:rPr>
              <w:t>Kanemite SC (MANJŠA UPORABA)</w:t>
            </w:r>
          </w:p>
        </w:tc>
        <w:tc>
          <w:tcPr>
            <w:tcW w:w="1701" w:type="dxa"/>
          </w:tcPr>
          <w:p w14:paraId="62500E66" w14:textId="77777777" w:rsidR="00E425F4" w:rsidRPr="00E425F4" w:rsidRDefault="00E425F4" w:rsidP="00E425F4">
            <w:pPr>
              <w:jc w:val="left"/>
              <w:rPr>
                <w:rFonts w:eastAsiaTheme="minorEastAsia"/>
                <w:sz w:val="17"/>
                <w:szCs w:val="17"/>
              </w:rPr>
            </w:pPr>
            <w:r w:rsidRPr="00E425F4">
              <w:rPr>
                <w:rFonts w:eastAsiaTheme="minorEastAsia"/>
                <w:sz w:val="17"/>
                <w:szCs w:val="17"/>
              </w:rPr>
              <w:t>0,625 -1,25 l/ha (zaščiteni prostori)</w:t>
            </w:r>
          </w:p>
          <w:p w14:paraId="344553CB" w14:textId="77777777" w:rsidR="00E425F4" w:rsidRPr="00E425F4" w:rsidRDefault="00E425F4" w:rsidP="00E425F4">
            <w:pPr>
              <w:jc w:val="left"/>
              <w:rPr>
                <w:rFonts w:eastAsiaTheme="minorEastAsia"/>
                <w:sz w:val="17"/>
                <w:szCs w:val="17"/>
              </w:rPr>
            </w:pPr>
            <w:r w:rsidRPr="00E425F4">
              <w:rPr>
                <w:rFonts w:eastAsiaTheme="minorEastAsia"/>
                <w:sz w:val="17"/>
                <w:szCs w:val="17"/>
              </w:rPr>
              <w:t>1,25 l/ha                (na prostem)</w:t>
            </w:r>
          </w:p>
        </w:tc>
        <w:tc>
          <w:tcPr>
            <w:tcW w:w="1134" w:type="dxa"/>
          </w:tcPr>
          <w:p w14:paraId="62AC6C6F" w14:textId="77777777" w:rsidR="00E425F4" w:rsidRPr="00E425F4" w:rsidRDefault="00E425F4" w:rsidP="00E425F4">
            <w:pPr>
              <w:jc w:val="left"/>
              <w:rPr>
                <w:rFonts w:eastAsiaTheme="minorEastAsia"/>
                <w:sz w:val="17"/>
                <w:szCs w:val="17"/>
              </w:rPr>
            </w:pPr>
            <w:r w:rsidRPr="00E425F4">
              <w:rPr>
                <w:rFonts w:eastAsiaTheme="minorEastAsia"/>
                <w:sz w:val="17"/>
                <w:szCs w:val="17"/>
              </w:rPr>
              <w:t>3</w:t>
            </w:r>
          </w:p>
          <w:p w14:paraId="0BC8C86D" w14:textId="77777777" w:rsidR="00E425F4" w:rsidRPr="00E425F4" w:rsidRDefault="00E425F4" w:rsidP="00E425F4">
            <w:pPr>
              <w:jc w:val="left"/>
              <w:rPr>
                <w:rFonts w:eastAsiaTheme="minorEastAsia"/>
                <w:sz w:val="17"/>
                <w:szCs w:val="17"/>
              </w:rPr>
            </w:pPr>
          </w:p>
        </w:tc>
        <w:tc>
          <w:tcPr>
            <w:tcW w:w="1445" w:type="dxa"/>
            <w:vMerge/>
          </w:tcPr>
          <w:p w14:paraId="30BDB8DE" w14:textId="77777777" w:rsidR="00E425F4" w:rsidRPr="00E425F4" w:rsidRDefault="00E425F4" w:rsidP="00E425F4">
            <w:pPr>
              <w:jc w:val="left"/>
              <w:rPr>
                <w:rFonts w:eastAsiaTheme="minorEastAsia"/>
                <w:b/>
                <w:sz w:val="18"/>
                <w:szCs w:val="18"/>
              </w:rPr>
            </w:pPr>
          </w:p>
        </w:tc>
      </w:tr>
      <w:tr w:rsidR="00E425F4" w:rsidRPr="00E425F4" w14:paraId="5F4F438B" w14:textId="77777777" w:rsidTr="00E425F4">
        <w:tc>
          <w:tcPr>
            <w:tcW w:w="1618" w:type="dxa"/>
            <w:vMerge/>
          </w:tcPr>
          <w:p w14:paraId="6F47A06B" w14:textId="77777777" w:rsidR="00E425F4" w:rsidRPr="00E425F4" w:rsidRDefault="00E425F4" w:rsidP="00E425F4">
            <w:pPr>
              <w:jc w:val="left"/>
              <w:rPr>
                <w:rFonts w:eastAsiaTheme="minorEastAsia"/>
                <w:b/>
                <w:bCs/>
                <w:sz w:val="16"/>
                <w:szCs w:val="16"/>
              </w:rPr>
            </w:pPr>
          </w:p>
        </w:tc>
        <w:tc>
          <w:tcPr>
            <w:tcW w:w="2310" w:type="dxa"/>
            <w:gridSpan w:val="2"/>
            <w:vMerge/>
          </w:tcPr>
          <w:p w14:paraId="29E21E23" w14:textId="77777777" w:rsidR="00E425F4" w:rsidRPr="00E425F4" w:rsidRDefault="00E425F4" w:rsidP="00E425F4">
            <w:pPr>
              <w:rPr>
                <w:rFonts w:eastAsiaTheme="minorEastAsia"/>
                <w:sz w:val="16"/>
                <w:szCs w:val="16"/>
              </w:rPr>
            </w:pPr>
          </w:p>
        </w:tc>
        <w:tc>
          <w:tcPr>
            <w:tcW w:w="2310" w:type="dxa"/>
            <w:vMerge/>
          </w:tcPr>
          <w:p w14:paraId="62AAE287" w14:textId="77777777" w:rsidR="00E425F4" w:rsidRPr="00E425F4" w:rsidRDefault="00E425F4" w:rsidP="00E425F4">
            <w:pPr>
              <w:rPr>
                <w:rFonts w:eastAsiaTheme="minorEastAsia"/>
                <w:sz w:val="16"/>
                <w:szCs w:val="16"/>
              </w:rPr>
            </w:pPr>
          </w:p>
        </w:tc>
        <w:tc>
          <w:tcPr>
            <w:tcW w:w="1760" w:type="dxa"/>
          </w:tcPr>
          <w:p w14:paraId="50C14FA0" w14:textId="77777777" w:rsidR="00E425F4" w:rsidRPr="00E425F4" w:rsidRDefault="00E425F4" w:rsidP="00E425F4">
            <w:pPr>
              <w:numPr>
                <w:ilvl w:val="0"/>
                <w:numId w:val="16"/>
              </w:numPr>
              <w:tabs>
                <w:tab w:val="left" w:pos="34"/>
              </w:tabs>
              <w:ind w:right="-50"/>
              <w:jc w:val="left"/>
              <w:rPr>
                <w:rFonts w:eastAsiaTheme="minorEastAsia"/>
                <w:color w:val="000000"/>
                <w:sz w:val="17"/>
                <w:szCs w:val="17"/>
                <w:shd w:val="clear" w:color="auto" w:fill="FFFFFF"/>
              </w:rPr>
            </w:pPr>
            <w:r w:rsidRPr="00E425F4">
              <w:rPr>
                <w:rFonts w:eastAsiaTheme="minorEastAsia"/>
                <w:i/>
                <w:color w:val="000000"/>
                <w:sz w:val="17"/>
                <w:szCs w:val="17"/>
                <w:shd w:val="clear" w:color="auto" w:fill="FFFFFF"/>
              </w:rPr>
              <w:t>Beauveria bassiana</w:t>
            </w:r>
            <w:r w:rsidRPr="00E425F4">
              <w:rPr>
                <w:rFonts w:eastAsiaTheme="minorEastAsia"/>
                <w:color w:val="000000"/>
                <w:sz w:val="17"/>
                <w:szCs w:val="17"/>
                <w:shd w:val="clear" w:color="auto" w:fill="FFFFFF"/>
              </w:rPr>
              <w:t xml:space="preserve"> soj ATTC 74040</w:t>
            </w:r>
          </w:p>
        </w:tc>
        <w:tc>
          <w:tcPr>
            <w:tcW w:w="1660" w:type="dxa"/>
          </w:tcPr>
          <w:p w14:paraId="23188D43" w14:textId="77777777" w:rsidR="00E425F4" w:rsidRPr="00E425F4" w:rsidRDefault="00E425F4" w:rsidP="00E425F4">
            <w:pPr>
              <w:jc w:val="left"/>
              <w:rPr>
                <w:rFonts w:eastAsiaTheme="minorEastAsia"/>
                <w:sz w:val="17"/>
                <w:szCs w:val="17"/>
              </w:rPr>
            </w:pPr>
            <w:r w:rsidRPr="00E425F4">
              <w:rPr>
                <w:rFonts w:eastAsiaTheme="minorEastAsia"/>
                <w:sz w:val="17"/>
                <w:szCs w:val="17"/>
              </w:rPr>
              <w:t>Naturalis</w:t>
            </w:r>
            <w:r w:rsidRPr="00E425F4">
              <w:rPr>
                <w:rFonts w:eastAsiaTheme="minorEastAsia"/>
                <w:b/>
                <w:sz w:val="17"/>
                <w:szCs w:val="17"/>
              </w:rPr>
              <w:t xml:space="preserve">*1      </w:t>
            </w:r>
            <w:r w:rsidRPr="00E425F4">
              <w:rPr>
                <w:rFonts w:eastAsiaTheme="minorEastAsia"/>
                <w:sz w:val="17"/>
                <w:szCs w:val="17"/>
              </w:rPr>
              <w:t>(delno zatiranje)</w:t>
            </w:r>
          </w:p>
        </w:tc>
        <w:tc>
          <w:tcPr>
            <w:tcW w:w="1701" w:type="dxa"/>
          </w:tcPr>
          <w:p w14:paraId="7FEFF889" w14:textId="77777777" w:rsidR="00E425F4" w:rsidRPr="00E425F4" w:rsidRDefault="00E425F4" w:rsidP="00E425F4">
            <w:pPr>
              <w:jc w:val="left"/>
              <w:rPr>
                <w:rFonts w:eastAsiaTheme="minorEastAsia"/>
                <w:sz w:val="17"/>
                <w:szCs w:val="17"/>
              </w:rPr>
            </w:pPr>
            <w:r w:rsidRPr="00E425F4">
              <w:rPr>
                <w:rFonts w:eastAsiaTheme="minorEastAsia"/>
                <w:sz w:val="17"/>
                <w:szCs w:val="17"/>
              </w:rPr>
              <w:t>2 l/ha</w:t>
            </w:r>
          </w:p>
          <w:p w14:paraId="341E9EA0" w14:textId="77777777" w:rsidR="00E425F4" w:rsidRPr="00E425F4" w:rsidRDefault="00E425F4" w:rsidP="00E425F4">
            <w:pPr>
              <w:jc w:val="left"/>
              <w:rPr>
                <w:rFonts w:eastAsiaTheme="minorEastAsia"/>
                <w:sz w:val="17"/>
                <w:szCs w:val="17"/>
              </w:rPr>
            </w:pPr>
          </w:p>
        </w:tc>
        <w:tc>
          <w:tcPr>
            <w:tcW w:w="1134" w:type="dxa"/>
          </w:tcPr>
          <w:p w14:paraId="15B82789" w14:textId="77777777" w:rsidR="00E425F4" w:rsidRPr="00E425F4" w:rsidRDefault="00E425F4" w:rsidP="00E425F4">
            <w:pPr>
              <w:jc w:val="left"/>
              <w:rPr>
                <w:rFonts w:eastAsiaTheme="minorEastAsia"/>
                <w:sz w:val="17"/>
                <w:szCs w:val="17"/>
              </w:rPr>
            </w:pPr>
            <w:r w:rsidRPr="00E425F4">
              <w:rPr>
                <w:rFonts w:eastAsiaTheme="minorEastAsia"/>
                <w:sz w:val="17"/>
                <w:szCs w:val="17"/>
              </w:rPr>
              <w:t>ni potrebna</w:t>
            </w:r>
          </w:p>
          <w:p w14:paraId="54D16A37" w14:textId="77777777" w:rsidR="00E425F4" w:rsidRPr="00E425F4" w:rsidRDefault="00E425F4" w:rsidP="00E425F4">
            <w:pPr>
              <w:jc w:val="left"/>
              <w:rPr>
                <w:rFonts w:eastAsiaTheme="minorEastAsia"/>
                <w:sz w:val="17"/>
                <w:szCs w:val="17"/>
              </w:rPr>
            </w:pPr>
          </w:p>
        </w:tc>
        <w:tc>
          <w:tcPr>
            <w:tcW w:w="1445" w:type="dxa"/>
            <w:vMerge/>
          </w:tcPr>
          <w:p w14:paraId="00E4A9B5" w14:textId="77777777" w:rsidR="00E425F4" w:rsidRPr="00E425F4" w:rsidRDefault="00E425F4" w:rsidP="00E425F4">
            <w:pPr>
              <w:jc w:val="left"/>
              <w:rPr>
                <w:rFonts w:eastAsiaTheme="minorEastAsia"/>
                <w:b/>
                <w:sz w:val="18"/>
                <w:szCs w:val="18"/>
              </w:rPr>
            </w:pPr>
          </w:p>
        </w:tc>
      </w:tr>
      <w:tr w:rsidR="00E425F4" w:rsidRPr="00E425F4" w14:paraId="154C276A" w14:textId="77777777" w:rsidTr="00E425F4">
        <w:tc>
          <w:tcPr>
            <w:tcW w:w="1618" w:type="dxa"/>
            <w:vMerge/>
          </w:tcPr>
          <w:p w14:paraId="7EDF0D93" w14:textId="77777777" w:rsidR="00E425F4" w:rsidRPr="00E425F4" w:rsidRDefault="00E425F4" w:rsidP="00E425F4">
            <w:pPr>
              <w:jc w:val="left"/>
              <w:rPr>
                <w:rFonts w:eastAsiaTheme="minorEastAsia"/>
                <w:b/>
                <w:bCs/>
                <w:sz w:val="16"/>
                <w:szCs w:val="16"/>
              </w:rPr>
            </w:pPr>
          </w:p>
        </w:tc>
        <w:tc>
          <w:tcPr>
            <w:tcW w:w="2310" w:type="dxa"/>
            <w:gridSpan w:val="2"/>
            <w:vMerge/>
          </w:tcPr>
          <w:p w14:paraId="4E18C327" w14:textId="77777777" w:rsidR="00E425F4" w:rsidRPr="00E425F4" w:rsidRDefault="00E425F4" w:rsidP="00E425F4">
            <w:pPr>
              <w:rPr>
                <w:rFonts w:eastAsiaTheme="minorEastAsia"/>
                <w:sz w:val="16"/>
                <w:szCs w:val="16"/>
              </w:rPr>
            </w:pPr>
          </w:p>
        </w:tc>
        <w:tc>
          <w:tcPr>
            <w:tcW w:w="2310" w:type="dxa"/>
            <w:vMerge/>
          </w:tcPr>
          <w:p w14:paraId="270387A9" w14:textId="77777777" w:rsidR="00E425F4" w:rsidRPr="00E425F4" w:rsidRDefault="00E425F4" w:rsidP="00E425F4">
            <w:pPr>
              <w:rPr>
                <w:rFonts w:eastAsiaTheme="minorEastAsia"/>
                <w:sz w:val="16"/>
                <w:szCs w:val="16"/>
              </w:rPr>
            </w:pPr>
          </w:p>
        </w:tc>
        <w:tc>
          <w:tcPr>
            <w:tcW w:w="7700" w:type="dxa"/>
            <w:gridSpan w:val="5"/>
          </w:tcPr>
          <w:p w14:paraId="4D7825BA" w14:textId="77777777" w:rsidR="00E425F4" w:rsidRPr="00E425F4" w:rsidRDefault="00E425F4" w:rsidP="00E425F4">
            <w:pPr>
              <w:jc w:val="left"/>
              <w:rPr>
                <w:rFonts w:eastAsiaTheme="minorEastAsia"/>
                <w:b/>
                <w:sz w:val="17"/>
                <w:szCs w:val="17"/>
              </w:rPr>
            </w:pPr>
            <w:r w:rsidRPr="00E425F4">
              <w:rPr>
                <w:rFonts w:eastAsiaTheme="minorEastAsia"/>
                <w:b/>
                <w:sz w:val="17"/>
                <w:szCs w:val="17"/>
              </w:rPr>
              <w:t>PRIDELAVA V ZAŠČITENIH PROSTORIH</w:t>
            </w:r>
          </w:p>
        </w:tc>
      </w:tr>
      <w:tr w:rsidR="00E425F4" w:rsidRPr="00E425F4" w14:paraId="3C010F56" w14:textId="77777777" w:rsidTr="00E425F4">
        <w:tc>
          <w:tcPr>
            <w:tcW w:w="1618" w:type="dxa"/>
            <w:vMerge/>
          </w:tcPr>
          <w:p w14:paraId="2590D4FE" w14:textId="77777777" w:rsidR="00E425F4" w:rsidRPr="00E425F4" w:rsidRDefault="00E425F4" w:rsidP="00E425F4">
            <w:pPr>
              <w:jc w:val="left"/>
              <w:rPr>
                <w:rFonts w:eastAsiaTheme="minorEastAsia"/>
                <w:b/>
                <w:bCs/>
                <w:sz w:val="16"/>
                <w:szCs w:val="16"/>
              </w:rPr>
            </w:pPr>
          </w:p>
        </w:tc>
        <w:tc>
          <w:tcPr>
            <w:tcW w:w="2310" w:type="dxa"/>
            <w:gridSpan w:val="2"/>
            <w:vMerge/>
          </w:tcPr>
          <w:p w14:paraId="4047D2B0" w14:textId="77777777" w:rsidR="00E425F4" w:rsidRPr="00E425F4" w:rsidRDefault="00E425F4" w:rsidP="00E425F4">
            <w:pPr>
              <w:rPr>
                <w:rFonts w:eastAsiaTheme="minorEastAsia"/>
                <w:sz w:val="16"/>
                <w:szCs w:val="16"/>
              </w:rPr>
            </w:pPr>
          </w:p>
        </w:tc>
        <w:tc>
          <w:tcPr>
            <w:tcW w:w="2310" w:type="dxa"/>
            <w:vMerge/>
          </w:tcPr>
          <w:p w14:paraId="1E6A8F8B" w14:textId="77777777" w:rsidR="00E425F4" w:rsidRPr="00E425F4" w:rsidRDefault="00E425F4" w:rsidP="00E425F4">
            <w:pPr>
              <w:rPr>
                <w:rFonts w:eastAsiaTheme="minorEastAsia"/>
                <w:sz w:val="16"/>
                <w:szCs w:val="16"/>
              </w:rPr>
            </w:pPr>
          </w:p>
        </w:tc>
        <w:tc>
          <w:tcPr>
            <w:tcW w:w="1760" w:type="dxa"/>
          </w:tcPr>
          <w:p w14:paraId="791186A8" w14:textId="77777777" w:rsidR="00E425F4" w:rsidRPr="00E425F4" w:rsidRDefault="00E425F4" w:rsidP="00E425F4">
            <w:pPr>
              <w:numPr>
                <w:ilvl w:val="0"/>
                <w:numId w:val="16"/>
              </w:numPr>
              <w:tabs>
                <w:tab w:val="left" w:pos="34"/>
              </w:tabs>
              <w:ind w:right="-50"/>
              <w:jc w:val="left"/>
              <w:rPr>
                <w:rFonts w:eastAsiaTheme="minorEastAsia"/>
                <w:color w:val="000000"/>
                <w:sz w:val="17"/>
                <w:szCs w:val="17"/>
                <w:shd w:val="clear" w:color="auto" w:fill="FFFFFF"/>
              </w:rPr>
            </w:pPr>
            <w:r w:rsidRPr="00E425F4">
              <w:rPr>
                <w:rFonts w:eastAsiaTheme="minorEastAsia"/>
                <w:color w:val="000000"/>
                <w:sz w:val="17"/>
                <w:szCs w:val="17"/>
                <w:shd w:val="clear" w:color="auto" w:fill="FFFFFF"/>
              </w:rPr>
              <w:t>fenpiroksimat</w:t>
            </w:r>
          </w:p>
        </w:tc>
        <w:tc>
          <w:tcPr>
            <w:tcW w:w="1660" w:type="dxa"/>
          </w:tcPr>
          <w:p w14:paraId="3067DFF5" w14:textId="77777777" w:rsidR="00E425F4" w:rsidRPr="00E425F4" w:rsidRDefault="00E425F4" w:rsidP="00E425F4">
            <w:pPr>
              <w:jc w:val="left"/>
              <w:rPr>
                <w:rFonts w:eastAsiaTheme="minorEastAsia"/>
                <w:b/>
                <w:sz w:val="17"/>
                <w:szCs w:val="17"/>
              </w:rPr>
            </w:pPr>
            <w:r w:rsidRPr="00E425F4">
              <w:rPr>
                <w:rFonts w:eastAsiaTheme="minorEastAsia"/>
                <w:sz w:val="17"/>
                <w:szCs w:val="17"/>
              </w:rPr>
              <w:t>Ortus 5 SC</w:t>
            </w:r>
            <w:r w:rsidRPr="00E425F4">
              <w:rPr>
                <w:rFonts w:eastAsiaTheme="minorEastAsia"/>
                <w:b/>
                <w:sz w:val="17"/>
                <w:szCs w:val="17"/>
              </w:rPr>
              <w:t>*1</w:t>
            </w:r>
          </w:p>
        </w:tc>
        <w:tc>
          <w:tcPr>
            <w:tcW w:w="1701" w:type="dxa"/>
          </w:tcPr>
          <w:p w14:paraId="1C077679" w14:textId="77777777" w:rsidR="00E425F4" w:rsidRPr="00E425F4" w:rsidRDefault="00E425F4" w:rsidP="00E425F4">
            <w:pPr>
              <w:jc w:val="left"/>
              <w:rPr>
                <w:rFonts w:eastAsiaTheme="minorEastAsia"/>
                <w:sz w:val="17"/>
                <w:szCs w:val="17"/>
              </w:rPr>
            </w:pPr>
            <w:r w:rsidRPr="00E425F4">
              <w:rPr>
                <w:rFonts w:eastAsiaTheme="minorEastAsia"/>
                <w:sz w:val="17"/>
                <w:szCs w:val="17"/>
              </w:rPr>
              <w:t>1,5 l/ha</w:t>
            </w:r>
          </w:p>
        </w:tc>
        <w:tc>
          <w:tcPr>
            <w:tcW w:w="1134" w:type="dxa"/>
          </w:tcPr>
          <w:p w14:paraId="6558C9D6" w14:textId="77777777" w:rsidR="00E425F4" w:rsidRPr="00E425F4" w:rsidRDefault="00E425F4" w:rsidP="00E425F4">
            <w:pPr>
              <w:jc w:val="left"/>
              <w:rPr>
                <w:rFonts w:eastAsiaTheme="minorEastAsia"/>
                <w:sz w:val="17"/>
                <w:szCs w:val="17"/>
              </w:rPr>
            </w:pPr>
            <w:r w:rsidRPr="00E425F4">
              <w:rPr>
                <w:rFonts w:eastAsiaTheme="minorEastAsia"/>
                <w:sz w:val="17"/>
                <w:szCs w:val="17"/>
              </w:rPr>
              <w:t>7</w:t>
            </w:r>
          </w:p>
        </w:tc>
        <w:tc>
          <w:tcPr>
            <w:tcW w:w="1445" w:type="dxa"/>
            <w:vMerge w:val="restart"/>
          </w:tcPr>
          <w:p w14:paraId="1A43F455" w14:textId="77777777" w:rsidR="00E425F4" w:rsidRPr="00E425F4" w:rsidRDefault="00E425F4" w:rsidP="00E425F4">
            <w:pPr>
              <w:jc w:val="left"/>
              <w:rPr>
                <w:rFonts w:eastAsiaTheme="minorEastAsia"/>
                <w:b/>
                <w:sz w:val="18"/>
                <w:szCs w:val="18"/>
              </w:rPr>
            </w:pPr>
          </w:p>
        </w:tc>
      </w:tr>
      <w:tr w:rsidR="00E425F4" w:rsidRPr="00E425F4" w14:paraId="5FFEB9BF" w14:textId="77777777" w:rsidTr="00E425F4">
        <w:tc>
          <w:tcPr>
            <w:tcW w:w="1618" w:type="dxa"/>
            <w:vMerge/>
          </w:tcPr>
          <w:p w14:paraId="0FB62166" w14:textId="77777777" w:rsidR="00E425F4" w:rsidRPr="00E425F4" w:rsidRDefault="00E425F4" w:rsidP="00E425F4">
            <w:pPr>
              <w:jc w:val="left"/>
              <w:rPr>
                <w:rFonts w:eastAsiaTheme="minorEastAsia"/>
                <w:b/>
                <w:bCs/>
                <w:sz w:val="16"/>
                <w:szCs w:val="16"/>
              </w:rPr>
            </w:pPr>
          </w:p>
        </w:tc>
        <w:tc>
          <w:tcPr>
            <w:tcW w:w="2310" w:type="dxa"/>
            <w:gridSpan w:val="2"/>
            <w:vMerge/>
          </w:tcPr>
          <w:p w14:paraId="592C00A6" w14:textId="77777777" w:rsidR="00E425F4" w:rsidRPr="00E425F4" w:rsidRDefault="00E425F4" w:rsidP="00E425F4">
            <w:pPr>
              <w:rPr>
                <w:rFonts w:eastAsiaTheme="minorEastAsia"/>
                <w:sz w:val="16"/>
                <w:szCs w:val="16"/>
              </w:rPr>
            </w:pPr>
          </w:p>
        </w:tc>
        <w:tc>
          <w:tcPr>
            <w:tcW w:w="2310" w:type="dxa"/>
            <w:vMerge/>
          </w:tcPr>
          <w:p w14:paraId="0821BBCC" w14:textId="77777777" w:rsidR="00E425F4" w:rsidRPr="00E425F4" w:rsidRDefault="00E425F4" w:rsidP="00E425F4">
            <w:pPr>
              <w:rPr>
                <w:rFonts w:eastAsiaTheme="minorEastAsia"/>
                <w:sz w:val="16"/>
                <w:szCs w:val="16"/>
              </w:rPr>
            </w:pPr>
          </w:p>
        </w:tc>
        <w:tc>
          <w:tcPr>
            <w:tcW w:w="1760" w:type="dxa"/>
            <w:vMerge w:val="restart"/>
          </w:tcPr>
          <w:p w14:paraId="112E2C45" w14:textId="77777777" w:rsidR="00E425F4" w:rsidRPr="00E425F4" w:rsidRDefault="00E425F4" w:rsidP="00E425F4">
            <w:pPr>
              <w:numPr>
                <w:ilvl w:val="0"/>
                <w:numId w:val="16"/>
              </w:numPr>
              <w:tabs>
                <w:tab w:val="left" w:pos="34"/>
              </w:tabs>
              <w:ind w:right="-50"/>
              <w:jc w:val="left"/>
              <w:rPr>
                <w:rFonts w:eastAsiaTheme="minorEastAsia"/>
                <w:color w:val="000000"/>
                <w:sz w:val="17"/>
                <w:szCs w:val="17"/>
                <w:shd w:val="clear" w:color="auto" w:fill="FFFFFF"/>
              </w:rPr>
            </w:pPr>
            <w:r w:rsidRPr="00E425F4">
              <w:rPr>
                <w:rFonts w:eastAsiaTheme="minorEastAsia"/>
                <w:color w:val="000000"/>
                <w:sz w:val="17"/>
                <w:szCs w:val="17"/>
                <w:shd w:val="clear" w:color="auto" w:fill="FFFFFF"/>
              </w:rPr>
              <w:t>heksitiazoks</w:t>
            </w:r>
          </w:p>
          <w:p w14:paraId="33651E85" w14:textId="77777777" w:rsidR="00E425F4" w:rsidRPr="00E425F4" w:rsidRDefault="00E425F4" w:rsidP="00E425F4">
            <w:pPr>
              <w:tabs>
                <w:tab w:val="left" w:pos="34"/>
              </w:tabs>
              <w:ind w:right="-50"/>
              <w:jc w:val="left"/>
              <w:rPr>
                <w:rFonts w:eastAsiaTheme="minorEastAsia"/>
                <w:color w:val="000000"/>
                <w:sz w:val="17"/>
                <w:szCs w:val="17"/>
                <w:shd w:val="clear" w:color="auto" w:fill="FFFFFF"/>
              </w:rPr>
            </w:pPr>
          </w:p>
        </w:tc>
        <w:tc>
          <w:tcPr>
            <w:tcW w:w="1660" w:type="dxa"/>
          </w:tcPr>
          <w:p w14:paraId="4950AAC9" w14:textId="77777777" w:rsidR="00E425F4" w:rsidRPr="00E425F4" w:rsidRDefault="00E425F4" w:rsidP="00E425F4">
            <w:pPr>
              <w:jc w:val="left"/>
              <w:rPr>
                <w:rFonts w:eastAsiaTheme="minorEastAsia"/>
                <w:b/>
                <w:sz w:val="17"/>
                <w:szCs w:val="17"/>
              </w:rPr>
            </w:pPr>
            <w:r w:rsidRPr="00E425F4">
              <w:rPr>
                <w:rFonts w:eastAsiaTheme="minorEastAsia"/>
                <w:sz w:val="17"/>
                <w:szCs w:val="17"/>
                <w:u w:val="single"/>
              </w:rPr>
              <w:t>Nissorun 10 WP</w:t>
            </w:r>
            <w:r w:rsidRPr="00E425F4">
              <w:rPr>
                <w:rFonts w:eastAsiaTheme="minorEastAsia"/>
                <w:b/>
                <w:sz w:val="17"/>
                <w:szCs w:val="17"/>
              </w:rPr>
              <w:t>*2</w:t>
            </w:r>
          </w:p>
        </w:tc>
        <w:tc>
          <w:tcPr>
            <w:tcW w:w="1701" w:type="dxa"/>
          </w:tcPr>
          <w:p w14:paraId="36B4AC06" w14:textId="77777777" w:rsidR="00E425F4" w:rsidRPr="00E425F4" w:rsidRDefault="00E425F4" w:rsidP="00E425F4">
            <w:pPr>
              <w:jc w:val="left"/>
              <w:rPr>
                <w:rFonts w:eastAsiaTheme="minorEastAsia"/>
                <w:sz w:val="17"/>
                <w:szCs w:val="17"/>
              </w:rPr>
            </w:pPr>
            <w:r w:rsidRPr="00E425F4">
              <w:rPr>
                <w:rFonts w:eastAsiaTheme="minorEastAsia"/>
                <w:sz w:val="17"/>
                <w:szCs w:val="17"/>
              </w:rPr>
              <w:t>0,8 kg/ha</w:t>
            </w:r>
          </w:p>
        </w:tc>
        <w:tc>
          <w:tcPr>
            <w:tcW w:w="1134" w:type="dxa"/>
          </w:tcPr>
          <w:p w14:paraId="4C383533" w14:textId="77777777" w:rsidR="00E425F4" w:rsidRPr="00E425F4" w:rsidRDefault="00E425F4" w:rsidP="00E425F4">
            <w:pPr>
              <w:jc w:val="left"/>
              <w:rPr>
                <w:rFonts w:eastAsiaTheme="minorEastAsia"/>
                <w:sz w:val="17"/>
                <w:szCs w:val="17"/>
              </w:rPr>
            </w:pPr>
            <w:r w:rsidRPr="00E425F4">
              <w:rPr>
                <w:rFonts w:eastAsiaTheme="minorEastAsia"/>
                <w:sz w:val="17"/>
                <w:szCs w:val="17"/>
              </w:rPr>
              <w:t>3</w:t>
            </w:r>
          </w:p>
        </w:tc>
        <w:tc>
          <w:tcPr>
            <w:tcW w:w="1445" w:type="dxa"/>
            <w:vMerge/>
          </w:tcPr>
          <w:p w14:paraId="235DC942" w14:textId="77777777" w:rsidR="00E425F4" w:rsidRPr="00E425F4" w:rsidRDefault="00E425F4" w:rsidP="00E425F4">
            <w:pPr>
              <w:jc w:val="left"/>
              <w:rPr>
                <w:rFonts w:eastAsiaTheme="minorEastAsia"/>
                <w:b/>
                <w:sz w:val="18"/>
                <w:szCs w:val="18"/>
              </w:rPr>
            </w:pPr>
          </w:p>
        </w:tc>
      </w:tr>
      <w:tr w:rsidR="00E425F4" w:rsidRPr="00E425F4" w14:paraId="6306E733" w14:textId="77777777" w:rsidTr="00E425F4">
        <w:tc>
          <w:tcPr>
            <w:tcW w:w="1618" w:type="dxa"/>
            <w:vMerge/>
          </w:tcPr>
          <w:p w14:paraId="4A28CD3F" w14:textId="77777777" w:rsidR="00E425F4" w:rsidRPr="00E425F4" w:rsidRDefault="00E425F4" w:rsidP="00E425F4">
            <w:pPr>
              <w:jc w:val="left"/>
              <w:rPr>
                <w:rFonts w:eastAsiaTheme="minorEastAsia"/>
                <w:b/>
                <w:bCs/>
                <w:sz w:val="16"/>
                <w:szCs w:val="16"/>
              </w:rPr>
            </w:pPr>
          </w:p>
        </w:tc>
        <w:tc>
          <w:tcPr>
            <w:tcW w:w="2310" w:type="dxa"/>
            <w:gridSpan w:val="2"/>
            <w:vMerge/>
          </w:tcPr>
          <w:p w14:paraId="1A56C334" w14:textId="77777777" w:rsidR="00E425F4" w:rsidRPr="00E425F4" w:rsidRDefault="00E425F4" w:rsidP="00E425F4">
            <w:pPr>
              <w:rPr>
                <w:rFonts w:eastAsiaTheme="minorEastAsia"/>
                <w:sz w:val="16"/>
                <w:szCs w:val="16"/>
              </w:rPr>
            </w:pPr>
          </w:p>
        </w:tc>
        <w:tc>
          <w:tcPr>
            <w:tcW w:w="2310" w:type="dxa"/>
            <w:vMerge/>
          </w:tcPr>
          <w:p w14:paraId="0D8B6927" w14:textId="77777777" w:rsidR="00E425F4" w:rsidRPr="00E425F4" w:rsidRDefault="00E425F4" w:rsidP="00E425F4">
            <w:pPr>
              <w:rPr>
                <w:rFonts w:eastAsiaTheme="minorEastAsia"/>
                <w:sz w:val="16"/>
                <w:szCs w:val="16"/>
              </w:rPr>
            </w:pPr>
          </w:p>
        </w:tc>
        <w:tc>
          <w:tcPr>
            <w:tcW w:w="1760" w:type="dxa"/>
            <w:vMerge/>
          </w:tcPr>
          <w:p w14:paraId="384DA6AE" w14:textId="77777777" w:rsidR="00E425F4" w:rsidRPr="00E425F4" w:rsidRDefault="00E425F4" w:rsidP="00E425F4">
            <w:pPr>
              <w:numPr>
                <w:ilvl w:val="0"/>
                <w:numId w:val="16"/>
              </w:numPr>
              <w:tabs>
                <w:tab w:val="left" w:pos="34"/>
              </w:tabs>
              <w:ind w:right="-50"/>
              <w:jc w:val="left"/>
              <w:rPr>
                <w:rFonts w:eastAsiaTheme="minorEastAsia"/>
                <w:color w:val="000000"/>
                <w:sz w:val="17"/>
                <w:szCs w:val="17"/>
                <w:shd w:val="clear" w:color="auto" w:fill="FFFFFF"/>
              </w:rPr>
            </w:pPr>
          </w:p>
        </w:tc>
        <w:tc>
          <w:tcPr>
            <w:tcW w:w="1660" w:type="dxa"/>
          </w:tcPr>
          <w:p w14:paraId="16002CD1" w14:textId="77777777" w:rsidR="00E425F4" w:rsidRPr="00E425F4" w:rsidRDefault="00E425F4" w:rsidP="00E425F4">
            <w:pPr>
              <w:jc w:val="left"/>
              <w:rPr>
                <w:rFonts w:eastAsiaTheme="minorEastAsia"/>
                <w:sz w:val="17"/>
                <w:szCs w:val="17"/>
              </w:rPr>
            </w:pPr>
            <w:r w:rsidRPr="00E425F4">
              <w:rPr>
                <w:rFonts w:eastAsiaTheme="minorEastAsia"/>
                <w:sz w:val="17"/>
                <w:szCs w:val="17"/>
              </w:rPr>
              <w:t>Nissorun 250 SC</w:t>
            </w:r>
          </w:p>
        </w:tc>
        <w:tc>
          <w:tcPr>
            <w:tcW w:w="1701" w:type="dxa"/>
          </w:tcPr>
          <w:p w14:paraId="1FC40BF8" w14:textId="77777777" w:rsidR="00E425F4" w:rsidRPr="00E425F4" w:rsidRDefault="00E425F4" w:rsidP="00E425F4">
            <w:pPr>
              <w:jc w:val="left"/>
              <w:rPr>
                <w:rFonts w:eastAsiaTheme="minorEastAsia"/>
                <w:sz w:val="17"/>
                <w:szCs w:val="17"/>
              </w:rPr>
            </w:pPr>
            <w:r w:rsidRPr="00E425F4">
              <w:rPr>
                <w:rFonts w:eastAsiaTheme="minorEastAsia"/>
                <w:sz w:val="17"/>
                <w:szCs w:val="17"/>
              </w:rPr>
              <w:t>0,16-0,32 l/ha</w:t>
            </w:r>
          </w:p>
        </w:tc>
        <w:tc>
          <w:tcPr>
            <w:tcW w:w="1134" w:type="dxa"/>
          </w:tcPr>
          <w:p w14:paraId="3F0BEBDB" w14:textId="77777777" w:rsidR="00E425F4" w:rsidRPr="00E425F4" w:rsidRDefault="00E425F4" w:rsidP="00E425F4">
            <w:pPr>
              <w:jc w:val="left"/>
              <w:rPr>
                <w:rFonts w:eastAsiaTheme="minorEastAsia"/>
                <w:sz w:val="17"/>
                <w:szCs w:val="17"/>
              </w:rPr>
            </w:pPr>
            <w:r w:rsidRPr="00E425F4">
              <w:rPr>
                <w:rFonts w:eastAsiaTheme="minorEastAsia"/>
                <w:sz w:val="17"/>
                <w:szCs w:val="17"/>
              </w:rPr>
              <w:t>3</w:t>
            </w:r>
          </w:p>
        </w:tc>
        <w:tc>
          <w:tcPr>
            <w:tcW w:w="1445" w:type="dxa"/>
            <w:vMerge/>
          </w:tcPr>
          <w:p w14:paraId="47640454" w14:textId="77777777" w:rsidR="00E425F4" w:rsidRPr="00E425F4" w:rsidRDefault="00E425F4" w:rsidP="00E425F4">
            <w:pPr>
              <w:jc w:val="left"/>
              <w:rPr>
                <w:rFonts w:eastAsiaTheme="minorEastAsia"/>
                <w:b/>
                <w:sz w:val="18"/>
                <w:szCs w:val="18"/>
              </w:rPr>
            </w:pPr>
          </w:p>
        </w:tc>
      </w:tr>
      <w:tr w:rsidR="00E425F4" w:rsidRPr="00E425F4" w14:paraId="49DB3740" w14:textId="77777777" w:rsidTr="00E425F4">
        <w:tc>
          <w:tcPr>
            <w:tcW w:w="1618" w:type="dxa"/>
            <w:vMerge/>
          </w:tcPr>
          <w:p w14:paraId="1AE083D2" w14:textId="77777777" w:rsidR="00E425F4" w:rsidRPr="00E425F4" w:rsidRDefault="00E425F4" w:rsidP="00E425F4">
            <w:pPr>
              <w:jc w:val="left"/>
              <w:rPr>
                <w:rFonts w:eastAsiaTheme="minorEastAsia"/>
                <w:b/>
                <w:bCs/>
                <w:sz w:val="16"/>
                <w:szCs w:val="16"/>
              </w:rPr>
            </w:pPr>
          </w:p>
        </w:tc>
        <w:tc>
          <w:tcPr>
            <w:tcW w:w="2310" w:type="dxa"/>
            <w:gridSpan w:val="2"/>
            <w:vMerge/>
          </w:tcPr>
          <w:p w14:paraId="322DBF2B" w14:textId="77777777" w:rsidR="00E425F4" w:rsidRPr="00E425F4" w:rsidRDefault="00E425F4" w:rsidP="00E425F4">
            <w:pPr>
              <w:rPr>
                <w:rFonts w:eastAsiaTheme="minorEastAsia"/>
                <w:sz w:val="16"/>
                <w:szCs w:val="16"/>
              </w:rPr>
            </w:pPr>
          </w:p>
        </w:tc>
        <w:tc>
          <w:tcPr>
            <w:tcW w:w="2310" w:type="dxa"/>
            <w:vMerge/>
          </w:tcPr>
          <w:p w14:paraId="200BB116" w14:textId="77777777" w:rsidR="00E425F4" w:rsidRPr="00E425F4" w:rsidRDefault="00E425F4" w:rsidP="00E425F4">
            <w:pPr>
              <w:rPr>
                <w:rFonts w:eastAsiaTheme="minorEastAsia"/>
                <w:sz w:val="16"/>
                <w:szCs w:val="16"/>
              </w:rPr>
            </w:pPr>
          </w:p>
        </w:tc>
        <w:tc>
          <w:tcPr>
            <w:tcW w:w="1760" w:type="dxa"/>
          </w:tcPr>
          <w:p w14:paraId="7B955202" w14:textId="77777777" w:rsidR="00E425F4" w:rsidRPr="00E425F4" w:rsidRDefault="00E425F4" w:rsidP="00E425F4">
            <w:pPr>
              <w:numPr>
                <w:ilvl w:val="0"/>
                <w:numId w:val="16"/>
              </w:numPr>
              <w:tabs>
                <w:tab w:val="left" w:pos="34"/>
              </w:tabs>
              <w:ind w:right="-50"/>
              <w:jc w:val="left"/>
              <w:rPr>
                <w:rFonts w:eastAsiaTheme="minorEastAsia"/>
                <w:color w:val="000000"/>
                <w:sz w:val="17"/>
                <w:szCs w:val="17"/>
                <w:shd w:val="clear" w:color="auto" w:fill="FFFFFF"/>
              </w:rPr>
            </w:pPr>
            <w:r w:rsidRPr="00E425F4">
              <w:rPr>
                <w:rFonts w:eastAsiaTheme="minorEastAsia"/>
                <w:color w:val="000000"/>
                <w:sz w:val="17"/>
                <w:szCs w:val="17"/>
                <w:shd w:val="clear" w:color="auto" w:fill="FFFFFF"/>
              </w:rPr>
              <w:t>mešanica terpenoidov QRD460</w:t>
            </w:r>
          </w:p>
        </w:tc>
        <w:tc>
          <w:tcPr>
            <w:tcW w:w="1660" w:type="dxa"/>
          </w:tcPr>
          <w:p w14:paraId="2A781FB2" w14:textId="77777777" w:rsidR="00E425F4" w:rsidRPr="00E425F4" w:rsidRDefault="00E425F4" w:rsidP="00E425F4">
            <w:pPr>
              <w:jc w:val="left"/>
              <w:rPr>
                <w:rFonts w:eastAsiaTheme="minorEastAsia"/>
                <w:sz w:val="17"/>
                <w:szCs w:val="17"/>
              </w:rPr>
            </w:pPr>
            <w:r w:rsidRPr="00E425F4">
              <w:rPr>
                <w:rFonts w:eastAsiaTheme="minorEastAsia"/>
                <w:sz w:val="17"/>
                <w:szCs w:val="17"/>
              </w:rPr>
              <w:t>Requiem prime   (zmanjševanje številčnosti populacije)</w:t>
            </w:r>
          </w:p>
        </w:tc>
        <w:tc>
          <w:tcPr>
            <w:tcW w:w="1701" w:type="dxa"/>
          </w:tcPr>
          <w:p w14:paraId="5D64CB00" w14:textId="77777777" w:rsidR="00E425F4" w:rsidRPr="00E425F4" w:rsidRDefault="00E425F4" w:rsidP="00E425F4">
            <w:pPr>
              <w:jc w:val="left"/>
              <w:rPr>
                <w:rFonts w:eastAsiaTheme="minorEastAsia"/>
                <w:sz w:val="17"/>
                <w:szCs w:val="17"/>
              </w:rPr>
            </w:pPr>
            <w:r w:rsidRPr="00E425F4">
              <w:rPr>
                <w:rFonts w:eastAsiaTheme="minorEastAsia"/>
                <w:sz w:val="17"/>
                <w:szCs w:val="17"/>
              </w:rPr>
              <w:t>5 l/ha na višinski meter rastline (max. 10 l/ha)</w:t>
            </w:r>
          </w:p>
        </w:tc>
        <w:tc>
          <w:tcPr>
            <w:tcW w:w="1134" w:type="dxa"/>
          </w:tcPr>
          <w:p w14:paraId="7ECCA8F2" w14:textId="77777777" w:rsidR="00E425F4" w:rsidRPr="00E425F4" w:rsidRDefault="00E425F4" w:rsidP="00E425F4">
            <w:pPr>
              <w:jc w:val="left"/>
              <w:rPr>
                <w:rFonts w:eastAsiaTheme="minorEastAsia"/>
                <w:sz w:val="17"/>
                <w:szCs w:val="17"/>
              </w:rPr>
            </w:pPr>
            <w:r w:rsidRPr="00E425F4">
              <w:rPr>
                <w:rFonts w:eastAsiaTheme="minorEastAsia"/>
                <w:sz w:val="17"/>
                <w:szCs w:val="17"/>
              </w:rPr>
              <w:t>1</w:t>
            </w:r>
          </w:p>
        </w:tc>
        <w:tc>
          <w:tcPr>
            <w:tcW w:w="1445" w:type="dxa"/>
            <w:vMerge/>
          </w:tcPr>
          <w:p w14:paraId="0C7A45FA" w14:textId="77777777" w:rsidR="00E425F4" w:rsidRPr="00E425F4" w:rsidRDefault="00E425F4" w:rsidP="00E425F4">
            <w:pPr>
              <w:jc w:val="left"/>
              <w:rPr>
                <w:rFonts w:eastAsiaTheme="minorEastAsia"/>
                <w:b/>
                <w:sz w:val="17"/>
                <w:szCs w:val="17"/>
              </w:rPr>
            </w:pPr>
          </w:p>
        </w:tc>
      </w:tr>
      <w:tr w:rsidR="00E425F4" w:rsidRPr="00E425F4" w14:paraId="7F39F74E" w14:textId="77777777" w:rsidTr="00E425F4">
        <w:trPr>
          <w:trHeight w:val="293"/>
        </w:trPr>
        <w:tc>
          <w:tcPr>
            <w:tcW w:w="1618" w:type="dxa"/>
            <w:vMerge/>
          </w:tcPr>
          <w:p w14:paraId="79E36B43" w14:textId="77777777" w:rsidR="00E425F4" w:rsidRPr="00E425F4" w:rsidRDefault="00E425F4" w:rsidP="00E425F4">
            <w:pPr>
              <w:jc w:val="left"/>
              <w:rPr>
                <w:rFonts w:eastAsiaTheme="minorEastAsia"/>
                <w:b/>
                <w:bCs/>
                <w:sz w:val="16"/>
                <w:szCs w:val="16"/>
              </w:rPr>
            </w:pPr>
          </w:p>
        </w:tc>
        <w:tc>
          <w:tcPr>
            <w:tcW w:w="2310" w:type="dxa"/>
            <w:gridSpan w:val="2"/>
            <w:vMerge/>
          </w:tcPr>
          <w:p w14:paraId="2496E174" w14:textId="77777777" w:rsidR="00E425F4" w:rsidRPr="00E425F4" w:rsidRDefault="00E425F4" w:rsidP="00E425F4">
            <w:pPr>
              <w:rPr>
                <w:rFonts w:eastAsiaTheme="minorEastAsia"/>
                <w:sz w:val="16"/>
                <w:szCs w:val="16"/>
              </w:rPr>
            </w:pPr>
          </w:p>
        </w:tc>
        <w:tc>
          <w:tcPr>
            <w:tcW w:w="2310" w:type="dxa"/>
            <w:vMerge/>
          </w:tcPr>
          <w:p w14:paraId="4B53D936" w14:textId="77777777" w:rsidR="00E425F4" w:rsidRPr="00E425F4" w:rsidRDefault="00E425F4" w:rsidP="00E425F4">
            <w:pPr>
              <w:rPr>
                <w:rFonts w:eastAsiaTheme="minorEastAsia"/>
                <w:sz w:val="16"/>
                <w:szCs w:val="16"/>
              </w:rPr>
            </w:pPr>
          </w:p>
        </w:tc>
        <w:tc>
          <w:tcPr>
            <w:tcW w:w="7700" w:type="dxa"/>
            <w:gridSpan w:val="5"/>
          </w:tcPr>
          <w:p w14:paraId="6AC0BDB0" w14:textId="77777777" w:rsidR="00E425F4" w:rsidRPr="00E425F4" w:rsidRDefault="00E425F4" w:rsidP="00E425F4">
            <w:pPr>
              <w:jc w:val="left"/>
              <w:rPr>
                <w:rFonts w:eastAsiaTheme="minorEastAsia"/>
                <w:b/>
                <w:sz w:val="17"/>
                <w:szCs w:val="17"/>
              </w:rPr>
            </w:pPr>
            <w:r w:rsidRPr="00E425F4">
              <w:rPr>
                <w:rFonts w:eastAsiaTheme="minorEastAsia"/>
                <w:sz w:val="17"/>
                <w:szCs w:val="17"/>
                <w:u w:val="single"/>
              </w:rPr>
              <w:t xml:space="preserve">Nissorun 10 WP: </w:t>
            </w:r>
            <w:r w:rsidRPr="00E425F4">
              <w:rPr>
                <w:rFonts w:eastAsiaTheme="minorEastAsia"/>
                <w:sz w:val="17"/>
                <w:szCs w:val="17"/>
              </w:rPr>
              <w:t>Uporaba na kumarah v ZAŠČITENIH PROSTORIH in pri pridelavi kumaric za vlaganje na PROSTEM in v ZAŠČITENIH PROSTORIH</w:t>
            </w:r>
          </w:p>
        </w:tc>
      </w:tr>
    </w:tbl>
    <w:p w14:paraId="6DD15A87" w14:textId="77777777" w:rsidR="00E425F4" w:rsidRPr="00E425F4" w:rsidRDefault="00E425F4" w:rsidP="00E425F4">
      <w:pPr>
        <w:widowControl w:val="0"/>
        <w:ind w:left="110"/>
        <w:jc w:val="left"/>
        <w:rPr>
          <w:rFonts w:eastAsiaTheme="minorEastAsia"/>
          <w:sz w:val="18"/>
          <w:szCs w:val="18"/>
        </w:rPr>
      </w:pPr>
      <w:r w:rsidRPr="00E425F4">
        <w:rPr>
          <w:rFonts w:eastAsiaTheme="minorEastAsia"/>
          <w:b/>
          <w:sz w:val="18"/>
          <w:szCs w:val="18"/>
        </w:rPr>
        <w:t xml:space="preserve">* </w:t>
      </w:r>
      <w:r w:rsidRPr="00E425F4">
        <w:rPr>
          <w:rFonts w:eastAsiaTheme="minorEastAsia"/>
          <w:sz w:val="18"/>
          <w:szCs w:val="18"/>
        </w:rPr>
        <w:t>- DATUM POTEKA REGISTRACIJE</w:t>
      </w:r>
      <w:r w:rsidRPr="00E425F4">
        <w:rPr>
          <w:rFonts w:eastAsiaTheme="minorEastAsia"/>
          <w:sz w:val="18"/>
          <w:szCs w:val="18"/>
        </w:rPr>
        <w:tab/>
      </w:r>
      <w:r w:rsidRPr="00E425F4">
        <w:rPr>
          <w:rFonts w:eastAsiaTheme="minorEastAsia"/>
          <w:sz w:val="18"/>
          <w:szCs w:val="18"/>
        </w:rPr>
        <w:tab/>
      </w:r>
      <w:r w:rsidRPr="00E425F4">
        <w:rPr>
          <w:rFonts w:eastAsiaTheme="minorEastAsia"/>
          <w:sz w:val="18"/>
          <w:szCs w:val="18"/>
        </w:rPr>
        <w:tab/>
      </w:r>
      <w:r w:rsidRPr="00E425F4">
        <w:rPr>
          <w:rFonts w:eastAsiaTheme="minorEastAsia"/>
          <w:sz w:val="18"/>
          <w:szCs w:val="18"/>
        </w:rPr>
        <w:tab/>
      </w:r>
      <w:r w:rsidRPr="00E425F4">
        <w:rPr>
          <w:rFonts w:eastAsiaTheme="minorEastAsia"/>
          <w:sz w:val="18"/>
          <w:szCs w:val="18"/>
        </w:rPr>
        <w:tab/>
      </w:r>
      <w:r w:rsidRPr="00E425F4">
        <w:rPr>
          <w:rFonts w:eastAsiaTheme="minorEastAsia"/>
          <w:sz w:val="18"/>
          <w:szCs w:val="18"/>
        </w:rPr>
        <w:tab/>
      </w:r>
      <w:r w:rsidRPr="00E425F4">
        <w:rPr>
          <w:rFonts w:eastAsiaTheme="minorEastAsia"/>
          <w:b/>
          <w:sz w:val="18"/>
          <w:szCs w:val="18"/>
        </w:rPr>
        <w:t>**</w:t>
      </w:r>
      <w:r w:rsidRPr="00E425F4">
        <w:rPr>
          <w:rFonts w:eastAsiaTheme="minorEastAsia"/>
          <w:sz w:val="18"/>
          <w:szCs w:val="18"/>
        </w:rPr>
        <w:t xml:space="preserve"> - DATUM UPORABE ZALOG PRIPRAVKOV, KI JIM JE POTEKLA REGISTRACIJA</w:t>
      </w:r>
    </w:p>
    <w:p w14:paraId="6289617B" w14:textId="1833B8F1" w:rsidR="00E425F4" w:rsidRDefault="00E425F4" w:rsidP="008E344C">
      <w:pPr>
        <w:rPr>
          <w:sz w:val="20"/>
        </w:rPr>
      </w:pPr>
    </w:p>
    <w:p w14:paraId="688373EB" w14:textId="2C7A54BB" w:rsidR="00447A4D" w:rsidRDefault="00447A4D" w:rsidP="003C5873">
      <w:pPr>
        <w:ind w:left="180"/>
        <w:jc w:val="center"/>
        <w:rPr>
          <w:sz w:val="20"/>
        </w:rPr>
      </w:pPr>
      <w:r w:rsidRPr="00447A4D">
        <w:rPr>
          <w:sz w:val="20"/>
        </w:rPr>
        <w:br w:type="page"/>
      </w:r>
    </w:p>
    <w:p w14:paraId="2D33DBB4" w14:textId="2C80520E" w:rsidR="00F17C9D" w:rsidRPr="00F17C9D" w:rsidRDefault="00F17C9D" w:rsidP="008E344C">
      <w:pPr>
        <w:jc w:val="center"/>
        <w:rPr>
          <w:rFonts w:eastAsiaTheme="minorEastAsia"/>
        </w:rPr>
      </w:pPr>
      <w:r w:rsidRPr="00F17C9D">
        <w:rPr>
          <w:rFonts w:eastAsiaTheme="minorEastAsia"/>
        </w:rPr>
        <w:lastRenderedPageBreak/>
        <w:t xml:space="preserve">INTEGRIRANO VARSTVO SOLATNIH KUMAR </w:t>
      </w:r>
      <w:r w:rsidR="008E344C">
        <w:rPr>
          <w:rFonts w:eastAsiaTheme="minorEastAsia"/>
        </w:rPr>
        <w:t>IN KUMAR ZA VLAGANJE  - list 10</w:t>
      </w:r>
    </w:p>
    <w:tbl>
      <w:tblPr>
        <w:tblW w:w="13938"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8"/>
        <w:gridCol w:w="2228"/>
        <w:gridCol w:w="82"/>
        <w:gridCol w:w="2310"/>
        <w:gridCol w:w="1760"/>
        <w:gridCol w:w="1870"/>
        <w:gridCol w:w="1491"/>
        <w:gridCol w:w="1134"/>
        <w:gridCol w:w="1445"/>
      </w:tblGrid>
      <w:tr w:rsidR="00F17C9D" w:rsidRPr="00F17C9D" w14:paraId="2559CA36" w14:textId="77777777" w:rsidTr="00A7371F">
        <w:tc>
          <w:tcPr>
            <w:tcW w:w="1618" w:type="dxa"/>
            <w:tcBorders>
              <w:top w:val="single" w:sz="12" w:space="0" w:color="auto"/>
              <w:left w:val="single" w:sz="12" w:space="0" w:color="auto"/>
              <w:bottom w:val="single" w:sz="12" w:space="0" w:color="auto"/>
              <w:right w:val="single" w:sz="12" w:space="0" w:color="auto"/>
            </w:tcBorders>
          </w:tcPr>
          <w:p w14:paraId="398043CF" w14:textId="77777777" w:rsidR="00F17C9D" w:rsidRPr="00F17C9D" w:rsidRDefault="00F17C9D" w:rsidP="00F17C9D">
            <w:pPr>
              <w:jc w:val="left"/>
              <w:rPr>
                <w:rFonts w:eastAsiaTheme="minorEastAsia"/>
                <w:b/>
                <w:bCs/>
                <w:sz w:val="18"/>
                <w:szCs w:val="18"/>
              </w:rPr>
            </w:pPr>
            <w:r w:rsidRPr="00F17C9D">
              <w:rPr>
                <w:rFonts w:eastAsiaTheme="minorEastAsia"/>
                <w:b/>
                <w:bCs/>
                <w:sz w:val="18"/>
                <w:szCs w:val="18"/>
              </w:rPr>
              <w:t>ŠKODLJIVI ORGANIZEM</w:t>
            </w:r>
          </w:p>
        </w:tc>
        <w:tc>
          <w:tcPr>
            <w:tcW w:w="2310" w:type="dxa"/>
            <w:gridSpan w:val="2"/>
            <w:tcBorders>
              <w:top w:val="single" w:sz="12" w:space="0" w:color="auto"/>
              <w:left w:val="single" w:sz="12" w:space="0" w:color="auto"/>
              <w:bottom w:val="single" w:sz="12" w:space="0" w:color="auto"/>
              <w:right w:val="single" w:sz="12" w:space="0" w:color="auto"/>
            </w:tcBorders>
          </w:tcPr>
          <w:p w14:paraId="08B6379E" w14:textId="77777777" w:rsidR="00F17C9D" w:rsidRPr="00F17C9D" w:rsidRDefault="00F17C9D" w:rsidP="00F17C9D">
            <w:pPr>
              <w:rPr>
                <w:rFonts w:eastAsiaTheme="minorEastAsia"/>
                <w:color w:val="333333"/>
                <w:sz w:val="18"/>
                <w:szCs w:val="18"/>
              </w:rPr>
            </w:pPr>
            <w:r w:rsidRPr="00F17C9D">
              <w:rPr>
                <w:rFonts w:eastAsiaTheme="minorEastAsia"/>
                <w:color w:val="333333"/>
                <w:sz w:val="18"/>
                <w:szCs w:val="18"/>
              </w:rPr>
              <w:t>OPIS</w:t>
            </w:r>
          </w:p>
        </w:tc>
        <w:tc>
          <w:tcPr>
            <w:tcW w:w="2310" w:type="dxa"/>
            <w:tcBorders>
              <w:top w:val="single" w:sz="12" w:space="0" w:color="auto"/>
              <w:left w:val="single" w:sz="12" w:space="0" w:color="auto"/>
              <w:bottom w:val="single" w:sz="12" w:space="0" w:color="auto"/>
              <w:right w:val="single" w:sz="12" w:space="0" w:color="auto"/>
            </w:tcBorders>
          </w:tcPr>
          <w:p w14:paraId="51804C97" w14:textId="77777777" w:rsidR="00F17C9D" w:rsidRPr="00F17C9D" w:rsidRDefault="00F17C9D" w:rsidP="00F17C9D">
            <w:pPr>
              <w:rPr>
                <w:rFonts w:eastAsiaTheme="minorEastAsia"/>
                <w:color w:val="333333"/>
                <w:sz w:val="18"/>
                <w:szCs w:val="18"/>
              </w:rPr>
            </w:pPr>
            <w:r w:rsidRPr="00F17C9D">
              <w:rPr>
                <w:rFonts w:eastAsiaTheme="minorEastAsia"/>
                <w:color w:val="333333"/>
                <w:sz w:val="18"/>
                <w:szCs w:val="18"/>
              </w:rPr>
              <w:t>UKREPI</w:t>
            </w:r>
          </w:p>
        </w:tc>
        <w:tc>
          <w:tcPr>
            <w:tcW w:w="1760" w:type="dxa"/>
            <w:tcBorders>
              <w:top w:val="single" w:sz="12" w:space="0" w:color="auto"/>
              <w:left w:val="single" w:sz="12" w:space="0" w:color="auto"/>
              <w:bottom w:val="single" w:sz="12" w:space="0" w:color="auto"/>
              <w:right w:val="single" w:sz="12" w:space="0" w:color="auto"/>
            </w:tcBorders>
          </w:tcPr>
          <w:p w14:paraId="42070C6E" w14:textId="77777777" w:rsidR="00F17C9D" w:rsidRPr="00F17C9D" w:rsidRDefault="00F17C9D" w:rsidP="00F17C9D">
            <w:pPr>
              <w:jc w:val="left"/>
              <w:rPr>
                <w:rFonts w:eastAsiaTheme="minorEastAsia"/>
                <w:sz w:val="18"/>
                <w:szCs w:val="18"/>
              </w:rPr>
            </w:pPr>
            <w:r w:rsidRPr="00F17C9D">
              <w:rPr>
                <w:rFonts w:eastAsiaTheme="minorEastAsia"/>
                <w:bCs/>
                <w:sz w:val="18"/>
                <w:szCs w:val="18"/>
              </w:rPr>
              <w:t>AKTIVNA SNOV</w:t>
            </w:r>
          </w:p>
        </w:tc>
        <w:tc>
          <w:tcPr>
            <w:tcW w:w="1870" w:type="dxa"/>
            <w:tcBorders>
              <w:top w:val="single" w:sz="12" w:space="0" w:color="auto"/>
              <w:left w:val="single" w:sz="12" w:space="0" w:color="auto"/>
              <w:bottom w:val="single" w:sz="12" w:space="0" w:color="auto"/>
              <w:right w:val="single" w:sz="12" w:space="0" w:color="auto"/>
            </w:tcBorders>
          </w:tcPr>
          <w:p w14:paraId="2374AE0E" w14:textId="77777777" w:rsidR="00F17C9D" w:rsidRPr="00F17C9D" w:rsidRDefault="00F17C9D" w:rsidP="00F17C9D">
            <w:pPr>
              <w:rPr>
                <w:rFonts w:eastAsiaTheme="minorEastAsia"/>
                <w:sz w:val="18"/>
                <w:szCs w:val="18"/>
              </w:rPr>
            </w:pPr>
            <w:r w:rsidRPr="00F17C9D">
              <w:rPr>
                <w:rFonts w:eastAsiaTheme="minorEastAsia"/>
                <w:sz w:val="18"/>
                <w:szCs w:val="18"/>
              </w:rPr>
              <w:t>FITOFARM.</w:t>
            </w:r>
          </w:p>
          <w:p w14:paraId="4E461D9C" w14:textId="77777777" w:rsidR="00F17C9D" w:rsidRPr="00F17C9D" w:rsidRDefault="00F17C9D" w:rsidP="00F17C9D">
            <w:pPr>
              <w:jc w:val="left"/>
              <w:rPr>
                <w:rFonts w:eastAsiaTheme="minorEastAsia"/>
                <w:sz w:val="18"/>
                <w:szCs w:val="18"/>
              </w:rPr>
            </w:pPr>
            <w:r w:rsidRPr="00F17C9D">
              <w:rPr>
                <w:rFonts w:eastAsiaTheme="minorEastAsia"/>
                <w:sz w:val="18"/>
                <w:szCs w:val="18"/>
              </w:rPr>
              <w:t>SREDSTVO</w:t>
            </w:r>
          </w:p>
        </w:tc>
        <w:tc>
          <w:tcPr>
            <w:tcW w:w="1491" w:type="dxa"/>
            <w:tcBorders>
              <w:top w:val="single" w:sz="12" w:space="0" w:color="auto"/>
              <w:left w:val="single" w:sz="12" w:space="0" w:color="auto"/>
              <w:bottom w:val="single" w:sz="12" w:space="0" w:color="auto"/>
              <w:right w:val="single" w:sz="12" w:space="0" w:color="auto"/>
            </w:tcBorders>
          </w:tcPr>
          <w:p w14:paraId="72EAD14B" w14:textId="77777777" w:rsidR="00F17C9D" w:rsidRPr="00F17C9D" w:rsidRDefault="00F17C9D" w:rsidP="00F17C9D">
            <w:pPr>
              <w:jc w:val="left"/>
              <w:rPr>
                <w:rFonts w:eastAsiaTheme="minorEastAsia"/>
                <w:sz w:val="18"/>
                <w:szCs w:val="18"/>
              </w:rPr>
            </w:pPr>
            <w:r w:rsidRPr="00F17C9D">
              <w:rPr>
                <w:rFonts w:eastAsiaTheme="minorEastAsia"/>
                <w:sz w:val="18"/>
                <w:szCs w:val="18"/>
              </w:rPr>
              <w:t>ODMEREK</w:t>
            </w:r>
          </w:p>
        </w:tc>
        <w:tc>
          <w:tcPr>
            <w:tcW w:w="1134" w:type="dxa"/>
            <w:tcBorders>
              <w:top w:val="single" w:sz="12" w:space="0" w:color="auto"/>
              <w:left w:val="single" w:sz="12" w:space="0" w:color="auto"/>
              <w:bottom w:val="single" w:sz="12" w:space="0" w:color="auto"/>
              <w:right w:val="single" w:sz="12" w:space="0" w:color="auto"/>
            </w:tcBorders>
          </w:tcPr>
          <w:p w14:paraId="356C3277" w14:textId="77777777" w:rsidR="00F17C9D" w:rsidRPr="00F17C9D" w:rsidRDefault="00F17C9D" w:rsidP="00F17C9D">
            <w:pPr>
              <w:jc w:val="left"/>
              <w:rPr>
                <w:rFonts w:eastAsiaTheme="minorEastAsia"/>
                <w:sz w:val="18"/>
                <w:szCs w:val="18"/>
              </w:rPr>
            </w:pPr>
            <w:r w:rsidRPr="00F17C9D">
              <w:rPr>
                <w:rFonts w:eastAsiaTheme="minorEastAsia"/>
                <w:sz w:val="18"/>
                <w:szCs w:val="18"/>
              </w:rPr>
              <w:t>KARENCA</w:t>
            </w:r>
          </w:p>
        </w:tc>
        <w:tc>
          <w:tcPr>
            <w:tcW w:w="1445" w:type="dxa"/>
            <w:tcBorders>
              <w:top w:val="single" w:sz="12" w:space="0" w:color="auto"/>
              <w:left w:val="single" w:sz="12" w:space="0" w:color="auto"/>
              <w:bottom w:val="single" w:sz="12" w:space="0" w:color="auto"/>
              <w:right w:val="single" w:sz="12" w:space="0" w:color="auto"/>
            </w:tcBorders>
          </w:tcPr>
          <w:p w14:paraId="12D8E1C4" w14:textId="77777777" w:rsidR="00F17C9D" w:rsidRPr="00F17C9D" w:rsidRDefault="00F17C9D" w:rsidP="00F17C9D">
            <w:pPr>
              <w:jc w:val="left"/>
              <w:rPr>
                <w:rFonts w:eastAsiaTheme="minorEastAsia"/>
                <w:sz w:val="18"/>
                <w:szCs w:val="18"/>
              </w:rPr>
            </w:pPr>
            <w:r w:rsidRPr="00F17C9D">
              <w:rPr>
                <w:rFonts w:eastAsiaTheme="minorEastAsia"/>
                <w:sz w:val="18"/>
                <w:szCs w:val="18"/>
              </w:rPr>
              <w:t>OPOMBE</w:t>
            </w:r>
          </w:p>
        </w:tc>
      </w:tr>
      <w:tr w:rsidR="00F17C9D" w:rsidRPr="00F17C9D" w14:paraId="284A5C0C" w14:textId="77777777" w:rsidTr="00A7371F">
        <w:tc>
          <w:tcPr>
            <w:tcW w:w="1618" w:type="dxa"/>
            <w:tcBorders>
              <w:top w:val="single" w:sz="12" w:space="0" w:color="auto"/>
              <w:left w:val="single" w:sz="2" w:space="0" w:color="auto"/>
              <w:bottom w:val="single" w:sz="2" w:space="0" w:color="auto"/>
              <w:right w:val="single" w:sz="2" w:space="0" w:color="auto"/>
            </w:tcBorders>
          </w:tcPr>
          <w:p w14:paraId="00AF4154" w14:textId="77777777" w:rsidR="00F17C9D" w:rsidRPr="00F17C9D" w:rsidRDefault="00F17C9D" w:rsidP="00F17C9D">
            <w:pPr>
              <w:jc w:val="left"/>
              <w:rPr>
                <w:rFonts w:eastAsiaTheme="minorEastAsia"/>
                <w:b/>
                <w:bCs/>
                <w:sz w:val="18"/>
                <w:szCs w:val="18"/>
              </w:rPr>
            </w:pPr>
            <w:r w:rsidRPr="00F17C9D">
              <w:rPr>
                <w:rFonts w:eastAsiaTheme="minorEastAsia"/>
                <w:b/>
                <w:bCs/>
                <w:sz w:val="18"/>
                <w:szCs w:val="18"/>
              </w:rPr>
              <w:t>Mrtvaške mušice</w:t>
            </w:r>
            <w:r w:rsidRPr="00F17C9D">
              <w:rPr>
                <w:rFonts w:eastAsiaTheme="minorEastAsia"/>
                <w:sz w:val="18"/>
                <w:szCs w:val="18"/>
              </w:rPr>
              <w:t xml:space="preserve"> </w:t>
            </w:r>
            <w:r w:rsidRPr="00F17C9D">
              <w:rPr>
                <w:rFonts w:eastAsiaTheme="minorEastAsia"/>
                <w:i/>
                <w:iCs/>
                <w:sz w:val="18"/>
                <w:szCs w:val="18"/>
              </w:rPr>
              <w:t>Sciaridae</w:t>
            </w:r>
          </w:p>
        </w:tc>
        <w:tc>
          <w:tcPr>
            <w:tcW w:w="2310" w:type="dxa"/>
            <w:gridSpan w:val="2"/>
            <w:tcBorders>
              <w:top w:val="single" w:sz="12" w:space="0" w:color="auto"/>
              <w:left w:val="single" w:sz="2" w:space="0" w:color="auto"/>
              <w:bottom w:val="single" w:sz="2" w:space="0" w:color="auto"/>
              <w:right w:val="single" w:sz="2" w:space="0" w:color="auto"/>
            </w:tcBorders>
          </w:tcPr>
          <w:p w14:paraId="5E69E079" w14:textId="77777777" w:rsidR="00F17C9D" w:rsidRPr="00F17C9D" w:rsidRDefault="00F17C9D" w:rsidP="00F17C9D">
            <w:pPr>
              <w:rPr>
                <w:rFonts w:eastAsiaTheme="minorEastAsia"/>
                <w:color w:val="333333"/>
                <w:sz w:val="18"/>
                <w:szCs w:val="18"/>
              </w:rPr>
            </w:pPr>
            <w:r w:rsidRPr="00F17C9D">
              <w:rPr>
                <w:rFonts w:eastAsiaTheme="minorEastAsia"/>
                <w:sz w:val="18"/>
                <w:szCs w:val="18"/>
              </w:rPr>
              <w:t>Bele drobne breznoge ličinke razkrajajo razpadajoča rastlinska tkiva, občasno napadejo tudi mlade rastline,  najdemo jih v stebelnih vrežah.</w:t>
            </w:r>
          </w:p>
        </w:tc>
        <w:tc>
          <w:tcPr>
            <w:tcW w:w="2310" w:type="dxa"/>
            <w:tcBorders>
              <w:top w:val="single" w:sz="12" w:space="0" w:color="auto"/>
              <w:left w:val="single" w:sz="2" w:space="0" w:color="auto"/>
              <w:bottom w:val="single" w:sz="2" w:space="0" w:color="auto"/>
              <w:right w:val="single" w:sz="2" w:space="0" w:color="auto"/>
            </w:tcBorders>
          </w:tcPr>
          <w:p w14:paraId="1ED55B33" w14:textId="77777777" w:rsidR="00F17C9D" w:rsidRPr="00F17C9D" w:rsidRDefault="00F17C9D" w:rsidP="00F17C9D">
            <w:pPr>
              <w:tabs>
                <w:tab w:val="left" w:pos="170"/>
              </w:tabs>
              <w:jc w:val="left"/>
              <w:rPr>
                <w:rFonts w:eastAsiaTheme="minorEastAsia"/>
                <w:sz w:val="18"/>
                <w:szCs w:val="18"/>
              </w:rPr>
            </w:pPr>
            <w:r w:rsidRPr="00F17C9D">
              <w:rPr>
                <w:rFonts w:eastAsiaTheme="minorEastAsia"/>
                <w:sz w:val="18"/>
                <w:szCs w:val="18"/>
              </w:rPr>
              <w:t xml:space="preserve">Agrotehnični ukrepi: </w:t>
            </w:r>
          </w:p>
          <w:p w14:paraId="7A187F47"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-uporaba razkuženih substratov.</w:t>
            </w:r>
          </w:p>
          <w:p w14:paraId="18D7B923" w14:textId="77777777" w:rsidR="00F17C9D" w:rsidRPr="00F17C9D" w:rsidRDefault="00F17C9D" w:rsidP="00F17C9D">
            <w:pPr>
              <w:tabs>
                <w:tab w:val="left" w:pos="170"/>
              </w:tabs>
              <w:jc w:val="left"/>
              <w:rPr>
                <w:rFonts w:eastAsiaTheme="minorEastAsia"/>
                <w:sz w:val="18"/>
                <w:szCs w:val="18"/>
              </w:rPr>
            </w:pPr>
          </w:p>
          <w:p w14:paraId="26E62E63" w14:textId="77777777" w:rsidR="00F17C9D" w:rsidRPr="00F17C9D" w:rsidRDefault="00F17C9D" w:rsidP="00F17C9D">
            <w:pPr>
              <w:tabs>
                <w:tab w:val="left" w:pos="170"/>
              </w:tabs>
              <w:jc w:val="left"/>
              <w:rPr>
                <w:rFonts w:eastAsiaTheme="minorEastAsia"/>
                <w:sz w:val="18"/>
                <w:szCs w:val="18"/>
              </w:rPr>
            </w:pPr>
            <w:r w:rsidRPr="00F17C9D">
              <w:rPr>
                <w:rFonts w:eastAsiaTheme="minorEastAsia"/>
                <w:sz w:val="18"/>
                <w:szCs w:val="18"/>
              </w:rPr>
              <w:t>Uporaba domorodnih koristnih organizmov.</w:t>
            </w:r>
          </w:p>
          <w:p w14:paraId="678E480E" w14:textId="77777777" w:rsidR="00F17C9D" w:rsidRPr="00F17C9D" w:rsidRDefault="00F17C9D" w:rsidP="00F17C9D">
            <w:pPr>
              <w:rPr>
                <w:rFonts w:eastAsiaTheme="minorEastAsia"/>
                <w:color w:val="333333"/>
                <w:sz w:val="18"/>
                <w:szCs w:val="18"/>
              </w:rPr>
            </w:pPr>
          </w:p>
        </w:tc>
        <w:tc>
          <w:tcPr>
            <w:tcW w:w="1760" w:type="dxa"/>
            <w:tcBorders>
              <w:top w:val="single" w:sz="12" w:space="0" w:color="auto"/>
              <w:left w:val="single" w:sz="2" w:space="0" w:color="auto"/>
              <w:bottom w:val="single" w:sz="2" w:space="0" w:color="auto"/>
              <w:right w:val="single" w:sz="2" w:space="0" w:color="auto"/>
            </w:tcBorders>
          </w:tcPr>
          <w:p w14:paraId="586F34D9" w14:textId="77777777" w:rsidR="00F17C9D" w:rsidRPr="00F17C9D" w:rsidRDefault="00F17C9D" w:rsidP="00F17C9D">
            <w:pPr>
              <w:jc w:val="left"/>
              <w:rPr>
                <w:rFonts w:eastAsiaTheme="minorEastAsia"/>
                <w:bCs/>
                <w:sz w:val="18"/>
                <w:szCs w:val="18"/>
              </w:rPr>
            </w:pPr>
          </w:p>
        </w:tc>
        <w:tc>
          <w:tcPr>
            <w:tcW w:w="1870" w:type="dxa"/>
            <w:tcBorders>
              <w:top w:val="single" w:sz="12" w:space="0" w:color="auto"/>
              <w:left w:val="single" w:sz="2" w:space="0" w:color="auto"/>
              <w:bottom w:val="single" w:sz="2" w:space="0" w:color="auto"/>
              <w:right w:val="single" w:sz="2" w:space="0" w:color="auto"/>
            </w:tcBorders>
          </w:tcPr>
          <w:p w14:paraId="3D4B5B06" w14:textId="77777777" w:rsidR="00F17C9D" w:rsidRPr="00F17C9D" w:rsidRDefault="00F17C9D" w:rsidP="00F17C9D">
            <w:pPr>
              <w:rPr>
                <w:rFonts w:eastAsiaTheme="minorEastAsia"/>
                <w:sz w:val="18"/>
                <w:szCs w:val="18"/>
              </w:rPr>
            </w:pPr>
          </w:p>
        </w:tc>
        <w:tc>
          <w:tcPr>
            <w:tcW w:w="1491" w:type="dxa"/>
            <w:tcBorders>
              <w:top w:val="single" w:sz="12" w:space="0" w:color="auto"/>
              <w:left w:val="single" w:sz="2" w:space="0" w:color="auto"/>
              <w:bottom w:val="single" w:sz="2" w:space="0" w:color="auto"/>
              <w:right w:val="single" w:sz="2" w:space="0" w:color="auto"/>
            </w:tcBorders>
          </w:tcPr>
          <w:p w14:paraId="0EEFC821" w14:textId="77777777" w:rsidR="00F17C9D" w:rsidRPr="00F17C9D" w:rsidRDefault="00F17C9D" w:rsidP="00F17C9D">
            <w:pPr>
              <w:jc w:val="left"/>
              <w:rPr>
                <w:rFonts w:eastAsiaTheme="minorEastAsia"/>
                <w:sz w:val="18"/>
                <w:szCs w:val="18"/>
              </w:rPr>
            </w:pPr>
          </w:p>
        </w:tc>
        <w:tc>
          <w:tcPr>
            <w:tcW w:w="1134" w:type="dxa"/>
            <w:tcBorders>
              <w:top w:val="single" w:sz="12" w:space="0" w:color="auto"/>
              <w:left w:val="single" w:sz="2" w:space="0" w:color="auto"/>
              <w:bottom w:val="single" w:sz="2" w:space="0" w:color="auto"/>
              <w:right w:val="single" w:sz="2" w:space="0" w:color="auto"/>
            </w:tcBorders>
          </w:tcPr>
          <w:p w14:paraId="1FDD5063" w14:textId="77777777" w:rsidR="00F17C9D" w:rsidRPr="00F17C9D" w:rsidRDefault="00F17C9D" w:rsidP="00F17C9D">
            <w:pPr>
              <w:jc w:val="left"/>
              <w:rPr>
                <w:rFonts w:eastAsiaTheme="minorEastAsia"/>
                <w:sz w:val="18"/>
                <w:szCs w:val="18"/>
              </w:rPr>
            </w:pPr>
          </w:p>
        </w:tc>
        <w:tc>
          <w:tcPr>
            <w:tcW w:w="1445" w:type="dxa"/>
            <w:tcBorders>
              <w:top w:val="single" w:sz="12" w:space="0" w:color="auto"/>
              <w:left w:val="single" w:sz="2" w:space="0" w:color="auto"/>
              <w:bottom w:val="single" w:sz="2" w:space="0" w:color="auto"/>
              <w:right w:val="single" w:sz="2" w:space="0" w:color="auto"/>
            </w:tcBorders>
          </w:tcPr>
          <w:p w14:paraId="0861BADD" w14:textId="77777777" w:rsidR="00F17C9D" w:rsidRPr="00F17C9D" w:rsidRDefault="00F17C9D" w:rsidP="00F17C9D">
            <w:pPr>
              <w:jc w:val="left"/>
              <w:rPr>
                <w:rFonts w:eastAsiaTheme="minorEastAsia"/>
                <w:sz w:val="18"/>
                <w:szCs w:val="18"/>
              </w:rPr>
            </w:pPr>
          </w:p>
        </w:tc>
      </w:tr>
      <w:tr w:rsidR="00F17C9D" w:rsidRPr="00F17C9D" w14:paraId="7B6B61B4" w14:textId="77777777" w:rsidTr="00A7371F">
        <w:tc>
          <w:tcPr>
            <w:tcW w:w="1618" w:type="dxa"/>
            <w:vMerge w:val="restart"/>
            <w:tcBorders>
              <w:top w:val="single" w:sz="2" w:space="0" w:color="auto"/>
            </w:tcBorders>
          </w:tcPr>
          <w:p w14:paraId="47B9EED5" w14:textId="77777777" w:rsidR="00F17C9D" w:rsidRPr="00F17C9D" w:rsidRDefault="00F17C9D" w:rsidP="00F17C9D">
            <w:pPr>
              <w:jc w:val="left"/>
              <w:rPr>
                <w:rFonts w:eastAsiaTheme="minorEastAsia"/>
                <w:b/>
                <w:bCs/>
                <w:sz w:val="18"/>
                <w:szCs w:val="18"/>
              </w:rPr>
            </w:pPr>
            <w:r w:rsidRPr="00F17C9D">
              <w:rPr>
                <w:rFonts w:eastAsiaTheme="minorEastAsia"/>
                <w:b/>
                <w:bCs/>
                <w:sz w:val="18"/>
                <w:szCs w:val="18"/>
              </w:rPr>
              <w:t>Ogorčice koreninskih šišk</w:t>
            </w:r>
          </w:p>
          <w:p w14:paraId="430C3D3E" w14:textId="77777777" w:rsidR="00F17C9D" w:rsidRPr="00F17C9D" w:rsidRDefault="00F17C9D" w:rsidP="00F17C9D">
            <w:pPr>
              <w:jc w:val="left"/>
              <w:rPr>
                <w:rFonts w:eastAsiaTheme="minorEastAsia"/>
                <w:b/>
                <w:bCs/>
                <w:sz w:val="18"/>
                <w:szCs w:val="18"/>
              </w:rPr>
            </w:pPr>
            <w:r w:rsidRPr="00F17C9D">
              <w:rPr>
                <w:rFonts w:eastAsiaTheme="minorEastAsia"/>
                <w:bCs/>
                <w:iCs/>
                <w:sz w:val="18"/>
                <w:szCs w:val="18"/>
                <w:lang w:eastAsia="sl-SI"/>
              </w:rPr>
              <w:t>(</w:t>
            </w:r>
            <w:r w:rsidRPr="00F17C9D">
              <w:rPr>
                <w:rFonts w:eastAsiaTheme="minorEastAsia"/>
                <w:bCs/>
                <w:i/>
                <w:iCs/>
                <w:sz w:val="18"/>
                <w:szCs w:val="18"/>
                <w:lang w:eastAsia="sl-SI"/>
              </w:rPr>
              <w:t xml:space="preserve">Meloidogyne </w:t>
            </w:r>
            <w:r w:rsidRPr="00F17C9D">
              <w:rPr>
                <w:rFonts w:eastAsiaTheme="minorEastAsia"/>
                <w:bCs/>
                <w:sz w:val="18"/>
                <w:szCs w:val="18"/>
                <w:lang w:eastAsia="sl-SI"/>
              </w:rPr>
              <w:t>spp.)</w:t>
            </w:r>
          </w:p>
        </w:tc>
        <w:tc>
          <w:tcPr>
            <w:tcW w:w="4620" w:type="dxa"/>
            <w:gridSpan w:val="3"/>
            <w:vMerge w:val="restart"/>
            <w:tcBorders>
              <w:top w:val="single" w:sz="2" w:space="0" w:color="auto"/>
            </w:tcBorders>
          </w:tcPr>
          <w:p w14:paraId="47964186" w14:textId="77777777" w:rsidR="00F17C9D" w:rsidRPr="00F17C9D" w:rsidRDefault="00F17C9D" w:rsidP="00F17C9D">
            <w:pPr>
              <w:rPr>
                <w:rFonts w:eastAsiaTheme="minorEastAsia"/>
                <w:color w:val="333333"/>
                <w:sz w:val="16"/>
                <w:szCs w:val="16"/>
              </w:rPr>
            </w:pPr>
          </w:p>
        </w:tc>
        <w:tc>
          <w:tcPr>
            <w:tcW w:w="1760" w:type="dxa"/>
            <w:tcBorders>
              <w:top w:val="single" w:sz="2" w:space="0" w:color="auto"/>
            </w:tcBorders>
          </w:tcPr>
          <w:p w14:paraId="6A5C8EE3" w14:textId="77777777" w:rsidR="00F17C9D" w:rsidRPr="00F17C9D" w:rsidRDefault="00F17C9D" w:rsidP="00F17C9D">
            <w:pPr>
              <w:numPr>
                <w:ilvl w:val="0"/>
                <w:numId w:val="16"/>
              </w:numPr>
              <w:jc w:val="left"/>
              <w:rPr>
                <w:rFonts w:eastAsiaTheme="minorEastAsia"/>
                <w:sz w:val="18"/>
                <w:szCs w:val="18"/>
              </w:rPr>
            </w:pPr>
            <w:r w:rsidRPr="00F17C9D">
              <w:rPr>
                <w:rFonts w:eastAsiaTheme="minorEastAsia"/>
                <w:sz w:val="18"/>
                <w:szCs w:val="18"/>
              </w:rPr>
              <w:t>fluopiram</w:t>
            </w:r>
          </w:p>
        </w:tc>
        <w:tc>
          <w:tcPr>
            <w:tcW w:w="1870" w:type="dxa"/>
            <w:tcBorders>
              <w:top w:val="single" w:sz="2" w:space="0" w:color="auto"/>
            </w:tcBorders>
          </w:tcPr>
          <w:p w14:paraId="7BE2992A" w14:textId="77777777" w:rsidR="00F17C9D" w:rsidRPr="00F17C9D" w:rsidRDefault="00F17C9D" w:rsidP="00F17C9D">
            <w:pPr>
              <w:jc w:val="left"/>
              <w:rPr>
                <w:rFonts w:eastAsiaTheme="minorEastAsia"/>
                <w:sz w:val="18"/>
                <w:szCs w:val="18"/>
              </w:rPr>
            </w:pPr>
            <w:r w:rsidRPr="00F17C9D">
              <w:rPr>
                <w:rFonts w:eastAsiaTheme="minorEastAsia"/>
                <w:sz w:val="18"/>
                <w:szCs w:val="18"/>
              </w:rPr>
              <w:t>Velum prime</w:t>
            </w:r>
          </w:p>
        </w:tc>
        <w:tc>
          <w:tcPr>
            <w:tcW w:w="1491" w:type="dxa"/>
            <w:tcBorders>
              <w:top w:val="single" w:sz="2" w:space="0" w:color="auto"/>
            </w:tcBorders>
          </w:tcPr>
          <w:p w14:paraId="3F1AE661" w14:textId="77777777" w:rsidR="00F17C9D" w:rsidRPr="00F17C9D" w:rsidRDefault="00F17C9D" w:rsidP="00F17C9D">
            <w:pPr>
              <w:jc w:val="left"/>
              <w:rPr>
                <w:rFonts w:eastAsiaTheme="minorEastAsia"/>
                <w:sz w:val="18"/>
                <w:szCs w:val="18"/>
              </w:rPr>
            </w:pPr>
            <w:r w:rsidRPr="00F17C9D">
              <w:rPr>
                <w:rFonts w:eastAsiaTheme="minorEastAsia"/>
                <w:sz w:val="18"/>
                <w:szCs w:val="18"/>
              </w:rPr>
              <w:t>0,625 l/ha</w:t>
            </w:r>
          </w:p>
        </w:tc>
        <w:tc>
          <w:tcPr>
            <w:tcW w:w="1134" w:type="dxa"/>
            <w:tcBorders>
              <w:top w:val="single" w:sz="2" w:space="0" w:color="auto"/>
            </w:tcBorders>
          </w:tcPr>
          <w:p w14:paraId="0604F67A" w14:textId="77777777" w:rsidR="00F17C9D" w:rsidRPr="00F17C9D" w:rsidRDefault="00F17C9D" w:rsidP="00F17C9D">
            <w:pPr>
              <w:jc w:val="left"/>
              <w:rPr>
                <w:rFonts w:eastAsiaTheme="minorEastAsia"/>
                <w:sz w:val="18"/>
                <w:szCs w:val="18"/>
              </w:rPr>
            </w:pPr>
            <w:r w:rsidRPr="00F17C9D">
              <w:rPr>
                <w:rFonts w:eastAsiaTheme="minorEastAsia"/>
                <w:sz w:val="18"/>
                <w:szCs w:val="18"/>
              </w:rPr>
              <w:t>3</w:t>
            </w:r>
          </w:p>
        </w:tc>
        <w:tc>
          <w:tcPr>
            <w:tcW w:w="1445" w:type="dxa"/>
            <w:tcBorders>
              <w:top w:val="single" w:sz="2" w:space="0" w:color="auto"/>
            </w:tcBorders>
          </w:tcPr>
          <w:p w14:paraId="077054A1" w14:textId="77777777" w:rsidR="00F17C9D" w:rsidRPr="00F17C9D" w:rsidRDefault="00F17C9D" w:rsidP="00F17C9D">
            <w:pPr>
              <w:jc w:val="left"/>
              <w:rPr>
                <w:rFonts w:eastAsiaTheme="minorEastAsia"/>
                <w:b/>
                <w:sz w:val="18"/>
                <w:szCs w:val="18"/>
              </w:rPr>
            </w:pPr>
          </w:p>
        </w:tc>
      </w:tr>
      <w:tr w:rsidR="00F17C9D" w:rsidRPr="00F17C9D" w14:paraId="1368DE79" w14:textId="77777777" w:rsidTr="00A7371F">
        <w:tc>
          <w:tcPr>
            <w:tcW w:w="1618" w:type="dxa"/>
            <w:vMerge/>
          </w:tcPr>
          <w:p w14:paraId="61901F97" w14:textId="77777777" w:rsidR="00F17C9D" w:rsidRPr="00F17C9D" w:rsidRDefault="00F17C9D" w:rsidP="00F17C9D">
            <w:pPr>
              <w:jc w:val="left"/>
              <w:rPr>
                <w:rFonts w:eastAsiaTheme="minorEastAsia"/>
                <w:b/>
                <w:bCs/>
                <w:sz w:val="18"/>
                <w:szCs w:val="18"/>
              </w:rPr>
            </w:pPr>
          </w:p>
        </w:tc>
        <w:tc>
          <w:tcPr>
            <w:tcW w:w="4620" w:type="dxa"/>
            <w:gridSpan w:val="3"/>
            <w:vMerge/>
          </w:tcPr>
          <w:p w14:paraId="7118BE97" w14:textId="77777777" w:rsidR="00F17C9D" w:rsidRPr="00F17C9D" w:rsidRDefault="00F17C9D" w:rsidP="00F17C9D">
            <w:pPr>
              <w:rPr>
                <w:rFonts w:eastAsiaTheme="minorEastAsia"/>
                <w:color w:val="333333"/>
                <w:sz w:val="16"/>
                <w:szCs w:val="16"/>
              </w:rPr>
            </w:pPr>
          </w:p>
        </w:tc>
        <w:tc>
          <w:tcPr>
            <w:tcW w:w="7700" w:type="dxa"/>
            <w:gridSpan w:val="5"/>
          </w:tcPr>
          <w:p w14:paraId="5D54A5C8" w14:textId="77777777" w:rsidR="00F17C9D" w:rsidRPr="00F17C9D" w:rsidRDefault="00F17C9D" w:rsidP="00F17C9D">
            <w:pPr>
              <w:jc w:val="left"/>
              <w:rPr>
                <w:rFonts w:eastAsiaTheme="minorEastAsia"/>
                <w:sz w:val="16"/>
                <w:szCs w:val="16"/>
              </w:rPr>
            </w:pPr>
            <w:r w:rsidRPr="00F17C9D">
              <w:rPr>
                <w:rFonts w:eastAsiaTheme="minorEastAsia"/>
                <w:sz w:val="18"/>
                <w:szCs w:val="18"/>
              </w:rPr>
              <w:t>A</w:t>
            </w:r>
            <w:r w:rsidRPr="00F17C9D">
              <w:rPr>
                <w:rFonts w:eastAsiaTheme="minorEastAsia"/>
                <w:sz w:val="16"/>
                <w:szCs w:val="16"/>
              </w:rPr>
              <w:t>plikacija s kapljičnim namakalnim sistemom, za zmanjševanje populacije in za zatiranje pepelovke iz rodu Sphaerotheca (</w:t>
            </w:r>
            <w:r w:rsidRPr="00F17C9D">
              <w:rPr>
                <w:rFonts w:eastAsiaTheme="minorEastAsia"/>
                <w:i/>
                <w:sz w:val="16"/>
                <w:szCs w:val="16"/>
              </w:rPr>
              <w:t>Sphaerotheca</w:t>
            </w:r>
            <w:r w:rsidRPr="00F17C9D">
              <w:rPr>
                <w:rFonts w:eastAsiaTheme="minorEastAsia"/>
                <w:sz w:val="16"/>
                <w:szCs w:val="16"/>
              </w:rPr>
              <w:t xml:space="preserve"> sp.) na bučnicah. Sredstvo se v bučevkah ne sme uporabljati v primerih, ko je potrebno zatirati samo glivične bolezni!</w:t>
            </w:r>
          </w:p>
        </w:tc>
      </w:tr>
      <w:tr w:rsidR="00F17C9D" w:rsidRPr="00F17C9D" w14:paraId="162C3F8D" w14:textId="77777777" w:rsidTr="00A7371F">
        <w:tc>
          <w:tcPr>
            <w:tcW w:w="1618" w:type="dxa"/>
            <w:vMerge w:val="restart"/>
          </w:tcPr>
          <w:p w14:paraId="392B8241" w14:textId="77777777" w:rsidR="00F17C9D" w:rsidRPr="00F17C9D" w:rsidRDefault="00F17C9D" w:rsidP="00F17C9D">
            <w:pPr>
              <w:jc w:val="left"/>
              <w:rPr>
                <w:rFonts w:eastAsiaTheme="minorEastAsia"/>
                <w:b/>
                <w:bCs/>
                <w:sz w:val="18"/>
                <w:szCs w:val="18"/>
              </w:rPr>
            </w:pPr>
            <w:r w:rsidRPr="00F17C9D">
              <w:rPr>
                <w:rFonts w:eastAsiaTheme="minorEastAsia"/>
                <w:b/>
                <w:bCs/>
                <w:sz w:val="18"/>
                <w:szCs w:val="18"/>
              </w:rPr>
              <w:t xml:space="preserve">Polži </w:t>
            </w:r>
          </w:p>
          <w:p w14:paraId="5530B73A" w14:textId="77777777" w:rsidR="00F17C9D" w:rsidRPr="00F17C9D" w:rsidRDefault="00F17C9D" w:rsidP="00F17C9D">
            <w:pPr>
              <w:jc w:val="left"/>
              <w:rPr>
                <w:rFonts w:eastAsiaTheme="minorEastAsia"/>
                <w:i/>
                <w:iCs/>
                <w:sz w:val="18"/>
                <w:szCs w:val="18"/>
              </w:rPr>
            </w:pPr>
            <w:r w:rsidRPr="00F17C9D">
              <w:rPr>
                <w:rFonts w:eastAsiaTheme="minorEastAsia"/>
                <w:i/>
                <w:iCs/>
                <w:sz w:val="18"/>
                <w:szCs w:val="18"/>
              </w:rPr>
              <w:t>Limacidae</w:t>
            </w:r>
          </w:p>
          <w:p w14:paraId="48F20E14" w14:textId="77777777" w:rsidR="00F17C9D" w:rsidRPr="00F17C9D" w:rsidRDefault="00F17C9D" w:rsidP="00F17C9D">
            <w:pPr>
              <w:jc w:val="left"/>
              <w:rPr>
                <w:rFonts w:eastAsiaTheme="minorEastAsia"/>
                <w:b/>
                <w:bCs/>
                <w:sz w:val="18"/>
                <w:szCs w:val="18"/>
              </w:rPr>
            </w:pPr>
            <w:r w:rsidRPr="00F17C9D">
              <w:rPr>
                <w:rFonts w:eastAsiaTheme="minorEastAsia"/>
                <w:i/>
                <w:iCs/>
                <w:sz w:val="18"/>
                <w:szCs w:val="18"/>
              </w:rPr>
              <w:t>Gastropoda</w:t>
            </w:r>
          </w:p>
        </w:tc>
        <w:tc>
          <w:tcPr>
            <w:tcW w:w="2228" w:type="dxa"/>
            <w:vMerge w:val="restart"/>
          </w:tcPr>
          <w:p w14:paraId="0912DF39" w14:textId="77777777" w:rsidR="00F17C9D" w:rsidRPr="00F17C9D" w:rsidRDefault="00F17C9D" w:rsidP="00F17C9D">
            <w:pPr>
              <w:rPr>
                <w:rFonts w:eastAsiaTheme="minorEastAsia"/>
                <w:color w:val="333333"/>
                <w:sz w:val="16"/>
                <w:szCs w:val="16"/>
              </w:rPr>
            </w:pPr>
            <w:r w:rsidRPr="00F17C9D">
              <w:rPr>
                <w:rFonts w:eastAsiaTheme="minorEastAsia"/>
                <w:sz w:val="18"/>
                <w:szCs w:val="18"/>
              </w:rPr>
              <w:t>Izjedajo kaliče, mlade rastline, listje, včasih tudi plodove.</w:t>
            </w:r>
          </w:p>
        </w:tc>
        <w:tc>
          <w:tcPr>
            <w:tcW w:w="2392" w:type="dxa"/>
            <w:gridSpan w:val="2"/>
            <w:vMerge w:val="restart"/>
          </w:tcPr>
          <w:p w14:paraId="340A4BE6" w14:textId="77777777" w:rsidR="00F17C9D" w:rsidRPr="00F17C9D" w:rsidRDefault="00F17C9D" w:rsidP="00F17C9D">
            <w:pPr>
              <w:tabs>
                <w:tab w:val="left" w:pos="170"/>
              </w:tabs>
              <w:jc w:val="left"/>
              <w:rPr>
                <w:rFonts w:eastAsiaTheme="minorEastAsia"/>
                <w:sz w:val="18"/>
                <w:szCs w:val="18"/>
              </w:rPr>
            </w:pPr>
            <w:r w:rsidRPr="00F17C9D">
              <w:rPr>
                <w:rFonts w:eastAsiaTheme="minorEastAsia"/>
                <w:sz w:val="18"/>
                <w:szCs w:val="18"/>
              </w:rPr>
              <w:t xml:space="preserve">Agrotehnični ukrepi: </w:t>
            </w:r>
          </w:p>
          <w:p w14:paraId="0A0E8742"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-uničevanje plevelov in košnja zarasti,</w:t>
            </w:r>
          </w:p>
          <w:p w14:paraId="6A679424"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-postavitev vab in mehanično zatiranje,</w:t>
            </w:r>
          </w:p>
          <w:p w14:paraId="22AB0684" w14:textId="77777777" w:rsidR="00F17C9D" w:rsidRPr="00F17C9D" w:rsidRDefault="00F17C9D" w:rsidP="00F17C9D">
            <w:pPr>
              <w:numPr>
                <w:ilvl w:val="0"/>
                <w:numId w:val="16"/>
              </w:num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trošenje apna in pepela v trakovih na mestih prihoda polžev na posevek.</w:t>
            </w:r>
          </w:p>
        </w:tc>
        <w:tc>
          <w:tcPr>
            <w:tcW w:w="1760" w:type="dxa"/>
            <w:vMerge w:val="restart"/>
          </w:tcPr>
          <w:p w14:paraId="1625BCD7" w14:textId="77777777" w:rsidR="00F17C9D" w:rsidRPr="00F17C9D" w:rsidRDefault="00F17C9D" w:rsidP="00F17C9D">
            <w:pPr>
              <w:numPr>
                <w:ilvl w:val="0"/>
                <w:numId w:val="16"/>
              </w:numPr>
              <w:jc w:val="left"/>
              <w:rPr>
                <w:rFonts w:eastAsiaTheme="minorEastAsia"/>
                <w:sz w:val="18"/>
                <w:szCs w:val="18"/>
              </w:rPr>
            </w:pPr>
            <w:r w:rsidRPr="00F17C9D">
              <w:rPr>
                <w:rFonts w:eastAsiaTheme="minorEastAsia"/>
                <w:sz w:val="18"/>
                <w:szCs w:val="18"/>
              </w:rPr>
              <w:t>železov (III) fosfat</w:t>
            </w:r>
          </w:p>
        </w:tc>
        <w:tc>
          <w:tcPr>
            <w:tcW w:w="1870" w:type="dxa"/>
          </w:tcPr>
          <w:p w14:paraId="40CA3123" w14:textId="77777777" w:rsidR="00F17C9D" w:rsidRPr="00F17C9D" w:rsidRDefault="00F17C9D" w:rsidP="00F17C9D">
            <w:pPr>
              <w:jc w:val="left"/>
              <w:rPr>
                <w:rFonts w:eastAsiaTheme="minorEastAsia"/>
                <w:sz w:val="18"/>
                <w:szCs w:val="18"/>
              </w:rPr>
            </w:pPr>
            <w:r w:rsidRPr="00F17C9D">
              <w:rPr>
                <w:rFonts w:eastAsiaTheme="minorEastAsia"/>
                <w:sz w:val="18"/>
                <w:szCs w:val="18"/>
              </w:rPr>
              <w:t>Bio plantella Arion proti polžem</w:t>
            </w:r>
          </w:p>
        </w:tc>
        <w:tc>
          <w:tcPr>
            <w:tcW w:w="1491" w:type="dxa"/>
          </w:tcPr>
          <w:p w14:paraId="27CBEBED" w14:textId="77777777" w:rsidR="00F17C9D" w:rsidRPr="00F17C9D" w:rsidRDefault="00F17C9D" w:rsidP="00F17C9D">
            <w:pPr>
              <w:jc w:val="left"/>
              <w:rPr>
                <w:rFonts w:eastAsiaTheme="minorEastAsia"/>
                <w:sz w:val="18"/>
                <w:szCs w:val="18"/>
              </w:rPr>
            </w:pPr>
            <w:r w:rsidRPr="00F17C9D">
              <w:rPr>
                <w:rFonts w:eastAsiaTheme="minorEastAsia"/>
                <w:sz w:val="18"/>
                <w:szCs w:val="18"/>
              </w:rPr>
              <w:t>38 kg/ha</w:t>
            </w:r>
          </w:p>
        </w:tc>
        <w:tc>
          <w:tcPr>
            <w:tcW w:w="1134" w:type="dxa"/>
          </w:tcPr>
          <w:p w14:paraId="55269F44" w14:textId="77777777" w:rsidR="00F17C9D" w:rsidRPr="00F17C9D" w:rsidRDefault="00F17C9D" w:rsidP="00F17C9D">
            <w:pPr>
              <w:rPr>
                <w:rFonts w:eastAsiaTheme="minorEastAsia"/>
                <w:sz w:val="18"/>
                <w:szCs w:val="18"/>
              </w:rPr>
            </w:pPr>
            <w:r w:rsidRPr="00F17C9D">
              <w:rPr>
                <w:rFonts w:eastAsiaTheme="minorEastAsia"/>
                <w:sz w:val="18"/>
                <w:szCs w:val="18"/>
              </w:rPr>
              <w:t>ni potrebna</w:t>
            </w:r>
          </w:p>
          <w:p w14:paraId="45B8C813" w14:textId="77777777" w:rsidR="00F17C9D" w:rsidRPr="00F17C9D" w:rsidRDefault="00F17C9D" w:rsidP="00F17C9D">
            <w:pPr>
              <w:jc w:val="left"/>
              <w:rPr>
                <w:rFonts w:eastAsiaTheme="minorEastAsia"/>
                <w:sz w:val="18"/>
                <w:szCs w:val="18"/>
              </w:rPr>
            </w:pPr>
          </w:p>
        </w:tc>
        <w:tc>
          <w:tcPr>
            <w:tcW w:w="1445" w:type="dxa"/>
            <w:vMerge w:val="restart"/>
          </w:tcPr>
          <w:p w14:paraId="5CE0489B" w14:textId="77777777" w:rsidR="00F17C9D" w:rsidRPr="00F17C9D" w:rsidRDefault="00F17C9D" w:rsidP="00F17C9D">
            <w:pPr>
              <w:rPr>
                <w:rFonts w:eastAsiaTheme="minorEastAsia"/>
                <w:b/>
                <w:sz w:val="17"/>
                <w:szCs w:val="17"/>
              </w:rPr>
            </w:pPr>
            <w:r w:rsidRPr="00F17C9D">
              <w:rPr>
                <w:rFonts w:eastAsiaTheme="minorEastAsia"/>
                <w:b/>
                <w:sz w:val="17"/>
                <w:szCs w:val="17"/>
              </w:rPr>
              <w:t>*1   31.05.2022</w:t>
            </w:r>
          </w:p>
          <w:p w14:paraId="234E5BFF" w14:textId="77777777" w:rsidR="00F17C9D" w:rsidRPr="00F17C9D" w:rsidRDefault="00F17C9D" w:rsidP="00F17C9D">
            <w:pPr>
              <w:rPr>
                <w:rFonts w:eastAsiaTheme="minorEastAsia"/>
                <w:b/>
                <w:sz w:val="17"/>
                <w:szCs w:val="17"/>
              </w:rPr>
            </w:pPr>
          </w:p>
          <w:p w14:paraId="102BF884" w14:textId="77777777" w:rsidR="00F17C9D" w:rsidRPr="00F17C9D" w:rsidRDefault="00F17C9D" w:rsidP="00F17C9D">
            <w:pPr>
              <w:rPr>
                <w:rFonts w:eastAsiaTheme="minorEastAsia"/>
                <w:sz w:val="17"/>
                <w:szCs w:val="17"/>
              </w:rPr>
            </w:pPr>
            <w:r w:rsidRPr="00F17C9D">
              <w:rPr>
                <w:rFonts w:eastAsiaTheme="minorEastAsia"/>
                <w:sz w:val="17"/>
                <w:szCs w:val="17"/>
              </w:rPr>
              <w:t>Ob prisotnosti polžev vabe potresemo na robove parcele od koder polži prihajajo.</w:t>
            </w:r>
          </w:p>
          <w:p w14:paraId="01E9A03F" w14:textId="77777777" w:rsidR="00F17C9D" w:rsidRPr="00F17C9D" w:rsidRDefault="00F17C9D" w:rsidP="00F17C9D">
            <w:pPr>
              <w:rPr>
                <w:rFonts w:eastAsiaTheme="minorEastAsia"/>
                <w:sz w:val="17"/>
                <w:szCs w:val="17"/>
              </w:rPr>
            </w:pPr>
          </w:p>
          <w:p w14:paraId="7AB53E84" w14:textId="77777777" w:rsidR="00F17C9D" w:rsidRPr="00F17C9D" w:rsidRDefault="00F17C9D" w:rsidP="00F17C9D">
            <w:pPr>
              <w:jc w:val="left"/>
              <w:rPr>
                <w:rFonts w:eastAsiaTheme="minorEastAsia"/>
                <w:b/>
                <w:sz w:val="18"/>
                <w:szCs w:val="18"/>
              </w:rPr>
            </w:pPr>
            <w:r w:rsidRPr="00F17C9D">
              <w:rPr>
                <w:rFonts w:eastAsiaTheme="minorEastAsia"/>
                <w:sz w:val="17"/>
                <w:szCs w:val="17"/>
              </w:rPr>
              <w:t>Uporaba pri pridelavi na PROSTEM in v ZAŠČITENIH PROSTORIH</w:t>
            </w:r>
          </w:p>
        </w:tc>
      </w:tr>
      <w:tr w:rsidR="00F17C9D" w:rsidRPr="00F17C9D" w14:paraId="3137F73C" w14:textId="77777777" w:rsidTr="00A7371F">
        <w:tc>
          <w:tcPr>
            <w:tcW w:w="1618" w:type="dxa"/>
            <w:vMerge/>
          </w:tcPr>
          <w:p w14:paraId="3A8EB680" w14:textId="77777777" w:rsidR="00F17C9D" w:rsidRPr="00F17C9D" w:rsidRDefault="00F17C9D" w:rsidP="00F17C9D">
            <w:pPr>
              <w:jc w:val="left"/>
              <w:rPr>
                <w:rFonts w:eastAsiaTheme="minorEastAsia"/>
                <w:b/>
                <w:bCs/>
                <w:sz w:val="18"/>
                <w:szCs w:val="18"/>
              </w:rPr>
            </w:pPr>
          </w:p>
        </w:tc>
        <w:tc>
          <w:tcPr>
            <w:tcW w:w="2228" w:type="dxa"/>
            <w:vMerge/>
          </w:tcPr>
          <w:p w14:paraId="0FFC21C6" w14:textId="77777777" w:rsidR="00F17C9D" w:rsidRPr="00F17C9D" w:rsidRDefault="00F17C9D" w:rsidP="00F17C9D">
            <w:pPr>
              <w:rPr>
                <w:rFonts w:eastAsiaTheme="minorEastAsia"/>
                <w:color w:val="333333"/>
                <w:sz w:val="16"/>
                <w:szCs w:val="16"/>
              </w:rPr>
            </w:pPr>
          </w:p>
        </w:tc>
        <w:tc>
          <w:tcPr>
            <w:tcW w:w="2392" w:type="dxa"/>
            <w:gridSpan w:val="2"/>
            <w:vMerge/>
          </w:tcPr>
          <w:p w14:paraId="56A8512A" w14:textId="77777777" w:rsidR="00F17C9D" w:rsidRPr="00F17C9D" w:rsidRDefault="00F17C9D" w:rsidP="00F17C9D">
            <w:pPr>
              <w:rPr>
                <w:rFonts w:eastAsiaTheme="minorEastAsia"/>
                <w:color w:val="333333"/>
                <w:sz w:val="16"/>
                <w:szCs w:val="16"/>
              </w:rPr>
            </w:pPr>
          </w:p>
        </w:tc>
        <w:tc>
          <w:tcPr>
            <w:tcW w:w="1760" w:type="dxa"/>
            <w:vMerge/>
          </w:tcPr>
          <w:p w14:paraId="123EA6DB" w14:textId="77777777" w:rsidR="00F17C9D" w:rsidRPr="00F17C9D" w:rsidRDefault="00F17C9D" w:rsidP="00F17C9D">
            <w:pPr>
              <w:numPr>
                <w:ilvl w:val="0"/>
                <w:numId w:val="16"/>
              </w:numPr>
              <w:jc w:val="left"/>
              <w:rPr>
                <w:rFonts w:eastAsiaTheme="minorEastAsia"/>
                <w:sz w:val="18"/>
                <w:szCs w:val="18"/>
              </w:rPr>
            </w:pPr>
          </w:p>
        </w:tc>
        <w:tc>
          <w:tcPr>
            <w:tcW w:w="1870" w:type="dxa"/>
          </w:tcPr>
          <w:p w14:paraId="0893D6EF" w14:textId="77777777" w:rsidR="00F17C9D" w:rsidRPr="00F17C9D" w:rsidRDefault="00F17C9D" w:rsidP="00F17C9D">
            <w:pPr>
              <w:jc w:val="left"/>
              <w:rPr>
                <w:rFonts w:eastAsiaTheme="minorEastAsia"/>
                <w:sz w:val="18"/>
                <w:szCs w:val="18"/>
              </w:rPr>
            </w:pPr>
            <w:r w:rsidRPr="00F17C9D">
              <w:rPr>
                <w:rFonts w:eastAsiaTheme="minorEastAsia"/>
                <w:sz w:val="18"/>
                <w:szCs w:val="18"/>
              </w:rPr>
              <w:t>Compo bio sredstvo proti polžem</w:t>
            </w:r>
            <w:r w:rsidRPr="00F17C9D">
              <w:rPr>
                <w:rFonts w:eastAsiaTheme="minorEastAsia"/>
                <w:b/>
                <w:sz w:val="18"/>
                <w:szCs w:val="18"/>
              </w:rPr>
              <w:t xml:space="preserve"> </w:t>
            </w:r>
          </w:p>
        </w:tc>
        <w:tc>
          <w:tcPr>
            <w:tcW w:w="1491" w:type="dxa"/>
          </w:tcPr>
          <w:p w14:paraId="2AA94B38" w14:textId="77777777" w:rsidR="00F17C9D" w:rsidRPr="00F17C9D" w:rsidRDefault="00F17C9D" w:rsidP="00F17C9D">
            <w:pPr>
              <w:jc w:val="left"/>
              <w:rPr>
                <w:rFonts w:eastAsiaTheme="minorEastAsia"/>
                <w:sz w:val="18"/>
                <w:szCs w:val="18"/>
              </w:rPr>
            </w:pPr>
            <w:r w:rsidRPr="00F17C9D">
              <w:rPr>
                <w:rFonts w:eastAsiaTheme="minorEastAsia"/>
                <w:sz w:val="18"/>
                <w:szCs w:val="18"/>
              </w:rPr>
              <w:t>50 kg/ha</w:t>
            </w:r>
          </w:p>
        </w:tc>
        <w:tc>
          <w:tcPr>
            <w:tcW w:w="1134" w:type="dxa"/>
          </w:tcPr>
          <w:p w14:paraId="3BB76641" w14:textId="77777777" w:rsidR="00F17C9D" w:rsidRPr="00F17C9D" w:rsidRDefault="00F17C9D" w:rsidP="00F17C9D">
            <w:pPr>
              <w:jc w:val="left"/>
              <w:rPr>
                <w:rFonts w:eastAsiaTheme="minorEastAsia"/>
                <w:sz w:val="18"/>
                <w:szCs w:val="18"/>
              </w:rPr>
            </w:pPr>
            <w:r w:rsidRPr="00F17C9D">
              <w:rPr>
                <w:rFonts w:eastAsiaTheme="minorEastAsia"/>
                <w:sz w:val="18"/>
                <w:szCs w:val="18"/>
              </w:rPr>
              <w:t>ni potrebna</w:t>
            </w:r>
          </w:p>
        </w:tc>
        <w:tc>
          <w:tcPr>
            <w:tcW w:w="1445" w:type="dxa"/>
            <w:vMerge/>
          </w:tcPr>
          <w:p w14:paraId="05DAAD53" w14:textId="77777777" w:rsidR="00F17C9D" w:rsidRPr="00F17C9D" w:rsidRDefault="00F17C9D" w:rsidP="00F17C9D">
            <w:pPr>
              <w:jc w:val="left"/>
              <w:rPr>
                <w:rFonts w:eastAsiaTheme="minorEastAsia"/>
                <w:b/>
                <w:sz w:val="18"/>
                <w:szCs w:val="18"/>
              </w:rPr>
            </w:pPr>
          </w:p>
        </w:tc>
      </w:tr>
      <w:tr w:rsidR="00F17C9D" w:rsidRPr="00F17C9D" w14:paraId="11E66578" w14:textId="77777777" w:rsidTr="00A7371F">
        <w:tc>
          <w:tcPr>
            <w:tcW w:w="1618" w:type="dxa"/>
            <w:vMerge/>
          </w:tcPr>
          <w:p w14:paraId="4B148779" w14:textId="77777777" w:rsidR="00F17C9D" w:rsidRPr="00F17C9D" w:rsidRDefault="00F17C9D" w:rsidP="00F17C9D">
            <w:pPr>
              <w:jc w:val="left"/>
              <w:rPr>
                <w:rFonts w:eastAsiaTheme="minorEastAsia"/>
                <w:b/>
                <w:bCs/>
                <w:sz w:val="18"/>
                <w:szCs w:val="18"/>
              </w:rPr>
            </w:pPr>
          </w:p>
        </w:tc>
        <w:tc>
          <w:tcPr>
            <w:tcW w:w="2228" w:type="dxa"/>
            <w:vMerge/>
          </w:tcPr>
          <w:p w14:paraId="6D9DFC27" w14:textId="77777777" w:rsidR="00F17C9D" w:rsidRPr="00F17C9D" w:rsidRDefault="00F17C9D" w:rsidP="00F17C9D">
            <w:pPr>
              <w:rPr>
                <w:rFonts w:eastAsiaTheme="minorEastAsia"/>
                <w:color w:val="333333"/>
                <w:sz w:val="16"/>
                <w:szCs w:val="16"/>
              </w:rPr>
            </w:pPr>
          </w:p>
        </w:tc>
        <w:tc>
          <w:tcPr>
            <w:tcW w:w="2392" w:type="dxa"/>
            <w:gridSpan w:val="2"/>
            <w:vMerge/>
          </w:tcPr>
          <w:p w14:paraId="60DF6425" w14:textId="77777777" w:rsidR="00F17C9D" w:rsidRPr="00F17C9D" w:rsidRDefault="00F17C9D" w:rsidP="00F17C9D">
            <w:pPr>
              <w:rPr>
                <w:rFonts w:eastAsiaTheme="minorEastAsia"/>
                <w:color w:val="333333"/>
                <w:sz w:val="16"/>
                <w:szCs w:val="16"/>
              </w:rPr>
            </w:pPr>
          </w:p>
        </w:tc>
        <w:tc>
          <w:tcPr>
            <w:tcW w:w="1760" w:type="dxa"/>
            <w:vMerge/>
          </w:tcPr>
          <w:p w14:paraId="7511C292" w14:textId="77777777" w:rsidR="00F17C9D" w:rsidRPr="00F17C9D" w:rsidRDefault="00F17C9D" w:rsidP="00F17C9D">
            <w:pPr>
              <w:numPr>
                <w:ilvl w:val="0"/>
                <w:numId w:val="16"/>
              </w:numPr>
              <w:jc w:val="left"/>
              <w:rPr>
                <w:rFonts w:eastAsiaTheme="minorEastAsia"/>
                <w:sz w:val="18"/>
                <w:szCs w:val="18"/>
              </w:rPr>
            </w:pPr>
          </w:p>
        </w:tc>
        <w:tc>
          <w:tcPr>
            <w:tcW w:w="1870" w:type="dxa"/>
          </w:tcPr>
          <w:p w14:paraId="456240CB" w14:textId="77777777" w:rsidR="00F17C9D" w:rsidRPr="00F17C9D" w:rsidRDefault="00F17C9D" w:rsidP="00F17C9D">
            <w:pPr>
              <w:jc w:val="left"/>
              <w:rPr>
                <w:rFonts w:eastAsiaTheme="minorEastAsia"/>
                <w:sz w:val="18"/>
                <w:szCs w:val="18"/>
              </w:rPr>
            </w:pPr>
            <w:r w:rsidRPr="00F17C9D">
              <w:rPr>
                <w:rFonts w:eastAsiaTheme="minorEastAsia"/>
                <w:sz w:val="18"/>
                <w:szCs w:val="18"/>
              </w:rPr>
              <w:t>Ferramol</w:t>
            </w:r>
          </w:p>
        </w:tc>
        <w:tc>
          <w:tcPr>
            <w:tcW w:w="1491" w:type="dxa"/>
          </w:tcPr>
          <w:p w14:paraId="655C78FF" w14:textId="77777777" w:rsidR="00F17C9D" w:rsidRPr="00F17C9D" w:rsidRDefault="00F17C9D" w:rsidP="00F17C9D">
            <w:pPr>
              <w:jc w:val="left"/>
              <w:rPr>
                <w:rFonts w:eastAsiaTheme="minorEastAsia"/>
                <w:sz w:val="18"/>
                <w:szCs w:val="18"/>
              </w:rPr>
            </w:pPr>
            <w:r w:rsidRPr="00F17C9D">
              <w:rPr>
                <w:rFonts w:eastAsiaTheme="minorEastAsia"/>
                <w:sz w:val="18"/>
                <w:szCs w:val="18"/>
              </w:rPr>
              <w:t>50 kg/ha</w:t>
            </w:r>
          </w:p>
        </w:tc>
        <w:tc>
          <w:tcPr>
            <w:tcW w:w="1134" w:type="dxa"/>
          </w:tcPr>
          <w:p w14:paraId="279AB2E5" w14:textId="77777777" w:rsidR="00F17C9D" w:rsidRPr="00F17C9D" w:rsidRDefault="00F17C9D" w:rsidP="00F17C9D">
            <w:pPr>
              <w:jc w:val="left"/>
              <w:rPr>
                <w:rFonts w:eastAsiaTheme="minorEastAsia"/>
                <w:sz w:val="18"/>
                <w:szCs w:val="18"/>
              </w:rPr>
            </w:pPr>
            <w:r w:rsidRPr="00F17C9D">
              <w:rPr>
                <w:rFonts w:eastAsiaTheme="minorEastAsia"/>
                <w:sz w:val="18"/>
                <w:szCs w:val="18"/>
              </w:rPr>
              <w:t>ni potrebna</w:t>
            </w:r>
          </w:p>
        </w:tc>
        <w:tc>
          <w:tcPr>
            <w:tcW w:w="1445" w:type="dxa"/>
            <w:vMerge/>
          </w:tcPr>
          <w:p w14:paraId="74CDB003" w14:textId="77777777" w:rsidR="00F17C9D" w:rsidRPr="00F17C9D" w:rsidRDefault="00F17C9D" w:rsidP="00F17C9D">
            <w:pPr>
              <w:jc w:val="left"/>
              <w:rPr>
                <w:rFonts w:eastAsiaTheme="minorEastAsia"/>
                <w:b/>
                <w:sz w:val="18"/>
                <w:szCs w:val="18"/>
              </w:rPr>
            </w:pPr>
          </w:p>
        </w:tc>
      </w:tr>
      <w:tr w:rsidR="00F17C9D" w:rsidRPr="00F17C9D" w14:paraId="35F08216" w14:textId="77777777" w:rsidTr="00A7371F">
        <w:tc>
          <w:tcPr>
            <w:tcW w:w="1618" w:type="dxa"/>
            <w:vMerge/>
          </w:tcPr>
          <w:p w14:paraId="4ECF622B" w14:textId="77777777" w:rsidR="00F17C9D" w:rsidRPr="00F17C9D" w:rsidRDefault="00F17C9D" w:rsidP="00F17C9D">
            <w:pPr>
              <w:jc w:val="left"/>
              <w:rPr>
                <w:rFonts w:eastAsiaTheme="minorEastAsia"/>
                <w:b/>
                <w:bCs/>
                <w:sz w:val="18"/>
                <w:szCs w:val="18"/>
              </w:rPr>
            </w:pPr>
          </w:p>
        </w:tc>
        <w:tc>
          <w:tcPr>
            <w:tcW w:w="2228" w:type="dxa"/>
            <w:vMerge/>
          </w:tcPr>
          <w:p w14:paraId="04F5E098" w14:textId="77777777" w:rsidR="00F17C9D" w:rsidRPr="00F17C9D" w:rsidRDefault="00F17C9D" w:rsidP="00F17C9D">
            <w:pPr>
              <w:rPr>
                <w:rFonts w:eastAsiaTheme="minorEastAsia"/>
                <w:color w:val="333333"/>
                <w:sz w:val="16"/>
                <w:szCs w:val="16"/>
              </w:rPr>
            </w:pPr>
          </w:p>
        </w:tc>
        <w:tc>
          <w:tcPr>
            <w:tcW w:w="2392" w:type="dxa"/>
            <w:gridSpan w:val="2"/>
            <w:vMerge/>
          </w:tcPr>
          <w:p w14:paraId="67B5D9F1" w14:textId="77777777" w:rsidR="00F17C9D" w:rsidRPr="00F17C9D" w:rsidRDefault="00F17C9D" w:rsidP="00F17C9D">
            <w:pPr>
              <w:rPr>
                <w:rFonts w:eastAsiaTheme="minorEastAsia"/>
                <w:color w:val="333333"/>
                <w:sz w:val="16"/>
                <w:szCs w:val="16"/>
              </w:rPr>
            </w:pPr>
          </w:p>
        </w:tc>
        <w:tc>
          <w:tcPr>
            <w:tcW w:w="1760" w:type="dxa"/>
            <w:vMerge/>
          </w:tcPr>
          <w:p w14:paraId="4676F1A1" w14:textId="77777777" w:rsidR="00F17C9D" w:rsidRPr="00F17C9D" w:rsidRDefault="00F17C9D" w:rsidP="00F17C9D">
            <w:pPr>
              <w:numPr>
                <w:ilvl w:val="0"/>
                <w:numId w:val="16"/>
              </w:numPr>
              <w:jc w:val="left"/>
              <w:rPr>
                <w:rFonts w:eastAsiaTheme="minorEastAsia"/>
                <w:sz w:val="18"/>
                <w:szCs w:val="18"/>
              </w:rPr>
            </w:pPr>
          </w:p>
        </w:tc>
        <w:tc>
          <w:tcPr>
            <w:tcW w:w="1870" w:type="dxa"/>
          </w:tcPr>
          <w:p w14:paraId="5C2089B9" w14:textId="77777777" w:rsidR="00F17C9D" w:rsidRPr="00F17C9D" w:rsidRDefault="00F17C9D" w:rsidP="00F17C9D">
            <w:pPr>
              <w:jc w:val="left"/>
              <w:rPr>
                <w:rFonts w:eastAsiaTheme="minorEastAsia"/>
                <w:sz w:val="18"/>
                <w:szCs w:val="18"/>
              </w:rPr>
            </w:pPr>
            <w:r w:rsidRPr="00F17C9D">
              <w:rPr>
                <w:rFonts w:eastAsiaTheme="minorEastAsia"/>
                <w:sz w:val="18"/>
                <w:szCs w:val="18"/>
              </w:rPr>
              <w:t>Ironmax pro</w:t>
            </w:r>
          </w:p>
        </w:tc>
        <w:tc>
          <w:tcPr>
            <w:tcW w:w="1491" w:type="dxa"/>
          </w:tcPr>
          <w:p w14:paraId="67506F0C" w14:textId="77777777" w:rsidR="00F17C9D" w:rsidRPr="00F17C9D" w:rsidRDefault="00F17C9D" w:rsidP="00F17C9D">
            <w:pPr>
              <w:jc w:val="left"/>
              <w:rPr>
                <w:rFonts w:eastAsiaTheme="minorEastAsia"/>
                <w:sz w:val="18"/>
                <w:szCs w:val="18"/>
              </w:rPr>
            </w:pPr>
            <w:r w:rsidRPr="00F17C9D">
              <w:rPr>
                <w:rFonts w:eastAsiaTheme="minorEastAsia"/>
                <w:sz w:val="18"/>
                <w:szCs w:val="18"/>
              </w:rPr>
              <w:t>7 kg/ha</w:t>
            </w:r>
          </w:p>
        </w:tc>
        <w:tc>
          <w:tcPr>
            <w:tcW w:w="1134" w:type="dxa"/>
          </w:tcPr>
          <w:p w14:paraId="13C10E55" w14:textId="77777777" w:rsidR="00F17C9D" w:rsidRPr="00F17C9D" w:rsidRDefault="00F17C9D" w:rsidP="00F17C9D">
            <w:pPr>
              <w:jc w:val="left"/>
              <w:rPr>
                <w:rFonts w:eastAsiaTheme="minorEastAsia"/>
                <w:sz w:val="18"/>
                <w:szCs w:val="18"/>
              </w:rPr>
            </w:pPr>
            <w:r w:rsidRPr="00F17C9D">
              <w:rPr>
                <w:rFonts w:eastAsiaTheme="minorEastAsia"/>
                <w:sz w:val="18"/>
                <w:szCs w:val="18"/>
              </w:rPr>
              <w:t>ni potrebna</w:t>
            </w:r>
          </w:p>
        </w:tc>
        <w:tc>
          <w:tcPr>
            <w:tcW w:w="1445" w:type="dxa"/>
            <w:vMerge/>
          </w:tcPr>
          <w:p w14:paraId="704F86BA" w14:textId="77777777" w:rsidR="00F17C9D" w:rsidRPr="00F17C9D" w:rsidRDefault="00F17C9D" w:rsidP="00F17C9D">
            <w:pPr>
              <w:jc w:val="left"/>
              <w:rPr>
                <w:rFonts w:eastAsiaTheme="minorEastAsia"/>
                <w:b/>
                <w:sz w:val="18"/>
                <w:szCs w:val="18"/>
              </w:rPr>
            </w:pPr>
          </w:p>
        </w:tc>
      </w:tr>
      <w:tr w:rsidR="00F17C9D" w:rsidRPr="00F17C9D" w14:paraId="1B3A9274" w14:textId="77777777" w:rsidTr="00A7371F">
        <w:tc>
          <w:tcPr>
            <w:tcW w:w="1618" w:type="dxa"/>
            <w:vMerge/>
          </w:tcPr>
          <w:p w14:paraId="66BB4AD9" w14:textId="77777777" w:rsidR="00F17C9D" w:rsidRPr="00F17C9D" w:rsidRDefault="00F17C9D" w:rsidP="00F17C9D">
            <w:pPr>
              <w:jc w:val="left"/>
              <w:rPr>
                <w:rFonts w:eastAsiaTheme="minorEastAsia"/>
                <w:b/>
                <w:bCs/>
                <w:sz w:val="18"/>
                <w:szCs w:val="18"/>
              </w:rPr>
            </w:pPr>
          </w:p>
        </w:tc>
        <w:tc>
          <w:tcPr>
            <w:tcW w:w="2228" w:type="dxa"/>
            <w:vMerge/>
          </w:tcPr>
          <w:p w14:paraId="3A336443" w14:textId="77777777" w:rsidR="00F17C9D" w:rsidRPr="00F17C9D" w:rsidRDefault="00F17C9D" w:rsidP="00F17C9D">
            <w:pPr>
              <w:rPr>
                <w:rFonts w:eastAsiaTheme="minorEastAsia"/>
                <w:color w:val="333333"/>
                <w:sz w:val="16"/>
                <w:szCs w:val="16"/>
              </w:rPr>
            </w:pPr>
          </w:p>
        </w:tc>
        <w:tc>
          <w:tcPr>
            <w:tcW w:w="2392" w:type="dxa"/>
            <w:gridSpan w:val="2"/>
            <w:vMerge/>
          </w:tcPr>
          <w:p w14:paraId="609A3ABA" w14:textId="77777777" w:rsidR="00F17C9D" w:rsidRPr="00F17C9D" w:rsidRDefault="00F17C9D" w:rsidP="00F17C9D">
            <w:pPr>
              <w:rPr>
                <w:rFonts w:eastAsiaTheme="minorEastAsia"/>
                <w:color w:val="333333"/>
                <w:sz w:val="16"/>
                <w:szCs w:val="16"/>
              </w:rPr>
            </w:pPr>
          </w:p>
        </w:tc>
        <w:tc>
          <w:tcPr>
            <w:tcW w:w="1760" w:type="dxa"/>
            <w:vMerge/>
          </w:tcPr>
          <w:p w14:paraId="17CBC9FD" w14:textId="77777777" w:rsidR="00F17C9D" w:rsidRPr="00F17C9D" w:rsidRDefault="00F17C9D" w:rsidP="00F17C9D">
            <w:pPr>
              <w:numPr>
                <w:ilvl w:val="0"/>
                <w:numId w:val="16"/>
              </w:numPr>
              <w:jc w:val="left"/>
              <w:rPr>
                <w:rFonts w:eastAsiaTheme="minorEastAsia"/>
                <w:sz w:val="18"/>
                <w:szCs w:val="18"/>
              </w:rPr>
            </w:pPr>
          </w:p>
        </w:tc>
        <w:tc>
          <w:tcPr>
            <w:tcW w:w="1870" w:type="dxa"/>
          </w:tcPr>
          <w:p w14:paraId="0010AF47" w14:textId="77777777" w:rsidR="00F17C9D" w:rsidRPr="00F17C9D" w:rsidRDefault="00F17C9D" w:rsidP="00F17C9D">
            <w:pPr>
              <w:jc w:val="left"/>
              <w:rPr>
                <w:rFonts w:eastAsiaTheme="minorEastAsia"/>
                <w:sz w:val="18"/>
                <w:szCs w:val="18"/>
              </w:rPr>
            </w:pPr>
            <w:r w:rsidRPr="00F17C9D">
              <w:rPr>
                <w:rFonts w:eastAsiaTheme="minorEastAsia"/>
                <w:sz w:val="18"/>
                <w:szCs w:val="18"/>
              </w:rPr>
              <w:t>Naturen bio sredstvo proti polžem</w:t>
            </w:r>
          </w:p>
        </w:tc>
        <w:tc>
          <w:tcPr>
            <w:tcW w:w="1491" w:type="dxa"/>
          </w:tcPr>
          <w:p w14:paraId="1B20EB65" w14:textId="77777777" w:rsidR="00F17C9D" w:rsidRPr="00F17C9D" w:rsidRDefault="00F17C9D" w:rsidP="00F17C9D">
            <w:pPr>
              <w:jc w:val="left"/>
              <w:rPr>
                <w:rFonts w:eastAsiaTheme="minorEastAsia"/>
                <w:sz w:val="18"/>
                <w:szCs w:val="18"/>
              </w:rPr>
            </w:pPr>
            <w:r w:rsidRPr="00F17C9D">
              <w:rPr>
                <w:rFonts w:eastAsiaTheme="minorEastAsia"/>
                <w:sz w:val="18"/>
                <w:szCs w:val="18"/>
              </w:rPr>
              <w:t>30 kg/ha</w:t>
            </w:r>
          </w:p>
        </w:tc>
        <w:tc>
          <w:tcPr>
            <w:tcW w:w="1134" w:type="dxa"/>
          </w:tcPr>
          <w:p w14:paraId="58F348CC" w14:textId="77777777" w:rsidR="00F17C9D" w:rsidRPr="00F17C9D" w:rsidRDefault="00F17C9D" w:rsidP="00F17C9D">
            <w:pPr>
              <w:jc w:val="left"/>
              <w:rPr>
                <w:rFonts w:eastAsiaTheme="minorEastAsia"/>
                <w:sz w:val="18"/>
                <w:szCs w:val="18"/>
              </w:rPr>
            </w:pPr>
            <w:r w:rsidRPr="00F17C9D">
              <w:rPr>
                <w:rFonts w:eastAsiaTheme="minorEastAsia"/>
                <w:sz w:val="18"/>
                <w:szCs w:val="18"/>
              </w:rPr>
              <w:t>ni potrebna</w:t>
            </w:r>
          </w:p>
        </w:tc>
        <w:tc>
          <w:tcPr>
            <w:tcW w:w="1445" w:type="dxa"/>
            <w:vMerge/>
          </w:tcPr>
          <w:p w14:paraId="083CB00D" w14:textId="77777777" w:rsidR="00F17C9D" w:rsidRPr="00F17C9D" w:rsidRDefault="00F17C9D" w:rsidP="00F17C9D">
            <w:pPr>
              <w:jc w:val="left"/>
              <w:rPr>
                <w:rFonts w:eastAsiaTheme="minorEastAsia"/>
                <w:b/>
                <w:sz w:val="18"/>
                <w:szCs w:val="18"/>
              </w:rPr>
            </w:pPr>
          </w:p>
        </w:tc>
      </w:tr>
      <w:tr w:rsidR="00F17C9D" w:rsidRPr="00F17C9D" w14:paraId="3680D362" w14:textId="77777777" w:rsidTr="00A7371F">
        <w:tc>
          <w:tcPr>
            <w:tcW w:w="1618" w:type="dxa"/>
            <w:vMerge/>
          </w:tcPr>
          <w:p w14:paraId="31113AAB" w14:textId="77777777" w:rsidR="00F17C9D" w:rsidRPr="00F17C9D" w:rsidRDefault="00F17C9D" w:rsidP="00F17C9D">
            <w:pPr>
              <w:jc w:val="left"/>
              <w:rPr>
                <w:rFonts w:eastAsiaTheme="minorEastAsia"/>
                <w:b/>
                <w:bCs/>
                <w:sz w:val="18"/>
                <w:szCs w:val="18"/>
              </w:rPr>
            </w:pPr>
          </w:p>
        </w:tc>
        <w:tc>
          <w:tcPr>
            <w:tcW w:w="2228" w:type="dxa"/>
            <w:vMerge/>
          </w:tcPr>
          <w:p w14:paraId="7D047361" w14:textId="77777777" w:rsidR="00F17C9D" w:rsidRPr="00F17C9D" w:rsidRDefault="00F17C9D" w:rsidP="00F17C9D">
            <w:pPr>
              <w:rPr>
                <w:rFonts w:eastAsiaTheme="minorEastAsia"/>
                <w:color w:val="333333"/>
                <w:sz w:val="16"/>
                <w:szCs w:val="16"/>
              </w:rPr>
            </w:pPr>
          </w:p>
        </w:tc>
        <w:tc>
          <w:tcPr>
            <w:tcW w:w="2392" w:type="dxa"/>
            <w:gridSpan w:val="2"/>
            <w:vMerge/>
          </w:tcPr>
          <w:p w14:paraId="2ECB5876" w14:textId="77777777" w:rsidR="00F17C9D" w:rsidRPr="00F17C9D" w:rsidRDefault="00F17C9D" w:rsidP="00F17C9D">
            <w:pPr>
              <w:rPr>
                <w:rFonts w:eastAsiaTheme="minorEastAsia"/>
                <w:color w:val="333333"/>
                <w:sz w:val="16"/>
                <w:szCs w:val="16"/>
              </w:rPr>
            </w:pPr>
          </w:p>
        </w:tc>
        <w:tc>
          <w:tcPr>
            <w:tcW w:w="1760" w:type="dxa"/>
            <w:vMerge/>
          </w:tcPr>
          <w:p w14:paraId="4A0D6309" w14:textId="77777777" w:rsidR="00F17C9D" w:rsidRPr="00F17C9D" w:rsidRDefault="00F17C9D" w:rsidP="00F17C9D">
            <w:pPr>
              <w:numPr>
                <w:ilvl w:val="0"/>
                <w:numId w:val="16"/>
              </w:numPr>
              <w:jc w:val="left"/>
              <w:rPr>
                <w:rFonts w:eastAsiaTheme="minorEastAsia"/>
                <w:sz w:val="18"/>
                <w:szCs w:val="18"/>
              </w:rPr>
            </w:pPr>
          </w:p>
        </w:tc>
        <w:tc>
          <w:tcPr>
            <w:tcW w:w="1870" w:type="dxa"/>
          </w:tcPr>
          <w:p w14:paraId="7E9D24A3" w14:textId="77777777" w:rsidR="00F17C9D" w:rsidRPr="00F17C9D" w:rsidRDefault="00F17C9D" w:rsidP="00F17C9D">
            <w:pPr>
              <w:jc w:val="left"/>
              <w:rPr>
                <w:rFonts w:eastAsiaTheme="minorEastAsia"/>
                <w:sz w:val="18"/>
                <w:szCs w:val="18"/>
              </w:rPr>
            </w:pPr>
            <w:r w:rsidRPr="00F17C9D">
              <w:rPr>
                <w:rFonts w:eastAsiaTheme="minorEastAsia"/>
                <w:sz w:val="18"/>
                <w:szCs w:val="18"/>
              </w:rPr>
              <w:t>Solabiol proti polžem</w:t>
            </w:r>
          </w:p>
        </w:tc>
        <w:tc>
          <w:tcPr>
            <w:tcW w:w="1491" w:type="dxa"/>
          </w:tcPr>
          <w:p w14:paraId="6D936F48" w14:textId="77777777" w:rsidR="00F17C9D" w:rsidRPr="00F17C9D" w:rsidRDefault="00F17C9D" w:rsidP="00F17C9D">
            <w:pPr>
              <w:jc w:val="left"/>
              <w:rPr>
                <w:rFonts w:eastAsiaTheme="minorEastAsia"/>
                <w:sz w:val="18"/>
                <w:szCs w:val="18"/>
              </w:rPr>
            </w:pPr>
            <w:r w:rsidRPr="00F17C9D">
              <w:rPr>
                <w:rFonts w:eastAsiaTheme="minorEastAsia"/>
                <w:sz w:val="18"/>
                <w:szCs w:val="18"/>
              </w:rPr>
              <w:t>50 kg/ha</w:t>
            </w:r>
          </w:p>
        </w:tc>
        <w:tc>
          <w:tcPr>
            <w:tcW w:w="1134" w:type="dxa"/>
          </w:tcPr>
          <w:p w14:paraId="4C2116EA" w14:textId="77777777" w:rsidR="00F17C9D" w:rsidRPr="00F17C9D" w:rsidRDefault="00F17C9D" w:rsidP="00F17C9D">
            <w:pPr>
              <w:jc w:val="left"/>
              <w:rPr>
                <w:rFonts w:eastAsiaTheme="minorEastAsia"/>
                <w:sz w:val="18"/>
                <w:szCs w:val="18"/>
              </w:rPr>
            </w:pPr>
            <w:r w:rsidRPr="00F17C9D">
              <w:rPr>
                <w:rFonts w:eastAsiaTheme="minorEastAsia"/>
                <w:sz w:val="18"/>
                <w:szCs w:val="18"/>
              </w:rPr>
              <w:t>ni potrebna</w:t>
            </w:r>
          </w:p>
        </w:tc>
        <w:tc>
          <w:tcPr>
            <w:tcW w:w="1445" w:type="dxa"/>
            <w:vMerge/>
          </w:tcPr>
          <w:p w14:paraId="2C78EF4B" w14:textId="77777777" w:rsidR="00F17C9D" w:rsidRPr="00F17C9D" w:rsidRDefault="00F17C9D" w:rsidP="00F17C9D">
            <w:pPr>
              <w:jc w:val="left"/>
              <w:rPr>
                <w:rFonts w:eastAsiaTheme="minorEastAsia"/>
                <w:b/>
                <w:sz w:val="18"/>
                <w:szCs w:val="18"/>
              </w:rPr>
            </w:pPr>
          </w:p>
        </w:tc>
      </w:tr>
      <w:tr w:rsidR="00F17C9D" w:rsidRPr="00F17C9D" w14:paraId="5ED05573" w14:textId="77777777" w:rsidTr="00A7371F">
        <w:tc>
          <w:tcPr>
            <w:tcW w:w="1618" w:type="dxa"/>
            <w:vMerge/>
          </w:tcPr>
          <w:p w14:paraId="073A26DB" w14:textId="77777777" w:rsidR="00F17C9D" w:rsidRPr="00F17C9D" w:rsidRDefault="00F17C9D" w:rsidP="00F17C9D">
            <w:pPr>
              <w:jc w:val="left"/>
              <w:rPr>
                <w:rFonts w:eastAsiaTheme="minorEastAsia"/>
                <w:b/>
                <w:bCs/>
                <w:sz w:val="18"/>
                <w:szCs w:val="18"/>
              </w:rPr>
            </w:pPr>
          </w:p>
        </w:tc>
        <w:tc>
          <w:tcPr>
            <w:tcW w:w="2228" w:type="dxa"/>
            <w:vMerge/>
          </w:tcPr>
          <w:p w14:paraId="5CF14146" w14:textId="77777777" w:rsidR="00F17C9D" w:rsidRPr="00F17C9D" w:rsidRDefault="00F17C9D" w:rsidP="00F17C9D">
            <w:pPr>
              <w:rPr>
                <w:rFonts w:eastAsiaTheme="minorEastAsia"/>
                <w:color w:val="333333"/>
                <w:sz w:val="16"/>
                <w:szCs w:val="16"/>
              </w:rPr>
            </w:pPr>
          </w:p>
        </w:tc>
        <w:tc>
          <w:tcPr>
            <w:tcW w:w="2392" w:type="dxa"/>
            <w:gridSpan w:val="2"/>
            <w:vMerge/>
          </w:tcPr>
          <w:p w14:paraId="2E621098" w14:textId="77777777" w:rsidR="00F17C9D" w:rsidRPr="00F17C9D" w:rsidRDefault="00F17C9D" w:rsidP="00F17C9D">
            <w:pPr>
              <w:rPr>
                <w:rFonts w:eastAsiaTheme="minorEastAsia"/>
                <w:color w:val="333333"/>
                <w:sz w:val="16"/>
                <w:szCs w:val="16"/>
              </w:rPr>
            </w:pPr>
          </w:p>
        </w:tc>
        <w:tc>
          <w:tcPr>
            <w:tcW w:w="1760" w:type="dxa"/>
          </w:tcPr>
          <w:p w14:paraId="03235BDB"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-metaldehid</w:t>
            </w:r>
          </w:p>
          <w:p w14:paraId="7E87A2B7" w14:textId="77777777" w:rsidR="00F17C9D" w:rsidRPr="00F17C9D" w:rsidRDefault="00F17C9D" w:rsidP="00F17C9D">
            <w:pPr>
              <w:jc w:val="left"/>
              <w:rPr>
                <w:rFonts w:eastAsiaTheme="minorEastAsia"/>
                <w:sz w:val="18"/>
                <w:szCs w:val="18"/>
              </w:rPr>
            </w:pPr>
          </w:p>
        </w:tc>
        <w:tc>
          <w:tcPr>
            <w:tcW w:w="1870" w:type="dxa"/>
          </w:tcPr>
          <w:p w14:paraId="347A5599" w14:textId="77777777" w:rsidR="00F17C9D" w:rsidRPr="00F17C9D" w:rsidRDefault="00F17C9D" w:rsidP="00F17C9D">
            <w:pPr>
              <w:jc w:val="left"/>
              <w:rPr>
                <w:rFonts w:eastAsiaTheme="minorEastAsia"/>
                <w:sz w:val="18"/>
                <w:szCs w:val="18"/>
              </w:rPr>
            </w:pPr>
            <w:r w:rsidRPr="00F17C9D">
              <w:rPr>
                <w:rFonts w:eastAsiaTheme="minorEastAsia"/>
                <w:sz w:val="18"/>
                <w:szCs w:val="18"/>
              </w:rPr>
              <w:t>Celaflor limex</w:t>
            </w:r>
            <w:r w:rsidRPr="00F17C9D">
              <w:rPr>
                <w:rFonts w:eastAsiaTheme="minorEastAsia"/>
                <w:b/>
                <w:sz w:val="18"/>
                <w:szCs w:val="18"/>
              </w:rPr>
              <w:t>*1</w:t>
            </w:r>
          </w:p>
        </w:tc>
        <w:tc>
          <w:tcPr>
            <w:tcW w:w="1491" w:type="dxa"/>
          </w:tcPr>
          <w:p w14:paraId="54329696" w14:textId="77777777" w:rsidR="00F17C9D" w:rsidRPr="00F17C9D" w:rsidRDefault="00F17C9D" w:rsidP="00F17C9D">
            <w:pPr>
              <w:jc w:val="left"/>
              <w:rPr>
                <w:rFonts w:eastAsiaTheme="minorEastAsia"/>
                <w:sz w:val="18"/>
                <w:szCs w:val="18"/>
              </w:rPr>
            </w:pPr>
            <w:r w:rsidRPr="00F17C9D">
              <w:rPr>
                <w:rFonts w:eastAsiaTheme="minorEastAsia"/>
                <w:sz w:val="18"/>
                <w:szCs w:val="18"/>
              </w:rPr>
              <w:t>7 kg/ha</w:t>
            </w:r>
          </w:p>
        </w:tc>
        <w:tc>
          <w:tcPr>
            <w:tcW w:w="1134" w:type="dxa"/>
          </w:tcPr>
          <w:p w14:paraId="33C7E7B0" w14:textId="77777777" w:rsidR="00F17C9D" w:rsidRPr="00F17C9D" w:rsidRDefault="00F17C9D" w:rsidP="00F17C9D">
            <w:pPr>
              <w:jc w:val="left"/>
              <w:rPr>
                <w:rFonts w:eastAsiaTheme="minorEastAsia"/>
                <w:sz w:val="18"/>
                <w:szCs w:val="18"/>
              </w:rPr>
            </w:pPr>
            <w:r w:rsidRPr="00F17C9D">
              <w:rPr>
                <w:rFonts w:eastAsiaTheme="minorEastAsia"/>
                <w:sz w:val="18"/>
                <w:szCs w:val="18"/>
              </w:rPr>
              <w:t>ČU</w:t>
            </w:r>
          </w:p>
        </w:tc>
        <w:tc>
          <w:tcPr>
            <w:tcW w:w="1445" w:type="dxa"/>
            <w:vMerge/>
          </w:tcPr>
          <w:p w14:paraId="171013B2" w14:textId="77777777" w:rsidR="00F17C9D" w:rsidRPr="00F17C9D" w:rsidRDefault="00F17C9D" w:rsidP="00F17C9D">
            <w:pPr>
              <w:jc w:val="left"/>
              <w:rPr>
                <w:rFonts w:eastAsiaTheme="minorEastAsia"/>
                <w:b/>
                <w:sz w:val="18"/>
                <w:szCs w:val="18"/>
              </w:rPr>
            </w:pPr>
          </w:p>
        </w:tc>
      </w:tr>
    </w:tbl>
    <w:p w14:paraId="796B090C" w14:textId="77777777" w:rsidR="00F17C9D" w:rsidRPr="00F17C9D" w:rsidRDefault="00F17C9D" w:rsidP="00F17C9D">
      <w:pPr>
        <w:widowControl w:val="0"/>
        <w:ind w:left="110"/>
        <w:jc w:val="left"/>
        <w:rPr>
          <w:rFonts w:eastAsiaTheme="minorEastAsia"/>
          <w:sz w:val="18"/>
          <w:szCs w:val="18"/>
        </w:rPr>
      </w:pPr>
      <w:r w:rsidRPr="00F17C9D">
        <w:rPr>
          <w:rFonts w:eastAsiaTheme="minorEastAsia"/>
          <w:b/>
          <w:sz w:val="18"/>
          <w:szCs w:val="18"/>
        </w:rPr>
        <w:t>*</w:t>
      </w:r>
      <w:r w:rsidRPr="00F17C9D">
        <w:rPr>
          <w:rFonts w:eastAsiaTheme="minorEastAsia"/>
          <w:sz w:val="18"/>
          <w:szCs w:val="18"/>
        </w:rPr>
        <w:t xml:space="preserve"> - DATUM POTEKA REGISTRACIJE</w:t>
      </w:r>
      <w:r w:rsidRPr="00F17C9D">
        <w:rPr>
          <w:rFonts w:eastAsiaTheme="minorEastAsia"/>
          <w:sz w:val="18"/>
          <w:szCs w:val="18"/>
        </w:rPr>
        <w:tab/>
      </w:r>
      <w:r w:rsidRPr="00F17C9D">
        <w:rPr>
          <w:rFonts w:eastAsiaTheme="minorEastAsia"/>
          <w:sz w:val="18"/>
          <w:szCs w:val="18"/>
        </w:rPr>
        <w:tab/>
      </w:r>
      <w:r w:rsidRPr="00F17C9D">
        <w:rPr>
          <w:rFonts w:eastAsiaTheme="minorEastAsia"/>
          <w:sz w:val="18"/>
          <w:szCs w:val="18"/>
        </w:rPr>
        <w:tab/>
      </w:r>
      <w:r w:rsidRPr="00F17C9D">
        <w:rPr>
          <w:rFonts w:eastAsiaTheme="minorEastAsia"/>
          <w:sz w:val="18"/>
          <w:szCs w:val="18"/>
        </w:rPr>
        <w:tab/>
      </w:r>
      <w:r w:rsidRPr="00F17C9D">
        <w:rPr>
          <w:rFonts w:eastAsiaTheme="minorEastAsia"/>
          <w:sz w:val="18"/>
          <w:szCs w:val="18"/>
        </w:rPr>
        <w:tab/>
      </w:r>
      <w:r w:rsidRPr="00F17C9D">
        <w:rPr>
          <w:rFonts w:eastAsiaTheme="minorEastAsia"/>
          <w:sz w:val="18"/>
          <w:szCs w:val="18"/>
        </w:rPr>
        <w:tab/>
      </w:r>
      <w:r w:rsidRPr="00F17C9D">
        <w:rPr>
          <w:rFonts w:eastAsiaTheme="minorEastAsia"/>
          <w:b/>
          <w:sz w:val="18"/>
          <w:szCs w:val="18"/>
        </w:rPr>
        <w:t>**</w:t>
      </w:r>
      <w:r w:rsidRPr="00F17C9D">
        <w:rPr>
          <w:rFonts w:eastAsiaTheme="minorEastAsia"/>
          <w:sz w:val="18"/>
          <w:szCs w:val="18"/>
        </w:rPr>
        <w:t xml:space="preserve"> - DATUM UPORABE ZALOG PRIPRAVKOV, KI JIM JE POTEKLA REGISTRACIJA</w:t>
      </w:r>
    </w:p>
    <w:p w14:paraId="6C114559" w14:textId="02B6A749" w:rsidR="00F17C9D" w:rsidRDefault="00F17C9D" w:rsidP="003C5873">
      <w:pPr>
        <w:ind w:left="180"/>
        <w:jc w:val="center"/>
        <w:rPr>
          <w:sz w:val="20"/>
        </w:rPr>
      </w:pPr>
    </w:p>
    <w:p w14:paraId="263665DB" w14:textId="7DF9D91D" w:rsidR="00F17C9D" w:rsidRPr="003C3688" w:rsidRDefault="008E344C" w:rsidP="008E344C">
      <w:pPr>
        <w:jc w:val="left"/>
      </w:pPr>
      <w:r>
        <w:br w:type="page"/>
      </w:r>
    </w:p>
    <w:p w14:paraId="17718AC8" w14:textId="4725D78D" w:rsidR="00447A4D" w:rsidRPr="002463A6" w:rsidRDefault="00447A4D" w:rsidP="002463A6">
      <w:pPr>
        <w:pStyle w:val="Naslov2"/>
      </w:pPr>
      <w:r w:rsidRPr="003C3688" w:rsidDel="00447A4D">
        <w:lastRenderedPageBreak/>
        <w:t xml:space="preserve"> </w:t>
      </w:r>
      <w:bookmarkStart w:id="440" w:name="_Toc166556129"/>
      <w:bookmarkStart w:id="441" w:name="_Toc215563136"/>
      <w:bookmarkStart w:id="442" w:name="_Toc91332685"/>
      <w:bookmarkStart w:id="443" w:name="_Toc91332907"/>
      <w:bookmarkStart w:id="444" w:name="_Toc91333113"/>
      <w:bookmarkStart w:id="445" w:name="_Toc99452060"/>
      <w:r w:rsidR="00F745ED" w:rsidRPr="003C3688">
        <w:t xml:space="preserve">INTEGRIRANO VARSTVO BUČK, LUBENIC IN </w:t>
      </w:r>
      <w:bookmarkEnd w:id="440"/>
      <w:bookmarkEnd w:id="441"/>
      <w:bookmarkEnd w:id="442"/>
      <w:bookmarkEnd w:id="443"/>
      <w:bookmarkEnd w:id="444"/>
      <w:r w:rsidR="00F745ED" w:rsidRPr="003C3688">
        <w:t>DINJ</w:t>
      </w:r>
      <w:bookmarkEnd w:id="445"/>
    </w:p>
    <w:p w14:paraId="048D1E4B" w14:textId="4619AAF2" w:rsidR="00D2354F" w:rsidRDefault="00D2354F" w:rsidP="00D2354F">
      <w:pPr>
        <w:rPr>
          <w:sz w:val="20"/>
          <w:szCs w:val="18"/>
        </w:rPr>
      </w:pPr>
      <w:r w:rsidRPr="000307BC">
        <w:rPr>
          <w:sz w:val="20"/>
          <w:szCs w:val="18"/>
        </w:rPr>
        <w:t>V tabelah so navedena FFS za varstvo bučnic v širšem smislu. Pri uporabi pa je nujno potrebno upoštevati registracijo za posamezne kulture.</w:t>
      </w:r>
    </w:p>
    <w:tbl>
      <w:tblPr>
        <w:tblW w:w="1382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090"/>
        <w:gridCol w:w="2090"/>
        <w:gridCol w:w="77"/>
        <w:gridCol w:w="1683"/>
        <w:gridCol w:w="37"/>
        <w:gridCol w:w="1559"/>
        <w:gridCol w:w="54"/>
        <w:gridCol w:w="1430"/>
        <w:gridCol w:w="76"/>
        <w:gridCol w:w="973"/>
        <w:gridCol w:w="19"/>
        <w:gridCol w:w="1902"/>
      </w:tblGrid>
      <w:tr w:rsidR="00F17C9D" w:rsidRPr="00F17C9D" w14:paraId="761C55DE" w14:textId="77777777" w:rsidTr="00A7371F">
        <w:tc>
          <w:tcPr>
            <w:tcW w:w="1838" w:type="dxa"/>
            <w:tcBorders>
              <w:top w:val="single" w:sz="12" w:space="0" w:color="auto"/>
              <w:left w:val="single" w:sz="12" w:space="0" w:color="auto"/>
              <w:bottom w:val="single" w:sz="12" w:space="0" w:color="auto"/>
              <w:right w:val="single" w:sz="12" w:space="0" w:color="auto"/>
            </w:tcBorders>
          </w:tcPr>
          <w:p w14:paraId="75D87BA4" w14:textId="77777777" w:rsidR="00F17C9D" w:rsidRPr="00F17C9D" w:rsidRDefault="00F17C9D" w:rsidP="00F17C9D">
            <w:pPr>
              <w:jc w:val="left"/>
              <w:rPr>
                <w:rFonts w:eastAsiaTheme="minorEastAsia"/>
                <w:sz w:val="16"/>
                <w:szCs w:val="16"/>
              </w:rPr>
            </w:pPr>
            <w:r w:rsidRPr="00F17C9D">
              <w:rPr>
                <w:rFonts w:eastAsiaTheme="minorEastAsia"/>
                <w:sz w:val="16"/>
                <w:szCs w:val="16"/>
              </w:rPr>
              <w:t>ŠKODLJIVI ORGANIZEM</w:t>
            </w:r>
          </w:p>
        </w:tc>
        <w:tc>
          <w:tcPr>
            <w:tcW w:w="2090" w:type="dxa"/>
            <w:tcBorders>
              <w:top w:val="single" w:sz="12" w:space="0" w:color="auto"/>
              <w:left w:val="single" w:sz="12" w:space="0" w:color="auto"/>
              <w:bottom w:val="single" w:sz="12" w:space="0" w:color="auto"/>
              <w:right w:val="single" w:sz="12" w:space="0" w:color="auto"/>
            </w:tcBorders>
          </w:tcPr>
          <w:p w14:paraId="0D0C3DD7" w14:textId="77777777" w:rsidR="00F17C9D" w:rsidRPr="00F17C9D" w:rsidRDefault="00F17C9D" w:rsidP="00F17C9D">
            <w:pPr>
              <w:jc w:val="left"/>
              <w:rPr>
                <w:rFonts w:eastAsiaTheme="minorEastAsia"/>
                <w:sz w:val="16"/>
                <w:szCs w:val="16"/>
              </w:rPr>
            </w:pPr>
            <w:r w:rsidRPr="00F17C9D">
              <w:rPr>
                <w:rFonts w:eastAsiaTheme="minorEastAsia"/>
                <w:sz w:val="16"/>
                <w:szCs w:val="16"/>
              </w:rPr>
              <w:t>OPIS</w:t>
            </w:r>
          </w:p>
        </w:tc>
        <w:tc>
          <w:tcPr>
            <w:tcW w:w="2167" w:type="dxa"/>
            <w:gridSpan w:val="2"/>
            <w:tcBorders>
              <w:top w:val="single" w:sz="12" w:space="0" w:color="auto"/>
              <w:left w:val="single" w:sz="12" w:space="0" w:color="auto"/>
              <w:bottom w:val="single" w:sz="12" w:space="0" w:color="auto"/>
              <w:right w:val="single" w:sz="12" w:space="0" w:color="auto"/>
            </w:tcBorders>
          </w:tcPr>
          <w:p w14:paraId="29AD0CF1" w14:textId="77777777" w:rsidR="00F17C9D" w:rsidRPr="00F17C9D" w:rsidRDefault="00F17C9D" w:rsidP="00F17C9D">
            <w:pPr>
              <w:tabs>
                <w:tab w:val="left" w:pos="170"/>
              </w:tabs>
              <w:rPr>
                <w:rFonts w:eastAsiaTheme="minorEastAsia"/>
                <w:sz w:val="16"/>
                <w:szCs w:val="16"/>
              </w:rPr>
            </w:pPr>
            <w:r w:rsidRPr="00F17C9D">
              <w:rPr>
                <w:rFonts w:eastAsiaTheme="minorEastAsia"/>
                <w:sz w:val="16"/>
                <w:szCs w:val="16"/>
              </w:rPr>
              <w:t>UKREPI</w:t>
            </w:r>
          </w:p>
        </w:tc>
        <w:tc>
          <w:tcPr>
            <w:tcW w:w="1683" w:type="dxa"/>
            <w:tcBorders>
              <w:top w:val="single" w:sz="12" w:space="0" w:color="auto"/>
              <w:left w:val="single" w:sz="12" w:space="0" w:color="auto"/>
              <w:bottom w:val="single" w:sz="12" w:space="0" w:color="auto"/>
              <w:right w:val="single" w:sz="12" w:space="0" w:color="auto"/>
            </w:tcBorders>
          </w:tcPr>
          <w:p w14:paraId="6ED636FD" w14:textId="77777777" w:rsidR="00F17C9D" w:rsidRPr="00F17C9D" w:rsidRDefault="00F17C9D" w:rsidP="00F17C9D">
            <w:pPr>
              <w:rPr>
                <w:rFonts w:eastAsiaTheme="minorEastAsia"/>
                <w:sz w:val="16"/>
                <w:szCs w:val="16"/>
              </w:rPr>
            </w:pPr>
            <w:r w:rsidRPr="00F17C9D">
              <w:rPr>
                <w:rFonts w:eastAsiaTheme="minorEastAsia"/>
                <w:sz w:val="16"/>
                <w:szCs w:val="16"/>
              </w:rPr>
              <w:t>AKTIVNA SNOV</w:t>
            </w:r>
          </w:p>
        </w:tc>
        <w:tc>
          <w:tcPr>
            <w:tcW w:w="1650" w:type="dxa"/>
            <w:gridSpan w:val="3"/>
            <w:tcBorders>
              <w:top w:val="single" w:sz="12" w:space="0" w:color="auto"/>
              <w:left w:val="single" w:sz="12" w:space="0" w:color="auto"/>
              <w:bottom w:val="single" w:sz="12" w:space="0" w:color="auto"/>
              <w:right w:val="single" w:sz="12" w:space="0" w:color="auto"/>
            </w:tcBorders>
          </w:tcPr>
          <w:p w14:paraId="2B088604" w14:textId="77777777" w:rsidR="00F17C9D" w:rsidRPr="00F17C9D" w:rsidRDefault="00F17C9D" w:rsidP="00F17C9D">
            <w:pPr>
              <w:jc w:val="left"/>
              <w:rPr>
                <w:rFonts w:eastAsiaTheme="minorEastAsia"/>
                <w:sz w:val="16"/>
                <w:szCs w:val="16"/>
              </w:rPr>
            </w:pPr>
            <w:r w:rsidRPr="00F17C9D">
              <w:rPr>
                <w:rFonts w:eastAsiaTheme="minorEastAsia"/>
                <w:sz w:val="16"/>
                <w:szCs w:val="16"/>
              </w:rPr>
              <w:t>FITOFARM.</w:t>
            </w:r>
          </w:p>
          <w:p w14:paraId="010A15E8" w14:textId="77777777" w:rsidR="00F17C9D" w:rsidRPr="00F17C9D" w:rsidRDefault="00F17C9D" w:rsidP="00F17C9D">
            <w:pPr>
              <w:jc w:val="left"/>
              <w:rPr>
                <w:rFonts w:eastAsiaTheme="minorEastAsia"/>
                <w:sz w:val="16"/>
                <w:szCs w:val="16"/>
              </w:rPr>
            </w:pPr>
            <w:r w:rsidRPr="00F17C9D">
              <w:rPr>
                <w:rFonts w:eastAsiaTheme="minorEastAsia"/>
                <w:sz w:val="16"/>
                <w:szCs w:val="16"/>
              </w:rPr>
              <w:t>SREDSTVO</w:t>
            </w:r>
          </w:p>
        </w:tc>
        <w:tc>
          <w:tcPr>
            <w:tcW w:w="1430" w:type="dxa"/>
            <w:tcBorders>
              <w:top w:val="single" w:sz="12" w:space="0" w:color="auto"/>
              <w:left w:val="single" w:sz="12" w:space="0" w:color="auto"/>
              <w:bottom w:val="single" w:sz="12" w:space="0" w:color="auto"/>
              <w:right w:val="single" w:sz="12" w:space="0" w:color="auto"/>
            </w:tcBorders>
          </w:tcPr>
          <w:p w14:paraId="7AF71F92" w14:textId="77777777" w:rsidR="00F17C9D" w:rsidRPr="00F17C9D" w:rsidRDefault="00F17C9D" w:rsidP="00F17C9D">
            <w:pPr>
              <w:rPr>
                <w:rFonts w:eastAsiaTheme="minorEastAsia"/>
                <w:sz w:val="16"/>
                <w:szCs w:val="16"/>
              </w:rPr>
            </w:pPr>
            <w:r w:rsidRPr="00F17C9D">
              <w:rPr>
                <w:rFonts w:eastAsiaTheme="minorEastAsia"/>
                <w:sz w:val="16"/>
                <w:szCs w:val="16"/>
              </w:rPr>
              <w:t>ODMEREK</w:t>
            </w:r>
          </w:p>
        </w:tc>
        <w:tc>
          <w:tcPr>
            <w:tcW w:w="1049" w:type="dxa"/>
            <w:gridSpan w:val="2"/>
            <w:tcBorders>
              <w:top w:val="single" w:sz="12" w:space="0" w:color="auto"/>
              <w:left w:val="single" w:sz="12" w:space="0" w:color="auto"/>
              <w:bottom w:val="single" w:sz="12" w:space="0" w:color="auto"/>
              <w:right w:val="single" w:sz="12" w:space="0" w:color="auto"/>
            </w:tcBorders>
          </w:tcPr>
          <w:p w14:paraId="75833061" w14:textId="77777777" w:rsidR="00F17C9D" w:rsidRPr="00F17C9D" w:rsidRDefault="00F17C9D" w:rsidP="00F17C9D">
            <w:pPr>
              <w:rPr>
                <w:rFonts w:eastAsiaTheme="minorEastAsia"/>
                <w:sz w:val="16"/>
                <w:szCs w:val="16"/>
              </w:rPr>
            </w:pPr>
            <w:r w:rsidRPr="00F17C9D">
              <w:rPr>
                <w:rFonts w:eastAsiaTheme="minorEastAsia"/>
                <w:sz w:val="16"/>
                <w:szCs w:val="16"/>
              </w:rPr>
              <w:t>KARENCA</w:t>
            </w:r>
          </w:p>
        </w:tc>
        <w:tc>
          <w:tcPr>
            <w:tcW w:w="1921" w:type="dxa"/>
            <w:gridSpan w:val="2"/>
            <w:tcBorders>
              <w:top w:val="single" w:sz="12" w:space="0" w:color="auto"/>
              <w:left w:val="single" w:sz="12" w:space="0" w:color="auto"/>
              <w:bottom w:val="single" w:sz="12" w:space="0" w:color="auto"/>
              <w:right w:val="single" w:sz="12" w:space="0" w:color="auto"/>
            </w:tcBorders>
          </w:tcPr>
          <w:p w14:paraId="44E3E6DC" w14:textId="77777777" w:rsidR="00F17C9D" w:rsidRPr="00F17C9D" w:rsidRDefault="00F17C9D" w:rsidP="00F17C9D">
            <w:pPr>
              <w:rPr>
                <w:rFonts w:eastAsiaTheme="minorEastAsia"/>
                <w:sz w:val="16"/>
                <w:szCs w:val="16"/>
              </w:rPr>
            </w:pPr>
            <w:r w:rsidRPr="00F17C9D">
              <w:rPr>
                <w:rFonts w:eastAsiaTheme="minorEastAsia"/>
                <w:sz w:val="16"/>
                <w:szCs w:val="16"/>
              </w:rPr>
              <w:t>OPOMBE</w:t>
            </w:r>
          </w:p>
        </w:tc>
      </w:tr>
      <w:tr w:rsidR="00F17C9D" w:rsidRPr="00F17C9D" w14:paraId="1A60FEC1" w14:textId="77777777" w:rsidTr="00A7371F">
        <w:trPr>
          <w:cantSplit/>
          <w:trHeight w:val="204"/>
        </w:trPr>
        <w:tc>
          <w:tcPr>
            <w:tcW w:w="1838" w:type="dxa"/>
            <w:vMerge w:val="restart"/>
            <w:tcBorders>
              <w:top w:val="single" w:sz="12" w:space="0" w:color="auto"/>
              <w:left w:val="single" w:sz="4" w:space="0" w:color="auto"/>
              <w:right w:val="single" w:sz="4" w:space="0" w:color="auto"/>
            </w:tcBorders>
          </w:tcPr>
          <w:p w14:paraId="38171E95" w14:textId="77777777" w:rsidR="00F17C9D" w:rsidRPr="00F17C9D" w:rsidRDefault="00F17C9D" w:rsidP="00F17C9D">
            <w:pPr>
              <w:jc w:val="left"/>
              <w:rPr>
                <w:rFonts w:eastAsiaTheme="minorEastAsia"/>
                <w:sz w:val="18"/>
                <w:szCs w:val="18"/>
              </w:rPr>
            </w:pPr>
            <w:r w:rsidRPr="00F17C9D">
              <w:rPr>
                <w:rFonts w:eastAsiaTheme="minorEastAsia"/>
                <w:b/>
                <w:bCs/>
                <w:sz w:val="18"/>
                <w:szCs w:val="18"/>
              </w:rPr>
              <w:t>Talne glive</w:t>
            </w:r>
            <w:r w:rsidRPr="00F17C9D">
              <w:rPr>
                <w:rFonts w:eastAsiaTheme="minorEastAsia"/>
                <w:sz w:val="18"/>
                <w:szCs w:val="18"/>
              </w:rPr>
              <w:t xml:space="preserve"> </w:t>
            </w:r>
          </w:p>
          <w:p w14:paraId="69FD1A8F" w14:textId="77777777" w:rsidR="00F17C9D" w:rsidRPr="00F17C9D" w:rsidRDefault="00F17C9D" w:rsidP="00F17C9D">
            <w:pPr>
              <w:jc w:val="left"/>
              <w:rPr>
                <w:rFonts w:eastAsiaTheme="minorEastAsia"/>
                <w:b/>
                <w:bCs/>
                <w:sz w:val="18"/>
                <w:szCs w:val="18"/>
              </w:rPr>
            </w:pPr>
            <w:r w:rsidRPr="00F17C9D">
              <w:rPr>
                <w:rFonts w:eastAsiaTheme="minorEastAsia"/>
                <w:i/>
                <w:iCs/>
                <w:sz w:val="18"/>
                <w:szCs w:val="18"/>
              </w:rPr>
              <w:t>Pythium spp., Fusarium spp., Rhizoctonia solani</w:t>
            </w:r>
          </w:p>
        </w:tc>
        <w:tc>
          <w:tcPr>
            <w:tcW w:w="2090" w:type="dxa"/>
            <w:vMerge w:val="restart"/>
            <w:tcBorders>
              <w:top w:val="single" w:sz="12" w:space="0" w:color="auto"/>
              <w:left w:val="single" w:sz="4" w:space="0" w:color="auto"/>
              <w:right w:val="single" w:sz="4" w:space="0" w:color="auto"/>
            </w:tcBorders>
          </w:tcPr>
          <w:p w14:paraId="2DF0D763" w14:textId="77777777" w:rsidR="00F17C9D" w:rsidRPr="00F17C9D" w:rsidRDefault="00F17C9D" w:rsidP="00F17C9D">
            <w:pPr>
              <w:jc w:val="left"/>
              <w:rPr>
                <w:rFonts w:eastAsiaTheme="minorEastAsia"/>
                <w:sz w:val="18"/>
                <w:szCs w:val="18"/>
              </w:rPr>
            </w:pPr>
            <w:r w:rsidRPr="00F17C9D">
              <w:rPr>
                <w:rFonts w:eastAsiaTheme="minorEastAsia"/>
                <w:sz w:val="18"/>
                <w:szCs w:val="18"/>
              </w:rPr>
              <w:t>Pritlehni del stebla začne gniti, se osuši in stanjša, korenine gnijejo, nadzemni deli venejo.</w:t>
            </w:r>
          </w:p>
        </w:tc>
        <w:tc>
          <w:tcPr>
            <w:tcW w:w="2167" w:type="dxa"/>
            <w:gridSpan w:val="2"/>
            <w:vMerge w:val="restart"/>
            <w:tcBorders>
              <w:top w:val="single" w:sz="12" w:space="0" w:color="auto"/>
              <w:left w:val="single" w:sz="4" w:space="0" w:color="auto"/>
              <w:right w:val="single" w:sz="4" w:space="0" w:color="auto"/>
            </w:tcBorders>
          </w:tcPr>
          <w:p w14:paraId="0B83B8F9" w14:textId="77777777" w:rsidR="00F17C9D" w:rsidRPr="00F17C9D" w:rsidRDefault="00F17C9D" w:rsidP="00F17C9D">
            <w:pPr>
              <w:tabs>
                <w:tab w:val="left" w:pos="170"/>
              </w:tabs>
              <w:jc w:val="left"/>
              <w:rPr>
                <w:rFonts w:eastAsiaTheme="minorEastAsia"/>
                <w:sz w:val="18"/>
                <w:szCs w:val="18"/>
              </w:rPr>
            </w:pPr>
            <w:r w:rsidRPr="00F17C9D">
              <w:rPr>
                <w:rFonts w:eastAsiaTheme="minorEastAsia"/>
                <w:sz w:val="18"/>
                <w:szCs w:val="18"/>
              </w:rPr>
              <w:t>Agrotehnični ukrepi:</w:t>
            </w:r>
          </w:p>
          <w:p w14:paraId="575BF149"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-pravočasna setev, oziroma sajenje v primerno segreta tla</w:t>
            </w:r>
          </w:p>
          <w:p w14:paraId="7D446CA3"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 xml:space="preserve"> -pravilno zalivanje rastlin </w:t>
            </w:r>
          </w:p>
          <w:p w14:paraId="4508915D"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-uporaba zračnega substrata</w:t>
            </w:r>
          </w:p>
          <w:p w14:paraId="74BD8934"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-vzdrževanje rahlih in zračnih tal</w:t>
            </w:r>
          </w:p>
          <w:p w14:paraId="264589BA"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-kolobar</w:t>
            </w:r>
          </w:p>
        </w:tc>
        <w:tc>
          <w:tcPr>
            <w:tcW w:w="7733" w:type="dxa"/>
            <w:gridSpan w:val="9"/>
            <w:tcBorders>
              <w:top w:val="single" w:sz="12" w:space="0" w:color="auto"/>
              <w:left w:val="single" w:sz="4" w:space="0" w:color="auto"/>
              <w:bottom w:val="single" w:sz="2" w:space="0" w:color="auto"/>
              <w:right w:val="single" w:sz="4" w:space="0" w:color="auto"/>
            </w:tcBorders>
          </w:tcPr>
          <w:p w14:paraId="54C16588"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r w:rsidRPr="00F17C9D">
              <w:rPr>
                <w:rFonts w:eastAsiaTheme="minorEastAsia"/>
                <w:b/>
                <w:color w:val="000000"/>
                <w:sz w:val="18"/>
                <w:szCs w:val="18"/>
                <w:shd w:val="clear" w:color="auto" w:fill="FFFFFF"/>
              </w:rPr>
              <w:t>PRIDELAVA V ZAŠČITENIH PROSTORIH</w:t>
            </w:r>
          </w:p>
        </w:tc>
      </w:tr>
      <w:tr w:rsidR="00F17C9D" w:rsidRPr="00F17C9D" w14:paraId="29D5691A" w14:textId="77777777" w:rsidTr="00A7371F">
        <w:trPr>
          <w:cantSplit/>
          <w:trHeight w:val="270"/>
        </w:trPr>
        <w:tc>
          <w:tcPr>
            <w:tcW w:w="1838" w:type="dxa"/>
            <w:vMerge/>
            <w:tcBorders>
              <w:left w:val="single" w:sz="4" w:space="0" w:color="auto"/>
              <w:right w:val="single" w:sz="4" w:space="0" w:color="auto"/>
            </w:tcBorders>
          </w:tcPr>
          <w:p w14:paraId="1619FE9E" w14:textId="77777777" w:rsidR="00F17C9D" w:rsidRPr="00F17C9D" w:rsidRDefault="00F17C9D" w:rsidP="00F17C9D">
            <w:pPr>
              <w:jc w:val="left"/>
              <w:rPr>
                <w:rFonts w:eastAsiaTheme="minorEastAsia"/>
                <w:sz w:val="18"/>
                <w:szCs w:val="18"/>
              </w:rPr>
            </w:pPr>
          </w:p>
        </w:tc>
        <w:tc>
          <w:tcPr>
            <w:tcW w:w="2090" w:type="dxa"/>
            <w:vMerge/>
            <w:tcBorders>
              <w:left w:val="single" w:sz="4" w:space="0" w:color="auto"/>
              <w:right w:val="single" w:sz="4" w:space="0" w:color="auto"/>
            </w:tcBorders>
          </w:tcPr>
          <w:p w14:paraId="7E49B854" w14:textId="77777777" w:rsidR="00F17C9D" w:rsidRPr="00F17C9D" w:rsidRDefault="00F17C9D" w:rsidP="00F17C9D">
            <w:pPr>
              <w:jc w:val="left"/>
              <w:rPr>
                <w:rFonts w:eastAsiaTheme="minorEastAsia"/>
                <w:sz w:val="18"/>
                <w:szCs w:val="18"/>
              </w:rPr>
            </w:pPr>
          </w:p>
        </w:tc>
        <w:tc>
          <w:tcPr>
            <w:tcW w:w="2167" w:type="dxa"/>
            <w:gridSpan w:val="2"/>
            <w:vMerge/>
            <w:tcBorders>
              <w:left w:val="single" w:sz="4" w:space="0" w:color="auto"/>
              <w:right w:val="single" w:sz="4" w:space="0" w:color="auto"/>
            </w:tcBorders>
          </w:tcPr>
          <w:p w14:paraId="6D3172E9"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683" w:type="dxa"/>
            <w:vMerge w:val="restart"/>
            <w:tcBorders>
              <w:top w:val="single" w:sz="2" w:space="0" w:color="auto"/>
              <w:left w:val="single" w:sz="4" w:space="0" w:color="auto"/>
              <w:right w:val="single" w:sz="4" w:space="0" w:color="auto"/>
            </w:tcBorders>
          </w:tcPr>
          <w:p w14:paraId="1D12535A"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r w:rsidRPr="00F17C9D">
              <w:rPr>
                <w:rFonts w:eastAsiaTheme="minorEastAsia"/>
                <w:color w:val="000000"/>
                <w:sz w:val="17"/>
                <w:szCs w:val="17"/>
                <w:shd w:val="clear" w:color="auto" w:fill="FFFFFF"/>
              </w:rPr>
              <w:t>- fosetil + propamokarb</w:t>
            </w:r>
          </w:p>
          <w:p w14:paraId="63145D2A"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p>
        </w:tc>
        <w:tc>
          <w:tcPr>
            <w:tcW w:w="1650" w:type="dxa"/>
            <w:gridSpan w:val="3"/>
            <w:vMerge w:val="restart"/>
            <w:tcBorders>
              <w:top w:val="single" w:sz="2" w:space="0" w:color="auto"/>
              <w:left w:val="single" w:sz="4" w:space="0" w:color="auto"/>
              <w:right w:val="single" w:sz="4" w:space="0" w:color="auto"/>
            </w:tcBorders>
          </w:tcPr>
          <w:p w14:paraId="1F46FA50" w14:textId="77777777" w:rsidR="00F17C9D" w:rsidRPr="00F17C9D" w:rsidRDefault="00F17C9D" w:rsidP="00F17C9D">
            <w:pPr>
              <w:jc w:val="left"/>
              <w:rPr>
                <w:rFonts w:eastAsiaTheme="minorEastAsia"/>
                <w:sz w:val="17"/>
                <w:szCs w:val="17"/>
              </w:rPr>
            </w:pPr>
            <w:r w:rsidRPr="00F17C9D">
              <w:rPr>
                <w:rFonts w:eastAsiaTheme="minorEastAsia"/>
                <w:sz w:val="18"/>
                <w:szCs w:val="18"/>
              </w:rPr>
              <w:t>Previcur energy</w:t>
            </w:r>
            <w:r w:rsidRPr="00F17C9D">
              <w:rPr>
                <w:rFonts w:eastAsiaTheme="minorEastAsia"/>
                <w:b/>
                <w:bCs/>
                <w:sz w:val="17"/>
                <w:szCs w:val="17"/>
              </w:rPr>
              <w:t xml:space="preserve"> A</w:t>
            </w:r>
          </w:p>
          <w:p w14:paraId="00FD91AE" w14:textId="77777777" w:rsidR="00F17C9D" w:rsidRPr="00F17C9D" w:rsidRDefault="00F17C9D" w:rsidP="00F17C9D">
            <w:pPr>
              <w:jc w:val="left"/>
              <w:rPr>
                <w:rFonts w:eastAsiaTheme="minorEastAsia"/>
                <w:sz w:val="17"/>
                <w:szCs w:val="17"/>
              </w:rPr>
            </w:pPr>
            <w:r w:rsidRPr="00F17C9D">
              <w:rPr>
                <w:rFonts w:eastAsiaTheme="minorEastAsia"/>
                <w:bCs/>
                <w:sz w:val="17"/>
                <w:szCs w:val="17"/>
              </w:rPr>
              <w:t xml:space="preserve">(samo na sejancih in sadikah </w:t>
            </w:r>
            <w:r w:rsidRPr="00F17C9D">
              <w:rPr>
                <w:rFonts w:eastAsiaTheme="minorEastAsia"/>
                <w:b/>
                <w:bCs/>
                <w:sz w:val="17"/>
                <w:szCs w:val="17"/>
              </w:rPr>
              <w:t>dinij</w:t>
            </w:r>
            <w:r w:rsidRPr="00F17C9D">
              <w:rPr>
                <w:rFonts w:eastAsiaTheme="minorEastAsia"/>
                <w:bCs/>
                <w:sz w:val="17"/>
                <w:szCs w:val="17"/>
              </w:rPr>
              <w:t xml:space="preserve"> gojenih v zaščitenih prostorih)</w:t>
            </w:r>
          </w:p>
        </w:tc>
        <w:tc>
          <w:tcPr>
            <w:tcW w:w="1430" w:type="dxa"/>
            <w:tcBorders>
              <w:top w:val="single" w:sz="2" w:space="0" w:color="auto"/>
              <w:left w:val="single" w:sz="4" w:space="0" w:color="auto"/>
              <w:bottom w:val="single" w:sz="4" w:space="0" w:color="auto"/>
              <w:right w:val="single" w:sz="4" w:space="0" w:color="auto"/>
            </w:tcBorders>
          </w:tcPr>
          <w:p w14:paraId="1ACA5FAF" w14:textId="77777777" w:rsidR="00F17C9D" w:rsidRPr="00F17C9D" w:rsidRDefault="00F17C9D" w:rsidP="00F17C9D">
            <w:pPr>
              <w:jc w:val="left"/>
              <w:rPr>
                <w:rFonts w:eastAsiaTheme="minorEastAsia"/>
                <w:sz w:val="17"/>
                <w:szCs w:val="17"/>
              </w:rPr>
            </w:pPr>
            <w:r w:rsidRPr="00F17C9D">
              <w:rPr>
                <w:rFonts w:eastAsiaTheme="minorEastAsia"/>
                <w:sz w:val="17"/>
                <w:szCs w:val="17"/>
              </w:rPr>
              <w:t>3 -6 ml/m</w:t>
            </w:r>
            <w:r w:rsidRPr="00F17C9D">
              <w:rPr>
                <w:rFonts w:eastAsiaTheme="minorEastAsia"/>
                <w:sz w:val="17"/>
                <w:szCs w:val="17"/>
                <w:vertAlign w:val="superscript"/>
              </w:rPr>
              <w:t>2</w:t>
            </w:r>
            <w:r w:rsidRPr="00F17C9D">
              <w:rPr>
                <w:rFonts w:eastAsiaTheme="minorEastAsia"/>
                <w:sz w:val="17"/>
                <w:szCs w:val="17"/>
              </w:rPr>
              <w:t xml:space="preserve"> </w:t>
            </w:r>
          </w:p>
          <w:p w14:paraId="60C57B24" w14:textId="77777777" w:rsidR="00F17C9D" w:rsidRPr="00F17C9D" w:rsidRDefault="00F17C9D" w:rsidP="00F17C9D">
            <w:pPr>
              <w:jc w:val="left"/>
              <w:rPr>
                <w:rFonts w:eastAsiaTheme="minorEastAsia"/>
                <w:sz w:val="17"/>
                <w:szCs w:val="17"/>
              </w:rPr>
            </w:pPr>
          </w:p>
        </w:tc>
        <w:tc>
          <w:tcPr>
            <w:tcW w:w="1049" w:type="dxa"/>
            <w:gridSpan w:val="2"/>
            <w:tcBorders>
              <w:top w:val="single" w:sz="2" w:space="0" w:color="auto"/>
              <w:left w:val="single" w:sz="4" w:space="0" w:color="auto"/>
              <w:bottom w:val="single" w:sz="4" w:space="0" w:color="auto"/>
              <w:right w:val="single" w:sz="4" w:space="0" w:color="auto"/>
            </w:tcBorders>
          </w:tcPr>
          <w:p w14:paraId="1311ECC2" w14:textId="77777777" w:rsidR="00F17C9D" w:rsidRPr="00F17C9D" w:rsidRDefault="00F17C9D" w:rsidP="00F17C9D">
            <w:pPr>
              <w:jc w:val="left"/>
              <w:rPr>
                <w:rFonts w:eastAsiaTheme="minorEastAsia"/>
                <w:sz w:val="17"/>
                <w:szCs w:val="17"/>
              </w:rPr>
            </w:pPr>
            <w:r w:rsidRPr="00F17C9D">
              <w:rPr>
                <w:rFonts w:eastAsiaTheme="minorEastAsia"/>
                <w:sz w:val="17"/>
                <w:szCs w:val="17"/>
              </w:rPr>
              <w:t>3</w:t>
            </w:r>
          </w:p>
          <w:p w14:paraId="31B49403" w14:textId="77777777" w:rsidR="00F17C9D" w:rsidRPr="00F17C9D" w:rsidRDefault="00F17C9D" w:rsidP="00F17C9D">
            <w:pPr>
              <w:jc w:val="left"/>
              <w:rPr>
                <w:rFonts w:eastAsiaTheme="minorEastAsia"/>
                <w:sz w:val="17"/>
                <w:szCs w:val="17"/>
              </w:rPr>
            </w:pPr>
          </w:p>
        </w:tc>
        <w:tc>
          <w:tcPr>
            <w:tcW w:w="1921" w:type="dxa"/>
            <w:gridSpan w:val="2"/>
            <w:tcBorders>
              <w:top w:val="single" w:sz="2" w:space="0" w:color="auto"/>
              <w:left w:val="single" w:sz="4" w:space="0" w:color="auto"/>
              <w:bottom w:val="single" w:sz="4" w:space="0" w:color="auto"/>
              <w:right w:val="single" w:sz="4" w:space="0" w:color="auto"/>
            </w:tcBorders>
          </w:tcPr>
          <w:p w14:paraId="779F0024"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r w:rsidRPr="00F17C9D">
              <w:rPr>
                <w:rFonts w:eastAsiaTheme="minorEastAsia"/>
                <w:color w:val="000000"/>
                <w:sz w:val="17"/>
                <w:szCs w:val="17"/>
                <w:shd w:val="clear" w:color="auto" w:fill="FFFFFF"/>
              </w:rPr>
              <w:t>z zalivanjem sejancev gojenih na gojitvenih mizah</w:t>
            </w:r>
          </w:p>
        </w:tc>
      </w:tr>
      <w:tr w:rsidR="00F17C9D" w:rsidRPr="00F17C9D" w14:paraId="26D6BF8C" w14:textId="77777777" w:rsidTr="00A7371F">
        <w:trPr>
          <w:cantSplit/>
          <w:trHeight w:val="270"/>
        </w:trPr>
        <w:tc>
          <w:tcPr>
            <w:tcW w:w="1838" w:type="dxa"/>
            <w:vMerge/>
            <w:tcBorders>
              <w:left w:val="single" w:sz="4" w:space="0" w:color="auto"/>
              <w:right w:val="single" w:sz="4" w:space="0" w:color="auto"/>
            </w:tcBorders>
          </w:tcPr>
          <w:p w14:paraId="7B2DE661" w14:textId="77777777" w:rsidR="00F17C9D" w:rsidRPr="00F17C9D" w:rsidRDefault="00F17C9D" w:rsidP="00F17C9D">
            <w:pPr>
              <w:jc w:val="left"/>
              <w:rPr>
                <w:rFonts w:eastAsiaTheme="minorEastAsia"/>
                <w:sz w:val="18"/>
                <w:szCs w:val="18"/>
              </w:rPr>
            </w:pPr>
          </w:p>
        </w:tc>
        <w:tc>
          <w:tcPr>
            <w:tcW w:w="2090" w:type="dxa"/>
            <w:vMerge/>
            <w:tcBorders>
              <w:left w:val="single" w:sz="4" w:space="0" w:color="auto"/>
              <w:right w:val="single" w:sz="4" w:space="0" w:color="auto"/>
            </w:tcBorders>
          </w:tcPr>
          <w:p w14:paraId="2AEC1292" w14:textId="77777777" w:rsidR="00F17C9D" w:rsidRPr="00F17C9D" w:rsidRDefault="00F17C9D" w:rsidP="00F17C9D">
            <w:pPr>
              <w:jc w:val="left"/>
              <w:rPr>
                <w:rFonts w:eastAsiaTheme="minorEastAsia"/>
                <w:sz w:val="18"/>
                <w:szCs w:val="18"/>
              </w:rPr>
            </w:pPr>
          </w:p>
        </w:tc>
        <w:tc>
          <w:tcPr>
            <w:tcW w:w="2167" w:type="dxa"/>
            <w:gridSpan w:val="2"/>
            <w:vMerge/>
            <w:tcBorders>
              <w:left w:val="single" w:sz="4" w:space="0" w:color="auto"/>
              <w:right w:val="single" w:sz="4" w:space="0" w:color="auto"/>
            </w:tcBorders>
          </w:tcPr>
          <w:p w14:paraId="3D914447"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683" w:type="dxa"/>
            <w:vMerge/>
            <w:tcBorders>
              <w:left w:val="single" w:sz="4" w:space="0" w:color="auto"/>
              <w:bottom w:val="single" w:sz="4" w:space="0" w:color="auto"/>
              <w:right w:val="single" w:sz="4" w:space="0" w:color="auto"/>
            </w:tcBorders>
          </w:tcPr>
          <w:p w14:paraId="08F53E73"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p>
        </w:tc>
        <w:tc>
          <w:tcPr>
            <w:tcW w:w="1650" w:type="dxa"/>
            <w:gridSpan w:val="3"/>
            <w:vMerge/>
            <w:tcBorders>
              <w:left w:val="single" w:sz="4" w:space="0" w:color="auto"/>
              <w:bottom w:val="single" w:sz="4" w:space="0" w:color="auto"/>
              <w:right w:val="single" w:sz="4" w:space="0" w:color="auto"/>
            </w:tcBorders>
          </w:tcPr>
          <w:p w14:paraId="43696F69" w14:textId="77777777" w:rsidR="00F17C9D" w:rsidRPr="00F17C9D" w:rsidRDefault="00F17C9D" w:rsidP="00F17C9D">
            <w:pPr>
              <w:jc w:val="left"/>
              <w:rPr>
                <w:rFonts w:eastAsiaTheme="minorEastAsia"/>
                <w:sz w:val="17"/>
                <w:szCs w:val="17"/>
              </w:rPr>
            </w:pPr>
          </w:p>
        </w:tc>
        <w:tc>
          <w:tcPr>
            <w:tcW w:w="1430" w:type="dxa"/>
            <w:tcBorders>
              <w:top w:val="single" w:sz="2" w:space="0" w:color="auto"/>
              <w:left w:val="single" w:sz="4" w:space="0" w:color="auto"/>
              <w:bottom w:val="single" w:sz="4" w:space="0" w:color="auto"/>
              <w:right w:val="single" w:sz="4" w:space="0" w:color="auto"/>
            </w:tcBorders>
          </w:tcPr>
          <w:p w14:paraId="3EE3DA5F" w14:textId="77777777" w:rsidR="00F17C9D" w:rsidRPr="00F17C9D" w:rsidRDefault="00F17C9D" w:rsidP="00F17C9D">
            <w:pPr>
              <w:jc w:val="left"/>
              <w:rPr>
                <w:rFonts w:eastAsiaTheme="minorEastAsia"/>
                <w:sz w:val="17"/>
                <w:szCs w:val="17"/>
              </w:rPr>
            </w:pPr>
            <w:r w:rsidRPr="00F17C9D">
              <w:rPr>
                <w:rFonts w:eastAsiaTheme="minorEastAsia"/>
                <w:sz w:val="17"/>
                <w:szCs w:val="17"/>
              </w:rPr>
              <w:t>3 l/ha</w:t>
            </w:r>
          </w:p>
          <w:p w14:paraId="463D5670" w14:textId="77777777" w:rsidR="00F17C9D" w:rsidRPr="00F17C9D" w:rsidRDefault="00F17C9D" w:rsidP="00F17C9D">
            <w:pPr>
              <w:jc w:val="left"/>
              <w:rPr>
                <w:rFonts w:eastAsiaTheme="minorEastAsia"/>
                <w:sz w:val="17"/>
                <w:szCs w:val="17"/>
              </w:rPr>
            </w:pPr>
          </w:p>
        </w:tc>
        <w:tc>
          <w:tcPr>
            <w:tcW w:w="1049" w:type="dxa"/>
            <w:gridSpan w:val="2"/>
            <w:tcBorders>
              <w:top w:val="single" w:sz="2" w:space="0" w:color="auto"/>
              <w:left w:val="single" w:sz="4" w:space="0" w:color="auto"/>
              <w:bottom w:val="single" w:sz="4" w:space="0" w:color="auto"/>
              <w:right w:val="single" w:sz="4" w:space="0" w:color="auto"/>
            </w:tcBorders>
          </w:tcPr>
          <w:p w14:paraId="3A29DE0E" w14:textId="77777777" w:rsidR="00F17C9D" w:rsidRPr="00F17C9D" w:rsidRDefault="00F17C9D" w:rsidP="00F17C9D">
            <w:pPr>
              <w:jc w:val="left"/>
              <w:rPr>
                <w:rFonts w:eastAsiaTheme="minorEastAsia"/>
                <w:sz w:val="17"/>
                <w:szCs w:val="17"/>
              </w:rPr>
            </w:pPr>
            <w:r w:rsidRPr="00F17C9D">
              <w:rPr>
                <w:rFonts w:eastAsiaTheme="minorEastAsia"/>
                <w:sz w:val="17"/>
                <w:szCs w:val="17"/>
              </w:rPr>
              <w:t>3</w:t>
            </w:r>
          </w:p>
          <w:p w14:paraId="733890FB" w14:textId="77777777" w:rsidR="00F17C9D" w:rsidRPr="00F17C9D" w:rsidRDefault="00F17C9D" w:rsidP="00F17C9D">
            <w:pPr>
              <w:jc w:val="left"/>
              <w:rPr>
                <w:rFonts w:eastAsiaTheme="minorEastAsia"/>
                <w:sz w:val="17"/>
                <w:szCs w:val="17"/>
              </w:rPr>
            </w:pPr>
          </w:p>
        </w:tc>
        <w:tc>
          <w:tcPr>
            <w:tcW w:w="1921" w:type="dxa"/>
            <w:gridSpan w:val="2"/>
            <w:tcBorders>
              <w:top w:val="single" w:sz="2" w:space="0" w:color="auto"/>
              <w:left w:val="single" w:sz="4" w:space="0" w:color="auto"/>
              <w:bottom w:val="single" w:sz="4" w:space="0" w:color="auto"/>
              <w:right w:val="single" w:sz="4" w:space="0" w:color="auto"/>
            </w:tcBorders>
          </w:tcPr>
          <w:p w14:paraId="5C1EDB7A"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r w:rsidRPr="00F17C9D">
              <w:rPr>
                <w:rFonts w:eastAsiaTheme="minorEastAsia"/>
                <w:color w:val="000000"/>
                <w:sz w:val="17"/>
                <w:szCs w:val="17"/>
                <w:shd w:val="clear" w:color="auto" w:fill="FFFFFF"/>
              </w:rPr>
              <w:t>preko kapljičnega namakanja sadik</w:t>
            </w:r>
          </w:p>
        </w:tc>
      </w:tr>
      <w:tr w:rsidR="00F17C9D" w:rsidRPr="00F17C9D" w14:paraId="1F7F88FA" w14:textId="77777777" w:rsidTr="00A7371F">
        <w:trPr>
          <w:cantSplit/>
          <w:trHeight w:val="269"/>
        </w:trPr>
        <w:tc>
          <w:tcPr>
            <w:tcW w:w="1838" w:type="dxa"/>
            <w:vMerge/>
            <w:tcBorders>
              <w:left w:val="single" w:sz="4" w:space="0" w:color="auto"/>
              <w:right w:val="single" w:sz="4" w:space="0" w:color="auto"/>
            </w:tcBorders>
          </w:tcPr>
          <w:p w14:paraId="177F2ABD" w14:textId="77777777" w:rsidR="00F17C9D" w:rsidRPr="00F17C9D" w:rsidRDefault="00F17C9D" w:rsidP="00F17C9D">
            <w:pPr>
              <w:jc w:val="left"/>
              <w:rPr>
                <w:rFonts w:eastAsiaTheme="minorEastAsia"/>
                <w:sz w:val="18"/>
                <w:szCs w:val="18"/>
              </w:rPr>
            </w:pPr>
          </w:p>
        </w:tc>
        <w:tc>
          <w:tcPr>
            <w:tcW w:w="2090" w:type="dxa"/>
            <w:vMerge/>
            <w:tcBorders>
              <w:left w:val="single" w:sz="4" w:space="0" w:color="auto"/>
              <w:right w:val="single" w:sz="4" w:space="0" w:color="auto"/>
            </w:tcBorders>
          </w:tcPr>
          <w:p w14:paraId="04975614" w14:textId="77777777" w:rsidR="00F17C9D" w:rsidRPr="00F17C9D" w:rsidRDefault="00F17C9D" w:rsidP="00F17C9D">
            <w:pPr>
              <w:jc w:val="left"/>
              <w:rPr>
                <w:rFonts w:eastAsiaTheme="minorEastAsia"/>
                <w:sz w:val="18"/>
                <w:szCs w:val="18"/>
              </w:rPr>
            </w:pPr>
          </w:p>
        </w:tc>
        <w:tc>
          <w:tcPr>
            <w:tcW w:w="2167" w:type="dxa"/>
            <w:gridSpan w:val="2"/>
            <w:vMerge/>
            <w:tcBorders>
              <w:left w:val="single" w:sz="4" w:space="0" w:color="auto"/>
              <w:right w:val="single" w:sz="4" w:space="0" w:color="auto"/>
            </w:tcBorders>
          </w:tcPr>
          <w:p w14:paraId="3CCDE055"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683" w:type="dxa"/>
            <w:vMerge w:val="restart"/>
            <w:tcBorders>
              <w:top w:val="single" w:sz="2" w:space="0" w:color="auto"/>
              <w:left w:val="single" w:sz="4" w:space="0" w:color="auto"/>
              <w:right w:val="single" w:sz="4" w:space="0" w:color="auto"/>
            </w:tcBorders>
          </w:tcPr>
          <w:p w14:paraId="4123F705"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r w:rsidRPr="00F17C9D">
              <w:rPr>
                <w:rFonts w:eastAsiaTheme="minorEastAsia"/>
                <w:color w:val="000000"/>
                <w:sz w:val="17"/>
                <w:szCs w:val="17"/>
                <w:shd w:val="clear" w:color="auto" w:fill="FFFFFF"/>
              </w:rPr>
              <w:t>-</w:t>
            </w:r>
            <w:r w:rsidRPr="00F17C9D">
              <w:rPr>
                <w:rFonts w:eastAsiaTheme="minorEastAsia"/>
                <w:i/>
                <w:color w:val="000000"/>
                <w:sz w:val="17"/>
                <w:szCs w:val="17"/>
                <w:shd w:val="clear" w:color="auto" w:fill="FFFFFF"/>
              </w:rPr>
              <w:t>Clonostachys rosea</w:t>
            </w:r>
            <w:r w:rsidRPr="00F17C9D">
              <w:rPr>
                <w:rFonts w:eastAsiaTheme="minorEastAsia"/>
                <w:color w:val="000000"/>
                <w:sz w:val="17"/>
                <w:szCs w:val="17"/>
                <w:shd w:val="clear" w:color="auto" w:fill="FFFFFF"/>
              </w:rPr>
              <w:t xml:space="preserve"> strain J1446</w:t>
            </w:r>
          </w:p>
        </w:tc>
        <w:tc>
          <w:tcPr>
            <w:tcW w:w="1650" w:type="dxa"/>
            <w:gridSpan w:val="3"/>
            <w:vMerge w:val="restart"/>
            <w:tcBorders>
              <w:top w:val="single" w:sz="2" w:space="0" w:color="auto"/>
              <w:left w:val="single" w:sz="4" w:space="0" w:color="auto"/>
              <w:right w:val="single" w:sz="4" w:space="0" w:color="auto"/>
            </w:tcBorders>
          </w:tcPr>
          <w:p w14:paraId="1BC84200" w14:textId="77777777" w:rsidR="00F17C9D" w:rsidRPr="00F17C9D" w:rsidRDefault="00F17C9D" w:rsidP="00F17C9D">
            <w:pPr>
              <w:jc w:val="left"/>
              <w:rPr>
                <w:rFonts w:eastAsiaTheme="minorEastAsia"/>
                <w:b/>
                <w:sz w:val="17"/>
                <w:szCs w:val="17"/>
              </w:rPr>
            </w:pPr>
            <w:r w:rsidRPr="00F17C9D">
              <w:rPr>
                <w:rFonts w:eastAsiaTheme="minorEastAsia"/>
                <w:sz w:val="18"/>
                <w:szCs w:val="18"/>
              </w:rPr>
              <w:t>Prestop</w:t>
            </w:r>
            <w:r w:rsidRPr="00F17C9D">
              <w:rPr>
                <w:rFonts w:eastAsiaTheme="minorEastAsia"/>
                <w:b/>
                <w:sz w:val="17"/>
                <w:szCs w:val="17"/>
              </w:rPr>
              <w:t>*1 A, B, C</w:t>
            </w:r>
          </w:p>
        </w:tc>
        <w:tc>
          <w:tcPr>
            <w:tcW w:w="1430" w:type="dxa"/>
            <w:tcBorders>
              <w:top w:val="single" w:sz="2" w:space="0" w:color="auto"/>
              <w:left w:val="single" w:sz="4" w:space="0" w:color="auto"/>
              <w:bottom w:val="single" w:sz="4" w:space="0" w:color="auto"/>
              <w:right w:val="single" w:sz="4" w:space="0" w:color="auto"/>
            </w:tcBorders>
          </w:tcPr>
          <w:p w14:paraId="6C98C2E7" w14:textId="77777777" w:rsidR="00F17C9D" w:rsidRPr="00F17C9D" w:rsidRDefault="00F17C9D" w:rsidP="00F17C9D">
            <w:pPr>
              <w:jc w:val="left"/>
              <w:rPr>
                <w:rFonts w:eastAsiaTheme="minorEastAsia"/>
                <w:sz w:val="17"/>
                <w:szCs w:val="17"/>
              </w:rPr>
            </w:pPr>
            <w:r w:rsidRPr="00F17C9D">
              <w:rPr>
                <w:rFonts w:eastAsiaTheme="minorEastAsia"/>
                <w:sz w:val="17"/>
                <w:szCs w:val="17"/>
              </w:rPr>
              <w:t>200-500 g/m</w:t>
            </w:r>
            <w:r w:rsidRPr="00F17C9D">
              <w:rPr>
                <w:rFonts w:eastAsiaTheme="minorEastAsia"/>
                <w:sz w:val="17"/>
                <w:szCs w:val="17"/>
                <w:vertAlign w:val="superscript"/>
              </w:rPr>
              <w:t>3</w:t>
            </w:r>
            <w:r w:rsidRPr="00F17C9D">
              <w:rPr>
                <w:rFonts w:eastAsiaTheme="minorEastAsia"/>
                <w:sz w:val="17"/>
                <w:szCs w:val="17"/>
              </w:rPr>
              <w:t xml:space="preserve"> </w:t>
            </w:r>
          </w:p>
        </w:tc>
        <w:tc>
          <w:tcPr>
            <w:tcW w:w="1049" w:type="dxa"/>
            <w:gridSpan w:val="2"/>
            <w:tcBorders>
              <w:top w:val="single" w:sz="2" w:space="0" w:color="auto"/>
              <w:left w:val="single" w:sz="4" w:space="0" w:color="auto"/>
              <w:bottom w:val="single" w:sz="4" w:space="0" w:color="auto"/>
              <w:right w:val="single" w:sz="4" w:space="0" w:color="auto"/>
            </w:tcBorders>
          </w:tcPr>
          <w:p w14:paraId="3B7A0E01" w14:textId="77777777" w:rsidR="00F17C9D" w:rsidRPr="00F17C9D" w:rsidRDefault="00F17C9D" w:rsidP="00F17C9D">
            <w:pPr>
              <w:jc w:val="left"/>
              <w:rPr>
                <w:rFonts w:eastAsiaTheme="minorEastAsia"/>
                <w:sz w:val="17"/>
                <w:szCs w:val="17"/>
              </w:rPr>
            </w:pPr>
            <w:r w:rsidRPr="00F17C9D">
              <w:rPr>
                <w:rFonts w:eastAsiaTheme="minorEastAsia"/>
                <w:sz w:val="17"/>
                <w:szCs w:val="17"/>
              </w:rPr>
              <w:t>ni potrebna</w:t>
            </w:r>
          </w:p>
        </w:tc>
        <w:tc>
          <w:tcPr>
            <w:tcW w:w="1921" w:type="dxa"/>
            <w:gridSpan w:val="2"/>
            <w:tcBorders>
              <w:top w:val="single" w:sz="2" w:space="0" w:color="auto"/>
              <w:left w:val="single" w:sz="4" w:space="0" w:color="auto"/>
              <w:bottom w:val="single" w:sz="4" w:space="0" w:color="auto"/>
              <w:right w:val="single" w:sz="4" w:space="0" w:color="auto"/>
            </w:tcBorders>
          </w:tcPr>
          <w:p w14:paraId="54782064" w14:textId="77777777" w:rsidR="00F17C9D" w:rsidRPr="00F17C9D" w:rsidRDefault="00F17C9D" w:rsidP="00F17C9D">
            <w:pPr>
              <w:jc w:val="left"/>
              <w:rPr>
                <w:rFonts w:eastAsiaTheme="minorEastAsia"/>
                <w:b/>
                <w:bCs/>
                <w:sz w:val="17"/>
                <w:szCs w:val="17"/>
              </w:rPr>
            </w:pPr>
            <w:r w:rsidRPr="00F17C9D">
              <w:rPr>
                <w:rFonts w:eastAsiaTheme="minorEastAsia"/>
                <w:sz w:val="17"/>
                <w:szCs w:val="17"/>
              </w:rPr>
              <w:t>dodatek substratom</w:t>
            </w:r>
            <w:r w:rsidRPr="00F17C9D" w:rsidDel="00197552">
              <w:rPr>
                <w:rFonts w:eastAsiaTheme="minorEastAsia"/>
                <w:sz w:val="17"/>
                <w:szCs w:val="17"/>
              </w:rPr>
              <w:t xml:space="preserve"> </w:t>
            </w:r>
            <w:r w:rsidRPr="00F17C9D">
              <w:rPr>
                <w:rFonts w:eastAsiaTheme="minorEastAsia"/>
                <w:sz w:val="17"/>
                <w:szCs w:val="17"/>
              </w:rPr>
              <w:t>(pred sajenjem)</w:t>
            </w:r>
          </w:p>
        </w:tc>
      </w:tr>
      <w:tr w:rsidR="00F17C9D" w:rsidRPr="00F17C9D" w14:paraId="6B90076E" w14:textId="77777777" w:rsidTr="00A7371F">
        <w:trPr>
          <w:cantSplit/>
          <w:trHeight w:val="335"/>
        </w:trPr>
        <w:tc>
          <w:tcPr>
            <w:tcW w:w="1838" w:type="dxa"/>
            <w:vMerge/>
            <w:tcBorders>
              <w:left w:val="single" w:sz="4" w:space="0" w:color="auto"/>
              <w:right w:val="single" w:sz="4" w:space="0" w:color="auto"/>
            </w:tcBorders>
          </w:tcPr>
          <w:p w14:paraId="7AB6A0D4" w14:textId="77777777" w:rsidR="00F17C9D" w:rsidRPr="00F17C9D" w:rsidRDefault="00F17C9D" w:rsidP="00F17C9D">
            <w:pPr>
              <w:jc w:val="left"/>
              <w:rPr>
                <w:rFonts w:eastAsiaTheme="minorEastAsia"/>
                <w:sz w:val="18"/>
                <w:szCs w:val="18"/>
              </w:rPr>
            </w:pPr>
          </w:p>
        </w:tc>
        <w:tc>
          <w:tcPr>
            <w:tcW w:w="2090" w:type="dxa"/>
            <w:vMerge/>
            <w:tcBorders>
              <w:left w:val="single" w:sz="4" w:space="0" w:color="auto"/>
              <w:right w:val="single" w:sz="4" w:space="0" w:color="auto"/>
            </w:tcBorders>
          </w:tcPr>
          <w:p w14:paraId="4B44E631" w14:textId="77777777" w:rsidR="00F17C9D" w:rsidRPr="00F17C9D" w:rsidRDefault="00F17C9D" w:rsidP="00F17C9D">
            <w:pPr>
              <w:jc w:val="left"/>
              <w:rPr>
                <w:rFonts w:eastAsiaTheme="minorEastAsia"/>
                <w:sz w:val="18"/>
                <w:szCs w:val="18"/>
              </w:rPr>
            </w:pPr>
          </w:p>
        </w:tc>
        <w:tc>
          <w:tcPr>
            <w:tcW w:w="2167" w:type="dxa"/>
            <w:gridSpan w:val="2"/>
            <w:vMerge/>
            <w:tcBorders>
              <w:left w:val="single" w:sz="4" w:space="0" w:color="auto"/>
              <w:right w:val="single" w:sz="4" w:space="0" w:color="auto"/>
            </w:tcBorders>
          </w:tcPr>
          <w:p w14:paraId="2D3FC556"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683" w:type="dxa"/>
            <w:vMerge/>
            <w:tcBorders>
              <w:left w:val="single" w:sz="4" w:space="0" w:color="auto"/>
              <w:right w:val="single" w:sz="4" w:space="0" w:color="auto"/>
            </w:tcBorders>
          </w:tcPr>
          <w:p w14:paraId="02823E6D" w14:textId="77777777" w:rsidR="00F17C9D" w:rsidRPr="00F17C9D" w:rsidDel="00197552" w:rsidRDefault="00F17C9D" w:rsidP="00F17C9D">
            <w:pPr>
              <w:tabs>
                <w:tab w:val="left" w:pos="34"/>
              </w:tabs>
              <w:ind w:right="-50"/>
              <w:jc w:val="left"/>
              <w:rPr>
                <w:rFonts w:eastAsiaTheme="minorEastAsia"/>
                <w:color w:val="000000"/>
                <w:sz w:val="17"/>
                <w:szCs w:val="17"/>
                <w:shd w:val="clear" w:color="auto" w:fill="FFFFFF"/>
              </w:rPr>
            </w:pPr>
          </w:p>
        </w:tc>
        <w:tc>
          <w:tcPr>
            <w:tcW w:w="1650" w:type="dxa"/>
            <w:gridSpan w:val="3"/>
            <w:vMerge/>
            <w:tcBorders>
              <w:left w:val="single" w:sz="4" w:space="0" w:color="auto"/>
              <w:right w:val="single" w:sz="4" w:space="0" w:color="auto"/>
            </w:tcBorders>
          </w:tcPr>
          <w:p w14:paraId="59A18854" w14:textId="77777777" w:rsidR="00F17C9D" w:rsidRPr="00F17C9D" w:rsidDel="00197552" w:rsidRDefault="00F17C9D" w:rsidP="00F17C9D">
            <w:pPr>
              <w:jc w:val="left"/>
              <w:rPr>
                <w:rFonts w:eastAsiaTheme="minorEastAsia"/>
                <w:sz w:val="17"/>
                <w:szCs w:val="17"/>
              </w:rPr>
            </w:pPr>
          </w:p>
        </w:tc>
        <w:tc>
          <w:tcPr>
            <w:tcW w:w="1430" w:type="dxa"/>
            <w:tcBorders>
              <w:top w:val="single" w:sz="2" w:space="0" w:color="auto"/>
              <w:left w:val="single" w:sz="4" w:space="0" w:color="auto"/>
              <w:bottom w:val="single" w:sz="4" w:space="0" w:color="auto"/>
              <w:right w:val="single" w:sz="4" w:space="0" w:color="auto"/>
            </w:tcBorders>
          </w:tcPr>
          <w:p w14:paraId="24F7E938" w14:textId="77777777" w:rsidR="00F17C9D" w:rsidRPr="00F17C9D" w:rsidDel="00197552" w:rsidRDefault="00F17C9D" w:rsidP="00F17C9D">
            <w:pPr>
              <w:jc w:val="left"/>
              <w:rPr>
                <w:rFonts w:eastAsiaTheme="minorEastAsia"/>
                <w:sz w:val="17"/>
                <w:szCs w:val="17"/>
              </w:rPr>
            </w:pPr>
            <w:r w:rsidRPr="00F17C9D">
              <w:rPr>
                <w:rFonts w:eastAsiaTheme="minorEastAsia"/>
                <w:sz w:val="17"/>
                <w:szCs w:val="17"/>
              </w:rPr>
              <w:t>200-500 g/1000 rastlin</w:t>
            </w:r>
          </w:p>
        </w:tc>
        <w:tc>
          <w:tcPr>
            <w:tcW w:w="1049" w:type="dxa"/>
            <w:gridSpan w:val="2"/>
            <w:tcBorders>
              <w:top w:val="single" w:sz="2" w:space="0" w:color="auto"/>
              <w:left w:val="single" w:sz="4" w:space="0" w:color="auto"/>
              <w:bottom w:val="single" w:sz="4" w:space="0" w:color="auto"/>
              <w:right w:val="single" w:sz="4" w:space="0" w:color="auto"/>
            </w:tcBorders>
          </w:tcPr>
          <w:p w14:paraId="55BAC6A2" w14:textId="77777777" w:rsidR="00F17C9D" w:rsidRPr="00F17C9D" w:rsidDel="00197552" w:rsidRDefault="00F17C9D" w:rsidP="00F17C9D">
            <w:pPr>
              <w:jc w:val="left"/>
              <w:rPr>
                <w:rFonts w:eastAsiaTheme="minorEastAsia"/>
                <w:sz w:val="17"/>
                <w:szCs w:val="17"/>
              </w:rPr>
            </w:pPr>
          </w:p>
        </w:tc>
        <w:tc>
          <w:tcPr>
            <w:tcW w:w="1921" w:type="dxa"/>
            <w:gridSpan w:val="2"/>
            <w:tcBorders>
              <w:top w:val="single" w:sz="2" w:space="0" w:color="auto"/>
              <w:left w:val="single" w:sz="4" w:space="0" w:color="auto"/>
              <w:bottom w:val="single" w:sz="4" w:space="0" w:color="auto"/>
              <w:right w:val="single" w:sz="4" w:space="0" w:color="auto"/>
            </w:tcBorders>
          </w:tcPr>
          <w:p w14:paraId="79632504" w14:textId="77777777" w:rsidR="00F17C9D" w:rsidRPr="00F17C9D" w:rsidDel="00197552" w:rsidRDefault="00F17C9D" w:rsidP="00F17C9D">
            <w:pPr>
              <w:jc w:val="left"/>
              <w:rPr>
                <w:rFonts w:eastAsiaTheme="minorEastAsia"/>
                <w:sz w:val="17"/>
                <w:szCs w:val="17"/>
              </w:rPr>
            </w:pPr>
            <w:r w:rsidRPr="00F17C9D">
              <w:rPr>
                <w:rFonts w:eastAsiaTheme="minorEastAsia"/>
                <w:sz w:val="17"/>
                <w:szCs w:val="17"/>
              </w:rPr>
              <w:t>preko kapljičnega namakanja (po presajanju)</w:t>
            </w:r>
          </w:p>
        </w:tc>
      </w:tr>
      <w:tr w:rsidR="00F17C9D" w:rsidRPr="00F17C9D" w14:paraId="486CE6F3" w14:textId="77777777" w:rsidTr="00A7371F">
        <w:trPr>
          <w:cantSplit/>
          <w:trHeight w:val="301"/>
        </w:trPr>
        <w:tc>
          <w:tcPr>
            <w:tcW w:w="1838" w:type="dxa"/>
            <w:vMerge/>
            <w:tcBorders>
              <w:left w:val="single" w:sz="4" w:space="0" w:color="auto"/>
              <w:right w:val="single" w:sz="4" w:space="0" w:color="auto"/>
            </w:tcBorders>
          </w:tcPr>
          <w:p w14:paraId="0F7A0644" w14:textId="77777777" w:rsidR="00F17C9D" w:rsidRPr="00F17C9D" w:rsidRDefault="00F17C9D" w:rsidP="00F17C9D">
            <w:pPr>
              <w:jc w:val="left"/>
              <w:rPr>
                <w:rFonts w:eastAsiaTheme="minorEastAsia"/>
                <w:sz w:val="18"/>
                <w:szCs w:val="18"/>
              </w:rPr>
            </w:pPr>
          </w:p>
        </w:tc>
        <w:tc>
          <w:tcPr>
            <w:tcW w:w="2090" w:type="dxa"/>
            <w:vMerge/>
            <w:tcBorders>
              <w:left w:val="single" w:sz="4" w:space="0" w:color="auto"/>
              <w:bottom w:val="single" w:sz="4" w:space="0" w:color="auto"/>
              <w:right w:val="single" w:sz="4" w:space="0" w:color="auto"/>
            </w:tcBorders>
          </w:tcPr>
          <w:p w14:paraId="574F298E" w14:textId="77777777" w:rsidR="00F17C9D" w:rsidRPr="00F17C9D" w:rsidRDefault="00F17C9D" w:rsidP="00F17C9D">
            <w:pPr>
              <w:jc w:val="left"/>
              <w:rPr>
                <w:rFonts w:eastAsiaTheme="minorEastAsia"/>
                <w:sz w:val="18"/>
                <w:szCs w:val="18"/>
              </w:rPr>
            </w:pPr>
          </w:p>
        </w:tc>
        <w:tc>
          <w:tcPr>
            <w:tcW w:w="2167" w:type="dxa"/>
            <w:gridSpan w:val="2"/>
            <w:vMerge/>
            <w:tcBorders>
              <w:left w:val="single" w:sz="4" w:space="0" w:color="auto"/>
              <w:bottom w:val="single" w:sz="4" w:space="0" w:color="auto"/>
              <w:right w:val="single" w:sz="4" w:space="0" w:color="auto"/>
            </w:tcBorders>
          </w:tcPr>
          <w:p w14:paraId="12FA1809"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683" w:type="dxa"/>
            <w:vMerge/>
            <w:tcBorders>
              <w:left w:val="single" w:sz="4" w:space="0" w:color="auto"/>
              <w:bottom w:val="single" w:sz="4" w:space="0" w:color="auto"/>
              <w:right w:val="single" w:sz="4" w:space="0" w:color="auto"/>
            </w:tcBorders>
          </w:tcPr>
          <w:p w14:paraId="1F78D6E1" w14:textId="77777777" w:rsidR="00F17C9D" w:rsidRPr="00F17C9D" w:rsidDel="00197552" w:rsidRDefault="00F17C9D" w:rsidP="00F17C9D">
            <w:pPr>
              <w:tabs>
                <w:tab w:val="left" w:pos="34"/>
              </w:tabs>
              <w:ind w:right="-50"/>
              <w:jc w:val="left"/>
              <w:rPr>
                <w:rFonts w:eastAsiaTheme="minorEastAsia"/>
                <w:color w:val="000000"/>
                <w:sz w:val="17"/>
                <w:szCs w:val="17"/>
                <w:shd w:val="clear" w:color="auto" w:fill="FFFFFF"/>
              </w:rPr>
            </w:pPr>
          </w:p>
        </w:tc>
        <w:tc>
          <w:tcPr>
            <w:tcW w:w="1650" w:type="dxa"/>
            <w:gridSpan w:val="3"/>
            <w:vMerge/>
            <w:tcBorders>
              <w:left w:val="single" w:sz="4" w:space="0" w:color="auto"/>
              <w:bottom w:val="single" w:sz="4" w:space="0" w:color="auto"/>
              <w:right w:val="single" w:sz="4" w:space="0" w:color="auto"/>
            </w:tcBorders>
          </w:tcPr>
          <w:p w14:paraId="79D845C2" w14:textId="77777777" w:rsidR="00F17C9D" w:rsidRPr="00F17C9D" w:rsidDel="00197552" w:rsidRDefault="00F17C9D" w:rsidP="00F17C9D">
            <w:pPr>
              <w:jc w:val="left"/>
              <w:rPr>
                <w:rFonts w:eastAsiaTheme="minorEastAsia"/>
                <w:sz w:val="17"/>
                <w:szCs w:val="17"/>
              </w:rPr>
            </w:pPr>
          </w:p>
        </w:tc>
        <w:tc>
          <w:tcPr>
            <w:tcW w:w="1430" w:type="dxa"/>
            <w:tcBorders>
              <w:top w:val="single" w:sz="2" w:space="0" w:color="auto"/>
              <w:left w:val="single" w:sz="4" w:space="0" w:color="auto"/>
              <w:bottom w:val="single" w:sz="4" w:space="0" w:color="auto"/>
              <w:right w:val="single" w:sz="4" w:space="0" w:color="auto"/>
            </w:tcBorders>
          </w:tcPr>
          <w:p w14:paraId="78F92360" w14:textId="77777777" w:rsidR="00F17C9D" w:rsidRPr="00F17C9D" w:rsidRDefault="00F17C9D" w:rsidP="00F17C9D">
            <w:pPr>
              <w:jc w:val="left"/>
              <w:rPr>
                <w:rFonts w:eastAsiaTheme="minorEastAsia"/>
                <w:sz w:val="17"/>
                <w:szCs w:val="17"/>
              </w:rPr>
            </w:pPr>
            <w:r w:rsidRPr="00F17C9D">
              <w:rPr>
                <w:rFonts w:eastAsiaTheme="minorEastAsia"/>
                <w:sz w:val="17"/>
                <w:szCs w:val="17"/>
              </w:rPr>
              <w:t>0,5 %</w:t>
            </w:r>
          </w:p>
        </w:tc>
        <w:tc>
          <w:tcPr>
            <w:tcW w:w="1049" w:type="dxa"/>
            <w:gridSpan w:val="2"/>
            <w:tcBorders>
              <w:top w:val="single" w:sz="2" w:space="0" w:color="auto"/>
              <w:left w:val="single" w:sz="4" w:space="0" w:color="auto"/>
              <w:bottom w:val="single" w:sz="4" w:space="0" w:color="auto"/>
              <w:right w:val="single" w:sz="4" w:space="0" w:color="auto"/>
            </w:tcBorders>
          </w:tcPr>
          <w:p w14:paraId="08CF1C7B" w14:textId="77777777" w:rsidR="00F17C9D" w:rsidRPr="00F17C9D" w:rsidRDefault="00F17C9D" w:rsidP="00F17C9D">
            <w:pPr>
              <w:jc w:val="left"/>
              <w:rPr>
                <w:rFonts w:eastAsiaTheme="minorEastAsia"/>
                <w:sz w:val="17"/>
                <w:szCs w:val="17"/>
              </w:rPr>
            </w:pPr>
            <w:r w:rsidRPr="00F17C9D">
              <w:rPr>
                <w:rFonts w:eastAsiaTheme="minorEastAsia"/>
                <w:sz w:val="17"/>
                <w:szCs w:val="17"/>
              </w:rPr>
              <w:t>ni potrebna</w:t>
            </w:r>
          </w:p>
        </w:tc>
        <w:tc>
          <w:tcPr>
            <w:tcW w:w="1921" w:type="dxa"/>
            <w:gridSpan w:val="2"/>
            <w:tcBorders>
              <w:top w:val="single" w:sz="2" w:space="0" w:color="auto"/>
              <w:left w:val="single" w:sz="4" w:space="0" w:color="auto"/>
              <w:bottom w:val="single" w:sz="4" w:space="0" w:color="auto"/>
              <w:right w:val="single" w:sz="4" w:space="0" w:color="auto"/>
            </w:tcBorders>
          </w:tcPr>
          <w:p w14:paraId="0C843EE1" w14:textId="77777777" w:rsidR="00F17C9D" w:rsidRPr="00F17C9D" w:rsidRDefault="00F17C9D" w:rsidP="00F17C9D">
            <w:pPr>
              <w:jc w:val="left"/>
              <w:rPr>
                <w:rFonts w:eastAsiaTheme="minorEastAsia"/>
                <w:sz w:val="17"/>
                <w:szCs w:val="17"/>
              </w:rPr>
            </w:pPr>
            <w:r w:rsidRPr="00F17C9D">
              <w:rPr>
                <w:rFonts w:eastAsiaTheme="minorEastAsia"/>
                <w:sz w:val="17"/>
                <w:szCs w:val="17"/>
              </w:rPr>
              <w:t>zalivanje, škropljenje sadik</w:t>
            </w:r>
          </w:p>
        </w:tc>
      </w:tr>
      <w:tr w:rsidR="00F17C9D" w:rsidRPr="00F17C9D" w14:paraId="7D3EFDE4" w14:textId="77777777" w:rsidTr="00A7371F">
        <w:trPr>
          <w:cantSplit/>
          <w:trHeight w:val="131"/>
        </w:trPr>
        <w:tc>
          <w:tcPr>
            <w:tcW w:w="1838" w:type="dxa"/>
            <w:vMerge/>
            <w:tcBorders>
              <w:left w:val="single" w:sz="4" w:space="0" w:color="auto"/>
              <w:bottom w:val="single" w:sz="4" w:space="0" w:color="auto"/>
              <w:right w:val="single" w:sz="4" w:space="0" w:color="auto"/>
            </w:tcBorders>
          </w:tcPr>
          <w:p w14:paraId="14E4CE5F" w14:textId="77777777" w:rsidR="00F17C9D" w:rsidRPr="00F17C9D" w:rsidRDefault="00F17C9D" w:rsidP="00F17C9D">
            <w:pPr>
              <w:jc w:val="left"/>
              <w:rPr>
                <w:rFonts w:eastAsiaTheme="minorEastAsia"/>
                <w:b/>
                <w:bCs/>
                <w:sz w:val="16"/>
                <w:szCs w:val="16"/>
              </w:rPr>
            </w:pPr>
          </w:p>
        </w:tc>
        <w:tc>
          <w:tcPr>
            <w:tcW w:w="11990" w:type="dxa"/>
            <w:gridSpan w:val="12"/>
            <w:tcBorders>
              <w:top w:val="single" w:sz="4" w:space="0" w:color="auto"/>
              <w:left w:val="single" w:sz="4" w:space="0" w:color="auto"/>
              <w:bottom w:val="single" w:sz="4" w:space="0" w:color="auto"/>
              <w:right w:val="single" w:sz="4" w:space="0" w:color="auto"/>
            </w:tcBorders>
          </w:tcPr>
          <w:p w14:paraId="28CDE10A" w14:textId="77777777" w:rsidR="00F17C9D" w:rsidRPr="00F17C9D" w:rsidRDefault="00F17C9D" w:rsidP="00F17C9D">
            <w:pPr>
              <w:jc w:val="left"/>
              <w:rPr>
                <w:rFonts w:eastAsiaTheme="minorEastAsia"/>
                <w:bCs/>
                <w:sz w:val="17"/>
                <w:szCs w:val="17"/>
              </w:rPr>
            </w:pPr>
            <w:r w:rsidRPr="00F17C9D">
              <w:rPr>
                <w:rFonts w:eastAsiaTheme="minorEastAsia"/>
                <w:b/>
                <w:sz w:val="17"/>
                <w:szCs w:val="17"/>
                <w:lang w:eastAsia="sl-SI"/>
              </w:rPr>
              <w:t xml:space="preserve">** </w:t>
            </w:r>
            <w:r w:rsidRPr="00F17C9D">
              <w:rPr>
                <w:rFonts w:eastAsiaTheme="minorEastAsia"/>
                <w:sz w:val="17"/>
                <w:szCs w:val="17"/>
                <w:lang w:eastAsia="sl-SI"/>
              </w:rPr>
              <w:t xml:space="preserve">Zaradi ostankov aktivne snovi </w:t>
            </w:r>
            <w:r w:rsidRPr="00F17C9D">
              <w:rPr>
                <w:rFonts w:eastAsiaTheme="minorEastAsia"/>
                <w:i/>
                <w:iCs/>
                <w:sz w:val="17"/>
                <w:szCs w:val="17"/>
                <w:lang w:eastAsia="sl-SI"/>
              </w:rPr>
              <w:t xml:space="preserve">propamokarb </w:t>
            </w:r>
            <w:r w:rsidRPr="00F17C9D">
              <w:rPr>
                <w:rFonts w:eastAsiaTheme="minorEastAsia"/>
                <w:sz w:val="17"/>
                <w:szCs w:val="17"/>
                <w:lang w:eastAsia="sl-SI"/>
              </w:rPr>
              <w:t>v tleh se korenovke in čebulnice, namenjene prehrani ljudi in živali, sme saditi oziroma sejati šele po preteku 120 dni od zadnjega tretiranja. Listnate in stebelne vrtnine, plodovke ter kapusnice pa 60 dni po zadnjem tretiranju</w:t>
            </w:r>
          </w:p>
        </w:tc>
      </w:tr>
      <w:tr w:rsidR="00F17C9D" w:rsidRPr="00F17C9D" w14:paraId="20E42ABD" w14:textId="77777777" w:rsidTr="00A7371F">
        <w:tc>
          <w:tcPr>
            <w:tcW w:w="1838" w:type="dxa"/>
            <w:vMerge w:val="restart"/>
            <w:tcBorders>
              <w:top w:val="single" w:sz="4" w:space="0" w:color="auto"/>
              <w:left w:val="single" w:sz="4" w:space="0" w:color="auto"/>
              <w:right w:val="single" w:sz="4" w:space="0" w:color="auto"/>
            </w:tcBorders>
          </w:tcPr>
          <w:p w14:paraId="749F1C0B" w14:textId="77777777" w:rsidR="00F17C9D" w:rsidRPr="00F17C9D" w:rsidRDefault="00F17C9D" w:rsidP="00F17C9D">
            <w:pPr>
              <w:jc w:val="left"/>
              <w:rPr>
                <w:rFonts w:eastAsiaTheme="minorEastAsia"/>
                <w:b/>
                <w:bCs/>
                <w:sz w:val="18"/>
                <w:szCs w:val="18"/>
              </w:rPr>
            </w:pPr>
            <w:r w:rsidRPr="00F17C9D">
              <w:rPr>
                <w:rFonts w:eastAsiaTheme="minorEastAsia"/>
                <w:b/>
                <w:bCs/>
                <w:sz w:val="18"/>
                <w:szCs w:val="18"/>
              </w:rPr>
              <w:t>Siva plesen</w:t>
            </w:r>
            <w:r w:rsidRPr="00F17C9D">
              <w:rPr>
                <w:rFonts w:eastAsiaTheme="minorEastAsia"/>
                <w:i/>
                <w:iCs/>
                <w:sz w:val="18"/>
                <w:szCs w:val="18"/>
              </w:rPr>
              <w:t xml:space="preserve"> Botryotinia fuckeliana</w:t>
            </w:r>
          </w:p>
        </w:tc>
        <w:tc>
          <w:tcPr>
            <w:tcW w:w="2090" w:type="dxa"/>
            <w:vMerge w:val="restart"/>
            <w:tcBorders>
              <w:top w:val="single" w:sz="4" w:space="0" w:color="auto"/>
              <w:left w:val="single" w:sz="4" w:space="0" w:color="auto"/>
              <w:right w:val="single" w:sz="4" w:space="0" w:color="auto"/>
            </w:tcBorders>
          </w:tcPr>
          <w:p w14:paraId="1703DAE5" w14:textId="77777777" w:rsidR="00F17C9D" w:rsidRPr="00F17C9D" w:rsidRDefault="00F17C9D" w:rsidP="00F17C9D">
            <w:pPr>
              <w:jc w:val="left"/>
              <w:rPr>
                <w:rFonts w:eastAsiaTheme="minorEastAsia"/>
                <w:sz w:val="18"/>
                <w:szCs w:val="18"/>
              </w:rPr>
            </w:pPr>
            <w:r w:rsidRPr="00F17C9D">
              <w:rPr>
                <w:rFonts w:eastAsiaTheme="minorEastAsia"/>
                <w:sz w:val="18"/>
                <w:szCs w:val="18"/>
              </w:rPr>
              <w:t>Rjave pege na steblu, pecljih, plodovih, na njih se ob visoki zračni vlagi pojavi siva plesniva prevleka.</w:t>
            </w:r>
          </w:p>
        </w:tc>
        <w:tc>
          <w:tcPr>
            <w:tcW w:w="2090" w:type="dxa"/>
            <w:vMerge w:val="restart"/>
            <w:tcBorders>
              <w:top w:val="single" w:sz="4" w:space="0" w:color="auto"/>
              <w:left w:val="single" w:sz="4" w:space="0" w:color="auto"/>
              <w:right w:val="single" w:sz="4" w:space="0" w:color="auto"/>
            </w:tcBorders>
          </w:tcPr>
          <w:p w14:paraId="09F13147" w14:textId="77777777" w:rsidR="00F17C9D" w:rsidRPr="00F17C9D" w:rsidRDefault="00F17C9D" w:rsidP="00F17C9D">
            <w:pPr>
              <w:tabs>
                <w:tab w:val="left" w:pos="170"/>
              </w:tabs>
              <w:jc w:val="left"/>
              <w:rPr>
                <w:rFonts w:eastAsiaTheme="minorEastAsia"/>
                <w:sz w:val="18"/>
                <w:szCs w:val="18"/>
              </w:rPr>
            </w:pPr>
            <w:r w:rsidRPr="00F17C9D">
              <w:rPr>
                <w:rFonts w:eastAsiaTheme="minorEastAsia"/>
                <w:sz w:val="18"/>
                <w:szCs w:val="18"/>
              </w:rPr>
              <w:t>Agrotehnični ukrepi:</w:t>
            </w:r>
          </w:p>
          <w:p w14:paraId="04FC191C"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-zagotovitev primernih klimatskih pogojev</w:t>
            </w:r>
          </w:p>
          <w:p w14:paraId="565BF002" w14:textId="77777777" w:rsidR="00F17C9D" w:rsidRPr="00F17C9D" w:rsidRDefault="00F17C9D" w:rsidP="00F17C9D">
            <w:pPr>
              <w:tabs>
                <w:tab w:val="left" w:pos="170"/>
              </w:tabs>
              <w:jc w:val="left"/>
              <w:rPr>
                <w:rFonts w:eastAsiaTheme="minorEastAsia"/>
                <w:sz w:val="18"/>
                <w:szCs w:val="18"/>
              </w:rPr>
            </w:pPr>
            <w:r w:rsidRPr="00F17C9D">
              <w:rPr>
                <w:rFonts w:eastAsiaTheme="minorEastAsia"/>
                <w:sz w:val="18"/>
                <w:szCs w:val="18"/>
              </w:rPr>
              <w:t>-odstranjevanje okuženih rastlinskih ostankov.</w:t>
            </w:r>
          </w:p>
        </w:tc>
        <w:tc>
          <w:tcPr>
            <w:tcW w:w="7810" w:type="dxa"/>
            <w:gridSpan w:val="10"/>
            <w:tcBorders>
              <w:top w:val="single" w:sz="4" w:space="0" w:color="auto"/>
              <w:left w:val="single" w:sz="4" w:space="0" w:color="auto"/>
              <w:right w:val="single" w:sz="4" w:space="0" w:color="auto"/>
            </w:tcBorders>
          </w:tcPr>
          <w:p w14:paraId="20135658"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r w:rsidRPr="00F17C9D">
              <w:rPr>
                <w:rFonts w:eastAsiaTheme="minorEastAsia"/>
                <w:b/>
                <w:color w:val="000000"/>
                <w:sz w:val="17"/>
                <w:szCs w:val="17"/>
                <w:shd w:val="clear" w:color="auto" w:fill="FFFFFF"/>
              </w:rPr>
              <w:t>PRIDELAVA V ZAŠČITENIH PROSTORIH</w:t>
            </w:r>
          </w:p>
        </w:tc>
      </w:tr>
      <w:tr w:rsidR="00F17C9D" w:rsidRPr="00F17C9D" w14:paraId="46B6CE5F" w14:textId="77777777" w:rsidTr="00A7371F">
        <w:tc>
          <w:tcPr>
            <w:tcW w:w="1838" w:type="dxa"/>
            <w:vMerge/>
            <w:tcBorders>
              <w:left w:val="single" w:sz="4" w:space="0" w:color="auto"/>
              <w:right w:val="single" w:sz="4" w:space="0" w:color="auto"/>
            </w:tcBorders>
          </w:tcPr>
          <w:p w14:paraId="6C48540C" w14:textId="77777777" w:rsidR="00F17C9D" w:rsidRPr="00F17C9D" w:rsidRDefault="00F17C9D" w:rsidP="00F17C9D">
            <w:pPr>
              <w:jc w:val="left"/>
              <w:rPr>
                <w:rFonts w:eastAsiaTheme="minorEastAsia"/>
                <w:b/>
                <w:bCs/>
                <w:sz w:val="18"/>
                <w:szCs w:val="18"/>
              </w:rPr>
            </w:pPr>
          </w:p>
        </w:tc>
        <w:tc>
          <w:tcPr>
            <w:tcW w:w="2090" w:type="dxa"/>
            <w:vMerge/>
            <w:tcBorders>
              <w:left w:val="single" w:sz="4" w:space="0" w:color="auto"/>
              <w:right w:val="single" w:sz="4" w:space="0" w:color="auto"/>
            </w:tcBorders>
          </w:tcPr>
          <w:p w14:paraId="2DCD43D3" w14:textId="77777777" w:rsidR="00F17C9D" w:rsidRPr="00F17C9D" w:rsidRDefault="00F17C9D" w:rsidP="00F17C9D">
            <w:pPr>
              <w:jc w:val="left"/>
              <w:rPr>
                <w:rFonts w:eastAsiaTheme="minorEastAsia"/>
                <w:sz w:val="18"/>
                <w:szCs w:val="18"/>
              </w:rPr>
            </w:pPr>
          </w:p>
        </w:tc>
        <w:tc>
          <w:tcPr>
            <w:tcW w:w="2090" w:type="dxa"/>
            <w:vMerge/>
            <w:tcBorders>
              <w:left w:val="single" w:sz="4" w:space="0" w:color="auto"/>
              <w:right w:val="single" w:sz="4" w:space="0" w:color="auto"/>
            </w:tcBorders>
          </w:tcPr>
          <w:p w14:paraId="36AFCC0C" w14:textId="77777777" w:rsidR="00F17C9D" w:rsidRPr="00F17C9D" w:rsidRDefault="00F17C9D" w:rsidP="00F17C9D">
            <w:pPr>
              <w:tabs>
                <w:tab w:val="left" w:pos="170"/>
              </w:tabs>
              <w:jc w:val="left"/>
              <w:rPr>
                <w:rFonts w:eastAsiaTheme="minorEastAsia"/>
                <w:sz w:val="18"/>
                <w:szCs w:val="18"/>
              </w:rPr>
            </w:pPr>
          </w:p>
        </w:tc>
        <w:tc>
          <w:tcPr>
            <w:tcW w:w="1797" w:type="dxa"/>
            <w:gridSpan w:val="3"/>
            <w:tcBorders>
              <w:left w:val="single" w:sz="4" w:space="0" w:color="auto"/>
              <w:right w:val="single" w:sz="4" w:space="0" w:color="auto"/>
            </w:tcBorders>
          </w:tcPr>
          <w:p w14:paraId="1133AC66"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r w:rsidRPr="00F17C9D">
              <w:rPr>
                <w:rFonts w:eastAsiaTheme="minorEastAsia"/>
                <w:i/>
                <w:color w:val="000000"/>
                <w:sz w:val="17"/>
                <w:szCs w:val="17"/>
                <w:shd w:val="clear" w:color="auto" w:fill="FFFFFF"/>
              </w:rPr>
              <w:t>-Bacillus amyloliquefaciens</w:t>
            </w:r>
            <w:r w:rsidRPr="00F17C9D">
              <w:rPr>
                <w:rFonts w:eastAsiaTheme="minorEastAsia"/>
                <w:color w:val="000000"/>
                <w:sz w:val="17"/>
                <w:szCs w:val="17"/>
                <w:shd w:val="clear" w:color="auto" w:fill="FFFFFF"/>
              </w:rPr>
              <w:t xml:space="preserve"> subsp. plantarum, sev D747</w:t>
            </w:r>
          </w:p>
        </w:tc>
        <w:tc>
          <w:tcPr>
            <w:tcW w:w="1559" w:type="dxa"/>
            <w:tcBorders>
              <w:left w:val="single" w:sz="4" w:space="0" w:color="auto"/>
              <w:right w:val="single" w:sz="4" w:space="0" w:color="auto"/>
            </w:tcBorders>
          </w:tcPr>
          <w:p w14:paraId="066975D6"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Amylo-X</w:t>
            </w:r>
            <w:r w:rsidRPr="00F17C9D">
              <w:rPr>
                <w:rFonts w:eastAsiaTheme="minorEastAsia"/>
                <w:color w:val="000000"/>
                <w:sz w:val="17"/>
                <w:szCs w:val="17"/>
                <w:shd w:val="clear" w:color="auto" w:fill="FFFFFF"/>
              </w:rPr>
              <w:t xml:space="preserve"> </w:t>
            </w:r>
            <w:r w:rsidRPr="00F17C9D">
              <w:rPr>
                <w:rFonts w:eastAsiaTheme="minorEastAsia"/>
                <w:b/>
                <w:color w:val="000000"/>
                <w:sz w:val="17"/>
                <w:szCs w:val="17"/>
                <w:shd w:val="clear" w:color="auto" w:fill="FFFFFF"/>
              </w:rPr>
              <w:t xml:space="preserve"> A, B, C </w:t>
            </w:r>
            <w:r w:rsidRPr="00F17C9D">
              <w:rPr>
                <w:rFonts w:eastAsiaTheme="minorEastAsia"/>
                <w:color w:val="000000"/>
                <w:sz w:val="17"/>
                <w:szCs w:val="17"/>
                <w:shd w:val="clear" w:color="auto" w:fill="FFFFFF"/>
              </w:rPr>
              <w:t>(zmanjševanje okužb)</w:t>
            </w:r>
          </w:p>
        </w:tc>
        <w:tc>
          <w:tcPr>
            <w:tcW w:w="1560" w:type="dxa"/>
            <w:gridSpan w:val="3"/>
            <w:tcBorders>
              <w:left w:val="single" w:sz="4" w:space="0" w:color="auto"/>
              <w:right w:val="single" w:sz="4" w:space="0" w:color="auto"/>
            </w:tcBorders>
          </w:tcPr>
          <w:p w14:paraId="16DA4FBD" w14:textId="77777777" w:rsidR="00F17C9D" w:rsidRPr="00F17C9D" w:rsidRDefault="00F17C9D" w:rsidP="00F17C9D">
            <w:pPr>
              <w:jc w:val="left"/>
              <w:rPr>
                <w:rFonts w:eastAsiaTheme="minorEastAsia"/>
                <w:sz w:val="17"/>
                <w:szCs w:val="17"/>
              </w:rPr>
            </w:pPr>
            <w:r w:rsidRPr="00F17C9D">
              <w:rPr>
                <w:rFonts w:eastAsiaTheme="minorEastAsia"/>
                <w:sz w:val="17"/>
                <w:szCs w:val="17"/>
              </w:rPr>
              <w:t>1,5-2,5 kg/ha</w:t>
            </w:r>
          </w:p>
          <w:p w14:paraId="5031B397"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p>
        </w:tc>
        <w:tc>
          <w:tcPr>
            <w:tcW w:w="992" w:type="dxa"/>
            <w:gridSpan w:val="2"/>
            <w:tcBorders>
              <w:left w:val="single" w:sz="4" w:space="0" w:color="auto"/>
              <w:right w:val="single" w:sz="4" w:space="0" w:color="auto"/>
            </w:tcBorders>
          </w:tcPr>
          <w:p w14:paraId="1DC38EF6" w14:textId="77777777" w:rsidR="00F17C9D" w:rsidRPr="00F17C9D" w:rsidRDefault="00F17C9D" w:rsidP="00F17C9D">
            <w:pPr>
              <w:jc w:val="left"/>
              <w:rPr>
                <w:rFonts w:eastAsiaTheme="minorEastAsia"/>
                <w:sz w:val="17"/>
                <w:szCs w:val="17"/>
              </w:rPr>
            </w:pPr>
            <w:r w:rsidRPr="00F17C9D">
              <w:rPr>
                <w:rFonts w:eastAsiaTheme="minorEastAsia"/>
                <w:sz w:val="17"/>
                <w:szCs w:val="17"/>
              </w:rPr>
              <w:t>ni potrebna</w:t>
            </w:r>
          </w:p>
          <w:p w14:paraId="72502471"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p>
        </w:tc>
        <w:tc>
          <w:tcPr>
            <w:tcW w:w="1902" w:type="dxa"/>
            <w:vMerge w:val="restart"/>
            <w:tcBorders>
              <w:left w:val="single" w:sz="4" w:space="0" w:color="auto"/>
              <w:right w:val="single" w:sz="4" w:space="0" w:color="auto"/>
            </w:tcBorders>
          </w:tcPr>
          <w:p w14:paraId="07930248"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r w:rsidRPr="00F17C9D">
              <w:rPr>
                <w:rFonts w:eastAsiaTheme="minorEastAsia"/>
                <w:b/>
                <w:color w:val="000000"/>
                <w:sz w:val="18"/>
                <w:szCs w:val="18"/>
                <w:shd w:val="clear" w:color="auto" w:fill="FFFFFF"/>
              </w:rPr>
              <w:t>*1   30.04.2022</w:t>
            </w:r>
          </w:p>
          <w:p w14:paraId="2DCB481E"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r w:rsidRPr="00F17C9D">
              <w:rPr>
                <w:rFonts w:eastAsiaTheme="minorEastAsia"/>
                <w:b/>
                <w:color w:val="000000"/>
                <w:sz w:val="18"/>
                <w:szCs w:val="18"/>
                <w:shd w:val="clear" w:color="auto" w:fill="FFFFFF"/>
              </w:rPr>
              <w:t>*2   31.07.2022</w:t>
            </w:r>
          </w:p>
          <w:p w14:paraId="6A9A7712"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p>
          <w:p w14:paraId="42D6D504"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r w:rsidRPr="00F17C9D">
              <w:rPr>
                <w:rFonts w:eastAsiaTheme="minorEastAsia"/>
                <w:color w:val="000000"/>
                <w:sz w:val="17"/>
                <w:szCs w:val="17"/>
                <w:u w:val="single"/>
                <w:shd w:val="clear" w:color="auto" w:fill="FFFFFF"/>
              </w:rPr>
              <w:t xml:space="preserve">Amylo-X, Serenade ASO: </w:t>
            </w:r>
            <w:r w:rsidRPr="00F17C9D">
              <w:rPr>
                <w:rFonts w:eastAsiaTheme="minorEastAsia"/>
                <w:color w:val="000000"/>
                <w:sz w:val="17"/>
                <w:szCs w:val="17"/>
                <w:shd w:val="clear" w:color="auto" w:fill="FFFFFF"/>
              </w:rPr>
              <w:t>zmanjševanje okužb</w:t>
            </w:r>
          </w:p>
        </w:tc>
      </w:tr>
      <w:tr w:rsidR="00F17C9D" w:rsidRPr="00F17C9D" w14:paraId="62E456B8" w14:textId="77777777" w:rsidTr="00A7371F">
        <w:tc>
          <w:tcPr>
            <w:tcW w:w="1838" w:type="dxa"/>
            <w:vMerge/>
            <w:tcBorders>
              <w:left w:val="single" w:sz="4" w:space="0" w:color="auto"/>
              <w:right w:val="single" w:sz="4" w:space="0" w:color="auto"/>
            </w:tcBorders>
          </w:tcPr>
          <w:p w14:paraId="6E17FD22" w14:textId="77777777" w:rsidR="00F17C9D" w:rsidRPr="00F17C9D" w:rsidRDefault="00F17C9D" w:rsidP="00F17C9D">
            <w:pPr>
              <w:jc w:val="left"/>
              <w:rPr>
                <w:rFonts w:eastAsiaTheme="minorEastAsia"/>
                <w:b/>
                <w:bCs/>
                <w:sz w:val="18"/>
                <w:szCs w:val="18"/>
              </w:rPr>
            </w:pPr>
          </w:p>
        </w:tc>
        <w:tc>
          <w:tcPr>
            <w:tcW w:w="2090" w:type="dxa"/>
            <w:vMerge/>
            <w:tcBorders>
              <w:left w:val="single" w:sz="4" w:space="0" w:color="auto"/>
              <w:right w:val="single" w:sz="4" w:space="0" w:color="auto"/>
            </w:tcBorders>
          </w:tcPr>
          <w:p w14:paraId="2956ED66" w14:textId="77777777" w:rsidR="00F17C9D" w:rsidRPr="00F17C9D" w:rsidRDefault="00F17C9D" w:rsidP="00F17C9D">
            <w:pPr>
              <w:jc w:val="left"/>
              <w:rPr>
                <w:rFonts w:eastAsiaTheme="minorEastAsia"/>
                <w:sz w:val="18"/>
                <w:szCs w:val="18"/>
              </w:rPr>
            </w:pPr>
          </w:p>
        </w:tc>
        <w:tc>
          <w:tcPr>
            <w:tcW w:w="2090" w:type="dxa"/>
            <w:vMerge/>
            <w:tcBorders>
              <w:left w:val="single" w:sz="4" w:space="0" w:color="auto"/>
              <w:right w:val="single" w:sz="4" w:space="0" w:color="auto"/>
            </w:tcBorders>
          </w:tcPr>
          <w:p w14:paraId="06DE3933" w14:textId="77777777" w:rsidR="00F17C9D" w:rsidRPr="00F17C9D" w:rsidRDefault="00F17C9D" w:rsidP="00F17C9D">
            <w:pPr>
              <w:tabs>
                <w:tab w:val="left" w:pos="170"/>
              </w:tabs>
              <w:jc w:val="left"/>
              <w:rPr>
                <w:rFonts w:eastAsiaTheme="minorEastAsia"/>
                <w:sz w:val="18"/>
                <w:szCs w:val="18"/>
              </w:rPr>
            </w:pPr>
          </w:p>
        </w:tc>
        <w:tc>
          <w:tcPr>
            <w:tcW w:w="1797" w:type="dxa"/>
            <w:gridSpan w:val="3"/>
            <w:tcBorders>
              <w:left w:val="single" w:sz="4" w:space="0" w:color="auto"/>
              <w:right w:val="single" w:sz="4" w:space="0" w:color="auto"/>
            </w:tcBorders>
          </w:tcPr>
          <w:p w14:paraId="16451686"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r w:rsidRPr="00F17C9D">
              <w:rPr>
                <w:rFonts w:eastAsiaTheme="minorEastAsia"/>
                <w:color w:val="000000"/>
                <w:sz w:val="17"/>
                <w:szCs w:val="17"/>
                <w:shd w:val="clear" w:color="auto" w:fill="FFFFFF"/>
              </w:rPr>
              <w:t>-</w:t>
            </w:r>
            <w:r w:rsidRPr="00F17C9D">
              <w:rPr>
                <w:rFonts w:eastAsiaTheme="minorEastAsia"/>
                <w:i/>
                <w:color w:val="000000"/>
                <w:sz w:val="17"/>
                <w:szCs w:val="17"/>
                <w:shd w:val="clear" w:color="auto" w:fill="FFFFFF"/>
              </w:rPr>
              <w:t>Bacillus amyloliquefaciens</w:t>
            </w:r>
            <w:r w:rsidRPr="00F17C9D">
              <w:rPr>
                <w:rFonts w:eastAsiaTheme="minorEastAsia"/>
                <w:color w:val="000000"/>
                <w:sz w:val="17"/>
                <w:szCs w:val="17"/>
                <w:shd w:val="clear" w:color="auto" w:fill="FFFFFF"/>
              </w:rPr>
              <w:t xml:space="preserve"> str. QST 713 </w:t>
            </w:r>
          </w:p>
        </w:tc>
        <w:tc>
          <w:tcPr>
            <w:tcW w:w="1559" w:type="dxa"/>
            <w:tcBorders>
              <w:left w:val="single" w:sz="4" w:space="0" w:color="auto"/>
              <w:right w:val="single" w:sz="4" w:space="0" w:color="auto"/>
            </w:tcBorders>
          </w:tcPr>
          <w:p w14:paraId="737DC09C"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r w:rsidRPr="00F17C9D">
              <w:rPr>
                <w:rFonts w:eastAsiaTheme="minorEastAsia"/>
                <w:color w:val="000000"/>
                <w:sz w:val="18"/>
                <w:szCs w:val="18"/>
                <w:shd w:val="clear" w:color="auto" w:fill="FFFFFF"/>
              </w:rPr>
              <w:t>Serenade ASO</w:t>
            </w:r>
            <w:r w:rsidRPr="00F17C9D">
              <w:rPr>
                <w:rFonts w:eastAsiaTheme="minorEastAsia"/>
                <w:b/>
                <w:color w:val="000000"/>
                <w:sz w:val="17"/>
                <w:szCs w:val="17"/>
                <w:shd w:val="clear" w:color="auto" w:fill="FFFFFF"/>
              </w:rPr>
              <w:t xml:space="preserve"> A, bučke, C,         buče- </w:t>
            </w:r>
            <w:r w:rsidRPr="00F17C9D">
              <w:rPr>
                <w:rFonts w:eastAsiaTheme="minorEastAsia"/>
                <w:color w:val="000000"/>
                <w:sz w:val="16"/>
                <w:szCs w:val="16"/>
                <w:shd w:val="clear" w:color="auto" w:fill="FFFFFF"/>
              </w:rPr>
              <w:t>MANJŠA UPORABA</w:t>
            </w:r>
          </w:p>
        </w:tc>
        <w:tc>
          <w:tcPr>
            <w:tcW w:w="1560" w:type="dxa"/>
            <w:gridSpan w:val="3"/>
            <w:tcBorders>
              <w:left w:val="single" w:sz="4" w:space="0" w:color="auto"/>
              <w:right w:val="single" w:sz="4" w:space="0" w:color="auto"/>
            </w:tcBorders>
          </w:tcPr>
          <w:p w14:paraId="3A5307C6" w14:textId="77777777" w:rsidR="00F17C9D" w:rsidRPr="00F17C9D" w:rsidRDefault="00F17C9D" w:rsidP="00F17C9D">
            <w:pPr>
              <w:jc w:val="left"/>
              <w:rPr>
                <w:rFonts w:eastAsiaTheme="minorEastAsia"/>
                <w:sz w:val="17"/>
                <w:szCs w:val="17"/>
              </w:rPr>
            </w:pPr>
            <w:r w:rsidRPr="00F17C9D">
              <w:rPr>
                <w:rFonts w:eastAsiaTheme="minorEastAsia"/>
                <w:sz w:val="17"/>
                <w:szCs w:val="17"/>
              </w:rPr>
              <w:t>8 l/ha</w:t>
            </w:r>
          </w:p>
          <w:p w14:paraId="1E5E0E60"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p>
        </w:tc>
        <w:tc>
          <w:tcPr>
            <w:tcW w:w="992" w:type="dxa"/>
            <w:gridSpan w:val="2"/>
            <w:tcBorders>
              <w:left w:val="single" w:sz="4" w:space="0" w:color="auto"/>
              <w:right w:val="single" w:sz="4" w:space="0" w:color="auto"/>
            </w:tcBorders>
          </w:tcPr>
          <w:p w14:paraId="195A2B61" w14:textId="77777777" w:rsidR="00F17C9D" w:rsidRPr="00F17C9D" w:rsidRDefault="00F17C9D" w:rsidP="00F17C9D">
            <w:pPr>
              <w:jc w:val="left"/>
              <w:rPr>
                <w:rFonts w:eastAsiaTheme="minorEastAsia"/>
                <w:sz w:val="17"/>
                <w:szCs w:val="17"/>
              </w:rPr>
            </w:pPr>
            <w:r w:rsidRPr="00F17C9D">
              <w:rPr>
                <w:rFonts w:eastAsiaTheme="minorEastAsia"/>
                <w:sz w:val="17"/>
                <w:szCs w:val="17"/>
              </w:rPr>
              <w:t>ni potrebna</w:t>
            </w:r>
          </w:p>
          <w:p w14:paraId="333EEC0D"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p>
        </w:tc>
        <w:tc>
          <w:tcPr>
            <w:tcW w:w="1902" w:type="dxa"/>
            <w:vMerge/>
            <w:tcBorders>
              <w:left w:val="single" w:sz="4" w:space="0" w:color="auto"/>
              <w:right w:val="single" w:sz="4" w:space="0" w:color="auto"/>
            </w:tcBorders>
          </w:tcPr>
          <w:p w14:paraId="0FF270F6"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p>
        </w:tc>
      </w:tr>
      <w:tr w:rsidR="00F17C9D" w:rsidRPr="00F17C9D" w14:paraId="33151FB1" w14:textId="77777777" w:rsidTr="00A7371F">
        <w:tc>
          <w:tcPr>
            <w:tcW w:w="1838" w:type="dxa"/>
            <w:vMerge/>
            <w:tcBorders>
              <w:left w:val="single" w:sz="4" w:space="0" w:color="auto"/>
              <w:right w:val="single" w:sz="4" w:space="0" w:color="auto"/>
            </w:tcBorders>
          </w:tcPr>
          <w:p w14:paraId="6CDFCA60" w14:textId="77777777" w:rsidR="00F17C9D" w:rsidRPr="00F17C9D" w:rsidRDefault="00F17C9D" w:rsidP="00F17C9D">
            <w:pPr>
              <w:jc w:val="left"/>
              <w:rPr>
                <w:rFonts w:eastAsiaTheme="minorEastAsia"/>
                <w:b/>
                <w:bCs/>
                <w:sz w:val="18"/>
                <w:szCs w:val="18"/>
              </w:rPr>
            </w:pPr>
          </w:p>
        </w:tc>
        <w:tc>
          <w:tcPr>
            <w:tcW w:w="2090" w:type="dxa"/>
            <w:vMerge/>
            <w:tcBorders>
              <w:left w:val="single" w:sz="4" w:space="0" w:color="auto"/>
              <w:right w:val="single" w:sz="4" w:space="0" w:color="auto"/>
            </w:tcBorders>
          </w:tcPr>
          <w:p w14:paraId="6063B68A" w14:textId="77777777" w:rsidR="00F17C9D" w:rsidRPr="00F17C9D" w:rsidRDefault="00F17C9D" w:rsidP="00F17C9D">
            <w:pPr>
              <w:jc w:val="left"/>
              <w:rPr>
                <w:rFonts w:eastAsiaTheme="minorEastAsia"/>
                <w:sz w:val="18"/>
                <w:szCs w:val="18"/>
              </w:rPr>
            </w:pPr>
          </w:p>
        </w:tc>
        <w:tc>
          <w:tcPr>
            <w:tcW w:w="2090" w:type="dxa"/>
            <w:vMerge/>
            <w:tcBorders>
              <w:left w:val="single" w:sz="4" w:space="0" w:color="auto"/>
              <w:right w:val="single" w:sz="4" w:space="0" w:color="auto"/>
            </w:tcBorders>
          </w:tcPr>
          <w:p w14:paraId="6C5EBB19" w14:textId="77777777" w:rsidR="00F17C9D" w:rsidRPr="00F17C9D" w:rsidRDefault="00F17C9D" w:rsidP="00F17C9D">
            <w:pPr>
              <w:tabs>
                <w:tab w:val="left" w:pos="170"/>
              </w:tabs>
              <w:jc w:val="left"/>
              <w:rPr>
                <w:rFonts w:eastAsiaTheme="minorEastAsia"/>
                <w:sz w:val="18"/>
                <w:szCs w:val="18"/>
              </w:rPr>
            </w:pPr>
          </w:p>
        </w:tc>
        <w:tc>
          <w:tcPr>
            <w:tcW w:w="1797" w:type="dxa"/>
            <w:gridSpan w:val="3"/>
            <w:tcBorders>
              <w:left w:val="single" w:sz="4" w:space="0" w:color="auto"/>
              <w:right w:val="single" w:sz="4" w:space="0" w:color="auto"/>
            </w:tcBorders>
          </w:tcPr>
          <w:p w14:paraId="093CAEAA"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r w:rsidRPr="00F17C9D">
              <w:rPr>
                <w:rFonts w:eastAsiaTheme="minorEastAsia"/>
                <w:color w:val="000000"/>
                <w:sz w:val="17"/>
                <w:szCs w:val="17"/>
                <w:shd w:val="clear" w:color="auto" w:fill="FFFFFF"/>
              </w:rPr>
              <w:t xml:space="preserve">-ciprodinil </w:t>
            </w:r>
          </w:p>
          <w:p w14:paraId="7805578B"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r w:rsidRPr="00F17C9D">
              <w:rPr>
                <w:rFonts w:eastAsiaTheme="minorEastAsia"/>
                <w:color w:val="000000"/>
                <w:sz w:val="17"/>
                <w:szCs w:val="17"/>
                <w:shd w:val="clear" w:color="auto" w:fill="FFFFFF"/>
              </w:rPr>
              <w:t>+ fludioksonil</w:t>
            </w:r>
          </w:p>
        </w:tc>
        <w:tc>
          <w:tcPr>
            <w:tcW w:w="1559" w:type="dxa"/>
            <w:tcBorders>
              <w:left w:val="single" w:sz="4" w:space="0" w:color="auto"/>
              <w:right w:val="single" w:sz="4" w:space="0" w:color="auto"/>
            </w:tcBorders>
          </w:tcPr>
          <w:p w14:paraId="7FFC5AA4"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r w:rsidRPr="00F17C9D">
              <w:rPr>
                <w:rFonts w:eastAsiaTheme="minorEastAsia"/>
                <w:color w:val="000000"/>
                <w:sz w:val="18"/>
                <w:szCs w:val="18"/>
                <w:shd w:val="clear" w:color="auto" w:fill="FFFFFF"/>
              </w:rPr>
              <w:t>Switch  62,5 WG</w:t>
            </w:r>
            <w:r w:rsidRPr="00F17C9D">
              <w:rPr>
                <w:rFonts w:eastAsiaTheme="minorEastAsia"/>
                <w:b/>
                <w:color w:val="000000"/>
                <w:sz w:val="17"/>
                <w:szCs w:val="17"/>
                <w:shd w:val="clear" w:color="auto" w:fill="FFFFFF"/>
              </w:rPr>
              <w:t>*1</w:t>
            </w:r>
            <w:r w:rsidRPr="00F17C9D">
              <w:rPr>
                <w:rFonts w:eastAsiaTheme="minorEastAsia"/>
                <w:color w:val="000000"/>
                <w:sz w:val="17"/>
                <w:szCs w:val="17"/>
                <w:shd w:val="clear" w:color="auto" w:fill="FFFFFF"/>
              </w:rPr>
              <w:t xml:space="preserve">  </w:t>
            </w:r>
            <w:r w:rsidRPr="00F17C9D">
              <w:rPr>
                <w:rFonts w:eastAsiaTheme="minorEastAsia"/>
                <w:b/>
                <w:color w:val="000000"/>
                <w:sz w:val="17"/>
                <w:szCs w:val="17"/>
                <w:shd w:val="clear" w:color="auto" w:fill="FFFFFF"/>
              </w:rPr>
              <w:t>bučke</w:t>
            </w:r>
          </w:p>
        </w:tc>
        <w:tc>
          <w:tcPr>
            <w:tcW w:w="1560" w:type="dxa"/>
            <w:gridSpan w:val="3"/>
            <w:tcBorders>
              <w:left w:val="single" w:sz="4" w:space="0" w:color="auto"/>
              <w:right w:val="single" w:sz="4" w:space="0" w:color="auto"/>
            </w:tcBorders>
          </w:tcPr>
          <w:p w14:paraId="0F2E3C31" w14:textId="77777777" w:rsidR="00F17C9D" w:rsidRPr="00F17C9D" w:rsidRDefault="00F17C9D" w:rsidP="00F17C9D">
            <w:pPr>
              <w:jc w:val="left"/>
              <w:rPr>
                <w:rFonts w:eastAsiaTheme="minorEastAsia"/>
                <w:sz w:val="17"/>
                <w:szCs w:val="17"/>
              </w:rPr>
            </w:pPr>
            <w:r w:rsidRPr="00F17C9D">
              <w:rPr>
                <w:rFonts w:eastAsiaTheme="minorEastAsia"/>
                <w:sz w:val="17"/>
                <w:szCs w:val="17"/>
              </w:rPr>
              <w:t>0,08% (max.1 kg/ha)</w:t>
            </w:r>
          </w:p>
        </w:tc>
        <w:tc>
          <w:tcPr>
            <w:tcW w:w="992" w:type="dxa"/>
            <w:gridSpan w:val="2"/>
            <w:tcBorders>
              <w:left w:val="single" w:sz="4" w:space="0" w:color="auto"/>
              <w:right w:val="single" w:sz="4" w:space="0" w:color="auto"/>
            </w:tcBorders>
          </w:tcPr>
          <w:p w14:paraId="7BC7EBF4" w14:textId="77777777" w:rsidR="00F17C9D" w:rsidRPr="00F17C9D" w:rsidRDefault="00F17C9D" w:rsidP="00F17C9D">
            <w:pPr>
              <w:jc w:val="left"/>
              <w:rPr>
                <w:rFonts w:eastAsiaTheme="minorEastAsia"/>
                <w:sz w:val="17"/>
                <w:szCs w:val="17"/>
              </w:rPr>
            </w:pPr>
            <w:r w:rsidRPr="00F17C9D">
              <w:rPr>
                <w:rFonts w:eastAsiaTheme="minorEastAsia"/>
                <w:sz w:val="17"/>
                <w:szCs w:val="17"/>
              </w:rPr>
              <w:t>3</w:t>
            </w:r>
          </w:p>
          <w:p w14:paraId="3FB3ECC5"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p>
        </w:tc>
        <w:tc>
          <w:tcPr>
            <w:tcW w:w="1902" w:type="dxa"/>
            <w:vMerge/>
            <w:tcBorders>
              <w:left w:val="single" w:sz="4" w:space="0" w:color="auto"/>
              <w:right w:val="single" w:sz="4" w:space="0" w:color="auto"/>
            </w:tcBorders>
          </w:tcPr>
          <w:p w14:paraId="748F2897"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p>
        </w:tc>
      </w:tr>
      <w:tr w:rsidR="00F17C9D" w:rsidRPr="00F17C9D" w14:paraId="44203D2B" w14:textId="77777777" w:rsidTr="00A7371F">
        <w:tc>
          <w:tcPr>
            <w:tcW w:w="1838" w:type="dxa"/>
            <w:vMerge/>
            <w:tcBorders>
              <w:left w:val="single" w:sz="4" w:space="0" w:color="auto"/>
              <w:right w:val="single" w:sz="4" w:space="0" w:color="auto"/>
            </w:tcBorders>
          </w:tcPr>
          <w:p w14:paraId="4C6DA670" w14:textId="77777777" w:rsidR="00F17C9D" w:rsidRPr="00F17C9D" w:rsidRDefault="00F17C9D" w:rsidP="00F17C9D">
            <w:pPr>
              <w:jc w:val="left"/>
              <w:rPr>
                <w:rFonts w:eastAsiaTheme="minorEastAsia"/>
                <w:b/>
                <w:bCs/>
                <w:sz w:val="18"/>
                <w:szCs w:val="18"/>
              </w:rPr>
            </w:pPr>
          </w:p>
        </w:tc>
        <w:tc>
          <w:tcPr>
            <w:tcW w:w="2090" w:type="dxa"/>
            <w:vMerge/>
            <w:tcBorders>
              <w:left w:val="single" w:sz="4" w:space="0" w:color="auto"/>
              <w:right w:val="single" w:sz="4" w:space="0" w:color="auto"/>
            </w:tcBorders>
          </w:tcPr>
          <w:p w14:paraId="2596E810" w14:textId="77777777" w:rsidR="00F17C9D" w:rsidRPr="00F17C9D" w:rsidRDefault="00F17C9D" w:rsidP="00F17C9D">
            <w:pPr>
              <w:jc w:val="left"/>
              <w:rPr>
                <w:rFonts w:eastAsiaTheme="minorEastAsia"/>
                <w:sz w:val="18"/>
                <w:szCs w:val="18"/>
              </w:rPr>
            </w:pPr>
          </w:p>
        </w:tc>
        <w:tc>
          <w:tcPr>
            <w:tcW w:w="2090" w:type="dxa"/>
            <w:vMerge/>
            <w:tcBorders>
              <w:left w:val="single" w:sz="4" w:space="0" w:color="auto"/>
              <w:right w:val="single" w:sz="4" w:space="0" w:color="auto"/>
            </w:tcBorders>
          </w:tcPr>
          <w:p w14:paraId="29516B55" w14:textId="77777777" w:rsidR="00F17C9D" w:rsidRPr="00F17C9D" w:rsidRDefault="00F17C9D" w:rsidP="00F17C9D">
            <w:pPr>
              <w:tabs>
                <w:tab w:val="left" w:pos="170"/>
              </w:tabs>
              <w:jc w:val="left"/>
              <w:rPr>
                <w:rFonts w:eastAsiaTheme="minorEastAsia"/>
                <w:sz w:val="18"/>
                <w:szCs w:val="18"/>
              </w:rPr>
            </w:pPr>
          </w:p>
        </w:tc>
        <w:tc>
          <w:tcPr>
            <w:tcW w:w="1797" w:type="dxa"/>
            <w:gridSpan w:val="3"/>
            <w:tcBorders>
              <w:left w:val="single" w:sz="4" w:space="0" w:color="auto"/>
              <w:right w:val="single" w:sz="4" w:space="0" w:color="auto"/>
            </w:tcBorders>
          </w:tcPr>
          <w:p w14:paraId="338F543A"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r w:rsidRPr="00F17C9D">
              <w:rPr>
                <w:rFonts w:eastAsiaTheme="minorEastAsia"/>
                <w:color w:val="000000"/>
                <w:sz w:val="17"/>
                <w:szCs w:val="17"/>
                <w:shd w:val="clear" w:color="auto" w:fill="FFFFFF"/>
              </w:rPr>
              <w:t>-</w:t>
            </w:r>
            <w:r w:rsidRPr="00F17C9D">
              <w:rPr>
                <w:rFonts w:eastAsiaTheme="minorEastAsia"/>
                <w:i/>
                <w:color w:val="000000"/>
                <w:sz w:val="17"/>
                <w:szCs w:val="17"/>
                <w:shd w:val="clear" w:color="auto" w:fill="FFFFFF"/>
              </w:rPr>
              <w:t xml:space="preserve"> Clonostachys rosea</w:t>
            </w:r>
            <w:r w:rsidRPr="00F17C9D">
              <w:rPr>
                <w:rFonts w:eastAsiaTheme="minorEastAsia"/>
                <w:color w:val="000000"/>
                <w:sz w:val="17"/>
                <w:szCs w:val="17"/>
                <w:shd w:val="clear" w:color="auto" w:fill="FFFFFF"/>
              </w:rPr>
              <w:t xml:space="preserve"> strain J1446 </w:t>
            </w:r>
          </w:p>
        </w:tc>
        <w:tc>
          <w:tcPr>
            <w:tcW w:w="1559" w:type="dxa"/>
            <w:tcBorders>
              <w:left w:val="single" w:sz="4" w:space="0" w:color="auto"/>
              <w:right w:val="single" w:sz="4" w:space="0" w:color="auto"/>
            </w:tcBorders>
          </w:tcPr>
          <w:p w14:paraId="1C9EFF54"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r w:rsidRPr="00F17C9D">
              <w:rPr>
                <w:rFonts w:eastAsiaTheme="minorEastAsia"/>
                <w:color w:val="000000"/>
                <w:sz w:val="18"/>
                <w:szCs w:val="18"/>
                <w:shd w:val="clear" w:color="auto" w:fill="FFFFFF"/>
              </w:rPr>
              <w:t>Prestop</w:t>
            </w:r>
            <w:r w:rsidRPr="00F17C9D">
              <w:rPr>
                <w:rFonts w:eastAsiaTheme="minorEastAsia"/>
                <w:b/>
                <w:color w:val="000000"/>
                <w:sz w:val="17"/>
                <w:szCs w:val="17"/>
                <w:shd w:val="clear" w:color="auto" w:fill="FFFFFF"/>
              </w:rPr>
              <w:t>*2</w:t>
            </w:r>
            <w:r w:rsidRPr="00F17C9D">
              <w:rPr>
                <w:rFonts w:eastAsiaTheme="minorEastAsia"/>
                <w:color w:val="000000"/>
                <w:sz w:val="17"/>
                <w:szCs w:val="17"/>
                <w:shd w:val="clear" w:color="auto" w:fill="FFFFFF"/>
              </w:rPr>
              <w:t xml:space="preserve"> </w:t>
            </w:r>
            <w:r w:rsidRPr="00F17C9D">
              <w:rPr>
                <w:rFonts w:eastAsiaTheme="minorEastAsia"/>
                <w:b/>
                <w:color w:val="000000"/>
                <w:sz w:val="17"/>
                <w:szCs w:val="17"/>
                <w:shd w:val="clear" w:color="auto" w:fill="FFFFFF"/>
              </w:rPr>
              <w:t>A, B, C</w:t>
            </w:r>
          </w:p>
        </w:tc>
        <w:tc>
          <w:tcPr>
            <w:tcW w:w="1560" w:type="dxa"/>
            <w:gridSpan w:val="3"/>
            <w:tcBorders>
              <w:left w:val="single" w:sz="4" w:space="0" w:color="auto"/>
              <w:right w:val="single" w:sz="4" w:space="0" w:color="auto"/>
            </w:tcBorders>
          </w:tcPr>
          <w:p w14:paraId="1AB5ED38"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r w:rsidRPr="00F17C9D">
              <w:rPr>
                <w:rFonts w:eastAsiaTheme="minorEastAsia"/>
                <w:color w:val="000000"/>
                <w:sz w:val="17"/>
                <w:szCs w:val="17"/>
                <w:shd w:val="clear" w:color="auto" w:fill="FFFFFF"/>
              </w:rPr>
              <w:t>0,5% (sejančki in sadike)</w:t>
            </w:r>
          </w:p>
        </w:tc>
        <w:tc>
          <w:tcPr>
            <w:tcW w:w="992" w:type="dxa"/>
            <w:gridSpan w:val="2"/>
            <w:tcBorders>
              <w:left w:val="single" w:sz="4" w:space="0" w:color="auto"/>
              <w:right w:val="single" w:sz="4" w:space="0" w:color="auto"/>
            </w:tcBorders>
          </w:tcPr>
          <w:p w14:paraId="505A3D8E"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r w:rsidRPr="00F17C9D">
              <w:rPr>
                <w:rFonts w:eastAsiaTheme="minorEastAsia"/>
                <w:color w:val="000000"/>
                <w:sz w:val="17"/>
                <w:szCs w:val="17"/>
                <w:shd w:val="clear" w:color="auto" w:fill="FFFFFF"/>
              </w:rPr>
              <w:t>ni potrebna</w:t>
            </w:r>
          </w:p>
        </w:tc>
        <w:tc>
          <w:tcPr>
            <w:tcW w:w="1902" w:type="dxa"/>
            <w:vMerge/>
            <w:tcBorders>
              <w:left w:val="single" w:sz="4" w:space="0" w:color="auto"/>
              <w:right w:val="single" w:sz="4" w:space="0" w:color="auto"/>
            </w:tcBorders>
          </w:tcPr>
          <w:p w14:paraId="30F863FA"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p>
        </w:tc>
      </w:tr>
      <w:tr w:rsidR="00F17C9D" w:rsidRPr="00F17C9D" w14:paraId="1952B170" w14:textId="77777777" w:rsidTr="00A7371F">
        <w:tc>
          <w:tcPr>
            <w:tcW w:w="1838" w:type="dxa"/>
            <w:vMerge/>
            <w:tcBorders>
              <w:left w:val="single" w:sz="4" w:space="0" w:color="auto"/>
              <w:right w:val="single" w:sz="4" w:space="0" w:color="auto"/>
            </w:tcBorders>
          </w:tcPr>
          <w:p w14:paraId="23D7822D" w14:textId="77777777" w:rsidR="00F17C9D" w:rsidRPr="00F17C9D" w:rsidRDefault="00F17C9D" w:rsidP="00F17C9D">
            <w:pPr>
              <w:jc w:val="left"/>
              <w:rPr>
                <w:rFonts w:eastAsiaTheme="minorEastAsia"/>
                <w:b/>
                <w:bCs/>
                <w:sz w:val="18"/>
                <w:szCs w:val="18"/>
              </w:rPr>
            </w:pPr>
          </w:p>
        </w:tc>
        <w:tc>
          <w:tcPr>
            <w:tcW w:w="2090" w:type="dxa"/>
            <w:vMerge/>
            <w:tcBorders>
              <w:left w:val="single" w:sz="4" w:space="0" w:color="auto"/>
              <w:right w:val="single" w:sz="4" w:space="0" w:color="auto"/>
            </w:tcBorders>
          </w:tcPr>
          <w:p w14:paraId="1DA9ACE0" w14:textId="77777777" w:rsidR="00F17C9D" w:rsidRPr="00F17C9D" w:rsidRDefault="00F17C9D" w:rsidP="00F17C9D">
            <w:pPr>
              <w:jc w:val="left"/>
              <w:rPr>
                <w:rFonts w:eastAsiaTheme="minorEastAsia"/>
                <w:sz w:val="18"/>
                <w:szCs w:val="18"/>
              </w:rPr>
            </w:pPr>
          </w:p>
        </w:tc>
        <w:tc>
          <w:tcPr>
            <w:tcW w:w="2090" w:type="dxa"/>
            <w:vMerge/>
            <w:tcBorders>
              <w:left w:val="single" w:sz="4" w:space="0" w:color="auto"/>
              <w:right w:val="single" w:sz="4" w:space="0" w:color="auto"/>
            </w:tcBorders>
          </w:tcPr>
          <w:p w14:paraId="1159CD84" w14:textId="77777777" w:rsidR="00F17C9D" w:rsidRPr="00F17C9D" w:rsidRDefault="00F17C9D" w:rsidP="00F17C9D">
            <w:pPr>
              <w:tabs>
                <w:tab w:val="left" w:pos="170"/>
              </w:tabs>
              <w:jc w:val="left"/>
              <w:rPr>
                <w:rFonts w:eastAsiaTheme="minorEastAsia"/>
                <w:sz w:val="18"/>
                <w:szCs w:val="18"/>
              </w:rPr>
            </w:pPr>
          </w:p>
        </w:tc>
        <w:tc>
          <w:tcPr>
            <w:tcW w:w="1797" w:type="dxa"/>
            <w:gridSpan w:val="3"/>
            <w:tcBorders>
              <w:left w:val="single" w:sz="4" w:space="0" w:color="auto"/>
              <w:right w:val="single" w:sz="4" w:space="0" w:color="auto"/>
            </w:tcBorders>
          </w:tcPr>
          <w:p w14:paraId="3D2E0703"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r w:rsidRPr="00F17C9D">
              <w:rPr>
                <w:rFonts w:eastAsiaTheme="minorEastAsia"/>
                <w:color w:val="000000"/>
                <w:sz w:val="17"/>
                <w:szCs w:val="17"/>
                <w:shd w:val="clear" w:color="auto" w:fill="FFFFFF"/>
              </w:rPr>
              <w:t>-fenpirazamin</w:t>
            </w:r>
          </w:p>
          <w:p w14:paraId="29CFD190"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p>
        </w:tc>
        <w:tc>
          <w:tcPr>
            <w:tcW w:w="1559" w:type="dxa"/>
            <w:tcBorders>
              <w:left w:val="single" w:sz="4" w:space="0" w:color="auto"/>
              <w:right w:val="single" w:sz="4" w:space="0" w:color="auto"/>
            </w:tcBorders>
          </w:tcPr>
          <w:p w14:paraId="24A74221"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r w:rsidRPr="00F17C9D">
              <w:rPr>
                <w:rFonts w:eastAsiaTheme="minorEastAsia"/>
                <w:color w:val="000000"/>
                <w:sz w:val="18"/>
                <w:szCs w:val="18"/>
                <w:shd w:val="clear" w:color="auto" w:fill="FFFFFF"/>
              </w:rPr>
              <w:t>Prolectus</w:t>
            </w:r>
            <w:r w:rsidRPr="00F17C9D">
              <w:rPr>
                <w:rFonts w:eastAsiaTheme="minorEastAsia"/>
                <w:color w:val="000000"/>
                <w:sz w:val="17"/>
                <w:szCs w:val="17"/>
                <w:shd w:val="clear" w:color="auto" w:fill="FFFFFF"/>
              </w:rPr>
              <w:t xml:space="preserve">   </w:t>
            </w:r>
            <w:r w:rsidRPr="00F17C9D">
              <w:rPr>
                <w:rFonts w:eastAsiaTheme="minorEastAsia"/>
                <w:b/>
                <w:color w:val="000000"/>
                <w:sz w:val="17"/>
                <w:szCs w:val="17"/>
                <w:shd w:val="clear" w:color="auto" w:fill="FFFFFF"/>
              </w:rPr>
              <w:t>bučke</w:t>
            </w:r>
          </w:p>
        </w:tc>
        <w:tc>
          <w:tcPr>
            <w:tcW w:w="1560" w:type="dxa"/>
            <w:gridSpan w:val="3"/>
            <w:tcBorders>
              <w:left w:val="single" w:sz="4" w:space="0" w:color="auto"/>
              <w:right w:val="single" w:sz="4" w:space="0" w:color="auto"/>
            </w:tcBorders>
          </w:tcPr>
          <w:p w14:paraId="3FA0A409"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r w:rsidRPr="00F17C9D">
              <w:rPr>
                <w:rFonts w:eastAsiaTheme="minorEastAsia"/>
                <w:color w:val="000000"/>
                <w:sz w:val="17"/>
                <w:szCs w:val="17"/>
                <w:shd w:val="clear" w:color="auto" w:fill="FFFFFF"/>
              </w:rPr>
              <w:t>80-120g/hl ob porabi 600-1200 l vode  (max. odmerek 1,2 kg/ha)</w:t>
            </w:r>
          </w:p>
        </w:tc>
        <w:tc>
          <w:tcPr>
            <w:tcW w:w="992" w:type="dxa"/>
            <w:gridSpan w:val="2"/>
            <w:tcBorders>
              <w:left w:val="single" w:sz="4" w:space="0" w:color="auto"/>
              <w:right w:val="single" w:sz="4" w:space="0" w:color="auto"/>
            </w:tcBorders>
          </w:tcPr>
          <w:p w14:paraId="10C1C204" w14:textId="77777777" w:rsidR="00F17C9D" w:rsidRPr="00F17C9D" w:rsidRDefault="00F17C9D" w:rsidP="00F17C9D">
            <w:pPr>
              <w:jc w:val="left"/>
              <w:rPr>
                <w:rFonts w:eastAsiaTheme="minorEastAsia"/>
                <w:sz w:val="17"/>
                <w:szCs w:val="17"/>
              </w:rPr>
            </w:pPr>
            <w:r w:rsidRPr="00F17C9D">
              <w:rPr>
                <w:rFonts w:eastAsiaTheme="minorEastAsia"/>
                <w:sz w:val="17"/>
                <w:szCs w:val="17"/>
              </w:rPr>
              <w:t>1</w:t>
            </w:r>
          </w:p>
          <w:p w14:paraId="743CD7A3"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p>
        </w:tc>
        <w:tc>
          <w:tcPr>
            <w:tcW w:w="1902" w:type="dxa"/>
            <w:vMerge/>
            <w:tcBorders>
              <w:left w:val="single" w:sz="4" w:space="0" w:color="auto"/>
              <w:right w:val="single" w:sz="4" w:space="0" w:color="auto"/>
            </w:tcBorders>
          </w:tcPr>
          <w:p w14:paraId="5D296D4B"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p>
        </w:tc>
      </w:tr>
      <w:tr w:rsidR="00F17C9D" w:rsidRPr="00F17C9D" w14:paraId="645DD5B0" w14:textId="77777777" w:rsidTr="00A7371F">
        <w:tc>
          <w:tcPr>
            <w:tcW w:w="1838" w:type="dxa"/>
            <w:vMerge/>
            <w:tcBorders>
              <w:left w:val="single" w:sz="4" w:space="0" w:color="auto"/>
              <w:right w:val="single" w:sz="4" w:space="0" w:color="auto"/>
            </w:tcBorders>
          </w:tcPr>
          <w:p w14:paraId="146DCB57" w14:textId="77777777" w:rsidR="00F17C9D" w:rsidRPr="00F17C9D" w:rsidRDefault="00F17C9D" w:rsidP="00F17C9D">
            <w:pPr>
              <w:jc w:val="left"/>
              <w:rPr>
                <w:rFonts w:eastAsiaTheme="minorEastAsia"/>
                <w:b/>
                <w:bCs/>
                <w:sz w:val="18"/>
                <w:szCs w:val="18"/>
              </w:rPr>
            </w:pPr>
          </w:p>
        </w:tc>
        <w:tc>
          <w:tcPr>
            <w:tcW w:w="2090" w:type="dxa"/>
            <w:vMerge/>
            <w:tcBorders>
              <w:left w:val="single" w:sz="4" w:space="0" w:color="auto"/>
              <w:right w:val="single" w:sz="4" w:space="0" w:color="auto"/>
            </w:tcBorders>
          </w:tcPr>
          <w:p w14:paraId="531E7E2E" w14:textId="77777777" w:rsidR="00F17C9D" w:rsidRPr="00F17C9D" w:rsidRDefault="00F17C9D" w:rsidP="00F17C9D">
            <w:pPr>
              <w:jc w:val="left"/>
              <w:rPr>
                <w:rFonts w:eastAsiaTheme="minorEastAsia"/>
                <w:sz w:val="18"/>
                <w:szCs w:val="18"/>
              </w:rPr>
            </w:pPr>
          </w:p>
        </w:tc>
        <w:tc>
          <w:tcPr>
            <w:tcW w:w="2090" w:type="dxa"/>
            <w:vMerge/>
            <w:tcBorders>
              <w:left w:val="single" w:sz="4" w:space="0" w:color="auto"/>
              <w:right w:val="single" w:sz="4" w:space="0" w:color="auto"/>
            </w:tcBorders>
          </w:tcPr>
          <w:p w14:paraId="53DB7FAE" w14:textId="77777777" w:rsidR="00F17C9D" w:rsidRPr="00F17C9D" w:rsidRDefault="00F17C9D" w:rsidP="00F17C9D">
            <w:pPr>
              <w:tabs>
                <w:tab w:val="left" w:pos="170"/>
              </w:tabs>
              <w:jc w:val="left"/>
              <w:rPr>
                <w:rFonts w:eastAsiaTheme="minorEastAsia"/>
                <w:sz w:val="18"/>
                <w:szCs w:val="18"/>
              </w:rPr>
            </w:pPr>
          </w:p>
        </w:tc>
        <w:tc>
          <w:tcPr>
            <w:tcW w:w="7810" w:type="dxa"/>
            <w:gridSpan w:val="10"/>
            <w:tcBorders>
              <w:left w:val="single" w:sz="4" w:space="0" w:color="auto"/>
              <w:right w:val="single" w:sz="4" w:space="0" w:color="auto"/>
            </w:tcBorders>
          </w:tcPr>
          <w:p w14:paraId="26BE0F4D"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r w:rsidRPr="00F17C9D">
              <w:rPr>
                <w:rFonts w:eastAsiaTheme="minorEastAsia"/>
                <w:b/>
                <w:color w:val="000000"/>
                <w:sz w:val="18"/>
                <w:szCs w:val="18"/>
                <w:shd w:val="clear" w:color="auto" w:fill="FFFFFF"/>
              </w:rPr>
              <w:t>PRIDELAVA NA PROSTEM</w:t>
            </w:r>
          </w:p>
        </w:tc>
      </w:tr>
      <w:tr w:rsidR="00F17C9D" w:rsidRPr="00F17C9D" w14:paraId="33D04A38" w14:textId="77777777" w:rsidTr="00A7371F">
        <w:tc>
          <w:tcPr>
            <w:tcW w:w="1838" w:type="dxa"/>
            <w:vMerge/>
            <w:tcBorders>
              <w:left w:val="single" w:sz="4" w:space="0" w:color="auto"/>
              <w:right w:val="single" w:sz="4" w:space="0" w:color="auto"/>
            </w:tcBorders>
          </w:tcPr>
          <w:p w14:paraId="7EDB9D2C" w14:textId="77777777" w:rsidR="00F17C9D" w:rsidRPr="00F17C9D" w:rsidRDefault="00F17C9D" w:rsidP="00F17C9D">
            <w:pPr>
              <w:jc w:val="left"/>
              <w:rPr>
                <w:rFonts w:eastAsiaTheme="minorEastAsia"/>
                <w:b/>
                <w:bCs/>
                <w:sz w:val="18"/>
                <w:szCs w:val="18"/>
              </w:rPr>
            </w:pPr>
          </w:p>
        </w:tc>
        <w:tc>
          <w:tcPr>
            <w:tcW w:w="2090" w:type="dxa"/>
            <w:vMerge/>
            <w:tcBorders>
              <w:left w:val="single" w:sz="4" w:space="0" w:color="auto"/>
              <w:right w:val="single" w:sz="4" w:space="0" w:color="auto"/>
            </w:tcBorders>
          </w:tcPr>
          <w:p w14:paraId="4A2991D3" w14:textId="77777777" w:rsidR="00F17C9D" w:rsidRPr="00F17C9D" w:rsidRDefault="00F17C9D" w:rsidP="00F17C9D">
            <w:pPr>
              <w:jc w:val="left"/>
              <w:rPr>
                <w:rFonts w:eastAsiaTheme="minorEastAsia"/>
                <w:sz w:val="18"/>
                <w:szCs w:val="18"/>
              </w:rPr>
            </w:pPr>
          </w:p>
        </w:tc>
        <w:tc>
          <w:tcPr>
            <w:tcW w:w="2090" w:type="dxa"/>
            <w:vMerge/>
            <w:tcBorders>
              <w:left w:val="single" w:sz="4" w:space="0" w:color="auto"/>
              <w:right w:val="single" w:sz="4" w:space="0" w:color="auto"/>
            </w:tcBorders>
          </w:tcPr>
          <w:p w14:paraId="37CC3AC6" w14:textId="77777777" w:rsidR="00F17C9D" w:rsidRPr="00F17C9D" w:rsidRDefault="00F17C9D" w:rsidP="00F17C9D">
            <w:pPr>
              <w:tabs>
                <w:tab w:val="left" w:pos="170"/>
              </w:tabs>
              <w:jc w:val="left"/>
              <w:rPr>
                <w:rFonts w:eastAsiaTheme="minorEastAsia"/>
                <w:sz w:val="18"/>
                <w:szCs w:val="18"/>
              </w:rPr>
            </w:pPr>
          </w:p>
        </w:tc>
        <w:tc>
          <w:tcPr>
            <w:tcW w:w="1797" w:type="dxa"/>
            <w:gridSpan w:val="3"/>
            <w:tcBorders>
              <w:left w:val="single" w:sz="4" w:space="0" w:color="auto"/>
              <w:right w:val="single" w:sz="4" w:space="0" w:color="auto"/>
            </w:tcBorders>
          </w:tcPr>
          <w:p w14:paraId="30F77FB8"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r w:rsidRPr="00F17C9D">
              <w:rPr>
                <w:rFonts w:eastAsiaTheme="minorEastAsia"/>
                <w:color w:val="000000"/>
                <w:sz w:val="17"/>
                <w:szCs w:val="17"/>
                <w:shd w:val="clear" w:color="auto" w:fill="FFFFFF"/>
              </w:rPr>
              <w:t>-</w:t>
            </w:r>
            <w:r w:rsidRPr="00F17C9D">
              <w:rPr>
                <w:rFonts w:eastAsiaTheme="minorEastAsia"/>
                <w:i/>
                <w:color w:val="000000"/>
                <w:sz w:val="17"/>
                <w:szCs w:val="17"/>
                <w:shd w:val="clear" w:color="auto" w:fill="FFFFFF"/>
              </w:rPr>
              <w:t>Bacillus amyloliquefaciens</w:t>
            </w:r>
            <w:r w:rsidRPr="00F17C9D">
              <w:rPr>
                <w:rFonts w:eastAsiaTheme="minorEastAsia"/>
                <w:color w:val="000000"/>
                <w:sz w:val="17"/>
                <w:szCs w:val="17"/>
                <w:shd w:val="clear" w:color="auto" w:fill="FFFFFF"/>
              </w:rPr>
              <w:t xml:space="preserve"> str. QST 713 </w:t>
            </w:r>
          </w:p>
        </w:tc>
        <w:tc>
          <w:tcPr>
            <w:tcW w:w="1559" w:type="dxa"/>
            <w:tcBorders>
              <w:left w:val="single" w:sz="4" w:space="0" w:color="auto"/>
              <w:right w:val="single" w:sz="4" w:space="0" w:color="auto"/>
            </w:tcBorders>
          </w:tcPr>
          <w:p w14:paraId="21EB7BC1" w14:textId="77777777" w:rsidR="00F17C9D" w:rsidRPr="00F17C9D" w:rsidRDefault="00F17C9D" w:rsidP="00F17C9D">
            <w:pPr>
              <w:tabs>
                <w:tab w:val="left" w:pos="34"/>
              </w:tabs>
              <w:ind w:right="-50"/>
              <w:jc w:val="left"/>
              <w:rPr>
                <w:rFonts w:eastAsiaTheme="minorEastAsia"/>
                <w:b/>
                <w:color w:val="000000"/>
                <w:sz w:val="17"/>
                <w:szCs w:val="17"/>
                <w:shd w:val="clear" w:color="auto" w:fill="FFFFFF"/>
              </w:rPr>
            </w:pPr>
            <w:r w:rsidRPr="00F17C9D">
              <w:rPr>
                <w:rFonts w:eastAsiaTheme="minorEastAsia"/>
                <w:color w:val="000000"/>
                <w:sz w:val="18"/>
                <w:szCs w:val="18"/>
                <w:shd w:val="clear" w:color="auto" w:fill="FFFFFF"/>
              </w:rPr>
              <w:t>Serenade ASO</w:t>
            </w:r>
            <w:r w:rsidRPr="00F17C9D">
              <w:rPr>
                <w:rFonts w:eastAsiaTheme="minorEastAsia"/>
                <w:b/>
                <w:color w:val="000000"/>
                <w:sz w:val="17"/>
                <w:szCs w:val="17"/>
                <w:shd w:val="clear" w:color="auto" w:fill="FFFFFF"/>
              </w:rPr>
              <w:t xml:space="preserve"> A, B, C</w:t>
            </w:r>
          </w:p>
          <w:p w14:paraId="61F760A5"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r w:rsidRPr="00F17C9D">
              <w:rPr>
                <w:rFonts w:eastAsiaTheme="minorEastAsia"/>
                <w:color w:val="000000"/>
                <w:sz w:val="17"/>
                <w:szCs w:val="17"/>
                <w:shd w:val="clear" w:color="auto" w:fill="FFFFFF"/>
              </w:rPr>
              <w:t>(MANJŠA UPORABA)</w:t>
            </w:r>
          </w:p>
        </w:tc>
        <w:tc>
          <w:tcPr>
            <w:tcW w:w="1560" w:type="dxa"/>
            <w:gridSpan w:val="3"/>
            <w:tcBorders>
              <w:left w:val="single" w:sz="4" w:space="0" w:color="auto"/>
              <w:right w:val="single" w:sz="4" w:space="0" w:color="auto"/>
            </w:tcBorders>
          </w:tcPr>
          <w:p w14:paraId="6A43895C" w14:textId="77777777" w:rsidR="00F17C9D" w:rsidRPr="00F17C9D" w:rsidRDefault="00F17C9D" w:rsidP="00F17C9D">
            <w:pPr>
              <w:jc w:val="left"/>
              <w:rPr>
                <w:rFonts w:eastAsiaTheme="minorEastAsia"/>
                <w:sz w:val="17"/>
                <w:szCs w:val="17"/>
              </w:rPr>
            </w:pPr>
            <w:r w:rsidRPr="00F17C9D">
              <w:rPr>
                <w:rFonts w:eastAsiaTheme="minorEastAsia"/>
                <w:sz w:val="17"/>
                <w:szCs w:val="17"/>
              </w:rPr>
              <w:t>8 l/ha</w:t>
            </w:r>
          </w:p>
          <w:p w14:paraId="3BF96C15"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p>
        </w:tc>
        <w:tc>
          <w:tcPr>
            <w:tcW w:w="992" w:type="dxa"/>
            <w:gridSpan w:val="2"/>
            <w:tcBorders>
              <w:left w:val="single" w:sz="4" w:space="0" w:color="auto"/>
              <w:right w:val="single" w:sz="4" w:space="0" w:color="auto"/>
            </w:tcBorders>
          </w:tcPr>
          <w:p w14:paraId="6AB43D6A" w14:textId="77777777" w:rsidR="00F17C9D" w:rsidRPr="00F17C9D" w:rsidRDefault="00F17C9D" w:rsidP="00F17C9D">
            <w:pPr>
              <w:jc w:val="left"/>
              <w:rPr>
                <w:rFonts w:eastAsiaTheme="minorEastAsia"/>
                <w:sz w:val="17"/>
                <w:szCs w:val="17"/>
              </w:rPr>
            </w:pPr>
            <w:r w:rsidRPr="00F17C9D">
              <w:rPr>
                <w:rFonts w:eastAsiaTheme="minorEastAsia"/>
                <w:sz w:val="17"/>
                <w:szCs w:val="17"/>
              </w:rPr>
              <w:t>ni potrebna</w:t>
            </w:r>
          </w:p>
          <w:p w14:paraId="1FA4F8E8" w14:textId="77777777" w:rsidR="00F17C9D" w:rsidRPr="00F17C9D" w:rsidRDefault="00F17C9D" w:rsidP="00F17C9D">
            <w:pPr>
              <w:jc w:val="left"/>
              <w:rPr>
                <w:rFonts w:eastAsiaTheme="minorEastAsia"/>
                <w:sz w:val="17"/>
                <w:szCs w:val="17"/>
              </w:rPr>
            </w:pPr>
          </w:p>
        </w:tc>
        <w:tc>
          <w:tcPr>
            <w:tcW w:w="1902" w:type="dxa"/>
            <w:tcBorders>
              <w:left w:val="single" w:sz="4" w:space="0" w:color="auto"/>
              <w:right w:val="single" w:sz="4" w:space="0" w:color="auto"/>
            </w:tcBorders>
          </w:tcPr>
          <w:p w14:paraId="16ED9741"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p>
        </w:tc>
      </w:tr>
    </w:tbl>
    <w:p w14:paraId="58BC0342" w14:textId="77777777" w:rsidR="00F17C9D" w:rsidRPr="00F17C9D" w:rsidRDefault="00F17C9D" w:rsidP="00F17C9D">
      <w:pPr>
        <w:widowControl w:val="0"/>
        <w:jc w:val="left"/>
        <w:rPr>
          <w:rFonts w:eastAsiaTheme="minorEastAsia"/>
          <w:sz w:val="18"/>
          <w:szCs w:val="18"/>
        </w:rPr>
      </w:pPr>
      <w:r w:rsidRPr="00F17C9D">
        <w:rPr>
          <w:rFonts w:eastAsiaTheme="minorEastAsia"/>
        </w:rPr>
        <w:t xml:space="preserve">    </w:t>
      </w:r>
      <w:r w:rsidRPr="00F17C9D">
        <w:rPr>
          <w:rFonts w:eastAsiaTheme="minorEastAsia"/>
          <w:b/>
          <w:sz w:val="18"/>
          <w:szCs w:val="18"/>
        </w:rPr>
        <w:t>*</w:t>
      </w:r>
      <w:r w:rsidRPr="00F17C9D">
        <w:rPr>
          <w:rFonts w:eastAsiaTheme="minorEastAsia"/>
          <w:sz w:val="18"/>
          <w:szCs w:val="18"/>
        </w:rPr>
        <w:t xml:space="preserve"> - DATUM POTEKA REGISTRACIJE</w:t>
      </w:r>
      <w:r w:rsidRPr="00F17C9D">
        <w:rPr>
          <w:rFonts w:eastAsiaTheme="minorEastAsia"/>
          <w:sz w:val="18"/>
          <w:szCs w:val="18"/>
        </w:rPr>
        <w:tab/>
      </w:r>
      <w:r w:rsidRPr="00F17C9D">
        <w:rPr>
          <w:rFonts w:eastAsiaTheme="minorEastAsia"/>
          <w:sz w:val="18"/>
          <w:szCs w:val="18"/>
        </w:rPr>
        <w:tab/>
      </w:r>
      <w:r w:rsidRPr="00F17C9D">
        <w:rPr>
          <w:rFonts w:eastAsiaTheme="minorEastAsia"/>
          <w:sz w:val="18"/>
          <w:szCs w:val="18"/>
        </w:rPr>
        <w:tab/>
      </w:r>
      <w:r w:rsidRPr="00F17C9D">
        <w:rPr>
          <w:rFonts w:eastAsiaTheme="minorEastAsia"/>
          <w:sz w:val="18"/>
          <w:szCs w:val="18"/>
        </w:rPr>
        <w:tab/>
      </w:r>
      <w:r w:rsidRPr="00F17C9D">
        <w:rPr>
          <w:rFonts w:eastAsiaTheme="minorEastAsia"/>
          <w:sz w:val="18"/>
          <w:szCs w:val="18"/>
        </w:rPr>
        <w:tab/>
      </w:r>
      <w:r w:rsidRPr="00F17C9D">
        <w:rPr>
          <w:rFonts w:eastAsiaTheme="minorEastAsia"/>
          <w:sz w:val="18"/>
          <w:szCs w:val="18"/>
        </w:rPr>
        <w:tab/>
      </w:r>
      <w:r w:rsidRPr="00F17C9D">
        <w:rPr>
          <w:rFonts w:eastAsiaTheme="minorEastAsia"/>
          <w:b/>
          <w:sz w:val="18"/>
          <w:szCs w:val="18"/>
        </w:rPr>
        <w:t>**</w:t>
      </w:r>
      <w:r w:rsidRPr="00F17C9D">
        <w:rPr>
          <w:rFonts w:eastAsiaTheme="minorEastAsia"/>
          <w:sz w:val="18"/>
          <w:szCs w:val="18"/>
        </w:rPr>
        <w:t xml:space="preserve"> - DATUM UPORABE ZALOG PRIPRAVKOV, KI JIM JE POTEKLA REGISTRACIJA</w:t>
      </w:r>
    </w:p>
    <w:p w14:paraId="3FD5EEAB" w14:textId="77777777" w:rsidR="00F17C9D" w:rsidRPr="00F17C9D" w:rsidRDefault="00F17C9D" w:rsidP="00F17C9D">
      <w:pPr>
        <w:jc w:val="left"/>
        <w:rPr>
          <w:rFonts w:eastAsiaTheme="minorEastAsia"/>
          <w:sz w:val="18"/>
          <w:szCs w:val="18"/>
        </w:rPr>
      </w:pPr>
      <w:r w:rsidRPr="00F17C9D">
        <w:rPr>
          <w:rFonts w:eastAsiaTheme="minorEastAsia"/>
        </w:rPr>
        <w:t xml:space="preserve">   </w:t>
      </w:r>
      <w:r w:rsidRPr="00F17C9D">
        <w:rPr>
          <w:rFonts w:eastAsiaTheme="minorEastAsia"/>
          <w:b/>
          <w:sz w:val="18"/>
          <w:szCs w:val="18"/>
        </w:rPr>
        <w:t xml:space="preserve"> A – </w:t>
      </w:r>
      <w:r w:rsidRPr="00F17C9D">
        <w:rPr>
          <w:rFonts w:eastAsiaTheme="minorEastAsia"/>
          <w:sz w:val="18"/>
          <w:szCs w:val="18"/>
        </w:rPr>
        <w:t>uporaba samo na dinjah</w:t>
      </w:r>
      <w:r w:rsidRPr="00F17C9D">
        <w:rPr>
          <w:rFonts w:eastAsiaTheme="minorEastAsia"/>
          <w:b/>
          <w:sz w:val="18"/>
          <w:szCs w:val="18"/>
        </w:rPr>
        <w:t xml:space="preserve">, B – </w:t>
      </w:r>
      <w:r w:rsidRPr="00F17C9D">
        <w:rPr>
          <w:rFonts w:eastAsiaTheme="minorEastAsia"/>
          <w:sz w:val="18"/>
          <w:szCs w:val="18"/>
        </w:rPr>
        <w:t>uporaba samo na bučah, bučkah</w:t>
      </w:r>
      <w:r w:rsidRPr="00F17C9D">
        <w:rPr>
          <w:rFonts w:eastAsiaTheme="minorEastAsia"/>
          <w:b/>
          <w:sz w:val="18"/>
          <w:szCs w:val="18"/>
        </w:rPr>
        <w:t xml:space="preserve">, C – </w:t>
      </w:r>
      <w:r w:rsidRPr="00F17C9D">
        <w:rPr>
          <w:rFonts w:eastAsiaTheme="minorEastAsia"/>
          <w:sz w:val="18"/>
          <w:szCs w:val="18"/>
        </w:rPr>
        <w:t>uporaba samo na lubenicah</w:t>
      </w:r>
    </w:p>
    <w:p w14:paraId="641A0BC7" w14:textId="406D6785" w:rsidR="00217F6A" w:rsidRPr="008E344C" w:rsidRDefault="00F17C9D" w:rsidP="00217F6A">
      <w:pPr>
        <w:rPr>
          <w:rFonts w:eastAsiaTheme="minorEastAsia"/>
        </w:rPr>
      </w:pPr>
      <w:r w:rsidRPr="00F17C9D">
        <w:rPr>
          <w:rFonts w:eastAsiaTheme="minorEastAsia"/>
          <w:sz w:val="20"/>
        </w:rPr>
        <w:br w:type="page"/>
      </w:r>
    </w:p>
    <w:p w14:paraId="48C58DAE" w14:textId="4BF74E6F" w:rsidR="00217F6A" w:rsidRPr="008E344C" w:rsidRDefault="00217F6A" w:rsidP="008E344C">
      <w:pPr>
        <w:jc w:val="center"/>
      </w:pPr>
      <w:r w:rsidRPr="00217F6A">
        <w:lastRenderedPageBreak/>
        <w:t xml:space="preserve">INTEGRIRANO VARSTVO BUČK, </w:t>
      </w:r>
      <w:r w:rsidR="008E344C">
        <w:t>LUBENIC IN DINJ - list 2</w:t>
      </w:r>
    </w:p>
    <w:tbl>
      <w:tblPr>
        <w:tblW w:w="1382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090"/>
        <w:gridCol w:w="2090"/>
        <w:gridCol w:w="77"/>
        <w:gridCol w:w="1578"/>
        <w:gridCol w:w="1966"/>
        <w:gridCol w:w="19"/>
        <w:gridCol w:w="1200"/>
        <w:gridCol w:w="1049"/>
        <w:gridCol w:w="51"/>
        <w:gridCol w:w="1870"/>
      </w:tblGrid>
      <w:tr w:rsidR="00F17C9D" w:rsidRPr="00F17C9D" w14:paraId="7327D8C5" w14:textId="77777777" w:rsidTr="00A7371F">
        <w:tc>
          <w:tcPr>
            <w:tcW w:w="1838" w:type="dxa"/>
            <w:tcBorders>
              <w:top w:val="single" w:sz="12" w:space="0" w:color="auto"/>
              <w:left w:val="single" w:sz="12" w:space="0" w:color="auto"/>
              <w:bottom w:val="single" w:sz="12" w:space="0" w:color="auto"/>
              <w:right w:val="single" w:sz="12" w:space="0" w:color="auto"/>
            </w:tcBorders>
          </w:tcPr>
          <w:p w14:paraId="664C26CB" w14:textId="77777777" w:rsidR="00F17C9D" w:rsidRPr="00F17C9D" w:rsidRDefault="00F17C9D" w:rsidP="00F17C9D">
            <w:pPr>
              <w:jc w:val="left"/>
              <w:rPr>
                <w:rFonts w:eastAsiaTheme="minorEastAsia"/>
                <w:sz w:val="16"/>
                <w:szCs w:val="16"/>
              </w:rPr>
            </w:pPr>
            <w:r w:rsidRPr="00F17C9D">
              <w:rPr>
                <w:rFonts w:eastAsiaTheme="minorEastAsia"/>
                <w:sz w:val="16"/>
                <w:szCs w:val="16"/>
              </w:rPr>
              <w:t>ŠKODLJIVI ORGANIZEM</w:t>
            </w:r>
          </w:p>
        </w:tc>
        <w:tc>
          <w:tcPr>
            <w:tcW w:w="2090" w:type="dxa"/>
            <w:tcBorders>
              <w:top w:val="single" w:sz="12" w:space="0" w:color="auto"/>
              <w:left w:val="single" w:sz="12" w:space="0" w:color="auto"/>
              <w:bottom w:val="single" w:sz="12" w:space="0" w:color="auto"/>
              <w:right w:val="single" w:sz="12" w:space="0" w:color="auto"/>
            </w:tcBorders>
          </w:tcPr>
          <w:p w14:paraId="1279238C" w14:textId="77777777" w:rsidR="00F17C9D" w:rsidRPr="00F17C9D" w:rsidRDefault="00F17C9D" w:rsidP="00F17C9D">
            <w:pPr>
              <w:jc w:val="left"/>
              <w:rPr>
                <w:rFonts w:eastAsiaTheme="minorEastAsia"/>
                <w:sz w:val="16"/>
                <w:szCs w:val="16"/>
              </w:rPr>
            </w:pPr>
            <w:r w:rsidRPr="00F17C9D">
              <w:rPr>
                <w:rFonts w:eastAsiaTheme="minorEastAsia"/>
                <w:sz w:val="16"/>
                <w:szCs w:val="16"/>
              </w:rPr>
              <w:t>OPIS</w:t>
            </w:r>
          </w:p>
        </w:tc>
        <w:tc>
          <w:tcPr>
            <w:tcW w:w="2167" w:type="dxa"/>
            <w:gridSpan w:val="2"/>
            <w:tcBorders>
              <w:top w:val="single" w:sz="12" w:space="0" w:color="auto"/>
              <w:left w:val="single" w:sz="12" w:space="0" w:color="auto"/>
              <w:bottom w:val="single" w:sz="12" w:space="0" w:color="auto"/>
              <w:right w:val="single" w:sz="12" w:space="0" w:color="auto"/>
            </w:tcBorders>
          </w:tcPr>
          <w:p w14:paraId="4C55779E" w14:textId="77777777" w:rsidR="00F17C9D" w:rsidRPr="00F17C9D" w:rsidRDefault="00F17C9D" w:rsidP="00F17C9D">
            <w:pPr>
              <w:tabs>
                <w:tab w:val="left" w:pos="170"/>
              </w:tabs>
              <w:rPr>
                <w:rFonts w:eastAsiaTheme="minorEastAsia"/>
                <w:sz w:val="16"/>
                <w:szCs w:val="16"/>
              </w:rPr>
            </w:pPr>
            <w:r w:rsidRPr="00F17C9D">
              <w:rPr>
                <w:rFonts w:eastAsiaTheme="minorEastAsia"/>
                <w:sz w:val="16"/>
                <w:szCs w:val="16"/>
              </w:rPr>
              <w:t>UKREPI</w:t>
            </w:r>
          </w:p>
        </w:tc>
        <w:tc>
          <w:tcPr>
            <w:tcW w:w="1578" w:type="dxa"/>
            <w:tcBorders>
              <w:top w:val="single" w:sz="12" w:space="0" w:color="auto"/>
              <w:left w:val="single" w:sz="12" w:space="0" w:color="auto"/>
              <w:bottom w:val="single" w:sz="12" w:space="0" w:color="auto"/>
              <w:right w:val="single" w:sz="12" w:space="0" w:color="auto"/>
            </w:tcBorders>
          </w:tcPr>
          <w:p w14:paraId="05DAC65D" w14:textId="77777777" w:rsidR="00F17C9D" w:rsidRPr="00F17C9D" w:rsidRDefault="00F17C9D" w:rsidP="00F17C9D">
            <w:pPr>
              <w:rPr>
                <w:rFonts w:eastAsiaTheme="minorEastAsia"/>
                <w:sz w:val="16"/>
                <w:szCs w:val="16"/>
              </w:rPr>
            </w:pPr>
            <w:r w:rsidRPr="00F17C9D">
              <w:rPr>
                <w:rFonts w:eastAsiaTheme="minorEastAsia"/>
                <w:sz w:val="16"/>
                <w:szCs w:val="16"/>
              </w:rPr>
              <w:t>AKTIVNA SNOV</w:t>
            </w:r>
          </w:p>
        </w:tc>
        <w:tc>
          <w:tcPr>
            <w:tcW w:w="1985" w:type="dxa"/>
            <w:gridSpan w:val="2"/>
            <w:tcBorders>
              <w:top w:val="single" w:sz="12" w:space="0" w:color="auto"/>
              <w:left w:val="single" w:sz="12" w:space="0" w:color="auto"/>
              <w:bottom w:val="single" w:sz="12" w:space="0" w:color="auto"/>
              <w:right w:val="single" w:sz="12" w:space="0" w:color="auto"/>
            </w:tcBorders>
          </w:tcPr>
          <w:p w14:paraId="34F888B8" w14:textId="77777777" w:rsidR="00F17C9D" w:rsidRPr="00F17C9D" w:rsidRDefault="00F17C9D" w:rsidP="00F17C9D">
            <w:pPr>
              <w:jc w:val="left"/>
              <w:rPr>
                <w:rFonts w:eastAsiaTheme="minorEastAsia"/>
                <w:sz w:val="16"/>
                <w:szCs w:val="16"/>
              </w:rPr>
            </w:pPr>
            <w:r w:rsidRPr="00F17C9D">
              <w:rPr>
                <w:rFonts w:eastAsiaTheme="minorEastAsia"/>
                <w:sz w:val="16"/>
                <w:szCs w:val="16"/>
              </w:rPr>
              <w:t>FITOFARM.</w:t>
            </w:r>
          </w:p>
          <w:p w14:paraId="3DA1D7C1" w14:textId="77777777" w:rsidR="00F17C9D" w:rsidRPr="00F17C9D" w:rsidRDefault="00F17C9D" w:rsidP="00F17C9D">
            <w:pPr>
              <w:jc w:val="left"/>
              <w:rPr>
                <w:rFonts w:eastAsiaTheme="minorEastAsia"/>
                <w:sz w:val="16"/>
                <w:szCs w:val="16"/>
              </w:rPr>
            </w:pPr>
            <w:r w:rsidRPr="00F17C9D">
              <w:rPr>
                <w:rFonts w:eastAsiaTheme="minorEastAsia"/>
                <w:sz w:val="16"/>
                <w:szCs w:val="16"/>
              </w:rPr>
              <w:t>SREDSTVO</w:t>
            </w:r>
          </w:p>
        </w:tc>
        <w:tc>
          <w:tcPr>
            <w:tcW w:w="1200" w:type="dxa"/>
            <w:tcBorders>
              <w:top w:val="single" w:sz="12" w:space="0" w:color="auto"/>
              <w:left w:val="single" w:sz="12" w:space="0" w:color="auto"/>
              <w:bottom w:val="single" w:sz="12" w:space="0" w:color="auto"/>
              <w:right w:val="single" w:sz="12" w:space="0" w:color="auto"/>
            </w:tcBorders>
          </w:tcPr>
          <w:p w14:paraId="04DEE9F3" w14:textId="77777777" w:rsidR="00F17C9D" w:rsidRPr="00F17C9D" w:rsidRDefault="00F17C9D" w:rsidP="00F17C9D">
            <w:pPr>
              <w:rPr>
                <w:rFonts w:eastAsiaTheme="minorEastAsia"/>
                <w:sz w:val="16"/>
                <w:szCs w:val="16"/>
              </w:rPr>
            </w:pPr>
            <w:r w:rsidRPr="00F17C9D">
              <w:rPr>
                <w:rFonts w:eastAsiaTheme="minorEastAsia"/>
                <w:sz w:val="16"/>
                <w:szCs w:val="16"/>
              </w:rPr>
              <w:t>ODMEREK</w:t>
            </w:r>
          </w:p>
        </w:tc>
        <w:tc>
          <w:tcPr>
            <w:tcW w:w="1049" w:type="dxa"/>
            <w:tcBorders>
              <w:top w:val="single" w:sz="12" w:space="0" w:color="auto"/>
              <w:left w:val="single" w:sz="12" w:space="0" w:color="auto"/>
              <w:bottom w:val="single" w:sz="12" w:space="0" w:color="auto"/>
              <w:right w:val="single" w:sz="12" w:space="0" w:color="auto"/>
            </w:tcBorders>
          </w:tcPr>
          <w:p w14:paraId="76C1B2CA" w14:textId="77777777" w:rsidR="00F17C9D" w:rsidRPr="00F17C9D" w:rsidRDefault="00F17C9D" w:rsidP="00F17C9D">
            <w:pPr>
              <w:rPr>
                <w:rFonts w:eastAsiaTheme="minorEastAsia"/>
                <w:sz w:val="16"/>
                <w:szCs w:val="16"/>
              </w:rPr>
            </w:pPr>
            <w:r w:rsidRPr="00F17C9D">
              <w:rPr>
                <w:rFonts w:eastAsiaTheme="minorEastAsia"/>
                <w:sz w:val="16"/>
                <w:szCs w:val="16"/>
              </w:rPr>
              <w:t>KARENCA</w:t>
            </w:r>
          </w:p>
        </w:tc>
        <w:tc>
          <w:tcPr>
            <w:tcW w:w="1921" w:type="dxa"/>
            <w:gridSpan w:val="2"/>
            <w:tcBorders>
              <w:top w:val="single" w:sz="12" w:space="0" w:color="auto"/>
              <w:left w:val="single" w:sz="12" w:space="0" w:color="auto"/>
              <w:bottom w:val="single" w:sz="12" w:space="0" w:color="auto"/>
              <w:right w:val="single" w:sz="12" w:space="0" w:color="auto"/>
            </w:tcBorders>
          </w:tcPr>
          <w:p w14:paraId="7FF4F354" w14:textId="77777777" w:rsidR="00F17C9D" w:rsidRPr="00F17C9D" w:rsidRDefault="00F17C9D" w:rsidP="00F17C9D">
            <w:pPr>
              <w:rPr>
                <w:rFonts w:eastAsiaTheme="minorEastAsia"/>
                <w:sz w:val="16"/>
                <w:szCs w:val="16"/>
              </w:rPr>
            </w:pPr>
            <w:r w:rsidRPr="00F17C9D">
              <w:rPr>
                <w:rFonts w:eastAsiaTheme="minorEastAsia"/>
                <w:sz w:val="16"/>
                <w:szCs w:val="16"/>
              </w:rPr>
              <w:t>OPOMBE</w:t>
            </w:r>
          </w:p>
        </w:tc>
      </w:tr>
      <w:tr w:rsidR="00F17C9D" w:rsidRPr="00F17C9D" w14:paraId="01E4B2DE" w14:textId="77777777" w:rsidTr="00A7371F">
        <w:tc>
          <w:tcPr>
            <w:tcW w:w="1838" w:type="dxa"/>
            <w:vMerge w:val="restart"/>
            <w:tcBorders>
              <w:top w:val="single" w:sz="4" w:space="0" w:color="auto"/>
              <w:left w:val="single" w:sz="4" w:space="0" w:color="auto"/>
              <w:right w:val="single" w:sz="4" w:space="0" w:color="auto"/>
            </w:tcBorders>
          </w:tcPr>
          <w:p w14:paraId="5AB3F620" w14:textId="77777777" w:rsidR="00F17C9D" w:rsidRPr="00F17C9D" w:rsidRDefault="00F17C9D" w:rsidP="00F17C9D">
            <w:pPr>
              <w:jc w:val="left"/>
              <w:rPr>
                <w:rFonts w:eastAsiaTheme="minorEastAsia"/>
                <w:b/>
                <w:bCs/>
                <w:sz w:val="18"/>
                <w:szCs w:val="18"/>
              </w:rPr>
            </w:pPr>
            <w:r w:rsidRPr="00F17C9D">
              <w:rPr>
                <w:rFonts w:eastAsiaTheme="minorEastAsia"/>
                <w:b/>
                <w:bCs/>
                <w:sz w:val="18"/>
                <w:szCs w:val="18"/>
              </w:rPr>
              <w:t>Kumarna plesen</w:t>
            </w:r>
            <w:r w:rsidRPr="00F17C9D">
              <w:rPr>
                <w:rFonts w:eastAsiaTheme="minorEastAsia"/>
                <w:i/>
                <w:iCs/>
                <w:sz w:val="18"/>
                <w:szCs w:val="18"/>
              </w:rPr>
              <w:t xml:space="preserve"> Pseudoperonospora cubensis</w:t>
            </w:r>
          </w:p>
        </w:tc>
        <w:tc>
          <w:tcPr>
            <w:tcW w:w="2090" w:type="dxa"/>
            <w:vMerge w:val="restart"/>
            <w:tcBorders>
              <w:top w:val="single" w:sz="4" w:space="0" w:color="auto"/>
              <w:left w:val="single" w:sz="4" w:space="0" w:color="auto"/>
              <w:right w:val="single" w:sz="4" w:space="0" w:color="auto"/>
            </w:tcBorders>
          </w:tcPr>
          <w:p w14:paraId="44F60D81" w14:textId="77777777" w:rsidR="00F17C9D" w:rsidRPr="00F17C9D" w:rsidRDefault="00F17C9D" w:rsidP="00F17C9D">
            <w:pPr>
              <w:jc w:val="left"/>
              <w:rPr>
                <w:rFonts w:eastAsiaTheme="minorEastAsia"/>
                <w:sz w:val="18"/>
                <w:szCs w:val="18"/>
              </w:rPr>
            </w:pPr>
            <w:r w:rsidRPr="00F17C9D">
              <w:rPr>
                <w:rFonts w:eastAsiaTheme="minorEastAsia"/>
                <w:sz w:val="18"/>
                <w:szCs w:val="18"/>
              </w:rPr>
              <w:t>Na listju opazimo okrogle pege, v začetku  klorotične, pozneje rdečerjave ali temne. Okuženi list se posuši.</w:t>
            </w:r>
          </w:p>
        </w:tc>
        <w:tc>
          <w:tcPr>
            <w:tcW w:w="2090" w:type="dxa"/>
            <w:vMerge w:val="restart"/>
            <w:tcBorders>
              <w:top w:val="single" w:sz="4" w:space="0" w:color="auto"/>
              <w:left w:val="single" w:sz="4" w:space="0" w:color="auto"/>
              <w:right w:val="single" w:sz="4" w:space="0" w:color="auto"/>
            </w:tcBorders>
          </w:tcPr>
          <w:p w14:paraId="2E70EC93" w14:textId="77777777" w:rsidR="00F17C9D" w:rsidRPr="00F17C9D" w:rsidRDefault="00F17C9D" w:rsidP="00F17C9D">
            <w:pPr>
              <w:tabs>
                <w:tab w:val="left" w:pos="170"/>
              </w:tabs>
              <w:jc w:val="left"/>
              <w:rPr>
                <w:rFonts w:eastAsiaTheme="minorEastAsia"/>
                <w:sz w:val="18"/>
                <w:szCs w:val="18"/>
              </w:rPr>
            </w:pPr>
            <w:r w:rsidRPr="00F17C9D">
              <w:rPr>
                <w:rFonts w:eastAsiaTheme="minorEastAsia"/>
                <w:sz w:val="18"/>
                <w:szCs w:val="18"/>
              </w:rPr>
              <w:t>Agrotehnični ukrepi:</w:t>
            </w:r>
          </w:p>
          <w:p w14:paraId="3D308DA8"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 xml:space="preserve">-pravočasna setev, oziroma sajenje </w:t>
            </w:r>
          </w:p>
          <w:p w14:paraId="0AB74019"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-širok kolobar</w:t>
            </w:r>
          </w:p>
          <w:p w14:paraId="3322BF4C"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-sajenje odpornih hibridov.</w:t>
            </w:r>
          </w:p>
          <w:p w14:paraId="571193A2" w14:textId="77777777" w:rsidR="00F17C9D" w:rsidRPr="00F17C9D" w:rsidRDefault="00F17C9D" w:rsidP="00F17C9D">
            <w:pPr>
              <w:tabs>
                <w:tab w:val="left" w:pos="170"/>
              </w:tabs>
              <w:jc w:val="left"/>
              <w:rPr>
                <w:rFonts w:eastAsiaTheme="minorEastAsia"/>
                <w:sz w:val="18"/>
                <w:szCs w:val="18"/>
              </w:rPr>
            </w:pPr>
          </w:p>
        </w:tc>
        <w:tc>
          <w:tcPr>
            <w:tcW w:w="7810" w:type="dxa"/>
            <w:gridSpan w:val="8"/>
            <w:tcBorders>
              <w:top w:val="single" w:sz="4" w:space="0" w:color="auto"/>
              <w:left w:val="single" w:sz="4" w:space="0" w:color="auto"/>
              <w:bottom w:val="single" w:sz="4" w:space="0" w:color="auto"/>
              <w:right w:val="single" w:sz="4" w:space="0" w:color="auto"/>
            </w:tcBorders>
          </w:tcPr>
          <w:p w14:paraId="5859A390"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r w:rsidRPr="00F17C9D">
              <w:rPr>
                <w:rFonts w:eastAsiaTheme="minorEastAsia"/>
                <w:b/>
                <w:color w:val="000000"/>
                <w:sz w:val="18"/>
                <w:szCs w:val="18"/>
                <w:shd w:val="clear" w:color="auto" w:fill="FFFFFF"/>
              </w:rPr>
              <w:t>PRIDELAVA NA PROSTEM IN V ZAŠČITENIH PROSTORIH</w:t>
            </w:r>
          </w:p>
        </w:tc>
      </w:tr>
      <w:tr w:rsidR="00F17C9D" w:rsidRPr="00F17C9D" w14:paraId="5CBA97B5" w14:textId="77777777" w:rsidTr="00A7371F">
        <w:tc>
          <w:tcPr>
            <w:tcW w:w="1838" w:type="dxa"/>
            <w:vMerge/>
            <w:tcBorders>
              <w:left w:val="single" w:sz="4" w:space="0" w:color="auto"/>
              <w:right w:val="single" w:sz="4" w:space="0" w:color="auto"/>
            </w:tcBorders>
          </w:tcPr>
          <w:p w14:paraId="3DAEA32C" w14:textId="77777777" w:rsidR="00F17C9D" w:rsidRPr="00F17C9D" w:rsidRDefault="00F17C9D" w:rsidP="00F17C9D">
            <w:pPr>
              <w:jc w:val="left"/>
              <w:rPr>
                <w:rFonts w:eastAsiaTheme="minorEastAsia"/>
                <w:b/>
                <w:bCs/>
                <w:sz w:val="18"/>
                <w:szCs w:val="18"/>
              </w:rPr>
            </w:pPr>
          </w:p>
        </w:tc>
        <w:tc>
          <w:tcPr>
            <w:tcW w:w="2090" w:type="dxa"/>
            <w:vMerge/>
            <w:tcBorders>
              <w:left w:val="single" w:sz="4" w:space="0" w:color="auto"/>
              <w:right w:val="single" w:sz="4" w:space="0" w:color="auto"/>
            </w:tcBorders>
          </w:tcPr>
          <w:p w14:paraId="6FB6B57C" w14:textId="77777777" w:rsidR="00F17C9D" w:rsidRPr="00F17C9D" w:rsidRDefault="00F17C9D" w:rsidP="00F17C9D">
            <w:pPr>
              <w:jc w:val="left"/>
              <w:rPr>
                <w:rFonts w:eastAsiaTheme="minorEastAsia"/>
                <w:sz w:val="18"/>
                <w:szCs w:val="18"/>
              </w:rPr>
            </w:pPr>
          </w:p>
        </w:tc>
        <w:tc>
          <w:tcPr>
            <w:tcW w:w="2090" w:type="dxa"/>
            <w:vMerge/>
            <w:tcBorders>
              <w:left w:val="single" w:sz="4" w:space="0" w:color="auto"/>
              <w:right w:val="single" w:sz="4" w:space="0" w:color="auto"/>
            </w:tcBorders>
          </w:tcPr>
          <w:p w14:paraId="4F5D5978" w14:textId="77777777" w:rsidR="00F17C9D" w:rsidRPr="00F17C9D" w:rsidRDefault="00F17C9D" w:rsidP="00F17C9D">
            <w:pPr>
              <w:tabs>
                <w:tab w:val="left" w:pos="170"/>
              </w:tabs>
              <w:jc w:val="left"/>
              <w:rPr>
                <w:rFonts w:eastAsiaTheme="minorEastAsia"/>
                <w:sz w:val="18"/>
                <w:szCs w:val="18"/>
              </w:rPr>
            </w:pPr>
          </w:p>
        </w:tc>
        <w:tc>
          <w:tcPr>
            <w:tcW w:w="1655" w:type="dxa"/>
            <w:gridSpan w:val="2"/>
            <w:vMerge w:val="restart"/>
            <w:tcBorders>
              <w:top w:val="single" w:sz="4" w:space="0" w:color="auto"/>
              <w:left w:val="single" w:sz="4" w:space="0" w:color="auto"/>
              <w:right w:val="single" w:sz="4" w:space="0" w:color="auto"/>
            </w:tcBorders>
          </w:tcPr>
          <w:p w14:paraId="4B3E4183" w14:textId="77777777" w:rsidR="00F17C9D" w:rsidRPr="00F17C9D" w:rsidRDefault="00F17C9D" w:rsidP="00F17C9D">
            <w:pPr>
              <w:jc w:val="left"/>
              <w:rPr>
                <w:rFonts w:eastAsiaTheme="minorEastAsia"/>
                <w:sz w:val="17"/>
                <w:szCs w:val="17"/>
              </w:rPr>
            </w:pPr>
            <w:r w:rsidRPr="00F17C9D">
              <w:rPr>
                <w:rFonts w:eastAsiaTheme="minorEastAsia"/>
                <w:sz w:val="17"/>
                <w:szCs w:val="17"/>
              </w:rPr>
              <w:t>-azoksistrobin</w:t>
            </w:r>
          </w:p>
        </w:tc>
        <w:tc>
          <w:tcPr>
            <w:tcW w:w="1966" w:type="dxa"/>
            <w:tcBorders>
              <w:top w:val="single" w:sz="4" w:space="0" w:color="auto"/>
              <w:left w:val="single" w:sz="4" w:space="0" w:color="auto"/>
              <w:bottom w:val="single" w:sz="4" w:space="0" w:color="auto"/>
              <w:right w:val="single" w:sz="4" w:space="0" w:color="auto"/>
            </w:tcBorders>
          </w:tcPr>
          <w:p w14:paraId="2E640E2A" w14:textId="77777777" w:rsidR="00F17C9D" w:rsidRPr="00F17C9D" w:rsidRDefault="00F17C9D" w:rsidP="00F17C9D">
            <w:pPr>
              <w:jc w:val="left"/>
              <w:rPr>
                <w:rFonts w:eastAsiaTheme="minorEastAsia"/>
                <w:b/>
                <w:sz w:val="17"/>
                <w:szCs w:val="17"/>
              </w:rPr>
            </w:pPr>
            <w:r w:rsidRPr="00F17C9D">
              <w:rPr>
                <w:rFonts w:eastAsiaTheme="minorEastAsia"/>
                <w:sz w:val="17"/>
                <w:szCs w:val="17"/>
              </w:rPr>
              <w:t xml:space="preserve">Mirador 250 SC </w:t>
            </w:r>
            <w:r w:rsidRPr="00F17C9D">
              <w:rPr>
                <w:rFonts w:eastAsiaTheme="minorEastAsia"/>
                <w:b/>
                <w:sz w:val="17"/>
                <w:szCs w:val="17"/>
              </w:rPr>
              <w:t>A, B, C</w:t>
            </w:r>
          </w:p>
        </w:tc>
        <w:tc>
          <w:tcPr>
            <w:tcW w:w="1219" w:type="dxa"/>
            <w:gridSpan w:val="2"/>
            <w:tcBorders>
              <w:top w:val="single" w:sz="4" w:space="0" w:color="auto"/>
              <w:left w:val="single" w:sz="4" w:space="0" w:color="auto"/>
              <w:bottom w:val="single" w:sz="4" w:space="0" w:color="auto"/>
              <w:right w:val="single" w:sz="4" w:space="0" w:color="auto"/>
            </w:tcBorders>
          </w:tcPr>
          <w:p w14:paraId="4F80375A" w14:textId="77777777" w:rsidR="00F17C9D" w:rsidRPr="00F17C9D" w:rsidRDefault="00F17C9D" w:rsidP="00F17C9D">
            <w:pPr>
              <w:jc w:val="left"/>
              <w:rPr>
                <w:rFonts w:eastAsiaTheme="minorEastAsia"/>
                <w:sz w:val="17"/>
                <w:szCs w:val="17"/>
              </w:rPr>
            </w:pPr>
            <w:r w:rsidRPr="00F17C9D">
              <w:rPr>
                <w:rFonts w:eastAsiaTheme="minorEastAsia"/>
                <w:sz w:val="17"/>
                <w:szCs w:val="17"/>
              </w:rPr>
              <w:t>1 l/ha</w:t>
            </w:r>
          </w:p>
        </w:tc>
        <w:tc>
          <w:tcPr>
            <w:tcW w:w="1100" w:type="dxa"/>
            <w:gridSpan w:val="2"/>
            <w:tcBorders>
              <w:top w:val="single" w:sz="4" w:space="0" w:color="auto"/>
              <w:left w:val="single" w:sz="4" w:space="0" w:color="auto"/>
              <w:bottom w:val="single" w:sz="4" w:space="0" w:color="auto"/>
              <w:right w:val="single" w:sz="4" w:space="0" w:color="auto"/>
            </w:tcBorders>
          </w:tcPr>
          <w:p w14:paraId="04D84639" w14:textId="77777777" w:rsidR="00F17C9D" w:rsidRPr="00F17C9D" w:rsidRDefault="00F17C9D" w:rsidP="00F17C9D">
            <w:pPr>
              <w:jc w:val="left"/>
              <w:rPr>
                <w:rFonts w:eastAsiaTheme="minorEastAsia"/>
                <w:sz w:val="17"/>
                <w:szCs w:val="17"/>
              </w:rPr>
            </w:pPr>
            <w:r w:rsidRPr="00F17C9D">
              <w:rPr>
                <w:rFonts w:eastAsiaTheme="minorEastAsia"/>
                <w:sz w:val="17"/>
                <w:szCs w:val="17"/>
              </w:rPr>
              <w:t>3</w:t>
            </w:r>
          </w:p>
        </w:tc>
        <w:tc>
          <w:tcPr>
            <w:tcW w:w="1870" w:type="dxa"/>
            <w:vMerge w:val="restart"/>
            <w:tcBorders>
              <w:top w:val="single" w:sz="4" w:space="0" w:color="auto"/>
              <w:left w:val="single" w:sz="4" w:space="0" w:color="auto"/>
              <w:right w:val="single" w:sz="4" w:space="0" w:color="auto"/>
            </w:tcBorders>
          </w:tcPr>
          <w:p w14:paraId="780AB9F7"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r w:rsidRPr="00F17C9D">
              <w:rPr>
                <w:rFonts w:eastAsiaTheme="minorEastAsia"/>
                <w:b/>
                <w:color w:val="000000"/>
                <w:sz w:val="18"/>
                <w:szCs w:val="18"/>
                <w:shd w:val="clear" w:color="auto" w:fill="FFFFFF"/>
              </w:rPr>
              <w:t>*1   31.07.2022</w:t>
            </w:r>
          </w:p>
          <w:p w14:paraId="4E8D40F3"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r w:rsidRPr="00F17C9D">
              <w:rPr>
                <w:rFonts w:eastAsiaTheme="minorEastAsia"/>
                <w:b/>
                <w:color w:val="000000"/>
                <w:sz w:val="18"/>
                <w:szCs w:val="18"/>
                <w:shd w:val="clear" w:color="auto" w:fill="FFFFFF"/>
              </w:rPr>
              <w:t>*2   16.03.2022</w:t>
            </w:r>
          </w:p>
          <w:p w14:paraId="1C018CD0"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p>
          <w:p w14:paraId="0283B593"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p>
          <w:p w14:paraId="11D969C0"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u w:val="single"/>
                <w:shd w:val="clear" w:color="auto" w:fill="FFFFFF"/>
              </w:rPr>
              <w:t xml:space="preserve">Mirador 250 SC, Ortiva, Zaftra AZT 250 SC, Champ formula 2 FLO, Champion 50 WG, Cuproxat: </w:t>
            </w:r>
            <w:r w:rsidRPr="00F17C9D">
              <w:rPr>
                <w:rFonts w:eastAsiaTheme="minorEastAsia"/>
                <w:color w:val="000000"/>
                <w:sz w:val="18"/>
                <w:szCs w:val="18"/>
                <w:shd w:val="clear" w:color="auto" w:fill="FFFFFF"/>
              </w:rPr>
              <w:t>zmanjševanje okužb</w:t>
            </w:r>
          </w:p>
        </w:tc>
      </w:tr>
      <w:tr w:rsidR="00F17C9D" w:rsidRPr="00F17C9D" w14:paraId="2B442DED" w14:textId="77777777" w:rsidTr="00A7371F">
        <w:tc>
          <w:tcPr>
            <w:tcW w:w="1838" w:type="dxa"/>
            <w:vMerge/>
            <w:tcBorders>
              <w:left w:val="single" w:sz="4" w:space="0" w:color="auto"/>
              <w:right w:val="single" w:sz="4" w:space="0" w:color="auto"/>
            </w:tcBorders>
          </w:tcPr>
          <w:p w14:paraId="7D5AEAFE" w14:textId="77777777" w:rsidR="00F17C9D" w:rsidRPr="00F17C9D" w:rsidRDefault="00F17C9D" w:rsidP="00F17C9D">
            <w:pPr>
              <w:jc w:val="left"/>
              <w:rPr>
                <w:rFonts w:eastAsiaTheme="minorEastAsia"/>
                <w:b/>
                <w:bCs/>
                <w:sz w:val="16"/>
                <w:szCs w:val="16"/>
              </w:rPr>
            </w:pPr>
          </w:p>
        </w:tc>
        <w:tc>
          <w:tcPr>
            <w:tcW w:w="2090" w:type="dxa"/>
            <w:vMerge/>
            <w:tcBorders>
              <w:left w:val="single" w:sz="4" w:space="0" w:color="auto"/>
              <w:right w:val="single" w:sz="4" w:space="0" w:color="auto"/>
            </w:tcBorders>
          </w:tcPr>
          <w:p w14:paraId="23F61639" w14:textId="77777777" w:rsidR="00F17C9D" w:rsidRPr="00F17C9D" w:rsidRDefault="00F17C9D" w:rsidP="00F17C9D">
            <w:pPr>
              <w:jc w:val="left"/>
              <w:rPr>
                <w:rFonts w:eastAsiaTheme="minorEastAsia"/>
                <w:sz w:val="16"/>
                <w:szCs w:val="16"/>
              </w:rPr>
            </w:pPr>
          </w:p>
        </w:tc>
        <w:tc>
          <w:tcPr>
            <w:tcW w:w="2090" w:type="dxa"/>
            <w:vMerge/>
            <w:tcBorders>
              <w:left w:val="single" w:sz="4" w:space="0" w:color="auto"/>
              <w:right w:val="single" w:sz="4" w:space="0" w:color="auto"/>
            </w:tcBorders>
          </w:tcPr>
          <w:p w14:paraId="32BF5D9A" w14:textId="77777777" w:rsidR="00F17C9D" w:rsidRPr="00F17C9D" w:rsidRDefault="00F17C9D" w:rsidP="00F17C9D">
            <w:pPr>
              <w:tabs>
                <w:tab w:val="left" w:pos="170"/>
              </w:tabs>
              <w:jc w:val="left"/>
              <w:rPr>
                <w:rFonts w:eastAsiaTheme="minorEastAsia"/>
                <w:sz w:val="16"/>
                <w:szCs w:val="16"/>
              </w:rPr>
            </w:pPr>
          </w:p>
        </w:tc>
        <w:tc>
          <w:tcPr>
            <w:tcW w:w="1655" w:type="dxa"/>
            <w:gridSpan w:val="2"/>
            <w:vMerge/>
            <w:tcBorders>
              <w:left w:val="single" w:sz="4" w:space="0" w:color="auto"/>
              <w:right w:val="single" w:sz="4" w:space="0" w:color="auto"/>
            </w:tcBorders>
          </w:tcPr>
          <w:p w14:paraId="7276AF10" w14:textId="77777777" w:rsidR="00F17C9D" w:rsidRPr="00F17C9D" w:rsidRDefault="00F17C9D" w:rsidP="00F17C9D">
            <w:pPr>
              <w:jc w:val="left"/>
              <w:rPr>
                <w:rFonts w:eastAsiaTheme="minorEastAsia"/>
                <w:sz w:val="17"/>
                <w:szCs w:val="17"/>
              </w:rPr>
            </w:pPr>
          </w:p>
        </w:tc>
        <w:tc>
          <w:tcPr>
            <w:tcW w:w="1966" w:type="dxa"/>
            <w:tcBorders>
              <w:top w:val="single" w:sz="4" w:space="0" w:color="auto"/>
              <w:left w:val="single" w:sz="4" w:space="0" w:color="auto"/>
              <w:bottom w:val="single" w:sz="4" w:space="0" w:color="auto"/>
              <w:right w:val="single" w:sz="4" w:space="0" w:color="auto"/>
            </w:tcBorders>
          </w:tcPr>
          <w:p w14:paraId="4E26FC03" w14:textId="77777777" w:rsidR="00F17C9D" w:rsidRPr="00F17C9D" w:rsidRDefault="00F17C9D" w:rsidP="00F17C9D">
            <w:pPr>
              <w:jc w:val="left"/>
              <w:rPr>
                <w:rFonts w:eastAsiaTheme="minorEastAsia"/>
                <w:sz w:val="17"/>
                <w:szCs w:val="17"/>
              </w:rPr>
            </w:pPr>
            <w:r w:rsidRPr="00F17C9D">
              <w:rPr>
                <w:rFonts w:eastAsiaTheme="minorEastAsia"/>
                <w:sz w:val="17"/>
                <w:szCs w:val="17"/>
              </w:rPr>
              <w:t xml:space="preserve">Ortiva </w:t>
            </w:r>
            <w:r w:rsidRPr="00F17C9D">
              <w:rPr>
                <w:rFonts w:eastAsiaTheme="minorEastAsia"/>
                <w:b/>
                <w:sz w:val="17"/>
                <w:szCs w:val="17"/>
              </w:rPr>
              <w:t>A, B, C</w:t>
            </w:r>
          </w:p>
        </w:tc>
        <w:tc>
          <w:tcPr>
            <w:tcW w:w="1219" w:type="dxa"/>
            <w:gridSpan w:val="2"/>
            <w:tcBorders>
              <w:top w:val="single" w:sz="4" w:space="0" w:color="auto"/>
              <w:left w:val="single" w:sz="4" w:space="0" w:color="auto"/>
              <w:bottom w:val="single" w:sz="4" w:space="0" w:color="auto"/>
              <w:right w:val="single" w:sz="4" w:space="0" w:color="auto"/>
            </w:tcBorders>
          </w:tcPr>
          <w:p w14:paraId="489EDB07" w14:textId="77777777" w:rsidR="00F17C9D" w:rsidRPr="00F17C9D" w:rsidRDefault="00F17C9D" w:rsidP="00F17C9D">
            <w:pPr>
              <w:jc w:val="left"/>
              <w:rPr>
                <w:rFonts w:eastAsiaTheme="minorEastAsia"/>
                <w:sz w:val="17"/>
                <w:szCs w:val="17"/>
              </w:rPr>
            </w:pPr>
            <w:r w:rsidRPr="00F17C9D">
              <w:rPr>
                <w:rFonts w:eastAsiaTheme="minorEastAsia"/>
                <w:sz w:val="17"/>
                <w:szCs w:val="17"/>
              </w:rPr>
              <w:t>1 l/ha</w:t>
            </w:r>
          </w:p>
        </w:tc>
        <w:tc>
          <w:tcPr>
            <w:tcW w:w="1100" w:type="dxa"/>
            <w:gridSpan w:val="2"/>
            <w:tcBorders>
              <w:top w:val="single" w:sz="4" w:space="0" w:color="auto"/>
              <w:left w:val="single" w:sz="4" w:space="0" w:color="auto"/>
              <w:bottom w:val="single" w:sz="4" w:space="0" w:color="auto"/>
              <w:right w:val="single" w:sz="4" w:space="0" w:color="auto"/>
            </w:tcBorders>
          </w:tcPr>
          <w:p w14:paraId="11457084" w14:textId="77777777" w:rsidR="00F17C9D" w:rsidRPr="00F17C9D" w:rsidRDefault="00F17C9D" w:rsidP="00F17C9D">
            <w:pPr>
              <w:jc w:val="left"/>
              <w:rPr>
                <w:rFonts w:eastAsiaTheme="minorEastAsia"/>
                <w:sz w:val="17"/>
                <w:szCs w:val="17"/>
              </w:rPr>
            </w:pPr>
            <w:r w:rsidRPr="00F17C9D">
              <w:rPr>
                <w:rFonts w:eastAsiaTheme="minorEastAsia"/>
                <w:sz w:val="17"/>
                <w:szCs w:val="17"/>
              </w:rPr>
              <w:t>3</w:t>
            </w:r>
          </w:p>
        </w:tc>
        <w:tc>
          <w:tcPr>
            <w:tcW w:w="1870" w:type="dxa"/>
            <w:vMerge/>
            <w:tcBorders>
              <w:left w:val="single" w:sz="4" w:space="0" w:color="auto"/>
              <w:right w:val="single" w:sz="4" w:space="0" w:color="auto"/>
            </w:tcBorders>
          </w:tcPr>
          <w:p w14:paraId="2FFA2AAE"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r>
      <w:tr w:rsidR="00F17C9D" w:rsidRPr="00F17C9D" w14:paraId="591910EC" w14:textId="77777777" w:rsidTr="00A7371F">
        <w:tc>
          <w:tcPr>
            <w:tcW w:w="1838" w:type="dxa"/>
            <w:vMerge/>
            <w:tcBorders>
              <w:left w:val="single" w:sz="4" w:space="0" w:color="auto"/>
              <w:right w:val="single" w:sz="4" w:space="0" w:color="auto"/>
            </w:tcBorders>
          </w:tcPr>
          <w:p w14:paraId="71A2B955" w14:textId="77777777" w:rsidR="00F17C9D" w:rsidRPr="00F17C9D" w:rsidRDefault="00F17C9D" w:rsidP="00F17C9D">
            <w:pPr>
              <w:jc w:val="left"/>
              <w:rPr>
                <w:rFonts w:eastAsiaTheme="minorEastAsia"/>
                <w:b/>
                <w:bCs/>
                <w:sz w:val="16"/>
                <w:szCs w:val="16"/>
              </w:rPr>
            </w:pPr>
          </w:p>
        </w:tc>
        <w:tc>
          <w:tcPr>
            <w:tcW w:w="2090" w:type="dxa"/>
            <w:vMerge/>
            <w:tcBorders>
              <w:left w:val="single" w:sz="4" w:space="0" w:color="auto"/>
              <w:right w:val="single" w:sz="4" w:space="0" w:color="auto"/>
            </w:tcBorders>
          </w:tcPr>
          <w:p w14:paraId="0AACE2B9" w14:textId="77777777" w:rsidR="00F17C9D" w:rsidRPr="00F17C9D" w:rsidRDefault="00F17C9D" w:rsidP="00F17C9D">
            <w:pPr>
              <w:jc w:val="left"/>
              <w:rPr>
                <w:rFonts w:eastAsiaTheme="minorEastAsia"/>
                <w:sz w:val="16"/>
                <w:szCs w:val="16"/>
              </w:rPr>
            </w:pPr>
          </w:p>
        </w:tc>
        <w:tc>
          <w:tcPr>
            <w:tcW w:w="2090" w:type="dxa"/>
            <w:vMerge/>
            <w:tcBorders>
              <w:left w:val="single" w:sz="4" w:space="0" w:color="auto"/>
              <w:right w:val="single" w:sz="4" w:space="0" w:color="auto"/>
            </w:tcBorders>
          </w:tcPr>
          <w:p w14:paraId="25829BF7" w14:textId="77777777" w:rsidR="00F17C9D" w:rsidRPr="00F17C9D" w:rsidRDefault="00F17C9D" w:rsidP="00F17C9D">
            <w:pPr>
              <w:tabs>
                <w:tab w:val="left" w:pos="170"/>
              </w:tabs>
              <w:jc w:val="left"/>
              <w:rPr>
                <w:rFonts w:eastAsiaTheme="minorEastAsia"/>
                <w:sz w:val="16"/>
                <w:szCs w:val="16"/>
              </w:rPr>
            </w:pPr>
          </w:p>
        </w:tc>
        <w:tc>
          <w:tcPr>
            <w:tcW w:w="1655" w:type="dxa"/>
            <w:gridSpan w:val="2"/>
            <w:vMerge/>
            <w:tcBorders>
              <w:left w:val="single" w:sz="4" w:space="0" w:color="auto"/>
              <w:bottom w:val="single" w:sz="4" w:space="0" w:color="auto"/>
              <w:right w:val="single" w:sz="4" w:space="0" w:color="auto"/>
            </w:tcBorders>
          </w:tcPr>
          <w:p w14:paraId="1EA61485" w14:textId="77777777" w:rsidR="00F17C9D" w:rsidRPr="00F17C9D" w:rsidRDefault="00F17C9D" w:rsidP="00F17C9D">
            <w:pPr>
              <w:jc w:val="left"/>
              <w:rPr>
                <w:rFonts w:eastAsiaTheme="minorEastAsia"/>
                <w:sz w:val="17"/>
                <w:szCs w:val="17"/>
              </w:rPr>
            </w:pPr>
          </w:p>
        </w:tc>
        <w:tc>
          <w:tcPr>
            <w:tcW w:w="1966" w:type="dxa"/>
            <w:tcBorders>
              <w:top w:val="single" w:sz="4" w:space="0" w:color="auto"/>
              <w:left w:val="single" w:sz="4" w:space="0" w:color="auto"/>
              <w:bottom w:val="single" w:sz="4" w:space="0" w:color="auto"/>
              <w:right w:val="single" w:sz="4" w:space="0" w:color="auto"/>
            </w:tcBorders>
          </w:tcPr>
          <w:p w14:paraId="646DF839" w14:textId="77777777" w:rsidR="00F17C9D" w:rsidRPr="00F17C9D" w:rsidRDefault="00F17C9D" w:rsidP="00F17C9D">
            <w:pPr>
              <w:jc w:val="left"/>
              <w:rPr>
                <w:rFonts w:eastAsiaTheme="minorEastAsia"/>
                <w:b/>
                <w:sz w:val="17"/>
                <w:szCs w:val="17"/>
              </w:rPr>
            </w:pPr>
            <w:r w:rsidRPr="00F17C9D">
              <w:rPr>
                <w:rFonts w:eastAsiaTheme="minorEastAsia"/>
                <w:sz w:val="17"/>
                <w:szCs w:val="17"/>
              </w:rPr>
              <w:t>Zaftra AZT 250 SC</w:t>
            </w:r>
          </w:p>
          <w:p w14:paraId="69D88E9A" w14:textId="77777777" w:rsidR="00F17C9D" w:rsidRPr="00F17C9D" w:rsidRDefault="00F17C9D" w:rsidP="00F17C9D">
            <w:pPr>
              <w:jc w:val="left"/>
              <w:rPr>
                <w:rFonts w:eastAsiaTheme="minorEastAsia"/>
                <w:b/>
                <w:sz w:val="17"/>
                <w:szCs w:val="17"/>
              </w:rPr>
            </w:pPr>
            <w:r w:rsidRPr="00F17C9D">
              <w:rPr>
                <w:rFonts w:eastAsiaTheme="minorEastAsia"/>
                <w:b/>
                <w:sz w:val="17"/>
                <w:szCs w:val="17"/>
              </w:rPr>
              <w:t>A, B, C</w:t>
            </w:r>
          </w:p>
        </w:tc>
        <w:tc>
          <w:tcPr>
            <w:tcW w:w="1219" w:type="dxa"/>
            <w:gridSpan w:val="2"/>
            <w:tcBorders>
              <w:top w:val="single" w:sz="4" w:space="0" w:color="auto"/>
              <w:left w:val="single" w:sz="4" w:space="0" w:color="auto"/>
              <w:bottom w:val="single" w:sz="4" w:space="0" w:color="auto"/>
              <w:right w:val="single" w:sz="4" w:space="0" w:color="auto"/>
            </w:tcBorders>
          </w:tcPr>
          <w:p w14:paraId="33E3995D" w14:textId="77777777" w:rsidR="00F17C9D" w:rsidRPr="00F17C9D" w:rsidRDefault="00F17C9D" w:rsidP="00F17C9D">
            <w:pPr>
              <w:jc w:val="left"/>
              <w:rPr>
                <w:rFonts w:eastAsiaTheme="minorEastAsia"/>
                <w:sz w:val="17"/>
                <w:szCs w:val="17"/>
              </w:rPr>
            </w:pPr>
            <w:r w:rsidRPr="00F17C9D">
              <w:rPr>
                <w:rFonts w:eastAsiaTheme="minorEastAsia"/>
                <w:sz w:val="17"/>
                <w:szCs w:val="17"/>
              </w:rPr>
              <w:t>1 l/ha</w:t>
            </w:r>
          </w:p>
        </w:tc>
        <w:tc>
          <w:tcPr>
            <w:tcW w:w="1100" w:type="dxa"/>
            <w:gridSpan w:val="2"/>
            <w:tcBorders>
              <w:top w:val="single" w:sz="4" w:space="0" w:color="auto"/>
              <w:left w:val="single" w:sz="4" w:space="0" w:color="auto"/>
              <w:bottom w:val="single" w:sz="4" w:space="0" w:color="auto"/>
              <w:right w:val="single" w:sz="4" w:space="0" w:color="auto"/>
            </w:tcBorders>
          </w:tcPr>
          <w:p w14:paraId="3D7F6272" w14:textId="77777777" w:rsidR="00F17C9D" w:rsidRPr="00F17C9D" w:rsidRDefault="00F17C9D" w:rsidP="00F17C9D">
            <w:pPr>
              <w:jc w:val="left"/>
              <w:rPr>
                <w:rFonts w:eastAsiaTheme="minorEastAsia"/>
                <w:sz w:val="17"/>
                <w:szCs w:val="17"/>
              </w:rPr>
            </w:pPr>
            <w:r w:rsidRPr="00F17C9D">
              <w:rPr>
                <w:rFonts w:eastAsiaTheme="minorEastAsia"/>
                <w:sz w:val="17"/>
                <w:szCs w:val="17"/>
              </w:rPr>
              <w:t>3</w:t>
            </w:r>
          </w:p>
        </w:tc>
        <w:tc>
          <w:tcPr>
            <w:tcW w:w="1870" w:type="dxa"/>
            <w:vMerge/>
            <w:tcBorders>
              <w:left w:val="single" w:sz="4" w:space="0" w:color="auto"/>
              <w:right w:val="single" w:sz="4" w:space="0" w:color="auto"/>
            </w:tcBorders>
          </w:tcPr>
          <w:p w14:paraId="5AF08B33"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r>
      <w:tr w:rsidR="00F17C9D" w:rsidRPr="00F17C9D" w14:paraId="398D2EFF" w14:textId="77777777" w:rsidTr="00A7371F">
        <w:tc>
          <w:tcPr>
            <w:tcW w:w="1838" w:type="dxa"/>
            <w:vMerge/>
            <w:tcBorders>
              <w:left w:val="single" w:sz="4" w:space="0" w:color="auto"/>
              <w:right w:val="single" w:sz="4" w:space="0" w:color="auto"/>
            </w:tcBorders>
          </w:tcPr>
          <w:p w14:paraId="31AB0F11" w14:textId="77777777" w:rsidR="00F17C9D" w:rsidRPr="00F17C9D" w:rsidRDefault="00F17C9D" w:rsidP="00F17C9D">
            <w:pPr>
              <w:jc w:val="left"/>
              <w:rPr>
                <w:rFonts w:eastAsiaTheme="minorEastAsia"/>
                <w:b/>
                <w:bCs/>
                <w:sz w:val="16"/>
                <w:szCs w:val="16"/>
              </w:rPr>
            </w:pPr>
          </w:p>
        </w:tc>
        <w:tc>
          <w:tcPr>
            <w:tcW w:w="2090" w:type="dxa"/>
            <w:vMerge/>
            <w:tcBorders>
              <w:left w:val="single" w:sz="4" w:space="0" w:color="auto"/>
              <w:right w:val="single" w:sz="4" w:space="0" w:color="auto"/>
            </w:tcBorders>
          </w:tcPr>
          <w:p w14:paraId="0A6DD725" w14:textId="77777777" w:rsidR="00F17C9D" w:rsidRPr="00F17C9D" w:rsidRDefault="00F17C9D" w:rsidP="00F17C9D">
            <w:pPr>
              <w:jc w:val="left"/>
              <w:rPr>
                <w:rFonts w:eastAsiaTheme="minorEastAsia"/>
                <w:sz w:val="16"/>
                <w:szCs w:val="16"/>
              </w:rPr>
            </w:pPr>
          </w:p>
        </w:tc>
        <w:tc>
          <w:tcPr>
            <w:tcW w:w="2090" w:type="dxa"/>
            <w:vMerge/>
            <w:tcBorders>
              <w:left w:val="single" w:sz="4" w:space="0" w:color="auto"/>
              <w:right w:val="single" w:sz="4" w:space="0" w:color="auto"/>
            </w:tcBorders>
          </w:tcPr>
          <w:p w14:paraId="32E3635C" w14:textId="77777777" w:rsidR="00F17C9D" w:rsidRPr="00F17C9D" w:rsidRDefault="00F17C9D" w:rsidP="00F17C9D">
            <w:pPr>
              <w:tabs>
                <w:tab w:val="left" w:pos="170"/>
              </w:tabs>
              <w:jc w:val="left"/>
              <w:rPr>
                <w:rFonts w:eastAsiaTheme="minorEastAsia"/>
                <w:sz w:val="16"/>
                <w:szCs w:val="16"/>
              </w:rPr>
            </w:pPr>
          </w:p>
        </w:tc>
        <w:tc>
          <w:tcPr>
            <w:tcW w:w="1655" w:type="dxa"/>
            <w:gridSpan w:val="2"/>
            <w:vMerge w:val="restart"/>
            <w:tcBorders>
              <w:top w:val="single" w:sz="4" w:space="0" w:color="auto"/>
              <w:left w:val="single" w:sz="4" w:space="0" w:color="auto"/>
              <w:right w:val="single" w:sz="4" w:space="0" w:color="auto"/>
            </w:tcBorders>
          </w:tcPr>
          <w:p w14:paraId="58678DBF" w14:textId="77777777" w:rsidR="00F17C9D" w:rsidRPr="00F17C9D" w:rsidRDefault="00F17C9D" w:rsidP="00F17C9D">
            <w:pPr>
              <w:jc w:val="left"/>
              <w:rPr>
                <w:rFonts w:eastAsiaTheme="minorEastAsia"/>
                <w:sz w:val="17"/>
                <w:szCs w:val="17"/>
              </w:rPr>
            </w:pPr>
            <w:r w:rsidRPr="00F17C9D">
              <w:rPr>
                <w:rFonts w:eastAsiaTheme="minorEastAsia"/>
                <w:sz w:val="17"/>
                <w:szCs w:val="17"/>
              </w:rPr>
              <w:t>- baker v oblik bakrovega hidroksida</w:t>
            </w:r>
          </w:p>
        </w:tc>
        <w:tc>
          <w:tcPr>
            <w:tcW w:w="1966" w:type="dxa"/>
            <w:tcBorders>
              <w:top w:val="single" w:sz="4" w:space="0" w:color="auto"/>
              <w:left w:val="single" w:sz="4" w:space="0" w:color="auto"/>
              <w:bottom w:val="single" w:sz="4" w:space="0" w:color="auto"/>
              <w:right w:val="single" w:sz="4" w:space="0" w:color="auto"/>
            </w:tcBorders>
          </w:tcPr>
          <w:p w14:paraId="17B5C39D" w14:textId="77777777" w:rsidR="00F17C9D" w:rsidRPr="00F17C9D" w:rsidRDefault="00F17C9D" w:rsidP="00F17C9D">
            <w:pPr>
              <w:jc w:val="left"/>
              <w:rPr>
                <w:rFonts w:eastAsiaTheme="minorEastAsia"/>
                <w:b/>
                <w:sz w:val="17"/>
                <w:szCs w:val="17"/>
              </w:rPr>
            </w:pPr>
            <w:r w:rsidRPr="00F17C9D">
              <w:rPr>
                <w:rFonts w:eastAsiaTheme="minorEastAsia"/>
                <w:sz w:val="17"/>
                <w:szCs w:val="17"/>
              </w:rPr>
              <w:t xml:space="preserve">Champ formula 2 FLO  </w:t>
            </w:r>
            <w:r w:rsidRPr="00F17C9D">
              <w:rPr>
                <w:rFonts w:eastAsiaTheme="minorEastAsia"/>
                <w:b/>
                <w:sz w:val="17"/>
                <w:szCs w:val="17"/>
              </w:rPr>
              <w:t>bučke</w:t>
            </w:r>
          </w:p>
        </w:tc>
        <w:tc>
          <w:tcPr>
            <w:tcW w:w="1219" w:type="dxa"/>
            <w:gridSpan w:val="2"/>
            <w:tcBorders>
              <w:top w:val="single" w:sz="4" w:space="0" w:color="auto"/>
              <w:left w:val="single" w:sz="4" w:space="0" w:color="auto"/>
              <w:bottom w:val="single" w:sz="4" w:space="0" w:color="auto"/>
              <w:right w:val="single" w:sz="4" w:space="0" w:color="auto"/>
            </w:tcBorders>
          </w:tcPr>
          <w:p w14:paraId="331E0EBD" w14:textId="77777777" w:rsidR="00F17C9D" w:rsidRPr="00F17C9D" w:rsidRDefault="00F17C9D" w:rsidP="00F17C9D">
            <w:pPr>
              <w:jc w:val="left"/>
              <w:rPr>
                <w:rFonts w:eastAsiaTheme="minorEastAsia"/>
                <w:sz w:val="17"/>
                <w:szCs w:val="17"/>
              </w:rPr>
            </w:pPr>
            <w:r w:rsidRPr="00F17C9D">
              <w:rPr>
                <w:rFonts w:eastAsiaTheme="minorEastAsia"/>
                <w:sz w:val="17"/>
                <w:szCs w:val="17"/>
              </w:rPr>
              <w:t>2,8 L/ha</w:t>
            </w:r>
          </w:p>
          <w:p w14:paraId="2328450C" w14:textId="77777777" w:rsidR="00F17C9D" w:rsidRPr="00F17C9D" w:rsidRDefault="00F17C9D" w:rsidP="00F17C9D">
            <w:pPr>
              <w:jc w:val="left"/>
              <w:rPr>
                <w:rFonts w:eastAsiaTheme="minorEastAsia"/>
                <w:sz w:val="17"/>
                <w:szCs w:val="17"/>
              </w:rPr>
            </w:pPr>
          </w:p>
        </w:tc>
        <w:tc>
          <w:tcPr>
            <w:tcW w:w="1100" w:type="dxa"/>
            <w:gridSpan w:val="2"/>
            <w:tcBorders>
              <w:top w:val="single" w:sz="4" w:space="0" w:color="auto"/>
              <w:left w:val="single" w:sz="4" w:space="0" w:color="auto"/>
              <w:bottom w:val="single" w:sz="4" w:space="0" w:color="auto"/>
              <w:right w:val="single" w:sz="4" w:space="0" w:color="auto"/>
            </w:tcBorders>
          </w:tcPr>
          <w:p w14:paraId="5AEDB5C6" w14:textId="77777777" w:rsidR="00F17C9D" w:rsidRPr="00F17C9D" w:rsidRDefault="00F17C9D" w:rsidP="00F17C9D">
            <w:pPr>
              <w:jc w:val="left"/>
              <w:rPr>
                <w:rFonts w:eastAsiaTheme="minorEastAsia"/>
                <w:sz w:val="17"/>
                <w:szCs w:val="17"/>
              </w:rPr>
            </w:pPr>
            <w:r w:rsidRPr="00F17C9D">
              <w:rPr>
                <w:rFonts w:eastAsiaTheme="minorEastAsia"/>
                <w:sz w:val="17"/>
                <w:szCs w:val="17"/>
              </w:rPr>
              <w:t>3</w:t>
            </w:r>
          </w:p>
        </w:tc>
        <w:tc>
          <w:tcPr>
            <w:tcW w:w="1870" w:type="dxa"/>
            <w:vMerge/>
            <w:tcBorders>
              <w:left w:val="single" w:sz="4" w:space="0" w:color="auto"/>
              <w:right w:val="single" w:sz="4" w:space="0" w:color="auto"/>
            </w:tcBorders>
          </w:tcPr>
          <w:p w14:paraId="6C6353A7"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r>
      <w:tr w:rsidR="00F17C9D" w:rsidRPr="00F17C9D" w14:paraId="62E36999" w14:textId="77777777" w:rsidTr="00A7371F">
        <w:tc>
          <w:tcPr>
            <w:tcW w:w="1838" w:type="dxa"/>
            <w:vMerge/>
            <w:tcBorders>
              <w:left w:val="single" w:sz="4" w:space="0" w:color="auto"/>
              <w:right w:val="single" w:sz="4" w:space="0" w:color="auto"/>
            </w:tcBorders>
          </w:tcPr>
          <w:p w14:paraId="7850B3E4" w14:textId="77777777" w:rsidR="00F17C9D" w:rsidRPr="00F17C9D" w:rsidRDefault="00F17C9D" w:rsidP="00F17C9D">
            <w:pPr>
              <w:jc w:val="left"/>
              <w:rPr>
                <w:rFonts w:eastAsiaTheme="minorEastAsia"/>
                <w:b/>
                <w:bCs/>
                <w:sz w:val="16"/>
                <w:szCs w:val="16"/>
              </w:rPr>
            </w:pPr>
          </w:p>
        </w:tc>
        <w:tc>
          <w:tcPr>
            <w:tcW w:w="2090" w:type="dxa"/>
            <w:vMerge/>
            <w:tcBorders>
              <w:left w:val="single" w:sz="4" w:space="0" w:color="auto"/>
              <w:right w:val="single" w:sz="4" w:space="0" w:color="auto"/>
            </w:tcBorders>
          </w:tcPr>
          <w:p w14:paraId="4B122811" w14:textId="77777777" w:rsidR="00F17C9D" w:rsidRPr="00F17C9D" w:rsidRDefault="00F17C9D" w:rsidP="00F17C9D">
            <w:pPr>
              <w:jc w:val="left"/>
              <w:rPr>
                <w:rFonts w:eastAsiaTheme="minorEastAsia"/>
                <w:sz w:val="16"/>
                <w:szCs w:val="16"/>
              </w:rPr>
            </w:pPr>
          </w:p>
        </w:tc>
        <w:tc>
          <w:tcPr>
            <w:tcW w:w="2090" w:type="dxa"/>
            <w:vMerge/>
            <w:tcBorders>
              <w:left w:val="single" w:sz="4" w:space="0" w:color="auto"/>
              <w:right w:val="single" w:sz="4" w:space="0" w:color="auto"/>
            </w:tcBorders>
          </w:tcPr>
          <w:p w14:paraId="1297DFEE" w14:textId="77777777" w:rsidR="00F17C9D" w:rsidRPr="00F17C9D" w:rsidRDefault="00F17C9D" w:rsidP="00F17C9D">
            <w:pPr>
              <w:tabs>
                <w:tab w:val="left" w:pos="170"/>
              </w:tabs>
              <w:jc w:val="left"/>
              <w:rPr>
                <w:rFonts w:eastAsiaTheme="minorEastAsia"/>
                <w:sz w:val="16"/>
                <w:szCs w:val="16"/>
              </w:rPr>
            </w:pPr>
          </w:p>
        </w:tc>
        <w:tc>
          <w:tcPr>
            <w:tcW w:w="1655" w:type="dxa"/>
            <w:gridSpan w:val="2"/>
            <w:vMerge/>
            <w:tcBorders>
              <w:left w:val="single" w:sz="4" w:space="0" w:color="auto"/>
              <w:bottom w:val="single" w:sz="4" w:space="0" w:color="auto"/>
              <w:right w:val="single" w:sz="4" w:space="0" w:color="auto"/>
            </w:tcBorders>
          </w:tcPr>
          <w:p w14:paraId="67767970" w14:textId="77777777" w:rsidR="00F17C9D" w:rsidRPr="00F17C9D" w:rsidRDefault="00F17C9D" w:rsidP="00F17C9D">
            <w:pPr>
              <w:jc w:val="left"/>
              <w:rPr>
                <w:rFonts w:eastAsiaTheme="minorEastAsia"/>
                <w:sz w:val="17"/>
                <w:szCs w:val="17"/>
              </w:rPr>
            </w:pPr>
          </w:p>
        </w:tc>
        <w:tc>
          <w:tcPr>
            <w:tcW w:w="1966" w:type="dxa"/>
            <w:tcBorders>
              <w:top w:val="single" w:sz="4" w:space="0" w:color="auto"/>
              <w:left w:val="single" w:sz="4" w:space="0" w:color="auto"/>
              <w:bottom w:val="single" w:sz="4" w:space="0" w:color="auto"/>
              <w:right w:val="single" w:sz="4" w:space="0" w:color="auto"/>
            </w:tcBorders>
          </w:tcPr>
          <w:p w14:paraId="471D9E92" w14:textId="77777777" w:rsidR="00F17C9D" w:rsidRPr="00F17C9D" w:rsidRDefault="00F17C9D" w:rsidP="00F17C9D">
            <w:pPr>
              <w:jc w:val="left"/>
              <w:rPr>
                <w:rFonts w:eastAsiaTheme="minorEastAsia"/>
                <w:bCs/>
                <w:sz w:val="17"/>
                <w:szCs w:val="17"/>
              </w:rPr>
            </w:pPr>
            <w:r w:rsidRPr="00F17C9D">
              <w:rPr>
                <w:rFonts w:eastAsiaTheme="minorEastAsia"/>
                <w:sz w:val="17"/>
                <w:szCs w:val="17"/>
              </w:rPr>
              <w:t>Champion 50 WG</w:t>
            </w:r>
            <w:r w:rsidRPr="00F17C9D">
              <w:rPr>
                <w:rFonts w:eastAsiaTheme="minorEastAsia"/>
                <w:b/>
                <w:sz w:val="17"/>
                <w:szCs w:val="17"/>
              </w:rPr>
              <w:t xml:space="preserve"> bučke</w:t>
            </w:r>
          </w:p>
        </w:tc>
        <w:tc>
          <w:tcPr>
            <w:tcW w:w="1219" w:type="dxa"/>
            <w:gridSpan w:val="2"/>
            <w:tcBorders>
              <w:top w:val="single" w:sz="4" w:space="0" w:color="auto"/>
              <w:left w:val="single" w:sz="4" w:space="0" w:color="auto"/>
              <w:bottom w:val="single" w:sz="4" w:space="0" w:color="auto"/>
              <w:right w:val="single" w:sz="4" w:space="0" w:color="auto"/>
            </w:tcBorders>
          </w:tcPr>
          <w:p w14:paraId="56591B8F" w14:textId="77777777" w:rsidR="00F17C9D" w:rsidRPr="00F17C9D" w:rsidRDefault="00F17C9D" w:rsidP="00F17C9D">
            <w:pPr>
              <w:jc w:val="left"/>
              <w:rPr>
                <w:rFonts w:eastAsiaTheme="minorEastAsia"/>
                <w:sz w:val="17"/>
                <w:szCs w:val="17"/>
              </w:rPr>
            </w:pPr>
            <w:r w:rsidRPr="00F17C9D">
              <w:rPr>
                <w:rFonts w:eastAsiaTheme="minorEastAsia"/>
                <w:sz w:val="17"/>
                <w:szCs w:val="17"/>
              </w:rPr>
              <w:t>2 kg/ha</w:t>
            </w:r>
          </w:p>
        </w:tc>
        <w:tc>
          <w:tcPr>
            <w:tcW w:w="1100" w:type="dxa"/>
            <w:gridSpan w:val="2"/>
            <w:tcBorders>
              <w:top w:val="single" w:sz="4" w:space="0" w:color="auto"/>
              <w:left w:val="single" w:sz="4" w:space="0" w:color="auto"/>
              <w:bottom w:val="single" w:sz="4" w:space="0" w:color="auto"/>
              <w:right w:val="single" w:sz="4" w:space="0" w:color="auto"/>
            </w:tcBorders>
          </w:tcPr>
          <w:p w14:paraId="33831298" w14:textId="77777777" w:rsidR="00F17C9D" w:rsidRPr="00F17C9D" w:rsidRDefault="00F17C9D" w:rsidP="00F17C9D">
            <w:pPr>
              <w:jc w:val="left"/>
              <w:rPr>
                <w:rFonts w:eastAsiaTheme="minorEastAsia"/>
                <w:sz w:val="17"/>
                <w:szCs w:val="17"/>
              </w:rPr>
            </w:pPr>
            <w:r w:rsidRPr="00F17C9D">
              <w:rPr>
                <w:rFonts w:eastAsiaTheme="minorEastAsia"/>
                <w:sz w:val="17"/>
                <w:szCs w:val="17"/>
              </w:rPr>
              <w:t>3</w:t>
            </w:r>
          </w:p>
        </w:tc>
        <w:tc>
          <w:tcPr>
            <w:tcW w:w="1870" w:type="dxa"/>
            <w:vMerge/>
            <w:tcBorders>
              <w:left w:val="single" w:sz="4" w:space="0" w:color="auto"/>
              <w:right w:val="single" w:sz="4" w:space="0" w:color="auto"/>
            </w:tcBorders>
          </w:tcPr>
          <w:p w14:paraId="466D1C4C"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r>
      <w:tr w:rsidR="00F17C9D" w:rsidRPr="00F17C9D" w14:paraId="7EB37284" w14:textId="77777777" w:rsidTr="00A7371F">
        <w:tc>
          <w:tcPr>
            <w:tcW w:w="1838" w:type="dxa"/>
            <w:vMerge/>
            <w:tcBorders>
              <w:left w:val="single" w:sz="4" w:space="0" w:color="auto"/>
              <w:right w:val="single" w:sz="4" w:space="0" w:color="auto"/>
            </w:tcBorders>
          </w:tcPr>
          <w:p w14:paraId="4956F231" w14:textId="77777777" w:rsidR="00F17C9D" w:rsidRPr="00F17C9D" w:rsidRDefault="00F17C9D" w:rsidP="00F17C9D">
            <w:pPr>
              <w:jc w:val="left"/>
              <w:rPr>
                <w:rFonts w:eastAsiaTheme="minorEastAsia"/>
                <w:b/>
                <w:bCs/>
                <w:sz w:val="16"/>
                <w:szCs w:val="16"/>
              </w:rPr>
            </w:pPr>
          </w:p>
        </w:tc>
        <w:tc>
          <w:tcPr>
            <w:tcW w:w="2090" w:type="dxa"/>
            <w:vMerge/>
            <w:tcBorders>
              <w:left w:val="single" w:sz="4" w:space="0" w:color="auto"/>
              <w:right w:val="single" w:sz="4" w:space="0" w:color="auto"/>
            </w:tcBorders>
          </w:tcPr>
          <w:p w14:paraId="279612F3" w14:textId="77777777" w:rsidR="00F17C9D" w:rsidRPr="00F17C9D" w:rsidRDefault="00F17C9D" w:rsidP="00F17C9D">
            <w:pPr>
              <w:jc w:val="left"/>
              <w:rPr>
                <w:rFonts w:eastAsiaTheme="minorEastAsia"/>
                <w:sz w:val="16"/>
                <w:szCs w:val="16"/>
              </w:rPr>
            </w:pPr>
          </w:p>
        </w:tc>
        <w:tc>
          <w:tcPr>
            <w:tcW w:w="2090" w:type="dxa"/>
            <w:vMerge/>
            <w:tcBorders>
              <w:left w:val="single" w:sz="4" w:space="0" w:color="auto"/>
              <w:right w:val="single" w:sz="4" w:space="0" w:color="auto"/>
            </w:tcBorders>
          </w:tcPr>
          <w:p w14:paraId="4361C340" w14:textId="77777777" w:rsidR="00F17C9D" w:rsidRPr="00F17C9D" w:rsidRDefault="00F17C9D" w:rsidP="00F17C9D">
            <w:pPr>
              <w:tabs>
                <w:tab w:val="left" w:pos="170"/>
              </w:tabs>
              <w:jc w:val="left"/>
              <w:rPr>
                <w:rFonts w:eastAsiaTheme="minorEastAsia"/>
                <w:sz w:val="16"/>
                <w:szCs w:val="16"/>
              </w:rPr>
            </w:pPr>
          </w:p>
        </w:tc>
        <w:tc>
          <w:tcPr>
            <w:tcW w:w="1655" w:type="dxa"/>
            <w:gridSpan w:val="2"/>
            <w:tcBorders>
              <w:top w:val="single" w:sz="4" w:space="0" w:color="auto"/>
              <w:left w:val="single" w:sz="4" w:space="0" w:color="auto"/>
              <w:bottom w:val="single" w:sz="4" w:space="0" w:color="auto"/>
              <w:right w:val="single" w:sz="4" w:space="0" w:color="auto"/>
            </w:tcBorders>
          </w:tcPr>
          <w:p w14:paraId="188C5953" w14:textId="77777777" w:rsidR="00F17C9D" w:rsidRPr="00F17C9D" w:rsidRDefault="00F17C9D" w:rsidP="00F17C9D">
            <w:pPr>
              <w:jc w:val="left"/>
              <w:rPr>
                <w:rFonts w:eastAsiaTheme="minorEastAsia"/>
                <w:sz w:val="17"/>
                <w:szCs w:val="17"/>
              </w:rPr>
            </w:pPr>
            <w:r w:rsidRPr="00F17C9D">
              <w:rPr>
                <w:rFonts w:eastAsiaTheme="minorEastAsia"/>
                <w:sz w:val="17"/>
                <w:szCs w:val="17"/>
              </w:rPr>
              <w:t>-baker v obliki trivalentnega bakrovega sulfata</w:t>
            </w:r>
          </w:p>
        </w:tc>
        <w:tc>
          <w:tcPr>
            <w:tcW w:w="1966" w:type="dxa"/>
            <w:tcBorders>
              <w:top w:val="single" w:sz="4" w:space="0" w:color="auto"/>
              <w:left w:val="single" w:sz="4" w:space="0" w:color="auto"/>
              <w:bottom w:val="single" w:sz="4" w:space="0" w:color="auto"/>
              <w:right w:val="single" w:sz="4" w:space="0" w:color="auto"/>
            </w:tcBorders>
          </w:tcPr>
          <w:p w14:paraId="5B4B8E48" w14:textId="77777777" w:rsidR="00F17C9D" w:rsidRPr="00F17C9D" w:rsidRDefault="00F17C9D" w:rsidP="00F17C9D">
            <w:pPr>
              <w:jc w:val="left"/>
              <w:rPr>
                <w:rFonts w:eastAsiaTheme="minorEastAsia"/>
                <w:b/>
                <w:bCs/>
                <w:sz w:val="17"/>
                <w:szCs w:val="17"/>
              </w:rPr>
            </w:pPr>
            <w:r w:rsidRPr="00F17C9D">
              <w:rPr>
                <w:rFonts w:eastAsiaTheme="minorEastAsia"/>
                <w:bCs/>
                <w:sz w:val="17"/>
                <w:szCs w:val="17"/>
              </w:rPr>
              <w:t xml:space="preserve">Cuproxat  </w:t>
            </w:r>
            <w:r w:rsidRPr="00F17C9D">
              <w:rPr>
                <w:rFonts w:eastAsiaTheme="minorEastAsia"/>
                <w:b/>
                <w:bCs/>
                <w:sz w:val="17"/>
                <w:szCs w:val="17"/>
              </w:rPr>
              <w:t>bučke</w:t>
            </w:r>
          </w:p>
        </w:tc>
        <w:tc>
          <w:tcPr>
            <w:tcW w:w="1219" w:type="dxa"/>
            <w:gridSpan w:val="2"/>
            <w:tcBorders>
              <w:top w:val="single" w:sz="4" w:space="0" w:color="auto"/>
              <w:left w:val="single" w:sz="4" w:space="0" w:color="auto"/>
              <w:bottom w:val="single" w:sz="4" w:space="0" w:color="auto"/>
              <w:right w:val="single" w:sz="4" w:space="0" w:color="auto"/>
            </w:tcBorders>
          </w:tcPr>
          <w:p w14:paraId="7C9E44C8" w14:textId="77777777" w:rsidR="00F17C9D" w:rsidRPr="00F17C9D" w:rsidRDefault="00F17C9D" w:rsidP="00F17C9D">
            <w:pPr>
              <w:jc w:val="left"/>
              <w:rPr>
                <w:rFonts w:eastAsiaTheme="minorEastAsia"/>
                <w:sz w:val="17"/>
                <w:szCs w:val="17"/>
              </w:rPr>
            </w:pPr>
            <w:r w:rsidRPr="00F17C9D">
              <w:rPr>
                <w:rFonts w:eastAsiaTheme="minorEastAsia"/>
                <w:sz w:val="17"/>
                <w:szCs w:val="17"/>
              </w:rPr>
              <w:t>5,3 l/ha</w:t>
            </w:r>
          </w:p>
        </w:tc>
        <w:tc>
          <w:tcPr>
            <w:tcW w:w="1100" w:type="dxa"/>
            <w:gridSpan w:val="2"/>
            <w:tcBorders>
              <w:top w:val="single" w:sz="4" w:space="0" w:color="auto"/>
              <w:left w:val="single" w:sz="4" w:space="0" w:color="auto"/>
              <w:bottom w:val="single" w:sz="4" w:space="0" w:color="auto"/>
              <w:right w:val="single" w:sz="4" w:space="0" w:color="auto"/>
            </w:tcBorders>
          </w:tcPr>
          <w:p w14:paraId="5EC1AAAF" w14:textId="77777777" w:rsidR="00F17C9D" w:rsidRPr="00F17C9D" w:rsidRDefault="00F17C9D" w:rsidP="00F17C9D">
            <w:pPr>
              <w:jc w:val="left"/>
              <w:rPr>
                <w:rFonts w:eastAsiaTheme="minorEastAsia"/>
                <w:sz w:val="17"/>
                <w:szCs w:val="17"/>
              </w:rPr>
            </w:pPr>
            <w:r w:rsidRPr="00F17C9D">
              <w:rPr>
                <w:rFonts w:eastAsiaTheme="minorEastAsia"/>
                <w:sz w:val="17"/>
                <w:szCs w:val="17"/>
              </w:rPr>
              <w:t>3</w:t>
            </w:r>
          </w:p>
        </w:tc>
        <w:tc>
          <w:tcPr>
            <w:tcW w:w="1870" w:type="dxa"/>
            <w:vMerge/>
            <w:tcBorders>
              <w:left w:val="single" w:sz="4" w:space="0" w:color="auto"/>
              <w:right w:val="single" w:sz="4" w:space="0" w:color="auto"/>
            </w:tcBorders>
          </w:tcPr>
          <w:p w14:paraId="46BDE97E"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r>
      <w:tr w:rsidR="00F17C9D" w:rsidRPr="00F17C9D" w14:paraId="6FB19F3B" w14:textId="77777777" w:rsidTr="00A7371F">
        <w:tc>
          <w:tcPr>
            <w:tcW w:w="1838" w:type="dxa"/>
            <w:vMerge/>
            <w:tcBorders>
              <w:left w:val="single" w:sz="4" w:space="0" w:color="auto"/>
              <w:right w:val="single" w:sz="4" w:space="0" w:color="auto"/>
            </w:tcBorders>
          </w:tcPr>
          <w:p w14:paraId="453D39CC" w14:textId="77777777" w:rsidR="00F17C9D" w:rsidRPr="00F17C9D" w:rsidRDefault="00F17C9D" w:rsidP="00F17C9D">
            <w:pPr>
              <w:jc w:val="left"/>
              <w:rPr>
                <w:rFonts w:eastAsiaTheme="minorEastAsia"/>
                <w:b/>
                <w:bCs/>
                <w:sz w:val="16"/>
                <w:szCs w:val="16"/>
              </w:rPr>
            </w:pPr>
          </w:p>
        </w:tc>
        <w:tc>
          <w:tcPr>
            <w:tcW w:w="2090" w:type="dxa"/>
            <w:vMerge/>
            <w:tcBorders>
              <w:left w:val="single" w:sz="4" w:space="0" w:color="auto"/>
              <w:right w:val="single" w:sz="4" w:space="0" w:color="auto"/>
            </w:tcBorders>
          </w:tcPr>
          <w:p w14:paraId="58DF2D16" w14:textId="77777777" w:rsidR="00F17C9D" w:rsidRPr="00F17C9D" w:rsidRDefault="00F17C9D" w:rsidP="00F17C9D">
            <w:pPr>
              <w:jc w:val="left"/>
              <w:rPr>
                <w:rFonts w:eastAsiaTheme="minorEastAsia"/>
                <w:sz w:val="16"/>
                <w:szCs w:val="16"/>
              </w:rPr>
            </w:pPr>
          </w:p>
        </w:tc>
        <w:tc>
          <w:tcPr>
            <w:tcW w:w="2090" w:type="dxa"/>
            <w:vMerge/>
            <w:tcBorders>
              <w:left w:val="single" w:sz="4" w:space="0" w:color="auto"/>
              <w:right w:val="single" w:sz="4" w:space="0" w:color="auto"/>
            </w:tcBorders>
          </w:tcPr>
          <w:p w14:paraId="04D18701" w14:textId="77777777" w:rsidR="00F17C9D" w:rsidRPr="00F17C9D" w:rsidRDefault="00F17C9D" w:rsidP="00F17C9D">
            <w:pPr>
              <w:tabs>
                <w:tab w:val="left" w:pos="170"/>
              </w:tabs>
              <w:jc w:val="left"/>
              <w:rPr>
                <w:rFonts w:eastAsiaTheme="minorEastAsia"/>
                <w:sz w:val="16"/>
                <w:szCs w:val="16"/>
              </w:rPr>
            </w:pPr>
          </w:p>
        </w:tc>
        <w:tc>
          <w:tcPr>
            <w:tcW w:w="1655" w:type="dxa"/>
            <w:gridSpan w:val="2"/>
            <w:tcBorders>
              <w:top w:val="single" w:sz="4" w:space="0" w:color="auto"/>
              <w:left w:val="single" w:sz="4" w:space="0" w:color="auto"/>
              <w:bottom w:val="single" w:sz="4" w:space="0" w:color="auto"/>
              <w:right w:val="single" w:sz="4" w:space="0" w:color="auto"/>
            </w:tcBorders>
          </w:tcPr>
          <w:p w14:paraId="7534D4F4" w14:textId="77777777" w:rsidR="00F17C9D" w:rsidRPr="00F17C9D" w:rsidRDefault="00F17C9D" w:rsidP="00F17C9D">
            <w:pPr>
              <w:jc w:val="left"/>
              <w:rPr>
                <w:rFonts w:eastAsiaTheme="minorEastAsia"/>
                <w:sz w:val="17"/>
                <w:szCs w:val="17"/>
              </w:rPr>
            </w:pPr>
            <w:r w:rsidRPr="00F17C9D">
              <w:rPr>
                <w:rFonts w:eastAsiaTheme="minorEastAsia"/>
                <w:sz w:val="17"/>
                <w:szCs w:val="17"/>
              </w:rPr>
              <w:t>- ciazofamid</w:t>
            </w:r>
          </w:p>
        </w:tc>
        <w:tc>
          <w:tcPr>
            <w:tcW w:w="1966" w:type="dxa"/>
            <w:tcBorders>
              <w:top w:val="single" w:sz="4" w:space="0" w:color="auto"/>
              <w:left w:val="single" w:sz="4" w:space="0" w:color="auto"/>
              <w:bottom w:val="single" w:sz="4" w:space="0" w:color="auto"/>
              <w:right w:val="single" w:sz="4" w:space="0" w:color="auto"/>
            </w:tcBorders>
          </w:tcPr>
          <w:p w14:paraId="06DA7933" w14:textId="77777777" w:rsidR="00F17C9D" w:rsidRPr="00F17C9D" w:rsidRDefault="00F17C9D" w:rsidP="00F17C9D">
            <w:pPr>
              <w:jc w:val="left"/>
              <w:rPr>
                <w:rFonts w:eastAsiaTheme="minorEastAsia"/>
                <w:bCs/>
                <w:sz w:val="17"/>
                <w:szCs w:val="17"/>
              </w:rPr>
            </w:pPr>
            <w:r w:rsidRPr="00F17C9D">
              <w:rPr>
                <w:rFonts w:eastAsiaTheme="minorEastAsia"/>
                <w:bCs/>
                <w:sz w:val="17"/>
                <w:szCs w:val="17"/>
              </w:rPr>
              <w:t xml:space="preserve">Ranman top </w:t>
            </w:r>
            <w:r w:rsidRPr="00F17C9D">
              <w:rPr>
                <w:rFonts w:eastAsiaTheme="minorEastAsia"/>
                <w:b/>
                <w:bCs/>
                <w:sz w:val="17"/>
                <w:szCs w:val="17"/>
              </w:rPr>
              <w:t xml:space="preserve">bučke *1 </w:t>
            </w:r>
            <w:r w:rsidRPr="00F17C9D">
              <w:rPr>
                <w:rFonts w:eastAsiaTheme="minorEastAsia"/>
                <w:bCs/>
                <w:sz w:val="16"/>
                <w:szCs w:val="16"/>
              </w:rPr>
              <w:t>(MANJŠA UPORABA)</w:t>
            </w:r>
          </w:p>
        </w:tc>
        <w:tc>
          <w:tcPr>
            <w:tcW w:w="1219" w:type="dxa"/>
            <w:gridSpan w:val="2"/>
            <w:tcBorders>
              <w:top w:val="single" w:sz="4" w:space="0" w:color="auto"/>
              <w:left w:val="single" w:sz="4" w:space="0" w:color="auto"/>
              <w:bottom w:val="single" w:sz="4" w:space="0" w:color="auto"/>
              <w:right w:val="single" w:sz="4" w:space="0" w:color="auto"/>
            </w:tcBorders>
          </w:tcPr>
          <w:p w14:paraId="06684404" w14:textId="77777777" w:rsidR="00F17C9D" w:rsidRPr="00F17C9D" w:rsidRDefault="00F17C9D" w:rsidP="00F17C9D">
            <w:pPr>
              <w:jc w:val="left"/>
              <w:rPr>
                <w:rFonts w:eastAsiaTheme="minorEastAsia"/>
                <w:sz w:val="17"/>
                <w:szCs w:val="17"/>
              </w:rPr>
            </w:pPr>
            <w:r w:rsidRPr="00F17C9D">
              <w:rPr>
                <w:rFonts w:eastAsiaTheme="minorEastAsia"/>
                <w:sz w:val="17"/>
                <w:szCs w:val="17"/>
              </w:rPr>
              <w:t>0,5 l/ha</w:t>
            </w:r>
          </w:p>
          <w:p w14:paraId="6906008D" w14:textId="77777777" w:rsidR="00F17C9D" w:rsidRPr="00F17C9D" w:rsidRDefault="00F17C9D" w:rsidP="00F17C9D">
            <w:pPr>
              <w:jc w:val="left"/>
              <w:rPr>
                <w:rFonts w:eastAsiaTheme="minorEastAsia"/>
                <w:sz w:val="17"/>
                <w:szCs w:val="17"/>
              </w:rPr>
            </w:pPr>
          </w:p>
        </w:tc>
        <w:tc>
          <w:tcPr>
            <w:tcW w:w="1100" w:type="dxa"/>
            <w:gridSpan w:val="2"/>
            <w:tcBorders>
              <w:top w:val="single" w:sz="4" w:space="0" w:color="auto"/>
              <w:left w:val="single" w:sz="4" w:space="0" w:color="auto"/>
              <w:bottom w:val="single" w:sz="4" w:space="0" w:color="auto"/>
              <w:right w:val="single" w:sz="4" w:space="0" w:color="auto"/>
            </w:tcBorders>
          </w:tcPr>
          <w:p w14:paraId="26501CC8" w14:textId="77777777" w:rsidR="00F17C9D" w:rsidRPr="00F17C9D" w:rsidRDefault="00F17C9D" w:rsidP="00F17C9D">
            <w:pPr>
              <w:jc w:val="left"/>
              <w:rPr>
                <w:rFonts w:eastAsiaTheme="minorEastAsia"/>
                <w:sz w:val="17"/>
                <w:szCs w:val="17"/>
              </w:rPr>
            </w:pPr>
            <w:r w:rsidRPr="00F17C9D">
              <w:rPr>
                <w:rFonts w:eastAsiaTheme="minorEastAsia"/>
                <w:sz w:val="17"/>
                <w:szCs w:val="17"/>
              </w:rPr>
              <w:t>3</w:t>
            </w:r>
          </w:p>
        </w:tc>
        <w:tc>
          <w:tcPr>
            <w:tcW w:w="1870" w:type="dxa"/>
            <w:vMerge/>
            <w:tcBorders>
              <w:left w:val="single" w:sz="4" w:space="0" w:color="auto"/>
              <w:right w:val="single" w:sz="4" w:space="0" w:color="auto"/>
            </w:tcBorders>
          </w:tcPr>
          <w:p w14:paraId="6A6CEC49"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r>
      <w:tr w:rsidR="00F17C9D" w:rsidRPr="00F17C9D" w14:paraId="3DB41748" w14:textId="77777777" w:rsidTr="00A7371F">
        <w:tc>
          <w:tcPr>
            <w:tcW w:w="1838" w:type="dxa"/>
            <w:vMerge/>
            <w:tcBorders>
              <w:left w:val="single" w:sz="4" w:space="0" w:color="auto"/>
              <w:right w:val="single" w:sz="4" w:space="0" w:color="auto"/>
            </w:tcBorders>
          </w:tcPr>
          <w:p w14:paraId="0C369E29" w14:textId="77777777" w:rsidR="00F17C9D" w:rsidRPr="00F17C9D" w:rsidRDefault="00F17C9D" w:rsidP="00F17C9D">
            <w:pPr>
              <w:jc w:val="left"/>
              <w:rPr>
                <w:rFonts w:eastAsiaTheme="minorEastAsia"/>
                <w:b/>
                <w:bCs/>
                <w:sz w:val="16"/>
                <w:szCs w:val="16"/>
              </w:rPr>
            </w:pPr>
          </w:p>
        </w:tc>
        <w:tc>
          <w:tcPr>
            <w:tcW w:w="2090" w:type="dxa"/>
            <w:vMerge/>
            <w:tcBorders>
              <w:left w:val="single" w:sz="4" w:space="0" w:color="auto"/>
              <w:right w:val="single" w:sz="4" w:space="0" w:color="auto"/>
            </w:tcBorders>
          </w:tcPr>
          <w:p w14:paraId="265E4AF6" w14:textId="77777777" w:rsidR="00F17C9D" w:rsidRPr="00F17C9D" w:rsidRDefault="00F17C9D" w:rsidP="00F17C9D">
            <w:pPr>
              <w:jc w:val="left"/>
              <w:rPr>
                <w:rFonts w:eastAsiaTheme="minorEastAsia"/>
                <w:sz w:val="16"/>
                <w:szCs w:val="16"/>
              </w:rPr>
            </w:pPr>
          </w:p>
        </w:tc>
        <w:tc>
          <w:tcPr>
            <w:tcW w:w="2090" w:type="dxa"/>
            <w:vMerge/>
            <w:tcBorders>
              <w:left w:val="single" w:sz="4" w:space="0" w:color="auto"/>
              <w:right w:val="single" w:sz="4" w:space="0" w:color="auto"/>
            </w:tcBorders>
          </w:tcPr>
          <w:p w14:paraId="0A6E7E76" w14:textId="77777777" w:rsidR="00F17C9D" w:rsidRPr="00F17C9D" w:rsidRDefault="00F17C9D" w:rsidP="00F17C9D">
            <w:pPr>
              <w:tabs>
                <w:tab w:val="left" w:pos="170"/>
              </w:tabs>
              <w:jc w:val="left"/>
              <w:rPr>
                <w:rFonts w:eastAsiaTheme="minorEastAsia"/>
                <w:sz w:val="16"/>
                <w:szCs w:val="16"/>
              </w:rPr>
            </w:pPr>
          </w:p>
        </w:tc>
        <w:tc>
          <w:tcPr>
            <w:tcW w:w="1655" w:type="dxa"/>
            <w:gridSpan w:val="2"/>
            <w:tcBorders>
              <w:top w:val="single" w:sz="4" w:space="0" w:color="auto"/>
              <w:left w:val="single" w:sz="4" w:space="0" w:color="auto"/>
              <w:bottom w:val="single" w:sz="4" w:space="0" w:color="auto"/>
              <w:right w:val="single" w:sz="4" w:space="0" w:color="auto"/>
            </w:tcBorders>
          </w:tcPr>
          <w:p w14:paraId="4BF62618" w14:textId="77777777" w:rsidR="00F17C9D" w:rsidRPr="00F17C9D" w:rsidRDefault="00F17C9D" w:rsidP="00F17C9D">
            <w:pPr>
              <w:jc w:val="left"/>
              <w:rPr>
                <w:rFonts w:eastAsiaTheme="minorEastAsia"/>
                <w:sz w:val="17"/>
                <w:szCs w:val="17"/>
              </w:rPr>
            </w:pPr>
            <w:r w:rsidRPr="00F17C9D">
              <w:rPr>
                <w:rFonts w:eastAsiaTheme="minorEastAsia"/>
                <w:sz w:val="17"/>
                <w:szCs w:val="17"/>
              </w:rPr>
              <w:t>- fosetil-Al</w:t>
            </w:r>
          </w:p>
        </w:tc>
        <w:tc>
          <w:tcPr>
            <w:tcW w:w="1966" w:type="dxa"/>
            <w:tcBorders>
              <w:top w:val="single" w:sz="4" w:space="0" w:color="auto"/>
              <w:left w:val="single" w:sz="4" w:space="0" w:color="auto"/>
              <w:bottom w:val="single" w:sz="4" w:space="0" w:color="auto"/>
              <w:right w:val="single" w:sz="4" w:space="0" w:color="auto"/>
            </w:tcBorders>
          </w:tcPr>
          <w:p w14:paraId="3D204D85" w14:textId="77777777" w:rsidR="00F17C9D" w:rsidRPr="00F17C9D" w:rsidRDefault="00F17C9D" w:rsidP="00F17C9D">
            <w:pPr>
              <w:jc w:val="left"/>
              <w:rPr>
                <w:rFonts w:eastAsiaTheme="minorEastAsia"/>
                <w:sz w:val="17"/>
                <w:szCs w:val="17"/>
              </w:rPr>
            </w:pPr>
            <w:r w:rsidRPr="00F17C9D">
              <w:rPr>
                <w:rFonts w:eastAsiaTheme="minorEastAsia"/>
                <w:sz w:val="17"/>
                <w:szCs w:val="17"/>
              </w:rPr>
              <w:t xml:space="preserve">Aliette Flash  </w:t>
            </w:r>
            <w:r w:rsidRPr="00F17C9D">
              <w:rPr>
                <w:rFonts w:eastAsiaTheme="minorEastAsia"/>
                <w:b/>
                <w:sz w:val="17"/>
                <w:szCs w:val="17"/>
              </w:rPr>
              <w:t>A, B, C</w:t>
            </w:r>
          </w:p>
        </w:tc>
        <w:tc>
          <w:tcPr>
            <w:tcW w:w="1219" w:type="dxa"/>
            <w:gridSpan w:val="2"/>
            <w:tcBorders>
              <w:top w:val="single" w:sz="4" w:space="0" w:color="auto"/>
              <w:left w:val="single" w:sz="4" w:space="0" w:color="auto"/>
              <w:bottom w:val="single" w:sz="4" w:space="0" w:color="auto"/>
              <w:right w:val="single" w:sz="4" w:space="0" w:color="auto"/>
            </w:tcBorders>
          </w:tcPr>
          <w:p w14:paraId="1B4AC940" w14:textId="77777777" w:rsidR="00F17C9D" w:rsidRPr="00F17C9D" w:rsidRDefault="00F17C9D" w:rsidP="00F17C9D">
            <w:pPr>
              <w:jc w:val="left"/>
              <w:rPr>
                <w:rFonts w:eastAsiaTheme="minorEastAsia"/>
                <w:sz w:val="17"/>
                <w:szCs w:val="17"/>
              </w:rPr>
            </w:pPr>
            <w:r w:rsidRPr="00F17C9D">
              <w:rPr>
                <w:rFonts w:eastAsiaTheme="minorEastAsia"/>
                <w:sz w:val="17"/>
                <w:szCs w:val="17"/>
              </w:rPr>
              <w:t>4 kg/ha</w:t>
            </w:r>
          </w:p>
        </w:tc>
        <w:tc>
          <w:tcPr>
            <w:tcW w:w="1100" w:type="dxa"/>
            <w:gridSpan w:val="2"/>
            <w:tcBorders>
              <w:top w:val="single" w:sz="4" w:space="0" w:color="auto"/>
              <w:left w:val="single" w:sz="4" w:space="0" w:color="auto"/>
              <w:bottom w:val="single" w:sz="4" w:space="0" w:color="auto"/>
              <w:right w:val="single" w:sz="4" w:space="0" w:color="auto"/>
            </w:tcBorders>
          </w:tcPr>
          <w:p w14:paraId="1F175F3D" w14:textId="77777777" w:rsidR="00F17C9D" w:rsidRPr="00F17C9D" w:rsidRDefault="00F17C9D" w:rsidP="00F17C9D">
            <w:pPr>
              <w:jc w:val="left"/>
              <w:rPr>
                <w:rFonts w:eastAsiaTheme="minorEastAsia"/>
                <w:sz w:val="17"/>
                <w:szCs w:val="17"/>
              </w:rPr>
            </w:pPr>
            <w:r w:rsidRPr="00F17C9D">
              <w:rPr>
                <w:rFonts w:eastAsiaTheme="minorEastAsia"/>
                <w:sz w:val="17"/>
                <w:szCs w:val="17"/>
              </w:rPr>
              <w:t>3</w:t>
            </w:r>
          </w:p>
        </w:tc>
        <w:tc>
          <w:tcPr>
            <w:tcW w:w="1870" w:type="dxa"/>
            <w:vMerge/>
            <w:tcBorders>
              <w:left w:val="single" w:sz="4" w:space="0" w:color="auto"/>
              <w:bottom w:val="single" w:sz="4" w:space="0" w:color="auto"/>
              <w:right w:val="single" w:sz="4" w:space="0" w:color="auto"/>
            </w:tcBorders>
          </w:tcPr>
          <w:p w14:paraId="5EAD6978"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r>
      <w:tr w:rsidR="00F17C9D" w:rsidRPr="00F17C9D" w14:paraId="7120F0BE" w14:textId="77777777" w:rsidTr="00A7371F">
        <w:tc>
          <w:tcPr>
            <w:tcW w:w="1838" w:type="dxa"/>
            <w:vMerge/>
            <w:tcBorders>
              <w:left w:val="single" w:sz="4" w:space="0" w:color="auto"/>
              <w:right w:val="single" w:sz="4" w:space="0" w:color="auto"/>
            </w:tcBorders>
          </w:tcPr>
          <w:p w14:paraId="40EDF435" w14:textId="77777777" w:rsidR="00F17C9D" w:rsidRPr="00F17C9D" w:rsidRDefault="00F17C9D" w:rsidP="00F17C9D">
            <w:pPr>
              <w:jc w:val="left"/>
              <w:rPr>
                <w:rFonts w:eastAsiaTheme="minorEastAsia"/>
                <w:b/>
                <w:bCs/>
                <w:sz w:val="16"/>
                <w:szCs w:val="16"/>
              </w:rPr>
            </w:pPr>
          </w:p>
        </w:tc>
        <w:tc>
          <w:tcPr>
            <w:tcW w:w="2090" w:type="dxa"/>
            <w:vMerge/>
            <w:tcBorders>
              <w:left w:val="single" w:sz="4" w:space="0" w:color="auto"/>
              <w:right w:val="single" w:sz="4" w:space="0" w:color="auto"/>
            </w:tcBorders>
          </w:tcPr>
          <w:p w14:paraId="03BE60EF" w14:textId="77777777" w:rsidR="00F17C9D" w:rsidRPr="00F17C9D" w:rsidRDefault="00F17C9D" w:rsidP="00F17C9D">
            <w:pPr>
              <w:jc w:val="left"/>
              <w:rPr>
                <w:rFonts w:eastAsiaTheme="minorEastAsia"/>
                <w:sz w:val="16"/>
                <w:szCs w:val="16"/>
              </w:rPr>
            </w:pPr>
          </w:p>
        </w:tc>
        <w:tc>
          <w:tcPr>
            <w:tcW w:w="2090" w:type="dxa"/>
            <w:vMerge/>
            <w:tcBorders>
              <w:left w:val="single" w:sz="4" w:space="0" w:color="auto"/>
              <w:right w:val="single" w:sz="4" w:space="0" w:color="auto"/>
            </w:tcBorders>
          </w:tcPr>
          <w:p w14:paraId="399975D5" w14:textId="77777777" w:rsidR="00F17C9D" w:rsidRPr="00F17C9D" w:rsidRDefault="00F17C9D" w:rsidP="00F17C9D">
            <w:pPr>
              <w:tabs>
                <w:tab w:val="left" w:pos="170"/>
              </w:tabs>
              <w:jc w:val="left"/>
              <w:rPr>
                <w:rFonts w:eastAsiaTheme="minorEastAsia"/>
                <w:sz w:val="16"/>
                <w:szCs w:val="16"/>
              </w:rPr>
            </w:pPr>
          </w:p>
        </w:tc>
        <w:tc>
          <w:tcPr>
            <w:tcW w:w="7810" w:type="dxa"/>
            <w:gridSpan w:val="8"/>
            <w:tcBorders>
              <w:top w:val="single" w:sz="4" w:space="0" w:color="auto"/>
              <w:left w:val="single" w:sz="4" w:space="0" w:color="auto"/>
              <w:bottom w:val="single" w:sz="4" w:space="0" w:color="auto"/>
              <w:right w:val="single" w:sz="4" w:space="0" w:color="auto"/>
            </w:tcBorders>
          </w:tcPr>
          <w:p w14:paraId="4F4A5162"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r w:rsidRPr="00F17C9D">
              <w:rPr>
                <w:rFonts w:eastAsiaTheme="minorEastAsia"/>
                <w:b/>
                <w:color w:val="000000"/>
                <w:sz w:val="18"/>
                <w:szCs w:val="18"/>
                <w:shd w:val="clear" w:color="auto" w:fill="FFFFFF"/>
              </w:rPr>
              <w:t>PRIDELAVA V ZAŠČITENIH PROSTORIH</w:t>
            </w:r>
          </w:p>
        </w:tc>
      </w:tr>
      <w:tr w:rsidR="00F17C9D" w:rsidRPr="00F17C9D" w14:paraId="013FA3E6" w14:textId="77777777" w:rsidTr="00A7371F">
        <w:tc>
          <w:tcPr>
            <w:tcW w:w="1838" w:type="dxa"/>
            <w:vMerge/>
            <w:tcBorders>
              <w:left w:val="single" w:sz="4" w:space="0" w:color="auto"/>
              <w:right w:val="single" w:sz="4" w:space="0" w:color="auto"/>
            </w:tcBorders>
          </w:tcPr>
          <w:p w14:paraId="17C0A88E" w14:textId="77777777" w:rsidR="00F17C9D" w:rsidRPr="00F17C9D" w:rsidRDefault="00F17C9D" w:rsidP="00F17C9D">
            <w:pPr>
              <w:jc w:val="left"/>
              <w:rPr>
                <w:rFonts w:eastAsiaTheme="minorEastAsia"/>
                <w:b/>
                <w:bCs/>
                <w:sz w:val="16"/>
                <w:szCs w:val="16"/>
              </w:rPr>
            </w:pPr>
          </w:p>
        </w:tc>
        <w:tc>
          <w:tcPr>
            <w:tcW w:w="2090" w:type="dxa"/>
            <w:vMerge/>
            <w:tcBorders>
              <w:left w:val="single" w:sz="4" w:space="0" w:color="auto"/>
              <w:right w:val="single" w:sz="4" w:space="0" w:color="auto"/>
            </w:tcBorders>
          </w:tcPr>
          <w:p w14:paraId="550F090E" w14:textId="77777777" w:rsidR="00F17C9D" w:rsidRPr="00F17C9D" w:rsidRDefault="00F17C9D" w:rsidP="00F17C9D">
            <w:pPr>
              <w:jc w:val="left"/>
              <w:rPr>
                <w:rFonts w:eastAsiaTheme="minorEastAsia"/>
                <w:sz w:val="16"/>
                <w:szCs w:val="16"/>
              </w:rPr>
            </w:pPr>
          </w:p>
        </w:tc>
        <w:tc>
          <w:tcPr>
            <w:tcW w:w="2090" w:type="dxa"/>
            <w:vMerge/>
            <w:tcBorders>
              <w:left w:val="single" w:sz="4" w:space="0" w:color="auto"/>
              <w:right w:val="single" w:sz="4" w:space="0" w:color="auto"/>
            </w:tcBorders>
          </w:tcPr>
          <w:p w14:paraId="3CDB4424" w14:textId="77777777" w:rsidR="00F17C9D" w:rsidRPr="00F17C9D" w:rsidRDefault="00F17C9D" w:rsidP="00F17C9D">
            <w:pPr>
              <w:tabs>
                <w:tab w:val="left" w:pos="170"/>
              </w:tabs>
              <w:jc w:val="left"/>
              <w:rPr>
                <w:rFonts w:eastAsiaTheme="minorEastAsia"/>
                <w:sz w:val="16"/>
                <w:szCs w:val="16"/>
              </w:rPr>
            </w:pPr>
          </w:p>
        </w:tc>
        <w:tc>
          <w:tcPr>
            <w:tcW w:w="1655" w:type="dxa"/>
            <w:gridSpan w:val="2"/>
            <w:tcBorders>
              <w:top w:val="single" w:sz="4" w:space="0" w:color="auto"/>
              <w:left w:val="single" w:sz="4" w:space="0" w:color="auto"/>
              <w:bottom w:val="single" w:sz="4" w:space="0" w:color="auto"/>
              <w:right w:val="single" w:sz="4" w:space="0" w:color="auto"/>
            </w:tcBorders>
          </w:tcPr>
          <w:p w14:paraId="42D1DBB1" w14:textId="77777777" w:rsidR="00F17C9D" w:rsidRPr="00F17C9D" w:rsidRDefault="00F17C9D" w:rsidP="00F17C9D">
            <w:pPr>
              <w:jc w:val="left"/>
              <w:rPr>
                <w:rFonts w:eastAsiaTheme="minorEastAsia"/>
                <w:sz w:val="17"/>
                <w:szCs w:val="17"/>
              </w:rPr>
            </w:pPr>
            <w:r w:rsidRPr="00F17C9D">
              <w:rPr>
                <w:rFonts w:eastAsiaTheme="minorEastAsia"/>
                <w:sz w:val="17"/>
                <w:szCs w:val="17"/>
              </w:rPr>
              <w:t xml:space="preserve">- cimoksanil </w:t>
            </w:r>
          </w:p>
          <w:p w14:paraId="07E5DB23" w14:textId="77777777" w:rsidR="00F17C9D" w:rsidRPr="00F17C9D" w:rsidRDefault="00F17C9D" w:rsidP="00F17C9D">
            <w:pPr>
              <w:jc w:val="left"/>
              <w:rPr>
                <w:rFonts w:eastAsiaTheme="minorEastAsia"/>
                <w:sz w:val="17"/>
                <w:szCs w:val="17"/>
              </w:rPr>
            </w:pPr>
            <w:r w:rsidRPr="00F17C9D">
              <w:rPr>
                <w:rFonts w:eastAsiaTheme="minorEastAsia"/>
                <w:sz w:val="17"/>
                <w:szCs w:val="17"/>
              </w:rPr>
              <w:t>+ famoksadon</w:t>
            </w:r>
          </w:p>
        </w:tc>
        <w:tc>
          <w:tcPr>
            <w:tcW w:w="1966" w:type="dxa"/>
            <w:tcBorders>
              <w:top w:val="single" w:sz="4" w:space="0" w:color="auto"/>
              <w:left w:val="single" w:sz="4" w:space="0" w:color="auto"/>
              <w:bottom w:val="single" w:sz="4" w:space="0" w:color="auto"/>
              <w:right w:val="single" w:sz="4" w:space="0" w:color="auto"/>
            </w:tcBorders>
          </w:tcPr>
          <w:p w14:paraId="18148C48" w14:textId="77777777" w:rsidR="00F17C9D" w:rsidRPr="00F17C9D" w:rsidRDefault="00F17C9D" w:rsidP="00F17C9D">
            <w:pPr>
              <w:jc w:val="left"/>
              <w:rPr>
                <w:rFonts w:eastAsiaTheme="minorEastAsia"/>
                <w:b/>
                <w:bCs/>
                <w:sz w:val="17"/>
                <w:szCs w:val="17"/>
              </w:rPr>
            </w:pPr>
            <w:r w:rsidRPr="00F17C9D">
              <w:rPr>
                <w:rFonts w:eastAsiaTheme="minorEastAsia"/>
                <w:bCs/>
                <w:sz w:val="17"/>
                <w:szCs w:val="17"/>
                <w:u w:val="single"/>
              </w:rPr>
              <w:t>Tanos 50 WG</w:t>
            </w:r>
            <w:r w:rsidRPr="00F17C9D">
              <w:rPr>
                <w:rFonts w:eastAsiaTheme="minorEastAsia"/>
                <w:bCs/>
                <w:sz w:val="17"/>
                <w:szCs w:val="17"/>
              </w:rPr>
              <w:t xml:space="preserve"> </w:t>
            </w:r>
            <w:r w:rsidRPr="00F17C9D">
              <w:rPr>
                <w:rFonts w:eastAsiaTheme="minorEastAsia"/>
                <w:b/>
                <w:bCs/>
                <w:sz w:val="17"/>
                <w:szCs w:val="17"/>
              </w:rPr>
              <w:t>*2 B</w:t>
            </w:r>
          </w:p>
          <w:p w14:paraId="67567355" w14:textId="77777777" w:rsidR="00F17C9D" w:rsidRPr="00F17C9D" w:rsidRDefault="00F17C9D" w:rsidP="00F17C9D">
            <w:pPr>
              <w:jc w:val="left"/>
              <w:rPr>
                <w:rFonts w:eastAsiaTheme="minorEastAsia"/>
                <w:bCs/>
                <w:sz w:val="16"/>
                <w:szCs w:val="16"/>
              </w:rPr>
            </w:pPr>
            <w:r w:rsidRPr="00F17C9D">
              <w:rPr>
                <w:rFonts w:eastAsiaTheme="minorEastAsia"/>
                <w:bCs/>
                <w:sz w:val="16"/>
                <w:szCs w:val="16"/>
              </w:rPr>
              <w:t>(MANJŠA UPORABA)</w:t>
            </w:r>
          </w:p>
        </w:tc>
        <w:tc>
          <w:tcPr>
            <w:tcW w:w="1219" w:type="dxa"/>
            <w:gridSpan w:val="2"/>
            <w:tcBorders>
              <w:top w:val="single" w:sz="4" w:space="0" w:color="auto"/>
              <w:left w:val="single" w:sz="4" w:space="0" w:color="auto"/>
              <w:bottom w:val="single" w:sz="4" w:space="0" w:color="auto"/>
              <w:right w:val="single" w:sz="4" w:space="0" w:color="auto"/>
            </w:tcBorders>
          </w:tcPr>
          <w:p w14:paraId="7A936129" w14:textId="77777777" w:rsidR="00F17C9D" w:rsidRPr="00F17C9D" w:rsidRDefault="00F17C9D" w:rsidP="00F17C9D">
            <w:pPr>
              <w:jc w:val="left"/>
              <w:rPr>
                <w:rFonts w:eastAsiaTheme="minorEastAsia"/>
                <w:sz w:val="17"/>
                <w:szCs w:val="17"/>
              </w:rPr>
            </w:pPr>
            <w:r w:rsidRPr="00F17C9D">
              <w:rPr>
                <w:rFonts w:eastAsiaTheme="minorEastAsia"/>
                <w:sz w:val="17"/>
                <w:szCs w:val="17"/>
              </w:rPr>
              <w:t>0,23 kg/ha</w:t>
            </w:r>
          </w:p>
          <w:p w14:paraId="03036792" w14:textId="77777777" w:rsidR="00F17C9D" w:rsidRPr="00F17C9D" w:rsidRDefault="00F17C9D" w:rsidP="00F17C9D">
            <w:pPr>
              <w:jc w:val="left"/>
              <w:rPr>
                <w:rFonts w:eastAsiaTheme="minorEastAsia"/>
                <w:sz w:val="17"/>
                <w:szCs w:val="17"/>
              </w:rPr>
            </w:pPr>
          </w:p>
        </w:tc>
        <w:tc>
          <w:tcPr>
            <w:tcW w:w="1100" w:type="dxa"/>
            <w:gridSpan w:val="2"/>
            <w:tcBorders>
              <w:top w:val="single" w:sz="4" w:space="0" w:color="auto"/>
              <w:left w:val="single" w:sz="4" w:space="0" w:color="auto"/>
              <w:bottom w:val="single" w:sz="4" w:space="0" w:color="auto"/>
              <w:right w:val="single" w:sz="4" w:space="0" w:color="auto"/>
            </w:tcBorders>
          </w:tcPr>
          <w:p w14:paraId="34A90150" w14:textId="77777777" w:rsidR="00F17C9D" w:rsidRPr="00F17C9D" w:rsidRDefault="00F17C9D" w:rsidP="00F17C9D">
            <w:pPr>
              <w:jc w:val="left"/>
              <w:rPr>
                <w:rFonts w:eastAsiaTheme="minorEastAsia"/>
                <w:sz w:val="17"/>
                <w:szCs w:val="17"/>
              </w:rPr>
            </w:pPr>
            <w:r w:rsidRPr="00F17C9D">
              <w:rPr>
                <w:rFonts w:eastAsiaTheme="minorEastAsia"/>
                <w:sz w:val="17"/>
                <w:szCs w:val="17"/>
              </w:rPr>
              <w:t>3</w:t>
            </w:r>
          </w:p>
        </w:tc>
        <w:tc>
          <w:tcPr>
            <w:tcW w:w="1870" w:type="dxa"/>
            <w:vMerge w:val="restart"/>
            <w:tcBorders>
              <w:top w:val="single" w:sz="4" w:space="0" w:color="auto"/>
              <w:left w:val="single" w:sz="4" w:space="0" w:color="auto"/>
              <w:right w:val="single" w:sz="4" w:space="0" w:color="auto"/>
            </w:tcBorders>
          </w:tcPr>
          <w:p w14:paraId="52A43986"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r>
      <w:tr w:rsidR="00F17C9D" w:rsidRPr="00F17C9D" w14:paraId="5091CBDE" w14:textId="77777777" w:rsidTr="00A7371F">
        <w:tc>
          <w:tcPr>
            <w:tcW w:w="1838" w:type="dxa"/>
            <w:vMerge/>
            <w:tcBorders>
              <w:left w:val="single" w:sz="4" w:space="0" w:color="auto"/>
              <w:right w:val="single" w:sz="4" w:space="0" w:color="auto"/>
            </w:tcBorders>
          </w:tcPr>
          <w:p w14:paraId="017F5659" w14:textId="77777777" w:rsidR="00F17C9D" w:rsidRPr="00F17C9D" w:rsidRDefault="00F17C9D" w:rsidP="00F17C9D">
            <w:pPr>
              <w:jc w:val="left"/>
              <w:rPr>
                <w:rFonts w:eastAsiaTheme="minorEastAsia"/>
                <w:b/>
                <w:bCs/>
                <w:sz w:val="16"/>
                <w:szCs w:val="16"/>
              </w:rPr>
            </w:pPr>
          </w:p>
        </w:tc>
        <w:tc>
          <w:tcPr>
            <w:tcW w:w="2090" w:type="dxa"/>
            <w:vMerge/>
            <w:tcBorders>
              <w:left w:val="single" w:sz="4" w:space="0" w:color="auto"/>
              <w:right w:val="single" w:sz="4" w:space="0" w:color="auto"/>
            </w:tcBorders>
          </w:tcPr>
          <w:p w14:paraId="0D2032C2" w14:textId="77777777" w:rsidR="00F17C9D" w:rsidRPr="00F17C9D" w:rsidRDefault="00F17C9D" w:rsidP="00F17C9D">
            <w:pPr>
              <w:jc w:val="left"/>
              <w:rPr>
                <w:rFonts w:eastAsiaTheme="minorEastAsia"/>
                <w:sz w:val="16"/>
                <w:szCs w:val="16"/>
              </w:rPr>
            </w:pPr>
          </w:p>
        </w:tc>
        <w:tc>
          <w:tcPr>
            <w:tcW w:w="2090" w:type="dxa"/>
            <w:vMerge/>
            <w:tcBorders>
              <w:left w:val="single" w:sz="4" w:space="0" w:color="auto"/>
              <w:right w:val="single" w:sz="4" w:space="0" w:color="auto"/>
            </w:tcBorders>
          </w:tcPr>
          <w:p w14:paraId="2747F1B6" w14:textId="77777777" w:rsidR="00F17C9D" w:rsidRPr="00F17C9D" w:rsidRDefault="00F17C9D" w:rsidP="00F17C9D">
            <w:pPr>
              <w:tabs>
                <w:tab w:val="left" w:pos="170"/>
              </w:tabs>
              <w:jc w:val="left"/>
              <w:rPr>
                <w:rFonts w:eastAsiaTheme="minorEastAsia"/>
                <w:sz w:val="16"/>
                <w:szCs w:val="16"/>
              </w:rPr>
            </w:pPr>
          </w:p>
        </w:tc>
        <w:tc>
          <w:tcPr>
            <w:tcW w:w="1655" w:type="dxa"/>
            <w:gridSpan w:val="2"/>
            <w:tcBorders>
              <w:top w:val="single" w:sz="4" w:space="0" w:color="auto"/>
              <w:left w:val="single" w:sz="4" w:space="0" w:color="auto"/>
              <w:bottom w:val="single" w:sz="4" w:space="0" w:color="auto"/>
              <w:right w:val="single" w:sz="4" w:space="0" w:color="auto"/>
            </w:tcBorders>
          </w:tcPr>
          <w:p w14:paraId="0E10AB48" w14:textId="77777777" w:rsidR="00F17C9D" w:rsidRPr="00F17C9D" w:rsidRDefault="00F17C9D" w:rsidP="00F17C9D">
            <w:pPr>
              <w:jc w:val="left"/>
              <w:rPr>
                <w:rFonts w:eastAsiaTheme="minorEastAsia"/>
                <w:sz w:val="17"/>
                <w:szCs w:val="17"/>
              </w:rPr>
            </w:pPr>
            <w:r w:rsidRPr="00F17C9D">
              <w:rPr>
                <w:rFonts w:eastAsiaTheme="minorEastAsia"/>
                <w:sz w:val="17"/>
                <w:szCs w:val="17"/>
              </w:rPr>
              <w:t>-mandipropamid</w:t>
            </w:r>
          </w:p>
        </w:tc>
        <w:tc>
          <w:tcPr>
            <w:tcW w:w="1966" w:type="dxa"/>
            <w:tcBorders>
              <w:top w:val="single" w:sz="4" w:space="0" w:color="auto"/>
              <w:left w:val="single" w:sz="4" w:space="0" w:color="auto"/>
              <w:bottom w:val="single" w:sz="4" w:space="0" w:color="auto"/>
              <w:right w:val="single" w:sz="4" w:space="0" w:color="auto"/>
            </w:tcBorders>
          </w:tcPr>
          <w:p w14:paraId="3087B390" w14:textId="77777777" w:rsidR="00F17C9D" w:rsidRPr="00F17C9D" w:rsidRDefault="00F17C9D" w:rsidP="00F17C9D">
            <w:pPr>
              <w:jc w:val="left"/>
              <w:rPr>
                <w:rFonts w:eastAsiaTheme="minorEastAsia"/>
                <w:sz w:val="17"/>
                <w:szCs w:val="17"/>
              </w:rPr>
            </w:pPr>
            <w:r w:rsidRPr="00F17C9D">
              <w:rPr>
                <w:rFonts w:eastAsiaTheme="minorEastAsia"/>
                <w:sz w:val="17"/>
                <w:szCs w:val="17"/>
              </w:rPr>
              <w:t xml:space="preserve">Revus   </w:t>
            </w:r>
            <w:r w:rsidRPr="00F17C9D">
              <w:rPr>
                <w:rFonts w:eastAsiaTheme="minorEastAsia"/>
                <w:b/>
                <w:bCs/>
                <w:sz w:val="17"/>
                <w:szCs w:val="17"/>
              </w:rPr>
              <w:t>A</w:t>
            </w:r>
          </w:p>
        </w:tc>
        <w:tc>
          <w:tcPr>
            <w:tcW w:w="1219" w:type="dxa"/>
            <w:gridSpan w:val="2"/>
            <w:tcBorders>
              <w:top w:val="single" w:sz="4" w:space="0" w:color="auto"/>
              <w:left w:val="single" w:sz="4" w:space="0" w:color="auto"/>
              <w:bottom w:val="single" w:sz="4" w:space="0" w:color="auto"/>
              <w:right w:val="single" w:sz="4" w:space="0" w:color="auto"/>
            </w:tcBorders>
          </w:tcPr>
          <w:p w14:paraId="61005CF3" w14:textId="77777777" w:rsidR="00F17C9D" w:rsidRPr="00F17C9D" w:rsidRDefault="00F17C9D" w:rsidP="00F17C9D">
            <w:pPr>
              <w:jc w:val="left"/>
              <w:rPr>
                <w:rFonts w:eastAsiaTheme="minorEastAsia"/>
                <w:sz w:val="17"/>
                <w:szCs w:val="17"/>
              </w:rPr>
            </w:pPr>
            <w:r w:rsidRPr="00F17C9D">
              <w:rPr>
                <w:rFonts w:eastAsiaTheme="minorEastAsia"/>
                <w:sz w:val="17"/>
                <w:szCs w:val="17"/>
              </w:rPr>
              <w:t>0,6 l/ha</w:t>
            </w:r>
          </w:p>
        </w:tc>
        <w:tc>
          <w:tcPr>
            <w:tcW w:w="1100" w:type="dxa"/>
            <w:gridSpan w:val="2"/>
            <w:tcBorders>
              <w:top w:val="single" w:sz="4" w:space="0" w:color="auto"/>
              <w:left w:val="single" w:sz="4" w:space="0" w:color="auto"/>
              <w:bottom w:val="single" w:sz="4" w:space="0" w:color="auto"/>
              <w:right w:val="single" w:sz="4" w:space="0" w:color="auto"/>
            </w:tcBorders>
          </w:tcPr>
          <w:p w14:paraId="65FAB49C" w14:textId="77777777" w:rsidR="00F17C9D" w:rsidRPr="00F17C9D" w:rsidRDefault="00F17C9D" w:rsidP="00F17C9D">
            <w:pPr>
              <w:jc w:val="left"/>
              <w:rPr>
                <w:rFonts w:eastAsiaTheme="minorEastAsia"/>
                <w:sz w:val="17"/>
                <w:szCs w:val="17"/>
              </w:rPr>
            </w:pPr>
            <w:r w:rsidRPr="00F17C9D">
              <w:rPr>
                <w:rFonts w:eastAsiaTheme="minorEastAsia"/>
                <w:sz w:val="17"/>
                <w:szCs w:val="17"/>
              </w:rPr>
              <w:t>3</w:t>
            </w:r>
          </w:p>
        </w:tc>
        <w:tc>
          <w:tcPr>
            <w:tcW w:w="1870" w:type="dxa"/>
            <w:vMerge/>
            <w:tcBorders>
              <w:left w:val="single" w:sz="4" w:space="0" w:color="auto"/>
              <w:right w:val="single" w:sz="4" w:space="0" w:color="auto"/>
            </w:tcBorders>
          </w:tcPr>
          <w:p w14:paraId="5DEFB8CF"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r>
      <w:tr w:rsidR="00F17C9D" w:rsidRPr="00F17C9D" w14:paraId="08866942" w14:textId="77777777" w:rsidTr="00A7371F">
        <w:tc>
          <w:tcPr>
            <w:tcW w:w="1838" w:type="dxa"/>
            <w:vMerge/>
            <w:tcBorders>
              <w:left w:val="single" w:sz="4" w:space="0" w:color="auto"/>
              <w:right w:val="single" w:sz="4" w:space="0" w:color="auto"/>
            </w:tcBorders>
          </w:tcPr>
          <w:p w14:paraId="0446E85B" w14:textId="77777777" w:rsidR="00F17C9D" w:rsidRPr="00F17C9D" w:rsidRDefault="00F17C9D" w:rsidP="00F17C9D">
            <w:pPr>
              <w:jc w:val="left"/>
              <w:rPr>
                <w:rFonts w:eastAsiaTheme="minorEastAsia"/>
                <w:b/>
                <w:bCs/>
                <w:sz w:val="16"/>
                <w:szCs w:val="16"/>
              </w:rPr>
            </w:pPr>
          </w:p>
        </w:tc>
        <w:tc>
          <w:tcPr>
            <w:tcW w:w="2090" w:type="dxa"/>
            <w:vMerge/>
            <w:tcBorders>
              <w:left w:val="single" w:sz="4" w:space="0" w:color="auto"/>
              <w:right w:val="single" w:sz="4" w:space="0" w:color="auto"/>
            </w:tcBorders>
          </w:tcPr>
          <w:p w14:paraId="2F4CA355" w14:textId="77777777" w:rsidR="00F17C9D" w:rsidRPr="00F17C9D" w:rsidRDefault="00F17C9D" w:rsidP="00F17C9D">
            <w:pPr>
              <w:jc w:val="left"/>
              <w:rPr>
                <w:rFonts w:eastAsiaTheme="minorEastAsia"/>
                <w:sz w:val="16"/>
                <w:szCs w:val="16"/>
              </w:rPr>
            </w:pPr>
          </w:p>
        </w:tc>
        <w:tc>
          <w:tcPr>
            <w:tcW w:w="2090" w:type="dxa"/>
            <w:vMerge/>
            <w:tcBorders>
              <w:left w:val="single" w:sz="4" w:space="0" w:color="auto"/>
              <w:right w:val="single" w:sz="4" w:space="0" w:color="auto"/>
            </w:tcBorders>
          </w:tcPr>
          <w:p w14:paraId="2A22B72B" w14:textId="77777777" w:rsidR="00F17C9D" w:rsidRPr="00F17C9D" w:rsidRDefault="00F17C9D" w:rsidP="00F17C9D">
            <w:pPr>
              <w:tabs>
                <w:tab w:val="left" w:pos="170"/>
              </w:tabs>
              <w:jc w:val="left"/>
              <w:rPr>
                <w:rFonts w:eastAsiaTheme="minorEastAsia"/>
                <w:sz w:val="16"/>
                <w:szCs w:val="16"/>
              </w:rPr>
            </w:pPr>
          </w:p>
        </w:tc>
        <w:tc>
          <w:tcPr>
            <w:tcW w:w="7810" w:type="dxa"/>
            <w:gridSpan w:val="8"/>
            <w:tcBorders>
              <w:top w:val="single" w:sz="4" w:space="0" w:color="auto"/>
              <w:left w:val="single" w:sz="4" w:space="0" w:color="auto"/>
              <w:bottom w:val="single" w:sz="4" w:space="0" w:color="auto"/>
              <w:right w:val="single" w:sz="4" w:space="0" w:color="auto"/>
            </w:tcBorders>
          </w:tcPr>
          <w:p w14:paraId="10D9A472"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b/>
                <w:color w:val="000000"/>
                <w:sz w:val="18"/>
                <w:szCs w:val="18"/>
                <w:shd w:val="clear" w:color="auto" w:fill="FFFFFF"/>
              </w:rPr>
              <w:t>PRIDELAVA</w:t>
            </w:r>
            <w:r w:rsidRPr="00F17C9D">
              <w:rPr>
                <w:rFonts w:eastAsiaTheme="minorEastAsia"/>
                <w:color w:val="000000"/>
                <w:sz w:val="18"/>
                <w:szCs w:val="18"/>
                <w:shd w:val="clear" w:color="auto" w:fill="FFFFFF"/>
              </w:rPr>
              <w:t xml:space="preserve"> </w:t>
            </w:r>
            <w:r w:rsidRPr="00F17C9D">
              <w:rPr>
                <w:rFonts w:eastAsiaTheme="minorEastAsia"/>
                <w:b/>
                <w:color w:val="000000"/>
                <w:sz w:val="18"/>
                <w:szCs w:val="18"/>
                <w:shd w:val="clear" w:color="auto" w:fill="FFFFFF"/>
              </w:rPr>
              <w:t>NA</w:t>
            </w:r>
            <w:r w:rsidRPr="00F17C9D">
              <w:rPr>
                <w:rFonts w:eastAsiaTheme="minorEastAsia"/>
                <w:color w:val="000000"/>
                <w:sz w:val="18"/>
                <w:szCs w:val="18"/>
                <w:shd w:val="clear" w:color="auto" w:fill="FFFFFF"/>
              </w:rPr>
              <w:t xml:space="preserve"> </w:t>
            </w:r>
            <w:r w:rsidRPr="00F17C9D">
              <w:rPr>
                <w:rFonts w:eastAsiaTheme="minorEastAsia"/>
                <w:b/>
                <w:color w:val="000000"/>
                <w:sz w:val="18"/>
                <w:szCs w:val="18"/>
                <w:shd w:val="clear" w:color="auto" w:fill="FFFFFF"/>
              </w:rPr>
              <w:t>PROSTEM</w:t>
            </w:r>
          </w:p>
        </w:tc>
      </w:tr>
      <w:tr w:rsidR="00F17C9D" w:rsidRPr="00F17C9D" w14:paraId="0341E026" w14:textId="77777777" w:rsidTr="00A7371F">
        <w:tc>
          <w:tcPr>
            <w:tcW w:w="1838" w:type="dxa"/>
            <w:vMerge/>
            <w:tcBorders>
              <w:left w:val="single" w:sz="4" w:space="0" w:color="auto"/>
              <w:right w:val="single" w:sz="4" w:space="0" w:color="auto"/>
            </w:tcBorders>
          </w:tcPr>
          <w:p w14:paraId="2780B32A" w14:textId="77777777" w:rsidR="00F17C9D" w:rsidRPr="00F17C9D" w:rsidRDefault="00F17C9D" w:rsidP="00F17C9D">
            <w:pPr>
              <w:jc w:val="left"/>
              <w:rPr>
                <w:rFonts w:eastAsiaTheme="minorEastAsia"/>
                <w:b/>
                <w:bCs/>
                <w:sz w:val="16"/>
                <w:szCs w:val="16"/>
              </w:rPr>
            </w:pPr>
          </w:p>
        </w:tc>
        <w:tc>
          <w:tcPr>
            <w:tcW w:w="2090" w:type="dxa"/>
            <w:vMerge/>
            <w:tcBorders>
              <w:left w:val="single" w:sz="4" w:space="0" w:color="auto"/>
              <w:right w:val="single" w:sz="4" w:space="0" w:color="auto"/>
            </w:tcBorders>
          </w:tcPr>
          <w:p w14:paraId="0F660FDA" w14:textId="77777777" w:rsidR="00F17C9D" w:rsidRPr="00F17C9D" w:rsidRDefault="00F17C9D" w:rsidP="00F17C9D">
            <w:pPr>
              <w:jc w:val="left"/>
              <w:rPr>
                <w:rFonts w:eastAsiaTheme="minorEastAsia"/>
                <w:sz w:val="16"/>
                <w:szCs w:val="16"/>
              </w:rPr>
            </w:pPr>
          </w:p>
        </w:tc>
        <w:tc>
          <w:tcPr>
            <w:tcW w:w="2090" w:type="dxa"/>
            <w:vMerge/>
            <w:tcBorders>
              <w:left w:val="single" w:sz="4" w:space="0" w:color="auto"/>
              <w:right w:val="single" w:sz="4" w:space="0" w:color="auto"/>
            </w:tcBorders>
          </w:tcPr>
          <w:p w14:paraId="597ADD82" w14:textId="77777777" w:rsidR="00F17C9D" w:rsidRPr="00F17C9D" w:rsidRDefault="00F17C9D" w:rsidP="00F17C9D">
            <w:pPr>
              <w:tabs>
                <w:tab w:val="left" w:pos="170"/>
              </w:tabs>
              <w:jc w:val="left"/>
              <w:rPr>
                <w:rFonts w:eastAsiaTheme="minorEastAsia"/>
                <w:sz w:val="16"/>
                <w:szCs w:val="16"/>
              </w:rPr>
            </w:pPr>
          </w:p>
        </w:tc>
        <w:tc>
          <w:tcPr>
            <w:tcW w:w="1655" w:type="dxa"/>
            <w:gridSpan w:val="2"/>
            <w:tcBorders>
              <w:top w:val="single" w:sz="4" w:space="0" w:color="auto"/>
              <w:left w:val="single" w:sz="4" w:space="0" w:color="auto"/>
              <w:bottom w:val="single" w:sz="4" w:space="0" w:color="auto"/>
              <w:right w:val="single" w:sz="4" w:space="0" w:color="auto"/>
            </w:tcBorders>
          </w:tcPr>
          <w:p w14:paraId="5990B0B9" w14:textId="77777777" w:rsidR="00F17C9D" w:rsidRPr="00F17C9D" w:rsidRDefault="00F17C9D" w:rsidP="00F17C9D">
            <w:pPr>
              <w:jc w:val="left"/>
              <w:rPr>
                <w:rFonts w:eastAsiaTheme="minorEastAsia"/>
                <w:sz w:val="17"/>
                <w:szCs w:val="17"/>
              </w:rPr>
            </w:pPr>
            <w:r w:rsidRPr="00F17C9D">
              <w:rPr>
                <w:rFonts w:eastAsiaTheme="minorEastAsia"/>
                <w:sz w:val="17"/>
                <w:szCs w:val="17"/>
              </w:rPr>
              <w:t xml:space="preserve">- ametoktradin </w:t>
            </w:r>
          </w:p>
          <w:p w14:paraId="1ED883A6" w14:textId="77777777" w:rsidR="00F17C9D" w:rsidRPr="00F17C9D" w:rsidRDefault="00F17C9D" w:rsidP="00F17C9D">
            <w:pPr>
              <w:jc w:val="left"/>
              <w:rPr>
                <w:rFonts w:eastAsiaTheme="minorEastAsia"/>
                <w:sz w:val="17"/>
                <w:szCs w:val="17"/>
              </w:rPr>
            </w:pPr>
            <w:r w:rsidRPr="00F17C9D">
              <w:rPr>
                <w:rFonts w:eastAsiaTheme="minorEastAsia"/>
                <w:sz w:val="17"/>
                <w:szCs w:val="17"/>
              </w:rPr>
              <w:t>+ metiram</w:t>
            </w:r>
          </w:p>
        </w:tc>
        <w:tc>
          <w:tcPr>
            <w:tcW w:w="1966" w:type="dxa"/>
            <w:tcBorders>
              <w:top w:val="single" w:sz="4" w:space="0" w:color="auto"/>
              <w:left w:val="single" w:sz="4" w:space="0" w:color="auto"/>
              <w:bottom w:val="single" w:sz="4" w:space="0" w:color="auto"/>
              <w:right w:val="single" w:sz="4" w:space="0" w:color="auto"/>
            </w:tcBorders>
          </w:tcPr>
          <w:p w14:paraId="733F33FE" w14:textId="77777777" w:rsidR="00F17C9D" w:rsidRPr="00F17C9D" w:rsidRDefault="00F17C9D" w:rsidP="00F17C9D">
            <w:pPr>
              <w:jc w:val="left"/>
              <w:rPr>
                <w:rFonts w:eastAsiaTheme="minorEastAsia"/>
                <w:b/>
                <w:bCs/>
                <w:sz w:val="17"/>
                <w:szCs w:val="17"/>
              </w:rPr>
            </w:pPr>
            <w:r w:rsidRPr="00F17C9D">
              <w:rPr>
                <w:rFonts w:eastAsiaTheme="minorEastAsia"/>
                <w:bCs/>
                <w:sz w:val="17"/>
                <w:szCs w:val="17"/>
              </w:rPr>
              <w:t xml:space="preserve">Enervin </w:t>
            </w:r>
            <w:r w:rsidRPr="00F17C9D" w:rsidDel="005336FB">
              <w:rPr>
                <w:rFonts w:eastAsiaTheme="minorEastAsia"/>
                <w:b/>
                <w:bCs/>
                <w:sz w:val="17"/>
                <w:szCs w:val="17"/>
              </w:rPr>
              <w:t xml:space="preserve"> </w:t>
            </w:r>
            <w:r w:rsidRPr="00F17C9D">
              <w:rPr>
                <w:rFonts w:eastAsiaTheme="minorEastAsia"/>
                <w:b/>
                <w:bCs/>
                <w:sz w:val="17"/>
                <w:szCs w:val="17"/>
              </w:rPr>
              <w:t>A, bučke, C</w:t>
            </w:r>
          </w:p>
          <w:p w14:paraId="5ABA9C6B" w14:textId="77777777" w:rsidR="00F17C9D" w:rsidRPr="00F17C9D" w:rsidRDefault="00F17C9D" w:rsidP="00F17C9D">
            <w:pPr>
              <w:jc w:val="left"/>
              <w:rPr>
                <w:rFonts w:eastAsiaTheme="minorEastAsia"/>
                <w:bCs/>
                <w:sz w:val="17"/>
                <w:szCs w:val="17"/>
              </w:rPr>
            </w:pPr>
          </w:p>
        </w:tc>
        <w:tc>
          <w:tcPr>
            <w:tcW w:w="1219" w:type="dxa"/>
            <w:gridSpan w:val="2"/>
            <w:tcBorders>
              <w:top w:val="single" w:sz="4" w:space="0" w:color="auto"/>
              <w:left w:val="single" w:sz="4" w:space="0" w:color="auto"/>
              <w:bottom w:val="single" w:sz="4" w:space="0" w:color="auto"/>
              <w:right w:val="single" w:sz="4" w:space="0" w:color="auto"/>
            </w:tcBorders>
          </w:tcPr>
          <w:p w14:paraId="440FAC88" w14:textId="77777777" w:rsidR="00F17C9D" w:rsidRPr="00F17C9D" w:rsidRDefault="00F17C9D" w:rsidP="00F17C9D">
            <w:pPr>
              <w:jc w:val="left"/>
              <w:rPr>
                <w:rFonts w:eastAsiaTheme="minorEastAsia"/>
                <w:sz w:val="17"/>
                <w:szCs w:val="17"/>
              </w:rPr>
            </w:pPr>
            <w:r w:rsidRPr="00F17C9D">
              <w:rPr>
                <w:rFonts w:eastAsiaTheme="minorEastAsia"/>
                <w:sz w:val="17"/>
                <w:szCs w:val="17"/>
              </w:rPr>
              <w:t>1,5 kg/ha</w:t>
            </w:r>
          </w:p>
          <w:p w14:paraId="285ABA52" w14:textId="77777777" w:rsidR="00F17C9D" w:rsidRPr="00F17C9D" w:rsidRDefault="00F17C9D" w:rsidP="00F17C9D">
            <w:pPr>
              <w:jc w:val="left"/>
              <w:rPr>
                <w:rFonts w:eastAsiaTheme="minorEastAsia"/>
                <w:sz w:val="17"/>
                <w:szCs w:val="17"/>
              </w:rPr>
            </w:pPr>
          </w:p>
        </w:tc>
        <w:tc>
          <w:tcPr>
            <w:tcW w:w="1100" w:type="dxa"/>
            <w:gridSpan w:val="2"/>
            <w:tcBorders>
              <w:top w:val="single" w:sz="4" w:space="0" w:color="auto"/>
              <w:left w:val="single" w:sz="4" w:space="0" w:color="auto"/>
              <w:bottom w:val="single" w:sz="4" w:space="0" w:color="auto"/>
              <w:right w:val="single" w:sz="4" w:space="0" w:color="auto"/>
            </w:tcBorders>
          </w:tcPr>
          <w:p w14:paraId="3BAA9842" w14:textId="77777777" w:rsidR="00F17C9D" w:rsidRPr="00F17C9D" w:rsidRDefault="00F17C9D" w:rsidP="00F17C9D">
            <w:pPr>
              <w:jc w:val="left"/>
              <w:rPr>
                <w:rFonts w:eastAsiaTheme="minorEastAsia"/>
                <w:sz w:val="17"/>
                <w:szCs w:val="17"/>
              </w:rPr>
            </w:pPr>
            <w:r w:rsidRPr="00F17C9D">
              <w:rPr>
                <w:rFonts w:eastAsiaTheme="minorEastAsia"/>
                <w:sz w:val="17"/>
                <w:szCs w:val="17"/>
              </w:rPr>
              <w:t>7</w:t>
            </w:r>
          </w:p>
        </w:tc>
        <w:tc>
          <w:tcPr>
            <w:tcW w:w="1870" w:type="dxa"/>
            <w:vMerge w:val="restart"/>
            <w:tcBorders>
              <w:top w:val="single" w:sz="4" w:space="0" w:color="auto"/>
              <w:left w:val="single" w:sz="4" w:space="0" w:color="auto"/>
              <w:right w:val="single" w:sz="4" w:space="0" w:color="auto"/>
            </w:tcBorders>
          </w:tcPr>
          <w:p w14:paraId="1A9FE5DC"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r>
      <w:tr w:rsidR="00F17C9D" w:rsidRPr="00F17C9D" w14:paraId="323CEF3F" w14:textId="77777777" w:rsidTr="00A7371F">
        <w:tc>
          <w:tcPr>
            <w:tcW w:w="1838" w:type="dxa"/>
            <w:vMerge/>
            <w:tcBorders>
              <w:left w:val="single" w:sz="4" w:space="0" w:color="auto"/>
              <w:right w:val="single" w:sz="4" w:space="0" w:color="auto"/>
            </w:tcBorders>
          </w:tcPr>
          <w:p w14:paraId="1140C043" w14:textId="77777777" w:rsidR="00F17C9D" w:rsidRPr="00F17C9D" w:rsidRDefault="00F17C9D" w:rsidP="00F17C9D">
            <w:pPr>
              <w:jc w:val="left"/>
              <w:rPr>
                <w:rFonts w:eastAsiaTheme="minorEastAsia"/>
                <w:b/>
                <w:bCs/>
                <w:sz w:val="16"/>
                <w:szCs w:val="16"/>
              </w:rPr>
            </w:pPr>
          </w:p>
        </w:tc>
        <w:tc>
          <w:tcPr>
            <w:tcW w:w="2090" w:type="dxa"/>
            <w:vMerge/>
            <w:tcBorders>
              <w:left w:val="single" w:sz="4" w:space="0" w:color="auto"/>
              <w:right w:val="single" w:sz="4" w:space="0" w:color="auto"/>
            </w:tcBorders>
          </w:tcPr>
          <w:p w14:paraId="7C1C957E" w14:textId="77777777" w:rsidR="00F17C9D" w:rsidRPr="00F17C9D" w:rsidRDefault="00F17C9D" w:rsidP="00F17C9D">
            <w:pPr>
              <w:jc w:val="left"/>
              <w:rPr>
                <w:rFonts w:eastAsiaTheme="minorEastAsia"/>
                <w:sz w:val="16"/>
                <w:szCs w:val="16"/>
              </w:rPr>
            </w:pPr>
          </w:p>
        </w:tc>
        <w:tc>
          <w:tcPr>
            <w:tcW w:w="2090" w:type="dxa"/>
            <w:vMerge/>
            <w:tcBorders>
              <w:left w:val="single" w:sz="4" w:space="0" w:color="auto"/>
              <w:right w:val="single" w:sz="4" w:space="0" w:color="auto"/>
            </w:tcBorders>
          </w:tcPr>
          <w:p w14:paraId="6F9FFABB" w14:textId="77777777" w:rsidR="00F17C9D" w:rsidRPr="00F17C9D" w:rsidRDefault="00F17C9D" w:rsidP="00F17C9D">
            <w:pPr>
              <w:tabs>
                <w:tab w:val="left" w:pos="170"/>
              </w:tabs>
              <w:jc w:val="left"/>
              <w:rPr>
                <w:rFonts w:eastAsiaTheme="minorEastAsia"/>
                <w:sz w:val="16"/>
                <w:szCs w:val="16"/>
              </w:rPr>
            </w:pPr>
          </w:p>
        </w:tc>
        <w:tc>
          <w:tcPr>
            <w:tcW w:w="1655" w:type="dxa"/>
            <w:gridSpan w:val="2"/>
            <w:vMerge w:val="restart"/>
            <w:tcBorders>
              <w:top w:val="single" w:sz="4" w:space="0" w:color="auto"/>
              <w:left w:val="single" w:sz="4" w:space="0" w:color="auto"/>
              <w:right w:val="single" w:sz="4" w:space="0" w:color="auto"/>
            </w:tcBorders>
          </w:tcPr>
          <w:p w14:paraId="6762D0CA" w14:textId="77777777" w:rsidR="00F17C9D" w:rsidRPr="00F17C9D" w:rsidRDefault="00F17C9D" w:rsidP="00F17C9D">
            <w:pPr>
              <w:jc w:val="left"/>
              <w:rPr>
                <w:rFonts w:eastAsiaTheme="minorEastAsia"/>
                <w:sz w:val="17"/>
                <w:szCs w:val="17"/>
              </w:rPr>
            </w:pPr>
            <w:r w:rsidRPr="00F17C9D">
              <w:rPr>
                <w:rFonts w:eastAsiaTheme="minorEastAsia"/>
                <w:sz w:val="17"/>
                <w:szCs w:val="17"/>
              </w:rPr>
              <w:t>-baker iz bakrovega oksiklorida</w:t>
            </w:r>
          </w:p>
        </w:tc>
        <w:tc>
          <w:tcPr>
            <w:tcW w:w="1966" w:type="dxa"/>
            <w:tcBorders>
              <w:top w:val="single" w:sz="4" w:space="0" w:color="auto"/>
              <w:left w:val="single" w:sz="4" w:space="0" w:color="auto"/>
              <w:bottom w:val="single" w:sz="4" w:space="0" w:color="auto"/>
              <w:right w:val="single" w:sz="4" w:space="0" w:color="auto"/>
            </w:tcBorders>
          </w:tcPr>
          <w:p w14:paraId="54F0D522" w14:textId="77777777" w:rsidR="00F17C9D" w:rsidRPr="00F17C9D" w:rsidRDefault="00F17C9D" w:rsidP="00F17C9D">
            <w:pPr>
              <w:jc w:val="left"/>
              <w:rPr>
                <w:rFonts w:eastAsiaTheme="minorEastAsia"/>
                <w:b/>
                <w:bCs/>
                <w:sz w:val="17"/>
                <w:szCs w:val="17"/>
              </w:rPr>
            </w:pPr>
            <w:r w:rsidRPr="00F17C9D">
              <w:rPr>
                <w:rFonts w:eastAsiaTheme="minorEastAsia"/>
                <w:bCs/>
                <w:sz w:val="17"/>
                <w:szCs w:val="17"/>
              </w:rPr>
              <w:t>Cuprablau Z 35 WP</w:t>
            </w:r>
            <w:r w:rsidRPr="00F17C9D">
              <w:rPr>
                <w:rFonts w:eastAsiaTheme="minorEastAsia"/>
                <w:b/>
                <w:bCs/>
                <w:sz w:val="17"/>
                <w:szCs w:val="17"/>
              </w:rPr>
              <w:t xml:space="preserve"> B</w:t>
            </w:r>
          </w:p>
          <w:p w14:paraId="362D6DF1" w14:textId="77777777" w:rsidR="00F17C9D" w:rsidRPr="00F17C9D" w:rsidRDefault="00F17C9D" w:rsidP="00F17C9D">
            <w:pPr>
              <w:jc w:val="left"/>
              <w:rPr>
                <w:rFonts w:eastAsiaTheme="minorEastAsia"/>
                <w:b/>
                <w:bCs/>
                <w:sz w:val="16"/>
                <w:szCs w:val="16"/>
              </w:rPr>
            </w:pPr>
            <w:r w:rsidRPr="00F17C9D">
              <w:rPr>
                <w:rFonts w:eastAsiaTheme="minorEastAsia"/>
                <w:bCs/>
                <w:sz w:val="16"/>
                <w:szCs w:val="16"/>
              </w:rPr>
              <w:t>(MANJŠA UPORABA)</w:t>
            </w:r>
            <w:r w:rsidRPr="00F17C9D" w:rsidDel="002A4BBC">
              <w:rPr>
                <w:rFonts w:eastAsiaTheme="minorEastAsia"/>
                <w:b/>
                <w:bCs/>
                <w:sz w:val="16"/>
                <w:szCs w:val="16"/>
              </w:rPr>
              <w:t xml:space="preserve"> </w:t>
            </w:r>
          </w:p>
        </w:tc>
        <w:tc>
          <w:tcPr>
            <w:tcW w:w="1219" w:type="dxa"/>
            <w:gridSpan w:val="2"/>
            <w:tcBorders>
              <w:top w:val="single" w:sz="4" w:space="0" w:color="auto"/>
              <w:left w:val="single" w:sz="4" w:space="0" w:color="auto"/>
              <w:bottom w:val="single" w:sz="4" w:space="0" w:color="auto"/>
              <w:right w:val="single" w:sz="4" w:space="0" w:color="auto"/>
            </w:tcBorders>
          </w:tcPr>
          <w:p w14:paraId="07DF824F" w14:textId="77777777" w:rsidR="00F17C9D" w:rsidRPr="00F17C9D" w:rsidRDefault="00F17C9D" w:rsidP="00F17C9D">
            <w:pPr>
              <w:jc w:val="left"/>
              <w:rPr>
                <w:rFonts w:eastAsiaTheme="minorEastAsia"/>
                <w:sz w:val="17"/>
                <w:szCs w:val="17"/>
              </w:rPr>
            </w:pPr>
            <w:r w:rsidRPr="00F17C9D">
              <w:rPr>
                <w:rFonts w:eastAsiaTheme="minorEastAsia"/>
                <w:sz w:val="17"/>
                <w:szCs w:val="17"/>
              </w:rPr>
              <w:t>1,5 kg/ha</w:t>
            </w:r>
          </w:p>
          <w:p w14:paraId="2496B651" w14:textId="77777777" w:rsidR="00F17C9D" w:rsidRPr="00F17C9D" w:rsidRDefault="00F17C9D" w:rsidP="00F17C9D">
            <w:pPr>
              <w:jc w:val="left"/>
              <w:rPr>
                <w:rFonts w:eastAsiaTheme="minorEastAsia"/>
                <w:sz w:val="17"/>
                <w:szCs w:val="17"/>
              </w:rPr>
            </w:pPr>
          </w:p>
        </w:tc>
        <w:tc>
          <w:tcPr>
            <w:tcW w:w="1100" w:type="dxa"/>
            <w:gridSpan w:val="2"/>
            <w:tcBorders>
              <w:top w:val="single" w:sz="4" w:space="0" w:color="auto"/>
              <w:left w:val="single" w:sz="4" w:space="0" w:color="auto"/>
              <w:bottom w:val="single" w:sz="4" w:space="0" w:color="auto"/>
              <w:right w:val="single" w:sz="4" w:space="0" w:color="auto"/>
            </w:tcBorders>
          </w:tcPr>
          <w:p w14:paraId="44DCFBF2" w14:textId="77777777" w:rsidR="00F17C9D" w:rsidRPr="00F17C9D" w:rsidRDefault="00F17C9D" w:rsidP="00F17C9D">
            <w:pPr>
              <w:jc w:val="left"/>
              <w:rPr>
                <w:rFonts w:eastAsiaTheme="minorEastAsia"/>
                <w:sz w:val="17"/>
                <w:szCs w:val="17"/>
              </w:rPr>
            </w:pPr>
            <w:r w:rsidRPr="00F17C9D">
              <w:rPr>
                <w:rFonts w:eastAsiaTheme="minorEastAsia"/>
                <w:sz w:val="17"/>
                <w:szCs w:val="17"/>
              </w:rPr>
              <w:t xml:space="preserve">3 </w:t>
            </w:r>
          </w:p>
          <w:p w14:paraId="6CBA476E" w14:textId="77777777" w:rsidR="00F17C9D" w:rsidRPr="00F17C9D" w:rsidRDefault="00F17C9D" w:rsidP="00F17C9D">
            <w:pPr>
              <w:jc w:val="left"/>
              <w:rPr>
                <w:rFonts w:eastAsiaTheme="minorEastAsia"/>
                <w:sz w:val="17"/>
                <w:szCs w:val="17"/>
              </w:rPr>
            </w:pPr>
          </w:p>
        </w:tc>
        <w:tc>
          <w:tcPr>
            <w:tcW w:w="1870" w:type="dxa"/>
            <w:vMerge/>
            <w:tcBorders>
              <w:left w:val="single" w:sz="4" w:space="0" w:color="auto"/>
              <w:right w:val="single" w:sz="4" w:space="0" w:color="auto"/>
            </w:tcBorders>
          </w:tcPr>
          <w:p w14:paraId="415342F8"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r>
      <w:tr w:rsidR="00F17C9D" w:rsidRPr="00F17C9D" w14:paraId="20C1ED75" w14:textId="77777777" w:rsidTr="00A7371F">
        <w:tc>
          <w:tcPr>
            <w:tcW w:w="1838" w:type="dxa"/>
            <w:vMerge/>
            <w:tcBorders>
              <w:left w:val="single" w:sz="4" w:space="0" w:color="auto"/>
              <w:right w:val="single" w:sz="4" w:space="0" w:color="auto"/>
            </w:tcBorders>
          </w:tcPr>
          <w:p w14:paraId="66B324D8" w14:textId="77777777" w:rsidR="00F17C9D" w:rsidRPr="00F17C9D" w:rsidRDefault="00F17C9D" w:rsidP="00F17C9D">
            <w:pPr>
              <w:jc w:val="left"/>
              <w:rPr>
                <w:rFonts w:eastAsiaTheme="minorEastAsia"/>
                <w:b/>
                <w:bCs/>
                <w:sz w:val="16"/>
                <w:szCs w:val="16"/>
              </w:rPr>
            </w:pPr>
          </w:p>
        </w:tc>
        <w:tc>
          <w:tcPr>
            <w:tcW w:w="2090" w:type="dxa"/>
            <w:vMerge/>
            <w:tcBorders>
              <w:left w:val="single" w:sz="4" w:space="0" w:color="auto"/>
              <w:right w:val="single" w:sz="4" w:space="0" w:color="auto"/>
            </w:tcBorders>
          </w:tcPr>
          <w:p w14:paraId="01994DF6" w14:textId="77777777" w:rsidR="00F17C9D" w:rsidRPr="00F17C9D" w:rsidRDefault="00F17C9D" w:rsidP="00F17C9D">
            <w:pPr>
              <w:jc w:val="left"/>
              <w:rPr>
                <w:rFonts w:eastAsiaTheme="minorEastAsia"/>
                <w:sz w:val="16"/>
                <w:szCs w:val="16"/>
              </w:rPr>
            </w:pPr>
          </w:p>
        </w:tc>
        <w:tc>
          <w:tcPr>
            <w:tcW w:w="2090" w:type="dxa"/>
            <w:vMerge/>
            <w:tcBorders>
              <w:left w:val="single" w:sz="4" w:space="0" w:color="auto"/>
              <w:right w:val="single" w:sz="4" w:space="0" w:color="auto"/>
            </w:tcBorders>
          </w:tcPr>
          <w:p w14:paraId="71508186" w14:textId="77777777" w:rsidR="00F17C9D" w:rsidRPr="00F17C9D" w:rsidRDefault="00F17C9D" w:rsidP="00F17C9D">
            <w:pPr>
              <w:tabs>
                <w:tab w:val="left" w:pos="170"/>
              </w:tabs>
              <w:jc w:val="left"/>
              <w:rPr>
                <w:rFonts w:eastAsiaTheme="minorEastAsia"/>
                <w:sz w:val="16"/>
                <w:szCs w:val="16"/>
              </w:rPr>
            </w:pPr>
          </w:p>
        </w:tc>
        <w:tc>
          <w:tcPr>
            <w:tcW w:w="1655" w:type="dxa"/>
            <w:gridSpan w:val="2"/>
            <w:vMerge/>
            <w:tcBorders>
              <w:left w:val="single" w:sz="4" w:space="0" w:color="auto"/>
              <w:bottom w:val="single" w:sz="4" w:space="0" w:color="auto"/>
              <w:right w:val="single" w:sz="4" w:space="0" w:color="auto"/>
            </w:tcBorders>
          </w:tcPr>
          <w:p w14:paraId="3885E37F" w14:textId="77777777" w:rsidR="00F17C9D" w:rsidRPr="00F17C9D" w:rsidRDefault="00F17C9D" w:rsidP="00F17C9D">
            <w:pPr>
              <w:jc w:val="left"/>
              <w:rPr>
                <w:rFonts w:eastAsiaTheme="minorEastAsia"/>
                <w:sz w:val="17"/>
                <w:szCs w:val="17"/>
              </w:rPr>
            </w:pPr>
          </w:p>
        </w:tc>
        <w:tc>
          <w:tcPr>
            <w:tcW w:w="1966" w:type="dxa"/>
            <w:tcBorders>
              <w:top w:val="single" w:sz="4" w:space="0" w:color="auto"/>
              <w:left w:val="single" w:sz="4" w:space="0" w:color="auto"/>
              <w:bottom w:val="single" w:sz="4" w:space="0" w:color="auto"/>
              <w:right w:val="single" w:sz="4" w:space="0" w:color="auto"/>
            </w:tcBorders>
          </w:tcPr>
          <w:p w14:paraId="03756139" w14:textId="77777777" w:rsidR="00F17C9D" w:rsidRPr="00F17C9D" w:rsidRDefault="00F17C9D" w:rsidP="00F17C9D">
            <w:pPr>
              <w:jc w:val="left"/>
              <w:rPr>
                <w:rFonts w:eastAsiaTheme="minorEastAsia"/>
                <w:bCs/>
                <w:sz w:val="17"/>
                <w:szCs w:val="17"/>
              </w:rPr>
            </w:pPr>
            <w:r w:rsidRPr="00F17C9D">
              <w:rPr>
                <w:rFonts w:eastAsiaTheme="minorEastAsia"/>
                <w:bCs/>
                <w:sz w:val="17"/>
                <w:szCs w:val="17"/>
              </w:rPr>
              <w:t xml:space="preserve">Cuprablau Z 35 WG </w:t>
            </w:r>
          </w:p>
          <w:p w14:paraId="491F7244" w14:textId="77777777" w:rsidR="00F17C9D" w:rsidRPr="00F17C9D" w:rsidRDefault="00F17C9D" w:rsidP="00F17C9D">
            <w:pPr>
              <w:jc w:val="left"/>
              <w:rPr>
                <w:rFonts w:eastAsiaTheme="minorEastAsia"/>
                <w:b/>
                <w:bCs/>
                <w:sz w:val="17"/>
                <w:szCs w:val="17"/>
              </w:rPr>
            </w:pPr>
            <w:r w:rsidRPr="00F17C9D">
              <w:rPr>
                <w:rFonts w:eastAsiaTheme="minorEastAsia"/>
                <w:b/>
                <w:bCs/>
                <w:sz w:val="17"/>
                <w:szCs w:val="17"/>
              </w:rPr>
              <w:t>A, B, C</w:t>
            </w:r>
          </w:p>
          <w:p w14:paraId="566F7B23" w14:textId="77777777" w:rsidR="00F17C9D" w:rsidRPr="00F17C9D" w:rsidRDefault="00F17C9D" w:rsidP="00F17C9D">
            <w:pPr>
              <w:jc w:val="left"/>
              <w:rPr>
                <w:rFonts w:eastAsiaTheme="minorEastAsia"/>
                <w:bCs/>
                <w:sz w:val="17"/>
                <w:szCs w:val="17"/>
              </w:rPr>
            </w:pPr>
            <w:r w:rsidRPr="00F17C9D">
              <w:rPr>
                <w:rFonts w:eastAsiaTheme="minorEastAsia"/>
                <w:bCs/>
                <w:sz w:val="17"/>
                <w:szCs w:val="17"/>
              </w:rPr>
              <w:t>(MANJŠA UPORABA)</w:t>
            </w:r>
          </w:p>
        </w:tc>
        <w:tc>
          <w:tcPr>
            <w:tcW w:w="1219" w:type="dxa"/>
            <w:gridSpan w:val="2"/>
            <w:tcBorders>
              <w:top w:val="single" w:sz="4" w:space="0" w:color="auto"/>
              <w:left w:val="single" w:sz="4" w:space="0" w:color="auto"/>
              <w:bottom w:val="single" w:sz="4" w:space="0" w:color="auto"/>
              <w:right w:val="single" w:sz="4" w:space="0" w:color="auto"/>
            </w:tcBorders>
          </w:tcPr>
          <w:p w14:paraId="0DD3BECA" w14:textId="77777777" w:rsidR="00F17C9D" w:rsidRPr="00F17C9D" w:rsidRDefault="00F17C9D" w:rsidP="00F17C9D">
            <w:pPr>
              <w:jc w:val="left"/>
              <w:rPr>
                <w:rFonts w:eastAsiaTheme="minorEastAsia"/>
                <w:sz w:val="17"/>
                <w:szCs w:val="17"/>
              </w:rPr>
            </w:pPr>
            <w:r w:rsidRPr="00F17C9D">
              <w:rPr>
                <w:rFonts w:eastAsiaTheme="minorEastAsia"/>
                <w:sz w:val="17"/>
                <w:szCs w:val="17"/>
              </w:rPr>
              <w:t>1,5 kg/ha</w:t>
            </w:r>
          </w:p>
        </w:tc>
        <w:tc>
          <w:tcPr>
            <w:tcW w:w="1100" w:type="dxa"/>
            <w:gridSpan w:val="2"/>
            <w:tcBorders>
              <w:top w:val="single" w:sz="4" w:space="0" w:color="auto"/>
              <w:left w:val="single" w:sz="4" w:space="0" w:color="auto"/>
              <w:bottom w:val="single" w:sz="4" w:space="0" w:color="auto"/>
              <w:right w:val="single" w:sz="4" w:space="0" w:color="auto"/>
            </w:tcBorders>
          </w:tcPr>
          <w:p w14:paraId="0F4B1364" w14:textId="77777777" w:rsidR="00F17C9D" w:rsidRPr="00F17C9D" w:rsidRDefault="00F17C9D" w:rsidP="00F17C9D">
            <w:pPr>
              <w:jc w:val="left"/>
              <w:rPr>
                <w:rFonts w:eastAsiaTheme="minorEastAsia"/>
                <w:sz w:val="17"/>
                <w:szCs w:val="17"/>
              </w:rPr>
            </w:pPr>
            <w:r w:rsidRPr="00F17C9D">
              <w:rPr>
                <w:rFonts w:eastAsiaTheme="minorEastAsia"/>
                <w:sz w:val="17"/>
                <w:szCs w:val="17"/>
              </w:rPr>
              <w:t>3 (bučka),</w:t>
            </w:r>
          </w:p>
          <w:p w14:paraId="4E33AC28" w14:textId="77777777" w:rsidR="00F17C9D" w:rsidRPr="00F17C9D" w:rsidRDefault="00F17C9D" w:rsidP="00F17C9D">
            <w:pPr>
              <w:jc w:val="left"/>
              <w:rPr>
                <w:rFonts w:eastAsiaTheme="minorEastAsia"/>
                <w:sz w:val="17"/>
                <w:szCs w:val="17"/>
              </w:rPr>
            </w:pPr>
            <w:r w:rsidRPr="00F17C9D">
              <w:rPr>
                <w:rFonts w:eastAsiaTheme="minorEastAsia"/>
                <w:sz w:val="17"/>
                <w:szCs w:val="17"/>
              </w:rPr>
              <w:t>7 (melona, lubenica, buča)</w:t>
            </w:r>
          </w:p>
        </w:tc>
        <w:tc>
          <w:tcPr>
            <w:tcW w:w="1870" w:type="dxa"/>
            <w:vMerge/>
            <w:tcBorders>
              <w:left w:val="single" w:sz="4" w:space="0" w:color="auto"/>
              <w:right w:val="single" w:sz="4" w:space="0" w:color="auto"/>
            </w:tcBorders>
          </w:tcPr>
          <w:p w14:paraId="2F6069A7"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r>
      <w:tr w:rsidR="00F17C9D" w:rsidRPr="00F17C9D" w14:paraId="2528A164" w14:textId="77777777" w:rsidTr="00A7371F">
        <w:tc>
          <w:tcPr>
            <w:tcW w:w="1838" w:type="dxa"/>
            <w:vMerge/>
            <w:tcBorders>
              <w:left w:val="single" w:sz="4" w:space="0" w:color="auto"/>
              <w:right w:val="single" w:sz="4" w:space="0" w:color="auto"/>
            </w:tcBorders>
          </w:tcPr>
          <w:p w14:paraId="4ABF6769" w14:textId="77777777" w:rsidR="00F17C9D" w:rsidRPr="00F17C9D" w:rsidRDefault="00F17C9D" w:rsidP="00F17C9D">
            <w:pPr>
              <w:jc w:val="left"/>
              <w:rPr>
                <w:rFonts w:eastAsiaTheme="minorEastAsia"/>
                <w:b/>
                <w:bCs/>
                <w:sz w:val="16"/>
                <w:szCs w:val="16"/>
              </w:rPr>
            </w:pPr>
          </w:p>
        </w:tc>
        <w:tc>
          <w:tcPr>
            <w:tcW w:w="2090" w:type="dxa"/>
            <w:vMerge/>
            <w:tcBorders>
              <w:left w:val="single" w:sz="4" w:space="0" w:color="auto"/>
              <w:right w:val="single" w:sz="4" w:space="0" w:color="auto"/>
            </w:tcBorders>
          </w:tcPr>
          <w:p w14:paraId="2BEF130B" w14:textId="77777777" w:rsidR="00F17C9D" w:rsidRPr="00F17C9D" w:rsidRDefault="00F17C9D" w:rsidP="00F17C9D">
            <w:pPr>
              <w:jc w:val="left"/>
              <w:rPr>
                <w:rFonts w:eastAsiaTheme="minorEastAsia"/>
                <w:sz w:val="16"/>
                <w:szCs w:val="16"/>
              </w:rPr>
            </w:pPr>
          </w:p>
        </w:tc>
        <w:tc>
          <w:tcPr>
            <w:tcW w:w="2090" w:type="dxa"/>
            <w:vMerge/>
            <w:tcBorders>
              <w:left w:val="single" w:sz="4" w:space="0" w:color="auto"/>
              <w:right w:val="single" w:sz="4" w:space="0" w:color="auto"/>
            </w:tcBorders>
          </w:tcPr>
          <w:p w14:paraId="0DBA560E" w14:textId="77777777" w:rsidR="00F17C9D" w:rsidRPr="00F17C9D" w:rsidRDefault="00F17C9D" w:rsidP="00F17C9D">
            <w:pPr>
              <w:tabs>
                <w:tab w:val="left" w:pos="170"/>
              </w:tabs>
              <w:jc w:val="left"/>
              <w:rPr>
                <w:rFonts w:eastAsiaTheme="minorEastAsia"/>
                <w:sz w:val="16"/>
                <w:szCs w:val="16"/>
              </w:rPr>
            </w:pPr>
          </w:p>
        </w:tc>
        <w:tc>
          <w:tcPr>
            <w:tcW w:w="7810" w:type="dxa"/>
            <w:gridSpan w:val="8"/>
            <w:tcBorders>
              <w:top w:val="single" w:sz="4" w:space="0" w:color="auto"/>
              <w:left w:val="single" w:sz="4" w:space="0" w:color="auto"/>
              <w:bottom w:val="single" w:sz="4" w:space="0" w:color="auto"/>
              <w:right w:val="single" w:sz="4" w:space="0" w:color="auto"/>
            </w:tcBorders>
          </w:tcPr>
          <w:p w14:paraId="40840E62"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u w:val="single"/>
                <w:shd w:val="clear" w:color="auto" w:fill="FFFFFF"/>
              </w:rPr>
              <w:t>Tanos 50 WG</w:t>
            </w:r>
            <w:r w:rsidRPr="00F17C9D">
              <w:rPr>
                <w:rFonts w:eastAsiaTheme="minorEastAsia"/>
                <w:color w:val="000000"/>
                <w:sz w:val="18"/>
                <w:szCs w:val="18"/>
                <w:shd w:val="clear" w:color="auto" w:fill="FFFFFF"/>
              </w:rPr>
              <w:t xml:space="preserve">: </w:t>
            </w:r>
            <w:r w:rsidRPr="00F17C9D">
              <w:rPr>
                <w:rFonts w:eastAsiaTheme="minorEastAsia"/>
                <w:sz w:val="18"/>
                <w:szCs w:val="18"/>
                <w:lang w:eastAsia="sl-SI"/>
              </w:rPr>
              <w:t>Uporaba ročne nahrbtne škropilnice pri tretiranju ni dovoljena!</w:t>
            </w:r>
          </w:p>
        </w:tc>
      </w:tr>
    </w:tbl>
    <w:p w14:paraId="22C4405D" w14:textId="77777777" w:rsidR="00F17C9D" w:rsidRPr="00F17C9D" w:rsidRDefault="00F17C9D" w:rsidP="00F17C9D">
      <w:pPr>
        <w:widowControl w:val="0"/>
        <w:jc w:val="left"/>
        <w:rPr>
          <w:rFonts w:eastAsiaTheme="minorEastAsia"/>
          <w:sz w:val="18"/>
          <w:szCs w:val="18"/>
        </w:rPr>
      </w:pPr>
      <w:r w:rsidRPr="00F17C9D">
        <w:rPr>
          <w:rFonts w:eastAsiaTheme="minorEastAsia"/>
          <w:b/>
          <w:sz w:val="18"/>
          <w:szCs w:val="18"/>
        </w:rPr>
        <w:t xml:space="preserve">    </w:t>
      </w:r>
      <w:r w:rsidRPr="00F17C9D">
        <w:rPr>
          <w:rFonts w:eastAsiaTheme="minorEastAsia"/>
        </w:rPr>
        <w:t xml:space="preserve"> </w:t>
      </w:r>
      <w:r w:rsidRPr="00F17C9D">
        <w:rPr>
          <w:rFonts w:eastAsiaTheme="minorEastAsia"/>
          <w:b/>
          <w:sz w:val="18"/>
          <w:szCs w:val="18"/>
        </w:rPr>
        <w:t>*</w:t>
      </w:r>
      <w:r w:rsidRPr="00F17C9D">
        <w:rPr>
          <w:rFonts w:eastAsiaTheme="minorEastAsia"/>
          <w:sz w:val="18"/>
          <w:szCs w:val="18"/>
        </w:rPr>
        <w:t xml:space="preserve"> - DATUM POTEKA REGISTRACIJE</w:t>
      </w:r>
      <w:r w:rsidRPr="00F17C9D">
        <w:rPr>
          <w:rFonts w:eastAsiaTheme="minorEastAsia"/>
          <w:sz w:val="18"/>
          <w:szCs w:val="18"/>
        </w:rPr>
        <w:tab/>
      </w:r>
      <w:r w:rsidRPr="00F17C9D">
        <w:rPr>
          <w:rFonts w:eastAsiaTheme="minorEastAsia"/>
          <w:sz w:val="18"/>
          <w:szCs w:val="18"/>
        </w:rPr>
        <w:tab/>
      </w:r>
      <w:r w:rsidRPr="00F17C9D">
        <w:rPr>
          <w:rFonts w:eastAsiaTheme="minorEastAsia"/>
          <w:sz w:val="18"/>
          <w:szCs w:val="18"/>
        </w:rPr>
        <w:tab/>
      </w:r>
      <w:r w:rsidRPr="00F17C9D">
        <w:rPr>
          <w:rFonts w:eastAsiaTheme="minorEastAsia"/>
          <w:sz w:val="18"/>
          <w:szCs w:val="18"/>
        </w:rPr>
        <w:tab/>
      </w:r>
      <w:r w:rsidRPr="00F17C9D">
        <w:rPr>
          <w:rFonts w:eastAsiaTheme="minorEastAsia"/>
          <w:sz w:val="18"/>
          <w:szCs w:val="18"/>
        </w:rPr>
        <w:tab/>
      </w:r>
      <w:r w:rsidRPr="00F17C9D">
        <w:rPr>
          <w:rFonts w:eastAsiaTheme="minorEastAsia"/>
          <w:sz w:val="18"/>
          <w:szCs w:val="18"/>
        </w:rPr>
        <w:tab/>
      </w:r>
      <w:r w:rsidRPr="00F17C9D">
        <w:rPr>
          <w:rFonts w:eastAsiaTheme="minorEastAsia"/>
          <w:b/>
          <w:sz w:val="18"/>
          <w:szCs w:val="18"/>
        </w:rPr>
        <w:t>**</w:t>
      </w:r>
      <w:r w:rsidRPr="00F17C9D">
        <w:rPr>
          <w:rFonts w:eastAsiaTheme="minorEastAsia"/>
          <w:sz w:val="18"/>
          <w:szCs w:val="18"/>
        </w:rPr>
        <w:t xml:space="preserve"> - DATUM UPORABE ZALOG PRIPRAVKOV, KI JIM JE POTEKLA REGISTRACIJA</w:t>
      </w:r>
    </w:p>
    <w:p w14:paraId="5DE5EAC1" w14:textId="77777777" w:rsidR="00F17C9D" w:rsidRPr="00F17C9D" w:rsidRDefault="00F17C9D" w:rsidP="00F17C9D">
      <w:pPr>
        <w:jc w:val="left"/>
        <w:rPr>
          <w:rFonts w:eastAsiaTheme="minorEastAsia"/>
          <w:sz w:val="18"/>
          <w:szCs w:val="18"/>
        </w:rPr>
      </w:pPr>
      <w:r w:rsidRPr="00F17C9D">
        <w:rPr>
          <w:rFonts w:eastAsiaTheme="minorEastAsia"/>
        </w:rPr>
        <w:t xml:space="preserve">   </w:t>
      </w:r>
      <w:r w:rsidRPr="00F17C9D">
        <w:rPr>
          <w:rFonts w:eastAsiaTheme="minorEastAsia"/>
          <w:b/>
          <w:sz w:val="18"/>
          <w:szCs w:val="18"/>
        </w:rPr>
        <w:t xml:space="preserve"> A – </w:t>
      </w:r>
      <w:r w:rsidRPr="00F17C9D">
        <w:rPr>
          <w:rFonts w:eastAsiaTheme="minorEastAsia"/>
          <w:sz w:val="18"/>
          <w:szCs w:val="18"/>
        </w:rPr>
        <w:t>uporaba samo na dinjah</w:t>
      </w:r>
      <w:r w:rsidRPr="00F17C9D">
        <w:rPr>
          <w:rFonts w:eastAsiaTheme="minorEastAsia"/>
          <w:b/>
          <w:sz w:val="18"/>
          <w:szCs w:val="18"/>
        </w:rPr>
        <w:t xml:space="preserve">, B – </w:t>
      </w:r>
      <w:r w:rsidRPr="00F17C9D">
        <w:rPr>
          <w:rFonts w:eastAsiaTheme="minorEastAsia"/>
          <w:sz w:val="18"/>
          <w:szCs w:val="18"/>
        </w:rPr>
        <w:t>uporaba samo na bučah, bučkah</w:t>
      </w:r>
      <w:r w:rsidRPr="00F17C9D">
        <w:rPr>
          <w:rFonts w:eastAsiaTheme="minorEastAsia"/>
          <w:b/>
          <w:sz w:val="18"/>
          <w:szCs w:val="18"/>
        </w:rPr>
        <w:t xml:space="preserve">, C – </w:t>
      </w:r>
      <w:r w:rsidRPr="00F17C9D">
        <w:rPr>
          <w:rFonts w:eastAsiaTheme="minorEastAsia"/>
          <w:sz w:val="18"/>
          <w:szCs w:val="18"/>
        </w:rPr>
        <w:t>uporaba samo na lubenicah</w:t>
      </w:r>
    </w:p>
    <w:p w14:paraId="5DD93AE1" w14:textId="6796B6AB" w:rsidR="00217F6A" w:rsidRPr="00217F6A" w:rsidRDefault="008E344C" w:rsidP="008E344C">
      <w:pPr>
        <w:jc w:val="left"/>
        <w:rPr>
          <w:sz w:val="20"/>
        </w:rPr>
      </w:pPr>
      <w:r>
        <w:rPr>
          <w:sz w:val="20"/>
        </w:rPr>
        <w:br w:type="page"/>
      </w:r>
    </w:p>
    <w:p w14:paraId="71B4AE70" w14:textId="77777777" w:rsidR="00217F6A" w:rsidRPr="00217F6A" w:rsidRDefault="00217F6A" w:rsidP="00217F6A">
      <w:pPr>
        <w:jc w:val="center"/>
      </w:pPr>
      <w:r w:rsidRPr="00217F6A">
        <w:lastRenderedPageBreak/>
        <w:t>INTEGRIRANO VARSTVO BUČK, LUBENIC IN DINJ - list 3</w:t>
      </w:r>
    </w:p>
    <w:p w14:paraId="77D6DB02" w14:textId="77777777" w:rsidR="00F17C9D" w:rsidRDefault="00F17C9D" w:rsidP="00217F6A">
      <w:pPr>
        <w:jc w:val="center"/>
        <w:rPr>
          <w:sz w:val="20"/>
        </w:rPr>
      </w:pPr>
    </w:p>
    <w:tbl>
      <w:tblPr>
        <w:tblW w:w="1382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145"/>
        <w:gridCol w:w="1842"/>
        <w:gridCol w:w="2127"/>
        <w:gridCol w:w="2126"/>
        <w:gridCol w:w="1200"/>
        <w:gridCol w:w="1100"/>
        <w:gridCol w:w="1870"/>
      </w:tblGrid>
      <w:tr w:rsidR="00F17C9D" w:rsidRPr="00F17C9D" w14:paraId="63A5650B" w14:textId="77777777" w:rsidTr="00A7371F">
        <w:tc>
          <w:tcPr>
            <w:tcW w:w="1418" w:type="dxa"/>
            <w:tcBorders>
              <w:top w:val="single" w:sz="12" w:space="0" w:color="auto"/>
              <w:left w:val="single" w:sz="12" w:space="0" w:color="auto"/>
              <w:bottom w:val="single" w:sz="12" w:space="0" w:color="auto"/>
              <w:right w:val="single" w:sz="12" w:space="0" w:color="auto"/>
            </w:tcBorders>
          </w:tcPr>
          <w:p w14:paraId="7CC54E1D" w14:textId="77777777" w:rsidR="00F17C9D" w:rsidRPr="00F17C9D" w:rsidRDefault="00F17C9D" w:rsidP="00F17C9D">
            <w:pPr>
              <w:jc w:val="left"/>
              <w:rPr>
                <w:rFonts w:eastAsiaTheme="minorEastAsia"/>
                <w:sz w:val="16"/>
                <w:szCs w:val="16"/>
              </w:rPr>
            </w:pPr>
            <w:r w:rsidRPr="00F17C9D">
              <w:rPr>
                <w:rFonts w:eastAsiaTheme="minorEastAsia"/>
                <w:sz w:val="16"/>
                <w:szCs w:val="16"/>
              </w:rPr>
              <w:t>ŠKODLJIVI ORGANIZEM</w:t>
            </w:r>
          </w:p>
        </w:tc>
        <w:tc>
          <w:tcPr>
            <w:tcW w:w="2145" w:type="dxa"/>
            <w:tcBorders>
              <w:top w:val="single" w:sz="12" w:space="0" w:color="auto"/>
              <w:left w:val="single" w:sz="12" w:space="0" w:color="auto"/>
              <w:bottom w:val="single" w:sz="12" w:space="0" w:color="auto"/>
              <w:right w:val="single" w:sz="12" w:space="0" w:color="auto"/>
            </w:tcBorders>
          </w:tcPr>
          <w:p w14:paraId="38529AF5" w14:textId="77777777" w:rsidR="00F17C9D" w:rsidRPr="00F17C9D" w:rsidRDefault="00F17C9D" w:rsidP="00F17C9D">
            <w:pPr>
              <w:jc w:val="left"/>
              <w:rPr>
                <w:rFonts w:eastAsiaTheme="minorEastAsia"/>
                <w:sz w:val="16"/>
                <w:szCs w:val="16"/>
              </w:rPr>
            </w:pPr>
            <w:r w:rsidRPr="00F17C9D">
              <w:rPr>
                <w:rFonts w:eastAsiaTheme="minorEastAsia"/>
                <w:sz w:val="16"/>
                <w:szCs w:val="16"/>
              </w:rPr>
              <w:t>OPIS</w:t>
            </w:r>
          </w:p>
        </w:tc>
        <w:tc>
          <w:tcPr>
            <w:tcW w:w="1842" w:type="dxa"/>
            <w:tcBorders>
              <w:top w:val="single" w:sz="12" w:space="0" w:color="auto"/>
              <w:left w:val="single" w:sz="12" w:space="0" w:color="auto"/>
              <w:bottom w:val="single" w:sz="12" w:space="0" w:color="auto"/>
              <w:right w:val="single" w:sz="12" w:space="0" w:color="auto"/>
            </w:tcBorders>
          </w:tcPr>
          <w:p w14:paraId="540F7C8C" w14:textId="77777777" w:rsidR="00F17C9D" w:rsidRPr="00F17C9D" w:rsidRDefault="00F17C9D" w:rsidP="00F17C9D">
            <w:pPr>
              <w:tabs>
                <w:tab w:val="left" w:pos="170"/>
              </w:tabs>
              <w:rPr>
                <w:rFonts w:eastAsiaTheme="minorEastAsia"/>
                <w:sz w:val="16"/>
                <w:szCs w:val="16"/>
              </w:rPr>
            </w:pPr>
            <w:r w:rsidRPr="00F17C9D">
              <w:rPr>
                <w:rFonts w:eastAsiaTheme="minorEastAsia"/>
                <w:sz w:val="16"/>
                <w:szCs w:val="16"/>
              </w:rPr>
              <w:t>UKREPI</w:t>
            </w:r>
          </w:p>
        </w:tc>
        <w:tc>
          <w:tcPr>
            <w:tcW w:w="2127" w:type="dxa"/>
            <w:tcBorders>
              <w:top w:val="single" w:sz="12" w:space="0" w:color="auto"/>
              <w:left w:val="single" w:sz="12" w:space="0" w:color="auto"/>
              <w:bottom w:val="single" w:sz="12" w:space="0" w:color="auto"/>
              <w:right w:val="single" w:sz="12" w:space="0" w:color="auto"/>
            </w:tcBorders>
          </w:tcPr>
          <w:p w14:paraId="7129F500" w14:textId="77777777" w:rsidR="00F17C9D" w:rsidRPr="00F17C9D" w:rsidRDefault="00F17C9D" w:rsidP="00F17C9D">
            <w:pPr>
              <w:rPr>
                <w:rFonts w:eastAsiaTheme="minorEastAsia"/>
                <w:sz w:val="16"/>
                <w:szCs w:val="16"/>
              </w:rPr>
            </w:pPr>
            <w:r w:rsidRPr="00F17C9D">
              <w:rPr>
                <w:rFonts w:eastAsiaTheme="minorEastAsia"/>
                <w:sz w:val="16"/>
                <w:szCs w:val="16"/>
              </w:rPr>
              <w:t>AKTIVNA SNOV</w:t>
            </w:r>
          </w:p>
        </w:tc>
        <w:tc>
          <w:tcPr>
            <w:tcW w:w="2126" w:type="dxa"/>
            <w:tcBorders>
              <w:top w:val="single" w:sz="12" w:space="0" w:color="auto"/>
              <w:left w:val="single" w:sz="12" w:space="0" w:color="auto"/>
              <w:bottom w:val="single" w:sz="12" w:space="0" w:color="auto"/>
              <w:right w:val="single" w:sz="12" w:space="0" w:color="auto"/>
            </w:tcBorders>
          </w:tcPr>
          <w:p w14:paraId="71A901A6" w14:textId="77777777" w:rsidR="00F17C9D" w:rsidRPr="00F17C9D" w:rsidRDefault="00F17C9D" w:rsidP="00F17C9D">
            <w:pPr>
              <w:jc w:val="left"/>
              <w:rPr>
                <w:rFonts w:eastAsiaTheme="minorEastAsia"/>
                <w:sz w:val="16"/>
                <w:szCs w:val="16"/>
              </w:rPr>
            </w:pPr>
            <w:r w:rsidRPr="00F17C9D">
              <w:rPr>
                <w:rFonts w:eastAsiaTheme="minorEastAsia"/>
                <w:sz w:val="16"/>
                <w:szCs w:val="16"/>
              </w:rPr>
              <w:t>FITOFARM.</w:t>
            </w:r>
          </w:p>
          <w:p w14:paraId="7BB138DC" w14:textId="77777777" w:rsidR="00F17C9D" w:rsidRPr="00F17C9D" w:rsidRDefault="00F17C9D" w:rsidP="00F17C9D">
            <w:pPr>
              <w:jc w:val="left"/>
              <w:rPr>
                <w:rFonts w:eastAsiaTheme="minorEastAsia"/>
                <w:sz w:val="16"/>
                <w:szCs w:val="16"/>
              </w:rPr>
            </w:pPr>
            <w:r w:rsidRPr="00F17C9D">
              <w:rPr>
                <w:rFonts w:eastAsiaTheme="minorEastAsia"/>
                <w:sz w:val="16"/>
                <w:szCs w:val="16"/>
              </w:rPr>
              <w:t>SREDSTVO</w:t>
            </w:r>
          </w:p>
        </w:tc>
        <w:tc>
          <w:tcPr>
            <w:tcW w:w="1200" w:type="dxa"/>
            <w:tcBorders>
              <w:top w:val="single" w:sz="12" w:space="0" w:color="auto"/>
              <w:left w:val="single" w:sz="12" w:space="0" w:color="auto"/>
              <w:bottom w:val="single" w:sz="12" w:space="0" w:color="auto"/>
              <w:right w:val="single" w:sz="12" w:space="0" w:color="auto"/>
            </w:tcBorders>
          </w:tcPr>
          <w:p w14:paraId="58DF3DFE" w14:textId="77777777" w:rsidR="00F17C9D" w:rsidRPr="00F17C9D" w:rsidRDefault="00F17C9D" w:rsidP="00F17C9D">
            <w:pPr>
              <w:rPr>
                <w:rFonts w:eastAsiaTheme="minorEastAsia"/>
                <w:sz w:val="16"/>
                <w:szCs w:val="16"/>
              </w:rPr>
            </w:pPr>
            <w:r w:rsidRPr="00F17C9D">
              <w:rPr>
                <w:rFonts w:eastAsiaTheme="minorEastAsia"/>
                <w:sz w:val="16"/>
                <w:szCs w:val="16"/>
              </w:rPr>
              <w:t>ODMEREK</w:t>
            </w:r>
          </w:p>
        </w:tc>
        <w:tc>
          <w:tcPr>
            <w:tcW w:w="1100" w:type="dxa"/>
            <w:tcBorders>
              <w:top w:val="single" w:sz="12" w:space="0" w:color="auto"/>
              <w:left w:val="single" w:sz="12" w:space="0" w:color="auto"/>
              <w:bottom w:val="single" w:sz="12" w:space="0" w:color="auto"/>
              <w:right w:val="single" w:sz="12" w:space="0" w:color="auto"/>
            </w:tcBorders>
          </w:tcPr>
          <w:p w14:paraId="075A0CAC" w14:textId="77777777" w:rsidR="00F17C9D" w:rsidRPr="00F17C9D" w:rsidRDefault="00F17C9D" w:rsidP="00F17C9D">
            <w:pPr>
              <w:rPr>
                <w:rFonts w:eastAsiaTheme="minorEastAsia"/>
                <w:sz w:val="16"/>
                <w:szCs w:val="16"/>
              </w:rPr>
            </w:pPr>
            <w:r w:rsidRPr="00F17C9D">
              <w:rPr>
                <w:rFonts w:eastAsiaTheme="minorEastAsia"/>
                <w:sz w:val="16"/>
                <w:szCs w:val="16"/>
              </w:rPr>
              <w:t>KARENCA</w:t>
            </w:r>
          </w:p>
        </w:tc>
        <w:tc>
          <w:tcPr>
            <w:tcW w:w="1870" w:type="dxa"/>
            <w:tcBorders>
              <w:top w:val="single" w:sz="12" w:space="0" w:color="auto"/>
              <w:left w:val="single" w:sz="12" w:space="0" w:color="auto"/>
              <w:bottom w:val="single" w:sz="12" w:space="0" w:color="auto"/>
              <w:right w:val="single" w:sz="12" w:space="0" w:color="auto"/>
            </w:tcBorders>
          </w:tcPr>
          <w:p w14:paraId="24A4DC55" w14:textId="77777777" w:rsidR="00F17C9D" w:rsidRPr="00F17C9D" w:rsidRDefault="00F17C9D" w:rsidP="00F17C9D">
            <w:pPr>
              <w:rPr>
                <w:rFonts w:eastAsiaTheme="minorEastAsia"/>
                <w:sz w:val="16"/>
                <w:szCs w:val="16"/>
              </w:rPr>
            </w:pPr>
            <w:r w:rsidRPr="00F17C9D">
              <w:rPr>
                <w:rFonts w:eastAsiaTheme="minorEastAsia"/>
                <w:sz w:val="16"/>
                <w:szCs w:val="16"/>
              </w:rPr>
              <w:t>OPOMBE</w:t>
            </w:r>
          </w:p>
        </w:tc>
      </w:tr>
      <w:tr w:rsidR="00F17C9D" w:rsidRPr="00F17C9D" w14:paraId="586CE1DF" w14:textId="77777777" w:rsidTr="00A7371F">
        <w:tc>
          <w:tcPr>
            <w:tcW w:w="1418" w:type="dxa"/>
            <w:vMerge w:val="restart"/>
            <w:tcBorders>
              <w:top w:val="single" w:sz="4" w:space="0" w:color="auto"/>
              <w:left w:val="single" w:sz="4" w:space="0" w:color="auto"/>
              <w:right w:val="single" w:sz="4" w:space="0" w:color="auto"/>
            </w:tcBorders>
          </w:tcPr>
          <w:p w14:paraId="5B2251BA" w14:textId="77777777" w:rsidR="00F17C9D" w:rsidRPr="00F17C9D" w:rsidRDefault="00F17C9D" w:rsidP="00F17C9D">
            <w:pPr>
              <w:jc w:val="left"/>
              <w:rPr>
                <w:rFonts w:eastAsiaTheme="minorEastAsia"/>
                <w:b/>
                <w:bCs/>
                <w:sz w:val="18"/>
                <w:szCs w:val="18"/>
              </w:rPr>
            </w:pPr>
            <w:r w:rsidRPr="00F17C9D">
              <w:rPr>
                <w:rFonts w:eastAsiaTheme="minorEastAsia"/>
                <w:b/>
                <w:bCs/>
                <w:sz w:val="18"/>
                <w:szCs w:val="18"/>
              </w:rPr>
              <w:t xml:space="preserve">Pepelovka bučnic </w:t>
            </w:r>
          </w:p>
          <w:p w14:paraId="4EA63AA4" w14:textId="77777777" w:rsidR="00F17C9D" w:rsidRPr="00F17C9D" w:rsidRDefault="00F17C9D" w:rsidP="00F17C9D">
            <w:pPr>
              <w:jc w:val="left"/>
              <w:rPr>
                <w:rFonts w:eastAsiaTheme="minorEastAsia"/>
                <w:i/>
                <w:iCs/>
                <w:sz w:val="18"/>
                <w:szCs w:val="18"/>
              </w:rPr>
            </w:pPr>
            <w:r w:rsidRPr="00F17C9D">
              <w:rPr>
                <w:rFonts w:eastAsiaTheme="minorEastAsia"/>
                <w:i/>
                <w:iCs/>
                <w:sz w:val="18"/>
                <w:szCs w:val="18"/>
              </w:rPr>
              <w:t>Erysiphe orontii, Sphaerotheca fusca,</w:t>
            </w:r>
          </w:p>
          <w:p w14:paraId="5A2478E6" w14:textId="77777777" w:rsidR="00F17C9D" w:rsidRPr="00F17C9D" w:rsidRDefault="00F17C9D" w:rsidP="00F17C9D">
            <w:pPr>
              <w:jc w:val="left"/>
              <w:rPr>
                <w:rFonts w:eastAsiaTheme="minorEastAsia"/>
                <w:b/>
                <w:bCs/>
                <w:i/>
                <w:sz w:val="16"/>
                <w:szCs w:val="16"/>
              </w:rPr>
            </w:pPr>
            <w:r w:rsidRPr="00F17C9D">
              <w:rPr>
                <w:rFonts w:eastAsiaTheme="minorEastAsia"/>
                <w:i/>
                <w:iCs/>
                <w:sz w:val="18"/>
                <w:szCs w:val="18"/>
              </w:rPr>
              <w:t xml:space="preserve">Oidium </w:t>
            </w:r>
            <w:r w:rsidRPr="00F17C9D">
              <w:rPr>
                <w:rFonts w:eastAsiaTheme="minorEastAsia"/>
                <w:sz w:val="18"/>
                <w:szCs w:val="18"/>
              </w:rPr>
              <w:t xml:space="preserve">sp., </w:t>
            </w:r>
            <w:r w:rsidRPr="00F17C9D">
              <w:rPr>
                <w:rFonts w:eastAsiaTheme="minorEastAsia"/>
                <w:i/>
                <w:sz w:val="18"/>
                <w:szCs w:val="18"/>
              </w:rPr>
              <w:t>Erysiphe cichoracearum</w:t>
            </w:r>
          </w:p>
        </w:tc>
        <w:tc>
          <w:tcPr>
            <w:tcW w:w="2145" w:type="dxa"/>
            <w:vMerge w:val="restart"/>
            <w:tcBorders>
              <w:top w:val="single" w:sz="4" w:space="0" w:color="auto"/>
              <w:left w:val="single" w:sz="4" w:space="0" w:color="auto"/>
              <w:right w:val="single" w:sz="4" w:space="0" w:color="auto"/>
            </w:tcBorders>
          </w:tcPr>
          <w:p w14:paraId="443EE8CB" w14:textId="77777777" w:rsidR="00F17C9D" w:rsidRPr="00F17C9D" w:rsidRDefault="00F17C9D" w:rsidP="00F17C9D">
            <w:pPr>
              <w:jc w:val="left"/>
              <w:rPr>
                <w:rFonts w:eastAsiaTheme="minorEastAsia"/>
                <w:sz w:val="18"/>
                <w:szCs w:val="18"/>
              </w:rPr>
            </w:pPr>
            <w:r w:rsidRPr="00F17C9D">
              <w:rPr>
                <w:rFonts w:eastAsiaTheme="minorEastAsia"/>
                <w:sz w:val="18"/>
                <w:szCs w:val="18"/>
              </w:rPr>
              <w:t xml:space="preserve">Bela, pozneje sivkasta prevleka na zgornji strani listov. </w:t>
            </w:r>
          </w:p>
          <w:p w14:paraId="3C759A66" w14:textId="77777777" w:rsidR="00F17C9D" w:rsidRPr="00F17C9D" w:rsidRDefault="00F17C9D" w:rsidP="00F17C9D">
            <w:pPr>
              <w:jc w:val="left"/>
              <w:rPr>
                <w:rFonts w:eastAsiaTheme="minorEastAsia"/>
                <w:sz w:val="18"/>
                <w:szCs w:val="18"/>
              </w:rPr>
            </w:pPr>
            <w:r w:rsidRPr="00F17C9D">
              <w:rPr>
                <w:rFonts w:eastAsiaTheme="minorEastAsia"/>
                <w:sz w:val="18"/>
                <w:szCs w:val="18"/>
              </w:rPr>
              <w:t>Bolezen se pojavlja v večjem obsegu v zaščitenih prostorih, na prostem običajno proti koncu vegetacije,</w:t>
            </w:r>
          </w:p>
        </w:tc>
        <w:tc>
          <w:tcPr>
            <w:tcW w:w="1842" w:type="dxa"/>
            <w:vMerge w:val="restart"/>
            <w:tcBorders>
              <w:top w:val="single" w:sz="4" w:space="0" w:color="auto"/>
              <w:left w:val="single" w:sz="4" w:space="0" w:color="auto"/>
              <w:right w:val="single" w:sz="4" w:space="0" w:color="auto"/>
            </w:tcBorders>
          </w:tcPr>
          <w:p w14:paraId="06B10F0E" w14:textId="77777777" w:rsidR="00F17C9D" w:rsidRPr="00F17C9D" w:rsidRDefault="00F17C9D" w:rsidP="00F17C9D">
            <w:pPr>
              <w:tabs>
                <w:tab w:val="left" w:pos="170"/>
              </w:tabs>
              <w:jc w:val="left"/>
              <w:rPr>
                <w:rFonts w:eastAsiaTheme="minorEastAsia"/>
                <w:sz w:val="18"/>
                <w:szCs w:val="18"/>
              </w:rPr>
            </w:pPr>
            <w:r w:rsidRPr="00F17C9D">
              <w:rPr>
                <w:rFonts w:eastAsiaTheme="minorEastAsia"/>
                <w:sz w:val="18"/>
                <w:szCs w:val="18"/>
              </w:rPr>
              <w:t>Agrotehnični ukrepi:</w:t>
            </w:r>
          </w:p>
          <w:p w14:paraId="519B30F3"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 xml:space="preserve">setev odpornejših hibridov  </w:t>
            </w:r>
          </w:p>
          <w:p w14:paraId="49B1C234" w14:textId="77777777" w:rsidR="00F17C9D" w:rsidRPr="00F17C9D" w:rsidRDefault="00F17C9D" w:rsidP="00F17C9D">
            <w:pPr>
              <w:tabs>
                <w:tab w:val="left" w:pos="170"/>
              </w:tabs>
              <w:jc w:val="left"/>
              <w:rPr>
                <w:rFonts w:eastAsiaTheme="minorEastAsia"/>
                <w:sz w:val="18"/>
                <w:szCs w:val="18"/>
              </w:rPr>
            </w:pPr>
            <w:r w:rsidRPr="00F17C9D">
              <w:rPr>
                <w:rFonts w:eastAsiaTheme="minorEastAsia"/>
                <w:sz w:val="18"/>
                <w:szCs w:val="18"/>
              </w:rPr>
              <w:t xml:space="preserve"> </w:t>
            </w:r>
          </w:p>
        </w:tc>
        <w:tc>
          <w:tcPr>
            <w:tcW w:w="8423" w:type="dxa"/>
            <w:gridSpan w:val="5"/>
            <w:tcBorders>
              <w:top w:val="single" w:sz="4" w:space="0" w:color="auto"/>
              <w:left w:val="single" w:sz="4" w:space="0" w:color="auto"/>
              <w:bottom w:val="single" w:sz="4" w:space="0" w:color="auto"/>
              <w:right w:val="single" w:sz="4" w:space="0" w:color="auto"/>
            </w:tcBorders>
          </w:tcPr>
          <w:p w14:paraId="43741C42" w14:textId="77777777" w:rsidR="00F17C9D" w:rsidRPr="00F17C9D" w:rsidRDefault="00F17C9D" w:rsidP="00F17C9D">
            <w:pPr>
              <w:jc w:val="left"/>
              <w:rPr>
                <w:rFonts w:eastAsiaTheme="minorEastAsia"/>
                <w:b/>
                <w:sz w:val="18"/>
                <w:szCs w:val="18"/>
              </w:rPr>
            </w:pPr>
            <w:r w:rsidRPr="00F17C9D">
              <w:rPr>
                <w:rFonts w:eastAsiaTheme="minorEastAsia"/>
                <w:b/>
                <w:sz w:val="18"/>
                <w:szCs w:val="18"/>
              </w:rPr>
              <w:t>PRIDELAVA NA PROSTEM IN V ZAŠČITENIH PROSTORIH</w:t>
            </w:r>
          </w:p>
        </w:tc>
      </w:tr>
      <w:tr w:rsidR="00F17C9D" w:rsidRPr="00F17C9D" w14:paraId="0C141CC7" w14:textId="77777777" w:rsidTr="00A7371F">
        <w:tc>
          <w:tcPr>
            <w:tcW w:w="1418" w:type="dxa"/>
            <w:vMerge/>
            <w:tcBorders>
              <w:left w:val="single" w:sz="4" w:space="0" w:color="auto"/>
              <w:right w:val="single" w:sz="4" w:space="0" w:color="auto"/>
            </w:tcBorders>
          </w:tcPr>
          <w:p w14:paraId="6422164E" w14:textId="77777777" w:rsidR="00F17C9D" w:rsidRPr="00F17C9D" w:rsidRDefault="00F17C9D" w:rsidP="00F17C9D">
            <w:pPr>
              <w:jc w:val="left"/>
              <w:rPr>
                <w:rFonts w:eastAsiaTheme="minorEastAsia"/>
                <w:b/>
                <w:bCs/>
                <w:sz w:val="16"/>
                <w:szCs w:val="16"/>
              </w:rPr>
            </w:pPr>
          </w:p>
        </w:tc>
        <w:tc>
          <w:tcPr>
            <w:tcW w:w="2145" w:type="dxa"/>
            <w:vMerge/>
            <w:tcBorders>
              <w:left w:val="single" w:sz="4" w:space="0" w:color="auto"/>
              <w:right w:val="single" w:sz="4" w:space="0" w:color="auto"/>
            </w:tcBorders>
          </w:tcPr>
          <w:p w14:paraId="0ABE9691" w14:textId="77777777" w:rsidR="00F17C9D" w:rsidRPr="00F17C9D" w:rsidRDefault="00F17C9D" w:rsidP="00F17C9D">
            <w:pPr>
              <w:jc w:val="left"/>
              <w:rPr>
                <w:rFonts w:eastAsiaTheme="minorEastAsia"/>
                <w:sz w:val="16"/>
                <w:szCs w:val="16"/>
              </w:rPr>
            </w:pPr>
          </w:p>
        </w:tc>
        <w:tc>
          <w:tcPr>
            <w:tcW w:w="1842" w:type="dxa"/>
            <w:vMerge/>
            <w:tcBorders>
              <w:left w:val="single" w:sz="4" w:space="0" w:color="auto"/>
              <w:right w:val="single" w:sz="4" w:space="0" w:color="auto"/>
            </w:tcBorders>
          </w:tcPr>
          <w:p w14:paraId="4CA2DF30" w14:textId="77777777" w:rsidR="00F17C9D" w:rsidRPr="00F17C9D" w:rsidRDefault="00F17C9D" w:rsidP="00F17C9D">
            <w:pPr>
              <w:tabs>
                <w:tab w:val="left" w:pos="170"/>
              </w:tabs>
              <w:jc w:val="left"/>
              <w:rPr>
                <w:rFonts w:eastAsiaTheme="minorEastAsia"/>
                <w:sz w:val="16"/>
                <w:szCs w:val="16"/>
              </w:rPr>
            </w:pPr>
          </w:p>
        </w:tc>
        <w:tc>
          <w:tcPr>
            <w:tcW w:w="2127" w:type="dxa"/>
            <w:vMerge w:val="restart"/>
            <w:tcBorders>
              <w:top w:val="single" w:sz="4" w:space="0" w:color="auto"/>
              <w:left w:val="single" w:sz="4" w:space="0" w:color="auto"/>
              <w:right w:val="single" w:sz="4" w:space="0" w:color="auto"/>
            </w:tcBorders>
          </w:tcPr>
          <w:p w14:paraId="1F591C37" w14:textId="77777777" w:rsidR="00F17C9D" w:rsidRPr="00F17C9D" w:rsidRDefault="00F17C9D" w:rsidP="00F17C9D">
            <w:pPr>
              <w:jc w:val="left"/>
              <w:rPr>
                <w:rFonts w:eastAsiaTheme="minorEastAsia"/>
                <w:sz w:val="16"/>
                <w:szCs w:val="16"/>
              </w:rPr>
            </w:pPr>
            <w:r w:rsidRPr="00F17C9D">
              <w:rPr>
                <w:rFonts w:eastAsiaTheme="minorEastAsia"/>
                <w:sz w:val="16"/>
                <w:szCs w:val="16"/>
              </w:rPr>
              <w:t>-azoksistrobin</w:t>
            </w:r>
          </w:p>
        </w:tc>
        <w:tc>
          <w:tcPr>
            <w:tcW w:w="2126" w:type="dxa"/>
            <w:tcBorders>
              <w:top w:val="single" w:sz="4" w:space="0" w:color="auto"/>
              <w:left w:val="single" w:sz="4" w:space="0" w:color="auto"/>
              <w:bottom w:val="single" w:sz="4" w:space="0" w:color="auto"/>
              <w:right w:val="single" w:sz="4" w:space="0" w:color="auto"/>
            </w:tcBorders>
          </w:tcPr>
          <w:p w14:paraId="389C3369" w14:textId="77777777" w:rsidR="00F17C9D" w:rsidRPr="00F17C9D" w:rsidRDefault="00F17C9D" w:rsidP="00F17C9D">
            <w:pPr>
              <w:jc w:val="left"/>
              <w:rPr>
                <w:rFonts w:eastAsiaTheme="minorEastAsia"/>
                <w:b/>
                <w:sz w:val="16"/>
                <w:szCs w:val="16"/>
              </w:rPr>
            </w:pPr>
            <w:r w:rsidRPr="00F17C9D">
              <w:rPr>
                <w:rFonts w:eastAsiaTheme="minorEastAsia"/>
                <w:sz w:val="16"/>
                <w:szCs w:val="16"/>
              </w:rPr>
              <w:t xml:space="preserve">Mirador 250 SC </w:t>
            </w:r>
            <w:r w:rsidRPr="00F17C9D">
              <w:rPr>
                <w:rFonts w:eastAsiaTheme="minorEastAsia"/>
                <w:b/>
                <w:sz w:val="16"/>
                <w:szCs w:val="16"/>
              </w:rPr>
              <w:t>A, B, C</w:t>
            </w:r>
          </w:p>
        </w:tc>
        <w:tc>
          <w:tcPr>
            <w:tcW w:w="1200" w:type="dxa"/>
            <w:tcBorders>
              <w:top w:val="single" w:sz="4" w:space="0" w:color="auto"/>
              <w:left w:val="single" w:sz="4" w:space="0" w:color="auto"/>
              <w:bottom w:val="single" w:sz="4" w:space="0" w:color="auto"/>
              <w:right w:val="single" w:sz="4" w:space="0" w:color="auto"/>
            </w:tcBorders>
          </w:tcPr>
          <w:p w14:paraId="5B6D1D48" w14:textId="77777777" w:rsidR="00F17C9D" w:rsidRPr="00F17C9D" w:rsidRDefault="00F17C9D" w:rsidP="00F17C9D">
            <w:pPr>
              <w:jc w:val="left"/>
              <w:rPr>
                <w:rFonts w:eastAsiaTheme="minorEastAsia"/>
                <w:sz w:val="16"/>
                <w:szCs w:val="16"/>
              </w:rPr>
            </w:pPr>
            <w:r w:rsidRPr="00F17C9D">
              <w:rPr>
                <w:rFonts w:eastAsiaTheme="minorEastAsia"/>
                <w:sz w:val="16"/>
                <w:szCs w:val="16"/>
              </w:rPr>
              <w:t>1 l/ha</w:t>
            </w:r>
          </w:p>
        </w:tc>
        <w:tc>
          <w:tcPr>
            <w:tcW w:w="1100" w:type="dxa"/>
            <w:tcBorders>
              <w:top w:val="single" w:sz="4" w:space="0" w:color="auto"/>
              <w:left w:val="single" w:sz="4" w:space="0" w:color="auto"/>
              <w:bottom w:val="single" w:sz="4" w:space="0" w:color="auto"/>
              <w:right w:val="single" w:sz="4" w:space="0" w:color="auto"/>
            </w:tcBorders>
          </w:tcPr>
          <w:p w14:paraId="040940B5" w14:textId="77777777" w:rsidR="00F17C9D" w:rsidRPr="00F17C9D" w:rsidRDefault="00F17C9D" w:rsidP="00F17C9D">
            <w:pPr>
              <w:jc w:val="left"/>
              <w:rPr>
                <w:rFonts w:eastAsiaTheme="minorEastAsia"/>
                <w:sz w:val="16"/>
                <w:szCs w:val="16"/>
              </w:rPr>
            </w:pPr>
            <w:r w:rsidRPr="00F17C9D">
              <w:rPr>
                <w:rFonts w:eastAsiaTheme="minorEastAsia"/>
                <w:sz w:val="16"/>
                <w:szCs w:val="16"/>
              </w:rPr>
              <w:t>3</w:t>
            </w:r>
          </w:p>
        </w:tc>
        <w:tc>
          <w:tcPr>
            <w:tcW w:w="1870" w:type="dxa"/>
            <w:vMerge w:val="restart"/>
            <w:tcBorders>
              <w:top w:val="single" w:sz="4" w:space="0" w:color="auto"/>
              <w:left w:val="single" w:sz="4" w:space="0" w:color="auto"/>
              <w:right w:val="single" w:sz="4" w:space="0" w:color="auto"/>
            </w:tcBorders>
          </w:tcPr>
          <w:p w14:paraId="7204024B" w14:textId="77777777" w:rsidR="00F17C9D" w:rsidRPr="00F17C9D" w:rsidRDefault="00F17C9D" w:rsidP="00F17C9D">
            <w:pPr>
              <w:jc w:val="left"/>
              <w:rPr>
                <w:rFonts w:eastAsiaTheme="minorEastAsia"/>
                <w:b/>
                <w:sz w:val="16"/>
                <w:szCs w:val="16"/>
              </w:rPr>
            </w:pPr>
            <w:r w:rsidRPr="00F17C9D">
              <w:rPr>
                <w:rFonts w:eastAsiaTheme="minorEastAsia"/>
                <w:b/>
                <w:sz w:val="16"/>
                <w:szCs w:val="16"/>
              </w:rPr>
              <w:t>*1   31.08.2022</w:t>
            </w:r>
          </w:p>
          <w:p w14:paraId="1ED8ED56" w14:textId="77777777" w:rsidR="00F17C9D" w:rsidRPr="00F17C9D" w:rsidRDefault="00F17C9D" w:rsidP="00F17C9D">
            <w:pPr>
              <w:jc w:val="left"/>
              <w:rPr>
                <w:rFonts w:eastAsiaTheme="minorEastAsia"/>
                <w:b/>
                <w:sz w:val="16"/>
                <w:szCs w:val="16"/>
              </w:rPr>
            </w:pPr>
            <w:r w:rsidRPr="00F17C9D">
              <w:rPr>
                <w:rFonts w:eastAsiaTheme="minorEastAsia"/>
                <w:b/>
                <w:sz w:val="16"/>
                <w:szCs w:val="16"/>
              </w:rPr>
              <w:t>**2 30.11.2022</w:t>
            </w:r>
          </w:p>
          <w:p w14:paraId="0315B9EA" w14:textId="77777777" w:rsidR="00F17C9D" w:rsidRPr="00F17C9D" w:rsidRDefault="00F17C9D" w:rsidP="00F17C9D">
            <w:pPr>
              <w:jc w:val="left"/>
              <w:rPr>
                <w:rFonts w:eastAsiaTheme="minorEastAsia"/>
                <w:b/>
                <w:sz w:val="16"/>
                <w:szCs w:val="16"/>
              </w:rPr>
            </w:pPr>
            <w:r w:rsidRPr="00F17C9D">
              <w:rPr>
                <w:rFonts w:eastAsiaTheme="minorEastAsia"/>
                <w:b/>
                <w:sz w:val="16"/>
                <w:szCs w:val="16"/>
              </w:rPr>
              <w:t>**3 01.07.2022</w:t>
            </w:r>
          </w:p>
          <w:p w14:paraId="7389E5ED" w14:textId="77777777" w:rsidR="00F17C9D" w:rsidRPr="00F17C9D" w:rsidRDefault="00F17C9D" w:rsidP="00F17C9D">
            <w:pPr>
              <w:jc w:val="left"/>
              <w:rPr>
                <w:rFonts w:eastAsiaTheme="minorEastAsia"/>
                <w:b/>
                <w:sz w:val="16"/>
                <w:szCs w:val="16"/>
              </w:rPr>
            </w:pPr>
          </w:p>
          <w:p w14:paraId="0C469D7B" w14:textId="77777777" w:rsidR="00F17C9D" w:rsidRPr="00F17C9D" w:rsidRDefault="00F17C9D" w:rsidP="00F17C9D">
            <w:pPr>
              <w:jc w:val="left"/>
              <w:rPr>
                <w:rFonts w:eastAsiaTheme="minorEastAsia"/>
                <w:b/>
                <w:sz w:val="17"/>
                <w:szCs w:val="17"/>
              </w:rPr>
            </w:pPr>
            <w:r w:rsidRPr="00F17C9D">
              <w:rPr>
                <w:rFonts w:eastAsiaTheme="minorEastAsia"/>
                <w:color w:val="000000"/>
                <w:sz w:val="17"/>
                <w:szCs w:val="17"/>
                <w:u w:val="single"/>
                <w:shd w:val="clear" w:color="auto" w:fill="FFFFFF"/>
              </w:rPr>
              <w:t xml:space="preserve">Mirador 250 SC, Ortiva, ZAftra AZT 250 SC, Karbicure, Sonata, Taegro, Vertipin: </w:t>
            </w:r>
            <w:r w:rsidRPr="00F17C9D">
              <w:rPr>
                <w:rFonts w:eastAsiaTheme="minorEastAsia"/>
                <w:color w:val="000000"/>
                <w:sz w:val="17"/>
                <w:szCs w:val="17"/>
                <w:shd w:val="clear" w:color="auto" w:fill="FFFFFF"/>
              </w:rPr>
              <w:t>zmanjševanje okužb</w:t>
            </w:r>
          </w:p>
        </w:tc>
      </w:tr>
      <w:tr w:rsidR="00F17C9D" w:rsidRPr="00F17C9D" w14:paraId="7476DC06" w14:textId="77777777" w:rsidTr="00A7371F">
        <w:tc>
          <w:tcPr>
            <w:tcW w:w="1418" w:type="dxa"/>
            <w:vMerge/>
            <w:tcBorders>
              <w:left w:val="single" w:sz="4" w:space="0" w:color="auto"/>
              <w:right w:val="single" w:sz="4" w:space="0" w:color="auto"/>
            </w:tcBorders>
          </w:tcPr>
          <w:p w14:paraId="7AA0AE65" w14:textId="77777777" w:rsidR="00F17C9D" w:rsidRPr="00F17C9D" w:rsidRDefault="00F17C9D" w:rsidP="00F17C9D">
            <w:pPr>
              <w:jc w:val="left"/>
              <w:rPr>
                <w:rFonts w:eastAsiaTheme="minorEastAsia"/>
                <w:b/>
                <w:bCs/>
                <w:sz w:val="16"/>
                <w:szCs w:val="16"/>
              </w:rPr>
            </w:pPr>
          </w:p>
        </w:tc>
        <w:tc>
          <w:tcPr>
            <w:tcW w:w="2145" w:type="dxa"/>
            <w:vMerge/>
            <w:tcBorders>
              <w:left w:val="single" w:sz="4" w:space="0" w:color="auto"/>
              <w:right w:val="single" w:sz="4" w:space="0" w:color="auto"/>
            </w:tcBorders>
          </w:tcPr>
          <w:p w14:paraId="014F4A10" w14:textId="77777777" w:rsidR="00F17C9D" w:rsidRPr="00F17C9D" w:rsidRDefault="00F17C9D" w:rsidP="00F17C9D">
            <w:pPr>
              <w:jc w:val="left"/>
              <w:rPr>
                <w:rFonts w:eastAsiaTheme="minorEastAsia"/>
                <w:sz w:val="16"/>
                <w:szCs w:val="16"/>
              </w:rPr>
            </w:pPr>
          </w:p>
        </w:tc>
        <w:tc>
          <w:tcPr>
            <w:tcW w:w="1842" w:type="dxa"/>
            <w:vMerge/>
            <w:tcBorders>
              <w:left w:val="single" w:sz="4" w:space="0" w:color="auto"/>
              <w:right w:val="single" w:sz="4" w:space="0" w:color="auto"/>
            </w:tcBorders>
          </w:tcPr>
          <w:p w14:paraId="59D8F48B" w14:textId="77777777" w:rsidR="00F17C9D" w:rsidRPr="00F17C9D" w:rsidRDefault="00F17C9D" w:rsidP="00F17C9D">
            <w:pPr>
              <w:tabs>
                <w:tab w:val="left" w:pos="170"/>
              </w:tabs>
              <w:jc w:val="left"/>
              <w:rPr>
                <w:rFonts w:eastAsiaTheme="minorEastAsia"/>
                <w:sz w:val="16"/>
                <w:szCs w:val="16"/>
              </w:rPr>
            </w:pPr>
          </w:p>
        </w:tc>
        <w:tc>
          <w:tcPr>
            <w:tcW w:w="2127" w:type="dxa"/>
            <w:vMerge/>
            <w:tcBorders>
              <w:left w:val="single" w:sz="4" w:space="0" w:color="auto"/>
              <w:right w:val="single" w:sz="4" w:space="0" w:color="auto"/>
            </w:tcBorders>
          </w:tcPr>
          <w:p w14:paraId="732A6331" w14:textId="77777777" w:rsidR="00F17C9D" w:rsidRPr="00F17C9D" w:rsidRDefault="00F17C9D" w:rsidP="00F17C9D">
            <w:pPr>
              <w:jc w:val="left"/>
              <w:rPr>
                <w:rFonts w:eastAsiaTheme="minorEastAsia"/>
                <w:sz w:val="16"/>
                <w:szCs w:val="16"/>
              </w:rPr>
            </w:pPr>
          </w:p>
        </w:tc>
        <w:tc>
          <w:tcPr>
            <w:tcW w:w="2126" w:type="dxa"/>
            <w:tcBorders>
              <w:top w:val="single" w:sz="4" w:space="0" w:color="auto"/>
              <w:left w:val="single" w:sz="4" w:space="0" w:color="auto"/>
              <w:bottom w:val="single" w:sz="4" w:space="0" w:color="auto"/>
              <w:right w:val="single" w:sz="4" w:space="0" w:color="auto"/>
            </w:tcBorders>
          </w:tcPr>
          <w:p w14:paraId="3C2C4D48" w14:textId="77777777" w:rsidR="00F17C9D" w:rsidRPr="00F17C9D" w:rsidRDefault="00F17C9D" w:rsidP="00F17C9D">
            <w:pPr>
              <w:jc w:val="left"/>
              <w:rPr>
                <w:rFonts w:eastAsiaTheme="minorEastAsia"/>
                <w:sz w:val="16"/>
                <w:szCs w:val="16"/>
              </w:rPr>
            </w:pPr>
            <w:r w:rsidRPr="00F17C9D">
              <w:rPr>
                <w:rFonts w:eastAsiaTheme="minorEastAsia"/>
                <w:sz w:val="16"/>
                <w:szCs w:val="16"/>
              </w:rPr>
              <w:t xml:space="preserve">Ortiva </w:t>
            </w:r>
            <w:r w:rsidRPr="00F17C9D">
              <w:rPr>
                <w:rFonts w:eastAsiaTheme="minorEastAsia"/>
                <w:b/>
                <w:sz w:val="16"/>
                <w:szCs w:val="16"/>
              </w:rPr>
              <w:t>A, B, C</w:t>
            </w:r>
          </w:p>
        </w:tc>
        <w:tc>
          <w:tcPr>
            <w:tcW w:w="1200" w:type="dxa"/>
            <w:tcBorders>
              <w:top w:val="single" w:sz="4" w:space="0" w:color="auto"/>
              <w:left w:val="single" w:sz="4" w:space="0" w:color="auto"/>
              <w:bottom w:val="single" w:sz="4" w:space="0" w:color="auto"/>
              <w:right w:val="single" w:sz="4" w:space="0" w:color="auto"/>
            </w:tcBorders>
          </w:tcPr>
          <w:p w14:paraId="0A9D8E03" w14:textId="77777777" w:rsidR="00F17C9D" w:rsidRPr="00F17C9D" w:rsidRDefault="00F17C9D" w:rsidP="00F17C9D">
            <w:pPr>
              <w:jc w:val="left"/>
              <w:rPr>
                <w:rFonts w:eastAsiaTheme="minorEastAsia"/>
                <w:sz w:val="16"/>
                <w:szCs w:val="16"/>
              </w:rPr>
            </w:pPr>
            <w:r w:rsidRPr="00F17C9D">
              <w:rPr>
                <w:rFonts w:eastAsiaTheme="minorEastAsia"/>
                <w:sz w:val="16"/>
                <w:szCs w:val="16"/>
              </w:rPr>
              <w:t>1 l/ha</w:t>
            </w:r>
          </w:p>
        </w:tc>
        <w:tc>
          <w:tcPr>
            <w:tcW w:w="1100" w:type="dxa"/>
            <w:tcBorders>
              <w:top w:val="single" w:sz="4" w:space="0" w:color="auto"/>
              <w:left w:val="single" w:sz="4" w:space="0" w:color="auto"/>
              <w:bottom w:val="single" w:sz="4" w:space="0" w:color="auto"/>
              <w:right w:val="single" w:sz="4" w:space="0" w:color="auto"/>
            </w:tcBorders>
          </w:tcPr>
          <w:p w14:paraId="595DCE2C" w14:textId="77777777" w:rsidR="00F17C9D" w:rsidRPr="00F17C9D" w:rsidRDefault="00F17C9D" w:rsidP="00F17C9D">
            <w:pPr>
              <w:jc w:val="left"/>
              <w:rPr>
                <w:rFonts w:eastAsiaTheme="minorEastAsia"/>
                <w:sz w:val="16"/>
                <w:szCs w:val="16"/>
              </w:rPr>
            </w:pPr>
            <w:r w:rsidRPr="00F17C9D">
              <w:rPr>
                <w:rFonts w:eastAsiaTheme="minorEastAsia"/>
                <w:sz w:val="16"/>
                <w:szCs w:val="16"/>
              </w:rPr>
              <w:t>3</w:t>
            </w:r>
          </w:p>
        </w:tc>
        <w:tc>
          <w:tcPr>
            <w:tcW w:w="1870" w:type="dxa"/>
            <w:vMerge/>
            <w:tcBorders>
              <w:left w:val="single" w:sz="4" w:space="0" w:color="auto"/>
              <w:right w:val="single" w:sz="4" w:space="0" w:color="auto"/>
            </w:tcBorders>
          </w:tcPr>
          <w:p w14:paraId="7EBB59F4" w14:textId="77777777" w:rsidR="00F17C9D" w:rsidRPr="00F17C9D" w:rsidRDefault="00F17C9D" w:rsidP="00F17C9D">
            <w:pPr>
              <w:jc w:val="left"/>
              <w:rPr>
                <w:rFonts w:eastAsiaTheme="minorEastAsia"/>
                <w:b/>
                <w:sz w:val="16"/>
                <w:szCs w:val="16"/>
              </w:rPr>
            </w:pPr>
          </w:p>
        </w:tc>
      </w:tr>
      <w:tr w:rsidR="00F17C9D" w:rsidRPr="00F17C9D" w14:paraId="7082D9DC" w14:textId="77777777" w:rsidTr="00A7371F">
        <w:tc>
          <w:tcPr>
            <w:tcW w:w="1418" w:type="dxa"/>
            <w:vMerge/>
            <w:tcBorders>
              <w:left w:val="single" w:sz="4" w:space="0" w:color="auto"/>
              <w:right w:val="single" w:sz="4" w:space="0" w:color="auto"/>
            </w:tcBorders>
          </w:tcPr>
          <w:p w14:paraId="0EE3D216" w14:textId="77777777" w:rsidR="00F17C9D" w:rsidRPr="00F17C9D" w:rsidRDefault="00F17C9D" w:rsidP="00F17C9D">
            <w:pPr>
              <w:jc w:val="left"/>
              <w:rPr>
                <w:rFonts w:eastAsiaTheme="minorEastAsia"/>
                <w:b/>
                <w:bCs/>
                <w:sz w:val="16"/>
                <w:szCs w:val="16"/>
              </w:rPr>
            </w:pPr>
          </w:p>
        </w:tc>
        <w:tc>
          <w:tcPr>
            <w:tcW w:w="2145" w:type="dxa"/>
            <w:vMerge/>
            <w:tcBorders>
              <w:left w:val="single" w:sz="4" w:space="0" w:color="auto"/>
              <w:right w:val="single" w:sz="4" w:space="0" w:color="auto"/>
            </w:tcBorders>
          </w:tcPr>
          <w:p w14:paraId="54FF4BDD" w14:textId="77777777" w:rsidR="00F17C9D" w:rsidRPr="00F17C9D" w:rsidRDefault="00F17C9D" w:rsidP="00F17C9D">
            <w:pPr>
              <w:jc w:val="left"/>
              <w:rPr>
                <w:rFonts w:eastAsiaTheme="minorEastAsia"/>
                <w:sz w:val="16"/>
                <w:szCs w:val="16"/>
              </w:rPr>
            </w:pPr>
          </w:p>
        </w:tc>
        <w:tc>
          <w:tcPr>
            <w:tcW w:w="1842" w:type="dxa"/>
            <w:vMerge/>
            <w:tcBorders>
              <w:left w:val="single" w:sz="4" w:space="0" w:color="auto"/>
              <w:right w:val="single" w:sz="4" w:space="0" w:color="auto"/>
            </w:tcBorders>
          </w:tcPr>
          <w:p w14:paraId="610E4E20" w14:textId="77777777" w:rsidR="00F17C9D" w:rsidRPr="00F17C9D" w:rsidRDefault="00F17C9D" w:rsidP="00F17C9D">
            <w:pPr>
              <w:tabs>
                <w:tab w:val="left" w:pos="170"/>
              </w:tabs>
              <w:jc w:val="left"/>
              <w:rPr>
                <w:rFonts w:eastAsiaTheme="minorEastAsia"/>
                <w:sz w:val="16"/>
                <w:szCs w:val="16"/>
              </w:rPr>
            </w:pPr>
          </w:p>
        </w:tc>
        <w:tc>
          <w:tcPr>
            <w:tcW w:w="2127" w:type="dxa"/>
            <w:vMerge/>
            <w:tcBorders>
              <w:left w:val="single" w:sz="4" w:space="0" w:color="auto"/>
              <w:bottom w:val="single" w:sz="4" w:space="0" w:color="auto"/>
              <w:right w:val="single" w:sz="4" w:space="0" w:color="auto"/>
            </w:tcBorders>
          </w:tcPr>
          <w:p w14:paraId="7CD81097" w14:textId="77777777" w:rsidR="00F17C9D" w:rsidRPr="00F17C9D" w:rsidRDefault="00F17C9D" w:rsidP="00F17C9D">
            <w:pPr>
              <w:jc w:val="left"/>
              <w:rPr>
                <w:rFonts w:eastAsiaTheme="minorEastAsia"/>
                <w:sz w:val="16"/>
                <w:szCs w:val="16"/>
              </w:rPr>
            </w:pPr>
          </w:p>
        </w:tc>
        <w:tc>
          <w:tcPr>
            <w:tcW w:w="2126" w:type="dxa"/>
            <w:tcBorders>
              <w:top w:val="single" w:sz="4" w:space="0" w:color="auto"/>
              <w:left w:val="single" w:sz="4" w:space="0" w:color="auto"/>
              <w:bottom w:val="single" w:sz="4" w:space="0" w:color="auto"/>
              <w:right w:val="single" w:sz="4" w:space="0" w:color="auto"/>
            </w:tcBorders>
          </w:tcPr>
          <w:p w14:paraId="08017170" w14:textId="77777777" w:rsidR="00F17C9D" w:rsidRPr="00F17C9D" w:rsidRDefault="00F17C9D" w:rsidP="00F17C9D">
            <w:pPr>
              <w:jc w:val="left"/>
              <w:rPr>
                <w:rFonts w:eastAsiaTheme="minorEastAsia"/>
                <w:sz w:val="16"/>
                <w:szCs w:val="16"/>
              </w:rPr>
            </w:pPr>
            <w:r w:rsidRPr="00F17C9D">
              <w:rPr>
                <w:rFonts w:eastAsiaTheme="minorEastAsia"/>
                <w:sz w:val="16"/>
                <w:szCs w:val="16"/>
              </w:rPr>
              <w:t>Zaftra AZT 250 SC</w:t>
            </w:r>
            <w:r w:rsidRPr="00F17C9D">
              <w:rPr>
                <w:rFonts w:eastAsiaTheme="minorEastAsia"/>
                <w:b/>
                <w:sz w:val="16"/>
                <w:szCs w:val="16"/>
              </w:rPr>
              <w:t xml:space="preserve"> A, B, C</w:t>
            </w:r>
          </w:p>
        </w:tc>
        <w:tc>
          <w:tcPr>
            <w:tcW w:w="1200" w:type="dxa"/>
            <w:tcBorders>
              <w:top w:val="single" w:sz="4" w:space="0" w:color="auto"/>
              <w:left w:val="single" w:sz="4" w:space="0" w:color="auto"/>
              <w:bottom w:val="single" w:sz="4" w:space="0" w:color="auto"/>
              <w:right w:val="single" w:sz="4" w:space="0" w:color="auto"/>
            </w:tcBorders>
          </w:tcPr>
          <w:p w14:paraId="3A697D7A" w14:textId="77777777" w:rsidR="00F17C9D" w:rsidRPr="00F17C9D" w:rsidRDefault="00F17C9D" w:rsidP="00F17C9D">
            <w:pPr>
              <w:jc w:val="left"/>
              <w:rPr>
                <w:rFonts w:eastAsiaTheme="minorEastAsia"/>
                <w:sz w:val="16"/>
                <w:szCs w:val="16"/>
              </w:rPr>
            </w:pPr>
            <w:r w:rsidRPr="00F17C9D">
              <w:rPr>
                <w:rFonts w:eastAsiaTheme="minorEastAsia"/>
                <w:sz w:val="16"/>
                <w:szCs w:val="16"/>
              </w:rPr>
              <w:t>1 l/ha</w:t>
            </w:r>
          </w:p>
        </w:tc>
        <w:tc>
          <w:tcPr>
            <w:tcW w:w="1100" w:type="dxa"/>
            <w:tcBorders>
              <w:top w:val="single" w:sz="4" w:space="0" w:color="auto"/>
              <w:left w:val="single" w:sz="4" w:space="0" w:color="auto"/>
              <w:bottom w:val="single" w:sz="4" w:space="0" w:color="auto"/>
              <w:right w:val="single" w:sz="4" w:space="0" w:color="auto"/>
            </w:tcBorders>
          </w:tcPr>
          <w:p w14:paraId="7BFF761A" w14:textId="77777777" w:rsidR="00F17C9D" w:rsidRPr="00F17C9D" w:rsidRDefault="00F17C9D" w:rsidP="00F17C9D">
            <w:pPr>
              <w:jc w:val="left"/>
              <w:rPr>
                <w:rFonts w:eastAsiaTheme="minorEastAsia"/>
                <w:sz w:val="16"/>
                <w:szCs w:val="16"/>
              </w:rPr>
            </w:pPr>
            <w:r w:rsidRPr="00F17C9D">
              <w:rPr>
                <w:rFonts w:eastAsiaTheme="minorEastAsia"/>
                <w:sz w:val="16"/>
                <w:szCs w:val="16"/>
              </w:rPr>
              <w:t>3</w:t>
            </w:r>
          </w:p>
        </w:tc>
        <w:tc>
          <w:tcPr>
            <w:tcW w:w="1870" w:type="dxa"/>
            <w:vMerge/>
            <w:tcBorders>
              <w:left w:val="single" w:sz="4" w:space="0" w:color="auto"/>
              <w:right w:val="single" w:sz="4" w:space="0" w:color="auto"/>
            </w:tcBorders>
          </w:tcPr>
          <w:p w14:paraId="1262B9E9" w14:textId="77777777" w:rsidR="00F17C9D" w:rsidRPr="00F17C9D" w:rsidRDefault="00F17C9D" w:rsidP="00F17C9D">
            <w:pPr>
              <w:jc w:val="left"/>
              <w:rPr>
                <w:rFonts w:eastAsiaTheme="minorEastAsia"/>
                <w:b/>
                <w:sz w:val="16"/>
                <w:szCs w:val="16"/>
              </w:rPr>
            </w:pPr>
          </w:p>
        </w:tc>
      </w:tr>
      <w:tr w:rsidR="00F17C9D" w:rsidRPr="00F17C9D" w14:paraId="1CF0A1C2" w14:textId="77777777" w:rsidTr="00A7371F">
        <w:tc>
          <w:tcPr>
            <w:tcW w:w="1418" w:type="dxa"/>
            <w:vMerge/>
            <w:tcBorders>
              <w:left w:val="single" w:sz="4" w:space="0" w:color="auto"/>
              <w:right w:val="single" w:sz="4" w:space="0" w:color="auto"/>
            </w:tcBorders>
          </w:tcPr>
          <w:p w14:paraId="66ECD24B" w14:textId="77777777" w:rsidR="00F17C9D" w:rsidRPr="00F17C9D" w:rsidRDefault="00F17C9D" w:rsidP="00F17C9D">
            <w:pPr>
              <w:jc w:val="left"/>
              <w:rPr>
                <w:rFonts w:eastAsiaTheme="minorEastAsia"/>
                <w:b/>
                <w:bCs/>
                <w:sz w:val="16"/>
                <w:szCs w:val="16"/>
              </w:rPr>
            </w:pPr>
          </w:p>
        </w:tc>
        <w:tc>
          <w:tcPr>
            <w:tcW w:w="2145" w:type="dxa"/>
            <w:vMerge/>
            <w:tcBorders>
              <w:left w:val="single" w:sz="4" w:space="0" w:color="auto"/>
              <w:right w:val="single" w:sz="4" w:space="0" w:color="auto"/>
            </w:tcBorders>
          </w:tcPr>
          <w:p w14:paraId="264C6D60" w14:textId="77777777" w:rsidR="00F17C9D" w:rsidRPr="00F17C9D" w:rsidRDefault="00F17C9D" w:rsidP="00F17C9D">
            <w:pPr>
              <w:jc w:val="left"/>
              <w:rPr>
                <w:rFonts w:eastAsiaTheme="minorEastAsia"/>
                <w:sz w:val="16"/>
                <w:szCs w:val="16"/>
              </w:rPr>
            </w:pPr>
          </w:p>
        </w:tc>
        <w:tc>
          <w:tcPr>
            <w:tcW w:w="1842" w:type="dxa"/>
            <w:vMerge/>
            <w:tcBorders>
              <w:left w:val="single" w:sz="4" w:space="0" w:color="auto"/>
              <w:right w:val="single" w:sz="4" w:space="0" w:color="auto"/>
            </w:tcBorders>
          </w:tcPr>
          <w:p w14:paraId="5D0CC574" w14:textId="77777777" w:rsidR="00F17C9D" w:rsidRPr="00F17C9D" w:rsidRDefault="00F17C9D" w:rsidP="00F17C9D">
            <w:pPr>
              <w:tabs>
                <w:tab w:val="left" w:pos="170"/>
              </w:tabs>
              <w:jc w:val="left"/>
              <w:rPr>
                <w:rFonts w:eastAsiaTheme="minorEastAsia"/>
                <w:sz w:val="16"/>
                <w:szCs w:val="16"/>
              </w:rPr>
            </w:pPr>
          </w:p>
        </w:tc>
        <w:tc>
          <w:tcPr>
            <w:tcW w:w="2127" w:type="dxa"/>
            <w:tcBorders>
              <w:top w:val="single" w:sz="4" w:space="0" w:color="auto"/>
              <w:left w:val="single" w:sz="4" w:space="0" w:color="auto"/>
              <w:bottom w:val="single" w:sz="4" w:space="0" w:color="auto"/>
              <w:right w:val="single" w:sz="4" w:space="0" w:color="auto"/>
            </w:tcBorders>
          </w:tcPr>
          <w:p w14:paraId="4DFFDB37" w14:textId="77777777" w:rsidR="00F17C9D" w:rsidRPr="00F17C9D" w:rsidRDefault="00F17C9D" w:rsidP="00F17C9D">
            <w:pPr>
              <w:jc w:val="left"/>
              <w:rPr>
                <w:rFonts w:eastAsiaTheme="minorEastAsia"/>
                <w:sz w:val="16"/>
                <w:szCs w:val="16"/>
              </w:rPr>
            </w:pPr>
            <w:r w:rsidRPr="00F17C9D">
              <w:rPr>
                <w:rFonts w:eastAsiaTheme="minorEastAsia"/>
                <w:sz w:val="16"/>
                <w:szCs w:val="16"/>
              </w:rPr>
              <w:t>-</w:t>
            </w:r>
            <w:r w:rsidRPr="00F17C9D">
              <w:rPr>
                <w:rFonts w:eastAsiaTheme="minorEastAsia"/>
                <w:i/>
                <w:sz w:val="16"/>
                <w:szCs w:val="16"/>
              </w:rPr>
              <w:t>Bacillus amyloliquefaciens</w:t>
            </w:r>
            <w:r w:rsidRPr="00F17C9D">
              <w:rPr>
                <w:rFonts w:eastAsiaTheme="minorEastAsia"/>
                <w:sz w:val="16"/>
                <w:szCs w:val="16"/>
              </w:rPr>
              <w:t xml:space="preserve"> str. QST 713 </w:t>
            </w:r>
          </w:p>
        </w:tc>
        <w:tc>
          <w:tcPr>
            <w:tcW w:w="2126" w:type="dxa"/>
            <w:tcBorders>
              <w:top w:val="single" w:sz="4" w:space="0" w:color="auto"/>
              <w:left w:val="single" w:sz="4" w:space="0" w:color="auto"/>
              <w:bottom w:val="single" w:sz="4" w:space="0" w:color="auto"/>
              <w:right w:val="single" w:sz="4" w:space="0" w:color="auto"/>
            </w:tcBorders>
          </w:tcPr>
          <w:p w14:paraId="6B89B248" w14:textId="77777777" w:rsidR="00F17C9D" w:rsidRPr="00F17C9D" w:rsidRDefault="00F17C9D" w:rsidP="00F17C9D">
            <w:pPr>
              <w:jc w:val="left"/>
              <w:rPr>
                <w:rFonts w:eastAsiaTheme="minorEastAsia"/>
                <w:sz w:val="16"/>
                <w:szCs w:val="16"/>
              </w:rPr>
            </w:pPr>
            <w:r w:rsidRPr="00F17C9D">
              <w:rPr>
                <w:rFonts w:eastAsiaTheme="minorEastAsia"/>
                <w:sz w:val="16"/>
                <w:szCs w:val="16"/>
              </w:rPr>
              <w:t>Serenade ASO</w:t>
            </w:r>
            <w:r w:rsidRPr="00F17C9D">
              <w:rPr>
                <w:rFonts w:eastAsiaTheme="minorEastAsia"/>
                <w:b/>
                <w:sz w:val="16"/>
                <w:szCs w:val="16"/>
              </w:rPr>
              <w:t xml:space="preserve"> A, B, C </w:t>
            </w:r>
            <w:r w:rsidRPr="00F17C9D">
              <w:rPr>
                <w:rFonts w:eastAsiaTheme="minorEastAsia"/>
                <w:sz w:val="16"/>
                <w:szCs w:val="16"/>
              </w:rPr>
              <w:t>(MANJŠA UPORABA)</w:t>
            </w:r>
          </w:p>
        </w:tc>
        <w:tc>
          <w:tcPr>
            <w:tcW w:w="1200" w:type="dxa"/>
            <w:tcBorders>
              <w:top w:val="single" w:sz="4" w:space="0" w:color="auto"/>
              <w:left w:val="single" w:sz="4" w:space="0" w:color="auto"/>
              <w:bottom w:val="single" w:sz="4" w:space="0" w:color="auto"/>
              <w:right w:val="single" w:sz="4" w:space="0" w:color="auto"/>
            </w:tcBorders>
          </w:tcPr>
          <w:p w14:paraId="1C89642D" w14:textId="77777777" w:rsidR="00F17C9D" w:rsidRPr="00F17C9D" w:rsidRDefault="00F17C9D" w:rsidP="00F17C9D">
            <w:pPr>
              <w:jc w:val="left"/>
              <w:rPr>
                <w:rFonts w:eastAsiaTheme="minorEastAsia"/>
                <w:sz w:val="16"/>
                <w:szCs w:val="16"/>
              </w:rPr>
            </w:pPr>
            <w:r w:rsidRPr="00F17C9D">
              <w:rPr>
                <w:rFonts w:eastAsiaTheme="minorEastAsia"/>
                <w:sz w:val="16"/>
                <w:szCs w:val="16"/>
              </w:rPr>
              <w:t>8 l/ha</w:t>
            </w:r>
          </w:p>
          <w:p w14:paraId="5DD4DB1A" w14:textId="77777777" w:rsidR="00F17C9D" w:rsidRPr="00F17C9D" w:rsidRDefault="00F17C9D" w:rsidP="00F17C9D">
            <w:pPr>
              <w:jc w:val="left"/>
              <w:rPr>
                <w:rFonts w:eastAsiaTheme="minorEastAsia"/>
                <w:sz w:val="16"/>
                <w:szCs w:val="16"/>
              </w:rPr>
            </w:pPr>
          </w:p>
        </w:tc>
        <w:tc>
          <w:tcPr>
            <w:tcW w:w="1100" w:type="dxa"/>
            <w:tcBorders>
              <w:top w:val="single" w:sz="4" w:space="0" w:color="auto"/>
              <w:left w:val="single" w:sz="4" w:space="0" w:color="auto"/>
              <w:bottom w:val="single" w:sz="4" w:space="0" w:color="auto"/>
              <w:right w:val="single" w:sz="4" w:space="0" w:color="auto"/>
            </w:tcBorders>
          </w:tcPr>
          <w:p w14:paraId="49E65C98" w14:textId="77777777" w:rsidR="00F17C9D" w:rsidRPr="00F17C9D" w:rsidRDefault="00F17C9D" w:rsidP="00F17C9D">
            <w:pPr>
              <w:jc w:val="left"/>
              <w:rPr>
                <w:rFonts w:eastAsiaTheme="minorEastAsia"/>
                <w:sz w:val="16"/>
                <w:szCs w:val="16"/>
              </w:rPr>
            </w:pPr>
            <w:r w:rsidRPr="00F17C9D">
              <w:rPr>
                <w:rFonts w:eastAsiaTheme="minorEastAsia"/>
                <w:sz w:val="16"/>
                <w:szCs w:val="16"/>
              </w:rPr>
              <w:t>ni potrebna</w:t>
            </w:r>
          </w:p>
          <w:p w14:paraId="257B1F7E" w14:textId="77777777" w:rsidR="00F17C9D" w:rsidRPr="00F17C9D" w:rsidRDefault="00F17C9D" w:rsidP="00F17C9D">
            <w:pPr>
              <w:jc w:val="left"/>
              <w:rPr>
                <w:rFonts w:eastAsiaTheme="minorEastAsia"/>
                <w:sz w:val="16"/>
                <w:szCs w:val="16"/>
              </w:rPr>
            </w:pPr>
          </w:p>
        </w:tc>
        <w:tc>
          <w:tcPr>
            <w:tcW w:w="1870" w:type="dxa"/>
            <w:vMerge/>
            <w:tcBorders>
              <w:left w:val="single" w:sz="4" w:space="0" w:color="auto"/>
              <w:right w:val="single" w:sz="4" w:space="0" w:color="auto"/>
            </w:tcBorders>
          </w:tcPr>
          <w:p w14:paraId="7F73EA4E" w14:textId="77777777" w:rsidR="00F17C9D" w:rsidRPr="00F17C9D" w:rsidRDefault="00F17C9D" w:rsidP="00F17C9D">
            <w:pPr>
              <w:jc w:val="left"/>
              <w:rPr>
                <w:rFonts w:eastAsiaTheme="minorEastAsia"/>
                <w:b/>
                <w:sz w:val="16"/>
                <w:szCs w:val="16"/>
              </w:rPr>
            </w:pPr>
          </w:p>
        </w:tc>
      </w:tr>
      <w:tr w:rsidR="00F17C9D" w:rsidRPr="00F17C9D" w14:paraId="3A4C0F05" w14:textId="77777777" w:rsidTr="00A7371F">
        <w:tc>
          <w:tcPr>
            <w:tcW w:w="1418" w:type="dxa"/>
            <w:vMerge/>
            <w:tcBorders>
              <w:left w:val="single" w:sz="4" w:space="0" w:color="auto"/>
              <w:right w:val="single" w:sz="4" w:space="0" w:color="auto"/>
            </w:tcBorders>
          </w:tcPr>
          <w:p w14:paraId="567A46D9" w14:textId="77777777" w:rsidR="00F17C9D" w:rsidRPr="00F17C9D" w:rsidRDefault="00F17C9D" w:rsidP="00F17C9D">
            <w:pPr>
              <w:jc w:val="left"/>
              <w:rPr>
                <w:rFonts w:eastAsiaTheme="minorEastAsia"/>
                <w:b/>
                <w:bCs/>
                <w:sz w:val="16"/>
                <w:szCs w:val="16"/>
              </w:rPr>
            </w:pPr>
          </w:p>
        </w:tc>
        <w:tc>
          <w:tcPr>
            <w:tcW w:w="2145" w:type="dxa"/>
            <w:vMerge/>
            <w:tcBorders>
              <w:left w:val="single" w:sz="4" w:space="0" w:color="auto"/>
              <w:right w:val="single" w:sz="4" w:space="0" w:color="auto"/>
            </w:tcBorders>
          </w:tcPr>
          <w:p w14:paraId="2BFCD597" w14:textId="77777777" w:rsidR="00F17C9D" w:rsidRPr="00F17C9D" w:rsidRDefault="00F17C9D" w:rsidP="00F17C9D">
            <w:pPr>
              <w:jc w:val="left"/>
              <w:rPr>
                <w:rFonts w:eastAsiaTheme="minorEastAsia"/>
                <w:sz w:val="16"/>
                <w:szCs w:val="16"/>
              </w:rPr>
            </w:pPr>
          </w:p>
        </w:tc>
        <w:tc>
          <w:tcPr>
            <w:tcW w:w="1842" w:type="dxa"/>
            <w:vMerge/>
            <w:tcBorders>
              <w:left w:val="single" w:sz="4" w:space="0" w:color="auto"/>
              <w:right w:val="single" w:sz="4" w:space="0" w:color="auto"/>
            </w:tcBorders>
          </w:tcPr>
          <w:p w14:paraId="1D9AC4C5" w14:textId="77777777" w:rsidR="00F17C9D" w:rsidRPr="00F17C9D" w:rsidRDefault="00F17C9D" w:rsidP="00F17C9D">
            <w:pPr>
              <w:tabs>
                <w:tab w:val="left" w:pos="170"/>
              </w:tabs>
              <w:jc w:val="left"/>
              <w:rPr>
                <w:rFonts w:eastAsiaTheme="minorEastAsia"/>
                <w:sz w:val="16"/>
                <w:szCs w:val="16"/>
              </w:rPr>
            </w:pPr>
          </w:p>
        </w:tc>
        <w:tc>
          <w:tcPr>
            <w:tcW w:w="2127" w:type="dxa"/>
            <w:tcBorders>
              <w:top w:val="single" w:sz="4" w:space="0" w:color="auto"/>
              <w:left w:val="single" w:sz="4" w:space="0" w:color="auto"/>
              <w:bottom w:val="single" w:sz="4" w:space="0" w:color="auto"/>
              <w:right w:val="single" w:sz="4" w:space="0" w:color="auto"/>
            </w:tcBorders>
          </w:tcPr>
          <w:p w14:paraId="557B74E9" w14:textId="77777777" w:rsidR="00F17C9D" w:rsidRPr="00F17C9D" w:rsidRDefault="00F17C9D" w:rsidP="00F17C9D">
            <w:pPr>
              <w:tabs>
                <w:tab w:val="left" w:pos="34"/>
              </w:tabs>
              <w:ind w:right="-50"/>
              <w:jc w:val="left"/>
              <w:rPr>
                <w:rFonts w:eastAsiaTheme="minorEastAsia"/>
                <w:color w:val="000000"/>
                <w:sz w:val="16"/>
                <w:szCs w:val="16"/>
                <w:shd w:val="clear" w:color="auto" w:fill="FFFFFF"/>
              </w:rPr>
            </w:pPr>
            <w:r w:rsidRPr="00F17C9D">
              <w:rPr>
                <w:rFonts w:eastAsiaTheme="minorEastAsia"/>
                <w:color w:val="000000"/>
                <w:sz w:val="16"/>
                <w:szCs w:val="16"/>
                <w:shd w:val="clear" w:color="auto" w:fill="FFFFFF"/>
              </w:rPr>
              <w:t xml:space="preserve">- difenokonazol </w:t>
            </w:r>
          </w:p>
          <w:p w14:paraId="7C40E316" w14:textId="77777777" w:rsidR="00F17C9D" w:rsidRPr="00F17C9D" w:rsidRDefault="00F17C9D" w:rsidP="00F17C9D">
            <w:pPr>
              <w:tabs>
                <w:tab w:val="left" w:pos="34"/>
              </w:tabs>
              <w:ind w:right="-50"/>
              <w:jc w:val="left"/>
              <w:rPr>
                <w:rFonts w:eastAsiaTheme="minorEastAsia"/>
                <w:color w:val="000000"/>
                <w:sz w:val="16"/>
                <w:szCs w:val="16"/>
                <w:shd w:val="clear" w:color="auto" w:fill="FFFFFF"/>
              </w:rPr>
            </w:pPr>
            <w:r w:rsidRPr="00F17C9D">
              <w:rPr>
                <w:rFonts w:eastAsiaTheme="minorEastAsia"/>
                <w:color w:val="000000"/>
                <w:sz w:val="16"/>
                <w:szCs w:val="16"/>
                <w:shd w:val="clear" w:color="auto" w:fill="FFFFFF"/>
              </w:rPr>
              <w:t>+ fluksapiroksad</w:t>
            </w:r>
          </w:p>
        </w:tc>
        <w:tc>
          <w:tcPr>
            <w:tcW w:w="2126" w:type="dxa"/>
            <w:tcBorders>
              <w:top w:val="single" w:sz="4" w:space="0" w:color="auto"/>
              <w:left w:val="single" w:sz="4" w:space="0" w:color="auto"/>
              <w:bottom w:val="single" w:sz="4" w:space="0" w:color="auto"/>
              <w:right w:val="single" w:sz="4" w:space="0" w:color="auto"/>
            </w:tcBorders>
          </w:tcPr>
          <w:p w14:paraId="6054B807" w14:textId="77777777" w:rsidR="00F17C9D" w:rsidRPr="00F17C9D" w:rsidRDefault="00F17C9D" w:rsidP="00F17C9D">
            <w:pPr>
              <w:jc w:val="left"/>
              <w:rPr>
                <w:rFonts w:eastAsiaTheme="minorEastAsia"/>
                <w:b/>
                <w:sz w:val="16"/>
                <w:szCs w:val="16"/>
              </w:rPr>
            </w:pPr>
            <w:r w:rsidRPr="00F17C9D">
              <w:rPr>
                <w:rFonts w:eastAsiaTheme="minorEastAsia"/>
                <w:bCs/>
                <w:sz w:val="16"/>
                <w:szCs w:val="16"/>
              </w:rPr>
              <w:t xml:space="preserve">Sercadis plus </w:t>
            </w:r>
            <w:r w:rsidRPr="00F17C9D">
              <w:rPr>
                <w:rFonts w:eastAsiaTheme="minorEastAsia"/>
                <w:b/>
                <w:bCs/>
                <w:sz w:val="16"/>
                <w:szCs w:val="16"/>
              </w:rPr>
              <w:t>A, B, C</w:t>
            </w:r>
          </w:p>
        </w:tc>
        <w:tc>
          <w:tcPr>
            <w:tcW w:w="1200" w:type="dxa"/>
            <w:tcBorders>
              <w:top w:val="single" w:sz="4" w:space="0" w:color="auto"/>
              <w:left w:val="single" w:sz="4" w:space="0" w:color="auto"/>
              <w:bottom w:val="single" w:sz="4" w:space="0" w:color="auto"/>
              <w:right w:val="single" w:sz="4" w:space="0" w:color="auto"/>
            </w:tcBorders>
          </w:tcPr>
          <w:p w14:paraId="2D24DA42" w14:textId="77777777" w:rsidR="00F17C9D" w:rsidRPr="00F17C9D" w:rsidRDefault="00F17C9D" w:rsidP="00F17C9D">
            <w:pPr>
              <w:jc w:val="left"/>
              <w:rPr>
                <w:rFonts w:eastAsiaTheme="minorEastAsia"/>
                <w:sz w:val="16"/>
                <w:szCs w:val="16"/>
              </w:rPr>
            </w:pPr>
            <w:r w:rsidRPr="00F17C9D">
              <w:rPr>
                <w:rFonts w:eastAsiaTheme="minorEastAsia"/>
                <w:sz w:val="16"/>
                <w:szCs w:val="16"/>
              </w:rPr>
              <w:t>0,6 l/ha</w:t>
            </w:r>
          </w:p>
        </w:tc>
        <w:tc>
          <w:tcPr>
            <w:tcW w:w="1100" w:type="dxa"/>
            <w:tcBorders>
              <w:top w:val="single" w:sz="4" w:space="0" w:color="auto"/>
              <w:left w:val="single" w:sz="4" w:space="0" w:color="auto"/>
              <w:bottom w:val="single" w:sz="4" w:space="0" w:color="auto"/>
              <w:right w:val="single" w:sz="4" w:space="0" w:color="auto"/>
            </w:tcBorders>
          </w:tcPr>
          <w:p w14:paraId="79D5D729" w14:textId="77777777" w:rsidR="00F17C9D" w:rsidRPr="00F17C9D" w:rsidRDefault="00F17C9D" w:rsidP="00F17C9D">
            <w:pPr>
              <w:jc w:val="left"/>
              <w:rPr>
                <w:rFonts w:eastAsiaTheme="minorEastAsia"/>
                <w:sz w:val="16"/>
                <w:szCs w:val="16"/>
              </w:rPr>
            </w:pPr>
            <w:r w:rsidRPr="00F17C9D">
              <w:rPr>
                <w:rFonts w:eastAsiaTheme="minorEastAsia"/>
                <w:sz w:val="16"/>
                <w:szCs w:val="16"/>
              </w:rPr>
              <w:t>3</w:t>
            </w:r>
          </w:p>
        </w:tc>
        <w:tc>
          <w:tcPr>
            <w:tcW w:w="1870" w:type="dxa"/>
            <w:vMerge/>
            <w:tcBorders>
              <w:left w:val="single" w:sz="4" w:space="0" w:color="auto"/>
              <w:right w:val="single" w:sz="4" w:space="0" w:color="auto"/>
            </w:tcBorders>
          </w:tcPr>
          <w:p w14:paraId="1BAC4126" w14:textId="77777777" w:rsidR="00F17C9D" w:rsidRPr="00F17C9D" w:rsidRDefault="00F17C9D" w:rsidP="00F17C9D">
            <w:pPr>
              <w:jc w:val="left"/>
              <w:rPr>
                <w:rFonts w:eastAsiaTheme="minorEastAsia"/>
                <w:b/>
                <w:sz w:val="16"/>
                <w:szCs w:val="16"/>
              </w:rPr>
            </w:pPr>
          </w:p>
        </w:tc>
      </w:tr>
      <w:tr w:rsidR="00F17C9D" w:rsidRPr="00F17C9D" w14:paraId="41B07FC5" w14:textId="77777777" w:rsidTr="00A7371F">
        <w:tc>
          <w:tcPr>
            <w:tcW w:w="1418" w:type="dxa"/>
            <w:vMerge/>
            <w:tcBorders>
              <w:left w:val="single" w:sz="4" w:space="0" w:color="auto"/>
              <w:right w:val="single" w:sz="4" w:space="0" w:color="auto"/>
            </w:tcBorders>
          </w:tcPr>
          <w:p w14:paraId="12E8FFD9" w14:textId="77777777" w:rsidR="00F17C9D" w:rsidRPr="00F17C9D" w:rsidRDefault="00F17C9D" w:rsidP="00F17C9D">
            <w:pPr>
              <w:jc w:val="left"/>
              <w:rPr>
                <w:rFonts w:eastAsiaTheme="minorEastAsia"/>
                <w:b/>
                <w:bCs/>
                <w:sz w:val="16"/>
                <w:szCs w:val="16"/>
              </w:rPr>
            </w:pPr>
          </w:p>
        </w:tc>
        <w:tc>
          <w:tcPr>
            <w:tcW w:w="2145" w:type="dxa"/>
            <w:vMerge/>
            <w:tcBorders>
              <w:left w:val="single" w:sz="4" w:space="0" w:color="auto"/>
              <w:right w:val="single" w:sz="4" w:space="0" w:color="auto"/>
            </w:tcBorders>
          </w:tcPr>
          <w:p w14:paraId="0FABD0D2" w14:textId="77777777" w:rsidR="00F17C9D" w:rsidRPr="00F17C9D" w:rsidRDefault="00F17C9D" w:rsidP="00F17C9D">
            <w:pPr>
              <w:jc w:val="left"/>
              <w:rPr>
                <w:rFonts w:eastAsiaTheme="minorEastAsia"/>
                <w:sz w:val="16"/>
                <w:szCs w:val="16"/>
              </w:rPr>
            </w:pPr>
          </w:p>
        </w:tc>
        <w:tc>
          <w:tcPr>
            <w:tcW w:w="1842" w:type="dxa"/>
            <w:vMerge/>
            <w:tcBorders>
              <w:left w:val="single" w:sz="4" w:space="0" w:color="auto"/>
              <w:right w:val="single" w:sz="4" w:space="0" w:color="auto"/>
            </w:tcBorders>
          </w:tcPr>
          <w:p w14:paraId="4D76C97A" w14:textId="77777777" w:rsidR="00F17C9D" w:rsidRPr="00F17C9D" w:rsidRDefault="00F17C9D" w:rsidP="00F17C9D">
            <w:pPr>
              <w:tabs>
                <w:tab w:val="left" w:pos="170"/>
              </w:tabs>
              <w:jc w:val="left"/>
              <w:rPr>
                <w:rFonts w:eastAsiaTheme="minorEastAsia"/>
                <w:sz w:val="16"/>
                <w:szCs w:val="16"/>
              </w:rPr>
            </w:pPr>
          </w:p>
        </w:tc>
        <w:tc>
          <w:tcPr>
            <w:tcW w:w="2127" w:type="dxa"/>
            <w:vMerge w:val="restart"/>
            <w:tcBorders>
              <w:top w:val="single" w:sz="4" w:space="0" w:color="auto"/>
              <w:left w:val="single" w:sz="4" w:space="0" w:color="auto"/>
              <w:right w:val="single" w:sz="4" w:space="0" w:color="auto"/>
            </w:tcBorders>
          </w:tcPr>
          <w:p w14:paraId="611C2835" w14:textId="77777777" w:rsidR="00F17C9D" w:rsidRPr="00F17C9D" w:rsidRDefault="00F17C9D" w:rsidP="00F17C9D">
            <w:pPr>
              <w:tabs>
                <w:tab w:val="left" w:pos="34"/>
              </w:tabs>
              <w:ind w:right="-50"/>
              <w:jc w:val="left"/>
              <w:rPr>
                <w:rFonts w:eastAsiaTheme="minorEastAsia"/>
                <w:color w:val="000000"/>
                <w:sz w:val="16"/>
                <w:szCs w:val="16"/>
                <w:shd w:val="clear" w:color="auto" w:fill="FFFFFF"/>
              </w:rPr>
            </w:pPr>
            <w:r w:rsidRPr="00F17C9D">
              <w:rPr>
                <w:rFonts w:eastAsiaTheme="minorEastAsia"/>
                <w:color w:val="000000"/>
                <w:sz w:val="16"/>
                <w:szCs w:val="16"/>
                <w:shd w:val="clear" w:color="auto" w:fill="FFFFFF"/>
              </w:rPr>
              <w:t>-kalijev hidrogen –karbonat</w:t>
            </w:r>
          </w:p>
        </w:tc>
        <w:tc>
          <w:tcPr>
            <w:tcW w:w="2126" w:type="dxa"/>
            <w:tcBorders>
              <w:top w:val="single" w:sz="4" w:space="0" w:color="auto"/>
              <w:left w:val="single" w:sz="4" w:space="0" w:color="auto"/>
              <w:bottom w:val="single" w:sz="4" w:space="0" w:color="auto"/>
              <w:right w:val="single" w:sz="4" w:space="0" w:color="auto"/>
            </w:tcBorders>
          </w:tcPr>
          <w:p w14:paraId="103F5FC2" w14:textId="77777777" w:rsidR="00F17C9D" w:rsidRPr="00F17C9D" w:rsidRDefault="00F17C9D" w:rsidP="00F17C9D">
            <w:pPr>
              <w:jc w:val="left"/>
              <w:rPr>
                <w:rFonts w:eastAsiaTheme="minorEastAsia"/>
                <w:b/>
                <w:sz w:val="16"/>
                <w:szCs w:val="16"/>
              </w:rPr>
            </w:pPr>
            <w:r w:rsidRPr="00F17C9D">
              <w:rPr>
                <w:rFonts w:eastAsiaTheme="minorEastAsia"/>
                <w:sz w:val="16"/>
                <w:szCs w:val="16"/>
              </w:rPr>
              <w:t>Vitisan</w:t>
            </w:r>
            <w:r w:rsidRPr="00F17C9D">
              <w:rPr>
                <w:rFonts w:eastAsiaTheme="minorEastAsia"/>
                <w:b/>
                <w:sz w:val="16"/>
                <w:szCs w:val="16"/>
              </w:rPr>
              <w:t>*1</w:t>
            </w:r>
            <w:r w:rsidRPr="00F17C9D">
              <w:rPr>
                <w:rFonts w:eastAsiaTheme="minorEastAsia"/>
                <w:sz w:val="16"/>
                <w:szCs w:val="16"/>
              </w:rPr>
              <w:t xml:space="preserve"> </w:t>
            </w:r>
            <w:r w:rsidRPr="00F17C9D">
              <w:rPr>
                <w:rFonts w:eastAsiaTheme="minorEastAsia"/>
                <w:b/>
                <w:sz w:val="16"/>
                <w:szCs w:val="16"/>
              </w:rPr>
              <w:t xml:space="preserve">A, B, C </w:t>
            </w:r>
          </w:p>
          <w:p w14:paraId="6A495B88" w14:textId="77777777" w:rsidR="00F17C9D" w:rsidRPr="00F17C9D" w:rsidRDefault="00F17C9D" w:rsidP="00F17C9D">
            <w:pPr>
              <w:jc w:val="left"/>
              <w:rPr>
                <w:rFonts w:eastAsiaTheme="minorEastAsia"/>
                <w:sz w:val="16"/>
                <w:szCs w:val="16"/>
              </w:rPr>
            </w:pPr>
            <w:r w:rsidRPr="00F17C9D">
              <w:rPr>
                <w:rFonts w:eastAsiaTheme="minorEastAsia"/>
                <w:sz w:val="16"/>
                <w:szCs w:val="16"/>
              </w:rPr>
              <w:t>(MANJŠA UPORABA)</w:t>
            </w:r>
          </w:p>
        </w:tc>
        <w:tc>
          <w:tcPr>
            <w:tcW w:w="1200" w:type="dxa"/>
            <w:tcBorders>
              <w:top w:val="single" w:sz="4" w:space="0" w:color="auto"/>
              <w:left w:val="single" w:sz="4" w:space="0" w:color="auto"/>
              <w:bottom w:val="single" w:sz="4" w:space="0" w:color="auto"/>
              <w:right w:val="single" w:sz="4" w:space="0" w:color="auto"/>
            </w:tcBorders>
          </w:tcPr>
          <w:p w14:paraId="1B496A3E" w14:textId="77777777" w:rsidR="00F17C9D" w:rsidRPr="00F17C9D" w:rsidRDefault="00F17C9D" w:rsidP="00F17C9D">
            <w:pPr>
              <w:jc w:val="left"/>
              <w:rPr>
                <w:rFonts w:eastAsiaTheme="minorEastAsia"/>
                <w:sz w:val="16"/>
                <w:szCs w:val="16"/>
              </w:rPr>
            </w:pPr>
            <w:r w:rsidRPr="00F17C9D">
              <w:rPr>
                <w:rFonts w:eastAsiaTheme="minorEastAsia"/>
                <w:sz w:val="16"/>
                <w:szCs w:val="16"/>
              </w:rPr>
              <w:t>1,5-3 kg/ha</w:t>
            </w:r>
          </w:p>
          <w:p w14:paraId="6A7D8D56" w14:textId="77777777" w:rsidR="00F17C9D" w:rsidRPr="00F17C9D" w:rsidRDefault="00F17C9D" w:rsidP="00F17C9D">
            <w:pPr>
              <w:jc w:val="left"/>
              <w:rPr>
                <w:rFonts w:eastAsiaTheme="minorEastAsia"/>
                <w:sz w:val="16"/>
                <w:szCs w:val="16"/>
              </w:rPr>
            </w:pPr>
          </w:p>
        </w:tc>
        <w:tc>
          <w:tcPr>
            <w:tcW w:w="1100" w:type="dxa"/>
            <w:tcBorders>
              <w:top w:val="single" w:sz="4" w:space="0" w:color="auto"/>
              <w:left w:val="single" w:sz="4" w:space="0" w:color="auto"/>
              <w:bottom w:val="single" w:sz="4" w:space="0" w:color="auto"/>
              <w:right w:val="single" w:sz="4" w:space="0" w:color="auto"/>
            </w:tcBorders>
          </w:tcPr>
          <w:p w14:paraId="6DA3FAA6" w14:textId="77777777" w:rsidR="00F17C9D" w:rsidRPr="00F17C9D" w:rsidRDefault="00F17C9D" w:rsidP="00F17C9D">
            <w:pPr>
              <w:jc w:val="left"/>
              <w:rPr>
                <w:rFonts w:eastAsiaTheme="minorEastAsia"/>
                <w:sz w:val="16"/>
                <w:szCs w:val="16"/>
              </w:rPr>
            </w:pPr>
            <w:r w:rsidRPr="00F17C9D">
              <w:rPr>
                <w:rFonts w:eastAsiaTheme="minorEastAsia"/>
                <w:sz w:val="16"/>
                <w:szCs w:val="16"/>
              </w:rPr>
              <w:t>1</w:t>
            </w:r>
          </w:p>
        </w:tc>
        <w:tc>
          <w:tcPr>
            <w:tcW w:w="1870" w:type="dxa"/>
            <w:vMerge/>
            <w:tcBorders>
              <w:left w:val="single" w:sz="4" w:space="0" w:color="auto"/>
              <w:right w:val="single" w:sz="4" w:space="0" w:color="auto"/>
            </w:tcBorders>
          </w:tcPr>
          <w:p w14:paraId="46D3AD69" w14:textId="77777777" w:rsidR="00F17C9D" w:rsidRPr="00F17C9D" w:rsidRDefault="00F17C9D" w:rsidP="00F17C9D">
            <w:pPr>
              <w:jc w:val="left"/>
              <w:rPr>
                <w:rFonts w:eastAsiaTheme="minorEastAsia"/>
                <w:b/>
                <w:sz w:val="16"/>
                <w:szCs w:val="16"/>
              </w:rPr>
            </w:pPr>
          </w:p>
        </w:tc>
      </w:tr>
      <w:tr w:rsidR="00F17C9D" w:rsidRPr="00F17C9D" w14:paraId="01511038" w14:textId="77777777" w:rsidTr="00A7371F">
        <w:tc>
          <w:tcPr>
            <w:tcW w:w="1418" w:type="dxa"/>
            <w:vMerge/>
            <w:tcBorders>
              <w:left w:val="single" w:sz="4" w:space="0" w:color="auto"/>
              <w:right w:val="single" w:sz="4" w:space="0" w:color="auto"/>
            </w:tcBorders>
          </w:tcPr>
          <w:p w14:paraId="2B226E40" w14:textId="77777777" w:rsidR="00F17C9D" w:rsidRPr="00F17C9D" w:rsidRDefault="00F17C9D" w:rsidP="00F17C9D">
            <w:pPr>
              <w:jc w:val="left"/>
              <w:rPr>
                <w:rFonts w:eastAsiaTheme="minorEastAsia"/>
                <w:b/>
                <w:bCs/>
                <w:sz w:val="16"/>
                <w:szCs w:val="16"/>
              </w:rPr>
            </w:pPr>
          </w:p>
        </w:tc>
        <w:tc>
          <w:tcPr>
            <w:tcW w:w="2145" w:type="dxa"/>
            <w:vMerge/>
            <w:tcBorders>
              <w:left w:val="single" w:sz="4" w:space="0" w:color="auto"/>
              <w:right w:val="single" w:sz="4" w:space="0" w:color="auto"/>
            </w:tcBorders>
          </w:tcPr>
          <w:p w14:paraId="62EC643D" w14:textId="77777777" w:rsidR="00F17C9D" w:rsidRPr="00F17C9D" w:rsidRDefault="00F17C9D" w:rsidP="00F17C9D">
            <w:pPr>
              <w:jc w:val="left"/>
              <w:rPr>
                <w:rFonts w:eastAsiaTheme="minorEastAsia"/>
                <w:sz w:val="16"/>
                <w:szCs w:val="16"/>
              </w:rPr>
            </w:pPr>
          </w:p>
        </w:tc>
        <w:tc>
          <w:tcPr>
            <w:tcW w:w="1842" w:type="dxa"/>
            <w:vMerge/>
            <w:tcBorders>
              <w:left w:val="single" w:sz="4" w:space="0" w:color="auto"/>
              <w:right w:val="single" w:sz="4" w:space="0" w:color="auto"/>
            </w:tcBorders>
          </w:tcPr>
          <w:p w14:paraId="21CE73F2" w14:textId="77777777" w:rsidR="00F17C9D" w:rsidRPr="00F17C9D" w:rsidRDefault="00F17C9D" w:rsidP="00F17C9D">
            <w:pPr>
              <w:tabs>
                <w:tab w:val="left" w:pos="170"/>
              </w:tabs>
              <w:jc w:val="left"/>
              <w:rPr>
                <w:rFonts w:eastAsiaTheme="minorEastAsia"/>
                <w:sz w:val="16"/>
                <w:szCs w:val="16"/>
              </w:rPr>
            </w:pPr>
          </w:p>
        </w:tc>
        <w:tc>
          <w:tcPr>
            <w:tcW w:w="2127" w:type="dxa"/>
            <w:vMerge/>
            <w:tcBorders>
              <w:left w:val="single" w:sz="4" w:space="0" w:color="auto"/>
              <w:bottom w:val="single" w:sz="4" w:space="0" w:color="auto"/>
              <w:right w:val="single" w:sz="4" w:space="0" w:color="auto"/>
            </w:tcBorders>
          </w:tcPr>
          <w:p w14:paraId="0842C117" w14:textId="77777777" w:rsidR="00F17C9D" w:rsidRPr="00F17C9D" w:rsidRDefault="00F17C9D" w:rsidP="00F17C9D">
            <w:pPr>
              <w:tabs>
                <w:tab w:val="left" w:pos="34"/>
              </w:tabs>
              <w:ind w:right="-50"/>
              <w:jc w:val="left"/>
              <w:rPr>
                <w:rFonts w:eastAsiaTheme="minorEastAsia"/>
                <w:color w:val="000000"/>
                <w:sz w:val="16"/>
                <w:szCs w:val="16"/>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14:paraId="03F64F59" w14:textId="77777777" w:rsidR="00F17C9D" w:rsidRPr="00F17C9D" w:rsidRDefault="00F17C9D" w:rsidP="00F17C9D">
            <w:pPr>
              <w:jc w:val="left"/>
              <w:rPr>
                <w:rFonts w:eastAsiaTheme="minorEastAsia"/>
                <w:b/>
                <w:sz w:val="16"/>
                <w:szCs w:val="16"/>
              </w:rPr>
            </w:pPr>
            <w:r w:rsidRPr="00F17C9D">
              <w:rPr>
                <w:rFonts w:eastAsiaTheme="minorEastAsia"/>
                <w:sz w:val="16"/>
                <w:szCs w:val="16"/>
              </w:rPr>
              <w:t xml:space="preserve">Karbicure </w:t>
            </w:r>
            <w:r w:rsidRPr="00F17C9D">
              <w:rPr>
                <w:rFonts w:eastAsiaTheme="minorEastAsia"/>
                <w:b/>
                <w:sz w:val="16"/>
                <w:szCs w:val="16"/>
              </w:rPr>
              <w:t>*1  A, B, C</w:t>
            </w:r>
          </w:p>
        </w:tc>
        <w:tc>
          <w:tcPr>
            <w:tcW w:w="1200" w:type="dxa"/>
            <w:tcBorders>
              <w:top w:val="single" w:sz="4" w:space="0" w:color="auto"/>
              <w:left w:val="single" w:sz="4" w:space="0" w:color="auto"/>
              <w:bottom w:val="single" w:sz="4" w:space="0" w:color="auto"/>
              <w:right w:val="single" w:sz="4" w:space="0" w:color="auto"/>
            </w:tcBorders>
          </w:tcPr>
          <w:p w14:paraId="1B4EC175" w14:textId="77777777" w:rsidR="00F17C9D" w:rsidRPr="00F17C9D" w:rsidRDefault="00F17C9D" w:rsidP="00F17C9D">
            <w:pPr>
              <w:jc w:val="left"/>
              <w:rPr>
                <w:rFonts w:eastAsiaTheme="minorEastAsia"/>
                <w:sz w:val="16"/>
                <w:szCs w:val="16"/>
              </w:rPr>
            </w:pPr>
            <w:r w:rsidRPr="00F17C9D">
              <w:rPr>
                <w:rFonts w:eastAsiaTheme="minorEastAsia"/>
                <w:sz w:val="16"/>
                <w:szCs w:val="16"/>
              </w:rPr>
              <w:t>3 kg/ha</w:t>
            </w:r>
          </w:p>
        </w:tc>
        <w:tc>
          <w:tcPr>
            <w:tcW w:w="1100" w:type="dxa"/>
            <w:tcBorders>
              <w:top w:val="single" w:sz="4" w:space="0" w:color="auto"/>
              <w:left w:val="single" w:sz="4" w:space="0" w:color="auto"/>
              <w:bottom w:val="single" w:sz="4" w:space="0" w:color="auto"/>
              <w:right w:val="single" w:sz="4" w:space="0" w:color="auto"/>
            </w:tcBorders>
          </w:tcPr>
          <w:p w14:paraId="37605ADB" w14:textId="77777777" w:rsidR="00F17C9D" w:rsidRPr="00F17C9D" w:rsidRDefault="00F17C9D" w:rsidP="00F17C9D">
            <w:pPr>
              <w:jc w:val="left"/>
              <w:rPr>
                <w:rFonts w:eastAsiaTheme="minorEastAsia"/>
                <w:sz w:val="16"/>
                <w:szCs w:val="16"/>
              </w:rPr>
            </w:pPr>
            <w:r w:rsidRPr="00F17C9D">
              <w:rPr>
                <w:rFonts w:eastAsiaTheme="minorEastAsia"/>
                <w:sz w:val="16"/>
                <w:szCs w:val="16"/>
              </w:rPr>
              <w:t>1</w:t>
            </w:r>
          </w:p>
        </w:tc>
        <w:tc>
          <w:tcPr>
            <w:tcW w:w="1870" w:type="dxa"/>
            <w:vMerge/>
            <w:tcBorders>
              <w:left w:val="single" w:sz="4" w:space="0" w:color="auto"/>
              <w:right w:val="single" w:sz="4" w:space="0" w:color="auto"/>
            </w:tcBorders>
          </w:tcPr>
          <w:p w14:paraId="068A43A0" w14:textId="77777777" w:rsidR="00F17C9D" w:rsidRPr="00F17C9D" w:rsidRDefault="00F17C9D" w:rsidP="00F17C9D">
            <w:pPr>
              <w:jc w:val="left"/>
              <w:rPr>
                <w:rFonts w:eastAsiaTheme="minorEastAsia"/>
                <w:b/>
                <w:sz w:val="16"/>
                <w:szCs w:val="16"/>
              </w:rPr>
            </w:pPr>
          </w:p>
        </w:tc>
      </w:tr>
      <w:tr w:rsidR="00F17C9D" w:rsidRPr="00F17C9D" w14:paraId="5B33CFBA" w14:textId="77777777" w:rsidTr="00A7371F">
        <w:tc>
          <w:tcPr>
            <w:tcW w:w="1418" w:type="dxa"/>
            <w:vMerge/>
            <w:tcBorders>
              <w:left w:val="single" w:sz="4" w:space="0" w:color="auto"/>
              <w:right w:val="single" w:sz="4" w:space="0" w:color="auto"/>
            </w:tcBorders>
          </w:tcPr>
          <w:p w14:paraId="1DE7E593" w14:textId="77777777" w:rsidR="00F17C9D" w:rsidRPr="00F17C9D" w:rsidRDefault="00F17C9D" w:rsidP="00F17C9D">
            <w:pPr>
              <w:jc w:val="left"/>
              <w:rPr>
                <w:rFonts w:eastAsiaTheme="minorEastAsia"/>
                <w:b/>
                <w:bCs/>
                <w:sz w:val="16"/>
                <w:szCs w:val="16"/>
              </w:rPr>
            </w:pPr>
          </w:p>
        </w:tc>
        <w:tc>
          <w:tcPr>
            <w:tcW w:w="2145" w:type="dxa"/>
            <w:vMerge/>
            <w:tcBorders>
              <w:left w:val="single" w:sz="4" w:space="0" w:color="auto"/>
              <w:right w:val="single" w:sz="4" w:space="0" w:color="auto"/>
            </w:tcBorders>
          </w:tcPr>
          <w:p w14:paraId="645EF8D7" w14:textId="77777777" w:rsidR="00F17C9D" w:rsidRPr="00F17C9D" w:rsidRDefault="00F17C9D" w:rsidP="00F17C9D">
            <w:pPr>
              <w:jc w:val="left"/>
              <w:rPr>
                <w:rFonts w:eastAsiaTheme="minorEastAsia"/>
                <w:sz w:val="16"/>
                <w:szCs w:val="16"/>
              </w:rPr>
            </w:pPr>
          </w:p>
        </w:tc>
        <w:tc>
          <w:tcPr>
            <w:tcW w:w="1842" w:type="dxa"/>
            <w:vMerge/>
            <w:tcBorders>
              <w:left w:val="single" w:sz="4" w:space="0" w:color="auto"/>
              <w:right w:val="single" w:sz="4" w:space="0" w:color="auto"/>
            </w:tcBorders>
          </w:tcPr>
          <w:p w14:paraId="2A7D3D8A" w14:textId="77777777" w:rsidR="00F17C9D" w:rsidRPr="00F17C9D" w:rsidRDefault="00F17C9D" w:rsidP="00F17C9D">
            <w:pPr>
              <w:tabs>
                <w:tab w:val="left" w:pos="170"/>
              </w:tabs>
              <w:jc w:val="left"/>
              <w:rPr>
                <w:rFonts w:eastAsiaTheme="minorEastAsia"/>
                <w:sz w:val="16"/>
                <w:szCs w:val="16"/>
              </w:rPr>
            </w:pPr>
          </w:p>
        </w:tc>
        <w:tc>
          <w:tcPr>
            <w:tcW w:w="2127" w:type="dxa"/>
            <w:tcBorders>
              <w:top w:val="single" w:sz="4" w:space="0" w:color="auto"/>
              <w:left w:val="single" w:sz="4" w:space="0" w:color="auto"/>
              <w:bottom w:val="single" w:sz="4" w:space="0" w:color="auto"/>
              <w:right w:val="single" w:sz="4" w:space="0" w:color="auto"/>
            </w:tcBorders>
          </w:tcPr>
          <w:p w14:paraId="21AEA8CF" w14:textId="77777777" w:rsidR="00F17C9D" w:rsidRPr="00F17C9D" w:rsidRDefault="00F17C9D" w:rsidP="00F17C9D">
            <w:pPr>
              <w:tabs>
                <w:tab w:val="left" w:pos="34"/>
              </w:tabs>
              <w:ind w:right="-50"/>
              <w:jc w:val="left"/>
              <w:rPr>
                <w:rFonts w:eastAsiaTheme="minorEastAsia"/>
                <w:color w:val="000000"/>
                <w:sz w:val="16"/>
                <w:szCs w:val="16"/>
                <w:shd w:val="clear" w:color="auto" w:fill="FFFFFF"/>
              </w:rPr>
            </w:pPr>
            <w:r w:rsidRPr="00F17C9D">
              <w:rPr>
                <w:rFonts w:eastAsiaTheme="minorEastAsia"/>
                <w:color w:val="000000"/>
                <w:sz w:val="16"/>
                <w:szCs w:val="16"/>
                <w:shd w:val="clear" w:color="auto" w:fill="FFFFFF"/>
              </w:rPr>
              <w:t>-miklobutanil</w:t>
            </w:r>
          </w:p>
        </w:tc>
        <w:tc>
          <w:tcPr>
            <w:tcW w:w="2126" w:type="dxa"/>
            <w:tcBorders>
              <w:top w:val="single" w:sz="4" w:space="0" w:color="auto"/>
              <w:left w:val="single" w:sz="4" w:space="0" w:color="auto"/>
              <w:bottom w:val="single" w:sz="4" w:space="0" w:color="auto"/>
              <w:right w:val="single" w:sz="4" w:space="0" w:color="auto"/>
            </w:tcBorders>
          </w:tcPr>
          <w:p w14:paraId="448EC03A" w14:textId="77777777" w:rsidR="00F17C9D" w:rsidRPr="00F17C9D" w:rsidRDefault="00F17C9D" w:rsidP="00F17C9D">
            <w:pPr>
              <w:jc w:val="left"/>
              <w:rPr>
                <w:rFonts w:eastAsiaTheme="minorEastAsia"/>
                <w:b/>
                <w:sz w:val="16"/>
                <w:szCs w:val="16"/>
              </w:rPr>
            </w:pPr>
            <w:r w:rsidRPr="00F17C9D">
              <w:rPr>
                <w:rFonts w:eastAsiaTheme="minorEastAsia"/>
                <w:sz w:val="16"/>
                <w:szCs w:val="16"/>
              </w:rPr>
              <w:t>Systhane 20 EW</w:t>
            </w:r>
            <w:r w:rsidRPr="00F17C9D">
              <w:rPr>
                <w:rFonts w:eastAsiaTheme="minorEastAsia"/>
                <w:b/>
                <w:sz w:val="16"/>
                <w:szCs w:val="16"/>
              </w:rPr>
              <w:t xml:space="preserve"> **2 B</w:t>
            </w:r>
          </w:p>
        </w:tc>
        <w:tc>
          <w:tcPr>
            <w:tcW w:w="1200" w:type="dxa"/>
            <w:tcBorders>
              <w:top w:val="single" w:sz="4" w:space="0" w:color="auto"/>
              <w:left w:val="single" w:sz="4" w:space="0" w:color="auto"/>
              <w:bottom w:val="single" w:sz="4" w:space="0" w:color="auto"/>
              <w:right w:val="single" w:sz="4" w:space="0" w:color="auto"/>
            </w:tcBorders>
          </w:tcPr>
          <w:p w14:paraId="33713F4C" w14:textId="77777777" w:rsidR="00F17C9D" w:rsidRPr="00F17C9D" w:rsidRDefault="00F17C9D" w:rsidP="00F17C9D">
            <w:pPr>
              <w:jc w:val="left"/>
              <w:rPr>
                <w:rFonts w:eastAsiaTheme="minorEastAsia"/>
                <w:sz w:val="16"/>
                <w:szCs w:val="16"/>
              </w:rPr>
            </w:pPr>
            <w:r w:rsidRPr="00F17C9D">
              <w:rPr>
                <w:rFonts w:eastAsiaTheme="minorEastAsia"/>
                <w:sz w:val="16"/>
                <w:szCs w:val="16"/>
              </w:rPr>
              <w:t>0,6 l/ha</w:t>
            </w:r>
          </w:p>
        </w:tc>
        <w:tc>
          <w:tcPr>
            <w:tcW w:w="1100" w:type="dxa"/>
            <w:tcBorders>
              <w:top w:val="single" w:sz="4" w:space="0" w:color="auto"/>
              <w:left w:val="single" w:sz="4" w:space="0" w:color="auto"/>
              <w:bottom w:val="single" w:sz="4" w:space="0" w:color="auto"/>
              <w:right w:val="single" w:sz="4" w:space="0" w:color="auto"/>
            </w:tcBorders>
          </w:tcPr>
          <w:p w14:paraId="1A96125D" w14:textId="77777777" w:rsidR="00F17C9D" w:rsidRPr="00F17C9D" w:rsidRDefault="00F17C9D" w:rsidP="00F17C9D">
            <w:pPr>
              <w:jc w:val="left"/>
              <w:rPr>
                <w:rFonts w:eastAsiaTheme="minorEastAsia"/>
                <w:sz w:val="16"/>
                <w:szCs w:val="16"/>
              </w:rPr>
            </w:pPr>
            <w:r w:rsidRPr="00F17C9D">
              <w:rPr>
                <w:rFonts w:eastAsiaTheme="minorEastAsia"/>
                <w:sz w:val="16"/>
                <w:szCs w:val="16"/>
              </w:rPr>
              <w:t>3 (bučke),</w:t>
            </w:r>
          </w:p>
          <w:p w14:paraId="0A4B45C4" w14:textId="77777777" w:rsidR="00F17C9D" w:rsidRPr="00F17C9D" w:rsidRDefault="00F17C9D" w:rsidP="00F17C9D">
            <w:pPr>
              <w:jc w:val="left"/>
              <w:rPr>
                <w:rFonts w:eastAsiaTheme="minorEastAsia"/>
                <w:sz w:val="16"/>
                <w:szCs w:val="16"/>
              </w:rPr>
            </w:pPr>
            <w:r w:rsidRPr="00F17C9D">
              <w:rPr>
                <w:rFonts w:eastAsiaTheme="minorEastAsia"/>
                <w:sz w:val="16"/>
                <w:szCs w:val="16"/>
              </w:rPr>
              <w:t>7 (buče)</w:t>
            </w:r>
          </w:p>
        </w:tc>
        <w:tc>
          <w:tcPr>
            <w:tcW w:w="1870" w:type="dxa"/>
            <w:vMerge/>
            <w:tcBorders>
              <w:left w:val="single" w:sz="4" w:space="0" w:color="auto"/>
              <w:right w:val="single" w:sz="4" w:space="0" w:color="auto"/>
            </w:tcBorders>
          </w:tcPr>
          <w:p w14:paraId="04C02ABA" w14:textId="77777777" w:rsidR="00F17C9D" w:rsidRPr="00F17C9D" w:rsidRDefault="00F17C9D" w:rsidP="00F17C9D">
            <w:pPr>
              <w:jc w:val="left"/>
              <w:rPr>
                <w:rFonts w:eastAsiaTheme="minorEastAsia"/>
                <w:b/>
                <w:sz w:val="16"/>
                <w:szCs w:val="16"/>
              </w:rPr>
            </w:pPr>
          </w:p>
        </w:tc>
      </w:tr>
      <w:tr w:rsidR="00F17C9D" w:rsidRPr="00F17C9D" w14:paraId="2688B874" w14:textId="77777777" w:rsidTr="00A7371F">
        <w:tc>
          <w:tcPr>
            <w:tcW w:w="1418" w:type="dxa"/>
            <w:vMerge/>
            <w:tcBorders>
              <w:left w:val="single" w:sz="4" w:space="0" w:color="auto"/>
              <w:right w:val="single" w:sz="4" w:space="0" w:color="auto"/>
            </w:tcBorders>
          </w:tcPr>
          <w:p w14:paraId="6DB4E836" w14:textId="77777777" w:rsidR="00F17C9D" w:rsidRPr="00F17C9D" w:rsidRDefault="00F17C9D" w:rsidP="00F17C9D">
            <w:pPr>
              <w:jc w:val="left"/>
              <w:rPr>
                <w:rFonts w:eastAsiaTheme="minorEastAsia"/>
                <w:b/>
                <w:bCs/>
                <w:sz w:val="16"/>
                <w:szCs w:val="16"/>
              </w:rPr>
            </w:pPr>
          </w:p>
        </w:tc>
        <w:tc>
          <w:tcPr>
            <w:tcW w:w="2145" w:type="dxa"/>
            <w:vMerge/>
            <w:tcBorders>
              <w:left w:val="single" w:sz="4" w:space="0" w:color="auto"/>
              <w:right w:val="single" w:sz="4" w:space="0" w:color="auto"/>
            </w:tcBorders>
          </w:tcPr>
          <w:p w14:paraId="503D510F" w14:textId="77777777" w:rsidR="00F17C9D" w:rsidRPr="00F17C9D" w:rsidRDefault="00F17C9D" w:rsidP="00F17C9D">
            <w:pPr>
              <w:jc w:val="left"/>
              <w:rPr>
                <w:rFonts w:eastAsiaTheme="minorEastAsia"/>
                <w:sz w:val="16"/>
                <w:szCs w:val="16"/>
              </w:rPr>
            </w:pPr>
          </w:p>
        </w:tc>
        <w:tc>
          <w:tcPr>
            <w:tcW w:w="1842" w:type="dxa"/>
            <w:vMerge/>
            <w:tcBorders>
              <w:left w:val="single" w:sz="4" w:space="0" w:color="auto"/>
              <w:right w:val="single" w:sz="4" w:space="0" w:color="auto"/>
            </w:tcBorders>
          </w:tcPr>
          <w:p w14:paraId="5B5B8696" w14:textId="77777777" w:rsidR="00F17C9D" w:rsidRPr="00F17C9D" w:rsidRDefault="00F17C9D" w:rsidP="00F17C9D">
            <w:pPr>
              <w:tabs>
                <w:tab w:val="left" w:pos="170"/>
              </w:tabs>
              <w:jc w:val="left"/>
              <w:rPr>
                <w:rFonts w:eastAsiaTheme="minorEastAsia"/>
                <w:sz w:val="16"/>
                <w:szCs w:val="16"/>
              </w:rPr>
            </w:pPr>
          </w:p>
        </w:tc>
        <w:tc>
          <w:tcPr>
            <w:tcW w:w="2127" w:type="dxa"/>
            <w:vMerge w:val="restart"/>
            <w:tcBorders>
              <w:top w:val="single" w:sz="4" w:space="0" w:color="auto"/>
              <w:left w:val="single" w:sz="4" w:space="0" w:color="auto"/>
              <w:right w:val="single" w:sz="4" w:space="0" w:color="auto"/>
            </w:tcBorders>
          </w:tcPr>
          <w:p w14:paraId="61471609" w14:textId="77777777" w:rsidR="00F17C9D" w:rsidRPr="00F17C9D" w:rsidRDefault="00F17C9D" w:rsidP="00F17C9D">
            <w:pPr>
              <w:jc w:val="left"/>
              <w:rPr>
                <w:rFonts w:eastAsiaTheme="minorEastAsia"/>
                <w:sz w:val="16"/>
                <w:szCs w:val="16"/>
              </w:rPr>
            </w:pPr>
            <w:r w:rsidRPr="00F17C9D">
              <w:rPr>
                <w:rFonts w:eastAsiaTheme="minorEastAsia"/>
                <w:sz w:val="16"/>
                <w:szCs w:val="16"/>
              </w:rPr>
              <w:t>-žveplo</w:t>
            </w:r>
          </w:p>
        </w:tc>
        <w:tc>
          <w:tcPr>
            <w:tcW w:w="2126" w:type="dxa"/>
            <w:tcBorders>
              <w:top w:val="single" w:sz="4" w:space="0" w:color="auto"/>
              <w:left w:val="single" w:sz="4" w:space="0" w:color="auto"/>
              <w:bottom w:val="single" w:sz="4" w:space="0" w:color="auto"/>
              <w:right w:val="single" w:sz="4" w:space="0" w:color="auto"/>
            </w:tcBorders>
          </w:tcPr>
          <w:p w14:paraId="7F254689" w14:textId="77777777" w:rsidR="00F17C9D" w:rsidRPr="00F17C9D" w:rsidRDefault="00F17C9D" w:rsidP="00F17C9D">
            <w:pPr>
              <w:jc w:val="left"/>
              <w:rPr>
                <w:rFonts w:eastAsiaTheme="minorEastAsia"/>
                <w:sz w:val="16"/>
                <w:szCs w:val="16"/>
              </w:rPr>
            </w:pPr>
            <w:r w:rsidRPr="00F17C9D">
              <w:rPr>
                <w:rFonts w:eastAsiaTheme="minorEastAsia"/>
                <w:sz w:val="16"/>
                <w:szCs w:val="16"/>
              </w:rPr>
              <w:t xml:space="preserve">Biotip sulfo 800 SC </w:t>
            </w:r>
            <w:r w:rsidRPr="00F17C9D">
              <w:rPr>
                <w:rFonts w:eastAsiaTheme="minorEastAsia"/>
                <w:b/>
                <w:sz w:val="16"/>
                <w:szCs w:val="16"/>
              </w:rPr>
              <w:t>B</w:t>
            </w:r>
            <w:r w:rsidRPr="00F17C9D">
              <w:rPr>
                <w:rFonts w:eastAsiaTheme="minorEastAsia"/>
                <w:sz w:val="16"/>
                <w:szCs w:val="16"/>
              </w:rPr>
              <w:t xml:space="preserve"> in </w:t>
            </w:r>
            <w:r w:rsidRPr="00F17C9D">
              <w:rPr>
                <w:rFonts w:eastAsiaTheme="minorEastAsia"/>
                <w:b/>
                <w:sz w:val="16"/>
                <w:szCs w:val="16"/>
              </w:rPr>
              <w:t>C</w:t>
            </w:r>
            <w:r w:rsidRPr="00F17C9D">
              <w:rPr>
                <w:rFonts w:eastAsiaTheme="minorEastAsia"/>
                <w:sz w:val="16"/>
                <w:szCs w:val="16"/>
              </w:rPr>
              <w:t xml:space="preserve"> </w:t>
            </w:r>
          </w:p>
          <w:p w14:paraId="540FEBDB" w14:textId="77777777" w:rsidR="00F17C9D" w:rsidRPr="00F17C9D" w:rsidRDefault="00F17C9D" w:rsidP="00F17C9D">
            <w:pPr>
              <w:jc w:val="left"/>
              <w:rPr>
                <w:rFonts w:eastAsiaTheme="minorEastAsia"/>
                <w:sz w:val="16"/>
                <w:szCs w:val="16"/>
              </w:rPr>
            </w:pPr>
            <w:r w:rsidRPr="00F17C9D">
              <w:rPr>
                <w:rFonts w:eastAsiaTheme="minorEastAsia"/>
                <w:sz w:val="16"/>
                <w:szCs w:val="16"/>
              </w:rPr>
              <w:t xml:space="preserve">(MANJŠA UPORABA) </w:t>
            </w:r>
          </w:p>
        </w:tc>
        <w:tc>
          <w:tcPr>
            <w:tcW w:w="1200" w:type="dxa"/>
            <w:tcBorders>
              <w:top w:val="single" w:sz="4" w:space="0" w:color="auto"/>
              <w:left w:val="single" w:sz="4" w:space="0" w:color="auto"/>
              <w:bottom w:val="single" w:sz="4" w:space="0" w:color="auto"/>
              <w:right w:val="single" w:sz="4" w:space="0" w:color="auto"/>
            </w:tcBorders>
          </w:tcPr>
          <w:p w14:paraId="01D81498" w14:textId="77777777" w:rsidR="00F17C9D" w:rsidRPr="00F17C9D" w:rsidRDefault="00F17C9D" w:rsidP="00F17C9D">
            <w:pPr>
              <w:jc w:val="left"/>
              <w:rPr>
                <w:rFonts w:eastAsiaTheme="minorEastAsia"/>
                <w:sz w:val="16"/>
                <w:szCs w:val="16"/>
              </w:rPr>
            </w:pPr>
            <w:r w:rsidRPr="00F17C9D">
              <w:rPr>
                <w:rFonts w:eastAsiaTheme="minorEastAsia"/>
                <w:sz w:val="16"/>
                <w:szCs w:val="16"/>
              </w:rPr>
              <w:t>5-7,5 l/ha</w:t>
            </w:r>
          </w:p>
          <w:p w14:paraId="599AAB23" w14:textId="77777777" w:rsidR="00F17C9D" w:rsidRPr="00F17C9D" w:rsidRDefault="00F17C9D" w:rsidP="00F17C9D">
            <w:pPr>
              <w:jc w:val="left"/>
              <w:rPr>
                <w:rFonts w:eastAsiaTheme="minorEastAsia"/>
                <w:sz w:val="16"/>
                <w:szCs w:val="16"/>
              </w:rPr>
            </w:pPr>
          </w:p>
        </w:tc>
        <w:tc>
          <w:tcPr>
            <w:tcW w:w="1100" w:type="dxa"/>
            <w:tcBorders>
              <w:top w:val="single" w:sz="4" w:space="0" w:color="auto"/>
              <w:left w:val="single" w:sz="4" w:space="0" w:color="auto"/>
              <w:bottom w:val="single" w:sz="4" w:space="0" w:color="auto"/>
              <w:right w:val="single" w:sz="4" w:space="0" w:color="auto"/>
            </w:tcBorders>
          </w:tcPr>
          <w:p w14:paraId="1DA44618" w14:textId="77777777" w:rsidR="00F17C9D" w:rsidRPr="00F17C9D" w:rsidRDefault="00F17C9D" w:rsidP="00F17C9D">
            <w:pPr>
              <w:jc w:val="left"/>
              <w:rPr>
                <w:rFonts w:eastAsiaTheme="minorEastAsia"/>
                <w:sz w:val="16"/>
                <w:szCs w:val="16"/>
              </w:rPr>
            </w:pPr>
            <w:r w:rsidRPr="00F17C9D">
              <w:rPr>
                <w:rFonts w:eastAsiaTheme="minorEastAsia"/>
                <w:sz w:val="16"/>
                <w:szCs w:val="16"/>
              </w:rPr>
              <w:t>3</w:t>
            </w:r>
          </w:p>
        </w:tc>
        <w:tc>
          <w:tcPr>
            <w:tcW w:w="1870" w:type="dxa"/>
            <w:vMerge/>
            <w:tcBorders>
              <w:left w:val="single" w:sz="4" w:space="0" w:color="auto"/>
              <w:bottom w:val="single" w:sz="4" w:space="0" w:color="auto"/>
              <w:right w:val="single" w:sz="4" w:space="0" w:color="auto"/>
            </w:tcBorders>
          </w:tcPr>
          <w:p w14:paraId="4221D22C" w14:textId="77777777" w:rsidR="00F17C9D" w:rsidRPr="00F17C9D" w:rsidRDefault="00F17C9D" w:rsidP="00F17C9D">
            <w:pPr>
              <w:jc w:val="left"/>
              <w:rPr>
                <w:rFonts w:eastAsiaTheme="minorEastAsia"/>
                <w:b/>
                <w:sz w:val="16"/>
                <w:szCs w:val="16"/>
              </w:rPr>
            </w:pPr>
          </w:p>
        </w:tc>
      </w:tr>
      <w:tr w:rsidR="00F17C9D" w:rsidRPr="00F17C9D" w14:paraId="4C15614F" w14:textId="77777777" w:rsidTr="00A7371F">
        <w:tc>
          <w:tcPr>
            <w:tcW w:w="1418" w:type="dxa"/>
            <w:vMerge/>
            <w:tcBorders>
              <w:left w:val="single" w:sz="4" w:space="0" w:color="auto"/>
              <w:right w:val="single" w:sz="4" w:space="0" w:color="auto"/>
            </w:tcBorders>
          </w:tcPr>
          <w:p w14:paraId="66190524" w14:textId="77777777" w:rsidR="00F17C9D" w:rsidRPr="00F17C9D" w:rsidRDefault="00F17C9D" w:rsidP="00F17C9D">
            <w:pPr>
              <w:jc w:val="left"/>
              <w:rPr>
                <w:rFonts w:eastAsiaTheme="minorEastAsia"/>
                <w:b/>
                <w:bCs/>
                <w:sz w:val="16"/>
                <w:szCs w:val="16"/>
              </w:rPr>
            </w:pPr>
          </w:p>
        </w:tc>
        <w:tc>
          <w:tcPr>
            <w:tcW w:w="2145" w:type="dxa"/>
            <w:vMerge/>
            <w:tcBorders>
              <w:left w:val="single" w:sz="4" w:space="0" w:color="auto"/>
              <w:right w:val="single" w:sz="4" w:space="0" w:color="auto"/>
            </w:tcBorders>
          </w:tcPr>
          <w:p w14:paraId="68E72F76" w14:textId="77777777" w:rsidR="00F17C9D" w:rsidRPr="00F17C9D" w:rsidRDefault="00F17C9D" w:rsidP="00F17C9D">
            <w:pPr>
              <w:jc w:val="left"/>
              <w:rPr>
                <w:rFonts w:eastAsiaTheme="minorEastAsia"/>
                <w:sz w:val="16"/>
                <w:szCs w:val="16"/>
              </w:rPr>
            </w:pPr>
          </w:p>
        </w:tc>
        <w:tc>
          <w:tcPr>
            <w:tcW w:w="1842" w:type="dxa"/>
            <w:vMerge/>
            <w:tcBorders>
              <w:left w:val="single" w:sz="4" w:space="0" w:color="auto"/>
              <w:right w:val="single" w:sz="4" w:space="0" w:color="auto"/>
            </w:tcBorders>
          </w:tcPr>
          <w:p w14:paraId="0814A59A" w14:textId="77777777" w:rsidR="00F17C9D" w:rsidRPr="00F17C9D" w:rsidRDefault="00F17C9D" w:rsidP="00F17C9D">
            <w:pPr>
              <w:tabs>
                <w:tab w:val="left" w:pos="170"/>
              </w:tabs>
              <w:jc w:val="left"/>
              <w:rPr>
                <w:rFonts w:eastAsiaTheme="minorEastAsia"/>
                <w:sz w:val="16"/>
                <w:szCs w:val="16"/>
              </w:rPr>
            </w:pPr>
          </w:p>
        </w:tc>
        <w:tc>
          <w:tcPr>
            <w:tcW w:w="2127" w:type="dxa"/>
            <w:vMerge/>
            <w:tcBorders>
              <w:left w:val="single" w:sz="4" w:space="0" w:color="auto"/>
              <w:bottom w:val="single" w:sz="4" w:space="0" w:color="auto"/>
              <w:right w:val="single" w:sz="4" w:space="0" w:color="auto"/>
            </w:tcBorders>
          </w:tcPr>
          <w:p w14:paraId="1B21AF5B" w14:textId="77777777" w:rsidR="00F17C9D" w:rsidRPr="00F17C9D" w:rsidRDefault="00F17C9D" w:rsidP="00F17C9D">
            <w:pPr>
              <w:jc w:val="left"/>
              <w:rPr>
                <w:rFonts w:eastAsiaTheme="minorEastAsia"/>
                <w:sz w:val="16"/>
                <w:szCs w:val="16"/>
              </w:rPr>
            </w:pPr>
          </w:p>
        </w:tc>
        <w:tc>
          <w:tcPr>
            <w:tcW w:w="2126" w:type="dxa"/>
            <w:tcBorders>
              <w:top w:val="single" w:sz="4" w:space="0" w:color="auto"/>
              <w:left w:val="single" w:sz="4" w:space="0" w:color="auto"/>
              <w:bottom w:val="single" w:sz="4" w:space="0" w:color="auto"/>
              <w:right w:val="single" w:sz="4" w:space="0" w:color="auto"/>
            </w:tcBorders>
          </w:tcPr>
          <w:p w14:paraId="7651088D" w14:textId="77777777" w:rsidR="00F17C9D" w:rsidRPr="00F17C9D" w:rsidRDefault="00F17C9D" w:rsidP="00F17C9D">
            <w:pPr>
              <w:jc w:val="left"/>
              <w:rPr>
                <w:rFonts w:eastAsiaTheme="minorEastAsia"/>
                <w:sz w:val="16"/>
                <w:szCs w:val="16"/>
              </w:rPr>
            </w:pPr>
            <w:r w:rsidRPr="00F17C9D">
              <w:rPr>
                <w:rFonts w:eastAsiaTheme="minorEastAsia"/>
                <w:sz w:val="16"/>
                <w:szCs w:val="16"/>
              </w:rPr>
              <w:t xml:space="preserve">Vertipin </w:t>
            </w:r>
            <w:r w:rsidRPr="00F17C9D">
              <w:rPr>
                <w:rFonts w:eastAsiaTheme="minorEastAsia"/>
                <w:b/>
                <w:sz w:val="16"/>
                <w:szCs w:val="16"/>
              </w:rPr>
              <w:t>A, B, C</w:t>
            </w:r>
          </w:p>
        </w:tc>
        <w:tc>
          <w:tcPr>
            <w:tcW w:w="1200" w:type="dxa"/>
            <w:tcBorders>
              <w:top w:val="single" w:sz="4" w:space="0" w:color="auto"/>
              <w:left w:val="single" w:sz="4" w:space="0" w:color="auto"/>
              <w:bottom w:val="single" w:sz="4" w:space="0" w:color="auto"/>
              <w:right w:val="single" w:sz="4" w:space="0" w:color="auto"/>
            </w:tcBorders>
          </w:tcPr>
          <w:p w14:paraId="1DC208E7" w14:textId="77777777" w:rsidR="00F17C9D" w:rsidRPr="00F17C9D" w:rsidRDefault="00F17C9D" w:rsidP="00F17C9D">
            <w:pPr>
              <w:jc w:val="left"/>
              <w:rPr>
                <w:rFonts w:eastAsiaTheme="minorEastAsia"/>
                <w:sz w:val="16"/>
                <w:szCs w:val="16"/>
              </w:rPr>
            </w:pPr>
            <w:r w:rsidRPr="00F17C9D">
              <w:rPr>
                <w:rFonts w:eastAsiaTheme="minorEastAsia"/>
                <w:sz w:val="16"/>
                <w:szCs w:val="16"/>
              </w:rPr>
              <w:t>6 l/ha</w:t>
            </w:r>
          </w:p>
        </w:tc>
        <w:tc>
          <w:tcPr>
            <w:tcW w:w="1100" w:type="dxa"/>
            <w:tcBorders>
              <w:top w:val="single" w:sz="4" w:space="0" w:color="auto"/>
              <w:left w:val="single" w:sz="4" w:space="0" w:color="auto"/>
              <w:bottom w:val="single" w:sz="4" w:space="0" w:color="auto"/>
              <w:right w:val="single" w:sz="4" w:space="0" w:color="auto"/>
            </w:tcBorders>
          </w:tcPr>
          <w:p w14:paraId="37DC4D2D" w14:textId="77777777" w:rsidR="00F17C9D" w:rsidRPr="00F17C9D" w:rsidRDefault="00F17C9D" w:rsidP="00F17C9D">
            <w:pPr>
              <w:jc w:val="left"/>
              <w:rPr>
                <w:rFonts w:eastAsiaTheme="minorEastAsia"/>
                <w:sz w:val="16"/>
                <w:szCs w:val="16"/>
              </w:rPr>
            </w:pPr>
            <w:r w:rsidRPr="00F17C9D">
              <w:rPr>
                <w:rFonts w:eastAsiaTheme="minorEastAsia"/>
                <w:sz w:val="16"/>
                <w:szCs w:val="16"/>
              </w:rPr>
              <w:t>3</w:t>
            </w:r>
          </w:p>
        </w:tc>
        <w:tc>
          <w:tcPr>
            <w:tcW w:w="1870" w:type="dxa"/>
            <w:tcBorders>
              <w:left w:val="single" w:sz="4" w:space="0" w:color="auto"/>
              <w:bottom w:val="single" w:sz="4" w:space="0" w:color="auto"/>
              <w:right w:val="single" w:sz="4" w:space="0" w:color="auto"/>
            </w:tcBorders>
          </w:tcPr>
          <w:p w14:paraId="19898739" w14:textId="77777777" w:rsidR="00F17C9D" w:rsidRPr="00F17C9D" w:rsidRDefault="00F17C9D" w:rsidP="00F17C9D">
            <w:pPr>
              <w:jc w:val="left"/>
              <w:rPr>
                <w:rFonts w:eastAsiaTheme="minorEastAsia"/>
                <w:b/>
                <w:sz w:val="16"/>
                <w:szCs w:val="16"/>
              </w:rPr>
            </w:pPr>
          </w:p>
        </w:tc>
      </w:tr>
      <w:tr w:rsidR="00F17C9D" w:rsidRPr="00F17C9D" w14:paraId="1AA7E249" w14:textId="77777777" w:rsidTr="00A7371F">
        <w:tc>
          <w:tcPr>
            <w:tcW w:w="1418" w:type="dxa"/>
            <w:vMerge/>
            <w:tcBorders>
              <w:left w:val="single" w:sz="4" w:space="0" w:color="auto"/>
              <w:right w:val="single" w:sz="4" w:space="0" w:color="auto"/>
            </w:tcBorders>
          </w:tcPr>
          <w:p w14:paraId="6B42F81A" w14:textId="77777777" w:rsidR="00F17C9D" w:rsidRPr="00F17C9D" w:rsidRDefault="00F17C9D" w:rsidP="00F17C9D">
            <w:pPr>
              <w:jc w:val="left"/>
              <w:rPr>
                <w:rFonts w:eastAsiaTheme="minorEastAsia"/>
                <w:b/>
                <w:bCs/>
                <w:sz w:val="16"/>
                <w:szCs w:val="16"/>
              </w:rPr>
            </w:pPr>
          </w:p>
        </w:tc>
        <w:tc>
          <w:tcPr>
            <w:tcW w:w="2145" w:type="dxa"/>
            <w:vMerge/>
            <w:tcBorders>
              <w:left w:val="single" w:sz="4" w:space="0" w:color="auto"/>
              <w:right w:val="single" w:sz="4" w:space="0" w:color="auto"/>
            </w:tcBorders>
          </w:tcPr>
          <w:p w14:paraId="0334E693" w14:textId="77777777" w:rsidR="00F17C9D" w:rsidRPr="00F17C9D" w:rsidRDefault="00F17C9D" w:rsidP="00F17C9D">
            <w:pPr>
              <w:jc w:val="left"/>
              <w:rPr>
                <w:rFonts w:eastAsiaTheme="minorEastAsia"/>
                <w:sz w:val="16"/>
                <w:szCs w:val="16"/>
              </w:rPr>
            </w:pPr>
          </w:p>
        </w:tc>
        <w:tc>
          <w:tcPr>
            <w:tcW w:w="1842" w:type="dxa"/>
            <w:vMerge/>
            <w:tcBorders>
              <w:left w:val="single" w:sz="4" w:space="0" w:color="auto"/>
              <w:right w:val="single" w:sz="4" w:space="0" w:color="auto"/>
            </w:tcBorders>
          </w:tcPr>
          <w:p w14:paraId="1F7E42E3" w14:textId="77777777" w:rsidR="00F17C9D" w:rsidRPr="00F17C9D" w:rsidRDefault="00F17C9D" w:rsidP="00F17C9D">
            <w:pPr>
              <w:tabs>
                <w:tab w:val="left" w:pos="170"/>
              </w:tabs>
              <w:jc w:val="left"/>
              <w:rPr>
                <w:rFonts w:eastAsiaTheme="minorEastAsia"/>
                <w:sz w:val="16"/>
                <w:szCs w:val="16"/>
              </w:rPr>
            </w:pPr>
          </w:p>
        </w:tc>
        <w:tc>
          <w:tcPr>
            <w:tcW w:w="8423" w:type="dxa"/>
            <w:gridSpan w:val="5"/>
            <w:tcBorders>
              <w:top w:val="single" w:sz="4" w:space="0" w:color="auto"/>
              <w:left w:val="single" w:sz="4" w:space="0" w:color="auto"/>
              <w:bottom w:val="single" w:sz="4" w:space="0" w:color="auto"/>
              <w:right w:val="single" w:sz="4" w:space="0" w:color="auto"/>
            </w:tcBorders>
          </w:tcPr>
          <w:p w14:paraId="49D8BBC2" w14:textId="77777777" w:rsidR="00F17C9D" w:rsidRPr="00F17C9D" w:rsidRDefault="00F17C9D" w:rsidP="00F17C9D">
            <w:pPr>
              <w:jc w:val="left"/>
              <w:rPr>
                <w:rFonts w:eastAsiaTheme="minorEastAsia"/>
                <w:b/>
                <w:sz w:val="18"/>
                <w:szCs w:val="18"/>
              </w:rPr>
            </w:pPr>
            <w:r w:rsidRPr="00F17C9D">
              <w:rPr>
                <w:rFonts w:eastAsiaTheme="minorEastAsia"/>
                <w:b/>
                <w:sz w:val="18"/>
                <w:szCs w:val="18"/>
              </w:rPr>
              <w:t>PRIDELAVA V ZAŠČITENIH PROSTORIH</w:t>
            </w:r>
          </w:p>
        </w:tc>
      </w:tr>
      <w:tr w:rsidR="00F17C9D" w:rsidRPr="00F17C9D" w14:paraId="787E37C8" w14:textId="77777777" w:rsidTr="00A7371F">
        <w:tc>
          <w:tcPr>
            <w:tcW w:w="1418" w:type="dxa"/>
            <w:vMerge/>
            <w:tcBorders>
              <w:left w:val="single" w:sz="4" w:space="0" w:color="auto"/>
              <w:right w:val="single" w:sz="4" w:space="0" w:color="auto"/>
            </w:tcBorders>
          </w:tcPr>
          <w:p w14:paraId="35A0D812" w14:textId="77777777" w:rsidR="00F17C9D" w:rsidRPr="00F17C9D" w:rsidRDefault="00F17C9D" w:rsidP="00F17C9D">
            <w:pPr>
              <w:jc w:val="left"/>
              <w:rPr>
                <w:rFonts w:eastAsiaTheme="minorEastAsia"/>
                <w:b/>
                <w:bCs/>
                <w:sz w:val="16"/>
                <w:szCs w:val="16"/>
              </w:rPr>
            </w:pPr>
          </w:p>
        </w:tc>
        <w:tc>
          <w:tcPr>
            <w:tcW w:w="2145" w:type="dxa"/>
            <w:vMerge/>
            <w:tcBorders>
              <w:left w:val="single" w:sz="4" w:space="0" w:color="auto"/>
              <w:right w:val="single" w:sz="4" w:space="0" w:color="auto"/>
            </w:tcBorders>
          </w:tcPr>
          <w:p w14:paraId="768E044D" w14:textId="77777777" w:rsidR="00F17C9D" w:rsidRPr="00F17C9D" w:rsidRDefault="00F17C9D" w:rsidP="00F17C9D">
            <w:pPr>
              <w:jc w:val="left"/>
              <w:rPr>
                <w:rFonts w:eastAsiaTheme="minorEastAsia"/>
                <w:sz w:val="16"/>
                <w:szCs w:val="16"/>
              </w:rPr>
            </w:pPr>
          </w:p>
        </w:tc>
        <w:tc>
          <w:tcPr>
            <w:tcW w:w="1842" w:type="dxa"/>
            <w:vMerge/>
            <w:tcBorders>
              <w:left w:val="single" w:sz="4" w:space="0" w:color="auto"/>
              <w:right w:val="single" w:sz="4" w:space="0" w:color="auto"/>
            </w:tcBorders>
          </w:tcPr>
          <w:p w14:paraId="4147EF0A" w14:textId="77777777" w:rsidR="00F17C9D" w:rsidRPr="00F17C9D" w:rsidRDefault="00F17C9D" w:rsidP="00F17C9D">
            <w:pPr>
              <w:tabs>
                <w:tab w:val="left" w:pos="170"/>
              </w:tabs>
              <w:jc w:val="left"/>
              <w:rPr>
                <w:rFonts w:eastAsiaTheme="minorEastAsia"/>
                <w:sz w:val="16"/>
                <w:szCs w:val="16"/>
              </w:rPr>
            </w:pPr>
          </w:p>
        </w:tc>
        <w:tc>
          <w:tcPr>
            <w:tcW w:w="2127" w:type="dxa"/>
            <w:tcBorders>
              <w:top w:val="single" w:sz="4" w:space="0" w:color="auto"/>
              <w:left w:val="single" w:sz="4" w:space="0" w:color="auto"/>
              <w:bottom w:val="single" w:sz="4" w:space="0" w:color="auto"/>
              <w:right w:val="single" w:sz="4" w:space="0" w:color="auto"/>
            </w:tcBorders>
          </w:tcPr>
          <w:p w14:paraId="7FAA3037" w14:textId="77777777" w:rsidR="00F17C9D" w:rsidRPr="00F17C9D" w:rsidRDefault="00F17C9D" w:rsidP="00F17C9D">
            <w:pPr>
              <w:jc w:val="left"/>
              <w:rPr>
                <w:rFonts w:eastAsiaTheme="minorEastAsia"/>
                <w:sz w:val="16"/>
                <w:szCs w:val="16"/>
              </w:rPr>
            </w:pPr>
            <w:r w:rsidRPr="00F17C9D">
              <w:rPr>
                <w:rFonts w:eastAsiaTheme="minorEastAsia"/>
                <w:sz w:val="16"/>
                <w:szCs w:val="16"/>
              </w:rPr>
              <w:t>-</w:t>
            </w:r>
            <w:r w:rsidRPr="00F17C9D">
              <w:rPr>
                <w:rFonts w:eastAsiaTheme="minorEastAsia"/>
                <w:i/>
                <w:sz w:val="16"/>
                <w:szCs w:val="16"/>
              </w:rPr>
              <w:t>Bacillus amyloliquefaciens</w:t>
            </w:r>
            <w:r w:rsidRPr="00F17C9D">
              <w:rPr>
                <w:rFonts w:eastAsiaTheme="minorEastAsia"/>
                <w:sz w:val="16"/>
                <w:szCs w:val="16"/>
              </w:rPr>
              <w:t xml:space="preserve"> sev FZB24</w:t>
            </w:r>
          </w:p>
        </w:tc>
        <w:tc>
          <w:tcPr>
            <w:tcW w:w="2126" w:type="dxa"/>
            <w:tcBorders>
              <w:top w:val="single" w:sz="4" w:space="0" w:color="auto"/>
              <w:left w:val="single" w:sz="4" w:space="0" w:color="auto"/>
              <w:bottom w:val="single" w:sz="4" w:space="0" w:color="auto"/>
              <w:right w:val="single" w:sz="4" w:space="0" w:color="auto"/>
            </w:tcBorders>
          </w:tcPr>
          <w:p w14:paraId="3F08A92A" w14:textId="77777777" w:rsidR="00F17C9D" w:rsidRPr="00F17C9D" w:rsidRDefault="00F17C9D" w:rsidP="00F17C9D">
            <w:pPr>
              <w:jc w:val="left"/>
              <w:rPr>
                <w:rFonts w:eastAsiaTheme="minorEastAsia"/>
                <w:b/>
                <w:sz w:val="16"/>
                <w:szCs w:val="16"/>
              </w:rPr>
            </w:pPr>
            <w:r w:rsidRPr="00F17C9D">
              <w:rPr>
                <w:rFonts w:eastAsiaTheme="minorEastAsia"/>
                <w:sz w:val="16"/>
                <w:szCs w:val="16"/>
              </w:rPr>
              <w:t>Taegro</w:t>
            </w:r>
            <w:r w:rsidRPr="00F17C9D">
              <w:rPr>
                <w:rFonts w:eastAsiaTheme="minorEastAsia"/>
                <w:b/>
                <w:sz w:val="16"/>
                <w:szCs w:val="16"/>
              </w:rPr>
              <w:t xml:space="preserve"> A, B, C</w:t>
            </w:r>
          </w:p>
          <w:p w14:paraId="4A4E7B69" w14:textId="77777777" w:rsidR="00F17C9D" w:rsidRPr="00F17C9D" w:rsidRDefault="00F17C9D" w:rsidP="00F17C9D">
            <w:pPr>
              <w:jc w:val="left"/>
              <w:rPr>
                <w:rFonts w:eastAsiaTheme="minorEastAsia"/>
                <w:bCs/>
                <w:sz w:val="16"/>
                <w:szCs w:val="16"/>
              </w:rPr>
            </w:pPr>
          </w:p>
        </w:tc>
        <w:tc>
          <w:tcPr>
            <w:tcW w:w="1200" w:type="dxa"/>
            <w:tcBorders>
              <w:top w:val="single" w:sz="4" w:space="0" w:color="auto"/>
              <w:left w:val="single" w:sz="4" w:space="0" w:color="auto"/>
              <w:bottom w:val="single" w:sz="4" w:space="0" w:color="auto"/>
              <w:right w:val="single" w:sz="4" w:space="0" w:color="auto"/>
            </w:tcBorders>
          </w:tcPr>
          <w:p w14:paraId="3FE14C1A" w14:textId="77777777" w:rsidR="00F17C9D" w:rsidRPr="00F17C9D" w:rsidRDefault="00F17C9D" w:rsidP="00F17C9D">
            <w:pPr>
              <w:jc w:val="left"/>
              <w:rPr>
                <w:rFonts w:eastAsiaTheme="minorEastAsia"/>
                <w:sz w:val="16"/>
                <w:szCs w:val="16"/>
              </w:rPr>
            </w:pPr>
            <w:r w:rsidRPr="00F17C9D">
              <w:rPr>
                <w:rFonts w:eastAsiaTheme="minorEastAsia"/>
                <w:sz w:val="16"/>
                <w:szCs w:val="16"/>
              </w:rPr>
              <w:t>0,185-0,37 kg/ha</w:t>
            </w:r>
          </w:p>
        </w:tc>
        <w:tc>
          <w:tcPr>
            <w:tcW w:w="1100" w:type="dxa"/>
            <w:tcBorders>
              <w:top w:val="single" w:sz="4" w:space="0" w:color="auto"/>
              <w:left w:val="single" w:sz="4" w:space="0" w:color="auto"/>
              <w:bottom w:val="single" w:sz="4" w:space="0" w:color="auto"/>
              <w:right w:val="single" w:sz="4" w:space="0" w:color="auto"/>
            </w:tcBorders>
          </w:tcPr>
          <w:p w14:paraId="41315CEF" w14:textId="77777777" w:rsidR="00F17C9D" w:rsidRPr="00F17C9D" w:rsidRDefault="00F17C9D" w:rsidP="00F17C9D">
            <w:pPr>
              <w:jc w:val="left"/>
              <w:rPr>
                <w:rFonts w:eastAsiaTheme="minorEastAsia"/>
                <w:sz w:val="16"/>
                <w:szCs w:val="16"/>
              </w:rPr>
            </w:pPr>
            <w:r w:rsidRPr="00F17C9D">
              <w:rPr>
                <w:rFonts w:eastAsiaTheme="minorEastAsia"/>
                <w:sz w:val="16"/>
                <w:szCs w:val="16"/>
              </w:rPr>
              <w:t>1</w:t>
            </w:r>
          </w:p>
        </w:tc>
        <w:tc>
          <w:tcPr>
            <w:tcW w:w="1870" w:type="dxa"/>
            <w:vMerge w:val="restart"/>
            <w:tcBorders>
              <w:top w:val="single" w:sz="4" w:space="0" w:color="auto"/>
              <w:left w:val="single" w:sz="4" w:space="0" w:color="auto"/>
              <w:right w:val="single" w:sz="4" w:space="0" w:color="auto"/>
            </w:tcBorders>
          </w:tcPr>
          <w:p w14:paraId="1DC70E59" w14:textId="77777777" w:rsidR="00F17C9D" w:rsidRPr="00F17C9D" w:rsidRDefault="00F17C9D" w:rsidP="00F17C9D">
            <w:pPr>
              <w:jc w:val="left"/>
              <w:rPr>
                <w:rFonts w:eastAsiaTheme="minorEastAsia"/>
                <w:b/>
                <w:sz w:val="16"/>
                <w:szCs w:val="16"/>
              </w:rPr>
            </w:pPr>
          </w:p>
        </w:tc>
      </w:tr>
      <w:tr w:rsidR="00F17C9D" w:rsidRPr="00F17C9D" w14:paraId="1F9AB6BB" w14:textId="77777777" w:rsidTr="00A7371F">
        <w:trPr>
          <w:trHeight w:val="146"/>
        </w:trPr>
        <w:tc>
          <w:tcPr>
            <w:tcW w:w="1418" w:type="dxa"/>
            <w:vMerge/>
            <w:tcBorders>
              <w:left w:val="single" w:sz="4" w:space="0" w:color="auto"/>
              <w:right w:val="single" w:sz="4" w:space="0" w:color="auto"/>
            </w:tcBorders>
          </w:tcPr>
          <w:p w14:paraId="1D2EF07D" w14:textId="77777777" w:rsidR="00F17C9D" w:rsidRPr="00F17C9D" w:rsidRDefault="00F17C9D" w:rsidP="00F17C9D">
            <w:pPr>
              <w:jc w:val="left"/>
              <w:rPr>
                <w:rFonts w:eastAsiaTheme="minorEastAsia"/>
                <w:b/>
                <w:bCs/>
                <w:sz w:val="16"/>
                <w:szCs w:val="16"/>
              </w:rPr>
            </w:pPr>
          </w:p>
        </w:tc>
        <w:tc>
          <w:tcPr>
            <w:tcW w:w="2145" w:type="dxa"/>
            <w:vMerge/>
            <w:tcBorders>
              <w:left w:val="single" w:sz="4" w:space="0" w:color="auto"/>
              <w:right w:val="single" w:sz="4" w:space="0" w:color="auto"/>
            </w:tcBorders>
          </w:tcPr>
          <w:p w14:paraId="2CCCB691" w14:textId="77777777" w:rsidR="00F17C9D" w:rsidRPr="00F17C9D" w:rsidRDefault="00F17C9D" w:rsidP="00F17C9D">
            <w:pPr>
              <w:jc w:val="left"/>
              <w:rPr>
                <w:rFonts w:eastAsiaTheme="minorEastAsia"/>
                <w:sz w:val="16"/>
                <w:szCs w:val="16"/>
              </w:rPr>
            </w:pPr>
          </w:p>
        </w:tc>
        <w:tc>
          <w:tcPr>
            <w:tcW w:w="1842" w:type="dxa"/>
            <w:vMerge/>
            <w:tcBorders>
              <w:left w:val="single" w:sz="4" w:space="0" w:color="auto"/>
              <w:right w:val="single" w:sz="4" w:space="0" w:color="auto"/>
            </w:tcBorders>
          </w:tcPr>
          <w:p w14:paraId="44849345" w14:textId="77777777" w:rsidR="00F17C9D" w:rsidRPr="00F17C9D" w:rsidRDefault="00F17C9D" w:rsidP="00F17C9D">
            <w:pPr>
              <w:tabs>
                <w:tab w:val="left" w:pos="170"/>
              </w:tabs>
              <w:jc w:val="left"/>
              <w:rPr>
                <w:rFonts w:eastAsiaTheme="minorEastAsia"/>
                <w:sz w:val="16"/>
                <w:szCs w:val="16"/>
              </w:rPr>
            </w:pPr>
          </w:p>
        </w:tc>
        <w:tc>
          <w:tcPr>
            <w:tcW w:w="2127" w:type="dxa"/>
            <w:tcBorders>
              <w:top w:val="single" w:sz="4" w:space="0" w:color="auto"/>
              <w:left w:val="single" w:sz="4" w:space="0" w:color="auto"/>
              <w:bottom w:val="single" w:sz="4" w:space="0" w:color="auto"/>
              <w:right w:val="single" w:sz="4" w:space="0" w:color="auto"/>
            </w:tcBorders>
          </w:tcPr>
          <w:p w14:paraId="2D12998E" w14:textId="77777777" w:rsidR="00F17C9D" w:rsidRPr="00F17C9D" w:rsidRDefault="00F17C9D" w:rsidP="00F17C9D">
            <w:pPr>
              <w:jc w:val="left"/>
              <w:rPr>
                <w:rFonts w:eastAsiaTheme="minorEastAsia"/>
                <w:sz w:val="16"/>
                <w:szCs w:val="16"/>
              </w:rPr>
            </w:pPr>
            <w:r w:rsidRPr="00F17C9D">
              <w:rPr>
                <w:rFonts w:eastAsiaTheme="minorEastAsia"/>
                <w:sz w:val="16"/>
                <w:szCs w:val="16"/>
              </w:rPr>
              <w:t>-</w:t>
            </w:r>
            <w:r w:rsidRPr="00F17C9D">
              <w:rPr>
                <w:rFonts w:eastAsiaTheme="minorEastAsia"/>
                <w:i/>
                <w:sz w:val="16"/>
                <w:szCs w:val="16"/>
              </w:rPr>
              <w:t>Bacillus pumilus</w:t>
            </w:r>
            <w:r w:rsidRPr="00F17C9D">
              <w:rPr>
                <w:rFonts w:eastAsiaTheme="minorEastAsia"/>
                <w:i/>
                <w:sz w:val="17"/>
                <w:szCs w:val="17"/>
              </w:rPr>
              <w:t xml:space="preserve"> </w:t>
            </w:r>
            <w:r w:rsidRPr="00F17C9D">
              <w:rPr>
                <w:rFonts w:eastAsiaTheme="minorEastAsia"/>
                <w:sz w:val="17"/>
                <w:szCs w:val="17"/>
              </w:rPr>
              <w:t>QST 2808</w:t>
            </w:r>
          </w:p>
        </w:tc>
        <w:tc>
          <w:tcPr>
            <w:tcW w:w="2126" w:type="dxa"/>
            <w:tcBorders>
              <w:top w:val="single" w:sz="4" w:space="0" w:color="auto"/>
              <w:left w:val="single" w:sz="4" w:space="0" w:color="auto"/>
              <w:bottom w:val="single" w:sz="4" w:space="0" w:color="auto"/>
              <w:right w:val="single" w:sz="4" w:space="0" w:color="auto"/>
            </w:tcBorders>
          </w:tcPr>
          <w:p w14:paraId="3D99AE1C" w14:textId="77777777" w:rsidR="00F17C9D" w:rsidRPr="00F17C9D" w:rsidRDefault="00F17C9D" w:rsidP="00F17C9D">
            <w:pPr>
              <w:jc w:val="left"/>
              <w:rPr>
                <w:rFonts w:eastAsiaTheme="minorEastAsia"/>
                <w:sz w:val="16"/>
                <w:szCs w:val="16"/>
              </w:rPr>
            </w:pPr>
            <w:r w:rsidRPr="00F17C9D">
              <w:rPr>
                <w:rFonts w:eastAsiaTheme="minorEastAsia"/>
                <w:sz w:val="16"/>
                <w:szCs w:val="16"/>
              </w:rPr>
              <w:t xml:space="preserve">Sonata </w:t>
            </w:r>
            <w:r w:rsidRPr="00F17C9D">
              <w:rPr>
                <w:rFonts w:eastAsiaTheme="minorEastAsia"/>
                <w:b/>
                <w:sz w:val="16"/>
                <w:szCs w:val="16"/>
              </w:rPr>
              <w:t>A, B, C</w:t>
            </w:r>
            <w:r w:rsidRPr="00F17C9D">
              <w:rPr>
                <w:rFonts w:eastAsiaTheme="minorEastAsia"/>
                <w:sz w:val="16"/>
                <w:szCs w:val="16"/>
              </w:rPr>
              <w:t xml:space="preserve">- </w:t>
            </w:r>
          </w:p>
        </w:tc>
        <w:tc>
          <w:tcPr>
            <w:tcW w:w="1200" w:type="dxa"/>
            <w:tcBorders>
              <w:top w:val="single" w:sz="4" w:space="0" w:color="auto"/>
              <w:left w:val="single" w:sz="4" w:space="0" w:color="auto"/>
              <w:bottom w:val="single" w:sz="4" w:space="0" w:color="auto"/>
              <w:right w:val="single" w:sz="4" w:space="0" w:color="auto"/>
            </w:tcBorders>
          </w:tcPr>
          <w:p w14:paraId="4BB933A0" w14:textId="77777777" w:rsidR="00F17C9D" w:rsidRPr="00F17C9D" w:rsidRDefault="00F17C9D" w:rsidP="00F17C9D">
            <w:pPr>
              <w:jc w:val="left"/>
              <w:rPr>
                <w:rFonts w:eastAsiaTheme="minorEastAsia"/>
                <w:sz w:val="16"/>
                <w:szCs w:val="16"/>
              </w:rPr>
            </w:pPr>
            <w:r w:rsidRPr="00F17C9D">
              <w:rPr>
                <w:rFonts w:eastAsiaTheme="minorEastAsia"/>
                <w:sz w:val="16"/>
                <w:szCs w:val="16"/>
              </w:rPr>
              <w:t>5-10 l/ha</w:t>
            </w:r>
          </w:p>
        </w:tc>
        <w:tc>
          <w:tcPr>
            <w:tcW w:w="1100" w:type="dxa"/>
            <w:tcBorders>
              <w:top w:val="single" w:sz="4" w:space="0" w:color="auto"/>
              <w:left w:val="single" w:sz="4" w:space="0" w:color="auto"/>
              <w:bottom w:val="single" w:sz="4" w:space="0" w:color="auto"/>
              <w:right w:val="single" w:sz="4" w:space="0" w:color="auto"/>
            </w:tcBorders>
          </w:tcPr>
          <w:p w14:paraId="1AFE5798" w14:textId="77777777" w:rsidR="00F17C9D" w:rsidRPr="00F17C9D" w:rsidRDefault="00F17C9D" w:rsidP="00F17C9D">
            <w:pPr>
              <w:jc w:val="left"/>
              <w:rPr>
                <w:rFonts w:eastAsiaTheme="minorEastAsia"/>
                <w:sz w:val="16"/>
                <w:szCs w:val="16"/>
              </w:rPr>
            </w:pPr>
            <w:r w:rsidRPr="00F17C9D">
              <w:rPr>
                <w:rFonts w:eastAsiaTheme="minorEastAsia"/>
                <w:sz w:val="16"/>
                <w:szCs w:val="16"/>
              </w:rPr>
              <w:t>ni potrebna</w:t>
            </w:r>
          </w:p>
        </w:tc>
        <w:tc>
          <w:tcPr>
            <w:tcW w:w="1870" w:type="dxa"/>
            <w:vMerge/>
            <w:tcBorders>
              <w:left w:val="single" w:sz="4" w:space="0" w:color="auto"/>
              <w:right w:val="single" w:sz="4" w:space="0" w:color="auto"/>
            </w:tcBorders>
          </w:tcPr>
          <w:p w14:paraId="2A732D39" w14:textId="77777777" w:rsidR="00F17C9D" w:rsidRPr="00F17C9D" w:rsidRDefault="00F17C9D" w:rsidP="00F17C9D">
            <w:pPr>
              <w:jc w:val="left"/>
              <w:rPr>
                <w:rFonts w:eastAsiaTheme="minorEastAsia"/>
                <w:b/>
                <w:sz w:val="16"/>
                <w:szCs w:val="16"/>
              </w:rPr>
            </w:pPr>
          </w:p>
        </w:tc>
      </w:tr>
      <w:tr w:rsidR="00F17C9D" w:rsidRPr="00F17C9D" w14:paraId="3B66A2FA" w14:textId="77777777" w:rsidTr="00A7371F">
        <w:trPr>
          <w:trHeight w:val="146"/>
        </w:trPr>
        <w:tc>
          <w:tcPr>
            <w:tcW w:w="1418" w:type="dxa"/>
            <w:vMerge/>
            <w:tcBorders>
              <w:left w:val="single" w:sz="4" w:space="0" w:color="auto"/>
              <w:right w:val="single" w:sz="4" w:space="0" w:color="auto"/>
            </w:tcBorders>
          </w:tcPr>
          <w:p w14:paraId="0D60E14E" w14:textId="77777777" w:rsidR="00F17C9D" w:rsidRPr="00F17C9D" w:rsidRDefault="00F17C9D" w:rsidP="00F17C9D">
            <w:pPr>
              <w:jc w:val="left"/>
              <w:rPr>
                <w:rFonts w:eastAsiaTheme="minorEastAsia"/>
                <w:b/>
                <w:bCs/>
                <w:sz w:val="16"/>
                <w:szCs w:val="16"/>
              </w:rPr>
            </w:pPr>
          </w:p>
        </w:tc>
        <w:tc>
          <w:tcPr>
            <w:tcW w:w="2145" w:type="dxa"/>
            <w:vMerge/>
            <w:tcBorders>
              <w:left w:val="single" w:sz="4" w:space="0" w:color="auto"/>
              <w:right w:val="single" w:sz="4" w:space="0" w:color="auto"/>
            </w:tcBorders>
          </w:tcPr>
          <w:p w14:paraId="58B017BF" w14:textId="77777777" w:rsidR="00F17C9D" w:rsidRPr="00F17C9D" w:rsidRDefault="00F17C9D" w:rsidP="00F17C9D">
            <w:pPr>
              <w:jc w:val="left"/>
              <w:rPr>
                <w:rFonts w:eastAsiaTheme="minorEastAsia"/>
                <w:sz w:val="16"/>
                <w:szCs w:val="16"/>
              </w:rPr>
            </w:pPr>
          </w:p>
        </w:tc>
        <w:tc>
          <w:tcPr>
            <w:tcW w:w="1842" w:type="dxa"/>
            <w:vMerge/>
            <w:tcBorders>
              <w:left w:val="single" w:sz="4" w:space="0" w:color="auto"/>
              <w:right w:val="single" w:sz="4" w:space="0" w:color="auto"/>
            </w:tcBorders>
          </w:tcPr>
          <w:p w14:paraId="768BCCE1" w14:textId="77777777" w:rsidR="00F17C9D" w:rsidRPr="00F17C9D" w:rsidRDefault="00F17C9D" w:rsidP="00F17C9D">
            <w:pPr>
              <w:tabs>
                <w:tab w:val="left" w:pos="170"/>
              </w:tabs>
              <w:jc w:val="left"/>
              <w:rPr>
                <w:rFonts w:eastAsiaTheme="minorEastAsia"/>
                <w:sz w:val="16"/>
                <w:szCs w:val="16"/>
              </w:rPr>
            </w:pPr>
          </w:p>
        </w:tc>
        <w:tc>
          <w:tcPr>
            <w:tcW w:w="2127" w:type="dxa"/>
            <w:vMerge w:val="restart"/>
            <w:tcBorders>
              <w:top w:val="single" w:sz="4" w:space="0" w:color="auto"/>
              <w:left w:val="single" w:sz="4" w:space="0" w:color="auto"/>
              <w:right w:val="single" w:sz="4" w:space="0" w:color="auto"/>
            </w:tcBorders>
          </w:tcPr>
          <w:p w14:paraId="6C3FD36A" w14:textId="77777777" w:rsidR="00F17C9D" w:rsidRPr="00F17C9D" w:rsidRDefault="00F17C9D" w:rsidP="00F17C9D">
            <w:pPr>
              <w:jc w:val="left"/>
              <w:rPr>
                <w:rFonts w:eastAsiaTheme="minorEastAsia"/>
                <w:sz w:val="16"/>
                <w:szCs w:val="16"/>
              </w:rPr>
            </w:pPr>
            <w:r w:rsidRPr="00F17C9D">
              <w:rPr>
                <w:rFonts w:eastAsiaTheme="minorEastAsia"/>
                <w:sz w:val="16"/>
                <w:szCs w:val="16"/>
              </w:rPr>
              <w:t>- penkonazol</w:t>
            </w:r>
          </w:p>
        </w:tc>
        <w:tc>
          <w:tcPr>
            <w:tcW w:w="2126" w:type="dxa"/>
            <w:tcBorders>
              <w:top w:val="single" w:sz="4" w:space="0" w:color="auto"/>
              <w:left w:val="single" w:sz="4" w:space="0" w:color="auto"/>
              <w:bottom w:val="single" w:sz="4" w:space="0" w:color="auto"/>
              <w:right w:val="single" w:sz="4" w:space="0" w:color="auto"/>
            </w:tcBorders>
          </w:tcPr>
          <w:p w14:paraId="679E7720" w14:textId="77777777" w:rsidR="00F17C9D" w:rsidRPr="00F17C9D" w:rsidRDefault="00F17C9D" w:rsidP="00F17C9D">
            <w:pPr>
              <w:jc w:val="left"/>
              <w:rPr>
                <w:rFonts w:eastAsiaTheme="minorEastAsia"/>
                <w:b/>
                <w:sz w:val="16"/>
                <w:szCs w:val="16"/>
              </w:rPr>
            </w:pPr>
            <w:r w:rsidRPr="00F17C9D">
              <w:rPr>
                <w:rFonts w:eastAsiaTheme="minorEastAsia"/>
                <w:sz w:val="16"/>
                <w:szCs w:val="16"/>
              </w:rPr>
              <w:t xml:space="preserve">Topas 100 EC  </w:t>
            </w:r>
            <w:r w:rsidRPr="00F17C9D">
              <w:rPr>
                <w:rFonts w:eastAsiaTheme="minorEastAsia"/>
                <w:b/>
                <w:sz w:val="16"/>
                <w:szCs w:val="16"/>
              </w:rPr>
              <w:t>A, B, C</w:t>
            </w:r>
          </w:p>
        </w:tc>
        <w:tc>
          <w:tcPr>
            <w:tcW w:w="1200" w:type="dxa"/>
            <w:tcBorders>
              <w:top w:val="single" w:sz="4" w:space="0" w:color="auto"/>
              <w:left w:val="single" w:sz="4" w:space="0" w:color="auto"/>
              <w:bottom w:val="single" w:sz="4" w:space="0" w:color="auto"/>
              <w:right w:val="single" w:sz="4" w:space="0" w:color="auto"/>
            </w:tcBorders>
          </w:tcPr>
          <w:p w14:paraId="454CFCF0" w14:textId="77777777" w:rsidR="00F17C9D" w:rsidRPr="00F17C9D" w:rsidRDefault="00F17C9D" w:rsidP="00F17C9D">
            <w:pPr>
              <w:jc w:val="left"/>
              <w:rPr>
                <w:rFonts w:eastAsiaTheme="minorEastAsia"/>
                <w:sz w:val="16"/>
                <w:szCs w:val="16"/>
              </w:rPr>
            </w:pPr>
            <w:r w:rsidRPr="00F17C9D">
              <w:rPr>
                <w:rFonts w:eastAsiaTheme="minorEastAsia"/>
                <w:sz w:val="16"/>
                <w:szCs w:val="16"/>
              </w:rPr>
              <w:t>0,5 l/ha</w:t>
            </w:r>
          </w:p>
        </w:tc>
        <w:tc>
          <w:tcPr>
            <w:tcW w:w="1100" w:type="dxa"/>
            <w:tcBorders>
              <w:top w:val="single" w:sz="4" w:space="0" w:color="auto"/>
              <w:left w:val="single" w:sz="4" w:space="0" w:color="auto"/>
              <w:bottom w:val="single" w:sz="4" w:space="0" w:color="auto"/>
              <w:right w:val="single" w:sz="4" w:space="0" w:color="auto"/>
            </w:tcBorders>
          </w:tcPr>
          <w:p w14:paraId="359055C2" w14:textId="77777777" w:rsidR="00F17C9D" w:rsidRPr="00F17C9D" w:rsidRDefault="00F17C9D" w:rsidP="00F17C9D">
            <w:pPr>
              <w:jc w:val="left"/>
              <w:rPr>
                <w:rFonts w:eastAsiaTheme="minorEastAsia"/>
                <w:sz w:val="16"/>
                <w:szCs w:val="16"/>
              </w:rPr>
            </w:pPr>
            <w:r w:rsidRPr="00F17C9D">
              <w:rPr>
                <w:rFonts w:eastAsiaTheme="minorEastAsia"/>
                <w:sz w:val="16"/>
                <w:szCs w:val="16"/>
              </w:rPr>
              <w:t>3</w:t>
            </w:r>
          </w:p>
        </w:tc>
        <w:tc>
          <w:tcPr>
            <w:tcW w:w="1870" w:type="dxa"/>
            <w:vMerge/>
            <w:tcBorders>
              <w:left w:val="single" w:sz="4" w:space="0" w:color="auto"/>
              <w:bottom w:val="single" w:sz="4" w:space="0" w:color="auto"/>
              <w:right w:val="single" w:sz="4" w:space="0" w:color="auto"/>
            </w:tcBorders>
          </w:tcPr>
          <w:p w14:paraId="7D36D3C2" w14:textId="77777777" w:rsidR="00F17C9D" w:rsidRPr="00F17C9D" w:rsidRDefault="00F17C9D" w:rsidP="00F17C9D">
            <w:pPr>
              <w:jc w:val="left"/>
              <w:rPr>
                <w:rFonts w:eastAsiaTheme="minorEastAsia"/>
                <w:b/>
                <w:sz w:val="16"/>
                <w:szCs w:val="16"/>
              </w:rPr>
            </w:pPr>
          </w:p>
        </w:tc>
      </w:tr>
      <w:tr w:rsidR="00F17C9D" w:rsidRPr="00F17C9D" w14:paraId="30CF1B1A" w14:textId="77777777" w:rsidTr="00A7371F">
        <w:trPr>
          <w:trHeight w:val="146"/>
        </w:trPr>
        <w:tc>
          <w:tcPr>
            <w:tcW w:w="1418" w:type="dxa"/>
            <w:vMerge/>
            <w:tcBorders>
              <w:left w:val="single" w:sz="4" w:space="0" w:color="auto"/>
              <w:right w:val="single" w:sz="4" w:space="0" w:color="auto"/>
            </w:tcBorders>
          </w:tcPr>
          <w:p w14:paraId="6B872111" w14:textId="77777777" w:rsidR="00F17C9D" w:rsidRPr="00F17C9D" w:rsidRDefault="00F17C9D" w:rsidP="00F17C9D">
            <w:pPr>
              <w:jc w:val="left"/>
              <w:rPr>
                <w:rFonts w:eastAsiaTheme="minorEastAsia"/>
                <w:b/>
                <w:bCs/>
                <w:sz w:val="16"/>
                <w:szCs w:val="16"/>
              </w:rPr>
            </w:pPr>
          </w:p>
        </w:tc>
        <w:tc>
          <w:tcPr>
            <w:tcW w:w="2145" w:type="dxa"/>
            <w:vMerge/>
            <w:tcBorders>
              <w:left w:val="single" w:sz="4" w:space="0" w:color="auto"/>
              <w:right w:val="single" w:sz="4" w:space="0" w:color="auto"/>
            </w:tcBorders>
          </w:tcPr>
          <w:p w14:paraId="3A0C779F" w14:textId="77777777" w:rsidR="00F17C9D" w:rsidRPr="00F17C9D" w:rsidRDefault="00F17C9D" w:rsidP="00F17C9D">
            <w:pPr>
              <w:jc w:val="left"/>
              <w:rPr>
                <w:rFonts w:eastAsiaTheme="minorEastAsia"/>
                <w:sz w:val="16"/>
                <w:szCs w:val="16"/>
              </w:rPr>
            </w:pPr>
          </w:p>
        </w:tc>
        <w:tc>
          <w:tcPr>
            <w:tcW w:w="1842" w:type="dxa"/>
            <w:vMerge/>
            <w:tcBorders>
              <w:left w:val="single" w:sz="4" w:space="0" w:color="auto"/>
              <w:right w:val="single" w:sz="4" w:space="0" w:color="auto"/>
            </w:tcBorders>
          </w:tcPr>
          <w:p w14:paraId="0B55DEB7" w14:textId="77777777" w:rsidR="00F17C9D" w:rsidRPr="00F17C9D" w:rsidRDefault="00F17C9D" w:rsidP="00F17C9D">
            <w:pPr>
              <w:tabs>
                <w:tab w:val="left" w:pos="170"/>
              </w:tabs>
              <w:jc w:val="left"/>
              <w:rPr>
                <w:rFonts w:eastAsiaTheme="minorEastAsia"/>
                <w:sz w:val="16"/>
                <w:szCs w:val="16"/>
              </w:rPr>
            </w:pPr>
          </w:p>
        </w:tc>
        <w:tc>
          <w:tcPr>
            <w:tcW w:w="2127" w:type="dxa"/>
            <w:vMerge/>
            <w:tcBorders>
              <w:left w:val="single" w:sz="4" w:space="0" w:color="auto"/>
              <w:bottom w:val="single" w:sz="4" w:space="0" w:color="auto"/>
              <w:right w:val="single" w:sz="4" w:space="0" w:color="auto"/>
            </w:tcBorders>
          </w:tcPr>
          <w:p w14:paraId="784DBEAF" w14:textId="77777777" w:rsidR="00F17C9D" w:rsidRPr="00F17C9D" w:rsidRDefault="00F17C9D" w:rsidP="00F17C9D">
            <w:pPr>
              <w:jc w:val="left"/>
              <w:rPr>
                <w:rFonts w:eastAsiaTheme="minorEastAsia"/>
                <w:sz w:val="16"/>
                <w:szCs w:val="16"/>
              </w:rPr>
            </w:pPr>
          </w:p>
        </w:tc>
        <w:tc>
          <w:tcPr>
            <w:tcW w:w="2126" w:type="dxa"/>
            <w:tcBorders>
              <w:top w:val="single" w:sz="4" w:space="0" w:color="auto"/>
              <w:left w:val="single" w:sz="4" w:space="0" w:color="auto"/>
              <w:bottom w:val="single" w:sz="4" w:space="0" w:color="auto"/>
              <w:right w:val="single" w:sz="4" w:space="0" w:color="auto"/>
            </w:tcBorders>
          </w:tcPr>
          <w:p w14:paraId="59994638" w14:textId="77777777" w:rsidR="00F17C9D" w:rsidRPr="00F17C9D" w:rsidRDefault="00F17C9D" w:rsidP="00F17C9D">
            <w:pPr>
              <w:jc w:val="left"/>
              <w:rPr>
                <w:rFonts w:eastAsiaTheme="minorEastAsia"/>
                <w:sz w:val="16"/>
                <w:szCs w:val="16"/>
              </w:rPr>
            </w:pPr>
            <w:r w:rsidRPr="00F17C9D">
              <w:rPr>
                <w:rFonts w:eastAsiaTheme="minorEastAsia"/>
                <w:sz w:val="16"/>
                <w:szCs w:val="16"/>
              </w:rPr>
              <w:t xml:space="preserve">Topaze </w:t>
            </w:r>
            <w:r w:rsidRPr="00F17C9D">
              <w:rPr>
                <w:rFonts w:eastAsiaTheme="minorEastAsia"/>
                <w:b/>
                <w:sz w:val="16"/>
                <w:szCs w:val="16"/>
              </w:rPr>
              <w:t>**3 A, B, C</w:t>
            </w:r>
          </w:p>
        </w:tc>
        <w:tc>
          <w:tcPr>
            <w:tcW w:w="1200" w:type="dxa"/>
            <w:tcBorders>
              <w:top w:val="single" w:sz="4" w:space="0" w:color="auto"/>
              <w:left w:val="single" w:sz="4" w:space="0" w:color="auto"/>
              <w:bottom w:val="single" w:sz="4" w:space="0" w:color="auto"/>
              <w:right w:val="single" w:sz="4" w:space="0" w:color="auto"/>
            </w:tcBorders>
          </w:tcPr>
          <w:p w14:paraId="6827BBEA" w14:textId="77777777" w:rsidR="00F17C9D" w:rsidRPr="00F17C9D" w:rsidRDefault="00F17C9D" w:rsidP="00F17C9D">
            <w:pPr>
              <w:jc w:val="left"/>
              <w:rPr>
                <w:rFonts w:eastAsiaTheme="minorEastAsia"/>
                <w:sz w:val="16"/>
                <w:szCs w:val="16"/>
              </w:rPr>
            </w:pPr>
            <w:r w:rsidRPr="00F17C9D">
              <w:rPr>
                <w:rFonts w:eastAsiaTheme="minorEastAsia"/>
                <w:sz w:val="16"/>
                <w:szCs w:val="16"/>
              </w:rPr>
              <w:t>0,5 l/ha</w:t>
            </w:r>
          </w:p>
        </w:tc>
        <w:tc>
          <w:tcPr>
            <w:tcW w:w="1100" w:type="dxa"/>
            <w:tcBorders>
              <w:top w:val="single" w:sz="4" w:space="0" w:color="auto"/>
              <w:left w:val="single" w:sz="4" w:space="0" w:color="auto"/>
              <w:bottom w:val="single" w:sz="4" w:space="0" w:color="auto"/>
              <w:right w:val="single" w:sz="4" w:space="0" w:color="auto"/>
            </w:tcBorders>
          </w:tcPr>
          <w:p w14:paraId="5760FD96" w14:textId="77777777" w:rsidR="00F17C9D" w:rsidRPr="00F17C9D" w:rsidRDefault="00F17C9D" w:rsidP="00F17C9D">
            <w:pPr>
              <w:jc w:val="left"/>
              <w:rPr>
                <w:rFonts w:eastAsiaTheme="minorEastAsia"/>
                <w:sz w:val="16"/>
                <w:szCs w:val="16"/>
              </w:rPr>
            </w:pPr>
            <w:r w:rsidRPr="00F17C9D">
              <w:rPr>
                <w:rFonts w:eastAsiaTheme="minorEastAsia"/>
                <w:sz w:val="16"/>
                <w:szCs w:val="16"/>
              </w:rPr>
              <w:t>3</w:t>
            </w:r>
          </w:p>
        </w:tc>
        <w:tc>
          <w:tcPr>
            <w:tcW w:w="1870" w:type="dxa"/>
            <w:vMerge w:val="restart"/>
            <w:tcBorders>
              <w:top w:val="single" w:sz="4" w:space="0" w:color="auto"/>
              <w:left w:val="single" w:sz="4" w:space="0" w:color="auto"/>
              <w:right w:val="single" w:sz="4" w:space="0" w:color="auto"/>
            </w:tcBorders>
          </w:tcPr>
          <w:p w14:paraId="3EED4DD1" w14:textId="77777777" w:rsidR="00F17C9D" w:rsidRPr="00F17C9D" w:rsidRDefault="00F17C9D" w:rsidP="00F17C9D">
            <w:pPr>
              <w:jc w:val="left"/>
              <w:rPr>
                <w:rFonts w:eastAsiaTheme="minorEastAsia"/>
                <w:b/>
                <w:sz w:val="16"/>
                <w:szCs w:val="16"/>
              </w:rPr>
            </w:pPr>
          </w:p>
        </w:tc>
      </w:tr>
      <w:tr w:rsidR="00F17C9D" w:rsidRPr="00F17C9D" w14:paraId="24903893" w14:textId="77777777" w:rsidTr="00A7371F">
        <w:trPr>
          <w:trHeight w:val="146"/>
        </w:trPr>
        <w:tc>
          <w:tcPr>
            <w:tcW w:w="1418" w:type="dxa"/>
            <w:vMerge/>
            <w:tcBorders>
              <w:left w:val="single" w:sz="4" w:space="0" w:color="auto"/>
              <w:right w:val="single" w:sz="4" w:space="0" w:color="auto"/>
            </w:tcBorders>
          </w:tcPr>
          <w:p w14:paraId="144F7590" w14:textId="77777777" w:rsidR="00F17C9D" w:rsidRPr="00F17C9D" w:rsidRDefault="00F17C9D" w:rsidP="00F17C9D">
            <w:pPr>
              <w:jc w:val="left"/>
              <w:rPr>
                <w:rFonts w:eastAsiaTheme="minorEastAsia"/>
                <w:b/>
                <w:bCs/>
                <w:sz w:val="16"/>
                <w:szCs w:val="16"/>
              </w:rPr>
            </w:pPr>
          </w:p>
        </w:tc>
        <w:tc>
          <w:tcPr>
            <w:tcW w:w="2145" w:type="dxa"/>
            <w:vMerge/>
            <w:tcBorders>
              <w:left w:val="single" w:sz="4" w:space="0" w:color="auto"/>
              <w:right w:val="single" w:sz="4" w:space="0" w:color="auto"/>
            </w:tcBorders>
          </w:tcPr>
          <w:p w14:paraId="475DC2DE" w14:textId="77777777" w:rsidR="00F17C9D" w:rsidRPr="00F17C9D" w:rsidRDefault="00F17C9D" w:rsidP="00F17C9D">
            <w:pPr>
              <w:jc w:val="left"/>
              <w:rPr>
                <w:rFonts w:eastAsiaTheme="minorEastAsia"/>
                <w:sz w:val="16"/>
                <w:szCs w:val="16"/>
              </w:rPr>
            </w:pPr>
          </w:p>
        </w:tc>
        <w:tc>
          <w:tcPr>
            <w:tcW w:w="1842" w:type="dxa"/>
            <w:vMerge/>
            <w:tcBorders>
              <w:left w:val="single" w:sz="4" w:space="0" w:color="auto"/>
              <w:right w:val="single" w:sz="4" w:space="0" w:color="auto"/>
            </w:tcBorders>
          </w:tcPr>
          <w:p w14:paraId="7309A945" w14:textId="77777777" w:rsidR="00F17C9D" w:rsidRPr="00F17C9D" w:rsidRDefault="00F17C9D" w:rsidP="00F17C9D">
            <w:pPr>
              <w:tabs>
                <w:tab w:val="left" w:pos="170"/>
              </w:tabs>
              <w:jc w:val="left"/>
              <w:rPr>
                <w:rFonts w:eastAsiaTheme="minorEastAsia"/>
                <w:sz w:val="16"/>
                <w:szCs w:val="16"/>
              </w:rPr>
            </w:pPr>
          </w:p>
        </w:tc>
        <w:tc>
          <w:tcPr>
            <w:tcW w:w="2127" w:type="dxa"/>
            <w:tcBorders>
              <w:top w:val="single" w:sz="4" w:space="0" w:color="auto"/>
              <w:left w:val="single" w:sz="4" w:space="0" w:color="auto"/>
              <w:bottom w:val="single" w:sz="4" w:space="0" w:color="auto"/>
              <w:right w:val="single" w:sz="4" w:space="0" w:color="auto"/>
            </w:tcBorders>
          </w:tcPr>
          <w:p w14:paraId="54AFA81D" w14:textId="77777777" w:rsidR="00F17C9D" w:rsidRPr="00F17C9D" w:rsidRDefault="00F17C9D" w:rsidP="00F17C9D">
            <w:pPr>
              <w:jc w:val="left"/>
              <w:rPr>
                <w:rFonts w:eastAsiaTheme="minorEastAsia"/>
                <w:sz w:val="16"/>
                <w:szCs w:val="16"/>
              </w:rPr>
            </w:pPr>
            <w:r w:rsidRPr="00F17C9D">
              <w:rPr>
                <w:rFonts w:eastAsiaTheme="minorEastAsia"/>
                <w:sz w:val="16"/>
                <w:szCs w:val="16"/>
              </w:rPr>
              <w:t>- boskalid + krezoksim-metil</w:t>
            </w:r>
          </w:p>
        </w:tc>
        <w:tc>
          <w:tcPr>
            <w:tcW w:w="2126" w:type="dxa"/>
            <w:tcBorders>
              <w:top w:val="single" w:sz="4" w:space="0" w:color="auto"/>
              <w:left w:val="single" w:sz="4" w:space="0" w:color="auto"/>
              <w:bottom w:val="single" w:sz="4" w:space="0" w:color="auto"/>
              <w:right w:val="single" w:sz="4" w:space="0" w:color="auto"/>
            </w:tcBorders>
          </w:tcPr>
          <w:p w14:paraId="71D137AD" w14:textId="77777777" w:rsidR="00F17C9D" w:rsidRPr="00F17C9D" w:rsidRDefault="00F17C9D" w:rsidP="00F17C9D">
            <w:pPr>
              <w:jc w:val="left"/>
              <w:rPr>
                <w:rFonts w:eastAsiaTheme="minorEastAsia"/>
                <w:sz w:val="16"/>
                <w:szCs w:val="16"/>
              </w:rPr>
            </w:pPr>
            <w:r w:rsidRPr="00F17C9D">
              <w:rPr>
                <w:rFonts w:eastAsiaTheme="minorEastAsia"/>
                <w:sz w:val="16"/>
                <w:szCs w:val="16"/>
              </w:rPr>
              <w:t xml:space="preserve">Collis </w:t>
            </w:r>
            <w:r w:rsidRPr="00F17C9D">
              <w:rPr>
                <w:rFonts w:eastAsiaTheme="minorEastAsia"/>
                <w:b/>
                <w:sz w:val="16"/>
                <w:szCs w:val="16"/>
              </w:rPr>
              <w:t>bučke</w:t>
            </w:r>
          </w:p>
        </w:tc>
        <w:tc>
          <w:tcPr>
            <w:tcW w:w="1200" w:type="dxa"/>
            <w:tcBorders>
              <w:top w:val="single" w:sz="4" w:space="0" w:color="auto"/>
              <w:left w:val="single" w:sz="4" w:space="0" w:color="auto"/>
              <w:bottom w:val="single" w:sz="4" w:space="0" w:color="auto"/>
              <w:right w:val="single" w:sz="4" w:space="0" w:color="auto"/>
            </w:tcBorders>
          </w:tcPr>
          <w:p w14:paraId="0251CB35" w14:textId="77777777" w:rsidR="00F17C9D" w:rsidRPr="00F17C9D" w:rsidRDefault="00F17C9D" w:rsidP="00F17C9D">
            <w:pPr>
              <w:jc w:val="left"/>
              <w:rPr>
                <w:rFonts w:eastAsiaTheme="minorEastAsia"/>
                <w:sz w:val="16"/>
                <w:szCs w:val="16"/>
              </w:rPr>
            </w:pPr>
            <w:r w:rsidRPr="00F17C9D">
              <w:rPr>
                <w:rFonts w:eastAsiaTheme="minorEastAsia"/>
                <w:sz w:val="16"/>
                <w:szCs w:val="16"/>
              </w:rPr>
              <w:t>0,5 l/ha</w:t>
            </w:r>
          </w:p>
        </w:tc>
        <w:tc>
          <w:tcPr>
            <w:tcW w:w="1100" w:type="dxa"/>
            <w:tcBorders>
              <w:top w:val="single" w:sz="4" w:space="0" w:color="auto"/>
              <w:left w:val="single" w:sz="4" w:space="0" w:color="auto"/>
              <w:bottom w:val="single" w:sz="4" w:space="0" w:color="auto"/>
              <w:right w:val="single" w:sz="4" w:space="0" w:color="auto"/>
            </w:tcBorders>
          </w:tcPr>
          <w:p w14:paraId="16ED5E56" w14:textId="77777777" w:rsidR="00F17C9D" w:rsidRPr="00F17C9D" w:rsidRDefault="00F17C9D" w:rsidP="00F17C9D">
            <w:pPr>
              <w:jc w:val="left"/>
              <w:rPr>
                <w:rFonts w:eastAsiaTheme="minorEastAsia"/>
                <w:sz w:val="16"/>
                <w:szCs w:val="16"/>
              </w:rPr>
            </w:pPr>
            <w:r w:rsidRPr="00F17C9D">
              <w:rPr>
                <w:rFonts w:eastAsiaTheme="minorEastAsia"/>
                <w:sz w:val="16"/>
                <w:szCs w:val="16"/>
              </w:rPr>
              <w:t>3</w:t>
            </w:r>
          </w:p>
        </w:tc>
        <w:tc>
          <w:tcPr>
            <w:tcW w:w="1870" w:type="dxa"/>
            <w:vMerge/>
            <w:tcBorders>
              <w:left w:val="single" w:sz="4" w:space="0" w:color="auto"/>
              <w:bottom w:val="single" w:sz="4" w:space="0" w:color="auto"/>
              <w:right w:val="single" w:sz="4" w:space="0" w:color="auto"/>
            </w:tcBorders>
          </w:tcPr>
          <w:p w14:paraId="2B48D7EC" w14:textId="77777777" w:rsidR="00F17C9D" w:rsidRPr="00F17C9D" w:rsidRDefault="00F17C9D" w:rsidP="00F17C9D">
            <w:pPr>
              <w:jc w:val="left"/>
              <w:rPr>
                <w:rFonts w:eastAsiaTheme="minorEastAsia"/>
                <w:b/>
                <w:sz w:val="16"/>
                <w:szCs w:val="16"/>
              </w:rPr>
            </w:pPr>
          </w:p>
        </w:tc>
      </w:tr>
      <w:tr w:rsidR="00F17C9D" w:rsidRPr="00F17C9D" w14:paraId="03E9AA90" w14:textId="77777777" w:rsidTr="00A7371F">
        <w:tc>
          <w:tcPr>
            <w:tcW w:w="1418" w:type="dxa"/>
            <w:vMerge/>
            <w:tcBorders>
              <w:left w:val="single" w:sz="4" w:space="0" w:color="auto"/>
              <w:right w:val="single" w:sz="4" w:space="0" w:color="auto"/>
            </w:tcBorders>
          </w:tcPr>
          <w:p w14:paraId="4BD72FF3" w14:textId="77777777" w:rsidR="00F17C9D" w:rsidRPr="00F17C9D" w:rsidRDefault="00F17C9D" w:rsidP="00F17C9D">
            <w:pPr>
              <w:jc w:val="left"/>
              <w:rPr>
                <w:rFonts w:eastAsiaTheme="minorEastAsia"/>
                <w:b/>
                <w:bCs/>
                <w:sz w:val="16"/>
                <w:szCs w:val="16"/>
              </w:rPr>
            </w:pPr>
          </w:p>
        </w:tc>
        <w:tc>
          <w:tcPr>
            <w:tcW w:w="2145" w:type="dxa"/>
            <w:vMerge/>
            <w:tcBorders>
              <w:left w:val="single" w:sz="4" w:space="0" w:color="auto"/>
              <w:right w:val="single" w:sz="4" w:space="0" w:color="auto"/>
            </w:tcBorders>
          </w:tcPr>
          <w:p w14:paraId="1957613C" w14:textId="77777777" w:rsidR="00F17C9D" w:rsidRPr="00F17C9D" w:rsidRDefault="00F17C9D" w:rsidP="00F17C9D">
            <w:pPr>
              <w:jc w:val="left"/>
              <w:rPr>
                <w:rFonts w:eastAsiaTheme="minorEastAsia"/>
                <w:sz w:val="16"/>
                <w:szCs w:val="16"/>
              </w:rPr>
            </w:pPr>
          </w:p>
        </w:tc>
        <w:tc>
          <w:tcPr>
            <w:tcW w:w="1842" w:type="dxa"/>
            <w:vMerge/>
            <w:tcBorders>
              <w:left w:val="single" w:sz="4" w:space="0" w:color="auto"/>
              <w:right w:val="single" w:sz="4" w:space="0" w:color="auto"/>
            </w:tcBorders>
          </w:tcPr>
          <w:p w14:paraId="4839FA1C" w14:textId="77777777" w:rsidR="00F17C9D" w:rsidRPr="00F17C9D" w:rsidRDefault="00F17C9D" w:rsidP="00F17C9D">
            <w:pPr>
              <w:tabs>
                <w:tab w:val="left" w:pos="170"/>
              </w:tabs>
              <w:jc w:val="left"/>
              <w:rPr>
                <w:rFonts w:eastAsiaTheme="minorEastAsia"/>
                <w:sz w:val="16"/>
                <w:szCs w:val="16"/>
              </w:rPr>
            </w:pPr>
          </w:p>
        </w:tc>
        <w:tc>
          <w:tcPr>
            <w:tcW w:w="8423" w:type="dxa"/>
            <w:gridSpan w:val="5"/>
            <w:tcBorders>
              <w:top w:val="single" w:sz="4" w:space="0" w:color="auto"/>
              <w:left w:val="single" w:sz="4" w:space="0" w:color="auto"/>
              <w:bottom w:val="single" w:sz="4" w:space="0" w:color="auto"/>
              <w:right w:val="single" w:sz="4" w:space="0" w:color="auto"/>
            </w:tcBorders>
          </w:tcPr>
          <w:p w14:paraId="733CF0AA" w14:textId="77777777" w:rsidR="00F17C9D" w:rsidRPr="00F17C9D" w:rsidRDefault="00F17C9D" w:rsidP="00F17C9D">
            <w:pPr>
              <w:jc w:val="left"/>
              <w:rPr>
                <w:rFonts w:eastAsiaTheme="minorEastAsia"/>
                <w:b/>
                <w:sz w:val="18"/>
                <w:szCs w:val="18"/>
              </w:rPr>
            </w:pPr>
            <w:r w:rsidRPr="00F17C9D">
              <w:rPr>
                <w:rFonts w:eastAsiaTheme="minorEastAsia"/>
                <w:b/>
                <w:sz w:val="18"/>
                <w:szCs w:val="18"/>
              </w:rPr>
              <w:t>PRIDELAVA NA PROSTEM</w:t>
            </w:r>
          </w:p>
        </w:tc>
      </w:tr>
      <w:tr w:rsidR="00F17C9D" w:rsidRPr="00F17C9D" w14:paraId="7C4917C7" w14:textId="77777777" w:rsidTr="00A7371F">
        <w:tc>
          <w:tcPr>
            <w:tcW w:w="1418" w:type="dxa"/>
            <w:vMerge/>
            <w:tcBorders>
              <w:left w:val="single" w:sz="4" w:space="0" w:color="auto"/>
              <w:right w:val="single" w:sz="4" w:space="0" w:color="auto"/>
            </w:tcBorders>
          </w:tcPr>
          <w:p w14:paraId="36411315" w14:textId="77777777" w:rsidR="00F17C9D" w:rsidRPr="00F17C9D" w:rsidRDefault="00F17C9D" w:rsidP="00F17C9D">
            <w:pPr>
              <w:jc w:val="left"/>
              <w:rPr>
                <w:rFonts w:eastAsiaTheme="minorEastAsia"/>
                <w:b/>
                <w:bCs/>
                <w:sz w:val="16"/>
                <w:szCs w:val="16"/>
              </w:rPr>
            </w:pPr>
          </w:p>
        </w:tc>
        <w:tc>
          <w:tcPr>
            <w:tcW w:w="2145" w:type="dxa"/>
            <w:vMerge/>
            <w:tcBorders>
              <w:left w:val="single" w:sz="4" w:space="0" w:color="auto"/>
              <w:right w:val="single" w:sz="4" w:space="0" w:color="auto"/>
            </w:tcBorders>
          </w:tcPr>
          <w:p w14:paraId="7985CC04" w14:textId="77777777" w:rsidR="00F17C9D" w:rsidRPr="00F17C9D" w:rsidRDefault="00F17C9D" w:rsidP="00F17C9D">
            <w:pPr>
              <w:jc w:val="left"/>
              <w:rPr>
                <w:rFonts w:eastAsiaTheme="minorEastAsia"/>
                <w:sz w:val="16"/>
                <w:szCs w:val="16"/>
              </w:rPr>
            </w:pPr>
          </w:p>
        </w:tc>
        <w:tc>
          <w:tcPr>
            <w:tcW w:w="1842" w:type="dxa"/>
            <w:vMerge/>
            <w:tcBorders>
              <w:left w:val="single" w:sz="4" w:space="0" w:color="auto"/>
              <w:right w:val="single" w:sz="4" w:space="0" w:color="auto"/>
            </w:tcBorders>
          </w:tcPr>
          <w:p w14:paraId="1CF0A8EC" w14:textId="77777777" w:rsidR="00F17C9D" w:rsidRPr="00F17C9D" w:rsidRDefault="00F17C9D" w:rsidP="00F17C9D">
            <w:pPr>
              <w:tabs>
                <w:tab w:val="left" w:pos="170"/>
              </w:tabs>
              <w:jc w:val="left"/>
              <w:rPr>
                <w:rFonts w:eastAsiaTheme="minorEastAsia"/>
                <w:sz w:val="16"/>
                <w:szCs w:val="16"/>
              </w:rPr>
            </w:pPr>
          </w:p>
        </w:tc>
        <w:tc>
          <w:tcPr>
            <w:tcW w:w="2127" w:type="dxa"/>
            <w:tcBorders>
              <w:top w:val="single" w:sz="4" w:space="0" w:color="auto"/>
              <w:left w:val="single" w:sz="4" w:space="0" w:color="auto"/>
              <w:right w:val="single" w:sz="4" w:space="0" w:color="auto"/>
            </w:tcBorders>
          </w:tcPr>
          <w:p w14:paraId="578D15C3" w14:textId="77777777" w:rsidR="00F17C9D" w:rsidRPr="00F17C9D" w:rsidRDefault="00F17C9D" w:rsidP="00F17C9D">
            <w:pPr>
              <w:jc w:val="left"/>
              <w:rPr>
                <w:rFonts w:eastAsiaTheme="minorEastAsia"/>
                <w:sz w:val="16"/>
                <w:szCs w:val="16"/>
              </w:rPr>
            </w:pPr>
            <w:r w:rsidRPr="00F17C9D">
              <w:rPr>
                <w:rFonts w:eastAsiaTheme="minorEastAsia"/>
                <w:sz w:val="16"/>
                <w:szCs w:val="16"/>
              </w:rPr>
              <w:t>-</w:t>
            </w:r>
            <w:r w:rsidRPr="00F17C9D">
              <w:rPr>
                <w:rFonts w:eastAsiaTheme="minorEastAsia"/>
                <w:i/>
                <w:sz w:val="16"/>
                <w:szCs w:val="16"/>
              </w:rPr>
              <w:t>Bacillus amyloliquefaciens</w:t>
            </w:r>
            <w:r w:rsidRPr="00F17C9D">
              <w:rPr>
                <w:rFonts w:eastAsiaTheme="minorEastAsia"/>
                <w:sz w:val="16"/>
                <w:szCs w:val="16"/>
              </w:rPr>
              <w:t xml:space="preserve"> sev FZB24</w:t>
            </w:r>
          </w:p>
        </w:tc>
        <w:tc>
          <w:tcPr>
            <w:tcW w:w="2126" w:type="dxa"/>
            <w:tcBorders>
              <w:top w:val="single" w:sz="4" w:space="0" w:color="auto"/>
              <w:left w:val="single" w:sz="4" w:space="0" w:color="auto"/>
              <w:bottom w:val="single" w:sz="4" w:space="0" w:color="auto"/>
              <w:right w:val="single" w:sz="4" w:space="0" w:color="auto"/>
            </w:tcBorders>
          </w:tcPr>
          <w:p w14:paraId="5A88C43D" w14:textId="77777777" w:rsidR="00F17C9D" w:rsidRPr="00F17C9D" w:rsidRDefault="00F17C9D" w:rsidP="00F17C9D">
            <w:pPr>
              <w:jc w:val="left"/>
              <w:rPr>
                <w:rFonts w:eastAsiaTheme="minorEastAsia"/>
                <w:b/>
                <w:sz w:val="16"/>
                <w:szCs w:val="16"/>
              </w:rPr>
            </w:pPr>
            <w:r w:rsidRPr="00F17C9D">
              <w:rPr>
                <w:rFonts w:eastAsiaTheme="minorEastAsia"/>
                <w:sz w:val="16"/>
                <w:szCs w:val="16"/>
              </w:rPr>
              <w:t>Taegro</w:t>
            </w:r>
            <w:r w:rsidRPr="00F17C9D">
              <w:rPr>
                <w:rFonts w:eastAsiaTheme="minorEastAsia"/>
                <w:b/>
                <w:sz w:val="16"/>
                <w:szCs w:val="16"/>
              </w:rPr>
              <w:t xml:space="preserve"> A, B, C </w:t>
            </w:r>
          </w:p>
          <w:p w14:paraId="4BDD2F4D" w14:textId="77777777" w:rsidR="00F17C9D" w:rsidRPr="00F17C9D" w:rsidRDefault="00F17C9D" w:rsidP="00F17C9D">
            <w:pPr>
              <w:jc w:val="left"/>
              <w:rPr>
                <w:rFonts w:eastAsiaTheme="minorEastAsia"/>
                <w:sz w:val="16"/>
                <w:szCs w:val="16"/>
              </w:rPr>
            </w:pPr>
            <w:r w:rsidRPr="00F17C9D">
              <w:rPr>
                <w:rFonts w:eastAsiaTheme="minorEastAsia"/>
                <w:bCs/>
                <w:sz w:val="16"/>
                <w:szCs w:val="16"/>
              </w:rPr>
              <w:t>(MANJŠA UPORABA)</w:t>
            </w:r>
          </w:p>
        </w:tc>
        <w:tc>
          <w:tcPr>
            <w:tcW w:w="1200" w:type="dxa"/>
            <w:tcBorders>
              <w:top w:val="single" w:sz="4" w:space="0" w:color="auto"/>
              <w:left w:val="single" w:sz="4" w:space="0" w:color="auto"/>
              <w:bottom w:val="single" w:sz="4" w:space="0" w:color="auto"/>
              <w:right w:val="single" w:sz="4" w:space="0" w:color="auto"/>
            </w:tcBorders>
          </w:tcPr>
          <w:p w14:paraId="7F6C8053" w14:textId="77777777" w:rsidR="00F17C9D" w:rsidRPr="00F17C9D" w:rsidRDefault="00F17C9D" w:rsidP="00F17C9D">
            <w:pPr>
              <w:jc w:val="left"/>
              <w:rPr>
                <w:rFonts w:eastAsiaTheme="minorEastAsia"/>
                <w:sz w:val="16"/>
                <w:szCs w:val="16"/>
              </w:rPr>
            </w:pPr>
            <w:r w:rsidRPr="00F17C9D">
              <w:rPr>
                <w:rFonts w:eastAsiaTheme="minorEastAsia"/>
                <w:sz w:val="16"/>
                <w:szCs w:val="16"/>
              </w:rPr>
              <w:t>0,185-0,37 kg/ha</w:t>
            </w:r>
          </w:p>
        </w:tc>
        <w:tc>
          <w:tcPr>
            <w:tcW w:w="1100" w:type="dxa"/>
            <w:tcBorders>
              <w:top w:val="single" w:sz="4" w:space="0" w:color="auto"/>
              <w:left w:val="single" w:sz="4" w:space="0" w:color="auto"/>
              <w:bottom w:val="single" w:sz="4" w:space="0" w:color="auto"/>
              <w:right w:val="single" w:sz="4" w:space="0" w:color="auto"/>
            </w:tcBorders>
          </w:tcPr>
          <w:p w14:paraId="0083EAD0" w14:textId="77777777" w:rsidR="00F17C9D" w:rsidRPr="00F17C9D" w:rsidRDefault="00F17C9D" w:rsidP="00F17C9D">
            <w:pPr>
              <w:jc w:val="left"/>
              <w:rPr>
                <w:rFonts w:eastAsiaTheme="minorEastAsia"/>
                <w:sz w:val="16"/>
                <w:szCs w:val="16"/>
              </w:rPr>
            </w:pPr>
            <w:r w:rsidRPr="00F17C9D">
              <w:rPr>
                <w:rFonts w:eastAsiaTheme="minorEastAsia"/>
                <w:sz w:val="16"/>
                <w:szCs w:val="16"/>
              </w:rPr>
              <w:t>1</w:t>
            </w:r>
          </w:p>
        </w:tc>
        <w:tc>
          <w:tcPr>
            <w:tcW w:w="1870" w:type="dxa"/>
            <w:vMerge w:val="restart"/>
            <w:tcBorders>
              <w:top w:val="single" w:sz="4" w:space="0" w:color="auto"/>
              <w:left w:val="single" w:sz="4" w:space="0" w:color="auto"/>
              <w:right w:val="single" w:sz="4" w:space="0" w:color="auto"/>
            </w:tcBorders>
          </w:tcPr>
          <w:p w14:paraId="5FD3EE60" w14:textId="77777777" w:rsidR="00F17C9D" w:rsidRPr="00F17C9D" w:rsidRDefault="00F17C9D" w:rsidP="00F17C9D">
            <w:pPr>
              <w:jc w:val="left"/>
              <w:rPr>
                <w:rFonts w:eastAsiaTheme="minorEastAsia"/>
                <w:i/>
                <w:sz w:val="17"/>
                <w:szCs w:val="17"/>
              </w:rPr>
            </w:pPr>
            <w:r w:rsidRPr="00F17C9D">
              <w:rPr>
                <w:rFonts w:eastAsiaTheme="minorEastAsia"/>
                <w:sz w:val="17"/>
                <w:szCs w:val="17"/>
                <w:u w:val="single"/>
              </w:rPr>
              <w:t>Mavita 250 EC, Score 250 EC:</w:t>
            </w:r>
            <w:r w:rsidRPr="00F17C9D">
              <w:rPr>
                <w:rFonts w:eastAsiaTheme="minorEastAsia"/>
                <w:sz w:val="17"/>
                <w:szCs w:val="17"/>
              </w:rPr>
              <w:t xml:space="preserve"> tudi za zatiranje bolezni, ki jih povzročajo glive iz rodov </w:t>
            </w:r>
            <w:r w:rsidRPr="00F17C9D">
              <w:rPr>
                <w:rFonts w:eastAsiaTheme="minorEastAsia"/>
                <w:i/>
                <w:sz w:val="17"/>
                <w:szCs w:val="17"/>
              </w:rPr>
              <w:t>Alternaria</w:t>
            </w:r>
          </w:p>
          <w:p w14:paraId="606CB749" w14:textId="77777777" w:rsidR="00F17C9D" w:rsidRPr="00F17C9D" w:rsidRDefault="00F17C9D" w:rsidP="00F17C9D">
            <w:pPr>
              <w:jc w:val="left"/>
              <w:rPr>
                <w:rFonts w:eastAsiaTheme="minorEastAsia"/>
                <w:i/>
                <w:sz w:val="17"/>
                <w:szCs w:val="17"/>
              </w:rPr>
            </w:pPr>
          </w:p>
          <w:p w14:paraId="45C04BBA" w14:textId="77777777" w:rsidR="00F17C9D" w:rsidRPr="00F17C9D" w:rsidRDefault="00F17C9D" w:rsidP="00F17C9D">
            <w:pPr>
              <w:jc w:val="left"/>
              <w:rPr>
                <w:rFonts w:eastAsiaTheme="minorEastAsia"/>
                <w:sz w:val="17"/>
                <w:szCs w:val="17"/>
              </w:rPr>
            </w:pPr>
            <w:r w:rsidRPr="00F17C9D">
              <w:rPr>
                <w:rFonts w:eastAsiaTheme="minorEastAsia"/>
                <w:sz w:val="17"/>
                <w:szCs w:val="17"/>
              </w:rPr>
              <w:t>Sonata: tudi za zatiranje tobakove pepelaste plesni (</w:t>
            </w:r>
            <w:r w:rsidRPr="00F17C9D">
              <w:rPr>
                <w:rFonts w:eastAsiaTheme="minorEastAsia"/>
                <w:i/>
                <w:sz w:val="17"/>
                <w:szCs w:val="17"/>
              </w:rPr>
              <w:t>Erysiphe cichoracearum</w:t>
            </w:r>
            <w:r w:rsidRPr="00F17C9D">
              <w:rPr>
                <w:rFonts w:eastAsiaTheme="minorEastAsia"/>
                <w:sz w:val="17"/>
                <w:szCs w:val="17"/>
              </w:rPr>
              <w:t>)</w:t>
            </w:r>
          </w:p>
          <w:p w14:paraId="7D260119" w14:textId="77777777" w:rsidR="00F17C9D" w:rsidRPr="00F17C9D" w:rsidRDefault="00F17C9D" w:rsidP="00F17C9D">
            <w:pPr>
              <w:jc w:val="left"/>
              <w:rPr>
                <w:rFonts w:eastAsiaTheme="minorEastAsia"/>
                <w:sz w:val="17"/>
                <w:szCs w:val="17"/>
              </w:rPr>
            </w:pPr>
          </w:p>
          <w:p w14:paraId="360516D1" w14:textId="77777777" w:rsidR="00F17C9D" w:rsidRPr="00F17C9D" w:rsidRDefault="00F17C9D" w:rsidP="00F17C9D">
            <w:pPr>
              <w:jc w:val="left"/>
              <w:rPr>
                <w:rFonts w:eastAsiaTheme="minorEastAsia"/>
                <w:b/>
                <w:sz w:val="17"/>
                <w:szCs w:val="17"/>
              </w:rPr>
            </w:pPr>
            <w:r w:rsidRPr="00F17C9D">
              <w:rPr>
                <w:rFonts w:eastAsiaTheme="minorEastAsia"/>
                <w:b/>
                <w:sz w:val="17"/>
                <w:szCs w:val="17"/>
              </w:rPr>
              <w:t xml:space="preserve">* </w:t>
            </w:r>
            <w:r w:rsidRPr="00F17C9D">
              <w:rPr>
                <w:rFonts w:eastAsiaTheme="minorEastAsia"/>
                <w:sz w:val="17"/>
                <w:szCs w:val="17"/>
              </w:rPr>
              <w:t>stransko deluje na pršice (Acarina)</w:t>
            </w:r>
          </w:p>
        </w:tc>
      </w:tr>
      <w:tr w:rsidR="00F17C9D" w:rsidRPr="00F17C9D" w14:paraId="0FC09880" w14:textId="77777777" w:rsidTr="00A7371F">
        <w:tc>
          <w:tcPr>
            <w:tcW w:w="1418" w:type="dxa"/>
            <w:vMerge/>
            <w:tcBorders>
              <w:left w:val="single" w:sz="4" w:space="0" w:color="auto"/>
              <w:right w:val="single" w:sz="4" w:space="0" w:color="auto"/>
            </w:tcBorders>
          </w:tcPr>
          <w:p w14:paraId="1B2234EA" w14:textId="77777777" w:rsidR="00F17C9D" w:rsidRPr="00F17C9D" w:rsidRDefault="00F17C9D" w:rsidP="00F17C9D">
            <w:pPr>
              <w:jc w:val="left"/>
              <w:rPr>
                <w:rFonts w:eastAsiaTheme="minorEastAsia"/>
                <w:b/>
                <w:bCs/>
                <w:sz w:val="16"/>
                <w:szCs w:val="16"/>
              </w:rPr>
            </w:pPr>
          </w:p>
        </w:tc>
        <w:tc>
          <w:tcPr>
            <w:tcW w:w="2145" w:type="dxa"/>
            <w:vMerge/>
            <w:tcBorders>
              <w:left w:val="single" w:sz="4" w:space="0" w:color="auto"/>
              <w:right w:val="single" w:sz="4" w:space="0" w:color="auto"/>
            </w:tcBorders>
          </w:tcPr>
          <w:p w14:paraId="0A54C629" w14:textId="77777777" w:rsidR="00F17C9D" w:rsidRPr="00F17C9D" w:rsidRDefault="00F17C9D" w:rsidP="00F17C9D">
            <w:pPr>
              <w:jc w:val="left"/>
              <w:rPr>
                <w:rFonts w:eastAsiaTheme="minorEastAsia"/>
                <w:sz w:val="16"/>
                <w:szCs w:val="16"/>
              </w:rPr>
            </w:pPr>
          </w:p>
        </w:tc>
        <w:tc>
          <w:tcPr>
            <w:tcW w:w="1842" w:type="dxa"/>
            <w:vMerge/>
            <w:tcBorders>
              <w:left w:val="single" w:sz="4" w:space="0" w:color="auto"/>
              <w:right w:val="single" w:sz="4" w:space="0" w:color="auto"/>
            </w:tcBorders>
          </w:tcPr>
          <w:p w14:paraId="7142BB81" w14:textId="77777777" w:rsidR="00F17C9D" w:rsidRPr="00F17C9D" w:rsidRDefault="00F17C9D" w:rsidP="00F17C9D">
            <w:pPr>
              <w:tabs>
                <w:tab w:val="left" w:pos="170"/>
              </w:tabs>
              <w:jc w:val="left"/>
              <w:rPr>
                <w:rFonts w:eastAsiaTheme="minorEastAsia"/>
                <w:sz w:val="16"/>
                <w:szCs w:val="16"/>
              </w:rPr>
            </w:pPr>
          </w:p>
        </w:tc>
        <w:tc>
          <w:tcPr>
            <w:tcW w:w="2127" w:type="dxa"/>
            <w:vMerge w:val="restart"/>
            <w:tcBorders>
              <w:top w:val="single" w:sz="4" w:space="0" w:color="auto"/>
              <w:left w:val="single" w:sz="4" w:space="0" w:color="auto"/>
              <w:right w:val="single" w:sz="4" w:space="0" w:color="auto"/>
            </w:tcBorders>
          </w:tcPr>
          <w:p w14:paraId="28202EF0" w14:textId="77777777" w:rsidR="00F17C9D" w:rsidRPr="00F17C9D" w:rsidRDefault="00F17C9D" w:rsidP="00F17C9D">
            <w:pPr>
              <w:jc w:val="left"/>
              <w:rPr>
                <w:rFonts w:eastAsiaTheme="minorEastAsia"/>
                <w:i/>
                <w:sz w:val="16"/>
                <w:szCs w:val="16"/>
              </w:rPr>
            </w:pPr>
            <w:r w:rsidRPr="00F17C9D">
              <w:rPr>
                <w:rFonts w:eastAsiaTheme="minorEastAsia"/>
                <w:sz w:val="16"/>
                <w:szCs w:val="16"/>
              </w:rPr>
              <w:t>-difenkonazol</w:t>
            </w:r>
          </w:p>
        </w:tc>
        <w:tc>
          <w:tcPr>
            <w:tcW w:w="2126" w:type="dxa"/>
            <w:tcBorders>
              <w:top w:val="single" w:sz="4" w:space="0" w:color="auto"/>
              <w:left w:val="single" w:sz="4" w:space="0" w:color="auto"/>
              <w:bottom w:val="single" w:sz="4" w:space="0" w:color="auto"/>
              <w:right w:val="single" w:sz="4" w:space="0" w:color="auto"/>
            </w:tcBorders>
          </w:tcPr>
          <w:p w14:paraId="75B57664" w14:textId="77777777" w:rsidR="00F17C9D" w:rsidRPr="00F17C9D" w:rsidRDefault="00F17C9D" w:rsidP="00F17C9D">
            <w:pPr>
              <w:jc w:val="left"/>
              <w:rPr>
                <w:rFonts w:eastAsiaTheme="minorEastAsia"/>
                <w:b/>
                <w:sz w:val="16"/>
                <w:szCs w:val="16"/>
              </w:rPr>
            </w:pPr>
            <w:r w:rsidRPr="00F17C9D">
              <w:rPr>
                <w:rFonts w:eastAsiaTheme="minorEastAsia"/>
                <w:sz w:val="16"/>
                <w:szCs w:val="16"/>
              </w:rPr>
              <w:t xml:space="preserve">Mavita 250 EC </w:t>
            </w:r>
            <w:r w:rsidRPr="00F17C9D">
              <w:rPr>
                <w:rFonts w:eastAsiaTheme="minorEastAsia"/>
                <w:b/>
                <w:sz w:val="16"/>
                <w:szCs w:val="16"/>
              </w:rPr>
              <w:t>A, B, C</w:t>
            </w:r>
          </w:p>
        </w:tc>
        <w:tc>
          <w:tcPr>
            <w:tcW w:w="1200" w:type="dxa"/>
            <w:tcBorders>
              <w:top w:val="single" w:sz="4" w:space="0" w:color="auto"/>
              <w:left w:val="single" w:sz="4" w:space="0" w:color="auto"/>
              <w:bottom w:val="single" w:sz="4" w:space="0" w:color="auto"/>
              <w:right w:val="single" w:sz="4" w:space="0" w:color="auto"/>
            </w:tcBorders>
          </w:tcPr>
          <w:p w14:paraId="4D8BC5ED" w14:textId="77777777" w:rsidR="00F17C9D" w:rsidRPr="00F17C9D" w:rsidRDefault="00F17C9D" w:rsidP="00F17C9D">
            <w:pPr>
              <w:jc w:val="left"/>
              <w:rPr>
                <w:rFonts w:eastAsiaTheme="minorEastAsia"/>
                <w:sz w:val="16"/>
                <w:szCs w:val="16"/>
              </w:rPr>
            </w:pPr>
            <w:r w:rsidRPr="00F17C9D">
              <w:rPr>
                <w:rFonts w:eastAsiaTheme="minorEastAsia"/>
                <w:sz w:val="16"/>
                <w:szCs w:val="16"/>
              </w:rPr>
              <w:t>0,5 l/ha</w:t>
            </w:r>
          </w:p>
        </w:tc>
        <w:tc>
          <w:tcPr>
            <w:tcW w:w="1100" w:type="dxa"/>
            <w:tcBorders>
              <w:top w:val="single" w:sz="4" w:space="0" w:color="auto"/>
              <w:left w:val="single" w:sz="4" w:space="0" w:color="auto"/>
              <w:bottom w:val="single" w:sz="4" w:space="0" w:color="auto"/>
              <w:right w:val="single" w:sz="4" w:space="0" w:color="auto"/>
            </w:tcBorders>
          </w:tcPr>
          <w:p w14:paraId="0634E8A6" w14:textId="77777777" w:rsidR="00F17C9D" w:rsidRPr="00F17C9D" w:rsidRDefault="00F17C9D" w:rsidP="00F17C9D">
            <w:pPr>
              <w:jc w:val="left"/>
              <w:rPr>
                <w:rFonts w:eastAsiaTheme="minorEastAsia"/>
                <w:sz w:val="16"/>
                <w:szCs w:val="16"/>
              </w:rPr>
            </w:pPr>
            <w:r w:rsidRPr="00F17C9D">
              <w:rPr>
                <w:rFonts w:eastAsiaTheme="minorEastAsia"/>
                <w:sz w:val="16"/>
                <w:szCs w:val="16"/>
              </w:rPr>
              <w:t>3</w:t>
            </w:r>
          </w:p>
        </w:tc>
        <w:tc>
          <w:tcPr>
            <w:tcW w:w="1870" w:type="dxa"/>
            <w:vMerge/>
            <w:tcBorders>
              <w:left w:val="single" w:sz="4" w:space="0" w:color="auto"/>
              <w:right w:val="single" w:sz="4" w:space="0" w:color="auto"/>
            </w:tcBorders>
          </w:tcPr>
          <w:p w14:paraId="36CDC9B9" w14:textId="77777777" w:rsidR="00F17C9D" w:rsidRPr="00F17C9D" w:rsidRDefault="00F17C9D" w:rsidP="00F17C9D">
            <w:pPr>
              <w:jc w:val="left"/>
              <w:rPr>
                <w:rFonts w:eastAsiaTheme="minorEastAsia"/>
                <w:b/>
                <w:sz w:val="17"/>
                <w:szCs w:val="17"/>
              </w:rPr>
            </w:pPr>
          </w:p>
        </w:tc>
      </w:tr>
      <w:tr w:rsidR="00F17C9D" w:rsidRPr="00F17C9D" w14:paraId="3C60E747" w14:textId="77777777" w:rsidTr="00A7371F">
        <w:tc>
          <w:tcPr>
            <w:tcW w:w="1418" w:type="dxa"/>
            <w:vMerge/>
            <w:tcBorders>
              <w:left w:val="single" w:sz="4" w:space="0" w:color="auto"/>
              <w:right w:val="single" w:sz="4" w:space="0" w:color="auto"/>
            </w:tcBorders>
          </w:tcPr>
          <w:p w14:paraId="6AA71541" w14:textId="77777777" w:rsidR="00F17C9D" w:rsidRPr="00F17C9D" w:rsidRDefault="00F17C9D" w:rsidP="00F17C9D">
            <w:pPr>
              <w:jc w:val="left"/>
              <w:rPr>
                <w:rFonts w:eastAsiaTheme="minorEastAsia"/>
                <w:b/>
                <w:bCs/>
                <w:sz w:val="16"/>
                <w:szCs w:val="16"/>
              </w:rPr>
            </w:pPr>
          </w:p>
        </w:tc>
        <w:tc>
          <w:tcPr>
            <w:tcW w:w="2145" w:type="dxa"/>
            <w:vMerge/>
            <w:tcBorders>
              <w:left w:val="single" w:sz="4" w:space="0" w:color="auto"/>
              <w:right w:val="single" w:sz="4" w:space="0" w:color="auto"/>
            </w:tcBorders>
          </w:tcPr>
          <w:p w14:paraId="26E745A4" w14:textId="77777777" w:rsidR="00F17C9D" w:rsidRPr="00F17C9D" w:rsidRDefault="00F17C9D" w:rsidP="00F17C9D">
            <w:pPr>
              <w:jc w:val="left"/>
              <w:rPr>
                <w:rFonts w:eastAsiaTheme="minorEastAsia"/>
                <w:sz w:val="16"/>
                <w:szCs w:val="16"/>
              </w:rPr>
            </w:pPr>
          </w:p>
        </w:tc>
        <w:tc>
          <w:tcPr>
            <w:tcW w:w="1842" w:type="dxa"/>
            <w:vMerge/>
            <w:tcBorders>
              <w:left w:val="single" w:sz="4" w:space="0" w:color="auto"/>
              <w:right w:val="single" w:sz="4" w:space="0" w:color="auto"/>
            </w:tcBorders>
          </w:tcPr>
          <w:p w14:paraId="1167750E" w14:textId="77777777" w:rsidR="00F17C9D" w:rsidRPr="00F17C9D" w:rsidRDefault="00F17C9D" w:rsidP="00F17C9D">
            <w:pPr>
              <w:tabs>
                <w:tab w:val="left" w:pos="170"/>
              </w:tabs>
              <w:jc w:val="left"/>
              <w:rPr>
                <w:rFonts w:eastAsiaTheme="minorEastAsia"/>
                <w:sz w:val="16"/>
                <w:szCs w:val="16"/>
              </w:rPr>
            </w:pPr>
          </w:p>
        </w:tc>
        <w:tc>
          <w:tcPr>
            <w:tcW w:w="2127" w:type="dxa"/>
            <w:vMerge/>
            <w:tcBorders>
              <w:left w:val="single" w:sz="4" w:space="0" w:color="auto"/>
              <w:bottom w:val="single" w:sz="4" w:space="0" w:color="auto"/>
              <w:right w:val="single" w:sz="4" w:space="0" w:color="auto"/>
            </w:tcBorders>
          </w:tcPr>
          <w:p w14:paraId="490250B5" w14:textId="77777777" w:rsidR="00F17C9D" w:rsidRPr="00F17C9D" w:rsidRDefault="00F17C9D" w:rsidP="00F17C9D">
            <w:pPr>
              <w:jc w:val="left"/>
              <w:rPr>
                <w:rFonts w:eastAsiaTheme="minorEastAsia"/>
                <w:sz w:val="16"/>
                <w:szCs w:val="16"/>
              </w:rPr>
            </w:pPr>
          </w:p>
        </w:tc>
        <w:tc>
          <w:tcPr>
            <w:tcW w:w="2126" w:type="dxa"/>
            <w:tcBorders>
              <w:top w:val="single" w:sz="4" w:space="0" w:color="auto"/>
              <w:left w:val="single" w:sz="4" w:space="0" w:color="auto"/>
              <w:bottom w:val="single" w:sz="4" w:space="0" w:color="auto"/>
              <w:right w:val="single" w:sz="4" w:space="0" w:color="auto"/>
            </w:tcBorders>
          </w:tcPr>
          <w:p w14:paraId="78DF198D" w14:textId="77777777" w:rsidR="00F17C9D" w:rsidRPr="00F17C9D" w:rsidRDefault="00F17C9D" w:rsidP="00F17C9D">
            <w:pPr>
              <w:jc w:val="left"/>
              <w:rPr>
                <w:rFonts w:eastAsiaTheme="minorEastAsia"/>
                <w:b/>
                <w:sz w:val="16"/>
                <w:szCs w:val="16"/>
              </w:rPr>
            </w:pPr>
            <w:r w:rsidRPr="00F17C9D">
              <w:rPr>
                <w:rFonts w:eastAsiaTheme="minorEastAsia"/>
                <w:sz w:val="16"/>
                <w:szCs w:val="16"/>
              </w:rPr>
              <w:t xml:space="preserve">Score 250 EC </w:t>
            </w:r>
            <w:r w:rsidRPr="00F17C9D">
              <w:rPr>
                <w:rFonts w:eastAsiaTheme="minorEastAsia"/>
                <w:b/>
                <w:sz w:val="16"/>
                <w:szCs w:val="16"/>
              </w:rPr>
              <w:t>A, B, C</w:t>
            </w:r>
          </w:p>
        </w:tc>
        <w:tc>
          <w:tcPr>
            <w:tcW w:w="1200" w:type="dxa"/>
            <w:tcBorders>
              <w:top w:val="single" w:sz="4" w:space="0" w:color="auto"/>
              <w:left w:val="single" w:sz="4" w:space="0" w:color="auto"/>
              <w:bottom w:val="single" w:sz="4" w:space="0" w:color="auto"/>
              <w:right w:val="single" w:sz="4" w:space="0" w:color="auto"/>
            </w:tcBorders>
          </w:tcPr>
          <w:p w14:paraId="21E42259" w14:textId="77777777" w:rsidR="00F17C9D" w:rsidRPr="00F17C9D" w:rsidRDefault="00F17C9D" w:rsidP="00F17C9D">
            <w:pPr>
              <w:jc w:val="left"/>
              <w:rPr>
                <w:rFonts w:eastAsiaTheme="minorEastAsia"/>
                <w:sz w:val="16"/>
                <w:szCs w:val="16"/>
              </w:rPr>
            </w:pPr>
            <w:r w:rsidRPr="00F17C9D">
              <w:rPr>
                <w:rFonts w:eastAsiaTheme="minorEastAsia"/>
                <w:sz w:val="16"/>
                <w:szCs w:val="16"/>
              </w:rPr>
              <w:t>0,5 l/ha</w:t>
            </w:r>
          </w:p>
        </w:tc>
        <w:tc>
          <w:tcPr>
            <w:tcW w:w="1100" w:type="dxa"/>
            <w:tcBorders>
              <w:top w:val="single" w:sz="4" w:space="0" w:color="auto"/>
              <w:left w:val="single" w:sz="4" w:space="0" w:color="auto"/>
              <w:bottom w:val="single" w:sz="4" w:space="0" w:color="auto"/>
              <w:right w:val="single" w:sz="4" w:space="0" w:color="auto"/>
            </w:tcBorders>
          </w:tcPr>
          <w:p w14:paraId="48066801" w14:textId="77777777" w:rsidR="00F17C9D" w:rsidRPr="00F17C9D" w:rsidRDefault="00F17C9D" w:rsidP="00F17C9D">
            <w:pPr>
              <w:jc w:val="left"/>
              <w:rPr>
                <w:rFonts w:eastAsiaTheme="minorEastAsia"/>
                <w:sz w:val="16"/>
                <w:szCs w:val="16"/>
              </w:rPr>
            </w:pPr>
            <w:r w:rsidRPr="00F17C9D">
              <w:rPr>
                <w:rFonts w:eastAsiaTheme="minorEastAsia"/>
                <w:sz w:val="16"/>
                <w:szCs w:val="16"/>
              </w:rPr>
              <w:t>3</w:t>
            </w:r>
          </w:p>
        </w:tc>
        <w:tc>
          <w:tcPr>
            <w:tcW w:w="1870" w:type="dxa"/>
            <w:vMerge/>
            <w:tcBorders>
              <w:left w:val="single" w:sz="4" w:space="0" w:color="auto"/>
              <w:right w:val="single" w:sz="4" w:space="0" w:color="auto"/>
            </w:tcBorders>
          </w:tcPr>
          <w:p w14:paraId="38D0C6A1" w14:textId="77777777" w:rsidR="00F17C9D" w:rsidRPr="00F17C9D" w:rsidRDefault="00F17C9D" w:rsidP="00F17C9D">
            <w:pPr>
              <w:jc w:val="left"/>
              <w:rPr>
                <w:rFonts w:eastAsiaTheme="minorEastAsia"/>
                <w:b/>
                <w:sz w:val="16"/>
                <w:szCs w:val="16"/>
              </w:rPr>
            </w:pPr>
          </w:p>
        </w:tc>
      </w:tr>
      <w:tr w:rsidR="00F17C9D" w:rsidRPr="00F17C9D" w14:paraId="501BF3BF" w14:textId="77777777" w:rsidTr="00A7371F">
        <w:tc>
          <w:tcPr>
            <w:tcW w:w="1418" w:type="dxa"/>
            <w:vMerge/>
            <w:tcBorders>
              <w:left w:val="single" w:sz="4" w:space="0" w:color="auto"/>
              <w:right w:val="single" w:sz="4" w:space="0" w:color="auto"/>
            </w:tcBorders>
          </w:tcPr>
          <w:p w14:paraId="6C9571FF" w14:textId="77777777" w:rsidR="00F17C9D" w:rsidRPr="00F17C9D" w:rsidRDefault="00F17C9D" w:rsidP="00F17C9D">
            <w:pPr>
              <w:jc w:val="left"/>
              <w:rPr>
                <w:rFonts w:eastAsiaTheme="minorEastAsia"/>
                <w:b/>
                <w:bCs/>
                <w:sz w:val="16"/>
                <w:szCs w:val="16"/>
              </w:rPr>
            </w:pPr>
          </w:p>
        </w:tc>
        <w:tc>
          <w:tcPr>
            <w:tcW w:w="2145" w:type="dxa"/>
            <w:vMerge/>
            <w:tcBorders>
              <w:left w:val="single" w:sz="4" w:space="0" w:color="auto"/>
              <w:right w:val="single" w:sz="4" w:space="0" w:color="auto"/>
            </w:tcBorders>
          </w:tcPr>
          <w:p w14:paraId="3C43305C" w14:textId="77777777" w:rsidR="00F17C9D" w:rsidRPr="00F17C9D" w:rsidRDefault="00F17C9D" w:rsidP="00F17C9D">
            <w:pPr>
              <w:jc w:val="left"/>
              <w:rPr>
                <w:rFonts w:eastAsiaTheme="minorEastAsia"/>
                <w:sz w:val="16"/>
                <w:szCs w:val="16"/>
              </w:rPr>
            </w:pPr>
          </w:p>
        </w:tc>
        <w:tc>
          <w:tcPr>
            <w:tcW w:w="1842" w:type="dxa"/>
            <w:vMerge/>
            <w:tcBorders>
              <w:left w:val="single" w:sz="4" w:space="0" w:color="auto"/>
              <w:right w:val="single" w:sz="4" w:space="0" w:color="auto"/>
            </w:tcBorders>
          </w:tcPr>
          <w:p w14:paraId="78A30279" w14:textId="77777777" w:rsidR="00F17C9D" w:rsidRPr="00F17C9D" w:rsidRDefault="00F17C9D" w:rsidP="00F17C9D">
            <w:pPr>
              <w:tabs>
                <w:tab w:val="left" w:pos="170"/>
              </w:tabs>
              <w:jc w:val="left"/>
              <w:rPr>
                <w:rFonts w:eastAsiaTheme="minorEastAsia"/>
                <w:sz w:val="16"/>
                <w:szCs w:val="16"/>
              </w:rPr>
            </w:pPr>
          </w:p>
        </w:tc>
        <w:tc>
          <w:tcPr>
            <w:tcW w:w="2127" w:type="dxa"/>
            <w:tcBorders>
              <w:top w:val="single" w:sz="4" w:space="0" w:color="auto"/>
              <w:left w:val="single" w:sz="4" w:space="0" w:color="auto"/>
              <w:bottom w:val="single" w:sz="4" w:space="0" w:color="auto"/>
              <w:right w:val="single" w:sz="4" w:space="0" w:color="auto"/>
            </w:tcBorders>
          </w:tcPr>
          <w:p w14:paraId="20A2DFFC" w14:textId="77777777" w:rsidR="00F17C9D" w:rsidRPr="00F17C9D" w:rsidRDefault="00F17C9D" w:rsidP="00F17C9D">
            <w:pPr>
              <w:jc w:val="left"/>
              <w:rPr>
                <w:rFonts w:eastAsiaTheme="minorEastAsia"/>
                <w:sz w:val="16"/>
                <w:szCs w:val="16"/>
              </w:rPr>
            </w:pPr>
            <w:r w:rsidRPr="00F17C9D">
              <w:rPr>
                <w:rFonts w:eastAsiaTheme="minorEastAsia"/>
                <w:i/>
                <w:sz w:val="16"/>
                <w:szCs w:val="16"/>
              </w:rPr>
              <w:t>-Ampelomyces quisqualis</w:t>
            </w:r>
            <w:r w:rsidRPr="00F17C9D">
              <w:rPr>
                <w:rFonts w:eastAsiaTheme="minorEastAsia"/>
                <w:sz w:val="16"/>
                <w:szCs w:val="16"/>
              </w:rPr>
              <w:t xml:space="preserve"> sev AQ10</w:t>
            </w:r>
          </w:p>
        </w:tc>
        <w:tc>
          <w:tcPr>
            <w:tcW w:w="2126" w:type="dxa"/>
            <w:tcBorders>
              <w:top w:val="single" w:sz="4" w:space="0" w:color="auto"/>
              <w:left w:val="single" w:sz="4" w:space="0" w:color="auto"/>
              <w:bottom w:val="single" w:sz="4" w:space="0" w:color="auto"/>
              <w:right w:val="single" w:sz="4" w:space="0" w:color="auto"/>
            </w:tcBorders>
          </w:tcPr>
          <w:p w14:paraId="23777C1F" w14:textId="77777777" w:rsidR="00F17C9D" w:rsidRPr="00F17C9D" w:rsidRDefault="00F17C9D" w:rsidP="00F17C9D">
            <w:pPr>
              <w:jc w:val="left"/>
              <w:rPr>
                <w:rFonts w:eastAsiaTheme="minorEastAsia"/>
                <w:b/>
                <w:sz w:val="16"/>
                <w:szCs w:val="16"/>
              </w:rPr>
            </w:pPr>
            <w:r w:rsidRPr="00F17C9D">
              <w:rPr>
                <w:rFonts w:eastAsiaTheme="minorEastAsia"/>
                <w:sz w:val="16"/>
                <w:szCs w:val="16"/>
              </w:rPr>
              <w:t xml:space="preserve">AQ-10 </w:t>
            </w:r>
            <w:r w:rsidRPr="00F17C9D">
              <w:rPr>
                <w:rFonts w:eastAsiaTheme="minorEastAsia"/>
                <w:b/>
                <w:sz w:val="16"/>
                <w:szCs w:val="16"/>
              </w:rPr>
              <w:t>A, B, C</w:t>
            </w:r>
          </w:p>
          <w:p w14:paraId="39E1863B" w14:textId="77777777" w:rsidR="00F17C9D" w:rsidRPr="00F17C9D" w:rsidRDefault="00F17C9D" w:rsidP="00F17C9D">
            <w:pPr>
              <w:jc w:val="left"/>
              <w:rPr>
                <w:rFonts w:eastAsiaTheme="minorEastAsia"/>
                <w:sz w:val="16"/>
                <w:szCs w:val="16"/>
              </w:rPr>
            </w:pPr>
          </w:p>
        </w:tc>
        <w:tc>
          <w:tcPr>
            <w:tcW w:w="1200" w:type="dxa"/>
            <w:tcBorders>
              <w:top w:val="single" w:sz="4" w:space="0" w:color="auto"/>
              <w:left w:val="single" w:sz="4" w:space="0" w:color="auto"/>
              <w:bottom w:val="single" w:sz="4" w:space="0" w:color="auto"/>
              <w:right w:val="single" w:sz="4" w:space="0" w:color="auto"/>
            </w:tcBorders>
          </w:tcPr>
          <w:p w14:paraId="1BE75E87" w14:textId="77777777" w:rsidR="00F17C9D" w:rsidRPr="00F17C9D" w:rsidRDefault="00F17C9D" w:rsidP="00F17C9D">
            <w:pPr>
              <w:jc w:val="left"/>
              <w:rPr>
                <w:rFonts w:eastAsiaTheme="minorEastAsia"/>
                <w:sz w:val="16"/>
                <w:szCs w:val="16"/>
              </w:rPr>
            </w:pPr>
            <w:r w:rsidRPr="00F17C9D">
              <w:rPr>
                <w:rFonts w:eastAsiaTheme="minorEastAsia"/>
                <w:sz w:val="16"/>
                <w:szCs w:val="16"/>
              </w:rPr>
              <w:t>35 g/ha</w:t>
            </w:r>
          </w:p>
          <w:p w14:paraId="16221366" w14:textId="77777777" w:rsidR="00F17C9D" w:rsidRPr="00F17C9D" w:rsidRDefault="00F17C9D" w:rsidP="00F17C9D">
            <w:pPr>
              <w:jc w:val="left"/>
              <w:rPr>
                <w:rFonts w:eastAsiaTheme="minorEastAsia"/>
                <w:sz w:val="16"/>
                <w:szCs w:val="16"/>
              </w:rPr>
            </w:pPr>
          </w:p>
        </w:tc>
        <w:tc>
          <w:tcPr>
            <w:tcW w:w="1100" w:type="dxa"/>
            <w:tcBorders>
              <w:top w:val="single" w:sz="4" w:space="0" w:color="auto"/>
              <w:left w:val="single" w:sz="4" w:space="0" w:color="auto"/>
              <w:bottom w:val="single" w:sz="4" w:space="0" w:color="auto"/>
              <w:right w:val="single" w:sz="4" w:space="0" w:color="auto"/>
            </w:tcBorders>
          </w:tcPr>
          <w:p w14:paraId="344EE5EE" w14:textId="77777777" w:rsidR="00F17C9D" w:rsidRPr="00F17C9D" w:rsidRDefault="00F17C9D" w:rsidP="00F17C9D">
            <w:pPr>
              <w:jc w:val="left"/>
              <w:rPr>
                <w:rFonts w:eastAsiaTheme="minorEastAsia"/>
                <w:sz w:val="16"/>
                <w:szCs w:val="16"/>
              </w:rPr>
            </w:pPr>
            <w:r w:rsidRPr="00F17C9D">
              <w:rPr>
                <w:rFonts w:eastAsiaTheme="minorEastAsia"/>
                <w:sz w:val="16"/>
                <w:szCs w:val="16"/>
              </w:rPr>
              <w:t>1</w:t>
            </w:r>
          </w:p>
          <w:p w14:paraId="51D7A5F0" w14:textId="77777777" w:rsidR="00F17C9D" w:rsidRPr="00F17C9D" w:rsidRDefault="00F17C9D" w:rsidP="00F17C9D">
            <w:pPr>
              <w:jc w:val="left"/>
              <w:rPr>
                <w:rFonts w:eastAsiaTheme="minorEastAsia"/>
                <w:sz w:val="16"/>
                <w:szCs w:val="16"/>
              </w:rPr>
            </w:pPr>
          </w:p>
        </w:tc>
        <w:tc>
          <w:tcPr>
            <w:tcW w:w="1870" w:type="dxa"/>
            <w:vMerge/>
            <w:tcBorders>
              <w:left w:val="single" w:sz="4" w:space="0" w:color="auto"/>
              <w:right w:val="single" w:sz="4" w:space="0" w:color="auto"/>
            </w:tcBorders>
          </w:tcPr>
          <w:p w14:paraId="5905D728" w14:textId="77777777" w:rsidR="00F17C9D" w:rsidRPr="00F17C9D" w:rsidRDefault="00F17C9D" w:rsidP="00F17C9D">
            <w:pPr>
              <w:jc w:val="left"/>
              <w:rPr>
                <w:rFonts w:eastAsiaTheme="minorEastAsia"/>
                <w:b/>
                <w:sz w:val="16"/>
                <w:szCs w:val="16"/>
              </w:rPr>
            </w:pPr>
          </w:p>
        </w:tc>
      </w:tr>
      <w:tr w:rsidR="00F17C9D" w:rsidRPr="00F17C9D" w14:paraId="05040F9C" w14:textId="77777777" w:rsidTr="00A7371F">
        <w:tc>
          <w:tcPr>
            <w:tcW w:w="1418" w:type="dxa"/>
            <w:vMerge/>
            <w:tcBorders>
              <w:left w:val="single" w:sz="4" w:space="0" w:color="auto"/>
              <w:right w:val="single" w:sz="4" w:space="0" w:color="auto"/>
            </w:tcBorders>
          </w:tcPr>
          <w:p w14:paraId="5B62B489" w14:textId="77777777" w:rsidR="00F17C9D" w:rsidRPr="00F17C9D" w:rsidRDefault="00F17C9D" w:rsidP="00F17C9D">
            <w:pPr>
              <w:jc w:val="left"/>
              <w:rPr>
                <w:rFonts w:eastAsiaTheme="minorEastAsia"/>
                <w:b/>
                <w:bCs/>
                <w:sz w:val="16"/>
                <w:szCs w:val="16"/>
              </w:rPr>
            </w:pPr>
          </w:p>
        </w:tc>
        <w:tc>
          <w:tcPr>
            <w:tcW w:w="2145" w:type="dxa"/>
            <w:vMerge/>
            <w:tcBorders>
              <w:left w:val="single" w:sz="4" w:space="0" w:color="auto"/>
              <w:right w:val="single" w:sz="4" w:space="0" w:color="auto"/>
            </w:tcBorders>
          </w:tcPr>
          <w:p w14:paraId="74B4D6EA" w14:textId="77777777" w:rsidR="00F17C9D" w:rsidRPr="00F17C9D" w:rsidRDefault="00F17C9D" w:rsidP="00F17C9D">
            <w:pPr>
              <w:jc w:val="left"/>
              <w:rPr>
                <w:rFonts w:eastAsiaTheme="minorEastAsia"/>
                <w:sz w:val="16"/>
                <w:szCs w:val="16"/>
              </w:rPr>
            </w:pPr>
          </w:p>
        </w:tc>
        <w:tc>
          <w:tcPr>
            <w:tcW w:w="1842" w:type="dxa"/>
            <w:vMerge/>
            <w:tcBorders>
              <w:left w:val="single" w:sz="4" w:space="0" w:color="auto"/>
              <w:right w:val="single" w:sz="4" w:space="0" w:color="auto"/>
            </w:tcBorders>
          </w:tcPr>
          <w:p w14:paraId="58A5C578" w14:textId="77777777" w:rsidR="00F17C9D" w:rsidRPr="00F17C9D" w:rsidRDefault="00F17C9D" w:rsidP="00F17C9D">
            <w:pPr>
              <w:tabs>
                <w:tab w:val="left" w:pos="170"/>
              </w:tabs>
              <w:jc w:val="left"/>
              <w:rPr>
                <w:rFonts w:eastAsiaTheme="minorEastAsia"/>
                <w:sz w:val="16"/>
                <w:szCs w:val="16"/>
              </w:rPr>
            </w:pPr>
          </w:p>
        </w:tc>
        <w:tc>
          <w:tcPr>
            <w:tcW w:w="2127" w:type="dxa"/>
            <w:vMerge w:val="restart"/>
            <w:tcBorders>
              <w:top w:val="single" w:sz="4" w:space="0" w:color="auto"/>
              <w:left w:val="single" w:sz="4" w:space="0" w:color="auto"/>
              <w:right w:val="single" w:sz="4" w:space="0" w:color="auto"/>
            </w:tcBorders>
          </w:tcPr>
          <w:p w14:paraId="6A956D2D" w14:textId="77777777" w:rsidR="00F17C9D" w:rsidRPr="00F17C9D" w:rsidRDefault="00F17C9D" w:rsidP="00F17C9D">
            <w:pPr>
              <w:jc w:val="left"/>
              <w:rPr>
                <w:rFonts w:eastAsiaTheme="minorEastAsia"/>
                <w:sz w:val="16"/>
                <w:szCs w:val="16"/>
              </w:rPr>
            </w:pPr>
            <w:r w:rsidRPr="00F17C9D">
              <w:rPr>
                <w:rFonts w:eastAsiaTheme="minorEastAsia"/>
                <w:sz w:val="16"/>
                <w:szCs w:val="16"/>
              </w:rPr>
              <w:t>-žveplo</w:t>
            </w:r>
          </w:p>
        </w:tc>
        <w:tc>
          <w:tcPr>
            <w:tcW w:w="2126" w:type="dxa"/>
            <w:tcBorders>
              <w:top w:val="single" w:sz="4" w:space="0" w:color="auto"/>
              <w:left w:val="single" w:sz="4" w:space="0" w:color="auto"/>
              <w:bottom w:val="single" w:sz="4" w:space="0" w:color="auto"/>
              <w:right w:val="single" w:sz="4" w:space="0" w:color="auto"/>
            </w:tcBorders>
          </w:tcPr>
          <w:p w14:paraId="018A365C" w14:textId="77777777" w:rsidR="00F17C9D" w:rsidRPr="00F17C9D" w:rsidRDefault="00F17C9D" w:rsidP="00F17C9D">
            <w:pPr>
              <w:jc w:val="left"/>
              <w:rPr>
                <w:rFonts w:eastAsiaTheme="minorEastAsia"/>
                <w:sz w:val="16"/>
                <w:szCs w:val="16"/>
              </w:rPr>
            </w:pPr>
            <w:r w:rsidRPr="00F17C9D">
              <w:rPr>
                <w:rFonts w:eastAsiaTheme="minorEastAsia"/>
                <w:sz w:val="16"/>
                <w:szCs w:val="16"/>
              </w:rPr>
              <w:t>Cosan</w:t>
            </w:r>
            <w:r w:rsidRPr="00F17C9D">
              <w:rPr>
                <w:rFonts w:eastAsiaTheme="minorEastAsia"/>
                <w:b/>
                <w:sz w:val="16"/>
                <w:szCs w:val="16"/>
              </w:rPr>
              <w:t>*  A, B, C</w:t>
            </w:r>
          </w:p>
        </w:tc>
        <w:tc>
          <w:tcPr>
            <w:tcW w:w="1200" w:type="dxa"/>
            <w:tcBorders>
              <w:top w:val="single" w:sz="4" w:space="0" w:color="auto"/>
              <w:left w:val="single" w:sz="4" w:space="0" w:color="auto"/>
              <w:bottom w:val="single" w:sz="4" w:space="0" w:color="auto"/>
              <w:right w:val="single" w:sz="4" w:space="0" w:color="auto"/>
            </w:tcBorders>
          </w:tcPr>
          <w:p w14:paraId="2E542730" w14:textId="77777777" w:rsidR="00F17C9D" w:rsidRPr="00F17C9D" w:rsidRDefault="00F17C9D" w:rsidP="00F17C9D">
            <w:pPr>
              <w:jc w:val="left"/>
              <w:rPr>
                <w:rFonts w:eastAsiaTheme="minorEastAsia"/>
                <w:sz w:val="16"/>
                <w:szCs w:val="16"/>
              </w:rPr>
            </w:pPr>
            <w:r w:rsidRPr="00F17C9D">
              <w:rPr>
                <w:rFonts w:eastAsiaTheme="minorEastAsia"/>
                <w:sz w:val="16"/>
                <w:szCs w:val="16"/>
              </w:rPr>
              <w:t>5-7,5 kg/ha</w:t>
            </w:r>
          </w:p>
        </w:tc>
        <w:tc>
          <w:tcPr>
            <w:tcW w:w="1100" w:type="dxa"/>
            <w:tcBorders>
              <w:top w:val="single" w:sz="4" w:space="0" w:color="auto"/>
              <w:left w:val="single" w:sz="4" w:space="0" w:color="auto"/>
              <w:bottom w:val="single" w:sz="4" w:space="0" w:color="auto"/>
              <w:right w:val="single" w:sz="4" w:space="0" w:color="auto"/>
            </w:tcBorders>
          </w:tcPr>
          <w:p w14:paraId="6D702604" w14:textId="77777777" w:rsidR="00F17C9D" w:rsidRPr="00F17C9D" w:rsidRDefault="00F17C9D" w:rsidP="00F17C9D">
            <w:pPr>
              <w:jc w:val="left"/>
              <w:rPr>
                <w:rFonts w:eastAsiaTheme="minorEastAsia"/>
                <w:sz w:val="16"/>
                <w:szCs w:val="16"/>
              </w:rPr>
            </w:pPr>
            <w:r w:rsidRPr="00F17C9D">
              <w:rPr>
                <w:rFonts w:eastAsiaTheme="minorEastAsia"/>
                <w:sz w:val="16"/>
                <w:szCs w:val="16"/>
              </w:rPr>
              <w:t>3</w:t>
            </w:r>
          </w:p>
        </w:tc>
        <w:tc>
          <w:tcPr>
            <w:tcW w:w="1870" w:type="dxa"/>
            <w:vMerge/>
            <w:tcBorders>
              <w:left w:val="single" w:sz="4" w:space="0" w:color="auto"/>
              <w:right w:val="single" w:sz="4" w:space="0" w:color="auto"/>
            </w:tcBorders>
          </w:tcPr>
          <w:p w14:paraId="026F5B09" w14:textId="77777777" w:rsidR="00F17C9D" w:rsidRPr="00F17C9D" w:rsidRDefault="00F17C9D" w:rsidP="00F17C9D">
            <w:pPr>
              <w:jc w:val="left"/>
              <w:rPr>
                <w:rFonts w:eastAsiaTheme="minorEastAsia"/>
                <w:b/>
                <w:sz w:val="16"/>
                <w:szCs w:val="16"/>
              </w:rPr>
            </w:pPr>
          </w:p>
        </w:tc>
      </w:tr>
      <w:tr w:rsidR="00F17C9D" w:rsidRPr="00F17C9D" w14:paraId="1B6E1624" w14:textId="77777777" w:rsidTr="00A7371F">
        <w:tc>
          <w:tcPr>
            <w:tcW w:w="1418" w:type="dxa"/>
            <w:vMerge/>
            <w:tcBorders>
              <w:left w:val="single" w:sz="4" w:space="0" w:color="auto"/>
              <w:right w:val="single" w:sz="4" w:space="0" w:color="auto"/>
            </w:tcBorders>
          </w:tcPr>
          <w:p w14:paraId="07D79504" w14:textId="77777777" w:rsidR="00F17C9D" w:rsidRPr="00F17C9D" w:rsidRDefault="00F17C9D" w:rsidP="00F17C9D">
            <w:pPr>
              <w:jc w:val="left"/>
              <w:rPr>
                <w:rFonts w:eastAsiaTheme="minorEastAsia"/>
                <w:b/>
                <w:bCs/>
                <w:sz w:val="16"/>
                <w:szCs w:val="16"/>
              </w:rPr>
            </w:pPr>
          </w:p>
        </w:tc>
        <w:tc>
          <w:tcPr>
            <w:tcW w:w="2145" w:type="dxa"/>
            <w:vMerge/>
            <w:tcBorders>
              <w:left w:val="single" w:sz="4" w:space="0" w:color="auto"/>
              <w:right w:val="single" w:sz="4" w:space="0" w:color="auto"/>
            </w:tcBorders>
          </w:tcPr>
          <w:p w14:paraId="747C6D8B" w14:textId="77777777" w:rsidR="00F17C9D" w:rsidRPr="00F17C9D" w:rsidRDefault="00F17C9D" w:rsidP="00F17C9D">
            <w:pPr>
              <w:jc w:val="left"/>
              <w:rPr>
                <w:rFonts w:eastAsiaTheme="minorEastAsia"/>
                <w:sz w:val="16"/>
                <w:szCs w:val="16"/>
              </w:rPr>
            </w:pPr>
          </w:p>
        </w:tc>
        <w:tc>
          <w:tcPr>
            <w:tcW w:w="1842" w:type="dxa"/>
            <w:vMerge/>
            <w:tcBorders>
              <w:left w:val="single" w:sz="4" w:space="0" w:color="auto"/>
              <w:right w:val="single" w:sz="4" w:space="0" w:color="auto"/>
            </w:tcBorders>
          </w:tcPr>
          <w:p w14:paraId="648359CB" w14:textId="77777777" w:rsidR="00F17C9D" w:rsidRPr="00F17C9D" w:rsidRDefault="00F17C9D" w:rsidP="00F17C9D">
            <w:pPr>
              <w:tabs>
                <w:tab w:val="left" w:pos="170"/>
              </w:tabs>
              <w:jc w:val="left"/>
              <w:rPr>
                <w:rFonts w:eastAsiaTheme="minorEastAsia"/>
                <w:sz w:val="16"/>
                <w:szCs w:val="16"/>
              </w:rPr>
            </w:pPr>
          </w:p>
        </w:tc>
        <w:tc>
          <w:tcPr>
            <w:tcW w:w="2127" w:type="dxa"/>
            <w:vMerge/>
            <w:tcBorders>
              <w:left w:val="single" w:sz="4" w:space="0" w:color="auto"/>
              <w:right w:val="single" w:sz="4" w:space="0" w:color="auto"/>
            </w:tcBorders>
          </w:tcPr>
          <w:p w14:paraId="1E18B410" w14:textId="77777777" w:rsidR="00F17C9D" w:rsidRPr="00F17C9D" w:rsidRDefault="00F17C9D" w:rsidP="00F17C9D">
            <w:pPr>
              <w:jc w:val="left"/>
              <w:rPr>
                <w:rFonts w:eastAsiaTheme="minorEastAsia"/>
                <w:sz w:val="16"/>
                <w:szCs w:val="16"/>
              </w:rPr>
            </w:pPr>
          </w:p>
        </w:tc>
        <w:tc>
          <w:tcPr>
            <w:tcW w:w="2126" w:type="dxa"/>
            <w:tcBorders>
              <w:top w:val="single" w:sz="4" w:space="0" w:color="auto"/>
              <w:left w:val="single" w:sz="4" w:space="0" w:color="auto"/>
              <w:bottom w:val="single" w:sz="4" w:space="0" w:color="auto"/>
              <w:right w:val="single" w:sz="4" w:space="0" w:color="auto"/>
            </w:tcBorders>
          </w:tcPr>
          <w:p w14:paraId="34C09232" w14:textId="77777777" w:rsidR="00F17C9D" w:rsidRPr="00F17C9D" w:rsidRDefault="00F17C9D" w:rsidP="00F17C9D">
            <w:pPr>
              <w:jc w:val="left"/>
              <w:rPr>
                <w:rFonts w:eastAsiaTheme="minorEastAsia"/>
                <w:b/>
                <w:sz w:val="16"/>
                <w:szCs w:val="16"/>
              </w:rPr>
            </w:pPr>
            <w:r w:rsidRPr="00F17C9D">
              <w:rPr>
                <w:rFonts w:eastAsiaTheme="minorEastAsia"/>
                <w:sz w:val="16"/>
                <w:szCs w:val="16"/>
              </w:rPr>
              <w:t>Kumulus DF</w:t>
            </w:r>
            <w:r w:rsidRPr="00F17C9D">
              <w:rPr>
                <w:rFonts w:eastAsiaTheme="minorEastAsia"/>
                <w:b/>
                <w:sz w:val="16"/>
                <w:szCs w:val="16"/>
              </w:rPr>
              <w:t>*</w:t>
            </w:r>
            <w:r w:rsidRPr="00F17C9D">
              <w:rPr>
                <w:rFonts w:eastAsiaTheme="minorEastAsia"/>
                <w:sz w:val="16"/>
                <w:szCs w:val="16"/>
              </w:rPr>
              <w:t xml:space="preserve"> </w:t>
            </w:r>
            <w:r w:rsidRPr="00F17C9D">
              <w:rPr>
                <w:rFonts w:eastAsiaTheme="minorEastAsia"/>
                <w:b/>
                <w:sz w:val="16"/>
                <w:szCs w:val="16"/>
              </w:rPr>
              <w:t>A, B, C</w:t>
            </w:r>
          </w:p>
        </w:tc>
        <w:tc>
          <w:tcPr>
            <w:tcW w:w="1200" w:type="dxa"/>
            <w:tcBorders>
              <w:top w:val="single" w:sz="4" w:space="0" w:color="auto"/>
              <w:left w:val="single" w:sz="4" w:space="0" w:color="auto"/>
              <w:bottom w:val="single" w:sz="4" w:space="0" w:color="auto"/>
              <w:right w:val="single" w:sz="4" w:space="0" w:color="auto"/>
            </w:tcBorders>
          </w:tcPr>
          <w:p w14:paraId="5AB54D79" w14:textId="77777777" w:rsidR="00F17C9D" w:rsidRPr="00F17C9D" w:rsidRDefault="00F17C9D" w:rsidP="00F17C9D">
            <w:pPr>
              <w:jc w:val="left"/>
              <w:rPr>
                <w:rFonts w:eastAsiaTheme="minorEastAsia"/>
                <w:sz w:val="16"/>
                <w:szCs w:val="16"/>
              </w:rPr>
            </w:pPr>
            <w:r w:rsidRPr="00F17C9D">
              <w:rPr>
                <w:rFonts w:eastAsiaTheme="minorEastAsia"/>
                <w:sz w:val="16"/>
                <w:szCs w:val="16"/>
              </w:rPr>
              <w:t>5-7,5 kg/ha</w:t>
            </w:r>
          </w:p>
        </w:tc>
        <w:tc>
          <w:tcPr>
            <w:tcW w:w="1100" w:type="dxa"/>
            <w:tcBorders>
              <w:top w:val="single" w:sz="4" w:space="0" w:color="auto"/>
              <w:left w:val="single" w:sz="4" w:space="0" w:color="auto"/>
              <w:bottom w:val="single" w:sz="4" w:space="0" w:color="auto"/>
              <w:right w:val="single" w:sz="4" w:space="0" w:color="auto"/>
            </w:tcBorders>
          </w:tcPr>
          <w:p w14:paraId="7869F578" w14:textId="77777777" w:rsidR="00F17C9D" w:rsidRPr="00F17C9D" w:rsidRDefault="00F17C9D" w:rsidP="00F17C9D">
            <w:pPr>
              <w:jc w:val="left"/>
              <w:rPr>
                <w:rFonts w:eastAsiaTheme="minorEastAsia"/>
                <w:sz w:val="16"/>
                <w:szCs w:val="16"/>
              </w:rPr>
            </w:pPr>
            <w:r w:rsidRPr="00F17C9D">
              <w:rPr>
                <w:rFonts w:eastAsiaTheme="minorEastAsia"/>
                <w:sz w:val="16"/>
                <w:szCs w:val="16"/>
              </w:rPr>
              <w:t>3</w:t>
            </w:r>
          </w:p>
        </w:tc>
        <w:tc>
          <w:tcPr>
            <w:tcW w:w="1870" w:type="dxa"/>
            <w:vMerge/>
            <w:tcBorders>
              <w:left w:val="single" w:sz="4" w:space="0" w:color="auto"/>
              <w:right w:val="single" w:sz="4" w:space="0" w:color="auto"/>
            </w:tcBorders>
          </w:tcPr>
          <w:p w14:paraId="13FAE69F" w14:textId="77777777" w:rsidR="00F17C9D" w:rsidRPr="00F17C9D" w:rsidRDefault="00F17C9D" w:rsidP="00F17C9D">
            <w:pPr>
              <w:jc w:val="left"/>
              <w:rPr>
                <w:rFonts w:eastAsiaTheme="minorEastAsia"/>
                <w:b/>
                <w:sz w:val="16"/>
                <w:szCs w:val="16"/>
              </w:rPr>
            </w:pPr>
          </w:p>
        </w:tc>
      </w:tr>
      <w:tr w:rsidR="00F17C9D" w:rsidRPr="00F17C9D" w14:paraId="2BDF6436" w14:textId="77777777" w:rsidTr="00A7371F">
        <w:tc>
          <w:tcPr>
            <w:tcW w:w="1418" w:type="dxa"/>
            <w:vMerge/>
            <w:tcBorders>
              <w:left w:val="single" w:sz="4" w:space="0" w:color="auto"/>
              <w:right w:val="single" w:sz="4" w:space="0" w:color="auto"/>
            </w:tcBorders>
          </w:tcPr>
          <w:p w14:paraId="69541547" w14:textId="77777777" w:rsidR="00F17C9D" w:rsidRPr="00F17C9D" w:rsidRDefault="00F17C9D" w:rsidP="00F17C9D">
            <w:pPr>
              <w:jc w:val="left"/>
              <w:rPr>
                <w:rFonts w:eastAsiaTheme="minorEastAsia"/>
                <w:b/>
                <w:bCs/>
                <w:sz w:val="16"/>
                <w:szCs w:val="16"/>
              </w:rPr>
            </w:pPr>
          </w:p>
        </w:tc>
        <w:tc>
          <w:tcPr>
            <w:tcW w:w="2145" w:type="dxa"/>
            <w:vMerge/>
            <w:tcBorders>
              <w:left w:val="single" w:sz="4" w:space="0" w:color="auto"/>
              <w:right w:val="single" w:sz="4" w:space="0" w:color="auto"/>
            </w:tcBorders>
          </w:tcPr>
          <w:p w14:paraId="59C13974" w14:textId="77777777" w:rsidR="00F17C9D" w:rsidRPr="00F17C9D" w:rsidRDefault="00F17C9D" w:rsidP="00F17C9D">
            <w:pPr>
              <w:jc w:val="left"/>
              <w:rPr>
                <w:rFonts w:eastAsiaTheme="minorEastAsia"/>
                <w:sz w:val="16"/>
                <w:szCs w:val="16"/>
              </w:rPr>
            </w:pPr>
          </w:p>
        </w:tc>
        <w:tc>
          <w:tcPr>
            <w:tcW w:w="1842" w:type="dxa"/>
            <w:vMerge/>
            <w:tcBorders>
              <w:left w:val="single" w:sz="4" w:space="0" w:color="auto"/>
              <w:right w:val="single" w:sz="4" w:space="0" w:color="auto"/>
            </w:tcBorders>
          </w:tcPr>
          <w:p w14:paraId="64C61039" w14:textId="77777777" w:rsidR="00F17C9D" w:rsidRPr="00F17C9D" w:rsidRDefault="00F17C9D" w:rsidP="00F17C9D">
            <w:pPr>
              <w:tabs>
                <w:tab w:val="left" w:pos="170"/>
              </w:tabs>
              <w:jc w:val="left"/>
              <w:rPr>
                <w:rFonts w:eastAsiaTheme="minorEastAsia"/>
                <w:sz w:val="16"/>
                <w:szCs w:val="16"/>
              </w:rPr>
            </w:pPr>
          </w:p>
        </w:tc>
        <w:tc>
          <w:tcPr>
            <w:tcW w:w="2127" w:type="dxa"/>
            <w:vMerge/>
            <w:tcBorders>
              <w:left w:val="single" w:sz="4" w:space="0" w:color="auto"/>
              <w:right w:val="single" w:sz="4" w:space="0" w:color="auto"/>
            </w:tcBorders>
          </w:tcPr>
          <w:p w14:paraId="1D6948EE" w14:textId="77777777" w:rsidR="00F17C9D" w:rsidRPr="00F17C9D" w:rsidRDefault="00F17C9D" w:rsidP="00F17C9D">
            <w:pPr>
              <w:jc w:val="left"/>
              <w:rPr>
                <w:rFonts w:eastAsiaTheme="minorEastAsia"/>
                <w:sz w:val="16"/>
                <w:szCs w:val="16"/>
              </w:rPr>
            </w:pPr>
          </w:p>
        </w:tc>
        <w:tc>
          <w:tcPr>
            <w:tcW w:w="2126" w:type="dxa"/>
            <w:tcBorders>
              <w:top w:val="single" w:sz="4" w:space="0" w:color="auto"/>
              <w:left w:val="single" w:sz="4" w:space="0" w:color="auto"/>
              <w:bottom w:val="single" w:sz="4" w:space="0" w:color="auto"/>
              <w:right w:val="single" w:sz="4" w:space="0" w:color="auto"/>
            </w:tcBorders>
          </w:tcPr>
          <w:p w14:paraId="6B1F8D5A" w14:textId="77777777" w:rsidR="00F17C9D" w:rsidRPr="00F17C9D" w:rsidRDefault="00F17C9D" w:rsidP="00F17C9D">
            <w:pPr>
              <w:jc w:val="left"/>
              <w:rPr>
                <w:rFonts w:eastAsiaTheme="minorEastAsia"/>
                <w:b/>
                <w:sz w:val="16"/>
                <w:szCs w:val="16"/>
              </w:rPr>
            </w:pPr>
            <w:r w:rsidRPr="00F17C9D">
              <w:rPr>
                <w:rFonts w:eastAsiaTheme="minorEastAsia"/>
                <w:sz w:val="16"/>
                <w:szCs w:val="16"/>
              </w:rPr>
              <w:t>Microthiol disperss</w:t>
            </w:r>
            <w:r w:rsidRPr="00F17C9D">
              <w:rPr>
                <w:rFonts w:eastAsiaTheme="minorEastAsia"/>
                <w:b/>
                <w:sz w:val="16"/>
                <w:szCs w:val="16"/>
              </w:rPr>
              <w:t xml:space="preserve">* </w:t>
            </w:r>
          </w:p>
          <w:p w14:paraId="347EAD0F" w14:textId="77777777" w:rsidR="00F17C9D" w:rsidRPr="00F17C9D" w:rsidRDefault="00F17C9D" w:rsidP="00F17C9D">
            <w:pPr>
              <w:jc w:val="left"/>
              <w:rPr>
                <w:rFonts w:eastAsiaTheme="minorEastAsia"/>
                <w:b/>
                <w:sz w:val="16"/>
                <w:szCs w:val="16"/>
              </w:rPr>
            </w:pPr>
            <w:r w:rsidRPr="00F17C9D">
              <w:rPr>
                <w:rFonts w:eastAsiaTheme="minorEastAsia"/>
                <w:b/>
                <w:sz w:val="16"/>
                <w:szCs w:val="16"/>
              </w:rPr>
              <w:t>A, B, C</w:t>
            </w:r>
          </w:p>
        </w:tc>
        <w:tc>
          <w:tcPr>
            <w:tcW w:w="1200" w:type="dxa"/>
            <w:tcBorders>
              <w:top w:val="single" w:sz="4" w:space="0" w:color="auto"/>
              <w:left w:val="single" w:sz="4" w:space="0" w:color="auto"/>
              <w:bottom w:val="single" w:sz="4" w:space="0" w:color="auto"/>
              <w:right w:val="single" w:sz="4" w:space="0" w:color="auto"/>
            </w:tcBorders>
          </w:tcPr>
          <w:p w14:paraId="7AC1D98F" w14:textId="77777777" w:rsidR="00F17C9D" w:rsidRPr="00F17C9D" w:rsidRDefault="00F17C9D" w:rsidP="00F17C9D">
            <w:pPr>
              <w:jc w:val="left"/>
              <w:rPr>
                <w:rFonts w:eastAsiaTheme="minorEastAsia"/>
                <w:sz w:val="16"/>
                <w:szCs w:val="16"/>
              </w:rPr>
            </w:pPr>
            <w:r w:rsidRPr="00F17C9D">
              <w:rPr>
                <w:rFonts w:eastAsiaTheme="minorEastAsia"/>
                <w:sz w:val="16"/>
                <w:szCs w:val="16"/>
              </w:rPr>
              <w:t>5-7,5 kg/ha</w:t>
            </w:r>
          </w:p>
        </w:tc>
        <w:tc>
          <w:tcPr>
            <w:tcW w:w="1100" w:type="dxa"/>
            <w:tcBorders>
              <w:top w:val="single" w:sz="4" w:space="0" w:color="auto"/>
              <w:left w:val="single" w:sz="4" w:space="0" w:color="auto"/>
              <w:bottom w:val="single" w:sz="4" w:space="0" w:color="auto"/>
              <w:right w:val="single" w:sz="4" w:space="0" w:color="auto"/>
            </w:tcBorders>
          </w:tcPr>
          <w:p w14:paraId="79C43D3B" w14:textId="77777777" w:rsidR="00F17C9D" w:rsidRPr="00F17C9D" w:rsidRDefault="00F17C9D" w:rsidP="00F17C9D">
            <w:pPr>
              <w:jc w:val="left"/>
              <w:rPr>
                <w:rFonts w:eastAsiaTheme="minorEastAsia"/>
                <w:sz w:val="16"/>
                <w:szCs w:val="16"/>
              </w:rPr>
            </w:pPr>
            <w:r w:rsidRPr="00F17C9D">
              <w:rPr>
                <w:rFonts w:eastAsiaTheme="minorEastAsia"/>
                <w:sz w:val="16"/>
                <w:szCs w:val="16"/>
              </w:rPr>
              <w:t>3</w:t>
            </w:r>
          </w:p>
        </w:tc>
        <w:tc>
          <w:tcPr>
            <w:tcW w:w="1870" w:type="dxa"/>
            <w:vMerge/>
            <w:tcBorders>
              <w:left w:val="single" w:sz="4" w:space="0" w:color="auto"/>
              <w:right w:val="single" w:sz="4" w:space="0" w:color="auto"/>
            </w:tcBorders>
          </w:tcPr>
          <w:p w14:paraId="786DEB0E" w14:textId="77777777" w:rsidR="00F17C9D" w:rsidRPr="00F17C9D" w:rsidRDefault="00F17C9D" w:rsidP="00F17C9D">
            <w:pPr>
              <w:jc w:val="left"/>
              <w:rPr>
                <w:rFonts w:eastAsiaTheme="minorEastAsia"/>
                <w:b/>
                <w:sz w:val="16"/>
                <w:szCs w:val="16"/>
              </w:rPr>
            </w:pPr>
          </w:p>
        </w:tc>
      </w:tr>
      <w:tr w:rsidR="00F17C9D" w:rsidRPr="00F17C9D" w14:paraId="54CAE7E8" w14:textId="77777777" w:rsidTr="00A7371F">
        <w:tc>
          <w:tcPr>
            <w:tcW w:w="1418" w:type="dxa"/>
            <w:vMerge/>
            <w:tcBorders>
              <w:left w:val="single" w:sz="4" w:space="0" w:color="auto"/>
              <w:right w:val="single" w:sz="4" w:space="0" w:color="auto"/>
            </w:tcBorders>
          </w:tcPr>
          <w:p w14:paraId="3414234A" w14:textId="77777777" w:rsidR="00F17C9D" w:rsidRPr="00F17C9D" w:rsidRDefault="00F17C9D" w:rsidP="00F17C9D">
            <w:pPr>
              <w:jc w:val="left"/>
              <w:rPr>
                <w:rFonts w:eastAsiaTheme="minorEastAsia"/>
                <w:b/>
                <w:bCs/>
                <w:sz w:val="16"/>
                <w:szCs w:val="16"/>
              </w:rPr>
            </w:pPr>
          </w:p>
        </w:tc>
        <w:tc>
          <w:tcPr>
            <w:tcW w:w="2145" w:type="dxa"/>
            <w:vMerge/>
            <w:tcBorders>
              <w:left w:val="single" w:sz="4" w:space="0" w:color="auto"/>
              <w:right w:val="single" w:sz="4" w:space="0" w:color="auto"/>
            </w:tcBorders>
          </w:tcPr>
          <w:p w14:paraId="039AA627" w14:textId="77777777" w:rsidR="00F17C9D" w:rsidRPr="00F17C9D" w:rsidRDefault="00F17C9D" w:rsidP="00F17C9D">
            <w:pPr>
              <w:jc w:val="left"/>
              <w:rPr>
                <w:rFonts w:eastAsiaTheme="minorEastAsia"/>
                <w:sz w:val="16"/>
                <w:szCs w:val="16"/>
              </w:rPr>
            </w:pPr>
          </w:p>
        </w:tc>
        <w:tc>
          <w:tcPr>
            <w:tcW w:w="1842" w:type="dxa"/>
            <w:vMerge/>
            <w:tcBorders>
              <w:left w:val="single" w:sz="4" w:space="0" w:color="auto"/>
              <w:right w:val="single" w:sz="4" w:space="0" w:color="auto"/>
            </w:tcBorders>
          </w:tcPr>
          <w:p w14:paraId="5EE4D898" w14:textId="77777777" w:rsidR="00F17C9D" w:rsidRPr="00F17C9D" w:rsidRDefault="00F17C9D" w:rsidP="00F17C9D">
            <w:pPr>
              <w:tabs>
                <w:tab w:val="left" w:pos="170"/>
              </w:tabs>
              <w:jc w:val="left"/>
              <w:rPr>
                <w:rFonts w:eastAsiaTheme="minorEastAsia"/>
                <w:sz w:val="16"/>
                <w:szCs w:val="16"/>
              </w:rPr>
            </w:pPr>
          </w:p>
        </w:tc>
        <w:tc>
          <w:tcPr>
            <w:tcW w:w="2127" w:type="dxa"/>
            <w:vMerge/>
            <w:tcBorders>
              <w:left w:val="single" w:sz="4" w:space="0" w:color="auto"/>
              <w:right w:val="single" w:sz="4" w:space="0" w:color="auto"/>
            </w:tcBorders>
          </w:tcPr>
          <w:p w14:paraId="0C56226D" w14:textId="77777777" w:rsidR="00F17C9D" w:rsidRPr="00F17C9D" w:rsidRDefault="00F17C9D" w:rsidP="00F17C9D">
            <w:pPr>
              <w:jc w:val="left"/>
              <w:rPr>
                <w:rFonts w:eastAsiaTheme="minorEastAsia"/>
                <w:sz w:val="16"/>
                <w:szCs w:val="16"/>
              </w:rPr>
            </w:pPr>
          </w:p>
        </w:tc>
        <w:tc>
          <w:tcPr>
            <w:tcW w:w="2126" w:type="dxa"/>
            <w:tcBorders>
              <w:top w:val="single" w:sz="4" w:space="0" w:color="auto"/>
              <w:left w:val="single" w:sz="4" w:space="0" w:color="auto"/>
              <w:bottom w:val="single" w:sz="4" w:space="0" w:color="auto"/>
              <w:right w:val="single" w:sz="4" w:space="0" w:color="auto"/>
            </w:tcBorders>
          </w:tcPr>
          <w:p w14:paraId="5F7375F4" w14:textId="77777777" w:rsidR="00F17C9D" w:rsidRPr="00F17C9D" w:rsidRDefault="00F17C9D" w:rsidP="00F17C9D">
            <w:pPr>
              <w:jc w:val="left"/>
              <w:rPr>
                <w:rFonts w:eastAsiaTheme="minorEastAsia"/>
                <w:sz w:val="16"/>
                <w:szCs w:val="16"/>
              </w:rPr>
            </w:pPr>
            <w:r w:rsidRPr="00F17C9D">
              <w:rPr>
                <w:rFonts w:eastAsiaTheme="minorEastAsia"/>
                <w:sz w:val="16"/>
                <w:szCs w:val="16"/>
              </w:rPr>
              <w:t>Microthiol SC</w:t>
            </w:r>
            <w:r w:rsidRPr="00F17C9D">
              <w:rPr>
                <w:rFonts w:eastAsiaTheme="minorEastAsia"/>
                <w:b/>
                <w:sz w:val="16"/>
                <w:szCs w:val="16"/>
              </w:rPr>
              <w:t xml:space="preserve">* A, B, C </w:t>
            </w:r>
            <w:r w:rsidRPr="00F17C9D">
              <w:rPr>
                <w:rFonts w:eastAsiaTheme="minorEastAsia"/>
                <w:sz w:val="16"/>
                <w:szCs w:val="16"/>
              </w:rPr>
              <w:t>(MANJŠA UPORABA)</w:t>
            </w:r>
          </w:p>
        </w:tc>
        <w:tc>
          <w:tcPr>
            <w:tcW w:w="1200" w:type="dxa"/>
            <w:tcBorders>
              <w:top w:val="single" w:sz="4" w:space="0" w:color="auto"/>
              <w:left w:val="single" w:sz="4" w:space="0" w:color="auto"/>
              <w:bottom w:val="single" w:sz="4" w:space="0" w:color="auto"/>
              <w:right w:val="single" w:sz="4" w:space="0" w:color="auto"/>
            </w:tcBorders>
          </w:tcPr>
          <w:p w14:paraId="6B8100FB" w14:textId="77777777" w:rsidR="00F17C9D" w:rsidRPr="00F17C9D" w:rsidRDefault="00F17C9D" w:rsidP="00F17C9D">
            <w:pPr>
              <w:jc w:val="left"/>
              <w:rPr>
                <w:rFonts w:eastAsiaTheme="minorEastAsia"/>
                <w:sz w:val="16"/>
                <w:szCs w:val="16"/>
              </w:rPr>
            </w:pPr>
            <w:r w:rsidRPr="00F17C9D">
              <w:rPr>
                <w:rFonts w:eastAsiaTheme="minorEastAsia"/>
                <w:sz w:val="16"/>
                <w:szCs w:val="16"/>
              </w:rPr>
              <w:t>5-7,5 kg/ha</w:t>
            </w:r>
          </w:p>
          <w:p w14:paraId="4F0F9A3D" w14:textId="77777777" w:rsidR="00F17C9D" w:rsidRPr="00F17C9D" w:rsidRDefault="00F17C9D" w:rsidP="00F17C9D">
            <w:pPr>
              <w:jc w:val="left"/>
              <w:rPr>
                <w:rFonts w:eastAsiaTheme="minorEastAsia"/>
                <w:sz w:val="16"/>
                <w:szCs w:val="16"/>
              </w:rPr>
            </w:pPr>
          </w:p>
        </w:tc>
        <w:tc>
          <w:tcPr>
            <w:tcW w:w="1100" w:type="dxa"/>
            <w:tcBorders>
              <w:top w:val="single" w:sz="4" w:space="0" w:color="auto"/>
              <w:left w:val="single" w:sz="4" w:space="0" w:color="auto"/>
              <w:bottom w:val="single" w:sz="4" w:space="0" w:color="auto"/>
              <w:right w:val="single" w:sz="4" w:space="0" w:color="auto"/>
            </w:tcBorders>
          </w:tcPr>
          <w:p w14:paraId="249CF625" w14:textId="77777777" w:rsidR="00F17C9D" w:rsidRPr="00F17C9D" w:rsidRDefault="00F17C9D" w:rsidP="00F17C9D">
            <w:pPr>
              <w:jc w:val="left"/>
              <w:rPr>
                <w:rFonts w:eastAsiaTheme="minorEastAsia"/>
                <w:sz w:val="16"/>
                <w:szCs w:val="16"/>
              </w:rPr>
            </w:pPr>
            <w:r w:rsidRPr="00F17C9D">
              <w:rPr>
                <w:rFonts w:eastAsiaTheme="minorEastAsia"/>
                <w:sz w:val="16"/>
                <w:szCs w:val="16"/>
              </w:rPr>
              <w:t>3</w:t>
            </w:r>
          </w:p>
        </w:tc>
        <w:tc>
          <w:tcPr>
            <w:tcW w:w="1870" w:type="dxa"/>
            <w:vMerge/>
            <w:tcBorders>
              <w:left w:val="single" w:sz="4" w:space="0" w:color="auto"/>
              <w:right w:val="single" w:sz="4" w:space="0" w:color="auto"/>
            </w:tcBorders>
          </w:tcPr>
          <w:p w14:paraId="349BB711" w14:textId="77777777" w:rsidR="00F17C9D" w:rsidRPr="00F17C9D" w:rsidRDefault="00F17C9D" w:rsidP="00F17C9D">
            <w:pPr>
              <w:jc w:val="left"/>
              <w:rPr>
                <w:rFonts w:eastAsiaTheme="minorEastAsia"/>
                <w:b/>
                <w:sz w:val="16"/>
                <w:szCs w:val="16"/>
              </w:rPr>
            </w:pPr>
          </w:p>
        </w:tc>
      </w:tr>
      <w:tr w:rsidR="00F17C9D" w:rsidRPr="00F17C9D" w14:paraId="3FF20F5E" w14:textId="77777777" w:rsidTr="00A7371F">
        <w:tc>
          <w:tcPr>
            <w:tcW w:w="1418" w:type="dxa"/>
            <w:vMerge/>
            <w:tcBorders>
              <w:left w:val="single" w:sz="4" w:space="0" w:color="auto"/>
              <w:right w:val="single" w:sz="4" w:space="0" w:color="auto"/>
            </w:tcBorders>
          </w:tcPr>
          <w:p w14:paraId="072F9C3B" w14:textId="77777777" w:rsidR="00F17C9D" w:rsidRPr="00F17C9D" w:rsidRDefault="00F17C9D" w:rsidP="00F17C9D">
            <w:pPr>
              <w:jc w:val="left"/>
              <w:rPr>
                <w:rFonts w:eastAsiaTheme="minorEastAsia"/>
                <w:b/>
                <w:bCs/>
                <w:sz w:val="16"/>
                <w:szCs w:val="16"/>
              </w:rPr>
            </w:pPr>
          </w:p>
        </w:tc>
        <w:tc>
          <w:tcPr>
            <w:tcW w:w="2145" w:type="dxa"/>
            <w:vMerge/>
            <w:tcBorders>
              <w:left w:val="single" w:sz="4" w:space="0" w:color="auto"/>
              <w:right w:val="single" w:sz="4" w:space="0" w:color="auto"/>
            </w:tcBorders>
          </w:tcPr>
          <w:p w14:paraId="48893AF5" w14:textId="77777777" w:rsidR="00F17C9D" w:rsidRPr="00F17C9D" w:rsidRDefault="00F17C9D" w:rsidP="00F17C9D">
            <w:pPr>
              <w:jc w:val="left"/>
              <w:rPr>
                <w:rFonts w:eastAsiaTheme="minorEastAsia"/>
                <w:sz w:val="16"/>
                <w:szCs w:val="16"/>
              </w:rPr>
            </w:pPr>
          </w:p>
        </w:tc>
        <w:tc>
          <w:tcPr>
            <w:tcW w:w="1842" w:type="dxa"/>
            <w:vMerge/>
            <w:tcBorders>
              <w:left w:val="single" w:sz="4" w:space="0" w:color="auto"/>
              <w:right w:val="single" w:sz="4" w:space="0" w:color="auto"/>
            </w:tcBorders>
          </w:tcPr>
          <w:p w14:paraId="53A79355" w14:textId="77777777" w:rsidR="00F17C9D" w:rsidRPr="00F17C9D" w:rsidRDefault="00F17C9D" w:rsidP="00F17C9D">
            <w:pPr>
              <w:tabs>
                <w:tab w:val="left" w:pos="170"/>
              </w:tabs>
              <w:jc w:val="left"/>
              <w:rPr>
                <w:rFonts w:eastAsiaTheme="minorEastAsia"/>
                <w:sz w:val="16"/>
                <w:szCs w:val="16"/>
              </w:rPr>
            </w:pPr>
          </w:p>
        </w:tc>
        <w:tc>
          <w:tcPr>
            <w:tcW w:w="2127" w:type="dxa"/>
            <w:vMerge/>
            <w:tcBorders>
              <w:left w:val="single" w:sz="4" w:space="0" w:color="auto"/>
              <w:right w:val="single" w:sz="4" w:space="0" w:color="auto"/>
            </w:tcBorders>
          </w:tcPr>
          <w:p w14:paraId="5ECC04E9" w14:textId="77777777" w:rsidR="00F17C9D" w:rsidRPr="00F17C9D" w:rsidRDefault="00F17C9D" w:rsidP="00F17C9D">
            <w:pPr>
              <w:jc w:val="left"/>
              <w:rPr>
                <w:rFonts w:eastAsiaTheme="minorEastAsia"/>
                <w:sz w:val="16"/>
                <w:szCs w:val="16"/>
              </w:rPr>
            </w:pPr>
          </w:p>
        </w:tc>
        <w:tc>
          <w:tcPr>
            <w:tcW w:w="2126" w:type="dxa"/>
            <w:tcBorders>
              <w:top w:val="single" w:sz="4" w:space="0" w:color="auto"/>
              <w:left w:val="single" w:sz="4" w:space="0" w:color="auto"/>
              <w:bottom w:val="single" w:sz="4" w:space="0" w:color="auto"/>
              <w:right w:val="single" w:sz="4" w:space="0" w:color="auto"/>
            </w:tcBorders>
          </w:tcPr>
          <w:p w14:paraId="53E54119" w14:textId="77777777" w:rsidR="00F17C9D" w:rsidRPr="00F17C9D" w:rsidRDefault="00F17C9D" w:rsidP="00F17C9D">
            <w:pPr>
              <w:jc w:val="left"/>
              <w:rPr>
                <w:rFonts w:eastAsiaTheme="minorEastAsia"/>
                <w:b/>
                <w:sz w:val="16"/>
                <w:szCs w:val="16"/>
              </w:rPr>
            </w:pPr>
            <w:r w:rsidRPr="00F17C9D">
              <w:rPr>
                <w:rFonts w:eastAsiaTheme="minorEastAsia"/>
                <w:sz w:val="16"/>
                <w:szCs w:val="16"/>
              </w:rPr>
              <w:t>Microthiol special</w:t>
            </w:r>
            <w:r w:rsidRPr="00F17C9D">
              <w:rPr>
                <w:rFonts w:eastAsiaTheme="minorEastAsia"/>
                <w:b/>
                <w:sz w:val="16"/>
                <w:szCs w:val="16"/>
              </w:rPr>
              <w:t>*</w:t>
            </w:r>
            <w:r w:rsidRPr="00F17C9D">
              <w:rPr>
                <w:rFonts w:eastAsiaTheme="minorEastAsia"/>
                <w:sz w:val="16"/>
                <w:szCs w:val="16"/>
              </w:rPr>
              <w:t xml:space="preserve"> </w:t>
            </w:r>
            <w:r w:rsidRPr="00F17C9D">
              <w:rPr>
                <w:rFonts w:eastAsiaTheme="minorEastAsia"/>
                <w:b/>
                <w:sz w:val="16"/>
                <w:szCs w:val="16"/>
              </w:rPr>
              <w:t>A, B, C</w:t>
            </w:r>
          </w:p>
        </w:tc>
        <w:tc>
          <w:tcPr>
            <w:tcW w:w="1200" w:type="dxa"/>
            <w:tcBorders>
              <w:top w:val="single" w:sz="4" w:space="0" w:color="auto"/>
              <w:left w:val="single" w:sz="4" w:space="0" w:color="auto"/>
              <w:bottom w:val="single" w:sz="4" w:space="0" w:color="auto"/>
              <w:right w:val="single" w:sz="4" w:space="0" w:color="auto"/>
            </w:tcBorders>
          </w:tcPr>
          <w:p w14:paraId="1CFF4FD9" w14:textId="77777777" w:rsidR="00F17C9D" w:rsidRPr="00F17C9D" w:rsidRDefault="00F17C9D" w:rsidP="00F17C9D">
            <w:pPr>
              <w:jc w:val="left"/>
              <w:rPr>
                <w:rFonts w:eastAsiaTheme="minorEastAsia"/>
                <w:sz w:val="16"/>
                <w:szCs w:val="16"/>
              </w:rPr>
            </w:pPr>
            <w:r w:rsidRPr="00F17C9D">
              <w:rPr>
                <w:rFonts w:eastAsiaTheme="minorEastAsia"/>
                <w:sz w:val="16"/>
                <w:szCs w:val="16"/>
              </w:rPr>
              <w:t>5-7,5 kg/ha</w:t>
            </w:r>
          </w:p>
        </w:tc>
        <w:tc>
          <w:tcPr>
            <w:tcW w:w="1100" w:type="dxa"/>
            <w:tcBorders>
              <w:top w:val="single" w:sz="4" w:space="0" w:color="auto"/>
              <w:left w:val="single" w:sz="4" w:space="0" w:color="auto"/>
              <w:bottom w:val="single" w:sz="4" w:space="0" w:color="auto"/>
              <w:right w:val="single" w:sz="4" w:space="0" w:color="auto"/>
            </w:tcBorders>
          </w:tcPr>
          <w:p w14:paraId="09A703AA" w14:textId="77777777" w:rsidR="00F17C9D" w:rsidRPr="00F17C9D" w:rsidRDefault="00F17C9D" w:rsidP="00F17C9D">
            <w:pPr>
              <w:jc w:val="left"/>
              <w:rPr>
                <w:rFonts w:eastAsiaTheme="minorEastAsia"/>
                <w:sz w:val="16"/>
                <w:szCs w:val="16"/>
              </w:rPr>
            </w:pPr>
            <w:r w:rsidRPr="00F17C9D">
              <w:rPr>
                <w:rFonts w:eastAsiaTheme="minorEastAsia"/>
                <w:sz w:val="16"/>
                <w:szCs w:val="16"/>
              </w:rPr>
              <w:t>3</w:t>
            </w:r>
          </w:p>
        </w:tc>
        <w:tc>
          <w:tcPr>
            <w:tcW w:w="1870" w:type="dxa"/>
            <w:vMerge/>
            <w:tcBorders>
              <w:left w:val="single" w:sz="4" w:space="0" w:color="auto"/>
              <w:right w:val="single" w:sz="4" w:space="0" w:color="auto"/>
            </w:tcBorders>
          </w:tcPr>
          <w:p w14:paraId="67443D57" w14:textId="77777777" w:rsidR="00F17C9D" w:rsidRPr="00F17C9D" w:rsidRDefault="00F17C9D" w:rsidP="00F17C9D">
            <w:pPr>
              <w:jc w:val="left"/>
              <w:rPr>
                <w:rFonts w:eastAsiaTheme="minorEastAsia"/>
                <w:b/>
                <w:sz w:val="16"/>
                <w:szCs w:val="16"/>
              </w:rPr>
            </w:pPr>
          </w:p>
        </w:tc>
      </w:tr>
      <w:tr w:rsidR="00F17C9D" w:rsidRPr="00F17C9D" w14:paraId="55943EE1" w14:textId="77777777" w:rsidTr="00A7371F">
        <w:tc>
          <w:tcPr>
            <w:tcW w:w="1418" w:type="dxa"/>
            <w:vMerge/>
            <w:tcBorders>
              <w:left w:val="single" w:sz="4" w:space="0" w:color="auto"/>
              <w:right w:val="single" w:sz="4" w:space="0" w:color="auto"/>
            </w:tcBorders>
          </w:tcPr>
          <w:p w14:paraId="44445E0B" w14:textId="77777777" w:rsidR="00F17C9D" w:rsidRPr="00F17C9D" w:rsidRDefault="00F17C9D" w:rsidP="00F17C9D">
            <w:pPr>
              <w:jc w:val="left"/>
              <w:rPr>
                <w:rFonts w:eastAsiaTheme="minorEastAsia"/>
                <w:b/>
                <w:bCs/>
                <w:sz w:val="16"/>
                <w:szCs w:val="16"/>
              </w:rPr>
            </w:pPr>
          </w:p>
        </w:tc>
        <w:tc>
          <w:tcPr>
            <w:tcW w:w="2145" w:type="dxa"/>
            <w:vMerge/>
            <w:tcBorders>
              <w:left w:val="single" w:sz="4" w:space="0" w:color="auto"/>
              <w:right w:val="single" w:sz="4" w:space="0" w:color="auto"/>
            </w:tcBorders>
          </w:tcPr>
          <w:p w14:paraId="0DD89E1F" w14:textId="77777777" w:rsidR="00F17C9D" w:rsidRPr="00F17C9D" w:rsidRDefault="00F17C9D" w:rsidP="00F17C9D">
            <w:pPr>
              <w:jc w:val="left"/>
              <w:rPr>
                <w:rFonts w:eastAsiaTheme="minorEastAsia"/>
                <w:sz w:val="16"/>
                <w:szCs w:val="16"/>
              </w:rPr>
            </w:pPr>
          </w:p>
        </w:tc>
        <w:tc>
          <w:tcPr>
            <w:tcW w:w="1842" w:type="dxa"/>
            <w:vMerge/>
            <w:tcBorders>
              <w:left w:val="single" w:sz="4" w:space="0" w:color="auto"/>
              <w:right w:val="single" w:sz="4" w:space="0" w:color="auto"/>
            </w:tcBorders>
          </w:tcPr>
          <w:p w14:paraId="4A36C1BC" w14:textId="77777777" w:rsidR="00F17C9D" w:rsidRPr="00F17C9D" w:rsidRDefault="00F17C9D" w:rsidP="00F17C9D">
            <w:pPr>
              <w:tabs>
                <w:tab w:val="left" w:pos="170"/>
              </w:tabs>
              <w:jc w:val="left"/>
              <w:rPr>
                <w:rFonts w:eastAsiaTheme="minorEastAsia"/>
                <w:sz w:val="16"/>
                <w:szCs w:val="16"/>
              </w:rPr>
            </w:pPr>
          </w:p>
        </w:tc>
        <w:tc>
          <w:tcPr>
            <w:tcW w:w="2127" w:type="dxa"/>
            <w:vMerge/>
            <w:tcBorders>
              <w:left w:val="single" w:sz="4" w:space="0" w:color="auto"/>
              <w:right w:val="single" w:sz="4" w:space="0" w:color="auto"/>
            </w:tcBorders>
          </w:tcPr>
          <w:p w14:paraId="31B32529" w14:textId="77777777" w:rsidR="00F17C9D" w:rsidRPr="00F17C9D" w:rsidRDefault="00F17C9D" w:rsidP="00F17C9D">
            <w:pPr>
              <w:jc w:val="left"/>
              <w:rPr>
                <w:rFonts w:eastAsiaTheme="minorEastAsia"/>
                <w:sz w:val="16"/>
                <w:szCs w:val="16"/>
              </w:rPr>
            </w:pPr>
          </w:p>
        </w:tc>
        <w:tc>
          <w:tcPr>
            <w:tcW w:w="2126" w:type="dxa"/>
            <w:tcBorders>
              <w:top w:val="single" w:sz="4" w:space="0" w:color="auto"/>
              <w:left w:val="single" w:sz="4" w:space="0" w:color="auto"/>
              <w:bottom w:val="single" w:sz="4" w:space="0" w:color="auto"/>
              <w:right w:val="single" w:sz="4" w:space="0" w:color="auto"/>
            </w:tcBorders>
          </w:tcPr>
          <w:p w14:paraId="40A563E5" w14:textId="77777777" w:rsidR="00F17C9D" w:rsidRPr="00F17C9D" w:rsidRDefault="00F17C9D" w:rsidP="00F17C9D">
            <w:pPr>
              <w:jc w:val="left"/>
              <w:rPr>
                <w:rFonts w:eastAsiaTheme="minorEastAsia"/>
                <w:sz w:val="16"/>
                <w:szCs w:val="16"/>
              </w:rPr>
            </w:pPr>
            <w:r w:rsidRPr="00F17C9D">
              <w:rPr>
                <w:rFonts w:eastAsiaTheme="minorEastAsia"/>
                <w:sz w:val="16"/>
                <w:szCs w:val="16"/>
              </w:rPr>
              <w:t>Pepelin</w:t>
            </w:r>
            <w:r w:rsidRPr="00F17C9D">
              <w:rPr>
                <w:rFonts w:eastAsiaTheme="minorEastAsia"/>
                <w:b/>
                <w:sz w:val="16"/>
                <w:szCs w:val="16"/>
              </w:rPr>
              <w:t>*</w:t>
            </w:r>
            <w:r w:rsidRPr="00F17C9D">
              <w:rPr>
                <w:rFonts w:eastAsiaTheme="minorEastAsia"/>
                <w:sz w:val="16"/>
                <w:szCs w:val="16"/>
              </w:rPr>
              <w:t xml:space="preserve"> </w:t>
            </w:r>
            <w:r w:rsidRPr="00F17C9D">
              <w:rPr>
                <w:rFonts w:eastAsiaTheme="minorEastAsia"/>
                <w:b/>
                <w:sz w:val="16"/>
                <w:szCs w:val="16"/>
              </w:rPr>
              <w:t>A, B, C</w:t>
            </w:r>
          </w:p>
        </w:tc>
        <w:tc>
          <w:tcPr>
            <w:tcW w:w="1200" w:type="dxa"/>
            <w:tcBorders>
              <w:top w:val="single" w:sz="4" w:space="0" w:color="auto"/>
              <w:left w:val="single" w:sz="4" w:space="0" w:color="auto"/>
              <w:bottom w:val="single" w:sz="4" w:space="0" w:color="auto"/>
              <w:right w:val="single" w:sz="4" w:space="0" w:color="auto"/>
            </w:tcBorders>
          </w:tcPr>
          <w:p w14:paraId="23F62567" w14:textId="77777777" w:rsidR="00F17C9D" w:rsidRPr="00F17C9D" w:rsidRDefault="00F17C9D" w:rsidP="00F17C9D">
            <w:pPr>
              <w:jc w:val="left"/>
              <w:rPr>
                <w:rFonts w:eastAsiaTheme="minorEastAsia"/>
                <w:sz w:val="16"/>
                <w:szCs w:val="16"/>
              </w:rPr>
            </w:pPr>
            <w:r w:rsidRPr="00F17C9D">
              <w:rPr>
                <w:rFonts w:eastAsiaTheme="minorEastAsia"/>
                <w:sz w:val="16"/>
                <w:szCs w:val="16"/>
              </w:rPr>
              <w:t>5-7,5 kg/ha</w:t>
            </w:r>
          </w:p>
        </w:tc>
        <w:tc>
          <w:tcPr>
            <w:tcW w:w="1100" w:type="dxa"/>
            <w:tcBorders>
              <w:top w:val="single" w:sz="4" w:space="0" w:color="auto"/>
              <w:left w:val="single" w:sz="4" w:space="0" w:color="auto"/>
              <w:bottom w:val="single" w:sz="4" w:space="0" w:color="auto"/>
              <w:right w:val="single" w:sz="4" w:space="0" w:color="auto"/>
            </w:tcBorders>
          </w:tcPr>
          <w:p w14:paraId="3505B8C2" w14:textId="77777777" w:rsidR="00F17C9D" w:rsidRPr="00F17C9D" w:rsidRDefault="00F17C9D" w:rsidP="00F17C9D">
            <w:pPr>
              <w:jc w:val="left"/>
              <w:rPr>
                <w:rFonts w:eastAsiaTheme="minorEastAsia"/>
                <w:sz w:val="16"/>
                <w:szCs w:val="16"/>
              </w:rPr>
            </w:pPr>
            <w:r w:rsidRPr="00F17C9D">
              <w:rPr>
                <w:rFonts w:eastAsiaTheme="minorEastAsia"/>
                <w:sz w:val="16"/>
                <w:szCs w:val="16"/>
              </w:rPr>
              <w:t>3</w:t>
            </w:r>
          </w:p>
        </w:tc>
        <w:tc>
          <w:tcPr>
            <w:tcW w:w="1870" w:type="dxa"/>
            <w:vMerge/>
            <w:tcBorders>
              <w:left w:val="single" w:sz="4" w:space="0" w:color="auto"/>
              <w:right w:val="single" w:sz="4" w:space="0" w:color="auto"/>
            </w:tcBorders>
          </w:tcPr>
          <w:p w14:paraId="378DCA3C" w14:textId="77777777" w:rsidR="00F17C9D" w:rsidRPr="00F17C9D" w:rsidRDefault="00F17C9D" w:rsidP="00F17C9D">
            <w:pPr>
              <w:jc w:val="left"/>
              <w:rPr>
                <w:rFonts w:eastAsiaTheme="minorEastAsia"/>
                <w:b/>
                <w:sz w:val="16"/>
                <w:szCs w:val="16"/>
              </w:rPr>
            </w:pPr>
          </w:p>
        </w:tc>
      </w:tr>
      <w:tr w:rsidR="00F17C9D" w:rsidRPr="00F17C9D" w14:paraId="4717EA49" w14:textId="77777777" w:rsidTr="00A7371F">
        <w:tc>
          <w:tcPr>
            <w:tcW w:w="1418" w:type="dxa"/>
            <w:vMerge/>
            <w:tcBorders>
              <w:left w:val="single" w:sz="4" w:space="0" w:color="auto"/>
              <w:right w:val="single" w:sz="4" w:space="0" w:color="auto"/>
            </w:tcBorders>
          </w:tcPr>
          <w:p w14:paraId="333D2AD6" w14:textId="77777777" w:rsidR="00F17C9D" w:rsidRPr="00F17C9D" w:rsidRDefault="00F17C9D" w:rsidP="00F17C9D">
            <w:pPr>
              <w:jc w:val="left"/>
              <w:rPr>
                <w:rFonts w:eastAsiaTheme="minorEastAsia"/>
                <w:b/>
                <w:bCs/>
                <w:sz w:val="16"/>
                <w:szCs w:val="16"/>
              </w:rPr>
            </w:pPr>
          </w:p>
        </w:tc>
        <w:tc>
          <w:tcPr>
            <w:tcW w:w="2145" w:type="dxa"/>
            <w:vMerge/>
            <w:tcBorders>
              <w:left w:val="single" w:sz="4" w:space="0" w:color="auto"/>
              <w:right w:val="single" w:sz="4" w:space="0" w:color="auto"/>
            </w:tcBorders>
          </w:tcPr>
          <w:p w14:paraId="4CA11933" w14:textId="77777777" w:rsidR="00F17C9D" w:rsidRPr="00F17C9D" w:rsidRDefault="00F17C9D" w:rsidP="00F17C9D">
            <w:pPr>
              <w:jc w:val="left"/>
              <w:rPr>
                <w:rFonts w:eastAsiaTheme="minorEastAsia"/>
                <w:sz w:val="16"/>
                <w:szCs w:val="16"/>
              </w:rPr>
            </w:pPr>
          </w:p>
        </w:tc>
        <w:tc>
          <w:tcPr>
            <w:tcW w:w="1842" w:type="dxa"/>
            <w:vMerge/>
            <w:tcBorders>
              <w:left w:val="single" w:sz="4" w:space="0" w:color="auto"/>
              <w:right w:val="single" w:sz="4" w:space="0" w:color="auto"/>
            </w:tcBorders>
          </w:tcPr>
          <w:p w14:paraId="5B50A1FA" w14:textId="77777777" w:rsidR="00F17C9D" w:rsidRPr="00F17C9D" w:rsidRDefault="00F17C9D" w:rsidP="00F17C9D">
            <w:pPr>
              <w:tabs>
                <w:tab w:val="left" w:pos="170"/>
              </w:tabs>
              <w:jc w:val="left"/>
              <w:rPr>
                <w:rFonts w:eastAsiaTheme="minorEastAsia"/>
                <w:sz w:val="16"/>
                <w:szCs w:val="16"/>
              </w:rPr>
            </w:pPr>
          </w:p>
        </w:tc>
        <w:tc>
          <w:tcPr>
            <w:tcW w:w="2127" w:type="dxa"/>
            <w:vMerge/>
            <w:tcBorders>
              <w:left w:val="single" w:sz="4" w:space="0" w:color="auto"/>
              <w:right w:val="single" w:sz="4" w:space="0" w:color="auto"/>
            </w:tcBorders>
          </w:tcPr>
          <w:p w14:paraId="3F62D59A" w14:textId="77777777" w:rsidR="00F17C9D" w:rsidRPr="00F17C9D" w:rsidRDefault="00F17C9D" w:rsidP="00F17C9D">
            <w:pPr>
              <w:jc w:val="left"/>
              <w:rPr>
                <w:rFonts w:eastAsiaTheme="minorEastAsia"/>
                <w:sz w:val="16"/>
                <w:szCs w:val="16"/>
              </w:rPr>
            </w:pPr>
          </w:p>
        </w:tc>
        <w:tc>
          <w:tcPr>
            <w:tcW w:w="2126" w:type="dxa"/>
            <w:tcBorders>
              <w:top w:val="single" w:sz="4" w:space="0" w:color="auto"/>
              <w:left w:val="single" w:sz="4" w:space="0" w:color="auto"/>
              <w:bottom w:val="single" w:sz="4" w:space="0" w:color="auto"/>
              <w:right w:val="single" w:sz="4" w:space="0" w:color="auto"/>
            </w:tcBorders>
          </w:tcPr>
          <w:p w14:paraId="4DA9505B" w14:textId="77777777" w:rsidR="00F17C9D" w:rsidRPr="00F17C9D" w:rsidRDefault="00F17C9D" w:rsidP="00F17C9D">
            <w:pPr>
              <w:jc w:val="left"/>
              <w:rPr>
                <w:rFonts w:eastAsiaTheme="minorEastAsia"/>
                <w:sz w:val="16"/>
                <w:szCs w:val="16"/>
              </w:rPr>
            </w:pPr>
            <w:r w:rsidRPr="00F17C9D">
              <w:rPr>
                <w:rFonts w:eastAsiaTheme="minorEastAsia"/>
                <w:sz w:val="16"/>
                <w:szCs w:val="16"/>
              </w:rPr>
              <w:t>Thiovit jet</w:t>
            </w:r>
            <w:r w:rsidRPr="00F17C9D">
              <w:rPr>
                <w:rFonts w:eastAsiaTheme="minorEastAsia"/>
                <w:b/>
                <w:sz w:val="16"/>
                <w:szCs w:val="16"/>
              </w:rPr>
              <w:t>*</w:t>
            </w:r>
            <w:r w:rsidRPr="00F17C9D">
              <w:rPr>
                <w:rFonts w:eastAsiaTheme="minorEastAsia"/>
                <w:sz w:val="16"/>
                <w:szCs w:val="16"/>
              </w:rPr>
              <w:t xml:space="preserve"> </w:t>
            </w:r>
            <w:r w:rsidRPr="00F17C9D">
              <w:rPr>
                <w:rFonts w:eastAsiaTheme="minorEastAsia"/>
                <w:b/>
                <w:sz w:val="16"/>
                <w:szCs w:val="16"/>
              </w:rPr>
              <w:t>A, B, C</w:t>
            </w:r>
          </w:p>
        </w:tc>
        <w:tc>
          <w:tcPr>
            <w:tcW w:w="1200" w:type="dxa"/>
            <w:tcBorders>
              <w:top w:val="single" w:sz="4" w:space="0" w:color="auto"/>
              <w:left w:val="single" w:sz="4" w:space="0" w:color="auto"/>
              <w:bottom w:val="single" w:sz="4" w:space="0" w:color="auto"/>
              <w:right w:val="single" w:sz="4" w:space="0" w:color="auto"/>
            </w:tcBorders>
          </w:tcPr>
          <w:p w14:paraId="737CA3F9" w14:textId="77777777" w:rsidR="00F17C9D" w:rsidRPr="00F17C9D" w:rsidRDefault="00F17C9D" w:rsidP="00F17C9D">
            <w:pPr>
              <w:jc w:val="left"/>
              <w:rPr>
                <w:rFonts w:eastAsiaTheme="minorEastAsia"/>
                <w:sz w:val="16"/>
                <w:szCs w:val="16"/>
              </w:rPr>
            </w:pPr>
            <w:r w:rsidRPr="00F17C9D">
              <w:rPr>
                <w:rFonts w:eastAsiaTheme="minorEastAsia"/>
                <w:sz w:val="16"/>
                <w:szCs w:val="16"/>
              </w:rPr>
              <w:t>5-7,5 kg/ha</w:t>
            </w:r>
          </w:p>
        </w:tc>
        <w:tc>
          <w:tcPr>
            <w:tcW w:w="1100" w:type="dxa"/>
            <w:tcBorders>
              <w:top w:val="single" w:sz="4" w:space="0" w:color="auto"/>
              <w:left w:val="single" w:sz="4" w:space="0" w:color="auto"/>
              <w:bottom w:val="single" w:sz="4" w:space="0" w:color="auto"/>
              <w:right w:val="single" w:sz="4" w:space="0" w:color="auto"/>
            </w:tcBorders>
          </w:tcPr>
          <w:p w14:paraId="0FAB7D66" w14:textId="77777777" w:rsidR="00F17C9D" w:rsidRPr="00F17C9D" w:rsidRDefault="00F17C9D" w:rsidP="00F17C9D">
            <w:pPr>
              <w:jc w:val="left"/>
              <w:rPr>
                <w:rFonts w:eastAsiaTheme="minorEastAsia"/>
                <w:sz w:val="16"/>
                <w:szCs w:val="16"/>
              </w:rPr>
            </w:pPr>
            <w:r w:rsidRPr="00F17C9D">
              <w:rPr>
                <w:rFonts w:eastAsiaTheme="minorEastAsia"/>
                <w:sz w:val="16"/>
                <w:szCs w:val="16"/>
              </w:rPr>
              <w:t>3</w:t>
            </w:r>
          </w:p>
        </w:tc>
        <w:tc>
          <w:tcPr>
            <w:tcW w:w="1870" w:type="dxa"/>
            <w:vMerge/>
            <w:tcBorders>
              <w:left w:val="single" w:sz="4" w:space="0" w:color="auto"/>
              <w:right w:val="single" w:sz="4" w:space="0" w:color="auto"/>
            </w:tcBorders>
          </w:tcPr>
          <w:p w14:paraId="40F661EF" w14:textId="77777777" w:rsidR="00F17C9D" w:rsidRPr="00F17C9D" w:rsidRDefault="00F17C9D" w:rsidP="00F17C9D">
            <w:pPr>
              <w:jc w:val="left"/>
              <w:rPr>
                <w:rFonts w:eastAsiaTheme="minorEastAsia"/>
                <w:b/>
                <w:sz w:val="16"/>
                <w:szCs w:val="16"/>
              </w:rPr>
            </w:pPr>
          </w:p>
        </w:tc>
      </w:tr>
      <w:tr w:rsidR="00F17C9D" w:rsidRPr="00F17C9D" w14:paraId="0E7EA787" w14:textId="77777777" w:rsidTr="00A7371F">
        <w:tc>
          <w:tcPr>
            <w:tcW w:w="1418" w:type="dxa"/>
            <w:vMerge/>
            <w:tcBorders>
              <w:left w:val="single" w:sz="4" w:space="0" w:color="auto"/>
              <w:right w:val="single" w:sz="4" w:space="0" w:color="auto"/>
            </w:tcBorders>
          </w:tcPr>
          <w:p w14:paraId="7B83D1E6" w14:textId="77777777" w:rsidR="00F17C9D" w:rsidRPr="00F17C9D" w:rsidRDefault="00F17C9D" w:rsidP="00F17C9D">
            <w:pPr>
              <w:jc w:val="left"/>
              <w:rPr>
                <w:rFonts w:eastAsiaTheme="minorEastAsia"/>
                <w:b/>
                <w:bCs/>
                <w:sz w:val="16"/>
                <w:szCs w:val="16"/>
              </w:rPr>
            </w:pPr>
          </w:p>
        </w:tc>
        <w:tc>
          <w:tcPr>
            <w:tcW w:w="2145" w:type="dxa"/>
            <w:vMerge/>
            <w:tcBorders>
              <w:left w:val="single" w:sz="4" w:space="0" w:color="auto"/>
              <w:right w:val="single" w:sz="4" w:space="0" w:color="auto"/>
            </w:tcBorders>
          </w:tcPr>
          <w:p w14:paraId="0B186D87" w14:textId="77777777" w:rsidR="00F17C9D" w:rsidRPr="00F17C9D" w:rsidRDefault="00F17C9D" w:rsidP="00F17C9D">
            <w:pPr>
              <w:jc w:val="left"/>
              <w:rPr>
                <w:rFonts w:eastAsiaTheme="minorEastAsia"/>
                <w:sz w:val="16"/>
                <w:szCs w:val="16"/>
              </w:rPr>
            </w:pPr>
          </w:p>
        </w:tc>
        <w:tc>
          <w:tcPr>
            <w:tcW w:w="1842" w:type="dxa"/>
            <w:vMerge/>
            <w:tcBorders>
              <w:left w:val="single" w:sz="4" w:space="0" w:color="auto"/>
              <w:right w:val="single" w:sz="4" w:space="0" w:color="auto"/>
            </w:tcBorders>
          </w:tcPr>
          <w:p w14:paraId="432E8904" w14:textId="77777777" w:rsidR="00F17C9D" w:rsidRPr="00F17C9D" w:rsidRDefault="00F17C9D" w:rsidP="00F17C9D">
            <w:pPr>
              <w:tabs>
                <w:tab w:val="left" w:pos="170"/>
              </w:tabs>
              <w:jc w:val="left"/>
              <w:rPr>
                <w:rFonts w:eastAsiaTheme="minorEastAsia"/>
                <w:sz w:val="16"/>
                <w:szCs w:val="16"/>
              </w:rPr>
            </w:pPr>
          </w:p>
        </w:tc>
        <w:tc>
          <w:tcPr>
            <w:tcW w:w="2127" w:type="dxa"/>
            <w:vMerge/>
            <w:tcBorders>
              <w:left w:val="single" w:sz="4" w:space="0" w:color="auto"/>
              <w:bottom w:val="single" w:sz="4" w:space="0" w:color="auto"/>
              <w:right w:val="single" w:sz="4" w:space="0" w:color="auto"/>
            </w:tcBorders>
          </w:tcPr>
          <w:p w14:paraId="6B4B4866" w14:textId="77777777" w:rsidR="00F17C9D" w:rsidRPr="00F17C9D" w:rsidRDefault="00F17C9D" w:rsidP="00F17C9D">
            <w:pPr>
              <w:jc w:val="left"/>
              <w:rPr>
                <w:rFonts w:eastAsiaTheme="minorEastAsia"/>
                <w:sz w:val="16"/>
                <w:szCs w:val="16"/>
              </w:rPr>
            </w:pPr>
          </w:p>
        </w:tc>
        <w:tc>
          <w:tcPr>
            <w:tcW w:w="2126" w:type="dxa"/>
            <w:tcBorders>
              <w:top w:val="single" w:sz="4" w:space="0" w:color="auto"/>
              <w:left w:val="single" w:sz="4" w:space="0" w:color="auto"/>
              <w:bottom w:val="single" w:sz="4" w:space="0" w:color="auto"/>
              <w:right w:val="single" w:sz="4" w:space="0" w:color="auto"/>
            </w:tcBorders>
          </w:tcPr>
          <w:p w14:paraId="42256B1D" w14:textId="77777777" w:rsidR="00F17C9D" w:rsidRPr="00F17C9D" w:rsidRDefault="00F17C9D" w:rsidP="00F17C9D">
            <w:pPr>
              <w:jc w:val="left"/>
              <w:rPr>
                <w:rFonts w:eastAsiaTheme="minorEastAsia"/>
                <w:b/>
                <w:sz w:val="16"/>
                <w:szCs w:val="16"/>
              </w:rPr>
            </w:pPr>
            <w:r w:rsidRPr="00F17C9D">
              <w:rPr>
                <w:rFonts w:eastAsiaTheme="minorEastAsia"/>
                <w:sz w:val="16"/>
                <w:szCs w:val="16"/>
              </w:rPr>
              <w:t xml:space="preserve">Vindex 80 WG </w:t>
            </w:r>
            <w:r w:rsidRPr="00F17C9D">
              <w:rPr>
                <w:rFonts w:eastAsiaTheme="minorEastAsia"/>
                <w:b/>
                <w:sz w:val="16"/>
                <w:szCs w:val="16"/>
              </w:rPr>
              <w:t>A, B, C</w:t>
            </w:r>
          </w:p>
        </w:tc>
        <w:tc>
          <w:tcPr>
            <w:tcW w:w="1200" w:type="dxa"/>
            <w:tcBorders>
              <w:top w:val="single" w:sz="4" w:space="0" w:color="auto"/>
              <w:left w:val="single" w:sz="4" w:space="0" w:color="auto"/>
              <w:bottom w:val="single" w:sz="4" w:space="0" w:color="auto"/>
              <w:right w:val="single" w:sz="4" w:space="0" w:color="auto"/>
            </w:tcBorders>
          </w:tcPr>
          <w:p w14:paraId="308B0D54" w14:textId="77777777" w:rsidR="00F17C9D" w:rsidRPr="00F17C9D" w:rsidRDefault="00F17C9D" w:rsidP="00F17C9D">
            <w:pPr>
              <w:jc w:val="left"/>
              <w:rPr>
                <w:rFonts w:eastAsiaTheme="minorEastAsia"/>
                <w:sz w:val="16"/>
                <w:szCs w:val="16"/>
              </w:rPr>
            </w:pPr>
            <w:r w:rsidRPr="00F17C9D">
              <w:rPr>
                <w:rFonts w:eastAsiaTheme="minorEastAsia"/>
                <w:sz w:val="16"/>
                <w:szCs w:val="16"/>
              </w:rPr>
              <w:t>5-7,5 kg/ha</w:t>
            </w:r>
          </w:p>
        </w:tc>
        <w:tc>
          <w:tcPr>
            <w:tcW w:w="1100" w:type="dxa"/>
            <w:tcBorders>
              <w:top w:val="single" w:sz="4" w:space="0" w:color="auto"/>
              <w:left w:val="single" w:sz="4" w:space="0" w:color="auto"/>
              <w:bottom w:val="single" w:sz="4" w:space="0" w:color="auto"/>
              <w:right w:val="single" w:sz="4" w:space="0" w:color="auto"/>
            </w:tcBorders>
          </w:tcPr>
          <w:p w14:paraId="618B2887" w14:textId="77777777" w:rsidR="00F17C9D" w:rsidRPr="00F17C9D" w:rsidRDefault="00F17C9D" w:rsidP="00F17C9D">
            <w:pPr>
              <w:jc w:val="left"/>
              <w:rPr>
                <w:rFonts w:eastAsiaTheme="minorEastAsia"/>
                <w:sz w:val="16"/>
                <w:szCs w:val="16"/>
              </w:rPr>
            </w:pPr>
            <w:r w:rsidRPr="00F17C9D">
              <w:rPr>
                <w:rFonts w:eastAsiaTheme="minorEastAsia"/>
                <w:sz w:val="16"/>
                <w:szCs w:val="16"/>
              </w:rPr>
              <w:t>3</w:t>
            </w:r>
          </w:p>
        </w:tc>
        <w:tc>
          <w:tcPr>
            <w:tcW w:w="1870" w:type="dxa"/>
            <w:vMerge/>
            <w:tcBorders>
              <w:left w:val="single" w:sz="4" w:space="0" w:color="auto"/>
              <w:bottom w:val="single" w:sz="4" w:space="0" w:color="auto"/>
              <w:right w:val="single" w:sz="4" w:space="0" w:color="auto"/>
            </w:tcBorders>
          </w:tcPr>
          <w:p w14:paraId="329EBB27" w14:textId="77777777" w:rsidR="00F17C9D" w:rsidRPr="00F17C9D" w:rsidRDefault="00F17C9D" w:rsidP="00F17C9D">
            <w:pPr>
              <w:jc w:val="left"/>
              <w:rPr>
                <w:rFonts w:eastAsiaTheme="minorEastAsia"/>
                <w:b/>
                <w:sz w:val="16"/>
                <w:szCs w:val="16"/>
              </w:rPr>
            </w:pPr>
          </w:p>
        </w:tc>
      </w:tr>
    </w:tbl>
    <w:p w14:paraId="2BEDB026" w14:textId="77777777" w:rsidR="00F17C9D" w:rsidRPr="00F17C9D" w:rsidRDefault="00F17C9D" w:rsidP="00F17C9D">
      <w:pPr>
        <w:widowControl w:val="0"/>
        <w:jc w:val="left"/>
        <w:rPr>
          <w:rFonts w:eastAsiaTheme="minorEastAsia"/>
          <w:sz w:val="18"/>
          <w:szCs w:val="18"/>
        </w:rPr>
      </w:pPr>
      <w:r w:rsidRPr="00F17C9D">
        <w:rPr>
          <w:rFonts w:eastAsiaTheme="minorEastAsia"/>
          <w:b/>
          <w:sz w:val="18"/>
          <w:szCs w:val="18"/>
        </w:rPr>
        <w:t xml:space="preserve">     *</w:t>
      </w:r>
      <w:r w:rsidRPr="00F17C9D">
        <w:rPr>
          <w:rFonts w:eastAsiaTheme="minorEastAsia"/>
          <w:sz w:val="18"/>
          <w:szCs w:val="18"/>
        </w:rPr>
        <w:t xml:space="preserve"> - DATUM POTEKA REGISTRACIJE</w:t>
      </w:r>
      <w:r w:rsidRPr="00F17C9D">
        <w:rPr>
          <w:rFonts w:eastAsiaTheme="minorEastAsia"/>
          <w:sz w:val="18"/>
          <w:szCs w:val="18"/>
        </w:rPr>
        <w:tab/>
      </w:r>
      <w:r w:rsidRPr="00F17C9D">
        <w:rPr>
          <w:rFonts w:eastAsiaTheme="minorEastAsia"/>
          <w:sz w:val="18"/>
          <w:szCs w:val="18"/>
        </w:rPr>
        <w:tab/>
      </w:r>
      <w:r w:rsidRPr="00F17C9D">
        <w:rPr>
          <w:rFonts w:eastAsiaTheme="minorEastAsia"/>
          <w:sz w:val="18"/>
          <w:szCs w:val="18"/>
        </w:rPr>
        <w:tab/>
      </w:r>
      <w:r w:rsidRPr="00F17C9D">
        <w:rPr>
          <w:rFonts w:eastAsiaTheme="minorEastAsia"/>
          <w:sz w:val="18"/>
          <w:szCs w:val="18"/>
        </w:rPr>
        <w:tab/>
      </w:r>
      <w:r w:rsidRPr="00F17C9D">
        <w:rPr>
          <w:rFonts w:eastAsiaTheme="minorEastAsia"/>
          <w:sz w:val="18"/>
          <w:szCs w:val="18"/>
        </w:rPr>
        <w:tab/>
      </w:r>
      <w:r w:rsidRPr="00F17C9D">
        <w:rPr>
          <w:rFonts w:eastAsiaTheme="minorEastAsia"/>
          <w:sz w:val="18"/>
          <w:szCs w:val="18"/>
        </w:rPr>
        <w:tab/>
      </w:r>
      <w:r w:rsidRPr="00F17C9D">
        <w:rPr>
          <w:rFonts w:eastAsiaTheme="minorEastAsia"/>
          <w:b/>
          <w:sz w:val="18"/>
          <w:szCs w:val="18"/>
        </w:rPr>
        <w:t xml:space="preserve">** </w:t>
      </w:r>
      <w:r w:rsidRPr="00F17C9D">
        <w:rPr>
          <w:rFonts w:eastAsiaTheme="minorEastAsia"/>
          <w:sz w:val="18"/>
          <w:szCs w:val="18"/>
        </w:rPr>
        <w:t>- DATUM UPORABE ZALOG PRIPRAVKOV, KI JIM JE POTEKLA REGISTRACIJA</w:t>
      </w:r>
    </w:p>
    <w:p w14:paraId="588B6DEE" w14:textId="77777777" w:rsidR="00F17C9D" w:rsidRPr="00F17C9D" w:rsidRDefault="00F17C9D" w:rsidP="00F17C9D">
      <w:pPr>
        <w:jc w:val="left"/>
        <w:rPr>
          <w:rFonts w:eastAsiaTheme="minorEastAsia"/>
          <w:b/>
          <w:sz w:val="18"/>
          <w:szCs w:val="18"/>
        </w:rPr>
      </w:pPr>
      <w:r w:rsidRPr="00F17C9D">
        <w:rPr>
          <w:rFonts w:eastAsiaTheme="minorEastAsia"/>
          <w:b/>
          <w:sz w:val="18"/>
          <w:szCs w:val="18"/>
        </w:rPr>
        <w:t xml:space="preserve">      A – </w:t>
      </w:r>
      <w:r w:rsidRPr="00F17C9D">
        <w:rPr>
          <w:rFonts w:eastAsiaTheme="minorEastAsia"/>
          <w:sz w:val="18"/>
          <w:szCs w:val="18"/>
        </w:rPr>
        <w:t>uporaba samo na dinjah</w:t>
      </w:r>
      <w:r w:rsidRPr="00F17C9D">
        <w:rPr>
          <w:rFonts w:eastAsiaTheme="minorEastAsia"/>
          <w:b/>
          <w:sz w:val="18"/>
          <w:szCs w:val="18"/>
        </w:rPr>
        <w:t xml:space="preserve">, B – </w:t>
      </w:r>
      <w:r w:rsidRPr="00F17C9D">
        <w:rPr>
          <w:rFonts w:eastAsiaTheme="minorEastAsia"/>
          <w:sz w:val="18"/>
          <w:szCs w:val="18"/>
        </w:rPr>
        <w:t>uporaba samo na bučah, bučkah</w:t>
      </w:r>
      <w:r w:rsidRPr="00F17C9D">
        <w:rPr>
          <w:rFonts w:eastAsiaTheme="minorEastAsia"/>
          <w:b/>
          <w:sz w:val="18"/>
          <w:szCs w:val="18"/>
        </w:rPr>
        <w:t xml:space="preserve">, C – </w:t>
      </w:r>
      <w:r w:rsidRPr="00F17C9D">
        <w:rPr>
          <w:rFonts w:eastAsiaTheme="minorEastAsia"/>
          <w:sz w:val="18"/>
          <w:szCs w:val="18"/>
        </w:rPr>
        <w:t>uporaba samo na lubenicah</w:t>
      </w:r>
    </w:p>
    <w:p w14:paraId="5259218D" w14:textId="4E28B7BC" w:rsidR="00217F6A" w:rsidRDefault="00217F6A" w:rsidP="008E344C">
      <w:r w:rsidRPr="00217F6A">
        <w:rPr>
          <w:sz w:val="20"/>
        </w:rPr>
        <w:br w:type="page"/>
      </w:r>
      <w:r w:rsidRPr="00217F6A">
        <w:lastRenderedPageBreak/>
        <w:t>INTEGRIRANO VARSTVO BUČK, LUBENIC IN DINJ - list 4</w:t>
      </w:r>
      <w:r w:rsidRPr="00217F6A" w:rsidDel="00706FE9">
        <w:t xml:space="preserve"> </w:t>
      </w:r>
    </w:p>
    <w:tbl>
      <w:tblPr>
        <w:tblW w:w="137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410"/>
        <w:gridCol w:w="1985"/>
        <w:gridCol w:w="1417"/>
        <w:gridCol w:w="2268"/>
        <w:gridCol w:w="1134"/>
        <w:gridCol w:w="1134"/>
        <w:gridCol w:w="1828"/>
        <w:gridCol w:w="15"/>
      </w:tblGrid>
      <w:tr w:rsidR="00F17C9D" w:rsidRPr="00F17C9D" w14:paraId="26A881D0" w14:textId="77777777" w:rsidTr="00A7371F">
        <w:trPr>
          <w:gridAfter w:val="1"/>
          <w:wAfter w:w="15" w:type="dxa"/>
        </w:trPr>
        <w:tc>
          <w:tcPr>
            <w:tcW w:w="1559" w:type="dxa"/>
            <w:tcBorders>
              <w:top w:val="single" w:sz="12" w:space="0" w:color="auto"/>
              <w:left w:val="single" w:sz="12" w:space="0" w:color="auto"/>
              <w:bottom w:val="single" w:sz="12" w:space="0" w:color="auto"/>
              <w:right w:val="single" w:sz="12" w:space="0" w:color="auto"/>
            </w:tcBorders>
          </w:tcPr>
          <w:p w14:paraId="4DDC43F1" w14:textId="77777777" w:rsidR="00F17C9D" w:rsidRPr="00F17C9D" w:rsidRDefault="00F17C9D" w:rsidP="00F17C9D">
            <w:pPr>
              <w:jc w:val="left"/>
              <w:rPr>
                <w:rFonts w:eastAsiaTheme="minorEastAsia"/>
                <w:sz w:val="16"/>
                <w:szCs w:val="16"/>
              </w:rPr>
            </w:pPr>
            <w:r w:rsidRPr="00F17C9D">
              <w:rPr>
                <w:rFonts w:eastAsiaTheme="minorEastAsia"/>
                <w:sz w:val="16"/>
                <w:szCs w:val="16"/>
              </w:rPr>
              <w:t>ŠKODLJIVI ORGANIZEM</w:t>
            </w:r>
          </w:p>
        </w:tc>
        <w:tc>
          <w:tcPr>
            <w:tcW w:w="2410" w:type="dxa"/>
            <w:tcBorders>
              <w:top w:val="single" w:sz="12" w:space="0" w:color="auto"/>
              <w:left w:val="single" w:sz="12" w:space="0" w:color="auto"/>
              <w:bottom w:val="single" w:sz="12" w:space="0" w:color="auto"/>
              <w:right w:val="single" w:sz="12" w:space="0" w:color="auto"/>
            </w:tcBorders>
          </w:tcPr>
          <w:p w14:paraId="1627585C" w14:textId="77777777" w:rsidR="00F17C9D" w:rsidRPr="00F17C9D" w:rsidRDefault="00F17C9D" w:rsidP="00F17C9D">
            <w:pPr>
              <w:jc w:val="left"/>
              <w:rPr>
                <w:rFonts w:eastAsiaTheme="minorEastAsia"/>
                <w:sz w:val="16"/>
                <w:szCs w:val="16"/>
              </w:rPr>
            </w:pPr>
            <w:r w:rsidRPr="00F17C9D">
              <w:rPr>
                <w:rFonts w:eastAsiaTheme="minorEastAsia"/>
                <w:sz w:val="16"/>
                <w:szCs w:val="16"/>
              </w:rPr>
              <w:t>OPIS</w:t>
            </w:r>
          </w:p>
        </w:tc>
        <w:tc>
          <w:tcPr>
            <w:tcW w:w="1985" w:type="dxa"/>
            <w:tcBorders>
              <w:top w:val="single" w:sz="12" w:space="0" w:color="auto"/>
              <w:left w:val="single" w:sz="12" w:space="0" w:color="auto"/>
              <w:bottom w:val="single" w:sz="12" w:space="0" w:color="auto"/>
              <w:right w:val="single" w:sz="12" w:space="0" w:color="auto"/>
            </w:tcBorders>
          </w:tcPr>
          <w:p w14:paraId="7E7572CC" w14:textId="77777777" w:rsidR="00F17C9D" w:rsidRPr="00F17C9D" w:rsidRDefault="00F17C9D" w:rsidP="00F17C9D">
            <w:pPr>
              <w:tabs>
                <w:tab w:val="left" w:pos="170"/>
              </w:tabs>
              <w:rPr>
                <w:rFonts w:eastAsiaTheme="minorEastAsia"/>
                <w:sz w:val="16"/>
                <w:szCs w:val="16"/>
              </w:rPr>
            </w:pPr>
            <w:r w:rsidRPr="00F17C9D">
              <w:rPr>
                <w:rFonts w:eastAsiaTheme="minorEastAsia"/>
                <w:sz w:val="16"/>
                <w:szCs w:val="16"/>
              </w:rPr>
              <w:t>UKREPI</w:t>
            </w:r>
          </w:p>
        </w:tc>
        <w:tc>
          <w:tcPr>
            <w:tcW w:w="1417" w:type="dxa"/>
            <w:tcBorders>
              <w:top w:val="single" w:sz="12" w:space="0" w:color="auto"/>
              <w:left w:val="single" w:sz="12" w:space="0" w:color="auto"/>
              <w:bottom w:val="single" w:sz="12" w:space="0" w:color="auto"/>
              <w:right w:val="single" w:sz="12" w:space="0" w:color="auto"/>
            </w:tcBorders>
          </w:tcPr>
          <w:p w14:paraId="7AC1F0D8" w14:textId="77777777" w:rsidR="00F17C9D" w:rsidRPr="00F17C9D" w:rsidRDefault="00F17C9D" w:rsidP="00F17C9D">
            <w:pPr>
              <w:rPr>
                <w:rFonts w:eastAsiaTheme="minorEastAsia"/>
                <w:sz w:val="16"/>
                <w:szCs w:val="16"/>
              </w:rPr>
            </w:pPr>
            <w:r w:rsidRPr="00F17C9D">
              <w:rPr>
                <w:rFonts w:eastAsiaTheme="minorEastAsia"/>
                <w:sz w:val="16"/>
                <w:szCs w:val="16"/>
              </w:rPr>
              <w:t>AKTIVNA SNOV</w:t>
            </w:r>
          </w:p>
        </w:tc>
        <w:tc>
          <w:tcPr>
            <w:tcW w:w="2268" w:type="dxa"/>
            <w:tcBorders>
              <w:top w:val="single" w:sz="12" w:space="0" w:color="auto"/>
              <w:left w:val="single" w:sz="12" w:space="0" w:color="auto"/>
              <w:bottom w:val="single" w:sz="12" w:space="0" w:color="auto"/>
              <w:right w:val="single" w:sz="12" w:space="0" w:color="auto"/>
            </w:tcBorders>
          </w:tcPr>
          <w:p w14:paraId="7D418EAB" w14:textId="77777777" w:rsidR="00F17C9D" w:rsidRPr="00F17C9D" w:rsidRDefault="00F17C9D" w:rsidP="00F17C9D">
            <w:pPr>
              <w:jc w:val="left"/>
              <w:rPr>
                <w:rFonts w:eastAsiaTheme="minorEastAsia"/>
                <w:sz w:val="16"/>
                <w:szCs w:val="16"/>
              </w:rPr>
            </w:pPr>
            <w:r w:rsidRPr="00F17C9D">
              <w:rPr>
                <w:rFonts w:eastAsiaTheme="minorEastAsia"/>
                <w:sz w:val="16"/>
                <w:szCs w:val="16"/>
              </w:rPr>
              <w:t>FITOFARM.</w:t>
            </w:r>
          </w:p>
          <w:p w14:paraId="570B2E3B" w14:textId="77777777" w:rsidR="00F17C9D" w:rsidRPr="00F17C9D" w:rsidRDefault="00F17C9D" w:rsidP="00F17C9D">
            <w:pPr>
              <w:jc w:val="left"/>
              <w:rPr>
                <w:rFonts w:eastAsiaTheme="minorEastAsia"/>
                <w:sz w:val="16"/>
                <w:szCs w:val="16"/>
              </w:rPr>
            </w:pPr>
            <w:r w:rsidRPr="00F17C9D">
              <w:rPr>
                <w:rFonts w:eastAsiaTheme="minorEastAsia"/>
                <w:sz w:val="16"/>
                <w:szCs w:val="16"/>
              </w:rPr>
              <w:t>SREDSTVO</w:t>
            </w:r>
          </w:p>
        </w:tc>
        <w:tc>
          <w:tcPr>
            <w:tcW w:w="1134" w:type="dxa"/>
            <w:tcBorders>
              <w:top w:val="single" w:sz="12" w:space="0" w:color="auto"/>
              <w:left w:val="single" w:sz="12" w:space="0" w:color="auto"/>
              <w:bottom w:val="single" w:sz="12" w:space="0" w:color="auto"/>
              <w:right w:val="single" w:sz="12" w:space="0" w:color="auto"/>
            </w:tcBorders>
          </w:tcPr>
          <w:p w14:paraId="62F96DDD" w14:textId="77777777" w:rsidR="00F17C9D" w:rsidRPr="00F17C9D" w:rsidRDefault="00F17C9D" w:rsidP="00F17C9D">
            <w:pPr>
              <w:rPr>
                <w:rFonts w:eastAsiaTheme="minorEastAsia"/>
                <w:sz w:val="16"/>
                <w:szCs w:val="16"/>
              </w:rPr>
            </w:pPr>
            <w:r w:rsidRPr="00F17C9D">
              <w:rPr>
                <w:rFonts w:eastAsiaTheme="minorEastAsia"/>
                <w:sz w:val="16"/>
                <w:szCs w:val="16"/>
              </w:rPr>
              <w:t>ODMEREK</w:t>
            </w:r>
          </w:p>
        </w:tc>
        <w:tc>
          <w:tcPr>
            <w:tcW w:w="1134" w:type="dxa"/>
            <w:tcBorders>
              <w:top w:val="single" w:sz="12" w:space="0" w:color="auto"/>
              <w:left w:val="single" w:sz="12" w:space="0" w:color="auto"/>
              <w:bottom w:val="single" w:sz="12" w:space="0" w:color="auto"/>
              <w:right w:val="single" w:sz="12" w:space="0" w:color="auto"/>
            </w:tcBorders>
          </w:tcPr>
          <w:p w14:paraId="15F8AEB9" w14:textId="77777777" w:rsidR="00F17C9D" w:rsidRPr="00F17C9D" w:rsidRDefault="00F17C9D" w:rsidP="00F17C9D">
            <w:pPr>
              <w:rPr>
                <w:rFonts w:eastAsiaTheme="minorEastAsia"/>
                <w:sz w:val="16"/>
                <w:szCs w:val="16"/>
              </w:rPr>
            </w:pPr>
            <w:r w:rsidRPr="00F17C9D">
              <w:rPr>
                <w:rFonts w:eastAsiaTheme="minorEastAsia"/>
                <w:sz w:val="16"/>
                <w:szCs w:val="16"/>
              </w:rPr>
              <w:t>KARENCA</w:t>
            </w:r>
          </w:p>
        </w:tc>
        <w:tc>
          <w:tcPr>
            <w:tcW w:w="1828" w:type="dxa"/>
            <w:tcBorders>
              <w:top w:val="single" w:sz="12" w:space="0" w:color="auto"/>
              <w:left w:val="single" w:sz="12" w:space="0" w:color="auto"/>
              <w:bottom w:val="single" w:sz="12" w:space="0" w:color="auto"/>
              <w:right w:val="single" w:sz="12" w:space="0" w:color="auto"/>
            </w:tcBorders>
          </w:tcPr>
          <w:p w14:paraId="0053B738" w14:textId="77777777" w:rsidR="00F17C9D" w:rsidRPr="00F17C9D" w:rsidRDefault="00F17C9D" w:rsidP="00F17C9D">
            <w:pPr>
              <w:jc w:val="left"/>
              <w:rPr>
                <w:rFonts w:eastAsiaTheme="minorEastAsia"/>
                <w:sz w:val="16"/>
                <w:szCs w:val="16"/>
              </w:rPr>
            </w:pPr>
            <w:r w:rsidRPr="00F17C9D">
              <w:rPr>
                <w:rFonts w:eastAsiaTheme="minorEastAsia"/>
                <w:sz w:val="16"/>
                <w:szCs w:val="16"/>
              </w:rPr>
              <w:t>OPOMBE</w:t>
            </w:r>
          </w:p>
        </w:tc>
      </w:tr>
      <w:tr w:rsidR="00F17C9D" w:rsidRPr="00F17C9D" w14:paraId="1E146F51" w14:textId="77777777" w:rsidTr="00A7371F">
        <w:trPr>
          <w:trHeight w:val="158"/>
        </w:trPr>
        <w:tc>
          <w:tcPr>
            <w:tcW w:w="1559" w:type="dxa"/>
            <w:vMerge w:val="restart"/>
            <w:tcBorders>
              <w:top w:val="single" w:sz="4" w:space="0" w:color="auto"/>
              <w:left w:val="single" w:sz="4" w:space="0" w:color="auto"/>
              <w:right w:val="single" w:sz="4" w:space="0" w:color="auto"/>
            </w:tcBorders>
          </w:tcPr>
          <w:p w14:paraId="2988D152" w14:textId="77777777" w:rsidR="00F17C9D" w:rsidRPr="00F17C9D" w:rsidRDefault="00F17C9D" w:rsidP="00F17C9D">
            <w:pPr>
              <w:jc w:val="left"/>
              <w:rPr>
                <w:rFonts w:eastAsiaTheme="minorEastAsia"/>
                <w:i/>
                <w:iCs/>
                <w:sz w:val="16"/>
                <w:szCs w:val="16"/>
              </w:rPr>
            </w:pPr>
            <w:r w:rsidRPr="00F17C9D">
              <w:rPr>
                <w:rFonts w:eastAsiaTheme="minorEastAsia"/>
                <w:b/>
                <w:bCs/>
                <w:sz w:val="16"/>
                <w:szCs w:val="16"/>
              </w:rPr>
              <w:t>Bakterijski ožig bučnic</w:t>
            </w:r>
            <w:r w:rsidRPr="00F17C9D">
              <w:rPr>
                <w:rFonts w:eastAsiaTheme="minorEastAsia"/>
                <w:i/>
                <w:iCs/>
                <w:sz w:val="16"/>
                <w:szCs w:val="16"/>
              </w:rPr>
              <w:t xml:space="preserve"> </w:t>
            </w:r>
          </w:p>
          <w:p w14:paraId="00D306F7" w14:textId="77777777" w:rsidR="00F17C9D" w:rsidRPr="00F17C9D" w:rsidRDefault="00F17C9D" w:rsidP="00F17C9D">
            <w:pPr>
              <w:jc w:val="left"/>
              <w:rPr>
                <w:rFonts w:eastAsiaTheme="minorEastAsia"/>
                <w:b/>
                <w:bCs/>
                <w:sz w:val="16"/>
                <w:szCs w:val="16"/>
              </w:rPr>
            </w:pPr>
            <w:r w:rsidRPr="00F17C9D">
              <w:rPr>
                <w:rFonts w:eastAsiaTheme="minorEastAsia"/>
                <w:i/>
                <w:iCs/>
                <w:sz w:val="16"/>
                <w:szCs w:val="16"/>
              </w:rPr>
              <w:t>Pseudomonas syringae pv.lachrymans</w:t>
            </w:r>
          </w:p>
        </w:tc>
        <w:tc>
          <w:tcPr>
            <w:tcW w:w="2410" w:type="dxa"/>
            <w:vMerge w:val="restart"/>
            <w:tcBorders>
              <w:top w:val="single" w:sz="4" w:space="0" w:color="auto"/>
              <w:left w:val="single" w:sz="4" w:space="0" w:color="auto"/>
              <w:right w:val="single" w:sz="4" w:space="0" w:color="auto"/>
            </w:tcBorders>
          </w:tcPr>
          <w:p w14:paraId="3ABEF2D8" w14:textId="77777777" w:rsidR="00F17C9D" w:rsidRPr="00F17C9D" w:rsidRDefault="00F17C9D" w:rsidP="00F17C9D">
            <w:pPr>
              <w:jc w:val="left"/>
              <w:rPr>
                <w:rFonts w:eastAsiaTheme="minorEastAsia"/>
                <w:sz w:val="17"/>
                <w:szCs w:val="17"/>
              </w:rPr>
            </w:pPr>
            <w:r w:rsidRPr="00F17C9D">
              <w:rPr>
                <w:rFonts w:eastAsiaTheme="minorEastAsia"/>
                <w:sz w:val="17"/>
                <w:szCs w:val="17"/>
              </w:rPr>
              <w:t>Na listih se v začetku rasti pojavijo oglate vodnate pege, ki se sčasoma posušijo in tkivo izpada. Na spodni strani peg se v vlažnem vremenu izloča masen izloček. Podobne pege se pojavljajo tudi na steblu in plodovih iz katerih se izloča eksudat, ki se posuši in oblikuje solzam podobne kapljice jantarne barve. Plodovi gnijejo.</w:t>
            </w:r>
          </w:p>
        </w:tc>
        <w:tc>
          <w:tcPr>
            <w:tcW w:w="1985" w:type="dxa"/>
            <w:vMerge w:val="restart"/>
            <w:tcBorders>
              <w:top w:val="single" w:sz="4" w:space="0" w:color="auto"/>
              <w:left w:val="single" w:sz="4" w:space="0" w:color="auto"/>
              <w:right w:val="single" w:sz="4" w:space="0" w:color="auto"/>
            </w:tcBorders>
          </w:tcPr>
          <w:p w14:paraId="4A771C64" w14:textId="77777777" w:rsidR="00F17C9D" w:rsidRPr="00F17C9D" w:rsidRDefault="00F17C9D" w:rsidP="00F17C9D">
            <w:pPr>
              <w:tabs>
                <w:tab w:val="left" w:pos="170"/>
              </w:tabs>
              <w:jc w:val="left"/>
              <w:rPr>
                <w:rFonts w:eastAsiaTheme="minorEastAsia"/>
                <w:sz w:val="17"/>
                <w:szCs w:val="17"/>
              </w:rPr>
            </w:pPr>
            <w:r w:rsidRPr="00F17C9D">
              <w:rPr>
                <w:rFonts w:eastAsiaTheme="minorEastAsia"/>
                <w:sz w:val="17"/>
                <w:szCs w:val="17"/>
              </w:rPr>
              <w:t>Agrotehnični ukrepi:</w:t>
            </w:r>
          </w:p>
          <w:p w14:paraId="5688F80D"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r w:rsidRPr="00F17C9D">
              <w:rPr>
                <w:rFonts w:eastAsiaTheme="minorEastAsia"/>
                <w:color w:val="000000"/>
                <w:sz w:val="17"/>
                <w:szCs w:val="17"/>
                <w:shd w:val="clear" w:color="auto" w:fill="FFFFFF"/>
              </w:rPr>
              <w:t>-širok kolobar</w:t>
            </w:r>
          </w:p>
          <w:p w14:paraId="5FA0EEC0"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r w:rsidRPr="00F17C9D">
              <w:rPr>
                <w:rFonts w:eastAsiaTheme="minorEastAsia"/>
                <w:color w:val="000000"/>
                <w:sz w:val="17"/>
                <w:szCs w:val="17"/>
                <w:shd w:val="clear" w:color="auto" w:fill="FFFFFF"/>
              </w:rPr>
              <w:t>-setev zdravega  semena</w:t>
            </w:r>
          </w:p>
          <w:p w14:paraId="3BF42866"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r w:rsidRPr="00F17C9D">
              <w:rPr>
                <w:rFonts w:eastAsiaTheme="minorEastAsia"/>
                <w:color w:val="000000"/>
                <w:sz w:val="17"/>
                <w:szCs w:val="17"/>
                <w:shd w:val="clear" w:color="auto" w:fill="FFFFFF"/>
              </w:rPr>
              <w:t>-pravilno zalivanje</w:t>
            </w:r>
          </w:p>
          <w:p w14:paraId="20BE9312"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r w:rsidRPr="00F17C9D">
              <w:rPr>
                <w:rFonts w:eastAsiaTheme="minorEastAsia"/>
                <w:color w:val="000000"/>
                <w:sz w:val="17"/>
                <w:szCs w:val="17"/>
                <w:shd w:val="clear" w:color="auto" w:fill="FFFFFF"/>
              </w:rPr>
              <w:t>-gnojenje z dušikom na osnovi analiz Nmin ali hitrega talnega testa</w:t>
            </w:r>
          </w:p>
          <w:p w14:paraId="4A1CCDFD" w14:textId="77777777" w:rsidR="00F17C9D" w:rsidRPr="00F17C9D" w:rsidRDefault="00F17C9D" w:rsidP="00F17C9D">
            <w:pPr>
              <w:tabs>
                <w:tab w:val="left" w:pos="170"/>
              </w:tabs>
              <w:jc w:val="left"/>
              <w:rPr>
                <w:rFonts w:eastAsiaTheme="minorEastAsia"/>
                <w:sz w:val="17"/>
                <w:szCs w:val="17"/>
              </w:rPr>
            </w:pPr>
          </w:p>
          <w:p w14:paraId="4E174271" w14:textId="77777777" w:rsidR="00F17C9D" w:rsidRPr="00F17C9D" w:rsidRDefault="00F17C9D" w:rsidP="00F17C9D">
            <w:pPr>
              <w:tabs>
                <w:tab w:val="left" w:pos="170"/>
              </w:tabs>
              <w:jc w:val="left"/>
              <w:rPr>
                <w:rFonts w:eastAsiaTheme="minorEastAsia"/>
                <w:sz w:val="17"/>
                <w:szCs w:val="17"/>
              </w:rPr>
            </w:pPr>
          </w:p>
        </w:tc>
        <w:tc>
          <w:tcPr>
            <w:tcW w:w="7796" w:type="dxa"/>
            <w:gridSpan w:val="6"/>
            <w:tcBorders>
              <w:top w:val="single" w:sz="4" w:space="0" w:color="auto"/>
              <w:left w:val="single" w:sz="4" w:space="0" w:color="auto"/>
              <w:bottom w:val="single" w:sz="4" w:space="0" w:color="auto"/>
              <w:right w:val="single" w:sz="4" w:space="0" w:color="auto"/>
            </w:tcBorders>
          </w:tcPr>
          <w:p w14:paraId="6D5CD997" w14:textId="77777777" w:rsidR="00F17C9D" w:rsidRPr="00F17C9D" w:rsidRDefault="00F17C9D" w:rsidP="00F17C9D">
            <w:pPr>
              <w:jc w:val="left"/>
              <w:rPr>
                <w:rFonts w:eastAsiaTheme="minorEastAsia"/>
                <w:b/>
                <w:sz w:val="18"/>
                <w:szCs w:val="18"/>
              </w:rPr>
            </w:pPr>
            <w:r w:rsidRPr="00F17C9D">
              <w:rPr>
                <w:rFonts w:eastAsiaTheme="minorEastAsia"/>
                <w:b/>
                <w:sz w:val="18"/>
                <w:szCs w:val="18"/>
              </w:rPr>
              <w:t>PRIDELAVA NA PROSTEM</w:t>
            </w:r>
          </w:p>
        </w:tc>
      </w:tr>
      <w:tr w:rsidR="00F17C9D" w:rsidRPr="00F17C9D" w14:paraId="278E52F9" w14:textId="77777777" w:rsidTr="00A7371F">
        <w:trPr>
          <w:trHeight w:val="96"/>
        </w:trPr>
        <w:tc>
          <w:tcPr>
            <w:tcW w:w="1559" w:type="dxa"/>
            <w:vMerge/>
            <w:tcBorders>
              <w:left w:val="single" w:sz="4" w:space="0" w:color="auto"/>
              <w:right w:val="single" w:sz="4" w:space="0" w:color="auto"/>
            </w:tcBorders>
          </w:tcPr>
          <w:p w14:paraId="10FF3AD7" w14:textId="77777777" w:rsidR="00F17C9D" w:rsidRPr="00F17C9D" w:rsidRDefault="00F17C9D" w:rsidP="00F17C9D">
            <w:pPr>
              <w:jc w:val="left"/>
              <w:rPr>
                <w:rFonts w:eastAsiaTheme="minorEastAsia"/>
                <w:b/>
                <w:bCs/>
                <w:sz w:val="16"/>
                <w:szCs w:val="16"/>
              </w:rPr>
            </w:pPr>
          </w:p>
        </w:tc>
        <w:tc>
          <w:tcPr>
            <w:tcW w:w="2410" w:type="dxa"/>
            <w:vMerge/>
            <w:tcBorders>
              <w:left w:val="single" w:sz="4" w:space="0" w:color="auto"/>
              <w:right w:val="single" w:sz="4" w:space="0" w:color="auto"/>
            </w:tcBorders>
          </w:tcPr>
          <w:p w14:paraId="2A80F75D" w14:textId="77777777" w:rsidR="00F17C9D" w:rsidRPr="00F17C9D" w:rsidRDefault="00F17C9D" w:rsidP="00F17C9D">
            <w:pPr>
              <w:jc w:val="left"/>
              <w:rPr>
                <w:rFonts w:eastAsiaTheme="minorEastAsia"/>
                <w:sz w:val="16"/>
                <w:szCs w:val="16"/>
              </w:rPr>
            </w:pPr>
          </w:p>
        </w:tc>
        <w:tc>
          <w:tcPr>
            <w:tcW w:w="1985" w:type="dxa"/>
            <w:vMerge/>
            <w:tcBorders>
              <w:left w:val="single" w:sz="4" w:space="0" w:color="auto"/>
              <w:right w:val="single" w:sz="4" w:space="0" w:color="auto"/>
            </w:tcBorders>
          </w:tcPr>
          <w:p w14:paraId="309E7989" w14:textId="77777777" w:rsidR="00F17C9D" w:rsidRPr="00F17C9D" w:rsidRDefault="00F17C9D" w:rsidP="00F17C9D">
            <w:pPr>
              <w:tabs>
                <w:tab w:val="left" w:pos="170"/>
              </w:tabs>
              <w:jc w:val="left"/>
              <w:rPr>
                <w:rFonts w:eastAsiaTheme="minorEastAsia"/>
                <w:sz w:val="16"/>
                <w:szCs w:val="16"/>
              </w:rPr>
            </w:pPr>
          </w:p>
        </w:tc>
        <w:tc>
          <w:tcPr>
            <w:tcW w:w="1417" w:type="dxa"/>
            <w:vMerge w:val="restart"/>
            <w:tcBorders>
              <w:top w:val="single" w:sz="4" w:space="0" w:color="auto"/>
              <w:left w:val="single" w:sz="4" w:space="0" w:color="auto"/>
              <w:right w:val="single" w:sz="4" w:space="0" w:color="auto"/>
            </w:tcBorders>
          </w:tcPr>
          <w:p w14:paraId="4AA952F0" w14:textId="77777777" w:rsidR="00F17C9D" w:rsidRPr="00F17C9D" w:rsidRDefault="00F17C9D" w:rsidP="00F17C9D">
            <w:pPr>
              <w:jc w:val="left"/>
              <w:rPr>
                <w:rFonts w:eastAsiaTheme="minorEastAsia"/>
                <w:sz w:val="18"/>
                <w:szCs w:val="18"/>
              </w:rPr>
            </w:pPr>
            <w:r w:rsidRPr="00F17C9D">
              <w:rPr>
                <w:rFonts w:eastAsiaTheme="minorEastAsia"/>
                <w:sz w:val="18"/>
                <w:szCs w:val="18"/>
              </w:rPr>
              <w:t>-baker iz bakrovega oksiklorida</w:t>
            </w:r>
          </w:p>
        </w:tc>
        <w:tc>
          <w:tcPr>
            <w:tcW w:w="2268" w:type="dxa"/>
            <w:tcBorders>
              <w:top w:val="single" w:sz="4" w:space="0" w:color="auto"/>
              <w:left w:val="single" w:sz="4" w:space="0" w:color="auto"/>
              <w:bottom w:val="single" w:sz="4" w:space="0" w:color="auto"/>
              <w:right w:val="single" w:sz="4" w:space="0" w:color="auto"/>
            </w:tcBorders>
          </w:tcPr>
          <w:p w14:paraId="5CDF96AE" w14:textId="77777777" w:rsidR="00F17C9D" w:rsidRPr="00F17C9D" w:rsidRDefault="00F17C9D" w:rsidP="00F17C9D">
            <w:pPr>
              <w:jc w:val="left"/>
              <w:rPr>
                <w:rFonts w:eastAsiaTheme="minorEastAsia"/>
                <w:b/>
                <w:bCs/>
                <w:sz w:val="18"/>
                <w:szCs w:val="18"/>
              </w:rPr>
            </w:pPr>
            <w:r w:rsidRPr="00F17C9D">
              <w:rPr>
                <w:rFonts w:eastAsiaTheme="minorEastAsia"/>
                <w:bCs/>
                <w:sz w:val="18"/>
                <w:szCs w:val="18"/>
              </w:rPr>
              <w:t xml:space="preserve">Cuprablau Z 35 WP </w:t>
            </w:r>
            <w:r w:rsidRPr="00F17C9D">
              <w:rPr>
                <w:rFonts w:eastAsiaTheme="minorEastAsia"/>
                <w:b/>
                <w:bCs/>
                <w:sz w:val="18"/>
                <w:szCs w:val="18"/>
              </w:rPr>
              <w:t>bučke</w:t>
            </w:r>
          </w:p>
        </w:tc>
        <w:tc>
          <w:tcPr>
            <w:tcW w:w="1134" w:type="dxa"/>
            <w:tcBorders>
              <w:top w:val="single" w:sz="4" w:space="0" w:color="auto"/>
              <w:left w:val="single" w:sz="4" w:space="0" w:color="auto"/>
              <w:bottom w:val="single" w:sz="4" w:space="0" w:color="auto"/>
              <w:right w:val="single" w:sz="4" w:space="0" w:color="auto"/>
            </w:tcBorders>
          </w:tcPr>
          <w:p w14:paraId="08A474B8" w14:textId="77777777" w:rsidR="00F17C9D" w:rsidRPr="00F17C9D" w:rsidRDefault="00F17C9D" w:rsidP="00F17C9D">
            <w:pPr>
              <w:jc w:val="left"/>
              <w:rPr>
                <w:rFonts w:eastAsiaTheme="minorEastAsia"/>
                <w:sz w:val="18"/>
                <w:szCs w:val="18"/>
              </w:rPr>
            </w:pPr>
            <w:r w:rsidRPr="00F17C9D">
              <w:rPr>
                <w:rFonts w:eastAsiaTheme="minorEastAsia"/>
                <w:sz w:val="18"/>
                <w:szCs w:val="18"/>
              </w:rPr>
              <w:t>1,5 kg/ha</w:t>
            </w:r>
          </w:p>
        </w:tc>
        <w:tc>
          <w:tcPr>
            <w:tcW w:w="1134" w:type="dxa"/>
            <w:tcBorders>
              <w:top w:val="single" w:sz="4" w:space="0" w:color="auto"/>
              <w:left w:val="single" w:sz="4" w:space="0" w:color="auto"/>
              <w:bottom w:val="single" w:sz="4" w:space="0" w:color="auto"/>
              <w:right w:val="single" w:sz="4" w:space="0" w:color="auto"/>
            </w:tcBorders>
          </w:tcPr>
          <w:p w14:paraId="281E72B7" w14:textId="77777777" w:rsidR="00F17C9D" w:rsidRPr="00F17C9D" w:rsidRDefault="00F17C9D" w:rsidP="00F17C9D">
            <w:pPr>
              <w:jc w:val="left"/>
              <w:rPr>
                <w:rFonts w:eastAsiaTheme="minorEastAsia"/>
                <w:sz w:val="18"/>
                <w:szCs w:val="18"/>
              </w:rPr>
            </w:pPr>
            <w:r w:rsidRPr="00F17C9D">
              <w:rPr>
                <w:rFonts w:eastAsiaTheme="minorEastAsia"/>
                <w:sz w:val="18"/>
                <w:szCs w:val="18"/>
              </w:rPr>
              <w:t>3</w:t>
            </w:r>
          </w:p>
        </w:tc>
        <w:tc>
          <w:tcPr>
            <w:tcW w:w="1843" w:type="dxa"/>
            <w:gridSpan w:val="2"/>
            <w:vMerge w:val="restart"/>
            <w:tcBorders>
              <w:top w:val="single" w:sz="4" w:space="0" w:color="auto"/>
              <w:left w:val="single" w:sz="4" w:space="0" w:color="auto"/>
              <w:right w:val="single" w:sz="4" w:space="0" w:color="auto"/>
            </w:tcBorders>
          </w:tcPr>
          <w:p w14:paraId="33238EFA" w14:textId="77777777" w:rsidR="00F17C9D" w:rsidRPr="00F17C9D" w:rsidRDefault="00F17C9D" w:rsidP="00F17C9D">
            <w:pPr>
              <w:jc w:val="left"/>
              <w:rPr>
                <w:rFonts w:eastAsiaTheme="minorEastAsia"/>
                <w:sz w:val="17"/>
                <w:szCs w:val="17"/>
              </w:rPr>
            </w:pPr>
            <w:r w:rsidRPr="00F17C9D">
              <w:rPr>
                <w:rFonts w:eastAsiaTheme="minorEastAsia"/>
                <w:sz w:val="17"/>
                <w:szCs w:val="17"/>
                <w:u w:val="single"/>
              </w:rPr>
              <w:t>Oba:</w:t>
            </w:r>
            <w:r w:rsidRPr="00F17C9D">
              <w:rPr>
                <w:rFonts w:eastAsiaTheme="minorEastAsia"/>
                <w:b/>
                <w:sz w:val="17"/>
                <w:szCs w:val="17"/>
              </w:rPr>
              <w:t xml:space="preserve"> </w:t>
            </w:r>
            <w:r w:rsidRPr="00F17C9D">
              <w:rPr>
                <w:rFonts w:eastAsiaTheme="minorEastAsia"/>
                <w:sz w:val="17"/>
                <w:szCs w:val="17"/>
              </w:rPr>
              <w:t>MANJŠA UPORABA</w:t>
            </w:r>
          </w:p>
          <w:p w14:paraId="7630E502" w14:textId="77777777" w:rsidR="00F17C9D" w:rsidRPr="00F17C9D" w:rsidRDefault="00F17C9D" w:rsidP="00F17C9D">
            <w:pPr>
              <w:jc w:val="left"/>
              <w:rPr>
                <w:rFonts w:eastAsiaTheme="minorEastAsia"/>
                <w:sz w:val="17"/>
                <w:szCs w:val="17"/>
              </w:rPr>
            </w:pPr>
          </w:p>
          <w:p w14:paraId="4CCE75E9" w14:textId="77777777" w:rsidR="00F17C9D" w:rsidRPr="00F17C9D" w:rsidRDefault="00F17C9D" w:rsidP="00F17C9D">
            <w:pPr>
              <w:jc w:val="left"/>
              <w:rPr>
                <w:rFonts w:eastAsiaTheme="minorEastAsia"/>
                <w:sz w:val="18"/>
                <w:szCs w:val="18"/>
              </w:rPr>
            </w:pPr>
            <w:r w:rsidRPr="00F17C9D">
              <w:rPr>
                <w:rFonts w:eastAsiaTheme="minorEastAsia"/>
                <w:sz w:val="17"/>
                <w:szCs w:val="17"/>
              </w:rPr>
              <w:t>Bolezen se pojavlja v večjem obsegu v zaščitenih prostorih, na prostem običajno proti koncu vegetacije.</w:t>
            </w:r>
          </w:p>
        </w:tc>
      </w:tr>
      <w:tr w:rsidR="00F17C9D" w:rsidRPr="00F17C9D" w14:paraId="65DD7F61" w14:textId="77777777" w:rsidTr="00A7371F">
        <w:trPr>
          <w:trHeight w:val="1774"/>
        </w:trPr>
        <w:tc>
          <w:tcPr>
            <w:tcW w:w="1559" w:type="dxa"/>
            <w:vMerge/>
            <w:tcBorders>
              <w:left w:val="single" w:sz="4" w:space="0" w:color="auto"/>
              <w:bottom w:val="single" w:sz="4" w:space="0" w:color="auto"/>
              <w:right w:val="single" w:sz="4" w:space="0" w:color="auto"/>
            </w:tcBorders>
          </w:tcPr>
          <w:p w14:paraId="1A11E071" w14:textId="77777777" w:rsidR="00F17C9D" w:rsidRPr="00F17C9D" w:rsidRDefault="00F17C9D" w:rsidP="00F17C9D">
            <w:pPr>
              <w:jc w:val="left"/>
              <w:rPr>
                <w:rFonts w:eastAsiaTheme="minorEastAsia"/>
                <w:i/>
                <w:iCs/>
                <w:sz w:val="16"/>
                <w:szCs w:val="16"/>
              </w:rPr>
            </w:pPr>
          </w:p>
        </w:tc>
        <w:tc>
          <w:tcPr>
            <w:tcW w:w="2410" w:type="dxa"/>
            <w:vMerge/>
            <w:tcBorders>
              <w:left w:val="single" w:sz="4" w:space="0" w:color="auto"/>
              <w:bottom w:val="single" w:sz="4" w:space="0" w:color="auto"/>
              <w:right w:val="single" w:sz="4" w:space="0" w:color="auto"/>
            </w:tcBorders>
          </w:tcPr>
          <w:p w14:paraId="3ADC1B8E" w14:textId="77777777" w:rsidR="00F17C9D" w:rsidRPr="00F17C9D" w:rsidRDefault="00F17C9D" w:rsidP="00F17C9D">
            <w:pPr>
              <w:jc w:val="left"/>
              <w:rPr>
                <w:rFonts w:eastAsiaTheme="minorEastAsia"/>
                <w:sz w:val="16"/>
                <w:szCs w:val="16"/>
              </w:rPr>
            </w:pPr>
          </w:p>
        </w:tc>
        <w:tc>
          <w:tcPr>
            <w:tcW w:w="1985" w:type="dxa"/>
            <w:vMerge/>
            <w:tcBorders>
              <w:left w:val="single" w:sz="4" w:space="0" w:color="auto"/>
              <w:bottom w:val="single" w:sz="4" w:space="0" w:color="auto"/>
              <w:right w:val="single" w:sz="4" w:space="0" w:color="auto"/>
            </w:tcBorders>
          </w:tcPr>
          <w:p w14:paraId="2919DB86" w14:textId="77777777" w:rsidR="00F17C9D" w:rsidRPr="00F17C9D" w:rsidRDefault="00F17C9D" w:rsidP="00F17C9D">
            <w:pPr>
              <w:tabs>
                <w:tab w:val="left" w:pos="170"/>
              </w:tabs>
              <w:jc w:val="left"/>
              <w:rPr>
                <w:rFonts w:eastAsiaTheme="minorEastAsia"/>
                <w:sz w:val="16"/>
                <w:szCs w:val="16"/>
              </w:rPr>
            </w:pPr>
          </w:p>
        </w:tc>
        <w:tc>
          <w:tcPr>
            <w:tcW w:w="1417" w:type="dxa"/>
            <w:vMerge/>
            <w:tcBorders>
              <w:left w:val="single" w:sz="4" w:space="0" w:color="auto"/>
              <w:bottom w:val="single" w:sz="4" w:space="0" w:color="auto"/>
              <w:right w:val="single" w:sz="4" w:space="0" w:color="auto"/>
            </w:tcBorders>
          </w:tcPr>
          <w:p w14:paraId="60075B5A" w14:textId="77777777" w:rsidR="00F17C9D" w:rsidRPr="00F17C9D" w:rsidRDefault="00F17C9D" w:rsidP="00F17C9D">
            <w:pPr>
              <w:jc w:val="left"/>
              <w:rPr>
                <w:rFonts w:eastAsiaTheme="minorEastAsia"/>
                <w:sz w:val="18"/>
                <w:szCs w:val="18"/>
              </w:rPr>
            </w:pPr>
          </w:p>
        </w:tc>
        <w:tc>
          <w:tcPr>
            <w:tcW w:w="2268" w:type="dxa"/>
            <w:tcBorders>
              <w:top w:val="single" w:sz="4" w:space="0" w:color="auto"/>
              <w:left w:val="single" w:sz="4" w:space="0" w:color="auto"/>
              <w:bottom w:val="single" w:sz="4" w:space="0" w:color="auto"/>
              <w:right w:val="single" w:sz="4" w:space="0" w:color="auto"/>
            </w:tcBorders>
          </w:tcPr>
          <w:p w14:paraId="154863F7" w14:textId="77777777" w:rsidR="00F17C9D" w:rsidRPr="00F17C9D" w:rsidRDefault="00F17C9D" w:rsidP="00F17C9D">
            <w:pPr>
              <w:jc w:val="left"/>
              <w:rPr>
                <w:rFonts w:eastAsiaTheme="minorEastAsia"/>
                <w:b/>
                <w:bCs/>
                <w:sz w:val="18"/>
                <w:szCs w:val="18"/>
              </w:rPr>
            </w:pPr>
            <w:r w:rsidRPr="00F17C9D">
              <w:rPr>
                <w:rFonts w:eastAsiaTheme="minorEastAsia"/>
                <w:bCs/>
                <w:sz w:val="18"/>
                <w:szCs w:val="18"/>
              </w:rPr>
              <w:t>Cuprablau Z 35 WG</w:t>
            </w:r>
            <w:r w:rsidRPr="00F17C9D">
              <w:rPr>
                <w:rFonts w:eastAsiaTheme="minorEastAsia"/>
                <w:b/>
                <w:bCs/>
                <w:sz w:val="18"/>
                <w:szCs w:val="18"/>
              </w:rPr>
              <w:t xml:space="preserve"> </w:t>
            </w:r>
          </w:p>
          <w:p w14:paraId="152FAD29" w14:textId="77777777" w:rsidR="00F17C9D" w:rsidRPr="00F17C9D" w:rsidRDefault="00F17C9D" w:rsidP="00F17C9D">
            <w:pPr>
              <w:jc w:val="left"/>
              <w:rPr>
                <w:rFonts w:eastAsiaTheme="minorEastAsia"/>
                <w:sz w:val="18"/>
                <w:szCs w:val="18"/>
              </w:rPr>
            </w:pPr>
            <w:r w:rsidRPr="00F17C9D">
              <w:rPr>
                <w:rFonts w:eastAsiaTheme="minorEastAsia"/>
                <w:b/>
                <w:bCs/>
                <w:sz w:val="18"/>
                <w:szCs w:val="18"/>
              </w:rPr>
              <w:t>A, B, C</w:t>
            </w:r>
          </w:p>
        </w:tc>
        <w:tc>
          <w:tcPr>
            <w:tcW w:w="1134" w:type="dxa"/>
            <w:tcBorders>
              <w:top w:val="single" w:sz="4" w:space="0" w:color="auto"/>
              <w:left w:val="single" w:sz="4" w:space="0" w:color="auto"/>
              <w:bottom w:val="single" w:sz="4" w:space="0" w:color="auto"/>
              <w:right w:val="single" w:sz="4" w:space="0" w:color="auto"/>
            </w:tcBorders>
          </w:tcPr>
          <w:p w14:paraId="6112BABC" w14:textId="77777777" w:rsidR="00F17C9D" w:rsidRPr="00F17C9D" w:rsidRDefault="00F17C9D" w:rsidP="00F17C9D">
            <w:pPr>
              <w:jc w:val="left"/>
              <w:rPr>
                <w:rFonts w:eastAsiaTheme="minorEastAsia"/>
                <w:sz w:val="18"/>
                <w:szCs w:val="18"/>
              </w:rPr>
            </w:pPr>
            <w:r w:rsidRPr="00F17C9D">
              <w:rPr>
                <w:rFonts w:eastAsiaTheme="minorEastAsia"/>
                <w:sz w:val="18"/>
                <w:szCs w:val="18"/>
              </w:rPr>
              <w:t>1,5 kg/ha</w:t>
            </w:r>
          </w:p>
        </w:tc>
        <w:tc>
          <w:tcPr>
            <w:tcW w:w="1134" w:type="dxa"/>
            <w:tcBorders>
              <w:top w:val="single" w:sz="4" w:space="0" w:color="auto"/>
              <w:left w:val="single" w:sz="4" w:space="0" w:color="auto"/>
              <w:bottom w:val="single" w:sz="4" w:space="0" w:color="auto"/>
              <w:right w:val="single" w:sz="4" w:space="0" w:color="auto"/>
            </w:tcBorders>
          </w:tcPr>
          <w:p w14:paraId="2692AB05" w14:textId="77777777" w:rsidR="00F17C9D" w:rsidRPr="00F17C9D" w:rsidRDefault="00F17C9D" w:rsidP="00F17C9D">
            <w:pPr>
              <w:jc w:val="left"/>
              <w:rPr>
                <w:rFonts w:eastAsiaTheme="minorEastAsia"/>
                <w:sz w:val="18"/>
                <w:szCs w:val="18"/>
              </w:rPr>
            </w:pPr>
            <w:r w:rsidRPr="00F17C9D">
              <w:rPr>
                <w:rFonts w:eastAsiaTheme="minorEastAsia"/>
                <w:sz w:val="18"/>
                <w:szCs w:val="18"/>
              </w:rPr>
              <w:t xml:space="preserve">3 (bučke), </w:t>
            </w:r>
          </w:p>
          <w:p w14:paraId="63B7A7CB" w14:textId="77777777" w:rsidR="00F17C9D" w:rsidRPr="00F17C9D" w:rsidRDefault="00F17C9D" w:rsidP="00F17C9D">
            <w:pPr>
              <w:jc w:val="left"/>
              <w:rPr>
                <w:rFonts w:eastAsiaTheme="minorEastAsia"/>
                <w:sz w:val="18"/>
                <w:szCs w:val="18"/>
              </w:rPr>
            </w:pPr>
            <w:r w:rsidRPr="00F17C9D">
              <w:rPr>
                <w:rFonts w:eastAsiaTheme="minorEastAsia"/>
                <w:sz w:val="18"/>
                <w:szCs w:val="18"/>
              </w:rPr>
              <w:t>7 (melone, lubenice, buče)</w:t>
            </w:r>
          </w:p>
        </w:tc>
        <w:tc>
          <w:tcPr>
            <w:tcW w:w="1843" w:type="dxa"/>
            <w:gridSpan w:val="2"/>
            <w:vMerge/>
            <w:tcBorders>
              <w:left w:val="single" w:sz="4" w:space="0" w:color="auto"/>
              <w:bottom w:val="single" w:sz="4" w:space="0" w:color="auto"/>
              <w:right w:val="single" w:sz="4" w:space="0" w:color="auto"/>
            </w:tcBorders>
          </w:tcPr>
          <w:p w14:paraId="17AD13CE" w14:textId="77777777" w:rsidR="00F17C9D" w:rsidRPr="00F17C9D" w:rsidRDefault="00F17C9D" w:rsidP="00F17C9D">
            <w:pPr>
              <w:jc w:val="left"/>
              <w:rPr>
                <w:rFonts w:eastAsiaTheme="minorEastAsia"/>
                <w:b/>
                <w:sz w:val="16"/>
                <w:szCs w:val="16"/>
              </w:rPr>
            </w:pPr>
          </w:p>
        </w:tc>
      </w:tr>
      <w:tr w:rsidR="00F17C9D" w:rsidRPr="00F17C9D" w14:paraId="4B96E144" w14:textId="77777777" w:rsidTr="00A7371F">
        <w:trPr>
          <w:gridAfter w:val="1"/>
          <w:wAfter w:w="15" w:type="dxa"/>
        </w:trPr>
        <w:tc>
          <w:tcPr>
            <w:tcW w:w="1559" w:type="dxa"/>
            <w:tcBorders>
              <w:top w:val="single" w:sz="4" w:space="0" w:color="auto"/>
              <w:left w:val="single" w:sz="4" w:space="0" w:color="auto"/>
              <w:bottom w:val="single" w:sz="4" w:space="0" w:color="auto"/>
              <w:right w:val="single" w:sz="4" w:space="0" w:color="auto"/>
            </w:tcBorders>
          </w:tcPr>
          <w:p w14:paraId="7D6C9941" w14:textId="77777777" w:rsidR="00F17C9D" w:rsidRPr="00F17C9D" w:rsidRDefault="00F17C9D" w:rsidP="00F17C9D">
            <w:pPr>
              <w:jc w:val="left"/>
              <w:rPr>
                <w:rFonts w:eastAsiaTheme="minorEastAsia"/>
                <w:i/>
                <w:iCs/>
                <w:sz w:val="16"/>
                <w:szCs w:val="16"/>
              </w:rPr>
            </w:pPr>
            <w:r w:rsidRPr="00F17C9D">
              <w:rPr>
                <w:rFonts w:eastAsiaTheme="minorEastAsia"/>
                <w:b/>
                <w:bCs/>
                <w:sz w:val="16"/>
                <w:szCs w:val="16"/>
              </w:rPr>
              <w:t>Uvelost bučnic</w:t>
            </w:r>
            <w:r w:rsidRPr="00F17C9D">
              <w:rPr>
                <w:rFonts w:eastAsiaTheme="minorEastAsia"/>
                <w:i/>
                <w:iCs/>
                <w:sz w:val="16"/>
                <w:szCs w:val="16"/>
              </w:rPr>
              <w:t xml:space="preserve"> Fusarium oxysporum f.sp. cucumerinum, Verticilium albo-atrum, </w:t>
            </w:r>
          </w:p>
          <w:p w14:paraId="4A405DD4" w14:textId="77777777" w:rsidR="00F17C9D" w:rsidRPr="00F17C9D" w:rsidRDefault="00F17C9D" w:rsidP="00F17C9D">
            <w:pPr>
              <w:jc w:val="left"/>
              <w:rPr>
                <w:rFonts w:eastAsiaTheme="minorEastAsia"/>
                <w:i/>
                <w:iCs/>
                <w:sz w:val="16"/>
                <w:szCs w:val="16"/>
              </w:rPr>
            </w:pPr>
            <w:r w:rsidRPr="00F17C9D">
              <w:rPr>
                <w:rFonts w:eastAsiaTheme="minorEastAsia"/>
                <w:i/>
                <w:iCs/>
                <w:sz w:val="16"/>
                <w:szCs w:val="16"/>
              </w:rPr>
              <w:t>Verticilium dahliae</w:t>
            </w:r>
          </w:p>
        </w:tc>
        <w:tc>
          <w:tcPr>
            <w:tcW w:w="2410" w:type="dxa"/>
            <w:tcBorders>
              <w:top w:val="single" w:sz="4" w:space="0" w:color="auto"/>
              <w:left w:val="single" w:sz="4" w:space="0" w:color="auto"/>
              <w:bottom w:val="single" w:sz="4" w:space="0" w:color="auto"/>
              <w:right w:val="single" w:sz="4" w:space="0" w:color="auto"/>
            </w:tcBorders>
          </w:tcPr>
          <w:p w14:paraId="225C7ABD" w14:textId="77777777" w:rsidR="00F17C9D" w:rsidRPr="00F17C9D" w:rsidRDefault="00F17C9D" w:rsidP="00F17C9D">
            <w:pPr>
              <w:jc w:val="left"/>
              <w:rPr>
                <w:rFonts w:eastAsiaTheme="minorEastAsia"/>
                <w:sz w:val="17"/>
                <w:szCs w:val="17"/>
              </w:rPr>
            </w:pPr>
            <w:r w:rsidRPr="00F17C9D">
              <w:rPr>
                <w:rFonts w:eastAsiaTheme="minorEastAsia"/>
                <w:sz w:val="17"/>
                <w:szCs w:val="17"/>
              </w:rPr>
              <w:t>Po setvi se pojavljajo ožigi kalčkov in propadanje mladih rastlin. Pri prerezu temnejši prevodni sistem, listi venejo in se razbarvajo.</w:t>
            </w:r>
          </w:p>
          <w:p w14:paraId="50DD6DA4" w14:textId="77777777" w:rsidR="00F17C9D" w:rsidRPr="00F17C9D" w:rsidRDefault="00F17C9D" w:rsidP="00F17C9D">
            <w:pPr>
              <w:jc w:val="left"/>
              <w:rPr>
                <w:rFonts w:eastAsiaTheme="minorEastAsia"/>
                <w:sz w:val="17"/>
                <w:szCs w:val="17"/>
              </w:rPr>
            </w:pPr>
            <w:r w:rsidRPr="00F17C9D">
              <w:rPr>
                <w:rFonts w:eastAsiaTheme="minorEastAsia"/>
                <w:sz w:val="17"/>
                <w:szCs w:val="17"/>
              </w:rPr>
              <w:t>Tkivo na koreninskem vratu se ulekne in začne trohneti.</w:t>
            </w:r>
          </w:p>
        </w:tc>
        <w:tc>
          <w:tcPr>
            <w:tcW w:w="1985" w:type="dxa"/>
            <w:tcBorders>
              <w:top w:val="single" w:sz="4" w:space="0" w:color="auto"/>
              <w:left w:val="single" w:sz="4" w:space="0" w:color="auto"/>
              <w:bottom w:val="single" w:sz="4" w:space="0" w:color="auto"/>
              <w:right w:val="single" w:sz="4" w:space="0" w:color="auto"/>
            </w:tcBorders>
          </w:tcPr>
          <w:p w14:paraId="59C40345" w14:textId="77777777" w:rsidR="00F17C9D" w:rsidRPr="00F17C9D" w:rsidRDefault="00F17C9D" w:rsidP="00F17C9D">
            <w:pPr>
              <w:tabs>
                <w:tab w:val="left" w:pos="170"/>
              </w:tabs>
              <w:jc w:val="left"/>
              <w:rPr>
                <w:rFonts w:eastAsiaTheme="minorEastAsia"/>
                <w:sz w:val="17"/>
                <w:szCs w:val="17"/>
              </w:rPr>
            </w:pPr>
            <w:r w:rsidRPr="00F17C9D">
              <w:rPr>
                <w:rFonts w:eastAsiaTheme="minorEastAsia"/>
                <w:sz w:val="17"/>
                <w:szCs w:val="17"/>
              </w:rPr>
              <w:t>Agrotehnični ukrepi:</w:t>
            </w:r>
          </w:p>
          <w:p w14:paraId="4FBE4DF9"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r w:rsidRPr="00F17C9D">
              <w:rPr>
                <w:rFonts w:eastAsiaTheme="minorEastAsia"/>
                <w:color w:val="000000"/>
                <w:sz w:val="17"/>
                <w:szCs w:val="17"/>
                <w:shd w:val="clear" w:color="auto" w:fill="FFFFFF"/>
              </w:rPr>
              <w:t>-širši  kolobar</w:t>
            </w:r>
          </w:p>
          <w:p w14:paraId="52C2367A"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r w:rsidRPr="00F17C9D">
              <w:rPr>
                <w:rFonts w:eastAsiaTheme="minorEastAsia"/>
                <w:color w:val="000000"/>
                <w:sz w:val="17"/>
                <w:szCs w:val="17"/>
                <w:shd w:val="clear" w:color="auto" w:fill="FFFFFF"/>
              </w:rPr>
              <w:t>-sajenje manj občutljivih kultivarjev</w:t>
            </w:r>
          </w:p>
          <w:p w14:paraId="7FB0CB2C"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r w:rsidRPr="00F17C9D">
              <w:rPr>
                <w:rFonts w:eastAsiaTheme="minorEastAsia"/>
                <w:color w:val="000000"/>
                <w:sz w:val="17"/>
                <w:szCs w:val="17"/>
                <w:shd w:val="clear" w:color="auto" w:fill="FFFFFF"/>
              </w:rPr>
              <w:t xml:space="preserve">-cepljenje na vrsto </w:t>
            </w:r>
            <w:r w:rsidRPr="00F17C9D">
              <w:rPr>
                <w:rFonts w:eastAsiaTheme="minorEastAsia"/>
                <w:i/>
                <w:color w:val="000000"/>
                <w:sz w:val="17"/>
                <w:szCs w:val="17"/>
                <w:shd w:val="clear" w:color="auto" w:fill="FFFFFF"/>
              </w:rPr>
              <w:t>Cucurbita</w:t>
            </w:r>
            <w:r w:rsidRPr="00F17C9D">
              <w:rPr>
                <w:rFonts w:eastAsiaTheme="minorEastAsia"/>
                <w:color w:val="000000"/>
                <w:sz w:val="17"/>
                <w:szCs w:val="17"/>
                <w:shd w:val="clear" w:color="auto" w:fill="FFFFFF"/>
              </w:rPr>
              <w:t xml:space="preserve"> </w:t>
            </w:r>
            <w:r w:rsidRPr="00F17C9D">
              <w:rPr>
                <w:rFonts w:eastAsiaTheme="minorEastAsia"/>
                <w:i/>
                <w:color w:val="000000"/>
                <w:sz w:val="17"/>
                <w:szCs w:val="17"/>
                <w:shd w:val="clear" w:color="auto" w:fill="FFFFFF"/>
              </w:rPr>
              <w:t>ficifolia</w:t>
            </w:r>
          </w:p>
          <w:p w14:paraId="3C6F438E"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r w:rsidRPr="00F17C9D">
              <w:rPr>
                <w:rFonts w:eastAsiaTheme="minorEastAsia"/>
                <w:color w:val="000000"/>
                <w:sz w:val="17"/>
                <w:szCs w:val="17"/>
                <w:shd w:val="clear" w:color="auto" w:fill="FFFFFF"/>
              </w:rPr>
              <w:t xml:space="preserve">-razkuževanje tal z vodno paro.  </w:t>
            </w:r>
          </w:p>
        </w:tc>
        <w:tc>
          <w:tcPr>
            <w:tcW w:w="1417" w:type="dxa"/>
            <w:tcBorders>
              <w:top w:val="single" w:sz="4" w:space="0" w:color="auto"/>
              <w:left w:val="single" w:sz="4" w:space="0" w:color="auto"/>
              <w:bottom w:val="single" w:sz="4" w:space="0" w:color="auto"/>
              <w:right w:val="single" w:sz="4" w:space="0" w:color="auto"/>
            </w:tcBorders>
          </w:tcPr>
          <w:p w14:paraId="137F8012" w14:textId="77777777" w:rsidR="00F17C9D" w:rsidRPr="00F17C9D" w:rsidRDefault="00F17C9D" w:rsidP="00F17C9D">
            <w:pPr>
              <w:rPr>
                <w:rFonts w:eastAsiaTheme="minorEastAsia"/>
                <w:sz w:val="18"/>
                <w:szCs w:val="18"/>
              </w:rPr>
            </w:pPr>
            <w:r w:rsidRPr="00F17C9D">
              <w:rPr>
                <w:rFonts w:eastAsiaTheme="minorEastAsia"/>
                <w:sz w:val="18"/>
                <w:szCs w:val="18"/>
              </w:rPr>
              <w:t>-</w:t>
            </w:r>
            <w:r w:rsidRPr="00F17C9D">
              <w:rPr>
                <w:rFonts w:eastAsiaTheme="minorEastAsia"/>
                <w:i/>
                <w:sz w:val="18"/>
                <w:szCs w:val="18"/>
              </w:rPr>
              <w:t>Bacillus amyloliquefaciens</w:t>
            </w:r>
            <w:r w:rsidRPr="00F17C9D">
              <w:rPr>
                <w:rFonts w:eastAsiaTheme="minorEastAsia"/>
                <w:sz w:val="18"/>
                <w:szCs w:val="18"/>
              </w:rPr>
              <w:t xml:space="preserve"> str. QST 713 </w:t>
            </w:r>
          </w:p>
        </w:tc>
        <w:tc>
          <w:tcPr>
            <w:tcW w:w="2268" w:type="dxa"/>
            <w:tcBorders>
              <w:top w:val="single" w:sz="4" w:space="0" w:color="auto"/>
              <w:left w:val="single" w:sz="4" w:space="0" w:color="auto"/>
              <w:bottom w:val="single" w:sz="4" w:space="0" w:color="auto"/>
              <w:right w:val="single" w:sz="4" w:space="0" w:color="auto"/>
            </w:tcBorders>
          </w:tcPr>
          <w:p w14:paraId="1D60F215" w14:textId="77777777" w:rsidR="00F17C9D" w:rsidRPr="00F17C9D" w:rsidRDefault="00F17C9D" w:rsidP="00F17C9D">
            <w:pPr>
              <w:rPr>
                <w:rFonts w:eastAsiaTheme="minorEastAsia"/>
                <w:b/>
                <w:sz w:val="18"/>
                <w:szCs w:val="18"/>
              </w:rPr>
            </w:pPr>
            <w:r w:rsidRPr="00F17C9D">
              <w:rPr>
                <w:rFonts w:eastAsiaTheme="minorEastAsia"/>
                <w:sz w:val="18"/>
                <w:szCs w:val="18"/>
              </w:rPr>
              <w:t>Serenade ASO</w:t>
            </w:r>
            <w:r w:rsidRPr="00F17C9D">
              <w:rPr>
                <w:rFonts w:eastAsiaTheme="minorEastAsia"/>
                <w:b/>
                <w:sz w:val="18"/>
                <w:szCs w:val="18"/>
              </w:rPr>
              <w:t xml:space="preserve"> A, bučke, C </w:t>
            </w:r>
            <w:r w:rsidRPr="00F17C9D">
              <w:rPr>
                <w:rFonts w:eastAsiaTheme="minorEastAsia"/>
                <w:sz w:val="18"/>
                <w:szCs w:val="18"/>
              </w:rPr>
              <w:t>(MANJŠA UPORABA)</w:t>
            </w:r>
          </w:p>
        </w:tc>
        <w:tc>
          <w:tcPr>
            <w:tcW w:w="1134" w:type="dxa"/>
            <w:tcBorders>
              <w:top w:val="single" w:sz="4" w:space="0" w:color="auto"/>
              <w:left w:val="single" w:sz="4" w:space="0" w:color="auto"/>
              <w:bottom w:val="single" w:sz="4" w:space="0" w:color="auto"/>
              <w:right w:val="single" w:sz="4" w:space="0" w:color="auto"/>
            </w:tcBorders>
          </w:tcPr>
          <w:p w14:paraId="2B33C44E" w14:textId="77777777" w:rsidR="00F17C9D" w:rsidRPr="00F17C9D" w:rsidRDefault="00F17C9D" w:rsidP="00F17C9D">
            <w:pPr>
              <w:jc w:val="left"/>
              <w:rPr>
                <w:rFonts w:eastAsiaTheme="minorEastAsia"/>
                <w:sz w:val="18"/>
                <w:szCs w:val="18"/>
              </w:rPr>
            </w:pPr>
            <w:r w:rsidRPr="00F17C9D">
              <w:rPr>
                <w:rFonts w:eastAsiaTheme="minorEastAsia"/>
                <w:sz w:val="18"/>
                <w:szCs w:val="18"/>
              </w:rPr>
              <w:t>10 l/ha</w:t>
            </w:r>
          </w:p>
          <w:p w14:paraId="7BFEB268" w14:textId="77777777" w:rsidR="00F17C9D" w:rsidRPr="00F17C9D" w:rsidRDefault="00F17C9D" w:rsidP="00F17C9D">
            <w:pPr>
              <w:rPr>
                <w:rFonts w:eastAsiaTheme="minorEastAsia"/>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50F4A52" w14:textId="77777777" w:rsidR="00F17C9D" w:rsidRPr="00F17C9D" w:rsidRDefault="00F17C9D" w:rsidP="00F17C9D">
            <w:pPr>
              <w:jc w:val="left"/>
              <w:rPr>
                <w:rFonts w:eastAsiaTheme="minorEastAsia"/>
                <w:sz w:val="18"/>
                <w:szCs w:val="18"/>
              </w:rPr>
            </w:pPr>
            <w:r w:rsidRPr="00F17C9D">
              <w:rPr>
                <w:rFonts w:eastAsiaTheme="minorEastAsia"/>
                <w:sz w:val="18"/>
                <w:szCs w:val="18"/>
              </w:rPr>
              <w:t>ni potrebna</w:t>
            </w:r>
          </w:p>
          <w:p w14:paraId="66A32672" w14:textId="77777777" w:rsidR="00F17C9D" w:rsidRPr="00F17C9D" w:rsidRDefault="00F17C9D" w:rsidP="00F17C9D">
            <w:pPr>
              <w:rPr>
                <w:rFonts w:eastAsiaTheme="minorEastAsia"/>
                <w:sz w:val="18"/>
                <w:szCs w:val="18"/>
              </w:rPr>
            </w:pPr>
          </w:p>
        </w:tc>
        <w:tc>
          <w:tcPr>
            <w:tcW w:w="1828" w:type="dxa"/>
            <w:tcBorders>
              <w:top w:val="single" w:sz="4" w:space="0" w:color="auto"/>
              <w:left w:val="single" w:sz="4" w:space="0" w:color="auto"/>
              <w:bottom w:val="single" w:sz="4" w:space="0" w:color="auto"/>
              <w:right w:val="single" w:sz="4" w:space="0" w:color="auto"/>
            </w:tcBorders>
          </w:tcPr>
          <w:p w14:paraId="1C06CA98" w14:textId="77777777" w:rsidR="00F17C9D" w:rsidRPr="00F17C9D" w:rsidRDefault="00F17C9D" w:rsidP="00F17C9D">
            <w:pPr>
              <w:jc w:val="left"/>
              <w:rPr>
                <w:rFonts w:eastAsiaTheme="minorEastAsia"/>
                <w:sz w:val="17"/>
                <w:szCs w:val="17"/>
              </w:rPr>
            </w:pPr>
            <w:r w:rsidRPr="00F17C9D">
              <w:rPr>
                <w:rFonts w:eastAsiaTheme="minorEastAsia"/>
                <w:sz w:val="17"/>
                <w:szCs w:val="17"/>
              </w:rPr>
              <w:t>uporaba v ZAŠČITENIH PROSTORIH</w:t>
            </w:r>
          </w:p>
        </w:tc>
      </w:tr>
      <w:tr w:rsidR="00F17C9D" w:rsidRPr="00F17C9D" w14:paraId="6A18F157" w14:textId="77777777" w:rsidTr="00A7371F">
        <w:trPr>
          <w:gridAfter w:val="1"/>
          <w:wAfter w:w="15" w:type="dxa"/>
        </w:trPr>
        <w:tc>
          <w:tcPr>
            <w:tcW w:w="1559" w:type="dxa"/>
            <w:tcBorders>
              <w:top w:val="single" w:sz="4" w:space="0" w:color="auto"/>
              <w:left w:val="single" w:sz="4" w:space="0" w:color="auto"/>
              <w:bottom w:val="single" w:sz="4" w:space="0" w:color="auto"/>
              <w:right w:val="single" w:sz="4" w:space="0" w:color="auto"/>
            </w:tcBorders>
          </w:tcPr>
          <w:p w14:paraId="764CC272" w14:textId="77777777" w:rsidR="00F17C9D" w:rsidRPr="00F17C9D" w:rsidRDefault="00F17C9D" w:rsidP="00F17C9D">
            <w:pPr>
              <w:jc w:val="left"/>
              <w:rPr>
                <w:rFonts w:eastAsiaTheme="minorEastAsia"/>
                <w:b/>
                <w:bCs/>
                <w:sz w:val="16"/>
                <w:szCs w:val="16"/>
              </w:rPr>
            </w:pPr>
            <w:r w:rsidRPr="00F17C9D">
              <w:rPr>
                <w:rFonts w:eastAsiaTheme="minorEastAsia"/>
                <w:b/>
                <w:bCs/>
                <w:sz w:val="16"/>
                <w:szCs w:val="16"/>
              </w:rPr>
              <w:t xml:space="preserve">Fuzarijska nožna gniloba bučnic </w:t>
            </w:r>
            <w:r w:rsidRPr="00F17C9D">
              <w:rPr>
                <w:rFonts w:eastAsiaTheme="minorEastAsia"/>
                <w:bCs/>
                <w:i/>
                <w:sz w:val="16"/>
                <w:szCs w:val="16"/>
              </w:rPr>
              <w:t>Fusarium solani</w:t>
            </w:r>
            <w:r w:rsidRPr="00F17C9D">
              <w:rPr>
                <w:rFonts w:eastAsiaTheme="minorEastAsia"/>
                <w:bCs/>
                <w:sz w:val="16"/>
                <w:szCs w:val="16"/>
              </w:rPr>
              <w:t xml:space="preserve"> f.sp.</w:t>
            </w:r>
            <w:r w:rsidRPr="00F17C9D">
              <w:rPr>
                <w:rFonts w:eastAsiaTheme="minorEastAsia"/>
                <w:bCs/>
                <w:i/>
                <w:sz w:val="16"/>
                <w:szCs w:val="16"/>
              </w:rPr>
              <w:t>cucurbitae</w:t>
            </w:r>
          </w:p>
        </w:tc>
        <w:tc>
          <w:tcPr>
            <w:tcW w:w="2410" w:type="dxa"/>
            <w:tcBorders>
              <w:top w:val="single" w:sz="4" w:space="0" w:color="auto"/>
              <w:left w:val="single" w:sz="4" w:space="0" w:color="auto"/>
              <w:bottom w:val="single" w:sz="4" w:space="0" w:color="auto"/>
              <w:right w:val="single" w:sz="4" w:space="0" w:color="auto"/>
            </w:tcBorders>
          </w:tcPr>
          <w:p w14:paraId="79CC79F5" w14:textId="77777777" w:rsidR="00F17C9D" w:rsidRPr="00F17C9D" w:rsidRDefault="00F17C9D" w:rsidP="00F17C9D">
            <w:pPr>
              <w:jc w:val="left"/>
              <w:rPr>
                <w:rFonts w:eastAsiaTheme="minorEastAsia"/>
                <w:sz w:val="17"/>
                <w:szCs w:val="17"/>
              </w:rPr>
            </w:pPr>
            <w:r w:rsidRPr="00F17C9D">
              <w:rPr>
                <w:rFonts w:eastAsiaTheme="minorEastAsia"/>
                <w:sz w:val="17"/>
                <w:szCs w:val="17"/>
              </w:rPr>
              <w:t>Starejši listi začnejo rumeneti, venejo, sčasoma se posuši cela rastlina.</w:t>
            </w:r>
          </w:p>
        </w:tc>
        <w:tc>
          <w:tcPr>
            <w:tcW w:w="1985" w:type="dxa"/>
            <w:tcBorders>
              <w:top w:val="single" w:sz="4" w:space="0" w:color="auto"/>
              <w:left w:val="single" w:sz="4" w:space="0" w:color="auto"/>
              <w:bottom w:val="single" w:sz="4" w:space="0" w:color="auto"/>
              <w:right w:val="single" w:sz="4" w:space="0" w:color="auto"/>
            </w:tcBorders>
          </w:tcPr>
          <w:p w14:paraId="346FB799" w14:textId="77777777" w:rsidR="00F17C9D" w:rsidRPr="00F17C9D" w:rsidRDefault="00F17C9D" w:rsidP="00F17C9D">
            <w:pPr>
              <w:tabs>
                <w:tab w:val="left" w:pos="170"/>
              </w:tabs>
              <w:jc w:val="left"/>
              <w:rPr>
                <w:rFonts w:eastAsiaTheme="minorEastAsia"/>
                <w:sz w:val="17"/>
                <w:szCs w:val="17"/>
              </w:rPr>
            </w:pPr>
            <w:r w:rsidRPr="00F17C9D">
              <w:rPr>
                <w:rFonts w:eastAsiaTheme="minorEastAsia"/>
                <w:sz w:val="17"/>
                <w:szCs w:val="17"/>
              </w:rPr>
              <w:t>Agrotehnični ukrepi:</w:t>
            </w:r>
          </w:p>
          <w:p w14:paraId="3CE32B58"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r w:rsidRPr="00F17C9D">
              <w:rPr>
                <w:rFonts w:eastAsiaTheme="minorEastAsia"/>
                <w:color w:val="000000"/>
                <w:sz w:val="17"/>
                <w:szCs w:val="17"/>
                <w:shd w:val="clear" w:color="auto" w:fill="FFFFFF"/>
              </w:rPr>
              <w:t>-širši  kolobar</w:t>
            </w:r>
          </w:p>
          <w:p w14:paraId="7202A2BC"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r w:rsidRPr="00F17C9D">
              <w:rPr>
                <w:rFonts w:eastAsiaTheme="minorEastAsia"/>
                <w:color w:val="000000"/>
                <w:sz w:val="17"/>
                <w:szCs w:val="17"/>
                <w:shd w:val="clear" w:color="auto" w:fill="FFFFFF"/>
              </w:rPr>
              <w:t>-sajenje manj občutljivih kultivarjev</w:t>
            </w:r>
          </w:p>
          <w:p w14:paraId="6A2A0958"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r w:rsidRPr="00F17C9D">
              <w:rPr>
                <w:rFonts w:eastAsiaTheme="minorEastAsia"/>
                <w:color w:val="000000"/>
                <w:sz w:val="17"/>
                <w:szCs w:val="17"/>
                <w:shd w:val="clear" w:color="auto" w:fill="FFFFFF"/>
              </w:rPr>
              <w:t xml:space="preserve">-cepljenje na vrstu </w:t>
            </w:r>
            <w:r w:rsidRPr="00F17C9D">
              <w:rPr>
                <w:rFonts w:eastAsiaTheme="minorEastAsia"/>
                <w:i/>
                <w:color w:val="000000"/>
                <w:sz w:val="17"/>
                <w:szCs w:val="17"/>
                <w:shd w:val="clear" w:color="auto" w:fill="FFFFFF"/>
              </w:rPr>
              <w:t>Cucurbita</w:t>
            </w:r>
            <w:r w:rsidRPr="00F17C9D">
              <w:rPr>
                <w:rFonts w:eastAsiaTheme="minorEastAsia"/>
                <w:color w:val="000000"/>
                <w:sz w:val="17"/>
                <w:szCs w:val="17"/>
                <w:shd w:val="clear" w:color="auto" w:fill="FFFFFF"/>
              </w:rPr>
              <w:t xml:space="preserve"> </w:t>
            </w:r>
            <w:r w:rsidRPr="00F17C9D">
              <w:rPr>
                <w:rFonts w:eastAsiaTheme="minorEastAsia"/>
                <w:i/>
                <w:color w:val="000000"/>
                <w:sz w:val="17"/>
                <w:szCs w:val="17"/>
                <w:shd w:val="clear" w:color="auto" w:fill="FFFFFF"/>
              </w:rPr>
              <w:t>ficifolia</w:t>
            </w:r>
          </w:p>
          <w:p w14:paraId="69B56955"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r w:rsidRPr="00F17C9D">
              <w:rPr>
                <w:rFonts w:eastAsiaTheme="minorEastAsia"/>
                <w:color w:val="000000"/>
                <w:sz w:val="17"/>
                <w:szCs w:val="17"/>
                <w:shd w:val="clear" w:color="auto" w:fill="FFFFFF"/>
              </w:rPr>
              <w:t xml:space="preserve">-razkuževanje tal z vodno paro.  </w:t>
            </w:r>
          </w:p>
        </w:tc>
        <w:tc>
          <w:tcPr>
            <w:tcW w:w="1417" w:type="dxa"/>
            <w:tcBorders>
              <w:top w:val="single" w:sz="4" w:space="0" w:color="auto"/>
              <w:left w:val="single" w:sz="4" w:space="0" w:color="auto"/>
              <w:bottom w:val="single" w:sz="4" w:space="0" w:color="auto"/>
              <w:right w:val="single" w:sz="4" w:space="0" w:color="auto"/>
            </w:tcBorders>
          </w:tcPr>
          <w:p w14:paraId="6F96BF16"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2268" w:type="dxa"/>
            <w:tcBorders>
              <w:top w:val="single" w:sz="4" w:space="0" w:color="auto"/>
              <w:left w:val="single" w:sz="4" w:space="0" w:color="auto"/>
              <w:bottom w:val="single" w:sz="4" w:space="0" w:color="auto"/>
              <w:right w:val="single" w:sz="4" w:space="0" w:color="auto"/>
            </w:tcBorders>
          </w:tcPr>
          <w:p w14:paraId="052DADB3" w14:textId="77777777" w:rsidR="00F17C9D" w:rsidRPr="00F17C9D" w:rsidRDefault="00F17C9D" w:rsidP="00F17C9D">
            <w:pPr>
              <w:jc w:val="left"/>
              <w:rPr>
                <w:rFonts w:eastAsiaTheme="minorEastAsia"/>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46D657F" w14:textId="77777777" w:rsidR="00F17C9D" w:rsidRPr="00F17C9D" w:rsidRDefault="00F17C9D" w:rsidP="00F17C9D">
            <w:pPr>
              <w:jc w:val="left"/>
              <w:rPr>
                <w:rFonts w:eastAsiaTheme="minorEastAsia"/>
                <w:sz w:val="18"/>
                <w:szCs w:val="18"/>
              </w:rPr>
            </w:pPr>
          </w:p>
        </w:tc>
        <w:tc>
          <w:tcPr>
            <w:tcW w:w="1134" w:type="dxa"/>
            <w:tcBorders>
              <w:top w:val="single" w:sz="4" w:space="0" w:color="auto"/>
              <w:left w:val="single" w:sz="4" w:space="0" w:color="auto"/>
              <w:bottom w:val="single" w:sz="4" w:space="0" w:color="auto"/>
              <w:right w:val="single" w:sz="4" w:space="0" w:color="auto"/>
            </w:tcBorders>
          </w:tcPr>
          <w:p w14:paraId="33DB9F31" w14:textId="77777777" w:rsidR="00F17C9D" w:rsidRPr="00F17C9D" w:rsidRDefault="00F17C9D" w:rsidP="00F17C9D">
            <w:pPr>
              <w:jc w:val="left"/>
              <w:rPr>
                <w:rFonts w:eastAsiaTheme="minorEastAsia"/>
                <w:sz w:val="18"/>
                <w:szCs w:val="18"/>
              </w:rPr>
            </w:pPr>
          </w:p>
        </w:tc>
        <w:tc>
          <w:tcPr>
            <w:tcW w:w="1828" w:type="dxa"/>
            <w:tcBorders>
              <w:top w:val="single" w:sz="4" w:space="0" w:color="auto"/>
              <w:left w:val="single" w:sz="4" w:space="0" w:color="auto"/>
              <w:bottom w:val="single" w:sz="4" w:space="0" w:color="auto"/>
              <w:right w:val="single" w:sz="4" w:space="0" w:color="auto"/>
            </w:tcBorders>
          </w:tcPr>
          <w:p w14:paraId="0B76DD6A" w14:textId="77777777" w:rsidR="00F17C9D" w:rsidRPr="00F17C9D" w:rsidRDefault="00F17C9D" w:rsidP="00F17C9D">
            <w:pPr>
              <w:jc w:val="left"/>
              <w:rPr>
                <w:rFonts w:eastAsiaTheme="minorEastAsia"/>
                <w:bCs/>
                <w:sz w:val="18"/>
                <w:szCs w:val="18"/>
              </w:rPr>
            </w:pPr>
          </w:p>
        </w:tc>
      </w:tr>
      <w:tr w:rsidR="00F17C9D" w:rsidRPr="00F17C9D" w14:paraId="0DC3D987" w14:textId="77777777" w:rsidTr="00A7371F">
        <w:trPr>
          <w:gridAfter w:val="1"/>
          <w:wAfter w:w="15" w:type="dxa"/>
          <w:trHeight w:val="717"/>
        </w:trPr>
        <w:tc>
          <w:tcPr>
            <w:tcW w:w="1559" w:type="dxa"/>
            <w:tcBorders>
              <w:top w:val="single" w:sz="4" w:space="0" w:color="auto"/>
              <w:left w:val="single" w:sz="4" w:space="0" w:color="auto"/>
              <w:bottom w:val="single" w:sz="4" w:space="0" w:color="auto"/>
              <w:right w:val="single" w:sz="4" w:space="0" w:color="auto"/>
            </w:tcBorders>
          </w:tcPr>
          <w:p w14:paraId="59EF7B88" w14:textId="77777777" w:rsidR="00F17C9D" w:rsidRPr="00F17C9D" w:rsidRDefault="00F17C9D" w:rsidP="00F17C9D">
            <w:pPr>
              <w:jc w:val="left"/>
              <w:rPr>
                <w:rFonts w:eastAsiaTheme="minorEastAsia"/>
                <w:b/>
                <w:bCs/>
                <w:sz w:val="16"/>
                <w:szCs w:val="16"/>
              </w:rPr>
            </w:pPr>
            <w:r w:rsidRPr="00F17C9D">
              <w:rPr>
                <w:rFonts w:eastAsiaTheme="minorEastAsia"/>
                <w:b/>
                <w:bCs/>
                <w:sz w:val="16"/>
                <w:szCs w:val="16"/>
              </w:rPr>
              <w:t xml:space="preserve">Kumarni ožig ali antraknoza kumar </w:t>
            </w:r>
            <w:r w:rsidRPr="00F17C9D">
              <w:rPr>
                <w:rFonts w:eastAsiaTheme="minorEastAsia"/>
                <w:bCs/>
                <w:i/>
                <w:sz w:val="16"/>
                <w:szCs w:val="16"/>
              </w:rPr>
              <w:t>Colletotrichum lagenarium</w:t>
            </w:r>
          </w:p>
        </w:tc>
        <w:tc>
          <w:tcPr>
            <w:tcW w:w="2410" w:type="dxa"/>
            <w:tcBorders>
              <w:top w:val="single" w:sz="4" w:space="0" w:color="auto"/>
              <w:left w:val="single" w:sz="4" w:space="0" w:color="auto"/>
              <w:bottom w:val="single" w:sz="4" w:space="0" w:color="auto"/>
              <w:right w:val="single" w:sz="4" w:space="0" w:color="auto"/>
            </w:tcBorders>
          </w:tcPr>
          <w:p w14:paraId="536303F2" w14:textId="77777777" w:rsidR="00F17C9D" w:rsidRPr="00F17C9D" w:rsidRDefault="00F17C9D" w:rsidP="00F17C9D">
            <w:pPr>
              <w:jc w:val="left"/>
              <w:rPr>
                <w:rFonts w:eastAsiaTheme="minorEastAsia"/>
                <w:sz w:val="17"/>
                <w:szCs w:val="17"/>
              </w:rPr>
            </w:pPr>
            <w:r w:rsidRPr="00F17C9D">
              <w:rPr>
                <w:rFonts w:eastAsiaTheme="minorEastAsia"/>
                <w:sz w:val="17"/>
                <w:szCs w:val="17"/>
              </w:rPr>
              <w:t>Na listih se pojavijo okrogle do ovalne pege zeleno-rumene do rjave barve. Pege se pojavijo tudi na plodovih, ki gnijejo.</w:t>
            </w:r>
          </w:p>
        </w:tc>
        <w:tc>
          <w:tcPr>
            <w:tcW w:w="1985" w:type="dxa"/>
            <w:tcBorders>
              <w:top w:val="single" w:sz="4" w:space="0" w:color="auto"/>
              <w:left w:val="single" w:sz="4" w:space="0" w:color="auto"/>
              <w:bottom w:val="single" w:sz="4" w:space="0" w:color="auto"/>
              <w:right w:val="single" w:sz="4" w:space="0" w:color="auto"/>
            </w:tcBorders>
          </w:tcPr>
          <w:p w14:paraId="189B3834" w14:textId="77777777" w:rsidR="00F17C9D" w:rsidRPr="00F17C9D" w:rsidRDefault="00F17C9D" w:rsidP="00F17C9D">
            <w:pPr>
              <w:tabs>
                <w:tab w:val="left" w:pos="170"/>
              </w:tabs>
              <w:jc w:val="left"/>
              <w:rPr>
                <w:rFonts w:eastAsiaTheme="minorEastAsia"/>
                <w:sz w:val="17"/>
                <w:szCs w:val="17"/>
              </w:rPr>
            </w:pPr>
            <w:r w:rsidRPr="00F17C9D">
              <w:rPr>
                <w:rFonts w:eastAsiaTheme="minorEastAsia"/>
                <w:sz w:val="17"/>
                <w:szCs w:val="17"/>
              </w:rPr>
              <w:t>Agrotehnični ukrepi:</w:t>
            </w:r>
          </w:p>
          <w:p w14:paraId="15C7DBD7"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r w:rsidRPr="00F17C9D">
              <w:rPr>
                <w:rFonts w:eastAsiaTheme="minorEastAsia"/>
                <w:color w:val="000000"/>
                <w:sz w:val="17"/>
                <w:szCs w:val="17"/>
                <w:shd w:val="clear" w:color="auto" w:fill="FFFFFF"/>
              </w:rPr>
              <w:t>-setev zdravega, razkuženega semena.</w:t>
            </w:r>
          </w:p>
          <w:p w14:paraId="2F497C61" w14:textId="77777777" w:rsidR="00F17C9D" w:rsidRPr="00F17C9D" w:rsidRDefault="00F17C9D" w:rsidP="00F17C9D">
            <w:pPr>
              <w:tabs>
                <w:tab w:val="left" w:pos="170"/>
              </w:tabs>
              <w:jc w:val="left"/>
              <w:rPr>
                <w:rFonts w:eastAsiaTheme="minorEastAsia"/>
                <w:sz w:val="17"/>
                <w:szCs w:val="17"/>
              </w:rPr>
            </w:pPr>
          </w:p>
        </w:tc>
        <w:tc>
          <w:tcPr>
            <w:tcW w:w="1417" w:type="dxa"/>
            <w:tcBorders>
              <w:top w:val="single" w:sz="4" w:space="0" w:color="auto"/>
              <w:left w:val="single" w:sz="4" w:space="0" w:color="auto"/>
              <w:bottom w:val="single" w:sz="4" w:space="0" w:color="auto"/>
              <w:right w:val="single" w:sz="4" w:space="0" w:color="auto"/>
            </w:tcBorders>
          </w:tcPr>
          <w:p w14:paraId="313574B3"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 baker v obliki bakrovega oksiklorida</w:t>
            </w:r>
          </w:p>
        </w:tc>
        <w:tc>
          <w:tcPr>
            <w:tcW w:w="2268" w:type="dxa"/>
            <w:tcBorders>
              <w:top w:val="single" w:sz="4" w:space="0" w:color="auto"/>
              <w:left w:val="single" w:sz="4" w:space="0" w:color="auto"/>
              <w:bottom w:val="single" w:sz="4" w:space="0" w:color="auto"/>
              <w:right w:val="single" w:sz="4" w:space="0" w:color="auto"/>
            </w:tcBorders>
          </w:tcPr>
          <w:p w14:paraId="6ACABA3C" w14:textId="77777777" w:rsidR="00F17C9D" w:rsidRPr="00F17C9D" w:rsidRDefault="00F17C9D" w:rsidP="00F17C9D">
            <w:pPr>
              <w:jc w:val="left"/>
              <w:rPr>
                <w:rFonts w:eastAsiaTheme="minorEastAsia"/>
                <w:sz w:val="18"/>
                <w:szCs w:val="18"/>
              </w:rPr>
            </w:pPr>
            <w:r w:rsidRPr="00F17C9D">
              <w:rPr>
                <w:rFonts w:eastAsiaTheme="minorEastAsia"/>
                <w:sz w:val="18"/>
                <w:szCs w:val="18"/>
              </w:rPr>
              <w:t xml:space="preserve">Cuprablau Z 35 WG </w:t>
            </w:r>
          </w:p>
          <w:p w14:paraId="7E578D60" w14:textId="77777777" w:rsidR="00F17C9D" w:rsidRPr="00F17C9D" w:rsidRDefault="00F17C9D" w:rsidP="00F17C9D">
            <w:pPr>
              <w:jc w:val="left"/>
              <w:rPr>
                <w:rFonts w:eastAsiaTheme="minorEastAsia"/>
                <w:sz w:val="18"/>
                <w:szCs w:val="18"/>
              </w:rPr>
            </w:pPr>
            <w:r w:rsidRPr="00F17C9D">
              <w:rPr>
                <w:rFonts w:eastAsiaTheme="minorEastAsia"/>
                <w:b/>
                <w:sz w:val="18"/>
                <w:szCs w:val="18"/>
              </w:rPr>
              <w:t>A, B, C</w:t>
            </w:r>
            <w:r w:rsidRPr="00F17C9D">
              <w:rPr>
                <w:rFonts w:eastAsiaTheme="minorEastAsia"/>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tcPr>
          <w:p w14:paraId="7FD78632" w14:textId="77777777" w:rsidR="00F17C9D" w:rsidRPr="00F17C9D" w:rsidRDefault="00F17C9D" w:rsidP="00F17C9D">
            <w:pPr>
              <w:jc w:val="left"/>
              <w:rPr>
                <w:rFonts w:eastAsiaTheme="minorEastAsia"/>
                <w:sz w:val="18"/>
                <w:szCs w:val="18"/>
              </w:rPr>
            </w:pPr>
            <w:r w:rsidRPr="00F17C9D">
              <w:rPr>
                <w:rFonts w:eastAsiaTheme="minorEastAsia"/>
                <w:sz w:val="18"/>
                <w:szCs w:val="18"/>
              </w:rPr>
              <w:t>1,5 kg/ha</w:t>
            </w:r>
          </w:p>
        </w:tc>
        <w:tc>
          <w:tcPr>
            <w:tcW w:w="1134" w:type="dxa"/>
            <w:tcBorders>
              <w:top w:val="single" w:sz="4" w:space="0" w:color="auto"/>
              <w:left w:val="single" w:sz="4" w:space="0" w:color="auto"/>
              <w:bottom w:val="single" w:sz="4" w:space="0" w:color="auto"/>
              <w:right w:val="single" w:sz="4" w:space="0" w:color="auto"/>
            </w:tcBorders>
          </w:tcPr>
          <w:p w14:paraId="0A4422C7" w14:textId="77777777" w:rsidR="00F17C9D" w:rsidRPr="00F17C9D" w:rsidRDefault="00F17C9D" w:rsidP="00F17C9D">
            <w:pPr>
              <w:jc w:val="left"/>
              <w:rPr>
                <w:rFonts w:eastAsiaTheme="minorEastAsia"/>
                <w:sz w:val="18"/>
                <w:szCs w:val="18"/>
              </w:rPr>
            </w:pPr>
            <w:r w:rsidRPr="00F17C9D">
              <w:rPr>
                <w:rFonts w:eastAsiaTheme="minorEastAsia"/>
                <w:sz w:val="18"/>
                <w:szCs w:val="18"/>
              </w:rPr>
              <w:t xml:space="preserve">3 (bučke), </w:t>
            </w:r>
          </w:p>
          <w:p w14:paraId="72F6F472" w14:textId="77777777" w:rsidR="00F17C9D" w:rsidRPr="00F17C9D" w:rsidRDefault="00F17C9D" w:rsidP="00F17C9D">
            <w:pPr>
              <w:jc w:val="left"/>
              <w:rPr>
                <w:rFonts w:eastAsiaTheme="minorEastAsia"/>
                <w:sz w:val="18"/>
                <w:szCs w:val="18"/>
              </w:rPr>
            </w:pPr>
            <w:r w:rsidRPr="00F17C9D">
              <w:rPr>
                <w:rFonts w:eastAsiaTheme="minorEastAsia"/>
                <w:sz w:val="18"/>
                <w:szCs w:val="18"/>
              </w:rPr>
              <w:t>7 (melone, lubenice, buče)</w:t>
            </w:r>
          </w:p>
        </w:tc>
        <w:tc>
          <w:tcPr>
            <w:tcW w:w="1828" w:type="dxa"/>
            <w:tcBorders>
              <w:top w:val="single" w:sz="4" w:space="0" w:color="auto"/>
              <w:left w:val="single" w:sz="4" w:space="0" w:color="auto"/>
              <w:bottom w:val="single" w:sz="4" w:space="0" w:color="auto"/>
              <w:right w:val="single" w:sz="4" w:space="0" w:color="auto"/>
            </w:tcBorders>
          </w:tcPr>
          <w:p w14:paraId="070CB68C" w14:textId="77777777" w:rsidR="00F17C9D" w:rsidRPr="00F17C9D" w:rsidRDefault="00F17C9D" w:rsidP="00F17C9D">
            <w:pPr>
              <w:jc w:val="left"/>
              <w:rPr>
                <w:rFonts w:eastAsiaTheme="minorEastAsia"/>
                <w:bCs/>
                <w:sz w:val="17"/>
                <w:szCs w:val="17"/>
              </w:rPr>
            </w:pPr>
            <w:r w:rsidRPr="00F17C9D">
              <w:rPr>
                <w:rFonts w:eastAsiaTheme="minorEastAsia"/>
                <w:bCs/>
                <w:sz w:val="17"/>
                <w:szCs w:val="17"/>
              </w:rPr>
              <w:t>uporaba na PROSTEM, MANJŠA UPORABA</w:t>
            </w:r>
          </w:p>
        </w:tc>
      </w:tr>
      <w:tr w:rsidR="00F17C9D" w:rsidRPr="00F17C9D" w14:paraId="1A8D806E" w14:textId="77777777" w:rsidTr="00A7371F">
        <w:trPr>
          <w:gridAfter w:val="1"/>
          <w:wAfter w:w="15" w:type="dxa"/>
        </w:trPr>
        <w:tc>
          <w:tcPr>
            <w:tcW w:w="1559" w:type="dxa"/>
            <w:tcBorders>
              <w:top w:val="single" w:sz="4" w:space="0" w:color="auto"/>
              <w:left w:val="single" w:sz="4" w:space="0" w:color="auto"/>
              <w:bottom w:val="single" w:sz="4" w:space="0" w:color="auto"/>
              <w:right w:val="single" w:sz="4" w:space="0" w:color="auto"/>
            </w:tcBorders>
          </w:tcPr>
          <w:p w14:paraId="2D7CBA27" w14:textId="77777777" w:rsidR="00F17C9D" w:rsidRPr="00F17C9D" w:rsidRDefault="00F17C9D" w:rsidP="00F17C9D">
            <w:pPr>
              <w:jc w:val="left"/>
              <w:rPr>
                <w:rFonts w:eastAsiaTheme="minorEastAsia"/>
                <w:i/>
                <w:iCs/>
                <w:sz w:val="16"/>
                <w:szCs w:val="16"/>
              </w:rPr>
            </w:pPr>
            <w:r w:rsidRPr="00F17C9D">
              <w:rPr>
                <w:rFonts w:eastAsiaTheme="minorEastAsia"/>
                <w:b/>
                <w:bCs/>
                <w:sz w:val="16"/>
                <w:szCs w:val="16"/>
              </w:rPr>
              <w:t>Krastavost kumar</w:t>
            </w:r>
            <w:r w:rsidRPr="00F17C9D">
              <w:rPr>
                <w:rFonts w:eastAsiaTheme="minorEastAsia"/>
                <w:i/>
                <w:iCs/>
                <w:sz w:val="16"/>
                <w:szCs w:val="16"/>
              </w:rPr>
              <w:t xml:space="preserve"> Cladosporium cucumerinum</w:t>
            </w:r>
          </w:p>
        </w:tc>
        <w:tc>
          <w:tcPr>
            <w:tcW w:w="2410" w:type="dxa"/>
            <w:tcBorders>
              <w:top w:val="single" w:sz="4" w:space="0" w:color="auto"/>
              <w:left w:val="single" w:sz="4" w:space="0" w:color="auto"/>
              <w:bottom w:val="single" w:sz="4" w:space="0" w:color="auto"/>
              <w:right w:val="single" w:sz="4" w:space="0" w:color="auto"/>
            </w:tcBorders>
          </w:tcPr>
          <w:p w14:paraId="24FE4728" w14:textId="77777777" w:rsidR="00F17C9D" w:rsidRPr="00F17C9D" w:rsidRDefault="00F17C9D" w:rsidP="00F17C9D">
            <w:pPr>
              <w:jc w:val="left"/>
              <w:rPr>
                <w:rFonts w:eastAsiaTheme="minorEastAsia"/>
                <w:sz w:val="17"/>
                <w:szCs w:val="17"/>
              </w:rPr>
            </w:pPr>
            <w:r w:rsidRPr="00F17C9D">
              <w:rPr>
                <w:rFonts w:eastAsiaTheme="minorEastAsia"/>
                <w:sz w:val="17"/>
                <w:szCs w:val="17"/>
              </w:rPr>
              <w:t>Na listih vodene pege, ki potemnijo in se sušijo. Posušeni deli izpadejo, listi luknjičasti,. Na plodovih sprva  majhne sive ugreznjene pege, na njih se pojavljajo kapljice lepljivega izločka.</w:t>
            </w:r>
          </w:p>
        </w:tc>
        <w:tc>
          <w:tcPr>
            <w:tcW w:w="1985" w:type="dxa"/>
            <w:tcBorders>
              <w:top w:val="single" w:sz="4" w:space="0" w:color="auto"/>
              <w:left w:val="single" w:sz="4" w:space="0" w:color="auto"/>
              <w:bottom w:val="single" w:sz="4" w:space="0" w:color="auto"/>
              <w:right w:val="single" w:sz="4" w:space="0" w:color="auto"/>
            </w:tcBorders>
          </w:tcPr>
          <w:p w14:paraId="49FC8CF7" w14:textId="77777777" w:rsidR="00F17C9D" w:rsidRPr="00F17C9D" w:rsidRDefault="00F17C9D" w:rsidP="00F17C9D">
            <w:pPr>
              <w:tabs>
                <w:tab w:val="left" w:pos="170"/>
              </w:tabs>
              <w:jc w:val="left"/>
              <w:rPr>
                <w:rFonts w:eastAsiaTheme="minorEastAsia"/>
                <w:sz w:val="17"/>
                <w:szCs w:val="17"/>
              </w:rPr>
            </w:pPr>
            <w:r w:rsidRPr="00F17C9D">
              <w:rPr>
                <w:rFonts w:eastAsiaTheme="minorEastAsia"/>
                <w:sz w:val="17"/>
                <w:szCs w:val="17"/>
              </w:rPr>
              <w:t>Agrotehnični ukrep:</w:t>
            </w:r>
          </w:p>
          <w:p w14:paraId="78B8CBD9"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r w:rsidRPr="00F17C9D">
              <w:rPr>
                <w:rFonts w:eastAsiaTheme="minorEastAsia"/>
                <w:color w:val="000000"/>
                <w:sz w:val="17"/>
                <w:szCs w:val="17"/>
                <w:shd w:val="clear" w:color="auto" w:fill="FFFFFF"/>
              </w:rPr>
              <w:t xml:space="preserve">setev odpornih  hibridov. </w:t>
            </w:r>
          </w:p>
          <w:p w14:paraId="64714827" w14:textId="77777777" w:rsidR="00F17C9D" w:rsidRPr="00F17C9D" w:rsidRDefault="00F17C9D" w:rsidP="00F17C9D">
            <w:pPr>
              <w:tabs>
                <w:tab w:val="left" w:pos="170"/>
              </w:tabs>
              <w:jc w:val="left"/>
              <w:rPr>
                <w:rFonts w:eastAsiaTheme="minorEastAsia"/>
                <w:sz w:val="17"/>
                <w:szCs w:val="17"/>
              </w:rPr>
            </w:pPr>
          </w:p>
          <w:p w14:paraId="68E9F7FA" w14:textId="77777777" w:rsidR="00F17C9D" w:rsidRPr="00F17C9D" w:rsidRDefault="00F17C9D" w:rsidP="00F17C9D">
            <w:pPr>
              <w:tabs>
                <w:tab w:val="left" w:pos="170"/>
              </w:tabs>
              <w:jc w:val="left"/>
              <w:rPr>
                <w:rFonts w:eastAsiaTheme="minorEastAsia"/>
                <w:sz w:val="17"/>
                <w:szCs w:val="17"/>
              </w:rPr>
            </w:pPr>
          </w:p>
        </w:tc>
        <w:tc>
          <w:tcPr>
            <w:tcW w:w="1417" w:type="dxa"/>
            <w:tcBorders>
              <w:top w:val="single" w:sz="4" w:space="0" w:color="auto"/>
              <w:left w:val="single" w:sz="4" w:space="0" w:color="auto"/>
              <w:bottom w:val="single" w:sz="4" w:space="0" w:color="auto"/>
              <w:right w:val="single" w:sz="4" w:space="0" w:color="auto"/>
            </w:tcBorders>
          </w:tcPr>
          <w:p w14:paraId="72DB1CAA" w14:textId="77777777" w:rsidR="00F17C9D" w:rsidRPr="00F17C9D" w:rsidRDefault="00F17C9D" w:rsidP="00F17C9D">
            <w:pPr>
              <w:jc w:val="left"/>
              <w:rPr>
                <w:rFonts w:eastAsiaTheme="minorEastAsia"/>
                <w:sz w:val="18"/>
                <w:szCs w:val="18"/>
              </w:rPr>
            </w:pPr>
          </w:p>
        </w:tc>
        <w:tc>
          <w:tcPr>
            <w:tcW w:w="2268" w:type="dxa"/>
            <w:tcBorders>
              <w:top w:val="single" w:sz="4" w:space="0" w:color="auto"/>
              <w:left w:val="single" w:sz="4" w:space="0" w:color="auto"/>
              <w:bottom w:val="single" w:sz="4" w:space="0" w:color="auto"/>
              <w:right w:val="single" w:sz="4" w:space="0" w:color="auto"/>
            </w:tcBorders>
          </w:tcPr>
          <w:p w14:paraId="5AE7A6B5" w14:textId="77777777" w:rsidR="00F17C9D" w:rsidRPr="00F17C9D" w:rsidRDefault="00F17C9D" w:rsidP="00F17C9D">
            <w:pPr>
              <w:jc w:val="left"/>
              <w:rPr>
                <w:rFonts w:eastAsiaTheme="minorEastAsia"/>
                <w:sz w:val="18"/>
                <w:szCs w:val="18"/>
              </w:rPr>
            </w:pPr>
          </w:p>
        </w:tc>
        <w:tc>
          <w:tcPr>
            <w:tcW w:w="1134" w:type="dxa"/>
            <w:tcBorders>
              <w:top w:val="single" w:sz="4" w:space="0" w:color="auto"/>
              <w:left w:val="single" w:sz="4" w:space="0" w:color="auto"/>
              <w:bottom w:val="single" w:sz="4" w:space="0" w:color="auto"/>
              <w:right w:val="single" w:sz="4" w:space="0" w:color="auto"/>
            </w:tcBorders>
          </w:tcPr>
          <w:p w14:paraId="03F35ED3" w14:textId="77777777" w:rsidR="00F17C9D" w:rsidRPr="00F17C9D" w:rsidRDefault="00F17C9D" w:rsidP="00F17C9D">
            <w:pPr>
              <w:jc w:val="left"/>
              <w:rPr>
                <w:rFonts w:eastAsiaTheme="minorEastAsia"/>
                <w:sz w:val="18"/>
                <w:szCs w:val="18"/>
              </w:rPr>
            </w:pPr>
          </w:p>
        </w:tc>
        <w:tc>
          <w:tcPr>
            <w:tcW w:w="1134" w:type="dxa"/>
            <w:tcBorders>
              <w:top w:val="single" w:sz="4" w:space="0" w:color="auto"/>
              <w:left w:val="single" w:sz="4" w:space="0" w:color="auto"/>
              <w:bottom w:val="single" w:sz="4" w:space="0" w:color="auto"/>
              <w:right w:val="single" w:sz="4" w:space="0" w:color="auto"/>
            </w:tcBorders>
          </w:tcPr>
          <w:p w14:paraId="2A897BCD" w14:textId="77777777" w:rsidR="00F17C9D" w:rsidRPr="00F17C9D" w:rsidRDefault="00F17C9D" w:rsidP="00F17C9D">
            <w:pPr>
              <w:jc w:val="left"/>
              <w:rPr>
                <w:rFonts w:eastAsiaTheme="minorEastAsia"/>
                <w:sz w:val="18"/>
                <w:szCs w:val="18"/>
              </w:rPr>
            </w:pPr>
          </w:p>
        </w:tc>
        <w:tc>
          <w:tcPr>
            <w:tcW w:w="1828" w:type="dxa"/>
            <w:tcBorders>
              <w:top w:val="single" w:sz="4" w:space="0" w:color="auto"/>
              <w:left w:val="single" w:sz="4" w:space="0" w:color="auto"/>
              <w:bottom w:val="single" w:sz="4" w:space="0" w:color="auto"/>
              <w:right w:val="single" w:sz="4" w:space="0" w:color="auto"/>
            </w:tcBorders>
          </w:tcPr>
          <w:p w14:paraId="775F3552" w14:textId="77777777" w:rsidR="00F17C9D" w:rsidRPr="00F17C9D" w:rsidRDefault="00F17C9D" w:rsidP="00F17C9D">
            <w:pPr>
              <w:jc w:val="left"/>
              <w:rPr>
                <w:rFonts w:eastAsiaTheme="minorEastAsia"/>
                <w:sz w:val="18"/>
                <w:szCs w:val="18"/>
              </w:rPr>
            </w:pPr>
          </w:p>
        </w:tc>
      </w:tr>
    </w:tbl>
    <w:p w14:paraId="4184B655" w14:textId="77777777" w:rsidR="00F17C9D" w:rsidRPr="00F17C9D" w:rsidRDefault="00F17C9D" w:rsidP="00F17C9D">
      <w:pPr>
        <w:widowControl w:val="0"/>
        <w:ind w:left="110"/>
        <w:jc w:val="left"/>
        <w:rPr>
          <w:rFonts w:eastAsiaTheme="minorEastAsia"/>
          <w:sz w:val="18"/>
          <w:szCs w:val="18"/>
        </w:rPr>
      </w:pPr>
      <w:r w:rsidRPr="00F17C9D">
        <w:rPr>
          <w:rFonts w:eastAsiaTheme="minorEastAsia"/>
          <w:sz w:val="18"/>
          <w:szCs w:val="18"/>
        </w:rPr>
        <w:t xml:space="preserve">  </w:t>
      </w:r>
      <w:r w:rsidRPr="00F17C9D">
        <w:rPr>
          <w:rFonts w:eastAsiaTheme="minorEastAsia"/>
          <w:b/>
          <w:sz w:val="18"/>
          <w:szCs w:val="18"/>
        </w:rPr>
        <w:t>*</w:t>
      </w:r>
      <w:r w:rsidRPr="00F17C9D">
        <w:rPr>
          <w:rFonts w:eastAsiaTheme="minorEastAsia"/>
          <w:sz w:val="18"/>
          <w:szCs w:val="18"/>
        </w:rPr>
        <w:t xml:space="preserve"> - DATUM POTEKA REGISTRACIJE</w:t>
      </w:r>
      <w:r w:rsidRPr="00F17C9D">
        <w:rPr>
          <w:rFonts w:eastAsiaTheme="minorEastAsia"/>
          <w:sz w:val="18"/>
          <w:szCs w:val="18"/>
        </w:rPr>
        <w:tab/>
      </w:r>
      <w:r w:rsidRPr="00F17C9D">
        <w:rPr>
          <w:rFonts w:eastAsiaTheme="minorEastAsia"/>
          <w:sz w:val="18"/>
          <w:szCs w:val="18"/>
        </w:rPr>
        <w:tab/>
      </w:r>
      <w:r w:rsidRPr="00F17C9D">
        <w:rPr>
          <w:rFonts w:eastAsiaTheme="minorEastAsia"/>
          <w:sz w:val="18"/>
          <w:szCs w:val="18"/>
        </w:rPr>
        <w:tab/>
      </w:r>
      <w:r w:rsidRPr="00F17C9D">
        <w:rPr>
          <w:rFonts w:eastAsiaTheme="minorEastAsia"/>
          <w:b/>
          <w:sz w:val="18"/>
          <w:szCs w:val="18"/>
        </w:rPr>
        <w:t xml:space="preserve">** </w:t>
      </w:r>
      <w:r w:rsidRPr="00F17C9D">
        <w:rPr>
          <w:rFonts w:eastAsiaTheme="minorEastAsia"/>
          <w:sz w:val="18"/>
          <w:szCs w:val="18"/>
        </w:rPr>
        <w:t>- DATUM UPORABE ZALOG PRIPRAVKOV, KI JIM JE POTEKLA REGISTRACIJA</w:t>
      </w:r>
    </w:p>
    <w:p w14:paraId="1B53A177" w14:textId="77777777" w:rsidR="00F17C9D" w:rsidRPr="00F17C9D" w:rsidRDefault="00F17C9D" w:rsidP="00F17C9D">
      <w:pPr>
        <w:jc w:val="left"/>
        <w:rPr>
          <w:rFonts w:eastAsiaTheme="minorEastAsia"/>
          <w:sz w:val="18"/>
          <w:szCs w:val="18"/>
        </w:rPr>
      </w:pPr>
      <w:r w:rsidRPr="00F17C9D">
        <w:rPr>
          <w:rFonts w:eastAsiaTheme="minorEastAsia"/>
          <w:b/>
          <w:sz w:val="18"/>
          <w:szCs w:val="18"/>
        </w:rPr>
        <w:t xml:space="preserve">    A – </w:t>
      </w:r>
      <w:r w:rsidRPr="00F17C9D">
        <w:rPr>
          <w:rFonts w:eastAsiaTheme="minorEastAsia"/>
          <w:sz w:val="18"/>
          <w:szCs w:val="18"/>
        </w:rPr>
        <w:t>uporaba samo na dinjah</w:t>
      </w:r>
      <w:r w:rsidRPr="00F17C9D">
        <w:rPr>
          <w:rFonts w:eastAsiaTheme="minorEastAsia"/>
          <w:b/>
          <w:sz w:val="18"/>
          <w:szCs w:val="18"/>
        </w:rPr>
        <w:t xml:space="preserve">, B – </w:t>
      </w:r>
      <w:r w:rsidRPr="00F17C9D">
        <w:rPr>
          <w:rFonts w:eastAsiaTheme="minorEastAsia"/>
          <w:sz w:val="18"/>
          <w:szCs w:val="18"/>
        </w:rPr>
        <w:t>uporaba samo na bučah, bučkah</w:t>
      </w:r>
      <w:r w:rsidRPr="00F17C9D">
        <w:rPr>
          <w:rFonts w:eastAsiaTheme="minorEastAsia"/>
          <w:b/>
          <w:sz w:val="18"/>
          <w:szCs w:val="18"/>
        </w:rPr>
        <w:t xml:space="preserve">, C – </w:t>
      </w:r>
      <w:r w:rsidRPr="00F17C9D">
        <w:rPr>
          <w:rFonts w:eastAsiaTheme="minorEastAsia"/>
          <w:sz w:val="18"/>
          <w:szCs w:val="18"/>
        </w:rPr>
        <w:t>uporaba samo na lubenicah</w:t>
      </w:r>
    </w:p>
    <w:p w14:paraId="176F227D" w14:textId="77777777" w:rsidR="00F17C9D" w:rsidRPr="00217F6A" w:rsidRDefault="00F17C9D" w:rsidP="00217F6A">
      <w:pPr>
        <w:jc w:val="center"/>
      </w:pPr>
    </w:p>
    <w:p w14:paraId="6E506B04" w14:textId="285E0F4D" w:rsidR="00217F6A" w:rsidRDefault="00217F6A" w:rsidP="00217F6A">
      <w:pPr>
        <w:ind w:firstLine="110"/>
        <w:jc w:val="center"/>
      </w:pPr>
      <w:r w:rsidRPr="00217F6A">
        <w:rPr>
          <w:sz w:val="20"/>
        </w:rPr>
        <w:br w:type="page"/>
      </w:r>
      <w:r w:rsidRPr="00217F6A">
        <w:lastRenderedPageBreak/>
        <w:t>INTEGRIRANO VARSTVO BUČK, LUBENIC IN DINJ - list 5</w:t>
      </w:r>
    </w:p>
    <w:tbl>
      <w:tblPr>
        <w:tblW w:w="1391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8"/>
        <w:gridCol w:w="2200"/>
        <w:gridCol w:w="1760"/>
        <w:gridCol w:w="1528"/>
        <w:gridCol w:w="1843"/>
        <w:gridCol w:w="2410"/>
        <w:gridCol w:w="1134"/>
        <w:gridCol w:w="1417"/>
      </w:tblGrid>
      <w:tr w:rsidR="00F17C9D" w:rsidRPr="00F17C9D" w14:paraId="783CECC5" w14:textId="77777777" w:rsidTr="00A7371F">
        <w:tc>
          <w:tcPr>
            <w:tcW w:w="1618" w:type="dxa"/>
            <w:tcBorders>
              <w:top w:val="single" w:sz="12" w:space="0" w:color="auto"/>
              <w:left w:val="single" w:sz="12" w:space="0" w:color="auto"/>
              <w:bottom w:val="single" w:sz="12" w:space="0" w:color="auto"/>
              <w:right w:val="single" w:sz="12" w:space="0" w:color="auto"/>
            </w:tcBorders>
          </w:tcPr>
          <w:p w14:paraId="61423723" w14:textId="77777777" w:rsidR="00F17C9D" w:rsidRPr="00F17C9D" w:rsidRDefault="00F17C9D" w:rsidP="00F17C9D">
            <w:pPr>
              <w:jc w:val="left"/>
              <w:rPr>
                <w:rFonts w:eastAsiaTheme="minorEastAsia"/>
                <w:sz w:val="18"/>
                <w:szCs w:val="18"/>
              </w:rPr>
            </w:pPr>
            <w:r w:rsidRPr="00F17C9D">
              <w:rPr>
                <w:rFonts w:eastAsiaTheme="minorEastAsia"/>
                <w:sz w:val="18"/>
                <w:szCs w:val="18"/>
              </w:rPr>
              <w:t>ŠKODLJIVI ORGANIZEM</w:t>
            </w:r>
          </w:p>
        </w:tc>
        <w:tc>
          <w:tcPr>
            <w:tcW w:w="2200" w:type="dxa"/>
            <w:tcBorders>
              <w:top w:val="single" w:sz="12" w:space="0" w:color="auto"/>
              <w:left w:val="single" w:sz="12" w:space="0" w:color="auto"/>
              <w:bottom w:val="single" w:sz="12" w:space="0" w:color="auto"/>
              <w:right w:val="single" w:sz="12" w:space="0" w:color="auto"/>
            </w:tcBorders>
          </w:tcPr>
          <w:p w14:paraId="444A120E" w14:textId="77777777" w:rsidR="00F17C9D" w:rsidRPr="00F17C9D" w:rsidRDefault="00F17C9D" w:rsidP="00F17C9D">
            <w:pPr>
              <w:jc w:val="left"/>
              <w:rPr>
                <w:rFonts w:eastAsiaTheme="minorEastAsia"/>
                <w:sz w:val="18"/>
                <w:szCs w:val="18"/>
              </w:rPr>
            </w:pPr>
            <w:r w:rsidRPr="00F17C9D">
              <w:rPr>
                <w:rFonts w:eastAsiaTheme="minorEastAsia"/>
                <w:sz w:val="18"/>
                <w:szCs w:val="18"/>
              </w:rPr>
              <w:t>OPIS</w:t>
            </w:r>
          </w:p>
        </w:tc>
        <w:tc>
          <w:tcPr>
            <w:tcW w:w="1760" w:type="dxa"/>
            <w:tcBorders>
              <w:top w:val="single" w:sz="12" w:space="0" w:color="auto"/>
              <w:left w:val="single" w:sz="12" w:space="0" w:color="auto"/>
              <w:bottom w:val="single" w:sz="12" w:space="0" w:color="auto"/>
              <w:right w:val="single" w:sz="12" w:space="0" w:color="auto"/>
            </w:tcBorders>
          </w:tcPr>
          <w:p w14:paraId="68A382D8" w14:textId="77777777" w:rsidR="00F17C9D" w:rsidRPr="00F17C9D" w:rsidRDefault="00F17C9D" w:rsidP="00F17C9D">
            <w:pPr>
              <w:tabs>
                <w:tab w:val="left" w:pos="170"/>
              </w:tabs>
              <w:rPr>
                <w:rFonts w:eastAsiaTheme="minorEastAsia"/>
                <w:sz w:val="18"/>
                <w:szCs w:val="18"/>
              </w:rPr>
            </w:pPr>
            <w:r w:rsidRPr="00F17C9D">
              <w:rPr>
                <w:rFonts w:eastAsiaTheme="minorEastAsia"/>
                <w:sz w:val="18"/>
                <w:szCs w:val="18"/>
              </w:rPr>
              <w:t>UKREPI</w:t>
            </w:r>
          </w:p>
        </w:tc>
        <w:tc>
          <w:tcPr>
            <w:tcW w:w="1528" w:type="dxa"/>
            <w:tcBorders>
              <w:top w:val="single" w:sz="12" w:space="0" w:color="auto"/>
              <w:left w:val="single" w:sz="12" w:space="0" w:color="auto"/>
              <w:bottom w:val="single" w:sz="12" w:space="0" w:color="auto"/>
              <w:right w:val="single" w:sz="12" w:space="0" w:color="auto"/>
            </w:tcBorders>
          </w:tcPr>
          <w:p w14:paraId="63DF778D" w14:textId="77777777" w:rsidR="00F17C9D" w:rsidRPr="00F17C9D" w:rsidRDefault="00F17C9D" w:rsidP="00F17C9D">
            <w:pPr>
              <w:rPr>
                <w:rFonts w:eastAsiaTheme="minorEastAsia"/>
                <w:sz w:val="18"/>
                <w:szCs w:val="18"/>
              </w:rPr>
            </w:pPr>
            <w:r w:rsidRPr="00F17C9D">
              <w:rPr>
                <w:rFonts w:eastAsiaTheme="minorEastAsia"/>
                <w:sz w:val="18"/>
                <w:szCs w:val="18"/>
              </w:rPr>
              <w:t>AKTIVNA SNOV</w:t>
            </w:r>
          </w:p>
        </w:tc>
        <w:tc>
          <w:tcPr>
            <w:tcW w:w="1843" w:type="dxa"/>
            <w:tcBorders>
              <w:top w:val="single" w:sz="12" w:space="0" w:color="auto"/>
              <w:left w:val="single" w:sz="12" w:space="0" w:color="auto"/>
              <w:bottom w:val="single" w:sz="12" w:space="0" w:color="auto"/>
              <w:right w:val="single" w:sz="12" w:space="0" w:color="auto"/>
            </w:tcBorders>
          </w:tcPr>
          <w:p w14:paraId="0EFA4952" w14:textId="77777777" w:rsidR="00F17C9D" w:rsidRPr="00F17C9D" w:rsidRDefault="00F17C9D" w:rsidP="00F17C9D">
            <w:pPr>
              <w:jc w:val="left"/>
              <w:rPr>
                <w:rFonts w:eastAsiaTheme="minorEastAsia"/>
                <w:sz w:val="18"/>
                <w:szCs w:val="18"/>
              </w:rPr>
            </w:pPr>
            <w:r w:rsidRPr="00F17C9D">
              <w:rPr>
                <w:rFonts w:eastAsiaTheme="minorEastAsia"/>
                <w:sz w:val="18"/>
                <w:szCs w:val="18"/>
              </w:rPr>
              <w:t>FITOFARM.</w:t>
            </w:r>
          </w:p>
          <w:p w14:paraId="32DB9440" w14:textId="77777777" w:rsidR="00F17C9D" w:rsidRPr="00F17C9D" w:rsidRDefault="00F17C9D" w:rsidP="00F17C9D">
            <w:pPr>
              <w:jc w:val="left"/>
              <w:rPr>
                <w:rFonts w:eastAsiaTheme="minorEastAsia"/>
                <w:sz w:val="18"/>
                <w:szCs w:val="18"/>
              </w:rPr>
            </w:pPr>
            <w:r w:rsidRPr="00F17C9D">
              <w:rPr>
                <w:rFonts w:eastAsiaTheme="minorEastAsia"/>
                <w:sz w:val="18"/>
                <w:szCs w:val="18"/>
              </w:rPr>
              <w:t>SREDSTVO</w:t>
            </w:r>
          </w:p>
        </w:tc>
        <w:tc>
          <w:tcPr>
            <w:tcW w:w="2410" w:type="dxa"/>
            <w:tcBorders>
              <w:top w:val="single" w:sz="12" w:space="0" w:color="auto"/>
              <w:left w:val="single" w:sz="12" w:space="0" w:color="auto"/>
              <w:bottom w:val="single" w:sz="12" w:space="0" w:color="auto"/>
              <w:right w:val="single" w:sz="12" w:space="0" w:color="auto"/>
            </w:tcBorders>
          </w:tcPr>
          <w:p w14:paraId="2CD31D57" w14:textId="77777777" w:rsidR="00F17C9D" w:rsidRPr="00F17C9D" w:rsidRDefault="00F17C9D" w:rsidP="00F17C9D">
            <w:pPr>
              <w:rPr>
                <w:rFonts w:eastAsiaTheme="minorEastAsia"/>
                <w:sz w:val="18"/>
                <w:szCs w:val="18"/>
              </w:rPr>
            </w:pPr>
            <w:r w:rsidRPr="00F17C9D">
              <w:rPr>
                <w:rFonts w:eastAsiaTheme="minorEastAsia"/>
                <w:sz w:val="18"/>
                <w:szCs w:val="18"/>
              </w:rPr>
              <w:t>ODMEREK</w:t>
            </w:r>
          </w:p>
        </w:tc>
        <w:tc>
          <w:tcPr>
            <w:tcW w:w="1134" w:type="dxa"/>
            <w:tcBorders>
              <w:top w:val="single" w:sz="12" w:space="0" w:color="auto"/>
              <w:left w:val="single" w:sz="12" w:space="0" w:color="auto"/>
              <w:bottom w:val="single" w:sz="12" w:space="0" w:color="auto"/>
              <w:right w:val="single" w:sz="12" w:space="0" w:color="auto"/>
            </w:tcBorders>
          </w:tcPr>
          <w:p w14:paraId="3A194E06" w14:textId="77777777" w:rsidR="00F17C9D" w:rsidRPr="00F17C9D" w:rsidRDefault="00F17C9D" w:rsidP="00F17C9D">
            <w:pPr>
              <w:rPr>
                <w:rFonts w:eastAsiaTheme="minorEastAsia"/>
                <w:sz w:val="18"/>
                <w:szCs w:val="18"/>
              </w:rPr>
            </w:pPr>
            <w:r w:rsidRPr="00F17C9D">
              <w:rPr>
                <w:rFonts w:eastAsiaTheme="minorEastAsia"/>
                <w:sz w:val="18"/>
                <w:szCs w:val="18"/>
              </w:rPr>
              <w:t>KARENCA</w:t>
            </w:r>
          </w:p>
        </w:tc>
        <w:tc>
          <w:tcPr>
            <w:tcW w:w="1417" w:type="dxa"/>
            <w:tcBorders>
              <w:top w:val="single" w:sz="12" w:space="0" w:color="auto"/>
              <w:left w:val="single" w:sz="12" w:space="0" w:color="auto"/>
              <w:bottom w:val="single" w:sz="12" w:space="0" w:color="auto"/>
              <w:right w:val="single" w:sz="12" w:space="0" w:color="auto"/>
            </w:tcBorders>
          </w:tcPr>
          <w:p w14:paraId="77D31797" w14:textId="77777777" w:rsidR="00F17C9D" w:rsidRPr="00F17C9D" w:rsidRDefault="00F17C9D" w:rsidP="00F17C9D">
            <w:pPr>
              <w:rPr>
                <w:rFonts w:eastAsiaTheme="minorEastAsia"/>
                <w:sz w:val="18"/>
                <w:szCs w:val="18"/>
              </w:rPr>
            </w:pPr>
            <w:r w:rsidRPr="00F17C9D">
              <w:rPr>
                <w:rFonts w:eastAsiaTheme="minorEastAsia"/>
                <w:sz w:val="18"/>
                <w:szCs w:val="18"/>
              </w:rPr>
              <w:t>OPOMBE</w:t>
            </w:r>
          </w:p>
        </w:tc>
      </w:tr>
      <w:tr w:rsidR="00F17C9D" w:rsidRPr="00F17C9D" w14:paraId="316C8F81" w14:textId="77777777" w:rsidTr="00A7371F">
        <w:trPr>
          <w:trHeight w:val="102"/>
        </w:trPr>
        <w:tc>
          <w:tcPr>
            <w:tcW w:w="1618" w:type="dxa"/>
            <w:vMerge w:val="restart"/>
            <w:tcBorders>
              <w:top w:val="single" w:sz="4" w:space="0" w:color="auto"/>
              <w:left w:val="single" w:sz="4" w:space="0" w:color="auto"/>
              <w:right w:val="single" w:sz="4" w:space="0" w:color="auto"/>
            </w:tcBorders>
          </w:tcPr>
          <w:p w14:paraId="54543794" w14:textId="77777777" w:rsidR="00F17C9D" w:rsidRPr="00F17C9D" w:rsidRDefault="00F17C9D" w:rsidP="00F17C9D">
            <w:pPr>
              <w:jc w:val="left"/>
              <w:rPr>
                <w:rFonts w:eastAsiaTheme="minorEastAsia"/>
                <w:b/>
                <w:bCs/>
                <w:sz w:val="18"/>
                <w:szCs w:val="18"/>
              </w:rPr>
            </w:pPr>
            <w:r w:rsidRPr="00F17C9D">
              <w:rPr>
                <w:rFonts w:eastAsiaTheme="minorEastAsia"/>
                <w:b/>
                <w:bCs/>
                <w:sz w:val="18"/>
                <w:szCs w:val="18"/>
              </w:rPr>
              <w:t>Črna trohnoba stebel bučnic</w:t>
            </w:r>
          </w:p>
          <w:p w14:paraId="3DE505E7" w14:textId="77777777" w:rsidR="00F17C9D" w:rsidRPr="00F17C9D" w:rsidRDefault="00F17C9D" w:rsidP="00F17C9D">
            <w:pPr>
              <w:jc w:val="left"/>
              <w:rPr>
                <w:rFonts w:eastAsiaTheme="minorEastAsia"/>
                <w:i/>
                <w:iCs/>
                <w:sz w:val="18"/>
                <w:szCs w:val="18"/>
              </w:rPr>
            </w:pPr>
            <w:r w:rsidRPr="00F17C9D">
              <w:rPr>
                <w:rFonts w:eastAsiaTheme="minorEastAsia"/>
                <w:i/>
                <w:iCs/>
                <w:sz w:val="18"/>
                <w:szCs w:val="18"/>
              </w:rPr>
              <w:t>Didymella bryoniae</w:t>
            </w:r>
          </w:p>
          <w:p w14:paraId="1620404B" w14:textId="77777777" w:rsidR="00F17C9D" w:rsidRPr="00F17C9D" w:rsidRDefault="00F17C9D" w:rsidP="00F17C9D">
            <w:pPr>
              <w:jc w:val="left"/>
              <w:rPr>
                <w:rFonts w:eastAsiaTheme="minorEastAsia"/>
                <w:sz w:val="18"/>
                <w:szCs w:val="18"/>
              </w:rPr>
            </w:pPr>
          </w:p>
          <w:p w14:paraId="6E4F3AC2" w14:textId="77777777" w:rsidR="00F17C9D" w:rsidRPr="00F17C9D" w:rsidRDefault="00F17C9D" w:rsidP="00F17C9D">
            <w:pPr>
              <w:jc w:val="left"/>
              <w:rPr>
                <w:rFonts w:eastAsiaTheme="minorEastAsia"/>
                <w:sz w:val="18"/>
                <w:szCs w:val="18"/>
              </w:rPr>
            </w:pPr>
          </w:p>
          <w:p w14:paraId="708E298C" w14:textId="77777777" w:rsidR="00F17C9D" w:rsidRPr="00F17C9D" w:rsidRDefault="00F17C9D" w:rsidP="00F17C9D">
            <w:pPr>
              <w:jc w:val="left"/>
              <w:rPr>
                <w:rFonts w:eastAsiaTheme="minorEastAsia"/>
                <w:b/>
                <w:bCs/>
                <w:sz w:val="18"/>
                <w:szCs w:val="18"/>
              </w:rPr>
            </w:pPr>
          </w:p>
        </w:tc>
        <w:tc>
          <w:tcPr>
            <w:tcW w:w="2200" w:type="dxa"/>
            <w:vMerge w:val="restart"/>
            <w:tcBorders>
              <w:top w:val="single" w:sz="4" w:space="0" w:color="auto"/>
              <w:left w:val="single" w:sz="4" w:space="0" w:color="auto"/>
              <w:right w:val="single" w:sz="4" w:space="0" w:color="auto"/>
            </w:tcBorders>
          </w:tcPr>
          <w:p w14:paraId="18DCD07B" w14:textId="77777777" w:rsidR="00F17C9D" w:rsidRPr="00F17C9D" w:rsidRDefault="00F17C9D" w:rsidP="00F17C9D">
            <w:pPr>
              <w:jc w:val="left"/>
              <w:rPr>
                <w:rFonts w:eastAsiaTheme="minorEastAsia"/>
                <w:sz w:val="18"/>
                <w:szCs w:val="18"/>
              </w:rPr>
            </w:pPr>
            <w:r w:rsidRPr="00F17C9D">
              <w:rPr>
                <w:rFonts w:eastAsiaTheme="minorEastAsia"/>
                <w:sz w:val="18"/>
                <w:szCs w:val="18"/>
              </w:rPr>
              <w:t>Na steblih, listih, vrežah in pecljih se pojavljajo ovalne pege. Na plodovih sprva zeleno-rumene pege, ki se širijo in počrnijo. Plod se zgrbanči in gnije.</w:t>
            </w:r>
          </w:p>
          <w:p w14:paraId="6A36B275" w14:textId="77777777" w:rsidR="00F17C9D" w:rsidRPr="00F17C9D" w:rsidRDefault="00F17C9D" w:rsidP="00F17C9D">
            <w:pPr>
              <w:jc w:val="left"/>
              <w:rPr>
                <w:rFonts w:eastAsiaTheme="minorEastAsia"/>
                <w:sz w:val="18"/>
                <w:szCs w:val="18"/>
              </w:rPr>
            </w:pPr>
          </w:p>
        </w:tc>
        <w:tc>
          <w:tcPr>
            <w:tcW w:w="1760" w:type="dxa"/>
            <w:vMerge w:val="restart"/>
            <w:tcBorders>
              <w:top w:val="single" w:sz="4" w:space="0" w:color="auto"/>
              <w:left w:val="single" w:sz="4" w:space="0" w:color="auto"/>
              <w:right w:val="single" w:sz="4" w:space="0" w:color="auto"/>
            </w:tcBorders>
          </w:tcPr>
          <w:p w14:paraId="4F69200C" w14:textId="77777777" w:rsidR="00F17C9D" w:rsidRPr="00F17C9D" w:rsidRDefault="00F17C9D" w:rsidP="00F17C9D">
            <w:pPr>
              <w:tabs>
                <w:tab w:val="left" w:pos="170"/>
              </w:tabs>
              <w:jc w:val="left"/>
              <w:rPr>
                <w:rFonts w:eastAsiaTheme="minorEastAsia"/>
                <w:sz w:val="18"/>
                <w:szCs w:val="18"/>
              </w:rPr>
            </w:pPr>
            <w:r w:rsidRPr="00F17C9D">
              <w:rPr>
                <w:rFonts w:eastAsiaTheme="minorEastAsia"/>
                <w:sz w:val="18"/>
                <w:szCs w:val="18"/>
              </w:rPr>
              <w:t>Agrotehnični ukrep:</w:t>
            </w:r>
          </w:p>
          <w:p w14:paraId="0EFF5BA2"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setev zdravega, razkuženega semena.</w:t>
            </w:r>
          </w:p>
          <w:p w14:paraId="756AFF36" w14:textId="77777777" w:rsidR="00F17C9D" w:rsidRPr="00F17C9D" w:rsidRDefault="00F17C9D" w:rsidP="00F17C9D">
            <w:pPr>
              <w:tabs>
                <w:tab w:val="left" w:pos="170"/>
              </w:tabs>
              <w:jc w:val="left"/>
              <w:rPr>
                <w:rFonts w:eastAsiaTheme="minorEastAsia"/>
                <w:sz w:val="18"/>
                <w:szCs w:val="18"/>
              </w:rPr>
            </w:pPr>
          </w:p>
          <w:p w14:paraId="24CD9EA6" w14:textId="77777777" w:rsidR="00F17C9D" w:rsidRPr="00F17C9D" w:rsidRDefault="00F17C9D" w:rsidP="00F17C9D">
            <w:pPr>
              <w:tabs>
                <w:tab w:val="left" w:pos="170"/>
              </w:tabs>
              <w:jc w:val="left"/>
              <w:rPr>
                <w:rFonts w:eastAsiaTheme="minorEastAsia"/>
                <w:sz w:val="18"/>
                <w:szCs w:val="18"/>
              </w:rPr>
            </w:pPr>
            <w:r w:rsidRPr="00F17C9D">
              <w:rPr>
                <w:rFonts w:eastAsiaTheme="minorEastAsia"/>
                <w:sz w:val="18"/>
                <w:szCs w:val="18"/>
              </w:rPr>
              <w:t>Kemični ukrep:</w:t>
            </w:r>
          </w:p>
          <w:p w14:paraId="7F4C0CA9"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zalivanje rastlin s fungicidno raztopino.</w:t>
            </w:r>
          </w:p>
        </w:tc>
        <w:tc>
          <w:tcPr>
            <w:tcW w:w="8332" w:type="dxa"/>
            <w:gridSpan w:val="5"/>
            <w:tcBorders>
              <w:top w:val="single" w:sz="4" w:space="0" w:color="auto"/>
              <w:left w:val="single" w:sz="4" w:space="0" w:color="auto"/>
              <w:bottom w:val="single" w:sz="4" w:space="0" w:color="auto"/>
              <w:right w:val="single" w:sz="4" w:space="0" w:color="auto"/>
            </w:tcBorders>
          </w:tcPr>
          <w:p w14:paraId="238E9EBD" w14:textId="77777777" w:rsidR="00F17C9D" w:rsidRPr="00F17C9D" w:rsidRDefault="00F17C9D" w:rsidP="00F17C9D">
            <w:pPr>
              <w:jc w:val="left"/>
              <w:rPr>
                <w:rFonts w:eastAsiaTheme="minorEastAsia"/>
                <w:b/>
                <w:sz w:val="18"/>
                <w:szCs w:val="18"/>
              </w:rPr>
            </w:pPr>
            <w:r w:rsidRPr="00F17C9D">
              <w:rPr>
                <w:rFonts w:eastAsiaTheme="minorEastAsia"/>
                <w:b/>
                <w:sz w:val="18"/>
                <w:szCs w:val="18"/>
              </w:rPr>
              <w:t>PRIDELAVA NA PROSTEM IN V ZAŠČITENIH PROSTORIH</w:t>
            </w:r>
          </w:p>
        </w:tc>
      </w:tr>
      <w:tr w:rsidR="00F17C9D" w:rsidRPr="00F17C9D" w14:paraId="0D37D8F7" w14:textId="77777777" w:rsidTr="00A7371F">
        <w:trPr>
          <w:trHeight w:val="102"/>
        </w:trPr>
        <w:tc>
          <w:tcPr>
            <w:tcW w:w="1618" w:type="dxa"/>
            <w:vMerge/>
            <w:tcBorders>
              <w:left w:val="single" w:sz="4" w:space="0" w:color="auto"/>
              <w:right w:val="single" w:sz="4" w:space="0" w:color="auto"/>
            </w:tcBorders>
          </w:tcPr>
          <w:p w14:paraId="2CCA0F59" w14:textId="77777777" w:rsidR="00F17C9D" w:rsidRPr="00F17C9D" w:rsidRDefault="00F17C9D" w:rsidP="00F17C9D">
            <w:pPr>
              <w:jc w:val="left"/>
              <w:rPr>
                <w:rFonts w:eastAsiaTheme="minorEastAsia"/>
                <w:b/>
                <w:bCs/>
                <w:sz w:val="18"/>
                <w:szCs w:val="18"/>
              </w:rPr>
            </w:pPr>
          </w:p>
        </w:tc>
        <w:tc>
          <w:tcPr>
            <w:tcW w:w="2200" w:type="dxa"/>
            <w:vMerge/>
            <w:tcBorders>
              <w:left w:val="single" w:sz="4" w:space="0" w:color="auto"/>
              <w:right w:val="single" w:sz="4" w:space="0" w:color="auto"/>
            </w:tcBorders>
          </w:tcPr>
          <w:p w14:paraId="5EBB87BF" w14:textId="77777777" w:rsidR="00F17C9D" w:rsidRPr="00F17C9D" w:rsidRDefault="00F17C9D" w:rsidP="00F17C9D">
            <w:pPr>
              <w:jc w:val="left"/>
              <w:rPr>
                <w:rFonts w:eastAsiaTheme="minorEastAsia"/>
                <w:sz w:val="18"/>
                <w:szCs w:val="18"/>
              </w:rPr>
            </w:pPr>
          </w:p>
        </w:tc>
        <w:tc>
          <w:tcPr>
            <w:tcW w:w="1760" w:type="dxa"/>
            <w:vMerge/>
            <w:tcBorders>
              <w:left w:val="single" w:sz="4" w:space="0" w:color="auto"/>
              <w:right w:val="single" w:sz="4" w:space="0" w:color="auto"/>
            </w:tcBorders>
          </w:tcPr>
          <w:p w14:paraId="5B538FFD"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528" w:type="dxa"/>
            <w:tcBorders>
              <w:top w:val="single" w:sz="4" w:space="0" w:color="auto"/>
              <w:left w:val="single" w:sz="4" w:space="0" w:color="auto"/>
              <w:bottom w:val="single" w:sz="4" w:space="0" w:color="auto"/>
              <w:right w:val="single" w:sz="4" w:space="0" w:color="auto"/>
            </w:tcBorders>
          </w:tcPr>
          <w:p w14:paraId="2FC7C270" w14:textId="77777777" w:rsidR="00F17C9D" w:rsidRPr="00F17C9D" w:rsidRDefault="00F17C9D" w:rsidP="00F17C9D">
            <w:pPr>
              <w:jc w:val="left"/>
              <w:rPr>
                <w:rFonts w:eastAsiaTheme="minorEastAsia"/>
                <w:sz w:val="18"/>
                <w:szCs w:val="18"/>
              </w:rPr>
            </w:pPr>
            <w:r w:rsidRPr="00F17C9D">
              <w:rPr>
                <w:rFonts w:eastAsiaTheme="minorEastAsia"/>
                <w:sz w:val="18"/>
                <w:szCs w:val="18"/>
              </w:rPr>
              <w:t xml:space="preserve">-difenokonazol </w:t>
            </w:r>
          </w:p>
          <w:p w14:paraId="1D7B2140" w14:textId="77777777" w:rsidR="00F17C9D" w:rsidRPr="00F17C9D" w:rsidRDefault="00F17C9D" w:rsidP="00F17C9D">
            <w:pPr>
              <w:jc w:val="left"/>
              <w:rPr>
                <w:rFonts w:eastAsiaTheme="minorEastAsia"/>
                <w:sz w:val="18"/>
                <w:szCs w:val="18"/>
              </w:rPr>
            </w:pPr>
            <w:r w:rsidRPr="00F17C9D">
              <w:rPr>
                <w:rFonts w:eastAsiaTheme="minorEastAsia"/>
                <w:sz w:val="18"/>
                <w:szCs w:val="18"/>
              </w:rPr>
              <w:t>+ fluksapiroksad</w:t>
            </w:r>
          </w:p>
        </w:tc>
        <w:tc>
          <w:tcPr>
            <w:tcW w:w="1843" w:type="dxa"/>
            <w:tcBorders>
              <w:top w:val="single" w:sz="4" w:space="0" w:color="auto"/>
              <w:left w:val="single" w:sz="4" w:space="0" w:color="auto"/>
              <w:bottom w:val="single" w:sz="4" w:space="0" w:color="auto"/>
              <w:right w:val="single" w:sz="4" w:space="0" w:color="auto"/>
            </w:tcBorders>
          </w:tcPr>
          <w:p w14:paraId="17B75092" w14:textId="77777777" w:rsidR="00F17C9D" w:rsidRPr="00F17C9D" w:rsidRDefault="00F17C9D" w:rsidP="00F17C9D">
            <w:pPr>
              <w:jc w:val="left"/>
              <w:rPr>
                <w:rFonts w:eastAsiaTheme="minorEastAsia"/>
                <w:b/>
                <w:sz w:val="18"/>
                <w:szCs w:val="18"/>
              </w:rPr>
            </w:pPr>
            <w:r w:rsidRPr="00F17C9D">
              <w:rPr>
                <w:rFonts w:eastAsiaTheme="minorEastAsia"/>
                <w:sz w:val="18"/>
                <w:szCs w:val="18"/>
              </w:rPr>
              <w:t>Sercadis plus</w:t>
            </w:r>
            <w:r w:rsidRPr="00F17C9D">
              <w:rPr>
                <w:rFonts w:eastAsiaTheme="minorEastAsia"/>
                <w:b/>
                <w:sz w:val="18"/>
                <w:szCs w:val="18"/>
              </w:rPr>
              <w:t xml:space="preserve"> A, B, C</w:t>
            </w:r>
          </w:p>
        </w:tc>
        <w:tc>
          <w:tcPr>
            <w:tcW w:w="2410" w:type="dxa"/>
            <w:tcBorders>
              <w:top w:val="single" w:sz="4" w:space="0" w:color="auto"/>
              <w:left w:val="single" w:sz="4" w:space="0" w:color="auto"/>
              <w:bottom w:val="single" w:sz="4" w:space="0" w:color="auto"/>
              <w:right w:val="single" w:sz="4" w:space="0" w:color="auto"/>
            </w:tcBorders>
          </w:tcPr>
          <w:p w14:paraId="6E9AACFB" w14:textId="77777777" w:rsidR="00F17C9D" w:rsidRPr="00F17C9D" w:rsidRDefault="00F17C9D" w:rsidP="00F17C9D">
            <w:pPr>
              <w:jc w:val="left"/>
              <w:rPr>
                <w:rFonts w:eastAsiaTheme="minorEastAsia"/>
                <w:sz w:val="18"/>
                <w:szCs w:val="18"/>
              </w:rPr>
            </w:pPr>
            <w:r w:rsidRPr="00F17C9D">
              <w:rPr>
                <w:rFonts w:eastAsiaTheme="minorEastAsia"/>
                <w:sz w:val="18"/>
                <w:szCs w:val="18"/>
              </w:rPr>
              <w:t>0,6 l/ha</w:t>
            </w:r>
          </w:p>
        </w:tc>
        <w:tc>
          <w:tcPr>
            <w:tcW w:w="1134" w:type="dxa"/>
            <w:tcBorders>
              <w:top w:val="single" w:sz="4" w:space="0" w:color="auto"/>
              <w:left w:val="single" w:sz="4" w:space="0" w:color="auto"/>
              <w:bottom w:val="single" w:sz="4" w:space="0" w:color="auto"/>
              <w:right w:val="single" w:sz="4" w:space="0" w:color="auto"/>
            </w:tcBorders>
          </w:tcPr>
          <w:p w14:paraId="3EEAFF03" w14:textId="77777777" w:rsidR="00F17C9D" w:rsidRPr="00F17C9D" w:rsidRDefault="00F17C9D" w:rsidP="00F17C9D">
            <w:pPr>
              <w:jc w:val="left"/>
              <w:rPr>
                <w:rFonts w:eastAsiaTheme="minorEastAsia"/>
                <w:sz w:val="18"/>
                <w:szCs w:val="18"/>
              </w:rPr>
            </w:pPr>
            <w:r w:rsidRPr="00F17C9D">
              <w:rPr>
                <w:rFonts w:eastAsiaTheme="minorEastAsia"/>
                <w:sz w:val="18"/>
                <w:szCs w:val="18"/>
              </w:rPr>
              <w:t>3</w:t>
            </w:r>
          </w:p>
        </w:tc>
        <w:tc>
          <w:tcPr>
            <w:tcW w:w="1417" w:type="dxa"/>
            <w:tcBorders>
              <w:top w:val="single" w:sz="4" w:space="0" w:color="auto"/>
              <w:left w:val="single" w:sz="4" w:space="0" w:color="auto"/>
              <w:bottom w:val="single" w:sz="4" w:space="0" w:color="auto"/>
              <w:right w:val="single" w:sz="4" w:space="0" w:color="auto"/>
            </w:tcBorders>
          </w:tcPr>
          <w:p w14:paraId="5845EA3C" w14:textId="77777777" w:rsidR="00F17C9D" w:rsidRPr="00F17C9D" w:rsidRDefault="00F17C9D" w:rsidP="00F17C9D">
            <w:pPr>
              <w:jc w:val="left"/>
              <w:rPr>
                <w:rFonts w:eastAsiaTheme="minorEastAsia"/>
                <w:b/>
                <w:sz w:val="18"/>
                <w:szCs w:val="18"/>
              </w:rPr>
            </w:pPr>
          </w:p>
        </w:tc>
      </w:tr>
      <w:tr w:rsidR="00F17C9D" w:rsidRPr="00F17C9D" w14:paraId="6215CABF" w14:textId="77777777" w:rsidTr="00A7371F">
        <w:trPr>
          <w:trHeight w:val="129"/>
        </w:trPr>
        <w:tc>
          <w:tcPr>
            <w:tcW w:w="1618" w:type="dxa"/>
            <w:vMerge/>
            <w:tcBorders>
              <w:left w:val="single" w:sz="4" w:space="0" w:color="auto"/>
              <w:right w:val="single" w:sz="4" w:space="0" w:color="auto"/>
            </w:tcBorders>
          </w:tcPr>
          <w:p w14:paraId="328B350D" w14:textId="77777777" w:rsidR="00F17C9D" w:rsidRPr="00F17C9D" w:rsidRDefault="00F17C9D" w:rsidP="00F17C9D">
            <w:pPr>
              <w:jc w:val="left"/>
              <w:rPr>
                <w:rFonts w:eastAsiaTheme="minorEastAsia"/>
                <w:b/>
                <w:bCs/>
                <w:sz w:val="18"/>
                <w:szCs w:val="18"/>
              </w:rPr>
            </w:pPr>
          </w:p>
        </w:tc>
        <w:tc>
          <w:tcPr>
            <w:tcW w:w="2200" w:type="dxa"/>
            <w:vMerge/>
            <w:tcBorders>
              <w:left w:val="single" w:sz="4" w:space="0" w:color="auto"/>
              <w:right w:val="single" w:sz="4" w:space="0" w:color="auto"/>
            </w:tcBorders>
          </w:tcPr>
          <w:p w14:paraId="217F0BD7" w14:textId="77777777" w:rsidR="00F17C9D" w:rsidRPr="00F17C9D" w:rsidRDefault="00F17C9D" w:rsidP="00F17C9D">
            <w:pPr>
              <w:jc w:val="left"/>
              <w:rPr>
                <w:rFonts w:eastAsiaTheme="minorEastAsia"/>
                <w:sz w:val="18"/>
                <w:szCs w:val="18"/>
              </w:rPr>
            </w:pPr>
          </w:p>
        </w:tc>
        <w:tc>
          <w:tcPr>
            <w:tcW w:w="1760" w:type="dxa"/>
            <w:vMerge/>
            <w:tcBorders>
              <w:left w:val="single" w:sz="4" w:space="0" w:color="auto"/>
              <w:right w:val="single" w:sz="4" w:space="0" w:color="auto"/>
            </w:tcBorders>
          </w:tcPr>
          <w:p w14:paraId="21F601F6"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8332" w:type="dxa"/>
            <w:gridSpan w:val="5"/>
            <w:tcBorders>
              <w:top w:val="single" w:sz="4" w:space="0" w:color="auto"/>
              <w:left w:val="single" w:sz="4" w:space="0" w:color="auto"/>
              <w:bottom w:val="single" w:sz="4" w:space="0" w:color="auto"/>
              <w:right w:val="single" w:sz="4" w:space="0" w:color="auto"/>
            </w:tcBorders>
          </w:tcPr>
          <w:p w14:paraId="75B5FF73" w14:textId="77777777" w:rsidR="00F17C9D" w:rsidRPr="00F17C9D" w:rsidRDefault="00F17C9D" w:rsidP="00F17C9D">
            <w:pPr>
              <w:jc w:val="left"/>
              <w:rPr>
                <w:rFonts w:eastAsiaTheme="minorEastAsia"/>
                <w:b/>
                <w:sz w:val="18"/>
                <w:szCs w:val="18"/>
              </w:rPr>
            </w:pPr>
            <w:r w:rsidRPr="00F17C9D">
              <w:rPr>
                <w:rFonts w:eastAsiaTheme="minorEastAsia"/>
                <w:b/>
                <w:sz w:val="18"/>
                <w:szCs w:val="18"/>
              </w:rPr>
              <w:t>PRIDELAVA V ZAŠČITENIH PROSTORIH</w:t>
            </w:r>
          </w:p>
        </w:tc>
      </w:tr>
      <w:tr w:rsidR="00F17C9D" w:rsidRPr="00F17C9D" w14:paraId="05A798BA" w14:textId="77777777" w:rsidTr="00A7371F">
        <w:trPr>
          <w:trHeight w:val="659"/>
        </w:trPr>
        <w:tc>
          <w:tcPr>
            <w:tcW w:w="1618" w:type="dxa"/>
            <w:vMerge/>
            <w:tcBorders>
              <w:left w:val="single" w:sz="4" w:space="0" w:color="auto"/>
              <w:right w:val="single" w:sz="4" w:space="0" w:color="auto"/>
            </w:tcBorders>
          </w:tcPr>
          <w:p w14:paraId="790FF7D8" w14:textId="77777777" w:rsidR="00F17C9D" w:rsidRPr="00F17C9D" w:rsidRDefault="00F17C9D" w:rsidP="00F17C9D">
            <w:pPr>
              <w:jc w:val="left"/>
              <w:rPr>
                <w:rFonts w:eastAsiaTheme="minorEastAsia"/>
                <w:sz w:val="18"/>
                <w:szCs w:val="18"/>
              </w:rPr>
            </w:pPr>
          </w:p>
        </w:tc>
        <w:tc>
          <w:tcPr>
            <w:tcW w:w="2200" w:type="dxa"/>
            <w:vMerge/>
            <w:tcBorders>
              <w:left w:val="single" w:sz="4" w:space="0" w:color="auto"/>
              <w:right w:val="single" w:sz="4" w:space="0" w:color="auto"/>
            </w:tcBorders>
          </w:tcPr>
          <w:p w14:paraId="74A42056" w14:textId="77777777" w:rsidR="00F17C9D" w:rsidRPr="00F17C9D" w:rsidRDefault="00F17C9D" w:rsidP="00F17C9D">
            <w:pPr>
              <w:jc w:val="left"/>
              <w:rPr>
                <w:rFonts w:eastAsiaTheme="minorEastAsia"/>
                <w:sz w:val="18"/>
                <w:szCs w:val="18"/>
              </w:rPr>
            </w:pPr>
          </w:p>
        </w:tc>
        <w:tc>
          <w:tcPr>
            <w:tcW w:w="1760" w:type="dxa"/>
            <w:vMerge/>
            <w:tcBorders>
              <w:left w:val="single" w:sz="4" w:space="0" w:color="auto"/>
              <w:right w:val="single" w:sz="4" w:space="0" w:color="auto"/>
            </w:tcBorders>
          </w:tcPr>
          <w:p w14:paraId="577981A5"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528" w:type="dxa"/>
            <w:tcBorders>
              <w:top w:val="single" w:sz="4" w:space="0" w:color="auto"/>
              <w:left w:val="single" w:sz="4" w:space="0" w:color="auto"/>
              <w:bottom w:val="single" w:sz="4" w:space="0" w:color="auto"/>
              <w:right w:val="single" w:sz="4" w:space="0" w:color="auto"/>
            </w:tcBorders>
          </w:tcPr>
          <w:p w14:paraId="6B6F8143" w14:textId="77777777" w:rsidR="00F17C9D" w:rsidRPr="00F17C9D" w:rsidRDefault="00F17C9D" w:rsidP="00F17C9D">
            <w:pPr>
              <w:jc w:val="left"/>
              <w:rPr>
                <w:rFonts w:eastAsiaTheme="minorEastAsia"/>
                <w:sz w:val="18"/>
                <w:szCs w:val="18"/>
              </w:rPr>
            </w:pPr>
            <w:r w:rsidRPr="00F17C9D">
              <w:rPr>
                <w:rFonts w:eastAsiaTheme="minorEastAsia"/>
                <w:sz w:val="18"/>
                <w:szCs w:val="18"/>
              </w:rPr>
              <w:t>-</w:t>
            </w:r>
            <w:r w:rsidRPr="00F17C9D">
              <w:rPr>
                <w:rFonts w:eastAsiaTheme="minorEastAsia"/>
                <w:i/>
                <w:sz w:val="18"/>
                <w:szCs w:val="18"/>
              </w:rPr>
              <w:t xml:space="preserve">Clonostachy rosea </w:t>
            </w:r>
            <w:r w:rsidRPr="00F17C9D">
              <w:rPr>
                <w:rFonts w:eastAsiaTheme="minorEastAsia"/>
                <w:sz w:val="18"/>
                <w:szCs w:val="18"/>
              </w:rPr>
              <w:t>strain J1446</w:t>
            </w:r>
          </w:p>
        </w:tc>
        <w:tc>
          <w:tcPr>
            <w:tcW w:w="1843" w:type="dxa"/>
            <w:tcBorders>
              <w:top w:val="single" w:sz="4" w:space="0" w:color="auto"/>
              <w:left w:val="single" w:sz="4" w:space="0" w:color="auto"/>
              <w:bottom w:val="single" w:sz="4" w:space="0" w:color="auto"/>
              <w:right w:val="single" w:sz="4" w:space="0" w:color="auto"/>
            </w:tcBorders>
          </w:tcPr>
          <w:p w14:paraId="2FBEDDE1" w14:textId="77777777" w:rsidR="00F17C9D" w:rsidRPr="00F17C9D" w:rsidRDefault="00F17C9D" w:rsidP="00F17C9D">
            <w:pPr>
              <w:jc w:val="left"/>
              <w:rPr>
                <w:rFonts w:eastAsiaTheme="minorEastAsia"/>
                <w:b/>
                <w:sz w:val="18"/>
                <w:szCs w:val="18"/>
              </w:rPr>
            </w:pPr>
            <w:r w:rsidRPr="00F17C9D">
              <w:rPr>
                <w:rFonts w:eastAsiaTheme="minorEastAsia"/>
                <w:sz w:val="18"/>
                <w:szCs w:val="18"/>
              </w:rPr>
              <w:t>Prestop</w:t>
            </w:r>
            <w:r w:rsidRPr="00F17C9D">
              <w:rPr>
                <w:rFonts w:eastAsiaTheme="minorEastAsia"/>
                <w:b/>
                <w:sz w:val="18"/>
                <w:szCs w:val="18"/>
              </w:rPr>
              <w:t>*1</w:t>
            </w:r>
            <w:r w:rsidRPr="00F17C9D">
              <w:rPr>
                <w:rFonts w:eastAsiaTheme="minorEastAsia"/>
                <w:sz w:val="18"/>
                <w:szCs w:val="18"/>
              </w:rPr>
              <w:t xml:space="preserve"> </w:t>
            </w:r>
            <w:r w:rsidRPr="00F17C9D">
              <w:rPr>
                <w:rFonts w:eastAsiaTheme="minorEastAsia"/>
                <w:b/>
                <w:sz w:val="18"/>
                <w:szCs w:val="18"/>
              </w:rPr>
              <w:t>A, B, C</w:t>
            </w:r>
          </w:p>
          <w:p w14:paraId="4852C200" w14:textId="77777777" w:rsidR="00F17C9D" w:rsidRPr="00F17C9D" w:rsidRDefault="00F17C9D" w:rsidP="00F17C9D">
            <w:pPr>
              <w:jc w:val="left"/>
              <w:rPr>
                <w:rFonts w:eastAsiaTheme="minorEastAsia"/>
                <w:b/>
                <w:sz w:val="18"/>
                <w:szCs w:val="18"/>
              </w:rPr>
            </w:pPr>
          </w:p>
          <w:p w14:paraId="29E95BDC" w14:textId="77777777" w:rsidR="00F17C9D" w:rsidRPr="00F17C9D" w:rsidRDefault="00F17C9D" w:rsidP="00F17C9D">
            <w:pPr>
              <w:jc w:val="left"/>
              <w:rPr>
                <w:rFonts w:eastAsiaTheme="minorEastAsia"/>
                <w:b/>
                <w:sz w:val="18"/>
                <w:szCs w:val="18"/>
              </w:rPr>
            </w:pPr>
          </w:p>
        </w:tc>
        <w:tc>
          <w:tcPr>
            <w:tcW w:w="2410" w:type="dxa"/>
            <w:tcBorders>
              <w:top w:val="single" w:sz="4" w:space="0" w:color="auto"/>
              <w:left w:val="single" w:sz="4" w:space="0" w:color="auto"/>
              <w:bottom w:val="single" w:sz="4" w:space="0" w:color="auto"/>
              <w:right w:val="single" w:sz="4" w:space="0" w:color="auto"/>
            </w:tcBorders>
          </w:tcPr>
          <w:p w14:paraId="7875C2F0" w14:textId="77777777" w:rsidR="00F17C9D" w:rsidRPr="00F17C9D" w:rsidRDefault="00F17C9D" w:rsidP="00F17C9D">
            <w:pPr>
              <w:jc w:val="left"/>
              <w:rPr>
                <w:rFonts w:eastAsiaTheme="minorEastAsia"/>
                <w:sz w:val="18"/>
                <w:szCs w:val="18"/>
              </w:rPr>
            </w:pPr>
            <w:r w:rsidRPr="00F17C9D">
              <w:rPr>
                <w:rFonts w:eastAsiaTheme="minorEastAsia"/>
                <w:sz w:val="18"/>
                <w:szCs w:val="18"/>
              </w:rPr>
              <w:t>0,5% (max. 10 kg/ha)</w:t>
            </w:r>
          </w:p>
          <w:p w14:paraId="58C45DFB" w14:textId="77777777" w:rsidR="00F17C9D" w:rsidRPr="00F17C9D" w:rsidRDefault="00F17C9D" w:rsidP="00F17C9D">
            <w:pPr>
              <w:jc w:val="left"/>
              <w:rPr>
                <w:rFonts w:eastAsiaTheme="minorEastAsia"/>
                <w:sz w:val="18"/>
                <w:szCs w:val="18"/>
              </w:rPr>
            </w:pPr>
          </w:p>
        </w:tc>
        <w:tc>
          <w:tcPr>
            <w:tcW w:w="1134" w:type="dxa"/>
            <w:tcBorders>
              <w:top w:val="single" w:sz="4" w:space="0" w:color="auto"/>
              <w:left w:val="single" w:sz="4" w:space="0" w:color="auto"/>
              <w:bottom w:val="single" w:sz="4" w:space="0" w:color="auto"/>
              <w:right w:val="single" w:sz="4" w:space="0" w:color="auto"/>
            </w:tcBorders>
          </w:tcPr>
          <w:p w14:paraId="00565C80" w14:textId="77777777" w:rsidR="00F17C9D" w:rsidRPr="00F17C9D" w:rsidRDefault="00F17C9D" w:rsidP="00F17C9D">
            <w:pPr>
              <w:jc w:val="left"/>
              <w:rPr>
                <w:rFonts w:eastAsiaTheme="minorEastAsia"/>
                <w:sz w:val="18"/>
                <w:szCs w:val="18"/>
              </w:rPr>
            </w:pPr>
            <w:r w:rsidRPr="00F17C9D">
              <w:rPr>
                <w:rFonts w:eastAsiaTheme="minorEastAsia"/>
                <w:sz w:val="18"/>
                <w:szCs w:val="18"/>
              </w:rPr>
              <w:t>ni potrebna</w:t>
            </w:r>
          </w:p>
          <w:p w14:paraId="0C2746B6" w14:textId="77777777" w:rsidR="00F17C9D" w:rsidRPr="00F17C9D" w:rsidRDefault="00F17C9D" w:rsidP="00F17C9D">
            <w:pPr>
              <w:jc w:val="left"/>
              <w:rPr>
                <w:rFonts w:eastAsiaTheme="minorEastAsia"/>
                <w:sz w:val="18"/>
                <w:szCs w:val="18"/>
              </w:rPr>
            </w:pPr>
          </w:p>
          <w:p w14:paraId="59D06E09" w14:textId="77777777" w:rsidR="00F17C9D" w:rsidRPr="00F17C9D" w:rsidRDefault="00F17C9D" w:rsidP="00F17C9D">
            <w:pPr>
              <w:jc w:val="left"/>
              <w:rPr>
                <w:rFonts w:eastAsiaTheme="minorEastAsia"/>
                <w:sz w:val="18"/>
                <w:szCs w:val="18"/>
              </w:rPr>
            </w:pPr>
          </w:p>
        </w:tc>
        <w:tc>
          <w:tcPr>
            <w:tcW w:w="1417" w:type="dxa"/>
            <w:tcBorders>
              <w:top w:val="single" w:sz="4" w:space="0" w:color="auto"/>
              <w:left w:val="single" w:sz="4" w:space="0" w:color="auto"/>
              <w:bottom w:val="single" w:sz="4" w:space="0" w:color="auto"/>
              <w:right w:val="single" w:sz="4" w:space="0" w:color="auto"/>
            </w:tcBorders>
          </w:tcPr>
          <w:p w14:paraId="2C1A4726" w14:textId="77777777" w:rsidR="00F17C9D" w:rsidRPr="00F17C9D" w:rsidRDefault="00F17C9D" w:rsidP="00F17C9D">
            <w:pPr>
              <w:jc w:val="left"/>
              <w:rPr>
                <w:rFonts w:eastAsiaTheme="minorEastAsia"/>
                <w:b/>
                <w:sz w:val="18"/>
                <w:szCs w:val="18"/>
              </w:rPr>
            </w:pPr>
            <w:r w:rsidRPr="00F17C9D">
              <w:rPr>
                <w:rFonts w:eastAsiaTheme="minorEastAsia"/>
                <w:b/>
                <w:sz w:val="18"/>
                <w:szCs w:val="18"/>
              </w:rPr>
              <w:t>*1   31.07.2022</w:t>
            </w:r>
          </w:p>
          <w:p w14:paraId="072838FA" w14:textId="77777777" w:rsidR="00F17C9D" w:rsidRPr="00F17C9D" w:rsidRDefault="00F17C9D" w:rsidP="00F17C9D">
            <w:pPr>
              <w:jc w:val="left"/>
              <w:rPr>
                <w:rFonts w:eastAsiaTheme="minorEastAsia"/>
                <w:sz w:val="18"/>
                <w:szCs w:val="18"/>
              </w:rPr>
            </w:pPr>
          </w:p>
          <w:p w14:paraId="2D1E7CD4" w14:textId="77777777" w:rsidR="00F17C9D" w:rsidRPr="00F17C9D" w:rsidRDefault="00F17C9D" w:rsidP="00F17C9D">
            <w:pPr>
              <w:jc w:val="left"/>
              <w:rPr>
                <w:rFonts w:eastAsiaTheme="minorEastAsia"/>
                <w:sz w:val="18"/>
                <w:szCs w:val="18"/>
              </w:rPr>
            </w:pPr>
          </w:p>
        </w:tc>
      </w:tr>
      <w:tr w:rsidR="00F17C9D" w:rsidRPr="00F17C9D" w14:paraId="063CB665" w14:textId="77777777" w:rsidTr="00A7371F">
        <w:trPr>
          <w:trHeight w:val="413"/>
        </w:trPr>
        <w:tc>
          <w:tcPr>
            <w:tcW w:w="1618" w:type="dxa"/>
            <w:vMerge/>
            <w:tcBorders>
              <w:left w:val="single" w:sz="4" w:space="0" w:color="auto"/>
              <w:bottom w:val="single" w:sz="4" w:space="0" w:color="auto"/>
              <w:right w:val="single" w:sz="4" w:space="0" w:color="auto"/>
            </w:tcBorders>
          </w:tcPr>
          <w:p w14:paraId="099AC488" w14:textId="77777777" w:rsidR="00F17C9D" w:rsidRPr="00F17C9D" w:rsidRDefault="00F17C9D" w:rsidP="00F17C9D">
            <w:pPr>
              <w:jc w:val="left"/>
              <w:rPr>
                <w:rFonts w:eastAsiaTheme="minorEastAsia"/>
                <w:sz w:val="18"/>
                <w:szCs w:val="18"/>
              </w:rPr>
            </w:pPr>
          </w:p>
        </w:tc>
        <w:tc>
          <w:tcPr>
            <w:tcW w:w="2200" w:type="dxa"/>
            <w:vMerge/>
            <w:tcBorders>
              <w:left w:val="single" w:sz="4" w:space="0" w:color="auto"/>
              <w:bottom w:val="single" w:sz="4" w:space="0" w:color="auto"/>
              <w:right w:val="single" w:sz="4" w:space="0" w:color="auto"/>
            </w:tcBorders>
          </w:tcPr>
          <w:p w14:paraId="11724849" w14:textId="77777777" w:rsidR="00F17C9D" w:rsidRPr="00F17C9D" w:rsidRDefault="00F17C9D" w:rsidP="00F17C9D">
            <w:pPr>
              <w:jc w:val="left"/>
              <w:rPr>
                <w:rFonts w:eastAsiaTheme="minorEastAsia"/>
                <w:sz w:val="18"/>
                <w:szCs w:val="18"/>
              </w:rPr>
            </w:pPr>
          </w:p>
        </w:tc>
        <w:tc>
          <w:tcPr>
            <w:tcW w:w="1760" w:type="dxa"/>
            <w:vMerge/>
            <w:tcBorders>
              <w:left w:val="single" w:sz="4" w:space="0" w:color="auto"/>
              <w:bottom w:val="single" w:sz="4" w:space="0" w:color="auto"/>
              <w:right w:val="single" w:sz="4" w:space="0" w:color="auto"/>
            </w:tcBorders>
          </w:tcPr>
          <w:p w14:paraId="684BD8CE"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8332" w:type="dxa"/>
            <w:gridSpan w:val="5"/>
            <w:tcBorders>
              <w:top w:val="single" w:sz="4" w:space="0" w:color="auto"/>
              <w:left w:val="single" w:sz="4" w:space="0" w:color="auto"/>
              <w:bottom w:val="single" w:sz="4" w:space="0" w:color="auto"/>
              <w:right w:val="single" w:sz="4" w:space="0" w:color="auto"/>
            </w:tcBorders>
          </w:tcPr>
          <w:p w14:paraId="40C95132" w14:textId="77777777" w:rsidR="00F17C9D" w:rsidRPr="00F17C9D" w:rsidRDefault="00F17C9D" w:rsidP="00F17C9D">
            <w:pPr>
              <w:autoSpaceDE w:val="0"/>
              <w:autoSpaceDN w:val="0"/>
              <w:adjustRightInd w:val="0"/>
              <w:jc w:val="left"/>
              <w:rPr>
                <w:rFonts w:eastAsiaTheme="minorEastAsia"/>
                <w:bCs/>
                <w:sz w:val="18"/>
                <w:szCs w:val="18"/>
                <w:lang w:eastAsia="sl-SI"/>
              </w:rPr>
            </w:pPr>
            <w:r w:rsidRPr="00F17C9D">
              <w:rPr>
                <w:rFonts w:eastAsiaTheme="minorEastAsia"/>
                <w:sz w:val="18"/>
                <w:szCs w:val="18"/>
                <w:u w:val="single"/>
              </w:rPr>
              <w:t>Sercadis plus:</w:t>
            </w:r>
            <w:r w:rsidRPr="00F17C9D">
              <w:rPr>
                <w:rFonts w:eastAsiaTheme="minorEastAsia"/>
                <w:bCs/>
                <w:sz w:val="18"/>
                <w:szCs w:val="18"/>
                <w:lang w:eastAsia="sl-SI"/>
              </w:rPr>
              <w:t xml:space="preserve"> tudi za zatiranje listne in stebelne bolezni kumar (</w:t>
            </w:r>
            <w:r w:rsidRPr="00F17C9D">
              <w:rPr>
                <w:rFonts w:eastAsiaTheme="minorEastAsia"/>
                <w:bCs/>
                <w:i/>
                <w:iCs/>
                <w:sz w:val="18"/>
                <w:szCs w:val="18"/>
                <w:lang w:eastAsia="sl-SI"/>
              </w:rPr>
              <w:t xml:space="preserve">Stagonosporopsis cucurbitacearum </w:t>
            </w:r>
            <w:r w:rsidRPr="00F17C9D">
              <w:rPr>
                <w:rFonts w:eastAsiaTheme="minorEastAsia"/>
                <w:sz w:val="18"/>
                <w:szCs w:val="18"/>
                <w:lang w:eastAsia="sl-SI"/>
              </w:rPr>
              <w:t xml:space="preserve">sin. </w:t>
            </w:r>
            <w:r w:rsidRPr="00F17C9D">
              <w:rPr>
                <w:rFonts w:eastAsiaTheme="minorEastAsia"/>
                <w:bCs/>
                <w:i/>
                <w:iCs/>
                <w:sz w:val="18"/>
                <w:szCs w:val="18"/>
                <w:lang w:eastAsia="sl-SI"/>
              </w:rPr>
              <w:t>Mycospharella melonis</w:t>
            </w:r>
            <w:r w:rsidRPr="00F17C9D">
              <w:rPr>
                <w:rFonts w:eastAsiaTheme="minorEastAsia"/>
                <w:bCs/>
                <w:iCs/>
                <w:sz w:val="18"/>
                <w:szCs w:val="18"/>
                <w:lang w:eastAsia="sl-SI"/>
              </w:rPr>
              <w:t>)</w:t>
            </w:r>
          </w:p>
        </w:tc>
      </w:tr>
      <w:tr w:rsidR="00F17C9D" w:rsidRPr="00F17C9D" w14:paraId="116CCB2E" w14:textId="77777777" w:rsidTr="00A7371F">
        <w:tc>
          <w:tcPr>
            <w:tcW w:w="1618" w:type="dxa"/>
            <w:tcBorders>
              <w:top w:val="single" w:sz="4" w:space="0" w:color="auto"/>
              <w:left w:val="single" w:sz="4" w:space="0" w:color="auto"/>
              <w:bottom w:val="single" w:sz="4" w:space="0" w:color="auto"/>
              <w:right w:val="single" w:sz="4" w:space="0" w:color="auto"/>
            </w:tcBorders>
          </w:tcPr>
          <w:p w14:paraId="622E0240" w14:textId="77777777" w:rsidR="00F17C9D" w:rsidRPr="00F17C9D" w:rsidRDefault="00F17C9D" w:rsidP="00F17C9D">
            <w:pPr>
              <w:jc w:val="left"/>
              <w:rPr>
                <w:rFonts w:eastAsiaTheme="minorEastAsia"/>
                <w:i/>
                <w:iCs/>
                <w:sz w:val="18"/>
                <w:szCs w:val="18"/>
              </w:rPr>
            </w:pPr>
            <w:r w:rsidRPr="00F17C9D">
              <w:rPr>
                <w:rFonts w:eastAsiaTheme="minorEastAsia"/>
                <w:b/>
                <w:bCs/>
                <w:sz w:val="18"/>
                <w:szCs w:val="18"/>
              </w:rPr>
              <w:t>Bela gniloba</w:t>
            </w:r>
            <w:r w:rsidRPr="00F17C9D">
              <w:rPr>
                <w:rFonts w:eastAsiaTheme="minorEastAsia"/>
                <w:i/>
                <w:iCs/>
                <w:sz w:val="18"/>
                <w:szCs w:val="18"/>
              </w:rPr>
              <w:t xml:space="preserve"> Sclerotinia sclerotiorum</w:t>
            </w:r>
          </w:p>
        </w:tc>
        <w:tc>
          <w:tcPr>
            <w:tcW w:w="2200" w:type="dxa"/>
            <w:tcBorders>
              <w:top w:val="single" w:sz="4" w:space="0" w:color="auto"/>
              <w:left w:val="single" w:sz="4" w:space="0" w:color="auto"/>
              <w:bottom w:val="single" w:sz="4" w:space="0" w:color="auto"/>
              <w:right w:val="single" w:sz="4" w:space="0" w:color="auto"/>
            </w:tcBorders>
          </w:tcPr>
          <w:p w14:paraId="1A194EFB" w14:textId="77777777" w:rsidR="00F17C9D" w:rsidRPr="00F17C9D" w:rsidRDefault="00F17C9D" w:rsidP="00F17C9D">
            <w:pPr>
              <w:jc w:val="left"/>
              <w:rPr>
                <w:rFonts w:eastAsiaTheme="minorEastAsia"/>
                <w:sz w:val="18"/>
                <w:szCs w:val="18"/>
              </w:rPr>
            </w:pPr>
            <w:r w:rsidRPr="00F17C9D">
              <w:rPr>
                <w:rFonts w:eastAsiaTheme="minorEastAsia"/>
                <w:sz w:val="18"/>
                <w:szCs w:val="18"/>
              </w:rPr>
              <w:t>Na plodovih in spodnjem delu stebla se oblikuje beli micelij, na njemu sčasoma črni sklerociji, plodovi gnijejo.</w:t>
            </w:r>
          </w:p>
        </w:tc>
        <w:tc>
          <w:tcPr>
            <w:tcW w:w="1760" w:type="dxa"/>
            <w:tcBorders>
              <w:top w:val="single" w:sz="4" w:space="0" w:color="auto"/>
              <w:left w:val="single" w:sz="4" w:space="0" w:color="auto"/>
              <w:bottom w:val="single" w:sz="4" w:space="0" w:color="auto"/>
              <w:right w:val="single" w:sz="4" w:space="0" w:color="auto"/>
            </w:tcBorders>
          </w:tcPr>
          <w:p w14:paraId="57F7C514" w14:textId="77777777" w:rsidR="00F17C9D" w:rsidRPr="00F17C9D" w:rsidRDefault="00F17C9D" w:rsidP="00F17C9D">
            <w:pPr>
              <w:tabs>
                <w:tab w:val="left" w:pos="170"/>
              </w:tabs>
              <w:jc w:val="left"/>
              <w:rPr>
                <w:rFonts w:eastAsiaTheme="minorEastAsia"/>
                <w:sz w:val="16"/>
                <w:szCs w:val="16"/>
              </w:rPr>
            </w:pPr>
            <w:r w:rsidRPr="00F17C9D">
              <w:rPr>
                <w:rFonts w:eastAsiaTheme="minorEastAsia"/>
                <w:sz w:val="16"/>
                <w:szCs w:val="16"/>
              </w:rPr>
              <w:t xml:space="preserve">Agrotehnični ukrepi: </w:t>
            </w:r>
          </w:p>
          <w:p w14:paraId="57507E8F" w14:textId="77777777" w:rsidR="00F17C9D" w:rsidRPr="00F17C9D" w:rsidRDefault="00F17C9D" w:rsidP="00F17C9D">
            <w:pPr>
              <w:tabs>
                <w:tab w:val="left" w:pos="34"/>
              </w:tabs>
              <w:ind w:right="-50"/>
              <w:jc w:val="left"/>
              <w:rPr>
                <w:rFonts w:eastAsiaTheme="minorEastAsia"/>
                <w:color w:val="000000"/>
                <w:sz w:val="16"/>
                <w:szCs w:val="16"/>
                <w:shd w:val="clear" w:color="auto" w:fill="FFFFFF"/>
              </w:rPr>
            </w:pPr>
            <w:r w:rsidRPr="00F17C9D">
              <w:rPr>
                <w:rFonts w:eastAsiaTheme="minorEastAsia"/>
                <w:color w:val="000000"/>
                <w:sz w:val="16"/>
                <w:szCs w:val="16"/>
                <w:shd w:val="clear" w:color="auto" w:fill="FFFFFF"/>
              </w:rPr>
              <w:t>-širok kolobar z uvedbo žit v kolobar</w:t>
            </w:r>
          </w:p>
          <w:p w14:paraId="46141C2D" w14:textId="77777777" w:rsidR="00F17C9D" w:rsidRPr="00F17C9D" w:rsidRDefault="00F17C9D" w:rsidP="00F17C9D">
            <w:pPr>
              <w:tabs>
                <w:tab w:val="left" w:pos="34"/>
              </w:tabs>
              <w:ind w:right="-50"/>
              <w:jc w:val="left"/>
              <w:rPr>
                <w:rFonts w:eastAsiaTheme="minorEastAsia"/>
                <w:color w:val="000000"/>
                <w:sz w:val="16"/>
                <w:szCs w:val="16"/>
                <w:shd w:val="clear" w:color="auto" w:fill="FFFFFF"/>
              </w:rPr>
            </w:pPr>
            <w:r w:rsidRPr="00F17C9D">
              <w:rPr>
                <w:rFonts w:eastAsiaTheme="minorEastAsia"/>
                <w:color w:val="000000"/>
                <w:sz w:val="16"/>
                <w:szCs w:val="16"/>
                <w:shd w:val="clear" w:color="auto" w:fill="FFFFFF"/>
              </w:rPr>
              <w:t xml:space="preserve">-odstranjevanje in sežiganje bolnih rastlin preden se formirajo sklerociji </w:t>
            </w:r>
          </w:p>
          <w:p w14:paraId="0C89B73A"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6"/>
                <w:szCs w:val="16"/>
                <w:shd w:val="clear" w:color="auto" w:fill="FFFFFF"/>
              </w:rPr>
              <w:t>-razkuževanje tal z vodno paro.</w:t>
            </w:r>
          </w:p>
        </w:tc>
        <w:tc>
          <w:tcPr>
            <w:tcW w:w="1528" w:type="dxa"/>
            <w:tcBorders>
              <w:top w:val="single" w:sz="4" w:space="0" w:color="auto"/>
              <w:left w:val="single" w:sz="4" w:space="0" w:color="auto"/>
              <w:bottom w:val="single" w:sz="4" w:space="0" w:color="auto"/>
              <w:right w:val="single" w:sz="4" w:space="0" w:color="auto"/>
            </w:tcBorders>
          </w:tcPr>
          <w:p w14:paraId="1A46ED7C"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p w14:paraId="2E11777A"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14:paraId="6F215D75" w14:textId="77777777" w:rsidR="00F17C9D" w:rsidRPr="00F17C9D" w:rsidRDefault="00F17C9D" w:rsidP="00F17C9D">
            <w:pPr>
              <w:jc w:val="left"/>
              <w:rPr>
                <w:rFonts w:eastAsiaTheme="minorEastAsia"/>
                <w:b/>
                <w:sz w:val="18"/>
                <w:szCs w:val="18"/>
              </w:rPr>
            </w:pPr>
          </w:p>
          <w:p w14:paraId="6E0B3F0C" w14:textId="77777777" w:rsidR="00F17C9D" w:rsidRPr="00F17C9D" w:rsidRDefault="00F17C9D" w:rsidP="00F17C9D">
            <w:pPr>
              <w:jc w:val="left"/>
              <w:rPr>
                <w:rFonts w:eastAsiaTheme="minorEastAsia"/>
                <w:b/>
                <w:sz w:val="18"/>
                <w:szCs w:val="18"/>
              </w:rPr>
            </w:pPr>
          </w:p>
          <w:p w14:paraId="407E9EC7" w14:textId="77777777" w:rsidR="00F17C9D" w:rsidRPr="00F17C9D" w:rsidRDefault="00F17C9D" w:rsidP="00F17C9D">
            <w:pPr>
              <w:jc w:val="left"/>
              <w:rPr>
                <w:rFonts w:eastAsiaTheme="minorEastAsia"/>
                <w:sz w:val="18"/>
                <w:szCs w:val="18"/>
              </w:rPr>
            </w:pPr>
          </w:p>
        </w:tc>
        <w:tc>
          <w:tcPr>
            <w:tcW w:w="2410" w:type="dxa"/>
            <w:tcBorders>
              <w:top w:val="single" w:sz="4" w:space="0" w:color="auto"/>
              <w:left w:val="single" w:sz="4" w:space="0" w:color="auto"/>
              <w:bottom w:val="single" w:sz="4" w:space="0" w:color="auto"/>
              <w:right w:val="single" w:sz="4" w:space="0" w:color="auto"/>
            </w:tcBorders>
          </w:tcPr>
          <w:p w14:paraId="549E1607" w14:textId="77777777" w:rsidR="00F17C9D" w:rsidRPr="00F17C9D" w:rsidRDefault="00F17C9D" w:rsidP="00F17C9D">
            <w:pPr>
              <w:jc w:val="left"/>
              <w:rPr>
                <w:rFonts w:eastAsiaTheme="minorEastAsia"/>
                <w:sz w:val="18"/>
                <w:szCs w:val="18"/>
              </w:rPr>
            </w:pPr>
          </w:p>
          <w:p w14:paraId="4FBFED4C" w14:textId="77777777" w:rsidR="00F17C9D" w:rsidRPr="00F17C9D" w:rsidRDefault="00F17C9D" w:rsidP="00F17C9D">
            <w:pPr>
              <w:jc w:val="left"/>
              <w:rPr>
                <w:rFonts w:eastAsiaTheme="minorEastAsia"/>
                <w:sz w:val="18"/>
                <w:szCs w:val="18"/>
              </w:rPr>
            </w:pPr>
          </w:p>
          <w:p w14:paraId="10FF65E3" w14:textId="77777777" w:rsidR="00F17C9D" w:rsidRPr="00F17C9D" w:rsidRDefault="00F17C9D" w:rsidP="00F17C9D">
            <w:pPr>
              <w:jc w:val="left"/>
              <w:rPr>
                <w:rFonts w:eastAsiaTheme="minorEastAsia"/>
                <w:sz w:val="18"/>
                <w:szCs w:val="18"/>
              </w:rPr>
            </w:pPr>
          </w:p>
          <w:p w14:paraId="30F470CF" w14:textId="77777777" w:rsidR="00F17C9D" w:rsidRPr="00F17C9D" w:rsidRDefault="00F17C9D" w:rsidP="00F17C9D">
            <w:pPr>
              <w:jc w:val="left"/>
              <w:rPr>
                <w:rFonts w:eastAsiaTheme="minorEastAsia"/>
                <w:sz w:val="18"/>
                <w:szCs w:val="18"/>
              </w:rPr>
            </w:pPr>
          </w:p>
        </w:tc>
        <w:tc>
          <w:tcPr>
            <w:tcW w:w="1134" w:type="dxa"/>
            <w:tcBorders>
              <w:top w:val="single" w:sz="4" w:space="0" w:color="auto"/>
              <w:left w:val="single" w:sz="4" w:space="0" w:color="auto"/>
              <w:bottom w:val="single" w:sz="4" w:space="0" w:color="auto"/>
              <w:right w:val="single" w:sz="4" w:space="0" w:color="auto"/>
            </w:tcBorders>
          </w:tcPr>
          <w:p w14:paraId="2C9889A5" w14:textId="77777777" w:rsidR="00F17C9D" w:rsidRPr="00F17C9D" w:rsidRDefault="00F17C9D" w:rsidP="00F17C9D">
            <w:pPr>
              <w:jc w:val="left"/>
              <w:rPr>
                <w:rFonts w:eastAsiaTheme="minorEastAsia"/>
                <w:sz w:val="18"/>
                <w:szCs w:val="18"/>
              </w:rPr>
            </w:pPr>
          </w:p>
          <w:p w14:paraId="72E54D9D" w14:textId="77777777" w:rsidR="00F17C9D" w:rsidRPr="00F17C9D" w:rsidRDefault="00F17C9D" w:rsidP="00F17C9D">
            <w:pPr>
              <w:jc w:val="left"/>
              <w:rPr>
                <w:rFonts w:eastAsiaTheme="minorEastAsia"/>
                <w:sz w:val="18"/>
                <w:szCs w:val="18"/>
              </w:rPr>
            </w:pPr>
          </w:p>
          <w:p w14:paraId="61DF7599" w14:textId="77777777" w:rsidR="00F17C9D" w:rsidRPr="00F17C9D" w:rsidRDefault="00F17C9D" w:rsidP="00F17C9D">
            <w:pPr>
              <w:jc w:val="left"/>
              <w:rPr>
                <w:rFonts w:eastAsiaTheme="minorEastAsia"/>
                <w:sz w:val="18"/>
                <w:szCs w:val="18"/>
              </w:rPr>
            </w:pPr>
          </w:p>
          <w:p w14:paraId="54AF4845" w14:textId="77777777" w:rsidR="00F17C9D" w:rsidRPr="00F17C9D" w:rsidRDefault="00F17C9D" w:rsidP="00F17C9D">
            <w:pPr>
              <w:jc w:val="left"/>
              <w:rPr>
                <w:rFonts w:eastAsiaTheme="minorEastAsia"/>
                <w:sz w:val="18"/>
                <w:szCs w:val="18"/>
              </w:rPr>
            </w:pPr>
          </w:p>
        </w:tc>
        <w:tc>
          <w:tcPr>
            <w:tcW w:w="1417" w:type="dxa"/>
            <w:tcBorders>
              <w:top w:val="single" w:sz="4" w:space="0" w:color="auto"/>
              <w:left w:val="single" w:sz="4" w:space="0" w:color="auto"/>
              <w:bottom w:val="single" w:sz="4" w:space="0" w:color="auto"/>
              <w:right w:val="single" w:sz="4" w:space="0" w:color="auto"/>
            </w:tcBorders>
          </w:tcPr>
          <w:p w14:paraId="6374692A" w14:textId="77777777" w:rsidR="00F17C9D" w:rsidRPr="00F17C9D" w:rsidRDefault="00F17C9D" w:rsidP="00F17C9D">
            <w:pPr>
              <w:jc w:val="left"/>
              <w:rPr>
                <w:rFonts w:eastAsiaTheme="minorEastAsia"/>
                <w:b/>
                <w:sz w:val="18"/>
                <w:szCs w:val="18"/>
              </w:rPr>
            </w:pPr>
          </w:p>
          <w:p w14:paraId="03F351E5" w14:textId="77777777" w:rsidR="00F17C9D" w:rsidRPr="00F17C9D" w:rsidRDefault="00F17C9D" w:rsidP="00F17C9D">
            <w:pPr>
              <w:jc w:val="left"/>
              <w:rPr>
                <w:rFonts w:eastAsiaTheme="minorEastAsia"/>
                <w:b/>
                <w:sz w:val="18"/>
                <w:szCs w:val="18"/>
              </w:rPr>
            </w:pPr>
          </w:p>
          <w:p w14:paraId="2899654E" w14:textId="77777777" w:rsidR="00F17C9D" w:rsidRPr="00F17C9D" w:rsidRDefault="00F17C9D" w:rsidP="00F17C9D">
            <w:pPr>
              <w:jc w:val="left"/>
              <w:rPr>
                <w:rFonts w:eastAsiaTheme="minorEastAsia"/>
                <w:bCs/>
                <w:sz w:val="18"/>
                <w:szCs w:val="18"/>
              </w:rPr>
            </w:pPr>
          </w:p>
          <w:p w14:paraId="1FD03422" w14:textId="77777777" w:rsidR="00F17C9D" w:rsidRPr="00F17C9D" w:rsidRDefault="00F17C9D" w:rsidP="00F17C9D">
            <w:pPr>
              <w:jc w:val="left"/>
              <w:rPr>
                <w:rFonts w:eastAsiaTheme="minorEastAsia"/>
                <w:b/>
                <w:bCs/>
                <w:sz w:val="18"/>
                <w:szCs w:val="18"/>
              </w:rPr>
            </w:pPr>
          </w:p>
        </w:tc>
      </w:tr>
      <w:tr w:rsidR="00F17C9D" w:rsidRPr="00F17C9D" w14:paraId="7A177895" w14:textId="77777777" w:rsidTr="00A7371F">
        <w:tc>
          <w:tcPr>
            <w:tcW w:w="1618" w:type="dxa"/>
            <w:tcBorders>
              <w:top w:val="single" w:sz="4" w:space="0" w:color="auto"/>
              <w:left w:val="single" w:sz="4" w:space="0" w:color="auto"/>
              <w:bottom w:val="single" w:sz="4" w:space="0" w:color="auto"/>
              <w:right w:val="single" w:sz="4" w:space="0" w:color="auto"/>
            </w:tcBorders>
          </w:tcPr>
          <w:p w14:paraId="15BB5A7D" w14:textId="77777777" w:rsidR="00F17C9D" w:rsidRPr="00F17C9D" w:rsidRDefault="00F17C9D" w:rsidP="00F17C9D">
            <w:pPr>
              <w:jc w:val="left"/>
              <w:rPr>
                <w:rFonts w:eastAsiaTheme="minorEastAsia"/>
                <w:sz w:val="18"/>
                <w:szCs w:val="18"/>
              </w:rPr>
            </w:pPr>
            <w:r w:rsidRPr="00F17C9D">
              <w:rPr>
                <w:rFonts w:eastAsiaTheme="minorEastAsia"/>
                <w:b/>
                <w:bCs/>
                <w:sz w:val="18"/>
                <w:szCs w:val="18"/>
              </w:rPr>
              <w:t>Kumarni mozaik</w:t>
            </w:r>
            <w:r w:rsidRPr="00F17C9D">
              <w:rPr>
                <w:rFonts w:eastAsiaTheme="minorEastAsia"/>
                <w:sz w:val="18"/>
                <w:szCs w:val="18"/>
              </w:rPr>
              <w:t xml:space="preserve"> </w:t>
            </w:r>
            <w:r w:rsidRPr="00F17C9D">
              <w:rPr>
                <w:rFonts w:eastAsiaTheme="minorEastAsia"/>
                <w:i/>
                <w:iCs/>
                <w:sz w:val="18"/>
                <w:szCs w:val="18"/>
              </w:rPr>
              <w:t>Cucumber mosaic virus</w:t>
            </w:r>
          </w:p>
        </w:tc>
        <w:tc>
          <w:tcPr>
            <w:tcW w:w="2200" w:type="dxa"/>
            <w:tcBorders>
              <w:top w:val="single" w:sz="4" w:space="0" w:color="auto"/>
              <w:left w:val="single" w:sz="4" w:space="0" w:color="auto"/>
              <w:bottom w:val="single" w:sz="4" w:space="0" w:color="auto"/>
              <w:right w:val="single" w:sz="4" w:space="0" w:color="auto"/>
            </w:tcBorders>
          </w:tcPr>
          <w:p w14:paraId="4F8B186B" w14:textId="77777777" w:rsidR="00F17C9D" w:rsidRPr="00F17C9D" w:rsidRDefault="00F17C9D" w:rsidP="00F17C9D">
            <w:pPr>
              <w:jc w:val="left"/>
              <w:rPr>
                <w:rFonts w:eastAsiaTheme="minorEastAsia"/>
                <w:sz w:val="16"/>
                <w:szCs w:val="16"/>
              </w:rPr>
            </w:pPr>
            <w:r w:rsidRPr="00F17C9D">
              <w:rPr>
                <w:rFonts w:eastAsiaTheme="minorEastAsia"/>
                <w:sz w:val="16"/>
                <w:szCs w:val="16"/>
              </w:rPr>
              <w:t>Listi  so temnozeleno pisani, listna ploskev je manjša in nagubana, robovi se zvijajo.</w:t>
            </w:r>
          </w:p>
        </w:tc>
        <w:tc>
          <w:tcPr>
            <w:tcW w:w="1760" w:type="dxa"/>
            <w:tcBorders>
              <w:top w:val="single" w:sz="4" w:space="0" w:color="auto"/>
              <w:left w:val="single" w:sz="4" w:space="0" w:color="auto"/>
              <w:bottom w:val="single" w:sz="4" w:space="0" w:color="auto"/>
              <w:right w:val="single" w:sz="4" w:space="0" w:color="auto"/>
            </w:tcBorders>
          </w:tcPr>
          <w:p w14:paraId="2634A4C1" w14:textId="77777777" w:rsidR="00F17C9D" w:rsidRPr="00F17C9D" w:rsidRDefault="00F17C9D" w:rsidP="00F17C9D">
            <w:pPr>
              <w:tabs>
                <w:tab w:val="left" w:pos="170"/>
              </w:tabs>
              <w:jc w:val="left"/>
              <w:rPr>
                <w:rFonts w:eastAsiaTheme="minorEastAsia"/>
                <w:sz w:val="18"/>
                <w:szCs w:val="18"/>
              </w:rPr>
            </w:pPr>
          </w:p>
        </w:tc>
        <w:tc>
          <w:tcPr>
            <w:tcW w:w="1528" w:type="dxa"/>
            <w:tcBorders>
              <w:top w:val="single" w:sz="4" w:space="0" w:color="auto"/>
              <w:left w:val="single" w:sz="4" w:space="0" w:color="auto"/>
              <w:bottom w:val="single" w:sz="4" w:space="0" w:color="auto"/>
              <w:right w:val="single" w:sz="4" w:space="0" w:color="auto"/>
            </w:tcBorders>
          </w:tcPr>
          <w:p w14:paraId="4CA13875" w14:textId="77777777" w:rsidR="00F17C9D" w:rsidRPr="00F17C9D" w:rsidRDefault="00F17C9D" w:rsidP="00F17C9D">
            <w:pPr>
              <w:jc w:val="left"/>
              <w:rPr>
                <w:rFonts w:eastAsiaTheme="minorEastAsia"/>
                <w:sz w:val="18"/>
                <w:szCs w:val="18"/>
              </w:rPr>
            </w:pPr>
          </w:p>
        </w:tc>
        <w:tc>
          <w:tcPr>
            <w:tcW w:w="1843" w:type="dxa"/>
            <w:tcBorders>
              <w:top w:val="single" w:sz="4" w:space="0" w:color="auto"/>
              <w:left w:val="single" w:sz="4" w:space="0" w:color="auto"/>
              <w:bottom w:val="single" w:sz="4" w:space="0" w:color="auto"/>
              <w:right w:val="single" w:sz="4" w:space="0" w:color="auto"/>
            </w:tcBorders>
          </w:tcPr>
          <w:p w14:paraId="5FFFD11F" w14:textId="77777777" w:rsidR="00F17C9D" w:rsidRPr="00F17C9D" w:rsidRDefault="00F17C9D" w:rsidP="00F17C9D">
            <w:pPr>
              <w:jc w:val="left"/>
              <w:rPr>
                <w:rFonts w:eastAsiaTheme="minorEastAsia"/>
                <w:sz w:val="18"/>
                <w:szCs w:val="18"/>
              </w:rPr>
            </w:pPr>
          </w:p>
        </w:tc>
        <w:tc>
          <w:tcPr>
            <w:tcW w:w="2410" w:type="dxa"/>
            <w:tcBorders>
              <w:top w:val="single" w:sz="4" w:space="0" w:color="auto"/>
              <w:left w:val="single" w:sz="4" w:space="0" w:color="auto"/>
              <w:bottom w:val="single" w:sz="4" w:space="0" w:color="auto"/>
              <w:right w:val="single" w:sz="4" w:space="0" w:color="auto"/>
            </w:tcBorders>
          </w:tcPr>
          <w:p w14:paraId="74066C53" w14:textId="77777777" w:rsidR="00F17C9D" w:rsidRPr="00F17C9D" w:rsidRDefault="00F17C9D" w:rsidP="00F17C9D">
            <w:pPr>
              <w:jc w:val="left"/>
              <w:rPr>
                <w:rFonts w:eastAsiaTheme="minorEastAsia"/>
                <w:sz w:val="18"/>
                <w:szCs w:val="18"/>
              </w:rPr>
            </w:pPr>
          </w:p>
        </w:tc>
        <w:tc>
          <w:tcPr>
            <w:tcW w:w="1134" w:type="dxa"/>
            <w:tcBorders>
              <w:top w:val="single" w:sz="4" w:space="0" w:color="auto"/>
              <w:left w:val="single" w:sz="4" w:space="0" w:color="auto"/>
              <w:bottom w:val="single" w:sz="4" w:space="0" w:color="auto"/>
              <w:right w:val="single" w:sz="4" w:space="0" w:color="auto"/>
            </w:tcBorders>
          </w:tcPr>
          <w:p w14:paraId="357692BB" w14:textId="77777777" w:rsidR="00F17C9D" w:rsidRPr="00F17C9D" w:rsidRDefault="00F17C9D" w:rsidP="00F17C9D">
            <w:pPr>
              <w:jc w:val="left"/>
              <w:rPr>
                <w:rFonts w:eastAsiaTheme="minorEastAsia"/>
                <w:sz w:val="18"/>
                <w:szCs w:val="18"/>
              </w:rPr>
            </w:pPr>
          </w:p>
        </w:tc>
        <w:tc>
          <w:tcPr>
            <w:tcW w:w="1417" w:type="dxa"/>
            <w:tcBorders>
              <w:top w:val="single" w:sz="4" w:space="0" w:color="auto"/>
              <w:left w:val="single" w:sz="4" w:space="0" w:color="auto"/>
              <w:bottom w:val="single" w:sz="4" w:space="0" w:color="auto"/>
              <w:right w:val="single" w:sz="4" w:space="0" w:color="auto"/>
            </w:tcBorders>
          </w:tcPr>
          <w:p w14:paraId="20E7DD09" w14:textId="77777777" w:rsidR="00F17C9D" w:rsidRPr="00F17C9D" w:rsidRDefault="00F17C9D" w:rsidP="00F17C9D">
            <w:pPr>
              <w:jc w:val="left"/>
              <w:rPr>
                <w:rFonts w:eastAsiaTheme="minorEastAsia"/>
                <w:sz w:val="18"/>
                <w:szCs w:val="18"/>
              </w:rPr>
            </w:pPr>
          </w:p>
        </w:tc>
      </w:tr>
      <w:tr w:rsidR="00F17C9D" w:rsidRPr="00F17C9D" w14:paraId="5CAAB3FC" w14:textId="77777777" w:rsidTr="00A7371F">
        <w:tc>
          <w:tcPr>
            <w:tcW w:w="1618" w:type="dxa"/>
            <w:vMerge w:val="restart"/>
            <w:tcBorders>
              <w:top w:val="single" w:sz="4" w:space="0" w:color="auto"/>
              <w:left w:val="single" w:sz="4" w:space="0" w:color="auto"/>
              <w:right w:val="single" w:sz="4" w:space="0" w:color="auto"/>
            </w:tcBorders>
          </w:tcPr>
          <w:p w14:paraId="7179F5EB" w14:textId="77777777" w:rsidR="00F17C9D" w:rsidRPr="00F17C9D" w:rsidRDefault="00F17C9D" w:rsidP="00F17C9D">
            <w:pPr>
              <w:jc w:val="left"/>
              <w:rPr>
                <w:rFonts w:eastAsiaTheme="minorEastAsia"/>
                <w:b/>
                <w:bCs/>
                <w:sz w:val="18"/>
                <w:szCs w:val="18"/>
              </w:rPr>
            </w:pPr>
            <w:r w:rsidRPr="00F17C9D">
              <w:rPr>
                <w:rFonts w:eastAsiaTheme="minorEastAsia"/>
                <w:b/>
                <w:bCs/>
                <w:sz w:val="18"/>
                <w:szCs w:val="18"/>
              </w:rPr>
              <w:t xml:space="preserve">Resarji </w:t>
            </w:r>
          </w:p>
          <w:p w14:paraId="6EDC3A12" w14:textId="77777777" w:rsidR="00F17C9D" w:rsidRPr="00F17C9D" w:rsidRDefault="00F17C9D" w:rsidP="00F17C9D">
            <w:pPr>
              <w:jc w:val="left"/>
              <w:rPr>
                <w:rFonts w:eastAsiaTheme="minorEastAsia"/>
                <w:b/>
                <w:bCs/>
                <w:sz w:val="18"/>
                <w:szCs w:val="18"/>
              </w:rPr>
            </w:pPr>
            <w:r w:rsidRPr="00F17C9D">
              <w:rPr>
                <w:rFonts w:eastAsiaTheme="minorEastAsia"/>
                <w:i/>
                <w:iCs/>
                <w:sz w:val="18"/>
                <w:szCs w:val="18"/>
              </w:rPr>
              <w:t>Thrips tabaci, Franklinella occidentalis, Heliothrips haemorrhoidalis</w:t>
            </w:r>
          </w:p>
        </w:tc>
        <w:tc>
          <w:tcPr>
            <w:tcW w:w="2200" w:type="dxa"/>
            <w:vMerge w:val="restart"/>
            <w:tcBorders>
              <w:top w:val="single" w:sz="4" w:space="0" w:color="auto"/>
              <w:left w:val="single" w:sz="4" w:space="0" w:color="auto"/>
              <w:right w:val="single" w:sz="4" w:space="0" w:color="auto"/>
            </w:tcBorders>
          </w:tcPr>
          <w:p w14:paraId="11ACAE91" w14:textId="77777777" w:rsidR="00F17C9D" w:rsidRPr="00F17C9D" w:rsidRDefault="00F17C9D" w:rsidP="00F17C9D">
            <w:pPr>
              <w:jc w:val="left"/>
              <w:rPr>
                <w:rFonts w:eastAsiaTheme="minorEastAsia"/>
                <w:sz w:val="18"/>
                <w:szCs w:val="18"/>
              </w:rPr>
            </w:pPr>
            <w:r w:rsidRPr="00F17C9D">
              <w:rPr>
                <w:rFonts w:eastAsiaTheme="minorEastAsia"/>
                <w:sz w:val="18"/>
                <w:szCs w:val="18"/>
              </w:rPr>
              <w:t>Belosrebrne pike na listih in zametkih plodov, v cvetovih opazni majhni, hitri, kot  nitka tanki, do 2 mm dolgi insekti, sesajo sokove iz listov in cvetov, prenašalci viroz.</w:t>
            </w:r>
          </w:p>
        </w:tc>
        <w:tc>
          <w:tcPr>
            <w:tcW w:w="1760" w:type="dxa"/>
            <w:vMerge w:val="restart"/>
            <w:tcBorders>
              <w:top w:val="single" w:sz="4" w:space="0" w:color="auto"/>
              <w:left w:val="single" w:sz="4" w:space="0" w:color="auto"/>
              <w:right w:val="single" w:sz="4" w:space="0" w:color="auto"/>
            </w:tcBorders>
          </w:tcPr>
          <w:p w14:paraId="28B1A50D" w14:textId="77777777" w:rsidR="00F17C9D" w:rsidRPr="00F17C9D" w:rsidRDefault="00F17C9D" w:rsidP="00F17C9D">
            <w:pPr>
              <w:tabs>
                <w:tab w:val="left" w:pos="170"/>
              </w:tabs>
              <w:jc w:val="left"/>
              <w:rPr>
                <w:rFonts w:eastAsiaTheme="minorEastAsia"/>
                <w:sz w:val="18"/>
                <w:szCs w:val="18"/>
              </w:rPr>
            </w:pPr>
            <w:r w:rsidRPr="00F17C9D">
              <w:rPr>
                <w:rFonts w:eastAsiaTheme="minorEastAsia"/>
                <w:sz w:val="18"/>
                <w:szCs w:val="18"/>
              </w:rPr>
              <w:t>Kemični ukrep:</w:t>
            </w:r>
          </w:p>
          <w:p w14:paraId="4215BC4A"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uporaba insekticidov</w:t>
            </w:r>
          </w:p>
          <w:p w14:paraId="56E5312F"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p w14:paraId="319CAACC"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Uporaba domorodnih koristnih organizmov.</w:t>
            </w:r>
          </w:p>
        </w:tc>
        <w:tc>
          <w:tcPr>
            <w:tcW w:w="8332" w:type="dxa"/>
            <w:gridSpan w:val="5"/>
            <w:tcBorders>
              <w:top w:val="single" w:sz="4" w:space="0" w:color="auto"/>
              <w:left w:val="single" w:sz="4" w:space="0" w:color="auto"/>
              <w:right w:val="single" w:sz="4" w:space="0" w:color="auto"/>
            </w:tcBorders>
          </w:tcPr>
          <w:p w14:paraId="62511BF7" w14:textId="77777777" w:rsidR="00F17C9D" w:rsidRPr="00F17C9D" w:rsidRDefault="00F17C9D" w:rsidP="00F17C9D">
            <w:pPr>
              <w:jc w:val="left"/>
              <w:rPr>
                <w:rFonts w:eastAsiaTheme="minorEastAsia"/>
                <w:b/>
                <w:sz w:val="18"/>
                <w:szCs w:val="18"/>
              </w:rPr>
            </w:pPr>
            <w:r w:rsidRPr="00F17C9D">
              <w:rPr>
                <w:rFonts w:eastAsiaTheme="minorEastAsia"/>
                <w:b/>
                <w:sz w:val="18"/>
                <w:szCs w:val="18"/>
              </w:rPr>
              <w:t>PRIDELAVA NA PROSTEM IN V ZAŠČITENIH PROSTORIH</w:t>
            </w:r>
          </w:p>
        </w:tc>
      </w:tr>
      <w:tr w:rsidR="00F17C9D" w:rsidRPr="00F17C9D" w14:paraId="7467A70D" w14:textId="77777777" w:rsidTr="00A7371F">
        <w:tc>
          <w:tcPr>
            <w:tcW w:w="1618" w:type="dxa"/>
            <w:vMerge/>
            <w:tcBorders>
              <w:left w:val="single" w:sz="4" w:space="0" w:color="auto"/>
              <w:right w:val="single" w:sz="4" w:space="0" w:color="auto"/>
            </w:tcBorders>
          </w:tcPr>
          <w:p w14:paraId="1BC7C1E9" w14:textId="77777777" w:rsidR="00F17C9D" w:rsidRPr="00F17C9D" w:rsidRDefault="00F17C9D" w:rsidP="00F17C9D">
            <w:pPr>
              <w:jc w:val="left"/>
              <w:rPr>
                <w:rFonts w:eastAsiaTheme="minorEastAsia"/>
                <w:b/>
                <w:bCs/>
                <w:sz w:val="18"/>
                <w:szCs w:val="18"/>
              </w:rPr>
            </w:pPr>
          </w:p>
        </w:tc>
        <w:tc>
          <w:tcPr>
            <w:tcW w:w="2200" w:type="dxa"/>
            <w:vMerge/>
            <w:tcBorders>
              <w:left w:val="single" w:sz="4" w:space="0" w:color="auto"/>
              <w:right w:val="single" w:sz="4" w:space="0" w:color="auto"/>
            </w:tcBorders>
          </w:tcPr>
          <w:p w14:paraId="5966C8AE" w14:textId="77777777" w:rsidR="00F17C9D" w:rsidRPr="00F17C9D" w:rsidRDefault="00F17C9D" w:rsidP="00F17C9D">
            <w:pPr>
              <w:jc w:val="left"/>
              <w:rPr>
                <w:rFonts w:eastAsiaTheme="minorEastAsia"/>
                <w:sz w:val="18"/>
                <w:szCs w:val="18"/>
              </w:rPr>
            </w:pPr>
          </w:p>
        </w:tc>
        <w:tc>
          <w:tcPr>
            <w:tcW w:w="1760" w:type="dxa"/>
            <w:vMerge/>
            <w:tcBorders>
              <w:left w:val="single" w:sz="4" w:space="0" w:color="auto"/>
              <w:right w:val="single" w:sz="4" w:space="0" w:color="auto"/>
            </w:tcBorders>
          </w:tcPr>
          <w:p w14:paraId="572DAE86"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528" w:type="dxa"/>
            <w:tcBorders>
              <w:top w:val="single" w:sz="4" w:space="0" w:color="auto"/>
              <w:left w:val="single" w:sz="4" w:space="0" w:color="auto"/>
              <w:right w:val="single" w:sz="4" w:space="0" w:color="auto"/>
            </w:tcBorders>
          </w:tcPr>
          <w:p w14:paraId="0E8D396D" w14:textId="77777777" w:rsidR="00F17C9D" w:rsidRPr="00F17C9D" w:rsidRDefault="00F17C9D" w:rsidP="00F17C9D">
            <w:pPr>
              <w:numPr>
                <w:ilvl w:val="0"/>
                <w:numId w:val="16"/>
              </w:numPr>
              <w:tabs>
                <w:tab w:val="clear" w:pos="284"/>
                <w:tab w:val="num" w:pos="112"/>
              </w:tabs>
              <w:jc w:val="left"/>
              <w:rPr>
                <w:rFonts w:eastAsiaTheme="minorEastAsia"/>
              </w:rPr>
            </w:pPr>
            <w:r w:rsidRPr="00F17C9D">
              <w:rPr>
                <w:rFonts w:eastAsiaTheme="minorEastAsia"/>
                <w:sz w:val="18"/>
                <w:szCs w:val="18"/>
              </w:rPr>
              <w:t>abamektin</w:t>
            </w:r>
          </w:p>
        </w:tc>
        <w:tc>
          <w:tcPr>
            <w:tcW w:w="1843" w:type="dxa"/>
            <w:tcBorders>
              <w:top w:val="single" w:sz="4" w:space="0" w:color="auto"/>
              <w:left w:val="single" w:sz="4" w:space="0" w:color="auto"/>
              <w:bottom w:val="single" w:sz="4" w:space="0" w:color="auto"/>
              <w:right w:val="single" w:sz="4" w:space="0" w:color="auto"/>
            </w:tcBorders>
          </w:tcPr>
          <w:p w14:paraId="5AE0CFE8" w14:textId="77777777" w:rsidR="00F17C9D" w:rsidRPr="00F17C9D" w:rsidRDefault="00F17C9D" w:rsidP="00F17C9D">
            <w:pPr>
              <w:jc w:val="left"/>
              <w:rPr>
                <w:rFonts w:eastAsiaTheme="minorEastAsia"/>
                <w:b/>
                <w:sz w:val="18"/>
                <w:szCs w:val="18"/>
              </w:rPr>
            </w:pPr>
            <w:r w:rsidRPr="00F17C9D">
              <w:rPr>
                <w:rFonts w:eastAsiaTheme="minorEastAsia"/>
                <w:sz w:val="18"/>
                <w:szCs w:val="18"/>
              </w:rPr>
              <w:t xml:space="preserve">Vertimec pro </w:t>
            </w:r>
            <w:r w:rsidRPr="00F17C9D">
              <w:rPr>
                <w:rFonts w:eastAsiaTheme="minorEastAsia"/>
                <w:b/>
                <w:sz w:val="18"/>
                <w:szCs w:val="18"/>
              </w:rPr>
              <w:t>A, B, C</w:t>
            </w:r>
          </w:p>
          <w:p w14:paraId="7D94D1CB" w14:textId="77777777" w:rsidR="00F17C9D" w:rsidRPr="00F17C9D" w:rsidRDefault="00F17C9D" w:rsidP="00F17C9D">
            <w:pPr>
              <w:jc w:val="left"/>
              <w:rPr>
                <w:rFonts w:eastAsiaTheme="minorEastAsia"/>
                <w:sz w:val="18"/>
                <w:szCs w:val="18"/>
              </w:rPr>
            </w:pPr>
            <w:r w:rsidRPr="00F17C9D">
              <w:rPr>
                <w:rFonts w:eastAsiaTheme="minorEastAsia"/>
                <w:sz w:val="17"/>
                <w:szCs w:val="17"/>
              </w:rPr>
              <w:t>(zmanj. populacije)</w:t>
            </w:r>
          </w:p>
        </w:tc>
        <w:tc>
          <w:tcPr>
            <w:tcW w:w="2410" w:type="dxa"/>
            <w:tcBorders>
              <w:top w:val="single" w:sz="4" w:space="0" w:color="auto"/>
              <w:left w:val="single" w:sz="4" w:space="0" w:color="auto"/>
              <w:bottom w:val="single" w:sz="4" w:space="0" w:color="auto"/>
              <w:right w:val="single" w:sz="4" w:space="0" w:color="auto"/>
            </w:tcBorders>
          </w:tcPr>
          <w:p w14:paraId="514142C5" w14:textId="77777777" w:rsidR="00F17C9D" w:rsidRPr="00F17C9D" w:rsidRDefault="00F17C9D" w:rsidP="00F17C9D">
            <w:pPr>
              <w:jc w:val="left"/>
              <w:rPr>
                <w:rFonts w:eastAsiaTheme="minorEastAsia"/>
                <w:sz w:val="18"/>
                <w:szCs w:val="18"/>
              </w:rPr>
            </w:pPr>
            <w:r w:rsidRPr="00F17C9D">
              <w:rPr>
                <w:rFonts w:eastAsiaTheme="minorEastAsia"/>
                <w:sz w:val="18"/>
                <w:szCs w:val="18"/>
              </w:rPr>
              <w:t xml:space="preserve">1,0 l/ha </w:t>
            </w:r>
            <w:r w:rsidRPr="00F17C9D">
              <w:rPr>
                <w:rFonts w:eastAsiaTheme="minorEastAsia"/>
                <w:b/>
                <w:sz w:val="18"/>
                <w:szCs w:val="18"/>
              </w:rPr>
              <w:t>A</w:t>
            </w:r>
            <w:r w:rsidRPr="00F17C9D">
              <w:rPr>
                <w:rFonts w:eastAsiaTheme="minorEastAsia"/>
                <w:sz w:val="18"/>
                <w:szCs w:val="18"/>
              </w:rPr>
              <w:t xml:space="preserve">, </w:t>
            </w:r>
            <w:r w:rsidRPr="00F17C9D">
              <w:rPr>
                <w:rFonts w:eastAsiaTheme="minorEastAsia"/>
                <w:b/>
                <w:sz w:val="18"/>
                <w:szCs w:val="18"/>
              </w:rPr>
              <w:t>C</w:t>
            </w:r>
            <w:r w:rsidRPr="00F17C9D">
              <w:rPr>
                <w:rFonts w:eastAsiaTheme="minorEastAsia"/>
                <w:sz w:val="18"/>
                <w:szCs w:val="18"/>
              </w:rPr>
              <w:t xml:space="preserve"> in </w:t>
            </w:r>
            <w:r w:rsidRPr="00F17C9D">
              <w:rPr>
                <w:rFonts w:eastAsiaTheme="minorEastAsia"/>
                <w:b/>
                <w:sz w:val="18"/>
                <w:szCs w:val="18"/>
              </w:rPr>
              <w:t>buče</w:t>
            </w:r>
            <w:r w:rsidRPr="00F17C9D">
              <w:rPr>
                <w:rFonts w:eastAsiaTheme="minorEastAsia"/>
                <w:sz w:val="18"/>
                <w:szCs w:val="18"/>
              </w:rPr>
              <w:t xml:space="preserve"> </w:t>
            </w:r>
          </w:p>
          <w:p w14:paraId="4FAB5A4E" w14:textId="77777777" w:rsidR="00F17C9D" w:rsidRPr="00F17C9D" w:rsidRDefault="00F17C9D" w:rsidP="00F17C9D">
            <w:pPr>
              <w:jc w:val="left"/>
              <w:rPr>
                <w:rFonts w:eastAsiaTheme="minorEastAsia"/>
                <w:sz w:val="18"/>
                <w:szCs w:val="18"/>
              </w:rPr>
            </w:pPr>
            <w:r w:rsidRPr="00F17C9D">
              <w:rPr>
                <w:rFonts w:eastAsiaTheme="minorEastAsia"/>
                <w:sz w:val="18"/>
                <w:szCs w:val="18"/>
              </w:rPr>
              <w:t xml:space="preserve">1,2 l/ha </w:t>
            </w:r>
            <w:r w:rsidRPr="00F17C9D">
              <w:rPr>
                <w:rFonts w:eastAsiaTheme="minorEastAsia"/>
                <w:b/>
                <w:sz w:val="18"/>
                <w:szCs w:val="18"/>
              </w:rPr>
              <w:t>bučke</w:t>
            </w:r>
          </w:p>
        </w:tc>
        <w:tc>
          <w:tcPr>
            <w:tcW w:w="1134" w:type="dxa"/>
            <w:tcBorders>
              <w:top w:val="single" w:sz="4" w:space="0" w:color="auto"/>
              <w:left w:val="single" w:sz="4" w:space="0" w:color="auto"/>
              <w:bottom w:val="single" w:sz="4" w:space="0" w:color="auto"/>
              <w:right w:val="single" w:sz="4" w:space="0" w:color="auto"/>
            </w:tcBorders>
          </w:tcPr>
          <w:p w14:paraId="7BB43AE6" w14:textId="77777777" w:rsidR="00F17C9D" w:rsidRPr="00F17C9D" w:rsidRDefault="00F17C9D" w:rsidP="00F17C9D">
            <w:pPr>
              <w:jc w:val="left"/>
              <w:rPr>
                <w:rFonts w:eastAsiaTheme="minorEastAsia"/>
                <w:sz w:val="18"/>
                <w:szCs w:val="18"/>
              </w:rPr>
            </w:pPr>
            <w:r w:rsidRPr="00F17C9D">
              <w:rPr>
                <w:rFonts w:eastAsiaTheme="minorEastAsia"/>
                <w:sz w:val="18"/>
                <w:szCs w:val="18"/>
              </w:rPr>
              <w:t>3</w:t>
            </w:r>
          </w:p>
        </w:tc>
        <w:tc>
          <w:tcPr>
            <w:tcW w:w="1417" w:type="dxa"/>
            <w:vMerge w:val="restart"/>
            <w:tcBorders>
              <w:top w:val="single" w:sz="4" w:space="0" w:color="auto"/>
              <w:left w:val="single" w:sz="4" w:space="0" w:color="auto"/>
              <w:right w:val="single" w:sz="4" w:space="0" w:color="auto"/>
            </w:tcBorders>
          </w:tcPr>
          <w:p w14:paraId="4C447E38" w14:textId="21B8CADB" w:rsidR="00F17C9D" w:rsidRPr="00F17C9D" w:rsidRDefault="00461545" w:rsidP="00F17C9D">
            <w:pPr>
              <w:jc w:val="left"/>
              <w:rPr>
                <w:rFonts w:eastAsiaTheme="minorEastAsia"/>
                <w:b/>
                <w:sz w:val="18"/>
                <w:szCs w:val="18"/>
              </w:rPr>
            </w:pPr>
            <w:r>
              <w:rPr>
                <w:rFonts w:eastAsiaTheme="minorEastAsia"/>
                <w:b/>
                <w:sz w:val="18"/>
                <w:szCs w:val="18"/>
              </w:rPr>
              <w:t>*1  30.04.2024</w:t>
            </w:r>
          </w:p>
          <w:p w14:paraId="7AAAFD23" w14:textId="77777777" w:rsidR="00F17C9D" w:rsidRPr="00F17C9D" w:rsidRDefault="00F17C9D" w:rsidP="00F17C9D">
            <w:pPr>
              <w:jc w:val="left"/>
              <w:rPr>
                <w:rFonts w:eastAsiaTheme="minorEastAsia"/>
                <w:b/>
                <w:sz w:val="18"/>
                <w:szCs w:val="18"/>
              </w:rPr>
            </w:pPr>
          </w:p>
          <w:p w14:paraId="0CBE1CE8" w14:textId="77777777" w:rsidR="00F17C9D" w:rsidRPr="00F17C9D" w:rsidRDefault="00F17C9D" w:rsidP="00F17C9D">
            <w:pPr>
              <w:jc w:val="left"/>
              <w:rPr>
                <w:rFonts w:eastAsiaTheme="minorEastAsia"/>
                <w:sz w:val="17"/>
                <w:szCs w:val="17"/>
              </w:rPr>
            </w:pPr>
            <w:r w:rsidRPr="00F17C9D">
              <w:rPr>
                <w:rFonts w:eastAsiaTheme="minorEastAsia"/>
                <w:sz w:val="17"/>
                <w:szCs w:val="17"/>
                <w:u w:val="single"/>
              </w:rPr>
              <w:t>Laser 240 SC, Laser plus; Requiem prime:</w:t>
            </w:r>
            <w:r w:rsidRPr="00F17C9D">
              <w:rPr>
                <w:rFonts w:eastAsiaTheme="minorEastAsia"/>
                <w:sz w:val="17"/>
                <w:szCs w:val="17"/>
              </w:rPr>
              <w:t xml:space="preserve"> zmanjševanje številčnosti populacije cvetličnega resarja</w:t>
            </w:r>
          </w:p>
        </w:tc>
      </w:tr>
      <w:tr w:rsidR="00F17C9D" w:rsidRPr="00F17C9D" w14:paraId="5AB0F92A" w14:textId="77777777" w:rsidTr="00A7371F">
        <w:tc>
          <w:tcPr>
            <w:tcW w:w="1618" w:type="dxa"/>
            <w:vMerge/>
            <w:tcBorders>
              <w:left w:val="single" w:sz="4" w:space="0" w:color="auto"/>
              <w:right w:val="single" w:sz="4" w:space="0" w:color="auto"/>
            </w:tcBorders>
          </w:tcPr>
          <w:p w14:paraId="47809575" w14:textId="77777777" w:rsidR="00F17C9D" w:rsidRPr="00F17C9D" w:rsidRDefault="00F17C9D" w:rsidP="00F17C9D">
            <w:pPr>
              <w:jc w:val="left"/>
              <w:rPr>
                <w:rFonts w:eastAsiaTheme="minorEastAsia"/>
                <w:b/>
                <w:bCs/>
                <w:sz w:val="18"/>
                <w:szCs w:val="18"/>
              </w:rPr>
            </w:pPr>
          </w:p>
        </w:tc>
        <w:tc>
          <w:tcPr>
            <w:tcW w:w="2200" w:type="dxa"/>
            <w:vMerge/>
            <w:tcBorders>
              <w:left w:val="single" w:sz="4" w:space="0" w:color="auto"/>
              <w:right w:val="single" w:sz="4" w:space="0" w:color="auto"/>
            </w:tcBorders>
          </w:tcPr>
          <w:p w14:paraId="2AF28D89" w14:textId="77777777" w:rsidR="00F17C9D" w:rsidRPr="00F17C9D" w:rsidRDefault="00F17C9D" w:rsidP="00F17C9D">
            <w:pPr>
              <w:jc w:val="left"/>
              <w:rPr>
                <w:rFonts w:eastAsiaTheme="minorEastAsia"/>
                <w:sz w:val="18"/>
                <w:szCs w:val="18"/>
              </w:rPr>
            </w:pPr>
          </w:p>
        </w:tc>
        <w:tc>
          <w:tcPr>
            <w:tcW w:w="1760" w:type="dxa"/>
            <w:vMerge/>
            <w:tcBorders>
              <w:left w:val="single" w:sz="4" w:space="0" w:color="auto"/>
              <w:right w:val="single" w:sz="4" w:space="0" w:color="auto"/>
            </w:tcBorders>
          </w:tcPr>
          <w:p w14:paraId="362C870E"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528" w:type="dxa"/>
            <w:tcBorders>
              <w:top w:val="single" w:sz="4" w:space="0" w:color="auto"/>
              <w:left w:val="single" w:sz="4" w:space="0" w:color="auto"/>
              <w:right w:val="single" w:sz="4" w:space="0" w:color="auto"/>
            </w:tcBorders>
          </w:tcPr>
          <w:p w14:paraId="6545E619" w14:textId="77777777" w:rsidR="00F17C9D" w:rsidRPr="00F17C9D" w:rsidRDefault="00F17C9D" w:rsidP="00F17C9D">
            <w:pPr>
              <w:numPr>
                <w:ilvl w:val="0"/>
                <w:numId w:val="16"/>
              </w:num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azadirahtin A</w:t>
            </w:r>
          </w:p>
        </w:tc>
        <w:tc>
          <w:tcPr>
            <w:tcW w:w="1843" w:type="dxa"/>
            <w:tcBorders>
              <w:top w:val="single" w:sz="4" w:space="0" w:color="auto"/>
              <w:left w:val="single" w:sz="4" w:space="0" w:color="auto"/>
              <w:bottom w:val="single" w:sz="4" w:space="0" w:color="auto"/>
              <w:right w:val="single" w:sz="4" w:space="0" w:color="auto"/>
            </w:tcBorders>
          </w:tcPr>
          <w:p w14:paraId="459927E5" w14:textId="77777777" w:rsidR="00F17C9D" w:rsidRPr="00F17C9D" w:rsidRDefault="00F17C9D" w:rsidP="00F17C9D">
            <w:pPr>
              <w:jc w:val="left"/>
              <w:rPr>
                <w:rFonts w:eastAsiaTheme="minorEastAsia"/>
                <w:sz w:val="18"/>
                <w:szCs w:val="18"/>
              </w:rPr>
            </w:pPr>
            <w:r w:rsidRPr="00F17C9D">
              <w:rPr>
                <w:rFonts w:eastAsiaTheme="minorEastAsia"/>
                <w:sz w:val="18"/>
                <w:szCs w:val="18"/>
              </w:rPr>
              <w:t xml:space="preserve">Neemazal – T/S </w:t>
            </w:r>
            <w:r w:rsidRPr="00F17C9D">
              <w:rPr>
                <w:rFonts w:eastAsiaTheme="minorEastAsia"/>
                <w:b/>
                <w:sz w:val="18"/>
                <w:szCs w:val="18"/>
              </w:rPr>
              <w:t>A, B, C</w:t>
            </w:r>
          </w:p>
        </w:tc>
        <w:tc>
          <w:tcPr>
            <w:tcW w:w="2410" w:type="dxa"/>
            <w:tcBorders>
              <w:top w:val="single" w:sz="4" w:space="0" w:color="auto"/>
              <w:left w:val="single" w:sz="4" w:space="0" w:color="auto"/>
              <w:bottom w:val="single" w:sz="4" w:space="0" w:color="auto"/>
              <w:right w:val="single" w:sz="4" w:space="0" w:color="auto"/>
            </w:tcBorders>
          </w:tcPr>
          <w:p w14:paraId="1F9C5BBA" w14:textId="77777777" w:rsidR="00F17C9D" w:rsidRPr="00F17C9D" w:rsidRDefault="00F17C9D" w:rsidP="00F17C9D">
            <w:pPr>
              <w:jc w:val="left"/>
              <w:rPr>
                <w:rFonts w:eastAsiaTheme="minorEastAsia"/>
                <w:sz w:val="18"/>
                <w:szCs w:val="18"/>
              </w:rPr>
            </w:pPr>
            <w:r w:rsidRPr="00F17C9D">
              <w:rPr>
                <w:rFonts w:eastAsiaTheme="minorEastAsia"/>
                <w:sz w:val="18"/>
                <w:szCs w:val="18"/>
              </w:rPr>
              <w:t>2-3 l/ha</w:t>
            </w:r>
          </w:p>
        </w:tc>
        <w:tc>
          <w:tcPr>
            <w:tcW w:w="1134" w:type="dxa"/>
            <w:tcBorders>
              <w:top w:val="single" w:sz="4" w:space="0" w:color="auto"/>
              <w:left w:val="single" w:sz="4" w:space="0" w:color="auto"/>
              <w:bottom w:val="single" w:sz="4" w:space="0" w:color="auto"/>
              <w:right w:val="single" w:sz="4" w:space="0" w:color="auto"/>
            </w:tcBorders>
          </w:tcPr>
          <w:p w14:paraId="4C77B8C0" w14:textId="77777777" w:rsidR="00F17C9D" w:rsidRPr="00F17C9D" w:rsidRDefault="00F17C9D" w:rsidP="00F17C9D">
            <w:pPr>
              <w:jc w:val="left"/>
              <w:rPr>
                <w:rFonts w:eastAsiaTheme="minorEastAsia"/>
                <w:sz w:val="18"/>
                <w:szCs w:val="18"/>
              </w:rPr>
            </w:pPr>
            <w:r w:rsidRPr="00F17C9D">
              <w:rPr>
                <w:rFonts w:eastAsiaTheme="minorEastAsia"/>
                <w:sz w:val="18"/>
                <w:szCs w:val="18"/>
              </w:rPr>
              <w:t>3</w:t>
            </w:r>
          </w:p>
        </w:tc>
        <w:tc>
          <w:tcPr>
            <w:tcW w:w="1417" w:type="dxa"/>
            <w:vMerge/>
            <w:tcBorders>
              <w:left w:val="single" w:sz="4" w:space="0" w:color="auto"/>
              <w:right w:val="single" w:sz="4" w:space="0" w:color="auto"/>
            </w:tcBorders>
          </w:tcPr>
          <w:p w14:paraId="27F770D9" w14:textId="77777777" w:rsidR="00F17C9D" w:rsidRPr="00F17C9D" w:rsidRDefault="00F17C9D" w:rsidP="00F17C9D">
            <w:pPr>
              <w:jc w:val="left"/>
              <w:rPr>
                <w:rFonts w:eastAsiaTheme="minorEastAsia"/>
                <w:b/>
                <w:sz w:val="18"/>
                <w:szCs w:val="18"/>
              </w:rPr>
            </w:pPr>
          </w:p>
        </w:tc>
      </w:tr>
      <w:tr w:rsidR="00F17C9D" w:rsidRPr="00F17C9D" w14:paraId="78F7E4C6" w14:textId="77777777" w:rsidTr="00A7371F">
        <w:trPr>
          <w:trHeight w:val="642"/>
        </w:trPr>
        <w:tc>
          <w:tcPr>
            <w:tcW w:w="1618" w:type="dxa"/>
            <w:vMerge/>
            <w:tcBorders>
              <w:left w:val="single" w:sz="4" w:space="0" w:color="auto"/>
              <w:right w:val="single" w:sz="4" w:space="0" w:color="auto"/>
            </w:tcBorders>
          </w:tcPr>
          <w:p w14:paraId="5253B346" w14:textId="77777777" w:rsidR="00F17C9D" w:rsidRPr="00F17C9D" w:rsidRDefault="00F17C9D" w:rsidP="00F17C9D">
            <w:pPr>
              <w:jc w:val="left"/>
              <w:rPr>
                <w:rFonts w:eastAsiaTheme="minorEastAsia"/>
                <w:b/>
                <w:bCs/>
                <w:sz w:val="18"/>
                <w:szCs w:val="18"/>
              </w:rPr>
            </w:pPr>
          </w:p>
        </w:tc>
        <w:tc>
          <w:tcPr>
            <w:tcW w:w="2200" w:type="dxa"/>
            <w:vMerge/>
            <w:tcBorders>
              <w:left w:val="single" w:sz="4" w:space="0" w:color="auto"/>
              <w:right w:val="single" w:sz="4" w:space="0" w:color="auto"/>
            </w:tcBorders>
          </w:tcPr>
          <w:p w14:paraId="7011574C" w14:textId="77777777" w:rsidR="00F17C9D" w:rsidRPr="00F17C9D" w:rsidRDefault="00F17C9D" w:rsidP="00F17C9D">
            <w:pPr>
              <w:jc w:val="left"/>
              <w:rPr>
                <w:rFonts w:eastAsiaTheme="minorEastAsia"/>
                <w:sz w:val="18"/>
                <w:szCs w:val="18"/>
              </w:rPr>
            </w:pPr>
          </w:p>
        </w:tc>
        <w:tc>
          <w:tcPr>
            <w:tcW w:w="1760" w:type="dxa"/>
            <w:vMerge/>
            <w:tcBorders>
              <w:left w:val="single" w:sz="4" w:space="0" w:color="auto"/>
              <w:right w:val="single" w:sz="4" w:space="0" w:color="auto"/>
            </w:tcBorders>
          </w:tcPr>
          <w:p w14:paraId="644EFAC3"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528" w:type="dxa"/>
            <w:tcBorders>
              <w:top w:val="single" w:sz="4" w:space="0" w:color="auto"/>
              <w:left w:val="single" w:sz="4" w:space="0" w:color="auto"/>
              <w:right w:val="single" w:sz="4" w:space="0" w:color="auto"/>
            </w:tcBorders>
          </w:tcPr>
          <w:p w14:paraId="44F70A4B"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i/>
                <w:color w:val="000000"/>
                <w:sz w:val="18"/>
                <w:szCs w:val="18"/>
                <w:shd w:val="clear" w:color="auto" w:fill="FFFFFF"/>
              </w:rPr>
              <w:t>-Beauveria</w:t>
            </w:r>
            <w:r w:rsidRPr="00F17C9D">
              <w:rPr>
                <w:rFonts w:eastAsiaTheme="minorEastAsia"/>
                <w:color w:val="000000"/>
                <w:sz w:val="18"/>
                <w:szCs w:val="18"/>
                <w:shd w:val="clear" w:color="auto" w:fill="FFFFFF"/>
              </w:rPr>
              <w:t xml:space="preserve"> </w:t>
            </w:r>
            <w:r w:rsidRPr="00F17C9D">
              <w:rPr>
                <w:rFonts w:eastAsiaTheme="minorEastAsia"/>
                <w:i/>
                <w:color w:val="000000"/>
                <w:sz w:val="18"/>
                <w:szCs w:val="18"/>
                <w:shd w:val="clear" w:color="auto" w:fill="FFFFFF"/>
              </w:rPr>
              <w:t>bassiana</w:t>
            </w:r>
            <w:r w:rsidRPr="00F17C9D">
              <w:rPr>
                <w:rFonts w:eastAsiaTheme="minorEastAsia"/>
                <w:color w:val="000000"/>
                <w:sz w:val="18"/>
                <w:szCs w:val="18"/>
                <w:shd w:val="clear" w:color="auto" w:fill="FFFFFF"/>
              </w:rPr>
              <w:t>, soj ATCC 74040</w:t>
            </w:r>
          </w:p>
        </w:tc>
        <w:tc>
          <w:tcPr>
            <w:tcW w:w="1843" w:type="dxa"/>
            <w:tcBorders>
              <w:top w:val="single" w:sz="4" w:space="0" w:color="auto"/>
              <w:left w:val="single" w:sz="4" w:space="0" w:color="auto"/>
              <w:bottom w:val="single" w:sz="4" w:space="0" w:color="auto"/>
              <w:right w:val="single" w:sz="4" w:space="0" w:color="auto"/>
            </w:tcBorders>
          </w:tcPr>
          <w:p w14:paraId="5452B7F6" w14:textId="77777777" w:rsidR="00F17C9D" w:rsidRPr="00F17C9D" w:rsidRDefault="00F17C9D" w:rsidP="00F17C9D">
            <w:pPr>
              <w:jc w:val="left"/>
              <w:rPr>
                <w:rFonts w:eastAsiaTheme="minorEastAsia"/>
                <w:b/>
                <w:sz w:val="18"/>
                <w:szCs w:val="18"/>
              </w:rPr>
            </w:pPr>
            <w:r w:rsidRPr="00F17C9D">
              <w:rPr>
                <w:rFonts w:eastAsiaTheme="minorEastAsia"/>
                <w:sz w:val="18"/>
                <w:szCs w:val="18"/>
              </w:rPr>
              <w:t>Naturalis</w:t>
            </w:r>
            <w:r w:rsidRPr="00F17C9D">
              <w:rPr>
                <w:rFonts w:eastAsiaTheme="minorEastAsia"/>
                <w:b/>
                <w:sz w:val="18"/>
                <w:szCs w:val="18"/>
              </w:rPr>
              <w:t>*1 A, B, C</w:t>
            </w:r>
          </w:p>
          <w:p w14:paraId="0468349C" w14:textId="77777777" w:rsidR="00F17C9D" w:rsidRPr="00F17C9D" w:rsidRDefault="00F17C9D" w:rsidP="00F17C9D">
            <w:pPr>
              <w:jc w:val="left"/>
              <w:rPr>
                <w:rFonts w:eastAsiaTheme="minorEastAsia"/>
                <w:sz w:val="18"/>
                <w:szCs w:val="18"/>
              </w:rPr>
            </w:pPr>
            <w:r w:rsidRPr="00F17C9D">
              <w:rPr>
                <w:rFonts w:eastAsiaTheme="minorEastAsia"/>
                <w:sz w:val="18"/>
                <w:szCs w:val="18"/>
              </w:rPr>
              <w:t>(delno zatiranje)</w:t>
            </w:r>
          </w:p>
        </w:tc>
        <w:tc>
          <w:tcPr>
            <w:tcW w:w="2410" w:type="dxa"/>
            <w:tcBorders>
              <w:top w:val="single" w:sz="4" w:space="0" w:color="auto"/>
              <w:left w:val="single" w:sz="4" w:space="0" w:color="auto"/>
              <w:bottom w:val="single" w:sz="4" w:space="0" w:color="auto"/>
              <w:right w:val="single" w:sz="4" w:space="0" w:color="auto"/>
            </w:tcBorders>
          </w:tcPr>
          <w:p w14:paraId="2CB6E8CA" w14:textId="77777777" w:rsidR="00F17C9D" w:rsidRPr="00F17C9D" w:rsidRDefault="00F17C9D" w:rsidP="00F17C9D">
            <w:pPr>
              <w:jc w:val="left"/>
              <w:rPr>
                <w:rFonts w:eastAsiaTheme="minorEastAsia"/>
                <w:sz w:val="18"/>
                <w:szCs w:val="18"/>
              </w:rPr>
            </w:pPr>
            <w:r w:rsidRPr="00F17C9D">
              <w:rPr>
                <w:rFonts w:eastAsiaTheme="minorEastAsia"/>
                <w:sz w:val="18"/>
                <w:szCs w:val="18"/>
              </w:rPr>
              <w:t>1,5 l/ha</w:t>
            </w:r>
          </w:p>
          <w:p w14:paraId="000D55FE" w14:textId="77777777" w:rsidR="00F17C9D" w:rsidRPr="00F17C9D" w:rsidRDefault="00F17C9D" w:rsidP="00F17C9D">
            <w:pPr>
              <w:jc w:val="left"/>
              <w:rPr>
                <w:rFonts w:eastAsiaTheme="minorEastAsia"/>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AA8A520" w14:textId="77777777" w:rsidR="00F17C9D" w:rsidRPr="00F17C9D" w:rsidRDefault="00F17C9D" w:rsidP="00F17C9D">
            <w:pPr>
              <w:jc w:val="left"/>
              <w:rPr>
                <w:rFonts w:eastAsiaTheme="minorEastAsia"/>
                <w:sz w:val="18"/>
                <w:szCs w:val="18"/>
              </w:rPr>
            </w:pPr>
            <w:r w:rsidRPr="00F17C9D">
              <w:rPr>
                <w:rFonts w:eastAsiaTheme="minorEastAsia"/>
                <w:sz w:val="18"/>
                <w:szCs w:val="18"/>
              </w:rPr>
              <w:t>ni potrebna</w:t>
            </w:r>
          </w:p>
          <w:p w14:paraId="52D38AC7" w14:textId="77777777" w:rsidR="00F17C9D" w:rsidRPr="00F17C9D" w:rsidRDefault="00F17C9D" w:rsidP="00F17C9D">
            <w:pPr>
              <w:jc w:val="left"/>
              <w:rPr>
                <w:rFonts w:eastAsiaTheme="minorEastAsia"/>
                <w:sz w:val="18"/>
                <w:szCs w:val="18"/>
              </w:rPr>
            </w:pPr>
          </w:p>
        </w:tc>
        <w:tc>
          <w:tcPr>
            <w:tcW w:w="1417" w:type="dxa"/>
            <w:vMerge/>
            <w:tcBorders>
              <w:left w:val="single" w:sz="4" w:space="0" w:color="auto"/>
              <w:right w:val="single" w:sz="4" w:space="0" w:color="auto"/>
            </w:tcBorders>
          </w:tcPr>
          <w:p w14:paraId="187FC6BC" w14:textId="77777777" w:rsidR="00F17C9D" w:rsidRPr="00F17C9D" w:rsidRDefault="00F17C9D" w:rsidP="00F17C9D">
            <w:pPr>
              <w:jc w:val="left"/>
              <w:rPr>
                <w:rFonts w:eastAsiaTheme="minorEastAsia"/>
                <w:b/>
                <w:sz w:val="18"/>
                <w:szCs w:val="18"/>
              </w:rPr>
            </w:pPr>
          </w:p>
        </w:tc>
      </w:tr>
      <w:tr w:rsidR="00F17C9D" w:rsidRPr="00F17C9D" w14:paraId="6EF3413A" w14:textId="77777777" w:rsidTr="00A7371F">
        <w:tc>
          <w:tcPr>
            <w:tcW w:w="1618" w:type="dxa"/>
            <w:vMerge/>
            <w:tcBorders>
              <w:left w:val="single" w:sz="4" w:space="0" w:color="auto"/>
              <w:right w:val="single" w:sz="4" w:space="0" w:color="auto"/>
            </w:tcBorders>
          </w:tcPr>
          <w:p w14:paraId="59106EE6" w14:textId="77777777" w:rsidR="00F17C9D" w:rsidRPr="00F17C9D" w:rsidRDefault="00F17C9D" w:rsidP="00F17C9D">
            <w:pPr>
              <w:jc w:val="left"/>
              <w:rPr>
                <w:rFonts w:eastAsiaTheme="minorEastAsia"/>
                <w:b/>
                <w:bCs/>
                <w:sz w:val="18"/>
                <w:szCs w:val="18"/>
              </w:rPr>
            </w:pPr>
          </w:p>
        </w:tc>
        <w:tc>
          <w:tcPr>
            <w:tcW w:w="2200" w:type="dxa"/>
            <w:vMerge/>
            <w:tcBorders>
              <w:left w:val="single" w:sz="4" w:space="0" w:color="auto"/>
              <w:right w:val="single" w:sz="4" w:space="0" w:color="auto"/>
            </w:tcBorders>
          </w:tcPr>
          <w:p w14:paraId="667B47D7" w14:textId="77777777" w:rsidR="00F17C9D" w:rsidRPr="00F17C9D" w:rsidRDefault="00F17C9D" w:rsidP="00F17C9D">
            <w:pPr>
              <w:jc w:val="left"/>
              <w:rPr>
                <w:rFonts w:eastAsiaTheme="minorEastAsia"/>
                <w:sz w:val="18"/>
                <w:szCs w:val="18"/>
              </w:rPr>
            </w:pPr>
          </w:p>
        </w:tc>
        <w:tc>
          <w:tcPr>
            <w:tcW w:w="1760" w:type="dxa"/>
            <w:vMerge/>
            <w:tcBorders>
              <w:left w:val="single" w:sz="4" w:space="0" w:color="auto"/>
              <w:right w:val="single" w:sz="4" w:space="0" w:color="auto"/>
            </w:tcBorders>
          </w:tcPr>
          <w:p w14:paraId="227FFE97"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528" w:type="dxa"/>
            <w:tcBorders>
              <w:top w:val="single" w:sz="4" w:space="0" w:color="auto"/>
              <w:left w:val="single" w:sz="4" w:space="0" w:color="auto"/>
              <w:right w:val="single" w:sz="4" w:space="0" w:color="auto"/>
            </w:tcBorders>
          </w:tcPr>
          <w:p w14:paraId="2356A785"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-spinosad</w:t>
            </w:r>
          </w:p>
        </w:tc>
        <w:tc>
          <w:tcPr>
            <w:tcW w:w="1843" w:type="dxa"/>
            <w:tcBorders>
              <w:top w:val="single" w:sz="4" w:space="0" w:color="auto"/>
              <w:left w:val="single" w:sz="4" w:space="0" w:color="auto"/>
              <w:bottom w:val="single" w:sz="4" w:space="0" w:color="auto"/>
              <w:right w:val="single" w:sz="4" w:space="0" w:color="auto"/>
            </w:tcBorders>
          </w:tcPr>
          <w:p w14:paraId="4E6569CA" w14:textId="77777777" w:rsidR="00F17C9D" w:rsidRPr="00F17C9D" w:rsidRDefault="00F17C9D" w:rsidP="00F17C9D">
            <w:pPr>
              <w:jc w:val="left"/>
              <w:rPr>
                <w:rFonts w:eastAsiaTheme="minorEastAsia"/>
                <w:b/>
                <w:sz w:val="18"/>
                <w:szCs w:val="18"/>
              </w:rPr>
            </w:pPr>
            <w:r w:rsidRPr="00F17C9D">
              <w:rPr>
                <w:rFonts w:eastAsiaTheme="minorEastAsia"/>
                <w:sz w:val="18"/>
                <w:szCs w:val="18"/>
              </w:rPr>
              <w:t>Laser plus</w:t>
            </w:r>
            <w:r w:rsidRPr="00F17C9D">
              <w:rPr>
                <w:rFonts w:eastAsiaTheme="minorEastAsia"/>
                <w:b/>
                <w:sz w:val="18"/>
                <w:szCs w:val="18"/>
              </w:rPr>
              <w:t>*1</w:t>
            </w:r>
            <w:r w:rsidRPr="00F17C9D">
              <w:rPr>
                <w:rFonts w:eastAsiaTheme="minorEastAsia"/>
                <w:sz w:val="18"/>
                <w:szCs w:val="18"/>
              </w:rPr>
              <w:t xml:space="preserve"> </w:t>
            </w:r>
            <w:r w:rsidRPr="00F17C9D">
              <w:rPr>
                <w:rFonts w:eastAsiaTheme="minorEastAsia"/>
                <w:b/>
                <w:sz w:val="18"/>
                <w:szCs w:val="18"/>
              </w:rPr>
              <w:t>A, bučke, C</w:t>
            </w:r>
          </w:p>
        </w:tc>
        <w:tc>
          <w:tcPr>
            <w:tcW w:w="2410" w:type="dxa"/>
            <w:tcBorders>
              <w:top w:val="single" w:sz="4" w:space="0" w:color="auto"/>
              <w:left w:val="single" w:sz="4" w:space="0" w:color="auto"/>
              <w:bottom w:val="single" w:sz="4" w:space="0" w:color="auto"/>
              <w:right w:val="single" w:sz="4" w:space="0" w:color="auto"/>
            </w:tcBorders>
          </w:tcPr>
          <w:p w14:paraId="2398475F" w14:textId="77777777" w:rsidR="00F17C9D" w:rsidRPr="00F17C9D" w:rsidRDefault="00F17C9D" w:rsidP="00F17C9D">
            <w:pPr>
              <w:jc w:val="left"/>
              <w:rPr>
                <w:rFonts w:eastAsiaTheme="minorEastAsia"/>
                <w:sz w:val="18"/>
                <w:szCs w:val="18"/>
              </w:rPr>
            </w:pPr>
            <w:r w:rsidRPr="00F17C9D">
              <w:rPr>
                <w:rFonts w:eastAsiaTheme="minorEastAsia"/>
                <w:sz w:val="18"/>
                <w:szCs w:val="18"/>
              </w:rPr>
              <w:t>0,25 l/ha</w:t>
            </w:r>
          </w:p>
        </w:tc>
        <w:tc>
          <w:tcPr>
            <w:tcW w:w="1134" w:type="dxa"/>
            <w:tcBorders>
              <w:top w:val="single" w:sz="4" w:space="0" w:color="auto"/>
              <w:left w:val="single" w:sz="4" w:space="0" w:color="auto"/>
              <w:bottom w:val="single" w:sz="4" w:space="0" w:color="auto"/>
              <w:right w:val="single" w:sz="4" w:space="0" w:color="auto"/>
            </w:tcBorders>
          </w:tcPr>
          <w:p w14:paraId="23F6CAF3" w14:textId="77777777" w:rsidR="00F17C9D" w:rsidRPr="00F17C9D" w:rsidRDefault="00F17C9D" w:rsidP="00F17C9D">
            <w:pPr>
              <w:jc w:val="left"/>
              <w:rPr>
                <w:rFonts w:eastAsiaTheme="minorEastAsia"/>
                <w:sz w:val="18"/>
                <w:szCs w:val="18"/>
              </w:rPr>
            </w:pPr>
            <w:r w:rsidRPr="00F17C9D">
              <w:rPr>
                <w:rFonts w:eastAsiaTheme="minorEastAsia"/>
                <w:sz w:val="18"/>
                <w:szCs w:val="18"/>
              </w:rPr>
              <w:t>3</w:t>
            </w:r>
          </w:p>
        </w:tc>
        <w:tc>
          <w:tcPr>
            <w:tcW w:w="1417" w:type="dxa"/>
            <w:vMerge/>
            <w:tcBorders>
              <w:left w:val="single" w:sz="4" w:space="0" w:color="auto"/>
              <w:bottom w:val="single" w:sz="4" w:space="0" w:color="auto"/>
              <w:right w:val="single" w:sz="4" w:space="0" w:color="auto"/>
            </w:tcBorders>
          </w:tcPr>
          <w:p w14:paraId="4DD49209" w14:textId="77777777" w:rsidR="00F17C9D" w:rsidRPr="00F17C9D" w:rsidRDefault="00F17C9D" w:rsidP="00F17C9D">
            <w:pPr>
              <w:jc w:val="left"/>
              <w:rPr>
                <w:rFonts w:eastAsiaTheme="minorEastAsia"/>
                <w:b/>
                <w:sz w:val="18"/>
                <w:szCs w:val="18"/>
              </w:rPr>
            </w:pPr>
          </w:p>
        </w:tc>
      </w:tr>
      <w:tr w:rsidR="00F17C9D" w:rsidRPr="00F17C9D" w14:paraId="6BB8C80E" w14:textId="77777777" w:rsidTr="00A7371F">
        <w:tc>
          <w:tcPr>
            <w:tcW w:w="1618" w:type="dxa"/>
            <w:vMerge/>
            <w:tcBorders>
              <w:left w:val="single" w:sz="4" w:space="0" w:color="auto"/>
              <w:right w:val="single" w:sz="4" w:space="0" w:color="auto"/>
            </w:tcBorders>
          </w:tcPr>
          <w:p w14:paraId="051A45BC" w14:textId="77777777" w:rsidR="00F17C9D" w:rsidRPr="00F17C9D" w:rsidRDefault="00F17C9D" w:rsidP="00F17C9D">
            <w:pPr>
              <w:jc w:val="left"/>
              <w:rPr>
                <w:rFonts w:eastAsiaTheme="minorEastAsia"/>
                <w:b/>
                <w:bCs/>
                <w:sz w:val="18"/>
                <w:szCs w:val="18"/>
              </w:rPr>
            </w:pPr>
          </w:p>
        </w:tc>
        <w:tc>
          <w:tcPr>
            <w:tcW w:w="2200" w:type="dxa"/>
            <w:vMerge/>
            <w:tcBorders>
              <w:left w:val="single" w:sz="4" w:space="0" w:color="auto"/>
              <w:right w:val="single" w:sz="4" w:space="0" w:color="auto"/>
            </w:tcBorders>
          </w:tcPr>
          <w:p w14:paraId="5BF1F3EB" w14:textId="77777777" w:rsidR="00F17C9D" w:rsidRPr="00F17C9D" w:rsidRDefault="00F17C9D" w:rsidP="00F17C9D">
            <w:pPr>
              <w:jc w:val="left"/>
              <w:rPr>
                <w:rFonts w:eastAsiaTheme="minorEastAsia"/>
                <w:sz w:val="18"/>
                <w:szCs w:val="18"/>
              </w:rPr>
            </w:pPr>
          </w:p>
        </w:tc>
        <w:tc>
          <w:tcPr>
            <w:tcW w:w="1760" w:type="dxa"/>
            <w:vMerge/>
            <w:tcBorders>
              <w:left w:val="single" w:sz="4" w:space="0" w:color="auto"/>
              <w:right w:val="single" w:sz="4" w:space="0" w:color="auto"/>
            </w:tcBorders>
          </w:tcPr>
          <w:p w14:paraId="6C27682B"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8332" w:type="dxa"/>
            <w:gridSpan w:val="5"/>
            <w:tcBorders>
              <w:top w:val="single" w:sz="4" w:space="0" w:color="auto"/>
              <w:left w:val="single" w:sz="4" w:space="0" w:color="auto"/>
              <w:right w:val="single" w:sz="4" w:space="0" w:color="auto"/>
            </w:tcBorders>
          </w:tcPr>
          <w:p w14:paraId="3ED425BE" w14:textId="77777777" w:rsidR="00F17C9D" w:rsidRPr="00F17C9D" w:rsidRDefault="00F17C9D" w:rsidP="00F17C9D">
            <w:pPr>
              <w:jc w:val="left"/>
              <w:rPr>
                <w:rFonts w:eastAsiaTheme="minorEastAsia"/>
                <w:b/>
                <w:sz w:val="18"/>
                <w:szCs w:val="18"/>
              </w:rPr>
            </w:pPr>
            <w:r w:rsidRPr="00F17C9D">
              <w:rPr>
                <w:rFonts w:eastAsiaTheme="minorEastAsia"/>
                <w:b/>
                <w:sz w:val="18"/>
                <w:szCs w:val="18"/>
              </w:rPr>
              <w:t>PRIDELAVA V ZAŠČITENIH PROSTORIH</w:t>
            </w:r>
          </w:p>
        </w:tc>
      </w:tr>
      <w:tr w:rsidR="00F17C9D" w:rsidRPr="00F17C9D" w14:paraId="7783AB6B" w14:textId="77777777" w:rsidTr="00A7371F">
        <w:tc>
          <w:tcPr>
            <w:tcW w:w="1618" w:type="dxa"/>
            <w:vMerge/>
            <w:tcBorders>
              <w:left w:val="single" w:sz="4" w:space="0" w:color="auto"/>
              <w:right w:val="single" w:sz="4" w:space="0" w:color="auto"/>
            </w:tcBorders>
          </w:tcPr>
          <w:p w14:paraId="2ADFBFB7" w14:textId="77777777" w:rsidR="00F17C9D" w:rsidRPr="00F17C9D" w:rsidRDefault="00F17C9D" w:rsidP="00F17C9D">
            <w:pPr>
              <w:jc w:val="left"/>
              <w:rPr>
                <w:rFonts w:eastAsiaTheme="minorEastAsia"/>
                <w:b/>
                <w:bCs/>
                <w:sz w:val="18"/>
                <w:szCs w:val="18"/>
              </w:rPr>
            </w:pPr>
          </w:p>
        </w:tc>
        <w:tc>
          <w:tcPr>
            <w:tcW w:w="2200" w:type="dxa"/>
            <w:vMerge/>
            <w:tcBorders>
              <w:left w:val="single" w:sz="4" w:space="0" w:color="auto"/>
              <w:right w:val="single" w:sz="4" w:space="0" w:color="auto"/>
            </w:tcBorders>
          </w:tcPr>
          <w:p w14:paraId="64CAA86B" w14:textId="77777777" w:rsidR="00F17C9D" w:rsidRPr="00F17C9D" w:rsidRDefault="00F17C9D" w:rsidP="00F17C9D">
            <w:pPr>
              <w:jc w:val="left"/>
              <w:rPr>
                <w:rFonts w:eastAsiaTheme="minorEastAsia"/>
                <w:sz w:val="18"/>
                <w:szCs w:val="18"/>
              </w:rPr>
            </w:pPr>
          </w:p>
        </w:tc>
        <w:tc>
          <w:tcPr>
            <w:tcW w:w="1760" w:type="dxa"/>
            <w:vMerge/>
            <w:tcBorders>
              <w:left w:val="single" w:sz="4" w:space="0" w:color="auto"/>
              <w:right w:val="single" w:sz="4" w:space="0" w:color="auto"/>
            </w:tcBorders>
          </w:tcPr>
          <w:p w14:paraId="4DAC0203"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528" w:type="dxa"/>
            <w:tcBorders>
              <w:top w:val="single" w:sz="4" w:space="0" w:color="auto"/>
              <w:left w:val="single" w:sz="4" w:space="0" w:color="auto"/>
              <w:right w:val="single" w:sz="4" w:space="0" w:color="auto"/>
            </w:tcBorders>
          </w:tcPr>
          <w:p w14:paraId="5AD61191"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-mešanica terpenoidov QRD460</w:t>
            </w:r>
          </w:p>
        </w:tc>
        <w:tc>
          <w:tcPr>
            <w:tcW w:w="1843" w:type="dxa"/>
            <w:tcBorders>
              <w:top w:val="single" w:sz="4" w:space="0" w:color="auto"/>
              <w:left w:val="single" w:sz="4" w:space="0" w:color="auto"/>
              <w:bottom w:val="single" w:sz="4" w:space="0" w:color="auto"/>
              <w:right w:val="single" w:sz="4" w:space="0" w:color="auto"/>
            </w:tcBorders>
          </w:tcPr>
          <w:p w14:paraId="616CD7C4" w14:textId="77777777" w:rsidR="00F17C9D" w:rsidRPr="00F17C9D" w:rsidRDefault="00F17C9D" w:rsidP="00F17C9D">
            <w:pPr>
              <w:jc w:val="left"/>
              <w:rPr>
                <w:rFonts w:eastAsiaTheme="minorEastAsia"/>
                <w:sz w:val="18"/>
                <w:szCs w:val="18"/>
              </w:rPr>
            </w:pPr>
            <w:r w:rsidRPr="00F17C9D">
              <w:rPr>
                <w:rFonts w:eastAsiaTheme="minorEastAsia"/>
                <w:sz w:val="18"/>
                <w:szCs w:val="18"/>
              </w:rPr>
              <w:t xml:space="preserve">Requiem prime </w:t>
            </w:r>
            <w:r w:rsidRPr="00F17C9D">
              <w:rPr>
                <w:rFonts w:eastAsiaTheme="minorEastAsia"/>
                <w:b/>
                <w:sz w:val="18"/>
                <w:szCs w:val="18"/>
              </w:rPr>
              <w:t xml:space="preserve">A, B, C </w:t>
            </w:r>
          </w:p>
        </w:tc>
        <w:tc>
          <w:tcPr>
            <w:tcW w:w="2410" w:type="dxa"/>
            <w:tcBorders>
              <w:top w:val="single" w:sz="4" w:space="0" w:color="auto"/>
              <w:left w:val="single" w:sz="4" w:space="0" w:color="auto"/>
              <w:bottom w:val="single" w:sz="4" w:space="0" w:color="auto"/>
              <w:right w:val="single" w:sz="4" w:space="0" w:color="auto"/>
            </w:tcBorders>
          </w:tcPr>
          <w:p w14:paraId="279E7038" w14:textId="77777777" w:rsidR="00F17C9D" w:rsidRPr="00F17C9D" w:rsidRDefault="00F17C9D" w:rsidP="00F17C9D">
            <w:pPr>
              <w:jc w:val="left"/>
              <w:rPr>
                <w:rFonts w:eastAsiaTheme="minorEastAsia"/>
                <w:b/>
                <w:sz w:val="18"/>
                <w:szCs w:val="18"/>
              </w:rPr>
            </w:pPr>
            <w:r w:rsidRPr="00F17C9D">
              <w:rPr>
                <w:rFonts w:eastAsiaTheme="minorEastAsia"/>
                <w:sz w:val="18"/>
                <w:szCs w:val="18"/>
              </w:rPr>
              <w:t xml:space="preserve">5 l/ha na višinski meter rastline (max. 10 l/ha) </w:t>
            </w:r>
            <w:r w:rsidRPr="00F17C9D">
              <w:rPr>
                <w:rFonts w:eastAsiaTheme="minorEastAsia"/>
                <w:b/>
                <w:sz w:val="18"/>
                <w:szCs w:val="18"/>
              </w:rPr>
              <w:t>A, bučke</w:t>
            </w:r>
          </w:p>
          <w:p w14:paraId="0443CB0C" w14:textId="77777777" w:rsidR="00F17C9D" w:rsidRPr="00F17C9D" w:rsidRDefault="00F17C9D" w:rsidP="00F17C9D">
            <w:pPr>
              <w:jc w:val="left"/>
              <w:rPr>
                <w:rFonts w:eastAsiaTheme="minorEastAsia"/>
                <w:sz w:val="18"/>
                <w:szCs w:val="18"/>
              </w:rPr>
            </w:pPr>
            <w:r w:rsidRPr="00F17C9D">
              <w:rPr>
                <w:rFonts w:eastAsiaTheme="minorEastAsia"/>
                <w:sz w:val="18"/>
                <w:szCs w:val="18"/>
              </w:rPr>
              <w:t xml:space="preserve">6,5 l/ha </w:t>
            </w:r>
            <w:r w:rsidRPr="00F17C9D">
              <w:rPr>
                <w:rFonts w:eastAsiaTheme="minorEastAsia"/>
                <w:b/>
                <w:sz w:val="18"/>
                <w:szCs w:val="18"/>
              </w:rPr>
              <w:t xml:space="preserve">C, buče </w:t>
            </w:r>
            <w:r w:rsidRPr="00F17C9D">
              <w:rPr>
                <w:rFonts w:eastAsiaTheme="minorEastAsia"/>
                <w:sz w:val="16"/>
                <w:szCs w:val="16"/>
              </w:rPr>
              <w:t>(MANJŠA UPORABA)</w:t>
            </w:r>
          </w:p>
        </w:tc>
        <w:tc>
          <w:tcPr>
            <w:tcW w:w="1134" w:type="dxa"/>
            <w:tcBorders>
              <w:top w:val="single" w:sz="4" w:space="0" w:color="auto"/>
              <w:left w:val="single" w:sz="4" w:space="0" w:color="auto"/>
              <w:bottom w:val="single" w:sz="4" w:space="0" w:color="auto"/>
              <w:right w:val="single" w:sz="4" w:space="0" w:color="auto"/>
            </w:tcBorders>
          </w:tcPr>
          <w:p w14:paraId="37D12F67" w14:textId="77777777" w:rsidR="00F17C9D" w:rsidRPr="00F17C9D" w:rsidRDefault="00F17C9D" w:rsidP="00F17C9D">
            <w:pPr>
              <w:jc w:val="left"/>
              <w:rPr>
                <w:rFonts w:eastAsiaTheme="minorEastAsia"/>
                <w:sz w:val="18"/>
                <w:szCs w:val="18"/>
              </w:rPr>
            </w:pPr>
            <w:r w:rsidRPr="00F17C9D">
              <w:rPr>
                <w:rFonts w:eastAsiaTheme="minorEastAsia"/>
                <w:sz w:val="18"/>
                <w:szCs w:val="18"/>
              </w:rPr>
              <w:t>1</w:t>
            </w:r>
          </w:p>
        </w:tc>
        <w:tc>
          <w:tcPr>
            <w:tcW w:w="1417" w:type="dxa"/>
            <w:tcBorders>
              <w:top w:val="single" w:sz="4" w:space="0" w:color="auto"/>
              <w:left w:val="single" w:sz="4" w:space="0" w:color="auto"/>
              <w:bottom w:val="single" w:sz="4" w:space="0" w:color="auto"/>
              <w:right w:val="single" w:sz="4" w:space="0" w:color="auto"/>
            </w:tcBorders>
          </w:tcPr>
          <w:p w14:paraId="6F14440D" w14:textId="77777777" w:rsidR="00F17C9D" w:rsidRPr="00F17C9D" w:rsidRDefault="00F17C9D" w:rsidP="00F17C9D">
            <w:pPr>
              <w:jc w:val="left"/>
              <w:rPr>
                <w:rFonts w:eastAsiaTheme="minorEastAsia"/>
                <w:b/>
                <w:sz w:val="18"/>
                <w:szCs w:val="18"/>
              </w:rPr>
            </w:pPr>
          </w:p>
        </w:tc>
      </w:tr>
      <w:tr w:rsidR="00F17C9D" w:rsidRPr="00F17C9D" w14:paraId="54CE6072" w14:textId="77777777" w:rsidTr="00A7371F">
        <w:tc>
          <w:tcPr>
            <w:tcW w:w="1618" w:type="dxa"/>
            <w:vMerge/>
            <w:tcBorders>
              <w:left w:val="single" w:sz="4" w:space="0" w:color="auto"/>
              <w:right w:val="single" w:sz="4" w:space="0" w:color="auto"/>
            </w:tcBorders>
          </w:tcPr>
          <w:p w14:paraId="11541C17" w14:textId="77777777" w:rsidR="00F17C9D" w:rsidRPr="00F17C9D" w:rsidRDefault="00F17C9D" w:rsidP="00F17C9D">
            <w:pPr>
              <w:jc w:val="left"/>
              <w:rPr>
                <w:rFonts w:eastAsiaTheme="minorEastAsia"/>
                <w:b/>
                <w:bCs/>
                <w:sz w:val="18"/>
                <w:szCs w:val="18"/>
              </w:rPr>
            </w:pPr>
          </w:p>
        </w:tc>
        <w:tc>
          <w:tcPr>
            <w:tcW w:w="2200" w:type="dxa"/>
            <w:vMerge/>
            <w:tcBorders>
              <w:left w:val="single" w:sz="4" w:space="0" w:color="auto"/>
              <w:right w:val="single" w:sz="4" w:space="0" w:color="auto"/>
            </w:tcBorders>
          </w:tcPr>
          <w:p w14:paraId="62C64757" w14:textId="77777777" w:rsidR="00F17C9D" w:rsidRPr="00F17C9D" w:rsidRDefault="00F17C9D" w:rsidP="00F17C9D">
            <w:pPr>
              <w:jc w:val="left"/>
              <w:rPr>
                <w:rFonts w:eastAsiaTheme="minorEastAsia"/>
                <w:sz w:val="18"/>
                <w:szCs w:val="18"/>
              </w:rPr>
            </w:pPr>
          </w:p>
        </w:tc>
        <w:tc>
          <w:tcPr>
            <w:tcW w:w="1760" w:type="dxa"/>
            <w:vMerge/>
            <w:tcBorders>
              <w:left w:val="single" w:sz="4" w:space="0" w:color="auto"/>
              <w:right w:val="single" w:sz="4" w:space="0" w:color="auto"/>
            </w:tcBorders>
          </w:tcPr>
          <w:p w14:paraId="6BABBC27"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8332" w:type="dxa"/>
            <w:gridSpan w:val="5"/>
            <w:tcBorders>
              <w:top w:val="single" w:sz="4" w:space="0" w:color="auto"/>
              <w:left w:val="single" w:sz="4" w:space="0" w:color="auto"/>
              <w:right w:val="single" w:sz="4" w:space="0" w:color="auto"/>
            </w:tcBorders>
          </w:tcPr>
          <w:p w14:paraId="365E256C" w14:textId="77777777" w:rsidR="00F17C9D" w:rsidRPr="00F17C9D" w:rsidRDefault="00F17C9D" w:rsidP="00F17C9D">
            <w:pPr>
              <w:jc w:val="left"/>
              <w:rPr>
                <w:rFonts w:eastAsiaTheme="minorEastAsia"/>
                <w:b/>
                <w:sz w:val="18"/>
                <w:szCs w:val="18"/>
              </w:rPr>
            </w:pPr>
            <w:r w:rsidRPr="00F17C9D">
              <w:rPr>
                <w:rFonts w:eastAsiaTheme="minorEastAsia"/>
                <w:b/>
                <w:sz w:val="18"/>
                <w:szCs w:val="18"/>
              </w:rPr>
              <w:t>PRIDELAVA NA PROSTEM</w:t>
            </w:r>
          </w:p>
        </w:tc>
      </w:tr>
      <w:tr w:rsidR="00F17C9D" w:rsidRPr="00F17C9D" w14:paraId="4B0BFDD6" w14:textId="77777777" w:rsidTr="00A7371F">
        <w:tc>
          <w:tcPr>
            <w:tcW w:w="1618" w:type="dxa"/>
            <w:vMerge/>
            <w:tcBorders>
              <w:left w:val="single" w:sz="4" w:space="0" w:color="auto"/>
              <w:right w:val="single" w:sz="4" w:space="0" w:color="auto"/>
            </w:tcBorders>
          </w:tcPr>
          <w:p w14:paraId="0C56E8CF" w14:textId="77777777" w:rsidR="00F17C9D" w:rsidRPr="00F17C9D" w:rsidRDefault="00F17C9D" w:rsidP="00F17C9D">
            <w:pPr>
              <w:jc w:val="left"/>
              <w:rPr>
                <w:rFonts w:eastAsiaTheme="minorEastAsia"/>
                <w:b/>
                <w:bCs/>
                <w:sz w:val="18"/>
                <w:szCs w:val="18"/>
              </w:rPr>
            </w:pPr>
          </w:p>
        </w:tc>
        <w:tc>
          <w:tcPr>
            <w:tcW w:w="2200" w:type="dxa"/>
            <w:vMerge/>
            <w:tcBorders>
              <w:left w:val="single" w:sz="4" w:space="0" w:color="auto"/>
              <w:right w:val="single" w:sz="4" w:space="0" w:color="auto"/>
            </w:tcBorders>
          </w:tcPr>
          <w:p w14:paraId="7D2DF62E" w14:textId="77777777" w:rsidR="00F17C9D" w:rsidRPr="00F17C9D" w:rsidRDefault="00F17C9D" w:rsidP="00F17C9D">
            <w:pPr>
              <w:jc w:val="left"/>
              <w:rPr>
                <w:rFonts w:eastAsiaTheme="minorEastAsia"/>
                <w:sz w:val="18"/>
                <w:szCs w:val="18"/>
              </w:rPr>
            </w:pPr>
          </w:p>
        </w:tc>
        <w:tc>
          <w:tcPr>
            <w:tcW w:w="1760" w:type="dxa"/>
            <w:vMerge/>
            <w:tcBorders>
              <w:left w:val="single" w:sz="4" w:space="0" w:color="auto"/>
              <w:right w:val="single" w:sz="4" w:space="0" w:color="auto"/>
            </w:tcBorders>
          </w:tcPr>
          <w:p w14:paraId="674A50A0"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528" w:type="dxa"/>
            <w:tcBorders>
              <w:top w:val="single" w:sz="4" w:space="0" w:color="auto"/>
              <w:left w:val="single" w:sz="4" w:space="0" w:color="auto"/>
              <w:right w:val="single" w:sz="4" w:space="0" w:color="auto"/>
            </w:tcBorders>
          </w:tcPr>
          <w:p w14:paraId="2903E52A"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-spinosad</w:t>
            </w:r>
          </w:p>
        </w:tc>
        <w:tc>
          <w:tcPr>
            <w:tcW w:w="1843" w:type="dxa"/>
            <w:tcBorders>
              <w:top w:val="single" w:sz="4" w:space="0" w:color="auto"/>
              <w:left w:val="single" w:sz="4" w:space="0" w:color="auto"/>
              <w:bottom w:val="single" w:sz="4" w:space="0" w:color="auto"/>
              <w:right w:val="single" w:sz="4" w:space="0" w:color="auto"/>
            </w:tcBorders>
          </w:tcPr>
          <w:p w14:paraId="157B4A56" w14:textId="77777777" w:rsidR="00F17C9D" w:rsidRPr="00F17C9D" w:rsidRDefault="00F17C9D" w:rsidP="00F17C9D">
            <w:pPr>
              <w:jc w:val="left"/>
              <w:rPr>
                <w:rFonts w:eastAsiaTheme="minorEastAsia"/>
                <w:b/>
                <w:sz w:val="18"/>
                <w:szCs w:val="18"/>
              </w:rPr>
            </w:pPr>
            <w:r w:rsidRPr="00F17C9D">
              <w:rPr>
                <w:rFonts w:eastAsiaTheme="minorEastAsia"/>
                <w:sz w:val="18"/>
                <w:szCs w:val="18"/>
              </w:rPr>
              <w:t>Laser 240 SC</w:t>
            </w:r>
            <w:r w:rsidRPr="00F17C9D">
              <w:rPr>
                <w:rFonts w:eastAsiaTheme="minorEastAsia"/>
                <w:b/>
                <w:sz w:val="18"/>
                <w:szCs w:val="18"/>
              </w:rPr>
              <w:t xml:space="preserve">*1 </w:t>
            </w:r>
          </w:p>
          <w:p w14:paraId="35DF830F" w14:textId="77777777" w:rsidR="00F17C9D" w:rsidRPr="00F17C9D" w:rsidRDefault="00F17C9D" w:rsidP="00F17C9D">
            <w:pPr>
              <w:jc w:val="left"/>
              <w:rPr>
                <w:rFonts w:eastAsiaTheme="minorEastAsia"/>
                <w:b/>
                <w:sz w:val="18"/>
                <w:szCs w:val="18"/>
              </w:rPr>
            </w:pPr>
            <w:r w:rsidRPr="00F17C9D">
              <w:rPr>
                <w:rFonts w:eastAsiaTheme="minorEastAsia"/>
                <w:b/>
                <w:sz w:val="18"/>
                <w:szCs w:val="18"/>
              </w:rPr>
              <w:t>A, bučke, C</w:t>
            </w:r>
          </w:p>
        </w:tc>
        <w:tc>
          <w:tcPr>
            <w:tcW w:w="2410" w:type="dxa"/>
            <w:tcBorders>
              <w:top w:val="single" w:sz="4" w:space="0" w:color="auto"/>
              <w:left w:val="single" w:sz="4" w:space="0" w:color="auto"/>
              <w:bottom w:val="single" w:sz="4" w:space="0" w:color="auto"/>
              <w:right w:val="single" w:sz="4" w:space="0" w:color="auto"/>
            </w:tcBorders>
          </w:tcPr>
          <w:p w14:paraId="5AB3AAAB" w14:textId="77777777" w:rsidR="00F17C9D" w:rsidRPr="00F17C9D" w:rsidRDefault="00F17C9D" w:rsidP="00F17C9D">
            <w:pPr>
              <w:jc w:val="left"/>
              <w:rPr>
                <w:rFonts w:eastAsiaTheme="minorEastAsia"/>
                <w:sz w:val="18"/>
                <w:szCs w:val="18"/>
              </w:rPr>
            </w:pPr>
            <w:r w:rsidRPr="00F17C9D">
              <w:rPr>
                <w:rFonts w:eastAsiaTheme="minorEastAsia"/>
                <w:sz w:val="18"/>
                <w:szCs w:val="18"/>
              </w:rPr>
              <w:t>0,4 l/ha</w:t>
            </w:r>
          </w:p>
        </w:tc>
        <w:tc>
          <w:tcPr>
            <w:tcW w:w="1134" w:type="dxa"/>
            <w:tcBorders>
              <w:top w:val="single" w:sz="4" w:space="0" w:color="auto"/>
              <w:left w:val="single" w:sz="4" w:space="0" w:color="auto"/>
              <w:bottom w:val="single" w:sz="4" w:space="0" w:color="auto"/>
              <w:right w:val="single" w:sz="4" w:space="0" w:color="auto"/>
            </w:tcBorders>
          </w:tcPr>
          <w:p w14:paraId="39A74241" w14:textId="77777777" w:rsidR="00F17C9D" w:rsidRPr="00F17C9D" w:rsidRDefault="00F17C9D" w:rsidP="00F17C9D">
            <w:pPr>
              <w:jc w:val="left"/>
              <w:rPr>
                <w:rFonts w:eastAsiaTheme="minorEastAsia"/>
                <w:sz w:val="18"/>
                <w:szCs w:val="18"/>
              </w:rPr>
            </w:pPr>
            <w:r w:rsidRPr="00F17C9D">
              <w:rPr>
                <w:rFonts w:eastAsiaTheme="minorEastAsia"/>
                <w:sz w:val="18"/>
                <w:szCs w:val="18"/>
              </w:rPr>
              <w:t>3</w:t>
            </w:r>
          </w:p>
        </w:tc>
        <w:tc>
          <w:tcPr>
            <w:tcW w:w="1417" w:type="dxa"/>
            <w:tcBorders>
              <w:top w:val="single" w:sz="4" w:space="0" w:color="auto"/>
              <w:left w:val="single" w:sz="4" w:space="0" w:color="auto"/>
              <w:bottom w:val="single" w:sz="4" w:space="0" w:color="auto"/>
              <w:right w:val="single" w:sz="4" w:space="0" w:color="auto"/>
            </w:tcBorders>
          </w:tcPr>
          <w:p w14:paraId="60A5932D" w14:textId="77777777" w:rsidR="00F17C9D" w:rsidRPr="00F17C9D" w:rsidRDefault="00F17C9D" w:rsidP="00F17C9D">
            <w:pPr>
              <w:jc w:val="left"/>
              <w:rPr>
                <w:rFonts w:eastAsiaTheme="minorEastAsia"/>
                <w:b/>
                <w:sz w:val="18"/>
                <w:szCs w:val="18"/>
              </w:rPr>
            </w:pPr>
          </w:p>
        </w:tc>
      </w:tr>
    </w:tbl>
    <w:p w14:paraId="2615E870" w14:textId="77777777" w:rsidR="00F17C9D" w:rsidRPr="00F17C9D" w:rsidRDefault="00F17C9D" w:rsidP="00F17C9D">
      <w:pPr>
        <w:widowControl w:val="0"/>
        <w:jc w:val="left"/>
        <w:rPr>
          <w:rFonts w:eastAsiaTheme="minorEastAsia"/>
          <w:sz w:val="18"/>
          <w:szCs w:val="18"/>
        </w:rPr>
      </w:pPr>
      <w:r w:rsidRPr="00F17C9D">
        <w:rPr>
          <w:rFonts w:eastAsiaTheme="minorEastAsia"/>
          <w:b/>
          <w:sz w:val="18"/>
          <w:szCs w:val="18"/>
        </w:rPr>
        <w:t xml:space="preserve">      *</w:t>
      </w:r>
      <w:r w:rsidRPr="00F17C9D">
        <w:rPr>
          <w:rFonts w:eastAsiaTheme="minorEastAsia"/>
          <w:sz w:val="18"/>
          <w:szCs w:val="18"/>
        </w:rPr>
        <w:t xml:space="preserve"> - DATUM POTEKA REGISTRACIJE</w:t>
      </w:r>
      <w:r w:rsidRPr="00F17C9D">
        <w:rPr>
          <w:rFonts w:eastAsiaTheme="minorEastAsia"/>
          <w:sz w:val="18"/>
          <w:szCs w:val="18"/>
        </w:rPr>
        <w:tab/>
      </w:r>
      <w:r w:rsidRPr="00F17C9D">
        <w:rPr>
          <w:rFonts w:eastAsiaTheme="minorEastAsia"/>
          <w:sz w:val="18"/>
          <w:szCs w:val="18"/>
        </w:rPr>
        <w:tab/>
      </w:r>
      <w:r w:rsidRPr="00F17C9D">
        <w:rPr>
          <w:rFonts w:eastAsiaTheme="minorEastAsia"/>
          <w:sz w:val="18"/>
          <w:szCs w:val="18"/>
        </w:rPr>
        <w:tab/>
      </w:r>
      <w:r w:rsidRPr="00F17C9D">
        <w:rPr>
          <w:rFonts w:eastAsiaTheme="minorEastAsia"/>
          <w:sz w:val="18"/>
          <w:szCs w:val="18"/>
        </w:rPr>
        <w:tab/>
      </w:r>
      <w:r w:rsidRPr="00F17C9D">
        <w:rPr>
          <w:rFonts w:eastAsiaTheme="minorEastAsia"/>
          <w:sz w:val="18"/>
          <w:szCs w:val="18"/>
        </w:rPr>
        <w:tab/>
      </w:r>
      <w:r w:rsidRPr="00F17C9D">
        <w:rPr>
          <w:rFonts w:eastAsiaTheme="minorEastAsia"/>
          <w:sz w:val="18"/>
          <w:szCs w:val="18"/>
        </w:rPr>
        <w:tab/>
      </w:r>
      <w:r w:rsidRPr="00F17C9D">
        <w:rPr>
          <w:rFonts w:eastAsiaTheme="minorEastAsia"/>
          <w:b/>
          <w:sz w:val="18"/>
          <w:szCs w:val="18"/>
        </w:rPr>
        <w:t>**</w:t>
      </w:r>
      <w:r w:rsidRPr="00F17C9D">
        <w:rPr>
          <w:rFonts w:eastAsiaTheme="minorEastAsia"/>
          <w:sz w:val="18"/>
          <w:szCs w:val="18"/>
        </w:rPr>
        <w:t xml:space="preserve"> - DATUM UPORABE ZALOG PRIPRAVKOV, KI JIM JE POTEKLA REGISTRACIJA</w:t>
      </w:r>
    </w:p>
    <w:p w14:paraId="3182E788" w14:textId="77777777" w:rsidR="00F17C9D" w:rsidRPr="00F17C9D" w:rsidRDefault="00F17C9D" w:rsidP="00F17C9D">
      <w:pPr>
        <w:jc w:val="left"/>
        <w:rPr>
          <w:rFonts w:eastAsiaTheme="minorEastAsia"/>
          <w:sz w:val="18"/>
          <w:szCs w:val="18"/>
        </w:rPr>
      </w:pPr>
      <w:r w:rsidRPr="00F17C9D">
        <w:rPr>
          <w:rFonts w:eastAsiaTheme="minorEastAsia"/>
          <w:b/>
          <w:sz w:val="18"/>
          <w:szCs w:val="18"/>
        </w:rPr>
        <w:lastRenderedPageBreak/>
        <w:t xml:space="preserve">     A – </w:t>
      </w:r>
      <w:r w:rsidRPr="00F17C9D">
        <w:rPr>
          <w:rFonts w:eastAsiaTheme="minorEastAsia"/>
          <w:sz w:val="18"/>
          <w:szCs w:val="18"/>
        </w:rPr>
        <w:t>uporaba samo na dinjah</w:t>
      </w:r>
      <w:r w:rsidRPr="00F17C9D">
        <w:rPr>
          <w:rFonts w:eastAsiaTheme="minorEastAsia"/>
          <w:b/>
          <w:sz w:val="18"/>
          <w:szCs w:val="18"/>
        </w:rPr>
        <w:t xml:space="preserve">, B – </w:t>
      </w:r>
      <w:r w:rsidRPr="00F17C9D">
        <w:rPr>
          <w:rFonts w:eastAsiaTheme="minorEastAsia"/>
          <w:sz w:val="18"/>
          <w:szCs w:val="18"/>
        </w:rPr>
        <w:t>uporaba samo na bučah, bučkah</w:t>
      </w:r>
      <w:r w:rsidRPr="00F17C9D">
        <w:rPr>
          <w:rFonts w:eastAsiaTheme="minorEastAsia"/>
          <w:b/>
          <w:sz w:val="18"/>
          <w:szCs w:val="18"/>
        </w:rPr>
        <w:t xml:space="preserve">, C – </w:t>
      </w:r>
      <w:r w:rsidRPr="00F17C9D">
        <w:rPr>
          <w:rFonts w:eastAsiaTheme="minorEastAsia"/>
          <w:sz w:val="18"/>
          <w:szCs w:val="18"/>
        </w:rPr>
        <w:t>uporaba samo na lubenicah</w:t>
      </w:r>
    </w:p>
    <w:p w14:paraId="3B7DBBD7" w14:textId="05F913E4" w:rsidR="00F17C9D" w:rsidRPr="00217F6A" w:rsidRDefault="00F17C9D" w:rsidP="008E344C">
      <w:r w:rsidRPr="00F17C9D">
        <w:rPr>
          <w:rFonts w:eastAsiaTheme="minorEastAsia"/>
          <w:sz w:val="18"/>
          <w:szCs w:val="18"/>
        </w:rPr>
        <w:br w:type="page"/>
      </w:r>
    </w:p>
    <w:p w14:paraId="75E43A43" w14:textId="66BC77E5" w:rsidR="00217F6A" w:rsidRPr="00217F6A" w:rsidRDefault="00217F6A" w:rsidP="008E344C">
      <w:pPr>
        <w:jc w:val="center"/>
      </w:pPr>
      <w:r w:rsidRPr="00217F6A">
        <w:lastRenderedPageBreak/>
        <w:t>INTEGRIRANO VARSTVO BUČK, LUBENIC IN DINJ -</w:t>
      </w:r>
      <w:r w:rsidR="008E344C">
        <w:t xml:space="preserve"> list 6</w:t>
      </w:r>
    </w:p>
    <w:tbl>
      <w:tblPr>
        <w:tblW w:w="140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8"/>
        <w:gridCol w:w="1760"/>
        <w:gridCol w:w="1980"/>
        <w:gridCol w:w="1430"/>
        <w:gridCol w:w="20"/>
        <w:gridCol w:w="1985"/>
        <w:gridCol w:w="1965"/>
        <w:gridCol w:w="19"/>
        <w:gridCol w:w="1115"/>
        <w:gridCol w:w="19"/>
        <w:gridCol w:w="1687"/>
      </w:tblGrid>
      <w:tr w:rsidR="00F17C9D" w:rsidRPr="00F17C9D" w14:paraId="0B2D9BDD" w14:textId="77777777" w:rsidTr="00A7371F">
        <w:tc>
          <w:tcPr>
            <w:tcW w:w="2058" w:type="dxa"/>
            <w:tcBorders>
              <w:top w:val="single" w:sz="12" w:space="0" w:color="auto"/>
              <w:left w:val="single" w:sz="12" w:space="0" w:color="auto"/>
              <w:bottom w:val="single" w:sz="12" w:space="0" w:color="auto"/>
              <w:right w:val="single" w:sz="12" w:space="0" w:color="auto"/>
            </w:tcBorders>
          </w:tcPr>
          <w:p w14:paraId="038FD396" w14:textId="77777777" w:rsidR="00F17C9D" w:rsidRPr="00F17C9D" w:rsidRDefault="00F17C9D" w:rsidP="00F17C9D">
            <w:pPr>
              <w:jc w:val="left"/>
              <w:rPr>
                <w:rFonts w:eastAsiaTheme="minorEastAsia"/>
                <w:sz w:val="18"/>
                <w:szCs w:val="18"/>
              </w:rPr>
            </w:pPr>
            <w:r w:rsidRPr="00F17C9D">
              <w:rPr>
                <w:rFonts w:eastAsiaTheme="minorEastAsia"/>
                <w:sz w:val="18"/>
                <w:szCs w:val="18"/>
              </w:rPr>
              <w:t>ŠKODLJIVI ORGANIZEM</w:t>
            </w:r>
          </w:p>
        </w:tc>
        <w:tc>
          <w:tcPr>
            <w:tcW w:w="1760" w:type="dxa"/>
            <w:tcBorders>
              <w:top w:val="single" w:sz="12" w:space="0" w:color="auto"/>
              <w:left w:val="single" w:sz="12" w:space="0" w:color="auto"/>
              <w:bottom w:val="single" w:sz="12" w:space="0" w:color="auto"/>
              <w:right w:val="single" w:sz="12" w:space="0" w:color="auto"/>
            </w:tcBorders>
          </w:tcPr>
          <w:p w14:paraId="3FB4D99D" w14:textId="77777777" w:rsidR="00F17C9D" w:rsidRPr="00F17C9D" w:rsidRDefault="00F17C9D" w:rsidP="00F17C9D">
            <w:pPr>
              <w:jc w:val="left"/>
              <w:rPr>
                <w:rFonts w:eastAsiaTheme="minorEastAsia"/>
                <w:sz w:val="18"/>
                <w:szCs w:val="18"/>
              </w:rPr>
            </w:pPr>
            <w:r w:rsidRPr="00F17C9D">
              <w:rPr>
                <w:rFonts w:eastAsiaTheme="minorEastAsia"/>
                <w:sz w:val="18"/>
                <w:szCs w:val="18"/>
              </w:rPr>
              <w:t>OPIS</w:t>
            </w:r>
          </w:p>
        </w:tc>
        <w:tc>
          <w:tcPr>
            <w:tcW w:w="1980" w:type="dxa"/>
            <w:tcBorders>
              <w:top w:val="single" w:sz="12" w:space="0" w:color="auto"/>
              <w:left w:val="single" w:sz="12" w:space="0" w:color="auto"/>
              <w:bottom w:val="single" w:sz="12" w:space="0" w:color="auto"/>
              <w:right w:val="single" w:sz="12" w:space="0" w:color="auto"/>
            </w:tcBorders>
          </w:tcPr>
          <w:p w14:paraId="180D37C0" w14:textId="77777777" w:rsidR="00F17C9D" w:rsidRPr="00F17C9D" w:rsidRDefault="00F17C9D" w:rsidP="00F17C9D">
            <w:pPr>
              <w:tabs>
                <w:tab w:val="left" w:pos="170"/>
              </w:tabs>
              <w:rPr>
                <w:rFonts w:eastAsiaTheme="minorEastAsia"/>
                <w:sz w:val="18"/>
                <w:szCs w:val="18"/>
              </w:rPr>
            </w:pPr>
            <w:r w:rsidRPr="00F17C9D">
              <w:rPr>
                <w:rFonts w:eastAsiaTheme="minorEastAsia"/>
                <w:sz w:val="18"/>
                <w:szCs w:val="18"/>
              </w:rPr>
              <w:t>UKREPI</w:t>
            </w:r>
          </w:p>
        </w:tc>
        <w:tc>
          <w:tcPr>
            <w:tcW w:w="1430" w:type="dxa"/>
            <w:tcBorders>
              <w:top w:val="single" w:sz="12" w:space="0" w:color="auto"/>
              <w:left w:val="single" w:sz="12" w:space="0" w:color="auto"/>
              <w:bottom w:val="single" w:sz="12" w:space="0" w:color="auto"/>
              <w:right w:val="single" w:sz="12" w:space="0" w:color="auto"/>
            </w:tcBorders>
          </w:tcPr>
          <w:p w14:paraId="4E2080D0" w14:textId="77777777" w:rsidR="00F17C9D" w:rsidRPr="00F17C9D" w:rsidRDefault="00F17C9D" w:rsidP="00F17C9D">
            <w:pPr>
              <w:rPr>
                <w:rFonts w:eastAsiaTheme="minorEastAsia"/>
                <w:sz w:val="18"/>
                <w:szCs w:val="18"/>
              </w:rPr>
            </w:pPr>
            <w:r w:rsidRPr="00F17C9D">
              <w:rPr>
                <w:rFonts w:eastAsiaTheme="minorEastAsia"/>
                <w:sz w:val="18"/>
                <w:szCs w:val="18"/>
              </w:rPr>
              <w:t>AKTIVNA SNOV</w:t>
            </w:r>
          </w:p>
        </w:tc>
        <w:tc>
          <w:tcPr>
            <w:tcW w:w="2005" w:type="dxa"/>
            <w:gridSpan w:val="2"/>
            <w:tcBorders>
              <w:top w:val="single" w:sz="12" w:space="0" w:color="auto"/>
              <w:left w:val="single" w:sz="12" w:space="0" w:color="auto"/>
              <w:bottom w:val="single" w:sz="12" w:space="0" w:color="auto"/>
              <w:right w:val="single" w:sz="12" w:space="0" w:color="auto"/>
            </w:tcBorders>
          </w:tcPr>
          <w:p w14:paraId="4FFA9104" w14:textId="77777777" w:rsidR="00F17C9D" w:rsidRPr="00F17C9D" w:rsidRDefault="00F17C9D" w:rsidP="00F17C9D">
            <w:pPr>
              <w:jc w:val="left"/>
              <w:rPr>
                <w:rFonts w:eastAsiaTheme="minorEastAsia"/>
                <w:sz w:val="18"/>
                <w:szCs w:val="18"/>
              </w:rPr>
            </w:pPr>
            <w:r w:rsidRPr="00F17C9D">
              <w:rPr>
                <w:rFonts w:eastAsiaTheme="minorEastAsia"/>
                <w:sz w:val="18"/>
                <w:szCs w:val="18"/>
              </w:rPr>
              <w:t>FITOFARM.</w:t>
            </w:r>
          </w:p>
          <w:p w14:paraId="5A9A1E0B" w14:textId="77777777" w:rsidR="00F17C9D" w:rsidRPr="00F17C9D" w:rsidRDefault="00F17C9D" w:rsidP="00F17C9D">
            <w:pPr>
              <w:jc w:val="left"/>
              <w:rPr>
                <w:rFonts w:eastAsiaTheme="minorEastAsia"/>
                <w:sz w:val="18"/>
                <w:szCs w:val="18"/>
              </w:rPr>
            </w:pPr>
            <w:r w:rsidRPr="00F17C9D">
              <w:rPr>
                <w:rFonts w:eastAsiaTheme="minorEastAsia"/>
                <w:sz w:val="18"/>
                <w:szCs w:val="18"/>
              </w:rPr>
              <w:t>SREDSTVO</w:t>
            </w:r>
          </w:p>
        </w:tc>
        <w:tc>
          <w:tcPr>
            <w:tcW w:w="1965" w:type="dxa"/>
            <w:tcBorders>
              <w:top w:val="single" w:sz="12" w:space="0" w:color="auto"/>
              <w:left w:val="single" w:sz="12" w:space="0" w:color="auto"/>
              <w:bottom w:val="single" w:sz="12" w:space="0" w:color="auto"/>
              <w:right w:val="single" w:sz="12" w:space="0" w:color="auto"/>
            </w:tcBorders>
          </w:tcPr>
          <w:p w14:paraId="657F72CC" w14:textId="77777777" w:rsidR="00F17C9D" w:rsidRPr="00F17C9D" w:rsidRDefault="00F17C9D" w:rsidP="00F17C9D">
            <w:pPr>
              <w:rPr>
                <w:rFonts w:eastAsiaTheme="minorEastAsia"/>
                <w:sz w:val="18"/>
                <w:szCs w:val="18"/>
              </w:rPr>
            </w:pPr>
            <w:r w:rsidRPr="00F17C9D">
              <w:rPr>
                <w:rFonts w:eastAsiaTheme="minorEastAsia"/>
                <w:sz w:val="18"/>
                <w:szCs w:val="18"/>
              </w:rPr>
              <w:t>ODMEREK</w:t>
            </w:r>
          </w:p>
        </w:tc>
        <w:tc>
          <w:tcPr>
            <w:tcW w:w="1134" w:type="dxa"/>
            <w:gridSpan w:val="2"/>
            <w:tcBorders>
              <w:top w:val="single" w:sz="12" w:space="0" w:color="auto"/>
              <w:left w:val="single" w:sz="12" w:space="0" w:color="auto"/>
              <w:bottom w:val="single" w:sz="12" w:space="0" w:color="auto"/>
              <w:right w:val="single" w:sz="12" w:space="0" w:color="auto"/>
            </w:tcBorders>
          </w:tcPr>
          <w:p w14:paraId="6563DE0A" w14:textId="77777777" w:rsidR="00F17C9D" w:rsidRPr="00F17C9D" w:rsidRDefault="00F17C9D" w:rsidP="00F17C9D">
            <w:pPr>
              <w:rPr>
                <w:rFonts w:eastAsiaTheme="minorEastAsia"/>
                <w:sz w:val="18"/>
                <w:szCs w:val="18"/>
              </w:rPr>
            </w:pPr>
            <w:r w:rsidRPr="00F17C9D">
              <w:rPr>
                <w:rFonts w:eastAsiaTheme="minorEastAsia"/>
                <w:sz w:val="18"/>
                <w:szCs w:val="18"/>
              </w:rPr>
              <w:t>KARENCA</w:t>
            </w:r>
          </w:p>
        </w:tc>
        <w:tc>
          <w:tcPr>
            <w:tcW w:w="1706" w:type="dxa"/>
            <w:gridSpan w:val="2"/>
            <w:tcBorders>
              <w:top w:val="single" w:sz="12" w:space="0" w:color="auto"/>
              <w:left w:val="single" w:sz="12" w:space="0" w:color="auto"/>
              <w:bottom w:val="single" w:sz="12" w:space="0" w:color="auto"/>
              <w:right w:val="single" w:sz="12" w:space="0" w:color="auto"/>
            </w:tcBorders>
          </w:tcPr>
          <w:p w14:paraId="434A0EFB" w14:textId="77777777" w:rsidR="00F17C9D" w:rsidRPr="00F17C9D" w:rsidRDefault="00F17C9D" w:rsidP="00F17C9D">
            <w:pPr>
              <w:rPr>
                <w:rFonts w:eastAsiaTheme="minorEastAsia"/>
                <w:sz w:val="18"/>
                <w:szCs w:val="18"/>
              </w:rPr>
            </w:pPr>
            <w:r w:rsidRPr="00F17C9D">
              <w:rPr>
                <w:rFonts w:eastAsiaTheme="minorEastAsia"/>
                <w:sz w:val="18"/>
                <w:szCs w:val="18"/>
              </w:rPr>
              <w:t>OPOMBE</w:t>
            </w:r>
          </w:p>
        </w:tc>
      </w:tr>
      <w:tr w:rsidR="00F17C9D" w:rsidRPr="00F17C9D" w14:paraId="3B42908E" w14:textId="77777777" w:rsidTr="00A7371F">
        <w:trPr>
          <w:trHeight w:val="102"/>
        </w:trPr>
        <w:tc>
          <w:tcPr>
            <w:tcW w:w="2058" w:type="dxa"/>
            <w:vMerge w:val="restart"/>
            <w:tcBorders>
              <w:top w:val="single" w:sz="4" w:space="0" w:color="auto"/>
              <w:left w:val="single" w:sz="4" w:space="0" w:color="auto"/>
              <w:right w:val="single" w:sz="4" w:space="0" w:color="auto"/>
            </w:tcBorders>
          </w:tcPr>
          <w:p w14:paraId="6FC1173E" w14:textId="77777777" w:rsidR="00F17C9D" w:rsidRPr="00F17C9D" w:rsidRDefault="00F17C9D" w:rsidP="00F17C9D">
            <w:pPr>
              <w:jc w:val="left"/>
              <w:rPr>
                <w:rFonts w:eastAsiaTheme="minorEastAsia"/>
                <w:sz w:val="18"/>
                <w:szCs w:val="18"/>
              </w:rPr>
            </w:pPr>
            <w:r w:rsidRPr="00F17C9D">
              <w:rPr>
                <w:rFonts w:eastAsiaTheme="minorEastAsia"/>
                <w:b/>
                <w:bCs/>
                <w:sz w:val="18"/>
                <w:szCs w:val="18"/>
              </w:rPr>
              <w:t>Rastlinjakov ščitkar</w:t>
            </w:r>
            <w:r w:rsidRPr="00F17C9D">
              <w:rPr>
                <w:rFonts w:eastAsiaTheme="minorEastAsia"/>
                <w:sz w:val="18"/>
                <w:szCs w:val="18"/>
              </w:rPr>
              <w:t xml:space="preserve"> </w:t>
            </w:r>
          </w:p>
          <w:p w14:paraId="5DA59AEF" w14:textId="77777777" w:rsidR="00F17C9D" w:rsidRPr="00F17C9D" w:rsidRDefault="00F17C9D" w:rsidP="00F17C9D">
            <w:pPr>
              <w:jc w:val="left"/>
              <w:rPr>
                <w:rFonts w:eastAsiaTheme="minorEastAsia"/>
                <w:b/>
                <w:bCs/>
                <w:sz w:val="18"/>
                <w:szCs w:val="18"/>
              </w:rPr>
            </w:pPr>
            <w:r w:rsidRPr="00F17C9D">
              <w:rPr>
                <w:rFonts w:eastAsiaTheme="minorEastAsia"/>
                <w:i/>
                <w:iCs/>
                <w:sz w:val="18"/>
                <w:szCs w:val="18"/>
              </w:rPr>
              <w:t>Trialeurodes vaporariorum</w:t>
            </w:r>
          </w:p>
        </w:tc>
        <w:tc>
          <w:tcPr>
            <w:tcW w:w="1760" w:type="dxa"/>
            <w:vMerge w:val="restart"/>
            <w:tcBorders>
              <w:top w:val="single" w:sz="4" w:space="0" w:color="auto"/>
              <w:left w:val="single" w:sz="4" w:space="0" w:color="auto"/>
              <w:right w:val="single" w:sz="4" w:space="0" w:color="auto"/>
            </w:tcBorders>
          </w:tcPr>
          <w:p w14:paraId="3535B4F1" w14:textId="77777777" w:rsidR="00F17C9D" w:rsidRPr="00F17C9D" w:rsidRDefault="00F17C9D" w:rsidP="00F17C9D">
            <w:pPr>
              <w:jc w:val="left"/>
              <w:rPr>
                <w:rFonts w:eastAsiaTheme="minorEastAsia"/>
                <w:sz w:val="18"/>
                <w:szCs w:val="18"/>
              </w:rPr>
            </w:pPr>
            <w:r w:rsidRPr="00F17C9D">
              <w:rPr>
                <w:rFonts w:eastAsiaTheme="minorEastAsia"/>
                <w:sz w:val="18"/>
                <w:szCs w:val="18"/>
              </w:rPr>
              <w:t>Na listu lepljiva sajasta prevleka, rastline zaostajajo v rasti, ob dotiku letijo bele mušice, na spodnji strani listov svetlozelene negibne breznoge ličinke.</w:t>
            </w:r>
          </w:p>
        </w:tc>
        <w:tc>
          <w:tcPr>
            <w:tcW w:w="1980" w:type="dxa"/>
            <w:vMerge w:val="restart"/>
            <w:tcBorders>
              <w:top w:val="single" w:sz="4" w:space="0" w:color="auto"/>
              <w:left w:val="single" w:sz="4" w:space="0" w:color="auto"/>
              <w:right w:val="single" w:sz="4" w:space="0" w:color="auto"/>
            </w:tcBorders>
          </w:tcPr>
          <w:p w14:paraId="686B4D87" w14:textId="77777777" w:rsidR="00F17C9D" w:rsidRPr="00F17C9D" w:rsidRDefault="00F17C9D" w:rsidP="00F17C9D">
            <w:pPr>
              <w:tabs>
                <w:tab w:val="left" w:pos="170"/>
              </w:tabs>
              <w:jc w:val="left"/>
              <w:rPr>
                <w:rFonts w:eastAsiaTheme="minorEastAsia"/>
                <w:sz w:val="18"/>
                <w:szCs w:val="18"/>
              </w:rPr>
            </w:pPr>
            <w:r w:rsidRPr="00F17C9D">
              <w:rPr>
                <w:rFonts w:eastAsiaTheme="minorEastAsia"/>
                <w:sz w:val="18"/>
                <w:szCs w:val="18"/>
              </w:rPr>
              <w:t xml:space="preserve">Agrotehnični ukrepi: </w:t>
            </w:r>
          </w:p>
          <w:p w14:paraId="778A14EC"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-preprečevanje zapleveljenosti</w:t>
            </w:r>
          </w:p>
          <w:p w14:paraId="07519C9F"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-uporaba rumenih lepljivih plošč.</w:t>
            </w:r>
          </w:p>
          <w:p w14:paraId="60F22F0A" w14:textId="77777777" w:rsidR="00F17C9D" w:rsidRPr="00F17C9D" w:rsidRDefault="00F17C9D" w:rsidP="00F17C9D">
            <w:pPr>
              <w:tabs>
                <w:tab w:val="left" w:pos="170"/>
              </w:tabs>
              <w:jc w:val="left"/>
              <w:rPr>
                <w:rFonts w:eastAsiaTheme="minorEastAsia"/>
                <w:sz w:val="18"/>
                <w:szCs w:val="18"/>
              </w:rPr>
            </w:pPr>
          </w:p>
          <w:p w14:paraId="46038413" w14:textId="77777777" w:rsidR="00F17C9D" w:rsidRPr="00F17C9D" w:rsidRDefault="00F17C9D" w:rsidP="00F17C9D">
            <w:pPr>
              <w:tabs>
                <w:tab w:val="left" w:pos="170"/>
              </w:tabs>
              <w:jc w:val="left"/>
              <w:rPr>
                <w:rFonts w:eastAsiaTheme="minorEastAsia"/>
                <w:sz w:val="18"/>
                <w:szCs w:val="18"/>
              </w:rPr>
            </w:pPr>
            <w:r w:rsidRPr="00F17C9D">
              <w:rPr>
                <w:rFonts w:eastAsiaTheme="minorEastAsia"/>
                <w:sz w:val="18"/>
                <w:szCs w:val="18"/>
              </w:rPr>
              <w:t>Kemični ukrep:</w:t>
            </w:r>
          </w:p>
          <w:p w14:paraId="0FEEA6E5"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uporaba insekticidov</w:t>
            </w:r>
          </w:p>
          <w:p w14:paraId="51855870"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p w14:paraId="039E91D7"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Uporaba domorodnih koristnih organizmov.</w:t>
            </w:r>
          </w:p>
        </w:tc>
        <w:tc>
          <w:tcPr>
            <w:tcW w:w="8240" w:type="dxa"/>
            <w:gridSpan w:val="8"/>
            <w:tcBorders>
              <w:top w:val="single" w:sz="4" w:space="0" w:color="auto"/>
              <w:left w:val="single" w:sz="4" w:space="0" w:color="auto"/>
              <w:right w:val="single" w:sz="4" w:space="0" w:color="auto"/>
            </w:tcBorders>
          </w:tcPr>
          <w:p w14:paraId="754D8DB7" w14:textId="77777777" w:rsidR="00F17C9D" w:rsidRPr="00F17C9D" w:rsidRDefault="00F17C9D" w:rsidP="00F17C9D">
            <w:pPr>
              <w:jc w:val="left"/>
              <w:rPr>
                <w:rFonts w:eastAsiaTheme="minorEastAsia"/>
                <w:b/>
                <w:sz w:val="18"/>
                <w:szCs w:val="18"/>
              </w:rPr>
            </w:pPr>
            <w:r w:rsidRPr="00F17C9D">
              <w:rPr>
                <w:rFonts w:eastAsiaTheme="minorEastAsia"/>
                <w:b/>
                <w:sz w:val="18"/>
                <w:szCs w:val="18"/>
              </w:rPr>
              <w:t>PRIDELAVA NA PROSTEM IN V ZAŠČITENIH PROSTORIH</w:t>
            </w:r>
          </w:p>
        </w:tc>
      </w:tr>
      <w:tr w:rsidR="00F17C9D" w:rsidRPr="00F17C9D" w14:paraId="665F44ED" w14:textId="77777777" w:rsidTr="00A7371F">
        <w:trPr>
          <w:trHeight w:val="102"/>
        </w:trPr>
        <w:tc>
          <w:tcPr>
            <w:tcW w:w="2058" w:type="dxa"/>
            <w:vMerge/>
            <w:tcBorders>
              <w:left w:val="single" w:sz="4" w:space="0" w:color="auto"/>
              <w:right w:val="single" w:sz="4" w:space="0" w:color="auto"/>
            </w:tcBorders>
          </w:tcPr>
          <w:p w14:paraId="03B060CB" w14:textId="77777777" w:rsidR="00F17C9D" w:rsidRPr="00F17C9D" w:rsidRDefault="00F17C9D" w:rsidP="00F17C9D">
            <w:pPr>
              <w:jc w:val="left"/>
              <w:rPr>
                <w:rFonts w:eastAsiaTheme="minorEastAsia"/>
                <w:b/>
                <w:bCs/>
                <w:sz w:val="18"/>
                <w:szCs w:val="18"/>
              </w:rPr>
            </w:pPr>
          </w:p>
        </w:tc>
        <w:tc>
          <w:tcPr>
            <w:tcW w:w="1760" w:type="dxa"/>
            <w:vMerge/>
            <w:tcBorders>
              <w:left w:val="single" w:sz="4" w:space="0" w:color="auto"/>
              <w:right w:val="single" w:sz="4" w:space="0" w:color="auto"/>
            </w:tcBorders>
          </w:tcPr>
          <w:p w14:paraId="207E10FB" w14:textId="77777777" w:rsidR="00F17C9D" w:rsidRPr="00F17C9D" w:rsidRDefault="00F17C9D" w:rsidP="00F17C9D">
            <w:pPr>
              <w:jc w:val="left"/>
              <w:rPr>
                <w:rFonts w:eastAsiaTheme="minorEastAsia"/>
                <w:sz w:val="18"/>
                <w:szCs w:val="18"/>
              </w:rPr>
            </w:pPr>
          </w:p>
        </w:tc>
        <w:tc>
          <w:tcPr>
            <w:tcW w:w="1980" w:type="dxa"/>
            <w:vMerge/>
            <w:tcBorders>
              <w:left w:val="single" w:sz="4" w:space="0" w:color="auto"/>
              <w:right w:val="single" w:sz="4" w:space="0" w:color="auto"/>
            </w:tcBorders>
          </w:tcPr>
          <w:p w14:paraId="1F5E40BB"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430" w:type="dxa"/>
            <w:tcBorders>
              <w:top w:val="single" w:sz="4" w:space="0" w:color="auto"/>
              <w:left w:val="single" w:sz="4" w:space="0" w:color="auto"/>
              <w:right w:val="single" w:sz="4" w:space="0" w:color="auto"/>
            </w:tcBorders>
          </w:tcPr>
          <w:p w14:paraId="7DE60DB6"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-azadirahtin A</w:t>
            </w:r>
          </w:p>
        </w:tc>
        <w:tc>
          <w:tcPr>
            <w:tcW w:w="2005" w:type="dxa"/>
            <w:gridSpan w:val="2"/>
            <w:tcBorders>
              <w:top w:val="single" w:sz="4" w:space="0" w:color="auto"/>
              <w:left w:val="single" w:sz="4" w:space="0" w:color="auto"/>
              <w:bottom w:val="single" w:sz="4" w:space="0" w:color="auto"/>
              <w:right w:val="single" w:sz="4" w:space="0" w:color="auto"/>
            </w:tcBorders>
          </w:tcPr>
          <w:p w14:paraId="7DA8FFC4" w14:textId="77777777" w:rsidR="00F17C9D" w:rsidRPr="00F17C9D" w:rsidRDefault="00F17C9D" w:rsidP="00F17C9D">
            <w:pPr>
              <w:jc w:val="left"/>
              <w:rPr>
                <w:rFonts w:eastAsiaTheme="minorEastAsia"/>
                <w:b/>
                <w:sz w:val="18"/>
                <w:szCs w:val="18"/>
              </w:rPr>
            </w:pPr>
            <w:r w:rsidRPr="00F17C9D">
              <w:rPr>
                <w:rFonts w:eastAsiaTheme="minorEastAsia"/>
                <w:sz w:val="18"/>
                <w:szCs w:val="18"/>
              </w:rPr>
              <w:t xml:space="preserve">Neemazal-T/S </w:t>
            </w:r>
            <w:r w:rsidRPr="00F17C9D">
              <w:rPr>
                <w:rFonts w:eastAsiaTheme="minorEastAsia"/>
                <w:b/>
                <w:sz w:val="18"/>
                <w:szCs w:val="18"/>
              </w:rPr>
              <w:t>A, B, C</w:t>
            </w:r>
          </w:p>
        </w:tc>
        <w:tc>
          <w:tcPr>
            <w:tcW w:w="1965" w:type="dxa"/>
            <w:tcBorders>
              <w:top w:val="single" w:sz="4" w:space="0" w:color="auto"/>
              <w:left w:val="single" w:sz="4" w:space="0" w:color="auto"/>
              <w:bottom w:val="single" w:sz="4" w:space="0" w:color="auto"/>
              <w:right w:val="single" w:sz="4" w:space="0" w:color="auto"/>
            </w:tcBorders>
          </w:tcPr>
          <w:p w14:paraId="5768FDC2" w14:textId="77777777" w:rsidR="00F17C9D" w:rsidRPr="00F17C9D" w:rsidRDefault="00F17C9D" w:rsidP="00F17C9D">
            <w:pPr>
              <w:jc w:val="left"/>
              <w:rPr>
                <w:rFonts w:eastAsiaTheme="minorEastAsia"/>
                <w:sz w:val="18"/>
                <w:szCs w:val="18"/>
              </w:rPr>
            </w:pPr>
            <w:r w:rsidRPr="00F17C9D">
              <w:rPr>
                <w:rFonts w:eastAsiaTheme="minorEastAsia"/>
                <w:sz w:val="18"/>
                <w:szCs w:val="18"/>
              </w:rPr>
              <w:t>2-3 kg/ha</w:t>
            </w:r>
          </w:p>
        </w:tc>
        <w:tc>
          <w:tcPr>
            <w:tcW w:w="1134" w:type="dxa"/>
            <w:gridSpan w:val="2"/>
            <w:tcBorders>
              <w:top w:val="single" w:sz="4" w:space="0" w:color="auto"/>
              <w:left w:val="single" w:sz="4" w:space="0" w:color="auto"/>
              <w:bottom w:val="single" w:sz="4" w:space="0" w:color="auto"/>
              <w:right w:val="single" w:sz="4" w:space="0" w:color="auto"/>
            </w:tcBorders>
          </w:tcPr>
          <w:p w14:paraId="71DBE98B" w14:textId="77777777" w:rsidR="00F17C9D" w:rsidRPr="00F17C9D" w:rsidRDefault="00F17C9D" w:rsidP="00F17C9D">
            <w:pPr>
              <w:jc w:val="left"/>
              <w:rPr>
                <w:rFonts w:eastAsiaTheme="minorEastAsia"/>
                <w:sz w:val="18"/>
                <w:szCs w:val="18"/>
              </w:rPr>
            </w:pPr>
            <w:r w:rsidRPr="00F17C9D">
              <w:rPr>
                <w:rFonts w:eastAsiaTheme="minorEastAsia"/>
                <w:sz w:val="18"/>
                <w:szCs w:val="18"/>
              </w:rPr>
              <w:t>3</w:t>
            </w:r>
          </w:p>
        </w:tc>
        <w:tc>
          <w:tcPr>
            <w:tcW w:w="1706" w:type="dxa"/>
            <w:gridSpan w:val="2"/>
            <w:vMerge w:val="restart"/>
            <w:tcBorders>
              <w:top w:val="single" w:sz="4" w:space="0" w:color="auto"/>
              <w:left w:val="single" w:sz="4" w:space="0" w:color="auto"/>
              <w:right w:val="single" w:sz="4" w:space="0" w:color="auto"/>
            </w:tcBorders>
          </w:tcPr>
          <w:p w14:paraId="1C9B732F" w14:textId="77777777" w:rsidR="00F17C9D" w:rsidRPr="00F17C9D" w:rsidRDefault="00F17C9D" w:rsidP="00F17C9D">
            <w:pPr>
              <w:jc w:val="left"/>
              <w:rPr>
                <w:rFonts w:eastAsiaTheme="minorEastAsia"/>
                <w:b/>
                <w:sz w:val="18"/>
                <w:szCs w:val="18"/>
              </w:rPr>
            </w:pPr>
            <w:r w:rsidRPr="00F17C9D">
              <w:rPr>
                <w:rFonts w:eastAsiaTheme="minorEastAsia"/>
                <w:b/>
                <w:sz w:val="18"/>
                <w:szCs w:val="18"/>
              </w:rPr>
              <w:t>*1   30.04.2022</w:t>
            </w:r>
          </w:p>
          <w:p w14:paraId="129E84F4" w14:textId="77777777" w:rsidR="00F17C9D" w:rsidRPr="00F17C9D" w:rsidRDefault="00F17C9D" w:rsidP="00F17C9D">
            <w:pPr>
              <w:jc w:val="left"/>
              <w:rPr>
                <w:rFonts w:eastAsiaTheme="minorEastAsia"/>
                <w:b/>
                <w:sz w:val="18"/>
                <w:szCs w:val="18"/>
              </w:rPr>
            </w:pPr>
            <w:r w:rsidRPr="00F17C9D">
              <w:rPr>
                <w:rFonts w:eastAsiaTheme="minorEastAsia"/>
                <w:b/>
                <w:sz w:val="18"/>
                <w:szCs w:val="18"/>
              </w:rPr>
              <w:t>**2  31.05.2022</w:t>
            </w:r>
          </w:p>
        </w:tc>
      </w:tr>
      <w:tr w:rsidR="00F17C9D" w:rsidRPr="00F17C9D" w14:paraId="602796BB" w14:textId="77777777" w:rsidTr="00A7371F">
        <w:trPr>
          <w:trHeight w:val="102"/>
        </w:trPr>
        <w:tc>
          <w:tcPr>
            <w:tcW w:w="2058" w:type="dxa"/>
            <w:vMerge/>
            <w:tcBorders>
              <w:left w:val="single" w:sz="4" w:space="0" w:color="auto"/>
              <w:right w:val="single" w:sz="4" w:space="0" w:color="auto"/>
            </w:tcBorders>
          </w:tcPr>
          <w:p w14:paraId="6FE43274" w14:textId="77777777" w:rsidR="00F17C9D" w:rsidRPr="00F17C9D" w:rsidRDefault="00F17C9D" w:rsidP="00F17C9D">
            <w:pPr>
              <w:jc w:val="left"/>
              <w:rPr>
                <w:rFonts w:eastAsiaTheme="minorEastAsia"/>
                <w:b/>
                <w:bCs/>
                <w:sz w:val="18"/>
                <w:szCs w:val="18"/>
              </w:rPr>
            </w:pPr>
          </w:p>
        </w:tc>
        <w:tc>
          <w:tcPr>
            <w:tcW w:w="1760" w:type="dxa"/>
            <w:vMerge/>
            <w:tcBorders>
              <w:left w:val="single" w:sz="4" w:space="0" w:color="auto"/>
              <w:right w:val="single" w:sz="4" w:space="0" w:color="auto"/>
            </w:tcBorders>
          </w:tcPr>
          <w:p w14:paraId="20707DBC" w14:textId="77777777" w:rsidR="00F17C9D" w:rsidRPr="00F17C9D" w:rsidRDefault="00F17C9D" w:rsidP="00F17C9D">
            <w:pPr>
              <w:jc w:val="left"/>
              <w:rPr>
                <w:rFonts w:eastAsiaTheme="minorEastAsia"/>
                <w:sz w:val="18"/>
                <w:szCs w:val="18"/>
              </w:rPr>
            </w:pPr>
          </w:p>
        </w:tc>
        <w:tc>
          <w:tcPr>
            <w:tcW w:w="1980" w:type="dxa"/>
            <w:vMerge/>
            <w:tcBorders>
              <w:left w:val="single" w:sz="4" w:space="0" w:color="auto"/>
              <w:right w:val="single" w:sz="4" w:space="0" w:color="auto"/>
            </w:tcBorders>
          </w:tcPr>
          <w:p w14:paraId="169456DD"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430" w:type="dxa"/>
            <w:tcBorders>
              <w:top w:val="single" w:sz="4" w:space="0" w:color="auto"/>
              <w:left w:val="single" w:sz="4" w:space="0" w:color="auto"/>
              <w:right w:val="single" w:sz="4" w:space="0" w:color="auto"/>
            </w:tcBorders>
          </w:tcPr>
          <w:p w14:paraId="53D50D4A" w14:textId="77777777" w:rsidR="00F17C9D" w:rsidRPr="00F17C9D" w:rsidRDefault="00F17C9D" w:rsidP="00F17C9D">
            <w:pPr>
              <w:jc w:val="left"/>
              <w:rPr>
                <w:rFonts w:eastAsiaTheme="minorEastAsia"/>
                <w:sz w:val="18"/>
                <w:szCs w:val="18"/>
              </w:rPr>
            </w:pPr>
            <w:r w:rsidRPr="00F17C9D">
              <w:rPr>
                <w:rFonts w:eastAsiaTheme="minorEastAsia"/>
                <w:i/>
                <w:sz w:val="18"/>
                <w:szCs w:val="18"/>
              </w:rPr>
              <w:t>-Beauveria</w:t>
            </w:r>
            <w:r w:rsidRPr="00F17C9D">
              <w:rPr>
                <w:rFonts w:eastAsiaTheme="minorEastAsia"/>
                <w:sz w:val="18"/>
                <w:szCs w:val="18"/>
              </w:rPr>
              <w:t xml:space="preserve"> </w:t>
            </w:r>
            <w:r w:rsidRPr="00F17C9D">
              <w:rPr>
                <w:rFonts w:eastAsiaTheme="minorEastAsia"/>
                <w:i/>
                <w:sz w:val="18"/>
                <w:szCs w:val="18"/>
              </w:rPr>
              <w:t>bassiana</w:t>
            </w:r>
            <w:r w:rsidRPr="00F17C9D">
              <w:rPr>
                <w:rFonts w:eastAsiaTheme="minorEastAsia"/>
                <w:sz w:val="18"/>
                <w:szCs w:val="18"/>
              </w:rPr>
              <w:t>, soj ATCC 74040</w:t>
            </w:r>
          </w:p>
        </w:tc>
        <w:tc>
          <w:tcPr>
            <w:tcW w:w="2005" w:type="dxa"/>
            <w:gridSpan w:val="2"/>
            <w:tcBorders>
              <w:top w:val="single" w:sz="4" w:space="0" w:color="auto"/>
              <w:left w:val="single" w:sz="4" w:space="0" w:color="auto"/>
              <w:bottom w:val="single" w:sz="4" w:space="0" w:color="auto"/>
              <w:right w:val="single" w:sz="4" w:space="0" w:color="auto"/>
            </w:tcBorders>
          </w:tcPr>
          <w:p w14:paraId="2F6BA1C8" w14:textId="77777777" w:rsidR="00F17C9D" w:rsidRPr="00F17C9D" w:rsidRDefault="00F17C9D" w:rsidP="00F17C9D">
            <w:pPr>
              <w:jc w:val="left"/>
              <w:rPr>
                <w:rFonts w:eastAsiaTheme="minorEastAsia"/>
                <w:b/>
                <w:sz w:val="18"/>
                <w:szCs w:val="18"/>
              </w:rPr>
            </w:pPr>
            <w:r w:rsidRPr="00F17C9D">
              <w:rPr>
                <w:rFonts w:eastAsiaTheme="minorEastAsia"/>
                <w:sz w:val="18"/>
                <w:szCs w:val="18"/>
              </w:rPr>
              <w:t>Naturalis</w:t>
            </w:r>
            <w:r w:rsidRPr="00F17C9D">
              <w:rPr>
                <w:rFonts w:eastAsiaTheme="minorEastAsia"/>
                <w:b/>
                <w:sz w:val="18"/>
                <w:szCs w:val="18"/>
              </w:rPr>
              <w:t>*1</w:t>
            </w:r>
            <w:r w:rsidRPr="00F17C9D">
              <w:rPr>
                <w:rFonts w:eastAsiaTheme="minorEastAsia"/>
                <w:sz w:val="18"/>
                <w:szCs w:val="18"/>
              </w:rPr>
              <w:t xml:space="preserve"> </w:t>
            </w:r>
            <w:r w:rsidRPr="00F17C9D">
              <w:rPr>
                <w:rFonts w:eastAsiaTheme="minorEastAsia"/>
                <w:b/>
                <w:sz w:val="18"/>
                <w:szCs w:val="18"/>
              </w:rPr>
              <w:t>A, B, C</w:t>
            </w:r>
          </w:p>
          <w:p w14:paraId="4F2A3D96" w14:textId="77777777" w:rsidR="00F17C9D" w:rsidRPr="00F17C9D" w:rsidRDefault="00F17C9D" w:rsidP="00F17C9D">
            <w:pPr>
              <w:jc w:val="left"/>
              <w:rPr>
                <w:rFonts w:eastAsiaTheme="minorEastAsia"/>
                <w:sz w:val="18"/>
                <w:szCs w:val="18"/>
              </w:rPr>
            </w:pPr>
            <w:r w:rsidRPr="00F17C9D">
              <w:rPr>
                <w:rFonts w:eastAsiaTheme="minorEastAsia"/>
                <w:sz w:val="18"/>
                <w:szCs w:val="18"/>
              </w:rPr>
              <w:t>(delno zatiranje)</w:t>
            </w:r>
          </w:p>
        </w:tc>
        <w:tc>
          <w:tcPr>
            <w:tcW w:w="1965" w:type="dxa"/>
            <w:tcBorders>
              <w:top w:val="single" w:sz="4" w:space="0" w:color="auto"/>
              <w:left w:val="single" w:sz="4" w:space="0" w:color="auto"/>
              <w:bottom w:val="single" w:sz="4" w:space="0" w:color="auto"/>
              <w:right w:val="single" w:sz="4" w:space="0" w:color="auto"/>
            </w:tcBorders>
          </w:tcPr>
          <w:p w14:paraId="22898BB8" w14:textId="77777777" w:rsidR="00F17C9D" w:rsidRPr="00F17C9D" w:rsidRDefault="00F17C9D" w:rsidP="00F17C9D">
            <w:pPr>
              <w:jc w:val="left"/>
              <w:rPr>
                <w:rFonts w:eastAsiaTheme="minorEastAsia"/>
                <w:sz w:val="18"/>
                <w:szCs w:val="18"/>
              </w:rPr>
            </w:pPr>
            <w:r w:rsidRPr="00F17C9D">
              <w:rPr>
                <w:rFonts w:eastAsiaTheme="minorEastAsia"/>
                <w:sz w:val="18"/>
                <w:szCs w:val="18"/>
              </w:rPr>
              <w:t>1,5 l/ha</w:t>
            </w:r>
          </w:p>
          <w:p w14:paraId="11C1DEB9" w14:textId="77777777" w:rsidR="00F17C9D" w:rsidRPr="00F17C9D" w:rsidRDefault="00F17C9D" w:rsidP="00F17C9D">
            <w:pPr>
              <w:jc w:val="left"/>
              <w:rPr>
                <w:rFonts w:eastAsiaTheme="minorEastAsia"/>
                <w:sz w:val="18"/>
                <w:szCs w:val="18"/>
              </w:rPr>
            </w:pPr>
          </w:p>
        </w:tc>
        <w:tc>
          <w:tcPr>
            <w:tcW w:w="1134" w:type="dxa"/>
            <w:gridSpan w:val="2"/>
            <w:tcBorders>
              <w:top w:val="single" w:sz="4" w:space="0" w:color="auto"/>
              <w:left w:val="single" w:sz="4" w:space="0" w:color="auto"/>
              <w:bottom w:val="single" w:sz="4" w:space="0" w:color="auto"/>
              <w:right w:val="single" w:sz="4" w:space="0" w:color="auto"/>
            </w:tcBorders>
          </w:tcPr>
          <w:p w14:paraId="558A209E" w14:textId="77777777" w:rsidR="00F17C9D" w:rsidRPr="00F17C9D" w:rsidRDefault="00F17C9D" w:rsidP="00F17C9D">
            <w:pPr>
              <w:jc w:val="left"/>
              <w:rPr>
                <w:rFonts w:eastAsiaTheme="minorEastAsia"/>
                <w:sz w:val="18"/>
                <w:szCs w:val="18"/>
              </w:rPr>
            </w:pPr>
            <w:r w:rsidRPr="00F17C9D">
              <w:rPr>
                <w:rFonts w:eastAsiaTheme="minorEastAsia"/>
                <w:sz w:val="18"/>
                <w:szCs w:val="18"/>
              </w:rPr>
              <w:t>ni potrebna</w:t>
            </w:r>
          </w:p>
          <w:p w14:paraId="2F123D31" w14:textId="77777777" w:rsidR="00F17C9D" w:rsidRPr="00F17C9D" w:rsidRDefault="00F17C9D" w:rsidP="00F17C9D">
            <w:pPr>
              <w:jc w:val="left"/>
              <w:rPr>
                <w:rFonts w:eastAsiaTheme="minorEastAsia"/>
                <w:sz w:val="18"/>
                <w:szCs w:val="18"/>
              </w:rPr>
            </w:pPr>
          </w:p>
        </w:tc>
        <w:tc>
          <w:tcPr>
            <w:tcW w:w="1706" w:type="dxa"/>
            <w:gridSpan w:val="2"/>
            <w:vMerge/>
            <w:tcBorders>
              <w:left w:val="single" w:sz="4" w:space="0" w:color="auto"/>
              <w:right w:val="single" w:sz="4" w:space="0" w:color="auto"/>
            </w:tcBorders>
          </w:tcPr>
          <w:p w14:paraId="69C25AF0" w14:textId="77777777" w:rsidR="00F17C9D" w:rsidRPr="00F17C9D" w:rsidRDefault="00F17C9D" w:rsidP="00F17C9D">
            <w:pPr>
              <w:jc w:val="left"/>
              <w:rPr>
                <w:rFonts w:eastAsiaTheme="minorEastAsia"/>
                <w:b/>
                <w:sz w:val="18"/>
                <w:szCs w:val="18"/>
              </w:rPr>
            </w:pPr>
          </w:p>
        </w:tc>
      </w:tr>
      <w:tr w:rsidR="00F17C9D" w:rsidRPr="00F17C9D" w14:paraId="0C9C0BB6" w14:textId="77777777" w:rsidTr="00A7371F">
        <w:trPr>
          <w:trHeight w:val="102"/>
        </w:trPr>
        <w:tc>
          <w:tcPr>
            <w:tcW w:w="2058" w:type="dxa"/>
            <w:vMerge/>
            <w:tcBorders>
              <w:left w:val="single" w:sz="4" w:space="0" w:color="auto"/>
              <w:right w:val="single" w:sz="4" w:space="0" w:color="auto"/>
            </w:tcBorders>
          </w:tcPr>
          <w:p w14:paraId="69CE7333" w14:textId="77777777" w:rsidR="00F17C9D" w:rsidRPr="00F17C9D" w:rsidRDefault="00F17C9D" w:rsidP="00F17C9D">
            <w:pPr>
              <w:jc w:val="left"/>
              <w:rPr>
                <w:rFonts w:eastAsiaTheme="minorEastAsia"/>
                <w:b/>
                <w:bCs/>
                <w:sz w:val="18"/>
                <w:szCs w:val="18"/>
              </w:rPr>
            </w:pPr>
          </w:p>
        </w:tc>
        <w:tc>
          <w:tcPr>
            <w:tcW w:w="1760" w:type="dxa"/>
            <w:vMerge/>
            <w:tcBorders>
              <w:left w:val="single" w:sz="4" w:space="0" w:color="auto"/>
              <w:right w:val="single" w:sz="4" w:space="0" w:color="auto"/>
            </w:tcBorders>
          </w:tcPr>
          <w:p w14:paraId="3026619E" w14:textId="77777777" w:rsidR="00F17C9D" w:rsidRPr="00F17C9D" w:rsidRDefault="00F17C9D" w:rsidP="00F17C9D">
            <w:pPr>
              <w:jc w:val="left"/>
              <w:rPr>
                <w:rFonts w:eastAsiaTheme="minorEastAsia"/>
                <w:sz w:val="18"/>
                <w:szCs w:val="18"/>
              </w:rPr>
            </w:pPr>
          </w:p>
        </w:tc>
        <w:tc>
          <w:tcPr>
            <w:tcW w:w="1980" w:type="dxa"/>
            <w:vMerge/>
            <w:tcBorders>
              <w:left w:val="single" w:sz="4" w:space="0" w:color="auto"/>
              <w:right w:val="single" w:sz="4" w:space="0" w:color="auto"/>
            </w:tcBorders>
          </w:tcPr>
          <w:p w14:paraId="4B7BA810"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430" w:type="dxa"/>
            <w:tcBorders>
              <w:top w:val="single" w:sz="4" w:space="0" w:color="auto"/>
              <w:left w:val="single" w:sz="4" w:space="0" w:color="auto"/>
              <w:right w:val="single" w:sz="4" w:space="0" w:color="auto"/>
            </w:tcBorders>
          </w:tcPr>
          <w:p w14:paraId="61EB5A75"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i/>
                <w:color w:val="000000"/>
                <w:sz w:val="18"/>
                <w:szCs w:val="18"/>
                <w:shd w:val="clear" w:color="auto" w:fill="FFFFFF"/>
              </w:rPr>
              <w:t>-Beauveria</w:t>
            </w:r>
          </w:p>
          <w:p w14:paraId="1CFA22E2" w14:textId="77777777" w:rsidR="00F17C9D" w:rsidRPr="00F17C9D" w:rsidRDefault="00F17C9D" w:rsidP="00F17C9D">
            <w:pPr>
              <w:jc w:val="left"/>
              <w:rPr>
                <w:rFonts w:eastAsiaTheme="minorEastAsia"/>
                <w:i/>
                <w:sz w:val="18"/>
                <w:szCs w:val="18"/>
              </w:rPr>
            </w:pPr>
            <w:r w:rsidRPr="00F17C9D">
              <w:rPr>
                <w:rFonts w:eastAsiaTheme="minorEastAsia"/>
                <w:i/>
                <w:color w:val="000000"/>
                <w:sz w:val="18"/>
                <w:szCs w:val="18"/>
                <w:shd w:val="clear" w:color="auto" w:fill="FFFFFF"/>
              </w:rPr>
              <w:t>bassiana</w:t>
            </w:r>
            <w:r w:rsidRPr="00F17C9D">
              <w:rPr>
                <w:rFonts w:eastAsiaTheme="minorEastAsia"/>
                <w:color w:val="000000"/>
                <w:sz w:val="18"/>
                <w:szCs w:val="18"/>
                <w:shd w:val="clear" w:color="auto" w:fill="FFFFFF"/>
              </w:rPr>
              <w:t>, sev GHA</w:t>
            </w:r>
          </w:p>
        </w:tc>
        <w:tc>
          <w:tcPr>
            <w:tcW w:w="2005" w:type="dxa"/>
            <w:gridSpan w:val="2"/>
            <w:tcBorders>
              <w:top w:val="single" w:sz="4" w:space="0" w:color="auto"/>
              <w:left w:val="single" w:sz="4" w:space="0" w:color="auto"/>
              <w:bottom w:val="single" w:sz="4" w:space="0" w:color="auto"/>
              <w:right w:val="single" w:sz="4" w:space="0" w:color="auto"/>
            </w:tcBorders>
          </w:tcPr>
          <w:p w14:paraId="4318EC8D" w14:textId="77777777" w:rsidR="00F17C9D" w:rsidRPr="00F17C9D" w:rsidRDefault="00F17C9D" w:rsidP="00F17C9D">
            <w:pPr>
              <w:jc w:val="left"/>
              <w:rPr>
                <w:rFonts w:eastAsiaTheme="minorEastAsia"/>
                <w:sz w:val="18"/>
                <w:szCs w:val="18"/>
              </w:rPr>
            </w:pPr>
            <w:r w:rsidRPr="00F17C9D">
              <w:rPr>
                <w:rFonts w:eastAsiaTheme="minorEastAsia"/>
                <w:sz w:val="18"/>
                <w:szCs w:val="18"/>
              </w:rPr>
              <w:t>Botanigard WP</w:t>
            </w:r>
          </w:p>
          <w:p w14:paraId="2E37BCC2" w14:textId="77777777" w:rsidR="00F17C9D" w:rsidRPr="00F17C9D" w:rsidRDefault="00F17C9D" w:rsidP="00F17C9D">
            <w:pPr>
              <w:jc w:val="left"/>
              <w:rPr>
                <w:rFonts w:eastAsiaTheme="minorEastAsia"/>
                <w:sz w:val="18"/>
                <w:szCs w:val="18"/>
              </w:rPr>
            </w:pPr>
            <w:r w:rsidRPr="00F17C9D">
              <w:rPr>
                <w:rFonts w:eastAsiaTheme="minorEastAsia"/>
                <w:sz w:val="18"/>
                <w:szCs w:val="18"/>
              </w:rPr>
              <w:t>(sadike in sejančki vrtnin)</w:t>
            </w:r>
          </w:p>
        </w:tc>
        <w:tc>
          <w:tcPr>
            <w:tcW w:w="1965" w:type="dxa"/>
            <w:tcBorders>
              <w:top w:val="single" w:sz="4" w:space="0" w:color="auto"/>
              <w:left w:val="single" w:sz="4" w:space="0" w:color="auto"/>
              <w:bottom w:val="single" w:sz="4" w:space="0" w:color="auto"/>
              <w:right w:val="single" w:sz="4" w:space="0" w:color="auto"/>
            </w:tcBorders>
          </w:tcPr>
          <w:p w14:paraId="2B5128A8" w14:textId="77777777" w:rsidR="00F17C9D" w:rsidRPr="00F17C9D" w:rsidRDefault="00F17C9D" w:rsidP="00F17C9D">
            <w:pPr>
              <w:jc w:val="left"/>
              <w:rPr>
                <w:rFonts w:eastAsiaTheme="minorEastAsia"/>
                <w:sz w:val="18"/>
                <w:szCs w:val="18"/>
              </w:rPr>
            </w:pPr>
            <w:r w:rsidRPr="00F17C9D">
              <w:rPr>
                <w:rFonts w:eastAsiaTheme="minorEastAsia"/>
                <w:sz w:val="18"/>
                <w:szCs w:val="18"/>
              </w:rPr>
              <w:t>0,6 kg/ha (na prostem)</w:t>
            </w:r>
          </w:p>
          <w:p w14:paraId="63918820" w14:textId="77777777" w:rsidR="00F17C9D" w:rsidRPr="00F17C9D" w:rsidRDefault="00F17C9D" w:rsidP="00F17C9D">
            <w:pPr>
              <w:jc w:val="left"/>
              <w:rPr>
                <w:rFonts w:eastAsiaTheme="minorEastAsia"/>
                <w:sz w:val="18"/>
                <w:szCs w:val="18"/>
              </w:rPr>
            </w:pPr>
            <w:r w:rsidRPr="00F17C9D">
              <w:rPr>
                <w:rFonts w:eastAsiaTheme="minorEastAsia"/>
                <w:sz w:val="18"/>
                <w:szCs w:val="18"/>
              </w:rPr>
              <w:t>0,75 kg/ha (v zaščitenih prostorih)</w:t>
            </w:r>
          </w:p>
        </w:tc>
        <w:tc>
          <w:tcPr>
            <w:tcW w:w="1134" w:type="dxa"/>
            <w:gridSpan w:val="2"/>
            <w:tcBorders>
              <w:top w:val="single" w:sz="4" w:space="0" w:color="auto"/>
              <w:left w:val="single" w:sz="4" w:space="0" w:color="auto"/>
              <w:bottom w:val="single" w:sz="4" w:space="0" w:color="auto"/>
              <w:right w:val="single" w:sz="4" w:space="0" w:color="auto"/>
            </w:tcBorders>
          </w:tcPr>
          <w:p w14:paraId="61201E52" w14:textId="77777777" w:rsidR="00F17C9D" w:rsidRPr="00F17C9D" w:rsidRDefault="00F17C9D" w:rsidP="00F17C9D">
            <w:pPr>
              <w:jc w:val="left"/>
              <w:rPr>
                <w:rFonts w:eastAsiaTheme="minorEastAsia"/>
                <w:sz w:val="18"/>
                <w:szCs w:val="18"/>
              </w:rPr>
            </w:pPr>
            <w:r w:rsidRPr="00F17C9D">
              <w:rPr>
                <w:rFonts w:eastAsiaTheme="minorEastAsia"/>
                <w:sz w:val="18"/>
                <w:szCs w:val="18"/>
              </w:rPr>
              <w:t>ni potrebna</w:t>
            </w:r>
          </w:p>
        </w:tc>
        <w:tc>
          <w:tcPr>
            <w:tcW w:w="1706" w:type="dxa"/>
            <w:gridSpan w:val="2"/>
            <w:vMerge/>
            <w:tcBorders>
              <w:left w:val="single" w:sz="4" w:space="0" w:color="auto"/>
              <w:bottom w:val="single" w:sz="4" w:space="0" w:color="auto"/>
              <w:right w:val="single" w:sz="4" w:space="0" w:color="auto"/>
            </w:tcBorders>
          </w:tcPr>
          <w:p w14:paraId="283822CE" w14:textId="77777777" w:rsidR="00F17C9D" w:rsidRPr="00F17C9D" w:rsidRDefault="00F17C9D" w:rsidP="00F17C9D">
            <w:pPr>
              <w:jc w:val="left"/>
              <w:rPr>
                <w:rFonts w:eastAsiaTheme="minorEastAsia"/>
                <w:b/>
                <w:sz w:val="18"/>
                <w:szCs w:val="18"/>
              </w:rPr>
            </w:pPr>
          </w:p>
        </w:tc>
      </w:tr>
      <w:tr w:rsidR="00F17C9D" w:rsidRPr="00F17C9D" w14:paraId="78FFFCDD" w14:textId="77777777" w:rsidTr="00A7371F">
        <w:trPr>
          <w:trHeight w:val="102"/>
        </w:trPr>
        <w:tc>
          <w:tcPr>
            <w:tcW w:w="2058" w:type="dxa"/>
            <w:vMerge/>
            <w:tcBorders>
              <w:left w:val="single" w:sz="4" w:space="0" w:color="auto"/>
              <w:right w:val="single" w:sz="4" w:space="0" w:color="auto"/>
            </w:tcBorders>
          </w:tcPr>
          <w:p w14:paraId="5979F48C" w14:textId="77777777" w:rsidR="00F17C9D" w:rsidRPr="00F17C9D" w:rsidRDefault="00F17C9D" w:rsidP="00F17C9D">
            <w:pPr>
              <w:jc w:val="left"/>
              <w:rPr>
                <w:rFonts w:eastAsiaTheme="minorEastAsia"/>
                <w:b/>
                <w:bCs/>
                <w:sz w:val="18"/>
                <w:szCs w:val="18"/>
              </w:rPr>
            </w:pPr>
          </w:p>
        </w:tc>
        <w:tc>
          <w:tcPr>
            <w:tcW w:w="1760" w:type="dxa"/>
            <w:vMerge/>
            <w:tcBorders>
              <w:left w:val="single" w:sz="4" w:space="0" w:color="auto"/>
              <w:right w:val="single" w:sz="4" w:space="0" w:color="auto"/>
            </w:tcBorders>
          </w:tcPr>
          <w:p w14:paraId="36A777E0" w14:textId="77777777" w:rsidR="00F17C9D" w:rsidRPr="00F17C9D" w:rsidRDefault="00F17C9D" w:rsidP="00F17C9D">
            <w:pPr>
              <w:jc w:val="left"/>
              <w:rPr>
                <w:rFonts w:eastAsiaTheme="minorEastAsia"/>
                <w:sz w:val="18"/>
                <w:szCs w:val="18"/>
              </w:rPr>
            </w:pPr>
          </w:p>
        </w:tc>
        <w:tc>
          <w:tcPr>
            <w:tcW w:w="1980" w:type="dxa"/>
            <w:vMerge/>
            <w:tcBorders>
              <w:left w:val="single" w:sz="4" w:space="0" w:color="auto"/>
              <w:right w:val="single" w:sz="4" w:space="0" w:color="auto"/>
            </w:tcBorders>
          </w:tcPr>
          <w:p w14:paraId="51AE9E1F"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8240" w:type="dxa"/>
            <w:gridSpan w:val="8"/>
            <w:tcBorders>
              <w:top w:val="single" w:sz="4" w:space="0" w:color="auto"/>
              <w:left w:val="single" w:sz="4" w:space="0" w:color="auto"/>
              <w:right w:val="single" w:sz="4" w:space="0" w:color="auto"/>
            </w:tcBorders>
          </w:tcPr>
          <w:p w14:paraId="32F4EB9F" w14:textId="77777777" w:rsidR="00F17C9D" w:rsidRPr="00F17C9D" w:rsidRDefault="00F17C9D" w:rsidP="00F17C9D">
            <w:pPr>
              <w:jc w:val="left"/>
              <w:rPr>
                <w:rFonts w:eastAsiaTheme="minorEastAsia"/>
                <w:b/>
                <w:sz w:val="18"/>
                <w:szCs w:val="18"/>
              </w:rPr>
            </w:pPr>
            <w:r w:rsidRPr="00F17C9D">
              <w:rPr>
                <w:rFonts w:eastAsiaTheme="minorEastAsia"/>
                <w:b/>
                <w:sz w:val="18"/>
                <w:szCs w:val="18"/>
              </w:rPr>
              <w:t>PRIDELAVA V ZAŠČITENIH PROSTORIH</w:t>
            </w:r>
          </w:p>
        </w:tc>
      </w:tr>
      <w:tr w:rsidR="00F17C9D" w:rsidRPr="00F17C9D" w14:paraId="7DB80249" w14:textId="77777777" w:rsidTr="00A7371F">
        <w:trPr>
          <w:trHeight w:val="102"/>
        </w:trPr>
        <w:tc>
          <w:tcPr>
            <w:tcW w:w="2058" w:type="dxa"/>
            <w:vMerge/>
            <w:tcBorders>
              <w:left w:val="single" w:sz="4" w:space="0" w:color="auto"/>
              <w:right w:val="single" w:sz="4" w:space="0" w:color="auto"/>
            </w:tcBorders>
          </w:tcPr>
          <w:p w14:paraId="0F949CC7" w14:textId="77777777" w:rsidR="00F17C9D" w:rsidRPr="00F17C9D" w:rsidRDefault="00F17C9D" w:rsidP="00F17C9D">
            <w:pPr>
              <w:jc w:val="left"/>
              <w:rPr>
                <w:rFonts w:eastAsiaTheme="minorEastAsia"/>
                <w:b/>
                <w:bCs/>
                <w:sz w:val="18"/>
                <w:szCs w:val="18"/>
              </w:rPr>
            </w:pPr>
          </w:p>
        </w:tc>
        <w:tc>
          <w:tcPr>
            <w:tcW w:w="1760" w:type="dxa"/>
            <w:vMerge/>
            <w:tcBorders>
              <w:left w:val="single" w:sz="4" w:space="0" w:color="auto"/>
              <w:right w:val="single" w:sz="4" w:space="0" w:color="auto"/>
            </w:tcBorders>
          </w:tcPr>
          <w:p w14:paraId="534F46BF" w14:textId="77777777" w:rsidR="00F17C9D" w:rsidRPr="00F17C9D" w:rsidRDefault="00F17C9D" w:rsidP="00F17C9D">
            <w:pPr>
              <w:jc w:val="left"/>
              <w:rPr>
                <w:rFonts w:eastAsiaTheme="minorEastAsia"/>
                <w:sz w:val="18"/>
                <w:szCs w:val="18"/>
              </w:rPr>
            </w:pPr>
          </w:p>
        </w:tc>
        <w:tc>
          <w:tcPr>
            <w:tcW w:w="1980" w:type="dxa"/>
            <w:vMerge/>
            <w:tcBorders>
              <w:left w:val="single" w:sz="4" w:space="0" w:color="auto"/>
              <w:right w:val="single" w:sz="4" w:space="0" w:color="auto"/>
            </w:tcBorders>
          </w:tcPr>
          <w:p w14:paraId="235A0007"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430" w:type="dxa"/>
            <w:vMerge w:val="restart"/>
            <w:tcBorders>
              <w:top w:val="single" w:sz="4" w:space="0" w:color="auto"/>
              <w:left w:val="single" w:sz="4" w:space="0" w:color="auto"/>
              <w:right w:val="single" w:sz="4" w:space="0" w:color="auto"/>
            </w:tcBorders>
          </w:tcPr>
          <w:p w14:paraId="4EBFE2EF"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i/>
                <w:color w:val="000000"/>
                <w:sz w:val="18"/>
                <w:szCs w:val="18"/>
                <w:shd w:val="clear" w:color="auto" w:fill="FFFFFF"/>
              </w:rPr>
              <w:t>-Beauveria</w:t>
            </w:r>
          </w:p>
          <w:p w14:paraId="3271D539"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i/>
                <w:color w:val="000000"/>
                <w:sz w:val="18"/>
                <w:szCs w:val="18"/>
                <w:shd w:val="clear" w:color="auto" w:fill="FFFFFF"/>
              </w:rPr>
              <w:t>bassiana</w:t>
            </w:r>
            <w:r w:rsidRPr="00F17C9D">
              <w:rPr>
                <w:rFonts w:eastAsiaTheme="minorEastAsia"/>
                <w:color w:val="000000"/>
                <w:sz w:val="18"/>
                <w:szCs w:val="18"/>
                <w:shd w:val="clear" w:color="auto" w:fill="FFFFFF"/>
              </w:rPr>
              <w:t>, sev GHA</w:t>
            </w:r>
          </w:p>
        </w:tc>
        <w:tc>
          <w:tcPr>
            <w:tcW w:w="2005" w:type="dxa"/>
            <w:gridSpan w:val="2"/>
            <w:tcBorders>
              <w:top w:val="single" w:sz="4" w:space="0" w:color="auto"/>
              <w:left w:val="single" w:sz="4" w:space="0" w:color="auto"/>
              <w:bottom w:val="single" w:sz="4" w:space="0" w:color="auto"/>
              <w:right w:val="single" w:sz="4" w:space="0" w:color="auto"/>
            </w:tcBorders>
          </w:tcPr>
          <w:p w14:paraId="540DC2D9" w14:textId="77777777" w:rsidR="00F17C9D" w:rsidRPr="00F17C9D" w:rsidRDefault="00F17C9D" w:rsidP="00F17C9D">
            <w:pPr>
              <w:jc w:val="left"/>
              <w:rPr>
                <w:rFonts w:eastAsiaTheme="minorEastAsia"/>
                <w:sz w:val="18"/>
                <w:szCs w:val="18"/>
              </w:rPr>
            </w:pPr>
            <w:r w:rsidRPr="00F17C9D">
              <w:rPr>
                <w:rFonts w:eastAsiaTheme="minorEastAsia"/>
                <w:sz w:val="18"/>
                <w:szCs w:val="18"/>
              </w:rPr>
              <w:t>Botanigard OD</w:t>
            </w:r>
          </w:p>
          <w:p w14:paraId="2EF8E230" w14:textId="77777777" w:rsidR="00F17C9D" w:rsidRPr="00F17C9D" w:rsidRDefault="00F17C9D" w:rsidP="00F17C9D">
            <w:pPr>
              <w:jc w:val="left"/>
              <w:rPr>
                <w:rFonts w:eastAsiaTheme="minorEastAsia"/>
                <w:b/>
                <w:sz w:val="18"/>
                <w:szCs w:val="18"/>
              </w:rPr>
            </w:pPr>
            <w:r w:rsidRPr="00F17C9D">
              <w:rPr>
                <w:rFonts w:eastAsiaTheme="minorEastAsia"/>
                <w:b/>
                <w:sz w:val="18"/>
                <w:szCs w:val="18"/>
              </w:rPr>
              <w:t xml:space="preserve">A </w:t>
            </w:r>
            <w:r w:rsidRPr="00F17C9D">
              <w:rPr>
                <w:rFonts w:eastAsiaTheme="minorEastAsia"/>
                <w:sz w:val="18"/>
                <w:szCs w:val="18"/>
              </w:rPr>
              <w:t>in</w:t>
            </w:r>
            <w:r w:rsidRPr="00F17C9D">
              <w:rPr>
                <w:rFonts w:eastAsiaTheme="minorEastAsia"/>
                <w:b/>
                <w:sz w:val="18"/>
                <w:szCs w:val="18"/>
              </w:rPr>
              <w:t xml:space="preserve"> bučke</w:t>
            </w:r>
          </w:p>
        </w:tc>
        <w:tc>
          <w:tcPr>
            <w:tcW w:w="1965" w:type="dxa"/>
            <w:tcBorders>
              <w:top w:val="single" w:sz="4" w:space="0" w:color="auto"/>
              <w:left w:val="single" w:sz="4" w:space="0" w:color="auto"/>
              <w:bottom w:val="single" w:sz="4" w:space="0" w:color="auto"/>
              <w:right w:val="single" w:sz="4" w:space="0" w:color="auto"/>
            </w:tcBorders>
          </w:tcPr>
          <w:p w14:paraId="1D0A1FBC" w14:textId="77777777" w:rsidR="00F17C9D" w:rsidRPr="00F17C9D" w:rsidRDefault="00F17C9D" w:rsidP="00F17C9D">
            <w:pPr>
              <w:jc w:val="left"/>
              <w:rPr>
                <w:rFonts w:eastAsiaTheme="minorEastAsia"/>
                <w:sz w:val="18"/>
                <w:szCs w:val="18"/>
              </w:rPr>
            </w:pPr>
            <w:r w:rsidRPr="00F17C9D">
              <w:rPr>
                <w:rFonts w:eastAsiaTheme="minorEastAsia"/>
                <w:sz w:val="18"/>
                <w:szCs w:val="18"/>
              </w:rPr>
              <w:t>1,8 l/ha</w:t>
            </w:r>
          </w:p>
          <w:p w14:paraId="28703009" w14:textId="77777777" w:rsidR="00F17C9D" w:rsidRPr="00F17C9D" w:rsidRDefault="00F17C9D" w:rsidP="00F17C9D">
            <w:pPr>
              <w:jc w:val="left"/>
              <w:rPr>
                <w:rFonts w:eastAsiaTheme="minorEastAsia"/>
                <w:sz w:val="18"/>
                <w:szCs w:val="18"/>
              </w:rPr>
            </w:pPr>
          </w:p>
        </w:tc>
        <w:tc>
          <w:tcPr>
            <w:tcW w:w="1134" w:type="dxa"/>
            <w:gridSpan w:val="2"/>
            <w:tcBorders>
              <w:top w:val="single" w:sz="4" w:space="0" w:color="auto"/>
              <w:left w:val="single" w:sz="4" w:space="0" w:color="auto"/>
              <w:bottom w:val="single" w:sz="4" w:space="0" w:color="auto"/>
              <w:right w:val="single" w:sz="4" w:space="0" w:color="auto"/>
            </w:tcBorders>
          </w:tcPr>
          <w:p w14:paraId="72EFA0B5" w14:textId="77777777" w:rsidR="00F17C9D" w:rsidRPr="00F17C9D" w:rsidRDefault="00F17C9D" w:rsidP="00F17C9D">
            <w:pPr>
              <w:rPr>
                <w:rFonts w:eastAsiaTheme="minorEastAsia"/>
                <w:sz w:val="18"/>
                <w:szCs w:val="18"/>
              </w:rPr>
            </w:pPr>
            <w:r w:rsidRPr="00F17C9D">
              <w:rPr>
                <w:rFonts w:eastAsiaTheme="minorEastAsia"/>
                <w:sz w:val="18"/>
                <w:szCs w:val="18"/>
              </w:rPr>
              <w:t>ni potrebna</w:t>
            </w:r>
          </w:p>
          <w:p w14:paraId="6DF53EFB" w14:textId="77777777" w:rsidR="00F17C9D" w:rsidRPr="00F17C9D" w:rsidRDefault="00F17C9D" w:rsidP="00F17C9D">
            <w:pPr>
              <w:jc w:val="left"/>
              <w:rPr>
                <w:rFonts w:eastAsiaTheme="minorEastAsia"/>
                <w:sz w:val="18"/>
                <w:szCs w:val="18"/>
              </w:rPr>
            </w:pPr>
          </w:p>
        </w:tc>
        <w:tc>
          <w:tcPr>
            <w:tcW w:w="1706" w:type="dxa"/>
            <w:gridSpan w:val="2"/>
            <w:vMerge w:val="restart"/>
            <w:tcBorders>
              <w:top w:val="single" w:sz="4" w:space="0" w:color="auto"/>
              <w:left w:val="single" w:sz="4" w:space="0" w:color="auto"/>
              <w:right w:val="single" w:sz="4" w:space="0" w:color="auto"/>
            </w:tcBorders>
          </w:tcPr>
          <w:p w14:paraId="747E0D81" w14:textId="77777777" w:rsidR="00F17C9D" w:rsidRPr="00F17C9D" w:rsidRDefault="00F17C9D" w:rsidP="00F17C9D">
            <w:pPr>
              <w:jc w:val="left"/>
              <w:rPr>
                <w:rFonts w:eastAsiaTheme="minorEastAsia"/>
                <w:sz w:val="18"/>
                <w:szCs w:val="18"/>
                <w:u w:val="single"/>
              </w:rPr>
            </w:pPr>
            <w:r w:rsidRPr="00F17C9D">
              <w:rPr>
                <w:rFonts w:eastAsiaTheme="minorEastAsia"/>
                <w:sz w:val="18"/>
                <w:szCs w:val="18"/>
                <w:u w:val="single"/>
              </w:rPr>
              <w:t xml:space="preserve">Orocide, Prev-gold: MANJŠA UPORABA </w:t>
            </w:r>
          </w:p>
          <w:p w14:paraId="22D9047A" w14:textId="77777777" w:rsidR="00F17C9D" w:rsidRPr="00F17C9D" w:rsidRDefault="00F17C9D" w:rsidP="00F17C9D">
            <w:pPr>
              <w:jc w:val="left"/>
              <w:rPr>
                <w:rFonts w:eastAsiaTheme="minorEastAsia"/>
                <w:sz w:val="18"/>
                <w:szCs w:val="18"/>
                <w:u w:val="single"/>
              </w:rPr>
            </w:pPr>
          </w:p>
          <w:p w14:paraId="7A8D8479" w14:textId="77777777" w:rsidR="00F17C9D" w:rsidRPr="00F17C9D" w:rsidRDefault="00F17C9D" w:rsidP="00F17C9D">
            <w:pPr>
              <w:jc w:val="left"/>
              <w:rPr>
                <w:rFonts w:eastAsiaTheme="minorEastAsia"/>
                <w:sz w:val="18"/>
                <w:szCs w:val="18"/>
              </w:rPr>
            </w:pPr>
            <w:r w:rsidRPr="00F17C9D">
              <w:rPr>
                <w:rFonts w:eastAsiaTheme="minorEastAsia"/>
                <w:sz w:val="18"/>
                <w:szCs w:val="18"/>
                <w:u w:val="single"/>
              </w:rPr>
              <w:t>Confidor 70 WG:</w:t>
            </w:r>
            <w:r w:rsidRPr="00F17C9D">
              <w:rPr>
                <w:rFonts w:eastAsiaTheme="minorEastAsia"/>
                <w:sz w:val="18"/>
                <w:szCs w:val="18"/>
              </w:rPr>
              <w:t xml:space="preserve"> dodamo vodi za kapljično namakanje (zaščiteni prostori) </w:t>
            </w:r>
          </w:p>
          <w:p w14:paraId="22201317" w14:textId="77777777" w:rsidR="00F17C9D" w:rsidRPr="00F17C9D" w:rsidRDefault="00F17C9D" w:rsidP="00F17C9D">
            <w:pPr>
              <w:jc w:val="left"/>
              <w:rPr>
                <w:rFonts w:eastAsiaTheme="minorEastAsia"/>
                <w:sz w:val="18"/>
                <w:szCs w:val="18"/>
              </w:rPr>
            </w:pPr>
          </w:p>
          <w:p w14:paraId="43891A05" w14:textId="77777777" w:rsidR="00F17C9D" w:rsidRPr="00F17C9D" w:rsidRDefault="00F17C9D" w:rsidP="00F17C9D">
            <w:pPr>
              <w:jc w:val="left"/>
              <w:rPr>
                <w:rFonts w:eastAsiaTheme="minorEastAsia"/>
                <w:b/>
                <w:sz w:val="18"/>
                <w:szCs w:val="18"/>
              </w:rPr>
            </w:pPr>
            <w:r w:rsidRPr="00F17C9D">
              <w:rPr>
                <w:rFonts w:eastAsiaTheme="minorEastAsia"/>
                <w:sz w:val="18"/>
                <w:szCs w:val="18"/>
                <w:u w:val="single"/>
              </w:rPr>
              <w:t>Sivanto prime:</w:t>
            </w:r>
            <w:r w:rsidRPr="00F17C9D">
              <w:rPr>
                <w:rFonts w:eastAsiaTheme="minorEastAsia"/>
                <w:sz w:val="18"/>
                <w:szCs w:val="18"/>
              </w:rPr>
              <w:t xml:space="preserve"> uporaba na rastlinah gojenih BREZ stika s tlemi (glej navodilo za uporabo)</w:t>
            </w:r>
          </w:p>
        </w:tc>
      </w:tr>
      <w:tr w:rsidR="00F17C9D" w:rsidRPr="00F17C9D" w14:paraId="2A7E8858" w14:textId="77777777" w:rsidTr="00A7371F">
        <w:trPr>
          <w:trHeight w:val="102"/>
        </w:trPr>
        <w:tc>
          <w:tcPr>
            <w:tcW w:w="2058" w:type="dxa"/>
            <w:vMerge/>
            <w:tcBorders>
              <w:left w:val="single" w:sz="4" w:space="0" w:color="auto"/>
              <w:right w:val="single" w:sz="4" w:space="0" w:color="auto"/>
            </w:tcBorders>
          </w:tcPr>
          <w:p w14:paraId="173CADDF" w14:textId="77777777" w:rsidR="00F17C9D" w:rsidRPr="00F17C9D" w:rsidRDefault="00F17C9D" w:rsidP="00F17C9D">
            <w:pPr>
              <w:jc w:val="left"/>
              <w:rPr>
                <w:rFonts w:eastAsiaTheme="minorEastAsia"/>
                <w:b/>
                <w:bCs/>
                <w:sz w:val="18"/>
                <w:szCs w:val="18"/>
              </w:rPr>
            </w:pPr>
          </w:p>
        </w:tc>
        <w:tc>
          <w:tcPr>
            <w:tcW w:w="1760" w:type="dxa"/>
            <w:vMerge/>
            <w:tcBorders>
              <w:left w:val="single" w:sz="4" w:space="0" w:color="auto"/>
              <w:right w:val="single" w:sz="4" w:space="0" w:color="auto"/>
            </w:tcBorders>
          </w:tcPr>
          <w:p w14:paraId="0DE70787" w14:textId="77777777" w:rsidR="00F17C9D" w:rsidRPr="00F17C9D" w:rsidRDefault="00F17C9D" w:rsidP="00F17C9D">
            <w:pPr>
              <w:jc w:val="left"/>
              <w:rPr>
                <w:rFonts w:eastAsiaTheme="minorEastAsia"/>
                <w:sz w:val="18"/>
                <w:szCs w:val="18"/>
              </w:rPr>
            </w:pPr>
          </w:p>
        </w:tc>
        <w:tc>
          <w:tcPr>
            <w:tcW w:w="1980" w:type="dxa"/>
            <w:vMerge/>
            <w:tcBorders>
              <w:left w:val="single" w:sz="4" w:space="0" w:color="auto"/>
              <w:right w:val="single" w:sz="4" w:space="0" w:color="auto"/>
            </w:tcBorders>
          </w:tcPr>
          <w:p w14:paraId="73186C67"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430" w:type="dxa"/>
            <w:vMerge/>
            <w:tcBorders>
              <w:left w:val="single" w:sz="4" w:space="0" w:color="auto"/>
              <w:right w:val="single" w:sz="4" w:space="0" w:color="auto"/>
            </w:tcBorders>
          </w:tcPr>
          <w:p w14:paraId="0B03ABA0" w14:textId="77777777" w:rsidR="00F17C9D" w:rsidRPr="00F17C9D" w:rsidRDefault="00F17C9D" w:rsidP="00F17C9D">
            <w:pPr>
              <w:jc w:val="left"/>
              <w:rPr>
                <w:rFonts w:eastAsiaTheme="minorEastAsia"/>
                <w:sz w:val="18"/>
                <w:szCs w:val="18"/>
              </w:rPr>
            </w:pPr>
          </w:p>
        </w:tc>
        <w:tc>
          <w:tcPr>
            <w:tcW w:w="2005" w:type="dxa"/>
            <w:gridSpan w:val="2"/>
            <w:tcBorders>
              <w:top w:val="single" w:sz="4" w:space="0" w:color="auto"/>
              <w:left w:val="single" w:sz="4" w:space="0" w:color="auto"/>
              <w:bottom w:val="single" w:sz="4" w:space="0" w:color="auto"/>
              <w:right w:val="single" w:sz="4" w:space="0" w:color="auto"/>
            </w:tcBorders>
          </w:tcPr>
          <w:p w14:paraId="26DBC483" w14:textId="77777777" w:rsidR="00F17C9D" w:rsidRPr="00F17C9D" w:rsidRDefault="00F17C9D" w:rsidP="00F17C9D">
            <w:pPr>
              <w:jc w:val="left"/>
              <w:rPr>
                <w:rFonts w:eastAsiaTheme="minorEastAsia"/>
                <w:sz w:val="18"/>
                <w:szCs w:val="18"/>
              </w:rPr>
            </w:pPr>
            <w:r w:rsidRPr="00F17C9D">
              <w:rPr>
                <w:rFonts w:eastAsiaTheme="minorEastAsia"/>
                <w:sz w:val="18"/>
                <w:szCs w:val="18"/>
              </w:rPr>
              <w:t xml:space="preserve">Botanigard WP </w:t>
            </w:r>
          </w:p>
          <w:p w14:paraId="580E8F95" w14:textId="77777777" w:rsidR="00F17C9D" w:rsidRPr="00F17C9D" w:rsidRDefault="00F17C9D" w:rsidP="00F17C9D">
            <w:pPr>
              <w:jc w:val="left"/>
              <w:rPr>
                <w:rFonts w:eastAsiaTheme="minorEastAsia"/>
                <w:b/>
                <w:sz w:val="18"/>
                <w:szCs w:val="18"/>
              </w:rPr>
            </w:pPr>
            <w:r w:rsidRPr="00F17C9D">
              <w:rPr>
                <w:rFonts w:eastAsiaTheme="minorEastAsia"/>
                <w:b/>
                <w:sz w:val="18"/>
                <w:szCs w:val="18"/>
              </w:rPr>
              <w:t xml:space="preserve">A </w:t>
            </w:r>
            <w:r w:rsidRPr="00F17C9D">
              <w:rPr>
                <w:rFonts w:eastAsiaTheme="minorEastAsia"/>
                <w:sz w:val="18"/>
                <w:szCs w:val="18"/>
              </w:rPr>
              <w:t>in</w:t>
            </w:r>
            <w:r w:rsidRPr="00F17C9D">
              <w:rPr>
                <w:rFonts w:eastAsiaTheme="minorEastAsia"/>
                <w:b/>
                <w:sz w:val="18"/>
                <w:szCs w:val="18"/>
              </w:rPr>
              <w:t xml:space="preserve"> bučke</w:t>
            </w:r>
          </w:p>
        </w:tc>
        <w:tc>
          <w:tcPr>
            <w:tcW w:w="1965" w:type="dxa"/>
            <w:tcBorders>
              <w:top w:val="single" w:sz="4" w:space="0" w:color="auto"/>
              <w:left w:val="single" w:sz="4" w:space="0" w:color="auto"/>
              <w:bottom w:val="single" w:sz="4" w:space="0" w:color="auto"/>
              <w:right w:val="single" w:sz="4" w:space="0" w:color="auto"/>
            </w:tcBorders>
          </w:tcPr>
          <w:p w14:paraId="41A73799" w14:textId="77777777" w:rsidR="00F17C9D" w:rsidRPr="00F17C9D" w:rsidRDefault="00F17C9D" w:rsidP="00F17C9D">
            <w:pPr>
              <w:jc w:val="left"/>
              <w:rPr>
                <w:rFonts w:eastAsiaTheme="minorEastAsia"/>
                <w:sz w:val="18"/>
                <w:szCs w:val="18"/>
              </w:rPr>
            </w:pPr>
            <w:r w:rsidRPr="00F17C9D">
              <w:rPr>
                <w:rFonts w:eastAsiaTheme="minorEastAsia"/>
                <w:sz w:val="18"/>
                <w:szCs w:val="18"/>
              </w:rPr>
              <w:t>0,9 kg/ha</w:t>
            </w:r>
          </w:p>
          <w:p w14:paraId="470CB4B6" w14:textId="77777777" w:rsidR="00F17C9D" w:rsidRPr="00F17C9D" w:rsidRDefault="00F17C9D" w:rsidP="00F17C9D">
            <w:pPr>
              <w:jc w:val="left"/>
              <w:rPr>
                <w:rFonts w:eastAsiaTheme="minorEastAsia"/>
                <w:sz w:val="18"/>
                <w:szCs w:val="18"/>
              </w:rPr>
            </w:pPr>
          </w:p>
        </w:tc>
        <w:tc>
          <w:tcPr>
            <w:tcW w:w="1134" w:type="dxa"/>
            <w:gridSpan w:val="2"/>
            <w:tcBorders>
              <w:top w:val="single" w:sz="4" w:space="0" w:color="auto"/>
              <w:left w:val="single" w:sz="4" w:space="0" w:color="auto"/>
              <w:bottom w:val="single" w:sz="4" w:space="0" w:color="auto"/>
              <w:right w:val="single" w:sz="4" w:space="0" w:color="auto"/>
            </w:tcBorders>
          </w:tcPr>
          <w:p w14:paraId="4D7D7293" w14:textId="77777777" w:rsidR="00F17C9D" w:rsidRPr="00F17C9D" w:rsidRDefault="00F17C9D" w:rsidP="00F17C9D">
            <w:pPr>
              <w:rPr>
                <w:rFonts w:eastAsiaTheme="minorEastAsia"/>
                <w:sz w:val="18"/>
                <w:szCs w:val="18"/>
              </w:rPr>
            </w:pPr>
            <w:r w:rsidRPr="00F17C9D">
              <w:rPr>
                <w:rFonts w:eastAsiaTheme="minorEastAsia"/>
                <w:sz w:val="18"/>
                <w:szCs w:val="18"/>
              </w:rPr>
              <w:t>ni potrebna</w:t>
            </w:r>
          </w:p>
          <w:p w14:paraId="60A13DAD" w14:textId="77777777" w:rsidR="00F17C9D" w:rsidRPr="00F17C9D" w:rsidRDefault="00F17C9D" w:rsidP="00F17C9D">
            <w:pPr>
              <w:jc w:val="left"/>
              <w:rPr>
                <w:rFonts w:eastAsiaTheme="minorEastAsia"/>
                <w:sz w:val="18"/>
                <w:szCs w:val="18"/>
              </w:rPr>
            </w:pPr>
          </w:p>
        </w:tc>
        <w:tc>
          <w:tcPr>
            <w:tcW w:w="1706" w:type="dxa"/>
            <w:gridSpan w:val="2"/>
            <w:vMerge/>
            <w:tcBorders>
              <w:left w:val="single" w:sz="4" w:space="0" w:color="auto"/>
              <w:right w:val="single" w:sz="4" w:space="0" w:color="auto"/>
            </w:tcBorders>
          </w:tcPr>
          <w:p w14:paraId="24C8129B" w14:textId="77777777" w:rsidR="00F17C9D" w:rsidRPr="00F17C9D" w:rsidRDefault="00F17C9D" w:rsidP="00F17C9D">
            <w:pPr>
              <w:jc w:val="left"/>
              <w:rPr>
                <w:rFonts w:eastAsiaTheme="minorEastAsia"/>
                <w:b/>
                <w:sz w:val="18"/>
                <w:szCs w:val="18"/>
              </w:rPr>
            </w:pPr>
          </w:p>
        </w:tc>
      </w:tr>
      <w:tr w:rsidR="00F17C9D" w:rsidRPr="00F17C9D" w14:paraId="20398EF3" w14:textId="77777777" w:rsidTr="00A7371F">
        <w:trPr>
          <w:trHeight w:val="102"/>
        </w:trPr>
        <w:tc>
          <w:tcPr>
            <w:tcW w:w="2058" w:type="dxa"/>
            <w:vMerge/>
            <w:tcBorders>
              <w:left w:val="single" w:sz="4" w:space="0" w:color="auto"/>
              <w:right w:val="single" w:sz="4" w:space="0" w:color="auto"/>
            </w:tcBorders>
          </w:tcPr>
          <w:p w14:paraId="53416F1C" w14:textId="77777777" w:rsidR="00F17C9D" w:rsidRPr="00F17C9D" w:rsidRDefault="00F17C9D" w:rsidP="00F17C9D">
            <w:pPr>
              <w:jc w:val="left"/>
              <w:rPr>
                <w:rFonts w:eastAsiaTheme="minorEastAsia"/>
                <w:b/>
                <w:bCs/>
                <w:sz w:val="18"/>
                <w:szCs w:val="18"/>
              </w:rPr>
            </w:pPr>
          </w:p>
        </w:tc>
        <w:tc>
          <w:tcPr>
            <w:tcW w:w="1760" w:type="dxa"/>
            <w:vMerge/>
            <w:tcBorders>
              <w:left w:val="single" w:sz="4" w:space="0" w:color="auto"/>
              <w:right w:val="single" w:sz="4" w:space="0" w:color="auto"/>
            </w:tcBorders>
          </w:tcPr>
          <w:p w14:paraId="10506888" w14:textId="77777777" w:rsidR="00F17C9D" w:rsidRPr="00F17C9D" w:rsidRDefault="00F17C9D" w:rsidP="00F17C9D">
            <w:pPr>
              <w:jc w:val="left"/>
              <w:rPr>
                <w:rFonts w:eastAsiaTheme="minorEastAsia"/>
                <w:sz w:val="18"/>
                <w:szCs w:val="18"/>
              </w:rPr>
            </w:pPr>
          </w:p>
        </w:tc>
        <w:tc>
          <w:tcPr>
            <w:tcW w:w="1980" w:type="dxa"/>
            <w:vMerge/>
            <w:tcBorders>
              <w:left w:val="single" w:sz="4" w:space="0" w:color="auto"/>
              <w:right w:val="single" w:sz="4" w:space="0" w:color="auto"/>
            </w:tcBorders>
          </w:tcPr>
          <w:p w14:paraId="77C6D756"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430" w:type="dxa"/>
            <w:tcBorders>
              <w:top w:val="single" w:sz="4" w:space="0" w:color="auto"/>
              <w:left w:val="single" w:sz="4" w:space="0" w:color="auto"/>
              <w:right w:val="single" w:sz="4" w:space="0" w:color="auto"/>
            </w:tcBorders>
          </w:tcPr>
          <w:p w14:paraId="223FE558"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-flupiradifuron</w:t>
            </w:r>
          </w:p>
          <w:p w14:paraId="084E386A"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2005" w:type="dxa"/>
            <w:gridSpan w:val="2"/>
            <w:tcBorders>
              <w:top w:val="single" w:sz="4" w:space="0" w:color="auto"/>
              <w:left w:val="single" w:sz="4" w:space="0" w:color="auto"/>
              <w:bottom w:val="single" w:sz="4" w:space="0" w:color="auto"/>
              <w:right w:val="single" w:sz="4" w:space="0" w:color="auto"/>
            </w:tcBorders>
          </w:tcPr>
          <w:p w14:paraId="3BD6ED03" w14:textId="77777777" w:rsidR="00F17C9D" w:rsidRPr="00F17C9D" w:rsidRDefault="00F17C9D" w:rsidP="00F17C9D">
            <w:pPr>
              <w:jc w:val="left"/>
              <w:rPr>
                <w:rFonts w:eastAsiaTheme="minorEastAsia"/>
                <w:b/>
                <w:sz w:val="18"/>
                <w:szCs w:val="18"/>
                <w:u w:val="single"/>
              </w:rPr>
            </w:pPr>
            <w:r w:rsidRPr="00F17C9D">
              <w:rPr>
                <w:rFonts w:eastAsiaTheme="minorEastAsia"/>
                <w:sz w:val="18"/>
                <w:szCs w:val="18"/>
                <w:u w:val="single"/>
              </w:rPr>
              <w:t>Sivanto prime</w:t>
            </w:r>
          </w:p>
          <w:p w14:paraId="3F4F4FE6" w14:textId="77777777" w:rsidR="00F17C9D" w:rsidRPr="00F17C9D" w:rsidRDefault="00F17C9D" w:rsidP="00F17C9D">
            <w:pPr>
              <w:jc w:val="left"/>
              <w:rPr>
                <w:rFonts w:eastAsiaTheme="minorEastAsia"/>
                <w:b/>
                <w:sz w:val="18"/>
                <w:szCs w:val="18"/>
              </w:rPr>
            </w:pPr>
            <w:r w:rsidRPr="00F17C9D">
              <w:rPr>
                <w:rFonts w:eastAsiaTheme="minorEastAsia"/>
                <w:b/>
                <w:sz w:val="18"/>
                <w:szCs w:val="18"/>
              </w:rPr>
              <w:t xml:space="preserve">bučke </w:t>
            </w:r>
            <w:r w:rsidRPr="00F17C9D">
              <w:rPr>
                <w:rFonts w:eastAsiaTheme="minorEastAsia"/>
                <w:sz w:val="18"/>
                <w:szCs w:val="18"/>
              </w:rPr>
              <w:t>in</w:t>
            </w:r>
            <w:r w:rsidRPr="00F17C9D">
              <w:rPr>
                <w:rFonts w:eastAsiaTheme="minorEastAsia"/>
                <w:b/>
                <w:sz w:val="18"/>
                <w:szCs w:val="18"/>
              </w:rPr>
              <w:t xml:space="preserve"> C</w:t>
            </w:r>
          </w:p>
          <w:p w14:paraId="60B91327" w14:textId="77777777" w:rsidR="00F17C9D" w:rsidRPr="00F17C9D" w:rsidRDefault="00F17C9D" w:rsidP="00F17C9D">
            <w:pPr>
              <w:jc w:val="left"/>
              <w:rPr>
                <w:rFonts w:eastAsiaTheme="minorEastAsia"/>
                <w:sz w:val="18"/>
                <w:szCs w:val="18"/>
              </w:rPr>
            </w:pPr>
          </w:p>
        </w:tc>
        <w:tc>
          <w:tcPr>
            <w:tcW w:w="1965" w:type="dxa"/>
            <w:tcBorders>
              <w:top w:val="single" w:sz="4" w:space="0" w:color="auto"/>
              <w:left w:val="single" w:sz="4" w:space="0" w:color="auto"/>
              <w:bottom w:val="single" w:sz="4" w:space="0" w:color="auto"/>
              <w:right w:val="single" w:sz="4" w:space="0" w:color="auto"/>
            </w:tcBorders>
          </w:tcPr>
          <w:p w14:paraId="3720AEE3" w14:textId="77777777" w:rsidR="00F17C9D" w:rsidRPr="00F17C9D" w:rsidRDefault="00F17C9D" w:rsidP="00F17C9D">
            <w:pPr>
              <w:jc w:val="left"/>
              <w:rPr>
                <w:rFonts w:eastAsiaTheme="minorEastAsia"/>
                <w:sz w:val="18"/>
                <w:szCs w:val="18"/>
              </w:rPr>
            </w:pPr>
            <w:r w:rsidRPr="00F17C9D">
              <w:rPr>
                <w:rFonts w:eastAsiaTheme="minorEastAsia"/>
                <w:sz w:val="18"/>
                <w:szCs w:val="18"/>
              </w:rPr>
              <w:t xml:space="preserve">0,56 l/ha na višinski meter rastline (max. 1,12 l/ha) </w:t>
            </w:r>
            <w:r w:rsidRPr="00F17C9D">
              <w:rPr>
                <w:rFonts w:eastAsiaTheme="minorEastAsia"/>
                <w:b/>
                <w:sz w:val="18"/>
                <w:szCs w:val="18"/>
              </w:rPr>
              <w:t>bučke</w:t>
            </w:r>
          </w:p>
          <w:p w14:paraId="7BE20DA2" w14:textId="77777777" w:rsidR="00F17C9D" w:rsidRPr="00F17C9D" w:rsidRDefault="00F17C9D" w:rsidP="00F17C9D">
            <w:pPr>
              <w:jc w:val="left"/>
              <w:rPr>
                <w:rFonts w:eastAsiaTheme="minorEastAsia"/>
                <w:b/>
                <w:sz w:val="18"/>
                <w:szCs w:val="18"/>
              </w:rPr>
            </w:pPr>
            <w:r w:rsidRPr="00F17C9D">
              <w:rPr>
                <w:rFonts w:eastAsiaTheme="minorEastAsia"/>
                <w:sz w:val="18"/>
                <w:szCs w:val="18"/>
              </w:rPr>
              <w:t xml:space="preserve">0,56 l/ha </w:t>
            </w:r>
            <w:r w:rsidRPr="00F17C9D">
              <w:rPr>
                <w:rFonts w:eastAsiaTheme="minorEastAsia"/>
                <w:b/>
                <w:sz w:val="18"/>
                <w:szCs w:val="18"/>
              </w:rPr>
              <w:t>lubenice</w:t>
            </w:r>
            <w:r w:rsidRPr="00F17C9D">
              <w:rPr>
                <w:rFonts w:eastAsiaTheme="minorEastAsia"/>
                <w:sz w:val="18"/>
                <w:szCs w:val="18"/>
              </w:rPr>
              <w:t xml:space="preserve"> </w:t>
            </w:r>
            <w:r w:rsidRPr="00F17C9D" w:rsidDel="003652C8">
              <w:rPr>
                <w:rFonts w:eastAsiaTheme="minorEastAsia"/>
                <w:sz w:val="18"/>
                <w:szCs w:val="18"/>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14:paraId="2A31F185" w14:textId="77777777" w:rsidR="00F17C9D" w:rsidRPr="00F17C9D" w:rsidRDefault="00F17C9D" w:rsidP="00F17C9D">
            <w:pPr>
              <w:jc w:val="left"/>
              <w:rPr>
                <w:rFonts w:eastAsiaTheme="minorEastAsia"/>
                <w:sz w:val="18"/>
                <w:szCs w:val="18"/>
              </w:rPr>
            </w:pPr>
            <w:r w:rsidRPr="00F17C9D">
              <w:rPr>
                <w:rFonts w:eastAsiaTheme="minorEastAsia"/>
                <w:sz w:val="18"/>
                <w:szCs w:val="18"/>
              </w:rPr>
              <w:t>3</w:t>
            </w:r>
          </w:p>
        </w:tc>
        <w:tc>
          <w:tcPr>
            <w:tcW w:w="1706" w:type="dxa"/>
            <w:gridSpan w:val="2"/>
            <w:vMerge/>
            <w:tcBorders>
              <w:left w:val="single" w:sz="4" w:space="0" w:color="auto"/>
              <w:right w:val="single" w:sz="4" w:space="0" w:color="auto"/>
            </w:tcBorders>
          </w:tcPr>
          <w:p w14:paraId="590B43EC" w14:textId="77777777" w:rsidR="00F17C9D" w:rsidRPr="00F17C9D" w:rsidRDefault="00F17C9D" w:rsidP="00F17C9D">
            <w:pPr>
              <w:jc w:val="left"/>
              <w:rPr>
                <w:rFonts w:eastAsiaTheme="minorEastAsia"/>
                <w:b/>
                <w:sz w:val="18"/>
                <w:szCs w:val="18"/>
              </w:rPr>
            </w:pPr>
          </w:p>
        </w:tc>
      </w:tr>
      <w:tr w:rsidR="00F17C9D" w:rsidRPr="00F17C9D" w14:paraId="5901FE2F" w14:textId="77777777" w:rsidTr="00A7371F">
        <w:trPr>
          <w:trHeight w:val="102"/>
        </w:trPr>
        <w:tc>
          <w:tcPr>
            <w:tcW w:w="2058" w:type="dxa"/>
            <w:vMerge/>
            <w:tcBorders>
              <w:left w:val="single" w:sz="4" w:space="0" w:color="auto"/>
              <w:right w:val="single" w:sz="4" w:space="0" w:color="auto"/>
            </w:tcBorders>
          </w:tcPr>
          <w:p w14:paraId="5B2DCE6D" w14:textId="77777777" w:rsidR="00F17C9D" w:rsidRPr="00F17C9D" w:rsidRDefault="00F17C9D" w:rsidP="00F17C9D">
            <w:pPr>
              <w:jc w:val="left"/>
              <w:rPr>
                <w:rFonts w:eastAsiaTheme="minorEastAsia"/>
                <w:b/>
                <w:bCs/>
                <w:sz w:val="18"/>
                <w:szCs w:val="18"/>
              </w:rPr>
            </w:pPr>
          </w:p>
        </w:tc>
        <w:tc>
          <w:tcPr>
            <w:tcW w:w="1760" w:type="dxa"/>
            <w:vMerge/>
            <w:tcBorders>
              <w:left w:val="single" w:sz="4" w:space="0" w:color="auto"/>
              <w:right w:val="single" w:sz="4" w:space="0" w:color="auto"/>
            </w:tcBorders>
          </w:tcPr>
          <w:p w14:paraId="075516C0" w14:textId="77777777" w:rsidR="00F17C9D" w:rsidRPr="00F17C9D" w:rsidRDefault="00F17C9D" w:rsidP="00F17C9D">
            <w:pPr>
              <w:jc w:val="left"/>
              <w:rPr>
                <w:rFonts w:eastAsiaTheme="minorEastAsia"/>
                <w:sz w:val="18"/>
                <w:szCs w:val="18"/>
              </w:rPr>
            </w:pPr>
          </w:p>
        </w:tc>
        <w:tc>
          <w:tcPr>
            <w:tcW w:w="1980" w:type="dxa"/>
            <w:vMerge/>
            <w:tcBorders>
              <w:left w:val="single" w:sz="4" w:space="0" w:color="auto"/>
              <w:right w:val="single" w:sz="4" w:space="0" w:color="auto"/>
            </w:tcBorders>
          </w:tcPr>
          <w:p w14:paraId="66566D7C"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430" w:type="dxa"/>
            <w:tcBorders>
              <w:top w:val="single" w:sz="4" w:space="0" w:color="auto"/>
              <w:left w:val="single" w:sz="4" w:space="0" w:color="auto"/>
              <w:right w:val="single" w:sz="4" w:space="0" w:color="auto"/>
            </w:tcBorders>
          </w:tcPr>
          <w:p w14:paraId="1CB30E8F"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-imidakloprid</w:t>
            </w:r>
          </w:p>
          <w:p w14:paraId="1C4235A1" w14:textId="77777777" w:rsidR="00F17C9D" w:rsidRPr="00F17C9D" w:rsidRDefault="00F17C9D" w:rsidP="00F17C9D">
            <w:pPr>
              <w:jc w:val="left"/>
              <w:rPr>
                <w:rFonts w:eastAsiaTheme="minorEastAsia"/>
                <w:sz w:val="18"/>
                <w:szCs w:val="18"/>
              </w:rPr>
            </w:pPr>
          </w:p>
        </w:tc>
        <w:tc>
          <w:tcPr>
            <w:tcW w:w="2005" w:type="dxa"/>
            <w:gridSpan w:val="2"/>
            <w:tcBorders>
              <w:top w:val="single" w:sz="4" w:space="0" w:color="auto"/>
              <w:left w:val="single" w:sz="4" w:space="0" w:color="auto"/>
              <w:bottom w:val="single" w:sz="4" w:space="0" w:color="auto"/>
              <w:right w:val="single" w:sz="4" w:space="0" w:color="auto"/>
            </w:tcBorders>
          </w:tcPr>
          <w:p w14:paraId="33102560" w14:textId="77777777" w:rsidR="00F17C9D" w:rsidRPr="00F17C9D" w:rsidRDefault="00F17C9D" w:rsidP="00F17C9D">
            <w:pPr>
              <w:jc w:val="left"/>
              <w:rPr>
                <w:rFonts w:eastAsiaTheme="minorEastAsia"/>
                <w:b/>
                <w:sz w:val="18"/>
                <w:szCs w:val="18"/>
              </w:rPr>
            </w:pPr>
            <w:r w:rsidRPr="00F17C9D">
              <w:rPr>
                <w:rFonts w:eastAsiaTheme="minorEastAsia"/>
                <w:sz w:val="18"/>
                <w:szCs w:val="18"/>
                <w:u w:val="single"/>
              </w:rPr>
              <w:t>Confidor 70 WG</w:t>
            </w:r>
            <w:r w:rsidRPr="00F17C9D">
              <w:rPr>
                <w:rFonts w:eastAsiaTheme="minorEastAsia"/>
                <w:sz w:val="18"/>
                <w:szCs w:val="18"/>
              </w:rPr>
              <w:t xml:space="preserve"> </w:t>
            </w:r>
            <w:r w:rsidRPr="00F17C9D">
              <w:rPr>
                <w:rFonts w:eastAsiaTheme="minorEastAsia"/>
                <w:b/>
                <w:sz w:val="18"/>
                <w:szCs w:val="18"/>
              </w:rPr>
              <w:t xml:space="preserve">**2 </w:t>
            </w:r>
          </w:p>
          <w:p w14:paraId="0D769D15" w14:textId="77777777" w:rsidR="00F17C9D" w:rsidRPr="00F17C9D" w:rsidRDefault="00F17C9D" w:rsidP="00F17C9D">
            <w:pPr>
              <w:jc w:val="left"/>
              <w:rPr>
                <w:rFonts w:eastAsiaTheme="minorEastAsia"/>
                <w:sz w:val="18"/>
                <w:szCs w:val="18"/>
              </w:rPr>
            </w:pPr>
            <w:r w:rsidRPr="00F17C9D">
              <w:rPr>
                <w:rFonts w:eastAsiaTheme="minorEastAsia"/>
                <w:b/>
                <w:sz w:val="18"/>
                <w:szCs w:val="18"/>
              </w:rPr>
              <w:t>bučke</w:t>
            </w:r>
          </w:p>
        </w:tc>
        <w:tc>
          <w:tcPr>
            <w:tcW w:w="1965" w:type="dxa"/>
            <w:tcBorders>
              <w:top w:val="single" w:sz="4" w:space="0" w:color="auto"/>
              <w:left w:val="single" w:sz="4" w:space="0" w:color="auto"/>
              <w:bottom w:val="single" w:sz="4" w:space="0" w:color="auto"/>
              <w:right w:val="single" w:sz="4" w:space="0" w:color="auto"/>
            </w:tcBorders>
          </w:tcPr>
          <w:p w14:paraId="1A74F3DE" w14:textId="77777777" w:rsidR="00F17C9D" w:rsidRPr="00F17C9D" w:rsidRDefault="00F17C9D" w:rsidP="00F17C9D">
            <w:pPr>
              <w:jc w:val="left"/>
              <w:rPr>
                <w:rFonts w:eastAsiaTheme="minorEastAsia"/>
                <w:sz w:val="18"/>
                <w:szCs w:val="18"/>
              </w:rPr>
            </w:pPr>
            <w:r w:rsidRPr="00F17C9D">
              <w:rPr>
                <w:rFonts w:eastAsiaTheme="minorEastAsia"/>
                <w:sz w:val="18"/>
                <w:szCs w:val="18"/>
              </w:rPr>
              <w:t>14 g/1000 rastlin</w:t>
            </w:r>
          </w:p>
        </w:tc>
        <w:tc>
          <w:tcPr>
            <w:tcW w:w="1134" w:type="dxa"/>
            <w:gridSpan w:val="2"/>
            <w:tcBorders>
              <w:top w:val="single" w:sz="4" w:space="0" w:color="auto"/>
              <w:left w:val="single" w:sz="4" w:space="0" w:color="auto"/>
              <w:bottom w:val="single" w:sz="4" w:space="0" w:color="auto"/>
              <w:right w:val="single" w:sz="4" w:space="0" w:color="auto"/>
            </w:tcBorders>
          </w:tcPr>
          <w:p w14:paraId="13BC38D5" w14:textId="77777777" w:rsidR="00F17C9D" w:rsidRPr="00F17C9D" w:rsidRDefault="00F17C9D" w:rsidP="00F17C9D">
            <w:pPr>
              <w:jc w:val="left"/>
              <w:rPr>
                <w:rFonts w:eastAsiaTheme="minorEastAsia"/>
                <w:sz w:val="18"/>
                <w:szCs w:val="18"/>
              </w:rPr>
            </w:pPr>
            <w:r w:rsidRPr="00F17C9D">
              <w:rPr>
                <w:rFonts w:eastAsiaTheme="minorEastAsia"/>
                <w:sz w:val="18"/>
                <w:szCs w:val="18"/>
              </w:rPr>
              <w:t>3</w:t>
            </w:r>
          </w:p>
        </w:tc>
        <w:tc>
          <w:tcPr>
            <w:tcW w:w="1706" w:type="dxa"/>
            <w:gridSpan w:val="2"/>
            <w:vMerge/>
            <w:tcBorders>
              <w:left w:val="single" w:sz="4" w:space="0" w:color="auto"/>
              <w:right w:val="single" w:sz="4" w:space="0" w:color="auto"/>
            </w:tcBorders>
          </w:tcPr>
          <w:p w14:paraId="36DD0B29" w14:textId="77777777" w:rsidR="00F17C9D" w:rsidRPr="00F17C9D" w:rsidRDefault="00F17C9D" w:rsidP="00F17C9D">
            <w:pPr>
              <w:jc w:val="left"/>
              <w:rPr>
                <w:rFonts w:eastAsiaTheme="minorEastAsia"/>
                <w:b/>
                <w:sz w:val="18"/>
                <w:szCs w:val="18"/>
              </w:rPr>
            </w:pPr>
          </w:p>
        </w:tc>
      </w:tr>
      <w:tr w:rsidR="00F17C9D" w:rsidRPr="00F17C9D" w14:paraId="3B494FAD" w14:textId="77777777" w:rsidTr="00A7371F">
        <w:trPr>
          <w:trHeight w:val="102"/>
        </w:trPr>
        <w:tc>
          <w:tcPr>
            <w:tcW w:w="2058" w:type="dxa"/>
            <w:vMerge/>
            <w:tcBorders>
              <w:left w:val="single" w:sz="4" w:space="0" w:color="auto"/>
              <w:right w:val="single" w:sz="4" w:space="0" w:color="auto"/>
            </w:tcBorders>
          </w:tcPr>
          <w:p w14:paraId="3C812631" w14:textId="77777777" w:rsidR="00F17C9D" w:rsidRPr="00F17C9D" w:rsidRDefault="00F17C9D" w:rsidP="00F17C9D">
            <w:pPr>
              <w:jc w:val="left"/>
              <w:rPr>
                <w:rFonts w:eastAsiaTheme="minorEastAsia"/>
                <w:b/>
                <w:bCs/>
                <w:sz w:val="18"/>
                <w:szCs w:val="18"/>
              </w:rPr>
            </w:pPr>
          </w:p>
        </w:tc>
        <w:tc>
          <w:tcPr>
            <w:tcW w:w="1760" w:type="dxa"/>
            <w:vMerge/>
            <w:tcBorders>
              <w:left w:val="single" w:sz="4" w:space="0" w:color="auto"/>
              <w:right w:val="single" w:sz="4" w:space="0" w:color="auto"/>
            </w:tcBorders>
          </w:tcPr>
          <w:p w14:paraId="41A30CD4" w14:textId="77777777" w:rsidR="00F17C9D" w:rsidRPr="00F17C9D" w:rsidRDefault="00F17C9D" w:rsidP="00F17C9D">
            <w:pPr>
              <w:jc w:val="left"/>
              <w:rPr>
                <w:rFonts w:eastAsiaTheme="minorEastAsia"/>
                <w:sz w:val="18"/>
                <w:szCs w:val="18"/>
              </w:rPr>
            </w:pPr>
          </w:p>
        </w:tc>
        <w:tc>
          <w:tcPr>
            <w:tcW w:w="1980" w:type="dxa"/>
            <w:vMerge/>
            <w:tcBorders>
              <w:left w:val="single" w:sz="4" w:space="0" w:color="auto"/>
              <w:right w:val="single" w:sz="4" w:space="0" w:color="auto"/>
            </w:tcBorders>
          </w:tcPr>
          <w:p w14:paraId="272FF17E"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430" w:type="dxa"/>
            <w:tcBorders>
              <w:top w:val="single" w:sz="4" w:space="0" w:color="auto"/>
              <w:left w:val="single" w:sz="4" w:space="0" w:color="auto"/>
              <w:right w:val="single" w:sz="4" w:space="0" w:color="auto"/>
            </w:tcBorders>
          </w:tcPr>
          <w:p w14:paraId="75502565" w14:textId="77777777" w:rsidR="00F17C9D" w:rsidRPr="00F17C9D" w:rsidRDefault="00F17C9D" w:rsidP="00F17C9D">
            <w:pPr>
              <w:jc w:val="left"/>
              <w:rPr>
                <w:rFonts w:eastAsiaTheme="minorEastAsia"/>
                <w:sz w:val="18"/>
                <w:szCs w:val="18"/>
              </w:rPr>
            </w:pPr>
            <w:r w:rsidRPr="00F17C9D">
              <w:rPr>
                <w:rFonts w:eastAsiaTheme="minorEastAsia"/>
                <w:sz w:val="18"/>
                <w:szCs w:val="18"/>
              </w:rPr>
              <w:t>-mešanica terpenoidov QRD460</w:t>
            </w:r>
          </w:p>
        </w:tc>
        <w:tc>
          <w:tcPr>
            <w:tcW w:w="2005" w:type="dxa"/>
            <w:gridSpan w:val="2"/>
            <w:tcBorders>
              <w:top w:val="single" w:sz="4" w:space="0" w:color="auto"/>
              <w:left w:val="single" w:sz="4" w:space="0" w:color="auto"/>
              <w:bottom w:val="single" w:sz="4" w:space="0" w:color="auto"/>
              <w:right w:val="single" w:sz="4" w:space="0" w:color="auto"/>
            </w:tcBorders>
          </w:tcPr>
          <w:p w14:paraId="1EB77D7E" w14:textId="77777777" w:rsidR="00F17C9D" w:rsidRPr="00F17C9D" w:rsidRDefault="00F17C9D" w:rsidP="00F17C9D">
            <w:pPr>
              <w:jc w:val="left"/>
              <w:rPr>
                <w:rFonts w:eastAsiaTheme="minorEastAsia"/>
                <w:sz w:val="18"/>
                <w:szCs w:val="18"/>
              </w:rPr>
            </w:pPr>
            <w:r w:rsidRPr="00F17C9D">
              <w:rPr>
                <w:rFonts w:eastAsiaTheme="minorEastAsia"/>
                <w:sz w:val="18"/>
                <w:szCs w:val="18"/>
              </w:rPr>
              <w:t xml:space="preserve">Requiem prime </w:t>
            </w:r>
            <w:r w:rsidRPr="00F17C9D">
              <w:rPr>
                <w:rFonts w:eastAsiaTheme="minorEastAsia"/>
                <w:b/>
                <w:sz w:val="18"/>
                <w:szCs w:val="18"/>
              </w:rPr>
              <w:t>A, B, C</w:t>
            </w:r>
          </w:p>
        </w:tc>
        <w:tc>
          <w:tcPr>
            <w:tcW w:w="1965" w:type="dxa"/>
            <w:tcBorders>
              <w:top w:val="single" w:sz="4" w:space="0" w:color="auto"/>
              <w:left w:val="single" w:sz="4" w:space="0" w:color="auto"/>
              <w:bottom w:val="single" w:sz="4" w:space="0" w:color="auto"/>
              <w:right w:val="single" w:sz="4" w:space="0" w:color="auto"/>
            </w:tcBorders>
          </w:tcPr>
          <w:p w14:paraId="00561089" w14:textId="77777777" w:rsidR="00F17C9D" w:rsidRPr="00F17C9D" w:rsidRDefault="00F17C9D" w:rsidP="00F17C9D">
            <w:pPr>
              <w:jc w:val="left"/>
              <w:rPr>
                <w:rFonts w:eastAsiaTheme="minorEastAsia"/>
                <w:b/>
                <w:sz w:val="18"/>
                <w:szCs w:val="18"/>
              </w:rPr>
            </w:pPr>
            <w:r w:rsidRPr="00F17C9D">
              <w:rPr>
                <w:rFonts w:eastAsiaTheme="minorEastAsia"/>
                <w:sz w:val="18"/>
                <w:szCs w:val="18"/>
              </w:rPr>
              <w:t xml:space="preserve">5 l/ha na višinski meter rastline (max. 10 l/ha) </w:t>
            </w:r>
            <w:r w:rsidRPr="00F17C9D">
              <w:rPr>
                <w:rFonts w:eastAsiaTheme="minorEastAsia"/>
                <w:b/>
                <w:sz w:val="18"/>
                <w:szCs w:val="18"/>
              </w:rPr>
              <w:t>A, bučke</w:t>
            </w:r>
          </w:p>
          <w:p w14:paraId="00C50F5F" w14:textId="77777777" w:rsidR="00F17C9D" w:rsidRPr="00F17C9D" w:rsidRDefault="00F17C9D" w:rsidP="00F17C9D">
            <w:pPr>
              <w:jc w:val="left"/>
              <w:rPr>
                <w:rFonts w:eastAsiaTheme="minorEastAsia"/>
                <w:sz w:val="18"/>
                <w:szCs w:val="18"/>
              </w:rPr>
            </w:pPr>
            <w:r w:rsidRPr="00F17C9D">
              <w:rPr>
                <w:rFonts w:eastAsiaTheme="minorEastAsia"/>
                <w:sz w:val="18"/>
                <w:szCs w:val="18"/>
              </w:rPr>
              <w:t xml:space="preserve">6,5 l/ha </w:t>
            </w:r>
            <w:r w:rsidRPr="00F17C9D">
              <w:rPr>
                <w:rFonts w:eastAsiaTheme="minorEastAsia"/>
                <w:b/>
                <w:sz w:val="18"/>
                <w:szCs w:val="18"/>
              </w:rPr>
              <w:t xml:space="preserve">C, buče </w:t>
            </w:r>
            <w:r w:rsidRPr="00F17C9D">
              <w:rPr>
                <w:rFonts w:eastAsiaTheme="minorEastAsia"/>
                <w:sz w:val="16"/>
                <w:szCs w:val="16"/>
              </w:rPr>
              <w:t>(MANJŠA UPORABA)</w:t>
            </w:r>
          </w:p>
        </w:tc>
        <w:tc>
          <w:tcPr>
            <w:tcW w:w="1134" w:type="dxa"/>
            <w:gridSpan w:val="2"/>
            <w:tcBorders>
              <w:top w:val="single" w:sz="4" w:space="0" w:color="auto"/>
              <w:left w:val="single" w:sz="4" w:space="0" w:color="auto"/>
              <w:bottom w:val="single" w:sz="4" w:space="0" w:color="auto"/>
              <w:right w:val="single" w:sz="4" w:space="0" w:color="auto"/>
            </w:tcBorders>
          </w:tcPr>
          <w:p w14:paraId="22EB5A73" w14:textId="77777777" w:rsidR="00F17C9D" w:rsidRPr="00F17C9D" w:rsidRDefault="00F17C9D" w:rsidP="00F17C9D">
            <w:pPr>
              <w:jc w:val="left"/>
              <w:rPr>
                <w:rFonts w:eastAsiaTheme="minorEastAsia"/>
                <w:sz w:val="18"/>
                <w:szCs w:val="18"/>
              </w:rPr>
            </w:pPr>
            <w:r w:rsidRPr="00F17C9D">
              <w:rPr>
                <w:rFonts w:eastAsiaTheme="minorEastAsia"/>
                <w:sz w:val="18"/>
                <w:szCs w:val="18"/>
              </w:rPr>
              <w:t>1</w:t>
            </w:r>
          </w:p>
        </w:tc>
        <w:tc>
          <w:tcPr>
            <w:tcW w:w="1706" w:type="dxa"/>
            <w:gridSpan w:val="2"/>
            <w:vMerge/>
            <w:tcBorders>
              <w:left w:val="single" w:sz="4" w:space="0" w:color="auto"/>
              <w:right w:val="single" w:sz="4" w:space="0" w:color="auto"/>
            </w:tcBorders>
          </w:tcPr>
          <w:p w14:paraId="39F9B2B3" w14:textId="77777777" w:rsidR="00F17C9D" w:rsidRPr="00F17C9D" w:rsidRDefault="00F17C9D" w:rsidP="00F17C9D">
            <w:pPr>
              <w:jc w:val="left"/>
              <w:rPr>
                <w:rFonts w:eastAsiaTheme="minorEastAsia"/>
                <w:b/>
                <w:sz w:val="18"/>
                <w:szCs w:val="18"/>
              </w:rPr>
            </w:pPr>
          </w:p>
        </w:tc>
      </w:tr>
      <w:tr w:rsidR="00F17C9D" w:rsidRPr="00F17C9D" w14:paraId="0A1EE170" w14:textId="77777777" w:rsidTr="00A7371F">
        <w:trPr>
          <w:trHeight w:val="102"/>
        </w:trPr>
        <w:tc>
          <w:tcPr>
            <w:tcW w:w="2058" w:type="dxa"/>
            <w:vMerge/>
            <w:tcBorders>
              <w:left w:val="single" w:sz="4" w:space="0" w:color="auto"/>
              <w:right w:val="single" w:sz="4" w:space="0" w:color="auto"/>
            </w:tcBorders>
          </w:tcPr>
          <w:p w14:paraId="068260BD" w14:textId="77777777" w:rsidR="00F17C9D" w:rsidRPr="00F17C9D" w:rsidRDefault="00F17C9D" w:rsidP="00F17C9D">
            <w:pPr>
              <w:jc w:val="left"/>
              <w:rPr>
                <w:rFonts w:eastAsiaTheme="minorEastAsia"/>
                <w:b/>
                <w:bCs/>
                <w:sz w:val="18"/>
                <w:szCs w:val="18"/>
              </w:rPr>
            </w:pPr>
          </w:p>
        </w:tc>
        <w:tc>
          <w:tcPr>
            <w:tcW w:w="1760" w:type="dxa"/>
            <w:vMerge/>
            <w:tcBorders>
              <w:left w:val="single" w:sz="4" w:space="0" w:color="auto"/>
              <w:right w:val="single" w:sz="4" w:space="0" w:color="auto"/>
            </w:tcBorders>
          </w:tcPr>
          <w:p w14:paraId="52C5F1AD" w14:textId="77777777" w:rsidR="00F17C9D" w:rsidRPr="00F17C9D" w:rsidRDefault="00F17C9D" w:rsidP="00F17C9D">
            <w:pPr>
              <w:jc w:val="left"/>
              <w:rPr>
                <w:rFonts w:eastAsiaTheme="minorEastAsia"/>
                <w:sz w:val="18"/>
                <w:szCs w:val="18"/>
              </w:rPr>
            </w:pPr>
          </w:p>
        </w:tc>
        <w:tc>
          <w:tcPr>
            <w:tcW w:w="1980" w:type="dxa"/>
            <w:vMerge/>
            <w:tcBorders>
              <w:left w:val="single" w:sz="4" w:space="0" w:color="auto"/>
              <w:right w:val="single" w:sz="4" w:space="0" w:color="auto"/>
            </w:tcBorders>
          </w:tcPr>
          <w:p w14:paraId="0ED54A79"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430" w:type="dxa"/>
            <w:vMerge w:val="restart"/>
            <w:tcBorders>
              <w:top w:val="single" w:sz="4" w:space="0" w:color="auto"/>
              <w:left w:val="single" w:sz="4" w:space="0" w:color="auto"/>
              <w:right w:val="single" w:sz="4" w:space="0" w:color="auto"/>
            </w:tcBorders>
          </w:tcPr>
          <w:p w14:paraId="2796C885" w14:textId="77777777" w:rsidR="00F17C9D" w:rsidRPr="00F17C9D" w:rsidRDefault="00F17C9D" w:rsidP="00F17C9D">
            <w:pPr>
              <w:jc w:val="left"/>
              <w:rPr>
                <w:rFonts w:eastAsiaTheme="minorEastAsia"/>
                <w:sz w:val="18"/>
                <w:szCs w:val="18"/>
              </w:rPr>
            </w:pPr>
            <w:r w:rsidRPr="00F17C9D">
              <w:rPr>
                <w:rFonts w:eastAsiaTheme="minorEastAsia"/>
                <w:sz w:val="18"/>
                <w:szCs w:val="18"/>
              </w:rPr>
              <w:t>-olje pomarančevca</w:t>
            </w:r>
          </w:p>
        </w:tc>
        <w:tc>
          <w:tcPr>
            <w:tcW w:w="2005" w:type="dxa"/>
            <w:gridSpan w:val="2"/>
            <w:tcBorders>
              <w:top w:val="single" w:sz="4" w:space="0" w:color="auto"/>
              <w:left w:val="single" w:sz="4" w:space="0" w:color="auto"/>
              <w:bottom w:val="single" w:sz="4" w:space="0" w:color="auto"/>
              <w:right w:val="single" w:sz="4" w:space="0" w:color="auto"/>
            </w:tcBorders>
          </w:tcPr>
          <w:p w14:paraId="5E975182" w14:textId="77777777" w:rsidR="00F17C9D" w:rsidRPr="00F17C9D" w:rsidRDefault="00F17C9D" w:rsidP="00F17C9D">
            <w:pPr>
              <w:jc w:val="left"/>
              <w:rPr>
                <w:rFonts w:eastAsiaTheme="minorEastAsia"/>
                <w:b/>
                <w:sz w:val="18"/>
                <w:szCs w:val="18"/>
              </w:rPr>
            </w:pPr>
            <w:r w:rsidRPr="00F17C9D">
              <w:rPr>
                <w:rFonts w:eastAsiaTheme="minorEastAsia"/>
                <w:sz w:val="18"/>
                <w:szCs w:val="18"/>
                <w:u w:val="single"/>
              </w:rPr>
              <w:t>Orocide plus</w:t>
            </w:r>
            <w:r w:rsidRPr="00F17C9D">
              <w:rPr>
                <w:rFonts w:eastAsiaTheme="minorEastAsia"/>
                <w:b/>
                <w:sz w:val="18"/>
                <w:szCs w:val="18"/>
              </w:rPr>
              <w:t xml:space="preserve"> A, B, C</w:t>
            </w:r>
          </w:p>
        </w:tc>
        <w:tc>
          <w:tcPr>
            <w:tcW w:w="1965" w:type="dxa"/>
            <w:tcBorders>
              <w:top w:val="single" w:sz="4" w:space="0" w:color="auto"/>
              <w:left w:val="single" w:sz="4" w:space="0" w:color="auto"/>
              <w:bottom w:val="single" w:sz="4" w:space="0" w:color="auto"/>
              <w:right w:val="single" w:sz="4" w:space="0" w:color="auto"/>
            </w:tcBorders>
          </w:tcPr>
          <w:p w14:paraId="6E1ED518" w14:textId="77777777" w:rsidR="00F17C9D" w:rsidRPr="00F17C9D" w:rsidRDefault="00F17C9D" w:rsidP="00F17C9D">
            <w:pPr>
              <w:jc w:val="left"/>
              <w:rPr>
                <w:rFonts w:eastAsiaTheme="minorEastAsia"/>
                <w:sz w:val="18"/>
                <w:szCs w:val="18"/>
              </w:rPr>
            </w:pPr>
            <w:r w:rsidRPr="00F17C9D">
              <w:rPr>
                <w:rFonts w:eastAsiaTheme="minorEastAsia"/>
                <w:sz w:val="18"/>
                <w:szCs w:val="18"/>
              </w:rPr>
              <w:t>7,2 l/ha</w:t>
            </w:r>
          </w:p>
        </w:tc>
        <w:tc>
          <w:tcPr>
            <w:tcW w:w="1134" w:type="dxa"/>
            <w:gridSpan w:val="2"/>
            <w:tcBorders>
              <w:top w:val="single" w:sz="4" w:space="0" w:color="auto"/>
              <w:left w:val="single" w:sz="4" w:space="0" w:color="auto"/>
              <w:bottom w:val="single" w:sz="4" w:space="0" w:color="auto"/>
              <w:right w:val="single" w:sz="4" w:space="0" w:color="auto"/>
            </w:tcBorders>
          </w:tcPr>
          <w:p w14:paraId="2FE1F700" w14:textId="77777777" w:rsidR="00F17C9D" w:rsidRPr="00F17C9D" w:rsidRDefault="00F17C9D" w:rsidP="00F17C9D">
            <w:pPr>
              <w:jc w:val="left"/>
              <w:rPr>
                <w:rFonts w:eastAsiaTheme="minorEastAsia"/>
                <w:sz w:val="18"/>
                <w:szCs w:val="18"/>
              </w:rPr>
            </w:pPr>
            <w:r w:rsidRPr="00F17C9D">
              <w:rPr>
                <w:rFonts w:eastAsiaTheme="minorEastAsia"/>
                <w:sz w:val="18"/>
                <w:szCs w:val="18"/>
              </w:rPr>
              <w:t>1</w:t>
            </w:r>
          </w:p>
        </w:tc>
        <w:tc>
          <w:tcPr>
            <w:tcW w:w="1706" w:type="dxa"/>
            <w:gridSpan w:val="2"/>
            <w:vMerge/>
            <w:tcBorders>
              <w:left w:val="single" w:sz="4" w:space="0" w:color="auto"/>
              <w:bottom w:val="single" w:sz="4" w:space="0" w:color="auto"/>
              <w:right w:val="single" w:sz="4" w:space="0" w:color="auto"/>
            </w:tcBorders>
          </w:tcPr>
          <w:p w14:paraId="0ACD8974" w14:textId="77777777" w:rsidR="00F17C9D" w:rsidRPr="00F17C9D" w:rsidRDefault="00F17C9D" w:rsidP="00F17C9D">
            <w:pPr>
              <w:jc w:val="left"/>
              <w:rPr>
                <w:rFonts w:eastAsiaTheme="minorEastAsia"/>
                <w:b/>
                <w:sz w:val="18"/>
                <w:szCs w:val="18"/>
              </w:rPr>
            </w:pPr>
          </w:p>
        </w:tc>
      </w:tr>
      <w:tr w:rsidR="00F17C9D" w:rsidRPr="00F17C9D" w14:paraId="01CED600" w14:textId="77777777" w:rsidTr="00A7371F">
        <w:trPr>
          <w:trHeight w:val="102"/>
        </w:trPr>
        <w:tc>
          <w:tcPr>
            <w:tcW w:w="2058" w:type="dxa"/>
            <w:vMerge/>
            <w:tcBorders>
              <w:left w:val="single" w:sz="4" w:space="0" w:color="auto"/>
              <w:right w:val="single" w:sz="4" w:space="0" w:color="auto"/>
            </w:tcBorders>
          </w:tcPr>
          <w:p w14:paraId="5DBB454D" w14:textId="77777777" w:rsidR="00F17C9D" w:rsidRPr="00F17C9D" w:rsidRDefault="00F17C9D" w:rsidP="00F17C9D">
            <w:pPr>
              <w:jc w:val="left"/>
              <w:rPr>
                <w:rFonts w:eastAsiaTheme="minorEastAsia"/>
                <w:b/>
                <w:bCs/>
                <w:sz w:val="18"/>
                <w:szCs w:val="18"/>
              </w:rPr>
            </w:pPr>
          </w:p>
        </w:tc>
        <w:tc>
          <w:tcPr>
            <w:tcW w:w="1760" w:type="dxa"/>
            <w:vMerge/>
            <w:tcBorders>
              <w:left w:val="single" w:sz="4" w:space="0" w:color="auto"/>
              <w:right w:val="single" w:sz="4" w:space="0" w:color="auto"/>
            </w:tcBorders>
          </w:tcPr>
          <w:p w14:paraId="745E7CFA" w14:textId="77777777" w:rsidR="00F17C9D" w:rsidRPr="00F17C9D" w:rsidRDefault="00F17C9D" w:rsidP="00F17C9D">
            <w:pPr>
              <w:jc w:val="left"/>
              <w:rPr>
                <w:rFonts w:eastAsiaTheme="minorEastAsia"/>
                <w:sz w:val="18"/>
                <w:szCs w:val="18"/>
              </w:rPr>
            </w:pPr>
          </w:p>
        </w:tc>
        <w:tc>
          <w:tcPr>
            <w:tcW w:w="1980" w:type="dxa"/>
            <w:vMerge/>
            <w:tcBorders>
              <w:left w:val="single" w:sz="4" w:space="0" w:color="auto"/>
              <w:right w:val="single" w:sz="4" w:space="0" w:color="auto"/>
            </w:tcBorders>
          </w:tcPr>
          <w:p w14:paraId="67ED7323"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430" w:type="dxa"/>
            <w:vMerge/>
            <w:tcBorders>
              <w:left w:val="single" w:sz="4" w:space="0" w:color="auto"/>
              <w:right w:val="single" w:sz="4" w:space="0" w:color="auto"/>
            </w:tcBorders>
          </w:tcPr>
          <w:p w14:paraId="1B66EA59" w14:textId="77777777" w:rsidR="00F17C9D" w:rsidRPr="00F17C9D" w:rsidRDefault="00F17C9D" w:rsidP="00F17C9D">
            <w:pPr>
              <w:jc w:val="left"/>
              <w:rPr>
                <w:rFonts w:eastAsiaTheme="minorEastAsia"/>
                <w:sz w:val="18"/>
                <w:szCs w:val="18"/>
              </w:rPr>
            </w:pPr>
          </w:p>
        </w:tc>
        <w:tc>
          <w:tcPr>
            <w:tcW w:w="2005" w:type="dxa"/>
            <w:gridSpan w:val="2"/>
            <w:tcBorders>
              <w:top w:val="single" w:sz="4" w:space="0" w:color="auto"/>
              <w:left w:val="single" w:sz="4" w:space="0" w:color="auto"/>
              <w:bottom w:val="single" w:sz="4" w:space="0" w:color="auto"/>
              <w:right w:val="single" w:sz="4" w:space="0" w:color="auto"/>
            </w:tcBorders>
          </w:tcPr>
          <w:p w14:paraId="563909A2" w14:textId="77777777" w:rsidR="00F17C9D" w:rsidRPr="00F17C9D" w:rsidRDefault="00F17C9D" w:rsidP="00F17C9D">
            <w:pPr>
              <w:jc w:val="left"/>
              <w:rPr>
                <w:rFonts w:eastAsiaTheme="minorEastAsia"/>
                <w:sz w:val="18"/>
                <w:szCs w:val="18"/>
                <w:u w:val="single"/>
              </w:rPr>
            </w:pPr>
            <w:r w:rsidRPr="00F17C9D">
              <w:rPr>
                <w:rFonts w:eastAsiaTheme="minorEastAsia"/>
                <w:sz w:val="18"/>
                <w:szCs w:val="18"/>
                <w:u w:val="single"/>
              </w:rPr>
              <w:t>Prev-gold</w:t>
            </w:r>
          </w:p>
        </w:tc>
        <w:tc>
          <w:tcPr>
            <w:tcW w:w="1965" w:type="dxa"/>
            <w:tcBorders>
              <w:top w:val="single" w:sz="4" w:space="0" w:color="auto"/>
              <w:left w:val="single" w:sz="4" w:space="0" w:color="auto"/>
              <w:bottom w:val="single" w:sz="4" w:space="0" w:color="auto"/>
              <w:right w:val="single" w:sz="4" w:space="0" w:color="auto"/>
            </w:tcBorders>
          </w:tcPr>
          <w:p w14:paraId="6533799F" w14:textId="77777777" w:rsidR="00F17C9D" w:rsidRPr="00F17C9D" w:rsidRDefault="00F17C9D" w:rsidP="00F17C9D">
            <w:pPr>
              <w:jc w:val="left"/>
              <w:rPr>
                <w:rFonts w:eastAsiaTheme="minorEastAsia"/>
                <w:sz w:val="18"/>
                <w:szCs w:val="18"/>
              </w:rPr>
            </w:pPr>
            <w:r w:rsidRPr="00F17C9D">
              <w:rPr>
                <w:rFonts w:eastAsiaTheme="minorEastAsia"/>
                <w:sz w:val="18"/>
                <w:szCs w:val="18"/>
              </w:rPr>
              <w:t>7,2 l/ha</w:t>
            </w:r>
          </w:p>
        </w:tc>
        <w:tc>
          <w:tcPr>
            <w:tcW w:w="1134" w:type="dxa"/>
            <w:gridSpan w:val="2"/>
            <w:tcBorders>
              <w:top w:val="single" w:sz="4" w:space="0" w:color="auto"/>
              <w:left w:val="single" w:sz="4" w:space="0" w:color="auto"/>
              <w:bottom w:val="single" w:sz="4" w:space="0" w:color="auto"/>
              <w:right w:val="single" w:sz="4" w:space="0" w:color="auto"/>
            </w:tcBorders>
          </w:tcPr>
          <w:p w14:paraId="02CDA693" w14:textId="77777777" w:rsidR="00F17C9D" w:rsidRPr="00F17C9D" w:rsidRDefault="00F17C9D" w:rsidP="00F17C9D">
            <w:pPr>
              <w:jc w:val="left"/>
              <w:rPr>
                <w:rFonts w:eastAsiaTheme="minorEastAsia"/>
                <w:sz w:val="18"/>
                <w:szCs w:val="18"/>
              </w:rPr>
            </w:pPr>
            <w:r w:rsidRPr="00F17C9D">
              <w:rPr>
                <w:rFonts w:eastAsiaTheme="minorEastAsia"/>
                <w:sz w:val="18"/>
                <w:szCs w:val="18"/>
              </w:rPr>
              <w:t>1</w:t>
            </w:r>
          </w:p>
        </w:tc>
        <w:tc>
          <w:tcPr>
            <w:tcW w:w="1706" w:type="dxa"/>
            <w:gridSpan w:val="2"/>
            <w:tcBorders>
              <w:left w:val="single" w:sz="4" w:space="0" w:color="auto"/>
              <w:bottom w:val="single" w:sz="4" w:space="0" w:color="auto"/>
              <w:right w:val="single" w:sz="4" w:space="0" w:color="auto"/>
            </w:tcBorders>
          </w:tcPr>
          <w:p w14:paraId="267C18C4" w14:textId="77777777" w:rsidR="00F17C9D" w:rsidRPr="00F17C9D" w:rsidRDefault="00F17C9D" w:rsidP="00F17C9D">
            <w:pPr>
              <w:jc w:val="left"/>
              <w:rPr>
                <w:rFonts w:eastAsiaTheme="minorEastAsia"/>
                <w:b/>
                <w:sz w:val="18"/>
                <w:szCs w:val="18"/>
              </w:rPr>
            </w:pPr>
          </w:p>
        </w:tc>
      </w:tr>
      <w:tr w:rsidR="00F17C9D" w:rsidRPr="00F17C9D" w14:paraId="3C8E19AE" w14:textId="77777777" w:rsidTr="00A7371F">
        <w:trPr>
          <w:trHeight w:val="102"/>
        </w:trPr>
        <w:tc>
          <w:tcPr>
            <w:tcW w:w="2058" w:type="dxa"/>
            <w:vMerge/>
            <w:tcBorders>
              <w:left w:val="single" w:sz="4" w:space="0" w:color="auto"/>
              <w:right w:val="single" w:sz="4" w:space="0" w:color="auto"/>
            </w:tcBorders>
          </w:tcPr>
          <w:p w14:paraId="76F46A5B" w14:textId="77777777" w:rsidR="00F17C9D" w:rsidRPr="00F17C9D" w:rsidRDefault="00F17C9D" w:rsidP="00F17C9D">
            <w:pPr>
              <w:jc w:val="left"/>
              <w:rPr>
                <w:rFonts w:eastAsiaTheme="minorEastAsia"/>
                <w:b/>
                <w:bCs/>
                <w:sz w:val="18"/>
                <w:szCs w:val="18"/>
              </w:rPr>
            </w:pPr>
          </w:p>
        </w:tc>
        <w:tc>
          <w:tcPr>
            <w:tcW w:w="1760" w:type="dxa"/>
            <w:vMerge/>
            <w:tcBorders>
              <w:left w:val="single" w:sz="4" w:space="0" w:color="auto"/>
              <w:right w:val="single" w:sz="4" w:space="0" w:color="auto"/>
            </w:tcBorders>
          </w:tcPr>
          <w:p w14:paraId="19A11348" w14:textId="77777777" w:rsidR="00F17C9D" w:rsidRPr="00F17C9D" w:rsidRDefault="00F17C9D" w:rsidP="00F17C9D">
            <w:pPr>
              <w:jc w:val="left"/>
              <w:rPr>
                <w:rFonts w:eastAsiaTheme="minorEastAsia"/>
                <w:sz w:val="18"/>
                <w:szCs w:val="18"/>
              </w:rPr>
            </w:pPr>
          </w:p>
        </w:tc>
        <w:tc>
          <w:tcPr>
            <w:tcW w:w="1980" w:type="dxa"/>
            <w:vMerge/>
            <w:tcBorders>
              <w:left w:val="single" w:sz="4" w:space="0" w:color="auto"/>
              <w:right w:val="single" w:sz="4" w:space="0" w:color="auto"/>
            </w:tcBorders>
          </w:tcPr>
          <w:p w14:paraId="536D830D"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8240" w:type="dxa"/>
            <w:gridSpan w:val="8"/>
            <w:tcBorders>
              <w:top w:val="single" w:sz="4" w:space="0" w:color="auto"/>
              <w:left w:val="single" w:sz="4" w:space="0" w:color="auto"/>
              <w:right w:val="single" w:sz="4" w:space="0" w:color="auto"/>
            </w:tcBorders>
          </w:tcPr>
          <w:p w14:paraId="2B497805" w14:textId="77777777" w:rsidR="00F17C9D" w:rsidRPr="00F17C9D" w:rsidRDefault="00F17C9D" w:rsidP="00F17C9D">
            <w:pPr>
              <w:jc w:val="left"/>
              <w:rPr>
                <w:rFonts w:eastAsiaTheme="minorEastAsia"/>
                <w:b/>
                <w:sz w:val="18"/>
                <w:szCs w:val="18"/>
              </w:rPr>
            </w:pPr>
            <w:r w:rsidRPr="00F17C9D">
              <w:rPr>
                <w:rFonts w:eastAsiaTheme="minorEastAsia"/>
                <w:b/>
                <w:sz w:val="18"/>
                <w:szCs w:val="18"/>
              </w:rPr>
              <w:t>PRIDELAVA NA PROSTEM</w:t>
            </w:r>
          </w:p>
        </w:tc>
      </w:tr>
      <w:tr w:rsidR="00F17C9D" w:rsidRPr="00F17C9D" w14:paraId="18BC1258" w14:textId="77777777" w:rsidTr="00A7371F">
        <w:trPr>
          <w:trHeight w:val="102"/>
        </w:trPr>
        <w:tc>
          <w:tcPr>
            <w:tcW w:w="2058" w:type="dxa"/>
            <w:vMerge/>
            <w:tcBorders>
              <w:left w:val="single" w:sz="4" w:space="0" w:color="auto"/>
              <w:right w:val="single" w:sz="4" w:space="0" w:color="auto"/>
            </w:tcBorders>
          </w:tcPr>
          <w:p w14:paraId="327BF517" w14:textId="77777777" w:rsidR="00F17C9D" w:rsidRPr="00F17C9D" w:rsidRDefault="00F17C9D" w:rsidP="00F17C9D">
            <w:pPr>
              <w:jc w:val="left"/>
              <w:rPr>
                <w:rFonts w:eastAsiaTheme="minorEastAsia"/>
                <w:b/>
                <w:bCs/>
                <w:sz w:val="18"/>
                <w:szCs w:val="18"/>
              </w:rPr>
            </w:pPr>
          </w:p>
        </w:tc>
        <w:tc>
          <w:tcPr>
            <w:tcW w:w="1760" w:type="dxa"/>
            <w:vMerge/>
            <w:tcBorders>
              <w:left w:val="single" w:sz="4" w:space="0" w:color="auto"/>
              <w:right w:val="single" w:sz="4" w:space="0" w:color="auto"/>
            </w:tcBorders>
          </w:tcPr>
          <w:p w14:paraId="587634C4" w14:textId="77777777" w:rsidR="00F17C9D" w:rsidRPr="00F17C9D" w:rsidRDefault="00F17C9D" w:rsidP="00F17C9D">
            <w:pPr>
              <w:jc w:val="left"/>
              <w:rPr>
                <w:rFonts w:eastAsiaTheme="minorEastAsia"/>
                <w:sz w:val="18"/>
                <w:szCs w:val="18"/>
              </w:rPr>
            </w:pPr>
          </w:p>
        </w:tc>
        <w:tc>
          <w:tcPr>
            <w:tcW w:w="1980" w:type="dxa"/>
            <w:vMerge/>
            <w:tcBorders>
              <w:left w:val="single" w:sz="4" w:space="0" w:color="auto"/>
              <w:right w:val="single" w:sz="4" w:space="0" w:color="auto"/>
            </w:tcBorders>
          </w:tcPr>
          <w:p w14:paraId="49D332FF"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430" w:type="dxa"/>
            <w:tcBorders>
              <w:top w:val="single" w:sz="4" w:space="0" w:color="auto"/>
              <w:left w:val="single" w:sz="4" w:space="0" w:color="auto"/>
              <w:right w:val="single" w:sz="4" w:space="0" w:color="auto"/>
            </w:tcBorders>
          </w:tcPr>
          <w:p w14:paraId="46583AC7"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-acetamiprid</w:t>
            </w:r>
          </w:p>
          <w:p w14:paraId="41D3AB7A" w14:textId="77777777" w:rsidR="00F17C9D" w:rsidRPr="00F17C9D" w:rsidRDefault="00F17C9D" w:rsidP="00F17C9D">
            <w:pPr>
              <w:jc w:val="left"/>
              <w:rPr>
                <w:rFonts w:eastAsiaTheme="minorEastAsia"/>
                <w:sz w:val="18"/>
                <w:szCs w:val="18"/>
              </w:rPr>
            </w:pPr>
          </w:p>
        </w:tc>
        <w:tc>
          <w:tcPr>
            <w:tcW w:w="2005" w:type="dxa"/>
            <w:gridSpan w:val="2"/>
            <w:tcBorders>
              <w:top w:val="single" w:sz="4" w:space="0" w:color="auto"/>
              <w:left w:val="single" w:sz="4" w:space="0" w:color="auto"/>
              <w:bottom w:val="single" w:sz="4" w:space="0" w:color="auto"/>
              <w:right w:val="single" w:sz="4" w:space="0" w:color="auto"/>
            </w:tcBorders>
          </w:tcPr>
          <w:p w14:paraId="70663039" w14:textId="77777777" w:rsidR="00F17C9D" w:rsidRPr="00F17C9D" w:rsidRDefault="00F17C9D" w:rsidP="00F17C9D">
            <w:pPr>
              <w:jc w:val="left"/>
              <w:rPr>
                <w:rFonts w:eastAsiaTheme="minorEastAsia"/>
                <w:sz w:val="18"/>
                <w:szCs w:val="18"/>
              </w:rPr>
            </w:pPr>
            <w:r w:rsidRPr="00F17C9D">
              <w:rPr>
                <w:rFonts w:eastAsiaTheme="minorEastAsia"/>
                <w:sz w:val="18"/>
                <w:szCs w:val="18"/>
              </w:rPr>
              <w:t xml:space="preserve">Mospilan 20 SG </w:t>
            </w:r>
            <w:r w:rsidRPr="00F17C9D">
              <w:rPr>
                <w:rFonts w:eastAsiaTheme="minorEastAsia"/>
                <w:b/>
                <w:sz w:val="18"/>
                <w:szCs w:val="18"/>
              </w:rPr>
              <w:t>A, B, C</w:t>
            </w:r>
          </w:p>
        </w:tc>
        <w:tc>
          <w:tcPr>
            <w:tcW w:w="1965" w:type="dxa"/>
            <w:tcBorders>
              <w:top w:val="single" w:sz="4" w:space="0" w:color="auto"/>
              <w:left w:val="single" w:sz="4" w:space="0" w:color="auto"/>
              <w:bottom w:val="single" w:sz="4" w:space="0" w:color="auto"/>
              <w:right w:val="single" w:sz="4" w:space="0" w:color="auto"/>
            </w:tcBorders>
          </w:tcPr>
          <w:p w14:paraId="1B54F0CC" w14:textId="77777777" w:rsidR="00F17C9D" w:rsidRPr="00F17C9D" w:rsidRDefault="00F17C9D" w:rsidP="00F17C9D">
            <w:pPr>
              <w:jc w:val="left"/>
              <w:rPr>
                <w:rFonts w:eastAsiaTheme="minorEastAsia"/>
                <w:sz w:val="18"/>
                <w:szCs w:val="18"/>
              </w:rPr>
            </w:pPr>
            <w:r w:rsidRPr="00F17C9D">
              <w:rPr>
                <w:rFonts w:eastAsiaTheme="minorEastAsia"/>
                <w:sz w:val="18"/>
                <w:szCs w:val="18"/>
              </w:rPr>
              <w:t xml:space="preserve">0,35 - 0,4 kg/ha </w:t>
            </w:r>
            <w:r w:rsidRPr="00F17C9D">
              <w:rPr>
                <w:rFonts w:eastAsiaTheme="minorEastAsia"/>
                <w:b/>
                <w:sz w:val="18"/>
                <w:szCs w:val="18"/>
              </w:rPr>
              <w:t>bučke</w:t>
            </w:r>
          </w:p>
          <w:p w14:paraId="24A67FC7" w14:textId="77777777" w:rsidR="00F17C9D" w:rsidRPr="00F17C9D" w:rsidRDefault="00F17C9D" w:rsidP="00F17C9D">
            <w:pPr>
              <w:jc w:val="left"/>
              <w:rPr>
                <w:rFonts w:eastAsiaTheme="minorEastAsia"/>
                <w:sz w:val="18"/>
                <w:szCs w:val="18"/>
              </w:rPr>
            </w:pPr>
            <w:r w:rsidRPr="00F17C9D">
              <w:rPr>
                <w:rFonts w:eastAsiaTheme="minorEastAsia"/>
                <w:sz w:val="18"/>
                <w:szCs w:val="18"/>
              </w:rPr>
              <w:t xml:space="preserve">0,2 – 0,25 kg/ha </w:t>
            </w:r>
            <w:r w:rsidRPr="00F17C9D">
              <w:rPr>
                <w:rFonts w:eastAsiaTheme="minorEastAsia"/>
                <w:b/>
                <w:sz w:val="18"/>
                <w:szCs w:val="18"/>
              </w:rPr>
              <w:t>A</w:t>
            </w:r>
            <w:r w:rsidRPr="00F17C9D">
              <w:rPr>
                <w:rFonts w:eastAsiaTheme="minorEastAsia"/>
                <w:sz w:val="18"/>
                <w:szCs w:val="18"/>
              </w:rPr>
              <w:t xml:space="preserve">, </w:t>
            </w:r>
            <w:r w:rsidRPr="00F17C9D">
              <w:rPr>
                <w:rFonts w:eastAsiaTheme="minorEastAsia"/>
                <w:b/>
                <w:sz w:val="18"/>
                <w:szCs w:val="18"/>
              </w:rPr>
              <w:t>C, buče</w:t>
            </w:r>
          </w:p>
        </w:tc>
        <w:tc>
          <w:tcPr>
            <w:tcW w:w="1134" w:type="dxa"/>
            <w:gridSpan w:val="2"/>
            <w:tcBorders>
              <w:top w:val="single" w:sz="4" w:space="0" w:color="auto"/>
              <w:left w:val="single" w:sz="4" w:space="0" w:color="auto"/>
              <w:bottom w:val="single" w:sz="4" w:space="0" w:color="auto"/>
              <w:right w:val="single" w:sz="4" w:space="0" w:color="auto"/>
            </w:tcBorders>
          </w:tcPr>
          <w:p w14:paraId="2280BB94" w14:textId="77777777" w:rsidR="00F17C9D" w:rsidRPr="00F17C9D" w:rsidRDefault="00F17C9D" w:rsidP="00F17C9D">
            <w:pPr>
              <w:rPr>
                <w:rFonts w:eastAsiaTheme="minorEastAsia"/>
                <w:sz w:val="18"/>
                <w:szCs w:val="18"/>
              </w:rPr>
            </w:pPr>
            <w:r w:rsidRPr="00F17C9D">
              <w:rPr>
                <w:rFonts w:eastAsiaTheme="minorEastAsia"/>
                <w:sz w:val="18"/>
                <w:szCs w:val="18"/>
              </w:rPr>
              <w:t>7</w:t>
            </w:r>
          </w:p>
          <w:p w14:paraId="3FA8DEC7" w14:textId="77777777" w:rsidR="00F17C9D" w:rsidRPr="00F17C9D" w:rsidRDefault="00F17C9D" w:rsidP="00F17C9D">
            <w:pPr>
              <w:jc w:val="left"/>
              <w:rPr>
                <w:rFonts w:eastAsiaTheme="minorEastAsia"/>
                <w:sz w:val="18"/>
                <w:szCs w:val="18"/>
              </w:rPr>
            </w:pPr>
          </w:p>
        </w:tc>
        <w:tc>
          <w:tcPr>
            <w:tcW w:w="1706" w:type="dxa"/>
            <w:gridSpan w:val="2"/>
            <w:tcBorders>
              <w:top w:val="single" w:sz="4" w:space="0" w:color="auto"/>
              <w:left w:val="single" w:sz="4" w:space="0" w:color="auto"/>
              <w:bottom w:val="single" w:sz="4" w:space="0" w:color="auto"/>
              <w:right w:val="single" w:sz="4" w:space="0" w:color="auto"/>
            </w:tcBorders>
          </w:tcPr>
          <w:p w14:paraId="4C77531B" w14:textId="77777777" w:rsidR="00F17C9D" w:rsidRPr="00F17C9D" w:rsidRDefault="00F17C9D" w:rsidP="00F17C9D">
            <w:pPr>
              <w:jc w:val="left"/>
              <w:rPr>
                <w:rFonts w:eastAsiaTheme="minorEastAsia"/>
                <w:b/>
                <w:sz w:val="18"/>
                <w:szCs w:val="18"/>
              </w:rPr>
            </w:pPr>
          </w:p>
        </w:tc>
      </w:tr>
      <w:tr w:rsidR="00F17C9D" w:rsidRPr="00F17C9D" w14:paraId="76CF4C7E" w14:textId="77777777" w:rsidTr="00A7371F">
        <w:tc>
          <w:tcPr>
            <w:tcW w:w="2058" w:type="dxa"/>
            <w:vMerge w:val="restart"/>
            <w:tcBorders>
              <w:top w:val="single" w:sz="4" w:space="0" w:color="auto"/>
              <w:left w:val="single" w:sz="4" w:space="0" w:color="auto"/>
              <w:right w:val="single" w:sz="4" w:space="0" w:color="auto"/>
            </w:tcBorders>
          </w:tcPr>
          <w:p w14:paraId="02188427" w14:textId="77777777" w:rsidR="00F17C9D" w:rsidRPr="00F17C9D" w:rsidRDefault="00F17C9D" w:rsidP="00F17C9D">
            <w:pPr>
              <w:jc w:val="left"/>
              <w:rPr>
                <w:rFonts w:eastAsiaTheme="minorEastAsia"/>
                <w:b/>
                <w:bCs/>
                <w:sz w:val="18"/>
                <w:szCs w:val="18"/>
              </w:rPr>
            </w:pPr>
            <w:r w:rsidRPr="00F17C9D">
              <w:rPr>
                <w:rFonts w:eastAsiaTheme="minorEastAsia"/>
                <w:b/>
                <w:bCs/>
                <w:sz w:val="18"/>
                <w:szCs w:val="18"/>
              </w:rPr>
              <w:t>Listne zavrtalke</w:t>
            </w:r>
            <w:r w:rsidRPr="00F17C9D">
              <w:rPr>
                <w:rFonts w:eastAsiaTheme="minorEastAsia"/>
                <w:sz w:val="18"/>
                <w:szCs w:val="18"/>
              </w:rPr>
              <w:t xml:space="preserve"> </w:t>
            </w:r>
            <w:r w:rsidRPr="00F17C9D">
              <w:rPr>
                <w:rFonts w:eastAsiaTheme="minorEastAsia"/>
                <w:i/>
                <w:iCs/>
                <w:sz w:val="18"/>
                <w:szCs w:val="18"/>
              </w:rPr>
              <w:t>Liriomyza trifolii, Liriomyza bryoniae, Chromatomya</w:t>
            </w:r>
            <w:r w:rsidRPr="00F17C9D">
              <w:rPr>
                <w:rFonts w:eastAsiaTheme="minorEastAsia"/>
                <w:sz w:val="18"/>
                <w:szCs w:val="18"/>
              </w:rPr>
              <w:t xml:space="preserve"> </w:t>
            </w:r>
            <w:r w:rsidRPr="00F17C9D">
              <w:rPr>
                <w:rFonts w:eastAsiaTheme="minorEastAsia"/>
                <w:i/>
                <w:iCs/>
                <w:sz w:val="18"/>
                <w:szCs w:val="18"/>
              </w:rPr>
              <w:t>horticola</w:t>
            </w:r>
          </w:p>
        </w:tc>
        <w:tc>
          <w:tcPr>
            <w:tcW w:w="1760" w:type="dxa"/>
            <w:vMerge w:val="restart"/>
            <w:tcBorders>
              <w:top w:val="single" w:sz="4" w:space="0" w:color="auto"/>
              <w:left w:val="single" w:sz="4" w:space="0" w:color="auto"/>
              <w:right w:val="single" w:sz="4" w:space="0" w:color="auto"/>
            </w:tcBorders>
          </w:tcPr>
          <w:p w14:paraId="019278E8" w14:textId="77777777" w:rsidR="00F17C9D" w:rsidRPr="00F17C9D" w:rsidRDefault="00F17C9D" w:rsidP="00F17C9D">
            <w:pPr>
              <w:jc w:val="left"/>
              <w:rPr>
                <w:rFonts w:eastAsiaTheme="minorEastAsia"/>
                <w:i/>
                <w:iCs/>
                <w:sz w:val="18"/>
                <w:szCs w:val="18"/>
              </w:rPr>
            </w:pPr>
            <w:r w:rsidRPr="00F17C9D">
              <w:rPr>
                <w:rFonts w:eastAsiaTheme="minorEastAsia"/>
                <w:sz w:val="18"/>
                <w:szCs w:val="18"/>
              </w:rPr>
              <w:t>Rovi v listih, v njih so bele ali oranžne žerke, dolge do 2 mm.</w:t>
            </w:r>
            <w:r w:rsidRPr="00F17C9D">
              <w:rPr>
                <w:rFonts w:eastAsiaTheme="minorEastAsia"/>
                <w:i/>
                <w:iCs/>
                <w:sz w:val="18"/>
                <w:szCs w:val="18"/>
              </w:rPr>
              <w:t xml:space="preserve"> </w:t>
            </w:r>
          </w:p>
          <w:p w14:paraId="6B34FA41" w14:textId="77777777" w:rsidR="00F17C9D" w:rsidRPr="00F17C9D" w:rsidRDefault="00F17C9D" w:rsidP="00F17C9D">
            <w:pPr>
              <w:jc w:val="left"/>
              <w:rPr>
                <w:rFonts w:eastAsiaTheme="minorEastAsia"/>
                <w:sz w:val="18"/>
                <w:szCs w:val="18"/>
              </w:rPr>
            </w:pPr>
          </w:p>
        </w:tc>
        <w:tc>
          <w:tcPr>
            <w:tcW w:w="1980" w:type="dxa"/>
            <w:vMerge w:val="restart"/>
            <w:tcBorders>
              <w:top w:val="single" w:sz="4" w:space="0" w:color="auto"/>
              <w:left w:val="single" w:sz="4" w:space="0" w:color="auto"/>
              <w:right w:val="single" w:sz="4" w:space="0" w:color="auto"/>
            </w:tcBorders>
          </w:tcPr>
          <w:p w14:paraId="6A717343" w14:textId="77777777" w:rsidR="00F17C9D" w:rsidRPr="00F17C9D" w:rsidRDefault="00F17C9D" w:rsidP="00F17C9D">
            <w:pPr>
              <w:tabs>
                <w:tab w:val="left" w:pos="170"/>
              </w:tabs>
              <w:jc w:val="left"/>
              <w:rPr>
                <w:rFonts w:eastAsiaTheme="minorEastAsia"/>
                <w:b/>
                <w:sz w:val="18"/>
                <w:szCs w:val="18"/>
              </w:rPr>
            </w:pPr>
            <w:r w:rsidRPr="00F17C9D">
              <w:rPr>
                <w:rFonts w:eastAsiaTheme="minorEastAsia"/>
                <w:b/>
                <w:sz w:val="18"/>
                <w:szCs w:val="18"/>
              </w:rPr>
              <w:t xml:space="preserve">Agrotehnični ukrepi: </w:t>
            </w:r>
          </w:p>
          <w:p w14:paraId="1D5FAE7A"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preprečevanje zapleveljenosti</w:t>
            </w:r>
          </w:p>
          <w:p w14:paraId="7AB54FB0" w14:textId="77777777" w:rsidR="00F17C9D" w:rsidRPr="00F17C9D" w:rsidRDefault="00F17C9D" w:rsidP="00F17C9D">
            <w:pPr>
              <w:tabs>
                <w:tab w:val="left" w:pos="170"/>
              </w:tabs>
              <w:jc w:val="left"/>
              <w:rPr>
                <w:rFonts w:eastAsiaTheme="minorEastAsia"/>
                <w:sz w:val="18"/>
                <w:szCs w:val="18"/>
              </w:rPr>
            </w:pPr>
          </w:p>
        </w:tc>
        <w:tc>
          <w:tcPr>
            <w:tcW w:w="8240" w:type="dxa"/>
            <w:gridSpan w:val="8"/>
            <w:tcBorders>
              <w:top w:val="single" w:sz="4" w:space="0" w:color="auto"/>
              <w:left w:val="single" w:sz="4" w:space="0" w:color="auto"/>
              <w:bottom w:val="single" w:sz="4" w:space="0" w:color="auto"/>
              <w:right w:val="single" w:sz="4" w:space="0" w:color="auto"/>
            </w:tcBorders>
          </w:tcPr>
          <w:p w14:paraId="18BF1D2F" w14:textId="77777777" w:rsidR="00F17C9D" w:rsidRPr="00F17C9D" w:rsidRDefault="00F17C9D" w:rsidP="00F17C9D">
            <w:pPr>
              <w:jc w:val="left"/>
              <w:rPr>
                <w:rFonts w:eastAsiaTheme="minorEastAsia"/>
                <w:b/>
                <w:sz w:val="18"/>
                <w:szCs w:val="18"/>
              </w:rPr>
            </w:pPr>
            <w:r w:rsidRPr="00F17C9D">
              <w:rPr>
                <w:rFonts w:eastAsiaTheme="minorEastAsia"/>
                <w:b/>
                <w:sz w:val="18"/>
                <w:szCs w:val="18"/>
              </w:rPr>
              <w:t>PRIDELAVA NA PROSTEM IN V ZAŠČITENIH PROSTORIH</w:t>
            </w:r>
          </w:p>
        </w:tc>
      </w:tr>
      <w:tr w:rsidR="00F17C9D" w:rsidRPr="00F17C9D" w14:paraId="244F73A5" w14:textId="77777777" w:rsidTr="00A7371F">
        <w:trPr>
          <w:trHeight w:val="150"/>
        </w:trPr>
        <w:tc>
          <w:tcPr>
            <w:tcW w:w="2058" w:type="dxa"/>
            <w:vMerge/>
            <w:tcBorders>
              <w:left w:val="single" w:sz="4" w:space="0" w:color="auto"/>
              <w:right w:val="single" w:sz="4" w:space="0" w:color="auto"/>
            </w:tcBorders>
          </w:tcPr>
          <w:p w14:paraId="09B6755D" w14:textId="77777777" w:rsidR="00F17C9D" w:rsidRPr="00F17C9D" w:rsidRDefault="00F17C9D" w:rsidP="00F17C9D">
            <w:pPr>
              <w:jc w:val="left"/>
              <w:rPr>
                <w:rFonts w:eastAsiaTheme="minorEastAsia"/>
                <w:b/>
                <w:bCs/>
                <w:sz w:val="18"/>
                <w:szCs w:val="18"/>
              </w:rPr>
            </w:pPr>
          </w:p>
        </w:tc>
        <w:tc>
          <w:tcPr>
            <w:tcW w:w="1760" w:type="dxa"/>
            <w:vMerge/>
            <w:tcBorders>
              <w:left w:val="single" w:sz="4" w:space="0" w:color="auto"/>
              <w:right w:val="single" w:sz="4" w:space="0" w:color="auto"/>
            </w:tcBorders>
          </w:tcPr>
          <w:p w14:paraId="37C1205E" w14:textId="77777777" w:rsidR="00F17C9D" w:rsidRPr="00F17C9D" w:rsidRDefault="00F17C9D" w:rsidP="00F17C9D">
            <w:pPr>
              <w:jc w:val="left"/>
              <w:rPr>
                <w:rFonts w:eastAsiaTheme="minorEastAsia"/>
                <w:sz w:val="18"/>
                <w:szCs w:val="18"/>
              </w:rPr>
            </w:pPr>
          </w:p>
        </w:tc>
        <w:tc>
          <w:tcPr>
            <w:tcW w:w="1980" w:type="dxa"/>
            <w:vMerge/>
            <w:tcBorders>
              <w:left w:val="single" w:sz="4" w:space="0" w:color="auto"/>
              <w:right w:val="single" w:sz="4" w:space="0" w:color="auto"/>
            </w:tcBorders>
          </w:tcPr>
          <w:p w14:paraId="070376BE" w14:textId="77777777" w:rsidR="00F17C9D" w:rsidRPr="00F17C9D" w:rsidRDefault="00F17C9D" w:rsidP="00F17C9D">
            <w:pPr>
              <w:tabs>
                <w:tab w:val="left" w:pos="170"/>
              </w:tabs>
              <w:jc w:val="left"/>
              <w:rPr>
                <w:rFonts w:eastAsiaTheme="minorEastAsia"/>
                <w:sz w:val="18"/>
                <w:szCs w:val="18"/>
              </w:rPr>
            </w:pPr>
          </w:p>
        </w:tc>
        <w:tc>
          <w:tcPr>
            <w:tcW w:w="1450" w:type="dxa"/>
            <w:gridSpan w:val="2"/>
            <w:tcBorders>
              <w:top w:val="single" w:sz="4" w:space="0" w:color="auto"/>
              <w:left w:val="single" w:sz="4" w:space="0" w:color="auto"/>
              <w:bottom w:val="single" w:sz="4" w:space="0" w:color="auto"/>
              <w:right w:val="single" w:sz="4" w:space="0" w:color="auto"/>
            </w:tcBorders>
          </w:tcPr>
          <w:p w14:paraId="2AEEFA2B" w14:textId="77777777" w:rsidR="00F17C9D" w:rsidRPr="00F17C9D" w:rsidRDefault="00F17C9D" w:rsidP="00F17C9D">
            <w:pPr>
              <w:jc w:val="left"/>
              <w:rPr>
                <w:rFonts w:eastAsiaTheme="minorEastAsia"/>
                <w:b/>
                <w:sz w:val="18"/>
                <w:szCs w:val="18"/>
              </w:rPr>
            </w:pPr>
            <w:r w:rsidRPr="00F17C9D">
              <w:rPr>
                <w:rFonts w:eastAsiaTheme="minorEastAsia"/>
                <w:sz w:val="18"/>
                <w:szCs w:val="18"/>
              </w:rPr>
              <w:t>-abamektin</w:t>
            </w:r>
          </w:p>
        </w:tc>
        <w:tc>
          <w:tcPr>
            <w:tcW w:w="1985" w:type="dxa"/>
            <w:tcBorders>
              <w:top w:val="single" w:sz="4" w:space="0" w:color="auto"/>
              <w:left w:val="single" w:sz="4" w:space="0" w:color="auto"/>
              <w:bottom w:val="single" w:sz="4" w:space="0" w:color="auto"/>
              <w:right w:val="single" w:sz="4" w:space="0" w:color="auto"/>
            </w:tcBorders>
          </w:tcPr>
          <w:p w14:paraId="2CFFFE5E" w14:textId="77777777" w:rsidR="00F17C9D" w:rsidRPr="00F17C9D" w:rsidRDefault="00F17C9D" w:rsidP="00F17C9D">
            <w:pPr>
              <w:jc w:val="left"/>
              <w:rPr>
                <w:rFonts w:eastAsiaTheme="minorEastAsia"/>
                <w:sz w:val="18"/>
                <w:szCs w:val="18"/>
              </w:rPr>
            </w:pPr>
            <w:r w:rsidRPr="00F17C9D">
              <w:rPr>
                <w:rFonts w:eastAsiaTheme="minorEastAsia"/>
                <w:sz w:val="18"/>
                <w:szCs w:val="18"/>
              </w:rPr>
              <w:t>Vertimec pro</w:t>
            </w:r>
            <w:r w:rsidRPr="00F17C9D">
              <w:rPr>
                <w:rFonts w:eastAsiaTheme="minorEastAsia"/>
                <w:b/>
                <w:sz w:val="18"/>
                <w:szCs w:val="18"/>
              </w:rPr>
              <w:t xml:space="preserve"> A, buče, C</w:t>
            </w:r>
            <w:r w:rsidRPr="00F17C9D">
              <w:rPr>
                <w:rFonts w:eastAsiaTheme="minorEastAsia"/>
                <w:sz w:val="18"/>
                <w:szCs w:val="18"/>
              </w:rPr>
              <w:t xml:space="preserve"> </w:t>
            </w:r>
            <w:r w:rsidRPr="00F17C9D">
              <w:rPr>
                <w:rFonts w:eastAsiaTheme="minorEastAsia"/>
                <w:sz w:val="17"/>
                <w:szCs w:val="17"/>
              </w:rPr>
              <w:t>(zmanjševanje populacije)</w:t>
            </w:r>
          </w:p>
        </w:tc>
        <w:tc>
          <w:tcPr>
            <w:tcW w:w="1984" w:type="dxa"/>
            <w:gridSpan w:val="2"/>
            <w:tcBorders>
              <w:top w:val="single" w:sz="4" w:space="0" w:color="auto"/>
              <w:left w:val="single" w:sz="4" w:space="0" w:color="auto"/>
              <w:bottom w:val="single" w:sz="4" w:space="0" w:color="auto"/>
              <w:right w:val="single" w:sz="4" w:space="0" w:color="auto"/>
            </w:tcBorders>
          </w:tcPr>
          <w:p w14:paraId="73CE1F35" w14:textId="77777777" w:rsidR="00F17C9D" w:rsidRPr="00F17C9D" w:rsidRDefault="00F17C9D" w:rsidP="00F17C9D">
            <w:pPr>
              <w:jc w:val="left"/>
              <w:rPr>
                <w:rFonts w:eastAsiaTheme="minorEastAsia"/>
                <w:b/>
                <w:sz w:val="18"/>
                <w:szCs w:val="18"/>
              </w:rPr>
            </w:pPr>
            <w:r w:rsidRPr="00F17C9D">
              <w:rPr>
                <w:rFonts w:eastAsiaTheme="minorEastAsia"/>
                <w:sz w:val="18"/>
                <w:szCs w:val="18"/>
              </w:rPr>
              <w:t>1 l/ha</w:t>
            </w:r>
          </w:p>
        </w:tc>
        <w:tc>
          <w:tcPr>
            <w:tcW w:w="1134" w:type="dxa"/>
            <w:gridSpan w:val="2"/>
            <w:tcBorders>
              <w:top w:val="single" w:sz="4" w:space="0" w:color="auto"/>
              <w:left w:val="single" w:sz="4" w:space="0" w:color="auto"/>
              <w:right w:val="single" w:sz="4" w:space="0" w:color="auto"/>
            </w:tcBorders>
          </w:tcPr>
          <w:p w14:paraId="459023E6" w14:textId="77777777" w:rsidR="00F17C9D" w:rsidRPr="00F17C9D" w:rsidRDefault="00F17C9D" w:rsidP="00F17C9D">
            <w:pPr>
              <w:jc w:val="left"/>
              <w:rPr>
                <w:rFonts w:eastAsiaTheme="minorEastAsia"/>
                <w:b/>
                <w:sz w:val="18"/>
                <w:szCs w:val="18"/>
              </w:rPr>
            </w:pPr>
            <w:r w:rsidRPr="00F17C9D">
              <w:rPr>
                <w:rFonts w:eastAsiaTheme="minorEastAsia"/>
                <w:sz w:val="18"/>
                <w:szCs w:val="18"/>
              </w:rPr>
              <w:t>3</w:t>
            </w:r>
          </w:p>
        </w:tc>
        <w:tc>
          <w:tcPr>
            <w:tcW w:w="1687" w:type="dxa"/>
            <w:tcBorders>
              <w:top w:val="single" w:sz="4" w:space="0" w:color="auto"/>
              <w:left w:val="single" w:sz="4" w:space="0" w:color="auto"/>
              <w:right w:val="single" w:sz="4" w:space="0" w:color="auto"/>
            </w:tcBorders>
          </w:tcPr>
          <w:p w14:paraId="45BDFAE8" w14:textId="77777777" w:rsidR="00F17C9D" w:rsidRPr="00F17C9D" w:rsidRDefault="00F17C9D" w:rsidP="00F17C9D">
            <w:pPr>
              <w:jc w:val="left"/>
              <w:rPr>
                <w:rFonts w:eastAsiaTheme="minorEastAsia"/>
                <w:b/>
                <w:sz w:val="18"/>
                <w:szCs w:val="18"/>
              </w:rPr>
            </w:pPr>
          </w:p>
        </w:tc>
      </w:tr>
      <w:tr w:rsidR="00F17C9D" w:rsidRPr="00F17C9D" w14:paraId="1ED17ABC" w14:textId="77777777" w:rsidTr="00A7371F">
        <w:trPr>
          <w:trHeight w:val="150"/>
        </w:trPr>
        <w:tc>
          <w:tcPr>
            <w:tcW w:w="2058" w:type="dxa"/>
            <w:vMerge/>
            <w:tcBorders>
              <w:left w:val="single" w:sz="4" w:space="0" w:color="auto"/>
              <w:right w:val="single" w:sz="4" w:space="0" w:color="auto"/>
            </w:tcBorders>
          </w:tcPr>
          <w:p w14:paraId="171440DC" w14:textId="77777777" w:rsidR="00F17C9D" w:rsidRPr="00F17C9D" w:rsidRDefault="00F17C9D" w:rsidP="00F17C9D">
            <w:pPr>
              <w:jc w:val="left"/>
              <w:rPr>
                <w:rFonts w:eastAsiaTheme="minorEastAsia"/>
                <w:b/>
                <w:bCs/>
                <w:sz w:val="18"/>
                <w:szCs w:val="18"/>
              </w:rPr>
            </w:pPr>
          </w:p>
        </w:tc>
        <w:tc>
          <w:tcPr>
            <w:tcW w:w="1760" w:type="dxa"/>
            <w:vMerge/>
            <w:tcBorders>
              <w:left w:val="single" w:sz="4" w:space="0" w:color="auto"/>
              <w:right w:val="single" w:sz="4" w:space="0" w:color="auto"/>
            </w:tcBorders>
          </w:tcPr>
          <w:p w14:paraId="7F08E912" w14:textId="77777777" w:rsidR="00F17C9D" w:rsidRPr="00F17C9D" w:rsidRDefault="00F17C9D" w:rsidP="00F17C9D">
            <w:pPr>
              <w:jc w:val="left"/>
              <w:rPr>
                <w:rFonts w:eastAsiaTheme="minorEastAsia"/>
                <w:sz w:val="18"/>
                <w:szCs w:val="18"/>
              </w:rPr>
            </w:pPr>
          </w:p>
        </w:tc>
        <w:tc>
          <w:tcPr>
            <w:tcW w:w="1980" w:type="dxa"/>
            <w:vMerge/>
            <w:tcBorders>
              <w:left w:val="single" w:sz="4" w:space="0" w:color="auto"/>
              <w:right w:val="single" w:sz="4" w:space="0" w:color="auto"/>
            </w:tcBorders>
          </w:tcPr>
          <w:p w14:paraId="13E25DBD" w14:textId="77777777" w:rsidR="00F17C9D" w:rsidRPr="00F17C9D" w:rsidRDefault="00F17C9D" w:rsidP="00F17C9D">
            <w:pPr>
              <w:tabs>
                <w:tab w:val="left" w:pos="170"/>
              </w:tabs>
              <w:jc w:val="left"/>
              <w:rPr>
                <w:rFonts w:eastAsiaTheme="minorEastAsia"/>
                <w:sz w:val="18"/>
                <w:szCs w:val="18"/>
              </w:rPr>
            </w:pPr>
          </w:p>
        </w:tc>
        <w:tc>
          <w:tcPr>
            <w:tcW w:w="1450" w:type="dxa"/>
            <w:gridSpan w:val="2"/>
            <w:tcBorders>
              <w:top w:val="single" w:sz="4" w:space="0" w:color="auto"/>
              <w:left w:val="single" w:sz="4" w:space="0" w:color="auto"/>
              <w:right w:val="single" w:sz="4" w:space="0" w:color="auto"/>
            </w:tcBorders>
          </w:tcPr>
          <w:p w14:paraId="6E32DB6C" w14:textId="77777777" w:rsidR="00F17C9D" w:rsidRPr="00F17C9D" w:rsidRDefault="00F17C9D" w:rsidP="00F17C9D">
            <w:pPr>
              <w:jc w:val="left"/>
              <w:rPr>
                <w:rFonts w:eastAsiaTheme="minorEastAsia"/>
                <w:b/>
                <w:sz w:val="18"/>
                <w:szCs w:val="18"/>
              </w:rPr>
            </w:pPr>
            <w:r w:rsidRPr="00F17C9D">
              <w:rPr>
                <w:rFonts w:eastAsiaTheme="minorEastAsia"/>
                <w:sz w:val="18"/>
                <w:szCs w:val="18"/>
              </w:rPr>
              <w:t>-azadirahtin A</w:t>
            </w:r>
          </w:p>
        </w:tc>
        <w:tc>
          <w:tcPr>
            <w:tcW w:w="1985" w:type="dxa"/>
            <w:tcBorders>
              <w:top w:val="single" w:sz="4" w:space="0" w:color="auto"/>
              <w:left w:val="single" w:sz="4" w:space="0" w:color="auto"/>
              <w:right w:val="single" w:sz="4" w:space="0" w:color="auto"/>
            </w:tcBorders>
          </w:tcPr>
          <w:p w14:paraId="3018AE2E" w14:textId="77777777" w:rsidR="00F17C9D" w:rsidRPr="00F17C9D" w:rsidRDefault="00F17C9D" w:rsidP="00F17C9D">
            <w:pPr>
              <w:jc w:val="left"/>
              <w:rPr>
                <w:rFonts w:eastAsiaTheme="minorEastAsia"/>
                <w:b/>
                <w:sz w:val="18"/>
                <w:szCs w:val="18"/>
              </w:rPr>
            </w:pPr>
            <w:r w:rsidRPr="00F17C9D">
              <w:rPr>
                <w:rFonts w:eastAsiaTheme="minorEastAsia"/>
                <w:sz w:val="18"/>
                <w:szCs w:val="18"/>
              </w:rPr>
              <w:t>Neemazal – T/S</w:t>
            </w:r>
            <w:r w:rsidRPr="00F17C9D">
              <w:rPr>
                <w:rFonts w:eastAsiaTheme="minorEastAsia"/>
                <w:b/>
                <w:sz w:val="18"/>
                <w:szCs w:val="18"/>
              </w:rPr>
              <w:t xml:space="preserve"> A, B, C</w:t>
            </w:r>
          </w:p>
          <w:p w14:paraId="3DDEDC93" w14:textId="77777777" w:rsidR="00F17C9D" w:rsidRPr="00F17C9D" w:rsidRDefault="00F17C9D" w:rsidP="00F17C9D">
            <w:pPr>
              <w:jc w:val="left"/>
              <w:rPr>
                <w:rFonts w:eastAsiaTheme="minorEastAsia"/>
                <w:sz w:val="16"/>
                <w:szCs w:val="16"/>
              </w:rPr>
            </w:pPr>
            <w:r w:rsidRPr="00F17C9D">
              <w:rPr>
                <w:rFonts w:eastAsiaTheme="minorEastAsia"/>
                <w:sz w:val="16"/>
                <w:szCs w:val="16"/>
              </w:rPr>
              <w:t>(zmanjševanje populacije)</w:t>
            </w:r>
          </w:p>
        </w:tc>
        <w:tc>
          <w:tcPr>
            <w:tcW w:w="1984" w:type="dxa"/>
            <w:gridSpan w:val="2"/>
            <w:tcBorders>
              <w:top w:val="single" w:sz="4" w:space="0" w:color="auto"/>
              <w:left w:val="single" w:sz="4" w:space="0" w:color="auto"/>
              <w:right w:val="single" w:sz="4" w:space="0" w:color="auto"/>
            </w:tcBorders>
          </w:tcPr>
          <w:p w14:paraId="29C0C048" w14:textId="77777777" w:rsidR="00F17C9D" w:rsidRPr="00F17C9D" w:rsidRDefault="00F17C9D" w:rsidP="00F17C9D">
            <w:pPr>
              <w:jc w:val="left"/>
              <w:rPr>
                <w:rFonts w:eastAsiaTheme="minorEastAsia"/>
                <w:b/>
                <w:sz w:val="18"/>
                <w:szCs w:val="18"/>
              </w:rPr>
            </w:pPr>
            <w:r w:rsidRPr="00F17C9D">
              <w:rPr>
                <w:rFonts w:eastAsiaTheme="minorEastAsia"/>
                <w:sz w:val="18"/>
                <w:szCs w:val="18"/>
              </w:rPr>
              <w:t>2-3 l/ha</w:t>
            </w:r>
          </w:p>
        </w:tc>
        <w:tc>
          <w:tcPr>
            <w:tcW w:w="1134" w:type="dxa"/>
            <w:gridSpan w:val="2"/>
            <w:tcBorders>
              <w:top w:val="single" w:sz="4" w:space="0" w:color="auto"/>
              <w:left w:val="single" w:sz="4" w:space="0" w:color="auto"/>
              <w:right w:val="single" w:sz="4" w:space="0" w:color="auto"/>
            </w:tcBorders>
          </w:tcPr>
          <w:p w14:paraId="629D4B91" w14:textId="77777777" w:rsidR="00F17C9D" w:rsidRPr="00F17C9D" w:rsidRDefault="00F17C9D" w:rsidP="00F17C9D">
            <w:pPr>
              <w:jc w:val="left"/>
              <w:rPr>
                <w:rFonts w:eastAsiaTheme="minorEastAsia"/>
                <w:b/>
                <w:sz w:val="18"/>
                <w:szCs w:val="18"/>
              </w:rPr>
            </w:pPr>
            <w:r w:rsidRPr="00F17C9D">
              <w:rPr>
                <w:rFonts w:eastAsiaTheme="minorEastAsia"/>
                <w:sz w:val="18"/>
                <w:szCs w:val="18"/>
              </w:rPr>
              <w:t>3</w:t>
            </w:r>
          </w:p>
        </w:tc>
        <w:tc>
          <w:tcPr>
            <w:tcW w:w="1687" w:type="dxa"/>
            <w:tcBorders>
              <w:top w:val="single" w:sz="4" w:space="0" w:color="auto"/>
              <w:left w:val="single" w:sz="4" w:space="0" w:color="auto"/>
              <w:right w:val="single" w:sz="4" w:space="0" w:color="auto"/>
            </w:tcBorders>
          </w:tcPr>
          <w:p w14:paraId="4768E978" w14:textId="77777777" w:rsidR="00F17C9D" w:rsidRPr="00F17C9D" w:rsidRDefault="00F17C9D" w:rsidP="00F17C9D">
            <w:pPr>
              <w:jc w:val="left"/>
              <w:rPr>
                <w:rFonts w:eastAsiaTheme="minorEastAsia"/>
                <w:b/>
                <w:sz w:val="18"/>
                <w:szCs w:val="18"/>
              </w:rPr>
            </w:pPr>
          </w:p>
        </w:tc>
      </w:tr>
      <w:tr w:rsidR="00F17C9D" w:rsidRPr="00F17C9D" w14:paraId="433EDD64" w14:textId="77777777" w:rsidTr="00A7371F">
        <w:tc>
          <w:tcPr>
            <w:tcW w:w="2058" w:type="dxa"/>
            <w:vMerge/>
            <w:tcBorders>
              <w:left w:val="single" w:sz="4" w:space="0" w:color="auto"/>
              <w:right w:val="single" w:sz="4" w:space="0" w:color="auto"/>
            </w:tcBorders>
          </w:tcPr>
          <w:p w14:paraId="655E457A" w14:textId="77777777" w:rsidR="00F17C9D" w:rsidRPr="00F17C9D" w:rsidRDefault="00F17C9D" w:rsidP="00F17C9D">
            <w:pPr>
              <w:jc w:val="left"/>
              <w:rPr>
                <w:rFonts w:eastAsiaTheme="minorEastAsia"/>
                <w:b/>
                <w:bCs/>
                <w:sz w:val="18"/>
                <w:szCs w:val="18"/>
              </w:rPr>
            </w:pPr>
          </w:p>
        </w:tc>
        <w:tc>
          <w:tcPr>
            <w:tcW w:w="1760" w:type="dxa"/>
            <w:vMerge/>
            <w:tcBorders>
              <w:left w:val="single" w:sz="4" w:space="0" w:color="auto"/>
              <w:right w:val="single" w:sz="4" w:space="0" w:color="auto"/>
            </w:tcBorders>
          </w:tcPr>
          <w:p w14:paraId="6C9C4896" w14:textId="77777777" w:rsidR="00F17C9D" w:rsidRPr="00F17C9D" w:rsidRDefault="00F17C9D" w:rsidP="00F17C9D">
            <w:pPr>
              <w:jc w:val="left"/>
              <w:rPr>
                <w:rFonts w:eastAsiaTheme="minorEastAsia"/>
                <w:sz w:val="18"/>
                <w:szCs w:val="18"/>
              </w:rPr>
            </w:pPr>
          </w:p>
        </w:tc>
        <w:tc>
          <w:tcPr>
            <w:tcW w:w="1980" w:type="dxa"/>
            <w:vMerge/>
            <w:tcBorders>
              <w:left w:val="single" w:sz="4" w:space="0" w:color="auto"/>
              <w:right w:val="single" w:sz="4" w:space="0" w:color="auto"/>
            </w:tcBorders>
          </w:tcPr>
          <w:p w14:paraId="42999894" w14:textId="77777777" w:rsidR="00F17C9D" w:rsidRPr="00F17C9D" w:rsidRDefault="00F17C9D" w:rsidP="00F17C9D">
            <w:pPr>
              <w:tabs>
                <w:tab w:val="left" w:pos="170"/>
              </w:tabs>
              <w:jc w:val="left"/>
              <w:rPr>
                <w:rFonts w:eastAsiaTheme="minorEastAsia"/>
                <w:sz w:val="18"/>
                <w:szCs w:val="18"/>
              </w:rPr>
            </w:pPr>
          </w:p>
        </w:tc>
        <w:tc>
          <w:tcPr>
            <w:tcW w:w="8240" w:type="dxa"/>
            <w:gridSpan w:val="8"/>
            <w:tcBorders>
              <w:top w:val="single" w:sz="4" w:space="0" w:color="auto"/>
              <w:left w:val="single" w:sz="4" w:space="0" w:color="auto"/>
              <w:bottom w:val="single" w:sz="4" w:space="0" w:color="auto"/>
              <w:right w:val="single" w:sz="4" w:space="0" w:color="auto"/>
            </w:tcBorders>
          </w:tcPr>
          <w:p w14:paraId="197F49CC" w14:textId="77777777" w:rsidR="00F17C9D" w:rsidRPr="00F17C9D" w:rsidRDefault="00F17C9D" w:rsidP="00F17C9D">
            <w:pPr>
              <w:jc w:val="left"/>
              <w:rPr>
                <w:rFonts w:eastAsiaTheme="minorEastAsia"/>
                <w:b/>
                <w:sz w:val="18"/>
                <w:szCs w:val="18"/>
              </w:rPr>
            </w:pPr>
            <w:r w:rsidRPr="00F17C9D">
              <w:rPr>
                <w:rFonts w:eastAsiaTheme="minorEastAsia"/>
                <w:i/>
                <w:iCs/>
                <w:sz w:val="18"/>
                <w:szCs w:val="18"/>
              </w:rPr>
              <w:t>L. trifolii</w:t>
            </w:r>
            <w:r w:rsidRPr="00F17C9D">
              <w:rPr>
                <w:rFonts w:eastAsiaTheme="minorEastAsia"/>
                <w:iCs/>
                <w:sz w:val="18"/>
                <w:szCs w:val="18"/>
              </w:rPr>
              <w:t xml:space="preserve"> je karantenski škodljivi organizem za rastline, namenjene sajenju, za nekatere zelnate rastline, med njimi tudi za bučke, lubenice in dinje.</w:t>
            </w:r>
          </w:p>
        </w:tc>
      </w:tr>
    </w:tbl>
    <w:p w14:paraId="5DC02DB4" w14:textId="77777777" w:rsidR="00F17C9D" w:rsidRPr="00F17C9D" w:rsidRDefault="00F17C9D" w:rsidP="00F17C9D">
      <w:pPr>
        <w:widowControl w:val="0"/>
        <w:ind w:left="110"/>
        <w:jc w:val="left"/>
        <w:rPr>
          <w:rFonts w:eastAsiaTheme="minorEastAsia"/>
          <w:sz w:val="18"/>
          <w:szCs w:val="18"/>
        </w:rPr>
      </w:pPr>
      <w:r w:rsidRPr="00F17C9D">
        <w:rPr>
          <w:rFonts w:eastAsiaTheme="minorEastAsia"/>
          <w:b/>
          <w:bCs/>
          <w:sz w:val="18"/>
          <w:szCs w:val="18"/>
        </w:rPr>
        <w:t xml:space="preserve">   </w:t>
      </w:r>
      <w:r w:rsidRPr="00F17C9D">
        <w:rPr>
          <w:rFonts w:eastAsiaTheme="minorEastAsia"/>
          <w:b/>
          <w:sz w:val="18"/>
          <w:szCs w:val="18"/>
        </w:rPr>
        <w:t>*</w:t>
      </w:r>
      <w:r w:rsidRPr="00F17C9D">
        <w:rPr>
          <w:rFonts w:eastAsiaTheme="minorEastAsia"/>
          <w:sz w:val="18"/>
          <w:szCs w:val="18"/>
        </w:rPr>
        <w:t xml:space="preserve"> - DATUM POTEKA REGISTRACIJE  </w:t>
      </w:r>
      <w:r w:rsidRPr="00F17C9D">
        <w:rPr>
          <w:rFonts w:eastAsiaTheme="minorEastAsia"/>
          <w:b/>
          <w:sz w:val="18"/>
          <w:szCs w:val="18"/>
        </w:rPr>
        <w:t>**</w:t>
      </w:r>
      <w:r w:rsidRPr="00F17C9D">
        <w:rPr>
          <w:rFonts w:eastAsiaTheme="minorEastAsia"/>
          <w:sz w:val="18"/>
          <w:szCs w:val="18"/>
        </w:rPr>
        <w:t xml:space="preserve"> - DATUM UPORABE ZALOG PRIPRAVKOV, KI JIM JE POTEKLA REGISTRACIJA</w:t>
      </w:r>
    </w:p>
    <w:p w14:paraId="252F331A" w14:textId="169A1099" w:rsidR="00B57881" w:rsidRPr="008E344C" w:rsidRDefault="00F17C9D" w:rsidP="008E344C">
      <w:pPr>
        <w:widowControl w:val="0"/>
        <w:ind w:left="110"/>
        <w:jc w:val="left"/>
        <w:rPr>
          <w:rFonts w:eastAsiaTheme="minorEastAsia"/>
          <w:bCs/>
          <w:sz w:val="18"/>
          <w:szCs w:val="18"/>
          <w:lang w:val="it-IT"/>
        </w:rPr>
      </w:pPr>
      <w:r w:rsidRPr="00F17C9D">
        <w:rPr>
          <w:rFonts w:eastAsiaTheme="minorEastAsia"/>
          <w:b/>
          <w:sz w:val="18"/>
          <w:szCs w:val="18"/>
        </w:rPr>
        <w:t xml:space="preserve">  </w:t>
      </w:r>
      <w:r w:rsidRPr="00F17C9D">
        <w:rPr>
          <w:rFonts w:eastAsiaTheme="minorEastAsia"/>
          <w:b/>
          <w:bCs/>
          <w:sz w:val="18"/>
          <w:szCs w:val="18"/>
        </w:rPr>
        <w:t xml:space="preserve"> </w:t>
      </w:r>
      <w:r w:rsidRPr="00F17C9D">
        <w:rPr>
          <w:rFonts w:eastAsiaTheme="minorEastAsia"/>
          <w:b/>
          <w:bCs/>
          <w:sz w:val="18"/>
          <w:szCs w:val="18"/>
          <w:lang w:val="it-IT"/>
        </w:rPr>
        <w:t xml:space="preserve">A: </w:t>
      </w:r>
      <w:r w:rsidRPr="00F17C9D">
        <w:rPr>
          <w:rFonts w:eastAsiaTheme="minorEastAsia"/>
          <w:bCs/>
          <w:sz w:val="18"/>
          <w:szCs w:val="18"/>
          <w:lang w:val="it-IT"/>
        </w:rPr>
        <w:t>uporaba samo dinje, melone</w:t>
      </w:r>
      <w:r w:rsidRPr="00F17C9D">
        <w:rPr>
          <w:rFonts w:eastAsiaTheme="minorEastAsia"/>
          <w:b/>
          <w:bCs/>
          <w:sz w:val="18"/>
          <w:szCs w:val="18"/>
          <w:lang w:val="it-IT"/>
        </w:rPr>
        <w:t xml:space="preserve">       B: </w:t>
      </w:r>
      <w:r w:rsidRPr="00F17C9D">
        <w:rPr>
          <w:rFonts w:eastAsiaTheme="minorEastAsia"/>
          <w:bCs/>
          <w:sz w:val="18"/>
          <w:szCs w:val="18"/>
          <w:lang w:val="it-IT"/>
        </w:rPr>
        <w:t>uporaba samo buče in bučke</w:t>
      </w:r>
      <w:r w:rsidRPr="00F17C9D">
        <w:rPr>
          <w:rFonts w:eastAsiaTheme="minorEastAsia"/>
          <w:b/>
          <w:bCs/>
          <w:sz w:val="18"/>
          <w:szCs w:val="18"/>
          <w:lang w:val="it-IT"/>
        </w:rPr>
        <w:t xml:space="preserve">            C: </w:t>
      </w:r>
      <w:r w:rsidRPr="00F17C9D">
        <w:rPr>
          <w:rFonts w:eastAsiaTheme="minorEastAsia"/>
          <w:bCs/>
          <w:sz w:val="18"/>
          <w:szCs w:val="18"/>
          <w:lang w:val="it-IT"/>
        </w:rPr>
        <w:t>uporaba samo lubenice</w:t>
      </w:r>
    </w:p>
    <w:p w14:paraId="2F4E1CDE" w14:textId="77777777" w:rsidR="00217F6A" w:rsidRPr="00217F6A" w:rsidRDefault="00217F6A" w:rsidP="00217F6A">
      <w:pPr>
        <w:jc w:val="center"/>
      </w:pPr>
      <w:r w:rsidRPr="00217F6A">
        <w:lastRenderedPageBreak/>
        <w:t>INTEGRIRANO VARSTVO BUČK, LUBENIC IN DINJ - list 7</w:t>
      </w:r>
    </w:p>
    <w:tbl>
      <w:tblPr>
        <w:tblW w:w="1376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5"/>
        <w:gridCol w:w="26"/>
        <w:gridCol w:w="1842"/>
        <w:gridCol w:w="1843"/>
        <w:gridCol w:w="25"/>
        <w:gridCol w:w="1393"/>
        <w:gridCol w:w="37"/>
        <w:gridCol w:w="2090"/>
        <w:gridCol w:w="1984"/>
        <w:gridCol w:w="123"/>
        <w:gridCol w:w="1134"/>
        <w:gridCol w:w="19"/>
        <w:gridCol w:w="1366"/>
        <w:gridCol w:w="52"/>
      </w:tblGrid>
      <w:tr w:rsidR="00F17C9D" w:rsidRPr="00F17C9D" w14:paraId="4FBB0855" w14:textId="77777777" w:rsidTr="00A7371F">
        <w:trPr>
          <w:gridAfter w:val="1"/>
          <w:wAfter w:w="52" w:type="dxa"/>
        </w:trPr>
        <w:tc>
          <w:tcPr>
            <w:tcW w:w="1835" w:type="dxa"/>
            <w:tcBorders>
              <w:top w:val="single" w:sz="12" w:space="0" w:color="auto"/>
              <w:left w:val="single" w:sz="12" w:space="0" w:color="auto"/>
              <w:bottom w:val="single" w:sz="12" w:space="0" w:color="auto"/>
              <w:right w:val="single" w:sz="12" w:space="0" w:color="auto"/>
            </w:tcBorders>
          </w:tcPr>
          <w:p w14:paraId="259D968C" w14:textId="77777777" w:rsidR="00F17C9D" w:rsidRPr="00F17C9D" w:rsidRDefault="00F17C9D" w:rsidP="00F17C9D">
            <w:pPr>
              <w:jc w:val="left"/>
              <w:rPr>
                <w:rFonts w:eastAsiaTheme="minorEastAsia"/>
                <w:sz w:val="18"/>
                <w:szCs w:val="18"/>
              </w:rPr>
            </w:pPr>
            <w:r w:rsidRPr="00F17C9D">
              <w:rPr>
                <w:rFonts w:eastAsiaTheme="minorEastAsia"/>
                <w:sz w:val="18"/>
                <w:szCs w:val="18"/>
              </w:rPr>
              <w:t>ŠKODLJIVI ORGANIZEM</w:t>
            </w:r>
          </w:p>
        </w:tc>
        <w:tc>
          <w:tcPr>
            <w:tcW w:w="1868" w:type="dxa"/>
            <w:gridSpan w:val="2"/>
            <w:tcBorders>
              <w:top w:val="single" w:sz="12" w:space="0" w:color="auto"/>
              <w:left w:val="single" w:sz="12" w:space="0" w:color="auto"/>
              <w:bottom w:val="single" w:sz="12" w:space="0" w:color="auto"/>
              <w:right w:val="single" w:sz="12" w:space="0" w:color="auto"/>
            </w:tcBorders>
          </w:tcPr>
          <w:p w14:paraId="29A53C12" w14:textId="77777777" w:rsidR="00F17C9D" w:rsidRPr="00F17C9D" w:rsidRDefault="00F17C9D" w:rsidP="00F17C9D">
            <w:pPr>
              <w:jc w:val="left"/>
              <w:rPr>
                <w:rFonts w:eastAsiaTheme="minorEastAsia"/>
                <w:sz w:val="18"/>
                <w:szCs w:val="18"/>
              </w:rPr>
            </w:pPr>
            <w:r w:rsidRPr="00F17C9D">
              <w:rPr>
                <w:rFonts w:eastAsiaTheme="minorEastAsia"/>
                <w:sz w:val="18"/>
                <w:szCs w:val="18"/>
              </w:rPr>
              <w:t>OPIS</w:t>
            </w:r>
          </w:p>
        </w:tc>
        <w:tc>
          <w:tcPr>
            <w:tcW w:w="1868" w:type="dxa"/>
            <w:gridSpan w:val="2"/>
            <w:tcBorders>
              <w:top w:val="single" w:sz="12" w:space="0" w:color="auto"/>
              <w:left w:val="single" w:sz="12" w:space="0" w:color="auto"/>
              <w:bottom w:val="single" w:sz="12" w:space="0" w:color="auto"/>
              <w:right w:val="single" w:sz="12" w:space="0" w:color="auto"/>
            </w:tcBorders>
          </w:tcPr>
          <w:p w14:paraId="42FE55C1" w14:textId="77777777" w:rsidR="00F17C9D" w:rsidRPr="00F17C9D" w:rsidRDefault="00F17C9D" w:rsidP="00F17C9D">
            <w:pPr>
              <w:tabs>
                <w:tab w:val="left" w:pos="170"/>
              </w:tabs>
              <w:rPr>
                <w:rFonts w:eastAsiaTheme="minorEastAsia"/>
                <w:sz w:val="18"/>
                <w:szCs w:val="18"/>
              </w:rPr>
            </w:pPr>
            <w:r w:rsidRPr="00F17C9D">
              <w:rPr>
                <w:rFonts w:eastAsiaTheme="minorEastAsia"/>
                <w:sz w:val="18"/>
                <w:szCs w:val="18"/>
              </w:rPr>
              <w:t>UKREPI</w:t>
            </w:r>
          </w:p>
        </w:tc>
        <w:tc>
          <w:tcPr>
            <w:tcW w:w="1430" w:type="dxa"/>
            <w:gridSpan w:val="2"/>
            <w:tcBorders>
              <w:top w:val="single" w:sz="12" w:space="0" w:color="auto"/>
              <w:left w:val="single" w:sz="12" w:space="0" w:color="auto"/>
              <w:bottom w:val="single" w:sz="12" w:space="0" w:color="auto"/>
              <w:right w:val="single" w:sz="12" w:space="0" w:color="auto"/>
            </w:tcBorders>
          </w:tcPr>
          <w:p w14:paraId="322CB770" w14:textId="77777777" w:rsidR="00F17C9D" w:rsidRPr="00F17C9D" w:rsidRDefault="00F17C9D" w:rsidP="00F17C9D">
            <w:pPr>
              <w:rPr>
                <w:rFonts w:eastAsiaTheme="minorEastAsia"/>
                <w:sz w:val="18"/>
                <w:szCs w:val="18"/>
              </w:rPr>
            </w:pPr>
            <w:r w:rsidRPr="00F17C9D">
              <w:rPr>
                <w:rFonts w:eastAsiaTheme="minorEastAsia"/>
                <w:sz w:val="18"/>
                <w:szCs w:val="18"/>
              </w:rPr>
              <w:t>AKTIVNA SNOV</w:t>
            </w:r>
          </w:p>
        </w:tc>
        <w:tc>
          <w:tcPr>
            <w:tcW w:w="2090" w:type="dxa"/>
            <w:tcBorders>
              <w:top w:val="single" w:sz="12" w:space="0" w:color="auto"/>
              <w:left w:val="single" w:sz="12" w:space="0" w:color="auto"/>
              <w:bottom w:val="single" w:sz="12" w:space="0" w:color="auto"/>
              <w:right w:val="single" w:sz="12" w:space="0" w:color="auto"/>
            </w:tcBorders>
          </w:tcPr>
          <w:p w14:paraId="788613DC" w14:textId="77777777" w:rsidR="00F17C9D" w:rsidRPr="00F17C9D" w:rsidRDefault="00F17C9D" w:rsidP="00F17C9D">
            <w:pPr>
              <w:jc w:val="left"/>
              <w:rPr>
                <w:rFonts w:eastAsiaTheme="minorEastAsia"/>
                <w:sz w:val="18"/>
                <w:szCs w:val="18"/>
              </w:rPr>
            </w:pPr>
            <w:r w:rsidRPr="00F17C9D">
              <w:rPr>
                <w:rFonts w:eastAsiaTheme="minorEastAsia"/>
                <w:sz w:val="18"/>
                <w:szCs w:val="18"/>
              </w:rPr>
              <w:t>FITOFARM.</w:t>
            </w:r>
          </w:p>
          <w:p w14:paraId="4AB4C666" w14:textId="77777777" w:rsidR="00F17C9D" w:rsidRPr="00F17C9D" w:rsidRDefault="00F17C9D" w:rsidP="00F17C9D">
            <w:pPr>
              <w:jc w:val="left"/>
              <w:rPr>
                <w:rFonts w:eastAsiaTheme="minorEastAsia"/>
                <w:sz w:val="18"/>
                <w:szCs w:val="18"/>
              </w:rPr>
            </w:pPr>
            <w:r w:rsidRPr="00F17C9D">
              <w:rPr>
                <w:rFonts w:eastAsiaTheme="minorEastAsia"/>
                <w:sz w:val="18"/>
                <w:szCs w:val="18"/>
              </w:rPr>
              <w:t>SREDSTVO</w:t>
            </w:r>
          </w:p>
        </w:tc>
        <w:tc>
          <w:tcPr>
            <w:tcW w:w="1984" w:type="dxa"/>
            <w:tcBorders>
              <w:top w:val="single" w:sz="12" w:space="0" w:color="auto"/>
              <w:left w:val="single" w:sz="12" w:space="0" w:color="auto"/>
              <w:bottom w:val="single" w:sz="12" w:space="0" w:color="auto"/>
              <w:right w:val="single" w:sz="12" w:space="0" w:color="auto"/>
            </w:tcBorders>
          </w:tcPr>
          <w:p w14:paraId="142C0B0D" w14:textId="77777777" w:rsidR="00F17C9D" w:rsidRPr="00F17C9D" w:rsidRDefault="00F17C9D" w:rsidP="00F17C9D">
            <w:pPr>
              <w:rPr>
                <w:rFonts w:eastAsiaTheme="minorEastAsia"/>
                <w:sz w:val="18"/>
                <w:szCs w:val="18"/>
              </w:rPr>
            </w:pPr>
            <w:r w:rsidRPr="00F17C9D">
              <w:rPr>
                <w:rFonts w:eastAsiaTheme="minorEastAsia"/>
                <w:sz w:val="18"/>
                <w:szCs w:val="18"/>
              </w:rPr>
              <w:t>ODMEREK</w:t>
            </w:r>
          </w:p>
        </w:tc>
        <w:tc>
          <w:tcPr>
            <w:tcW w:w="1276" w:type="dxa"/>
            <w:gridSpan w:val="3"/>
            <w:tcBorders>
              <w:top w:val="single" w:sz="12" w:space="0" w:color="auto"/>
              <w:left w:val="single" w:sz="12" w:space="0" w:color="auto"/>
              <w:bottom w:val="single" w:sz="12" w:space="0" w:color="auto"/>
              <w:right w:val="single" w:sz="12" w:space="0" w:color="auto"/>
            </w:tcBorders>
          </w:tcPr>
          <w:p w14:paraId="78B0BCF3" w14:textId="77777777" w:rsidR="00F17C9D" w:rsidRPr="00F17C9D" w:rsidRDefault="00F17C9D" w:rsidP="00F17C9D">
            <w:pPr>
              <w:rPr>
                <w:rFonts w:eastAsiaTheme="minorEastAsia"/>
                <w:sz w:val="18"/>
                <w:szCs w:val="18"/>
              </w:rPr>
            </w:pPr>
            <w:r w:rsidRPr="00F17C9D">
              <w:rPr>
                <w:rFonts w:eastAsiaTheme="minorEastAsia"/>
                <w:sz w:val="18"/>
                <w:szCs w:val="18"/>
              </w:rPr>
              <w:t>KARENCA</w:t>
            </w:r>
          </w:p>
        </w:tc>
        <w:tc>
          <w:tcPr>
            <w:tcW w:w="1366" w:type="dxa"/>
            <w:tcBorders>
              <w:top w:val="single" w:sz="12" w:space="0" w:color="auto"/>
              <w:left w:val="single" w:sz="12" w:space="0" w:color="auto"/>
              <w:bottom w:val="single" w:sz="12" w:space="0" w:color="auto"/>
              <w:right w:val="single" w:sz="12" w:space="0" w:color="auto"/>
            </w:tcBorders>
          </w:tcPr>
          <w:p w14:paraId="2F4D9E34" w14:textId="77777777" w:rsidR="00F17C9D" w:rsidRPr="00F17C9D" w:rsidRDefault="00F17C9D" w:rsidP="00F17C9D">
            <w:pPr>
              <w:rPr>
                <w:rFonts w:eastAsiaTheme="minorEastAsia"/>
                <w:sz w:val="18"/>
                <w:szCs w:val="18"/>
              </w:rPr>
            </w:pPr>
            <w:r w:rsidRPr="00F17C9D">
              <w:rPr>
                <w:rFonts w:eastAsiaTheme="minorEastAsia"/>
                <w:sz w:val="18"/>
                <w:szCs w:val="18"/>
              </w:rPr>
              <w:t>OPOMBE</w:t>
            </w:r>
          </w:p>
        </w:tc>
      </w:tr>
      <w:tr w:rsidR="00F17C9D" w:rsidRPr="00F17C9D" w14:paraId="7DBB6DFE" w14:textId="77777777" w:rsidTr="00A7371F">
        <w:trPr>
          <w:gridAfter w:val="1"/>
          <w:wAfter w:w="52" w:type="dxa"/>
          <w:trHeight w:val="131"/>
        </w:trPr>
        <w:tc>
          <w:tcPr>
            <w:tcW w:w="1835" w:type="dxa"/>
            <w:vMerge w:val="restart"/>
            <w:tcBorders>
              <w:top w:val="single" w:sz="4" w:space="0" w:color="auto"/>
              <w:left w:val="single" w:sz="4" w:space="0" w:color="auto"/>
              <w:right w:val="single" w:sz="4" w:space="0" w:color="auto"/>
            </w:tcBorders>
          </w:tcPr>
          <w:p w14:paraId="553B7DBE" w14:textId="77777777" w:rsidR="00F17C9D" w:rsidRPr="00F17C9D" w:rsidRDefault="00F17C9D" w:rsidP="00F17C9D">
            <w:pPr>
              <w:jc w:val="left"/>
              <w:rPr>
                <w:rFonts w:eastAsiaTheme="minorEastAsia"/>
                <w:b/>
                <w:bCs/>
                <w:sz w:val="18"/>
                <w:szCs w:val="18"/>
              </w:rPr>
            </w:pPr>
            <w:r w:rsidRPr="00F17C9D">
              <w:rPr>
                <w:rFonts w:eastAsiaTheme="minorEastAsia"/>
                <w:b/>
                <w:bCs/>
                <w:sz w:val="18"/>
                <w:szCs w:val="18"/>
              </w:rPr>
              <w:t xml:space="preserve">Listne uši </w:t>
            </w:r>
          </w:p>
          <w:p w14:paraId="6653CC32" w14:textId="77777777" w:rsidR="00F17C9D" w:rsidRPr="00F17C9D" w:rsidRDefault="00F17C9D" w:rsidP="00F17C9D">
            <w:pPr>
              <w:jc w:val="left"/>
              <w:rPr>
                <w:rFonts w:eastAsiaTheme="minorEastAsia"/>
                <w:i/>
                <w:iCs/>
                <w:sz w:val="18"/>
                <w:szCs w:val="18"/>
              </w:rPr>
            </w:pPr>
            <w:r w:rsidRPr="00F17C9D">
              <w:rPr>
                <w:rFonts w:eastAsiaTheme="minorEastAsia"/>
                <w:i/>
                <w:iCs/>
                <w:sz w:val="18"/>
                <w:szCs w:val="18"/>
              </w:rPr>
              <w:t xml:space="preserve">Myzus persicae, Macrosiphun euphorbiae, </w:t>
            </w:r>
          </w:p>
          <w:p w14:paraId="37CD82C4" w14:textId="77777777" w:rsidR="00F17C9D" w:rsidRPr="00F17C9D" w:rsidRDefault="00F17C9D" w:rsidP="00F17C9D">
            <w:pPr>
              <w:jc w:val="left"/>
              <w:rPr>
                <w:rFonts w:eastAsiaTheme="minorEastAsia"/>
                <w:i/>
                <w:iCs/>
                <w:sz w:val="18"/>
                <w:szCs w:val="18"/>
              </w:rPr>
            </w:pPr>
            <w:r w:rsidRPr="00F17C9D">
              <w:rPr>
                <w:rFonts w:eastAsiaTheme="minorEastAsia"/>
                <w:i/>
                <w:iCs/>
                <w:sz w:val="18"/>
                <w:szCs w:val="18"/>
              </w:rPr>
              <w:t>Aphis gossypii, Aphis fabae</w:t>
            </w:r>
          </w:p>
          <w:p w14:paraId="621E628E" w14:textId="77777777" w:rsidR="00F17C9D" w:rsidRPr="00F17C9D" w:rsidRDefault="00F17C9D" w:rsidP="00F17C9D">
            <w:pPr>
              <w:jc w:val="left"/>
              <w:rPr>
                <w:rFonts w:eastAsiaTheme="minorEastAsia"/>
                <w:b/>
                <w:bCs/>
                <w:sz w:val="18"/>
                <w:szCs w:val="18"/>
              </w:rPr>
            </w:pPr>
          </w:p>
        </w:tc>
        <w:tc>
          <w:tcPr>
            <w:tcW w:w="1868" w:type="dxa"/>
            <w:gridSpan w:val="2"/>
            <w:vMerge w:val="restart"/>
            <w:tcBorders>
              <w:top w:val="single" w:sz="4" w:space="0" w:color="auto"/>
              <w:left w:val="single" w:sz="4" w:space="0" w:color="auto"/>
              <w:right w:val="single" w:sz="4" w:space="0" w:color="auto"/>
            </w:tcBorders>
          </w:tcPr>
          <w:p w14:paraId="42B7DB1F" w14:textId="77777777" w:rsidR="00F17C9D" w:rsidRPr="00F17C9D" w:rsidRDefault="00F17C9D" w:rsidP="00F17C9D">
            <w:pPr>
              <w:jc w:val="left"/>
              <w:rPr>
                <w:rFonts w:eastAsiaTheme="minorEastAsia"/>
                <w:sz w:val="18"/>
                <w:szCs w:val="18"/>
              </w:rPr>
            </w:pPr>
            <w:r w:rsidRPr="00F17C9D">
              <w:rPr>
                <w:rFonts w:eastAsiaTheme="minorEastAsia"/>
                <w:sz w:val="18"/>
                <w:szCs w:val="18"/>
              </w:rPr>
              <w:t>Zvijanje listov, veliko medne rose na mlajših poganjkih. Na spodnji strani listov svetlozeleni, temnozeleni ali oranžno roza barve insekti, ki sesajo.</w:t>
            </w:r>
          </w:p>
        </w:tc>
        <w:tc>
          <w:tcPr>
            <w:tcW w:w="1868" w:type="dxa"/>
            <w:gridSpan w:val="2"/>
            <w:vMerge w:val="restart"/>
            <w:tcBorders>
              <w:top w:val="single" w:sz="4" w:space="0" w:color="auto"/>
              <w:left w:val="single" w:sz="4" w:space="0" w:color="auto"/>
              <w:right w:val="single" w:sz="4" w:space="0" w:color="auto"/>
            </w:tcBorders>
          </w:tcPr>
          <w:p w14:paraId="225DFF91" w14:textId="77777777" w:rsidR="00F17C9D" w:rsidRPr="00F17C9D" w:rsidRDefault="00F17C9D" w:rsidP="00F17C9D">
            <w:pPr>
              <w:tabs>
                <w:tab w:val="left" w:pos="170"/>
              </w:tabs>
              <w:jc w:val="left"/>
              <w:rPr>
                <w:rFonts w:eastAsiaTheme="minorEastAsia"/>
                <w:sz w:val="18"/>
                <w:szCs w:val="18"/>
              </w:rPr>
            </w:pPr>
            <w:r w:rsidRPr="00F17C9D">
              <w:rPr>
                <w:rFonts w:eastAsiaTheme="minorEastAsia"/>
                <w:sz w:val="18"/>
                <w:szCs w:val="18"/>
              </w:rPr>
              <w:t xml:space="preserve">Agrotehnični ukrepi: </w:t>
            </w:r>
          </w:p>
          <w:p w14:paraId="0B222636"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odstranjevanje plevelov, gostiteljev.</w:t>
            </w:r>
          </w:p>
          <w:p w14:paraId="38209280" w14:textId="77777777" w:rsidR="00F17C9D" w:rsidRPr="00F17C9D" w:rsidRDefault="00F17C9D" w:rsidP="00F17C9D">
            <w:pPr>
              <w:tabs>
                <w:tab w:val="left" w:pos="170"/>
              </w:tabs>
              <w:jc w:val="left"/>
              <w:rPr>
                <w:rFonts w:eastAsiaTheme="minorEastAsia"/>
                <w:sz w:val="18"/>
                <w:szCs w:val="18"/>
              </w:rPr>
            </w:pPr>
          </w:p>
          <w:p w14:paraId="54A10AC5" w14:textId="77777777" w:rsidR="00F17C9D" w:rsidRPr="00F17C9D" w:rsidRDefault="00F17C9D" w:rsidP="00F17C9D">
            <w:pPr>
              <w:tabs>
                <w:tab w:val="left" w:pos="170"/>
              </w:tabs>
              <w:jc w:val="left"/>
              <w:rPr>
                <w:rFonts w:eastAsiaTheme="minorEastAsia"/>
                <w:sz w:val="18"/>
                <w:szCs w:val="18"/>
              </w:rPr>
            </w:pPr>
            <w:r w:rsidRPr="00F17C9D">
              <w:rPr>
                <w:rFonts w:eastAsiaTheme="minorEastAsia"/>
                <w:sz w:val="18"/>
                <w:szCs w:val="18"/>
              </w:rPr>
              <w:t>Kemični ukrep:</w:t>
            </w:r>
          </w:p>
          <w:p w14:paraId="41271257"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uporaba insekticidov</w:t>
            </w:r>
          </w:p>
          <w:p w14:paraId="12F7673B"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p w14:paraId="383FEAD2"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Uporaba domorodnih koristnih organizmov.</w:t>
            </w:r>
          </w:p>
        </w:tc>
        <w:tc>
          <w:tcPr>
            <w:tcW w:w="8146" w:type="dxa"/>
            <w:gridSpan w:val="8"/>
            <w:tcBorders>
              <w:top w:val="single" w:sz="4" w:space="0" w:color="auto"/>
              <w:left w:val="single" w:sz="4" w:space="0" w:color="auto"/>
              <w:right w:val="single" w:sz="4" w:space="0" w:color="auto"/>
            </w:tcBorders>
          </w:tcPr>
          <w:p w14:paraId="07205076"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r w:rsidRPr="00F17C9D">
              <w:rPr>
                <w:rFonts w:eastAsiaTheme="minorEastAsia"/>
                <w:b/>
                <w:color w:val="000000"/>
                <w:sz w:val="18"/>
                <w:szCs w:val="18"/>
                <w:shd w:val="clear" w:color="auto" w:fill="FFFFFF"/>
              </w:rPr>
              <w:t>PRIDELAVA NA PROSTEM IN V ZAŠČITENIH PROSTORIH</w:t>
            </w:r>
          </w:p>
        </w:tc>
      </w:tr>
      <w:tr w:rsidR="00F17C9D" w:rsidRPr="00F17C9D" w14:paraId="13519BE3" w14:textId="77777777" w:rsidTr="00A7371F">
        <w:trPr>
          <w:gridAfter w:val="1"/>
          <w:wAfter w:w="52" w:type="dxa"/>
          <w:trHeight w:val="131"/>
        </w:trPr>
        <w:tc>
          <w:tcPr>
            <w:tcW w:w="1835" w:type="dxa"/>
            <w:vMerge/>
            <w:tcBorders>
              <w:left w:val="single" w:sz="4" w:space="0" w:color="auto"/>
              <w:right w:val="single" w:sz="4" w:space="0" w:color="auto"/>
            </w:tcBorders>
          </w:tcPr>
          <w:p w14:paraId="1A77B325" w14:textId="77777777" w:rsidR="00F17C9D" w:rsidRPr="00F17C9D" w:rsidRDefault="00F17C9D" w:rsidP="00F17C9D">
            <w:pPr>
              <w:jc w:val="left"/>
              <w:rPr>
                <w:rFonts w:eastAsiaTheme="minorEastAsia"/>
                <w:b/>
                <w:bCs/>
                <w:sz w:val="18"/>
                <w:szCs w:val="18"/>
              </w:rPr>
            </w:pPr>
          </w:p>
        </w:tc>
        <w:tc>
          <w:tcPr>
            <w:tcW w:w="1868" w:type="dxa"/>
            <w:gridSpan w:val="2"/>
            <w:vMerge/>
            <w:tcBorders>
              <w:left w:val="single" w:sz="4" w:space="0" w:color="auto"/>
              <w:right w:val="single" w:sz="4" w:space="0" w:color="auto"/>
            </w:tcBorders>
          </w:tcPr>
          <w:p w14:paraId="7D204E4E" w14:textId="77777777" w:rsidR="00F17C9D" w:rsidRPr="00F17C9D" w:rsidRDefault="00F17C9D" w:rsidP="00F17C9D">
            <w:pPr>
              <w:jc w:val="left"/>
              <w:rPr>
                <w:rFonts w:eastAsiaTheme="minorEastAsia"/>
                <w:sz w:val="18"/>
                <w:szCs w:val="18"/>
              </w:rPr>
            </w:pPr>
          </w:p>
        </w:tc>
        <w:tc>
          <w:tcPr>
            <w:tcW w:w="1868" w:type="dxa"/>
            <w:gridSpan w:val="2"/>
            <w:vMerge/>
            <w:tcBorders>
              <w:left w:val="single" w:sz="4" w:space="0" w:color="auto"/>
              <w:right w:val="single" w:sz="4" w:space="0" w:color="auto"/>
            </w:tcBorders>
          </w:tcPr>
          <w:p w14:paraId="5B690B8F"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430" w:type="dxa"/>
            <w:gridSpan w:val="2"/>
            <w:tcBorders>
              <w:top w:val="single" w:sz="4" w:space="0" w:color="auto"/>
              <w:left w:val="single" w:sz="4" w:space="0" w:color="auto"/>
              <w:right w:val="single" w:sz="4" w:space="0" w:color="auto"/>
            </w:tcBorders>
          </w:tcPr>
          <w:p w14:paraId="67ED454A"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r w:rsidRPr="00F17C9D">
              <w:rPr>
                <w:rFonts w:eastAsiaTheme="minorEastAsia"/>
                <w:color w:val="000000"/>
                <w:sz w:val="17"/>
                <w:szCs w:val="17"/>
                <w:shd w:val="clear" w:color="auto" w:fill="FFFFFF"/>
              </w:rPr>
              <w:t>-azadirahtin A</w:t>
            </w:r>
          </w:p>
        </w:tc>
        <w:tc>
          <w:tcPr>
            <w:tcW w:w="2090" w:type="dxa"/>
            <w:tcBorders>
              <w:top w:val="single" w:sz="4" w:space="0" w:color="auto"/>
              <w:left w:val="single" w:sz="4" w:space="0" w:color="auto"/>
              <w:bottom w:val="single" w:sz="4" w:space="0" w:color="auto"/>
              <w:right w:val="single" w:sz="4" w:space="0" w:color="auto"/>
            </w:tcBorders>
          </w:tcPr>
          <w:p w14:paraId="148807A5" w14:textId="77777777" w:rsidR="00F17C9D" w:rsidRPr="00F17C9D" w:rsidRDefault="00F17C9D" w:rsidP="00F17C9D">
            <w:pPr>
              <w:jc w:val="left"/>
              <w:rPr>
                <w:rFonts w:eastAsiaTheme="minorEastAsia"/>
                <w:sz w:val="18"/>
                <w:szCs w:val="18"/>
              </w:rPr>
            </w:pPr>
            <w:r w:rsidRPr="00F17C9D">
              <w:rPr>
                <w:rFonts w:eastAsiaTheme="minorEastAsia"/>
                <w:sz w:val="18"/>
                <w:szCs w:val="18"/>
              </w:rPr>
              <w:t>Neemazal – T/S</w:t>
            </w:r>
          </w:p>
        </w:tc>
        <w:tc>
          <w:tcPr>
            <w:tcW w:w="1984" w:type="dxa"/>
            <w:tcBorders>
              <w:top w:val="single" w:sz="4" w:space="0" w:color="auto"/>
              <w:left w:val="single" w:sz="4" w:space="0" w:color="auto"/>
              <w:bottom w:val="single" w:sz="4" w:space="0" w:color="auto"/>
              <w:right w:val="single" w:sz="4" w:space="0" w:color="auto"/>
            </w:tcBorders>
          </w:tcPr>
          <w:p w14:paraId="4199FDAA" w14:textId="77777777" w:rsidR="00F17C9D" w:rsidRPr="00F17C9D" w:rsidRDefault="00F17C9D" w:rsidP="00F17C9D">
            <w:pPr>
              <w:jc w:val="left"/>
              <w:rPr>
                <w:rFonts w:eastAsiaTheme="minorEastAsia"/>
                <w:sz w:val="17"/>
                <w:szCs w:val="17"/>
              </w:rPr>
            </w:pPr>
            <w:r w:rsidRPr="00F17C9D">
              <w:rPr>
                <w:rFonts w:eastAsiaTheme="minorEastAsia"/>
                <w:sz w:val="17"/>
                <w:szCs w:val="17"/>
              </w:rPr>
              <w:t>2-3 l/ha</w:t>
            </w:r>
          </w:p>
        </w:tc>
        <w:tc>
          <w:tcPr>
            <w:tcW w:w="1276" w:type="dxa"/>
            <w:gridSpan w:val="3"/>
            <w:tcBorders>
              <w:top w:val="single" w:sz="4" w:space="0" w:color="auto"/>
              <w:left w:val="single" w:sz="4" w:space="0" w:color="auto"/>
              <w:bottom w:val="single" w:sz="4" w:space="0" w:color="auto"/>
              <w:right w:val="single" w:sz="4" w:space="0" w:color="auto"/>
            </w:tcBorders>
          </w:tcPr>
          <w:p w14:paraId="4BA5297D" w14:textId="77777777" w:rsidR="00F17C9D" w:rsidRPr="00F17C9D" w:rsidRDefault="00F17C9D" w:rsidP="00F17C9D">
            <w:pPr>
              <w:jc w:val="left"/>
              <w:rPr>
                <w:rFonts w:eastAsiaTheme="minorEastAsia"/>
                <w:sz w:val="17"/>
                <w:szCs w:val="17"/>
              </w:rPr>
            </w:pPr>
            <w:r w:rsidRPr="00F17C9D">
              <w:rPr>
                <w:rFonts w:eastAsiaTheme="minorEastAsia"/>
                <w:sz w:val="17"/>
                <w:szCs w:val="17"/>
              </w:rPr>
              <w:t>3</w:t>
            </w:r>
          </w:p>
        </w:tc>
        <w:tc>
          <w:tcPr>
            <w:tcW w:w="1366" w:type="dxa"/>
            <w:vMerge w:val="restart"/>
            <w:tcBorders>
              <w:left w:val="single" w:sz="4" w:space="0" w:color="auto"/>
              <w:right w:val="single" w:sz="4" w:space="0" w:color="auto"/>
            </w:tcBorders>
          </w:tcPr>
          <w:p w14:paraId="1A358C3C"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r w:rsidRPr="00F17C9D">
              <w:rPr>
                <w:rFonts w:eastAsiaTheme="minorEastAsia"/>
                <w:b/>
                <w:color w:val="000000"/>
                <w:sz w:val="18"/>
                <w:szCs w:val="18"/>
                <w:shd w:val="clear" w:color="auto" w:fill="FFFFFF"/>
              </w:rPr>
              <w:t>**1  31.05.2022</w:t>
            </w:r>
          </w:p>
        </w:tc>
      </w:tr>
      <w:tr w:rsidR="00F17C9D" w:rsidRPr="00F17C9D" w14:paraId="3E26E378" w14:textId="77777777" w:rsidTr="00A7371F">
        <w:trPr>
          <w:gridAfter w:val="1"/>
          <w:wAfter w:w="52" w:type="dxa"/>
          <w:trHeight w:val="131"/>
        </w:trPr>
        <w:tc>
          <w:tcPr>
            <w:tcW w:w="1835" w:type="dxa"/>
            <w:vMerge/>
            <w:tcBorders>
              <w:left w:val="single" w:sz="4" w:space="0" w:color="auto"/>
              <w:right w:val="single" w:sz="4" w:space="0" w:color="auto"/>
            </w:tcBorders>
          </w:tcPr>
          <w:p w14:paraId="3CD60EE2" w14:textId="77777777" w:rsidR="00F17C9D" w:rsidRPr="00F17C9D" w:rsidRDefault="00F17C9D" w:rsidP="00F17C9D">
            <w:pPr>
              <w:jc w:val="left"/>
              <w:rPr>
                <w:rFonts w:eastAsiaTheme="minorEastAsia"/>
                <w:b/>
                <w:bCs/>
                <w:sz w:val="18"/>
                <w:szCs w:val="18"/>
              </w:rPr>
            </w:pPr>
          </w:p>
        </w:tc>
        <w:tc>
          <w:tcPr>
            <w:tcW w:w="1868" w:type="dxa"/>
            <w:gridSpan w:val="2"/>
            <w:vMerge/>
            <w:tcBorders>
              <w:left w:val="single" w:sz="4" w:space="0" w:color="auto"/>
              <w:right w:val="single" w:sz="4" w:space="0" w:color="auto"/>
            </w:tcBorders>
          </w:tcPr>
          <w:p w14:paraId="7B05CF83" w14:textId="77777777" w:rsidR="00F17C9D" w:rsidRPr="00F17C9D" w:rsidRDefault="00F17C9D" w:rsidP="00F17C9D">
            <w:pPr>
              <w:jc w:val="left"/>
              <w:rPr>
                <w:rFonts w:eastAsiaTheme="minorEastAsia"/>
                <w:sz w:val="18"/>
                <w:szCs w:val="18"/>
              </w:rPr>
            </w:pPr>
          </w:p>
        </w:tc>
        <w:tc>
          <w:tcPr>
            <w:tcW w:w="1868" w:type="dxa"/>
            <w:gridSpan w:val="2"/>
            <w:vMerge/>
            <w:tcBorders>
              <w:left w:val="single" w:sz="4" w:space="0" w:color="auto"/>
              <w:right w:val="single" w:sz="4" w:space="0" w:color="auto"/>
            </w:tcBorders>
          </w:tcPr>
          <w:p w14:paraId="28F6C582"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430" w:type="dxa"/>
            <w:gridSpan w:val="2"/>
            <w:vMerge w:val="restart"/>
            <w:tcBorders>
              <w:top w:val="single" w:sz="4" w:space="0" w:color="auto"/>
              <w:left w:val="single" w:sz="4" w:space="0" w:color="auto"/>
              <w:right w:val="single" w:sz="4" w:space="0" w:color="auto"/>
            </w:tcBorders>
          </w:tcPr>
          <w:p w14:paraId="1E03DBE1"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r w:rsidRPr="00F17C9D">
              <w:rPr>
                <w:rFonts w:eastAsiaTheme="minorEastAsia"/>
                <w:color w:val="000000"/>
                <w:sz w:val="17"/>
                <w:szCs w:val="17"/>
                <w:shd w:val="clear" w:color="auto" w:fill="FFFFFF"/>
              </w:rPr>
              <w:t>-flonikamid</w:t>
            </w:r>
          </w:p>
        </w:tc>
        <w:tc>
          <w:tcPr>
            <w:tcW w:w="2090" w:type="dxa"/>
            <w:tcBorders>
              <w:top w:val="single" w:sz="4" w:space="0" w:color="auto"/>
              <w:left w:val="single" w:sz="4" w:space="0" w:color="auto"/>
              <w:bottom w:val="single" w:sz="4" w:space="0" w:color="auto"/>
              <w:right w:val="single" w:sz="4" w:space="0" w:color="auto"/>
            </w:tcBorders>
          </w:tcPr>
          <w:p w14:paraId="1516FD70" w14:textId="77777777" w:rsidR="00F17C9D" w:rsidRPr="00F17C9D" w:rsidRDefault="00F17C9D" w:rsidP="00F17C9D">
            <w:pPr>
              <w:jc w:val="left"/>
              <w:rPr>
                <w:rFonts w:eastAsiaTheme="minorEastAsia"/>
                <w:sz w:val="17"/>
                <w:szCs w:val="17"/>
              </w:rPr>
            </w:pPr>
            <w:r w:rsidRPr="00F17C9D">
              <w:rPr>
                <w:rFonts w:eastAsiaTheme="minorEastAsia"/>
                <w:sz w:val="18"/>
                <w:szCs w:val="18"/>
              </w:rPr>
              <w:t>Teppeki</w:t>
            </w:r>
            <w:r w:rsidRPr="00F17C9D">
              <w:rPr>
                <w:rFonts w:eastAsiaTheme="minorEastAsia"/>
                <w:sz w:val="17"/>
                <w:szCs w:val="17"/>
              </w:rPr>
              <w:t xml:space="preserve"> </w:t>
            </w:r>
            <w:r w:rsidRPr="00F17C9D">
              <w:rPr>
                <w:rFonts w:eastAsiaTheme="minorEastAsia"/>
                <w:b/>
                <w:sz w:val="17"/>
                <w:szCs w:val="17"/>
              </w:rPr>
              <w:t>A, B, C</w:t>
            </w:r>
          </w:p>
        </w:tc>
        <w:tc>
          <w:tcPr>
            <w:tcW w:w="1984" w:type="dxa"/>
            <w:tcBorders>
              <w:top w:val="single" w:sz="4" w:space="0" w:color="auto"/>
              <w:left w:val="single" w:sz="4" w:space="0" w:color="auto"/>
              <w:bottom w:val="single" w:sz="4" w:space="0" w:color="auto"/>
              <w:right w:val="single" w:sz="4" w:space="0" w:color="auto"/>
            </w:tcBorders>
          </w:tcPr>
          <w:p w14:paraId="2E057C18" w14:textId="77777777" w:rsidR="00F17C9D" w:rsidRPr="00F17C9D" w:rsidRDefault="00F17C9D" w:rsidP="00F17C9D">
            <w:pPr>
              <w:jc w:val="left"/>
              <w:rPr>
                <w:rFonts w:eastAsiaTheme="minorEastAsia"/>
                <w:sz w:val="17"/>
                <w:szCs w:val="17"/>
              </w:rPr>
            </w:pPr>
            <w:r w:rsidRPr="00F17C9D">
              <w:rPr>
                <w:rFonts w:eastAsiaTheme="minorEastAsia"/>
                <w:sz w:val="17"/>
                <w:szCs w:val="17"/>
              </w:rPr>
              <w:t>0,1 kg/ha</w:t>
            </w:r>
          </w:p>
        </w:tc>
        <w:tc>
          <w:tcPr>
            <w:tcW w:w="1276" w:type="dxa"/>
            <w:gridSpan w:val="3"/>
            <w:tcBorders>
              <w:top w:val="single" w:sz="4" w:space="0" w:color="auto"/>
              <w:left w:val="single" w:sz="4" w:space="0" w:color="auto"/>
              <w:bottom w:val="single" w:sz="4" w:space="0" w:color="auto"/>
              <w:right w:val="single" w:sz="4" w:space="0" w:color="auto"/>
            </w:tcBorders>
          </w:tcPr>
          <w:p w14:paraId="2376665C" w14:textId="77777777" w:rsidR="00F17C9D" w:rsidRPr="00F17C9D" w:rsidRDefault="00F17C9D" w:rsidP="00F17C9D">
            <w:pPr>
              <w:jc w:val="left"/>
              <w:rPr>
                <w:rFonts w:eastAsiaTheme="minorEastAsia"/>
                <w:sz w:val="17"/>
                <w:szCs w:val="17"/>
              </w:rPr>
            </w:pPr>
            <w:r w:rsidRPr="00F17C9D">
              <w:rPr>
                <w:rFonts w:eastAsiaTheme="minorEastAsia"/>
                <w:sz w:val="17"/>
                <w:szCs w:val="17"/>
              </w:rPr>
              <w:t>1</w:t>
            </w:r>
          </w:p>
        </w:tc>
        <w:tc>
          <w:tcPr>
            <w:tcW w:w="1366" w:type="dxa"/>
            <w:vMerge/>
            <w:tcBorders>
              <w:left w:val="single" w:sz="4" w:space="0" w:color="auto"/>
              <w:right w:val="single" w:sz="4" w:space="0" w:color="auto"/>
            </w:tcBorders>
          </w:tcPr>
          <w:p w14:paraId="10418F66"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r>
      <w:tr w:rsidR="00F17C9D" w:rsidRPr="00F17C9D" w14:paraId="50F6718A" w14:textId="77777777" w:rsidTr="00A7371F">
        <w:trPr>
          <w:gridAfter w:val="1"/>
          <w:wAfter w:w="52" w:type="dxa"/>
          <w:trHeight w:val="131"/>
        </w:trPr>
        <w:tc>
          <w:tcPr>
            <w:tcW w:w="1835" w:type="dxa"/>
            <w:vMerge/>
            <w:tcBorders>
              <w:left w:val="single" w:sz="4" w:space="0" w:color="auto"/>
              <w:right w:val="single" w:sz="4" w:space="0" w:color="auto"/>
            </w:tcBorders>
          </w:tcPr>
          <w:p w14:paraId="74F13AE6" w14:textId="77777777" w:rsidR="00F17C9D" w:rsidRPr="00F17C9D" w:rsidRDefault="00F17C9D" w:rsidP="00F17C9D">
            <w:pPr>
              <w:jc w:val="left"/>
              <w:rPr>
                <w:rFonts w:eastAsiaTheme="minorEastAsia"/>
                <w:b/>
                <w:bCs/>
                <w:sz w:val="18"/>
                <w:szCs w:val="18"/>
              </w:rPr>
            </w:pPr>
          </w:p>
        </w:tc>
        <w:tc>
          <w:tcPr>
            <w:tcW w:w="1868" w:type="dxa"/>
            <w:gridSpan w:val="2"/>
            <w:vMerge/>
            <w:tcBorders>
              <w:left w:val="single" w:sz="4" w:space="0" w:color="auto"/>
              <w:right w:val="single" w:sz="4" w:space="0" w:color="auto"/>
            </w:tcBorders>
          </w:tcPr>
          <w:p w14:paraId="656D6E42" w14:textId="77777777" w:rsidR="00F17C9D" w:rsidRPr="00F17C9D" w:rsidRDefault="00F17C9D" w:rsidP="00F17C9D">
            <w:pPr>
              <w:jc w:val="left"/>
              <w:rPr>
                <w:rFonts w:eastAsiaTheme="minorEastAsia"/>
                <w:sz w:val="18"/>
                <w:szCs w:val="18"/>
              </w:rPr>
            </w:pPr>
          </w:p>
        </w:tc>
        <w:tc>
          <w:tcPr>
            <w:tcW w:w="1868" w:type="dxa"/>
            <w:gridSpan w:val="2"/>
            <w:vMerge/>
            <w:tcBorders>
              <w:left w:val="single" w:sz="4" w:space="0" w:color="auto"/>
              <w:right w:val="single" w:sz="4" w:space="0" w:color="auto"/>
            </w:tcBorders>
          </w:tcPr>
          <w:p w14:paraId="322BB89D"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430" w:type="dxa"/>
            <w:gridSpan w:val="2"/>
            <w:vMerge/>
            <w:tcBorders>
              <w:left w:val="single" w:sz="4" w:space="0" w:color="auto"/>
              <w:right w:val="single" w:sz="4" w:space="0" w:color="auto"/>
            </w:tcBorders>
          </w:tcPr>
          <w:p w14:paraId="52562252"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p>
        </w:tc>
        <w:tc>
          <w:tcPr>
            <w:tcW w:w="2090" w:type="dxa"/>
            <w:tcBorders>
              <w:top w:val="single" w:sz="4" w:space="0" w:color="auto"/>
              <w:left w:val="single" w:sz="4" w:space="0" w:color="auto"/>
              <w:bottom w:val="single" w:sz="4" w:space="0" w:color="auto"/>
              <w:right w:val="single" w:sz="4" w:space="0" w:color="auto"/>
            </w:tcBorders>
          </w:tcPr>
          <w:p w14:paraId="4D6F81F9" w14:textId="77777777" w:rsidR="00F17C9D" w:rsidRPr="00F17C9D" w:rsidRDefault="00F17C9D" w:rsidP="00F17C9D">
            <w:pPr>
              <w:jc w:val="left"/>
              <w:rPr>
                <w:rFonts w:eastAsiaTheme="minorEastAsia"/>
                <w:sz w:val="17"/>
                <w:szCs w:val="17"/>
              </w:rPr>
            </w:pPr>
            <w:r w:rsidRPr="00F17C9D">
              <w:rPr>
                <w:rFonts w:eastAsiaTheme="minorEastAsia"/>
                <w:sz w:val="18"/>
                <w:szCs w:val="18"/>
              </w:rPr>
              <w:t>Afinto</w:t>
            </w:r>
            <w:r w:rsidRPr="00F17C9D">
              <w:rPr>
                <w:rFonts w:eastAsiaTheme="minorEastAsia"/>
                <w:sz w:val="17"/>
                <w:szCs w:val="17"/>
              </w:rPr>
              <w:t xml:space="preserve"> </w:t>
            </w:r>
            <w:r w:rsidRPr="00F17C9D">
              <w:rPr>
                <w:rFonts w:eastAsiaTheme="minorEastAsia"/>
                <w:b/>
                <w:sz w:val="17"/>
                <w:szCs w:val="17"/>
              </w:rPr>
              <w:t>A, B, C</w:t>
            </w:r>
          </w:p>
        </w:tc>
        <w:tc>
          <w:tcPr>
            <w:tcW w:w="1984" w:type="dxa"/>
            <w:tcBorders>
              <w:top w:val="single" w:sz="4" w:space="0" w:color="auto"/>
              <w:left w:val="single" w:sz="4" w:space="0" w:color="auto"/>
              <w:bottom w:val="single" w:sz="4" w:space="0" w:color="auto"/>
              <w:right w:val="single" w:sz="4" w:space="0" w:color="auto"/>
            </w:tcBorders>
          </w:tcPr>
          <w:p w14:paraId="49DA13A9" w14:textId="77777777" w:rsidR="00F17C9D" w:rsidRPr="00F17C9D" w:rsidRDefault="00F17C9D" w:rsidP="00F17C9D">
            <w:pPr>
              <w:jc w:val="left"/>
              <w:rPr>
                <w:rFonts w:eastAsiaTheme="minorEastAsia"/>
                <w:sz w:val="17"/>
                <w:szCs w:val="17"/>
              </w:rPr>
            </w:pPr>
            <w:r w:rsidRPr="00F17C9D">
              <w:rPr>
                <w:rFonts w:eastAsiaTheme="minorEastAsia"/>
                <w:sz w:val="17"/>
                <w:szCs w:val="17"/>
              </w:rPr>
              <w:t>0,1 kg/ha</w:t>
            </w:r>
          </w:p>
        </w:tc>
        <w:tc>
          <w:tcPr>
            <w:tcW w:w="1276" w:type="dxa"/>
            <w:gridSpan w:val="3"/>
            <w:tcBorders>
              <w:top w:val="single" w:sz="4" w:space="0" w:color="auto"/>
              <w:left w:val="single" w:sz="4" w:space="0" w:color="auto"/>
              <w:bottom w:val="single" w:sz="4" w:space="0" w:color="auto"/>
              <w:right w:val="single" w:sz="4" w:space="0" w:color="auto"/>
            </w:tcBorders>
          </w:tcPr>
          <w:p w14:paraId="4E310AF1" w14:textId="77777777" w:rsidR="00F17C9D" w:rsidRPr="00F17C9D" w:rsidRDefault="00F17C9D" w:rsidP="00F17C9D">
            <w:pPr>
              <w:jc w:val="left"/>
              <w:rPr>
                <w:rFonts w:eastAsiaTheme="minorEastAsia"/>
                <w:sz w:val="17"/>
                <w:szCs w:val="17"/>
              </w:rPr>
            </w:pPr>
            <w:r w:rsidRPr="00F17C9D">
              <w:rPr>
                <w:rFonts w:eastAsiaTheme="minorEastAsia"/>
                <w:sz w:val="17"/>
                <w:szCs w:val="17"/>
              </w:rPr>
              <w:t>1</w:t>
            </w:r>
          </w:p>
        </w:tc>
        <w:tc>
          <w:tcPr>
            <w:tcW w:w="1366" w:type="dxa"/>
            <w:vMerge/>
            <w:tcBorders>
              <w:left w:val="single" w:sz="4" w:space="0" w:color="auto"/>
              <w:bottom w:val="single" w:sz="4" w:space="0" w:color="auto"/>
              <w:right w:val="single" w:sz="4" w:space="0" w:color="auto"/>
            </w:tcBorders>
          </w:tcPr>
          <w:p w14:paraId="4A7DA381"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r>
      <w:tr w:rsidR="00F17C9D" w:rsidRPr="00F17C9D" w14:paraId="479D97DD" w14:textId="77777777" w:rsidTr="00A7371F">
        <w:trPr>
          <w:gridAfter w:val="1"/>
          <w:wAfter w:w="52" w:type="dxa"/>
          <w:trHeight w:val="131"/>
        </w:trPr>
        <w:tc>
          <w:tcPr>
            <w:tcW w:w="1835" w:type="dxa"/>
            <w:vMerge/>
            <w:tcBorders>
              <w:left w:val="single" w:sz="4" w:space="0" w:color="auto"/>
              <w:right w:val="single" w:sz="4" w:space="0" w:color="auto"/>
            </w:tcBorders>
          </w:tcPr>
          <w:p w14:paraId="196EA7A2" w14:textId="77777777" w:rsidR="00F17C9D" w:rsidRPr="00F17C9D" w:rsidRDefault="00F17C9D" w:rsidP="00F17C9D">
            <w:pPr>
              <w:jc w:val="left"/>
              <w:rPr>
                <w:rFonts w:eastAsiaTheme="minorEastAsia"/>
                <w:b/>
                <w:bCs/>
                <w:sz w:val="18"/>
                <w:szCs w:val="18"/>
              </w:rPr>
            </w:pPr>
          </w:p>
        </w:tc>
        <w:tc>
          <w:tcPr>
            <w:tcW w:w="1868" w:type="dxa"/>
            <w:gridSpan w:val="2"/>
            <w:vMerge/>
            <w:tcBorders>
              <w:left w:val="single" w:sz="4" w:space="0" w:color="auto"/>
              <w:right w:val="single" w:sz="4" w:space="0" w:color="auto"/>
            </w:tcBorders>
          </w:tcPr>
          <w:p w14:paraId="4521A5ED" w14:textId="77777777" w:rsidR="00F17C9D" w:rsidRPr="00F17C9D" w:rsidRDefault="00F17C9D" w:rsidP="00F17C9D">
            <w:pPr>
              <w:jc w:val="left"/>
              <w:rPr>
                <w:rFonts w:eastAsiaTheme="minorEastAsia"/>
                <w:sz w:val="18"/>
                <w:szCs w:val="18"/>
              </w:rPr>
            </w:pPr>
          </w:p>
        </w:tc>
        <w:tc>
          <w:tcPr>
            <w:tcW w:w="1868" w:type="dxa"/>
            <w:gridSpan w:val="2"/>
            <w:vMerge/>
            <w:tcBorders>
              <w:left w:val="single" w:sz="4" w:space="0" w:color="auto"/>
              <w:right w:val="single" w:sz="4" w:space="0" w:color="auto"/>
            </w:tcBorders>
          </w:tcPr>
          <w:p w14:paraId="36E75827"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8146" w:type="dxa"/>
            <w:gridSpan w:val="8"/>
            <w:tcBorders>
              <w:top w:val="single" w:sz="4" w:space="0" w:color="auto"/>
              <w:left w:val="single" w:sz="4" w:space="0" w:color="auto"/>
              <w:right w:val="single" w:sz="4" w:space="0" w:color="auto"/>
            </w:tcBorders>
          </w:tcPr>
          <w:p w14:paraId="642DAEF3"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r w:rsidRPr="00F17C9D">
              <w:rPr>
                <w:rFonts w:eastAsiaTheme="minorEastAsia"/>
                <w:b/>
                <w:color w:val="000000"/>
                <w:sz w:val="18"/>
                <w:szCs w:val="18"/>
                <w:shd w:val="clear" w:color="auto" w:fill="FFFFFF"/>
              </w:rPr>
              <w:t>PRIDELAVA V ZAŠČITENIH PROSTORIH</w:t>
            </w:r>
          </w:p>
        </w:tc>
      </w:tr>
      <w:tr w:rsidR="00F17C9D" w:rsidRPr="00F17C9D" w14:paraId="7595E294" w14:textId="77777777" w:rsidTr="00A7371F">
        <w:trPr>
          <w:gridAfter w:val="1"/>
          <w:wAfter w:w="52" w:type="dxa"/>
          <w:trHeight w:val="131"/>
        </w:trPr>
        <w:tc>
          <w:tcPr>
            <w:tcW w:w="1835" w:type="dxa"/>
            <w:vMerge/>
            <w:tcBorders>
              <w:left w:val="single" w:sz="4" w:space="0" w:color="auto"/>
              <w:right w:val="single" w:sz="4" w:space="0" w:color="auto"/>
            </w:tcBorders>
          </w:tcPr>
          <w:p w14:paraId="03D7CF3B" w14:textId="77777777" w:rsidR="00F17C9D" w:rsidRPr="00F17C9D" w:rsidRDefault="00F17C9D" w:rsidP="00F17C9D">
            <w:pPr>
              <w:jc w:val="left"/>
              <w:rPr>
                <w:rFonts w:eastAsiaTheme="minorEastAsia"/>
                <w:b/>
                <w:bCs/>
                <w:sz w:val="18"/>
                <w:szCs w:val="18"/>
              </w:rPr>
            </w:pPr>
          </w:p>
        </w:tc>
        <w:tc>
          <w:tcPr>
            <w:tcW w:w="1868" w:type="dxa"/>
            <w:gridSpan w:val="2"/>
            <w:vMerge/>
            <w:tcBorders>
              <w:left w:val="single" w:sz="4" w:space="0" w:color="auto"/>
              <w:right w:val="single" w:sz="4" w:space="0" w:color="auto"/>
            </w:tcBorders>
          </w:tcPr>
          <w:p w14:paraId="0935CB07" w14:textId="77777777" w:rsidR="00F17C9D" w:rsidRPr="00F17C9D" w:rsidRDefault="00F17C9D" w:rsidP="00F17C9D">
            <w:pPr>
              <w:jc w:val="left"/>
              <w:rPr>
                <w:rFonts w:eastAsiaTheme="minorEastAsia"/>
                <w:sz w:val="18"/>
                <w:szCs w:val="18"/>
              </w:rPr>
            </w:pPr>
          </w:p>
        </w:tc>
        <w:tc>
          <w:tcPr>
            <w:tcW w:w="1868" w:type="dxa"/>
            <w:gridSpan w:val="2"/>
            <w:vMerge/>
            <w:tcBorders>
              <w:left w:val="single" w:sz="4" w:space="0" w:color="auto"/>
              <w:right w:val="single" w:sz="4" w:space="0" w:color="auto"/>
            </w:tcBorders>
          </w:tcPr>
          <w:p w14:paraId="6FBA6EAF"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430" w:type="dxa"/>
            <w:gridSpan w:val="2"/>
            <w:tcBorders>
              <w:top w:val="single" w:sz="4" w:space="0" w:color="auto"/>
              <w:left w:val="single" w:sz="4" w:space="0" w:color="auto"/>
              <w:right w:val="single" w:sz="4" w:space="0" w:color="auto"/>
            </w:tcBorders>
          </w:tcPr>
          <w:p w14:paraId="5E3510AE"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r w:rsidRPr="00F17C9D">
              <w:rPr>
                <w:rFonts w:eastAsiaTheme="minorEastAsia"/>
                <w:color w:val="000000"/>
                <w:sz w:val="17"/>
                <w:szCs w:val="17"/>
                <w:shd w:val="clear" w:color="auto" w:fill="FFFFFF"/>
              </w:rPr>
              <w:t>-imidakloprid</w:t>
            </w:r>
          </w:p>
          <w:p w14:paraId="34CDCCA3"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p>
        </w:tc>
        <w:tc>
          <w:tcPr>
            <w:tcW w:w="2090" w:type="dxa"/>
            <w:tcBorders>
              <w:top w:val="single" w:sz="4" w:space="0" w:color="auto"/>
              <w:left w:val="single" w:sz="4" w:space="0" w:color="auto"/>
              <w:bottom w:val="single" w:sz="4" w:space="0" w:color="auto"/>
              <w:right w:val="single" w:sz="4" w:space="0" w:color="auto"/>
            </w:tcBorders>
          </w:tcPr>
          <w:p w14:paraId="5630527E" w14:textId="77777777" w:rsidR="00F17C9D" w:rsidRPr="00F17C9D" w:rsidRDefault="00F17C9D" w:rsidP="00F17C9D">
            <w:pPr>
              <w:jc w:val="left"/>
              <w:rPr>
                <w:rFonts w:eastAsiaTheme="minorEastAsia"/>
                <w:b/>
                <w:sz w:val="17"/>
                <w:szCs w:val="17"/>
              </w:rPr>
            </w:pPr>
            <w:r w:rsidRPr="00F17C9D">
              <w:rPr>
                <w:rFonts w:eastAsiaTheme="minorEastAsia"/>
                <w:sz w:val="18"/>
                <w:szCs w:val="18"/>
                <w:u w:val="single"/>
              </w:rPr>
              <w:t>Confidor 70 WG</w:t>
            </w:r>
            <w:r w:rsidRPr="00F17C9D">
              <w:rPr>
                <w:rFonts w:eastAsiaTheme="minorEastAsia"/>
                <w:b/>
                <w:sz w:val="17"/>
                <w:szCs w:val="17"/>
              </w:rPr>
              <w:t>**1 bučke</w:t>
            </w:r>
          </w:p>
        </w:tc>
        <w:tc>
          <w:tcPr>
            <w:tcW w:w="1984" w:type="dxa"/>
            <w:tcBorders>
              <w:top w:val="single" w:sz="4" w:space="0" w:color="auto"/>
              <w:left w:val="single" w:sz="4" w:space="0" w:color="auto"/>
              <w:bottom w:val="single" w:sz="4" w:space="0" w:color="auto"/>
              <w:right w:val="single" w:sz="4" w:space="0" w:color="auto"/>
            </w:tcBorders>
          </w:tcPr>
          <w:p w14:paraId="16D99E57" w14:textId="77777777" w:rsidR="00F17C9D" w:rsidRPr="00F17C9D" w:rsidRDefault="00F17C9D" w:rsidP="00F17C9D">
            <w:pPr>
              <w:jc w:val="left"/>
              <w:rPr>
                <w:rFonts w:eastAsiaTheme="minorEastAsia"/>
                <w:b/>
                <w:sz w:val="17"/>
                <w:szCs w:val="17"/>
              </w:rPr>
            </w:pPr>
            <w:r w:rsidRPr="00F17C9D">
              <w:rPr>
                <w:rFonts w:eastAsiaTheme="minorEastAsia"/>
                <w:sz w:val="17"/>
                <w:szCs w:val="17"/>
              </w:rPr>
              <w:t>3,5 g/1000 rastlin</w:t>
            </w:r>
          </w:p>
        </w:tc>
        <w:tc>
          <w:tcPr>
            <w:tcW w:w="1276" w:type="dxa"/>
            <w:gridSpan w:val="3"/>
            <w:tcBorders>
              <w:top w:val="single" w:sz="4" w:space="0" w:color="auto"/>
              <w:left w:val="single" w:sz="4" w:space="0" w:color="auto"/>
              <w:bottom w:val="single" w:sz="4" w:space="0" w:color="auto"/>
              <w:right w:val="single" w:sz="4" w:space="0" w:color="auto"/>
            </w:tcBorders>
          </w:tcPr>
          <w:p w14:paraId="359C3F08" w14:textId="77777777" w:rsidR="00F17C9D" w:rsidRPr="00F17C9D" w:rsidRDefault="00F17C9D" w:rsidP="00F17C9D">
            <w:pPr>
              <w:jc w:val="left"/>
              <w:rPr>
                <w:rFonts w:eastAsiaTheme="minorEastAsia"/>
                <w:sz w:val="17"/>
                <w:szCs w:val="17"/>
              </w:rPr>
            </w:pPr>
            <w:r w:rsidRPr="00F17C9D">
              <w:rPr>
                <w:rFonts w:eastAsiaTheme="minorEastAsia"/>
                <w:sz w:val="17"/>
                <w:szCs w:val="17"/>
              </w:rPr>
              <w:t>3</w:t>
            </w:r>
          </w:p>
        </w:tc>
        <w:tc>
          <w:tcPr>
            <w:tcW w:w="1366" w:type="dxa"/>
            <w:vMerge w:val="restart"/>
            <w:tcBorders>
              <w:top w:val="single" w:sz="4" w:space="0" w:color="auto"/>
              <w:left w:val="single" w:sz="4" w:space="0" w:color="auto"/>
              <w:right w:val="single" w:sz="4" w:space="0" w:color="auto"/>
            </w:tcBorders>
          </w:tcPr>
          <w:p w14:paraId="462ADE10"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r>
      <w:tr w:rsidR="00F17C9D" w:rsidRPr="00F17C9D" w14:paraId="1C018084" w14:textId="77777777" w:rsidTr="00A7371F">
        <w:trPr>
          <w:gridAfter w:val="1"/>
          <w:wAfter w:w="52" w:type="dxa"/>
          <w:trHeight w:val="131"/>
        </w:trPr>
        <w:tc>
          <w:tcPr>
            <w:tcW w:w="1835" w:type="dxa"/>
            <w:vMerge/>
            <w:tcBorders>
              <w:left w:val="single" w:sz="4" w:space="0" w:color="auto"/>
              <w:right w:val="single" w:sz="4" w:space="0" w:color="auto"/>
            </w:tcBorders>
          </w:tcPr>
          <w:p w14:paraId="12222EA5" w14:textId="77777777" w:rsidR="00F17C9D" w:rsidRPr="00F17C9D" w:rsidRDefault="00F17C9D" w:rsidP="00F17C9D">
            <w:pPr>
              <w:jc w:val="left"/>
              <w:rPr>
                <w:rFonts w:eastAsiaTheme="minorEastAsia"/>
                <w:b/>
                <w:bCs/>
                <w:sz w:val="18"/>
                <w:szCs w:val="18"/>
              </w:rPr>
            </w:pPr>
          </w:p>
        </w:tc>
        <w:tc>
          <w:tcPr>
            <w:tcW w:w="1868" w:type="dxa"/>
            <w:gridSpan w:val="2"/>
            <w:vMerge/>
            <w:tcBorders>
              <w:left w:val="single" w:sz="4" w:space="0" w:color="auto"/>
              <w:right w:val="single" w:sz="4" w:space="0" w:color="auto"/>
            </w:tcBorders>
          </w:tcPr>
          <w:p w14:paraId="4464328D" w14:textId="77777777" w:rsidR="00F17C9D" w:rsidRPr="00F17C9D" w:rsidRDefault="00F17C9D" w:rsidP="00F17C9D">
            <w:pPr>
              <w:jc w:val="left"/>
              <w:rPr>
                <w:rFonts w:eastAsiaTheme="minorEastAsia"/>
                <w:sz w:val="18"/>
                <w:szCs w:val="18"/>
              </w:rPr>
            </w:pPr>
          </w:p>
        </w:tc>
        <w:tc>
          <w:tcPr>
            <w:tcW w:w="1868" w:type="dxa"/>
            <w:gridSpan w:val="2"/>
            <w:vMerge/>
            <w:tcBorders>
              <w:left w:val="single" w:sz="4" w:space="0" w:color="auto"/>
              <w:right w:val="single" w:sz="4" w:space="0" w:color="auto"/>
            </w:tcBorders>
          </w:tcPr>
          <w:p w14:paraId="52F4376B"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430" w:type="dxa"/>
            <w:gridSpan w:val="2"/>
            <w:tcBorders>
              <w:top w:val="single" w:sz="4" w:space="0" w:color="auto"/>
              <w:left w:val="single" w:sz="4" w:space="0" w:color="auto"/>
              <w:right w:val="single" w:sz="4" w:space="0" w:color="auto"/>
            </w:tcBorders>
          </w:tcPr>
          <w:p w14:paraId="7DFEE8CC"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r w:rsidRPr="00F17C9D">
              <w:rPr>
                <w:rFonts w:eastAsiaTheme="minorEastAsia"/>
                <w:color w:val="000000"/>
                <w:sz w:val="17"/>
                <w:szCs w:val="17"/>
                <w:shd w:val="clear" w:color="auto" w:fill="FFFFFF"/>
              </w:rPr>
              <w:t>-flupiradifuron</w:t>
            </w:r>
          </w:p>
          <w:p w14:paraId="3735CDA6"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p>
        </w:tc>
        <w:tc>
          <w:tcPr>
            <w:tcW w:w="2090" w:type="dxa"/>
            <w:tcBorders>
              <w:top w:val="single" w:sz="4" w:space="0" w:color="auto"/>
              <w:left w:val="single" w:sz="4" w:space="0" w:color="auto"/>
              <w:bottom w:val="single" w:sz="4" w:space="0" w:color="auto"/>
              <w:right w:val="single" w:sz="4" w:space="0" w:color="auto"/>
            </w:tcBorders>
          </w:tcPr>
          <w:p w14:paraId="261F36BE" w14:textId="77777777" w:rsidR="00F17C9D" w:rsidRPr="00F17C9D" w:rsidRDefault="00F17C9D" w:rsidP="00F17C9D">
            <w:pPr>
              <w:jc w:val="left"/>
              <w:rPr>
                <w:rFonts w:eastAsiaTheme="minorEastAsia"/>
                <w:b/>
                <w:sz w:val="18"/>
                <w:szCs w:val="18"/>
                <w:u w:val="single"/>
              </w:rPr>
            </w:pPr>
            <w:r w:rsidRPr="00F17C9D">
              <w:rPr>
                <w:rFonts w:eastAsiaTheme="minorEastAsia"/>
                <w:sz w:val="18"/>
                <w:szCs w:val="18"/>
                <w:u w:val="single"/>
              </w:rPr>
              <w:t>Sivanto prime</w:t>
            </w:r>
          </w:p>
          <w:p w14:paraId="1683DDE9" w14:textId="77777777" w:rsidR="00F17C9D" w:rsidRPr="00F17C9D" w:rsidRDefault="00F17C9D" w:rsidP="00F17C9D">
            <w:pPr>
              <w:jc w:val="left"/>
              <w:rPr>
                <w:rFonts w:eastAsiaTheme="minorEastAsia"/>
                <w:b/>
                <w:sz w:val="17"/>
                <w:szCs w:val="17"/>
              </w:rPr>
            </w:pPr>
            <w:r w:rsidRPr="00F17C9D">
              <w:rPr>
                <w:rFonts w:eastAsiaTheme="minorEastAsia"/>
                <w:b/>
                <w:sz w:val="17"/>
                <w:szCs w:val="17"/>
              </w:rPr>
              <w:t xml:space="preserve">bučke </w:t>
            </w:r>
            <w:r w:rsidRPr="00F17C9D">
              <w:rPr>
                <w:rFonts w:eastAsiaTheme="minorEastAsia"/>
                <w:sz w:val="17"/>
                <w:szCs w:val="17"/>
              </w:rPr>
              <w:t>in</w:t>
            </w:r>
            <w:r w:rsidRPr="00F17C9D">
              <w:rPr>
                <w:rFonts w:eastAsiaTheme="minorEastAsia"/>
                <w:b/>
                <w:sz w:val="17"/>
                <w:szCs w:val="17"/>
              </w:rPr>
              <w:t xml:space="preserve"> C</w:t>
            </w:r>
          </w:p>
          <w:p w14:paraId="5BE4E0AD" w14:textId="77777777" w:rsidR="00F17C9D" w:rsidRPr="00F17C9D" w:rsidRDefault="00F17C9D" w:rsidP="00F17C9D">
            <w:pPr>
              <w:jc w:val="left"/>
              <w:rPr>
                <w:rFonts w:eastAsiaTheme="minorEastAsia"/>
                <w:sz w:val="17"/>
                <w:szCs w:val="17"/>
              </w:rPr>
            </w:pPr>
          </w:p>
        </w:tc>
        <w:tc>
          <w:tcPr>
            <w:tcW w:w="1984" w:type="dxa"/>
            <w:tcBorders>
              <w:top w:val="single" w:sz="4" w:space="0" w:color="auto"/>
              <w:left w:val="single" w:sz="4" w:space="0" w:color="auto"/>
              <w:bottom w:val="single" w:sz="4" w:space="0" w:color="auto"/>
              <w:right w:val="single" w:sz="4" w:space="0" w:color="auto"/>
            </w:tcBorders>
          </w:tcPr>
          <w:p w14:paraId="768C2D0D" w14:textId="77777777" w:rsidR="00F17C9D" w:rsidRPr="00F17C9D" w:rsidRDefault="00F17C9D" w:rsidP="00F17C9D">
            <w:pPr>
              <w:jc w:val="left"/>
              <w:rPr>
                <w:rFonts w:eastAsiaTheme="minorEastAsia"/>
                <w:sz w:val="17"/>
                <w:szCs w:val="17"/>
              </w:rPr>
            </w:pPr>
            <w:r w:rsidRPr="00F17C9D">
              <w:rPr>
                <w:rFonts w:eastAsiaTheme="minorEastAsia"/>
                <w:sz w:val="17"/>
                <w:szCs w:val="17"/>
              </w:rPr>
              <w:t xml:space="preserve">0,56 l/ha na višinski meter rastline (max. 1,12 l/ha) </w:t>
            </w:r>
            <w:r w:rsidRPr="00F17C9D">
              <w:rPr>
                <w:rFonts w:eastAsiaTheme="minorEastAsia"/>
                <w:b/>
                <w:sz w:val="17"/>
                <w:szCs w:val="17"/>
              </w:rPr>
              <w:t>bučke</w:t>
            </w:r>
          </w:p>
          <w:p w14:paraId="7AA9549D" w14:textId="77777777" w:rsidR="00F17C9D" w:rsidRPr="00F17C9D" w:rsidRDefault="00F17C9D" w:rsidP="00F17C9D">
            <w:pPr>
              <w:jc w:val="left"/>
              <w:rPr>
                <w:rFonts w:eastAsiaTheme="minorEastAsia"/>
                <w:sz w:val="17"/>
                <w:szCs w:val="17"/>
              </w:rPr>
            </w:pPr>
            <w:r w:rsidRPr="00F17C9D">
              <w:rPr>
                <w:rFonts w:eastAsiaTheme="minorEastAsia"/>
                <w:sz w:val="17"/>
                <w:szCs w:val="17"/>
              </w:rPr>
              <w:t xml:space="preserve">0,56 l/ha </w:t>
            </w:r>
            <w:r w:rsidRPr="00F17C9D">
              <w:rPr>
                <w:rFonts w:eastAsiaTheme="minorEastAsia"/>
                <w:b/>
                <w:sz w:val="17"/>
                <w:szCs w:val="17"/>
              </w:rPr>
              <w:t>lubenice</w:t>
            </w:r>
            <w:r w:rsidRPr="00F17C9D">
              <w:rPr>
                <w:rFonts w:eastAsiaTheme="minorEastAsia"/>
                <w:sz w:val="17"/>
                <w:szCs w:val="17"/>
              </w:rPr>
              <w:t xml:space="preserve"> </w:t>
            </w:r>
          </w:p>
        </w:tc>
        <w:tc>
          <w:tcPr>
            <w:tcW w:w="1276" w:type="dxa"/>
            <w:gridSpan w:val="3"/>
            <w:tcBorders>
              <w:top w:val="single" w:sz="4" w:space="0" w:color="auto"/>
              <w:left w:val="single" w:sz="4" w:space="0" w:color="auto"/>
              <w:bottom w:val="single" w:sz="4" w:space="0" w:color="auto"/>
              <w:right w:val="single" w:sz="4" w:space="0" w:color="auto"/>
            </w:tcBorders>
          </w:tcPr>
          <w:p w14:paraId="4D2005D8" w14:textId="77777777" w:rsidR="00F17C9D" w:rsidRPr="00F17C9D" w:rsidRDefault="00F17C9D" w:rsidP="00F17C9D">
            <w:pPr>
              <w:jc w:val="left"/>
              <w:rPr>
                <w:rFonts w:eastAsiaTheme="minorEastAsia"/>
                <w:sz w:val="17"/>
                <w:szCs w:val="17"/>
              </w:rPr>
            </w:pPr>
            <w:r w:rsidRPr="00F17C9D">
              <w:rPr>
                <w:rFonts w:eastAsiaTheme="minorEastAsia"/>
                <w:sz w:val="17"/>
                <w:szCs w:val="17"/>
              </w:rPr>
              <w:t>3</w:t>
            </w:r>
          </w:p>
        </w:tc>
        <w:tc>
          <w:tcPr>
            <w:tcW w:w="1366" w:type="dxa"/>
            <w:vMerge/>
            <w:tcBorders>
              <w:left w:val="single" w:sz="4" w:space="0" w:color="auto"/>
              <w:right w:val="single" w:sz="4" w:space="0" w:color="auto"/>
            </w:tcBorders>
          </w:tcPr>
          <w:p w14:paraId="608CFE37"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r>
      <w:tr w:rsidR="00F17C9D" w:rsidRPr="00F17C9D" w14:paraId="48E303E8" w14:textId="77777777" w:rsidTr="00A7371F">
        <w:trPr>
          <w:gridAfter w:val="1"/>
          <w:wAfter w:w="52" w:type="dxa"/>
          <w:trHeight w:val="131"/>
        </w:trPr>
        <w:tc>
          <w:tcPr>
            <w:tcW w:w="1835" w:type="dxa"/>
            <w:vMerge/>
            <w:tcBorders>
              <w:left w:val="single" w:sz="4" w:space="0" w:color="auto"/>
              <w:right w:val="single" w:sz="4" w:space="0" w:color="auto"/>
            </w:tcBorders>
          </w:tcPr>
          <w:p w14:paraId="00ABF716" w14:textId="77777777" w:rsidR="00F17C9D" w:rsidRPr="00F17C9D" w:rsidRDefault="00F17C9D" w:rsidP="00F17C9D">
            <w:pPr>
              <w:jc w:val="left"/>
              <w:rPr>
                <w:rFonts w:eastAsiaTheme="minorEastAsia"/>
                <w:b/>
                <w:bCs/>
                <w:sz w:val="18"/>
                <w:szCs w:val="18"/>
              </w:rPr>
            </w:pPr>
          </w:p>
        </w:tc>
        <w:tc>
          <w:tcPr>
            <w:tcW w:w="1868" w:type="dxa"/>
            <w:gridSpan w:val="2"/>
            <w:vMerge/>
            <w:tcBorders>
              <w:left w:val="single" w:sz="4" w:space="0" w:color="auto"/>
              <w:right w:val="single" w:sz="4" w:space="0" w:color="auto"/>
            </w:tcBorders>
          </w:tcPr>
          <w:p w14:paraId="6032C422" w14:textId="77777777" w:rsidR="00F17C9D" w:rsidRPr="00F17C9D" w:rsidRDefault="00F17C9D" w:rsidP="00F17C9D">
            <w:pPr>
              <w:jc w:val="left"/>
              <w:rPr>
                <w:rFonts w:eastAsiaTheme="minorEastAsia"/>
                <w:sz w:val="18"/>
                <w:szCs w:val="18"/>
              </w:rPr>
            </w:pPr>
          </w:p>
        </w:tc>
        <w:tc>
          <w:tcPr>
            <w:tcW w:w="1868" w:type="dxa"/>
            <w:gridSpan w:val="2"/>
            <w:vMerge/>
            <w:tcBorders>
              <w:left w:val="single" w:sz="4" w:space="0" w:color="auto"/>
              <w:right w:val="single" w:sz="4" w:space="0" w:color="auto"/>
            </w:tcBorders>
          </w:tcPr>
          <w:p w14:paraId="169B2E96"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430" w:type="dxa"/>
            <w:gridSpan w:val="2"/>
            <w:tcBorders>
              <w:top w:val="single" w:sz="4" w:space="0" w:color="auto"/>
              <w:left w:val="single" w:sz="4" w:space="0" w:color="auto"/>
              <w:right w:val="single" w:sz="4" w:space="0" w:color="auto"/>
            </w:tcBorders>
          </w:tcPr>
          <w:p w14:paraId="5A56F473"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r w:rsidRPr="00F17C9D">
              <w:rPr>
                <w:rFonts w:eastAsiaTheme="minorEastAsia"/>
                <w:color w:val="000000"/>
                <w:sz w:val="17"/>
                <w:szCs w:val="17"/>
                <w:shd w:val="clear" w:color="auto" w:fill="FFFFFF"/>
              </w:rPr>
              <w:t>- pirimikarb</w:t>
            </w:r>
          </w:p>
        </w:tc>
        <w:tc>
          <w:tcPr>
            <w:tcW w:w="2090" w:type="dxa"/>
            <w:tcBorders>
              <w:top w:val="single" w:sz="4" w:space="0" w:color="auto"/>
              <w:left w:val="single" w:sz="4" w:space="0" w:color="auto"/>
              <w:bottom w:val="single" w:sz="4" w:space="0" w:color="auto"/>
              <w:right w:val="single" w:sz="4" w:space="0" w:color="auto"/>
            </w:tcBorders>
          </w:tcPr>
          <w:p w14:paraId="54ECD650" w14:textId="77777777" w:rsidR="00F17C9D" w:rsidRPr="00F17C9D" w:rsidRDefault="00F17C9D" w:rsidP="00F17C9D">
            <w:pPr>
              <w:jc w:val="left"/>
              <w:rPr>
                <w:rFonts w:eastAsiaTheme="minorEastAsia"/>
                <w:b/>
                <w:sz w:val="18"/>
                <w:szCs w:val="18"/>
              </w:rPr>
            </w:pPr>
            <w:r w:rsidRPr="00F17C9D">
              <w:rPr>
                <w:rFonts w:eastAsiaTheme="minorEastAsia"/>
                <w:sz w:val="18"/>
                <w:szCs w:val="18"/>
              </w:rPr>
              <w:t>Pirimor 50 WG</w:t>
            </w:r>
          </w:p>
          <w:p w14:paraId="1CE6A28A" w14:textId="77777777" w:rsidR="00F17C9D" w:rsidRPr="00F17C9D" w:rsidRDefault="00F17C9D" w:rsidP="00F17C9D">
            <w:pPr>
              <w:jc w:val="left"/>
              <w:rPr>
                <w:rFonts w:eastAsiaTheme="minorEastAsia"/>
                <w:b/>
                <w:sz w:val="17"/>
                <w:szCs w:val="17"/>
              </w:rPr>
            </w:pPr>
            <w:r w:rsidRPr="00F17C9D">
              <w:rPr>
                <w:rFonts w:eastAsiaTheme="minorEastAsia"/>
                <w:b/>
                <w:sz w:val="17"/>
                <w:szCs w:val="17"/>
              </w:rPr>
              <w:t>A, B, C</w:t>
            </w:r>
          </w:p>
        </w:tc>
        <w:tc>
          <w:tcPr>
            <w:tcW w:w="1984" w:type="dxa"/>
            <w:tcBorders>
              <w:top w:val="single" w:sz="4" w:space="0" w:color="auto"/>
              <w:left w:val="single" w:sz="4" w:space="0" w:color="auto"/>
              <w:bottom w:val="single" w:sz="4" w:space="0" w:color="auto"/>
              <w:right w:val="single" w:sz="4" w:space="0" w:color="auto"/>
            </w:tcBorders>
          </w:tcPr>
          <w:p w14:paraId="56F65C0D" w14:textId="77777777" w:rsidR="00F17C9D" w:rsidRPr="00F17C9D" w:rsidRDefault="00F17C9D" w:rsidP="00F17C9D">
            <w:pPr>
              <w:jc w:val="left"/>
              <w:rPr>
                <w:rFonts w:eastAsiaTheme="minorEastAsia"/>
                <w:sz w:val="17"/>
                <w:szCs w:val="17"/>
              </w:rPr>
            </w:pPr>
            <w:r w:rsidRPr="00F17C9D">
              <w:rPr>
                <w:rFonts w:eastAsiaTheme="minorEastAsia"/>
                <w:sz w:val="17"/>
                <w:szCs w:val="17"/>
              </w:rPr>
              <w:t>0,75 kg/ha</w:t>
            </w:r>
          </w:p>
          <w:p w14:paraId="44364958" w14:textId="77777777" w:rsidR="00F17C9D" w:rsidRPr="00F17C9D" w:rsidRDefault="00F17C9D" w:rsidP="00F17C9D">
            <w:pPr>
              <w:jc w:val="left"/>
              <w:rPr>
                <w:rFonts w:eastAsiaTheme="minorEastAsia"/>
                <w:sz w:val="17"/>
                <w:szCs w:val="17"/>
              </w:rPr>
            </w:pPr>
          </w:p>
        </w:tc>
        <w:tc>
          <w:tcPr>
            <w:tcW w:w="1276" w:type="dxa"/>
            <w:gridSpan w:val="3"/>
            <w:tcBorders>
              <w:top w:val="single" w:sz="4" w:space="0" w:color="auto"/>
              <w:left w:val="single" w:sz="4" w:space="0" w:color="auto"/>
              <w:bottom w:val="single" w:sz="4" w:space="0" w:color="auto"/>
              <w:right w:val="single" w:sz="4" w:space="0" w:color="auto"/>
            </w:tcBorders>
          </w:tcPr>
          <w:p w14:paraId="71A8A103" w14:textId="77777777" w:rsidR="00F17C9D" w:rsidRPr="00F17C9D" w:rsidRDefault="00F17C9D" w:rsidP="00F17C9D">
            <w:pPr>
              <w:jc w:val="left"/>
              <w:rPr>
                <w:rFonts w:eastAsiaTheme="minorEastAsia"/>
                <w:sz w:val="17"/>
                <w:szCs w:val="17"/>
              </w:rPr>
            </w:pPr>
            <w:r w:rsidRPr="00F17C9D">
              <w:rPr>
                <w:rFonts w:eastAsiaTheme="minorEastAsia"/>
                <w:sz w:val="17"/>
                <w:szCs w:val="17"/>
              </w:rPr>
              <w:t>7</w:t>
            </w:r>
          </w:p>
        </w:tc>
        <w:tc>
          <w:tcPr>
            <w:tcW w:w="1366" w:type="dxa"/>
            <w:vMerge/>
            <w:tcBorders>
              <w:left w:val="single" w:sz="4" w:space="0" w:color="auto"/>
              <w:right w:val="single" w:sz="4" w:space="0" w:color="auto"/>
            </w:tcBorders>
          </w:tcPr>
          <w:p w14:paraId="6D35ED71"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r>
      <w:tr w:rsidR="00F17C9D" w:rsidRPr="00F17C9D" w14:paraId="0EFB86A4" w14:textId="77777777" w:rsidTr="00A7371F">
        <w:trPr>
          <w:gridAfter w:val="1"/>
          <w:wAfter w:w="52" w:type="dxa"/>
          <w:trHeight w:val="159"/>
        </w:trPr>
        <w:tc>
          <w:tcPr>
            <w:tcW w:w="1835" w:type="dxa"/>
            <w:vMerge/>
            <w:tcBorders>
              <w:left w:val="single" w:sz="4" w:space="0" w:color="auto"/>
              <w:right w:val="single" w:sz="4" w:space="0" w:color="auto"/>
            </w:tcBorders>
          </w:tcPr>
          <w:p w14:paraId="4819BEDC" w14:textId="77777777" w:rsidR="00F17C9D" w:rsidRPr="00F17C9D" w:rsidRDefault="00F17C9D" w:rsidP="00F17C9D">
            <w:pPr>
              <w:jc w:val="left"/>
              <w:rPr>
                <w:rFonts w:eastAsiaTheme="minorEastAsia"/>
                <w:b/>
                <w:bCs/>
                <w:sz w:val="18"/>
                <w:szCs w:val="18"/>
              </w:rPr>
            </w:pPr>
          </w:p>
        </w:tc>
        <w:tc>
          <w:tcPr>
            <w:tcW w:w="1868" w:type="dxa"/>
            <w:gridSpan w:val="2"/>
            <w:vMerge/>
            <w:tcBorders>
              <w:left w:val="single" w:sz="4" w:space="0" w:color="auto"/>
              <w:right w:val="single" w:sz="4" w:space="0" w:color="auto"/>
            </w:tcBorders>
          </w:tcPr>
          <w:p w14:paraId="1EBBE720" w14:textId="77777777" w:rsidR="00F17C9D" w:rsidRPr="00F17C9D" w:rsidRDefault="00F17C9D" w:rsidP="00F17C9D">
            <w:pPr>
              <w:jc w:val="left"/>
              <w:rPr>
                <w:rFonts w:eastAsiaTheme="minorEastAsia"/>
                <w:sz w:val="18"/>
                <w:szCs w:val="18"/>
              </w:rPr>
            </w:pPr>
          </w:p>
        </w:tc>
        <w:tc>
          <w:tcPr>
            <w:tcW w:w="1868" w:type="dxa"/>
            <w:gridSpan w:val="2"/>
            <w:vMerge/>
            <w:tcBorders>
              <w:left w:val="single" w:sz="4" w:space="0" w:color="auto"/>
              <w:right w:val="single" w:sz="4" w:space="0" w:color="auto"/>
            </w:tcBorders>
          </w:tcPr>
          <w:p w14:paraId="299E6B00"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430" w:type="dxa"/>
            <w:gridSpan w:val="2"/>
            <w:tcBorders>
              <w:top w:val="single" w:sz="4" w:space="0" w:color="auto"/>
              <w:left w:val="single" w:sz="4" w:space="0" w:color="auto"/>
              <w:right w:val="single" w:sz="4" w:space="0" w:color="auto"/>
            </w:tcBorders>
          </w:tcPr>
          <w:p w14:paraId="3D7BB791"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r w:rsidRPr="00F17C9D">
              <w:rPr>
                <w:rFonts w:eastAsiaTheme="minorEastAsia"/>
                <w:color w:val="000000"/>
                <w:sz w:val="17"/>
                <w:szCs w:val="17"/>
                <w:shd w:val="clear" w:color="auto" w:fill="FFFFFF"/>
              </w:rPr>
              <w:t>-sulfoksaflor</w:t>
            </w:r>
          </w:p>
        </w:tc>
        <w:tc>
          <w:tcPr>
            <w:tcW w:w="2090" w:type="dxa"/>
            <w:tcBorders>
              <w:top w:val="single" w:sz="4" w:space="0" w:color="auto"/>
              <w:left w:val="single" w:sz="4" w:space="0" w:color="auto"/>
              <w:bottom w:val="single" w:sz="4" w:space="0" w:color="auto"/>
              <w:right w:val="single" w:sz="4" w:space="0" w:color="auto"/>
            </w:tcBorders>
          </w:tcPr>
          <w:p w14:paraId="4E3E03FA" w14:textId="77777777" w:rsidR="00F17C9D" w:rsidRPr="00F17C9D" w:rsidRDefault="00F17C9D" w:rsidP="00F17C9D">
            <w:pPr>
              <w:jc w:val="left"/>
              <w:rPr>
                <w:rFonts w:eastAsiaTheme="minorEastAsia"/>
                <w:sz w:val="17"/>
                <w:szCs w:val="17"/>
              </w:rPr>
            </w:pPr>
            <w:r w:rsidRPr="00F17C9D">
              <w:rPr>
                <w:rFonts w:eastAsiaTheme="minorEastAsia"/>
                <w:sz w:val="18"/>
                <w:szCs w:val="18"/>
                <w:u w:val="single"/>
              </w:rPr>
              <w:t>Closer</w:t>
            </w:r>
            <w:r w:rsidRPr="00F17C9D">
              <w:rPr>
                <w:rFonts w:eastAsiaTheme="minorEastAsia"/>
                <w:sz w:val="17"/>
                <w:szCs w:val="17"/>
              </w:rPr>
              <w:t xml:space="preserve"> </w:t>
            </w:r>
            <w:r w:rsidRPr="00F17C9D">
              <w:rPr>
                <w:rFonts w:eastAsiaTheme="minorEastAsia"/>
                <w:b/>
                <w:sz w:val="17"/>
                <w:szCs w:val="17"/>
              </w:rPr>
              <w:t xml:space="preserve">A, B, C </w:t>
            </w:r>
          </w:p>
        </w:tc>
        <w:tc>
          <w:tcPr>
            <w:tcW w:w="1984" w:type="dxa"/>
            <w:tcBorders>
              <w:top w:val="single" w:sz="4" w:space="0" w:color="auto"/>
              <w:left w:val="single" w:sz="4" w:space="0" w:color="auto"/>
              <w:bottom w:val="single" w:sz="4" w:space="0" w:color="auto"/>
              <w:right w:val="single" w:sz="4" w:space="0" w:color="auto"/>
            </w:tcBorders>
          </w:tcPr>
          <w:p w14:paraId="3C2B608B" w14:textId="77777777" w:rsidR="00F17C9D" w:rsidRPr="00F17C9D" w:rsidRDefault="00F17C9D" w:rsidP="00F17C9D">
            <w:pPr>
              <w:jc w:val="left"/>
              <w:rPr>
                <w:rFonts w:eastAsiaTheme="minorEastAsia"/>
                <w:sz w:val="17"/>
                <w:szCs w:val="17"/>
              </w:rPr>
            </w:pPr>
            <w:r w:rsidRPr="00F17C9D">
              <w:rPr>
                <w:rFonts w:eastAsiaTheme="minorEastAsia"/>
                <w:sz w:val="17"/>
                <w:szCs w:val="17"/>
              </w:rPr>
              <w:t>200 ml/ha</w:t>
            </w:r>
          </w:p>
        </w:tc>
        <w:tc>
          <w:tcPr>
            <w:tcW w:w="1276" w:type="dxa"/>
            <w:gridSpan w:val="3"/>
            <w:tcBorders>
              <w:top w:val="single" w:sz="4" w:space="0" w:color="auto"/>
              <w:left w:val="single" w:sz="4" w:space="0" w:color="auto"/>
              <w:bottom w:val="single" w:sz="4" w:space="0" w:color="auto"/>
              <w:right w:val="single" w:sz="4" w:space="0" w:color="auto"/>
            </w:tcBorders>
          </w:tcPr>
          <w:p w14:paraId="67237C5A" w14:textId="77777777" w:rsidR="00F17C9D" w:rsidRPr="00F17C9D" w:rsidRDefault="00F17C9D" w:rsidP="00F17C9D">
            <w:pPr>
              <w:jc w:val="left"/>
              <w:rPr>
                <w:rFonts w:eastAsiaTheme="minorEastAsia"/>
                <w:sz w:val="17"/>
                <w:szCs w:val="17"/>
              </w:rPr>
            </w:pPr>
            <w:r w:rsidRPr="00F17C9D">
              <w:rPr>
                <w:rFonts w:eastAsiaTheme="minorEastAsia"/>
                <w:sz w:val="17"/>
                <w:szCs w:val="17"/>
              </w:rPr>
              <w:t>1</w:t>
            </w:r>
          </w:p>
        </w:tc>
        <w:tc>
          <w:tcPr>
            <w:tcW w:w="1366" w:type="dxa"/>
            <w:vMerge/>
            <w:tcBorders>
              <w:left w:val="single" w:sz="4" w:space="0" w:color="auto"/>
              <w:bottom w:val="single" w:sz="4" w:space="0" w:color="auto"/>
              <w:right w:val="single" w:sz="4" w:space="0" w:color="auto"/>
            </w:tcBorders>
          </w:tcPr>
          <w:p w14:paraId="576669F3"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r>
      <w:tr w:rsidR="00F17C9D" w:rsidRPr="00F17C9D" w14:paraId="5B1B06A8" w14:textId="77777777" w:rsidTr="00A7371F">
        <w:trPr>
          <w:gridAfter w:val="1"/>
          <w:wAfter w:w="52" w:type="dxa"/>
          <w:trHeight w:val="131"/>
        </w:trPr>
        <w:tc>
          <w:tcPr>
            <w:tcW w:w="1835" w:type="dxa"/>
            <w:vMerge/>
            <w:tcBorders>
              <w:left w:val="single" w:sz="4" w:space="0" w:color="auto"/>
              <w:right w:val="single" w:sz="4" w:space="0" w:color="auto"/>
            </w:tcBorders>
          </w:tcPr>
          <w:p w14:paraId="6269029D" w14:textId="77777777" w:rsidR="00F17C9D" w:rsidRPr="00F17C9D" w:rsidRDefault="00F17C9D" w:rsidP="00F17C9D">
            <w:pPr>
              <w:jc w:val="left"/>
              <w:rPr>
                <w:rFonts w:eastAsiaTheme="minorEastAsia"/>
                <w:b/>
                <w:bCs/>
                <w:sz w:val="18"/>
                <w:szCs w:val="18"/>
              </w:rPr>
            </w:pPr>
          </w:p>
        </w:tc>
        <w:tc>
          <w:tcPr>
            <w:tcW w:w="1868" w:type="dxa"/>
            <w:gridSpan w:val="2"/>
            <w:vMerge/>
            <w:tcBorders>
              <w:left w:val="single" w:sz="4" w:space="0" w:color="auto"/>
              <w:right w:val="single" w:sz="4" w:space="0" w:color="auto"/>
            </w:tcBorders>
          </w:tcPr>
          <w:p w14:paraId="71963459" w14:textId="77777777" w:rsidR="00F17C9D" w:rsidRPr="00F17C9D" w:rsidRDefault="00F17C9D" w:rsidP="00F17C9D">
            <w:pPr>
              <w:jc w:val="left"/>
              <w:rPr>
                <w:rFonts w:eastAsiaTheme="minorEastAsia"/>
                <w:sz w:val="18"/>
                <w:szCs w:val="18"/>
              </w:rPr>
            </w:pPr>
          </w:p>
        </w:tc>
        <w:tc>
          <w:tcPr>
            <w:tcW w:w="1868" w:type="dxa"/>
            <w:gridSpan w:val="2"/>
            <w:vMerge/>
            <w:tcBorders>
              <w:left w:val="single" w:sz="4" w:space="0" w:color="auto"/>
              <w:right w:val="single" w:sz="4" w:space="0" w:color="auto"/>
            </w:tcBorders>
          </w:tcPr>
          <w:p w14:paraId="2A632914"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8146" w:type="dxa"/>
            <w:gridSpan w:val="8"/>
            <w:tcBorders>
              <w:top w:val="single" w:sz="4" w:space="0" w:color="auto"/>
              <w:left w:val="single" w:sz="4" w:space="0" w:color="auto"/>
              <w:right w:val="single" w:sz="4" w:space="0" w:color="auto"/>
            </w:tcBorders>
          </w:tcPr>
          <w:p w14:paraId="392BA9BA" w14:textId="77777777" w:rsidR="00F17C9D" w:rsidRPr="00F17C9D" w:rsidRDefault="00F17C9D" w:rsidP="00F17C9D">
            <w:pPr>
              <w:tabs>
                <w:tab w:val="left" w:pos="34"/>
              </w:tabs>
              <w:ind w:right="-50"/>
              <w:jc w:val="left"/>
              <w:rPr>
                <w:rFonts w:eastAsiaTheme="minorEastAsia"/>
                <w:b/>
                <w:color w:val="000000"/>
                <w:sz w:val="18"/>
                <w:szCs w:val="18"/>
                <w:shd w:val="clear" w:color="auto" w:fill="FFFFFF"/>
              </w:rPr>
            </w:pPr>
            <w:r w:rsidRPr="00F17C9D">
              <w:rPr>
                <w:rFonts w:eastAsiaTheme="minorEastAsia"/>
                <w:b/>
                <w:color w:val="000000"/>
                <w:sz w:val="18"/>
                <w:szCs w:val="18"/>
                <w:shd w:val="clear" w:color="auto" w:fill="FFFFFF"/>
              </w:rPr>
              <w:t>PRIDELAVA NA PROSTEM</w:t>
            </w:r>
          </w:p>
        </w:tc>
      </w:tr>
      <w:tr w:rsidR="00F17C9D" w:rsidRPr="00F17C9D" w14:paraId="786681F3" w14:textId="77777777" w:rsidTr="00A7371F">
        <w:trPr>
          <w:gridAfter w:val="1"/>
          <w:wAfter w:w="52" w:type="dxa"/>
          <w:trHeight w:val="131"/>
        </w:trPr>
        <w:tc>
          <w:tcPr>
            <w:tcW w:w="1835" w:type="dxa"/>
            <w:vMerge/>
            <w:tcBorders>
              <w:left w:val="single" w:sz="4" w:space="0" w:color="auto"/>
              <w:right w:val="single" w:sz="4" w:space="0" w:color="auto"/>
            </w:tcBorders>
          </w:tcPr>
          <w:p w14:paraId="36DB3CD0" w14:textId="77777777" w:rsidR="00F17C9D" w:rsidRPr="00F17C9D" w:rsidRDefault="00F17C9D" w:rsidP="00F17C9D">
            <w:pPr>
              <w:jc w:val="left"/>
              <w:rPr>
                <w:rFonts w:eastAsiaTheme="minorEastAsia"/>
                <w:b/>
                <w:bCs/>
                <w:sz w:val="18"/>
                <w:szCs w:val="18"/>
              </w:rPr>
            </w:pPr>
          </w:p>
        </w:tc>
        <w:tc>
          <w:tcPr>
            <w:tcW w:w="1868" w:type="dxa"/>
            <w:gridSpan w:val="2"/>
            <w:vMerge/>
            <w:tcBorders>
              <w:left w:val="single" w:sz="4" w:space="0" w:color="auto"/>
              <w:right w:val="single" w:sz="4" w:space="0" w:color="auto"/>
            </w:tcBorders>
          </w:tcPr>
          <w:p w14:paraId="13B8D2FA" w14:textId="77777777" w:rsidR="00F17C9D" w:rsidRPr="00F17C9D" w:rsidRDefault="00F17C9D" w:rsidP="00F17C9D">
            <w:pPr>
              <w:jc w:val="left"/>
              <w:rPr>
                <w:rFonts w:eastAsiaTheme="minorEastAsia"/>
                <w:sz w:val="18"/>
                <w:szCs w:val="18"/>
              </w:rPr>
            </w:pPr>
          </w:p>
        </w:tc>
        <w:tc>
          <w:tcPr>
            <w:tcW w:w="1868" w:type="dxa"/>
            <w:gridSpan w:val="2"/>
            <w:vMerge/>
            <w:tcBorders>
              <w:left w:val="single" w:sz="4" w:space="0" w:color="auto"/>
              <w:right w:val="single" w:sz="4" w:space="0" w:color="auto"/>
            </w:tcBorders>
          </w:tcPr>
          <w:p w14:paraId="34828B60"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430" w:type="dxa"/>
            <w:gridSpan w:val="2"/>
            <w:tcBorders>
              <w:top w:val="single" w:sz="4" w:space="0" w:color="auto"/>
              <w:left w:val="single" w:sz="4" w:space="0" w:color="auto"/>
              <w:right w:val="single" w:sz="4" w:space="0" w:color="auto"/>
            </w:tcBorders>
          </w:tcPr>
          <w:p w14:paraId="0F29B174"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r w:rsidRPr="00F17C9D">
              <w:rPr>
                <w:rFonts w:eastAsiaTheme="minorEastAsia"/>
                <w:color w:val="000000"/>
                <w:sz w:val="17"/>
                <w:szCs w:val="17"/>
                <w:shd w:val="clear" w:color="auto" w:fill="FFFFFF"/>
              </w:rPr>
              <w:t>-acetamiprid</w:t>
            </w:r>
          </w:p>
          <w:p w14:paraId="4D895EDF"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p>
        </w:tc>
        <w:tc>
          <w:tcPr>
            <w:tcW w:w="2090" w:type="dxa"/>
            <w:tcBorders>
              <w:top w:val="single" w:sz="4" w:space="0" w:color="auto"/>
              <w:left w:val="single" w:sz="4" w:space="0" w:color="auto"/>
              <w:bottom w:val="single" w:sz="4" w:space="0" w:color="auto"/>
              <w:right w:val="single" w:sz="4" w:space="0" w:color="auto"/>
            </w:tcBorders>
          </w:tcPr>
          <w:p w14:paraId="2A095F8A" w14:textId="77777777" w:rsidR="00F17C9D" w:rsidRPr="00F17C9D" w:rsidRDefault="00F17C9D" w:rsidP="00F17C9D">
            <w:pPr>
              <w:jc w:val="left"/>
              <w:rPr>
                <w:rFonts w:eastAsiaTheme="minorEastAsia"/>
                <w:sz w:val="18"/>
                <w:szCs w:val="18"/>
              </w:rPr>
            </w:pPr>
            <w:r w:rsidRPr="00F17C9D">
              <w:rPr>
                <w:rFonts w:eastAsiaTheme="minorEastAsia"/>
                <w:sz w:val="18"/>
                <w:szCs w:val="18"/>
              </w:rPr>
              <w:t>Mospilan 20 SG</w:t>
            </w:r>
          </w:p>
        </w:tc>
        <w:tc>
          <w:tcPr>
            <w:tcW w:w="1984" w:type="dxa"/>
            <w:tcBorders>
              <w:top w:val="single" w:sz="4" w:space="0" w:color="auto"/>
              <w:left w:val="single" w:sz="4" w:space="0" w:color="auto"/>
              <w:bottom w:val="single" w:sz="4" w:space="0" w:color="auto"/>
              <w:right w:val="single" w:sz="4" w:space="0" w:color="auto"/>
            </w:tcBorders>
          </w:tcPr>
          <w:p w14:paraId="44A2F265" w14:textId="77777777" w:rsidR="00F17C9D" w:rsidRPr="00F17C9D" w:rsidRDefault="00F17C9D" w:rsidP="00F17C9D">
            <w:pPr>
              <w:jc w:val="left"/>
              <w:rPr>
                <w:rFonts w:eastAsiaTheme="minorEastAsia"/>
                <w:sz w:val="17"/>
                <w:szCs w:val="17"/>
              </w:rPr>
            </w:pPr>
            <w:r w:rsidRPr="00F17C9D">
              <w:rPr>
                <w:rFonts w:eastAsiaTheme="minorEastAsia"/>
                <w:sz w:val="17"/>
                <w:szCs w:val="17"/>
              </w:rPr>
              <w:t xml:space="preserve">0,25 kg/ha </w:t>
            </w:r>
            <w:r w:rsidRPr="00F17C9D">
              <w:rPr>
                <w:rFonts w:eastAsiaTheme="minorEastAsia"/>
                <w:b/>
                <w:sz w:val="17"/>
                <w:szCs w:val="17"/>
              </w:rPr>
              <w:t>bučka</w:t>
            </w:r>
          </w:p>
          <w:p w14:paraId="3A39EE8C" w14:textId="77777777" w:rsidR="00F17C9D" w:rsidRPr="00F17C9D" w:rsidRDefault="00F17C9D" w:rsidP="00F17C9D">
            <w:pPr>
              <w:jc w:val="left"/>
              <w:rPr>
                <w:rFonts w:eastAsiaTheme="minorEastAsia"/>
                <w:b/>
                <w:sz w:val="17"/>
                <w:szCs w:val="17"/>
              </w:rPr>
            </w:pPr>
            <w:r w:rsidRPr="00F17C9D">
              <w:rPr>
                <w:rFonts w:eastAsiaTheme="minorEastAsia"/>
                <w:sz w:val="17"/>
                <w:szCs w:val="17"/>
              </w:rPr>
              <w:t xml:space="preserve">0,125 - 0,15 kg/ha </w:t>
            </w:r>
            <w:r w:rsidRPr="00F17C9D">
              <w:rPr>
                <w:rFonts w:eastAsiaTheme="minorEastAsia"/>
                <w:b/>
                <w:sz w:val="17"/>
                <w:szCs w:val="17"/>
              </w:rPr>
              <w:t>A</w:t>
            </w:r>
            <w:r w:rsidRPr="00F17C9D">
              <w:rPr>
                <w:rFonts w:eastAsiaTheme="minorEastAsia"/>
                <w:sz w:val="17"/>
                <w:szCs w:val="17"/>
              </w:rPr>
              <w:t xml:space="preserve">, </w:t>
            </w:r>
            <w:r w:rsidRPr="00F17C9D">
              <w:rPr>
                <w:rFonts w:eastAsiaTheme="minorEastAsia"/>
                <w:b/>
                <w:sz w:val="17"/>
                <w:szCs w:val="17"/>
              </w:rPr>
              <w:t>C, buče</w:t>
            </w:r>
          </w:p>
        </w:tc>
        <w:tc>
          <w:tcPr>
            <w:tcW w:w="1276" w:type="dxa"/>
            <w:gridSpan w:val="3"/>
            <w:tcBorders>
              <w:top w:val="single" w:sz="4" w:space="0" w:color="auto"/>
              <w:left w:val="single" w:sz="4" w:space="0" w:color="auto"/>
              <w:bottom w:val="single" w:sz="4" w:space="0" w:color="auto"/>
              <w:right w:val="single" w:sz="4" w:space="0" w:color="auto"/>
            </w:tcBorders>
          </w:tcPr>
          <w:p w14:paraId="5B81533D" w14:textId="77777777" w:rsidR="00F17C9D" w:rsidRPr="00F17C9D" w:rsidRDefault="00F17C9D" w:rsidP="00F17C9D">
            <w:pPr>
              <w:jc w:val="left"/>
              <w:rPr>
                <w:rFonts w:eastAsiaTheme="minorEastAsia"/>
                <w:sz w:val="17"/>
                <w:szCs w:val="17"/>
              </w:rPr>
            </w:pPr>
            <w:r w:rsidRPr="00F17C9D">
              <w:rPr>
                <w:rFonts w:eastAsiaTheme="minorEastAsia"/>
                <w:sz w:val="17"/>
                <w:szCs w:val="17"/>
              </w:rPr>
              <w:t>7</w:t>
            </w:r>
          </w:p>
        </w:tc>
        <w:tc>
          <w:tcPr>
            <w:tcW w:w="1366" w:type="dxa"/>
            <w:tcBorders>
              <w:top w:val="single" w:sz="4" w:space="0" w:color="auto"/>
              <w:left w:val="single" w:sz="4" w:space="0" w:color="auto"/>
              <w:bottom w:val="single" w:sz="4" w:space="0" w:color="auto"/>
              <w:right w:val="single" w:sz="4" w:space="0" w:color="auto"/>
            </w:tcBorders>
          </w:tcPr>
          <w:p w14:paraId="0B6337F6"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r>
      <w:tr w:rsidR="00F17C9D" w:rsidRPr="00F17C9D" w14:paraId="2E7F13FB" w14:textId="77777777" w:rsidTr="00A7371F">
        <w:trPr>
          <w:gridAfter w:val="1"/>
          <w:wAfter w:w="52" w:type="dxa"/>
          <w:trHeight w:val="192"/>
        </w:trPr>
        <w:tc>
          <w:tcPr>
            <w:tcW w:w="1835" w:type="dxa"/>
            <w:vMerge/>
            <w:tcBorders>
              <w:left w:val="single" w:sz="4" w:space="0" w:color="auto"/>
              <w:right w:val="single" w:sz="4" w:space="0" w:color="auto"/>
            </w:tcBorders>
          </w:tcPr>
          <w:p w14:paraId="0F944037" w14:textId="77777777" w:rsidR="00F17C9D" w:rsidRPr="00F17C9D" w:rsidRDefault="00F17C9D" w:rsidP="00F17C9D">
            <w:pPr>
              <w:jc w:val="left"/>
              <w:rPr>
                <w:rFonts w:eastAsiaTheme="minorEastAsia"/>
                <w:b/>
                <w:bCs/>
                <w:sz w:val="18"/>
                <w:szCs w:val="18"/>
              </w:rPr>
            </w:pPr>
          </w:p>
        </w:tc>
        <w:tc>
          <w:tcPr>
            <w:tcW w:w="1868" w:type="dxa"/>
            <w:gridSpan w:val="2"/>
            <w:vMerge/>
            <w:tcBorders>
              <w:left w:val="single" w:sz="4" w:space="0" w:color="auto"/>
              <w:right w:val="single" w:sz="4" w:space="0" w:color="auto"/>
            </w:tcBorders>
          </w:tcPr>
          <w:p w14:paraId="4570380D" w14:textId="77777777" w:rsidR="00F17C9D" w:rsidRPr="00F17C9D" w:rsidRDefault="00F17C9D" w:rsidP="00F17C9D">
            <w:pPr>
              <w:jc w:val="left"/>
              <w:rPr>
                <w:rFonts w:eastAsiaTheme="minorEastAsia"/>
                <w:sz w:val="18"/>
                <w:szCs w:val="18"/>
              </w:rPr>
            </w:pPr>
          </w:p>
        </w:tc>
        <w:tc>
          <w:tcPr>
            <w:tcW w:w="1868" w:type="dxa"/>
            <w:gridSpan w:val="2"/>
            <w:vMerge/>
            <w:tcBorders>
              <w:left w:val="single" w:sz="4" w:space="0" w:color="auto"/>
              <w:right w:val="single" w:sz="4" w:space="0" w:color="auto"/>
            </w:tcBorders>
          </w:tcPr>
          <w:p w14:paraId="7D231BCB"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8146" w:type="dxa"/>
            <w:gridSpan w:val="8"/>
            <w:tcBorders>
              <w:top w:val="single" w:sz="4" w:space="0" w:color="auto"/>
              <w:left w:val="single" w:sz="4" w:space="0" w:color="auto"/>
              <w:right w:val="single" w:sz="4" w:space="0" w:color="auto"/>
            </w:tcBorders>
          </w:tcPr>
          <w:p w14:paraId="46EE291E" w14:textId="77777777" w:rsidR="00F17C9D" w:rsidRPr="00F17C9D" w:rsidRDefault="00F17C9D" w:rsidP="00F17C9D">
            <w:pPr>
              <w:autoSpaceDE w:val="0"/>
              <w:autoSpaceDN w:val="0"/>
              <w:adjustRightInd w:val="0"/>
              <w:rPr>
                <w:rFonts w:eastAsiaTheme="minorEastAsia"/>
                <w:bCs/>
                <w:sz w:val="17"/>
                <w:szCs w:val="17"/>
                <w:lang w:eastAsia="sl-SI"/>
              </w:rPr>
            </w:pPr>
            <w:r w:rsidRPr="00F17C9D">
              <w:rPr>
                <w:rFonts w:eastAsiaTheme="minorEastAsia"/>
                <w:bCs/>
                <w:sz w:val="17"/>
                <w:szCs w:val="17"/>
                <w:u w:val="single"/>
                <w:lang w:eastAsia="sl-SI"/>
              </w:rPr>
              <w:t>Closer:</w:t>
            </w:r>
            <w:r w:rsidRPr="00F17C9D">
              <w:rPr>
                <w:rFonts w:eastAsiaTheme="minorEastAsia"/>
                <w:bCs/>
                <w:sz w:val="17"/>
                <w:szCs w:val="17"/>
                <w:lang w:eastAsia="sl-SI"/>
              </w:rPr>
              <w:t xml:space="preserve"> Zaradi zaščite divjih opraševalcev je potrebno zaščiteni prostor pred tretiranjem zapreti. Zaščiteni prostor je dovoljeno odpreti šele 6 dni po končanem tretiranju.</w:t>
            </w:r>
            <w:r w:rsidRPr="00F17C9D">
              <w:rPr>
                <w:rFonts w:eastAsiaTheme="minorEastAsia"/>
                <w:bCs/>
                <w:sz w:val="16"/>
                <w:szCs w:val="16"/>
                <w:lang w:eastAsia="sl-SI"/>
              </w:rPr>
              <w:t xml:space="preserve"> Kolonije opraševalcev je potrebno med tretiranjemodstraniti iz zaščitenih prostorov. V tretiran prostor se jih lahko ponovno namesti najmanj 5 dni po tretiranju. Koristne žuželke (predatorje) se v tretiran prostor lahko naseli šele 2 meseca po tretiranju.</w:t>
            </w:r>
          </w:p>
          <w:p w14:paraId="39AC2CCE" w14:textId="77777777" w:rsidR="00F17C9D" w:rsidRPr="00F17C9D" w:rsidRDefault="00F17C9D" w:rsidP="00F17C9D">
            <w:pPr>
              <w:autoSpaceDE w:val="0"/>
              <w:autoSpaceDN w:val="0"/>
              <w:adjustRightInd w:val="0"/>
              <w:jc w:val="left"/>
              <w:rPr>
                <w:rFonts w:eastAsiaTheme="minorEastAsia"/>
                <w:bCs/>
                <w:sz w:val="17"/>
                <w:szCs w:val="17"/>
                <w:lang w:eastAsia="sl-SI"/>
              </w:rPr>
            </w:pPr>
            <w:r w:rsidRPr="00F17C9D">
              <w:rPr>
                <w:rFonts w:eastAsiaTheme="minorEastAsia"/>
                <w:bCs/>
                <w:sz w:val="17"/>
                <w:szCs w:val="17"/>
                <w:u w:val="single"/>
                <w:lang w:eastAsia="sl-SI"/>
              </w:rPr>
              <w:t>Confidor 70 WG:</w:t>
            </w:r>
            <w:r w:rsidRPr="00F17C9D">
              <w:rPr>
                <w:rFonts w:eastAsiaTheme="minorEastAsia"/>
                <w:bCs/>
                <w:sz w:val="17"/>
                <w:szCs w:val="17"/>
                <w:lang w:eastAsia="sl-SI"/>
              </w:rPr>
              <w:t xml:space="preserve"> dodamo vodi za kapljično namakanje (le za rastline gojene v zaščitenih prostorih)</w:t>
            </w:r>
          </w:p>
          <w:p w14:paraId="1D3FAA90" w14:textId="77777777" w:rsidR="00F17C9D" w:rsidRPr="00F17C9D" w:rsidRDefault="00F17C9D" w:rsidP="00F17C9D">
            <w:pPr>
              <w:autoSpaceDE w:val="0"/>
              <w:autoSpaceDN w:val="0"/>
              <w:adjustRightInd w:val="0"/>
              <w:jc w:val="left"/>
              <w:rPr>
                <w:rFonts w:eastAsiaTheme="minorEastAsia"/>
                <w:bCs/>
                <w:sz w:val="17"/>
                <w:szCs w:val="17"/>
                <w:lang w:eastAsia="sl-SI"/>
              </w:rPr>
            </w:pPr>
            <w:r w:rsidRPr="00F17C9D">
              <w:rPr>
                <w:rFonts w:eastAsiaTheme="minorEastAsia"/>
                <w:bCs/>
                <w:sz w:val="17"/>
                <w:szCs w:val="17"/>
                <w:u w:val="single"/>
                <w:lang w:eastAsia="sl-SI"/>
              </w:rPr>
              <w:t>Sivanto prime:</w:t>
            </w:r>
            <w:r w:rsidRPr="00F17C9D">
              <w:rPr>
                <w:rFonts w:eastAsiaTheme="minorEastAsia"/>
                <w:bCs/>
                <w:sz w:val="17"/>
                <w:szCs w:val="17"/>
                <w:lang w:eastAsia="sl-SI"/>
              </w:rPr>
              <w:t xml:space="preserve"> uporaba na rastlinah gojenih BREZ stika s tlemi (glej navodilo za uporabo) </w:t>
            </w:r>
          </w:p>
        </w:tc>
      </w:tr>
      <w:tr w:rsidR="00F17C9D" w:rsidRPr="00F17C9D" w14:paraId="0E433566" w14:textId="77777777" w:rsidTr="00A7371F">
        <w:tc>
          <w:tcPr>
            <w:tcW w:w="1861" w:type="dxa"/>
            <w:gridSpan w:val="2"/>
            <w:vMerge w:val="restart"/>
            <w:tcBorders>
              <w:top w:val="single" w:sz="4" w:space="0" w:color="auto"/>
              <w:left w:val="single" w:sz="4" w:space="0" w:color="auto"/>
              <w:right w:val="single" w:sz="4" w:space="0" w:color="auto"/>
            </w:tcBorders>
          </w:tcPr>
          <w:p w14:paraId="5C2E4A77" w14:textId="77777777" w:rsidR="00F17C9D" w:rsidRPr="00F17C9D" w:rsidRDefault="00F17C9D" w:rsidP="00F17C9D">
            <w:pPr>
              <w:jc w:val="left"/>
              <w:rPr>
                <w:rFonts w:eastAsiaTheme="minorEastAsia"/>
                <w:b/>
                <w:bCs/>
                <w:sz w:val="18"/>
                <w:szCs w:val="18"/>
              </w:rPr>
            </w:pPr>
            <w:r w:rsidRPr="00F17C9D">
              <w:rPr>
                <w:rFonts w:eastAsiaTheme="minorEastAsia"/>
                <w:b/>
                <w:bCs/>
                <w:sz w:val="18"/>
                <w:szCs w:val="18"/>
              </w:rPr>
              <w:t>Navadna pršica</w:t>
            </w:r>
            <w:r w:rsidRPr="00F17C9D">
              <w:rPr>
                <w:rFonts w:eastAsiaTheme="minorEastAsia"/>
                <w:sz w:val="18"/>
                <w:szCs w:val="18"/>
              </w:rPr>
              <w:t xml:space="preserve"> </w:t>
            </w:r>
            <w:r w:rsidRPr="00F17C9D">
              <w:rPr>
                <w:rFonts w:eastAsiaTheme="minorEastAsia"/>
                <w:i/>
                <w:iCs/>
                <w:sz w:val="18"/>
                <w:szCs w:val="18"/>
              </w:rPr>
              <w:t>Tetranychus urticae</w:t>
            </w:r>
          </w:p>
        </w:tc>
        <w:tc>
          <w:tcPr>
            <w:tcW w:w="1842" w:type="dxa"/>
            <w:vMerge w:val="restart"/>
            <w:tcBorders>
              <w:top w:val="single" w:sz="4" w:space="0" w:color="auto"/>
              <w:left w:val="single" w:sz="4" w:space="0" w:color="auto"/>
              <w:right w:val="single" w:sz="4" w:space="0" w:color="auto"/>
            </w:tcBorders>
          </w:tcPr>
          <w:p w14:paraId="76EB9F9A" w14:textId="77777777" w:rsidR="00F17C9D" w:rsidRPr="00F17C9D" w:rsidRDefault="00F17C9D" w:rsidP="00F17C9D">
            <w:pPr>
              <w:jc w:val="left"/>
              <w:rPr>
                <w:rFonts w:eastAsiaTheme="minorEastAsia"/>
                <w:sz w:val="18"/>
                <w:szCs w:val="18"/>
              </w:rPr>
            </w:pPr>
            <w:r w:rsidRPr="00F17C9D">
              <w:rPr>
                <w:rFonts w:eastAsiaTheme="minorEastAsia"/>
                <w:sz w:val="18"/>
                <w:szCs w:val="18"/>
              </w:rPr>
              <w:t>Male belkaste pike na listju, na spodnji strani listov z lupo vidne pršice, listi rumenijo in se sušijo, na vršičkih in zgornji strani listov fina pajčevina in vidne pršice.</w:t>
            </w:r>
          </w:p>
        </w:tc>
        <w:tc>
          <w:tcPr>
            <w:tcW w:w="1843" w:type="dxa"/>
            <w:vMerge w:val="restart"/>
            <w:tcBorders>
              <w:top w:val="single" w:sz="4" w:space="0" w:color="auto"/>
              <w:left w:val="single" w:sz="4" w:space="0" w:color="auto"/>
              <w:right w:val="single" w:sz="4" w:space="0" w:color="auto"/>
            </w:tcBorders>
          </w:tcPr>
          <w:p w14:paraId="4856D81F" w14:textId="77777777" w:rsidR="00F17C9D" w:rsidRPr="00F17C9D" w:rsidRDefault="00F17C9D" w:rsidP="00F17C9D">
            <w:pPr>
              <w:tabs>
                <w:tab w:val="left" w:pos="170"/>
              </w:tabs>
              <w:jc w:val="left"/>
              <w:rPr>
                <w:rFonts w:eastAsiaTheme="minorEastAsia"/>
                <w:sz w:val="18"/>
                <w:szCs w:val="18"/>
              </w:rPr>
            </w:pPr>
            <w:r w:rsidRPr="00F17C9D">
              <w:rPr>
                <w:rFonts w:eastAsiaTheme="minorEastAsia"/>
                <w:sz w:val="18"/>
                <w:szCs w:val="18"/>
              </w:rPr>
              <w:t xml:space="preserve">Agrotehnični ukrepi: </w:t>
            </w:r>
          </w:p>
          <w:p w14:paraId="46ADFCCC"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odstranjevanje plevelov</w:t>
            </w:r>
          </w:p>
          <w:p w14:paraId="1BC7E84A"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odstranjevanje rastlinskih ostankov.</w:t>
            </w:r>
          </w:p>
          <w:p w14:paraId="5F2731FA" w14:textId="77777777" w:rsidR="00F17C9D" w:rsidRPr="00F17C9D" w:rsidRDefault="00F17C9D" w:rsidP="00F17C9D">
            <w:pPr>
              <w:tabs>
                <w:tab w:val="left" w:pos="170"/>
              </w:tabs>
              <w:jc w:val="left"/>
              <w:rPr>
                <w:rFonts w:eastAsiaTheme="minorEastAsia"/>
                <w:sz w:val="18"/>
                <w:szCs w:val="18"/>
              </w:rPr>
            </w:pPr>
          </w:p>
          <w:p w14:paraId="7DB52E84" w14:textId="77777777" w:rsidR="00F17C9D" w:rsidRPr="00F17C9D" w:rsidRDefault="00F17C9D" w:rsidP="00F17C9D">
            <w:pPr>
              <w:tabs>
                <w:tab w:val="left" w:pos="170"/>
              </w:tabs>
              <w:jc w:val="left"/>
              <w:rPr>
                <w:rFonts w:eastAsiaTheme="minorEastAsia"/>
                <w:sz w:val="18"/>
                <w:szCs w:val="18"/>
              </w:rPr>
            </w:pPr>
            <w:r w:rsidRPr="00F17C9D">
              <w:rPr>
                <w:rFonts w:eastAsiaTheme="minorEastAsia"/>
                <w:sz w:val="18"/>
                <w:szCs w:val="18"/>
              </w:rPr>
              <w:t>Kemični ukrep:</w:t>
            </w:r>
          </w:p>
          <w:p w14:paraId="2AC670F8"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uporaba akaricidov</w:t>
            </w:r>
          </w:p>
        </w:tc>
        <w:tc>
          <w:tcPr>
            <w:tcW w:w="8223" w:type="dxa"/>
            <w:gridSpan w:val="10"/>
            <w:tcBorders>
              <w:top w:val="single" w:sz="4" w:space="0" w:color="auto"/>
              <w:left w:val="single" w:sz="4" w:space="0" w:color="auto"/>
              <w:bottom w:val="single" w:sz="4" w:space="0" w:color="auto"/>
              <w:right w:val="single" w:sz="4" w:space="0" w:color="auto"/>
            </w:tcBorders>
          </w:tcPr>
          <w:p w14:paraId="19E8AD0B" w14:textId="77777777" w:rsidR="00F17C9D" w:rsidRPr="00F17C9D" w:rsidRDefault="00F17C9D" w:rsidP="00F17C9D">
            <w:pPr>
              <w:jc w:val="left"/>
              <w:rPr>
                <w:rFonts w:eastAsiaTheme="minorEastAsia"/>
                <w:b/>
                <w:sz w:val="18"/>
                <w:szCs w:val="18"/>
              </w:rPr>
            </w:pPr>
            <w:r w:rsidRPr="00F17C9D">
              <w:rPr>
                <w:rFonts w:eastAsiaTheme="minorEastAsia"/>
                <w:b/>
                <w:sz w:val="18"/>
                <w:szCs w:val="18"/>
              </w:rPr>
              <w:t>PRIDELAVA NA PROSTEM IN V ZAŠČITENIH PROSTORIH</w:t>
            </w:r>
          </w:p>
        </w:tc>
      </w:tr>
      <w:tr w:rsidR="00F17C9D" w:rsidRPr="00F17C9D" w14:paraId="21A881B6" w14:textId="77777777" w:rsidTr="00A7371F">
        <w:tc>
          <w:tcPr>
            <w:tcW w:w="1861" w:type="dxa"/>
            <w:gridSpan w:val="2"/>
            <w:vMerge/>
            <w:tcBorders>
              <w:left w:val="single" w:sz="4" w:space="0" w:color="auto"/>
              <w:right w:val="single" w:sz="4" w:space="0" w:color="auto"/>
            </w:tcBorders>
          </w:tcPr>
          <w:p w14:paraId="43643896" w14:textId="77777777" w:rsidR="00F17C9D" w:rsidRPr="00F17C9D" w:rsidRDefault="00F17C9D" w:rsidP="00F17C9D">
            <w:pPr>
              <w:jc w:val="left"/>
              <w:rPr>
                <w:rFonts w:eastAsiaTheme="minorEastAsia"/>
                <w:b/>
                <w:bCs/>
                <w:sz w:val="18"/>
                <w:szCs w:val="18"/>
              </w:rPr>
            </w:pPr>
          </w:p>
        </w:tc>
        <w:tc>
          <w:tcPr>
            <w:tcW w:w="1842" w:type="dxa"/>
            <w:vMerge/>
            <w:tcBorders>
              <w:left w:val="single" w:sz="4" w:space="0" w:color="auto"/>
              <w:right w:val="single" w:sz="4" w:space="0" w:color="auto"/>
            </w:tcBorders>
          </w:tcPr>
          <w:p w14:paraId="76DBA49C" w14:textId="77777777" w:rsidR="00F17C9D" w:rsidRPr="00F17C9D" w:rsidRDefault="00F17C9D" w:rsidP="00F17C9D">
            <w:pPr>
              <w:jc w:val="left"/>
              <w:rPr>
                <w:rFonts w:eastAsiaTheme="minorEastAsia"/>
                <w:sz w:val="18"/>
                <w:szCs w:val="18"/>
              </w:rPr>
            </w:pPr>
          </w:p>
        </w:tc>
        <w:tc>
          <w:tcPr>
            <w:tcW w:w="1843" w:type="dxa"/>
            <w:vMerge/>
            <w:tcBorders>
              <w:left w:val="single" w:sz="4" w:space="0" w:color="auto"/>
              <w:right w:val="single" w:sz="4" w:space="0" w:color="auto"/>
            </w:tcBorders>
          </w:tcPr>
          <w:p w14:paraId="6346F7DF"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418" w:type="dxa"/>
            <w:gridSpan w:val="2"/>
            <w:tcBorders>
              <w:top w:val="single" w:sz="4" w:space="0" w:color="auto"/>
              <w:left w:val="single" w:sz="4" w:space="0" w:color="auto"/>
              <w:bottom w:val="single" w:sz="4" w:space="0" w:color="auto"/>
              <w:right w:val="single" w:sz="4" w:space="0" w:color="auto"/>
            </w:tcBorders>
          </w:tcPr>
          <w:p w14:paraId="34A001F3" w14:textId="77777777" w:rsidR="00F17C9D" w:rsidRPr="00F17C9D" w:rsidRDefault="00F17C9D" w:rsidP="00F17C9D">
            <w:pPr>
              <w:numPr>
                <w:ilvl w:val="0"/>
                <w:numId w:val="16"/>
              </w:numPr>
              <w:tabs>
                <w:tab w:val="clear" w:pos="284"/>
                <w:tab w:val="num" w:pos="112"/>
              </w:tabs>
              <w:jc w:val="left"/>
              <w:rPr>
                <w:rFonts w:eastAsiaTheme="minorEastAsia"/>
                <w:sz w:val="17"/>
                <w:szCs w:val="17"/>
              </w:rPr>
            </w:pPr>
            <w:r w:rsidRPr="00F17C9D">
              <w:rPr>
                <w:rFonts w:eastAsiaTheme="minorEastAsia"/>
                <w:sz w:val="17"/>
                <w:szCs w:val="17"/>
              </w:rPr>
              <w:t>abamektin</w:t>
            </w:r>
          </w:p>
          <w:p w14:paraId="79779C3E" w14:textId="77777777" w:rsidR="00F17C9D" w:rsidRPr="00F17C9D" w:rsidRDefault="00F17C9D" w:rsidP="00F17C9D">
            <w:pPr>
              <w:ind w:left="113"/>
              <w:jc w:val="left"/>
              <w:rPr>
                <w:rFonts w:eastAsiaTheme="minorEastAsia"/>
                <w:sz w:val="17"/>
                <w:szCs w:val="17"/>
              </w:rPr>
            </w:pPr>
          </w:p>
        </w:tc>
        <w:tc>
          <w:tcPr>
            <w:tcW w:w="2127" w:type="dxa"/>
            <w:gridSpan w:val="2"/>
            <w:tcBorders>
              <w:top w:val="single" w:sz="4" w:space="0" w:color="auto"/>
              <w:left w:val="single" w:sz="4" w:space="0" w:color="auto"/>
              <w:bottom w:val="single" w:sz="4" w:space="0" w:color="auto"/>
              <w:right w:val="single" w:sz="4" w:space="0" w:color="auto"/>
            </w:tcBorders>
          </w:tcPr>
          <w:p w14:paraId="7CB1F5F9" w14:textId="77777777" w:rsidR="00F17C9D" w:rsidRPr="00F17C9D" w:rsidRDefault="00F17C9D" w:rsidP="00F17C9D">
            <w:pPr>
              <w:jc w:val="left"/>
              <w:rPr>
                <w:rFonts w:eastAsiaTheme="minorEastAsia"/>
                <w:b/>
                <w:sz w:val="17"/>
                <w:szCs w:val="17"/>
              </w:rPr>
            </w:pPr>
            <w:r w:rsidRPr="00F17C9D">
              <w:rPr>
                <w:rFonts w:eastAsiaTheme="minorEastAsia"/>
                <w:sz w:val="17"/>
                <w:szCs w:val="17"/>
              </w:rPr>
              <w:t xml:space="preserve">Vertimec pro </w:t>
            </w:r>
            <w:r w:rsidRPr="00F17C9D">
              <w:rPr>
                <w:rFonts w:eastAsiaTheme="minorEastAsia"/>
                <w:b/>
                <w:sz w:val="17"/>
                <w:szCs w:val="17"/>
              </w:rPr>
              <w:t>A, B, C</w:t>
            </w:r>
          </w:p>
        </w:tc>
        <w:tc>
          <w:tcPr>
            <w:tcW w:w="2107" w:type="dxa"/>
            <w:gridSpan w:val="2"/>
            <w:tcBorders>
              <w:top w:val="single" w:sz="4" w:space="0" w:color="auto"/>
              <w:left w:val="single" w:sz="4" w:space="0" w:color="auto"/>
              <w:bottom w:val="single" w:sz="4" w:space="0" w:color="auto"/>
              <w:right w:val="single" w:sz="4" w:space="0" w:color="auto"/>
            </w:tcBorders>
          </w:tcPr>
          <w:p w14:paraId="5236509C" w14:textId="77777777" w:rsidR="00F17C9D" w:rsidRPr="00F17C9D" w:rsidRDefault="00F17C9D" w:rsidP="00F17C9D">
            <w:pPr>
              <w:jc w:val="left"/>
              <w:rPr>
                <w:rFonts w:eastAsiaTheme="minorEastAsia"/>
                <w:sz w:val="17"/>
                <w:szCs w:val="17"/>
              </w:rPr>
            </w:pPr>
            <w:r w:rsidRPr="00F17C9D">
              <w:rPr>
                <w:rFonts w:eastAsiaTheme="minorEastAsia"/>
                <w:sz w:val="17"/>
                <w:szCs w:val="17"/>
              </w:rPr>
              <w:t xml:space="preserve">0,75 l/ha </w:t>
            </w:r>
            <w:r w:rsidRPr="00F17C9D">
              <w:rPr>
                <w:rFonts w:eastAsiaTheme="minorEastAsia"/>
                <w:b/>
                <w:sz w:val="17"/>
                <w:szCs w:val="17"/>
              </w:rPr>
              <w:t>A</w:t>
            </w:r>
            <w:r w:rsidRPr="00F17C9D">
              <w:rPr>
                <w:rFonts w:eastAsiaTheme="minorEastAsia"/>
                <w:sz w:val="17"/>
                <w:szCs w:val="17"/>
              </w:rPr>
              <w:t xml:space="preserve">, </w:t>
            </w:r>
            <w:r w:rsidRPr="00F17C9D">
              <w:rPr>
                <w:rFonts w:eastAsiaTheme="minorEastAsia"/>
                <w:b/>
                <w:sz w:val="17"/>
                <w:szCs w:val="17"/>
              </w:rPr>
              <w:t>C</w:t>
            </w:r>
            <w:r w:rsidRPr="00F17C9D">
              <w:rPr>
                <w:rFonts w:eastAsiaTheme="minorEastAsia"/>
                <w:sz w:val="17"/>
                <w:szCs w:val="17"/>
              </w:rPr>
              <w:t xml:space="preserve"> in </w:t>
            </w:r>
            <w:r w:rsidRPr="00F17C9D">
              <w:rPr>
                <w:rFonts w:eastAsiaTheme="minorEastAsia"/>
                <w:b/>
                <w:sz w:val="17"/>
                <w:szCs w:val="17"/>
              </w:rPr>
              <w:t>buče</w:t>
            </w:r>
            <w:r w:rsidRPr="00F17C9D">
              <w:rPr>
                <w:rFonts w:eastAsiaTheme="minorEastAsia"/>
                <w:sz w:val="17"/>
                <w:szCs w:val="17"/>
              </w:rPr>
              <w:t xml:space="preserve"> 1,125 l/ha </w:t>
            </w:r>
            <w:r w:rsidRPr="00F17C9D">
              <w:rPr>
                <w:rFonts w:eastAsiaTheme="minorEastAsia"/>
                <w:b/>
                <w:sz w:val="17"/>
                <w:szCs w:val="17"/>
              </w:rPr>
              <w:t>bučke</w:t>
            </w:r>
          </w:p>
        </w:tc>
        <w:tc>
          <w:tcPr>
            <w:tcW w:w="1134" w:type="dxa"/>
            <w:tcBorders>
              <w:top w:val="single" w:sz="4" w:space="0" w:color="auto"/>
              <w:left w:val="single" w:sz="4" w:space="0" w:color="auto"/>
              <w:bottom w:val="single" w:sz="4" w:space="0" w:color="auto"/>
              <w:right w:val="single" w:sz="4" w:space="0" w:color="auto"/>
            </w:tcBorders>
          </w:tcPr>
          <w:p w14:paraId="08BF53F5" w14:textId="77777777" w:rsidR="00F17C9D" w:rsidRPr="00F17C9D" w:rsidRDefault="00F17C9D" w:rsidP="00F17C9D">
            <w:pPr>
              <w:jc w:val="left"/>
              <w:rPr>
                <w:rFonts w:eastAsiaTheme="minorEastAsia"/>
                <w:sz w:val="17"/>
                <w:szCs w:val="17"/>
              </w:rPr>
            </w:pPr>
            <w:r w:rsidRPr="00F17C9D">
              <w:rPr>
                <w:rFonts w:eastAsiaTheme="minorEastAsia"/>
                <w:sz w:val="17"/>
                <w:szCs w:val="17"/>
              </w:rPr>
              <w:t>3</w:t>
            </w:r>
          </w:p>
        </w:tc>
        <w:tc>
          <w:tcPr>
            <w:tcW w:w="1437" w:type="dxa"/>
            <w:gridSpan w:val="3"/>
            <w:vMerge w:val="restart"/>
            <w:tcBorders>
              <w:top w:val="single" w:sz="4" w:space="0" w:color="auto"/>
              <w:left w:val="single" w:sz="4" w:space="0" w:color="auto"/>
              <w:right w:val="single" w:sz="4" w:space="0" w:color="auto"/>
            </w:tcBorders>
          </w:tcPr>
          <w:p w14:paraId="2F0484F8" w14:textId="77777777" w:rsidR="00F17C9D" w:rsidRPr="00F17C9D" w:rsidRDefault="00F17C9D" w:rsidP="00F17C9D">
            <w:pPr>
              <w:jc w:val="left"/>
              <w:rPr>
                <w:rFonts w:eastAsiaTheme="minorEastAsia"/>
                <w:b/>
                <w:sz w:val="18"/>
                <w:szCs w:val="18"/>
              </w:rPr>
            </w:pPr>
            <w:r w:rsidRPr="00F17C9D">
              <w:rPr>
                <w:rFonts w:eastAsiaTheme="minorEastAsia"/>
                <w:b/>
                <w:sz w:val="18"/>
                <w:szCs w:val="18"/>
              </w:rPr>
              <w:t>*1   30.04.2022</w:t>
            </w:r>
          </w:p>
          <w:p w14:paraId="5B6DE2F4" w14:textId="77777777" w:rsidR="00F17C9D" w:rsidRPr="00F17C9D" w:rsidRDefault="00F17C9D" w:rsidP="00F17C9D">
            <w:pPr>
              <w:jc w:val="left"/>
              <w:rPr>
                <w:rFonts w:eastAsiaTheme="minorEastAsia"/>
                <w:b/>
                <w:sz w:val="18"/>
                <w:szCs w:val="18"/>
              </w:rPr>
            </w:pPr>
            <w:r w:rsidRPr="00F17C9D">
              <w:rPr>
                <w:rFonts w:eastAsiaTheme="minorEastAsia"/>
                <w:b/>
                <w:sz w:val="18"/>
                <w:szCs w:val="18"/>
              </w:rPr>
              <w:t>*2   31.05.2022</w:t>
            </w:r>
          </w:p>
        </w:tc>
      </w:tr>
      <w:tr w:rsidR="00F17C9D" w:rsidRPr="00F17C9D" w14:paraId="0CABD1E8" w14:textId="77777777" w:rsidTr="00A7371F">
        <w:tc>
          <w:tcPr>
            <w:tcW w:w="1861" w:type="dxa"/>
            <w:gridSpan w:val="2"/>
            <w:vMerge/>
            <w:tcBorders>
              <w:left w:val="single" w:sz="4" w:space="0" w:color="auto"/>
              <w:right w:val="single" w:sz="4" w:space="0" w:color="auto"/>
            </w:tcBorders>
          </w:tcPr>
          <w:p w14:paraId="5884D924" w14:textId="77777777" w:rsidR="00F17C9D" w:rsidRPr="00F17C9D" w:rsidRDefault="00F17C9D" w:rsidP="00F17C9D">
            <w:pPr>
              <w:jc w:val="left"/>
              <w:rPr>
                <w:rFonts w:eastAsiaTheme="minorEastAsia"/>
                <w:b/>
                <w:bCs/>
                <w:sz w:val="18"/>
                <w:szCs w:val="18"/>
              </w:rPr>
            </w:pPr>
          </w:p>
        </w:tc>
        <w:tc>
          <w:tcPr>
            <w:tcW w:w="1842" w:type="dxa"/>
            <w:vMerge/>
            <w:tcBorders>
              <w:left w:val="single" w:sz="4" w:space="0" w:color="auto"/>
              <w:right w:val="single" w:sz="4" w:space="0" w:color="auto"/>
            </w:tcBorders>
          </w:tcPr>
          <w:p w14:paraId="7B8B127D" w14:textId="77777777" w:rsidR="00F17C9D" w:rsidRPr="00F17C9D" w:rsidRDefault="00F17C9D" w:rsidP="00F17C9D">
            <w:pPr>
              <w:jc w:val="left"/>
              <w:rPr>
                <w:rFonts w:eastAsiaTheme="minorEastAsia"/>
                <w:sz w:val="18"/>
                <w:szCs w:val="18"/>
              </w:rPr>
            </w:pPr>
          </w:p>
        </w:tc>
        <w:tc>
          <w:tcPr>
            <w:tcW w:w="1843" w:type="dxa"/>
            <w:vMerge/>
            <w:tcBorders>
              <w:left w:val="single" w:sz="4" w:space="0" w:color="auto"/>
              <w:right w:val="single" w:sz="4" w:space="0" w:color="auto"/>
            </w:tcBorders>
          </w:tcPr>
          <w:p w14:paraId="21515281"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418" w:type="dxa"/>
            <w:gridSpan w:val="2"/>
            <w:tcBorders>
              <w:top w:val="single" w:sz="4" w:space="0" w:color="auto"/>
              <w:left w:val="single" w:sz="4" w:space="0" w:color="auto"/>
              <w:bottom w:val="single" w:sz="4" w:space="0" w:color="auto"/>
              <w:right w:val="single" w:sz="4" w:space="0" w:color="auto"/>
            </w:tcBorders>
          </w:tcPr>
          <w:p w14:paraId="47D6D38A" w14:textId="77777777" w:rsidR="00F17C9D" w:rsidRPr="00F17C9D" w:rsidRDefault="00F17C9D" w:rsidP="00F17C9D">
            <w:pPr>
              <w:numPr>
                <w:ilvl w:val="0"/>
                <w:numId w:val="16"/>
              </w:numPr>
              <w:tabs>
                <w:tab w:val="clear" w:pos="284"/>
                <w:tab w:val="num" w:pos="112"/>
              </w:tabs>
              <w:jc w:val="left"/>
              <w:rPr>
                <w:rFonts w:eastAsiaTheme="minorEastAsia"/>
                <w:sz w:val="17"/>
                <w:szCs w:val="17"/>
              </w:rPr>
            </w:pPr>
            <w:r w:rsidRPr="00F17C9D">
              <w:rPr>
                <w:rFonts w:eastAsiaTheme="minorEastAsia"/>
                <w:i/>
                <w:sz w:val="17"/>
                <w:szCs w:val="17"/>
              </w:rPr>
              <w:t>Beauveria</w:t>
            </w:r>
            <w:r w:rsidRPr="00F17C9D">
              <w:rPr>
                <w:rFonts w:eastAsiaTheme="minorEastAsia"/>
                <w:sz w:val="17"/>
                <w:szCs w:val="17"/>
              </w:rPr>
              <w:t xml:space="preserve"> </w:t>
            </w:r>
            <w:r w:rsidRPr="00F17C9D">
              <w:rPr>
                <w:rFonts w:eastAsiaTheme="minorEastAsia"/>
                <w:i/>
                <w:sz w:val="17"/>
                <w:szCs w:val="17"/>
              </w:rPr>
              <w:t>bassiana</w:t>
            </w:r>
            <w:r w:rsidRPr="00F17C9D">
              <w:rPr>
                <w:rFonts w:eastAsiaTheme="minorEastAsia"/>
                <w:sz w:val="17"/>
                <w:szCs w:val="17"/>
              </w:rPr>
              <w:t>, soj ATCC 74040</w:t>
            </w:r>
          </w:p>
        </w:tc>
        <w:tc>
          <w:tcPr>
            <w:tcW w:w="2127" w:type="dxa"/>
            <w:gridSpan w:val="2"/>
            <w:tcBorders>
              <w:top w:val="single" w:sz="4" w:space="0" w:color="auto"/>
              <w:left w:val="single" w:sz="4" w:space="0" w:color="auto"/>
              <w:bottom w:val="single" w:sz="4" w:space="0" w:color="auto"/>
              <w:right w:val="single" w:sz="4" w:space="0" w:color="auto"/>
            </w:tcBorders>
          </w:tcPr>
          <w:p w14:paraId="177E2336" w14:textId="77777777" w:rsidR="00F17C9D" w:rsidRPr="00F17C9D" w:rsidRDefault="00F17C9D" w:rsidP="00F17C9D">
            <w:pPr>
              <w:jc w:val="left"/>
              <w:rPr>
                <w:rFonts w:eastAsiaTheme="minorEastAsia"/>
                <w:sz w:val="17"/>
                <w:szCs w:val="17"/>
              </w:rPr>
            </w:pPr>
            <w:r w:rsidRPr="00F17C9D">
              <w:rPr>
                <w:rFonts w:eastAsiaTheme="minorEastAsia"/>
                <w:sz w:val="17"/>
                <w:szCs w:val="17"/>
              </w:rPr>
              <w:t>Naturalis</w:t>
            </w:r>
            <w:r w:rsidRPr="00F17C9D">
              <w:rPr>
                <w:rFonts w:eastAsiaTheme="minorEastAsia"/>
                <w:b/>
                <w:sz w:val="17"/>
                <w:szCs w:val="17"/>
              </w:rPr>
              <w:t>*1</w:t>
            </w:r>
            <w:r w:rsidRPr="00F17C9D">
              <w:rPr>
                <w:rFonts w:eastAsiaTheme="minorEastAsia"/>
                <w:sz w:val="17"/>
                <w:szCs w:val="17"/>
              </w:rPr>
              <w:t xml:space="preserve"> </w:t>
            </w:r>
            <w:r w:rsidRPr="00F17C9D">
              <w:rPr>
                <w:rFonts w:eastAsiaTheme="minorEastAsia"/>
                <w:b/>
                <w:sz w:val="17"/>
                <w:szCs w:val="17"/>
              </w:rPr>
              <w:t>A, B, C</w:t>
            </w:r>
            <w:r w:rsidRPr="00F17C9D">
              <w:rPr>
                <w:rFonts w:eastAsiaTheme="minorEastAsia"/>
                <w:sz w:val="17"/>
                <w:szCs w:val="17"/>
              </w:rPr>
              <w:t xml:space="preserve"> </w:t>
            </w:r>
          </w:p>
          <w:p w14:paraId="5D198C6E" w14:textId="77777777" w:rsidR="00F17C9D" w:rsidRPr="00F17C9D" w:rsidRDefault="00F17C9D" w:rsidP="00F17C9D">
            <w:pPr>
              <w:jc w:val="left"/>
              <w:rPr>
                <w:rFonts w:eastAsiaTheme="minorEastAsia"/>
                <w:sz w:val="17"/>
                <w:szCs w:val="17"/>
              </w:rPr>
            </w:pPr>
            <w:r w:rsidRPr="00F17C9D">
              <w:rPr>
                <w:rFonts w:eastAsiaTheme="minorEastAsia"/>
                <w:sz w:val="17"/>
                <w:szCs w:val="17"/>
              </w:rPr>
              <w:t>(delno zatiranje)</w:t>
            </w:r>
          </w:p>
        </w:tc>
        <w:tc>
          <w:tcPr>
            <w:tcW w:w="2107" w:type="dxa"/>
            <w:gridSpan w:val="2"/>
            <w:tcBorders>
              <w:top w:val="single" w:sz="4" w:space="0" w:color="auto"/>
              <w:left w:val="single" w:sz="4" w:space="0" w:color="auto"/>
              <w:bottom w:val="single" w:sz="4" w:space="0" w:color="auto"/>
              <w:right w:val="single" w:sz="4" w:space="0" w:color="auto"/>
            </w:tcBorders>
          </w:tcPr>
          <w:p w14:paraId="382D528B" w14:textId="77777777" w:rsidR="00F17C9D" w:rsidRPr="00F17C9D" w:rsidRDefault="00F17C9D" w:rsidP="00F17C9D">
            <w:pPr>
              <w:jc w:val="left"/>
              <w:rPr>
                <w:rFonts w:eastAsiaTheme="minorEastAsia"/>
                <w:sz w:val="17"/>
                <w:szCs w:val="17"/>
              </w:rPr>
            </w:pPr>
            <w:r w:rsidRPr="00F17C9D">
              <w:rPr>
                <w:rFonts w:eastAsiaTheme="minorEastAsia"/>
                <w:sz w:val="17"/>
                <w:szCs w:val="17"/>
              </w:rPr>
              <w:t>2 l/ha</w:t>
            </w:r>
          </w:p>
          <w:p w14:paraId="3DC47EA1" w14:textId="77777777" w:rsidR="00F17C9D" w:rsidRPr="00F17C9D" w:rsidRDefault="00F17C9D" w:rsidP="00F17C9D">
            <w:pPr>
              <w:jc w:val="left"/>
              <w:rPr>
                <w:rFonts w:eastAsiaTheme="minorEastAsia"/>
                <w:sz w:val="17"/>
                <w:szCs w:val="17"/>
              </w:rPr>
            </w:pPr>
          </w:p>
        </w:tc>
        <w:tc>
          <w:tcPr>
            <w:tcW w:w="1134" w:type="dxa"/>
            <w:tcBorders>
              <w:top w:val="single" w:sz="4" w:space="0" w:color="auto"/>
              <w:left w:val="single" w:sz="4" w:space="0" w:color="auto"/>
              <w:bottom w:val="single" w:sz="4" w:space="0" w:color="auto"/>
              <w:right w:val="single" w:sz="4" w:space="0" w:color="auto"/>
            </w:tcBorders>
          </w:tcPr>
          <w:p w14:paraId="363AC20D" w14:textId="77777777" w:rsidR="00F17C9D" w:rsidRPr="00F17C9D" w:rsidRDefault="00F17C9D" w:rsidP="00F17C9D">
            <w:pPr>
              <w:jc w:val="left"/>
              <w:rPr>
                <w:rFonts w:eastAsiaTheme="minorEastAsia"/>
                <w:sz w:val="17"/>
                <w:szCs w:val="17"/>
              </w:rPr>
            </w:pPr>
            <w:r w:rsidRPr="00F17C9D">
              <w:rPr>
                <w:rFonts w:eastAsiaTheme="minorEastAsia"/>
                <w:sz w:val="17"/>
                <w:szCs w:val="17"/>
              </w:rPr>
              <w:t>ni potrebna</w:t>
            </w:r>
          </w:p>
          <w:p w14:paraId="07334537" w14:textId="77777777" w:rsidR="00F17C9D" w:rsidRPr="00F17C9D" w:rsidRDefault="00F17C9D" w:rsidP="00F17C9D">
            <w:pPr>
              <w:jc w:val="left"/>
              <w:rPr>
                <w:rFonts w:eastAsiaTheme="minorEastAsia"/>
                <w:sz w:val="17"/>
                <w:szCs w:val="17"/>
              </w:rPr>
            </w:pPr>
          </w:p>
        </w:tc>
        <w:tc>
          <w:tcPr>
            <w:tcW w:w="1437" w:type="dxa"/>
            <w:gridSpan w:val="3"/>
            <w:vMerge/>
            <w:tcBorders>
              <w:left w:val="single" w:sz="4" w:space="0" w:color="auto"/>
              <w:bottom w:val="single" w:sz="4" w:space="0" w:color="auto"/>
              <w:right w:val="single" w:sz="4" w:space="0" w:color="auto"/>
            </w:tcBorders>
          </w:tcPr>
          <w:p w14:paraId="54F31650" w14:textId="77777777" w:rsidR="00F17C9D" w:rsidRPr="00F17C9D" w:rsidRDefault="00F17C9D" w:rsidP="00F17C9D">
            <w:pPr>
              <w:jc w:val="left"/>
              <w:rPr>
                <w:rFonts w:eastAsiaTheme="minorEastAsia"/>
                <w:b/>
                <w:sz w:val="18"/>
                <w:szCs w:val="18"/>
              </w:rPr>
            </w:pPr>
          </w:p>
        </w:tc>
      </w:tr>
      <w:tr w:rsidR="00F17C9D" w:rsidRPr="00F17C9D" w14:paraId="54D13E9A" w14:textId="77777777" w:rsidTr="00A7371F">
        <w:tc>
          <w:tcPr>
            <w:tcW w:w="1861" w:type="dxa"/>
            <w:gridSpan w:val="2"/>
            <w:vMerge/>
            <w:tcBorders>
              <w:left w:val="single" w:sz="4" w:space="0" w:color="auto"/>
              <w:right w:val="single" w:sz="4" w:space="0" w:color="auto"/>
            </w:tcBorders>
          </w:tcPr>
          <w:p w14:paraId="36A078C4" w14:textId="77777777" w:rsidR="00F17C9D" w:rsidRPr="00F17C9D" w:rsidRDefault="00F17C9D" w:rsidP="00F17C9D">
            <w:pPr>
              <w:jc w:val="left"/>
              <w:rPr>
                <w:rFonts w:eastAsiaTheme="minorEastAsia"/>
                <w:b/>
                <w:bCs/>
                <w:sz w:val="18"/>
                <w:szCs w:val="18"/>
              </w:rPr>
            </w:pPr>
          </w:p>
        </w:tc>
        <w:tc>
          <w:tcPr>
            <w:tcW w:w="1842" w:type="dxa"/>
            <w:vMerge/>
            <w:tcBorders>
              <w:left w:val="single" w:sz="4" w:space="0" w:color="auto"/>
              <w:right w:val="single" w:sz="4" w:space="0" w:color="auto"/>
            </w:tcBorders>
          </w:tcPr>
          <w:p w14:paraId="4545B59E" w14:textId="77777777" w:rsidR="00F17C9D" w:rsidRPr="00F17C9D" w:rsidRDefault="00F17C9D" w:rsidP="00F17C9D">
            <w:pPr>
              <w:jc w:val="left"/>
              <w:rPr>
                <w:rFonts w:eastAsiaTheme="minorEastAsia"/>
                <w:sz w:val="18"/>
                <w:szCs w:val="18"/>
              </w:rPr>
            </w:pPr>
          </w:p>
        </w:tc>
        <w:tc>
          <w:tcPr>
            <w:tcW w:w="1843" w:type="dxa"/>
            <w:vMerge/>
            <w:tcBorders>
              <w:left w:val="single" w:sz="4" w:space="0" w:color="auto"/>
              <w:right w:val="single" w:sz="4" w:space="0" w:color="auto"/>
            </w:tcBorders>
          </w:tcPr>
          <w:p w14:paraId="1E555401"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8223" w:type="dxa"/>
            <w:gridSpan w:val="10"/>
            <w:tcBorders>
              <w:top w:val="single" w:sz="4" w:space="0" w:color="auto"/>
              <w:left w:val="single" w:sz="4" w:space="0" w:color="auto"/>
              <w:bottom w:val="single" w:sz="4" w:space="0" w:color="auto"/>
              <w:right w:val="single" w:sz="4" w:space="0" w:color="auto"/>
            </w:tcBorders>
          </w:tcPr>
          <w:p w14:paraId="4A846987" w14:textId="77777777" w:rsidR="00F17C9D" w:rsidRPr="00F17C9D" w:rsidRDefault="00F17C9D" w:rsidP="00F17C9D">
            <w:pPr>
              <w:jc w:val="left"/>
              <w:rPr>
                <w:rFonts w:eastAsiaTheme="minorEastAsia"/>
                <w:b/>
                <w:sz w:val="18"/>
                <w:szCs w:val="18"/>
              </w:rPr>
            </w:pPr>
            <w:r w:rsidRPr="00F17C9D">
              <w:rPr>
                <w:rFonts w:eastAsiaTheme="minorEastAsia"/>
                <w:b/>
                <w:sz w:val="18"/>
                <w:szCs w:val="18"/>
              </w:rPr>
              <w:t>PRIDELAVA V ZAŠČITENIH PROSTORIH</w:t>
            </w:r>
          </w:p>
        </w:tc>
      </w:tr>
      <w:tr w:rsidR="00F17C9D" w:rsidRPr="00F17C9D" w14:paraId="5DF31A20" w14:textId="77777777" w:rsidTr="00A7371F">
        <w:tc>
          <w:tcPr>
            <w:tcW w:w="1861" w:type="dxa"/>
            <w:gridSpan w:val="2"/>
            <w:vMerge/>
            <w:tcBorders>
              <w:left w:val="single" w:sz="4" w:space="0" w:color="auto"/>
              <w:right w:val="single" w:sz="4" w:space="0" w:color="auto"/>
            </w:tcBorders>
          </w:tcPr>
          <w:p w14:paraId="7A5B7C9F" w14:textId="77777777" w:rsidR="00F17C9D" w:rsidRPr="00F17C9D" w:rsidRDefault="00F17C9D" w:rsidP="00F17C9D">
            <w:pPr>
              <w:jc w:val="left"/>
              <w:rPr>
                <w:rFonts w:eastAsiaTheme="minorEastAsia"/>
                <w:b/>
                <w:bCs/>
                <w:sz w:val="18"/>
                <w:szCs w:val="18"/>
              </w:rPr>
            </w:pPr>
          </w:p>
        </w:tc>
        <w:tc>
          <w:tcPr>
            <w:tcW w:w="1842" w:type="dxa"/>
            <w:vMerge/>
            <w:tcBorders>
              <w:left w:val="single" w:sz="4" w:space="0" w:color="auto"/>
              <w:right w:val="single" w:sz="4" w:space="0" w:color="auto"/>
            </w:tcBorders>
          </w:tcPr>
          <w:p w14:paraId="22C8E86F" w14:textId="77777777" w:rsidR="00F17C9D" w:rsidRPr="00F17C9D" w:rsidRDefault="00F17C9D" w:rsidP="00F17C9D">
            <w:pPr>
              <w:jc w:val="left"/>
              <w:rPr>
                <w:rFonts w:eastAsiaTheme="minorEastAsia"/>
                <w:sz w:val="18"/>
                <w:szCs w:val="18"/>
              </w:rPr>
            </w:pPr>
          </w:p>
        </w:tc>
        <w:tc>
          <w:tcPr>
            <w:tcW w:w="1843" w:type="dxa"/>
            <w:vMerge/>
            <w:tcBorders>
              <w:left w:val="single" w:sz="4" w:space="0" w:color="auto"/>
              <w:right w:val="single" w:sz="4" w:space="0" w:color="auto"/>
            </w:tcBorders>
          </w:tcPr>
          <w:p w14:paraId="1089A9CB"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418" w:type="dxa"/>
            <w:gridSpan w:val="2"/>
            <w:tcBorders>
              <w:top w:val="single" w:sz="4" w:space="0" w:color="auto"/>
              <w:left w:val="single" w:sz="4" w:space="0" w:color="auto"/>
              <w:right w:val="single" w:sz="4" w:space="0" w:color="auto"/>
            </w:tcBorders>
          </w:tcPr>
          <w:p w14:paraId="0C437E75" w14:textId="77777777" w:rsidR="00F17C9D" w:rsidRPr="00F17C9D" w:rsidRDefault="00F17C9D" w:rsidP="00F17C9D">
            <w:pPr>
              <w:jc w:val="left"/>
              <w:rPr>
                <w:rFonts w:eastAsiaTheme="minorEastAsia"/>
                <w:sz w:val="17"/>
                <w:szCs w:val="17"/>
              </w:rPr>
            </w:pPr>
            <w:r w:rsidRPr="00F17C9D">
              <w:rPr>
                <w:rFonts w:eastAsiaTheme="minorEastAsia"/>
                <w:sz w:val="17"/>
                <w:szCs w:val="17"/>
              </w:rPr>
              <w:t>-fenpiroksimat</w:t>
            </w:r>
          </w:p>
        </w:tc>
        <w:tc>
          <w:tcPr>
            <w:tcW w:w="2127" w:type="dxa"/>
            <w:gridSpan w:val="2"/>
            <w:tcBorders>
              <w:top w:val="single" w:sz="4" w:space="0" w:color="auto"/>
              <w:left w:val="single" w:sz="4" w:space="0" w:color="auto"/>
              <w:bottom w:val="single" w:sz="4" w:space="0" w:color="auto"/>
              <w:right w:val="single" w:sz="4" w:space="0" w:color="auto"/>
            </w:tcBorders>
          </w:tcPr>
          <w:p w14:paraId="1456FA57" w14:textId="77777777" w:rsidR="00F17C9D" w:rsidRPr="00F17C9D" w:rsidRDefault="00F17C9D" w:rsidP="00F17C9D">
            <w:pPr>
              <w:jc w:val="left"/>
              <w:rPr>
                <w:rFonts w:eastAsiaTheme="minorEastAsia"/>
                <w:b/>
                <w:sz w:val="17"/>
                <w:szCs w:val="17"/>
              </w:rPr>
            </w:pPr>
            <w:r w:rsidRPr="00F17C9D">
              <w:rPr>
                <w:rFonts w:eastAsiaTheme="minorEastAsia"/>
                <w:sz w:val="17"/>
                <w:szCs w:val="17"/>
              </w:rPr>
              <w:t>Ortus 5 SC</w:t>
            </w:r>
            <w:r w:rsidRPr="00F17C9D">
              <w:rPr>
                <w:rFonts w:eastAsiaTheme="minorEastAsia"/>
                <w:b/>
                <w:sz w:val="17"/>
                <w:szCs w:val="17"/>
              </w:rPr>
              <w:t>*1</w:t>
            </w:r>
            <w:r w:rsidRPr="00F17C9D">
              <w:rPr>
                <w:rFonts w:eastAsiaTheme="minorEastAsia"/>
                <w:sz w:val="17"/>
                <w:szCs w:val="17"/>
              </w:rPr>
              <w:t xml:space="preserve"> </w:t>
            </w:r>
            <w:r w:rsidRPr="00F17C9D">
              <w:rPr>
                <w:rFonts w:eastAsiaTheme="minorEastAsia"/>
                <w:b/>
                <w:sz w:val="17"/>
                <w:szCs w:val="17"/>
              </w:rPr>
              <w:t>bučke</w:t>
            </w:r>
          </w:p>
        </w:tc>
        <w:tc>
          <w:tcPr>
            <w:tcW w:w="2107" w:type="dxa"/>
            <w:gridSpan w:val="2"/>
            <w:tcBorders>
              <w:top w:val="single" w:sz="4" w:space="0" w:color="auto"/>
              <w:left w:val="single" w:sz="4" w:space="0" w:color="auto"/>
              <w:bottom w:val="single" w:sz="4" w:space="0" w:color="auto"/>
              <w:right w:val="single" w:sz="4" w:space="0" w:color="auto"/>
            </w:tcBorders>
          </w:tcPr>
          <w:p w14:paraId="67CE990B" w14:textId="77777777" w:rsidR="00F17C9D" w:rsidRPr="00F17C9D" w:rsidRDefault="00F17C9D" w:rsidP="00F17C9D">
            <w:pPr>
              <w:jc w:val="left"/>
              <w:rPr>
                <w:rFonts w:eastAsiaTheme="minorEastAsia"/>
                <w:sz w:val="17"/>
                <w:szCs w:val="17"/>
              </w:rPr>
            </w:pPr>
            <w:r w:rsidRPr="00F17C9D">
              <w:rPr>
                <w:rFonts w:eastAsiaTheme="minorEastAsia"/>
                <w:sz w:val="17"/>
                <w:szCs w:val="17"/>
              </w:rPr>
              <w:t>1,5 l/ha</w:t>
            </w:r>
          </w:p>
        </w:tc>
        <w:tc>
          <w:tcPr>
            <w:tcW w:w="1134" w:type="dxa"/>
            <w:tcBorders>
              <w:top w:val="single" w:sz="4" w:space="0" w:color="auto"/>
              <w:left w:val="single" w:sz="4" w:space="0" w:color="auto"/>
              <w:bottom w:val="single" w:sz="4" w:space="0" w:color="auto"/>
              <w:right w:val="single" w:sz="4" w:space="0" w:color="auto"/>
            </w:tcBorders>
          </w:tcPr>
          <w:p w14:paraId="7BD23919" w14:textId="77777777" w:rsidR="00F17C9D" w:rsidRPr="00F17C9D" w:rsidRDefault="00F17C9D" w:rsidP="00F17C9D">
            <w:pPr>
              <w:jc w:val="left"/>
              <w:rPr>
                <w:rFonts w:eastAsiaTheme="minorEastAsia"/>
                <w:sz w:val="17"/>
                <w:szCs w:val="17"/>
              </w:rPr>
            </w:pPr>
            <w:r w:rsidRPr="00F17C9D">
              <w:rPr>
                <w:rFonts w:eastAsiaTheme="minorEastAsia"/>
                <w:sz w:val="17"/>
                <w:szCs w:val="17"/>
              </w:rPr>
              <w:t>7</w:t>
            </w:r>
          </w:p>
        </w:tc>
        <w:tc>
          <w:tcPr>
            <w:tcW w:w="1437" w:type="dxa"/>
            <w:gridSpan w:val="3"/>
            <w:vMerge w:val="restart"/>
            <w:tcBorders>
              <w:top w:val="single" w:sz="4" w:space="0" w:color="auto"/>
              <w:left w:val="single" w:sz="4" w:space="0" w:color="auto"/>
              <w:right w:val="single" w:sz="4" w:space="0" w:color="auto"/>
            </w:tcBorders>
          </w:tcPr>
          <w:p w14:paraId="4AE568D2" w14:textId="77777777" w:rsidR="00F17C9D" w:rsidRPr="00F17C9D" w:rsidRDefault="00F17C9D" w:rsidP="00F17C9D">
            <w:pPr>
              <w:jc w:val="left"/>
              <w:rPr>
                <w:rFonts w:eastAsiaTheme="minorEastAsia"/>
                <w:sz w:val="18"/>
                <w:szCs w:val="18"/>
              </w:rPr>
            </w:pPr>
            <w:r w:rsidRPr="00F17C9D">
              <w:rPr>
                <w:rFonts w:eastAsiaTheme="minorEastAsia"/>
                <w:sz w:val="18"/>
                <w:szCs w:val="18"/>
                <w:u w:val="single"/>
              </w:rPr>
              <w:t xml:space="preserve">Nissorun 250 SC, Requiem prime: </w:t>
            </w:r>
            <w:r w:rsidRPr="00F17C9D">
              <w:rPr>
                <w:rFonts w:eastAsiaTheme="minorEastAsia"/>
                <w:sz w:val="17"/>
                <w:szCs w:val="17"/>
              </w:rPr>
              <w:t>zmanjševanje številčnosti populacije</w:t>
            </w:r>
          </w:p>
        </w:tc>
      </w:tr>
      <w:tr w:rsidR="00F17C9D" w:rsidRPr="00F17C9D" w14:paraId="79F3273C" w14:textId="77777777" w:rsidTr="00A7371F">
        <w:tc>
          <w:tcPr>
            <w:tcW w:w="1861" w:type="dxa"/>
            <w:gridSpan w:val="2"/>
            <w:vMerge/>
            <w:tcBorders>
              <w:left w:val="single" w:sz="4" w:space="0" w:color="auto"/>
              <w:right w:val="single" w:sz="4" w:space="0" w:color="auto"/>
            </w:tcBorders>
          </w:tcPr>
          <w:p w14:paraId="523E35A9" w14:textId="77777777" w:rsidR="00F17C9D" w:rsidRPr="00F17C9D" w:rsidRDefault="00F17C9D" w:rsidP="00F17C9D">
            <w:pPr>
              <w:jc w:val="left"/>
              <w:rPr>
                <w:rFonts w:eastAsiaTheme="minorEastAsia"/>
                <w:b/>
                <w:bCs/>
                <w:sz w:val="18"/>
                <w:szCs w:val="18"/>
              </w:rPr>
            </w:pPr>
          </w:p>
        </w:tc>
        <w:tc>
          <w:tcPr>
            <w:tcW w:w="1842" w:type="dxa"/>
            <w:vMerge/>
            <w:tcBorders>
              <w:left w:val="single" w:sz="4" w:space="0" w:color="auto"/>
              <w:right w:val="single" w:sz="4" w:space="0" w:color="auto"/>
            </w:tcBorders>
          </w:tcPr>
          <w:p w14:paraId="379D6DC9" w14:textId="77777777" w:rsidR="00F17C9D" w:rsidRPr="00F17C9D" w:rsidRDefault="00F17C9D" w:rsidP="00F17C9D">
            <w:pPr>
              <w:jc w:val="left"/>
              <w:rPr>
                <w:rFonts w:eastAsiaTheme="minorEastAsia"/>
                <w:sz w:val="18"/>
                <w:szCs w:val="18"/>
              </w:rPr>
            </w:pPr>
          </w:p>
        </w:tc>
        <w:tc>
          <w:tcPr>
            <w:tcW w:w="1843" w:type="dxa"/>
            <w:vMerge/>
            <w:tcBorders>
              <w:left w:val="single" w:sz="4" w:space="0" w:color="auto"/>
              <w:right w:val="single" w:sz="4" w:space="0" w:color="auto"/>
            </w:tcBorders>
          </w:tcPr>
          <w:p w14:paraId="2D89863F"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418" w:type="dxa"/>
            <w:gridSpan w:val="2"/>
            <w:vMerge w:val="restart"/>
            <w:tcBorders>
              <w:top w:val="single" w:sz="4" w:space="0" w:color="auto"/>
              <w:left w:val="single" w:sz="4" w:space="0" w:color="auto"/>
              <w:right w:val="single" w:sz="4" w:space="0" w:color="auto"/>
            </w:tcBorders>
          </w:tcPr>
          <w:p w14:paraId="0FEFEAA4" w14:textId="77777777" w:rsidR="00F17C9D" w:rsidRPr="00F17C9D" w:rsidRDefault="00F17C9D" w:rsidP="00F17C9D">
            <w:pPr>
              <w:jc w:val="left"/>
              <w:rPr>
                <w:rFonts w:eastAsiaTheme="minorEastAsia"/>
                <w:sz w:val="17"/>
                <w:szCs w:val="17"/>
              </w:rPr>
            </w:pPr>
            <w:r w:rsidRPr="00F17C9D">
              <w:rPr>
                <w:rFonts w:eastAsiaTheme="minorEastAsia"/>
                <w:sz w:val="17"/>
                <w:szCs w:val="17"/>
              </w:rPr>
              <w:t>-heksatiazoks</w:t>
            </w:r>
          </w:p>
        </w:tc>
        <w:tc>
          <w:tcPr>
            <w:tcW w:w="2127" w:type="dxa"/>
            <w:gridSpan w:val="2"/>
            <w:tcBorders>
              <w:top w:val="single" w:sz="4" w:space="0" w:color="auto"/>
              <w:left w:val="single" w:sz="4" w:space="0" w:color="auto"/>
              <w:bottom w:val="single" w:sz="4" w:space="0" w:color="auto"/>
              <w:right w:val="single" w:sz="4" w:space="0" w:color="auto"/>
            </w:tcBorders>
          </w:tcPr>
          <w:p w14:paraId="0209618F" w14:textId="77777777" w:rsidR="00F17C9D" w:rsidRPr="00F17C9D" w:rsidRDefault="00F17C9D" w:rsidP="00F17C9D">
            <w:pPr>
              <w:jc w:val="left"/>
              <w:rPr>
                <w:rFonts w:eastAsiaTheme="minorEastAsia"/>
                <w:b/>
                <w:sz w:val="17"/>
                <w:szCs w:val="17"/>
              </w:rPr>
            </w:pPr>
            <w:r w:rsidRPr="00F17C9D">
              <w:rPr>
                <w:rFonts w:eastAsiaTheme="minorEastAsia"/>
                <w:sz w:val="17"/>
                <w:szCs w:val="17"/>
              </w:rPr>
              <w:t>Nissorun 10 WP</w:t>
            </w:r>
            <w:r w:rsidRPr="00F17C9D">
              <w:rPr>
                <w:rFonts w:eastAsiaTheme="minorEastAsia"/>
                <w:b/>
                <w:sz w:val="17"/>
                <w:szCs w:val="17"/>
              </w:rPr>
              <w:t>*2  A, B, C</w:t>
            </w:r>
          </w:p>
        </w:tc>
        <w:tc>
          <w:tcPr>
            <w:tcW w:w="2107" w:type="dxa"/>
            <w:gridSpan w:val="2"/>
            <w:tcBorders>
              <w:top w:val="single" w:sz="4" w:space="0" w:color="auto"/>
              <w:left w:val="single" w:sz="4" w:space="0" w:color="auto"/>
              <w:bottom w:val="single" w:sz="4" w:space="0" w:color="auto"/>
              <w:right w:val="single" w:sz="4" w:space="0" w:color="auto"/>
            </w:tcBorders>
          </w:tcPr>
          <w:p w14:paraId="3CF06578" w14:textId="77777777" w:rsidR="00F17C9D" w:rsidRPr="00F17C9D" w:rsidRDefault="00F17C9D" w:rsidP="00F17C9D">
            <w:pPr>
              <w:jc w:val="left"/>
              <w:rPr>
                <w:rFonts w:eastAsiaTheme="minorEastAsia"/>
                <w:sz w:val="17"/>
                <w:szCs w:val="17"/>
              </w:rPr>
            </w:pPr>
            <w:r w:rsidRPr="00F17C9D">
              <w:rPr>
                <w:rFonts w:eastAsiaTheme="minorEastAsia"/>
                <w:sz w:val="17"/>
                <w:szCs w:val="17"/>
              </w:rPr>
              <w:t>0,8 kg/ha</w:t>
            </w:r>
          </w:p>
        </w:tc>
        <w:tc>
          <w:tcPr>
            <w:tcW w:w="1134" w:type="dxa"/>
            <w:tcBorders>
              <w:top w:val="single" w:sz="4" w:space="0" w:color="auto"/>
              <w:left w:val="single" w:sz="4" w:space="0" w:color="auto"/>
              <w:bottom w:val="single" w:sz="4" w:space="0" w:color="auto"/>
              <w:right w:val="single" w:sz="4" w:space="0" w:color="auto"/>
            </w:tcBorders>
          </w:tcPr>
          <w:p w14:paraId="6D71811D" w14:textId="77777777" w:rsidR="00F17C9D" w:rsidRPr="00F17C9D" w:rsidRDefault="00F17C9D" w:rsidP="00F17C9D">
            <w:pPr>
              <w:jc w:val="left"/>
              <w:rPr>
                <w:rFonts w:eastAsiaTheme="minorEastAsia"/>
                <w:sz w:val="17"/>
                <w:szCs w:val="17"/>
              </w:rPr>
            </w:pPr>
            <w:r w:rsidRPr="00F17C9D">
              <w:rPr>
                <w:rFonts w:eastAsiaTheme="minorEastAsia"/>
                <w:sz w:val="17"/>
                <w:szCs w:val="17"/>
              </w:rPr>
              <w:t>3</w:t>
            </w:r>
          </w:p>
        </w:tc>
        <w:tc>
          <w:tcPr>
            <w:tcW w:w="1437" w:type="dxa"/>
            <w:gridSpan w:val="3"/>
            <w:vMerge/>
            <w:tcBorders>
              <w:left w:val="single" w:sz="4" w:space="0" w:color="auto"/>
              <w:right w:val="single" w:sz="4" w:space="0" w:color="auto"/>
            </w:tcBorders>
          </w:tcPr>
          <w:p w14:paraId="3673222F" w14:textId="77777777" w:rsidR="00F17C9D" w:rsidRPr="00F17C9D" w:rsidRDefault="00F17C9D" w:rsidP="00F17C9D">
            <w:pPr>
              <w:jc w:val="left"/>
              <w:rPr>
                <w:rFonts w:eastAsiaTheme="minorEastAsia"/>
                <w:b/>
                <w:sz w:val="18"/>
                <w:szCs w:val="18"/>
              </w:rPr>
            </w:pPr>
          </w:p>
        </w:tc>
      </w:tr>
      <w:tr w:rsidR="00F17C9D" w:rsidRPr="00F17C9D" w14:paraId="0AD8205E" w14:textId="77777777" w:rsidTr="00A7371F">
        <w:tc>
          <w:tcPr>
            <w:tcW w:w="1861" w:type="dxa"/>
            <w:gridSpan w:val="2"/>
            <w:vMerge/>
            <w:tcBorders>
              <w:left w:val="single" w:sz="4" w:space="0" w:color="auto"/>
              <w:right w:val="single" w:sz="4" w:space="0" w:color="auto"/>
            </w:tcBorders>
          </w:tcPr>
          <w:p w14:paraId="0035118D" w14:textId="77777777" w:rsidR="00F17C9D" w:rsidRPr="00F17C9D" w:rsidRDefault="00F17C9D" w:rsidP="00F17C9D">
            <w:pPr>
              <w:jc w:val="left"/>
              <w:rPr>
                <w:rFonts w:eastAsiaTheme="minorEastAsia"/>
                <w:b/>
                <w:bCs/>
                <w:sz w:val="18"/>
                <w:szCs w:val="18"/>
              </w:rPr>
            </w:pPr>
          </w:p>
        </w:tc>
        <w:tc>
          <w:tcPr>
            <w:tcW w:w="1842" w:type="dxa"/>
            <w:vMerge/>
            <w:tcBorders>
              <w:left w:val="single" w:sz="4" w:space="0" w:color="auto"/>
              <w:right w:val="single" w:sz="4" w:space="0" w:color="auto"/>
            </w:tcBorders>
          </w:tcPr>
          <w:p w14:paraId="0EEEFF4E" w14:textId="77777777" w:rsidR="00F17C9D" w:rsidRPr="00F17C9D" w:rsidRDefault="00F17C9D" w:rsidP="00F17C9D">
            <w:pPr>
              <w:jc w:val="left"/>
              <w:rPr>
                <w:rFonts w:eastAsiaTheme="minorEastAsia"/>
                <w:sz w:val="18"/>
                <w:szCs w:val="18"/>
              </w:rPr>
            </w:pPr>
          </w:p>
        </w:tc>
        <w:tc>
          <w:tcPr>
            <w:tcW w:w="1843" w:type="dxa"/>
            <w:vMerge/>
            <w:tcBorders>
              <w:left w:val="single" w:sz="4" w:space="0" w:color="auto"/>
              <w:right w:val="single" w:sz="4" w:space="0" w:color="auto"/>
            </w:tcBorders>
          </w:tcPr>
          <w:p w14:paraId="01C505D8"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418" w:type="dxa"/>
            <w:gridSpan w:val="2"/>
            <w:vMerge/>
            <w:tcBorders>
              <w:left w:val="single" w:sz="4" w:space="0" w:color="auto"/>
              <w:bottom w:val="single" w:sz="4" w:space="0" w:color="auto"/>
              <w:right w:val="single" w:sz="4" w:space="0" w:color="auto"/>
            </w:tcBorders>
          </w:tcPr>
          <w:p w14:paraId="7E7DDB48" w14:textId="77777777" w:rsidR="00F17C9D" w:rsidRPr="00F17C9D" w:rsidRDefault="00F17C9D" w:rsidP="00F17C9D">
            <w:pPr>
              <w:numPr>
                <w:ilvl w:val="0"/>
                <w:numId w:val="16"/>
              </w:numPr>
              <w:tabs>
                <w:tab w:val="clear" w:pos="284"/>
                <w:tab w:val="num" w:pos="112"/>
              </w:tabs>
              <w:jc w:val="left"/>
              <w:rPr>
                <w:rFonts w:eastAsiaTheme="minorEastAsia"/>
                <w:sz w:val="17"/>
                <w:szCs w:val="17"/>
              </w:rPr>
            </w:pPr>
          </w:p>
        </w:tc>
        <w:tc>
          <w:tcPr>
            <w:tcW w:w="2127" w:type="dxa"/>
            <w:gridSpan w:val="2"/>
            <w:tcBorders>
              <w:top w:val="single" w:sz="4" w:space="0" w:color="auto"/>
              <w:left w:val="single" w:sz="4" w:space="0" w:color="auto"/>
              <w:bottom w:val="single" w:sz="4" w:space="0" w:color="auto"/>
              <w:right w:val="single" w:sz="4" w:space="0" w:color="auto"/>
            </w:tcBorders>
          </w:tcPr>
          <w:p w14:paraId="3D5244D0" w14:textId="77777777" w:rsidR="00F17C9D" w:rsidRPr="00F17C9D" w:rsidRDefault="00F17C9D" w:rsidP="00F17C9D">
            <w:pPr>
              <w:jc w:val="left"/>
              <w:rPr>
                <w:rFonts w:eastAsiaTheme="minorEastAsia"/>
                <w:sz w:val="17"/>
                <w:szCs w:val="17"/>
              </w:rPr>
            </w:pPr>
            <w:r w:rsidRPr="00F17C9D">
              <w:rPr>
                <w:rFonts w:eastAsiaTheme="minorEastAsia"/>
                <w:sz w:val="17"/>
                <w:szCs w:val="17"/>
              </w:rPr>
              <w:t>Nissorun 250 SC</w:t>
            </w:r>
            <w:r w:rsidRPr="00F17C9D">
              <w:rPr>
                <w:rFonts w:eastAsiaTheme="minorEastAsia"/>
                <w:b/>
                <w:sz w:val="17"/>
                <w:szCs w:val="17"/>
              </w:rPr>
              <w:t xml:space="preserve"> A, B, C</w:t>
            </w:r>
          </w:p>
        </w:tc>
        <w:tc>
          <w:tcPr>
            <w:tcW w:w="2107" w:type="dxa"/>
            <w:gridSpan w:val="2"/>
            <w:tcBorders>
              <w:top w:val="single" w:sz="4" w:space="0" w:color="auto"/>
              <w:left w:val="single" w:sz="4" w:space="0" w:color="auto"/>
              <w:bottom w:val="single" w:sz="4" w:space="0" w:color="auto"/>
              <w:right w:val="single" w:sz="4" w:space="0" w:color="auto"/>
            </w:tcBorders>
          </w:tcPr>
          <w:p w14:paraId="1826B2A9" w14:textId="77777777" w:rsidR="00F17C9D" w:rsidRPr="00F17C9D" w:rsidRDefault="00F17C9D" w:rsidP="00F17C9D">
            <w:pPr>
              <w:jc w:val="left"/>
              <w:rPr>
                <w:rFonts w:eastAsiaTheme="minorEastAsia"/>
                <w:sz w:val="17"/>
                <w:szCs w:val="17"/>
              </w:rPr>
            </w:pPr>
            <w:r w:rsidRPr="00F17C9D">
              <w:rPr>
                <w:rFonts w:eastAsiaTheme="minorEastAsia"/>
                <w:sz w:val="17"/>
                <w:szCs w:val="17"/>
              </w:rPr>
              <w:t>0,16-0,32 l/ha</w:t>
            </w:r>
          </w:p>
        </w:tc>
        <w:tc>
          <w:tcPr>
            <w:tcW w:w="1134" w:type="dxa"/>
            <w:tcBorders>
              <w:top w:val="single" w:sz="4" w:space="0" w:color="auto"/>
              <w:left w:val="single" w:sz="4" w:space="0" w:color="auto"/>
              <w:bottom w:val="single" w:sz="4" w:space="0" w:color="auto"/>
              <w:right w:val="single" w:sz="4" w:space="0" w:color="auto"/>
            </w:tcBorders>
          </w:tcPr>
          <w:p w14:paraId="1FA0C1BB" w14:textId="77777777" w:rsidR="00F17C9D" w:rsidRPr="00F17C9D" w:rsidRDefault="00F17C9D" w:rsidP="00F17C9D">
            <w:pPr>
              <w:jc w:val="left"/>
              <w:rPr>
                <w:rFonts w:eastAsiaTheme="minorEastAsia"/>
                <w:sz w:val="17"/>
                <w:szCs w:val="17"/>
              </w:rPr>
            </w:pPr>
            <w:r w:rsidRPr="00F17C9D">
              <w:rPr>
                <w:rFonts w:eastAsiaTheme="minorEastAsia"/>
                <w:sz w:val="17"/>
                <w:szCs w:val="17"/>
              </w:rPr>
              <w:t>3</w:t>
            </w:r>
          </w:p>
        </w:tc>
        <w:tc>
          <w:tcPr>
            <w:tcW w:w="1437" w:type="dxa"/>
            <w:gridSpan w:val="3"/>
            <w:vMerge/>
            <w:tcBorders>
              <w:left w:val="single" w:sz="4" w:space="0" w:color="auto"/>
              <w:right w:val="single" w:sz="4" w:space="0" w:color="auto"/>
            </w:tcBorders>
          </w:tcPr>
          <w:p w14:paraId="7534EF95" w14:textId="77777777" w:rsidR="00F17C9D" w:rsidRPr="00F17C9D" w:rsidRDefault="00F17C9D" w:rsidP="00F17C9D">
            <w:pPr>
              <w:jc w:val="left"/>
              <w:rPr>
                <w:rFonts w:eastAsiaTheme="minorEastAsia"/>
                <w:b/>
                <w:sz w:val="18"/>
                <w:szCs w:val="18"/>
              </w:rPr>
            </w:pPr>
          </w:p>
        </w:tc>
      </w:tr>
      <w:tr w:rsidR="00F17C9D" w:rsidRPr="00F17C9D" w14:paraId="62316924" w14:textId="77777777" w:rsidTr="00A7371F">
        <w:tc>
          <w:tcPr>
            <w:tcW w:w="1861" w:type="dxa"/>
            <w:gridSpan w:val="2"/>
            <w:vMerge/>
            <w:tcBorders>
              <w:left w:val="single" w:sz="4" w:space="0" w:color="auto"/>
              <w:right w:val="single" w:sz="4" w:space="0" w:color="auto"/>
            </w:tcBorders>
          </w:tcPr>
          <w:p w14:paraId="205E65BB" w14:textId="77777777" w:rsidR="00F17C9D" w:rsidRPr="00F17C9D" w:rsidRDefault="00F17C9D" w:rsidP="00F17C9D">
            <w:pPr>
              <w:jc w:val="left"/>
              <w:rPr>
                <w:rFonts w:eastAsiaTheme="minorEastAsia"/>
                <w:b/>
                <w:bCs/>
                <w:sz w:val="18"/>
                <w:szCs w:val="18"/>
              </w:rPr>
            </w:pPr>
          </w:p>
        </w:tc>
        <w:tc>
          <w:tcPr>
            <w:tcW w:w="1842" w:type="dxa"/>
            <w:vMerge/>
            <w:tcBorders>
              <w:left w:val="single" w:sz="4" w:space="0" w:color="auto"/>
              <w:right w:val="single" w:sz="4" w:space="0" w:color="auto"/>
            </w:tcBorders>
          </w:tcPr>
          <w:p w14:paraId="60717785" w14:textId="77777777" w:rsidR="00F17C9D" w:rsidRPr="00F17C9D" w:rsidRDefault="00F17C9D" w:rsidP="00F17C9D">
            <w:pPr>
              <w:jc w:val="left"/>
              <w:rPr>
                <w:rFonts w:eastAsiaTheme="minorEastAsia"/>
                <w:sz w:val="18"/>
                <w:szCs w:val="18"/>
              </w:rPr>
            </w:pPr>
          </w:p>
        </w:tc>
        <w:tc>
          <w:tcPr>
            <w:tcW w:w="1843" w:type="dxa"/>
            <w:vMerge/>
            <w:tcBorders>
              <w:left w:val="single" w:sz="4" w:space="0" w:color="auto"/>
              <w:right w:val="single" w:sz="4" w:space="0" w:color="auto"/>
            </w:tcBorders>
          </w:tcPr>
          <w:p w14:paraId="7C03192E"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1418" w:type="dxa"/>
            <w:gridSpan w:val="2"/>
            <w:tcBorders>
              <w:top w:val="single" w:sz="4" w:space="0" w:color="auto"/>
              <w:left w:val="single" w:sz="4" w:space="0" w:color="auto"/>
              <w:bottom w:val="single" w:sz="4" w:space="0" w:color="auto"/>
              <w:right w:val="single" w:sz="4" w:space="0" w:color="auto"/>
            </w:tcBorders>
          </w:tcPr>
          <w:p w14:paraId="1DEA012F" w14:textId="77777777" w:rsidR="00F17C9D" w:rsidRPr="00F17C9D" w:rsidRDefault="00F17C9D" w:rsidP="00F17C9D">
            <w:pPr>
              <w:numPr>
                <w:ilvl w:val="0"/>
                <w:numId w:val="16"/>
              </w:numPr>
              <w:tabs>
                <w:tab w:val="clear" w:pos="284"/>
                <w:tab w:val="num" w:pos="112"/>
              </w:tabs>
              <w:jc w:val="left"/>
              <w:rPr>
                <w:rFonts w:eastAsiaTheme="minorEastAsia"/>
                <w:sz w:val="17"/>
                <w:szCs w:val="17"/>
              </w:rPr>
            </w:pPr>
            <w:r w:rsidRPr="00F17C9D">
              <w:rPr>
                <w:rFonts w:eastAsiaTheme="minorEastAsia"/>
                <w:sz w:val="17"/>
                <w:szCs w:val="17"/>
              </w:rPr>
              <w:t>mešanica terpenoidov QRD460</w:t>
            </w:r>
          </w:p>
        </w:tc>
        <w:tc>
          <w:tcPr>
            <w:tcW w:w="2127" w:type="dxa"/>
            <w:gridSpan w:val="2"/>
            <w:tcBorders>
              <w:top w:val="single" w:sz="4" w:space="0" w:color="auto"/>
              <w:left w:val="single" w:sz="4" w:space="0" w:color="auto"/>
              <w:bottom w:val="single" w:sz="4" w:space="0" w:color="auto"/>
              <w:right w:val="single" w:sz="4" w:space="0" w:color="auto"/>
            </w:tcBorders>
          </w:tcPr>
          <w:p w14:paraId="353C2B23" w14:textId="77777777" w:rsidR="00F17C9D" w:rsidRPr="00F17C9D" w:rsidRDefault="00F17C9D" w:rsidP="00F17C9D">
            <w:pPr>
              <w:jc w:val="left"/>
              <w:rPr>
                <w:rFonts w:eastAsiaTheme="minorEastAsia"/>
                <w:b/>
                <w:sz w:val="17"/>
                <w:szCs w:val="17"/>
              </w:rPr>
            </w:pPr>
            <w:r w:rsidRPr="00F17C9D">
              <w:rPr>
                <w:rFonts w:eastAsiaTheme="minorEastAsia"/>
                <w:sz w:val="17"/>
                <w:szCs w:val="17"/>
              </w:rPr>
              <w:t xml:space="preserve">Requiem prime </w:t>
            </w:r>
            <w:r w:rsidRPr="00F17C9D">
              <w:rPr>
                <w:rFonts w:eastAsiaTheme="minorEastAsia"/>
                <w:b/>
                <w:sz w:val="17"/>
                <w:szCs w:val="17"/>
              </w:rPr>
              <w:t>A, B, C</w:t>
            </w:r>
          </w:p>
          <w:p w14:paraId="604FA6FE" w14:textId="77777777" w:rsidR="00F17C9D" w:rsidRPr="00F17C9D" w:rsidRDefault="00F17C9D" w:rsidP="00F17C9D">
            <w:pPr>
              <w:jc w:val="left"/>
              <w:rPr>
                <w:rFonts w:eastAsiaTheme="minorEastAsia"/>
                <w:b/>
                <w:sz w:val="17"/>
                <w:szCs w:val="17"/>
              </w:rPr>
            </w:pPr>
          </w:p>
        </w:tc>
        <w:tc>
          <w:tcPr>
            <w:tcW w:w="2107" w:type="dxa"/>
            <w:gridSpan w:val="2"/>
            <w:tcBorders>
              <w:top w:val="single" w:sz="4" w:space="0" w:color="auto"/>
              <w:left w:val="single" w:sz="4" w:space="0" w:color="auto"/>
              <w:bottom w:val="single" w:sz="4" w:space="0" w:color="auto"/>
              <w:right w:val="single" w:sz="4" w:space="0" w:color="auto"/>
            </w:tcBorders>
          </w:tcPr>
          <w:p w14:paraId="6AC650D6" w14:textId="77777777" w:rsidR="00F17C9D" w:rsidRPr="00F17C9D" w:rsidRDefault="00F17C9D" w:rsidP="00F17C9D">
            <w:pPr>
              <w:jc w:val="left"/>
              <w:rPr>
                <w:rFonts w:eastAsiaTheme="minorEastAsia"/>
                <w:b/>
                <w:sz w:val="17"/>
                <w:szCs w:val="17"/>
              </w:rPr>
            </w:pPr>
            <w:r w:rsidRPr="00F17C9D">
              <w:rPr>
                <w:rFonts w:eastAsiaTheme="minorEastAsia"/>
                <w:sz w:val="17"/>
                <w:szCs w:val="17"/>
              </w:rPr>
              <w:t xml:space="preserve">5 l/ha na višinski meter rastline (max. 10 l/ha) </w:t>
            </w:r>
            <w:r w:rsidRPr="00F17C9D">
              <w:rPr>
                <w:rFonts w:eastAsiaTheme="minorEastAsia"/>
                <w:b/>
                <w:sz w:val="17"/>
                <w:szCs w:val="17"/>
              </w:rPr>
              <w:t>A, bučke</w:t>
            </w:r>
          </w:p>
          <w:p w14:paraId="55181787" w14:textId="77777777" w:rsidR="00F17C9D" w:rsidRPr="00F17C9D" w:rsidRDefault="00F17C9D" w:rsidP="00F17C9D">
            <w:pPr>
              <w:jc w:val="left"/>
              <w:rPr>
                <w:rFonts w:eastAsiaTheme="minorEastAsia"/>
                <w:sz w:val="17"/>
                <w:szCs w:val="17"/>
              </w:rPr>
            </w:pPr>
            <w:r w:rsidRPr="00F17C9D">
              <w:rPr>
                <w:rFonts w:eastAsiaTheme="minorEastAsia"/>
                <w:sz w:val="17"/>
                <w:szCs w:val="17"/>
              </w:rPr>
              <w:t xml:space="preserve">6,5 l/ha </w:t>
            </w:r>
            <w:r w:rsidRPr="00F17C9D">
              <w:rPr>
                <w:rFonts w:eastAsiaTheme="minorEastAsia"/>
                <w:b/>
                <w:sz w:val="17"/>
                <w:szCs w:val="17"/>
              </w:rPr>
              <w:t xml:space="preserve">C, buče </w:t>
            </w:r>
            <w:r w:rsidRPr="00F17C9D">
              <w:rPr>
                <w:rFonts w:eastAsiaTheme="minorEastAsia"/>
                <w:sz w:val="17"/>
                <w:szCs w:val="17"/>
              </w:rPr>
              <w:t>(MANJŠA UPORABA)</w:t>
            </w:r>
          </w:p>
        </w:tc>
        <w:tc>
          <w:tcPr>
            <w:tcW w:w="1134" w:type="dxa"/>
            <w:tcBorders>
              <w:top w:val="single" w:sz="4" w:space="0" w:color="auto"/>
              <w:left w:val="single" w:sz="4" w:space="0" w:color="auto"/>
              <w:bottom w:val="single" w:sz="4" w:space="0" w:color="auto"/>
              <w:right w:val="single" w:sz="4" w:space="0" w:color="auto"/>
            </w:tcBorders>
          </w:tcPr>
          <w:p w14:paraId="184B8491" w14:textId="77777777" w:rsidR="00F17C9D" w:rsidRPr="00F17C9D" w:rsidRDefault="00F17C9D" w:rsidP="00F17C9D">
            <w:pPr>
              <w:jc w:val="left"/>
              <w:rPr>
                <w:rFonts w:eastAsiaTheme="minorEastAsia"/>
                <w:sz w:val="17"/>
                <w:szCs w:val="17"/>
              </w:rPr>
            </w:pPr>
            <w:r w:rsidRPr="00F17C9D">
              <w:rPr>
                <w:rFonts w:eastAsiaTheme="minorEastAsia"/>
                <w:sz w:val="17"/>
                <w:szCs w:val="17"/>
              </w:rPr>
              <w:t>1</w:t>
            </w:r>
          </w:p>
        </w:tc>
        <w:tc>
          <w:tcPr>
            <w:tcW w:w="1437" w:type="dxa"/>
            <w:gridSpan w:val="3"/>
            <w:vMerge/>
            <w:tcBorders>
              <w:left w:val="single" w:sz="4" w:space="0" w:color="auto"/>
              <w:bottom w:val="single" w:sz="4" w:space="0" w:color="auto"/>
              <w:right w:val="single" w:sz="4" w:space="0" w:color="auto"/>
            </w:tcBorders>
          </w:tcPr>
          <w:p w14:paraId="24295F15" w14:textId="77777777" w:rsidR="00F17C9D" w:rsidRPr="00F17C9D" w:rsidRDefault="00F17C9D" w:rsidP="00F17C9D">
            <w:pPr>
              <w:jc w:val="left"/>
              <w:rPr>
                <w:rFonts w:eastAsiaTheme="minorEastAsia"/>
                <w:b/>
                <w:sz w:val="18"/>
                <w:szCs w:val="18"/>
              </w:rPr>
            </w:pPr>
          </w:p>
        </w:tc>
      </w:tr>
    </w:tbl>
    <w:p w14:paraId="1C9B72FB" w14:textId="77777777" w:rsidR="00F17C9D" w:rsidRPr="00F17C9D" w:rsidRDefault="00F17C9D" w:rsidP="00F17C9D">
      <w:pPr>
        <w:widowControl w:val="0"/>
        <w:ind w:left="110"/>
        <w:jc w:val="left"/>
        <w:rPr>
          <w:rFonts w:eastAsiaTheme="minorEastAsia"/>
          <w:sz w:val="18"/>
          <w:szCs w:val="18"/>
        </w:rPr>
      </w:pPr>
      <w:r w:rsidRPr="00F17C9D">
        <w:rPr>
          <w:rFonts w:eastAsiaTheme="minorEastAsia"/>
          <w:sz w:val="18"/>
          <w:szCs w:val="18"/>
        </w:rPr>
        <w:t xml:space="preserve">    </w:t>
      </w:r>
      <w:r w:rsidRPr="00F17C9D">
        <w:rPr>
          <w:rFonts w:eastAsiaTheme="minorEastAsia"/>
          <w:b/>
          <w:sz w:val="18"/>
          <w:szCs w:val="18"/>
        </w:rPr>
        <w:t>*</w:t>
      </w:r>
      <w:r w:rsidRPr="00F17C9D">
        <w:rPr>
          <w:rFonts w:eastAsiaTheme="minorEastAsia"/>
          <w:sz w:val="18"/>
          <w:szCs w:val="18"/>
        </w:rPr>
        <w:t xml:space="preserve"> - DATUM POTEKA REGISTRACIJE  </w:t>
      </w:r>
      <w:r w:rsidRPr="00F17C9D">
        <w:rPr>
          <w:rFonts w:eastAsiaTheme="minorEastAsia"/>
          <w:b/>
          <w:sz w:val="18"/>
          <w:szCs w:val="18"/>
        </w:rPr>
        <w:t>**</w:t>
      </w:r>
      <w:r w:rsidRPr="00F17C9D">
        <w:rPr>
          <w:rFonts w:eastAsiaTheme="minorEastAsia"/>
          <w:sz w:val="18"/>
          <w:szCs w:val="18"/>
        </w:rPr>
        <w:t xml:space="preserve"> - DATUM UPORABE ZALOG PRIPRAVKOV, KI JIM JE POTEKLA REGISTRACIJA</w:t>
      </w:r>
    </w:p>
    <w:p w14:paraId="4CFED8EB" w14:textId="52513B47" w:rsidR="00F17C9D" w:rsidRPr="008E344C" w:rsidRDefault="00F17C9D" w:rsidP="008E344C">
      <w:pPr>
        <w:jc w:val="left"/>
        <w:rPr>
          <w:rFonts w:eastAsiaTheme="minorEastAsia"/>
          <w:sz w:val="18"/>
          <w:szCs w:val="18"/>
        </w:rPr>
      </w:pPr>
      <w:r w:rsidRPr="00F17C9D">
        <w:rPr>
          <w:rFonts w:eastAsiaTheme="minorEastAsia"/>
          <w:b/>
          <w:sz w:val="18"/>
          <w:szCs w:val="18"/>
        </w:rPr>
        <w:t xml:space="preserve">      A – </w:t>
      </w:r>
      <w:r w:rsidRPr="00F17C9D">
        <w:rPr>
          <w:rFonts w:eastAsiaTheme="minorEastAsia"/>
          <w:sz w:val="18"/>
          <w:szCs w:val="18"/>
        </w:rPr>
        <w:t>uporaba samo na dinjah</w:t>
      </w:r>
      <w:r w:rsidRPr="00F17C9D">
        <w:rPr>
          <w:rFonts w:eastAsiaTheme="minorEastAsia"/>
          <w:b/>
          <w:sz w:val="18"/>
          <w:szCs w:val="18"/>
        </w:rPr>
        <w:t xml:space="preserve">, B – </w:t>
      </w:r>
      <w:r w:rsidRPr="00F17C9D">
        <w:rPr>
          <w:rFonts w:eastAsiaTheme="minorEastAsia"/>
          <w:sz w:val="18"/>
          <w:szCs w:val="18"/>
        </w:rPr>
        <w:t>uporaba samo na bučah, bučkah</w:t>
      </w:r>
      <w:r w:rsidRPr="00F17C9D">
        <w:rPr>
          <w:rFonts w:eastAsiaTheme="minorEastAsia"/>
          <w:b/>
          <w:sz w:val="18"/>
          <w:szCs w:val="18"/>
        </w:rPr>
        <w:t xml:space="preserve">, C – </w:t>
      </w:r>
      <w:r w:rsidRPr="00F17C9D">
        <w:rPr>
          <w:rFonts w:eastAsiaTheme="minorEastAsia"/>
          <w:sz w:val="18"/>
          <w:szCs w:val="18"/>
        </w:rPr>
        <w:t>uporaba samo na lubenicah</w:t>
      </w:r>
    </w:p>
    <w:p w14:paraId="3776C115" w14:textId="40D13980" w:rsidR="00217F6A" w:rsidRDefault="00217F6A" w:rsidP="00217F6A">
      <w:pPr>
        <w:jc w:val="center"/>
      </w:pPr>
      <w:r w:rsidRPr="00217F6A">
        <w:lastRenderedPageBreak/>
        <w:t>INTEGRIRANO VARSTVO BUČK, LUBENIC IN DINJ - list 8</w:t>
      </w:r>
    </w:p>
    <w:tbl>
      <w:tblPr>
        <w:tblW w:w="137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8"/>
        <w:gridCol w:w="2200"/>
        <w:gridCol w:w="2387"/>
        <w:gridCol w:w="1578"/>
        <w:gridCol w:w="2127"/>
        <w:gridCol w:w="1417"/>
        <w:gridCol w:w="1134"/>
        <w:gridCol w:w="1441"/>
      </w:tblGrid>
      <w:tr w:rsidR="00F17C9D" w:rsidRPr="00F17C9D" w14:paraId="62EB8255" w14:textId="77777777" w:rsidTr="00A7371F">
        <w:tc>
          <w:tcPr>
            <w:tcW w:w="1508" w:type="dxa"/>
            <w:tcBorders>
              <w:top w:val="single" w:sz="12" w:space="0" w:color="auto"/>
              <w:left w:val="single" w:sz="12" w:space="0" w:color="auto"/>
              <w:bottom w:val="single" w:sz="12" w:space="0" w:color="auto"/>
              <w:right w:val="single" w:sz="12" w:space="0" w:color="auto"/>
            </w:tcBorders>
          </w:tcPr>
          <w:p w14:paraId="6EA8B59C" w14:textId="77777777" w:rsidR="00F17C9D" w:rsidRPr="00F17C9D" w:rsidRDefault="00F17C9D" w:rsidP="00F17C9D">
            <w:pPr>
              <w:jc w:val="left"/>
              <w:rPr>
                <w:rFonts w:eastAsiaTheme="minorEastAsia"/>
                <w:sz w:val="16"/>
                <w:szCs w:val="16"/>
              </w:rPr>
            </w:pPr>
            <w:r w:rsidRPr="00F17C9D">
              <w:rPr>
                <w:rFonts w:eastAsiaTheme="minorEastAsia"/>
                <w:sz w:val="16"/>
                <w:szCs w:val="16"/>
              </w:rPr>
              <w:t>ŠKODLJIVI ORGANIZEM</w:t>
            </w:r>
          </w:p>
        </w:tc>
        <w:tc>
          <w:tcPr>
            <w:tcW w:w="2200" w:type="dxa"/>
            <w:tcBorders>
              <w:top w:val="single" w:sz="12" w:space="0" w:color="auto"/>
              <w:left w:val="single" w:sz="12" w:space="0" w:color="auto"/>
              <w:bottom w:val="single" w:sz="12" w:space="0" w:color="auto"/>
              <w:right w:val="single" w:sz="12" w:space="0" w:color="auto"/>
            </w:tcBorders>
          </w:tcPr>
          <w:p w14:paraId="594C0AD5" w14:textId="77777777" w:rsidR="00F17C9D" w:rsidRPr="00F17C9D" w:rsidRDefault="00F17C9D" w:rsidP="00F17C9D">
            <w:pPr>
              <w:jc w:val="left"/>
              <w:rPr>
                <w:rFonts w:eastAsiaTheme="minorEastAsia"/>
                <w:sz w:val="16"/>
                <w:szCs w:val="16"/>
              </w:rPr>
            </w:pPr>
            <w:r w:rsidRPr="00F17C9D">
              <w:rPr>
                <w:rFonts w:eastAsiaTheme="minorEastAsia"/>
                <w:sz w:val="16"/>
                <w:szCs w:val="16"/>
              </w:rPr>
              <w:t>OPIS</w:t>
            </w:r>
          </w:p>
        </w:tc>
        <w:tc>
          <w:tcPr>
            <w:tcW w:w="2387" w:type="dxa"/>
            <w:tcBorders>
              <w:top w:val="single" w:sz="12" w:space="0" w:color="auto"/>
              <w:left w:val="single" w:sz="12" w:space="0" w:color="auto"/>
              <w:bottom w:val="single" w:sz="12" w:space="0" w:color="auto"/>
              <w:right w:val="single" w:sz="12" w:space="0" w:color="auto"/>
            </w:tcBorders>
          </w:tcPr>
          <w:p w14:paraId="554877DA" w14:textId="77777777" w:rsidR="00F17C9D" w:rsidRPr="00F17C9D" w:rsidRDefault="00F17C9D" w:rsidP="00F17C9D">
            <w:pPr>
              <w:tabs>
                <w:tab w:val="left" w:pos="170"/>
              </w:tabs>
              <w:rPr>
                <w:rFonts w:eastAsiaTheme="minorEastAsia"/>
                <w:sz w:val="16"/>
                <w:szCs w:val="16"/>
              </w:rPr>
            </w:pPr>
            <w:r w:rsidRPr="00F17C9D">
              <w:rPr>
                <w:rFonts w:eastAsiaTheme="minorEastAsia"/>
                <w:sz w:val="16"/>
                <w:szCs w:val="16"/>
              </w:rPr>
              <w:t>UKREPI</w:t>
            </w:r>
          </w:p>
        </w:tc>
        <w:tc>
          <w:tcPr>
            <w:tcW w:w="1578" w:type="dxa"/>
            <w:tcBorders>
              <w:top w:val="single" w:sz="12" w:space="0" w:color="auto"/>
              <w:left w:val="single" w:sz="12" w:space="0" w:color="auto"/>
              <w:bottom w:val="single" w:sz="12" w:space="0" w:color="auto"/>
              <w:right w:val="single" w:sz="12" w:space="0" w:color="auto"/>
            </w:tcBorders>
          </w:tcPr>
          <w:p w14:paraId="582AC44E" w14:textId="77777777" w:rsidR="00F17C9D" w:rsidRPr="00F17C9D" w:rsidRDefault="00F17C9D" w:rsidP="00F17C9D">
            <w:pPr>
              <w:rPr>
                <w:rFonts w:eastAsiaTheme="minorEastAsia"/>
                <w:sz w:val="16"/>
                <w:szCs w:val="16"/>
              </w:rPr>
            </w:pPr>
            <w:r w:rsidRPr="00F17C9D">
              <w:rPr>
                <w:rFonts w:eastAsiaTheme="minorEastAsia"/>
                <w:sz w:val="16"/>
                <w:szCs w:val="16"/>
              </w:rPr>
              <w:t>AKTIVNA SNOV</w:t>
            </w:r>
          </w:p>
        </w:tc>
        <w:tc>
          <w:tcPr>
            <w:tcW w:w="2127" w:type="dxa"/>
            <w:tcBorders>
              <w:top w:val="single" w:sz="12" w:space="0" w:color="auto"/>
              <w:left w:val="single" w:sz="12" w:space="0" w:color="auto"/>
              <w:bottom w:val="single" w:sz="12" w:space="0" w:color="auto"/>
              <w:right w:val="single" w:sz="12" w:space="0" w:color="auto"/>
            </w:tcBorders>
          </w:tcPr>
          <w:p w14:paraId="7BB9C391" w14:textId="77777777" w:rsidR="00F17C9D" w:rsidRPr="00F17C9D" w:rsidRDefault="00F17C9D" w:rsidP="00F17C9D">
            <w:pPr>
              <w:jc w:val="left"/>
              <w:rPr>
                <w:rFonts w:eastAsiaTheme="minorEastAsia"/>
                <w:sz w:val="16"/>
                <w:szCs w:val="16"/>
              </w:rPr>
            </w:pPr>
            <w:r w:rsidRPr="00F17C9D">
              <w:rPr>
                <w:rFonts w:eastAsiaTheme="minorEastAsia"/>
                <w:sz w:val="16"/>
                <w:szCs w:val="16"/>
              </w:rPr>
              <w:t>FITOFARM.</w:t>
            </w:r>
          </w:p>
          <w:p w14:paraId="20908CB6" w14:textId="77777777" w:rsidR="00F17C9D" w:rsidRPr="00F17C9D" w:rsidRDefault="00F17C9D" w:rsidP="00F17C9D">
            <w:pPr>
              <w:jc w:val="left"/>
              <w:rPr>
                <w:rFonts w:eastAsiaTheme="minorEastAsia"/>
                <w:sz w:val="16"/>
                <w:szCs w:val="16"/>
              </w:rPr>
            </w:pPr>
            <w:r w:rsidRPr="00F17C9D">
              <w:rPr>
                <w:rFonts w:eastAsiaTheme="minorEastAsia"/>
                <w:sz w:val="16"/>
                <w:szCs w:val="16"/>
              </w:rPr>
              <w:t>SREDSTVO</w:t>
            </w:r>
          </w:p>
        </w:tc>
        <w:tc>
          <w:tcPr>
            <w:tcW w:w="1417" w:type="dxa"/>
            <w:tcBorders>
              <w:top w:val="single" w:sz="12" w:space="0" w:color="auto"/>
              <w:left w:val="single" w:sz="12" w:space="0" w:color="auto"/>
              <w:bottom w:val="single" w:sz="12" w:space="0" w:color="auto"/>
              <w:right w:val="single" w:sz="12" w:space="0" w:color="auto"/>
            </w:tcBorders>
          </w:tcPr>
          <w:p w14:paraId="6472DF7B" w14:textId="77777777" w:rsidR="00F17C9D" w:rsidRPr="00F17C9D" w:rsidRDefault="00F17C9D" w:rsidP="00F17C9D">
            <w:pPr>
              <w:rPr>
                <w:rFonts w:eastAsiaTheme="minorEastAsia"/>
                <w:sz w:val="16"/>
                <w:szCs w:val="16"/>
              </w:rPr>
            </w:pPr>
            <w:r w:rsidRPr="00F17C9D">
              <w:rPr>
                <w:rFonts w:eastAsiaTheme="minorEastAsia"/>
                <w:sz w:val="16"/>
                <w:szCs w:val="16"/>
              </w:rPr>
              <w:t>ODMEREK</w:t>
            </w:r>
          </w:p>
        </w:tc>
        <w:tc>
          <w:tcPr>
            <w:tcW w:w="1134" w:type="dxa"/>
            <w:tcBorders>
              <w:top w:val="single" w:sz="12" w:space="0" w:color="auto"/>
              <w:left w:val="single" w:sz="12" w:space="0" w:color="auto"/>
              <w:bottom w:val="single" w:sz="12" w:space="0" w:color="auto"/>
              <w:right w:val="single" w:sz="12" w:space="0" w:color="auto"/>
            </w:tcBorders>
          </w:tcPr>
          <w:p w14:paraId="25F468D2" w14:textId="77777777" w:rsidR="00F17C9D" w:rsidRPr="00F17C9D" w:rsidRDefault="00F17C9D" w:rsidP="00F17C9D">
            <w:pPr>
              <w:rPr>
                <w:rFonts w:eastAsiaTheme="minorEastAsia"/>
                <w:sz w:val="16"/>
                <w:szCs w:val="16"/>
              </w:rPr>
            </w:pPr>
            <w:r w:rsidRPr="00F17C9D">
              <w:rPr>
                <w:rFonts w:eastAsiaTheme="minorEastAsia"/>
                <w:sz w:val="16"/>
                <w:szCs w:val="16"/>
              </w:rPr>
              <w:t>KARENCA</w:t>
            </w:r>
          </w:p>
        </w:tc>
        <w:tc>
          <w:tcPr>
            <w:tcW w:w="1441" w:type="dxa"/>
            <w:tcBorders>
              <w:top w:val="single" w:sz="12" w:space="0" w:color="auto"/>
              <w:left w:val="single" w:sz="12" w:space="0" w:color="auto"/>
              <w:bottom w:val="single" w:sz="12" w:space="0" w:color="auto"/>
              <w:right w:val="single" w:sz="12" w:space="0" w:color="auto"/>
            </w:tcBorders>
          </w:tcPr>
          <w:p w14:paraId="2C6612C9" w14:textId="77777777" w:rsidR="00F17C9D" w:rsidRPr="00F17C9D" w:rsidRDefault="00F17C9D" w:rsidP="00F17C9D">
            <w:pPr>
              <w:rPr>
                <w:rFonts w:eastAsiaTheme="minorEastAsia"/>
                <w:sz w:val="16"/>
                <w:szCs w:val="16"/>
              </w:rPr>
            </w:pPr>
            <w:r w:rsidRPr="00F17C9D">
              <w:rPr>
                <w:rFonts w:eastAsiaTheme="minorEastAsia"/>
                <w:sz w:val="16"/>
                <w:szCs w:val="16"/>
              </w:rPr>
              <w:t>OPOMBE</w:t>
            </w:r>
          </w:p>
        </w:tc>
      </w:tr>
      <w:tr w:rsidR="00F17C9D" w:rsidRPr="00F17C9D" w14:paraId="0299CE26" w14:textId="77777777" w:rsidTr="00A7371F">
        <w:tc>
          <w:tcPr>
            <w:tcW w:w="1508" w:type="dxa"/>
            <w:tcBorders>
              <w:top w:val="single" w:sz="4" w:space="0" w:color="auto"/>
              <w:left w:val="single" w:sz="4" w:space="0" w:color="auto"/>
              <w:bottom w:val="single" w:sz="4" w:space="0" w:color="auto"/>
              <w:right w:val="single" w:sz="4" w:space="0" w:color="auto"/>
            </w:tcBorders>
          </w:tcPr>
          <w:p w14:paraId="7FF3E47F" w14:textId="77777777" w:rsidR="00F17C9D" w:rsidRPr="00F17C9D" w:rsidRDefault="00F17C9D" w:rsidP="00F17C9D">
            <w:pPr>
              <w:jc w:val="left"/>
              <w:rPr>
                <w:rFonts w:eastAsiaTheme="minorEastAsia"/>
                <w:sz w:val="18"/>
                <w:szCs w:val="18"/>
              </w:rPr>
            </w:pPr>
            <w:r w:rsidRPr="00F17C9D">
              <w:rPr>
                <w:rFonts w:eastAsiaTheme="minorEastAsia"/>
                <w:b/>
                <w:bCs/>
                <w:sz w:val="18"/>
                <w:szCs w:val="18"/>
              </w:rPr>
              <w:t xml:space="preserve">Bolhači  </w:t>
            </w:r>
          </w:p>
          <w:p w14:paraId="4A91D260" w14:textId="77777777" w:rsidR="00F17C9D" w:rsidRPr="00F17C9D" w:rsidRDefault="00F17C9D" w:rsidP="00F17C9D">
            <w:pPr>
              <w:jc w:val="left"/>
              <w:rPr>
                <w:rFonts w:eastAsiaTheme="minorEastAsia"/>
                <w:b/>
                <w:bCs/>
                <w:sz w:val="18"/>
                <w:szCs w:val="18"/>
              </w:rPr>
            </w:pPr>
            <w:r w:rsidRPr="00F17C9D">
              <w:rPr>
                <w:rFonts w:eastAsiaTheme="minorEastAsia"/>
                <w:i/>
                <w:iCs/>
                <w:sz w:val="18"/>
                <w:szCs w:val="18"/>
              </w:rPr>
              <w:t>Halticinae</w:t>
            </w:r>
          </w:p>
        </w:tc>
        <w:tc>
          <w:tcPr>
            <w:tcW w:w="2200" w:type="dxa"/>
            <w:tcBorders>
              <w:top w:val="single" w:sz="4" w:space="0" w:color="auto"/>
              <w:left w:val="single" w:sz="4" w:space="0" w:color="auto"/>
              <w:bottom w:val="single" w:sz="4" w:space="0" w:color="auto"/>
              <w:right w:val="single" w:sz="4" w:space="0" w:color="auto"/>
            </w:tcBorders>
          </w:tcPr>
          <w:p w14:paraId="574078A0" w14:textId="77777777" w:rsidR="00F17C9D" w:rsidRPr="00F17C9D" w:rsidRDefault="00F17C9D" w:rsidP="00F17C9D">
            <w:pPr>
              <w:jc w:val="left"/>
              <w:rPr>
                <w:rFonts w:eastAsiaTheme="minorEastAsia"/>
                <w:sz w:val="16"/>
                <w:szCs w:val="16"/>
              </w:rPr>
            </w:pPr>
            <w:r w:rsidRPr="00F17C9D">
              <w:rPr>
                <w:rFonts w:eastAsiaTheme="minorEastAsia"/>
                <w:sz w:val="16"/>
                <w:szCs w:val="16"/>
              </w:rPr>
              <w:t>Hrošči izjedajo okrogle luknje v listih. Robovi izjed nekrotizirajo in propade oz. posuši se lahko cela rastlina.</w:t>
            </w:r>
          </w:p>
          <w:p w14:paraId="5F608477" w14:textId="77777777" w:rsidR="00F17C9D" w:rsidRPr="00F17C9D" w:rsidRDefault="00F17C9D" w:rsidP="00F17C9D">
            <w:pPr>
              <w:jc w:val="left"/>
              <w:rPr>
                <w:rFonts w:eastAsiaTheme="minorEastAsia"/>
                <w:sz w:val="16"/>
                <w:szCs w:val="16"/>
              </w:rPr>
            </w:pPr>
            <w:r w:rsidRPr="00F17C9D">
              <w:rPr>
                <w:rFonts w:eastAsiaTheme="minorEastAsia"/>
                <w:sz w:val="16"/>
                <w:szCs w:val="16"/>
              </w:rPr>
              <w:t>Zlasti nevarni, če je suho in toplo vreme.</w:t>
            </w:r>
          </w:p>
        </w:tc>
        <w:tc>
          <w:tcPr>
            <w:tcW w:w="2387" w:type="dxa"/>
            <w:tcBorders>
              <w:top w:val="single" w:sz="4" w:space="0" w:color="auto"/>
              <w:left w:val="single" w:sz="4" w:space="0" w:color="auto"/>
              <w:bottom w:val="single" w:sz="4" w:space="0" w:color="auto"/>
              <w:right w:val="single" w:sz="4" w:space="0" w:color="auto"/>
            </w:tcBorders>
          </w:tcPr>
          <w:p w14:paraId="14C6AA1E" w14:textId="77777777" w:rsidR="00F17C9D" w:rsidRPr="00F17C9D" w:rsidRDefault="00F17C9D" w:rsidP="00F17C9D">
            <w:pPr>
              <w:tabs>
                <w:tab w:val="left" w:pos="170"/>
              </w:tabs>
              <w:jc w:val="left"/>
              <w:rPr>
                <w:rFonts w:eastAsiaTheme="minorEastAsia"/>
                <w:sz w:val="16"/>
                <w:szCs w:val="16"/>
              </w:rPr>
            </w:pPr>
            <w:r w:rsidRPr="00F17C9D">
              <w:rPr>
                <w:rFonts w:eastAsiaTheme="minorEastAsia"/>
                <w:sz w:val="16"/>
                <w:szCs w:val="16"/>
              </w:rPr>
              <w:t xml:space="preserve">Agrotehnični ukrepi: </w:t>
            </w:r>
          </w:p>
          <w:p w14:paraId="2478EF0E" w14:textId="77777777" w:rsidR="00F17C9D" w:rsidRPr="00F17C9D" w:rsidRDefault="00F17C9D" w:rsidP="00F17C9D">
            <w:pPr>
              <w:tabs>
                <w:tab w:val="left" w:pos="34"/>
              </w:tabs>
              <w:ind w:right="-50"/>
              <w:jc w:val="left"/>
              <w:rPr>
                <w:rFonts w:eastAsiaTheme="minorEastAsia"/>
                <w:color w:val="000000"/>
                <w:sz w:val="16"/>
                <w:szCs w:val="16"/>
                <w:shd w:val="clear" w:color="auto" w:fill="FFFFFF"/>
              </w:rPr>
            </w:pPr>
            <w:r w:rsidRPr="00F17C9D">
              <w:rPr>
                <w:rFonts w:eastAsiaTheme="minorEastAsia"/>
                <w:color w:val="000000"/>
                <w:sz w:val="16"/>
                <w:szCs w:val="16"/>
                <w:shd w:val="clear" w:color="auto" w:fill="FFFFFF"/>
              </w:rPr>
              <w:t>-vsi ukrepi, ki pospešujejo rast in razvoj,</w:t>
            </w:r>
          </w:p>
          <w:p w14:paraId="4E77C1BA" w14:textId="77777777" w:rsidR="00F17C9D" w:rsidRPr="00F17C9D" w:rsidRDefault="00F17C9D" w:rsidP="00F17C9D">
            <w:pPr>
              <w:tabs>
                <w:tab w:val="left" w:pos="34"/>
              </w:tabs>
              <w:ind w:right="-50"/>
              <w:jc w:val="left"/>
              <w:rPr>
                <w:rFonts w:eastAsiaTheme="minorEastAsia"/>
                <w:color w:val="000000"/>
                <w:sz w:val="16"/>
                <w:szCs w:val="16"/>
                <w:shd w:val="clear" w:color="auto" w:fill="FFFFFF"/>
              </w:rPr>
            </w:pPr>
            <w:r w:rsidRPr="00F17C9D">
              <w:rPr>
                <w:rFonts w:eastAsiaTheme="minorEastAsia"/>
                <w:color w:val="000000"/>
                <w:sz w:val="16"/>
                <w:szCs w:val="16"/>
                <w:shd w:val="clear" w:color="auto" w:fill="FFFFFF"/>
              </w:rPr>
              <w:t>-uporaba zaščitnih mrež oziroma prekrivk,</w:t>
            </w:r>
          </w:p>
          <w:p w14:paraId="634FEE03" w14:textId="77777777" w:rsidR="00F17C9D" w:rsidRPr="00F17C9D" w:rsidRDefault="00F17C9D" w:rsidP="00F17C9D">
            <w:pPr>
              <w:tabs>
                <w:tab w:val="left" w:pos="34"/>
              </w:tabs>
              <w:ind w:right="-50"/>
              <w:jc w:val="left"/>
              <w:rPr>
                <w:rFonts w:eastAsiaTheme="minorEastAsia"/>
                <w:color w:val="000000"/>
                <w:sz w:val="16"/>
                <w:szCs w:val="16"/>
                <w:shd w:val="clear" w:color="auto" w:fill="FFFFFF"/>
              </w:rPr>
            </w:pPr>
            <w:r w:rsidRPr="00F17C9D">
              <w:rPr>
                <w:rFonts w:eastAsiaTheme="minorEastAsia"/>
                <w:color w:val="000000"/>
                <w:sz w:val="16"/>
                <w:szCs w:val="16"/>
                <w:shd w:val="clear" w:color="auto" w:fill="FFFFFF"/>
              </w:rPr>
              <w:t>-plitvo okopavanje (poleti).</w:t>
            </w:r>
          </w:p>
        </w:tc>
        <w:tc>
          <w:tcPr>
            <w:tcW w:w="1578" w:type="dxa"/>
            <w:tcBorders>
              <w:top w:val="single" w:sz="4" w:space="0" w:color="auto"/>
              <w:left w:val="single" w:sz="4" w:space="0" w:color="auto"/>
              <w:bottom w:val="single" w:sz="4" w:space="0" w:color="auto"/>
              <w:right w:val="single" w:sz="4" w:space="0" w:color="auto"/>
            </w:tcBorders>
          </w:tcPr>
          <w:p w14:paraId="0C6AC315" w14:textId="77777777" w:rsidR="00F17C9D" w:rsidRPr="00F17C9D" w:rsidRDefault="00F17C9D" w:rsidP="00F17C9D">
            <w:pPr>
              <w:jc w:val="left"/>
              <w:rPr>
                <w:rFonts w:eastAsiaTheme="minorEastAsia"/>
                <w:sz w:val="18"/>
                <w:szCs w:val="18"/>
              </w:rPr>
            </w:pPr>
            <w:r w:rsidRPr="00F17C9D">
              <w:rPr>
                <w:rFonts w:eastAsiaTheme="minorEastAsia"/>
                <w:sz w:val="18"/>
                <w:szCs w:val="18"/>
              </w:rPr>
              <w:t>- azadirahtin A</w:t>
            </w:r>
          </w:p>
          <w:p w14:paraId="76CAB5DF"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2127" w:type="dxa"/>
            <w:tcBorders>
              <w:top w:val="single" w:sz="4" w:space="0" w:color="auto"/>
              <w:left w:val="single" w:sz="4" w:space="0" w:color="auto"/>
              <w:bottom w:val="single" w:sz="4" w:space="0" w:color="auto"/>
              <w:right w:val="single" w:sz="4" w:space="0" w:color="auto"/>
            </w:tcBorders>
          </w:tcPr>
          <w:p w14:paraId="59B02385" w14:textId="77777777" w:rsidR="00F17C9D" w:rsidRPr="00F17C9D" w:rsidRDefault="00F17C9D" w:rsidP="00F17C9D">
            <w:pPr>
              <w:jc w:val="left"/>
              <w:rPr>
                <w:rFonts w:eastAsiaTheme="minorEastAsia"/>
                <w:sz w:val="18"/>
                <w:szCs w:val="18"/>
              </w:rPr>
            </w:pPr>
            <w:r w:rsidRPr="00F17C9D">
              <w:rPr>
                <w:rFonts w:eastAsiaTheme="minorEastAsia"/>
                <w:sz w:val="18"/>
                <w:szCs w:val="18"/>
              </w:rPr>
              <w:t>Neemazal – T/S</w:t>
            </w:r>
          </w:p>
          <w:p w14:paraId="554F9ABA" w14:textId="77777777" w:rsidR="00F17C9D" w:rsidRPr="00F17C9D" w:rsidRDefault="00F17C9D" w:rsidP="00F17C9D">
            <w:pPr>
              <w:jc w:val="left"/>
              <w:rPr>
                <w:rFonts w:eastAsiaTheme="minorEastAsia"/>
                <w:sz w:val="18"/>
                <w:szCs w:val="18"/>
              </w:rPr>
            </w:pPr>
            <w:r w:rsidRPr="00F17C9D">
              <w:rPr>
                <w:rFonts w:eastAsiaTheme="minorEastAsia"/>
                <w:sz w:val="18"/>
                <w:szCs w:val="18"/>
              </w:rPr>
              <w:t>(pri pridelavi na PROSTEM in v ZAŠČITENIH PROSTORIH)</w:t>
            </w:r>
          </w:p>
        </w:tc>
        <w:tc>
          <w:tcPr>
            <w:tcW w:w="1417" w:type="dxa"/>
            <w:tcBorders>
              <w:top w:val="single" w:sz="4" w:space="0" w:color="auto"/>
              <w:left w:val="single" w:sz="4" w:space="0" w:color="auto"/>
              <w:bottom w:val="single" w:sz="4" w:space="0" w:color="auto"/>
              <w:right w:val="single" w:sz="4" w:space="0" w:color="auto"/>
            </w:tcBorders>
          </w:tcPr>
          <w:p w14:paraId="69EFC39C" w14:textId="77777777" w:rsidR="00F17C9D" w:rsidRPr="00F17C9D" w:rsidRDefault="00F17C9D" w:rsidP="00F17C9D">
            <w:pPr>
              <w:jc w:val="left"/>
              <w:rPr>
                <w:rFonts w:eastAsiaTheme="minorEastAsia"/>
                <w:sz w:val="18"/>
                <w:szCs w:val="18"/>
              </w:rPr>
            </w:pPr>
            <w:r w:rsidRPr="00F17C9D">
              <w:rPr>
                <w:rFonts w:eastAsiaTheme="minorEastAsia"/>
                <w:sz w:val="18"/>
                <w:szCs w:val="18"/>
              </w:rPr>
              <w:t xml:space="preserve">2-3 l/ha </w:t>
            </w:r>
          </w:p>
        </w:tc>
        <w:tc>
          <w:tcPr>
            <w:tcW w:w="1134" w:type="dxa"/>
            <w:tcBorders>
              <w:top w:val="single" w:sz="4" w:space="0" w:color="auto"/>
              <w:left w:val="single" w:sz="4" w:space="0" w:color="auto"/>
              <w:bottom w:val="single" w:sz="4" w:space="0" w:color="auto"/>
              <w:right w:val="single" w:sz="4" w:space="0" w:color="auto"/>
            </w:tcBorders>
          </w:tcPr>
          <w:p w14:paraId="2E30230C" w14:textId="77777777" w:rsidR="00F17C9D" w:rsidRPr="00F17C9D" w:rsidRDefault="00F17C9D" w:rsidP="00F17C9D">
            <w:pPr>
              <w:jc w:val="left"/>
              <w:rPr>
                <w:rFonts w:eastAsiaTheme="minorEastAsia"/>
                <w:sz w:val="18"/>
                <w:szCs w:val="18"/>
              </w:rPr>
            </w:pPr>
            <w:r w:rsidRPr="00F17C9D">
              <w:rPr>
                <w:rFonts w:eastAsiaTheme="minorEastAsia"/>
                <w:sz w:val="18"/>
                <w:szCs w:val="18"/>
              </w:rPr>
              <w:t>3</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7BD4201" w14:textId="77777777" w:rsidR="00F17C9D" w:rsidRPr="00F17C9D" w:rsidRDefault="00F17C9D" w:rsidP="00F17C9D">
            <w:pPr>
              <w:numPr>
                <w:ilvl w:val="3"/>
                <w:numId w:val="15"/>
              </w:numPr>
              <w:jc w:val="left"/>
              <w:rPr>
                <w:rFonts w:eastAsiaTheme="minorEastAsia"/>
                <w:b/>
                <w:sz w:val="16"/>
                <w:szCs w:val="16"/>
              </w:rPr>
            </w:pPr>
            <w:r w:rsidRPr="00F17C9D">
              <w:rPr>
                <w:rFonts w:eastAsiaTheme="minorEastAsia"/>
                <w:b/>
                <w:sz w:val="16"/>
                <w:szCs w:val="16"/>
              </w:rPr>
              <w:t>*</w:t>
            </w:r>
          </w:p>
        </w:tc>
      </w:tr>
      <w:tr w:rsidR="00F17C9D" w:rsidRPr="00F17C9D" w14:paraId="1360132C" w14:textId="77777777" w:rsidTr="00A7371F">
        <w:tc>
          <w:tcPr>
            <w:tcW w:w="1508" w:type="dxa"/>
          </w:tcPr>
          <w:p w14:paraId="61863A9B" w14:textId="77777777" w:rsidR="00F17C9D" w:rsidRPr="00F17C9D" w:rsidRDefault="00F17C9D" w:rsidP="00F17C9D">
            <w:pPr>
              <w:jc w:val="left"/>
              <w:rPr>
                <w:rFonts w:eastAsiaTheme="minorEastAsia"/>
                <w:b/>
                <w:bCs/>
                <w:sz w:val="18"/>
                <w:szCs w:val="18"/>
              </w:rPr>
            </w:pPr>
            <w:r w:rsidRPr="00F17C9D">
              <w:rPr>
                <w:rFonts w:eastAsiaTheme="minorEastAsia"/>
                <w:b/>
                <w:bCs/>
                <w:sz w:val="18"/>
                <w:szCs w:val="18"/>
              </w:rPr>
              <w:t xml:space="preserve">Strune </w:t>
            </w:r>
          </w:p>
          <w:p w14:paraId="75832BFE" w14:textId="77777777" w:rsidR="00F17C9D" w:rsidRPr="00F17C9D" w:rsidRDefault="00F17C9D" w:rsidP="00F17C9D">
            <w:pPr>
              <w:jc w:val="left"/>
              <w:rPr>
                <w:rFonts w:eastAsiaTheme="minorEastAsia"/>
                <w:i/>
                <w:iCs/>
                <w:sz w:val="18"/>
                <w:szCs w:val="18"/>
              </w:rPr>
            </w:pPr>
            <w:r w:rsidRPr="00F17C9D">
              <w:rPr>
                <w:rFonts w:eastAsiaTheme="minorEastAsia"/>
                <w:i/>
                <w:iCs/>
                <w:sz w:val="18"/>
                <w:szCs w:val="18"/>
              </w:rPr>
              <w:t>Elateridae</w:t>
            </w:r>
          </w:p>
          <w:p w14:paraId="443B9E64" w14:textId="77777777" w:rsidR="00F17C9D" w:rsidRPr="00F17C9D" w:rsidRDefault="00F17C9D" w:rsidP="00F17C9D">
            <w:pPr>
              <w:jc w:val="left"/>
              <w:rPr>
                <w:rFonts w:eastAsiaTheme="minorEastAsia"/>
                <w:b/>
                <w:bCs/>
                <w:sz w:val="18"/>
                <w:szCs w:val="18"/>
              </w:rPr>
            </w:pPr>
          </w:p>
        </w:tc>
        <w:tc>
          <w:tcPr>
            <w:tcW w:w="2200" w:type="dxa"/>
          </w:tcPr>
          <w:p w14:paraId="3E384A8E" w14:textId="77777777" w:rsidR="00F17C9D" w:rsidRPr="00F17C9D" w:rsidRDefault="00F17C9D" w:rsidP="00F17C9D">
            <w:pPr>
              <w:jc w:val="left"/>
              <w:rPr>
                <w:rFonts w:eastAsiaTheme="minorEastAsia"/>
                <w:sz w:val="16"/>
                <w:szCs w:val="16"/>
              </w:rPr>
            </w:pPr>
            <w:r w:rsidRPr="00F17C9D">
              <w:rPr>
                <w:rFonts w:eastAsiaTheme="minorEastAsia"/>
                <w:sz w:val="16"/>
                <w:szCs w:val="16"/>
              </w:rPr>
              <w:t xml:space="preserve">Objedene korenine, obgrizen koreninski vrat, rastline propadajo. </w:t>
            </w:r>
          </w:p>
        </w:tc>
        <w:tc>
          <w:tcPr>
            <w:tcW w:w="2387" w:type="dxa"/>
          </w:tcPr>
          <w:p w14:paraId="1090F677"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Agrotehnični ukrepi:</w:t>
            </w:r>
          </w:p>
          <w:p w14:paraId="244BF4A5" w14:textId="77777777" w:rsidR="00F17C9D" w:rsidRPr="00F17C9D" w:rsidRDefault="00F17C9D" w:rsidP="00F17C9D">
            <w:pPr>
              <w:numPr>
                <w:ilvl w:val="0"/>
                <w:numId w:val="28"/>
              </w:numPr>
              <w:tabs>
                <w:tab w:val="clear" w:pos="284"/>
                <w:tab w:val="num" w:pos="157"/>
                <w:tab w:val="left" w:pos="1378"/>
              </w:tabs>
              <w:suppressAutoHyphens/>
              <w:jc w:val="left"/>
              <w:rPr>
                <w:rFonts w:eastAsiaTheme="minorEastAsia"/>
                <w:sz w:val="16"/>
                <w:szCs w:val="16"/>
              </w:rPr>
            </w:pPr>
            <w:r w:rsidRPr="00F17C9D">
              <w:rPr>
                <w:rFonts w:eastAsiaTheme="minorEastAsia"/>
                <w:sz w:val="16"/>
                <w:szCs w:val="16"/>
              </w:rPr>
              <w:t>izogibanje večletnemu travinju kot predposevku,</w:t>
            </w:r>
          </w:p>
          <w:p w14:paraId="10F52760" w14:textId="77777777" w:rsidR="00F17C9D" w:rsidRPr="00F17C9D" w:rsidRDefault="00F17C9D" w:rsidP="00F17C9D">
            <w:pPr>
              <w:numPr>
                <w:ilvl w:val="0"/>
                <w:numId w:val="28"/>
              </w:numPr>
              <w:tabs>
                <w:tab w:val="clear" w:pos="284"/>
                <w:tab w:val="num" w:pos="157"/>
                <w:tab w:val="left" w:pos="1378"/>
              </w:tabs>
              <w:suppressAutoHyphens/>
              <w:jc w:val="left"/>
              <w:rPr>
                <w:rFonts w:eastAsiaTheme="minorEastAsia"/>
                <w:sz w:val="16"/>
                <w:szCs w:val="16"/>
              </w:rPr>
            </w:pPr>
            <w:r w:rsidRPr="00F17C9D">
              <w:rPr>
                <w:rFonts w:eastAsiaTheme="minorEastAsia"/>
                <w:sz w:val="16"/>
                <w:szCs w:val="16"/>
              </w:rPr>
              <w:t>večkratna obdelava tal,</w:t>
            </w:r>
          </w:p>
          <w:p w14:paraId="27F441A7" w14:textId="77777777" w:rsidR="00F17C9D" w:rsidRPr="00F17C9D" w:rsidRDefault="00F17C9D" w:rsidP="00F17C9D">
            <w:pPr>
              <w:numPr>
                <w:ilvl w:val="0"/>
                <w:numId w:val="28"/>
              </w:numPr>
              <w:tabs>
                <w:tab w:val="clear" w:pos="284"/>
                <w:tab w:val="num" w:pos="157"/>
                <w:tab w:val="left" w:pos="1378"/>
              </w:tabs>
              <w:suppressAutoHyphens/>
              <w:jc w:val="left"/>
              <w:rPr>
                <w:rFonts w:eastAsiaTheme="minorEastAsia"/>
                <w:sz w:val="16"/>
                <w:szCs w:val="16"/>
              </w:rPr>
            </w:pPr>
            <w:r w:rsidRPr="00F17C9D">
              <w:rPr>
                <w:rFonts w:eastAsiaTheme="minorEastAsia"/>
                <w:sz w:val="16"/>
                <w:szCs w:val="16"/>
              </w:rPr>
              <w:t>optimalni roki setve in sajenja</w:t>
            </w:r>
          </w:p>
        </w:tc>
        <w:tc>
          <w:tcPr>
            <w:tcW w:w="7697" w:type="dxa"/>
            <w:gridSpan w:val="5"/>
          </w:tcPr>
          <w:p w14:paraId="60876AD9" w14:textId="77777777" w:rsidR="00F17C9D" w:rsidRPr="00F17C9D" w:rsidRDefault="00F17C9D" w:rsidP="00F17C9D">
            <w:pPr>
              <w:jc w:val="left"/>
              <w:rPr>
                <w:rFonts w:eastAsiaTheme="minorEastAsia"/>
                <w:sz w:val="18"/>
                <w:szCs w:val="18"/>
              </w:rPr>
            </w:pPr>
            <w:r w:rsidRPr="00F17C9D">
              <w:rPr>
                <w:rFonts w:eastAsiaTheme="minorEastAsia"/>
                <w:sz w:val="18"/>
                <w:szCs w:val="18"/>
              </w:rPr>
              <w:t>Kemični ukrepi:</w:t>
            </w:r>
          </w:p>
          <w:p w14:paraId="461AF61A" w14:textId="77777777" w:rsidR="00F17C9D" w:rsidRPr="00F17C9D" w:rsidRDefault="00F17C9D" w:rsidP="00F17C9D">
            <w:pPr>
              <w:jc w:val="left"/>
              <w:rPr>
                <w:rFonts w:eastAsiaTheme="minorEastAsia"/>
                <w:b/>
                <w:sz w:val="18"/>
                <w:szCs w:val="18"/>
              </w:rPr>
            </w:pPr>
            <w:r w:rsidRPr="00F17C9D">
              <w:rPr>
                <w:rFonts w:eastAsiaTheme="minorEastAsia"/>
                <w:sz w:val="18"/>
                <w:szCs w:val="18"/>
              </w:rPr>
              <w:t>uporaba fitofarmacevtskih sredstev le pri pridelavi vrtnin na prostem.</w:t>
            </w:r>
          </w:p>
        </w:tc>
      </w:tr>
      <w:tr w:rsidR="00F17C9D" w:rsidRPr="00F17C9D" w14:paraId="466A2524" w14:textId="77777777" w:rsidTr="00A7371F">
        <w:tc>
          <w:tcPr>
            <w:tcW w:w="1508" w:type="dxa"/>
            <w:vMerge w:val="restart"/>
          </w:tcPr>
          <w:p w14:paraId="67CC3CA6" w14:textId="77777777" w:rsidR="00F17C9D" w:rsidRPr="00F17C9D" w:rsidRDefault="00F17C9D" w:rsidP="00F17C9D">
            <w:pPr>
              <w:jc w:val="left"/>
              <w:rPr>
                <w:rFonts w:eastAsiaTheme="minorEastAsia"/>
                <w:bCs/>
                <w:i/>
                <w:sz w:val="18"/>
                <w:szCs w:val="18"/>
              </w:rPr>
            </w:pPr>
            <w:r w:rsidRPr="00F17C9D">
              <w:rPr>
                <w:rFonts w:eastAsiaTheme="minorEastAsia"/>
                <w:b/>
                <w:bCs/>
                <w:sz w:val="18"/>
                <w:szCs w:val="18"/>
              </w:rPr>
              <w:t xml:space="preserve">Listne sovke </w:t>
            </w:r>
            <w:r w:rsidRPr="00F17C9D">
              <w:rPr>
                <w:rFonts w:eastAsiaTheme="minorEastAsia"/>
                <w:bCs/>
                <w:sz w:val="18"/>
                <w:szCs w:val="18"/>
              </w:rPr>
              <w:t xml:space="preserve">iz rodu </w:t>
            </w:r>
            <w:r w:rsidRPr="00F17C9D">
              <w:rPr>
                <w:rFonts w:eastAsiaTheme="minorEastAsia"/>
                <w:bCs/>
                <w:i/>
                <w:sz w:val="18"/>
                <w:szCs w:val="18"/>
              </w:rPr>
              <w:t xml:space="preserve">Spodoptera, Heliothis armigera, Spodoptera exigua, </w:t>
            </w:r>
          </w:p>
          <w:p w14:paraId="213F98F4" w14:textId="77777777" w:rsidR="00F17C9D" w:rsidRPr="00F17C9D" w:rsidDel="00AA1D32" w:rsidRDefault="00F17C9D" w:rsidP="00F17C9D">
            <w:pPr>
              <w:jc w:val="left"/>
              <w:rPr>
                <w:rFonts w:eastAsiaTheme="minorEastAsia"/>
                <w:b/>
                <w:bCs/>
                <w:sz w:val="16"/>
                <w:szCs w:val="16"/>
              </w:rPr>
            </w:pPr>
            <w:r w:rsidRPr="00F17C9D">
              <w:rPr>
                <w:rFonts w:eastAsiaTheme="minorEastAsia"/>
                <w:bCs/>
                <w:i/>
                <w:sz w:val="18"/>
                <w:szCs w:val="18"/>
              </w:rPr>
              <w:t>Spodoptera littoralis</w:t>
            </w:r>
          </w:p>
        </w:tc>
        <w:tc>
          <w:tcPr>
            <w:tcW w:w="2200" w:type="dxa"/>
            <w:vMerge w:val="restart"/>
          </w:tcPr>
          <w:p w14:paraId="1FDB8AA8" w14:textId="77777777" w:rsidR="00F17C9D" w:rsidRPr="00F17C9D" w:rsidDel="00AA1D32" w:rsidRDefault="00F17C9D" w:rsidP="00F17C9D">
            <w:pPr>
              <w:jc w:val="left"/>
              <w:rPr>
                <w:rFonts w:eastAsiaTheme="minorEastAsia"/>
                <w:sz w:val="17"/>
                <w:szCs w:val="17"/>
              </w:rPr>
            </w:pPr>
            <w:r w:rsidRPr="00F17C9D">
              <w:rPr>
                <w:rFonts w:eastAsiaTheme="minorEastAsia"/>
                <w:sz w:val="17"/>
                <w:szCs w:val="17"/>
              </w:rPr>
              <w:t>Listi  pojedeni od roba navznoter, včasih pojedene tudi listne žile, na rastlinah in pod rastlinami so okroglasti iztrebki.</w:t>
            </w:r>
          </w:p>
        </w:tc>
        <w:tc>
          <w:tcPr>
            <w:tcW w:w="2387" w:type="dxa"/>
            <w:vMerge w:val="restart"/>
          </w:tcPr>
          <w:p w14:paraId="4463037B"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r w:rsidRPr="00F17C9D">
              <w:rPr>
                <w:rFonts w:eastAsiaTheme="minorEastAsia"/>
                <w:color w:val="000000"/>
                <w:sz w:val="17"/>
                <w:szCs w:val="17"/>
                <w:shd w:val="clear" w:color="auto" w:fill="FFFFFF"/>
              </w:rPr>
              <w:t>Kemični ukrep:</w:t>
            </w:r>
          </w:p>
          <w:p w14:paraId="25896538" w14:textId="77777777" w:rsidR="00F17C9D" w:rsidRPr="00F17C9D" w:rsidRDefault="00F17C9D" w:rsidP="00F17C9D">
            <w:pPr>
              <w:tabs>
                <w:tab w:val="left" w:pos="34"/>
              </w:tabs>
              <w:ind w:right="-50"/>
              <w:jc w:val="left"/>
              <w:rPr>
                <w:rFonts w:eastAsiaTheme="minorEastAsia"/>
                <w:color w:val="000000"/>
                <w:sz w:val="17"/>
                <w:szCs w:val="17"/>
                <w:shd w:val="clear" w:color="auto" w:fill="FFFFFF"/>
              </w:rPr>
            </w:pPr>
            <w:r w:rsidRPr="00F17C9D">
              <w:rPr>
                <w:rFonts w:eastAsiaTheme="minorEastAsia"/>
                <w:color w:val="000000"/>
                <w:sz w:val="17"/>
                <w:szCs w:val="17"/>
                <w:shd w:val="clear" w:color="auto" w:fill="FFFFFF"/>
              </w:rPr>
              <w:t>uporaba insekticidov</w:t>
            </w:r>
          </w:p>
          <w:p w14:paraId="22FCDF86" w14:textId="77777777" w:rsidR="00F17C9D" w:rsidRPr="00F17C9D" w:rsidRDefault="00F17C9D" w:rsidP="00F17C9D">
            <w:pPr>
              <w:tabs>
                <w:tab w:val="left" w:pos="170"/>
              </w:tabs>
              <w:jc w:val="left"/>
              <w:rPr>
                <w:rFonts w:eastAsiaTheme="minorEastAsia"/>
                <w:sz w:val="17"/>
                <w:szCs w:val="17"/>
              </w:rPr>
            </w:pPr>
          </w:p>
          <w:p w14:paraId="5A17EAC6" w14:textId="77777777" w:rsidR="00F17C9D" w:rsidRPr="00F17C9D" w:rsidDel="00AA1D32" w:rsidRDefault="00F17C9D" w:rsidP="00F17C9D">
            <w:pPr>
              <w:tabs>
                <w:tab w:val="left" w:pos="170"/>
              </w:tabs>
              <w:jc w:val="left"/>
              <w:rPr>
                <w:rFonts w:eastAsiaTheme="minorEastAsia"/>
                <w:sz w:val="17"/>
                <w:szCs w:val="17"/>
              </w:rPr>
            </w:pPr>
          </w:p>
        </w:tc>
        <w:tc>
          <w:tcPr>
            <w:tcW w:w="7697" w:type="dxa"/>
            <w:gridSpan w:val="5"/>
          </w:tcPr>
          <w:p w14:paraId="629698A0" w14:textId="77777777" w:rsidR="00F17C9D" w:rsidRPr="00F17C9D" w:rsidDel="00AA1D32" w:rsidRDefault="00F17C9D" w:rsidP="00F17C9D">
            <w:pPr>
              <w:jc w:val="left"/>
              <w:rPr>
                <w:rFonts w:eastAsiaTheme="minorEastAsia"/>
                <w:b/>
                <w:sz w:val="18"/>
                <w:szCs w:val="18"/>
              </w:rPr>
            </w:pPr>
            <w:r w:rsidRPr="00F17C9D">
              <w:rPr>
                <w:rFonts w:eastAsiaTheme="minorEastAsia"/>
                <w:b/>
                <w:sz w:val="18"/>
                <w:szCs w:val="18"/>
              </w:rPr>
              <w:t>PRIDELAVA NA PROSTEM IN V ZAŠČITENIH PROSTORIH</w:t>
            </w:r>
          </w:p>
        </w:tc>
      </w:tr>
      <w:tr w:rsidR="00F17C9D" w:rsidRPr="00F17C9D" w14:paraId="21DC1374" w14:textId="77777777" w:rsidTr="00A7371F">
        <w:tc>
          <w:tcPr>
            <w:tcW w:w="1508" w:type="dxa"/>
            <w:vMerge/>
          </w:tcPr>
          <w:p w14:paraId="711FA8F2" w14:textId="77777777" w:rsidR="00F17C9D" w:rsidRPr="00F17C9D" w:rsidDel="00AA1D32" w:rsidRDefault="00F17C9D" w:rsidP="00F17C9D">
            <w:pPr>
              <w:jc w:val="left"/>
              <w:rPr>
                <w:rFonts w:eastAsiaTheme="minorEastAsia"/>
                <w:b/>
                <w:bCs/>
                <w:sz w:val="16"/>
                <w:szCs w:val="16"/>
              </w:rPr>
            </w:pPr>
          </w:p>
        </w:tc>
        <w:tc>
          <w:tcPr>
            <w:tcW w:w="2200" w:type="dxa"/>
            <w:vMerge/>
          </w:tcPr>
          <w:p w14:paraId="66A14811" w14:textId="77777777" w:rsidR="00F17C9D" w:rsidRPr="00F17C9D" w:rsidDel="00AA1D32" w:rsidRDefault="00F17C9D" w:rsidP="00F17C9D">
            <w:pPr>
              <w:jc w:val="left"/>
              <w:rPr>
                <w:rFonts w:eastAsiaTheme="minorEastAsia"/>
                <w:sz w:val="17"/>
                <w:szCs w:val="17"/>
              </w:rPr>
            </w:pPr>
          </w:p>
        </w:tc>
        <w:tc>
          <w:tcPr>
            <w:tcW w:w="2387" w:type="dxa"/>
            <w:vMerge/>
          </w:tcPr>
          <w:p w14:paraId="5456B3A1" w14:textId="77777777" w:rsidR="00F17C9D" w:rsidRPr="00F17C9D" w:rsidDel="00AA1D32" w:rsidRDefault="00F17C9D" w:rsidP="00F17C9D">
            <w:pPr>
              <w:tabs>
                <w:tab w:val="left" w:pos="170"/>
              </w:tabs>
              <w:jc w:val="left"/>
              <w:rPr>
                <w:rFonts w:eastAsiaTheme="minorEastAsia"/>
                <w:sz w:val="17"/>
                <w:szCs w:val="17"/>
              </w:rPr>
            </w:pPr>
          </w:p>
        </w:tc>
        <w:tc>
          <w:tcPr>
            <w:tcW w:w="1578" w:type="dxa"/>
          </w:tcPr>
          <w:p w14:paraId="1D360035"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w:t>
            </w:r>
            <w:r w:rsidRPr="00F17C9D">
              <w:rPr>
                <w:rFonts w:eastAsiaTheme="minorEastAsia"/>
                <w:i/>
                <w:color w:val="000000"/>
                <w:sz w:val="18"/>
                <w:szCs w:val="18"/>
                <w:shd w:val="clear" w:color="auto" w:fill="FFFFFF"/>
              </w:rPr>
              <w:t>Bacillus thuringiensis</w:t>
            </w:r>
            <w:r w:rsidRPr="00F17C9D">
              <w:rPr>
                <w:rFonts w:eastAsiaTheme="minorEastAsia"/>
                <w:color w:val="000000"/>
                <w:sz w:val="18"/>
                <w:szCs w:val="18"/>
                <w:shd w:val="clear" w:color="auto" w:fill="FFFFFF"/>
              </w:rPr>
              <w:t xml:space="preserve"> var. kurstaki</w:t>
            </w:r>
          </w:p>
        </w:tc>
        <w:tc>
          <w:tcPr>
            <w:tcW w:w="2127" w:type="dxa"/>
          </w:tcPr>
          <w:p w14:paraId="3BB2A721" w14:textId="77777777" w:rsidR="00F17C9D" w:rsidRPr="00F17C9D" w:rsidRDefault="00F17C9D" w:rsidP="00F17C9D">
            <w:pPr>
              <w:jc w:val="left"/>
              <w:rPr>
                <w:rFonts w:eastAsiaTheme="minorEastAsia"/>
                <w:sz w:val="18"/>
                <w:szCs w:val="18"/>
              </w:rPr>
            </w:pPr>
            <w:r w:rsidRPr="00F17C9D">
              <w:rPr>
                <w:rFonts w:eastAsiaTheme="minorEastAsia"/>
                <w:sz w:val="18"/>
                <w:szCs w:val="18"/>
              </w:rPr>
              <w:t>Lepinox plus</w:t>
            </w:r>
            <w:r w:rsidRPr="00F17C9D">
              <w:rPr>
                <w:rFonts w:eastAsiaTheme="minorEastAsia"/>
                <w:b/>
                <w:sz w:val="18"/>
                <w:szCs w:val="18"/>
              </w:rPr>
              <w:t>*1  A, B, C</w:t>
            </w:r>
          </w:p>
          <w:p w14:paraId="4FC26777" w14:textId="77777777" w:rsidR="00F17C9D" w:rsidRPr="00F17C9D" w:rsidRDefault="00F17C9D" w:rsidP="00F17C9D">
            <w:pPr>
              <w:jc w:val="left"/>
              <w:rPr>
                <w:rFonts w:eastAsiaTheme="minorEastAsia"/>
                <w:sz w:val="18"/>
                <w:szCs w:val="18"/>
              </w:rPr>
            </w:pPr>
          </w:p>
        </w:tc>
        <w:tc>
          <w:tcPr>
            <w:tcW w:w="1417" w:type="dxa"/>
          </w:tcPr>
          <w:p w14:paraId="70082F32" w14:textId="77777777" w:rsidR="00F17C9D" w:rsidRPr="00F17C9D" w:rsidRDefault="00F17C9D" w:rsidP="00F17C9D">
            <w:pPr>
              <w:jc w:val="left"/>
              <w:rPr>
                <w:rFonts w:eastAsiaTheme="minorEastAsia"/>
                <w:sz w:val="18"/>
                <w:szCs w:val="18"/>
              </w:rPr>
            </w:pPr>
            <w:r w:rsidRPr="00F17C9D">
              <w:rPr>
                <w:rFonts w:eastAsiaTheme="minorEastAsia"/>
                <w:sz w:val="18"/>
                <w:szCs w:val="18"/>
              </w:rPr>
              <w:t>1 kg/ha</w:t>
            </w:r>
          </w:p>
        </w:tc>
        <w:tc>
          <w:tcPr>
            <w:tcW w:w="1134" w:type="dxa"/>
          </w:tcPr>
          <w:p w14:paraId="050791BF" w14:textId="77777777" w:rsidR="00F17C9D" w:rsidRPr="00F17C9D" w:rsidRDefault="00F17C9D" w:rsidP="00F17C9D">
            <w:pPr>
              <w:jc w:val="left"/>
              <w:rPr>
                <w:rFonts w:eastAsiaTheme="minorEastAsia"/>
                <w:sz w:val="18"/>
                <w:szCs w:val="18"/>
              </w:rPr>
            </w:pPr>
            <w:r w:rsidRPr="00F17C9D">
              <w:rPr>
                <w:rFonts w:eastAsiaTheme="minorEastAsia"/>
                <w:sz w:val="18"/>
                <w:szCs w:val="18"/>
              </w:rPr>
              <w:t>ni potrebna</w:t>
            </w:r>
          </w:p>
        </w:tc>
        <w:tc>
          <w:tcPr>
            <w:tcW w:w="1441" w:type="dxa"/>
            <w:vMerge w:val="restart"/>
          </w:tcPr>
          <w:p w14:paraId="0E6EF42D" w14:textId="4D70EC4C" w:rsidR="00F17C9D" w:rsidRPr="00F17C9D" w:rsidRDefault="00461545" w:rsidP="00F17C9D">
            <w:pPr>
              <w:jc w:val="left"/>
              <w:rPr>
                <w:rFonts w:eastAsiaTheme="minorEastAsia"/>
                <w:b/>
                <w:sz w:val="18"/>
                <w:szCs w:val="18"/>
              </w:rPr>
            </w:pPr>
            <w:r>
              <w:rPr>
                <w:rFonts w:eastAsiaTheme="minorEastAsia"/>
                <w:b/>
                <w:sz w:val="18"/>
                <w:szCs w:val="18"/>
              </w:rPr>
              <w:t>*1   30.04.2024</w:t>
            </w:r>
          </w:p>
          <w:p w14:paraId="519A2722" w14:textId="77777777" w:rsidR="00F17C9D" w:rsidRPr="00F17C9D" w:rsidRDefault="00F17C9D" w:rsidP="00F17C9D">
            <w:pPr>
              <w:jc w:val="left"/>
              <w:rPr>
                <w:rFonts w:eastAsiaTheme="minorEastAsia"/>
                <w:b/>
                <w:sz w:val="18"/>
                <w:szCs w:val="18"/>
              </w:rPr>
            </w:pPr>
            <w:r w:rsidRPr="00F17C9D">
              <w:rPr>
                <w:rFonts w:eastAsiaTheme="minorEastAsia"/>
                <w:b/>
                <w:sz w:val="18"/>
                <w:szCs w:val="18"/>
              </w:rPr>
              <w:t>*2   19.03.2022</w:t>
            </w:r>
          </w:p>
        </w:tc>
      </w:tr>
      <w:tr w:rsidR="00F17C9D" w:rsidRPr="00F17C9D" w14:paraId="412AD7CC" w14:textId="77777777" w:rsidTr="00A7371F">
        <w:tc>
          <w:tcPr>
            <w:tcW w:w="1508" w:type="dxa"/>
            <w:vMerge/>
          </w:tcPr>
          <w:p w14:paraId="12E3034A" w14:textId="77777777" w:rsidR="00F17C9D" w:rsidRPr="00F17C9D" w:rsidDel="00AA1D32" w:rsidRDefault="00F17C9D" w:rsidP="00F17C9D">
            <w:pPr>
              <w:jc w:val="left"/>
              <w:rPr>
                <w:rFonts w:eastAsiaTheme="minorEastAsia"/>
                <w:b/>
                <w:bCs/>
                <w:sz w:val="16"/>
                <w:szCs w:val="16"/>
              </w:rPr>
            </w:pPr>
          </w:p>
        </w:tc>
        <w:tc>
          <w:tcPr>
            <w:tcW w:w="2200" w:type="dxa"/>
            <w:vMerge/>
          </w:tcPr>
          <w:p w14:paraId="2A01DF90" w14:textId="77777777" w:rsidR="00F17C9D" w:rsidRPr="00F17C9D" w:rsidDel="00AA1D32" w:rsidRDefault="00F17C9D" w:rsidP="00F17C9D">
            <w:pPr>
              <w:jc w:val="left"/>
              <w:rPr>
                <w:rFonts w:eastAsiaTheme="minorEastAsia"/>
                <w:sz w:val="17"/>
                <w:szCs w:val="17"/>
              </w:rPr>
            </w:pPr>
          </w:p>
        </w:tc>
        <w:tc>
          <w:tcPr>
            <w:tcW w:w="2387" w:type="dxa"/>
            <w:vMerge/>
          </w:tcPr>
          <w:p w14:paraId="24EA5B33" w14:textId="77777777" w:rsidR="00F17C9D" w:rsidRPr="00F17C9D" w:rsidDel="00AA1D32" w:rsidRDefault="00F17C9D" w:rsidP="00F17C9D">
            <w:pPr>
              <w:tabs>
                <w:tab w:val="left" w:pos="170"/>
              </w:tabs>
              <w:jc w:val="left"/>
              <w:rPr>
                <w:rFonts w:eastAsiaTheme="minorEastAsia"/>
                <w:sz w:val="17"/>
                <w:szCs w:val="17"/>
              </w:rPr>
            </w:pPr>
          </w:p>
        </w:tc>
        <w:tc>
          <w:tcPr>
            <w:tcW w:w="1578" w:type="dxa"/>
          </w:tcPr>
          <w:p w14:paraId="4DB97CBB" w14:textId="77777777" w:rsidR="00F17C9D" w:rsidRPr="00F17C9D" w:rsidDel="00AA1D32"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-emamektin</w:t>
            </w:r>
          </w:p>
        </w:tc>
        <w:tc>
          <w:tcPr>
            <w:tcW w:w="2127" w:type="dxa"/>
          </w:tcPr>
          <w:p w14:paraId="5FF2FD87" w14:textId="77777777" w:rsidR="00F17C9D" w:rsidRPr="00F17C9D" w:rsidDel="00AA1D32" w:rsidRDefault="00F17C9D" w:rsidP="00F17C9D">
            <w:pPr>
              <w:jc w:val="left"/>
              <w:rPr>
                <w:rFonts w:eastAsiaTheme="minorEastAsia"/>
                <w:sz w:val="18"/>
                <w:szCs w:val="18"/>
              </w:rPr>
            </w:pPr>
            <w:r w:rsidRPr="00F17C9D">
              <w:rPr>
                <w:rFonts w:eastAsiaTheme="minorEastAsia"/>
                <w:sz w:val="18"/>
                <w:szCs w:val="18"/>
              </w:rPr>
              <w:t xml:space="preserve">Affirm </w:t>
            </w:r>
            <w:r w:rsidRPr="00F17C9D">
              <w:rPr>
                <w:rFonts w:eastAsiaTheme="minorEastAsia"/>
                <w:b/>
                <w:sz w:val="18"/>
                <w:szCs w:val="18"/>
              </w:rPr>
              <w:t>A, C</w:t>
            </w:r>
          </w:p>
        </w:tc>
        <w:tc>
          <w:tcPr>
            <w:tcW w:w="1417" w:type="dxa"/>
          </w:tcPr>
          <w:p w14:paraId="07F51DF4" w14:textId="77777777" w:rsidR="00F17C9D" w:rsidRPr="00F17C9D" w:rsidDel="00AA1D32" w:rsidRDefault="00F17C9D" w:rsidP="00F17C9D">
            <w:pPr>
              <w:jc w:val="left"/>
              <w:rPr>
                <w:rFonts w:eastAsiaTheme="minorEastAsia"/>
                <w:sz w:val="18"/>
                <w:szCs w:val="18"/>
              </w:rPr>
            </w:pPr>
            <w:r w:rsidRPr="00F17C9D">
              <w:rPr>
                <w:rFonts w:eastAsiaTheme="minorEastAsia"/>
                <w:sz w:val="18"/>
                <w:szCs w:val="18"/>
              </w:rPr>
              <w:t>2 kg/ha</w:t>
            </w:r>
          </w:p>
        </w:tc>
        <w:tc>
          <w:tcPr>
            <w:tcW w:w="1134" w:type="dxa"/>
          </w:tcPr>
          <w:p w14:paraId="618AE16C" w14:textId="77777777" w:rsidR="00F17C9D" w:rsidRPr="00F17C9D" w:rsidDel="00AA1D32" w:rsidRDefault="00F17C9D" w:rsidP="00F17C9D">
            <w:pPr>
              <w:jc w:val="left"/>
              <w:rPr>
                <w:rFonts w:eastAsiaTheme="minorEastAsia"/>
                <w:sz w:val="18"/>
                <w:szCs w:val="18"/>
              </w:rPr>
            </w:pPr>
            <w:r w:rsidRPr="00F17C9D">
              <w:rPr>
                <w:rFonts w:eastAsiaTheme="minorEastAsia"/>
                <w:sz w:val="18"/>
                <w:szCs w:val="18"/>
              </w:rPr>
              <w:t>3</w:t>
            </w:r>
          </w:p>
        </w:tc>
        <w:tc>
          <w:tcPr>
            <w:tcW w:w="1441" w:type="dxa"/>
            <w:vMerge/>
          </w:tcPr>
          <w:p w14:paraId="27F6C686" w14:textId="77777777" w:rsidR="00F17C9D" w:rsidRPr="00F17C9D" w:rsidDel="00AA1D32" w:rsidRDefault="00F17C9D" w:rsidP="00F17C9D">
            <w:pPr>
              <w:jc w:val="left"/>
              <w:rPr>
                <w:rFonts w:eastAsiaTheme="minorEastAsia"/>
                <w:b/>
                <w:sz w:val="18"/>
                <w:szCs w:val="18"/>
              </w:rPr>
            </w:pPr>
          </w:p>
        </w:tc>
      </w:tr>
      <w:tr w:rsidR="00F17C9D" w:rsidRPr="00F17C9D" w14:paraId="5B2C2521" w14:textId="77777777" w:rsidTr="00A7371F">
        <w:tc>
          <w:tcPr>
            <w:tcW w:w="1508" w:type="dxa"/>
            <w:vMerge/>
          </w:tcPr>
          <w:p w14:paraId="23A59423" w14:textId="77777777" w:rsidR="00F17C9D" w:rsidRPr="00F17C9D" w:rsidDel="00AA1D32" w:rsidRDefault="00F17C9D" w:rsidP="00F17C9D">
            <w:pPr>
              <w:jc w:val="left"/>
              <w:rPr>
                <w:rFonts w:eastAsiaTheme="minorEastAsia"/>
                <w:b/>
                <w:bCs/>
                <w:sz w:val="16"/>
                <w:szCs w:val="16"/>
              </w:rPr>
            </w:pPr>
          </w:p>
        </w:tc>
        <w:tc>
          <w:tcPr>
            <w:tcW w:w="2200" w:type="dxa"/>
            <w:vMerge/>
          </w:tcPr>
          <w:p w14:paraId="2230D331" w14:textId="77777777" w:rsidR="00F17C9D" w:rsidRPr="00F17C9D" w:rsidDel="00AA1D32" w:rsidRDefault="00F17C9D" w:rsidP="00F17C9D">
            <w:pPr>
              <w:jc w:val="left"/>
              <w:rPr>
                <w:rFonts w:eastAsiaTheme="minorEastAsia"/>
                <w:sz w:val="17"/>
                <w:szCs w:val="17"/>
              </w:rPr>
            </w:pPr>
          </w:p>
        </w:tc>
        <w:tc>
          <w:tcPr>
            <w:tcW w:w="2387" w:type="dxa"/>
            <w:vMerge/>
          </w:tcPr>
          <w:p w14:paraId="4622B56C" w14:textId="77777777" w:rsidR="00F17C9D" w:rsidRPr="00F17C9D" w:rsidDel="00AA1D32" w:rsidRDefault="00F17C9D" w:rsidP="00F17C9D">
            <w:pPr>
              <w:tabs>
                <w:tab w:val="left" w:pos="170"/>
              </w:tabs>
              <w:jc w:val="left"/>
              <w:rPr>
                <w:rFonts w:eastAsiaTheme="minorEastAsia"/>
                <w:sz w:val="17"/>
                <w:szCs w:val="17"/>
              </w:rPr>
            </w:pPr>
          </w:p>
        </w:tc>
        <w:tc>
          <w:tcPr>
            <w:tcW w:w="1578" w:type="dxa"/>
          </w:tcPr>
          <w:p w14:paraId="3C96DA09" w14:textId="77777777" w:rsidR="00F17C9D" w:rsidRPr="00F17C9D" w:rsidDel="00AA1D32"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 spinosad</w:t>
            </w:r>
          </w:p>
        </w:tc>
        <w:tc>
          <w:tcPr>
            <w:tcW w:w="2127" w:type="dxa"/>
          </w:tcPr>
          <w:p w14:paraId="02375108" w14:textId="77777777" w:rsidR="00F17C9D" w:rsidRPr="00F17C9D" w:rsidDel="00AA1D32" w:rsidRDefault="00F17C9D" w:rsidP="00F17C9D">
            <w:pPr>
              <w:jc w:val="left"/>
              <w:rPr>
                <w:rFonts w:eastAsiaTheme="minorEastAsia"/>
                <w:b/>
                <w:sz w:val="18"/>
                <w:szCs w:val="18"/>
              </w:rPr>
            </w:pPr>
            <w:r w:rsidRPr="00F17C9D">
              <w:rPr>
                <w:rFonts w:eastAsiaTheme="minorEastAsia"/>
                <w:sz w:val="18"/>
                <w:szCs w:val="18"/>
              </w:rPr>
              <w:t>Laser plus</w:t>
            </w:r>
            <w:r w:rsidRPr="00F17C9D">
              <w:rPr>
                <w:rFonts w:eastAsiaTheme="minorEastAsia"/>
                <w:b/>
                <w:sz w:val="18"/>
                <w:szCs w:val="18"/>
              </w:rPr>
              <w:t>*1 A, C, bučke</w:t>
            </w:r>
            <w:r w:rsidRPr="00F17C9D" w:rsidDel="0061154E">
              <w:rPr>
                <w:rFonts w:eastAsiaTheme="minorEastAsia"/>
                <w:b/>
                <w:sz w:val="18"/>
                <w:szCs w:val="18"/>
              </w:rPr>
              <w:t xml:space="preserve"> </w:t>
            </w:r>
          </w:p>
        </w:tc>
        <w:tc>
          <w:tcPr>
            <w:tcW w:w="1417" w:type="dxa"/>
          </w:tcPr>
          <w:p w14:paraId="1F2C5781" w14:textId="77777777" w:rsidR="00F17C9D" w:rsidRPr="00F17C9D" w:rsidRDefault="00F17C9D" w:rsidP="00F17C9D">
            <w:pPr>
              <w:jc w:val="left"/>
              <w:rPr>
                <w:rFonts w:eastAsiaTheme="minorEastAsia"/>
                <w:sz w:val="18"/>
                <w:szCs w:val="18"/>
              </w:rPr>
            </w:pPr>
            <w:r w:rsidRPr="00F17C9D">
              <w:rPr>
                <w:rFonts w:eastAsiaTheme="minorEastAsia"/>
                <w:sz w:val="18"/>
                <w:szCs w:val="18"/>
              </w:rPr>
              <w:t>0,25 l/ha</w:t>
            </w:r>
          </w:p>
          <w:p w14:paraId="0325C12B" w14:textId="77777777" w:rsidR="00F17C9D" w:rsidRPr="00F17C9D" w:rsidDel="00AA1D32" w:rsidRDefault="00F17C9D" w:rsidP="00F17C9D">
            <w:pPr>
              <w:jc w:val="left"/>
              <w:rPr>
                <w:rFonts w:eastAsiaTheme="minorEastAsia"/>
                <w:sz w:val="18"/>
                <w:szCs w:val="18"/>
              </w:rPr>
            </w:pPr>
          </w:p>
        </w:tc>
        <w:tc>
          <w:tcPr>
            <w:tcW w:w="1134" w:type="dxa"/>
          </w:tcPr>
          <w:p w14:paraId="5A7035CF" w14:textId="77777777" w:rsidR="00F17C9D" w:rsidRPr="00F17C9D" w:rsidRDefault="00F17C9D" w:rsidP="00F17C9D">
            <w:pPr>
              <w:jc w:val="left"/>
              <w:rPr>
                <w:rFonts w:eastAsiaTheme="minorEastAsia"/>
                <w:sz w:val="18"/>
                <w:szCs w:val="18"/>
              </w:rPr>
            </w:pPr>
            <w:r w:rsidRPr="00F17C9D">
              <w:rPr>
                <w:rFonts w:eastAsiaTheme="minorEastAsia"/>
                <w:sz w:val="18"/>
                <w:szCs w:val="18"/>
              </w:rPr>
              <w:t>3</w:t>
            </w:r>
          </w:p>
          <w:p w14:paraId="1DCD1FF8" w14:textId="77777777" w:rsidR="00F17C9D" w:rsidRPr="00F17C9D" w:rsidDel="00AA1D32" w:rsidRDefault="00F17C9D" w:rsidP="00F17C9D">
            <w:pPr>
              <w:jc w:val="left"/>
              <w:rPr>
                <w:rFonts w:eastAsiaTheme="minorEastAsia"/>
                <w:sz w:val="18"/>
                <w:szCs w:val="18"/>
              </w:rPr>
            </w:pPr>
          </w:p>
        </w:tc>
        <w:tc>
          <w:tcPr>
            <w:tcW w:w="1441" w:type="dxa"/>
            <w:vMerge/>
          </w:tcPr>
          <w:p w14:paraId="6150286F" w14:textId="77777777" w:rsidR="00F17C9D" w:rsidRPr="00F17C9D" w:rsidDel="00AA1D32" w:rsidRDefault="00F17C9D" w:rsidP="00F17C9D">
            <w:pPr>
              <w:jc w:val="left"/>
              <w:rPr>
                <w:rFonts w:eastAsiaTheme="minorEastAsia"/>
                <w:sz w:val="18"/>
                <w:szCs w:val="18"/>
              </w:rPr>
            </w:pPr>
          </w:p>
        </w:tc>
      </w:tr>
      <w:tr w:rsidR="00F17C9D" w:rsidRPr="00F17C9D" w14:paraId="0679A6BA" w14:textId="77777777" w:rsidTr="00A7371F">
        <w:tc>
          <w:tcPr>
            <w:tcW w:w="1508" w:type="dxa"/>
            <w:vMerge/>
          </w:tcPr>
          <w:p w14:paraId="47995807" w14:textId="77777777" w:rsidR="00F17C9D" w:rsidRPr="00F17C9D" w:rsidDel="00AA1D32" w:rsidRDefault="00F17C9D" w:rsidP="00F17C9D">
            <w:pPr>
              <w:jc w:val="left"/>
              <w:rPr>
                <w:rFonts w:eastAsiaTheme="minorEastAsia"/>
                <w:b/>
                <w:bCs/>
                <w:sz w:val="16"/>
                <w:szCs w:val="16"/>
              </w:rPr>
            </w:pPr>
          </w:p>
        </w:tc>
        <w:tc>
          <w:tcPr>
            <w:tcW w:w="2200" w:type="dxa"/>
            <w:vMerge/>
          </w:tcPr>
          <w:p w14:paraId="60D2D3BE" w14:textId="77777777" w:rsidR="00F17C9D" w:rsidRPr="00F17C9D" w:rsidDel="00AA1D32" w:rsidRDefault="00F17C9D" w:rsidP="00F17C9D">
            <w:pPr>
              <w:jc w:val="left"/>
              <w:rPr>
                <w:rFonts w:eastAsiaTheme="minorEastAsia"/>
                <w:sz w:val="17"/>
                <w:szCs w:val="17"/>
              </w:rPr>
            </w:pPr>
          </w:p>
        </w:tc>
        <w:tc>
          <w:tcPr>
            <w:tcW w:w="2387" w:type="dxa"/>
            <w:vMerge/>
          </w:tcPr>
          <w:p w14:paraId="1311F9A4" w14:textId="77777777" w:rsidR="00F17C9D" w:rsidRPr="00F17C9D" w:rsidDel="00AA1D32" w:rsidRDefault="00F17C9D" w:rsidP="00F17C9D">
            <w:pPr>
              <w:tabs>
                <w:tab w:val="left" w:pos="170"/>
              </w:tabs>
              <w:jc w:val="left"/>
              <w:rPr>
                <w:rFonts w:eastAsiaTheme="minorEastAsia"/>
                <w:sz w:val="17"/>
                <w:szCs w:val="17"/>
              </w:rPr>
            </w:pPr>
          </w:p>
        </w:tc>
        <w:tc>
          <w:tcPr>
            <w:tcW w:w="7697" w:type="dxa"/>
            <w:gridSpan w:val="5"/>
          </w:tcPr>
          <w:p w14:paraId="33A2C559" w14:textId="77777777" w:rsidR="00F17C9D" w:rsidRPr="00F17C9D" w:rsidDel="00AA1D32" w:rsidRDefault="00F17C9D" w:rsidP="00F17C9D">
            <w:pPr>
              <w:jc w:val="left"/>
              <w:rPr>
                <w:rFonts w:eastAsiaTheme="minorEastAsia"/>
                <w:b/>
                <w:sz w:val="18"/>
                <w:szCs w:val="18"/>
              </w:rPr>
            </w:pPr>
            <w:r w:rsidRPr="00F17C9D">
              <w:rPr>
                <w:rFonts w:eastAsiaTheme="minorEastAsia"/>
                <w:b/>
                <w:sz w:val="18"/>
                <w:szCs w:val="18"/>
              </w:rPr>
              <w:t>PRIDELAVA V ZAŠČITENIH PROSTORIH</w:t>
            </w:r>
          </w:p>
        </w:tc>
      </w:tr>
      <w:tr w:rsidR="00F17C9D" w:rsidRPr="00F17C9D" w14:paraId="2A15B336" w14:textId="77777777" w:rsidTr="00A7371F">
        <w:tc>
          <w:tcPr>
            <w:tcW w:w="1508" w:type="dxa"/>
            <w:vMerge/>
          </w:tcPr>
          <w:p w14:paraId="03FDD450" w14:textId="77777777" w:rsidR="00F17C9D" w:rsidRPr="00F17C9D" w:rsidDel="00AA1D32" w:rsidRDefault="00F17C9D" w:rsidP="00F17C9D">
            <w:pPr>
              <w:jc w:val="left"/>
              <w:rPr>
                <w:rFonts w:eastAsiaTheme="minorEastAsia"/>
                <w:b/>
                <w:bCs/>
                <w:sz w:val="16"/>
                <w:szCs w:val="16"/>
              </w:rPr>
            </w:pPr>
          </w:p>
        </w:tc>
        <w:tc>
          <w:tcPr>
            <w:tcW w:w="2200" w:type="dxa"/>
            <w:vMerge/>
          </w:tcPr>
          <w:p w14:paraId="3BC6B104" w14:textId="77777777" w:rsidR="00F17C9D" w:rsidRPr="00F17C9D" w:rsidDel="00AA1D32" w:rsidRDefault="00F17C9D" w:rsidP="00F17C9D">
            <w:pPr>
              <w:jc w:val="left"/>
              <w:rPr>
                <w:rFonts w:eastAsiaTheme="minorEastAsia"/>
                <w:sz w:val="17"/>
                <w:szCs w:val="17"/>
              </w:rPr>
            </w:pPr>
          </w:p>
        </w:tc>
        <w:tc>
          <w:tcPr>
            <w:tcW w:w="2387" w:type="dxa"/>
            <w:vMerge/>
          </w:tcPr>
          <w:p w14:paraId="5081C9E2" w14:textId="77777777" w:rsidR="00F17C9D" w:rsidRPr="00F17C9D" w:rsidDel="00AA1D32" w:rsidRDefault="00F17C9D" w:rsidP="00F17C9D">
            <w:pPr>
              <w:tabs>
                <w:tab w:val="left" w:pos="170"/>
              </w:tabs>
              <w:jc w:val="left"/>
              <w:rPr>
                <w:rFonts w:eastAsiaTheme="minorEastAsia"/>
                <w:sz w:val="17"/>
                <w:szCs w:val="17"/>
              </w:rPr>
            </w:pPr>
          </w:p>
        </w:tc>
        <w:tc>
          <w:tcPr>
            <w:tcW w:w="1578" w:type="dxa"/>
            <w:vMerge w:val="restart"/>
          </w:tcPr>
          <w:p w14:paraId="1E2ABE5E" w14:textId="77777777" w:rsidR="00F17C9D" w:rsidRPr="00F17C9D" w:rsidDel="00AA1D32"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w:t>
            </w:r>
            <w:r w:rsidRPr="00F17C9D">
              <w:rPr>
                <w:rFonts w:eastAsiaTheme="minorEastAsia"/>
                <w:i/>
                <w:color w:val="000000"/>
                <w:sz w:val="18"/>
                <w:szCs w:val="18"/>
                <w:shd w:val="clear" w:color="auto" w:fill="FFFFFF"/>
              </w:rPr>
              <w:t>Bacillus thuringiensis</w:t>
            </w:r>
            <w:r w:rsidRPr="00F17C9D">
              <w:rPr>
                <w:rFonts w:eastAsiaTheme="minorEastAsia"/>
                <w:color w:val="000000"/>
                <w:sz w:val="18"/>
                <w:szCs w:val="18"/>
                <w:shd w:val="clear" w:color="auto" w:fill="FFFFFF"/>
              </w:rPr>
              <w:t xml:space="preserve"> var. aizawai</w:t>
            </w:r>
          </w:p>
        </w:tc>
        <w:tc>
          <w:tcPr>
            <w:tcW w:w="2127" w:type="dxa"/>
          </w:tcPr>
          <w:p w14:paraId="68D5D8C3" w14:textId="77777777" w:rsidR="00F17C9D" w:rsidRPr="00F17C9D" w:rsidDel="00AA1D32" w:rsidRDefault="00F17C9D" w:rsidP="00F17C9D">
            <w:pPr>
              <w:jc w:val="left"/>
              <w:rPr>
                <w:rFonts w:eastAsiaTheme="minorEastAsia"/>
                <w:b/>
                <w:sz w:val="18"/>
                <w:szCs w:val="18"/>
              </w:rPr>
            </w:pPr>
            <w:r w:rsidRPr="00F17C9D">
              <w:rPr>
                <w:rFonts w:eastAsiaTheme="minorEastAsia"/>
                <w:sz w:val="18"/>
                <w:szCs w:val="18"/>
              </w:rPr>
              <w:t>Agree WG</w:t>
            </w:r>
            <w:r w:rsidRPr="00F17C9D">
              <w:rPr>
                <w:rFonts w:eastAsiaTheme="minorEastAsia"/>
                <w:b/>
                <w:sz w:val="18"/>
                <w:szCs w:val="18"/>
              </w:rPr>
              <w:t>*1 A, B, C</w:t>
            </w:r>
          </w:p>
        </w:tc>
        <w:tc>
          <w:tcPr>
            <w:tcW w:w="1417" w:type="dxa"/>
          </w:tcPr>
          <w:p w14:paraId="6EE9AF04" w14:textId="77777777" w:rsidR="00F17C9D" w:rsidRPr="00F17C9D" w:rsidDel="00AA1D32" w:rsidRDefault="00F17C9D" w:rsidP="00F17C9D">
            <w:pPr>
              <w:jc w:val="left"/>
              <w:rPr>
                <w:rFonts w:eastAsiaTheme="minorEastAsia"/>
                <w:sz w:val="18"/>
                <w:szCs w:val="18"/>
              </w:rPr>
            </w:pPr>
            <w:r w:rsidRPr="00F17C9D">
              <w:rPr>
                <w:rFonts w:eastAsiaTheme="minorEastAsia"/>
                <w:sz w:val="18"/>
                <w:szCs w:val="18"/>
              </w:rPr>
              <w:t>0,5-1 kg/ha</w:t>
            </w:r>
          </w:p>
        </w:tc>
        <w:tc>
          <w:tcPr>
            <w:tcW w:w="1134" w:type="dxa"/>
          </w:tcPr>
          <w:p w14:paraId="15EC282A" w14:textId="77777777" w:rsidR="00F17C9D" w:rsidRPr="00F17C9D" w:rsidDel="00AA1D32" w:rsidRDefault="00F17C9D" w:rsidP="00F17C9D">
            <w:pPr>
              <w:jc w:val="left"/>
              <w:rPr>
                <w:rFonts w:eastAsiaTheme="minorEastAsia"/>
                <w:sz w:val="18"/>
                <w:szCs w:val="18"/>
              </w:rPr>
            </w:pPr>
            <w:r w:rsidRPr="00F17C9D">
              <w:rPr>
                <w:rFonts w:eastAsiaTheme="minorEastAsia"/>
                <w:sz w:val="18"/>
                <w:szCs w:val="18"/>
              </w:rPr>
              <w:t>ni potrebna</w:t>
            </w:r>
          </w:p>
        </w:tc>
        <w:tc>
          <w:tcPr>
            <w:tcW w:w="1441" w:type="dxa"/>
            <w:vMerge w:val="restart"/>
          </w:tcPr>
          <w:p w14:paraId="1FCD828A" w14:textId="77777777" w:rsidR="00F17C9D" w:rsidRPr="00F17C9D" w:rsidDel="00AA1D32" w:rsidRDefault="00F17C9D" w:rsidP="00F17C9D">
            <w:pPr>
              <w:jc w:val="left"/>
              <w:rPr>
                <w:rFonts w:eastAsiaTheme="minorEastAsia"/>
                <w:sz w:val="16"/>
                <w:szCs w:val="16"/>
              </w:rPr>
            </w:pPr>
          </w:p>
        </w:tc>
      </w:tr>
      <w:tr w:rsidR="00F17C9D" w:rsidRPr="00F17C9D" w14:paraId="77D34409" w14:textId="77777777" w:rsidTr="00A7371F">
        <w:tc>
          <w:tcPr>
            <w:tcW w:w="1508" w:type="dxa"/>
            <w:vMerge/>
          </w:tcPr>
          <w:p w14:paraId="1D88F89C" w14:textId="77777777" w:rsidR="00F17C9D" w:rsidRPr="00F17C9D" w:rsidDel="00AA1D32" w:rsidRDefault="00F17C9D" w:rsidP="00F17C9D">
            <w:pPr>
              <w:jc w:val="left"/>
              <w:rPr>
                <w:rFonts w:eastAsiaTheme="minorEastAsia"/>
                <w:b/>
                <w:bCs/>
                <w:sz w:val="16"/>
                <w:szCs w:val="16"/>
              </w:rPr>
            </w:pPr>
          </w:p>
        </w:tc>
        <w:tc>
          <w:tcPr>
            <w:tcW w:w="2200" w:type="dxa"/>
            <w:vMerge/>
          </w:tcPr>
          <w:p w14:paraId="2AB631EB" w14:textId="77777777" w:rsidR="00F17C9D" w:rsidRPr="00F17C9D" w:rsidDel="00AA1D32" w:rsidRDefault="00F17C9D" w:rsidP="00F17C9D">
            <w:pPr>
              <w:jc w:val="left"/>
              <w:rPr>
                <w:rFonts w:eastAsiaTheme="minorEastAsia"/>
                <w:sz w:val="17"/>
                <w:szCs w:val="17"/>
              </w:rPr>
            </w:pPr>
          </w:p>
        </w:tc>
        <w:tc>
          <w:tcPr>
            <w:tcW w:w="2387" w:type="dxa"/>
            <w:vMerge/>
          </w:tcPr>
          <w:p w14:paraId="2AA5D585" w14:textId="77777777" w:rsidR="00F17C9D" w:rsidRPr="00F17C9D" w:rsidDel="00AA1D32" w:rsidRDefault="00F17C9D" w:rsidP="00F17C9D">
            <w:pPr>
              <w:tabs>
                <w:tab w:val="left" w:pos="170"/>
              </w:tabs>
              <w:jc w:val="left"/>
              <w:rPr>
                <w:rFonts w:eastAsiaTheme="minorEastAsia"/>
                <w:sz w:val="17"/>
                <w:szCs w:val="17"/>
              </w:rPr>
            </w:pPr>
          </w:p>
        </w:tc>
        <w:tc>
          <w:tcPr>
            <w:tcW w:w="1578" w:type="dxa"/>
            <w:vMerge/>
          </w:tcPr>
          <w:p w14:paraId="36FD1E4B"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2127" w:type="dxa"/>
          </w:tcPr>
          <w:p w14:paraId="277FE7F5" w14:textId="77777777" w:rsidR="00F17C9D" w:rsidRPr="00F17C9D" w:rsidRDefault="00F17C9D" w:rsidP="00F17C9D">
            <w:pPr>
              <w:jc w:val="left"/>
              <w:rPr>
                <w:rFonts w:eastAsiaTheme="minorEastAsia"/>
                <w:b/>
                <w:sz w:val="18"/>
                <w:szCs w:val="18"/>
              </w:rPr>
            </w:pPr>
            <w:r w:rsidRPr="00F17C9D">
              <w:rPr>
                <w:rFonts w:eastAsiaTheme="minorEastAsia"/>
                <w:sz w:val="18"/>
                <w:szCs w:val="18"/>
              </w:rPr>
              <w:t>Delfin WG</w:t>
            </w:r>
            <w:r w:rsidRPr="00F17C9D">
              <w:rPr>
                <w:rFonts w:eastAsiaTheme="minorEastAsia"/>
                <w:b/>
                <w:sz w:val="18"/>
                <w:szCs w:val="18"/>
              </w:rPr>
              <w:t xml:space="preserve">  A, B, C</w:t>
            </w:r>
          </w:p>
        </w:tc>
        <w:tc>
          <w:tcPr>
            <w:tcW w:w="1417" w:type="dxa"/>
          </w:tcPr>
          <w:p w14:paraId="70F26B22" w14:textId="77777777" w:rsidR="00F17C9D" w:rsidRPr="00F17C9D" w:rsidRDefault="00F17C9D" w:rsidP="00F17C9D">
            <w:pPr>
              <w:jc w:val="left"/>
              <w:rPr>
                <w:rFonts w:eastAsiaTheme="minorEastAsia"/>
                <w:sz w:val="18"/>
                <w:szCs w:val="18"/>
              </w:rPr>
            </w:pPr>
            <w:r w:rsidRPr="00F17C9D">
              <w:rPr>
                <w:rFonts w:eastAsiaTheme="minorEastAsia"/>
                <w:sz w:val="18"/>
                <w:szCs w:val="18"/>
              </w:rPr>
              <w:t>0,75 kg/ha</w:t>
            </w:r>
          </w:p>
          <w:p w14:paraId="1F04DBFC" w14:textId="77777777" w:rsidR="00F17C9D" w:rsidRPr="00F17C9D" w:rsidRDefault="00F17C9D" w:rsidP="00F17C9D">
            <w:pPr>
              <w:jc w:val="left"/>
              <w:rPr>
                <w:rFonts w:eastAsiaTheme="minorEastAsia"/>
                <w:sz w:val="18"/>
                <w:szCs w:val="18"/>
              </w:rPr>
            </w:pPr>
          </w:p>
        </w:tc>
        <w:tc>
          <w:tcPr>
            <w:tcW w:w="1134" w:type="dxa"/>
          </w:tcPr>
          <w:p w14:paraId="187803ED" w14:textId="77777777" w:rsidR="00F17C9D" w:rsidRPr="00F17C9D" w:rsidRDefault="00F17C9D" w:rsidP="00F17C9D">
            <w:pPr>
              <w:jc w:val="left"/>
              <w:rPr>
                <w:rFonts w:eastAsiaTheme="minorEastAsia"/>
                <w:sz w:val="18"/>
                <w:szCs w:val="18"/>
              </w:rPr>
            </w:pPr>
            <w:r w:rsidRPr="00F17C9D">
              <w:rPr>
                <w:rFonts w:eastAsiaTheme="minorEastAsia"/>
                <w:sz w:val="18"/>
                <w:szCs w:val="18"/>
              </w:rPr>
              <w:t>ni potrebna</w:t>
            </w:r>
          </w:p>
          <w:p w14:paraId="4F3B6979" w14:textId="77777777" w:rsidR="00F17C9D" w:rsidRPr="00F17C9D" w:rsidRDefault="00F17C9D" w:rsidP="00F17C9D">
            <w:pPr>
              <w:jc w:val="left"/>
              <w:rPr>
                <w:rFonts w:eastAsiaTheme="minorEastAsia"/>
                <w:sz w:val="18"/>
                <w:szCs w:val="18"/>
              </w:rPr>
            </w:pPr>
          </w:p>
        </w:tc>
        <w:tc>
          <w:tcPr>
            <w:tcW w:w="1441" w:type="dxa"/>
            <w:vMerge/>
          </w:tcPr>
          <w:p w14:paraId="354A20A6" w14:textId="77777777" w:rsidR="00F17C9D" w:rsidRPr="00F17C9D" w:rsidDel="00AA1D32" w:rsidRDefault="00F17C9D" w:rsidP="00F17C9D">
            <w:pPr>
              <w:jc w:val="left"/>
              <w:rPr>
                <w:rFonts w:eastAsiaTheme="minorEastAsia"/>
                <w:sz w:val="16"/>
                <w:szCs w:val="16"/>
              </w:rPr>
            </w:pPr>
          </w:p>
        </w:tc>
      </w:tr>
      <w:tr w:rsidR="00F17C9D" w:rsidRPr="00F17C9D" w14:paraId="5A0A1D93" w14:textId="77777777" w:rsidTr="00A7371F">
        <w:tc>
          <w:tcPr>
            <w:tcW w:w="1508" w:type="dxa"/>
            <w:vMerge/>
          </w:tcPr>
          <w:p w14:paraId="7EE61543" w14:textId="77777777" w:rsidR="00F17C9D" w:rsidRPr="00F17C9D" w:rsidDel="00AA1D32" w:rsidRDefault="00F17C9D" w:rsidP="00F17C9D">
            <w:pPr>
              <w:jc w:val="left"/>
              <w:rPr>
                <w:rFonts w:eastAsiaTheme="minorEastAsia"/>
                <w:b/>
                <w:bCs/>
                <w:sz w:val="16"/>
                <w:szCs w:val="16"/>
              </w:rPr>
            </w:pPr>
          </w:p>
        </w:tc>
        <w:tc>
          <w:tcPr>
            <w:tcW w:w="2200" w:type="dxa"/>
            <w:vMerge/>
          </w:tcPr>
          <w:p w14:paraId="5BCA9F41" w14:textId="77777777" w:rsidR="00F17C9D" w:rsidRPr="00F17C9D" w:rsidDel="00AA1D32" w:rsidRDefault="00F17C9D" w:rsidP="00F17C9D">
            <w:pPr>
              <w:jc w:val="left"/>
              <w:rPr>
                <w:rFonts w:eastAsiaTheme="minorEastAsia"/>
                <w:sz w:val="17"/>
                <w:szCs w:val="17"/>
              </w:rPr>
            </w:pPr>
          </w:p>
        </w:tc>
        <w:tc>
          <w:tcPr>
            <w:tcW w:w="2387" w:type="dxa"/>
            <w:vMerge/>
          </w:tcPr>
          <w:p w14:paraId="074C5A75" w14:textId="77777777" w:rsidR="00F17C9D" w:rsidRPr="00F17C9D" w:rsidDel="00AA1D32" w:rsidRDefault="00F17C9D" w:rsidP="00F17C9D">
            <w:pPr>
              <w:tabs>
                <w:tab w:val="left" w:pos="170"/>
              </w:tabs>
              <w:jc w:val="left"/>
              <w:rPr>
                <w:rFonts w:eastAsiaTheme="minorEastAsia"/>
                <w:sz w:val="17"/>
                <w:szCs w:val="17"/>
              </w:rPr>
            </w:pPr>
          </w:p>
        </w:tc>
        <w:tc>
          <w:tcPr>
            <w:tcW w:w="1578" w:type="dxa"/>
          </w:tcPr>
          <w:p w14:paraId="1736E5D1" w14:textId="77777777" w:rsidR="00F17C9D" w:rsidRPr="00F17C9D" w:rsidDel="00AA1D32"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-emamektin</w:t>
            </w:r>
          </w:p>
        </w:tc>
        <w:tc>
          <w:tcPr>
            <w:tcW w:w="2127" w:type="dxa"/>
          </w:tcPr>
          <w:p w14:paraId="301B35F4" w14:textId="77777777" w:rsidR="00F17C9D" w:rsidRPr="00F17C9D" w:rsidDel="00AA1D32" w:rsidRDefault="00F17C9D" w:rsidP="00F17C9D">
            <w:pPr>
              <w:jc w:val="left"/>
              <w:rPr>
                <w:rFonts w:eastAsiaTheme="minorEastAsia"/>
                <w:sz w:val="18"/>
                <w:szCs w:val="18"/>
              </w:rPr>
            </w:pPr>
            <w:r w:rsidRPr="00F17C9D">
              <w:rPr>
                <w:rFonts w:eastAsiaTheme="minorEastAsia"/>
                <w:sz w:val="18"/>
                <w:szCs w:val="18"/>
              </w:rPr>
              <w:t xml:space="preserve">Affirm </w:t>
            </w:r>
            <w:r w:rsidRPr="00F17C9D">
              <w:rPr>
                <w:rFonts w:eastAsiaTheme="minorEastAsia"/>
                <w:b/>
                <w:sz w:val="18"/>
                <w:szCs w:val="18"/>
              </w:rPr>
              <w:t>bučke</w:t>
            </w:r>
          </w:p>
        </w:tc>
        <w:tc>
          <w:tcPr>
            <w:tcW w:w="1417" w:type="dxa"/>
          </w:tcPr>
          <w:p w14:paraId="1EF19FDE" w14:textId="77777777" w:rsidR="00F17C9D" w:rsidRPr="00F17C9D" w:rsidDel="00AA1D32" w:rsidRDefault="00F17C9D" w:rsidP="00F17C9D">
            <w:pPr>
              <w:jc w:val="left"/>
              <w:rPr>
                <w:rFonts w:eastAsiaTheme="minorEastAsia"/>
                <w:sz w:val="18"/>
                <w:szCs w:val="18"/>
              </w:rPr>
            </w:pPr>
            <w:r w:rsidRPr="00F17C9D">
              <w:rPr>
                <w:rFonts w:eastAsiaTheme="minorEastAsia"/>
                <w:sz w:val="18"/>
                <w:szCs w:val="18"/>
              </w:rPr>
              <w:t>2 kg/ha</w:t>
            </w:r>
          </w:p>
        </w:tc>
        <w:tc>
          <w:tcPr>
            <w:tcW w:w="1134" w:type="dxa"/>
          </w:tcPr>
          <w:p w14:paraId="368ED367" w14:textId="77777777" w:rsidR="00F17C9D" w:rsidRPr="00F17C9D" w:rsidDel="00AA1D32" w:rsidRDefault="00F17C9D" w:rsidP="00F17C9D">
            <w:pPr>
              <w:jc w:val="left"/>
              <w:rPr>
                <w:rFonts w:eastAsiaTheme="minorEastAsia"/>
                <w:sz w:val="18"/>
                <w:szCs w:val="18"/>
              </w:rPr>
            </w:pPr>
            <w:r w:rsidRPr="00F17C9D">
              <w:rPr>
                <w:rFonts w:eastAsiaTheme="minorEastAsia"/>
                <w:sz w:val="18"/>
                <w:szCs w:val="18"/>
              </w:rPr>
              <w:t>3</w:t>
            </w:r>
          </w:p>
        </w:tc>
        <w:tc>
          <w:tcPr>
            <w:tcW w:w="1441" w:type="dxa"/>
            <w:vMerge/>
          </w:tcPr>
          <w:p w14:paraId="2050E266" w14:textId="77777777" w:rsidR="00F17C9D" w:rsidRPr="00F17C9D" w:rsidDel="00AA1D32" w:rsidRDefault="00F17C9D" w:rsidP="00F17C9D">
            <w:pPr>
              <w:jc w:val="left"/>
              <w:rPr>
                <w:rFonts w:eastAsiaTheme="minorEastAsia"/>
                <w:sz w:val="16"/>
                <w:szCs w:val="16"/>
              </w:rPr>
            </w:pPr>
          </w:p>
        </w:tc>
      </w:tr>
      <w:tr w:rsidR="00F17C9D" w:rsidRPr="00F17C9D" w14:paraId="2A515262" w14:textId="77777777" w:rsidTr="00A7371F">
        <w:tc>
          <w:tcPr>
            <w:tcW w:w="1508" w:type="dxa"/>
            <w:vMerge/>
          </w:tcPr>
          <w:p w14:paraId="511D64EC" w14:textId="77777777" w:rsidR="00F17C9D" w:rsidRPr="00F17C9D" w:rsidDel="00AA1D32" w:rsidRDefault="00F17C9D" w:rsidP="00F17C9D">
            <w:pPr>
              <w:jc w:val="left"/>
              <w:rPr>
                <w:rFonts w:eastAsiaTheme="minorEastAsia"/>
                <w:b/>
                <w:bCs/>
                <w:sz w:val="16"/>
                <w:szCs w:val="16"/>
              </w:rPr>
            </w:pPr>
          </w:p>
        </w:tc>
        <w:tc>
          <w:tcPr>
            <w:tcW w:w="2200" w:type="dxa"/>
            <w:vMerge/>
          </w:tcPr>
          <w:p w14:paraId="6FB58760" w14:textId="77777777" w:rsidR="00F17C9D" w:rsidRPr="00F17C9D" w:rsidDel="00AA1D32" w:rsidRDefault="00F17C9D" w:rsidP="00F17C9D">
            <w:pPr>
              <w:jc w:val="left"/>
              <w:rPr>
                <w:rFonts w:eastAsiaTheme="minorEastAsia"/>
                <w:sz w:val="17"/>
                <w:szCs w:val="17"/>
              </w:rPr>
            </w:pPr>
          </w:p>
        </w:tc>
        <w:tc>
          <w:tcPr>
            <w:tcW w:w="2387" w:type="dxa"/>
            <w:vMerge/>
          </w:tcPr>
          <w:p w14:paraId="22175F52" w14:textId="77777777" w:rsidR="00F17C9D" w:rsidRPr="00F17C9D" w:rsidDel="00AA1D32" w:rsidRDefault="00F17C9D" w:rsidP="00F17C9D">
            <w:pPr>
              <w:tabs>
                <w:tab w:val="left" w:pos="170"/>
              </w:tabs>
              <w:jc w:val="left"/>
              <w:rPr>
                <w:rFonts w:eastAsiaTheme="minorEastAsia"/>
                <w:sz w:val="17"/>
                <w:szCs w:val="17"/>
              </w:rPr>
            </w:pPr>
          </w:p>
        </w:tc>
        <w:tc>
          <w:tcPr>
            <w:tcW w:w="1578" w:type="dxa"/>
          </w:tcPr>
          <w:p w14:paraId="75B08090"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-indoksakarb</w:t>
            </w:r>
          </w:p>
          <w:p w14:paraId="0F4101DC"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2127" w:type="dxa"/>
          </w:tcPr>
          <w:p w14:paraId="4BF11DFA" w14:textId="77777777" w:rsidR="00F17C9D" w:rsidRPr="00F17C9D" w:rsidRDefault="00F17C9D" w:rsidP="00F17C9D">
            <w:pPr>
              <w:jc w:val="left"/>
              <w:rPr>
                <w:rFonts w:eastAsiaTheme="minorEastAsia"/>
                <w:b/>
                <w:sz w:val="18"/>
                <w:szCs w:val="18"/>
              </w:rPr>
            </w:pPr>
            <w:r w:rsidRPr="00F17C9D">
              <w:rPr>
                <w:rFonts w:eastAsiaTheme="minorEastAsia"/>
                <w:sz w:val="18"/>
                <w:szCs w:val="18"/>
              </w:rPr>
              <w:t>Steward OPZ</w:t>
            </w:r>
            <w:r w:rsidRPr="00F17C9D">
              <w:rPr>
                <w:rFonts w:eastAsiaTheme="minorEastAsia"/>
                <w:b/>
                <w:sz w:val="18"/>
                <w:szCs w:val="18"/>
              </w:rPr>
              <w:t xml:space="preserve">*2 </w:t>
            </w:r>
          </w:p>
          <w:p w14:paraId="7C17DD7A" w14:textId="77777777" w:rsidR="00F17C9D" w:rsidRPr="00F17C9D" w:rsidRDefault="00F17C9D" w:rsidP="00F17C9D">
            <w:pPr>
              <w:jc w:val="left"/>
              <w:rPr>
                <w:rFonts w:eastAsiaTheme="minorEastAsia"/>
                <w:b/>
                <w:sz w:val="18"/>
                <w:szCs w:val="18"/>
              </w:rPr>
            </w:pPr>
            <w:r w:rsidRPr="00F17C9D">
              <w:rPr>
                <w:rFonts w:eastAsiaTheme="minorEastAsia"/>
                <w:b/>
                <w:sz w:val="18"/>
                <w:szCs w:val="18"/>
              </w:rPr>
              <w:t>A, buča, C</w:t>
            </w:r>
          </w:p>
        </w:tc>
        <w:tc>
          <w:tcPr>
            <w:tcW w:w="1417" w:type="dxa"/>
          </w:tcPr>
          <w:p w14:paraId="3A989379" w14:textId="77777777" w:rsidR="00F17C9D" w:rsidRPr="00F17C9D" w:rsidRDefault="00F17C9D" w:rsidP="00F17C9D">
            <w:pPr>
              <w:jc w:val="left"/>
              <w:rPr>
                <w:rFonts w:eastAsiaTheme="minorEastAsia"/>
                <w:sz w:val="18"/>
                <w:szCs w:val="18"/>
              </w:rPr>
            </w:pPr>
            <w:r w:rsidRPr="00F17C9D">
              <w:rPr>
                <w:rFonts w:eastAsiaTheme="minorEastAsia"/>
                <w:sz w:val="18"/>
                <w:szCs w:val="18"/>
              </w:rPr>
              <w:t>125 g/ha</w:t>
            </w:r>
          </w:p>
        </w:tc>
        <w:tc>
          <w:tcPr>
            <w:tcW w:w="1134" w:type="dxa"/>
          </w:tcPr>
          <w:p w14:paraId="0A5E5011" w14:textId="77777777" w:rsidR="00F17C9D" w:rsidRPr="00F17C9D" w:rsidRDefault="00F17C9D" w:rsidP="00F17C9D">
            <w:pPr>
              <w:jc w:val="left"/>
              <w:rPr>
                <w:rFonts w:eastAsiaTheme="minorEastAsia"/>
                <w:sz w:val="18"/>
                <w:szCs w:val="18"/>
              </w:rPr>
            </w:pPr>
            <w:r w:rsidRPr="00F17C9D">
              <w:rPr>
                <w:rFonts w:eastAsiaTheme="minorEastAsia"/>
                <w:sz w:val="18"/>
                <w:szCs w:val="18"/>
              </w:rPr>
              <w:t>10</w:t>
            </w:r>
          </w:p>
        </w:tc>
        <w:tc>
          <w:tcPr>
            <w:tcW w:w="1441" w:type="dxa"/>
          </w:tcPr>
          <w:p w14:paraId="5F325E1C" w14:textId="77777777" w:rsidR="00F17C9D" w:rsidRPr="00F17C9D" w:rsidDel="00AA1D32" w:rsidRDefault="00F17C9D" w:rsidP="00F17C9D">
            <w:pPr>
              <w:jc w:val="left"/>
              <w:rPr>
                <w:rFonts w:eastAsiaTheme="minorEastAsia"/>
                <w:sz w:val="16"/>
                <w:szCs w:val="16"/>
              </w:rPr>
            </w:pPr>
          </w:p>
        </w:tc>
      </w:tr>
      <w:tr w:rsidR="00F17C9D" w:rsidRPr="00F17C9D" w14:paraId="18DC5D5E" w14:textId="77777777" w:rsidTr="00A7371F">
        <w:tc>
          <w:tcPr>
            <w:tcW w:w="1508" w:type="dxa"/>
            <w:vMerge/>
          </w:tcPr>
          <w:p w14:paraId="0CD236E5" w14:textId="77777777" w:rsidR="00F17C9D" w:rsidRPr="00F17C9D" w:rsidDel="00AA1D32" w:rsidRDefault="00F17C9D" w:rsidP="00F17C9D">
            <w:pPr>
              <w:jc w:val="left"/>
              <w:rPr>
                <w:rFonts w:eastAsiaTheme="minorEastAsia"/>
                <w:b/>
                <w:bCs/>
                <w:sz w:val="16"/>
                <w:szCs w:val="16"/>
              </w:rPr>
            </w:pPr>
          </w:p>
        </w:tc>
        <w:tc>
          <w:tcPr>
            <w:tcW w:w="2200" w:type="dxa"/>
            <w:vMerge/>
          </w:tcPr>
          <w:p w14:paraId="7790B8FE" w14:textId="77777777" w:rsidR="00F17C9D" w:rsidRPr="00F17C9D" w:rsidDel="00AA1D32" w:rsidRDefault="00F17C9D" w:rsidP="00F17C9D">
            <w:pPr>
              <w:jc w:val="left"/>
              <w:rPr>
                <w:rFonts w:eastAsiaTheme="minorEastAsia"/>
                <w:sz w:val="17"/>
                <w:szCs w:val="17"/>
              </w:rPr>
            </w:pPr>
          </w:p>
        </w:tc>
        <w:tc>
          <w:tcPr>
            <w:tcW w:w="2387" w:type="dxa"/>
            <w:vMerge/>
          </w:tcPr>
          <w:p w14:paraId="0615E542" w14:textId="77777777" w:rsidR="00F17C9D" w:rsidRPr="00F17C9D" w:rsidDel="00AA1D32" w:rsidRDefault="00F17C9D" w:rsidP="00F17C9D">
            <w:pPr>
              <w:tabs>
                <w:tab w:val="left" w:pos="170"/>
              </w:tabs>
              <w:jc w:val="left"/>
              <w:rPr>
                <w:rFonts w:eastAsiaTheme="minorEastAsia"/>
                <w:sz w:val="17"/>
                <w:szCs w:val="17"/>
              </w:rPr>
            </w:pPr>
          </w:p>
        </w:tc>
        <w:tc>
          <w:tcPr>
            <w:tcW w:w="7697" w:type="dxa"/>
            <w:gridSpan w:val="5"/>
          </w:tcPr>
          <w:p w14:paraId="1108C78E" w14:textId="77777777" w:rsidR="00F17C9D" w:rsidRPr="00F17C9D" w:rsidDel="00AA1D32" w:rsidRDefault="00F17C9D" w:rsidP="00F17C9D">
            <w:pPr>
              <w:jc w:val="left"/>
              <w:rPr>
                <w:rFonts w:eastAsiaTheme="minorEastAsia"/>
                <w:b/>
                <w:sz w:val="18"/>
                <w:szCs w:val="18"/>
              </w:rPr>
            </w:pPr>
            <w:r w:rsidRPr="00F17C9D">
              <w:rPr>
                <w:rFonts w:eastAsiaTheme="minorEastAsia"/>
                <w:b/>
                <w:sz w:val="18"/>
                <w:szCs w:val="18"/>
              </w:rPr>
              <w:t>PRIDELAVA NA PROSTEM</w:t>
            </w:r>
          </w:p>
        </w:tc>
      </w:tr>
      <w:tr w:rsidR="00F17C9D" w:rsidRPr="00F17C9D" w14:paraId="146EAD56" w14:textId="77777777" w:rsidTr="00A7371F">
        <w:tc>
          <w:tcPr>
            <w:tcW w:w="1508" w:type="dxa"/>
            <w:vMerge/>
          </w:tcPr>
          <w:p w14:paraId="58F69D43" w14:textId="77777777" w:rsidR="00F17C9D" w:rsidRPr="00F17C9D" w:rsidRDefault="00F17C9D" w:rsidP="00F17C9D">
            <w:pPr>
              <w:jc w:val="left"/>
              <w:rPr>
                <w:rFonts w:eastAsiaTheme="minorEastAsia"/>
                <w:sz w:val="16"/>
                <w:szCs w:val="16"/>
              </w:rPr>
            </w:pPr>
          </w:p>
        </w:tc>
        <w:tc>
          <w:tcPr>
            <w:tcW w:w="2200" w:type="dxa"/>
            <w:vMerge/>
          </w:tcPr>
          <w:p w14:paraId="07FC0370" w14:textId="77777777" w:rsidR="00F17C9D" w:rsidRPr="00F17C9D" w:rsidRDefault="00F17C9D" w:rsidP="00F17C9D">
            <w:pPr>
              <w:jc w:val="left"/>
              <w:rPr>
                <w:rFonts w:eastAsiaTheme="minorEastAsia"/>
                <w:sz w:val="17"/>
                <w:szCs w:val="17"/>
              </w:rPr>
            </w:pPr>
          </w:p>
        </w:tc>
        <w:tc>
          <w:tcPr>
            <w:tcW w:w="2387" w:type="dxa"/>
            <w:vMerge/>
          </w:tcPr>
          <w:p w14:paraId="6A1C88F9" w14:textId="77777777" w:rsidR="00F17C9D" w:rsidRPr="00F17C9D" w:rsidRDefault="00F17C9D" w:rsidP="00F17C9D">
            <w:pPr>
              <w:tabs>
                <w:tab w:val="left" w:pos="170"/>
              </w:tabs>
              <w:jc w:val="left"/>
              <w:rPr>
                <w:rFonts w:eastAsiaTheme="minorEastAsia"/>
                <w:sz w:val="17"/>
                <w:szCs w:val="17"/>
              </w:rPr>
            </w:pPr>
          </w:p>
        </w:tc>
        <w:tc>
          <w:tcPr>
            <w:tcW w:w="1578" w:type="dxa"/>
          </w:tcPr>
          <w:p w14:paraId="63BF9584"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-indoksakarb</w:t>
            </w:r>
          </w:p>
          <w:p w14:paraId="47D7D9B8"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2127" w:type="dxa"/>
          </w:tcPr>
          <w:p w14:paraId="3EC84FD8" w14:textId="77777777" w:rsidR="00F17C9D" w:rsidRPr="00F17C9D" w:rsidRDefault="00F17C9D" w:rsidP="00F17C9D">
            <w:pPr>
              <w:jc w:val="left"/>
              <w:rPr>
                <w:rFonts w:eastAsiaTheme="minorEastAsia"/>
                <w:sz w:val="18"/>
                <w:szCs w:val="18"/>
              </w:rPr>
            </w:pPr>
            <w:r w:rsidRPr="00F17C9D">
              <w:rPr>
                <w:rFonts w:eastAsiaTheme="minorEastAsia"/>
                <w:sz w:val="18"/>
                <w:szCs w:val="18"/>
              </w:rPr>
              <w:t>Steward</w:t>
            </w:r>
            <w:r w:rsidRPr="00F17C9D">
              <w:rPr>
                <w:rFonts w:eastAsiaTheme="minorEastAsia"/>
                <w:b/>
                <w:sz w:val="18"/>
                <w:szCs w:val="18"/>
              </w:rPr>
              <w:t>*2</w:t>
            </w:r>
            <w:r w:rsidRPr="00F17C9D">
              <w:rPr>
                <w:rFonts w:eastAsiaTheme="minorEastAsia"/>
                <w:sz w:val="18"/>
                <w:szCs w:val="18"/>
              </w:rPr>
              <w:t xml:space="preserve">  </w:t>
            </w:r>
            <w:r w:rsidRPr="00F17C9D">
              <w:rPr>
                <w:rFonts w:eastAsiaTheme="minorEastAsia"/>
                <w:b/>
                <w:sz w:val="18"/>
                <w:szCs w:val="18"/>
              </w:rPr>
              <w:t>A, B, C</w:t>
            </w:r>
          </w:p>
        </w:tc>
        <w:tc>
          <w:tcPr>
            <w:tcW w:w="1417" w:type="dxa"/>
          </w:tcPr>
          <w:p w14:paraId="25ABEFCE" w14:textId="77777777" w:rsidR="00F17C9D" w:rsidRPr="00F17C9D" w:rsidRDefault="00F17C9D" w:rsidP="00F17C9D">
            <w:pPr>
              <w:jc w:val="left"/>
              <w:rPr>
                <w:rFonts w:eastAsiaTheme="minorEastAsia"/>
                <w:sz w:val="16"/>
                <w:szCs w:val="16"/>
              </w:rPr>
            </w:pPr>
            <w:r w:rsidRPr="00F17C9D">
              <w:rPr>
                <w:rFonts w:eastAsiaTheme="minorEastAsia"/>
                <w:sz w:val="18"/>
                <w:szCs w:val="18"/>
              </w:rPr>
              <w:t xml:space="preserve">125 g/ha </w:t>
            </w:r>
            <w:r w:rsidRPr="00F17C9D">
              <w:rPr>
                <w:rFonts w:eastAsiaTheme="minorEastAsia"/>
                <w:sz w:val="17"/>
                <w:szCs w:val="17"/>
              </w:rPr>
              <w:t>(glagolka, južna plodovrtka)</w:t>
            </w:r>
          </w:p>
        </w:tc>
        <w:tc>
          <w:tcPr>
            <w:tcW w:w="1134" w:type="dxa"/>
          </w:tcPr>
          <w:p w14:paraId="501B7F9C" w14:textId="77777777" w:rsidR="00F17C9D" w:rsidRPr="00F17C9D" w:rsidRDefault="00F17C9D" w:rsidP="00F17C9D">
            <w:pPr>
              <w:jc w:val="left"/>
              <w:rPr>
                <w:rFonts w:eastAsiaTheme="minorEastAsia"/>
                <w:sz w:val="18"/>
                <w:szCs w:val="18"/>
              </w:rPr>
            </w:pPr>
            <w:r w:rsidRPr="00F17C9D">
              <w:rPr>
                <w:rFonts w:eastAsiaTheme="minorEastAsia"/>
                <w:sz w:val="18"/>
                <w:szCs w:val="18"/>
              </w:rPr>
              <w:t>3</w:t>
            </w:r>
          </w:p>
          <w:p w14:paraId="49FB7257" w14:textId="77777777" w:rsidR="00F17C9D" w:rsidRPr="00F17C9D" w:rsidRDefault="00F17C9D" w:rsidP="00F17C9D">
            <w:pPr>
              <w:jc w:val="left"/>
              <w:rPr>
                <w:rFonts w:eastAsiaTheme="minorEastAsia"/>
                <w:sz w:val="16"/>
                <w:szCs w:val="16"/>
              </w:rPr>
            </w:pPr>
          </w:p>
        </w:tc>
        <w:tc>
          <w:tcPr>
            <w:tcW w:w="1441" w:type="dxa"/>
            <w:vMerge w:val="restart"/>
          </w:tcPr>
          <w:p w14:paraId="4E5E584F" w14:textId="77777777" w:rsidR="00F17C9D" w:rsidRPr="00F17C9D" w:rsidRDefault="00F17C9D" w:rsidP="00F17C9D">
            <w:pPr>
              <w:jc w:val="left"/>
              <w:rPr>
                <w:rFonts w:eastAsiaTheme="minorEastAsia"/>
                <w:b/>
                <w:sz w:val="16"/>
                <w:szCs w:val="16"/>
              </w:rPr>
            </w:pPr>
          </w:p>
        </w:tc>
      </w:tr>
      <w:tr w:rsidR="00F17C9D" w:rsidRPr="00F17C9D" w14:paraId="5ADDD26C" w14:textId="77777777" w:rsidTr="00A7371F">
        <w:tc>
          <w:tcPr>
            <w:tcW w:w="1508" w:type="dxa"/>
            <w:vMerge/>
          </w:tcPr>
          <w:p w14:paraId="74FC7F86" w14:textId="77777777" w:rsidR="00F17C9D" w:rsidRPr="00F17C9D" w:rsidRDefault="00F17C9D" w:rsidP="00F17C9D">
            <w:pPr>
              <w:jc w:val="left"/>
              <w:rPr>
                <w:rFonts w:eastAsiaTheme="minorEastAsia"/>
                <w:sz w:val="16"/>
                <w:szCs w:val="16"/>
              </w:rPr>
            </w:pPr>
          </w:p>
        </w:tc>
        <w:tc>
          <w:tcPr>
            <w:tcW w:w="2200" w:type="dxa"/>
            <w:vMerge/>
          </w:tcPr>
          <w:p w14:paraId="15B53C3B" w14:textId="77777777" w:rsidR="00F17C9D" w:rsidRPr="00F17C9D" w:rsidRDefault="00F17C9D" w:rsidP="00F17C9D">
            <w:pPr>
              <w:jc w:val="left"/>
              <w:rPr>
                <w:rFonts w:eastAsiaTheme="minorEastAsia"/>
                <w:sz w:val="17"/>
                <w:szCs w:val="17"/>
              </w:rPr>
            </w:pPr>
          </w:p>
        </w:tc>
        <w:tc>
          <w:tcPr>
            <w:tcW w:w="2387" w:type="dxa"/>
            <w:vMerge/>
          </w:tcPr>
          <w:p w14:paraId="64D46358" w14:textId="77777777" w:rsidR="00F17C9D" w:rsidRPr="00F17C9D" w:rsidRDefault="00F17C9D" w:rsidP="00F17C9D">
            <w:pPr>
              <w:tabs>
                <w:tab w:val="left" w:pos="170"/>
              </w:tabs>
              <w:jc w:val="left"/>
              <w:rPr>
                <w:rFonts w:eastAsiaTheme="minorEastAsia"/>
                <w:sz w:val="17"/>
                <w:szCs w:val="17"/>
              </w:rPr>
            </w:pPr>
          </w:p>
        </w:tc>
        <w:tc>
          <w:tcPr>
            <w:tcW w:w="1578" w:type="dxa"/>
          </w:tcPr>
          <w:p w14:paraId="42F424D9"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 xml:space="preserve">-spinosad </w:t>
            </w:r>
          </w:p>
          <w:p w14:paraId="2B3678AB" w14:textId="77777777" w:rsidR="00F17C9D" w:rsidRPr="00F17C9D" w:rsidDel="00AA1D32" w:rsidRDefault="00F17C9D" w:rsidP="00F17C9D">
            <w:pPr>
              <w:tabs>
                <w:tab w:val="left" w:pos="34"/>
              </w:tabs>
              <w:ind w:right="-50"/>
              <w:jc w:val="left"/>
              <w:rPr>
                <w:rFonts w:eastAsiaTheme="minorEastAsia"/>
                <w:color w:val="000000"/>
                <w:sz w:val="18"/>
                <w:szCs w:val="18"/>
                <w:shd w:val="clear" w:color="auto" w:fill="FFFFFF"/>
              </w:rPr>
            </w:pPr>
          </w:p>
        </w:tc>
        <w:tc>
          <w:tcPr>
            <w:tcW w:w="2127" w:type="dxa"/>
          </w:tcPr>
          <w:p w14:paraId="63BFF7CF" w14:textId="77777777" w:rsidR="00F17C9D" w:rsidRPr="00F17C9D" w:rsidRDefault="00F17C9D" w:rsidP="00F17C9D">
            <w:pPr>
              <w:jc w:val="left"/>
              <w:rPr>
                <w:rFonts w:eastAsiaTheme="minorEastAsia"/>
                <w:b/>
                <w:sz w:val="18"/>
                <w:szCs w:val="18"/>
              </w:rPr>
            </w:pPr>
            <w:r w:rsidRPr="00F17C9D">
              <w:rPr>
                <w:rFonts w:eastAsiaTheme="minorEastAsia"/>
                <w:sz w:val="18"/>
                <w:szCs w:val="18"/>
              </w:rPr>
              <w:t>Laser  240 SC</w:t>
            </w:r>
            <w:r w:rsidRPr="00F17C9D">
              <w:rPr>
                <w:rFonts w:eastAsiaTheme="minorEastAsia"/>
                <w:b/>
                <w:sz w:val="18"/>
                <w:szCs w:val="18"/>
              </w:rPr>
              <w:t>*1</w:t>
            </w:r>
          </w:p>
          <w:p w14:paraId="5692A92C" w14:textId="77777777" w:rsidR="00F17C9D" w:rsidRPr="00F17C9D" w:rsidDel="00AA1D32" w:rsidRDefault="00F17C9D" w:rsidP="00F17C9D">
            <w:pPr>
              <w:jc w:val="left"/>
              <w:rPr>
                <w:rFonts w:eastAsiaTheme="minorEastAsia"/>
                <w:b/>
                <w:sz w:val="18"/>
                <w:szCs w:val="18"/>
              </w:rPr>
            </w:pPr>
            <w:r w:rsidRPr="00F17C9D">
              <w:rPr>
                <w:rFonts w:eastAsiaTheme="minorEastAsia"/>
                <w:b/>
                <w:sz w:val="18"/>
                <w:szCs w:val="18"/>
              </w:rPr>
              <w:t>A, bučke, C</w:t>
            </w:r>
          </w:p>
        </w:tc>
        <w:tc>
          <w:tcPr>
            <w:tcW w:w="1417" w:type="dxa"/>
          </w:tcPr>
          <w:p w14:paraId="5370E92E" w14:textId="77777777" w:rsidR="00F17C9D" w:rsidRPr="00F17C9D" w:rsidRDefault="00F17C9D" w:rsidP="00F17C9D">
            <w:pPr>
              <w:jc w:val="left"/>
              <w:rPr>
                <w:rFonts w:eastAsiaTheme="minorEastAsia"/>
                <w:sz w:val="18"/>
                <w:szCs w:val="18"/>
              </w:rPr>
            </w:pPr>
            <w:r w:rsidRPr="00F17C9D">
              <w:rPr>
                <w:rFonts w:eastAsiaTheme="minorEastAsia"/>
                <w:sz w:val="18"/>
                <w:szCs w:val="18"/>
              </w:rPr>
              <w:t>0,5 l/ha</w:t>
            </w:r>
          </w:p>
          <w:p w14:paraId="2DAE6EA4" w14:textId="77777777" w:rsidR="00F17C9D" w:rsidRPr="00F17C9D" w:rsidDel="00AA1D32" w:rsidRDefault="00F17C9D" w:rsidP="00F17C9D">
            <w:pPr>
              <w:jc w:val="left"/>
              <w:rPr>
                <w:rFonts w:eastAsiaTheme="minorEastAsia"/>
                <w:sz w:val="18"/>
                <w:szCs w:val="18"/>
              </w:rPr>
            </w:pPr>
          </w:p>
        </w:tc>
        <w:tc>
          <w:tcPr>
            <w:tcW w:w="1134" w:type="dxa"/>
          </w:tcPr>
          <w:p w14:paraId="17D756C2" w14:textId="77777777" w:rsidR="00F17C9D" w:rsidRPr="00F17C9D" w:rsidRDefault="00F17C9D" w:rsidP="00F17C9D">
            <w:pPr>
              <w:jc w:val="left"/>
              <w:rPr>
                <w:rFonts w:eastAsiaTheme="minorEastAsia"/>
                <w:sz w:val="18"/>
                <w:szCs w:val="18"/>
              </w:rPr>
            </w:pPr>
            <w:r w:rsidRPr="00F17C9D">
              <w:rPr>
                <w:rFonts w:eastAsiaTheme="minorEastAsia"/>
                <w:sz w:val="18"/>
                <w:szCs w:val="18"/>
              </w:rPr>
              <w:t>3</w:t>
            </w:r>
          </w:p>
          <w:p w14:paraId="3B280766" w14:textId="77777777" w:rsidR="00F17C9D" w:rsidRPr="00F17C9D" w:rsidDel="00AA1D32" w:rsidRDefault="00F17C9D" w:rsidP="00F17C9D">
            <w:pPr>
              <w:jc w:val="left"/>
              <w:rPr>
                <w:rFonts w:eastAsiaTheme="minorEastAsia"/>
                <w:sz w:val="18"/>
                <w:szCs w:val="18"/>
              </w:rPr>
            </w:pPr>
          </w:p>
        </w:tc>
        <w:tc>
          <w:tcPr>
            <w:tcW w:w="1441" w:type="dxa"/>
            <w:vMerge/>
          </w:tcPr>
          <w:p w14:paraId="09B0B35E" w14:textId="77777777" w:rsidR="00F17C9D" w:rsidRPr="00F17C9D" w:rsidDel="00AA1D32" w:rsidRDefault="00F17C9D" w:rsidP="00F17C9D">
            <w:pPr>
              <w:jc w:val="left"/>
              <w:rPr>
                <w:rFonts w:eastAsiaTheme="minorEastAsia"/>
                <w:sz w:val="18"/>
                <w:szCs w:val="18"/>
              </w:rPr>
            </w:pPr>
          </w:p>
        </w:tc>
      </w:tr>
      <w:tr w:rsidR="00F17C9D" w:rsidRPr="00F17C9D" w14:paraId="3F0739D5" w14:textId="77777777" w:rsidTr="00A7371F">
        <w:tc>
          <w:tcPr>
            <w:tcW w:w="1508" w:type="dxa"/>
          </w:tcPr>
          <w:p w14:paraId="0ADE58B2" w14:textId="77777777" w:rsidR="00F17C9D" w:rsidRPr="00F17C9D" w:rsidRDefault="00F17C9D" w:rsidP="00F17C9D">
            <w:pPr>
              <w:jc w:val="left"/>
              <w:rPr>
                <w:rFonts w:eastAsiaTheme="minorEastAsia"/>
                <w:b/>
                <w:bCs/>
                <w:sz w:val="18"/>
                <w:szCs w:val="18"/>
              </w:rPr>
            </w:pPr>
            <w:r w:rsidRPr="00F17C9D">
              <w:rPr>
                <w:rFonts w:eastAsiaTheme="minorEastAsia"/>
                <w:b/>
                <w:bCs/>
                <w:sz w:val="18"/>
                <w:szCs w:val="18"/>
              </w:rPr>
              <w:t xml:space="preserve">Stenice   </w:t>
            </w:r>
          </w:p>
          <w:p w14:paraId="0EFD67E1" w14:textId="77777777" w:rsidR="00F17C9D" w:rsidRPr="00F17C9D" w:rsidRDefault="00F17C9D" w:rsidP="00F17C9D">
            <w:pPr>
              <w:jc w:val="left"/>
              <w:rPr>
                <w:rFonts w:eastAsiaTheme="minorEastAsia"/>
                <w:sz w:val="18"/>
                <w:szCs w:val="18"/>
              </w:rPr>
            </w:pPr>
            <w:r w:rsidRPr="00F17C9D">
              <w:rPr>
                <w:rFonts w:eastAsiaTheme="minorEastAsia"/>
                <w:i/>
                <w:iCs/>
                <w:sz w:val="18"/>
                <w:szCs w:val="18"/>
              </w:rPr>
              <w:t>Bourletiella signata</w:t>
            </w:r>
          </w:p>
        </w:tc>
        <w:tc>
          <w:tcPr>
            <w:tcW w:w="2200" w:type="dxa"/>
          </w:tcPr>
          <w:p w14:paraId="2A86D398" w14:textId="77777777" w:rsidR="00F17C9D" w:rsidRPr="00F17C9D" w:rsidRDefault="00F17C9D" w:rsidP="00F17C9D">
            <w:pPr>
              <w:jc w:val="left"/>
              <w:rPr>
                <w:rFonts w:eastAsiaTheme="minorEastAsia"/>
                <w:sz w:val="17"/>
                <w:szCs w:val="17"/>
              </w:rPr>
            </w:pPr>
            <w:r w:rsidRPr="00F17C9D">
              <w:rPr>
                <w:rFonts w:eastAsiaTheme="minorEastAsia"/>
                <w:sz w:val="16"/>
                <w:szCs w:val="16"/>
              </w:rPr>
              <w:t>Temni insekti z rdečo glavo velikosti 2-3 mm grizejo luknjice na kličnih listih.</w:t>
            </w:r>
          </w:p>
        </w:tc>
        <w:tc>
          <w:tcPr>
            <w:tcW w:w="2387" w:type="dxa"/>
          </w:tcPr>
          <w:p w14:paraId="1170322F" w14:textId="77777777" w:rsidR="00F17C9D" w:rsidRPr="00F17C9D" w:rsidRDefault="00F17C9D" w:rsidP="00F17C9D">
            <w:pPr>
              <w:tabs>
                <w:tab w:val="left" w:pos="170"/>
              </w:tabs>
              <w:jc w:val="left"/>
              <w:rPr>
                <w:rFonts w:eastAsiaTheme="minorEastAsia"/>
                <w:sz w:val="16"/>
                <w:szCs w:val="16"/>
              </w:rPr>
            </w:pPr>
            <w:r w:rsidRPr="00F17C9D">
              <w:rPr>
                <w:rFonts w:eastAsiaTheme="minorEastAsia"/>
                <w:sz w:val="16"/>
                <w:szCs w:val="16"/>
              </w:rPr>
              <w:t xml:space="preserve">Agrotehnični ukrepi: </w:t>
            </w:r>
          </w:p>
          <w:p w14:paraId="1841DEE3" w14:textId="77777777" w:rsidR="00F17C9D" w:rsidRPr="00F17C9D" w:rsidRDefault="00F17C9D" w:rsidP="00F17C9D">
            <w:pPr>
              <w:tabs>
                <w:tab w:val="left" w:pos="170"/>
              </w:tabs>
              <w:jc w:val="left"/>
              <w:rPr>
                <w:rFonts w:eastAsiaTheme="minorEastAsia"/>
                <w:sz w:val="17"/>
                <w:szCs w:val="17"/>
              </w:rPr>
            </w:pPr>
            <w:r w:rsidRPr="00F17C9D">
              <w:rPr>
                <w:rFonts w:eastAsiaTheme="minorEastAsia"/>
                <w:sz w:val="16"/>
                <w:szCs w:val="16"/>
              </w:rPr>
              <w:t>vsi ukrepi, ki pospešujejo rast in razvoj.</w:t>
            </w:r>
          </w:p>
        </w:tc>
        <w:tc>
          <w:tcPr>
            <w:tcW w:w="1578" w:type="dxa"/>
          </w:tcPr>
          <w:p w14:paraId="32106B94"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tc>
        <w:tc>
          <w:tcPr>
            <w:tcW w:w="2127" w:type="dxa"/>
          </w:tcPr>
          <w:p w14:paraId="3AFBE0B0" w14:textId="77777777" w:rsidR="00F17C9D" w:rsidRPr="00F17C9D" w:rsidRDefault="00F17C9D" w:rsidP="00F17C9D">
            <w:pPr>
              <w:jc w:val="left"/>
              <w:rPr>
                <w:rFonts w:eastAsiaTheme="minorEastAsia"/>
                <w:sz w:val="18"/>
                <w:szCs w:val="18"/>
              </w:rPr>
            </w:pPr>
          </w:p>
        </w:tc>
        <w:tc>
          <w:tcPr>
            <w:tcW w:w="1417" w:type="dxa"/>
          </w:tcPr>
          <w:p w14:paraId="6BE78432" w14:textId="77777777" w:rsidR="00F17C9D" w:rsidRPr="00F17C9D" w:rsidRDefault="00F17C9D" w:rsidP="00F17C9D">
            <w:pPr>
              <w:jc w:val="left"/>
              <w:rPr>
                <w:rFonts w:eastAsiaTheme="minorEastAsia"/>
                <w:sz w:val="18"/>
                <w:szCs w:val="18"/>
              </w:rPr>
            </w:pPr>
          </w:p>
        </w:tc>
        <w:tc>
          <w:tcPr>
            <w:tcW w:w="1134" w:type="dxa"/>
          </w:tcPr>
          <w:p w14:paraId="2BC75E36" w14:textId="77777777" w:rsidR="00F17C9D" w:rsidRPr="00F17C9D" w:rsidRDefault="00F17C9D" w:rsidP="00F17C9D">
            <w:pPr>
              <w:jc w:val="left"/>
              <w:rPr>
                <w:rFonts w:eastAsiaTheme="minorEastAsia"/>
                <w:sz w:val="18"/>
                <w:szCs w:val="18"/>
              </w:rPr>
            </w:pPr>
          </w:p>
        </w:tc>
        <w:tc>
          <w:tcPr>
            <w:tcW w:w="1441" w:type="dxa"/>
          </w:tcPr>
          <w:p w14:paraId="1A7614C3" w14:textId="77777777" w:rsidR="00F17C9D" w:rsidRPr="00F17C9D" w:rsidDel="00AA1D32" w:rsidRDefault="00F17C9D" w:rsidP="00F17C9D">
            <w:pPr>
              <w:jc w:val="left"/>
              <w:rPr>
                <w:rFonts w:eastAsiaTheme="minorEastAsia"/>
                <w:sz w:val="18"/>
                <w:szCs w:val="18"/>
              </w:rPr>
            </w:pPr>
          </w:p>
        </w:tc>
      </w:tr>
      <w:tr w:rsidR="00F17C9D" w:rsidRPr="00F17C9D" w14:paraId="1473C9BC" w14:textId="77777777" w:rsidTr="00A7371F">
        <w:trPr>
          <w:trHeight w:val="178"/>
        </w:trPr>
        <w:tc>
          <w:tcPr>
            <w:tcW w:w="1508" w:type="dxa"/>
            <w:tcBorders>
              <w:top w:val="single" w:sz="4" w:space="0" w:color="auto"/>
              <w:left w:val="single" w:sz="4" w:space="0" w:color="auto"/>
              <w:bottom w:val="single" w:sz="4" w:space="0" w:color="auto"/>
              <w:right w:val="single" w:sz="4" w:space="0" w:color="auto"/>
            </w:tcBorders>
          </w:tcPr>
          <w:p w14:paraId="134274AD" w14:textId="77777777" w:rsidR="00F17C9D" w:rsidRPr="00F17C9D" w:rsidRDefault="00F17C9D" w:rsidP="00F17C9D">
            <w:pPr>
              <w:jc w:val="left"/>
              <w:rPr>
                <w:rFonts w:eastAsiaTheme="minorEastAsia"/>
                <w:b/>
                <w:bCs/>
                <w:sz w:val="18"/>
                <w:szCs w:val="18"/>
              </w:rPr>
            </w:pPr>
            <w:r w:rsidRPr="00F17C9D">
              <w:rPr>
                <w:rFonts w:eastAsiaTheme="minorEastAsia"/>
                <w:b/>
                <w:bCs/>
                <w:sz w:val="18"/>
                <w:szCs w:val="18"/>
              </w:rPr>
              <w:t xml:space="preserve">Marmorirana smrdljivka </w:t>
            </w:r>
          </w:p>
          <w:p w14:paraId="7782D195" w14:textId="77777777" w:rsidR="00F17C9D" w:rsidRPr="00F17C9D" w:rsidRDefault="00F17C9D" w:rsidP="00F17C9D">
            <w:pPr>
              <w:jc w:val="left"/>
              <w:rPr>
                <w:rFonts w:eastAsiaTheme="minorEastAsia"/>
                <w:b/>
                <w:bCs/>
                <w:sz w:val="16"/>
                <w:szCs w:val="16"/>
              </w:rPr>
            </w:pPr>
            <w:r w:rsidRPr="00F17C9D">
              <w:rPr>
                <w:rFonts w:eastAsiaTheme="minorEastAsia"/>
                <w:bCs/>
                <w:sz w:val="18"/>
                <w:szCs w:val="18"/>
              </w:rPr>
              <w:t>(</w:t>
            </w:r>
            <w:r w:rsidRPr="00F17C9D">
              <w:rPr>
                <w:rFonts w:eastAsiaTheme="minorEastAsia"/>
                <w:bCs/>
                <w:i/>
                <w:sz w:val="18"/>
                <w:szCs w:val="18"/>
              </w:rPr>
              <w:t>Halyomorpha halys</w:t>
            </w:r>
            <w:r w:rsidRPr="00F17C9D">
              <w:rPr>
                <w:rFonts w:eastAsiaTheme="minorEastAsia"/>
                <w:bCs/>
                <w:sz w:val="18"/>
                <w:szCs w:val="18"/>
              </w:rPr>
              <w:t>)</w:t>
            </w:r>
          </w:p>
        </w:tc>
        <w:tc>
          <w:tcPr>
            <w:tcW w:w="4587" w:type="dxa"/>
            <w:gridSpan w:val="2"/>
            <w:tcBorders>
              <w:top w:val="single" w:sz="4" w:space="0" w:color="auto"/>
              <w:left w:val="single" w:sz="4" w:space="0" w:color="auto"/>
              <w:bottom w:val="single" w:sz="4" w:space="0" w:color="auto"/>
              <w:right w:val="single" w:sz="4" w:space="0" w:color="auto"/>
            </w:tcBorders>
          </w:tcPr>
          <w:p w14:paraId="70AF3EEE" w14:textId="77777777" w:rsidR="00F17C9D" w:rsidRPr="00F17C9D" w:rsidRDefault="00F17C9D" w:rsidP="00F17C9D">
            <w:pPr>
              <w:rPr>
                <w:rFonts w:eastAsiaTheme="minorEastAsia"/>
                <w:color w:val="333333"/>
                <w:sz w:val="16"/>
                <w:szCs w:val="16"/>
              </w:rPr>
            </w:pPr>
            <w:r w:rsidRPr="00F17C9D">
              <w:rPr>
                <w:rFonts w:eastAsiaTheme="minorEastAsia"/>
                <w:color w:val="333333"/>
                <w:sz w:val="16"/>
                <w:szCs w:val="16"/>
              </w:rPr>
              <w:t>Ličinke in odrasle stenice se prehranjujejo na brstih, listih, poganjkih in plodovih gostiteljskih rastlin. Z bodalom vbadajo v rastlinsko tkivo. Na mestu vboda pride do razbarvanja kožice in nekroz. Posledica hranjenja na plodovih so tudi nepravilnosti v razvoju in znakaženost plodov, udrte pege ter plutasto, grenko tkivo v mesu. Z izločanjem hlapljivih snovi neprijetnega vonja onesnažijo plodove.</w:t>
            </w:r>
          </w:p>
          <w:p w14:paraId="0E0E2FC4"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6"/>
                <w:szCs w:val="16"/>
                <w:shd w:val="clear" w:color="auto" w:fill="FFFFFF"/>
              </w:rPr>
              <w:t>Agrotehnični ukrepi:  uporaba protiinsektnih mrež</w:t>
            </w:r>
          </w:p>
        </w:tc>
        <w:tc>
          <w:tcPr>
            <w:tcW w:w="1578" w:type="dxa"/>
            <w:tcBorders>
              <w:top w:val="single" w:sz="4" w:space="0" w:color="auto"/>
              <w:left w:val="single" w:sz="4" w:space="0" w:color="auto"/>
              <w:bottom w:val="single" w:sz="4" w:space="0" w:color="auto"/>
              <w:right w:val="single" w:sz="4" w:space="0" w:color="auto"/>
            </w:tcBorders>
          </w:tcPr>
          <w:p w14:paraId="514B3D0E" w14:textId="77777777" w:rsidR="00F17C9D" w:rsidRPr="00F17C9D" w:rsidRDefault="00F17C9D" w:rsidP="00F17C9D">
            <w:pPr>
              <w:jc w:val="left"/>
              <w:rPr>
                <w:rFonts w:eastAsiaTheme="minorEastAsia"/>
                <w:sz w:val="18"/>
                <w:szCs w:val="18"/>
              </w:rPr>
            </w:pPr>
            <w:r w:rsidRPr="00F17C9D">
              <w:rPr>
                <w:rFonts w:eastAsiaTheme="minorEastAsia"/>
                <w:sz w:val="18"/>
                <w:szCs w:val="18"/>
              </w:rPr>
              <w:t>-acetamiprid</w:t>
            </w:r>
          </w:p>
          <w:p w14:paraId="4E722D88" w14:textId="77777777" w:rsidR="00F17C9D" w:rsidRPr="00F17C9D" w:rsidRDefault="00F17C9D" w:rsidP="00F17C9D">
            <w:pPr>
              <w:ind w:left="113"/>
              <w:jc w:val="left"/>
              <w:rPr>
                <w:rFonts w:eastAsiaTheme="minorEastAsia"/>
                <w:sz w:val="18"/>
                <w:szCs w:val="18"/>
              </w:rPr>
            </w:pPr>
          </w:p>
          <w:p w14:paraId="0D49A662" w14:textId="77777777" w:rsidR="00F17C9D" w:rsidRPr="00F17C9D" w:rsidRDefault="00F17C9D" w:rsidP="00F17C9D">
            <w:pPr>
              <w:jc w:val="left"/>
              <w:rPr>
                <w:rFonts w:eastAsiaTheme="minorEastAsia"/>
                <w:sz w:val="16"/>
                <w:szCs w:val="16"/>
              </w:rPr>
            </w:pPr>
          </w:p>
        </w:tc>
        <w:tc>
          <w:tcPr>
            <w:tcW w:w="2127" w:type="dxa"/>
            <w:tcBorders>
              <w:top w:val="single" w:sz="4" w:space="0" w:color="auto"/>
              <w:left w:val="single" w:sz="4" w:space="0" w:color="auto"/>
              <w:bottom w:val="single" w:sz="4" w:space="0" w:color="auto"/>
              <w:right w:val="single" w:sz="4" w:space="0" w:color="auto"/>
            </w:tcBorders>
          </w:tcPr>
          <w:p w14:paraId="5D80A743" w14:textId="77777777" w:rsidR="00F17C9D" w:rsidRPr="00F17C9D" w:rsidRDefault="00F17C9D" w:rsidP="00F17C9D">
            <w:pPr>
              <w:jc w:val="left"/>
              <w:rPr>
                <w:rFonts w:eastAsiaTheme="minorEastAsia"/>
                <w:b/>
                <w:sz w:val="18"/>
                <w:szCs w:val="18"/>
              </w:rPr>
            </w:pPr>
            <w:r w:rsidRPr="00F17C9D">
              <w:rPr>
                <w:rFonts w:eastAsiaTheme="minorEastAsia"/>
                <w:sz w:val="18"/>
                <w:szCs w:val="18"/>
              </w:rPr>
              <w:t>Mospilan 20 SG</w:t>
            </w:r>
          </w:p>
          <w:p w14:paraId="2B9D8EE1" w14:textId="77777777" w:rsidR="00F17C9D" w:rsidRPr="00F17C9D" w:rsidRDefault="00F17C9D" w:rsidP="00F17C9D">
            <w:pPr>
              <w:jc w:val="left"/>
              <w:rPr>
                <w:rFonts w:eastAsiaTheme="minorEastAsia"/>
                <w:b/>
                <w:sz w:val="18"/>
                <w:szCs w:val="18"/>
              </w:rPr>
            </w:pPr>
          </w:p>
          <w:p w14:paraId="567F29E6" w14:textId="77777777" w:rsidR="00F17C9D" w:rsidRPr="00F17C9D" w:rsidRDefault="00F17C9D" w:rsidP="00F17C9D">
            <w:pPr>
              <w:jc w:val="left"/>
              <w:rPr>
                <w:rFonts w:eastAsiaTheme="minorEastAsia"/>
                <w:sz w:val="16"/>
                <w:szCs w:val="16"/>
              </w:rPr>
            </w:pPr>
          </w:p>
        </w:tc>
        <w:tc>
          <w:tcPr>
            <w:tcW w:w="1417" w:type="dxa"/>
            <w:tcBorders>
              <w:top w:val="single" w:sz="4" w:space="0" w:color="auto"/>
              <w:left w:val="single" w:sz="4" w:space="0" w:color="auto"/>
              <w:bottom w:val="single" w:sz="4" w:space="0" w:color="auto"/>
              <w:right w:val="single" w:sz="4" w:space="0" w:color="auto"/>
            </w:tcBorders>
          </w:tcPr>
          <w:p w14:paraId="6777466D" w14:textId="77777777" w:rsidR="00F17C9D" w:rsidRPr="00F17C9D" w:rsidRDefault="00F17C9D" w:rsidP="00F17C9D">
            <w:pPr>
              <w:jc w:val="left"/>
              <w:rPr>
                <w:rFonts w:eastAsiaTheme="minorEastAsia"/>
                <w:b/>
                <w:sz w:val="18"/>
                <w:szCs w:val="18"/>
              </w:rPr>
            </w:pPr>
            <w:r w:rsidRPr="00F17C9D">
              <w:rPr>
                <w:rFonts w:eastAsiaTheme="minorEastAsia"/>
                <w:sz w:val="18"/>
                <w:szCs w:val="18"/>
              </w:rPr>
              <w:t xml:space="preserve">0,20 – 0,25 kg/ha </w:t>
            </w:r>
            <w:r w:rsidRPr="00F17C9D">
              <w:rPr>
                <w:rFonts w:eastAsiaTheme="minorEastAsia"/>
                <w:b/>
                <w:sz w:val="18"/>
                <w:szCs w:val="18"/>
              </w:rPr>
              <w:t>A, C in buče</w:t>
            </w:r>
          </w:p>
          <w:p w14:paraId="65D5B6AF" w14:textId="77777777" w:rsidR="00F17C9D" w:rsidRPr="00F17C9D" w:rsidRDefault="00F17C9D" w:rsidP="00F17C9D">
            <w:pPr>
              <w:jc w:val="left"/>
              <w:rPr>
                <w:rFonts w:eastAsiaTheme="minorEastAsia"/>
                <w:b/>
                <w:sz w:val="18"/>
                <w:szCs w:val="18"/>
              </w:rPr>
            </w:pPr>
            <w:r w:rsidRPr="00F17C9D">
              <w:rPr>
                <w:rFonts w:eastAsiaTheme="minorEastAsia"/>
                <w:sz w:val="18"/>
                <w:szCs w:val="18"/>
              </w:rPr>
              <w:t xml:space="preserve">0,35 – 0,40 kg/ha </w:t>
            </w:r>
            <w:r w:rsidRPr="00F17C9D">
              <w:rPr>
                <w:rFonts w:eastAsiaTheme="minorEastAsia"/>
                <w:b/>
                <w:sz w:val="18"/>
                <w:szCs w:val="18"/>
              </w:rPr>
              <w:t>bučke</w:t>
            </w:r>
          </w:p>
          <w:p w14:paraId="52CE57C7" w14:textId="77777777" w:rsidR="00F17C9D" w:rsidRPr="00F17C9D" w:rsidRDefault="00F17C9D" w:rsidP="00F17C9D">
            <w:pPr>
              <w:jc w:val="left"/>
              <w:rPr>
                <w:rFonts w:eastAsiaTheme="minorEastAsia"/>
                <w:sz w:val="16"/>
                <w:szCs w:val="16"/>
              </w:rPr>
            </w:pPr>
          </w:p>
        </w:tc>
        <w:tc>
          <w:tcPr>
            <w:tcW w:w="1134" w:type="dxa"/>
            <w:tcBorders>
              <w:top w:val="single" w:sz="4" w:space="0" w:color="auto"/>
              <w:left w:val="single" w:sz="4" w:space="0" w:color="auto"/>
              <w:bottom w:val="single" w:sz="4" w:space="0" w:color="auto"/>
              <w:right w:val="single" w:sz="4" w:space="0" w:color="auto"/>
            </w:tcBorders>
          </w:tcPr>
          <w:p w14:paraId="510A3EF7" w14:textId="77777777" w:rsidR="00F17C9D" w:rsidRPr="00F17C9D" w:rsidRDefault="00F17C9D" w:rsidP="00F17C9D">
            <w:pPr>
              <w:jc w:val="left"/>
              <w:rPr>
                <w:rFonts w:eastAsiaTheme="minorEastAsia"/>
                <w:sz w:val="18"/>
                <w:szCs w:val="18"/>
              </w:rPr>
            </w:pPr>
            <w:r w:rsidRPr="00F17C9D">
              <w:rPr>
                <w:rFonts w:eastAsiaTheme="minorEastAsia"/>
                <w:sz w:val="18"/>
                <w:szCs w:val="18"/>
              </w:rPr>
              <w:t>7</w:t>
            </w:r>
          </w:p>
          <w:p w14:paraId="111E6320" w14:textId="77777777" w:rsidR="00F17C9D" w:rsidRPr="00F17C9D" w:rsidRDefault="00F17C9D" w:rsidP="00F17C9D">
            <w:pPr>
              <w:jc w:val="left"/>
              <w:rPr>
                <w:rFonts w:eastAsiaTheme="minorEastAsia"/>
                <w:sz w:val="18"/>
                <w:szCs w:val="18"/>
              </w:rPr>
            </w:pPr>
          </w:p>
          <w:p w14:paraId="55CD6A7C" w14:textId="77777777" w:rsidR="00F17C9D" w:rsidRPr="00F17C9D" w:rsidRDefault="00F17C9D" w:rsidP="00F17C9D">
            <w:pPr>
              <w:jc w:val="left"/>
              <w:rPr>
                <w:rFonts w:eastAsiaTheme="minorEastAsia"/>
                <w:sz w:val="18"/>
                <w:szCs w:val="18"/>
              </w:rPr>
            </w:pPr>
          </w:p>
          <w:p w14:paraId="447B092A" w14:textId="77777777" w:rsidR="00F17C9D" w:rsidRPr="00F17C9D" w:rsidRDefault="00F17C9D" w:rsidP="00F17C9D">
            <w:pPr>
              <w:jc w:val="left"/>
              <w:rPr>
                <w:rFonts w:eastAsiaTheme="minorEastAsia"/>
                <w:sz w:val="18"/>
                <w:szCs w:val="18"/>
              </w:rPr>
            </w:pPr>
          </w:p>
          <w:p w14:paraId="3F1B5C3C" w14:textId="77777777" w:rsidR="00F17C9D" w:rsidRPr="00F17C9D" w:rsidRDefault="00F17C9D" w:rsidP="00F17C9D">
            <w:pPr>
              <w:jc w:val="left"/>
              <w:rPr>
                <w:rFonts w:eastAsiaTheme="minorEastAsia"/>
                <w:sz w:val="16"/>
                <w:szCs w:val="16"/>
              </w:rPr>
            </w:pPr>
          </w:p>
        </w:tc>
        <w:tc>
          <w:tcPr>
            <w:tcW w:w="1441" w:type="dxa"/>
            <w:tcBorders>
              <w:top w:val="single" w:sz="4" w:space="0" w:color="auto"/>
              <w:left w:val="single" w:sz="4" w:space="0" w:color="auto"/>
              <w:bottom w:val="single" w:sz="4" w:space="0" w:color="auto"/>
              <w:right w:val="single" w:sz="4" w:space="0" w:color="auto"/>
            </w:tcBorders>
          </w:tcPr>
          <w:p w14:paraId="17AE4AAF" w14:textId="77777777" w:rsidR="00F17C9D" w:rsidRPr="00F17C9D" w:rsidRDefault="00F17C9D" w:rsidP="00F17C9D">
            <w:pPr>
              <w:jc w:val="left"/>
              <w:rPr>
                <w:rFonts w:eastAsiaTheme="minorEastAsia"/>
                <w:sz w:val="16"/>
                <w:szCs w:val="16"/>
              </w:rPr>
            </w:pPr>
            <w:r w:rsidRPr="00F17C9D">
              <w:rPr>
                <w:rFonts w:eastAsiaTheme="minorEastAsia"/>
                <w:sz w:val="18"/>
                <w:szCs w:val="18"/>
              </w:rPr>
              <w:t>MANJŠA UPORABA, uporaba na PROSTEM</w:t>
            </w:r>
          </w:p>
        </w:tc>
      </w:tr>
    </w:tbl>
    <w:p w14:paraId="390EE094" w14:textId="77777777" w:rsidR="00F17C9D" w:rsidRPr="00F17C9D" w:rsidRDefault="00F17C9D" w:rsidP="00F17C9D">
      <w:pPr>
        <w:widowControl w:val="0"/>
        <w:ind w:left="110"/>
        <w:jc w:val="left"/>
        <w:rPr>
          <w:rFonts w:eastAsiaTheme="minorEastAsia"/>
          <w:sz w:val="18"/>
          <w:szCs w:val="18"/>
        </w:rPr>
      </w:pPr>
      <w:r w:rsidRPr="00F17C9D">
        <w:rPr>
          <w:rFonts w:eastAsiaTheme="minorEastAsia"/>
          <w:b/>
          <w:bCs/>
          <w:sz w:val="18"/>
          <w:szCs w:val="18"/>
        </w:rPr>
        <w:t xml:space="preserve">   </w:t>
      </w:r>
      <w:r w:rsidRPr="00F17C9D">
        <w:rPr>
          <w:rFonts w:eastAsiaTheme="minorEastAsia"/>
          <w:b/>
          <w:sz w:val="18"/>
          <w:szCs w:val="18"/>
        </w:rPr>
        <w:t>*</w:t>
      </w:r>
      <w:r w:rsidRPr="00F17C9D">
        <w:rPr>
          <w:rFonts w:eastAsiaTheme="minorEastAsia"/>
          <w:sz w:val="18"/>
          <w:szCs w:val="18"/>
        </w:rPr>
        <w:t xml:space="preserve"> - DATUM POTEKA REGISTRACIJE  </w:t>
      </w:r>
      <w:r w:rsidRPr="00F17C9D">
        <w:rPr>
          <w:rFonts w:eastAsiaTheme="minorEastAsia"/>
          <w:b/>
          <w:sz w:val="18"/>
          <w:szCs w:val="18"/>
        </w:rPr>
        <w:t>**</w:t>
      </w:r>
      <w:r w:rsidRPr="00F17C9D">
        <w:rPr>
          <w:rFonts w:eastAsiaTheme="minorEastAsia"/>
          <w:sz w:val="18"/>
          <w:szCs w:val="18"/>
        </w:rPr>
        <w:t xml:space="preserve"> - DATUM UPORABE ZALOG PRIPRAVKOV, KI JIM JE POTEKLA REGISTRACIJA</w:t>
      </w:r>
    </w:p>
    <w:p w14:paraId="30F2FCF5" w14:textId="56098B8D" w:rsidR="00F17C9D" w:rsidRPr="008E344C" w:rsidRDefault="00F17C9D" w:rsidP="008E344C">
      <w:pPr>
        <w:ind w:firstLine="110"/>
        <w:rPr>
          <w:rFonts w:eastAsiaTheme="minorEastAsia"/>
        </w:rPr>
      </w:pPr>
      <w:r w:rsidRPr="00F17C9D">
        <w:rPr>
          <w:rFonts w:eastAsiaTheme="minorEastAsia"/>
          <w:b/>
          <w:bCs/>
          <w:sz w:val="18"/>
          <w:szCs w:val="18"/>
        </w:rPr>
        <w:lastRenderedPageBreak/>
        <w:t xml:space="preserve">   A: </w:t>
      </w:r>
      <w:r w:rsidRPr="00F17C9D">
        <w:rPr>
          <w:rFonts w:eastAsiaTheme="minorEastAsia"/>
          <w:bCs/>
          <w:sz w:val="18"/>
          <w:szCs w:val="18"/>
        </w:rPr>
        <w:t>uporaba samo dinje, melone</w:t>
      </w:r>
      <w:r w:rsidRPr="00F17C9D">
        <w:rPr>
          <w:rFonts w:eastAsiaTheme="minorEastAsia"/>
          <w:b/>
          <w:bCs/>
          <w:sz w:val="18"/>
          <w:szCs w:val="18"/>
        </w:rPr>
        <w:t xml:space="preserve">       B: </w:t>
      </w:r>
      <w:r w:rsidRPr="00F17C9D">
        <w:rPr>
          <w:rFonts w:eastAsiaTheme="minorEastAsia"/>
          <w:bCs/>
          <w:sz w:val="18"/>
          <w:szCs w:val="18"/>
        </w:rPr>
        <w:t>uporaba samo buče in bučke</w:t>
      </w:r>
      <w:r w:rsidRPr="00F17C9D">
        <w:rPr>
          <w:rFonts w:eastAsiaTheme="minorEastAsia"/>
          <w:b/>
          <w:bCs/>
          <w:sz w:val="18"/>
          <w:szCs w:val="18"/>
        </w:rPr>
        <w:t xml:space="preserve">            C: </w:t>
      </w:r>
      <w:r w:rsidRPr="00F17C9D">
        <w:rPr>
          <w:rFonts w:eastAsiaTheme="minorEastAsia"/>
          <w:bCs/>
          <w:sz w:val="18"/>
          <w:szCs w:val="18"/>
        </w:rPr>
        <w:t>uporaba samo lubenice</w:t>
      </w:r>
      <w:r w:rsidRPr="00F17C9D">
        <w:rPr>
          <w:rFonts w:eastAsiaTheme="minorEastAsia"/>
          <w:sz w:val="20"/>
        </w:rPr>
        <w:t xml:space="preserve"> </w:t>
      </w:r>
      <w:r w:rsidRPr="00F17C9D">
        <w:rPr>
          <w:rFonts w:eastAsiaTheme="minorEastAsia"/>
          <w:sz w:val="20"/>
        </w:rPr>
        <w:br w:type="page"/>
      </w:r>
    </w:p>
    <w:p w14:paraId="6C5F8169" w14:textId="5AE32772" w:rsidR="00F17C9D" w:rsidRPr="008E344C" w:rsidRDefault="00217F6A" w:rsidP="008E344C">
      <w:pPr>
        <w:jc w:val="center"/>
      </w:pPr>
      <w:r w:rsidRPr="00217F6A">
        <w:lastRenderedPageBreak/>
        <w:t>INTEGRIRANO VARSTVO</w:t>
      </w:r>
      <w:r w:rsidR="008E344C">
        <w:t xml:space="preserve"> BUČK, LUBENIC IN DINJ - list 9</w:t>
      </w:r>
    </w:p>
    <w:tbl>
      <w:tblPr>
        <w:tblW w:w="13938"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8"/>
        <w:gridCol w:w="2228"/>
        <w:gridCol w:w="82"/>
        <w:gridCol w:w="2310"/>
        <w:gridCol w:w="1760"/>
        <w:gridCol w:w="1870"/>
        <w:gridCol w:w="1491"/>
        <w:gridCol w:w="1134"/>
        <w:gridCol w:w="1445"/>
      </w:tblGrid>
      <w:tr w:rsidR="00F17C9D" w:rsidRPr="00F17C9D" w14:paraId="77FB0D00" w14:textId="77777777" w:rsidTr="00A7371F">
        <w:tc>
          <w:tcPr>
            <w:tcW w:w="1618" w:type="dxa"/>
            <w:tcBorders>
              <w:top w:val="single" w:sz="12" w:space="0" w:color="auto"/>
              <w:left w:val="single" w:sz="12" w:space="0" w:color="auto"/>
              <w:bottom w:val="single" w:sz="12" w:space="0" w:color="auto"/>
              <w:right w:val="single" w:sz="12" w:space="0" w:color="auto"/>
            </w:tcBorders>
          </w:tcPr>
          <w:p w14:paraId="1A737366" w14:textId="77777777" w:rsidR="00F17C9D" w:rsidRPr="00F17C9D" w:rsidRDefault="00F17C9D" w:rsidP="00F17C9D">
            <w:pPr>
              <w:jc w:val="left"/>
              <w:rPr>
                <w:rFonts w:eastAsiaTheme="minorEastAsia"/>
                <w:b/>
                <w:bCs/>
                <w:sz w:val="18"/>
                <w:szCs w:val="18"/>
              </w:rPr>
            </w:pPr>
            <w:r w:rsidRPr="00F17C9D">
              <w:rPr>
                <w:rFonts w:eastAsiaTheme="minorEastAsia"/>
                <w:b/>
                <w:bCs/>
                <w:sz w:val="18"/>
                <w:szCs w:val="18"/>
              </w:rPr>
              <w:t>ŠKODLJIVI ORGANIZEM</w:t>
            </w:r>
          </w:p>
        </w:tc>
        <w:tc>
          <w:tcPr>
            <w:tcW w:w="2310" w:type="dxa"/>
            <w:gridSpan w:val="2"/>
            <w:tcBorders>
              <w:top w:val="single" w:sz="12" w:space="0" w:color="auto"/>
              <w:left w:val="single" w:sz="12" w:space="0" w:color="auto"/>
              <w:bottom w:val="single" w:sz="12" w:space="0" w:color="auto"/>
              <w:right w:val="single" w:sz="12" w:space="0" w:color="auto"/>
            </w:tcBorders>
          </w:tcPr>
          <w:p w14:paraId="5A1ED36A" w14:textId="77777777" w:rsidR="00F17C9D" w:rsidRPr="00F17C9D" w:rsidRDefault="00F17C9D" w:rsidP="00F17C9D">
            <w:pPr>
              <w:rPr>
                <w:rFonts w:eastAsiaTheme="minorEastAsia"/>
                <w:color w:val="333333"/>
                <w:sz w:val="18"/>
                <w:szCs w:val="18"/>
              </w:rPr>
            </w:pPr>
            <w:r w:rsidRPr="00F17C9D">
              <w:rPr>
                <w:rFonts w:eastAsiaTheme="minorEastAsia"/>
                <w:color w:val="333333"/>
                <w:sz w:val="18"/>
                <w:szCs w:val="18"/>
              </w:rPr>
              <w:t>OPIS</w:t>
            </w:r>
          </w:p>
        </w:tc>
        <w:tc>
          <w:tcPr>
            <w:tcW w:w="2310" w:type="dxa"/>
            <w:tcBorders>
              <w:top w:val="single" w:sz="12" w:space="0" w:color="auto"/>
              <w:left w:val="single" w:sz="12" w:space="0" w:color="auto"/>
              <w:bottom w:val="single" w:sz="12" w:space="0" w:color="auto"/>
              <w:right w:val="single" w:sz="12" w:space="0" w:color="auto"/>
            </w:tcBorders>
          </w:tcPr>
          <w:p w14:paraId="6BA16EA9" w14:textId="77777777" w:rsidR="00F17C9D" w:rsidRPr="00F17C9D" w:rsidRDefault="00F17C9D" w:rsidP="00F17C9D">
            <w:pPr>
              <w:rPr>
                <w:rFonts w:eastAsiaTheme="minorEastAsia"/>
                <w:color w:val="333333"/>
                <w:sz w:val="18"/>
                <w:szCs w:val="18"/>
              </w:rPr>
            </w:pPr>
            <w:r w:rsidRPr="00F17C9D">
              <w:rPr>
                <w:rFonts w:eastAsiaTheme="minorEastAsia"/>
                <w:color w:val="333333"/>
                <w:sz w:val="18"/>
                <w:szCs w:val="18"/>
              </w:rPr>
              <w:t>UKREPI</w:t>
            </w:r>
          </w:p>
        </w:tc>
        <w:tc>
          <w:tcPr>
            <w:tcW w:w="1760" w:type="dxa"/>
            <w:tcBorders>
              <w:top w:val="single" w:sz="12" w:space="0" w:color="auto"/>
              <w:left w:val="single" w:sz="12" w:space="0" w:color="auto"/>
              <w:bottom w:val="single" w:sz="12" w:space="0" w:color="auto"/>
              <w:right w:val="single" w:sz="12" w:space="0" w:color="auto"/>
            </w:tcBorders>
          </w:tcPr>
          <w:p w14:paraId="2B1F2B7A" w14:textId="77777777" w:rsidR="00F17C9D" w:rsidRPr="00F17C9D" w:rsidRDefault="00F17C9D" w:rsidP="00F17C9D">
            <w:pPr>
              <w:jc w:val="left"/>
              <w:rPr>
                <w:rFonts w:eastAsiaTheme="minorEastAsia"/>
                <w:sz w:val="18"/>
                <w:szCs w:val="18"/>
              </w:rPr>
            </w:pPr>
            <w:r w:rsidRPr="00F17C9D">
              <w:rPr>
                <w:rFonts w:eastAsiaTheme="minorEastAsia"/>
                <w:bCs/>
                <w:sz w:val="18"/>
                <w:szCs w:val="18"/>
              </w:rPr>
              <w:t>AKTIVNA SNOV</w:t>
            </w:r>
          </w:p>
        </w:tc>
        <w:tc>
          <w:tcPr>
            <w:tcW w:w="1870" w:type="dxa"/>
            <w:tcBorders>
              <w:top w:val="single" w:sz="12" w:space="0" w:color="auto"/>
              <w:left w:val="single" w:sz="12" w:space="0" w:color="auto"/>
              <w:bottom w:val="single" w:sz="12" w:space="0" w:color="auto"/>
              <w:right w:val="single" w:sz="12" w:space="0" w:color="auto"/>
            </w:tcBorders>
          </w:tcPr>
          <w:p w14:paraId="65D3B851" w14:textId="77777777" w:rsidR="00F17C9D" w:rsidRPr="00F17C9D" w:rsidRDefault="00F17C9D" w:rsidP="00F17C9D">
            <w:pPr>
              <w:rPr>
                <w:rFonts w:eastAsiaTheme="minorEastAsia"/>
                <w:sz w:val="18"/>
                <w:szCs w:val="18"/>
              </w:rPr>
            </w:pPr>
            <w:r w:rsidRPr="00F17C9D">
              <w:rPr>
                <w:rFonts w:eastAsiaTheme="minorEastAsia"/>
                <w:sz w:val="18"/>
                <w:szCs w:val="18"/>
              </w:rPr>
              <w:t>FITOFARM.</w:t>
            </w:r>
          </w:p>
          <w:p w14:paraId="0652E2D5" w14:textId="77777777" w:rsidR="00F17C9D" w:rsidRPr="00F17C9D" w:rsidRDefault="00F17C9D" w:rsidP="00F17C9D">
            <w:pPr>
              <w:jc w:val="left"/>
              <w:rPr>
                <w:rFonts w:eastAsiaTheme="minorEastAsia"/>
                <w:sz w:val="18"/>
                <w:szCs w:val="18"/>
              </w:rPr>
            </w:pPr>
            <w:r w:rsidRPr="00F17C9D">
              <w:rPr>
                <w:rFonts w:eastAsiaTheme="minorEastAsia"/>
                <w:sz w:val="18"/>
                <w:szCs w:val="18"/>
              </w:rPr>
              <w:t>SREDSTVO</w:t>
            </w:r>
          </w:p>
        </w:tc>
        <w:tc>
          <w:tcPr>
            <w:tcW w:w="1491" w:type="dxa"/>
            <w:tcBorders>
              <w:top w:val="single" w:sz="12" w:space="0" w:color="auto"/>
              <w:left w:val="single" w:sz="12" w:space="0" w:color="auto"/>
              <w:bottom w:val="single" w:sz="12" w:space="0" w:color="auto"/>
              <w:right w:val="single" w:sz="12" w:space="0" w:color="auto"/>
            </w:tcBorders>
          </w:tcPr>
          <w:p w14:paraId="34D4ABF8" w14:textId="77777777" w:rsidR="00F17C9D" w:rsidRPr="00F17C9D" w:rsidRDefault="00F17C9D" w:rsidP="00F17C9D">
            <w:pPr>
              <w:jc w:val="left"/>
              <w:rPr>
                <w:rFonts w:eastAsiaTheme="minorEastAsia"/>
                <w:sz w:val="18"/>
                <w:szCs w:val="18"/>
              </w:rPr>
            </w:pPr>
            <w:r w:rsidRPr="00F17C9D">
              <w:rPr>
                <w:rFonts w:eastAsiaTheme="minorEastAsia"/>
                <w:sz w:val="18"/>
                <w:szCs w:val="18"/>
              </w:rPr>
              <w:t>ODMEREK</w:t>
            </w:r>
          </w:p>
        </w:tc>
        <w:tc>
          <w:tcPr>
            <w:tcW w:w="1134" w:type="dxa"/>
            <w:tcBorders>
              <w:top w:val="single" w:sz="12" w:space="0" w:color="auto"/>
              <w:left w:val="single" w:sz="12" w:space="0" w:color="auto"/>
              <w:bottom w:val="single" w:sz="12" w:space="0" w:color="auto"/>
              <w:right w:val="single" w:sz="12" w:space="0" w:color="auto"/>
            </w:tcBorders>
          </w:tcPr>
          <w:p w14:paraId="5DD61179" w14:textId="77777777" w:rsidR="00F17C9D" w:rsidRPr="00F17C9D" w:rsidRDefault="00F17C9D" w:rsidP="00F17C9D">
            <w:pPr>
              <w:jc w:val="left"/>
              <w:rPr>
                <w:rFonts w:eastAsiaTheme="minorEastAsia"/>
                <w:sz w:val="18"/>
                <w:szCs w:val="18"/>
              </w:rPr>
            </w:pPr>
            <w:r w:rsidRPr="00F17C9D">
              <w:rPr>
                <w:rFonts w:eastAsiaTheme="minorEastAsia"/>
                <w:sz w:val="18"/>
                <w:szCs w:val="18"/>
              </w:rPr>
              <w:t>KARENCA</w:t>
            </w:r>
          </w:p>
        </w:tc>
        <w:tc>
          <w:tcPr>
            <w:tcW w:w="1445" w:type="dxa"/>
            <w:tcBorders>
              <w:top w:val="single" w:sz="12" w:space="0" w:color="auto"/>
              <w:left w:val="single" w:sz="12" w:space="0" w:color="auto"/>
              <w:bottom w:val="single" w:sz="12" w:space="0" w:color="auto"/>
              <w:right w:val="single" w:sz="12" w:space="0" w:color="auto"/>
            </w:tcBorders>
          </w:tcPr>
          <w:p w14:paraId="78693AA0" w14:textId="77777777" w:rsidR="00F17C9D" w:rsidRPr="00F17C9D" w:rsidRDefault="00F17C9D" w:rsidP="00F17C9D">
            <w:pPr>
              <w:jc w:val="left"/>
              <w:rPr>
                <w:rFonts w:eastAsiaTheme="minorEastAsia"/>
                <w:sz w:val="18"/>
                <w:szCs w:val="18"/>
              </w:rPr>
            </w:pPr>
            <w:r w:rsidRPr="00F17C9D">
              <w:rPr>
                <w:rFonts w:eastAsiaTheme="minorEastAsia"/>
                <w:sz w:val="18"/>
                <w:szCs w:val="18"/>
              </w:rPr>
              <w:t>OPOMBE</w:t>
            </w:r>
          </w:p>
        </w:tc>
      </w:tr>
      <w:tr w:rsidR="00F17C9D" w:rsidRPr="00F17C9D" w14:paraId="00A8C1C0" w14:textId="77777777" w:rsidTr="00A7371F">
        <w:tc>
          <w:tcPr>
            <w:tcW w:w="1618" w:type="dxa"/>
            <w:tcBorders>
              <w:top w:val="single" w:sz="12" w:space="0" w:color="auto"/>
              <w:left w:val="single" w:sz="2" w:space="0" w:color="auto"/>
              <w:bottom w:val="single" w:sz="2" w:space="0" w:color="auto"/>
              <w:right w:val="single" w:sz="2" w:space="0" w:color="auto"/>
            </w:tcBorders>
          </w:tcPr>
          <w:p w14:paraId="752EA305" w14:textId="77777777" w:rsidR="00F17C9D" w:rsidRPr="00F17C9D" w:rsidRDefault="00F17C9D" w:rsidP="00F17C9D">
            <w:pPr>
              <w:jc w:val="left"/>
              <w:rPr>
                <w:rFonts w:eastAsiaTheme="minorEastAsia"/>
                <w:sz w:val="18"/>
                <w:szCs w:val="18"/>
              </w:rPr>
            </w:pPr>
            <w:r w:rsidRPr="00F17C9D">
              <w:rPr>
                <w:rFonts w:eastAsiaTheme="minorEastAsia"/>
                <w:b/>
                <w:bCs/>
                <w:sz w:val="18"/>
                <w:szCs w:val="18"/>
              </w:rPr>
              <w:t>Mrtvaške mušice</w:t>
            </w:r>
            <w:r w:rsidRPr="00F17C9D">
              <w:rPr>
                <w:rFonts w:eastAsiaTheme="minorEastAsia"/>
                <w:sz w:val="18"/>
                <w:szCs w:val="18"/>
              </w:rPr>
              <w:t xml:space="preserve"> </w:t>
            </w:r>
          </w:p>
          <w:p w14:paraId="1930F7EC" w14:textId="77777777" w:rsidR="00F17C9D" w:rsidRPr="00F17C9D" w:rsidRDefault="00F17C9D" w:rsidP="00F17C9D">
            <w:pPr>
              <w:jc w:val="left"/>
              <w:rPr>
                <w:rFonts w:eastAsiaTheme="minorEastAsia"/>
                <w:b/>
                <w:bCs/>
                <w:sz w:val="18"/>
                <w:szCs w:val="18"/>
              </w:rPr>
            </w:pPr>
            <w:r w:rsidRPr="00F17C9D">
              <w:rPr>
                <w:rFonts w:eastAsiaTheme="minorEastAsia"/>
                <w:i/>
                <w:iCs/>
                <w:sz w:val="18"/>
                <w:szCs w:val="18"/>
              </w:rPr>
              <w:t>Sciaridae</w:t>
            </w:r>
          </w:p>
        </w:tc>
        <w:tc>
          <w:tcPr>
            <w:tcW w:w="2310" w:type="dxa"/>
            <w:gridSpan w:val="2"/>
            <w:tcBorders>
              <w:top w:val="single" w:sz="12" w:space="0" w:color="auto"/>
              <w:left w:val="single" w:sz="2" w:space="0" w:color="auto"/>
              <w:bottom w:val="single" w:sz="2" w:space="0" w:color="auto"/>
              <w:right w:val="single" w:sz="2" w:space="0" w:color="auto"/>
            </w:tcBorders>
          </w:tcPr>
          <w:p w14:paraId="06A3CB04" w14:textId="77777777" w:rsidR="00F17C9D" w:rsidRPr="00F17C9D" w:rsidRDefault="00F17C9D" w:rsidP="00F17C9D">
            <w:pPr>
              <w:rPr>
                <w:rFonts w:eastAsiaTheme="minorEastAsia"/>
                <w:color w:val="333333"/>
                <w:sz w:val="18"/>
                <w:szCs w:val="18"/>
              </w:rPr>
            </w:pPr>
            <w:r w:rsidRPr="00F17C9D">
              <w:rPr>
                <w:rFonts w:eastAsiaTheme="minorEastAsia"/>
                <w:sz w:val="16"/>
                <w:szCs w:val="16"/>
              </w:rPr>
              <w:t>Bele drobne breznoge ličinke razkrajajo razpadajoča rastlinska tkiva, občasno napadejo tudi mlade rastline, najdemo jih v stebelnih vrežah.</w:t>
            </w:r>
          </w:p>
        </w:tc>
        <w:tc>
          <w:tcPr>
            <w:tcW w:w="2310" w:type="dxa"/>
            <w:tcBorders>
              <w:top w:val="single" w:sz="12" w:space="0" w:color="auto"/>
              <w:left w:val="single" w:sz="2" w:space="0" w:color="auto"/>
              <w:bottom w:val="single" w:sz="2" w:space="0" w:color="auto"/>
              <w:right w:val="single" w:sz="2" w:space="0" w:color="auto"/>
            </w:tcBorders>
          </w:tcPr>
          <w:p w14:paraId="54B0075B" w14:textId="77777777" w:rsidR="00F17C9D" w:rsidRPr="00F17C9D" w:rsidRDefault="00F17C9D" w:rsidP="00F17C9D">
            <w:pPr>
              <w:tabs>
                <w:tab w:val="left" w:pos="170"/>
              </w:tabs>
              <w:jc w:val="left"/>
              <w:rPr>
                <w:rFonts w:eastAsiaTheme="minorEastAsia"/>
                <w:sz w:val="16"/>
                <w:szCs w:val="16"/>
              </w:rPr>
            </w:pPr>
            <w:r w:rsidRPr="00F17C9D">
              <w:rPr>
                <w:rFonts w:eastAsiaTheme="minorEastAsia"/>
                <w:sz w:val="16"/>
                <w:szCs w:val="16"/>
              </w:rPr>
              <w:t xml:space="preserve">Agrotehnični ukrepi: </w:t>
            </w:r>
          </w:p>
          <w:p w14:paraId="00172307"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uporaba razkuženih substratov.</w:t>
            </w:r>
          </w:p>
          <w:p w14:paraId="12A7656A"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p>
          <w:p w14:paraId="3AEA4AE2" w14:textId="77777777" w:rsidR="00F17C9D" w:rsidRPr="00F17C9D" w:rsidRDefault="00F17C9D" w:rsidP="00F17C9D">
            <w:pPr>
              <w:rPr>
                <w:rFonts w:eastAsiaTheme="minorEastAsia"/>
                <w:color w:val="333333"/>
                <w:sz w:val="16"/>
                <w:szCs w:val="16"/>
              </w:rPr>
            </w:pPr>
            <w:r w:rsidRPr="00F17C9D">
              <w:rPr>
                <w:rFonts w:eastAsiaTheme="minorEastAsia"/>
                <w:sz w:val="16"/>
                <w:szCs w:val="16"/>
              </w:rPr>
              <w:t>Uporaba domorodnih koristnih organizmov.</w:t>
            </w:r>
          </w:p>
        </w:tc>
        <w:tc>
          <w:tcPr>
            <w:tcW w:w="1760" w:type="dxa"/>
            <w:tcBorders>
              <w:top w:val="single" w:sz="12" w:space="0" w:color="auto"/>
              <w:left w:val="single" w:sz="2" w:space="0" w:color="auto"/>
              <w:bottom w:val="single" w:sz="2" w:space="0" w:color="auto"/>
              <w:right w:val="single" w:sz="2" w:space="0" w:color="auto"/>
            </w:tcBorders>
          </w:tcPr>
          <w:p w14:paraId="49478A26" w14:textId="77777777" w:rsidR="00F17C9D" w:rsidRPr="00F17C9D" w:rsidRDefault="00F17C9D" w:rsidP="00F17C9D">
            <w:pPr>
              <w:jc w:val="left"/>
              <w:rPr>
                <w:rFonts w:eastAsiaTheme="minorEastAsia"/>
                <w:bCs/>
                <w:sz w:val="18"/>
                <w:szCs w:val="18"/>
              </w:rPr>
            </w:pPr>
          </w:p>
        </w:tc>
        <w:tc>
          <w:tcPr>
            <w:tcW w:w="1870" w:type="dxa"/>
            <w:tcBorders>
              <w:top w:val="single" w:sz="12" w:space="0" w:color="auto"/>
              <w:left w:val="single" w:sz="2" w:space="0" w:color="auto"/>
              <w:bottom w:val="single" w:sz="2" w:space="0" w:color="auto"/>
              <w:right w:val="single" w:sz="2" w:space="0" w:color="auto"/>
            </w:tcBorders>
          </w:tcPr>
          <w:p w14:paraId="588BB775" w14:textId="77777777" w:rsidR="00F17C9D" w:rsidRPr="00F17C9D" w:rsidRDefault="00F17C9D" w:rsidP="00F17C9D">
            <w:pPr>
              <w:rPr>
                <w:rFonts w:eastAsiaTheme="minorEastAsia"/>
                <w:sz w:val="18"/>
                <w:szCs w:val="18"/>
              </w:rPr>
            </w:pPr>
          </w:p>
        </w:tc>
        <w:tc>
          <w:tcPr>
            <w:tcW w:w="1491" w:type="dxa"/>
            <w:tcBorders>
              <w:top w:val="single" w:sz="12" w:space="0" w:color="auto"/>
              <w:left w:val="single" w:sz="2" w:space="0" w:color="auto"/>
              <w:bottom w:val="single" w:sz="2" w:space="0" w:color="auto"/>
              <w:right w:val="single" w:sz="2" w:space="0" w:color="auto"/>
            </w:tcBorders>
          </w:tcPr>
          <w:p w14:paraId="0309F3AD" w14:textId="77777777" w:rsidR="00F17C9D" w:rsidRPr="00F17C9D" w:rsidRDefault="00F17C9D" w:rsidP="00F17C9D">
            <w:pPr>
              <w:jc w:val="left"/>
              <w:rPr>
                <w:rFonts w:eastAsiaTheme="minorEastAsia"/>
                <w:sz w:val="18"/>
                <w:szCs w:val="18"/>
              </w:rPr>
            </w:pPr>
          </w:p>
        </w:tc>
        <w:tc>
          <w:tcPr>
            <w:tcW w:w="1134" w:type="dxa"/>
            <w:tcBorders>
              <w:top w:val="single" w:sz="12" w:space="0" w:color="auto"/>
              <w:left w:val="single" w:sz="2" w:space="0" w:color="auto"/>
              <w:bottom w:val="single" w:sz="2" w:space="0" w:color="auto"/>
              <w:right w:val="single" w:sz="2" w:space="0" w:color="auto"/>
            </w:tcBorders>
          </w:tcPr>
          <w:p w14:paraId="2FD5E41A" w14:textId="77777777" w:rsidR="00F17C9D" w:rsidRPr="00F17C9D" w:rsidRDefault="00F17C9D" w:rsidP="00F17C9D">
            <w:pPr>
              <w:jc w:val="left"/>
              <w:rPr>
                <w:rFonts w:eastAsiaTheme="minorEastAsia"/>
                <w:sz w:val="18"/>
                <w:szCs w:val="18"/>
              </w:rPr>
            </w:pPr>
          </w:p>
        </w:tc>
        <w:tc>
          <w:tcPr>
            <w:tcW w:w="1445" w:type="dxa"/>
            <w:tcBorders>
              <w:top w:val="single" w:sz="12" w:space="0" w:color="auto"/>
              <w:left w:val="single" w:sz="2" w:space="0" w:color="auto"/>
              <w:bottom w:val="single" w:sz="2" w:space="0" w:color="auto"/>
              <w:right w:val="single" w:sz="2" w:space="0" w:color="auto"/>
            </w:tcBorders>
          </w:tcPr>
          <w:p w14:paraId="3B9C9263" w14:textId="77777777" w:rsidR="00F17C9D" w:rsidRPr="00F17C9D" w:rsidRDefault="00F17C9D" w:rsidP="00F17C9D">
            <w:pPr>
              <w:jc w:val="left"/>
              <w:rPr>
                <w:rFonts w:eastAsiaTheme="minorEastAsia"/>
                <w:sz w:val="18"/>
                <w:szCs w:val="18"/>
              </w:rPr>
            </w:pPr>
          </w:p>
        </w:tc>
      </w:tr>
      <w:tr w:rsidR="00F17C9D" w:rsidRPr="00F17C9D" w14:paraId="4B99C028" w14:textId="77777777" w:rsidTr="00A7371F">
        <w:tc>
          <w:tcPr>
            <w:tcW w:w="1618" w:type="dxa"/>
            <w:vMerge w:val="restart"/>
            <w:tcBorders>
              <w:top w:val="single" w:sz="2" w:space="0" w:color="auto"/>
            </w:tcBorders>
          </w:tcPr>
          <w:p w14:paraId="651D97CC" w14:textId="77777777" w:rsidR="00F17C9D" w:rsidRPr="00F17C9D" w:rsidRDefault="00F17C9D" w:rsidP="00F17C9D">
            <w:pPr>
              <w:jc w:val="left"/>
              <w:rPr>
                <w:rFonts w:eastAsiaTheme="minorEastAsia"/>
                <w:b/>
                <w:bCs/>
                <w:sz w:val="18"/>
                <w:szCs w:val="18"/>
              </w:rPr>
            </w:pPr>
            <w:r w:rsidRPr="00F17C9D">
              <w:rPr>
                <w:rFonts w:eastAsiaTheme="minorEastAsia"/>
                <w:b/>
                <w:bCs/>
                <w:sz w:val="18"/>
                <w:szCs w:val="18"/>
              </w:rPr>
              <w:t>Ogorčice koreninskih šišk</w:t>
            </w:r>
          </w:p>
          <w:p w14:paraId="3B555E07" w14:textId="77777777" w:rsidR="00F17C9D" w:rsidRPr="00F17C9D" w:rsidRDefault="00F17C9D" w:rsidP="00F17C9D">
            <w:pPr>
              <w:jc w:val="left"/>
              <w:rPr>
                <w:rFonts w:eastAsiaTheme="minorEastAsia"/>
                <w:b/>
                <w:bCs/>
                <w:sz w:val="18"/>
                <w:szCs w:val="18"/>
              </w:rPr>
            </w:pPr>
            <w:r w:rsidRPr="00F17C9D">
              <w:rPr>
                <w:rFonts w:eastAsiaTheme="minorEastAsia"/>
                <w:bCs/>
                <w:iCs/>
                <w:sz w:val="18"/>
                <w:szCs w:val="18"/>
                <w:lang w:eastAsia="sl-SI"/>
              </w:rPr>
              <w:t>(</w:t>
            </w:r>
            <w:r w:rsidRPr="00F17C9D">
              <w:rPr>
                <w:rFonts w:eastAsiaTheme="minorEastAsia"/>
                <w:bCs/>
                <w:i/>
                <w:iCs/>
                <w:sz w:val="18"/>
                <w:szCs w:val="18"/>
                <w:lang w:eastAsia="sl-SI"/>
              </w:rPr>
              <w:t xml:space="preserve">Meloidogyne </w:t>
            </w:r>
            <w:r w:rsidRPr="00F17C9D">
              <w:rPr>
                <w:rFonts w:eastAsiaTheme="minorEastAsia"/>
                <w:bCs/>
                <w:sz w:val="18"/>
                <w:szCs w:val="18"/>
                <w:lang w:eastAsia="sl-SI"/>
              </w:rPr>
              <w:t>spp.)</w:t>
            </w:r>
          </w:p>
        </w:tc>
        <w:tc>
          <w:tcPr>
            <w:tcW w:w="4620" w:type="dxa"/>
            <w:gridSpan w:val="3"/>
            <w:vMerge w:val="restart"/>
            <w:tcBorders>
              <w:top w:val="single" w:sz="2" w:space="0" w:color="auto"/>
            </w:tcBorders>
          </w:tcPr>
          <w:p w14:paraId="55050D94" w14:textId="77777777" w:rsidR="00F17C9D" w:rsidRPr="00F17C9D" w:rsidRDefault="00F17C9D" w:rsidP="00F17C9D">
            <w:pPr>
              <w:rPr>
                <w:rFonts w:eastAsiaTheme="minorEastAsia"/>
                <w:color w:val="333333"/>
                <w:sz w:val="16"/>
                <w:szCs w:val="16"/>
              </w:rPr>
            </w:pPr>
          </w:p>
        </w:tc>
        <w:tc>
          <w:tcPr>
            <w:tcW w:w="1760" w:type="dxa"/>
            <w:tcBorders>
              <w:top w:val="single" w:sz="2" w:space="0" w:color="auto"/>
            </w:tcBorders>
          </w:tcPr>
          <w:p w14:paraId="3DE6DB34" w14:textId="77777777" w:rsidR="00F17C9D" w:rsidRPr="00F17C9D" w:rsidRDefault="00F17C9D" w:rsidP="00F17C9D">
            <w:pPr>
              <w:numPr>
                <w:ilvl w:val="0"/>
                <w:numId w:val="16"/>
              </w:numPr>
              <w:jc w:val="left"/>
              <w:rPr>
                <w:rFonts w:eastAsiaTheme="minorEastAsia"/>
                <w:sz w:val="18"/>
                <w:szCs w:val="18"/>
              </w:rPr>
            </w:pPr>
            <w:r w:rsidRPr="00F17C9D">
              <w:rPr>
                <w:rFonts w:eastAsiaTheme="minorEastAsia"/>
                <w:sz w:val="18"/>
                <w:szCs w:val="18"/>
              </w:rPr>
              <w:t>fluopiram</w:t>
            </w:r>
          </w:p>
        </w:tc>
        <w:tc>
          <w:tcPr>
            <w:tcW w:w="1870" w:type="dxa"/>
            <w:tcBorders>
              <w:top w:val="single" w:sz="2" w:space="0" w:color="auto"/>
            </w:tcBorders>
          </w:tcPr>
          <w:p w14:paraId="5C743E11" w14:textId="77777777" w:rsidR="00F17C9D" w:rsidRPr="00F17C9D" w:rsidRDefault="00F17C9D" w:rsidP="00F17C9D">
            <w:pPr>
              <w:jc w:val="left"/>
              <w:rPr>
                <w:rFonts w:eastAsiaTheme="minorEastAsia"/>
                <w:sz w:val="18"/>
                <w:szCs w:val="18"/>
              </w:rPr>
            </w:pPr>
            <w:r w:rsidRPr="00F17C9D">
              <w:rPr>
                <w:rFonts w:eastAsiaTheme="minorEastAsia"/>
                <w:sz w:val="18"/>
                <w:szCs w:val="18"/>
              </w:rPr>
              <w:t>Velum prime</w:t>
            </w:r>
          </w:p>
        </w:tc>
        <w:tc>
          <w:tcPr>
            <w:tcW w:w="1491" w:type="dxa"/>
            <w:tcBorders>
              <w:top w:val="single" w:sz="2" w:space="0" w:color="auto"/>
            </w:tcBorders>
          </w:tcPr>
          <w:p w14:paraId="727E0CC1" w14:textId="77777777" w:rsidR="00F17C9D" w:rsidRPr="00F17C9D" w:rsidRDefault="00F17C9D" w:rsidP="00F17C9D">
            <w:pPr>
              <w:jc w:val="left"/>
              <w:rPr>
                <w:rFonts w:eastAsiaTheme="minorEastAsia"/>
                <w:sz w:val="18"/>
                <w:szCs w:val="18"/>
              </w:rPr>
            </w:pPr>
            <w:r w:rsidRPr="00F17C9D">
              <w:rPr>
                <w:rFonts w:eastAsiaTheme="minorEastAsia"/>
                <w:sz w:val="18"/>
                <w:szCs w:val="18"/>
              </w:rPr>
              <w:t>0,625 l/ha</w:t>
            </w:r>
          </w:p>
        </w:tc>
        <w:tc>
          <w:tcPr>
            <w:tcW w:w="1134" w:type="dxa"/>
            <w:tcBorders>
              <w:top w:val="single" w:sz="2" w:space="0" w:color="auto"/>
            </w:tcBorders>
          </w:tcPr>
          <w:p w14:paraId="68BC4E9B" w14:textId="77777777" w:rsidR="00F17C9D" w:rsidRPr="00F17C9D" w:rsidRDefault="00F17C9D" w:rsidP="00F17C9D">
            <w:pPr>
              <w:jc w:val="left"/>
              <w:rPr>
                <w:rFonts w:eastAsiaTheme="minorEastAsia"/>
                <w:sz w:val="18"/>
                <w:szCs w:val="18"/>
              </w:rPr>
            </w:pPr>
            <w:r w:rsidRPr="00F17C9D">
              <w:rPr>
                <w:rFonts w:eastAsiaTheme="minorEastAsia"/>
                <w:sz w:val="18"/>
                <w:szCs w:val="18"/>
              </w:rPr>
              <w:t>3</w:t>
            </w:r>
          </w:p>
        </w:tc>
        <w:tc>
          <w:tcPr>
            <w:tcW w:w="1445" w:type="dxa"/>
            <w:tcBorders>
              <w:top w:val="single" w:sz="2" w:space="0" w:color="auto"/>
            </w:tcBorders>
          </w:tcPr>
          <w:p w14:paraId="1B209250" w14:textId="77777777" w:rsidR="00F17C9D" w:rsidRPr="00F17C9D" w:rsidRDefault="00F17C9D" w:rsidP="00F17C9D">
            <w:pPr>
              <w:jc w:val="left"/>
              <w:rPr>
                <w:rFonts w:eastAsiaTheme="minorEastAsia"/>
                <w:b/>
                <w:sz w:val="18"/>
                <w:szCs w:val="18"/>
              </w:rPr>
            </w:pPr>
          </w:p>
        </w:tc>
      </w:tr>
      <w:tr w:rsidR="00F17C9D" w:rsidRPr="00F17C9D" w14:paraId="2A42380A" w14:textId="77777777" w:rsidTr="00A7371F">
        <w:tc>
          <w:tcPr>
            <w:tcW w:w="1618" w:type="dxa"/>
            <w:vMerge/>
          </w:tcPr>
          <w:p w14:paraId="646DA81A" w14:textId="77777777" w:rsidR="00F17C9D" w:rsidRPr="00F17C9D" w:rsidRDefault="00F17C9D" w:rsidP="00F17C9D">
            <w:pPr>
              <w:jc w:val="left"/>
              <w:rPr>
                <w:rFonts w:eastAsiaTheme="minorEastAsia"/>
                <w:b/>
                <w:bCs/>
                <w:sz w:val="18"/>
                <w:szCs w:val="18"/>
              </w:rPr>
            </w:pPr>
          </w:p>
        </w:tc>
        <w:tc>
          <w:tcPr>
            <w:tcW w:w="4620" w:type="dxa"/>
            <w:gridSpan w:val="3"/>
            <w:vMerge/>
          </w:tcPr>
          <w:p w14:paraId="5DD6EB06" w14:textId="77777777" w:rsidR="00F17C9D" w:rsidRPr="00F17C9D" w:rsidRDefault="00F17C9D" w:rsidP="00F17C9D">
            <w:pPr>
              <w:rPr>
                <w:rFonts w:eastAsiaTheme="minorEastAsia"/>
                <w:color w:val="333333"/>
                <w:sz w:val="16"/>
                <w:szCs w:val="16"/>
              </w:rPr>
            </w:pPr>
          </w:p>
        </w:tc>
        <w:tc>
          <w:tcPr>
            <w:tcW w:w="7700" w:type="dxa"/>
            <w:gridSpan w:val="5"/>
          </w:tcPr>
          <w:p w14:paraId="19032F81" w14:textId="77777777" w:rsidR="00F17C9D" w:rsidRPr="00F17C9D" w:rsidRDefault="00F17C9D" w:rsidP="00F17C9D">
            <w:pPr>
              <w:jc w:val="left"/>
              <w:rPr>
                <w:rFonts w:eastAsiaTheme="minorEastAsia"/>
                <w:sz w:val="16"/>
                <w:szCs w:val="16"/>
              </w:rPr>
            </w:pPr>
            <w:r w:rsidRPr="00F17C9D">
              <w:rPr>
                <w:rFonts w:eastAsiaTheme="minorEastAsia"/>
                <w:sz w:val="18"/>
                <w:szCs w:val="18"/>
              </w:rPr>
              <w:t>A</w:t>
            </w:r>
            <w:r w:rsidRPr="00F17C9D">
              <w:rPr>
                <w:rFonts w:eastAsiaTheme="minorEastAsia"/>
                <w:sz w:val="16"/>
                <w:szCs w:val="16"/>
              </w:rPr>
              <w:t>plikacija s kapljičnim namakalnim sistemom, za zmanjševanje populacije in za zatiranje pepelovke iz rodu Sphaerotheca (</w:t>
            </w:r>
            <w:r w:rsidRPr="00F17C9D">
              <w:rPr>
                <w:rFonts w:eastAsiaTheme="minorEastAsia"/>
                <w:i/>
                <w:sz w:val="16"/>
                <w:szCs w:val="16"/>
              </w:rPr>
              <w:t>Sphaerotheca</w:t>
            </w:r>
            <w:r w:rsidRPr="00F17C9D">
              <w:rPr>
                <w:rFonts w:eastAsiaTheme="minorEastAsia"/>
                <w:sz w:val="16"/>
                <w:szCs w:val="16"/>
              </w:rPr>
              <w:t xml:space="preserve"> sp.) na bučevkah. Sredstvo se v bučevkah ne sme uporabljati v primerih, ko je potrebno zatirati samo glivične bolezni.</w:t>
            </w:r>
          </w:p>
        </w:tc>
      </w:tr>
      <w:tr w:rsidR="00F17C9D" w:rsidRPr="00F17C9D" w14:paraId="042E3FE0" w14:textId="77777777" w:rsidTr="00A7371F">
        <w:tc>
          <w:tcPr>
            <w:tcW w:w="1618" w:type="dxa"/>
            <w:vMerge w:val="restart"/>
          </w:tcPr>
          <w:p w14:paraId="496C98BF" w14:textId="77777777" w:rsidR="00F17C9D" w:rsidRPr="00F17C9D" w:rsidRDefault="00F17C9D" w:rsidP="00F17C9D">
            <w:pPr>
              <w:jc w:val="left"/>
              <w:rPr>
                <w:rFonts w:eastAsiaTheme="minorEastAsia"/>
                <w:b/>
                <w:bCs/>
                <w:sz w:val="18"/>
                <w:szCs w:val="18"/>
              </w:rPr>
            </w:pPr>
            <w:r w:rsidRPr="00F17C9D">
              <w:rPr>
                <w:rFonts w:eastAsiaTheme="minorEastAsia"/>
                <w:b/>
                <w:bCs/>
                <w:sz w:val="18"/>
                <w:szCs w:val="18"/>
              </w:rPr>
              <w:t xml:space="preserve">Polži </w:t>
            </w:r>
          </w:p>
          <w:p w14:paraId="662CAB4E" w14:textId="77777777" w:rsidR="00F17C9D" w:rsidRPr="00F17C9D" w:rsidRDefault="00F17C9D" w:rsidP="00F17C9D">
            <w:pPr>
              <w:jc w:val="left"/>
              <w:rPr>
                <w:rFonts w:eastAsiaTheme="minorEastAsia"/>
                <w:i/>
                <w:iCs/>
                <w:sz w:val="18"/>
                <w:szCs w:val="18"/>
              </w:rPr>
            </w:pPr>
            <w:r w:rsidRPr="00F17C9D">
              <w:rPr>
                <w:rFonts w:eastAsiaTheme="minorEastAsia"/>
                <w:i/>
                <w:iCs/>
                <w:sz w:val="18"/>
                <w:szCs w:val="18"/>
              </w:rPr>
              <w:t>Limacidae</w:t>
            </w:r>
          </w:p>
          <w:p w14:paraId="5AB4B9F5" w14:textId="77777777" w:rsidR="00F17C9D" w:rsidRPr="00F17C9D" w:rsidRDefault="00F17C9D" w:rsidP="00F17C9D">
            <w:pPr>
              <w:jc w:val="left"/>
              <w:rPr>
                <w:rFonts w:eastAsiaTheme="minorEastAsia"/>
                <w:b/>
                <w:bCs/>
                <w:sz w:val="18"/>
                <w:szCs w:val="18"/>
              </w:rPr>
            </w:pPr>
            <w:r w:rsidRPr="00F17C9D">
              <w:rPr>
                <w:rFonts w:eastAsiaTheme="minorEastAsia"/>
                <w:i/>
                <w:iCs/>
                <w:sz w:val="18"/>
                <w:szCs w:val="18"/>
              </w:rPr>
              <w:t>Gastropoda</w:t>
            </w:r>
          </w:p>
        </w:tc>
        <w:tc>
          <w:tcPr>
            <w:tcW w:w="2228" w:type="dxa"/>
            <w:vMerge w:val="restart"/>
          </w:tcPr>
          <w:p w14:paraId="624ED80C" w14:textId="77777777" w:rsidR="00F17C9D" w:rsidRPr="00F17C9D" w:rsidRDefault="00F17C9D" w:rsidP="00F17C9D">
            <w:pPr>
              <w:rPr>
                <w:rFonts w:eastAsiaTheme="minorEastAsia"/>
                <w:sz w:val="18"/>
                <w:szCs w:val="18"/>
              </w:rPr>
            </w:pPr>
            <w:r w:rsidRPr="00F17C9D">
              <w:rPr>
                <w:rFonts w:eastAsiaTheme="minorEastAsia"/>
                <w:sz w:val="18"/>
                <w:szCs w:val="18"/>
              </w:rPr>
              <w:t>Izjedajo kaliče, mlade rastline, listje, včasih tudi plodove.</w:t>
            </w:r>
          </w:p>
        </w:tc>
        <w:tc>
          <w:tcPr>
            <w:tcW w:w="2392" w:type="dxa"/>
            <w:gridSpan w:val="2"/>
            <w:vMerge w:val="restart"/>
          </w:tcPr>
          <w:p w14:paraId="05C341B8" w14:textId="77777777" w:rsidR="00F17C9D" w:rsidRPr="00F17C9D" w:rsidRDefault="00F17C9D" w:rsidP="00F17C9D">
            <w:pPr>
              <w:tabs>
                <w:tab w:val="left" w:pos="170"/>
              </w:tabs>
              <w:jc w:val="left"/>
              <w:rPr>
                <w:rFonts w:eastAsiaTheme="minorEastAsia"/>
                <w:sz w:val="18"/>
                <w:szCs w:val="18"/>
              </w:rPr>
            </w:pPr>
            <w:r w:rsidRPr="00F17C9D">
              <w:rPr>
                <w:rFonts w:eastAsiaTheme="minorEastAsia"/>
                <w:sz w:val="18"/>
                <w:szCs w:val="18"/>
              </w:rPr>
              <w:t xml:space="preserve">Agrotehnični ukrepi: </w:t>
            </w:r>
          </w:p>
          <w:p w14:paraId="2EBCDEE6"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-uničevanje plevelov in košnja zarasti,</w:t>
            </w:r>
          </w:p>
          <w:p w14:paraId="1EBFFA18" w14:textId="77777777" w:rsidR="00F17C9D" w:rsidRPr="00F17C9D" w:rsidRDefault="00F17C9D" w:rsidP="00F17C9D">
            <w:pPr>
              <w:tabs>
                <w:tab w:val="left" w:pos="34"/>
              </w:tabs>
              <w:ind w:right="-50"/>
              <w:jc w:val="left"/>
              <w:rPr>
                <w:rFonts w:eastAsiaTheme="minorEastAsia"/>
                <w:color w:val="000000"/>
                <w:sz w:val="18"/>
                <w:szCs w:val="18"/>
                <w:shd w:val="clear" w:color="auto" w:fill="FFFFFF"/>
              </w:rPr>
            </w:pPr>
            <w:r w:rsidRPr="00F17C9D">
              <w:rPr>
                <w:rFonts w:eastAsiaTheme="minorEastAsia"/>
                <w:color w:val="000000"/>
                <w:sz w:val="18"/>
                <w:szCs w:val="18"/>
                <w:shd w:val="clear" w:color="auto" w:fill="FFFFFF"/>
              </w:rPr>
              <w:t>-postavitev vab in mehanično zatiranje,</w:t>
            </w:r>
          </w:p>
          <w:p w14:paraId="45EA2AB5" w14:textId="77777777" w:rsidR="00F17C9D" w:rsidRPr="00F17C9D" w:rsidRDefault="00F17C9D" w:rsidP="00F17C9D">
            <w:pPr>
              <w:numPr>
                <w:ilvl w:val="0"/>
                <w:numId w:val="16"/>
              </w:numPr>
              <w:tabs>
                <w:tab w:val="left" w:pos="34"/>
              </w:tabs>
              <w:ind w:right="-50"/>
              <w:jc w:val="left"/>
              <w:rPr>
                <w:rFonts w:eastAsiaTheme="minorEastAsia"/>
                <w:sz w:val="18"/>
                <w:szCs w:val="18"/>
              </w:rPr>
            </w:pPr>
            <w:r w:rsidRPr="00F17C9D">
              <w:rPr>
                <w:rFonts w:eastAsiaTheme="minorEastAsia"/>
                <w:color w:val="000000"/>
                <w:sz w:val="18"/>
                <w:szCs w:val="18"/>
                <w:shd w:val="clear" w:color="auto" w:fill="FFFFFF"/>
              </w:rPr>
              <w:t>trošenje apna in pepela v trakovih na mestih prihoda polžev na posevek.</w:t>
            </w:r>
          </w:p>
        </w:tc>
        <w:tc>
          <w:tcPr>
            <w:tcW w:w="7700" w:type="dxa"/>
            <w:gridSpan w:val="5"/>
          </w:tcPr>
          <w:p w14:paraId="4375403D" w14:textId="77777777" w:rsidR="00F17C9D" w:rsidRPr="00F17C9D" w:rsidRDefault="00F17C9D" w:rsidP="00F17C9D">
            <w:pPr>
              <w:jc w:val="left"/>
              <w:rPr>
                <w:rFonts w:eastAsiaTheme="minorEastAsia"/>
                <w:b/>
                <w:sz w:val="18"/>
                <w:szCs w:val="18"/>
              </w:rPr>
            </w:pPr>
            <w:r w:rsidRPr="00F17C9D">
              <w:rPr>
                <w:rFonts w:eastAsiaTheme="minorEastAsia"/>
                <w:b/>
                <w:sz w:val="18"/>
                <w:szCs w:val="18"/>
              </w:rPr>
              <w:t>PRIDELAVA NA PROSTEM IN V ZAŠČITENIH PROSTORIH</w:t>
            </w:r>
          </w:p>
        </w:tc>
      </w:tr>
      <w:tr w:rsidR="00F17C9D" w:rsidRPr="00F17C9D" w14:paraId="3419D275" w14:textId="77777777" w:rsidTr="00A7371F">
        <w:tc>
          <w:tcPr>
            <w:tcW w:w="1618" w:type="dxa"/>
            <w:vMerge/>
          </w:tcPr>
          <w:p w14:paraId="7D55346F" w14:textId="77777777" w:rsidR="00F17C9D" w:rsidRPr="00F17C9D" w:rsidRDefault="00F17C9D" w:rsidP="00F17C9D">
            <w:pPr>
              <w:jc w:val="left"/>
              <w:rPr>
                <w:rFonts w:eastAsiaTheme="minorEastAsia"/>
                <w:b/>
                <w:bCs/>
                <w:sz w:val="18"/>
                <w:szCs w:val="18"/>
              </w:rPr>
            </w:pPr>
          </w:p>
        </w:tc>
        <w:tc>
          <w:tcPr>
            <w:tcW w:w="2228" w:type="dxa"/>
            <w:vMerge/>
          </w:tcPr>
          <w:p w14:paraId="48C99224" w14:textId="77777777" w:rsidR="00F17C9D" w:rsidRPr="00F17C9D" w:rsidRDefault="00F17C9D" w:rsidP="00F17C9D">
            <w:pPr>
              <w:rPr>
                <w:rFonts w:eastAsiaTheme="minorEastAsia"/>
                <w:color w:val="333333"/>
                <w:sz w:val="16"/>
                <w:szCs w:val="16"/>
              </w:rPr>
            </w:pPr>
          </w:p>
        </w:tc>
        <w:tc>
          <w:tcPr>
            <w:tcW w:w="2392" w:type="dxa"/>
            <w:gridSpan w:val="2"/>
            <w:vMerge/>
          </w:tcPr>
          <w:p w14:paraId="77F846D1" w14:textId="77777777" w:rsidR="00F17C9D" w:rsidRPr="00F17C9D" w:rsidRDefault="00F17C9D" w:rsidP="00F17C9D">
            <w:pPr>
              <w:numPr>
                <w:ilvl w:val="0"/>
                <w:numId w:val="16"/>
              </w:numPr>
              <w:tabs>
                <w:tab w:val="left" w:pos="34"/>
              </w:tabs>
              <w:ind w:right="-50"/>
              <w:jc w:val="left"/>
              <w:rPr>
                <w:rFonts w:eastAsiaTheme="minorEastAsia"/>
                <w:color w:val="000000"/>
                <w:sz w:val="18"/>
                <w:szCs w:val="18"/>
                <w:shd w:val="clear" w:color="auto" w:fill="FFFFFF"/>
              </w:rPr>
            </w:pPr>
          </w:p>
        </w:tc>
        <w:tc>
          <w:tcPr>
            <w:tcW w:w="1760" w:type="dxa"/>
            <w:vMerge w:val="restart"/>
          </w:tcPr>
          <w:p w14:paraId="0AC1B4AB" w14:textId="77777777" w:rsidR="00F17C9D" w:rsidRPr="00F17C9D" w:rsidRDefault="00F17C9D" w:rsidP="00F17C9D">
            <w:pPr>
              <w:numPr>
                <w:ilvl w:val="0"/>
                <w:numId w:val="16"/>
              </w:numPr>
              <w:jc w:val="left"/>
              <w:rPr>
                <w:rFonts w:eastAsiaTheme="minorEastAsia"/>
                <w:sz w:val="18"/>
                <w:szCs w:val="18"/>
              </w:rPr>
            </w:pPr>
            <w:r w:rsidRPr="00F17C9D">
              <w:rPr>
                <w:rFonts w:eastAsiaTheme="minorEastAsia"/>
                <w:sz w:val="18"/>
                <w:szCs w:val="18"/>
              </w:rPr>
              <w:t>železov (III) fosfat</w:t>
            </w:r>
          </w:p>
        </w:tc>
        <w:tc>
          <w:tcPr>
            <w:tcW w:w="1870" w:type="dxa"/>
          </w:tcPr>
          <w:p w14:paraId="443CB799" w14:textId="77777777" w:rsidR="00F17C9D" w:rsidRPr="00F17C9D" w:rsidRDefault="00F17C9D" w:rsidP="00F17C9D">
            <w:pPr>
              <w:jc w:val="left"/>
              <w:rPr>
                <w:rFonts w:eastAsiaTheme="minorEastAsia"/>
                <w:sz w:val="18"/>
                <w:szCs w:val="18"/>
              </w:rPr>
            </w:pPr>
            <w:r w:rsidRPr="00F17C9D">
              <w:rPr>
                <w:rFonts w:eastAsiaTheme="minorEastAsia"/>
                <w:sz w:val="18"/>
                <w:szCs w:val="18"/>
              </w:rPr>
              <w:t>Bio plantella Arion proti polžem</w:t>
            </w:r>
          </w:p>
        </w:tc>
        <w:tc>
          <w:tcPr>
            <w:tcW w:w="1491" w:type="dxa"/>
          </w:tcPr>
          <w:p w14:paraId="685C3A40" w14:textId="77777777" w:rsidR="00F17C9D" w:rsidRPr="00F17C9D" w:rsidRDefault="00F17C9D" w:rsidP="00F17C9D">
            <w:pPr>
              <w:jc w:val="left"/>
              <w:rPr>
                <w:rFonts w:eastAsiaTheme="minorEastAsia"/>
                <w:sz w:val="18"/>
                <w:szCs w:val="18"/>
              </w:rPr>
            </w:pPr>
            <w:r w:rsidRPr="00F17C9D">
              <w:rPr>
                <w:rFonts w:eastAsiaTheme="minorEastAsia"/>
                <w:sz w:val="18"/>
                <w:szCs w:val="18"/>
              </w:rPr>
              <w:t>38 kg/ha</w:t>
            </w:r>
          </w:p>
        </w:tc>
        <w:tc>
          <w:tcPr>
            <w:tcW w:w="1134" w:type="dxa"/>
          </w:tcPr>
          <w:p w14:paraId="3533A901" w14:textId="77777777" w:rsidR="00F17C9D" w:rsidRPr="00F17C9D" w:rsidRDefault="00F17C9D" w:rsidP="00F17C9D">
            <w:pPr>
              <w:rPr>
                <w:rFonts w:eastAsiaTheme="minorEastAsia"/>
                <w:sz w:val="18"/>
                <w:szCs w:val="18"/>
              </w:rPr>
            </w:pPr>
            <w:r w:rsidRPr="00F17C9D">
              <w:rPr>
                <w:rFonts w:eastAsiaTheme="minorEastAsia"/>
                <w:sz w:val="18"/>
                <w:szCs w:val="18"/>
              </w:rPr>
              <w:t>ni potrebna</w:t>
            </w:r>
          </w:p>
          <w:p w14:paraId="19E75997" w14:textId="77777777" w:rsidR="00F17C9D" w:rsidRPr="00F17C9D" w:rsidRDefault="00F17C9D" w:rsidP="00F17C9D">
            <w:pPr>
              <w:jc w:val="left"/>
              <w:rPr>
                <w:rFonts w:eastAsiaTheme="minorEastAsia"/>
                <w:sz w:val="18"/>
                <w:szCs w:val="18"/>
              </w:rPr>
            </w:pPr>
          </w:p>
        </w:tc>
        <w:tc>
          <w:tcPr>
            <w:tcW w:w="1445" w:type="dxa"/>
            <w:vMerge w:val="restart"/>
          </w:tcPr>
          <w:p w14:paraId="5B64C19B" w14:textId="77777777" w:rsidR="00F17C9D" w:rsidRPr="00F17C9D" w:rsidRDefault="00F17C9D" w:rsidP="00F17C9D">
            <w:pPr>
              <w:jc w:val="left"/>
              <w:rPr>
                <w:rFonts w:eastAsiaTheme="minorEastAsia"/>
                <w:b/>
                <w:sz w:val="18"/>
                <w:szCs w:val="18"/>
              </w:rPr>
            </w:pPr>
            <w:r w:rsidRPr="00F17C9D">
              <w:rPr>
                <w:rFonts w:eastAsiaTheme="minorEastAsia"/>
                <w:b/>
                <w:sz w:val="18"/>
                <w:szCs w:val="18"/>
              </w:rPr>
              <w:t>*1   31.05.2022</w:t>
            </w:r>
          </w:p>
          <w:p w14:paraId="436449A6" w14:textId="77777777" w:rsidR="00F17C9D" w:rsidRPr="00F17C9D" w:rsidRDefault="00F17C9D" w:rsidP="00F17C9D">
            <w:pPr>
              <w:rPr>
                <w:rFonts w:eastAsiaTheme="minorEastAsia"/>
                <w:sz w:val="18"/>
                <w:szCs w:val="18"/>
              </w:rPr>
            </w:pPr>
          </w:p>
          <w:p w14:paraId="796A462F" w14:textId="77777777" w:rsidR="00F17C9D" w:rsidRPr="00F17C9D" w:rsidRDefault="00F17C9D" w:rsidP="00F17C9D">
            <w:pPr>
              <w:rPr>
                <w:rFonts w:eastAsiaTheme="minorEastAsia"/>
                <w:sz w:val="18"/>
                <w:szCs w:val="18"/>
              </w:rPr>
            </w:pPr>
            <w:r w:rsidRPr="00F17C9D">
              <w:rPr>
                <w:rFonts w:eastAsiaTheme="minorEastAsia"/>
                <w:sz w:val="18"/>
                <w:szCs w:val="18"/>
              </w:rPr>
              <w:t>Ob prisotnosti polžev vabe potresemo na robove parcele od koder polži prihajajo.</w:t>
            </w:r>
          </w:p>
          <w:p w14:paraId="7D1373F4" w14:textId="77777777" w:rsidR="00F17C9D" w:rsidRPr="00F17C9D" w:rsidRDefault="00F17C9D" w:rsidP="00F17C9D">
            <w:pPr>
              <w:rPr>
                <w:rFonts w:eastAsiaTheme="minorEastAsia"/>
                <w:sz w:val="18"/>
                <w:szCs w:val="18"/>
              </w:rPr>
            </w:pPr>
          </w:p>
          <w:p w14:paraId="6E5453A5" w14:textId="77777777" w:rsidR="00F17C9D" w:rsidRPr="00F17C9D" w:rsidRDefault="00F17C9D" w:rsidP="00F17C9D">
            <w:pPr>
              <w:jc w:val="left"/>
              <w:rPr>
                <w:rFonts w:eastAsiaTheme="minorEastAsia"/>
                <w:b/>
                <w:sz w:val="18"/>
                <w:szCs w:val="18"/>
              </w:rPr>
            </w:pPr>
          </w:p>
        </w:tc>
      </w:tr>
      <w:tr w:rsidR="00F17C9D" w:rsidRPr="00F17C9D" w14:paraId="65DA945C" w14:textId="77777777" w:rsidTr="00A7371F">
        <w:tc>
          <w:tcPr>
            <w:tcW w:w="1618" w:type="dxa"/>
            <w:vMerge/>
          </w:tcPr>
          <w:p w14:paraId="5DABB389" w14:textId="77777777" w:rsidR="00F17C9D" w:rsidRPr="00F17C9D" w:rsidRDefault="00F17C9D" w:rsidP="00F17C9D">
            <w:pPr>
              <w:jc w:val="left"/>
              <w:rPr>
                <w:rFonts w:eastAsiaTheme="minorEastAsia"/>
                <w:b/>
                <w:bCs/>
                <w:sz w:val="18"/>
                <w:szCs w:val="18"/>
              </w:rPr>
            </w:pPr>
          </w:p>
        </w:tc>
        <w:tc>
          <w:tcPr>
            <w:tcW w:w="2228" w:type="dxa"/>
            <w:vMerge/>
          </w:tcPr>
          <w:p w14:paraId="1F13713A" w14:textId="77777777" w:rsidR="00F17C9D" w:rsidRPr="00F17C9D" w:rsidRDefault="00F17C9D" w:rsidP="00F17C9D">
            <w:pPr>
              <w:rPr>
                <w:rFonts w:eastAsiaTheme="minorEastAsia"/>
                <w:color w:val="333333"/>
                <w:sz w:val="16"/>
                <w:szCs w:val="16"/>
              </w:rPr>
            </w:pPr>
          </w:p>
        </w:tc>
        <w:tc>
          <w:tcPr>
            <w:tcW w:w="2392" w:type="dxa"/>
            <w:gridSpan w:val="2"/>
            <w:vMerge/>
          </w:tcPr>
          <w:p w14:paraId="47EB8B79" w14:textId="77777777" w:rsidR="00F17C9D" w:rsidRPr="00F17C9D" w:rsidRDefault="00F17C9D" w:rsidP="00F17C9D">
            <w:pPr>
              <w:rPr>
                <w:rFonts w:eastAsiaTheme="minorEastAsia"/>
                <w:color w:val="333333"/>
                <w:sz w:val="16"/>
                <w:szCs w:val="16"/>
              </w:rPr>
            </w:pPr>
          </w:p>
        </w:tc>
        <w:tc>
          <w:tcPr>
            <w:tcW w:w="1760" w:type="dxa"/>
            <w:vMerge/>
          </w:tcPr>
          <w:p w14:paraId="32526CC9" w14:textId="77777777" w:rsidR="00F17C9D" w:rsidRPr="00F17C9D" w:rsidRDefault="00F17C9D" w:rsidP="00F17C9D">
            <w:pPr>
              <w:numPr>
                <w:ilvl w:val="0"/>
                <w:numId w:val="16"/>
              </w:numPr>
              <w:jc w:val="left"/>
              <w:rPr>
                <w:rFonts w:eastAsiaTheme="minorEastAsia"/>
                <w:sz w:val="18"/>
                <w:szCs w:val="18"/>
              </w:rPr>
            </w:pPr>
          </w:p>
        </w:tc>
        <w:tc>
          <w:tcPr>
            <w:tcW w:w="1870" w:type="dxa"/>
          </w:tcPr>
          <w:p w14:paraId="1F242DF8" w14:textId="77777777" w:rsidR="00F17C9D" w:rsidRPr="00F17C9D" w:rsidRDefault="00F17C9D" w:rsidP="00F17C9D">
            <w:pPr>
              <w:jc w:val="left"/>
              <w:rPr>
                <w:rFonts w:eastAsiaTheme="minorEastAsia"/>
                <w:sz w:val="18"/>
                <w:szCs w:val="18"/>
              </w:rPr>
            </w:pPr>
            <w:r w:rsidRPr="00F17C9D">
              <w:rPr>
                <w:rFonts w:eastAsiaTheme="minorEastAsia"/>
                <w:sz w:val="18"/>
                <w:szCs w:val="18"/>
              </w:rPr>
              <w:t>Compo bio sredstvo proti polžem</w:t>
            </w:r>
            <w:r w:rsidRPr="00F17C9D">
              <w:rPr>
                <w:rFonts w:eastAsiaTheme="minorEastAsia"/>
                <w:b/>
                <w:sz w:val="18"/>
                <w:szCs w:val="18"/>
              </w:rPr>
              <w:t xml:space="preserve"> </w:t>
            </w:r>
          </w:p>
        </w:tc>
        <w:tc>
          <w:tcPr>
            <w:tcW w:w="1491" w:type="dxa"/>
          </w:tcPr>
          <w:p w14:paraId="4A04397E" w14:textId="77777777" w:rsidR="00F17C9D" w:rsidRPr="00F17C9D" w:rsidRDefault="00F17C9D" w:rsidP="00F17C9D">
            <w:pPr>
              <w:jc w:val="left"/>
              <w:rPr>
                <w:rFonts w:eastAsiaTheme="minorEastAsia"/>
                <w:sz w:val="18"/>
                <w:szCs w:val="18"/>
              </w:rPr>
            </w:pPr>
            <w:r w:rsidRPr="00F17C9D">
              <w:rPr>
                <w:rFonts w:eastAsiaTheme="minorEastAsia"/>
                <w:sz w:val="18"/>
                <w:szCs w:val="18"/>
              </w:rPr>
              <w:t>50 kg/ha</w:t>
            </w:r>
          </w:p>
        </w:tc>
        <w:tc>
          <w:tcPr>
            <w:tcW w:w="1134" w:type="dxa"/>
          </w:tcPr>
          <w:p w14:paraId="1F1E6BAB" w14:textId="77777777" w:rsidR="00F17C9D" w:rsidRPr="00F17C9D" w:rsidRDefault="00F17C9D" w:rsidP="00F17C9D">
            <w:pPr>
              <w:jc w:val="left"/>
              <w:rPr>
                <w:rFonts w:eastAsiaTheme="minorEastAsia"/>
                <w:sz w:val="18"/>
                <w:szCs w:val="18"/>
              </w:rPr>
            </w:pPr>
            <w:r w:rsidRPr="00F17C9D">
              <w:rPr>
                <w:rFonts w:eastAsiaTheme="minorEastAsia"/>
                <w:sz w:val="18"/>
                <w:szCs w:val="18"/>
              </w:rPr>
              <w:t>ni potrebna</w:t>
            </w:r>
          </w:p>
        </w:tc>
        <w:tc>
          <w:tcPr>
            <w:tcW w:w="1445" w:type="dxa"/>
            <w:vMerge/>
          </w:tcPr>
          <w:p w14:paraId="6D15513D" w14:textId="77777777" w:rsidR="00F17C9D" w:rsidRPr="00F17C9D" w:rsidRDefault="00F17C9D" w:rsidP="00F17C9D">
            <w:pPr>
              <w:jc w:val="left"/>
              <w:rPr>
                <w:rFonts w:eastAsiaTheme="minorEastAsia"/>
                <w:b/>
                <w:sz w:val="18"/>
                <w:szCs w:val="18"/>
              </w:rPr>
            </w:pPr>
          </w:p>
        </w:tc>
      </w:tr>
      <w:tr w:rsidR="00F17C9D" w:rsidRPr="00F17C9D" w14:paraId="392733D5" w14:textId="77777777" w:rsidTr="00A7371F">
        <w:tc>
          <w:tcPr>
            <w:tcW w:w="1618" w:type="dxa"/>
            <w:vMerge/>
          </w:tcPr>
          <w:p w14:paraId="0D7A695D" w14:textId="77777777" w:rsidR="00F17C9D" w:rsidRPr="00F17C9D" w:rsidRDefault="00F17C9D" w:rsidP="00F17C9D">
            <w:pPr>
              <w:jc w:val="left"/>
              <w:rPr>
                <w:rFonts w:eastAsiaTheme="minorEastAsia"/>
                <w:b/>
                <w:bCs/>
                <w:sz w:val="18"/>
                <w:szCs w:val="18"/>
              </w:rPr>
            </w:pPr>
          </w:p>
        </w:tc>
        <w:tc>
          <w:tcPr>
            <w:tcW w:w="2228" w:type="dxa"/>
            <w:vMerge/>
          </w:tcPr>
          <w:p w14:paraId="2C28C364" w14:textId="77777777" w:rsidR="00F17C9D" w:rsidRPr="00F17C9D" w:rsidRDefault="00F17C9D" w:rsidP="00F17C9D">
            <w:pPr>
              <w:rPr>
                <w:rFonts w:eastAsiaTheme="minorEastAsia"/>
                <w:color w:val="333333"/>
                <w:sz w:val="16"/>
                <w:szCs w:val="16"/>
              </w:rPr>
            </w:pPr>
          </w:p>
        </w:tc>
        <w:tc>
          <w:tcPr>
            <w:tcW w:w="2392" w:type="dxa"/>
            <w:gridSpan w:val="2"/>
            <w:vMerge/>
          </w:tcPr>
          <w:p w14:paraId="32DCAC6B" w14:textId="77777777" w:rsidR="00F17C9D" w:rsidRPr="00F17C9D" w:rsidRDefault="00F17C9D" w:rsidP="00F17C9D">
            <w:pPr>
              <w:rPr>
                <w:rFonts w:eastAsiaTheme="minorEastAsia"/>
                <w:color w:val="333333"/>
                <w:sz w:val="16"/>
                <w:szCs w:val="16"/>
              </w:rPr>
            </w:pPr>
          </w:p>
        </w:tc>
        <w:tc>
          <w:tcPr>
            <w:tcW w:w="1760" w:type="dxa"/>
            <w:vMerge/>
          </w:tcPr>
          <w:p w14:paraId="56CF5D96" w14:textId="77777777" w:rsidR="00F17C9D" w:rsidRPr="00F17C9D" w:rsidRDefault="00F17C9D" w:rsidP="00F17C9D">
            <w:pPr>
              <w:numPr>
                <w:ilvl w:val="0"/>
                <w:numId w:val="16"/>
              </w:numPr>
              <w:jc w:val="left"/>
              <w:rPr>
                <w:rFonts w:eastAsiaTheme="minorEastAsia"/>
                <w:sz w:val="18"/>
                <w:szCs w:val="18"/>
              </w:rPr>
            </w:pPr>
          </w:p>
        </w:tc>
        <w:tc>
          <w:tcPr>
            <w:tcW w:w="1870" w:type="dxa"/>
          </w:tcPr>
          <w:p w14:paraId="6C461FBA" w14:textId="77777777" w:rsidR="00F17C9D" w:rsidRPr="00F17C9D" w:rsidRDefault="00F17C9D" w:rsidP="00F17C9D">
            <w:pPr>
              <w:jc w:val="left"/>
              <w:rPr>
                <w:rFonts w:eastAsiaTheme="minorEastAsia"/>
                <w:sz w:val="18"/>
                <w:szCs w:val="18"/>
              </w:rPr>
            </w:pPr>
            <w:r w:rsidRPr="00F17C9D">
              <w:rPr>
                <w:rFonts w:eastAsiaTheme="minorEastAsia"/>
                <w:sz w:val="18"/>
                <w:szCs w:val="18"/>
              </w:rPr>
              <w:t>Ferramol</w:t>
            </w:r>
          </w:p>
        </w:tc>
        <w:tc>
          <w:tcPr>
            <w:tcW w:w="1491" w:type="dxa"/>
          </w:tcPr>
          <w:p w14:paraId="593C1369" w14:textId="77777777" w:rsidR="00F17C9D" w:rsidRPr="00F17C9D" w:rsidRDefault="00F17C9D" w:rsidP="00F17C9D">
            <w:pPr>
              <w:jc w:val="left"/>
              <w:rPr>
                <w:rFonts w:eastAsiaTheme="minorEastAsia"/>
                <w:sz w:val="18"/>
                <w:szCs w:val="18"/>
              </w:rPr>
            </w:pPr>
            <w:r w:rsidRPr="00F17C9D">
              <w:rPr>
                <w:rFonts w:eastAsiaTheme="minorEastAsia"/>
                <w:sz w:val="18"/>
                <w:szCs w:val="18"/>
              </w:rPr>
              <w:t>50 kg/ha</w:t>
            </w:r>
          </w:p>
        </w:tc>
        <w:tc>
          <w:tcPr>
            <w:tcW w:w="1134" w:type="dxa"/>
          </w:tcPr>
          <w:p w14:paraId="70C19243" w14:textId="77777777" w:rsidR="00F17C9D" w:rsidRPr="00F17C9D" w:rsidRDefault="00F17C9D" w:rsidP="00F17C9D">
            <w:pPr>
              <w:jc w:val="left"/>
              <w:rPr>
                <w:rFonts w:eastAsiaTheme="minorEastAsia"/>
                <w:sz w:val="18"/>
                <w:szCs w:val="18"/>
              </w:rPr>
            </w:pPr>
            <w:r w:rsidRPr="00F17C9D">
              <w:rPr>
                <w:rFonts w:eastAsiaTheme="minorEastAsia"/>
                <w:sz w:val="18"/>
                <w:szCs w:val="18"/>
              </w:rPr>
              <w:t>ni potrebna</w:t>
            </w:r>
          </w:p>
        </w:tc>
        <w:tc>
          <w:tcPr>
            <w:tcW w:w="1445" w:type="dxa"/>
            <w:vMerge/>
          </w:tcPr>
          <w:p w14:paraId="4D14FC7D" w14:textId="77777777" w:rsidR="00F17C9D" w:rsidRPr="00F17C9D" w:rsidRDefault="00F17C9D" w:rsidP="00F17C9D">
            <w:pPr>
              <w:jc w:val="left"/>
              <w:rPr>
                <w:rFonts w:eastAsiaTheme="minorEastAsia"/>
                <w:b/>
                <w:sz w:val="18"/>
                <w:szCs w:val="18"/>
              </w:rPr>
            </w:pPr>
          </w:p>
        </w:tc>
      </w:tr>
      <w:tr w:rsidR="00F17C9D" w:rsidRPr="00F17C9D" w14:paraId="1AEC10B9" w14:textId="77777777" w:rsidTr="00A7371F">
        <w:tc>
          <w:tcPr>
            <w:tcW w:w="1618" w:type="dxa"/>
            <w:vMerge/>
          </w:tcPr>
          <w:p w14:paraId="2FFC45DA" w14:textId="77777777" w:rsidR="00F17C9D" w:rsidRPr="00F17C9D" w:rsidRDefault="00F17C9D" w:rsidP="00F17C9D">
            <w:pPr>
              <w:jc w:val="left"/>
              <w:rPr>
                <w:rFonts w:eastAsiaTheme="minorEastAsia"/>
                <w:b/>
                <w:bCs/>
                <w:sz w:val="18"/>
                <w:szCs w:val="18"/>
              </w:rPr>
            </w:pPr>
          </w:p>
        </w:tc>
        <w:tc>
          <w:tcPr>
            <w:tcW w:w="2228" w:type="dxa"/>
            <w:vMerge/>
          </w:tcPr>
          <w:p w14:paraId="7C107D01" w14:textId="77777777" w:rsidR="00F17C9D" w:rsidRPr="00F17C9D" w:rsidRDefault="00F17C9D" w:rsidP="00F17C9D">
            <w:pPr>
              <w:rPr>
                <w:rFonts w:eastAsiaTheme="minorEastAsia"/>
                <w:color w:val="333333"/>
                <w:sz w:val="16"/>
                <w:szCs w:val="16"/>
              </w:rPr>
            </w:pPr>
          </w:p>
        </w:tc>
        <w:tc>
          <w:tcPr>
            <w:tcW w:w="2392" w:type="dxa"/>
            <w:gridSpan w:val="2"/>
            <w:vMerge/>
          </w:tcPr>
          <w:p w14:paraId="1F989423" w14:textId="77777777" w:rsidR="00F17C9D" w:rsidRPr="00F17C9D" w:rsidRDefault="00F17C9D" w:rsidP="00F17C9D">
            <w:pPr>
              <w:rPr>
                <w:rFonts w:eastAsiaTheme="minorEastAsia"/>
                <w:color w:val="333333"/>
                <w:sz w:val="16"/>
                <w:szCs w:val="16"/>
              </w:rPr>
            </w:pPr>
          </w:p>
        </w:tc>
        <w:tc>
          <w:tcPr>
            <w:tcW w:w="1760" w:type="dxa"/>
            <w:vMerge/>
          </w:tcPr>
          <w:p w14:paraId="3B77D776" w14:textId="77777777" w:rsidR="00F17C9D" w:rsidRPr="00F17C9D" w:rsidRDefault="00F17C9D" w:rsidP="00F17C9D">
            <w:pPr>
              <w:numPr>
                <w:ilvl w:val="0"/>
                <w:numId w:val="16"/>
              </w:numPr>
              <w:jc w:val="left"/>
              <w:rPr>
                <w:rFonts w:eastAsiaTheme="minorEastAsia"/>
                <w:sz w:val="18"/>
                <w:szCs w:val="18"/>
              </w:rPr>
            </w:pPr>
          </w:p>
        </w:tc>
        <w:tc>
          <w:tcPr>
            <w:tcW w:w="1870" w:type="dxa"/>
          </w:tcPr>
          <w:p w14:paraId="7F918E0C" w14:textId="77777777" w:rsidR="00F17C9D" w:rsidRPr="00F17C9D" w:rsidRDefault="00F17C9D" w:rsidP="00F17C9D">
            <w:pPr>
              <w:jc w:val="left"/>
              <w:rPr>
                <w:rFonts w:eastAsiaTheme="minorEastAsia"/>
                <w:sz w:val="18"/>
                <w:szCs w:val="18"/>
              </w:rPr>
            </w:pPr>
            <w:r w:rsidRPr="00F17C9D">
              <w:rPr>
                <w:rFonts w:eastAsiaTheme="minorEastAsia"/>
                <w:sz w:val="18"/>
                <w:szCs w:val="18"/>
              </w:rPr>
              <w:t>Ironmax pro</w:t>
            </w:r>
          </w:p>
        </w:tc>
        <w:tc>
          <w:tcPr>
            <w:tcW w:w="1491" w:type="dxa"/>
          </w:tcPr>
          <w:p w14:paraId="0E036DCE" w14:textId="77777777" w:rsidR="00F17C9D" w:rsidRPr="00F17C9D" w:rsidRDefault="00F17C9D" w:rsidP="00F17C9D">
            <w:pPr>
              <w:jc w:val="left"/>
              <w:rPr>
                <w:rFonts w:eastAsiaTheme="minorEastAsia"/>
                <w:sz w:val="18"/>
                <w:szCs w:val="18"/>
              </w:rPr>
            </w:pPr>
            <w:r w:rsidRPr="00F17C9D">
              <w:rPr>
                <w:rFonts w:eastAsiaTheme="minorEastAsia"/>
                <w:sz w:val="18"/>
                <w:szCs w:val="18"/>
              </w:rPr>
              <w:t>7 kg/ha</w:t>
            </w:r>
          </w:p>
        </w:tc>
        <w:tc>
          <w:tcPr>
            <w:tcW w:w="1134" w:type="dxa"/>
          </w:tcPr>
          <w:p w14:paraId="34982CA9" w14:textId="77777777" w:rsidR="00F17C9D" w:rsidRPr="00F17C9D" w:rsidRDefault="00F17C9D" w:rsidP="00F17C9D">
            <w:pPr>
              <w:jc w:val="left"/>
              <w:rPr>
                <w:rFonts w:eastAsiaTheme="minorEastAsia"/>
                <w:sz w:val="18"/>
                <w:szCs w:val="18"/>
              </w:rPr>
            </w:pPr>
            <w:r w:rsidRPr="00F17C9D">
              <w:rPr>
                <w:rFonts w:eastAsiaTheme="minorEastAsia"/>
                <w:sz w:val="18"/>
                <w:szCs w:val="18"/>
              </w:rPr>
              <w:t>ni potrebna</w:t>
            </w:r>
          </w:p>
        </w:tc>
        <w:tc>
          <w:tcPr>
            <w:tcW w:w="1445" w:type="dxa"/>
            <w:vMerge/>
          </w:tcPr>
          <w:p w14:paraId="4CF62B68" w14:textId="77777777" w:rsidR="00F17C9D" w:rsidRPr="00F17C9D" w:rsidRDefault="00F17C9D" w:rsidP="00F17C9D">
            <w:pPr>
              <w:jc w:val="left"/>
              <w:rPr>
                <w:rFonts w:eastAsiaTheme="minorEastAsia"/>
                <w:b/>
                <w:sz w:val="18"/>
                <w:szCs w:val="18"/>
              </w:rPr>
            </w:pPr>
          </w:p>
        </w:tc>
      </w:tr>
      <w:tr w:rsidR="00F17C9D" w:rsidRPr="00F17C9D" w14:paraId="6243FDC7" w14:textId="77777777" w:rsidTr="00A7371F">
        <w:tc>
          <w:tcPr>
            <w:tcW w:w="1618" w:type="dxa"/>
            <w:vMerge/>
          </w:tcPr>
          <w:p w14:paraId="6D4A37CF" w14:textId="77777777" w:rsidR="00F17C9D" w:rsidRPr="00F17C9D" w:rsidRDefault="00F17C9D" w:rsidP="00F17C9D">
            <w:pPr>
              <w:jc w:val="left"/>
              <w:rPr>
                <w:rFonts w:eastAsiaTheme="minorEastAsia"/>
                <w:b/>
                <w:bCs/>
                <w:sz w:val="18"/>
                <w:szCs w:val="18"/>
              </w:rPr>
            </w:pPr>
          </w:p>
        </w:tc>
        <w:tc>
          <w:tcPr>
            <w:tcW w:w="2228" w:type="dxa"/>
            <w:vMerge/>
          </w:tcPr>
          <w:p w14:paraId="534BFFA7" w14:textId="77777777" w:rsidR="00F17C9D" w:rsidRPr="00F17C9D" w:rsidRDefault="00F17C9D" w:rsidP="00F17C9D">
            <w:pPr>
              <w:rPr>
                <w:rFonts w:eastAsiaTheme="minorEastAsia"/>
                <w:color w:val="333333"/>
                <w:sz w:val="16"/>
                <w:szCs w:val="16"/>
              </w:rPr>
            </w:pPr>
          </w:p>
        </w:tc>
        <w:tc>
          <w:tcPr>
            <w:tcW w:w="2392" w:type="dxa"/>
            <w:gridSpan w:val="2"/>
            <w:vMerge/>
          </w:tcPr>
          <w:p w14:paraId="259B8276" w14:textId="77777777" w:rsidR="00F17C9D" w:rsidRPr="00F17C9D" w:rsidRDefault="00F17C9D" w:rsidP="00F17C9D">
            <w:pPr>
              <w:rPr>
                <w:rFonts w:eastAsiaTheme="minorEastAsia"/>
                <w:color w:val="333333"/>
                <w:sz w:val="16"/>
                <w:szCs w:val="16"/>
              </w:rPr>
            </w:pPr>
          </w:p>
        </w:tc>
        <w:tc>
          <w:tcPr>
            <w:tcW w:w="1760" w:type="dxa"/>
            <w:vMerge/>
          </w:tcPr>
          <w:p w14:paraId="59E8A5B5" w14:textId="77777777" w:rsidR="00F17C9D" w:rsidRPr="00F17C9D" w:rsidRDefault="00F17C9D" w:rsidP="00F17C9D">
            <w:pPr>
              <w:numPr>
                <w:ilvl w:val="0"/>
                <w:numId w:val="16"/>
              </w:numPr>
              <w:jc w:val="left"/>
              <w:rPr>
                <w:rFonts w:eastAsiaTheme="minorEastAsia"/>
                <w:sz w:val="18"/>
                <w:szCs w:val="18"/>
              </w:rPr>
            </w:pPr>
          </w:p>
        </w:tc>
        <w:tc>
          <w:tcPr>
            <w:tcW w:w="1870" w:type="dxa"/>
          </w:tcPr>
          <w:p w14:paraId="4D29FD79" w14:textId="77777777" w:rsidR="00F17C9D" w:rsidRPr="00F17C9D" w:rsidRDefault="00F17C9D" w:rsidP="00F17C9D">
            <w:pPr>
              <w:jc w:val="left"/>
              <w:rPr>
                <w:rFonts w:eastAsiaTheme="minorEastAsia"/>
                <w:sz w:val="18"/>
                <w:szCs w:val="18"/>
              </w:rPr>
            </w:pPr>
            <w:r w:rsidRPr="00F17C9D">
              <w:rPr>
                <w:rFonts w:eastAsiaTheme="minorEastAsia"/>
                <w:sz w:val="18"/>
                <w:szCs w:val="18"/>
              </w:rPr>
              <w:t>Naturen bio sredstvo proti polžem</w:t>
            </w:r>
          </w:p>
        </w:tc>
        <w:tc>
          <w:tcPr>
            <w:tcW w:w="1491" w:type="dxa"/>
          </w:tcPr>
          <w:p w14:paraId="5EEDFA4D" w14:textId="77777777" w:rsidR="00F17C9D" w:rsidRPr="00F17C9D" w:rsidRDefault="00F17C9D" w:rsidP="00F17C9D">
            <w:pPr>
              <w:jc w:val="left"/>
              <w:rPr>
                <w:rFonts w:eastAsiaTheme="minorEastAsia"/>
                <w:sz w:val="18"/>
                <w:szCs w:val="18"/>
              </w:rPr>
            </w:pPr>
            <w:r w:rsidRPr="00F17C9D">
              <w:rPr>
                <w:rFonts w:eastAsiaTheme="minorEastAsia"/>
                <w:sz w:val="18"/>
                <w:szCs w:val="18"/>
              </w:rPr>
              <w:t>30 kg/ha</w:t>
            </w:r>
          </w:p>
        </w:tc>
        <w:tc>
          <w:tcPr>
            <w:tcW w:w="1134" w:type="dxa"/>
          </w:tcPr>
          <w:p w14:paraId="6AA832AA" w14:textId="77777777" w:rsidR="00F17C9D" w:rsidRPr="00F17C9D" w:rsidRDefault="00F17C9D" w:rsidP="00F17C9D">
            <w:pPr>
              <w:jc w:val="left"/>
              <w:rPr>
                <w:rFonts w:eastAsiaTheme="minorEastAsia"/>
                <w:sz w:val="18"/>
                <w:szCs w:val="18"/>
              </w:rPr>
            </w:pPr>
            <w:r w:rsidRPr="00F17C9D">
              <w:rPr>
                <w:rFonts w:eastAsiaTheme="minorEastAsia"/>
                <w:sz w:val="18"/>
                <w:szCs w:val="18"/>
              </w:rPr>
              <w:t>ni potrebna</w:t>
            </w:r>
          </w:p>
        </w:tc>
        <w:tc>
          <w:tcPr>
            <w:tcW w:w="1445" w:type="dxa"/>
            <w:vMerge/>
          </w:tcPr>
          <w:p w14:paraId="51AC83AA" w14:textId="77777777" w:rsidR="00F17C9D" w:rsidRPr="00F17C9D" w:rsidRDefault="00F17C9D" w:rsidP="00F17C9D">
            <w:pPr>
              <w:jc w:val="left"/>
              <w:rPr>
                <w:rFonts w:eastAsiaTheme="minorEastAsia"/>
                <w:b/>
                <w:sz w:val="18"/>
                <w:szCs w:val="18"/>
              </w:rPr>
            </w:pPr>
          </w:p>
        </w:tc>
      </w:tr>
      <w:tr w:rsidR="00F17C9D" w:rsidRPr="00F17C9D" w14:paraId="70B23316" w14:textId="77777777" w:rsidTr="00A7371F">
        <w:tc>
          <w:tcPr>
            <w:tcW w:w="1618" w:type="dxa"/>
            <w:vMerge/>
          </w:tcPr>
          <w:p w14:paraId="656BA025" w14:textId="77777777" w:rsidR="00F17C9D" w:rsidRPr="00F17C9D" w:rsidRDefault="00F17C9D" w:rsidP="00F17C9D">
            <w:pPr>
              <w:jc w:val="left"/>
              <w:rPr>
                <w:rFonts w:eastAsiaTheme="minorEastAsia"/>
                <w:b/>
                <w:bCs/>
                <w:sz w:val="18"/>
                <w:szCs w:val="18"/>
              </w:rPr>
            </w:pPr>
          </w:p>
        </w:tc>
        <w:tc>
          <w:tcPr>
            <w:tcW w:w="2228" w:type="dxa"/>
            <w:vMerge/>
          </w:tcPr>
          <w:p w14:paraId="6CEB9803" w14:textId="77777777" w:rsidR="00F17C9D" w:rsidRPr="00F17C9D" w:rsidRDefault="00F17C9D" w:rsidP="00F17C9D">
            <w:pPr>
              <w:rPr>
                <w:rFonts w:eastAsiaTheme="minorEastAsia"/>
                <w:color w:val="333333"/>
                <w:sz w:val="16"/>
                <w:szCs w:val="16"/>
              </w:rPr>
            </w:pPr>
          </w:p>
        </w:tc>
        <w:tc>
          <w:tcPr>
            <w:tcW w:w="2392" w:type="dxa"/>
            <w:gridSpan w:val="2"/>
            <w:vMerge/>
          </w:tcPr>
          <w:p w14:paraId="25338C80" w14:textId="77777777" w:rsidR="00F17C9D" w:rsidRPr="00F17C9D" w:rsidRDefault="00F17C9D" w:rsidP="00F17C9D">
            <w:pPr>
              <w:rPr>
                <w:rFonts w:eastAsiaTheme="minorEastAsia"/>
                <w:color w:val="333333"/>
                <w:sz w:val="16"/>
                <w:szCs w:val="16"/>
              </w:rPr>
            </w:pPr>
          </w:p>
        </w:tc>
        <w:tc>
          <w:tcPr>
            <w:tcW w:w="1760" w:type="dxa"/>
            <w:vMerge/>
          </w:tcPr>
          <w:p w14:paraId="45A1C312" w14:textId="77777777" w:rsidR="00F17C9D" w:rsidRPr="00F17C9D" w:rsidRDefault="00F17C9D" w:rsidP="00F17C9D">
            <w:pPr>
              <w:numPr>
                <w:ilvl w:val="0"/>
                <w:numId w:val="16"/>
              </w:numPr>
              <w:jc w:val="left"/>
              <w:rPr>
                <w:rFonts w:eastAsiaTheme="minorEastAsia"/>
                <w:sz w:val="18"/>
                <w:szCs w:val="18"/>
              </w:rPr>
            </w:pPr>
          </w:p>
        </w:tc>
        <w:tc>
          <w:tcPr>
            <w:tcW w:w="1870" w:type="dxa"/>
          </w:tcPr>
          <w:p w14:paraId="69C568B2" w14:textId="77777777" w:rsidR="00F17C9D" w:rsidRPr="00F17C9D" w:rsidRDefault="00F17C9D" w:rsidP="00F17C9D">
            <w:pPr>
              <w:jc w:val="left"/>
              <w:rPr>
                <w:rFonts w:eastAsiaTheme="minorEastAsia"/>
                <w:sz w:val="18"/>
                <w:szCs w:val="18"/>
              </w:rPr>
            </w:pPr>
            <w:r w:rsidRPr="00F17C9D">
              <w:rPr>
                <w:rFonts w:eastAsiaTheme="minorEastAsia"/>
                <w:sz w:val="18"/>
                <w:szCs w:val="18"/>
              </w:rPr>
              <w:t>Solabiol proti polžem</w:t>
            </w:r>
          </w:p>
        </w:tc>
        <w:tc>
          <w:tcPr>
            <w:tcW w:w="1491" w:type="dxa"/>
          </w:tcPr>
          <w:p w14:paraId="554E68BA" w14:textId="77777777" w:rsidR="00F17C9D" w:rsidRPr="00F17C9D" w:rsidRDefault="00F17C9D" w:rsidP="00F17C9D">
            <w:pPr>
              <w:jc w:val="left"/>
              <w:rPr>
                <w:rFonts w:eastAsiaTheme="minorEastAsia"/>
                <w:sz w:val="18"/>
                <w:szCs w:val="18"/>
              </w:rPr>
            </w:pPr>
            <w:r w:rsidRPr="00F17C9D">
              <w:rPr>
                <w:rFonts w:eastAsiaTheme="minorEastAsia"/>
                <w:sz w:val="18"/>
                <w:szCs w:val="18"/>
              </w:rPr>
              <w:t>50 kg/ha</w:t>
            </w:r>
          </w:p>
        </w:tc>
        <w:tc>
          <w:tcPr>
            <w:tcW w:w="1134" w:type="dxa"/>
          </w:tcPr>
          <w:p w14:paraId="3C148F46" w14:textId="77777777" w:rsidR="00F17C9D" w:rsidRPr="00F17C9D" w:rsidRDefault="00F17C9D" w:rsidP="00F17C9D">
            <w:pPr>
              <w:jc w:val="left"/>
              <w:rPr>
                <w:rFonts w:eastAsiaTheme="minorEastAsia"/>
                <w:sz w:val="18"/>
                <w:szCs w:val="18"/>
              </w:rPr>
            </w:pPr>
            <w:r w:rsidRPr="00F17C9D">
              <w:rPr>
                <w:rFonts w:eastAsiaTheme="minorEastAsia"/>
                <w:sz w:val="18"/>
                <w:szCs w:val="18"/>
              </w:rPr>
              <w:t>ni potrebna</w:t>
            </w:r>
          </w:p>
        </w:tc>
        <w:tc>
          <w:tcPr>
            <w:tcW w:w="1445" w:type="dxa"/>
            <w:vMerge/>
          </w:tcPr>
          <w:p w14:paraId="7BC932E3" w14:textId="77777777" w:rsidR="00F17C9D" w:rsidRPr="00F17C9D" w:rsidRDefault="00F17C9D" w:rsidP="00F17C9D">
            <w:pPr>
              <w:jc w:val="left"/>
              <w:rPr>
                <w:rFonts w:eastAsiaTheme="minorEastAsia"/>
                <w:b/>
                <w:sz w:val="18"/>
                <w:szCs w:val="18"/>
              </w:rPr>
            </w:pPr>
          </w:p>
        </w:tc>
      </w:tr>
      <w:tr w:rsidR="00F17C9D" w:rsidRPr="00F17C9D" w14:paraId="006F8B14" w14:textId="77777777" w:rsidTr="00A7371F">
        <w:tc>
          <w:tcPr>
            <w:tcW w:w="1618" w:type="dxa"/>
            <w:vMerge/>
          </w:tcPr>
          <w:p w14:paraId="7F5EC04F" w14:textId="77777777" w:rsidR="00F17C9D" w:rsidRPr="00F17C9D" w:rsidRDefault="00F17C9D" w:rsidP="00F17C9D">
            <w:pPr>
              <w:jc w:val="left"/>
              <w:rPr>
                <w:rFonts w:eastAsiaTheme="minorEastAsia"/>
                <w:b/>
                <w:bCs/>
                <w:sz w:val="18"/>
                <w:szCs w:val="18"/>
              </w:rPr>
            </w:pPr>
          </w:p>
        </w:tc>
        <w:tc>
          <w:tcPr>
            <w:tcW w:w="2228" w:type="dxa"/>
            <w:vMerge/>
          </w:tcPr>
          <w:p w14:paraId="71049780" w14:textId="77777777" w:rsidR="00F17C9D" w:rsidRPr="00F17C9D" w:rsidRDefault="00F17C9D" w:rsidP="00F17C9D">
            <w:pPr>
              <w:rPr>
                <w:rFonts w:eastAsiaTheme="minorEastAsia"/>
                <w:color w:val="333333"/>
                <w:sz w:val="16"/>
                <w:szCs w:val="16"/>
              </w:rPr>
            </w:pPr>
          </w:p>
        </w:tc>
        <w:tc>
          <w:tcPr>
            <w:tcW w:w="2392" w:type="dxa"/>
            <w:gridSpan w:val="2"/>
            <w:vMerge/>
          </w:tcPr>
          <w:p w14:paraId="5834ECA1" w14:textId="77777777" w:rsidR="00F17C9D" w:rsidRPr="00F17C9D" w:rsidRDefault="00F17C9D" w:rsidP="00F17C9D">
            <w:pPr>
              <w:rPr>
                <w:rFonts w:eastAsiaTheme="minorEastAsia"/>
                <w:color w:val="333333"/>
                <w:sz w:val="16"/>
                <w:szCs w:val="16"/>
              </w:rPr>
            </w:pPr>
          </w:p>
        </w:tc>
        <w:tc>
          <w:tcPr>
            <w:tcW w:w="1760" w:type="dxa"/>
          </w:tcPr>
          <w:p w14:paraId="0166C252" w14:textId="77777777" w:rsidR="00F17C9D" w:rsidRPr="00F17C9D" w:rsidRDefault="00F17C9D" w:rsidP="00F17C9D">
            <w:pPr>
              <w:tabs>
                <w:tab w:val="left" w:pos="34"/>
              </w:tabs>
              <w:ind w:right="-50"/>
              <w:jc w:val="left"/>
              <w:rPr>
                <w:rFonts w:eastAsiaTheme="minorEastAsia"/>
                <w:sz w:val="18"/>
                <w:szCs w:val="18"/>
              </w:rPr>
            </w:pPr>
            <w:r w:rsidRPr="00F17C9D">
              <w:rPr>
                <w:rFonts w:eastAsiaTheme="minorEastAsia"/>
                <w:color w:val="000000"/>
                <w:sz w:val="18"/>
                <w:szCs w:val="18"/>
                <w:shd w:val="clear" w:color="auto" w:fill="FFFFFF"/>
              </w:rPr>
              <w:t>-metaldehid</w:t>
            </w:r>
          </w:p>
        </w:tc>
        <w:tc>
          <w:tcPr>
            <w:tcW w:w="1870" w:type="dxa"/>
          </w:tcPr>
          <w:p w14:paraId="5E39717E" w14:textId="77777777" w:rsidR="00F17C9D" w:rsidRPr="00F17C9D" w:rsidRDefault="00F17C9D" w:rsidP="00F17C9D">
            <w:pPr>
              <w:jc w:val="left"/>
              <w:rPr>
                <w:rFonts w:eastAsiaTheme="minorEastAsia"/>
                <w:sz w:val="18"/>
                <w:szCs w:val="18"/>
              </w:rPr>
            </w:pPr>
            <w:r w:rsidRPr="00F17C9D">
              <w:rPr>
                <w:rFonts w:eastAsiaTheme="minorEastAsia"/>
                <w:sz w:val="18"/>
                <w:szCs w:val="18"/>
              </w:rPr>
              <w:t>Celaflor limex</w:t>
            </w:r>
            <w:r w:rsidRPr="00F17C9D">
              <w:rPr>
                <w:rFonts w:eastAsiaTheme="minorEastAsia"/>
                <w:b/>
                <w:sz w:val="18"/>
                <w:szCs w:val="18"/>
              </w:rPr>
              <w:t>*1</w:t>
            </w:r>
          </w:p>
        </w:tc>
        <w:tc>
          <w:tcPr>
            <w:tcW w:w="1491" w:type="dxa"/>
          </w:tcPr>
          <w:p w14:paraId="5CC3E755" w14:textId="77777777" w:rsidR="00F17C9D" w:rsidRPr="00F17C9D" w:rsidRDefault="00F17C9D" w:rsidP="00F17C9D">
            <w:pPr>
              <w:jc w:val="left"/>
              <w:rPr>
                <w:rFonts w:eastAsiaTheme="minorEastAsia"/>
                <w:sz w:val="18"/>
                <w:szCs w:val="18"/>
              </w:rPr>
            </w:pPr>
            <w:r w:rsidRPr="00F17C9D">
              <w:rPr>
                <w:rFonts w:eastAsiaTheme="minorEastAsia"/>
                <w:sz w:val="18"/>
                <w:szCs w:val="18"/>
              </w:rPr>
              <w:t>7 kg/ha</w:t>
            </w:r>
          </w:p>
        </w:tc>
        <w:tc>
          <w:tcPr>
            <w:tcW w:w="1134" w:type="dxa"/>
          </w:tcPr>
          <w:p w14:paraId="628E9725" w14:textId="77777777" w:rsidR="00F17C9D" w:rsidRPr="00F17C9D" w:rsidRDefault="00F17C9D" w:rsidP="00F17C9D">
            <w:pPr>
              <w:jc w:val="left"/>
              <w:rPr>
                <w:rFonts w:eastAsiaTheme="minorEastAsia"/>
                <w:sz w:val="18"/>
                <w:szCs w:val="18"/>
              </w:rPr>
            </w:pPr>
            <w:r w:rsidRPr="00F17C9D">
              <w:rPr>
                <w:rFonts w:eastAsiaTheme="minorEastAsia"/>
                <w:sz w:val="18"/>
                <w:szCs w:val="18"/>
              </w:rPr>
              <w:t>ni potrebna</w:t>
            </w:r>
          </w:p>
        </w:tc>
        <w:tc>
          <w:tcPr>
            <w:tcW w:w="1445" w:type="dxa"/>
            <w:vMerge/>
          </w:tcPr>
          <w:p w14:paraId="13495C88" w14:textId="77777777" w:rsidR="00F17C9D" w:rsidRPr="00F17C9D" w:rsidRDefault="00F17C9D" w:rsidP="00F17C9D">
            <w:pPr>
              <w:jc w:val="left"/>
              <w:rPr>
                <w:rFonts w:eastAsiaTheme="minorEastAsia"/>
                <w:b/>
                <w:sz w:val="18"/>
                <w:szCs w:val="18"/>
              </w:rPr>
            </w:pPr>
          </w:p>
        </w:tc>
      </w:tr>
    </w:tbl>
    <w:p w14:paraId="52371E2F" w14:textId="77777777" w:rsidR="00F17C9D" w:rsidRPr="00F17C9D" w:rsidRDefault="00F17C9D" w:rsidP="00F17C9D">
      <w:pPr>
        <w:jc w:val="left"/>
        <w:rPr>
          <w:rFonts w:eastAsiaTheme="minorEastAsia"/>
          <w:sz w:val="18"/>
          <w:szCs w:val="18"/>
        </w:rPr>
      </w:pPr>
      <w:r w:rsidRPr="00F17C9D">
        <w:rPr>
          <w:rFonts w:eastAsiaTheme="minorEastAsia"/>
          <w:sz w:val="18"/>
          <w:szCs w:val="18"/>
        </w:rPr>
        <w:t xml:space="preserve">      </w:t>
      </w:r>
      <w:r w:rsidRPr="00F17C9D">
        <w:rPr>
          <w:rFonts w:eastAsiaTheme="minorEastAsia"/>
          <w:b/>
          <w:sz w:val="18"/>
          <w:szCs w:val="18"/>
        </w:rPr>
        <w:t>*</w:t>
      </w:r>
      <w:r w:rsidRPr="00F17C9D">
        <w:rPr>
          <w:rFonts w:eastAsiaTheme="minorEastAsia"/>
          <w:sz w:val="18"/>
          <w:szCs w:val="18"/>
        </w:rPr>
        <w:t xml:space="preserve">- DATUM POTEKA REGISTRACIJE  </w:t>
      </w:r>
      <w:r w:rsidRPr="00F17C9D">
        <w:rPr>
          <w:rFonts w:eastAsiaTheme="minorEastAsia"/>
          <w:b/>
          <w:sz w:val="18"/>
          <w:szCs w:val="18"/>
        </w:rPr>
        <w:t>**</w:t>
      </w:r>
      <w:r w:rsidRPr="00F17C9D">
        <w:rPr>
          <w:rFonts w:eastAsiaTheme="minorEastAsia"/>
          <w:sz w:val="18"/>
          <w:szCs w:val="18"/>
        </w:rPr>
        <w:t xml:space="preserve"> - DATUM UPORABE ZALOG PRIPRAVKOV, KI JIM JE POTEKLA REGISTRACIJA</w:t>
      </w:r>
    </w:p>
    <w:p w14:paraId="21E3F547" w14:textId="77777777" w:rsidR="00F17C9D" w:rsidRDefault="00F17C9D" w:rsidP="00D2354F">
      <w:pPr>
        <w:rPr>
          <w:sz w:val="20"/>
        </w:rPr>
      </w:pPr>
    </w:p>
    <w:p w14:paraId="2E7D9E75" w14:textId="141FC562" w:rsidR="00217F6A" w:rsidRPr="000307BC" w:rsidRDefault="00217F6A" w:rsidP="00D2354F">
      <w:pPr>
        <w:rPr>
          <w:sz w:val="20"/>
          <w:szCs w:val="18"/>
        </w:rPr>
      </w:pPr>
      <w:r w:rsidRPr="00217F6A">
        <w:rPr>
          <w:sz w:val="20"/>
        </w:rPr>
        <w:br w:type="page"/>
      </w:r>
    </w:p>
    <w:p w14:paraId="023846DA" w14:textId="78D36FA5" w:rsidR="00F17C9D" w:rsidRPr="008E344C" w:rsidRDefault="00EE7BA5" w:rsidP="00F17C9D">
      <w:pPr>
        <w:pStyle w:val="Naslov2"/>
      </w:pPr>
      <w:bookmarkStart w:id="446" w:name="_Toc215563137"/>
      <w:bookmarkStart w:id="447" w:name="_Toc91332686"/>
      <w:bookmarkStart w:id="448" w:name="_Toc91332908"/>
      <w:bookmarkStart w:id="449" w:name="_Toc91333114"/>
      <w:bookmarkStart w:id="450" w:name="_Toc99452061"/>
      <w:bookmarkStart w:id="451" w:name="_Toc127845464"/>
      <w:bookmarkStart w:id="452" w:name="_Toc166556131"/>
      <w:bookmarkStart w:id="453" w:name="_Toc215563138"/>
      <w:bookmarkStart w:id="454" w:name="_Toc91332687"/>
      <w:bookmarkStart w:id="455" w:name="_Toc91332909"/>
      <w:bookmarkStart w:id="456" w:name="_Toc91333115"/>
      <w:r w:rsidRPr="00700616">
        <w:lastRenderedPageBreak/>
        <w:t>INTEGRIRANO VARSTVO RDEČE PESE</w:t>
      </w:r>
      <w:bookmarkEnd w:id="446"/>
      <w:bookmarkEnd w:id="447"/>
      <w:bookmarkEnd w:id="448"/>
      <w:bookmarkEnd w:id="449"/>
      <w:bookmarkEnd w:id="450"/>
      <w:r w:rsidRPr="00700616">
        <w:t xml:space="preserve"> </w:t>
      </w:r>
    </w:p>
    <w:tbl>
      <w:tblPr>
        <w:tblW w:w="14315" w:type="dxa"/>
        <w:tblInd w:w="108" w:type="dxa"/>
        <w:tblLayout w:type="fixed"/>
        <w:tblLook w:val="0000" w:firstRow="0" w:lastRow="0" w:firstColumn="0" w:lastColumn="0" w:noHBand="0" w:noVBand="0"/>
      </w:tblPr>
      <w:tblGrid>
        <w:gridCol w:w="1430"/>
        <w:gridCol w:w="2420"/>
        <w:gridCol w:w="2548"/>
        <w:gridCol w:w="1852"/>
        <w:gridCol w:w="1692"/>
        <w:gridCol w:w="1168"/>
        <w:gridCol w:w="1100"/>
        <w:gridCol w:w="2090"/>
        <w:gridCol w:w="15"/>
      </w:tblGrid>
      <w:tr w:rsidR="00F17C9D" w:rsidRPr="00F17C9D" w14:paraId="4BE0E6C7" w14:textId="77777777" w:rsidTr="00A7371F">
        <w:trPr>
          <w:gridAfter w:val="1"/>
          <w:wAfter w:w="15" w:type="dxa"/>
        </w:trPr>
        <w:tc>
          <w:tcPr>
            <w:tcW w:w="1430" w:type="dxa"/>
            <w:tcBorders>
              <w:top w:val="single" w:sz="12" w:space="0" w:color="auto"/>
              <w:left w:val="single" w:sz="12" w:space="0" w:color="auto"/>
              <w:bottom w:val="single" w:sz="12" w:space="0" w:color="auto"/>
              <w:right w:val="single" w:sz="12" w:space="0" w:color="auto"/>
            </w:tcBorders>
          </w:tcPr>
          <w:p w14:paraId="4D98EADB" w14:textId="77777777" w:rsidR="00F17C9D" w:rsidRPr="00F17C9D" w:rsidRDefault="00F17C9D" w:rsidP="00F17C9D">
            <w:pPr>
              <w:snapToGrid w:val="0"/>
              <w:rPr>
                <w:rFonts w:eastAsiaTheme="minorEastAsia"/>
                <w:sz w:val="16"/>
                <w:szCs w:val="16"/>
              </w:rPr>
            </w:pPr>
            <w:r w:rsidRPr="00F17C9D">
              <w:rPr>
                <w:rFonts w:eastAsiaTheme="minorEastAsia"/>
                <w:sz w:val="16"/>
                <w:szCs w:val="16"/>
              </w:rPr>
              <w:t>ŠKODLJIVI ORGANIZEM</w:t>
            </w:r>
          </w:p>
        </w:tc>
        <w:tc>
          <w:tcPr>
            <w:tcW w:w="2420" w:type="dxa"/>
            <w:tcBorders>
              <w:top w:val="single" w:sz="12" w:space="0" w:color="auto"/>
              <w:left w:val="single" w:sz="12" w:space="0" w:color="auto"/>
              <w:bottom w:val="single" w:sz="12" w:space="0" w:color="auto"/>
              <w:right w:val="single" w:sz="12" w:space="0" w:color="auto"/>
            </w:tcBorders>
          </w:tcPr>
          <w:p w14:paraId="7E76A59A" w14:textId="77777777" w:rsidR="00F17C9D" w:rsidRPr="00F17C9D" w:rsidRDefault="00F17C9D" w:rsidP="00F17C9D">
            <w:pPr>
              <w:snapToGrid w:val="0"/>
              <w:rPr>
                <w:rFonts w:eastAsiaTheme="minorEastAsia"/>
                <w:sz w:val="16"/>
                <w:szCs w:val="16"/>
              </w:rPr>
            </w:pPr>
            <w:r w:rsidRPr="00F17C9D">
              <w:rPr>
                <w:rFonts w:eastAsiaTheme="minorEastAsia"/>
                <w:sz w:val="16"/>
                <w:szCs w:val="16"/>
              </w:rPr>
              <w:t>OPIS</w:t>
            </w:r>
          </w:p>
        </w:tc>
        <w:tc>
          <w:tcPr>
            <w:tcW w:w="2548" w:type="dxa"/>
            <w:tcBorders>
              <w:top w:val="single" w:sz="12" w:space="0" w:color="auto"/>
              <w:left w:val="single" w:sz="12" w:space="0" w:color="auto"/>
              <w:bottom w:val="single" w:sz="12" w:space="0" w:color="auto"/>
              <w:right w:val="single" w:sz="12" w:space="0" w:color="auto"/>
            </w:tcBorders>
          </w:tcPr>
          <w:p w14:paraId="28BC012E" w14:textId="77777777" w:rsidR="00F17C9D" w:rsidRPr="00F17C9D" w:rsidRDefault="00F17C9D" w:rsidP="00F17C9D">
            <w:pPr>
              <w:tabs>
                <w:tab w:val="left" w:pos="170"/>
              </w:tabs>
              <w:snapToGrid w:val="0"/>
              <w:rPr>
                <w:rFonts w:eastAsiaTheme="minorEastAsia"/>
                <w:sz w:val="16"/>
                <w:szCs w:val="16"/>
              </w:rPr>
            </w:pPr>
            <w:r w:rsidRPr="00F17C9D">
              <w:rPr>
                <w:rFonts w:eastAsiaTheme="minorEastAsia"/>
                <w:sz w:val="16"/>
                <w:szCs w:val="16"/>
              </w:rPr>
              <w:t xml:space="preserve"> UKREPI</w:t>
            </w:r>
          </w:p>
        </w:tc>
        <w:tc>
          <w:tcPr>
            <w:tcW w:w="1852" w:type="dxa"/>
            <w:tcBorders>
              <w:top w:val="single" w:sz="12" w:space="0" w:color="auto"/>
              <w:left w:val="single" w:sz="12" w:space="0" w:color="auto"/>
              <w:bottom w:val="single" w:sz="12" w:space="0" w:color="auto"/>
              <w:right w:val="single" w:sz="12" w:space="0" w:color="auto"/>
            </w:tcBorders>
          </w:tcPr>
          <w:p w14:paraId="4F85FB7B" w14:textId="77777777" w:rsidR="00F17C9D" w:rsidRPr="00F17C9D" w:rsidRDefault="00F17C9D" w:rsidP="00F17C9D">
            <w:pPr>
              <w:snapToGrid w:val="0"/>
              <w:rPr>
                <w:rFonts w:eastAsiaTheme="minorEastAsia"/>
                <w:b/>
                <w:sz w:val="16"/>
                <w:szCs w:val="16"/>
                <w:lang w:val="de-DE"/>
              </w:rPr>
            </w:pPr>
            <w:r w:rsidRPr="00F17C9D">
              <w:rPr>
                <w:rFonts w:eastAsiaTheme="minorEastAsia"/>
                <w:b/>
                <w:sz w:val="16"/>
                <w:szCs w:val="16"/>
                <w:lang w:val="de-DE"/>
              </w:rPr>
              <w:t xml:space="preserve">  AKTIVNA SNOV</w:t>
            </w:r>
          </w:p>
        </w:tc>
        <w:tc>
          <w:tcPr>
            <w:tcW w:w="1692" w:type="dxa"/>
            <w:tcBorders>
              <w:top w:val="single" w:sz="12" w:space="0" w:color="auto"/>
              <w:left w:val="single" w:sz="12" w:space="0" w:color="auto"/>
              <w:bottom w:val="single" w:sz="12" w:space="0" w:color="auto"/>
              <w:right w:val="single" w:sz="12" w:space="0" w:color="auto"/>
            </w:tcBorders>
          </w:tcPr>
          <w:p w14:paraId="620D793F"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FITOFARM.</w:t>
            </w:r>
          </w:p>
          <w:p w14:paraId="39F13E61" w14:textId="77777777" w:rsidR="00F17C9D" w:rsidRPr="00F17C9D" w:rsidRDefault="00F17C9D" w:rsidP="00F17C9D">
            <w:pPr>
              <w:jc w:val="left"/>
              <w:rPr>
                <w:rFonts w:eastAsiaTheme="minorEastAsia"/>
                <w:sz w:val="16"/>
                <w:szCs w:val="16"/>
              </w:rPr>
            </w:pPr>
            <w:r w:rsidRPr="00F17C9D">
              <w:rPr>
                <w:rFonts w:eastAsiaTheme="minorEastAsia"/>
                <w:sz w:val="16"/>
                <w:szCs w:val="16"/>
              </w:rPr>
              <w:t>SREDSTVO</w:t>
            </w:r>
          </w:p>
        </w:tc>
        <w:tc>
          <w:tcPr>
            <w:tcW w:w="1168" w:type="dxa"/>
            <w:tcBorders>
              <w:top w:val="single" w:sz="12" w:space="0" w:color="auto"/>
              <w:left w:val="single" w:sz="12" w:space="0" w:color="auto"/>
              <w:bottom w:val="single" w:sz="12" w:space="0" w:color="auto"/>
              <w:right w:val="single" w:sz="12" w:space="0" w:color="auto"/>
            </w:tcBorders>
          </w:tcPr>
          <w:p w14:paraId="76F2D691" w14:textId="77777777" w:rsidR="00F17C9D" w:rsidRPr="00F17C9D" w:rsidRDefault="00F17C9D" w:rsidP="00F17C9D">
            <w:pPr>
              <w:snapToGrid w:val="0"/>
              <w:rPr>
                <w:rFonts w:eastAsiaTheme="minorEastAsia"/>
                <w:sz w:val="16"/>
                <w:szCs w:val="16"/>
              </w:rPr>
            </w:pPr>
            <w:r w:rsidRPr="00F17C9D">
              <w:rPr>
                <w:rFonts w:eastAsiaTheme="minorEastAsia"/>
                <w:sz w:val="16"/>
                <w:szCs w:val="16"/>
              </w:rPr>
              <w:t>ODMEREK</w:t>
            </w:r>
          </w:p>
        </w:tc>
        <w:tc>
          <w:tcPr>
            <w:tcW w:w="1100" w:type="dxa"/>
            <w:tcBorders>
              <w:top w:val="single" w:sz="12" w:space="0" w:color="auto"/>
              <w:left w:val="single" w:sz="12" w:space="0" w:color="auto"/>
              <w:bottom w:val="single" w:sz="12" w:space="0" w:color="auto"/>
              <w:right w:val="single" w:sz="12" w:space="0" w:color="auto"/>
            </w:tcBorders>
          </w:tcPr>
          <w:p w14:paraId="5D1E75E1" w14:textId="77777777" w:rsidR="00F17C9D" w:rsidRPr="00F17C9D" w:rsidRDefault="00F17C9D" w:rsidP="00F17C9D">
            <w:pPr>
              <w:snapToGrid w:val="0"/>
              <w:rPr>
                <w:rFonts w:eastAsiaTheme="minorEastAsia"/>
                <w:sz w:val="16"/>
                <w:szCs w:val="16"/>
              </w:rPr>
            </w:pPr>
            <w:r w:rsidRPr="00F17C9D">
              <w:rPr>
                <w:rFonts w:eastAsiaTheme="minorEastAsia"/>
                <w:sz w:val="16"/>
                <w:szCs w:val="16"/>
              </w:rPr>
              <w:t>KARENCA</w:t>
            </w:r>
          </w:p>
        </w:tc>
        <w:tc>
          <w:tcPr>
            <w:tcW w:w="2090" w:type="dxa"/>
            <w:tcBorders>
              <w:top w:val="single" w:sz="12" w:space="0" w:color="auto"/>
              <w:left w:val="single" w:sz="12" w:space="0" w:color="auto"/>
              <w:bottom w:val="single" w:sz="12" w:space="0" w:color="auto"/>
              <w:right w:val="single" w:sz="12" w:space="0" w:color="auto"/>
            </w:tcBorders>
          </w:tcPr>
          <w:p w14:paraId="749D26A8" w14:textId="77777777" w:rsidR="00F17C9D" w:rsidRPr="00F17C9D" w:rsidRDefault="00F17C9D" w:rsidP="00F17C9D">
            <w:pPr>
              <w:snapToGrid w:val="0"/>
              <w:rPr>
                <w:rFonts w:eastAsiaTheme="minorEastAsia"/>
                <w:sz w:val="16"/>
                <w:szCs w:val="16"/>
              </w:rPr>
            </w:pPr>
            <w:r w:rsidRPr="00F17C9D">
              <w:rPr>
                <w:rFonts w:eastAsiaTheme="minorEastAsia"/>
                <w:sz w:val="16"/>
                <w:szCs w:val="16"/>
              </w:rPr>
              <w:t>OPOMBE</w:t>
            </w:r>
          </w:p>
        </w:tc>
      </w:tr>
      <w:tr w:rsidR="00F17C9D" w:rsidRPr="00F17C9D" w14:paraId="0D5338FD" w14:textId="77777777" w:rsidTr="00A7371F">
        <w:trPr>
          <w:trHeight w:val="80"/>
        </w:trPr>
        <w:tc>
          <w:tcPr>
            <w:tcW w:w="1430" w:type="dxa"/>
            <w:vMerge w:val="restart"/>
            <w:tcBorders>
              <w:top w:val="single" w:sz="8" w:space="0" w:color="000000"/>
              <w:left w:val="single" w:sz="4" w:space="0" w:color="000000"/>
            </w:tcBorders>
            <w:shd w:val="clear" w:color="auto" w:fill="auto"/>
          </w:tcPr>
          <w:p w14:paraId="0E0241EE" w14:textId="77777777" w:rsidR="00F17C9D" w:rsidRPr="00F17C9D" w:rsidRDefault="00F17C9D" w:rsidP="00F17C9D">
            <w:pPr>
              <w:snapToGrid w:val="0"/>
              <w:jc w:val="left"/>
              <w:rPr>
                <w:rFonts w:eastAsiaTheme="minorEastAsia"/>
                <w:b/>
                <w:bCs/>
                <w:sz w:val="16"/>
                <w:szCs w:val="16"/>
              </w:rPr>
            </w:pPr>
            <w:r w:rsidRPr="00F17C9D">
              <w:rPr>
                <w:rFonts w:eastAsiaTheme="minorEastAsia"/>
                <w:b/>
                <w:bCs/>
                <w:sz w:val="16"/>
                <w:szCs w:val="16"/>
              </w:rPr>
              <w:t>Pesna listna pegavost</w:t>
            </w:r>
          </w:p>
          <w:p w14:paraId="07A7EE94" w14:textId="77777777" w:rsidR="00F17C9D" w:rsidRPr="00F17C9D" w:rsidRDefault="00F17C9D" w:rsidP="00F17C9D">
            <w:pPr>
              <w:jc w:val="left"/>
              <w:rPr>
                <w:rFonts w:eastAsiaTheme="minorEastAsia"/>
                <w:i/>
                <w:iCs/>
                <w:sz w:val="16"/>
                <w:szCs w:val="16"/>
              </w:rPr>
            </w:pPr>
            <w:r w:rsidRPr="00F17C9D">
              <w:rPr>
                <w:rFonts w:eastAsiaTheme="minorEastAsia"/>
                <w:i/>
                <w:iCs/>
                <w:sz w:val="16"/>
                <w:szCs w:val="16"/>
              </w:rPr>
              <w:t>Cercospora beticola</w:t>
            </w:r>
          </w:p>
        </w:tc>
        <w:tc>
          <w:tcPr>
            <w:tcW w:w="2420" w:type="dxa"/>
            <w:vMerge w:val="restart"/>
            <w:tcBorders>
              <w:top w:val="single" w:sz="8" w:space="0" w:color="000000"/>
              <w:left w:val="single" w:sz="4" w:space="0" w:color="000000"/>
            </w:tcBorders>
            <w:shd w:val="clear" w:color="auto" w:fill="auto"/>
          </w:tcPr>
          <w:p w14:paraId="50785033" w14:textId="77777777" w:rsidR="00F17C9D" w:rsidRPr="00F17C9D" w:rsidRDefault="00F17C9D" w:rsidP="00F17C9D">
            <w:pPr>
              <w:snapToGrid w:val="0"/>
              <w:rPr>
                <w:rFonts w:eastAsiaTheme="minorEastAsia"/>
                <w:sz w:val="17"/>
                <w:szCs w:val="17"/>
              </w:rPr>
            </w:pPr>
            <w:r w:rsidRPr="00F17C9D">
              <w:rPr>
                <w:rFonts w:eastAsiaTheme="minorEastAsia"/>
                <w:sz w:val="17"/>
                <w:szCs w:val="17"/>
              </w:rPr>
              <w:t xml:space="preserve">Številne sive, rdeče-rjavo obrobljene pege na listih, ki v nadaljevanju nekrtizirajo in  privedejo do izsušitve listov. Na razvoj bolezni ugodno vplivata vlaga in toplota. Prve okužbe nastanejo pri več dnevnih temperaturah med 25 in 27°C in relativni zračni vlagi 98 do 100%. </w:t>
            </w:r>
          </w:p>
        </w:tc>
        <w:tc>
          <w:tcPr>
            <w:tcW w:w="2548" w:type="dxa"/>
            <w:vMerge w:val="restart"/>
            <w:tcBorders>
              <w:top w:val="single" w:sz="8" w:space="0" w:color="000000"/>
              <w:left w:val="single" w:sz="4" w:space="0" w:color="000000"/>
            </w:tcBorders>
            <w:shd w:val="clear" w:color="auto" w:fill="auto"/>
          </w:tcPr>
          <w:p w14:paraId="32A9835A" w14:textId="77777777" w:rsidR="00F17C9D" w:rsidRPr="00F17C9D" w:rsidRDefault="00F17C9D" w:rsidP="00F17C9D">
            <w:pPr>
              <w:tabs>
                <w:tab w:val="left" w:pos="170"/>
              </w:tabs>
              <w:snapToGrid w:val="0"/>
              <w:jc w:val="left"/>
              <w:rPr>
                <w:rFonts w:eastAsiaTheme="minorEastAsia"/>
                <w:sz w:val="16"/>
                <w:szCs w:val="16"/>
              </w:rPr>
            </w:pPr>
            <w:r w:rsidRPr="00F17C9D">
              <w:rPr>
                <w:rFonts w:eastAsiaTheme="minorEastAsia"/>
                <w:sz w:val="16"/>
                <w:szCs w:val="16"/>
              </w:rPr>
              <w:t>Agrotehnični ukrepi:</w:t>
            </w:r>
          </w:p>
          <w:p w14:paraId="2C20F0D5" w14:textId="77777777" w:rsidR="00F17C9D" w:rsidRPr="00F17C9D" w:rsidRDefault="00F17C9D" w:rsidP="00F17C9D">
            <w:pPr>
              <w:autoSpaceDE w:val="0"/>
              <w:autoSpaceDN w:val="0"/>
              <w:adjustRightInd w:val="0"/>
              <w:jc w:val="left"/>
              <w:rPr>
                <w:rFonts w:eastAsia="SimSun"/>
                <w:color w:val="000000"/>
                <w:sz w:val="16"/>
                <w:szCs w:val="16"/>
                <w:lang w:eastAsia="zh-CN"/>
              </w:rPr>
            </w:pPr>
            <w:r w:rsidRPr="00F17C9D">
              <w:rPr>
                <w:rFonts w:eastAsia="SimSun"/>
                <w:sz w:val="16"/>
                <w:szCs w:val="16"/>
                <w:lang w:eastAsia="zh-CN"/>
              </w:rPr>
              <w:t xml:space="preserve">- </w:t>
            </w:r>
            <w:r w:rsidRPr="00F17C9D">
              <w:rPr>
                <w:rFonts w:eastAsia="SimSun"/>
                <w:color w:val="000000"/>
                <w:sz w:val="16"/>
                <w:szCs w:val="16"/>
                <w:lang w:eastAsia="zh-CN"/>
              </w:rPr>
              <w:t xml:space="preserve">širok kolobar, </w:t>
            </w:r>
          </w:p>
          <w:p w14:paraId="06C3ECC1" w14:textId="77777777" w:rsidR="00F17C9D" w:rsidRPr="00F17C9D" w:rsidRDefault="00F17C9D" w:rsidP="00F17C9D">
            <w:pPr>
              <w:autoSpaceDE w:val="0"/>
              <w:autoSpaceDN w:val="0"/>
              <w:adjustRightInd w:val="0"/>
              <w:jc w:val="left"/>
              <w:rPr>
                <w:rFonts w:eastAsia="SimSun"/>
                <w:color w:val="000000"/>
                <w:sz w:val="16"/>
                <w:szCs w:val="16"/>
                <w:lang w:eastAsia="zh-CN"/>
              </w:rPr>
            </w:pPr>
            <w:r w:rsidRPr="00F17C9D">
              <w:rPr>
                <w:rFonts w:eastAsia="SimSun"/>
                <w:color w:val="000000"/>
                <w:sz w:val="16"/>
                <w:szCs w:val="16"/>
                <w:lang w:eastAsia="zh-CN"/>
              </w:rPr>
              <w:t xml:space="preserve">- zmerno gnojenje z dušikom, </w:t>
            </w:r>
          </w:p>
          <w:p w14:paraId="255E65A2" w14:textId="77777777" w:rsidR="00F17C9D" w:rsidRPr="00F17C9D" w:rsidRDefault="00F17C9D" w:rsidP="00F17C9D">
            <w:pPr>
              <w:autoSpaceDE w:val="0"/>
              <w:autoSpaceDN w:val="0"/>
              <w:adjustRightInd w:val="0"/>
              <w:jc w:val="left"/>
              <w:rPr>
                <w:rFonts w:eastAsia="SimSun"/>
                <w:color w:val="000000"/>
                <w:sz w:val="16"/>
                <w:szCs w:val="16"/>
                <w:lang w:eastAsia="zh-CN"/>
              </w:rPr>
            </w:pPr>
            <w:r w:rsidRPr="00F17C9D">
              <w:rPr>
                <w:rFonts w:eastAsia="SimSun"/>
                <w:color w:val="000000"/>
                <w:sz w:val="16"/>
                <w:szCs w:val="16"/>
                <w:lang w:eastAsia="zh-CN"/>
              </w:rPr>
              <w:t xml:space="preserve">- setev odpornejših sort, </w:t>
            </w:r>
          </w:p>
          <w:p w14:paraId="316DB033" w14:textId="77777777" w:rsidR="00F17C9D" w:rsidRPr="00F17C9D" w:rsidRDefault="00F17C9D" w:rsidP="00F17C9D">
            <w:pPr>
              <w:autoSpaceDE w:val="0"/>
              <w:autoSpaceDN w:val="0"/>
              <w:adjustRightInd w:val="0"/>
              <w:jc w:val="left"/>
              <w:rPr>
                <w:rFonts w:eastAsia="SimSun"/>
                <w:color w:val="000000"/>
                <w:sz w:val="16"/>
                <w:szCs w:val="16"/>
                <w:lang w:eastAsia="zh-CN"/>
              </w:rPr>
            </w:pPr>
            <w:r w:rsidRPr="00F17C9D">
              <w:rPr>
                <w:rFonts w:eastAsia="SimSun"/>
                <w:color w:val="000000"/>
                <w:sz w:val="16"/>
                <w:szCs w:val="16"/>
                <w:lang w:eastAsia="zh-CN"/>
              </w:rPr>
              <w:t xml:space="preserve">- globoko zaoravanje okuženih ostankov rastlin, </w:t>
            </w:r>
          </w:p>
          <w:p w14:paraId="580D5EC8" w14:textId="77777777" w:rsidR="00F17C9D" w:rsidRPr="00F17C9D" w:rsidRDefault="00F17C9D" w:rsidP="00F17C9D">
            <w:pPr>
              <w:autoSpaceDE w:val="0"/>
              <w:autoSpaceDN w:val="0"/>
              <w:adjustRightInd w:val="0"/>
              <w:jc w:val="left"/>
              <w:rPr>
                <w:rFonts w:eastAsia="SimSun"/>
                <w:color w:val="000000"/>
                <w:sz w:val="16"/>
                <w:szCs w:val="16"/>
                <w:lang w:val="it-IT" w:eastAsia="zh-CN"/>
              </w:rPr>
            </w:pPr>
            <w:r w:rsidRPr="00F17C9D">
              <w:rPr>
                <w:rFonts w:eastAsia="SimSun"/>
                <w:color w:val="000000"/>
                <w:sz w:val="16"/>
                <w:szCs w:val="16"/>
                <w:lang w:val="it-IT" w:eastAsia="zh-CN"/>
              </w:rPr>
              <w:t>- sladkorne pese ne sejemo v bližino lanskih pesišč ali območij, kjer se je pridelovala rdeča, krmna ali sladkorna pesa.</w:t>
            </w:r>
          </w:p>
        </w:tc>
        <w:tc>
          <w:tcPr>
            <w:tcW w:w="1852" w:type="dxa"/>
            <w:vMerge w:val="restart"/>
            <w:tcBorders>
              <w:top w:val="single" w:sz="8" w:space="0" w:color="000000"/>
              <w:left w:val="single" w:sz="4" w:space="0" w:color="000000"/>
              <w:right w:val="single" w:sz="2" w:space="0" w:color="auto"/>
            </w:tcBorders>
            <w:shd w:val="clear" w:color="auto" w:fill="auto"/>
          </w:tcPr>
          <w:p w14:paraId="13F9F8B9" w14:textId="77777777" w:rsidR="00F17C9D" w:rsidRPr="00F17C9D" w:rsidRDefault="00F17C9D" w:rsidP="00F17C9D">
            <w:pPr>
              <w:rPr>
                <w:rFonts w:eastAsiaTheme="minorEastAsia"/>
              </w:rPr>
            </w:pPr>
            <w:r w:rsidRPr="00F17C9D">
              <w:rPr>
                <w:rFonts w:eastAsiaTheme="minorEastAsia"/>
                <w:sz w:val="16"/>
                <w:szCs w:val="16"/>
              </w:rPr>
              <w:t>-difenokonazol</w:t>
            </w:r>
          </w:p>
        </w:tc>
        <w:tc>
          <w:tcPr>
            <w:tcW w:w="1692" w:type="dxa"/>
            <w:tcBorders>
              <w:top w:val="single" w:sz="12" w:space="0" w:color="auto"/>
              <w:left w:val="single" w:sz="2" w:space="0" w:color="auto"/>
              <w:bottom w:val="single" w:sz="4" w:space="0" w:color="auto"/>
            </w:tcBorders>
            <w:shd w:val="clear" w:color="auto" w:fill="auto"/>
          </w:tcPr>
          <w:p w14:paraId="77C7916B"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 xml:space="preserve">Mavita 250 EC </w:t>
            </w:r>
          </w:p>
        </w:tc>
        <w:tc>
          <w:tcPr>
            <w:tcW w:w="1168" w:type="dxa"/>
            <w:tcBorders>
              <w:top w:val="single" w:sz="8" w:space="0" w:color="000000"/>
              <w:left w:val="single" w:sz="4" w:space="0" w:color="000000"/>
              <w:right w:val="single" w:sz="4" w:space="0" w:color="auto"/>
            </w:tcBorders>
            <w:shd w:val="clear" w:color="auto" w:fill="auto"/>
          </w:tcPr>
          <w:p w14:paraId="3E22A943" w14:textId="77777777" w:rsidR="00F17C9D" w:rsidRPr="00F17C9D" w:rsidRDefault="00F17C9D" w:rsidP="00F17C9D">
            <w:pPr>
              <w:jc w:val="left"/>
              <w:rPr>
                <w:rFonts w:eastAsiaTheme="minorEastAsia"/>
                <w:sz w:val="16"/>
                <w:szCs w:val="16"/>
              </w:rPr>
            </w:pPr>
            <w:r w:rsidRPr="00F17C9D">
              <w:rPr>
                <w:rFonts w:eastAsiaTheme="minorEastAsia"/>
                <w:sz w:val="16"/>
                <w:szCs w:val="16"/>
              </w:rPr>
              <w:t>0,4 l/ha</w:t>
            </w:r>
            <w:r w:rsidRPr="00F17C9D" w:rsidDel="007D6C41">
              <w:rPr>
                <w:rFonts w:eastAsiaTheme="minorEastAsia"/>
                <w:sz w:val="16"/>
                <w:szCs w:val="16"/>
              </w:rPr>
              <w:t xml:space="preserve"> </w:t>
            </w:r>
          </w:p>
        </w:tc>
        <w:tc>
          <w:tcPr>
            <w:tcW w:w="1100" w:type="dxa"/>
            <w:tcBorders>
              <w:top w:val="single" w:sz="4" w:space="0" w:color="auto"/>
              <w:left w:val="single" w:sz="4" w:space="0" w:color="auto"/>
              <w:right w:val="single" w:sz="4" w:space="0" w:color="auto"/>
            </w:tcBorders>
            <w:shd w:val="clear" w:color="auto" w:fill="auto"/>
          </w:tcPr>
          <w:p w14:paraId="52C43EB0"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28</w:t>
            </w:r>
          </w:p>
        </w:tc>
        <w:tc>
          <w:tcPr>
            <w:tcW w:w="2105" w:type="dxa"/>
            <w:gridSpan w:val="2"/>
            <w:vMerge w:val="restart"/>
            <w:tcBorders>
              <w:top w:val="single" w:sz="8" w:space="0" w:color="000000"/>
              <w:left w:val="single" w:sz="4" w:space="0" w:color="auto"/>
              <w:right w:val="single" w:sz="8" w:space="0" w:color="000000"/>
            </w:tcBorders>
            <w:shd w:val="clear" w:color="auto" w:fill="auto"/>
          </w:tcPr>
          <w:p w14:paraId="4DA5CD7D" w14:textId="77777777" w:rsidR="00F17C9D" w:rsidRPr="00F17C9D" w:rsidRDefault="00F17C9D" w:rsidP="00F17C9D">
            <w:pPr>
              <w:snapToGrid w:val="0"/>
              <w:jc w:val="left"/>
              <w:rPr>
                <w:rFonts w:eastAsiaTheme="minorEastAsia"/>
                <w:sz w:val="16"/>
                <w:szCs w:val="16"/>
              </w:rPr>
            </w:pPr>
            <w:r w:rsidRPr="00F17C9D">
              <w:rPr>
                <w:rFonts w:eastAsiaTheme="minorEastAsia"/>
                <w:b/>
                <w:sz w:val="16"/>
                <w:szCs w:val="16"/>
              </w:rPr>
              <w:t>*</w:t>
            </w:r>
            <w:r w:rsidRPr="00F17C9D">
              <w:rPr>
                <w:rFonts w:eastAsiaTheme="minorEastAsia"/>
                <w:sz w:val="16"/>
                <w:szCs w:val="16"/>
              </w:rPr>
              <w:t>zmanjševanje okužb</w:t>
            </w:r>
            <w:r w:rsidRPr="00F17C9D" w:rsidDel="00C544B5">
              <w:rPr>
                <w:rFonts w:eastAsiaTheme="minorEastAsia"/>
                <w:sz w:val="16"/>
                <w:szCs w:val="16"/>
              </w:rPr>
              <w:t xml:space="preserve"> </w:t>
            </w:r>
          </w:p>
          <w:p w14:paraId="6CC90F4C" w14:textId="77777777" w:rsidR="00F17C9D" w:rsidRPr="00F17C9D" w:rsidRDefault="00F17C9D" w:rsidP="00F17C9D">
            <w:pPr>
              <w:snapToGrid w:val="0"/>
              <w:jc w:val="left"/>
              <w:rPr>
                <w:rFonts w:eastAsiaTheme="minorEastAsia"/>
                <w:b/>
                <w:sz w:val="16"/>
                <w:szCs w:val="16"/>
              </w:rPr>
            </w:pPr>
          </w:p>
          <w:p w14:paraId="785CBD1C" w14:textId="77777777" w:rsidR="00F17C9D" w:rsidRPr="00F17C9D" w:rsidRDefault="00F17C9D" w:rsidP="00F17C9D">
            <w:pPr>
              <w:snapToGrid w:val="0"/>
              <w:jc w:val="left"/>
              <w:rPr>
                <w:rFonts w:eastAsiaTheme="minorEastAsia"/>
                <w:b/>
                <w:sz w:val="17"/>
                <w:szCs w:val="17"/>
              </w:rPr>
            </w:pPr>
            <w:r w:rsidRPr="00F17C9D">
              <w:rPr>
                <w:rFonts w:eastAsiaTheme="minorEastAsia"/>
                <w:b/>
                <w:sz w:val="17"/>
                <w:szCs w:val="17"/>
              </w:rPr>
              <w:t>**1  01.03.2022</w:t>
            </w:r>
          </w:p>
          <w:p w14:paraId="18CFC799" w14:textId="77777777" w:rsidR="00F17C9D" w:rsidRPr="00F17C9D" w:rsidRDefault="00F17C9D" w:rsidP="00F17C9D">
            <w:pPr>
              <w:snapToGrid w:val="0"/>
              <w:jc w:val="left"/>
              <w:rPr>
                <w:rFonts w:eastAsiaTheme="minorEastAsia"/>
                <w:sz w:val="16"/>
                <w:szCs w:val="16"/>
              </w:rPr>
            </w:pPr>
          </w:p>
          <w:p w14:paraId="7628E5C3" w14:textId="77777777" w:rsidR="00F17C9D" w:rsidRPr="00F17C9D" w:rsidRDefault="00F17C9D" w:rsidP="00F17C9D">
            <w:pPr>
              <w:snapToGrid w:val="0"/>
              <w:jc w:val="left"/>
              <w:rPr>
                <w:rFonts w:eastAsiaTheme="minorEastAsia"/>
                <w:sz w:val="16"/>
                <w:szCs w:val="16"/>
              </w:rPr>
            </w:pPr>
          </w:p>
          <w:p w14:paraId="1A0357FD" w14:textId="77777777" w:rsidR="00F17C9D" w:rsidRPr="00F17C9D" w:rsidRDefault="00F17C9D" w:rsidP="00F17C9D">
            <w:pPr>
              <w:snapToGrid w:val="0"/>
              <w:jc w:val="left"/>
              <w:rPr>
                <w:rFonts w:eastAsiaTheme="minorEastAsia"/>
                <w:sz w:val="16"/>
                <w:szCs w:val="16"/>
              </w:rPr>
            </w:pPr>
          </w:p>
        </w:tc>
      </w:tr>
      <w:tr w:rsidR="00F17C9D" w:rsidRPr="00F17C9D" w14:paraId="799B08D1" w14:textId="77777777" w:rsidTr="00A7371F">
        <w:tc>
          <w:tcPr>
            <w:tcW w:w="1430" w:type="dxa"/>
            <w:vMerge/>
            <w:tcBorders>
              <w:left w:val="single" w:sz="4" w:space="0" w:color="000000"/>
            </w:tcBorders>
            <w:shd w:val="clear" w:color="auto" w:fill="auto"/>
          </w:tcPr>
          <w:p w14:paraId="4CBDFE9A" w14:textId="77777777" w:rsidR="00F17C9D" w:rsidRPr="00F17C9D" w:rsidRDefault="00F17C9D" w:rsidP="00F17C9D">
            <w:pPr>
              <w:snapToGrid w:val="0"/>
              <w:jc w:val="left"/>
              <w:rPr>
                <w:rFonts w:eastAsiaTheme="minorEastAsia"/>
                <w:b/>
                <w:bCs/>
                <w:sz w:val="16"/>
                <w:szCs w:val="16"/>
              </w:rPr>
            </w:pPr>
          </w:p>
        </w:tc>
        <w:tc>
          <w:tcPr>
            <w:tcW w:w="2420" w:type="dxa"/>
            <w:vMerge/>
            <w:tcBorders>
              <w:left w:val="single" w:sz="4" w:space="0" w:color="000000"/>
            </w:tcBorders>
            <w:shd w:val="clear" w:color="auto" w:fill="auto"/>
          </w:tcPr>
          <w:p w14:paraId="2FDD38BB" w14:textId="77777777" w:rsidR="00F17C9D" w:rsidRPr="00F17C9D" w:rsidRDefault="00F17C9D" w:rsidP="00F17C9D">
            <w:pPr>
              <w:snapToGrid w:val="0"/>
              <w:jc w:val="left"/>
              <w:rPr>
                <w:rFonts w:eastAsiaTheme="minorEastAsia"/>
                <w:sz w:val="16"/>
                <w:szCs w:val="16"/>
              </w:rPr>
            </w:pPr>
          </w:p>
        </w:tc>
        <w:tc>
          <w:tcPr>
            <w:tcW w:w="2548" w:type="dxa"/>
            <w:vMerge/>
            <w:tcBorders>
              <w:left w:val="single" w:sz="4" w:space="0" w:color="000000"/>
              <w:right w:val="single" w:sz="4" w:space="0" w:color="000000"/>
            </w:tcBorders>
            <w:shd w:val="clear" w:color="auto" w:fill="auto"/>
          </w:tcPr>
          <w:p w14:paraId="54D62F28" w14:textId="77777777" w:rsidR="00F17C9D" w:rsidRPr="00F17C9D" w:rsidRDefault="00F17C9D" w:rsidP="00F17C9D">
            <w:pPr>
              <w:tabs>
                <w:tab w:val="left" w:pos="170"/>
              </w:tabs>
              <w:snapToGrid w:val="0"/>
              <w:jc w:val="left"/>
              <w:rPr>
                <w:rFonts w:eastAsiaTheme="minorEastAsia"/>
                <w:sz w:val="16"/>
                <w:szCs w:val="16"/>
              </w:rPr>
            </w:pPr>
          </w:p>
        </w:tc>
        <w:tc>
          <w:tcPr>
            <w:tcW w:w="1852" w:type="dxa"/>
            <w:vMerge/>
            <w:tcBorders>
              <w:left w:val="single" w:sz="4" w:space="0" w:color="000000"/>
              <w:bottom w:val="single" w:sz="4" w:space="0" w:color="auto"/>
              <w:right w:val="single" w:sz="2" w:space="0" w:color="auto"/>
            </w:tcBorders>
            <w:shd w:val="clear" w:color="auto" w:fill="auto"/>
          </w:tcPr>
          <w:p w14:paraId="37DBE77A" w14:textId="77777777" w:rsidR="00F17C9D" w:rsidRPr="00F17C9D" w:rsidRDefault="00F17C9D" w:rsidP="00F17C9D">
            <w:pPr>
              <w:numPr>
                <w:ilvl w:val="0"/>
                <w:numId w:val="29"/>
              </w:numPr>
              <w:tabs>
                <w:tab w:val="clear" w:pos="360"/>
                <w:tab w:val="num" w:pos="65"/>
              </w:tabs>
              <w:snapToGrid w:val="0"/>
              <w:jc w:val="left"/>
              <w:rPr>
                <w:rFonts w:eastAsiaTheme="minorEastAsia"/>
                <w:sz w:val="16"/>
                <w:szCs w:val="16"/>
              </w:rPr>
            </w:pPr>
          </w:p>
        </w:tc>
        <w:tc>
          <w:tcPr>
            <w:tcW w:w="1692" w:type="dxa"/>
            <w:tcBorders>
              <w:top w:val="single" w:sz="4" w:space="0" w:color="auto"/>
              <w:left w:val="single" w:sz="2" w:space="0" w:color="auto"/>
              <w:bottom w:val="single" w:sz="4" w:space="0" w:color="auto"/>
              <w:right w:val="single" w:sz="4" w:space="0" w:color="auto"/>
            </w:tcBorders>
            <w:shd w:val="clear" w:color="auto" w:fill="auto"/>
          </w:tcPr>
          <w:p w14:paraId="0A4BF3E9" w14:textId="77777777" w:rsidR="00F17C9D" w:rsidRPr="00F17C9D" w:rsidRDefault="00F17C9D" w:rsidP="00F17C9D">
            <w:pPr>
              <w:snapToGrid w:val="0"/>
              <w:jc w:val="left"/>
              <w:rPr>
                <w:rFonts w:eastAsiaTheme="minorEastAsia"/>
                <w:b/>
                <w:sz w:val="16"/>
                <w:szCs w:val="16"/>
              </w:rPr>
            </w:pPr>
            <w:r w:rsidRPr="00F17C9D">
              <w:rPr>
                <w:rFonts w:eastAsiaTheme="minorEastAsia"/>
                <w:sz w:val="16"/>
                <w:szCs w:val="16"/>
              </w:rPr>
              <w:t xml:space="preserve">Score 250 EC </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1ED8FB27" w14:textId="77777777" w:rsidR="00F17C9D" w:rsidRPr="00F17C9D" w:rsidRDefault="00F17C9D" w:rsidP="00F17C9D">
            <w:pPr>
              <w:jc w:val="left"/>
              <w:rPr>
                <w:rFonts w:eastAsiaTheme="minorEastAsia"/>
                <w:sz w:val="16"/>
                <w:szCs w:val="16"/>
              </w:rPr>
            </w:pPr>
            <w:r w:rsidRPr="00F17C9D">
              <w:rPr>
                <w:rFonts w:eastAsiaTheme="minorEastAsia"/>
                <w:sz w:val="16"/>
                <w:szCs w:val="16"/>
              </w:rPr>
              <w:t>0,4 l/ha</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0527C1EA"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28</w:t>
            </w:r>
          </w:p>
        </w:tc>
        <w:tc>
          <w:tcPr>
            <w:tcW w:w="2105" w:type="dxa"/>
            <w:gridSpan w:val="2"/>
            <w:vMerge/>
            <w:tcBorders>
              <w:left w:val="single" w:sz="4" w:space="0" w:color="auto"/>
              <w:right w:val="single" w:sz="8" w:space="0" w:color="000000"/>
            </w:tcBorders>
            <w:shd w:val="clear" w:color="auto" w:fill="auto"/>
          </w:tcPr>
          <w:p w14:paraId="6146F111" w14:textId="77777777" w:rsidR="00F17C9D" w:rsidRPr="00F17C9D" w:rsidRDefault="00F17C9D" w:rsidP="00F17C9D">
            <w:pPr>
              <w:snapToGrid w:val="0"/>
              <w:jc w:val="left"/>
              <w:rPr>
                <w:rFonts w:eastAsiaTheme="minorEastAsia"/>
                <w:sz w:val="16"/>
                <w:szCs w:val="16"/>
              </w:rPr>
            </w:pPr>
          </w:p>
        </w:tc>
      </w:tr>
      <w:tr w:rsidR="00F17C9D" w:rsidRPr="00F17C9D" w14:paraId="2E629FD4" w14:textId="77777777" w:rsidTr="00A7371F">
        <w:tc>
          <w:tcPr>
            <w:tcW w:w="1430" w:type="dxa"/>
            <w:vMerge/>
            <w:tcBorders>
              <w:left w:val="single" w:sz="4" w:space="0" w:color="000000"/>
            </w:tcBorders>
            <w:shd w:val="clear" w:color="auto" w:fill="auto"/>
          </w:tcPr>
          <w:p w14:paraId="4BAE2C7E" w14:textId="77777777" w:rsidR="00F17C9D" w:rsidRPr="00F17C9D" w:rsidRDefault="00F17C9D" w:rsidP="00F17C9D">
            <w:pPr>
              <w:snapToGrid w:val="0"/>
              <w:jc w:val="left"/>
              <w:rPr>
                <w:rFonts w:eastAsiaTheme="minorEastAsia"/>
                <w:b/>
                <w:bCs/>
                <w:sz w:val="16"/>
                <w:szCs w:val="16"/>
              </w:rPr>
            </w:pPr>
          </w:p>
        </w:tc>
        <w:tc>
          <w:tcPr>
            <w:tcW w:w="2420" w:type="dxa"/>
            <w:vMerge/>
            <w:tcBorders>
              <w:left w:val="single" w:sz="4" w:space="0" w:color="000000"/>
            </w:tcBorders>
            <w:shd w:val="clear" w:color="auto" w:fill="auto"/>
          </w:tcPr>
          <w:p w14:paraId="73EDAD45" w14:textId="77777777" w:rsidR="00F17C9D" w:rsidRPr="00F17C9D" w:rsidRDefault="00F17C9D" w:rsidP="00F17C9D">
            <w:pPr>
              <w:snapToGrid w:val="0"/>
              <w:jc w:val="left"/>
              <w:rPr>
                <w:rFonts w:eastAsiaTheme="minorEastAsia"/>
                <w:sz w:val="16"/>
                <w:szCs w:val="16"/>
              </w:rPr>
            </w:pPr>
          </w:p>
        </w:tc>
        <w:tc>
          <w:tcPr>
            <w:tcW w:w="2548" w:type="dxa"/>
            <w:vMerge/>
            <w:tcBorders>
              <w:left w:val="single" w:sz="4" w:space="0" w:color="000000"/>
              <w:right w:val="single" w:sz="4" w:space="0" w:color="auto"/>
            </w:tcBorders>
            <w:shd w:val="clear" w:color="auto" w:fill="auto"/>
          </w:tcPr>
          <w:p w14:paraId="001D258F" w14:textId="77777777" w:rsidR="00F17C9D" w:rsidRPr="00F17C9D" w:rsidRDefault="00F17C9D" w:rsidP="00F17C9D">
            <w:pPr>
              <w:tabs>
                <w:tab w:val="left" w:pos="170"/>
              </w:tabs>
              <w:snapToGrid w:val="0"/>
              <w:jc w:val="left"/>
              <w:rPr>
                <w:rFonts w:eastAsiaTheme="minorEastAsia"/>
                <w:sz w:val="16"/>
                <w:szCs w:val="16"/>
              </w:rPr>
            </w:pPr>
          </w:p>
        </w:tc>
        <w:tc>
          <w:tcPr>
            <w:tcW w:w="1852" w:type="dxa"/>
            <w:vMerge w:val="restart"/>
            <w:tcBorders>
              <w:top w:val="single" w:sz="4" w:space="0" w:color="auto"/>
              <w:left w:val="single" w:sz="4" w:space="0" w:color="auto"/>
              <w:right w:val="single" w:sz="4" w:space="0" w:color="auto"/>
            </w:tcBorders>
            <w:shd w:val="clear" w:color="auto" w:fill="auto"/>
          </w:tcPr>
          <w:p w14:paraId="79368B3B" w14:textId="77777777" w:rsidR="00F17C9D" w:rsidRPr="00F17C9D" w:rsidRDefault="00F17C9D" w:rsidP="00F17C9D">
            <w:pPr>
              <w:numPr>
                <w:ilvl w:val="0"/>
                <w:numId w:val="29"/>
              </w:numPr>
              <w:tabs>
                <w:tab w:val="clear" w:pos="360"/>
                <w:tab w:val="num" w:pos="65"/>
              </w:tabs>
              <w:snapToGrid w:val="0"/>
              <w:jc w:val="left"/>
              <w:rPr>
                <w:rFonts w:eastAsiaTheme="minorEastAsia"/>
                <w:sz w:val="16"/>
                <w:szCs w:val="16"/>
              </w:rPr>
            </w:pPr>
            <w:r w:rsidRPr="00F17C9D">
              <w:rPr>
                <w:rFonts w:eastAsiaTheme="minorEastAsia"/>
                <w:sz w:val="16"/>
                <w:szCs w:val="16"/>
              </w:rPr>
              <w:t>azoksistrobin</w:t>
            </w:r>
          </w:p>
        </w:tc>
        <w:tc>
          <w:tcPr>
            <w:tcW w:w="1692" w:type="dxa"/>
            <w:tcBorders>
              <w:top w:val="single" w:sz="4" w:space="0" w:color="auto"/>
              <w:left w:val="single" w:sz="4" w:space="0" w:color="auto"/>
              <w:bottom w:val="single" w:sz="4" w:space="0" w:color="auto"/>
              <w:right w:val="single" w:sz="4" w:space="0" w:color="auto"/>
            </w:tcBorders>
            <w:shd w:val="clear" w:color="auto" w:fill="auto"/>
          </w:tcPr>
          <w:p w14:paraId="3C883DB0"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Mirador 250 SC</w:t>
            </w:r>
            <w:r w:rsidRPr="00F17C9D">
              <w:rPr>
                <w:rFonts w:eastAsiaTheme="minorEastAsia"/>
                <w:b/>
                <w:sz w:val="16"/>
                <w:szCs w:val="16"/>
              </w:rPr>
              <w:t>*</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51B35656" w14:textId="77777777" w:rsidR="00F17C9D" w:rsidRPr="00F17C9D" w:rsidRDefault="00F17C9D" w:rsidP="00F17C9D">
            <w:pPr>
              <w:jc w:val="left"/>
              <w:rPr>
                <w:rFonts w:eastAsiaTheme="minorEastAsia"/>
                <w:sz w:val="16"/>
                <w:szCs w:val="16"/>
              </w:rPr>
            </w:pPr>
            <w:r w:rsidRPr="00F17C9D">
              <w:rPr>
                <w:rFonts w:eastAsiaTheme="minorEastAsia"/>
                <w:sz w:val="16"/>
                <w:szCs w:val="16"/>
              </w:rPr>
              <w:t>1 l/ha</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6804136E"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14</w:t>
            </w:r>
          </w:p>
        </w:tc>
        <w:tc>
          <w:tcPr>
            <w:tcW w:w="2105" w:type="dxa"/>
            <w:gridSpan w:val="2"/>
            <w:vMerge/>
            <w:tcBorders>
              <w:left w:val="single" w:sz="4" w:space="0" w:color="auto"/>
              <w:right w:val="single" w:sz="8" w:space="0" w:color="000000"/>
            </w:tcBorders>
            <w:shd w:val="clear" w:color="auto" w:fill="auto"/>
          </w:tcPr>
          <w:p w14:paraId="7F6A5C44" w14:textId="77777777" w:rsidR="00F17C9D" w:rsidRPr="00F17C9D" w:rsidRDefault="00F17C9D" w:rsidP="00F17C9D">
            <w:pPr>
              <w:snapToGrid w:val="0"/>
              <w:jc w:val="left"/>
              <w:rPr>
                <w:rFonts w:eastAsiaTheme="minorEastAsia"/>
                <w:sz w:val="16"/>
                <w:szCs w:val="16"/>
              </w:rPr>
            </w:pPr>
          </w:p>
        </w:tc>
      </w:tr>
      <w:tr w:rsidR="00F17C9D" w:rsidRPr="00F17C9D" w14:paraId="6508A6BD" w14:textId="77777777" w:rsidTr="00A7371F">
        <w:tc>
          <w:tcPr>
            <w:tcW w:w="1430" w:type="dxa"/>
            <w:vMerge/>
            <w:tcBorders>
              <w:left w:val="single" w:sz="4" w:space="0" w:color="000000"/>
            </w:tcBorders>
            <w:shd w:val="clear" w:color="auto" w:fill="auto"/>
          </w:tcPr>
          <w:p w14:paraId="189A5D10" w14:textId="77777777" w:rsidR="00F17C9D" w:rsidRPr="00F17C9D" w:rsidRDefault="00F17C9D" w:rsidP="00F17C9D">
            <w:pPr>
              <w:snapToGrid w:val="0"/>
              <w:jc w:val="left"/>
              <w:rPr>
                <w:rFonts w:eastAsiaTheme="minorEastAsia"/>
                <w:b/>
                <w:bCs/>
                <w:sz w:val="16"/>
                <w:szCs w:val="16"/>
              </w:rPr>
            </w:pPr>
          </w:p>
        </w:tc>
        <w:tc>
          <w:tcPr>
            <w:tcW w:w="2420" w:type="dxa"/>
            <w:vMerge/>
            <w:tcBorders>
              <w:left w:val="single" w:sz="4" w:space="0" w:color="000000"/>
            </w:tcBorders>
            <w:shd w:val="clear" w:color="auto" w:fill="auto"/>
          </w:tcPr>
          <w:p w14:paraId="74F0E881" w14:textId="77777777" w:rsidR="00F17C9D" w:rsidRPr="00F17C9D" w:rsidRDefault="00F17C9D" w:rsidP="00F17C9D">
            <w:pPr>
              <w:snapToGrid w:val="0"/>
              <w:jc w:val="left"/>
              <w:rPr>
                <w:rFonts w:eastAsiaTheme="minorEastAsia"/>
                <w:sz w:val="16"/>
                <w:szCs w:val="16"/>
              </w:rPr>
            </w:pPr>
          </w:p>
        </w:tc>
        <w:tc>
          <w:tcPr>
            <w:tcW w:w="2548" w:type="dxa"/>
            <w:vMerge/>
            <w:tcBorders>
              <w:left w:val="single" w:sz="4" w:space="0" w:color="000000"/>
              <w:right w:val="single" w:sz="4" w:space="0" w:color="auto"/>
            </w:tcBorders>
            <w:shd w:val="clear" w:color="auto" w:fill="auto"/>
          </w:tcPr>
          <w:p w14:paraId="591497D2" w14:textId="77777777" w:rsidR="00F17C9D" w:rsidRPr="00F17C9D" w:rsidRDefault="00F17C9D" w:rsidP="00F17C9D">
            <w:pPr>
              <w:tabs>
                <w:tab w:val="left" w:pos="170"/>
              </w:tabs>
              <w:snapToGrid w:val="0"/>
              <w:jc w:val="left"/>
              <w:rPr>
                <w:rFonts w:eastAsiaTheme="minorEastAsia"/>
                <w:sz w:val="16"/>
                <w:szCs w:val="16"/>
              </w:rPr>
            </w:pPr>
          </w:p>
        </w:tc>
        <w:tc>
          <w:tcPr>
            <w:tcW w:w="1852" w:type="dxa"/>
            <w:vMerge/>
            <w:tcBorders>
              <w:left w:val="single" w:sz="4" w:space="0" w:color="auto"/>
              <w:right w:val="single" w:sz="4" w:space="0" w:color="auto"/>
            </w:tcBorders>
            <w:shd w:val="clear" w:color="auto" w:fill="auto"/>
          </w:tcPr>
          <w:p w14:paraId="06112FFB" w14:textId="77777777" w:rsidR="00F17C9D" w:rsidRPr="00F17C9D" w:rsidRDefault="00F17C9D" w:rsidP="00F17C9D">
            <w:pPr>
              <w:numPr>
                <w:ilvl w:val="0"/>
                <w:numId w:val="29"/>
              </w:numPr>
              <w:tabs>
                <w:tab w:val="clear" w:pos="360"/>
                <w:tab w:val="num" w:pos="65"/>
              </w:tabs>
              <w:snapToGrid w:val="0"/>
              <w:jc w:val="left"/>
              <w:rPr>
                <w:rFonts w:eastAsiaTheme="minorEastAsia"/>
                <w:sz w:val="16"/>
                <w:szCs w:val="16"/>
              </w:rPr>
            </w:pPr>
          </w:p>
        </w:tc>
        <w:tc>
          <w:tcPr>
            <w:tcW w:w="1692" w:type="dxa"/>
            <w:tcBorders>
              <w:top w:val="single" w:sz="4" w:space="0" w:color="auto"/>
              <w:left w:val="single" w:sz="4" w:space="0" w:color="auto"/>
              <w:bottom w:val="single" w:sz="4" w:space="0" w:color="auto"/>
              <w:right w:val="single" w:sz="4" w:space="0" w:color="auto"/>
            </w:tcBorders>
            <w:shd w:val="clear" w:color="auto" w:fill="auto"/>
          </w:tcPr>
          <w:p w14:paraId="5C6A57BF"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Ortiva</w:t>
            </w:r>
            <w:r w:rsidRPr="00F17C9D">
              <w:rPr>
                <w:rFonts w:eastAsiaTheme="minorEastAsia"/>
                <w:b/>
                <w:sz w:val="16"/>
                <w:szCs w:val="16"/>
              </w:rPr>
              <w:t>*</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76B510A0" w14:textId="77777777" w:rsidR="00F17C9D" w:rsidRPr="00F17C9D" w:rsidRDefault="00F17C9D" w:rsidP="00F17C9D">
            <w:pPr>
              <w:jc w:val="left"/>
              <w:rPr>
                <w:rFonts w:eastAsiaTheme="minorEastAsia"/>
                <w:sz w:val="16"/>
                <w:szCs w:val="16"/>
              </w:rPr>
            </w:pPr>
            <w:r w:rsidRPr="00F17C9D">
              <w:rPr>
                <w:rFonts w:eastAsiaTheme="minorEastAsia"/>
                <w:sz w:val="16"/>
                <w:szCs w:val="16"/>
              </w:rPr>
              <w:t>1 l/ha</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1B4BCCF4"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14</w:t>
            </w:r>
          </w:p>
        </w:tc>
        <w:tc>
          <w:tcPr>
            <w:tcW w:w="2105" w:type="dxa"/>
            <w:gridSpan w:val="2"/>
            <w:vMerge/>
            <w:tcBorders>
              <w:left w:val="single" w:sz="4" w:space="0" w:color="auto"/>
              <w:right w:val="single" w:sz="8" w:space="0" w:color="000000"/>
            </w:tcBorders>
            <w:shd w:val="clear" w:color="auto" w:fill="auto"/>
          </w:tcPr>
          <w:p w14:paraId="460265D0" w14:textId="77777777" w:rsidR="00F17C9D" w:rsidRPr="00F17C9D" w:rsidRDefault="00F17C9D" w:rsidP="00F17C9D">
            <w:pPr>
              <w:snapToGrid w:val="0"/>
              <w:jc w:val="left"/>
              <w:rPr>
                <w:rFonts w:eastAsiaTheme="minorEastAsia"/>
                <w:sz w:val="16"/>
                <w:szCs w:val="16"/>
              </w:rPr>
            </w:pPr>
          </w:p>
        </w:tc>
      </w:tr>
      <w:tr w:rsidR="00F17C9D" w:rsidRPr="00F17C9D" w14:paraId="7BEA7D7A" w14:textId="77777777" w:rsidTr="00A7371F">
        <w:tc>
          <w:tcPr>
            <w:tcW w:w="1430" w:type="dxa"/>
            <w:vMerge/>
            <w:tcBorders>
              <w:left w:val="single" w:sz="4" w:space="0" w:color="000000"/>
            </w:tcBorders>
            <w:shd w:val="clear" w:color="auto" w:fill="auto"/>
          </w:tcPr>
          <w:p w14:paraId="17F19A1F" w14:textId="77777777" w:rsidR="00F17C9D" w:rsidRPr="00F17C9D" w:rsidRDefault="00F17C9D" w:rsidP="00F17C9D">
            <w:pPr>
              <w:snapToGrid w:val="0"/>
              <w:jc w:val="left"/>
              <w:rPr>
                <w:rFonts w:eastAsiaTheme="minorEastAsia"/>
                <w:b/>
                <w:bCs/>
                <w:sz w:val="16"/>
                <w:szCs w:val="16"/>
              </w:rPr>
            </w:pPr>
          </w:p>
        </w:tc>
        <w:tc>
          <w:tcPr>
            <w:tcW w:w="2420" w:type="dxa"/>
            <w:vMerge/>
            <w:tcBorders>
              <w:left w:val="single" w:sz="4" w:space="0" w:color="000000"/>
            </w:tcBorders>
            <w:shd w:val="clear" w:color="auto" w:fill="auto"/>
          </w:tcPr>
          <w:p w14:paraId="2AB25B99" w14:textId="77777777" w:rsidR="00F17C9D" w:rsidRPr="00F17C9D" w:rsidRDefault="00F17C9D" w:rsidP="00F17C9D">
            <w:pPr>
              <w:snapToGrid w:val="0"/>
              <w:jc w:val="left"/>
              <w:rPr>
                <w:rFonts w:eastAsiaTheme="minorEastAsia"/>
                <w:sz w:val="16"/>
                <w:szCs w:val="16"/>
              </w:rPr>
            </w:pPr>
          </w:p>
        </w:tc>
        <w:tc>
          <w:tcPr>
            <w:tcW w:w="2548" w:type="dxa"/>
            <w:vMerge/>
            <w:tcBorders>
              <w:left w:val="single" w:sz="4" w:space="0" w:color="000000"/>
              <w:right w:val="single" w:sz="4" w:space="0" w:color="auto"/>
            </w:tcBorders>
            <w:shd w:val="clear" w:color="auto" w:fill="auto"/>
          </w:tcPr>
          <w:p w14:paraId="1770C93D" w14:textId="77777777" w:rsidR="00F17C9D" w:rsidRPr="00F17C9D" w:rsidRDefault="00F17C9D" w:rsidP="00F17C9D">
            <w:pPr>
              <w:tabs>
                <w:tab w:val="left" w:pos="170"/>
              </w:tabs>
              <w:snapToGrid w:val="0"/>
              <w:jc w:val="left"/>
              <w:rPr>
                <w:rFonts w:eastAsiaTheme="minorEastAsia"/>
                <w:sz w:val="16"/>
                <w:szCs w:val="16"/>
              </w:rPr>
            </w:pPr>
          </w:p>
        </w:tc>
        <w:tc>
          <w:tcPr>
            <w:tcW w:w="1852" w:type="dxa"/>
            <w:vMerge/>
            <w:tcBorders>
              <w:left w:val="single" w:sz="4" w:space="0" w:color="auto"/>
              <w:right w:val="single" w:sz="4" w:space="0" w:color="auto"/>
            </w:tcBorders>
            <w:shd w:val="clear" w:color="auto" w:fill="auto"/>
          </w:tcPr>
          <w:p w14:paraId="5CE4D5AB" w14:textId="77777777" w:rsidR="00F17C9D" w:rsidRPr="00F17C9D" w:rsidRDefault="00F17C9D" w:rsidP="00F17C9D">
            <w:pPr>
              <w:numPr>
                <w:ilvl w:val="0"/>
                <w:numId w:val="29"/>
              </w:numPr>
              <w:tabs>
                <w:tab w:val="clear" w:pos="360"/>
                <w:tab w:val="num" w:pos="65"/>
              </w:tabs>
              <w:snapToGrid w:val="0"/>
              <w:jc w:val="left"/>
              <w:rPr>
                <w:rFonts w:eastAsiaTheme="minorEastAsia"/>
                <w:sz w:val="16"/>
                <w:szCs w:val="16"/>
              </w:rPr>
            </w:pPr>
          </w:p>
        </w:tc>
        <w:tc>
          <w:tcPr>
            <w:tcW w:w="1692" w:type="dxa"/>
            <w:tcBorders>
              <w:top w:val="single" w:sz="4" w:space="0" w:color="auto"/>
              <w:left w:val="single" w:sz="4" w:space="0" w:color="auto"/>
              <w:bottom w:val="single" w:sz="4" w:space="0" w:color="auto"/>
              <w:right w:val="single" w:sz="4" w:space="0" w:color="auto"/>
            </w:tcBorders>
            <w:shd w:val="clear" w:color="auto" w:fill="auto"/>
          </w:tcPr>
          <w:p w14:paraId="51E5D6EA"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Zaftra AZT 250SC</w:t>
            </w:r>
            <w:r w:rsidRPr="00F17C9D">
              <w:rPr>
                <w:rFonts w:eastAsiaTheme="minorEastAsia"/>
                <w:b/>
                <w:sz w:val="16"/>
                <w:szCs w:val="16"/>
              </w:rPr>
              <w:t>*</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7972A805" w14:textId="77777777" w:rsidR="00F17C9D" w:rsidRPr="00F17C9D" w:rsidRDefault="00F17C9D" w:rsidP="00F17C9D">
            <w:pPr>
              <w:jc w:val="left"/>
              <w:rPr>
                <w:rFonts w:eastAsiaTheme="minorEastAsia"/>
                <w:sz w:val="16"/>
                <w:szCs w:val="16"/>
              </w:rPr>
            </w:pPr>
            <w:r w:rsidRPr="00F17C9D">
              <w:rPr>
                <w:rFonts w:eastAsiaTheme="minorEastAsia"/>
                <w:sz w:val="16"/>
                <w:szCs w:val="16"/>
              </w:rPr>
              <w:t>1 l/ha</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3EA4BFED"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14</w:t>
            </w:r>
          </w:p>
        </w:tc>
        <w:tc>
          <w:tcPr>
            <w:tcW w:w="2105" w:type="dxa"/>
            <w:gridSpan w:val="2"/>
            <w:vMerge/>
            <w:tcBorders>
              <w:left w:val="single" w:sz="4" w:space="0" w:color="auto"/>
              <w:right w:val="single" w:sz="8" w:space="0" w:color="000000"/>
            </w:tcBorders>
            <w:shd w:val="clear" w:color="auto" w:fill="auto"/>
          </w:tcPr>
          <w:p w14:paraId="5163C788" w14:textId="77777777" w:rsidR="00F17C9D" w:rsidRPr="00F17C9D" w:rsidRDefault="00F17C9D" w:rsidP="00F17C9D">
            <w:pPr>
              <w:snapToGrid w:val="0"/>
              <w:jc w:val="left"/>
              <w:rPr>
                <w:rFonts w:eastAsiaTheme="minorEastAsia"/>
                <w:sz w:val="16"/>
                <w:szCs w:val="16"/>
              </w:rPr>
            </w:pPr>
          </w:p>
        </w:tc>
      </w:tr>
      <w:tr w:rsidR="00F17C9D" w:rsidRPr="00F17C9D" w14:paraId="4CFC42E4" w14:textId="77777777" w:rsidTr="00A7371F">
        <w:tc>
          <w:tcPr>
            <w:tcW w:w="1430" w:type="dxa"/>
            <w:vMerge/>
            <w:tcBorders>
              <w:left w:val="single" w:sz="4" w:space="0" w:color="000000"/>
            </w:tcBorders>
            <w:shd w:val="clear" w:color="auto" w:fill="auto"/>
          </w:tcPr>
          <w:p w14:paraId="6DDC9FB0" w14:textId="77777777" w:rsidR="00F17C9D" w:rsidRPr="00F17C9D" w:rsidRDefault="00F17C9D" w:rsidP="00F17C9D">
            <w:pPr>
              <w:snapToGrid w:val="0"/>
              <w:jc w:val="left"/>
              <w:rPr>
                <w:rFonts w:eastAsiaTheme="minorEastAsia"/>
                <w:b/>
                <w:bCs/>
                <w:sz w:val="16"/>
                <w:szCs w:val="16"/>
              </w:rPr>
            </w:pPr>
          </w:p>
        </w:tc>
        <w:tc>
          <w:tcPr>
            <w:tcW w:w="2420" w:type="dxa"/>
            <w:vMerge/>
            <w:tcBorders>
              <w:left w:val="single" w:sz="4" w:space="0" w:color="000000"/>
            </w:tcBorders>
            <w:shd w:val="clear" w:color="auto" w:fill="auto"/>
          </w:tcPr>
          <w:p w14:paraId="43E71235" w14:textId="77777777" w:rsidR="00F17C9D" w:rsidRPr="00F17C9D" w:rsidRDefault="00F17C9D" w:rsidP="00F17C9D">
            <w:pPr>
              <w:snapToGrid w:val="0"/>
              <w:jc w:val="left"/>
              <w:rPr>
                <w:rFonts w:eastAsiaTheme="minorEastAsia"/>
                <w:sz w:val="16"/>
                <w:szCs w:val="16"/>
              </w:rPr>
            </w:pPr>
          </w:p>
        </w:tc>
        <w:tc>
          <w:tcPr>
            <w:tcW w:w="2548" w:type="dxa"/>
            <w:vMerge/>
            <w:tcBorders>
              <w:left w:val="single" w:sz="4" w:space="0" w:color="000000"/>
              <w:right w:val="single" w:sz="4" w:space="0" w:color="auto"/>
            </w:tcBorders>
            <w:shd w:val="clear" w:color="auto" w:fill="auto"/>
          </w:tcPr>
          <w:p w14:paraId="12B24B0E" w14:textId="77777777" w:rsidR="00F17C9D" w:rsidRPr="00F17C9D" w:rsidRDefault="00F17C9D" w:rsidP="00F17C9D">
            <w:pPr>
              <w:tabs>
                <w:tab w:val="left" w:pos="170"/>
              </w:tabs>
              <w:snapToGrid w:val="0"/>
              <w:jc w:val="left"/>
              <w:rPr>
                <w:rFonts w:eastAsiaTheme="minorEastAsia"/>
                <w:sz w:val="16"/>
                <w:szCs w:val="16"/>
              </w:rPr>
            </w:pPr>
          </w:p>
        </w:tc>
        <w:tc>
          <w:tcPr>
            <w:tcW w:w="1852" w:type="dxa"/>
            <w:vMerge/>
            <w:tcBorders>
              <w:left w:val="single" w:sz="4" w:space="0" w:color="auto"/>
              <w:bottom w:val="single" w:sz="4" w:space="0" w:color="auto"/>
              <w:right w:val="single" w:sz="4" w:space="0" w:color="auto"/>
            </w:tcBorders>
            <w:shd w:val="clear" w:color="auto" w:fill="auto"/>
          </w:tcPr>
          <w:p w14:paraId="5CF61CB8" w14:textId="77777777" w:rsidR="00F17C9D" w:rsidRPr="00F17C9D" w:rsidRDefault="00F17C9D" w:rsidP="00F17C9D">
            <w:pPr>
              <w:numPr>
                <w:ilvl w:val="0"/>
                <w:numId w:val="29"/>
              </w:numPr>
              <w:tabs>
                <w:tab w:val="clear" w:pos="360"/>
                <w:tab w:val="num" w:pos="65"/>
              </w:tabs>
              <w:snapToGrid w:val="0"/>
              <w:jc w:val="left"/>
              <w:rPr>
                <w:rFonts w:eastAsiaTheme="minorEastAsia"/>
                <w:sz w:val="16"/>
                <w:szCs w:val="16"/>
              </w:rPr>
            </w:pPr>
          </w:p>
        </w:tc>
        <w:tc>
          <w:tcPr>
            <w:tcW w:w="1692" w:type="dxa"/>
            <w:tcBorders>
              <w:top w:val="single" w:sz="4" w:space="0" w:color="auto"/>
              <w:left w:val="single" w:sz="4" w:space="0" w:color="auto"/>
              <w:bottom w:val="single" w:sz="4" w:space="0" w:color="auto"/>
              <w:right w:val="single" w:sz="4" w:space="0" w:color="auto"/>
            </w:tcBorders>
            <w:shd w:val="clear" w:color="auto" w:fill="auto"/>
          </w:tcPr>
          <w:p w14:paraId="68B8A75E"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Zoxis 250 SC</w:t>
            </w:r>
            <w:r w:rsidRPr="00F17C9D">
              <w:rPr>
                <w:rFonts w:eastAsiaTheme="minorEastAsia"/>
                <w:b/>
                <w:sz w:val="16"/>
                <w:szCs w:val="16"/>
              </w:rPr>
              <w:t>*</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0EF9A9E7" w14:textId="77777777" w:rsidR="00F17C9D" w:rsidRPr="00F17C9D" w:rsidRDefault="00F17C9D" w:rsidP="00F17C9D">
            <w:pPr>
              <w:jc w:val="left"/>
              <w:rPr>
                <w:rFonts w:eastAsiaTheme="minorEastAsia"/>
                <w:sz w:val="16"/>
                <w:szCs w:val="16"/>
              </w:rPr>
            </w:pPr>
            <w:r w:rsidRPr="00F17C9D">
              <w:rPr>
                <w:rFonts w:eastAsiaTheme="minorEastAsia"/>
                <w:sz w:val="16"/>
                <w:szCs w:val="16"/>
              </w:rPr>
              <w:t>1 l/ha</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1AF7B3D9"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14</w:t>
            </w:r>
          </w:p>
        </w:tc>
        <w:tc>
          <w:tcPr>
            <w:tcW w:w="2105" w:type="dxa"/>
            <w:gridSpan w:val="2"/>
            <w:vMerge/>
            <w:tcBorders>
              <w:left w:val="single" w:sz="4" w:space="0" w:color="auto"/>
              <w:right w:val="single" w:sz="8" w:space="0" w:color="000000"/>
            </w:tcBorders>
            <w:shd w:val="clear" w:color="auto" w:fill="auto"/>
          </w:tcPr>
          <w:p w14:paraId="2BBB56C3" w14:textId="77777777" w:rsidR="00F17C9D" w:rsidRPr="00F17C9D" w:rsidRDefault="00F17C9D" w:rsidP="00F17C9D">
            <w:pPr>
              <w:snapToGrid w:val="0"/>
              <w:jc w:val="left"/>
              <w:rPr>
                <w:rFonts w:eastAsiaTheme="minorEastAsia"/>
                <w:sz w:val="16"/>
                <w:szCs w:val="16"/>
              </w:rPr>
            </w:pPr>
          </w:p>
        </w:tc>
      </w:tr>
      <w:tr w:rsidR="00F17C9D" w:rsidRPr="00F17C9D" w14:paraId="536C99EF" w14:textId="77777777" w:rsidTr="00A7371F">
        <w:tc>
          <w:tcPr>
            <w:tcW w:w="1430" w:type="dxa"/>
            <w:vMerge/>
            <w:tcBorders>
              <w:left w:val="single" w:sz="4" w:space="0" w:color="000000"/>
              <w:bottom w:val="single" w:sz="4" w:space="0" w:color="000000"/>
            </w:tcBorders>
            <w:shd w:val="clear" w:color="auto" w:fill="auto"/>
          </w:tcPr>
          <w:p w14:paraId="049F0CAF" w14:textId="77777777" w:rsidR="00F17C9D" w:rsidRPr="00F17C9D" w:rsidRDefault="00F17C9D" w:rsidP="00F17C9D">
            <w:pPr>
              <w:snapToGrid w:val="0"/>
              <w:jc w:val="left"/>
              <w:rPr>
                <w:rFonts w:eastAsiaTheme="minorEastAsia"/>
                <w:b/>
                <w:bCs/>
                <w:sz w:val="16"/>
                <w:szCs w:val="16"/>
              </w:rPr>
            </w:pPr>
          </w:p>
        </w:tc>
        <w:tc>
          <w:tcPr>
            <w:tcW w:w="2420" w:type="dxa"/>
            <w:vMerge/>
            <w:tcBorders>
              <w:left w:val="single" w:sz="4" w:space="0" w:color="000000"/>
              <w:bottom w:val="single" w:sz="4" w:space="0" w:color="000000"/>
            </w:tcBorders>
            <w:shd w:val="clear" w:color="auto" w:fill="auto"/>
          </w:tcPr>
          <w:p w14:paraId="64B63F9B" w14:textId="77777777" w:rsidR="00F17C9D" w:rsidRPr="00F17C9D" w:rsidRDefault="00F17C9D" w:rsidP="00F17C9D">
            <w:pPr>
              <w:snapToGrid w:val="0"/>
              <w:jc w:val="left"/>
              <w:rPr>
                <w:rFonts w:eastAsiaTheme="minorEastAsia"/>
                <w:sz w:val="16"/>
                <w:szCs w:val="16"/>
              </w:rPr>
            </w:pPr>
          </w:p>
        </w:tc>
        <w:tc>
          <w:tcPr>
            <w:tcW w:w="2548" w:type="dxa"/>
            <w:vMerge/>
            <w:tcBorders>
              <w:left w:val="single" w:sz="4" w:space="0" w:color="000000"/>
              <w:bottom w:val="single" w:sz="4" w:space="0" w:color="000000"/>
              <w:right w:val="single" w:sz="4" w:space="0" w:color="auto"/>
            </w:tcBorders>
            <w:shd w:val="clear" w:color="auto" w:fill="auto"/>
          </w:tcPr>
          <w:p w14:paraId="3EB319B1" w14:textId="77777777" w:rsidR="00F17C9D" w:rsidRPr="00F17C9D" w:rsidRDefault="00F17C9D" w:rsidP="00F17C9D">
            <w:pPr>
              <w:tabs>
                <w:tab w:val="left" w:pos="170"/>
              </w:tabs>
              <w:snapToGrid w:val="0"/>
              <w:jc w:val="left"/>
              <w:rPr>
                <w:rFonts w:eastAsiaTheme="minorEastAsia"/>
                <w:sz w:val="16"/>
                <w:szCs w:val="16"/>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14:paraId="77ED62DB" w14:textId="77777777" w:rsidR="00F17C9D" w:rsidRPr="00F17C9D" w:rsidRDefault="00F17C9D" w:rsidP="00F17C9D">
            <w:pPr>
              <w:numPr>
                <w:ilvl w:val="0"/>
                <w:numId w:val="29"/>
              </w:numPr>
              <w:tabs>
                <w:tab w:val="clear" w:pos="360"/>
                <w:tab w:val="num" w:pos="65"/>
              </w:tabs>
              <w:snapToGrid w:val="0"/>
              <w:jc w:val="left"/>
              <w:rPr>
                <w:rFonts w:eastAsiaTheme="minorEastAsia"/>
                <w:sz w:val="16"/>
                <w:szCs w:val="16"/>
              </w:rPr>
            </w:pPr>
            <w:r w:rsidRPr="00F17C9D">
              <w:rPr>
                <w:rFonts w:eastAsiaTheme="minorEastAsia"/>
                <w:sz w:val="16"/>
                <w:szCs w:val="16"/>
              </w:rPr>
              <w:t xml:space="preserve"> ciperkonazol </w:t>
            </w:r>
          </w:p>
          <w:p w14:paraId="68F6574E"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 trifloksistrobin</w:t>
            </w:r>
          </w:p>
        </w:tc>
        <w:tc>
          <w:tcPr>
            <w:tcW w:w="1692" w:type="dxa"/>
            <w:tcBorders>
              <w:top w:val="single" w:sz="4" w:space="0" w:color="auto"/>
              <w:left w:val="single" w:sz="4" w:space="0" w:color="auto"/>
              <w:bottom w:val="single" w:sz="4" w:space="0" w:color="auto"/>
              <w:right w:val="single" w:sz="4" w:space="0" w:color="auto"/>
            </w:tcBorders>
            <w:shd w:val="clear" w:color="auto" w:fill="auto"/>
          </w:tcPr>
          <w:p w14:paraId="4D802CF8" w14:textId="77777777" w:rsidR="00F17C9D" w:rsidRPr="00F17C9D" w:rsidRDefault="00F17C9D" w:rsidP="00F17C9D">
            <w:pPr>
              <w:snapToGrid w:val="0"/>
              <w:jc w:val="left"/>
              <w:rPr>
                <w:rFonts w:eastAsiaTheme="minorEastAsia"/>
                <w:b/>
                <w:sz w:val="16"/>
                <w:szCs w:val="16"/>
              </w:rPr>
            </w:pPr>
            <w:r w:rsidRPr="00F17C9D">
              <w:rPr>
                <w:rFonts w:eastAsiaTheme="minorEastAsia"/>
                <w:sz w:val="16"/>
                <w:szCs w:val="16"/>
              </w:rPr>
              <w:t xml:space="preserve">Sphere 535 SC </w:t>
            </w:r>
            <w:r w:rsidRPr="00F17C9D">
              <w:rPr>
                <w:rFonts w:eastAsiaTheme="minorEastAsia"/>
                <w:b/>
                <w:sz w:val="16"/>
                <w:szCs w:val="16"/>
              </w:rPr>
              <w:t>**1</w:t>
            </w:r>
          </w:p>
          <w:p w14:paraId="4949F392" w14:textId="77777777" w:rsidR="00F17C9D" w:rsidRPr="00F17C9D" w:rsidRDefault="00F17C9D" w:rsidP="00F17C9D">
            <w:pPr>
              <w:snapToGrid w:val="0"/>
              <w:jc w:val="left"/>
              <w:rPr>
                <w:rFonts w:eastAsiaTheme="minorEastAsia"/>
                <w:sz w:val="14"/>
                <w:szCs w:val="14"/>
              </w:rPr>
            </w:pPr>
            <w:r w:rsidRPr="00F17C9D">
              <w:rPr>
                <w:rFonts w:eastAsiaTheme="minorEastAsia"/>
                <w:sz w:val="14"/>
                <w:szCs w:val="14"/>
              </w:rPr>
              <w:t>(MANJŠA UPORABA)</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3511FAD6" w14:textId="77777777" w:rsidR="00F17C9D" w:rsidRPr="00F17C9D" w:rsidRDefault="00F17C9D" w:rsidP="00F17C9D">
            <w:pPr>
              <w:jc w:val="left"/>
              <w:rPr>
                <w:rFonts w:eastAsiaTheme="minorEastAsia"/>
                <w:sz w:val="16"/>
                <w:szCs w:val="16"/>
              </w:rPr>
            </w:pPr>
            <w:r w:rsidRPr="00F17C9D">
              <w:rPr>
                <w:rFonts w:eastAsiaTheme="minorEastAsia"/>
                <w:sz w:val="16"/>
                <w:szCs w:val="16"/>
              </w:rPr>
              <w:t>0,35 l/ha</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0DD0B292"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21</w:t>
            </w:r>
          </w:p>
        </w:tc>
        <w:tc>
          <w:tcPr>
            <w:tcW w:w="2105" w:type="dxa"/>
            <w:gridSpan w:val="2"/>
            <w:vMerge/>
            <w:tcBorders>
              <w:left w:val="single" w:sz="4" w:space="0" w:color="auto"/>
              <w:bottom w:val="single" w:sz="4" w:space="0" w:color="auto"/>
              <w:right w:val="single" w:sz="8" w:space="0" w:color="000000"/>
            </w:tcBorders>
            <w:shd w:val="clear" w:color="auto" w:fill="auto"/>
          </w:tcPr>
          <w:p w14:paraId="1A5F41D0" w14:textId="77777777" w:rsidR="00F17C9D" w:rsidRPr="00F17C9D" w:rsidRDefault="00F17C9D" w:rsidP="00F17C9D">
            <w:pPr>
              <w:snapToGrid w:val="0"/>
              <w:jc w:val="left"/>
              <w:rPr>
                <w:rFonts w:eastAsiaTheme="minorEastAsia"/>
                <w:sz w:val="16"/>
                <w:szCs w:val="16"/>
              </w:rPr>
            </w:pPr>
          </w:p>
        </w:tc>
      </w:tr>
      <w:tr w:rsidR="00F17C9D" w:rsidRPr="00F17C9D" w14:paraId="77D149C3" w14:textId="77777777" w:rsidTr="00A7371F">
        <w:trPr>
          <w:trHeight w:val="116"/>
        </w:trPr>
        <w:tc>
          <w:tcPr>
            <w:tcW w:w="1430" w:type="dxa"/>
            <w:vMerge w:val="restart"/>
            <w:tcBorders>
              <w:top w:val="single" w:sz="4" w:space="0" w:color="000000"/>
              <w:left w:val="single" w:sz="4" w:space="0" w:color="000000"/>
            </w:tcBorders>
            <w:shd w:val="clear" w:color="auto" w:fill="auto"/>
          </w:tcPr>
          <w:p w14:paraId="085A49B5" w14:textId="77777777" w:rsidR="00F17C9D" w:rsidRPr="00F17C9D" w:rsidRDefault="00F17C9D" w:rsidP="00F17C9D">
            <w:pPr>
              <w:snapToGrid w:val="0"/>
              <w:jc w:val="left"/>
              <w:rPr>
                <w:rFonts w:eastAsiaTheme="minorEastAsia"/>
                <w:b/>
                <w:bCs/>
                <w:sz w:val="16"/>
                <w:szCs w:val="16"/>
              </w:rPr>
            </w:pPr>
            <w:r w:rsidRPr="00F17C9D">
              <w:rPr>
                <w:rFonts w:eastAsiaTheme="minorEastAsia"/>
                <w:b/>
                <w:bCs/>
                <w:sz w:val="16"/>
                <w:szCs w:val="16"/>
              </w:rPr>
              <w:t xml:space="preserve">Pesna pepelovka </w:t>
            </w:r>
          </w:p>
          <w:p w14:paraId="0ACA5D1B" w14:textId="77777777" w:rsidR="00F17C9D" w:rsidRPr="00F17C9D" w:rsidRDefault="00F17C9D" w:rsidP="00F17C9D">
            <w:pPr>
              <w:jc w:val="left"/>
              <w:rPr>
                <w:rFonts w:eastAsiaTheme="minorEastAsia"/>
                <w:b/>
                <w:bCs/>
                <w:sz w:val="16"/>
                <w:szCs w:val="16"/>
              </w:rPr>
            </w:pPr>
            <w:r w:rsidRPr="00F17C9D">
              <w:rPr>
                <w:rFonts w:eastAsiaTheme="minorEastAsia"/>
                <w:i/>
                <w:iCs/>
                <w:sz w:val="16"/>
                <w:szCs w:val="16"/>
              </w:rPr>
              <w:t>Erysiphe betae</w:t>
            </w:r>
          </w:p>
        </w:tc>
        <w:tc>
          <w:tcPr>
            <w:tcW w:w="2420" w:type="dxa"/>
            <w:vMerge w:val="restart"/>
            <w:tcBorders>
              <w:top w:val="single" w:sz="4" w:space="0" w:color="000000"/>
              <w:left w:val="single" w:sz="4" w:space="0" w:color="000000"/>
            </w:tcBorders>
            <w:shd w:val="clear" w:color="auto" w:fill="auto"/>
          </w:tcPr>
          <w:p w14:paraId="106278B4" w14:textId="77777777" w:rsidR="00F17C9D" w:rsidRPr="00F17C9D" w:rsidRDefault="00F17C9D" w:rsidP="00F17C9D">
            <w:pPr>
              <w:snapToGrid w:val="0"/>
              <w:rPr>
                <w:rFonts w:eastAsiaTheme="minorEastAsia"/>
                <w:sz w:val="16"/>
                <w:szCs w:val="16"/>
              </w:rPr>
            </w:pPr>
            <w:r w:rsidRPr="00F17C9D">
              <w:rPr>
                <w:rFonts w:eastAsiaTheme="minorEastAsia"/>
                <w:sz w:val="16"/>
                <w:szCs w:val="16"/>
              </w:rPr>
              <w:t xml:space="preserve">Na okuženih listih se oblikuje mokasto bela prevleka. V primeru močnejše okužbe listje rumeni in listi se posušijo. </w:t>
            </w:r>
          </w:p>
          <w:p w14:paraId="2CBD4518" w14:textId="77777777" w:rsidR="00F17C9D" w:rsidRPr="00F17C9D" w:rsidRDefault="00F17C9D" w:rsidP="00F17C9D">
            <w:pPr>
              <w:autoSpaceDE w:val="0"/>
              <w:autoSpaceDN w:val="0"/>
              <w:adjustRightInd w:val="0"/>
              <w:rPr>
                <w:rFonts w:eastAsia="SimSun"/>
                <w:color w:val="000000"/>
                <w:sz w:val="16"/>
                <w:szCs w:val="16"/>
                <w:lang w:eastAsia="zh-CN"/>
              </w:rPr>
            </w:pPr>
            <w:r w:rsidRPr="00F17C9D">
              <w:rPr>
                <w:rFonts w:eastAsia="SimSun"/>
                <w:color w:val="000000"/>
                <w:sz w:val="16"/>
                <w:szCs w:val="16"/>
                <w:lang w:eastAsia="zh-CN"/>
              </w:rPr>
              <w:t xml:space="preserve">Na pojav bolezni ugodno vpliva vroče vreme oziroma spremenljiva obdobja s suhim in vlažnimi obdobji oziroma pogosto rosenje. </w:t>
            </w:r>
          </w:p>
          <w:p w14:paraId="741069EE" w14:textId="77777777" w:rsidR="00F17C9D" w:rsidRPr="00F17C9D" w:rsidRDefault="00F17C9D" w:rsidP="00F17C9D">
            <w:pPr>
              <w:snapToGrid w:val="0"/>
              <w:jc w:val="left"/>
              <w:rPr>
                <w:rFonts w:eastAsiaTheme="minorEastAsia"/>
                <w:sz w:val="16"/>
                <w:szCs w:val="16"/>
              </w:rPr>
            </w:pPr>
          </w:p>
        </w:tc>
        <w:tc>
          <w:tcPr>
            <w:tcW w:w="2548" w:type="dxa"/>
            <w:vMerge w:val="restart"/>
            <w:tcBorders>
              <w:top w:val="single" w:sz="4" w:space="0" w:color="000000"/>
              <w:left w:val="single" w:sz="4" w:space="0" w:color="000000"/>
            </w:tcBorders>
            <w:shd w:val="clear" w:color="auto" w:fill="auto"/>
          </w:tcPr>
          <w:p w14:paraId="34BCC2DA" w14:textId="77777777" w:rsidR="00F17C9D" w:rsidRPr="00F17C9D" w:rsidRDefault="00F17C9D" w:rsidP="00F17C9D">
            <w:pPr>
              <w:tabs>
                <w:tab w:val="left" w:pos="170"/>
              </w:tabs>
              <w:snapToGrid w:val="0"/>
              <w:jc w:val="left"/>
              <w:rPr>
                <w:rFonts w:eastAsiaTheme="minorEastAsia"/>
                <w:sz w:val="16"/>
                <w:szCs w:val="16"/>
              </w:rPr>
            </w:pPr>
            <w:r w:rsidRPr="00F17C9D">
              <w:rPr>
                <w:rFonts w:eastAsiaTheme="minorEastAsia"/>
                <w:sz w:val="16"/>
                <w:szCs w:val="16"/>
              </w:rPr>
              <w:t xml:space="preserve">Agrotehnični ukrepi:   </w:t>
            </w:r>
          </w:p>
          <w:p w14:paraId="488BF48B" w14:textId="77777777" w:rsidR="00F17C9D" w:rsidRPr="00F17C9D" w:rsidRDefault="00F17C9D" w:rsidP="00F17C9D">
            <w:pPr>
              <w:tabs>
                <w:tab w:val="left" w:pos="170"/>
              </w:tabs>
              <w:snapToGrid w:val="0"/>
              <w:jc w:val="left"/>
              <w:rPr>
                <w:rFonts w:eastAsiaTheme="minorEastAsia"/>
                <w:sz w:val="16"/>
                <w:szCs w:val="16"/>
              </w:rPr>
            </w:pPr>
            <w:r w:rsidRPr="00F17C9D">
              <w:rPr>
                <w:rFonts w:eastAsiaTheme="minorEastAsia"/>
                <w:sz w:val="16"/>
                <w:szCs w:val="16"/>
              </w:rPr>
              <w:t xml:space="preserve">-za pridelavo izbirajte manj senčne lege, </w:t>
            </w:r>
          </w:p>
          <w:p w14:paraId="3C31600C" w14:textId="77777777" w:rsidR="00F17C9D" w:rsidRPr="00F17C9D" w:rsidRDefault="00F17C9D" w:rsidP="00F17C9D">
            <w:pPr>
              <w:tabs>
                <w:tab w:val="left" w:pos="170"/>
              </w:tabs>
              <w:snapToGrid w:val="0"/>
              <w:jc w:val="left"/>
              <w:rPr>
                <w:rFonts w:eastAsiaTheme="minorEastAsia"/>
                <w:sz w:val="16"/>
                <w:szCs w:val="16"/>
              </w:rPr>
            </w:pPr>
            <w:r w:rsidRPr="00F17C9D">
              <w:rPr>
                <w:rFonts w:eastAsiaTheme="minorEastAsia"/>
                <w:sz w:val="16"/>
                <w:szCs w:val="16"/>
              </w:rPr>
              <w:t>- zmerno gnojenje z dušikom,</w:t>
            </w:r>
          </w:p>
          <w:p w14:paraId="4D3E873F" w14:textId="77777777" w:rsidR="00F17C9D" w:rsidRPr="00F17C9D" w:rsidRDefault="00F17C9D" w:rsidP="00F17C9D">
            <w:pPr>
              <w:tabs>
                <w:tab w:val="left" w:pos="170"/>
              </w:tabs>
              <w:snapToGrid w:val="0"/>
              <w:jc w:val="left"/>
              <w:rPr>
                <w:rFonts w:eastAsiaTheme="minorEastAsia"/>
                <w:sz w:val="16"/>
                <w:szCs w:val="16"/>
              </w:rPr>
            </w:pPr>
            <w:r w:rsidRPr="00F17C9D">
              <w:rPr>
                <w:rFonts w:eastAsiaTheme="minorEastAsia"/>
                <w:sz w:val="16"/>
                <w:szCs w:val="16"/>
              </w:rPr>
              <w:t xml:space="preserve">- skrb za rastlinsko higieno, </w:t>
            </w:r>
          </w:p>
          <w:p w14:paraId="72D76263" w14:textId="77777777" w:rsidR="00F17C9D" w:rsidRPr="00F17C9D" w:rsidRDefault="00F17C9D" w:rsidP="00F17C9D">
            <w:pPr>
              <w:tabs>
                <w:tab w:val="left" w:pos="170"/>
              </w:tabs>
              <w:snapToGrid w:val="0"/>
              <w:jc w:val="left"/>
              <w:rPr>
                <w:rFonts w:eastAsiaTheme="minorEastAsia"/>
                <w:sz w:val="16"/>
                <w:szCs w:val="16"/>
              </w:rPr>
            </w:pPr>
            <w:r w:rsidRPr="00F17C9D">
              <w:rPr>
                <w:rFonts w:eastAsiaTheme="minorEastAsia"/>
                <w:sz w:val="16"/>
                <w:szCs w:val="16"/>
              </w:rPr>
              <w:t>- obvladovanje plevela.</w:t>
            </w:r>
          </w:p>
        </w:tc>
        <w:tc>
          <w:tcPr>
            <w:tcW w:w="1852" w:type="dxa"/>
            <w:vMerge w:val="restart"/>
            <w:tcBorders>
              <w:top w:val="single" w:sz="4" w:space="0" w:color="auto"/>
              <w:left w:val="single" w:sz="4" w:space="0" w:color="000000"/>
            </w:tcBorders>
            <w:shd w:val="clear" w:color="auto" w:fill="auto"/>
          </w:tcPr>
          <w:p w14:paraId="4BE65C63" w14:textId="77777777" w:rsidR="00F17C9D" w:rsidRPr="00F17C9D" w:rsidRDefault="00F17C9D" w:rsidP="00F17C9D">
            <w:pPr>
              <w:numPr>
                <w:ilvl w:val="0"/>
                <w:numId w:val="29"/>
              </w:numPr>
              <w:snapToGrid w:val="0"/>
              <w:ind w:left="83" w:hanging="83"/>
              <w:jc w:val="left"/>
              <w:rPr>
                <w:rFonts w:eastAsiaTheme="minorEastAsia"/>
                <w:sz w:val="16"/>
                <w:szCs w:val="16"/>
              </w:rPr>
            </w:pPr>
            <w:r w:rsidRPr="00F17C9D">
              <w:rPr>
                <w:rFonts w:eastAsiaTheme="minorEastAsia"/>
                <w:sz w:val="16"/>
                <w:szCs w:val="16"/>
              </w:rPr>
              <w:t>difenokonazol</w:t>
            </w:r>
          </w:p>
        </w:tc>
        <w:tc>
          <w:tcPr>
            <w:tcW w:w="1692" w:type="dxa"/>
            <w:tcBorders>
              <w:top w:val="single" w:sz="4" w:space="0" w:color="auto"/>
              <w:left w:val="single" w:sz="4" w:space="0" w:color="000000"/>
              <w:bottom w:val="single" w:sz="4" w:space="0" w:color="000000"/>
            </w:tcBorders>
            <w:shd w:val="clear" w:color="auto" w:fill="auto"/>
          </w:tcPr>
          <w:p w14:paraId="5F731582" w14:textId="77777777" w:rsidR="00F17C9D" w:rsidRPr="00F17C9D" w:rsidRDefault="00F17C9D" w:rsidP="00F17C9D">
            <w:pPr>
              <w:snapToGrid w:val="0"/>
              <w:jc w:val="left"/>
              <w:rPr>
                <w:rFonts w:eastAsiaTheme="minorEastAsia"/>
                <w:b/>
                <w:sz w:val="16"/>
                <w:szCs w:val="16"/>
              </w:rPr>
            </w:pPr>
            <w:r w:rsidRPr="00F17C9D">
              <w:rPr>
                <w:rFonts w:eastAsiaTheme="minorEastAsia"/>
                <w:sz w:val="16"/>
                <w:szCs w:val="16"/>
              </w:rPr>
              <w:t>Mavita 250 EC</w:t>
            </w:r>
            <w:r w:rsidRPr="00F17C9D">
              <w:rPr>
                <w:rFonts w:eastAsiaTheme="minorEastAsia"/>
                <w:b/>
                <w:sz w:val="16"/>
                <w:szCs w:val="16"/>
              </w:rPr>
              <w:t xml:space="preserve"> </w:t>
            </w:r>
          </w:p>
        </w:tc>
        <w:tc>
          <w:tcPr>
            <w:tcW w:w="1168" w:type="dxa"/>
            <w:tcBorders>
              <w:top w:val="single" w:sz="4" w:space="0" w:color="auto"/>
              <w:left w:val="single" w:sz="4" w:space="0" w:color="000000"/>
              <w:bottom w:val="single" w:sz="4" w:space="0" w:color="000000"/>
              <w:right w:val="single" w:sz="4" w:space="0" w:color="auto"/>
            </w:tcBorders>
            <w:shd w:val="clear" w:color="auto" w:fill="auto"/>
          </w:tcPr>
          <w:p w14:paraId="5D0D0A5F" w14:textId="77777777" w:rsidR="00F17C9D" w:rsidRPr="00F17C9D" w:rsidRDefault="00F17C9D" w:rsidP="00F17C9D">
            <w:pPr>
              <w:snapToGrid w:val="0"/>
              <w:rPr>
                <w:rFonts w:eastAsiaTheme="minorEastAsia"/>
                <w:sz w:val="16"/>
                <w:szCs w:val="16"/>
              </w:rPr>
            </w:pPr>
            <w:r w:rsidRPr="00F17C9D">
              <w:rPr>
                <w:rFonts w:eastAsiaTheme="minorEastAsia"/>
                <w:sz w:val="16"/>
                <w:szCs w:val="16"/>
              </w:rPr>
              <w:t>0,4 l/ha</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5853B8CD" w14:textId="77777777" w:rsidR="00F17C9D" w:rsidRPr="00F17C9D" w:rsidRDefault="00F17C9D" w:rsidP="00F17C9D">
            <w:pPr>
              <w:rPr>
                <w:rFonts w:eastAsiaTheme="minorEastAsia"/>
                <w:sz w:val="16"/>
                <w:szCs w:val="16"/>
              </w:rPr>
            </w:pPr>
            <w:r w:rsidRPr="00F17C9D">
              <w:rPr>
                <w:rFonts w:eastAsiaTheme="minorEastAsia"/>
                <w:sz w:val="16"/>
                <w:szCs w:val="16"/>
              </w:rPr>
              <w:t>28</w:t>
            </w:r>
          </w:p>
        </w:tc>
        <w:tc>
          <w:tcPr>
            <w:tcW w:w="2105" w:type="dxa"/>
            <w:gridSpan w:val="2"/>
            <w:vMerge w:val="restart"/>
            <w:tcBorders>
              <w:top w:val="single" w:sz="4" w:space="0" w:color="auto"/>
              <w:left w:val="single" w:sz="4" w:space="0" w:color="auto"/>
              <w:right w:val="single" w:sz="8" w:space="0" w:color="000000"/>
            </w:tcBorders>
            <w:shd w:val="clear" w:color="auto" w:fill="auto"/>
          </w:tcPr>
          <w:p w14:paraId="1EE56598" w14:textId="77777777" w:rsidR="00F17C9D" w:rsidRPr="00F17C9D" w:rsidRDefault="00F17C9D" w:rsidP="00F17C9D">
            <w:pPr>
              <w:snapToGrid w:val="0"/>
              <w:jc w:val="left"/>
              <w:rPr>
                <w:rFonts w:eastAsiaTheme="minorEastAsia"/>
                <w:b/>
                <w:sz w:val="17"/>
                <w:szCs w:val="17"/>
              </w:rPr>
            </w:pPr>
            <w:r w:rsidRPr="00F17C9D">
              <w:rPr>
                <w:rFonts w:eastAsiaTheme="minorEastAsia"/>
                <w:b/>
                <w:sz w:val="17"/>
                <w:szCs w:val="17"/>
              </w:rPr>
              <w:t>**1  01.03.2022</w:t>
            </w:r>
          </w:p>
          <w:p w14:paraId="617738E1" w14:textId="77777777" w:rsidR="00F17C9D" w:rsidRPr="00F17C9D" w:rsidRDefault="00F17C9D" w:rsidP="00F17C9D">
            <w:pPr>
              <w:snapToGrid w:val="0"/>
              <w:jc w:val="left"/>
              <w:rPr>
                <w:rFonts w:eastAsiaTheme="minorEastAsia"/>
                <w:b/>
                <w:sz w:val="16"/>
                <w:szCs w:val="16"/>
              </w:rPr>
            </w:pPr>
          </w:p>
          <w:p w14:paraId="35CE0693" w14:textId="77777777" w:rsidR="00F17C9D" w:rsidRPr="00F17C9D" w:rsidRDefault="00F17C9D" w:rsidP="00F17C9D">
            <w:pPr>
              <w:snapToGrid w:val="0"/>
              <w:jc w:val="left"/>
              <w:rPr>
                <w:rFonts w:eastAsiaTheme="minorEastAsia"/>
                <w:b/>
                <w:sz w:val="16"/>
                <w:szCs w:val="16"/>
              </w:rPr>
            </w:pPr>
            <w:r w:rsidRPr="00F17C9D">
              <w:rPr>
                <w:rFonts w:eastAsiaTheme="minorEastAsia"/>
                <w:bCs/>
                <w:sz w:val="16"/>
                <w:szCs w:val="16"/>
                <w:u w:val="single"/>
              </w:rPr>
              <w:t>Vertipin: uporaba na PROSTEM in v ZAŠČITENIH PROSTORIH</w:t>
            </w:r>
          </w:p>
          <w:p w14:paraId="3BDF1264" w14:textId="77777777" w:rsidR="00F17C9D" w:rsidRPr="00F17C9D" w:rsidRDefault="00F17C9D" w:rsidP="00F17C9D">
            <w:pPr>
              <w:snapToGrid w:val="0"/>
              <w:jc w:val="left"/>
              <w:rPr>
                <w:rFonts w:eastAsiaTheme="minorEastAsia"/>
                <w:b/>
                <w:sz w:val="16"/>
                <w:szCs w:val="16"/>
              </w:rPr>
            </w:pPr>
          </w:p>
        </w:tc>
      </w:tr>
      <w:tr w:rsidR="00F17C9D" w:rsidRPr="00F17C9D" w14:paraId="7D5888C0" w14:textId="77777777" w:rsidTr="00A7371F">
        <w:trPr>
          <w:trHeight w:val="137"/>
        </w:trPr>
        <w:tc>
          <w:tcPr>
            <w:tcW w:w="1430" w:type="dxa"/>
            <w:vMerge/>
            <w:tcBorders>
              <w:left w:val="single" w:sz="4" w:space="0" w:color="000000"/>
            </w:tcBorders>
            <w:shd w:val="clear" w:color="auto" w:fill="auto"/>
          </w:tcPr>
          <w:p w14:paraId="3307A9F6" w14:textId="77777777" w:rsidR="00F17C9D" w:rsidRPr="00F17C9D" w:rsidRDefault="00F17C9D" w:rsidP="00F17C9D">
            <w:pPr>
              <w:jc w:val="left"/>
              <w:rPr>
                <w:rFonts w:eastAsiaTheme="minorEastAsia"/>
                <w:b/>
                <w:bCs/>
                <w:sz w:val="16"/>
                <w:szCs w:val="16"/>
              </w:rPr>
            </w:pPr>
          </w:p>
        </w:tc>
        <w:tc>
          <w:tcPr>
            <w:tcW w:w="2420" w:type="dxa"/>
            <w:vMerge/>
            <w:tcBorders>
              <w:left w:val="single" w:sz="4" w:space="0" w:color="000000"/>
            </w:tcBorders>
            <w:shd w:val="clear" w:color="auto" w:fill="auto"/>
          </w:tcPr>
          <w:p w14:paraId="48102067" w14:textId="77777777" w:rsidR="00F17C9D" w:rsidRPr="00F17C9D" w:rsidRDefault="00F17C9D" w:rsidP="00F17C9D">
            <w:pPr>
              <w:snapToGrid w:val="0"/>
              <w:jc w:val="left"/>
              <w:rPr>
                <w:rFonts w:eastAsiaTheme="minorEastAsia"/>
                <w:sz w:val="16"/>
                <w:szCs w:val="16"/>
              </w:rPr>
            </w:pPr>
          </w:p>
        </w:tc>
        <w:tc>
          <w:tcPr>
            <w:tcW w:w="2548" w:type="dxa"/>
            <w:vMerge/>
            <w:tcBorders>
              <w:left w:val="single" w:sz="4" w:space="0" w:color="000000"/>
            </w:tcBorders>
            <w:shd w:val="clear" w:color="auto" w:fill="auto"/>
          </w:tcPr>
          <w:p w14:paraId="2DB7E7AF" w14:textId="77777777" w:rsidR="00F17C9D" w:rsidRPr="00F17C9D" w:rsidRDefault="00F17C9D" w:rsidP="00F17C9D">
            <w:pPr>
              <w:tabs>
                <w:tab w:val="left" w:pos="170"/>
              </w:tabs>
              <w:snapToGrid w:val="0"/>
              <w:jc w:val="left"/>
              <w:rPr>
                <w:rFonts w:eastAsiaTheme="minorEastAsia"/>
                <w:sz w:val="16"/>
                <w:szCs w:val="16"/>
              </w:rPr>
            </w:pPr>
          </w:p>
        </w:tc>
        <w:tc>
          <w:tcPr>
            <w:tcW w:w="1852" w:type="dxa"/>
            <w:vMerge/>
            <w:tcBorders>
              <w:left w:val="single" w:sz="4" w:space="0" w:color="000000"/>
              <w:bottom w:val="single" w:sz="4" w:space="0" w:color="000000"/>
            </w:tcBorders>
            <w:shd w:val="clear" w:color="auto" w:fill="auto"/>
          </w:tcPr>
          <w:p w14:paraId="033FFD5E" w14:textId="77777777" w:rsidR="00F17C9D" w:rsidRPr="00F17C9D" w:rsidRDefault="00F17C9D" w:rsidP="00F17C9D">
            <w:pPr>
              <w:snapToGrid w:val="0"/>
              <w:jc w:val="left"/>
              <w:rPr>
                <w:rFonts w:eastAsiaTheme="minorEastAsia"/>
                <w:sz w:val="16"/>
                <w:szCs w:val="16"/>
              </w:rPr>
            </w:pPr>
          </w:p>
        </w:tc>
        <w:tc>
          <w:tcPr>
            <w:tcW w:w="1692" w:type="dxa"/>
            <w:tcBorders>
              <w:top w:val="single" w:sz="4" w:space="0" w:color="auto"/>
              <w:left w:val="single" w:sz="4" w:space="0" w:color="000000"/>
              <w:bottom w:val="single" w:sz="4" w:space="0" w:color="000000"/>
            </w:tcBorders>
            <w:shd w:val="clear" w:color="auto" w:fill="auto"/>
          </w:tcPr>
          <w:p w14:paraId="48E7BBFD" w14:textId="77777777" w:rsidR="00F17C9D" w:rsidRPr="00F17C9D" w:rsidRDefault="00F17C9D" w:rsidP="00F17C9D">
            <w:pPr>
              <w:snapToGrid w:val="0"/>
              <w:jc w:val="left"/>
              <w:rPr>
                <w:rFonts w:eastAsiaTheme="minorEastAsia"/>
                <w:b/>
                <w:sz w:val="16"/>
                <w:szCs w:val="16"/>
              </w:rPr>
            </w:pPr>
            <w:r w:rsidRPr="00F17C9D">
              <w:rPr>
                <w:rFonts w:eastAsiaTheme="minorEastAsia"/>
                <w:sz w:val="16"/>
                <w:szCs w:val="16"/>
              </w:rPr>
              <w:t>Score 250 EC</w:t>
            </w:r>
            <w:r w:rsidRPr="00F17C9D">
              <w:rPr>
                <w:rFonts w:eastAsiaTheme="minorEastAsia"/>
                <w:b/>
                <w:sz w:val="16"/>
                <w:szCs w:val="16"/>
              </w:rPr>
              <w:t xml:space="preserve"> </w:t>
            </w:r>
          </w:p>
        </w:tc>
        <w:tc>
          <w:tcPr>
            <w:tcW w:w="1168" w:type="dxa"/>
            <w:tcBorders>
              <w:top w:val="single" w:sz="4" w:space="0" w:color="auto"/>
              <w:left w:val="single" w:sz="4" w:space="0" w:color="000000"/>
              <w:bottom w:val="single" w:sz="4" w:space="0" w:color="000000"/>
              <w:right w:val="single" w:sz="4" w:space="0" w:color="auto"/>
            </w:tcBorders>
            <w:shd w:val="clear" w:color="auto" w:fill="auto"/>
          </w:tcPr>
          <w:p w14:paraId="7D23C5A1" w14:textId="77777777" w:rsidR="00F17C9D" w:rsidRPr="00F17C9D" w:rsidRDefault="00F17C9D" w:rsidP="00F17C9D">
            <w:pPr>
              <w:snapToGrid w:val="0"/>
              <w:rPr>
                <w:rFonts w:eastAsiaTheme="minorEastAsia"/>
                <w:sz w:val="16"/>
                <w:szCs w:val="16"/>
              </w:rPr>
            </w:pPr>
            <w:r w:rsidRPr="00F17C9D">
              <w:rPr>
                <w:rFonts w:eastAsiaTheme="minorEastAsia"/>
                <w:sz w:val="16"/>
                <w:szCs w:val="16"/>
              </w:rPr>
              <w:t>0,4 l/ha</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6061B7D5" w14:textId="77777777" w:rsidR="00F17C9D" w:rsidRPr="00F17C9D" w:rsidRDefault="00F17C9D" w:rsidP="00F17C9D">
            <w:pPr>
              <w:rPr>
                <w:rFonts w:eastAsiaTheme="minorEastAsia"/>
                <w:sz w:val="16"/>
                <w:szCs w:val="16"/>
              </w:rPr>
            </w:pPr>
            <w:r w:rsidRPr="00F17C9D">
              <w:rPr>
                <w:rFonts w:eastAsiaTheme="minorEastAsia"/>
                <w:sz w:val="16"/>
                <w:szCs w:val="16"/>
              </w:rPr>
              <w:t>28</w:t>
            </w:r>
          </w:p>
        </w:tc>
        <w:tc>
          <w:tcPr>
            <w:tcW w:w="2105" w:type="dxa"/>
            <w:gridSpan w:val="2"/>
            <w:vMerge/>
            <w:tcBorders>
              <w:left w:val="single" w:sz="4" w:space="0" w:color="auto"/>
              <w:right w:val="single" w:sz="8" w:space="0" w:color="000000"/>
            </w:tcBorders>
            <w:shd w:val="clear" w:color="auto" w:fill="auto"/>
          </w:tcPr>
          <w:p w14:paraId="1FD65A72" w14:textId="77777777" w:rsidR="00F17C9D" w:rsidRPr="00F17C9D" w:rsidRDefault="00F17C9D" w:rsidP="00F17C9D">
            <w:pPr>
              <w:snapToGrid w:val="0"/>
              <w:jc w:val="left"/>
              <w:rPr>
                <w:rFonts w:eastAsiaTheme="minorEastAsia"/>
                <w:sz w:val="16"/>
                <w:szCs w:val="16"/>
              </w:rPr>
            </w:pPr>
          </w:p>
        </w:tc>
      </w:tr>
      <w:tr w:rsidR="00F17C9D" w:rsidRPr="00F17C9D" w14:paraId="56FC26F4" w14:textId="77777777" w:rsidTr="00A7371F">
        <w:trPr>
          <w:trHeight w:val="127"/>
        </w:trPr>
        <w:tc>
          <w:tcPr>
            <w:tcW w:w="1430" w:type="dxa"/>
            <w:vMerge/>
            <w:tcBorders>
              <w:left w:val="single" w:sz="4" w:space="0" w:color="000000"/>
            </w:tcBorders>
            <w:shd w:val="clear" w:color="auto" w:fill="auto"/>
          </w:tcPr>
          <w:p w14:paraId="48831693" w14:textId="77777777" w:rsidR="00F17C9D" w:rsidRPr="00F17C9D" w:rsidRDefault="00F17C9D" w:rsidP="00F17C9D">
            <w:pPr>
              <w:jc w:val="left"/>
              <w:rPr>
                <w:rFonts w:eastAsiaTheme="minorEastAsia"/>
                <w:b/>
                <w:bCs/>
                <w:sz w:val="16"/>
                <w:szCs w:val="16"/>
              </w:rPr>
            </w:pPr>
          </w:p>
        </w:tc>
        <w:tc>
          <w:tcPr>
            <w:tcW w:w="2420" w:type="dxa"/>
            <w:vMerge/>
            <w:tcBorders>
              <w:left w:val="single" w:sz="4" w:space="0" w:color="000000"/>
            </w:tcBorders>
            <w:shd w:val="clear" w:color="auto" w:fill="auto"/>
          </w:tcPr>
          <w:p w14:paraId="6805E3BC" w14:textId="77777777" w:rsidR="00F17C9D" w:rsidRPr="00F17C9D" w:rsidRDefault="00F17C9D" w:rsidP="00F17C9D">
            <w:pPr>
              <w:snapToGrid w:val="0"/>
              <w:jc w:val="left"/>
              <w:rPr>
                <w:rFonts w:eastAsiaTheme="minorEastAsia"/>
                <w:sz w:val="16"/>
                <w:szCs w:val="16"/>
              </w:rPr>
            </w:pPr>
          </w:p>
        </w:tc>
        <w:tc>
          <w:tcPr>
            <w:tcW w:w="2548" w:type="dxa"/>
            <w:vMerge/>
            <w:tcBorders>
              <w:left w:val="single" w:sz="4" w:space="0" w:color="000000"/>
            </w:tcBorders>
            <w:shd w:val="clear" w:color="auto" w:fill="auto"/>
          </w:tcPr>
          <w:p w14:paraId="44FE9770" w14:textId="77777777" w:rsidR="00F17C9D" w:rsidRPr="00F17C9D" w:rsidRDefault="00F17C9D" w:rsidP="00F17C9D">
            <w:pPr>
              <w:tabs>
                <w:tab w:val="left" w:pos="170"/>
              </w:tabs>
              <w:snapToGrid w:val="0"/>
              <w:jc w:val="left"/>
              <w:rPr>
                <w:rFonts w:eastAsiaTheme="minorEastAsia"/>
                <w:sz w:val="16"/>
                <w:szCs w:val="16"/>
              </w:rPr>
            </w:pPr>
          </w:p>
        </w:tc>
        <w:tc>
          <w:tcPr>
            <w:tcW w:w="1852" w:type="dxa"/>
            <w:vMerge w:val="restart"/>
            <w:tcBorders>
              <w:top w:val="single" w:sz="4" w:space="0" w:color="auto"/>
              <w:left w:val="single" w:sz="4" w:space="0" w:color="000000"/>
            </w:tcBorders>
            <w:shd w:val="clear" w:color="auto" w:fill="auto"/>
          </w:tcPr>
          <w:p w14:paraId="76046BFE" w14:textId="77777777" w:rsidR="00F17C9D" w:rsidRPr="00F17C9D" w:rsidRDefault="00F17C9D" w:rsidP="00F17C9D">
            <w:pPr>
              <w:numPr>
                <w:ilvl w:val="0"/>
                <w:numId w:val="29"/>
              </w:numPr>
              <w:tabs>
                <w:tab w:val="clear" w:pos="360"/>
                <w:tab w:val="num" w:pos="83"/>
              </w:tabs>
              <w:snapToGrid w:val="0"/>
              <w:jc w:val="left"/>
              <w:rPr>
                <w:rFonts w:eastAsiaTheme="minorEastAsia"/>
                <w:sz w:val="16"/>
                <w:szCs w:val="16"/>
              </w:rPr>
            </w:pPr>
            <w:r w:rsidRPr="00F17C9D">
              <w:rPr>
                <w:rFonts w:eastAsiaTheme="minorEastAsia"/>
                <w:sz w:val="16"/>
                <w:szCs w:val="16"/>
              </w:rPr>
              <w:t>azoksistrobin</w:t>
            </w:r>
          </w:p>
        </w:tc>
        <w:tc>
          <w:tcPr>
            <w:tcW w:w="1692" w:type="dxa"/>
            <w:tcBorders>
              <w:top w:val="single" w:sz="4" w:space="0" w:color="auto"/>
              <w:left w:val="single" w:sz="4" w:space="0" w:color="000000"/>
              <w:bottom w:val="single" w:sz="4" w:space="0" w:color="000000"/>
            </w:tcBorders>
            <w:shd w:val="clear" w:color="auto" w:fill="auto"/>
          </w:tcPr>
          <w:p w14:paraId="22AFD3FB" w14:textId="77777777" w:rsidR="00F17C9D" w:rsidRPr="00F17C9D" w:rsidRDefault="00F17C9D" w:rsidP="00F17C9D">
            <w:pPr>
              <w:snapToGrid w:val="0"/>
              <w:jc w:val="left"/>
              <w:rPr>
                <w:rFonts w:eastAsiaTheme="minorEastAsia"/>
                <w:b/>
                <w:sz w:val="16"/>
                <w:szCs w:val="16"/>
              </w:rPr>
            </w:pPr>
            <w:r w:rsidRPr="00F17C9D">
              <w:rPr>
                <w:rFonts w:eastAsiaTheme="minorEastAsia"/>
                <w:sz w:val="16"/>
                <w:szCs w:val="16"/>
              </w:rPr>
              <w:t>Mirador 250 SC</w:t>
            </w:r>
          </w:p>
        </w:tc>
        <w:tc>
          <w:tcPr>
            <w:tcW w:w="1168" w:type="dxa"/>
            <w:tcBorders>
              <w:top w:val="single" w:sz="4" w:space="0" w:color="auto"/>
              <w:left w:val="single" w:sz="4" w:space="0" w:color="000000"/>
              <w:bottom w:val="single" w:sz="4" w:space="0" w:color="000000"/>
              <w:right w:val="single" w:sz="4" w:space="0" w:color="auto"/>
            </w:tcBorders>
            <w:shd w:val="clear" w:color="auto" w:fill="auto"/>
          </w:tcPr>
          <w:p w14:paraId="4E63FC74" w14:textId="77777777" w:rsidR="00F17C9D" w:rsidRPr="00F17C9D" w:rsidRDefault="00F17C9D" w:rsidP="00F17C9D">
            <w:pPr>
              <w:snapToGrid w:val="0"/>
              <w:rPr>
                <w:rFonts w:eastAsiaTheme="minorEastAsia"/>
                <w:sz w:val="16"/>
                <w:szCs w:val="16"/>
              </w:rPr>
            </w:pPr>
            <w:r w:rsidRPr="00F17C9D">
              <w:rPr>
                <w:rFonts w:eastAsiaTheme="minorEastAsia"/>
                <w:sz w:val="16"/>
                <w:szCs w:val="16"/>
              </w:rPr>
              <w:t>1 l/ha</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6CD8D7C9" w14:textId="77777777" w:rsidR="00F17C9D" w:rsidRPr="00F17C9D" w:rsidRDefault="00F17C9D" w:rsidP="00F17C9D">
            <w:pPr>
              <w:rPr>
                <w:rFonts w:eastAsiaTheme="minorEastAsia"/>
                <w:sz w:val="16"/>
                <w:szCs w:val="16"/>
              </w:rPr>
            </w:pPr>
            <w:r w:rsidRPr="00F17C9D">
              <w:rPr>
                <w:rFonts w:eastAsiaTheme="minorEastAsia"/>
                <w:sz w:val="16"/>
                <w:szCs w:val="16"/>
              </w:rPr>
              <w:t>14</w:t>
            </w:r>
          </w:p>
        </w:tc>
        <w:tc>
          <w:tcPr>
            <w:tcW w:w="2105" w:type="dxa"/>
            <w:gridSpan w:val="2"/>
            <w:vMerge/>
            <w:tcBorders>
              <w:left w:val="single" w:sz="4" w:space="0" w:color="auto"/>
              <w:right w:val="single" w:sz="8" w:space="0" w:color="000000"/>
            </w:tcBorders>
            <w:shd w:val="clear" w:color="auto" w:fill="auto"/>
          </w:tcPr>
          <w:p w14:paraId="55DB3E91" w14:textId="77777777" w:rsidR="00F17C9D" w:rsidRPr="00F17C9D" w:rsidRDefault="00F17C9D" w:rsidP="00F17C9D">
            <w:pPr>
              <w:snapToGrid w:val="0"/>
              <w:jc w:val="left"/>
              <w:rPr>
                <w:rFonts w:eastAsiaTheme="minorEastAsia"/>
                <w:sz w:val="16"/>
                <w:szCs w:val="16"/>
              </w:rPr>
            </w:pPr>
          </w:p>
        </w:tc>
      </w:tr>
      <w:tr w:rsidR="00F17C9D" w:rsidRPr="00F17C9D" w14:paraId="02283E0D" w14:textId="77777777" w:rsidTr="00A7371F">
        <w:trPr>
          <w:trHeight w:val="128"/>
        </w:trPr>
        <w:tc>
          <w:tcPr>
            <w:tcW w:w="1430" w:type="dxa"/>
            <w:vMerge/>
            <w:tcBorders>
              <w:left w:val="single" w:sz="4" w:space="0" w:color="000000"/>
            </w:tcBorders>
            <w:shd w:val="clear" w:color="auto" w:fill="auto"/>
          </w:tcPr>
          <w:p w14:paraId="226F3629" w14:textId="77777777" w:rsidR="00F17C9D" w:rsidRPr="00F17C9D" w:rsidRDefault="00F17C9D" w:rsidP="00F17C9D">
            <w:pPr>
              <w:jc w:val="left"/>
              <w:rPr>
                <w:rFonts w:eastAsiaTheme="minorEastAsia"/>
                <w:b/>
                <w:bCs/>
                <w:sz w:val="16"/>
                <w:szCs w:val="16"/>
              </w:rPr>
            </w:pPr>
          </w:p>
        </w:tc>
        <w:tc>
          <w:tcPr>
            <w:tcW w:w="2420" w:type="dxa"/>
            <w:vMerge/>
            <w:tcBorders>
              <w:left w:val="single" w:sz="4" w:space="0" w:color="000000"/>
            </w:tcBorders>
            <w:shd w:val="clear" w:color="auto" w:fill="auto"/>
          </w:tcPr>
          <w:p w14:paraId="1F7D7C5E" w14:textId="77777777" w:rsidR="00F17C9D" w:rsidRPr="00F17C9D" w:rsidRDefault="00F17C9D" w:rsidP="00F17C9D">
            <w:pPr>
              <w:snapToGrid w:val="0"/>
              <w:jc w:val="left"/>
              <w:rPr>
                <w:rFonts w:eastAsiaTheme="minorEastAsia"/>
                <w:sz w:val="16"/>
                <w:szCs w:val="16"/>
              </w:rPr>
            </w:pPr>
          </w:p>
        </w:tc>
        <w:tc>
          <w:tcPr>
            <w:tcW w:w="2548" w:type="dxa"/>
            <w:vMerge/>
            <w:tcBorders>
              <w:left w:val="single" w:sz="4" w:space="0" w:color="000000"/>
            </w:tcBorders>
            <w:shd w:val="clear" w:color="auto" w:fill="auto"/>
          </w:tcPr>
          <w:p w14:paraId="2C18E1D7" w14:textId="77777777" w:rsidR="00F17C9D" w:rsidRPr="00F17C9D" w:rsidRDefault="00F17C9D" w:rsidP="00F17C9D">
            <w:pPr>
              <w:tabs>
                <w:tab w:val="left" w:pos="170"/>
              </w:tabs>
              <w:snapToGrid w:val="0"/>
              <w:jc w:val="left"/>
              <w:rPr>
                <w:rFonts w:eastAsiaTheme="minorEastAsia"/>
                <w:sz w:val="16"/>
                <w:szCs w:val="16"/>
              </w:rPr>
            </w:pPr>
          </w:p>
        </w:tc>
        <w:tc>
          <w:tcPr>
            <w:tcW w:w="1852" w:type="dxa"/>
            <w:vMerge/>
            <w:tcBorders>
              <w:left w:val="single" w:sz="4" w:space="0" w:color="000000"/>
            </w:tcBorders>
            <w:shd w:val="clear" w:color="auto" w:fill="auto"/>
          </w:tcPr>
          <w:p w14:paraId="519CB7B7" w14:textId="77777777" w:rsidR="00F17C9D" w:rsidRPr="00F17C9D" w:rsidRDefault="00F17C9D" w:rsidP="00F17C9D">
            <w:pPr>
              <w:numPr>
                <w:ilvl w:val="0"/>
                <w:numId w:val="29"/>
              </w:numPr>
              <w:tabs>
                <w:tab w:val="clear" w:pos="360"/>
                <w:tab w:val="num" w:pos="83"/>
              </w:tabs>
              <w:snapToGrid w:val="0"/>
              <w:jc w:val="left"/>
              <w:rPr>
                <w:rFonts w:eastAsiaTheme="minorEastAsia"/>
                <w:sz w:val="16"/>
                <w:szCs w:val="16"/>
              </w:rPr>
            </w:pPr>
          </w:p>
        </w:tc>
        <w:tc>
          <w:tcPr>
            <w:tcW w:w="1692" w:type="dxa"/>
            <w:tcBorders>
              <w:top w:val="single" w:sz="4" w:space="0" w:color="auto"/>
              <w:left w:val="single" w:sz="4" w:space="0" w:color="000000"/>
              <w:bottom w:val="single" w:sz="4" w:space="0" w:color="000000"/>
            </w:tcBorders>
            <w:shd w:val="clear" w:color="auto" w:fill="auto"/>
          </w:tcPr>
          <w:p w14:paraId="0440D3AE"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Ortiva</w:t>
            </w:r>
          </w:p>
        </w:tc>
        <w:tc>
          <w:tcPr>
            <w:tcW w:w="1168" w:type="dxa"/>
            <w:tcBorders>
              <w:top w:val="single" w:sz="4" w:space="0" w:color="auto"/>
              <w:left w:val="single" w:sz="4" w:space="0" w:color="000000"/>
              <w:bottom w:val="single" w:sz="4" w:space="0" w:color="000000"/>
              <w:right w:val="single" w:sz="4" w:space="0" w:color="auto"/>
            </w:tcBorders>
            <w:shd w:val="clear" w:color="auto" w:fill="auto"/>
          </w:tcPr>
          <w:p w14:paraId="460578C7" w14:textId="77777777" w:rsidR="00F17C9D" w:rsidRPr="00F17C9D" w:rsidRDefault="00F17C9D" w:rsidP="00F17C9D">
            <w:pPr>
              <w:snapToGrid w:val="0"/>
              <w:rPr>
                <w:rFonts w:eastAsiaTheme="minorEastAsia"/>
                <w:sz w:val="16"/>
                <w:szCs w:val="16"/>
              </w:rPr>
            </w:pPr>
            <w:r w:rsidRPr="00F17C9D">
              <w:rPr>
                <w:rFonts w:eastAsiaTheme="minorEastAsia"/>
                <w:sz w:val="16"/>
                <w:szCs w:val="16"/>
              </w:rPr>
              <w:t>1 l/ha</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5AF73778" w14:textId="77777777" w:rsidR="00F17C9D" w:rsidRPr="00F17C9D" w:rsidRDefault="00F17C9D" w:rsidP="00F17C9D">
            <w:pPr>
              <w:rPr>
                <w:rFonts w:eastAsiaTheme="minorEastAsia"/>
                <w:sz w:val="16"/>
                <w:szCs w:val="16"/>
              </w:rPr>
            </w:pPr>
            <w:r w:rsidRPr="00F17C9D">
              <w:rPr>
                <w:rFonts w:eastAsiaTheme="minorEastAsia"/>
                <w:sz w:val="16"/>
                <w:szCs w:val="16"/>
              </w:rPr>
              <w:t>14</w:t>
            </w:r>
          </w:p>
        </w:tc>
        <w:tc>
          <w:tcPr>
            <w:tcW w:w="2105" w:type="dxa"/>
            <w:gridSpan w:val="2"/>
            <w:vMerge/>
            <w:tcBorders>
              <w:left w:val="single" w:sz="4" w:space="0" w:color="auto"/>
              <w:right w:val="single" w:sz="8" w:space="0" w:color="000000"/>
            </w:tcBorders>
            <w:shd w:val="clear" w:color="auto" w:fill="auto"/>
          </w:tcPr>
          <w:p w14:paraId="5917D3E1" w14:textId="77777777" w:rsidR="00F17C9D" w:rsidRPr="00F17C9D" w:rsidRDefault="00F17C9D" w:rsidP="00F17C9D">
            <w:pPr>
              <w:snapToGrid w:val="0"/>
              <w:jc w:val="left"/>
              <w:rPr>
                <w:rFonts w:eastAsiaTheme="minorEastAsia"/>
                <w:sz w:val="16"/>
                <w:szCs w:val="16"/>
              </w:rPr>
            </w:pPr>
          </w:p>
        </w:tc>
      </w:tr>
      <w:tr w:rsidR="00F17C9D" w:rsidRPr="00F17C9D" w14:paraId="42459311" w14:textId="77777777" w:rsidTr="00A7371F">
        <w:trPr>
          <w:trHeight w:val="176"/>
        </w:trPr>
        <w:tc>
          <w:tcPr>
            <w:tcW w:w="1430" w:type="dxa"/>
            <w:vMerge/>
            <w:tcBorders>
              <w:left w:val="single" w:sz="4" w:space="0" w:color="000000"/>
            </w:tcBorders>
            <w:shd w:val="clear" w:color="auto" w:fill="auto"/>
          </w:tcPr>
          <w:p w14:paraId="5CE12DFF" w14:textId="77777777" w:rsidR="00F17C9D" w:rsidRPr="00F17C9D" w:rsidRDefault="00F17C9D" w:rsidP="00F17C9D">
            <w:pPr>
              <w:jc w:val="left"/>
              <w:rPr>
                <w:rFonts w:eastAsiaTheme="minorEastAsia"/>
                <w:b/>
                <w:bCs/>
                <w:sz w:val="16"/>
                <w:szCs w:val="16"/>
              </w:rPr>
            </w:pPr>
          </w:p>
        </w:tc>
        <w:tc>
          <w:tcPr>
            <w:tcW w:w="2420" w:type="dxa"/>
            <w:vMerge/>
            <w:tcBorders>
              <w:left w:val="single" w:sz="4" w:space="0" w:color="000000"/>
            </w:tcBorders>
            <w:shd w:val="clear" w:color="auto" w:fill="auto"/>
          </w:tcPr>
          <w:p w14:paraId="45AE6F19" w14:textId="77777777" w:rsidR="00F17C9D" w:rsidRPr="00F17C9D" w:rsidRDefault="00F17C9D" w:rsidP="00F17C9D">
            <w:pPr>
              <w:snapToGrid w:val="0"/>
              <w:jc w:val="left"/>
              <w:rPr>
                <w:rFonts w:eastAsiaTheme="minorEastAsia"/>
                <w:sz w:val="16"/>
                <w:szCs w:val="16"/>
              </w:rPr>
            </w:pPr>
          </w:p>
        </w:tc>
        <w:tc>
          <w:tcPr>
            <w:tcW w:w="2548" w:type="dxa"/>
            <w:vMerge/>
            <w:tcBorders>
              <w:left w:val="single" w:sz="4" w:space="0" w:color="000000"/>
            </w:tcBorders>
            <w:shd w:val="clear" w:color="auto" w:fill="auto"/>
          </w:tcPr>
          <w:p w14:paraId="4FE8EC4C" w14:textId="77777777" w:rsidR="00F17C9D" w:rsidRPr="00F17C9D" w:rsidRDefault="00F17C9D" w:rsidP="00F17C9D">
            <w:pPr>
              <w:tabs>
                <w:tab w:val="left" w:pos="170"/>
              </w:tabs>
              <w:snapToGrid w:val="0"/>
              <w:jc w:val="left"/>
              <w:rPr>
                <w:rFonts w:eastAsiaTheme="minorEastAsia"/>
                <w:sz w:val="16"/>
                <w:szCs w:val="16"/>
              </w:rPr>
            </w:pPr>
          </w:p>
        </w:tc>
        <w:tc>
          <w:tcPr>
            <w:tcW w:w="1852" w:type="dxa"/>
            <w:vMerge/>
            <w:tcBorders>
              <w:left w:val="single" w:sz="4" w:space="0" w:color="000000"/>
            </w:tcBorders>
            <w:shd w:val="clear" w:color="auto" w:fill="auto"/>
          </w:tcPr>
          <w:p w14:paraId="35BDEDC3" w14:textId="77777777" w:rsidR="00F17C9D" w:rsidRPr="00F17C9D" w:rsidRDefault="00F17C9D" w:rsidP="00F17C9D">
            <w:pPr>
              <w:numPr>
                <w:ilvl w:val="0"/>
                <w:numId w:val="29"/>
              </w:numPr>
              <w:tabs>
                <w:tab w:val="clear" w:pos="360"/>
                <w:tab w:val="num" w:pos="83"/>
              </w:tabs>
              <w:snapToGrid w:val="0"/>
              <w:jc w:val="left"/>
              <w:rPr>
                <w:rFonts w:eastAsiaTheme="minorEastAsia"/>
                <w:sz w:val="16"/>
                <w:szCs w:val="16"/>
              </w:rPr>
            </w:pPr>
          </w:p>
        </w:tc>
        <w:tc>
          <w:tcPr>
            <w:tcW w:w="1692" w:type="dxa"/>
            <w:tcBorders>
              <w:top w:val="single" w:sz="4" w:space="0" w:color="auto"/>
              <w:left w:val="single" w:sz="4" w:space="0" w:color="000000"/>
              <w:bottom w:val="single" w:sz="4" w:space="0" w:color="000000"/>
            </w:tcBorders>
            <w:shd w:val="clear" w:color="auto" w:fill="auto"/>
          </w:tcPr>
          <w:p w14:paraId="525716A0"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Zaftra AZT 250 SC</w:t>
            </w:r>
          </w:p>
        </w:tc>
        <w:tc>
          <w:tcPr>
            <w:tcW w:w="1168" w:type="dxa"/>
            <w:tcBorders>
              <w:top w:val="single" w:sz="4" w:space="0" w:color="auto"/>
              <w:left w:val="single" w:sz="4" w:space="0" w:color="000000"/>
              <w:bottom w:val="single" w:sz="4" w:space="0" w:color="000000"/>
              <w:right w:val="single" w:sz="4" w:space="0" w:color="auto"/>
            </w:tcBorders>
            <w:shd w:val="clear" w:color="auto" w:fill="auto"/>
          </w:tcPr>
          <w:p w14:paraId="720BC838" w14:textId="77777777" w:rsidR="00F17C9D" w:rsidRPr="00F17C9D" w:rsidRDefault="00F17C9D" w:rsidP="00F17C9D">
            <w:pPr>
              <w:snapToGrid w:val="0"/>
              <w:rPr>
                <w:rFonts w:eastAsiaTheme="minorEastAsia"/>
                <w:sz w:val="16"/>
                <w:szCs w:val="16"/>
              </w:rPr>
            </w:pPr>
            <w:r w:rsidRPr="00F17C9D">
              <w:rPr>
                <w:rFonts w:eastAsiaTheme="minorEastAsia"/>
                <w:sz w:val="16"/>
                <w:szCs w:val="16"/>
              </w:rPr>
              <w:t>1 l/ha</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490D1337" w14:textId="77777777" w:rsidR="00F17C9D" w:rsidRPr="00F17C9D" w:rsidRDefault="00F17C9D" w:rsidP="00F17C9D">
            <w:pPr>
              <w:rPr>
                <w:rFonts w:eastAsiaTheme="minorEastAsia"/>
                <w:sz w:val="16"/>
                <w:szCs w:val="16"/>
              </w:rPr>
            </w:pPr>
            <w:r w:rsidRPr="00F17C9D">
              <w:rPr>
                <w:rFonts w:eastAsiaTheme="minorEastAsia"/>
                <w:sz w:val="16"/>
                <w:szCs w:val="16"/>
              </w:rPr>
              <w:t>14</w:t>
            </w:r>
          </w:p>
        </w:tc>
        <w:tc>
          <w:tcPr>
            <w:tcW w:w="2105" w:type="dxa"/>
            <w:gridSpan w:val="2"/>
            <w:vMerge/>
            <w:tcBorders>
              <w:left w:val="single" w:sz="4" w:space="0" w:color="auto"/>
              <w:right w:val="single" w:sz="8" w:space="0" w:color="000000"/>
            </w:tcBorders>
            <w:shd w:val="clear" w:color="auto" w:fill="auto"/>
          </w:tcPr>
          <w:p w14:paraId="15A6FD06" w14:textId="77777777" w:rsidR="00F17C9D" w:rsidRPr="00F17C9D" w:rsidRDefault="00F17C9D" w:rsidP="00F17C9D">
            <w:pPr>
              <w:snapToGrid w:val="0"/>
              <w:jc w:val="left"/>
              <w:rPr>
                <w:rFonts w:eastAsiaTheme="minorEastAsia"/>
                <w:sz w:val="16"/>
                <w:szCs w:val="16"/>
              </w:rPr>
            </w:pPr>
          </w:p>
        </w:tc>
      </w:tr>
      <w:tr w:rsidR="00F17C9D" w:rsidRPr="00F17C9D" w14:paraId="52850919" w14:textId="77777777" w:rsidTr="00A7371F">
        <w:trPr>
          <w:trHeight w:val="176"/>
        </w:trPr>
        <w:tc>
          <w:tcPr>
            <w:tcW w:w="1430" w:type="dxa"/>
            <w:vMerge/>
            <w:tcBorders>
              <w:left w:val="single" w:sz="4" w:space="0" w:color="000000"/>
            </w:tcBorders>
            <w:shd w:val="clear" w:color="auto" w:fill="auto"/>
          </w:tcPr>
          <w:p w14:paraId="0227BC63" w14:textId="77777777" w:rsidR="00F17C9D" w:rsidRPr="00F17C9D" w:rsidRDefault="00F17C9D" w:rsidP="00F17C9D">
            <w:pPr>
              <w:jc w:val="left"/>
              <w:rPr>
                <w:rFonts w:eastAsiaTheme="minorEastAsia"/>
                <w:b/>
                <w:bCs/>
                <w:sz w:val="16"/>
                <w:szCs w:val="16"/>
              </w:rPr>
            </w:pPr>
          </w:p>
        </w:tc>
        <w:tc>
          <w:tcPr>
            <w:tcW w:w="2420" w:type="dxa"/>
            <w:vMerge/>
            <w:tcBorders>
              <w:left w:val="single" w:sz="4" w:space="0" w:color="000000"/>
            </w:tcBorders>
            <w:shd w:val="clear" w:color="auto" w:fill="auto"/>
          </w:tcPr>
          <w:p w14:paraId="4972C0D6" w14:textId="77777777" w:rsidR="00F17C9D" w:rsidRPr="00F17C9D" w:rsidRDefault="00F17C9D" w:rsidP="00F17C9D">
            <w:pPr>
              <w:snapToGrid w:val="0"/>
              <w:jc w:val="left"/>
              <w:rPr>
                <w:rFonts w:eastAsiaTheme="minorEastAsia"/>
                <w:sz w:val="16"/>
                <w:szCs w:val="16"/>
              </w:rPr>
            </w:pPr>
          </w:p>
        </w:tc>
        <w:tc>
          <w:tcPr>
            <w:tcW w:w="2548" w:type="dxa"/>
            <w:vMerge/>
            <w:tcBorders>
              <w:left w:val="single" w:sz="4" w:space="0" w:color="000000"/>
            </w:tcBorders>
            <w:shd w:val="clear" w:color="auto" w:fill="auto"/>
          </w:tcPr>
          <w:p w14:paraId="525CA54A" w14:textId="77777777" w:rsidR="00F17C9D" w:rsidRPr="00F17C9D" w:rsidRDefault="00F17C9D" w:rsidP="00F17C9D">
            <w:pPr>
              <w:tabs>
                <w:tab w:val="left" w:pos="170"/>
              </w:tabs>
              <w:snapToGrid w:val="0"/>
              <w:jc w:val="left"/>
              <w:rPr>
                <w:rFonts w:eastAsiaTheme="minorEastAsia"/>
                <w:sz w:val="16"/>
                <w:szCs w:val="16"/>
              </w:rPr>
            </w:pPr>
          </w:p>
        </w:tc>
        <w:tc>
          <w:tcPr>
            <w:tcW w:w="1852" w:type="dxa"/>
            <w:vMerge/>
            <w:tcBorders>
              <w:left w:val="single" w:sz="4" w:space="0" w:color="000000"/>
              <w:bottom w:val="single" w:sz="4" w:space="0" w:color="000000"/>
            </w:tcBorders>
            <w:shd w:val="clear" w:color="auto" w:fill="auto"/>
          </w:tcPr>
          <w:p w14:paraId="473DE6AB" w14:textId="77777777" w:rsidR="00F17C9D" w:rsidRPr="00F17C9D" w:rsidRDefault="00F17C9D" w:rsidP="00F17C9D">
            <w:pPr>
              <w:numPr>
                <w:ilvl w:val="0"/>
                <w:numId w:val="29"/>
              </w:numPr>
              <w:tabs>
                <w:tab w:val="clear" w:pos="360"/>
                <w:tab w:val="num" w:pos="83"/>
              </w:tabs>
              <w:snapToGrid w:val="0"/>
              <w:jc w:val="left"/>
              <w:rPr>
                <w:rFonts w:eastAsiaTheme="minorEastAsia"/>
                <w:sz w:val="16"/>
                <w:szCs w:val="16"/>
              </w:rPr>
            </w:pPr>
          </w:p>
        </w:tc>
        <w:tc>
          <w:tcPr>
            <w:tcW w:w="1692" w:type="dxa"/>
            <w:tcBorders>
              <w:top w:val="single" w:sz="4" w:space="0" w:color="auto"/>
              <w:left w:val="single" w:sz="4" w:space="0" w:color="000000"/>
              <w:bottom w:val="single" w:sz="4" w:space="0" w:color="000000"/>
            </w:tcBorders>
            <w:shd w:val="clear" w:color="auto" w:fill="auto"/>
          </w:tcPr>
          <w:p w14:paraId="2CC6FF58"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Zoxis 250 SC</w:t>
            </w:r>
          </w:p>
        </w:tc>
        <w:tc>
          <w:tcPr>
            <w:tcW w:w="1168" w:type="dxa"/>
            <w:tcBorders>
              <w:top w:val="single" w:sz="4" w:space="0" w:color="auto"/>
              <w:left w:val="single" w:sz="4" w:space="0" w:color="000000"/>
              <w:bottom w:val="single" w:sz="4" w:space="0" w:color="000000"/>
              <w:right w:val="single" w:sz="4" w:space="0" w:color="auto"/>
            </w:tcBorders>
            <w:shd w:val="clear" w:color="auto" w:fill="auto"/>
          </w:tcPr>
          <w:p w14:paraId="693EA8E9" w14:textId="77777777" w:rsidR="00F17C9D" w:rsidRPr="00F17C9D" w:rsidRDefault="00F17C9D" w:rsidP="00F17C9D">
            <w:pPr>
              <w:snapToGrid w:val="0"/>
              <w:rPr>
                <w:rFonts w:eastAsiaTheme="minorEastAsia"/>
                <w:sz w:val="16"/>
                <w:szCs w:val="16"/>
              </w:rPr>
            </w:pPr>
            <w:r w:rsidRPr="00F17C9D">
              <w:rPr>
                <w:rFonts w:eastAsiaTheme="minorEastAsia"/>
                <w:sz w:val="16"/>
                <w:szCs w:val="16"/>
              </w:rPr>
              <w:t>1 l/ha</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23E2D999" w14:textId="77777777" w:rsidR="00F17C9D" w:rsidRPr="00F17C9D" w:rsidRDefault="00F17C9D" w:rsidP="00F17C9D">
            <w:pPr>
              <w:rPr>
                <w:rFonts w:eastAsiaTheme="minorEastAsia"/>
                <w:sz w:val="16"/>
                <w:szCs w:val="16"/>
              </w:rPr>
            </w:pPr>
            <w:r w:rsidRPr="00F17C9D">
              <w:rPr>
                <w:rFonts w:eastAsiaTheme="minorEastAsia"/>
                <w:sz w:val="16"/>
                <w:szCs w:val="16"/>
              </w:rPr>
              <w:t>14</w:t>
            </w:r>
          </w:p>
        </w:tc>
        <w:tc>
          <w:tcPr>
            <w:tcW w:w="2105" w:type="dxa"/>
            <w:gridSpan w:val="2"/>
            <w:vMerge/>
            <w:tcBorders>
              <w:left w:val="single" w:sz="4" w:space="0" w:color="auto"/>
              <w:right w:val="single" w:sz="8" w:space="0" w:color="000000"/>
            </w:tcBorders>
            <w:shd w:val="clear" w:color="auto" w:fill="auto"/>
          </w:tcPr>
          <w:p w14:paraId="50C28C16" w14:textId="77777777" w:rsidR="00F17C9D" w:rsidRPr="00F17C9D" w:rsidRDefault="00F17C9D" w:rsidP="00F17C9D">
            <w:pPr>
              <w:snapToGrid w:val="0"/>
              <w:jc w:val="left"/>
              <w:rPr>
                <w:rFonts w:eastAsiaTheme="minorEastAsia"/>
                <w:sz w:val="16"/>
                <w:szCs w:val="16"/>
              </w:rPr>
            </w:pPr>
          </w:p>
        </w:tc>
      </w:tr>
      <w:tr w:rsidR="00F17C9D" w:rsidRPr="00F17C9D" w14:paraId="29DAF3CC" w14:textId="77777777" w:rsidTr="00A7371F">
        <w:trPr>
          <w:trHeight w:val="252"/>
        </w:trPr>
        <w:tc>
          <w:tcPr>
            <w:tcW w:w="1430" w:type="dxa"/>
            <w:vMerge/>
            <w:tcBorders>
              <w:left w:val="single" w:sz="4" w:space="0" w:color="000000"/>
            </w:tcBorders>
            <w:shd w:val="clear" w:color="auto" w:fill="auto"/>
          </w:tcPr>
          <w:p w14:paraId="54BAED81" w14:textId="77777777" w:rsidR="00F17C9D" w:rsidRPr="00F17C9D" w:rsidRDefault="00F17C9D" w:rsidP="00F17C9D">
            <w:pPr>
              <w:jc w:val="left"/>
              <w:rPr>
                <w:rFonts w:eastAsiaTheme="minorEastAsia"/>
                <w:b/>
                <w:bCs/>
                <w:sz w:val="16"/>
                <w:szCs w:val="16"/>
              </w:rPr>
            </w:pPr>
          </w:p>
        </w:tc>
        <w:tc>
          <w:tcPr>
            <w:tcW w:w="2420" w:type="dxa"/>
            <w:vMerge/>
            <w:tcBorders>
              <w:left w:val="single" w:sz="4" w:space="0" w:color="000000"/>
            </w:tcBorders>
            <w:shd w:val="clear" w:color="auto" w:fill="auto"/>
          </w:tcPr>
          <w:p w14:paraId="22365D82" w14:textId="77777777" w:rsidR="00F17C9D" w:rsidRPr="00F17C9D" w:rsidRDefault="00F17C9D" w:rsidP="00F17C9D">
            <w:pPr>
              <w:snapToGrid w:val="0"/>
              <w:jc w:val="left"/>
              <w:rPr>
                <w:rFonts w:eastAsiaTheme="minorEastAsia"/>
                <w:sz w:val="16"/>
                <w:szCs w:val="16"/>
              </w:rPr>
            </w:pPr>
          </w:p>
        </w:tc>
        <w:tc>
          <w:tcPr>
            <w:tcW w:w="2548" w:type="dxa"/>
            <w:vMerge/>
            <w:tcBorders>
              <w:left w:val="single" w:sz="4" w:space="0" w:color="000000"/>
            </w:tcBorders>
            <w:shd w:val="clear" w:color="auto" w:fill="auto"/>
          </w:tcPr>
          <w:p w14:paraId="1AAE106E" w14:textId="77777777" w:rsidR="00F17C9D" w:rsidRPr="00F17C9D" w:rsidRDefault="00F17C9D" w:rsidP="00F17C9D">
            <w:pPr>
              <w:tabs>
                <w:tab w:val="left" w:pos="170"/>
              </w:tabs>
              <w:snapToGrid w:val="0"/>
              <w:jc w:val="left"/>
              <w:rPr>
                <w:rFonts w:eastAsiaTheme="minorEastAsia"/>
                <w:sz w:val="16"/>
                <w:szCs w:val="16"/>
              </w:rPr>
            </w:pPr>
          </w:p>
        </w:tc>
        <w:tc>
          <w:tcPr>
            <w:tcW w:w="1852" w:type="dxa"/>
            <w:tcBorders>
              <w:top w:val="single" w:sz="4" w:space="0" w:color="auto"/>
              <w:left w:val="single" w:sz="4" w:space="0" w:color="000000"/>
              <w:bottom w:val="single" w:sz="4" w:space="0" w:color="000000"/>
            </w:tcBorders>
            <w:shd w:val="clear" w:color="auto" w:fill="auto"/>
          </w:tcPr>
          <w:p w14:paraId="22B91B63" w14:textId="77777777" w:rsidR="00F17C9D" w:rsidRPr="00F17C9D" w:rsidRDefault="00F17C9D" w:rsidP="00F17C9D">
            <w:pPr>
              <w:numPr>
                <w:ilvl w:val="0"/>
                <w:numId w:val="29"/>
              </w:numPr>
              <w:tabs>
                <w:tab w:val="clear" w:pos="360"/>
                <w:tab w:val="num" w:pos="83"/>
              </w:tabs>
              <w:snapToGrid w:val="0"/>
              <w:jc w:val="left"/>
              <w:rPr>
                <w:rFonts w:eastAsiaTheme="minorEastAsia"/>
                <w:sz w:val="16"/>
                <w:szCs w:val="16"/>
              </w:rPr>
            </w:pPr>
            <w:r w:rsidRPr="00F17C9D">
              <w:rPr>
                <w:rFonts w:eastAsiaTheme="minorEastAsia"/>
                <w:sz w:val="16"/>
                <w:szCs w:val="16"/>
              </w:rPr>
              <w:t>difenokonazol +</w:t>
            </w:r>
          </w:p>
          <w:p w14:paraId="325C6D1F"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fluksapiroksad</w:t>
            </w:r>
          </w:p>
        </w:tc>
        <w:tc>
          <w:tcPr>
            <w:tcW w:w="1692" w:type="dxa"/>
            <w:tcBorders>
              <w:top w:val="single" w:sz="4" w:space="0" w:color="auto"/>
              <w:left w:val="single" w:sz="4" w:space="0" w:color="000000"/>
              <w:bottom w:val="single" w:sz="4" w:space="0" w:color="000000"/>
            </w:tcBorders>
            <w:shd w:val="clear" w:color="auto" w:fill="auto"/>
          </w:tcPr>
          <w:p w14:paraId="1ED31508"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Sercadis plus (</w:t>
            </w:r>
            <w:r w:rsidRPr="00F17C9D">
              <w:rPr>
                <w:rFonts w:eastAsiaTheme="minorEastAsia"/>
                <w:sz w:val="14"/>
                <w:szCs w:val="14"/>
              </w:rPr>
              <w:t>MANJŠA UPORABA)</w:t>
            </w:r>
          </w:p>
        </w:tc>
        <w:tc>
          <w:tcPr>
            <w:tcW w:w="1168" w:type="dxa"/>
            <w:tcBorders>
              <w:top w:val="single" w:sz="4" w:space="0" w:color="auto"/>
              <w:left w:val="single" w:sz="4" w:space="0" w:color="000000"/>
              <w:bottom w:val="single" w:sz="4" w:space="0" w:color="000000"/>
              <w:right w:val="single" w:sz="4" w:space="0" w:color="auto"/>
            </w:tcBorders>
            <w:shd w:val="clear" w:color="auto" w:fill="auto"/>
          </w:tcPr>
          <w:p w14:paraId="22DA946C" w14:textId="77777777" w:rsidR="00F17C9D" w:rsidRPr="00F17C9D" w:rsidRDefault="00F17C9D" w:rsidP="00F17C9D">
            <w:pPr>
              <w:snapToGrid w:val="0"/>
              <w:rPr>
                <w:rFonts w:eastAsiaTheme="minorEastAsia"/>
                <w:sz w:val="16"/>
                <w:szCs w:val="16"/>
              </w:rPr>
            </w:pPr>
            <w:r w:rsidRPr="00F17C9D">
              <w:rPr>
                <w:rFonts w:eastAsiaTheme="minorEastAsia"/>
                <w:sz w:val="16"/>
                <w:szCs w:val="16"/>
              </w:rPr>
              <w:t>0,6 l/ha</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367CB5C6" w14:textId="77777777" w:rsidR="00F17C9D" w:rsidRPr="00F17C9D" w:rsidRDefault="00F17C9D" w:rsidP="00F17C9D">
            <w:pPr>
              <w:rPr>
                <w:rFonts w:eastAsiaTheme="minorEastAsia"/>
                <w:sz w:val="16"/>
                <w:szCs w:val="16"/>
              </w:rPr>
            </w:pPr>
            <w:r w:rsidRPr="00F17C9D">
              <w:rPr>
                <w:rFonts w:eastAsiaTheme="minorEastAsia"/>
                <w:sz w:val="16"/>
                <w:szCs w:val="16"/>
              </w:rPr>
              <w:t>7</w:t>
            </w:r>
          </w:p>
        </w:tc>
        <w:tc>
          <w:tcPr>
            <w:tcW w:w="2105" w:type="dxa"/>
            <w:gridSpan w:val="2"/>
            <w:vMerge/>
            <w:tcBorders>
              <w:left w:val="single" w:sz="4" w:space="0" w:color="auto"/>
              <w:right w:val="single" w:sz="8" w:space="0" w:color="000000"/>
            </w:tcBorders>
            <w:shd w:val="clear" w:color="auto" w:fill="auto"/>
          </w:tcPr>
          <w:p w14:paraId="69562BCB" w14:textId="77777777" w:rsidR="00F17C9D" w:rsidRPr="00F17C9D" w:rsidRDefault="00F17C9D" w:rsidP="00F17C9D">
            <w:pPr>
              <w:snapToGrid w:val="0"/>
              <w:jc w:val="left"/>
              <w:rPr>
                <w:rFonts w:eastAsiaTheme="minorEastAsia"/>
                <w:sz w:val="16"/>
                <w:szCs w:val="16"/>
              </w:rPr>
            </w:pPr>
          </w:p>
        </w:tc>
      </w:tr>
      <w:tr w:rsidR="00F17C9D" w:rsidRPr="00F17C9D" w14:paraId="45736C7F" w14:textId="77777777" w:rsidTr="00A7371F">
        <w:trPr>
          <w:trHeight w:val="399"/>
        </w:trPr>
        <w:tc>
          <w:tcPr>
            <w:tcW w:w="1430" w:type="dxa"/>
            <w:vMerge/>
            <w:tcBorders>
              <w:left w:val="single" w:sz="4" w:space="0" w:color="000000"/>
            </w:tcBorders>
            <w:shd w:val="clear" w:color="auto" w:fill="auto"/>
          </w:tcPr>
          <w:p w14:paraId="4FC7A5E9" w14:textId="77777777" w:rsidR="00F17C9D" w:rsidRPr="00F17C9D" w:rsidRDefault="00F17C9D" w:rsidP="00F17C9D">
            <w:pPr>
              <w:jc w:val="left"/>
              <w:rPr>
                <w:rFonts w:eastAsiaTheme="minorEastAsia"/>
                <w:i/>
                <w:iCs/>
                <w:sz w:val="16"/>
                <w:szCs w:val="16"/>
              </w:rPr>
            </w:pPr>
          </w:p>
        </w:tc>
        <w:tc>
          <w:tcPr>
            <w:tcW w:w="2420" w:type="dxa"/>
            <w:vMerge/>
            <w:tcBorders>
              <w:left w:val="single" w:sz="4" w:space="0" w:color="000000"/>
            </w:tcBorders>
            <w:shd w:val="clear" w:color="auto" w:fill="auto"/>
          </w:tcPr>
          <w:p w14:paraId="3934BC74" w14:textId="77777777" w:rsidR="00F17C9D" w:rsidRPr="00F17C9D" w:rsidRDefault="00F17C9D" w:rsidP="00F17C9D">
            <w:pPr>
              <w:snapToGrid w:val="0"/>
              <w:jc w:val="left"/>
              <w:rPr>
                <w:rFonts w:eastAsiaTheme="minorEastAsia"/>
                <w:sz w:val="16"/>
                <w:szCs w:val="16"/>
              </w:rPr>
            </w:pPr>
          </w:p>
        </w:tc>
        <w:tc>
          <w:tcPr>
            <w:tcW w:w="2548" w:type="dxa"/>
            <w:vMerge/>
            <w:tcBorders>
              <w:left w:val="single" w:sz="4" w:space="0" w:color="000000"/>
            </w:tcBorders>
            <w:shd w:val="clear" w:color="auto" w:fill="auto"/>
          </w:tcPr>
          <w:p w14:paraId="372E7BB1" w14:textId="77777777" w:rsidR="00F17C9D" w:rsidRPr="00F17C9D" w:rsidRDefault="00F17C9D" w:rsidP="00F17C9D">
            <w:pPr>
              <w:tabs>
                <w:tab w:val="left" w:pos="170"/>
              </w:tabs>
              <w:snapToGrid w:val="0"/>
              <w:jc w:val="left"/>
              <w:rPr>
                <w:rFonts w:eastAsiaTheme="minorEastAsia"/>
                <w:sz w:val="16"/>
                <w:szCs w:val="16"/>
              </w:rPr>
            </w:pPr>
          </w:p>
        </w:tc>
        <w:tc>
          <w:tcPr>
            <w:tcW w:w="1852" w:type="dxa"/>
            <w:tcBorders>
              <w:top w:val="single" w:sz="4" w:space="0" w:color="auto"/>
              <w:left w:val="single" w:sz="4" w:space="0" w:color="000000"/>
              <w:bottom w:val="single" w:sz="4" w:space="0" w:color="000000"/>
            </w:tcBorders>
            <w:shd w:val="clear" w:color="auto" w:fill="auto"/>
          </w:tcPr>
          <w:p w14:paraId="0D4C0F11" w14:textId="77777777" w:rsidR="00F17C9D" w:rsidRPr="00F17C9D" w:rsidRDefault="00F17C9D" w:rsidP="00F17C9D">
            <w:pPr>
              <w:numPr>
                <w:ilvl w:val="0"/>
                <w:numId w:val="29"/>
              </w:numPr>
              <w:tabs>
                <w:tab w:val="clear" w:pos="360"/>
                <w:tab w:val="num" w:pos="83"/>
              </w:tabs>
              <w:ind w:left="83" w:hanging="83"/>
              <w:rPr>
                <w:rFonts w:eastAsiaTheme="minorEastAsia"/>
                <w:sz w:val="16"/>
                <w:szCs w:val="16"/>
              </w:rPr>
            </w:pPr>
            <w:r w:rsidRPr="00F17C9D">
              <w:rPr>
                <w:rFonts w:eastAsiaTheme="minorEastAsia"/>
                <w:sz w:val="16"/>
                <w:szCs w:val="16"/>
              </w:rPr>
              <w:t xml:space="preserve">ciprokonazol </w:t>
            </w:r>
          </w:p>
          <w:p w14:paraId="39EAC9E1" w14:textId="77777777" w:rsidR="00F17C9D" w:rsidRPr="00F17C9D" w:rsidRDefault="00F17C9D" w:rsidP="00F17C9D">
            <w:pPr>
              <w:ind w:left="83"/>
              <w:rPr>
                <w:rFonts w:eastAsiaTheme="minorEastAsia"/>
              </w:rPr>
            </w:pPr>
            <w:r w:rsidRPr="00F17C9D">
              <w:rPr>
                <w:rFonts w:eastAsiaTheme="minorEastAsia"/>
                <w:sz w:val="16"/>
                <w:szCs w:val="16"/>
              </w:rPr>
              <w:t>+ trifloksistrobin</w:t>
            </w:r>
          </w:p>
        </w:tc>
        <w:tc>
          <w:tcPr>
            <w:tcW w:w="1692" w:type="dxa"/>
            <w:tcBorders>
              <w:top w:val="single" w:sz="4" w:space="0" w:color="auto"/>
              <w:left w:val="single" w:sz="4" w:space="0" w:color="000000"/>
              <w:bottom w:val="single" w:sz="4" w:space="0" w:color="000000"/>
            </w:tcBorders>
            <w:shd w:val="clear" w:color="auto" w:fill="auto"/>
          </w:tcPr>
          <w:p w14:paraId="7F4F9A3F"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 xml:space="preserve">Sphere 535 SC </w:t>
            </w:r>
            <w:r w:rsidRPr="00F17C9D">
              <w:rPr>
                <w:rFonts w:eastAsiaTheme="minorEastAsia"/>
                <w:b/>
                <w:sz w:val="16"/>
                <w:szCs w:val="16"/>
              </w:rPr>
              <w:t xml:space="preserve">**1 </w:t>
            </w:r>
            <w:r w:rsidRPr="00F17C9D">
              <w:rPr>
                <w:rFonts w:eastAsiaTheme="minorEastAsia"/>
                <w:sz w:val="16"/>
                <w:szCs w:val="16"/>
              </w:rPr>
              <w:t>(</w:t>
            </w:r>
            <w:r w:rsidRPr="00F17C9D">
              <w:rPr>
                <w:rFonts w:eastAsiaTheme="minorEastAsia"/>
                <w:sz w:val="14"/>
                <w:szCs w:val="14"/>
              </w:rPr>
              <w:t>MANJŠA UPORABA)</w:t>
            </w:r>
          </w:p>
        </w:tc>
        <w:tc>
          <w:tcPr>
            <w:tcW w:w="1168" w:type="dxa"/>
            <w:tcBorders>
              <w:top w:val="single" w:sz="4" w:space="0" w:color="auto"/>
              <w:left w:val="single" w:sz="4" w:space="0" w:color="000000"/>
              <w:bottom w:val="single" w:sz="4" w:space="0" w:color="000000"/>
              <w:right w:val="single" w:sz="4" w:space="0" w:color="auto"/>
            </w:tcBorders>
            <w:shd w:val="clear" w:color="auto" w:fill="auto"/>
          </w:tcPr>
          <w:p w14:paraId="2BDD571A" w14:textId="77777777" w:rsidR="00F17C9D" w:rsidRPr="00F17C9D" w:rsidRDefault="00F17C9D" w:rsidP="00F17C9D">
            <w:pPr>
              <w:snapToGrid w:val="0"/>
              <w:rPr>
                <w:rFonts w:eastAsiaTheme="minorEastAsia"/>
                <w:sz w:val="16"/>
                <w:szCs w:val="16"/>
              </w:rPr>
            </w:pPr>
            <w:r w:rsidRPr="00F17C9D">
              <w:rPr>
                <w:rFonts w:eastAsiaTheme="minorEastAsia"/>
                <w:sz w:val="16"/>
                <w:szCs w:val="16"/>
              </w:rPr>
              <w:t>0,35 l/ha</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65634FCB" w14:textId="77777777" w:rsidR="00F17C9D" w:rsidRPr="00F17C9D" w:rsidRDefault="00F17C9D" w:rsidP="00F17C9D">
            <w:pPr>
              <w:rPr>
                <w:rFonts w:eastAsiaTheme="minorEastAsia"/>
                <w:sz w:val="16"/>
                <w:szCs w:val="16"/>
              </w:rPr>
            </w:pPr>
            <w:r w:rsidRPr="00F17C9D">
              <w:rPr>
                <w:rFonts w:eastAsiaTheme="minorEastAsia"/>
                <w:sz w:val="16"/>
                <w:szCs w:val="16"/>
              </w:rPr>
              <w:t>21</w:t>
            </w:r>
          </w:p>
        </w:tc>
        <w:tc>
          <w:tcPr>
            <w:tcW w:w="2105" w:type="dxa"/>
            <w:gridSpan w:val="2"/>
            <w:vMerge/>
            <w:tcBorders>
              <w:left w:val="single" w:sz="4" w:space="0" w:color="auto"/>
              <w:right w:val="single" w:sz="8" w:space="0" w:color="000000"/>
            </w:tcBorders>
            <w:shd w:val="clear" w:color="auto" w:fill="auto"/>
          </w:tcPr>
          <w:p w14:paraId="2DF9064C" w14:textId="77777777" w:rsidR="00F17C9D" w:rsidRPr="00F17C9D" w:rsidRDefault="00F17C9D" w:rsidP="00F17C9D">
            <w:pPr>
              <w:snapToGrid w:val="0"/>
              <w:jc w:val="left"/>
              <w:rPr>
                <w:rFonts w:eastAsiaTheme="minorEastAsia"/>
                <w:sz w:val="16"/>
                <w:szCs w:val="16"/>
              </w:rPr>
            </w:pPr>
          </w:p>
        </w:tc>
      </w:tr>
      <w:tr w:rsidR="00F17C9D" w:rsidRPr="00F17C9D" w14:paraId="6CD5913F" w14:textId="77777777" w:rsidTr="00A7371F">
        <w:trPr>
          <w:trHeight w:val="202"/>
        </w:trPr>
        <w:tc>
          <w:tcPr>
            <w:tcW w:w="1430" w:type="dxa"/>
            <w:vMerge/>
            <w:tcBorders>
              <w:left w:val="single" w:sz="4" w:space="0" w:color="000000"/>
              <w:bottom w:val="single" w:sz="4" w:space="0" w:color="000000"/>
            </w:tcBorders>
            <w:shd w:val="clear" w:color="auto" w:fill="auto"/>
          </w:tcPr>
          <w:p w14:paraId="78162AA3" w14:textId="77777777" w:rsidR="00F17C9D" w:rsidRPr="00F17C9D" w:rsidRDefault="00F17C9D" w:rsidP="00F17C9D">
            <w:pPr>
              <w:jc w:val="left"/>
              <w:rPr>
                <w:rFonts w:eastAsiaTheme="minorEastAsia"/>
                <w:i/>
                <w:iCs/>
                <w:sz w:val="16"/>
                <w:szCs w:val="16"/>
              </w:rPr>
            </w:pPr>
          </w:p>
        </w:tc>
        <w:tc>
          <w:tcPr>
            <w:tcW w:w="2420" w:type="dxa"/>
            <w:vMerge/>
            <w:tcBorders>
              <w:left w:val="single" w:sz="4" w:space="0" w:color="000000"/>
              <w:bottom w:val="single" w:sz="4" w:space="0" w:color="000000"/>
            </w:tcBorders>
            <w:shd w:val="clear" w:color="auto" w:fill="auto"/>
          </w:tcPr>
          <w:p w14:paraId="056E9BA4" w14:textId="77777777" w:rsidR="00F17C9D" w:rsidRPr="00F17C9D" w:rsidRDefault="00F17C9D" w:rsidP="00F17C9D">
            <w:pPr>
              <w:snapToGrid w:val="0"/>
              <w:jc w:val="left"/>
              <w:rPr>
                <w:rFonts w:eastAsiaTheme="minorEastAsia"/>
                <w:sz w:val="16"/>
                <w:szCs w:val="16"/>
              </w:rPr>
            </w:pPr>
          </w:p>
        </w:tc>
        <w:tc>
          <w:tcPr>
            <w:tcW w:w="2548" w:type="dxa"/>
            <w:vMerge/>
            <w:tcBorders>
              <w:left w:val="single" w:sz="4" w:space="0" w:color="000000"/>
              <w:bottom w:val="single" w:sz="4" w:space="0" w:color="000000"/>
            </w:tcBorders>
            <w:shd w:val="clear" w:color="auto" w:fill="auto"/>
          </w:tcPr>
          <w:p w14:paraId="7F558FC2" w14:textId="77777777" w:rsidR="00F17C9D" w:rsidRPr="00F17C9D" w:rsidRDefault="00F17C9D" w:rsidP="00F17C9D">
            <w:pPr>
              <w:tabs>
                <w:tab w:val="left" w:pos="170"/>
              </w:tabs>
              <w:snapToGrid w:val="0"/>
              <w:jc w:val="left"/>
              <w:rPr>
                <w:rFonts w:eastAsiaTheme="minorEastAsia"/>
                <w:sz w:val="16"/>
                <w:szCs w:val="16"/>
              </w:rPr>
            </w:pPr>
          </w:p>
        </w:tc>
        <w:tc>
          <w:tcPr>
            <w:tcW w:w="1852" w:type="dxa"/>
            <w:tcBorders>
              <w:top w:val="single" w:sz="4" w:space="0" w:color="auto"/>
              <w:left w:val="single" w:sz="4" w:space="0" w:color="000000"/>
              <w:bottom w:val="single" w:sz="4" w:space="0" w:color="000000"/>
            </w:tcBorders>
            <w:shd w:val="clear" w:color="auto" w:fill="auto"/>
          </w:tcPr>
          <w:p w14:paraId="1078F3A0" w14:textId="77777777" w:rsidR="00F17C9D" w:rsidRPr="00F17C9D" w:rsidRDefault="00F17C9D" w:rsidP="00F17C9D">
            <w:pPr>
              <w:numPr>
                <w:ilvl w:val="0"/>
                <w:numId w:val="29"/>
              </w:numPr>
              <w:tabs>
                <w:tab w:val="clear" w:pos="360"/>
                <w:tab w:val="num" w:pos="83"/>
              </w:tabs>
              <w:ind w:left="83" w:hanging="83"/>
              <w:rPr>
                <w:rFonts w:eastAsiaTheme="minorEastAsia"/>
                <w:sz w:val="16"/>
                <w:szCs w:val="16"/>
              </w:rPr>
            </w:pPr>
            <w:r w:rsidRPr="00F17C9D">
              <w:rPr>
                <w:rFonts w:eastAsiaTheme="minorEastAsia"/>
                <w:sz w:val="16"/>
                <w:szCs w:val="16"/>
              </w:rPr>
              <w:t>žveplo</w:t>
            </w:r>
          </w:p>
        </w:tc>
        <w:tc>
          <w:tcPr>
            <w:tcW w:w="1692" w:type="dxa"/>
            <w:tcBorders>
              <w:top w:val="single" w:sz="4" w:space="0" w:color="auto"/>
              <w:left w:val="single" w:sz="4" w:space="0" w:color="000000"/>
              <w:bottom w:val="single" w:sz="4" w:space="0" w:color="000000"/>
            </w:tcBorders>
            <w:shd w:val="clear" w:color="auto" w:fill="auto"/>
          </w:tcPr>
          <w:p w14:paraId="0B26F534"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Vertipin</w:t>
            </w:r>
          </w:p>
        </w:tc>
        <w:tc>
          <w:tcPr>
            <w:tcW w:w="1168" w:type="dxa"/>
            <w:tcBorders>
              <w:top w:val="single" w:sz="4" w:space="0" w:color="auto"/>
              <w:left w:val="single" w:sz="4" w:space="0" w:color="000000"/>
              <w:bottom w:val="single" w:sz="4" w:space="0" w:color="000000"/>
              <w:right w:val="single" w:sz="4" w:space="0" w:color="auto"/>
            </w:tcBorders>
            <w:shd w:val="clear" w:color="auto" w:fill="auto"/>
          </w:tcPr>
          <w:p w14:paraId="70998894" w14:textId="77777777" w:rsidR="00F17C9D" w:rsidRPr="00F17C9D" w:rsidRDefault="00F17C9D" w:rsidP="00F17C9D">
            <w:pPr>
              <w:snapToGrid w:val="0"/>
              <w:rPr>
                <w:rFonts w:eastAsiaTheme="minorEastAsia"/>
                <w:sz w:val="16"/>
                <w:szCs w:val="16"/>
              </w:rPr>
            </w:pPr>
            <w:r w:rsidRPr="00F17C9D">
              <w:rPr>
                <w:rFonts w:eastAsiaTheme="minorEastAsia"/>
                <w:sz w:val="16"/>
                <w:szCs w:val="16"/>
              </w:rPr>
              <w:t>6 l/ha</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4D199AEA" w14:textId="77777777" w:rsidR="00F17C9D" w:rsidRPr="00F17C9D" w:rsidRDefault="00F17C9D" w:rsidP="00F17C9D">
            <w:pPr>
              <w:rPr>
                <w:rFonts w:eastAsiaTheme="minorEastAsia"/>
                <w:sz w:val="16"/>
                <w:szCs w:val="16"/>
              </w:rPr>
            </w:pPr>
            <w:r w:rsidRPr="00F17C9D">
              <w:rPr>
                <w:rFonts w:eastAsiaTheme="minorEastAsia"/>
                <w:sz w:val="16"/>
                <w:szCs w:val="16"/>
              </w:rPr>
              <w:t>3</w:t>
            </w:r>
          </w:p>
        </w:tc>
        <w:tc>
          <w:tcPr>
            <w:tcW w:w="2105" w:type="dxa"/>
            <w:gridSpan w:val="2"/>
            <w:vMerge/>
            <w:tcBorders>
              <w:left w:val="single" w:sz="4" w:space="0" w:color="auto"/>
              <w:bottom w:val="single" w:sz="4" w:space="0" w:color="000000"/>
              <w:right w:val="single" w:sz="8" w:space="0" w:color="000000"/>
            </w:tcBorders>
            <w:shd w:val="clear" w:color="auto" w:fill="auto"/>
          </w:tcPr>
          <w:p w14:paraId="6A58D44E" w14:textId="77777777" w:rsidR="00F17C9D" w:rsidRPr="00F17C9D" w:rsidRDefault="00F17C9D" w:rsidP="00F17C9D">
            <w:pPr>
              <w:snapToGrid w:val="0"/>
              <w:jc w:val="left"/>
              <w:rPr>
                <w:rFonts w:eastAsiaTheme="minorEastAsia"/>
                <w:sz w:val="16"/>
                <w:szCs w:val="16"/>
              </w:rPr>
            </w:pPr>
          </w:p>
        </w:tc>
      </w:tr>
      <w:tr w:rsidR="00F17C9D" w:rsidRPr="00F17C9D" w14:paraId="5EFE464F" w14:textId="77777777" w:rsidTr="00A7371F">
        <w:trPr>
          <w:trHeight w:val="188"/>
        </w:trPr>
        <w:tc>
          <w:tcPr>
            <w:tcW w:w="1430" w:type="dxa"/>
            <w:vMerge w:val="restart"/>
            <w:tcBorders>
              <w:top w:val="single" w:sz="4" w:space="0" w:color="000000"/>
              <w:left w:val="single" w:sz="4" w:space="0" w:color="000000"/>
            </w:tcBorders>
            <w:shd w:val="clear" w:color="auto" w:fill="auto"/>
          </w:tcPr>
          <w:p w14:paraId="583200B7" w14:textId="77777777" w:rsidR="00F17C9D" w:rsidRPr="00F17C9D" w:rsidRDefault="00F17C9D" w:rsidP="00F17C9D">
            <w:pPr>
              <w:snapToGrid w:val="0"/>
              <w:jc w:val="left"/>
              <w:rPr>
                <w:rFonts w:eastAsiaTheme="minorEastAsia"/>
                <w:b/>
                <w:bCs/>
                <w:sz w:val="16"/>
                <w:szCs w:val="16"/>
              </w:rPr>
            </w:pPr>
            <w:r w:rsidRPr="00F17C9D">
              <w:rPr>
                <w:rFonts w:eastAsiaTheme="minorEastAsia"/>
                <w:b/>
                <w:bCs/>
                <w:sz w:val="16"/>
                <w:szCs w:val="16"/>
              </w:rPr>
              <w:t xml:space="preserve">Pesna rja </w:t>
            </w:r>
            <w:r w:rsidRPr="00F17C9D">
              <w:rPr>
                <w:rFonts w:eastAsiaTheme="minorEastAsia"/>
                <w:bCs/>
                <w:sz w:val="16"/>
                <w:szCs w:val="16"/>
              </w:rPr>
              <w:t>(</w:t>
            </w:r>
            <w:r w:rsidRPr="00F17C9D">
              <w:rPr>
                <w:rFonts w:eastAsiaTheme="minorEastAsia"/>
                <w:bCs/>
                <w:i/>
                <w:iCs/>
                <w:sz w:val="16"/>
                <w:szCs w:val="16"/>
              </w:rPr>
              <w:t>Uromyces betae)</w:t>
            </w:r>
          </w:p>
        </w:tc>
        <w:tc>
          <w:tcPr>
            <w:tcW w:w="4968" w:type="dxa"/>
            <w:gridSpan w:val="2"/>
            <w:vMerge w:val="restart"/>
            <w:tcBorders>
              <w:top w:val="single" w:sz="4" w:space="0" w:color="000000"/>
              <w:left w:val="single" w:sz="4" w:space="0" w:color="000000"/>
            </w:tcBorders>
            <w:shd w:val="clear" w:color="auto" w:fill="auto"/>
          </w:tcPr>
          <w:p w14:paraId="11525CCD" w14:textId="77777777" w:rsidR="00F17C9D" w:rsidRPr="00F17C9D" w:rsidRDefault="00F17C9D" w:rsidP="00F17C9D">
            <w:pPr>
              <w:autoSpaceDE w:val="0"/>
              <w:autoSpaceDN w:val="0"/>
              <w:adjustRightInd w:val="0"/>
              <w:rPr>
                <w:rFonts w:eastAsia="SimSun"/>
                <w:color w:val="000000"/>
                <w:sz w:val="16"/>
                <w:szCs w:val="16"/>
                <w:lang w:val="it-IT" w:eastAsia="zh-CN"/>
              </w:rPr>
            </w:pPr>
            <w:r w:rsidRPr="00F17C9D">
              <w:rPr>
                <w:rFonts w:eastAsia="SimSun"/>
                <w:color w:val="000000"/>
                <w:sz w:val="16"/>
                <w:szCs w:val="16"/>
                <w:lang w:val="it-IT" w:eastAsia="zh-CN"/>
              </w:rPr>
              <w:t xml:space="preserve">Pojavi se na koncu poletja. Na zgornji in spodnji strani listov se oblikujejo 1 mm velika rdeče oranžna do rjavkasta ležišča spor. </w:t>
            </w:r>
          </w:p>
          <w:p w14:paraId="1FBEE2AA" w14:textId="77777777" w:rsidR="00F17C9D" w:rsidRPr="00F17C9D" w:rsidRDefault="00F17C9D" w:rsidP="00F17C9D">
            <w:pPr>
              <w:autoSpaceDE w:val="0"/>
              <w:autoSpaceDN w:val="0"/>
              <w:adjustRightInd w:val="0"/>
              <w:rPr>
                <w:rFonts w:eastAsia="SimSun"/>
                <w:color w:val="000000"/>
                <w:sz w:val="16"/>
                <w:szCs w:val="16"/>
                <w:lang w:val="it-IT" w:eastAsia="zh-CN"/>
              </w:rPr>
            </w:pPr>
            <w:r w:rsidRPr="00F17C9D">
              <w:rPr>
                <w:rFonts w:eastAsia="SimSun"/>
                <w:color w:val="000000"/>
                <w:sz w:val="16"/>
                <w:szCs w:val="16"/>
                <w:lang w:val="it-IT" w:eastAsia="zh-CN"/>
              </w:rPr>
              <w:t xml:space="preserve">Na bolezen ugodno vpliva visoka zračna vlaga in temperature zraka med 10 in 20°C. </w:t>
            </w:r>
          </w:p>
          <w:p w14:paraId="790A6474" w14:textId="77777777" w:rsidR="00F17C9D" w:rsidRPr="00F17C9D" w:rsidRDefault="00F17C9D" w:rsidP="00F17C9D">
            <w:pPr>
              <w:tabs>
                <w:tab w:val="left" w:pos="170"/>
              </w:tabs>
              <w:snapToGrid w:val="0"/>
              <w:jc w:val="left"/>
              <w:rPr>
                <w:rFonts w:eastAsiaTheme="minorEastAsia"/>
                <w:sz w:val="16"/>
                <w:szCs w:val="16"/>
              </w:rPr>
            </w:pPr>
            <w:r w:rsidRPr="00F17C9D">
              <w:rPr>
                <w:rFonts w:eastAsiaTheme="minorEastAsia"/>
                <w:sz w:val="16"/>
                <w:szCs w:val="16"/>
              </w:rPr>
              <w:t>Agrotehnični ukrepi:   /</w:t>
            </w:r>
          </w:p>
        </w:tc>
        <w:tc>
          <w:tcPr>
            <w:tcW w:w="1852" w:type="dxa"/>
            <w:vMerge w:val="restart"/>
            <w:tcBorders>
              <w:top w:val="single" w:sz="4" w:space="0" w:color="000000"/>
              <w:left w:val="single" w:sz="4" w:space="0" w:color="000000"/>
            </w:tcBorders>
            <w:shd w:val="clear" w:color="auto" w:fill="auto"/>
          </w:tcPr>
          <w:p w14:paraId="1EBCA809"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-difenokonazol</w:t>
            </w:r>
          </w:p>
        </w:tc>
        <w:tc>
          <w:tcPr>
            <w:tcW w:w="1692" w:type="dxa"/>
            <w:tcBorders>
              <w:top w:val="single" w:sz="4" w:space="0" w:color="000000"/>
              <w:left w:val="single" w:sz="4" w:space="0" w:color="000000"/>
              <w:bottom w:val="single" w:sz="4" w:space="0" w:color="000000"/>
            </w:tcBorders>
            <w:shd w:val="clear" w:color="auto" w:fill="auto"/>
          </w:tcPr>
          <w:p w14:paraId="46871857"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Mavita 250 EC</w:t>
            </w:r>
            <w:r w:rsidRPr="00F17C9D">
              <w:rPr>
                <w:rFonts w:eastAsiaTheme="minorEastAsia"/>
                <w:b/>
                <w:sz w:val="16"/>
                <w:szCs w:val="16"/>
              </w:rPr>
              <w:t xml:space="preserve"> </w:t>
            </w:r>
          </w:p>
        </w:tc>
        <w:tc>
          <w:tcPr>
            <w:tcW w:w="1168" w:type="dxa"/>
            <w:tcBorders>
              <w:top w:val="single" w:sz="4" w:space="0" w:color="000000"/>
              <w:left w:val="single" w:sz="4" w:space="0" w:color="000000"/>
              <w:bottom w:val="single" w:sz="4" w:space="0" w:color="000000"/>
              <w:right w:val="single" w:sz="4" w:space="0" w:color="auto"/>
            </w:tcBorders>
            <w:shd w:val="clear" w:color="auto" w:fill="auto"/>
          </w:tcPr>
          <w:p w14:paraId="47BDAEDA" w14:textId="77777777" w:rsidR="00F17C9D" w:rsidRPr="00F17C9D" w:rsidRDefault="00F17C9D" w:rsidP="00F17C9D">
            <w:pPr>
              <w:snapToGrid w:val="0"/>
              <w:rPr>
                <w:rFonts w:eastAsiaTheme="minorEastAsia"/>
                <w:sz w:val="16"/>
                <w:szCs w:val="16"/>
              </w:rPr>
            </w:pPr>
            <w:r w:rsidRPr="00F17C9D">
              <w:rPr>
                <w:rFonts w:eastAsiaTheme="minorEastAsia"/>
                <w:sz w:val="16"/>
                <w:szCs w:val="16"/>
              </w:rPr>
              <w:t>0,4 l/ha</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52E9B497" w14:textId="77777777" w:rsidR="00F17C9D" w:rsidRPr="00F17C9D" w:rsidRDefault="00F17C9D" w:rsidP="00F17C9D">
            <w:pPr>
              <w:snapToGrid w:val="0"/>
              <w:rPr>
                <w:rFonts w:eastAsiaTheme="minorEastAsia"/>
                <w:sz w:val="16"/>
                <w:szCs w:val="16"/>
              </w:rPr>
            </w:pPr>
            <w:r w:rsidRPr="00F17C9D">
              <w:rPr>
                <w:rFonts w:eastAsiaTheme="minorEastAsia"/>
                <w:sz w:val="16"/>
                <w:szCs w:val="16"/>
              </w:rPr>
              <w:t>28</w:t>
            </w:r>
          </w:p>
        </w:tc>
        <w:tc>
          <w:tcPr>
            <w:tcW w:w="2105" w:type="dxa"/>
            <w:gridSpan w:val="2"/>
            <w:vMerge w:val="restart"/>
            <w:tcBorders>
              <w:top w:val="single" w:sz="4" w:space="0" w:color="000000"/>
              <w:left w:val="single" w:sz="4" w:space="0" w:color="auto"/>
              <w:right w:val="single" w:sz="8" w:space="0" w:color="000000"/>
            </w:tcBorders>
            <w:shd w:val="clear" w:color="auto" w:fill="auto"/>
          </w:tcPr>
          <w:p w14:paraId="6AC1E510" w14:textId="77777777" w:rsidR="00F17C9D" w:rsidRPr="00F17C9D" w:rsidRDefault="00F17C9D" w:rsidP="00F17C9D">
            <w:pPr>
              <w:snapToGrid w:val="0"/>
              <w:jc w:val="left"/>
              <w:rPr>
                <w:rFonts w:eastAsiaTheme="minorEastAsia"/>
                <w:b/>
                <w:sz w:val="17"/>
                <w:szCs w:val="17"/>
              </w:rPr>
            </w:pPr>
            <w:r w:rsidRPr="00F17C9D">
              <w:rPr>
                <w:rFonts w:eastAsiaTheme="minorEastAsia"/>
                <w:b/>
                <w:sz w:val="17"/>
                <w:szCs w:val="17"/>
              </w:rPr>
              <w:t>**1  01.03.2022</w:t>
            </w:r>
          </w:p>
          <w:p w14:paraId="2B7D7958" w14:textId="77777777" w:rsidR="00F17C9D" w:rsidRPr="00F17C9D" w:rsidRDefault="00F17C9D" w:rsidP="00F17C9D">
            <w:pPr>
              <w:snapToGrid w:val="0"/>
              <w:jc w:val="left"/>
              <w:rPr>
                <w:rFonts w:eastAsiaTheme="minorEastAsia"/>
                <w:b/>
                <w:sz w:val="17"/>
                <w:szCs w:val="17"/>
              </w:rPr>
            </w:pPr>
          </w:p>
          <w:p w14:paraId="07A4F957" w14:textId="77777777" w:rsidR="00F17C9D" w:rsidRPr="00F17C9D" w:rsidRDefault="00F17C9D" w:rsidP="00F17C9D">
            <w:pPr>
              <w:snapToGrid w:val="0"/>
              <w:jc w:val="left"/>
              <w:rPr>
                <w:rFonts w:eastAsiaTheme="minorEastAsia"/>
                <w:sz w:val="17"/>
                <w:szCs w:val="17"/>
              </w:rPr>
            </w:pPr>
          </w:p>
        </w:tc>
      </w:tr>
      <w:tr w:rsidR="00F17C9D" w:rsidRPr="00F17C9D" w14:paraId="4C71590B" w14:textId="77777777" w:rsidTr="00A7371F">
        <w:trPr>
          <w:trHeight w:val="133"/>
        </w:trPr>
        <w:tc>
          <w:tcPr>
            <w:tcW w:w="1430" w:type="dxa"/>
            <w:vMerge/>
            <w:tcBorders>
              <w:top w:val="single" w:sz="4" w:space="0" w:color="000000"/>
              <w:left w:val="single" w:sz="4" w:space="0" w:color="000000"/>
            </w:tcBorders>
            <w:shd w:val="clear" w:color="auto" w:fill="auto"/>
          </w:tcPr>
          <w:p w14:paraId="5BDC3E62" w14:textId="77777777" w:rsidR="00F17C9D" w:rsidRPr="00F17C9D" w:rsidRDefault="00F17C9D" w:rsidP="00F17C9D">
            <w:pPr>
              <w:snapToGrid w:val="0"/>
              <w:jc w:val="left"/>
              <w:rPr>
                <w:rFonts w:eastAsiaTheme="minorEastAsia"/>
                <w:b/>
                <w:bCs/>
                <w:sz w:val="16"/>
                <w:szCs w:val="16"/>
              </w:rPr>
            </w:pPr>
          </w:p>
        </w:tc>
        <w:tc>
          <w:tcPr>
            <w:tcW w:w="4968" w:type="dxa"/>
            <w:gridSpan w:val="2"/>
            <w:vMerge/>
            <w:tcBorders>
              <w:left w:val="single" w:sz="4" w:space="0" w:color="000000"/>
            </w:tcBorders>
            <w:shd w:val="clear" w:color="auto" w:fill="auto"/>
          </w:tcPr>
          <w:p w14:paraId="2B520ED8" w14:textId="77777777" w:rsidR="00F17C9D" w:rsidRPr="00F17C9D" w:rsidRDefault="00F17C9D" w:rsidP="00F17C9D">
            <w:pPr>
              <w:tabs>
                <w:tab w:val="left" w:pos="170"/>
              </w:tabs>
              <w:snapToGrid w:val="0"/>
              <w:jc w:val="left"/>
              <w:rPr>
                <w:rFonts w:eastAsiaTheme="minorEastAsia"/>
                <w:sz w:val="16"/>
                <w:szCs w:val="16"/>
              </w:rPr>
            </w:pPr>
          </w:p>
        </w:tc>
        <w:tc>
          <w:tcPr>
            <w:tcW w:w="1852" w:type="dxa"/>
            <w:vMerge/>
            <w:tcBorders>
              <w:left w:val="single" w:sz="4" w:space="0" w:color="000000"/>
              <w:bottom w:val="single" w:sz="4" w:space="0" w:color="000000"/>
            </w:tcBorders>
            <w:shd w:val="clear" w:color="auto" w:fill="auto"/>
          </w:tcPr>
          <w:p w14:paraId="061034C3" w14:textId="77777777" w:rsidR="00F17C9D" w:rsidRPr="00F17C9D" w:rsidRDefault="00F17C9D" w:rsidP="00F17C9D">
            <w:pPr>
              <w:snapToGrid w:val="0"/>
              <w:jc w:val="left"/>
              <w:rPr>
                <w:rFonts w:eastAsiaTheme="minorEastAsia"/>
                <w:sz w:val="16"/>
                <w:szCs w:val="16"/>
              </w:rPr>
            </w:pPr>
          </w:p>
        </w:tc>
        <w:tc>
          <w:tcPr>
            <w:tcW w:w="1692" w:type="dxa"/>
            <w:tcBorders>
              <w:top w:val="single" w:sz="4" w:space="0" w:color="000000"/>
              <w:left w:val="single" w:sz="4" w:space="0" w:color="000000"/>
              <w:bottom w:val="single" w:sz="4" w:space="0" w:color="000000"/>
            </w:tcBorders>
            <w:shd w:val="clear" w:color="auto" w:fill="auto"/>
          </w:tcPr>
          <w:p w14:paraId="36C4CA79"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Score 250 EC</w:t>
            </w:r>
          </w:p>
        </w:tc>
        <w:tc>
          <w:tcPr>
            <w:tcW w:w="1168" w:type="dxa"/>
            <w:tcBorders>
              <w:top w:val="single" w:sz="4" w:space="0" w:color="000000"/>
              <w:left w:val="single" w:sz="4" w:space="0" w:color="000000"/>
              <w:bottom w:val="single" w:sz="4" w:space="0" w:color="000000"/>
              <w:right w:val="single" w:sz="4" w:space="0" w:color="auto"/>
            </w:tcBorders>
            <w:shd w:val="clear" w:color="auto" w:fill="auto"/>
          </w:tcPr>
          <w:p w14:paraId="36984F30" w14:textId="77777777" w:rsidR="00F17C9D" w:rsidRPr="00F17C9D" w:rsidRDefault="00F17C9D" w:rsidP="00F17C9D">
            <w:pPr>
              <w:snapToGrid w:val="0"/>
              <w:rPr>
                <w:rFonts w:eastAsiaTheme="minorEastAsia"/>
                <w:sz w:val="16"/>
                <w:szCs w:val="16"/>
              </w:rPr>
            </w:pPr>
            <w:r w:rsidRPr="00F17C9D">
              <w:rPr>
                <w:rFonts w:eastAsiaTheme="minorEastAsia"/>
                <w:sz w:val="16"/>
                <w:szCs w:val="16"/>
              </w:rPr>
              <w:t>0,4 l/ha</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0C22A601" w14:textId="77777777" w:rsidR="00F17C9D" w:rsidRPr="00F17C9D" w:rsidRDefault="00F17C9D" w:rsidP="00F17C9D">
            <w:pPr>
              <w:snapToGrid w:val="0"/>
              <w:rPr>
                <w:rFonts w:eastAsiaTheme="minorEastAsia"/>
                <w:sz w:val="16"/>
                <w:szCs w:val="16"/>
              </w:rPr>
            </w:pPr>
            <w:r w:rsidRPr="00F17C9D">
              <w:rPr>
                <w:rFonts w:eastAsiaTheme="minorEastAsia"/>
                <w:sz w:val="16"/>
                <w:szCs w:val="16"/>
              </w:rPr>
              <w:t>28</w:t>
            </w:r>
          </w:p>
        </w:tc>
        <w:tc>
          <w:tcPr>
            <w:tcW w:w="2105" w:type="dxa"/>
            <w:gridSpan w:val="2"/>
            <w:vMerge/>
            <w:tcBorders>
              <w:top w:val="single" w:sz="4" w:space="0" w:color="000000"/>
              <w:left w:val="single" w:sz="4" w:space="0" w:color="auto"/>
              <w:right w:val="single" w:sz="8" w:space="0" w:color="000000"/>
            </w:tcBorders>
            <w:shd w:val="clear" w:color="auto" w:fill="auto"/>
          </w:tcPr>
          <w:p w14:paraId="2847255E" w14:textId="77777777" w:rsidR="00F17C9D" w:rsidRPr="00F17C9D" w:rsidRDefault="00F17C9D" w:rsidP="00F17C9D">
            <w:pPr>
              <w:snapToGrid w:val="0"/>
              <w:jc w:val="left"/>
              <w:rPr>
                <w:rFonts w:eastAsiaTheme="minorEastAsia"/>
                <w:b/>
                <w:sz w:val="17"/>
                <w:szCs w:val="17"/>
              </w:rPr>
            </w:pPr>
          </w:p>
        </w:tc>
      </w:tr>
      <w:tr w:rsidR="00F17C9D" w:rsidRPr="00F17C9D" w14:paraId="0C295EF5" w14:textId="77777777" w:rsidTr="00A7371F">
        <w:trPr>
          <w:trHeight w:val="326"/>
        </w:trPr>
        <w:tc>
          <w:tcPr>
            <w:tcW w:w="1430" w:type="dxa"/>
            <w:vMerge/>
            <w:tcBorders>
              <w:left w:val="single" w:sz="4" w:space="0" w:color="000000"/>
              <w:bottom w:val="single" w:sz="4" w:space="0" w:color="000000"/>
            </w:tcBorders>
            <w:shd w:val="clear" w:color="auto" w:fill="auto"/>
          </w:tcPr>
          <w:p w14:paraId="3371E94B" w14:textId="77777777" w:rsidR="00F17C9D" w:rsidRPr="00F17C9D" w:rsidRDefault="00F17C9D" w:rsidP="00F17C9D">
            <w:pPr>
              <w:snapToGrid w:val="0"/>
              <w:jc w:val="left"/>
              <w:rPr>
                <w:rFonts w:eastAsiaTheme="minorEastAsia"/>
                <w:b/>
                <w:bCs/>
                <w:sz w:val="16"/>
                <w:szCs w:val="16"/>
              </w:rPr>
            </w:pPr>
          </w:p>
        </w:tc>
        <w:tc>
          <w:tcPr>
            <w:tcW w:w="4968" w:type="dxa"/>
            <w:gridSpan w:val="2"/>
            <w:vMerge/>
            <w:tcBorders>
              <w:left w:val="single" w:sz="4" w:space="0" w:color="000000"/>
              <w:bottom w:val="single" w:sz="4" w:space="0" w:color="000000"/>
            </w:tcBorders>
            <w:shd w:val="clear" w:color="auto" w:fill="auto"/>
          </w:tcPr>
          <w:p w14:paraId="340FA41C" w14:textId="77777777" w:rsidR="00F17C9D" w:rsidRPr="00F17C9D" w:rsidRDefault="00F17C9D" w:rsidP="00F17C9D">
            <w:pPr>
              <w:tabs>
                <w:tab w:val="left" w:pos="170"/>
              </w:tabs>
              <w:snapToGrid w:val="0"/>
              <w:jc w:val="left"/>
              <w:rPr>
                <w:rFonts w:eastAsiaTheme="minorEastAsia"/>
                <w:sz w:val="16"/>
                <w:szCs w:val="16"/>
              </w:rPr>
            </w:pPr>
          </w:p>
        </w:tc>
        <w:tc>
          <w:tcPr>
            <w:tcW w:w="1852" w:type="dxa"/>
            <w:tcBorders>
              <w:top w:val="single" w:sz="4" w:space="0" w:color="000000"/>
              <w:left w:val="single" w:sz="4" w:space="0" w:color="000000"/>
              <w:bottom w:val="single" w:sz="4" w:space="0" w:color="000000"/>
            </w:tcBorders>
            <w:shd w:val="clear" w:color="auto" w:fill="auto"/>
          </w:tcPr>
          <w:p w14:paraId="5717930C" w14:textId="77777777" w:rsidR="00F17C9D" w:rsidRPr="00F17C9D" w:rsidRDefault="00F17C9D" w:rsidP="00F17C9D">
            <w:pPr>
              <w:numPr>
                <w:ilvl w:val="0"/>
                <w:numId w:val="29"/>
              </w:numPr>
              <w:tabs>
                <w:tab w:val="clear" w:pos="360"/>
                <w:tab w:val="num" w:pos="83"/>
              </w:tabs>
              <w:snapToGrid w:val="0"/>
              <w:jc w:val="left"/>
              <w:rPr>
                <w:rFonts w:eastAsiaTheme="minorEastAsia"/>
                <w:sz w:val="16"/>
                <w:szCs w:val="16"/>
              </w:rPr>
            </w:pPr>
            <w:r w:rsidRPr="00F17C9D">
              <w:rPr>
                <w:rFonts w:eastAsiaTheme="minorEastAsia"/>
                <w:sz w:val="16"/>
                <w:szCs w:val="16"/>
              </w:rPr>
              <w:t xml:space="preserve">ciprokonazol </w:t>
            </w:r>
          </w:p>
          <w:p w14:paraId="3E711B23"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 trifloksistrobin</w:t>
            </w:r>
          </w:p>
        </w:tc>
        <w:tc>
          <w:tcPr>
            <w:tcW w:w="1692" w:type="dxa"/>
            <w:tcBorders>
              <w:top w:val="single" w:sz="4" w:space="0" w:color="000000"/>
              <w:left w:val="single" w:sz="4" w:space="0" w:color="000000"/>
              <w:bottom w:val="single" w:sz="4" w:space="0" w:color="000000"/>
            </w:tcBorders>
            <w:shd w:val="clear" w:color="auto" w:fill="auto"/>
          </w:tcPr>
          <w:p w14:paraId="142AD726" w14:textId="77777777" w:rsidR="00F17C9D" w:rsidRPr="00F17C9D" w:rsidRDefault="00F17C9D" w:rsidP="00F17C9D">
            <w:pPr>
              <w:snapToGrid w:val="0"/>
              <w:jc w:val="left"/>
              <w:rPr>
                <w:rFonts w:eastAsiaTheme="minorEastAsia"/>
                <w:b/>
                <w:sz w:val="16"/>
                <w:szCs w:val="16"/>
              </w:rPr>
            </w:pPr>
            <w:r w:rsidRPr="00F17C9D">
              <w:rPr>
                <w:rFonts w:eastAsiaTheme="minorEastAsia"/>
                <w:sz w:val="16"/>
                <w:szCs w:val="16"/>
              </w:rPr>
              <w:t xml:space="preserve">Sphere 535 SC </w:t>
            </w:r>
            <w:r w:rsidRPr="00F17C9D">
              <w:rPr>
                <w:rFonts w:eastAsiaTheme="minorEastAsia"/>
                <w:b/>
                <w:sz w:val="16"/>
                <w:szCs w:val="16"/>
              </w:rPr>
              <w:t>**1</w:t>
            </w:r>
          </w:p>
          <w:p w14:paraId="4A8C8094" w14:textId="77777777" w:rsidR="00F17C9D" w:rsidRPr="00F17C9D" w:rsidRDefault="00F17C9D" w:rsidP="00F17C9D">
            <w:pPr>
              <w:snapToGrid w:val="0"/>
              <w:jc w:val="left"/>
              <w:rPr>
                <w:rFonts w:eastAsiaTheme="minorEastAsia"/>
                <w:sz w:val="16"/>
                <w:szCs w:val="16"/>
              </w:rPr>
            </w:pPr>
            <w:r w:rsidRPr="00F17C9D">
              <w:rPr>
                <w:rFonts w:eastAsiaTheme="minorEastAsia"/>
                <w:sz w:val="14"/>
                <w:szCs w:val="14"/>
              </w:rPr>
              <w:t>(MANJŠA UPORABA)</w:t>
            </w:r>
          </w:p>
        </w:tc>
        <w:tc>
          <w:tcPr>
            <w:tcW w:w="1168" w:type="dxa"/>
            <w:tcBorders>
              <w:top w:val="single" w:sz="4" w:space="0" w:color="000000"/>
              <w:left w:val="single" w:sz="4" w:space="0" w:color="000000"/>
              <w:bottom w:val="single" w:sz="4" w:space="0" w:color="000000"/>
              <w:right w:val="single" w:sz="4" w:space="0" w:color="auto"/>
            </w:tcBorders>
            <w:shd w:val="clear" w:color="auto" w:fill="auto"/>
          </w:tcPr>
          <w:p w14:paraId="0B2D9B50" w14:textId="77777777" w:rsidR="00F17C9D" w:rsidRPr="00F17C9D" w:rsidRDefault="00F17C9D" w:rsidP="00F17C9D">
            <w:pPr>
              <w:snapToGrid w:val="0"/>
              <w:rPr>
                <w:rFonts w:eastAsiaTheme="minorEastAsia"/>
                <w:sz w:val="16"/>
                <w:szCs w:val="16"/>
              </w:rPr>
            </w:pPr>
            <w:r w:rsidRPr="00F17C9D">
              <w:rPr>
                <w:rFonts w:eastAsiaTheme="minorEastAsia"/>
                <w:sz w:val="16"/>
                <w:szCs w:val="16"/>
              </w:rPr>
              <w:t>0,35 l/ha</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6FAC14F7" w14:textId="77777777" w:rsidR="00F17C9D" w:rsidRPr="00F17C9D" w:rsidRDefault="00F17C9D" w:rsidP="00F17C9D">
            <w:pPr>
              <w:snapToGrid w:val="0"/>
              <w:rPr>
                <w:rFonts w:eastAsiaTheme="minorEastAsia"/>
                <w:sz w:val="16"/>
                <w:szCs w:val="16"/>
              </w:rPr>
            </w:pPr>
            <w:r w:rsidRPr="00F17C9D">
              <w:rPr>
                <w:rFonts w:eastAsiaTheme="minorEastAsia"/>
                <w:sz w:val="16"/>
                <w:szCs w:val="16"/>
              </w:rPr>
              <w:t>21</w:t>
            </w:r>
          </w:p>
        </w:tc>
        <w:tc>
          <w:tcPr>
            <w:tcW w:w="2105" w:type="dxa"/>
            <w:gridSpan w:val="2"/>
            <w:vMerge/>
            <w:tcBorders>
              <w:left w:val="single" w:sz="4" w:space="0" w:color="auto"/>
              <w:bottom w:val="single" w:sz="4" w:space="0" w:color="000000"/>
              <w:right w:val="single" w:sz="8" w:space="0" w:color="000000"/>
            </w:tcBorders>
            <w:shd w:val="clear" w:color="auto" w:fill="auto"/>
          </w:tcPr>
          <w:p w14:paraId="37AD3DD1" w14:textId="77777777" w:rsidR="00F17C9D" w:rsidRPr="00F17C9D" w:rsidRDefault="00F17C9D" w:rsidP="00F17C9D">
            <w:pPr>
              <w:snapToGrid w:val="0"/>
              <w:jc w:val="left"/>
              <w:rPr>
                <w:rFonts w:eastAsiaTheme="minorEastAsia"/>
                <w:sz w:val="17"/>
                <w:szCs w:val="17"/>
              </w:rPr>
            </w:pPr>
          </w:p>
        </w:tc>
      </w:tr>
      <w:tr w:rsidR="00F17C9D" w:rsidRPr="00F17C9D" w14:paraId="1B6F92D4" w14:textId="77777777" w:rsidTr="00A7371F">
        <w:trPr>
          <w:trHeight w:val="683"/>
        </w:trPr>
        <w:tc>
          <w:tcPr>
            <w:tcW w:w="1430" w:type="dxa"/>
            <w:tcBorders>
              <w:top w:val="single" w:sz="4" w:space="0" w:color="000000"/>
              <w:left w:val="single" w:sz="4" w:space="0" w:color="000000"/>
              <w:bottom w:val="single" w:sz="4" w:space="0" w:color="000000"/>
            </w:tcBorders>
            <w:shd w:val="clear" w:color="auto" w:fill="auto"/>
          </w:tcPr>
          <w:p w14:paraId="2A2CA34A" w14:textId="77777777" w:rsidR="00F17C9D" w:rsidRPr="00F17C9D" w:rsidRDefault="00F17C9D" w:rsidP="00F17C9D">
            <w:pPr>
              <w:jc w:val="left"/>
              <w:rPr>
                <w:rFonts w:eastAsiaTheme="minorEastAsia"/>
                <w:i/>
                <w:iCs/>
                <w:sz w:val="16"/>
                <w:szCs w:val="16"/>
              </w:rPr>
            </w:pPr>
            <w:r w:rsidRPr="00F17C9D">
              <w:rPr>
                <w:rFonts w:eastAsiaTheme="minorEastAsia"/>
                <w:b/>
                <w:bCs/>
                <w:sz w:val="16"/>
                <w:szCs w:val="16"/>
              </w:rPr>
              <w:t xml:space="preserve">Siva pesna listna pegavost </w:t>
            </w:r>
            <w:r w:rsidRPr="00F17C9D">
              <w:rPr>
                <w:rFonts w:eastAsiaTheme="minorEastAsia"/>
                <w:bCs/>
                <w:sz w:val="16"/>
                <w:szCs w:val="16"/>
              </w:rPr>
              <w:t>(</w:t>
            </w:r>
            <w:r w:rsidRPr="00F17C9D">
              <w:rPr>
                <w:rFonts w:eastAsiaTheme="minorEastAsia"/>
                <w:bCs/>
                <w:i/>
                <w:iCs/>
                <w:sz w:val="16"/>
                <w:szCs w:val="16"/>
              </w:rPr>
              <w:t>Ramularia beticola)</w:t>
            </w:r>
          </w:p>
        </w:tc>
        <w:tc>
          <w:tcPr>
            <w:tcW w:w="4968" w:type="dxa"/>
            <w:gridSpan w:val="2"/>
            <w:tcBorders>
              <w:top w:val="single" w:sz="4" w:space="0" w:color="000000"/>
              <w:left w:val="single" w:sz="4" w:space="0" w:color="000000"/>
              <w:bottom w:val="single" w:sz="4" w:space="0" w:color="000000"/>
            </w:tcBorders>
            <w:shd w:val="clear" w:color="auto" w:fill="auto"/>
          </w:tcPr>
          <w:p w14:paraId="0D810FE6" w14:textId="77777777" w:rsidR="00F17C9D" w:rsidRPr="00F17C9D" w:rsidRDefault="00F17C9D" w:rsidP="00F17C9D">
            <w:pPr>
              <w:autoSpaceDE w:val="0"/>
              <w:autoSpaceDN w:val="0"/>
              <w:adjustRightInd w:val="0"/>
              <w:rPr>
                <w:rFonts w:eastAsia="SimSun"/>
                <w:color w:val="000000"/>
                <w:sz w:val="16"/>
                <w:szCs w:val="16"/>
                <w:lang w:eastAsia="zh-CN"/>
              </w:rPr>
            </w:pPr>
            <w:r w:rsidRPr="00F17C9D">
              <w:rPr>
                <w:rFonts w:eastAsia="SimSun"/>
                <w:color w:val="000000"/>
                <w:sz w:val="16"/>
                <w:szCs w:val="16"/>
                <w:lang w:eastAsia="zh-CN"/>
              </w:rPr>
              <w:t>Bolezenska znamenja se pojavljajo na starejšem in srednjem listju v obliki svetlih - sivih peg nepravilnih oblik velikosti 4-10 mm in obrobljenih s svetlo rjavim robom. Znamenja lahko zamenjamo z znamenji pesne listne pegavosti. Siva listna pegavost se izrazi v letih z vlažnimi poletji in nižjimi temperaturami zraka.</w:t>
            </w:r>
          </w:p>
          <w:p w14:paraId="2B4B9F02" w14:textId="77777777" w:rsidR="00F17C9D" w:rsidRPr="00F17C9D" w:rsidRDefault="00F17C9D" w:rsidP="00F17C9D">
            <w:pPr>
              <w:widowControl w:val="0"/>
              <w:tabs>
                <w:tab w:val="left" w:pos="112"/>
              </w:tabs>
              <w:suppressAutoHyphens/>
              <w:ind w:left="112" w:hanging="112"/>
              <w:jc w:val="left"/>
              <w:rPr>
                <w:rFonts w:eastAsiaTheme="minorEastAsia"/>
                <w:sz w:val="16"/>
                <w:szCs w:val="16"/>
                <w:lang w:eastAsia="ar-SA"/>
              </w:rPr>
            </w:pPr>
            <w:r w:rsidRPr="00F17C9D">
              <w:rPr>
                <w:rFonts w:eastAsiaTheme="minorEastAsia"/>
                <w:sz w:val="16"/>
                <w:szCs w:val="16"/>
                <w:lang w:eastAsia="ar-SA"/>
              </w:rPr>
              <w:t xml:space="preserve">Agrotehnični ukrepi:   </w:t>
            </w:r>
          </w:p>
          <w:p w14:paraId="0F1FC8E6" w14:textId="77777777" w:rsidR="00F17C9D" w:rsidRPr="00F17C9D" w:rsidRDefault="00F17C9D" w:rsidP="00F17C9D">
            <w:pPr>
              <w:widowControl w:val="0"/>
              <w:tabs>
                <w:tab w:val="left" w:pos="112"/>
              </w:tabs>
              <w:suppressAutoHyphens/>
              <w:ind w:left="112" w:hanging="112"/>
              <w:jc w:val="left"/>
              <w:rPr>
                <w:rFonts w:eastAsiaTheme="minorEastAsia"/>
                <w:sz w:val="16"/>
                <w:szCs w:val="16"/>
                <w:lang w:eastAsia="ar-SA"/>
              </w:rPr>
            </w:pPr>
            <w:r w:rsidRPr="00F17C9D">
              <w:rPr>
                <w:rFonts w:eastAsiaTheme="minorEastAsia"/>
                <w:sz w:val="16"/>
                <w:szCs w:val="16"/>
                <w:lang w:eastAsia="ar-SA"/>
              </w:rPr>
              <w:t>glej pri pesni listni pegavosti</w:t>
            </w:r>
          </w:p>
        </w:tc>
        <w:tc>
          <w:tcPr>
            <w:tcW w:w="1852" w:type="dxa"/>
            <w:tcBorders>
              <w:top w:val="single" w:sz="4" w:space="0" w:color="000000"/>
              <w:left w:val="single" w:sz="4" w:space="0" w:color="000000"/>
              <w:bottom w:val="single" w:sz="4" w:space="0" w:color="000000"/>
            </w:tcBorders>
            <w:shd w:val="clear" w:color="auto" w:fill="auto"/>
          </w:tcPr>
          <w:p w14:paraId="516AE9BC"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 ciprokonazol trifloksistrobin</w:t>
            </w:r>
          </w:p>
        </w:tc>
        <w:tc>
          <w:tcPr>
            <w:tcW w:w="1692" w:type="dxa"/>
            <w:tcBorders>
              <w:top w:val="single" w:sz="4" w:space="0" w:color="000000"/>
              <w:left w:val="single" w:sz="4" w:space="0" w:color="000000"/>
              <w:bottom w:val="single" w:sz="4" w:space="0" w:color="000000"/>
            </w:tcBorders>
            <w:shd w:val="clear" w:color="auto" w:fill="auto"/>
          </w:tcPr>
          <w:p w14:paraId="0D95A465"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 xml:space="preserve">Sphere 535 SC </w:t>
            </w:r>
            <w:r w:rsidRPr="00F17C9D">
              <w:rPr>
                <w:rFonts w:eastAsiaTheme="minorEastAsia"/>
                <w:b/>
                <w:sz w:val="16"/>
                <w:szCs w:val="16"/>
              </w:rPr>
              <w:t xml:space="preserve">**1 </w:t>
            </w:r>
            <w:r w:rsidRPr="00F17C9D">
              <w:rPr>
                <w:rFonts w:eastAsiaTheme="minorEastAsia"/>
                <w:sz w:val="14"/>
                <w:szCs w:val="14"/>
              </w:rPr>
              <w:t>MANJŠA UPORABA</w:t>
            </w:r>
          </w:p>
          <w:p w14:paraId="40D07B07" w14:textId="77777777" w:rsidR="00F17C9D" w:rsidRPr="00F17C9D" w:rsidRDefault="00F17C9D" w:rsidP="00F17C9D">
            <w:pPr>
              <w:snapToGrid w:val="0"/>
              <w:jc w:val="left"/>
              <w:rPr>
                <w:rFonts w:eastAsiaTheme="minorEastAsia"/>
                <w:sz w:val="16"/>
                <w:szCs w:val="16"/>
              </w:rPr>
            </w:pPr>
          </w:p>
        </w:tc>
        <w:tc>
          <w:tcPr>
            <w:tcW w:w="1168" w:type="dxa"/>
            <w:tcBorders>
              <w:top w:val="single" w:sz="4" w:space="0" w:color="000000"/>
              <w:left w:val="single" w:sz="4" w:space="0" w:color="000000"/>
              <w:bottom w:val="single" w:sz="4" w:space="0" w:color="000000"/>
              <w:right w:val="single" w:sz="4" w:space="0" w:color="auto"/>
            </w:tcBorders>
            <w:shd w:val="clear" w:color="auto" w:fill="auto"/>
          </w:tcPr>
          <w:p w14:paraId="190C8833"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0,35 l/ha</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10D1B90A"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21</w:t>
            </w:r>
          </w:p>
        </w:tc>
        <w:tc>
          <w:tcPr>
            <w:tcW w:w="2105" w:type="dxa"/>
            <w:gridSpan w:val="2"/>
            <w:tcBorders>
              <w:top w:val="single" w:sz="4" w:space="0" w:color="000000"/>
              <w:left w:val="single" w:sz="4" w:space="0" w:color="auto"/>
              <w:bottom w:val="single" w:sz="4" w:space="0" w:color="000000"/>
              <w:right w:val="single" w:sz="8" w:space="0" w:color="000000"/>
            </w:tcBorders>
            <w:shd w:val="clear" w:color="auto" w:fill="auto"/>
          </w:tcPr>
          <w:p w14:paraId="58B46410" w14:textId="77777777" w:rsidR="00F17C9D" w:rsidRPr="00F17C9D" w:rsidRDefault="00F17C9D" w:rsidP="00F17C9D">
            <w:pPr>
              <w:snapToGrid w:val="0"/>
              <w:jc w:val="left"/>
              <w:rPr>
                <w:rFonts w:eastAsiaTheme="minorEastAsia"/>
                <w:b/>
                <w:sz w:val="17"/>
                <w:szCs w:val="17"/>
              </w:rPr>
            </w:pPr>
            <w:r w:rsidRPr="00F17C9D">
              <w:rPr>
                <w:rFonts w:eastAsiaTheme="minorEastAsia"/>
                <w:b/>
                <w:sz w:val="17"/>
                <w:szCs w:val="17"/>
              </w:rPr>
              <w:t>**1   01.03.2022</w:t>
            </w:r>
          </w:p>
        </w:tc>
      </w:tr>
      <w:tr w:rsidR="00F17C9D" w:rsidRPr="00F17C9D" w14:paraId="409A0AF3" w14:textId="77777777" w:rsidTr="00A7371F">
        <w:trPr>
          <w:trHeight w:val="204"/>
        </w:trPr>
        <w:tc>
          <w:tcPr>
            <w:tcW w:w="1430" w:type="dxa"/>
            <w:vMerge w:val="restart"/>
            <w:tcBorders>
              <w:top w:val="single" w:sz="4" w:space="0" w:color="000000"/>
              <w:left w:val="single" w:sz="4" w:space="0" w:color="000000"/>
            </w:tcBorders>
            <w:shd w:val="clear" w:color="auto" w:fill="auto"/>
          </w:tcPr>
          <w:p w14:paraId="2260A0C4" w14:textId="77777777" w:rsidR="00F17C9D" w:rsidRPr="00F17C9D" w:rsidDel="007D6C41" w:rsidRDefault="00F17C9D" w:rsidP="00F17C9D">
            <w:pPr>
              <w:snapToGrid w:val="0"/>
              <w:jc w:val="left"/>
              <w:rPr>
                <w:rFonts w:eastAsiaTheme="minorEastAsia"/>
                <w:b/>
                <w:bCs/>
                <w:sz w:val="16"/>
                <w:szCs w:val="16"/>
              </w:rPr>
            </w:pPr>
            <w:r w:rsidRPr="00F17C9D">
              <w:rPr>
                <w:rFonts w:eastAsiaTheme="minorEastAsia"/>
                <w:b/>
                <w:bCs/>
                <w:sz w:val="16"/>
                <w:szCs w:val="16"/>
              </w:rPr>
              <w:t xml:space="preserve">Glivične listne pegavosti </w:t>
            </w:r>
            <w:r w:rsidRPr="00F17C9D">
              <w:rPr>
                <w:rFonts w:eastAsiaTheme="minorEastAsia"/>
                <w:bCs/>
                <w:sz w:val="16"/>
                <w:szCs w:val="16"/>
              </w:rPr>
              <w:t>(</w:t>
            </w:r>
            <w:r w:rsidRPr="00F17C9D">
              <w:rPr>
                <w:rFonts w:eastAsiaTheme="minorEastAsia"/>
                <w:bCs/>
                <w:i/>
                <w:iCs/>
                <w:sz w:val="16"/>
                <w:szCs w:val="16"/>
              </w:rPr>
              <w:t xml:space="preserve">Alternaria </w:t>
            </w:r>
            <w:r w:rsidRPr="00F17C9D">
              <w:rPr>
                <w:rFonts w:eastAsiaTheme="minorEastAsia"/>
                <w:bCs/>
                <w:iCs/>
                <w:sz w:val="16"/>
                <w:szCs w:val="16"/>
              </w:rPr>
              <w:t>spp</w:t>
            </w:r>
            <w:r w:rsidRPr="00F17C9D">
              <w:rPr>
                <w:rFonts w:eastAsiaTheme="minorEastAsia"/>
                <w:bCs/>
                <w:i/>
                <w:iCs/>
                <w:sz w:val="16"/>
                <w:szCs w:val="16"/>
              </w:rPr>
              <w:t>.</w:t>
            </w:r>
            <w:r w:rsidRPr="00F17C9D">
              <w:rPr>
                <w:rFonts w:eastAsiaTheme="minorEastAsia"/>
                <w:bCs/>
                <w:sz w:val="16"/>
                <w:szCs w:val="16"/>
              </w:rPr>
              <w:t>)</w:t>
            </w:r>
            <w:r w:rsidRPr="00F17C9D">
              <w:rPr>
                <w:rFonts w:eastAsiaTheme="minorEastAsia"/>
                <w:b/>
                <w:bCs/>
                <w:sz w:val="16"/>
                <w:szCs w:val="16"/>
              </w:rPr>
              <w:t> </w:t>
            </w:r>
          </w:p>
        </w:tc>
        <w:tc>
          <w:tcPr>
            <w:tcW w:w="2420" w:type="dxa"/>
            <w:vMerge w:val="restart"/>
            <w:tcBorders>
              <w:top w:val="single" w:sz="4" w:space="0" w:color="000000"/>
              <w:left w:val="single" w:sz="4" w:space="0" w:color="000000"/>
            </w:tcBorders>
            <w:shd w:val="clear" w:color="auto" w:fill="auto"/>
          </w:tcPr>
          <w:p w14:paraId="70043932" w14:textId="77777777" w:rsidR="00F17C9D" w:rsidRPr="00F17C9D" w:rsidRDefault="00F17C9D" w:rsidP="00F17C9D">
            <w:pPr>
              <w:snapToGrid w:val="0"/>
              <w:jc w:val="left"/>
              <w:rPr>
                <w:rFonts w:eastAsiaTheme="minorEastAsia"/>
                <w:sz w:val="16"/>
                <w:szCs w:val="16"/>
              </w:rPr>
            </w:pPr>
          </w:p>
        </w:tc>
        <w:tc>
          <w:tcPr>
            <w:tcW w:w="2548" w:type="dxa"/>
            <w:vMerge w:val="restart"/>
            <w:tcBorders>
              <w:top w:val="single" w:sz="4" w:space="0" w:color="000000"/>
              <w:left w:val="single" w:sz="4" w:space="0" w:color="000000"/>
            </w:tcBorders>
            <w:shd w:val="clear" w:color="auto" w:fill="auto"/>
          </w:tcPr>
          <w:p w14:paraId="6D1323A1" w14:textId="77777777" w:rsidR="00F17C9D" w:rsidRPr="00F17C9D" w:rsidRDefault="00F17C9D" w:rsidP="00F17C9D">
            <w:pPr>
              <w:tabs>
                <w:tab w:val="left" w:pos="170"/>
              </w:tabs>
              <w:snapToGrid w:val="0"/>
              <w:jc w:val="left"/>
              <w:rPr>
                <w:rFonts w:eastAsiaTheme="minorEastAsia"/>
                <w:sz w:val="16"/>
                <w:szCs w:val="16"/>
              </w:rPr>
            </w:pPr>
          </w:p>
        </w:tc>
        <w:tc>
          <w:tcPr>
            <w:tcW w:w="1852" w:type="dxa"/>
            <w:vMerge w:val="restart"/>
            <w:tcBorders>
              <w:top w:val="single" w:sz="4" w:space="0" w:color="000000"/>
              <w:left w:val="single" w:sz="4" w:space="0" w:color="000000"/>
            </w:tcBorders>
            <w:shd w:val="clear" w:color="auto" w:fill="auto"/>
          </w:tcPr>
          <w:p w14:paraId="124ACA0F" w14:textId="77777777" w:rsidR="00F17C9D" w:rsidRPr="00F17C9D" w:rsidRDefault="00F17C9D" w:rsidP="00F17C9D">
            <w:pPr>
              <w:numPr>
                <w:ilvl w:val="0"/>
                <w:numId w:val="29"/>
              </w:numPr>
              <w:tabs>
                <w:tab w:val="clear" w:pos="360"/>
                <w:tab w:val="num" w:pos="83"/>
              </w:tabs>
              <w:snapToGrid w:val="0"/>
              <w:jc w:val="left"/>
              <w:rPr>
                <w:rFonts w:eastAsiaTheme="minorEastAsia"/>
                <w:sz w:val="16"/>
                <w:szCs w:val="16"/>
              </w:rPr>
            </w:pPr>
            <w:r w:rsidRPr="00F17C9D">
              <w:rPr>
                <w:rFonts w:eastAsiaTheme="minorEastAsia"/>
                <w:sz w:val="16"/>
                <w:szCs w:val="16"/>
              </w:rPr>
              <w:t>azoksistrobin</w:t>
            </w:r>
          </w:p>
        </w:tc>
        <w:tc>
          <w:tcPr>
            <w:tcW w:w="1692" w:type="dxa"/>
            <w:tcBorders>
              <w:top w:val="single" w:sz="4" w:space="0" w:color="000000"/>
              <w:left w:val="single" w:sz="4" w:space="0" w:color="000000"/>
              <w:bottom w:val="single" w:sz="4" w:space="0" w:color="000000"/>
            </w:tcBorders>
            <w:shd w:val="clear" w:color="auto" w:fill="auto"/>
          </w:tcPr>
          <w:p w14:paraId="5A364A95"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Mirador 250 SC*</w:t>
            </w:r>
          </w:p>
        </w:tc>
        <w:tc>
          <w:tcPr>
            <w:tcW w:w="1168" w:type="dxa"/>
            <w:tcBorders>
              <w:top w:val="single" w:sz="4" w:space="0" w:color="000000"/>
              <w:left w:val="single" w:sz="4" w:space="0" w:color="000000"/>
              <w:bottom w:val="single" w:sz="4" w:space="0" w:color="000000"/>
              <w:right w:val="single" w:sz="4" w:space="0" w:color="auto"/>
            </w:tcBorders>
            <w:shd w:val="clear" w:color="auto" w:fill="auto"/>
          </w:tcPr>
          <w:p w14:paraId="6FD82B9D"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1 l/ha</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530E1F0B"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14</w:t>
            </w:r>
          </w:p>
        </w:tc>
        <w:tc>
          <w:tcPr>
            <w:tcW w:w="2105" w:type="dxa"/>
            <w:gridSpan w:val="2"/>
            <w:vMerge w:val="restart"/>
            <w:tcBorders>
              <w:top w:val="single" w:sz="4" w:space="0" w:color="000000"/>
              <w:left w:val="single" w:sz="4" w:space="0" w:color="auto"/>
              <w:right w:val="single" w:sz="8" w:space="0" w:color="000000"/>
            </w:tcBorders>
            <w:shd w:val="clear" w:color="auto" w:fill="auto"/>
          </w:tcPr>
          <w:p w14:paraId="5FC9D052" w14:textId="77777777" w:rsidR="00F17C9D" w:rsidRPr="00F17C9D" w:rsidRDefault="00F17C9D" w:rsidP="00F17C9D">
            <w:pPr>
              <w:snapToGrid w:val="0"/>
              <w:jc w:val="left"/>
              <w:rPr>
                <w:rFonts w:eastAsiaTheme="minorEastAsia"/>
                <w:b/>
                <w:sz w:val="16"/>
                <w:szCs w:val="16"/>
              </w:rPr>
            </w:pPr>
            <w:r w:rsidRPr="00F17C9D">
              <w:rPr>
                <w:rFonts w:eastAsiaTheme="minorEastAsia"/>
                <w:b/>
                <w:sz w:val="16"/>
                <w:szCs w:val="16"/>
              </w:rPr>
              <w:t>*</w:t>
            </w:r>
            <w:r w:rsidRPr="00F17C9D">
              <w:rPr>
                <w:rFonts w:eastAsiaTheme="minorEastAsia"/>
                <w:sz w:val="16"/>
                <w:szCs w:val="16"/>
              </w:rPr>
              <w:t>zmanjševanje okužb</w:t>
            </w:r>
          </w:p>
          <w:p w14:paraId="5C49C622" w14:textId="77777777" w:rsidR="00F17C9D" w:rsidRPr="00F17C9D" w:rsidRDefault="00F17C9D" w:rsidP="00F17C9D">
            <w:pPr>
              <w:snapToGrid w:val="0"/>
              <w:jc w:val="left"/>
              <w:rPr>
                <w:rFonts w:eastAsiaTheme="minorEastAsia"/>
                <w:b/>
                <w:sz w:val="16"/>
                <w:szCs w:val="16"/>
              </w:rPr>
            </w:pPr>
          </w:p>
          <w:p w14:paraId="1542F938" w14:textId="77777777" w:rsidR="00F17C9D" w:rsidRPr="00F17C9D" w:rsidRDefault="00F17C9D" w:rsidP="00F17C9D">
            <w:pPr>
              <w:snapToGrid w:val="0"/>
              <w:jc w:val="left"/>
              <w:rPr>
                <w:rFonts w:eastAsiaTheme="minorEastAsia"/>
                <w:b/>
                <w:sz w:val="16"/>
                <w:szCs w:val="16"/>
              </w:rPr>
            </w:pPr>
            <w:r w:rsidRPr="00F17C9D">
              <w:rPr>
                <w:rFonts w:eastAsiaTheme="minorEastAsia"/>
                <w:bCs/>
                <w:sz w:val="16"/>
                <w:szCs w:val="16"/>
                <w:u w:val="single"/>
              </w:rPr>
              <w:t>Taegro: uporaba na PROSTEM in v ZAŠČITENIH PROSTORIH</w:t>
            </w:r>
          </w:p>
          <w:p w14:paraId="455F9E47" w14:textId="77777777" w:rsidR="00F17C9D" w:rsidRPr="00F17C9D" w:rsidRDefault="00F17C9D" w:rsidP="00F17C9D">
            <w:pPr>
              <w:snapToGrid w:val="0"/>
              <w:jc w:val="left"/>
              <w:rPr>
                <w:rFonts w:eastAsiaTheme="minorEastAsia"/>
                <w:b/>
                <w:sz w:val="16"/>
                <w:szCs w:val="16"/>
              </w:rPr>
            </w:pPr>
          </w:p>
          <w:p w14:paraId="0047E7D5" w14:textId="77777777" w:rsidR="00F17C9D" w:rsidRPr="00F17C9D" w:rsidRDefault="00F17C9D" w:rsidP="00F17C9D">
            <w:pPr>
              <w:snapToGrid w:val="0"/>
              <w:jc w:val="left"/>
              <w:rPr>
                <w:rFonts w:eastAsiaTheme="minorEastAsia"/>
                <w:b/>
                <w:sz w:val="16"/>
                <w:szCs w:val="16"/>
              </w:rPr>
            </w:pPr>
          </w:p>
          <w:p w14:paraId="61958848" w14:textId="77777777" w:rsidR="00F17C9D" w:rsidRPr="00F17C9D" w:rsidRDefault="00F17C9D" w:rsidP="00F17C9D">
            <w:pPr>
              <w:snapToGrid w:val="0"/>
              <w:jc w:val="left"/>
              <w:rPr>
                <w:rFonts w:eastAsiaTheme="minorEastAsia"/>
                <w:b/>
                <w:sz w:val="16"/>
                <w:szCs w:val="16"/>
              </w:rPr>
            </w:pPr>
          </w:p>
        </w:tc>
      </w:tr>
      <w:tr w:rsidR="00F17C9D" w:rsidRPr="00F17C9D" w14:paraId="456682DF" w14:textId="77777777" w:rsidTr="00A7371F">
        <w:trPr>
          <w:trHeight w:val="220"/>
        </w:trPr>
        <w:tc>
          <w:tcPr>
            <w:tcW w:w="1430" w:type="dxa"/>
            <w:vMerge/>
            <w:tcBorders>
              <w:left w:val="single" w:sz="4" w:space="0" w:color="000000"/>
            </w:tcBorders>
            <w:shd w:val="clear" w:color="auto" w:fill="auto"/>
          </w:tcPr>
          <w:p w14:paraId="70A2D781" w14:textId="77777777" w:rsidR="00F17C9D" w:rsidRPr="00F17C9D" w:rsidDel="007D6C41" w:rsidRDefault="00F17C9D" w:rsidP="00F17C9D">
            <w:pPr>
              <w:snapToGrid w:val="0"/>
              <w:jc w:val="left"/>
              <w:rPr>
                <w:rFonts w:eastAsiaTheme="minorEastAsia"/>
                <w:b/>
                <w:bCs/>
                <w:sz w:val="16"/>
                <w:szCs w:val="16"/>
              </w:rPr>
            </w:pPr>
          </w:p>
        </w:tc>
        <w:tc>
          <w:tcPr>
            <w:tcW w:w="2420" w:type="dxa"/>
            <w:vMerge/>
            <w:tcBorders>
              <w:left w:val="single" w:sz="4" w:space="0" w:color="000000"/>
            </w:tcBorders>
            <w:shd w:val="clear" w:color="auto" w:fill="auto"/>
          </w:tcPr>
          <w:p w14:paraId="323257CA" w14:textId="77777777" w:rsidR="00F17C9D" w:rsidRPr="00F17C9D" w:rsidRDefault="00F17C9D" w:rsidP="00F17C9D">
            <w:pPr>
              <w:snapToGrid w:val="0"/>
              <w:jc w:val="left"/>
              <w:rPr>
                <w:rFonts w:eastAsiaTheme="minorEastAsia"/>
                <w:sz w:val="16"/>
                <w:szCs w:val="16"/>
              </w:rPr>
            </w:pPr>
          </w:p>
        </w:tc>
        <w:tc>
          <w:tcPr>
            <w:tcW w:w="2548" w:type="dxa"/>
            <w:vMerge/>
            <w:tcBorders>
              <w:left w:val="single" w:sz="4" w:space="0" w:color="000000"/>
            </w:tcBorders>
            <w:shd w:val="clear" w:color="auto" w:fill="auto"/>
          </w:tcPr>
          <w:p w14:paraId="505EB7D3" w14:textId="77777777" w:rsidR="00F17C9D" w:rsidRPr="00F17C9D" w:rsidRDefault="00F17C9D" w:rsidP="00F17C9D">
            <w:pPr>
              <w:tabs>
                <w:tab w:val="left" w:pos="170"/>
              </w:tabs>
              <w:snapToGrid w:val="0"/>
              <w:jc w:val="left"/>
              <w:rPr>
                <w:rFonts w:eastAsiaTheme="minorEastAsia"/>
                <w:sz w:val="16"/>
                <w:szCs w:val="16"/>
              </w:rPr>
            </w:pPr>
          </w:p>
        </w:tc>
        <w:tc>
          <w:tcPr>
            <w:tcW w:w="1852" w:type="dxa"/>
            <w:vMerge/>
            <w:tcBorders>
              <w:left w:val="single" w:sz="4" w:space="0" w:color="000000"/>
            </w:tcBorders>
            <w:shd w:val="clear" w:color="auto" w:fill="auto"/>
          </w:tcPr>
          <w:p w14:paraId="5CBEF284" w14:textId="77777777" w:rsidR="00F17C9D" w:rsidRPr="00F17C9D" w:rsidRDefault="00F17C9D" w:rsidP="00F17C9D">
            <w:pPr>
              <w:snapToGrid w:val="0"/>
              <w:jc w:val="left"/>
              <w:rPr>
                <w:rFonts w:eastAsiaTheme="minorEastAsia"/>
                <w:sz w:val="16"/>
                <w:szCs w:val="16"/>
              </w:rPr>
            </w:pPr>
          </w:p>
        </w:tc>
        <w:tc>
          <w:tcPr>
            <w:tcW w:w="1692" w:type="dxa"/>
            <w:tcBorders>
              <w:top w:val="single" w:sz="4" w:space="0" w:color="000000"/>
              <w:left w:val="single" w:sz="4" w:space="0" w:color="000000"/>
              <w:bottom w:val="single" w:sz="4" w:space="0" w:color="000000"/>
            </w:tcBorders>
            <w:shd w:val="clear" w:color="auto" w:fill="auto"/>
          </w:tcPr>
          <w:p w14:paraId="246A9C21"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Ortiva</w:t>
            </w:r>
            <w:r w:rsidRPr="00F17C9D">
              <w:rPr>
                <w:rFonts w:eastAsiaTheme="minorEastAsia"/>
                <w:b/>
                <w:sz w:val="16"/>
                <w:szCs w:val="16"/>
              </w:rPr>
              <w:t>*</w:t>
            </w:r>
          </w:p>
        </w:tc>
        <w:tc>
          <w:tcPr>
            <w:tcW w:w="1168" w:type="dxa"/>
            <w:tcBorders>
              <w:top w:val="single" w:sz="4" w:space="0" w:color="000000"/>
              <w:left w:val="single" w:sz="4" w:space="0" w:color="000000"/>
              <w:bottom w:val="single" w:sz="4" w:space="0" w:color="000000"/>
              <w:right w:val="single" w:sz="4" w:space="0" w:color="auto"/>
            </w:tcBorders>
            <w:shd w:val="clear" w:color="auto" w:fill="auto"/>
          </w:tcPr>
          <w:p w14:paraId="28F4603A"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1 l/ha</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421C5A6D"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14</w:t>
            </w:r>
          </w:p>
        </w:tc>
        <w:tc>
          <w:tcPr>
            <w:tcW w:w="2105" w:type="dxa"/>
            <w:gridSpan w:val="2"/>
            <w:vMerge/>
            <w:tcBorders>
              <w:left w:val="single" w:sz="4" w:space="0" w:color="auto"/>
              <w:right w:val="single" w:sz="8" w:space="0" w:color="000000"/>
            </w:tcBorders>
            <w:shd w:val="clear" w:color="auto" w:fill="auto"/>
          </w:tcPr>
          <w:p w14:paraId="54C5DAC4" w14:textId="77777777" w:rsidR="00F17C9D" w:rsidRPr="00F17C9D" w:rsidRDefault="00F17C9D" w:rsidP="00F17C9D">
            <w:pPr>
              <w:snapToGrid w:val="0"/>
              <w:jc w:val="left"/>
              <w:rPr>
                <w:rFonts w:eastAsiaTheme="minorEastAsia"/>
                <w:sz w:val="16"/>
                <w:szCs w:val="16"/>
              </w:rPr>
            </w:pPr>
          </w:p>
        </w:tc>
      </w:tr>
      <w:tr w:rsidR="00F17C9D" w:rsidRPr="00F17C9D" w14:paraId="513CA60A" w14:textId="77777777" w:rsidTr="00A7371F">
        <w:trPr>
          <w:trHeight w:val="220"/>
        </w:trPr>
        <w:tc>
          <w:tcPr>
            <w:tcW w:w="1430" w:type="dxa"/>
            <w:vMerge/>
            <w:tcBorders>
              <w:left w:val="single" w:sz="4" w:space="0" w:color="000000"/>
            </w:tcBorders>
            <w:shd w:val="clear" w:color="auto" w:fill="auto"/>
          </w:tcPr>
          <w:p w14:paraId="08B76D8C" w14:textId="77777777" w:rsidR="00F17C9D" w:rsidRPr="00F17C9D" w:rsidDel="007D6C41" w:rsidRDefault="00F17C9D" w:rsidP="00F17C9D">
            <w:pPr>
              <w:snapToGrid w:val="0"/>
              <w:jc w:val="left"/>
              <w:rPr>
                <w:rFonts w:eastAsiaTheme="minorEastAsia"/>
                <w:b/>
                <w:bCs/>
                <w:sz w:val="16"/>
                <w:szCs w:val="16"/>
              </w:rPr>
            </w:pPr>
          </w:p>
        </w:tc>
        <w:tc>
          <w:tcPr>
            <w:tcW w:w="2420" w:type="dxa"/>
            <w:vMerge/>
            <w:tcBorders>
              <w:left w:val="single" w:sz="4" w:space="0" w:color="000000"/>
            </w:tcBorders>
            <w:shd w:val="clear" w:color="auto" w:fill="auto"/>
          </w:tcPr>
          <w:p w14:paraId="7FF240BD" w14:textId="77777777" w:rsidR="00F17C9D" w:rsidRPr="00F17C9D" w:rsidRDefault="00F17C9D" w:rsidP="00F17C9D">
            <w:pPr>
              <w:snapToGrid w:val="0"/>
              <w:jc w:val="left"/>
              <w:rPr>
                <w:rFonts w:eastAsiaTheme="minorEastAsia"/>
                <w:sz w:val="16"/>
                <w:szCs w:val="16"/>
              </w:rPr>
            </w:pPr>
          </w:p>
        </w:tc>
        <w:tc>
          <w:tcPr>
            <w:tcW w:w="2548" w:type="dxa"/>
            <w:vMerge/>
            <w:tcBorders>
              <w:left w:val="single" w:sz="4" w:space="0" w:color="000000"/>
            </w:tcBorders>
            <w:shd w:val="clear" w:color="auto" w:fill="auto"/>
          </w:tcPr>
          <w:p w14:paraId="0BAA8B4C" w14:textId="77777777" w:rsidR="00F17C9D" w:rsidRPr="00F17C9D" w:rsidRDefault="00F17C9D" w:rsidP="00F17C9D">
            <w:pPr>
              <w:tabs>
                <w:tab w:val="left" w:pos="170"/>
              </w:tabs>
              <w:snapToGrid w:val="0"/>
              <w:jc w:val="left"/>
              <w:rPr>
                <w:rFonts w:eastAsiaTheme="minorEastAsia"/>
                <w:sz w:val="16"/>
                <w:szCs w:val="16"/>
              </w:rPr>
            </w:pPr>
          </w:p>
        </w:tc>
        <w:tc>
          <w:tcPr>
            <w:tcW w:w="1852" w:type="dxa"/>
            <w:vMerge/>
            <w:tcBorders>
              <w:left w:val="single" w:sz="4" w:space="0" w:color="000000"/>
              <w:bottom w:val="single" w:sz="4" w:space="0" w:color="000000"/>
            </w:tcBorders>
            <w:shd w:val="clear" w:color="auto" w:fill="auto"/>
          </w:tcPr>
          <w:p w14:paraId="28AEA72C" w14:textId="77777777" w:rsidR="00F17C9D" w:rsidRPr="00F17C9D" w:rsidRDefault="00F17C9D" w:rsidP="00F17C9D">
            <w:pPr>
              <w:snapToGrid w:val="0"/>
              <w:jc w:val="left"/>
              <w:rPr>
                <w:rFonts w:eastAsiaTheme="minorEastAsia"/>
                <w:sz w:val="16"/>
                <w:szCs w:val="16"/>
              </w:rPr>
            </w:pPr>
          </w:p>
        </w:tc>
        <w:tc>
          <w:tcPr>
            <w:tcW w:w="1692" w:type="dxa"/>
            <w:tcBorders>
              <w:top w:val="single" w:sz="4" w:space="0" w:color="000000"/>
              <w:left w:val="single" w:sz="4" w:space="0" w:color="000000"/>
              <w:bottom w:val="single" w:sz="4" w:space="0" w:color="000000"/>
            </w:tcBorders>
            <w:shd w:val="clear" w:color="auto" w:fill="auto"/>
          </w:tcPr>
          <w:p w14:paraId="4F4FFE2D"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Zaftra AZT 250 SC</w:t>
            </w:r>
            <w:r w:rsidRPr="00F17C9D">
              <w:rPr>
                <w:rFonts w:eastAsiaTheme="minorEastAsia"/>
                <w:b/>
                <w:sz w:val="16"/>
                <w:szCs w:val="16"/>
              </w:rPr>
              <w:t>*</w:t>
            </w:r>
          </w:p>
        </w:tc>
        <w:tc>
          <w:tcPr>
            <w:tcW w:w="1168" w:type="dxa"/>
            <w:tcBorders>
              <w:top w:val="single" w:sz="4" w:space="0" w:color="000000"/>
              <w:left w:val="single" w:sz="4" w:space="0" w:color="000000"/>
              <w:bottom w:val="single" w:sz="4" w:space="0" w:color="000000"/>
              <w:right w:val="single" w:sz="4" w:space="0" w:color="auto"/>
            </w:tcBorders>
            <w:shd w:val="clear" w:color="auto" w:fill="auto"/>
          </w:tcPr>
          <w:p w14:paraId="4AD6F138"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1 l/ha</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32F0C843"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14</w:t>
            </w:r>
          </w:p>
        </w:tc>
        <w:tc>
          <w:tcPr>
            <w:tcW w:w="2105" w:type="dxa"/>
            <w:gridSpan w:val="2"/>
            <w:vMerge/>
            <w:tcBorders>
              <w:left w:val="single" w:sz="4" w:space="0" w:color="auto"/>
              <w:right w:val="single" w:sz="8" w:space="0" w:color="000000"/>
            </w:tcBorders>
            <w:shd w:val="clear" w:color="auto" w:fill="auto"/>
          </w:tcPr>
          <w:p w14:paraId="5A3F80CA" w14:textId="77777777" w:rsidR="00F17C9D" w:rsidRPr="00F17C9D" w:rsidRDefault="00F17C9D" w:rsidP="00F17C9D">
            <w:pPr>
              <w:snapToGrid w:val="0"/>
              <w:jc w:val="left"/>
              <w:rPr>
                <w:rFonts w:eastAsiaTheme="minorEastAsia"/>
                <w:sz w:val="16"/>
                <w:szCs w:val="16"/>
              </w:rPr>
            </w:pPr>
          </w:p>
        </w:tc>
      </w:tr>
      <w:tr w:rsidR="00F17C9D" w:rsidRPr="00F17C9D" w14:paraId="6CD117ED" w14:textId="77777777" w:rsidTr="00A7371F">
        <w:trPr>
          <w:trHeight w:val="292"/>
        </w:trPr>
        <w:tc>
          <w:tcPr>
            <w:tcW w:w="1430" w:type="dxa"/>
            <w:vMerge/>
            <w:tcBorders>
              <w:left w:val="single" w:sz="4" w:space="0" w:color="000000"/>
              <w:bottom w:val="single" w:sz="4" w:space="0" w:color="000000"/>
            </w:tcBorders>
            <w:shd w:val="clear" w:color="auto" w:fill="auto"/>
          </w:tcPr>
          <w:p w14:paraId="1EBAB39D" w14:textId="77777777" w:rsidR="00F17C9D" w:rsidRPr="00F17C9D" w:rsidRDefault="00F17C9D" w:rsidP="00F17C9D">
            <w:pPr>
              <w:snapToGrid w:val="0"/>
              <w:jc w:val="left"/>
              <w:rPr>
                <w:rFonts w:eastAsiaTheme="minorEastAsia"/>
                <w:b/>
                <w:bCs/>
                <w:sz w:val="16"/>
                <w:szCs w:val="16"/>
              </w:rPr>
            </w:pPr>
          </w:p>
        </w:tc>
        <w:tc>
          <w:tcPr>
            <w:tcW w:w="2420" w:type="dxa"/>
            <w:vMerge/>
            <w:tcBorders>
              <w:left w:val="single" w:sz="4" w:space="0" w:color="000000"/>
              <w:bottom w:val="single" w:sz="4" w:space="0" w:color="000000"/>
            </w:tcBorders>
            <w:shd w:val="clear" w:color="auto" w:fill="auto"/>
          </w:tcPr>
          <w:p w14:paraId="7B8949AD" w14:textId="77777777" w:rsidR="00F17C9D" w:rsidRPr="00F17C9D" w:rsidRDefault="00F17C9D" w:rsidP="00F17C9D">
            <w:pPr>
              <w:snapToGrid w:val="0"/>
              <w:jc w:val="left"/>
              <w:rPr>
                <w:rFonts w:eastAsiaTheme="minorEastAsia"/>
                <w:sz w:val="16"/>
                <w:szCs w:val="16"/>
              </w:rPr>
            </w:pPr>
          </w:p>
        </w:tc>
        <w:tc>
          <w:tcPr>
            <w:tcW w:w="2548" w:type="dxa"/>
            <w:vMerge/>
            <w:tcBorders>
              <w:left w:val="single" w:sz="4" w:space="0" w:color="000000"/>
              <w:bottom w:val="single" w:sz="4" w:space="0" w:color="000000"/>
            </w:tcBorders>
            <w:shd w:val="clear" w:color="auto" w:fill="auto"/>
          </w:tcPr>
          <w:p w14:paraId="5CDC622A" w14:textId="77777777" w:rsidR="00F17C9D" w:rsidRPr="00F17C9D" w:rsidRDefault="00F17C9D" w:rsidP="00F17C9D">
            <w:pPr>
              <w:tabs>
                <w:tab w:val="left" w:pos="170"/>
              </w:tabs>
              <w:snapToGrid w:val="0"/>
              <w:jc w:val="left"/>
              <w:rPr>
                <w:rFonts w:eastAsiaTheme="minorEastAsia"/>
                <w:sz w:val="16"/>
                <w:szCs w:val="16"/>
              </w:rPr>
            </w:pPr>
          </w:p>
        </w:tc>
        <w:tc>
          <w:tcPr>
            <w:tcW w:w="1852" w:type="dxa"/>
            <w:tcBorders>
              <w:top w:val="single" w:sz="4" w:space="0" w:color="000000"/>
              <w:left w:val="single" w:sz="4" w:space="0" w:color="000000"/>
              <w:bottom w:val="single" w:sz="4" w:space="0" w:color="000000"/>
            </w:tcBorders>
            <w:shd w:val="clear" w:color="auto" w:fill="auto"/>
          </w:tcPr>
          <w:p w14:paraId="0DAEC9E4"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 difenokonazol + fluksapiroksad</w:t>
            </w:r>
          </w:p>
        </w:tc>
        <w:tc>
          <w:tcPr>
            <w:tcW w:w="1692" w:type="dxa"/>
            <w:tcBorders>
              <w:top w:val="single" w:sz="4" w:space="0" w:color="000000"/>
              <w:left w:val="single" w:sz="4" w:space="0" w:color="000000"/>
              <w:bottom w:val="single" w:sz="4" w:space="0" w:color="000000"/>
            </w:tcBorders>
            <w:shd w:val="clear" w:color="auto" w:fill="auto"/>
          </w:tcPr>
          <w:p w14:paraId="0583E123" w14:textId="77777777" w:rsidR="00F17C9D" w:rsidRPr="00F17C9D" w:rsidRDefault="00F17C9D" w:rsidP="00F17C9D">
            <w:pPr>
              <w:snapToGrid w:val="0"/>
              <w:jc w:val="left"/>
              <w:rPr>
                <w:rFonts w:eastAsiaTheme="minorEastAsia"/>
                <w:b/>
                <w:sz w:val="16"/>
                <w:szCs w:val="16"/>
              </w:rPr>
            </w:pPr>
            <w:r w:rsidRPr="00F17C9D">
              <w:rPr>
                <w:rFonts w:eastAsiaTheme="minorEastAsia"/>
                <w:sz w:val="16"/>
                <w:szCs w:val="16"/>
              </w:rPr>
              <w:t>Sercadis plus</w:t>
            </w:r>
            <w:r w:rsidRPr="00F17C9D">
              <w:rPr>
                <w:rFonts w:eastAsiaTheme="minorEastAsia"/>
                <w:b/>
                <w:sz w:val="16"/>
                <w:szCs w:val="16"/>
              </w:rPr>
              <w:t xml:space="preserve"> </w:t>
            </w:r>
            <w:r w:rsidRPr="00F17C9D">
              <w:rPr>
                <w:rFonts w:eastAsiaTheme="minorEastAsia"/>
                <w:sz w:val="16"/>
                <w:szCs w:val="16"/>
              </w:rPr>
              <w:t xml:space="preserve"> </w:t>
            </w:r>
            <w:r w:rsidRPr="00F17C9D">
              <w:rPr>
                <w:rFonts w:eastAsiaTheme="minorEastAsia"/>
                <w:sz w:val="14"/>
                <w:szCs w:val="14"/>
              </w:rPr>
              <w:t>(MANJŠA UPORABA)</w:t>
            </w:r>
          </w:p>
        </w:tc>
        <w:tc>
          <w:tcPr>
            <w:tcW w:w="1168" w:type="dxa"/>
            <w:tcBorders>
              <w:top w:val="single" w:sz="4" w:space="0" w:color="000000"/>
              <w:left w:val="single" w:sz="4" w:space="0" w:color="000000"/>
              <w:bottom w:val="single" w:sz="4" w:space="0" w:color="000000"/>
              <w:right w:val="single" w:sz="4" w:space="0" w:color="auto"/>
            </w:tcBorders>
            <w:shd w:val="clear" w:color="auto" w:fill="auto"/>
          </w:tcPr>
          <w:p w14:paraId="2F609CC2"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1,0 l/ha</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286A9C4A"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7</w:t>
            </w:r>
          </w:p>
          <w:p w14:paraId="1CFA863F" w14:textId="77777777" w:rsidR="00F17C9D" w:rsidRPr="00F17C9D" w:rsidRDefault="00F17C9D" w:rsidP="00F17C9D">
            <w:pPr>
              <w:snapToGrid w:val="0"/>
              <w:jc w:val="left"/>
              <w:rPr>
                <w:rFonts w:eastAsiaTheme="minorEastAsia"/>
                <w:sz w:val="16"/>
                <w:szCs w:val="16"/>
              </w:rPr>
            </w:pPr>
          </w:p>
        </w:tc>
        <w:tc>
          <w:tcPr>
            <w:tcW w:w="2105" w:type="dxa"/>
            <w:gridSpan w:val="2"/>
            <w:vMerge/>
            <w:tcBorders>
              <w:left w:val="single" w:sz="4" w:space="0" w:color="auto"/>
              <w:right w:val="single" w:sz="8" w:space="0" w:color="000000"/>
            </w:tcBorders>
            <w:shd w:val="clear" w:color="auto" w:fill="auto"/>
          </w:tcPr>
          <w:p w14:paraId="51FCDDAD" w14:textId="77777777" w:rsidR="00F17C9D" w:rsidRPr="00F17C9D" w:rsidRDefault="00F17C9D" w:rsidP="00F17C9D">
            <w:pPr>
              <w:snapToGrid w:val="0"/>
              <w:jc w:val="left"/>
              <w:rPr>
                <w:rFonts w:eastAsiaTheme="minorEastAsia"/>
                <w:sz w:val="16"/>
                <w:szCs w:val="16"/>
              </w:rPr>
            </w:pPr>
          </w:p>
        </w:tc>
      </w:tr>
      <w:tr w:rsidR="00F17C9D" w:rsidRPr="00F17C9D" w14:paraId="7A8B19A6" w14:textId="77777777" w:rsidTr="00A7371F">
        <w:trPr>
          <w:trHeight w:val="487"/>
        </w:trPr>
        <w:tc>
          <w:tcPr>
            <w:tcW w:w="1430" w:type="dxa"/>
            <w:vMerge/>
            <w:tcBorders>
              <w:left w:val="single" w:sz="4" w:space="0" w:color="000000"/>
              <w:bottom w:val="single" w:sz="4" w:space="0" w:color="000000"/>
            </w:tcBorders>
            <w:shd w:val="clear" w:color="auto" w:fill="auto"/>
          </w:tcPr>
          <w:p w14:paraId="2C8FD663" w14:textId="77777777" w:rsidR="00F17C9D" w:rsidRPr="00F17C9D" w:rsidRDefault="00F17C9D" w:rsidP="00F17C9D">
            <w:pPr>
              <w:snapToGrid w:val="0"/>
              <w:jc w:val="left"/>
              <w:rPr>
                <w:rFonts w:eastAsiaTheme="minorEastAsia"/>
                <w:b/>
                <w:bCs/>
                <w:sz w:val="16"/>
                <w:szCs w:val="16"/>
              </w:rPr>
            </w:pPr>
          </w:p>
        </w:tc>
        <w:tc>
          <w:tcPr>
            <w:tcW w:w="2420" w:type="dxa"/>
            <w:vMerge/>
            <w:tcBorders>
              <w:left w:val="single" w:sz="4" w:space="0" w:color="000000"/>
              <w:bottom w:val="single" w:sz="4" w:space="0" w:color="000000"/>
            </w:tcBorders>
            <w:shd w:val="clear" w:color="auto" w:fill="auto"/>
          </w:tcPr>
          <w:p w14:paraId="25204E09" w14:textId="77777777" w:rsidR="00F17C9D" w:rsidRPr="00F17C9D" w:rsidRDefault="00F17C9D" w:rsidP="00F17C9D">
            <w:pPr>
              <w:snapToGrid w:val="0"/>
              <w:jc w:val="left"/>
              <w:rPr>
                <w:rFonts w:eastAsiaTheme="minorEastAsia"/>
                <w:sz w:val="16"/>
                <w:szCs w:val="16"/>
              </w:rPr>
            </w:pPr>
          </w:p>
        </w:tc>
        <w:tc>
          <w:tcPr>
            <w:tcW w:w="2548" w:type="dxa"/>
            <w:vMerge/>
            <w:tcBorders>
              <w:left w:val="single" w:sz="4" w:space="0" w:color="000000"/>
              <w:bottom w:val="single" w:sz="4" w:space="0" w:color="000000"/>
            </w:tcBorders>
            <w:shd w:val="clear" w:color="auto" w:fill="auto"/>
          </w:tcPr>
          <w:p w14:paraId="635E8057" w14:textId="77777777" w:rsidR="00F17C9D" w:rsidRPr="00F17C9D" w:rsidRDefault="00F17C9D" w:rsidP="00F17C9D">
            <w:pPr>
              <w:tabs>
                <w:tab w:val="left" w:pos="170"/>
              </w:tabs>
              <w:snapToGrid w:val="0"/>
              <w:jc w:val="left"/>
              <w:rPr>
                <w:rFonts w:eastAsiaTheme="minorEastAsia"/>
                <w:sz w:val="16"/>
                <w:szCs w:val="16"/>
              </w:rPr>
            </w:pPr>
          </w:p>
        </w:tc>
        <w:tc>
          <w:tcPr>
            <w:tcW w:w="1852" w:type="dxa"/>
            <w:tcBorders>
              <w:top w:val="single" w:sz="4" w:space="0" w:color="000000"/>
              <w:left w:val="single" w:sz="4" w:space="0" w:color="000000"/>
              <w:bottom w:val="single" w:sz="4" w:space="0" w:color="000000"/>
            </w:tcBorders>
            <w:shd w:val="clear" w:color="auto" w:fill="auto"/>
          </w:tcPr>
          <w:p w14:paraId="3B6E77FA" w14:textId="77777777" w:rsidR="00F17C9D" w:rsidRPr="00F17C9D" w:rsidRDefault="00F17C9D" w:rsidP="00F17C9D">
            <w:pPr>
              <w:jc w:val="left"/>
              <w:rPr>
                <w:rFonts w:eastAsiaTheme="minorEastAsia"/>
                <w:sz w:val="16"/>
                <w:szCs w:val="16"/>
              </w:rPr>
            </w:pPr>
            <w:r w:rsidRPr="00F17C9D">
              <w:rPr>
                <w:rFonts w:eastAsiaTheme="minorEastAsia"/>
                <w:sz w:val="16"/>
                <w:szCs w:val="16"/>
              </w:rPr>
              <w:t>-</w:t>
            </w:r>
            <w:r w:rsidRPr="00F17C9D">
              <w:rPr>
                <w:rFonts w:eastAsiaTheme="minorEastAsia"/>
                <w:i/>
                <w:sz w:val="16"/>
                <w:szCs w:val="16"/>
              </w:rPr>
              <w:t>Bacillus amyloliquefaciens</w:t>
            </w:r>
            <w:r w:rsidRPr="00F17C9D">
              <w:rPr>
                <w:rFonts w:eastAsiaTheme="minorEastAsia"/>
                <w:sz w:val="16"/>
                <w:szCs w:val="16"/>
              </w:rPr>
              <w:t xml:space="preserve"> sev FZB24</w:t>
            </w:r>
          </w:p>
        </w:tc>
        <w:tc>
          <w:tcPr>
            <w:tcW w:w="1692" w:type="dxa"/>
            <w:tcBorders>
              <w:top w:val="single" w:sz="4" w:space="0" w:color="000000"/>
              <w:left w:val="single" w:sz="4" w:space="0" w:color="000000"/>
              <w:bottom w:val="single" w:sz="4" w:space="0" w:color="000000"/>
            </w:tcBorders>
            <w:shd w:val="clear" w:color="auto" w:fill="auto"/>
          </w:tcPr>
          <w:p w14:paraId="17FD7AA7"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 xml:space="preserve">Taegro </w:t>
            </w:r>
            <w:r w:rsidRPr="00F17C9D">
              <w:rPr>
                <w:rFonts w:eastAsiaTheme="minorEastAsia"/>
                <w:sz w:val="14"/>
                <w:szCs w:val="14"/>
              </w:rPr>
              <w:t>(delno zmanjševanje okužb, MANJŠA UPORABA)</w:t>
            </w:r>
            <w:r w:rsidRPr="00F17C9D">
              <w:rPr>
                <w:rFonts w:eastAsiaTheme="minorEastAsia"/>
                <w:sz w:val="16"/>
                <w:szCs w:val="16"/>
              </w:rPr>
              <w:t xml:space="preserve"> </w:t>
            </w:r>
          </w:p>
        </w:tc>
        <w:tc>
          <w:tcPr>
            <w:tcW w:w="1168" w:type="dxa"/>
            <w:tcBorders>
              <w:top w:val="single" w:sz="4" w:space="0" w:color="000000"/>
              <w:left w:val="single" w:sz="4" w:space="0" w:color="000000"/>
              <w:bottom w:val="single" w:sz="4" w:space="0" w:color="000000"/>
              <w:right w:val="single" w:sz="4" w:space="0" w:color="auto"/>
            </w:tcBorders>
            <w:shd w:val="clear" w:color="auto" w:fill="auto"/>
          </w:tcPr>
          <w:p w14:paraId="7257216C"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0,185-0,37 kg/ha</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13AA1463"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1</w:t>
            </w:r>
          </w:p>
        </w:tc>
        <w:tc>
          <w:tcPr>
            <w:tcW w:w="2105" w:type="dxa"/>
            <w:gridSpan w:val="2"/>
            <w:vMerge/>
            <w:tcBorders>
              <w:left w:val="single" w:sz="4" w:space="0" w:color="auto"/>
              <w:bottom w:val="single" w:sz="4" w:space="0" w:color="000000"/>
              <w:right w:val="single" w:sz="8" w:space="0" w:color="000000"/>
            </w:tcBorders>
            <w:shd w:val="clear" w:color="auto" w:fill="auto"/>
          </w:tcPr>
          <w:p w14:paraId="7EDCE005" w14:textId="77777777" w:rsidR="00F17C9D" w:rsidRPr="00F17C9D" w:rsidRDefault="00F17C9D" w:rsidP="00F17C9D">
            <w:pPr>
              <w:snapToGrid w:val="0"/>
              <w:jc w:val="left"/>
              <w:rPr>
                <w:rFonts w:eastAsiaTheme="minorEastAsia"/>
                <w:sz w:val="16"/>
                <w:szCs w:val="16"/>
              </w:rPr>
            </w:pPr>
          </w:p>
        </w:tc>
      </w:tr>
      <w:tr w:rsidR="00F17C9D" w:rsidRPr="00F17C9D" w14:paraId="6E590903" w14:textId="77777777" w:rsidTr="00A7371F">
        <w:trPr>
          <w:trHeight w:val="487"/>
        </w:trPr>
        <w:tc>
          <w:tcPr>
            <w:tcW w:w="1430" w:type="dxa"/>
            <w:vMerge/>
            <w:tcBorders>
              <w:left w:val="single" w:sz="4" w:space="0" w:color="000000"/>
              <w:bottom w:val="single" w:sz="4" w:space="0" w:color="000000"/>
            </w:tcBorders>
            <w:shd w:val="clear" w:color="auto" w:fill="auto"/>
          </w:tcPr>
          <w:p w14:paraId="4563DCA1" w14:textId="77777777" w:rsidR="00F17C9D" w:rsidRPr="00F17C9D" w:rsidRDefault="00F17C9D" w:rsidP="00F17C9D">
            <w:pPr>
              <w:snapToGrid w:val="0"/>
              <w:jc w:val="left"/>
              <w:rPr>
                <w:rFonts w:eastAsiaTheme="minorEastAsia"/>
                <w:b/>
                <w:bCs/>
                <w:sz w:val="16"/>
                <w:szCs w:val="16"/>
              </w:rPr>
            </w:pPr>
          </w:p>
        </w:tc>
        <w:tc>
          <w:tcPr>
            <w:tcW w:w="2420" w:type="dxa"/>
            <w:vMerge/>
            <w:tcBorders>
              <w:left w:val="single" w:sz="4" w:space="0" w:color="000000"/>
              <w:bottom w:val="single" w:sz="4" w:space="0" w:color="000000"/>
            </w:tcBorders>
            <w:shd w:val="clear" w:color="auto" w:fill="auto"/>
          </w:tcPr>
          <w:p w14:paraId="2313F8E9" w14:textId="77777777" w:rsidR="00F17C9D" w:rsidRPr="00F17C9D" w:rsidRDefault="00F17C9D" w:rsidP="00F17C9D">
            <w:pPr>
              <w:snapToGrid w:val="0"/>
              <w:jc w:val="left"/>
              <w:rPr>
                <w:rFonts w:eastAsiaTheme="minorEastAsia"/>
                <w:sz w:val="16"/>
                <w:szCs w:val="16"/>
              </w:rPr>
            </w:pPr>
          </w:p>
        </w:tc>
        <w:tc>
          <w:tcPr>
            <w:tcW w:w="2548" w:type="dxa"/>
            <w:vMerge/>
            <w:tcBorders>
              <w:left w:val="single" w:sz="4" w:space="0" w:color="000000"/>
              <w:bottom w:val="single" w:sz="4" w:space="0" w:color="000000"/>
            </w:tcBorders>
            <w:shd w:val="clear" w:color="auto" w:fill="auto"/>
          </w:tcPr>
          <w:p w14:paraId="5040D61D" w14:textId="77777777" w:rsidR="00F17C9D" w:rsidRPr="00F17C9D" w:rsidRDefault="00F17C9D" w:rsidP="00F17C9D">
            <w:pPr>
              <w:tabs>
                <w:tab w:val="left" w:pos="170"/>
              </w:tabs>
              <w:snapToGrid w:val="0"/>
              <w:jc w:val="left"/>
              <w:rPr>
                <w:rFonts w:eastAsiaTheme="minorEastAsia"/>
                <w:sz w:val="16"/>
                <w:szCs w:val="16"/>
              </w:rPr>
            </w:pPr>
          </w:p>
        </w:tc>
        <w:tc>
          <w:tcPr>
            <w:tcW w:w="1852" w:type="dxa"/>
            <w:tcBorders>
              <w:top w:val="single" w:sz="4" w:space="0" w:color="000000"/>
              <w:left w:val="single" w:sz="4" w:space="0" w:color="000000"/>
              <w:bottom w:val="single" w:sz="4" w:space="0" w:color="000000"/>
            </w:tcBorders>
            <w:shd w:val="clear" w:color="auto" w:fill="auto"/>
          </w:tcPr>
          <w:p w14:paraId="6262FDB6"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w:t>
            </w:r>
            <w:r w:rsidRPr="00F17C9D">
              <w:rPr>
                <w:rFonts w:ascii="Tahoma" w:eastAsiaTheme="minorEastAsia" w:hAnsi="Tahoma" w:cs="Tahoma"/>
                <w:b/>
                <w:bCs/>
                <w:sz w:val="16"/>
                <w:szCs w:val="16"/>
                <w:lang w:eastAsia="sl-SI"/>
              </w:rPr>
              <w:t xml:space="preserve"> </w:t>
            </w:r>
            <w:r w:rsidRPr="00F17C9D">
              <w:rPr>
                <w:rFonts w:eastAsiaTheme="minorEastAsia"/>
                <w:i/>
                <w:color w:val="000000"/>
                <w:sz w:val="16"/>
                <w:szCs w:val="16"/>
                <w:shd w:val="clear" w:color="auto" w:fill="FFFFFF"/>
              </w:rPr>
              <w:t>Bacillus amyloliquefaciens</w:t>
            </w:r>
            <w:r w:rsidRPr="00F17C9D">
              <w:rPr>
                <w:rFonts w:eastAsiaTheme="minorEastAsia"/>
                <w:color w:val="000000"/>
                <w:sz w:val="16"/>
                <w:szCs w:val="16"/>
                <w:shd w:val="clear" w:color="auto" w:fill="FFFFFF"/>
              </w:rPr>
              <w:t xml:space="preserve"> str. QST 713 </w:t>
            </w:r>
          </w:p>
        </w:tc>
        <w:tc>
          <w:tcPr>
            <w:tcW w:w="1692" w:type="dxa"/>
            <w:tcBorders>
              <w:top w:val="single" w:sz="4" w:space="0" w:color="000000"/>
              <w:left w:val="single" w:sz="4" w:space="0" w:color="000000"/>
              <w:bottom w:val="single" w:sz="4" w:space="0" w:color="000000"/>
            </w:tcBorders>
            <w:shd w:val="clear" w:color="auto" w:fill="auto"/>
          </w:tcPr>
          <w:p w14:paraId="0AAC0D88" w14:textId="77777777" w:rsidR="00F17C9D" w:rsidRPr="00F17C9D" w:rsidRDefault="00F17C9D" w:rsidP="00F17C9D">
            <w:pPr>
              <w:snapToGrid w:val="0"/>
              <w:jc w:val="left"/>
              <w:rPr>
                <w:rFonts w:eastAsiaTheme="minorEastAsia"/>
                <w:sz w:val="14"/>
                <w:szCs w:val="14"/>
              </w:rPr>
            </w:pPr>
            <w:r w:rsidRPr="00F17C9D">
              <w:rPr>
                <w:rFonts w:eastAsiaTheme="minorEastAsia"/>
                <w:sz w:val="16"/>
                <w:szCs w:val="16"/>
              </w:rPr>
              <w:t>Serenade ASO (</w:t>
            </w:r>
            <w:r w:rsidRPr="00F17C9D">
              <w:rPr>
                <w:rFonts w:eastAsiaTheme="minorEastAsia"/>
                <w:sz w:val="14"/>
                <w:szCs w:val="14"/>
              </w:rPr>
              <w:t>MANJŠA UPORABA)</w:t>
            </w:r>
          </w:p>
          <w:p w14:paraId="058FC8CA" w14:textId="77777777" w:rsidR="00F17C9D" w:rsidRPr="00F17C9D" w:rsidRDefault="00F17C9D" w:rsidP="00F17C9D">
            <w:pPr>
              <w:snapToGrid w:val="0"/>
              <w:jc w:val="left"/>
              <w:rPr>
                <w:rFonts w:eastAsiaTheme="minorEastAsia"/>
                <w:sz w:val="16"/>
                <w:szCs w:val="16"/>
              </w:rPr>
            </w:pPr>
          </w:p>
        </w:tc>
        <w:tc>
          <w:tcPr>
            <w:tcW w:w="1168" w:type="dxa"/>
            <w:tcBorders>
              <w:top w:val="single" w:sz="4" w:space="0" w:color="000000"/>
              <w:left w:val="single" w:sz="4" w:space="0" w:color="000000"/>
              <w:bottom w:val="single" w:sz="4" w:space="0" w:color="000000"/>
              <w:right w:val="single" w:sz="4" w:space="0" w:color="auto"/>
            </w:tcBorders>
            <w:shd w:val="clear" w:color="auto" w:fill="auto"/>
          </w:tcPr>
          <w:p w14:paraId="7816B191"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8 l/ha</w:t>
            </w:r>
          </w:p>
          <w:p w14:paraId="19A6ECC2" w14:textId="77777777" w:rsidR="00F17C9D" w:rsidRPr="00F17C9D" w:rsidRDefault="00F17C9D" w:rsidP="00F17C9D">
            <w:pPr>
              <w:snapToGrid w:val="0"/>
              <w:jc w:val="left"/>
              <w:rPr>
                <w:rFonts w:eastAsiaTheme="minorEastAsia"/>
                <w:sz w:val="16"/>
                <w:szCs w:val="16"/>
              </w:rPr>
            </w:pP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33D5834D"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ni potrebna</w:t>
            </w:r>
          </w:p>
          <w:p w14:paraId="211AFCFD" w14:textId="77777777" w:rsidR="00F17C9D" w:rsidRPr="00F17C9D" w:rsidRDefault="00F17C9D" w:rsidP="00F17C9D">
            <w:pPr>
              <w:snapToGrid w:val="0"/>
              <w:jc w:val="left"/>
              <w:rPr>
                <w:rFonts w:eastAsiaTheme="minorEastAsia"/>
                <w:sz w:val="16"/>
                <w:szCs w:val="16"/>
              </w:rPr>
            </w:pPr>
          </w:p>
        </w:tc>
        <w:tc>
          <w:tcPr>
            <w:tcW w:w="2105" w:type="dxa"/>
            <w:gridSpan w:val="2"/>
            <w:vMerge/>
            <w:tcBorders>
              <w:left w:val="single" w:sz="4" w:space="0" w:color="auto"/>
              <w:bottom w:val="single" w:sz="4" w:space="0" w:color="000000"/>
              <w:right w:val="single" w:sz="8" w:space="0" w:color="000000"/>
            </w:tcBorders>
            <w:shd w:val="clear" w:color="auto" w:fill="auto"/>
          </w:tcPr>
          <w:p w14:paraId="23682B7C" w14:textId="77777777" w:rsidR="00F17C9D" w:rsidRPr="00F17C9D" w:rsidRDefault="00F17C9D" w:rsidP="00F17C9D">
            <w:pPr>
              <w:snapToGrid w:val="0"/>
              <w:jc w:val="left"/>
              <w:rPr>
                <w:rFonts w:eastAsiaTheme="minorEastAsia"/>
                <w:sz w:val="16"/>
                <w:szCs w:val="16"/>
              </w:rPr>
            </w:pPr>
          </w:p>
        </w:tc>
      </w:tr>
    </w:tbl>
    <w:p w14:paraId="68BBB78A" w14:textId="77777777" w:rsidR="00F17C9D" w:rsidRPr="00F17C9D" w:rsidRDefault="00F17C9D" w:rsidP="00F17C9D">
      <w:pPr>
        <w:widowControl w:val="0"/>
        <w:jc w:val="left"/>
        <w:rPr>
          <w:rFonts w:eastAsiaTheme="minorEastAsia"/>
          <w:sz w:val="18"/>
          <w:szCs w:val="18"/>
        </w:rPr>
      </w:pPr>
      <w:r w:rsidRPr="00F17C9D">
        <w:rPr>
          <w:rFonts w:eastAsiaTheme="minorEastAsia"/>
          <w:b/>
          <w:lang w:eastAsia="sl-SI"/>
        </w:rPr>
        <w:lastRenderedPageBreak/>
        <w:t xml:space="preserve">  </w:t>
      </w:r>
      <w:r w:rsidRPr="00F17C9D">
        <w:rPr>
          <w:rFonts w:eastAsiaTheme="minorEastAsia"/>
          <w:b/>
          <w:sz w:val="18"/>
          <w:szCs w:val="18"/>
        </w:rPr>
        <w:t>*</w:t>
      </w:r>
      <w:r w:rsidRPr="00F17C9D">
        <w:rPr>
          <w:rFonts w:eastAsiaTheme="minorEastAsia"/>
          <w:sz w:val="18"/>
          <w:szCs w:val="18"/>
        </w:rPr>
        <w:t xml:space="preserve"> - DATUM POTEKA REGISTRACIJE</w:t>
      </w:r>
      <w:r w:rsidRPr="00F17C9D">
        <w:rPr>
          <w:rFonts w:eastAsiaTheme="minorEastAsia"/>
          <w:sz w:val="18"/>
          <w:szCs w:val="18"/>
        </w:rPr>
        <w:tab/>
      </w:r>
      <w:r w:rsidRPr="00F17C9D">
        <w:rPr>
          <w:rFonts w:eastAsiaTheme="minorEastAsia"/>
          <w:sz w:val="18"/>
          <w:szCs w:val="18"/>
        </w:rPr>
        <w:tab/>
      </w:r>
      <w:r w:rsidRPr="00F17C9D">
        <w:rPr>
          <w:rFonts w:eastAsiaTheme="minorEastAsia"/>
          <w:sz w:val="18"/>
          <w:szCs w:val="18"/>
        </w:rPr>
        <w:tab/>
      </w:r>
      <w:r w:rsidRPr="00F17C9D">
        <w:rPr>
          <w:rFonts w:eastAsiaTheme="minorEastAsia"/>
          <w:sz w:val="18"/>
          <w:szCs w:val="18"/>
        </w:rPr>
        <w:tab/>
      </w:r>
      <w:r w:rsidRPr="00F17C9D">
        <w:rPr>
          <w:rFonts w:eastAsiaTheme="minorEastAsia"/>
          <w:sz w:val="18"/>
          <w:szCs w:val="18"/>
        </w:rPr>
        <w:tab/>
      </w:r>
      <w:r w:rsidRPr="00F17C9D">
        <w:rPr>
          <w:rFonts w:eastAsiaTheme="minorEastAsia"/>
          <w:sz w:val="18"/>
          <w:szCs w:val="18"/>
        </w:rPr>
        <w:tab/>
      </w:r>
      <w:r w:rsidRPr="00F17C9D">
        <w:rPr>
          <w:rFonts w:eastAsiaTheme="minorEastAsia"/>
          <w:b/>
          <w:sz w:val="18"/>
          <w:szCs w:val="18"/>
        </w:rPr>
        <w:t>**</w:t>
      </w:r>
      <w:r w:rsidRPr="00F17C9D">
        <w:rPr>
          <w:rFonts w:eastAsiaTheme="minorEastAsia"/>
          <w:sz w:val="18"/>
          <w:szCs w:val="18"/>
        </w:rPr>
        <w:t xml:space="preserve"> - DATUM UPORABE ZALOG PRIPRAVKOV, KI JIM JE POTEKLA REGISTRACIJA</w:t>
      </w:r>
    </w:p>
    <w:p w14:paraId="047D284A" w14:textId="77777777" w:rsidR="00F17C9D" w:rsidRPr="00F17C9D" w:rsidRDefault="00F17C9D" w:rsidP="00F17C9D">
      <w:pPr>
        <w:rPr>
          <w:rFonts w:eastAsiaTheme="minorEastAsia"/>
        </w:rPr>
      </w:pPr>
    </w:p>
    <w:p w14:paraId="27A0D4FF" w14:textId="77777777" w:rsidR="00B57881" w:rsidRDefault="00B57881" w:rsidP="003C5873">
      <w:pPr>
        <w:jc w:val="center"/>
      </w:pPr>
    </w:p>
    <w:p w14:paraId="2727B94C" w14:textId="77777777" w:rsidR="00B57881" w:rsidRDefault="00B57881" w:rsidP="003C5873">
      <w:pPr>
        <w:jc w:val="center"/>
      </w:pPr>
    </w:p>
    <w:p w14:paraId="58A773B6" w14:textId="77777777" w:rsidR="00B57881" w:rsidRDefault="00B57881" w:rsidP="003C5873">
      <w:pPr>
        <w:jc w:val="center"/>
      </w:pPr>
    </w:p>
    <w:p w14:paraId="7C287B2B" w14:textId="77777777" w:rsidR="00B57881" w:rsidRDefault="00B57881" w:rsidP="003C5873">
      <w:pPr>
        <w:jc w:val="center"/>
      </w:pPr>
    </w:p>
    <w:p w14:paraId="64F8D889" w14:textId="77777777" w:rsidR="00B57881" w:rsidRDefault="00B57881" w:rsidP="003C5873">
      <w:pPr>
        <w:jc w:val="center"/>
      </w:pPr>
    </w:p>
    <w:p w14:paraId="5F6AC96B" w14:textId="77777777" w:rsidR="00B57881" w:rsidRDefault="00B57881" w:rsidP="003C5873">
      <w:pPr>
        <w:jc w:val="center"/>
      </w:pPr>
    </w:p>
    <w:p w14:paraId="32A3E13B" w14:textId="77777777" w:rsidR="00B57881" w:rsidRDefault="00B57881" w:rsidP="003C5873">
      <w:pPr>
        <w:jc w:val="center"/>
      </w:pPr>
    </w:p>
    <w:p w14:paraId="28DB8B54" w14:textId="77777777" w:rsidR="00B57881" w:rsidRDefault="00B57881" w:rsidP="003C5873">
      <w:pPr>
        <w:jc w:val="center"/>
      </w:pPr>
    </w:p>
    <w:p w14:paraId="0BA1E77F" w14:textId="77777777" w:rsidR="00B57881" w:rsidRDefault="00B57881" w:rsidP="003C5873">
      <w:pPr>
        <w:jc w:val="center"/>
      </w:pPr>
    </w:p>
    <w:p w14:paraId="2A18DFF4" w14:textId="77777777" w:rsidR="00B57881" w:rsidRDefault="00B57881" w:rsidP="003C5873">
      <w:pPr>
        <w:jc w:val="center"/>
      </w:pPr>
    </w:p>
    <w:p w14:paraId="5579ABC7" w14:textId="77777777" w:rsidR="00B57881" w:rsidRDefault="00B57881" w:rsidP="003C5873">
      <w:pPr>
        <w:jc w:val="center"/>
      </w:pPr>
    </w:p>
    <w:p w14:paraId="30344B1A" w14:textId="77777777" w:rsidR="00B57881" w:rsidRDefault="00B57881" w:rsidP="003C5873">
      <w:pPr>
        <w:jc w:val="center"/>
      </w:pPr>
    </w:p>
    <w:p w14:paraId="24C3E5CC" w14:textId="77777777" w:rsidR="00B57881" w:rsidRDefault="00B57881" w:rsidP="003C5873">
      <w:pPr>
        <w:jc w:val="center"/>
      </w:pPr>
    </w:p>
    <w:p w14:paraId="679CD3D7" w14:textId="77777777" w:rsidR="00B57881" w:rsidRDefault="00B57881" w:rsidP="003C5873">
      <w:pPr>
        <w:jc w:val="center"/>
      </w:pPr>
    </w:p>
    <w:p w14:paraId="4193FBF0" w14:textId="77777777" w:rsidR="00B57881" w:rsidRDefault="00B57881" w:rsidP="003C5873">
      <w:pPr>
        <w:jc w:val="center"/>
      </w:pPr>
    </w:p>
    <w:p w14:paraId="04CE6BC4" w14:textId="77777777" w:rsidR="00B57881" w:rsidRDefault="00B57881" w:rsidP="003C5873">
      <w:pPr>
        <w:jc w:val="center"/>
      </w:pPr>
    </w:p>
    <w:p w14:paraId="6586B183" w14:textId="77777777" w:rsidR="00B57881" w:rsidRDefault="00B57881" w:rsidP="003C5873">
      <w:pPr>
        <w:jc w:val="center"/>
      </w:pPr>
    </w:p>
    <w:p w14:paraId="6C93903C" w14:textId="77777777" w:rsidR="00B57881" w:rsidRDefault="00B57881" w:rsidP="003C5873">
      <w:pPr>
        <w:jc w:val="center"/>
      </w:pPr>
    </w:p>
    <w:p w14:paraId="5117E782" w14:textId="77777777" w:rsidR="00B57881" w:rsidRDefault="00B57881" w:rsidP="003C5873">
      <w:pPr>
        <w:jc w:val="center"/>
      </w:pPr>
    </w:p>
    <w:p w14:paraId="6DF50106" w14:textId="77777777" w:rsidR="00B57881" w:rsidRDefault="00B57881" w:rsidP="003C5873">
      <w:pPr>
        <w:jc w:val="center"/>
      </w:pPr>
    </w:p>
    <w:p w14:paraId="7EF69640" w14:textId="77777777" w:rsidR="00B57881" w:rsidRDefault="00B57881" w:rsidP="003C5873">
      <w:pPr>
        <w:jc w:val="center"/>
      </w:pPr>
    </w:p>
    <w:p w14:paraId="6ADEA07B" w14:textId="77777777" w:rsidR="00B57881" w:rsidRDefault="00B57881" w:rsidP="003C5873">
      <w:pPr>
        <w:jc w:val="center"/>
      </w:pPr>
    </w:p>
    <w:p w14:paraId="7949112B" w14:textId="77777777" w:rsidR="00B57881" w:rsidRDefault="00B57881" w:rsidP="003C5873">
      <w:pPr>
        <w:jc w:val="center"/>
      </w:pPr>
    </w:p>
    <w:p w14:paraId="54095E75" w14:textId="77777777" w:rsidR="00B57881" w:rsidRDefault="00B57881" w:rsidP="003C5873">
      <w:pPr>
        <w:jc w:val="center"/>
      </w:pPr>
    </w:p>
    <w:p w14:paraId="40F3E1D5" w14:textId="77777777" w:rsidR="00B57881" w:rsidRDefault="00B57881" w:rsidP="003C5873">
      <w:pPr>
        <w:jc w:val="center"/>
      </w:pPr>
    </w:p>
    <w:p w14:paraId="5DC47BA1" w14:textId="77777777" w:rsidR="00B57881" w:rsidRDefault="00B57881" w:rsidP="003C5873">
      <w:pPr>
        <w:jc w:val="center"/>
      </w:pPr>
    </w:p>
    <w:p w14:paraId="1B630FC3" w14:textId="77777777" w:rsidR="00B57881" w:rsidRDefault="00B57881" w:rsidP="003C5873">
      <w:pPr>
        <w:jc w:val="center"/>
      </w:pPr>
    </w:p>
    <w:p w14:paraId="0F3C9718" w14:textId="1E1964E9" w:rsidR="00B57881" w:rsidRDefault="00B57881" w:rsidP="003C5873">
      <w:pPr>
        <w:jc w:val="center"/>
      </w:pPr>
    </w:p>
    <w:p w14:paraId="4F40EF1F" w14:textId="65535B35" w:rsidR="008E344C" w:rsidRDefault="008E344C" w:rsidP="003C5873">
      <w:pPr>
        <w:jc w:val="center"/>
      </w:pPr>
    </w:p>
    <w:p w14:paraId="49DEEF13" w14:textId="2BE95A75" w:rsidR="008E344C" w:rsidRDefault="008E344C" w:rsidP="003C5873">
      <w:pPr>
        <w:jc w:val="center"/>
      </w:pPr>
    </w:p>
    <w:p w14:paraId="32400030" w14:textId="77777777" w:rsidR="008E344C" w:rsidRDefault="008E344C" w:rsidP="003C5873">
      <w:pPr>
        <w:jc w:val="center"/>
      </w:pPr>
    </w:p>
    <w:p w14:paraId="26DAFB9A" w14:textId="78AFAC11" w:rsidR="00217F6A" w:rsidRPr="008E344C" w:rsidRDefault="00217F6A" w:rsidP="008E344C">
      <w:pPr>
        <w:jc w:val="center"/>
      </w:pPr>
      <w:r>
        <w:lastRenderedPageBreak/>
        <w:t>INTEGRIR</w:t>
      </w:r>
      <w:r w:rsidR="003C5873">
        <w:t>ANO VARSTVO RDEČE PESE – list 2</w:t>
      </w:r>
    </w:p>
    <w:tbl>
      <w:tblPr>
        <w:tblW w:w="14315" w:type="dxa"/>
        <w:tblInd w:w="108" w:type="dxa"/>
        <w:tblLayout w:type="fixed"/>
        <w:tblLook w:val="0000" w:firstRow="0" w:lastRow="0" w:firstColumn="0" w:lastColumn="0" w:noHBand="0" w:noVBand="0"/>
      </w:tblPr>
      <w:tblGrid>
        <w:gridCol w:w="1430"/>
        <w:gridCol w:w="2420"/>
        <w:gridCol w:w="2640"/>
        <w:gridCol w:w="1760"/>
        <w:gridCol w:w="1692"/>
        <w:gridCol w:w="1168"/>
        <w:gridCol w:w="1100"/>
        <w:gridCol w:w="2090"/>
        <w:gridCol w:w="15"/>
      </w:tblGrid>
      <w:tr w:rsidR="00F17C9D" w:rsidRPr="00F17C9D" w14:paraId="286A4A2C" w14:textId="77777777" w:rsidTr="00A7371F">
        <w:trPr>
          <w:gridAfter w:val="1"/>
          <w:wAfter w:w="15" w:type="dxa"/>
        </w:trPr>
        <w:tc>
          <w:tcPr>
            <w:tcW w:w="1430" w:type="dxa"/>
            <w:tcBorders>
              <w:top w:val="single" w:sz="12" w:space="0" w:color="auto"/>
              <w:left w:val="single" w:sz="12" w:space="0" w:color="auto"/>
              <w:bottom w:val="single" w:sz="12" w:space="0" w:color="auto"/>
              <w:right w:val="single" w:sz="12" w:space="0" w:color="auto"/>
            </w:tcBorders>
          </w:tcPr>
          <w:p w14:paraId="41A122FC" w14:textId="77777777" w:rsidR="00F17C9D" w:rsidRPr="00F17C9D" w:rsidRDefault="00F17C9D" w:rsidP="00F17C9D">
            <w:pPr>
              <w:snapToGrid w:val="0"/>
              <w:rPr>
                <w:rFonts w:eastAsiaTheme="minorEastAsia"/>
                <w:sz w:val="16"/>
                <w:szCs w:val="16"/>
              </w:rPr>
            </w:pPr>
            <w:r w:rsidRPr="00F17C9D">
              <w:rPr>
                <w:rFonts w:eastAsiaTheme="minorEastAsia"/>
                <w:sz w:val="16"/>
                <w:szCs w:val="16"/>
              </w:rPr>
              <w:t>ŠKODLJIVI ORGANIZEM</w:t>
            </w:r>
          </w:p>
        </w:tc>
        <w:tc>
          <w:tcPr>
            <w:tcW w:w="2420" w:type="dxa"/>
            <w:tcBorders>
              <w:top w:val="single" w:sz="12" w:space="0" w:color="auto"/>
              <w:left w:val="single" w:sz="12" w:space="0" w:color="auto"/>
              <w:bottom w:val="single" w:sz="12" w:space="0" w:color="auto"/>
              <w:right w:val="single" w:sz="12" w:space="0" w:color="auto"/>
            </w:tcBorders>
          </w:tcPr>
          <w:p w14:paraId="5DC7ED92" w14:textId="77777777" w:rsidR="00F17C9D" w:rsidRPr="00F17C9D" w:rsidRDefault="00F17C9D" w:rsidP="00F17C9D">
            <w:pPr>
              <w:snapToGrid w:val="0"/>
              <w:rPr>
                <w:rFonts w:eastAsiaTheme="minorEastAsia"/>
                <w:sz w:val="16"/>
                <w:szCs w:val="16"/>
              </w:rPr>
            </w:pPr>
            <w:r w:rsidRPr="00F17C9D">
              <w:rPr>
                <w:rFonts w:eastAsiaTheme="minorEastAsia"/>
                <w:sz w:val="16"/>
                <w:szCs w:val="16"/>
              </w:rPr>
              <w:t>OPIS</w:t>
            </w:r>
          </w:p>
        </w:tc>
        <w:tc>
          <w:tcPr>
            <w:tcW w:w="2640" w:type="dxa"/>
            <w:tcBorders>
              <w:top w:val="single" w:sz="12" w:space="0" w:color="auto"/>
              <w:left w:val="single" w:sz="12" w:space="0" w:color="auto"/>
              <w:bottom w:val="single" w:sz="12" w:space="0" w:color="auto"/>
              <w:right w:val="single" w:sz="12" w:space="0" w:color="auto"/>
            </w:tcBorders>
          </w:tcPr>
          <w:p w14:paraId="59F1D394" w14:textId="77777777" w:rsidR="00F17C9D" w:rsidRPr="00F17C9D" w:rsidRDefault="00F17C9D" w:rsidP="00F17C9D">
            <w:pPr>
              <w:tabs>
                <w:tab w:val="left" w:pos="170"/>
              </w:tabs>
              <w:snapToGrid w:val="0"/>
              <w:rPr>
                <w:rFonts w:eastAsiaTheme="minorEastAsia"/>
                <w:sz w:val="16"/>
                <w:szCs w:val="16"/>
              </w:rPr>
            </w:pPr>
            <w:r w:rsidRPr="00F17C9D">
              <w:rPr>
                <w:rFonts w:eastAsiaTheme="minorEastAsia"/>
                <w:sz w:val="16"/>
                <w:szCs w:val="16"/>
              </w:rPr>
              <w:t xml:space="preserve"> UKREPI</w:t>
            </w:r>
          </w:p>
        </w:tc>
        <w:tc>
          <w:tcPr>
            <w:tcW w:w="1760" w:type="dxa"/>
            <w:tcBorders>
              <w:top w:val="single" w:sz="12" w:space="0" w:color="auto"/>
              <w:left w:val="single" w:sz="12" w:space="0" w:color="auto"/>
              <w:bottom w:val="single" w:sz="12" w:space="0" w:color="auto"/>
              <w:right w:val="single" w:sz="12" w:space="0" w:color="auto"/>
            </w:tcBorders>
          </w:tcPr>
          <w:p w14:paraId="2D4EB0EE" w14:textId="77777777" w:rsidR="00F17C9D" w:rsidRPr="00F17C9D" w:rsidRDefault="00F17C9D" w:rsidP="00F17C9D">
            <w:pPr>
              <w:snapToGrid w:val="0"/>
              <w:rPr>
                <w:rFonts w:eastAsiaTheme="minorEastAsia"/>
                <w:b/>
                <w:sz w:val="16"/>
                <w:szCs w:val="16"/>
                <w:lang w:val="de-DE"/>
              </w:rPr>
            </w:pPr>
            <w:r w:rsidRPr="00F17C9D">
              <w:rPr>
                <w:rFonts w:eastAsiaTheme="minorEastAsia"/>
                <w:b/>
                <w:sz w:val="16"/>
                <w:szCs w:val="16"/>
                <w:lang w:val="de-DE"/>
              </w:rPr>
              <w:t xml:space="preserve">  AKTIVNA SNOV</w:t>
            </w:r>
          </w:p>
        </w:tc>
        <w:tc>
          <w:tcPr>
            <w:tcW w:w="1692" w:type="dxa"/>
            <w:tcBorders>
              <w:top w:val="single" w:sz="12" w:space="0" w:color="auto"/>
              <w:left w:val="single" w:sz="12" w:space="0" w:color="auto"/>
              <w:bottom w:val="single" w:sz="12" w:space="0" w:color="auto"/>
              <w:right w:val="single" w:sz="12" w:space="0" w:color="auto"/>
            </w:tcBorders>
          </w:tcPr>
          <w:p w14:paraId="3EE65DF9"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FITOFARM.</w:t>
            </w:r>
          </w:p>
          <w:p w14:paraId="26AFE62F" w14:textId="77777777" w:rsidR="00F17C9D" w:rsidRPr="00F17C9D" w:rsidRDefault="00F17C9D" w:rsidP="00F17C9D">
            <w:pPr>
              <w:jc w:val="left"/>
              <w:rPr>
                <w:rFonts w:eastAsiaTheme="minorEastAsia"/>
                <w:sz w:val="16"/>
                <w:szCs w:val="16"/>
              </w:rPr>
            </w:pPr>
            <w:r w:rsidRPr="00F17C9D">
              <w:rPr>
                <w:rFonts w:eastAsiaTheme="minorEastAsia"/>
                <w:sz w:val="16"/>
                <w:szCs w:val="16"/>
              </w:rPr>
              <w:t>SREDSTVO</w:t>
            </w:r>
          </w:p>
        </w:tc>
        <w:tc>
          <w:tcPr>
            <w:tcW w:w="1168" w:type="dxa"/>
            <w:tcBorders>
              <w:top w:val="single" w:sz="12" w:space="0" w:color="auto"/>
              <w:left w:val="single" w:sz="12" w:space="0" w:color="auto"/>
              <w:bottom w:val="single" w:sz="12" w:space="0" w:color="auto"/>
              <w:right w:val="single" w:sz="12" w:space="0" w:color="auto"/>
            </w:tcBorders>
          </w:tcPr>
          <w:p w14:paraId="451E72EA" w14:textId="77777777" w:rsidR="00F17C9D" w:rsidRPr="00F17C9D" w:rsidRDefault="00F17C9D" w:rsidP="00F17C9D">
            <w:pPr>
              <w:snapToGrid w:val="0"/>
              <w:rPr>
                <w:rFonts w:eastAsiaTheme="minorEastAsia"/>
                <w:sz w:val="16"/>
                <w:szCs w:val="16"/>
              </w:rPr>
            </w:pPr>
            <w:r w:rsidRPr="00F17C9D">
              <w:rPr>
                <w:rFonts w:eastAsiaTheme="minorEastAsia"/>
                <w:sz w:val="16"/>
                <w:szCs w:val="16"/>
              </w:rPr>
              <w:t>ODMEREK</w:t>
            </w:r>
          </w:p>
        </w:tc>
        <w:tc>
          <w:tcPr>
            <w:tcW w:w="1100" w:type="dxa"/>
            <w:tcBorders>
              <w:top w:val="single" w:sz="12" w:space="0" w:color="auto"/>
              <w:left w:val="single" w:sz="12" w:space="0" w:color="auto"/>
              <w:bottom w:val="single" w:sz="12" w:space="0" w:color="auto"/>
              <w:right w:val="single" w:sz="12" w:space="0" w:color="auto"/>
            </w:tcBorders>
          </w:tcPr>
          <w:p w14:paraId="3C2B4CAE" w14:textId="77777777" w:rsidR="00F17C9D" w:rsidRPr="00F17C9D" w:rsidRDefault="00F17C9D" w:rsidP="00F17C9D">
            <w:pPr>
              <w:snapToGrid w:val="0"/>
              <w:rPr>
                <w:rFonts w:eastAsiaTheme="minorEastAsia"/>
                <w:sz w:val="16"/>
                <w:szCs w:val="16"/>
              </w:rPr>
            </w:pPr>
            <w:r w:rsidRPr="00F17C9D">
              <w:rPr>
                <w:rFonts w:eastAsiaTheme="minorEastAsia"/>
                <w:sz w:val="16"/>
                <w:szCs w:val="16"/>
              </w:rPr>
              <w:t>KARENCA</w:t>
            </w:r>
          </w:p>
        </w:tc>
        <w:tc>
          <w:tcPr>
            <w:tcW w:w="2090" w:type="dxa"/>
            <w:tcBorders>
              <w:top w:val="single" w:sz="12" w:space="0" w:color="auto"/>
              <w:left w:val="single" w:sz="12" w:space="0" w:color="auto"/>
              <w:bottom w:val="single" w:sz="12" w:space="0" w:color="auto"/>
              <w:right w:val="single" w:sz="12" w:space="0" w:color="auto"/>
            </w:tcBorders>
          </w:tcPr>
          <w:p w14:paraId="64298899" w14:textId="77777777" w:rsidR="00F17C9D" w:rsidRPr="00F17C9D" w:rsidRDefault="00F17C9D" w:rsidP="00F17C9D">
            <w:pPr>
              <w:snapToGrid w:val="0"/>
              <w:rPr>
                <w:rFonts w:eastAsiaTheme="minorEastAsia"/>
                <w:sz w:val="16"/>
                <w:szCs w:val="16"/>
              </w:rPr>
            </w:pPr>
            <w:r w:rsidRPr="00F17C9D">
              <w:rPr>
                <w:rFonts w:eastAsiaTheme="minorEastAsia"/>
                <w:sz w:val="16"/>
                <w:szCs w:val="16"/>
              </w:rPr>
              <w:t>OPOMBE</w:t>
            </w:r>
          </w:p>
        </w:tc>
      </w:tr>
      <w:tr w:rsidR="00F17C9D" w:rsidRPr="00F17C9D" w14:paraId="41EF6167" w14:textId="77777777" w:rsidTr="00A7371F">
        <w:trPr>
          <w:trHeight w:val="364"/>
        </w:trPr>
        <w:tc>
          <w:tcPr>
            <w:tcW w:w="1430" w:type="dxa"/>
            <w:vMerge w:val="restart"/>
            <w:tcBorders>
              <w:top w:val="single" w:sz="4" w:space="0" w:color="000000"/>
              <w:left w:val="single" w:sz="4" w:space="0" w:color="000000"/>
            </w:tcBorders>
            <w:shd w:val="clear" w:color="auto" w:fill="auto"/>
          </w:tcPr>
          <w:p w14:paraId="10AC45BD" w14:textId="77777777" w:rsidR="00F17C9D" w:rsidRPr="00F17C9D" w:rsidRDefault="00F17C9D" w:rsidP="00F17C9D">
            <w:pPr>
              <w:snapToGrid w:val="0"/>
              <w:jc w:val="left"/>
              <w:rPr>
                <w:rFonts w:eastAsiaTheme="minorEastAsia"/>
                <w:b/>
                <w:bCs/>
                <w:sz w:val="16"/>
                <w:szCs w:val="16"/>
              </w:rPr>
            </w:pPr>
            <w:r w:rsidRPr="00F17C9D">
              <w:rPr>
                <w:rFonts w:eastAsiaTheme="minorEastAsia"/>
                <w:b/>
                <w:bCs/>
                <w:sz w:val="16"/>
                <w:szCs w:val="16"/>
              </w:rPr>
              <w:t xml:space="preserve">Bela gniloba </w:t>
            </w:r>
            <w:r w:rsidRPr="00F17C9D">
              <w:rPr>
                <w:rFonts w:eastAsiaTheme="minorEastAsia"/>
                <w:bCs/>
                <w:sz w:val="16"/>
                <w:szCs w:val="16"/>
              </w:rPr>
              <w:t>(</w:t>
            </w:r>
            <w:r w:rsidRPr="00F17C9D">
              <w:rPr>
                <w:rFonts w:eastAsiaTheme="minorEastAsia"/>
                <w:bCs/>
                <w:i/>
                <w:iCs/>
                <w:sz w:val="16"/>
                <w:szCs w:val="16"/>
              </w:rPr>
              <w:t>Sclerotinia sclerotiorum)</w:t>
            </w:r>
          </w:p>
        </w:tc>
        <w:tc>
          <w:tcPr>
            <w:tcW w:w="2420" w:type="dxa"/>
            <w:vMerge w:val="restart"/>
            <w:tcBorders>
              <w:top w:val="single" w:sz="4" w:space="0" w:color="000000"/>
              <w:left w:val="single" w:sz="4" w:space="0" w:color="000000"/>
            </w:tcBorders>
            <w:shd w:val="clear" w:color="auto" w:fill="auto"/>
          </w:tcPr>
          <w:p w14:paraId="3BFC2FA3" w14:textId="77777777" w:rsidR="00F17C9D" w:rsidRPr="00F17C9D" w:rsidRDefault="00F17C9D" w:rsidP="00F17C9D">
            <w:pPr>
              <w:snapToGrid w:val="0"/>
              <w:jc w:val="left"/>
              <w:rPr>
                <w:rFonts w:eastAsiaTheme="minorEastAsia"/>
                <w:sz w:val="17"/>
                <w:szCs w:val="17"/>
              </w:rPr>
            </w:pPr>
          </w:p>
        </w:tc>
        <w:tc>
          <w:tcPr>
            <w:tcW w:w="2640" w:type="dxa"/>
            <w:vMerge w:val="restart"/>
            <w:tcBorders>
              <w:top w:val="single" w:sz="4" w:space="0" w:color="000000"/>
              <w:left w:val="single" w:sz="4" w:space="0" w:color="000000"/>
            </w:tcBorders>
            <w:shd w:val="clear" w:color="auto" w:fill="auto"/>
          </w:tcPr>
          <w:p w14:paraId="54BC6119" w14:textId="77777777" w:rsidR="00F17C9D" w:rsidRPr="00F17C9D" w:rsidRDefault="00F17C9D" w:rsidP="00F17C9D">
            <w:pPr>
              <w:tabs>
                <w:tab w:val="left" w:pos="170"/>
              </w:tabs>
              <w:snapToGrid w:val="0"/>
              <w:rPr>
                <w:rFonts w:eastAsiaTheme="minorEastAsia"/>
                <w:sz w:val="17"/>
                <w:szCs w:val="17"/>
              </w:rPr>
            </w:pPr>
          </w:p>
        </w:tc>
        <w:tc>
          <w:tcPr>
            <w:tcW w:w="1760" w:type="dxa"/>
            <w:tcBorders>
              <w:top w:val="single" w:sz="4" w:space="0" w:color="000000"/>
              <w:left w:val="single" w:sz="4" w:space="0" w:color="000000"/>
            </w:tcBorders>
            <w:shd w:val="clear" w:color="auto" w:fill="auto"/>
          </w:tcPr>
          <w:p w14:paraId="59E5D09A" w14:textId="77777777" w:rsidR="00F17C9D" w:rsidRPr="00F17C9D" w:rsidRDefault="00F17C9D" w:rsidP="00F17C9D">
            <w:pPr>
              <w:numPr>
                <w:ilvl w:val="0"/>
                <w:numId w:val="29"/>
              </w:numPr>
              <w:tabs>
                <w:tab w:val="clear" w:pos="360"/>
                <w:tab w:val="num" w:pos="83"/>
              </w:tabs>
              <w:snapToGrid w:val="0"/>
              <w:jc w:val="left"/>
              <w:rPr>
                <w:rFonts w:eastAsiaTheme="minorEastAsia"/>
                <w:sz w:val="16"/>
                <w:szCs w:val="16"/>
              </w:rPr>
            </w:pPr>
            <w:r w:rsidRPr="00F17C9D">
              <w:rPr>
                <w:rFonts w:eastAsiaTheme="minorEastAsia"/>
                <w:sz w:val="16"/>
                <w:szCs w:val="16"/>
              </w:rPr>
              <w:t xml:space="preserve">difenokonazol </w:t>
            </w:r>
          </w:p>
          <w:p w14:paraId="60807996"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 fluksapiroksad</w:t>
            </w:r>
          </w:p>
        </w:tc>
        <w:tc>
          <w:tcPr>
            <w:tcW w:w="1692" w:type="dxa"/>
            <w:tcBorders>
              <w:top w:val="single" w:sz="4" w:space="0" w:color="000000"/>
              <w:left w:val="single" w:sz="4" w:space="0" w:color="000000"/>
              <w:bottom w:val="single" w:sz="4" w:space="0" w:color="000000"/>
            </w:tcBorders>
            <w:shd w:val="clear" w:color="auto" w:fill="auto"/>
          </w:tcPr>
          <w:p w14:paraId="3BC560EF"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 xml:space="preserve">Sercadis plus </w:t>
            </w:r>
            <w:r w:rsidRPr="00F17C9D">
              <w:rPr>
                <w:rFonts w:eastAsiaTheme="minorEastAsia"/>
                <w:sz w:val="14"/>
                <w:szCs w:val="14"/>
              </w:rPr>
              <w:t>(MANJŠA UPORABA)</w:t>
            </w:r>
          </w:p>
        </w:tc>
        <w:tc>
          <w:tcPr>
            <w:tcW w:w="1168" w:type="dxa"/>
            <w:tcBorders>
              <w:top w:val="single" w:sz="4" w:space="0" w:color="000000"/>
              <w:left w:val="single" w:sz="4" w:space="0" w:color="000000"/>
              <w:bottom w:val="single" w:sz="4" w:space="0" w:color="000000"/>
            </w:tcBorders>
            <w:shd w:val="clear" w:color="auto" w:fill="auto"/>
          </w:tcPr>
          <w:p w14:paraId="1E248AD1"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2,0 l/ha</w:t>
            </w:r>
          </w:p>
        </w:tc>
        <w:tc>
          <w:tcPr>
            <w:tcW w:w="1100" w:type="dxa"/>
            <w:tcBorders>
              <w:top w:val="single" w:sz="4" w:space="0" w:color="000000"/>
              <w:left w:val="single" w:sz="4" w:space="0" w:color="000000"/>
              <w:bottom w:val="single" w:sz="4" w:space="0" w:color="000000"/>
              <w:right w:val="single" w:sz="2" w:space="0" w:color="auto"/>
            </w:tcBorders>
            <w:shd w:val="clear" w:color="auto" w:fill="auto"/>
          </w:tcPr>
          <w:p w14:paraId="7AEE2D2B" w14:textId="77777777" w:rsidR="00F17C9D" w:rsidRPr="00F17C9D" w:rsidRDefault="00F17C9D" w:rsidP="00F17C9D">
            <w:pPr>
              <w:jc w:val="left"/>
              <w:rPr>
                <w:rFonts w:eastAsiaTheme="minorEastAsia"/>
                <w:sz w:val="16"/>
                <w:szCs w:val="16"/>
              </w:rPr>
            </w:pPr>
            <w:r w:rsidRPr="00F17C9D">
              <w:rPr>
                <w:rFonts w:eastAsiaTheme="minorEastAsia"/>
                <w:sz w:val="16"/>
                <w:szCs w:val="16"/>
              </w:rPr>
              <w:t>7</w:t>
            </w:r>
          </w:p>
        </w:tc>
        <w:tc>
          <w:tcPr>
            <w:tcW w:w="2105" w:type="dxa"/>
            <w:gridSpan w:val="2"/>
            <w:vMerge w:val="restart"/>
            <w:tcBorders>
              <w:top w:val="single" w:sz="4" w:space="0" w:color="000000"/>
              <w:left w:val="single" w:sz="2" w:space="0" w:color="auto"/>
              <w:right w:val="single" w:sz="2" w:space="0" w:color="auto"/>
            </w:tcBorders>
            <w:shd w:val="clear" w:color="auto" w:fill="auto"/>
          </w:tcPr>
          <w:p w14:paraId="1E47C222" w14:textId="77777777" w:rsidR="00F17C9D" w:rsidRPr="00F17C9D" w:rsidRDefault="00F17C9D" w:rsidP="00F17C9D">
            <w:pPr>
              <w:jc w:val="left"/>
              <w:rPr>
                <w:rFonts w:eastAsiaTheme="minorEastAsia"/>
                <w:b/>
                <w:sz w:val="16"/>
                <w:szCs w:val="16"/>
              </w:rPr>
            </w:pPr>
            <w:r w:rsidRPr="00F17C9D">
              <w:rPr>
                <w:rFonts w:eastAsiaTheme="minorEastAsia"/>
                <w:bCs/>
                <w:sz w:val="16"/>
                <w:szCs w:val="16"/>
                <w:u w:val="single"/>
              </w:rPr>
              <w:t>Taegro: uporaba na PROSTEM in v ZAŠČITENIH PROSTORIH</w:t>
            </w:r>
          </w:p>
        </w:tc>
      </w:tr>
      <w:tr w:rsidR="00F17C9D" w:rsidRPr="00F17C9D" w14:paraId="7EC1A608" w14:textId="77777777" w:rsidTr="00A7371F">
        <w:trPr>
          <w:trHeight w:val="364"/>
        </w:trPr>
        <w:tc>
          <w:tcPr>
            <w:tcW w:w="1430" w:type="dxa"/>
            <w:vMerge/>
            <w:tcBorders>
              <w:left w:val="single" w:sz="4" w:space="0" w:color="000000"/>
            </w:tcBorders>
            <w:shd w:val="clear" w:color="auto" w:fill="auto"/>
          </w:tcPr>
          <w:p w14:paraId="17787819" w14:textId="77777777" w:rsidR="00F17C9D" w:rsidRPr="00F17C9D" w:rsidRDefault="00F17C9D" w:rsidP="00F17C9D">
            <w:pPr>
              <w:snapToGrid w:val="0"/>
              <w:jc w:val="left"/>
              <w:rPr>
                <w:rFonts w:eastAsiaTheme="minorEastAsia"/>
                <w:b/>
                <w:bCs/>
                <w:sz w:val="16"/>
                <w:szCs w:val="16"/>
              </w:rPr>
            </w:pPr>
          </w:p>
        </w:tc>
        <w:tc>
          <w:tcPr>
            <w:tcW w:w="2420" w:type="dxa"/>
            <w:vMerge/>
            <w:tcBorders>
              <w:left w:val="single" w:sz="4" w:space="0" w:color="000000"/>
            </w:tcBorders>
            <w:shd w:val="clear" w:color="auto" w:fill="auto"/>
          </w:tcPr>
          <w:p w14:paraId="03A41C18" w14:textId="77777777" w:rsidR="00F17C9D" w:rsidRPr="00F17C9D" w:rsidRDefault="00F17C9D" w:rsidP="00F17C9D">
            <w:pPr>
              <w:snapToGrid w:val="0"/>
              <w:jc w:val="left"/>
              <w:rPr>
                <w:rFonts w:eastAsiaTheme="minorEastAsia"/>
                <w:sz w:val="17"/>
                <w:szCs w:val="17"/>
              </w:rPr>
            </w:pPr>
          </w:p>
        </w:tc>
        <w:tc>
          <w:tcPr>
            <w:tcW w:w="2640" w:type="dxa"/>
            <w:vMerge/>
            <w:tcBorders>
              <w:left w:val="single" w:sz="4" w:space="0" w:color="000000"/>
            </w:tcBorders>
            <w:shd w:val="clear" w:color="auto" w:fill="auto"/>
          </w:tcPr>
          <w:p w14:paraId="49D6835C" w14:textId="77777777" w:rsidR="00F17C9D" w:rsidRPr="00F17C9D" w:rsidRDefault="00F17C9D" w:rsidP="00F17C9D">
            <w:pPr>
              <w:tabs>
                <w:tab w:val="left" w:pos="170"/>
              </w:tabs>
              <w:snapToGrid w:val="0"/>
              <w:rPr>
                <w:rFonts w:eastAsiaTheme="minorEastAsia"/>
                <w:sz w:val="17"/>
                <w:szCs w:val="17"/>
              </w:rPr>
            </w:pPr>
          </w:p>
        </w:tc>
        <w:tc>
          <w:tcPr>
            <w:tcW w:w="1760" w:type="dxa"/>
            <w:tcBorders>
              <w:top w:val="single" w:sz="4" w:space="0" w:color="000000"/>
              <w:left w:val="single" w:sz="4" w:space="0" w:color="000000"/>
            </w:tcBorders>
            <w:shd w:val="clear" w:color="auto" w:fill="auto"/>
          </w:tcPr>
          <w:p w14:paraId="457A3491"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w:t>
            </w:r>
            <w:r w:rsidRPr="00F17C9D">
              <w:rPr>
                <w:rFonts w:eastAsiaTheme="minorEastAsia"/>
                <w:i/>
                <w:sz w:val="16"/>
                <w:szCs w:val="16"/>
              </w:rPr>
              <w:t>Bacillus amyloliquefaciens</w:t>
            </w:r>
            <w:r w:rsidRPr="00F17C9D">
              <w:rPr>
                <w:rFonts w:eastAsiaTheme="minorEastAsia"/>
                <w:sz w:val="16"/>
                <w:szCs w:val="16"/>
              </w:rPr>
              <w:t xml:space="preserve"> sev FZB24</w:t>
            </w:r>
          </w:p>
        </w:tc>
        <w:tc>
          <w:tcPr>
            <w:tcW w:w="1692" w:type="dxa"/>
            <w:tcBorders>
              <w:top w:val="single" w:sz="4" w:space="0" w:color="000000"/>
              <w:left w:val="single" w:sz="4" w:space="0" w:color="000000"/>
              <w:bottom w:val="single" w:sz="4" w:space="0" w:color="000000"/>
            </w:tcBorders>
            <w:shd w:val="clear" w:color="auto" w:fill="auto"/>
          </w:tcPr>
          <w:p w14:paraId="7C3F77D6"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u w:val="single"/>
              </w:rPr>
              <w:t>Taegro</w:t>
            </w:r>
            <w:r w:rsidRPr="00F17C9D">
              <w:rPr>
                <w:rFonts w:eastAsiaTheme="minorEastAsia"/>
                <w:sz w:val="16"/>
                <w:szCs w:val="16"/>
              </w:rPr>
              <w:t xml:space="preserve">       </w:t>
            </w:r>
            <w:r w:rsidRPr="00F17C9D">
              <w:rPr>
                <w:rFonts w:eastAsiaTheme="minorEastAsia"/>
                <w:sz w:val="14"/>
                <w:szCs w:val="14"/>
              </w:rPr>
              <w:t>(zmanjševanje okužb, MANJŠA UPORABA)</w:t>
            </w:r>
            <w:r w:rsidRPr="00F17C9D">
              <w:rPr>
                <w:rFonts w:eastAsiaTheme="minorEastAsia"/>
                <w:sz w:val="16"/>
                <w:szCs w:val="16"/>
              </w:rPr>
              <w:t xml:space="preserve"> </w:t>
            </w:r>
          </w:p>
        </w:tc>
        <w:tc>
          <w:tcPr>
            <w:tcW w:w="1168" w:type="dxa"/>
            <w:tcBorders>
              <w:top w:val="single" w:sz="4" w:space="0" w:color="000000"/>
              <w:left w:val="single" w:sz="4" w:space="0" w:color="000000"/>
              <w:bottom w:val="single" w:sz="4" w:space="0" w:color="000000"/>
            </w:tcBorders>
            <w:shd w:val="clear" w:color="auto" w:fill="auto"/>
          </w:tcPr>
          <w:p w14:paraId="29E552CA"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0,185-0,37 kg/ha</w:t>
            </w:r>
          </w:p>
        </w:tc>
        <w:tc>
          <w:tcPr>
            <w:tcW w:w="1100" w:type="dxa"/>
            <w:tcBorders>
              <w:top w:val="single" w:sz="4" w:space="0" w:color="000000"/>
              <w:left w:val="single" w:sz="4" w:space="0" w:color="000000"/>
              <w:bottom w:val="single" w:sz="4" w:space="0" w:color="000000"/>
              <w:right w:val="single" w:sz="2" w:space="0" w:color="auto"/>
            </w:tcBorders>
            <w:shd w:val="clear" w:color="auto" w:fill="auto"/>
          </w:tcPr>
          <w:p w14:paraId="5DA5E792" w14:textId="77777777" w:rsidR="00F17C9D" w:rsidRPr="00F17C9D" w:rsidRDefault="00F17C9D" w:rsidP="00F17C9D">
            <w:pPr>
              <w:jc w:val="left"/>
              <w:rPr>
                <w:rFonts w:eastAsiaTheme="minorEastAsia"/>
                <w:sz w:val="16"/>
                <w:szCs w:val="16"/>
              </w:rPr>
            </w:pPr>
            <w:r w:rsidRPr="00F17C9D">
              <w:rPr>
                <w:rFonts w:eastAsiaTheme="minorEastAsia"/>
                <w:sz w:val="16"/>
                <w:szCs w:val="16"/>
              </w:rPr>
              <w:t>1</w:t>
            </w:r>
          </w:p>
        </w:tc>
        <w:tc>
          <w:tcPr>
            <w:tcW w:w="2105" w:type="dxa"/>
            <w:gridSpan w:val="2"/>
            <w:vMerge/>
            <w:tcBorders>
              <w:left w:val="single" w:sz="2" w:space="0" w:color="auto"/>
              <w:right w:val="single" w:sz="2" w:space="0" w:color="auto"/>
            </w:tcBorders>
            <w:shd w:val="clear" w:color="auto" w:fill="auto"/>
          </w:tcPr>
          <w:p w14:paraId="40B1C439" w14:textId="77777777" w:rsidR="00F17C9D" w:rsidRPr="00F17C9D" w:rsidRDefault="00F17C9D" w:rsidP="00F17C9D">
            <w:pPr>
              <w:jc w:val="left"/>
              <w:rPr>
                <w:rFonts w:eastAsiaTheme="minorEastAsia"/>
                <w:b/>
                <w:sz w:val="16"/>
                <w:szCs w:val="16"/>
              </w:rPr>
            </w:pPr>
          </w:p>
        </w:tc>
      </w:tr>
      <w:tr w:rsidR="00F17C9D" w:rsidRPr="00F17C9D" w14:paraId="7C2DF533" w14:textId="77777777" w:rsidTr="00A7371F">
        <w:trPr>
          <w:trHeight w:val="364"/>
        </w:trPr>
        <w:tc>
          <w:tcPr>
            <w:tcW w:w="1430" w:type="dxa"/>
            <w:vMerge/>
            <w:tcBorders>
              <w:left w:val="single" w:sz="4" w:space="0" w:color="000000"/>
            </w:tcBorders>
            <w:shd w:val="clear" w:color="auto" w:fill="auto"/>
          </w:tcPr>
          <w:p w14:paraId="660B6D40" w14:textId="77777777" w:rsidR="00F17C9D" w:rsidRPr="00F17C9D" w:rsidRDefault="00F17C9D" w:rsidP="00F17C9D">
            <w:pPr>
              <w:snapToGrid w:val="0"/>
              <w:jc w:val="left"/>
              <w:rPr>
                <w:rFonts w:eastAsiaTheme="minorEastAsia"/>
                <w:b/>
                <w:bCs/>
                <w:sz w:val="16"/>
                <w:szCs w:val="16"/>
              </w:rPr>
            </w:pPr>
          </w:p>
        </w:tc>
        <w:tc>
          <w:tcPr>
            <w:tcW w:w="2420" w:type="dxa"/>
            <w:vMerge/>
            <w:tcBorders>
              <w:left w:val="single" w:sz="4" w:space="0" w:color="000000"/>
            </w:tcBorders>
            <w:shd w:val="clear" w:color="auto" w:fill="auto"/>
          </w:tcPr>
          <w:p w14:paraId="5F6B2343" w14:textId="77777777" w:rsidR="00F17C9D" w:rsidRPr="00F17C9D" w:rsidRDefault="00F17C9D" w:rsidP="00F17C9D">
            <w:pPr>
              <w:snapToGrid w:val="0"/>
              <w:jc w:val="left"/>
              <w:rPr>
                <w:rFonts w:eastAsiaTheme="minorEastAsia"/>
                <w:sz w:val="17"/>
                <w:szCs w:val="17"/>
              </w:rPr>
            </w:pPr>
          </w:p>
        </w:tc>
        <w:tc>
          <w:tcPr>
            <w:tcW w:w="2640" w:type="dxa"/>
            <w:vMerge/>
            <w:tcBorders>
              <w:left w:val="single" w:sz="4" w:space="0" w:color="000000"/>
            </w:tcBorders>
            <w:shd w:val="clear" w:color="auto" w:fill="auto"/>
          </w:tcPr>
          <w:p w14:paraId="2C34BA93" w14:textId="77777777" w:rsidR="00F17C9D" w:rsidRPr="00F17C9D" w:rsidRDefault="00F17C9D" w:rsidP="00F17C9D">
            <w:pPr>
              <w:tabs>
                <w:tab w:val="left" w:pos="170"/>
              </w:tabs>
              <w:snapToGrid w:val="0"/>
              <w:rPr>
                <w:rFonts w:eastAsiaTheme="minorEastAsia"/>
                <w:sz w:val="17"/>
                <w:szCs w:val="17"/>
              </w:rPr>
            </w:pPr>
          </w:p>
        </w:tc>
        <w:tc>
          <w:tcPr>
            <w:tcW w:w="1760" w:type="dxa"/>
            <w:tcBorders>
              <w:top w:val="single" w:sz="4" w:space="0" w:color="000000"/>
              <w:left w:val="single" w:sz="4" w:space="0" w:color="000000"/>
            </w:tcBorders>
            <w:shd w:val="clear" w:color="auto" w:fill="auto"/>
          </w:tcPr>
          <w:p w14:paraId="7DE66F31"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w:t>
            </w:r>
            <w:r w:rsidRPr="00F17C9D">
              <w:rPr>
                <w:rFonts w:ascii="Tahoma" w:eastAsiaTheme="minorEastAsia" w:hAnsi="Tahoma" w:cs="Tahoma"/>
                <w:b/>
                <w:bCs/>
                <w:sz w:val="16"/>
                <w:szCs w:val="16"/>
                <w:lang w:eastAsia="sl-SI"/>
              </w:rPr>
              <w:t xml:space="preserve"> </w:t>
            </w:r>
            <w:r w:rsidRPr="00F17C9D">
              <w:rPr>
                <w:rFonts w:eastAsiaTheme="minorEastAsia"/>
                <w:i/>
                <w:color w:val="000000"/>
                <w:sz w:val="16"/>
                <w:szCs w:val="16"/>
                <w:shd w:val="clear" w:color="auto" w:fill="FFFFFF"/>
              </w:rPr>
              <w:t>Bacillus amyloliquefaciens</w:t>
            </w:r>
            <w:r w:rsidRPr="00F17C9D">
              <w:rPr>
                <w:rFonts w:eastAsiaTheme="minorEastAsia"/>
                <w:color w:val="000000"/>
                <w:sz w:val="16"/>
                <w:szCs w:val="16"/>
                <w:shd w:val="clear" w:color="auto" w:fill="FFFFFF"/>
              </w:rPr>
              <w:t xml:space="preserve"> str. QST 713 </w:t>
            </w:r>
          </w:p>
        </w:tc>
        <w:tc>
          <w:tcPr>
            <w:tcW w:w="1692" w:type="dxa"/>
            <w:tcBorders>
              <w:top w:val="single" w:sz="4" w:space="0" w:color="000000"/>
              <w:left w:val="single" w:sz="4" w:space="0" w:color="000000"/>
              <w:bottom w:val="single" w:sz="4" w:space="0" w:color="000000"/>
            </w:tcBorders>
            <w:shd w:val="clear" w:color="auto" w:fill="auto"/>
          </w:tcPr>
          <w:p w14:paraId="0C44AA2F"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Serenade ASO</w:t>
            </w:r>
          </w:p>
          <w:p w14:paraId="41417875" w14:textId="77777777" w:rsidR="00F17C9D" w:rsidRPr="00F17C9D" w:rsidRDefault="00F17C9D" w:rsidP="00F17C9D">
            <w:pPr>
              <w:snapToGrid w:val="0"/>
              <w:jc w:val="left"/>
              <w:rPr>
                <w:rFonts w:eastAsiaTheme="minorEastAsia"/>
                <w:sz w:val="16"/>
                <w:szCs w:val="16"/>
              </w:rPr>
            </w:pPr>
            <w:r w:rsidRPr="00F17C9D">
              <w:rPr>
                <w:rFonts w:eastAsiaTheme="minorEastAsia"/>
                <w:sz w:val="14"/>
                <w:szCs w:val="14"/>
              </w:rPr>
              <w:t>(MANJŠA UPORABA)</w:t>
            </w:r>
          </w:p>
        </w:tc>
        <w:tc>
          <w:tcPr>
            <w:tcW w:w="1168" w:type="dxa"/>
            <w:tcBorders>
              <w:top w:val="single" w:sz="4" w:space="0" w:color="000000"/>
              <w:left w:val="single" w:sz="4" w:space="0" w:color="000000"/>
              <w:bottom w:val="single" w:sz="4" w:space="0" w:color="000000"/>
            </w:tcBorders>
            <w:shd w:val="clear" w:color="auto" w:fill="auto"/>
          </w:tcPr>
          <w:p w14:paraId="07B700DE"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8 l/ha</w:t>
            </w:r>
          </w:p>
          <w:p w14:paraId="12A8E864" w14:textId="77777777" w:rsidR="00F17C9D" w:rsidRPr="00F17C9D" w:rsidRDefault="00F17C9D" w:rsidP="00F17C9D">
            <w:pPr>
              <w:snapToGrid w:val="0"/>
              <w:jc w:val="left"/>
              <w:rPr>
                <w:rFonts w:eastAsiaTheme="minorEastAsia"/>
                <w:sz w:val="16"/>
                <w:szCs w:val="16"/>
              </w:rPr>
            </w:pPr>
          </w:p>
        </w:tc>
        <w:tc>
          <w:tcPr>
            <w:tcW w:w="1100" w:type="dxa"/>
            <w:tcBorders>
              <w:top w:val="single" w:sz="4" w:space="0" w:color="000000"/>
              <w:left w:val="single" w:sz="4" w:space="0" w:color="000000"/>
              <w:bottom w:val="single" w:sz="4" w:space="0" w:color="000000"/>
              <w:right w:val="single" w:sz="2" w:space="0" w:color="auto"/>
            </w:tcBorders>
            <w:shd w:val="clear" w:color="auto" w:fill="auto"/>
          </w:tcPr>
          <w:p w14:paraId="74E81074"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ni potrebna</w:t>
            </w:r>
          </w:p>
          <w:p w14:paraId="05CC20F7" w14:textId="77777777" w:rsidR="00F17C9D" w:rsidRPr="00F17C9D" w:rsidRDefault="00F17C9D" w:rsidP="00F17C9D">
            <w:pPr>
              <w:jc w:val="left"/>
              <w:rPr>
                <w:rFonts w:eastAsiaTheme="minorEastAsia"/>
                <w:sz w:val="16"/>
                <w:szCs w:val="16"/>
              </w:rPr>
            </w:pPr>
          </w:p>
        </w:tc>
        <w:tc>
          <w:tcPr>
            <w:tcW w:w="2105" w:type="dxa"/>
            <w:gridSpan w:val="2"/>
            <w:vMerge/>
            <w:tcBorders>
              <w:left w:val="single" w:sz="2" w:space="0" w:color="auto"/>
              <w:right w:val="single" w:sz="2" w:space="0" w:color="auto"/>
            </w:tcBorders>
            <w:shd w:val="clear" w:color="auto" w:fill="auto"/>
          </w:tcPr>
          <w:p w14:paraId="031949B9" w14:textId="77777777" w:rsidR="00F17C9D" w:rsidRPr="00F17C9D" w:rsidRDefault="00F17C9D" w:rsidP="00F17C9D">
            <w:pPr>
              <w:jc w:val="left"/>
              <w:rPr>
                <w:rFonts w:eastAsiaTheme="minorEastAsia"/>
                <w:b/>
                <w:sz w:val="16"/>
                <w:szCs w:val="16"/>
              </w:rPr>
            </w:pPr>
          </w:p>
        </w:tc>
      </w:tr>
      <w:tr w:rsidR="00F17C9D" w:rsidRPr="00F17C9D" w14:paraId="6DA8A30D" w14:textId="77777777" w:rsidTr="00A7371F">
        <w:trPr>
          <w:trHeight w:val="364"/>
        </w:trPr>
        <w:tc>
          <w:tcPr>
            <w:tcW w:w="1430" w:type="dxa"/>
            <w:tcBorders>
              <w:top w:val="single" w:sz="4" w:space="0" w:color="000000"/>
              <w:left w:val="single" w:sz="4" w:space="0" w:color="000000"/>
            </w:tcBorders>
            <w:shd w:val="clear" w:color="auto" w:fill="auto"/>
          </w:tcPr>
          <w:p w14:paraId="0A24B22C" w14:textId="77777777" w:rsidR="00F17C9D" w:rsidRPr="00F17C9D" w:rsidRDefault="00F17C9D" w:rsidP="00F17C9D">
            <w:pPr>
              <w:snapToGrid w:val="0"/>
              <w:jc w:val="left"/>
              <w:rPr>
                <w:rFonts w:eastAsiaTheme="minorEastAsia"/>
                <w:b/>
                <w:bCs/>
                <w:sz w:val="16"/>
                <w:szCs w:val="16"/>
              </w:rPr>
            </w:pPr>
            <w:r w:rsidRPr="00F17C9D">
              <w:rPr>
                <w:rFonts w:eastAsiaTheme="minorEastAsia"/>
                <w:b/>
                <w:bCs/>
                <w:sz w:val="16"/>
                <w:szCs w:val="16"/>
              </w:rPr>
              <w:t>Listne uši</w:t>
            </w:r>
          </w:p>
          <w:p w14:paraId="3CD40A24" w14:textId="77777777" w:rsidR="00F17C9D" w:rsidRPr="00F17C9D" w:rsidRDefault="00F17C9D" w:rsidP="00F17C9D">
            <w:pPr>
              <w:snapToGrid w:val="0"/>
              <w:jc w:val="left"/>
              <w:rPr>
                <w:rFonts w:eastAsiaTheme="minorEastAsia"/>
                <w:b/>
                <w:bCs/>
                <w:sz w:val="16"/>
                <w:szCs w:val="16"/>
              </w:rPr>
            </w:pPr>
            <w:r w:rsidRPr="00F17C9D">
              <w:rPr>
                <w:rFonts w:eastAsiaTheme="minorEastAsia"/>
                <w:i/>
                <w:iCs/>
                <w:sz w:val="16"/>
                <w:szCs w:val="16"/>
              </w:rPr>
              <w:t>Myzus persicae, Aphis fabae</w:t>
            </w:r>
          </w:p>
        </w:tc>
        <w:tc>
          <w:tcPr>
            <w:tcW w:w="2420" w:type="dxa"/>
            <w:tcBorders>
              <w:top w:val="single" w:sz="4" w:space="0" w:color="000000"/>
              <w:left w:val="single" w:sz="4" w:space="0" w:color="000000"/>
            </w:tcBorders>
            <w:shd w:val="clear" w:color="auto" w:fill="auto"/>
          </w:tcPr>
          <w:p w14:paraId="2D95DDD9" w14:textId="77777777" w:rsidR="00F17C9D" w:rsidRPr="00F17C9D" w:rsidRDefault="00F17C9D" w:rsidP="00F17C9D">
            <w:pPr>
              <w:snapToGrid w:val="0"/>
              <w:jc w:val="left"/>
              <w:rPr>
                <w:rFonts w:eastAsiaTheme="minorEastAsia"/>
                <w:sz w:val="17"/>
                <w:szCs w:val="17"/>
              </w:rPr>
            </w:pPr>
            <w:r w:rsidRPr="00F17C9D">
              <w:rPr>
                <w:rFonts w:eastAsiaTheme="minorEastAsia"/>
                <w:sz w:val="17"/>
                <w:szCs w:val="17"/>
              </w:rPr>
              <w:t>Na listih pese prisotne listne uši.</w:t>
            </w:r>
            <w:r w:rsidRPr="00F17C9D">
              <w:rPr>
                <w:rFonts w:ascii="Open Sans" w:eastAsiaTheme="minorEastAsia" w:hAnsi="Open Sans" w:cs="Arial" w:hint="eastAsia"/>
                <w:color w:val="323232"/>
                <w:sz w:val="17"/>
                <w:szCs w:val="17"/>
              </w:rPr>
              <w:t xml:space="preserve"> </w:t>
            </w:r>
            <w:r w:rsidRPr="00F17C9D">
              <w:rPr>
                <w:rFonts w:eastAsiaTheme="minorEastAsia" w:hint="eastAsia"/>
                <w:color w:val="323232"/>
                <w:sz w:val="17"/>
                <w:szCs w:val="17"/>
              </w:rPr>
              <w:t>Listi napadenih rastlin se razbarvajo, nepravilno razra</w:t>
            </w:r>
            <w:r w:rsidRPr="00F17C9D">
              <w:rPr>
                <w:rFonts w:eastAsiaTheme="minorEastAsia" w:hint="eastAsia"/>
                <w:color w:val="323232"/>
                <w:sz w:val="17"/>
                <w:szCs w:val="17"/>
              </w:rPr>
              <w:t>š</w:t>
            </w:r>
            <w:r w:rsidRPr="00F17C9D">
              <w:rPr>
                <w:rFonts w:eastAsiaTheme="minorEastAsia" w:hint="cs"/>
                <w:color w:val="323232"/>
                <w:sz w:val="17"/>
                <w:szCs w:val="17"/>
              </w:rPr>
              <w:t>č</w:t>
            </w:r>
            <w:r w:rsidRPr="00F17C9D">
              <w:rPr>
                <w:rFonts w:eastAsiaTheme="minorEastAsia" w:hint="eastAsia"/>
                <w:color w:val="323232"/>
                <w:sz w:val="17"/>
                <w:szCs w:val="17"/>
              </w:rPr>
              <w:t>ajo, kodrajo in zvijajo.</w:t>
            </w:r>
          </w:p>
          <w:p w14:paraId="696C8E58" w14:textId="77777777" w:rsidR="00F17C9D" w:rsidRPr="00F17C9D" w:rsidRDefault="00F17C9D" w:rsidP="00F17C9D">
            <w:pPr>
              <w:snapToGrid w:val="0"/>
              <w:jc w:val="left"/>
              <w:rPr>
                <w:rFonts w:eastAsiaTheme="minorEastAsia"/>
                <w:sz w:val="17"/>
                <w:szCs w:val="17"/>
              </w:rPr>
            </w:pPr>
          </w:p>
        </w:tc>
        <w:tc>
          <w:tcPr>
            <w:tcW w:w="2640" w:type="dxa"/>
            <w:tcBorders>
              <w:top w:val="single" w:sz="4" w:space="0" w:color="000000"/>
              <w:left w:val="single" w:sz="4" w:space="0" w:color="000000"/>
            </w:tcBorders>
            <w:shd w:val="clear" w:color="auto" w:fill="auto"/>
          </w:tcPr>
          <w:p w14:paraId="049DAEDF" w14:textId="77777777" w:rsidR="00F17C9D" w:rsidRPr="00F17C9D" w:rsidRDefault="00F17C9D" w:rsidP="00F17C9D">
            <w:pPr>
              <w:tabs>
                <w:tab w:val="left" w:pos="170"/>
              </w:tabs>
              <w:snapToGrid w:val="0"/>
              <w:rPr>
                <w:rFonts w:eastAsiaTheme="minorEastAsia"/>
                <w:sz w:val="17"/>
                <w:szCs w:val="17"/>
              </w:rPr>
            </w:pPr>
            <w:r w:rsidRPr="00F17C9D">
              <w:rPr>
                <w:rFonts w:eastAsiaTheme="minorEastAsia"/>
                <w:sz w:val="17"/>
                <w:szCs w:val="17"/>
              </w:rPr>
              <w:t>Agrotehnični ukrep:</w:t>
            </w:r>
          </w:p>
          <w:p w14:paraId="304A5FE1" w14:textId="77777777" w:rsidR="00F17C9D" w:rsidRPr="00F17C9D" w:rsidRDefault="00F17C9D" w:rsidP="00F17C9D">
            <w:pPr>
              <w:tabs>
                <w:tab w:val="left" w:pos="170"/>
              </w:tabs>
              <w:snapToGrid w:val="0"/>
              <w:rPr>
                <w:rFonts w:eastAsiaTheme="minorEastAsia"/>
                <w:sz w:val="17"/>
                <w:szCs w:val="17"/>
              </w:rPr>
            </w:pPr>
            <w:r w:rsidRPr="00F17C9D">
              <w:rPr>
                <w:rFonts w:eastAsiaTheme="minorEastAsia"/>
                <w:sz w:val="17"/>
                <w:szCs w:val="17"/>
              </w:rPr>
              <w:t xml:space="preserve">-jesensko uničevanje plevelov, </w:t>
            </w:r>
          </w:p>
          <w:p w14:paraId="304CFD6D" w14:textId="77777777" w:rsidR="00F17C9D" w:rsidRPr="00F17C9D" w:rsidRDefault="00F17C9D" w:rsidP="00F17C9D">
            <w:pPr>
              <w:tabs>
                <w:tab w:val="left" w:pos="170"/>
              </w:tabs>
              <w:snapToGrid w:val="0"/>
              <w:rPr>
                <w:rFonts w:eastAsiaTheme="minorEastAsia"/>
                <w:sz w:val="17"/>
                <w:szCs w:val="17"/>
              </w:rPr>
            </w:pPr>
            <w:r w:rsidRPr="00F17C9D">
              <w:rPr>
                <w:rFonts w:eastAsiaTheme="minorEastAsia"/>
                <w:sz w:val="17"/>
                <w:szCs w:val="17"/>
              </w:rPr>
              <w:t xml:space="preserve">- ne pregosta setev, </w:t>
            </w:r>
          </w:p>
          <w:p w14:paraId="14A30B67" w14:textId="77777777" w:rsidR="00F17C9D" w:rsidRPr="00F17C9D" w:rsidRDefault="00F17C9D" w:rsidP="00F17C9D">
            <w:pPr>
              <w:tabs>
                <w:tab w:val="left" w:pos="170"/>
              </w:tabs>
              <w:snapToGrid w:val="0"/>
              <w:rPr>
                <w:rFonts w:eastAsiaTheme="minorEastAsia"/>
                <w:sz w:val="17"/>
                <w:szCs w:val="17"/>
              </w:rPr>
            </w:pPr>
            <w:r w:rsidRPr="00F17C9D">
              <w:rPr>
                <w:rFonts w:eastAsiaTheme="minorEastAsia"/>
                <w:sz w:val="17"/>
                <w:szCs w:val="17"/>
              </w:rPr>
              <w:t>- uporaba vlaknatih prekrivk s katerimi preprečimo dostop škodljivcev do gojenih rastlin.</w:t>
            </w:r>
          </w:p>
        </w:tc>
        <w:tc>
          <w:tcPr>
            <w:tcW w:w="1760" w:type="dxa"/>
            <w:tcBorders>
              <w:top w:val="single" w:sz="4" w:space="0" w:color="000000"/>
              <w:left w:val="single" w:sz="4" w:space="0" w:color="000000"/>
            </w:tcBorders>
            <w:shd w:val="clear" w:color="auto" w:fill="auto"/>
          </w:tcPr>
          <w:p w14:paraId="4DF928DD"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 pirimikarb</w:t>
            </w:r>
          </w:p>
          <w:p w14:paraId="6AA173D5" w14:textId="77777777" w:rsidR="00F17C9D" w:rsidRPr="00F17C9D" w:rsidRDefault="00F17C9D" w:rsidP="00F17C9D">
            <w:pPr>
              <w:widowControl w:val="0"/>
              <w:tabs>
                <w:tab w:val="left" w:pos="112"/>
                <w:tab w:val="left" w:pos="269"/>
              </w:tabs>
              <w:suppressAutoHyphens/>
              <w:snapToGrid w:val="0"/>
              <w:jc w:val="left"/>
              <w:rPr>
                <w:rFonts w:eastAsiaTheme="minorEastAsia"/>
                <w:sz w:val="16"/>
                <w:szCs w:val="16"/>
                <w:lang w:eastAsia="ar-SA"/>
              </w:rPr>
            </w:pPr>
          </w:p>
        </w:tc>
        <w:tc>
          <w:tcPr>
            <w:tcW w:w="1692" w:type="dxa"/>
            <w:tcBorders>
              <w:top w:val="single" w:sz="4" w:space="0" w:color="000000"/>
              <w:left w:val="single" w:sz="4" w:space="0" w:color="000000"/>
              <w:bottom w:val="single" w:sz="4" w:space="0" w:color="000000"/>
            </w:tcBorders>
            <w:shd w:val="clear" w:color="auto" w:fill="auto"/>
          </w:tcPr>
          <w:p w14:paraId="4EE5B281"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 xml:space="preserve">Pirimor 50 WG </w:t>
            </w:r>
          </w:p>
          <w:p w14:paraId="5CFDEFEE" w14:textId="77777777" w:rsidR="00F17C9D" w:rsidRPr="00F17C9D" w:rsidRDefault="00F17C9D" w:rsidP="00F17C9D">
            <w:pPr>
              <w:jc w:val="left"/>
              <w:rPr>
                <w:rFonts w:eastAsiaTheme="minorEastAsia"/>
                <w:sz w:val="16"/>
                <w:szCs w:val="16"/>
              </w:rPr>
            </w:pPr>
          </w:p>
        </w:tc>
        <w:tc>
          <w:tcPr>
            <w:tcW w:w="1168" w:type="dxa"/>
            <w:tcBorders>
              <w:top w:val="single" w:sz="4" w:space="0" w:color="000000"/>
              <w:left w:val="single" w:sz="4" w:space="0" w:color="000000"/>
              <w:bottom w:val="single" w:sz="4" w:space="0" w:color="000000"/>
            </w:tcBorders>
            <w:shd w:val="clear" w:color="auto" w:fill="auto"/>
          </w:tcPr>
          <w:p w14:paraId="14EA5AF9"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0,5 kg/ha</w:t>
            </w:r>
          </w:p>
          <w:p w14:paraId="7DB0D04E" w14:textId="77777777" w:rsidR="00F17C9D" w:rsidRPr="00F17C9D" w:rsidRDefault="00F17C9D" w:rsidP="00F17C9D">
            <w:pPr>
              <w:jc w:val="left"/>
              <w:rPr>
                <w:rFonts w:eastAsiaTheme="minorEastAsia"/>
                <w:sz w:val="16"/>
                <w:szCs w:val="16"/>
              </w:rPr>
            </w:pPr>
          </w:p>
        </w:tc>
        <w:tc>
          <w:tcPr>
            <w:tcW w:w="1100" w:type="dxa"/>
            <w:tcBorders>
              <w:top w:val="single" w:sz="4" w:space="0" w:color="000000"/>
              <w:left w:val="single" w:sz="4" w:space="0" w:color="000000"/>
              <w:bottom w:val="single" w:sz="4" w:space="0" w:color="000000"/>
              <w:right w:val="single" w:sz="2" w:space="0" w:color="auto"/>
            </w:tcBorders>
            <w:shd w:val="clear" w:color="auto" w:fill="auto"/>
          </w:tcPr>
          <w:p w14:paraId="033435FA" w14:textId="77777777" w:rsidR="00F17C9D" w:rsidRPr="00F17C9D" w:rsidRDefault="00F17C9D" w:rsidP="00F17C9D">
            <w:pPr>
              <w:jc w:val="left"/>
              <w:rPr>
                <w:rFonts w:eastAsiaTheme="minorEastAsia"/>
                <w:sz w:val="16"/>
                <w:szCs w:val="16"/>
              </w:rPr>
            </w:pPr>
            <w:r w:rsidRPr="00F17C9D">
              <w:rPr>
                <w:rFonts w:eastAsiaTheme="minorEastAsia"/>
                <w:sz w:val="16"/>
                <w:szCs w:val="16"/>
              </w:rPr>
              <w:t>7</w:t>
            </w:r>
          </w:p>
          <w:p w14:paraId="05077232" w14:textId="77777777" w:rsidR="00F17C9D" w:rsidRPr="00F17C9D" w:rsidRDefault="00F17C9D" w:rsidP="00F17C9D">
            <w:pPr>
              <w:snapToGrid w:val="0"/>
              <w:jc w:val="left"/>
              <w:rPr>
                <w:rFonts w:eastAsiaTheme="minorEastAsia"/>
                <w:sz w:val="16"/>
                <w:szCs w:val="16"/>
              </w:rPr>
            </w:pPr>
          </w:p>
        </w:tc>
        <w:tc>
          <w:tcPr>
            <w:tcW w:w="2105" w:type="dxa"/>
            <w:gridSpan w:val="2"/>
            <w:tcBorders>
              <w:top w:val="single" w:sz="4" w:space="0" w:color="000000"/>
              <w:left w:val="single" w:sz="2" w:space="0" w:color="auto"/>
              <w:right w:val="single" w:sz="2" w:space="0" w:color="auto"/>
            </w:tcBorders>
            <w:shd w:val="clear" w:color="auto" w:fill="auto"/>
          </w:tcPr>
          <w:p w14:paraId="09B48864" w14:textId="77777777" w:rsidR="00F17C9D" w:rsidRPr="00F17C9D" w:rsidRDefault="00F17C9D" w:rsidP="00F17C9D">
            <w:pPr>
              <w:jc w:val="left"/>
              <w:rPr>
                <w:rFonts w:eastAsiaTheme="minorEastAsia"/>
                <w:b/>
                <w:sz w:val="16"/>
                <w:szCs w:val="16"/>
              </w:rPr>
            </w:pPr>
          </w:p>
          <w:p w14:paraId="6DE10C7A" w14:textId="77777777" w:rsidR="00F17C9D" w:rsidRPr="00F17C9D" w:rsidDel="00776092" w:rsidRDefault="00F17C9D" w:rsidP="00F17C9D">
            <w:pPr>
              <w:snapToGrid w:val="0"/>
              <w:jc w:val="left"/>
              <w:rPr>
                <w:rFonts w:eastAsiaTheme="minorEastAsia"/>
                <w:b/>
                <w:sz w:val="16"/>
                <w:szCs w:val="16"/>
              </w:rPr>
            </w:pPr>
          </w:p>
        </w:tc>
      </w:tr>
      <w:tr w:rsidR="00F17C9D" w:rsidRPr="00F17C9D" w14:paraId="3AD2B517" w14:textId="77777777" w:rsidTr="00A7371F">
        <w:trPr>
          <w:trHeight w:val="364"/>
        </w:trPr>
        <w:tc>
          <w:tcPr>
            <w:tcW w:w="1430" w:type="dxa"/>
            <w:tcBorders>
              <w:top w:val="single" w:sz="4" w:space="0" w:color="000000"/>
              <w:left w:val="single" w:sz="4" w:space="0" w:color="000000"/>
            </w:tcBorders>
            <w:shd w:val="clear" w:color="auto" w:fill="auto"/>
          </w:tcPr>
          <w:p w14:paraId="798410E5" w14:textId="77777777" w:rsidR="00F17C9D" w:rsidRPr="00F17C9D" w:rsidRDefault="00F17C9D" w:rsidP="00F17C9D">
            <w:pPr>
              <w:snapToGrid w:val="0"/>
              <w:jc w:val="left"/>
              <w:rPr>
                <w:rFonts w:eastAsiaTheme="minorEastAsia"/>
                <w:b/>
                <w:bCs/>
                <w:sz w:val="16"/>
                <w:szCs w:val="16"/>
              </w:rPr>
            </w:pPr>
            <w:r w:rsidRPr="00F17C9D">
              <w:rPr>
                <w:rFonts w:eastAsiaTheme="minorEastAsia"/>
                <w:b/>
                <w:bCs/>
                <w:sz w:val="16"/>
                <w:szCs w:val="16"/>
              </w:rPr>
              <w:t>Pesna muha</w:t>
            </w:r>
          </w:p>
          <w:p w14:paraId="5A89260A" w14:textId="77777777" w:rsidR="00F17C9D" w:rsidRPr="00F17C9D" w:rsidRDefault="00F17C9D" w:rsidP="00F17C9D">
            <w:pPr>
              <w:snapToGrid w:val="0"/>
              <w:jc w:val="left"/>
              <w:rPr>
                <w:rFonts w:eastAsiaTheme="minorEastAsia"/>
                <w:bCs/>
                <w:i/>
                <w:sz w:val="16"/>
                <w:szCs w:val="16"/>
              </w:rPr>
            </w:pPr>
            <w:r w:rsidRPr="00F17C9D">
              <w:rPr>
                <w:rFonts w:eastAsiaTheme="minorEastAsia"/>
                <w:bCs/>
                <w:i/>
                <w:sz w:val="16"/>
                <w:szCs w:val="16"/>
              </w:rPr>
              <w:t>Pegomia hyoscyami</w:t>
            </w:r>
          </w:p>
          <w:p w14:paraId="5A85296B" w14:textId="77777777" w:rsidR="00F17C9D" w:rsidRPr="00F17C9D" w:rsidRDefault="00F17C9D" w:rsidP="00F17C9D">
            <w:pPr>
              <w:snapToGrid w:val="0"/>
              <w:jc w:val="left"/>
              <w:rPr>
                <w:rFonts w:eastAsiaTheme="minorEastAsia"/>
                <w:b/>
                <w:bCs/>
                <w:sz w:val="16"/>
                <w:szCs w:val="16"/>
              </w:rPr>
            </w:pPr>
          </w:p>
        </w:tc>
        <w:tc>
          <w:tcPr>
            <w:tcW w:w="2420" w:type="dxa"/>
            <w:tcBorders>
              <w:top w:val="single" w:sz="4" w:space="0" w:color="000000"/>
              <w:left w:val="single" w:sz="4" w:space="0" w:color="000000"/>
            </w:tcBorders>
            <w:shd w:val="clear" w:color="auto" w:fill="auto"/>
          </w:tcPr>
          <w:p w14:paraId="4192DB44" w14:textId="77777777" w:rsidR="00F17C9D" w:rsidRPr="00F17C9D" w:rsidRDefault="00F17C9D" w:rsidP="00F17C9D">
            <w:pPr>
              <w:snapToGrid w:val="0"/>
              <w:rPr>
                <w:rFonts w:eastAsiaTheme="minorEastAsia"/>
                <w:sz w:val="17"/>
                <w:szCs w:val="17"/>
              </w:rPr>
            </w:pPr>
            <w:r w:rsidRPr="00F17C9D">
              <w:rPr>
                <w:rFonts w:eastAsiaTheme="minorEastAsia"/>
                <w:sz w:val="17"/>
                <w:szCs w:val="17"/>
              </w:rPr>
              <w:t xml:space="preserve">Pesna muha odlaga jajčeca na spodnjo stran listov. Rumene žerke vrtajo rove v listju, kasneje pa se epiderma mehurjasto napihne. Prezimi v stadiju bube v tleh, letno pa ima 2 do 3 generacije. </w:t>
            </w:r>
          </w:p>
        </w:tc>
        <w:tc>
          <w:tcPr>
            <w:tcW w:w="2640" w:type="dxa"/>
            <w:tcBorders>
              <w:top w:val="single" w:sz="4" w:space="0" w:color="000000"/>
              <w:left w:val="single" w:sz="4" w:space="0" w:color="000000"/>
            </w:tcBorders>
            <w:shd w:val="clear" w:color="auto" w:fill="auto"/>
          </w:tcPr>
          <w:p w14:paraId="39F2A109" w14:textId="77777777" w:rsidR="00F17C9D" w:rsidRPr="00F17C9D" w:rsidRDefault="00F17C9D" w:rsidP="00F17C9D">
            <w:pPr>
              <w:tabs>
                <w:tab w:val="left" w:pos="170"/>
              </w:tabs>
              <w:snapToGrid w:val="0"/>
              <w:rPr>
                <w:rFonts w:eastAsiaTheme="minorEastAsia"/>
                <w:sz w:val="17"/>
                <w:szCs w:val="17"/>
              </w:rPr>
            </w:pPr>
            <w:r w:rsidRPr="00F17C9D">
              <w:rPr>
                <w:rFonts w:eastAsiaTheme="minorEastAsia"/>
                <w:sz w:val="17"/>
                <w:szCs w:val="17"/>
              </w:rPr>
              <w:t>Agrotehnični ukrep:</w:t>
            </w:r>
          </w:p>
          <w:p w14:paraId="2C18AE3D" w14:textId="77777777" w:rsidR="00F17C9D" w:rsidRPr="00F17C9D" w:rsidRDefault="00F17C9D" w:rsidP="00F17C9D">
            <w:pPr>
              <w:tabs>
                <w:tab w:val="left" w:pos="170"/>
              </w:tabs>
              <w:snapToGrid w:val="0"/>
              <w:rPr>
                <w:rFonts w:eastAsiaTheme="minorEastAsia"/>
                <w:sz w:val="17"/>
                <w:szCs w:val="17"/>
              </w:rPr>
            </w:pPr>
            <w:r w:rsidRPr="00F17C9D">
              <w:rPr>
                <w:rFonts w:eastAsiaTheme="minorEastAsia"/>
                <w:sz w:val="17"/>
                <w:szCs w:val="17"/>
              </w:rPr>
              <w:t xml:space="preserve">- upoštevanje širokega kolobarja, </w:t>
            </w:r>
          </w:p>
          <w:p w14:paraId="49E11714" w14:textId="77777777" w:rsidR="00F17C9D" w:rsidRPr="00F17C9D" w:rsidRDefault="00F17C9D" w:rsidP="00F17C9D">
            <w:pPr>
              <w:autoSpaceDE w:val="0"/>
              <w:autoSpaceDN w:val="0"/>
              <w:adjustRightInd w:val="0"/>
              <w:rPr>
                <w:rFonts w:eastAsia="SimSun"/>
                <w:color w:val="000000"/>
                <w:sz w:val="17"/>
                <w:szCs w:val="17"/>
                <w:lang w:val="en-US" w:eastAsia="zh-CN"/>
              </w:rPr>
            </w:pPr>
            <w:r w:rsidRPr="00F17C9D">
              <w:rPr>
                <w:rFonts w:eastAsia="SimSun"/>
                <w:color w:val="000000"/>
                <w:sz w:val="17"/>
                <w:szCs w:val="17"/>
                <w:lang w:eastAsia="zh-CN"/>
              </w:rPr>
              <w:t xml:space="preserve">- škodljivost zmanjšamo z zgodnjo setvijo, </w:t>
            </w:r>
          </w:p>
          <w:p w14:paraId="5B3F2797" w14:textId="77777777" w:rsidR="00F17C9D" w:rsidRPr="00F17C9D" w:rsidRDefault="00F17C9D" w:rsidP="00F17C9D">
            <w:pPr>
              <w:autoSpaceDE w:val="0"/>
              <w:autoSpaceDN w:val="0"/>
              <w:adjustRightInd w:val="0"/>
              <w:rPr>
                <w:rFonts w:eastAsia="SimSun"/>
                <w:color w:val="000000"/>
                <w:sz w:val="17"/>
                <w:szCs w:val="17"/>
                <w:lang w:val="en-US" w:eastAsia="zh-CN"/>
              </w:rPr>
            </w:pPr>
            <w:r w:rsidRPr="00F17C9D">
              <w:rPr>
                <w:rFonts w:eastAsia="SimSun"/>
                <w:color w:val="000000"/>
                <w:sz w:val="17"/>
                <w:szCs w:val="17"/>
                <w:lang w:val="en-US" w:eastAsia="zh-CN"/>
              </w:rPr>
              <w:t xml:space="preserve">- </w:t>
            </w:r>
            <w:r w:rsidRPr="00F17C9D">
              <w:rPr>
                <w:rFonts w:eastAsia="SimSun"/>
                <w:color w:val="000000"/>
                <w:sz w:val="17"/>
                <w:szCs w:val="17"/>
                <w:lang w:eastAsia="zh-CN"/>
              </w:rPr>
              <w:t>uporaba vlaknatih prekrivk s katerimi preprečimo dostop škodljivcev do gojenih rastlin.</w:t>
            </w:r>
          </w:p>
        </w:tc>
        <w:tc>
          <w:tcPr>
            <w:tcW w:w="1760" w:type="dxa"/>
            <w:tcBorders>
              <w:top w:val="single" w:sz="4" w:space="0" w:color="000000"/>
              <w:left w:val="single" w:sz="4" w:space="0" w:color="000000"/>
            </w:tcBorders>
            <w:shd w:val="clear" w:color="auto" w:fill="auto"/>
          </w:tcPr>
          <w:p w14:paraId="20DEB715" w14:textId="77777777" w:rsidR="00F17C9D" w:rsidRPr="00F17C9D" w:rsidRDefault="00F17C9D" w:rsidP="00F17C9D">
            <w:pPr>
              <w:widowControl w:val="0"/>
              <w:tabs>
                <w:tab w:val="left" w:pos="112"/>
                <w:tab w:val="left" w:pos="269"/>
              </w:tabs>
              <w:suppressAutoHyphens/>
              <w:snapToGrid w:val="0"/>
              <w:jc w:val="left"/>
              <w:rPr>
                <w:rFonts w:eastAsiaTheme="minorEastAsia"/>
                <w:sz w:val="16"/>
                <w:szCs w:val="16"/>
                <w:lang w:eastAsia="ar-SA"/>
              </w:rPr>
            </w:pPr>
          </w:p>
        </w:tc>
        <w:tc>
          <w:tcPr>
            <w:tcW w:w="1692" w:type="dxa"/>
            <w:tcBorders>
              <w:top w:val="single" w:sz="4" w:space="0" w:color="000000"/>
              <w:left w:val="single" w:sz="4" w:space="0" w:color="000000"/>
              <w:bottom w:val="single" w:sz="4" w:space="0" w:color="000000"/>
            </w:tcBorders>
            <w:shd w:val="clear" w:color="auto" w:fill="auto"/>
          </w:tcPr>
          <w:p w14:paraId="1B225156" w14:textId="77777777" w:rsidR="00F17C9D" w:rsidRPr="00F17C9D" w:rsidRDefault="00F17C9D" w:rsidP="00F17C9D">
            <w:pPr>
              <w:jc w:val="left"/>
              <w:rPr>
                <w:rFonts w:eastAsiaTheme="minorEastAsia"/>
                <w:sz w:val="16"/>
                <w:szCs w:val="16"/>
              </w:rPr>
            </w:pPr>
          </w:p>
        </w:tc>
        <w:tc>
          <w:tcPr>
            <w:tcW w:w="1168" w:type="dxa"/>
            <w:tcBorders>
              <w:top w:val="single" w:sz="4" w:space="0" w:color="000000"/>
              <w:left w:val="single" w:sz="4" w:space="0" w:color="000000"/>
              <w:bottom w:val="single" w:sz="4" w:space="0" w:color="000000"/>
            </w:tcBorders>
            <w:shd w:val="clear" w:color="auto" w:fill="auto"/>
          </w:tcPr>
          <w:p w14:paraId="0E970645" w14:textId="77777777" w:rsidR="00F17C9D" w:rsidRPr="00F17C9D" w:rsidRDefault="00F17C9D" w:rsidP="00F17C9D">
            <w:pPr>
              <w:jc w:val="left"/>
              <w:rPr>
                <w:rFonts w:eastAsiaTheme="minorEastAsia"/>
                <w:sz w:val="16"/>
                <w:szCs w:val="16"/>
              </w:rPr>
            </w:pPr>
          </w:p>
        </w:tc>
        <w:tc>
          <w:tcPr>
            <w:tcW w:w="1100" w:type="dxa"/>
            <w:tcBorders>
              <w:top w:val="single" w:sz="4" w:space="0" w:color="000000"/>
              <w:left w:val="single" w:sz="4" w:space="0" w:color="000000"/>
              <w:bottom w:val="single" w:sz="4" w:space="0" w:color="000000"/>
              <w:right w:val="single" w:sz="2" w:space="0" w:color="auto"/>
            </w:tcBorders>
            <w:shd w:val="clear" w:color="auto" w:fill="auto"/>
          </w:tcPr>
          <w:p w14:paraId="52D8371E" w14:textId="77777777" w:rsidR="00F17C9D" w:rsidRPr="00F17C9D" w:rsidRDefault="00F17C9D" w:rsidP="00F17C9D">
            <w:pPr>
              <w:snapToGrid w:val="0"/>
              <w:jc w:val="left"/>
              <w:rPr>
                <w:rFonts w:eastAsiaTheme="minorEastAsia"/>
                <w:sz w:val="16"/>
                <w:szCs w:val="16"/>
              </w:rPr>
            </w:pPr>
          </w:p>
        </w:tc>
        <w:tc>
          <w:tcPr>
            <w:tcW w:w="2105" w:type="dxa"/>
            <w:gridSpan w:val="2"/>
            <w:tcBorders>
              <w:top w:val="single" w:sz="4" w:space="0" w:color="000000"/>
              <w:left w:val="single" w:sz="2" w:space="0" w:color="auto"/>
              <w:right w:val="single" w:sz="2" w:space="0" w:color="auto"/>
            </w:tcBorders>
            <w:shd w:val="clear" w:color="auto" w:fill="auto"/>
          </w:tcPr>
          <w:p w14:paraId="4BC760A0" w14:textId="77777777" w:rsidR="00F17C9D" w:rsidRPr="00F17C9D" w:rsidDel="00776092" w:rsidRDefault="00F17C9D" w:rsidP="00F17C9D">
            <w:pPr>
              <w:snapToGrid w:val="0"/>
              <w:jc w:val="left"/>
              <w:rPr>
                <w:rFonts w:eastAsiaTheme="minorEastAsia"/>
                <w:b/>
                <w:sz w:val="16"/>
                <w:szCs w:val="16"/>
              </w:rPr>
            </w:pPr>
          </w:p>
        </w:tc>
      </w:tr>
      <w:tr w:rsidR="00F17C9D" w:rsidRPr="00F17C9D" w14:paraId="1A7E49AB" w14:textId="77777777" w:rsidTr="00A7371F">
        <w:trPr>
          <w:trHeight w:val="364"/>
        </w:trPr>
        <w:tc>
          <w:tcPr>
            <w:tcW w:w="1430" w:type="dxa"/>
            <w:vMerge w:val="restart"/>
            <w:tcBorders>
              <w:top w:val="single" w:sz="4" w:space="0" w:color="000000"/>
              <w:left w:val="single" w:sz="4" w:space="0" w:color="000000"/>
            </w:tcBorders>
            <w:shd w:val="clear" w:color="auto" w:fill="auto"/>
          </w:tcPr>
          <w:p w14:paraId="4079FA76" w14:textId="77777777" w:rsidR="00F17C9D" w:rsidRPr="00F17C9D" w:rsidRDefault="00F17C9D" w:rsidP="00F17C9D">
            <w:pPr>
              <w:snapToGrid w:val="0"/>
              <w:jc w:val="left"/>
              <w:rPr>
                <w:rFonts w:eastAsiaTheme="minorEastAsia"/>
                <w:b/>
                <w:bCs/>
                <w:sz w:val="16"/>
                <w:szCs w:val="16"/>
              </w:rPr>
            </w:pPr>
            <w:r w:rsidRPr="00F17C9D">
              <w:rPr>
                <w:rFonts w:eastAsiaTheme="minorEastAsia"/>
                <w:b/>
                <w:bCs/>
                <w:sz w:val="16"/>
                <w:szCs w:val="16"/>
              </w:rPr>
              <w:t>Gosenice škodljivih metuljev</w:t>
            </w:r>
          </w:p>
          <w:p w14:paraId="228A692B" w14:textId="77777777" w:rsidR="00F17C9D" w:rsidRPr="00F17C9D" w:rsidRDefault="00F17C9D" w:rsidP="00F17C9D">
            <w:pPr>
              <w:snapToGrid w:val="0"/>
              <w:jc w:val="left"/>
              <w:rPr>
                <w:rFonts w:eastAsiaTheme="minorEastAsia"/>
                <w:b/>
                <w:bCs/>
                <w:sz w:val="16"/>
                <w:szCs w:val="16"/>
              </w:rPr>
            </w:pPr>
            <w:r w:rsidRPr="00F17C9D">
              <w:rPr>
                <w:rFonts w:eastAsiaTheme="minorEastAsia"/>
                <w:bCs/>
                <w:sz w:val="16"/>
                <w:szCs w:val="16"/>
              </w:rPr>
              <w:t>(Lepidoptera)</w:t>
            </w:r>
          </w:p>
        </w:tc>
        <w:tc>
          <w:tcPr>
            <w:tcW w:w="2420" w:type="dxa"/>
            <w:vMerge w:val="restart"/>
            <w:tcBorders>
              <w:top w:val="single" w:sz="4" w:space="0" w:color="000000"/>
              <w:left w:val="single" w:sz="4" w:space="0" w:color="000000"/>
            </w:tcBorders>
            <w:shd w:val="clear" w:color="auto" w:fill="auto"/>
          </w:tcPr>
          <w:p w14:paraId="32F16A78" w14:textId="77777777" w:rsidR="00F17C9D" w:rsidRPr="00F17C9D" w:rsidRDefault="00F17C9D" w:rsidP="00F17C9D">
            <w:pPr>
              <w:snapToGrid w:val="0"/>
              <w:rPr>
                <w:rFonts w:eastAsiaTheme="minorEastAsia"/>
                <w:sz w:val="17"/>
                <w:szCs w:val="17"/>
              </w:rPr>
            </w:pPr>
            <w:r w:rsidRPr="00F17C9D">
              <w:rPr>
                <w:rFonts w:eastAsiaTheme="minorEastAsia" w:hint="eastAsia"/>
                <w:color w:val="323232"/>
                <w:sz w:val="17"/>
                <w:szCs w:val="17"/>
              </w:rPr>
              <w:t>Š</w:t>
            </w:r>
            <w:r w:rsidRPr="00F17C9D">
              <w:rPr>
                <w:rFonts w:eastAsiaTheme="minorEastAsia" w:hint="eastAsia"/>
                <w:color w:val="323232"/>
                <w:sz w:val="17"/>
                <w:szCs w:val="17"/>
              </w:rPr>
              <w:t>kodo povzro</w:t>
            </w:r>
            <w:r w:rsidRPr="00F17C9D">
              <w:rPr>
                <w:rFonts w:eastAsiaTheme="minorEastAsia" w:hint="cs"/>
                <w:color w:val="323232"/>
                <w:sz w:val="17"/>
                <w:szCs w:val="17"/>
              </w:rPr>
              <w:t>č</w:t>
            </w:r>
            <w:r w:rsidRPr="00F17C9D">
              <w:rPr>
                <w:rFonts w:eastAsiaTheme="minorEastAsia" w:hint="eastAsia"/>
                <w:color w:val="323232"/>
                <w:sz w:val="17"/>
                <w:szCs w:val="17"/>
              </w:rPr>
              <w:t>ajo gosenice, ki z objedanjem rastlinskega tkiva na listih povzro</w:t>
            </w:r>
            <w:r w:rsidRPr="00F17C9D">
              <w:rPr>
                <w:rFonts w:eastAsiaTheme="minorEastAsia" w:hint="cs"/>
                <w:color w:val="323232"/>
                <w:sz w:val="17"/>
                <w:szCs w:val="17"/>
              </w:rPr>
              <w:t>č</w:t>
            </w:r>
            <w:r w:rsidRPr="00F17C9D">
              <w:rPr>
                <w:rFonts w:eastAsiaTheme="minorEastAsia" w:hint="eastAsia"/>
                <w:color w:val="323232"/>
                <w:sz w:val="17"/>
                <w:szCs w:val="17"/>
              </w:rPr>
              <w:t>ajo manj</w:t>
            </w:r>
            <w:r w:rsidRPr="00F17C9D">
              <w:rPr>
                <w:rFonts w:eastAsiaTheme="minorEastAsia" w:hint="eastAsia"/>
                <w:color w:val="323232"/>
                <w:sz w:val="17"/>
                <w:szCs w:val="17"/>
              </w:rPr>
              <w:t>š</w:t>
            </w:r>
            <w:r w:rsidRPr="00F17C9D">
              <w:rPr>
                <w:rFonts w:eastAsiaTheme="minorEastAsia" w:hint="eastAsia"/>
                <w:color w:val="323232"/>
                <w:sz w:val="17"/>
                <w:szCs w:val="17"/>
              </w:rPr>
              <w:t>e ali ve</w:t>
            </w:r>
            <w:r w:rsidRPr="00F17C9D">
              <w:rPr>
                <w:rFonts w:eastAsiaTheme="minorEastAsia" w:hint="cs"/>
                <w:color w:val="323232"/>
                <w:sz w:val="17"/>
                <w:szCs w:val="17"/>
              </w:rPr>
              <w:t>č</w:t>
            </w:r>
            <w:r w:rsidRPr="00F17C9D">
              <w:rPr>
                <w:rFonts w:eastAsiaTheme="minorEastAsia" w:hint="eastAsia"/>
                <w:color w:val="323232"/>
                <w:sz w:val="17"/>
                <w:szCs w:val="17"/>
              </w:rPr>
              <w:t>je luknjice.</w:t>
            </w:r>
          </w:p>
        </w:tc>
        <w:tc>
          <w:tcPr>
            <w:tcW w:w="2640" w:type="dxa"/>
            <w:vMerge w:val="restart"/>
            <w:tcBorders>
              <w:top w:val="single" w:sz="4" w:space="0" w:color="000000"/>
              <w:left w:val="single" w:sz="4" w:space="0" w:color="000000"/>
            </w:tcBorders>
            <w:shd w:val="clear" w:color="auto" w:fill="auto"/>
          </w:tcPr>
          <w:p w14:paraId="728E3AE2" w14:textId="77777777" w:rsidR="00F17C9D" w:rsidRPr="00F17C9D" w:rsidRDefault="00F17C9D" w:rsidP="00F17C9D">
            <w:pPr>
              <w:tabs>
                <w:tab w:val="left" w:pos="170"/>
              </w:tabs>
              <w:snapToGrid w:val="0"/>
              <w:jc w:val="left"/>
              <w:rPr>
                <w:rFonts w:eastAsiaTheme="minorEastAsia"/>
                <w:sz w:val="17"/>
                <w:szCs w:val="17"/>
              </w:rPr>
            </w:pPr>
            <w:r w:rsidRPr="00F17C9D">
              <w:rPr>
                <w:rFonts w:eastAsiaTheme="minorEastAsia"/>
                <w:sz w:val="17"/>
                <w:szCs w:val="17"/>
              </w:rPr>
              <w:t>Agrotehnični ukrepi:</w:t>
            </w:r>
          </w:p>
          <w:p w14:paraId="5575E045" w14:textId="77777777" w:rsidR="00F17C9D" w:rsidRPr="00F17C9D" w:rsidRDefault="00F17C9D" w:rsidP="00F17C9D">
            <w:pPr>
              <w:tabs>
                <w:tab w:val="left" w:pos="170"/>
              </w:tabs>
              <w:snapToGrid w:val="0"/>
              <w:jc w:val="left"/>
              <w:rPr>
                <w:rFonts w:eastAsiaTheme="minorEastAsia"/>
                <w:sz w:val="17"/>
                <w:szCs w:val="17"/>
              </w:rPr>
            </w:pPr>
            <w:r w:rsidRPr="00F17C9D">
              <w:rPr>
                <w:rFonts w:eastAsiaTheme="minorEastAsia"/>
                <w:sz w:val="17"/>
                <w:szCs w:val="17"/>
              </w:rPr>
              <w:t>-redno odstranjevanje plevelov,</w:t>
            </w:r>
          </w:p>
          <w:p w14:paraId="26298DC3" w14:textId="77777777" w:rsidR="00F17C9D" w:rsidRPr="00F17C9D" w:rsidRDefault="00F17C9D" w:rsidP="00F17C9D">
            <w:pPr>
              <w:autoSpaceDE w:val="0"/>
              <w:autoSpaceDN w:val="0"/>
              <w:adjustRightInd w:val="0"/>
              <w:jc w:val="left"/>
              <w:rPr>
                <w:rFonts w:eastAsia="SimSun"/>
                <w:color w:val="000000"/>
                <w:sz w:val="17"/>
                <w:szCs w:val="17"/>
                <w:lang w:val="en-US" w:eastAsia="zh-CN"/>
              </w:rPr>
            </w:pPr>
            <w:r w:rsidRPr="00F17C9D">
              <w:rPr>
                <w:rFonts w:eastAsia="SimSun"/>
                <w:sz w:val="17"/>
                <w:szCs w:val="17"/>
                <w:lang w:eastAsia="zh-CN"/>
              </w:rPr>
              <w:t>-</w:t>
            </w:r>
            <w:r w:rsidRPr="00F17C9D">
              <w:rPr>
                <w:rFonts w:eastAsia="SimSun"/>
                <w:color w:val="000000"/>
                <w:sz w:val="17"/>
                <w:szCs w:val="17"/>
                <w:lang w:eastAsia="zh-CN"/>
              </w:rPr>
              <w:t xml:space="preserve">napad lahko nekoliko zmanjšamo z zmernim gnojenjem z dušikom. </w:t>
            </w:r>
          </w:p>
          <w:p w14:paraId="23302B63" w14:textId="77777777" w:rsidR="00F17C9D" w:rsidRPr="00F17C9D" w:rsidRDefault="00F17C9D" w:rsidP="00F17C9D">
            <w:pPr>
              <w:tabs>
                <w:tab w:val="left" w:pos="170"/>
              </w:tabs>
              <w:snapToGrid w:val="0"/>
              <w:jc w:val="left"/>
              <w:rPr>
                <w:rFonts w:eastAsiaTheme="minorEastAsia"/>
                <w:sz w:val="16"/>
                <w:szCs w:val="16"/>
              </w:rPr>
            </w:pPr>
            <w:r w:rsidRPr="00F17C9D">
              <w:rPr>
                <w:rFonts w:eastAsiaTheme="minorEastAsia"/>
                <w:sz w:val="17"/>
                <w:szCs w:val="17"/>
              </w:rPr>
              <w:t>-redna obdelava tal (okopavanje).</w:t>
            </w:r>
          </w:p>
        </w:tc>
        <w:tc>
          <w:tcPr>
            <w:tcW w:w="1760" w:type="dxa"/>
            <w:tcBorders>
              <w:top w:val="single" w:sz="4" w:space="0" w:color="000000"/>
              <w:left w:val="single" w:sz="4" w:space="0" w:color="000000"/>
            </w:tcBorders>
            <w:shd w:val="clear" w:color="auto" w:fill="auto"/>
          </w:tcPr>
          <w:p w14:paraId="09FD3BA0" w14:textId="77777777" w:rsidR="00F17C9D" w:rsidRPr="00F17C9D" w:rsidRDefault="00F17C9D" w:rsidP="00F17C9D">
            <w:pPr>
              <w:widowControl w:val="0"/>
              <w:numPr>
                <w:ilvl w:val="0"/>
                <w:numId w:val="29"/>
              </w:numPr>
              <w:tabs>
                <w:tab w:val="clear" w:pos="360"/>
                <w:tab w:val="left" w:pos="112"/>
                <w:tab w:val="left" w:pos="269"/>
              </w:tabs>
              <w:suppressAutoHyphens/>
              <w:snapToGrid w:val="0"/>
              <w:ind w:left="113" w:hanging="113"/>
              <w:jc w:val="left"/>
              <w:rPr>
                <w:rFonts w:eastAsiaTheme="minorEastAsia"/>
                <w:sz w:val="16"/>
                <w:szCs w:val="16"/>
                <w:lang w:eastAsia="ar-SA"/>
              </w:rPr>
            </w:pPr>
            <w:r w:rsidRPr="00F17C9D">
              <w:rPr>
                <w:rFonts w:eastAsiaTheme="minorEastAsia"/>
                <w:i/>
                <w:color w:val="000000"/>
                <w:sz w:val="16"/>
                <w:szCs w:val="16"/>
                <w:shd w:val="clear" w:color="auto" w:fill="FFFFFF"/>
              </w:rPr>
              <w:t>Bacillus thuringhiensis</w:t>
            </w:r>
            <w:r w:rsidRPr="00F17C9D">
              <w:rPr>
                <w:rFonts w:eastAsiaTheme="minorEastAsia"/>
                <w:color w:val="000000"/>
                <w:sz w:val="16"/>
                <w:szCs w:val="16"/>
                <w:shd w:val="clear" w:color="auto" w:fill="FFFFFF"/>
              </w:rPr>
              <w:t xml:space="preserve"> var. Aizawai</w:t>
            </w:r>
          </w:p>
        </w:tc>
        <w:tc>
          <w:tcPr>
            <w:tcW w:w="1692" w:type="dxa"/>
            <w:tcBorders>
              <w:top w:val="single" w:sz="4" w:space="0" w:color="000000"/>
              <w:left w:val="single" w:sz="4" w:space="0" w:color="000000"/>
              <w:bottom w:val="single" w:sz="4" w:space="0" w:color="000000"/>
            </w:tcBorders>
            <w:shd w:val="clear" w:color="auto" w:fill="auto"/>
          </w:tcPr>
          <w:p w14:paraId="52E5279D" w14:textId="77777777" w:rsidR="00F17C9D" w:rsidRPr="00F17C9D" w:rsidRDefault="00F17C9D" w:rsidP="00F17C9D">
            <w:pPr>
              <w:jc w:val="left"/>
              <w:rPr>
                <w:rFonts w:eastAsiaTheme="minorEastAsia"/>
                <w:b/>
                <w:sz w:val="16"/>
                <w:szCs w:val="16"/>
              </w:rPr>
            </w:pPr>
            <w:r w:rsidRPr="00F17C9D">
              <w:rPr>
                <w:rFonts w:eastAsiaTheme="minorEastAsia"/>
                <w:sz w:val="16"/>
                <w:szCs w:val="16"/>
              </w:rPr>
              <w:t>Agree WG</w:t>
            </w:r>
            <w:r w:rsidRPr="00F17C9D">
              <w:rPr>
                <w:rFonts w:eastAsiaTheme="minorEastAsia"/>
                <w:b/>
                <w:sz w:val="16"/>
                <w:szCs w:val="16"/>
              </w:rPr>
              <w:t>*1</w:t>
            </w:r>
          </w:p>
        </w:tc>
        <w:tc>
          <w:tcPr>
            <w:tcW w:w="1168" w:type="dxa"/>
            <w:tcBorders>
              <w:top w:val="single" w:sz="4" w:space="0" w:color="000000"/>
              <w:left w:val="single" w:sz="4" w:space="0" w:color="000000"/>
              <w:bottom w:val="single" w:sz="4" w:space="0" w:color="000000"/>
            </w:tcBorders>
            <w:shd w:val="clear" w:color="auto" w:fill="auto"/>
          </w:tcPr>
          <w:p w14:paraId="3C2D9E9B" w14:textId="77777777" w:rsidR="00F17C9D" w:rsidRPr="00F17C9D" w:rsidRDefault="00F17C9D" w:rsidP="00F17C9D">
            <w:pPr>
              <w:jc w:val="left"/>
              <w:rPr>
                <w:rFonts w:eastAsiaTheme="minorEastAsia"/>
                <w:sz w:val="16"/>
                <w:szCs w:val="16"/>
              </w:rPr>
            </w:pPr>
            <w:r w:rsidRPr="00F17C9D">
              <w:rPr>
                <w:rFonts w:eastAsiaTheme="minorEastAsia"/>
                <w:sz w:val="16"/>
                <w:szCs w:val="16"/>
              </w:rPr>
              <w:t>1 kg/ha</w:t>
            </w:r>
          </w:p>
        </w:tc>
        <w:tc>
          <w:tcPr>
            <w:tcW w:w="1100" w:type="dxa"/>
            <w:tcBorders>
              <w:top w:val="single" w:sz="4" w:space="0" w:color="000000"/>
              <w:left w:val="single" w:sz="4" w:space="0" w:color="000000"/>
              <w:bottom w:val="single" w:sz="4" w:space="0" w:color="000000"/>
              <w:right w:val="single" w:sz="2" w:space="0" w:color="auto"/>
            </w:tcBorders>
            <w:shd w:val="clear" w:color="auto" w:fill="auto"/>
          </w:tcPr>
          <w:p w14:paraId="3D2A81B7"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ni potrebna</w:t>
            </w:r>
          </w:p>
        </w:tc>
        <w:tc>
          <w:tcPr>
            <w:tcW w:w="2105" w:type="dxa"/>
            <w:gridSpan w:val="2"/>
            <w:vMerge w:val="restart"/>
            <w:tcBorders>
              <w:top w:val="single" w:sz="4" w:space="0" w:color="000000"/>
              <w:left w:val="single" w:sz="2" w:space="0" w:color="auto"/>
              <w:right w:val="single" w:sz="2" w:space="0" w:color="auto"/>
            </w:tcBorders>
            <w:shd w:val="clear" w:color="auto" w:fill="auto"/>
          </w:tcPr>
          <w:p w14:paraId="22BF286B" w14:textId="77777777" w:rsidR="00F17C9D" w:rsidRPr="00F17C9D" w:rsidDel="00776092" w:rsidRDefault="00F17C9D" w:rsidP="00F17C9D">
            <w:pPr>
              <w:snapToGrid w:val="0"/>
              <w:jc w:val="left"/>
              <w:rPr>
                <w:rFonts w:eastAsiaTheme="minorEastAsia"/>
                <w:b/>
                <w:sz w:val="17"/>
                <w:szCs w:val="17"/>
              </w:rPr>
            </w:pPr>
            <w:r w:rsidRPr="00F17C9D">
              <w:rPr>
                <w:rFonts w:eastAsiaTheme="minorEastAsia"/>
                <w:b/>
                <w:sz w:val="17"/>
                <w:szCs w:val="17"/>
              </w:rPr>
              <w:t>*1   30.04.2022</w:t>
            </w:r>
          </w:p>
        </w:tc>
      </w:tr>
      <w:tr w:rsidR="00F17C9D" w:rsidRPr="00F17C9D" w14:paraId="3FD0DAF5" w14:textId="77777777" w:rsidTr="00A7371F">
        <w:trPr>
          <w:trHeight w:val="364"/>
        </w:trPr>
        <w:tc>
          <w:tcPr>
            <w:tcW w:w="1430" w:type="dxa"/>
            <w:vMerge/>
            <w:tcBorders>
              <w:left w:val="single" w:sz="4" w:space="0" w:color="000000"/>
            </w:tcBorders>
            <w:shd w:val="clear" w:color="auto" w:fill="auto"/>
          </w:tcPr>
          <w:p w14:paraId="79DCF2D2" w14:textId="77777777" w:rsidR="00F17C9D" w:rsidRPr="00F17C9D" w:rsidRDefault="00F17C9D" w:rsidP="00F17C9D">
            <w:pPr>
              <w:snapToGrid w:val="0"/>
              <w:jc w:val="left"/>
              <w:rPr>
                <w:rFonts w:eastAsiaTheme="minorEastAsia"/>
                <w:b/>
                <w:bCs/>
                <w:sz w:val="16"/>
                <w:szCs w:val="16"/>
              </w:rPr>
            </w:pPr>
          </w:p>
        </w:tc>
        <w:tc>
          <w:tcPr>
            <w:tcW w:w="2420" w:type="dxa"/>
            <w:vMerge/>
            <w:tcBorders>
              <w:left w:val="single" w:sz="4" w:space="0" w:color="000000"/>
            </w:tcBorders>
            <w:shd w:val="clear" w:color="auto" w:fill="auto"/>
          </w:tcPr>
          <w:p w14:paraId="2C5C49FE" w14:textId="77777777" w:rsidR="00F17C9D" w:rsidRPr="00F17C9D" w:rsidRDefault="00F17C9D" w:rsidP="00F17C9D">
            <w:pPr>
              <w:snapToGrid w:val="0"/>
              <w:jc w:val="left"/>
              <w:rPr>
                <w:rFonts w:eastAsiaTheme="minorEastAsia"/>
                <w:sz w:val="17"/>
                <w:szCs w:val="17"/>
              </w:rPr>
            </w:pPr>
          </w:p>
        </w:tc>
        <w:tc>
          <w:tcPr>
            <w:tcW w:w="2640" w:type="dxa"/>
            <w:vMerge/>
            <w:tcBorders>
              <w:left w:val="single" w:sz="4" w:space="0" w:color="000000"/>
            </w:tcBorders>
            <w:shd w:val="clear" w:color="auto" w:fill="auto"/>
          </w:tcPr>
          <w:p w14:paraId="6B8F57BC" w14:textId="77777777" w:rsidR="00F17C9D" w:rsidRPr="00F17C9D" w:rsidRDefault="00F17C9D" w:rsidP="00F17C9D">
            <w:pPr>
              <w:tabs>
                <w:tab w:val="left" w:pos="170"/>
              </w:tabs>
              <w:snapToGrid w:val="0"/>
              <w:jc w:val="left"/>
              <w:rPr>
                <w:rFonts w:eastAsiaTheme="minorEastAsia"/>
                <w:sz w:val="16"/>
                <w:szCs w:val="16"/>
              </w:rPr>
            </w:pPr>
          </w:p>
        </w:tc>
        <w:tc>
          <w:tcPr>
            <w:tcW w:w="1760" w:type="dxa"/>
            <w:vMerge w:val="restart"/>
            <w:tcBorders>
              <w:top w:val="single" w:sz="4" w:space="0" w:color="000000"/>
              <w:left w:val="single" w:sz="4" w:space="0" w:color="000000"/>
            </w:tcBorders>
            <w:shd w:val="clear" w:color="auto" w:fill="auto"/>
          </w:tcPr>
          <w:p w14:paraId="7525A58E" w14:textId="77777777" w:rsidR="00F17C9D" w:rsidRPr="00F17C9D" w:rsidRDefault="00F17C9D" w:rsidP="00F17C9D">
            <w:pPr>
              <w:widowControl w:val="0"/>
              <w:numPr>
                <w:ilvl w:val="0"/>
                <w:numId w:val="29"/>
              </w:numPr>
              <w:tabs>
                <w:tab w:val="clear" w:pos="360"/>
                <w:tab w:val="left" w:pos="112"/>
                <w:tab w:val="left" w:pos="269"/>
              </w:tabs>
              <w:suppressAutoHyphens/>
              <w:snapToGrid w:val="0"/>
              <w:ind w:left="113" w:hanging="113"/>
              <w:jc w:val="left"/>
              <w:rPr>
                <w:rFonts w:eastAsiaTheme="minorEastAsia"/>
                <w:sz w:val="16"/>
                <w:szCs w:val="16"/>
                <w:lang w:eastAsia="ar-SA"/>
              </w:rPr>
            </w:pPr>
            <w:r w:rsidRPr="00F17C9D">
              <w:rPr>
                <w:rFonts w:eastAsiaTheme="minorEastAsia"/>
                <w:sz w:val="16"/>
                <w:szCs w:val="16"/>
              </w:rPr>
              <w:t>klorantraniliprol</w:t>
            </w:r>
          </w:p>
        </w:tc>
        <w:tc>
          <w:tcPr>
            <w:tcW w:w="1692" w:type="dxa"/>
            <w:tcBorders>
              <w:top w:val="single" w:sz="4" w:space="0" w:color="000000"/>
              <w:left w:val="single" w:sz="4" w:space="0" w:color="000000"/>
              <w:bottom w:val="single" w:sz="4" w:space="0" w:color="000000"/>
            </w:tcBorders>
            <w:shd w:val="clear" w:color="auto" w:fill="auto"/>
          </w:tcPr>
          <w:p w14:paraId="404D25E8" w14:textId="77777777" w:rsidR="00F17C9D" w:rsidRPr="00F17C9D" w:rsidRDefault="00F17C9D" w:rsidP="00F17C9D">
            <w:pPr>
              <w:jc w:val="left"/>
              <w:rPr>
                <w:rFonts w:eastAsiaTheme="minorEastAsia"/>
                <w:sz w:val="16"/>
                <w:szCs w:val="16"/>
              </w:rPr>
            </w:pPr>
            <w:r w:rsidRPr="00F17C9D">
              <w:rPr>
                <w:rFonts w:eastAsiaTheme="minorEastAsia"/>
                <w:sz w:val="16"/>
                <w:szCs w:val="16"/>
              </w:rPr>
              <w:t xml:space="preserve">Coragen </w:t>
            </w:r>
          </w:p>
          <w:p w14:paraId="6AB40FB8" w14:textId="77777777" w:rsidR="00F17C9D" w:rsidRPr="00F17C9D" w:rsidRDefault="00F17C9D" w:rsidP="00F17C9D">
            <w:pPr>
              <w:jc w:val="left"/>
              <w:rPr>
                <w:rFonts w:eastAsiaTheme="minorEastAsia"/>
                <w:sz w:val="14"/>
                <w:szCs w:val="14"/>
              </w:rPr>
            </w:pPr>
            <w:r w:rsidRPr="00F17C9D">
              <w:rPr>
                <w:rFonts w:eastAsiaTheme="minorEastAsia"/>
                <w:sz w:val="14"/>
                <w:szCs w:val="14"/>
              </w:rPr>
              <w:t>(MANJŠA UPORABA)</w:t>
            </w:r>
          </w:p>
        </w:tc>
        <w:tc>
          <w:tcPr>
            <w:tcW w:w="1168" w:type="dxa"/>
            <w:tcBorders>
              <w:top w:val="single" w:sz="4" w:space="0" w:color="000000"/>
              <w:left w:val="single" w:sz="4" w:space="0" w:color="000000"/>
              <w:bottom w:val="single" w:sz="4" w:space="0" w:color="000000"/>
            </w:tcBorders>
            <w:shd w:val="clear" w:color="auto" w:fill="auto"/>
          </w:tcPr>
          <w:p w14:paraId="18CBE8E7" w14:textId="77777777" w:rsidR="00F17C9D" w:rsidRPr="00F17C9D" w:rsidRDefault="00F17C9D" w:rsidP="00F17C9D">
            <w:pPr>
              <w:jc w:val="left"/>
              <w:rPr>
                <w:rFonts w:eastAsiaTheme="minorEastAsia"/>
                <w:sz w:val="16"/>
                <w:szCs w:val="16"/>
              </w:rPr>
            </w:pPr>
            <w:r w:rsidRPr="00F17C9D">
              <w:rPr>
                <w:rFonts w:eastAsiaTheme="minorEastAsia"/>
                <w:sz w:val="16"/>
                <w:szCs w:val="16"/>
              </w:rPr>
              <w:t>175 ml/ha</w:t>
            </w:r>
          </w:p>
        </w:tc>
        <w:tc>
          <w:tcPr>
            <w:tcW w:w="1100" w:type="dxa"/>
            <w:tcBorders>
              <w:top w:val="single" w:sz="4" w:space="0" w:color="000000"/>
              <w:left w:val="single" w:sz="4" w:space="0" w:color="000000"/>
              <w:bottom w:val="single" w:sz="4" w:space="0" w:color="000000"/>
              <w:right w:val="single" w:sz="2" w:space="0" w:color="auto"/>
            </w:tcBorders>
            <w:shd w:val="clear" w:color="auto" w:fill="auto"/>
          </w:tcPr>
          <w:p w14:paraId="61B29E56"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21</w:t>
            </w:r>
          </w:p>
        </w:tc>
        <w:tc>
          <w:tcPr>
            <w:tcW w:w="2105" w:type="dxa"/>
            <w:gridSpan w:val="2"/>
            <w:vMerge/>
            <w:tcBorders>
              <w:left w:val="single" w:sz="2" w:space="0" w:color="auto"/>
              <w:right w:val="single" w:sz="2" w:space="0" w:color="auto"/>
            </w:tcBorders>
            <w:shd w:val="clear" w:color="auto" w:fill="auto"/>
          </w:tcPr>
          <w:p w14:paraId="1C7140D5" w14:textId="77777777" w:rsidR="00F17C9D" w:rsidRPr="00F17C9D" w:rsidDel="00776092" w:rsidRDefault="00F17C9D" w:rsidP="00F17C9D">
            <w:pPr>
              <w:snapToGrid w:val="0"/>
              <w:jc w:val="left"/>
              <w:rPr>
                <w:rFonts w:eastAsiaTheme="minorEastAsia"/>
                <w:b/>
                <w:sz w:val="17"/>
                <w:szCs w:val="17"/>
              </w:rPr>
            </w:pPr>
          </w:p>
        </w:tc>
      </w:tr>
      <w:tr w:rsidR="00F17C9D" w:rsidRPr="00F17C9D" w14:paraId="35727F58" w14:textId="77777777" w:rsidTr="00A7371F">
        <w:trPr>
          <w:trHeight w:val="364"/>
        </w:trPr>
        <w:tc>
          <w:tcPr>
            <w:tcW w:w="1430" w:type="dxa"/>
            <w:tcBorders>
              <w:left w:val="single" w:sz="4" w:space="0" w:color="000000"/>
            </w:tcBorders>
            <w:shd w:val="clear" w:color="auto" w:fill="auto"/>
          </w:tcPr>
          <w:p w14:paraId="4A6CCFF4" w14:textId="77777777" w:rsidR="00F17C9D" w:rsidRPr="00F17C9D" w:rsidRDefault="00F17C9D" w:rsidP="00F17C9D">
            <w:pPr>
              <w:snapToGrid w:val="0"/>
              <w:jc w:val="left"/>
              <w:rPr>
                <w:rFonts w:eastAsiaTheme="minorEastAsia"/>
                <w:b/>
                <w:bCs/>
                <w:sz w:val="16"/>
                <w:szCs w:val="16"/>
              </w:rPr>
            </w:pPr>
          </w:p>
        </w:tc>
        <w:tc>
          <w:tcPr>
            <w:tcW w:w="2420" w:type="dxa"/>
            <w:tcBorders>
              <w:left w:val="single" w:sz="4" w:space="0" w:color="000000"/>
            </w:tcBorders>
            <w:shd w:val="clear" w:color="auto" w:fill="auto"/>
          </w:tcPr>
          <w:p w14:paraId="4B72B382" w14:textId="77777777" w:rsidR="00F17C9D" w:rsidRPr="00F17C9D" w:rsidRDefault="00F17C9D" w:rsidP="00F17C9D">
            <w:pPr>
              <w:snapToGrid w:val="0"/>
              <w:jc w:val="left"/>
              <w:rPr>
                <w:rFonts w:eastAsiaTheme="minorEastAsia"/>
                <w:sz w:val="17"/>
                <w:szCs w:val="17"/>
              </w:rPr>
            </w:pPr>
          </w:p>
        </w:tc>
        <w:tc>
          <w:tcPr>
            <w:tcW w:w="2640" w:type="dxa"/>
            <w:tcBorders>
              <w:left w:val="single" w:sz="4" w:space="0" w:color="000000"/>
            </w:tcBorders>
            <w:shd w:val="clear" w:color="auto" w:fill="auto"/>
          </w:tcPr>
          <w:p w14:paraId="0A5D6356" w14:textId="77777777" w:rsidR="00F17C9D" w:rsidRPr="00F17C9D" w:rsidRDefault="00F17C9D" w:rsidP="00F17C9D">
            <w:pPr>
              <w:tabs>
                <w:tab w:val="left" w:pos="170"/>
              </w:tabs>
              <w:snapToGrid w:val="0"/>
              <w:jc w:val="left"/>
              <w:rPr>
                <w:rFonts w:eastAsiaTheme="minorEastAsia"/>
                <w:sz w:val="16"/>
                <w:szCs w:val="16"/>
              </w:rPr>
            </w:pPr>
          </w:p>
        </w:tc>
        <w:tc>
          <w:tcPr>
            <w:tcW w:w="1760" w:type="dxa"/>
            <w:vMerge/>
            <w:tcBorders>
              <w:left w:val="single" w:sz="4" w:space="0" w:color="000000"/>
            </w:tcBorders>
            <w:shd w:val="clear" w:color="auto" w:fill="auto"/>
          </w:tcPr>
          <w:p w14:paraId="3BB89D4E" w14:textId="77777777" w:rsidR="00F17C9D" w:rsidRPr="00F17C9D" w:rsidRDefault="00F17C9D" w:rsidP="00F17C9D">
            <w:pPr>
              <w:widowControl w:val="0"/>
              <w:numPr>
                <w:ilvl w:val="0"/>
                <w:numId w:val="29"/>
              </w:numPr>
              <w:tabs>
                <w:tab w:val="clear" w:pos="360"/>
                <w:tab w:val="left" w:pos="112"/>
                <w:tab w:val="left" w:pos="269"/>
              </w:tabs>
              <w:suppressAutoHyphens/>
              <w:snapToGrid w:val="0"/>
              <w:ind w:left="113" w:hanging="113"/>
              <w:jc w:val="left"/>
              <w:rPr>
                <w:rFonts w:eastAsiaTheme="minorEastAsia"/>
                <w:sz w:val="16"/>
                <w:szCs w:val="16"/>
              </w:rPr>
            </w:pPr>
          </w:p>
        </w:tc>
        <w:tc>
          <w:tcPr>
            <w:tcW w:w="1692" w:type="dxa"/>
            <w:tcBorders>
              <w:top w:val="single" w:sz="4" w:space="0" w:color="000000"/>
              <w:left w:val="single" w:sz="4" w:space="0" w:color="000000"/>
              <w:bottom w:val="single" w:sz="4" w:space="0" w:color="000000"/>
            </w:tcBorders>
            <w:shd w:val="clear" w:color="auto" w:fill="auto"/>
          </w:tcPr>
          <w:p w14:paraId="3477829E" w14:textId="77777777" w:rsidR="00F17C9D" w:rsidRPr="00F17C9D" w:rsidRDefault="00F17C9D" w:rsidP="00F17C9D">
            <w:pPr>
              <w:jc w:val="left"/>
              <w:rPr>
                <w:rFonts w:eastAsiaTheme="minorEastAsia"/>
                <w:sz w:val="16"/>
                <w:szCs w:val="16"/>
              </w:rPr>
            </w:pPr>
            <w:r w:rsidRPr="00F17C9D">
              <w:rPr>
                <w:rFonts w:eastAsiaTheme="minorEastAsia"/>
                <w:sz w:val="16"/>
                <w:szCs w:val="16"/>
              </w:rPr>
              <w:t xml:space="preserve">Voliam </w:t>
            </w:r>
          </w:p>
          <w:p w14:paraId="67DAB399" w14:textId="77777777" w:rsidR="00F17C9D" w:rsidRPr="00F17C9D" w:rsidRDefault="00F17C9D" w:rsidP="00F17C9D">
            <w:pPr>
              <w:jc w:val="left"/>
              <w:rPr>
                <w:rFonts w:eastAsiaTheme="minorEastAsia"/>
                <w:sz w:val="14"/>
                <w:szCs w:val="14"/>
              </w:rPr>
            </w:pPr>
            <w:r w:rsidRPr="00F17C9D">
              <w:rPr>
                <w:rFonts w:eastAsiaTheme="minorEastAsia"/>
                <w:sz w:val="14"/>
                <w:szCs w:val="14"/>
              </w:rPr>
              <w:t>(MANJŠA UPORABA)</w:t>
            </w:r>
          </w:p>
        </w:tc>
        <w:tc>
          <w:tcPr>
            <w:tcW w:w="1168" w:type="dxa"/>
            <w:tcBorders>
              <w:top w:val="single" w:sz="4" w:space="0" w:color="000000"/>
              <w:left w:val="single" w:sz="4" w:space="0" w:color="000000"/>
              <w:bottom w:val="single" w:sz="4" w:space="0" w:color="000000"/>
            </w:tcBorders>
            <w:shd w:val="clear" w:color="auto" w:fill="auto"/>
          </w:tcPr>
          <w:p w14:paraId="4C28EA5E" w14:textId="77777777" w:rsidR="00F17C9D" w:rsidRPr="00F17C9D" w:rsidRDefault="00F17C9D" w:rsidP="00F17C9D">
            <w:pPr>
              <w:jc w:val="left"/>
              <w:rPr>
                <w:rFonts w:eastAsiaTheme="minorEastAsia"/>
                <w:sz w:val="16"/>
                <w:szCs w:val="16"/>
              </w:rPr>
            </w:pPr>
            <w:r w:rsidRPr="00F17C9D">
              <w:rPr>
                <w:rFonts w:eastAsiaTheme="minorEastAsia"/>
                <w:sz w:val="16"/>
                <w:szCs w:val="16"/>
              </w:rPr>
              <w:t>175 ml/ha</w:t>
            </w:r>
          </w:p>
        </w:tc>
        <w:tc>
          <w:tcPr>
            <w:tcW w:w="1100" w:type="dxa"/>
            <w:tcBorders>
              <w:top w:val="single" w:sz="4" w:space="0" w:color="000000"/>
              <w:left w:val="single" w:sz="4" w:space="0" w:color="000000"/>
              <w:bottom w:val="single" w:sz="4" w:space="0" w:color="000000"/>
              <w:right w:val="single" w:sz="2" w:space="0" w:color="auto"/>
            </w:tcBorders>
            <w:shd w:val="clear" w:color="auto" w:fill="auto"/>
          </w:tcPr>
          <w:p w14:paraId="58B406AB"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21</w:t>
            </w:r>
          </w:p>
        </w:tc>
        <w:tc>
          <w:tcPr>
            <w:tcW w:w="2105" w:type="dxa"/>
            <w:gridSpan w:val="2"/>
            <w:tcBorders>
              <w:left w:val="single" w:sz="2" w:space="0" w:color="auto"/>
              <w:right w:val="single" w:sz="2" w:space="0" w:color="auto"/>
            </w:tcBorders>
            <w:shd w:val="clear" w:color="auto" w:fill="auto"/>
          </w:tcPr>
          <w:p w14:paraId="0D70A4E4" w14:textId="77777777" w:rsidR="00F17C9D" w:rsidRPr="00F17C9D" w:rsidDel="00776092" w:rsidRDefault="00F17C9D" w:rsidP="00F17C9D">
            <w:pPr>
              <w:snapToGrid w:val="0"/>
              <w:jc w:val="left"/>
              <w:rPr>
                <w:rFonts w:eastAsiaTheme="minorEastAsia"/>
                <w:b/>
                <w:sz w:val="17"/>
                <w:szCs w:val="17"/>
              </w:rPr>
            </w:pPr>
          </w:p>
        </w:tc>
      </w:tr>
      <w:tr w:rsidR="00F17C9D" w:rsidRPr="00F17C9D" w14:paraId="11833C98" w14:textId="77777777" w:rsidTr="00A7371F">
        <w:trPr>
          <w:trHeight w:val="364"/>
        </w:trPr>
        <w:tc>
          <w:tcPr>
            <w:tcW w:w="1430" w:type="dxa"/>
            <w:vMerge w:val="restart"/>
            <w:tcBorders>
              <w:top w:val="single" w:sz="4" w:space="0" w:color="000000"/>
              <w:left w:val="single" w:sz="4" w:space="0" w:color="000000"/>
            </w:tcBorders>
            <w:shd w:val="clear" w:color="auto" w:fill="auto"/>
          </w:tcPr>
          <w:p w14:paraId="048C1582" w14:textId="77777777" w:rsidR="00F17C9D" w:rsidRPr="00F17C9D" w:rsidRDefault="00F17C9D" w:rsidP="00F17C9D">
            <w:pPr>
              <w:jc w:val="left"/>
              <w:rPr>
                <w:rFonts w:eastAsiaTheme="minorEastAsia"/>
                <w:b/>
                <w:bCs/>
                <w:sz w:val="18"/>
                <w:szCs w:val="18"/>
              </w:rPr>
            </w:pPr>
            <w:r w:rsidRPr="00F17C9D">
              <w:rPr>
                <w:rFonts w:eastAsiaTheme="minorEastAsia"/>
                <w:b/>
                <w:bCs/>
                <w:sz w:val="18"/>
                <w:szCs w:val="18"/>
              </w:rPr>
              <w:t xml:space="preserve">Strune </w:t>
            </w:r>
          </w:p>
          <w:p w14:paraId="0D21DB18" w14:textId="77777777" w:rsidR="00F17C9D" w:rsidRPr="00F17C9D" w:rsidRDefault="00F17C9D" w:rsidP="00F17C9D">
            <w:pPr>
              <w:snapToGrid w:val="0"/>
              <w:jc w:val="left"/>
              <w:rPr>
                <w:rFonts w:eastAsiaTheme="minorEastAsia"/>
                <w:bCs/>
                <w:sz w:val="16"/>
                <w:szCs w:val="16"/>
              </w:rPr>
            </w:pPr>
            <w:r w:rsidRPr="00F17C9D">
              <w:rPr>
                <w:rFonts w:eastAsiaTheme="minorEastAsia"/>
                <w:bCs/>
                <w:sz w:val="18"/>
                <w:szCs w:val="18"/>
              </w:rPr>
              <w:t>Elateridae</w:t>
            </w:r>
          </w:p>
        </w:tc>
        <w:tc>
          <w:tcPr>
            <w:tcW w:w="2420" w:type="dxa"/>
            <w:vMerge w:val="restart"/>
            <w:tcBorders>
              <w:top w:val="single" w:sz="4" w:space="0" w:color="000000"/>
              <w:left w:val="single" w:sz="4" w:space="0" w:color="000000"/>
            </w:tcBorders>
            <w:shd w:val="clear" w:color="auto" w:fill="auto"/>
          </w:tcPr>
          <w:p w14:paraId="66DEEA67" w14:textId="77777777" w:rsidR="00F17C9D" w:rsidRPr="00F17C9D" w:rsidRDefault="00F17C9D" w:rsidP="00F17C9D">
            <w:pPr>
              <w:snapToGrid w:val="0"/>
              <w:jc w:val="left"/>
              <w:rPr>
                <w:rFonts w:eastAsiaTheme="minorEastAsia"/>
                <w:sz w:val="17"/>
                <w:szCs w:val="17"/>
              </w:rPr>
            </w:pPr>
            <w:r w:rsidRPr="00F17C9D">
              <w:rPr>
                <w:rFonts w:eastAsiaTheme="minorEastAsia"/>
                <w:sz w:val="17"/>
                <w:szCs w:val="17"/>
              </w:rPr>
              <w:t xml:space="preserve">Objedeni koreni. </w:t>
            </w:r>
          </w:p>
        </w:tc>
        <w:tc>
          <w:tcPr>
            <w:tcW w:w="2640" w:type="dxa"/>
            <w:vMerge w:val="restart"/>
            <w:tcBorders>
              <w:top w:val="single" w:sz="4" w:space="0" w:color="000000"/>
              <w:left w:val="single" w:sz="4" w:space="0" w:color="000000"/>
            </w:tcBorders>
            <w:shd w:val="clear" w:color="auto" w:fill="auto"/>
          </w:tcPr>
          <w:p w14:paraId="10D36496" w14:textId="77777777" w:rsidR="00F17C9D" w:rsidRPr="00F17C9D" w:rsidRDefault="00F17C9D" w:rsidP="00F17C9D">
            <w:pPr>
              <w:tabs>
                <w:tab w:val="left" w:pos="72"/>
              </w:tabs>
              <w:snapToGrid w:val="0"/>
              <w:jc w:val="left"/>
              <w:rPr>
                <w:rFonts w:eastAsiaTheme="minorEastAsia"/>
                <w:sz w:val="17"/>
                <w:szCs w:val="17"/>
              </w:rPr>
            </w:pPr>
            <w:r w:rsidRPr="00F17C9D">
              <w:rPr>
                <w:rFonts w:eastAsiaTheme="minorEastAsia"/>
                <w:sz w:val="17"/>
                <w:szCs w:val="17"/>
              </w:rPr>
              <w:t>Agrotehnični ukrepi:</w:t>
            </w:r>
          </w:p>
          <w:p w14:paraId="18C688F0" w14:textId="77777777" w:rsidR="00F17C9D" w:rsidRPr="00F17C9D" w:rsidRDefault="00F17C9D" w:rsidP="00F17C9D">
            <w:pPr>
              <w:widowControl w:val="0"/>
              <w:numPr>
                <w:ilvl w:val="0"/>
                <w:numId w:val="27"/>
              </w:numPr>
              <w:tabs>
                <w:tab w:val="clear" w:pos="360"/>
                <w:tab w:val="left" w:pos="72"/>
                <w:tab w:val="num" w:pos="284"/>
                <w:tab w:val="left" w:pos="1378"/>
              </w:tabs>
              <w:suppressAutoHyphens/>
              <w:ind w:left="113" w:hanging="113"/>
              <w:jc w:val="left"/>
              <w:rPr>
                <w:rFonts w:eastAsiaTheme="minorEastAsia"/>
                <w:sz w:val="17"/>
                <w:szCs w:val="17"/>
              </w:rPr>
            </w:pPr>
            <w:r w:rsidRPr="00F17C9D">
              <w:rPr>
                <w:rFonts w:eastAsiaTheme="minorEastAsia"/>
                <w:sz w:val="17"/>
                <w:szCs w:val="17"/>
              </w:rPr>
              <w:t>izogibanje večletnemu travinju kot predposevku,</w:t>
            </w:r>
          </w:p>
          <w:p w14:paraId="13802CBE" w14:textId="77777777" w:rsidR="00F17C9D" w:rsidRPr="00F17C9D" w:rsidRDefault="00F17C9D" w:rsidP="00F17C9D">
            <w:pPr>
              <w:widowControl w:val="0"/>
              <w:numPr>
                <w:ilvl w:val="0"/>
                <w:numId w:val="27"/>
              </w:numPr>
              <w:tabs>
                <w:tab w:val="clear" w:pos="360"/>
                <w:tab w:val="left" w:pos="72"/>
                <w:tab w:val="num" w:pos="284"/>
                <w:tab w:val="left" w:pos="1378"/>
              </w:tabs>
              <w:suppressAutoHyphens/>
              <w:ind w:left="113" w:hanging="113"/>
              <w:jc w:val="left"/>
              <w:rPr>
                <w:rFonts w:eastAsiaTheme="minorEastAsia"/>
                <w:sz w:val="17"/>
                <w:szCs w:val="17"/>
              </w:rPr>
            </w:pPr>
            <w:r w:rsidRPr="00F17C9D">
              <w:rPr>
                <w:rFonts w:eastAsiaTheme="minorEastAsia"/>
                <w:sz w:val="17"/>
                <w:szCs w:val="17"/>
              </w:rPr>
              <w:t>večkratna obdelava tal,</w:t>
            </w:r>
          </w:p>
          <w:p w14:paraId="3741286D" w14:textId="77777777" w:rsidR="00F17C9D" w:rsidRPr="00F17C9D" w:rsidRDefault="00F17C9D" w:rsidP="00F17C9D">
            <w:pPr>
              <w:tabs>
                <w:tab w:val="left" w:pos="170"/>
              </w:tabs>
              <w:snapToGrid w:val="0"/>
              <w:jc w:val="left"/>
              <w:rPr>
                <w:rFonts w:eastAsiaTheme="minorEastAsia"/>
                <w:sz w:val="16"/>
                <w:szCs w:val="16"/>
              </w:rPr>
            </w:pPr>
            <w:r w:rsidRPr="00F17C9D">
              <w:rPr>
                <w:rFonts w:eastAsiaTheme="minorEastAsia"/>
                <w:sz w:val="17"/>
                <w:szCs w:val="17"/>
              </w:rPr>
              <w:t>-optimalni roki setve in sajenja.</w:t>
            </w:r>
          </w:p>
        </w:tc>
        <w:tc>
          <w:tcPr>
            <w:tcW w:w="1760" w:type="dxa"/>
            <w:tcBorders>
              <w:top w:val="single" w:sz="4" w:space="0" w:color="000000"/>
              <w:left w:val="single" w:sz="4" w:space="0" w:color="000000"/>
            </w:tcBorders>
            <w:shd w:val="clear" w:color="auto" w:fill="auto"/>
          </w:tcPr>
          <w:p w14:paraId="59B8A84D" w14:textId="77777777" w:rsidR="00F17C9D" w:rsidRPr="00F17C9D" w:rsidRDefault="00F17C9D" w:rsidP="00F17C9D">
            <w:pPr>
              <w:widowControl w:val="0"/>
              <w:numPr>
                <w:ilvl w:val="0"/>
                <w:numId w:val="29"/>
              </w:numPr>
              <w:tabs>
                <w:tab w:val="clear" w:pos="360"/>
                <w:tab w:val="left" w:pos="112"/>
                <w:tab w:val="left" w:pos="269"/>
              </w:tabs>
              <w:suppressAutoHyphens/>
              <w:snapToGrid w:val="0"/>
              <w:ind w:left="113" w:hanging="113"/>
              <w:jc w:val="left"/>
              <w:rPr>
                <w:rFonts w:eastAsiaTheme="minorEastAsia"/>
                <w:sz w:val="16"/>
                <w:szCs w:val="16"/>
                <w:lang w:eastAsia="ar-SA"/>
              </w:rPr>
            </w:pPr>
            <w:r w:rsidRPr="00F17C9D">
              <w:rPr>
                <w:rFonts w:eastAsiaTheme="minorEastAsia"/>
                <w:sz w:val="18"/>
                <w:szCs w:val="18"/>
              </w:rPr>
              <w:t>cipermetrin</w:t>
            </w:r>
          </w:p>
        </w:tc>
        <w:tc>
          <w:tcPr>
            <w:tcW w:w="1692" w:type="dxa"/>
            <w:tcBorders>
              <w:top w:val="single" w:sz="4" w:space="0" w:color="000000"/>
              <w:left w:val="single" w:sz="4" w:space="0" w:color="000000"/>
              <w:bottom w:val="single" w:sz="4" w:space="0" w:color="000000"/>
            </w:tcBorders>
            <w:shd w:val="clear" w:color="auto" w:fill="auto"/>
          </w:tcPr>
          <w:p w14:paraId="1C1D6F7C" w14:textId="77777777" w:rsidR="00F17C9D" w:rsidRPr="00F17C9D" w:rsidRDefault="00F17C9D" w:rsidP="00F17C9D">
            <w:pPr>
              <w:jc w:val="left"/>
              <w:rPr>
                <w:rFonts w:eastAsiaTheme="minorEastAsia"/>
                <w:sz w:val="16"/>
                <w:szCs w:val="16"/>
              </w:rPr>
            </w:pPr>
            <w:r w:rsidRPr="00F17C9D">
              <w:rPr>
                <w:rFonts w:eastAsiaTheme="minorEastAsia"/>
                <w:bCs/>
                <w:sz w:val="18"/>
                <w:szCs w:val="18"/>
              </w:rPr>
              <w:t>Columbo 0,8 MG</w:t>
            </w:r>
            <w:r w:rsidRPr="00F17C9D">
              <w:rPr>
                <w:rFonts w:eastAsiaTheme="minorEastAsia"/>
                <w:b/>
                <w:bCs/>
                <w:sz w:val="18"/>
                <w:szCs w:val="18"/>
              </w:rPr>
              <w:t>*1</w:t>
            </w:r>
          </w:p>
        </w:tc>
        <w:tc>
          <w:tcPr>
            <w:tcW w:w="1168" w:type="dxa"/>
            <w:tcBorders>
              <w:top w:val="single" w:sz="4" w:space="0" w:color="000000"/>
              <w:left w:val="single" w:sz="4" w:space="0" w:color="000000"/>
              <w:bottom w:val="single" w:sz="4" w:space="0" w:color="000000"/>
            </w:tcBorders>
            <w:shd w:val="clear" w:color="auto" w:fill="auto"/>
          </w:tcPr>
          <w:p w14:paraId="304AB5E6" w14:textId="77777777" w:rsidR="00F17C9D" w:rsidRPr="00F17C9D" w:rsidRDefault="00F17C9D" w:rsidP="00F17C9D">
            <w:pPr>
              <w:jc w:val="left"/>
              <w:rPr>
                <w:rFonts w:eastAsiaTheme="minorEastAsia"/>
                <w:sz w:val="16"/>
                <w:szCs w:val="16"/>
              </w:rPr>
            </w:pPr>
            <w:r w:rsidRPr="00F17C9D">
              <w:rPr>
                <w:rFonts w:eastAsiaTheme="minorEastAsia"/>
                <w:sz w:val="18"/>
                <w:szCs w:val="18"/>
              </w:rPr>
              <w:t>12 kg/ha</w:t>
            </w:r>
          </w:p>
        </w:tc>
        <w:tc>
          <w:tcPr>
            <w:tcW w:w="1100" w:type="dxa"/>
            <w:tcBorders>
              <w:top w:val="single" w:sz="4" w:space="0" w:color="000000"/>
              <w:left w:val="single" w:sz="4" w:space="0" w:color="000000"/>
              <w:bottom w:val="single" w:sz="4" w:space="0" w:color="000000"/>
              <w:right w:val="single" w:sz="2" w:space="0" w:color="auto"/>
            </w:tcBorders>
            <w:shd w:val="clear" w:color="auto" w:fill="auto"/>
          </w:tcPr>
          <w:p w14:paraId="3D3107D4" w14:textId="77777777" w:rsidR="00F17C9D" w:rsidRPr="00F17C9D" w:rsidRDefault="00F17C9D" w:rsidP="00F17C9D">
            <w:pPr>
              <w:snapToGrid w:val="0"/>
              <w:jc w:val="left"/>
              <w:rPr>
                <w:rFonts w:eastAsiaTheme="minorEastAsia"/>
                <w:sz w:val="16"/>
                <w:szCs w:val="16"/>
              </w:rPr>
            </w:pPr>
            <w:r w:rsidRPr="00F17C9D">
              <w:rPr>
                <w:rFonts w:eastAsiaTheme="minorEastAsia"/>
                <w:sz w:val="18"/>
                <w:szCs w:val="18"/>
              </w:rPr>
              <w:t xml:space="preserve">ČU </w:t>
            </w:r>
          </w:p>
        </w:tc>
        <w:tc>
          <w:tcPr>
            <w:tcW w:w="2105" w:type="dxa"/>
            <w:gridSpan w:val="2"/>
            <w:tcBorders>
              <w:top w:val="single" w:sz="4" w:space="0" w:color="000000"/>
              <w:left w:val="single" w:sz="2" w:space="0" w:color="auto"/>
              <w:right w:val="single" w:sz="2" w:space="0" w:color="auto"/>
            </w:tcBorders>
            <w:shd w:val="clear" w:color="auto" w:fill="auto"/>
          </w:tcPr>
          <w:p w14:paraId="1D06309A" w14:textId="77777777" w:rsidR="00F17C9D" w:rsidRPr="00F17C9D" w:rsidRDefault="00F17C9D" w:rsidP="00F17C9D">
            <w:pPr>
              <w:snapToGrid w:val="0"/>
              <w:jc w:val="left"/>
              <w:rPr>
                <w:rFonts w:eastAsiaTheme="minorEastAsia"/>
                <w:b/>
                <w:sz w:val="17"/>
                <w:szCs w:val="17"/>
              </w:rPr>
            </w:pPr>
            <w:r w:rsidRPr="00F17C9D">
              <w:rPr>
                <w:rFonts w:eastAsiaTheme="minorEastAsia"/>
                <w:b/>
                <w:sz w:val="17"/>
                <w:szCs w:val="17"/>
              </w:rPr>
              <w:t>*1  31.10.2022</w:t>
            </w:r>
          </w:p>
        </w:tc>
      </w:tr>
      <w:tr w:rsidR="00F17C9D" w:rsidRPr="00F17C9D" w14:paraId="0CF79CDC" w14:textId="77777777" w:rsidTr="00A7371F">
        <w:trPr>
          <w:trHeight w:val="283"/>
        </w:trPr>
        <w:tc>
          <w:tcPr>
            <w:tcW w:w="1430" w:type="dxa"/>
            <w:vMerge/>
            <w:tcBorders>
              <w:left w:val="single" w:sz="4" w:space="0" w:color="000000"/>
            </w:tcBorders>
            <w:shd w:val="clear" w:color="auto" w:fill="auto"/>
          </w:tcPr>
          <w:p w14:paraId="72B852FB" w14:textId="77777777" w:rsidR="00F17C9D" w:rsidRPr="00F17C9D" w:rsidRDefault="00F17C9D" w:rsidP="00F17C9D">
            <w:pPr>
              <w:jc w:val="left"/>
              <w:rPr>
                <w:rFonts w:eastAsiaTheme="minorEastAsia"/>
                <w:b/>
                <w:bCs/>
                <w:sz w:val="18"/>
                <w:szCs w:val="18"/>
              </w:rPr>
            </w:pPr>
          </w:p>
        </w:tc>
        <w:tc>
          <w:tcPr>
            <w:tcW w:w="2420" w:type="dxa"/>
            <w:vMerge/>
            <w:tcBorders>
              <w:left w:val="single" w:sz="4" w:space="0" w:color="000000"/>
            </w:tcBorders>
            <w:shd w:val="clear" w:color="auto" w:fill="auto"/>
          </w:tcPr>
          <w:p w14:paraId="24545721" w14:textId="77777777" w:rsidR="00F17C9D" w:rsidRPr="00F17C9D" w:rsidRDefault="00F17C9D" w:rsidP="00F17C9D">
            <w:pPr>
              <w:snapToGrid w:val="0"/>
              <w:jc w:val="left"/>
              <w:rPr>
                <w:rFonts w:eastAsiaTheme="minorEastAsia"/>
                <w:sz w:val="16"/>
                <w:szCs w:val="16"/>
              </w:rPr>
            </w:pPr>
          </w:p>
        </w:tc>
        <w:tc>
          <w:tcPr>
            <w:tcW w:w="2640" w:type="dxa"/>
            <w:vMerge/>
            <w:tcBorders>
              <w:left w:val="single" w:sz="4" w:space="0" w:color="000000"/>
            </w:tcBorders>
            <w:shd w:val="clear" w:color="auto" w:fill="auto"/>
          </w:tcPr>
          <w:p w14:paraId="529F4ED9" w14:textId="77777777" w:rsidR="00F17C9D" w:rsidRPr="00F17C9D" w:rsidRDefault="00F17C9D" w:rsidP="00F17C9D">
            <w:pPr>
              <w:tabs>
                <w:tab w:val="left" w:pos="170"/>
              </w:tabs>
              <w:snapToGrid w:val="0"/>
              <w:jc w:val="left"/>
              <w:rPr>
                <w:rFonts w:eastAsiaTheme="minorEastAsia"/>
                <w:sz w:val="16"/>
                <w:szCs w:val="16"/>
              </w:rPr>
            </w:pPr>
          </w:p>
        </w:tc>
        <w:tc>
          <w:tcPr>
            <w:tcW w:w="7825" w:type="dxa"/>
            <w:gridSpan w:val="6"/>
            <w:tcBorders>
              <w:top w:val="single" w:sz="4" w:space="0" w:color="000000"/>
              <w:left w:val="single" w:sz="4" w:space="0" w:color="000000"/>
              <w:right w:val="single" w:sz="2" w:space="0" w:color="auto"/>
            </w:tcBorders>
            <w:shd w:val="clear" w:color="auto" w:fill="auto"/>
          </w:tcPr>
          <w:p w14:paraId="44A0CE12" w14:textId="77777777" w:rsidR="00F17C9D" w:rsidRPr="00F17C9D" w:rsidRDefault="00F17C9D" w:rsidP="00F17C9D">
            <w:pPr>
              <w:numPr>
                <w:ilvl w:val="0"/>
                <w:numId w:val="29"/>
              </w:numPr>
              <w:jc w:val="left"/>
              <w:rPr>
                <w:rFonts w:eastAsiaTheme="minorEastAsia"/>
                <w:sz w:val="18"/>
                <w:szCs w:val="18"/>
              </w:rPr>
            </w:pPr>
            <w:r w:rsidRPr="00F17C9D">
              <w:rPr>
                <w:rFonts w:eastAsiaTheme="minorEastAsia"/>
                <w:sz w:val="18"/>
                <w:szCs w:val="18"/>
              </w:rPr>
              <w:t>za zmanjševanje populacije strun, uporaba ob setvi oz. sajenju</w:t>
            </w:r>
          </w:p>
          <w:p w14:paraId="680E7050" w14:textId="77777777" w:rsidR="00F17C9D" w:rsidRPr="00F17C9D" w:rsidRDefault="00F17C9D" w:rsidP="00F17C9D">
            <w:pPr>
              <w:jc w:val="left"/>
              <w:rPr>
                <w:rFonts w:eastAsiaTheme="minorEastAsia"/>
                <w:sz w:val="18"/>
                <w:szCs w:val="18"/>
              </w:rPr>
            </w:pPr>
            <w:r w:rsidRPr="00F17C9D">
              <w:rPr>
                <w:rFonts w:eastAsiaTheme="minorEastAsia"/>
                <w:b/>
                <w:sz w:val="18"/>
                <w:szCs w:val="18"/>
              </w:rPr>
              <w:t>Ročno tretiranje s sredstvom ni dovoljeno!</w:t>
            </w:r>
          </w:p>
        </w:tc>
      </w:tr>
      <w:tr w:rsidR="00F17C9D" w:rsidRPr="00F17C9D" w14:paraId="144A83A6" w14:textId="77777777" w:rsidTr="00A7371F">
        <w:trPr>
          <w:trHeight w:val="364"/>
        </w:trPr>
        <w:tc>
          <w:tcPr>
            <w:tcW w:w="1430" w:type="dxa"/>
            <w:vMerge w:val="restart"/>
            <w:tcBorders>
              <w:top w:val="single" w:sz="4" w:space="0" w:color="000000"/>
              <w:left w:val="single" w:sz="4" w:space="0" w:color="000000"/>
            </w:tcBorders>
            <w:shd w:val="clear" w:color="auto" w:fill="auto"/>
          </w:tcPr>
          <w:p w14:paraId="124957B3" w14:textId="77777777" w:rsidR="00F17C9D" w:rsidRPr="00F17C9D" w:rsidRDefault="00F17C9D" w:rsidP="00F17C9D">
            <w:pPr>
              <w:snapToGrid w:val="0"/>
              <w:jc w:val="left"/>
              <w:rPr>
                <w:rFonts w:eastAsiaTheme="minorEastAsia"/>
                <w:b/>
                <w:bCs/>
                <w:sz w:val="16"/>
                <w:szCs w:val="16"/>
              </w:rPr>
            </w:pPr>
            <w:r w:rsidRPr="00F17C9D">
              <w:rPr>
                <w:rFonts w:eastAsiaTheme="minorEastAsia"/>
                <w:b/>
                <w:bCs/>
                <w:sz w:val="16"/>
                <w:szCs w:val="16"/>
              </w:rPr>
              <w:t xml:space="preserve">Polži </w:t>
            </w:r>
          </w:p>
          <w:p w14:paraId="22B63536" w14:textId="77777777" w:rsidR="00F17C9D" w:rsidRPr="00F17C9D" w:rsidRDefault="00F17C9D" w:rsidP="00F17C9D">
            <w:pPr>
              <w:jc w:val="left"/>
              <w:rPr>
                <w:rFonts w:eastAsiaTheme="minorEastAsia"/>
                <w:i/>
                <w:iCs/>
                <w:sz w:val="16"/>
                <w:szCs w:val="16"/>
              </w:rPr>
            </w:pPr>
            <w:r w:rsidRPr="00F17C9D">
              <w:rPr>
                <w:rFonts w:eastAsiaTheme="minorEastAsia"/>
                <w:i/>
                <w:iCs/>
                <w:sz w:val="16"/>
                <w:szCs w:val="16"/>
              </w:rPr>
              <w:t>Limacidae</w:t>
            </w:r>
          </w:p>
          <w:p w14:paraId="43242186" w14:textId="77777777" w:rsidR="00F17C9D" w:rsidRPr="00F17C9D" w:rsidRDefault="00F17C9D" w:rsidP="00F17C9D">
            <w:pPr>
              <w:jc w:val="left"/>
              <w:rPr>
                <w:rFonts w:eastAsiaTheme="minorEastAsia"/>
                <w:b/>
                <w:bCs/>
                <w:sz w:val="16"/>
                <w:szCs w:val="16"/>
              </w:rPr>
            </w:pPr>
            <w:r w:rsidRPr="00F17C9D">
              <w:rPr>
                <w:rFonts w:eastAsiaTheme="minorEastAsia"/>
                <w:i/>
                <w:iCs/>
                <w:sz w:val="16"/>
                <w:szCs w:val="16"/>
              </w:rPr>
              <w:t>Gastropoda</w:t>
            </w:r>
          </w:p>
        </w:tc>
        <w:tc>
          <w:tcPr>
            <w:tcW w:w="2420" w:type="dxa"/>
            <w:vMerge w:val="restart"/>
            <w:tcBorders>
              <w:top w:val="single" w:sz="4" w:space="0" w:color="000000"/>
              <w:left w:val="single" w:sz="4" w:space="0" w:color="000000"/>
            </w:tcBorders>
            <w:shd w:val="clear" w:color="auto" w:fill="auto"/>
          </w:tcPr>
          <w:p w14:paraId="5C26E167"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 xml:space="preserve">Izjedajo kaliče, mlade rastline, listje, včasih tudi plodove. </w:t>
            </w:r>
          </w:p>
        </w:tc>
        <w:tc>
          <w:tcPr>
            <w:tcW w:w="2640" w:type="dxa"/>
            <w:vMerge w:val="restart"/>
            <w:tcBorders>
              <w:top w:val="single" w:sz="4" w:space="0" w:color="000000"/>
              <w:left w:val="single" w:sz="4" w:space="0" w:color="000000"/>
            </w:tcBorders>
            <w:shd w:val="clear" w:color="auto" w:fill="auto"/>
          </w:tcPr>
          <w:p w14:paraId="5AA21072" w14:textId="77777777" w:rsidR="00F17C9D" w:rsidRPr="00F17C9D" w:rsidRDefault="00F17C9D" w:rsidP="00F17C9D">
            <w:pPr>
              <w:tabs>
                <w:tab w:val="left" w:pos="170"/>
              </w:tabs>
              <w:snapToGrid w:val="0"/>
              <w:rPr>
                <w:rFonts w:eastAsiaTheme="minorEastAsia"/>
                <w:sz w:val="16"/>
                <w:szCs w:val="16"/>
              </w:rPr>
            </w:pPr>
            <w:r w:rsidRPr="00F17C9D">
              <w:rPr>
                <w:rFonts w:eastAsiaTheme="minorEastAsia"/>
                <w:sz w:val="16"/>
                <w:szCs w:val="16"/>
              </w:rPr>
              <w:t xml:space="preserve">Agrotehnični ukrepi: </w:t>
            </w:r>
          </w:p>
          <w:p w14:paraId="165DD210" w14:textId="77777777" w:rsidR="00F17C9D" w:rsidRPr="00F17C9D" w:rsidRDefault="00F17C9D" w:rsidP="00F17C9D">
            <w:pPr>
              <w:widowControl w:val="0"/>
              <w:numPr>
                <w:ilvl w:val="0"/>
                <w:numId w:val="29"/>
              </w:numPr>
              <w:tabs>
                <w:tab w:val="clear" w:pos="360"/>
                <w:tab w:val="left" w:pos="112"/>
                <w:tab w:val="num" w:pos="284"/>
              </w:tabs>
              <w:suppressAutoHyphens/>
              <w:ind w:left="113" w:hanging="113"/>
              <w:rPr>
                <w:rFonts w:eastAsiaTheme="minorEastAsia"/>
                <w:sz w:val="16"/>
                <w:szCs w:val="16"/>
                <w:lang w:eastAsia="ar-SA"/>
              </w:rPr>
            </w:pPr>
            <w:r w:rsidRPr="00F17C9D">
              <w:rPr>
                <w:rFonts w:eastAsiaTheme="minorEastAsia"/>
                <w:sz w:val="16"/>
                <w:szCs w:val="16"/>
                <w:lang w:eastAsia="ar-SA"/>
              </w:rPr>
              <w:t>uničevanje plevelov, košnja zarasti,</w:t>
            </w:r>
          </w:p>
          <w:p w14:paraId="285071D3" w14:textId="77777777" w:rsidR="00F17C9D" w:rsidRPr="00F17C9D" w:rsidRDefault="00F17C9D" w:rsidP="00F17C9D">
            <w:pPr>
              <w:autoSpaceDE w:val="0"/>
              <w:autoSpaceDN w:val="0"/>
              <w:adjustRightInd w:val="0"/>
              <w:rPr>
                <w:rFonts w:eastAsia="SimSun"/>
                <w:color w:val="000000"/>
                <w:sz w:val="16"/>
                <w:szCs w:val="16"/>
                <w:lang w:val="it-IT" w:eastAsia="zh-CN"/>
              </w:rPr>
            </w:pPr>
            <w:r w:rsidRPr="00F17C9D">
              <w:rPr>
                <w:rFonts w:eastAsia="SimSun"/>
                <w:color w:val="000000"/>
                <w:sz w:val="16"/>
                <w:szCs w:val="16"/>
                <w:lang w:val="it-IT" w:eastAsia="zh-CN"/>
              </w:rPr>
              <w:t xml:space="preserve">postavitev vab in mehanično zatiranje, </w:t>
            </w:r>
          </w:p>
          <w:p w14:paraId="312B8677" w14:textId="77777777" w:rsidR="00F17C9D" w:rsidRPr="00F17C9D" w:rsidRDefault="00F17C9D" w:rsidP="00F17C9D">
            <w:pPr>
              <w:autoSpaceDE w:val="0"/>
              <w:autoSpaceDN w:val="0"/>
              <w:adjustRightInd w:val="0"/>
              <w:rPr>
                <w:rFonts w:eastAsia="SimSun"/>
                <w:color w:val="000000"/>
                <w:sz w:val="16"/>
                <w:szCs w:val="16"/>
                <w:lang w:val="it-IT" w:eastAsia="zh-CN"/>
              </w:rPr>
            </w:pPr>
            <w:r w:rsidRPr="00F17C9D">
              <w:rPr>
                <w:rFonts w:eastAsia="SimSun"/>
                <w:color w:val="000000"/>
                <w:sz w:val="16"/>
                <w:szCs w:val="16"/>
                <w:lang w:val="it-IT" w:eastAsia="zh-CN"/>
              </w:rPr>
              <w:t xml:space="preserve">- kakovostna priprava setvenice, </w:t>
            </w:r>
          </w:p>
          <w:p w14:paraId="6DD262C3" w14:textId="77777777" w:rsidR="00F17C9D" w:rsidRPr="00F17C9D" w:rsidRDefault="00F17C9D" w:rsidP="00F17C9D">
            <w:pPr>
              <w:autoSpaceDE w:val="0"/>
              <w:autoSpaceDN w:val="0"/>
              <w:adjustRightInd w:val="0"/>
              <w:rPr>
                <w:rFonts w:eastAsia="SimSun"/>
                <w:color w:val="000000"/>
                <w:sz w:val="16"/>
                <w:szCs w:val="16"/>
                <w:lang w:val="it-IT" w:eastAsia="zh-CN"/>
              </w:rPr>
            </w:pPr>
            <w:r w:rsidRPr="00F17C9D">
              <w:rPr>
                <w:rFonts w:eastAsia="SimSun"/>
                <w:color w:val="000000"/>
                <w:sz w:val="16"/>
                <w:szCs w:val="16"/>
                <w:lang w:val="it-IT" w:eastAsia="zh-CN"/>
              </w:rPr>
              <w:t xml:space="preserve">- obdelava tal v suhem poletju, </w:t>
            </w:r>
          </w:p>
          <w:p w14:paraId="3B23C362" w14:textId="77777777" w:rsidR="00F17C9D" w:rsidRPr="00F17C9D" w:rsidRDefault="00F17C9D" w:rsidP="00F17C9D">
            <w:pPr>
              <w:autoSpaceDE w:val="0"/>
              <w:autoSpaceDN w:val="0"/>
              <w:adjustRightInd w:val="0"/>
              <w:rPr>
                <w:rFonts w:eastAsia="SimSun"/>
                <w:color w:val="000000"/>
                <w:sz w:val="16"/>
                <w:szCs w:val="16"/>
                <w:lang w:val="it-IT" w:eastAsia="zh-CN"/>
              </w:rPr>
            </w:pPr>
            <w:r w:rsidRPr="00F17C9D">
              <w:rPr>
                <w:rFonts w:eastAsia="SimSun"/>
                <w:color w:val="000000"/>
                <w:sz w:val="16"/>
                <w:szCs w:val="16"/>
                <w:lang w:val="it-IT" w:eastAsia="zh-CN"/>
              </w:rPr>
              <w:t xml:space="preserve">- jesensko preoravanje  površin, </w:t>
            </w:r>
          </w:p>
          <w:p w14:paraId="660B59D8" w14:textId="77777777" w:rsidR="00F17C9D" w:rsidRPr="00F17C9D" w:rsidRDefault="00F17C9D" w:rsidP="00F17C9D">
            <w:pPr>
              <w:autoSpaceDE w:val="0"/>
              <w:autoSpaceDN w:val="0"/>
              <w:adjustRightInd w:val="0"/>
              <w:rPr>
                <w:rFonts w:eastAsia="SimSun"/>
                <w:color w:val="000000"/>
                <w:sz w:val="16"/>
                <w:szCs w:val="16"/>
                <w:lang w:val="it-IT" w:eastAsia="zh-CN"/>
              </w:rPr>
            </w:pPr>
            <w:r w:rsidRPr="00F17C9D">
              <w:rPr>
                <w:rFonts w:eastAsia="SimSun"/>
                <w:color w:val="000000"/>
                <w:sz w:val="16"/>
                <w:szCs w:val="16"/>
                <w:lang w:val="it-IT" w:eastAsia="zh-CN"/>
              </w:rPr>
              <w:t xml:space="preserve">- zatiranje plevelov. </w:t>
            </w:r>
          </w:p>
          <w:p w14:paraId="5C82AC1A" w14:textId="77777777" w:rsidR="00F17C9D" w:rsidRPr="00F17C9D" w:rsidRDefault="00F17C9D" w:rsidP="00F17C9D">
            <w:pPr>
              <w:widowControl w:val="0"/>
              <w:numPr>
                <w:ilvl w:val="0"/>
                <w:numId w:val="29"/>
              </w:numPr>
              <w:tabs>
                <w:tab w:val="clear" w:pos="360"/>
                <w:tab w:val="left" w:pos="112"/>
                <w:tab w:val="num" w:pos="284"/>
              </w:tabs>
              <w:suppressAutoHyphens/>
              <w:ind w:left="113" w:hanging="113"/>
              <w:rPr>
                <w:rFonts w:eastAsiaTheme="minorEastAsia"/>
                <w:sz w:val="16"/>
                <w:szCs w:val="16"/>
                <w:lang w:eastAsia="ar-SA"/>
              </w:rPr>
            </w:pPr>
            <w:r w:rsidRPr="00F17C9D">
              <w:rPr>
                <w:rFonts w:eastAsiaTheme="minorEastAsia"/>
                <w:sz w:val="16"/>
                <w:szCs w:val="16"/>
                <w:lang w:eastAsia="ar-SA"/>
              </w:rPr>
              <w:t>trošenje apna in pepela v trakovih na mestih prihoda polžev na posevek.</w:t>
            </w:r>
          </w:p>
        </w:tc>
        <w:tc>
          <w:tcPr>
            <w:tcW w:w="1760" w:type="dxa"/>
            <w:vMerge w:val="restart"/>
            <w:tcBorders>
              <w:top w:val="single" w:sz="4" w:space="0" w:color="000000"/>
              <w:left w:val="single" w:sz="4" w:space="0" w:color="000000"/>
            </w:tcBorders>
            <w:shd w:val="clear" w:color="auto" w:fill="auto"/>
          </w:tcPr>
          <w:p w14:paraId="1C114C38" w14:textId="77777777" w:rsidR="00F17C9D" w:rsidRPr="00F17C9D" w:rsidRDefault="00F17C9D" w:rsidP="00F17C9D">
            <w:pPr>
              <w:widowControl w:val="0"/>
              <w:tabs>
                <w:tab w:val="left" w:pos="112"/>
                <w:tab w:val="left" w:pos="269"/>
              </w:tabs>
              <w:suppressAutoHyphens/>
              <w:ind w:left="113"/>
              <w:jc w:val="left"/>
              <w:rPr>
                <w:rFonts w:eastAsiaTheme="minorEastAsia"/>
                <w:sz w:val="16"/>
                <w:szCs w:val="16"/>
                <w:lang w:eastAsia="ar-SA"/>
              </w:rPr>
            </w:pPr>
            <w:r w:rsidRPr="00F17C9D">
              <w:rPr>
                <w:rFonts w:eastAsiaTheme="minorEastAsia"/>
                <w:sz w:val="16"/>
                <w:szCs w:val="16"/>
                <w:lang w:eastAsia="ar-SA"/>
              </w:rPr>
              <w:t>-železov (III) fosfat</w:t>
            </w:r>
          </w:p>
        </w:tc>
        <w:tc>
          <w:tcPr>
            <w:tcW w:w="1692" w:type="dxa"/>
            <w:tcBorders>
              <w:top w:val="single" w:sz="4" w:space="0" w:color="000000"/>
              <w:left w:val="single" w:sz="4" w:space="0" w:color="000000"/>
              <w:bottom w:val="single" w:sz="4" w:space="0" w:color="000000"/>
            </w:tcBorders>
            <w:shd w:val="clear" w:color="auto" w:fill="auto"/>
          </w:tcPr>
          <w:p w14:paraId="5EA5D3F6" w14:textId="77777777" w:rsidR="00F17C9D" w:rsidRPr="00F17C9D" w:rsidRDefault="00F17C9D" w:rsidP="00F17C9D">
            <w:pPr>
              <w:jc w:val="left"/>
              <w:rPr>
                <w:rFonts w:eastAsiaTheme="minorEastAsia"/>
                <w:sz w:val="16"/>
                <w:szCs w:val="16"/>
              </w:rPr>
            </w:pPr>
            <w:r w:rsidRPr="00F17C9D">
              <w:rPr>
                <w:rFonts w:eastAsiaTheme="minorEastAsia"/>
                <w:sz w:val="16"/>
                <w:szCs w:val="16"/>
              </w:rPr>
              <w:t>Bio plantella Arion proti polžem</w:t>
            </w:r>
          </w:p>
        </w:tc>
        <w:tc>
          <w:tcPr>
            <w:tcW w:w="1168" w:type="dxa"/>
            <w:tcBorders>
              <w:top w:val="single" w:sz="4" w:space="0" w:color="000000"/>
              <w:left w:val="single" w:sz="4" w:space="0" w:color="000000"/>
              <w:bottom w:val="single" w:sz="4" w:space="0" w:color="000000"/>
            </w:tcBorders>
            <w:shd w:val="clear" w:color="auto" w:fill="auto"/>
          </w:tcPr>
          <w:p w14:paraId="1AC1797C" w14:textId="77777777" w:rsidR="00F17C9D" w:rsidRPr="00F17C9D" w:rsidRDefault="00F17C9D" w:rsidP="00F17C9D">
            <w:pPr>
              <w:jc w:val="left"/>
              <w:rPr>
                <w:rFonts w:eastAsiaTheme="minorEastAsia"/>
                <w:sz w:val="16"/>
                <w:szCs w:val="16"/>
              </w:rPr>
            </w:pPr>
            <w:r w:rsidRPr="00F17C9D">
              <w:rPr>
                <w:rFonts w:eastAsiaTheme="minorEastAsia"/>
                <w:sz w:val="16"/>
                <w:szCs w:val="16"/>
              </w:rPr>
              <w:t>38 kg/ha</w:t>
            </w:r>
          </w:p>
          <w:p w14:paraId="0B5E39DB" w14:textId="77777777" w:rsidR="00F17C9D" w:rsidRPr="00F17C9D" w:rsidRDefault="00F17C9D" w:rsidP="00F17C9D">
            <w:pPr>
              <w:jc w:val="left"/>
              <w:rPr>
                <w:rFonts w:eastAsiaTheme="minorEastAsia"/>
                <w:sz w:val="16"/>
                <w:szCs w:val="16"/>
              </w:rPr>
            </w:pPr>
          </w:p>
        </w:tc>
        <w:tc>
          <w:tcPr>
            <w:tcW w:w="1100" w:type="dxa"/>
            <w:tcBorders>
              <w:top w:val="single" w:sz="4" w:space="0" w:color="000000"/>
              <w:left w:val="single" w:sz="4" w:space="0" w:color="000000"/>
              <w:bottom w:val="single" w:sz="4" w:space="0" w:color="000000"/>
              <w:right w:val="single" w:sz="2" w:space="0" w:color="auto"/>
            </w:tcBorders>
            <w:shd w:val="clear" w:color="auto" w:fill="auto"/>
          </w:tcPr>
          <w:p w14:paraId="38DE35B0"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ni potrebna</w:t>
            </w:r>
          </w:p>
          <w:p w14:paraId="3FBE8471" w14:textId="77777777" w:rsidR="00F17C9D" w:rsidRPr="00F17C9D" w:rsidRDefault="00F17C9D" w:rsidP="00F17C9D">
            <w:pPr>
              <w:snapToGrid w:val="0"/>
              <w:jc w:val="left"/>
              <w:rPr>
                <w:rFonts w:eastAsiaTheme="minorEastAsia"/>
                <w:sz w:val="16"/>
                <w:szCs w:val="16"/>
              </w:rPr>
            </w:pPr>
          </w:p>
        </w:tc>
        <w:tc>
          <w:tcPr>
            <w:tcW w:w="2105" w:type="dxa"/>
            <w:gridSpan w:val="2"/>
            <w:vMerge w:val="restart"/>
            <w:tcBorders>
              <w:top w:val="single" w:sz="4" w:space="0" w:color="000000"/>
              <w:left w:val="single" w:sz="2" w:space="0" w:color="auto"/>
              <w:right w:val="single" w:sz="2" w:space="0" w:color="auto"/>
            </w:tcBorders>
            <w:shd w:val="clear" w:color="auto" w:fill="auto"/>
          </w:tcPr>
          <w:p w14:paraId="0AEBC549" w14:textId="77777777" w:rsidR="00F17C9D" w:rsidRPr="00F17C9D" w:rsidRDefault="00F17C9D" w:rsidP="00F17C9D">
            <w:pPr>
              <w:snapToGrid w:val="0"/>
              <w:jc w:val="left"/>
              <w:rPr>
                <w:rFonts w:eastAsiaTheme="minorEastAsia"/>
                <w:b/>
                <w:sz w:val="17"/>
                <w:szCs w:val="17"/>
              </w:rPr>
            </w:pPr>
            <w:r w:rsidRPr="00F17C9D">
              <w:rPr>
                <w:rFonts w:eastAsiaTheme="minorEastAsia"/>
                <w:b/>
                <w:sz w:val="17"/>
                <w:szCs w:val="17"/>
              </w:rPr>
              <w:t>*1   31.05.2022</w:t>
            </w:r>
          </w:p>
          <w:p w14:paraId="11FC3A05" w14:textId="77777777" w:rsidR="00F17C9D" w:rsidRPr="00F17C9D" w:rsidRDefault="00F17C9D" w:rsidP="00F17C9D">
            <w:pPr>
              <w:snapToGrid w:val="0"/>
              <w:jc w:val="left"/>
              <w:rPr>
                <w:rFonts w:eastAsiaTheme="minorEastAsia"/>
                <w:b/>
                <w:sz w:val="16"/>
                <w:szCs w:val="16"/>
              </w:rPr>
            </w:pPr>
          </w:p>
        </w:tc>
      </w:tr>
      <w:tr w:rsidR="00F17C9D" w:rsidRPr="00F17C9D" w14:paraId="62EB7B35" w14:textId="77777777" w:rsidTr="00A7371F">
        <w:trPr>
          <w:trHeight w:val="364"/>
        </w:trPr>
        <w:tc>
          <w:tcPr>
            <w:tcW w:w="1430" w:type="dxa"/>
            <w:vMerge/>
            <w:tcBorders>
              <w:left w:val="single" w:sz="4" w:space="0" w:color="000000"/>
            </w:tcBorders>
            <w:shd w:val="clear" w:color="auto" w:fill="auto"/>
          </w:tcPr>
          <w:p w14:paraId="09A922C4" w14:textId="77777777" w:rsidR="00F17C9D" w:rsidRPr="00F17C9D" w:rsidRDefault="00F17C9D" w:rsidP="00F17C9D">
            <w:pPr>
              <w:jc w:val="left"/>
              <w:rPr>
                <w:rFonts w:eastAsiaTheme="minorEastAsia"/>
                <w:i/>
                <w:iCs/>
                <w:sz w:val="16"/>
                <w:szCs w:val="16"/>
              </w:rPr>
            </w:pPr>
          </w:p>
        </w:tc>
        <w:tc>
          <w:tcPr>
            <w:tcW w:w="2420" w:type="dxa"/>
            <w:vMerge/>
            <w:tcBorders>
              <w:left w:val="single" w:sz="4" w:space="0" w:color="000000"/>
            </w:tcBorders>
            <w:shd w:val="clear" w:color="auto" w:fill="auto"/>
          </w:tcPr>
          <w:p w14:paraId="38A77A2B" w14:textId="77777777" w:rsidR="00F17C9D" w:rsidRPr="00F17C9D" w:rsidRDefault="00F17C9D" w:rsidP="00F17C9D">
            <w:pPr>
              <w:snapToGrid w:val="0"/>
              <w:jc w:val="left"/>
              <w:rPr>
                <w:rFonts w:eastAsiaTheme="minorEastAsia"/>
                <w:sz w:val="16"/>
                <w:szCs w:val="16"/>
              </w:rPr>
            </w:pPr>
          </w:p>
        </w:tc>
        <w:tc>
          <w:tcPr>
            <w:tcW w:w="2640" w:type="dxa"/>
            <w:vMerge/>
            <w:tcBorders>
              <w:left w:val="single" w:sz="4" w:space="0" w:color="000000"/>
            </w:tcBorders>
            <w:shd w:val="clear" w:color="auto" w:fill="auto"/>
          </w:tcPr>
          <w:p w14:paraId="0C06899C" w14:textId="77777777" w:rsidR="00F17C9D" w:rsidRPr="00F17C9D" w:rsidRDefault="00F17C9D" w:rsidP="00F17C9D">
            <w:pPr>
              <w:widowControl w:val="0"/>
              <w:numPr>
                <w:ilvl w:val="0"/>
                <w:numId w:val="29"/>
              </w:numPr>
              <w:tabs>
                <w:tab w:val="clear" w:pos="360"/>
                <w:tab w:val="left" w:pos="112"/>
                <w:tab w:val="num" w:pos="284"/>
              </w:tabs>
              <w:suppressAutoHyphens/>
              <w:ind w:left="113" w:hanging="113"/>
              <w:jc w:val="left"/>
              <w:rPr>
                <w:rFonts w:eastAsiaTheme="minorEastAsia"/>
                <w:sz w:val="16"/>
                <w:szCs w:val="16"/>
                <w:lang w:eastAsia="ar-SA"/>
              </w:rPr>
            </w:pPr>
          </w:p>
        </w:tc>
        <w:tc>
          <w:tcPr>
            <w:tcW w:w="1760" w:type="dxa"/>
            <w:vMerge/>
            <w:tcBorders>
              <w:left w:val="single" w:sz="4" w:space="0" w:color="000000"/>
            </w:tcBorders>
            <w:shd w:val="clear" w:color="auto" w:fill="auto"/>
          </w:tcPr>
          <w:p w14:paraId="71D9CBCF" w14:textId="77777777" w:rsidR="00F17C9D" w:rsidRPr="00F17C9D" w:rsidRDefault="00F17C9D" w:rsidP="00F17C9D">
            <w:pPr>
              <w:widowControl w:val="0"/>
              <w:tabs>
                <w:tab w:val="left" w:pos="112"/>
                <w:tab w:val="left" w:pos="269"/>
              </w:tabs>
              <w:suppressAutoHyphens/>
              <w:ind w:left="113"/>
              <w:jc w:val="left"/>
              <w:rPr>
                <w:rFonts w:eastAsiaTheme="minorEastAsia"/>
                <w:sz w:val="16"/>
                <w:szCs w:val="16"/>
                <w:lang w:eastAsia="ar-SA"/>
              </w:rPr>
            </w:pPr>
          </w:p>
        </w:tc>
        <w:tc>
          <w:tcPr>
            <w:tcW w:w="1692" w:type="dxa"/>
            <w:tcBorders>
              <w:top w:val="single" w:sz="4" w:space="0" w:color="000000"/>
              <w:left w:val="single" w:sz="4" w:space="0" w:color="000000"/>
              <w:bottom w:val="single" w:sz="4" w:space="0" w:color="000000"/>
            </w:tcBorders>
            <w:shd w:val="clear" w:color="auto" w:fill="auto"/>
          </w:tcPr>
          <w:p w14:paraId="4B6CAF7F" w14:textId="77777777" w:rsidR="00F17C9D" w:rsidRPr="00F17C9D" w:rsidRDefault="00F17C9D" w:rsidP="00F17C9D">
            <w:pPr>
              <w:jc w:val="left"/>
              <w:rPr>
                <w:rFonts w:eastAsiaTheme="minorEastAsia"/>
                <w:sz w:val="16"/>
                <w:szCs w:val="16"/>
              </w:rPr>
            </w:pPr>
            <w:r w:rsidRPr="00F17C9D">
              <w:rPr>
                <w:rFonts w:eastAsiaTheme="minorEastAsia"/>
                <w:sz w:val="16"/>
                <w:szCs w:val="16"/>
              </w:rPr>
              <w:t>Compo bio sredstvo proti polžem</w:t>
            </w:r>
          </w:p>
        </w:tc>
        <w:tc>
          <w:tcPr>
            <w:tcW w:w="1168" w:type="dxa"/>
            <w:tcBorders>
              <w:top w:val="single" w:sz="4" w:space="0" w:color="000000"/>
              <w:left w:val="single" w:sz="4" w:space="0" w:color="000000"/>
              <w:bottom w:val="single" w:sz="4" w:space="0" w:color="000000"/>
            </w:tcBorders>
            <w:shd w:val="clear" w:color="auto" w:fill="auto"/>
          </w:tcPr>
          <w:p w14:paraId="2395792C" w14:textId="77777777" w:rsidR="00F17C9D" w:rsidRPr="00F17C9D" w:rsidRDefault="00F17C9D" w:rsidP="00F17C9D">
            <w:pPr>
              <w:jc w:val="left"/>
              <w:rPr>
                <w:rFonts w:eastAsiaTheme="minorEastAsia"/>
                <w:sz w:val="16"/>
                <w:szCs w:val="16"/>
              </w:rPr>
            </w:pPr>
            <w:r w:rsidRPr="00F17C9D">
              <w:rPr>
                <w:rFonts w:eastAsiaTheme="minorEastAsia"/>
                <w:sz w:val="16"/>
                <w:szCs w:val="16"/>
              </w:rPr>
              <w:t>50 kg/ha</w:t>
            </w:r>
          </w:p>
          <w:p w14:paraId="38566540" w14:textId="77777777" w:rsidR="00F17C9D" w:rsidRPr="00F17C9D" w:rsidRDefault="00F17C9D" w:rsidP="00F17C9D">
            <w:pPr>
              <w:jc w:val="left"/>
              <w:rPr>
                <w:rFonts w:eastAsiaTheme="minorEastAsia"/>
                <w:sz w:val="16"/>
                <w:szCs w:val="16"/>
              </w:rPr>
            </w:pPr>
          </w:p>
        </w:tc>
        <w:tc>
          <w:tcPr>
            <w:tcW w:w="1100" w:type="dxa"/>
            <w:tcBorders>
              <w:top w:val="single" w:sz="4" w:space="0" w:color="000000"/>
              <w:left w:val="single" w:sz="4" w:space="0" w:color="000000"/>
              <w:bottom w:val="single" w:sz="4" w:space="0" w:color="000000"/>
              <w:right w:val="single" w:sz="2" w:space="0" w:color="auto"/>
            </w:tcBorders>
            <w:shd w:val="clear" w:color="auto" w:fill="auto"/>
          </w:tcPr>
          <w:p w14:paraId="6577210A"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ni potrebna</w:t>
            </w:r>
          </w:p>
          <w:p w14:paraId="263B5FD7" w14:textId="77777777" w:rsidR="00F17C9D" w:rsidRPr="00F17C9D" w:rsidRDefault="00F17C9D" w:rsidP="00F17C9D">
            <w:pPr>
              <w:jc w:val="left"/>
              <w:rPr>
                <w:rFonts w:eastAsiaTheme="minorEastAsia"/>
                <w:sz w:val="16"/>
                <w:szCs w:val="16"/>
              </w:rPr>
            </w:pPr>
          </w:p>
        </w:tc>
        <w:tc>
          <w:tcPr>
            <w:tcW w:w="2105" w:type="dxa"/>
            <w:gridSpan w:val="2"/>
            <w:vMerge/>
            <w:tcBorders>
              <w:left w:val="single" w:sz="2" w:space="0" w:color="auto"/>
              <w:right w:val="single" w:sz="2" w:space="0" w:color="auto"/>
            </w:tcBorders>
            <w:shd w:val="clear" w:color="auto" w:fill="auto"/>
          </w:tcPr>
          <w:p w14:paraId="4ED88176" w14:textId="77777777" w:rsidR="00F17C9D" w:rsidRPr="00F17C9D" w:rsidRDefault="00F17C9D" w:rsidP="00F17C9D">
            <w:pPr>
              <w:snapToGrid w:val="0"/>
              <w:jc w:val="left"/>
              <w:rPr>
                <w:rFonts w:eastAsiaTheme="minorEastAsia"/>
                <w:b/>
                <w:sz w:val="16"/>
                <w:szCs w:val="16"/>
              </w:rPr>
            </w:pPr>
          </w:p>
        </w:tc>
      </w:tr>
      <w:tr w:rsidR="00F17C9D" w:rsidRPr="00F17C9D" w14:paraId="6663B27F" w14:textId="77777777" w:rsidTr="00A7371F">
        <w:trPr>
          <w:trHeight w:val="167"/>
        </w:trPr>
        <w:tc>
          <w:tcPr>
            <w:tcW w:w="1430" w:type="dxa"/>
            <w:vMerge/>
            <w:tcBorders>
              <w:left w:val="single" w:sz="4" w:space="0" w:color="000000"/>
            </w:tcBorders>
            <w:shd w:val="clear" w:color="auto" w:fill="auto"/>
          </w:tcPr>
          <w:p w14:paraId="7EE29D4E" w14:textId="77777777" w:rsidR="00F17C9D" w:rsidRPr="00F17C9D" w:rsidRDefault="00F17C9D" w:rsidP="00F17C9D">
            <w:pPr>
              <w:snapToGrid w:val="0"/>
              <w:jc w:val="left"/>
              <w:rPr>
                <w:rFonts w:eastAsiaTheme="minorEastAsia"/>
                <w:b/>
                <w:bCs/>
                <w:sz w:val="16"/>
                <w:szCs w:val="16"/>
              </w:rPr>
            </w:pPr>
          </w:p>
        </w:tc>
        <w:tc>
          <w:tcPr>
            <w:tcW w:w="2420" w:type="dxa"/>
            <w:vMerge/>
            <w:tcBorders>
              <w:left w:val="single" w:sz="4" w:space="0" w:color="000000"/>
            </w:tcBorders>
            <w:shd w:val="clear" w:color="auto" w:fill="auto"/>
          </w:tcPr>
          <w:p w14:paraId="56B9BF9B" w14:textId="77777777" w:rsidR="00F17C9D" w:rsidRPr="00F17C9D" w:rsidRDefault="00F17C9D" w:rsidP="00F17C9D">
            <w:pPr>
              <w:snapToGrid w:val="0"/>
              <w:jc w:val="left"/>
              <w:rPr>
                <w:rFonts w:eastAsiaTheme="minorEastAsia"/>
                <w:sz w:val="16"/>
                <w:szCs w:val="16"/>
              </w:rPr>
            </w:pPr>
          </w:p>
        </w:tc>
        <w:tc>
          <w:tcPr>
            <w:tcW w:w="2640" w:type="dxa"/>
            <w:vMerge/>
            <w:tcBorders>
              <w:left w:val="single" w:sz="4" w:space="0" w:color="000000"/>
            </w:tcBorders>
            <w:shd w:val="clear" w:color="auto" w:fill="auto"/>
          </w:tcPr>
          <w:p w14:paraId="2EF88A55" w14:textId="77777777" w:rsidR="00F17C9D" w:rsidRPr="00F17C9D" w:rsidRDefault="00F17C9D" w:rsidP="00F17C9D">
            <w:pPr>
              <w:tabs>
                <w:tab w:val="left" w:pos="170"/>
              </w:tabs>
              <w:snapToGrid w:val="0"/>
              <w:jc w:val="left"/>
              <w:rPr>
                <w:rFonts w:eastAsiaTheme="minorEastAsia"/>
                <w:sz w:val="16"/>
                <w:szCs w:val="16"/>
              </w:rPr>
            </w:pPr>
          </w:p>
        </w:tc>
        <w:tc>
          <w:tcPr>
            <w:tcW w:w="1760" w:type="dxa"/>
            <w:vMerge/>
            <w:tcBorders>
              <w:left w:val="single" w:sz="4" w:space="0" w:color="000000"/>
            </w:tcBorders>
            <w:shd w:val="clear" w:color="auto" w:fill="auto"/>
          </w:tcPr>
          <w:p w14:paraId="0FDF9D5F" w14:textId="77777777" w:rsidR="00F17C9D" w:rsidRPr="00F17C9D" w:rsidRDefault="00F17C9D" w:rsidP="00F17C9D">
            <w:pPr>
              <w:widowControl w:val="0"/>
              <w:numPr>
                <w:ilvl w:val="0"/>
                <w:numId w:val="29"/>
              </w:numPr>
              <w:tabs>
                <w:tab w:val="clear" w:pos="360"/>
                <w:tab w:val="left" w:pos="112"/>
                <w:tab w:val="left" w:pos="269"/>
              </w:tabs>
              <w:suppressAutoHyphens/>
              <w:snapToGrid w:val="0"/>
              <w:ind w:left="113" w:hanging="113"/>
              <w:jc w:val="left"/>
              <w:rPr>
                <w:rFonts w:eastAsiaTheme="minorEastAsia"/>
                <w:sz w:val="16"/>
                <w:szCs w:val="16"/>
                <w:lang w:eastAsia="ar-SA"/>
              </w:rPr>
            </w:pPr>
          </w:p>
        </w:tc>
        <w:tc>
          <w:tcPr>
            <w:tcW w:w="1692" w:type="dxa"/>
            <w:tcBorders>
              <w:top w:val="single" w:sz="4" w:space="0" w:color="000000"/>
              <w:left w:val="single" w:sz="4" w:space="0" w:color="000000"/>
              <w:bottom w:val="single" w:sz="4" w:space="0" w:color="000000"/>
            </w:tcBorders>
            <w:shd w:val="clear" w:color="auto" w:fill="auto"/>
          </w:tcPr>
          <w:p w14:paraId="10A50BB9"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Ferramol</w:t>
            </w:r>
          </w:p>
        </w:tc>
        <w:tc>
          <w:tcPr>
            <w:tcW w:w="1168" w:type="dxa"/>
            <w:tcBorders>
              <w:top w:val="single" w:sz="4" w:space="0" w:color="000000"/>
              <w:left w:val="single" w:sz="4" w:space="0" w:color="000000"/>
              <w:bottom w:val="single" w:sz="4" w:space="0" w:color="000000"/>
            </w:tcBorders>
            <w:shd w:val="clear" w:color="auto" w:fill="auto"/>
          </w:tcPr>
          <w:p w14:paraId="26BF7341" w14:textId="77777777" w:rsidR="00F17C9D" w:rsidRPr="00F17C9D" w:rsidRDefault="00F17C9D" w:rsidP="00F17C9D">
            <w:pPr>
              <w:snapToGrid w:val="0"/>
              <w:jc w:val="left"/>
              <w:rPr>
                <w:rFonts w:eastAsiaTheme="minorEastAsia"/>
                <w:sz w:val="16"/>
                <w:szCs w:val="16"/>
                <w:vertAlign w:val="superscript"/>
              </w:rPr>
            </w:pPr>
            <w:r w:rsidRPr="00F17C9D">
              <w:rPr>
                <w:rFonts w:eastAsiaTheme="minorEastAsia"/>
                <w:sz w:val="16"/>
                <w:szCs w:val="16"/>
              </w:rPr>
              <w:t>50 kg/ha</w:t>
            </w:r>
          </w:p>
        </w:tc>
        <w:tc>
          <w:tcPr>
            <w:tcW w:w="1100" w:type="dxa"/>
            <w:tcBorders>
              <w:top w:val="single" w:sz="4" w:space="0" w:color="000000"/>
              <w:left w:val="single" w:sz="4" w:space="0" w:color="000000"/>
              <w:bottom w:val="single" w:sz="4" w:space="0" w:color="000000"/>
              <w:right w:val="single" w:sz="2" w:space="0" w:color="auto"/>
            </w:tcBorders>
            <w:shd w:val="clear" w:color="auto" w:fill="auto"/>
          </w:tcPr>
          <w:p w14:paraId="19B53D30"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ni potrebna</w:t>
            </w:r>
          </w:p>
        </w:tc>
        <w:tc>
          <w:tcPr>
            <w:tcW w:w="2105" w:type="dxa"/>
            <w:gridSpan w:val="2"/>
            <w:vMerge/>
            <w:tcBorders>
              <w:left w:val="single" w:sz="2" w:space="0" w:color="auto"/>
              <w:right w:val="single" w:sz="2" w:space="0" w:color="auto"/>
            </w:tcBorders>
            <w:shd w:val="clear" w:color="auto" w:fill="auto"/>
          </w:tcPr>
          <w:p w14:paraId="58F9133B" w14:textId="77777777" w:rsidR="00F17C9D" w:rsidRPr="00F17C9D" w:rsidRDefault="00F17C9D" w:rsidP="00F17C9D">
            <w:pPr>
              <w:snapToGrid w:val="0"/>
              <w:jc w:val="left"/>
              <w:rPr>
                <w:rFonts w:eastAsiaTheme="minorEastAsia"/>
                <w:b/>
                <w:sz w:val="16"/>
                <w:szCs w:val="16"/>
              </w:rPr>
            </w:pPr>
          </w:p>
        </w:tc>
      </w:tr>
      <w:tr w:rsidR="00F17C9D" w:rsidRPr="00F17C9D" w14:paraId="429A2A6E" w14:textId="77777777" w:rsidTr="00A7371F">
        <w:tc>
          <w:tcPr>
            <w:tcW w:w="1430" w:type="dxa"/>
            <w:vMerge/>
            <w:tcBorders>
              <w:left w:val="single" w:sz="4" w:space="0" w:color="000000"/>
            </w:tcBorders>
            <w:shd w:val="clear" w:color="auto" w:fill="auto"/>
          </w:tcPr>
          <w:p w14:paraId="19C399D7" w14:textId="77777777" w:rsidR="00F17C9D" w:rsidRPr="00F17C9D" w:rsidRDefault="00F17C9D" w:rsidP="00F17C9D">
            <w:pPr>
              <w:snapToGrid w:val="0"/>
              <w:jc w:val="left"/>
              <w:rPr>
                <w:rFonts w:eastAsiaTheme="minorEastAsia"/>
                <w:b/>
                <w:bCs/>
                <w:sz w:val="16"/>
                <w:szCs w:val="16"/>
              </w:rPr>
            </w:pPr>
          </w:p>
        </w:tc>
        <w:tc>
          <w:tcPr>
            <w:tcW w:w="2420" w:type="dxa"/>
            <w:vMerge/>
            <w:tcBorders>
              <w:left w:val="single" w:sz="4" w:space="0" w:color="000000"/>
            </w:tcBorders>
            <w:shd w:val="clear" w:color="auto" w:fill="auto"/>
          </w:tcPr>
          <w:p w14:paraId="7FF18F90" w14:textId="77777777" w:rsidR="00F17C9D" w:rsidRPr="00F17C9D" w:rsidRDefault="00F17C9D" w:rsidP="00F17C9D">
            <w:pPr>
              <w:snapToGrid w:val="0"/>
              <w:jc w:val="left"/>
              <w:rPr>
                <w:rFonts w:eastAsiaTheme="minorEastAsia"/>
                <w:sz w:val="16"/>
                <w:szCs w:val="16"/>
              </w:rPr>
            </w:pPr>
          </w:p>
        </w:tc>
        <w:tc>
          <w:tcPr>
            <w:tcW w:w="2640" w:type="dxa"/>
            <w:vMerge/>
            <w:tcBorders>
              <w:left w:val="single" w:sz="4" w:space="0" w:color="000000"/>
            </w:tcBorders>
            <w:shd w:val="clear" w:color="auto" w:fill="auto"/>
          </w:tcPr>
          <w:p w14:paraId="711D8BEF" w14:textId="77777777" w:rsidR="00F17C9D" w:rsidRPr="00F17C9D" w:rsidRDefault="00F17C9D" w:rsidP="00F17C9D">
            <w:pPr>
              <w:tabs>
                <w:tab w:val="left" w:pos="170"/>
              </w:tabs>
              <w:snapToGrid w:val="0"/>
              <w:jc w:val="left"/>
              <w:rPr>
                <w:rFonts w:eastAsiaTheme="minorEastAsia"/>
                <w:sz w:val="16"/>
                <w:szCs w:val="16"/>
              </w:rPr>
            </w:pPr>
          </w:p>
        </w:tc>
        <w:tc>
          <w:tcPr>
            <w:tcW w:w="1760" w:type="dxa"/>
            <w:vMerge/>
            <w:tcBorders>
              <w:left w:val="single" w:sz="4" w:space="0" w:color="000000"/>
            </w:tcBorders>
            <w:shd w:val="clear" w:color="auto" w:fill="auto"/>
          </w:tcPr>
          <w:p w14:paraId="158E3D26" w14:textId="77777777" w:rsidR="00F17C9D" w:rsidRPr="00F17C9D" w:rsidRDefault="00F17C9D" w:rsidP="00F17C9D">
            <w:pPr>
              <w:widowControl w:val="0"/>
              <w:numPr>
                <w:ilvl w:val="0"/>
                <w:numId w:val="29"/>
              </w:numPr>
              <w:tabs>
                <w:tab w:val="clear" w:pos="360"/>
                <w:tab w:val="left" w:pos="112"/>
                <w:tab w:val="left" w:pos="269"/>
              </w:tabs>
              <w:suppressAutoHyphens/>
              <w:snapToGrid w:val="0"/>
              <w:ind w:left="113" w:hanging="113"/>
              <w:jc w:val="left"/>
              <w:rPr>
                <w:rFonts w:eastAsiaTheme="minorEastAsia"/>
                <w:sz w:val="16"/>
                <w:szCs w:val="16"/>
                <w:lang w:eastAsia="ar-SA"/>
              </w:rPr>
            </w:pPr>
          </w:p>
        </w:tc>
        <w:tc>
          <w:tcPr>
            <w:tcW w:w="1692" w:type="dxa"/>
            <w:tcBorders>
              <w:top w:val="single" w:sz="4" w:space="0" w:color="000000"/>
              <w:left w:val="single" w:sz="4" w:space="0" w:color="000000"/>
              <w:bottom w:val="single" w:sz="4" w:space="0" w:color="000000"/>
            </w:tcBorders>
            <w:shd w:val="clear" w:color="auto" w:fill="auto"/>
          </w:tcPr>
          <w:p w14:paraId="0CCC8EE2"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Ironmax pro</w:t>
            </w:r>
          </w:p>
        </w:tc>
        <w:tc>
          <w:tcPr>
            <w:tcW w:w="1168" w:type="dxa"/>
            <w:tcBorders>
              <w:top w:val="single" w:sz="4" w:space="0" w:color="000000"/>
              <w:left w:val="single" w:sz="4" w:space="0" w:color="000000"/>
              <w:bottom w:val="single" w:sz="4" w:space="0" w:color="000000"/>
            </w:tcBorders>
            <w:shd w:val="clear" w:color="auto" w:fill="auto"/>
          </w:tcPr>
          <w:p w14:paraId="1E9230CC" w14:textId="77777777" w:rsidR="00F17C9D" w:rsidRPr="00F17C9D" w:rsidRDefault="00F17C9D" w:rsidP="00F17C9D">
            <w:pPr>
              <w:jc w:val="left"/>
              <w:rPr>
                <w:rFonts w:eastAsiaTheme="minorEastAsia"/>
                <w:sz w:val="16"/>
                <w:szCs w:val="16"/>
              </w:rPr>
            </w:pPr>
            <w:r w:rsidRPr="00F17C9D">
              <w:rPr>
                <w:rFonts w:eastAsiaTheme="minorEastAsia"/>
                <w:sz w:val="16"/>
                <w:szCs w:val="16"/>
              </w:rPr>
              <w:t>7 kg/ha</w:t>
            </w:r>
          </w:p>
        </w:tc>
        <w:tc>
          <w:tcPr>
            <w:tcW w:w="1100" w:type="dxa"/>
            <w:tcBorders>
              <w:top w:val="single" w:sz="4" w:space="0" w:color="000000"/>
              <w:left w:val="single" w:sz="4" w:space="0" w:color="000000"/>
              <w:bottom w:val="single" w:sz="4" w:space="0" w:color="000000"/>
              <w:right w:val="single" w:sz="2" w:space="0" w:color="auto"/>
            </w:tcBorders>
            <w:shd w:val="clear" w:color="auto" w:fill="auto"/>
          </w:tcPr>
          <w:p w14:paraId="6966BA87" w14:textId="77777777" w:rsidR="00F17C9D" w:rsidRPr="00F17C9D" w:rsidRDefault="00F17C9D" w:rsidP="00F17C9D">
            <w:pPr>
              <w:jc w:val="left"/>
              <w:rPr>
                <w:rFonts w:eastAsiaTheme="minorEastAsia"/>
                <w:sz w:val="16"/>
                <w:szCs w:val="16"/>
              </w:rPr>
            </w:pPr>
            <w:r w:rsidRPr="00F17C9D">
              <w:rPr>
                <w:rFonts w:eastAsiaTheme="minorEastAsia"/>
                <w:sz w:val="16"/>
                <w:szCs w:val="16"/>
              </w:rPr>
              <w:t>ni potrebna</w:t>
            </w:r>
          </w:p>
        </w:tc>
        <w:tc>
          <w:tcPr>
            <w:tcW w:w="2105" w:type="dxa"/>
            <w:gridSpan w:val="2"/>
            <w:vMerge/>
            <w:tcBorders>
              <w:left w:val="single" w:sz="2" w:space="0" w:color="auto"/>
              <w:right w:val="single" w:sz="2" w:space="0" w:color="auto"/>
            </w:tcBorders>
            <w:shd w:val="clear" w:color="auto" w:fill="auto"/>
          </w:tcPr>
          <w:p w14:paraId="250EC4A1" w14:textId="77777777" w:rsidR="00F17C9D" w:rsidRPr="00F17C9D" w:rsidRDefault="00F17C9D" w:rsidP="00F17C9D">
            <w:pPr>
              <w:snapToGrid w:val="0"/>
              <w:jc w:val="left"/>
              <w:rPr>
                <w:rFonts w:eastAsiaTheme="minorEastAsia"/>
                <w:b/>
                <w:sz w:val="16"/>
                <w:szCs w:val="16"/>
              </w:rPr>
            </w:pPr>
          </w:p>
        </w:tc>
      </w:tr>
      <w:tr w:rsidR="00F17C9D" w:rsidRPr="00F17C9D" w14:paraId="66DF4AF8" w14:textId="77777777" w:rsidTr="00A7371F">
        <w:tc>
          <w:tcPr>
            <w:tcW w:w="1430" w:type="dxa"/>
            <w:vMerge/>
            <w:tcBorders>
              <w:left w:val="single" w:sz="4" w:space="0" w:color="000000"/>
            </w:tcBorders>
            <w:shd w:val="clear" w:color="auto" w:fill="auto"/>
          </w:tcPr>
          <w:p w14:paraId="2F5AA4EA" w14:textId="77777777" w:rsidR="00F17C9D" w:rsidRPr="00F17C9D" w:rsidRDefault="00F17C9D" w:rsidP="00F17C9D">
            <w:pPr>
              <w:snapToGrid w:val="0"/>
              <w:jc w:val="left"/>
              <w:rPr>
                <w:rFonts w:eastAsiaTheme="minorEastAsia"/>
                <w:b/>
                <w:bCs/>
                <w:sz w:val="16"/>
                <w:szCs w:val="16"/>
              </w:rPr>
            </w:pPr>
          </w:p>
        </w:tc>
        <w:tc>
          <w:tcPr>
            <w:tcW w:w="2420" w:type="dxa"/>
            <w:vMerge/>
            <w:tcBorders>
              <w:left w:val="single" w:sz="4" w:space="0" w:color="000000"/>
            </w:tcBorders>
            <w:shd w:val="clear" w:color="auto" w:fill="auto"/>
          </w:tcPr>
          <w:p w14:paraId="43756E83" w14:textId="77777777" w:rsidR="00F17C9D" w:rsidRPr="00F17C9D" w:rsidRDefault="00F17C9D" w:rsidP="00F17C9D">
            <w:pPr>
              <w:snapToGrid w:val="0"/>
              <w:jc w:val="left"/>
              <w:rPr>
                <w:rFonts w:eastAsiaTheme="minorEastAsia"/>
                <w:sz w:val="16"/>
                <w:szCs w:val="16"/>
              </w:rPr>
            </w:pPr>
          </w:p>
        </w:tc>
        <w:tc>
          <w:tcPr>
            <w:tcW w:w="2640" w:type="dxa"/>
            <w:vMerge/>
            <w:tcBorders>
              <w:left w:val="single" w:sz="4" w:space="0" w:color="000000"/>
            </w:tcBorders>
            <w:shd w:val="clear" w:color="auto" w:fill="auto"/>
          </w:tcPr>
          <w:p w14:paraId="0B1D78B3" w14:textId="77777777" w:rsidR="00F17C9D" w:rsidRPr="00F17C9D" w:rsidRDefault="00F17C9D" w:rsidP="00F17C9D">
            <w:pPr>
              <w:tabs>
                <w:tab w:val="left" w:pos="170"/>
              </w:tabs>
              <w:snapToGrid w:val="0"/>
              <w:jc w:val="left"/>
              <w:rPr>
                <w:rFonts w:eastAsiaTheme="minorEastAsia"/>
                <w:sz w:val="16"/>
                <w:szCs w:val="16"/>
              </w:rPr>
            </w:pPr>
          </w:p>
        </w:tc>
        <w:tc>
          <w:tcPr>
            <w:tcW w:w="1760" w:type="dxa"/>
            <w:vMerge/>
            <w:tcBorders>
              <w:left w:val="single" w:sz="4" w:space="0" w:color="000000"/>
            </w:tcBorders>
            <w:shd w:val="clear" w:color="auto" w:fill="auto"/>
          </w:tcPr>
          <w:p w14:paraId="04AC2E18" w14:textId="77777777" w:rsidR="00F17C9D" w:rsidRPr="00F17C9D" w:rsidRDefault="00F17C9D" w:rsidP="00F17C9D">
            <w:pPr>
              <w:widowControl w:val="0"/>
              <w:numPr>
                <w:ilvl w:val="0"/>
                <w:numId w:val="29"/>
              </w:numPr>
              <w:tabs>
                <w:tab w:val="clear" w:pos="360"/>
                <w:tab w:val="left" w:pos="112"/>
                <w:tab w:val="left" w:pos="269"/>
              </w:tabs>
              <w:suppressAutoHyphens/>
              <w:snapToGrid w:val="0"/>
              <w:ind w:left="113" w:hanging="113"/>
              <w:jc w:val="left"/>
              <w:rPr>
                <w:rFonts w:eastAsiaTheme="minorEastAsia"/>
                <w:sz w:val="16"/>
                <w:szCs w:val="16"/>
                <w:lang w:eastAsia="ar-SA"/>
              </w:rPr>
            </w:pPr>
          </w:p>
        </w:tc>
        <w:tc>
          <w:tcPr>
            <w:tcW w:w="1692" w:type="dxa"/>
            <w:tcBorders>
              <w:top w:val="single" w:sz="4" w:space="0" w:color="000000"/>
              <w:left w:val="single" w:sz="4" w:space="0" w:color="000000"/>
              <w:bottom w:val="single" w:sz="4" w:space="0" w:color="000000"/>
            </w:tcBorders>
            <w:shd w:val="clear" w:color="auto" w:fill="auto"/>
          </w:tcPr>
          <w:p w14:paraId="5C70F1A2"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Naturen bio sredstvo proti polžem</w:t>
            </w:r>
          </w:p>
        </w:tc>
        <w:tc>
          <w:tcPr>
            <w:tcW w:w="1168" w:type="dxa"/>
            <w:tcBorders>
              <w:top w:val="single" w:sz="4" w:space="0" w:color="000000"/>
              <w:left w:val="single" w:sz="4" w:space="0" w:color="000000"/>
              <w:bottom w:val="single" w:sz="4" w:space="0" w:color="000000"/>
            </w:tcBorders>
            <w:shd w:val="clear" w:color="auto" w:fill="auto"/>
          </w:tcPr>
          <w:p w14:paraId="73F2C66A"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30 kg/ha</w:t>
            </w:r>
          </w:p>
        </w:tc>
        <w:tc>
          <w:tcPr>
            <w:tcW w:w="1100" w:type="dxa"/>
            <w:tcBorders>
              <w:top w:val="single" w:sz="4" w:space="0" w:color="000000"/>
              <w:left w:val="single" w:sz="4" w:space="0" w:color="000000"/>
              <w:bottom w:val="single" w:sz="4" w:space="0" w:color="000000"/>
              <w:right w:val="single" w:sz="2" w:space="0" w:color="auto"/>
            </w:tcBorders>
            <w:shd w:val="clear" w:color="auto" w:fill="auto"/>
          </w:tcPr>
          <w:p w14:paraId="43B2C64C"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ni potrebna</w:t>
            </w:r>
          </w:p>
        </w:tc>
        <w:tc>
          <w:tcPr>
            <w:tcW w:w="2105" w:type="dxa"/>
            <w:gridSpan w:val="2"/>
            <w:vMerge/>
            <w:tcBorders>
              <w:left w:val="single" w:sz="2" w:space="0" w:color="auto"/>
              <w:right w:val="single" w:sz="2" w:space="0" w:color="auto"/>
            </w:tcBorders>
            <w:shd w:val="clear" w:color="auto" w:fill="auto"/>
          </w:tcPr>
          <w:p w14:paraId="3C6E19C4" w14:textId="77777777" w:rsidR="00F17C9D" w:rsidRPr="00F17C9D" w:rsidRDefault="00F17C9D" w:rsidP="00F17C9D">
            <w:pPr>
              <w:snapToGrid w:val="0"/>
              <w:jc w:val="left"/>
              <w:rPr>
                <w:rFonts w:eastAsiaTheme="minorEastAsia"/>
                <w:b/>
                <w:sz w:val="16"/>
                <w:szCs w:val="16"/>
              </w:rPr>
            </w:pPr>
          </w:p>
        </w:tc>
      </w:tr>
      <w:tr w:rsidR="00F17C9D" w:rsidRPr="00F17C9D" w14:paraId="170338B5" w14:textId="77777777" w:rsidTr="00A7371F">
        <w:tc>
          <w:tcPr>
            <w:tcW w:w="1430" w:type="dxa"/>
            <w:vMerge/>
            <w:tcBorders>
              <w:left w:val="single" w:sz="4" w:space="0" w:color="000000"/>
            </w:tcBorders>
            <w:shd w:val="clear" w:color="auto" w:fill="auto"/>
          </w:tcPr>
          <w:p w14:paraId="1F4BF2F9" w14:textId="77777777" w:rsidR="00F17C9D" w:rsidRPr="00F17C9D" w:rsidRDefault="00F17C9D" w:rsidP="00F17C9D">
            <w:pPr>
              <w:snapToGrid w:val="0"/>
              <w:jc w:val="left"/>
              <w:rPr>
                <w:rFonts w:eastAsiaTheme="minorEastAsia"/>
                <w:b/>
                <w:bCs/>
                <w:sz w:val="16"/>
                <w:szCs w:val="16"/>
              </w:rPr>
            </w:pPr>
          </w:p>
        </w:tc>
        <w:tc>
          <w:tcPr>
            <w:tcW w:w="2420" w:type="dxa"/>
            <w:vMerge/>
            <w:tcBorders>
              <w:left w:val="single" w:sz="4" w:space="0" w:color="000000"/>
            </w:tcBorders>
            <w:shd w:val="clear" w:color="auto" w:fill="auto"/>
          </w:tcPr>
          <w:p w14:paraId="3FB4FCFE" w14:textId="77777777" w:rsidR="00F17C9D" w:rsidRPr="00F17C9D" w:rsidRDefault="00F17C9D" w:rsidP="00F17C9D">
            <w:pPr>
              <w:snapToGrid w:val="0"/>
              <w:jc w:val="left"/>
              <w:rPr>
                <w:rFonts w:eastAsiaTheme="minorEastAsia"/>
                <w:sz w:val="16"/>
                <w:szCs w:val="16"/>
              </w:rPr>
            </w:pPr>
          </w:p>
        </w:tc>
        <w:tc>
          <w:tcPr>
            <w:tcW w:w="2640" w:type="dxa"/>
            <w:vMerge/>
            <w:tcBorders>
              <w:left w:val="single" w:sz="4" w:space="0" w:color="000000"/>
            </w:tcBorders>
            <w:shd w:val="clear" w:color="auto" w:fill="auto"/>
          </w:tcPr>
          <w:p w14:paraId="1D5A8181" w14:textId="77777777" w:rsidR="00F17C9D" w:rsidRPr="00F17C9D" w:rsidRDefault="00F17C9D" w:rsidP="00F17C9D">
            <w:pPr>
              <w:tabs>
                <w:tab w:val="left" w:pos="170"/>
              </w:tabs>
              <w:snapToGrid w:val="0"/>
              <w:jc w:val="left"/>
              <w:rPr>
                <w:rFonts w:eastAsiaTheme="minorEastAsia"/>
                <w:sz w:val="16"/>
                <w:szCs w:val="16"/>
              </w:rPr>
            </w:pPr>
          </w:p>
        </w:tc>
        <w:tc>
          <w:tcPr>
            <w:tcW w:w="1760" w:type="dxa"/>
            <w:vMerge/>
            <w:tcBorders>
              <w:left w:val="single" w:sz="4" w:space="0" w:color="000000"/>
            </w:tcBorders>
            <w:shd w:val="clear" w:color="auto" w:fill="auto"/>
          </w:tcPr>
          <w:p w14:paraId="3426F48D" w14:textId="77777777" w:rsidR="00F17C9D" w:rsidRPr="00F17C9D" w:rsidRDefault="00F17C9D" w:rsidP="00F17C9D">
            <w:pPr>
              <w:widowControl w:val="0"/>
              <w:numPr>
                <w:ilvl w:val="0"/>
                <w:numId w:val="29"/>
              </w:numPr>
              <w:tabs>
                <w:tab w:val="clear" w:pos="360"/>
                <w:tab w:val="left" w:pos="112"/>
                <w:tab w:val="left" w:pos="269"/>
              </w:tabs>
              <w:suppressAutoHyphens/>
              <w:snapToGrid w:val="0"/>
              <w:ind w:left="113" w:hanging="113"/>
              <w:jc w:val="left"/>
              <w:rPr>
                <w:rFonts w:eastAsiaTheme="minorEastAsia"/>
                <w:sz w:val="16"/>
                <w:szCs w:val="16"/>
                <w:lang w:eastAsia="ar-SA"/>
              </w:rPr>
            </w:pPr>
          </w:p>
        </w:tc>
        <w:tc>
          <w:tcPr>
            <w:tcW w:w="1692" w:type="dxa"/>
            <w:tcBorders>
              <w:top w:val="single" w:sz="4" w:space="0" w:color="000000"/>
              <w:left w:val="single" w:sz="4" w:space="0" w:color="000000"/>
              <w:bottom w:val="single" w:sz="4" w:space="0" w:color="000000"/>
            </w:tcBorders>
            <w:shd w:val="clear" w:color="auto" w:fill="auto"/>
          </w:tcPr>
          <w:p w14:paraId="55809206"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Solabiol proti polžem</w:t>
            </w:r>
          </w:p>
        </w:tc>
        <w:tc>
          <w:tcPr>
            <w:tcW w:w="1168" w:type="dxa"/>
            <w:tcBorders>
              <w:top w:val="single" w:sz="4" w:space="0" w:color="000000"/>
              <w:left w:val="single" w:sz="4" w:space="0" w:color="000000"/>
              <w:bottom w:val="single" w:sz="4" w:space="0" w:color="000000"/>
            </w:tcBorders>
            <w:shd w:val="clear" w:color="auto" w:fill="auto"/>
          </w:tcPr>
          <w:p w14:paraId="406ED0FD"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50 kg/ha</w:t>
            </w:r>
          </w:p>
        </w:tc>
        <w:tc>
          <w:tcPr>
            <w:tcW w:w="1100" w:type="dxa"/>
            <w:tcBorders>
              <w:top w:val="single" w:sz="4" w:space="0" w:color="000000"/>
              <w:left w:val="single" w:sz="4" w:space="0" w:color="000000"/>
              <w:bottom w:val="single" w:sz="4" w:space="0" w:color="000000"/>
              <w:right w:val="single" w:sz="2" w:space="0" w:color="auto"/>
            </w:tcBorders>
            <w:shd w:val="clear" w:color="auto" w:fill="auto"/>
          </w:tcPr>
          <w:p w14:paraId="76544775"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ni potrebna</w:t>
            </w:r>
          </w:p>
        </w:tc>
        <w:tc>
          <w:tcPr>
            <w:tcW w:w="2105" w:type="dxa"/>
            <w:gridSpan w:val="2"/>
            <w:vMerge/>
            <w:tcBorders>
              <w:left w:val="single" w:sz="2" w:space="0" w:color="auto"/>
              <w:right w:val="single" w:sz="2" w:space="0" w:color="auto"/>
            </w:tcBorders>
            <w:shd w:val="clear" w:color="auto" w:fill="auto"/>
          </w:tcPr>
          <w:p w14:paraId="1A4653A2" w14:textId="77777777" w:rsidR="00F17C9D" w:rsidRPr="00F17C9D" w:rsidRDefault="00F17C9D" w:rsidP="00F17C9D">
            <w:pPr>
              <w:snapToGrid w:val="0"/>
              <w:jc w:val="left"/>
              <w:rPr>
                <w:rFonts w:eastAsiaTheme="minorEastAsia"/>
                <w:b/>
                <w:sz w:val="16"/>
                <w:szCs w:val="16"/>
              </w:rPr>
            </w:pPr>
          </w:p>
        </w:tc>
      </w:tr>
      <w:tr w:rsidR="00F17C9D" w:rsidRPr="00F17C9D" w14:paraId="1A4DBF61" w14:textId="77777777" w:rsidTr="00A7371F">
        <w:tc>
          <w:tcPr>
            <w:tcW w:w="1430" w:type="dxa"/>
            <w:vMerge/>
            <w:tcBorders>
              <w:left w:val="single" w:sz="4" w:space="0" w:color="000000"/>
            </w:tcBorders>
            <w:shd w:val="clear" w:color="auto" w:fill="auto"/>
          </w:tcPr>
          <w:p w14:paraId="71A33CD6" w14:textId="77777777" w:rsidR="00F17C9D" w:rsidRPr="00F17C9D" w:rsidRDefault="00F17C9D" w:rsidP="00F17C9D">
            <w:pPr>
              <w:snapToGrid w:val="0"/>
              <w:jc w:val="left"/>
              <w:rPr>
                <w:rFonts w:eastAsiaTheme="minorEastAsia"/>
                <w:b/>
                <w:bCs/>
                <w:sz w:val="16"/>
                <w:szCs w:val="16"/>
              </w:rPr>
            </w:pPr>
          </w:p>
        </w:tc>
        <w:tc>
          <w:tcPr>
            <w:tcW w:w="2420" w:type="dxa"/>
            <w:vMerge/>
            <w:tcBorders>
              <w:left w:val="single" w:sz="4" w:space="0" w:color="000000"/>
            </w:tcBorders>
            <w:shd w:val="clear" w:color="auto" w:fill="auto"/>
          </w:tcPr>
          <w:p w14:paraId="1E61C9B7" w14:textId="77777777" w:rsidR="00F17C9D" w:rsidRPr="00F17C9D" w:rsidRDefault="00F17C9D" w:rsidP="00F17C9D">
            <w:pPr>
              <w:snapToGrid w:val="0"/>
              <w:jc w:val="left"/>
              <w:rPr>
                <w:rFonts w:eastAsiaTheme="minorEastAsia"/>
                <w:sz w:val="16"/>
                <w:szCs w:val="16"/>
              </w:rPr>
            </w:pPr>
          </w:p>
        </w:tc>
        <w:tc>
          <w:tcPr>
            <w:tcW w:w="2640" w:type="dxa"/>
            <w:vMerge/>
            <w:tcBorders>
              <w:left w:val="single" w:sz="4" w:space="0" w:color="000000"/>
            </w:tcBorders>
            <w:shd w:val="clear" w:color="auto" w:fill="auto"/>
          </w:tcPr>
          <w:p w14:paraId="28844195" w14:textId="77777777" w:rsidR="00F17C9D" w:rsidRPr="00F17C9D" w:rsidRDefault="00F17C9D" w:rsidP="00F17C9D">
            <w:pPr>
              <w:tabs>
                <w:tab w:val="left" w:pos="170"/>
              </w:tabs>
              <w:snapToGrid w:val="0"/>
              <w:jc w:val="left"/>
              <w:rPr>
                <w:rFonts w:eastAsiaTheme="minorEastAsia"/>
                <w:sz w:val="16"/>
                <w:szCs w:val="16"/>
              </w:rPr>
            </w:pPr>
          </w:p>
        </w:tc>
        <w:tc>
          <w:tcPr>
            <w:tcW w:w="1760" w:type="dxa"/>
            <w:vMerge w:val="restart"/>
            <w:tcBorders>
              <w:top w:val="single" w:sz="4" w:space="0" w:color="000000"/>
              <w:left w:val="single" w:sz="4" w:space="0" w:color="000000"/>
            </w:tcBorders>
            <w:shd w:val="clear" w:color="auto" w:fill="auto"/>
          </w:tcPr>
          <w:p w14:paraId="74D4AB45" w14:textId="77777777" w:rsidR="00F17C9D" w:rsidRPr="00F17C9D" w:rsidRDefault="00F17C9D" w:rsidP="00F17C9D">
            <w:pPr>
              <w:widowControl w:val="0"/>
              <w:numPr>
                <w:ilvl w:val="0"/>
                <w:numId w:val="29"/>
              </w:numPr>
              <w:tabs>
                <w:tab w:val="clear" w:pos="360"/>
                <w:tab w:val="left" w:pos="112"/>
                <w:tab w:val="left" w:pos="269"/>
              </w:tabs>
              <w:suppressAutoHyphens/>
              <w:snapToGrid w:val="0"/>
              <w:ind w:left="113" w:hanging="113"/>
              <w:jc w:val="left"/>
              <w:rPr>
                <w:rFonts w:eastAsiaTheme="minorEastAsia"/>
                <w:sz w:val="16"/>
                <w:szCs w:val="16"/>
                <w:lang w:eastAsia="ar-SA"/>
              </w:rPr>
            </w:pPr>
            <w:r w:rsidRPr="00F17C9D">
              <w:rPr>
                <w:rFonts w:eastAsiaTheme="minorEastAsia"/>
                <w:sz w:val="16"/>
                <w:szCs w:val="16"/>
                <w:lang w:eastAsia="ar-SA"/>
              </w:rPr>
              <w:t xml:space="preserve">metaldehid    </w:t>
            </w:r>
          </w:p>
        </w:tc>
        <w:tc>
          <w:tcPr>
            <w:tcW w:w="1692" w:type="dxa"/>
            <w:tcBorders>
              <w:top w:val="single" w:sz="4" w:space="0" w:color="000000"/>
              <w:left w:val="single" w:sz="4" w:space="0" w:color="000000"/>
              <w:bottom w:val="single" w:sz="4" w:space="0" w:color="000000"/>
            </w:tcBorders>
            <w:shd w:val="clear" w:color="auto" w:fill="auto"/>
          </w:tcPr>
          <w:p w14:paraId="1DBB7479" w14:textId="77777777" w:rsidR="00F17C9D" w:rsidRPr="00F17C9D" w:rsidRDefault="00F17C9D" w:rsidP="00F17C9D">
            <w:pPr>
              <w:jc w:val="left"/>
              <w:rPr>
                <w:rFonts w:eastAsiaTheme="minorEastAsia"/>
                <w:b/>
                <w:sz w:val="16"/>
                <w:szCs w:val="16"/>
              </w:rPr>
            </w:pPr>
            <w:r w:rsidRPr="00F17C9D">
              <w:rPr>
                <w:rFonts w:eastAsiaTheme="minorEastAsia"/>
                <w:sz w:val="16"/>
                <w:szCs w:val="16"/>
              </w:rPr>
              <w:t>Celaflor limex</w:t>
            </w:r>
            <w:r w:rsidRPr="00F17C9D">
              <w:rPr>
                <w:rFonts w:eastAsiaTheme="minorEastAsia"/>
                <w:b/>
                <w:sz w:val="16"/>
                <w:szCs w:val="16"/>
              </w:rPr>
              <w:t>*1</w:t>
            </w:r>
          </w:p>
        </w:tc>
        <w:tc>
          <w:tcPr>
            <w:tcW w:w="1168" w:type="dxa"/>
            <w:tcBorders>
              <w:top w:val="single" w:sz="4" w:space="0" w:color="000000"/>
              <w:left w:val="single" w:sz="4" w:space="0" w:color="000000"/>
              <w:bottom w:val="single" w:sz="4" w:space="0" w:color="000000"/>
            </w:tcBorders>
            <w:shd w:val="clear" w:color="auto" w:fill="auto"/>
          </w:tcPr>
          <w:p w14:paraId="3B7009EB"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7 kg/ha</w:t>
            </w:r>
          </w:p>
        </w:tc>
        <w:tc>
          <w:tcPr>
            <w:tcW w:w="1100" w:type="dxa"/>
            <w:tcBorders>
              <w:top w:val="single" w:sz="4" w:space="0" w:color="000000"/>
              <w:left w:val="single" w:sz="4" w:space="0" w:color="000000"/>
              <w:bottom w:val="single" w:sz="4" w:space="0" w:color="000000"/>
              <w:right w:val="single" w:sz="2" w:space="0" w:color="auto"/>
            </w:tcBorders>
            <w:shd w:val="clear" w:color="auto" w:fill="auto"/>
          </w:tcPr>
          <w:p w14:paraId="54394C8B"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ni potrebna</w:t>
            </w:r>
          </w:p>
        </w:tc>
        <w:tc>
          <w:tcPr>
            <w:tcW w:w="2105" w:type="dxa"/>
            <w:gridSpan w:val="2"/>
            <w:vMerge/>
            <w:tcBorders>
              <w:left w:val="single" w:sz="2" w:space="0" w:color="auto"/>
              <w:right w:val="single" w:sz="2" w:space="0" w:color="auto"/>
            </w:tcBorders>
            <w:shd w:val="clear" w:color="auto" w:fill="auto"/>
          </w:tcPr>
          <w:p w14:paraId="353A57F9" w14:textId="77777777" w:rsidR="00F17C9D" w:rsidRPr="00F17C9D" w:rsidRDefault="00F17C9D" w:rsidP="00F17C9D">
            <w:pPr>
              <w:snapToGrid w:val="0"/>
              <w:jc w:val="left"/>
              <w:rPr>
                <w:rFonts w:eastAsiaTheme="minorEastAsia"/>
                <w:b/>
                <w:sz w:val="16"/>
                <w:szCs w:val="16"/>
              </w:rPr>
            </w:pPr>
          </w:p>
        </w:tc>
      </w:tr>
      <w:tr w:rsidR="00F17C9D" w:rsidRPr="00F17C9D" w14:paraId="01ACC83C" w14:textId="77777777" w:rsidTr="00A7371F">
        <w:tc>
          <w:tcPr>
            <w:tcW w:w="1430" w:type="dxa"/>
            <w:vMerge/>
            <w:tcBorders>
              <w:left w:val="single" w:sz="4" w:space="0" w:color="000000"/>
              <w:bottom w:val="single" w:sz="4" w:space="0" w:color="000000"/>
            </w:tcBorders>
            <w:shd w:val="clear" w:color="auto" w:fill="auto"/>
          </w:tcPr>
          <w:p w14:paraId="33B3B080" w14:textId="77777777" w:rsidR="00F17C9D" w:rsidRPr="00F17C9D" w:rsidRDefault="00F17C9D" w:rsidP="00F17C9D">
            <w:pPr>
              <w:snapToGrid w:val="0"/>
              <w:jc w:val="left"/>
              <w:rPr>
                <w:rFonts w:eastAsiaTheme="minorEastAsia"/>
                <w:b/>
                <w:bCs/>
                <w:sz w:val="16"/>
                <w:szCs w:val="16"/>
              </w:rPr>
            </w:pPr>
          </w:p>
        </w:tc>
        <w:tc>
          <w:tcPr>
            <w:tcW w:w="2420" w:type="dxa"/>
            <w:vMerge/>
            <w:tcBorders>
              <w:left w:val="single" w:sz="4" w:space="0" w:color="000000"/>
              <w:bottom w:val="single" w:sz="4" w:space="0" w:color="000000"/>
            </w:tcBorders>
            <w:shd w:val="clear" w:color="auto" w:fill="auto"/>
          </w:tcPr>
          <w:p w14:paraId="0F86E430" w14:textId="77777777" w:rsidR="00F17C9D" w:rsidRPr="00F17C9D" w:rsidRDefault="00F17C9D" w:rsidP="00F17C9D">
            <w:pPr>
              <w:snapToGrid w:val="0"/>
              <w:jc w:val="left"/>
              <w:rPr>
                <w:rFonts w:eastAsiaTheme="minorEastAsia"/>
                <w:sz w:val="16"/>
                <w:szCs w:val="16"/>
              </w:rPr>
            </w:pPr>
          </w:p>
        </w:tc>
        <w:tc>
          <w:tcPr>
            <w:tcW w:w="2640" w:type="dxa"/>
            <w:vMerge/>
            <w:tcBorders>
              <w:left w:val="single" w:sz="4" w:space="0" w:color="000000"/>
              <w:bottom w:val="single" w:sz="4" w:space="0" w:color="000000"/>
            </w:tcBorders>
            <w:shd w:val="clear" w:color="auto" w:fill="auto"/>
          </w:tcPr>
          <w:p w14:paraId="44ECB611" w14:textId="77777777" w:rsidR="00F17C9D" w:rsidRPr="00F17C9D" w:rsidRDefault="00F17C9D" w:rsidP="00F17C9D">
            <w:pPr>
              <w:tabs>
                <w:tab w:val="left" w:pos="170"/>
              </w:tabs>
              <w:snapToGrid w:val="0"/>
              <w:jc w:val="left"/>
              <w:rPr>
                <w:rFonts w:eastAsiaTheme="minorEastAsia"/>
                <w:sz w:val="16"/>
                <w:szCs w:val="16"/>
              </w:rPr>
            </w:pPr>
          </w:p>
        </w:tc>
        <w:tc>
          <w:tcPr>
            <w:tcW w:w="1760" w:type="dxa"/>
            <w:vMerge/>
            <w:tcBorders>
              <w:left w:val="single" w:sz="4" w:space="0" w:color="000000"/>
              <w:bottom w:val="single" w:sz="4" w:space="0" w:color="000000"/>
            </w:tcBorders>
            <w:shd w:val="clear" w:color="auto" w:fill="auto"/>
          </w:tcPr>
          <w:p w14:paraId="48117F98" w14:textId="77777777" w:rsidR="00F17C9D" w:rsidRPr="00F17C9D" w:rsidRDefault="00F17C9D" w:rsidP="00F17C9D">
            <w:pPr>
              <w:widowControl w:val="0"/>
              <w:numPr>
                <w:ilvl w:val="0"/>
                <w:numId w:val="29"/>
              </w:numPr>
              <w:tabs>
                <w:tab w:val="clear" w:pos="360"/>
                <w:tab w:val="left" w:pos="112"/>
                <w:tab w:val="left" w:pos="269"/>
              </w:tabs>
              <w:suppressAutoHyphens/>
              <w:snapToGrid w:val="0"/>
              <w:ind w:left="113" w:hanging="113"/>
              <w:jc w:val="left"/>
              <w:rPr>
                <w:rFonts w:eastAsiaTheme="minorEastAsia"/>
                <w:sz w:val="16"/>
                <w:szCs w:val="16"/>
                <w:lang w:eastAsia="ar-SA"/>
              </w:rPr>
            </w:pPr>
          </w:p>
        </w:tc>
        <w:tc>
          <w:tcPr>
            <w:tcW w:w="1692" w:type="dxa"/>
            <w:tcBorders>
              <w:top w:val="single" w:sz="4" w:space="0" w:color="000000"/>
              <w:left w:val="single" w:sz="4" w:space="0" w:color="000000"/>
              <w:bottom w:val="single" w:sz="4" w:space="0" w:color="000000"/>
            </w:tcBorders>
            <w:shd w:val="clear" w:color="auto" w:fill="auto"/>
          </w:tcPr>
          <w:p w14:paraId="6258C6C1"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Metarex inov</w:t>
            </w:r>
          </w:p>
        </w:tc>
        <w:tc>
          <w:tcPr>
            <w:tcW w:w="1168" w:type="dxa"/>
            <w:tcBorders>
              <w:top w:val="single" w:sz="4" w:space="0" w:color="000000"/>
              <w:left w:val="single" w:sz="4" w:space="0" w:color="000000"/>
              <w:bottom w:val="single" w:sz="4" w:space="0" w:color="000000"/>
            </w:tcBorders>
            <w:shd w:val="clear" w:color="auto" w:fill="auto"/>
          </w:tcPr>
          <w:p w14:paraId="02CDC078"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4-5 kg/ha</w:t>
            </w:r>
          </w:p>
        </w:tc>
        <w:tc>
          <w:tcPr>
            <w:tcW w:w="1100" w:type="dxa"/>
            <w:tcBorders>
              <w:top w:val="single" w:sz="4" w:space="0" w:color="000000"/>
              <w:left w:val="single" w:sz="4" w:space="0" w:color="000000"/>
              <w:bottom w:val="single" w:sz="4" w:space="0" w:color="000000"/>
              <w:right w:val="single" w:sz="2" w:space="0" w:color="auto"/>
            </w:tcBorders>
            <w:shd w:val="clear" w:color="auto" w:fill="auto"/>
          </w:tcPr>
          <w:p w14:paraId="2A5D73B7" w14:textId="77777777" w:rsidR="00F17C9D" w:rsidRPr="00F17C9D" w:rsidRDefault="00F17C9D" w:rsidP="00F17C9D">
            <w:pPr>
              <w:snapToGrid w:val="0"/>
              <w:jc w:val="left"/>
              <w:rPr>
                <w:rFonts w:eastAsiaTheme="minorEastAsia"/>
                <w:sz w:val="16"/>
                <w:szCs w:val="16"/>
              </w:rPr>
            </w:pPr>
            <w:r w:rsidRPr="00F17C9D">
              <w:rPr>
                <w:rFonts w:eastAsiaTheme="minorEastAsia"/>
                <w:sz w:val="16"/>
                <w:szCs w:val="16"/>
              </w:rPr>
              <w:t>ČU</w:t>
            </w:r>
          </w:p>
        </w:tc>
        <w:tc>
          <w:tcPr>
            <w:tcW w:w="2105" w:type="dxa"/>
            <w:gridSpan w:val="2"/>
            <w:vMerge/>
            <w:tcBorders>
              <w:left w:val="single" w:sz="2" w:space="0" w:color="auto"/>
              <w:bottom w:val="single" w:sz="2" w:space="0" w:color="auto"/>
              <w:right w:val="single" w:sz="2" w:space="0" w:color="auto"/>
            </w:tcBorders>
            <w:shd w:val="clear" w:color="auto" w:fill="auto"/>
          </w:tcPr>
          <w:p w14:paraId="5E2D0F32" w14:textId="77777777" w:rsidR="00F17C9D" w:rsidRPr="00F17C9D" w:rsidRDefault="00F17C9D" w:rsidP="00F17C9D">
            <w:pPr>
              <w:snapToGrid w:val="0"/>
              <w:jc w:val="left"/>
              <w:rPr>
                <w:rFonts w:eastAsiaTheme="minorEastAsia"/>
                <w:b/>
                <w:sz w:val="16"/>
                <w:szCs w:val="16"/>
              </w:rPr>
            </w:pPr>
          </w:p>
        </w:tc>
      </w:tr>
    </w:tbl>
    <w:p w14:paraId="5C8A5BD2" w14:textId="77777777" w:rsidR="00F17C9D" w:rsidRPr="00F17C9D" w:rsidRDefault="00F17C9D" w:rsidP="00F17C9D">
      <w:pPr>
        <w:jc w:val="left"/>
        <w:rPr>
          <w:rFonts w:eastAsiaTheme="minorEastAsia"/>
          <w:sz w:val="18"/>
          <w:szCs w:val="18"/>
        </w:rPr>
      </w:pPr>
      <w:r w:rsidRPr="00F17C9D">
        <w:rPr>
          <w:rFonts w:eastAsiaTheme="minorEastAsia"/>
          <w:sz w:val="18"/>
          <w:szCs w:val="18"/>
        </w:rPr>
        <w:lastRenderedPageBreak/>
        <w:t xml:space="preserve">      </w:t>
      </w:r>
      <w:r w:rsidRPr="00F17C9D">
        <w:rPr>
          <w:rFonts w:eastAsiaTheme="minorEastAsia"/>
          <w:b/>
          <w:sz w:val="18"/>
          <w:szCs w:val="18"/>
        </w:rPr>
        <w:t>*</w:t>
      </w:r>
      <w:r w:rsidRPr="00F17C9D">
        <w:rPr>
          <w:rFonts w:eastAsiaTheme="minorEastAsia"/>
          <w:sz w:val="18"/>
          <w:szCs w:val="18"/>
        </w:rPr>
        <w:t xml:space="preserve">- DATUM POTEKA REGISTRACIJE  </w:t>
      </w:r>
      <w:r w:rsidRPr="00F17C9D">
        <w:rPr>
          <w:rFonts w:eastAsiaTheme="minorEastAsia"/>
          <w:b/>
          <w:sz w:val="18"/>
          <w:szCs w:val="18"/>
        </w:rPr>
        <w:t>**</w:t>
      </w:r>
      <w:r w:rsidRPr="00F17C9D">
        <w:rPr>
          <w:rFonts w:eastAsiaTheme="minorEastAsia"/>
          <w:sz w:val="18"/>
          <w:szCs w:val="18"/>
        </w:rPr>
        <w:t xml:space="preserve"> - DATUM UPORABE ZALOG PRIPRAVKOV, KI JIM JE POTEKLA REGISTRACIJA</w:t>
      </w:r>
    </w:p>
    <w:p w14:paraId="7F628018" w14:textId="48A60642" w:rsidR="003C5873" w:rsidRDefault="003C5873" w:rsidP="002463A6">
      <w:pPr>
        <w:rPr>
          <w:sz w:val="20"/>
        </w:rPr>
      </w:pPr>
    </w:p>
    <w:p w14:paraId="244AE9B8" w14:textId="0D471724" w:rsidR="003C5873" w:rsidRDefault="003C5873" w:rsidP="002463A6">
      <w:pPr>
        <w:rPr>
          <w:sz w:val="20"/>
        </w:rPr>
      </w:pPr>
    </w:p>
    <w:p w14:paraId="03A0B2F2" w14:textId="0773ABE2" w:rsidR="003C5873" w:rsidRPr="008E344C" w:rsidRDefault="008E344C" w:rsidP="008E344C">
      <w:pPr>
        <w:jc w:val="left"/>
        <w:rPr>
          <w:sz w:val="20"/>
        </w:rPr>
      </w:pPr>
      <w:r>
        <w:rPr>
          <w:sz w:val="20"/>
        </w:rPr>
        <w:br w:type="page"/>
      </w:r>
    </w:p>
    <w:p w14:paraId="52C7A8B5" w14:textId="754B6D20" w:rsidR="006A2F35" w:rsidRPr="00700616" w:rsidRDefault="006A2F35" w:rsidP="003C5873">
      <w:pPr>
        <w:pStyle w:val="Naslov2"/>
      </w:pPr>
      <w:bookmarkStart w:id="457" w:name="_Toc511303462"/>
      <w:bookmarkStart w:id="458" w:name="_Toc99452062"/>
      <w:bookmarkStart w:id="459" w:name="_Toc28393490"/>
      <w:bookmarkStart w:id="460" w:name="_Toc38347080"/>
      <w:bookmarkStart w:id="461" w:name="_Toc166556132"/>
      <w:bookmarkStart w:id="462" w:name="_Toc215563139"/>
      <w:bookmarkStart w:id="463" w:name="_Toc91332688"/>
      <w:bookmarkStart w:id="464" w:name="_Toc91332910"/>
      <w:bookmarkStart w:id="465" w:name="_Toc91333116"/>
      <w:bookmarkEnd w:id="451"/>
      <w:bookmarkEnd w:id="452"/>
      <w:bookmarkEnd w:id="453"/>
      <w:bookmarkEnd w:id="454"/>
      <w:bookmarkEnd w:id="455"/>
      <w:bookmarkEnd w:id="456"/>
      <w:r w:rsidRPr="00700616">
        <w:lastRenderedPageBreak/>
        <w:t>INTEGRIRANO VARSTVO SOLATE</w:t>
      </w:r>
      <w:bookmarkEnd w:id="457"/>
      <w:bookmarkEnd w:id="458"/>
      <w:r w:rsidRPr="00700616">
        <w:t xml:space="preserve"> </w:t>
      </w:r>
    </w:p>
    <w:tbl>
      <w:tblPr>
        <w:tblW w:w="0" w:type="auto"/>
        <w:tblInd w:w="193" w:type="dxa"/>
        <w:tblLayout w:type="fixed"/>
        <w:tblLook w:val="0000" w:firstRow="0" w:lastRow="0" w:firstColumn="0" w:lastColumn="0" w:noHBand="0" w:noVBand="0"/>
      </w:tblPr>
      <w:tblGrid>
        <w:gridCol w:w="1758"/>
        <w:gridCol w:w="2089"/>
        <w:gridCol w:w="2641"/>
        <w:gridCol w:w="1872"/>
        <w:gridCol w:w="1540"/>
        <w:gridCol w:w="1210"/>
        <w:gridCol w:w="1210"/>
        <w:gridCol w:w="1910"/>
        <w:gridCol w:w="10"/>
      </w:tblGrid>
      <w:tr w:rsidR="006A2F35" w:rsidRPr="000307BC" w14:paraId="5BB26031" w14:textId="77777777" w:rsidTr="006A2F35">
        <w:tc>
          <w:tcPr>
            <w:tcW w:w="1758" w:type="dxa"/>
            <w:tcBorders>
              <w:top w:val="single" w:sz="12" w:space="0" w:color="000000"/>
              <w:left w:val="single" w:sz="12" w:space="0" w:color="000000"/>
              <w:bottom w:val="single" w:sz="12" w:space="0" w:color="000000"/>
              <w:right w:val="single" w:sz="12" w:space="0" w:color="000000"/>
            </w:tcBorders>
            <w:shd w:val="clear" w:color="auto" w:fill="auto"/>
          </w:tcPr>
          <w:p w14:paraId="50A01539" w14:textId="77777777" w:rsidR="006A2F35" w:rsidRPr="000307BC" w:rsidRDefault="006A2F35" w:rsidP="006A2F35">
            <w:pPr>
              <w:snapToGrid w:val="0"/>
              <w:rPr>
                <w:sz w:val="16"/>
                <w:szCs w:val="16"/>
              </w:rPr>
            </w:pPr>
            <w:r w:rsidRPr="000307BC">
              <w:rPr>
                <w:sz w:val="16"/>
                <w:szCs w:val="16"/>
              </w:rPr>
              <w:t>ŠKODLJIVI ORGANIZEM</w:t>
            </w:r>
          </w:p>
        </w:tc>
        <w:tc>
          <w:tcPr>
            <w:tcW w:w="2089" w:type="dxa"/>
            <w:tcBorders>
              <w:top w:val="single" w:sz="12" w:space="0" w:color="000000"/>
              <w:left w:val="single" w:sz="12" w:space="0" w:color="000000"/>
              <w:bottom w:val="single" w:sz="12" w:space="0" w:color="000000"/>
              <w:right w:val="single" w:sz="12" w:space="0" w:color="000000"/>
            </w:tcBorders>
            <w:shd w:val="clear" w:color="auto" w:fill="auto"/>
          </w:tcPr>
          <w:p w14:paraId="285B1402" w14:textId="77777777" w:rsidR="006A2F35" w:rsidRPr="000307BC" w:rsidRDefault="006A2F35" w:rsidP="006A2F35">
            <w:pPr>
              <w:snapToGrid w:val="0"/>
              <w:rPr>
                <w:sz w:val="16"/>
                <w:szCs w:val="16"/>
              </w:rPr>
            </w:pPr>
            <w:r w:rsidRPr="000307BC">
              <w:rPr>
                <w:sz w:val="16"/>
                <w:szCs w:val="16"/>
              </w:rPr>
              <w:t>OPIS</w:t>
            </w:r>
          </w:p>
        </w:tc>
        <w:tc>
          <w:tcPr>
            <w:tcW w:w="2641" w:type="dxa"/>
            <w:tcBorders>
              <w:top w:val="single" w:sz="12" w:space="0" w:color="000000"/>
              <w:left w:val="single" w:sz="12" w:space="0" w:color="000000"/>
              <w:bottom w:val="single" w:sz="12" w:space="0" w:color="000000"/>
              <w:right w:val="single" w:sz="12" w:space="0" w:color="000000"/>
            </w:tcBorders>
            <w:shd w:val="clear" w:color="auto" w:fill="auto"/>
          </w:tcPr>
          <w:p w14:paraId="491B6492" w14:textId="77777777" w:rsidR="006A2F35" w:rsidRPr="000307BC" w:rsidRDefault="006A2F35" w:rsidP="006A2F35">
            <w:pPr>
              <w:tabs>
                <w:tab w:val="left" w:pos="170"/>
              </w:tabs>
              <w:snapToGrid w:val="0"/>
              <w:rPr>
                <w:sz w:val="16"/>
                <w:szCs w:val="16"/>
              </w:rPr>
            </w:pPr>
            <w:r w:rsidRPr="000307BC">
              <w:rPr>
                <w:sz w:val="16"/>
                <w:szCs w:val="16"/>
              </w:rPr>
              <w:t xml:space="preserve"> UKREPI</w:t>
            </w:r>
          </w:p>
        </w:tc>
        <w:tc>
          <w:tcPr>
            <w:tcW w:w="1872" w:type="dxa"/>
            <w:tcBorders>
              <w:top w:val="single" w:sz="12" w:space="0" w:color="000000"/>
              <w:left w:val="single" w:sz="12" w:space="0" w:color="000000"/>
              <w:bottom w:val="single" w:sz="12" w:space="0" w:color="000000"/>
              <w:right w:val="single" w:sz="12" w:space="0" w:color="000000"/>
            </w:tcBorders>
            <w:shd w:val="clear" w:color="auto" w:fill="auto"/>
          </w:tcPr>
          <w:p w14:paraId="3AEE18B2" w14:textId="77777777" w:rsidR="006A2F35" w:rsidRPr="000307BC" w:rsidRDefault="006A2F35" w:rsidP="006A2F35">
            <w:pPr>
              <w:snapToGrid w:val="0"/>
              <w:rPr>
                <w:sz w:val="16"/>
                <w:szCs w:val="16"/>
              </w:rPr>
            </w:pPr>
            <w:r w:rsidRPr="000307BC">
              <w:rPr>
                <w:sz w:val="16"/>
                <w:szCs w:val="16"/>
              </w:rPr>
              <w:t xml:space="preserve">  AKTIVNA SNOV</w:t>
            </w:r>
          </w:p>
        </w:tc>
        <w:tc>
          <w:tcPr>
            <w:tcW w:w="1540" w:type="dxa"/>
            <w:tcBorders>
              <w:top w:val="single" w:sz="12" w:space="0" w:color="000000"/>
              <w:left w:val="single" w:sz="12" w:space="0" w:color="000000"/>
              <w:bottom w:val="single" w:sz="12" w:space="0" w:color="000000"/>
              <w:right w:val="single" w:sz="12" w:space="0" w:color="000000"/>
            </w:tcBorders>
            <w:shd w:val="clear" w:color="auto" w:fill="auto"/>
          </w:tcPr>
          <w:p w14:paraId="5B362E78" w14:textId="77777777" w:rsidR="006A2F35" w:rsidRPr="000307BC" w:rsidRDefault="006A2F35" w:rsidP="006A2F35">
            <w:pPr>
              <w:snapToGrid w:val="0"/>
              <w:rPr>
                <w:sz w:val="16"/>
                <w:szCs w:val="16"/>
              </w:rPr>
            </w:pPr>
            <w:r w:rsidRPr="000307BC">
              <w:rPr>
                <w:sz w:val="16"/>
                <w:szCs w:val="16"/>
              </w:rPr>
              <w:t>FITOFARM.</w:t>
            </w:r>
          </w:p>
          <w:p w14:paraId="48A18836" w14:textId="77777777" w:rsidR="006A2F35" w:rsidRPr="000307BC" w:rsidRDefault="006A2F35" w:rsidP="006A2F35">
            <w:pPr>
              <w:rPr>
                <w:sz w:val="16"/>
                <w:szCs w:val="16"/>
              </w:rPr>
            </w:pPr>
            <w:r w:rsidRPr="000307BC">
              <w:rPr>
                <w:sz w:val="16"/>
                <w:szCs w:val="16"/>
              </w:rPr>
              <w:t>SREDSTVO</w:t>
            </w:r>
          </w:p>
        </w:tc>
        <w:tc>
          <w:tcPr>
            <w:tcW w:w="1210" w:type="dxa"/>
            <w:tcBorders>
              <w:top w:val="single" w:sz="12" w:space="0" w:color="000000"/>
              <w:left w:val="single" w:sz="12" w:space="0" w:color="000000"/>
              <w:bottom w:val="single" w:sz="12" w:space="0" w:color="000000"/>
              <w:right w:val="single" w:sz="12" w:space="0" w:color="000000"/>
            </w:tcBorders>
            <w:shd w:val="clear" w:color="auto" w:fill="auto"/>
          </w:tcPr>
          <w:p w14:paraId="77F3588E" w14:textId="77777777" w:rsidR="006A2F35" w:rsidRPr="000307BC" w:rsidRDefault="006A2F35" w:rsidP="006A2F35">
            <w:pPr>
              <w:snapToGrid w:val="0"/>
              <w:rPr>
                <w:sz w:val="16"/>
                <w:szCs w:val="16"/>
              </w:rPr>
            </w:pPr>
            <w:r w:rsidRPr="000307BC">
              <w:rPr>
                <w:sz w:val="16"/>
                <w:szCs w:val="16"/>
              </w:rPr>
              <w:t>ODMEREK</w:t>
            </w:r>
          </w:p>
        </w:tc>
        <w:tc>
          <w:tcPr>
            <w:tcW w:w="1210" w:type="dxa"/>
            <w:tcBorders>
              <w:top w:val="single" w:sz="12" w:space="0" w:color="000000"/>
              <w:left w:val="single" w:sz="12" w:space="0" w:color="000000"/>
              <w:bottom w:val="single" w:sz="12" w:space="0" w:color="000000"/>
              <w:right w:val="single" w:sz="12" w:space="0" w:color="000000"/>
            </w:tcBorders>
            <w:shd w:val="clear" w:color="auto" w:fill="auto"/>
          </w:tcPr>
          <w:p w14:paraId="4D9930BA" w14:textId="77777777" w:rsidR="006A2F35" w:rsidRPr="000307BC" w:rsidRDefault="006A2F35" w:rsidP="006A2F35">
            <w:pPr>
              <w:snapToGrid w:val="0"/>
              <w:rPr>
                <w:sz w:val="16"/>
                <w:szCs w:val="16"/>
              </w:rPr>
            </w:pPr>
            <w:r w:rsidRPr="000307BC">
              <w:rPr>
                <w:sz w:val="16"/>
                <w:szCs w:val="16"/>
              </w:rPr>
              <w:t>KARENCA</w:t>
            </w:r>
          </w:p>
        </w:tc>
        <w:tc>
          <w:tcPr>
            <w:tcW w:w="192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8EF3434" w14:textId="77777777" w:rsidR="006A2F35" w:rsidRPr="000307BC" w:rsidRDefault="006A2F35" w:rsidP="006A2F35">
            <w:pPr>
              <w:snapToGrid w:val="0"/>
              <w:rPr>
                <w:sz w:val="16"/>
                <w:szCs w:val="16"/>
              </w:rPr>
            </w:pPr>
            <w:r w:rsidRPr="000307BC">
              <w:rPr>
                <w:sz w:val="16"/>
                <w:szCs w:val="16"/>
              </w:rPr>
              <w:t>OPOMBE</w:t>
            </w:r>
          </w:p>
        </w:tc>
      </w:tr>
      <w:tr w:rsidR="006A2F35" w:rsidRPr="000307BC" w14:paraId="0311F525" w14:textId="77777777" w:rsidTr="006A2F35">
        <w:trPr>
          <w:gridAfter w:val="1"/>
          <w:wAfter w:w="10" w:type="dxa"/>
        </w:trPr>
        <w:tc>
          <w:tcPr>
            <w:tcW w:w="1758" w:type="dxa"/>
            <w:vMerge w:val="restart"/>
            <w:tcBorders>
              <w:top w:val="single" w:sz="8" w:space="0" w:color="000000"/>
              <w:left w:val="single" w:sz="4" w:space="0" w:color="000000"/>
            </w:tcBorders>
            <w:shd w:val="clear" w:color="auto" w:fill="auto"/>
          </w:tcPr>
          <w:p w14:paraId="65212592" w14:textId="77777777" w:rsidR="006A2F35" w:rsidRPr="000307BC" w:rsidRDefault="006A2F35" w:rsidP="006A2F35">
            <w:pPr>
              <w:snapToGrid w:val="0"/>
              <w:jc w:val="left"/>
              <w:rPr>
                <w:b/>
                <w:bCs/>
                <w:caps/>
                <w:sz w:val="16"/>
                <w:szCs w:val="16"/>
              </w:rPr>
            </w:pPr>
            <w:r w:rsidRPr="000307BC">
              <w:rPr>
                <w:b/>
                <w:bCs/>
                <w:caps/>
                <w:sz w:val="16"/>
                <w:szCs w:val="16"/>
              </w:rPr>
              <w:t>Glivične bolezni</w:t>
            </w:r>
          </w:p>
          <w:p w14:paraId="43AB2FD9" w14:textId="77777777" w:rsidR="006A2F35" w:rsidRPr="000307BC" w:rsidRDefault="006A2F35" w:rsidP="006A2F35">
            <w:pPr>
              <w:jc w:val="left"/>
              <w:rPr>
                <w:b/>
                <w:bCs/>
                <w:sz w:val="16"/>
                <w:szCs w:val="16"/>
              </w:rPr>
            </w:pPr>
            <w:r w:rsidRPr="000307BC">
              <w:rPr>
                <w:b/>
                <w:bCs/>
                <w:sz w:val="16"/>
                <w:szCs w:val="16"/>
              </w:rPr>
              <w:t>Solatna plesen</w:t>
            </w:r>
          </w:p>
          <w:p w14:paraId="1957818F" w14:textId="77777777" w:rsidR="006A2F35" w:rsidRPr="000307BC" w:rsidRDefault="006A2F35" w:rsidP="006A2F35">
            <w:pPr>
              <w:jc w:val="left"/>
              <w:rPr>
                <w:i/>
                <w:iCs/>
                <w:sz w:val="16"/>
                <w:szCs w:val="16"/>
              </w:rPr>
            </w:pPr>
            <w:r w:rsidRPr="000307BC">
              <w:rPr>
                <w:i/>
                <w:iCs/>
                <w:sz w:val="16"/>
                <w:szCs w:val="16"/>
              </w:rPr>
              <w:t>Bremia lactucae</w:t>
            </w:r>
          </w:p>
        </w:tc>
        <w:tc>
          <w:tcPr>
            <w:tcW w:w="2089" w:type="dxa"/>
            <w:tcBorders>
              <w:top w:val="single" w:sz="8" w:space="0" w:color="000000"/>
              <w:left w:val="single" w:sz="4" w:space="0" w:color="000000"/>
              <w:bottom w:val="single" w:sz="4" w:space="0" w:color="000000"/>
            </w:tcBorders>
            <w:shd w:val="clear" w:color="auto" w:fill="auto"/>
          </w:tcPr>
          <w:p w14:paraId="4D1209BD" w14:textId="77777777" w:rsidR="006A2F35" w:rsidRPr="000307BC" w:rsidRDefault="006A2F35" w:rsidP="006A2F35">
            <w:pPr>
              <w:snapToGrid w:val="0"/>
              <w:jc w:val="left"/>
              <w:rPr>
                <w:sz w:val="16"/>
                <w:szCs w:val="16"/>
              </w:rPr>
            </w:pPr>
            <w:r w:rsidRPr="000307BC">
              <w:rPr>
                <w:sz w:val="16"/>
                <w:szCs w:val="16"/>
              </w:rPr>
              <w:t>Bolezen napada predvsem zunanje liste. V prisotnosti vlage se na spodnji strani listov pojavijo značilne belkaste plesnive prevleke.  Pojav bolezni pospešujejo zelo vlažna, slabo odcedna tla,  gosti posevki in slabo prezračeni rastlinjaki.</w:t>
            </w:r>
          </w:p>
        </w:tc>
        <w:tc>
          <w:tcPr>
            <w:tcW w:w="2641" w:type="dxa"/>
            <w:tcBorders>
              <w:top w:val="single" w:sz="8" w:space="0" w:color="000000"/>
              <w:left w:val="single" w:sz="4" w:space="0" w:color="000000"/>
              <w:bottom w:val="single" w:sz="4" w:space="0" w:color="000000"/>
            </w:tcBorders>
            <w:shd w:val="clear" w:color="auto" w:fill="auto"/>
          </w:tcPr>
          <w:p w14:paraId="480C79BE" w14:textId="77777777" w:rsidR="006A2F35" w:rsidRPr="000307BC" w:rsidRDefault="006A2F35" w:rsidP="006A2F35">
            <w:pPr>
              <w:tabs>
                <w:tab w:val="left" w:pos="170"/>
                <w:tab w:val="left" w:pos="355"/>
              </w:tabs>
              <w:snapToGrid w:val="0"/>
              <w:jc w:val="left"/>
              <w:rPr>
                <w:sz w:val="16"/>
                <w:szCs w:val="16"/>
              </w:rPr>
            </w:pPr>
            <w:r w:rsidRPr="000307BC">
              <w:rPr>
                <w:sz w:val="16"/>
                <w:szCs w:val="16"/>
              </w:rPr>
              <w:t>Agrotehnični ukrepi:</w:t>
            </w:r>
          </w:p>
          <w:p w14:paraId="21A73EF3" w14:textId="77777777" w:rsidR="006A2F35" w:rsidRPr="000307BC" w:rsidRDefault="006A2F35" w:rsidP="0046057E">
            <w:pPr>
              <w:widowControl w:val="0"/>
              <w:numPr>
                <w:ilvl w:val="0"/>
                <w:numId w:val="29"/>
              </w:numPr>
              <w:tabs>
                <w:tab w:val="clear" w:pos="360"/>
                <w:tab w:val="left" w:pos="170"/>
                <w:tab w:val="left" w:pos="227"/>
                <w:tab w:val="num" w:pos="284"/>
                <w:tab w:val="left" w:pos="355"/>
                <w:tab w:val="left" w:pos="448"/>
              </w:tabs>
              <w:suppressAutoHyphens/>
              <w:ind w:left="113" w:hanging="113"/>
              <w:jc w:val="left"/>
              <w:rPr>
                <w:sz w:val="16"/>
                <w:szCs w:val="16"/>
                <w:lang w:eastAsia="ar-SA"/>
              </w:rPr>
            </w:pPr>
            <w:r w:rsidRPr="000307BC">
              <w:rPr>
                <w:sz w:val="16"/>
                <w:szCs w:val="16"/>
                <w:lang w:eastAsia="ar-SA"/>
              </w:rPr>
              <w:t>širok kolobar</w:t>
            </w:r>
          </w:p>
          <w:p w14:paraId="2826AA59" w14:textId="77777777" w:rsidR="006A2F35" w:rsidRPr="000307BC" w:rsidRDefault="006A2F35" w:rsidP="0046057E">
            <w:pPr>
              <w:widowControl w:val="0"/>
              <w:numPr>
                <w:ilvl w:val="0"/>
                <w:numId w:val="29"/>
              </w:numPr>
              <w:tabs>
                <w:tab w:val="clear" w:pos="360"/>
                <w:tab w:val="left" w:pos="170"/>
                <w:tab w:val="left" w:pos="227"/>
                <w:tab w:val="num" w:pos="284"/>
                <w:tab w:val="left" w:pos="355"/>
                <w:tab w:val="left" w:pos="448"/>
              </w:tabs>
              <w:suppressAutoHyphens/>
              <w:ind w:left="113" w:hanging="113"/>
              <w:jc w:val="left"/>
              <w:rPr>
                <w:sz w:val="16"/>
                <w:szCs w:val="16"/>
                <w:lang w:eastAsia="ar-SA"/>
              </w:rPr>
            </w:pPr>
            <w:r w:rsidRPr="000307BC">
              <w:rPr>
                <w:sz w:val="16"/>
                <w:szCs w:val="16"/>
                <w:lang w:eastAsia="ar-SA"/>
              </w:rPr>
              <w:t>uničevanje obolelih rastlin</w:t>
            </w:r>
          </w:p>
          <w:p w14:paraId="6E61E967" w14:textId="77777777" w:rsidR="006A2F35" w:rsidRPr="000307BC" w:rsidRDefault="006A2F35" w:rsidP="0046057E">
            <w:pPr>
              <w:widowControl w:val="0"/>
              <w:numPr>
                <w:ilvl w:val="0"/>
                <w:numId w:val="29"/>
              </w:numPr>
              <w:tabs>
                <w:tab w:val="clear" w:pos="360"/>
                <w:tab w:val="left" w:pos="170"/>
                <w:tab w:val="left" w:pos="227"/>
                <w:tab w:val="num" w:pos="284"/>
                <w:tab w:val="left" w:pos="355"/>
                <w:tab w:val="left" w:pos="448"/>
              </w:tabs>
              <w:suppressAutoHyphens/>
              <w:ind w:left="113" w:hanging="113"/>
              <w:jc w:val="left"/>
              <w:rPr>
                <w:sz w:val="16"/>
                <w:szCs w:val="16"/>
                <w:lang w:eastAsia="ar-SA"/>
              </w:rPr>
            </w:pPr>
            <w:r w:rsidRPr="000307BC">
              <w:rPr>
                <w:sz w:val="16"/>
                <w:szCs w:val="16"/>
                <w:lang w:eastAsia="ar-SA"/>
              </w:rPr>
              <w:t>skrbeti za odcednost tal</w:t>
            </w:r>
          </w:p>
          <w:p w14:paraId="3D4402CA" w14:textId="77777777" w:rsidR="006A2F35" w:rsidRPr="000307BC" w:rsidRDefault="006A2F35" w:rsidP="0046057E">
            <w:pPr>
              <w:widowControl w:val="0"/>
              <w:numPr>
                <w:ilvl w:val="0"/>
                <w:numId w:val="29"/>
              </w:numPr>
              <w:tabs>
                <w:tab w:val="clear" w:pos="360"/>
                <w:tab w:val="left" w:pos="170"/>
                <w:tab w:val="left" w:pos="227"/>
                <w:tab w:val="num" w:pos="284"/>
                <w:tab w:val="left" w:pos="355"/>
                <w:tab w:val="left" w:pos="448"/>
              </w:tabs>
              <w:suppressAutoHyphens/>
              <w:ind w:left="113" w:hanging="113"/>
              <w:jc w:val="left"/>
              <w:rPr>
                <w:sz w:val="16"/>
                <w:szCs w:val="16"/>
                <w:lang w:eastAsia="ar-SA"/>
              </w:rPr>
            </w:pPr>
            <w:r w:rsidRPr="000307BC">
              <w:rPr>
                <w:sz w:val="16"/>
                <w:szCs w:val="16"/>
                <w:lang w:eastAsia="ar-SA"/>
              </w:rPr>
              <w:t>ne pregosta sadnja</w:t>
            </w:r>
          </w:p>
          <w:p w14:paraId="752BC849" w14:textId="77777777" w:rsidR="006A2F35" w:rsidRPr="000307BC" w:rsidRDefault="006A2F35" w:rsidP="0046057E">
            <w:pPr>
              <w:widowControl w:val="0"/>
              <w:numPr>
                <w:ilvl w:val="0"/>
                <w:numId w:val="29"/>
              </w:numPr>
              <w:tabs>
                <w:tab w:val="clear" w:pos="360"/>
                <w:tab w:val="left" w:pos="170"/>
                <w:tab w:val="left" w:pos="227"/>
                <w:tab w:val="num" w:pos="284"/>
                <w:tab w:val="left" w:pos="355"/>
                <w:tab w:val="left" w:pos="448"/>
              </w:tabs>
              <w:suppressAutoHyphens/>
              <w:ind w:left="113" w:hanging="113"/>
              <w:jc w:val="left"/>
              <w:rPr>
                <w:sz w:val="16"/>
                <w:szCs w:val="16"/>
                <w:lang w:eastAsia="ar-SA"/>
              </w:rPr>
            </w:pPr>
            <w:r w:rsidRPr="000307BC">
              <w:rPr>
                <w:sz w:val="16"/>
                <w:szCs w:val="16"/>
                <w:lang w:eastAsia="ar-SA"/>
              </w:rPr>
              <w:t>redno prezračevanje rastlinjakov</w:t>
            </w:r>
          </w:p>
          <w:p w14:paraId="2BAF8E9C" w14:textId="77777777" w:rsidR="006A2F35" w:rsidRPr="000307BC" w:rsidRDefault="006A2F35" w:rsidP="0046057E">
            <w:pPr>
              <w:widowControl w:val="0"/>
              <w:numPr>
                <w:ilvl w:val="0"/>
                <w:numId w:val="29"/>
              </w:numPr>
              <w:tabs>
                <w:tab w:val="clear" w:pos="360"/>
                <w:tab w:val="left" w:pos="170"/>
                <w:tab w:val="left" w:pos="227"/>
                <w:tab w:val="num" w:pos="284"/>
                <w:tab w:val="left" w:pos="355"/>
                <w:tab w:val="left" w:pos="448"/>
              </w:tabs>
              <w:suppressAutoHyphens/>
              <w:ind w:left="113" w:hanging="113"/>
              <w:jc w:val="left"/>
              <w:rPr>
                <w:sz w:val="16"/>
                <w:szCs w:val="16"/>
                <w:lang w:eastAsia="ar-SA"/>
              </w:rPr>
            </w:pPr>
            <w:r w:rsidRPr="000307BC">
              <w:rPr>
                <w:sz w:val="16"/>
                <w:szCs w:val="16"/>
                <w:lang w:eastAsia="ar-SA"/>
              </w:rPr>
              <w:t>uporaba rezistentnih kultivarjev.</w:t>
            </w:r>
          </w:p>
        </w:tc>
        <w:tc>
          <w:tcPr>
            <w:tcW w:w="1872" w:type="dxa"/>
            <w:tcBorders>
              <w:top w:val="single" w:sz="8" w:space="0" w:color="000000"/>
              <w:left w:val="single" w:sz="4" w:space="0" w:color="000000"/>
              <w:bottom w:val="single" w:sz="4" w:space="0" w:color="000000"/>
            </w:tcBorders>
            <w:shd w:val="clear" w:color="auto" w:fill="auto"/>
          </w:tcPr>
          <w:p w14:paraId="08FEB457" w14:textId="77777777" w:rsidR="006A2F35" w:rsidRPr="003C5873" w:rsidRDefault="006A2F35" w:rsidP="0046057E">
            <w:pPr>
              <w:widowControl w:val="0"/>
              <w:numPr>
                <w:ilvl w:val="0"/>
                <w:numId w:val="29"/>
              </w:numPr>
              <w:tabs>
                <w:tab w:val="clear" w:pos="360"/>
                <w:tab w:val="left" w:pos="139"/>
                <w:tab w:val="left" w:pos="226"/>
                <w:tab w:val="num" w:pos="284"/>
              </w:tabs>
              <w:suppressAutoHyphens/>
              <w:ind w:left="113" w:hanging="113"/>
              <w:jc w:val="left"/>
              <w:rPr>
                <w:sz w:val="16"/>
                <w:szCs w:val="16"/>
                <w:lang w:eastAsia="ar-SA"/>
              </w:rPr>
            </w:pPr>
            <w:r w:rsidRPr="003C5873">
              <w:rPr>
                <w:sz w:val="16"/>
                <w:szCs w:val="16"/>
                <w:lang w:eastAsia="ar-SA"/>
              </w:rPr>
              <w:t>metiram</w:t>
            </w:r>
          </w:p>
          <w:p w14:paraId="2E5933E4" w14:textId="77777777" w:rsidR="006A2F35" w:rsidRPr="003C5873" w:rsidRDefault="006A2F35" w:rsidP="0046057E">
            <w:pPr>
              <w:widowControl w:val="0"/>
              <w:numPr>
                <w:ilvl w:val="0"/>
                <w:numId w:val="29"/>
              </w:numPr>
              <w:tabs>
                <w:tab w:val="clear" w:pos="360"/>
                <w:tab w:val="left" w:pos="139"/>
                <w:tab w:val="left" w:pos="226"/>
                <w:tab w:val="num" w:pos="284"/>
              </w:tabs>
              <w:suppressAutoHyphens/>
              <w:ind w:left="113" w:hanging="113"/>
              <w:jc w:val="left"/>
              <w:rPr>
                <w:sz w:val="16"/>
                <w:szCs w:val="16"/>
                <w:lang w:eastAsia="ar-SA"/>
              </w:rPr>
            </w:pPr>
            <w:r w:rsidRPr="003C5873">
              <w:rPr>
                <w:sz w:val="16"/>
                <w:szCs w:val="16"/>
                <w:lang w:eastAsia="ar-SA"/>
              </w:rPr>
              <w:t>mandipropamid</w:t>
            </w:r>
          </w:p>
          <w:p w14:paraId="3DF0D9EB" w14:textId="7C818B80" w:rsidR="006A2F35" w:rsidRPr="00B665E2" w:rsidRDefault="006A2F35" w:rsidP="00B665E2">
            <w:pPr>
              <w:widowControl w:val="0"/>
              <w:tabs>
                <w:tab w:val="left" w:pos="139"/>
                <w:tab w:val="left" w:pos="227"/>
              </w:tabs>
              <w:suppressAutoHyphens/>
              <w:ind w:left="113"/>
              <w:jc w:val="left"/>
              <w:rPr>
                <w:strike/>
                <w:sz w:val="16"/>
                <w:szCs w:val="16"/>
                <w:lang w:eastAsia="ar-SA"/>
              </w:rPr>
            </w:pPr>
          </w:p>
          <w:p w14:paraId="5BE4EBE7" w14:textId="77777777" w:rsidR="006A2F35" w:rsidRPr="003C5873" w:rsidRDefault="006A2F35" w:rsidP="0046057E">
            <w:pPr>
              <w:widowControl w:val="0"/>
              <w:numPr>
                <w:ilvl w:val="0"/>
                <w:numId w:val="29"/>
              </w:numPr>
              <w:tabs>
                <w:tab w:val="clear" w:pos="360"/>
                <w:tab w:val="left" w:pos="139"/>
                <w:tab w:val="left" w:pos="226"/>
                <w:tab w:val="num" w:pos="284"/>
              </w:tabs>
              <w:suppressAutoHyphens/>
              <w:ind w:left="113" w:hanging="113"/>
              <w:jc w:val="left"/>
              <w:rPr>
                <w:sz w:val="16"/>
                <w:szCs w:val="16"/>
                <w:lang w:eastAsia="ar-SA"/>
              </w:rPr>
            </w:pPr>
            <w:r w:rsidRPr="003C5873">
              <w:rPr>
                <w:sz w:val="16"/>
                <w:szCs w:val="16"/>
                <w:lang w:eastAsia="ar-SA"/>
              </w:rPr>
              <w:t>propamokarb +</w:t>
            </w:r>
          </w:p>
          <w:p w14:paraId="783AED75" w14:textId="77777777" w:rsidR="006A2F35" w:rsidRPr="003C5873" w:rsidRDefault="006A2F35" w:rsidP="006A2F35">
            <w:pPr>
              <w:tabs>
                <w:tab w:val="left" w:pos="448"/>
              </w:tabs>
              <w:suppressAutoHyphens/>
              <w:ind w:left="113" w:hanging="113"/>
              <w:jc w:val="left"/>
              <w:rPr>
                <w:sz w:val="16"/>
                <w:szCs w:val="16"/>
                <w:lang w:eastAsia="ar-SA"/>
              </w:rPr>
            </w:pPr>
            <w:r w:rsidRPr="003C5873">
              <w:rPr>
                <w:sz w:val="16"/>
                <w:szCs w:val="16"/>
                <w:lang w:eastAsia="ar-SA"/>
              </w:rPr>
              <w:t>fosetil</w:t>
            </w:r>
          </w:p>
          <w:p w14:paraId="36A9BA24" w14:textId="48C9E0EC" w:rsidR="006A2F35" w:rsidRPr="00E25D3B" w:rsidRDefault="006A2F35" w:rsidP="00B665E2">
            <w:pPr>
              <w:tabs>
                <w:tab w:val="left" w:pos="448"/>
              </w:tabs>
              <w:suppressAutoHyphens/>
              <w:ind w:left="113" w:hanging="113"/>
              <w:jc w:val="left"/>
              <w:rPr>
                <w:strike/>
                <w:sz w:val="16"/>
                <w:szCs w:val="16"/>
                <w:lang w:eastAsia="ar-SA"/>
              </w:rPr>
            </w:pPr>
          </w:p>
          <w:p w14:paraId="2856CAB3" w14:textId="77777777" w:rsidR="006A2F35" w:rsidRPr="003C5873" w:rsidRDefault="006A2F35" w:rsidP="006A2F35">
            <w:pPr>
              <w:tabs>
                <w:tab w:val="left" w:pos="448"/>
              </w:tabs>
              <w:suppressAutoHyphens/>
              <w:ind w:left="112" w:hanging="112"/>
              <w:jc w:val="left"/>
              <w:rPr>
                <w:sz w:val="16"/>
                <w:szCs w:val="16"/>
                <w:lang w:eastAsia="ar-SA"/>
              </w:rPr>
            </w:pPr>
            <w:r w:rsidRPr="003C5873">
              <w:rPr>
                <w:sz w:val="16"/>
                <w:szCs w:val="16"/>
                <w:lang w:eastAsia="ar-SA"/>
              </w:rPr>
              <w:t>- ametoktradin+</w:t>
            </w:r>
          </w:p>
          <w:p w14:paraId="24AB03C7" w14:textId="77777777" w:rsidR="006A2F35" w:rsidRPr="003C5873" w:rsidRDefault="006A2F35" w:rsidP="006A2F35">
            <w:pPr>
              <w:tabs>
                <w:tab w:val="left" w:pos="448"/>
              </w:tabs>
              <w:suppressAutoHyphens/>
              <w:ind w:left="225" w:hanging="112"/>
              <w:jc w:val="left"/>
              <w:rPr>
                <w:sz w:val="16"/>
                <w:szCs w:val="16"/>
                <w:lang w:eastAsia="ar-SA"/>
              </w:rPr>
            </w:pPr>
            <w:r w:rsidRPr="003C5873">
              <w:rPr>
                <w:sz w:val="16"/>
                <w:szCs w:val="16"/>
                <w:lang w:eastAsia="ar-SA"/>
              </w:rPr>
              <w:t>metiram</w:t>
            </w:r>
          </w:p>
          <w:p w14:paraId="4FBCBF76" w14:textId="77777777" w:rsidR="006A2F35" w:rsidRPr="003C5873" w:rsidRDefault="006A2F35" w:rsidP="006A2F35">
            <w:pPr>
              <w:tabs>
                <w:tab w:val="left" w:pos="448"/>
              </w:tabs>
              <w:suppressAutoHyphens/>
              <w:ind w:left="113" w:hanging="113"/>
              <w:jc w:val="left"/>
              <w:rPr>
                <w:sz w:val="16"/>
                <w:szCs w:val="16"/>
                <w:lang w:eastAsia="ar-SA"/>
              </w:rPr>
            </w:pPr>
            <w:r w:rsidRPr="003C5873">
              <w:rPr>
                <w:sz w:val="16"/>
                <w:szCs w:val="16"/>
                <w:lang w:eastAsia="ar-SA"/>
              </w:rPr>
              <w:t>- azoksistrobin</w:t>
            </w:r>
          </w:p>
          <w:p w14:paraId="1709E75D" w14:textId="77777777" w:rsidR="006A2F35" w:rsidRPr="003C5873" w:rsidRDefault="006A2F35" w:rsidP="006A2F35">
            <w:pPr>
              <w:tabs>
                <w:tab w:val="left" w:pos="448"/>
              </w:tabs>
              <w:suppressAutoHyphens/>
              <w:ind w:left="113" w:hanging="113"/>
              <w:jc w:val="left"/>
              <w:rPr>
                <w:sz w:val="16"/>
                <w:szCs w:val="16"/>
                <w:lang w:eastAsia="ar-SA"/>
              </w:rPr>
            </w:pPr>
          </w:p>
          <w:p w14:paraId="71FD97ED" w14:textId="77777777" w:rsidR="006A2F35" w:rsidRPr="003C5873" w:rsidRDefault="006A2F35" w:rsidP="006A2F35">
            <w:pPr>
              <w:tabs>
                <w:tab w:val="left" w:pos="448"/>
              </w:tabs>
              <w:suppressAutoHyphens/>
              <w:ind w:left="113" w:hanging="113"/>
              <w:jc w:val="left"/>
              <w:rPr>
                <w:sz w:val="16"/>
                <w:szCs w:val="16"/>
                <w:lang w:eastAsia="ar-SA"/>
              </w:rPr>
            </w:pPr>
          </w:p>
          <w:p w14:paraId="28BA4155" w14:textId="77777777" w:rsidR="006A2F35" w:rsidRPr="003C5873" w:rsidRDefault="006A2F35" w:rsidP="006A2F35">
            <w:pPr>
              <w:tabs>
                <w:tab w:val="left" w:pos="448"/>
              </w:tabs>
              <w:suppressAutoHyphens/>
              <w:ind w:left="113" w:hanging="113"/>
              <w:jc w:val="left"/>
              <w:rPr>
                <w:sz w:val="16"/>
                <w:szCs w:val="16"/>
                <w:lang w:eastAsia="ar-SA"/>
              </w:rPr>
            </w:pPr>
          </w:p>
          <w:p w14:paraId="0C691274" w14:textId="77777777" w:rsidR="006A2F35" w:rsidRPr="003C5873" w:rsidRDefault="006A2F35" w:rsidP="006A2F35">
            <w:pPr>
              <w:tabs>
                <w:tab w:val="left" w:pos="448"/>
              </w:tabs>
              <w:suppressAutoHyphens/>
              <w:ind w:left="113" w:hanging="113"/>
              <w:jc w:val="left"/>
              <w:rPr>
                <w:sz w:val="16"/>
                <w:szCs w:val="16"/>
                <w:lang w:eastAsia="ar-SA"/>
              </w:rPr>
            </w:pPr>
            <w:r w:rsidRPr="003C5873">
              <w:rPr>
                <w:sz w:val="16"/>
                <w:szCs w:val="16"/>
                <w:lang w:eastAsia="ar-SA"/>
              </w:rPr>
              <w:t>-fluopikolid +propamokarb</w:t>
            </w:r>
          </w:p>
          <w:p w14:paraId="4B9678C9" w14:textId="77777777" w:rsidR="00E84FAC" w:rsidRDefault="006A2F35" w:rsidP="006A2F35">
            <w:pPr>
              <w:tabs>
                <w:tab w:val="left" w:pos="448"/>
              </w:tabs>
              <w:suppressAutoHyphens/>
              <w:ind w:left="113" w:hanging="113"/>
              <w:jc w:val="left"/>
              <w:rPr>
                <w:sz w:val="16"/>
                <w:szCs w:val="16"/>
                <w:lang w:eastAsia="ar-SA"/>
              </w:rPr>
            </w:pPr>
            <w:r w:rsidRPr="003C5873">
              <w:rPr>
                <w:sz w:val="16"/>
                <w:szCs w:val="16"/>
                <w:lang w:eastAsia="ar-SA"/>
              </w:rPr>
              <w:t>- bakrov oksiklorid</w:t>
            </w:r>
          </w:p>
          <w:p w14:paraId="35F5A4F0" w14:textId="731209FD" w:rsidR="006A2F35" w:rsidRPr="003C5873" w:rsidRDefault="006A2F35" w:rsidP="006A2F35">
            <w:pPr>
              <w:tabs>
                <w:tab w:val="left" w:pos="448"/>
              </w:tabs>
              <w:suppressAutoHyphens/>
              <w:ind w:left="113" w:hanging="113"/>
              <w:jc w:val="left"/>
              <w:rPr>
                <w:sz w:val="16"/>
                <w:szCs w:val="16"/>
                <w:lang w:eastAsia="ar-SA"/>
              </w:rPr>
            </w:pPr>
            <w:r w:rsidRPr="003C5873">
              <w:rPr>
                <w:i/>
                <w:sz w:val="16"/>
                <w:szCs w:val="16"/>
                <w:lang w:eastAsia="ar-SA"/>
              </w:rPr>
              <w:t xml:space="preserve">Bacillus </w:t>
            </w:r>
            <w:r w:rsidRPr="003C5873">
              <w:rPr>
                <w:sz w:val="16"/>
                <w:szCs w:val="16"/>
                <w:lang w:eastAsia="ar-SA"/>
              </w:rPr>
              <w:t xml:space="preserve"> </w:t>
            </w:r>
          </w:p>
          <w:p w14:paraId="6339AD25" w14:textId="0FDF6B01" w:rsidR="000B1EA2" w:rsidRDefault="006A2F35" w:rsidP="006A2F35">
            <w:pPr>
              <w:pStyle w:val="Default"/>
              <w:rPr>
                <w:i/>
                <w:iCs/>
                <w:color w:val="auto"/>
                <w:sz w:val="16"/>
                <w:szCs w:val="16"/>
                <w:lang w:val="sl-SI"/>
              </w:rPr>
            </w:pPr>
            <w:r w:rsidRPr="003C5873">
              <w:rPr>
                <w:i/>
                <w:iCs/>
                <w:color w:val="auto"/>
                <w:sz w:val="16"/>
                <w:szCs w:val="16"/>
              </w:rPr>
              <w:t xml:space="preserve">amyloliguefaciens </w:t>
            </w:r>
            <w:r w:rsidR="00E84FAC">
              <w:rPr>
                <w:iCs/>
                <w:color w:val="auto"/>
                <w:sz w:val="16"/>
                <w:szCs w:val="16"/>
              </w:rPr>
              <w:t>subsp. Plantarum, sev D747</w:t>
            </w:r>
          </w:p>
          <w:p w14:paraId="2BC558E4" w14:textId="419111DA" w:rsidR="005E0336" w:rsidRPr="003C5873" w:rsidRDefault="00E84FAC" w:rsidP="006A2F35">
            <w:pPr>
              <w:pStyle w:val="Default"/>
              <w:rPr>
                <w:color w:val="auto"/>
                <w:sz w:val="16"/>
                <w:szCs w:val="16"/>
              </w:rPr>
            </w:pPr>
            <w:r>
              <w:rPr>
                <w:iCs/>
                <w:color w:val="auto"/>
                <w:sz w:val="16"/>
                <w:szCs w:val="16"/>
                <w:lang w:val="sl-SI"/>
              </w:rPr>
              <w:t>-</w:t>
            </w:r>
            <w:r w:rsidR="005E0336" w:rsidRPr="003C5873">
              <w:rPr>
                <w:i/>
                <w:iCs/>
                <w:color w:val="auto"/>
                <w:sz w:val="16"/>
                <w:szCs w:val="16"/>
                <w:lang w:val="sl-SI"/>
              </w:rPr>
              <w:t>Bacillus amyloliquefaciens sev FZB24</w:t>
            </w:r>
          </w:p>
        </w:tc>
        <w:tc>
          <w:tcPr>
            <w:tcW w:w="1540" w:type="dxa"/>
            <w:tcBorders>
              <w:top w:val="single" w:sz="8" w:space="0" w:color="000000"/>
              <w:left w:val="single" w:sz="4" w:space="0" w:color="000000"/>
              <w:bottom w:val="single" w:sz="4" w:space="0" w:color="000000"/>
            </w:tcBorders>
            <w:shd w:val="clear" w:color="auto" w:fill="auto"/>
          </w:tcPr>
          <w:p w14:paraId="4CEFE42A" w14:textId="77777777" w:rsidR="006A2F35" w:rsidRPr="003C5873" w:rsidRDefault="006A2F35" w:rsidP="006A2F35">
            <w:pPr>
              <w:jc w:val="left"/>
              <w:rPr>
                <w:sz w:val="16"/>
                <w:szCs w:val="16"/>
              </w:rPr>
            </w:pPr>
            <w:r w:rsidRPr="003C5873">
              <w:rPr>
                <w:sz w:val="16"/>
                <w:szCs w:val="16"/>
              </w:rPr>
              <w:t>Polyram DF</w:t>
            </w:r>
          </w:p>
          <w:p w14:paraId="2A110816" w14:textId="77777777" w:rsidR="006A2F35" w:rsidRPr="003C5873" w:rsidRDefault="006A2F35" w:rsidP="006A2F35">
            <w:pPr>
              <w:jc w:val="left"/>
              <w:rPr>
                <w:b/>
                <w:sz w:val="16"/>
                <w:szCs w:val="16"/>
              </w:rPr>
            </w:pPr>
            <w:r w:rsidRPr="003C5873">
              <w:rPr>
                <w:sz w:val="16"/>
                <w:szCs w:val="16"/>
              </w:rPr>
              <w:t xml:space="preserve">Revus </w:t>
            </w:r>
          </w:p>
          <w:p w14:paraId="62B950A2" w14:textId="256A18A8" w:rsidR="006A2F35" w:rsidRPr="00E25D3B" w:rsidRDefault="006A2F35" w:rsidP="006A2F35">
            <w:pPr>
              <w:jc w:val="left"/>
              <w:rPr>
                <w:strike/>
                <w:sz w:val="16"/>
                <w:szCs w:val="16"/>
              </w:rPr>
            </w:pPr>
          </w:p>
          <w:p w14:paraId="7A5749A3" w14:textId="77777777" w:rsidR="006A2F35" w:rsidRPr="003C5873" w:rsidRDefault="006A2F35" w:rsidP="006A2F35">
            <w:pPr>
              <w:jc w:val="left"/>
              <w:rPr>
                <w:b/>
                <w:sz w:val="16"/>
                <w:szCs w:val="16"/>
              </w:rPr>
            </w:pPr>
            <w:r w:rsidRPr="003C5873">
              <w:rPr>
                <w:sz w:val="16"/>
                <w:szCs w:val="16"/>
              </w:rPr>
              <w:t xml:space="preserve">Previcur Energy </w:t>
            </w:r>
            <w:r w:rsidRPr="003C5873">
              <w:rPr>
                <w:b/>
                <w:sz w:val="16"/>
                <w:szCs w:val="16"/>
              </w:rPr>
              <w:t>***</w:t>
            </w:r>
          </w:p>
          <w:p w14:paraId="01B0FCE9" w14:textId="3DAE6035" w:rsidR="006A2F35" w:rsidRPr="00E25D3B" w:rsidRDefault="006A2F35" w:rsidP="006A2F35">
            <w:pPr>
              <w:jc w:val="left"/>
              <w:rPr>
                <w:strike/>
                <w:sz w:val="16"/>
                <w:szCs w:val="16"/>
              </w:rPr>
            </w:pPr>
          </w:p>
          <w:p w14:paraId="7DE33282" w14:textId="77777777" w:rsidR="006A2F35" w:rsidRPr="003C5873" w:rsidRDefault="006A2F35" w:rsidP="006A2F35">
            <w:pPr>
              <w:jc w:val="left"/>
              <w:rPr>
                <w:sz w:val="16"/>
                <w:szCs w:val="16"/>
              </w:rPr>
            </w:pPr>
            <w:r w:rsidRPr="003C5873">
              <w:rPr>
                <w:sz w:val="16"/>
                <w:szCs w:val="16"/>
              </w:rPr>
              <w:t>Enervin</w:t>
            </w:r>
          </w:p>
          <w:p w14:paraId="1015AA74" w14:textId="77777777" w:rsidR="006A2F35" w:rsidRPr="003C5873" w:rsidRDefault="006A2F35" w:rsidP="006A2F35">
            <w:pPr>
              <w:jc w:val="left"/>
              <w:rPr>
                <w:sz w:val="16"/>
                <w:szCs w:val="16"/>
              </w:rPr>
            </w:pPr>
          </w:p>
          <w:p w14:paraId="2A38ED0C" w14:textId="77777777" w:rsidR="006A2F35" w:rsidRPr="003C5873" w:rsidRDefault="006A2F35" w:rsidP="006A2F35">
            <w:pPr>
              <w:jc w:val="left"/>
              <w:rPr>
                <w:sz w:val="16"/>
                <w:szCs w:val="16"/>
              </w:rPr>
            </w:pPr>
            <w:r w:rsidRPr="003C5873">
              <w:rPr>
                <w:sz w:val="16"/>
                <w:szCs w:val="16"/>
              </w:rPr>
              <w:t>Ortiva</w:t>
            </w:r>
          </w:p>
          <w:p w14:paraId="64EAB515" w14:textId="77777777" w:rsidR="006A2F35" w:rsidRPr="003C5873" w:rsidRDefault="006A2F35" w:rsidP="006A2F35">
            <w:pPr>
              <w:jc w:val="left"/>
              <w:rPr>
                <w:sz w:val="16"/>
                <w:szCs w:val="16"/>
              </w:rPr>
            </w:pPr>
            <w:r w:rsidRPr="003C5873">
              <w:rPr>
                <w:sz w:val="16"/>
                <w:szCs w:val="16"/>
              </w:rPr>
              <w:t>Mirador 250 SC</w:t>
            </w:r>
          </w:p>
          <w:p w14:paraId="1B31CAA9" w14:textId="77777777" w:rsidR="006A2F35" w:rsidRPr="003C5873" w:rsidRDefault="006A2F35" w:rsidP="006A2F35">
            <w:pPr>
              <w:jc w:val="left"/>
              <w:rPr>
                <w:sz w:val="16"/>
                <w:szCs w:val="16"/>
              </w:rPr>
            </w:pPr>
            <w:r w:rsidRPr="003C5873">
              <w:rPr>
                <w:sz w:val="16"/>
                <w:szCs w:val="16"/>
              </w:rPr>
              <w:t>Zaftra AZT 250 SC</w:t>
            </w:r>
          </w:p>
          <w:p w14:paraId="60387BAD" w14:textId="77777777" w:rsidR="006A2F35" w:rsidRPr="003C5873" w:rsidRDefault="006A2F35" w:rsidP="006A2F35">
            <w:pPr>
              <w:jc w:val="left"/>
              <w:rPr>
                <w:sz w:val="16"/>
                <w:szCs w:val="16"/>
              </w:rPr>
            </w:pPr>
            <w:r w:rsidRPr="003C5873">
              <w:rPr>
                <w:sz w:val="16"/>
                <w:szCs w:val="16"/>
              </w:rPr>
              <w:t>Zoxis 250 SC</w:t>
            </w:r>
          </w:p>
          <w:p w14:paraId="71ED8438" w14:textId="77777777" w:rsidR="006A2F35" w:rsidRPr="003C5873" w:rsidRDefault="006A2F35" w:rsidP="006A2F35">
            <w:pPr>
              <w:jc w:val="left"/>
              <w:rPr>
                <w:sz w:val="16"/>
                <w:szCs w:val="16"/>
              </w:rPr>
            </w:pPr>
            <w:r w:rsidRPr="003C5873">
              <w:rPr>
                <w:sz w:val="16"/>
                <w:szCs w:val="16"/>
              </w:rPr>
              <w:t>Infinito</w:t>
            </w:r>
          </w:p>
          <w:p w14:paraId="3FF65985" w14:textId="77777777" w:rsidR="006A2F35" w:rsidRPr="003C5873" w:rsidRDefault="006A2F35" w:rsidP="006A2F35">
            <w:pPr>
              <w:jc w:val="left"/>
              <w:rPr>
                <w:sz w:val="16"/>
                <w:szCs w:val="16"/>
              </w:rPr>
            </w:pPr>
          </w:p>
          <w:p w14:paraId="68D522D9" w14:textId="77777777" w:rsidR="006A2F35" w:rsidRPr="003C5873" w:rsidRDefault="006A2F35" w:rsidP="006A2F35">
            <w:pPr>
              <w:jc w:val="left"/>
              <w:rPr>
                <w:sz w:val="16"/>
                <w:szCs w:val="16"/>
              </w:rPr>
            </w:pPr>
            <w:r w:rsidRPr="003C5873">
              <w:rPr>
                <w:sz w:val="16"/>
                <w:szCs w:val="16"/>
              </w:rPr>
              <w:t>Cuprablau-Z 35 WG*</w:t>
            </w:r>
          </w:p>
          <w:p w14:paraId="2D54ACB8" w14:textId="77777777" w:rsidR="006A2F35" w:rsidRPr="003C5873" w:rsidRDefault="006A2F35" w:rsidP="006A2F35">
            <w:pPr>
              <w:jc w:val="left"/>
              <w:rPr>
                <w:sz w:val="16"/>
                <w:szCs w:val="16"/>
              </w:rPr>
            </w:pPr>
            <w:r w:rsidRPr="003C5873">
              <w:rPr>
                <w:sz w:val="16"/>
                <w:szCs w:val="16"/>
              </w:rPr>
              <w:t>Amylo-X</w:t>
            </w:r>
          </w:p>
          <w:p w14:paraId="77F34623" w14:textId="77777777" w:rsidR="005E0336" w:rsidRPr="003C5873" w:rsidRDefault="005E0336" w:rsidP="006A2F35">
            <w:pPr>
              <w:jc w:val="left"/>
              <w:rPr>
                <w:sz w:val="16"/>
                <w:szCs w:val="16"/>
              </w:rPr>
            </w:pPr>
          </w:p>
          <w:p w14:paraId="53A6CF60" w14:textId="6433E4A9" w:rsidR="005E0336" w:rsidRPr="003C5873" w:rsidRDefault="005E0336" w:rsidP="006A2F35">
            <w:pPr>
              <w:jc w:val="left"/>
              <w:rPr>
                <w:sz w:val="16"/>
                <w:szCs w:val="16"/>
              </w:rPr>
            </w:pPr>
            <w:r w:rsidRPr="003C5873">
              <w:rPr>
                <w:sz w:val="16"/>
                <w:szCs w:val="16"/>
              </w:rPr>
              <w:t>Taegro</w:t>
            </w:r>
          </w:p>
        </w:tc>
        <w:tc>
          <w:tcPr>
            <w:tcW w:w="1210" w:type="dxa"/>
            <w:tcBorders>
              <w:top w:val="single" w:sz="8" w:space="0" w:color="000000"/>
              <w:left w:val="single" w:sz="4" w:space="0" w:color="000000"/>
              <w:bottom w:val="single" w:sz="4" w:space="0" w:color="000000"/>
            </w:tcBorders>
            <w:shd w:val="clear" w:color="auto" w:fill="auto"/>
          </w:tcPr>
          <w:p w14:paraId="416E68F9" w14:textId="77777777" w:rsidR="006A2F35" w:rsidRPr="003C5873" w:rsidRDefault="006A2F35" w:rsidP="006A2F35">
            <w:pPr>
              <w:jc w:val="left"/>
              <w:rPr>
                <w:sz w:val="16"/>
                <w:szCs w:val="16"/>
              </w:rPr>
            </w:pPr>
            <w:r w:rsidRPr="003C5873">
              <w:rPr>
                <w:sz w:val="16"/>
                <w:szCs w:val="16"/>
              </w:rPr>
              <w:t>1,2 kg/ha</w:t>
            </w:r>
          </w:p>
          <w:p w14:paraId="43BDDCCB" w14:textId="77777777" w:rsidR="006A2F35" w:rsidRPr="003C5873" w:rsidRDefault="006A2F35" w:rsidP="006A2F35">
            <w:pPr>
              <w:jc w:val="left"/>
              <w:rPr>
                <w:sz w:val="16"/>
                <w:szCs w:val="16"/>
              </w:rPr>
            </w:pPr>
            <w:r w:rsidRPr="003C5873">
              <w:rPr>
                <w:sz w:val="16"/>
                <w:szCs w:val="16"/>
              </w:rPr>
              <w:t>0,6 l/ha</w:t>
            </w:r>
          </w:p>
          <w:p w14:paraId="639D2FEC" w14:textId="1F7300EF" w:rsidR="006A2F35" w:rsidRPr="00E25D3B" w:rsidRDefault="006A2F35" w:rsidP="006A2F35">
            <w:pPr>
              <w:jc w:val="left"/>
              <w:rPr>
                <w:strike/>
                <w:sz w:val="16"/>
                <w:szCs w:val="16"/>
              </w:rPr>
            </w:pPr>
          </w:p>
          <w:p w14:paraId="20446CE5" w14:textId="77777777" w:rsidR="006A2F35" w:rsidRPr="003C5873" w:rsidRDefault="006A2F35" w:rsidP="006A2F35">
            <w:pPr>
              <w:jc w:val="left"/>
              <w:rPr>
                <w:sz w:val="16"/>
                <w:szCs w:val="16"/>
              </w:rPr>
            </w:pPr>
            <w:r w:rsidRPr="003C5873">
              <w:rPr>
                <w:sz w:val="16"/>
                <w:szCs w:val="16"/>
              </w:rPr>
              <w:t>2,5 l/ha</w:t>
            </w:r>
          </w:p>
          <w:p w14:paraId="7C123FD7" w14:textId="77777777" w:rsidR="006A2F35" w:rsidRPr="003C5873" w:rsidRDefault="006A2F35" w:rsidP="006A2F35">
            <w:pPr>
              <w:jc w:val="left"/>
              <w:rPr>
                <w:sz w:val="16"/>
                <w:szCs w:val="16"/>
              </w:rPr>
            </w:pPr>
          </w:p>
          <w:p w14:paraId="63281337" w14:textId="4C44C207" w:rsidR="006A2F35" w:rsidRPr="00E25D3B" w:rsidRDefault="006A2F35" w:rsidP="006A2F35">
            <w:pPr>
              <w:jc w:val="left"/>
              <w:rPr>
                <w:strike/>
                <w:sz w:val="16"/>
                <w:szCs w:val="16"/>
              </w:rPr>
            </w:pPr>
          </w:p>
          <w:p w14:paraId="31BA8495" w14:textId="3969C672" w:rsidR="006A2F35" w:rsidRPr="003C5873" w:rsidRDefault="006A2F35" w:rsidP="006A2F35">
            <w:pPr>
              <w:jc w:val="left"/>
              <w:rPr>
                <w:sz w:val="16"/>
                <w:szCs w:val="16"/>
              </w:rPr>
            </w:pPr>
            <w:r w:rsidRPr="003C5873">
              <w:rPr>
                <w:sz w:val="16"/>
                <w:szCs w:val="16"/>
              </w:rPr>
              <w:t>2 kg/ha</w:t>
            </w:r>
          </w:p>
          <w:p w14:paraId="5B7D1022" w14:textId="77777777" w:rsidR="006A2F35" w:rsidRPr="003C5873" w:rsidRDefault="006A2F35" w:rsidP="006A2F35">
            <w:pPr>
              <w:jc w:val="left"/>
              <w:rPr>
                <w:sz w:val="16"/>
                <w:szCs w:val="16"/>
              </w:rPr>
            </w:pPr>
          </w:p>
          <w:p w14:paraId="67E0D78B" w14:textId="77777777" w:rsidR="006A2F35" w:rsidRPr="003C5873" w:rsidRDefault="006A2F35" w:rsidP="006A2F35">
            <w:pPr>
              <w:jc w:val="left"/>
              <w:rPr>
                <w:sz w:val="16"/>
                <w:szCs w:val="16"/>
              </w:rPr>
            </w:pPr>
            <w:r w:rsidRPr="003C5873">
              <w:rPr>
                <w:sz w:val="16"/>
                <w:szCs w:val="16"/>
              </w:rPr>
              <w:t>1 l/ha</w:t>
            </w:r>
          </w:p>
          <w:p w14:paraId="37B9DE9E" w14:textId="77777777" w:rsidR="006A2F35" w:rsidRPr="003C5873" w:rsidRDefault="006A2F35" w:rsidP="006A2F35">
            <w:pPr>
              <w:jc w:val="left"/>
              <w:rPr>
                <w:sz w:val="16"/>
                <w:szCs w:val="16"/>
              </w:rPr>
            </w:pPr>
            <w:r w:rsidRPr="003C5873">
              <w:rPr>
                <w:sz w:val="16"/>
                <w:szCs w:val="16"/>
              </w:rPr>
              <w:t>1 l/ha</w:t>
            </w:r>
          </w:p>
          <w:p w14:paraId="709E152F" w14:textId="77777777" w:rsidR="006A2F35" w:rsidRPr="003C5873" w:rsidRDefault="006A2F35" w:rsidP="006A2F35">
            <w:pPr>
              <w:jc w:val="left"/>
              <w:rPr>
                <w:sz w:val="16"/>
                <w:szCs w:val="16"/>
              </w:rPr>
            </w:pPr>
            <w:r w:rsidRPr="003C5873">
              <w:rPr>
                <w:sz w:val="16"/>
                <w:szCs w:val="16"/>
              </w:rPr>
              <w:t>1 l/ha</w:t>
            </w:r>
          </w:p>
          <w:p w14:paraId="7B9F9858" w14:textId="77777777" w:rsidR="006A2F35" w:rsidRPr="003C5873" w:rsidRDefault="006A2F35" w:rsidP="006A2F35">
            <w:pPr>
              <w:jc w:val="left"/>
              <w:rPr>
                <w:sz w:val="16"/>
                <w:szCs w:val="16"/>
              </w:rPr>
            </w:pPr>
            <w:r w:rsidRPr="003C5873">
              <w:rPr>
                <w:sz w:val="16"/>
                <w:szCs w:val="16"/>
              </w:rPr>
              <w:t>1 l/ha</w:t>
            </w:r>
          </w:p>
          <w:p w14:paraId="34A453F1" w14:textId="77777777" w:rsidR="006A2F35" w:rsidRPr="003C5873" w:rsidRDefault="006A2F35" w:rsidP="006A2F35">
            <w:pPr>
              <w:jc w:val="left"/>
              <w:rPr>
                <w:sz w:val="16"/>
                <w:szCs w:val="16"/>
              </w:rPr>
            </w:pPr>
            <w:r w:rsidRPr="003C5873">
              <w:rPr>
                <w:sz w:val="16"/>
                <w:szCs w:val="16"/>
              </w:rPr>
              <w:t>1,6 l/ha</w:t>
            </w:r>
          </w:p>
          <w:p w14:paraId="1F3514A7" w14:textId="77777777" w:rsidR="006A2F35" w:rsidRPr="003C5873" w:rsidRDefault="006A2F35" w:rsidP="006A2F35">
            <w:pPr>
              <w:jc w:val="left"/>
              <w:rPr>
                <w:sz w:val="16"/>
                <w:szCs w:val="16"/>
              </w:rPr>
            </w:pPr>
          </w:p>
          <w:p w14:paraId="526604D0" w14:textId="77777777" w:rsidR="006A2F35" w:rsidRPr="003C5873" w:rsidRDefault="006A2F35" w:rsidP="006A2F35">
            <w:pPr>
              <w:jc w:val="left"/>
              <w:rPr>
                <w:sz w:val="16"/>
                <w:szCs w:val="16"/>
              </w:rPr>
            </w:pPr>
            <w:r w:rsidRPr="003C5873">
              <w:rPr>
                <w:sz w:val="16"/>
                <w:szCs w:val="16"/>
              </w:rPr>
              <w:t>1,5 kg7ha</w:t>
            </w:r>
          </w:p>
          <w:p w14:paraId="2ED3779B" w14:textId="77777777" w:rsidR="006A2F35" w:rsidRPr="003C5873" w:rsidRDefault="006A2F35" w:rsidP="006A2F35">
            <w:pPr>
              <w:jc w:val="left"/>
              <w:rPr>
                <w:sz w:val="16"/>
                <w:szCs w:val="16"/>
              </w:rPr>
            </w:pPr>
          </w:p>
          <w:p w14:paraId="1BCF7580" w14:textId="77777777" w:rsidR="006A2F35" w:rsidRPr="003C5873" w:rsidRDefault="006A2F35" w:rsidP="006A2F35">
            <w:pPr>
              <w:jc w:val="left"/>
              <w:rPr>
                <w:sz w:val="16"/>
                <w:szCs w:val="16"/>
              </w:rPr>
            </w:pPr>
            <w:r w:rsidRPr="003C5873">
              <w:rPr>
                <w:sz w:val="16"/>
                <w:szCs w:val="16"/>
              </w:rPr>
              <w:t>1,5-2,5 kg/ha</w:t>
            </w:r>
          </w:p>
          <w:p w14:paraId="72E5FD42" w14:textId="77777777" w:rsidR="005E0336" w:rsidRPr="003C5873" w:rsidRDefault="005E0336" w:rsidP="006A2F35">
            <w:pPr>
              <w:jc w:val="left"/>
              <w:rPr>
                <w:sz w:val="16"/>
                <w:szCs w:val="16"/>
              </w:rPr>
            </w:pPr>
          </w:p>
          <w:p w14:paraId="01A03933" w14:textId="56B780F4" w:rsidR="005E0336" w:rsidRPr="003C5873" w:rsidRDefault="000B1EA2" w:rsidP="005E0336">
            <w:pPr>
              <w:jc w:val="left"/>
              <w:rPr>
                <w:sz w:val="16"/>
                <w:szCs w:val="16"/>
              </w:rPr>
            </w:pPr>
            <w:r>
              <w:rPr>
                <w:sz w:val="16"/>
                <w:szCs w:val="16"/>
              </w:rPr>
              <w:t>0,185-</w:t>
            </w:r>
            <w:r w:rsidR="005E0336" w:rsidRPr="003C5873">
              <w:rPr>
                <w:sz w:val="16"/>
                <w:szCs w:val="16"/>
              </w:rPr>
              <w:t>0,37 kg/ha</w:t>
            </w:r>
          </w:p>
        </w:tc>
        <w:tc>
          <w:tcPr>
            <w:tcW w:w="1210" w:type="dxa"/>
            <w:tcBorders>
              <w:top w:val="single" w:sz="8" w:space="0" w:color="000000"/>
              <w:left w:val="single" w:sz="4" w:space="0" w:color="000000"/>
              <w:bottom w:val="single" w:sz="4" w:space="0" w:color="000000"/>
            </w:tcBorders>
            <w:shd w:val="clear" w:color="auto" w:fill="auto"/>
          </w:tcPr>
          <w:p w14:paraId="7ABEFC5E" w14:textId="77777777" w:rsidR="006A2F35" w:rsidRPr="003C5873" w:rsidRDefault="006A2F35" w:rsidP="006A2F35">
            <w:pPr>
              <w:jc w:val="left"/>
              <w:rPr>
                <w:sz w:val="16"/>
                <w:szCs w:val="16"/>
              </w:rPr>
            </w:pPr>
            <w:r w:rsidRPr="003C5873">
              <w:rPr>
                <w:sz w:val="16"/>
                <w:szCs w:val="16"/>
              </w:rPr>
              <w:t>21</w:t>
            </w:r>
          </w:p>
          <w:p w14:paraId="0BE48DC0" w14:textId="77777777" w:rsidR="006A2F35" w:rsidRPr="003C5873" w:rsidRDefault="006A2F35" w:rsidP="006A2F35">
            <w:pPr>
              <w:jc w:val="left"/>
              <w:rPr>
                <w:sz w:val="16"/>
                <w:szCs w:val="16"/>
              </w:rPr>
            </w:pPr>
            <w:r w:rsidRPr="003C5873">
              <w:rPr>
                <w:sz w:val="16"/>
                <w:szCs w:val="16"/>
              </w:rPr>
              <w:t>7</w:t>
            </w:r>
          </w:p>
          <w:p w14:paraId="677163B0" w14:textId="62DF5F54" w:rsidR="006A2F35" w:rsidRPr="00E25D3B" w:rsidRDefault="006A2F35" w:rsidP="006A2F35">
            <w:pPr>
              <w:jc w:val="left"/>
              <w:rPr>
                <w:strike/>
                <w:sz w:val="16"/>
                <w:szCs w:val="16"/>
              </w:rPr>
            </w:pPr>
          </w:p>
          <w:p w14:paraId="040A42C3" w14:textId="77777777" w:rsidR="006A2F35" w:rsidRPr="003C5873" w:rsidRDefault="006A2F35" w:rsidP="006A2F35">
            <w:pPr>
              <w:jc w:val="left"/>
              <w:rPr>
                <w:sz w:val="16"/>
                <w:szCs w:val="16"/>
              </w:rPr>
            </w:pPr>
            <w:r w:rsidRPr="003C5873">
              <w:rPr>
                <w:sz w:val="16"/>
                <w:szCs w:val="16"/>
              </w:rPr>
              <w:t>21</w:t>
            </w:r>
          </w:p>
          <w:p w14:paraId="315409E1" w14:textId="2CE0F078" w:rsidR="006A2F35" w:rsidRPr="00E25D3B" w:rsidRDefault="006A2F35" w:rsidP="006A2F35">
            <w:pPr>
              <w:jc w:val="left"/>
              <w:rPr>
                <w:strike/>
                <w:sz w:val="16"/>
                <w:szCs w:val="16"/>
              </w:rPr>
            </w:pPr>
          </w:p>
          <w:p w14:paraId="000BD828" w14:textId="77777777" w:rsidR="006A2F35" w:rsidRPr="003C5873" w:rsidRDefault="006A2F35" w:rsidP="006A2F35">
            <w:pPr>
              <w:jc w:val="left"/>
              <w:rPr>
                <w:sz w:val="16"/>
                <w:szCs w:val="16"/>
              </w:rPr>
            </w:pPr>
          </w:p>
          <w:p w14:paraId="61701AB8" w14:textId="77777777" w:rsidR="006A2F35" w:rsidRPr="003C5873" w:rsidRDefault="006A2F35" w:rsidP="006A2F35">
            <w:pPr>
              <w:jc w:val="left"/>
              <w:rPr>
                <w:sz w:val="16"/>
                <w:szCs w:val="16"/>
              </w:rPr>
            </w:pPr>
            <w:r w:rsidRPr="003C5873">
              <w:rPr>
                <w:sz w:val="16"/>
                <w:szCs w:val="16"/>
              </w:rPr>
              <w:t>7</w:t>
            </w:r>
          </w:p>
          <w:p w14:paraId="24BDFAC9" w14:textId="77777777" w:rsidR="006A2F35" w:rsidRPr="003C5873" w:rsidRDefault="006A2F35" w:rsidP="006A2F35">
            <w:pPr>
              <w:jc w:val="left"/>
              <w:rPr>
                <w:sz w:val="16"/>
                <w:szCs w:val="16"/>
              </w:rPr>
            </w:pPr>
          </w:p>
          <w:p w14:paraId="274AAE63" w14:textId="77777777" w:rsidR="006A2F35" w:rsidRPr="003C5873" w:rsidRDefault="006A2F35" w:rsidP="006A2F35">
            <w:pPr>
              <w:jc w:val="left"/>
              <w:rPr>
                <w:sz w:val="16"/>
                <w:szCs w:val="16"/>
              </w:rPr>
            </w:pPr>
            <w:r w:rsidRPr="003C5873">
              <w:rPr>
                <w:sz w:val="16"/>
                <w:szCs w:val="16"/>
              </w:rPr>
              <w:t>14</w:t>
            </w:r>
          </w:p>
          <w:p w14:paraId="7710DCBC" w14:textId="77777777" w:rsidR="006A2F35" w:rsidRPr="003C5873" w:rsidRDefault="006A2F35" w:rsidP="006A2F35">
            <w:pPr>
              <w:jc w:val="left"/>
              <w:rPr>
                <w:sz w:val="16"/>
                <w:szCs w:val="16"/>
              </w:rPr>
            </w:pPr>
            <w:r w:rsidRPr="003C5873">
              <w:rPr>
                <w:sz w:val="16"/>
                <w:szCs w:val="16"/>
              </w:rPr>
              <w:t>14</w:t>
            </w:r>
          </w:p>
          <w:p w14:paraId="5CF11128" w14:textId="77777777" w:rsidR="006A2F35" w:rsidRPr="003C5873" w:rsidRDefault="006A2F35" w:rsidP="006A2F35">
            <w:pPr>
              <w:jc w:val="left"/>
              <w:rPr>
                <w:sz w:val="16"/>
                <w:szCs w:val="16"/>
              </w:rPr>
            </w:pPr>
            <w:r w:rsidRPr="003C5873">
              <w:rPr>
                <w:sz w:val="16"/>
                <w:szCs w:val="16"/>
              </w:rPr>
              <w:t>14</w:t>
            </w:r>
          </w:p>
          <w:p w14:paraId="272C04EC" w14:textId="77777777" w:rsidR="006A2F35" w:rsidRPr="003C5873" w:rsidRDefault="006A2F35" w:rsidP="006A2F35">
            <w:pPr>
              <w:jc w:val="left"/>
              <w:rPr>
                <w:sz w:val="16"/>
                <w:szCs w:val="16"/>
              </w:rPr>
            </w:pPr>
            <w:r w:rsidRPr="003C5873">
              <w:rPr>
                <w:sz w:val="16"/>
                <w:szCs w:val="16"/>
              </w:rPr>
              <w:t>14</w:t>
            </w:r>
          </w:p>
          <w:p w14:paraId="5EC59FF5" w14:textId="77777777" w:rsidR="006A2F35" w:rsidRPr="003C5873" w:rsidRDefault="006A2F35" w:rsidP="006A2F35">
            <w:pPr>
              <w:jc w:val="left"/>
              <w:rPr>
                <w:sz w:val="16"/>
                <w:szCs w:val="16"/>
              </w:rPr>
            </w:pPr>
            <w:r w:rsidRPr="003C5873">
              <w:rPr>
                <w:sz w:val="16"/>
                <w:szCs w:val="16"/>
              </w:rPr>
              <w:t>14</w:t>
            </w:r>
          </w:p>
          <w:p w14:paraId="5E966C1E" w14:textId="77777777" w:rsidR="006A2F35" w:rsidRPr="003C5873" w:rsidRDefault="006A2F35" w:rsidP="006A2F35">
            <w:pPr>
              <w:jc w:val="left"/>
              <w:rPr>
                <w:sz w:val="16"/>
                <w:szCs w:val="16"/>
              </w:rPr>
            </w:pPr>
          </w:p>
          <w:p w14:paraId="4BBEAD3D" w14:textId="77777777" w:rsidR="006A2F35" w:rsidRPr="003C5873" w:rsidRDefault="006A2F35" w:rsidP="006A2F35">
            <w:pPr>
              <w:jc w:val="left"/>
              <w:rPr>
                <w:sz w:val="16"/>
                <w:szCs w:val="16"/>
              </w:rPr>
            </w:pPr>
            <w:r w:rsidRPr="003C5873">
              <w:rPr>
                <w:sz w:val="16"/>
                <w:szCs w:val="16"/>
              </w:rPr>
              <w:t>7</w:t>
            </w:r>
          </w:p>
          <w:p w14:paraId="6D08DE0A" w14:textId="77777777" w:rsidR="006A2F35" w:rsidRPr="003C5873" w:rsidRDefault="006A2F35" w:rsidP="006A2F35">
            <w:pPr>
              <w:jc w:val="left"/>
              <w:rPr>
                <w:sz w:val="16"/>
                <w:szCs w:val="16"/>
              </w:rPr>
            </w:pPr>
          </w:p>
          <w:p w14:paraId="4D2FC645" w14:textId="77777777" w:rsidR="006A2F35" w:rsidRPr="003C5873" w:rsidRDefault="006A2F35" w:rsidP="006A2F35">
            <w:pPr>
              <w:jc w:val="left"/>
              <w:rPr>
                <w:sz w:val="16"/>
                <w:szCs w:val="16"/>
              </w:rPr>
            </w:pPr>
            <w:r w:rsidRPr="003C5873">
              <w:rPr>
                <w:sz w:val="16"/>
                <w:szCs w:val="16"/>
              </w:rPr>
              <w:t>Ni potrebna</w:t>
            </w:r>
          </w:p>
          <w:p w14:paraId="02E56B9D" w14:textId="77777777" w:rsidR="005E0336" w:rsidRPr="003C5873" w:rsidRDefault="005E0336" w:rsidP="006A2F35">
            <w:pPr>
              <w:jc w:val="left"/>
              <w:rPr>
                <w:sz w:val="16"/>
                <w:szCs w:val="16"/>
              </w:rPr>
            </w:pPr>
          </w:p>
          <w:p w14:paraId="083B2085" w14:textId="535DCA78" w:rsidR="005E0336" w:rsidRPr="003C5873" w:rsidRDefault="005E0336" w:rsidP="006A2F35">
            <w:pPr>
              <w:jc w:val="left"/>
              <w:rPr>
                <w:sz w:val="16"/>
                <w:szCs w:val="16"/>
              </w:rPr>
            </w:pPr>
            <w:r w:rsidRPr="003C5873">
              <w:rPr>
                <w:sz w:val="16"/>
                <w:szCs w:val="16"/>
              </w:rPr>
              <w:t>1</w:t>
            </w:r>
          </w:p>
        </w:tc>
        <w:tc>
          <w:tcPr>
            <w:tcW w:w="1910" w:type="dxa"/>
            <w:tcBorders>
              <w:top w:val="single" w:sz="8" w:space="0" w:color="000000"/>
              <w:left w:val="single" w:sz="8" w:space="0" w:color="000000"/>
              <w:bottom w:val="single" w:sz="8" w:space="0" w:color="000000"/>
              <w:right w:val="single" w:sz="8" w:space="0" w:color="000000"/>
            </w:tcBorders>
            <w:shd w:val="clear" w:color="auto" w:fill="auto"/>
          </w:tcPr>
          <w:p w14:paraId="5F5B3D98" w14:textId="77777777" w:rsidR="006A2F35" w:rsidRPr="003C5873" w:rsidRDefault="006A2F35" w:rsidP="006A2F35">
            <w:pPr>
              <w:snapToGrid w:val="0"/>
              <w:jc w:val="left"/>
              <w:rPr>
                <w:sz w:val="16"/>
                <w:szCs w:val="16"/>
              </w:rPr>
            </w:pPr>
            <w:r w:rsidRPr="003C5873">
              <w:rPr>
                <w:b/>
                <w:sz w:val="16"/>
                <w:szCs w:val="16"/>
              </w:rPr>
              <w:t xml:space="preserve">A </w:t>
            </w:r>
            <w:r w:rsidRPr="003C5873">
              <w:rPr>
                <w:sz w:val="16"/>
                <w:szCs w:val="16"/>
              </w:rPr>
              <w:t xml:space="preserve">- 1-2 aplikaciji  </w:t>
            </w:r>
          </w:p>
          <w:p w14:paraId="4A56E1A9" w14:textId="77777777" w:rsidR="006A2F35" w:rsidRPr="003C5873" w:rsidRDefault="006A2F35" w:rsidP="006A2F35">
            <w:pPr>
              <w:jc w:val="left"/>
              <w:rPr>
                <w:sz w:val="16"/>
                <w:szCs w:val="16"/>
              </w:rPr>
            </w:pPr>
            <w:r w:rsidRPr="003C5873">
              <w:rPr>
                <w:sz w:val="16"/>
                <w:szCs w:val="16"/>
              </w:rPr>
              <w:t>v setvenici</w:t>
            </w:r>
          </w:p>
          <w:p w14:paraId="021BEA63" w14:textId="77777777" w:rsidR="006A2F35" w:rsidRPr="003C5873" w:rsidRDefault="006A2F35" w:rsidP="006A2F35">
            <w:pPr>
              <w:jc w:val="left"/>
              <w:rPr>
                <w:sz w:val="16"/>
                <w:szCs w:val="16"/>
              </w:rPr>
            </w:pPr>
            <w:r w:rsidRPr="003C5873">
              <w:rPr>
                <w:sz w:val="16"/>
                <w:szCs w:val="16"/>
              </w:rPr>
              <w:t>ukrepi v primeru ugodnih pogojev za pojav bolezni.</w:t>
            </w:r>
          </w:p>
          <w:p w14:paraId="03FB9137" w14:textId="38F22F61" w:rsidR="006A2F35" w:rsidRPr="003C5873" w:rsidRDefault="006A2F35" w:rsidP="006A2F35">
            <w:pPr>
              <w:jc w:val="left"/>
              <w:rPr>
                <w:b/>
                <w:sz w:val="16"/>
                <w:szCs w:val="16"/>
              </w:rPr>
            </w:pPr>
          </w:p>
          <w:p w14:paraId="3E1063F2" w14:textId="36C096C6" w:rsidR="006A695D" w:rsidRPr="003C5873" w:rsidRDefault="006A695D" w:rsidP="006A2F35">
            <w:pPr>
              <w:jc w:val="left"/>
              <w:rPr>
                <w:b/>
                <w:sz w:val="16"/>
                <w:szCs w:val="16"/>
              </w:rPr>
            </w:pPr>
          </w:p>
          <w:p w14:paraId="0505DF11" w14:textId="77777777" w:rsidR="006A695D" w:rsidRPr="003C5873" w:rsidRDefault="006A695D" w:rsidP="006A695D">
            <w:pPr>
              <w:jc w:val="left"/>
              <w:rPr>
                <w:sz w:val="16"/>
                <w:szCs w:val="16"/>
              </w:rPr>
            </w:pPr>
            <w:r w:rsidRPr="003C5873">
              <w:rPr>
                <w:sz w:val="16"/>
                <w:szCs w:val="16"/>
              </w:rPr>
              <w:t>največ 3 tretiranja</w:t>
            </w:r>
          </w:p>
          <w:p w14:paraId="4B6F7C8F" w14:textId="77777777" w:rsidR="006A695D" w:rsidRPr="003C5873" w:rsidRDefault="006A695D" w:rsidP="006A695D">
            <w:pPr>
              <w:jc w:val="left"/>
              <w:rPr>
                <w:sz w:val="16"/>
                <w:szCs w:val="16"/>
              </w:rPr>
            </w:pPr>
            <w:r w:rsidRPr="003C5873">
              <w:rPr>
                <w:sz w:val="16"/>
                <w:szCs w:val="16"/>
              </w:rPr>
              <w:t>največ 3 tretiranja</w:t>
            </w:r>
          </w:p>
          <w:p w14:paraId="15C4662D" w14:textId="136DF584" w:rsidR="006A2F35" w:rsidRPr="003C5873" w:rsidRDefault="006A2F35" w:rsidP="006A2F35">
            <w:pPr>
              <w:jc w:val="left"/>
              <w:rPr>
                <w:sz w:val="16"/>
                <w:szCs w:val="16"/>
              </w:rPr>
            </w:pPr>
          </w:p>
          <w:p w14:paraId="7C707682" w14:textId="77777777" w:rsidR="006A695D" w:rsidRPr="003C5873" w:rsidRDefault="006A695D" w:rsidP="006A2F35">
            <w:pPr>
              <w:jc w:val="left"/>
              <w:rPr>
                <w:sz w:val="16"/>
                <w:szCs w:val="16"/>
              </w:rPr>
            </w:pPr>
          </w:p>
          <w:p w14:paraId="3A6E32E4" w14:textId="77777777" w:rsidR="006A695D" w:rsidRPr="003C5873" w:rsidRDefault="006A695D" w:rsidP="006A695D">
            <w:pPr>
              <w:jc w:val="left"/>
              <w:rPr>
                <w:sz w:val="16"/>
                <w:szCs w:val="16"/>
              </w:rPr>
            </w:pPr>
            <w:r w:rsidRPr="003C5873">
              <w:rPr>
                <w:sz w:val="16"/>
                <w:szCs w:val="16"/>
              </w:rPr>
              <w:t>največ 2 tretiranji</w:t>
            </w:r>
          </w:p>
          <w:p w14:paraId="7E154DF1" w14:textId="37634CBD" w:rsidR="006A695D" w:rsidRPr="003C5873" w:rsidRDefault="006A695D" w:rsidP="006A2F35">
            <w:pPr>
              <w:jc w:val="left"/>
              <w:rPr>
                <w:sz w:val="16"/>
                <w:szCs w:val="16"/>
              </w:rPr>
            </w:pPr>
            <w:r w:rsidRPr="003C5873">
              <w:rPr>
                <w:sz w:val="16"/>
                <w:szCs w:val="16"/>
              </w:rPr>
              <w:t>na prostem največ 3 x</w:t>
            </w:r>
          </w:p>
          <w:p w14:paraId="51EE31AB" w14:textId="77777777" w:rsidR="006A695D" w:rsidRPr="003C5873" w:rsidRDefault="006A695D" w:rsidP="006A695D">
            <w:pPr>
              <w:jc w:val="left"/>
              <w:rPr>
                <w:sz w:val="16"/>
                <w:szCs w:val="16"/>
              </w:rPr>
            </w:pPr>
            <w:r w:rsidRPr="003C5873">
              <w:rPr>
                <w:sz w:val="16"/>
                <w:szCs w:val="16"/>
              </w:rPr>
              <w:t>največ 2 tretiranji</w:t>
            </w:r>
          </w:p>
          <w:p w14:paraId="074A8AD9" w14:textId="3066C78E" w:rsidR="006A695D" w:rsidRPr="003C5873" w:rsidRDefault="006A695D" w:rsidP="006A2F35">
            <w:pPr>
              <w:jc w:val="left"/>
              <w:rPr>
                <w:sz w:val="16"/>
                <w:szCs w:val="16"/>
              </w:rPr>
            </w:pPr>
            <w:r w:rsidRPr="003C5873">
              <w:rPr>
                <w:sz w:val="16"/>
                <w:szCs w:val="16"/>
              </w:rPr>
              <w:t>največ 2 tretiranji</w:t>
            </w:r>
          </w:p>
          <w:p w14:paraId="68C00F7F" w14:textId="4C772B66" w:rsidR="006A695D" w:rsidRPr="003C5873" w:rsidRDefault="006A695D" w:rsidP="006A695D">
            <w:pPr>
              <w:jc w:val="left"/>
              <w:rPr>
                <w:sz w:val="16"/>
                <w:szCs w:val="16"/>
              </w:rPr>
            </w:pPr>
            <w:r w:rsidRPr="003C5873">
              <w:rPr>
                <w:sz w:val="16"/>
                <w:szCs w:val="16"/>
              </w:rPr>
              <w:t>največ 3 tretiranja</w:t>
            </w:r>
          </w:p>
          <w:p w14:paraId="719F55D4" w14:textId="77777777" w:rsidR="006A695D" w:rsidRPr="003C5873" w:rsidRDefault="006A695D" w:rsidP="006A2F35">
            <w:pPr>
              <w:jc w:val="left"/>
              <w:rPr>
                <w:sz w:val="16"/>
                <w:szCs w:val="16"/>
              </w:rPr>
            </w:pPr>
          </w:p>
          <w:p w14:paraId="1473CF76" w14:textId="72477094" w:rsidR="006A2F35" w:rsidRPr="003C5873" w:rsidRDefault="006A695D" w:rsidP="006A2F35">
            <w:pPr>
              <w:jc w:val="left"/>
              <w:rPr>
                <w:sz w:val="16"/>
                <w:szCs w:val="16"/>
              </w:rPr>
            </w:pPr>
            <w:r w:rsidRPr="003C5873">
              <w:rPr>
                <w:sz w:val="16"/>
                <w:szCs w:val="16"/>
              </w:rPr>
              <w:t>n</w:t>
            </w:r>
            <w:r w:rsidR="006A2F35" w:rsidRPr="003C5873">
              <w:rPr>
                <w:sz w:val="16"/>
                <w:szCs w:val="16"/>
              </w:rPr>
              <w:t>ajveč 1x</w:t>
            </w:r>
          </w:p>
          <w:p w14:paraId="1D6FE15E" w14:textId="2A45E9A4" w:rsidR="006A2F35" w:rsidRPr="003C5873" w:rsidRDefault="006A695D" w:rsidP="006A2F35">
            <w:pPr>
              <w:jc w:val="left"/>
              <w:rPr>
                <w:sz w:val="16"/>
                <w:szCs w:val="16"/>
              </w:rPr>
            </w:pPr>
            <w:r w:rsidRPr="003C5873">
              <w:rPr>
                <w:sz w:val="16"/>
                <w:szCs w:val="16"/>
              </w:rPr>
              <w:t>*manjša uporaba</w:t>
            </w:r>
          </w:p>
          <w:p w14:paraId="46A95512" w14:textId="77777777" w:rsidR="006A2F35" w:rsidRPr="003C5873" w:rsidRDefault="006A2F35" w:rsidP="006A2F35">
            <w:pPr>
              <w:jc w:val="left"/>
              <w:rPr>
                <w:sz w:val="16"/>
                <w:szCs w:val="16"/>
              </w:rPr>
            </w:pPr>
            <w:r w:rsidRPr="003C5873">
              <w:rPr>
                <w:sz w:val="16"/>
                <w:szCs w:val="16"/>
              </w:rPr>
              <w:t>Največ 6 x</w:t>
            </w:r>
          </w:p>
          <w:p w14:paraId="44AD1AC0" w14:textId="77777777" w:rsidR="005E0336" w:rsidRPr="003C5873" w:rsidRDefault="005E0336" w:rsidP="006A2F35">
            <w:pPr>
              <w:jc w:val="left"/>
              <w:rPr>
                <w:sz w:val="16"/>
                <w:szCs w:val="16"/>
              </w:rPr>
            </w:pPr>
          </w:p>
          <w:p w14:paraId="195773CE" w14:textId="4C6581A0" w:rsidR="005E0336" w:rsidRPr="003C5873" w:rsidRDefault="005E0336" w:rsidP="005E0336">
            <w:pPr>
              <w:jc w:val="left"/>
              <w:rPr>
                <w:sz w:val="16"/>
                <w:szCs w:val="16"/>
              </w:rPr>
            </w:pPr>
            <w:r w:rsidRPr="003C5873">
              <w:rPr>
                <w:sz w:val="16"/>
                <w:szCs w:val="16"/>
              </w:rPr>
              <w:t>Največ 10x</w:t>
            </w:r>
            <w:r w:rsidR="0015577D">
              <w:rPr>
                <w:sz w:val="16"/>
                <w:szCs w:val="16"/>
              </w:rPr>
              <w:t xml:space="preserve"> (zmanjševanje okužb)</w:t>
            </w:r>
          </w:p>
          <w:p w14:paraId="68258952" w14:textId="2238EC07" w:rsidR="005E0336" w:rsidRPr="003C5873" w:rsidRDefault="005E0336" w:rsidP="005E0336">
            <w:pPr>
              <w:jc w:val="left"/>
              <w:rPr>
                <w:sz w:val="16"/>
                <w:szCs w:val="16"/>
              </w:rPr>
            </w:pPr>
          </w:p>
        </w:tc>
      </w:tr>
      <w:tr w:rsidR="006A2F35" w:rsidRPr="000307BC" w14:paraId="52BFF79C" w14:textId="77777777" w:rsidTr="006A2F35">
        <w:trPr>
          <w:gridAfter w:val="1"/>
          <w:wAfter w:w="10" w:type="dxa"/>
        </w:trPr>
        <w:tc>
          <w:tcPr>
            <w:tcW w:w="1758" w:type="dxa"/>
            <w:vMerge/>
            <w:tcBorders>
              <w:left w:val="single" w:sz="4" w:space="0" w:color="000000"/>
              <w:bottom w:val="single" w:sz="4" w:space="0" w:color="000000"/>
            </w:tcBorders>
            <w:shd w:val="clear" w:color="auto" w:fill="auto"/>
          </w:tcPr>
          <w:p w14:paraId="62F64490" w14:textId="77777777" w:rsidR="006A2F35" w:rsidRPr="000307BC" w:rsidRDefault="006A2F35" w:rsidP="006A2F35">
            <w:pPr>
              <w:snapToGrid w:val="0"/>
              <w:jc w:val="left"/>
              <w:rPr>
                <w:b/>
                <w:bCs/>
                <w:caps/>
                <w:sz w:val="16"/>
                <w:szCs w:val="16"/>
              </w:rPr>
            </w:pPr>
          </w:p>
        </w:tc>
        <w:tc>
          <w:tcPr>
            <w:tcW w:w="12472" w:type="dxa"/>
            <w:gridSpan w:val="7"/>
            <w:tcBorders>
              <w:top w:val="single" w:sz="8" w:space="0" w:color="000000"/>
              <w:left w:val="single" w:sz="4" w:space="0" w:color="000000"/>
              <w:bottom w:val="single" w:sz="4" w:space="0" w:color="000000"/>
              <w:right w:val="single" w:sz="8" w:space="0" w:color="000000"/>
            </w:tcBorders>
            <w:shd w:val="clear" w:color="auto" w:fill="auto"/>
          </w:tcPr>
          <w:p w14:paraId="1CB12408" w14:textId="77777777" w:rsidR="006A2F35" w:rsidRPr="000307BC" w:rsidRDefault="006A2F35" w:rsidP="006A2F35">
            <w:pPr>
              <w:tabs>
                <w:tab w:val="left" w:pos="170"/>
                <w:tab w:val="left" w:pos="355"/>
              </w:tabs>
              <w:snapToGrid w:val="0"/>
              <w:jc w:val="left"/>
              <w:rPr>
                <w:sz w:val="16"/>
                <w:szCs w:val="16"/>
              </w:rPr>
            </w:pPr>
            <w:r w:rsidRPr="000307BC">
              <w:rPr>
                <w:sz w:val="16"/>
                <w:szCs w:val="16"/>
              </w:rPr>
              <w:t xml:space="preserve">*** Zaradi ostankov aktivne snovi </w:t>
            </w:r>
            <w:r w:rsidRPr="000307BC">
              <w:rPr>
                <w:i/>
                <w:iCs/>
                <w:sz w:val="16"/>
                <w:szCs w:val="16"/>
              </w:rPr>
              <w:t xml:space="preserve">propamokarb </w:t>
            </w:r>
            <w:r w:rsidRPr="000307BC">
              <w:rPr>
                <w:sz w:val="16"/>
                <w:szCs w:val="16"/>
              </w:rPr>
              <w:t>v tleh se korenovke in čebulnice, namenjene prehrani ljudi in živali, sme saditi oziroma sejati šele po preteku 120 dni od zadnjega tretiranja. Listnate in stebelne vrtnine, plodovke ter kapusnice pa 60 dni po zadnjem tretiranju.</w:t>
            </w:r>
          </w:p>
        </w:tc>
      </w:tr>
      <w:tr w:rsidR="006A2F35" w:rsidRPr="000307BC" w14:paraId="1B62AA72" w14:textId="77777777" w:rsidTr="006A2F35">
        <w:trPr>
          <w:gridAfter w:val="1"/>
          <w:wAfter w:w="10" w:type="dxa"/>
        </w:trPr>
        <w:tc>
          <w:tcPr>
            <w:tcW w:w="1758" w:type="dxa"/>
            <w:tcBorders>
              <w:top w:val="single" w:sz="4" w:space="0" w:color="000000"/>
              <w:left w:val="single" w:sz="4" w:space="0" w:color="000000"/>
              <w:bottom w:val="single" w:sz="4" w:space="0" w:color="000000"/>
            </w:tcBorders>
            <w:shd w:val="clear" w:color="auto" w:fill="auto"/>
          </w:tcPr>
          <w:p w14:paraId="298AF80F" w14:textId="77777777" w:rsidR="006A2F35" w:rsidRPr="000307BC" w:rsidRDefault="006A2F35" w:rsidP="006A2F35">
            <w:pPr>
              <w:spacing w:after="120"/>
              <w:jc w:val="left"/>
              <w:rPr>
                <w:b/>
                <w:bCs/>
                <w:sz w:val="16"/>
                <w:szCs w:val="16"/>
              </w:rPr>
            </w:pPr>
            <w:r w:rsidRPr="000307BC">
              <w:rPr>
                <w:b/>
                <w:bCs/>
                <w:sz w:val="16"/>
                <w:szCs w:val="16"/>
              </w:rPr>
              <w:t>Solatna pegavost</w:t>
            </w:r>
          </w:p>
          <w:p w14:paraId="535B2FDD" w14:textId="77777777" w:rsidR="006A2F35" w:rsidRPr="000307BC" w:rsidRDefault="006A2F35" w:rsidP="006A2F35">
            <w:pPr>
              <w:spacing w:after="120"/>
              <w:jc w:val="left"/>
              <w:rPr>
                <w:i/>
                <w:iCs/>
                <w:sz w:val="16"/>
                <w:szCs w:val="16"/>
              </w:rPr>
            </w:pPr>
            <w:r w:rsidRPr="000307BC">
              <w:rPr>
                <w:i/>
                <w:iCs/>
                <w:sz w:val="16"/>
                <w:szCs w:val="16"/>
              </w:rPr>
              <w:t>Microdochium panattonianum</w:t>
            </w:r>
          </w:p>
        </w:tc>
        <w:tc>
          <w:tcPr>
            <w:tcW w:w="2089" w:type="dxa"/>
            <w:tcBorders>
              <w:top w:val="single" w:sz="4" w:space="0" w:color="000000"/>
              <w:left w:val="single" w:sz="4" w:space="0" w:color="000000"/>
              <w:bottom w:val="single" w:sz="4" w:space="0" w:color="000000"/>
            </w:tcBorders>
            <w:shd w:val="clear" w:color="auto" w:fill="auto"/>
          </w:tcPr>
          <w:p w14:paraId="6C481802" w14:textId="77777777" w:rsidR="006A2F35" w:rsidRPr="000307BC" w:rsidRDefault="006A2F35" w:rsidP="006A2F35">
            <w:pPr>
              <w:snapToGrid w:val="0"/>
              <w:jc w:val="left"/>
              <w:rPr>
                <w:sz w:val="16"/>
                <w:szCs w:val="16"/>
              </w:rPr>
            </w:pPr>
            <w:r w:rsidRPr="000307BC">
              <w:rPr>
                <w:sz w:val="16"/>
                <w:szCs w:val="16"/>
              </w:rPr>
              <w:t>Majhne sivkaste in rjavkaste pege, ki so vijoličasto obrobljene. Pege se lahko spajajo med seboj, zato se močneje okuženi listi sušijo</w:t>
            </w:r>
          </w:p>
        </w:tc>
        <w:tc>
          <w:tcPr>
            <w:tcW w:w="2641" w:type="dxa"/>
            <w:tcBorders>
              <w:top w:val="single" w:sz="4" w:space="0" w:color="000000"/>
              <w:left w:val="single" w:sz="4" w:space="0" w:color="000000"/>
              <w:bottom w:val="single" w:sz="4" w:space="0" w:color="000000"/>
            </w:tcBorders>
            <w:shd w:val="clear" w:color="auto" w:fill="auto"/>
          </w:tcPr>
          <w:p w14:paraId="24CE060E" w14:textId="77777777" w:rsidR="006A2F35" w:rsidRPr="000307BC" w:rsidRDefault="006A2F35" w:rsidP="006A2F35">
            <w:pPr>
              <w:tabs>
                <w:tab w:val="left" w:pos="170"/>
                <w:tab w:val="left" w:pos="355"/>
                <w:tab w:val="left" w:pos="3050"/>
              </w:tabs>
              <w:suppressAutoHyphens/>
              <w:snapToGrid w:val="0"/>
              <w:jc w:val="left"/>
              <w:rPr>
                <w:sz w:val="16"/>
                <w:szCs w:val="16"/>
              </w:rPr>
            </w:pPr>
            <w:r w:rsidRPr="000307BC">
              <w:rPr>
                <w:sz w:val="16"/>
                <w:szCs w:val="16"/>
              </w:rPr>
              <w:t>- uporaba zdravega semena</w:t>
            </w:r>
          </w:p>
          <w:p w14:paraId="0ECB0E59" w14:textId="77777777" w:rsidR="006A2F35" w:rsidRPr="000307BC" w:rsidRDefault="006A2F35" w:rsidP="006A2F35">
            <w:pPr>
              <w:tabs>
                <w:tab w:val="left" w:pos="170"/>
                <w:tab w:val="left" w:pos="355"/>
              </w:tabs>
              <w:jc w:val="left"/>
              <w:rPr>
                <w:sz w:val="16"/>
                <w:szCs w:val="16"/>
              </w:rPr>
            </w:pPr>
          </w:p>
        </w:tc>
        <w:tc>
          <w:tcPr>
            <w:tcW w:w="1872" w:type="dxa"/>
            <w:tcBorders>
              <w:top w:val="single" w:sz="4" w:space="0" w:color="000000"/>
              <w:left w:val="single" w:sz="4" w:space="0" w:color="000000"/>
              <w:bottom w:val="single" w:sz="4" w:space="0" w:color="000000"/>
            </w:tcBorders>
            <w:shd w:val="clear" w:color="auto" w:fill="auto"/>
          </w:tcPr>
          <w:p w14:paraId="1EF215D8" w14:textId="77777777" w:rsidR="006A2F35" w:rsidRDefault="006A2F35" w:rsidP="006A2F35">
            <w:pPr>
              <w:snapToGrid w:val="0"/>
              <w:jc w:val="left"/>
              <w:rPr>
                <w:sz w:val="16"/>
                <w:szCs w:val="16"/>
              </w:rPr>
            </w:pPr>
            <w:r w:rsidRPr="000307BC">
              <w:rPr>
                <w:sz w:val="16"/>
                <w:szCs w:val="16"/>
              </w:rPr>
              <w:t>- difenokonazol</w:t>
            </w:r>
          </w:p>
          <w:p w14:paraId="483CCB12" w14:textId="77777777" w:rsidR="006A2F35" w:rsidRPr="000307BC" w:rsidRDefault="006A2F35" w:rsidP="006A2F35">
            <w:pPr>
              <w:snapToGrid w:val="0"/>
              <w:jc w:val="left"/>
              <w:rPr>
                <w:sz w:val="16"/>
                <w:szCs w:val="16"/>
              </w:rPr>
            </w:pPr>
            <w:r>
              <w:rPr>
                <w:sz w:val="16"/>
                <w:szCs w:val="16"/>
              </w:rPr>
              <w:t>- difenokonazol</w:t>
            </w:r>
          </w:p>
          <w:p w14:paraId="5F4755F1" w14:textId="77777777" w:rsidR="006A2F35" w:rsidRPr="000307BC" w:rsidRDefault="006A2F35" w:rsidP="006A2F35">
            <w:pPr>
              <w:snapToGrid w:val="0"/>
              <w:jc w:val="left"/>
              <w:rPr>
                <w:sz w:val="16"/>
                <w:szCs w:val="16"/>
              </w:rPr>
            </w:pPr>
            <w:r w:rsidRPr="000307BC">
              <w:rPr>
                <w:sz w:val="16"/>
                <w:szCs w:val="16"/>
              </w:rPr>
              <w:t>-</w:t>
            </w:r>
            <w:r>
              <w:rPr>
                <w:sz w:val="16"/>
                <w:szCs w:val="16"/>
              </w:rPr>
              <w:t xml:space="preserve"> </w:t>
            </w:r>
            <w:r w:rsidRPr="000307BC">
              <w:rPr>
                <w:sz w:val="16"/>
                <w:szCs w:val="16"/>
              </w:rPr>
              <w:t>metiram</w:t>
            </w:r>
          </w:p>
          <w:p w14:paraId="4EB8E7AD" w14:textId="77777777" w:rsidR="006A2F35" w:rsidRPr="000307BC" w:rsidRDefault="006A2F35" w:rsidP="006A2F35">
            <w:pPr>
              <w:snapToGrid w:val="0"/>
              <w:jc w:val="left"/>
              <w:rPr>
                <w:sz w:val="16"/>
                <w:szCs w:val="16"/>
              </w:rPr>
            </w:pPr>
            <w:r w:rsidRPr="000307BC">
              <w:rPr>
                <w:sz w:val="16"/>
                <w:szCs w:val="16"/>
                <w:lang w:eastAsia="ar-SA"/>
              </w:rPr>
              <w:t>- bakrov oksiklorid</w:t>
            </w:r>
          </w:p>
          <w:p w14:paraId="269CAB9F" w14:textId="77777777" w:rsidR="006A2F35" w:rsidRPr="000307BC" w:rsidRDefault="006A2F35" w:rsidP="006A2F35">
            <w:pPr>
              <w:snapToGrid w:val="0"/>
              <w:jc w:val="left"/>
              <w:rPr>
                <w:sz w:val="16"/>
                <w:szCs w:val="16"/>
              </w:rPr>
            </w:pPr>
          </w:p>
        </w:tc>
        <w:tc>
          <w:tcPr>
            <w:tcW w:w="1540" w:type="dxa"/>
            <w:tcBorders>
              <w:top w:val="single" w:sz="4" w:space="0" w:color="000000"/>
              <w:left w:val="single" w:sz="4" w:space="0" w:color="000000"/>
              <w:bottom w:val="single" w:sz="4" w:space="0" w:color="000000"/>
            </w:tcBorders>
            <w:shd w:val="clear" w:color="auto" w:fill="auto"/>
          </w:tcPr>
          <w:p w14:paraId="6370A915" w14:textId="77777777" w:rsidR="006A2F35" w:rsidRDefault="006A2F35" w:rsidP="006A2F35">
            <w:pPr>
              <w:snapToGrid w:val="0"/>
              <w:jc w:val="left"/>
              <w:rPr>
                <w:sz w:val="16"/>
                <w:szCs w:val="16"/>
              </w:rPr>
            </w:pPr>
            <w:r w:rsidRPr="000307BC">
              <w:rPr>
                <w:sz w:val="16"/>
                <w:szCs w:val="16"/>
              </w:rPr>
              <w:t>Score 250 EC</w:t>
            </w:r>
          </w:p>
          <w:p w14:paraId="74137EEA" w14:textId="77777777" w:rsidR="006A2F35" w:rsidRPr="000307BC" w:rsidRDefault="006A2F35" w:rsidP="006A2F35">
            <w:pPr>
              <w:snapToGrid w:val="0"/>
              <w:jc w:val="left"/>
              <w:rPr>
                <w:sz w:val="16"/>
                <w:szCs w:val="16"/>
              </w:rPr>
            </w:pPr>
            <w:r>
              <w:rPr>
                <w:sz w:val="16"/>
                <w:szCs w:val="16"/>
              </w:rPr>
              <w:t>Mavita 250 EC</w:t>
            </w:r>
          </w:p>
          <w:p w14:paraId="2AF8D39D" w14:textId="77777777" w:rsidR="006A2F35" w:rsidRPr="000307BC" w:rsidRDefault="006A2F35" w:rsidP="006A2F35">
            <w:pPr>
              <w:snapToGrid w:val="0"/>
              <w:jc w:val="left"/>
              <w:rPr>
                <w:sz w:val="16"/>
                <w:szCs w:val="16"/>
              </w:rPr>
            </w:pPr>
            <w:r w:rsidRPr="000307BC">
              <w:rPr>
                <w:sz w:val="16"/>
                <w:szCs w:val="16"/>
              </w:rPr>
              <w:t>Polyram DF</w:t>
            </w:r>
          </w:p>
          <w:p w14:paraId="26DB0A93" w14:textId="77777777" w:rsidR="006A2F35" w:rsidRPr="000307BC" w:rsidRDefault="006A2F35" w:rsidP="006A2F35">
            <w:pPr>
              <w:snapToGrid w:val="0"/>
              <w:jc w:val="left"/>
              <w:rPr>
                <w:sz w:val="16"/>
                <w:szCs w:val="16"/>
              </w:rPr>
            </w:pPr>
            <w:r w:rsidRPr="000307BC">
              <w:rPr>
                <w:sz w:val="16"/>
                <w:szCs w:val="16"/>
              </w:rPr>
              <w:t>Cuprablau-Z 35 WG*</w:t>
            </w:r>
          </w:p>
        </w:tc>
        <w:tc>
          <w:tcPr>
            <w:tcW w:w="1210" w:type="dxa"/>
            <w:tcBorders>
              <w:top w:val="single" w:sz="4" w:space="0" w:color="000000"/>
              <w:left w:val="single" w:sz="4" w:space="0" w:color="000000"/>
              <w:bottom w:val="single" w:sz="4" w:space="0" w:color="000000"/>
            </w:tcBorders>
            <w:shd w:val="clear" w:color="auto" w:fill="auto"/>
          </w:tcPr>
          <w:p w14:paraId="3C316964" w14:textId="77777777" w:rsidR="006A2F35" w:rsidRDefault="006A2F35" w:rsidP="006A2F35">
            <w:pPr>
              <w:snapToGrid w:val="0"/>
              <w:jc w:val="left"/>
              <w:rPr>
                <w:sz w:val="16"/>
                <w:szCs w:val="16"/>
              </w:rPr>
            </w:pPr>
            <w:r w:rsidRPr="000307BC">
              <w:rPr>
                <w:sz w:val="16"/>
                <w:szCs w:val="16"/>
              </w:rPr>
              <w:t>0,5 l/ha</w:t>
            </w:r>
          </w:p>
          <w:p w14:paraId="4EA4FFD0" w14:textId="77777777" w:rsidR="006A2F35" w:rsidRPr="000307BC" w:rsidRDefault="006A2F35" w:rsidP="006A2F35">
            <w:pPr>
              <w:snapToGrid w:val="0"/>
              <w:jc w:val="left"/>
              <w:rPr>
                <w:sz w:val="16"/>
                <w:szCs w:val="16"/>
              </w:rPr>
            </w:pPr>
            <w:r>
              <w:rPr>
                <w:sz w:val="16"/>
                <w:szCs w:val="16"/>
              </w:rPr>
              <w:t>0,5 l/ha</w:t>
            </w:r>
          </w:p>
          <w:p w14:paraId="2AF6AA47" w14:textId="77777777" w:rsidR="006A2F35" w:rsidRPr="000307BC" w:rsidRDefault="006A2F35" w:rsidP="006A2F35">
            <w:pPr>
              <w:jc w:val="left"/>
              <w:rPr>
                <w:sz w:val="16"/>
                <w:szCs w:val="16"/>
              </w:rPr>
            </w:pPr>
            <w:r w:rsidRPr="000307BC">
              <w:rPr>
                <w:sz w:val="16"/>
                <w:szCs w:val="16"/>
              </w:rPr>
              <w:t>1,2 kg/ha</w:t>
            </w:r>
          </w:p>
          <w:p w14:paraId="53EF25DB" w14:textId="77777777" w:rsidR="006A2F35" w:rsidRPr="000307BC" w:rsidRDefault="006A2F35" w:rsidP="006A2F35">
            <w:pPr>
              <w:jc w:val="left"/>
              <w:rPr>
                <w:sz w:val="16"/>
                <w:szCs w:val="16"/>
              </w:rPr>
            </w:pPr>
            <w:r w:rsidRPr="000307BC">
              <w:rPr>
                <w:sz w:val="16"/>
                <w:szCs w:val="16"/>
              </w:rPr>
              <w:t>1,5 kg/ha</w:t>
            </w:r>
          </w:p>
          <w:p w14:paraId="188C2804" w14:textId="77777777" w:rsidR="006A2F35" w:rsidRPr="000307BC" w:rsidRDefault="006A2F35" w:rsidP="006A2F35">
            <w:pPr>
              <w:snapToGrid w:val="0"/>
              <w:jc w:val="left"/>
              <w:rPr>
                <w:sz w:val="16"/>
                <w:szCs w:val="16"/>
              </w:rPr>
            </w:pPr>
          </w:p>
        </w:tc>
        <w:tc>
          <w:tcPr>
            <w:tcW w:w="1210" w:type="dxa"/>
            <w:tcBorders>
              <w:top w:val="single" w:sz="4" w:space="0" w:color="000000"/>
              <w:left w:val="single" w:sz="4" w:space="0" w:color="000000"/>
              <w:bottom w:val="single" w:sz="4" w:space="0" w:color="000000"/>
            </w:tcBorders>
            <w:shd w:val="clear" w:color="auto" w:fill="auto"/>
          </w:tcPr>
          <w:p w14:paraId="53E7D2AE" w14:textId="77777777" w:rsidR="006A2F35" w:rsidRDefault="006A2F35" w:rsidP="006A2F35">
            <w:pPr>
              <w:snapToGrid w:val="0"/>
              <w:jc w:val="left"/>
              <w:rPr>
                <w:sz w:val="16"/>
                <w:szCs w:val="16"/>
              </w:rPr>
            </w:pPr>
            <w:r w:rsidRPr="000307BC">
              <w:rPr>
                <w:sz w:val="16"/>
                <w:szCs w:val="16"/>
              </w:rPr>
              <w:t>14</w:t>
            </w:r>
          </w:p>
          <w:p w14:paraId="7F8A4402" w14:textId="77777777" w:rsidR="006A2F35" w:rsidRPr="000307BC" w:rsidRDefault="006A2F35" w:rsidP="006A2F35">
            <w:pPr>
              <w:snapToGrid w:val="0"/>
              <w:jc w:val="left"/>
              <w:rPr>
                <w:sz w:val="16"/>
                <w:szCs w:val="16"/>
              </w:rPr>
            </w:pPr>
            <w:r>
              <w:rPr>
                <w:sz w:val="16"/>
                <w:szCs w:val="16"/>
              </w:rPr>
              <w:t>14</w:t>
            </w:r>
          </w:p>
          <w:p w14:paraId="76600905" w14:textId="77777777" w:rsidR="006A2F35" w:rsidRPr="000307BC" w:rsidRDefault="006A2F35" w:rsidP="006A2F35">
            <w:pPr>
              <w:snapToGrid w:val="0"/>
              <w:jc w:val="left"/>
              <w:rPr>
                <w:sz w:val="16"/>
                <w:szCs w:val="16"/>
              </w:rPr>
            </w:pPr>
            <w:r w:rsidRPr="000307BC">
              <w:rPr>
                <w:sz w:val="16"/>
                <w:szCs w:val="16"/>
              </w:rPr>
              <w:t>21</w:t>
            </w:r>
          </w:p>
          <w:p w14:paraId="5D46EE3D" w14:textId="77777777" w:rsidR="006A2F35" w:rsidRPr="000307BC" w:rsidRDefault="006A2F35" w:rsidP="006A2F35">
            <w:pPr>
              <w:snapToGrid w:val="0"/>
              <w:jc w:val="left"/>
              <w:rPr>
                <w:sz w:val="16"/>
                <w:szCs w:val="16"/>
              </w:rPr>
            </w:pPr>
            <w:r w:rsidRPr="000307BC">
              <w:rPr>
                <w:sz w:val="16"/>
                <w:szCs w:val="16"/>
              </w:rPr>
              <w:t>7</w:t>
            </w:r>
          </w:p>
        </w:tc>
        <w:tc>
          <w:tcPr>
            <w:tcW w:w="1910" w:type="dxa"/>
            <w:tcBorders>
              <w:top w:val="single" w:sz="8" w:space="0" w:color="000000"/>
              <w:left w:val="single" w:sz="8" w:space="0" w:color="000000"/>
              <w:bottom w:val="single" w:sz="8" w:space="0" w:color="000000"/>
              <w:right w:val="single" w:sz="8" w:space="0" w:color="000000"/>
            </w:tcBorders>
            <w:shd w:val="clear" w:color="auto" w:fill="auto"/>
          </w:tcPr>
          <w:p w14:paraId="052E89E2" w14:textId="77777777" w:rsidR="006A2F35" w:rsidRPr="000307BC" w:rsidRDefault="006A2F35" w:rsidP="006A2F35">
            <w:pPr>
              <w:snapToGrid w:val="0"/>
              <w:jc w:val="left"/>
              <w:rPr>
                <w:sz w:val="16"/>
                <w:szCs w:val="16"/>
              </w:rPr>
            </w:pPr>
            <w:r w:rsidRPr="000307BC">
              <w:rPr>
                <w:sz w:val="16"/>
                <w:szCs w:val="16"/>
              </w:rPr>
              <w:t>Ukrepati ob pojavu bolezni</w:t>
            </w:r>
          </w:p>
          <w:p w14:paraId="656C4FE8" w14:textId="77777777" w:rsidR="006A2F35" w:rsidRPr="000307BC" w:rsidRDefault="006A2F35" w:rsidP="006A2F35">
            <w:pPr>
              <w:jc w:val="left"/>
              <w:rPr>
                <w:sz w:val="16"/>
                <w:szCs w:val="16"/>
              </w:rPr>
            </w:pPr>
            <w:r w:rsidRPr="000307BC">
              <w:rPr>
                <w:sz w:val="16"/>
                <w:szCs w:val="16"/>
              </w:rPr>
              <w:t>Največ 1x</w:t>
            </w:r>
          </w:p>
          <w:p w14:paraId="074268F4" w14:textId="77777777" w:rsidR="006A2F35" w:rsidRPr="000307BC" w:rsidRDefault="006A2F35" w:rsidP="006A2F35">
            <w:pPr>
              <w:jc w:val="left"/>
              <w:rPr>
                <w:sz w:val="16"/>
                <w:szCs w:val="16"/>
              </w:rPr>
            </w:pPr>
            <w:r w:rsidRPr="000307BC">
              <w:rPr>
                <w:sz w:val="16"/>
                <w:szCs w:val="16"/>
              </w:rPr>
              <w:t>*manjša uporaba</w:t>
            </w:r>
          </w:p>
          <w:p w14:paraId="19C0FAD0" w14:textId="77777777" w:rsidR="006A2F35" w:rsidRPr="000307BC" w:rsidRDefault="006A2F35" w:rsidP="006A2F35">
            <w:pPr>
              <w:snapToGrid w:val="0"/>
              <w:jc w:val="left"/>
              <w:rPr>
                <w:b/>
                <w:strike/>
                <w:sz w:val="16"/>
                <w:szCs w:val="16"/>
              </w:rPr>
            </w:pPr>
          </w:p>
        </w:tc>
      </w:tr>
      <w:tr w:rsidR="006A2F35" w:rsidRPr="000307BC" w14:paraId="379FAE33" w14:textId="77777777" w:rsidTr="006A2F35">
        <w:trPr>
          <w:gridAfter w:val="1"/>
          <w:wAfter w:w="10" w:type="dxa"/>
        </w:trPr>
        <w:tc>
          <w:tcPr>
            <w:tcW w:w="1758" w:type="dxa"/>
            <w:tcBorders>
              <w:top w:val="single" w:sz="4" w:space="0" w:color="000000"/>
              <w:left w:val="single" w:sz="4" w:space="0" w:color="000000"/>
              <w:bottom w:val="single" w:sz="4" w:space="0" w:color="000000"/>
            </w:tcBorders>
            <w:shd w:val="clear" w:color="auto" w:fill="auto"/>
          </w:tcPr>
          <w:p w14:paraId="3331A9B0" w14:textId="77777777" w:rsidR="006A2F35" w:rsidRPr="000307BC" w:rsidRDefault="006A2F35" w:rsidP="006A2F35">
            <w:pPr>
              <w:snapToGrid w:val="0"/>
              <w:jc w:val="left"/>
              <w:rPr>
                <w:b/>
                <w:bCs/>
                <w:sz w:val="16"/>
                <w:szCs w:val="16"/>
              </w:rPr>
            </w:pPr>
            <w:r w:rsidRPr="000307BC">
              <w:rPr>
                <w:b/>
                <w:bCs/>
                <w:sz w:val="16"/>
                <w:szCs w:val="16"/>
              </w:rPr>
              <w:t>Črna listna pegavost</w:t>
            </w:r>
          </w:p>
          <w:p w14:paraId="1347895A" w14:textId="77777777" w:rsidR="006A2F35" w:rsidRPr="000307BC" w:rsidRDefault="006A2F35" w:rsidP="006A2F35">
            <w:pPr>
              <w:snapToGrid w:val="0"/>
              <w:jc w:val="left"/>
              <w:rPr>
                <w:bCs/>
                <w:i/>
                <w:sz w:val="16"/>
                <w:szCs w:val="16"/>
              </w:rPr>
            </w:pPr>
            <w:r w:rsidRPr="000307BC">
              <w:rPr>
                <w:bCs/>
                <w:i/>
                <w:sz w:val="16"/>
                <w:szCs w:val="16"/>
              </w:rPr>
              <w:t>Alternaria cichorii</w:t>
            </w:r>
          </w:p>
          <w:p w14:paraId="3A6CEEF4" w14:textId="77777777" w:rsidR="006A2F35" w:rsidRPr="000307BC" w:rsidRDefault="006A2F35" w:rsidP="006A2F35">
            <w:pPr>
              <w:snapToGrid w:val="0"/>
              <w:jc w:val="left"/>
              <w:rPr>
                <w:b/>
                <w:bCs/>
                <w:sz w:val="16"/>
                <w:szCs w:val="16"/>
              </w:rPr>
            </w:pPr>
            <w:r w:rsidRPr="000307BC">
              <w:rPr>
                <w:b/>
                <w:bCs/>
                <w:sz w:val="16"/>
                <w:szCs w:val="16"/>
              </w:rPr>
              <w:t>Pegavosti iz rodu</w:t>
            </w:r>
          </w:p>
          <w:p w14:paraId="0017D565" w14:textId="77777777" w:rsidR="006A2F35" w:rsidRPr="000307BC" w:rsidDel="00957313" w:rsidRDefault="006A2F35" w:rsidP="006A2F35">
            <w:pPr>
              <w:snapToGrid w:val="0"/>
              <w:jc w:val="left"/>
              <w:rPr>
                <w:bCs/>
                <w:i/>
                <w:sz w:val="16"/>
                <w:szCs w:val="16"/>
              </w:rPr>
            </w:pPr>
            <w:r w:rsidRPr="000307BC">
              <w:rPr>
                <w:bCs/>
                <w:i/>
                <w:sz w:val="16"/>
                <w:szCs w:val="16"/>
              </w:rPr>
              <w:t>Cercospora sp.</w:t>
            </w:r>
          </w:p>
        </w:tc>
        <w:tc>
          <w:tcPr>
            <w:tcW w:w="2089" w:type="dxa"/>
            <w:tcBorders>
              <w:top w:val="single" w:sz="4" w:space="0" w:color="000000"/>
              <w:left w:val="single" w:sz="4" w:space="0" w:color="000000"/>
              <w:bottom w:val="single" w:sz="4" w:space="0" w:color="000000"/>
            </w:tcBorders>
            <w:shd w:val="clear" w:color="auto" w:fill="auto"/>
          </w:tcPr>
          <w:p w14:paraId="2D62337F" w14:textId="77777777" w:rsidR="006A2F35" w:rsidRPr="000307BC" w:rsidDel="00957313" w:rsidRDefault="006A2F35" w:rsidP="006A2F35">
            <w:pPr>
              <w:snapToGrid w:val="0"/>
              <w:jc w:val="left"/>
              <w:rPr>
                <w:sz w:val="16"/>
                <w:szCs w:val="16"/>
              </w:rPr>
            </w:pPr>
            <w:r w:rsidRPr="000307BC">
              <w:rPr>
                <w:sz w:val="16"/>
                <w:szCs w:val="16"/>
              </w:rPr>
              <w:t>Majhne klorotične pege najprej na zunanjih listih. Te odpadejo, tako da ostane list naluknjan</w:t>
            </w:r>
          </w:p>
        </w:tc>
        <w:tc>
          <w:tcPr>
            <w:tcW w:w="2641" w:type="dxa"/>
            <w:tcBorders>
              <w:top w:val="single" w:sz="4" w:space="0" w:color="000000"/>
              <w:left w:val="single" w:sz="4" w:space="0" w:color="000000"/>
              <w:bottom w:val="single" w:sz="4" w:space="0" w:color="000000"/>
            </w:tcBorders>
            <w:shd w:val="clear" w:color="auto" w:fill="auto"/>
          </w:tcPr>
          <w:p w14:paraId="2B5E64A2" w14:textId="77777777" w:rsidR="006A2F35" w:rsidRPr="000307BC" w:rsidRDefault="006A2F35" w:rsidP="006A2F35">
            <w:pPr>
              <w:tabs>
                <w:tab w:val="left" w:pos="170"/>
                <w:tab w:val="left" w:pos="355"/>
                <w:tab w:val="left" w:pos="3050"/>
              </w:tabs>
              <w:suppressAutoHyphens/>
              <w:snapToGrid w:val="0"/>
              <w:jc w:val="left"/>
              <w:rPr>
                <w:sz w:val="16"/>
                <w:szCs w:val="16"/>
              </w:rPr>
            </w:pPr>
            <w:r w:rsidRPr="000307BC">
              <w:rPr>
                <w:sz w:val="16"/>
                <w:szCs w:val="16"/>
              </w:rPr>
              <w:t>- uporaba zdravega semena</w:t>
            </w:r>
          </w:p>
          <w:p w14:paraId="5F4765A1" w14:textId="77777777" w:rsidR="006A2F35" w:rsidRPr="000307BC" w:rsidRDefault="006A2F35" w:rsidP="006A2F35">
            <w:pPr>
              <w:tabs>
                <w:tab w:val="left" w:pos="170"/>
                <w:tab w:val="left" w:pos="355"/>
                <w:tab w:val="left" w:pos="3050"/>
              </w:tabs>
              <w:suppressAutoHyphens/>
              <w:snapToGrid w:val="0"/>
              <w:jc w:val="left"/>
              <w:rPr>
                <w:sz w:val="16"/>
                <w:szCs w:val="16"/>
              </w:rPr>
            </w:pPr>
          </w:p>
        </w:tc>
        <w:tc>
          <w:tcPr>
            <w:tcW w:w="1872" w:type="dxa"/>
            <w:tcBorders>
              <w:top w:val="single" w:sz="4" w:space="0" w:color="000000"/>
              <w:left w:val="single" w:sz="4" w:space="0" w:color="000000"/>
              <w:bottom w:val="single" w:sz="4" w:space="0" w:color="000000"/>
            </w:tcBorders>
            <w:shd w:val="clear" w:color="auto" w:fill="auto"/>
          </w:tcPr>
          <w:p w14:paraId="5112B5F7" w14:textId="77777777" w:rsidR="006A2F35" w:rsidRPr="000307BC" w:rsidRDefault="006A2F35" w:rsidP="006A2F35">
            <w:pPr>
              <w:snapToGrid w:val="0"/>
              <w:jc w:val="left"/>
              <w:rPr>
                <w:sz w:val="16"/>
                <w:szCs w:val="16"/>
                <w:lang w:eastAsia="ar-SA"/>
              </w:rPr>
            </w:pPr>
            <w:r w:rsidRPr="000307BC">
              <w:rPr>
                <w:sz w:val="16"/>
                <w:szCs w:val="16"/>
                <w:lang w:eastAsia="ar-SA"/>
              </w:rPr>
              <w:t>- bakrov oksiklorid</w:t>
            </w:r>
          </w:p>
          <w:p w14:paraId="55DBB4D2" w14:textId="77777777" w:rsidR="006A2F35" w:rsidRPr="000307BC" w:rsidRDefault="006A2F35" w:rsidP="006A2F35">
            <w:pPr>
              <w:snapToGrid w:val="0"/>
              <w:jc w:val="left"/>
              <w:rPr>
                <w:sz w:val="16"/>
                <w:szCs w:val="16"/>
                <w:lang w:eastAsia="ar-SA"/>
              </w:rPr>
            </w:pPr>
          </w:p>
          <w:p w14:paraId="68B4D24D" w14:textId="77777777" w:rsidR="006A2F35" w:rsidRPr="000307BC" w:rsidRDefault="006A2F35" w:rsidP="006A2F35">
            <w:pPr>
              <w:snapToGrid w:val="0"/>
              <w:jc w:val="left"/>
              <w:rPr>
                <w:sz w:val="16"/>
                <w:szCs w:val="16"/>
                <w:lang w:eastAsia="ar-SA"/>
              </w:rPr>
            </w:pPr>
            <w:r w:rsidRPr="000307BC">
              <w:rPr>
                <w:sz w:val="16"/>
                <w:szCs w:val="16"/>
                <w:lang w:eastAsia="ar-SA"/>
              </w:rPr>
              <w:t>-</w:t>
            </w:r>
            <w:r>
              <w:rPr>
                <w:sz w:val="16"/>
                <w:szCs w:val="16"/>
                <w:lang w:eastAsia="ar-SA"/>
              </w:rPr>
              <w:t xml:space="preserve"> </w:t>
            </w:r>
            <w:r w:rsidRPr="000307BC">
              <w:rPr>
                <w:sz w:val="16"/>
                <w:szCs w:val="16"/>
                <w:lang w:eastAsia="ar-SA"/>
              </w:rPr>
              <w:t>difenokonazol</w:t>
            </w:r>
          </w:p>
          <w:p w14:paraId="7BF4B108" w14:textId="77777777" w:rsidR="006A2F35" w:rsidRPr="000307BC" w:rsidRDefault="006A2F35" w:rsidP="006A2F35">
            <w:pPr>
              <w:snapToGrid w:val="0"/>
              <w:jc w:val="left"/>
              <w:rPr>
                <w:sz w:val="16"/>
                <w:szCs w:val="16"/>
              </w:rPr>
            </w:pPr>
            <w:r w:rsidRPr="000307BC">
              <w:rPr>
                <w:sz w:val="16"/>
                <w:szCs w:val="16"/>
                <w:lang w:eastAsia="ar-SA"/>
              </w:rPr>
              <w:t>-</w:t>
            </w:r>
            <w:r>
              <w:rPr>
                <w:sz w:val="16"/>
                <w:szCs w:val="16"/>
                <w:lang w:eastAsia="ar-SA"/>
              </w:rPr>
              <w:t xml:space="preserve"> </w:t>
            </w:r>
            <w:r w:rsidRPr="000307BC">
              <w:rPr>
                <w:sz w:val="16"/>
                <w:szCs w:val="16"/>
                <w:lang w:eastAsia="ar-SA"/>
              </w:rPr>
              <w:t>difenokonazol</w:t>
            </w:r>
          </w:p>
        </w:tc>
        <w:tc>
          <w:tcPr>
            <w:tcW w:w="1540" w:type="dxa"/>
            <w:tcBorders>
              <w:top w:val="single" w:sz="4" w:space="0" w:color="000000"/>
              <w:left w:val="single" w:sz="4" w:space="0" w:color="000000"/>
              <w:bottom w:val="single" w:sz="4" w:space="0" w:color="000000"/>
            </w:tcBorders>
            <w:shd w:val="clear" w:color="auto" w:fill="auto"/>
          </w:tcPr>
          <w:p w14:paraId="753870AC" w14:textId="77777777" w:rsidR="006A2F35" w:rsidRPr="000307BC" w:rsidRDefault="006A2F35" w:rsidP="006A2F35">
            <w:pPr>
              <w:snapToGrid w:val="0"/>
              <w:jc w:val="left"/>
              <w:rPr>
                <w:sz w:val="16"/>
                <w:szCs w:val="16"/>
              </w:rPr>
            </w:pPr>
            <w:r w:rsidRPr="000307BC">
              <w:rPr>
                <w:sz w:val="16"/>
                <w:szCs w:val="16"/>
              </w:rPr>
              <w:t>Cuprablau-Z 35 WG*</w:t>
            </w:r>
          </w:p>
          <w:p w14:paraId="11475E90" w14:textId="77777777" w:rsidR="006A2F35" w:rsidRPr="000307BC" w:rsidRDefault="006A2F35" w:rsidP="006A2F35">
            <w:pPr>
              <w:snapToGrid w:val="0"/>
              <w:jc w:val="left"/>
              <w:rPr>
                <w:sz w:val="16"/>
                <w:szCs w:val="16"/>
              </w:rPr>
            </w:pPr>
            <w:r w:rsidRPr="000307BC">
              <w:rPr>
                <w:sz w:val="16"/>
                <w:szCs w:val="16"/>
              </w:rPr>
              <w:t>Mavita  250 EC</w:t>
            </w:r>
          </w:p>
          <w:p w14:paraId="7A037953" w14:textId="77777777" w:rsidR="006A2F35" w:rsidRPr="000307BC" w:rsidRDefault="006A2F35" w:rsidP="006A2F35">
            <w:pPr>
              <w:snapToGrid w:val="0"/>
              <w:jc w:val="left"/>
              <w:rPr>
                <w:sz w:val="16"/>
                <w:szCs w:val="16"/>
              </w:rPr>
            </w:pPr>
            <w:r w:rsidRPr="000307BC">
              <w:rPr>
                <w:sz w:val="16"/>
                <w:szCs w:val="16"/>
              </w:rPr>
              <w:t>Score 250 EC</w:t>
            </w:r>
          </w:p>
        </w:tc>
        <w:tc>
          <w:tcPr>
            <w:tcW w:w="1210" w:type="dxa"/>
            <w:tcBorders>
              <w:top w:val="single" w:sz="4" w:space="0" w:color="000000"/>
              <w:left w:val="single" w:sz="4" w:space="0" w:color="000000"/>
              <w:bottom w:val="single" w:sz="4" w:space="0" w:color="000000"/>
            </w:tcBorders>
            <w:shd w:val="clear" w:color="auto" w:fill="auto"/>
          </w:tcPr>
          <w:p w14:paraId="72525C23" w14:textId="77777777" w:rsidR="006A2F35" w:rsidRPr="000307BC" w:rsidRDefault="006A2F35" w:rsidP="006A2F35">
            <w:pPr>
              <w:jc w:val="left"/>
              <w:rPr>
                <w:sz w:val="16"/>
                <w:szCs w:val="16"/>
              </w:rPr>
            </w:pPr>
            <w:r w:rsidRPr="000307BC">
              <w:rPr>
                <w:sz w:val="16"/>
                <w:szCs w:val="16"/>
              </w:rPr>
              <w:t>1,5 kg/ha</w:t>
            </w:r>
          </w:p>
          <w:p w14:paraId="5CA595A3" w14:textId="77777777" w:rsidR="006A2F35" w:rsidRPr="000307BC" w:rsidRDefault="006A2F35" w:rsidP="006A2F35">
            <w:pPr>
              <w:snapToGrid w:val="0"/>
              <w:jc w:val="left"/>
              <w:rPr>
                <w:sz w:val="16"/>
                <w:szCs w:val="16"/>
              </w:rPr>
            </w:pPr>
          </w:p>
          <w:p w14:paraId="576A6FD8" w14:textId="77777777" w:rsidR="006A2F35" w:rsidRPr="000307BC" w:rsidRDefault="006A2F35" w:rsidP="006A2F35">
            <w:pPr>
              <w:snapToGrid w:val="0"/>
              <w:jc w:val="left"/>
              <w:rPr>
                <w:sz w:val="16"/>
                <w:szCs w:val="16"/>
              </w:rPr>
            </w:pPr>
            <w:r w:rsidRPr="000307BC">
              <w:rPr>
                <w:sz w:val="16"/>
                <w:szCs w:val="16"/>
              </w:rPr>
              <w:t>0,5 l/ha</w:t>
            </w:r>
          </w:p>
          <w:p w14:paraId="2951A54F" w14:textId="77777777" w:rsidR="006A2F35" w:rsidRPr="000307BC" w:rsidRDefault="006A2F35" w:rsidP="006A2F35">
            <w:pPr>
              <w:snapToGrid w:val="0"/>
              <w:jc w:val="left"/>
              <w:rPr>
                <w:sz w:val="16"/>
                <w:szCs w:val="16"/>
              </w:rPr>
            </w:pPr>
            <w:r w:rsidRPr="000307BC">
              <w:rPr>
                <w:sz w:val="16"/>
                <w:szCs w:val="16"/>
              </w:rPr>
              <w:t>0,5 l/ha</w:t>
            </w:r>
          </w:p>
        </w:tc>
        <w:tc>
          <w:tcPr>
            <w:tcW w:w="1210" w:type="dxa"/>
            <w:tcBorders>
              <w:top w:val="single" w:sz="4" w:space="0" w:color="000000"/>
              <w:left w:val="single" w:sz="4" w:space="0" w:color="000000"/>
              <w:bottom w:val="single" w:sz="4" w:space="0" w:color="000000"/>
            </w:tcBorders>
            <w:shd w:val="clear" w:color="auto" w:fill="auto"/>
          </w:tcPr>
          <w:p w14:paraId="3C3F9A7F" w14:textId="77777777" w:rsidR="006A2F35" w:rsidRPr="000307BC" w:rsidRDefault="006A2F35" w:rsidP="006A2F35">
            <w:pPr>
              <w:snapToGrid w:val="0"/>
              <w:jc w:val="left"/>
              <w:rPr>
                <w:sz w:val="16"/>
                <w:szCs w:val="16"/>
              </w:rPr>
            </w:pPr>
            <w:r w:rsidRPr="000307BC">
              <w:rPr>
                <w:sz w:val="16"/>
                <w:szCs w:val="16"/>
              </w:rPr>
              <w:t>7</w:t>
            </w:r>
          </w:p>
          <w:p w14:paraId="6F16C8F5" w14:textId="77777777" w:rsidR="006A2F35" w:rsidRPr="000307BC" w:rsidRDefault="006A2F35" w:rsidP="006A2F35">
            <w:pPr>
              <w:snapToGrid w:val="0"/>
              <w:jc w:val="left"/>
              <w:rPr>
                <w:sz w:val="16"/>
                <w:szCs w:val="16"/>
              </w:rPr>
            </w:pPr>
          </w:p>
          <w:p w14:paraId="58286280" w14:textId="77777777" w:rsidR="006A2F35" w:rsidRPr="000307BC" w:rsidRDefault="006A2F35" w:rsidP="006A2F35">
            <w:pPr>
              <w:snapToGrid w:val="0"/>
              <w:jc w:val="left"/>
              <w:rPr>
                <w:sz w:val="16"/>
                <w:szCs w:val="16"/>
              </w:rPr>
            </w:pPr>
            <w:r w:rsidRPr="000307BC">
              <w:rPr>
                <w:sz w:val="16"/>
                <w:szCs w:val="16"/>
              </w:rPr>
              <w:t>14</w:t>
            </w:r>
          </w:p>
          <w:p w14:paraId="2057C050" w14:textId="77777777" w:rsidR="006A2F35" w:rsidRPr="000307BC" w:rsidRDefault="006A2F35" w:rsidP="006A2F35">
            <w:pPr>
              <w:snapToGrid w:val="0"/>
              <w:jc w:val="left"/>
              <w:rPr>
                <w:sz w:val="16"/>
                <w:szCs w:val="16"/>
              </w:rPr>
            </w:pPr>
            <w:r w:rsidRPr="000307BC">
              <w:rPr>
                <w:sz w:val="16"/>
                <w:szCs w:val="16"/>
              </w:rPr>
              <w:t>14</w:t>
            </w:r>
          </w:p>
        </w:tc>
        <w:tc>
          <w:tcPr>
            <w:tcW w:w="1910" w:type="dxa"/>
            <w:tcBorders>
              <w:top w:val="single" w:sz="8" w:space="0" w:color="000000"/>
              <w:left w:val="single" w:sz="8" w:space="0" w:color="000000"/>
              <w:bottom w:val="single" w:sz="8" w:space="0" w:color="000000"/>
              <w:right w:val="single" w:sz="8" w:space="0" w:color="000000"/>
            </w:tcBorders>
            <w:shd w:val="clear" w:color="auto" w:fill="auto"/>
          </w:tcPr>
          <w:p w14:paraId="6179818C" w14:textId="77777777" w:rsidR="006A2F35" w:rsidRPr="000307BC" w:rsidRDefault="006A2F35" w:rsidP="006A2F35">
            <w:pPr>
              <w:jc w:val="left"/>
              <w:rPr>
                <w:sz w:val="16"/>
                <w:szCs w:val="16"/>
              </w:rPr>
            </w:pPr>
            <w:r w:rsidRPr="000307BC">
              <w:rPr>
                <w:sz w:val="16"/>
                <w:szCs w:val="16"/>
              </w:rPr>
              <w:t>Največ 1x</w:t>
            </w:r>
          </w:p>
          <w:p w14:paraId="0D6BB273" w14:textId="77777777" w:rsidR="006A2F35" w:rsidRPr="000307BC" w:rsidRDefault="006A2F35" w:rsidP="006A2F35">
            <w:pPr>
              <w:jc w:val="left"/>
              <w:rPr>
                <w:sz w:val="16"/>
                <w:szCs w:val="16"/>
              </w:rPr>
            </w:pPr>
            <w:r w:rsidRPr="000307BC">
              <w:rPr>
                <w:sz w:val="16"/>
                <w:szCs w:val="16"/>
              </w:rPr>
              <w:t>*manjša uporaba</w:t>
            </w:r>
          </w:p>
          <w:p w14:paraId="77A9B067" w14:textId="77777777" w:rsidR="006A2F35" w:rsidRPr="000307BC" w:rsidRDefault="006A2F35" w:rsidP="006A2F35">
            <w:pPr>
              <w:snapToGrid w:val="0"/>
              <w:jc w:val="left"/>
              <w:rPr>
                <w:sz w:val="16"/>
                <w:szCs w:val="16"/>
              </w:rPr>
            </w:pPr>
            <w:r w:rsidRPr="000307BC">
              <w:rPr>
                <w:sz w:val="16"/>
                <w:szCs w:val="16"/>
              </w:rPr>
              <w:t>Največ 2x</w:t>
            </w:r>
          </w:p>
          <w:p w14:paraId="43E15C53" w14:textId="77777777" w:rsidR="006A2F35" w:rsidRPr="000307BC" w:rsidRDefault="006A2F35" w:rsidP="006A2F35">
            <w:pPr>
              <w:snapToGrid w:val="0"/>
              <w:jc w:val="left"/>
              <w:rPr>
                <w:sz w:val="16"/>
                <w:szCs w:val="16"/>
              </w:rPr>
            </w:pPr>
            <w:r w:rsidRPr="000307BC">
              <w:rPr>
                <w:sz w:val="16"/>
                <w:szCs w:val="16"/>
              </w:rPr>
              <w:t>Največ 2x</w:t>
            </w:r>
          </w:p>
        </w:tc>
      </w:tr>
      <w:tr w:rsidR="006A2F35" w:rsidRPr="000307BC" w14:paraId="0CBF7B62" w14:textId="77777777" w:rsidTr="006A2F35">
        <w:trPr>
          <w:gridAfter w:val="1"/>
          <w:wAfter w:w="10" w:type="dxa"/>
          <w:trHeight w:val="2384"/>
        </w:trPr>
        <w:tc>
          <w:tcPr>
            <w:tcW w:w="1758" w:type="dxa"/>
            <w:tcBorders>
              <w:top w:val="single" w:sz="4" w:space="0" w:color="000000"/>
              <w:left w:val="single" w:sz="4" w:space="0" w:color="000000"/>
              <w:bottom w:val="single" w:sz="4" w:space="0" w:color="000000"/>
            </w:tcBorders>
            <w:shd w:val="clear" w:color="auto" w:fill="auto"/>
          </w:tcPr>
          <w:p w14:paraId="03EAB066" w14:textId="77777777" w:rsidR="006A2F35" w:rsidRPr="000307BC" w:rsidRDefault="006A2F35" w:rsidP="006A2F35">
            <w:pPr>
              <w:snapToGrid w:val="0"/>
              <w:jc w:val="left"/>
              <w:rPr>
                <w:b/>
                <w:bCs/>
                <w:caps/>
                <w:sz w:val="16"/>
                <w:szCs w:val="16"/>
              </w:rPr>
            </w:pPr>
            <w:r w:rsidRPr="000307BC">
              <w:rPr>
                <w:b/>
                <w:bCs/>
                <w:caps/>
                <w:sz w:val="16"/>
                <w:szCs w:val="16"/>
              </w:rPr>
              <w:lastRenderedPageBreak/>
              <w:t>Gnilobe koreninskegA vratu</w:t>
            </w:r>
          </w:p>
          <w:p w14:paraId="5D7DF2AC" w14:textId="77777777" w:rsidR="006A2F35" w:rsidRPr="000307BC" w:rsidRDefault="006A2F35" w:rsidP="006A2F35">
            <w:pPr>
              <w:jc w:val="left"/>
              <w:rPr>
                <w:b/>
                <w:bCs/>
                <w:sz w:val="16"/>
                <w:szCs w:val="16"/>
              </w:rPr>
            </w:pPr>
            <w:r w:rsidRPr="000307BC">
              <w:rPr>
                <w:b/>
                <w:bCs/>
                <w:sz w:val="16"/>
                <w:szCs w:val="16"/>
              </w:rPr>
              <w:t>Bela gniloba solate</w:t>
            </w:r>
          </w:p>
          <w:p w14:paraId="43D3A479" w14:textId="77777777" w:rsidR="006A2F35" w:rsidRPr="000307BC" w:rsidRDefault="006A2F35" w:rsidP="006A2F35">
            <w:pPr>
              <w:jc w:val="left"/>
              <w:rPr>
                <w:i/>
                <w:iCs/>
                <w:sz w:val="16"/>
                <w:szCs w:val="16"/>
              </w:rPr>
            </w:pPr>
            <w:r w:rsidRPr="000307BC">
              <w:rPr>
                <w:i/>
                <w:iCs/>
                <w:sz w:val="16"/>
                <w:szCs w:val="16"/>
              </w:rPr>
              <w:t>Sclerotinia minor</w:t>
            </w:r>
          </w:p>
          <w:p w14:paraId="295996B1" w14:textId="77777777" w:rsidR="006A2F35" w:rsidRPr="000307BC" w:rsidRDefault="006A2F35" w:rsidP="006A2F35">
            <w:pPr>
              <w:jc w:val="left"/>
              <w:rPr>
                <w:sz w:val="16"/>
                <w:szCs w:val="16"/>
              </w:rPr>
            </w:pPr>
          </w:p>
          <w:p w14:paraId="6CF6CAE1" w14:textId="77777777" w:rsidR="006A2F35" w:rsidRPr="000307BC" w:rsidRDefault="006A2F35" w:rsidP="006A2F35">
            <w:pPr>
              <w:jc w:val="left"/>
              <w:rPr>
                <w:b/>
                <w:bCs/>
                <w:sz w:val="16"/>
                <w:szCs w:val="16"/>
              </w:rPr>
            </w:pPr>
            <w:r w:rsidRPr="000307BC">
              <w:rPr>
                <w:b/>
                <w:bCs/>
                <w:sz w:val="16"/>
                <w:szCs w:val="16"/>
              </w:rPr>
              <w:t>Siva plesen</w:t>
            </w:r>
          </w:p>
          <w:p w14:paraId="52D21DFC" w14:textId="77777777" w:rsidR="006A2F35" w:rsidRPr="000307BC" w:rsidRDefault="006A2F35" w:rsidP="006A2F35">
            <w:pPr>
              <w:jc w:val="left"/>
              <w:rPr>
                <w:i/>
                <w:iCs/>
                <w:sz w:val="16"/>
                <w:szCs w:val="16"/>
              </w:rPr>
            </w:pPr>
            <w:r w:rsidRPr="000307BC">
              <w:rPr>
                <w:i/>
                <w:iCs/>
                <w:sz w:val="16"/>
                <w:szCs w:val="16"/>
              </w:rPr>
              <w:t>Botrytis cinerea</w:t>
            </w:r>
          </w:p>
          <w:p w14:paraId="61D53D50" w14:textId="77777777" w:rsidR="006A2F35" w:rsidRPr="000307BC" w:rsidRDefault="006A2F35" w:rsidP="006A2F35">
            <w:pPr>
              <w:jc w:val="left"/>
              <w:rPr>
                <w:i/>
                <w:iCs/>
                <w:sz w:val="16"/>
                <w:szCs w:val="16"/>
              </w:rPr>
            </w:pPr>
          </w:p>
          <w:p w14:paraId="4C9E0E10" w14:textId="77777777" w:rsidR="006A2F35" w:rsidRPr="000307BC" w:rsidRDefault="006A2F35" w:rsidP="006A2F35">
            <w:pPr>
              <w:jc w:val="left"/>
              <w:rPr>
                <w:b/>
                <w:bCs/>
                <w:sz w:val="16"/>
                <w:szCs w:val="16"/>
              </w:rPr>
            </w:pPr>
            <w:r w:rsidRPr="000307BC">
              <w:rPr>
                <w:b/>
                <w:bCs/>
                <w:sz w:val="16"/>
                <w:szCs w:val="16"/>
              </w:rPr>
              <w:t>Bela gniloba</w:t>
            </w:r>
          </w:p>
          <w:p w14:paraId="668E5A25" w14:textId="77777777" w:rsidR="006A2F35" w:rsidRPr="000307BC" w:rsidRDefault="006A2F35" w:rsidP="006A2F35">
            <w:pPr>
              <w:jc w:val="left"/>
              <w:rPr>
                <w:i/>
                <w:iCs/>
                <w:sz w:val="16"/>
                <w:szCs w:val="16"/>
              </w:rPr>
            </w:pPr>
            <w:r w:rsidRPr="000307BC">
              <w:rPr>
                <w:i/>
                <w:iCs/>
                <w:sz w:val="16"/>
                <w:szCs w:val="16"/>
              </w:rPr>
              <w:t>Sclerotinia sclerotiorum</w:t>
            </w:r>
          </w:p>
          <w:p w14:paraId="7E253194" w14:textId="77777777" w:rsidR="006A2F35" w:rsidRPr="000307BC" w:rsidRDefault="006A2F35" w:rsidP="006A2F35">
            <w:pPr>
              <w:jc w:val="left"/>
              <w:rPr>
                <w:i/>
                <w:iCs/>
                <w:sz w:val="16"/>
                <w:szCs w:val="16"/>
              </w:rPr>
            </w:pPr>
            <w:r w:rsidRPr="000307BC">
              <w:rPr>
                <w:i/>
                <w:iCs/>
                <w:sz w:val="16"/>
                <w:szCs w:val="16"/>
              </w:rPr>
              <w:t>Verticillium dahliae</w:t>
            </w:r>
          </w:p>
          <w:p w14:paraId="73EBE96F" w14:textId="77777777" w:rsidR="006A2F35" w:rsidRPr="000307BC" w:rsidRDefault="006A2F35" w:rsidP="006A2F35">
            <w:pPr>
              <w:jc w:val="left"/>
              <w:rPr>
                <w:i/>
                <w:iCs/>
                <w:sz w:val="16"/>
                <w:szCs w:val="16"/>
                <w:lang w:val="pt-PT"/>
              </w:rPr>
            </w:pPr>
            <w:r w:rsidRPr="000307BC">
              <w:rPr>
                <w:i/>
                <w:iCs/>
                <w:sz w:val="16"/>
                <w:szCs w:val="16"/>
                <w:lang w:val="pt-PT"/>
              </w:rPr>
              <w:t>Rhizoctonia solani</w:t>
            </w:r>
          </w:p>
        </w:tc>
        <w:tc>
          <w:tcPr>
            <w:tcW w:w="2089" w:type="dxa"/>
            <w:tcBorders>
              <w:top w:val="single" w:sz="4" w:space="0" w:color="000000"/>
              <w:left w:val="single" w:sz="4" w:space="0" w:color="000000"/>
              <w:bottom w:val="single" w:sz="4" w:space="0" w:color="000000"/>
            </w:tcBorders>
            <w:shd w:val="clear" w:color="auto" w:fill="auto"/>
          </w:tcPr>
          <w:p w14:paraId="3C672C1A" w14:textId="77777777" w:rsidR="006A2F35" w:rsidRPr="000307BC" w:rsidRDefault="006A2F35" w:rsidP="006A2F35">
            <w:pPr>
              <w:snapToGrid w:val="0"/>
              <w:jc w:val="left"/>
              <w:rPr>
                <w:sz w:val="16"/>
                <w:szCs w:val="16"/>
              </w:rPr>
            </w:pPr>
            <w:r w:rsidRPr="000307BC">
              <w:rPr>
                <w:sz w:val="16"/>
                <w:szCs w:val="16"/>
              </w:rPr>
              <w:t>Rastlino lahko napade v vseh fazah razvoja, čeprav najpogosteje tik pred obiranjem. Značileno je gnitje rastline in vatast micelij pri koreninskem vratu v katerih se tvorijo črni sklerociji.</w:t>
            </w:r>
          </w:p>
          <w:p w14:paraId="5D13C71F" w14:textId="77777777" w:rsidR="006A2F35" w:rsidRPr="000307BC" w:rsidRDefault="006A2F35" w:rsidP="006A2F35">
            <w:pPr>
              <w:jc w:val="left"/>
              <w:rPr>
                <w:sz w:val="16"/>
                <w:szCs w:val="16"/>
              </w:rPr>
            </w:pPr>
            <w:r w:rsidRPr="000307BC">
              <w:rPr>
                <w:sz w:val="16"/>
                <w:szCs w:val="16"/>
              </w:rPr>
              <w:t>Okuži lahko tudi sadike v setvenici. Povzroča gnitje bazalnih listov in koreninskega vratu. Okuženi deli so prekriti s sivo plesnivo prevleko.</w:t>
            </w:r>
          </w:p>
        </w:tc>
        <w:tc>
          <w:tcPr>
            <w:tcW w:w="2641" w:type="dxa"/>
            <w:tcBorders>
              <w:top w:val="single" w:sz="4" w:space="0" w:color="000000"/>
              <w:left w:val="single" w:sz="4" w:space="0" w:color="000000"/>
              <w:bottom w:val="single" w:sz="4" w:space="0" w:color="000000"/>
            </w:tcBorders>
            <w:shd w:val="clear" w:color="auto" w:fill="auto"/>
          </w:tcPr>
          <w:p w14:paraId="5ACADCC2" w14:textId="77777777" w:rsidR="006A2F35" w:rsidRPr="000307BC" w:rsidRDefault="006A2F35" w:rsidP="006A2F35">
            <w:pPr>
              <w:tabs>
                <w:tab w:val="left" w:pos="170"/>
                <w:tab w:val="left" w:pos="355"/>
              </w:tabs>
              <w:snapToGrid w:val="0"/>
              <w:jc w:val="left"/>
              <w:rPr>
                <w:sz w:val="16"/>
                <w:szCs w:val="16"/>
              </w:rPr>
            </w:pPr>
            <w:r w:rsidRPr="000307BC">
              <w:rPr>
                <w:sz w:val="16"/>
                <w:szCs w:val="16"/>
              </w:rPr>
              <w:t>Agrotehnični ukrep:</w:t>
            </w:r>
          </w:p>
          <w:p w14:paraId="3383D8EB" w14:textId="77777777" w:rsidR="006A2F35" w:rsidRPr="000307BC" w:rsidRDefault="006A2F35" w:rsidP="0046057E">
            <w:pPr>
              <w:widowControl w:val="0"/>
              <w:numPr>
                <w:ilvl w:val="0"/>
                <w:numId w:val="29"/>
              </w:numPr>
              <w:tabs>
                <w:tab w:val="clear" w:pos="360"/>
                <w:tab w:val="left" w:pos="170"/>
                <w:tab w:val="left" w:pos="227"/>
                <w:tab w:val="num" w:pos="284"/>
                <w:tab w:val="left" w:pos="355"/>
                <w:tab w:val="left" w:pos="448"/>
              </w:tabs>
              <w:suppressAutoHyphens/>
              <w:ind w:left="113" w:hanging="113"/>
              <w:jc w:val="left"/>
              <w:rPr>
                <w:sz w:val="16"/>
                <w:szCs w:val="16"/>
                <w:lang w:eastAsia="ar-SA"/>
              </w:rPr>
            </w:pPr>
            <w:r w:rsidRPr="000307BC">
              <w:rPr>
                <w:sz w:val="16"/>
                <w:szCs w:val="16"/>
                <w:lang w:eastAsia="ar-SA"/>
              </w:rPr>
              <w:t>omejiti namakanje in preprečitev zastajanja vode v tleh</w:t>
            </w:r>
          </w:p>
          <w:p w14:paraId="64256C10" w14:textId="77777777" w:rsidR="006A2F35" w:rsidRPr="000307BC" w:rsidRDefault="006A2F35" w:rsidP="0046057E">
            <w:pPr>
              <w:widowControl w:val="0"/>
              <w:numPr>
                <w:ilvl w:val="0"/>
                <w:numId w:val="29"/>
              </w:numPr>
              <w:tabs>
                <w:tab w:val="clear" w:pos="360"/>
                <w:tab w:val="left" w:pos="170"/>
                <w:tab w:val="left" w:pos="227"/>
                <w:tab w:val="num" w:pos="284"/>
                <w:tab w:val="left" w:pos="355"/>
                <w:tab w:val="left" w:pos="448"/>
              </w:tabs>
              <w:suppressAutoHyphens/>
              <w:ind w:left="113" w:hanging="113"/>
              <w:jc w:val="left"/>
              <w:rPr>
                <w:sz w:val="16"/>
                <w:szCs w:val="16"/>
                <w:lang w:eastAsia="ar-SA"/>
              </w:rPr>
            </w:pPr>
            <w:r w:rsidRPr="000307BC">
              <w:rPr>
                <w:sz w:val="16"/>
                <w:szCs w:val="16"/>
                <w:lang w:eastAsia="ar-SA"/>
              </w:rPr>
              <w:t>odstranjevanje obolelih rastlin</w:t>
            </w:r>
          </w:p>
          <w:p w14:paraId="0AAF809A" w14:textId="77777777" w:rsidR="006A2F35" w:rsidRPr="000307BC" w:rsidRDefault="006A2F35" w:rsidP="0046057E">
            <w:pPr>
              <w:widowControl w:val="0"/>
              <w:numPr>
                <w:ilvl w:val="0"/>
                <w:numId w:val="29"/>
              </w:numPr>
              <w:tabs>
                <w:tab w:val="clear" w:pos="360"/>
                <w:tab w:val="left" w:pos="170"/>
                <w:tab w:val="left" w:pos="227"/>
                <w:tab w:val="num" w:pos="284"/>
                <w:tab w:val="left" w:pos="355"/>
                <w:tab w:val="left" w:pos="448"/>
              </w:tabs>
              <w:suppressAutoHyphens/>
              <w:ind w:left="113" w:hanging="113"/>
              <w:jc w:val="left"/>
              <w:rPr>
                <w:sz w:val="16"/>
                <w:szCs w:val="16"/>
                <w:lang w:eastAsia="ar-SA"/>
              </w:rPr>
            </w:pPr>
            <w:r w:rsidRPr="000307BC">
              <w:rPr>
                <w:sz w:val="16"/>
                <w:szCs w:val="16"/>
                <w:lang w:eastAsia="ar-SA"/>
              </w:rPr>
              <w:t>uporaba odpornih kultivarjev</w:t>
            </w:r>
          </w:p>
          <w:p w14:paraId="09E53ECF" w14:textId="77777777" w:rsidR="006A2F35" w:rsidRPr="000307BC" w:rsidRDefault="006A2F35" w:rsidP="0046057E">
            <w:pPr>
              <w:widowControl w:val="0"/>
              <w:numPr>
                <w:ilvl w:val="0"/>
                <w:numId w:val="29"/>
              </w:numPr>
              <w:tabs>
                <w:tab w:val="clear" w:pos="360"/>
                <w:tab w:val="left" w:pos="170"/>
                <w:tab w:val="left" w:pos="227"/>
                <w:tab w:val="num" w:pos="284"/>
                <w:tab w:val="left" w:pos="355"/>
                <w:tab w:val="left" w:pos="448"/>
              </w:tabs>
              <w:suppressAutoHyphens/>
              <w:ind w:left="113" w:hanging="113"/>
              <w:jc w:val="left"/>
              <w:rPr>
                <w:sz w:val="16"/>
                <w:szCs w:val="16"/>
                <w:lang w:eastAsia="ar-SA"/>
              </w:rPr>
            </w:pPr>
            <w:r w:rsidRPr="000307BC">
              <w:rPr>
                <w:sz w:val="16"/>
                <w:szCs w:val="16"/>
                <w:lang w:eastAsia="ar-SA"/>
              </w:rPr>
              <w:t>uporaba solarizacije.</w:t>
            </w:r>
          </w:p>
          <w:p w14:paraId="3AA73AC8" w14:textId="77777777" w:rsidR="006A2F35" w:rsidRPr="000307BC" w:rsidRDefault="006A2F35" w:rsidP="006A2F35">
            <w:pPr>
              <w:tabs>
                <w:tab w:val="left" w:pos="170"/>
                <w:tab w:val="left" w:pos="355"/>
              </w:tabs>
              <w:jc w:val="left"/>
              <w:rPr>
                <w:sz w:val="16"/>
                <w:szCs w:val="16"/>
              </w:rPr>
            </w:pPr>
          </w:p>
          <w:p w14:paraId="3C86CB3F" w14:textId="77777777" w:rsidR="006A2F35" w:rsidRPr="000307BC" w:rsidRDefault="006A2F35" w:rsidP="006A2F35">
            <w:pPr>
              <w:tabs>
                <w:tab w:val="left" w:pos="170"/>
                <w:tab w:val="left" w:pos="355"/>
              </w:tabs>
              <w:jc w:val="left"/>
              <w:rPr>
                <w:sz w:val="16"/>
                <w:szCs w:val="16"/>
              </w:rPr>
            </w:pPr>
          </w:p>
        </w:tc>
        <w:tc>
          <w:tcPr>
            <w:tcW w:w="1872" w:type="dxa"/>
            <w:tcBorders>
              <w:top w:val="single" w:sz="4" w:space="0" w:color="000000"/>
              <w:left w:val="single" w:sz="4" w:space="0" w:color="000000"/>
              <w:bottom w:val="single" w:sz="4" w:space="0" w:color="000000"/>
            </w:tcBorders>
            <w:shd w:val="clear" w:color="auto" w:fill="auto"/>
          </w:tcPr>
          <w:p w14:paraId="1A2FF965" w14:textId="77777777" w:rsidR="006A2F35" w:rsidRPr="003C5873" w:rsidRDefault="006A2F35" w:rsidP="006A2F35">
            <w:pPr>
              <w:snapToGrid w:val="0"/>
              <w:jc w:val="left"/>
              <w:rPr>
                <w:sz w:val="16"/>
                <w:szCs w:val="16"/>
              </w:rPr>
            </w:pPr>
          </w:p>
          <w:p w14:paraId="7AA7955E" w14:textId="77777777" w:rsidR="001C614E" w:rsidRPr="003C5873" w:rsidRDefault="001C614E" w:rsidP="001C614E">
            <w:pPr>
              <w:jc w:val="left"/>
              <w:rPr>
                <w:sz w:val="16"/>
                <w:szCs w:val="16"/>
              </w:rPr>
            </w:pPr>
            <w:r w:rsidRPr="003C5873">
              <w:rPr>
                <w:sz w:val="16"/>
                <w:szCs w:val="16"/>
              </w:rPr>
              <w:t>- ciprodinil+</w:t>
            </w:r>
          </w:p>
          <w:p w14:paraId="0A1A25F9" w14:textId="77777777" w:rsidR="001C614E" w:rsidRPr="003C5873" w:rsidRDefault="001C614E" w:rsidP="001C614E">
            <w:pPr>
              <w:jc w:val="left"/>
              <w:rPr>
                <w:sz w:val="16"/>
                <w:szCs w:val="16"/>
              </w:rPr>
            </w:pPr>
            <w:r w:rsidRPr="003C5873">
              <w:rPr>
                <w:sz w:val="16"/>
                <w:szCs w:val="16"/>
              </w:rPr>
              <w:t>fludioksanil</w:t>
            </w:r>
          </w:p>
          <w:p w14:paraId="282F6773" w14:textId="77777777" w:rsidR="001C614E" w:rsidRPr="003C5873" w:rsidRDefault="001C614E" w:rsidP="001C614E">
            <w:pPr>
              <w:jc w:val="left"/>
              <w:rPr>
                <w:sz w:val="16"/>
                <w:szCs w:val="16"/>
              </w:rPr>
            </w:pPr>
          </w:p>
          <w:p w14:paraId="3DA05DC6" w14:textId="77777777" w:rsidR="001C614E" w:rsidRPr="003C5873" w:rsidRDefault="001C614E" w:rsidP="001C614E">
            <w:pPr>
              <w:jc w:val="left"/>
              <w:rPr>
                <w:sz w:val="16"/>
                <w:szCs w:val="16"/>
              </w:rPr>
            </w:pPr>
            <w:r w:rsidRPr="003C5873">
              <w:rPr>
                <w:sz w:val="16"/>
                <w:szCs w:val="16"/>
              </w:rPr>
              <w:t>- boskalid+</w:t>
            </w:r>
          </w:p>
          <w:p w14:paraId="4C3A5B35" w14:textId="77777777" w:rsidR="001C614E" w:rsidRPr="003C5873" w:rsidRDefault="001C614E" w:rsidP="001C614E">
            <w:pPr>
              <w:jc w:val="left"/>
              <w:rPr>
                <w:sz w:val="16"/>
                <w:szCs w:val="16"/>
              </w:rPr>
            </w:pPr>
            <w:r w:rsidRPr="003C5873">
              <w:rPr>
                <w:sz w:val="16"/>
                <w:szCs w:val="16"/>
              </w:rPr>
              <w:t>piraklostrobin</w:t>
            </w:r>
          </w:p>
          <w:p w14:paraId="75C9D7C4" w14:textId="77777777" w:rsidR="001C614E" w:rsidRPr="003C5873" w:rsidRDefault="001C614E" w:rsidP="001C614E">
            <w:pPr>
              <w:jc w:val="left"/>
              <w:rPr>
                <w:sz w:val="16"/>
                <w:szCs w:val="16"/>
              </w:rPr>
            </w:pPr>
          </w:p>
          <w:p w14:paraId="5B678066" w14:textId="77777777" w:rsidR="001C614E" w:rsidRPr="003C5873" w:rsidRDefault="001C614E" w:rsidP="001C614E">
            <w:pPr>
              <w:jc w:val="left"/>
              <w:rPr>
                <w:sz w:val="16"/>
                <w:szCs w:val="16"/>
              </w:rPr>
            </w:pPr>
          </w:p>
          <w:p w14:paraId="2CB5AF2F" w14:textId="77777777" w:rsidR="001C614E" w:rsidRPr="003C5873" w:rsidRDefault="001C614E" w:rsidP="001C614E">
            <w:pPr>
              <w:jc w:val="left"/>
              <w:rPr>
                <w:sz w:val="16"/>
                <w:szCs w:val="16"/>
              </w:rPr>
            </w:pPr>
            <w:r w:rsidRPr="003C5873">
              <w:rPr>
                <w:sz w:val="16"/>
                <w:szCs w:val="16"/>
              </w:rPr>
              <w:t>-</w:t>
            </w:r>
            <w:r w:rsidRPr="00931910">
              <w:rPr>
                <w:i/>
                <w:sz w:val="16"/>
                <w:szCs w:val="16"/>
              </w:rPr>
              <w:t>Bacillus subtilis</w:t>
            </w:r>
          </w:p>
          <w:p w14:paraId="510E67A7" w14:textId="77777777" w:rsidR="001C614E" w:rsidRPr="00931910" w:rsidRDefault="001C614E" w:rsidP="001C614E">
            <w:pPr>
              <w:jc w:val="left"/>
              <w:rPr>
                <w:i/>
                <w:sz w:val="16"/>
                <w:szCs w:val="16"/>
              </w:rPr>
            </w:pPr>
            <w:r w:rsidRPr="003C5873">
              <w:rPr>
                <w:sz w:val="16"/>
                <w:szCs w:val="16"/>
              </w:rPr>
              <w:t>-</w:t>
            </w:r>
            <w:r w:rsidRPr="00931910">
              <w:rPr>
                <w:i/>
                <w:sz w:val="16"/>
                <w:szCs w:val="16"/>
              </w:rPr>
              <w:t xml:space="preserve">Bacillus  </w:t>
            </w:r>
          </w:p>
          <w:p w14:paraId="30AB59BF" w14:textId="668CB61F" w:rsidR="001C614E" w:rsidRPr="00E84FAC" w:rsidRDefault="00E84FAC" w:rsidP="001C614E">
            <w:pPr>
              <w:jc w:val="left"/>
              <w:rPr>
                <w:sz w:val="16"/>
                <w:szCs w:val="16"/>
              </w:rPr>
            </w:pPr>
            <w:r>
              <w:rPr>
                <w:i/>
                <w:sz w:val="16"/>
                <w:szCs w:val="16"/>
              </w:rPr>
              <w:t>a</w:t>
            </w:r>
            <w:r w:rsidR="001C614E" w:rsidRPr="00931910">
              <w:rPr>
                <w:i/>
                <w:sz w:val="16"/>
                <w:szCs w:val="16"/>
              </w:rPr>
              <w:t>myloli</w:t>
            </w:r>
            <w:r>
              <w:rPr>
                <w:i/>
                <w:sz w:val="16"/>
                <w:szCs w:val="16"/>
              </w:rPr>
              <w:t>q</w:t>
            </w:r>
            <w:r w:rsidR="001C614E" w:rsidRPr="00931910">
              <w:rPr>
                <w:i/>
                <w:sz w:val="16"/>
                <w:szCs w:val="16"/>
              </w:rPr>
              <w:t>uefaciens</w:t>
            </w:r>
            <w:r>
              <w:rPr>
                <w:sz w:val="16"/>
                <w:szCs w:val="16"/>
              </w:rPr>
              <w:t xml:space="preserve"> subsp. plantarum, sev. D747</w:t>
            </w:r>
          </w:p>
          <w:p w14:paraId="389EB354" w14:textId="77777777" w:rsidR="001C614E" w:rsidRPr="003C5873" w:rsidRDefault="001C614E" w:rsidP="001C614E">
            <w:pPr>
              <w:jc w:val="left"/>
              <w:rPr>
                <w:sz w:val="16"/>
                <w:szCs w:val="16"/>
              </w:rPr>
            </w:pPr>
            <w:r w:rsidRPr="003C5873">
              <w:rPr>
                <w:sz w:val="16"/>
                <w:szCs w:val="16"/>
              </w:rPr>
              <w:t xml:space="preserve">-difenokonazol  </w:t>
            </w:r>
          </w:p>
          <w:p w14:paraId="7CC2AAF3" w14:textId="69A658B0" w:rsidR="006A2F35" w:rsidRPr="003C5873" w:rsidRDefault="001C614E" w:rsidP="001C614E">
            <w:pPr>
              <w:jc w:val="left"/>
              <w:rPr>
                <w:sz w:val="16"/>
                <w:szCs w:val="16"/>
              </w:rPr>
            </w:pPr>
            <w:r w:rsidRPr="003C5873">
              <w:rPr>
                <w:sz w:val="16"/>
                <w:szCs w:val="16"/>
              </w:rPr>
              <w:t>luksapiroksad</w:t>
            </w:r>
          </w:p>
          <w:p w14:paraId="769C4156" w14:textId="192A3557" w:rsidR="005E0336" w:rsidRPr="003C5873" w:rsidRDefault="005E0336" w:rsidP="001C614E">
            <w:pPr>
              <w:jc w:val="left"/>
              <w:rPr>
                <w:sz w:val="16"/>
                <w:szCs w:val="16"/>
              </w:rPr>
            </w:pPr>
            <w:r w:rsidRPr="003C5873">
              <w:rPr>
                <w:sz w:val="16"/>
                <w:szCs w:val="16"/>
              </w:rPr>
              <w:t>-izofetamid</w:t>
            </w:r>
          </w:p>
        </w:tc>
        <w:tc>
          <w:tcPr>
            <w:tcW w:w="1540" w:type="dxa"/>
            <w:tcBorders>
              <w:top w:val="single" w:sz="4" w:space="0" w:color="000000"/>
              <w:left w:val="single" w:sz="4" w:space="0" w:color="000000"/>
              <w:bottom w:val="single" w:sz="4" w:space="0" w:color="000000"/>
            </w:tcBorders>
            <w:shd w:val="clear" w:color="auto" w:fill="auto"/>
          </w:tcPr>
          <w:p w14:paraId="63838769" w14:textId="77777777" w:rsidR="006A2F35" w:rsidRPr="000307BC" w:rsidRDefault="006A2F35" w:rsidP="006A2F35">
            <w:pPr>
              <w:snapToGrid w:val="0"/>
              <w:jc w:val="left"/>
              <w:rPr>
                <w:sz w:val="16"/>
                <w:szCs w:val="16"/>
              </w:rPr>
            </w:pPr>
          </w:p>
          <w:p w14:paraId="47EEBB0F" w14:textId="77777777" w:rsidR="006A2F35" w:rsidRPr="000307BC" w:rsidRDefault="006A2F35" w:rsidP="006A2F35">
            <w:pPr>
              <w:jc w:val="left"/>
              <w:rPr>
                <w:b/>
                <w:sz w:val="16"/>
                <w:szCs w:val="16"/>
              </w:rPr>
            </w:pPr>
            <w:r w:rsidRPr="000307BC">
              <w:rPr>
                <w:sz w:val="16"/>
                <w:szCs w:val="16"/>
              </w:rPr>
              <w:t xml:space="preserve">Switch 62,5 WG </w:t>
            </w:r>
          </w:p>
          <w:p w14:paraId="2C8B0837" w14:textId="77777777" w:rsidR="006A2F35" w:rsidRPr="000307BC" w:rsidRDefault="006A2F35" w:rsidP="006A2F35">
            <w:pPr>
              <w:jc w:val="left"/>
              <w:rPr>
                <w:sz w:val="16"/>
                <w:szCs w:val="16"/>
              </w:rPr>
            </w:pPr>
          </w:p>
          <w:p w14:paraId="6CC6F0AE" w14:textId="77777777" w:rsidR="006A2F35" w:rsidRPr="000307BC" w:rsidRDefault="006A2F35" w:rsidP="006A2F35">
            <w:pPr>
              <w:jc w:val="left"/>
              <w:rPr>
                <w:sz w:val="16"/>
                <w:szCs w:val="16"/>
              </w:rPr>
            </w:pPr>
          </w:p>
          <w:p w14:paraId="270C4716" w14:textId="77777777" w:rsidR="006A2F35" w:rsidRPr="000307BC" w:rsidRDefault="006A2F35" w:rsidP="006A2F35">
            <w:pPr>
              <w:jc w:val="left"/>
              <w:rPr>
                <w:sz w:val="16"/>
                <w:szCs w:val="16"/>
              </w:rPr>
            </w:pPr>
            <w:r w:rsidRPr="000307BC">
              <w:rPr>
                <w:sz w:val="16"/>
                <w:szCs w:val="16"/>
              </w:rPr>
              <w:t>Signum</w:t>
            </w:r>
          </w:p>
          <w:p w14:paraId="1D0FE4D8" w14:textId="77777777" w:rsidR="006A2F35" w:rsidRPr="000307BC" w:rsidRDefault="006A2F35" w:rsidP="006A2F35">
            <w:pPr>
              <w:jc w:val="left"/>
              <w:rPr>
                <w:sz w:val="16"/>
                <w:szCs w:val="16"/>
              </w:rPr>
            </w:pPr>
          </w:p>
          <w:p w14:paraId="05CB01BF" w14:textId="77777777" w:rsidR="006A2F35" w:rsidRPr="000307BC" w:rsidRDefault="006A2F35" w:rsidP="006A2F35">
            <w:pPr>
              <w:jc w:val="left"/>
              <w:rPr>
                <w:sz w:val="16"/>
                <w:szCs w:val="16"/>
              </w:rPr>
            </w:pPr>
          </w:p>
          <w:p w14:paraId="580EB69B" w14:textId="77777777" w:rsidR="006A2F35" w:rsidRPr="000307BC" w:rsidRDefault="006A2F35" w:rsidP="006A2F35">
            <w:pPr>
              <w:jc w:val="left"/>
              <w:rPr>
                <w:sz w:val="16"/>
                <w:szCs w:val="16"/>
              </w:rPr>
            </w:pPr>
          </w:p>
          <w:p w14:paraId="47803751" w14:textId="77777777" w:rsidR="006A2F35" w:rsidRPr="000307BC" w:rsidRDefault="006A2F35" w:rsidP="006A2F35">
            <w:pPr>
              <w:jc w:val="left"/>
              <w:rPr>
                <w:sz w:val="16"/>
                <w:szCs w:val="16"/>
              </w:rPr>
            </w:pPr>
            <w:r w:rsidRPr="000307BC">
              <w:rPr>
                <w:sz w:val="16"/>
                <w:szCs w:val="16"/>
              </w:rPr>
              <w:t>Serenade ASO</w:t>
            </w:r>
          </w:p>
          <w:p w14:paraId="1CD7048E" w14:textId="77777777" w:rsidR="006A2F35" w:rsidRDefault="006A2F35" w:rsidP="006A2F35">
            <w:pPr>
              <w:jc w:val="left"/>
              <w:rPr>
                <w:sz w:val="16"/>
                <w:szCs w:val="16"/>
              </w:rPr>
            </w:pPr>
            <w:r w:rsidRPr="000307BC">
              <w:rPr>
                <w:sz w:val="16"/>
                <w:szCs w:val="16"/>
              </w:rPr>
              <w:t>Amylo-X</w:t>
            </w:r>
          </w:p>
          <w:p w14:paraId="7FD68529" w14:textId="77777777" w:rsidR="006A2F35" w:rsidRDefault="006A2F35" w:rsidP="006A2F35">
            <w:pPr>
              <w:jc w:val="left"/>
              <w:rPr>
                <w:sz w:val="16"/>
                <w:szCs w:val="16"/>
              </w:rPr>
            </w:pPr>
          </w:p>
          <w:p w14:paraId="1EC83467" w14:textId="77777777" w:rsidR="00E84FAC" w:rsidRDefault="00E84FAC" w:rsidP="006A2F35">
            <w:pPr>
              <w:jc w:val="left"/>
              <w:rPr>
                <w:sz w:val="16"/>
                <w:szCs w:val="16"/>
              </w:rPr>
            </w:pPr>
          </w:p>
          <w:p w14:paraId="018F07B9" w14:textId="77777777" w:rsidR="00E84FAC" w:rsidRDefault="00E84FAC" w:rsidP="006A2F35">
            <w:pPr>
              <w:jc w:val="left"/>
              <w:rPr>
                <w:sz w:val="16"/>
                <w:szCs w:val="16"/>
              </w:rPr>
            </w:pPr>
          </w:p>
          <w:p w14:paraId="63BF8455" w14:textId="77777777" w:rsidR="006A2F35" w:rsidRPr="003C5873" w:rsidRDefault="006A2F35" w:rsidP="006A2F35">
            <w:pPr>
              <w:jc w:val="left"/>
              <w:rPr>
                <w:sz w:val="16"/>
                <w:szCs w:val="16"/>
              </w:rPr>
            </w:pPr>
            <w:r w:rsidRPr="003C5873">
              <w:rPr>
                <w:sz w:val="16"/>
                <w:szCs w:val="16"/>
              </w:rPr>
              <w:t>Sarcadis plus</w:t>
            </w:r>
          </w:p>
          <w:p w14:paraId="259A5647" w14:textId="77777777" w:rsidR="006A2F35" w:rsidRPr="003C5873" w:rsidRDefault="006A2F35" w:rsidP="006A2F35">
            <w:pPr>
              <w:jc w:val="left"/>
              <w:rPr>
                <w:sz w:val="16"/>
                <w:szCs w:val="16"/>
              </w:rPr>
            </w:pPr>
            <w:r w:rsidRPr="003C5873">
              <w:rPr>
                <w:sz w:val="16"/>
                <w:szCs w:val="16"/>
              </w:rPr>
              <w:t>Sercadis plus</w:t>
            </w:r>
          </w:p>
          <w:p w14:paraId="45449642" w14:textId="3B5B8E88" w:rsidR="005E0336" w:rsidRPr="000307BC" w:rsidRDefault="005E0336" w:rsidP="006A2F35">
            <w:pPr>
              <w:jc w:val="left"/>
              <w:rPr>
                <w:sz w:val="16"/>
                <w:szCs w:val="16"/>
              </w:rPr>
            </w:pPr>
            <w:r w:rsidRPr="003C5873">
              <w:rPr>
                <w:sz w:val="16"/>
                <w:szCs w:val="16"/>
              </w:rPr>
              <w:t>Zenby</w:t>
            </w:r>
          </w:p>
        </w:tc>
        <w:tc>
          <w:tcPr>
            <w:tcW w:w="1210" w:type="dxa"/>
            <w:tcBorders>
              <w:top w:val="single" w:sz="4" w:space="0" w:color="000000"/>
              <w:left w:val="single" w:sz="4" w:space="0" w:color="000000"/>
              <w:bottom w:val="single" w:sz="4" w:space="0" w:color="000000"/>
            </w:tcBorders>
            <w:shd w:val="clear" w:color="auto" w:fill="auto"/>
          </w:tcPr>
          <w:p w14:paraId="73453299" w14:textId="77777777" w:rsidR="006A2F35" w:rsidRPr="003C5873" w:rsidRDefault="006A2F35" w:rsidP="006A2F35">
            <w:pPr>
              <w:snapToGrid w:val="0"/>
              <w:jc w:val="left"/>
              <w:rPr>
                <w:sz w:val="16"/>
                <w:szCs w:val="16"/>
              </w:rPr>
            </w:pPr>
          </w:p>
          <w:p w14:paraId="40B30281" w14:textId="77777777" w:rsidR="006A2F35" w:rsidRPr="003C5873" w:rsidRDefault="006A2F35" w:rsidP="006A2F35">
            <w:pPr>
              <w:jc w:val="left"/>
              <w:rPr>
                <w:sz w:val="16"/>
                <w:szCs w:val="16"/>
              </w:rPr>
            </w:pPr>
            <w:r w:rsidRPr="003C5873">
              <w:rPr>
                <w:sz w:val="16"/>
                <w:szCs w:val="16"/>
              </w:rPr>
              <w:t>0,6 kg/ha</w:t>
            </w:r>
          </w:p>
          <w:p w14:paraId="2E73F07F" w14:textId="77777777" w:rsidR="006A2F35" w:rsidRPr="003C5873" w:rsidRDefault="006A2F35" w:rsidP="006A2F35">
            <w:pPr>
              <w:jc w:val="left"/>
              <w:rPr>
                <w:sz w:val="16"/>
                <w:szCs w:val="16"/>
              </w:rPr>
            </w:pPr>
          </w:p>
          <w:p w14:paraId="30DE059D" w14:textId="77777777" w:rsidR="006A2F35" w:rsidRPr="003C5873" w:rsidRDefault="006A2F35" w:rsidP="006A2F35">
            <w:pPr>
              <w:jc w:val="left"/>
              <w:rPr>
                <w:sz w:val="16"/>
                <w:szCs w:val="16"/>
              </w:rPr>
            </w:pPr>
          </w:p>
          <w:p w14:paraId="508A2AD5" w14:textId="77777777" w:rsidR="006A2F35" w:rsidRPr="003C5873" w:rsidRDefault="006A2F35" w:rsidP="006A2F35">
            <w:pPr>
              <w:jc w:val="left"/>
              <w:rPr>
                <w:sz w:val="16"/>
                <w:szCs w:val="16"/>
              </w:rPr>
            </w:pPr>
            <w:r w:rsidRPr="003C5873">
              <w:rPr>
                <w:sz w:val="16"/>
                <w:szCs w:val="16"/>
              </w:rPr>
              <w:t>1,5 kg/ha</w:t>
            </w:r>
          </w:p>
          <w:p w14:paraId="5F99FC34" w14:textId="77777777" w:rsidR="006A2F35" w:rsidRPr="003C5873" w:rsidRDefault="006A2F35" w:rsidP="006A2F35">
            <w:pPr>
              <w:jc w:val="left"/>
              <w:rPr>
                <w:sz w:val="16"/>
                <w:szCs w:val="16"/>
              </w:rPr>
            </w:pPr>
          </w:p>
          <w:p w14:paraId="316D3407" w14:textId="77777777" w:rsidR="006A2F35" w:rsidRPr="003C5873" w:rsidRDefault="006A2F35" w:rsidP="006A2F35">
            <w:pPr>
              <w:jc w:val="left"/>
              <w:rPr>
                <w:sz w:val="16"/>
                <w:szCs w:val="16"/>
              </w:rPr>
            </w:pPr>
          </w:p>
          <w:p w14:paraId="4571C1EA" w14:textId="77777777" w:rsidR="006A2F35" w:rsidRPr="003C5873" w:rsidRDefault="006A2F35" w:rsidP="006A2F35">
            <w:pPr>
              <w:jc w:val="left"/>
              <w:rPr>
                <w:sz w:val="16"/>
                <w:szCs w:val="16"/>
              </w:rPr>
            </w:pPr>
          </w:p>
          <w:p w14:paraId="382911E3" w14:textId="77777777" w:rsidR="006A2F35" w:rsidRPr="003C5873" w:rsidRDefault="006A2F35" w:rsidP="006A2F35">
            <w:pPr>
              <w:jc w:val="left"/>
              <w:rPr>
                <w:sz w:val="16"/>
                <w:szCs w:val="16"/>
              </w:rPr>
            </w:pPr>
            <w:r w:rsidRPr="003C5873">
              <w:rPr>
                <w:sz w:val="16"/>
                <w:szCs w:val="16"/>
              </w:rPr>
              <w:t>8 l/ha</w:t>
            </w:r>
          </w:p>
          <w:p w14:paraId="1AA0102D" w14:textId="77777777" w:rsidR="006A2F35" w:rsidRPr="003C5873" w:rsidRDefault="006A2F35" w:rsidP="006A2F35">
            <w:pPr>
              <w:jc w:val="left"/>
              <w:rPr>
                <w:sz w:val="16"/>
                <w:szCs w:val="16"/>
              </w:rPr>
            </w:pPr>
            <w:r w:rsidRPr="003C5873">
              <w:rPr>
                <w:sz w:val="16"/>
                <w:szCs w:val="16"/>
              </w:rPr>
              <w:t>1,5-2,5 kg/ha</w:t>
            </w:r>
          </w:p>
          <w:p w14:paraId="0999589B" w14:textId="77777777" w:rsidR="006A2F35" w:rsidRDefault="006A2F35" w:rsidP="006A2F35">
            <w:pPr>
              <w:jc w:val="left"/>
              <w:rPr>
                <w:sz w:val="16"/>
                <w:szCs w:val="16"/>
              </w:rPr>
            </w:pPr>
          </w:p>
          <w:p w14:paraId="6727EF70" w14:textId="77777777" w:rsidR="00E84FAC" w:rsidRDefault="00E84FAC" w:rsidP="006A2F35">
            <w:pPr>
              <w:jc w:val="left"/>
              <w:rPr>
                <w:sz w:val="16"/>
                <w:szCs w:val="16"/>
              </w:rPr>
            </w:pPr>
          </w:p>
          <w:p w14:paraId="0219947A" w14:textId="77777777" w:rsidR="00E84FAC" w:rsidRPr="003C5873" w:rsidRDefault="00E84FAC" w:rsidP="006A2F35">
            <w:pPr>
              <w:jc w:val="left"/>
              <w:rPr>
                <w:sz w:val="16"/>
                <w:szCs w:val="16"/>
              </w:rPr>
            </w:pPr>
          </w:p>
          <w:p w14:paraId="5AE8E602" w14:textId="77777777" w:rsidR="006A2F35" w:rsidRPr="003C5873" w:rsidRDefault="006A2F35" w:rsidP="006A2F35">
            <w:pPr>
              <w:jc w:val="left"/>
              <w:rPr>
                <w:sz w:val="16"/>
                <w:szCs w:val="16"/>
              </w:rPr>
            </w:pPr>
            <w:r w:rsidRPr="003C5873">
              <w:rPr>
                <w:sz w:val="16"/>
                <w:szCs w:val="16"/>
              </w:rPr>
              <w:t>1,2 l/ha</w:t>
            </w:r>
          </w:p>
          <w:p w14:paraId="38BF98C1" w14:textId="77777777" w:rsidR="006A2F35" w:rsidRPr="003C5873" w:rsidRDefault="006A2F35" w:rsidP="006A2F35">
            <w:pPr>
              <w:jc w:val="left"/>
              <w:rPr>
                <w:sz w:val="16"/>
                <w:szCs w:val="16"/>
              </w:rPr>
            </w:pPr>
            <w:r w:rsidRPr="003C5873">
              <w:rPr>
                <w:sz w:val="16"/>
                <w:szCs w:val="16"/>
              </w:rPr>
              <w:t>2 l/ha</w:t>
            </w:r>
          </w:p>
          <w:p w14:paraId="33CCC14E" w14:textId="152B242D" w:rsidR="005E0336" w:rsidRPr="003C5873" w:rsidRDefault="005E0336" w:rsidP="006A2F35">
            <w:pPr>
              <w:jc w:val="left"/>
              <w:rPr>
                <w:sz w:val="16"/>
                <w:szCs w:val="16"/>
              </w:rPr>
            </w:pPr>
            <w:r w:rsidRPr="003C5873">
              <w:rPr>
                <w:sz w:val="16"/>
                <w:szCs w:val="16"/>
              </w:rPr>
              <w:t>1 l/ha</w:t>
            </w:r>
          </w:p>
        </w:tc>
        <w:tc>
          <w:tcPr>
            <w:tcW w:w="1210" w:type="dxa"/>
            <w:tcBorders>
              <w:top w:val="single" w:sz="4" w:space="0" w:color="000000"/>
              <w:left w:val="single" w:sz="4" w:space="0" w:color="000000"/>
              <w:bottom w:val="single" w:sz="4" w:space="0" w:color="000000"/>
            </w:tcBorders>
            <w:shd w:val="clear" w:color="auto" w:fill="auto"/>
          </w:tcPr>
          <w:p w14:paraId="51209A5D" w14:textId="77777777" w:rsidR="006A2F35" w:rsidRPr="003C5873" w:rsidRDefault="006A2F35" w:rsidP="006A2F35">
            <w:pPr>
              <w:snapToGrid w:val="0"/>
              <w:jc w:val="left"/>
              <w:rPr>
                <w:sz w:val="16"/>
                <w:szCs w:val="16"/>
              </w:rPr>
            </w:pPr>
          </w:p>
          <w:p w14:paraId="6ACEB122" w14:textId="77777777" w:rsidR="006A2F35" w:rsidRPr="003C5873" w:rsidRDefault="006A2F35" w:rsidP="006A2F35">
            <w:pPr>
              <w:jc w:val="left"/>
              <w:rPr>
                <w:sz w:val="16"/>
                <w:szCs w:val="16"/>
              </w:rPr>
            </w:pPr>
            <w:r w:rsidRPr="003C5873">
              <w:rPr>
                <w:sz w:val="16"/>
                <w:szCs w:val="16"/>
              </w:rPr>
              <w:t>7</w:t>
            </w:r>
          </w:p>
          <w:p w14:paraId="166E4CE8" w14:textId="77777777" w:rsidR="006A2F35" w:rsidRPr="003C5873" w:rsidRDefault="006A2F35" w:rsidP="006A2F35">
            <w:pPr>
              <w:jc w:val="left"/>
              <w:rPr>
                <w:sz w:val="16"/>
                <w:szCs w:val="16"/>
              </w:rPr>
            </w:pPr>
          </w:p>
          <w:p w14:paraId="208914F5" w14:textId="77777777" w:rsidR="006A2F35" w:rsidRPr="003C5873" w:rsidRDefault="006A2F35" w:rsidP="006A2F35">
            <w:pPr>
              <w:jc w:val="left"/>
              <w:rPr>
                <w:sz w:val="16"/>
                <w:szCs w:val="16"/>
              </w:rPr>
            </w:pPr>
          </w:p>
          <w:p w14:paraId="45F5C914" w14:textId="77777777" w:rsidR="006A2F35" w:rsidRPr="003C5873" w:rsidRDefault="006A2F35" w:rsidP="006A2F35">
            <w:pPr>
              <w:jc w:val="left"/>
              <w:rPr>
                <w:sz w:val="16"/>
                <w:szCs w:val="16"/>
              </w:rPr>
            </w:pPr>
            <w:r w:rsidRPr="003C5873">
              <w:rPr>
                <w:sz w:val="16"/>
                <w:szCs w:val="16"/>
              </w:rPr>
              <w:t>14</w:t>
            </w:r>
          </w:p>
          <w:p w14:paraId="012FE873" w14:textId="77777777" w:rsidR="006A2F35" w:rsidRPr="003C5873" w:rsidRDefault="006A2F35" w:rsidP="006A2F35">
            <w:pPr>
              <w:jc w:val="left"/>
              <w:rPr>
                <w:sz w:val="16"/>
                <w:szCs w:val="16"/>
              </w:rPr>
            </w:pPr>
          </w:p>
          <w:p w14:paraId="25F531A3" w14:textId="77777777" w:rsidR="006A2F35" w:rsidRPr="003C5873" w:rsidRDefault="006A2F35" w:rsidP="006A2F35">
            <w:pPr>
              <w:jc w:val="left"/>
              <w:rPr>
                <w:sz w:val="16"/>
                <w:szCs w:val="16"/>
              </w:rPr>
            </w:pPr>
          </w:p>
          <w:p w14:paraId="4A7DF3FC" w14:textId="77777777" w:rsidR="006A2F35" w:rsidRPr="003C5873" w:rsidRDefault="006A2F35" w:rsidP="006A2F35">
            <w:pPr>
              <w:jc w:val="left"/>
              <w:rPr>
                <w:sz w:val="16"/>
                <w:szCs w:val="16"/>
              </w:rPr>
            </w:pPr>
          </w:p>
          <w:p w14:paraId="5D05F19C" w14:textId="603E2EA3" w:rsidR="006A2F35" w:rsidRPr="003C5873" w:rsidRDefault="006A2F35" w:rsidP="006A2F35">
            <w:pPr>
              <w:jc w:val="left"/>
              <w:rPr>
                <w:sz w:val="16"/>
                <w:szCs w:val="16"/>
              </w:rPr>
            </w:pPr>
            <w:r w:rsidRPr="003C5873">
              <w:rPr>
                <w:sz w:val="16"/>
                <w:szCs w:val="16"/>
              </w:rPr>
              <w:t>Č</w:t>
            </w:r>
            <w:r w:rsidR="00E84FAC">
              <w:rPr>
                <w:sz w:val="16"/>
                <w:szCs w:val="16"/>
              </w:rPr>
              <w:t>U</w:t>
            </w:r>
          </w:p>
          <w:p w14:paraId="4812D4C6" w14:textId="77777777" w:rsidR="006A2F35" w:rsidRPr="003C5873" w:rsidRDefault="006A2F35" w:rsidP="006A2F35">
            <w:pPr>
              <w:jc w:val="left"/>
              <w:rPr>
                <w:sz w:val="16"/>
                <w:szCs w:val="16"/>
              </w:rPr>
            </w:pPr>
            <w:r w:rsidRPr="003C5873">
              <w:rPr>
                <w:sz w:val="16"/>
                <w:szCs w:val="16"/>
              </w:rPr>
              <w:t>Ni potrebna</w:t>
            </w:r>
          </w:p>
          <w:p w14:paraId="15798760" w14:textId="77777777" w:rsidR="006A2F35" w:rsidRDefault="006A2F35" w:rsidP="006A2F35">
            <w:pPr>
              <w:jc w:val="left"/>
              <w:rPr>
                <w:sz w:val="16"/>
                <w:szCs w:val="16"/>
              </w:rPr>
            </w:pPr>
          </w:p>
          <w:p w14:paraId="2A61C3C5" w14:textId="77777777" w:rsidR="00E84FAC" w:rsidRDefault="00E84FAC" w:rsidP="006A2F35">
            <w:pPr>
              <w:jc w:val="left"/>
              <w:rPr>
                <w:sz w:val="16"/>
                <w:szCs w:val="16"/>
              </w:rPr>
            </w:pPr>
          </w:p>
          <w:p w14:paraId="03A01FEF" w14:textId="77777777" w:rsidR="00E84FAC" w:rsidRPr="003C5873" w:rsidRDefault="00E84FAC" w:rsidP="006A2F35">
            <w:pPr>
              <w:jc w:val="left"/>
              <w:rPr>
                <w:sz w:val="16"/>
                <w:szCs w:val="16"/>
              </w:rPr>
            </w:pPr>
          </w:p>
          <w:p w14:paraId="724B2060" w14:textId="77777777" w:rsidR="006A2F35" w:rsidRPr="003C5873" w:rsidRDefault="006A2F35" w:rsidP="006A2F35">
            <w:pPr>
              <w:jc w:val="left"/>
              <w:rPr>
                <w:sz w:val="16"/>
                <w:szCs w:val="16"/>
              </w:rPr>
            </w:pPr>
            <w:r w:rsidRPr="003C5873">
              <w:rPr>
                <w:sz w:val="16"/>
                <w:szCs w:val="16"/>
              </w:rPr>
              <w:t>14</w:t>
            </w:r>
          </w:p>
          <w:p w14:paraId="26943095" w14:textId="77777777" w:rsidR="006A2F35" w:rsidRPr="003C5873" w:rsidRDefault="006A2F35" w:rsidP="006A2F35">
            <w:pPr>
              <w:jc w:val="left"/>
              <w:rPr>
                <w:sz w:val="16"/>
                <w:szCs w:val="16"/>
              </w:rPr>
            </w:pPr>
            <w:r w:rsidRPr="003C5873">
              <w:rPr>
                <w:sz w:val="16"/>
                <w:szCs w:val="16"/>
              </w:rPr>
              <w:t>14</w:t>
            </w:r>
          </w:p>
          <w:p w14:paraId="4725ED0C" w14:textId="42E92B9B" w:rsidR="005E0336" w:rsidRPr="003C5873" w:rsidRDefault="005E0336" w:rsidP="006A2F35">
            <w:pPr>
              <w:jc w:val="left"/>
              <w:rPr>
                <w:sz w:val="16"/>
                <w:szCs w:val="16"/>
              </w:rPr>
            </w:pPr>
            <w:r w:rsidRPr="003C5873">
              <w:rPr>
                <w:sz w:val="16"/>
                <w:szCs w:val="16"/>
              </w:rPr>
              <w:t>21</w:t>
            </w:r>
          </w:p>
        </w:tc>
        <w:tc>
          <w:tcPr>
            <w:tcW w:w="1910" w:type="dxa"/>
            <w:tcBorders>
              <w:top w:val="single" w:sz="8" w:space="0" w:color="000000"/>
              <w:left w:val="single" w:sz="8" w:space="0" w:color="000000"/>
              <w:bottom w:val="single" w:sz="8" w:space="0" w:color="000000"/>
              <w:right w:val="single" w:sz="8" w:space="0" w:color="000000"/>
            </w:tcBorders>
            <w:shd w:val="clear" w:color="auto" w:fill="auto"/>
          </w:tcPr>
          <w:p w14:paraId="1503CE0A" w14:textId="77777777" w:rsidR="006A2F35" w:rsidRPr="003C5873" w:rsidRDefault="006A2F35" w:rsidP="006A2F35">
            <w:pPr>
              <w:jc w:val="left"/>
              <w:rPr>
                <w:b/>
                <w:sz w:val="16"/>
                <w:szCs w:val="16"/>
              </w:rPr>
            </w:pPr>
          </w:p>
          <w:p w14:paraId="4E03FF98" w14:textId="77777777" w:rsidR="006A2F35" w:rsidRPr="003C5873" w:rsidRDefault="006A2F35" w:rsidP="006A2F35">
            <w:pPr>
              <w:jc w:val="left"/>
              <w:rPr>
                <w:sz w:val="16"/>
                <w:szCs w:val="16"/>
              </w:rPr>
            </w:pPr>
            <w:r w:rsidRPr="003C5873">
              <w:rPr>
                <w:sz w:val="16"/>
                <w:szCs w:val="16"/>
              </w:rPr>
              <w:t>Ukrepati v začetku vegetacije.</w:t>
            </w:r>
          </w:p>
          <w:p w14:paraId="0A713946" w14:textId="77777777" w:rsidR="006A2F35" w:rsidRPr="003C5873" w:rsidRDefault="006A2F35" w:rsidP="006A2F35">
            <w:pPr>
              <w:jc w:val="left"/>
              <w:rPr>
                <w:sz w:val="16"/>
                <w:szCs w:val="16"/>
              </w:rPr>
            </w:pPr>
          </w:p>
          <w:p w14:paraId="34AED7BF" w14:textId="77777777" w:rsidR="006A2F35" w:rsidRPr="003C5873" w:rsidRDefault="006A2F35" w:rsidP="006A2F35">
            <w:pPr>
              <w:jc w:val="left"/>
              <w:rPr>
                <w:sz w:val="16"/>
                <w:szCs w:val="16"/>
              </w:rPr>
            </w:pPr>
            <w:r w:rsidRPr="003C5873">
              <w:rPr>
                <w:sz w:val="16"/>
                <w:szCs w:val="16"/>
              </w:rPr>
              <w:t>Največ dve škropljenji.</w:t>
            </w:r>
          </w:p>
          <w:p w14:paraId="32977F66" w14:textId="77777777" w:rsidR="006A2F35" w:rsidRPr="003C5873" w:rsidRDefault="006A2F35" w:rsidP="006A2F35">
            <w:pPr>
              <w:jc w:val="left"/>
              <w:rPr>
                <w:sz w:val="16"/>
                <w:szCs w:val="16"/>
                <w:shd w:val="clear" w:color="auto" w:fill="FFFFFF"/>
              </w:rPr>
            </w:pPr>
          </w:p>
          <w:p w14:paraId="78FF2AB1" w14:textId="77777777" w:rsidR="006A2F35" w:rsidRPr="003C5873" w:rsidRDefault="006A2F35" w:rsidP="006A2F35">
            <w:pPr>
              <w:jc w:val="left"/>
              <w:rPr>
                <w:sz w:val="16"/>
                <w:szCs w:val="16"/>
                <w:shd w:val="clear" w:color="auto" w:fill="FFFFFF"/>
              </w:rPr>
            </w:pPr>
          </w:p>
          <w:p w14:paraId="7015C2CE" w14:textId="77777777" w:rsidR="006A2F35" w:rsidRPr="003C5873" w:rsidRDefault="006A2F35" w:rsidP="006A2F35">
            <w:pPr>
              <w:jc w:val="left"/>
              <w:rPr>
                <w:sz w:val="16"/>
                <w:szCs w:val="16"/>
              </w:rPr>
            </w:pPr>
            <w:r w:rsidRPr="003C5873">
              <w:rPr>
                <w:sz w:val="16"/>
                <w:szCs w:val="16"/>
              </w:rPr>
              <w:t>Največ 6 tretiranj</w:t>
            </w:r>
          </w:p>
          <w:p w14:paraId="0DDF5871" w14:textId="77777777" w:rsidR="006A2F35" w:rsidRPr="003C5873" w:rsidRDefault="006A2F35" w:rsidP="006A2F35">
            <w:pPr>
              <w:jc w:val="left"/>
              <w:rPr>
                <w:sz w:val="16"/>
                <w:szCs w:val="16"/>
              </w:rPr>
            </w:pPr>
            <w:r w:rsidRPr="003C5873">
              <w:rPr>
                <w:sz w:val="16"/>
                <w:szCs w:val="16"/>
              </w:rPr>
              <w:t>Največ 6 tretiranj</w:t>
            </w:r>
          </w:p>
          <w:p w14:paraId="4C50A76A" w14:textId="77777777" w:rsidR="006A2F35" w:rsidRPr="003C5873" w:rsidRDefault="006A2F35" w:rsidP="006A2F35">
            <w:pPr>
              <w:jc w:val="left"/>
              <w:rPr>
                <w:sz w:val="16"/>
                <w:szCs w:val="16"/>
              </w:rPr>
            </w:pPr>
          </w:p>
          <w:p w14:paraId="4D336878" w14:textId="77777777" w:rsidR="006A2F35" w:rsidRDefault="006A2F35" w:rsidP="006A2F35">
            <w:pPr>
              <w:jc w:val="left"/>
              <w:rPr>
                <w:sz w:val="16"/>
                <w:szCs w:val="16"/>
              </w:rPr>
            </w:pPr>
          </w:p>
          <w:p w14:paraId="5F506DA0" w14:textId="77777777" w:rsidR="00E84FAC" w:rsidRDefault="00E84FAC" w:rsidP="006A2F35">
            <w:pPr>
              <w:jc w:val="left"/>
              <w:rPr>
                <w:sz w:val="16"/>
                <w:szCs w:val="16"/>
              </w:rPr>
            </w:pPr>
          </w:p>
          <w:p w14:paraId="2B8A8B3D" w14:textId="77777777" w:rsidR="00E84FAC" w:rsidRPr="003C5873" w:rsidRDefault="00E84FAC" w:rsidP="006A2F35">
            <w:pPr>
              <w:jc w:val="left"/>
              <w:rPr>
                <w:sz w:val="16"/>
                <w:szCs w:val="16"/>
              </w:rPr>
            </w:pPr>
          </w:p>
          <w:p w14:paraId="483BB110" w14:textId="77777777" w:rsidR="006A2F35" w:rsidRPr="003C5873" w:rsidRDefault="006A2F35" w:rsidP="006A2F35">
            <w:pPr>
              <w:jc w:val="left"/>
              <w:rPr>
                <w:sz w:val="16"/>
                <w:szCs w:val="16"/>
              </w:rPr>
            </w:pPr>
            <w:r w:rsidRPr="003C5873">
              <w:rPr>
                <w:sz w:val="16"/>
                <w:szCs w:val="16"/>
              </w:rPr>
              <w:t>V rastlinjaku  2 tretiranji</w:t>
            </w:r>
          </w:p>
          <w:p w14:paraId="321FB979" w14:textId="77777777" w:rsidR="006A2F35" w:rsidRPr="003C5873" w:rsidRDefault="006A2F35" w:rsidP="006A2F35">
            <w:pPr>
              <w:jc w:val="left"/>
              <w:rPr>
                <w:sz w:val="16"/>
                <w:szCs w:val="16"/>
              </w:rPr>
            </w:pPr>
            <w:r w:rsidRPr="003C5873">
              <w:rPr>
                <w:sz w:val="16"/>
                <w:szCs w:val="16"/>
              </w:rPr>
              <w:t>Zaščiteni prostor 1 x</w:t>
            </w:r>
          </w:p>
          <w:p w14:paraId="35049B1D" w14:textId="0493322A" w:rsidR="005E0336" w:rsidRPr="003C5873" w:rsidRDefault="005E0336" w:rsidP="006A2F35">
            <w:pPr>
              <w:jc w:val="left"/>
              <w:rPr>
                <w:sz w:val="16"/>
                <w:szCs w:val="16"/>
              </w:rPr>
            </w:pPr>
            <w:r w:rsidRPr="003C5873">
              <w:rPr>
                <w:sz w:val="16"/>
                <w:szCs w:val="16"/>
              </w:rPr>
              <w:t>Največ 1x</w:t>
            </w:r>
          </w:p>
        </w:tc>
      </w:tr>
    </w:tbl>
    <w:p w14:paraId="28ED1BE5" w14:textId="77777777" w:rsidR="006A2F35" w:rsidRPr="000307BC" w:rsidRDefault="006A2F35" w:rsidP="006A2F35">
      <w:pPr>
        <w:widowControl w:val="0"/>
        <w:ind w:left="110"/>
        <w:rPr>
          <w:sz w:val="18"/>
          <w:szCs w:val="18"/>
        </w:rPr>
      </w:pPr>
      <w:r w:rsidRPr="000307BC">
        <w:rPr>
          <w:sz w:val="18"/>
          <w:szCs w:val="18"/>
        </w:rPr>
        <w:t>* - DATUM POTEKA REGISTRACIJE</w:t>
      </w:r>
      <w:r w:rsidRPr="000307BC">
        <w:rPr>
          <w:sz w:val="18"/>
          <w:szCs w:val="18"/>
        </w:rPr>
        <w:tab/>
      </w:r>
      <w:r w:rsidRPr="000307BC">
        <w:rPr>
          <w:sz w:val="18"/>
          <w:szCs w:val="18"/>
        </w:rPr>
        <w:tab/>
      </w:r>
      <w:r w:rsidRPr="000307BC">
        <w:rPr>
          <w:sz w:val="18"/>
          <w:szCs w:val="18"/>
        </w:rPr>
        <w:tab/>
      </w:r>
      <w:r w:rsidRPr="000307BC">
        <w:rPr>
          <w:sz w:val="18"/>
          <w:szCs w:val="18"/>
        </w:rPr>
        <w:tab/>
      </w:r>
      <w:r w:rsidRPr="000307BC">
        <w:rPr>
          <w:sz w:val="18"/>
          <w:szCs w:val="18"/>
        </w:rPr>
        <w:tab/>
        <w:t>** - DATUM UPORABE ZALOG PRIPRAVKOV, KI JIM JE POTEKLA REGISTRACIJA</w:t>
      </w:r>
    </w:p>
    <w:p w14:paraId="2B53E9FF" w14:textId="77777777" w:rsidR="006A2F35" w:rsidRPr="00700616" w:rsidRDefault="006A2F35" w:rsidP="006A2F35">
      <w:pPr>
        <w:pageBreakBefore/>
        <w:jc w:val="center"/>
      </w:pPr>
      <w:r w:rsidRPr="00700616">
        <w:lastRenderedPageBreak/>
        <w:t>INTEGRIRANO VARSTVO SOLATE -list 2</w:t>
      </w:r>
    </w:p>
    <w:tbl>
      <w:tblPr>
        <w:tblW w:w="14253" w:type="dxa"/>
        <w:tblInd w:w="180" w:type="dxa"/>
        <w:tblLayout w:type="fixed"/>
        <w:tblLook w:val="0000" w:firstRow="0" w:lastRow="0" w:firstColumn="0" w:lastColumn="0" w:noHBand="0" w:noVBand="0"/>
      </w:tblPr>
      <w:tblGrid>
        <w:gridCol w:w="1618"/>
        <w:gridCol w:w="2200"/>
        <w:gridCol w:w="2530"/>
        <w:gridCol w:w="1695"/>
        <w:gridCol w:w="1685"/>
        <w:gridCol w:w="1460"/>
        <w:gridCol w:w="1100"/>
        <w:gridCol w:w="1955"/>
        <w:gridCol w:w="10"/>
      </w:tblGrid>
      <w:tr w:rsidR="006A2F35" w:rsidRPr="000307BC" w14:paraId="08A44BB7" w14:textId="77777777" w:rsidTr="002463A6">
        <w:tc>
          <w:tcPr>
            <w:tcW w:w="1618" w:type="dxa"/>
            <w:tcBorders>
              <w:top w:val="single" w:sz="12" w:space="0" w:color="000000"/>
              <w:left w:val="single" w:sz="12" w:space="0" w:color="000000"/>
              <w:bottom w:val="single" w:sz="12" w:space="0" w:color="000000"/>
              <w:right w:val="single" w:sz="12" w:space="0" w:color="000000"/>
            </w:tcBorders>
            <w:shd w:val="clear" w:color="auto" w:fill="auto"/>
          </w:tcPr>
          <w:p w14:paraId="4D44B241" w14:textId="77777777" w:rsidR="006A2F35" w:rsidRPr="000307BC" w:rsidRDefault="006A2F35" w:rsidP="006A2F35">
            <w:pPr>
              <w:snapToGrid w:val="0"/>
              <w:rPr>
                <w:sz w:val="18"/>
                <w:szCs w:val="18"/>
              </w:rPr>
            </w:pPr>
            <w:r w:rsidRPr="000307BC">
              <w:rPr>
                <w:sz w:val="18"/>
                <w:szCs w:val="18"/>
              </w:rPr>
              <w:t>ŠKODLJIVI ORGANIZEM</w:t>
            </w:r>
          </w:p>
        </w:tc>
        <w:tc>
          <w:tcPr>
            <w:tcW w:w="2200" w:type="dxa"/>
            <w:tcBorders>
              <w:top w:val="single" w:sz="12" w:space="0" w:color="000000"/>
              <w:left w:val="single" w:sz="12" w:space="0" w:color="000000"/>
              <w:bottom w:val="single" w:sz="12" w:space="0" w:color="000000"/>
              <w:right w:val="single" w:sz="12" w:space="0" w:color="000000"/>
            </w:tcBorders>
            <w:shd w:val="clear" w:color="auto" w:fill="auto"/>
          </w:tcPr>
          <w:p w14:paraId="5F77408D" w14:textId="77777777" w:rsidR="006A2F35" w:rsidRPr="000307BC" w:rsidRDefault="006A2F35" w:rsidP="006A2F35">
            <w:pPr>
              <w:snapToGrid w:val="0"/>
              <w:rPr>
                <w:sz w:val="18"/>
                <w:szCs w:val="18"/>
              </w:rPr>
            </w:pPr>
            <w:r w:rsidRPr="000307BC">
              <w:rPr>
                <w:sz w:val="18"/>
                <w:szCs w:val="18"/>
              </w:rPr>
              <w:t>OPIS</w:t>
            </w:r>
          </w:p>
        </w:tc>
        <w:tc>
          <w:tcPr>
            <w:tcW w:w="2530" w:type="dxa"/>
            <w:tcBorders>
              <w:top w:val="single" w:sz="12" w:space="0" w:color="000000"/>
              <w:left w:val="single" w:sz="12" w:space="0" w:color="000000"/>
              <w:bottom w:val="single" w:sz="12" w:space="0" w:color="000000"/>
              <w:right w:val="single" w:sz="12" w:space="0" w:color="000000"/>
            </w:tcBorders>
            <w:shd w:val="clear" w:color="auto" w:fill="auto"/>
          </w:tcPr>
          <w:p w14:paraId="7CF4525C" w14:textId="77777777" w:rsidR="006A2F35" w:rsidRPr="000307BC" w:rsidRDefault="006A2F35" w:rsidP="006A2F35">
            <w:pPr>
              <w:tabs>
                <w:tab w:val="left" w:pos="170"/>
              </w:tabs>
              <w:snapToGrid w:val="0"/>
              <w:rPr>
                <w:sz w:val="18"/>
                <w:szCs w:val="18"/>
              </w:rPr>
            </w:pPr>
            <w:r w:rsidRPr="000307BC">
              <w:rPr>
                <w:sz w:val="18"/>
                <w:szCs w:val="18"/>
              </w:rPr>
              <w:t xml:space="preserve"> UKREPI</w:t>
            </w:r>
          </w:p>
        </w:tc>
        <w:tc>
          <w:tcPr>
            <w:tcW w:w="1695" w:type="dxa"/>
            <w:tcBorders>
              <w:top w:val="single" w:sz="12" w:space="0" w:color="000000"/>
              <w:left w:val="single" w:sz="12" w:space="0" w:color="000000"/>
              <w:bottom w:val="single" w:sz="12" w:space="0" w:color="000000"/>
              <w:right w:val="single" w:sz="12" w:space="0" w:color="000000"/>
            </w:tcBorders>
            <w:shd w:val="clear" w:color="auto" w:fill="auto"/>
          </w:tcPr>
          <w:p w14:paraId="44089E44" w14:textId="77777777" w:rsidR="006A2F35" w:rsidRPr="000307BC" w:rsidRDefault="006A2F35" w:rsidP="006A2F35">
            <w:pPr>
              <w:snapToGrid w:val="0"/>
              <w:rPr>
                <w:sz w:val="18"/>
                <w:szCs w:val="18"/>
              </w:rPr>
            </w:pPr>
            <w:r w:rsidRPr="000307BC">
              <w:rPr>
                <w:sz w:val="18"/>
                <w:szCs w:val="18"/>
              </w:rPr>
              <w:t xml:space="preserve">  AKTIVNA SNOV</w:t>
            </w:r>
          </w:p>
        </w:tc>
        <w:tc>
          <w:tcPr>
            <w:tcW w:w="1685" w:type="dxa"/>
            <w:tcBorders>
              <w:top w:val="single" w:sz="12" w:space="0" w:color="000000"/>
              <w:left w:val="single" w:sz="12" w:space="0" w:color="000000"/>
              <w:bottom w:val="single" w:sz="12" w:space="0" w:color="000000"/>
              <w:right w:val="single" w:sz="12" w:space="0" w:color="000000"/>
            </w:tcBorders>
            <w:shd w:val="clear" w:color="auto" w:fill="auto"/>
          </w:tcPr>
          <w:p w14:paraId="19AC6083" w14:textId="77777777" w:rsidR="006A2F35" w:rsidRPr="000307BC" w:rsidRDefault="006A2F35" w:rsidP="006A2F35">
            <w:pPr>
              <w:snapToGrid w:val="0"/>
              <w:rPr>
                <w:sz w:val="18"/>
                <w:szCs w:val="18"/>
              </w:rPr>
            </w:pPr>
            <w:r w:rsidRPr="000307BC">
              <w:rPr>
                <w:sz w:val="18"/>
                <w:szCs w:val="18"/>
              </w:rPr>
              <w:t>FITOFARM.</w:t>
            </w:r>
          </w:p>
          <w:p w14:paraId="04FF31D9" w14:textId="77777777" w:rsidR="006A2F35" w:rsidRPr="000307BC" w:rsidRDefault="006A2F35" w:rsidP="006A2F35">
            <w:pPr>
              <w:rPr>
                <w:sz w:val="18"/>
                <w:szCs w:val="18"/>
              </w:rPr>
            </w:pPr>
            <w:r w:rsidRPr="000307BC">
              <w:rPr>
                <w:sz w:val="18"/>
                <w:szCs w:val="18"/>
              </w:rPr>
              <w:t>SREDSTVO</w:t>
            </w:r>
          </w:p>
        </w:tc>
        <w:tc>
          <w:tcPr>
            <w:tcW w:w="1460" w:type="dxa"/>
            <w:tcBorders>
              <w:top w:val="single" w:sz="12" w:space="0" w:color="000000"/>
              <w:left w:val="single" w:sz="12" w:space="0" w:color="000000"/>
              <w:bottom w:val="single" w:sz="12" w:space="0" w:color="000000"/>
              <w:right w:val="single" w:sz="12" w:space="0" w:color="000000"/>
            </w:tcBorders>
            <w:shd w:val="clear" w:color="auto" w:fill="auto"/>
          </w:tcPr>
          <w:p w14:paraId="4D280468" w14:textId="77777777" w:rsidR="006A2F35" w:rsidRPr="000307BC" w:rsidRDefault="006A2F35" w:rsidP="006A2F35">
            <w:pPr>
              <w:snapToGrid w:val="0"/>
              <w:rPr>
                <w:sz w:val="18"/>
                <w:szCs w:val="18"/>
              </w:rPr>
            </w:pPr>
            <w:r w:rsidRPr="000307BC">
              <w:rPr>
                <w:sz w:val="18"/>
                <w:szCs w:val="18"/>
              </w:rPr>
              <w:t>ODMEREK</w:t>
            </w:r>
          </w:p>
        </w:tc>
        <w:tc>
          <w:tcPr>
            <w:tcW w:w="1100" w:type="dxa"/>
            <w:tcBorders>
              <w:top w:val="single" w:sz="12" w:space="0" w:color="000000"/>
              <w:left w:val="single" w:sz="12" w:space="0" w:color="000000"/>
              <w:bottom w:val="single" w:sz="12" w:space="0" w:color="000000"/>
              <w:right w:val="single" w:sz="12" w:space="0" w:color="000000"/>
            </w:tcBorders>
            <w:shd w:val="clear" w:color="auto" w:fill="auto"/>
          </w:tcPr>
          <w:p w14:paraId="133DFAED" w14:textId="77777777" w:rsidR="006A2F35" w:rsidRPr="000307BC" w:rsidRDefault="006A2F35" w:rsidP="006A2F35">
            <w:pPr>
              <w:snapToGrid w:val="0"/>
              <w:rPr>
                <w:sz w:val="18"/>
                <w:szCs w:val="18"/>
              </w:rPr>
            </w:pPr>
            <w:r w:rsidRPr="000307BC">
              <w:rPr>
                <w:sz w:val="18"/>
                <w:szCs w:val="18"/>
              </w:rPr>
              <w:t>KARENCA</w:t>
            </w:r>
          </w:p>
        </w:tc>
        <w:tc>
          <w:tcPr>
            <w:tcW w:w="1965"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BD01436" w14:textId="77777777" w:rsidR="006A2F35" w:rsidRPr="000307BC" w:rsidRDefault="006A2F35" w:rsidP="006A2F35">
            <w:pPr>
              <w:snapToGrid w:val="0"/>
              <w:rPr>
                <w:sz w:val="18"/>
                <w:szCs w:val="18"/>
              </w:rPr>
            </w:pPr>
            <w:r w:rsidRPr="000307BC">
              <w:rPr>
                <w:sz w:val="18"/>
                <w:szCs w:val="18"/>
              </w:rPr>
              <w:t>OPOMBE</w:t>
            </w:r>
          </w:p>
        </w:tc>
      </w:tr>
      <w:tr w:rsidR="006A2F35" w:rsidRPr="000307BC" w14:paraId="2BD70695" w14:textId="77777777" w:rsidTr="002463A6">
        <w:trPr>
          <w:gridAfter w:val="1"/>
          <w:wAfter w:w="10" w:type="dxa"/>
          <w:trHeight w:val="1831"/>
        </w:trPr>
        <w:tc>
          <w:tcPr>
            <w:tcW w:w="1618" w:type="dxa"/>
            <w:tcBorders>
              <w:top w:val="single" w:sz="8" w:space="0" w:color="000000"/>
              <w:left w:val="single" w:sz="4" w:space="0" w:color="000000"/>
              <w:bottom w:val="single" w:sz="4" w:space="0" w:color="000000"/>
            </w:tcBorders>
            <w:shd w:val="clear" w:color="auto" w:fill="auto"/>
          </w:tcPr>
          <w:p w14:paraId="21F954C5" w14:textId="77777777" w:rsidR="006A2F35" w:rsidRPr="000307BC" w:rsidRDefault="006A2F35" w:rsidP="006A2F35">
            <w:pPr>
              <w:snapToGrid w:val="0"/>
              <w:jc w:val="left"/>
              <w:rPr>
                <w:b/>
                <w:bCs/>
                <w:caps/>
                <w:sz w:val="18"/>
                <w:szCs w:val="18"/>
              </w:rPr>
            </w:pPr>
            <w:r w:rsidRPr="000307BC">
              <w:rPr>
                <w:b/>
                <w:bCs/>
                <w:caps/>
                <w:sz w:val="18"/>
                <w:szCs w:val="18"/>
              </w:rPr>
              <w:t>Bakterijske bolezni</w:t>
            </w:r>
          </w:p>
          <w:p w14:paraId="7535C043" w14:textId="77777777" w:rsidR="006A2F35" w:rsidRPr="000307BC" w:rsidRDefault="006A2F35" w:rsidP="006A2F35">
            <w:pPr>
              <w:jc w:val="left"/>
              <w:rPr>
                <w:i/>
                <w:iCs/>
                <w:sz w:val="18"/>
                <w:szCs w:val="18"/>
              </w:rPr>
            </w:pPr>
            <w:r w:rsidRPr="000307BC">
              <w:rPr>
                <w:sz w:val="18"/>
                <w:szCs w:val="18"/>
              </w:rPr>
              <w:t>(</w:t>
            </w:r>
            <w:r w:rsidRPr="000307BC">
              <w:rPr>
                <w:i/>
                <w:iCs/>
                <w:sz w:val="18"/>
                <w:szCs w:val="18"/>
              </w:rPr>
              <w:t xml:space="preserve">Pseudomonas cichorii, </w:t>
            </w:r>
          </w:p>
          <w:p w14:paraId="2A1DBB1C" w14:textId="77777777" w:rsidR="006A2F35" w:rsidRPr="000307BC" w:rsidRDefault="006A2F35" w:rsidP="006A2F35">
            <w:pPr>
              <w:jc w:val="left"/>
              <w:rPr>
                <w:sz w:val="18"/>
                <w:szCs w:val="18"/>
              </w:rPr>
            </w:pPr>
            <w:r w:rsidRPr="000307BC">
              <w:rPr>
                <w:i/>
                <w:iCs/>
                <w:sz w:val="18"/>
                <w:szCs w:val="18"/>
              </w:rPr>
              <w:t>Erwinia caratovor</w:t>
            </w:r>
            <w:r w:rsidRPr="000307BC">
              <w:rPr>
                <w:sz w:val="18"/>
                <w:szCs w:val="18"/>
              </w:rPr>
              <w:t>)</w:t>
            </w:r>
          </w:p>
        </w:tc>
        <w:tc>
          <w:tcPr>
            <w:tcW w:w="2200" w:type="dxa"/>
            <w:tcBorders>
              <w:top w:val="single" w:sz="8" w:space="0" w:color="000000"/>
              <w:left w:val="single" w:sz="4" w:space="0" w:color="000000"/>
              <w:bottom w:val="single" w:sz="4" w:space="0" w:color="000000"/>
            </w:tcBorders>
            <w:shd w:val="clear" w:color="auto" w:fill="auto"/>
          </w:tcPr>
          <w:p w14:paraId="519FE2E2" w14:textId="77777777" w:rsidR="006A2F35" w:rsidRPr="000307BC" w:rsidRDefault="006A2F35" w:rsidP="006A2F35">
            <w:pPr>
              <w:snapToGrid w:val="0"/>
              <w:jc w:val="left"/>
              <w:rPr>
                <w:sz w:val="18"/>
                <w:szCs w:val="18"/>
              </w:rPr>
            </w:pPr>
            <w:r w:rsidRPr="000307BC">
              <w:rPr>
                <w:sz w:val="18"/>
                <w:szCs w:val="18"/>
              </w:rPr>
              <w:t>Gnitje zunanjih in notranjih listov. Gnitje se pojavi na listnih robovih, in se kasneje razširi  na listno površino.</w:t>
            </w:r>
          </w:p>
        </w:tc>
        <w:tc>
          <w:tcPr>
            <w:tcW w:w="2530" w:type="dxa"/>
            <w:tcBorders>
              <w:top w:val="single" w:sz="8" w:space="0" w:color="000000"/>
              <w:left w:val="single" w:sz="4" w:space="0" w:color="000000"/>
              <w:bottom w:val="single" w:sz="4" w:space="0" w:color="000000"/>
            </w:tcBorders>
            <w:shd w:val="clear" w:color="auto" w:fill="auto"/>
          </w:tcPr>
          <w:p w14:paraId="7DCFDD67" w14:textId="77777777" w:rsidR="006A2F35" w:rsidRPr="000307BC" w:rsidRDefault="006A2F35" w:rsidP="006A2F35">
            <w:pPr>
              <w:tabs>
                <w:tab w:val="left" w:pos="170"/>
              </w:tabs>
              <w:snapToGrid w:val="0"/>
              <w:jc w:val="left"/>
              <w:rPr>
                <w:sz w:val="18"/>
                <w:szCs w:val="18"/>
              </w:rPr>
            </w:pPr>
            <w:r w:rsidRPr="000307BC">
              <w:rPr>
                <w:sz w:val="18"/>
                <w:szCs w:val="18"/>
              </w:rPr>
              <w:t>Agrotehnični ukrepi:</w:t>
            </w:r>
          </w:p>
          <w:p w14:paraId="2A6DA870" w14:textId="77777777" w:rsidR="006A2F35" w:rsidRPr="000307BC" w:rsidRDefault="006A2F35" w:rsidP="0046057E">
            <w:pPr>
              <w:widowControl w:val="0"/>
              <w:numPr>
                <w:ilvl w:val="0"/>
                <w:numId w:val="29"/>
              </w:numPr>
              <w:tabs>
                <w:tab w:val="clear" w:pos="360"/>
                <w:tab w:val="left" w:pos="182"/>
                <w:tab w:val="left" w:pos="448"/>
              </w:tabs>
              <w:suppressAutoHyphens/>
              <w:ind w:left="113" w:hanging="113"/>
              <w:jc w:val="left"/>
              <w:rPr>
                <w:sz w:val="18"/>
                <w:szCs w:val="18"/>
                <w:lang w:eastAsia="ar-SA"/>
              </w:rPr>
            </w:pPr>
            <w:r w:rsidRPr="000307BC">
              <w:rPr>
                <w:sz w:val="18"/>
                <w:szCs w:val="18"/>
                <w:lang w:eastAsia="ar-SA"/>
              </w:rPr>
              <w:t>širok kolobar (vsaj 4. letni)</w:t>
            </w:r>
          </w:p>
          <w:p w14:paraId="4BE39971" w14:textId="77777777" w:rsidR="006A2F35" w:rsidRPr="000307BC" w:rsidRDefault="006A2F35" w:rsidP="0046057E">
            <w:pPr>
              <w:widowControl w:val="0"/>
              <w:numPr>
                <w:ilvl w:val="0"/>
                <w:numId w:val="29"/>
              </w:numPr>
              <w:tabs>
                <w:tab w:val="clear" w:pos="360"/>
                <w:tab w:val="left" w:pos="182"/>
                <w:tab w:val="left" w:pos="448"/>
              </w:tabs>
              <w:suppressAutoHyphens/>
              <w:ind w:left="113" w:hanging="113"/>
              <w:jc w:val="left"/>
              <w:rPr>
                <w:sz w:val="18"/>
                <w:szCs w:val="18"/>
                <w:lang w:eastAsia="ar-SA"/>
              </w:rPr>
            </w:pPr>
            <w:r w:rsidRPr="000307BC">
              <w:rPr>
                <w:sz w:val="18"/>
                <w:szCs w:val="18"/>
                <w:lang w:eastAsia="ar-SA"/>
              </w:rPr>
              <w:t>uravnoteženo gnojenje z dušikom in kalijem</w:t>
            </w:r>
          </w:p>
          <w:p w14:paraId="75826C33" w14:textId="77777777" w:rsidR="006A2F35" w:rsidRPr="000307BC" w:rsidRDefault="006A2F35" w:rsidP="0046057E">
            <w:pPr>
              <w:widowControl w:val="0"/>
              <w:numPr>
                <w:ilvl w:val="0"/>
                <w:numId w:val="29"/>
              </w:numPr>
              <w:tabs>
                <w:tab w:val="clear" w:pos="360"/>
                <w:tab w:val="left" w:pos="182"/>
                <w:tab w:val="left" w:pos="448"/>
              </w:tabs>
              <w:suppressAutoHyphens/>
              <w:ind w:left="113" w:hanging="113"/>
              <w:jc w:val="left"/>
              <w:rPr>
                <w:sz w:val="18"/>
                <w:szCs w:val="18"/>
                <w:lang w:eastAsia="ar-SA"/>
              </w:rPr>
            </w:pPr>
            <w:r w:rsidRPr="000307BC">
              <w:rPr>
                <w:sz w:val="18"/>
                <w:szCs w:val="18"/>
                <w:lang w:eastAsia="ar-SA"/>
              </w:rPr>
              <w:t>odstranjevanje obolelih rastlin</w:t>
            </w:r>
          </w:p>
          <w:p w14:paraId="277DCCCD" w14:textId="77777777" w:rsidR="006A2F35" w:rsidRPr="000307BC" w:rsidRDefault="006A2F35" w:rsidP="0046057E">
            <w:pPr>
              <w:widowControl w:val="0"/>
              <w:numPr>
                <w:ilvl w:val="0"/>
                <w:numId w:val="29"/>
              </w:numPr>
              <w:tabs>
                <w:tab w:val="clear" w:pos="360"/>
                <w:tab w:val="left" w:pos="182"/>
                <w:tab w:val="left" w:pos="448"/>
              </w:tabs>
              <w:suppressAutoHyphens/>
              <w:ind w:left="113" w:hanging="113"/>
              <w:jc w:val="left"/>
              <w:rPr>
                <w:sz w:val="18"/>
                <w:szCs w:val="18"/>
                <w:lang w:eastAsia="ar-SA"/>
              </w:rPr>
            </w:pPr>
            <w:r w:rsidRPr="000307BC">
              <w:rPr>
                <w:sz w:val="18"/>
                <w:szCs w:val="18"/>
                <w:lang w:eastAsia="ar-SA"/>
              </w:rPr>
              <w:t>odsvetujemo namakanje</w:t>
            </w:r>
          </w:p>
          <w:p w14:paraId="20269A15" w14:textId="77777777" w:rsidR="006A2F35" w:rsidRPr="000307BC" w:rsidRDefault="006A2F35" w:rsidP="0046057E">
            <w:pPr>
              <w:widowControl w:val="0"/>
              <w:numPr>
                <w:ilvl w:val="0"/>
                <w:numId w:val="29"/>
              </w:numPr>
              <w:tabs>
                <w:tab w:val="clear" w:pos="360"/>
                <w:tab w:val="left" w:pos="182"/>
                <w:tab w:val="left" w:pos="448"/>
              </w:tabs>
              <w:suppressAutoHyphens/>
              <w:ind w:left="113" w:hanging="113"/>
              <w:jc w:val="left"/>
              <w:rPr>
                <w:sz w:val="18"/>
                <w:szCs w:val="18"/>
                <w:lang w:eastAsia="ar-SA"/>
              </w:rPr>
            </w:pPr>
            <w:r w:rsidRPr="000307BC">
              <w:rPr>
                <w:sz w:val="18"/>
                <w:szCs w:val="18"/>
                <w:lang w:eastAsia="ar-SA"/>
              </w:rPr>
              <w:t>izvodnih virov, katerih</w:t>
            </w:r>
          </w:p>
          <w:p w14:paraId="03F1E7A8" w14:textId="77777777" w:rsidR="006A2F35" w:rsidRPr="000307BC" w:rsidRDefault="006A2F35" w:rsidP="006A2F35">
            <w:pPr>
              <w:tabs>
                <w:tab w:val="left" w:pos="182"/>
                <w:tab w:val="left" w:pos="1280"/>
              </w:tabs>
              <w:ind w:left="222"/>
              <w:jc w:val="left"/>
              <w:rPr>
                <w:sz w:val="18"/>
                <w:szCs w:val="18"/>
              </w:rPr>
            </w:pPr>
            <w:r w:rsidRPr="000307BC">
              <w:rPr>
                <w:sz w:val="18"/>
                <w:szCs w:val="18"/>
              </w:rPr>
              <w:t>občasno ne očistimo rastlinskih ostankov.</w:t>
            </w:r>
          </w:p>
        </w:tc>
        <w:tc>
          <w:tcPr>
            <w:tcW w:w="1695" w:type="dxa"/>
            <w:tcBorders>
              <w:top w:val="single" w:sz="8" w:space="0" w:color="000000"/>
              <w:left w:val="single" w:sz="4" w:space="0" w:color="000000"/>
              <w:bottom w:val="single" w:sz="4" w:space="0" w:color="000000"/>
            </w:tcBorders>
            <w:shd w:val="clear" w:color="auto" w:fill="auto"/>
          </w:tcPr>
          <w:p w14:paraId="7250CB34" w14:textId="77777777" w:rsidR="006A2F35" w:rsidRPr="000307BC" w:rsidRDefault="006A2F35" w:rsidP="006A2F35">
            <w:pPr>
              <w:snapToGrid w:val="0"/>
              <w:jc w:val="left"/>
              <w:rPr>
                <w:sz w:val="18"/>
                <w:szCs w:val="18"/>
              </w:rPr>
            </w:pPr>
            <w:r w:rsidRPr="000307BC">
              <w:rPr>
                <w:sz w:val="18"/>
                <w:szCs w:val="18"/>
                <w:lang w:eastAsia="ar-SA"/>
              </w:rPr>
              <w:t>- bakrov oksiklorid</w:t>
            </w:r>
          </w:p>
          <w:p w14:paraId="20908C6B" w14:textId="77777777" w:rsidR="006A2F35" w:rsidRPr="000307BC" w:rsidRDefault="006A2F35" w:rsidP="006A2F35">
            <w:pPr>
              <w:jc w:val="left"/>
              <w:rPr>
                <w:sz w:val="18"/>
                <w:szCs w:val="18"/>
              </w:rPr>
            </w:pPr>
          </w:p>
          <w:p w14:paraId="6467A888" w14:textId="77777777" w:rsidR="006A2F35" w:rsidRPr="000307BC" w:rsidRDefault="006A2F35" w:rsidP="006A2F35">
            <w:pPr>
              <w:jc w:val="left"/>
              <w:rPr>
                <w:sz w:val="18"/>
                <w:szCs w:val="18"/>
              </w:rPr>
            </w:pPr>
          </w:p>
          <w:p w14:paraId="77B94411" w14:textId="77777777" w:rsidR="006A2F35" w:rsidRPr="000307BC" w:rsidRDefault="006A2F35" w:rsidP="006A2F35">
            <w:pPr>
              <w:jc w:val="left"/>
              <w:rPr>
                <w:sz w:val="18"/>
                <w:szCs w:val="18"/>
              </w:rPr>
            </w:pPr>
          </w:p>
          <w:p w14:paraId="19753823" w14:textId="77777777" w:rsidR="006A2F35" w:rsidRPr="000307BC" w:rsidRDefault="006A2F35" w:rsidP="006A2F35">
            <w:pPr>
              <w:jc w:val="left"/>
              <w:rPr>
                <w:sz w:val="18"/>
                <w:szCs w:val="18"/>
              </w:rPr>
            </w:pPr>
          </w:p>
          <w:p w14:paraId="40F76936" w14:textId="77777777" w:rsidR="006A2F35" w:rsidRPr="000307BC" w:rsidRDefault="006A2F35" w:rsidP="006A2F35">
            <w:pPr>
              <w:jc w:val="left"/>
              <w:rPr>
                <w:sz w:val="18"/>
                <w:szCs w:val="18"/>
              </w:rPr>
            </w:pPr>
          </w:p>
          <w:p w14:paraId="6E8C15EE" w14:textId="77777777" w:rsidR="006A2F35" w:rsidRPr="000307BC" w:rsidRDefault="006A2F35" w:rsidP="006A2F35">
            <w:pPr>
              <w:jc w:val="left"/>
              <w:rPr>
                <w:sz w:val="18"/>
                <w:szCs w:val="18"/>
              </w:rPr>
            </w:pPr>
          </w:p>
          <w:p w14:paraId="0F323916" w14:textId="77777777" w:rsidR="006A2F35" w:rsidRPr="000307BC" w:rsidRDefault="006A2F35" w:rsidP="006A2F35">
            <w:pPr>
              <w:jc w:val="left"/>
              <w:rPr>
                <w:sz w:val="18"/>
                <w:szCs w:val="18"/>
              </w:rPr>
            </w:pPr>
          </w:p>
          <w:p w14:paraId="57D0C256" w14:textId="6485E454" w:rsidR="006A2F35" w:rsidRPr="000307BC" w:rsidRDefault="006A2F35" w:rsidP="006A2F35">
            <w:pPr>
              <w:jc w:val="left"/>
              <w:rPr>
                <w:sz w:val="18"/>
                <w:szCs w:val="18"/>
              </w:rPr>
            </w:pPr>
          </w:p>
        </w:tc>
        <w:tc>
          <w:tcPr>
            <w:tcW w:w="1685" w:type="dxa"/>
            <w:tcBorders>
              <w:top w:val="single" w:sz="8" w:space="0" w:color="000000"/>
              <w:left w:val="single" w:sz="4" w:space="0" w:color="000000"/>
              <w:bottom w:val="single" w:sz="4" w:space="0" w:color="000000"/>
            </w:tcBorders>
            <w:shd w:val="clear" w:color="auto" w:fill="auto"/>
          </w:tcPr>
          <w:p w14:paraId="7EBC3D86" w14:textId="77777777" w:rsidR="006A2F35" w:rsidRPr="000307BC" w:rsidRDefault="006A2F35" w:rsidP="006A2F35">
            <w:pPr>
              <w:snapToGrid w:val="0"/>
              <w:jc w:val="left"/>
              <w:rPr>
                <w:sz w:val="18"/>
                <w:szCs w:val="18"/>
              </w:rPr>
            </w:pPr>
            <w:r w:rsidRPr="000307BC">
              <w:rPr>
                <w:sz w:val="18"/>
                <w:szCs w:val="18"/>
              </w:rPr>
              <w:t>Cuprablau-Z 35 WG*</w:t>
            </w:r>
          </w:p>
        </w:tc>
        <w:tc>
          <w:tcPr>
            <w:tcW w:w="1460" w:type="dxa"/>
            <w:tcBorders>
              <w:top w:val="single" w:sz="8" w:space="0" w:color="000000"/>
              <w:left w:val="single" w:sz="4" w:space="0" w:color="000000"/>
              <w:bottom w:val="single" w:sz="4" w:space="0" w:color="000000"/>
            </w:tcBorders>
            <w:shd w:val="clear" w:color="auto" w:fill="auto"/>
          </w:tcPr>
          <w:p w14:paraId="1691272E" w14:textId="77777777" w:rsidR="006A2F35" w:rsidRPr="000307BC" w:rsidRDefault="006A2F35" w:rsidP="006A2F35">
            <w:pPr>
              <w:snapToGrid w:val="0"/>
              <w:jc w:val="left"/>
              <w:rPr>
                <w:sz w:val="18"/>
                <w:szCs w:val="18"/>
              </w:rPr>
            </w:pPr>
            <w:r w:rsidRPr="000307BC">
              <w:rPr>
                <w:sz w:val="18"/>
                <w:szCs w:val="18"/>
              </w:rPr>
              <w:t>1,5 kg/ha</w:t>
            </w:r>
          </w:p>
        </w:tc>
        <w:tc>
          <w:tcPr>
            <w:tcW w:w="1100" w:type="dxa"/>
            <w:tcBorders>
              <w:top w:val="single" w:sz="8" w:space="0" w:color="000000"/>
              <w:left w:val="single" w:sz="4" w:space="0" w:color="000000"/>
              <w:bottom w:val="single" w:sz="4" w:space="0" w:color="000000"/>
            </w:tcBorders>
            <w:shd w:val="clear" w:color="auto" w:fill="auto"/>
          </w:tcPr>
          <w:p w14:paraId="5998DFF5" w14:textId="77777777" w:rsidR="006A2F35" w:rsidRPr="000307BC" w:rsidRDefault="006A2F35" w:rsidP="006A2F35">
            <w:pPr>
              <w:snapToGrid w:val="0"/>
              <w:jc w:val="left"/>
              <w:rPr>
                <w:sz w:val="18"/>
                <w:szCs w:val="18"/>
              </w:rPr>
            </w:pPr>
            <w:r w:rsidRPr="000307BC">
              <w:rPr>
                <w:sz w:val="18"/>
                <w:szCs w:val="18"/>
              </w:rPr>
              <w:t>7</w:t>
            </w:r>
          </w:p>
        </w:tc>
        <w:tc>
          <w:tcPr>
            <w:tcW w:w="1955" w:type="dxa"/>
            <w:tcBorders>
              <w:top w:val="single" w:sz="8" w:space="0" w:color="000000"/>
              <w:left w:val="single" w:sz="8" w:space="0" w:color="000000"/>
              <w:bottom w:val="single" w:sz="8" w:space="0" w:color="000000"/>
              <w:right w:val="single" w:sz="8" w:space="0" w:color="000000"/>
            </w:tcBorders>
            <w:shd w:val="clear" w:color="auto" w:fill="auto"/>
          </w:tcPr>
          <w:p w14:paraId="58D4A872" w14:textId="77777777" w:rsidR="006A2F35" w:rsidRPr="000307BC" w:rsidRDefault="006A2F35" w:rsidP="006A2F35">
            <w:pPr>
              <w:jc w:val="left"/>
              <w:rPr>
                <w:sz w:val="18"/>
                <w:szCs w:val="18"/>
              </w:rPr>
            </w:pPr>
            <w:r w:rsidRPr="000307BC">
              <w:rPr>
                <w:sz w:val="18"/>
                <w:szCs w:val="18"/>
              </w:rPr>
              <w:t>Največ 1x</w:t>
            </w:r>
          </w:p>
          <w:p w14:paraId="714F1393" w14:textId="77777777" w:rsidR="006A2F35" w:rsidRPr="000307BC" w:rsidRDefault="006A2F35" w:rsidP="006A2F35">
            <w:pPr>
              <w:jc w:val="left"/>
              <w:rPr>
                <w:sz w:val="18"/>
                <w:szCs w:val="18"/>
              </w:rPr>
            </w:pPr>
            <w:r w:rsidRPr="000307BC">
              <w:rPr>
                <w:sz w:val="18"/>
                <w:szCs w:val="18"/>
              </w:rPr>
              <w:t>*manjša uporaba</w:t>
            </w:r>
          </w:p>
          <w:p w14:paraId="01AED967" w14:textId="77777777" w:rsidR="006A2F35" w:rsidRPr="000307BC" w:rsidRDefault="006A2F35" w:rsidP="006A2F35">
            <w:pPr>
              <w:snapToGrid w:val="0"/>
              <w:jc w:val="left"/>
              <w:rPr>
                <w:sz w:val="18"/>
                <w:szCs w:val="18"/>
              </w:rPr>
            </w:pPr>
          </w:p>
        </w:tc>
      </w:tr>
      <w:tr w:rsidR="006A2F35" w:rsidRPr="000307BC" w14:paraId="5793AEC5" w14:textId="77777777" w:rsidTr="002463A6">
        <w:trPr>
          <w:gridAfter w:val="1"/>
          <w:wAfter w:w="10" w:type="dxa"/>
        </w:trPr>
        <w:tc>
          <w:tcPr>
            <w:tcW w:w="1618" w:type="dxa"/>
            <w:tcBorders>
              <w:top w:val="single" w:sz="4" w:space="0" w:color="000000"/>
              <w:left w:val="single" w:sz="4" w:space="0" w:color="000000"/>
              <w:bottom w:val="single" w:sz="4" w:space="0" w:color="000000"/>
            </w:tcBorders>
            <w:shd w:val="clear" w:color="auto" w:fill="auto"/>
          </w:tcPr>
          <w:p w14:paraId="73244484" w14:textId="77777777" w:rsidR="006A2F35" w:rsidRPr="000307BC" w:rsidRDefault="006A2F35" w:rsidP="006A2F35">
            <w:pPr>
              <w:snapToGrid w:val="0"/>
              <w:jc w:val="left"/>
              <w:rPr>
                <w:b/>
                <w:bCs/>
                <w:sz w:val="18"/>
                <w:szCs w:val="18"/>
              </w:rPr>
            </w:pPr>
            <w:r w:rsidRPr="000307BC">
              <w:rPr>
                <w:b/>
                <w:bCs/>
                <w:sz w:val="18"/>
                <w:szCs w:val="18"/>
              </w:rPr>
              <w:t>Virusi</w:t>
            </w:r>
          </w:p>
          <w:p w14:paraId="51656A3F" w14:textId="77777777" w:rsidR="006A2F35" w:rsidRPr="000307BC" w:rsidRDefault="006A2F35" w:rsidP="006A2F35">
            <w:pPr>
              <w:jc w:val="left"/>
              <w:rPr>
                <w:sz w:val="18"/>
                <w:szCs w:val="18"/>
              </w:rPr>
            </w:pPr>
            <w:r w:rsidRPr="000307BC">
              <w:rPr>
                <w:sz w:val="18"/>
                <w:szCs w:val="18"/>
              </w:rPr>
              <w:t>CMV, LeMV</w:t>
            </w:r>
          </w:p>
        </w:tc>
        <w:tc>
          <w:tcPr>
            <w:tcW w:w="2200" w:type="dxa"/>
            <w:tcBorders>
              <w:top w:val="single" w:sz="4" w:space="0" w:color="000000"/>
              <w:left w:val="single" w:sz="4" w:space="0" w:color="000000"/>
              <w:bottom w:val="single" w:sz="4" w:space="0" w:color="000000"/>
            </w:tcBorders>
            <w:shd w:val="clear" w:color="auto" w:fill="auto"/>
          </w:tcPr>
          <w:p w14:paraId="3AA9DB1D" w14:textId="77777777" w:rsidR="006A2F35" w:rsidRPr="000307BC" w:rsidRDefault="006A2F35" w:rsidP="006A2F35">
            <w:pPr>
              <w:snapToGrid w:val="0"/>
              <w:jc w:val="left"/>
              <w:rPr>
                <w:sz w:val="18"/>
                <w:szCs w:val="18"/>
              </w:rPr>
            </w:pPr>
            <w:r w:rsidRPr="000307BC">
              <w:rPr>
                <w:sz w:val="18"/>
                <w:szCs w:val="18"/>
              </w:rPr>
              <w:t>Značilno mozaično razbarvanje listnih robov, nekroze na glavni listni žili mladih listov in posledično deformacije listov.</w:t>
            </w:r>
          </w:p>
        </w:tc>
        <w:tc>
          <w:tcPr>
            <w:tcW w:w="2530" w:type="dxa"/>
            <w:tcBorders>
              <w:top w:val="single" w:sz="4" w:space="0" w:color="000000"/>
              <w:left w:val="single" w:sz="4" w:space="0" w:color="000000"/>
              <w:bottom w:val="single" w:sz="4" w:space="0" w:color="000000"/>
            </w:tcBorders>
            <w:shd w:val="clear" w:color="auto" w:fill="auto"/>
          </w:tcPr>
          <w:p w14:paraId="2147B46A" w14:textId="77777777" w:rsidR="006A2F35" w:rsidRPr="000307BC" w:rsidRDefault="006A2F35" w:rsidP="006A2F35">
            <w:pPr>
              <w:tabs>
                <w:tab w:val="left" w:pos="170"/>
              </w:tabs>
              <w:snapToGrid w:val="0"/>
              <w:jc w:val="left"/>
              <w:rPr>
                <w:sz w:val="18"/>
                <w:szCs w:val="18"/>
              </w:rPr>
            </w:pPr>
            <w:r w:rsidRPr="000307BC">
              <w:rPr>
                <w:sz w:val="18"/>
                <w:szCs w:val="18"/>
              </w:rPr>
              <w:t>Agrotehnični ukrepi:</w:t>
            </w:r>
          </w:p>
          <w:p w14:paraId="56E107EB" w14:textId="77777777" w:rsidR="006A2F35" w:rsidRPr="000307BC" w:rsidRDefault="006A2F35" w:rsidP="0046057E">
            <w:pPr>
              <w:widowControl w:val="0"/>
              <w:numPr>
                <w:ilvl w:val="0"/>
                <w:numId w:val="29"/>
              </w:numPr>
              <w:tabs>
                <w:tab w:val="clear" w:pos="360"/>
                <w:tab w:val="left" w:pos="182"/>
                <w:tab w:val="left" w:pos="448"/>
              </w:tabs>
              <w:suppressAutoHyphens/>
              <w:ind w:left="113" w:hanging="113"/>
              <w:jc w:val="left"/>
              <w:rPr>
                <w:sz w:val="18"/>
                <w:szCs w:val="18"/>
                <w:lang w:eastAsia="ar-SA"/>
              </w:rPr>
            </w:pPr>
            <w:r w:rsidRPr="000307BC">
              <w:rPr>
                <w:sz w:val="18"/>
                <w:szCs w:val="18"/>
                <w:lang w:eastAsia="ar-SA"/>
              </w:rPr>
              <w:t>uporaba brezvirusnega, certificiranega sadilnega materiala</w:t>
            </w:r>
          </w:p>
          <w:p w14:paraId="11F9B22B" w14:textId="77777777" w:rsidR="006A2F35" w:rsidRPr="000307BC" w:rsidRDefault="006A2F35" w:rsidP="0046057E">
            <w:pPr>
              <w:widowControl w:val="0"/>
              <w:numPr>
                <w:ilvl w:val="0"/>
                <w:numId w:val="29"/>
              </w:numPr>
              <w:tabs>
                <w:tab w:val="clear" w:pos="360"/>
                <w:tab w:val="left" w:pos="182"/>
                <w:tab w:val="left" w:pos="448"/>
              </w:tabs>
              <w:suppressAutoHyphens/>
              <w:ind w:left="113" w:hanging="113"/>
              <w:jc w:val="left"/>
              <w:rPr>
                <w:sz w:val="18"/>
                <w:szCs w:val="18"/>
                <w:lang w:eastAsia="ar-SA"/>
              </w:rPr>
            </w:pPr>
            <w:r w:rsidRPr="000307BC">
              <w:rPr>
                <w:sz w:val="18"/>
                <w:szCs w:val="18"/>
                <w:lang w:eastAsia="ar-SA"/>
              </w:rPr>
              <w:t>odstraniti plevele ob robovih njivskih površin</w:t>
            </w:r>
          </w:p>
          <w:p w14:paraId="3334CF66" w14:textId="77777777" w:rsidR="006A2F35" w:rsidRPr="000307BC" w:rsidRDefault="006A2F35" w:rsidP="0046057E">
            <w:pPr>
              <w:widowControl w:val="0"/>
              <w:numPr>
                <w:ilvl w:val="0"/>
                <w:numId w:val="29"/>
              </w:numPr>
              <w:tabs>
                <w:tab w:val="clear" w:pos="360"/>
                <w:tab w:val="left" w:pos="182"/>
                <w:tab w:val="left" w:pos="448"/>
              </w:tabs>
              <w:suppressAutoHyphens/>
              <w:ind w:left="113" w:hanging="113"/>
              <w:jc w:val="left"/>
              <w:rPr>
                <w:sz w:val="18"/>
                <w:szCs w:val="18"/>
                <w:lang w:eastAsia="ar-SA"/>
              </w:rPr>
            </w:pPr>
            <w:r w:rsidRPr="000307BC">
              <w:rPr>
                <w:sz w:val="18"/>
                <w:szCs w:val="18"/>
                <w:lang w:eastAsia="ar-SA"/>
              </w:rPr>
              <w:t>odstranitev obolelih rastlin</w:t>
            </w:r>
          </w:p>
          <w:p w14:paraId="0C05433D" w14:textId="77777777" w:rsidR="006A2F35" w:rsidRPr="000307BC" w:rsidRDefault="006A2F35" w:rsidP="0046057E">
            <w:pPr>
              <w:widowControl w:val="0"/>
              <w:numPr>
                <w:ilvl w:val="0"/>
                <w:numId w:val="29"/>
              </w:numPr>
              <w:tabs>
                <w:tab w:val="clear" w:pos="360"/>
                <w:tab w:val="left" w:pos="182"/>
                <w:tab w:val="left" w:pos="448"/>
              </w:tabs>
              <w:suppressAutoHyphens/>
              <w:ind w:left="113" w:hanging="113"/>
              <w:jc w:val="left"/>
              <w:rPr>
                <w:sz w:val="18"/>
                <w:szCs w:val="18"/>
                <w:lang w:eastAsia="ar-SA"/>
              </w:rPr>
            </w:pPr>
            <w:r w:rsidRPr="000307BC">
              <w:rPr>
                <w:sz w:val="18"/>
                <w:szCs w:val="18"/>
                <w:lang w:eastAsia="ar-SA"/>
              </w:rPr>
              <w:t>omejiti gnojenje z dušičnimi gnojili.</w:t>
            </w:r>
          </w:p>
        </w:tc>
        <w:tc>
          <w:tcPr>
            <w:tcW w:w="1695" w:type="dxa"/>
            <w:tcBorders>
              <w:top w:val="single" w:sz="4" w:space="0" w:color="000000"/>
              <w:left w:val="single" w:sz="4" w:space="0" w:color="000000"/>
              <w:bottom w:val="single" w:sz="4" w:space="0" w:color="000000"/>
            </w:tcBorders>
            <w:shd w:val="clear" w:color="auto" w:fill="auto"/>
          </w:tcPr>
          <w:p w14:paraId="40F14411" w14:textId="77777777" w:rsidR="006A2F35" w:rsidRPr="000307BC" w:rsidRDefault="006A2F35" w:rsidP="006A2F35">
            <w:pPr>
              <w:snapToGrid w:val="0"/>
              <w:jc w:val="left"/>
              <w:rPr>
                <w:sz w:val="18"/>
                <w:szCs w:val="18"/>
              </w:rPr>
            </w:pPr>
          </w:p>
        </w:tc>
        <w:tc>
          <w:tcPr>
            <w:tcW w:w="1685" w:type="dxa"/>
            <w:tcBorders>
              <w:top w:val="single" w:sz="4" w:space="0" w:color="000000"/>
              <w:left w:val="single" w:sz="4" w:space="0" w:color="000000"/>
              <w:bottom w:val="single" w:sz="4" w:space="0" w:color="000000"/>
            </w:tcBorders>
            <w:shd w:val="clear" w:color="auto" w:fill="auto"/>
          </w:tcPr>
          <w:p w14:paraId="02CD0FE7" w14:textId="77777777" w:rsidR="006A2F35" w:rsidRPr="000307BC" w:rsidRDefault="006A2F35" w:rsidP="006A2F35">
            <w:pPr>
              <w:snapToGrid w:val="0"/>
              <w:jc w:val="left"/>
              <w:rPr>
                <w:sz w:val="18"/>
                <w:szCs w:val="18"/>
              </w:rPr>
            </w:pPr>
          </w:p>
        </w:tc>
        <w:tc>
          <w:tcPr>
            <w:tcW w:w="1460" w:type="dxa"/>
            <w:tcBorders>
              <w:top w:val="single" w:sz="4" w:space="0" w:color="000000"/>
              <w:left w:val="single" w:sz="4" w:space="0" w:color="000000"/>
              <w:bottom w:val="single" w:sz="4" w:space="0" w:color="000000"/>
            </w:tcBorders>
            <w:shd w:val="clear" w:color="auto" w:fill="auto"/>
          </w:tcPr>
          <w:p w14:paraId="0FE7CE96" w14:textId="77777777" w:rsidR="006A2F35" w:rsidRPr="000307BC" w:rsidRDefault="006A2F35" w:rsidP="006A2F35">
            <w:pPr>
              <w:snapToGrid w:val="0"/>
              <w:jc w:val="left"/>
              <w:rPr>
                <w:sz w:val="18"/>
                <w:szCs w:val="18"/>
              </w:rPr>
            </w:pPr>
          </w:p>
        </w:tc>
        <w:tc>
          <w:tcPr>
            <w:tcW w:w="1100" w:type="dxa"/>
            <w:tcBorders>
              <w:top w:val="single" w:sz="4" w:space="0" w:color="000000"/>
              <w:left w:val="single" w:sz="4" w:space="0" w:color="000000"/>
              <w:bottom w:val="single" w:sz="4" w:space="0" w:color="000000"/>
            </w:tcBorders>
            <w:shd w:val="clear" w:color="auto" w:fill="auto"/>
          </w:tcPr>
          <w:p w14:paraId="4AED16C7" w14:textId="77777777" w:rsidR="006A2F35" w:rsidRPr="000307BC" w:rsidRDefault="006A2F35" w:rsidP="006A2F35">
            <w:pPr>
              <w:snapToGrid w:val="0"/>
              <w:jc w:val="left"/>
              <w:rPr>
                <w:sz w:val="18"/>
                <w:szCs w:val="18"/>
              </w:rPr>
            </w:pPr>
          </w:p>
        </w:tc>
        <w:tc>
          <w:tcPr>
            <w:tcW w:w="1955" w:type="dxa"/>
            <w:tcBorders>
              <w:top w:val="single" w:sz="8" w:space="0" w:color="000000"/>
              <w:left w:val="single" w:sz="8" w:space="0" w:color="000000"/>
              <w:bottom w:val="single" w:sz="8" w:space="0" w:color="000000"/>
              <w:right w:val="single" w:sz="8" w:space="0" w:color="000000"/>
            </w:tcBorders>
            <w:shd w:val="clear" w:color="auto" w:fill="auto"/>
          </w:tcPr>
          <w:p w14:paraId="048FA950" w14:textId="77777777" w:rsidR="006A2F35" w:rsidRPr="000307BC" w:rsidRDefault="006A2F35" w:rsidP="006A2F35">
            <w:pPr>
              <w:jc w:val="left"/>
              <w:rPr>
                <w:sz w:val="18"/>
                <w:szCs w:val="18"/>
              </w:rPr>
            </w:pPr>
          </w:p>
          <w:p w14:paraId="165F0D73" w14:textId="77777777" w:rsidR="006A2F35" w:rsidRPr="000307BC" w:rsidRDefault="006A2F35" w:rsidP="006A2F35">
            <w:pPr>
              <w:jc w:val="left"/>
              <w:rPr>
                <w:sz w:val="18"/>
                <w:szCs w:val="18"/>
              </w:rPr>
            </w:pPr>
            <w:r w:rsidRPr="000307BC">
              <w:rPr>
                <w:sz w:val="18"/>
                <w:szCs w:val="18"/>
              </w:rPr>
              <w:t xml:space="preserve">Na viroze lahko uplivamo  posredno in sicer z uničevanjem listnih uši, ki so prenašalci virusov. </w:t>
            </w:r>
          </w:p>
        </w:tc>
      </w:tr>
      <w:tr w:rsidR="006A2F35" w:rsidRPr="000307BC" w14:paraId="38454FB9" w14:textId="77777777" w:rsidTr="002463A6">
        <w:trPr>
          <w:gridAfter w:val="1"/>
          <w:wAfter w:w="10" w:type="dxa"/>
        </w:trPr>
        <w:tc>
          <w:tcPr>
            <w:tcW w:w="1618" w:type="dxa"/>
            <w:tcBorders>
              <w:top w:val="single" w:sz="4" w:space="0" w:color="000000"/>
              <w:left w:val="single" w:sz="4" w:space="0" w:color="000000"/>
              <w:bottom w:val="single" w:sz="4" w:space="0" w:color="000000"/>
            </w:tcBorders>
            <w:shd w:val="clear" w:color="auto" w:fill="auto"/>
          </w:tcPr>
          <w:p w14:paraId="57A4AC08" w14:textId="77777777" w:rsidR="006A2F35" w:rsidRPr="000307BC" w:rsidRDefault="006A2F35" w:rsidP="006A2F35">
            <w:pPr>
              <w:snapToGrid w:val="0"/>
              <w:jc w:val="left"/>
              <w:rPr>
                <w:b/>
                <w:bCs/>
                <w:sz w:val="18"/>
                <w:szCs w:val="18"/>
              </w:rPr>
            </w:pPr>
            <w:r w:rsidRPr="000307BC">
              <w:rPr>
                <w:b/>
                <w:bCs/>
                <w:sz w:val="18"/>
                <w:szCs w:val="18"/>
              </w:rPr>
              <w:t>ŠKODLJIVCI</w:t>
            </w:r>
          </w:p>
          <w:p w14:paraId="6368A165" w14:textId="77777777" w:rsidR="006A2F35" w:rsidRPr="000307BC" w:rsidRDefault="006A2F35" w:rsidP="006A2F35">
            <w:pPr>
              <w:jc w:val="left"/>
              <w:rPr>
                <w:b/>
                <w:bCs/>
                <w:sz w:val="18"/>
                <w:szCs w:val="18"/>
              </w:rPr>
            </w:pPr>
            <w:r w:rsidRPr="000307BC">
              <w:rPr>
                <w:b/>
                <w:bCs/>
                <w:sz w:val="18"/>
                <w:szCs w:val="18"/>
              </w:rPr>
              <w:t>Listne uši</w:t>
            </w:r>
          </w:p>
          <w:p w14:paraId="40048E83" w14:textId="77777777" w:rsidR="006A2F35" w:rsidRPr="000307BC" w:rsidRDefault="006A2F35" w:rsidP="006A2F35">
            <w:pPr>
              <w:jc w:val="left"/>
              <w:rPr>
                <w:sz w:val="18"/>
                <w:szCs w:val="18"/>
              </w:rPr>
            </w:pPr>
            <w:r w:rsidRPr="000307BC">
              <w:rPr>
                <w:sz w:val="18"/>
                <w:szCs w:val="18"/>
              </w:rPr>
              <w:t>(</w:t>
            </w:r>
            <w:r w:rsidRPr="000307BC">
              <w:rPr>
                <w:i/>
                <w:iCs/>
                <w:sz w:val="18"/>
                <w:szCs w:val="18"/>
              </w:rPr>
              <w:t xml:space="preserve">Uroleuchon sonchi, Hyperomyzus lactucae </w:t>
            </w:r>
            <w:r w:rsidRPr="000307BC">
              <w:rPr>
                <w:sz w:val="18"/>
                <w:szCs w:val="18"/>
              </w:rPr>
              <w:t>idr.)</w:t>
            </w:r>
          </w:p>
        </w:tc>
        <w:tc>
          <w:tcPr>
            <w:tcW w:w="2200" w:type="dxa"/>
            <w:tcBorders>
              <w:top w:val="single" w:sz="4" w:space="0" w:color="000000"/>
              <w:left w:val="single" w:sz="4" w:space="0" w:color="000000"/>
              <w:bottom w:val="single" w:sz="4" w:space="0" w:color="000000"/>
            </w:tcBorders>
            <w:shd w:val="clear" w:color="auto" w:fill="auto"/>
          </w:tcPr>
          <w:p w14:paraId="09DC03DF" w14:textId="77777777" w:rsidR="006A2F35" w:rsidRPr="000307BC" w:rsidRDefault="006A2F35" w:rsidP="006A2F35">
            <w:pPr>
              <w:snapToGrid w:val="0"/>
              <w:jc w:val="left"/>
              <w:rPr>
                <w:sz w:val="18"/>
                <w:szCs w:val="18"/>
              </w:rPr>
            </w:pPr>
            <w:r w:rsidRPr="000307BC">
              <w:rPr>
                <w:sz w:val="18"/>
                <w:szCs w:val="18"/>
              </w:rPr>
              <w:t>Listi solate okuženi z lisnimi ušmi.</w:t>
            </w:r>
          </w:p>
          <w:p w14:paraId="588D320A" w14:textId="77777777" w:rsidR="006A2F35" w:rsidRPr="000307BC" w:rsidRDefault="006A2F35" w:rsidP="006A2F35">
            <w:pPr>
              <w:jc w:val="left"/>
              <w:rPr>
                <w:sz w:val="18"/>
                <w:szCs w:val="18"/>
              </w:rPr>
            </w:pPr>
            <w:r w:rsidRPr="000307BC">
              <w:rPr>
                <w:sz w:val="18"/>
                <w:szCs w:val="18"/>
              </w:rPr>
              <w:t xml:space="preserve">Glavna sezona okužb je pomladi in v jeseni, poleti zaznano naravno zmanjšanje populacije uši. </w:t>
            </w:r>
          </w:p>
        </w:tc>
        <w:tc>
          <w:tcPr>
            <w:tcW w:w="2530" w:type="dxa"/>
            <w:tcBorders>
              <w:top w:val="single" w:sz="4" w:space="0" w:color="000000"/>
              <w:left w:val="single" w:sz="4" w:space="0" w:color="000000"/>
              <w:bottom w:val="single" w:sz="4" w:space="0" w:color="000000"/>
            </w:tcBorders>
            <w:shd w:val="clear" w:color="auto" w:fill="auto"/>
          </w:tcPr>
          <w:p w14:paraId="3BC59408" w14:textId="77777777" w:rsidR="006A2F35" w:rsidRPr="000307BC" w:rsidRDefault="006A2F35" w:rsidP="0046057E">
            <w:pPr>
              <w:widowControl w:val="0"/>
              <w:numPr>
                <w:ilvl w:val="0"/>
                <w:numId w:val="30"/>
              </w:numPr>
              <w:tabs>
                <w:tab w:val="left" w:pos="182"/>
                <w:tab w:val="left" w:pos="1486"/>
              </w:tabs>
              <w:suppressAutoHyphens/>
              <w:snapToGrid w:val="0"/>
              <w:ind w:left="112" w:hanging="112"/>
              <w:jc w:val="left"/>
              <w:rPr>
                <w:sz w:val="18"/>
                <w:szCs w:val="18"/>
              </w:rPr>
            </w:pPr>
            <w:r w:rsidRPr="000307BC">
              <w:rPr>
                <w:sz w:val="18"/>
                <w:szCs w:val="18"/>
              </w:rPr>
              <w:t>uporaba vlaknatih prekrivk s katerimi fizično preprečimo dostop škodljivcev do gojenih rastlin</w:t>
            </w:r>
          </w:p>
          <w:p w14:paraId="25CCCE0D" w14:textId="77777777" w:rsidR="006A2F35" w:rsidRPr="000307BC" w:rsidRDefault="006A2F35" w:rsidP="006A2F35">
            <w:pPr>
              <w:tabs>
                <w:tab w:val="left" w:pos="1830"/>
                <w:tab w:val="left" w:pos="1882"/>
              </w:tabs>
              <w:ind w:left="332" w:hanging="332"/>
              <w:jc w:val="left"/>
              <w:rPr>
                <w:sz w:val="18"/>
                <w:szCs w:val="18"/>
              </w:rPr>
            </w:pPr>
          </w:p>
        </w:tc>
        <w:tc>
          <w:tcPr>
            <w:tcW w:w="1695" w:type="dxa"/>
            <w:tcBorders>
              <w:top w:val="single" w:sz="4" w:space="0" w:color="000000"/>
              <w:left w:val="single" w:sz="4" w:space="0" w:color="000000"/>
              <w:bottom w:val="single" w:sz="4" w:space="0" w:color="000000"/>
            </w:tcBorders>
            <w:shd w:val="clear" w:color="auto" w:fill="auto"/>
          </w:tcPr>
          <w:p w14:paraId="3D0985B7" w14:textId="77777777" w:rsidR="006A2F35" w:rsidRPr="003C5873" w:rsidRDefault="006A2F35" w:rsidP="006A2F35">
            <w:pPr>
              <w:snapToGrid w:val="0"/>
              <w:jc w:val="left"/>
              <w:rPr>
                <w:sz w:val="18"/>
                <w:szCs w:val="18"/>
              </w:rPr>
            </w:pPr>
            <w:r w:rsidRPr="003C5873">
              <w:rPr>
                <w:sz w:val="18"/>
                <w:szCs w:val="18"/>
              </w:rPr>
              <w:t>- piretrin</w:t>
            </w:r>
          </w:p>
          <w:p w14:paraId="315B91C7" w14:textId="6FEBB204" w:rsidR="006A2F35" w:rsidRPr="003C5873" w:rsidRDefault="006A2F35" w:rsidP="006A2F35">
            <w:pPr>
              <w:snapToGrid w:val="0"/>
              <w:jc w:val="left"/>
              <w:rPr>
                <w:sz w:val="18"/>
                <w:szCs w:val="18"/>
              </w:rPr>
            </w:pPr>
          </w:p>
          <w:p w14:paraId="40192695" w14:textId="2DCFAF5F" w:rsidR="005E0336" w:rsidRPr="003C5873" w:rsidRDefault="005E0336" w:rsidP="006A2F35">
            <w:pPr>
              <w:snapToGrid w:val="0"/>
              <w:jc w:val="left"/>
              <w:rPr>
                <w:sz w:val="18"/>
                <w:szCs w:val="18"/>
              </w:rPr>
            </w:pPr>
          </w:p>
          <w:p w14:paraId="1387925A" w14:textId="4049F3F2" w:rsidR="005E0336" w:rsidRPr="003C5873" w:rsidRDefault="005E0336" w:rsidP="006A2F35">
            <w:pPr>
              <w:snapToGrid w:val="0"/>
              <w:jc w:val="left"/>
              <w:rPr>
                <w:sz w:val="18"/>
                <w:szCs w:val="18"/>
              </w:rPr>
            </w:pPr>
          </w:p>
          <w:p w14:paraId="702053BE" w14:textId="5159A462" w:rsidR="005E0336" w:rsidRPr="003C5873" w:rsidRDefault="005E0336" w:rsidP="006A2F35">
            <w:pPr>
              <w:snapToGrid w:val="0"/>
              <w:jc w:val="left"/>
              <w:rPr>
                <w:sz w:val="18"/>
                <w:szCs w:val="18"/>
              </w:rPr>
            </w:pPr>
          </w:p>
          <w:p w14:paraId="77042262" w14:textId="4D6460B2" w:rsidR="005E0336" w:rsidRPr="003C5873" w:rsidRDefault="005E0336" w:rsidP="006A2F35">
            <w:pPr>
              <w:snapToGrid w:val="0"/>
              <w:jc w:val="left"/>
              <w:rPr>
                <w:sz w:val="18"/>
                <w:szCs w:val="18"/>
              </w:rPr>
            </w:pPr>
          </w:p>
          <w:p w14:paraId="1EDE6BC0" w14:textId="77777777" w:rsidR="005E0336" w:rsidRPr="003C5873" w:rsidRDefault="005E0336" w:rsidP="006A2F35">
            <w:pPr>
              <w:snapToGrid w:val="0"/>
              <w:jc w:val="left"/>
              <w:rPr>
                <w:sz w:val="18"/>
                <w:szCs w:val="18"/>
              </w:rPr>
            </w:pPr>
          </w:p>
          <w:p w14:paraId="20F44009" w14:textId="77777777" w:rsidR="006A2F35" w:rsidRPr="003C5873" w:rsidRDefault="006A2F35" w:rsidP="006A2F35">
            <w:pPr>
              <w:snapToGrid w:val="0"/>
              <w:jc w:val="left"/>
              <w:rPr>
                <w:sz w:val="18"/>
                <w:szCs w:val="18"/>
              </w:rPr>
            </w:pPr>
          </w:p>
          <w:p w14:paraId="55494A59" w14:textId="77777777" w:rsidR="006A2F35" w:rsidRPr="003C5873" w:rsidRDefault="006A2F35" w:rsidP="006A2F35">
            <w:pPr>
              <w:jc w:val="left"/>
              <w:rPr>
                <w:sz w:val="18"/>
                <w:szCs w:val="18"/>
              </w:rPr>
            </w:pPr>
            <w:r w:rsidRPr="003C5873">
              <w:rPr>
                <w:sz w:val="18"/>
                <w:szCs w:val="18"/>
              </w:rPr>
              <w:t>- pirimikarb</w:t>
            </w:r>
          </w:p>
          <w:p w14:paraId="77B61132" w14:textId="77777777" w:rsidR="006A2F35" w:rsidRPr="003C5873" w:rsidRDefault="006A2F35" w:rsidP="006A2F35">
            <w:pPr>
              <w:jc w:val="left"/>
              <w:rPr>
                <w:sz w:val="18"/>
                <w:szCs w:val="18"/>
              </w:rPr>
            </w:pPr>
          </w:p>
          <w:p w14:paraId="1EBE9557" w14:textId="77777777" w:rsidR="006A2F35" w:rsidRPr="003C5873" w:rsidRDefault="006A2F35" w:rsidP="006A2F35">
            <w:pPr>
              <w:jc w:val="left"/>
              <w:rPr>
                <w:sz w:val="18"/>
                <w:szCs w:val="18"/>
              </w:rPr>
            </w:pPr>
          </w:p>
          <w:p w14:paraId="5A778F95" w14:textId="480CB420" w:rsidR="006D6DB5" w:rsidRPr="003C5873" w:rsidRDefault="006A2F35" w:rsidP="006D6DB5">
            <w:pPr>
              <w:jc w:val="left"/>
              <w:rPr>
                <w:sz w:val="18"/>
                <w:szCs w:val="18"/>
              </w:rPr>
            </w:pPr>
            <w:r w:rsidRPr="003C5873">
              <w:rPr>
                <w:sz w:val="18"/>
                <w:szCs w:val="18"/>
              </w:rPr>
              <w:t xml:space="preserve">- </w:t>
            </w:r>
            <w:r w:rsidR="006D6DB5" w:rsidRPr="003C5873">
              <w:rPr>
                <w:sz w:val="18"/>
                <w:szCs w:val="18"/>
              </w:rPr>
              <w:t>acetamiprid</w:t>
            </w:r>
          </w:p>
          <w:p w14:paraId="37CC1AAD" w14:textId="40E68C8E" w:rsidR="006D6DB5" w:rsidRPr="003C5873" w:rsidRDefault="006D6DB5" w:rsidP="006D6DB5">
            <w:pPr>
              <w:jc w:val="left"/>
              <w:rPr>
                <w:sz w:val="18"/>
                <w:szCs w:val="18"/>
              </w:rPr>
            </w:pPr>
            <w:r w:rsidRPr="003C5873">
              <w:rPr>
                <w:sz w:val="18"/>
                <w:szCs w:val="18"/>
              </w:rPr>
              <w:t xml:space="preserve">- </w:t>
            </w:r>
            <w:r w:rsidRPr="00931910">
              <w:rPr>
                <w:i/>
                <w:sz w:val="18"/>
                <w:szCs w:val="18"/>
              </w:rPr>
              <w:t>Bauveria bassiana</w:t>
            </w:r>
          </w:p>
          <w:p w14:paraId="2C2826A1" w14:textId="77777777" w:rsidR="006D6DB5" w:rsidRPr="003C5873" w:rsidRDefault="006D6DB5" w:rsidP="006D6DB5">
            <w:pPr>
              <w:jc w:val="left"/>
              <w:rPr>
                <w:sz w:val="18"/>
                <w:szCs w:val="18"/>
              </w:rPr>
            </w:pPr>
            <w:r w:rsidRPr="003C5873">
              <w:rPr>
                <w:sz w:val="18"/>
                <w:szCs w:val="18"/>
              </w:rPr>
              <w:t>- spirotetramat</w:t>
            </w:r>
          </w:p>
          <w:p w14:paraId="1B5EC8C8" w14:textId="77777777" w:rsidR="006D6DB5" w:rsidRPr="003C5873" w:rsidRDefault="006D6DB5" w:rsidP="006D6DB5">
            <w:pPr>
              <w:jc w:val="left"/>
              <w:rPr>
                <w:sz w:val="18"/>
                <w:szCs w:val="18"/>
              </w:rPr>
            </w:pPr>
            <w:r w:rsidRPr="003C5873">
              <w:rPr>
                <w:sz w:val="18"/>
                <w:szCs w:val="18"/>
              </w:rPr>
              <w:t>- flupiradifluron</w:t>
            </w:r>
          </w:p>
          <w:p w14:paraId="1E494F6A" w14:textId="77777777" w:rsidR="006D6DB5" w:rsidRPr="003C5873" w:rsidRDefault="006D6DB5" w:rsidP="006D6DB5">
            <w:pPr>
              <w:jc w:val="left"/>
              <w:rPr>
                <w:sz w:val="18"/>
                <w:szCs w:val="18"/>
              </w:rPr>
            </w:pPr>
            <w:r w:rsidRPr="003C5873">
              <w:rPr>
                <w:sz w:val="18"/>
                <w:szCs w:val="18"/>
              </w:rPr>
              <w:t>- sulfoksaflor</w:t>
            </w:r>
          </w:p>
          <w:p w14:paraId="5E6D6793" w14:textId="7D78562B" w:rsidR="006D6DB5" w:rsidRPr="003C5873" w:rsidRDefault="006D6DB5" w:rsidP="006D6DB5">
            <w:pPr>
              <w:jc w:val="left"/>
              <w:rPr>
                <w:sz w:val="18"/>
                <w:szCs w:val="18"/>
              </w:rPr>
            </w:pPr>
            <w:r w:rsidRPr="003C5873">
              <w:rPr>
                <w:sz w:val="18"/>
                <w:szCs w:val="18"/>
              </w:rPr>
              <w:t>-acetamiprid</w:t>
            </w:r>
          </w:p>
        </w:tc>
        <w:tc>
          <w:tcPr>
            <w:tcW w:w="1685" w:type="dxa"/>
            <w:tcBorders>
              <w:top w:val="single" w:sz="4" w:space="0" w:color="000000"/>
              <w:left w:val="single" w:sz="4" w:space="0" w:color="000000"/>
              <w:bottom w:val="single" w:sz="4" w:space="0" w:color="000000"/>
            </w:tcBorders>
            <w:shd w:val="clear" w:color="auto" w:fill="auto"/>
          </w:tcPr>
          <w:p w14:paraId="262B49C5" w14:textId="6A93FF41" w:rsidR="006A2F35" w:rsidRPr="003C5873" w:rsidRDefault="006A2F35" w:rsidP="006A2F35">
            <w:pPr>
              <w:snapToGrid w:val="0"/>
              <w:jc w:val="left"/>
              <w:rPr>
                <w:sz w:val="18"/>
                <w:szCs w:val="18"/>
              </w:rPr>
            </w:pPr>
            <w:r w:rsidRPr="003C5873">
              <w:rPr>
                <w:sz w:val="18"/>
                <w:szCs w:val="18"/>
              </w:rPr>
              <w:t>Biotip Floral</w:t>
            </w:r>
          </w:p>
          <w:p w14:paraId="4AB44D69" w14:textId="01637AAC" w:rsidR="005E0336" w:rsidRPr="003C5873" w:rsidRDefault="005E0336" w:rsidP="006A2F35">
            <w:pPr>
              <w:snapToGrid w:val="0"/>
              <w:jc w:val="left"/>
              <w:rPr>
                <w:sz w:val="18"/>
                <w:szCs w:val="18"/>
              </w:rPr>
            </w:pPr>
          </w:p>
          <w:p w14:paraId="6065DB18" w14:textId="0518E36A" w:rsidR="005E0336" w:rsidRPr="003C5873" w:rsidRDefault="005E0336" w:rsidP="006A2F35">
            <w:pPr>
              <w:snapToGrid w:val="0"/>
              <w:jc w:val="left"/>
              <w:rPr>
                <w:sz w:val="18"/>
                <w:szCs w:val="18"/>
              </w:rPr>
            </w:pPr>
          </w:p>
          <w:p w14:paraId="26D9056B" w14:textId="77777777" w:rsidR="005E0336" w:rsidRPr="003C5873" w:rsidRDefault="005E0336" w:rsidP="006A2F35">
            <w:pPr>
              <w:snapToGrid w:val="0"/>
              <w:jc w:val="left"/>
              <w:rPr>
                <w:sz w:val="18"/>
                <w:szCs w:val="18"/>
              </w:rPr>
            </w:pPr>
          </w:p>
          <w:p w14:paraId="1315C6B9" w14:textId="77777777" w:rsidR="005E0336" w:rsidRPr="003C5873" w:rsidRDefault="005E0336" w:rsidP="005E0336">
            <w:pPr>
              <w:snapToGrid w:val="0"/>
              <w:jc w:val="left"/>
              <w:rPr>
                <w:sz w:val="18"/>
                <w:szCs w:val="18"/>
              </w:rPr>
            </w:pPr>
            <w:r w:rsidRPr="003C5873">
              <w:rPr>
                <w:sz w:val="18"/>
                <w:szCs w:val="18"/>
              </w:rPr>
              <w:t>Flora verde</w:t>
            </w:r>
          </w:p>
          <w:p w14:paraId="3CFC8C8B" w14:textId="77777777" w:rsidR="005E0336" w:rsidRPr="003C5873" w:rsidRDefault="005E0336" w:rsidP="006A2F35">
            <w:pPr>
              <w:snapToGrid w:val="0"/>
              <w:jc w:val="left"/>
              <w:rPr>
                <w:sz w:val="18"/>
                <w:szCs w:val="18"/>
              </w:rPr>
            </w:pPr>
          </w:p>
          <w:p w14:paraId="65B9DC76" w14:textId="77777777" w:rsidR="006A2F35" w:rsidRPr="003C5873" w:rsidRDefault="006A2F35" w:rsidP="006A2F35">
            <w:pPr>
              <w:snapToGrid w:val="0"/>
              <w:jc w:val="left"/>
              <w:rPr>
                <w:sz w:val="18"/>
                <w:szCs w:val="18"/>
              </w:rPr>
            </w:pPr>
          </w:p>
          <w:p w14:paraId="264B892A" w14:textId="77777777" w:rsidR="006A2F35" w:rsidRPr="003C5873" w:rsidRDefault="006A2F35" w:rsidP="006A2F35">
            <w:pPr>
              <w:snapToGrid w:val="0"/>
              <w:jc w:val="left"/>
              <w:rPr>
                <w:sz w:val="18"/>
                <w:szCs w:val="18"/>
              </w:rPr>
            </w:pPr>
          </w:p>
          <w:p w14:paraId="3AD9D21F" w14:textId="77777777" w:rsidR="006A2F35" w:rsidRPr="003C5873" w:rsidRDefault="006A2F35" w:rsidP="006A2F35">
            <w:pPr>
              <w:jc w:val="left"/>
              <w:rPr>
                <w:sz w:val="18"/>
                <w:szCs w:val="18"/>
              </w:rPr>
            </w:pPr>
            <w:r w:rsidRPr="003C5873">
              <w:rPr>
                <w:sz w:val="18"/>
                <w:szCs w:val="18"/>
              </w:rPr>
              <w:t>Pirimor 50 WG</w:t>
            </w:r>
          </w:p>
          <w:p w14:paraId="515EBC23" w14:textId="77777777" w:rsidR="006A2F35" w:rsidRPr="003C5873" w:rsidRDefault="006A2F35" w:rsidP="006A2F35">
            <w:pPr>
              <w:jc w:val="left"/>
              <w:rPr>
                <w:sz w:val="18"/>
                <w:szCs w:val="18"/>
              </w:rPr>
            </w:pPr>
          </w:p>
          <w:p w14:paraId="3A64727E" w14:textId="77777777" w:rsidR="006A2F35" w:rsidRPr="003C5873" w:rsidRDefault="006A2F35" w:rsidP="006A2F35">
            <w:pPr>
              <w:jc w:val="left"/>
              <w:rPr>
                <w:sz w:val="18"/>
                <w:szCs w:val="18"/>
              </w:rPr>
            </w:pPr>
          </w:p>
          <w:p w14:paraId="4DC2A29C" w14:textId="7A244FC9" w:rsidR="006D6DB5" w:rsidRPr="003C5873" w:rsidRDefault="006D6DB5" w:rsidP="006D6DB5">
            <w:pPr>
              <w:jc w:val="left"/>
              <w:rPr>
                <w:sz w:val="18"/>
                <w:szCs w:val="18"/>
              </w:rPr>
            </w:pPr>
            <w:r w:rsidRPr="003C5873">
              <w:rPr>
                <w:sz w:val="18"/>
                <w:szCs w:val="18"/>
              </w:rPr>
              <w:t>Mospilan 20 SG</w:t>
            </w:r>
          </w:p>
          <w:p w14:paraId="3EE51BC8" w14:textId="77777777" w:rsidR="006D6DB5" w:rsidRPr="003C5873" w:rsidRDefault="006D6DB5" w:rsidP="006D6DB5">
            <w:pPr>
              <w:jc w:val="left"/>
              <w:rPr>
                <w:sz w:val="18"/>
                <w:szCs w:val="18"/>
              </w:rPr>
            </w:pPr>
            <w:r w:rsidRPr="003C5873">
              <w:rPr>
                <w:sz w:val="18"/>
                <w:szCs w:val="18"/>
              </w:rPr>
              <w:t>Naturalis</w:t>
            </w:r>
          </w:p>
          <w:p w14:paraId="76678AB7" w14:textId="77777777" w:rsidR="006D6DB5" w:rsidRPr="003C5873" w:rsidRDefault="006D6DB5" w:rsidP="006D6DB5">
            <w:pPr>
              <w:jc w:val="left"/>
              <w:rPr>
                <w:sz w:val="18"/>
                <w:szCs w:val="18"/>
              </w:rPr>
            </w:pPr>
            <w:r w:rsidRPr="003C5873">
              <w:rPr>
                <w:sz w:val="18"/>
                <w:szCs w:val="18"/>
              </w:rPr>
              <w:t>Movento SC 100</w:t>
            </w:r>
          </w:p>
          <w:p w14:paraId="7D417E1F" w14:textId="77777777" w:rsidR="006D6DB5" w:rsidRPr="003C5873" w:rsidRDefault="006D6DB5" w:rsidP="006D6DB5">
            <w:pPr>
              <w:jc w:val="left"/>
              <w:rPr>
                <w:sz w:val="18"/>
                <w:szCs w:val="18"/>
              </w:rPr>
            </w:pPr>
            <w:r w:rsidRPr="003C5873">
              <w:rPr>
                <w:sz w:val="18"/>
                <w:szCs w:val="18"/>
              </w:rPr>
              <w:t>Sivanto prime</w:t>
            </w:r>
          </w:p>
          <w:p w14:paraId="54905DFA" w14:textId="77777777" w:rsidR="006D6DB5" w:rsidRPr="003C5873" w:rsidRDefault="006D6DB5" w:rsidP="006D6DB5">
            <w:pPr>
              <w:jc w:val="left"/>
              <w:rPr>
                <w:sz w:val="18"/>
                <w:szCs w:val="18"/>
              </w:rPr>
            </w:pPr>
            <w:r w:rsidRPr="003C5873">
              <w:rPr>
                <w:sz w:val="18"/>
                <w:szCs w:val="18"/>
              </w:rPr>
              <w:t>Closer</w:t>
            </w:r>
          </w:p>
          <w:p w14:paraId="4CE1FE38" w14:textId="41721D42" w:rsidR="006D6DB5" w:rsidRPr="003C5873" w:rsidRDefault="006D6DB5" w:rsidP="006D6DB5">
            <w:pPr>
              <w:jc w:val="left"/>
              <w:rPr>
                <w:sz w:val="18"/>
                <w:szCs w:val="18"/>
              </w:rPr>
            </w:pPr>
            <w:r w:rsidRPr="003C5873">
              <w:rPr>
                <w:sz w:val="18"/>
                <w:szCs w:val="18"/>
              </w:rPr>
              <w:t>Mospilan 20 SG</w:t>
            </w:r>
          </w:p>
        </w:tc>
        <w:tc>
          <w:tcPr>
            <w:tcW w:w="1460" w:type="dxa"/>
            <w:tcBorders>
              <w:top w:val="single" w:sz="4" w:space="0" w:color="000000"/>
              <w:left w:val="single" w:sz="4" w:space="0" w:color="000000"/>
              <w:bottom w:val="single" w:sz="4" w:space="0" w:color="000000"/>
            </w:tcBorders>
            <w:shd w:val="clear" w:color="auto" w:fill="auto"/>
          </w:tcPr>
          <w:p w14:paraId="14E29AE4" w14:textId="77777777" w:rsidR="006A2F35" w:rsidRPr="003C5873" w:rsidRDefault="006A2F35" w:rsidP="006A2F35">
            <w:pPr>
              <w:snapToGrid w:val="0"/>
              <w:jc w:val="left"/>
              <w:rPr>
                <w:b/>
                <w:sz w:val="18"/>
                <w:szCs w:val="18"/>
              </w:rPr>
            </w:pPr>
            <w:r w:rsidRPr="003C5873">
              <w:rPr>
                <w:sz w:val="18"/>
                <w:szCs w:val="18"/>
              </w:rPr>
              <w:t xml:space="preserve">1,6 l/ha***  </w:t>
            </w:r>
            <w:r w:rsidRPr="003C5873">
              <w:rPr>
                <w:b/>
                <w:sz w:val="18"/>
                <w:szCs w:val="18"/>
              </w:rPr>
              <w:t>B</w:t>
            </w:r>
          </w:p>
          <w:p w14:paraId="545CC98F" w14:textId="7BCC1FC5" w:rsidR="006A2F35" w:rsidRPr="003C5873" w:rsidRDefault="006A2F35" w:rsidP="006A2F35">
            <w:pPr>
              <w:snapToGrid w:val="0"/>
              <w:jc w:val="left"/>
              <w:rPr>
                <w:b/>
                <w:sz w:val="18"/>
                <w:szCs w:val="18"/>
              </w:rPr>
            </w:pPr>
            <w:r w:rsidRPr="003C5873">
              <w:rPr>
                <w:sz w:val="18"/>
                <w:szCs w:val="18"/>
              </w:rPr>
              <w:t xml:space="preserve">1,18 l/ha*** </w:t>
            </w:r>
            <w:r w:rsidRPr="003C5873">
              <w:rPr>
                <w:b/>
                <w:sz w:val="18"/>
                <w:szCs w:val="18"/>
              </w:rPr>
              <w:t>A</w:t>
            </w:r>
          </w:p>
          <w:p w14:paraId="366E020B" w14:textId="62713D26" w:rsidR="005E0336" w:rsidRPr="003C5873" w:rsidRDefault="005E0336" w:rsidP="005E0336">
            <w:pPr>
              <w:snapToGrid w:val="0"/>
              <w:jc w:val="left"/>
              <w:rPr>
                <w:sz w:val="18"/>
                <w:szCs w:val="18"/>
              </w:rPr>
            </w:pPr>
          </w:p>
          <w:p w14:paraId="2D43C295" w14:textId="77777777" w:rsidR="005E0336" w:rsidRPr="003C5873" w:rsidRDefault="005E0336" w:rsidP="005E0336">
            <w:pPr>
              <w:snapToGrid w:val="0"/>
              <w:jc w:val="left"/>
              <w:rPr>
                <w:sz w:val="18"/>
                <w:szCs w:val="18"/>
              </w:rPr>
            </w:pPr>
          </w:p>
          <w:p w14:paraId="45F8CCBD" w14:textId="7EE1C5CB" w:rsidR="005E0336" w:rsidRPr="003C5873" w:rsidRDefault="005E0336" w:rsidP="005E0336">
            <w:pPr>
              <w:snapToGrid w:val="0"/>
              <w:jc w:val="left"/>
              <w:rPr>
                <w:sz w:val="18"/>
                <w:szCs w:val="18"/>
              </w:rPr>
            </w:pPr>
            <w:r w:rsidRPr="003C5873">
              <w:rPr>
                <w:sz w:val="18"/>
                <w:szCs w:val="18"/>
              </w:rPr>
              <w:t>1,6 l/ha***B</w:t>
            </w:r>
          </w:p>
          <w:p w14:paraId="74D3438D" w14:textId="77777777" w:rsidR="005E0336" w:rsidRPr="003C5873" w:rsidRDefault="005E0336" w:rsidP="005E0336">
            <w:pPr>
              <w:snapToGrid w:val="0"/>
              <w:jc w:val="left"/>
              <w:rPr>
                <w:b/>
                <w:sz w:val="18"/>
                <w:szCs w:val="18"/>
              </w:rPr>
            </w:pPr>
            <w:r w:rsidRPr="003C5873">
              <w:rPr>
                <w:sz w:val="18"/>
                <w:szCs w:val="18"/>
              </w:rPr>
              <w:t>1,18 l/ha***A</w:t>
            </w:r>
          </w:p>
          <w:p w14:paraId="06AD5DA7" w14:textId="7655EDF6" w:rsidR="006A2F35" w:rsidRPr="003C5873" w:rsidRDefault="006A2F35" w:rsidP="006A2F35">
            <w:pPr>
              <w:jc w:val="left"/>
              <w:rPr>
                <w:sz w:val="18"/>
                <w:szCs w:val="18"/>
              </w:rPr>
            </w:pPr>
          </w:p>
          <w:p w14:paraId="43EE75F5" w14:textId="77777777" w:rsidR="006A2F35" w:rsidRPr="003C5873" w:rsidRDefault="006A2F35" w:rsidP="006A2F35">
            <w:pPr>
              <w:jc w:val="left"/>
              <w:rPr>
                <w:sz w:val="18"/>
                <w:szCs w:val="18"/>
              </w:rPr>
            </w:pPr>
            <w:r w:rsidRPr="003C5873">
              <w:rPr>
                <w:sz w:val="18"/>
                <w:szCs w:val="18"/>
              </w:rPr>
              <w:t xml:space="preserve">0,5 kg/ha  </w:t>
            </w:r>
            <w:r w:rsidRPr="003C5873">
              <w:rPr>
                <w:b/>
                <w:sz w:val="18"/>
                <w:szCs w:val="18"/>
              </w:rPr>
              <w:t>A</w:t>
            </w:r>
          </w:p>
          <w:p w14:paraId="2E300AE0" w14:textId="77777777" w:rsidR="006A2F35" w:rsidRPr="003C5873" w:rsidRDefault="006A2F35" w:rsidP="006A2F35">
            <w:pPr>
              <w:jc w:val="left"/>
              <w:rPr>
                <w:sz w:val="18"/>
                <w:szCs w:val="18"/>
              </w:rPr>
            </w:pPr>
          </w:p>
          <w:p w14:paraId="6D5D31F6" w14:textId="7275FB76" w:rsidR="006A2F35" w:rsidRDefault="006A2F35" w:rsidP="006A2F35">
            <w:pPr>
              <w:jc w:val="left"/>
              <w:rPr>
                <w:sz w:val="18"/>
                <w:szCs w:val="18"/>
              </w:rPr>
            </w:pPr>
          </w:p>
          <w:p w14:paraId="333CCC16" w14:textId="77777777" w:rsidR="00931910" w:rsidRPr="003C5873" w:rsidRDefault="00931910" w:rsidP="006A2F35">
            <w:pPr>
              <w:jc w:val="left"/>
              <w:rPr>
                <w:sz w:val="18"/>
                <w:szCs w:val="18"/>
              </w:rPr>
            </w:pPr>
          </w:p>
          <w:p w14:paraId="5DCA8880" w14:textId="6EFB9F40" w:rsidR="006D6DB5" w:rsidRPr="003C5873" w:rsidRDefault="006D6DB5" w:rsidP="006D6DB5">
            <w:pPr>
              <w:jc w:val="left"/>
              <w:rPr>
                <w:sz w:val="18"/>
                <w:szCs w:val="18"/>
              </w:rPr>
            </w:pPr>
            <w:r w:rsidRPr="003C5873">
              <w:rPr>
                <w:sz w:val="18"/>
                <w:szCs w:val="18"/>
              </w:rPr>
              <w:t>0,25 kg/ha</w:t>
            </w:r>
          </w:p>
          <w:p w14:paraId="3DE37E6D" w14:textId="77777777" w:rsidR="006D6DB5" w:rsidRPr="003C5873" w:rsidRDefault="006D6DB5" w:rsidP="006D6DB5">
            <w:pPr>
              <w:jc w:val="left"/>
              <w:rPr>
                <w:sz w:val="18"/>
                <w:szCs w:val="18"/>
              </w:rPr>
            </w:pPr>
            <w:r w:rsidRPr="003C5873">
              <w:rPr>
                <w:sz w:val="18"/>
                <w:szCs w:val="18"/>
              </w:rPr>
              <w:t>1 l/ha</w:t>
            </w:r>
          </w:p>
          <w:p w14:paraId="5B75F2F6" w14:textId="77777777" w:rsidR="006D6DB5" w:rsidRPr="003C5873" w:rsidRDefault="006D6DB5" w:rsidP="006D6DB5">
            <w:pPr>
              <w:jc w:val="left"/>
              <w:rPr>
                <w:sz w:val="18"/>
                <w:szCs w:val="18"/>
              </w:rPr>
            </w:pPr>
            <w:r w:rsidRPr="003C5873">
              <w:rPr>
                <w:sz w:val="18"/>
                <w:szCs w:val="18"/>
              </w:rPr>
              <w:t>0,45 l/ha</w:t>
            </w:r>
          </w:p>
          <w:p w14:paraId="56F6BFA0" w14:textId="77777777" w:rsidR="006D6DB5" w:rsidRPr="003C5873" w:rsidRDefault="006D6DB5" w:rsidP="006D6DB5">
            <w:pPr>
              <w:jc w:val="left"/>
              <w:rPr>
                <w:sz w:val="18"/>
                <w:szCs w:val="18"/>
              </w:rPr>
            </w:pPr>
            <w:r w:rsidRPr="003C5873">
              <w:rPr>
                <w:sz w:val="18"/>
                <w:szCs w:val="18"/>
              </w:rPr>
              <w:t>0,625 l/ha</w:t>
            </w:r>
          </w:p>
          <w:p w14:paraId="53224B6B" w14:textId="77777777" w:rsidR="006D6DB5" w:rsidRPr="003C5873" w:rsidRDefault="006D6DB5" w:rsidP="006D6DB5">
            <w:pPr>
              <w:jc w:val="left"/>
              <w:rPr>
                <w:sz w:val="18"/>
                <w:szCs w:val="18"/>
              </w:rPr>
            </w:pPr>
            <w:r w:rsidRPr="003C5873">
              <w:rPr>
                <w:sz w:val="18"/>
                <w:szCs w:val="18"/>
              </w:rPr>
              <w:t>0,2 l/ha</w:t>
            </w:r>
          </w:p>
          <w:p w14:paraId="30F63E90" w14:textId="65B43018" w:rsidR="006D6DB5" w:rsidRPr="003C5873" w:rsidRDefault="006D6DB5" w:rsidP="006D6DB5">
            <w:pPr>
              <w:jc w:val="left"/>
              <w:rPr>
                <w:sz w:val="18"/>
                <w:szCs w:val="18"/>
              </w:rPr>
            </w:pPr>
            <w:r w:rsidRPr="003C5873">
              <w:rPr>
                <w:sz w:val="18"/>
                <w:szCs w:val="18"/>
              </w:rPr>
              <w:t>0,25 kg/ha</w:t>
            </w:r>
          </w:p>
        </w:tc>
        <w:tc>
          <w:tcPr>
            <w:tcW w:w="1100" w:type="dxa"/>
            <w:tcBorders>
              <w:top w:val="single" w:sz="4" w:space="0" w:color="000000"/>
              <w:left w:val="single" w:sz="4" w:space="0" w:color="000000"/>
              <w:bottom w:val="single" w:sz="4" w:space="0" w:color="000000"/>
            </w:tcBorders>
            <w:shd w:val="clear" w:color="auto" w:fill="auto"/>
          </w:tcPr>
          <w:p w14:paraId="71CAF593" w14:textId="77777777" w:rsidR="006A2F35" w:rsidRPr="003C5873" w:rsidRDefault="006A2F35" w:rsidP="006A2F35">
            <w:pPr>
              <w:snapToGrid w:val="0"/>
              <w:jc w:val="left"/>
              <w:rPr>
                <w:sz w:val="18"/>
                <w:szCs w:val="18"/>
              </w:rPr>
            </w:pPr>
            <w:r w:rsidRPr="003C5873">
              <w:rPr>
                <w:sz w:val="18"/>
                <w:szCs w:val="18"/>
              </w:rPr>
              <w:t>3</w:t>
            </w:r>
          </w:p>
          <w:p w14:paraId="123BEB63" w14:textId="77777777" w:rsidR="006A2F35" w:rsidRPr="003C5873" w:rsidRDefault="006A2F35" w:rsidP="006A2F35">
            <w:pPr>
              <w:snapToGrid w:val="0"/>
              <w:jc w:val="left"/>
              <w:rPr>
                <w:sz w:val="18"/>
                <w:szCs w:val="18"/>
              </w:rPr>
            </w:pPr>
          </w:p>
          <w:p w14:paraId="1FC1E67F" w14:textId="77777777" w:rsidR="006A2F35" w:rsidRPr="003C5873" w:rsidRDefault="006A2F35" w:rsidP="006A2F35">
            <w:pPr>
              <w:snapToGrid w:val="0"/>
              <w:jc w:val="left"/>
              <w:rPr>
                <w:sz w:val="18"/>
                <w:szCs w:val="18"/>
              </w:rPr>
            </w:pPr>
          </w:p>
          <w:p w14:paraId="34CF432C" w14:textId="77777777" w:rsidR="005E0336" w:rsidRPr="003C5873" w:rsidRDefault="005E0336" w:rsidP="006A2F35">
            <w:pPr>
              <w:jc w:val="left"/>
              <w:rPr>
                <w:sz w:val="18"/>
                <w:szCs w:val="18"/>
              </w:rPr>
            </w:pPr>
          </w:p>
          <w:p w14:paraId="7E175670" w14:textId="1D75E07C" w:rsidR="005E0336" w:rsidRPr="003C5873" w:rsidRDefault="005E0336" w:rsidP="006A2F35">
            <w:pPr>
              <w:jc w:val="left"/>
              <w:rPr>
                <w:sz w:val="18"/>
                <w:szCs w:val="18"/>
              </w:rPr>
            </w:pPr>
            <w:r w:rsidRPr="003C5873">
              <w:rPr>
                <w:sz w:val="18"/>
                <w:szCs w:val="18"/>
              </w:rPr>
              <w:t>3</w:t>
            </w:r>
          </w:p>
          <w:p w14:paraId="27CFDBFD" w14:textId="1AF8F1F5" w:rsidR="005E0336" w:rsidRPr="003C5873" w:rsidRDefault="005E0336" w:rsidP="006A2F35">
            <w:pPr>
              <w:jc w:val="left"/>
              <w:rPr>
                <w:sz w:val="18"/>
                <w:szCs w:val="18"/>
              </w:rPr>
            </w:pPr>
            <w:r w:rsidRPr="003C5873">
              <w:rPr>
                <w:sz w:val="18"/>
                <w:szCs w:val="18"/>
              </w:rPr>
              <w:t>3</w:t>
            </w:r>
          </w:p>
          <w:p w14:paraId="697F6EEA" w14:textId="77777777" w:rsidR="005E0336" w:rsidRPr="003C5873" w:rsidRDefault="005E0336" w:rsidP="006A2F35">
            <w:pPr>
              <w:jc w:val="left"/>
              <w:rPr>
                <w:sz w:val="18"/>
                <w:szCs w:val="18"/>
              </w:rPr>
            </w:pPr>
          </w:p>
          <w:p w14:paraId="6CB44C15" w14:textId="179EB292" w:rsidR="006A2F35" w:rsidRPr="003C5873" w:rsidRDefault="006A2F35" w:rsidP="006A2F35">
            <w:pPr>
              <w:jc w:val="left"/>
              <w:rPr>
                <w:sz w:val="18"/>
                <w:szCs w:val="18"/>
              </w:rPr>
            </w:pPr>
          </w:p>
          <w:p w14:paraId="5BD7B970" w14:textId="087FEE5A" w:rsidR="006A2F35" w:rsidRPr="003C5873" w:rsidRDefault="006D6DB5" w:rsidP="006A2F35">
            <w:pPr>
              <w:jc w:val="left"/>
              <w:rPr>
                <w:sz w:val="18"/>
                <w:szCs w:val="18"/>
              </w:rPr>
            </w:pPr>
            <w:r w:rsidRPr="003C5873">
              <w:rPr>
                <w:sz w:val="18"/>
                <w:szCs w:val="18"/>
              </w:rPr>
              <w:t>14</w:t>
            </w:r>
          </w:p>
          <w:p w14:paraId="7DF1E89B" w14:textId="77777777" w:rsidR="006A2F35" w:rsidRPr="003C5873" w:rsidRDefault="006A2F35" w:rsidP="006A2F35">
            <w:pPr>
              <w:jc w:val="left"/>
              <w:rPr>
                <w:sz w:val="18"/>
                <w:szCs w:val="18"/>
              </w:rPr>
            </w:pPr>
          </w:p>
          <w:p w14:paraId="248A1736" w14:textId="77777777" w:rsidR="006A2F35" w:rsidRPr="003C5873" w:rsidRDefault="006A2F35" w:rsidP="006A2F35">
            <w:pPr>
              <w:jc w:val="left"/>
              <w:rPr>
                <w:sz w:val="18"/>
                <w:szCs w:val="18"/>
              </w:rPr>
            </w:pPr>
          </w:p>
          <w:p w14:paraId="65F4C9F7" w14:textId="3B9086FE" w:rsidR="006D6DB5" w:rsidRPr="003C5873" w:rsidRDefault="006D6DB5" w:rsidP="006D6DB5">
            <w:pPr>
              <w:jc w:val="left"/>
              <w:rPr>
                <w:sz w:val="18"/>
                <w:szCs w:val="18"/>
              </w:rPr>
            </w:pPr>
            <w:r w:rsidRPr="003C5873">
              <w:rPr>
                <w:sz w:val="18"/>
                <w:szCs w:val="18"/>
              </w:rPr>
              <w:t>7</w:t>
            </w:r>
          </w:p>
          <w:p w14:paraId="7AF4E62A" w14:textId="77777777" w:rsidR="006D6DB5" w:rsidRPr="003C5873" w:rsidRDefault="006D6DB5" w:rsidP="006D6DB5">
            <w:pPr>
              <w:jc w:val="left"/>
              <w:rPr>
                <w:sz w:val="18"/>
                <w:szCs w:val="18"/>
              </w:rPr>
            </w:pPr>
            <w:r w:rsidRPr="003C5873">
              <w:rPr>
                <w:sz w:val="18"/>
                <w:szCs w:val="18"/>
              </w:rPr>
              <w:t>Ni potrebna</w:t>
            </w:r>
          </w:p>
          <w:p w14:paraId="202EC681" w14:textId="77777777" w:rsidR="006D6DB5" w:rsidRPr="003C5873" w:rsidRDefault="006D6DB5" w:rsidP="006D6DB5">
            <w:pPr>
              <w:jc w:val="left"/>
              <w:rPr>
                <w:sz w:val="18"/>
                <w:szCs w:val="18"/>
              </w:rPr>
            </w:pPr>
            <w:r w:rsidRPr="003C5873">
              <w:rPr>
                <w:sz w:val="18"/>
                <w:szCs w:val="18"/>
              </w:rPr>
              <w:t>7</w:t>
            </w:r>
          </w:p>
          <w:p w14:paraId="3D821669" w14:textId="77777777" w:rsidR="006D6DB5" w:rsidRPr="003C5873" w:rsidRDefault="006D6DB5" w:rsidP="006D6DB5">
            <w:pPr>
              <w:jc w:val="left"/>
              <w:rPr>
                <w:sz w:val="18"/>
                <w:szCs w:val="18"/>
              </w:rPr>
            </w:pPr>
            <w:r w:rsidRPr="003C5873">
              <w:rPr>
                <w:sz w:val="18"/>
                <w:szCs w:val="18"/>
              </w:rPr>
              <w:t>3</w:t>
            </w:r>
          </w:p>
          <w:p w14:paraId="42A281ED" w14:textId="77777777" w:rsidR="006D6DB5" w:rsidRPr="003C5873" w:rsidRDefault="006D6DB5" w:rsidP="006D6DB5">
            <w:pPr>
              <w:jc w:val="left"/>
              <w:rPr>
                <w:sz w:val="18"/>
                <w:szCs w:val="18"/>
              </w:rPr>
            </w:pPr>
            <w:r w:rsidRPr="003C5873">
              <w:rPr>
                <w:sz w:val="18"/>
                <w:szCs w:val="18"/>
              </w:rPr>
              <w:t>7</w:t>
            </w:r>
          </w:p>
          <w:p w14:paraId="1E306784" w14:textId="6F5F3B62" w:rsidR="006D6DB5" w:rsidRPr="003C5873" w:rsidRDefault="006D6DB5" w:rsidP="006D6DB5">
            <w:pPr>
              <w:jc w:val="left"/>
              <w:rPr>
                <w:sz w:val="18"/>
                <w:szCs w:val="18"/>
              </w:rPr>
            </w:pPr>
            <w:r w:rsidRPr="003C5873">
              <w:rPr>
                <w:sz w:val="18"/>
                <w:szCs w:val="18"/>
              </w:rPr>
              <w:t>7</w:t>
            </w:r>
          </w:p>
        </w:tc>
        <w:tc>
          <w:tcPr>
            <w:tcW w:w="1955" w:type="dxa"/>
            <w:tcBorders>
              <w:top w:val="single" w:sz="8" w:space="0" w:color="000000"/>
              <w:left w:val="single" w:sz="8" w:space="0" w:color="000000"/>
              <w:bottom w:val="single" w:sz="8" w:space="0" w:color="000000"/>
              <w:right w:val="single" w:sz="8" w:space="0" w:color="000000"/>
            </w:tcBorders>
            <w:shd w:val="clear" w:color="auto" w:fill="auto"/>
          </w:tcPr>
          <w:p w14:paraId="41FFEDFF" w14:textId="77777777" w:rsidR="006A2F35" w:rsidRPr="003C5873" w:rsidRDefault="006A2F35" w:rsidP="006A2F35">
            <w:pPr>
              <w:snapToGrid w:val="0"/>
              <w:jc w:val="left"/>
              <w:rPr>
                <w:sz w:val="18"/>
                <w:szCs w:val="18"/>
              </w:rPr>
            </w:pPr>
            <w:r w:rsidRPr="003C5873">
              <w:rPr>
                <w:b/>
                <w:sz w:val="18"/>
                <w:szCs w:val="18"/>
              </w:rPr>
              <w:t>A</w:t>
            </w:r>
            <w:r w:rsidRPr="003C5873">
              <w:rPr>
                <w:sz w:val="18"/>
                <w:szCs w:val="18"/>
              </w:rPr>
              <w:t xml:space="preserve"> – zaščiteni prostor</w:t>
            </w:r>
          </w:p>
          <w:p w14:paraId="125A2E93" w14:textId="77777777" w:rsidR="006A2F35" w:rsidRPr="003C5873" w:rsidRDefault="006A2F35" w:rsidP="006A2F35">
            <w:pPr>
              <w:jc w:val="left"/>
              <w:rPr>
                <w:bCs/>
                <w:sz w:val="18"/>
                <w:szCs w:val="18"/>
              </w:rPr>
            </w:pPr>
            <w:r w:rsidRPr="003C5873">
              <w:rPr>
                <w:b/>
                <w:bCs/>
                <w:sz w:val="18"/>
                <w:szCs w:val="18"/>
              </w:rPr>
              <w:t>B</w:t>
            </w:r>
            <w:r w:rsidRPr="003C5873">
              <w:rPr>
                <w:bCs/>
                <w:sz w:val="18"/>
                <w:szCs w:val="18"/>
              </w:rPr>
              <w:t xml:space="preserve"> – na prostem</w:t>
            </w:r>
          </w:p>
          <w:p w14:paraId="28B97633" w14:textId="77777777" w:rsidR="006A2F35" w:rsidRPr="003C5873" w:rsidRDefault="006A2F35" w:rsidP="006A2F35">
            <w:pPr>
              <w:jc w:val="left"/>
              <w:rPr>
                <w:b/>
                <w:bCs/>
                <w:sz w:val="18"/>
                <w:szCs w:val="18"/>
              </w:rPr>
            </w:pPr>
            <w:r w:rsidRPr="003C5873">
              <w:rPr>
                <w:b/>
                <w:bCs/>
                <w:sz w:val="18"/>
                <w:szCs w:val="18"/>
              </w:rPr>
              <w:t>***</w:t>
            </w:r>
            <w:r w:rsidRPr="003C5873">
              <w:rPr>
                <w:sz w:val="18"/>
                <w:szCs w:val="18"/>
              </w:rPr>
              <w:t xml:space="preserve"> ob porabi vode 600 l/ha</w:t>
            </w:r>
          </w:p>
          <w:p w14:paraId="6DF8503A" w14:textId="322C80DA" w:rsidR="006A2F35" w:rsidRPr="003C5873" w:rsidRDefault="006A2F35" w:rsidP="006A2F35">
            <w:pPr>
              <w:jc w:val="left"/>
              <w:rPr>
                <w:b/>
                <w:bCs/>
                <w:sz w:val="18"/>
                <w:szCs w:val="18"/>
              </w:rPr>
            </w:pPr>
          </w:p>
          <w:p w14:paraId="626BF4C7" w14:textId="77777777" w:rsidR="005E0336" w:rsidRPr="003C5873" w:rsidRDefault="005E0336" w:rsidP="005E0336">
            <w:pPr>
              <w:jc w:val="left"/>
              <w:rPr>
                <w:sz w:val="18"/>
                <w:szCs w:val="18"/>
              </w:rPr>
            </w:pPr>
            <w:r w:rsidRPr="003C5873">
              <w:rPr>
                <w:sz w:val="18"/>
                <w:szCs w:val="18"/>
              </w:rPr>
              <w:t>Manjša uporaba</w:t>
            </w:r>
          </w:p>
          <w:p w14:paraId="70580914" w14:textId="625BCC0F" w:rsidR="005E0336" w:rsidRPr="003C5873" w:rsidRDefault="005E0336" w:rsidP="006A2F35">
            <w:pPr>
              <w:jc w:val="left"/>
              <w:rPr>
                <w:b/>
                <w:bCs/>
                <w:sz w:val="18"/>
                <w:szCs w:val="18"/>
              </w:rPr>
            </w:pPr>
          </w:p>
          <w:p w14:paraId="76B03A61" w14:textId="08E710E2" w:rsidR="005E0336" w:rsidRPr="003C5873" w:rsidRDefault="005E0336" w:rsidP="006A2F35">
            <w:pPr>
              <w:jc w:val="left"/>
              <w:rPr>
                <w:b/>
                <w:bCs/>
                <w:sz w:val="18"/>
                <w:szCs w:val="18"/>
              </w:rPr>
            </w:pPr>
          </w:p>
          <w:p w14:paraId="237F6A92" w14:textId="78A99DC6" w:rsidR="005E0336" w:rsidRPr="003C5873" w:rsidRDefault="005E0336" w:rsidP="006A2F35">
            <w:pPr>
              <w:jc w:val="left"/>
              <w:rPr>
                <w:b/>
                <w:bCs/>
                <w:sz w:val="18"/>
                <w:szCs w:val="18"/>
              </w:rPr>
            </w:pPr>
          </w:p>
          <w:p w14:paraId="7450BF02" w14:textId="6DBCE84D" w:rsidR="00721AFF" w:rsidRDefault="00721AFF" w:rsidP="006A2F35">
            <w:pPr>
              <w:jc w:val="left"/>
              <w:rPr>
                <w:b/>
                <w:bCs/>
                <w:sz w:val="18"/>
                <w:szCs w:val="18"/>
              </w:rPr>
            </w:pPr>
          </w:p>
          <w:p w14:paraId="27067B9F" w14:textId="016A662B" w:rsidR="006F2442" w:rsidRPr="003C5873" w:rsidRDefault="006F2442" w:rsidP="006A2F35">
            <w:pPr>
              <w:jc w:val="left"/>
              <w:rPr>
                <w:b/>
                <w:sz w:val="18"/>
                <w:szCs w:val="18"/>
              </w:rPr>
            </w:pPr>
          </w:p>
          <w:p w14:paraId="758DE0EF" w14:textId="77777777" w:rsidR="006D6DB5" w:rsidRPr="003C5873" w:rsidRDefault="006D6DB5" w:rsidP="006D6DB5">
            <w:pPr>
              <w:jc w:val="left"/>
              <w:rPr>
                <w:sz w:val="18"/>
                <w:szCs w:val="18"/>
              </w:rPr>
            </w:pPr>
            <w:r w:rsidRPr="003C5873">
              <w:rPr>
                <w:sz w:val="18"/>
                <w:szCs w:val="18"/>
              </w:rPr>
              <w:t>Največ 2 tretiranji</w:t>
            </w:r>
          </w:p>
          <w:p w14:paraId="5EFB3898" w14:textId="77777777" w:rsidR="006D6DB5" w:rsidRPr="003C5873" w:rsidRDefault="006D6DB5" w:rsidP="006D6DB5">
            <w:pPr>
              <w:jc w:val="left"/>
              <w:rPr>
                <w:sz w:val="18"/>
                <w:szCs w:val="18"/>
              </w:rPr>
            </w:pPr>
            <w:r w:rsidRPr="003C5873">
              <w:rPr>
                <w:sz w:val="18"/>
                <w:szCs w:val="18"/>
              </w:rPr>
              <w:t>Največ 5 tretiranj</w:t>
            </w:r>
          </w:p>
          <w:p w14:paraId="66B6FE27" w14:textId="77777777" w:rsidR="006D6DB5" w:rsidRPr="003C5873" w:rsidRDefault="006D6DB5" w:rsidP="006D6DB5">
            <w:pPr>
              <w:jc w:val="left"/>
              <w:rPr>
                <w:sz w:val="18"/>
                <w:szCs w:val="18"/>
              </w:rPr>
            </w:pPr>
            <w:r w:rsidRPr="003C5873">
              <w:rPr>
                <w:sz w:val="18"/>
                <w:szCs w:val="18"/>
              </w:rPr>
              <w:t>Največ 2tretiranji</w:t>
            </w:r>
          </w:p>
          <w:p w14:paraId="1540FD54" w14:textId="77777777" w:rsidR="006D6DB5" w:rsidRPr="003C5873" w:rsidRDefault="006D6DB5" w:rsidP="006D6DB5">
            <w:pPr>
              <w:jc w:val="left"/>
              <w:rPr>
                <w:sz w:val="18"/>
                <w:szCs w:val="18"/>
              </w:rPr>
            </w:pPr>
            <w:r w:rsidRPr="003C5873">
              <w:rPr>
                <w:sz w:val="18"/>
                <w:szCs w:val="18"/>
              </w:rPr>
              <w:t>Največ 1 tretiranje</w:t>
            </w:r>
          </w:p>
          <w:p w14:paraId="79434D37" w14:textId="77777777" w:rsidR="006D6DB5" w:rsidRPr="003C5873" w:rsidRDefault="006D6DB5" w:rsidP="006D6DB5">
            <w:pPr>
              <w:jc w:val="left"/>
              <w:rPr>
                <w:sz w:val="18"/>
                <w:szCs w:val="18"/>
              </w:rPr>
            </w:pPr>
            <w:r w:rsidRPr="003C5873">
              <w:rPr>
                <w:sz w:val="18"/>
                <w:szCs w:val="18"/>
              </w:rPr>
              <w:t>Največ 1 tretiranje</w:t>
            </w:r>
          </w:p>
          <w:p w14:paraId="058772A1" w14:textId="25F61EAF" w:rsidR="006D6DB5" w:rsidRPr="003C5873" w:rsidRDefault="006D6DB5" w:rsidP="006D6DB5">
            <w:pPr>
              <w:jc w:val="left"/>
              <w:rPr>
                <w:b/>
                <w:sz w:val="18"/>
                <w:szCs w:val="18"/>
              </w:rPr>
            </w:pPr>
            <w:r w:rsidRPr="003C5873">
              <w:rPr>
                <w:sz w:val="18"/>
                <w:szCs w:val="18"/>
              </w:rPr>
              <w:t>Največ 2x</w:t>
            </w:r>
          </w:p>
        </w:tc>
      </w:tr>
      <w:tr w:rsidR="006A2F35" w:rsidRPr="000307BC" w14:paraId="1F602897" w14:textId="77777777" w:rsidTr="002463A6">
        <w:trPr>
          <w:gridAfter w:val="1"/>
          <w:wAfter w:w="10" w:type="dxa"/>
        </w:trPr>
        <w:tc>
          <w:tcPr>
            <w:tcW w:w="1618" w:type="dxa"/>
            <w:tcBorders>
              <w:top w:val="single" w:sz="4" w:space="0" w:color="000000"/>
              <w:left w:val="single" w:sz="4" w:space="0" w:color="000000"/>
              <w:bottom w:val="single" w:sz="4" w:space="0" w:color="000000"/>
            </w:tcBorders>
            <w:shd w:val="clear" w:color="auto" w:fill="auto"/>
          </w:tcPr>
          <w:p w14:paraId="56103FC0" w14:textId="77777777" w:rsidR="006A2F35" w:rsidRPr="000307BC" w:rsidRDefault="006A2F35" w:rsidP="00052D79">
            <w:pPr>
              <w:snapToGrid w:val="0"/>
              <w:jc w:val="left"/>
              <w:rPr>
                <w:b/>
                <w:bCs/>
                <w:sz w:val="18"/>
                <w:szCs w:val="18"/>
              </w:rPr>
            </w:pPr>
            <w:r w:rsidRPr="000307BC">
              <w:rPr>
                <w:b/>
                <w:bCs/>
                <w:sz w:val="18"/>
                <w:szCs w:val="18"/>
              </w:rPr>
              <w:t>Koreninske uši</w:t>
            </w:r>
          </w:p>
          <w:p w14:paraId="486A96E5" w14:textId="77777777" w:rsidR="006A2F35" w:rsidRPr="000307BC" w:rsidRDefault="006A2F35" w:rsidP="00052D79">
            <w:pPr>
              <w:jc w:val="left"/>
              <w:rPr>
                <w:sz w:val="18"/>
                <w:szCs w:val="18"/>
              </w:rPr>
            </w:pPr>
            <w:r w:rsidRPr="000307BC">
              <w:rPr>
                <w:i/>
                <w:iCs/>
                <w:sz w:val="18"/>
                <w:szCs w:val="18"/>
              </w:rPr>
              <w:t>Pemphygus bursarius, Trama troglodytes</w:t>
            </w:r>
            <w:r w:rsidRPr="000307BC">
              <w:rPr>
                <w:sz w:val="18"/>
                <w:szCs w:val="18"/>
              </w:rPr>
              <w:t xml:space="preserve"> ...</w:t>
            </w:r>
          </w:p>
        </w:tc>
        <w:tc>
          <w:tcPr>
            <w:tcW w:w="2200" w:type="dxa"/>
            <w:tcBorders>
              <w:top w:val="single" w:sz="4" w:space="0" w:color="000000"/>
              <w:left w:val="single" w:sz="4" w:space="0" w:color="000000"/>
              <w:bottom w:val="single" w:sz="4" w:space="0" w:color="000000"/>
            </w:tcBorders>
            <w:shd w:val="clear" w:color="auto" w:fill="auto"/>
          </w:tcPr>
          <w:p w14:paraId="3C2BA97B" w14:textId="77777777" w:rsidR="006A2F35" w:rsidRPr="000307BC" w:rsidRDefault="006A2F35" w:rsidP="006A2F35">
            <w:pPr>
              <w:snapToGrid w:val="0"/>
              <w:rPr>
                <w:sz w:val="18"/>
                <w:szCs w:val="18"/>
              </w:rPr>
            </w:pPr>
            <w:r w:rsidRPr="000307BC">
              <w:rPr>
                <w:sz w:val="18"/>
                <w:szCs w:val="18"/>
              </w:rPr>
              <w:t>Uši na koreninah</w:t>
            </w:r>
          </w:p>
        </w:tc>
        <w:tc>
          <w:tcPr>
            <w:tcW w:w="2530" w:type="dxa"/>
            <w:tcBorders>
              <w:top w:val="single" w:sz="4" w:space="0" w:color="000000"/>
              <w:left w:val="single" w:sz="4" w:space="0" w:color="000000"/>
              <w:bottom w:val="single" w:sz="4" w:space="0" w:color="000000"/>
            </w:tcBorders>
            <w:shd w:val="clear" w:color="auto" w:fill="auto"/>
          </w:tcPr>
          <w:p w14:paraId="7211A8CD" w14:textId="77777777" w:rsidR="006A2F35" w:rsidRPr="000307BC" w:rsidRDefault="006A2F35" w:rsidP="0046057E">
            <w:pPr>
              <w:widowControl w:val="0"/>
              <w:numPr>
                <w:ilvl w:val="0"/>
                <w:numId w:val="30"/>
              </w:numPr>
              <w:tabs>
                <w:tab w:val="left" w:pos="182"/>
                <w:tab w:val="left" w:pos="1486"/>
              </w:tabs>
              <w:suppressAutoHyphens/>
              <w:snapToGrid w:val="0"/>
              <w:ind w:left="112" w:hanging="112"/>
              <w:rPr>
                <w:sz w:val="18"/>
                <w:szCs w:val="18"/>
              </w:rPr>
            </w:pPr>
            <w:r w:rsidRPr="000307BC">
              <w:rPr>
                <w:sz w:val="18"/>
                <w:szCs w:val="18"/>
              </w:rPr>
              <w:t>širok kolobar (vsaj 4. letni)</w:t>
            </w:r>
          </w:p>
          <w:p w14:paraId="2A85A780" w14:textId="77777777" w:rsidR="006A2F35" w:rsidRPr="000307BC" w:rsidRDefault="006A2F35" w:rsidP="0046057E">
            <w:pPr>
              <w:widowControl w:val="0"/>
              <w:numPr>
                <w:ilvl w:val="0"/>
                <w:numId w:val="30"/>
              </w:numPr>
              <w:tabs>
                <w:tab w:val="left" w:pos="182"/>
                <w:tab w:val="left" w:pos="1486"/>
              </w:tabs>
              <w:suppressAutoHyphens/>
              <w:ind w:left="112" w:hanging="112"/>
              <w:rPr>
                <w:sz w:val="18"/>
                <w:szCs w:val="18"/>
              </w:rPr>
            </w:pPr>
            <w:r w:rsidRPr="000307BC">
              <w:rPr>
                <w:sz w:val="18"/>
                <w:szCs w:val="18"/>
              </w:rPr>
              <w:t>odstranjevanje obolelih rastlin</w:t>
            </w:r>
          </w:p>
        </w:tc>
        <w:tc>
          <w:tcPr>
            <w:tcW w:w="1695" w:type="dxa"/>
            <w:tcBorders>
              <w:top w:val="single" w:sz="4" w:space="0" w:color="000000"/>
              <w:left w:val="single" w:sz="4" w:space="0" w:color="000000"/>
              <w:bottom w:val="single" w:sz="4" w:space="0" w:color="000000"/>
            </w:tcBorders>
            <w:shd w:val="clear" w:color="auto" w:fill="auto"/>
          </w:tcPr>
          <w:p w14:paraId="6477AA0C" w14:textId="77777777" w:rsidR="006A2F35" w:rsidRPr="000307BC" w:rsidRDefault="006A2F35" w:rsidP="006A2F35">
            <w:pPr>
              <w:snapToGrid w:val="0"/>
              <w:rPr>
                <w:sz w:val="18"/>
                <w:szCs w:val="18"/>
              </w:rPr>
            </w:pPr>
            <w:r>
              <w:rPr>
                <w:sz w:val="18"/>
                <w:szCs w:val="18"/>
              </w:rPr>
              <w:t>- spirotetramat</w:t>
            </w:r>
          </w:p>
          <w:p w14:paraId="5DC37250" w14:textId="77777777" w:rsidR="006A2F35" w:rsidRPr="000307BC" w:rsidRDefault="006A2F35" w:rsidP="006A2F35">
            <w:pPr>
              <w:rPr>
                <w:sz w:val="18"/>
                <w:szCs w:val="18"/>
              </w:rPr>
            </w:pPr>
          </w:p>
        </w:tc>
        <w:tc>
          <w:tcPr>
            <w:tcW w:w="1685" w:type="dxa"/>
            <w:tcBorders>
              <w:top w:val="single" w:sz="4" w:space="0" w:color="000000"/>
              <w:left w:val="single" w:sz="4" w:space="0" w:color="000000"/>
              <w:bottom w:val="single" w:sz="4" w:space="0" w:color="000000"/>
            </w:tcBorders>
            <w:shd w:val="clear" w:color="auto" w:fill="auto"/>
          </w:tcPr>
          <w:p w14:paraId="2E054CBE" w14:textId="77777777" w:rsidR="006A2F35" w:rsidRPr="000307BC" w:rsidRDefault="006A2F35" w:rsidP="006A2F35">
            <w:pPr>
              <w:snapToGrid w:val="0"/>
              <w:rPr>
                <w:sz w:val="18"/>
                <w:szCs w:val="18"/>
              </w:rPr>
            </w:pPr>
            <w:r>
              <w:rPr>
                <w:sz w:val="18"/>
                <w:szCs w:val="18"/>
              </w:rPr>
              <w:t>Movento SC 100</w:t>
            </w:r>
          </w:p>
        </w:tc>
        <w:tc>
          <w:tcPr>
            <w:tcW w:w="1460" w:type="dxa"/>
            <w:tcBorders>
              <w:top w:val="single" w:sz="4" w:space="0" w:color="000000"/>
              <w:left w:val="single" w:sz="4" w:space="0" w:color="000000"/>
              <w:bottom w:val="single" w:sz="4" w:space="0" w:color="000000"/>
            </w:tcBorders>
            <w:shd w:val="clear" w:color="auto" w:fill="auto"/>
          </w:tcPr>
          <w:p w14:paraId="1C5DDB29" w14:textId="77777777" w:rsidR="006A2F35" w:rsidRPr="000307BC" w:rsidRDefault="006A2F35" w:rsidP="006A2F35">
            <w:pPr>
              <w:snapToGrid w:val="0"/>
              <w:rPr>
                <w:sz w:val="18"/>
                <w:szCs w:val="18"/>
              </w:rPr>
            </w:pPr>
            <w:r>
              <w:rPr>
                <w:sz w:val="18"/>
                <w:szCs w:val="18"/>
              </w:rPr>
              <w:t>0,75 l/ha</w:t>
            </w:r>
          </w:p>
        </w:tc>
        <w:tc>
          <w:tcPr>
            <w:tcW w:w="1100" w:type="dxa"/>
            <w:tcBorders>
              <w:top w:val="single" w:sz="4" w:space="0" w:color="000000"/>
              <w:left w:val="single" w:sz="4" w:space="0" w:color="000000"/>
              <w:bottom w:val="single" w:sz="4" w:space="0" w:color="000000"/>
            </w:tcBorders>
            <w:shd w:val="clear" w:color="auto" w:fill="auto"/>
          </w:tcPr>
          <w:p w14:paraId="57AD67F8" w14:textId="77777777" w:rsidR="006A2F35" w:rsidRPr="000307BC" w:rsidRDefault="006A2F35" w:rsidP="006A2F35">
            <w:pPr>
              <w:snapToGrid w:val="0"/>
              <w:rPr>
                <w:sz w:val="18"/>
                <w:szCs w:val="18"/>
              </w:rPr>
            </w:pPr>
            <w:r>
              <w:rPr>
                <w:sz w:val="18"/>
                <w:szCs w:val="18"/>
              </w:rPr>
              <w:t>7</w:t>
            </w:r>
          </w:p>
        </w:tc>
        <w:tc>
          <w:tcPr>
            <w:tcW w:w="1955" w:type="dxa"/>
            <w:tcBorders>
              <w:top w:val="single" w:sz="8" w:space="0" w:color="000000"/>
              <w:left w:val="single" w:sz="8" w:space="0" w:color="000000"/>
              <w:bottom w:val="single" w:sz="8" w:space="0" w:color="000000"/>
              <w:right w:val="single" w:sz="8" w:space="0" w:color="000000"/>
            </w:tcBorders>
            <w:shd w:val="clear" w:color="auto" w:fill="auto"/>
          </w:tcPr>
          <w:p w14:paraId="327A7826" w14:textId="77777777" w:rsidR="006A2F35" w:rsidRPr="000307BC" w:rsidRDefault="006A2F35" w:rsidP="006A2F35">
            <w:pPr>
              <w:tabs>
                <w:tab w:val="left" w:pos="562"/>
              </w:tabs>
              <w:suppressAutoHyphens/>
              <w:snapToGrid w:val="0"/>
              <w:ind w:left="2"/>
              <w:rPr>
                <w:iCs/>
                <w:sz w:val="18"/>
                <w:szCs w:val="18"/>
              </w:rPr>
            </w:pPr>
            <w:r>
              <w:rPr>
                <w:iCs/>
                <w:sz w:val="18"/>
                <w:szCs w:val="18"/>
              </w:rPr>
              <w:t>Največ 2 tretiranji</w:t>
            </w:r>
          </w:p>
        </w:tc>
      </w:tr>
      <w:tr w:rsidR="006D6DB5" w:rsidRPr="000307BC" w14:paraId="7D8E3239" w14:textId="77777777" w:rsidTr="005E0336">
        <w:trPr>
          <w:gridAfter w:val="1"/>
          <w:wAfter w:w="10" w:type="dxa"/>
        </w:trPr>
        <w:tc>
          <w:tcPr>
            <w:tcW w:w="1618" w:type="dxa"/>
            <w:tcBorders>
              <w:top w:val="single" w:sz="4" w:space="0" w:color="000000"/>
              <w:left w:val="single" w:sz="4" w:space="0" w:color="000000"/>
              <w:bottom w:val="single" w:sz="4" w:space="0" w:color="000000"/>
            </w:tcBorders>
            <w:shd w:val="clear" w:color="auto" w:fill="auto"/>
          </w:tcPr>
          <w:p w14:paraId="3B0BBDFE" w14:textId="77777777" w:rsidR="006D6DB5" w:rsidRPr="003C5873" w:rsidRDefault="006D6DB5" w:rsidP="006D6DB5">
            <w:pPr>
              <w:snapToGrid w:val="0"/>
              <w:jc w:val="left"/>
              <w:rPr>
                <w:b/>
                <w:bCs/>
                <w:sz w:val="18"/>
                <w:szCs w:val="18"/>
              </w:rPr>
            </w:pPr>
            <w:r w:rsidRPr="003C5873">
              <w:rPr>
                <w:b/>
                <w:bCs/>
                <w:sz w:val="18"/>
                <w:szCs w:val="18"/>
              </w:rPr>
              <w:lastRenderedPageBreak/>
              <w:t>Marmorirana smrdljivka</w:t>
            </w:r>
          </w:p>
          <w:p w14:paraId="38B2FE74" w14:textId="4C848E3E" w:rsidR="006D6DB5" w:rsidRPr="003C5873" w:rsidRDefault="006D6DB5" w:rsidP="006D6DB5">
            <w:pPr>
              <w:snapToGrid w:val="0"/>
              <w:jc w:val="left"/>
              <w:rPr>
                <w:b/>
                <w:bCs/>
                <w:sz w:val="18"/>
                <w:szCs w:val="18"/>
              </w:rPr>
            </w:pPr>
            <w:r w:rsidRPr="003C5873">
              <w:rPr>
                <w:bCs/>
                <w:i/>
                <w:sz w:val="18"/>
                <w:szCs w:val="18"/>
              </w:rPr>
              <w:t>Halyomorpha hallys</w:t>
            </w:r>
          </w:p>
        </w:tc>
        <w:tc>
          <w:tcPr>
            <w:tcW w:w="2200" w:type="dxa"/>
            <w:tcBorders>
              <w:top w:val="single" w:sz="4" w:space="0" w:color="000000"/>
              <w:left w:val="single" w:sz="4" w:space="0" w:color="000000"/>
              <w:bottom w:val="single" w:sz="4" w:space="0" w:color="000000"/>
            </w:tcBorders>
            <w:shd w:val="clear" w:color="auto" w:fill="auto"/>
          </w:tcPr>
          <w:p w14:paraId="45D8899F" w14:textId="0D9EBE78" w:rsidR="006D6DB5" w:rsidRPr="003C5873" w:rsidRDefault="006D6DB5" w:rsidP="006D6DB5">
            <w:pPr>
              <w:snapToGrid w:val="0"/>
              <w:rPr>
                <w:sz w:val="18"/>
                <w:szCs w:val="18"/>
              </w:rPr>
            </w:pPr>
            <w:r w:rsidRPr="003C5873">
              <w:rPr>
                <w:sz w:val="18"/>
                <w:szCs w:val="18"/>
              </w:rPr>
              <w:t>Tujerodna vrsta iz družine ščitastih stenic. Je izrazit polifag. Prehranjuje se z rastlinskimi sokovi. Z vbodi povzroča poškodbe in posledično deformacije rastlin.</w:t>
            </w:r>
          </w:p>
        </w:tc>
        <w:tc>
          <w:tcPr>
            <w:tcW w:w="2530" w:type="dxa"/>
            <w:tcBorders>
              <w:top w:val="single" w:sz="4" w:space="0" w:color="000000"/>
              <w:left w:val="single" w:sz="4" w:space="0" w:color="000000"/>
              <w:bottom w:val="single" w:sz="4" w:space="0" w:color="000000"/>
            </w:tcBorders>
            <w:shd w:val="clear" w:color="auto" w:fill="auto"/>
          </w:tcPr>
          <w:p w14:paraId="1F247EAB" w14:textId="77777777" w:rsidR="006D6DB5" w:rsidRPr="003C5873" w:rsidRDefault="006D6DB5" w:rsidP="0046057E">
            <w:pPr>
              <w:widowControl w:val="0"/>
              <w:numPr>
                <w:ilvl w:val="0"/>
                <w:numId w:val="30"/>
              </w:numPr>
              <w:tabs>
                <w:tab w:val="left" w:pos="182"/>
                <w:tab w:val="left" w:pos="1486"/>
              </w:tabs>
              <w:suppressAutoHyphens/>
              <w:snapToGrid w:val="0"/>
              <w:ind w:left="112" w:hanging="112"/>
              <w:rPr>
                <w:sz w:val="18"/>
                <w:szCs w:val="18"/>
              </w:rPr>
            </w:pPr>
          </w:p>
        </w:tc>
        <w:tc>
          <w:tcPr>
            <w:tcW w:w="1695" w:type="dxa"/>
            <w:tcBorders>
              <w:top w:val="single" w:sz="4" w:space="0" w:color="000000"/>
              <w:left w:val="single" w:sz="4" w:space="0" w:color="000000"/>
              <w:bottom w:val="single" w:sz="4" w:space="0" w:color="000000"/>
            </w:tcBorders>
            <w:shd w:val="clear" w:color="auto" w:fill="auto"/>
          </w:tcPr>
          <w:p w14:paraId="561C1ACB" w14:textId="5F9369A0" w:rsidR="006D6DB5" w:rsidRPr="003C5873" w:rsidRDefault="006D6DB5" w:rsidP="006D6DB5">
            <w:pPr>
              <w:snapToGrid w:val="0"/>
              <w:rPr>
                <w:sz w:val="18"/>
                <w:szCs w:val="18"/>
              </w:rPr>
            </w:pPr>
            <w:r w:rsidRPr="003C5873">
              <w:rPr>
                <w:sz w:val="18"/>
                <w:szCs w:val="18"/>
              </w:rPr>
              <w:t>-acetamiprid</w:t>
            </w:r>
          </w:p>
        </w:tc>
        <w:tc>
          <w:tcPr>
            <w:tcW w:w="1685" w:type="dxa"/>
            <w:tcBorders>
              <w:top w:val="single" w:sz="4" w:space="0" w:color="000000"/>
              <w:left w:val="single" w:sz="4" w:space="0" w:color="000000"/>
              <w:bottom w:val="single" w:sz="4" w:space="0" w:color="000000"/>
            </w:tcBorders>
            <w:shd w:val="clear" w:color="auto" w:fill="auto"/>
          </w:tcPr>
          <w:p w14:paraId="0F3CD230" w14:textId="18C3BAB0" w:rsidR="006D6DB5" w:rsidRPr="003C5873" w:rsidRDefault="006D6DB5" w:rsidP="006D6DB5">
            <w:pPr>
              <w:snapToGrid w:val="0"/>
              <w:rPr>
                <w:sz w:val="18"/>
                <w:szCs w:val="18"/>
              </w:rPr>
            </w:pPr>
            <w:r w:rsidRPr="003C5873">
              <w:rPr>
                <w:sz w:val="18"/>
                <w:szCs w:val="18"/>
              </w:rPr>
              <w:t>Mospilan 20 SG</w:t>
            </w:r>
          </w:p>
        </w:tc>
        <w:tc>
          <w:tcPr>
            <w:tcW w:w="1460" w:type="dxa"/>
            <w:tcBorders>
              <w:top w:val="single" w:sz="4" w:space="0" w:color="000000"/>
              <w:left w:val="single" w:sz="4" w:space="0" w:color="000000"/>
              <w:bottom w:val="single" w:sz="4" w:space="0" w:color="000000"/>
            </w:tcBorders>
            <w:shd w:val="clear" w:color="auto" w:fill="auto"/>
          </w:tcPr>
          <w:p w14:paraId="2B583941" w14:textId="4E4A51CA" w:rsidR="006D6DB5" w:rsidRPr="003C5873" w:rsidRDefault="006D6DB5" w:rsidP="006D6DB5">
            <w:pPr>
              <w:snapToGrid w:val="0"/>
              <w:rPr>
                <w:sz w:val="18"/>
                <w:szCs w:val="18"/>
              </w:rPr>
            </w:pPr>
            <w:r w:rsidRPr="003C5873">
              <w:rPr>
                <w:sz w:val="18"/>
                <w:szCs w:val="18"/>
              </w:rPr>
              <w:t>0,25 kg/ha</w:t>
            </w:r>
          </w:p>
        </w:tc>
        <w:tc>
          <w:tcPr>
            <w:tcW w:w="1100" w:type="dxa"/>
            <w:tcBorders>
              <w:top w:val="single" w:sz="4" w:space="0" w:color="000000"/>
              <w:left w:val="single" w:sz="4" w:space="0" w:color="000000"/>
              <w:bottom w:val="single" w:sz="4" w:space="0" w:color="000000"/>
            </w:tcBorders>
            <w:shd w:val="clear" w:color="auto" w:fill="auto"/>
          </w:tcPr>
          <w:p w14:paraId="729946D4" w14:textId="7352234E" w:rsidR="006D6DB5" w:rsidRPr="003C5873" w:rsidRDefault="006D6DB5" w:rsidP="006D6DB5">
            <w:pPr>
              <w:snapToGrid w:val="0"/>
              <w:rPr>
                <w:sz w:val="18"/>
                <w:szCs w:val="18"/>
              </w:rPr>
            </w:pPr>
            <w:r w:rsidRPr="003C5873">
              <w:rPr>
                <w:sz w:val="18"/>
                <w:szCs w:val="18"/>
              </w:rPr>
              <w:t>7</w:t>
            </w:r>
          </w:p>
        </w:tc>
        <w:tc>
          <w:tcPr>
            <w:tcW w:w="1955" w:type="dxa"/>
            <w:tcBorders>
              <w:top w:val="single" w:sz="8" w:space="0" w:color="000000"/>
              <w:left w:val="single" w:sz="8" w:space="0" w:color="000000"/>
              <w:bottom w:val="single" w:sz="8" w:space="0" w:color="000000"/>
              <w:right w:val="single" w:sz="8" w:space="0" w:color="000000"/>
            </w:tcBorders>
            <w:shd w:val="clear" w:color="auto" w:fill="auto"/>
          </w:tcPr>
          <w:p w14:paraId="7D3F3982" w14:textId="05E49361" w:rsidR="006D6DB5" w:rsidRPr="003C5873" w:rsidRDefault="006D6DB5" w:rsidP="006D6DB5">
            <w:pPr>
              <w:tabs>
                <w:tab w:val="left" w:pos="562"/>
              </w:tabs>
              <w:suppressAutoHyphens/>
              <w:snapToGrid w:val="0"/>
              <w:ind w:left="2"/>
              <w:rPr>
                <w:iCs/>
                <w:sz w:val="18"/>
                <w:szCs w:val="18"/>
              </w:rPr>
            </w:pPr>
            <w:r w:rsidRPr="003C5873">
              <w:rPr>
                <w:sz w:val="18"/>
                <w:szCs w:val="18"/>
              </w:rPr>
              <w:t>Največ 2x</w:t>
            </w:r>
          </w:p>
        </w:tc>
      </w:tr>
    </w:tbl>
    <w:p w14:paraId="4701FA14" w14:textId="77777777" w:rsidR="006A2F35" w:rsidRPr="000307BC" w:rsidRDefault="006A2F35" w:rsidP="006A2F35">
      <w:pPr>
        <w:widowControl w:val="0"/>
        <w:ind w:left="110"/>
        <w:rPr>
          <w:sz w:val="18"/>
          <w:szCs w:val="18"/>
          <w:lang w:val="pl-PL"/>
        </w:rPr>
      </w:pPr>
      <w:r w:rsidRPr="000307BC">
        <w:rPr>
          <w:sz w:val="18"/>
          <w:szCs w:val="18"/>
          <w:lang w:val="pl-PL"/>
        </w:rPr>
        <w:t>* - DATUM POTEKA REGISTRACIJE</w:t>
      </w:r>
      <w:r w:rsidRPr="000307BC">
        <w:rPr>
          <w:sz w:val="18"/>
          <w:szCs w:val="18"/>
          <w:lang w:val="pl-PL"/>
        </w:rPr>
        <w:tab/>
      </w:r>
      <w:r w:rsidRPr="000307BC">
        <w:rPr>
          <w:sz w:val="18"/>
          <w:szCs w:val="18"/>
          <w:lang w:val="pl-PL"/>
        </w:rPr>
        <w:tab/>
      </w:r>
      <w:r w:rsidRPr="000307BC">
        <w:rPr>
          <w:sz w:val="18"/>
          <w:szCs w:val="18"/>
          <w:lang w:val="pl-PL"/>
        </w:rPr>
        <w:tab/>
      </w:r>
      <w:r w:rsidRPr="000307BC">
        <w:rPr>
          <w:sz w:val="18"/>
          <w:szCs w:val="18"/>
          <w:lang w:val="pl-PL"/>
        </w:rPr>
        <w:tab/>
      </w:r>
      <w:r w:rsidRPr="000307BC">
        <w:rPr>
          <w:sz w:val="18"/>
          <w:szCs w:val="18"/>
          <w:lang w:val="pl-PL"/>
        </w:rPr>
        <w:tab/>
      </w:r>
      <w:r w:rsidRPr="000307BC">
        <w:rPr>
          <w:sz w:val="18"/>
          <w:szCs w:val="18"/>
          <w:lang w:val="pl-PL"/>
        </w:rPr>
        <w:tab/>
        <w:t>** - DATUM UPORABE ZALOG PRIPRAVKOV, KI JIM JE POTEKLA REGISTRACIJA</w:t>
      </w:r>
    </w:p>
    <w:p w14:paraId="31E3A736" w14:textId="77777777" w:rsidR="006A2F35" w:rsidRPr="00700616" w:rsidRDefault="006A2F35" w:rsidP="006A2F35">
      <w:pPr>
        <w:pageBreakBefore/>
        <w:jc w:val="center"/>
      </w:pPr>
      <w:r w:rsidRPr="00700616">
        <w:lastRenderedPageBreak/>
        <w:t>INTEGRIRANO VARSTVO SOLATE -list 3</w:t>
      </w:r>
    </w:p>
    <w:tbl>
      <w:tblPr>
        <w:tblW w:w="14460" w:type="dxa"/>
        <w:tblInd w:w="-35" w:type="dxa"/>
        <w:tblLayout w:type="fixed"/>
        <w:tblLook w:val="0000" w:firstRow="0" w:lastRow="0" w:firstColumn="0" w:lastColumn="0" w:noHBand="0" w:noVBand="0"/>
      </w:tblPr>
      <w:tblGrid>
        <w:gridCol w:w="1559"/>
        <w:gridCol w:w="2268"/>
        <w:gridCol w:w="2268"/>
        <w:gridCol w:w="1984"/>
        <w:gridCol w:w="1562"/>
        <w:gridCol w:w="1275"/>
        <w:gridCol w:w="1418"/>
        <w:gridCol w:w="2126"/>
      </w:tblGrid>
      <w:tr w:rsidR="006A2F35" w:rsidRPr="000307BC" w14:paraId="5D090597" w14:textId="77777777" w:rsidTr="0010614D">
        <w:tc>
          <w:tcPr>
            <w:tcW w:w="1559" w:type="dxa"/>
            <w:tcBorders>
              <w:top w:val="single" w:sz="12" w:space="0" w:color="000000"/>
              <w:left w:val="single" w:sz="12" w:space="0" w:color="000000"/>
              <w:bottom w:val="single" w:sz="12" w:space="0" w:color="000000"/>
              <w:right w:val="single" w:sz="12" w:space="0" w:color="000000"/>
            </w:tcBorders>
            <w:shd w:val="clear" w:color="auto" w:fill="auto"/>
          </w:tcPr>
          <w:p w14:paraId="05928336" w14:textId="77777777" w:rsidR="006A2F35" w:rsidRPr="000307BC" w:rsidRDefault="006A2F35" w:rsidP="006A2F35">
            <w:pPr>
              <w:snapToGrid w:val="0"/>
              <w:rPr>
                <w:sz w:val="18"/>
                <w:szCs w:val="18"/>
              </w:rPr>
            </w:pPr>
            <w:r w:rsidRPr="000307BC">
              <w:rPr>
                <w:sz w:val="18"/>
                <w:szCs w:val="18"/>
              </w:rPr>
              <w:t>ŠKODLJIVI ORGANIZEM</w:t>
            </w:r>
          </w:p>
        </w:tc>
        <w:tc>
          <w:tcPr>
            <w:tcW w:w="2268" w:type="dxa"/>
            <w:tcBorders>
              <w:top w:val="single" w:sz="12" w:space="0" w:color="000000"/>
              <w:left w:val="single" w:sz="12" w:space="0" w:color="000000"/>
              <w:bottom w:val="single" w:sz="12" w:space="0" w:color="000000"/>
              <w:right w:val="single" w:sz="12" w:space="0" w:color="000000"/>
            </w:tcBorders>
            <w:shd w:val="clear" w:color="auto" w:fill="auto"/>
          </w:tcPr>
          <w:p w14:paraId="60C051C2" w14:textId="77777777" w:rsidR="006A2F35" w:rsidRPr="000307BC" w:rsidRDefault="006A2F35" w:rsidP="006A2F35">
            <w:pPr>
              <w:snapToGrid w:val="0"/>
              <w:rPr>
                <w:sz w:val="18"/>
                <w:szCs w:val="18"/>
              </w:rPr>
            </w:pPr>
            <w:r w:rsidRPr="000307BC">
              <w:rPr>
                <w:sz w:val="18"/>
                <w:szCs w:val="18"/>
              </w:rPr>
              <w:t>OPIS</w:t>
            </w:r>
          </w:p>
        </w:tc>
        <w:tc>
          <w:tcPr>
            <w:tcW w:w="2268" w:type="dxa"/>
            <w:tcBorders>
              <w:top w:val="single" w:sz="12" w:space="0" w:color="000000"/>
              <w:left w:val="single" w:sz="12" w:space="0" w:color="000000"/>
              <w:bottom w:val="single" w:sz="12" w:space="0" w:color="000000"/>
              <w:right w:val="single" w:sz="12" w:space="0" w:color="000000"/>
            </w:tcBorders>
            <w:shd w:val="clear" w:color="auto" w:fill="auto"/>
          </w:tcPr>
          <w:p w14:paraId="4D0D6095" w14:textId="77777777" w:rsidR="006A2F35" w:rsidRPr="000307BC" w:rsidRDefault="006A2F35" w:rsidP="006A2F35">
            <w:pPr>
              <w:tabs>
                <w:tab w:val="left" w:pos="72"/>
              </w:tabs>
              <w:snapToGrid w:val="0"/>
              <w:rPr>
                <w:sz w:val="18"/>
                <w:szCs w:val="18"/>
              </w:rPr>
            </w:pPr>
            <w:r w:rsidRPr="000307BC">
              <w:rPr>
                <w:sz w:val="18"/>
                <w:szCs w:val="18"/>
              </w:rPr>
              <w:t xml:space="preserve"> UKREPI</w:t>
            </w:r>
          </w:p>
        </w:tc>
        <w:tc>
          <w:tcPr>
            <w:tcW w:w="1984" w:type="dxa"/>
            <w:tcBorders>
              <w:top w:val="single" w:sz="12" w:space="0" w:color="000000"/>
              <w:left w:val="single" w:sz="12" w:space="0" w:color="000000"/>
              <w:bottom w:val="single" w:sz="12" w:space="0" w:color="000000"/>
              <w:right w:val="single" w:sz="12" w:space="0" w:color="000000"/>
            </w:tcBorders>
            <w:shd w:val="clear" w:color="auto" w:fill="auto"/>
          </w:tcPr>
          <w:p w14:paraId="153F1D8E" w14:textId="77777777" w:rsidR="006A2F35" w:rsidRPr="000307BC" w:rsidRDefault="006A2F35" w:rsidP="006A2F35">
            <w:pPr>
              <w:snapToGrid w:val="0"/>
              <w:rPr>
                <w:sz w:val="18"/>
                <w:szCs w:val="18"/>
              </w:rPr>
            </w:pPr>
            <w:r w:rsidRPr="000307BC">
              <w:rPr>
                <w:sz w:val="18"/>
                <w:szCs w:val="18"/>
              </w:rPr>
              <w:t xml:space="preserve">  AKTIVNA SNOV</w:t>
            </w:r>
          </w:p>
        </w:tc>
        <w:tc>
          <w:tcPr>
            <w:tcW w:w="1562" w:type="dxa"/>
            <w:tcBorders>
              <w:top w:val="single" w:sz="12" w:space="0" w:color="000000"/>
              <w:left w:val="single" w:sz="12" w:space="0" w:color="000000"/>
              <w:bottom w:val="single" w:sz="12" w:space="0" w:color="000000"/>
              <w:right w:val="single" w:sz="12" w:space="0" w:color="000000"/>
            </w:tcBorders>
            <w:shd w:val="clear" w:color="auto" w:fill="auto"/>
          </w:tcPr>
          <w:p w14:paraId="315D99DE" w14:textId="77777777" w:rsidR="006A2F35" w:rsidRPr="000307BC" w:rsidRDefault="006A2F35" w:rsidP="006A2F35">
            <w:pPr>
              <w:snapToGrid w:val="0"/>
              <w:rPr>
                <w:sz w:val="18"/>
                <w:szCs w:val="18"/>
              </w:rPr>
            </w:pPr>
            <w:r w:rsidRPr="000307BC">
              <w:rPr>
                <w:sz w:val="18"/>
                <w:szCs w:val="18"/>
              </w:rPr>
              <w:t>FITOFARM.</w:t>
            </w:r>
          </w:p>
          <w:p w14:paraId="6EE4A5D9" w14:textId="77777777" w:rsidR="006A2F35" w:rsidRPr="000307BC" w:rsidRDefault="006A2F35" w:rsidP="006A2F35">
            <w:pPr>
              <w:rPr>
                <w:sz w:val="18"/>
                <w:szCs w:val="18"/>
              </w:rPr>
            </w:pPr>
            <w:r w:rsidRPr="000307BC">
              <w:rPr>
                <w:sz w:val="18"/>
                <w:szCs w:val="18"/>
              </w:rPr>
              <w:t>SREDSTVO</w:t>
            </w:r>
          </w:p>
        </w:tc>
        <w:tc>
          <w:tcPr>
            <w:tcW w:w="1275" w:type="dxa"/>
            <w:tcBorders>
              <w:top w:val="single" w:sz="12" w:space="0" w:color="000000"/>
              <w:left w:val="single" w:sz="12" w:space="0" w:color="000000"/>
              <w:bottom w:val="single" w:sz="12" w:space="0" w:color="000000"/>
              <w:right w:val="single" w:sz="12" w:space="0" w:color="000000"/>
            </w:tcBorders>
            <w:shd w:val="clear" w:color="auto" w:fill="auto"/>
          </w:tcPr>
          <w:p w14:paraId="54BB6B9E" w14:textId="77777777" w:rsidR="006A2F35" w:rsidRPr="000307BC" w:rsidRDefault="006A2F35" w:rsidP="006A2F35">
            <w:pPr>
              <w:snapToGrid w:val="0"/>
              <w:rPr>
                <w:sz w:val="18"/>
                <w:szCs w:val="18"/>
              </w:rPr>
            </w:pPr>
            <w:r w:rsidRPr="000307BC">
              <w:rPr>
                <w:sz w:val="18"/>
                <w:szCs w:val="18"/>
              </w:rPr>
              <w:t>ODMEREK</w:t>
            </w:r>
          </w:p>
        </w:tc>
        <w:tc>
          <w:tcPr>
            <w:tcW w:w="1418" w:type="dxa"/>
            <w:tcBorders>
              <w:top w:val="single" w:sz="12" w:space="0" w:color="000000"/>
              <w:left w:val="single" w:sz="12" w:space="0" w:color="000000"/>
              <w:bottom w:val="single" w:sz="12" w:space="0" w:color="000000"/>
              <w:right w:val="single" w:sz="12" w:space="0" w:color="000000"/>
            </w:tcBorders>
            <w:shd w:val="clear" w:color="auto" w:fill="auto"/>
          </w:tcPr>
          <w:p w14:paraId="351C7AEB" w14:textId="77777777" w:rsidR="006A2F35" w:rsidRPr="000307BC" w:rsidRDefault="006A2F35" w:rsidP="006A2F35">
            <w:pPr>
              <w:snapToGrid w:val="0"/>
              <w:rPr>
                <w:sz w:val="18"/>
                <w:szCs w:val="18"/>
              </w:rPr>
            </w:pPr>
            <w:r w:rsidRPr="000307BC">
              <w:rPr>
                <w:sz w:val="18"/>
                <w:szCs w:val="18"/>
              </w:rPr>
              <w:t>KARENCA</w:t>
            </w:r>
          </w:p>
        </w:tc>
        <w:tc>
          <w:tcPr>
            <w:tcW w:w="2126" w:type="dxa"/>
            <w:tcBorders>
              <w:top w:val="single" w:sz="12" w:space="0" w:color="000000"/>
              <w:left w:val="single" w:sz="12" w:space="0" w:color="000000"/>
              <w:bottom w:val="single" w:sz="12" w:space="0" w:color="000000"/>
              <w:right w:val="single" w:sz="12" w:space="0" w:color="000000"/>
            </w:tcBorders>
            <w:shd w:val="clear" w:color="auto" w:fill="auto"/>
          </w:tcPr>
          <w:p w14:paraId="20A46024" w14:textId="77777777" w:rsidR="006A2F35" w:rsidRPr="000307BC" w:rsidRDefault="006A2F35" w:rsidP="006A2F35">
            <w:pPr>
              <w:snapToGrid w:val="0"/>
              <w:rPr>
                <w:sz w:val="18"/>
                <w:szCs w:val="18"/>
              </w:rPr>
            </w:pPr>
            <w:r w:rsidRPr="000307BC">
              <w:rPr>
                <w:sz w:val="18"/>
                <w:szCs w:val="18"/>
              </w:rPr>
              <w:t>OPOMBE</w:t>
            </w:r>
          </w:p>
        </w:tc>
      </w:tr>
      <w:tr w:rsidR="006A2F35" w:rsidRPr="0010614D" w14:paraId="10663F70" w14:textId="77777777" w:rsidTr="0010614D">
        <w:trPr>
          <w:trHeight w:val="869"/>
        </w:trPr>
        <w:tc>
          <w:tcPr>
            <w:tcW w:w="1559" w:type="dxa"/>
            <w:tcBorders>
              <w:top w:val="single" w:sz="8" w:space="0" w:color="000000"/>
              <w:left w:val="single" w:sz="4" w:space="0" w:color="000000"/>
              <w:bottom w:val="single" w:sz="4" w:space="0" w:color="000000"/>
            </w:tcBorders>
            <w:shd w:val="clear" w:color="auto" w:fill="auto"/>
          </w:tcPr>
          <w:p w14:paraId="3E285AC1" w14:textId="77777777" w:rsidR="006A2F35" w:rsidRPr="003C5873" w:rsidRDefault="006A2F35" w:rsidP="006A2F35">
            <w:pPr>
              <w:snapToGrid w:val="0"/>
              <w:jc w:val="left"/>
              <w:rPr>
                <w:b/>
                <w:bCs/>
                <w:sz w:val="18"/>
                <w:szCs w:val="18"/>
              </w:rPr>
            </w:pPr>
            <w:r w:rsidRPr="003C5873">
              <w:rPr>
                <w:b/>
                <w:bCs/>
                <w:sz w:val="18"/>
                <w:szCs w:val="18"/>
              </w:rPr>
              <w:t>Listne zavrtalke</w:t>
            </w:r>
          </w:p>
          <w:p w14:paraId="2D2E8358" w14:textId="77777777" w:rsidR="006A2F35" w:rsidRPr="003C5873" w:rsidRDefault="006A2F35" w:rsidP="006A2F35">
            <w:pPr>
              <w:jc w:val="left"/>
              <w:rPr>
                <w:sz w:val="18"/>
                <w:szCs w:val="18"/>
              </w:rPr>
            </w:pPr>
            <w:r w:rsidRPr="003C5873">
              <w:rPr>
                <w:sz w:val="18"/>
                <w:szCs w:val="18"/>
              </w:rPr>
              <w:t>(</w:t>
            </w:r>
            <w:r w:rsidRPr="003C5873">
              <w:rPr>
                <w:i/>
                <w:iCs/>
                <w:sz w:val="18"/>
                <w:szCs w:val="18"/>
              </w:rPr>
              <w:t>Liriomyza sp</w:t>
            </w:r>
            <w:r w:rsidRPr="003C5873">
              <w:rPr>
                <w:sz w:val="18"/>
                <w:szCs w:val="18"/>
              </w:rPr>
              <w:t>.)</w:t>
            </w:r>
          </w:p>
        </w:tc>
        <w:tc>
          <w:tcPr>
            <w:tcW w:w="2268" w:type="dxa"/>
            <w:tcBorders>
              <w:top w:val="single" w:sz="8" w:space="0" w:color="000000"/>
              <w:left w:val="single" w:sz="4" w:space="0" w:color="000000"/>
              <w:bottom w:val="single" w:sz="4" w:space="0" w:color="000000"/>
            </w:tcBorders>
            <w:shd w:val="clear" w:color="auto" w:fill="auto"/>
          </w:tcPr>
          <w:p w14:paraId="6C7189A7" w14:textId="77777777" w:rsidR="006A2F35" w:rsidRPr="003C5873" w:rsidRDefault="006A2F35" w:rsidP="006A2F35">
            <w:pPr>
              <w:snapToGrid w:val="0"/>
              <w:jc w:val="left"/>
              <w:rPr>
                <w:sz w:val="18"/>
                <w:szCs w:val="18"/>
              </w:rPr>
            </w:pPr>
            <w:r w:rsidRPr="003C5873">
              <w:rPr>
                <w:sz w:val="18"/>
                <w:szCs w:val="18"/>
              </w:rPr>
              <w:t>Značilni rovi pod povrhnico listov. Na listih opazni ubodi , ki jih škodljivka povzroči med hranjenjem in odlaganjem jajčec.</w:t>
            </w:r>
          </w:p>
        </w:tc>
        <w:tc>
          <w:tcPr>
            <w:tcW w:w="2268" w:type="dxa"/>
            <w:tcBorders>
              <w:top w:val="single" w:sz="8" w:space="0" w:color="000000"/>
              <w:left w:val="single" w:sz="4" w:space="0" w:color="000000"/>
              <w:bottom w:val="single" w:sz="4" w:space="0" w:color="000000"/>
            </w:tcBorders>
            <w:shd w:val="clear" w:color="auto" w:fill="auto"/>
          </w:tcPr>
          <w:p w14:paraId="5ABABED5" w14:textId="77777777" w:rsidR="006A2F35" w:rsidRPr="003C5873" w:rsidRDefault="006A2F35" w:rsidP="006A2F35">
            <w:pPr>
              <w:tabs>
                <w:tab w:val="left" w:pos="72"/>
              </w:tabs>
              <w:snapToGrid w:val="0"/>
              <w:jc w:val="left"/>
              <w:rPr>
                <w:sz w:val="18"/>
                <w:szCs w:val="18"/>
              </w:rPr>
            </w:pPr>
            <w:r w:rsidRPr="003C5873">
              <w:rPr>
                <w:sz w:val="18"/>
                <w:szCs w:val="18"/>
              </w:rPr>
              <w:t>Agrotehnièni ukrepi:</w:t>
            </w:r>
          </w:p>
          <w:p w14:paraId="4937D243" w14:textId="77777777" w:rsidR="006A2F35" w:rsidRPr="003C5873" w:rsidRDefault="006A2F35" w:rsidP="0046057E">
            <w:pPr>
              <w:widowControl w:val="0"/>
              <w:numPr>
                <w:ilvl w:val="0"/>
                <w:numId w:val="35"/>
              </w:numPr>
              <w:tabs>
                <w:tab w:val="left" w:pos="72"/>
              </w:tabs>
              <w:suppressAutoHyphens/>
              <w:ind w:left="142" w:hanging="142"/>
              <w:jc w:val="left"/>
              <w:rPr>
                <w:sz w:val="18"/>
                <w:szCs w:val="18"/>
              </w:rPr>
            </w:pPr>
            <w:r w:rsidRPr="003C5873">
              <w:rPr>
                <w:sz w:val="18"/>
                <w:szCs w:val="18"/>
              </w:rPr>
              <w:t>uporaba vlaknatih prekrivk s katerimi fizično preprečimo dostop škodljivcev do gojenih rastlin</w:t>
            </w:r>
          </w:p>
        </w:tc>
        <w:tc>
          <w:tcPr>
            <w:tcW w:w="1984" w:type="dxa"/>
            <w:tcBorders>
              <w:top w:val="single" w:sz="8" w:space="0" w:color="000000"/>
              <w:left w:val="single" w:sz="4" w:space="0" w:color="000000"/>
              <w:bottom w:val="single" w:sz="4" w:space="0" w:color="000000"/>
            </w:tcBorders>
            <w:shd w:val="clear" w:color="auto" w:fill="auto"/>
          </w:tcPr>
          <w:p w14:paraId="7D8A28DB" w14:textId="77777777" w:rsidR="006A2F35" w:rsidRPr="003C5873" w:rsidRDefault="006A2F35" w:rsidP="006A2F35">
            <w:pPr>
              <w:snapToGrid w:val="0"/>
              <w:jc w:val="left"/>
              <w:rPr>
                <w:sz w:val="18"/>
                <w:szCs w:val="18"/>
              </w:rPr>
            </w:pPr>
            <w:r w:rsidRPr="003C5873">
              <w:rPr>
                <w:sz w:val="18"/>
                <w:szCs w:val="18"/>
              </w:rPr>
              <w:t>-abamektin</w:t>
            </w:r>
          </w:p>
        </w:tc>
        <w:tc>
          <w:tcPr>
            <w:tcW w:w="1562" w:type="dxa"/>
            <w:tcBorders>
              <w:top w:val="single" w:sz="8" w:space="0" w:color="000000"/>
              <w:left w:val="single" w:sz="4" w:space="0" w:color="000000"/>
              <w:bottom w:val="single" w:sz="4" w:space="0" w:color="000000"/>
            </w:tcBorders>
            <w:shd w:val="clear" w:color="auto" w:fill="auto"/>
          </w:tcPr>
          <w:p w14:paraId="384E5591" w14:textId="77777777" w:rsidR="006A2F35" w:rsidRPr="003C5873" w:rsidRDefault="006A2F35" w:rsidP="006A2F35">
            <w:pPr>
              <w:snapToGrid w:val="0"/>
              <w:jc w:val="left"/>
              <w:rPr>
                <w:sz w:val="18"/>
                <w:szCs w:val="18"/>
              </w:rPr>
            </w:pPr>
            <w:r w:rsidRPr="003C5873">
              <w:rPr>
                <w:sz w:val="18"/>
                <w:szCs w:val="18"/>
              </w:rPr>
              <w:t>Vertimec pro</w:t>
            </w:r>
          </w:p>
        </w:tc>
        <w:tc>
          <w:tcPr>
            <w:tcW w:w="1275" w:type="dxa"/>
            <w:tcBorders>
              <w:top w:val="single" w:sz="8" w:space="0" w:color="000000"/>
              <w:left w:val="single" w:sz="4" w:space="0" w:color="000000"/>
              <w:bottom w:val="single" w:sz="4" w:space="0" w:color="000000"/>
            </w:tcBorders>
            <w:shd w:val="clear" w:color="auto" w:fill="auto"/>
          </w:tcPr>
          <w:p w14:paraId="303566D5" w14:textId="77777777" w:rsidR="006A2F35" w:rsidRPr="003C5873" w:rsidRDefault="006A2F35" w:rsidP="006A2F35">
            <w:pPr>
              <w:snapToGrid w:val="0"/>
              <w:jc w:val="left"/>
              <w:rPr>
                <w:sz w:val="18"/>
                <w:szCs w:val="18"/>
              </w:rPr>
            </w:pPr>
            <w:r w:rsidRPr="003C5873">
              <w:rPr>
                <w:sz w:val="18"/>
                <w:szCs w:val="18"/>
              </w:rPr>
              <w:t>1 l/ha</w:t>
            </w:r>
          </w:p>
        </w:tc>
        <w:tc>
          <w:tcPr>
            <w:tcW w:w="1418" w:type="dxa"/>
            <w:tcBorders>
              <w:top w:val="single" w:sz="8" w:space="0" w:color="000000"/>
              <w:left w:val="single" w:sz="4" w:space="0" w:color="000000"/>
              <w:bottom w:val="single" w:sz="4" w:space="0" w:color="000000"/>
            </w:tcBorders>
            <w:shd w:val="clear" w:color="auto" w:fill="auto"/>
          </w:tcPr>
          <w:p w14:paraId="0BB6B3FA" w14:textId="77777777" w:rsidR="006A2F35" w:rsidRPr="003C5873" w:rsidRDefault="006A2F35" w:rsidP="006A2F35">
            <w:pPr>
              <w:snapToGrid w:val="0"/>
              <w:jc w:val="left"/>
              <w:rPr>
                <w:sz w:val="18"/>
                <w:szCs w:val="18"/>
              </w:rPr>
            </w:pPr>
            <w:r w:rsidRPr="003C5873">
              <w:rPr>
                <w:sz w:val="18"/>
                <w:szCs w:val="18"/>
              </w:rPr>
              <w:t>7</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14:paraId="7B2332F1" w14:textId="77777777" w:rsidR="006A2F35" w:rsidRPr="003C5873" w:rsidRDefault="006A2F35" w:rsidP="0046057E">
            <w:pPr>
              <w:numPr>
                <w:ilvl w:val="0"/>
                <w:numId w:val="35"/>
              </w:numPr>
              <w:tabs>
                <w:tab w:val="clear" w:pos="360"/>
                <w:tab w:val="num" w:pos="182"/>
              </w:tabs>
              <w:snapToGrid w:val="0"/>
              <w:ind w:left="182" w:hanging="182"/>
              <w:jc w:val="left"/>
              <w:rPr>
                <w:sz w:val="18"/>
                <w:szCs w:val="18"/>
              </w:rPr>
            </w:pPr>
            <w:r w:rsidRPr="003C5873">
              <w:rPr>
                <w:sz w:val="18"/>
                <w:szCs w:val="18"/>
              </w:rPr>
              <w:t>le pri pridelavi na prostem</w:t>
            </w:r>
          </w:p>
        </w:tc>
      </w:tr>
      <w:tr w:rsidR="006A2F35" w:rsidRPr="0010614D" w14:paraId="254B8323" w14:textId="77777777" w:rsidTr="0010614D">
        <w:tc>
          <w:tcPr>
            <w:tcW w:w="1559" w:type="dxa"/>
            <w:tcBorders>
              <w:top w:val="single" w:sz="4" w:space="0" w:color="000000"/>
              <w:left w:val="single" w:sz="4" w:space="0" w:color="000000"/>
              <w:bottom w:val="single" w:sz="4" w:space="0" w:color="000000"/>
            </w:tcBorders>
            <w:shd w:val="clear" w:color="auto" w:fill="auto"/>
          </w:tcPr>
          <w:p w14:paraId="3D9C7724" w14:textId="77777777" w:rsidR="006A2F35" w:rsidRPr="003C5873" w:rsidRDefault="006A2F35" w:rsidP="006A2F35">
            <w:pPr>
              <w:snapToGrid w:val="0"/>
              <w:jc w:val="left"/>
              <w:rPr>
                <w:b/>
                <w:bCs/>
                <w:sz w:val="18"/>
                <w:szCs w:val="18"/>
              </w:rPr>
            </w:pPr>
            <w:r w:rsidRPr="003C5873">
              <w:rPr>
                <w:b/>
                <w:bCs/>
                <w:sz w:val="18"/>
                <w:szCs w:val="18"/>
              </w:rPr>
              <w:t>Južna plodovrtka</w:t>
            </w:r>
          </w:p>
          <w:p w14:paraId="2365B848" w14:textId="77777777" w:rsidR="006A2F35" w:rsidRPr="003C5873" w:rsidRDefault="006A2F35" w:rsidP="006A2F35">
            <w:pPr>
              <w:jc w:val="left"/>
              <w:rPr>
                <w:i/>
                <w:iCs/>
                <w:sz w:val="18"/>
                <w:szCs w:val="18"/>
              </w:rPr>
            </w:pPr>
            <w:r w:rsidRPr="003C5873">
              <w:rPr>
                <w:i/>
                <w:iCs/>
                <w:sz w:val="18"/>
                <w:szCs w:val="18"/>
              </w:rPr>
              <w:t>Helicoverpa armigera</w:t>
            </w:r>
          </w:p>
          <w:p w14:paraId="3693768C" w14:textId="0C87FD7F" w:rsidR="004C6139" w:rsidRPr="003C5873" w:rsidRDefault="004C6139" w:rsidP="006A2F35">
            <w:pPr>
              <w:jc w:val="left"/>
              <w:rPr>
                <w:i/>
                <w:iCs/>
                <w:sz w:val="18"/>
                <w:szCs w:val="18"/>
              </w:rPr>
            </w:pPr>
            <w:r w:rsidRPr="003C5873">
              <w:rPr>
                <w:b/>
                <w:iCs/>
                <w:sz w:val="18"/>
                <w:szCs w:val="18"/>
              </w:rPr>
              <w:t>Druge sovke</w:t>
            </w:r>
          </w:p>
        </w:tc>
        <w:tc>
          <w:tcPr>
            <w:tcW w:w="2268" w:type="dxa"/>
            <w:tcBorders>
              <w:top w:val="single" w:sz="4" w:space="0" w:color="000000"/>
              <w:left w:val="single" w:sz="4" w:space="0" w:color="000000"/>
              <w:bottom w:val="single" w:sz="4" w:space="0" w:color="000000"/>
            </w:tcBorders>
            <w:shd w:val="clear" w:color="auto" w:fill="auto"/>
          </w:tcPr>
          <w:p w14:paraId="5237A3DD" w14:textId="77777777" w:rsidR="006A2F35" w:rsidRPr="003C5873" w:rsidRDefault="006A2F35" w:rsidP="006A2F35">
            <w:pPr>
              <w:snapToGrid w:val="0"/>
              <w:jc w:val="left"/>
              <w:rPr>
                <w:sz w:val="18"/>
                <w:szCs w:val="18"/>
              </w:rPr>
            </w:pPr>
            <w:r w:rsidRPr="003C5873">
              <w:rPr>
                <w:sz w:val="18"/>
                <w:szCs w:val="18"/>
              </w:rPr>
              <w:t xml:space="preserve">Opazimo rjavkaste gosenice, ki zavrtajo liste </w:t>
            </w:r>
          </w:p>
        </w:tc>
        <w:tc>
          <w:tcPr>
            <w:tcW w:w="2268" w:type="dxa"/>
            <w:tcBorders>
              <w:top w:val="single" w:sz="4" w:space="0" w:color="000000"/>
              <w:left w:val="single" w:sz="4" w:space="0" w:color="000000"/>
              <w:bottom w:val="single" w:sz="4" w:space="0" w:color="000000"/>
            </w:tcBorders>
            <w:shd w:val="clear" w:color="auto" w:fill="auto"/>
          </w:tcPr>
          <w:p w14:paraId="3B96284E" w14:textId="77777777" w:rsidR="006A2F35" w:rsidRPr="003C5873" w:rsidRDefault="006A2F35" w:rsidP="006A2F35">
            <w:pPr>
              <w:tabs>
                <w:tab w:val="left" w:pos="0"/>
                <w:tab w:val="left" w:pos="72"/>
              </w:tabs>
              <w:snapToGrid w:val="0"/>
              <w:jc w:val="left"/>
              <w:rPr>
                <w:sz w:val="18"/>
                <w:szCs w:val="18"/>
              </w:rPr>
            </w:pPr>
            <w:r w:rsidRPr="003C5873">
              <w:rPr>
                <w:sz w:val="18"/>
                <w:szCs w:val="18"/>
              </w:rPr>
              <w:t>Nekemični ukrep:</w:t>
            </w:r>
          </w:p>
          <w:p w14:paraId="0A951C12" w14:textId="77777777" w:rsidR="006A2F35" w:rsidRPr="003C5873" w:rsidRDefault="006A2F35" w:rsidP="0046057E">
            <w:pPr>
              <w:widowControl w:val="0"/>
              <w:numPr>
                <w:ilvl w:val="0"/>
                <w:numId w:val="29"/>
              </w:numPr>
              <w:tabs>
                <w:tab w:val="clear" w:pos="360"/>
                <w:tab w:val="left" w:pos="72"/>
                <w:tab w:val="num" w:pos="284"/>
                <w:tab w:val="left" w:pos="448"/>
              </w:tabs>
              <w:suppressAutoHyphens/>
              <w:ind w:left="113" w:hanging="113"/>
              <w:jc w:val="left"/>
              <w:rPr>
                <w:sz w:val="18"/>
                <w:szCs w:val="18"/>
                <w:lang w:eastAsia="ar-SA"/>
              </w:rPr>
            </w:pPr>
            <w:r w:rsidRPr="003C5873">
              <w:rPr>
                <w:sz w:val="18"/>
                <w:szCs w:val="18"/>
                <w:lang w:eastAsia="ar-SA"/>
              </w:rPr>
              <w:t xml:space="preserve">uničevanje koruznice (mulčiranje). </w:t>
            </w:r>
          </w:p>
          <w:p w14:paraId="156288F4" w14:textId="77777777" w:rsidR="006A2F35" w:rsidRPr="003C5873" w:rsidRDefault="006A2F35" w:rsidP="0046057E">
            <w:pPr>
              <w:widowControl w:val="0"/>
              <w:numPr>
                <w:ilvl w:val="0"/>
                <w:numId w:val="29"/>
              </w:numPr>
              <w:tabs>
                <w:tab w:val="clear" w:pos="360"/>
                <w:tab w:val="left" w:pos="72"/>
                <w:tab w:val="num" w:pos="284"/>
                <w:tab w:val="left" w:pos="448"/>
              </w:tabs>
              <w:suppressAutoHyphens/>
              <w:ind w:left="113" w:hanging="113"/>
              <w:jc w:val="left"/>
              <w:rPr>
                <w:sz w:val="18"/>
                <w:szCs w:val="18"/>
                <w:lang w:eastAsia="ar-SA"/>
              </w:rPr>
            </w:pPr>
            <w:r w:rsidRPr="003C5873">
              <w:rPr>
                <w:sz w:val="18"/>
                <w:szCs w:val="18"/>
                <w:lang w:eastAsia="ar-SA"/>
              </w:rPr>
              <w:t>Pridelovanje koruze oddaljeno od pridelovanja zelenjave, kjer je možno, tudi od rastlinjakov</w:t>
            </w:r>
          </w:p>
          <w:p w14:paraId="002CA4C7" w14:textId="77777777" w:rsidR="006A2F35" w:rsidRPr="003C5873" w:rsidRDefault="006A2F35" w:rsidP="006A2F35">
            <w:pPr>
              <w:tabs>
                <w:tab w:val="left" w:pos="0"/>
                <w:tab w:val="left" w:pos="72"/>
              </w:tabs>
              <w:jc w:val="left"/>
              <w:rPr>
                <w:sz w:val="18"/>
                <w:szCs w:val="18"/>
              </w:rPr>
            </w:pPr>
            <w:r w:rsidRPr="003C5873">
              <w:rPr>
                <w:sz w:val="18"/>
                <w:szCs w:val="18"/>
              </w:rPr>
              <w:t xml:space="preserve"> </w:t>
            </w:r>
          </w:p>
          <w:p w14:paraId="4BBA193E" w14:textId="77777777" w:rsidR="006A2F35" w:rsidRPr="003C5873" w:rsidRDefault="006A2F35" w:rsidP="006A2F35">
            <w:pPr>
              <w:tabs>
                <w:tab w:val="left" w:pos="0"/>
                <w:tab w:val="left" w:pos="72"/>
              </w:tabs>
              <w:jc w:val="left"/>
              <w:rPr>
                <w:sz w:val="18"/>
                <w:szCs w:val="18"/>
              </w:rPr>
            </w:pPr>
            <w:r w:rsidRPr="003C5873">
              <w:rPr>
                <w:sz w:val="18"/>
                <w:szCs w:val="18"/>
              </w:rPr>
              <w:t>Kemični ukrep:</w:t>
            </w:r>
          </w:p>
          <w:p w14:paraId="3D674D25" w14:textId="77777777" w:rsidR="006A2F35" w:rsidRPr="003C5873" w:rsidRDefault="006A2F35" w:rsidP="006A2F35">
            <w:pPr>
              <w:tabs>
                <w:tab w:val="left" w:pos="0"/>
                <w:tab w:val="left" w:pos="72"/>
              </w:tabs>
              <w:jc w:val="left"/>
              <w:rPr>
                <w:sz w:val="18"/>
                <w:szCs w:val="18"/>
              </w:rPr>
            </w:pPr>
            <w:r w:rsidRPr="003C5873">
              <w:rPr>
                <w:sz w:val="18"/>
                <w:szCs w:val="18"/>
              </w:rPr>
              <w:t>- uporaba insekticidov takoj po pojavu prvih gosenic.</w:t>
            </w:r>
          </w:p>
        </w:tc>
        <w:tc>
          <w:tcPr>
            <w:tcW w:w="1984" w:type="dxa"/>
            <w:tcBorders>
              <w:top w:val="single" w:sz="4" w:space="0" w:color="000000"/>
              <w:left w:val="single" w:sz="4" w:space="0" w:color="000000"/>
              <w:bottom w:val="single" w:sz="4" w:space="0" w:color="000000"/>
            </w:tcBorders>
            <w:shd w:val="clear" w:color="auto" w:fill="auto"/>
          </w:tcPr>
          <w:p w14:paraId="3F0762B4" w14:textId="56D59A1A" w:rsidR="006A2F35" w:rsidRPr="003C5873" w:rsidRDefault="00E84FAC" w:rsidP="0046057E">
            <w:pPr>
              <w:widowControl w:val="0"/>
              <w:numPr>
                <w:ilvl w:val="0"/>
                <w:numId w:val="29"/>
              </w:numPr>
              <w:tabs>
                <w:tab w:val="clear" w:pos="360"/>
                <w:tab w:val="left" w:pos="120"/>
                <w:tab w:val="num" w:pos="284"/>
              </w:tabs>
              <w:suppressAutoHyphens/>
              <w:snapToGrid w:val="0"/>
              <w:ind w:right="612"/>
              <w:jc w:val="left"/>
              <w:rPr>
                <w:sz w:val="18"/>
                <w:szCs w:val="18"/>
              </w:rPr>
            </w:pPr>
            <w:r>
              <w:rPr>
                <w:sz w:val="18"/>
                <w:szCs w:val="18"/>
              </w:rPr>
              <w:t>i</w:t>
            </w:r>
            <w:r w:rsidR="006A2F35" w:rsidRPr="003C5873">
              <w:rPr>
                <w:sz w:val="18"/>
                <w:szCs w:val="18"/>
              </w:rPr>
              <w:t>ndoksakarb</w:t>
            </w:r>
          </w:p>
          <w:p w14:paraId="7B9CF9BC" w14:textId="5B468461" w:rsidR="004C6139" w:rsidRPr="003C5873" w:rsidRDefault="004C6139" w:rsidP="002463A6">
            <w:pPr>
              <w:widowControl w:val="0"/>
              <w:tabs>
                <w:tab w:val="left" w:pos="120"/>
              </w:tabs>
              <w:suppressAutoHyphens/>
              <w:snapToGrid w:val="0"/>
              <w:ind w:right="612"/>
              <w:jc w:val="left"/>
              <w:rPr>
                <w:sz w:val="18"/>
                <w:szCs w:val="18"/>
              </w:rPr>
            </w:pPr>
          </w:p>
          <w:p w14:paraId="19625A33" w14:textId="77777777" w:rsidR="006A2F35" w:rsidRPr="003C5873" w:rsidRDefault="006A2F35" w:rsidP="0046057E">
            <w:pPr>
              <w:widowControl w:val="0"/>
              <w:numPr>
                <w:ilvl w:val="0"/>
                <w:numId w:val="29"/>
              </w:numPr>
              <w:tabs>
                <w:tab w:val="clear" w:pos="360"/>
                <w:tab w:val="left" w:pos="120"/>
                <w:tab w:val="num" w:pos="284"/>
              </w:tabs>
              <w:suppressAutoHyphens/>
              <w:snapToGrid w:val="0"/>
              <w:ind w:right="612"/>
              <w:jc w:val="left"/>
              <w:rPr>
                <w:sz w:val="18"/>
                <w:szCs w:val="18"/>
              </w:rPr>
            </w:pPr>
            <w:r w:rsidRPr="003C5873">
              <w:rPr>
                <w:sz w:val="18"/>
                <w:szCs w:val="18"/>
              </w:rPr>
              <w:t>spinosad</w:t>
            </w:r>
          </w:p>
          <w:p w14:paraId="6D2B22F4" w14:textId="77777777" w:rsidR="006A2F35" w:rsidRPr="003C5873" w:rsidRDefault="006A2F35" w:rsidP="00D85764">
            <w:pPr>
              <w:widowControl w:val="0"/>
              <w:tabs>
                <w:tab w:val="left" w:pos="120"/>
              </w:tabs>
              <w:suppressAutoHyphens/>
              <w:snapToGrid w:val="0"/>
              <w:ind w:left="360" w:right="612"/>
              <w:jc w:val="left"/>
              <w:rPr>
                <w:sz w:val="18"/>
                <w:szCs w:val="18"/>
              </w:rPr>
            </w:pPr>
          </w:p>
          <w:p w14:paraId="2AE8CEF9" w14:textId="77777777" w:rsidR="006A2F35" w:rsidRPr="003C5873" w:rsidRDefault="006A2F35" w:rsidP="0046057E">
            <w:pPr>
              <w:widowControl w:val="0"/>
              <w:numPr>
                <w:ilvl w:val="0"/>
                <w:numId w:val="29"/>
              </w:numPr>
              <w:tabs>
                <w:tab w:val="clear" w:pos="360"/>
                <w:tab w:val="left" w:pos="120"/>
                <w:tab w:val="num" w:pos="284"/>
              </w:tabs>
              <w:suppressAutoHyphens/>
              <w:snapToGrid w:val="0"/>
              <w:ind w:right="612"/>
              <w:jc w:val="left"/>
              <w:rPr>
                <w:sz w:val="18"/>
                <w:szCs w:val="18"/>
              </w:rPr>
            </w:pPr>
            <w:r w:rsidRPr="003C5873">
              <w:rPr>
                <w:sz w:val="18"/>
                <w:szCs w:val="18"/>
              </w:rPr>
              <w:t>emamektin</w:t>
            </w:r>
          </w:p>
          <w:p w14:paraId="6D689A7B" w14:textId="77777777" w:rsidR="006A2F35" w:rsidRPr="003C5873" w:rsidRDefault="006A2F35" w:rsidP="0046057E">
            <w:pPr>
              <w:widowControl w:val="0"/>
              <w:numPr>
                <w:ilvl w:val="0"/>
                <w:numId w:val="29"/>
              </w:numPr>
              <w:tabs>
                <w:tab w:val="clear" w:pos="360"/>
                <w:tab w:val="left" w:pos="120"/>
                <w:tab w:val="num" w:pos="149"/>
              </w:tabs>
              <w:suppressAutoHyphens/>
              <w:snapToGrid w:val="0"/>
              <w:ind w:left="149" w:right="612" w:hanging="149"/>
              <w:jc w:val="left"/>
              <w:rPr>
                <w:sz w:val="18"/>
                <w:szCs w:val="18"/>
              </w:rPr>
            </w:pPr>
            <w:r w:rsidRPr="003C5873">
              <w:rPr>
                <w:i/>
                <w:sz w:val="18"/>
                <w:szCs w:val="18"/>
              </w:rPr>
              <w:t>Ba</w:t>
            </w:r>
            <w:r w:rsidRPr="003C5873">
              <w:rPr>
                <w:i/>
                <w:iCs/>
                <w:sz w:val="18"/>
                <w:szCs w:val="18"/>
              </w:rPr>
              <w:t>cillus thuringiensis</w:t>
            </w:r>
            <w:r w:rsidRPr="003C5873">
              <w:rPr>
                <w:iCs/>
                <w:sz w:val="18"/>
                <w:szCs w:val="18"/>
              </w:rPr>
              <w:t xml:space="preserve"> </w:t>
            </w:r>
            <w:r w:rsidRPr="003C5873">
              <w:rPr>
                <w:i/>
                <w:iCs/>
                <w:sz w:val="18"/>
                <w:szCs w:val="18"/>
              </w:rPr>
              <w:t>var. Kurstaki</w:t>
            </w:r>
          </w:p>
          <w:p w14:paraId="4058E253" w14:textId="192DB24A" w:rsidR="004C6139" w:rsidRPr="003C5873" w:rsidRDefault="004C6139" w:rsidP="0046057E">
            <w:pPr>
              <w:widowControl w:val="0"/>
              <w:numPr>
                <w:ilvl w:val="0"/>
                <w:numId w:val="29"/>
              </w:numPr>
              <w:tabs>
                <w:tab w:val="clear" w:pos="360"/>
                <w:tab w:val="left" w:pos="120"/>
                <w:tab w:val="num" w:pos="149"/>
              </w:tabs>
              <w:suppressAutoHyphens/>
              <w:snapToGrid w:val="0"/>
              <w:ind w:left="149" w:right="612" w:hanging="149"/>
              <w:jc w:val="left"/>
              <w:rPr>
                <w:sz w:val="18"/>
                <w:szCs w:val="18"/>
              </w:rPr>
            </w:pPr>
            <w:r w:rsidRPr="003C5873">
              <w:rPr>
                <w:i/>
                <w:iCs/>
                <w:sz w:val="18"/>
                <w:szCs w:val="18"/>
              </w:rPr>
              <w:t>azadirahtin A</w:t>
            </w:r>
          </w:p>
        </w:tc>
        <w:tc>
          <w:tcPr>
            <w:tcW w:w="1562" w:type="dxa"/>
            <w:tcBorders>
              <w:top w:val="single" w:sz="4" w:space="0" w:color="000000"/>
              <w:left w:val="single" w:sz="4" w:space="0" w:color="000000"/>
              <w:bottom w:val="single" w:sz="4" w:space="0" w:color="000000"/>
            </w:tcBorders>
            <w:shd w:val="clear" w:color="auto" w:fill="auto"/>
          </w:tcPr>
          <w:p w14:paraId="2CEF6903" w14:textId="03B3AD19" w:rsidR="006A2F35" w:rsidRPr="003C5873" w:rsidRDefault="006A2F35" w:rsidP="006A2F35">
            <w:pPr>
              <w:snapToGrid w:val="0"/>
              <w:jc w:val="left"/>
              <w:rPr>
                <w:sz w:val="18"/>
                <w:szCs w:val="18"/>
              </w:rPr>
            </w:pPr>
            <w:r w:rsidRPr="003C5873">
              <w:rPr>
                <w:sz w:val="18"/>
                <w:szCs w:val="18"/>
              </w:rPr>
              <w:t xml:space="preserve">Steward </w:t>
            </w:r>
          </w:p>
          <w:p w14:paraId="425BEED2" w14:textId="77777777" w:rsidR="004C6139" w:rsidRPr="003C5873" w:rsidRDefault="004C6139" w:rsidP="004C6139">
            <w:pPr>
              <w:snapToGrid w:val="0"/>
              <w:jc w:val="left"/>
              <w:rPr>
                <w:sz w:val="18"/>
                <w:szCs w:val="18"/>
              </w:rPr>
            </w:pPr>
            <w:r w:rsidRPr="003C5873">
              <w:rPr>
                <w:sz w:val="18"/>
                <w:szCs w:val="18"/>
              </w:rPr>
              <w:t xml:space="preserve">Steward OPZ </w:t>
            </w:r>
          </w:p>
          <w:p w14:paraId="779C7047" w14:textId="0714A844" w:rsidR="006A2F35" w:rsidRPr="003C5873" w:rsidRDefault="006A2F35" w:rsidP="006A2F35">
            <w:pPr>
              <w:snapToGrid w:val="0"/>
              <w:jc w:val="left"/>
              <w:rPr>
                <w:sz w:val="18"/>
                <w:szCs w:val="18"/>
              </w:rPr>
            </w:pPr>
            <w:r w:rsidRPr="003C5873">
              <w:rPr>
                <w:sz w:val="18"/>
                <w:szCs w:val="18"/>
              </w:rPr>
              <w:t>Laser 240 SC</w:t>
            </w:r>
          </w:p>
          <w:p w14:paraId="478C4BFA" w14:textId="77777777" w:rsidR="006A2F35" w:rsidRPr="003C5873" w:rsidRDefault="006A2F35" w:rsidP="006A2F35">
            <w:pPr>
              <w:snapToGrid w:val="0"/>
              <w:jc w:val="left"/>
              <w:rPr>
                <w:sz w:val="18"/>
                <w:szCs w:val="18"/>
              </w:rPr>
            </w:pPr>
            <w:r w:rsidRPr="003C5873">
              <w:rPr>
                <w:sz w:val="18"/>
                <w:szCs w:val="18"/>
              </w:rPr>
              <w:t>Laser plus</w:t>
            </w:r>
          </w:p>
          <w:p w14:paraId="6C4B9D25" w14:textId="77777777" w:rsidR="006A2F35" w:rsidRPr="003C5873" w:rsidRDefault="006A2F35" w:rsidP="006A2F35">
            <w:pPr>
              <w:snapToGrid w:val="0"/>
              <w:jc w:val="left"/>
              <w:rPr>
                <w:sz w:val="18"/>
                <w:szCs w:val="18"/>
              </w:rPr>
            </w:pPr>
            <w:r w:rsidRPr="003C5873">
              <w:rPr>
                <w:sz w:val="18"/>
                <w:szCs w:val="18"/>
              </w:rPr>
              <w:t>Affrim</w:t>
            </w:r>
          </w:p>
          <w:p w14:paraId="5FB2858C" w14:textId="77777777" w:rsidR="006A2F35" w:rsidRPr="003C5873" w:rsidRDefault="006A2F35" w:rsidP="006A2F35">
            <w:pPr>
              <w:snapToGrid w:val="0"/>
              <w:jc w:val="left"/>
              <w:rPr>
                <w:sz w:val="18"/>
                <w:szCs w:val="18"/>
              </w:rPr>
            </w:pPr>
            <w:r w:rsidRPr="003C5873">
              <w:rPr>
                <w:sz w:val="18"/>
                <w:szCs w:val="18"/>
              </w:rPr>
              <w:t>Lepinox Plus</w:t>
            </w:r>
          </w:p>
          <w:p w14:paraId="5F98E0CA" w14:textId="77777777" w:rsidR="004C6139" w:rsidRPr="003C5873" w:rsidRDefault="004C6139" w:rsidP="006A2F35">
            <w:pPr>
              <w:snapToGrid w:val="0"/>
              <w:jc w:val="left"/>
              <w:rPr>
                <w:sz w:val="18"/>
                <w:szCs w:val="18"/>
              </w:rPr>
            </w:pPr>
          </w:p>
          <w:p w14:paraId="2BD880CA" w14:textId="0C2F9CAF" w:rsidR="004C6139" w:rsidRPr="003C5873" w:rsidRDefault="004C6139" w:rsidP="006A2F35">
            <w:pPr>
              <w:snapToGrid w:val="0"/>
              <w:jc w:val="left"/>
              <w:rPr>
                <w:sz w:val="18"/>
                <w:szCs w:val="18"/>
              </w:rPr>
            </w:pPr>
            <w:r w:rsidRPr="003C5873">
              <w:rPr>
                <w:sz w:val="18"/>
                <w:szCs w:val="18"/>
              </w:rPr>
              <w:t>Azatin EC</w:t>
            </w:r>
          </w:p>
        </w:tc>
        <w:tc>
          <w:tcPr>
            <w:tcW w:w="1275" w:type="dxa"/>
            <w:tcBorders>
              <w:top w:val="single" w:sz="4" w:space="0" w:color="000000"/>
              <w:left w:val="single" w:sz="4" w:space="0" w:color="000000"/>
              <w:bottom w:val="single" w:sz="4" w:space="0" w:color="000000"/>
            </w:tcBorders>
            <w:shd w:val="clear" w:color="auto" w:fill="auto"/>
          </w:tcPr>
          <w:p w14:paraId="2BD19209" w14:textId="488F6DA3" w:rsidR="006A2F35" w:rsidRPr="003C5873" w:rsidRDefault="006A2F35" w:rsidP="006A2F35">
            <w:pPr>
              <w:snapToGrid w:val="0"/>
              <w:jc w:val="left"/>
              <w:rPr>
                <w:sz w:val="18"/>
                <w:szCs w:val="18"/>
              </w:rPr>
            </w:pPr>
            <w:r w:rsidRPr="003C5873">
              <w:rPr>
                <w:sz w:val="18"/>
                <w:szCs w:val="18"/>
              </w:rPr>
              <w:t>125 g/ha</w:t>
            </w:r>
          </w:p>
          <w:p w14:paraId="1EEB0B38" w14:textId="77777777" w:rsidR="004C6139" w:rsidRPr="003C5873" w:rsidRDefault="004C6139" w:rsidP="004C6139">
            <w:pPr>
              <w:snapToGrid w:val="0"/>
              <w:jc w:val="left"/>
              <w:rPr>
                <w:sz w:val="18"/>
                <w:szCs w:val="18"/>
              </w:rPr>
            </w:pPr>
            <w:r w:rsidRPr="003C5873">
              <w:rPr>
                <w:sz w:val="18"/>
                <w:szCs w:val="18"/>
              </w:rPr>
              <w:t>125 g/ha</w:t>
            </w:r>
          </w:p>
          <w:p w14:paraId="432124CE" w14:textId="42B21BC8" w:rsidR="0083065E" w:rsidRPr="003C5873" w:rsidRDefault="006A2F35" w:rsidP="006A2F35">
            <w:pPr>
              <w:snapToGrid w:val="0"/>
              <w:jc w:val="left"/>
              <w:rPr>
                <w:sz w:val="18"/>
                <w:szCs w:val="18"/>
              </w:rPr>
            </w:pPr>
            <w:r w:rsidRPr="003C5873">
              <w:rPr>
                <w:sz w:val="18"/>
                <w:szCs w:val="18"/>
              </w:rPr>
              <w:t>0,3 l/ha</w:t>
            </w:r>
          </w:p>
          <w:p w14:paraId="21DC3624" w14:textId="050F9DB0" w:rsidR="006A2F35" w:rsidRPr="003C5873" w:rsidRDefault="006A2F35" w:rsidP="006A2F35">
            <w:pPr>
              <w:snapToGrid w:val="0"/>
              <w:jc w:val="left"/>
              <w:rPr>
                <w:sz w:val="18"/>
                <w:szCs w:val="18"/>
              </w:rPr>
            </w:pPr>
            <w:r w:rsidRPr="003C5873">
              <w:rPr>
                <w:sz w:val="18"/>
                <w:szCs w:val="18"/>
              </w:rPr>
              <w:t>0,25 l/ha</w:t>
            </w:r>
          </w:p>
          <w:p w14:paraId="1815D8E0" w14:textId="77777777" w:rsidR="006A2F35" w:rsidRPr="003C5873" w:rsidRDefault="006A2F35" w:rsidP="006A2F35">
            <w:pPr>
              <w:snapToGrid w:val="0"/>
              <w:jc w:val="left"/>
              <w:rPr>
                <w:sz w:val="18"/>
                <w:szCs w:val="18"/>
              </w:rPr>
            </w:pPr>
            <w:r w:rsidRPr="003C5873">
              <w:rPr>
                <w:sz w:val="18"/>
                <w:szCs w:val="18"/>
              </w:rPr>
              <w:t>1,5 kg/ha</w:t>
            </w:r>
          </w:p>
          <w:p w14:paraId="47F4812B" w14:textId="77777777" w:rsidR="006A2F35" w:rsidRPr="003C5873" w:rsidRDefault="006A2F35" w:rsidP="006A2F35">
            <w:pPr>
              <w:snapToGrid w:val="0"/>
              <w:jc w:val="left"/>
              <w:rPr>
                <w:sz w:val="18"/>
                <w:szCs w:val="18"/>
              </w:rPr>
            </w:pPr>
            <w:r w:rsidRPr="003C5873">
              <w:rPr>
                <w:sz w:val="18"/>
                <w:szCs w:val="18"/>
              </w:rPr>
              <w:t>1 kg/ha</w:t>
            </w:r>
          </w:p>
          <w:p w14:paraId="35B4D14D" w14:textId="77777777" w:rsidR="004C6139" w:rsidRPr="003C5873" w:rsidRDefault="004C6139" w:rsidP="006A2F35">
            <w:pPr>
              <w:snapToGrid w:val="0"/>
              <w:jc w:val="left"/>
              <w:rPr>
                <w:sz w:val="18"/>
                <w:szCs w:val="18"/>
              </w:rPr>
            </w:pPr>
          </w:p>
          <w:p w14:paraId="192DBC07" w14:textId="77103DC5" w:rsidR="004C6139" w:rsidRPr="003C5873" w:rsidRDefault="004C6139" w:rsidP="006A2F35">
            <w:pPr>
              <w:snapToGrid w:val="0"/>
              <w:jc w:val="left"/>
              <w:rPr>
                <w:sz w:val="18"/>
                <w:szCs w:val="18"/>
              </w:rPr>
            </w:pPr>
            <w:r w:rsidRPr="003C5873">
              <w:rPr>
                <w:sz w:val="18"/>
                <w:szCs w:val="18"/>
              </w:rPr>
              <w:t>1,5 l/ha</w:t>
            </w:r>
          </w:p>
        </w:tc>
        <w:tc>
          <w:tcPr>
            <w:tcW w:w="1418" w:type="dxa"/>
            <w:tcBorders>
              <w:top w:val="single" w:sz="4" w:space="0" w:color="000000"/>
              <w:left w:val="single" w:sz="4" w:space="0" w:color="000000"/>
              <w:bottom w:val="single" w:sz="4" w:space="0" w:color="000000"/>
            </w:tcBorders>
            <w:shd w:val="clear" w:color="auto" w:fill="auto"/>
          </w:tcPr>
          <w:p w14:paraId="0A932A4B" w14:textId="42082F4F" w:rsidR="006A2F35" w:rsidRPr="003C5873" w:rsidRDefault="006A2F35" w:rsidP="006A2F35">
            <w:pPr>
              <w:snapToGrid w:val="0"/>
              <w:jc w:val="left"/>
              <w:rPr>
                <w:sz w:val="18"/>
                <w:szCs w:val="18"/>
              </w:rPr>
            </w:pPr>
            <w:r w:rsidRPr="003C5873">
              <w:rPr>
                <w:sz w:val="18"/>
                <w:szCs w:val="18"/>
              </w:rPr>
              <w:t>3</w:t>
            </w:r>
          </w:p>
          <w:p w14:paraId="4F0BB48D" w14:textId="7C3AEABE" w:rsidR="004C6139" w:rsidRPr="003C5873" w:rsidRDefault="004C6139" w:rsidP="006A2F35">
            <w:pPr>
              <w:snapToGrid w:val="0"/>
              <w:jc w:val="left"/>
              <w:rPr>
                <w:sz w:val="18"/>
                <w:szCs w:val="18"/>
              </w:rPr>
            </w:pPr>
            <w:r w:rsidRPr="003C5873">
              <w:rPr>
                <w:sz w:val="18"/>
                <w:szCs w:val="18"/>
              </w:rPr>
              <w:t>10</w:t>
            </w:r>
          </w:p>
          <w:p w14:paraId="4ACA393E" w14:textId="03AA6CF8" w:rsidR="006A2F35" w:rsidRPr="003C5873" w:rsidRDefault="00823F94" w:rsidP="006A2F35">
            <w:pPr>
              <w:snapToGrid w:val="0"/>
              <w:jc w:val="left"/>
              <w:rPr>
                <w:sz w:val="18"/>
                <w:szCs w:val="18"/>
              </w:rPr>
            </w:pPr>
            <w:r w:rsidRPr="003C5873">
              <w:rPr>
                <w:sz w:val="18"/>
                <w:szCs w:val="18"/>
              </w:rPr>
              <w:t>14</w:t>
            </w:r>
          </w:p>
          <w:p w14:paraId="4B02C9A1" w14:textId="77777777" w:rsidR="006A2F35" w:rsidRPr="003C5873" w:rsidRDefault="006A2F35" w:rsidP="006A2F35">
            <w:pPr>
              <w:snapToGrid w:val="0"/>
              <w:jc w:val="left"/>
              <w:rPr>
                <w:sz w:val="18"/>
                <w:szCs w:val="18"/>
              </w:rPr>
            </w:pPr>
            <w:r w:rsidRPr="003C5873">
              <w:rPr>
                <w:sz w:val="18"/>
                <w:szCs w:val="18"/>
              </w:rPr>
              <w:t>3</w:t>
            </w:r>
          </w:p>
          <w:p w14:paraId="44FDF19E" w14:textId="77777777" w:rsidR="006A2F35" w:rsidRPr="003C5873" w:rsidRDefault="006A2F35" w:rsidP="006A2F35">
            <w:pPr>
              <w:snapToGrid w:val="0"/>
              <w:jc w:val="left"/>
              <w:rPr>
                <w:sz w:val="18"/>
                <w:szCs w:val="18"/>
              </w:rPr>
            </w:pPr>
            <w:r w:rsidRPr="003C5873">
              <w:rPr>
                <w:sz w:val="18"/>
                <w:szCs w:val="18"/>
              </w:rPr>
              <w:t>3</w:t>
            </w:r>
          </w:p>
          <w:p w14:paraId="273001F4" w14:textId="77777777" w:rsidR="006A2F35" w:rsidRPr="003C5873" w:rsidRDefault="006A2F35" w:rsidP="006A2F35">
            <w:pPr>
              <w:snapToGrid w:val="0"/>
              <w:jc w:val="left"/>
              <w:rPr>
                <w:sz w:val="18"/>
                <w:szCs w:val="18"/>
              </w:rPr>
            </w:pPr>
            <w:r w:rsidRPr="003C5873">
              <w:rPr>
                <w:sz w:val="18"/>
                <w:szCs w:val="18"/>
              </w:rPr>
              <w:t>ni potrebna</w:t>
            </w:r>
          </w:p>
          <w:p w14:paraId="13F85D44" w14:textId="77777777" w:rsidR="004C6139" w:rsidRPr="003C5873" w:rsidRDefault="004C6139" w:rsidP="006A2F35">
            <w:pPr>
              <w:snapToGrid w:val="0"/>
              <w:jc w:val="left"/>
              <w:rPr>
                <w:sz w:val="18"/>
                <w:szCs w:val="18"/>
              </w:rPr>
            </w:pPr>
          </w:p>
          <w:p w14:paraId="5D2B02DA" w14:textId="67DB2C1C" w:rsidR="004C6139" w:rsidRPr="003C5873" w:rsidRDefault="004C6139" w:rsidP="006A2F35">
            <w:pPr>
              <w:snapToGrid w:val="0"/>
              <w:jc w:val="left"/>
              <w:rPr>
                <w:sz w:val="18"/>
                <w:szCs w:val="18"/>
              </w:rPr>
            </w:pPr>
            <w:r w:rsidRPr="003C5873">
              <w:rPr>
                <w:sz w:val="18"/>
                <w:szCs w:val="18"/>
              </w:rPr>
              <w:t>7</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14:paraId="2210DDAD" w14:textId="77777777" w:rsidR="004C6139" w:rsidRPr="003C5873" w:rsidRDefault="004C6139" w:rsidP="004C6139">
            <w:pPr>
              <w:snapToGrid w:val="0"/>
              <w:jc w:val="left"/>
              <w:rPr>
                <w:sz w:val="18"/>
                <w:szCs w:val="18"/>
              </w:rPr>
            </w:pPr>
            <w:r w:rsidRPr="003C5873">
              <w:rPr>
                <w:sz w:val="18"/>
                <w:szCs w:val="18"/>
              </w:rPr>
              <w:t>Največ 1x</w:t>
            </w:r>
          </w:p>
          <w:p w14:paraId="7C150A97" w14:textId="77777777" w:rsidR="004C6139" w:rsidRPr="003C5873" w:rsidRDefault="004C6139" w:rsidP="004C6139">
            <w:pPr>
              <w:snapToGrid w:val="0"/>
              <w:jc w:val="left"/>
              <w:rPr>
                <w:sz w:val="18"/>
                <w:szCs w:val="18"/>
              </w:rPr>
            </w:pPr>
            <w:r w:rsidRPr="003C5873">
              <w:rPr>
                <w:sz w:val="18"/>
                <w:szCs w:val="18"/>
              </w:rPr>
              <w:t>Največ  3x</w:t>
            </w:r>
          </w:p>
          <w:p w14:paraId="40891772" w14:textId="77777777" w:rsidR="006A2F35" w:rsidRPr="003C5873" w:rsidRDefault="006A2F35" w:rsidP="006A2F35">
            <w:pPr>
              <w:snapToGrid w:val="0"/>
              <w:jc w:val="left"/>
              <w:rPr>
                <w:sz w:val="18"/>
                <w:szCs w:val="18"/>
              </w:rPr>
            </w:pPr>
          </w:p>
          <w:p w14:paraId="5E6B608F" w14:textId="77777777" w:rsidR="004C6139" w:rsidRPr="003C5873" w:rsidRDefault="004C6139" w:rsidP="006A2F35">
            <w:pPr>
              <w:snapToGrid w:val="0"/>
              <w:jc w:val="left"/>
              <w:rPr>
                <w:sz w:val="18"/>
                <w:szCs w:val="18"/>
              </w:rPr>
            </w:pPr>
          </w:p>
          <w:p w14:paraId="57EE28A4" w14:textId="0A65BE43" w:rsidR="004C6139" w:rsidRPr="003C5873" w:rsidRDefault="004C6139" w:rsidP="004C6139">
            <w:pPr>
              <w:snapToGrid w:val="0"/>
              <w:jc w:val="left"/>
              <w:rPr>
                <w:sz w:val="18"/>
                <w:szCs w:val="18"/>
              </w:rPr>
            </w:pPr>
            <w:r w:rsidRPr="003C5873">
              <w:rPr>
                <w:sz w:val="18"/>
                <w:szCs w:val="18"/>
              </w:rPr>
              <w:t>Največ  3x</w:t>
            </w:r>
          </w:p>
          <w:p w14:paraId="0B51EE91" w14:textId="77777777" w:rsidR="004C6139" w:rsidRPr="003C5873" w:rsidRDefault="004C6139" w:rsidP="006A2F35">
            <w:pPr>
              <w:snapToGrid w:val="0"/>
              <w:jc w:val="left"/>
              <w:rPr>
                <w:sz w:val="18"/>
                <w:szCs w:val="18"/>
              </w:rPr>
            </w:pPr>
          </w:p>
          <w:p w14:paraId="13FA8D2B" w14:textId="77777777" w:rsidR="004C6139" w:rsidRPr="003C5873" w:rsidRDefault="004C6139" w:rsidP="006A2F35">
            <w:pPr>
              <w:snapToGrid w:val="0"/>
              <w:jc w:val="left"/>
              <w:rPr>
                <w:sz w:val="18"/>
                <w:szCs w:val="18"/>
              </w:rPr>
            </w:pPr>
          </w:p>
          <w:p w14:paraId="561957D6" w14:textId="52932D1B" w:rsidR="004C6139" w:rsidRPr="003C5873" w:rsidRDefault="004C6139" w:rsidP="006A2F35">
            <w:pPr>
              <w:snapToGrid w:val="0"/>
              <w:jc w:val="left"/>
              <w:rPr>
                <w:sz w:val="18"/>
                <w:szCs w:val="18"/>
              </w:rPr>
            </w:pPr>
            <w:r w:rsidRPr="003C5873">
              <w:rPr>
                <w:sz w:val="18"/>
                <w:szCs w:val="18"/>
              </w:rPr>
              <w:t>Največ 3x</w:t>
            </w:r>
          </w:p>
        </w:tc>
      </w:tr>
      <w:tr w:rsidR="006A2F35" w:rsidRPr="0010614D" w14:paraId="4A147C36" w14:textId="77777777" w:rsidTr="0010614D">
        <w:tc>
          <w:tcPr>
            <w:tcW w:w="1559" w:type="dxa"/>
            <w:tcBorders>
              <w:top w:val="single" w:sz="4" w:space="0" w:color="000000"/>
              <w:left w:val="single" w:sz="4" w:space="0" w:color="000000"/>
              <w:bottom w:val="single" w:sz="4" w:space="0" w:color="000000"/>
            </w:tcBorders>
            <w:shd w:val="clear" w:color="auto" w:fill="auto"/>
          </w:tcPr>
          <w:p w14:paraId="5CF299C0" w14:textId="77777777" w:rsidR="006A2F35" w:rsidRPr="0010614D" w:rsidRDefault="006A2F35" w:rsidP="006A2F35">
            <w:pPr>
              <w:snapToGrid w:val="0"/>
              <w:jc w:val="left"/>
              <w:rPr>
                <w:b/>
                <w:bCs/>
                <w:sz w:val="18"/>
                <w:szCs w:val="18"/>
              </w:rPr>
            </w:pPr>
            <w:r w:rsidRPr="0010614D">
              <w:rPr>
                <w:b/>
                <w:bCs/>
                <w:sz w:val="18"/>
                <w:szCs w:val="18"/>
              </w:rPr>
              <w:t>Cvetlični resar</w:t>
            </w:r>
          </w:p>
          <w:p w14:paraId="620131E4" w14:textId="77777777" w:rsidR="006A2F35" w:rsidRPr="0010614D" w:rsidRDefault="006A2F35" w:rsidP="006A2F35">
            <w:pPr>
              <w:snapToGrid w:val="0"/>
              <w:jc w:val="left"/>
              <w:rPr>
                <w:i/>
                <w:iCs/>
                <w:sz w:val="18"/>
                <w:szCs w:val="18"/>
              </w:rPr>
            </w:pPr>
            <w:r w:rsidRPr="0010614D">
              <w:rPr>
                <w:i/>
                <w:iCs/>
                <w:sz w:val="18"/>
                <w:szCs w:val="18"/>
              </w:rPr>
              <w:t>Frankliniella occidentalis</w:t>
            </w:r>
          </w:p>
        </w:tc>
        <w:tc>
          <w:tcPr>
            <w:tcW w:w="2268" w:type="dxa"/>
            <w:tcBorders>
              <w:top w:val="single" w:sz="4" w:space="0" w:color="000000"/>
              <w:left w:val="single" w:sz="4" w:space="0" w:color="000000"/>
              <w:bottom w:val="single" w:sz="4" w:space="0" w:color="000000"/>
            </w:tcBorders>
            <w:shd w:val="clear" w:color="auto" w:fill="auto"/>
          </w:tcPr>
          <w:p w14:paraId="62E3DB2E" w14:textId="77777777" w:rsidR="006A2F35" w:rsidRPr="0010614D" w:rsidRDefault="006A2F35" w:rsidP="006A2F35">
            <w:pPr>
              <w:snapToGrid w:val="0"/>
              <w:jc w:val="left"/>
              <w:rPr>
                <w:sz w:val="18"/>
                <w:szCs w:val="18"/>
              </w:rPr>
            </w:pPr>
            <w:r w:rsidRPr="0010614D">
              <w:rPr>
                <w:sz w:val="18"/>
                <w:szCs w:val="18"/>
              </w:rPr>
              <w:t xml:space="preserve">Drobni vbodi in nekoliko deformirani listi  </w:t>
            </w:r>
          </w:p>
        </w:tc>
        <w:tc>
          <w:tcPr>
            <w:tcW w:w="2268" w:type="dxa"/>
            <w:tcBorders>
              <w:top w:val="single" w:sz="4" w:space="0" w:color="000000"/>
              <w:left w:val="single" w:sz="4" w:space="0" w:color="000000"/>
              <w:bottom w:val="single" w:sz="4" w:space="0" w:color="000000"/>
            </w:tcBorders>
            <w:shd w:val="clear" w:color="auto" w:fill="auto"/>
          </w:tcPr>
          <w:p w14:paraId="5A5C6E5E" w14:textId="77777777" w:rsidR="006A2F35" w:rsidRPr="0010614D" w:rsidRDefault="006A2F35" w:rsidP="006A2F35">
            <w:pPr>
              <w:tabs>
                <w:tab w:val="left" w:pos="72"/>
              </w:tabs>
              <w:snapToGrid w:val="0"/>
              <w:jc w:val="left"/>
              <w:rPr>
                <w:sz w:val="18"/>
                <w:szCs w:val="18"/>
              </w:rPr>
            </w:pPr>
            <w:r w:rsidRPr="0010614D">
              <w:rPr>
                <w:sz w:val="18"/>
                <w:szCs w:val="18"/>
              </w:rPr>
              <w:t>Uporaba insekticida ob pojavu resarja</w:t>
            </w:r>
          </w:p>
        </w:tc>
        <w:tc>
          <w:tcPr>
            <w:tcW w:w="1984" w:type="dxa"/>
            <w:tcBorders>
              <w:top w:val="single" w:sz="4" w:space="0" w:color="000000"/>
              <w:left w:val="single" w:sz="4" w:space="0" w:color="000000"/>
              <w:bottom w:val="single" w:sz="4" w:space="0" w:color="000000"/>
            </w:tcBorders>
            <w:shd w:val="clear" w:color="auto" w:fill="auto"/>
          </w:tcPr>
          <w:p w14:paraId="2702F340" w14:textId="735C17F3" w:rsidR="006A2F35" w:rsidRPr="0010614D" w:rsidRDefault="00E84FAC" w:rsidP="0046057E">
            <w:pPr>
              <w:widowControl w:val="0"/>
              <w:numPr>
                <w:ilvl w:val="0"/>
                <w:numId w:val="29"/>
              </w:numPr>
              <w:tabs>
                <w:tab w:val="clear" w:pos="360"/>
                <w:tab w:val="left" w:pos="182"/>
                <w:tab w:val="left" w:pos="448"/>
              </w:tabs>
              <w:suppressAutoHyphens/>
              <w:snapToGrid w:val="0"/>
              <w:ind w:left="113" w:hanging="113"/>
              <w:jc w:val="left"/>
              <w:rPr>
                <w:sz w:val="18"/>
                <w:szCs w:val="18"/>
                <w:lang w:eastAsia="ar-SA"/>
              </w:rPr>
            </w:pPr>
            <w:r>
              <w:rPr>
                <w:sz w:val="18"/>
                <w:szCs w:val="18"/>
                <w:lang w:eastAsia="ar-SA"/>
              </w:rPr>
              <w:t>s</w:t>
            </w:r>
            <w:r w:rsidR="006A2F35" w:rsidRPr="0010614D">
              <w:rPr>
                <w:sz w:val="18"/>
                <w:szCs w:val="18"/>
                <w:lang w:eastAsia="ar-SA"/>
              </w:rPr>
              <w:t>pinosad</w:t>
            </w:r>
          </w:p>
          <w:p w14:paraId="373AB5B1" w14:textId="77777777" w:rsidR="006A2F35" w:rsidRPr="0010614D" w:rsidRDefault="006A2F35" w:rsidP="00D85764">
            <w:pPr>
              <w:widowControl w:val="0"/>
              <w:tabs>
                <w:tab w:val="left" w:pos="182"/>
                <w:tab w:val="left" w:pos="448"/>
              </w:tabs>
              <w:suppressAutoHyphens/>
              <w:snapToGrid w:val="0"/>
              <w:jc w:val="left"/>
              <w:rPr>
                <w:sz w:val="18"/>
                <w:szCs w:val="18"/>
                <w:lang w:eastAsia="ar-SA"/>
              </w:rPr>
            </w:pPr>
          </w:p>
          <w:p w14:paraId="6259202A" w14:textId="77777777" w:rsidR="006A2F35" w:rsidRPr="0010614D" w:rsidRDefault="006A2F35" w:rsidP="0046057E">
            <w:pPr>
              <w:widowControl w:val="0"/>
              <w:numPr>
                <w:ilvl w:val="0"/>
                <w:numId w:val="29"/>
              </w:numPr>
              <w:tabs>
                <w:tab w:val="clear" w:pos="360"/>
                <w:tab w:val="left" w:pos="182"/>
                <w:tab w:val="left" w:pos="448"/>
              </w:tabs>
              <w:suppressAutoHyphens/>
              <w:snapToGrid w:val="0"/>
              <w:ind w:left="113" w:hanging="113"/>
              <w:jc w:val="left"/>
              <w:rPr>
                <w:sz w:val="18"/>
                <w:szCs w:val="18"/>
                <w:lang w:eastAsia="ar-SA"/>
              </w:rPr>
            </w:pPr>
            <w:r w:rsidRPr="0010614D">
              <w:rPr>
                <w:sz w:val="18"/>
                <w:szCs w:val="18"/>
                <w:lang w:eastAsia="ar-SA"/>
              </w:rPr>
              <w:t>abamektin</w:t>
            </w:r>
          </w:p>
        </w:tc>
        <w:tc>
          <w:tcPr>
            <w:tcW w:w="1562" w:type="dxa"/>
            <w:tcBorders>
              <w:top w:val="single" w:sz="4" w:space="0" w:color="000000"/>
              <w:left w:val="single" w:sz="4" w:space="0" w:color="000000"/>
              <w:bottom w:val="single" w:sz="4" w:space="0" w:color="000000"/>
            </w:tcBorders>
            <w:shd w:val="clear" w:color="auto" w:fill="auto"/>
          </w:tcPr>
          <w:p w14:paraId="1033D56F" w14:textId="77777777" w:rsidR="006A2F35" w:rsidRPr="0010614D" w:rsidRDefault="006A2F35" w:rsidP="006A2F35">
            <w:pPr>
              <w:snapToGrid w:val="0"/>
              <w:jc w:val="left"/>
              <w:rPr>
                <w:sz w:val="18"/>
                <w:szCs w:val="18"/>
              </w:rPr>
            </w:pPr>
            <w:r w:rsidRPr="0010614D">
              <w:rPr>
                <w:sz w:val="18"/>
                <w:szCs w:val="18"/>
              </w:rPr>
              <w:t>Laser 240 EC</w:t>
            </w:r>
          </w:p>
          <w:p w14:paraId="2F8FC590" w14:textId="77777777" w:rsidR="006A2F35" w:rsidRPr="0010614D" w:rsidRDefault="006A2F35" w:rsidP="006A2F35">
            <w:pPr>
              <w:snapToGrid w:val="0"/>
              <w:jc w:val="left"/>
              <w:rPr>
                <w:sz w:val="18"/>
                <w:szCs w:val="18"/>
              </w:rPr>
            </w:pPr>
            <w:r w:rsidRPr="0010614D">
              <w:rPr>
                <w:sz w:val="18"/>
                <w:szCs w:val="18"/>
              </w:rPr>
              <w:t>Laser plus</w:t>
            </w:r>
          </w:p>
          <w:p w14:paraId="399AEEAB" w14:textId="77777777" w:rsidR="006A2F35" w:rsidRPr="0010614D" w:rsidRDefault="006A2F35" w:rsidP="006A2F35">
            <w:pPr>
              <w:snapToGrid w:val="0"/>
              <w:jc w:val="left"/>
              <w:rPr>
                <w:sz w:val="18"/>
                <w:szCs w:val="18"/>
              </w:rPr>
            </w:pPr>
            <w:r w:rsidRPr="0010614D">
              <w:rPr>
                <w:sz w:val="18"/>
                <w:szCs w:val="18"/>
              </w:rPr>
              <w:t>Vertimec pro</w:t>
            </w:r>
          </w:p>
        </w:tc>
        <w:tc>
          <w:tcPr>
            <w:tcW w:w="1275" w:type="dxa"/>
            <w:tcBorders>
              <w:top w:val="single" w:sz="4" w:space="0" w:color="000000"/>
              <w:left w:val="single" w:sz="4" w:space="0" w:color="000000"/>
              <w:bottom w:val="single" w:sz="4" w:space="0" w:color="000000"/>
            </w:tcBorders>
            <w:shd w:val="clear" w:color="auto" w:fill="auto"/>
          </w:tcPr>
          <w:p w14:paraId="07C2E94C" w14:textId="77777777" w:rsidR="006A2F35" w:rsidRPr="0010614D" w:rsidRDefault="006A2F35" w:rsidP="006A2F35">
            <w:pPr>
              <w:snapToGrid w:val="0"/>
              <w:jc w:val="left"/>
              <w:rPr>
                <w:sz w:val="18"/>
                <w:szCs w:val="18"/>
              </w:rPr>
            </w:pPr>
            <w:r w:rsidRPr="0010614D">
              <w:rPr>
                <w:sz w:val="18"/>
                <w:szCs w:val="18"/>
              </w:rPr>
              <w:t>0,3 l/ha</w:t>
            </w:r>
          </w:p>
          <w:p w14:paraId="5B7CAD8C" w14:textId="77777777" w:rsidR="006A2F35" w:rsidRPr="0010614D" w:rsidRDefault="006A2F35" w:rsidP="006A2F35">
            <w:pPr>
              <w:snapToGrid w:val="0"/>
              <w:jc w:val="left"/>
              <w:rPr>
                <w:sz w:val="18"/>
                <w:szCs w:val="18"/>
              </w:rPr>
            </w:pPr>
            <w:r w:rsidRPr="0010614D">
              <w:rPr>
                <w:sz w:val="18"/>
                <w:szCs w:val="18"/>
              </w:rPr>
              <w:t>0,25 l/ha</w:t>
            </w:r>
          </w:p>
          <w:p w14:paraId="591AC2C1" w14:textId="77777777" w:rsidR="006A2F35" w:rsidRPr="0010614D" w:rsidRDefault="006A2F35" w:rsidP="006A2F35">
            <w:pPr>
              <w:snapToGrid w:val="0"/>
              <w:jc w:val="left"/>
              <w:rPr>
                <w:sz w:val="18"/>
                <w:szCs w:val="18"/>
              </w:rPr>
            </w:pPr>
            <w:r w:rsidRPr="0010614D">
              <w:rPr>
                <w:sz w:val="18"/>
                <w:szCs w:val="18"/>
              </w:rPr>
              <w:t>1 l/ha</w:t>
            </w:r>
          </w:p>
        </w:tc>
        <w:tc>
          <w:tcPr>
            <w:tcW w:w="1418" w:type="dxa"/>
            <w:tcBorders>
              <w:top w:val="single" w:sz="4" w:space="0" w:color="000000"/>
              <w:left w:val="single" w:sz="4" w:space="0" w:color="000000"/>
              <w:bottom w:val="single" w:sz="4" w:space="0" w:color="000000"/>
            </w:tcBorders>
            <w:shd w:val="clear" w:color="auto" w:fill="auto"/>
          </w:tcPr>
          <w:p w14:paraId="72AE395B" w14:textId="1EEA43F9" w:rsidR="006A2F35" w:rsidRPr="0010614D" w:rsidRDefault="00B22E42" w:rsidP="006A2F35">
            <w:pPr>
              <w:snapToGrid w:val="0"/>
              <w:jc w:val="left"/>
              <w:rPr>
                <w:sz w:val="18"/>
                <w:szCs w:val="18"/>
              </w:rPr>
            </w:pPr>
            <w:r>
              <w:rPr>
                <w:sz w:val="18"/>
                <w:szCs w:val="18"/>
              </w:rPr>
              <w:t>3</w:t>
            </w:r>
          </w:p>
          <w:p w14:paraId="20DB50B2" w14:textId="77777777" w:rsidR="006A2F35" w:rsidRPr="0010614D" w:rsidRDefault="006A2F35" w:rsidP="006A2F35">
            <w:pPr>
              <w:snapToGrid w:val="0"/>
              <w:jc w:val="left"/>
              <w:rPr>
                <w:sz w:val="18"/>
                <w:szCs w:val="18"/>
              </w:rPr>
            </w:pPr>
            <w:r w:rsidRPr="0010614D">
              <w:rPr>
                <w:sz w:val="18"/>
                <w:szCs w:val="18"/>
              </w:rPr>
              <w:t>3</w:t>
            </w:r>
          </w:p>
          <w:p w14:paraId="18B3813A" w14:textId="77777777" w:rsidR="006A2F35" w:rsidRPr="0010614D" w:rsidRDefault="006A2F35" w:rsidP="006A2F35">
            <w:pPr>
              <w:snapToGrid w:val="0"/>
              <w:jc w:val="left"/>
              <w:rPr>
                <w:sz w:val="18"/>
                <w:szCs w:val="18"/>
              </w:rPr>
            </w:pPr>
            <w:r w:rsidRPr="0010614D">
              <w:rPr>
                <w:sz w:val="18"/>
                <w:szCs w:val="18"/>
              </w:rPr>
              <w:t>7</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14:paraId="39714944" w14:textId="77777777" w:rsidR="006A2F35" w:rsidRPr="0010614D" w:rsidRDefault="006A2F35" w:rsidP="006A2F35">
            <w:pPr>
              <w:snapToGrid w:val="0"/>
              <w:jc w:val="left"/>
              <w:rPr>
                <w:sz w:val="18"/>
                <w:szCs w:val="18"/>
              </w:rPr>
            </w:pPr>
          </w:p>
        </w:tc>
      </w:tr>
      <w:tr w:rsidR="0010614D" w:rsidRPr="0010614D" w14:paraId="26E9A52A" w14:textId="77777777" w:rsidTr="0010614D">
        <w:tc>
          <w:tcPr>
            <w:tcW w:w="1559" w:type="dxa"/>
            <w:tcBorders>
              <w:top w:val="single" w:sz="4" w:space="0" w:color="000000"/>
              <w:left w:val="single" w:sz="4" w:space="0" w:color="000000"/>
              <w:bottom w:val="single" w:sz="4" w:space="0" w:color="000000"/>
            </w:tcBorders>
            <w:shd w:val="clear" w:color="auto" w:fill="auto"/>
          </w:tcPr>
          <w:p w14:paraId="3AEA0F5E" w14:textId="77777777" w:rsidR="0010614D" w:rsidRPr="003C5873" w:rsidRDefault="0010614D" w:rsidP="00B573CF">
            <w:pPr>
              <w:snapToGrid w:val="0"/>
              <w:jc w:val="left"/>
              <w:rPr>
                <w:b/>
                <w:bCs/>
                <w:sz w:val="18"/>
                <w:szCs w:val="18"/>
              </w:rPr>
            </w:pPr>
            <w:r w:rsidRPr="003C5873">
              <w:rPr>
                <w:b/>
                <w:bCs/>
                <w:sz w:val="18"/>
                <w:szCs w:val="18"/>
              </w:rPr>
              <w:t xml:space="preserve">Resarji </w:t>
            </w:r>
          </w:p>
          <w:p w14:paraId="405C6469" w14:textId="77777777" w:rsidR="0010614D" w:rsidRPr="003C5873" w:rsidRDefault="0010614D" w:rsidP="00B573CF">
            <w:pPr>
              <w:snapToGrid w:val="0"/>
              <w:jc w:val="left"/>
              <w:rPr>
                <w:bCs/>
                <w:i/>
                <w:sz w:val="18"/>
                <w:szCs w:val="18"/>
              </w:rPr>
            </w:pPr>
            <w:r w:rsidRPr="003C5873">
              <w:rPr>
                <w:bCs/>
                <w:i/>
                <w:sz w:val="18"/>
                <w:szCs w:val="18"/>
              </w:rPr>
              <w:t xml:space="preserve">Thrips </w:t>
            </w:r>
            <w:r w:rsidRPr="003C5873">
              <w:rPr>
                <w:bCs/>
                <w:sz w:val="18"/>
                <w:szCs w:val="18"/>
              </w:rPr>
              <w:t>sp.</w:t>
            </w:r>
          </w:p>
        </w:tc>
        <w:tc>
          <w:tcPr>
            <w:tcW w:w="2268" w:type="dxa"/>
            <w:tcBorders>
              <w:top w:val="single" w:sz="4" w:space="0" w:color="000000"/>
              <w:left w:val="single" w:sz="4" w:space="0" w:color="000000"/>
              <w:bottom w:val="single" w:sz="4" w:space="0" w:color="000000"/>
            </w:tcBorders>
            <w:shd w:val="clear" w:color="auto" w:fill="auto"/>
          </w:tcPr>
          <w:p w14:paraId="3384F320" w14:textId="77777777" w:rsidR="0010614D" w:rsidRPr="003C5873" w:rsidRDefault="0010614D" w:rsidP="00B573CF">
            <w:pPr>
              <w:snapToGrid w:val="0"/>
              <w:jc w:val="left"/>
              <w:rPr>
                <w:sz w:val="18"/>
                <w:szCs w:val="18"/>
              </w:rPr>
            </w:pPr>
          </w:p>
        </w:tc>
        <w:tc>
          <w:tcPr>
            <w:tcW w:w="2268" w:type="dxa"/>
            <w:tcBorders>
              <w:top w:val="single" w:sz="4" w:space="0" w:color="000000"/>
              <w:left w:val="single" w:sz="4" w:space="0" w:color="000000"/>
              <w:bottom w:val="single" w:sz="4" w:space="0" w:color="000000"/>
            </w:tcBorders>
            <w:shd w:val="clear" w:color="auto" w:fill="auto"/>
          </w:tcPr>
          <w:p w14:paraId="0E6FEA72" w14:textId="77777777" w:rsidR="0010614D" w:rsidRPr="003C5873" w:rsidRDefault="0010614D" w:rsidP="00B573CF">
            <w:pPr>
              <w:tabs>
                <w:tab w:val="left" w:pos="72"/>
              </w:tabs>
              <w:snapToGrid w:val="0"/>
              <w:jc w:val="left"/>
              <w:rPr>
                <w:sz w:val="18"/>
                <w:szCs w:val="18"/>
              </w:rPr>
            </w:pPr>
          </w:p>
        </w:tc>
        <w:tc>
          <w:tcPr>
            <w:tcW w:w="1984" w:type="dxa"/>
            <w:tcBorders>
              <w:top w:val="single" w:sz="4" w:space="0" w:color="000000"/>
              <w:left w:val="single" w:sz="4" w:space="0" w:color="000000"/>
              <w:bottom w:val="single" w:sz="4" w:space="0" w:color="000000"/>
            </w:tcBorders>
            <w:shd w:val="clear" w:color="auto" w:fill="auto"/>
          </w:tcPr>
          <w:p w14:paraId="71D2CF93" w14:textId="7528B6D8" w:rsidR="0010614D" w:rsidRPr="003C5873" w:rsidRDefault="00E84FAC" w:rsidP="0046057E">
            <w:pPr>
              <w:widowControl w:val="0"/>
              <w:numPr>
                <w:ilvl w:val="0"/>
                <w:numId w:val="29"/>
              </w:numPr>
              <w:tabs>
                <w:tab w:val="clear" w:pos="360"/>
                <w:tab w:val="left" w:pos="182"/>
                <w:tab w:val="left" w:pos="448"/>
              </w:tabs>
              <w:suppressAutoHyphens/>
              <w:snapToGrid w:val="0"/>
              <w:ind w:left="113" w:hanging="113"/>
              <w:jc w:val="left"/>
              <w:rPr>
                <w:sz w:val="18"/>
                <w:szCs w:val="18"/>
                <w:lang w:eastAsia="ar-SA"/>
              </w:rPr>
            </w:pPr>
            <w:r>
              <w:rPr>
                <w:sz w:val="18"/>
                <w:szCs w:val="18"/>
                <w:lang w:eastAsia="ar-SA"/>
              </w:rPr>
              <w:t>p</w:t>
            </w:r>
            <w:r w:rsidR="0010614D" w:rsidRPr="003C5873">
              <w:rPr>
                <w:sz w:val="18"/>
                <w:szCs w:val="18"/>
                <w:lang w:eastAsia="ar-SA"/>
              </w:rPr>
              <w:t>iretrin</w:t>
            </w:r>
          </w:p>
          <w:p w14:paraId="7681C664" w14:textId="1207C7F5" w:rsidR="004C6139" w:rsidRPr="003C5873" w:rsidRDefault="004C6139" w:rsidP="002463A6">
            <w:pPr>
              <w:widowControl w:val="0"/>
              <w:tabs>
                <w:tab w:val="left" w:pos="182"/>
                <w:tab w:val="left" w:pos="448"/>
              </w:tabs>
              <w:suppressAutoHyphens/>
              <w:snapToGrid w:val="0"/>
              <w:jc w:val="left"/>
              <w:rPr>
                <w:sz w:val="18"/>
                <w:szCs w:val="18"/>
                <w:lang w:eastAsia="ar-SA"/>
              </w:rPr>
            </w:pPr>
          </w:p>
        </w:tc>
        <w:tc>
          <w:tcPr>
            <w:tcW w:w="1562" w:type="dxa"/>
            <w:tcBorders>
              <w:top w:val="single" w:sz="4" w:space="0" w:color="000000"/>
              <w:left w:val="single" w:sz="4" w:space="0" w:color="000000"/>
              <w:bottom w:val="single" w:sz="4" w:space="0" w:color="000000"/>
            </w:tcBorders>
            <w:shd w:val="clear" w:color="auto" w:fill="auto"/>
          </w:tcPr>
          <w:p w14:paraId="39AE9362" w14:textId="77777777" w:rsidR="0010614D" w:rsidRPr="003C5873" w:rsidRDefault="0010614D" w:rsidP="00B573CF">
            <w:pPr>
              <w:snapToGrid w:val="0"/>
              <w:jc w:val="left"/>
              <w:rPr>
                <w:sz w:val="18"/>
                <w:szCs w:val="18"/>
              </w:rPr>
            </w:pPr>
            <w:r w:rsidRPr="003C5873">
              <w:rPr>
                <w:sz w:val="18"/>
                <w:szCs w:val="18"/>
              </w:rPr>
              <w:t>Biotip Floral</w:t>
            </w:r>
          </w:p>
          <w:p w14:paraId="7E496D17" w14:textId="77777777" w:rsidR="004C6139" w:rsidRPr="003C5873" w:rsidRDefault="004C6139" w:rsidP="00B573CF">
            <w:pPr>
              <w:snapToGrid w:val="0"/>
              <w:jc w:val="left"/>
              <w:rPr>
                <w:sz w:val="18"/>
                <w:szCs w:val="18"/>
              </w:rPr>
            </w:pPr>
          </w:p>
          <w:p w14:paraId="6A7E6D35" w14:textId="77777777" w:rsidR="004C6139" w:rsidRPr="003C5873" w:rsidRDefault="004C6139" w:rsidP="00B573CF">
            <w:pPr>
              <w:snapToGrid w:val="0"/>
              <w:jc w:val="left"/>
              <w:rPr>
                <w:sz w:val="18"/>
                <w:szCs w:val="18"/>
              </w:rPr>
            </w:pPr>
          </w:p>
          <w:p w14:paraId="6BA4E642" w14:textId="5B6E2F1B" w:rsidR="004C6139" w:rsidRPr="003C5873" w:rsidRDefault="004C6139" w:rsidP="00B573CF">
            <w:pPr>
              <w:snapToGrid w:val="0"/>
              <w:jc w:val="left"/>
              <w:rPr>
                <w:sz w:val="18"/>
                <w:szCs w:val="18"/>
              </w:rPr>
            </w:pPr>
            <w:r w:rsidRPr="003C5873">
              <w:rPr>
                <w:sz w:val="18"/>
                <w:szCs w:val="18"/>
              </w:rPr>
              <w:t>Flora verde</w:t>
            </w:r>
          </w:p>
        </w:tc>
        <w:tc>
          <w:tcPr>
            <w:tcW w:w="1275" w:type="dxa"/>
            <w:tcBorders>
              <w:top w:val="single" w:sz="4" w:space="0" w:color="000000"/>
              <w:left w:val="single" w:sz="4" w:space="0" w:color="000000"/>
              <w:bottom w:val="single" w:sz="4" w:space="0" w:color="000000"/>
            </w:tcBorders>
            <w:shd w:val="clear" w:color="auto" w:fill="auto"/>
          </w:tcPr>
          <w:p w14:paraId="30225C9A" w14:textId="77777777" w:rsidR="0010614D" w:rsidRPr="003C5873" w:rsidRDefault="0010614D" w:rsidP="00B573CF">
            <w:pPr>
              <w:snapToGrid w:val="0"/>
              <w:jc w:val="left"/>
              <w:rPr>
                <w:b/>
                <w:sz w:val="18"/>
                <w:szCs w:val="18"/>
              </w:rPr>
            </w:pPr>
            <w:r w:rsidRPr="003C5873">
              <w:rPr>
                <w:sz w:val="18"/>
                <w:szCs w:val="18"/>
              </w:rPr>
              <w:t xml:space="preserve">1,6 l/ha*** </w:t>
            </w:r>
            <w:r w:rsidRPr="003C5873">
              <w:rPr>
                <w:b/>
                <w:sz w:val="18"/>
                <w:szCs w:val="18"/>
              </w:rPr>
              <w:t>B</w:t>
            </w:r>
          </w:p>
          <w:p w14:paraId="53CE088F" w14:textId="77777777" w:rsidR="0010614D" w:rsidRPr="003C5873" w:rsidRDefault="0010614D" w:rsidP="00B573CF">
            <w:pPr>
              <w:snapToGrid w:val="0"/>
              <w:jc w:val="left"/>
              <w:rPr>
                <w:b/>
                <w:sz w:val="18"/>
                <w:szCs w:val="18"/>
              </w:rPr>
            </w:pPr>
            <w:r w:rsidRPr="003C5873">
              <w:rPr>
                <w:sz w:val="18"/>
                <w:szCs w:val="18"/>
              </w:rPr>
              <w:t xml:space="preserve">1,18 l/ha*** </w:t>
            </w:r>
            <w:r w:rsidRPr="003C5873">
              <w:rPr>
                <w:b/>
                <w:sz w:val="18"/>
                <w:szCs w:val="18"/>
              </w:rPr>
              <w:t>A</w:t>
            </w:r>
          </w:p>
          <w:p w14:paraId="3B8F548C" w14:textId="77777777" w:rsidR="004C6139" w:rsidRPr="003C5873" w:rsidRDefault="004C6139" w:rsidP="004C6139">
            <w:pPr>
              <w:snapToGrid w:val="0"/>
              <w:jc w:val="left"/>
              <w:rPr>
                <w:sz w:val="18"/>
                <w:szCs w:val="18"/>
              </w:rPr>
            </w:pPr>
            <w:r w:rsidRPr="003C5873">
              <w:rPr>
                <w:sz w:val="18"/>
                <w:szCs w:val="18"/>
              </w:rPr>
              <w:t>1,6 l/ha***B</w:t>
            </w:r>
          </w:p>
          <w:p w14:paraId="314745B4" w14:textId="6B345EAD" w:rsidR="004C6139" w:rsidRPr="003C5873" w:rsidRDefault="004C6139" w:rsidP="00B573CF">
            <w:pPr>
              <w:snapToGrid w:val="0"/>
              <w:jc w:val="left"/>
              <w:rPr>
                <w:sz w:val="18"/>
                <w:szCs w:val="18"/>
              </w:rPr>
            </w:pPr>
            <w:r w:rsidRPr="003C5873">
              <w:rPr>
                <w:sz w:val="18"/>
                <w:szCs w:val="18"/>
              </w:rPr>
              <w:t>1,18 l/ha***A</w:t>
            </w:r>
          </w:p>
        </w:tc>
        <w:tc>
          <w:tcPr>
            <w:tcW w:w="1418" w:type="dxa"/>
            <w:tcBorders>
              <w:top w:val="single" w:sz="4" w:space="0" w:color="000000"/>
              <w:left w:val="single" w:sz="4" w:space="0" w:color="000000"/>
              <w:bottom w:val="single" w:sz="4" w:space="0" w:color="000000"/>
            </w:tcBorders>
            <w:shd w:val="clear" w:color="auto" w:fill="auto"/>
          </w:tcPr>
          <w:p w14:paraId="3D0FD7CC" w14:textId="77777777" w:rsidR="0010614D" w:rsidRPr="003C5873" w:rsidRDefault="0010614D" w:rsidP="00B573CF">
            <w:pPr>
              <w:snapToGrid w:val="0"/>
              <w:jc w:val="left"/>
              <w:rPr>
                <w:sz w:val="18"/>
                <w:szCs w:val="18"/>
              </w:rPr>
            </w:pPr>
            <w:r w:rsidRPr="003C5873">
              <w:rPr>
                <w:sz w:val="18"/>
                <w:szCs w:val="18"/>
              </w:rPr>
              <w:t>3</w:t>
            </w:r>
          </w:p>
          <w:p w14:paraId="3CBAF342" w14:textId="77777777" w:rsidR="004C6139" w:rsidRPr="003C5873" w:rsidRDefault="004C6139" w:rsidP="00B573CF">
            <w:pPr>
              <w:snapToGrid w:val="0"/>
              <w:jc w:val="left"/>
              <w:rPr>
                <w:sz w:val="18"/>
                <w:szCs w:val="18"/>
              </w:rPr>
            </w:pPr>
          </w:p>
          <w:p w14:paraId="063ECDF3" w14:textId="77777777" w:rsidR="004C6139" w:rsidRPr="003C5873" w:rsidRDefault="004C6139" w:rsidP="00B573CF">
            <w:pPr>
              <w:snapToGrid w:val="0"/>
              <w:jc w:val="left"/>
              <w:rPr>
                <w:sz w:val="18"/>
                <w:szCs w:val="18"/>
              </w:rPr>
            </w:pPr>
          </w:p>
          <w:p w14:paraId="317B31B6" w14:textId="77777777" w:rsidR="004C6139" w:rsidRPr="003C5873" w:rsidRDefault="004C6139" w:rsidP="004C6139">
            <w:pPr>
              <w:snapToGrid w:val="0"/>
              <w:jc w:val="left"/>
              <w:rPr>
                <w:sz w:val="18"/>
                <w:szCs w:val="18"/>
              </w:rPr>
            </w:pPr>
            <w:r w:rsidRPr="003C5873">
              <w:rPr>
                <w:sz w:val="18"/>
                <w:szCs w:val="18"/>
              </w:rPr>
              <w:t>3</w:t>
            </w:r>
          </w:p>
          <w:p w14:paraId="1649E85B" w14:textId="5E2EE935" w:rsidR="004C6139" w:rsidRPr="003C5873" w:rsidRDefault="004C6139" w:rsidP="004C6139">
            <w:pPr>
              <w:snapToGrid w:val="0"/>
              <w:jc w:val="left"/>
              <w:rPr>
                <w:sz w:val="18"/>
                <w:szCs w:val="18"/>
              </w:rPr>
            </w:pPr>
            <w:r w:rsidRPr="003C5873">
              <w:rPr>
                <w:sz w:val="18"/>
                <w:szCs w:val="18"/>
              </w:rPr>
              <w:t>3</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14:paraId="2C6395FE" w14:textId="77777777" w:rsidR="0010614D" w:rsidRPr="003C5873" w:rsidRDefault="0010614D" w:rsidP="00B573CF">
            <w:pPr>
              <w:snapToGrid w:val="0"/>
              <w:jc w:val="left"/>
              <w:rPr>
                <w:sz w:val="18"/>
                <w:szCs w:val="18"/>
              </w:rPr>
            </w:pPr>
            <w:r w:rsidRPr="003C5873">
              <w:rPr>
                <w:b/>
                <w:sz w:val="18"/>
                <w:szCs w:val="18"/>
              </w:rPr>
              <w:t>A</w:t>
            </w:r>
            <w:r w:rsidRPr="003C5873">
              <w:rPr>
                <w:sz w:val="18"/>
                <w:szCs w:val="18"/>
              </w:rPr>
              <w:t xml:space="preserve"> – zaščiteni prostor</w:t>
            </w:r>
          </w:p>
          <w:p w14:paraId="037E0E30" w14:textId="77777777" w:rsidR="0010614D" w:rsidRPr="003C5873" w:rsidRDefault="0010614D" w:rsidP="00B573CF">
            <w:pPr>
              <w:jc w:val="left"/>
              <w:rPr>
                <w:bCs/>
                <w:sz w:val="18"/>
                <w:szCs w:val="18"/>
              </w:rPr>
            </w:pPr>
            <w:r w:rsidRPr="003C5873">
              <w:rPr>
                <w:b/>
                <w:bCs/>
                <w:sz w:val="18"/>
                <w:szCs w:val="18"/>
              </w:rPr>
              <w:t>B</w:t>
            </w:r>
            <w:r w:rsidRPr="003C5873">
              <w:rPr>
                <w:bCs/>
                <w:sz w:val="18"/>
                <w:szCs w:val="18"/>
              </w:rPr>
              <w:t xml:space="preserve"> – na prostem</w:t>
            </w:r>
          </w:p>
          <w:p w14:paraId="2F386292" w14:textId="77777777" w:rsidR="0010614D" w:rsidRPr="003C5873" w:rsidRDefault="0010614D" w:rsidP="00B573CF">
            <w:pPr>
              <w:jc w:val="left"/>
              <w:rPr>
                <w:sz w:val="18"/>
                <w:szCs w:val="18"/>
              </w:rPr>
            </w:pPr>
            <w:r w:rsidRPr="003C5873">
              <w:rPr>
                <w:b/>
                <w:bCs/>
                <w:sz w:val="18"/>
                <w:szCs w:val="18"/>
              </w:rPr>
              <w:t>***</w:t>
            </w:r>
            <w:r w:rsidRPr="003C5873">
              <w:rPr>
                <w:sz w:val="18"/>
                <w:szCs w:val="18"/>
              </w:rPr>
              <w:t xml:space="preserve"> ob porabi vode 600 l/ha</w:t>
            </w:r>
          </w:p>
          <w:p w14:paraId="15F303E8" w14:textId="3E9ED7BC" w:rsidR="004C6139" w:rsidRPr="003C5873" w:rsidRDefault="004C6139" w:rsidP="00B573CF">
            <w:pPr>
              <w:jc w:val="left"/>
              <w:rPr>
                <w:b/>
                <w:bCs/>
                <w:sz w:val="18"/>
                <w:szCs w:val="18"/>
              </w:rPr>
            </w:pPr>
            <w:r w:rsidRPr="003C5873">
              <w:rPr>
                <w:sz w:val="18"/>
                <w:szCs w:val="18"/>
              </w:rPr>
              <w:t>Manjša uporaba</w:t>
            </w:r>
          </w:p>
        </w:tc>
      </w:tr>
      <w:tr w:rsidR="0010614D" w:rsidRPr="0010614D" w14:paraId="0C1B1B77" w14:textId="77777777" w:rsidTr="0010614D">
        <w:tc>
          <w:tcPr>
            <w:tcW w:w="1559" w:type="dxa"/>
            <w:tcBorders>
              <w:top w:val="single" w:sz="4" w:space="0" w:color="000000"/>
              <w:left w:val="single" w:sz="4" w:space="0" w:color="000000"/>
              <w:bottom w:val="single" w:sz="4" w:space="0" w:color="000000"/>
            </w:tcBorders>
            <w:shd w:val="clear" w:color="auto" w:fill="auto"/>
          </w:tcPr>
          <w:p w14:paraId="6C71F37A" w14:textId="77777777" w:rsidR="0010614D" w:rsidRPr="003C5873" w:rsidRDefault="0010614D" w:rsidP="00B573CF">
            <w:pPr>
              <w:snapToGrid w:val="0"/>
              <w:jc w:val="left"/>
              <w:rPr>
                <w:b/>
                <w:bCs/>
                <w:sz w:val="18"/>
                <w:szCs w:val="18"/>
              </w:rPr>
            </w:pPr>
            <w:r w:rsidRPr="003C5873">
              <w:rPr>
                <w:b/>
                <w:bCs/>
                <w:sz w:val="18"/>
                <w:szCs w:val="18"/>
              </w:rPr>
              <w:t>Rastlinjakov ščitkar</w:t>
            </w:r>
          </w:p>
          <w:p w14:paraId="6A968A80" w14:textId="77777777" w:rsidR="0010614D" w:rsidRPr="003C5873" w:rsidRDefault="0010614D" w:rsidP="00B573CF">
            <w:pPr>
              <w:snapToGrid w:val="0"/>
              <w:jc w:val="left"/>
              <w:rPr>
                <w:b/>
                <w:bCs/>
                <w:sz w:val="18"/>
                <w:szCs w:val="18"/>
              </w:rPr>
            </w:pPr>
            <w:r w:rsidRPr="003C5873">
              <w:rPr>
                <w:i/>
                <w:iCs/>
                <w:sz w:val="18"/>
                <w:szCs w:val="18"/>
              </w:rPr>
              <w:t>Trialeurodes vaporariorum</w:t>
            </w:r>
          </w:p>
        </w:tc>
        <w:tc>
          <w:tcPr>
            <w:tcW w:w="2268" w:type="dxa"/>
            <w:tcBorders>
              <w:top w:val="single" w:sz="4" w:space="0" w:color="000000"/>
              <w:left w:val="single" w:sz="4" w:space="0" w:color="000000"/>
              <w:bottom w:val="single" w:sz="4" w:space="0" w:color="000000"/>
            </w:tcBorders>
            <w:shd w:val="clear" w:color="auto" w:fill="auto"/>
          </w:tcPr>
          <w:p w14:paraId="2C4C4205" w14:textId="77777777" w:rsidR="0010614D" w:rsidRPr="003C5873" w:rsidRDefault="0010614D" w:rsidP="00B573CF">
            <w:pPr>
              <w:snapToGrid w:val="0"/>
              <w:jc w:val="left"/>
              <w:rPr>
                <w:sz w:val="18"/>
                <w:szCs w:val="18"/>
              </w:rPr>
            </w:pPr>
          </w:p>
        </w:tc>
        <w:tc>
          <w:tcPr>
            <w:tcW w:w="2268" w:type="dxa"/>
            <w:tcBorders>
              <w:top w:val="single" w:sz="4" w:space="0" w:color="000000"/>
              <w:left w:val="single" w:sz="4" w:space="0" w:color="000000"/>
              <w:bottom w:val="single" w:sz="4" w:space="0" w:color="000000"/>
            </w:tcBorders>
            <w:shd w:val="clear" w:color="auto" w:fill="auto"/>
          </w:tcPr>
          <w:p w14:paraId="048D746A" w14:textId="77777777" w:rsidR="0010614D" w:rsidRPr="003C5873" w:rsidRDefault="0010614D" w:rsidP="00B573CF">
            <w:pPr>
              <w:tabs>
                <w:tab w:val="left" w:pos="72"/>
              </w:tabs>
              <w:snapToGrid w:val="0"/>
              <w:jc w:val="left"/>
              <w:rPr>
                <w:sz w:val="18"/>
                <w:szCs w:val="18"/>
              </w:rPr>
            </w:pPr>
          </w:p>
        </w:tc>
        <w:tc>
          <w:tcPr>
            <w:tcW w:w="1984" w:type="dxa"/>
            <w:tcBorders>
              <w:top w:val="single" w:sz="4" w:space="0" w:color="000000"/>
              <w:left w:val="single" w:sz="4" w:space="0" w:color="000000"/>
              <w:bottom w:val="single" w:sz="4" w:space="0" w:color="000000"/>
            </w:tcBorders>
            <w:shd w:val="clear" w:color="auto" w:fill="auto"/>
          </w:tcPr>
          <w:p w14:paraId="41B7BBA2" w14:textId="77777777" w:rsidR="0010614D" w:rsidRPr="003C5873" w:rsidRDefault="0010614D" w:rsidP="0046057E">
            <w:pPr>
              <w:widowControl w:val="0"/>
              <w:numPr>
                <w:ilvl w:val="0"/>
                <w:numId w:val="29"/>
              </w:numPr>
              <w:tabs>
                <w:tab w:val="clear" w:pos="360"/>
                <w:tab w:val="left" w:pos="182"/>
                <w:tab w:val="left" w:pos="448"/>
              </w:tabs>
              <w:suppressAutoHyphens/>
              <w:snapToGrid w:val="0"/>
              <w:ind w:left="113" w:hanging="113"/>
              <w:jc w:val="left"/>
              <w:rPr>
                <w:sz w:val="18"/>
                <w:szCs w:val="18"/>
                <w:lang w:eastAsia="ar-SA"/>
              </w:rPr>
            </w:pPr>
            <w:r w:rsidRPr="003C5873">
              <w:rPr>
                <w:sz w:val="18"/>
                <w:szCs w:val="18"/>
                <w:lang w:eastAsia="ar-SA"/>
              </w:rPr>
              <w:t>piretrin</w:t>
            </w:r>
          </w:p>
        </w:tc>
        <w:tc>
          <w:tcPr>
            <w:tcW w:w="1562" w:type="dxa"/>
            <w:tcBorders>
              <w:top w:val="single" w:sz="4" w:space="0" w:color="000000"/>
              <w:left w:val="single" w:sz="4" w:space="0" w:color="000000"/>
              <w:bottom w:val="single" w:sz="4" w:space="0" w:color="000000"/>
            </w:tcBorders>
            <w:shd w:val="clear" w:color="auto" w:fill="auto"/>
          </w:tcPr>
          <w:p w14:paraId="1AAFD172" w14:textId="77777777" w:rsidR="0010614D" w:rsidRPr="003C5873" w:rsidRDefault="0010614D" w:rsidP="00B573CF">
            <w:pPr>
              <w:snapToGrid w:val="0"/>
              <w:jc w:val="left"/>
              <w:rPr>
                <w:sz w:val="18"/>
                <w:szCs w:val="18"/>
              </w:rPr>
            </w:pPr>
            <w:r w:rsidRPr="003C5873">
              <w:rPr>
                <w:sz w:val="18"/>
                <w:szCs w:val="18"/>
              </w:rPr>
              <w:t>Biotip Floral</w:t>
            </w:r>
          </w:p>
          <w:p w14:paraId="7E200540" w14:textId="77777777" w:rsidR="004C6139" w:rsidRPr="003C5873" w:rsidRDefault="004C6139" w:rsidP="00B573CF">
            <w:pPr>
              <w:snapToGrid w:val="0"/>
              <w:jc w:val="left"/>
              <w:rPr>
                <w:sz w:val="18"/>
                <w:szCs w:val="18"/>
              </w:rPr>
            </w:pPr>
          </w:p>
          <w:p w14:paraId="504B2AA3" w14:textId="77777777" w:rsidR="004C6139" w:rsidRPr="003C5873" w:rsidRDefault="004C6139" w:rsidP="00B573CF">
            <w:pPr>
              <w:snapToGrid w:val="0"/>
              <w:jc w:val="left"/>
              <w:rPr>
                <w:sz w:val="18"/>
                <w:szCs w:val="18"/>
              </w:rPr>
            </w:pPr>
          </w:p>
          <w:p w14:paraId="40A60760" w14:textId="774E45A8" w:rsidR="004C6139" w:rsidRPr="003C5873" w:rsidRDefault="004C6139" w:rsidP="00B573CF">
            <w:pPr>
              <w:snapToGrid w:val="0"/>
              <w:jc w:val="left"/>
              <w:rPr>
                <w:sz w:val="18"/>
                <w:szCs w:val="18"/>
              </w:rPr>
            </w:pPr>
            <w:r w:rsidRPr="003C5873">
              <w:rPr>
                <w:sz w:val="18"/>
                <w:szCs w:val="18"/>
              </w:rPr>
              <w:t>Flora verde</w:t>
            </w:r>
          </w:p>
        </w:tc>
        <w:tc>
          <w:tcPr>
            <w:tcW w:w="1275" w:type="dxa"/>
            <w:tcBorders>
              <w:top w:val="single" w:sz="4" w:space="0" w:color="000000"/>
              <w:left w:val="single" w:sz="4" w:space="0" w:color="000000"/>
              <w:bottom w:val="single" w:sz="4" w:space="0" w:color="000000"/>
            </w:tcBorders>
            <w:shd w:val="clear" w:color="auto" w:fill="auto"/>
          </w:tcPr>
          <w:p w14:paraId="3C75B954" w14:textId="77777777" w:rsidR="0010614D" w:rsidRPr="003C5873" w:rsidRDefault="0010614D" w:rsidP="00B573CF">
            <w:pPr>
              <w:snapToGrid w:val="0"/>
              <w:jc w:val="left"/>
              <w:rPr>
                <w:b/>
                <w:sz w:val="18"/>
                <w:szCs w:val="18"/>
              </w:rPr>
            </w:pPr>
            <w:r w:rsidRPr="003C5873">
              <w:rPr>
                <w:sz w:val="18"/>
                <w:szCs w:val="18"/>
              </w:rPr>
              <w:t xml:space="preserve">1,6 l/ha*** </w:t>
            </w:r>
            <w:r w:rsidRPr="003C5873">
              <w:rPr>
                <w:b/>
                <w:sz w:val="18"/>
                <w:szCs w:val="18"/>
              </w:rPr>
              <w:t>B</w:t>
            </w:r>
          </w:p>
          <w:p w14:paraId="05E677DC" w14:textId="77777777" w:rsidR="0010614D" w:rsidRPr="003C5873" w:rsidRDefault="0010614D" w:rsidP="00B573CF">
            <w:pPr>
              <w:snapToGrid w:val="0"/>
              <w:jc w:val="left"/>
              <w:rPr>
                <w:b/>
                <w:sz w:val="18"/>
                <w:szCs w:val="18"/>
              </w:rPr>
            </w:pPr>
            <w:r w:rsidRPr="003C5873">
              <w:rPr>
                <w:sz w:val="18"/>
                <w:szCs w:val="18"/>
              </w:rPr>
              <w:t xml:space="preserve">1,18 l/ha*** </w:t>
            </w:r>
            <w:r w:rsidRPr="003C5873">
              <w:rPr>
                <w:b/>
                <w:sz w:val="18"/>
                <w:szCs w:val="18"/>
              </w:rPr>
              <w:t>A</w:t>
            </w:r>
          </w:p>
          <w:p w14:paraId="78DC3100" w14:textId="77777777" w:rsidR="007B5CB9" w:rsidRPr="003C5873" w:rsidRDefault="007B5CB9" w:rsidP="007B5CB9">
            <w:pPr>
              <w:snapToGrid w:val="0"/>
              <w:jc w:val="left"/>
              <w:rPr>
                <w:sz w:val="18"/>
                <w:szCs w:val="18"/>
              </w:rPr>
            </w:pPr>
            <w:r w:rsidRPr="003C5873">
              <w:rPr>
                <w:sz w:val="18"/>
                <w:szCs w:val="18"/>
              </w:rPr>
              <w:t>1,6 l/ha***B</w:t>
            </w:r>
          </w:p>
          <w:p w14:paraId="3250BCB8" w14:textId="77777777" w:rsidR="007B5CB9" w:rsidRPr="003C5873" w:rsidRDefault="007B5CB9" w:rsidP="007B5CB9">
            <w:pPr>
              <w:snapToGrid w:val="0"/>
              <w:jc w:val="left"/>
              <w:rPr>
                <w:b/>
                <w:sz w:val="18"/>
                <w:szCs w:val="18"/>
              </w:rPr>
            </w:pPr>
            <w:r w:rsidRPr="003C5873">
              <w:rPr>
                <w:sz w:val="18"/>
                <w:szCs w:val="18"/>
              </w:rPr>
              <w:t>1,18 l/ha***A</w:t>
            </w:r>
          </w:p>
          <w:p w14:paraId="0B53A1FD" w14:textId="1BD64374" w:rsidR="007B5CB9" w:rsidRPr="003C5873" w:rsidRDefault="007B5CB9" w:rsidP="00B573CF">
            <w:pPr>
              <w:snapToGrid w:val="0"/>
              <w:jc w:val="left"/>
              <w:rPr>
                <w:sz w:val="18"/>
                <w:szCs w:val="18"/>
              </w:rPr>
            </w:pPr>
          </w:p>
        </w:tc>
        <w:tc>
          <w:tcPr>
            <w:tcW w:w="1418" w:type="dxa"/>
            <w:tcBorders>
              <w:top w:val="single" w:sz="4" w:space="0" w:color="000000"/>
              <w:left w:val="single" w:sz="4" w:space="0" w:color="000000"/>
              <w:bottom w:val="single" w:sz="4" w:space="0" w:color="000000"/>
            </w:tcBorders>
            <w:shd w:val="clear" w:color="auto" w:fill="auto"/>
          </w:tcPr>
          <w:p w14:paraId="766BE9AB" w14:textId="77777777" w:rsidR="0010614D" w:rsidRPr="003C5873" w:rsidRDefault="0010614D" w:rsidP="00B573CF">
            <w:pPr>
              <w:snapToGrid w:val="0"/>
              <w:jc w:val="left"/>
              <w:rPr>
                <w:sz w:val="18"/>
                <w:szCs w:val="18"/>
              </w:rPr>
            </w:pPr>
            <w:r w:rsidRPr="003C5873">
              <w:rPr>
                <w:sz w:val="18"/>
                <w:szCs w:val="18"/>
              </w:rPr>
              <w:t>3</w:t>
            </w:r>
          </w:p>
          <w:p w14:paraId="769038C3" w14:textId="77777777" w:rsidR="007B5CB9" w:rsidRPr="003C5873" w:rsidRDefault="007B5CB9" w:rsidP="00B573CF">
            <w:pPr>
              <w:snapToGrid w:val="0"/>
              <w:jc w:val="left"/>
              <w:rPr>
                <w:sz w:val="18"/>
                <w:szCs w:val="18"/>
              </w:rPr>
            </w:pPr>
          </w:p>
          <w:p w14:paraId="01D26DA4" w14:textId="188917E1" w:rsidR="007B5CB9" w:rsidRPr="003C5873" w:rsidRDefault="007B5CB9" w:rsidP="007B5CB9">
            <w:pPr>
              <w:snapToGrid w:val="0"/>
              <w:jc w:val="left"/>
              <w:rPr>
                <w:sz w:val="18"/>
                <w:szCs w:val="18"/>
              </w:rPr>
            </w:pPr>
          </w:p>
          <w:p w14:paraId="00C4EEBE" w14:textId="77777777" w:rsidR="007B5CB9" w:rsidRPr="003C5873" w:rsidRDefault="007B5CB9" w:rsidP="007B5CB9">
            <w:pPr>
              <w:snapToGrid w:val="0"/>
              <w:jc w:val="left"/>
              <w:rPr>
                <w:sz w:val="18"/>
                <w:szCs w:val="18"/>
              </w:rPr>
            </w:pPr>
            <w:r w:rsidRPr="003C5873">
              <w:rPr>
                <w:sz w:val="18"/>
                <w:szCs w:val="18"/>
              </w:rPr>
              <w:t>3</w:t>
            </w:r>
          </w:p>
          <w:p w14:paraId="227A0B8D" w14:textId="1E07B16A" w:rsidR="007B5CB9" w:rsidRPr="003C5873" w:rsidRDefault="007B5CB9" w:rsidP="007B5CB9">
            <w:pPr>
              <w:snapToGrid w:val="0"/>
              <w:jc w:val="left"/>
              <w:rPr>
                <w:sz w:val="18"/>
                <w:szCs w:val="18"/>
              </w:rPr>
            </w:pPr>
            <w:r w:rsidRPr="003C5873">
              <w:rPr>
                <w:sz w:val="18"/>
                <w:szCs w:val="18"/>
              </w:rPr>
              <w:t>3</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14:paraId="3F19F33E" w14:textId="77777777" w:rsidR="0010614D" w:rsidRPr="003C5873" w:rsidRDefault="0010614D" w:rsidP="00B573CF">
            <w:pPr>
              <w:snapToGrid w:val="0"/>
              <w:jc w:val="left"/>
              <w:rPr>
                <w:sz w:val="18"/>
                <w:szCs w:val="18"/>
              </w:rPr>
            </w:pPr>
            <w:r w:rsidRPr="003C5873">
              <w:rPr>
                <w:b/>
                <w:sz w:val="18"/>
                <w:szCs w:val="18"/>
              </w:rPr>
              <w:t>A</w:t>
            </w:r>
            <w:r w:rsidRPr="003C5873">
              <w:rPr>
                <w:sz w:val="18"/>
                <w:szCs w:val="18"/>
              </w:rPr>
              <w:t xml:space="preserve"> – zaščiteni prostor</w:t>
            </w:r>
          </w:p>
          <w:p w14:paraId="61957540" w14:textId="77777777" w:rsidR="0010614D" w:rsidRPr="003C5873" w:rsidRDefault="0010614D" w:rsidP="00B573CF">
            <w:pPr>
              <w:jc w:val="left"/>
              <w:rPr>
                <w:bCs/>
                <w:sz w:val="18"/>
                <w:szCs w:val="18"/>
              </w:rPr>
            </w:pPr>
            <w:r w:rsidRPr="003C5873">
              <w:rPr>
                <w:b/>
                <w:bCs/>
                <w:sz w:val="18"/>
                <w:szCs w:val="18"/>
              </w:rPr>
              <w:t>B</w:t>
            </w:r>
            <w:r w:rsidRPr="003C5873">
              <w:rPr>
                <w:bCs/>
                <w:sz w:val="18"/>
                <w:szCs w:val="18"/>
              </w:rPr>
              <w:t xml:space="preserve"> – na prostem</w:t>
            </w:r>
          </w:p>
          <w:p w14:paraId="03484568" w14:textId="77777777" w:rsidR="0010614D" w:rsidRPr="003C5873" w:rsidRDefault="0010614D" w:rsidP="00B573CF">
            <w:pPr>
              <w:jc w:val="left"/>
              <w:rPr>
                <w:sz w:val="18"/>
                <w:szCs w:val="18"/>
              </w:rPr>
            </w:pPr>
            <w:r w:rsidRPr="003C5873">
              <w:rPr>
                <w:b/>
                <w:bCs/>
                <w:sz w:val="18"/>
                <w:szCs w:val="18"/>
              </w:rPr>
              <w:t>***</w:t>
            </w:r>
            <w:r w:rsidRPr="003C5873">
              <w:rPr>
                <w:sz w:val="18"/>
                <w:szCs w:val="18"/>
              </w:rPr>
              <w:t xml:space="preserve"> ob porabi vode 600 l/ha</w:t>
            </w:r>
          </w:p>
          <w:p w14:paraId="3DC00F63" w14:textId="2CC5C412" w:rsidR="007B5CB9" w:rsidRPr="003C5873" w:rsidRDefault="007B5CB9" w:rsidP="00B573CF">
            <w:pPr>
              <w:jc w:val="left"/>
              <w:rPr>
                <w:b/>
                <w:bCs/>
                <w:sz w:val="18"/>
                <w:szCs w:val="18"/>
              </w:rPr>
            </w:pPr>
            <w:r w:rsidRPr="003C5873">
              <w:rPr>
                <w:sz w:val="18"/>
                <w:szCs w:val="18"/>
              </w:rPr>
              <w:t>Manjša uporaba</w:t>
            </w:r>
          </w:p>
        </w:tc>
      </w:tr>
    </w:tbl>
    <w:p w14:paraId="10417C07" w14:textId="4770264F" w:rsidR="0010614D" w:rsidRDefault="0010614D">
      <w:r>
        <w:br w:type="page"/>
      </w:r>
    </w:p>
    <w:p w14:paraId="347A84AF" w14:textId="5742407F" w:rsidR="0010614D" w:rsidRDefault="0010614D" w:rsidP="00700616">
      <w:pPr>
        <w:pageBreakBefore/>
        <w:jc w:val="center"/>
      </w:pPr>
      <w:r w:rsidRPr="00700616">
        <w:lastRenderedPageBreak/>
        <w:t>INTEGRIRANO VARSTVO SOLATE -list 4</w:t>
      </w:r>
    </w:p>
    <w:tbl>
      <w:tblPr>
        <w:tblW w:w="14460" w:type="dxa"/>
        <w:tblInd w:w="-35" w:type="dxa"/>
        <w:tblLayout w:type="fixed"/>
        <w:tblLook w:val="0000" w:firstRow="0" w:lastRow="0" w:firstColumn="0" w:lastColumn="0" w:noHBand="0" w:noVBand="0"/>
      </w:tblPr>
      <w:tblGrid>
        <w:gridCol w:w="1559"/>
        <w:gridCol w:w="2268"/>
        <w:gridCol w:w="2268"/>
        <w:gridCol w:w="1984"/>
        <w:gridCol w:w="1562"/>
        <w:gridCol w:w="1275"/>
        <w:gridCol w:w="1418"/>
        <w:gridCol w:w="2126"/>
      </w:tblGrid>
      <w:tr w:rsidR="0010614D" w:rsidRPr="000307BC" w14:paraId="3562DEEB" w14:textId="77777777" w:rsidTr="00B573CF">
        <w:tc>
          <w:tcPr>
            <w:tcW w:w="1559" w:type="dxa"/>
            <w:tcBorders>
              <w:top w:val="single" w:sz="12" w:space="0" w:color="000000"/>
              <w:left w:val="single" w:sz="12" w:space="0" w:color="000000"/>
              <w:bottom w:val="single" w:sz="12" w:space="0" w:color="000000"/>
              <w:right w:val="single" w:sz="12" w:space="0" w:color="000000"/>
            </w:tcBorders>
            <w:shd w:val="clear" w:color="auto" w:fill="auto"/>
          </w:tcPr>
          <w:p w14:paraId="18F5EDEC" w14:textId="4BBC421F" w:rsidR="0010614D" w:rsidRPr="000307BC" w:rsidRDefault="0010614D" w:rsidP="00B573CF">
            <w:pPr>
              <w:snapToGrid w:val="0"/>
              <w:rPr>
                <w:sz w:val="18"/>
                <w:szCs w:val="18"/>
              </w:rPr>
            </w:pPr>
            <w:r>
              <w:br w:type="page"/>
            </w:r>
            <w:r w:rsidRPr="000307BC">
              <w:rPr>
                <w:sz w:val="18"/>
                <w:szCs w:val="18"/>
              </w:rPr>
              <w:t>ŠKODLJIVI ORGANIZEM</w:t>
            </w:r>
          </w:p>
        </w:tc>
        <w:tc>
          <w:tcPr>
            <w:tcW w:w="2268" w:type="dxa"/>
            <w:tcBorders>
              <w:top w:val="single" w:sz="12" w:space="0" w:color="000000"/>
              <w:left w:val="single" w:sz="12" w:space="0" w:color="000000"/>
              <w:bottom w:val="single" w:sz="12" w:space="0" w:color="000000"/>
              <w:right w:val="single" w:sz="12" w:space="0" w:color="000000"/>
            </w:tcBorders>
            <w:shd w:val="clear" w:color="auto" w:fill="auto"/>
          </w:tcPr>
          <w:p w14:paraId="2DB53A52" w14:textId="77777777" w:rsidR="0010614D" w:rsidRPr="000307BC" w:rsidRDefault="0010614D" w:rsidP="00B573CF">
            <w:pPr>
              <w:snapToGrid w:val="0"/>
              <w:rPr>
                <w:sz w:val="18"/>
                <w:szCs w:val="18"/>
              </w:rPr>
            </w:pPr>
            <w:r w:rsidRPr="000307BC">
              <w:rPr>
                <w:sz w:val="18"/>
                <w:szCs w:val="18"/>
              </w:rPr>
              <w:t>OPIS</w:t>
            </w:r>
          </w:p>
        </w:tc>
        <w:tc>
          <w:tcPr>
            <w:tcW w:w="2268" w:type="dxa"/>
            <w:tcBorders>
              <w:top w:val="single" w:sz="12" w:space="0" w:color="000000"/>
              <w:left w:val="single" w:sz="12" w:space="0" w:color="000000"/>
              <w:bottom w:val="single" w:sz="12" w:space="0" w:color="000000"/>
              <w:right w:val="single" w:sz="12" w:space="0" w:color="000000"/>
            </w:tcBorders>
            <w:shd w:val="clear" w:color="auto" w:fill="auto"/>
          </w:tcPr>
          <w:p w14:paraId="1C8B2F7D" w14:textId="77777777" w:rsidR="0010614D" w:rsidRPr="000307BC" w:rsidRDefault="0010614D" w:rsidP="00B573CF">
            <w:pPr>
              <w:tabs>
                <w:tab w:val="left" w:pos="72"/>
              </w:tabs>
              <w:snapToGrid w:val="0"/>
              <w:rPr>
                <w:sz w:val="18"/>
                <w:szCs w:val="18"/>
              </w:rPr>
            </w:pPr>
            <w:r w:rsidRPr="000307BC">
              <w:rPr>
                <w:sz w:val="18"/>
                <w:szCs w:val="18"/>
              </w:rPr>
              <w:t xml:space="preserve"> UKREPI</w:t>
            </w:r>
          </w:p>
        </w:tc>
        <w:tc>
          <w:tcPr>
            <w:tcW w:w="1984" w:type="dxa"/>
            <w:tcBorders>
              <w:top w:val="single" w:sz="12" w:space="0" w:color="000000"/>
              <w:left w:val="single" w:sz="12" w:space="0" w:color="000000"/>
              <w:bottom w:val="single" w:sz="12" w:space="0" w:color="000000"/>
              <w:right w:val="single" w:sz="12" w:space="0" w:color="000000"/>
            </w:tcBorders>
            <w:shd w:val="clear" w:color="auto" w:fill="auto"/>
          </w:tcPr>
          <w:p w14:paraId="22A97DC4" w14:textId="77777777" w:rsidR="0010614D" w:rsidRPr="000307BC" w:rsidRDefault="0010614D" w:rsidP="00B573CF">
            <w:pPr>
              <w:snapToGrid w:val="0"/>
              <w:rPr>
                <w:sz w:val="18"/>
                <w:szCs w:val="18"/>
              </w:rPr>
            </w:pPr>
            <w:r w:rsidRPr="000307BC">
              <w:rPr>
                <w:sz w:val="18"/>
                <w:szCs w:val="18"/>
              </w:rPr>
              <w:t xml:space="preserve">  AKTIVNA SNOV</w:t>
            </w:r>
          </w:p>
        </w:tc>
        <w:tc>
          <w:tcPr>
            <w:tcW w:w="1562" w:type="dxa"/>
            <w:tcBorders>
              <w:top w:val="single" w:sz="12" w:space="0" w:color="000000"/>
              <w:left w:val="single" w:sz="12" w:space="0" w:color="000000"/>
              <w:bottom w:val="single" w:sz="12" w:space="0" w:color="000000"/>
              <w:right w:val="single" w:sz="12" w:space="0" w:color="000000"/>
            </w:tcBorders>
            <w:shd w:val="clear" w:color="auto" w:fill="auto"/>
          </w:tcPr>
          <w:p w14:paraId="5B4A9A40" w14:textId="77777777" w:rsidR="0010614D" w:rsidRPr="000307BC" w:rsidRDefault="0010614D" w:rsidP="00B573CF">
            <w:pPr>
              <w:snapToGrid w:val="0"/>
              <w:rPr>
                <w:sz w:val="18"/>
                <w:szCs w:val="18"/>
              </w:rPr>
            </w:pPr>
            <w:r w:rsidRPr="000307BC">
              <w:rPr>
                <w:sz w:val="18"/>
                <w:szCs w:val="18"/>
              </w:rPr>
              <w:t>FITOFARM.</w:t>
            </w:r>
          </w:p>
          <w:p w14:paraId="580C5F1E" w14:textId="77777777" w:rsidR="0010614D" w:rsidRPr="000307BC" w:rsidRDefault="0010614D" w:rsidP="00B573CF">
            <w:pPr>
              <w:rPr>
                <w:sz w:val="18"/>
                <w:szCs w:val="18"/>
              </w:rPr>
            </w:pPr>
            <w:r w:rsidRPr="000307BC">
              <w:rPr>
                <w:sz w:val="18"/>
                <w:szCs w:val="18"/>
              </w:rPr>
              <w:t>SREDSTVO</w:t>
            </w:r>
          </w:p>
        </w:tc>
        <w:tc>
          <w:tcPr>
            <w:tcW w:w="1275" w:type="dxa"/>
            <w:tcBorders>
              <w:top w:val="single" w:sz="12" w:space="0" w:color="000000"/>
              <w:left w:val="single" w:sz="12" w:space="0" w:color="000000"/>
              <w:bottom w:val="single" w:sz="12" w:space="0" w:color="000000"/>
              <w:right w:val="single" w:sz="12" w:space="0" w:color="000000"/>
            </w:tcBorders>
            <w:shd w:val="clear" w:color="auto" w:fill="auto"/>
          </w:tcPr>
          <w:p w14:paraId="6DA9E1E1" w14:textId="77777777" w:rsidR="0010614D" w:rsidRPr="000307BC" w:rsidRDefault="0010614D" w:rsidP="00B573CF">
            <w:pPr>
              <w:snapToGrid w:val="0"/>
              <w:rPr>
                <w:sz w:val="18"/>
                <w:szCs w:val="18"/>
              </w:rPr>
            </w:pPr>
            <w:r w:rsidRPr="000307BC">
              <w:rPr>
                <w:sz w:val="18"/>
                <w:szCs w:val="18"/>
              </w:rPr>
              <w:t>ODMEREK</w:t>
            </w:r>
          </w:p>
        </w:tc>
        <w:tc>
          <w:tcPr>
            <w:tcW w:w="1418" w:type="dxa"/>
            <w:tcBorders>
              <w:top w:val="single" w:sz="12" w:space="0" w:color="000000"/>
              <w:left w:val="single" w:sz="12" w:space="0" w:color="000000"/>
              <w:bottom w:val="single" w:sz="12" w:space="0" w:color="000000"/>
              <w:right w:val="single" w:sz="12" w:space="0" w:color="000000"/>
            </w:tcBorders>
            <w:shd w:val="clear" w:color="auto" w:fill="auto"/>
          </w:tcPr>
          <w:p w14:paraId="294B68BB" w14:textId="77777777" w:rsidR="0010614D" w:rsidRPr="000307BC" w:rsidRDefault="0010614D" w:rsidP="00B573CF">
            <w:pPr>
              <w:snapToGrid w:val="0"/>
              <w:rPr>
                <w:sz w:val="18"/>
                <w:szCs w:val="18"/>
              </w:rPr>
            </w:pPr>
            <w:r w:rsidRPr="000307BC">
              <w:rPr>
                <w:sz w:val="18"/>
                <w:szCs w:val="18"/>
              </w:rPr>
              <w:t>KARENCA</w:t>
            </w:r>
          </w:p>
        </w:tc>
        <w:tc>
          <w:tcPr>
            <w:tcW w:w="2126" w:type="dxa"/>
            <w:tcBorders>
              <w:top w:val="single" w:sz="12" w:space="0" w:color="000000"/>
              <w:left w:val="single" w:sz="12" w:space="0" w:color="000000"/>
              <w:bottom w:val="single" w:sz="12" w:space="0" w:color="000000"/>
              <w:right w:val="single" w:sz="12" w:space="0" w:color="000000"/>
            </w:tcBorders>
            <w:shd w:val="clear" w:color="auto" w:fill="auto"/>
          </w:tcPr>
          <w:p w14:paraId="4CFD884D" w14:textId="77777777" w:rsidR="0010614D" w:rsidRPr="000307BC" w:rsidRDefault="0010614D" w:rsidP="00B573CF">
            <w:pPr>
              <w:snapToGrid w:val="0"/>
              <w:rPr>
                <w:sz w:val="18"/>
                <w:szCs w:val="18"/>
              </w:rPr>
            </w:pPr>
            <w:r w:rsidRPr="000307BC">
              <w:rPr>
                <w:sz w:val="18"/>
                <w:szCs w:val="18"/>
              </w:rPr>
              <w:t>OPOMBE</w:t>
            </w:r>
          </w:p>
        </w:tc>
      </w:tr>
      <w:tr w:rsidR="006A2F35" w:rsidRPr="0010614D" w14:paraId="3DE5A7CE" w14:textId="77777777" w:rsidTr="0010614D">
        <w:tc>
          <w:tcPr>
            <w:tcW w:w="1559" w:type="dxa"/>
            <w:tcBorders>
              <w:left w:val="single" w:sz="4" w:space="0" w:color="000000"/>
              <w:bottom w:val="single" w:sz="4" w:space="0" w:color="000000"/>
            </w:tcBorders>
            <w:shd w:val="clear" w:color="auto" w:fill="auto"/>
          </w:tcPr>
          <w:p w14:paraId="0EEDFA8A" w14:textId="023262C7" w:rsidR="006A2F35" w:rsidRPr="0010614D" w:rsidRDefault="006A2F35" w:rsidP="006A2F35">
            <w:pPr>
              <w:snapToGrid w:val="0"/>
              <w:jc w:val="left"/>
              <w:rPr>
                <w:b/>
                <w:bCs/>
                <w:sz w:val="18"/>
                <w:szCs w:val="18"/>
              </w:rPr>
            </w:pPr>
            <w:r w:rsidRPr="0010614D">
              <w:rPr>
                <w:b/>
                <w:bCs/>
                <w:sz w:val="18"/>
                <w:szCs w:val="18"/>
              </w:rPr>
              <w:t xml:space="preserve">Polži </w:t>
            </w:r>
          </w:p>
          <w:p w14:paraId="5AB12838" w14:textId="77777777" w:rsidR="006A2F35" w:rsidRPr="0010614D" w:rsidRDefault="006A2F35" w:rsidP="006A2F35">
            <w:pPr>
              <w:jc w:val="left"/>
              <w:rPr>
                <w:i/>
                <w:iCs/>
                <w:sz w:val="18"/>
                <w:szCs w:val="18"/>
              </w:rPr>
            </w:pPr>
            <w:r w:rsidRPr="0010614D">
              <w:rPr>
                <w:i/>
                <w:iCs/>
                <w:sz w:val="18"/>
                <w:szCs w:val="18"/>
              </w:rPr>
              <w:t>Limacidae</w:t>
            </w:r>
          </w:p>
          <w:p w14:paraId="5960CD00" w14:textId="77777777" w:rsidR="006A2F35" w:rsidRPr="0010614D" w:rsidRDefault="006A2F35" w:rsidP="006A2F35">
            <w:pPr>
              <w:jc w:val="left"/>
              <w:rPr>
                <w:i/>
                <w:iCs/>
                <w:sz w:val="18"/>
                <w:szCs w:val="18"/>
              </w:rPr>
            </w:pPr>
            <w:r w:rsidRPr="0010614D">
              <w:rPr>
                <w:i/>
                <w:iCs/>
                <w:sz w:val="18"/>
                <w:szCs w:val="18"/>
              </w:rPr>
              <w:t>Gastropoda</w:t>
            </w:r>
          </w:p>
        </w:tc>
        <w:tc>
          <w:tcPr>
            <w:tcW w:w="2268" w:type="dxa"/>
            <w:tcBorders>
              <w:left w:val="single" w:sz="4" w:space="0" w:color="000000"/>
              <w:bottom w:val="single" w:sz="4" w:space="0" w:color="000000"/>
            </w:tcBorders>
            <w:shd w:val="clear" w:color="auto" w:fill="auto"/>
          </w:tcPr>
          <w:p w14:paraId="71A55EFA" w14:textId="77777777" w:rsidR="006A2F35" w:rsidRPr="0010614D" w:rsidRDefault="006A2F35" w:rsidP="006A2F35">
            <w:pPr>
              <w:snapToGrid w:val="0"/>
              <w:jc w:val="left"/>
              <w:rPr>
                <w:sz w:val="18"/>
                <w:szCs w:val="18"/>
              </w:rPr>
            </w:pPr>
            <w:r w:rsidRPr="0010614D">
              <w:rPr>
                <w:sz w:val="18"/>
                <w:szCs w:val="18"/>
              </w:rPr>
              <w:t xml:space="preserve">Izjedajo kaleče, mlade rastline, listje, včasih tudi plodove. </w:t>
            </w:r>
          </w:p>
        </w:tc>
        <w:tc>
          <w:tcPr>
            <w:tcW w:w="2268" w:type="dxa"/>
            <w:tcBorders>
              <w:left w:val="single" w:sz="4" w:space="0" w:color="000000"/>
              <w:bottom w:val="single" w:sz="4" w:space="0" w:color="000000"/>
            </w:tcBorders>
            <w:shd w:val="clear" w:color="auto" w:fill="auto"/>
          </w:tcPr>
          <w:p w14:paraId="70397ED3" w14:textId="77777777" w:rsidR="006A2F35" w:rsidRPr="0010614D" w:rsidRDefault="006A2F35" w:rsidP="006A2F35">
            <w:pPr>
              <w:tabs>
                <w:tab w:val="left" w:pos="72"/>
              </w:tabs>
              <w:snapToGrid w:val="0"/>
              <w:jc w:val="left"/>
              <w:rPr>
                <w:sz w:val="18"/>
                <w:szCs w:val="18"/>
              </w:rPr>
            </w:pPr>
            <w:r w:rsidRPr="0010614D">
              <w:rPr>
                <w:sz w:val="18"/>
                <w:szCs w:val="18"/>
              </w:rPr>
              <w:t xml:space="preserve">Agrotehnični ukrepi: </w:t>
            </w:r>
          </w:p>
          <w:p w14:paraId="68C354F8" w14:textId="77777777" w:rsidR="006A2F35" w:rsidRPr="0010614D" w:rsidRDefault="006A2F35" w:rsidP="0046057E">
            <w:pPr>
              <w:widowControl w:val="0"/>
              <w:numPr>
                <w:ilvl w:val="0"/>
                <w:numId w:val="29"/>
              </w:numPr>
              <w:tabs>
                <w:tab w:val="clear" w:pos="360"/>
                <w:tab w:val="left" w:pos="72"/>
                <w:tab w:val="num" w:pos="284"/>
                <w:tab w:val="left" w:pos="448"/>
              </w:tabs>
              <w:suppressAutoHyphens/>
              <w:ind w:left="113" w:hanging="113"/>
              <w:jc w:val="left"/>
              <w:rPr>
                <w:sz w:val="18"/>
                <w:szCs w:val="18"/>
                <w:lang w:eastAsia="ar-SA"/>
              </w:rPr>
            </w:pPr>
            <w:r w:rsidRPr="0010614D">
              <w:rPr>
                <w:sz w:val="18"/>
                <w:szCs w:val="18"/>
                <w:lang w:eastAsia="ar-SA"/>
              </w:rPr>
              <w:t>uničevanje plevelov in košnja zarasti,</w:t>
            </w:r>
          </w:p>
          <w:p w14:paraId="289F92B9" w14:textId="77777777" w:rsidR="006A2F35" w:rsidRPr="0010614D" w:rsidRDefault="006A2F35" w:rsidP="0046057E">
            <w:pPr>
              <w:widowControl w:val="0"/>
              <w:numPr>
                <w:ilvl w:val="0"/>
                <w:numId w:val="29"/>
              </w:numPr>
              <w:tabs>
                <w:tab w:val="clear" w:pos="360"/>
                <w:tab w:val="left" w:pos="72"/>
                <w:tab w:val="num" w:pos="284"/>
                <w:tab w:val="left" w:pos="448"/>
              </w:tabs>
              <w:suppressAutoHyphens/>
              <w:ind w:left="113" w:hanging="113"/>
              <w:jc w:val="left"/>
              <w:rPr>
                <w:sz w:val="18"/>
                <w:szCs w:val="18"/>
                <w:lang w:eastAsia="ar-SA"/>
              </w:rPr>
            </w:pPr>
            <w:r w:rsidRPr="0010614D">
              <w:rPr>
                <w:sz w:val="18"/>
                <w:szCs w:val="18"/>
                <w:lang w:eastAsia="ar-SA"/>
              </w:rPr>
              <w:t>postavitev vab in mehanično zatiranje,</w:t>
            </w:r>
          </w:p>
          <w:p w14:paraId="0CCC9AE0" w14:textId="77777777" w:rsidR="006A2F35" w:rsidRPr="0010614D" w:rsidRDefault="006A2F35" w:rsidP="0046057E">
            <w:pPr>
              <w:widowControl w:val="0"/>
              <w:numPr>
                <w:ilvl w:val="0"/>
                <w:numId w:val="29"/>
              </w:numPr>
              <w:tabs>
                <w:tab w:val="clear" w:pos="360"/>
                <w:tab w:val="left" w:pos="72"/>
                <w:tab w:val="num" w:pos="284"/>
                <w:tab w:val="left" w:pos="448"/>
              </w:tabs>
              <w:suppressAutoHyphens/>
              <w:ind w:left="113" w:hanging="113"/>
              <w:jc w:val="left"/>
              <w:rPr>
                <w:sz w:val="18"/>
                <w:szCs w:val="18"/>
                <w:lang w:eastAsia="ar-SA"/>
              </w:rPr>
            </w:pPr>
            <w:r w:rsidRPr="0010614D">
              <w:rPr>
                <w:sz w:val="18"/>
                <w:szCs w:val="18"/>
                <w:lang w:eastAsia="ar-SA"/>
              </w:rPr>
              <w:t>trošenje apna in pepela v trakovih na mestih prihoda polžev na posevek.</w:t>
            </w:r>
          </w:p>
        </w:tc>
        <w:tc>
          <w:tcPr>
            <w:tcW w:w="1984" w:type="dxa"/>
            <w:tcBorders>
              <w:left w:val="single" w:sz="4" w:space="0" w:color="000000"/>
              <w:bottom w:val="single" w:sz="4" w:space="0" w:color="000000"/>
            </w:tcBorders>
            <w:shd w:val="clear" w:color="auto" w:fill="auto"/>
          </w:tcPr>
          <w:p w14:paraId="205E4AC9" w14:textId="6D9830F9" w:rsidR="006A2F35" w:rsidRDefault="006A2F35" w:rsidP="0046057E">
            <w:pPr>
              <w:widowControl w:val="0"/>
              <w:numPr>
                <w:ilvl w:val="0"/>
                <w:numId w:val="29"/>
              </w:numPr>
              <w:tabs>
                <w:tab w:val="clear" w:pos="360"/>
                <w:tab w:val="left" w:pos="182"/>
                <w:tab w:val="left" w:pos="448"/>
              </w:tabs>
              <w:suppressAutoHyphens/>
              <w:snapToGrid w:val="0"/>
              <w:ind w:left="113" w:hanging="113"/>
              <w:jc w:val="left"/>
              <w:rPr>
                <w:sz w:val="18"/>
                <w:szCs w:val="18"/>
                <w:lang w:eastAsia="ar-SA"/>
              </w:rPr>
            </w:pPr>
            <w:r w:rsidRPr="0010614D">
              <w:rPr>
                <w:sz w:val="18"/>
                <w:szCs w:val="18"/>
                <w:lang w:eastAsia="ar-SA"/>
              </w:rPr>
              <w:t>železov (III) fosfat</w:t>
            </w:r>
          </w:p>
          <w:p w14:paraId="029BAE75" w14:textId="2980647F" w:rsidR="00B27BF8" w:rsidRDefault="00B27BF8" w:rsidP="00B27BF8">
            <w:pPr>
              <w:widowControl w:val="0"/>
              <w:tabs>
                <w:tab w:val="left" w:pos="182"/>
                <w:tab w:val="left" w:pos="448"/>
              </w:tabs>
              <w:suppressAutoHyphens/>
              <w:snapToGrid w:val="0"/>
              <w:jc w:val="left"/>
              <w:rPr>
                <w:sz w:val="18"/>
                <w:szCs w:val="18"/>
                <w:lang w:eastAsia="ar-SA"/>
              </w:rPr>
            </w:pPr>
          </w:p>
          <w:p w14:paraId="3D9C1323" w14:textId="2796FCA2" w:rsidR="00B27BF8" w:rsidRDefault="00B27BF8" w:rsidP="00B27BF8">
            <w:pPr>
              <w:widowControl w:val="0"/>
              <w:tabs>
                <w:tab w:val="left" w:pos="182"/>
                <w:tab w:val="left" w:pos="448"/>
              </w:tabs>
              <w:suppressAutoHyphens/>
              <w:snapToGrid w:val="0"/>
              <w:jc w:val="left"/>
              <w:rPr>
                <w:sz w:val="18"/>
                <w:szCs w:val="18"/>
                <w:lang w:eastAsia="ar-SA"/>
              </w:rPr>
            </w:pPr>
          </w:p>
          <w:p w14:paraId="6666A14D" w14:textId="0A46E7A2" w:rsidR="00B27BF8" w:rsidRDefault="00B27BF8" w:rsidP="00B27BF8">
            <w:pPr>
              <w:widowControl w:val="0"/>
              <w:tabs>
                <w:tab w:val="left" w:pos="182"/>
                <w:tab w:val="left" w:pos="448"/>
              </w:tabs>
              <w:suppressAutoHyphens/>
              <w:snapToGrid w:val="0"/>
              <w:jc w:val="left"/>
              <w:rPr>
                <w:sz w:val="18"/>
                <w:szCs w:val="18"/>
                <w:lang w:eastAsia="ar-SA"/>
              </w:rPr>
            </w:pPr>
          </w:p>
          <w:p w14:paraId="5D30F177" w14:textId="39AC443D" w:rsidR="00B27BF8" w:rsidRDefault="00B27BF8" w:rsidP="00B27BF8">
            <w:pPr>
              <w:widowControl w:val="0"/>
              <w:tabs>
                <w:tab w:val="left" w:pos="182"/>
                <w:tab w:val="left" w:pos="448"/>
              </w:tabs>
              <w:suppressAutoHyphens/>
              <w:snapToGrid w:val="0"/>
              <w:jc w:val="left"/>
              <w:rPr>
                <w:sz w:val="18"/>
                <w:szCs w:val="18"/>
                <w:lang w:eastAsia="ar-SA"/>
              </w:rPr>
            </w:pPr>
          </w:p>
          <w:p w14:paraId="20C2A21E" w14:textId="65D21716" w:rsidR="00B27BF8" w:rsidRDefault="00B27BF8" w:rsidP="00B27BF8">
            <w:pPr>
              <w:widowControl w:val="0"/>
              <w:tabs>
                <w:tab w:val="left" w:pos="182"/>
                <w:tab w:val="left" w:pos="448"/>
              </w:tabs>
              <w:suppressAutoHyphens/>
              <w:snapToGrid w:val="0"/>
              <w:jc w:val="left"/>
              <w:rPr>
                <w:sz w:val="18"/>
                <w:szCs w:val="18"/>
                <w:lang w:eastAsia="ar-SA"/>
              </w:rPr>
            </w:pPr>
          </w:p>
          <w:p w14:paraId="47CC9E0E" w14:textId="0FD84A9E" w:rsidR="00B27BF8" w:rsidRDefault="00B27BF8" w:rsidP="00B27BF8">
            <w:pPr>
              <w:widowControl w:val="0"/>
              <w:tabs>
                <w:tab w:val="left" w:pos="182"/>
                <w:tab w:val="left" w:pos="448"/>
              </w:tabs>
              <w:suppressAutoHyphens/>
              <w:snapToGrid w:val="0"/>
              <w:jc w:val="left"/>
              <w:rPr>
                <w:sz w:val="18"/>
                <w:szCs w:val="18"/>
                <w:lang w:eastAsia="ar-SA"/>
              </w:rPr>
            </w:pPr>
          </w:p>
          <w:p w14:paraId="77B34678" w14:textId="33A356D7" w:rsidR="00B27BF8" w:rsidRDefault="00B27BF8" w:rsidP="00B27BF8">
            <w:pPr>
              <w:widowControl w:val="0"/>
              <w:tabs>
                <w:tab w:val="left" w:pos="182"/>
                <w:tab w:val="left" w:pos="448"/>
              </w:tabs>
              <w:suppressAutoHyphens/>
              <w:snapToGrid w:val="0"/>
              <w:jc w:val="left"/>
              <w:rPr>
                <w:sz w:val="18"/>
                <w:szCs w:val="18"/>
                <w:lang w:eastAsia="ar-SA"/>
              </w:rPr>
            </w:pPr>
          </w:p>
          <w:p w14:paraId="1C4749A7" w14:textId="75E15372" w:rsidR="00B27BF8" w:rsidRDefault="00B27BF8" w:rsidP="00B27BF8">
            <w:pPr>
              <w:widowControl w:val="0"/>
              <w:tabs>
                <w:tab w:val="left" w:pos="182"/>
                <w:tab w:val="left" w:pos="448"/>
              </w:tabs>
              <w:suppressAutoHyphens/>
              <w:snapToGrid w:val="0"/>
              <w:jc w:val="left"/>
              <w:rPr>
                <w:sz w:val="18"/>
                <w:szCs w:val="18"/>
                <w:lang w:eastAsia="ar-SA"/>
              </w:rPr>
            </w:pPr>
          </w:p>
          <w:p w14:paraId="604B3D10" w14:textId="41728A5F" w:rsidR="00B27BF8" w:rsidRDefault="00B27BF8" w:rsidP="00B27BF8">
            <w:pPr>
              <w:widowControl w:val="0"/>
              <w:tabs>
                <w:tab w:val="left" w:pos="182"/>
                <w:tab w:val="left" w:pos="448"/>
              </w:tabs>
              <w:suppressAutoHyphens/>
              <w:snapToGrid w:val="0"/>
              <w:jc w:val="left"/>
              <w:rPr>
                <w:sz w:val="18"/>
                <w:szCs w:val="18"/>
                <w:lang w:eastAsia="ar-SA"/>
              </w:rPr>
            </w:pPr>
          </w:p>
          <w:p w14:paraId="5C67B877" w14:textId="47969286" w:rsidR="006A2F35" w:rsidRDefault="006A2F35" w:rsidP="00D85764">
            <w:pPr>
              <w:widowControl w:val="0"/>
              <w:tabs>
                <w:tab w:val="left" w:pos="182"/>
                <w:tab w:val="left" w:pos="448"/>
              </w:tabs>
              <w:suppressAutoHyphens/>
              <w:snapToGrid w:val="0"/>
              <w:ind w:left="113"/>
              <w:jc w:val="left"/>
              <w:rPr>
                <w:sz w:val="18"/>
                <w:szCs w:val="18"/>
                <w:lang w:eastAsia="ar-SA"/>
              </w:rPr>
            </w:pPr>
          </w:p>
          <w:p w14:paraId="767FF2AC" w14:textId="77777777" w:rsidR="005A7F6D" w:rsidRPr="0010614D" w:rsidRDefault="005A7F6D" w:rsidP="00D85764">
            <w:pPr>
              <w:widowControl w:val="0"/>
              <w:tabs>
                <w:tab w:val="left" w:pos="182"/>
                <w:tab w:val="left" w:pos="448"/>
              </w:tabs>
              <w:suppressAutoHyphens/>
              <w:snapToGrid w:val="0"/>
              <w:ind w:left="113"/>
              <w:jc w:val="left"/>
              <w:rPr>
                <w:sz w:val="18"/>
                <w:szCs w:val="18"/>
                <w:lang w:eastAsia="ar-SA"/>
              </w:rPr>
            </w:pPr>
          </w:p>
          <w:p w14:paraId="121C96F5" w14:textId="77777777" w:rsidR="006A2F35" w:rsidRPr="0010614D" w:rsidRDefault="006A2F35" w:rsidP="0046057E">
            <w:pPr>
              <w:widowControl w:val="0"/>
              <w:numPr>
                <w:ilvl w:val="0"/>
                <w:numId w:val="29"/>
              </w:numPr>
              <w:tabs>
                <w:tab w:val="clear" w:pos="360"/>
                <w:tab w:val="left" w:pos="182"/>
                <w:tab w:val="left" w:pos="448"/>
              </w:tabs>
              <w:suppressAutoHyphens/>
              <w:ind w:left="113" w:hanging="113"/>
              <w:jc w:val="left"/>
              <w:rPr>
                <w:sz w:val="18"/>
                <w:szCs w:val="18"/>
                <w:lang w:eastAsia="ar-SA"/>
              </w:rPr>
            </w:pPr>
            <w:r w:rsidRPr="0010614D">
              <w:rPr>
                <w:sz w:val="18"/>
                <w:szCs w:val="18"/>
                <w:lang w:eastAsia="ar-SA"/>
              </w:rPr>
              <w:t>metaldehid</w:t>
            </w:r>
          </w:p>
          <w:p w14:paraId="6DD7F3CB" w14:textId="77777777" w:rsidR="006A2F35" w:rsidRPr="0010614D" w:rsidRDefault="006A2F35" w:rsidP="006A2F35">
            <w:pPr>
              <w:tabs>
                <w:tab w:val="left" w:pos="182"/>
                <w:tab w:val="left" w:pos="448"/>
              </w:tabs>
              <w:suppressAutoHyphens/>
              <w:ind w:left="113" w:hanging="113"/>
              <w:jc w:val="left"/>
              <w:rPr>
                <w:sz w:val="18"/>
                <w:szCs w:val="18"/>
                <w:lang w:eastAsia="ar-SA"/>
              </w:rPr>
            </w:pPr>
          </w:p>
          <w:p w14:paraId="10B094D5" w14:textId="77777777" w:rsidR="006A2F35" w:rsidRPr="0010614D" w:rsidRDefault="006A2F35" w:rsidP="006A2F35">
            <w:pPr>
              <w:tabs>
                <w:tab w:val="left" w:pos="182"/>
                <w:tab w:val="left" w:pos="448"/>
              </w:tabs>
              <w:suppressAutoHyphens/>
              <w:ind w:left="113" w:hanging="113"/>
              <w:jc w:val="left"/>
              <w:rPr>
                <w:sz w:val="18"/>
                <w:szCs w:val="18"/>
                <w:lang w:eastAsia="ar-SA"/>
              </w:rPr>
            </w:pPr>
          </w:p>
          <w:p w14:paraId="614A5A03" w14:textId="77777777" w:rsidR="006A2F35" w:rsidRPr="0010614D" w:rsidRDefault="006A2F35" w:rsidP="006A2F35">
            <w:pPr>
              <w:tabs>
                <w:tab w:val="left" w:pos="182"/>
                <w:tab w:val="left" w:pos="448"/>
              </w:tabs>
              <w:suppressAutoHyphens/>
              <w:ind w:left="113" w:hanging="113"/>
              <w:jc w:val="left"/>
              <w:rPr>
                <w:sz w:val="18"/>
                <w:szCs w:val="18"/>
                <w:lang w:eastAsia="ar-SA"/>
              </w:rPr>
            </w:pPr>
          </w:p>
          <w:p w14:paraId="7C6C0C7D" w14:textId="77777777" w:rsidR="006A2F35" w:rsidRPr="0010614D" w:rsidRDefault="006A2F35" w:rsidP="006A2F35">
            <w:pPr>
              <w:tabs>
                <w:tab w:val="left" w:pos="182"/>
                <w:tab w:val="left" w:pos="448"/>
              </w:tabs>
              <w:suppressAutoHyphens/>
              <w:ind w:left="113" w:hanging="113"/>
              <w:jc w:val="left"/>
              <w:rPr>
                <w:sz w:val="18"/>
                <w:szCs w:val="18"/>
                <w:lang w:eastAsia="ar-SA"/>
              </w:rPr>
            </w:pPr>
          </w:p>
          <w:p w14:paraId="58280AB9" w14:textId="77777777" w:rsidR="006A2F35" w:rsidRPr="0010614D" w:rsidRDefault="006A2F35" w:rsidP="006A2F35">
            <w:pPr>
              <w:tabs>
                <w:tab w:val="left" w:pos="182"/>
                <w:tab w:val="left" w:pos="448"/>
              </w:tabs>
              <w:suppressAutoHyphens/>
              <w:ind w:left="113" w:hanging="113"/>
              <w:jc w:val="left"/>
              <w:rPr>
                <w:sz w:val="18"/>
                <w:szCs w:val="18"/>
                <w:lang w:eastAsia="ar-SA"/>
              </w:rPr>
            </w:pPr>
          </w:p>
          <w:p w14:paraId="13304A07" w14:textId="77777777" w:rsidR="006A2F35" w:rsidRPr="0010614D" w:rsidRDefault="006A2F35" w:rsidP="006A2F35">
            <w:pPr>
              <w:tabs>
                <w:tab w:val="left" w:pos="182"/>
                <w:tab w:val="left" w:pos="448"/>
              </w:tabs>
              <w:suppressAutoHyphens/>
              <w:ind w:left="113" w:hanging="113"/>
              <w:jc w:val="left"/>
              <w:rPr>
                <w:sz w:val="18"/>
                <w:szCs w:val="18"/>
                <w:lang w:eastAsia="ar-SA"/>
              </w:rPr>
            </w:pPr>
          </w:p>
          <w:p w14:paraId="3E94BAD2" w14:textId="77777777" w:rsidR="006A2F35" w:rsidRPr="0010614D" w:rsidRDefault="006A2F35" w:rsidP="006A2F35">
            <w:pPr>
              <w:tabs>
                <w:tab w:val="left" w:pos="182"/>
                <w:tab w:val="left" w:pos="448"/>
              </w:tabs>
              <w:suppressAutoHyphens/>
              <w:ind w:left="113" w:hanging="113"/>
              <w:jc w:val="left"/>
              <w:rPr>
                <w:sz w:val="18"/>
                <w:szCs w:val="18"/>
                <w:lang w:eastAsia="ar-SA"/>
              </w:rPr>
            </w:pPr>
          </w:p>
        </w:tc>
        <w:tc>
          <w:tcPr>
            <w:tcW w:w="1562" w:type="dxa"/>
            <w:tcBorders>
              <w:left w:val="single" w:sz="4" w:space="0" w:color="000000"/>
              <w:bottom w:val="single" w:sz="4" w:space="0" w:color="000000"/>
            </w:tcBorders>
            <w:shd w:val="clear" w:color="auto" w:fill="auto"/>
          </w:tcPr>
          <w:p w14:paraId="6ACFE0AE" w14:textId="77777777" w:rsidR="006A2F35" w:rsidRPr="00B03DB3" w:rsidRDefault="006A2F35" w:rsidP="006A2F35">
            <w:pPr>
              <w:snapToGrid w:val="0"/>
              <w:jc w:val="left"/>
              <w:rPr>
                <w:sz w:val="18"/>
                <w:szCs w:val="18"/>
              </w:rPr>
            </w:pPr>
            <w:r w:rsidRPr="00B03DB3">
              <w:rPr>
                <w:sz w:val="18"/>
                <w:szCs w:val="18"/>
              </w:rPr>
              <w:t>Ferramol</w:t>
            </w:r>
          </w:p>
          <w:p w14:paraId="43EB5D9C" w14:textId="4AC9123E" w:rsidR="006A2F35" w:rsidRPr="00B03DB3" w:rsidRDefault="006A2F35" w:rsidP="006A2F35">
            <w:pPr>
              <w:snapToGrid w:val="0"/>
              <w:jc w:val="left"/>
              <w:rPr>
                <w:sz w:val="18"/>
                <w:szCs w:val="18"/>
              </w:rPr>
            </w:pPr>
            <w:r w:rsidRPr="00B03DB3">
              <w:rPr>
                <w:sz w:val="18"/>
                <w:szCs w:val="18"/>
              </w:rPr>
              <w:t>Ironmax pro</w:t>
            </w:r>
          </w:p>
          <w:p w14:paraId="316AB04C" w14:textId="77777777" w:rsidR="00B27BF8" w:rsidRPr="00B03DB3" w:rsidRDefault="00B27BF8" w:rsidP="00B27BF8">
            <w:pPr>
              <w:snapToGrid w:val="0"/>
              <w:jc w:val="left"/>
              <w:rPr>
                <w:sz w:val="18"/>
                <w:szCs w:val="18"/>
              </w:rPr>
            </w:pPr>
            <w:r w:rsidRPr="00B03DB3">
              <w:rPr>
                <w:sz w:val="18"/>
                <w:szCs w:val="18"/>
              </w:rPr>
              <w:t>Compo bio sredstvo proti požem</w:t>
            </w:r>
          </w:p>
          <w:p w14:paraId="64FA2880" w14:textId="77777777" w:rsidR="00B27BF8" w:rsidRPr="00B03DB3" w:rsidRDefault="00B27BF8" w:rsidP="00B27BF8">
            <w:pPr>
              <w:snapToGrid w:val="0"/>
              <w:jc w:val="left"/>
              <w:rPr>
                <w:sz w:val="18"/>
                <w:szCs w:val="18"/>
              </w:rPr>
            </w:pPr>
            <w:r w:rsidRPr="00B03DB3">
              <w:rPr>
                <w:sz w:val="18"/>
                <w:szCs w:val="18"/>
              </w:rPr>
              <w:t>Bio plantela proti polžem</w:t>
            </w:r>
          </w:p>
          <w:p w14:paraId="6BF0AEFB" w14:textId="32D3C4F5" w:rsidR="00B27BF8" w:rsidRPr="00B03DB3" w:rsidRDefault="00B27BF8" w:rsidP="00B27BF8">
            <w:pPr>
              <w:snapToGrid w:val="0"/>
              <w:jc w:val="left"/>
              <w:rPr>
                <w:sz w:val="18"/>
                <w:szCs w:val="18"/>
              </w:rPr>
            </w:pPr>
            <w:r w:rsidRPr="00B03DB3">
              <w:rPr>
                <w:sz w:val="18"/>
                <w:szCs w:val="18"/>
              </w:rPr>
              <w:t>S</w:t>
            </w:r>
            <w:r w:rsidR="005A7F6D" w:rsidRPr="00B03DB3">
              <w:rPr>
                <w:sz w:val="18"/>
                <w:szCs w:val="18"/>
              </w:rPr>
              <w:t>o</w:t>
            </w:r>
            <w:r w:rsidRPr="00B03DB3">
              <w:rPr>
                <w:sz w:val="18"/>
                <w:szCs w:val="18"/>
              </w:rPr>
              <w:t>labiol</w:t>
            </w:r>
            <w:r w:rsidR="005A7F6D" w:rsidRPr="00B03DB3">
              <w:rPr>
                <w:sz w:val="18"/>
                <w:szCs w:val="18"/>
              </w:rPr>
              <w:t xml:space="preserve"> proti polžem</w:t>
            </w:r>
          </w:p>
          <w:p w14:paraId="1ECDBA5A" w14:textId="5F4B25CB" w:rsidR="00B27BF8" w:rsidRPr="00B03DB3" w:rsidRDefault="00B27BF8" w:rsidP="006A2F35">
            <w:pPr>
              <w:snapToGrid w:val="0"/>
              <w:jc w:val="left"/>
              <w:rPr>
                <w:sz w:val="18"/>
                <w:szCs w:val="18"/>
              </w:rPr>
            </w:pPr>
            <w:r w:rsidRPr="00B03DB3">
              <w:rPr>
                <w:sz w:val="18"/>
                <w:szCs w:val="18"/>
              </w:rPr>
              <w:t>Nutren bio sredstvo proti polžem</w:t>
            </w:r>
          </w:p>
          <w:p w14:paraId="377300D0" w14:textId="326416D0" w:rsidR="006A2F35" w:rsidRPr="00B03DB3" w:rsidRDefault="006A2F35" w:rsidP="006A2F35">
            <w:pPr>
              <w:jc w:val="left"/>
              <w:rPr>
                <w:b/>
                <w:strike/>
                <w:sz w:val="18"/>
                <w:szCs w:val="18"/>
              </w:rPr>
            </w:pPr>
          </w:p>
          <w:p w14:paraId="51F30EEB" w14:textId="503BF0F2" w:rsidR="006A2F35" w:rsidRPr="00B03DB3" w:rsidRDefault="006A2F35" w:rsidP="006A2F35">
            <w:pPr>
              <w:jc w:val="left"/>
              <w:rPr>
                <w:b/>
                <w:sz w:val="18"/>
                <w:szCs w:val="18"/>
              </w:rPr>
            </w:pPr>
            <w:r w:rsidRPr="00B03DB3">
              <w:rPr>
                <w:sz w:val="18"/>
                <w:szCs w:val="18"/>
              </w:rPr>
              <w:t xml:space="preserve">Terminator </w:t>
            </w:r>
            <w:r w:rsidR="003B5DF7" w:rsidRPr="00B03DB3">
              <w:rPr>
                <w:sz w:val="18"/>
                <w:szCs w:val="18"/>
              </w:rPr>
              <w:t xml:space="preserve">plus </w:t>
            </w:r>
            <w:r w:rsidRPr="00B03DB3">
              <w:rPr>
                <w:sz w:val="18"/>
                <w:szCs w:val="18"/>
              </w:rPr>
              <w:t xml:space="preserve">vaba za polže </w:t>
            </w:r>
          </w:p>
          <w:p w14:paraId="211300A7" w14:textId="7CD1B9A6" w:rsidR="006A2F35" w:rsidRPr="00B03DB3" w:rsidRDefault="006A2F35" w:rsidP="006A2F35">
            <w:pPr>
              <w:jc w:val="left"/>
              <w:rPr>
                <w:sz w:val="18"/>
                <w:szCs w:val="18"/>
              </w:rPr>
            </w:pPr>
            <w:r w:rsidRPr="00B03DB3">
              <w:rPr>
                <w:sz w:val="18"/>
                <w:szCs w:val="18"/>
              </w:rPr>
              <w:t>M</w:t>
            </w:r>
            <w:r w:rsidR="00E84FAC" w:rsidRPr="00B03DB3">
              <w:rPr>
                <w:sz w:val="18"/>
                <w:szCs w:val="18"/>
              </w:rPr>
              <w:t>e</w:t>
            </w:r>
            <w:r w:rsidRPr="00B03DB3">
              <w:rPr>
                <w:sz w:val="18"/>
                <w:szCs w:val="18"/>
              </w:rPr>
              <w:t>t</w:t>
            </w:r>
            <w:r w:rsidR="00E84FAC" w:rsidRPr="00B03DB3">
              <w:rPr>
                <w:sz w:val="18"/>
                <w:szCs w:val="18"/>
              </w:rPr>
              <w:t>a</w:t>
            </w:r>
            <w:r w:rsidRPr="00B03DB3">
              <w:rPr>
                <w:sz w:val="18"/>
                <w:szCs w:val="18"/>
              </w:rPr>
              <w:t>rex inov</w:t>
            </w:r>
          </w:p>
          <w:p w14:paraId="710CCA7A" w14:textId="77777777" w:rsidR="006A2F35" w:rsidRPr="00B03DB3" w:rsidRDefault="006A2F35" w:rsidP="006A2F35">
            <w:pPr>
              <w:jc w:val="left"/>
              <w:rPr>
                <w:sz w:val="18"/>
                <w:szCs w:val="18"/>
              </w:rPr>
            </w:pPr>
            <w:r w:rsidRPr="00B03DB3">
              <w:rPr>
                <w:sz w:val="18"/>
                <w:szCs w:val="18"/>
              </w:rPr>
              <w:t>Celaflor limex</w:t>
            </w:r>
          </w:p>
          <w:p w14:paraId="12C092EC" w14:textId="77777777" w:rsidR="006A2F35" w:rsidRPr="00B03DB3" w:rsidRDefault="006A2F35" w:rsidP="006A2F35">
            <w:pPr>
              <w:jc w:val="left"/>
              <w:rPr>
                <w:sz w:val="18"/>
                <w:szCs w:val="18"/>
              </w:rPr>
            </w:pPr>
            <w:r w:rsidRPr="00B03DB3">
              <w:rPr>
                <w:sz w:val="18"/>
                <w:szCs w:val="18"/>
              </w:rPr>
              <w:t>Lima gold 3%</w:t>
            </w:r>
          </w:p>
          <w:p w14:paraId="00D13118" w14:textId="77777777" w:rsidR="006A2F35" w:rsidRPr="00B03DB3" w:rsidRDefault="006A2F35" w:rsidP="006A2F35">
            <w:pPr>
              <w:jc w:val="left"/>
              <w:rPr>
                <w:sz w:val="18"/>
                <w:szCs w:val="18"/>
              </w:rPr>
            </w:pPr>
            <w:r w:rsidRPr="00B03DB3">
              <w:rPr>
                <w:sz w:val="18"/>
                <w:szCs w:val="18"/>
              </w:rPr>
              <w:t>Polžokill 5%</w:t>
            </w:r>
          </w:p>
          <w:p w14:paraId="74551286" w14:textId="77777777" w:rsidR="006A2F35" w:rsidRPr="00B03DB3" w:rsidRDefault="006A2F35" w:rsidP="006A2F35">
            <w:pPr>
              <w:jc w:val="left"/>
              <w:rPr>
                <w:sz w:val="18"/>
                <w:szCs w:val="18"/>
              </w:rPr>
            </w:pPr>
            <w:r w:rsidRPr="00B03DB3">
              <w:rPr>
                <w:sz w:val="18"/>
                <w:szCs w:val="18"/>
              </w:rPr>
              <w:t>Biotip vaba za polže</w:t>
            </w:r>
          </w:p>
          <w:p w14:paraId="22E28B1D" w14:textId="77777777" w:rsidR="006A2F35" w:rsidRPr="00B03DB3" w:rsidRDefault="006A2F35" w:rsidP="006A2F35">
            <w:pPr>
              <w:jc w:val="left"/>
              <w:rPr>
                <w:sz w:val="18"/>
                <w:szCs w:val="18"/>
              </w:rPr>
            </w:pPr>
            <w:r w:rsidRPr="00B03DB3">
              <w:rPr>
                <w:sz w:val="18"/>
                <w:szCs w:val="18"/>
              </w:rPr>
              <w:t>Medal</w:t>
            </w:r>
          </w:p>
          <w:p w14:paraId="7EB49058" w14:textId="76BF3BF4" w:rsidR="00E34E68" w:rsidRPr="00B03DB3" w:rsidRDefault="00E34E68" w:rsidP="006A2F35">
            <w:pPr>
              <w:jc w:val="left"/>
              <w:rPr>
                <w:b/>
                <w:sz w:val="18"/>
                <w:szCs w:val="18"/>
              </w:rPr>
            </w:pPr>
            <w:r w:rsidRPr="00B03DB3">
              <w:rPr>
                <w:sz w:val="18"/>
                <w:szCs w:val="18"/>
              </w:rPr>
              <w:t>Ecometal</w:t>
            </w:r>
          </w:p>
        </w:tc>
        <w:tc>
          <w:tcPr>
            <w:tcW w:w="1275" w:type="dxa"/>
            <w:tcBorders>
              <w:left w:val="single" w:sz="4" w:space="0" w:color="000000"/>
              <w:bottom w:val="single" w:sz="4" w:space="0" w:color="000000"/>
            </w:tcBorders>
            <w:shd w:val="clear" w:color="auto" w:fill="auto"/>
          </w:tcPr>
          <w:p w14:paraId="70127A79" w14:textId="77777777" w:rsidR="006A2F35" w:rsidRPr="00B03DB3" w:rsidRDefault="006A2F35" w:rsidP="006A2F35">
            <w:pPr>
              <w:snapToGrid w:val="0"/>
              <w:jc w:val="left"/>
              <w:rPr>
                <w:sz w:val="18"/>
                <w:szCs w:val="18"/>
                <w:vertAlign w:val="superscript"/>
              </w:rPr>
            </w:pPr>
            <w:r w:rsidRPr="00B03DB3">
              <w:rPr>
                <w:sz w:val="18"/>
                <w:szCs w:val="18"/>
              </w:rPr>
              <w:t>50kg/ha</w:t>
            </w:r>
          </w:p>
          <w:p w14:paraId="0FF17390" w14:textId="2F7B1CAF" w:rsidR="006A2F35" w:rsidRPr="00B03DB3" w:rsidRDefault="00B27BF8" w:rsidP="006A2F35">
            <w:pPr>
              <w:snapToGrid w:val="0"/>
              <w:jc w:val="left"/>
              <w:rPr>
                <w:sz w:val="18"/>
                <w:szCs w:val="18"/>
              </w:rPr>
            </w:pPr>
            <w:r w:rsidRPr="00B03DB3">
              <w:rPr>
                <w:sz w:val="18"/>
                <w:szCs w:val="18"/>
              </w:rPr>
              <w:t>7 kg/ha</w:t>
            </w:r>
          </w:p>
          <w:p w14:paraId="6562E230" w14:textId="77777777" w:rsidR="00AC0DA6" w:rsidRPr="00B03DB3" w:rsidRDefault="00AC0DA6" w:rsidP="00AC0DA6">
            <w:pPr>
              <w:jc w:val="left"/>
              <w:rPr>
                <w:sz w:val="18"/>
                <w:szCs w:val="18"/>
              </w:rPr>
            </w:pPr>
            <w:r w:rsidRPr="00B03DB3">
              <w:rPr>
                <w:sz w:val="18"/>
                <w:szCs w:val="18"/>
              </w:rPr>
              <w:t>50 kg/ha</w:t>
            </w:r>
          </w:p>
          <w:p w14:paraId="1D8C35C3" w14:textId="389E1B27" w:rsidR="00AC0DA6" w:rsidRPr="00B03DB3" w:rsidRDefault="00AC0DA6" w:rsidP="00AC0DA6">
            <w:pPr>
              <w:jc w:val="left"/>
              <w:rPr>
                <w:sz w:val="18"/>
                <w:szCs w:val="18"/>
              </w:rPr>
            </w:pPr>
          </w:p>
          <w:p w14:paraId="24847E29" w14:textId="77777777" w:rsidR="00AC0DA6" w:rsidRPr="00B03DB3" w:rsidRDefault="00AC0DA6" w:rsidP="00AC0DA6">
            <w:pPr>
              <w:jc w:val="left"/>
              <w:rPr>
                <w:sz w:val="18"/>
                <w:szCs w:val="18"/>
              </w:rPr>
            </w:pPr>
          </w:p>
          <w:p w14:paraId="26F74A04" w14:textId="77777777" w:rsidR="00AC0DA6" w:rsidRPr="00B03DB3" w:rsidRDefault="00AC0DA6" w:rsidP="00AC0DA6">
            <w:pPr>
              <w:jc w:val="left"/>
              <w:rPr>
                <w:sz w:val="18"/>
                <w:szCs w:val="18"/>
              </w:rPr>
            </w:pPr>
            <w:r w:rsidRPr="00B03DB3">
              <w:rPr>
                <w:sz w:val="18"/>
                <w:szCs w:val="18"/>
              </w:rPr>
              <w:t>38 kg/ha</w:t>
            </w:r>
          </w:p>
          <w:p w14:paraId="77DF3C90" w14:textId="77777777" w:rsidR="00AC0DA6" w:rsidRPr="00B03DB3" w:rsidRDefault="00AC0DA6" w:rsidP="00AC0DA6">
            <w:pPr>
              <w:jc w:val="left"/>
              <w:rPr>
                <w:sz w:val="18"/>
                <w:szCs w:val="18"/>
              </w:rPr>
            </w:pPr>
          </w:p>
          <w:p w14:paraId="510F0097" w14:textId="77777777" w:rsidR="005A7F6D" w:rsidRPr="00B03DB3" w:rsidRDefault="005A7F6D" w:rsidP="00AC0DA6">
            <w:pPr>
              <w:jc w:val="left"/>
              <w:rPr>
                <w:sz w:val="18"/>
                <w:szCs w:val="18"/>
              </w:rPr>
            </w:pPr>
          </w:p>
          <w:p w14:paraId="4A235A98" w14:textId="0137B45D" w:rsidR="00AC0DA6" w:rsidRPr="00B03DB3" w:rsidRDefault="00AC0DA6" w:rsidP="00AC0DA6">
            <w:pPr>
              <w:jc w:val="left"/>
              <w:rPr>
                <w:sz w:val="18"/>
                <w:szCs w:val="18"/>
              </w:rPr>
            </w:pPr>
            <w:r w:rsidRPr="00B03DB3">
              <w:rPr>
                <w:sz w:val="18"/>
                <w:szCs w:val="18"/>
              </w:rPr>
              <w:t>50 kg/ha</w:t>
            </w:r>
          </w:p>
          <w:p w14:paraId="3348081A" w14:textId="495763D7" w:rsidR="00B27BF8" w:rsidRPr="00B03DB3" w:rsidRDefault="00AC0DA6" w:rsidP="00AC0DA6">
            <w:pPr>
              <w:jc w:val="left"/>
              <w:rPr>
                <w:sz w:val="18"/>
                <w:szCs w:val="18"/>
              </w:rPr>
            </w:pPr>
            <w:r w:rsidRPr="00B03DB3">
              <w:rPr>
                <w:sz w:val="18"/>
                <w:szCs w:val="18"/>
              </w:rPr>
              <w:t>30 kg/ha</w:t>
            </w:r>
          </w:p>
          <w:p w14:paraId="55E0AE7C" w14:textId="77777777" w:rsidR="00B27BF8" w:rsidRPr="00B03DB3" w:rsidRDefault="00B27BF8" w:rsidP="006A2F35">
            <w:pPr>
              <w:jc w:val="left"/>
              <w:rPr>
                <w:sz w:val="18"/>
                <w:szCs w:val="18"/>
              </w:rPr>
            </w:pPr>
          </w:p>
          <w:p w14:paraId="13BCC5C0" w14:textId="77777777" w:rsidR="00B27BF8" w:rsidRPr="00B03DB3" w:rsidRDefault="00B27BF8" w:rsidP="006A2F35">
            <w:pPr>
              <w:jc w:val="left"/>
              <w:rPr>
                <w:sz w:val="18"/>
                <w:szCs w:val="18"/>
              </w:rPr>
            </w:pPr>
          </w:p>
          <w:p w14:paraId="3CEB1BAD" w14:textId="193B62AF" w:rsidR="006A2F35" w:rsidRPr="00B03DB3" w:rsidRDefault="006A2F35" w:rsidP="006A2F35">
            <w:pPr>
              <w:jc w:val="left"/>
              <w:rPr>
                <w:strike/>
                <w:sz w:val="18"/>
                <w:szCs w:val="18"/>
              </w:rPr>
            </w:pPr>
          </w:p>
          <w:p w14:paraId="229196D0" w14:textId="5CA60F73" w:rsidR="006A2F35" w:rsidRPr="00B03DB3" w:rsidRDefault="003B5DF7" w:rsidP="006A2F35">
            <w:pPr>
              <w:jc w:val="left"/>
              <w:rPr>
                <w:sz w:val="18"/>
                <w:szCs w:val="18"/>
              </w:rPr>
            </w:pPr>
            <w:r w:rsidRPr="00B03DB3">
              <w:rPr>
                <w:sz w:val="18"/>
                <w:szCs w:val="18"/>
              </w:rPr>
              <w:t>4</w:t>
            </w:r>
            <w:r w:rsidR="006A2F35" w:rsidRPr="00B03DB3">
              <w:rPr>
                <w:sz w:val="18"/>
                <w:szCs w:val="18"/>
              </w:rPr>
              <w:t xml:space="preserve"> kg/ha</w:t>
            </w:r>
          </w:p>
          <w:p w14:paraId="0A16386D" w14:textId="1BDBAE47" w:rsidR="00B03DB3" w:rsidRPr="00B03DB3" w:rsidRDefault="00B03DB3" w:rsidP="00B03DB3">
            <w:pPr>
              <w:jc w:val="left"/>
              <w:rPr>
                <w:strike/>
                <w:sz w:val="18"/>
                <w:szCs w:val="18"/>
              </w:rPr>
            </w:pPr>
          </w:p>
          <w:p w14:paraId="1050E8C1" w14:textId="13BA610A" w:rsidR="006A2F35" w:rsidRPr="00B03DB3" w:rsidRDefault="006A2F35" w:rsidP="006A2F35">
            <w:pPr>
              <w:jc w:val="left"/>
              <w:rPr>
                <w:sz w:val="18"/>
                <w:szCs w:val="18"/>
              </w:rPr>
            </w:pPr>
            <w:r w:rsidRPr="00B03DB3">
              <w:rPr>
                <w:sz w:val="18"/>
                <w:szCs w:val="18"/>
              </w:rPr>
              <w:t>4-5 kg/ha</w:t>
            </w:r>
          </w:p>
          <w:p w14:paraId="0AFDE6B2" w14:textId="77777777" w:rsidR="006A2F35" w:rsidRPr="00B03DB3" w:rsidRDefault="006A2F35" w:rsidP="006A2F35">
            <w:pPr>
              <w:jc w:val="left"/>
              <w:rPr>
                <w:sz w:val="18"/>
                <w:szCs w:val="18"/>
              </w:rPr>
            </w:pPr>
            <w:r w:rsidRPr="00B03DB3">
              <w:rPr>
                <w:sz w:val="18"/>
                <w:szCs w:val="18"/>
              </w:rPr>
              <w:t>7 kg/ha</w:t>
            </w:r>
          </w:p>
          <w:p w14:paraId="4987DF14" w14:textId="77777777" w:rsidR="006A2F35" w:rsidRPr="00B03DB3" w:rsidRDefault="006A2F35" w:rsidP="006A2F35">
            <w:pPr>
              <w:jc w:val="left"/>
              <w:rPr>
                <w:sz w:val="18"/>
                <w:szCs w:val="18"/>
              </w:rPr>
            </w:pPr>
            <w:r w:rsidRPr="00B03DB3">
              <w:rPr>
                <w:sz w:val="18"/>
                <w:szCs w:val="18"/>
              </w:rPr>
              <w:t>7 kg/ha</w:t>
            </w:r>
          </w:p>
          <w:p w14:paraId="7C85E6BE" w14:textId="77777777" w:rsidR="006A2F35" w:rsidRPr="00B03DB3" w:rsidRDefault="006A2F35" w:rsidP="006A2F35">
            <w:pPr>
              <w:jc w:val="left"/>
              <w:rPr>
                <w:sz w:val="18"/>
                <w:szCs w:val="18"/>
              </w:rPr>
            </w:pPr>
            <w:r w:rsidRPr="00B03DB3">
              <w:rPr>
                <w:sz w:val="18"/>
                <w:szCs w:val="18"/>
              </w:rPr>
              <w:t>4 kg/ha</w:t>
            </w:r>
          </w:p>
          <w:p w14:paraId="37F1F71E" w14:textId="77777777" w:rsidR="006A2F35" w:rsidRPr="00B03DB3" w:rsidRDefault="006A2F35" w:rsidP="006A2F35">
            <w:pPr>
              <w:jc w:val="left"/>
              <w:rPr>
                <w:sz w:val="18"/>
                <w:szCs w:val="18"/>
              </w:rPr>
            </w:pPr>
            <w:r w:rsidRPr="00B03DB3">
              <w:rPr>
                <w:sz w:val="18"/>
                <w:szCs w:val="18"/>
              </w:rPr>
              <w:t>4 kg/ha</w:t>
            </w:r>
          </w:p>
          <w:p w14:paraId="58A2098C" w14:textId="77777777" w:rsidR="006A2F35" w:rsidRPr="00B03DB3" w:rsidRDefault="006A2F35" w:rsidP="006A2F35">
            <w:pPr>
              <w:jc w:val="left"/>
              <w:rPr>
                <w:sz w:val="18"/>
                <w:szCs w:val="18"/>
              </w:rPr>
            </w:pPr>
            <w:r w:rsidRPr="00B03DB3">
              <w:rPr>
                <w:sz w:val="18"/>
                <w:szCs w:val="18"/>
              </w:rPr>
              <w:t xml:space="preserve"> </w:t>
            </w:r>
          </w:p>
          <w:p w14:paraId="4454950B" w14:textId="77777777" w:rsidR="006A2F35" w:rsidRPr="00B03DB3" w:rsidRDefault="006A2F35" w:rsidP="006A2F35">
            <w:pPr>
              <w:jc w:val="left"/>
              <w:rPr>
                <w:sz w:val="18"/>
                <w:szCs w:val="18"/>
              </w:rPr>
            </w:pPr>
            <w:r w:rsidRPr="00B03DB3">
              <w:rPr>
                <w:sz w:val="18"/>
                <w:szCs w:val="18"/>
              </w:rPr>
              <w:t>7 kg/ha</w:t>
            </w:r>
          </w:p>
          <w:p w14:paraId="5B551CEB" w14:textId="72F6D33F" w:rsidR="00E34E68" w:rsidRPr="00B03DB3" w:rsidRDefault="00E34E68" w:rsidP="006A2F35">
            <w:pPr>
              <w:jc w:val="left"/>
              <w:rPr>
                <w:sz w:val="18"/>
                <w:szCs w:val="18"/>
              </w:rPr>
            </w:pPr>
            <w:r w:rsidRPr="00B03DB3">
              <w:rPr>
                <w:sz w:val="18"/>
                <w:szCs w:val="18"/>
              </w:rPr>
              <w:t>7 kg/ha</w:t>
            </w:r>
          </w:p>
        </w:tc>
        <w:tc>
          <w:tcPr>
            <w:tcW w:w="1418" w:type="dxa"/>
            <w:tcBorders>
              <w:left w:val="single" w:sz="4" w:space="0" w:color="000000"/>
              <w:bottom w:val="single" w:sz="4" w:space="0" w:color="000000"/>
            </w:tcBorders>
            <w:shd w:val="clear" w:color="auto" w:fill="auto"/>
          </w:tcPr>
          <w:p w14:paraId="6B435423" w14:textId="7EBD6E26" w:rsidR="006A2F35" w:rsidRPr="00B03DB3" w:rsidRDefault="00AC0DA6" w:rsidP="006A2F35">
            <w:pPr>
              <w:snapToGrid w:val="0"/>
              <w:jc w:val="left"/>
              <w:rPr>
                <w:sz w:val="18"/>
                <w:szCs w:val="18"/>
              </w:rPr>
            </w:pPr>
            <w:r w:rsidRPr="00B03DB3">
              <w:rPr>
                <w:sz w:val="18"/>
                <w:szCs w:val="18"/>
              </w:rPr>
              <w:t>ni potrebna</w:t>
            </w:r>
          </w:p>
          <w:p w14:paraId="10FFAAB8" w14:textId="5894B865" w:rsidR="006A2F35" w:rsidRPr="00B03DB3" w:rsidRDefault="00AC0DA6" w:rsidP="006A2F35">
            <w:pPr>
              <w:snapToGrid w:val="0"/>
              <w:jc w:val="left"/>
              <w:rPr>
                <w:sz w:val="18"/>
                <w:szCs w:val="18"/>
              </w:rPr>
            </w:pPr>
            <w:r w:rsidRPr="00B03DB3">
              <w:rPr>
                <w:sz w:val="18"/>
                <w:szCs w:val="18"/>
              </w:rPr>
              <w:t>ni potrebna</w:t>
            </w:r>
          </w:p>
          <w:p w14:paraId="7B8744ED" w14:textId="563B86E5" w:rsidR="00B27BF8" w:rsidRPr="00B03DB3" w:rsidRDefault="00AC0DA6" w:rsidP="006A2F35">
            <w:pPr>
              <w:snapToGrid w:val="0"/>
              <w:jc w:val="left"/>
              <w:rPr>
                <w:sz w:val="18"/>
                <w:szCs w:val="18"/>
              </w:rPr>
            </w:pPr>
            <w:r w:rsidRPr="00B03DB3">
              <w:rPr>
                <w:sz w:val="18"/>
                <w:szCs w:val="18"/>
              </w:rPr>
              <w:t>ni potrebna</w:t>
            </w:r>
          </w:p>
          <w:p w14:paraId="4334D0B0" w14:textId="5C36D2B1" w:rsidR="00B27BF8" w:rsidRPr="00B03DB3" w:rsidRDefault="00B27BF8" w:rsidP="006A2F35">
            <w:pPr>
              <w:snapToGrid w:val="0"/>
              <w:jc w:val="left"/>
              <w:rPr>
                <w:sz w:val="18"/>
                <w:szCs w:val="18"/>
              </w:rPr>
            </w:pPr>
          </w:p>
          <w:p w14:paraId="3E3DB993" w14:textId="61051E1B" w:rsidR="00B27BF8" w:rsidRPr="00B03DB3" w:rsidRDefault="00B27BF8" w:rsidP="006A2F35">
            <w:pPr>
              <w:snapToGrid w:val="0"/>
              <w:jc w:val="left"/>
              <w:rPr>
                <w:sz w:val="18"/>
                <w:szCs w:val="18"/>
              </w:rPr>
            </w:pPr>
          </w:p>
          <w:p w14:paraId="4C0E001A" w14:textId="00B92E60" w:rsidR="00B27BF8" w:rsidRPr="00B03DB3" w:rsidRDefault="00AC0DA6" w:rsidP="006A2F35">
            <w:pPr>
              <w:snapToGrid w:val="0"/>
              <w:jc w:val="left"/>
              <w:rPr>
                <w:sz w:val="18"/>
                <w:szCs w:val="18"/>
              </w:rPr>
            </w:pPr>
            <w:r w:rsidRPr="00B03DB3">
              <w:rPr>
                <w:sz w:val="18"/>
                <w:szCs w:val="18"/>
              </w:rPr>
              <w:t>ni potrebna</w:t>
            </w:r>
          </w:p>
          <w:p w14:paraId="797C8593" w14:textId="391D6485" w:rsidR="00B27BF8" w:rsidRPr="00B03DB3" w:rsidRDefault="00B27BF8" w:rsidP="006A2F35">
            <w:pPr>
              <w:snapToGrid w:val="0"/>
              <w:jc w:val="left"/>
              <w:rPr>
                <w:sz w:val="18"/>
                <w:szCs w:val="18"/>
              </w:rPr>
            </w:pPr>
          </w:p>
          <w:p w14:paraId="458F9AD4" w14:textId="77777777" w:rsidR="005A7F6D" w:rsidRPr="00B03DB3" w:rsidRDefault="005A7F6D" w:rsidP="006A2F35">
            <w:pPr>
              <w:snapToGrid w:val="0"/>
              <w:jc w:val="left"/>
              <w:rPr>
                <w:sz w:val="18"/>
                <w:szCs w:val="18"/>
              </w:rPr>
            </w:pPr>
          </w:p>
          <w:p w14:paraId="37A60F91" w14:textId="258DA214" w:rsidR="00B27BF8" w:rsidRPr="00B03DB3" w:rsidRDefault="00AC0DA6" w:rsidP="006A2F35">
            <w:pPr>
              <w:snapToGrid w:val="0"/>
              <w:jc w:val="left"/>
              <w:rPr>
                <w:sz w:val="18"/>
                <w:szCs w:val="18"/>
              </w:rPr>
            </w:pPr>
            <w:r w:rsidRPr="00B03DB3">
              <w:rPr>
                <w:sz w:val="18"/>
                <w:szCs w:val="18"/>
              </w:rPr>
              <w:t>ni potrebna</w:t>
            </w:r>
          </w:p>
          <w:p w14:paraId="15ACB2A7" w14:textId="23AA9B66" w:rsidR="00B27BF8" w:rsidRPr="00B03DB3" w:rsidRDefault="003B5DF7" w:rsidP="006A2F35">
            <w:pPr>
              <w:snapToGrid w:val="0"/>
              <w:jc w:val="left"/>
              <w:rPr>
                <w:sz w:val="18"/>
                <w:szCs w:val="18"/>
              </w:rPr>
            </w:pPr>
            <w:r w:rsidRPr="00B03DB3">
              <w:rPr>
                <w:sz w:val="18"/>
                <w:szCs w:val="18"/>
              </w:rPr>
              <w:t>ni potrebna</w:t>
            </w:r>
          </w:p>
          <w:p w14:paraId="63BAED3B" w14:textId="152BE7A6" w:rsidR="00B27BF8" w:rsidRPr="00B03DB3" w:rsidRDefault="00B27BF8" w:rsidP="006A2F35">
            <w:pPr>
              <w:snapToGrid w:val="0"/>
              <w:jc w:val="left"/>
              <w:rPr>
                <w:sz w:val="18"/>
                <w:szCs w:val="18"/>
              </w:rPr>
            </w:pPr>
          </w:p>
          <w:p w14:paraId="50627E68" w14:textId="77777777" w:rsidR="00B27BF8" w:rsidRPr="00B03DB3" w:rsidRDefault="00B27BF8" w:rsidP="006A2F35">
            <w:pPr>
              <w:snapToGrid w:val="0"/>
              <w:jc w:val="left"/>
              <w:rPr>
                <w:sz w:val="18"/>
                <w:szCs w:val="18"/>
              </w:rPr>
            </w:pPr>
          </w:p>
          <w:p w14:paraId="3B450CD1" w14:textId="2C801ED2" w:rsidR="006A2F35" w:rsidRPr="00B03DB3" w:rsidRDefault="006A2F35" w:rsidP="006A2F35">
            <w:pPr>
              <w:jc w:val="left"/>
              <w:rPr>
                <w:strike/>
                <w:sz w:val="18"/>
                <w:szCs w:val="18"/>
              </w:rPr>
            </w:pPr>
          </w:p>
          <w:p w14:paraId="63097BB3" w14:textId="399121C7" w:rsidR="006A2F35" w:rsidRPr="00B03DB3" w:rsidRDefault="003B5DF7" w:rsidP="006A2F35">
            <w:pPr>
              <w:jc w:val="left"/>
              <w:rPr>
                <w:sz w:val="18"/>
                <w:szCs w:val="18"/>
              </w:rPr>
            </w:pPr>
            <w:r w:rsidRPr="00B03DB3">
              <w:rPr>
                <w:sz w:val="18"/>
                <w:szCs w:val="18"/>
              </w:rPr>
              <w:t>Ču</w:t>
            </w:r>
          </w:p>
          <w:p w14:paraId="7DDB70B1" w14:textId="77777777" w:rsidR="006A2F35" w:rsidRPr="00B03DB3" w:rsidRDefault="006A2F35" w:rsidP="006A2F35">
            <w:pPr>
              <w:jc w:val="left"/>
              <w:rPr>
                <w:sz w:val="18"/>
                <w:szCs w:val="18"/>
              </w:rPr>
            </w:pPr>
          </w:p>
          <w:p w14:paraId="66D7B184" w14:textId="49142346" w:rsidR="006A2F35" w:rsidRPr="00B03DB3" w:rsidRDefault="008F1EF2" w:rsidP="006A2F35">
            <w:pPr>
              <w:jc w:val="left"/>
              <w:rPr>
                <w:sz w:val="18"/>
                <w:szCs w:val="18"/>
              </w:rPr>
            </w:pPr>
            <w:r w:rsidRPr="00B03DB3">
              <w:rPr>
                <w:sz w:val="18"/>
                <w:szCs w:val="18"/>
              </w:rPr>
              <w:t>Č</w:t>
            </w:r>
            <w:r w:rsidR="006A2F35" w:rsidRPr="00B03DB3">
              <w:rPr>
                <w:sz w:val="18"/>
                <w:szCs w:val="18"/>
              </w:rPr>
              <w:t>u</w:t>
            </w:r>
          </w:p>
          <w:p w14:paraId="7BC20BDC" w14:textId="77777777" w:rsidR="006A2F35" w:rsidRPr="00B03DB3" w:rsidRDefault="006A2F35" w:rsidP="006A2F35">
            <w:pPr>
              <w:jc w:val="left"/>
              <w:rPr>
                <w:sz w:val="18"/>
                <w:szCs w:val="18"/>
              </w:rPr>
            </w:pPr>
            <w:r w:rsidRPr="00B03DB3">
              <w:rPr>
                <w:sz w:val="18"/>
                <w:szCs w:val="18"/>
              </w:rPr>
              <w:t>Ču</w:t>
            </w:r>
          </w:p>
          <w:p w14:paraId="5E4E013D" w14:textId="77777777" w:rsidR="006A2F35" w:rsidRPr="00B03DB3" w:rsidRDefault="006A2F35" w:rsidP="006A2F35">
            <w:pPr>
              <w:jc w:val="left"/>
              <w:rPr>
                <w:sz w:val="18"/>
                <w:szCs w:val="18"/>
              </w:rPr>
            </w:pPr>
            <w:r w:rsidRPr="00B03DB3">
              <w:rPr>
                <w:sz w:val="18"/>
                <w:szCs w:val="18"/>
              </w:rPr>
              <w:t>Ču</w:t>
            </w:r>
          </w:p>
          <w:p w14:paraId="719266FC" w14:textId="77777777" w:rsidR="006A2F35" w:rsidRPr="00B03DB3" w:rsidRDefault="006A2F35" w:rsidP="006A2F35">
            <w:pPr>
              <w:jc w:val="left"/>
              <w:rPr>
                <w:sz w:val="18"/>
                <w:szCs w:val="18"/>
              </w:rPr>
            </w:pPr>
            <w:r w:rsidRPr="00B03DB3">
              <w:rPr>
                <w:sz w:val="18"/>
                <w:szCs w:val="18"/>
              </w:rPr>
              <w:t>Ču</w:t>
            </w:r>
          </w:p>
          <w:p w14:paraId="1885CBFC" w14:textId="77777777" w:rsidR="006A2F35" w:rsidRPr="00B03DB3" w:rsidRDefault="006A2F35" w:rsidP="006A2F35">
            <w:pPr>
              <w:jc w:val="left"/>
              <w:rPr>
                <w:sz w:val="18"/>
                <w:szCs w:val="18"/>
              </w:rPr>
            </w:pPr>
            <w:r w:rsidRPr="00B03DB3">
              <w:rPr>
                <w:sz w:val="18"/>
                <w:szCs w:val="18"/>
              </w:rPr>
              <w:t>Ču</w:t>
            </w:r>
          </w:p>
          <w:p w14:paraId="5FEF2E87" w14:textId="77777777" w:rsidR="006A2F35" w:rsidRPr="00B03DB3" w:rsidRDefault="006A2F35" w:rsidP="006A2F35">
            <w:pPr>
              <w:jc w:val="left"/>
              <w:rPr>
                <w:sz w:val="18"/>
                <w:szCs w:val="18"/>
              </w:rPr>
            </w:pPr>
            <w:r w:rsidRPr="00B03DB3">
              <w:rPr>
                <w:sz w:val="18"/>
                <w:szCs w:val="18"/>
              </w:rPr>
              <w:t xml:space="preserve"> </w:t>
            </w:r>
          </w:p>
          <w:p w14:paraId="317BDCEF" w14:textId="77777777" w:rsidR="006A2F35" w:rsidRPr="00B03DB3" w:rsidRDefault="006A2F35" w:rsidP="006A2F35">
            <w:pPr>
              <w:jc w:val="left"/>
              <w:rPr>
                <w:sz w:val="18"/>
                <w:szCs w:val="18"/>
              </w:rPr>
            </w:pPr>
            <w:r w:rsidRPr="00B03DB3">
              <w:rPr>
                <w:sz w:val="18"/>
                <w:szCs w:val="18"/>
              </w:rPr>
              <w:t>Ču</w:t>
            </w:r>
          </w:p>
          <w:p w14:paraId="75D8E2C8" w14:textId="233D91A3" w:rsidR="00E34E68" w:rsidRPr="00B03DB3" w:rsidRDefault="00E34E68" w:rsidP="006A2F35">
            <w:pPr>
              <w:jc w:val="left"/>
              <w:rPr>
                <w:sz w:val="18"/>
                <w:szCs w:val="18"/>
              </w:rPr>
            </w:pPr>
            <w:r w:rsidRPr="00B03DB3">
              <w:rPr>
                <w:sz w:val="18"/>
                <w:szCs w:val="18"/>
              </w:rPr>
              <w:t>Ču</w:t>
            </w:r>
          </w:p>
        </w:tc>
        <w:tc>
          <w:tcPr>
            <w:tcW w:w="2126" w:type="dxa"/>
            <w:tcBorders>
              <w:left w:val="single" w:sz="8" w:space="0" w:color="000000"/>
              <w:bottom w:val="single" w:sz="8" w:space="0" w:color="000000"/>
              <w:right w:val="single" w:sz="8" w:space="0" w:color="000000"/>
            </w:tcBorders>
            <w:shd w:val="clear" w:color="auto" w:fill="auto"/>
          </w:tcPr>
          <w:p w14:paraId="19C570FD" w14:textId="455D7002" w:rsidR="00E84FAC" w:rsidRPr="00B03DB3" w:rsidRDefault="00E84FAC" w:rsidP="006A2F35">
            <w:pPr>
              <w:snapToGrid w:val="0"/>
              <w:jc w:val="left"/>
              <w:rPr>
                <w:b/>
                <w:sz w:val="18"/>
                <w:szCs w:val="18"/>
              </w:rPr>
            </w:pPr>
          </w:p>
          <w:p w14:paraId="1369F3A2" w14:textId="77777777" w:rsidR="00E84FAC" w:rsidRPr="00B03DB3" w:rsidRDefault="00E84FAC" w:rsidP="006A2F35">
            <w:pPr>
              <w:snapToGrid w:val="0"/>
              <w:jc w:val="left"/>
              <w:rPr>
                <w:b/>
                <w:sz w:val="18"/>
                <w:szCs w:val="18"/>
              </w:rPr>
            </w:pPr>
          </w:p>
          <w:p w14:paraId="1C810885" w14:textId="77777777" w:rsidR="006A2F35" w:rsidRPr="00B03DB3" w:rsidRDefault="006A2F35" w:rsidP="006A2F35">
            <w:pPr>
              <w:snapToGrid w:val="0"/>
              <w:jc w:val="left"/>
              <w:rPr>
                <w:sz w:val="18"/>
                <w:szCs w:val="18"/>
              </w:rPr>
            </w:pPr>
            <w:r w:rsidRPr="00B03DB3">
              <w:rPr>
                <w:sz w:val="18"/>
                <w:szCs w:val="18"/>
              </w:rPr>
              <w:t>Ob prisotnosi polžev vabe potresemo na obrobje parcele od koder polži prihajajo.</w:t>
            </w:r>
          </w:p>
          <w:p w14:paraId="1D30A585" w14:textId="77777777" w:rsidR="006A2F35" w:rsidRPr="00B03DB3" w:rsidRDefault="006A2F35" w:rsidP="006A2F35">
            <w:pPr>
              <w:snapToGrid w:val="0"/>
              <w:jc w:val="left"/>
              <w:rPr>
                <w:b/>
                <w:sz w:val="18"/>
                <w:szCs w:val="18"/>
              </w:rPr>
            </w:pPr>
          </w:p>
          <w:p w14:paraId="6E4A9291" w14:textId="77777777" w:rsidR="006A2F35" w:rsidRPr="00B03DB3" w:rsidRDefault="006A2F35" w:rsidP="006A2F35">
            <w:pPr>
              <w:snapToGrid w:val="0"/>
              <w:jc w:val="left"/>
              <w:rPr>
                <w:b/>
                <w:sz w:val="18"/>
                <w:szCs w:val="18"/>
              </w:rPr>
            </w:pPr>
          </w:p>
        </w:tc>
      </w:tr>
      <w:tr w:rsidR="006A35E7" w:rsidRPr="006A35E7" w14:paraId="56726D40" w14:textId="77777777" w:rsidTr="006A35E7">
        <w:tc>
          <w:tcPr>
            <w:tcW w:w="1559" w:type="dxa"/>
            <w:tcBorders>
              <w:top w:val="single" w:sz="4" w:space="0" w:color="000000"/>
              <w:left w:val="single" w:sz="4" w:space="0" w:color="000000"/>
              <w:bottom w:val="single" w:sz="4" w:space="0" w:color="000000"/>
            </w:tcBorders>
            <w:shd w:val="clear" w:color="auto" w:fill="auto"/>
          </w:tcPr>
          <w:p w14:paraId="5DB8F978" w14:textId="77777777" w:rsidR="006A35E7" w:rsidRPr="00B03DB3" w:rsidRDefault="006A35E7" w:rsidP="008A51E2">
            <w:pPr>
              <w:snapToGrid w:val="0"/>
              <w:jc w:val="left"/>
              <w:rPr>
                <w:b/>
                <w:bCs/>
                <w:sz w:val="18"/>
                <w:szCs w:val="18"/>
              </w:rPr>
            </w:pPr>
            <w:r w:rsidRPr="00B03DB3">
              <w:rPr>
                <w:b/>
                <w:bCs/>
                <w:sz w:val="18"/>
                <w:szCs w:val="18"/>
              </w:rPr>
              <w:t>Talne glive</w:t>
            </w:r>
          </w:p>
          <w:p w14:paraId="1C4757C6" w14:textId="77777777" w:rsidR="006A35E7" w:rsidRPr="00B03DB3" w:rsidRDefault="006A35E7" w:rsidP="008A51E2">
            <w:pPr>
              <w:snapToGrid w:val="0"/>
              <w:jc w:val="left"/>
              <w:rPr>
                <w:b/>
                <w:bCs/>
                <w:sz w:val="18"/>
                <w:szCs w:val="18"/>
              </w:rPr>
            </w:pPr>
            <w:r w:rsidRPr="00B03DB3">
              <w:rPr>
                <w:b/>
                <w:bCs/>
                <w:sz w:val="18"/>
                <w:szCs w:val="18"/>
              </w:rPr>
              <w:t>kaleči plevel</w:t>
            </w:r>
          </w:p>
          <w:p w14:paraId="77FEFEF9" w14:textId="77777777" w:rsidR="006A35E7" w:rsidRPr="00B03DB3" w:rsidRDefault="006A35E7" w:rsidP="008A51E2">
            <w:pPr>
              <w:snapToGrid w:val="0"/>
              <w:jc w:val="left"/>
              <w:rPr>
                <w:b/>
                <w:bCs/>
                <w:sz w:val="18"/>
                <w:szCs w:val="18"/>
              </w:rPr>
            </w:pPr>
            <w:r w:rsidRPr="00B03DB3">
              <w:rPr>
                <w:b/>
                <w:bCs/>
                <w:sz w:val="18"/>
                <w:szCs w:val="18"/>
              </w:rPr>
              <w:t>ogorčice</w:t>
            </w:r>
          </w:p>
          <w:p w14:paraId="0C889191" w14:textId="77777777" w:rsidR="006A35E7" w:rsidRPr="00B03DB3" w:rsidRDefault="006A35E7" w:rsidP="008A51E2">
            <w:pPr>
              <w:snapToGrid w:val="0"/>
              <w:jc w:val="left"/>
              <w:rPr>
                <w:b/>
                <w:bCs/>
                <w:sz w:val="18"/>
                <w:szCs w:val="18"/>
              </w:rPr>
            </w:pPr>
            <w:r w:rsidRPr="00B03DB3">
              <w:rPr>
                <w:b/>
                <w:bCs/>
                <w:sz w:val="18"/>
                <w:szCs w:val="18"/>
              </w:rPr>
              <w:t>talni škodljivci</w:t>
            </w:r>
          </w:p>
        </w:tc>
        <w:tc>
          <w:tcPr>
            <w:tcW w:w="2268" w:type="dxa"/>
            <w:tcBorders>
              <w:top w:val="single" w:sz="4" w:space="0" w:color="000000"/>
              <w:left w:val="single" w:sz="4" w:space="0" w:color="000000"/>
              <w:bottom w:val="single" w:sz="4" w:space="0" w:color="000000"/>
            </w:tcBorders>
            <w:shd w:val="clear" w:color="auto" w:fill="auto"/>
          </w:tcPr>
          <w:p w14:paraId="6E452BEF" w14:textId="77777777" w:rsidR="006A35E7" w:rsidRPr="00B03DB3" w:rsidRDefault="006A35E7" w:rsidP="008A51E2">
            <w:pPr>
              <w:snapToGrid w:val="0"/>
              <w:jc w:val="left"/>
              <w:rPr>
                <w:sz w:val="18"/>
                <w:szCs w:val="18"/>
              </w:rPr>
            </w:pPr>
          </w:p>
        </w:tc>
        <w:tc>
          <w:tcPr>
            <w:tcW w:w="2268" w:type="dxa"/>
            <w:tcBorders>
              <w:top w:val="single" w:sz="4" w:space="0" w:color="000000"/>
              <w:left w:val="single" w:sz="4" w:space="0" w:color="000000"/>
              <w:bottom w:val="single" w:sz="4" w:space="0" w:color="000000"/>
            </w:tcBorders>
            <w:shd w:val="clear" w:color="auto" w:fill="auto"/>
          </w:tcPr>
          <w:p w14:paraId="6EB35BDE" w14:textId="77777777" w:rsidR="006A35E7" w:rsidRPr="00B03DB3" w:rsidRDefault="006A35E7" w:rsidP="006A35E7">
            <w:pPr>
              <w:tabs>
                <w:tab w:val="left" w:pos="72"/>
              </w:tabs>
              <w:snapToGrid w:val="0"/>
              <w:jc w:val="left"/>
              <w:rPr>
                <w:sz w:val="18"/>
                <w:szCs w:val="18"/>
              </w:rPr>
            </w:pPr>
          </w:p>
        </w:tc>
        <w:tc>
          <w:tcPr>
            <w:tcW w:w="1984" w:type="dxa"/>
            <w:tcBorders>
              <w:top w:val="single" w:sz="4" w:space="0" w:color="000000"/>
              <w:left w:val="single" w:sz="4" w:space="0" w:color="000000"/>
              <w:bottom w:val="single" w:sz="4" w:space="0" w:color="000000"/>
            </w:tcBorders>
            <w:shd w:val="clear" w:color="auto" w:fill="auto"/>
          </w:tcPr>
          <w:p w14:paraId="71D85127" w14:textId="77777777" w:rsidR="006A35E7" w:rsidRPr="00B03DB3" w:rsidRDefault="006A35E7" w:rsidP="006A35E7">
            <w:pPr>
              <w:widowControl w:val="0"/>
              <w:tabs>
                <w:tab w:val="left" w:pos="182"/>
                <w:tab w:val="left" w:pos="448"/>
              </w:tabs>
              <w:suppressAutoHyphens/>
              <w:ind w:left="113"/>
              <w:jc w:val="left"/>
              <w:rPr>
                <w:i/>
                <w:sz w:val="18"/>
                <w:szCs w:val="18"/>
                <w:lang w:eastAsia="ar-SA"/>
              </w:rPr>
            </w:pPr>
            <w:r w:rsidRPr="00B03DB3">
              <w:rPr>
                <w:i/>
                <w:sz w:val="18"/>
                <w:szCs w:val="18"/>
                <w:lang w:eastAsia="ar-SA"/>
              </w:rPr>
              <w:t>-</w:t>
            </w:r>
            <w:r w:rsidRPr="00B03DB3">
              <w:rPr>
                <w:iCs/>
                <w:sz w:val="18"/>
                <w:szCs w:val="18"/>
                <w:lang w:eastAsia="ar-SA"/>
              </w:rPr>
              <w:t>dazomet</w:t>
            </w:r>
          </w:p>
        </w:tc>
        <w:tc>
          <w:tcPr>
            <w:tcW w:w="1562" w:type="dxa"/>
            <w:tcBorders>
              <w:top w:val="single" w:sz="4" w:space="0" w:color="000000"/>
              <w:left w:val="single" w:sz="4" w:space="0" w:color="000000"/>
              <w:bottom w:val="single" w:sz="4" w:space="0" w:color="000000"/>
            </w:tcBorders>
            <w:shd w:val="clear" w:color="auto" w:fill="auto"/>
          </w:tcPr>
          <w:p w14:paraId="12AE289A" w14:textId="77777777" w:rsidR="006A35E7" w:rsidRPr="00B03DB3" w:rsidRDefault="006A35E7" w:rsidP="008A51E2">
            <w:pPr>
              <w:jc w:val="left"/>
              <w:rPr>
                <w:sz w:val="18"/>
                <w:szCs w:val="18"/>
              </w:rPr>
            </w:pPr>
            <w:r w:rsidRPr="00B03DB3">
              <w:rPr>
                <w:sz w:val="18"/>
                <w:szCs w:val="18"/>
              </w:rPr>
              <w:t>Basamid granulat</w:t>
            </w:r>
          </w:p>
        </w:tc>
        <w:tc>
          <w:tcPr>
            <w:tcW w:w="1275" w:type="dxa"/>
            <w:tcBorders>
              <w:top w:val="single" w:sz="4" w:space="0" w:color="000000"/>
              <w:left w:val="single" w:sz="4" w:space="0" w:color="000000"/>
              <w:bottom w:val="single" w:sz="4" w:space="0" w:color="000000"/>
            </w:tcBorders>
            <w:shd w:val="clear" w:color="auto" w:fill="auto"/>
          </w:tcPr>
          <w:p w14:paraId="3E5850EC" w14:textId="77777777" w:rsidR="006A35E7" w:rsidRPr="00B03DB3" w:rsidRDefault="006A35E7" w:rsidP="008A51E2">
            <w:pPr>
              <w:jc w:val="left"/>
              <w:rPr>
                <w:sz w:val="18"/>
                <w:szCs w:val="18"/>
              </w:rPr>
            </w:pPr>
            <w:r w:rsidRPr="00B03DB3">
              <w:rPr>
                <w:sz w:val="18"/>
                <w:szCs w:val="18"/>
              </w:rPr>
              <w:t>500 kg/ha</w:t>
            </w:r>
          </w:p>
        </w:tc>
        <w:tc>
          <w:tcPr>
            <w:tcW w:w="1418" w:type="dxa"/>
            <w:tcBorders>
              <w:top w:val="single" w:sz="4" w:space="0" w:color="000000"/>
              <w:left w:val="single" w:sz="4" w:space="0" w:color="000000"/>
              <w:bottom w:val="single" w:sz="4" w:space="0" w:color="000000"/>
            </w:tcBorders>
            <w:shd w:val="clear" w:color="auto" w:fill="auto"/>
          </w:tcPr>
          <w:p w14:paraId="5D253151" w14:textId="77777777" w:rsidR="006A35E7" w:rsidRPr="00B03DB3" w:rsidRDefault="006A35E7" w:rsidP="008A51E2">
            <w:pPr>
              <w:jc w:val="left"/>
              <w:rPr>
                <w:sz w:val="18"/>
                <w:szCs w:val="18"/>
              </w:rPr>
            </w:pPr>
            <w:r w:rsidRPr="00B03DB3">
              <w:rPr>
                <w:sz w:val="18"/>
                <w:szCs w:val="18"/>
              </w:rPr>
              <w:t>Zagotovljena z načinom uporabe</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14:paraId="76E1EA7B" w14:textId="77777777" w:rsidR="006A35E7" w:rsidRPr="00B03DB3" w:rsidRDefault="006A35E7" w:rsidP="008A51E2">
            <w:pPr>
              <w:jc w:val="left"/>
              <w:rPr>
                <w:sz w:val="18"/>
                <w:szCs w:val="18"/>
              </w:rPr>
            </w:pPr>
            <w:r w:rsidRPr="00B03DB3">
              <w:rPr>
                <w:sz w:val="18"/>
                <w:szCs w:val="18"/>
              </w:rPr>
              <w:t>1x vsake tretje leto</w:t>
            </w:r>
          </w:p>
          <w:p w14:paraId="53ED6CC4" w14:textId="77777777" w:rsidR="006A35E7" w:rsidRPr="00B03DB3" w:rsidRDefault="006A35E7" w:rsidP="008A51E2">
            <w:pPr>
              <w:jc w:val="left"/>
              <w:rPr>
                <w:sz w:val="18"/>
                <w:szCs w:val="18"/>
              </w:rPr>
            </w:pPr>
            <w:r w:rsidRPr="00B03DB3">
              <w:rPr>
                <w:sz w:val="18"/>
                <w:szCs w:val="18"/>
              </w:rPr>
              <w:t>Sredstvo za fumigacijo (zaplinjanje) tal, ki kemično razkuži tla</w:t>
            </w:r>
          </w:p>
        </w:tc>
      </w:tr>
    </w:tbl>
    <w:p w14:paraId="23888D37" w14:textId="77777777" w:rsidR="006A2F35" w:rsidRPr="000307BC" w:rsidRDefault="006A2F35" w:rsidP="006A2F35">
      <w:pPr>
        <w:jc w:val="left"/>
        <w:rPr>
          <w:b/>
          <w:bCs/>
          <w:caps/>
          <w:sz w:val="20"/>
          <w:lang w:val="x-none"/>
        </w:rPr>
      </w:pPr>
    </w:p>
    <w:p w14:paraId="1DD2426F" w14:textId="770D6C3A" w:rsidR="00294974" w:rsidRPr="00700616" w:rsidRDefault="0010614D" w:rsidP="00B57881">
      <w:pPr>
        <w:jc w:val="left"/>
      </w:pPr>
      <w:r>
        <w:br w:type="page"/>
      </w:r>
    </w:p>
    <w:p w14:paraId="7298D352" w14:textId="2ABDF4B3" w:rsidR="0000552C" w:rsidRPr="00700616" w:rsidRDefault="006A2F35" w:rsidP="003C5873">
      <w:pPr>
        <w:pStyle w:val="Naslov2"/>
      </w:pPr>
      <w:bookmarkStart w:id="466" w:name="_Toc511303463"/>
      <w:bookmarkStart w:id="467" w:name="_Toc99452063"/>
      <w:bookmarkEnd w:id="459"/>
      <w:bookmarkEnd w:id="460"/>
      <w:bookmarkEnd w:id="461"/>
      <w:bookmarkEnd w:id="462"/>
      <w:bookmarkEnd w:id="463"/>
      <w:bookmarkEnd w:id="464"/>
      <w:bookmarkEnd w:id="465"/>
      <w:r w:rsidRPr="00700616">
        <w:lastRenderedPageBreak/>
        <w:t>INTEGRIRANO VARSTVO ŠPARGLJEV</w:t>
      </w:r>
      <w:bookmarkEnd w:id="466"/>
      <w:bookmarkEnd w:id="467"/>
      <w:r w:rsidRPr="00700616">
        <w:t xml:space="preserve"> </w:t>
      </w:r>
    </w:p>
    <w:tbl>
      <w:tblPr>
        <w:tblW w:w="14317" w:type="dxa"/>
        <w:tblInd w:w="108" w:type="dxa"/>
        <w:tblLayout w:type="fixed"/>
        <w:tblLook w:val="0000" w:firstRow="0" w:lastRow="0" w:firstColumn="0" w:lastColumn="0" w:noHBand="0" w:noVBand="0"/>
      </w:tblPr>
      <w:tblGrid>
        <w:gridCol w:w="1862"/>
        <w:gridCol w:w="1966"/>
        <w:gridCol w:w="2222"/>
        <w:gridCol w:w="1980"/>
        <w:gridCol w:w="1870"/>
        <w:gridCol w:w="1210"/>
        <w:gridCol w:w="1210"/>
        <w:gridCol w:w="1997"/>
      </w:tblGrid>
      <w:tr w:rsidR="006A2F35" w:rsidRPr="000307BC" w14:paraId="6A29B215" w14:textId="77777777" w:rsidTr="0000552C">
        <w:tc>
          <w:tcPr>
            <w:tcW w:w="1862" w:type="dxa"/>
            <w:tcBorders>
              <w:top w:val="single" w:sz="12" w:space="0" w:color="000000"/>
              <w:left w:val="single" w:sz="12" w:space="0" w:color="000000"/>
              <w:bottom w:val="single" w:sz="12" w:space="0" w:color="000000"/>
              <w:right w:val="single" w:sz="12" w:space="0" w:color="000000"/>
            </w:tcBorders>
          </w:tcPr>
          <w:p w14:paraId="385A4DEC" w14:textId="77777777" w:rsidR="006A2F35" w:rsidRPr="000307BC" w:rsidRDefault="006A2F35" w:rsidP="006A2F35">
            <w:pPr>
              <w:snapToGrid w:val="0"/>
              <w:rPr>
                <w:sz w:val="18"/>
                <w:szCs w:val="18"/>
              </w:rPr>
            </w:pPr>
            <w:r w:rsidRPr="000307BC">
              <w:rPr>
                <w:sz w:val="18"/>
                <w:szCs w:val="18"/>
              </w:rPr>
              <w:t>ŠKODLJIVI ORGANIZEM</w:t>
            </w:r>
          </w:p>
        </w:tc>
        <w:tc>
          <w:tcPr>
            <w:tcW w:w="1966" w:type="dxa"/>
            <w:tcBorders>
              <w:top w:val="single" w:sz="12" w:space="0" w:color="000000"/>
              <w:left w:val="single" w:sz="12" w:space="0" w:color="000000"/>
              <w:bottom w:val="single" w:sz="12" w:space="0" w:color="000000"/>
              <w:right w:val="single" w:sz="12" w:space="0" w:color="000000"/>
            </w:tcBorders>
          </w:tcPr>
          <w:p w14:paraId="7B6C2A5A" w14:textId="77777777" w:rsidR="006A2F35" w:rsidRPr="000307BC" w:rsidRDefault="006A2F35" w:rsidP="006A2F35">
            <w:pPr>
              <w:snapToGrid w:val="0"/>
              <w:rPr>
                <w:sz w:val="18"/>
                <w:szCs w:val="18"/>
              </w:rPr>
            </w:pPr>
            <w:r w:rsidRPr="000307BC">
              <w:rPr>
                <w:sz w:val="18"/>
                <w:szCs w:val="18"/>
              </w:rPr>
              <w:t>OPIS</w:t>
            </w:r>
          </w:p>
        </w:tc>
        <w:tc>
          <w:tcPr>
            <w:tcW w:w="2222" w:type="dxa"/>
            <w:tcBorders>
              <w:top w:val="single" w:sz="12" w:space="0" w:color="000000"/>
              <w:left w:val="single" w:sz="12" w:space="0" w:color="000000"/>
              <w:bottom w:val="single" w:sz="12" w:space="0" w:color="000000"/>
              <w:right w:val="single" w:sz="12" w:space="0" w:color="000000"/>
            </w:tcBorders>
          </w:tcPr>
          <w:p w14:paraId="7FA1B3CE" w14:textId="77777777" w:rsidR="006A2F35" w:rsidRPr="000307BC" w:rsidRDefault="006A2F35" w:rsidP="006A2F35">
            <w:pPr>
              <w:tabs>
                <w:tab w:val="left" w:pos="0"/>
                <w:tab w:val="left" w:pos="170"/>
              </w:tabs>
              <w:snapToGrid w:val="0"/>
              <w:rPr>
                <w:sz w:val="18"/>
                <w:szCs w:val="18"/>
              </w:rPr>
            </w:pPr>
            <w:r w:rsidRPr="000307BC">
              <w:rPr>
                <w:sz w:val="18"/>
                <w:szCs w:val="18"/>
              </w:rPr>
              <w:t>UKREPI</w:t>
            </w:r>
          </w:p>
        </w:tc>
        <w:tc>
          <w:tcPr>
            <w:tcW w:w="1980" w:type="dxa"/>
            <w:tcBorders>
              <w:top w:val="single" w:sz="12" w:space="0" w:color="000000"/>
              <w:left w:val="single" w:sz="12" w:space="0" w:color="000000"/>
              <w:bottom w:val="single" w:sz="12" w:space="0" w:color="000000"/>
              <w:right w:val="single" w:sz="12" w:space="0" w:color="000000"/>
            </w:tcBorders>
          </w:tcPr>
          <w:p w14:paraId="797BE270" w14:textId="77777777" w:rsidR="006A2F35" w:rsidRPr="000307BC" w:rsidRDefault="006A2F35" w:rsidP="006A2F35">
            <w:pPr>
              <w:snapToGrid w:val="0"/>
              <w:rPr>
                <w:sz w:val="18"/>
                <w:szCs w:val="18"/>
                <w:lang w:val="de-DE"/>
              </w:rPr>
            </w:pPr>
            <w:r w:rsidRPr="000307BC">
              <w:rPr>
                <w:sz w:val="18"/>
                <w:szCs w:val="18"/>
                <w:lang w:val="de-DE"/>
              </w:rPr>
              <w:t xml:space="preserve">  AKTIVNA SNOV</w:t>
            </w:r>
          </w:p>
        </w:tc>
        <w:tc>
          <w:tcPr>
            <w:tcW w:w="1870" w:type="dxa"/>
            <w:tcBorders>
              <w:top w:val="single" w:sz="12" w:space="0" w:color="000000"/>
              <w:left w:val="single" w:sz="12" w:space="0" w:color="000000"/>
              <w:bottom w:val="single" w:sz="12" w:space="0" w:color="000000"/>
              <w:right w:val="single" w:sz="12" w:space="0" w:color="000000"/>
            </w:tcBorders>
          </w:tcPr>
          <w:p w14:paraId="20AAE597" w14:textId="77777777" w:rsidR="006A2F35" w:rsidRPr="000307BC" w:rsidRDefault="006A2F35" w:rsidP="006A2F35">
            <w:pPr>
              <w:snapToGrid w:val="0"/>
              <w:rPr>
                <w:sz w:val="18"/>
                <w:szCs w:val="18"/>
              </w:rPr>
            </w:pPr>
            <w:r w:rsidRPr="000307BC">
              <w:rPr>
                <w:sz w:val="18"/>
                <w:szCs w:val="18"/>
              </w:rPr>
              <w:t>FITOFARM.</w:t>
            </w:r>
          </w:p>
          <w:p w14:paraId="573691EB" w14:textId="77777777" w:rsidR="006A2F35" w:rsidRPr="000307BC" w:rsidRDefault="006A2F35" w:rsidP="006A2F35">
            <w:pPr>
              <w:rPr>
                <w:sz w:val="18"/>
                <w:szCs w:val="18"/>
              </w:rPr>
            </w:pPr>
            <w:r w:rsidRPr="000307BC">
              <w:rPr>
                <w:sz w:val="18"/>
                <w:szCs w:val="18"/>
              </w:rPr>
              <w:t>SREDSTVO</w:t>
            </w:r>
          </w:p>
        </w:tc>
        <w:tc>
          <w:tcPr>
            <w:tcW w:w="1210" w:type="dxa"/>
            <w:tcBorders>
              <w:top w:val="single" w:sz="12" w:space="0" w:color="000000"/>
              <w:left w:val="single" w:sz="12" w:space="0" w:color="000000"/>
              <w:bottom w:val="single" w:sz="12" w:space="0" w:color="000000"/>
              <w:right w:val="single" w:sz="12" w:space="0" w:color="000000"/>
            </w:tcBorders>
          </w:tcPr>
          <w:p w14:paraId="6388C9D2" w14:textId="77777777" w:rsidR="006A2F35" w:rsidRPr="000307BC" w:rsidRDefault="006A2F35" w:rsidP="006A2F35">
            <w:pPr>
              <w:snapToGrid w:val="0"/>
              <w:rPr>
                <w:sz w:val="18"/>
                <w:szCs w:val="18"/>
              </w:rPr>
            </w:pPr>
            <w:r w:rsidRPr="000307BC">
              <w:rPr>
                <w:sz w:val="18"/>
                <w:szCs w:val="18"/>
              </w:rPr>
              <w:t>ODMEREK</w:t>
            </w:r>
          </w:p>
        </w:tc>
        <w:tc>
          <w:tcPr>
            <w:tcW w:w="1210" w:type="dxa"/>
            <w:tcBorders>
              <w:top w:val="single" w:sz="12" w:space="0" w:color="000000"/>
              <w:left w:val="single" w:sz="12" w:space="0" w:color="000000"/>
              <w:bottom w:val="single" w:sz="12" w:space="0" w:color="000000"/>
              <w:right w:val="single" w:sz="12" w:space="0" w:color="000000"/>
            </w:tcBorders>
          </w:tcPr>
          <w:p w14:paraId="11B37B3F" w14:textId="77777777" w:rsidR="006A2F35" w:rsidRPr="000307BC" w:rsidRDefault="006A2F35" w:rsidP="006A2F35">
            <w:pPr>
              <w:snapToGrid w:val="0"/>
              <w:rPr>
                <w:sz w:val="18"/>
                <w:szCs w:val="18"/>
              </w:rPr>
            </w:pPr>
            <w:r w:rsidRPr="000307BC">
              <w:rPr>
                <w:sz w:val="18"/>
                <w:szCs w:val="18"/>
              </w:rPr>
              <w:t>KARENCA</w:t>
            </w:r>
          </w:p>
        </w:tc>
        <w:tc>
          <w:tcPr>
            <w:tcW w:w="1997" w:type="dxa"/>
            <w:tcBorders>
              <w:top w:val="single" w:sz="12" w:space="0" w:color="000000"/>
              <w:left w:val="single" w:sz="12" w:space="0" w:color="000000"/>
              <w:bottom w:val="single" w:sz="12" w:space="0" w:color="000000"/>
              <w:right w:val="single" w:sz="12" w:space="0" w:color="000000"/>
            </w:tcBorders>
          </w:tcPr>
          <w:p w14:paraId="2D8BE054" w14:textId="77777777" w:rsidR="006A2F35" w:rsidRPr="000307BC" w:rsidRDefault="006A2F35" w:rsidP="006A2F35">
            <w:pPr>
              <w:snapToGrid w:val="0"/>
              <w:rPr>
                <w:sz w:val="18"/>
                <w:szCs w:val="18"/>
              </w:rPr>
            </w:pPr>
            <w:r w:rsidRPr="000307BC">
              <w:rPr>
                <w:sz w:val="18"/>
                <w:szCs w:val="18"/>
              </w:rPr>
              <w:t>OPOMBE</w:t>
            </w:r>
          </w:p>
        </w:tc>
      </w:tr>
      <w:tr w:rsidR="0064283A" w:rsidRPr="00D85764" w14:paraId="59985608" w14:textId="77777777" w:rsidTr="0000552C">
        <w:tc>
          <w:tcPr>
            <w:tcW w:w="1862" w:type="dxa"/>
            <w:tcBorders>
              <w:top w:val="single" w:sz="8" w:space="0" w:color="000000"/>
              <w:left w:val="single" w:sz="4" w:space="0" w:color="000000"/>
              <w:bottom w:val="single" w:sz="4" w:space="0" w:color="000000"/>
            </w:tcBorders>
            <w:shd w:val="clear" w:color="auto" w:fill="auto"/>
          </w:tcPr>
          <w:p w14:paraId="5CA1B8FA" w14:textId="77777777" w:rsidR="0064283A" w:rsidRPr="00D85764" w:rsidRDefault="0064283A" w:rsidP="006A2F35">
            <w:pPr>
              <w:snapToGrid w:val="0"/>
              <w:jc w:val="left"/>
              <w:rPr>
                <w:b/>
                <w:bCs/>
                <w:sz w:val="17"/>
                <w:szCs w:val="17"/>
              </w:rPr>
            </w:pPr>
            <w:r w:rsidRPr="00D85764">
              <w:rPr>
                <w:b/>
                <w:bCs/>
                <w:sz w:val="17"/>
                <w:szCs w:val="17"/>
              </w:rPr>
              <w:t>Beluševa rja</w:t>
            </w:r>
          </w:p>
          <w:p w14:paraId="4342377F" w14:textId="77777777" w:rsidR="0064283A" w:rsidRPr="00D85764" w:rsidRDefault="0064283A" w:rsidP="006A2F35">
            <w:pPr>
              <w:jc w:val="left"/>
              <w:rPr>
                <w:i/>
                <w:iCs/>
                <w:sz w:val="17"/>
                <w:szCs w:val="17"/>
              </w:rPr>
            </w:pPr>
            <w:r w:rsidRPr="00D85764">
              <w:rPr>
                <w:i/>
                <w:iCs/>
                <w:sz w:val="17"/>
                <w:szCs w:val="17"/>
              </w:rPr>
              <w:t>Puccinia asparagi</w:t>
            </w:r>
          </w:p>
        </w:tc>
        <w:tc>
          <w:tcPr>
            <w:tcW w:w="1966" w:type="dxa"/>
            <w:tcBorders>
              <w:top w:val="single" w:sz="8" w:space="0" w:color="000000"/>
              <w:left w:val="single" w:sz="4" w:space="0" w:color="000000"/>
              <w:bottom w:val="single" w:sz="4" w:space="0" w:color="000000"/>
            </w:tcBorders>
            <w:shd w:val="clear" w:color="auto" w:fill="auto"/>
          </w:tcPr>
          <w:p w14:paraId="5E57D375" w14:textId="77777777" w:rsidR="0064283A" w:rsidRPr="00D85764" w:rsidRDefault="0064283A" w:rsidP="006A2F35">
            <w:pPr>
              <w:snapToGrid w:val="0"/>
              <w:jc w:val="left"/>
              <w:rPr>
                <w:sz w:val="17"/>
                <w:szCs w:val="17"/>
              </w:rPr>
            </w:pPr>
            <w:r w:rsidRPr="00D85764">
              <w:rPr>
                <w:sz w:val="17"/>
                <w:szCs w:val="17"/>
              </w:rPr>
              <w:t>Bolezen napoda nadzemni del rastline. Značilne rjavo-rdeče prašnate tvrbe (rje), ki so jeseni temnejše barve. Bolezen se pojavlja v toplem obdobju Za pojav bolezni zadostuje že rosa ali  krajše deževno obdobje.</w:t>
            </w:r>
          </w:p>
        </w:tc>
        <w:tc>
          <w:tcPr>
            <w:tcW w:w="2222" w:type="dxa"/>
            <w:tcBorders>
              <w:top w:val="single" w:sz="8" w:space="0" w:color="000000"/>
              <w:left w:val="single" w:sz="4" w:space="0" w:color="000000"/>
              <w:bottom w:val="single" w:sz="4" w:space="0" w:color="000000"/>
            </w:tcBorders>
            <w:shd w:val="clear" w:color="auto" w:fill="auto"/>
          </w:tcPr>
          <w:p w14:paraId="6A5824EA" w14:textId="77777777" w:rsidR="0064283A" w:rsidRPr="00D85764" w:rsidRDefault="0064283A" w:rsidP="006A2F35">
            <w:pPr>
              <w:tabs>
                <w:tab w:val="left" w:pos="0"/>
                <w:tab w:val="left" w:pos="170"/>
                <w:tab w:val="left" w:pos="405"/>
              </w:tabs>
              <w:snapToGrid w:val="0"/>
              <w:jc w:val="left"/>
              <w:rPr>
                <w:sz w:val="17"/>
                <w:szCs w:val="17"/>
              </w:rPr>
            </w:pPr>
            <w:r w:rsidRPr="00D85764">
              <w:rPr>
                <w:sz w:val="17"/>
                <w:szCs w:val="17"/>
              </w:rPr>
              <w:t>Agrotehnični ukrepi:</w:t>
            </w:r>
          </w:p>
          <w:p w14:paraId="528D170C" w14:textId="77777777" w:rsidR="0064283A" w:rsidRPr="00D85764" w:rsidRDefault="0064283A" w:rsidP="0046057E">
            <w:pPr>
              <w:widowControl w:val="0"/>
              <w:numPr>
                <w:ilvl w:val="0"/>
                <w:numId w:val="29"/>
              </w:numPr>
              <w:tabs>
                <w:tab w:val="clear" w:pos="360"/>
                <w:tab w:val="left" w:pos="170"/>
                <w:tab w:val="num" w:pos="284"/>
                <w:tab w:val="left" w:pos="405"/>
                <w:tab w:val="left" w:pos="448"/>
              </w:tabs>
              <w:suppressAutoHyphens/>
              <w:ind w:left="113" w:hanging="113"/>
              <w:jc w:val="left"/>
              <w:rPr>
                <w:sz w:val="17"/>
                <w:szCs w:val="17"/>
                <w:lang w:eastAsia="ar-SA"/>
              </w:rPr>
            </w:pPr>
            <w:r w:rsidRPr="00D85764">
              <w:rPr>
                <w:sz w:val="17"/>
                <w:szCs w:val="17"/>
                <w:lang w:eastAsia="ar-SA"/>
              </w:rPr>
              <w:t>uničevanje divjih špargljev v bližini nasada</w:t>
            </w:r>
          </w:p>
          <w:p w14:paraId="09BA12BC" w14:textId="77777777" w:rsidR="0064283A" w:rsidRPr="00D85764" w:rsidRDefault="0064283A" w:rsidP="0046057E">
            <w:pPr>
              <w:widowControl w:val="0"/>
              <w:numPr>
                <w:ilvl w:val="0"/>
                <w:numId w:val="29"/>
              </w:numPr>
              <w:tabs>
                <w:tab w:val="clear" w:pos="360"/>
                <w:tab w:val="left" w:pos="170"/>
                <w:tab w:val="num" w:pos="284"/>
                <w:tab w:val="left" w:pos="405"/>
                <w:tab w:val="left" w:pos="448"/>
              </w:tabs>
              <w:suppressAutoHyphens/>
              <w:ind w:left="113" w:hanging="113"/>
              <w:jc w:val="left"/>
              <w:rPr>
                <w:sz w:val="17"/>
                <w:szCs w:val="17"/>
                <w:lang w:eastAsia="ar-SA"/>
              </w:rPr>
            </w:pPr>
            <w:r w:rsidRPr="00D85764">
              <w:rPr>
                <w:sz w:val="17"/>
                <w:szCs w:val="17"/>
                <w:lang w:eastAsia="ar-SA"/>
              </w:rPr>
              <w:t>jeseni uničimo nadzemne del  obolelih rastline</w:t>
            </w:r>
          </w:p>
          <w:p w14:paraId="426D74F0" w14:textId="77777777" w:rsidR="0064283A" w:rsidRPr="00D85764" w:rsidRDefault="0064283A" w:rsidP="0046057E">
            <w:pPr>
              <w:widowControl w:val="0"/>
              <w:numPr>
                <w:ilvl w:val="0"/>
                <w:numId w:val="29"/>
              </w:numPr>
              <w:tabs>
                <w:tab w:val="clear" w:pos="360"/>
                <w:tab w:val="left" w:pos="170"/>
                <w:tab w:val="num" w:pos="284"/>
                <w:tab w:val="left" w:pos="405"/>
                <w:tab w:val="left" w:pos="448"/>
              </w:tabs>
              <w:suppressAutoHyphens/>
              <w:ind w:left="113" w:hanging="113"/>
              <w:jc w:val="left"/>
              <w:rPr>
                <w:sz w:val="17"/>
                <w:szCs w:val="17"/>
                <w:lang w:eastAsia="ar-SA"/>
              </w:rPr>
            </w:pPr>
            <w:r w:rsidRPr="00D85764">
              <w:rPr>
                <w:sz w:val="17"/>
                <w:szCs w:val="17"/>
                <w:lang w:eastAsia="ar-SA"/>
              </w:rPr>
              <w:t>uporaba odpornih ali tolerantnih kultivarjev.</w:t>
            </w:r>
          </w:p>
          <w:p w14:paraId="7C2BEF54" w14:textId="77777777" w:rsidR="0064283A" w:rsidRPr="00D85764" w:rsidRDefault="0064283A" w:rsidP="006A2F35">
            <w:pPr>
              <w:tabs>
                <w:tab w:val="left" w:pos="0"/>
                <w:tab w:val="left" w:pos="170"/>
                <w:tab w:val="left" w:pos="405"/>
              </w:tabs>
              <w:jc w:val="left"/>
              <w:rPr>
                <w:sz w:val="17"/>
                <w:szCs w:val="17"/>
              </w:rPr>
            </w:pPr>
          </w:p>
          <w:p w14:paraId="3C89690B" w14:textId="77777777" w:rsidR="0064283A" w:rsidRPr="00D85764" w:rsidRDefault="0064283A" w:rsidP="006A2F35">
            <w:pPr>
              <w:tabs>
                <w:tab w:val="left" w:pos="0"/>
                <w:tab w:val="left" w:pos="170"/>
                <w:tab w:val="left" w:pos="405"/>
              </w:tabs>
              <w:jc w:val="left"/>
              <w:rPr>
                <w:sz w:val="17"/>
                <w:szCs w:val="17"/>
              </w:rPr>
            </w:pPr>
          </w:p>
        </w:tc>
        <w:tc>
          <w:tcPr>
            <w:tcW w:w="1980" w:type="dxa"/>
            <w:tcBorders>
              <w:top w:val="single" w:sz="8" w:space="0" w:color="000000"/>
              <w:left w:val="single" w:sz="4" w:space="0" w:color="000000"/>
              <w:bottom w:val="single" w:sz="4" w:space="0" w:color="000000"/>
            </w:tcBorders>
            <w:shd w:val="clear" w:color="auto" w:fill="auto"/>
          </w:tcPr>
          <w:p w14:paraId="7E8FAAD3" w14:textId="77777777" w:rsidR="0064283A" w:rsidRPr="00D85764" w:rsidRDefault="0064283A" w:rsidP="006A2F35">
            <w:pPr>
              <w:jc w:val="left"/>
              <w:rPr>
                <w:sz w:val="17"/>
                <w:szCs w:val="17"/>
              </w:rPr>
            </w:pPr>
            <w:r w:rsidRPr="00D85764">
              <w:rPr>
                <w:sz w:val="17"/>
                <w:szCs w:val="17"/>
              </w:rPr>
              <w:t>- azoksistrobin</w:t>
            </w:r>
          </w:p>
          <w:p w14:paraId="68996D11" w14:textId="77777777" w:rsidR="0064283A" w:rsidRPr="00D85764" w:rsidRDefault="0064283A" w:rsidP="006A2F35">
            <w:pPr>
              <w:jc w:val="left"/>
              <w:rPr>
                <w:sz w:val="17"/>
                <w:szCs w:val="17"/>
              </w:rPr>
            </w:pPr>
          </w:p>
          <w:p w14:paraId="60FA0E4C" w14:textId="77777777" w:rsidR="0064283A" w:rsidRDefault="0064283A" w:rsidP="006A2F35">
            <w:pPr>
              <w:jc w:val="left"/>
              <w:rPr>
                <w:sz w:val="17"/>
                <w:szCs w:val="17"/>
              </w:rPr>
            </w:pPr>
          </w:p>
          <w:p w14:paraId="62B4588E" w14:textId="77777777" w:rsidR="00E84FAC" w:rsidRPr="00D85764" w:rsidRDefault="00E84FAC" w:rsidP="006A2F35">
            <w:pPr>
              <w:jc w:val="left"/>
              <w:rPr>
                <w:sz w:val="17"/>
                <w:szCs w:val="17"/>
              </w:rPr>
            </w:pPr>
          </w:p>
          <w:p w14:paraId="740373BD" w14:textId="77777777" w:rsidR="0064283A" w:rsidRPr="00D85764" w:rsidRDefault="0064283A" w:rsidP="006A2F35">
            <w:pPr>
              <w:jc w:val="left"/>
              <w:rPr>
                <w:sz w:val="17"/>
                <w:szCs w:val="17"/>
              </w:rPr>
            </w:pPr>
            <w:r w:rsidRPr="00D85764">
              <w:rPr>
                <w:sz w:val="17"/>
                <w:szCs w:val="17"/>
              </w:rPr>
              <w:t>-difenokonazol</w:t>
            </w:r>
          </w:p>
          <w:p w14:paraId="437C1CB6" w14:textId="77777777" w:rsidR="0064283A" w:rsidRPr="00D85764" w:rsidRDefault="0064283A" w:rsidP="006A2F35">
            <w:pPr>
              <w:jc w:val="left"/>
              <w:rPr>
                <w:sz w:val="17"/>
                <w:szCs w:val="17"/>
              </w:rPr>
            </w:pPr>
          </w:p>
        </w:tc>
        <w:tc>
          <w:tcPr>
            <w:tcW w:w="1870" w:type="dxa"/>
            <w:tcBorders>
              <w:top w:val="single" w:sz="8" w:space="0" w:color="000000"/>
              <w:left w:val="single" w:sz="4" w:space="0" w:color="000000"/>
              <w:bottom w:val="single" w:sz="4" w:space="0" w:color="000000"/>
            </w:tcBorders>
            <w:shd w:val="clear" w:color="auto" w:fill="auto"/>
          </w:tcPr>
          <w:p w14:paraId="306A90D6" w14:textId="77777777" w:rsidR="0064283A" w:rsidRPr="00165D64" w:rsidRDefault="0064283A" w:rsidP="00F471E1">
            <w:pPr>
              <w:jc w:val="left"/>
              <w:rPr>
                <w:sz w:val="17"/>
                <w:szCs w:val="17"/>
              </w:rPr>
            </w:pPr>
            <w:r w:rsidRPr="00165D64">
              <w:rPr>
                <w:sz w:val="17"/>
                <w:szCs w:val="17"/>
              </w:rPr>
              <w:t>Ortiva</w:t>
            </w:r>
          </w:p>
          <w:p w14:paraId="03432256" w14:textId="77777777" w:rsidR="0064283A" w:rsidRPr="00165D64" w:rsidRDefault="0064283A" w:rsidP="00F471E1">
            <w:pPr>
              <w:jc w:val="left"/>
              <w:rPr>
                <w:sz w:val="17"/>
                <w:szCs w:val="17"/>
              </w:rPr>
            </w:pPr>
            <w:r w:rsidRPr="00165D64">
              <w:rPr>
                <w:sz w:val="17"/>
                <w:szCs w:val="17"/>
              </w:rPr>
              <w:t>Mirador 250 SC</w:t>
            </w:r>
          </w:p>
          <w:p w14:paraId="4188E062" w14:textId="77777777" w:rsidR="0064283A" w:rsidRPr="00165D64" w:rsidRDefault="0064283A" w:rsidP="00F471E1">
            <w:pPr>
              <w:jc w:val="left"/>
              <w:rPr>
                <w:sz w:val="17"/>
                <w:szCs w:val="17"/>
              </w:rPr>
            </w:pPr>
            <w:r w:rsidRPr="00165D64">
              <w:rPr>
                <w:sz w:val="17"/>
                <w:szCs w:val="17"/>
              </w:rPr>
              <w:t>Zaftra AZT 250 SC</w:t>
            </w:r>
          </w:p>
          <w:p w14:paraId="3B14F0B6" w14:textId="77777777" w:rsidR="0064283A" w:rsidRPr="00165D64" w:rsidRDefault="0064283A" w:rsidP="00F471E1">
            <w:pPr>
              <w:jc w:val="left"/>
              <w:rPr>
                <w:sz w:val="17"/>
                <w:szCs w:val="17"/>
              </w:rPr>
            </w:pPr>
            <w:r w:rsidRPr="00165D64">
              <w:rPr>
                <w:sz w:val="17"/>
                <w:szCs w:val="17"/>
              </w:rPr>
              <w:t>Chamne</w:t>
            </w:r>
          </w:p>
          <w:p w14:paraId="2D63502F" w14:textId="77777777" w:rsidR="0064283A" w:rsidRPr="00165D64" w:rsidRDefault="0064283A" w:rsidP="00F471E1">
            <w:pPr>
              <w:jc w:val="left"/>
              <w:rPr>
                <w:sz w:val="17"/>
                <w:szCs w:val="17"/>
              </w:rPr>
            </w:pPr>
            <w:r w:rsidRPr="00165D64">
              <w:rPr>
                <w:sz w:val="17"/>
                <w:szCs w:val="17"/>
              </w:rPr>
              <w:t>Zoxis</w:t>
            </w:r>
          </w:p>
          <w:p w14:paraId="5607DB49" w14:textId="77777777" w:rsidR="0064283A" w:rsidRPr="00165D64" w:rsidRDefault="0064283A" w:rsidP="00F471E1">
            <w:pPr>
              <w:jc w:val="left"/>
              <w:rPr>
                <w:sz w:val="17"/>
                <w:szCs w:val="17"/>
              </w:rPr>
            </w:pPr>
            <w:r w:rsidRPr="00165D64">
              <w:rPr>
                <w:sz w:val="17"/>
                <w:szCs w:val="17"/>
              </w:rPr>
              <w:t>Score 250 EC</w:t>
            </w:r>
          </w:p>
          <w:p w14:paraId="067472EA" w14:textId="77777777" w:rsidR="0064283A" w:rsidRPr="00165D64" w:rsidRDefault="0064283A" w:rsidP="00F471E1">
            <w:pPr>
              <w:jc w:val="left"/>
              <w:rPr>
                <w:sz w:val="17"/>
                <w:szCs w:val="17"/>
              </w:rPr>
            </w:pPr>
            <w:r w:rsidRPr="00165D64">
              <w:rPr>
                <w:sz w:val="17"/>
                <w:szCs w:val="17"/>
              </w:rPr>
              <w:t>Mavita 250 EC</w:t>
            </w:r>
          </w:p>
          <w:p w14:paraId="453C00E5" w14:textId="3C6923FE" w:rsidR="0064283A" w:rsidRPr="00165D64" w:rsidRDefault="0064283A" w:rsidP="006A2F35">
            <w:pPr>
              <w:jc w:val="left"/>
              <w:rPr>
                <w:sz w:val="17"/>
                <w:szCs w:val="17"/>
              </w:rPr>
            </w:pPr>
            <w:r w:rsidRPr="00165D64">
              <w:rPr>
                <w:sz w:val="17"/>
                <w:szCs w:val="17"/>
              </w:rPr>
              <w:t>Difcor</w:t>
            </w:r>
          </w:p>
        </w:tc>
        <w:tc>
          <w:tcPr>
            <w:tcW w:w="1210" w:type="dxa"/>
            <w:tcBorders>
              <w:top w:val="single" w:sz="8" w:space="0" w:color="000000"/>
              <w:left w:val="single" w:sz="4" w:space="0" w:color="000000"/>
              <w:bottom w:val="single" w:sz="4" w:space="0" w:color="000000"/>
            </w:tcBorders>
            <w:shd w:val="clear" w:color="auto" w:fill="auto"/>
          </w:tcPr>
          <w:p w14:paraId="2896AED3" w14:textId="77777777" w:rsidR="0064283A" w:rsidRPr="00165D64" w:rsidRDefault="0064283A" w:rsidP="00F471E1">
            <w:pPr>
              <w:jc w:val="left"/>
              <w:rPr>
                <w:sz w:val="17"/>
                <w:szCs w:val="17"/>
              </w:rPr>
            </w:pPr>
            <w:r w:rsidRPr="00165D64">
              <w:rPr>
                <w:sz w:val="17"/>
                <w:szCs w:val="17"/>
              </w:rPr>
              <w:t>1 l/ha</w:t>
            </w:r>
          </w:p>
          <w:p w14:paraId="37BDAF8B" w14:textId="77777777" w:rsidR="0064283A" w:rsidRPr="00165D64" w:rsidRDefault="0064283A" w:rsidP="00F471E1">
            <w:pPr>
              <w:jc w:val="left"/>
              <w:rPr>
                <w:sz w:val="17"/>
                <w:szCs w:val="17"/>
              </w:rPr>
            </w:pPr>
            <w:r w:rsidRPr="00165D64">
              <w:rPr>
                <w:sz w:val="17"/>
                <w:szCs w:val="17"/>
              </w:rPr>
              <w:t>1 l/ha</w:t>
            </w:r>
          </w:p>
          <w:p w14:paraId="030427A4" w14:textId="77777777" w:rsidR="0064283A" w:rsidRPr="00165D64" w:rsidRDefault="0064283A" w:rsidP="00F471E1">
            <w:pPr>
              <w:jc w:val="left"/>
              <w:rPr>
                <w:sz w:val="17"/>
                <w:szCs w:val="17"/>
              </w:rPr>
            </w:pPr>
            <w:r w:rsidRPr="00165D64">
              <w:rPr>
                <w:sz w:val="17"/>
                <w:szCs w:val="17"/>
              </w:rPr>
              <w:t>1 l/ha</w:t>
            </w:r>
          </w:p>
          <w:p w14:paraId="51715E46" w14:textId="77777777" w:rsidR="0064283A" w:rsidRPr="00165D64" w:rsidRDefault="0064283A" w:rsidP="00F471E1">
            <w:pPr>
              <w:jc w:val="left"/>
              <w:rPr>
                <w:sz w:val="17"/>
                <w:szCs w:val="17"/>
              </w:rPr>
            </w:pPr>
            <w:r w:rsidRPr="00165D64">
              <w:rPr>
                <w:sz w:val="17"/>
                <w:szCs w:val="17"/>
              </w:rPr>
              <w:t>1 l/ha</w:t>
            </w:r>
          </w:p>
          <w:p w14:paraId="053A76E8" w14:textId="77777777" w:rsidR="0064283A" w:rsidRPr="00165D64" w:rsidRDefault="0064283A" w:rsidP="00F471E1">
            <w:pPr>
              <w:jc w:val="left"/>
              <w:rPr>
                <w:sz w:val="17"/>
                <w:szCs w:val="17"/>
              </w:rPr>
            </w:pPr>
            <w:r w:rsidRPr="00165D64">
              <w:rPr>
                <w:sz w:val="17"/>
                <w:szCs w:val="17"/>
              </w:rPr>
              <w:t>1 l/ha</w:t>
            </w:r>
          </w:p>
          <w:p w14:paraId="2EF053BC" w14:textId="77777777" w:rsidR="0064283A" w:rsidRPr="00165D64" w:rsidRDefault="0064283A" w:rsidP="00F471E1">
            <w:pPr>
              <w:jc w:val="left"/>
              <w:rPr>
                <w:sz w:val="17"/>
                <w:szCs w:val="17"/>
              </w:rPr>
            </w:pPr>
            <w:r w:rsidRPr="00165D64">
              <w:rPr>
                <w:sz w:val="17"/>
                <w:szCs w:val="17"/>
              </w:rPr>
              <w:t>0,5 l/ha</w:t>
            </w:r>
          </w:p>
          <w:p w14:paraId="54C928A4" w14:textId="77777777" w:rsidR="0064283A" w:rsidRPr="00165D64" w:rsidRDefault="0064283A" w:rsidP="00F471E1">
            <w:pPr>
              <w:jc w:val="left"/>
              <w:rPr>
                <w:sz w:val="17"/>
                <w:szCs w:val="17"/>
              </w:rPr>
            </w:pPr>
            <w:r w:rsidRPr="00165D64">
              <w:rPr>
                <w:sz w:val="17"/>
                <w:szCs w:val="17"/>
              </w:rPr>
              <w:t>0,5 l/ha</w:t>
            </w:r>
          </w:p>
          <w:p w14:paraId="63788099" w14:textId="4428F125" w:rsidR="0064283A" w:rsidRPr="00165D64" w:rsidRDefault="0064283A" w:rsidP="006A2F35">
            <w:pPr>
              <w:jc w:val="left"/>
              <w:rPr>
                <w:sz w:val="17"/>
                <w:szCs w:val="17"/>
              </w:rPr>
            </w:pPr>
            <w:r w:rsidRPr="00165D64">
              <w:rPr>
                <w:sz w:val="17"/>
                <w:szCs w:val="17"/>
              </w:rPr>
              <w:t>0,5 l/ha</w:t>
            </w:r>
          </w:p>
        </w:tc>
        <w:tc>
          <w:tcPr>
            <w:tcW w:w="1210" w:type="dxa"/>
            <w:tcBorders>
              <w:top w:val="single" w:sz="8" w:space="0" w:color="000000"/>
              <w:left w:val="single" w:sz="4" w:space="0" w:color="000000"/>
              <w:bottom w:val="single" w:sz="4" w:space="0" w:color="000000"/>
            </w:tcBorders>
            <w:shd w:val="clear" w:color="auto" w:fill="auto"/>
          </w:tcPr>
          <w:p w14:paraId="71B802E9" w14:textId="77777777" w:rsidR="0064283A" w:rsidRPr="00165D64" w:rsidRDefault="0064283A" w:rsidP="00F471E1">
            <w:pPr>
              <w:jc w:val="left"/>
              <w:rPr>
                <w:sz w:val="17"/>
                <w:szCs w:val="17"/>
              </w:rPr>
            </w:pPr>
            <w:r w:rsidRPr="00165D64">
              <w:rPr>
                <w:sz w:val="17"/>
                <w:szCs w:val="17"/>
              </w:rPr>
              <w:t>ČU</w:t>
            </w:r>
          </w:p>
          <w:p w14:paraId="3B54A91E" w14:textId="77777777" w:rsidR="0064283A" w:rsidRPr="00165D64" w:rsidRDefault="0064283A" w:rsidP="00F471E1">
            <w:pPr>
              <w:jc w:val="left"/>
              <w:rPr>
                <w:sz w:val="17"/>
                <w:szCs w:val="17"/>
              </w:rPr>
            </w:pPr>
            <w:r w:rsidRPr="00165D64">
              <w:rPr>
                <w:sz w:val="17"/>
                <w:szCs w:val="17"/>
              </w:rPr>
              <w:t>ČU</w:t>
            </w:r>
          </w:p>
          <w:p w14:paraId="39E8C322" w14:textId="77777777" w:rsidR="0064283A" w:rsidRPr="00165D64" w:rsidRDefault="0064283A" w:rsidP="00F471E1">
            <w:pPr>
              <w:jc w:val="left"/>
              <w:rPr>
                <w:sz w:val="17"/>
                <w:szCs w:val="17"/>
              </w:rPr>
            </w:pPr>
            <w:r w:rsidRPr="00165D64">
              <w:rPr>
                <w:sz w:val="17"/>
                <w:szCs w:val="17"/>
              </w:rPr>
              <w:t>ČU</w:t>
            </w:r>
          </w:p>
          <w:p w14:paraId="3192C406" w14:textId="77777777" w:rsidR="0064283A" w:rsidRPr="00165D64" w:rsidRDefault="0064283A" w:rsidP="00F471E1">
            <w:pPr>
              <w:jc w:val="left"/>
              <w:rPr>
                <w:sz w:val="17"/>
                <w:szCs w:val="17"/>
              </w:rPr>
            </w:pPr>
            <w:r w:rsidRPr="00165D64">
              <w:rPr>
                <w:sz w:val="17"/>
                <w:szCs w:val="17"/>
              </w:rPr>
              <w:t>ČU</w:t>
            </w:r>
          </w:p>
          <w:p w14:paraId="6676D765" w14:textId="77777777" w:rsidR="0064283A" w:rsidRPr="00165D64" w:rsidRDefault="0064283A" w:rsidP="00F471E1">
            <w:pPr>
              <w:jc w:val="left"/>
              <w:rPr>
                <w:sz w:val="17"/>
                <w:szCs w:val="17"/>
              </w:rPr>
            </w:pPr>
            <w:r w:rsidRPr="00165D64">
              <w:rPr>
                <w:sz w:val="17"/>
                <w:szCs w:val="17"/>
              </w:rPr>
              <w:t>ČU</w:t>
            </w:r>
          </w:p>
          <w:p w14:paraId="783226E3" w14:textId="77777777" w:rsidR="0064283A" w:rsidRPr="00165D64" w:rsidRDefault="0064283A" w:rsidP="00F471E1">
            <w:pPr>
              <w:jc w:val="left"/>
              <w:rPr>
                <w:sz w:val="17"/>
                <w:szCs w:val="17"/>
              </w:rPr>
            </w:pPr>
            <w:r w:rsidRPr="00165D64">
              <w:rPr>
                <w:sz w:val="17"/>
                <w:szCs w:val="17"/>
              </w:rPr>
              <w:t>ČU</w:t>
            </w:r>
          </w:p>
          <w:p w14:paraId="370AD391" w14:textId="77777777" w:rsidR="0064283A" w:rsidRPr="00165D64" w:rsidRDefault="0064283A" w:rsidP="00F471E1">
            <w:pPr>
              <w:jc w:val="left"/>
              <w:rPr>
                <w:sz w:val="17"/>
                <w:szCs w:val="17"/>
              </w:rPr>
            </w:pPr>
            <w:r w:rsidRPr="00165D64">
              <w:rPr>
                <w:sz w:val="17"/>
                <w:szCs w:val="17"/>
              </w:rPr>
              <w:t>ČU</w:t>
            </w:r>
          </w:p>
          <w:p w14:paraId="35633A51" w14:textId="77777777" w:rsidR="0064283A" w:rsidRPr="00165D64" w:rsidRDefault="0064283A" w:rsidP="00F471E1">
            <w:pPr>
              <w:jc w:val="left"/>
              <w:rPr>
                <w:sz w:val="17"/>
                <w:szCs w:val="17"/>
              </w:rPr>
            </w:pPr>
            <w:r w:rsidRPr="00165D64">
              <w:rPr>
                <w:sz w:val="17"/>
                <w:szCs w:val="17"/>
              </w:rPr>
              <w:t>ČU</w:t>
            </w:r>
          </w:p>
          <w:p w14:paraId="2FBA407E" w14:textId="77777777" w:rsidR="0064283A" w:rsidRPr="00165D64" w:rsidRDefault="0064283A" w:rsidP="006A2F35">
            <w:pPr>
              <w:jc w:val="left"/>
              <w:rPr>
                <w:sz w:val="17"/>
                <w:szCs w:val="17"/>
              </w:rPr>
            </w:pPr>
          </w:p>
        </w:tc>
        <w:tc>
          <w:tcPr>
            <w:tcW w:w="1997" w:type="dxa"/>
            <w:tcBorders>
              <w:top w:val="single" w:sz="8" w:space="0" w:color="000000"/>
              <w:left w:val="single" w:sz="8" w:space="0" w:color="000000"/>
              <w:bottom w:val="single" w:sz="8" w:space="0" w:color="000000"/>
              <w:right w:val="single" w:sz="8" w:space="0" w:color="000000"/>
            </w:tcBorders>
            <w:shd w:val="clear" w:color="auto" w:fill="auto"/>
          </w:tcPr>
          <w:p w14:paraId="3AC10AB2" w14:textId="77777777" w:rsidR="0064283A" w:rsidRPr="00165D64" w:rsidRDefault="0064283A" w:rsidP="00F471E1">
            <w:pPr>
              <w:jc w:val="left"/>
              <w:rPr>
                <w:sz w:val="17"/>
                <w:szCs w:val="17"/>
              </w:rPr>
            </w:pPr>
            <w:r w:rsidRPr="00165D64">
              <w:rPr>
                <w:sz w:val="17"/>
                <w:szCs w:val="17"/>
              </w:rPr>
              <w:t>največ 2x,</w:t>
            </w:r>
          </w:p>
          <w:p w14:paraId="4BBC8B8F" w14:textId="7E1DE27A" w:rsidR="0064283A" w:rsidRPr="00165D64" w:rsidRDefault="0064283A" w:rsidP="00F471E1">
            <w:pPr>
              <w:jc w:val="left"/>
              <w:rPr>
                <w:sz w:val="17"/>
                <w:szCs w:val="17"/>
              </w:rPr>
            </w:pPr>
            <w:r w:rsidRPr="00165D64">
              <w:rPr>
                <w:sz w:val="17"/>
                <w:szCs w:val="17"/>
              </w:rPr>
              <w:t>Največ 2 tretiranji</w:t>
            </w:r>
          </w:p>
          <w:p w14:paraId="18F6E714" w14:textId="77777777" w:rsidR="000D4489" w:rsidRPr="00165D64" w:rsidRDefault="000D4489" w:rsidP="000D4489">
            <w:pPr>
              <w:jc w:val="left"/>
              <w:rPr>
                <w:sz w:val="17"/>
                <w:szCs w:val="17"/>
              </w:rPr>
            </w:pPr>
            <w:r w:rsidRPr="00165D64">
              <w:rPr>
                <w:sz w:val="17"/>
                <w:szCs w:val="17"/>
              </w:rPr>
              <w:t>Največ 2 tretiranji</w:t>
            </w:r>
          </w:p>
          <w:p w14:paraId="03330B38" w14:textId="77777777" w:rsidR="000D4489" w:rsidRPr="00165D64" w:rsidRDefault="000D4489" w:rsidP="000D4489">
            <w:pPr>
              <w:jc w:val="left"/>
              <w:rPr>
                <w:sz w:val="17"/>
                <w:szCs w:val="17"/>
              </w:rPr>
            </w:pPr>
            <w:r w:rsidRPr="00165D64">
              <w:rPr>
                <w:sz w:val="17"/>
                <w:szCs w:val="17"/>
              </w:rPr>
              <w:t>Največ 2 tretiranji</w:t>
            </w:r>
          </w:p>
          <w:p w14:paraId="6D29F588" w14:textId="77777777" w:rsidR="0064283A" w:rsidRPr="00165D64" w:rsidRDefault="0064283A" w:rsidP="00F471E1">
            <w:pPr>
              <w:jc w:val="left"/>
              <w:rPr>
                <w:sz w:val="17"/>
                <w:szCs w:val="17"/>
              </w:rPr>
            </w:pPr>
            <w:r w:rsidRPr="00165D64">
              <w:rPr>
                <w:sz w:val="17"/>
                <w:szCs w:val="17"/>
              </w:rPr>
              <w:t xml:space="preserve">Naveč 2 tretiranji </w:t>
            </w:r>
          </w:p>
          <w:p w14:paraId="7DBD665A" w14:textId="77777777" w:rsidR="0064283A" w:rsidRPr="00165D64" w:rsidRDefault="0064283A" w:rsidP="00F471E1">
            <w:pPr>
              <w:jc w:val="left"/>
              <w:rPr>
                <w:sz w:val="17"/>
                <w:szCs w:val="17"/>
              </w:rPr>
            </w:pPr>
            <w:r w:rsidRPr="00165D64">
              <w:rPr>
                <w:sz w:val="17"/>
                <w:szCs w:val="17"/>
              </w:rPr>
              <w:t xml:space="preserve">Naveč 2 tretiranji </w:t>
            </w:r>
          </w:p>
          <w:p w14:paraId="4EA89C73" w14:textId="77777777" w:rsidR="000D4489" w:rsidRPr="00165D64" w:rsidRDefault="000D4489" w:rsidP="000D4489">
            <w:pPr>
              <w:jc w:val="left"/>
              <w:rPr>
                <w:sz w:val="17"/>
                <w:szCs w:val="17"/>
              </w:rPr>
            </w:pPr>
            <w:r w:rsidRPr="00165D64">
              <w:rPr>
                <w:sz w:val="17"/>
                <w:szCs w:val="17"/>
              </w:rPr>
              <w:t>Največ 2 tretiranji</w:t>
            </w:r>
          </w:p>
          <w:p w14:paraId="660C85F3" w14:textId="584224D4" w:rsidR="0064283A" w:rsidRPr="00165D64" w:rsidRDefault="0064283A" w:rsidP="00F471E1">
            <w:pPr>
              <w:jc w:val="left"/>
              <w:rPr>
                <w:sz w:val="17"/>
                <w:szCs w:val="17"/>
              </w:rPr>
            </w:pPr>
            <w:r w:rsidRPr="00165D64">
              <w:rPr>
                <w:sz w:val="17"/>
                <w:szCs w:val="17"/>
              </w:rPr>
              <w:t>Največ 3x</w:t>
            </w:r>
          </w:p>
          <w:p w14:paraId="097BB3D7" w14:textId="77777777" w:rsidR="0064283A" w:rsidRPr="00165D64" w:rsidRDefault="0064283A" w:rsidP="00F471E1">
            <w:pPr>
              <w:jc w:val="left"/>
              <w:rPr>
                <w:sz w:val="17"/>
                <w:szCs w:val="17"/>
              </w:rPr>
            </w:pPr>
            <w:r w:rsidRPr="00165D64">
              <w:rPr>
                <w:sz w:val="17"/>
                <w:szCs w:val="17"/>
              </w:rPr>
              <w:t>Manjša uporaba</w:t>
            </w:r>
          </w:p>
          <w:p w14:paraId="53BECBAC" w14:textId="77777777" w:rsidR="0064283A" w:rsidRPr="00165D64" w:rsidRDefault="0064283A" w:rsidP="006A2F35">
            <w:pPr>
              <w:jc w:val="left"/>
              <w:rPr>
                <w:sz w:val="17"/>
                <w:szCs w:val="17"/>
              </w:rPr>
            </w:pPr>
          </w:p>
        </w:tc>
      </w:tr>
      <w:tr w:rsidR="0064283A" w:rsidRPr="00D85764" w14:paraId="093251FA" w14:textId="77777777" w:rsidTr="0000552C">
        <w:tc>
          <w:tcPr>
            <w:tcW w:w="1862" w:type="dxa"/>
            <w:tcBorders>
              <w:top w:val="single" w:sz="4" w:space="0" w:color="000000"/>
              <w:left w:val="single" w:sz="4" w:space="0" w:color="000000"/>
              <w:bottom w:val="single" w:sz="4" w:space="0" w:color="000000"/>
            </w:tcBorders>
            <w:shd w:val="clear" w:color="auto" w:fill="auto"/>
          </w:tcPr>
          <w:p w14:paraId="442954DC" w14:textId="77777777" w:rsidR="0064283A" w:rsidRPr="00D85764" w:rsidRDefault="0064283A" w:rsidP="006A2F35">
            <w:pPr>
              <w:snapToGrid w:val="0"/>
              <w:jc w:val="left"/>
              <w:rPr>
                <w:b/>
                <w:bCs/>
                <w:sz w:val="17"/>
                <w:szCs w:val="17"/>
              </w:rPr>
            </w:pPr>
            <w:r w:rsidRPr="00D85764">
              <w:rPr>
                <w:b/>
                <w:bCs/>
                <w:sz w:val="17"/>
                <w:szCs w:val="17"/>
              </w:rPr>
              <w:t>Rjava beluševa pegavost</w:t>
            </w:r>
          </w:p>
          <w:p w14:paraId="00A9619B" w14:textId="77777777" w:rsidR="0064283A" w:rsidRPr="00D85764" w:rsidRDefault="0064283A" w:rsidP="006A2F35">
            <w:pPr>
              <w:jc w:val="left"/>
              <w:rPr>
                <w:i/>
                <w:iCs/>
                <w:sz w:val="17"/>
                <w:szCs w:val="17"/>
              </w:rPr>
            </w:pPr>
            <w:r w:rsidRPr="00D85764">
              <w:rPr>
                <w:i/>
                <w:iCs/>
                <w:sz w:val="17"/>
                <w:szCs w:val="17"/>
              </w:rPr>
              <w:t>Stemphillium vesicatorum</w:t>
            </w:r>
          </w:p>
        </w:tc>
        <w:tc>
          <w:tcPr>
            <w:tcW w:w="1966" w:type="dxa"/>
            <w:tcBorders>
              <w:top w:val="single" w:sz="4" w:space="0" w:color="000000"/>
              <w:left w:val="single" w:sz="4" w:space="0" w:color="000000"/>
              <w:bottom w:val="single" w:sz="4" w:space="0" w:color="000000"/>
            </w:tcBorders>
            <w:shd w:val="clear" w:color="auto" w:fill="auto"/>
          </w:tcPr>
          <w:p w14:paraId="7D121713" w14:textId="77777777" w:rsidR="0064283A" w:rsidRPr="00D85764" w:rsidRDefault="0064283A" w:rsidP="006A2F35">
            <w:pPr>
              <w:snapToGrid w:val="0"/>
              <w:jc w:val="left"/>
              <w:rPr>
                <w:sz w:val="17"/>
                <w:szCs w:val="17"/>
              </w:rPr>
            </w:pPr>
            <w:r w:rsidRPr="00D85764">
              <w:rPr>
                <w:sz w:val="17"/>
                <w:szCs w:val="17"/>
              </w:rPr>
              <w:t>Značilne udrte pege na steblu, kateremu sledi rumenenje cele rastline in odpadanje listov. Optimalni pogoji za razvoj bolezni so T okoli 20º C in daljše deževno obdobje.</w:t>
            </w:r>
          </w:p>
        </w:tc>
        <w:tc>
          <w:tcPr>
            <w:tcW w:w="2222" w:type="dxa"/>
            <w:tcBorders>
              <w:top w:val="single" w:sz="4" w:space="0" w:color="000000"/>
              <w:left w:val="single" w:sz="4" w:space="0" w:color="000000"/>
              <w:bottom w:val="single" w:sz="4" w:space="0" w:color="000000"/>
            </w:tcBorders>
            <w:shd w:val="clear" w:color="auto" w:fill="auto"/>
          </w:tcPr>
          <w:p w14:paraId="3A0C34B5" w14:textId="77777777" w:rsidR="0064283A" w:rsidRPr="00D85764" w:rsidRDefault="0064283A" w:rsidP="006A2F35">
            <w:pPr>
              <w:tabs>
                <w:tab w:val="left" w:pos="0"/>
                <w:tab w:val="left" w:pos="170"/>
                <w:tab w:val="left" w:pos="405"/>
              </w:tabs>
              <w:snapToGrid w:val="0"/>
              <w:jc w:val="left"/>
              <w:rPr>
                <w:sz w:val="17"/>
                <w:szCs w:val="17"/>
              </w:rPr>
            </w:pPr>
            <w:r w:rsidRPr="00D85764">
              <w:rPr>
                <w:sz w:val="17"/>
                <w:szCs w:val="17"/>
              </w:rPr>
              <w:t>Agrotehnični ukrep:</w:t>
            </w:r>
          </w:p>
          <w:p w14:paraId="014ECC10" w14:textId="77777777" w:rsidR="0064283A" w:rsidRPr="00D85764" w:rsidRDefault="0064283A" w:rsidP="0046057E">
            <w:pPr>
              <w:widowControl w:val="0"/>
              <w:numPr>
                <w:ilvl w:val="0"/>
                <w:numId w:val="29"/>
              </w:numPr>
              <w:tabs>
                <w:tab w:val="clear" w:pos="360"/>
                <w:tab w:val="left" w:pos="170"/>
                <w:tab w:val="num" w:pos="284"/>
                <w:tab w:val="left" w:pos="405"/>
                <w:tab w:val="left" w:pos="448"/>
              </w:tabs>
              <w:suppressAutoHyphens/>
              <w:ind w:left="113" w:hanging="113"/>
              <w:jc w:val="left"/>
              <w:rPr>
                <w:sz w:val="17"/>
                <w:szCs w:val="17"/>
                <w:lang w:eastAsia="ar-SA"/>
              </w:rPr>
            </w:pPr>
            <w:r w:rsidRPr="00D85764">
              <w:rPr>
                <w:sz w:val="17"/>
                <w:szCs w:val="17"/>
                <w:lang w:eastAsia="ar-SA"/>
              </w:rPr>
              <w:t>odstranjevanje in zažiganje obolelih nadzemnih delov rastlin zaradi zmanjšanja infekcijskega potenciala za naslednje leto.</w:t>
            </w:r>
          </w:p>
          <w:p w14:paraId="46F74027" w14:textId="77777777" w:rsidR="0064283A" w:rsidRPr="00D85764" w:rsidRDefault="0064283A" w:rsidP="006A2F35">
            <w:pPr>
              <w:tabs>
                <w:tab w:val="left" w:pos="0"/>
                <w:tab w:val="left" w:pos="170"/>
                <w:tab w:val="left" w:pos="405"/>
              </w:tabs>
              <w:jc w:val="left"/>
              <w:rPr>
                <w:sz w:val="17"/>
                <w:szCs w:val="17"/>
              </w:rPr>
            </w:pPr>
          </w:p>
        </w:tc>
        <w:tc>
          <w:tcPr>
            <w:tcW w:w="1980" w:type="dxa"/>
            <w:tcBorders>
              <w:top w:val="single" w:sz="4" w:space="0" w:color="000000"/>
              <w:left w:val="single" w:sz="4" w:space="0" w:color="000000"/>
              <w:bottom w:val="single" w:sz="4" w:space="0" w:color="000000"/>
            </w:tcBorders>
            <w:shd w:val="clear" w:color="auto" w:fill="auto"/>
          </w:tcPr>
          <w:p w14:paraId="4C79E0AC" w14:textId="77777777" w:rsidR="0064283A" w:rsidRPr="00D85764" w:rsidRDefault="0064283A" w:rsidP="00F471E1">
            <w:pPr>
              <w:snapToGrid w:val="0"/>
              <w:jc w:val="left"/>
              <w:rPr>
                <w:sz w:val="17"/>
                <w:szCs w:val="17"/>
              </w:rPr>
            </w:pPr>
            <w:r w:rsidRPr="00D85764">
              <w:rPr>
                <w:sz w:val="17"/>
                <w:szCs w:val="17"/>
              </w:rPr>
              <w:t>- azoksistrobin</w:t>
            </w:r>
          </w:p>
          <w:p w14:paraId="7AAD09C3" w14:textId="77777777" w:rsidR="0064283A" w:rsidRPr="00D85764" w:rsidRDefault="0064283A" w:rsidP="00F471E1">
            <w:pPr>
              <w:snapToGrid w:val="0"/>
              <w:jc w:val="left"/>
              <w:rPr>
                <w:sz w:val="17"/>
                <w:szCs w:val="17"/>
              </w:rPr>
            </w:pPr>
            <w:r w:rsidRPr="00D85764">
              <w:rPr>
                <w:sz w:val="17"/>
                <w:szCs w:val="17"/>
              </w:rPr>
              <w:t xml:space="preserve"> </w:t>
            </w:r>
          </w:p>
          <w:p w14:paraId="5B5C7187" w14:textId="77777777" w:rsidR="0064283A" w:rsidRPr="00D85764" w:rsidRDefault="0064283A" w:rsidP="00F471E1">
            <w:pPr>
              <w:snapToGrid w:val="0"/>
              <w:jc w:val="left"/>
              <w:rPr>
                <w:sz w:val="17"/>
                <w:szCs w:val="17"/>
              </w:rPr>
            </w:pPr>
          </w:p>
          <w:p w14:paraId="047C3345" w14:textId="77777777" w:rsidR="0064283A" w:rsidRPr="00D85764" w:rsidRDefault="0064283A" w:rsidP="00F471E1">
            <w:pPr>
              <w:snapToGrid w:val="0"/>
              <w:jc w:val="left"/>
              <w:rPr>
                <w:sz w:val="17"/>
                <w:szCs w:val="17"/>
              </w:rPr>
            </w:pPr>
          </w:p>
          <w:p w14:paraId="2BC78EC5" w14:textId="77777777" w:rsidR="0064283A" w:rsidRPr="00D85764" w:rsidRDefault="0064283A" w:rsidP="00F471E1">
            <w:pPr>
              <w:snapToGrid w:val="0"/>
              <w:jc w:val="left"/>
              <w:rPr>
                <w:sz w:val="17"/>
                <w:szCs w:val="17"/>
              </w:rPr>
            </w:pPr>
          </w:p>
          <w:p w14:paraId="21BCF7F5" w14:textId="77777777" w:rsidR="0064283A" w:rsidRPr="00D85764" w:rsidRDefault="0064283A" w:rsidP="00F471E1">
            <w:pPr>
              <w:snapToGrid w:val="0"/>
              <w:jc w:val="left"/>
              <w:rPr>
                <w:sz w:val="17"/>
                <w:szCs w:val="17"/>
              </w:rPr>
            </w:pPr>
            <w:r w:rsidRPr="00D85764">
              <w:rPr>
                <w:sz w:val="17"/>
                <w:szCs w:val="17"/>
              </w:rPr>
              <w:t>- ciprodinil + fludioksonil</w:t>
            </w:r>
          </w:p>
          <w:p w14:paraId="6981240E" w14:textId="77777777" w:rsidR="0064283A" w:rsidRPr="00D85764" w:rsidRDefault="0064283A" w:rsidP="00F471E1">
            <w:pPr>
              <w:snapToGrid w:val="0"/>
              <w:jc w:val="left"/>
              <w:rPr>
                <w:sz w:val="17"/>
                <w:szCs w:val="17"/>
              </w:rPr>
            </w:pPr>
            <w:r w:rsidRPr="00D85764">
              <w:rPr>
                <w:sz w:val="17"/>
                <w:szCs w:val="17"/>
              </w:rPr>
              <w:t>-difenokonazol</w:t>
            </w:r>
          </w:p>
          <w:p w14:paraId="1A5113D1" w14:textId="1CFB90E7" w:rsidR="0064283A" w:rsidRDefault="0064283A" w:rsidP="00F471E1">
            <w:pPr>
              <w:snapToGrid w:val="0"/>
              <w:jc w:val="left"/>
              <w:rPr>
                <w:sz w:val="17"/>
                <w:szCs w:val="17"/>
              </w:rPr>
            </w:pPr>
            <w:r w:rsidRPr="00D85764" w:rsidDel="00F11EEC">
              <w:rPr>
                <w:sz w:val="17"/>
                <w:szCs w:val="17"/>
              </w:rPr>
              <w:t xml:space="preserve"> </w:t>
            </w:r>
          </w:p>
          <w:p w14:paraId="3BB61D19" w14:textId="77777777" w:rsidR="00E84FAC" w:rsidRPr="00D85764" w:rsidRDefault="00E84FAC" w:rsidP="00F471E1">
            <w:pPr>
              <w:snapToGrid w:val="0"/>
              <w:jc w:val="left"/>
              <w:rPr>
                <w:sz w:val="17"/>
                <w:szCs w:val="17"/>
              </w:rPr>
            </w:pPr>
          </w:p>
          <w:p w14:paraId="040273FB" w14:textId="3371ED87" w:rsidR="0064283A" w:rsidRPr="00D85764" w:rsidRDefault="0064283A" w:rsidP="006A2F35">
            <w:pPr>
              <w:snapToGrid w:val="0"/>
              <w:jc w:val="left"/>
              <w:rPr>
                <w:sz w:val="17"/>
                <w:szCs w:val="17"/>
              </w:rPr>
            </w:pPr>
            <w:r w:rsidRPr="00D85764">
              <w:rPr>
                <w:sz w:val="17"/>
                <w:szCs w:val="17"/>
              </w:rPr>
              <w:t>-kalijev hidrogen karbonat</w:t>
            </w:r>
          </w:p>
        </w:tc>
        <w:tc>
          <w:tcPr>
            <w:tcW w:w="1870" w:type="dxa"/>
            <w:tcBorders>
              <w:top w:val="single" w:sz="4" w:space="0" w:color="000000"/>
              <w:left w:val="single" w:sz="4" w:space="0" w:color="000000"/>
              <w:bottom w:val="single" w:sz="4" w:space="0" w:color="000000"/>
            </w:tcBorders>
            <w:shd w:val="clear" w:color="auto" w:fill="auto"/>
          </w:tcPr>
          <w:p w14:paraId="34B21B27" w14:textId="77777777" w:rsidR="0064283A" w:rsidRPr="00165D64" w:rsidRDefault="0064283A" w:rsidP="00F471E1">
            <w:pPr>
              <w:snapToGrid w:val="0"/>
              <w:jc w:val="left"/>
              <w:rPr>
                <w:sz w:val="17"/>
                <w:szCs w:val="17"/>
              </w:rPr>
            </w:pPr>
            <w:r w:rsidRPr="00165D64">
              <w:rPr>
                <w:sz w:val="17"/>
                <w:szCs w:val="17"/>
              </w:rPr>
              <w:t>Ortiva</w:t>
            </w:r>
          </w:p>
          <w:p w14:paraId="2FC8691B" w14:textId="77777777" w:rsidR="0064283A" w:rsidRPr="00165D64" w:rsidRDefault="0064283A" w:rsidP="00F471E1">
            <w:pPr>
              <w:snapToGrid w:val="0"/>
              <w:jc w:val="left"/>
              <w:rPr>
                <w:sz w:val="17"/>
                <w:szCs w:val="17"/>
              </w:rPr>
            </w:pPr>
            <w:r w:rsidRPr="00165D64">
              <w:rPr>
                <w:sz w:val="17"/>
                <w:szCs w:val="17"/>
              </w:rPr>
              <w:t>Mirador 250 SC</w:t>
            </w:r>
          </w:p>
          <w:p w14:paraId="367504A7" w14:textId="77777777" w:rsidR="0064283A" w:rsidRPr="00165D64" w:rsidRDefault="0064283A" w:rsidP="00F471E1">
            <w:pPr>
              <w:jc w:val="left"/>
              <w:rPr>
                <w:sz w:val="17"/>
                <w:szCs w:val="17"/>
              </w:rPr>
            </w:pPr>
            <w:r w:rsidRPr="00165D64">
              <w:rPr>
                <w:sz w:val="17"/>
                <w:szCs w:val="17"/>
              </w:rPr>
              <w:t>Zaftra AZT 250 SC</w:t>
            </w:r>
            <w:r w:rsidRPr="00165D64">
              <w:rPr>
                <w:sz w:val="17"/>
                <w:szCs w:val="17"/>
              </w:rPr>
              <w:br/>
              <w:t>Chamne</w:t>
            </w:r>
          </w:p>
          <w:p w14:paraId="42405E53" w14:textId="77777777" w:rsidR="0064283A" w:rsidRPr="00165D64" w:rsidRDefault="0064283A" w:rsidP="00F471E1">
            <w:pPr>
              <w:jc w:val="left"/>
              <w:rPr>
                <w:sz w:val="17"/>
                <w:szCs w:val="17"/>
              </w:rPr>
            </w:pPr>
            <w:r w:rsidRPr="00165D64">
              <w:rPr>
                <w:sz w:val="17"/>
                <w:szCs w:val="17"/>
              </w:rPr>
              <w:t>Zoxis</w:t>
            </w:r>
          </w:p>
          <w:p w14:paraId="3A6F5FF5" w14:textId="77777777" w:rsidR="0064283A" w:rsidRPr="00165D64" w:rsidRDefault="0064283A" w:rsidP="00F471E1">
            <w:pPr>
              <w:jc w:val="left"/>
              <w:rPr>
                <w:sz w:val="17"/>
                <w:szCs w:val="17"/>
              </w:rPr>
            </w:pPr>
            <w:r w:rsidRPr="00165D64">
              <w:rPr>
                <w:sz w:val="17"/>
                <w:szCs w:val="17"/>
              </w:rPr>
              <w:t>Switch 62,5 WG</w:t>
            </w:r>
          </w:p>
          <w:p w14:paraId="5DC1109F" w14:textId="77777777" w:rsidR="0064283A" w:rsidRPr="00165D64" w:rsidRDefault="0064283A" w:rsidP="00F471E1">
            <w:pPr>
              <w:jc w:val="left"/>
              <w:rPr>
                <w:sz w:val="17"/>
                <w:szCs w:val="17"/>
              </w:rPr>
            </w:pPr>
            <w:r w:rsidRPr="00165D64">
              <w:rPr>
                <w:sz w:val="17"/>
                <w:szCs w:val="17"/>
              </w:rPr>
              <w:t>Score 250 EC</w:t>
            </w:r>
          </w:p>
          <w:p w14:paraId="52A77CB3" w14:textId="77777777" w:rsidR="0064283A" w:rsidRPr="00165D64" w:rsidRDefault="0064283A" w:rsidP="00F471E1">
            <w:pPr>
              <w:jc w:val="left"/>
              <w:rPr>
                <w:sz w:val="17"/>
                <w:szCs w:val="17"/>
              </w:rPr>
            </w:pPr>
            <w:r w:rsidRPr="00165D64">
              <w:rPr>
                <w:sz w:val="17"/>
                <w:szCs w:val="17"/>
              </w:rPr>
              <w:t>Mavita 250 EC</w:t>
            </w:r>
          </w:p>
          <w:p w14:paraId="7E67D02A" w14:textId="77777777" w:rsidR="0064283A" w:rsidRPr="00165D64" w:rsidRDefault="0064283A" w:rsidP="00F471E1">
            <w:pPr>
              <w:jc w:val="left"/>
              <w:rPr>
                <w:sz w:val="17"/>
                <w:szCs w:val="17"/>
              </w:rPr>
            </w:pPr>
            <w:r w:rsidRPr="00165D64">
              <w:rPr>
                <w:sz w:val="17"/>
                <w:szCs w:val="17"/>
              </w:rPr>
              <w:t>Difcor</w:t>
            </w:r>
          </w:p>
          <w:p w14:paraId="307451C7" w14:textId="6FA9E619" w:rsidR="0064283A" w:rsidRPr="00165D64" w:rsidRDefault="0064283A" w:rsidP="006A2F35">
            <w:pPr>
              <w:jc w:val="left"/>
              <w:rPr>
                <w:sz w:val="17"/>
                <w:szCs w:val="17"/>
              </w:rPr>
            </w:pPr>
            <w:r w:rsidRPr="00165D64">
              <w:rPr>
                <w:sz w:val="17"/>
                <w:szCs w:val="17"/>
              </w:rPr>
              <w:t xml:space="preserve">Vitisan </w:t>
            </w:r>
          </w:p>
        </w:tc>
        <w:tc>
          <w:tcPr>
            <w:tcW w:w="1210" w:type="dxa"/>
            <w:tcBorders>
              <w:top w:val="single" w:sz="4" w:space="0" w:color="000000"/>
              <w:left w:val="single" w:sz="4" w:space="0" w:color="000000"/>
              <w:bottom w:val="single" w:sz="4" w:space="0" w:color="000000"/>
            </w:tcBorders>
            <w:shd w:val="clear" w:color="auto" w:fill="auto"/>
          </w:tcPr>
          <w:p w14:paraId="63ED3D3F" w14:textId="77777777" w:rsidR="0064283A" w:rsidRPr="00165D64" w:rsidRDefault="0064283A" w:rsidP="00F471E1">
            <w:pPr>
              <w:snapToGrid w:val="0"/>
              <w:jc w:val="left"/>
              <w:rPr>
                <w:sz w:val="17"/>
                <w:szCs w:val="17"/>
              </w:rPr>
            </w:pPr>
            <w:r w:rsidRPr="00165D64">
              <w:rPr>
                <w:sz w:val="17"/>
                <w:szCs w:val="17"/>
              </w:rPr>
              <w:t>1 l/ha</w:t>
            </w:r>
          </w:p>
          <w:p w14:paraId="1F5396F2" w14:textId="77777777" w:rsidR="0064283A" w:rsidRPr="00165D64" w:rsidRDefault="0064283A" w:rsidP="00F471E1">
            <w:pPr>
              <w:snapToGrid w:val="0"/>
              <w:jc w:val="left"/>
              <w:rPr>
                <w:sz w:val="17"/>
                <w:szCs w:val="17"/>
              </w:rPr>
            </w:pPr>
            <w:r w:rsidRPr="00165D64">
              <w:rPr>
                <w:sz w:val="17"/>
                <w:szCs w:val="17"/>
              </w:rPr>
              <w:t>1 l/ha</w:t>
            </w:r>
          </w:p>
          <w:p w14:paraId="64D27B75" w14:textId="77777777" w:rsidR="0064283A" w:rsidRPr="00165D64" w:rsidRDefault="0064283A" w:rsidP="00F471E1">
            <w:pPr>
              <w:jc w:val="left"/>
              <w:rPr>
                <w:sz w:val="17"/>
                <w:szCs w:val="17"/>
              </w:rPr>
            </w:pPr>
            <w:r w:rsidRPr="00165D64">
              <w:rPr>
                <w:sz w:val="17"/>
                <w:szCs w:val="17"/>
              </w:rPr>
              <w:t>1 l/ha</w:t>
            </w:r>
          </w:p>
          <w:p w14:paraId="79D72485" w14:textId="77777777" w:rsidR="0064283A" w:rsidRPr="00165D64" w:rsidRDefault="0064283A" w:rsidP="00F471E1">
            <w:pPr>
              <w:jc w:val="left"/>
              <w:rPr>
                <w:sz w:val="17"/>
                <w:szCs w:val="17"/>
              </w:rPr>
            </w:pPr>
            <w:r w:rsidRPr="00165D64">
              <w:rPr>
                <w:sz w:val="17"/>
                <w:szCs w:val="17"/>
              </w:rPr>
              <w:t>1 l/ha</w:t>
            </w:r>
          </w:p>
          <w:p w14:paraId="4DA10D88" w14:textId="77777777" w:rsidR="0064283A" w:rsidRPr="00165D64" w:rsidRDefault="0064283A" w:rsidP="00F471E1">
            <w:pPr>
              <w:jc w:val="left"/>
              <w:rPr>
                <w:sz w:val="17"/>
                <w:szCs w:val="17"/>
              </w:rPr>
            </w:pPr>
            <w:r w:rsidRPr="00165D64">
              <w:rPr>
                <w:sz w:val="17"/>
                <w:szCs w:val="17"/>
              </w:rPr>
              <w:t>1 l/ha</w:t>
            </w:r>
          </w:p>
          <w:p w14:paraId="36910721" w14:textId="77777777" w:rsidR="0064283A" w:rsidRPr="00165D64" w:rsidRDefault="0064283A" w:rsidP="00F471E1">
            <w:pPr>
              <w:jc w:val="left"/>
              <w:rPr>
                <w:sz w:val="17"/>
                <w:szCs w:val="17"/>
              </w:rPr>
            </w:pPr>
            <w:r w:rsidRPr="00165D64">
              <w:rPr>
                <w:sz w:val="17"/>
                <w:szCs w:val="17"/>
              </w:rPr>
              <w:t>1 kg/ha</w:t>
            </w:r>
          </w:p>
          <w:p w14:paraId="74CB45F7" w14:textId="77777777" w:rsidR="0064283A" w:rsidRPr="00165D64" w:rsidRDefault="0064283A" w:rsidP="00F471E1">
            <w:pPr>
              <w:jc w:val="left"/>
              <w:rPr>
                <w:sz w:val="17"/>
                <w:szCs w:val="17"/>
              </w:rPr>
            </w:pPr>
            <w:r w:rsidRPr="00165D64">
              <w:rPr>
                <w:sz w:val="17"/>
                <w:szCs w:val="17"/>
              </w:rPr>
              <w:t>0,5 l/ha</w:t>
            </w:r>
          </w:p>
          <w:p w14:paraId="354811C9" w14:textId="77777777" w:rsidR="0064283A" w:rsidRPr="00165D64" w:rsidRDefault="0064283A" w:rsidP="00F471E1">
            <w:pPr>
              <w:jc w:val="left"/>
              <w:rPr>
                <w:sz w:val="17"/>
                <w:szCs w:val="17"/>
              </w:rPr>
            </w:pPr>
            <w:r w:rsidRPr="00165D64">
              <w:rPr>
                <w:sz w:val="17"/>
                <w:szCs w:val="17"/>
              </w:rPr>
              <w:t>0,5 l/ha</w:t>
            </w:r>
          </w:p>
          <w:p w14:paraId="28DF2C01" w14:textId="77777777" w:rsidR="0064283A" w:rsidRPr="00165D64" w:rsidRDefault="0064283A" w:rsidP="00F471E1">
            <w:pPr>
              <w:jc w:val="left"/>
              <w:rPr>
                <w:sz w:val="17"/>
                <w:szCs w:val="17"/>
              </w:rPr>
            </w:pPr>
            <w:r w:rsidRPr="00165D64">
              <w:rPr>
                <w:sz w:val="17"/>
                <w:szCs w:val="17"/>
              </w:rPr>
              <w:t>0,5 l/ha</w:t>
            </w:r>
          </w:p>
          <w:p w14:paraId="4D8BBFEA" w14:textId="489E0FA6" w:rsidR="00073E21" w:rsidRPr="00165D64" w:rsidRDefault="0064283A" w:rsidP="006A2F35">
            <w:pPr>
              <w:jc w:val="left"/>
              <w:rPr>
                <w:sz w:val="17"/>
                <w:szCs w:val="17"/>
              </w:rPr>
            </w:pPr>
            <w:r w:rsidRPr="00165D64">
              <w:rPr>
                <w:sz w:val="17"/>
                <w:szCs w:val="17"/>
              </w:rPr>
              <w:t>3 kg/ha</w:t>
            </w:r>
          </w:p>
        </w:tc>
        <w:tc>
          <w:tcPr>
            <w:tcW w:w="1210" w:type="dxa"/>
            <w:tcBorders>
              <w:top w:val="single" w:sz="4" w:space="0" w:color="000000"/>
              <w:left w:val="single" w:sz="4" w:space="0" w:color="000000"/>
              <w:bottom w:val="single" w:sz="4" w:space="0" w:color="000000"/>
            </w:tcBorders>
            <w:shd w:val="clear" w:color="auto" w:fill="auto"/>
          </w:tcPr>
          <w:p w14:paraId="09AE9DA5" w14:textId="77777777" w:rsidR="0064283A" w:rsidRPr="00165D64" w:rsidRDefault="0064283A" w:rsidP="00F471E1">
            <w:pPr>
              <w:jc w:val="left"/>
              <w:rPr>
                <w:sz w:val="17"/>
                <w:szCs w:val="17"/>
              </w:rPr>
            </w:pPr>
            <w:r w:rsidRPr="00165D64">
              <w:rPr>
                <w:sz w:val="17"/>
                <w:szCs w:val="17"/>
              </w:rPr>
              <w:t>ČU</w:t>
            </w:r>
          </w:p>
          <w:p w14:paraId="0AE28987" w14:textId="77777777" w:rsidR="0064283A" w:rsidRPr="00165D64" w:rsidRDefault="0064283A" w:rsidP="00F471E1">
            <w:pPr>
              <w:jc w:val="left"/>
              <w:rPr>
                <w:sz w:val="17"/>
                <w:szCs w:val="17"/>
              </w:rPr>
            </w:pPr>
            <w:r w:rsidRPr="00165D64">
              <w:rPr>
                <w:sz w:val="17"/>
                <w:szCs w:val="17"/>
              </w:rPr>
              <w:t>ČU</w:t>
            </w:r>
          </w:p>
          <w:p w14:paraId="5C090001" w14:textId="7F0ED132" w:rsidR="0064283A" w:rsidRPr="00165D64" w:rsidRDefault="0064283A" w:rsidP="00F471E1">
            <w:pPr>
              <w:jc w:val="left"/>
              <w:rPr>
                <w:sz w:val="17"/>
                <w:szCs w:val="17"/>
              </w:rPr>
            </w:pPr>
            <w:r w:rsidRPr="00165D64">
              <w:rPr>
                <w:sz w:val="17"/>
                <w:szCs w:val="17"/>
              </w:rPr>
              <w:t>ČU</w:t>
            </w:r>
          </w:p>
          <w:p w14:paraId="60520765" w14:textId="77777777" w:rsidR="0064283A" w:rsidRPr="00165D64" w:rsidRDefault="0064283A" w:rsidP="00F471E1">
            <w:pPr>
              <w:jc w:val="left"/>
              <w:rPr>
                <w:sz w:val="17"/>
                <w:szCs w:val="17"/>
              </w:rPr>
            </w:pPr>
            <w:r w:rsidRPr="00165D64">
              <w:rPr>
                <w:sz w:val="17"/>
                <w:szCs w:val="17"/>
              </w:rPr>
              <w:t>ČU</w:t>
            </w:r>
          </w:p>
          <w:p w14:paraId="45F29026" w14:textId="77777777" w:rsidR="0064283A" w:rsidRPr="00165D64" w:rsidRDefault="0064283A" w:rsidP="00F471E1">
            <w:pPr>
              <w:jc w:val="left"/>
              <w:rPr>
                <w:sz w:val="17"/>
                <w:szCs w:val="17"/>
              </w:rPr>
            </w:pPr>
            <w:r w:rsidRPr="00165D64">
              <w:rPr>
                <w:sz w:val="17"/>
                <w:szCs w:val="17"/>
              </w:rPr>
              <w:t>ČU</w:t>
            </w:r>
          </w:p>
          <w:p w14:paraId="0590CF36" w14:textId="77777777" w:rsidR="0064283A" w:rsidRPr="00165D64" w:rsidRDefault="0064283A" w:rsidP="00F471E1">
            <w:pPr>
              <w:jc w:val="left"/>
              <w:rPr>
                <w:sz w:val="17"/>
                <w:szCs w:val="17"/>
              </w:rPr>
            </w:pPr>
            <w:r w:rsidRPr="00165D64">
              <w:rPr>
                <w:sz w:val="17"/>
                <w:szCs w:val="17"/>
              </w:rPr>
              <w:t>210 dni</w:t>
            </w:r>
          </w:p>
          <w:p w14:paraId="1F69F015" w14:textId="77777777" w:rsidR="0064283A" w:rsidRPr="00165D64" w:rsidRDefault="0064283A" w:rsidP="00F471E1">
            <w:pPr>
              <w:jc w:val="left"/>
              <w:rPr>
                <w:sz w:val="17"/>
                <w:szCs w:val="17"/>
              </w:rPr>
            </w:pPr>
            <w:r w:rsidRPr="00165D64">
              <w:rPr>
                <w:sz w:val="17"/>
                <w:szCs w:val="17"/>
              </w:rPr>
              <w:t>ČU</w:t>
            </w:r>
          </w:p>
          <w:p w14:paraId="3E2C2893" w14:textId="77777777" w:rsidR="0064283A" w:rsidRPr="00165D64" w:rsidRDefault="0064283A" w:rsidP="00F471E1">
            <w:pPr>
              <w:jc w:val="left"/>
              <w:rPr>
                <w:sz w:val="17"/>
                <w:szCs w:val="17"/>
              </w:rPr>
            </w:pPr>
            <w:r w:rsidRPr="00165D64">
              <w:rPr>
                <w:sz w:val="17"/>
                <w:szCs w:val="17"/>
              </w:rPr>
              <w:t>ČU</w:t>
            </w:r>
          </w:p>
          <w:p w14:paraId="72CB22BA" w14:textId="77777777" w:rsidR="0064283A" w:rsidRPr="00165D64" w:rsidRDefault="0064283A" w:rsidP="006A2F35">
            <w:pPr>
              <w:jc w:val="left"/>
              <w:rPr>
                <w:sz w:val="17"/>
                <w:szCs w:val="17"/>
              </w:rPr>
            </w:pPr>
            <w:r w:rsidRPr="00165D64">
              <w:rPr>
                <w:sz w:val="17"/>
                <w:szCs w:val="17"/>
              </w:rPr>
              <w:t>ČU</w:t>
            </w:r>
          </w:p>
          <w:p w14:paraId="05415E7D" w14:textId="76002816" w:rsidR="00073E21" w:rsidRPr="00165D64" w:rsidRDefault="00073E21" w:rsidP="006A2F35">
            <w:pPr>
              <w:jc w:val="left"/>
              <w:rPr>
                <w:sz w:val="17"/>
                <w:szCs w:val="17"/>
              </w:rPr>
            </w:pPr>
            <w:r w:rsidRPr="00165D64">
              <w:rPr>
                <w:sz w:val="17"/>
                <w:szCs w:val="17"/>
              </w:rPr>
              <w:t>1</w:t>
            </w:r>
          </w:p>
        </w:tc>
        <w:tc>
          <w:tcPr>
            <w:tcW w:w="1997" w:type="dxa"/>
            <w:tcBorders>
              <w:top w:val="single" w:sz="8" w:space="0" w:color="000000"/>
              <w:left w:val="single" w:sz="8" w:space="0" w:color="000000"/>
              <w:bottom w:val="single" w:sz="8" w:space="0" w:color="000000"/>
              <w:right w:val="single" w:sz="8" w:space="0" w:color="000000"/>
            </w:tcBorders>
            <w:shd w:val="clear" w:color="auto" w:fill="auto"/>
          </w:tcPr>
          <w:p w14:paraId="66CB5C26" w14:textId="77777777" w:rsidR="0064283A" w:rsidRPr="00165D64" w:rsidRDefault="0064283A" w:rsidP="00F471E1">
            <w:pPr>
              <w:snapToGrid w:val="0"/>
              <w:jc w:val="left"/>
              <w:rPr>
                <w:sz w:val="17"/>
                <w:szCs w:val="17"/>
              </w:rPr>
            </w:pPr>
            <w:r w:rsidRPr="00165D64">
              <w:rPr>
                <w:sz w:val="17"/>
                <w:szCs w:val="17"/>
              </w:rPr>
              <w:t>Največ 2x</w:t>
            </w:r>
          </w:p>
          <w:p w14:paraId="229B164B" w14:textId="77777777" w:rsidR="0064283A" w:rsidRPr="00165D64" w:rsidRDefault="0064283A" w:rsidP="00F471E1">
            <w:pPr>
              <w:snapToGrid w:val="0"/>
              <w:jc w:val="left"/>
              <w:rPr>
                <w:sz w:val="17"/>
                <w:szCs w:val="17"/>
              </w:rPr>
            </w:pPr>
            <w:r w:rsidRPr="00165D64">
              <w:rPr>
                <w:sz w:val="17"/>
                <w:szCs w:val="17"/>
              </w:rPr>
              <w:t>Največ 2x</w:t>
            </w:r>
          </w:p>
          <w:p w14:paraId="32B2F1B8" w14:textId="076A5931" w:rsidR="0064283A" w:rsidRPr="00165D64" w:rsidRDefault="0064283A" w:rsidP="00F471E1">
            <w:pPr>
              <w:snapToGrid w:val="0"/>
              <w:jc w:val="left"/>
              <w:rPr>
                <w:sz w:val="17"/>
                <w:szCs w:val="17"/>
              </w:rPr>
            </w:pPr>
            <w:r w:rsidRPr="00165D64">
              <w:rPr>
                <w:sz w:val="17"/>
                <w:szCs w:val="17"/>
              </w:rPr>
              <w:t xml:space="preserve">Največ </w:t>
            </w:r>
            <w:r w:rsidR="00681087" w:rsidRPr="00165D64">
              <w:rPr>
                <w:sz w:val="17"/>
                <w:szCs w:val="17"/>
              </w:rPr>
              <w:t>2</w:t>
            </w:r>
            <w:r w:rsidRPr="00165D64">
              <w:rPr>
                <w:sz w:val="17"/>
                <w:szCs w:val="17"/>
              </w:rPr>
              <w:t>x</w:t>
            </w:r>
          </w:p>
          <w:p w14:paraId="15EFFBB5" w14:textId="77777777" w:rsidR="0064283A" w:rsidRPr="00165D64" w:rsidRDefault="0064283A" w:rsidP="00F471E1">
            <w:pPr>
              <w:snapToGrid w:val="0"/>
              <w:jc w:val="left"/>
              <w:rPr>
                <w:sz w:val="17"/>
                <w:szCs w:val="17"/>
              </w:rPr>
            </w:pPr>
            <w:r w:rsidRPr="00165D64">
              <w:rPr>
                <w:sz w:val="17"/>
                <w:szCs w:val="17"/>
              </w:rPr>
              <w:t>Največ 2x</w:t>
            </w:r>
          </w:p>
          <w:p w14:paraId="32981CC1" w14:textId="2C0D4D52" w:rsidR="0064283A" w:rsidRPr="00165D64" w:rsidRDefault="00681087" w:rsidP="00F471E1">
            <w:pPr>
              <w:snapToGrid w:val="0"/>
              <w:jc w:val="left"/>
              <w:rPr>
                <w:sz w:val="17"/>
                <w:szCs w:val="17"/>
              </w:rPr>
            </w:pPr>
            <w:r w:rsidRPr="00165D64">
              <w:rPr>
                <w:sz w:val="17"/>
                <w:szCs w:val="17"/>
              </w:rPr>
              <w:t>Najveć 2x</w:t>
            </w:r>
          </w:p>
          <w:p w14:paraId="1093F554" w14:textId="19436758" w:rsidR="0064283A" w:rsidRPr="00165D64" w:rsidRDefault="00681087" w:rsidP="00F471E1">
            <w:pPr>
              <w:snapToGrid w:val="0"/>
              <w:jc w:val="left"/>
              <w:rPr>
                <w:sz w:val="17"/>
                <w:szCs w:val="17"/>
              </w:rPr>
            </w:pPr>
            <w:r w:rsidRPr="00165D64">
              <w:rPr>
                <w:sz w:val="17"/>
                <w:szCs w:val="17"/>
              </w:rPr>
              <w:t>Največ 3x</w:t>
            </w:r>
          </w:p>
          <w:p w14:paraId="1737497F" w14:textId="77777777" w:rsidR="0064283A" w:rsidRPr="00165D64" w:rsidRDefault="0064283A" w:rsidP="00F471E1">
            <w:pPr>
              <w:snapToGrid w:val="0"/>
              <w:jc w:val="left"/>
              <w:rPr>
                <w:sz w:val="17"/>
                <w:szCs w:val="17"/>
              </w:rPr>
            </w:pPr>
            <w:r w:rsidRPr="00165D64">
              <w:rPr>
                <w:sz w:val="17"/>
                <w:szCs w:val="17"/>
              </w:rPr>
              <w:t>Največ 2 tretiranji</w:t>
            </w:r>
          </w:p>
          <w:p w14:paraId="3F0B4688" w14:textId="77777777" w:rsidR="0064283A" w:rsidRPr="00165D64" w:rsidRDefault="0064283A" w:rsidP="00F471E1">
            <w:pPr>
              <w:snapToGrid w:val="0"/>
              <w:jc w:val="left"/>
              <w:rPr>
                <w:sz w:val="17"/>
                <w:szCs w:val="17"/>
              </w:rPr>
            </w:pPr>
            <w:r w:rsidRPr="00165D64">
              <w:rPr>
                <w:sz w:val="17"/>
                <w:szCs w:val="17"/>
              </w:rPr>
              <w:t>Manjša uporaba</w:t>
            </w:r>
          </w:p>
          <w:p w14:paraId="2E9DAE7E" w14:textId="77777777" w:rsidR="0064283A" w:rsidRPr="00165D64" w:rsidRDefault="0064283A" w:rsidP="00F471E1">
            <w:pPr>
              <w:snapToGrid w:val="0"/>
              <w:jc w:val="left"/>
              <w:rPr>
                <w:sz w:val="17"/>
                <w:szCs w:val="17"/>
              </w:rPr>
            </w:pPr>
            <w:r w:rsidRPr="00165D64">
              <w:rPr>
                <w:sz w:val="17"/>
                <w:szCs w:val="17"/>
              </w:rPr>
              <w:t>Največ 3x, m uporaba</w:t>
            </w:r>
          </w:p>
          <w:p w14:paraId="79067E90" w14:textId="723BDE81" w:rsidR="0064283A" w:rsidRPr="00165D64" w:rsidRDefault="0064283A" w:rsidP="006A2F35">
            <w:pPr>
              <w:snapToGrid w:val="0"/>
              <w:jc w:val="left"/>
              <w:rPr>
                <w:sz w:val="17"/>
                <w:szCs w:val="17"/>
              </w:rPr>
            </w:pPr>
            <w:r w:rsidRPr="00165D64">
              <w:rPr>
                <w:sz w:val="17"/>
                <w:szCs w:val="17"/>
              </w:rPr>
              <w:t>Največ 6 x, manjša uporaba</w:t>
            </w:r>
          </w:p>
        </w:tc>
      </w:tr>
      <w:tr w:rsidR="0064283A" w:rsidRPr="00D85764" w14:paraId="529B1E2F" w14:textId="77777777" w:rsidTr="0000552C">
        <w:tc>
          <w:tcPr>
            <w:tcW w:w="1862" w:type="dxa"/>
            <w:tcBorders>
              <w:top w:val="single" w:sz="4" w:space="0" w:color="000000"/>
              <w:left w:val="single" w:sz="4" w:space="0" w:color="000000"/>
              <w:bottom w:val="single" w:sz="4" w:space="0" w:color="000000"/>
            </w:tcBorders>
            <w:shd w:val="clear" w:color="auto" w:fill="auto"/>
          </w:tcPr>
          <w:p w14:paraId="6A7F9A71" w14:textId="77777777" w:rsidR="0064283A" w:rsidRPr="00D85764" w:rsidRDefault="0064283A" w:rsidP="006A2F35">
            <w:pPr>
              <w:snapToGrid w:val="0"/>
              <w:jc w:val="left"/>
              <w:rPr>
                <w:b/>
                <w:bCs/>
                <w:sz w:val="17"/>
                <w:szCs w:val="17"/>
              </w:rPr>
            </w:pPr>
            <w:r w:rsidRPr="00D85764">
              <w:rPr>
                <w:b/>
                <w:bCs/>
                <w:sz w:val="17"/>
                <w:szCs w:val="17"/>
              </w:rPr>
              <w:t>Nožne bolezni beluša</w:t>
            </w:r>
          </w:p>
          <w:p w14:paraId="3C54CADA" w14:textId="77777777" w:rsidR="0064283A" w:rsidRPr="00D85764" w:rsidRDefault="0064283A" w:rsidP="006A2F35">
            <w:pPr>
              <w:jc w:val="left"/>
              <w:rPr>
                <w:i/>
                <w:iCs/>
                <w:sz w:val="17"/>
                <w:szCs w:val="17"/>
              </w:rPr>
            </w:pPr>
            <w:r w:rsidRPr="00D85764">
              <w:rPr>
                <w:i/>
                <w:iCs/>
                <w:sz w:val="17"/>
                <w:szCs w:val="17"/>
              </w:rPr>
              <w:t xml:space="preserve">Fusarium oxysporium f. sp. asparagi, </w:t>
            </w:r>
          </w:p>
          <w:p w14:paraId="1BF6D2F5" w14:textId="77777777" w:rsidR="0064283A" w:rsidRPr="00D85764" w:rsidRDefault="0064283A" w:rsidP="006A2F35">
            <w:pPr>
              <w:jc w:val="left"/>
              <w:rPr>
                <w:i/>
                <w:iCs/>
                <w:sz w:val="17"/>
                <w:szCs w:val="17"/>
              </w:rPr>
            </w:pPr>
            <w:r w:rsidRPr="00D85764">
              <w:rPr>
                <w:i/>
                <w:iCs/>
                <w:sz w:val="17"/>
                <w:szCs w:val="17"/>
              </w:rPr>
              <w:t xml:space="preserve">Fusarium moniliforme, </w:t>
            </w:r>
          </w:p>
          <w:p w14:paraId="6707B899" w14:textId="77777777" w:rsidR="0064283A" w:rsidRPr="00D85764" w:rsidRDefault="0064283A" w:rsidP="006A2F35">
            <w:pPr>
              <w:jc w:val="left"/>
              <w:rPr>
                <w:i/>
                <w:iCs/>
                <w:sz w:val="17"/>
                <w:szCs w:val="17"/>
              </w:rPr>
            </w:pPr>
            <w:r w:rsidRPr="00D85764">
              <w:rPr>
                <w:i/>
                <w:iCs/>
                <w:sz w:val="17"/>
                <w:szCs w:val="17"/>
              </w:rPr>
              <w:t>Fusarium  solani,  Fusarium roseum</w:t>
            </w:r>
          </w:p>
        </w:tc>
        <w:tc>
          <w:tcPr>
            <w:tcW w:w="1966" w:type="dxa"/>
            <w:tcBorders>
              <w:top w:val="single" w:sz="4" w:space="0" w:color="000000"/>
              <w:left w:val="single" w:sz="4" w:space="0" w:color="000000"/>
              <w:bottom w:val="single" w:sz="4" w:space="0" w:color="000000"/>
            </w:tcBorders>
            <w:shd w:val="clear" w:color="auto" w:fill="auto"/>
          </w:tcPr>
          <w:p w14:paraId="2E41BD3E" w14:textId="77777777" w:rsidR="0064283A" w:rsidRPr="00D85764" w:rsidRDefault="0064283A" w:rsidP="006A2F35">
            <w:pPr>
              <w:snapToGrid w:val="0"/>
              <w:jc w:val="left"/>
              <w:rPr>
                <w:sz w:val="17"/>
                <w:szCs w:val="17"/>
              </w:rPr>
            </w:pPr>
            <w:r w:rsidRPr="00D85764">
              <w:rPr>
                <w:sz w:val="17"/>
                <w:szCs w:val="17"/>
              </w:rPr>
              <w:t>Glive povzročijo gnitje korenin kateremu sledi venenje in kasneje propad cele rastline.</w:t>
            </w:r>
          </w:p>
        </w:tc>
        <w:tc>
          <w:tcPr>
            <w:tcW w:w="2222" w:type="dxa"/>
            <w:tcBorders>
              <w:top w:val="single" w:sz="4" w:space="0" w:color="000000"/>
              <w:left w:val="single" w:sz="4" w:space="0" w:color="000000"/>
              <w:bottom w:val="single" w:sz="4" w:space="0" w:color="000000"/>
            </w:tcBorders>
            <w:shd w:val="clear" w:color="auto" w:fill="auto"/>
          </w:tcPr>
          <w:p w14:paraId="2B05D070" w14:textId="77777777" w:rsidR="0064283A" w:rsidRPr="00D85764" w:rsidRDefault="0064283A" w:rsidP="006A2F35">
            <w:pPr>
              <w:tabs>
                <w:tab w:val="left" w:pos="0"/>
                <w:tab w:val="left" w:pos="170"/>
                <w:tab w:val="left" w:pos="405"/>
              </w:tabs>
              <w:snapToGrid w:val="0"/>
              <w:jc w:val="left"/>
              <w:rPr>
                <w:sz w:val="17"/>
                <w:szCs w:val="17"/>
              </w:rPr>
            </w:pPr>
            <w:r w:rsidRPr="00D85764">
              <w:rPr>
                <w:sz w:val="17"/>
                <w:szCs w:val="17"/>
              </w:rPr>
              <w:t>Agrotehnični ukrepi:</w:t>
            </w:r>
          </w:p>
          <w:p w14:paraId="191A1528" w14:textId="77777777" w:rsidR="0064283A" w:rsidRPr="00D85764" w:rsidRDefault="0064283A" w:rsidP="0046057E">
            <w:pPr>
              <w:widowControl w:val="0"/>
              <w:numPr>
                <w:ilvl w:val="0"/>
                <w:numId w:val="29"/>
              </w:numPr>
              <w:tabs>
                <w:tab w:val="clear" w:pos="360"/>
                <w:tab w:val="left" w:pos="170"/>
                <w:tab w:val="num" w:pos="284"/>
                <w:tab w:val="left" w:pos="405"/>
                <w:tab w:val="left" w:pos="448"/>
              </w:tabs>
              <w:suppressAutoHyphens/>
              <w:ind w:left="113" w:hanging="113"/>
              <w:jc w:val="left"/>
              <w:rPr>
                <w:sz w:val="17"/>
                <w:szCs w:val="17"/>
                <w:lang w:eastAsia="ar-SA"/>
              </w:rPr>
            </w:pPr>
            <w:r w:rsidRPr="00D85764">
              <w:rPr>
                <w:sz w:val="17"/>
                <w:szCs w:val="17"/>
                <w:lang w:eastAsia="ar-SA"/>
              </w:rPr>
              <w:t>uporaba brezvirusnega, certificiranega sadilnega materiala</w:t>
            </w:r>
          </w:p>
          <w:p w14:paraId="18AA696A" w14:textId="77777777" w:rsidR="0064283A" w:rsidRPr="00D85764" w:rsidRDefault="0064283A" w:rsidP="0046057E">
            <w:pPr>
              <w:widowControl w:val="0"/>
              <w:numPr>
                <w:ilvl w:val="0"/>
                <w:numId w:val="29"/>
              </w:numPr>
              <w:tabs>
                <w:tab w:val="clear" w:pos="360"/>
                <w:tab w:val="left" w:pos="170"/>
                <w:tab w:val="num" w:pos="284"/>
                <w:tab w:val="left" w:pos="405"/>
                <w:tab w:val="left" w:pos="448"/>
              </w:tabs>
              <w:suppressAutoHyphens/>
              <w:ind w:left="113" w:hanging="113"/>
              <w:jc w:val="left"/>
              <w:rPr>
                <w:sz w:val="17"/>
                <w:szCs w:val="17"/>
                <w:lang w:eastAsia="ar-SA"/>
              </w:rPr>
            </w:pPr>
            <w:r w:rsidRPr="00D85764">
              <w:rPr>
                <w:sz w:val="17"/>
                <w:szCs w:val="17"/>
                <w:lang w:eastAsia="ar-SA"/>
              </w:rPr>
              <w:t>uporaba širokega kolobarja.</w:t>
            </w:r>
          </w:p>
        </w:tc>
        <w:tc>
          <w:tcPr>
            <w:tcW w:w="1980" w:type="dxa"/>
            <w:tcBorders>
              <w:top w:val="single" w:sz="4" w:space="0" w:color="000000"/>
              <w:left w:val="single" w:sz="4" w:space="0" w:color="000000"/>
              <w:bottom w:val="single" w:sz="4" w:space="0" w:color="000000"/>
            </w:tcBorders>
            <w:shd w:val="clear" w:color="auto" w:fill="auto"/>
          </w:tcPr>
          <w:p w14:paraId="5C9ABEBB" w14:textId="77777777" w:rsidR="0064283A" w:rsidRPr="00D85764" w:rsidRDefault="0064283A" w:rsidP="006A2F35">
            <w:pPr>
              <w:snapToGrid w:val="0"/>
              <w:jc w:val="left"/>
              <w:rPr>
                <w:sz w:val="17"/>
                <w:szCs w:val="17"/>
              </w:rPr>
            </w:pPr>
          </w:p>
          <w:p w14:paraId="3793E0C1" w14:textId="77777777" w:rsidR="0064283A" w:rsidRPr="00D85764" w:rsidRDefault="0064283A" w:rsidP="006A2F35">
            <w:pPr>
              <w:jc w:val="left"/>
              <w:rPr>
                <w:sz w:val="17"/>
                <w:szCs w:val="17"/>
              </w:rPr>
            </w:pPr>
          </w:p>
          <w:p w14:paraId="3F221744" w14:textId="77777777" w:rsidR="0064283A" w:rsidRPr="00D85764" w:rsidRDefault="0064283A" w:rsidP="006A2F35">
            <w:pPr>
              <w:jc w:val="left"/>
              <w:rPr>
                <w:sz w:val="17"/>
                <w:szCs w:val="17"/>
              </w:rPr>
            </w:pPr>
          </w:p>
          <w:p w14:paraId="19E36CAA" w14:textId="77777777" w:rsidR="0064283A" w:rsidRPr="00D85764" w:rsidRDefault="0064283A" w:rsidP="006A2F35">
            <w:pPr>
              <w:jc w:val="left"/>
              <w:rPr>
                <w:sz w:val="17"/>
                <w:szCs w:val="17"/>
              </w:rPr>
            </w:pPr>
          </w:p>
          <w:p w14:paraId="44CC6AE2" w14:textId="77777777" w:rsidR="0064283A" w:rsidRPr="00D85764" w:rsidRDefault="0064283A" w:rsidP="006A2F35">
            <w:pPr>
              <w:jc w:val="left"/>
              <w:rPr>
                <w:sz w:val="17"/>
                <w:szCs w:val="17"/>
              </w:rPr>
            </w:pPr>
          </w:p>
          <w:p w14:paraId="712D319F" w14:textId="77777777" w:rsidR="0064283A" w:rsidRPr="00D85764" w:rsidRDefault="0064283A" w:rsidP="006A2F35">
            <w:pPr>
              <w:jc w:val="left"/>
              <w:rPr>
                <w:sz w:val="17"/>
                <w:szCs w:val="17"/>
              </w:rPr>
            </w:pPr>
          </w:p>
          <w:p w14:paraId="6DD59293" w14:textId="77777777" w:rsidR="0064283A" w:rsidRPr="00D85764" w:rsidRDefault="0064283A" w:rsidP="006A2F35">
            <w:pPr>
              <w:jc w:val="left"/>
              <w:rPr>
                <w:sz w:val="17"/>
                <w:szCs w:val="17"/>
              </w:rPr>
            </w:pPr>
          </w:p>
        </w:tc>
        <w:tc>
          <w:tcPr>
            <w:tcW w:w="1870" w:type="dxa"/>
            <w:tcBorders>
              <w:top w:val="single" w:sz="4" w:space="0" w:color="000000"/>
              <w:left w:val="single" w:sz="4" w:space="0" w:color="000000"/>
              <w:bottom w:val="single" w:sz="4" w:space="0" w:color="000000"/>
            </w:tcBorders>
            <w:shd w:val="clear" w:color="auto" w:fill="auto"/>
          </w:tcPr>
          <w:p w14:paraId="35650E4F" w14:textId="77777777" w:rsidR="0064283A" w:rsidRPr="00D85764" w:rsidRDefault="0064283A" w:rsidP="006A2F35">
            <w:pPr>
              <w:snapToGrid w:val="0"/>
              <w:jc w:val="left"/>
              <w:rPr>
                <w:sz w:val="17"/>
                <w:szCs w:val="17"/>
              </w:rPr>
            </w:pPr>
          </w:p>
          <w:p w14:paraId="00E2BEC0" w14:textId="77777777" w:rsidR="0064283A" w:rsidRPr="00D85764" w:rsidRDefault="0064283A" w:rsidP="006A2F35">
            <w:pPr>
              <w:jc w:val="left"/>
              <w:rPr>
                <w:sz w:val="17"/>
                <w:szCs w:val="17"/>
              </w:rPr>
            </w:pPr>
          </w:p>
          <w:p w14:paraId="15BC7B42" w14:textId="77777777" w:rsidR="0064283A" w:rsidRPr="00D85764" w:rsidRDefault="0064283A" w:rsidP="006A2F35">
            <w:pPr>
              <w:jc w:val="left"/>
              <w:rPr>
                <w:sz w:val="17"/>
                <w:szCs w:val="17"/>
              </w:rPr>
            </w:pPr>
          </w:p>
          <w:p w14:paraId="7AD14C98" w14:textId="77777777" w:rsidR="0064283A" w:rsidRPr="00D85764" w:rsidRDefault="0064283A" w:rsidP="006A2F35">
            <w:pPr>
              <w:jc w:val="left"/>
              <w:rPr>
                <w:sz w:val="17"/>
                <w:szCs w:val="17"/>
              </w:rPr>
            </w:pPr>
          </w:p>
          <w:p w14:paraId="4A7462B5" w14:textId="77777777" w:rsidR="0064283A" w:rsidRPr="00D85764" w:rsidRDefault="0064283A" w:rsidP="006A2F35">
            <w:pPr>
              <w:jc w:val="left"/>
              <w:rPr>
                <w:sz w:val="17"/>
                <w:szCs w:val="17"/>
              </w:rPr>
            </w:pPr>
          </w:p>
          <w:p w14:paraId="6DFBA92B" w14:textId="77777777" w:rsidR="0064283A" w:rsidRPr="00D85764" w:rsidRDefault="0064283A" w:rsidP="006A2F35">
            <w:pPr>
              <w:jc w:val="left"/>
              <w:rPr>
                <w:sz w:val="17"/>
                <w:szCs w:val="17"/>
              </w:rPr>
            </w:pPr>
          </w:p>
          <w:p w14:paraId="6A95DAA4" w14:textId="77777777" w:rsidR="0064283A" w:rsidRPr="00D85764" w:rsidRDefault="0064283A" w:rsidP="006A2F35">
            <w:pPr>
              <w:jc w:val="left"/>
              <w:rPr>
                <w:sz w:val="17"/>
                <w:szCs w:val="17"/>
              </w:rPr>
            </w:pPr>
            <w:r w:rsidRPr="00D85764">
              <w:rPr>
                <w:sz w:val="17"/>
                <w:szCs w:val="17"/>
              </w:rPr>
              <w:t xml:space="preserve"> </w:t>
            </w:r>
          </w:p>
        </w:tc>
        <w:tc>
          <w:tcPr>
            <w:tcW w:w="1210" w:type="dxa"/>
            <w:tcBorders>
              <w:top w:val="single" w:sz="4" w:space="0" w:color="000000"/>
              <w:left w:val="single" w:sz="4" w:space="0" w:color="000000"/>
              <w:bottom w:val="single" w:sz="4" w:space="0" w:color="000000"/>
            </w:tcBorders>
            <w:shd w:val="clear" w:color="auto" w:fill="auto"/>
          </w:tcPr>
          <w:p w14:paraId="11F1C7E2" w14:textId="77777777" w:rsidR="0064283A" w:rsidRPr="00D85764" w:rsidRDefault="0064283A" w:rsidP="006A2F35">
            <w:pPr>
              <w:snapToGrid w:val="0"/>
              <w:jc w:val="left"/>
              <w:rPr>
                <w:sz w:val="17"/>
                <w:szCs w:val="17"/>
              </w:rPr>
            </w:pPr>
          </w:p>
        </w:tc>
        <w:tc>
          <w:tcPr>
            <w:tcW w:w="1210" w:type="dxa"/>
            <w:tcBorders>
              <w:top w:val="single" w:sz="4" w:space="0" w:color="000000"/>
              <w:left w:val="single" w:sz="4" w:space="0" w:color="000000"/>
              <w:bottom w:val="single" w:sz="4" w:space="0" w:color="000000"/>
            </w:tcBorders>
            <w:shd w:val="clear" w:color="auto" w:fill="auto"/>
          </w:tcPr>
          <w:p w14:paraId="038DD7B6" w14:textId="77777777" w:rsidR="0064283A" w:rsidRPr="00D85764" w:rsidRDefault="0064283A" w:rsidP="006A2F35">
            <w:pPr>
              <w:snapToGrid w:val="0"/>
              <w:jc w:val="left"/>
              <w:rPr>
                <w:sz w:val="17"/>
                <w:szCs w:val="17"/>
              </w:rPr>
            </w:pPr>
          </w:p>
        </w:tc>
        <w:tc>
          <w:tcPr>
            <w:tcW w:w="1997" w:type="dxa"/>
            <w:tcBorders>
              <w:top w:val="single" w:sz="8" w:space="0" w:color="000000"/>
              <w:left w:val="single" w:sz="8" w:space="0" w:color="000000"/>
              <w:bottom w:val="single" w:sz="8" w:space="0" w:color="000000"/>
              <w:right w:val="single" w:sz="8" w:space="0" w:color="000000"/>
            </w:tcBorders>
            <w:shd w:val="clear" w:color="auto" w:fill="auto"/>
          </w:tcPr>
          <w:p w14:paraId="739913D7" w14:textId="77777777" w:rsidR="0064283A" w:rsidRPr="00D85764" w:rsidRDefault="0064283A" w:rsidP="006A2F35">
            <w:pPr>
              <w:snapToGrid w:val="0"/>
              <w:jc w:val="left"/>
              <w:rPr>
                <w:sz w:val="17"/>
                <w:szCs w:val="17"/>
              </w:rPr>
            </w:pPr>
          </w:p>
        </w:tc>
      </w:tr>
      <w:tr w:rsidR="0064283A" w:rsidRPr="00D85764" w14:paraId="4F025937" w14:textId="77777777" w:rsidTr="0000552C">
        <w:tc>
          <w:tcPr>
            <w:tcW w:w="1862" w:type="dxa"/>
            <w:tcBorders>
              <w:top w:val="single" w:sz="4" w:space="0" w:color="000000"/>
              <w:left w:val="single" w:sz="4" w:space="0" w:color="000000"/>
              <w:bottom w:val="single" w:sz="4" w:space="0" w:color="000000"/>
            </w:tcBorders>
            <w:shd w:val="clear" w:color="auto" w:fill="auto"/>
          </w:tcPr>
          <w:p w14:paraId="23E1CD50" w14:textId="77777777" w:rsidR="0064283A" w:rsidRPr="00D85764" w:rsidRDefault="0064283A" w:rsidP="006A2F35">
            <w:pPr>
              <w:snapToGrid w:val="0"/>
              <w:jc w:val="left"/>
              <w:rPr>
                <w:b/>
                <w:bCs/>
                <w:sz w:val="17"/>
                <w:szCs w:val="17"/>
              </w:rPr>
            </w:pPr>
            <w:r w:rsidRPr="00D85764">
              <w:rPr>
                <w:b/>
                <w:bCs/>
                <w:sz w:val="17"/>
                <w:szCs w:val="17"/>
              </w:rPr>
              <w:t>Gniloba koreninskega vratu</w:t>
            </w:r>
          </w:p>
          <w:p w14:paraId="288E408B" w14:textId="77777777" w:rsidR="0064283A" w:rsidRPr="00D85764" w:rsidRDefault="0064283A" w:rsidP="006A2F35">
            <w:pPr>
              <w:snapToGrid w:val="0"/>
              <w:jc w:val="left"/>
              <w:rPr>
                <w:bCs/>
                <w:i/>
                <w:sz w:val="17"/>
                <w:szCs w:val="17"/>
              </w:rPr>
            </w:pPr>
            <w:r w:rsidRPr="00D85764">
              <w:rPr>
                <w:bCs/>
                <w:i/>
                <w:sz w:val="17"/>
                <w:szCs w:val="17"/>
              </w:rPr>
              <w:t>Phytophtora spp</w:t>
            </w:r>
          </w:p>
        </w:tc>
        <w:tc>
          <w:tcPr>
            <w:tcW w:w="1966" w:type="dxa"/>
            <w:tcBorders>
              <w:top w:val="single" w:sz="4" w:space="0" w:color="000000"/>
              <w:left w:val="single" w:sz="4" w:space="0" w:color="000000"/>
              <w:bottom w:val="single" w:sz="4" w:space="0" w:color="000000"/>
            </w:tcBorders>
            <w:shd w:val="clear" w:color="auto" w:fill="auto"/>
          </w:tcPr>
          <w:p w14:paraId="744EDD19" w14:textId="77777777" w:rsidR="0064283A" w:rsidRPr="00D85764" w:rsidRDefault="0064283A" w:rsidP="006A2F35">
            <w:pPr>
              <w:snapToGrid w:val="0"/>
              <w:jc w:val="left"/>
              <w:rPr>
                <w:sz w:val="17"/>
                <w:szCs w:val="17"/>
              </w:rPr>
            </w:pPr>
            <w:r w:rsidRPr="00D85764">
              <w:rPr>
                <w:sz w:val="17"/>
                <w:szCs w:val="17"/>
              </w:rPr>
              <w:t xml:space="preserve">Gnitje korenin in venenje rastlin </w:t>
            </w:r>
          </w:p>
        </w:tc>
        <w:tc>
          <w:tcPr>
            <w:tcW w:w="2222" w:type="dxa"/>
            <w:tcBorders>
              <w:top w:val="single" w:sz="4" w:space="0" w:color="000000"/>
              <w:left w:val="single" w:sz="4" w:space="0" w:color="000000"/>
              <w:bottom w:val="single" w:sz="4" w:space="0" w:color="000000"/>
            </w:tcBorders>
            <w:shd w:val="clear" w:color="auto" w:fill="auto"/>
          </w:tcPr>
          <w:p w14:paraId="108508AA" w14:textId="77777777" w:rsidR="0064283A" w:rsidRPr="00D85764" w:rsidRDefault="0064283A" w:rsidP="006A2F35">
            <w:pPr>
              <w:tabs>
                <w:tab w:val="left" w:pos="0"/>
                <w:tab w:val="left" w:pos="170"/>
                <w:tab w:val="left" w:pos="405"/>
              </w:tabs>
              <w:snapToGrid w:val="0"/>
              <w:jc w:val="left"/>
              <w:rPr>
                <w:sz w:val="17"/>
                <w:szCs w:val="17"/>
              </w:rPr>
            </w:pPr>
            <w:r w:rsidRPr="00D85764">
              <w:rPr>
                <w:sz w:val="17"/>
                <w:szCs w:val="17"/>
              </w:rPr>
              <w:t>Agrotehnični ukrepi:</w:t>
            </w:r>
          </w:p>
          <w:p w14:paraId="5AAA098B" w14:textId="77777777" w:rsidR="0064283A" w:rsidRPr="00D85764" w:rsidRDefault="0064283A" w:rsidP="0046057E">
            <w:pPr>
              <w:widowControl w:val="0"/>
              <w:numPr>
                <w:ilvl w:val="0"/>
                <w:numId w:val="29"/>
              </w:numPr>
              <w:tabs>
                <w:tab w:val="clear" w:pos="360"/>
                <w:tab w:val="left" w:pos="170"/>
                <w:tab w:val="num" w:pos="284"/>
                <w:tab w:val="left" w:pos="405"/>
                <w:tab w:val="left" w:pos="448"/>
              </w:tabs>
              <w:suppressAutoHyphens/>
              <w:ind w:left="113" w:hanging="113"/>
              <w:jc w:val="left"/>
              <w:rPr>
                <w:sz w:val="17"/>
                <w:szCs w:val="17"/>
                <w:lang w:eastAsia="ar-SA"/>
              </w:rPr>
            </w:pPr>
            <w:r w:rsidRPr="00D85764">
              <w:rPr>
                <w:sz w:val="17"/>
                <w:szCs w:val="17"/>
                <w:lang w:eastAsia="ar-SA"/>
              </w:rPr>
              <w:t>uporaba brezvirusnega, certificiranega sadilnega materiala</w:t>
            </w:r>
          </w:p>
          <w:p w14:paraId="483D04A5" w14:textId="77777777" w:rsidR="0064283A" w:rsidRPr="00D85764" w:rsidRDefault="0064283A" w:rsidP="006A2F35">
            <w:pPr>
              <w:tabs>
                <w:tab w:val="left" w:pos="0"/>
                <w:tab w:val="left" w:pos="170"/>
                <w:tab w:val="left" w:pos="405"/>
              </w:tabs>
              <w:snapToGrid w:val="0"/>
              <w:jc w:val="left"/>
              <w:rPr>
                <w:sz w:val="17"/>
                <w:szCs w:val="17"/>
              </w:rPr>
            </w:pPr>
            <w:r w:rsidRPr="00D85764">
              <w:rPr>
                <w:sz w:val="17"/>
                <w:szCs w:val="17"/>
                <w:lang w:eastAsia="ar-SA"/>
              </w:rPr>
              <w:t>- uporaba širokega kolobarja</w:t>
            </w:r>
          </w:p>
        </w:tc>
        <w:tc>
          <w:tcPr>
            <w:tcW w:w="1980" w:type="dxa"/>
            <w:tcBorders>
              <w:top w:val="single" w:sz="4" w:space="0" w:color="000000"/>
              <w:left w:val="single" w:sz="4" w:space="0" w:color="000000"/>
              <w:bottom w:val="single" w:sz="4" w:space="0" w:color="000000"/>
            </w:tcBorders>
            <w:shd w:val="clear" w:color="auto" w:fill="auto"/>
          </w:tcPr>
          <w:p w14:paraId="67E7FE0A" w14:textId="77777777" w:rsidR="0064283A" w:rsidRPr="00D85764" w:rsidRDefault="0064283A" w:rsidP="006A2F35">
            <w:pPr>
              <w:snapToGrid w:val="0"/>
              <w:jc w:val="left"/>
              <w:rPr>
                <w:sz w:val="17"/>
                <w:szCs w:val="17"/>
              </w:rPr>
            </w:pPr>
            <w:r w:rsidRPr="00D85764">
              <w:rPr>
                <w:sz w:val="17"/>
                <w:szCs w:val="17"/>
              </w:rPr>
              <w:t>-bakrov hidroksid</w:t>
            </w:r>
          </w:p>
        </w:tc>
        <w:tc>
          <w:tcPr>
            <w:tcW w:w="1870" w:type="dxa"/>
            <w:tcBorders>
              <w:top w:val="single" w:sz="4" w:space="0" w:color="000000"/>
              <w:left w:val="single" w:sz="4" w:space="0" w:color="000000"/>
              <w:bottom w:val="single" w:sz="4" w:space="0" w:color="000000"/>
            </w:tcBorders>
            <w:shd w:val="clear" w:color="auto" w:fill="auto"/>
          </w:tcPr>
          <w:p w14:paraId="4A09A624" w14:textId="77777777" w:rsidR="0064283A" w:rsidRPr="00D85764" w:rsidRDefault="0064283A" w:rsidP="006A2F35">
            <w:pPr>
              <w:snapToGrid w:val="0"/>
              <w:jc w:val="left"/>
              <w:rPr>
                <w:sz w:val="17"/>
                <w:szCs w:val="17"/>
              </w:rPr>
            </w:pPr>
            <w:r w:rsidRPr="00D85764">
              <w:rPr>
                <w:sz w:val="17"/>
                <w:szCs w:val="17"/>
              </w:rPr>
              <w:t>Champ formula 2 flo</w:t>
            </w:r>
          </w:p>
        </w:tc>
        <w:tc>
          <w:tcPr>
            <w:tcW w:w="1210" w:type="dxa"/>
            <w:tcBorders>
              <w:top w:val="single" w:sz="4" w:space="0" w:color="000000"/>
              <w:left w:val="single" w:sz="4" w:space="0" w:color="000000"/>
              <w:bottom w:val="single" w:sz="4" w:space="0" w:color="000000"/>
            </w:tcBorders>
            <w:shd w:val="clear" w:color="auto" w:fill="auto"/>
          </w:tcPr>
          <w:p w14:paraId="6F378B1E" w14:textId="77777777" w:rsidR="0064283A" w:rsidRPr="00D85764" w:rsidRDefault="0064283A" w:rsidP="006A2F35">
            <w:pPr>
              <w:snapToGrid w:val="0"/>
              <w:jc w:val="left"/>
              <w:rPr>
                <w:sz w:val="17"/>
                <w:szCs w:val="17"/>
              </w:rPr>
            </w:pPr>
            <w:r w:rsidRPr="00D85764">
              <w:rPr>
                <w:sz w:val="17"/>
                <w:szCs w:val="17"/>
              </w:rPr>
              <w:t>1,39-2,78 l/ha</w:t>
            </w:r>
          </w:p>
        </w:tc>
        <w:tc>
          <w:tcPr>
            <w:tcW w:w="1210" w:type="dxa"/>
            <w:tcBorders>
              <w:top w:val="single" w:sz="4" w:space="0" w:color="000000"/>
              <w:left w:val="single" w:sz="4" w:space="0" w:color="000000"/>
              <w:bottom w:val="single" w:sz="4" w:space="0" w:color="000000"/>
            </w:tcBorders>
            <w:shd w:val="clear" w:color="auto" w:fill="auto"/>
          </w:tcPr>
          <w:p w14:paraId="40E0E826" w14:textId="77777777" w:rsidR="0064283A" w:rsidRPr="00D85764" w:rsidRDefault="0064283A" w:rsidP="006A2F35">
            <w:pPr>
              <w:snapToGrid w:val="0"/>
              <w:jc w:val="left"/>
              <w:rPr>
                <w:sz w:val="17"/>
                <w:szCs w:val="17"/>
              </w:rPr>
            </w:pPr>
            <w:r w:rsidRPr="00D85764">
              <w:rPr>
                <w:sz w:val="17"/>
                <w:szCs w:val="17"/>
              </w:rPr>
              <w:t>ČU</w:t>
            </w:r>
          </w:p>
        </w:tc>
        <w:tc>
          <w:tcPr>
            <w:tcW w:w="1997" w:type="dxa"/>
            <w:tcBorders>
              <w:top w:val="single" w:sz="8" w:space="0" w:color="000000"/>
              <w:left w:val="single" w:sz="8" w:space="0" w:color="000000"/>
              <w:bottom w:val="single" w:sz="8" w:space="0" w:color="000000"/>
              <w:right w:val="single" w:sz="8" w:space="0" w:color="000000"/>
            </w:tcBorders>
            <w:shd w:val="clear" w:color="auto" w:fill="auto"/>
          </w:tcPr>
          <w:p w14:paraId="0F36C32A" w14:textId="77777777" w:rsidR="0064283A" w:rsidRPr="00D85764" w:rsidRDefault="0064283A" w:rsidP="006A2F35">
            <w:pPr>
              <w:snapToGrid w:val="0"/>
              <w:jc w:val="left"/>
              <w:rPr>
                <w:sz w:val="17"/>
                <w:szCs w:val="17"/>
              </w:rPr>
            </w:pPr>
            <w:r w:rsidRPr="00D85764">
              <w:rPr>
                <w:sz w:val="17"/>
                <w:szCs w:val="17"/>
              </w:rPr>
              <w:t>Največ 4 x</w:t>
            </w:r>
          </w:p>
          <w:p w14:paraId="42E9CF11" w14:textId="77777777" w:rsidR="0064283A" w:rsidRPr="00D85764" w:rsidRDefault="0064283A" w:rsidP="006A2F35">
            <w:pPr>
              <w:snapToGrid w:val="0"/>
              <w:jc w:val="left"/>
              <w:rPr>
                <w:i/>
                <w:sz w:val="17"/>
                <w:szCs w:val="17"/>
              </w:rPr>
            </w:pPr>
            <w:r w:rsidRPr="00D85764">
              <w:rPr>
                <w:sz w:val="17"/>
                <w:szCs w:val="17"/>
              </w:rPr>
              <w:t xml:space="preserve">Deluje tudi na bakterijske pegavosti iz rodu </w:t>
            </w:r>
            <w:r w:rsidRPr="00D85764">
              <w:rPr>
                <w:i/>
                <w:sz w:val="17"/>
                <w:szCs w:val="17"/>
              </w:rPr>
              <w:t>Pseudomonas</w:t>
            </w:r>
          </w:p>
          <w:p w14:paraId="1EB98A7B" w14:textId="77777777" w:rsidR="0064283A" w:rsidRPr="00D85764" w:rsidRDefault="0064283A" w:rsidP="006A2F35">
            <w:pPr>
              <w:snapToGrid w:val="0"/>
              <w:jc w:val="left"/>
              <w:rPr>
                <w:sz w:val="17"/>
                <w:szCs w:val="17"/>
              </w:rPr>
            </w:pPr>
            <w:r w:rsidRPr="00D85764">
              <w:rPr>
                <w:sz w:val="17"/>
                <w:szCs w:val="17"/>
              </w:rPr>
              <w:t>Manjša uporaba</w:t>
            </w:r>
          </w:p>
        </w:tc>
      </w:tr>
      <w:tr w:rsidR="0064283A" w:rsidRPr="00D85764" w14:paraId="4FBADFFD" w14:textId="77777777" w:rsidTr="0000552C">
        <w:tc>
          <w:tcPr>
            <w:tcW w:w="1862" w:type="dxa"/>
            <w:tcBorders>
              <w:top w:val="single" w:sz="4" w:space="0" w:color="000000"/>
              <w:left w:val="single" w:sz="4" w:space="0" w:color="000000"/>
              <w:bottom w:val="single" w:sz="4" w:space="0" w:color="000000"/>
            </w:tcBorders>
            <w:shd w:val="clear" w:color="auto" w:fill="auto"/>
          </w:tcPr>
          <w:p w14:paraId="12229BFF" w14:textId="77777777" w:rsidR="0064283A" w:rsidRPr="00D85764" w:rsidRDefault="0064283A" w:rsidP="006A2F35">
            <w:pPr>
              <w:snapToGrid w:val="0"/>
              <w:jc w:val="left"/>
              <w:rPr>
                <w:b/>
                <w:bCs/>
                <w:sz w:val="17"/>
                <w:szCs w:val="17"/>
              </w:rPr>
            </w:pPr>
            <w:r w:rsidRPr="00D85764">
              <w:rPr>
                <w:b/>
                <w:bCs/>
                <w:sz w:val="17"/>
                <w:szCs w:val="17"/>
              </w:rPr>
              <w:t>Bela gniloba</w:t>
            </w:r>
          </w:p>
          <w:p w14:paraId="3DCF9158" w14:textId="0C82D499" w:rsidR="0064283A" w:rsidRPr="00D85764" w:rsidRDefault="0064283A" w:rsidP="006A2F35">
            <w:pPr>
              <w:snapToGrid w:val="0"/>
              <w:jc w:val="left"/>
              <w:rPr>
                <w:bCs/>
                <w:i/>
                <w:sz w:val="17"/>
                <w:szCs w:val="17"/>
              </w:rPr>
            </w:pPr>
            <w:r w:rsidRPr="00D85764">
              <w:rPr>
                <w:bCs/>
                <w:i/>
                <w:sz w:val="17"/>
                <w:szCs w:val="17"/>
              </w:rPr>
              <w:t>Sclerotinia sclerotiorum</w:t>
            </w:r>
          </w:p>
          <w:p w14:paraId="5F07A160" w14:textId="77777777" w:rsidR="0064283A" w:rsidRPr="00D85764" w:rsidRDefault="0064283A" w:rsidP="006A2F35">
            <w:pPr>
              <w:snapToGrid w:val="0"/>
              <w:jc w:val="left"/>
              <w:rPr>
                <w:b/>
                <w:bCs/>
                <w:sz w:val="17"/>
                <w:szCs w:val="17"/>
              </w:rPr>
            </w:pPr>
            <w:r w:rsidRPr="00D85764">
              <w:rPr>
                <w:b/>
                <w:bCs/>
                <w:sz w:val="17"/>
                <w:szCs w:val="17"/>
              </w:rPr>
              <w:t>Siva plesen</w:t>
            </w:r>
          </w:p>
          <w:p w14:paraId="42C6D9DC" w14:textId="77777777" w:rsidR="0064283A" w:rsidRPr="00D85764" w:rsidRDefault="0064283A" w:rsidP="006A2F35">
            <w:pPr>
              <w:snapToGrid w:val="0"/>
              <w:jc w:val="left"/>
              <w:rPr>
                <w:bCs/>
                <w:i/>
                <w:sz w:val="17"/>
                <w:szCs w:val="17"/>
              </w:rPr>
            </w:pPr>
            <w:r w:rsidRPr="00D85764">
              <w:rPr>
                <w:bCs/>
                <w:i/>
                <w:iCs/>
                <w:sz w:val="17"/>
                <w:szCs w:val="17"/>
              </w:rPr>
              <w:t>Botryotinia fuckeliana</w:t>
            </w:r>
          </w:p>
        </w:tc>
        <w:tc>
          <w:tcPr>
            <w:tcW w:w="1966" w:type="dxa"/>
            <w:tcBorders>
              <w:top w:val="single" w:sz="4" w:space="0" w:color="000000"/>
              <w:left w:val="single" w:sz="4" w:space="0" w:color="000000"/>
              <w:bottom w:val="single" w:sz="4" w:space="0" w:color="000000"/>
            </w:tcBorders>
            <w:shd w:val="clear" w:color="auto" w:fill="auto"/>
          </w:tcPr>
          <w:p w14:paraId="61A09BAB" w14:textId="77777777" w:rsidR="0064283A" w:rsidRPr="00D85764" w:rsidRDefault="0064283A" w:rsidP="006A2F35">
            <w:pPr>
              <w:snapToGrid w:val="0"/>
              <w:jc w:val="left"/>
              <w:rPr>
                <w:sz w:val="17"/>
                <w:szCs w:val="17"/>
              </w:rPr>
            </w:pPr>
            <w:r w:rsidRPr="00D85764">
              <w:rPr>
                <w:sz w:val="17"/>
                <w:szCs w:val="17"/>
              </w:rPr>
              <w:t xml:space="preserve">Gnitje korenin in venenje rastlin </w:t>
            </w:r>
          </w:p>
        </w:tc>
        <w:tc>
          <w:tcPr>
            <w:tcW w:w="2222" w:type="dxa"/>
            <w:tcBorders>
              <w:top w:val="single" w:sz="4" w:space="0" w:color="000000"/>
              <w:left w:val="single" w:sz="4" w:space="0" w:color="000000"/>
              <w:bottom w:val="single" w:sz="4" w:space="0" w:color="000000"/>
            </w:tcBorders>
            <w:shd w:val="clear" w:color="auto" w:fill="auto"/>
          </w:tcPr>
          <w:p w14:paraId="6980EBA6" w14:textId="77777777" w:rsidR="0064283A" w:rsidRPr="00D85764" w:rsidRDefault="0064283A" w:rsidP="006A2F35">
            <w:pPr>
              <w:tabs>
                <w:tab w:val="left" w:pos="0"/>
                <w:tab w:val="left" w:pos="170"/>
                <w:tab w:val="left" w:pos="405"/>
              </w:tabs>
              <w:snapToGrid w:val="0"/>
              <w:jc w:val="left"/>
              <w:rPr>
                <w:sz w:val="17"/>
                <w:szCs w:val="17"/>
              </w:rPr>
            </w:pPr>
            <w:r w:rsidRPr="00D85764">
              <w:rPr>
                <w:sz w:val="17"/>
                <w:szCs w:val="17"/>
              </w:rPr>
              <w:t>Agrotehnični ukrepi:</w:t>
            </w:r>
          </w:p>
          <w:p w14:paraId="11DD3B2A" w14:textId="77777777" w:rsidR="0064283A" w:rsidRPr="00D85764" w:rsidRDefault="0064283A" w:rsidP="006A2F35">
            <w:pPr>
              <w:tabs>
                <w:tab w:val="left" w:pos="0"/>
                <w:tab w:val="left" w:pos="170"/>
                <w:tab w:val="left" w:pos="405"/>
              </w:tabs>
              <w:snapToGrid w:val="0"/>
              <w:jc w:val="left"/>
              <w:rPr>
                <w:sz w:val="17"/>
                <w:szCs w:val="17"/>
              </w:rPr>
            </w:pPr>
            <w:r w:rsidRPr="00D85764">
              <w:rPr>
                <w:sz w:val="17"/>
                <w:szCs w:val="17"/>
                <w:lang w:eastAsia="ar-SA"/>
              </w:rPr>
              <w:t>uporaba širokega kolobarja</w:t>
            </w:r>
          </w:p>
        </w:tc>
        <w:tc>
          <w:tcPr>
            <w:tcW w:w="1980" w:type="dxa"/>
            <w:tcBorders>
              <w:top w:val="single" w:sz="4" w:space="0" w:color="000000"/>
              <w:left w:val="single" w:sz="4" w:space="0" w:color="000000"/>
              <w:bottom w:val="single" w:sz="4" w:space="0" w:color="000000"/>
            </w:tcBorders>
            <w:shd w:val="clear" w:color="auto" w:fill="auto"/>
          </w:tcPr>
          <w:p w14:paraId="6F337766" w14:textId="77777777" w:rsidR="0064283A" w:rsidRPr="00D85764" w:rsidRDefault="0064283A" w:rsidP="006A2F35">
            <w:pPr>
              <w:snapToGrid w:val="0"/>
              <w:jc w:val="left"/>
              <w:rPr>
                <w:sz w:val="17"/>
                <w:szCs w:val="17"/>
              </w:rPr>
            </w:pPr>
            <w:r w:rsidRPr="00D85764">
              <w:rPr>
                <w:sz w:val="17"/>
                <w:szCs w:val="17"/>
              </w:rPr>
              <w:t>-</w:t>
            </w:r>
            <w:r w:rsidRPr="00931910">
              <w:rPr>
                <w:i/>
                <w:sz w:val="17"/>
                <w:szCs w:val="17"/>
              </w:rPr>
              <w:t>Bacillus subtilis</w:t>
            </w:r>
          </w:p>
          <w:p w14:paraId="2478664A" w14:textId="77777777" w:rsidR="0064283A" w:rsidRPr="00D85764" w:rsidRDefault="0064283A" w:rsidP="006A2F35">
            <w:pPr>
              <w:snapToGrid w:val="0"/>
              <w:jc w:val="left"/>
              <w:rPr>
                <w:sz w:val="17"/>
                <w:szCs w:val="17"/>
              </w:rPr>
            </w:pPr>
          </w:p>
          <w:p w14:paraId="39F8DD74" w14:textId="77777777" w:rsidR="0064283A" w:rsidRPr="00D85764" w:rsidRDefault="0064283A" w:rsidP="006A2F35">
            <w:pPr>
              <w:snapToGrid w:val="0"/>
              <w:jc w:val="left"/>
              <w:rPr>
                <w:sz w:val="17"/>
                <w:szCs w:val="17"/>
              </w:rPr>
            </w:pPr>
            <w:r w:rsidRPr="00D85764">
              <w:rPr>
                <w:sz w:val="17"/>
                <w:szCs w:val="17"/>
              </w:rPr>
              <w:t>-ciprodinil+fludioksonil</w:t>
            </w:r>
          </w:p>
          <w:p w14:paraId="403B2AD6" w14:textId="1410417B" w:rsidR="0064283A" w:rsidRDefault="0064283A" w:rsidP="006A2F35">
            <w:pPr>
              <w:snapToGrid w:val="0"/>
              <w:jc w:val="left"/>
              <w:rPr>
                <w:sz w:val="17"/>
                <w:szCs w:val="17"/>
              </w:rPr>
            </w:pPr>
            <w:r w:rsidRPr="00D85764">
              <w:rPr>
                <w:sz w:val="17"/>
                <w:szCs w:val="17"/>
              </w:rPr>
              <w:t>-bos</w:t>
            </w:r>
            <w:r w:rsidR="00073E21">
              <w:rPr>
                <w:sz w:val="17"/>
                <w:szCs w:val="17"/>
              </w:rPr>
              <w:t>k</w:t>
            </w:r>
            <w:r w:rsidRPr="00D85764">
              <w:rPr>
                <w:sz w:val="17"/>
                <w:szCs w:val="17"/>
              </w:rPr>
              <w:t>ali</w:t>
            </w:r>
            <w:r w:rsidR="00073E21">
              <w:rPr>
                <w:sz w:val="17"/>
                <w:szCs w:val="17"/>
              </w:rPr>
              <w:t>d</w:t>
            </w:r>
            <w:r w:rsidRPr="00D85764">
              <w:rPr>
                <w:sz w:val="17"/>
                <w:szCs w:val="17"/>
              </w:rPr>
              <w:t>+piraklostrobin</w:t>
            </w:r>
          </w:p>
          <w:p w14:paraId="18875666" w14:textId="77777777" w:rsidR="00CE3BC3" w:rsidRDefault="00CE3BC3" w:rsidP="006A2F35">
            <w:pPr>
              <w:snapToGrid w:val="0"/>
              <w:jc w:val="left"/>
              <w:rPr>
                <w:sz w:val="17"/>
                <w:szCs w:val="17"/>
              </w:rPr>
            </w:pPr>
          </w:p>
          <w:p w14:paraId="727CE4B0" w14:textId="663B7FE5" w:rsidR="00CE3BC3" w:rsidRPr="00CE3BC3" w:rsidRDefault="00073E21" w:rsidP="00CE3BC3">
            <w:pPr>
              <w:jc w:val="left"/>
              <w:rPr>
                <w:sz w:val="17"/>
                <w:szCs w:val="17"/>
              </w:rPr>
            </w:pPr>
            <w:r>
              <w:rPr>
                <w:sz w:val="17"/>
                <w:szCs w:val="17"/>
              </w:rPr>
              <w:t>-</w:t>
            </w:r>
            <w:r w:rsidR="00CE3BC3" w:rsidRPr="00CE3BC3">
              <w:rPr>
                <w:i/>
                <w:sz w:val="17"/>
                <w:szCs w:val="17"/>
              </w:rPr>
              <w:t>Bacillus amyloliquefaciens</w:t>
            </w:r>
            <w:r w:rsidR="00CE3BC3" w:rsidRPr="00CE3BC3">
              <w:rPr>
                <w:sz w:val="17"/>
                <w:szCs w:val="17"/>
              </w:rPr>
              <w:t xml:space="preserve"> sev FZB24</w:t>
            </w:r>
          </w:p>
          <w:p w14:paraId="1B548A4D" w14:textId="38E73274" w:rsidR="00CE3BC3" w:rsidRPr="00D85764" w:rsidRDefault="00CE3BC3" w:rsidP="006A2F35">
            <w:pPr>
              <w:snapToGrid w:val="0"/>
              <w:jc w:val="left"/>
              <w:rPr>
                <w:sz w:val="17"/>
                <w:szCs w:val="17"/>
              </w:rPr>
            </w:pPr>
          </w:p>
        </w:tc>
        <w:tc>
          <w:tcPr>
            <w:tcW w:w="1870" w:type="dxa"/>
            <w:tcBorders>
              <w:top w:val="single" w:sz="4" w:space="0" w:color="000000"/>
              <w:left w:val="single" w:sz="4" w:space="0" w:color="000000"/>
              <w:bottom w:val="single" w:sz="4" w:space="0" w:color="000000"/>
            </w:tcBorders>
            <w:shd w:val="clear" w:color="auto" w:fill="auto"/>
          </w:tcPr>
          <w:p w14:paraId="154A79AD" w14:textId="77777777" w:rsidR="0064283A" w:rsidRPr="00D85764" w:rsidRDefault="0064283A" w:rsidP="006A2F35">
            <w:pPr>
              <w:snapToGrid w:val="0"/>
              <w:jc w:val="left"/>
              <w:rPr>
                <w:sz w:val="17"/>
                <w:szCs w:val="17"/>
              </w:rPr>
            </w:pPr>
            <w:r w:rsidRPr="00D85764">
              <w:rPr>
                <w:sz w:val="17"/>
                <w:szCs w:val="17"/>
              </w:rPr>
              <w:t>Serenade ASO</w:t>
            </w:r>
          </w:p>
          <w:p w14:paraId="652AA32F" w14:textId="77777777" w:rsidR="0064283A" w:rsidRPr="00D85764" w:rsidRDefault="0064283A" w:rsidP="006A2F35">
            <w:pPr>
              <w:snapToGrid w:val="0"/>
              <w:jc w:val="left"/>
              <w:rPr>
                <w:sz w:val="17"/>
                <w:szCs w:val="17"/>
              </w:rPr>
            </w:pPr>
          </w:p>
          <w:p w14:paraId="2FC32AE6" w14:textId="77777777" w:rsidR="0064283A" w:rsidRPr="00D85764" w:rsidRDefault="0064283A" w:rsidP="006A2F35">
            <w:pPr>
              <w:jc w:val="left"/>
              <w:rPr>
                <w:sz w:val="17"/>
                <w:szCs w:val="17"/>
              </w:rPr>
            </w:pPr>
            <w:r w:rsidRPr="00D85764">
              <w:rPr>
                <w:sz w:val="17"/>
                <w:szCs w:val="17"/>
              </w:rPr>
              <w:t>Switch 62,5 WG</w:t>
            </w:r>
          </w:p>
          <w:p w14:paraId="2A7871A1" w14:textId="77777777" w:rsidR="0064283A" w:rsidRDefault="0064283A" w:rsidP="006A2F35">
            <w:pPr>
              <w:snapToGrid w:val="0"/>
              <w:jc w:val="left"/>
              <w:rPr>
                <w:sz w:val="17"/>
                <w:szCs w:val="17"/>
              </w:rPr>
            </w:pPr>
            <w:r w:rsidRPr="00D85764">
              <w:rPr>
                <w:sz w:val="17"/>
                <w:szCs w:val="17"/>
              </w:rPr>
              <w:t>Signum</w:t>
            </w:r>
          </w:p>
          <w:p w14:paraId="06CD3CC3" w14:textId="77777777" w:rsidR="00CE3BC3" w:rsidRDefault="00CE3BC3" w:rsidP="006A2F35">
            <w:pPr>
              <w:snapToGrid w:val="0"/>
              <w:jc w:val="left"/>
              <w:rPr>
                <w:sz w:val="17"/>
                <w:szCs w:val="17"/>
              </w:rPr>
            </w:pPr>
          </w:p>
          <w:p w14:paraId="6D5197D0" w14:textId="258FF657" w:rsidR="00CE3BC3" w:rsidRPr="00CE3BC3" w:rsidRDefault="00CE3BC3" w:rsidP="006A2F35">
            <w:pPr>
              <w:snapToGrid w:val="0"/>
              <w:jc w:val="left"/>
              <w:rPr>
                <w:sz w:val="17"/>
                <w:szCs w:val="17"/>
                <w:vertAlign w:val="superscript"/>
              </w:rPr>
            </w:pPr>
            <w:r>
              <w:rPr>
                <w:sz w:val="17"/>
                <w:szCs w:val="17"/>
              </w:rPr>
              <w:t>Taegro</w:t>
            </w:r>
            <w:r>
              <w:rPr>
                <w:sz w:val="17"/>
                <w:szCs w:val="17"/>
                <w:vertAlign w:val="superscript"/>
              </w:rPr>
              <w:t>1</w:t>
            </w:r>
          </w:p>
        </w:tc>
        <w:tc>
          <w:tcPr>
            <w:tcW w:w="1210" w:type="dxa"/>
            <w:tcBorders>
              <w:top w:val="single" w:sz="4" w:space="0" w:color="000000"/>
              <w:left w:val="single" w:sz="4" w:space="0" w:color="000000"/>
              <w:bottom w:val="single" w:sz="4" w:space="0" w:color="000000"/>
            </w:tcBorders>
            <w:shd w:val="clear" w:color="auto" w:fill="auto"/>
          </w:tcPr>
          <w:p w14:paraId="6E39F3BB" w14:textId="77777777" w:rsidR="0064283A" w:rsidRPr="00D85764" w:rsidRDefault="0064283A" w:rsidP="006A2F35">
            <w:pPr>
              <w:snapToGrid w:val="0"/>
              <w:jc w:val="left"/>
              <w:rPr>
                <w:sz w:val="17"/>
                <w:szCs w:val="17"/>
              </w:rPr>
            </w:pPr>
            <w:r w:rsidRPr="00D85764">
              <w:rPr>
                <w:sz w:val="17"/>
                <w:szCs w:val="17"/>
              </w:rPr>
              <w:t>8 l/ha</w:t>
            </w:r>
          </w:p>
          <w:p w14:paraId="40483FCD" w14:textId="77777777" w:rsidR="0064283A" w:rsidRPr="00D85764" w:rsidRDefault="0064283A" w:rsidP="006A2F35">
            <w:pPr>
              <w:snapToGrid w:val="0"/>
              <w:jc w:val="left"/>
              <w:rPr>
                <w:sz w:val="17"/>
                <w:szCs w:val="17"/>
              </w:rPr>
            </w:pPr>
          </w:p>
          <w:p w14:paraId="2EC4607C" w14:textId="77777777" w:rsidR="0064283A" w:rsidRPr="00D85764" w:rsidRDefault="0064283A" w:rsidP="006A2F35">
            <w:pPr>
              <w:jc w:val="left"/>
              <w:rPr>
                <w:sz w:val="17"/>
                <w:szCs w:val="17"/>
              </w:rPr>
            </w:pPr>
            <w:r w:rsidRPr="00D85764">
              <w:rPr>
                <w:sz w:val="17"/>
                <w:szCs w:val="17"/>
              </w:rPr>
              <w:t>1 kg/ha</w:t>
            </w:r>
          </w:p>
          <w:p w14:paraId="1BC964FE" w14:textId="77777777" w:rsidR="0064283A" w:rsidRDefault="0064283A" w:rsidP="006A2F35">
            <w:pPr>
              <w:snapToGrid w:val="0"/>
              <w:jc w:val="left"/>
              <w:rPr>
                <w:sz w:val="17"/>
                <w:szCs w:val="17"/>
              </w:rPr>
            </w:pPr>
            <w:r w:rsidRPr="00D85764">
              <w:rPr>
                <w:sz w:val="17"/>
                <w:szCs w:val="17"/>
              </w:rPr>
              <w:t>1,5 kg/ha</w:t>
            </w:r>
          </w:p>
          <w:p w14:paraId="25C16169" w14:textId="77777777" w:rsidR="00CE3BC3" w:rsidRDefault="00CE3BC3" w:rsidP="006A2F35">
            <w:pPr>
              <w:snapToGrid w:val="0"/>
              <w:jc w:val="left"/>
              <w:rPr>
                <w:sz w:val="17"/>
                <w:szCs w:val="17"/>
              </w:rPr>
            </w:pPr>
          </w:p>
          <w:p w14:paraId="76FA6F32" w14:textId="39307FAA" w:rsidR="00CE3BC3" w:rsidRDefault="00CE3BC3" w:rsidP="006A2F35">
            <w:pPr>
              <w:snapToGrid w:val="0"/>
              <w:jc w:val="left"/>
              <w:rPr>
                <w:sz w:val="17"/>
                <w:szCs w:val="17"/>
              </w:rPr>
            </w:pPr>
            <w:r>
              <w:rPr>
                <w:sz w:val="17"/>
                <w:szCs w:val="17"/>
              </w:rPr>
              <w:t>0,185-0,37 kg/ha</w:t>
            </w:r>
          </w:p>
          <w:p w14:paraId="3EB633B0" w14:textId="06C2B730" w:rsidR="00CE3BC3" w:rsidRPr="00D85764" w:rsidRDefault="00CE3BC3" w:rsidP="006A2F35">
            <w:pPr>
              <w:snapToGrid w:val="0"/>
              <w:jc w:val="left"/>
              <w:rPr>
                <w:sz w:val="17"/>
                <w:szCs w:val="17"/>
              </w:rPr>
            </w:pPr>
          </w:p>
        </w:tc>
        <w:tc>
          <w:tcPr>
            <w:tcW w:w="1210" w:type="dxa"/>
            <w:tcBorders>
              <w:top w:val="single" w:sz="4" w:space="0" w:color="000000"/>
              <w:left w:val="single" w:sz="4" w:space="0" w:color="000000"/>
              <w:bottom w:val="single" w:sz="4" w:space="0" w:color="000000"/>
            </w:tcBorders>
            <w:shd w:val="clear" w:color="auto" w:fill="auto"/>
          </w:tcPr>
          <w:p w14:paraId="6EE9BB14" w14:textId="77777777" w:rsidR="0064283A" w:rsidRPr="00D85764" w:rsidRDefault="0064283A" w:rsidP="006A2F35">
            <w:pPr>
              <w:snapToGrid w:val="0"/>
              <w:jc w:val="left"/>
              <w:rPr>
                <w:sz w:val="17"/>
                <w:szCs w:val="17"/>
              </w:rPr>
            </w:pPr>
            <w:r w:rsidRPr="00D85764">
              <w:rPr>
                <w:sz w:val="17"/>
                <w:szCs w:val="17"/>
              </w:rPr>
              <w:t>Ni potrebna</w:t>
            </w:r>
          </w:p>
          <w:p w14:paraId="17BAEDCC" w14:textId="77777777" w:rsidR="0064283A" w:rsidRPr="00D85764" w:rsidRDefault="0064283A" w:rsidP="006A2F35">
            <w:pPr>
              <w:snapToGrid w:val="0"/>
              <w:jc w:val="left"/>
              <w:rPr>
                <w:sz w:val="17"/>
                <w:szCs w:val="17"/>
              </w:rPr>
            </w:pPr>
          </w:p>
          <w:p w14:paraId="79416494" w14:textId="77777777" w:rsidR="0064283A" w:rsidRPr="00D85764" w:rsidRDefault="0064283A" w:rsidP="006A2F35">
            <w:pPr>
              <w:jc w:val="left"/>
              <w:rPr>
                <w:sz w:val="17"/>
                <w:szCs w:val="17"/>
              </w:rPr>
            </w:pPr>
            <w:r w:rsidRPr="00D85764">
              <w:rPr>
                <w:sz w:val="17"/>
                <w:szCs w:val="17"/>
              </w:rPr>
              <w:t>210 dni</w:t>
            </w:r>
          </w:p>
          <w:p w14:paraId="1E63BB51" w14:textId="77777777" w:rsidR="0064283A" w:rsidRDefault="0064283A" w:rsidP="006A2F35">
            <w:pPr>
              <w:snapToGrid w:val="0"/>
              <w:jc w:val="left"/>
              <w:rPr>
                <w:sz w:val="17"/>
                <w:szCs w:val="17"/>
              </w:rPr>
            </w:pPr>
            <w:r w:rsidRPr="00D85764">
              <w:rPr>
                <w:sz w:val="17"/>
                <w:szCs w:val="17"/>
              </w:rPr>
              <w:t>ČU</w:t>
            </w:r>
          </w:p>
          <w:p w14:paraId="2780C7A2" w14:textId="77777777" w:rsidR="00CE3BC3" w:rsidRDefault="00CE3BC3" w:rsidP="006A2F35">
            <w:pPr>
              <w:snapToGrid w:val="0"/>
              <w:jc w:val="left"/>
              <w:rPr>
                <w:sz w:val="17"/>
                <w:szCs w:val="17"/>
              </w:rPr>
            </w:pPr>
          </w:p>
          <w:p w14:paraId="5CBC67D1" w14:textId="12774F39" w:rsidR="00CE3BC3" w:rsidRPr="00D85764" w:rsidRDefault="00CE3BC3" w:rsidP="006A2F35">
            <w:pPr>
              <w:snapToGrid w:val="0"/>
              <w:jc w:val="left"/>
              <w:rPr>
                <w:sz w:val="17"/>
                <w:szCs w:val="17"/>
              </w:rPr>
            </w:pPr>
            <w:r>
              <w:rPr>
                <w:sz w:val="17"/>
                <w:szCs w:val="17"/>
              </w:rPr>
              <w:t>1</w:t>
            </w:r>
          </w:p>
        </w:tc>
        <w:tc>
          <w:tcPr>
            <w:tcW w:w="1997" w:type="dxa"/>
            <w:tcBorders>
              <w:top w:val="single" w:sz="8" w:space="0" w:color="000000"/>
              <w:left w:val="single" w:sz="8" w:space="0" w:color="000000"/>
              <w:bottom w:val="single" w:sz="8" w:space="0" w:color="000000"/>
              <w:right w:val="single" w:sz="8" w:space="0" w:color="000000"/>
            </w:tcBorders>
            <w:shd w:val="clear" w:color="auto" w:fill="auto"/>
          </w:tcPr>
          <w:p w14:paraId="42E7A60D" w14:textId="77777777" w:rsidR="0064283A" w:rsidRPr="00D85764" w:rsidRDefault="0064283A" w:rsidP="006A2F35">
            <w:pPr>
              <w:snapToGrid w:val="0"/>
              <w:jc w:val="left"/>
              <w:rPr>
                <w:sz w:val="17"/>
                <w:szCs w:val="17"/>
              </w:rPr>
            </w:pPr>
            <w:r w:rsidRPr="00D85764">
              <w:rPr>
                <w:sz w:val="17"/>
                <w:szCs w:val="17"/>
              </w:rPr>
              <w:t>Največ 6 x</w:t>
            </w:r>
          </w:p>
          <w:p w14:paraId="4BDA147E" w14:textId="77777777" w:rsidR="0064283A" w:rsidRPr="00D85764" w:rsidRDefault="0064283A" w:rsidP="006A2F35">
            <w:pPr>
              <w:snapToGrid w:val="0"/>
              <w:jc w:val="left"/>
              <w:rPr>
                <w:sz w:val="17"/>
                <w:szCs w:val="17"/>
              </w:rPr>
            </w:pPr>
            <w:r w:rsidRPr="00D85764">
              <w:rPr>
                <w:sz w:val="17"/>
                <w:szCs w:val="17"/>
              </w:rPr>
              <w:t>Manjša uporaba</w:t>
            </w:r>
          </w:p>
          <w:p w14:paraId="08510277" w14:textId="77777777" w:rsidR="0064283A" w:rsidRPr="00D85764" w:rsidRDefault="0064283A" w:rsidP="006A2F35">
            <w:pPr>
              <w:snapToGrid w:val="0"/>
              <w:jc w:val="left"/>
              <w:rPr>
                <w:sz w:val="17"/>
                <w:szCs w:val="17"/>
              </w:rPr>
            </w:pPr>
            <w:r w:rsidRPr="00D85764">
              <w:rPr>
                <w:sz w:val="17"/>
                <w:szCs w:val="17"/>
              </w:rPr>
              <w:t>Manjša uporaba</w:t>
            </w:r>
          </w:p>
          <w:p w14:paraId="28409102" w14:textId="77777777" w:rsidR="0064283A" w:rsidRDefault="0064283A" w:rsidP="006A2F35">
            <w:pPr>
              <w:snapToGrid w:val="0"/>
              <w:jc w:val="left"/>
              <w:rPr>
                <w:sz w:val="17"/>
                <w:szCs w:val="17"/>
              </w:rPr>
            </w:pPr>
            <w:r w:rsidRPr="00D85764">
              <w:rPr>
                <w:sz w:val="17"/>
                <w:szCs w:val="17"/>
              </w:rPr>
              <w:t>Največ 2x</w:t>
            </w:r>
          </w:p>
          <w:p w14:paraId="5483536B" w14:textId="77777777" w:rsidR="00CE3BC3" w:rsidRDefault="00CE3BC3" w:rsidP="006A2F35">
            <w:pPr>
              <w:snapToGrid w:val="0"/>
              <w:jc w:val="left"/>
              <w:rPr>
                <w:sz w:val="17"/>
                <w:szCs w:val="17"/>
              </w:rPr>
            </w:pPr>
          </w:p>
          <w:p w14:paraId="26D836CB" w14:textId="73CD26A4" w:rsidR="00CE3BC3" w:rsidRPr="00D85764" w:rsidRDefault="00CE3BC3" w:rsidP="006A2F35">
            <w:pPr>
              <w:snapToGrid w:val="0"/>
              <w:jc w:val="left"/>
              <w:rPr>
                <w:sz w:val="17"/>
                <w:szCs w:val="17"/>
              </w:rPr>
            </w:pPr>
            <w:r>
              <w:rPr>
                <w:b/>
                <w:sz w:val="16"/>
                <w:szCs w:val="16"/>
                <w:vertAlign w:val="superscript"/>
              </w:rPr>
              <w:t xml:space="preserve">1 </w:t>
            </w:r>
            <w:r>
              <w:rPr>
                <w:bCs/>
                <w:sz w:val="16"/>
                <w:szCs w:val="16"/>
              </w:rPr>
              <w:t xml:space="preserve">10 x (7 dni), </w:t>
            </w:r>
            <w:r w:rsidRPr="00E25500">
              <w:rPr>
                <w:bCs/>
                <w:sz w:val="16"/>
                <w:szCs w:val="16"/>
              </w:rPr>
              <w:t>zmanjševanje okužb</w:t>
            </w:r>
            <w:r>
              <w:rPr>
                <w:bCs/>
                <w:sz w:val="16"/>
                <w:szCs w:val="16"/>
              </w:rPr>
              <w:t xml:space="preserve"> (MANJŠA UPORABA)</w:t>
            </w:r>
          </w:p>
        </w:tc>
      </w:tr>
    </w:tbl>
    <w:p w14:paraId="4F2FC95F" w14:textId="77777777" w:rsidR="006A2F35" w:rsidRPr="00700616" w:rsidRDefault="006A2F35" w:rsidP="006A2F35">
      <w:pPr>
        <w:pageBreakBefore/>
        <w:jc w:val="center"/>
      </w:pPr>
      <w:r w:rsidRPr="00700616">
        <w:lastRenderedPageBreak/>
        <w:t>INTEGRIRANO VARSTVO ŠPARGLJEV -  list 2</w:t>
      </w:r>
    </w:p>
    <w:tbl>
      <w:tblPr>
        <w:tblW w:w="14325" w:type="dxa"/>
        <w:tblInd w:w="108" w:type="dxa"/>
        <w:tblLayout w:type="fixed"/>
        <w:tblLook w:val="0000" w:firstRow="0" w:lastRow="0" w:firstColumn="0" w:lastColumn="0" w:noHBand="0" w:noVBand="0"/>
      </w:tblPr>
      <w:tblGrid>
        <w:gridCol w:w="1690"/>
        <w:gridCol w:w="2138"/>
        <w:gridCol w:w="2262"/>
        <w:gridCol w:w="6"/>
        <w:gridCol w:w="1974"/>
        <w:gridCol w:w="10"/>
        <w:gridCol w:w="1843"/>
        <w:gridCol w:w="1276"/>
        <w:gridCol w:w="1275"/>
        <w:gridCol w:w="1841"/>
        <w:gridCol w:w="10"/>
      </w:tblGrid>
      <w:tr w:rsidR="006A2F35" w:rsidRPr="000307BC" w14:paraId="664E6105" w14:textId="77777777" w:rsidTr="006A2F35">
        <w:tc>
          <w:tcPr>
            <w:tcW w:w="1690" w:type="dxa"/>
            <w:tcBorders>
              <w:top w:val="single" w:sz="12" w:space="0" w:color="000000"/>
              <w:left w:val="single" w:sz="12" w:space="0" w:color="000000"/>
              <w:bottom w:val="single" w:sz="12" w:space="0" w:color="000000"/>
              <w:right w:val="single" w:sz="12" w:space="0" w:color="000000"/>
            </w:tcBorders>
            <w:shd w:val="clear" w:color="auto" w:fill="auto"/>
          </w:tcPr>
          <w:p w14:paraId="774D20E4" w14:textId="77777777" w:rsidR="006A2F35" w:rsidRPr="000307BC" w:rsidRDefault="006A2F35" w:rsidP="006A2F35">
            <w:pPr>
              <w:snapToGrid w:val="0"/>
              <w:rPr>
                <w:sz w:val="18"/>
                <w:szCs w:val="18"/>
              </w:rPr>
            </w:pPr>
            <w:r w:rsidRPr="000307BC">
              <w:rPr>
                <w:sz w:val="18"/>
                <w:szCs w:val="18"/>
              </w:rPr>
              <w:t>ŠKODLJIVI ORGANIZEM</w:t>
            </w:r>
          </w:p>
        </w:tc>
        <w:tc>
          <w:tcPr>
            <w:tcW w:w="2138" w:type="dxa"/>
            <w:tcBorders>
              <w:top w:val="single" w:sz="12" w:space="0" w:color="000000"/>
              <w:left w:val="single" w:sz="12" w:space="0" w:color="000000"/>
              <w:bottom w:val="single" w:sz="12" w:space="0" w:color="000000"/>
              <w:right w:val="single" w:sz="12" w:space="0" w:color="000000"/>
            </w:tcBorders>
            <w:shd w:val="clear" w:color="auto" w:fill="auto"/>
          </w:tcPr>
          <w:p w14:paraId="64F3D3CC" w14:textId="77777777" w:rsidR="006A2F35" w:rsidRPr="000307BC" w:rsidRDefault="006A2F35" w:rsidP="006A2F35">
            <w:pPr>
              <w:snapToGrid w:val="0"/>
              <w:rPr>
                <w:sz w:val="18"/>
                <w:szCs w:val="18"/>
              </w:rPr>
            </w:pPr>
            <w:r w:rsidRPr="000307BC">
              <w:rPr>
                <w:sz w:val="18"/>
                <w:szCs w:val="18"/>
              </w:rPr>
              <w:t>OPIS</w:t>
            </w:r>
          </w:p>
        </w:tc>
        <w:tc>
          <w:tcPr>
            <w:tcW w:w="2262" w:type="dxa"/>
            <w:tcBorders>
              <w:top w:val="single" w:sz="12" w:space="0" w:color="000000"/>
              <w:left w:val="single" w:sz="12" w:space="0" w:color="000000"/>
              <w:bottom w:val="single" w:sz="12" w:space="0" w:color="000000"/>
              <w:right w:val="single" w:sz="12" w:space="0" w:color="000000"/>
            </w:tcBorders>
            <w:shd w:val="clear" w:color="auto" w:fill="auto"/>
          </w:tcPr>
          <w:p w14:paraId="79111472" w14:textId="77777777" w:rsidR="006A2F35" w:rsidRPr="000307BC" w:rsidRDefault="006A2F35" w:rsidP="006A2F35">
            <w:pPr>
              <w:tabs>
                <w:tab w:val="left" w:pos="170"/>
              </w:tabs>
              <w:snapToGrid w:val="0"/>
              <w:rPr>
                <w:sz w:val="18"/>
                <w:szCs w:val="18"/>
              </w:rPr>
            </w:pPr>
            <w:r w:rsidRPr="000307BC">
              <w:rPr>
                <w:sz w:val="18"/>
                <w:szCs w:val="18"/>
              </w:rPr>
              <w:t>UKREPI</w:t>
            </w:r>
          </w:p>
        </w:tc>
        <w:tc>
          <w:tcPr>
            <w:tcW w:w="198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F4A435D" w14:textId="77777777" w:rsidR="006A2F35" w:rsidRPr="000307BC" w:rsidRDefault="006A2F35" w:rsidP="006A2F35">
            <w:pPr>
              <w:snapToGrid w:val="0"/>
              <w:rPr>
                <w:sz w:val="18"/>
                <w:szCs w:val="18"/>
                <w:lang w:val="de-DE"/>
              </w:rPr>
            </w:pPr>
            <w:r w:rsidRPr="000307BC">
              <w:rPr>
                <w:sz w:val="18"/>
                <w:szCs w:val="18"/>
                <w:lang w:val="de-DE"/>
              </w:rPr>
              <w:t xml:space="preserve">  AKTIVNA SNOV</w:t>
            </w:r>
          </w:p>
        </w:tc>
        <w:tc>
          <w:tcPr>
            <w:tcW w:w="1853"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F071AA0" w14:textId="77777777" w:rsidR="006A2F35" w:rsidRPr="000307BC" w:rsidRDefault="006A2F35" w:rsidP="006A2F35">
            <w:pPr>
              <w:snapToGrid w:val="0"/>
              <w:rPr>
                <w:sz w:val="18"/>
                <w:szCs w:val="18"/>
              </w:rPr>
            </w:pPr>
            <w:r w:rsidRPr="000307BC">
              <w:rPr>
                <w:sz w:val="18"/>
                <w:szCs w:val="18"/>
              </w:rPr>
              <w:t>FITOFARM.</w:t>
            </w:r>
          </w:p>
          <w:p w14:paraId="4E957624" w14:textId="77777777" w:rsidR="006A2F35" w:rsidRPr="000307BC" w:rsidRDefault="006A2F35" w:rsidP="006A2F35">
            <w:pPr>
              <w:rPr>
                <w:sz w:val="18"/>
                <w:szCs w:val="18"/>
              </w:rPr>
            </w:pPr>
            <w:r w:rsidRPr="000307BC">
              <w:rPr>
                <w:sz w:val="18"/>
                <w:szCs w:val="18"/>
              </w:rPr>
              <w:t>SREDSTVO</w:t>
            </w:r>
          </w:p>
        </w:tc>
        <w:tc>
          <w:tcPr>
            <w:tcW w:w="1276" w:type="dxa"/>
            <w:tcBorders>
              <w:top w:val="single" w:sz="12" w:space="0" w:color="000000"/>
              <w:left w:val="single" w:sz="12" w:space="0" w:color="000000"/>
              <w:bottom w:val="single" w:sz="12" w:space="0" w:color="000000"/>
              <w:right w:val="single" w:sz="12" w:space="0" w:color="000000"/>
            </w:tcBorders>
            <w:shd w:val="clear" w:color="auto" w:fill="auto"/>
          </w:tcPr>
          <w:p w14:paraId="56E23365" w14:textId="77777777" w:rsidR="006A2F35" w:rsidRPr="000307BC" w:rsidRDefault="006A2F35" w:rsidP="006A2F35">
            <w:pPr>
              <w:snapToGrid w:val="0"/>
              <w:rPr>
                <w:sz w:val="18"/>
                <w:szCs w:val="18"/>
              </w:rPr>
            </w:pPr>
            <w:r w:rsidRPr="000307BC">
              <w:rPr>
                <w:sz w:val="18"/>
                <w:szCs w:val="18"/>
              </w:rPr>
              <w:t>ODMEREK</w:t>
            </w:r>
          </w:p>
        </w:tc>
        <w:tc>
          <w:tcPr>
            <w:tcW w:w="1275" w:type="dxa"/>
            <w:tcBorders>
              <w:top w:val="single" w:sz="12" w:space="0" w:color="000000"/>
              <w:left w:val="single" w:sz="12" w:space="0" w:color="000000"/>
              <w:bottom w:val="single" w:sz="12" w:space="0" w:color="000000"/>
              <w:right w:val="single" w:sz="12" w:space="0" w:color="000000"/>
            </w:tcBorders>
            <w:shd w:val="clear" w:color="auto" w:fill="auto"/>
          </w:tcPr>
          <w:p w14:paraId="3EDA8E3F" w14:textId="77777777" w:rsidR="006A2F35" w:rsidRPr="000307BC" w:rsidRDefault="006A2F35" w:rsidP="006A2F35">
            <w:pPr>
              <w:snapToGrid w:val="0"/>
              <w:rPr>
                <w:sz w:val="18"/>
                <w:szCs w:val="18"/>
              </w:rPr>
            </w:pPr>
            <w:r w:rsidRPr="000307BC">
              <w:rPr>
                <w:sz w:val="18"/>
                <w:szCs w:val="18"/>
              </w:rPr>
              <w:t>KARENCA</w:t>
            </w:r>
          </w:p>
        </w:tc>
        <w:tc>
          <w:tcPr>
            <w:tcW w:w="185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18FD795" w14:textId="77777777" w:rsidR="006A2F35" w:rsidRPr="000307BC" w:rsidRDefault="006A2F35" w:rsidP="006A2F35">
            <w:pPr>
              <w:snapToGrid w:val="0"/>
              <w:rPr>
                <w:sz w:val="18"/>
                <w:szCs w:val="18"/>
              </w:rPr>
            </w:pPr>
            <w:r w:rsidRPr="000307BC">
              <w:rPr>
                <w:sz w:val="18"/>
                <w:szCs w:val="18"/>
              </w:rPr>
              <w:t>OPOMBE</w:t>
            </w:r>
          </w:p>
        </w:tc>
      </w:tr>
      <w:tr w:rsidR="006A2F35" w:rsidRPr="000307BC" w14:paraId="22B4AFD9" w14:textId="77777777" w:rsidTr="006A2F35">
        <w:trPr>
          <w:gridAfter w:val="1"/>
          <w:wAfter w:w="10" w:type="dxa"/>
        </w:trPr>
        <w:tc>
          <w:tcPr>
            <w:tcW w:w="1690" w:type="dxa"/>
            <w:tcBorders>
              <w:left w:val="single" w:sz="4" w:space="0" w:color="000000"/>
              <w:bottom w:val="single" w:sz="4" w:space="0" w:color="000000"/>
            </w:tcBorders>
            <w:shd w:val="clear" w:color="auto" w:fill="auto"/>
          </w:tcPr>
          <w:p w14:paraId="67ECDA40" w14:textId="77777777" w:rsidR="006A2F35" w:rsidRPr="000307BC" w:rsidRDefault="006A2F35" w:rsidP="006A2F35">
            <w:pPr>
              <w:snapToGrid w:val="0"/>
              <w:jc w:val="left"/>
              <w:rPr>
                <w:b/>
                <w:bCs/>
                <w:sz w:val="18"/>
                <w:szCs w:val="18"/>
              </w:rPr>
            </w:pPr>
            <w:r w:rsidRPr="000307BC">
              <w:rPr>
                <w:b/>
                <w:bCs/>
                <w:sz w:val="18"/>
                <w:szCs w:val="18"/>
              </w:rPr>
              <w:t>Vijolčasta morilka korenin</w:t>
            </w:r>
          </w:p>
          <w:p w14:paraId="047DB680" w14:textId="77777777" w:rsidR="006A2F35" w:rsidRPr="000307BC" w:rsidRDefault="006A2F35" w:rsidP="006A2F35">
            <w:pPr>
              <w:jc w:val="left"/>
              <w:rPr>
                <w:i/>
                <w:iCs/>
                <w:sz w:val="18"/>
                <w:szCs w:val="18"/>
              </w:rPr>
            </w:pPr>
            <w:r w:rsidRPr="000307BC">
              <w:rPr>
                <w:i/>
                <w:iCs/>
                <w:sz w:val="18"/>
                <w:szCs w:val="18"/>
              </w:rPr>
              <w:t>Rhizoctonia violacea</w:t>
            </w:r>
          </w:p>
        </w:tc>
        <w:tc>
          <w:tcPr>
            <w:tcW w:w="2138" w:type="dxa"/>
            <w:tcBorders>
              <w:left w:val="single" w:sz="4" w:space="0" w:color="000000"/>
              <w:bottom w:val="single" w:sz="4" w:space="0" w:color="000000"/>
            </w:tcBorders>
            <w:shd w:val="clear" w:color="auto" w:fill="auto"/>
          </w:tcPr>
          <w:p w14:paraId="65CEF988" w14:textId="77777777" w:rsidR="006A2F35" w:rsidRPr="000307BC" w:rsidRDefault="006A2F35" w:rsidP="006A2F35">
            <w:pPr>
              <w:snapToGrid w:val="0"/>
              <w:jc w:val="left"/>
              <w:rPr>
                <w:sz w:val="18"/>
                <w:szCs w:val="18"/>
              </w:rPr>
            </w:pPr>
            <w:r w:rsidRPr="000307BC">
              <w:rPr>
                <w:sz w:val="18"/>
                <w:szCs w:val="18"/>
              </w:rPr>
              <w:t>Gnitje korenin, ki se prej značilno vijoličasto obarvajo.</w:t>
            </w:r>
          </w:p>
        </w:tc>
        <w:tc>
          <w:tcPr>
            <w:tcW w:w="2268" w:type="dxa"/>
            <w:gridSpan w:val="2"/>
            <w:tcBorders>
              <w:left w:val="single" w:sz="4" w:space="0" w:color="000000"/>
              <w:bottom w:val="single" w:sz="4" w:space="0" w:color="000000"/>
            </w:tcBorders>
            <w:shd w:val="clear" w:color="auto" w:fill="auto"/>
          </w:tcPr>
          <w:p w14:paraId="5047B69D" w14:textId="77777777" w:rsidR="006A2F35" w:rsidRPr="000307BC" w:rsidRDefault="006A2F35" w:rsidP="006A2F35">
            <w:pPr>
              <w:tabs>
                <w:tab w:val="left" w:pos="0"/>
                <w:tab w:val="left" w:pos="170"/>
                <w:tab w:val="left" w:pos="405"/>
              </w:tabs>
              <w:snapToGrid w:val="0"/>
              <w:jc w:val="left"/>
              <w:rPr>
                <w:sz w:val="18"/>
                <w:szCs w:val="18"/>
              </w:rPr>
            </w:pPr>
            <w:r w:rsidRPr="000307BC">
              <w:rPr>
                <w:sz w:val="18"/>
                <w:szCs w:val="18"/>
              </w:rPr>
              <w:t>Agrotehnični ukrepi:</w:t>
            </w:r>
          </w:p>
          <w:p w14:paraId="6A358790" w14:textId="77777777" w:rsidR="006A2F35" w:rsidRPr="000307BC" w:rsidRDefault="006A2F35" w:rsidP="0046057E">
            <w:pPr>
              <w:widowControl w:val="0"/>
              <w:numPr>
                <w:ilvl w:val="0"/>
                <w:numId w:val="29"/>
              </w:numPr>
              <w:tabs>
                <w:tab w:val="clear" w:pos="360"/>
                <w:tab w:val="left" w:pos="170"/>
                <w:tab w:val="num" w:pos="284"/>
                <w:tab w:val="left" w:pos="405"/>
                <w:tab w:val="left" w:pos="448"/>
              </w:tabs>
              <w:suppressAutoHyphens/>
              <w:ind w:left="113" w:hanging="113"/>
              <w:jc w:val="left"/>
              <w:rPr>
                <w:sz w:val="18"/>
                <w:szCs w:val="18"/>
                <w:lang w:eastAsia="ar-SA"/>
              </w:rPr>
            </w:pPr>
            <w:r w:rsidRPr="000307BC">
              <w:rPr>
                <w:sz w:val="18"/>
                <w:szCs w:val="18"/>
                <w:lang w:eastAsia="ar-SA"/>
              </w:rPr>
              <w:t>vrstenje manj občutljivih kultivarjev</w:t>
            </w:r>
          </w:p>
          <w:p w14:paraId="229E9A0C" w14:textId="77777777" w:rsidR="006A2F35" w:rsidRPr="000307BC" w:rsidRDefault="006A2F35" w:rsidP="0046057E">
            <w:pPr>
              <w:widowControl w:val="0"/>
              <w:numPr>
                <w:ilvl w:val="0"/>
                <w:numId w:val="29"/>
              </w:numPr>
              <w:tabs>
                <w:tab w:val="clear" w:pos="360"/>
                <w:tab w:val="left" w:pos="170"/>
                <w:tab w:val="num" w:pos="284"/>
                <w:tab w:val="left" w:pos="405"/>
                <w:tab w:val="left" w:pos="448"/>
              </w:tabs>
              <w:suppressAutoHyphens/>
              <w:ind w:left="113" w:hanging="113"/>
              <w:jc w:val="left"/>
              <w:rPr>
                <w:sz w:val="18"/>
                <w:szCs w:val="18"/>
                <w:lang w:eastAsia="ar-SA"/>
              </w:rPr>
            </w:pPr>
            <w:r w:rsidRPr="000307BC">
              <w:rPr>
                <w:sz w:val="18"/>
                <w:szCs w:val="18"/>
                <w:lang w:eastAsia="ar-SA"/>
              </w:rPr>
              <w:t>uporaba zdravih sadik</w:t>
            </w:r>
          </w:p>
          <w:p w14:paraId="39888611" w14:textId="77777777" w:rsidR="006A2F35" w:rsidRPr="000307BC" w:rsidRDefault="006A2F35" w:rsidP="0046057E">
            <w:pPr>
              <w:widowControl w:val="0"/>
              <w:numPr>
                <w:ilvl w:val="0"/>
                <w:numId w:val="29"/>
              </w:numPr>
              <w:tabs>
                <w:tab w:val="clear" w:pos="360"/>
                <w:tab w:val="left" w:pos="170"/>
                <w:tab w:val="num" w:pos="284"/>
                <w:tab w:val="left" w:pos="405"/>
                <w:tab w:val="left" w:pos="448"/>
              </w:tabs>
              <w:suppressAutoHyphens/>
              <w:ind w:left="113" w:hanging="113"/>
              <w:jc w:val="left"/>
              <w:rPr>
                <w:sz w:val="18"/>
                <w:szCs w:val="18"/>
                <w:lang w:eastAsia="ar-SA"/>
              </w:rPr>
            </w:pPr>
            <w:r w:rsidRPr="000307BC">
              <w:rPr>
                <w:sz w:val="18"/>
                <w:szCs w:val="18"/>
                <w:lang w:eastAsia="ar-SA"/>
              </w:rPr>
              <w:t>ob prisotnosti bolezni pravočasno odstraniti obolele in tudi sosedne rastline.</w:t>
            </w:r>
          </w:p>
        </w:tc>
        <w:tc>
          <w:tcPr>
            <w:tcW w:w="1984" w:type="dxa"/>
            <w:gridSpan w:val="2"/>
            <w:tcBorders>
              <w:left w:val="single" w:sz="4" w:space="0" w:color="000000"/>
              <w:bottom w:val="single" w:sz="4" w:space="0" w:color="000000"/>
            </w:tcBorders>
            <w:shd w:val="clear" w:color="auto" w:fill="auto"/>
          </w:tcPr>
          <w:p w14:paraId="458C0D7F" w14:textId="77777777" w:rsidR="006A2F35" w:rsidRPr="000307BC" w:rsidRDefault="006A2F35" w:rsidP="006A2F35">
            <w:pPr>
              <w:snapToGrid w:val="0"/>
              <w:jc w:val="left"/>
              <w:rPr>
                <w:sz w:val="18"/>
                <w:szCs w:val="18"/>
              </w:rPr>
            </w:pPr>
          </w:p>
        </w:tc>
        <w:tc>
          <w:tcPr>
            <w:tcW w:w="1843" w:type="dxa"/>
            <w:tcBorders>
              <w:left w:val="single" w:sz="4" w:space="0" w:color="000000"/>
              <w:bottom w:val="single" w:sz="4" w:space="0" w:color="000000"/>
            </w:tcBorders>
            <w:shd w:val="clear" w:color="auto" w:fill="auto"/>
          </w:tcPr>
          <w:p w14:paraId="28EE9A61" w14:textId="77777777" w:rsidR="006A2F35" w:rsidRPr="000307BC" w:rsidRDefault="006A2F35" w:rsidP="006A2F35">
            <w:pPr>
              <w:snapToGrid w:val="0"/>
              <w:jc w:val="left"/>
              <w:rPr>
                <w:sz w:val="18"/>
                <w:szCs w:val="18"/>
              </w:rPr>
            </w:pPr>
          </w:p>
        </w:tc>
        <w:tc>
          <w:tcPr>
            <w:tcW w:w="1276" w:type="dxa"/>
            <w:tcBorders>
              <w:left w:val="single" w:sz="4" w:space="0" w:color="000000"/>
              <w:bottom w:val="single" w:sz="4" w:space="0" w:color="000000"/>
            </w:tcBorders>
            <w:shd w:val="clear" w:color="auto" w:fill="auto"/>
          </w:tcPr>
          <w:p w14:paraId="64A53B86" w14:textId="77777777" w:rsidR="006A2F35" w:rsidRPr="000307BC" w:rsidRDefault="006A2F35" w:rsidP="006A2F35">
            <w:pPr>
              <w:snapToGrid w:val="0"/>
              <w:jc w:val="left"/>
              <w:rPr>
                <w:sz w:val="18"/>
                <w:szCs w:val="18"/>
              </w:rPr>
            </w:pPr>
          </w:p>
        </w:tc>
        <w:tc>
          <w:tcPr>
            <w:tcW w:w="1275" w:type="dxa"/>
            <w:tcBorders>
              <w:left w:val="single" w:sz="4" w:space="0" w:color="000000"/>
              <w:bottom w:val="single" w:sz="4" w:space="0" w:color="000000"/>
            </w:tcBorders>
            <w:shd w:val="clear" w:color="auto" w:fill="auto"/>
          </w:tcPr>
          <w:p w14:paraId="31E97E0A" w14:textId="77777777" w:rsidR="006A2F35" w:rsidRPr="000307BC" w:rsidRDefault="006A2F35" w:rsidP="006A2F35">
            <w:pPr>
              <w:snapToGrid w:val="0"/>
              <w:jc w:val="left"/>
              <w:rPr>
                <w:sz w:val="18"/>
                <w:szCs w:val="18"/>
              </w:rPr>
            </w:pPr>
          </w:p>
        </w:tc>
        <w:tc>
          <w:tcPr>
            <w:tcW w:w="1841" w:type="dxa"/>
            <w:tcBorders>
              <w:top w:val="single" w:sz="8" w:space="0" w:color="000000"/>
              <w:left w:val="single" w:sz="8" w:space="0" w:color="000000"/>
              <w:bottom w:val="single" w:sz="8" w:space="0" w:color="000000"/>
              <w:right w:val="single" w:sz="8" w:space="0" w:color="000000"/>
            </w:tcBorders>
            <w:shd w:val="clear" w:color="auto" w:fill="auto"/>
          </w:tcPr>
          <w:p w14:paraId="659510DC" w14:textId="77777777" w:rsidR="006A2F35" w:rsidRPr="000307BC" w:rsidRDefault="006A2F35" w:rsidP="006A2F35">
            <w:pPr>
              <w:snapToGrid w:val="0"/>
              <w:jc w:val="left"/>
              <w:rPr>
                <w:sz w:val="18"/>
                <w:szCs w:val="18"/>
              </w:rPr>
            </w:pPr>
          </w:p>
        </w:tc>
      </w:tr>
      <w:tr w:rsidR="006A2F35" w:rsidRPr="000307BC" w14:paraId="3EAD09BE" w14:textId="77777777" w:rsidTr="006A2F35">
        <w:trPr>
          <w:gridAfter w:val="1"/>
          <w:wAfter w:w="10" w:type="dxa"/>
        </w:trPr>
        <w:tc>
          <w:tcPr>
            <w:tcW w:w="1690" w:type="dxa"/>
            <w:tcBorders>
              <w:top w:val="single" w:sz="8" w:space="0" w:color="000000"/>
              <w:left w:val="single" w:sz="4" w:space="0" w:color="000000"/>
              <w:bottom w:val="single" w:sz="4" w:space="0" w:color="000000"/>
            </w:tcBorders>
            <w:shd w:val="clear" w:color="auto" w:fill="auto"/>
          </w:tcPr>
          <w:p w14:paraId="08CAEF34" w14:textId="77777777" w:rsidR="006A2F35" w:rsidRPr="000307BC" w:rsidRDefault="006A2F35" w:rsidP="006A2F35">
            <w:pPr>
              <w:snapToGrid w:val="0"/>
              <w:jc w:val="left"/>
              <w:rPr>
                <w:b/>
                <w:bCs/>
                <w:sz w:val="18"/>
                <w:szCs w:val="18"/>
              </w:rPr>
            </w:pPr>
            <w:r w:rsidRPr="000307BC">
              <w:rPr>
                <w:b/>
                <w:bCs/>
                <w:sz w:val="18"/>
                <w:szCs w:val="18"/>
              </w:rPr>
              <w:t>Virusi</w:t>
            </w:r>
          </w:p>
          <w:p w14:paraId="6C47496C" w14:textId="77777777" w:rsidR="006A2F35" w:rsidRPr="000307BC" w:rsidRDefault="006A2F35" w:rsidP="006A2F35">
            <w:pPr>
              <w:jc w:val="left"/>
              <w:rPr>
                <w:sz w:val="18"/>
                <w:szCs w:val="18"/>
              </w:rPr>
            </w:pPr>
            <w:r w:rsidRPr="000307BC">
              <w:rPr>
                <w:sz w:val="18"/>
                <w:szCs w:val="18"/>
              </w:rPr>
              <w:t>AV1- špargljev virus 1</w:t>
            </w:r>
          </w:p>
          <w:p w14:paraId="05D8A288" w14:textId="77777777" w:rsidR="006A2F35" w:rsidRPr="000307BC" w:rsidRDefault="006A2F35" w:rsidP="006A2F35">
            <w:pPr>
              <w:jc w:val="left"/>
              <w:rPr>
                <w:sz w:val="18"/>
                <w:szCs w:val="18"/>
              </w:rPr>
            </w:pPr>
            <w:r w:rsidRPr="000307BC">
              <w:rPr>
                <w:sz w:val="18"/>
                <w:szCs w:val="18"/>
              </w:rPr>
              <w:t>AV2 - špargljev virus 2</w:t>
            </w:r>
          </w:p>
        </w:tc>
        <w:tc>
          <w:tcPr>
            <w:tcW w:w="2138" w:type="dxa"/>
            <w:tcBorders>
              <w:top w:val="single" w:sz="8" w:space="0" w:color="000000"/>
              <w:left w:val="single" w:sz="4" w:space="0" w:color="000000"/>
              <w:bottom w:val="single" w:sz="4" w:space="0" w:color="000000"/>
            </w:tcBorders>
            <w:shd w:val="clear" w:color="auto" w:fill="auto"/>
          </w:tcPr>
          <w:p w14:paraId="62DFFD44" w14:textId="77777777" w:rsidR="006A2F35" w:rsidRPr="000307BC" w:rsidRDefault="006A2F35" w:rsidP="006A2F35">
            <w:pPr>
              <w:snapToGrid w:val="0"/>
              <w:jc w:val="left"/>
              <w:rPr>
                <w:sz w:val="18"/>
                <w:szCs w:val="18"/>
              </w:rPr>
            </w:pPr>
            <w:r w:rsidRPr="000307BC">
              <w:rPr>
                <w:sz w:val="18"/>
                <w:szCs w:val="18"/>
              </w:rPr>
              <w:t>Deformacije in razbarvanja poganjkov špargljev</w:t>
            </w:r>
          </w:p>
        </w:tc>
        <w:tc>
          <w:tcPr>
            <w:tcW w:w="2262" w:type="dxa"/>
            <w:tcBorders>
              <w:top w:val="single" w:sz="8" w:space="0" w:color="000000"/>
              <w:left w:val="single" w:sz="4" w:space="0" w:color="000000"/>
              <w:bottom w:val="single" w:sz="4" w:space="0" w:color="000000"/>
            </w:tcBorders>
            <w:shd w:val="clear" w:color="auto" w:fill="auto"/>
          </w:tcPr>
          <w:p w14:paraId="46040CF1" w14:textId="77777777" w:rsidR="006A2F35" w:rsidRPr="000307BC" w:rsidRDefault="006A2F35" w:rsidP="006A2F35">
            <w:pPr>
              <w:tabs>
                <w:tab w:val="left" w:pos="170"/>
              </w:tabs>
              <w:snapToGrid w:val="0"/>
              <w:jc w:val="left"/>
              <w:rPr>
                <w:sz w:val="18"/>
                <w:szCs w:val="18"/>
              </w:rPr>
            </w:pPr>
            <w:r w:rsidRPr="000307BC">
              <w:rPr>
                <w:sz w:val="18"/>
                <w:szCs w:val="18"/>
              </w:rPr>
              <w:t>Agrotehnični ukrepi:</w:t>
            </w:r>
          </w:p>
          <w:p w14:paraId="24716154" w14:textId="77777777" w:rsidR="006A2F35" w:rsidRPr="000307BC" w:rsidRDefault="006A2F35" w:rsidP="0046057E">
            <w:pPr>
              <w:widowControl w:val="0"/>
              <w:numPr>
                <w:ilvl w:val="0"/>
                <w:numId w:val="29"/>
              </w:numPr>
              <w:tabs>
                <w:tab w:val="clear" w:pos="360"/>
                <w:tab w:val="num" w:pos="182"/>
                <w:tab w:val="left" w:pos="448"/>
              </w:tabs>
              <w:suppressAutoHyphens/>
              <w:ind w:left="113" w:hanging="113"/>
              <w:jc w:val="left"/>
              <w:rPr>
                <w:sz w:val="18"/>
                <w:szCs w:val="18"/>
                <w:lang w:eastAsia="ar-SA"/>
              </w:rPr>
            </w:pPr>
            <w:r w:rsidRPr="000307BC">
              <w:rPr>
                <w:sz w:val="18"/>
                <w:szCs w:val="18"/>
                <w:lang w:eastAsia="ar-SA"/>
              </w:rPr>
              <w:t>uporaba brezvirusnega, certificiranega sadilnega materiala.</w:t>
            </w:r>
          </w:p>
        </w:tc>
        <w:tc>
          <w:tcPr>
            <w:tcW w:w="1980" w:type="dxa"/>
            <w:gridSpan w:val="2"/>
            <w:tcBorders>
              <w:top w:val="single" w:sz="8" w:space="0" w:color="000000"/>
              <w:left w:val="single" w:sz="4" w:space="0" w:color="000000"/>
              <w:bottom w:val="single" w:sz="4" w:space="0" w:color="000000"/>
            </w:tcBorders>
            <w:shd w:val="clear" w:color="auto" w:fill="auto"/>
          </w:tcPr>
          <w:p w14:paraId="2CAF9CF2" w14:textId="77777777" w:rsidR="006A2F35" w:rsidRPr="000307BC" w:rsidRDefault="006A2F35" w:rsidP="006A2F35">
            <w:pPr>
              <w:snapToGrid w:val="0"/>
              <w:jc w:val="left"/>
              <w:rPr>
                <w:sz w:val="18"/>
                <w:szCs w:val="18"/>
              </w:rPr>
            </w:pPr>
          </w:p>
        </w:tc>
        <w:tc>
          <w:tcPr>
            <w:tcW w:w="1853" w:type="dxa"/>
            <w:gridSpan w:val="2"/>
            <w:tcBorders>
              <w:top w:val="single" w:sz="8" w:space="0" w:color="000000"/>
              <w:left w:val="single" w:sz="4" w:space="0" w:color="000000"/>
              <w:bottom w:val="single" w:sz="4" w:space="0" w:color="000000"/>
            </w:tcBorders>
            <w:shd w:val="clear" w:color="auto" w:fill="auto"/>
          </w:tcPr>
          <w:p w14:paraId="6824CA0D" w14:textId="77777777" w:rsidR="006A2F35" w:rsidRPr="000307BC" w:rsidRDefault="006A2F35" w:rsidP="006A2F35">
            <w:pPr>
              <w:snapToGrid w:val="0"/>
              <w:jc w:val="left"/>
              <w:rPr>
                <w:sz w:val="18"/>
                <w:szCs w:val="18"/>
              </w:rPr>
            </w:pPr>
          </w:p>
        </w:tc>
        <w:tc>
          <w:tcPr>
            <w:tcW w:w="1276" w:type="dxa"/>
            <w:tcBorders>
              <w:top w:val="single" w:sz="8" w:space="0" w:color="000000"/>
              <w:left w:val="single" w:sz="4" w:space="0" w:color="000000"/>
              <w:bottom w:val="single" w:sz="4" w:space="0" w:color="000000"/>
            </w:tcBorders>
            <w:shd w:val="clear" w:color="auto" w:fill="auto"/>
          </w:tcPr>
          <w:p w14:paraId="66684244" w14:textId="77777777" w:rsidR="006A2F35" w:rsidRPr="000307BC" w:rsidRDefault="006A2F35" w:rsidP="006A2F35">
            <w:pPr>
              <w:snapToGrid w:val="0"/>
              <w:jc w:val="left"/>
              <w:rPr>
                <w:sz w:val="18"/>
                <w:szCs w:val="18"/>
              </w:rPr>
            </w:pPr>
          </w:p>
        </w:tc>
        <w:tc>
          <w:tcPr>
            <w:tcW w:w="1275" w:type="dxa"/>
            <w:tcBorders>
              <w:top w:val="single" w:sz="8" w:space="0" w:color="000000"/>
              <w:left w:val="single" w:sz="4" w:space="0" w:color="000000"/>
              <w:bottom w:val="single" w:sz="4" w:space="0" w:color="000000"/>
            </w:tcBorders>
            <w:shd w:val="clear" w:color="auto" w:fill="auto"/>
          </w:tcPr>
          <w:p w14:paraId="48C319F9" w14:textId="77777777" w:rsidR="006A2F35" w:rsidRPr="000307BC" w:rsidRDefault="006A2F35" w:rsidP="006A2F35">
            <w:pPr>
              <w:snapToGrid w:val="0"/>
              <w:jc w:val="left"/>
              <w:rPr>
                <w:sz w:val="18"/>
                <w:szCs w:val="18"/>
              </w:rPr>
            </w:pPr>
          </w:p>
        </w:tc>
        <w:tc>
          <w:tcPr>
            <w:tcW w:w="1841" w:type="dxa"/>
            <w:tcBorders>
              <w:top w:val="single" w:sz="8" w:space="0" w:color="000000"/>
              <w:left w:val="single" w:sz="8" w:space="0" w:color="000000"/>
              <w:bottom w:val="single" w:sz="8" w:space="0" w:color="000000"/>
              <w:right w:val="single" w:sz="8" w:space="0" w:color="000000"/>
            </w:tcBorders>
            <w:shd w:val="clear" w:color="auto" w:fill="auto"/>
          </w:tcPr>
          <w:p w14:paraId="7FC8352D" w14:textId="77777777" w:rsidR="006A2F35" w:rsidRPr="000307BC" w:rsidRDefault="006A2F35" w:rsidP="006A2F35">
            <w:pPr>
              <w:snapToGrid w:val="0"/>
              <w:jc w:val="left"/>
              <w:rPr>
                <w:sz w:val="18"/>
                <w:szCs w:val="18"/>
              </w:rPr>
            </w:pPr>
          </w:p>
        </w:tc>
      </w:tr>
      <w:tr w:rsidR="0064283A" w:rsidRPr="000307BC" w14:paraId="0646BFB4" w14:textId="77777777" w:rsidTr="006A2F35">
        <w:trPr>
          <w:gridAfter w:val="1"/>
          <w:wAfter w:w="10" w:type="dxa"/>
        </w:trPr>
        <w:tc>
          <w:tcPr>
            <w:tcW w:w="1690" w:type="dxa"/>
            <w:tcBorders>
              <w:top w:val="single" w:sz="4" w:space="0" w:color="000000"/>
              <w:left w:val="single" w:sz="4" w:space="0" w:color="000000"/>
              <w:bottom w:val="single" w:sz="4" w:space="0" w:color="000000"/>
            </w:tcBorders>
            <w:shd w:val="clear" w:color="auto" w:fill="auto"/>
          </w:tcPr>
          <w:p w14:paraId="0F5B8462" w14:textId="77777777" w:rsidR="0064283A" w:rsidRPr="000307BC" w:rsidRDefault="0064283A" w:rsidP="006A2F35">
            <w:pPr>
              <w:snapToGrid w:val="0"/>
              <w:jc w:val="left"/>
              <w:rPr>
                <w:b/>
                <w:bCs/>
                <w:sz w:val="18"/>
                <w:szCs w:val="18"/>
              </w:rPr>
            </w:pPr>
            <w:r w:rsidRPr="000307BC">
              <w:rPr>
                <w:b/>
                <w:bCs/>
                <w:sz w:val="18"/>
                <w:szCs w:val="18"/>
              </w:rPr>
              <w:t>Beluševa muha</w:t>
            </w:r>
          </w:p>
          <w:p w14:paraId="44F26C95" w14:textId="77777777" w:rsidR="0064283A" w:rsidRPr="000307BC" w:rsidRDefault="0064283A" w:rsidP="006A2F35">
            <w:pPr>
              <w:jc w:val="left"/>
              <w:rPr>
                <w:i/>
                <w:iCs/>
                <w:sz w:val="18"/>
                <w:szCs w:val="18"/>
              </w:rPr>
            </w:pPr>
            <w:r w:rsidRPr="000307BC">
              <w:rPr>
                <w:i/>
                <w:iCs/>
                <w:sz w:val="18"/>
                <w:szCs w:val="18"/>
              </w:rPr>
              <w:t>Platyparea poeciloptera</w:t>
            </w:r>
          </w:p>
          <w:p w14:paraId="233C66D3" w14:textId="77777777" w:rsidR="0064283A" w:rsidRPr="000307BC" w:rsidRDefault="0064283A" w:rsidP="006A2F35">
            <w:pPr>
              <w:jc w:val="left"/>
              <w:rPr>
                <w:sz w:val="18"/>
                <w:szCs w:val="18"/>
              </w:rPr>
            </w:pPr>
          </w:p>
          <w:p w14:paraId="5F416632" w14:textId="77777777" w:rsidR="0064283A" w:rsidRPr="000307BC" w:rsidRDefault="0064283A" w:rsidP="006A2F35">
            <w:pPr>
              <w:jc w:val="left"/>
              <w:rPr>
                <w:sz w:val="18"/>
                <w:szCs w:val="18"/>
              </w:rPr>
            </w:pPr>
          </w:p>
        </w:tc>
        <w:tc>
          <w:tcPr>
            <w:tcW w:w="2138" w:type="dxa"/>
            <w:tcBorders>
              <w:top w:val="single" w:sz="4" w:space="0" w:color="000000"/>
              <w:left w:val="single" w:sz="4" w:space="0" w:color="000000"/>
              <w:bottom w:val="single" w:sz="4" w:space="0" w:color="000000"/>
            </w:tcBorders>
            <w:shd w:val="clear" w:color="auto" w:fill="auto"/>
          </w:tcPr>
          <w:p w14:paraId="6AFA792F" w14:textId="77777777" w:rsidR="0064283A" w:rsidRPr="000307BC" w:rsidRDefault="0064283A" w:rsidP="006A2F35">
            <w:pPr>
              <w:snapToGrid w:val="0"/>
              <w:jc w:val="left"/>
              <w:rPr>
                <w:sz w:val="18"/>
                <w:szCs w:val="18"/>
              </w:rPr>
            </w:pPr>
            <w:r w:rsidRPr="000307BC">
              <w:rPr>
                <w:sz w:val="18"/>
                <w:szCs w:val="18"/>
              </w:rPr>
              <w:t xml:space="preserve">Rumenenje in deformacije poganjkov zaradi rovov v katerih se nahajajo bele breznoge ličinke – žerke. </w:t>
            </w:r>
          </w:p>
        </w:tc>
        <w:tc>
          <w:tcPr>
            <w:tcW w:w="2262" w:type="dxa"/>
            <w:tcBorders>
              <w:top w:val="single" w:sz="4" w:space="0" w:color="000000"/>
              <w:left w:val="single" w:sz="4" w:space="0" w:color="000000"/>
              <w:bottom w:val="single" w:sz="4" w:space="0" w:color="000000"/>
            </w:tcBorders>
            <w:shd w:val="clear" w:color="auto" w:fill="auto"/>
          </w:tcPr>
          <w:p w14:paraId="2607E4EE" w14:textId="77777777" w:rsidR="0064283A" w:rsidRPr="000307BC" w:rsidRDefault="0064283A" w:rsidP="006A2F35">
            <w:pPr>
              <w:tabs>
                <w:tab w:val="left" w:pos="170"/>
              </w:tabs>
              <w:snapToGrid w:val="0"/>
              <w:jc w:val="left"/>
              <w:rPr>
                <w:sz w:val="18"/>
                <w:szCs w:val="18"/>
              </w:rPr>
            </w:pPr>
          </w:p>
        </w:tc>
        <w:tc>
          <w:tcPr>
            <w:tcW w:w="1980" w:type="dxa"/>
            <w:gridSpan w:val="2"/>
            <w:tcBorders>
              <w:top w:val="single" w:sz="4" w:space="0" w:color="000000"/>
              <w:left w:val="single" w:sz="4" w:space="0" w:color="000000"/>
              <w:bottom w:val="single" w:sz="4" w:space="0" w:color="000000"/>
            </w:tcBorders>
            <w:shd w:val="clear" w:color="auto" w:fill="auto"/>
          </w:tcPr>
          <w:p w14:paraId="7DB1847D" w14:textId="61780A0A" w:rsidR="0064283A" w:rsidRPr="00165D64" w:rsidRDefault="0064283A" w:rsidP="006A2F35">
            <w:pPr>
              <w:snapToGrid w:val="0"/>
              <w:jc w:val="left"/>
              <w:rPr>
                <w:sz w:val="18"/>
                <w:szCs w:val="18"/>
              </w:rPr>
            </w:pPr>
            <w:r w:rsidRPr="00165D64">
              <w:rPr>
                <w:sz w:val="18"/>
                <w:szCs w:val="18"/>
              </w:rPr>
              <w:t>-  lambda-cihalotrin</w:t>
            </w:r>
          </w:p>
        </w:tc>
        <w:tc>
          <w:tcPr>
            <w:tcW w:w="1853" w:type="dxa"/>
            <w:gridSpan w:val="2"/>
            <w:tcBorders>
              <w:top w:val="single" w:sz="4" w:space="0" w:color="000000"/>
              <w:left w:val="single" w:sz="4" w:space="0" w:color="000000"/>
              <w:bottom w:val="single" w:sz="4" w:space="0" w:color="000000"/>
            </w:tcBorders>
            <w:shd w:val="clear" w:color="auto" w:fill="auto"/>
          </w:tcPr>
          <w:p w14:paraId="2B4D45F5" w14:textId="3BF47523" w:rsidR="0064283A" w:rsidRPr="00165D64" w:rsidRDefault="0064283A" w:rsidP="006A2F35">
            <w:pPr>
              <w:snapToGrid w:val="0"/>
              <w:jc w:val="left"/>
              <w:rPr>
                <w:sz w:val="18"/>
                <w:szCs w:val="18"/>
              </w:rPr>
            </w:pPr>
            <w:r w:rsidRPr="00165D64">
              <w:rPr>
                <w:sz w:val="18"/>
                <w:szCs w:val="18"/>
              </w:rPr>
              <w:t xml:space="preserve">Karate Zeon 5 CS </w:t>
            </w:r>
            <w:r w:rsidR="00073E21" w:rsidRPr="00165D64">
              <w:rPr>
                <w:b/>
                <w:sz w:val="18"/>
                <w:szCs w:val="18"/>
              </w:rPr>
              <w:t xml:space="preserve"> </w:t>
            </w:r>
            <w:r w:rsidRPr="00165D64">
              <w:rPr>
                <w:sz w:val="18"/>
                <w:szCs w:val="18"/>
              </w:rPr>
              <w:t>(MANJŠA UPORABA)</w:t>
            </w:r>
          </w:p>
        </w:tc>
        <w:tc>
          <w:tcPr>
            <w:tcW w:w="1276" w:type="dxa"/>
            <w:tcBorders>
              <w:top w:val="single" w:sz="4" w:space="0" w:color="000000"/>
              <w:left w:val="single" w:sz="4" w:space="0" w:color="000000"/>
              <w:bottom w:val="single" w:sz="4" w:space="0" w:color="000000"/>
            </w:tcBorders>
            <w:shd w:val="clear" w:color="auto" w:fill="auto"/>
          </w:tcPr>
          <w:p w14:paraId="7EAAED5C" w14:textId="2FBA828E" w:rsidR="0064283A" w:rsidRPr="00165D64" w:rsidRDefault="0064283A" w:rsidP="006A2F35">
            <w:pPr>
              <w:snapToGrid w:val="0"/>
              <w:jc w:val="left"/>
              <w:rPr>
                <w:sz w:val="18"/>
                <w:szCs w:val="18"/>
              </w:rPr>
            </w:pPr>
            <w:r w:rsidRPr="00165D64">
              <w:rPr>
                <w:sz w:val="18"/>
                <w:szCs w:val="18"/>
              </w:rPr>
              <w:t>0,15 l/ha</w:t>
            </w:r>
          </w:p>
        </w:tc>
        <w:tc>
          <w:tcPr>
            <w:tcW w:w="1275" w:type="dxa"/>
            <w:tcBorders>
              <w:top w:val="single" w:sz="4" w:space="0" w:color="000000"/>
              <w:left w:val="single" w:sz="4" w:space="0" w:color="000000"/>
              <w:bottom w:val="single" w:sz="4" w:space="0" w:color="000000"/>
            </w:tcBorders>
            <w:shd w:val="clear" w:color="auto" w:fill="auto"/>
          </w:tcPr>
          <w:p w14:paraId="251DC0A1" w14:textId="23860647" w:rsidR="0064283A" w:rsidRPr="00165D64" w:rsidRDefault="0064283A" w:rsidP="006A2F35">
            <w:pPr>
              <w:snapToGrid w:val="0"/>
              <w:jc w:val="left"/>
              <w:rPr>
                <w:sz w:val="18"/>
                <w:szCs w:val="18"/>
              </w:rPr>
            </w:pPr>
            <w:r w:rsidRPr="00165D64">
              <w:rPr>
                <w:sz w:val="18"/>
                <w:szCs w:val="18"/>
              </w:rPr>
              <w:t>ČU</w:t>
            </w:r>
          </w:p>
        </w:tc>
        <w:tc>
          <w:tcPr>
            <w:tcW w:w="1841" w:type="dxa"/>
            <w:tcBorders>
              <w:top w:val="single" w:sz="8" w:space="0" w:color="000000"/>
              <w:left w:val="single" w:sz="8" w:space="0" w:color="000000"/>
              <w:bottom w:val="single" w:sz="8" w:space="0" w:color="000000"/>
              <w:right w:val="single" w:sz="8" w:space="0" w:color="000000"/>
            </w:tcBorders>
            <w:shd w:val="clear" w:color="auto" w:fill="auto"/>
          </w:tcPr>
          <w:p w14:paraId="73875B45" w14:textId="11FFF366" w:rsidR="005800ED" w:rsidRPr="00165D64" w:rsidRDefault="005800ED" w:rsidP="005800ED">
            <w:pPr>
              <w:suppressAutoHyphens/>
              <w:snapToGrid w:val="0"/>
              <w:jc w:val="left"/>
              <w:rPr>
                <w:sz w:val="18"/>
                <w:szCs w:val="18"/>
                <w:lang w:eastAsia="ar-SA"/>
              </w:rPr>
            </w:pPr>
            <w:r w:rsidRPr="00165D64">
              <w:rPr>
                <w:sz w:val="18"/>
                <w:szCs w:val="18"/>
                <w:lang w:eastAsia="ar-SA"/>
              </w:rPr>
              <w:t>Največ 2x</w:t>
            </w:r>
          </w:p>
          <w:p w14:paraId="7548D600" w14:textId="5A60FA3B" w:rsidR="0064283A" w:rsidRPr="00165D64" w:rsidRDefault="005800ED" w:rsidP="006A2F35">
            <w:pPr>
              <w:suppressAutoHyphens/>
              <w:snapToGrid w:val="0"/>
              <w:jc w:val="left"/>
              <w:rPr>
                <w:b/>
                <w:sz w:val="18"/>
                <w:szCs w:val="18"/>
                <w:lang w:eastAsia="ar-SA"/>
              </w:rPr>
            </w:pPr>
            <w:r w:rsidRPr="00165D64">
              <w:rPr>
                <w:sz w:val="18"/>
                <w:szCs w:val="18"/>
                <w:lang w:eastAsia="ar-SA"/>
              </w:rPr>
              <w:t>Samo po pobiranju pridelka</w:t>
            </w:r>
          </w:p>
        </w:tc>
      </w:tr>
      <w:tr w:rsidR="0064283A" w:rsidRPr="000307BC" w14:paraId="290FD6D1" w14:textId="77777777" w:rsidTr="006A2F35">
        <w:trPr>
          <w:gridAfter w:val="1"/>
          <w:wAfter w:w="10" w:type="dxa"/>
        </w:trPr>
        <w:tc>
          <w:tcPr>
            <w:tcW w:w="1690" w:type="dxa"/>
            <w:tcBorders>
              <w:top w:val="single" w:sz="4" w:space="0" w:color="000000"/>
              <w:left w:val="single" w:sz="4" w:space="0" w:color="000000"/>
              <w:bottom w:val="single" w:sz="4" w:space="0" w:color="000000"/>
            </w:tcBorders>
            <w:shd w:val="clear" w:color="auto" w:fill="auto"/>
          </w:tcPr>
          <w:p w14:paraId="6335200D" w14:textId="77777777" w:rsidR="0064283A" w:rsidRPr="000307BC" w:rsidRDefault="0064283A" w:rsidP="006A2F35">
            <w:pPr>
              <w:snapToGrid w:val="0"/>
              <w:jc w:val="left"/>
              <w:rPr>
                <w:b/>
                <w:bCs/>
                <w:sz w:val="18"/>
                <w:szCs w:val="18"/>
              </w:rPr>
            </w:pPr>
            <w:r w:rsidRPr="000307BC">
              <w:rPr>
                <w:b/>
                <w:bCs/>
                <w:sz w:val="18"/>
                <w:szCs w:val="18"/>
              </w:rPr>
              <w:t>Lisasta beluševka</w:t>
            </w:r>
          </w:p>
          <w:p w14:paraId="081B6D64" w14:textId="77777777" w:rsidR="0064283A" w:rsidRPr="000307BC" w:rsidRDefault="0064283A" w:rsidP="006A2F35">
            <w:pPr>
              <w:jc w:val="left"/>
              <w:rPr>
                <w:i/>
                <w:iCs/>
                <w:sz w:val="18"/>
                <w:szCs w:val="18"/>
              </w:rPr>
            </w:pPr>
            <w:r w:rsidRPr="000307BC">
              <w:rPr>
                <w:i/>
                <w:iCs/>
                <w:sz w:val="18"/>
                <w:szCs w:val="18"/>
              </w:rPr>
              <w:t>Crioceris asparagi</w:t>
            </w:r>
          </w:p>
          <w:p w14:paraId="1F404090" w14:textId="77777777" w:rsidR="0064283A" w:rsidRPr="000307BC" w:rsidRDefault="0064283A" w:rsidP="006A2F35">
            <w:pPr>
              <w:jc w:val="left"/>
              <w:rPr>
                <w:b/>
                <w:bCs/>
                <w:sz w:val="18"/>
                <w:szCs w:val="18"/>
              </w:rPr>
            </w:pPr>
            <w:r w:rsidRPr="000307BC">
              <w:rPr>
                <w:b/>
                <w:bCs/>
                <w:sz w:val="18"/>
                <w:szCs w:val="18"/>
              </w:rPr>
              <w:t>Pikčasta beluševka</w:t>
            </w:r>
          </w:p>
          <w:p w14:paraId="7EF9A6BB" w14:textId="77777777" w:rsidR="0064283A" w:rsidRPr="000307BC" w:rsidRDefault="0064283A" w:rsidP="006A2F35">
            <w:pPr>
              <w:jc w:val="left"/>
              <w:rPr>
                <w:i/>
                <w:iCs/>
                <w:sz w:val="18"/>
                <w:szCs w:val="18"/>
              </w:rPr>
            </w:pPr>
            <w:r w:rsidRPr="000307BC">
              <w:rPr>
                <w:i/>
                <w:iCs/>
                <w:sz w:val="18"/>
                <w:szCs w:val="18"/>
              </w:rPr>
              <w:t>Crioceris duodecinpunctata</w:t>
            </w:r>
          </w:p>
        </w:tc>
        <w:tc>
          <w:tcPr>
            <w:tcW w:w="2138" w:type="dxa"/>
            <w:tcBorders>
              <w:top w:val="single" w:sz="4" w:space="0" w:color="000000"/>
              <w:left w:val="single" w:sz="4" w:space="0" w:color="000000"/>
              <w:bottom w:val="single" w:sz="4" w:space="0" w:color="000000"/>
            </w:tcBorders>
            <w:shd w:val="clear" w:color="auto" w:fill="auto"/>
          </w:tcPr>
          <w:p w14:paraId="4A7E4CA5" w14:textId="77777777" w:rsidR="0064283A" w:rsidRPr="000307BC" w:rsidRDefault="0064283A" w:rsidP="006A2F35">
            <w:pPr>
              <w:snapToGrid w:val="0"/>
              <w:jc w:val="left"/>
              <w:rPr>
                <w:sz w:val="18"/>
                <w:szCs w:val="18"/>
              </w:rPr>
            </w:pPr>
            <w:r w:rsidRPr="000307BC">
              <w:rPr>
                <w:sz w:val="18"/>
                <w:szCs w:val="18"/>
              </w:rPr>
              <w:t>Odrasli hrošči objedajo poganjke špargljev.  Junija samice odložijo jajčeca iz katerih se izležejo ličinke, ki objedajo nadzemni del rastline. V avgustu sledi pojav drugega rodu  škodljivca.</w:t>
            </w:r>
          </w:p>
        </w:tc>
        <w:tc>
          <w:tcPr>
            <w:tcW w:w="2262" w:type="dxa"/>
            <w:tcBorders>
              <w:top w:val="single" w:sz="4" w:space="0" w:color="000000"/>
              <w:left w:val="single" w:sz="4" w:space="0" w:color="000000"/>
              <w:bottom w:val="single" w:sz="4" w:space="0" w:color="000000"/>
            </w:tcBorders>
            <w:shd w:val="clear" w:color="auto" w:fill="auto"/>
          </w:tcPr>
          <w:p w14:paraId="6A4F2164" w14:textId="77777777" w:rsidR="0064283A" w:rsidRPr="000307BC" w:rsidRDefault="0064283A" w:rsidP="006A2F35">
            <w:pPr>
              <w:tabs>
                <w:tab w:val="left" w:pos="170"/>
              </w:tabs>
              <w:snapToGrid w:val="0"/>
              <w:jc w:val="left"/>
              <w:rPr>
                <w:sz w:val="18"/>
                <w:szCs w:val="18"/>
              </w:rPr>
            </w:pPr>
          </w:p>
        </w:tc>
        <w:tc>
          <w:tcPr>
            <w:tcW w:w="1980" w:type="dxa"/>
            <w:gridSpan w:val="2"/>
            <w:tcBorders>
              <w:top w:val="single" w:sz="4" w:space="0" w:color="000000"/>
              <w:left w:val="single" w:sz="4" w:space="0" w:color="000000"/>
              <w:bottom w:val="single" w:sz="4" w:space="0" w:color="000000"/>
            </w:tcBorders>
            <w:shd w:val="clear" w:color="auto" w:fill="auto"/>
          </w:tcPr>
          <w:p w14:paraId="78C0F628" w14:textId="32348F33" w:rsidR="0064283A" w:rsidRPr="00165D64" w:rsidRDefault="004649FC" w:rsidP="004649FC">
            <w:pPr>
              <w:snapToGrid w:val="0"/>
              <w:jc w:val="left"/>
              <w:rPr>
                <w:sz w:val="18"/>
                <w:szCs w:val="18"/>
              </w:rPr>
            </w:pPr>
            <w:r w:rsidRPr="00165D64">
              <w:rPr>
                <w:sz w:val="18"/>
                <w:szCs w:val="18"/>
              </w:rPr>
              <w:t>-azadirahtin A</w:t>
            </w:r>
          </w:p>
        </w:tc>
        <w:tc>
          <w:tcPr>
            <w:tcW w:w="1853" w:type="dxa"/>
            <w:gridSpan w:val="2"/>
            <w:tcBorders>
              <w:top w:val="single" w:sz="4" w:space="0" w:color="000000"/>
              <w:left w:val="single" w:sz="4" w:space="0" w:color="000000"/>
              <w:bottom w:val="single" w:sz="4" w:space="0" w:color="000000"/>
            </w:tcBorders>
            <w:shd w:val="clear" w:color="auto" w:fill="auto"/>
          </w:tcPr>
          <w:p w14:paraId="1DB04DE6" w14:textId="1FF04608" w:rsidR="0064283A" w:rsidRPr="00165D64" w:rsidRDefault="004649FC" w:rsidP="006A2F35">
            <w:pPr>
              <w:jc w:val="left"/>
              <w:rPr>
                <w:sz w:val="18"/>
                <w:szCs w:val="18"/>
              </w:rPr>
            </w:pPr>
            <w:r w:rsidRPr="00165D64">
              <w:rPr>
                <w:sz w:val="18"/>
                <w:szCs w:val="18"/>
              </w:rPr>
              <w:t>Neemazal -T/S</w:t>
            </w:r>
          </w:p>
          <w:p w14:paraId="0FA943A7" w14:textId="0677F6D5" w:rsidR="0064283A" w:rsidRPr="00165D64" w:rsidRDefault="004649FC" w:rsidP="006A2F35">
            <w:pPr>
              <w:jc w:val="left"/>
              <w:rPr>
                <w:sz w:val="18"/>
                <w:szCs w:val="18"/>
              </w:rPr>
            </w:pPr>
            <w:r w:rsidRPr="00165D64">
              <w:rPr>
                <w:sz w:val="18"/>
                <w:szCs w:val="18"/>
              </w:rPr>
              <w:t>(MANJŠA UPORABA)</w:t>
            </w:r>
          </w:p>
        </w:tc>
        <w:tc>
          <w:tcPr>
            <w:tcW w:w="1276" w:type="dxa"/>
            <w:tcBorders>
              <w:top w:val="single" w:sz="4" w:space="0" w:color="000000"/>
              <w:left w:val="single" w:sz="4" w:space="0" w:color="000000"/>
              <w:bottom w:val="single" w:sz="4" w:space="0" w:color="000000"/>
            </w:tcBorders>
            <w:shd w:val="clear" w:color="auto" w:fill="auto"/>
          </w:tcPr>
          <w:p w14:paraId="6B952200" w14:textId="6AF59375" w:rsidR="0064283A" w:rsidRPr="00165D64" w:rsidRDefault="004649FC" w:rsidP="006A2F35">
            <w:pPr>
              <w:snapToGrid w:val="0"/>
              <w:jc w:val="left"/>
              <w:rPr>
                <w:sz w:val="18"/>
                <w:szCs w:val="18"/>
              </w:rPr>
            </w:pPr>
            <w:r w:rsidRPr="00165D64">
              <w:rPr>
                <w:sz w:val="18"/>
                <w:szCs w:val="18"/>
              </w:rPr>
              <w:t>3 l/ha</w:t>
            </w:r>
          </w:p>
        </w:tc>
        <w:tc>
          <w:tcPr>
            <w:tcW w:w="1275" w:type="dxa"/>
            <w:tcBorders>
              <w:top w:val="single" w:sz="4" w:space="0" w:color="000000"/>
              <w:left w:val="single" w:sz="4" w:space="0" w:color="000000"/>
              <w:bottom w:val="single" w:sz="4" w:space="0" w:color="000000"/>
            </w:tcBorders>
            <w:shd w:val="clear" w:color="auto" w:fill="auto"/>
          </w:tcPr>
          <w:p w14:paraId="53464D04" w14:textId="706DFF9A" w:rsidR="0064283A" w:rsidRPr="00165D64" w:rsidRDefault="004649FC" w:rsidP="006A2F35">
            <w:pPr>
              <w:snapToGrid w:val="0"/>
              <w:jc w:val="left"/>
              <w:rPr>
                <w:sz w:val="18"/>
                <w:szCs w:val="18"/>
              </w:rPr>
            </w:pPr>
            <w:r w:rsidRPr="00165D64">
              <w:rPr>
                <w:sz w:val="18"/>
                <w:szCs w:val="18"/>
              </w:rPr>
              <w:t>ĆU</w:t>
            </w:r>
          </w:p>
        </w:tc>
        <w:tc>
          <w:tcPr>
            <w:tcW w:w="1841" w:type="dxa"/>
            <w:tcBorders>
              <w:top w:val="single" w:sz="8" w:space="0" w:color="000000"/>
              <w:left w:val="single" w:sz="8" w:space="0" w:color="000000"/>
              <w:bottom w:val="single" w:sz="8" w:space="0" w:color="000000"/>
              <w:right w:val="single" w:sz="8" w:space="0" w:color="000000"/>
            </w:tcBorders>
            <w:shd w:val="clear" w:color="auto" w:fill="auto"/>
          </w:tcPr>
          <w:p w14:paraId="4B056566" w14:textId="6F87B396" w:rsidR="0064283A" w:rsidRPr="00165D64" w:rsidRDefault="004649FC" w:rsidP="006A2F35">
            <w:pPr>
              <w:snapToGrid w:val="0"/>
              <w:jc w:val="left"/>
              <w:rPr>
                <w:sz w:val="18"/>
                <w:szCs w:val="18"/>
              </w:rPr>
            </w:pPr>
            <w:r w:rsidRPr="00165D64">
              <w:rPr>
                <w:sz w:val="18"/>
                <w:szCs w:val="18"/>
              </w:rPr>
              <w:t>Največ 2x</w:t>
            </w:r>
          </w:p>
        </w:tc>
      </w:tr>
      <w:tr w:rsidR="0064283A" w:rsidRPr="000307BC" w14:paraId="1611EE5E" w14:textId="77777777" w:rsidTr="006A2F35">
        <w:trPr>
          <w:gridAfter w:val="1"/>
          <w:wAfter w:w="10" w:type="dxa"/>
        </w:trPr>
        <w:tc>
          <w:tcPr>
            <w:tcW w:w="1690" w:type="dxa"/>
            <w:tcBorders>
              <w:top w:val="single" w:sz="4" w:space="0" w:color="000000"/>
              <w:left w:val="single" w:sz="4" w:space="0" w:color="000000"/>
              <w:bottom w:val="single" w:sz="4" w:space="0" w:color="000000"/>
            </w:tcBorders>
            <w:shd w:val="clear" w:color="auto" w:fill="auto"/>
          </w:tcPr>
          <w:p w14:paraId="5FB0E4D1" w14:textId="77777777" w:rsidR="0064283A" w:rsidRPr="000307BC" w:rsidRDefault="0064283A" w:rsidP="006A2F35">
            <w:pPr>
              <w:snapToGrid w:val="0"/>
              <w:jc w:val="left"/>
              <w:rPr>
                <w:b/>
                <w:bCs/>
                <w:sz w:val="18"/>
                <w:szCs w:val="18"/>
              </w:rPr>
            </w:pPr>
            <w:r w:rsidRPr="000307BC">
              <w:rPr>
                <w:b/>
                <w:bCs/>
                <w:sz w:val="18"/>
                <w:szCs w:val="18"/>
              </w:rPr>
              <w:t>Belušev koreninar</w:t>
            </w:r>
          </w:p>
          <w:p w14:paraId="20471E6A" w14:textId="77777777" w:rsidR="0064283A" w:rsidRPr="000307BC" w:rsidRDefault="0064283A" w:rsidP="006A2F35">
            <w:pPr>
              <w:jc w:val="left"/>
              <w:rPr>
                <w:i/>
                <w:iCs/>
                <w:sz w:val="18"/>
                <w:szCs w:val="18"/>
              </w:rPr>
            </w:pPr>
            <w:r w:rsidRPr="000307BC">
              <w:rPr>
                <w:i/>
                <w:iCs/>
                <w:sz w:val="18"/>
                <w:szCs w:val="18"/>
              </w:rPr>
              <w:t>Hypopta caestrum</w:t>
            </w:r>
          </w:p>
        </w:tc>
        <w:tc>
          <w:tcPr>
            <w:tcW w:w="2138" w:type="dxa"/>
            <w:tcBorders>
              <w:top w:val="single" w:sz="4" w:space="0" w:color="000000"/>
              <w:left w:val="single" w:sz="4" w:space="0" w:color="000000"/>
              <w:bottom w:val="single" w:sz="4" w:space="0" w:color="000000"/>
            </w:tcBorders>
            <w:shd w:val="clear" w:color="auto" w:fill="auto"/>
          </w:tcPr>
          <w:p w14:paraId="63667EFB" w14:textId="77777777" w:rsidR="0064283A" w:rsidRPr="000307BC" w:rsidRDefault="0064283A" w:rsidP="006A2F35">
            <w:pPr>
              <w:snapToGrid w:val="0"/>
              <w:jc w:val="left"/>
              <w:rPr>
                <w:sz w:val="18"/>
                <w:szCs w:val="18"/>
              </w:rPr>
            </w:pPr>
            <w:r w:rsidRPr="000307BC">
              <w:rPr>
                <w:sz w:val="18"/>
                <w:szCs w:val="18"/>
              </w:rPr>
              <w:t>Korenine objedajo belkaste ličinke, ki dosežejo dolžino 5 cm. Prisotnost bub v obliki cigar v bližini rastlin.</w:t>
            </w:r>
          </w:p>
        </w:tc>
        <w:tc>
          <w:tcPr>
            <w:tcW w:w="2262" w:type="dxa"/>
            <w:tcBorders>
              <w:top w:val="single" w:sz="4" w:space="0" w:color="000000"/>
              <w:left w:val="single" w:sz="4" w:space="0" w:color="000000"/>
              <w:bottom w:val="single" w:sz="4" w:space="0" w:color="000000"/>
            </w:tcBorders>
            <w:shd w:val="clear" w:color="auto" w:fill="auto"/>
          </w:tcPr>
          <w:p w14:paraId="6E223F0B" w14:textId="77777777" w:rsidR="0064283A" w:rsidRPr="000307BC" w:rsidRDefault="0064283A" w:rsidP="006A2F35">
            <w:pPr>
              <w:tabs>
                <w:tab w:val="left" w:pos="170"/>
              </w:tabs>
              <w:snapToGrid w:val="0"/>
              <w:jc w:val="left"/>
              <w:rPr>
                <w:sz w:val="18"/>
                <w:szCs w:val="18"/>
              </w:rPr>
            </w:pPr>
            <w:r w:rsidRPr="000307BC">
              <w:rPr>
                <w:sz w:val="18"/>
                <w:szCs w:val="18"/>
              </w:rPr>
              <w:t>Agrotehnični ukrepi:</w:t>
            </w:r>
          </w:p>
          <w:p w14:paraId="32D97D5C" w14:textId="77777777" w:rsidR="0064283A" w:rsidRPr="000307BC" w:rsidRDefault="0064283A" w:rsidP="0046057E">
            <w:pPr>
              <w:widowControl w:val="0"/>
              <w:numPr>
                <w:ilvl w:val="0"/>
                <w:numId w:val="29"/>
              </w:numPr>
              <w:tabs>
                <w:tab w:val="clear" w:pos="360"/>
                <w:tab w:val="num" w:pos="182"/>
                <w:tab w:val="left" w:pos="448"/>
              </w:tabs>
              <w:suppressAutoHyphens/>
              <w:ind w:left="113" w:hanging="113"/>
              <w:jc w:val="left"/>
              <w:rPr>
                <w:sz w:val="18"/>
                <w:szCs w:val="18"/>
                <w:lang w:eastAsia="ar-SA"/>
              </w:rPr>
            </w:pPr>
            <w:r w:rsidRPr="000307BC">
              <w:rPr>
                <w:sz w:val="18"/>
                <w:szCs w:val="18"/>
                <w:lang w:eastAsia="ar-SA"/>
              </w:rPr>
              <w:t>odnašanje in uničevanje bub</w:t>
            </w:r>
          </w:p>
          <w:p w14:paraId="5CAB0FB5" w14:textId="77777777" w:rsidR="0064283A" w:rsidRPr="000307BC" w:rsidRDefault="0064283A" w:rsidP="0046057E">
            <w:pPr>
              <w:widowControl w:val="0"/>
              <w:numPr>
                <w:ilvl w:val="0"/>
                <w:numId w:val="29"/>
              </w:numPr>
              <w:tabs>
                <w:tab w:val="clear" w:pos="360"/>
                <w:tab w:val="num" w:pos="182"/>
                <w:tab w:val="left" w:pos="448"/>
              </w:tabs>
              <w:suppressAutoHyphens/>
              <w:ind w:left="113" w:hanging="113"/>
              <w:jc w:val="left"/>
              <w:rPr>
                <w:sz w:val="18"/>
                <w:szCs w:val="18"/>
                <w:lang w:eastAsia="ar-SA"/>
              </w:rPr>
            </w:pPr>
            <w:r w:rsidRPr="000307BC">
              <w:rPr>
                <w:sz w:val="18"/>
                <w:szCs w:val="18"/>
                <w:lang w:eastAsia="ar-SA"/>
              </w:rPr>
              <w:t>s pobiranjem poganjkov nadaljujemo še najmanj 20 dni od normalnega termina zaključka pobiranja, da preprečimo sovkam odlaganje jajčec.</w:t>
            </w:r>
          </w:p>
        </w:tc>
        <w:tc>
          <w:tcPr>
            <w:tcW w:w="1980" w:type="dxa"/>
            <w:gridSpan w:val="2"/>
            <w:tcBorders>
              <w:top w:val="single" w:sz="4" w:space="0" w:color="000000"/>
              <w:left w:val="single" w:sz="4" w:space="0" w:color="000000"/>
              <w:bottom w:val="single" w:sz="4" w:space="0" w:color="000000"/>
            </w:tcBorders>
            <w:shd w:val="clear" w:color="auto" w:fill="auto"/>
          </w:tcPr>
          <w:p w14:paraId="29867210" w14:textId="77777777" w:rsidR="0064283A" w:rsidRPr="000307BC" w:rsidRDefault="0064283A" w:rsidP="006A2F35">
            <w:pPr>
              <w:snapToGrid w:val="0"/>
              <w:jc w:val="left"/>
              <w:rPr>
                <w:sz w:val="18"/>
                <w:szCs w:val="18"/>
              </w:rPr>
            </w:pPr>
          </w:p>
        </w:tc>
        <w:tc>
          <w:tcPr>
            <w:tcW w:w="1853" w:type="dxa"/>
            <w:gridSpan w:val="2"/>
            <w:tcBorders>
              <w:top w:val="single" w:sz="4" w:space="0" w:color="000000"/>
              <w:left w:val="single" w:sz="4" w:space="0" w:color="000000"/>
              <w:bottom w:val="single" w:sz="4" w:space="0" w:color="000000"/>
            </w:tcBorders>
            <w:shd w:val="clear" w:color="auto" w:fill="auto"/>
          </w:tcPr>
          <w:p w14:paraId="25D2AB74" w14:textId="77777777" w:rsidR="0064283A" w:rsidRPr="000307BC" w:rsidRDefault="0064283A" w:rsidP="006A2F35">
            <w:pPr>
              <w:snapToGrid w:val="0"/>
              <w:jc w:val="left"/>
              <w:rPr>
                <w:sz w:val="18"/>
                <w:szCs w:val="18"/>
              </w:rPr>
            </w:pPr>
          </w:p>
          <w:p w14:paraId="1E083A3D" w14:textId="77777777" w:rsidR="0064283A" w:rsidRPr="000307BC" w:rsidRDefault="0064283A" w:rsidP="006A2F35">
            <w:pPr>
              <w:jc w:val="left"/>
              <w:rPr>
                <w:sz w:val="18"/>
                <w:szCs w:val="18"/>
              </w:rPr>
            </w:pPr>
          </w:p>
        </w:tc>
        <w:tc>
          <w:tcPr>
            <w:tcW w:w="1276" w:type="dxa"/>
            <w:tcBorders>
              <w:top w:val="single" w:sz="4" w:space="0" w:color="000000"/>
              <w:left w:val="single" w:sz="4" w:space="0" w:color="000000"/>
              <w:bottom w:val="single" w:sz="4" w:space="0" w:color="000000"/>
            </w:tcBorders>
            <w:shd w:val="clear" w:color="auto" w:fill="auto"/>
          </w:tcPr>
          <w:p w14:paraId="3CAEF95F" w14:textId="77777777" w:rsidR="0064283A" w:rsidRPr="000307BC" w:rsidRDefault="0064283A" w:rsidP="006A2F35">
            <w:pPr>
              <w:snapToGrid w:val="0"/>
              <w:jc w:val="left"/>
              <w:rPr>
                <w:sz w:val="18"/>
                <w:szCs w:val="18"/>
              </w:rPr>
            </w:pPr>
          </w:p>
        </w:tc>
        <w:tc>
          <w:tcPr>
            <w:tcW w:w="1275" w:type="dxa"/>
            <w:tcBorders>
              <w:top w:val="single" w:sz="4" w:space="0" w:color="000000"/>
              <w:left w:val="single" w:sz="4" w:space="0" w:color="000000"/>
              <w:bottom w:val="single" w:sz="4" w:space="0" w:color="000000"/>
            </w:tcBorders>
            <w:shd w:val="clear" w:color="auto" w:fill="auto"/>
          </w:tcPr>
          <w:p w14:paraId="1FA188BB" w14:textId="77777777" w:rsidR="0064283A" w:rsidRPr="000307BC" w:rsidRDefault="0064283A" w:rsidP="006A2F35">
            <w:pPr>
              <w:snapToGrid w:val="0"/>
              <w:jc w:val="left"/>
              <w:rPr>
                <w:sz w:val="18"/>
                <w:szCs w:val="18"/>
              </w:rPr>
            </w:pPr>
          </w:p>
        </w:tc>
        <w:tc>
          <w:tcPr>
            <w:tcW w:w="1841" w:type="dxa"/>
            <w:tcBorders>
              <w:top w:val="single" w:sz="8" w:space="0" w:color="000000"/>
              <w:left w:val="single" w:sz="8" w:space="0" w:color="000000"/>
              <w:bottom w:val="single" w:sz="8" w:space="0" w:color="000000"/>
              <w:right w:val="single" w:sz="8" w:space="0" w:color="000000"/>
            </w:tcBorders>
            <w:shd w:val="clear" w:color="auto" w:fill="auto"/>
          </w:tcPr>
          <w:p w14:paraId="130731E6" w14:textId="77777777" w:rsidR="0064283A" w:rsidRPr="000307BC" w:rsidRDefault="0064283A" w:rsidP="006A2F35">
            <w:pPr>
              <w:snapToGrid w:val="0"/>
              <w:jc w:val="left"/>
              <w:rPr>
                <w:sz w:val="18"/>
                <w:szCs w:val="18"/>
              </w:rPr>
            </w:pPr>
          </w:p>
        </w:tc>
      </w:tr>
      <w:tr w:rsidR="0064283A" w:rsidRPr="000307BC" w14:paraId="052E8E8E" w14:textId="77777777" w:rsidTr="006A2F35">
        <w:trPr>
          <w:gridAfter w:val="1"/>
          <w:wAfter w:w="10" w:type="dxa"/>
        </w:trPr>
        <w:tc>
          <w:tcPr>
            <w:tcW w:w="1690" w:type="dxa"/>
            <w:tcBorders>
              <w:top w:val="single" w:sz="4" w:space="0" w:color="000000"/>
              <w:left w:val="single" w:sz="4" w:space="0" w:color="000000"/>
              <w:bottom w:val="single" w:sz="4" w:space="0" w:color="000000"/>
            </w:tcBorders>
            <w:shd w:val="clear" w:color="auto" w:fill="auto"/>
          </w:tcPr>
          <w:p w14:paraId="58501F4C" w14:textId="1AC236F3" w:rsidR="0064283A" w:rsidRPr="000307BC" w:rsidRDefault="0064283A" w:rsidP="006A2F35">
            <w:pPr>
              <w:snapToGrid w:val="0"/>
              <w:jc w:val="left"/>
              <w:rPr>
                <w:b/>
                <w:bCs/>
                <w:sz w:val="18"/>
                <w:szCs w:val="18"/>
              </w:rPr>
            </w:pPr>
            <w:r>
              <w:rPr>
                <w:b/>
                <w:bCs/>
                <w:sz w:val="18"/>
                <w:szCs w:val="18"/>
              </w:rPr>
              <w:t>C</w:t>
            </w:r>
            <w:r w:rsidRPr="00175914">
              <w:rPr>
                <w:b/>
                <w:bCs/>
                <w:sz w:val="18"/>
                <w:szCs w:val="18"/>
              </w:rPr>
              <w:t xml:space="preserve">vetlični resar </w:t>
            </w:r>
            <w:r w:rsidRPr="0004773D">
              <w:rPr>
                <w:bCs/>
                <w:i/>
                <w:iCs/>
                <w:sz w:val="18"/>
                <w:szCs w:val="18"/>
              </w:rPr>
              <w:t>Frankliniella occidentalis</w:t>
            </w:r>
          </w:p>
        </w:tc>
        <w:tc>
          <w:tcPr>
            <w:tcW w:w="2138" w:type="dxa"/>
            <w:tcBorders>
              <w:top w:val="single" w:sz="4" w:space="0" w:color="000000"/>
              <w:left w:val="single" w:sz="4" w:space="0" w:color="000000"/>
              <w:bottom w:val="single" w:sz="4" w:space="0" w:color="000000"/>
            </w:tcBorders>
            <w:shd w:val="clear" w:color="auto" w:fill="auto"/>
          </w:tcPr>
          <w:p w14:paraId="14CD889E" w14:textId="27C2BD07" w:rsidR="0064283A" w:rsidRPr="000307BC" w:rsidRDefault="0064283A" w:rsidP="006A2F35">
            <w:pPr>
              <w:snapToGrid w:val="0"/>
              <w:jc w:val="left"/>
              <w:rPr>
                <w:sz w:val="18"/>
                <w:szCs w:val="18"/>
              </w:rPr>
            </w:pPr>
            <w:r w:rsidRPr="00F44CD8">
              <w:rPr>
                <w:sz w:val="16"/>
                <w:szCs w:val="16"/>
              </w:rPr>
              <w:t>Odrasli resarji in ličinke sesajo rastlinske sokove in na listih opazimo karakteristične belo srebrne pike nepravilnih oblik</w:t>
            </w:r>
          </w:p>
        </w:tc>
        <w:tc>
          <w:tcPr>
            <w:tcW w:w="2262" w:type="dxa"/>
            <w:tcBorders>
              <w:top w:val="single" w:sz="4" w:space="0" w:color="000000"/>
              <w:left w:val="single" w:sz="4" w:space="0" w:color="000000"/>
              <w:bottom w:val="single" w:sz="4" w:space="0" w:color="000000"/>
            </w:tcBorders>
            <w:shd w:val="clear" w:color="auto" w:fill="auto"/>
          </w:tcPr>
          <w:p w14:paraId="2BFEDF5B" w14:textId="74DA8A95" w:rsidR="0064283A" w:rsidRPr="000307BC" w:rsidRDefault="0064283A" w:rsidP="006A2F35">
            <w:pPr>
              <w:tabs>
                <w:tab w:val="left" w:pos="170"/>
              </w:tabs>
              <w:snapToGrid w:val="0"/>
              <w:jc w:val="left"/>
              <w:rPr>
                <w:sz w:val="18"/>
                <w:szCs w:val="18"/>
              </w:rPr>
            </w:pPr>
            <w:r>
              <w:rPr>
                <w:sz w:val="16"/>
                <w:szCs w:val="16"/>
              </w:rPr>
              <w:t>Agrotehnični ukrepi: ukrepi za zmanjšanje zapljeveljenosti posevka</w:t>
            </w:r>
          </w:p>
        </w:tc>
        <w:tc>
          <w:tcPr>
            <w:tcW w:w="1980" w:type="dxa"/>
            <w:gridSpan w:val="2"/>
            <w:tcBorders>
              <w:top w:val="single" w:sz="4" w:space="0" w:color="000000"/>
              <w:left w:val="single" w:sz="4" w:space="0" w:color="000000"/>
              <w:bottom w:val="single" w:sz="4" w:space="0" w:color="000000"/>
            </w:tcBorders>
            <w:shd w:val="clear" w:color="auto" w:fill="auto"/>
          </w:tcPr>
          <w:p w14:paraId="7F037C8C" w14:textId="459C0636" w:rsidR="0064283A" w:rsidRPr="00165D64" w:rsidRDefault="0064283A" w:rsidP="00F471E1">
            <w:pPr>
              <w:tabs>
                <w:tab w:val="left" w:pos="122"/>
              </w:tabs>
              <w:snapToGrid w:val="0"/>
              <w:ind w:right="612"/>
              <w:rPr>
                <w:sz w:val="16"/>
                <w:szCs w:val="16"/>
              </w:rPr>
            </w:pPr>
            <w:r w:rsidRPr="00165D64">
              <w:rPr>
                <w:sz w:val="16"/>
                <w:szCs w:val="16"/>
              </w:rPr>
              <w:t>-mešanica terpenoidov QRD460</w:t>
            </w:r>
          </w:p>
          <w:p w14:paraId="0DA71BB7" w14:textId="5EDEE3A4" w:rsidR="00B65F89" w:rsidRPr="00165D64" w:rsidRDefault="00B65F89" w:rsidP="00F471E1">
            <w:pPr>
              <w:tabs>
                <w:tab w:val="left" w:pos="122"/>
              </w:tabs>
              <w:snapToGrid w:val="0"/>
              <w:ind w:right="612"/>
              <w:rPr>
                <w:sz w:val="16"/>
                <w:szCs w:val="16"/>
              </w:rPr>
            </w:pPr>
          </w:p>
          <w:p w14:paraId="27CFF235" w14:textId="2E26A25B" w:rsidR="00B65F89" w:rsidRPr="00165D64" w:rsidRDefault="00B65F89" w:rsidP="00F471E1">
            <w:pPr>
              <w:tabs>
                <w:tab w:val="left" w:pos="122"/>
              </w:tabs>
              <w:snapToGrid w:val="0"/>
              <w:ind w:right="612"/>
              <w:rPr>
                <w:sz w:val="16"/>
                <w:szCs w:val="16"/>
              </w:rPr>
            </w:pPr>
            <w:r w:rsidRPr="00165D64">
              <w:rPr>
                <w:sz w:val="18"/>
                <w:szCs w:val="18"/>
              </w:rPr>
              <w:t>-azadirahtin A</w:t>
            </w:r>
          </w:p>
          <w:p w14:paraId="02133BE5" w14:textId="36ED71B8" w:rsidR="00B65F89" w:rsidRPr="00165D64" w:rsidRDefault="00B65F89" w:rsidP="00F471E1">
            <w:pPr>
              <w:tabs>
                <w:tab w:val="left" w:pos="122"/>
              </w:tabs>
              <w:snapToGrid w:val="0"/>
              <w:ind w:right="612"/>
              <w:rPr>
                <w:sz w:val="16"/>
                <w:szCs w:val="16"/>
              </w:rPr>
            </w:pPr>
          </w:p>
          <w:p w14:paraId="4E307C28" w14:textId="3517F2FB" w:rsidR="00B65F89" w:rsidRPr="00165D64" w:rsidRDefault="00B65F89" w:rsidP="00F471E1">
            <w:pPr>
              <w:tabs>
                <w:tab w:val="left" w:pos="122"/>
              </w:tabs>
              <w:snapToGrid w:val="0"/>
              <w:ind w:right="612"/>
              <w:rPr>
                <w:sz w:val="16"/>
                <w:szCs w:val="16"/>
              </w:rPr>
            </w:pPr>
          </w:p>
          <w:p w14:paraId="72D168F6" w14:textId="77777777" w:rsidR="00B65F89" w:rsidRPr="00165D64" w:rsidRDefault="00B65F89" w:rsidP="00F471E1">
            <w:pPr>
              <w:tabs>
                <w:tab w:val="left" w:pos="122"/>
              </w:tabs>
              <w:snapToGrid w:val="0"/>
              <w:ind w:right="612"/>
              <w:rPr>
                <w:sz w:val="16"/>
                <w:szCs w:val="16"/>
              </w:rPr>
            </w:pPr>
          </w:p>
          <w:p w14:paraId="6BCB643F" w14:textId="77777777" w:rsidR="0064283A" w:rsidRPr="00165D64" w:rsidRDefault="0064283A" w:rsidP="006A2F35">
            <w:pPr>
              <w:snapToGrid w:val="0"/>
              <w:jc w:val="left"/>
              <w:rPr>
                <w:sz w:val="18"/>
                <w:szCs w:val="18"/>
              </w:rPr>
            </w:pPr>
          </w:p>
        </w:tc>
        <w:tc>
          <w:tcPr>
            <w:tcW w:w="1853" w:type="dxa"/>
            <w:gridSpan w:val="2"/>
            <w:tcBorders>
              <w:top w:val="single" w:sz="4" w:space="0" w:color="000000"/>
              <w:left w:val="single" w:sz="4" w:space="0" w:color="000000"/>
              <w:bottom w:val="single" w:sz="4" w:space="0" w:color="000000"/>
            </w:tcBorders>
            <w:shd w:val="clear" w:color="auto" w:fill="auto"/>
          </w:tcPr>
          <w:p w14:paraId="75F1B549" w14:textId="77777777" w:rsidR="0064283A" w:rsidRPr="00165D64" w:rsidRDefault="0064283A" w:rsidP="006A2F35">
            <w:pPr>
              <w:snapToGrid w:val="0"/>
              <w:jc w:val="left"/>
              <w:rPr>
                <w:sz w:val="16"/>
                <w:szCs w:val="16"/>
              </w:rPr>
            </w:pPr>
            <w:r w:rsidRPr="00165D64">
              <w:rPr>
                <w:sz w:val="16"/>
                <w:szCs w:val="16"/>
              </w:rPr>
              <w:lastRenderedPageBreak/>
              <w:t>Requiem prime</w:t>
            </w:r>
          </w:p>
          <w:p w14:paraId="16DA8F71" w14:textId="77777777" w:rsidR="00B65F89" w:rsidRPr="00165D64" w:rsidRDefault="00B65F89" w:rsidP="006A2F35">
            <w:pPr>
              <w:snapToGrid w:val="0"/>
              <w:jc w:val="left"/>
              <w:rPr>
                <w:sz w:val="16"/>
                <w:szCs w:val="16"/>
              </w:rPr>
            </w:pPr>
          </w:p>
          <w:p w14:paraId="57F05B4B" w14:textId="77777777" w:rsidR="00B65F89" w:rsidRPr="00165D64" w:rsidRDefault="00B65F89" w:rsidP="006A2F35">
            <w:pPr>
              <w:snapToGrid w:val="0"/>
              <w:jc w:val="left"/>
              <w:rPr>
                <w:sz w:val="16"/>
                <w:szCs w:val="16"/>
              </w:rPr>
            </w:pPr>
          </w:p>
          <w:p w14:paraId="6BAAB9F2" w14:textId="77777777" w:rsidR="00B65F89" w:rsidRPr="00165D64" w:rsidRDefault="00B65F89" w:rsidP="006A2F35">
            <w:pPr>
              <w:snapToGrid w:val="0"/>
              <w:jc w:val="left"/>
              <w:rPr>
                <w:sz w:val="16"/>
                <w:szCs w:val="16"/>
              </w:rPr>
            </w:pPr>
          </w:p>
          <w:p w14:paraId="2829F8A9" w14:textId="77777777" w:rsidR="00B65F89" w:rsidRPr="00165D64" w:rsidRDefault="00B65F89" w:rsidP="00B65F89">
            <w:pPr>
              <w:snapToGrid w:val="0"/>
              <w:jc w:val="left"/>
              <w:rPr>
                <w:sz w:val="18"/>
                <w:szCs w:val="18"/>
              </w:rPr>
            </w:pPr>
            <w:r w:rsidRPr="00165D64">
              <w:rPr>
                <w:sz w:val="18"/>
                <w:szCs w:val="18"/>
              </w:rPr>
              <w:t>Neemazal -T/S</w:t>
            </w:r>
          </w:p>
          <w:p w14:paraId="74D1BBF2" w14:textId="6D3535A5" w:rsidR="00B65F89" w:rsidRPr="00165D64" w:rsidRDefault="00B65F89" w:rsidP="00B65F89">
            <w:pPr>
              <w:snapToGrid w:val="0"/>
              <w:jc w:val="left"/>
              <w:rPr>
                <w:sz w:val="18"/>
                <w:szCs w:val="18"/>
              </w:rPr>
            </w:pPr>
            <w:r w:rsidRPr="00165D64">
              <w:rPr>
                <w:sz w:val="18"/>
                <w:szCs w:val="18"/>
              </w:rPr>
              <w:lastRenderedPageBreak/>
              <w:t>(MANJŠA UPORABA)</w:t>
            </w:r>
          </w:p>
        </w:tc>
        <w:tc>
          <w:tcPr>
            <w:tcW w:w="1276" w:type="dxa"/>
            <w:tcBorders>
              <w:top w:val="single" w:sz="4" w:space="0" w:color="000000"/>
              <w:left w:val="single" w:sz="4" w:space="0" w:color="000000"/>
              <w:bottom w:val="single" w:sz="4" w:space="0" w:color="000000"/>
            </w:tcBorders>
            <w:shd w:val="clear" w:color="auto" w:fill="auto"/>
          </w:tcPr>
          <w:p w14:paraId="48C70B56" w14:textId="77777777" w:rsidR="0064283A" w:rsidRPr="00165D64" w:rsidRDefault="0064283A" w:rsidP="006A2F35">
            <w:pPr>
              <w:snapToGrid w:val="0"/>
              <w:jc w:val="left"/>
              <w:rPr>
                <w:sz w:val="16"/>
                <w:szCs w:val="16"/>
              </w:rPr>
            </w:pPr>
            <w:r w:rsidRPr="00165D64">
              <w:rPr>
                <w:sz w:val="16"/>
                <w:szCs w:val="16"/>
              </w:rPr>
              <w:lastRenderedPageBreak/>
              <w:t>6,5 l/ha</w:t>
            </w:r>
          </w:p>
          <w:p w14:paraId="14CF616C" w14:textId="77777777" w:rsidR="00B65F89" w:rsidRPr="00165D64" w:rsidRDefault="00B65F89" w:rsidP="006A2F35">
            <w:pPr>
              <w:snapToGrid w:val="0"/>
              <w:jc w:val="left"/>
              <w:rPr>
                <w:sz w:val="16"/>
                <w:szCs w:val="16"/>
              </w:rPr>
            </w:pPr>
          </w:p>
          <w:p w14:paraId="0DBC6523" w14:textId="77777777" w:rsidR="00B65F89" w:rsidRPr="00165D64" w:rsidRDefault="00B65F89" w:rsidP="006A2F35">
            <w:pPr>
              <w:snapToGrid w:val="0"/>
              <w:jc w:val="left"/>
              <w:rPr>
                <w:sz w:val="16"/>
                <w:szCs w:val="16"/>
              </w:rPr>
            </w:pPr>
          </w:p>
          <w:p w14:paraId="585FB9AC" w14:textId="77777777" w:rsidR="00B65F89" w:rsidRPr="00165D64" w:rsidRDefault="00B65F89" w:rsidP="006A2F35">
            <w:pPr>
              <w:snapToGrid w:val="0"/>
              <w:jc w:val="left"/>
              <w:rPr>
                <w:sz w:val="16"/>
                <w:szCs w:val="16"/>
              </w:rPr>
            </w:pPr>
          </w:p>
          <w:p w14:paraId="2D2424E2" w14:textId="39B8545B" w:rsidR="00B65F89" w:rsidRPr="00165D64" w:rsidRDefault="00B65F89" w:rsidP="006A2F35">
            <w:pPr>
              <w:snapToGrid w:val="0"/>
              <w:jc w:val="left"/>
              <w:rPr>
                <w:sz w:val="18"/>
                <w:szCs w:val="18"/>
              </w:rPr>
            </w:pPr>
            <w:r w:rsidRPr="00165D64">
              <w:rPr>
                <w:sz w:val="18"/>
                <w:szCs w:val="18"/>
              </w:rPr>
              <w:t>3 l/ha</w:t>
            </w:r>
          </w:p>
        </w:tc>
        <w:tc>
          <w:tcPr>
            <w:tcW w:w="1275" w:type="dxa"/>
            <w:tcBorders>
              <w:top w:val="single" w:sz="4" w:space="0" w:color="000000"/>
              <w:left w:val="single" w:sz="4" w:space="0" w:color="000000"/>
              <w:bottom w:val="single" w:sz="4" w:space="0" w:color="000000"/>
            </w:tcBorders>
            <w:shd w:val="clear" w:color="auto" w:fill="auto"/>
          </w:tcPr>
          <w:p w14:paraId="4BBBDEED" w14:textId="77777777" w:rsidR="0064283A" w:rsidRPr="00165D64" w:rsidRDefault="0064283A" w:rsidP="006A2F35">
            <w:pPr>
              <w:snapToGrid w:val="0"/>
              <w:jc w:val="left"/>
              <w:rPr>
                <w:sz w:val="16"/>
                <w:szCs w:val="16"/>
              </w:rPr>
            </w:pPr>
            <w:r w:rsidRPr="00165D64">
              <w:rPr>
                <w:sz w:val="16"/>
                <w:szCs w:val="16"/>
              </w:rPr>
              <w:t>1 dan</w:t>
            </w:r>
          </w:p>
          <w:p w14:paraId="76620F90" w14:textId="77777777" w:rsidR="00B65F89" w:rsidRPr="00165D64" w:rsidRDefault="00B65F89" w:rsidP="006A2F35">
            <w:pPr>
              <w:snapToGrid w:val="0"/>
              <w:jc w:val="left"/>
              <w:rPr>
                <w:sz w:val="16"/>
                <w:szCs w:val="16"/>
              </w:rPr>
            </w:pPr>
          </w:p>
          <w:p w14:paraId="1E945474" w14:textId="77777777" w:rsidR="00B65F89" w:rsidRPr="00165D64" w:rsidRDefault="00B65F89" w:rsidP="006A2F35">
            <w:pPr>
              <w:snapToGrid w:val="0"/>
              <w:jc w:val="left"/>
              <w:rPr>
                <w:sz w:val="16"/>
                <w:szCs w:val="16"/>
              </w:rPr>
            </w:pPr>
          </w:p>
          <w:p w14:paraId="1DEEE575" w14:textId="77777777" w:rsidR="00B65F89" w:rsidRPr="00165D64" w:rsidRDefault="00B65F89" w:rsidP="006A2F35">
            <w:pPr>
              <w:snapToGrid w:val="0"/>
              <w:jc w:val="left"/>
              <w:rPr>
                <w:sz w:val="16"/>
                <w:szCs w:val="16"/>
              </w:rPr>
            </w:pPr>
          </w:p>
          <w:p w14:paraId="5EA7B037" w14:textId="64E23808" w:rsidR="00B65F89" w:rsidRPr="00165D64" w:rsidRDefault="00B65F89" w:rsidP="006A2F35">
            <w:pPr>
              <w:snapToGrid w:val="0"/>
              <w:jc w:val="left"/>
              <w:rPr>
                <w:sz w:val="18"/>
                <w:szCs w:val="18"/>
              </w:rPr>
            </w:pPr>
            <w:r w:rsidRPr="00165D64">
              <w:rPr>
                <w:sz w:val="18"/>
                <w:szCs w:val="18"/>
              </w:rPr>
              <w:t>ĆU</w:t>
            </w:r>
          </w:p>
        </w:tc>
        <w:tc>
          <w:tcPr>
            <w:tcW w:w="1841" w:type="dxa"/>
            <w:tcBorders>
              <w:top w:val="single" w:sz="8" w:space="0" w:color="000000"/>
              <w:left w:val="single" w:sz="8" w:space="0" w:color="000000"/>
              <w:bottom w:val="single" w:sz="8" w:space="0" w:color="000000"/>
              <w:right w:val="single" w:sz="8" w:space="0" w:color="000000"/>
            </w:tcBorders>
            <w:shd w:val="clear" w:color="auto" w:fill="auto"/>
          </w:tcPr>
          <w:p w14:paraId="1C638A05" w14:textId="77777777" w:rsidR="0064283A" w:rsidRPr="00165D64" w:rsidRDefault="0064283A" w:rsidP="006A2F35">
            <w:pPr>
              <w:snapToGrid w:val="0"/>
              <w:jc w:val="left"/>
              <w:rPr>
                <w:sz w:val="18"/>
                <w:szCs w:val="18"/>
              </w:rPr>
            </w:pPr>
            <w:r w:rsidRPr="00165D64">
              <w:rPr>
                <w:sz w:val="18"/>
                <w:szCs w:val="18"/>
              </w:rPr>
              <w:t>Največ 12x</w:t>
            </w:r>
          </w:p>
          <w:p w14:paraId="62201E12" w14:textId="04EE0258" w:rsidR="002F3B6E" w:rsidRPr="00165D64" w:rsidRDefault="002F3B6E" w:rsidP="006A2F35">
            <w:pPr>
              <w:snapToGrid w:val="0"/>
              <w:jc w:val="left"/>
              <w:rPr>
                <w:sz w:val="18"/>
                <w:szCs w:val="18"/>
              </w:rPr>
            </w:pPr>
            <w:r w:rsidRPr="00165D64">
              <w:rPr>
                <w:sz w:val="18"/>
                <w:szCs w:val="18"/>
              </w:rPr>
              <w:t>v trajnih rastlinjakih brez izpustov v okolje</w:t>
            </w:r>
            <w:r w:rsidR="00B65F89" w:rsidRPr="00165D64">
              <w:rPr>
                <w:sz w:val="18"/>
                <w:szCs w:val="18"/>
              </w:rPr>
              <w:t xml:space="preserve"> Največ 2x</w:t>
            </w:r>
            <w:r w:rsidRPr="00165D64">
              <w:rPr>
                <w:sz w:val="18"/>
                <w:szCs w:val="18"/>
              </w:rPr>
              <w:t> </w:t>
            </w:r>
          </w:p>
        </w:tc>
      </w:tr>
      <w:tr w:rsidR="0064283A" w:rsidRPr="000307BC" w14:paraId="169ACB42" w14:textId="77777777" w:rsidTr="006A2F35">
        <w:trPr>
          <w:gridAfter w:val="1"/>
          <w:wAfter w:w="10" w:type="dxa"/>
        </w:trPr>
        <w:tc>
          <w:tcPr>
            <w:tcW w:w="1690" w:type="dxa"/>
            <w:tcBorders>
              <w:top w:val="single" w:sz="4" w:space="0" w:color="000000"/>
              <w:left w:val="single" w:sz="4" w:space="0" w:color="000000"/>
              <w:bottom w:val="single" w:sz="4" w:space="0" w:color="000000"/>
            </w:tcBorders>
            <w:shd w:val="clear" w:color="auto" w:fill="auto"/>
          </w:tcPr>
          <w:p w14:paraId="2EBB82AF" w14:textId="0AF29DF3" w:rsidR="0064283A" w:rsidRPr="000307BC" w:rsidRDefault="0064283A" w:rsidP="006A2F35">
            <w:pPr>
              <w:snapToGrid w:val="0"/>
              <w:jc w:val="left"/>
              <w:rPr>
                <w:b/>
                <w:bCs/>
                <w:sz w:val="18"/>
                <w:szCs w:val="18"/>
              </w:rPr>
            </w:pPr>
            <w:r>
              <w:rPr>
                <w:b/>
                <w:bCs/>
                <w:sz w:val="18"/>
                <w:szCs w:val="18"/>
              </w:rPr>
              <w:t xml:space="preserve">Navadna pršica </w:t>
            </w:r>
            <w:r w:rsidRPr="0004773D">
              <w:rPr>
                <w:bCs/>
                <w:i/>
                <w:iCs/>
                <w:sz w:val="18"/>
                <w:szCs w:val="18"/>
              </w:rPr>
              <w:t>Tetranychus urticae</w:t>
            </w:r>
          </w:p>
        </w:tc>
        <w:tc>
          <w:tcPr>
            <w:tcW w:w="2138" w:type="dxa"/>
            <w:tcBorders>
              <w:top w:val="single" w:sz="4" w:space="0" w:color="000000"/>
              <w:left w:val="single" w:sz="4" w:space="0" w:color="000000"/>
              <w:bottom w:val="single" w:sz="4" w:space="0" w:color="000000"/>
            </w:tcBorders>
            <w:shd w:val="clear" w:color="auto" w:fill="auto"/>
          </w:tcPr>
          <w:p w14:paraId="6A915222" w14:textId="77777777" w:rsidR="0064283A" w:rsidRPr="000307BC" w:rsidRDefault="0064283A" w:rsidP="006A2F35">
            <w:pPr>
              <w:snapToGrid w:val="0"/>
              <w:jc w:val="left"/>
              <w:rPr>
                <w:sz w:val="18"/>
                <w:szCs w:val="18"/>
              </w:rPr>
            </w:pPr>
          </w:p>
        </w:tc>
        <w:tc>
          <w:tcPr>
            <w:tcW w:w="2262" w:type="dxa"/>
            <w:tcBorders>
              <w:top w:val="single" w:sz="4" w:space="0" w:color="000000"/>
              <w:left w:val="single" w:sz="4" w:space="0" w:color="000000"/>
              <w:bottom w:val="single" w:sz="4" w:space="0" w:color="000000"/>
            </w:tcBorders>
            <w:shd w:val="clear" w:color="auto" w:fill="auto"/>
          </w:tcPr>
          <w:p w14:paraId="6408C508" w14:textId="77777777" w:rsidR="0064283A" w:rsidRPr="000307BC" w:rsidRDefault="0064283A" w:rsidP="006A2F35">
            <w:pPr>
              <w:tabs>
                <w:tab w:val="left" w:pos="170"/>
              </w:tabs>
              <w:snapToGrid w:val="0"/>
              <w:jc w:val="left"/>
              <w:rPr>
                <w:sz w:val="18"/>
                <w:szCs w:val="18"/>
              </w:rPr>
            </w:pPr>
          </w:p>
        </w:tc>
        <w:tc>
          <w:tcPr>
            <w:tcW w:w="1980" w:type="dxa"/>
            <w:gridSpan w:val="2"/>
            <w:tcBorders>
              <w:top w:val="single" w:sz="4" w:space="0" w:color="000000"/>
              <w:left w:val="single" w:sz="4" w:space="0" w:color="000000"/>
              <w:bottom w:val="single" w:sz="4" w:space="0" w:color="000000"/>
            </w:tcBorders>
            <w:shd w:val="clear" w:color="auto" w:fill="auto"/>
          </w:tcPr>
          <w:p w14:paraId="18A2306C" w14:textId="6338570D" w:rsidR="0064283A" w:rsidRPr="00165D64" w:rsidRDefault="0064283A" w:rsidP="00F471E1">
            <w:pPr>
              <w:tabs>
                <w:tab w:val="left" w:pos="122"/>
              </w:tabs>
              <w:snapToGrid w:val="0"/>
              <w:ind w:right="612"/>
              <w:rPr>
                <w:sz w:val="16"/>
                <w:szCs w:val="16"/>
              </w:rPr>
            </w:pPr>
            <w:r w:rsidRPr="00165D64">
              <w:rPr>
                <w:sz w:val="16"/>
                <w:szCs w:val="16"/>
              </w:rPr>
              <w:t>-mešanica terpenoidov QRD460</w:t>
            </w:r>
          </w:p>
          <w:p w14:paraId="03707175" w14:textId="0BBD3FEB" w:rsidR="00B945A7" w:rsidRPr="00165D64" w:rsidRDefault="00B945A7" w:rsidP="00F471E1">
            <w:pPr>
              <w:tabs>
                <w:tab w:val="left" w:pos="122"/>
              </w:tabs>
              <w:snapToGrid w:val="0"/>
              <w:ind w:right="612"/>
              <w:rPr>
                <w:sz w:val="16"/>
                <w:szCs w:val="16"/>
              </w:rPr>
            </w:pPr>
          </w:p>
          <w:p w14:paraId="7649C680" w14:textId="77777777" w:rsidR="00B945A7" w:rsidRPr="00165D64" w:rsidRDefault="00B945A7" w:rsidP="00F471E1">
            <w:pPr>
              <w:tabs>
                <w:tab w:val="left" w:pos="122"/>
              </w:tabs>
              <w:snapToGrid w:val="0"/>
              <w:ind w:right="612"/>
              <w:rPr>
                <w:sz w:val="16"/>
                <w:szCs w:val="16"/>
              </w:rPr>
            </w:pPr>
          </w:p>
          <w:p w14:paraId="1C0559DD" w14:textId="77777777" w:rsidR="00B945A7" w:rsidRPr="00165D64" w:rsidRDefault="00B945A7" w:rsidP="00B945A7">
            <w:pPr>
              <w:tabs>
                <w:tab w:val="left" w:pos="122"/>
              </w:tabs>
              <w:snapToGrid w:val="0"/>
              <w:ind w:right="612"/>
              <w:rPr>
                <w:sz w:val="16"/>
                <w:szCs w:val="16"/>
              </w:rPr>
            </w:pPr>
            <w:r w:rsidRPr="00165D64">
              <w:rPr>
                <w:sz w:val="18"/>
                <w:szCs w:val="18"/>
              </w:rPr>
              <w:t>-azadirahtin A</w:t>
            </w:r>
          </w:p>
          <w:p w14:paraId="3F7BA636" w14:textId="77777777" w:rsidR="0064283A" w:rsidRPr="00165D64" w:rsidRDefault="0064283A" w:rsidP="006A2F35">
            <w:pPr>
              <w:snapToGrid w:val="0"/>
              <w:jc w:val="left"/>
              <w:rPr>
                <w:sz w:val="18"/>
                <w:szCs w:val="18"/>
              </w:rPr>
            </w:pPr>
          </w:p>
        </w:tc>
        <w:tc>
          <w:tcPr>
            <w:tcW w:w="1853" w:type="dxa"/>
            <w:gridSpan w:val="2"/>
            <w:tcBorders>
              <w:top w:val="single" w:sz="4" w:space="0" w:color="000000"/>
              <w:left w:val="single" w:sz="4" w:space="0" w:color="000000"/>
              <w:bottom w:val="single" w:sz="4" w:space="0" w:color="000000"/>
            </w:tcBorders>
            <w:shd w:val="clear" w:color="auto" w:fill="auto"/>
          </w:tcPr>
          <w:p w14:paraId="06381E08" w14:textId="77777777" w:rsidR="0064283A" w:rsidRPr="00165D64" w:rsidRDefault="0064283A" w:rsidP="006A2F35">
            <w:pPr>
              <w:snapToGrid w:val="0"/>
              <w:jc w:val="left"/>
              <w:rPr>
                <w:sz w:val="16"/>
                <w:szCs w:val="16"/>
              </w:rPr>
            </w:pPr>
            <w:r w:rsidRPr="00165D64">
              <w:rPr>
                <w:sz w:val="16"/>
                <w:szCs w:val="16"/>
              </w:rPr>
              <w:t>Requiem prime</w:t>
            </w:r>
          </w:p>
          <w:p w14:paraId="31481FDC" w14:textId="77777777" w:rsidR="00B945A7" w:rsidRPr="00165D64" w:rsidRDefault="00B945A7" w:rsidP="006A2F35">
            <w:pPr>
              <w:snapToGrid w:val="0"/>
              <w:jc w:val="left"/>
              <w:rPr>
                <w:sz w:val="16"/>
                <w:szCs w:val="16"/>
              </w:rPr>
            </w:pPr>
          </w:p>
          <w:p w14:paraId="5A218575" w14:textId="77777777" w:rsidR="00B945A7" w:rsidRPr="00165D64" w:rsidRDefault="00B945A7" w:rsidP="006A2F35">
            <w:pPr>
              <w:snapToGrid w:val="0"/>
              <w:jc w:val="left"/>
              <w:rPr>
                <w:sz w:val="16"/>
                <w:szCs w:val="16"/>
              </w:rPr>
            </w:pPr>
          </w:p>
          <w:p w14:paraId="38E3E99A" w14:textId="77777777" w:rsidR="00B945A7" w:rsidRPr="00165D64" w:rsidRDefault="00B945A7" w:rsidP="006A2F35">
            <w:pPr>
              <w:snapToGrid w:val="0"/>
              <w:jc w:val="left"/>
              <w:rPr>
                <w:sz w:val="16"/>
                <w:szCs w:val="16"/>
              </w:rPr>
            </w:pPr>
          </w:p>
          <w:p w14:paraId="128DACFC" w14:textId="77777777" w:rsidR="00B945A7" w:rsidRPr="00165D64" w:rsidRDefault="00B945A7" w:rsidP="006A2F35">
            <w:pPr>
              <w:snapToGrid w:val="0"/>
              <w:jc w:val="left"/>
              <w:rPr>
                <w:sz w:val="16"/>
                <w:szCs w:val="16"/>
              </w:rPr>
            </w:pPr>
          </w:p>
          <w:p w14:paraId="577542A2" w14:textId="77777777" w:rsidR="00B945A7" w:rsidRPr="00165D64" w:rsidRDefault="00B945A7" w:rsidP="00B945A7">
            <w:pPr>
              <w:snapToGrid w:val="0"/>
              <w:jc w:val="left"/>
              <w:rPr>
                <w:sz w:val="18"/>
                <w:szCs w:val="18"/>
              </w:rPr>
            </w:pPr>
            <w:r w:rsidRPr="00165D64">
              <w:rPr>
                <w:sz w:val="18"/>
                <w:szCs w:val="18"/>
              </w:rPr>
              <w:t>Neemazal -T/S</w:t>
            </w:r>
          </w:p>
          <w:p w14:paraId="05A44B73" w14:textId="7684DA94" w:rsidR="00B945A7" w:rsidRPr="00165D64" w:rsidRDefault="00B945A7" w:rsidP="006A2F35">
            <w:pPr>
              <w:snapToGrid w:val="0"/>
              <w:jc w:val="left"/>
              <w:rPr>
                <w:sz w:val="18"/>
                <w:szCs w:val="18"/>
              </w:rPr>
            </w:pPr>
            <w:r w:rsidRPr="00165D64">
              <w:rPr>
                <w:sz w:val="18"/>
                <w:szCs w:val="18"/>
              </w:rPr>
              <w:t>(MANJŠA UPORABA)</w:t>
            </w:r>
          </w:p>
        </w:tc>
        <w:tc>
          <w:tcPr>
            <w:tcW w:w="1276" w:type="dxa"/>
            <w:tcBorders>
              <w:top w:val="single" w:sz="4" w:space="0" w:color="000000"/>
              <w:left w:val="single" w:sz="4" w:space="0" w:color="000000"/>
              <w:bottom w:val="single" w:sz="4" w:space="0" w:color="000000"/>
            </w:tcBorders>
            <w:shd w:val="clear" w:color="auto" w:fill="auto"/>
          </w:tcPr>
          <w:p w14:paraId="2DA7C0E3" w14:textId="77777777" w:rsidR="0064283A" w:rsidRPr="00165D64" w:rsidRDefault="0064283A" w:rsidP="006A2F35">
            <w:pPr>
              <w:snapToGrid w:val="0"/>
              <w:jc w:val="left"/>
              <w:rPr>
                <w:sz w:val="16"/>
                <w:szCs w:val="16"/>
              </w:rPr>
            </w:pPr>
            <w:r w:rsidRPr="00165D64">
              <w:rPr>
                <w:sz w:val="16"/>
                <w:szCs w:val="16"/>
              </w:rPr>
              <w:t>6,5 l/ha</w:t>
            </w:r>
          </w:p>
          <w:p w14:paraId="5DD7328E" w14:textId="77777777" w:rsidR="00B945A7" w:rsidRPr="00165D64" w:rsidRDefault="00B945A7" w:rsidP="006A2F35">
            <w:pPr>
              <w:snapToGrid w:val="0"/>
              <w:jc w:val="left"/>
              <w:rPr>
                <w:sz w:val="16"/>
                <w:szCs w:val="16"/>
              </w:rPr>
            </w:pPr>
          </w:p>
          <w:p w14:paraId="652F3069" w14:textId="77777777" w:rsidR="00B945A7" w:rsidRPr="00165D64" w:rsidRDefault="00B945A7" w:rsidP="006A2F35">
            <w:pPr>
              <w:snapToGrid w:val="0"/>
              <w:jc w:val="left"/>
              <w:rPr>
                <w:sz w:val="16"/>
                <w:szCs w:val="16"/>
              </w:rPr>
            </w:pPr>
          </w:p>
          <w:p w14:paraId="4FFACEFF" w14:textId="77777777" w:rsidR="00B945A7" w:rsidRPr="00165D64" w:rsidRDefault="00B945A7" w:rsidP="006A2F35">
            <w:pPr>
              <w:snapToGrid w:val="0"/>
              <w:jc w:val="left"/>
              <w:rPr>
                <w:sz w:val="16"/>
                <w:szCs w:val="16"/>
              </w:rPr>
            </w:pPr>
          </w:p>
          <w:p w14:paraId="39BD001B" w14:textId="77777777" w:rsidR="00B945A7" w:rsidRPr="00165D64" w:rsidRDefault="00B945A7" w:rsidP="006A2F35">
            <w:pPr>
              <w:snapToGrid w:val="0"/>
              <w:jc w:val="left"/>
              <w:rPr>
                <w:sz w:val="16"/>
                <w:szCs w:val="16"/>
              </w:rPr>
            </w:pPr>
          </w:p>
          <w:p w14:paraId="0AEF287D" w14:textId="0980CF99" w:rsidR="00B945A7" w:rsidRPr="00165D64" w:rsidRDefault="00B945A7" w:rsidP="006A2F35">
            <w:pPr>
              <w:snapToGrid w:val="0"/>
              <w:jc w:val="left"/>
              <w:rPr>
                <w:sz w:val="18"/>
                <w:szCs w:val="18"/>
              </w:rPr>
            </w:pPr>
            <w:r w:rsidRPr="00165D64">
              <w:rPr>
                <w:sz w:val="18"/>
                <w:szCs w:val="18"/>
              </w:rPr>
              <w:t>3 l/ha</w:t>
            </w:r>
          </w:p>
        </w:tc>
        <w:tc>
          <w:tcPr>
            <w:tcW w:w="1275" w:type="dxa"/>
            <w:tcBorders>
              <w:top w:val="single" w:sz="4" w:space="0" w:color="000000"/>
              <w:left w:val="single" w:sz="4" w:space="0" w:color="000000"/>
              <w:bottom w:val="single" w:sz="4" w:space="0" w:color="000000"/>
            </w:tcBorders>
            <w:shd w:val="clear" w:color="auto" w:fill="auto"/>
          </w:tcPr>
          <w:p w14:paraId="5C0F8FED" w14:textId="77777777" w:rsidR="0064283A" w:rsidRPr="00165D64" w:rsidRDefault="0064283A" w:rsidP="006A2F35">
            <w:pPr>
              <w:snapToGrid w:val="0"/>
              <w:jc w:val="left"/>
              <w:rPr>
                <w:sz w:val="16"/>
                <w:szCs w:val="16"/>
              </w:rPr>
            </w:pPr>
            <w:r w:rsidRPr="00165D64">
              <w:rPr>
                <w:sz w:val="16"/>
                <w:szCs w:val="16"/>
              </w:rPr>
              <w:t>1 dan</w:t>
            </w:r>
          </w:p>
          <w:p w14:paraId="22AAD2B6" w14:textId="77777777" w:rsidR="00B945A7" w:rsidRPr="00165D64" w:rsidRDefault="00B945A7" w:rsidP="006A2F35">
            <w:pPr>
              <w:snapToGrid w:val="0"/>
              <w:jc w:val="left"/>
              <w:rPr>
                <w:sz w:val="16"/>
                <w:szCs w:val="16"/>
              </w:rPr>
            </w:pPr>
          </w:p>
          <w:p w14:paraId="6C7FBC1A" w14:textId="77777777" w:rsidR="00B945A7" w:rsidRPr="00165D64" w:rsidRDefault="00B945A7" w:rsidP="006A2F35">
            <w:pPr>
              <w:snapToGrid w:val="0"/>
              <w:jc w:val="left"/>
              <w:rPr>
                <w:sz w:val="16"/>
                <w:szCs w:val="16"/>
              </w:rPr>
            </w:pPr>
          </w:p>
          <w:p w14:paraId="31CB3CBE" w14:textId="77777777" w:rsidR="00B945A7" w:rsidRPr="00165D64" w:rsidRDefault="00B945A7" w:rsidP="006A2F35">
            <w:pPr>
              <w:snapToGrid w:val="0"/>
              <w:jc w:val="left"/>
              <w:rPr>
                <w:sz w:val="16"/>
                <w:szCs w:val="16"/>
              </w:rPr>
            </w:pPr>
          </w:p>
          <w:p w14:paraId="02F5D911" w14:textId="77777777" w:rsidR="00B945A7" w:rsidRPr="00165D64" w:rsidRDefault="00B945A7" w:rsidP="006A2F35">
            <w:pPr>
              <w:snapToGrid w:val="0"/>
              <w:jc w:val="left"/>
              <w:rPr>
                <w:sz w:val="16"/>
                <w:szCs w:val="16"/>
              </w:rPr>
            </w:pPr>
          </w:p>
          <w:p w14:paraId="13F0EF3F" w14:textId="6BC7F90D" w:rsidR="00B945A7" w:rsidRPr="00165D64" w:rsidRDefault="00B945A7" w:rsidP="006A2F35">
            <w:pPr>
              <w:snapToGrid w:val="0"/>
              <w:jc w:val="left"/>
              <w:rPr>
                <w:sz w:val="18"/>
                <w:szCs w:val="18"/>
              </w:rPr>
            </w:pPr>
            <w:r w:rsidRPr="00165D64">
              <w:rPr>
                <w:sz w:val="16"/>
                <w:szCs w:val="16"/>
              </w:rPr>
              <w:t>ČU</w:t>
            </w:r>
          </w:p>
        </w:tc>
        <w:tc>
          <w:tcPr>
            <w:tcW w:w="1841" w:type="dxa"/>
            <w:tcBorders>
              <w:top w:val="single" w:sz="8" w:space="0" w:color="000000"/>
              <w:left w:val="single" w:sz="8" w:space="0" w:color="000000"/>
              <w:bottom w:val="single" w:sz="8" w:space="0" w:color="000000"/>
              <w:right w:val="single" w:sz="8" w:space="0" w:color="000000"/>
            </w:tcBorders>
            <w:shd w:val="clear" w:color="auto" w:fill="auto"/>
          </w:tcPr>
          <w:p w14:paraId="74D68E44" w14:textId="77777777" w:rsidR="0064283A" w:rsidRPr="00165D64" w:rsidRDefault="0064283A" w:rsidP="006A2F35">
            <w:pPr>
              <w:snapToGrid w:val="0"/>
              <w:jc w:val="left"/>
              <w:rPr>
                <w:sz w:val="18"/>
                <w:szCs w:val="18"/>
              </w:rPr>
            </w:pPr>
            <w:r w:rsidRPr="00165D64">
              <w:rPr>
                <w:sz w:val="18"/>
                <w:szCs w:val="18"/>
              </w:rPr>
              <w:t>Največ 12x</w:t>
            </w:r>
          </w:p>
          <w:p w14:paraId="4E8C534D" w14:textId="77777777" w:rsidR="00B945A7" w:rsidRPr="00165D64" w:rsidRDefault="002F3B6E" w:rsidP="006A2F35">
            <w:pPr>
              <w:snapToGrid w:val="0"/>
              <w:jc w:val="left"/>
              <w:rPr>
                <w:sz w:val="18"/>
                <w:szCs w:val="18"/>
              </w:rPr>
            </w:pPr>
            <w:r w:rsidRPr="00165D64">
              <w:rPr>
                <w:sz w:val="18"/>
                <w:szCs w:val="18"/>
              </w:rPr>
              <w:t>v trajnih rastlinjakih brez izpustov v okolje</w:t>
            </w:r>
          </w:p>
          <w:p w14:paraId="6BD6815E" w14:textId="77777777" w:rsidR="00B945A7" w:rsidRPr="00165D64" w:rsidRDefault="00B945A7" w:rsidP="006A2F35">
            <w:pPr>
              <w:snapToGrid w:val="0"/>
              <w:jc w:val="left"/>
              <w:rPr>
                <w:sz w:val="18"/>
                <w:szCs w:val="18"/>
              </w:rPr>
            </w:pPr>
          </w:p>
          <w:p w14:paraId="1D170155" w14:textId="7EDB260B" w:rsidR="002F3B6E" w:rsidRPr="00165D64" w:rsidRDefault="002F3B6E" w:rsidP="006A2F35">
            <w:pPr>
              <w:snapToGrid w:val="0"/>
              <w:jc w:val="left"/>
              <w:rPr>
                <w:sz w:val="18"/>
                <w:szCs w:val="18"/>
              </w:rPr>
            </w:pPr>
            <w:r w:rsidRPr="00165D64">
              <w:rPr>
                <w:sz w:val="18"/>
                <w:szCs w:val="18"/>
              </w:rPr>
              <w:t> </w:t>
            </w:r>
            <w:r w:rsidR="00B945A7" w:rsidRPr="00165D64">
              <w:rPr>
                <w:sz w:val="18"/>
                <w:szCs w:val="18"/>
              </w:rPr>
              <w:t>Največ 2x </w:t>
            </w:r>
          </w:p>
        </w:tc>
      </w:tr>
    </w:tbl>
    <w:p w14:paraId="48F24D43" w14:textId="77777777" w:rsidR="006A2F35" w:rsidRPr="000307BC" w:rsidRDefault="006A2F35" w:rsidP="006A2F35">
      <w:pPr>
        <w:rPr>
          <w:sz w:val="18"/>
          <w:szCs w:val="18"/>
        </w:rPr>
      </w:pPr>
      <w:r w:rsidRPr="000307BC">
        <w:rPr>
          <w:sz w:val="18"/>
          <w:szCs w:val="18"/>
        </w:rPr>
        <w:t xml:space="preserve">   ČU – zagotovljena s časom uporabe</w:t>
      </w:r>
    </w:p>
    <w:p w14:paraId="128AD743" w14:textId="77777777" w:rsidR="006A2F35" w:rsidRPr="000307BC" w:rsidRDefault="006A2F35" w:rsidP="006A2F35">
      <w:pPr>
        <w:widowControl w:val="0"/>
        <w:ind w:left="110"/>
        <w:rPr>
          <w:sz w:val="18"/>
          <w:szCs w:val="18"/>
        </w:rPr>
      </w:pPr>
      <w:r w:rsidRPr="000307BC">
        <w:rPr>
          <w:sz w:val="18"/>
          <w:szCs w:val="18"/>
        </w:rPr>
        <w:t>* - DATUM POTEKA REGISTRACIJE</w:t>
      </w:r>
      <w:r w:rsidRPr="000307BC">
        <w:rPr>
          <w:sz w:val="18"/>
          <w:szCs w:val="18"/>
        </w:rPr>
        <w:tab/>
      </w:r>
      <w:r w:rsidRPr="000307BC">
        <w:rPr>
          <w:sz w:val="18"/>
          <w:szCs w:val="18"/>
        </w:rPr>
        <w:tab/>
      </w:r>
      <w:r w:rsidRPr="000307BC">
        <w:rPr>
          <w:sz w:val="18"/>
          <w:szCs w:val="18"/>
        </w:rPr>
        <w:tab/>
      </w:r>
      <w:r w:rsidRPr="000307BC">
        <w:rPr>
          <w:sz w:val="18"/>
          <w:szCs w:val="18"/>
        </w:rPr>
        <w:tab/>
      </w:r>
      <w:r w:rsidRPr="000307BC">
        <w:rPr>
          <w:sz w:val="18"/>
          <w:szCs w:val="18"/>
        </w:rPr>
        <w:tab/>
      </w:r>
      <w:r w:rsidRPr="000307BC">
        <w:rPr>
          <w:sz w:val="18"/>
          <w:szCs w:val="18"/>
        </w:rPr>
        <w:tab/>
        <w:t>** - DATUM UPORABE ZALOG PRIPRAVKOV, KI JIM JE POTEKLA REGISTRACIJA</w:t>
      </w:r>
    </w:p>
    <w:p w14:paraId="5183F7C0" w14:textId="77777777" w:rsidR="00F745ED" w:rsidRPr="000307BC" w:rsidRDefault="00F745ED" w:rsidP="00585EB7">
      <w:pPr>
        <w:widowControl w:val="0"/>
        <w:ind w:left="110"/>
        <w:rPr>
          <w:sz w:val="18"/>
          <w:szCs w:val="18"/>
        </w:rPr>
      </w:pPr>
    </w:p>
    <w:p w14:paraId="7D159A55" w14:textId="77777777" w:rsidR="006A2F35" w:rsidRPr="00700616" w:rsidRDefault="00F745ED" w:rsidP="006A2F35">
      <w:pPr>
        <w:pStyle w:val="Naslov2"/>
      </w:pPr>
      <w:r w:rsidRPr="000307BC">
        <w:rPr>
          <w:sz w:val="20"/>
          <w:szCs w:val="18"/>
        </w:rPr>
        <w:br w:type="page"/>
      </w:r>
      <w:bookmarkStart w:id="468" w:name="_Toc28393491"/>
      <w:bookmarkStart w:id="469" w:name="_Toc38347081"/>
      <w:bookmarkStart w:id="470" w:name="_Toc166556133"/>
      <w:bookmarkStart w:id="471" w:name="_Toc215563140"/>
      <w:bookmarkStart w:id="472" w:name="_Toc91332689"/>
      <w:bookmarkStart w:id="473" w:name="_Toc91332911"/>
      <w:bookmarkStart w:id="474" w:name="_Toc91333117"/>
      <w:bookmarkStart w:id="475" w:name="_Toc511303464"/>
      <w:bookmarkStart w:id="476" w:name="_Toc99452064"/>
      <w:bookmarkStart w:id="477" w:name="_Toc28393492"/>
      <w:bookmarkStart w:id="478" w:name="_Toc38347082"/>
      <w:r w:rsidR="006A2F35" w:rsidRPr="00700616">
        <w:lastRenderedPageBreak/>
        <w:t>INTEGRIRANO VARSTVO ŠPINAČE</w:t>
      </w:r>
      <w:bookmarkEnd w:id="468"/>
      <w:bookmarkEnd w:id="469"/>
      <w:bookmarkEnd w:id="470"/>
      <w:bookmarkEnd w:id="471"/>
      <w:bookmarkEnd w:id="472"/>
      <w:bookmarkEnd w:id="473"/>
      <w:bookmarkEnd w:id="474"/>
      <w:bookmarkEnd w:id="475"/>
      <w:bookmarkEnd w:id="476"/>
    </w:p>
    <w:tbl>
      <w:tblPr>
        <w:tblW w:w="14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8"/>
        <w:gridCol w:w="25"/>
        <w:gridCol w:w="1975"/>
        <w:gridCol w:w="12"/>
        <w:gridCol w:w="2434"/>
        <w:gridCol w:w="1856"/>
        <w:gridCol w:w="1980"/>
        <w:gridCol w:w="1210"/>
        <w:gridCol w:w="1207"/>
        <w:gridCol w:w="2093"/>
        <w:gridCol w:w="15"/>
      </w:tblGrid>
      <w:tr w:rsidR="006A2F35" w:rsidRPr="000307BC" w14:paraId="6FBA1DE9" w14:textId="77777777" w:rsidTr="006A2F35">
        <w:trPr>
          <w:gridAfter w:val="1"/>
          <w:wAfter w:w="15" w:type="dxa"/>
        </w:trPr>
        <w:tc>
          <w:tcPr>
            <w:tcW w:w="1533" w:type="dxa"/>
            <w:gridSpan w:val="2"/>
            <w:tcBorders>
              <w:top w:val="single" w:sz="12" w:space="0" w:color="auto"/>
              <w:left w:val="single" w:sz="12" w:space="0" w:color="auto"/>
              <w:bottom w:val="single" w:sz="12" w:space="0" w:color="auto"/>
              <w:right w:val="single" w:sz="12" w:space="0" w:color="auto"/>
            </w:tcBorders>
          </w:tcPr>
          <w:p w14:paraId="40CEAA96" w14:textId="77777777" w:rsidR="006A2F35" w:rsidRPr="000307BC" w:rsidRDefault="006A2F35" w:rsidP="006A2F35">
            <w:pPr>
              <w:rPr>
                <w:sz w:val="18"/>
                <w:szCs w:val="18"/>
              </w:rPr>
            </w:pPr>
            <w:r w:rsidRPr="000307BC">
              <w:rPr>
                <w:sz w:val="18"/>
                <w:szCs w:val="18"/>
              </w:rPr>
              <w:t>ŠKODLJIVI ORGANIZEM</w:t>
            </w:r>
          </w:p>
        </w:tc>
        <w:tc>
          <w:tcPr>
            <w:tcW w:w="1975" w:type="dxa"/>
            <w:tcBorders>
              <w:top w:val="single" w:sz="12" w:space="0" w:color="auto"/>
              <w:left w:val="single" w:sz="12" w:space="0" w:color="auto"/>
              <w:bottom w:val="single" w:sz="12" w:space="0" w:color="auto"/>
              <w:right w:val="single" w:sz="12" w:space="0" w:color="auto"/>
            </w:tcBorders>
          </w:tcPr>
          <w:p w14:paraId="53731222" w14:textId="77777777" w:rsidR="006A2F35" w:rsidRPr="000307BC" w:rsidRDefault="006A2F35" w:rsidP="006A2F35">
            <w:pPr>
              <w:rPr>
                <w:sz w:val="18"/>
                <w:szCs w:val="18"/>
              </w:rPr>
            </w:pPr>
            <w:r w:rsidRPr="000307BC">
              <w:rPr>
                <w:sz w:val="18"/>
                <w:szCs w:val="18"/>
              </w:rPr>
              <w:t>OPIS</w:t>
            </w:r>
          </w:p>
        </w:tc>
        <w:tc>
          <w:tcPr>
            <w:tcW w:w="2446" w:type="dxa"/>
            <w:gridSpan w:val="2"/>
            <w:tcBorders>
              <w:top w:val="single" w:sz="12" w:space="0" w:color="auto"/>
              <w:left w:val="single" w:sz="12" w:space="0" w:color="auto"/>
              <w:bottom w:val="single" w:sz="12" w:space="0" w:color="auto"/>
              <w:right w:val="single" w:sz="12" w:space="0" w:color="auto"/>
            </w:tcBorders>
          </w:tcPr>
          <w:p w14:paraId="008B93CC" w14:textId="77777777" w:rsidR="006A2F35" w:rsidRPr="000307BC" w:rsidRDefault="006A2F35" w:rsidP="006A2F35">
            <w:pPr>
              <w:tabs>
                <w:tab w:val="left" w:pos="170"/>
              </w:tabs>
              <w:rPr>
                <w:sz w:val="18"/>
                <w:szCs w:val="18"/>
              </w:rPr>
            </w:pPr>
            <w:r w:rsidRPr="000307BC">
              <w:rPr>
                <w:sz w:val="18"/>
                <w:szCs w:val="18"/>
              </w:rPr>
              <w:t>AGROTEHNIČNI UKREPI</w:t>
            </w:r>
          </w:p>
        </w:tc>
        <w:tc>
          <w:tcPr>
            <w:tcW w:w="1856" w:type="dxa"/>
            <w:tcBorders>
              <w:top w:val="single" w:sz="12" w:space="0" w:color="auto"/>
              <w:left w:val="single" w:sz="12" w:space="0" w:color="auto"/>
              <w:bottom w:val="single" w:sz="12" w:space="0" w:color="auto"/>
              <w:right w:val="single" w:sz="12" w:space="0" w:color="auto"/>
            </w:tcBorders>
          </w:tcPr>
          <w:p w14:paraId="05B1ACBD" w14:textId="77777777" w:rsidR="006A2F35" w:rsidRPr="000307BC" w:rsidRDefault="006A2F35" w:rsidP="006A2F35">
            <w:pPr>
              <w:rPr>
                <w:sz w:val="18"/>
                <w:szCs w:val="18"/>
              </w:rPr>
            </w:pPr>
            <w:r w:rsidRPr="000307BC">
              <w:rPr>
                <w:sz w:val="18"/>
                <w:szCs w:val="18"/>
              </w:rPr>
              <w:t>AKTIVNA SNOV</w:t>
            </w:r>
          </w:p>
        </w:tc>
        <w:tc>
          <w:tcPr>
            <w:tcW w:w="1980" w:type="dxa"/>
            <w:tcBorders>
              <w:top w:val="single" w:sz="12" w:space="0" w:color="auto"/>
              <w:left w:val="single" w:sz="12" w:space="0" w:color="auto"/>
              <w:bottom w:val="single" w:sz="12" w:space="0" w:color="auto"/>
              <w:right w:val="single" w:sz="12" w:space="0" w:color="auto"/>
            </w:tcBorders>
          </w:tcPr>
          <w:p w14:paraId="0C3C87E9" w14:textId="77777777" w:rsidR="006A2F35" w:rsidRPr="000307BC" w:rsidRDefault="006A2F35" w:rsidP="006A2F35">
            <w:pPr>
              <w:jc w:val="left"/>
              <w:rPr>
                <w:sz w:val="18"/>
                <w:szCs w:val="18"/>
              </w:rPr>
            </w:pPr>
            <w:r w:rsidRPr="000307BC">
              <w:rPr>
                <w:sz w:val="18"/>
                <w:szCs w:val="18"/>
              </w:rPr>
              <w:t>FITOFARM.</w:t>
            </w:r>
          </w:p>
          <w:p w14:paraId="0936ABEE" w14:textId="77777777" w:rsidR="006A2F35" w:rsidRPr="000307BC" w:rsidRDefault="006A2F35" w:rsidP="006A2F35">
            <w:pPr>
              <w:jc w:val="left"/>
              <w:rPr>
                <w:sz w:val="18"/>
                <w:szCs w:val="18"/>
              </w:rPr>
            </w:pPr>
            <w:r w:rsidRPr="000307BC">
              <w:rPr>
                <w:sz w:val="18"/>
                <w:szCs w:val="18"/>
              </w:rPr>
              <w:t>SREDSTVO</w:t>
            </w:r>
          </w:p>
        </w:tc>
        <w:tc>
          <w:tcPr>
            <w:tcW w:w="1210" w:type="dxa"/>
            <w:tcBorders>
              <w:top w:val="single" w:sz="12" w:space="0" w:color="auto"/>
              <w:left w:val="single" w:sz="12" w:space="0" w:color="auto"/>
              <w:bottom w:val="single" w:sz="12" w:space="0" w:color="auto"/>
              <w:right w:val="single" w:sz="12" w:space="0" w:color="auto"/>
            </w:tcBorders>
          </w:tcPr>
          <w:p w14:paraId="116E791A" w14:textId="77777777" w:rsidR="006A2F35" w:rsidRPr="000307BC" w:rsidRDefault="006A2F35" w:rsidP="006A2F35">
            <w:pPr>
              <w:rPr>
                <w:sz w:val="18"/>
                <w:szCs w:val="18"/>
              </w:rPr>
            </w:pPr>
            <w:r w:rsidRPr="000307BC">
              <w:rPr>
                <w:sz w:val="18"/>
                <w:szCs w:val="18"/>
              </w:rPr>
              <w:t>ODMEREK</w:t>
            </w:r>
          </w:p>
        </w:tc>
        <w:tc>
          <w:tcPr>
            <w:tcW w:w="1207" w:type="dxa"/>
            <w:tcBorders>
              <w:top w:val="single" w:sz="12" w:space="0" w:color="auto"/>
              <w:left w:val="single" w:sz="12" w:space="0" w:color="auto"/>
              <w:bottom w:val="single" w:sz="12" w:space="0" w:color="auto"/>
              <w:right w:val="single" w:sz="12" w:space="0" w:color="auto"/>
            </w:tcBorders>
          </w:tcPr>
          <w:p w14:paraId="5628837C" w14:textId="77777777" w:rsidR="006A2F35" w:rsidRPr="000307BC" w:rsidRDefault="006A2F35" w:rsidP="006A2F35">
            <w:pPr>
              <w:rPr>
                <w:sz w:val="18"/>
                <w:szCs w:val="18"/>
              </w:rPr>
            </w:pPr>
            <w:r w:rsidRPr="000307BC">
              <w:rPr>
                <w:sz w:val="18"/>
                <w:szCs w:val="18"/>
              </w:rPr>
              <w:t>KARENCA</w:t>
            </w:r>
          </w:p>
        </w:tc>
        <w:tc>
          <w:tcPr>
            <w:tcW w:w="2093" w:type="dxa"/>
            <w:tcBorders>
              <w:top w:val="single" w:sz="12" w:space="0" w:color="auto"/>
              <w:left w:val="single" w:sz="12" w:space="0" w:color="auto"/>
              <w:bottom w:val="single" w:sz="12" w:space="0" w:color="auto"/>
              <w:right w:val="single" w:sz="12" w:space="0" w:color="auto"/>
            </w:tcBorders>
          </w:tcPr>
          <w:p w14:paraId="6B49226A" w14:textId="77777777" w:rsidR="006A2F35" w:rsidRPr="000307BC" w:rsidRDefault="006A2F35" w:rsidP="006A2F35">
            <w:pPr>
              <w:jc w:val="left"/>
              <w:rPr>
                <w:sz w:val="18"/>
                <w:szCs w:val="18"/>
              </w:rPr>
            </w:pPr>
            <w:r w:rsidRPr="000307BC">
              <w:rPr>
                <w:sz w:val="18"/>
                <w:szCs w:val="18"/>
              </w:rPr>
              <w:t>OPOMBE</w:t>
            </w:r>
          </w:p>
        </w:tc>
      </w:tr>
      <w:tr w:rsidR="006A2F35" w:rsidRPr="000307BC" w14:paraId="4C453383" w14:textId="77777777" w:rsidTr="006A2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08" w:type="dxa"/>
            <w:tcBorders>
              <w:top w:val="single" w:sz="4" w:space="0" w:color="000000"/>
              <w:left w:val="single" w:sz="4" w:space="0" w:color="000000"/>
              <w:bottom w:val="single" w:sz="4" w:space="0" w:color="000000"/>
            </w:tcBorders>
            <w:shd w:val="clear" w:color="auto" w:fill="auto"/>
          </w:tcPr>
          <w:p w14:paraId="521A78F1" w14:textId="77777777" w:rsidR="006A2F35" w:rsidRPr="000307BC" w:rsidRDefault="006A2F35" w:rsidP="006A2F35">
            <w:pPr>
              <w:snapToGrid w:val="0"/>
              <w:jc w:val="left"/>
              <w:rPr>
                <w:b/>
                <w:bCs/>
                <w:sz w:val="18"/>
                <w:szCs w:val="18"/>
              </w:rPr>
            </w:pPr>
            <w:r w:rsidRPr="000307BC">
              <w:rPr>
                <w:b/>
                <w:bCs/>
                <w:sz w:val="18"/>
                <w:szCs w:val="18"/>
              </w:rPr>
              <w:t>Plesen</w:t>
            </w:r>
          </w:p>
          <w:p w14:paraId="5C9E94C9" w14:textId="77777777" w:rsidR="006A2F35" w:rsidRPr="000307BC" w:rsidRDefault="006A2F35" w:rsidP="006A2F35">
            <w:pPr>
              <w:jc w:val="left"/>
              <w:rPr>
                <w:i/>
                <w:iCs/>
                <w:sz w:val="18"/>
                <w:szCs w:val="18"/>
              </w:rPr>
            </w:pPr>
            <w:r w:rsidRPr="000307BC">
              <w:rPr>
                <w:i/>
                <w:iCs/>
                <w:sz w:val="18"/>
                <w:szCs w:val="18"/>
              </w:rPr>
              <w:t>Peronospora farinosa</w:t>
            </w:r>
          </w:p>
        </w:tc>
        <w:tc>
          <w:tcPr>
            <w:tcW w:w="2012" w:type="dxa"/>
            <w:gridSpan w:val="3"/>
            <w:tcBorders>
              <w:top w:val="single" w:sz="4" w:space="0" w:color="000000"/>
              <w:left w:val="single" w:sz="4" w:space="0" w:color="000000"/>
              <w:bottom w:val="single" w:sz="4" w:space="0" w:color="000000"/>
            </w:tcBorders>
            <w:shd w:val="clear" w:color="auto" w:fill="auto"/>
          </w:tcPr>
          <w:p w14:paraId="4ABEB7B0" w14:textId="77777777" w:rsidR="006A2F35" w:rsidRPr="000307BC" w:rsidRDefault="006A2F35" w:rsidP="006A2F35">
            <w:pPr>
              <w:snapToGrid w:val="0"/>
              <w:jc w:val="left"/>
              <w:rPr>
                <w:sz w:val="18"/>
                <w:szCs w:val="18"/>
              </w:rPr>
            </w:pPr>
            <w:r w:rsidRPr="000307BC">
              <w:rPr>
                <w:sz w:val="18"/>
                <w:szCs w:val="18"/>
              </w:rPr>
              <w:t>Najprej značilni oljni madeži, kasneje odmiranje okuženega mesta na listih. Ugodni pogoji za pojav bolezni so: daljša deževna obdobja in stalna omočenost listov.</w:t>
            </w:r>
          </w:p>
        </w:tc>
        <w:tc>
          <w:tcPr>
            <w:tcW w:w="2434" w:type="dxa"/>
            <w:tcBorders>
              <w:top w:val="single" w:sz="4" w:space="0" w:color="000000"/>
              <w:left w:val="single" w:sz="4" w:space="0" w:color="000000"/>
              <w:bottom w:val="single" w:sz="4" w:space="0" w:color="000000"/>
            </w:tcBorders>
            <w:shd w:val="clear" w:color="auto" w:fill="auto"/>
          </w:tcPr>
          <w:p w14:paraId="1199BE85" w14:textId="77777777" w:rsidR="006A2F35" w:rsidRPr="000307BC" w:rsidRDefault="006A2F35" w:rsidP="006A2F35">
            <w:pPr>
              <w:tabs>
                <w:tab w:val="left" w:pos="170"/>
              </w:tabs>
              <w:snapToGrid w:val="0"/>
              <w:jc w:val="left"/>
              <w:rPr>
                <w:sz w:val="18"/>
                <w:szCs w:val="18"/>
              </w:rPr>
            </w:pPr>
            <w:r w:rsidRPr="000307BC">
              <w:rPr>
                <w:sz w:val="18"/>
                <w:szCs w:val="18"/>
              </w:rPr>
              <w:t>Agrotehnični ukrepi:</w:t>
            </w:r>
          </w:p>
          <w:p w14:paraId="522EB727" w14:textId="77777777" w:rsidR="006A2F35" w:rsidRPr="000307BC" w:rsidRDefault="006A2F35" w:rsidP="0046057E">
            <w:pPr>
              <w:pStyle w:val="Oznaenseznam31"/>
              <w:widowControl w:val="0"/>
              <w:numPr>
                <w:ilvl w:val="0"/>
                <w:numId w:val="29"/>
              </w:numPr>
              <w:tabs>
                <w:tab w:val="clear" w:pos="360"/>
                <w:tab w:val="clear" w:pos="448"/>
                <w:tab w:val="left" w:pos="200"/>
              </w:tabs>
              <w:ind w:left="113" w:hanging="113"/>
            </w:pPr>
            <w:r w:rsidRPr="000307BC">
              <w:t>širok kolobar</w:t>
            </w:r>
          </w:p>
          <w:p w14:paraId="65352DE7" w14:textId="77777777" w:rsidR="006A2F35" w:rsidRPr="000307BC" w:rsidRDefault="006A2F35" w:rsidP="0046057E">
            <w:pPr>
              <w:pStyle w:val="Oznaenseznam31"/>
              <w:widowControl w:val="0"/>
              <w:numPr>
                <w:ilvl w:val="0"/>
                <w:numId w:val="29"/>
              </w:numPr>
              <w:tabs>
                <w:tab w:val="clear" w:pos="360"/>
                <w:tab w:val="clear" w:pos="448"/>
                <w:tab w:val="left" w:pos="200"/>
              </w:tabs>
              <w:ind w:left="113" w:hanging="113"/>
            </w:pPr>
            <w:r w:rsidRPr="000307BC">
              <w:t>odstranjevanje in uničevanje okuženih rastlin in listov</w:t>
            </w:r>
          </w:p>
          <w:p w14:paraId="442EF5D9" w14:textId="77777777" w:rsidR="006A2F35" w:rsidRPr="000307BC" w:rsidRDefault="006A2F35" w:rsidP="0046057E">
            <w:pPr>
              <w:pStyle w:val="Oznaenseznam31"/>
              <w:widowControl w:val="0"/>
              <w:numPr>
                <w:ilvl w:val="0"/>
                <w:numId w:val="29"/>
              </w:numPr>
              <w:tabs>
                <w:tab w:val="clear" w:pos="360"/>
                <w:tab w:val="clear" w:pos="448"/>
                <w:tab w:val="left" w:pos="200"/>
              </w:tabs>
              <w:ind w:left="113" w:hanging="113"/>
            </w:pPr>
            <w:r w:rsidRPr="000307BC">
              <w:t>uporaba zdravega in razkuženega semena</w:t>
            </w:r>
          </w:p>
          <w:p w14:paraId="589A5422" w14:textId="77777777" w:rsidR="006A2F35" w:rsidRPr="000307BC" w:rsidRDefault="006A2F35" w:rsidP="0046057E">
            <w:pPr>
              <w:pStyle w:val="Oznaenseznam31"/>
              <w:widowControl w:val="0"/>
              <w:numPr>
                <w:ilvl w:val="0"/>
                <w:numId w:val="29"/>
              </w:numPr>
              <w:tabs>
                <w:tab w:val="clear" w:pos="360"/>
                <w:tab w:val="clear" w:pos="448"/>
                <w:tab w:val="left" w:pos="200"/>
              </w:tabs>
              <w:ind w:left="113" w:hanging="113"/>
            </w:pPr>
            <w:r w:rsidRPr="000307BC">
              <w:t>uporaba odpornih kultivarjev.</w:t>
            </w:r>
          </w:p>
        </w:tc>
        <w:tc>
          <w:tcPr>
            <w:tcW w:w="1856" w:type="dxa"/>
            <w:tcBorders>
              <w:top w:val="single" w:sz="4" w:space="0" w:color="000000"/>
              <w:left w:val="single" w:sz="4" w:space="0" w:color="000000"/>
              <w:bottom w:val="single" w:sz="4" w:space="0" w:color="000000"/>
            </w:tcBorders>
            <w:shd w:val="clear" w:color="auto" w:fill="auto"/>
          </w:tcPr>
          <w:p w14:paraId="339A6F13" w14:textId="77777777" w:rsidR="006A2F35" w:rsidRPr="000307BC" w:rsidRDefault="006A2F35" w:rsidP="006A2F35">
            <w:pPr>
              <w:snapToGrid w:val="0"/>
              <w:jc w:val="left"/>
              <w:rPr>
                <w:sz w:val="18"/>
                <w:szCs w:val="18"/>
              </w:rPr>
            </w:pPr>
            <w:r w:rsidRPr="000307BC">
              <w:rPr>
                <w:sz w:val="18"/>
                <w:szCs w:val="18"/>
              </w:rPr>
              <w:t>-fluopikolid + propamokarb</w:t>
            </w:r>
          </w:p>
          <w:p w14:paraId="46A3F3C2" w14:textId="77777777" w:rsidR="006A2F35" w:rsidRDefault="006A2F35" w:rsidP="006A2F35">
            <w:pPr>
              <w:snapToGrid w:val="0"/>
              <w:jc w:val="left"/>
              <w:rPr>
                <w:sz w:val="18"/>
                <w:szCs w:val="18"/>
              </w:rPr>
            </w:pPr>
            <w:r w:rsidRPr="000307BC">
              <w:rPr>
                <w:sz w:val="18"/>
                <w:szCs w:val="18"/>
              </w:rPr>
              <w:t>-bakrov oksiklorid</w:t>
            </w:r>
          </w:p>
          <w:p w14:paraId="1ACB3ABC" w14:textId="77777777" w:rsidR="006A2F35" w:rsidRDefault="006A2F35" w:rsidP="006A2F35">
            <w:pPr>
              <w:snapToGrid w:val="0"/>
              <w:jc w:val="left"/>
              <w:rPr>
                <w:sz w:val="18"/>
                <w:szCs w:val="18"/>
              </w:rPr>
            </w:pPr>
          </w:p>
          <w:p w14:paraId="01990F4C" w14:textId="77777777" w:rsidR="006A2F35" w:rsidRPr="000307BC" w:rsidRDefault="006A2F35" w:rsidP="006A2F35">
            <w:pPr>
              <w:snapToGrid w:val="0"/>
              <w:jc w:val="left"/>
              <w:rPr>
                <w:sz w:val="18"/>
                <w:szCs w:val="18"/>
              </w:rPr>
            </w:pPr>
            <w:r>
              <w:rPr>
                <w:sz w:val="18"/>
                <w:szCs w:val="18"/>
              </w:rPr>
              <w:t>-mandipropamid</w:t>
            </w:r>
          </w:p>
        </w:tc>
        <w:tc>
          <w:tcPr>
            <w:tcW w:w="1980" w:type="dxa"/>
            <w:tcBorders>
              <w:top w:val="single" w:sz="4" w:space="0" w:color="000000"/>
              <w:left w:val="single" w:sz="4" w:space="0" w:color="000000"/>
              <w:bottom w:val="single" w:sz="4" w:space="0" w:color="000000"/>
            </w:tcBorders>
            <w:shd w:val="clear" w:color="auto" w:fill="auto"/>
          </w:tcPr>
          <w:p w14:paraId="67EC97A5" w14:textId="77777777" w:rsidR="006A2F35" w:rsidRPr="000307BC" w:rsidRDefault="006A2F35" w:rsidP="006A2F35">
            <w:pPr>
              <w:snapToGrid w:val="0"/>
              <w:jc w:val="left"/>
              <w:rPr>
                <w:sz w:val="18"/>
                <w:szCs w:val="18"/>
              </w:rPr>
            </w:pPr>
            <w:r w:rsidRPr="000307BC">
              <w:rPr>
                <w:sz w:val="18"/>
                <w:szCs w:val="18"/>
              </w:rPr>
              <w:t>Infinito</w:t>
            </w:r>
          </w:p>
          <w:p w14:paraId="7A828841" w14:textId="77777777" w:rsidR="006A2F35" w:rsidRPr="000307BC" w:rsidRDefault="006A2F35" w:rsidP="006A2F35">
            <w:pPr>
              <w:snapToGrid w:val="0"/>
              <w:jc w:val="left"/>
              <w:rPr>
                <w:sz w:val="18"/>
                <w:szCs w:val="18"/>
              </w:rPr>
            </w:pPr>
          </w:p>
          <w:p w14:paraId="7CB21FD1" w14:textId="77777777" w:rsidR="006A2F35" w:rsidRDefault="006A2F35" w:rsidP="006A2F35">
            <w:pPr>
              <w:snapToGrid w:val="0"/>
              <w:jc w:val="left"/>
              <w:rPr>
                <w:sz w:val="18"/>
                <w:szCs w:val="18"/>
              </w:rPr>
            </w:pPr>
            <w:r w:rsidRPr="000307BC">
              <w:rPr>
                <w:sz w:val="18"/>
                <w:szCs w:val="18"/>
              </w:rPr>
              <w:t>Cuprablau-Z 35 WG*</w:t>
            </w:r>
          </w:p>
          <w:p w14:paraId="587B9F04" w14:textId="77777777" w:rsidR="006A2F35" w:rsidRDefault="006A2F35" w:rsidP="006A2F35">
            <w:pPr>
              <w:snapToGrid w:val="0"/>
              <w:jc w:val="left"/>
              <w:rPr>
                <w:sz w:val="18"/>
                <w:szCs w:val="18"/>
              </w:rPr>
            </w:pPr>
          </w:p>
          <w:p w14:paraId="199053AB" w14:textId="77777777" w:rsidR="006A2F35" w:rsidRPr="000307BC" w:rsidRDefault="006A2F35" w:rsidP="006A2F35">
            <w:pPr>
              <w:snapToGrid w:val="0"/>
              <w:jc w:val="left"/>
              <w:rPr>
                <w:sz w:val="18"/>
                <w:szCs w:val="18"/>
              </w:rPr>
            </w:pPr>
            <w:r>
              <w:rPr>
                <w:sz w:val="18"/>
                <w:szCs w:val="18"/>
              </w:rPr>
              <w:t>Revus</w:t>
            </w:r>
          </w:p>
        </w:tc>
        <w:tc>
          <w:tcPr>
            <w:tcW w:w="1210" w:type="dxa"/>
            <w:tcBorders>
              <w:top w:val="single" w:sz="4" w:space="0" w:color="000000"/>
              <w:left w:val="single" w:sz="4" w:space="0" w:color="000000"/>
              <w:bottom w:val="single" w:sz="4" w:space="0" w:color="000000"/>
            </w:tcBorders>
            <w:shd w:val="clear" w:color="auto" w:fill="auto"/>
          </w:tcPr>
          <w:p w14:paraId="50E67A39" w14:textId="77777777" w:rsidR="006A2F35" w:rsidRPr="000307BC" w:rsidRDefault="006A2F35" w:rsidP="006A2F35">
            <w:pPr>
              <w:snapToGrid w:val="0"/>
              <w:jc w:val="left"/>
              <w:rPr>
                <w:sz w:val="18"/>
                <w:szCs w:val="18"/>
              </w:rPr>
            </w:pPr>
            <w:r w:rsidRPr="000307BC">
              <w:rPr>
                <w:sz w:val="18"/>
                <w:szCs w:val="18"/>
              </w:rPr>
              <w:t>1,6 l/ha</w:t>
            </w:r>
          </w:p>
          <w:p w14:paraId="34EBB1E7" w14:textId="77777777" w:rsidR="006A2F35" w:rsidRPr="000307BC" w:rsidRDefault="006A2F35" w:rsidP="006A2F35">
            <w:pPr>
              <w:snapToGrid w:val="0"/>
              <w:jc w:val="left"/>
              <w:rPr>
                <w:sz w:val="18"/>
                <w:szCs w:val="18"/>
              </w:rPr>
            </w:pPr>
          </w:p>
          <w:p w14:paraId="5114B28C" w14:textId="77777777" w:rsidR="006A2F35" w:rsidRDefault="006A2F35" w:rsidP="006A2F35">
            <w:pPr>
              <w:snapToGrid w:val="0"/>
              <w:jc w:val="left"/>
              <w:rPr>
                <w:sz w:val="18"/>
                <w:szCs w:val="18"/>
              </w:rPr>
            </w:pPr>
            <w:r w:rsidRPr="000307BC">
              <w:rPr>
                <w:sz w:val="18"/>
                <w:szCs w:val="18"/>
              </w:rPr>
              <w:t>1,5 kg/ha</w:t>
            </w:r>
          </w:p>
          <w:p w14:paraId="22129794" w14:textId="77777777" w:rsidR="006A2F35" w:rsidRDefault="006A2F35" w:rsidP="006A2F35">
            <w:pPr>
              <w:snapToGrid w:val="0"/>
              <w:jc w:val="left"/>
              <w:rPr>
                <w:sz w:val="18"/>
                <w:szCs w:val="18"/>
              </w:rPr>
            </w:pPr>
          </w:p>
          <w:p w14:paraId="3E4DBFC3" w14:textId="77777777" w:rsidR="006A2F35" w:rsidRPr="000307BC" w:rsidRDefault="006A2F35" w:rsidP="006A2F35">
            <w:pPr>
              <w:snapToGrid w:val="0"/>
              <w:jc w:val="left"/>
              <w:rPr>
                <w:sz w:val="18"/>
                <w:szCs w:val="18"/>
              </w:rPr>
            </w:pPr>
            <w:r>
              <w:rPr>
                <w:sz w:val="18"/>
                <w:szCs w:val="18"/>
              </w:rPr>
              <w:t>0,6 l/ha</w:t>
            </w:r>
          </w:p>
        </w:tc>
        <w:tc>
          <w:tcPr>
            <w:tcW w:w="1207" w:type="dxa"/>
            <w:tcBorders>
              <w:top w:val="single" w:sz="4" w:space="0" w:color="000000"/>
              <w:left w:val="single" w:sz="4" w:space="0" w:color="000000"/>
              <w:bottom w:val="single" w:sz="4" w:space="0" w:color="000000"/>
            </w:tcBorders>
            <w:shd w:val="clear" w:color="auto" w:fill="auto"/>
          </w:tcPr>
          <w:p w14:paraId="47C2821E" w14:textId="77777777" w:rsidR="006A2F35" w:rsidRPr="000307BC" w:rsidRDefault="006A2F35" w:rsidP="006A2F35">
            <w:pPr>
              <w:snapToGrid w:val="0"/>
              <w:jc w:val="left"/>
              <w:rPr>
                <w:sz w:val="18"/>
                <w:szCs w:val="18"/>
              </w:rPr>
            </w:pPr>
            <w:r w:rsidRPr="000307BC">
              <w:rPr>
                <w:sz w:val="18"/>
                <w:szCs w:val="18"/>
              </w:rPr>
              <w:t>14</w:t>
            </w:r>
          </w:p>
          <w:p w14:paraId="0C06906B" w14:textId="77777777" w:rsidR="006A2F35" w:rsidRPr="000307BC" w:rsidRDefault="006A2F35" w:rsidP="006A2F35">
            <w:pPr>
              <w:snapToGrid w:val="0"/>
              <w:jc w:val="left"/>
              <w:rPr>
                <w:sz w:val="18"/>
                <w:szCs w:val="18"/>
              </w:rPr>
            </w:pPr>
          </w:p>
          <w:p w14:paraId="72DF1257" w14:textId="77777777" w:rsidR="006A2F35" w:rsidRDefault="006A2F35" w:rsidP="006A2F35">
            <w:pPr>
              <w:snapToGrid w:val="0"/>
              <w:jc w:val="left"/>
              <w:rPr>
                <w:sz w:val="18"/>
                <w:szCs w:val="18"/>
              </w:rPr>
            </w:pPr>
            <w:r w:rsidRPr="000307BC">
              <w:rPr>
                <w:sz w:val="18"/>
                <w:szCs w:val="18"/>
              </w:rPr>
              <w:t>7</w:t>
            </w:r>
          </w:p>
          <w:p w14:paraId="72CF79A8" w14:textId="77777777" w:rsidR="006A2F35" w:rsidRDefault="006A2F35" w:rsidP="006A2F35">
            <w:pPr>
              <w:snapToGrid w:val="0"/>
              <w:jc w:val="left"/>
              <w:rPr>
                <w:sz w:val="18"/>
                <w:szCs w:val="18"/>
              </w:rPr>
            </w:pPr>
          </w:p>
          <w:p w14:paraId="1C7B0B28" w14:textId="77777777" w:rsidR="006A2F35" w:rsidRPr="000307BC" w:rsidRDefault="006A2F35" w:rsidP="006A2F35">
            <w:pPr>
              <w:snapToGrid w:val="0"/>
              <w:jc w:val="left"/>
              <w:rPr>
                <w:sz w:val="18"/>
                <w:szCs w:val="18"/>
              </w:rPr>
            </w:pPr>
            <w:r>
              <w:rPr>
                <w:sz w:val="18"/>
                <w:szCs w:val="18"/>
              </w:rPr>
              <w:t>7</w:t>
            </w:r>
          </w:p>
        </w:tc>
        <w:tc>
          <w:tcPr>
            <w:tcW w:w="2108" w:type="dxa"/>
            <w:gridSpan w:val="2"/>
            <w:tcBorders>
              <w:top w:val="single" w:sz="8" w:space="0" w:color="000000"/>
              <w:left w:val="single" w:sz="8" w:space="0" w:color="000000"/>
              <w:bottom w:val="single" w:sz="8" w:space="0" w:color="000000"/>
              <w:right w:val="single" w:sz="8" w:space="0" w:color="000000"/>
            </w:tcBorders>
            <w:shd w:val="clear" w:color="auto" w:fill="auto"/>
          </w:tcPr>
          <w:p w14:paraId="3767D160" w14:textId="77777777" w:rsidR="006A2F35" w:rsidRPr="000307BC" w:rsidRDefault="006A2F35" w:rsidP="006A2F35">
            <w:pPr>
              <w:snapToGrid w:val="0"/>
              <w:jc w:val="left"/>
              <w:rPr>
                <w:sz w:val="18"/>
                <w:szCs w:val="18"/>
              </w:rPr>
            </w:pPr>
            <w:r w:rsidRPr="000307BC">
              <w:rPr>
                <w:sz w:val="18"/>
                <w:szCs w:val="18"/>
              </w:rPr>
              <w:t>največ 3 tretiranja</w:t>
            </w:r>
          </w:p>
          <w:p w14:paraId="24D83388" w14:textId="77777777" w:rsidR="006A2F35" w:rsidRPr="000307BC" w:rsidRDefault="006A2F35" w:rsidP="006A2F35">
            <w:pPr>
              <w:snapToGrid w:val="0"/>
              <w:jc w:val="left"/>
              <w:rPr>
                <w:sz w:val="18"/>
                <w:szCs w:val="18"/>
              </w:rPr>
            </w:pPr>
          </w:p>
          <w:p w14:paraId="153DB237" w14:textId="77777777" w:rsidR="006A2F35" w:rsidRPr="000307BC" w:rsidRDefault="006A2F35" w:rsidP="006A2F35">
            <w:pPr>
              <w:snapToGrid w:val="0"/>
              <w:jc w:val="left"/>
              <w:rPr>
                <w:sz w:val="18"/>
                <w:szCs w:val="18"/>
              </w:rPr>
            </w:pPr>
            <w:r w:rsidRPr="000307BC">
              <w:rPr>
                <w:sz w:val="18"/>
                <w:szCs w:val="18"/>
              </w:rPr>
              <w:t>največ 1 tretiranje</w:t>
            </w:r>
          </w:p>
          <w:p w14:paraId="7AEA983B" w14:textId="77777777" w:rsidR="006A2F35" w:rsidRDefault="006A2F35" w:rsidP="006A2F35">
            <w:pPr>
              <w:snapToGrid w:val="0"/>
              <w:jc w:val="left"/>
              <w:rPr>
                <w:sz w:val="18"/>
                <w:szCs w:val="18"/>
              </w:rPr>
            </w:pPr>
            <w:r w:rsidRPr="000307BC">
              <w:rPr>
                <w:sz w:val="18"/>
                <w:szCs w:val="18"/>
              </w:rPr>
              <w:t>*manjša uporaba</w:t>
            </w:r>
          </w:p>
          <w:p w14:paraId="14DF0EBD" w14:textId="77777777" w:rsidR="006A2F35" w:rsidRPr="000307BC" w:rsidRDefault="006A2F35" w:rsidP="006A2F35">
            <w:pPr>
              <w:snapToGrid w:val="0"/>
              <w:jc w:val="left"/>
              <w:rPr>
                <w:sz w:val="18"/>
                <w:szCs w:val="18"/>
              </w:rPr>
            </w:pPr>
            <w:r>
              <w:rPr>
                <w:sz w:val="18"/>
                <w:szCs w:val="18"/>
              </w:rPr>
              <w:t>2x na prostem, 1 x v zaščitenem prostoru</w:t>
            </w:r>
          </w:p>
        </w:tc>
      </w:tr>
      <w:tr w:rsidR="006A2F35" w:rsidRPr="000307BC" w14:paraId="5094CD88" w14:textId="77777777" w:rsidTr="006A2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08" w:type="dxa"/>
            <w:tcBorders>
              <w:top w:val="single" w:sz="4" w:space="0" w:color="000000"/>
              <w:left w:val="single" w:sz="4" w:space="0" w:color="000000"/>
              <w:bottom w:val="single" w:sz="4" w:space="0" w:color="000000"/>
            </w:tcBorders>
            <w:shd w:val="clear" w:color="auto" w:fill="auto"/>
          </w:tcPr>
          <w:p w14:paraId="15D6140A" w14:textId="77777777" w:rsidR="006A2F35" w:rsidRPr="000307BC" w:rsidRDefault="006A2F35" w:rsidP="006A2F35">
            <w:pPr>
              <w:snapToGrid w:val="0"/>
              <w:jc w:val="left"/>
              <w:rPr>
                <w:b/>
                <w:sz w:val="18"/>
                <w:szCs w:val="18"/>
              </w:rPr>
            </w:pPr>
            <w:r w:rsidRPr="000307BC">
              <w:rPr>
                <w:b/>
                <w:sz w:val="18"/>
                <w:szCs w:val="18"/>
              </w:rPr>
              <w:t>Antraknoza</w:t>
            </w:r>
          </w:p>
          <w:p w14:paraId="50CB893E" w14:textId="77777777" w:rsidR="006A2F35" w:rsidRPr="000307BC" w:rsidRDefault="006A2F35" w:rsidP="006A2F35">
            <w:pPr>
              <w:jc w:val="left"/>
              <w:rPr>
                <w:i/>
                <w:iCs/>
                <w:sz w:val="18"/>
                <w:szCs w:val="18"/>
              </w:rPr>
            </w:pPr>
            <w:r w:rsidRPr="000307BC">
              <w:rPr>
                <w:i/>
                <w:iCs/>
                <w:sz w:val="18"/>
                <w:szCs w:val="18"/>
              </w:rPr>
              <w:t>Colletotrichum dematium f. sp. spinaciae</w:t>
            </w:r>
          </w:p>
        </w:tc>
        <w:tc>
          <w:tcPr>
            <w:tcW w:w="2012" w:type="dxa"/>
            <w:gridSpan w:val="3"/>
            <w:tcBorders>
              <w:top w:val="single" w:sz="4" w:space="0" w:color="000000"/>
              <w:left w:val="single" w:sz="4" w:space="0" w:color="000000"/>
              <w:bottom w:val="single" w:sz="4" w:space="0" w:color="000000"/>
            </w:tcBorders>
            <w:shd w:val="clear" w:color="auto" w:fill="auto"/>
          </w:tcPr>
          <w:p w14:paraId="2B5CDF8C" w14:textId="77777777" w:rsidR="006A2F35" w:rsidRPr="000307BC" w:rsidRDefault="006A2F35" w:rsidP="006A2F35">
            <w:pPr>
              <w:snapToGrid w:val="0"/>
              <w:jc w:val="left"/>
              <w:rPr>
                <w:sz w:val="18"/>
                <w:szCs w:val="18"/>
              </w:rPr>
            </w:pPr>
          </w:p>
        </w:tc>
        <w:tc>
          <w:tcPr>
            <w:tcW w:w="2434" w:type="dxa"/>
            <w:tcBorders>
              <w:top w:val="single" w:sz="4" w:space="0" w:color="000000"/>
              <w:left w:val="single" w:sz="4" w:space="0" w:color="000000"/>
              <w:bottom w:val="single" w:sz="4" w:space="0" w:color="000000"/>
            </w:tcBorders>
            <w:shd w:val="clear" w:color="auto" w:fill="auto"/>
          </w:tcPr>
          <w:p w14:paraId="24F8D767" w14:textId="77777777" w:rsidR="006A2F35" w:rsidRPr="000307BC" w:rsidRDefault="006A2F35" w:rsidP="006A2F35">
            <w:pPr>
              <w:tabs>
                <w:tab w:val="left" w:pos="170"/>
              </w:tabs>
              <w:snapToGrid w:val="0"/>
              <w:jc w:val="left"/>
              <w:rPr>
                <w:sz w:val="18"/>
                <w:szCs w:val="18"/>
              </w:rPr>
            </w:pPr>
            <w:r w:rsidRPr="000307BC">
              <w:rPr>
                <w:sz w:val="18"/>
                <w:szCs w:val="18"/>
              </w:rPr>
              <w:t>Agrotehnični ukrepi:</w:t>
            </w:r>
          </w:p>
          <w:p w14:paraId="796C4037" w14:textId="77777777" w:rsidR="006A2F35" w:rsidRPr="000307BC" w:rsidRDefault="006A2F35" w:rsidP="0046057E">
            <w:pPr>
              <w:pStyle w:val="Oznaenseznam31"/>
              <w:widowControl w:val="0"/>
              <w:numPr>
                <w:ilvl w:val="0"/>
                <w:numId w:val="29"/>
              </w:numPr>
              <w:tabs>
                <w:tab w:val="clear" w:pos="360"/>
                <w:tab w:val="num" w:pos="200"/>
              </w:tabs>
              <w:ind w:left="113" w:hanging="113"/>
            </w:pPr>
            <w:r w:rsidRPr="000307BC">
              <w:t>uporaba zdravega in razkuženega semena</w:t>
            </w:r>
          </w:p>
          <w:p w14:paraId="48E867DB" w14:textId="77777777" w:rsidR="006A2F35" w:rsidRPr="000307BC" w:rsidRDefault="006A2F35" w:rsidP="0046057E">
            <w:pPr>
              <w:pStyle w:val="Oznaenseznam31"/>
              <w:widowControl w:val="0"/>
              <w:numPr>
                <w:ilvl w:val="0"/>
                <w:numId w:val="29"/>
              </w:numPr>
              <w:tabs>
                <w:tab w:val="clear" w:pos="360"/>
                <w:tab w:val="num" w:pos="200"/>
              </w:tabs>
              <w:ind w:left="113" w:hanging="113"/>
            </w:pPr>
            <w:r w:rsidRPr="000307BC">
              <w:t>širok kolobar.</w:t>
            </w:r>
          </w:p>
        </w:tc>
        <w:tc>
          <w:tcPr>
            <w:tcW w:w="1856" w:type="dxa"/>
            <w:tcBorders>
              <w:top w:val="single" w:sz="4" w:space="0" w:color="000000"/>
              <w:left w:val="single" w:sz="4" w:space="0" w:color="000000"/>
              <w:bottom w:val="single" w:sz="4" w:space="0" w:color="000000"/>
            </w:tcBorders>
            <w:shd w:val="clear" w:color="auto" w:fill="auto"/>
          </w:tcPr>
          <w:p w14:paraId="16E5095D" w14:textId="77777777" w:rsidR="006A2F35" w:rsidRPr="000307BC" w:rsidRDefault="006A2F35" w:rsidP="006A2F35">
            <w:pPr>
              <w:snapToGrid w:val="0"/>
              <w:jc w:val="left"/>
              <w:rPr>
                <w:sz w:val="18"/>
                <w:szCs w:val="18"/>
              </w:rPr>
            </w:pPr>
            <w:r w:rsidRPr="000307BC">
              <w:rPr>
                <w:sz w:val="18"/>
                <w:szCs w:val="18"/>
              </w:rPr>
              <w:t>-bakrov oksiklorid</w:t>
            </w:r>
          </w:p>
        </w:tc>
        <w:tc>
          <w:tcPr>
            <w:tcW w:w="1980" w:type="dxa"/>
            <w:tcBorders>
              <w:top w:val="single" w:sz="4" w:space="0" w:color="000000"/>
              <w:left w:val="single" w:sz="4" w:space="0" w:color="000000"/>
              <w:bottom w:val="single" w:sz="4" w:space="0" w:color="000000"/>
            </w:tcBorders>
            <w:shd w:val="clear" w:color="auto" w:fill="auto"/>
          </w:tcPr>
          <w:p w14:paraId="6BA4EF3A" w14:textId="77777777" w:rsidR="006A2F35" w:rsidRPr="000307BC" w:rsidRDefault="006A2F35" w:rsidP="006A2F35">
            <w:pPr>
              <w:snapToGrid w:val="0"/>
              <w:jc w:val="left"/>
              <w:rPr>
                <w:sz w:val="18"/>
                <w:szCs w:val="18"/>
              </w:rPr>
            </w:pPr>
            <w:r w:rsidRPr="000307BC">
              <w:rPr>
                <w:sz w:val="18"/>
                <w:szCs w:val="18"/>
              </w:rPr>
              <w:t>Cuprablau-Z 35 WG*</w:t>
            </w:r>
          </w:p>
        </w:tc>
        <w:tc>
          <w:tcPr>
            <w:tcW w:w="1210" w:type="dxa"/>
            <w:tcBorders>
              <w:top w:val="single" w:sz="4" w:space="0" w:color="000000"/>
              <w:left w:val="single" w:sz="4" w:space="0" w:color="000000"/>
              <w:bottom w:val="single" w:sz="4" w:space="0" w:color="000000"/>
            </w:tcBorders>
            <w:shd w:val="clear" w:color="auto" w:fill="auto"/>
          </w:tcPr>
          <w:p w14:paraId="317A77FC" w14:textId="77777777" w:rsidR="006A2F35" w:rsidRPr="000307BC" w:rsidRDefault="006A2F35" w:rsidP="006A2F35">
            <w:pPr>
              <w:snapToGrid w:val="0"/>
              <w:jc w:val="left"/>
              <w:rPr>
                <w:sz w:val="18"/>
                <w:szCs w:val="18"/>
              </w:rPr>
            </w:pPr>
            <w:r w:rsidRPr="000307BC">
              <w:rPr>
                <w:sz w:val="18"/>
                <w:szCs w:val="18"/>
              </w:rPr>
              <w:t>1,5 kg/ha</w:t>
            </w:r>
          </w:p>
        </w:tc>
        <w:tc>
          <w:tcPr>
            <w:tcW w:w="1207" w:type="dxa"/>
            <w:tcBorders>
              <w:top w:val="single" w:sz="4" w:space="0" w:color="000000"/>
              <w:left w:val="single" w:sz="4" w:space="0" w:color="000000"/>
              <w:bottom w:val="single" w:sz="4" w:space="0" w:color="000000"/>
            </w:tcBorders>
            <w:shd w:val="clear" w:color="auto" w:fill="auto"/>
          </w:tcPr>
          <w:p w14:paraId="4259D863" w14:textId="77777777" w:rsidR="006A2F35" w:rsidRPr="000307BC" w:rsidRDefault="006A2F35" w:rsidP="006A2F35">
            <w:pPr>
              <w:snapToGrid w:val="0"/>
              <w:jc w:val="left"/>
              <w:rPr>
                <w:sz w:val="18"/>
                <w:szCs w:val="18"/>
              </w:rPr>
            </w:pPr>
            <w:r w:rsidRPr="000307BC">
              <w:rPr>
                <w:sz w:val="18"/>
                <w:szCs w:val="18"/>
              </w:rPr>
              <w:t>7</w:t>
            </w:r>
          </w:p>
        </w:tc>
        <w:tc>
          <w:tcPr>
            <w:tcW w:w="2108" w:type="dxa"/>
            <w:gridSpan w:val="2"/>
            <w:tcBorders>
              <w:top w:val="single" w:sz="8" w:space="0" w:color="000000"/>
              <w:left w:val="single" w:sz="8" w:space="0" w:color="000000"/>
              <w:bottom w:val="single" w:sz="8" w:space="0" w:color="000000"/>
              <w:right w:val="single" w:sz="8" w:space="0" w:color="000000"/>
            </w:tcBorders>
            <w:shd w:val="clear" w:color="auto" w:fill="auto"/>
          </w:tcPr>
          <w:p w14:paraId="0BCF1FA4" w14:textId="77777777" w:rsidR="006A2F35" w:rsidRPr="000307BC" w:rsidRDefault="006A2F35" w:rsidP="006A2F35">
            <w:pPr>
              <w:snapToGrid w:val="0"/>
              <w:jc w:val="left"/>
              <w:rPr>
                <w:sz w:val="18"/>
                <w:szCs w:val="18"/>
              </w:rPr>
            </w:pPr>
            <w:r w:rsidRPr="000307BC">
              <w:rPr>
                <w:sz w:val="18"/>
                <w:szCs w:val="18"/>
              </w:rPr>
              <w:t>največ 1 tretiranje</w:t>
            </w:r>
          </w:p>
          <w:p w14:paraId="23FD899B" w14:textId="77777777" w:rsidR="006A2F35" w:rsidRPr="000307BC" w:rsidRDefault="006A2F35" w:rsidP="006A2F35">
            <w:pPr>
              <w:snapToGrid w:val="0"/>
              <w:jc w:val="left"/>
              <w:rPr>
                <w:sz w:val="18"/>
                <w:szCs w:val="18"/>
              </w:rPr>
            </w:pPr>
            <w:r w:rsidRPr="000307BC">
              <w:rPr>
                <w:sz w:val="18"/>
                <w:szCs w:val="18"/>
              </w:rPr>
              <w:t>*manjša uporaba</w:t>
            </w:r>
          </w:p>
        </w:tc>
      </w:tr>
      <w:tr w:rsidR="0064283A" w:rsidRPr="000307BC" w14:paraId="1CC65DF3" w14:textId="77777777" w:rsidTr="006A2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08" w:type="dxa"/>
            <w:tcBorders>
              <w:top w:val="single" w:sz="4" w:space="0" w:color="000000"/>
              <w:left w:val="single" w:sz="4" w:space="0" w:color="000000"/>
              <w:bottom w:val="single" w:sz="4" w:space="0" w:color="000000"/>
            </w:tcBorders>
            <w:shd w:val="clear" w:color="auto" w:fill="auto"/>
          </w:tcPr>
          <w:p w14:paraId="42498729" w14:textId="6C0D2E88" w:rsidR="0064283A" w:rsidRPr="000307BC" w:rsidRDefault="0064283A" w:rsidP="006A2F35">
            <w:pPr>
              <w:snapToGrid w:val="0"/>
              <w:jc w:val="left"/>
              <w:rPr>
                <w:b/>
                <w:sz w:val="18"/>
                <w:szCs w:val="18"/>
              </w:rPr>
            </w:pPr>
            <w:r>
              <w:rPr>
                <w:b/>
                <w:sz w:val="18"/>
                <w:szCs w:val="18"/>
              </w:rPr>
              <w:t>P</w:t>
            </w:r>
            <w:r w:rsidRPr="001B2961">
              <w:rPr>
                <w:b/>
                <w:sz w:val="18"/>
                <w:szCs w:val="18"/>
              </w:rPr>
              <w:t xml:space="preserve">esna rja </w:t>
            </w:r>
            <w:r w:rsidRPr="001B2961">
              <w:rPr>
                <w:b/>
                <w:i/>
                <w:iCs/>
                <w:sz w:val="18"/>
                <w:szCs w:val="18"/>
              </w:rPr>
              <w:t>Uromyces betae</w:t>
            </w:r>
          </w:p>
        </w:tc>
        <w:tc>
          <w:tcPr>
            <w:tcW w:w="2012" w:type="dxa"/>
            <w:gridSpan w:val="3"/>
            <w:tcBorders>
              <w:top w:val="single" w:sz="4" w:space="0" w:color="000000"/>
              <w:left w:val="single" w:sz="4" w:space="0" w:color="000000"/>
              <w:bottom w:val="single" w:sz="4" w:space="0" w:color="000000"/>
            </w:tcBorders>
            <w:shd w:val="clear" w:color="auto" w:fill="auto"/>
          </w:tcPr>
          <w:p w14:paraId="19D2F8E1" w14:textId="50BF088C" w:rsidR="0064283A" w:rsidRPr="000307BC" w:rsidRDefault="0064283A" w:rsidP="006A2F35">
            <w:pPr>
              <w:snapToGrid w:val="0"/>
              <w:jc w:val="left"/>
              <w:rPr>
                <w:sz w:val="18"/>
                <w:szCs w:val="18"/>
              </w:rPr>
            </w:pPr>
            <w:r>
              <w:rPr>
                <w:sz w:val="16"/>
                <w:szCs w:val="16"/>
              </w:rPr>
              <w:t xml:space="preserve">Drobne rjaste bradavice  na listih </w:t>
            </w:r>
          </w:p>
        </w:tc>
        <w:tc>
          <w:tcPr>
            <w:tcW w:w="2434" w:type="dxa"/>
            <w:tcBorders>
              <w:top w:val="single" w:sz="4" w:space="0" w:color="000000"/>
              <w:left w:val="single" w:sz="4" w:space="0" w:color="000000"/>
              <w:bottom w:val="single" w:sz="4" w:space="0" w:color="000000"/>
            </w:tcBorders>
            <w:shd w:val="clear" w:color="auto" w:fill="auto"/>
          </w:tcPr>
          <w:p w14:paraId="4DA28011" w14:textId="77777777" w:rsidR="0064283A" w:rsidRPr="000307BC" w:rsidRDefault="0064283A" w:rsidP="006A2F35">
            <w:pPr>
              <w:tabs>
                <w:tab w:val="left" w:pos="170"/>
              </w:tabs>
              <w:snapToGrid w:val="0"/>
              <w:jc w:val="left"/>
              <w:rPr>
                <w:sz w:val="18"/>
                <w:szCs w:val="18"/>
              </w:rPr>
            </w:pPr>
          </w:p>
        </w:tc>
        <w:tc>
          <w:tcPr>
            <w:tcW w:w="1856" w:type="dxa"/>
            <w:tcBorders>
              <w:top w:val="single" w:sz="4" w:space="0" w:color="000000"/>
              <w:left w:val="single" w:sz="4" w:space="0" w:color="000000"/>
              <w:bottom w:val="single" w:sz="4" w:space="0" w:color="000000"/>
            </w:tcBorders>
            <w:shd w:val="clear" w:color="auto" w:fill="auto"/>
          </w:tcPr>
          <w:p w14:paraId="6E17EC15" w14:textId="4BB7C77D" w:rsidR="0064283A" w:rsidRPr="000307BC" w:rsidRDefault="0064283A" w:rsidP="006A2F35">
            <w:pPr>
              <w:snapToGrid w:val="0"/>
              <w:jc w:val="left"/>
              <w:rPr>
                <w:sz w:val="18"/>
                <w:szCs w:val="18"/>
              </w:rPr>
            </w:pPr>
            <w:r>
              <w:rPr>
                <w:sz w:val="18"/>
                <w:szCs w:val="18"/>
              </w:rPr>
              <w:t>-difenokonazol</w:t>
            </w:r>
          </w:p>
        </w:tc>
        <w:tc>
          <w:tcPr>
            <w:tcW w:w="1980" w:type="dxa"/>
            <w:tcBorders>
              <w:top w:val="single" w:sz="4" w:space="0" w:color="000000"/>
              <w:left w:val="single" w:sz="4" w:space="0" w:color="000000"/>
              <w:bottom w:val="single" w:sz="4" w:space="0" w:color="000000"/>
            </w:tcBorders>
            <w:shd w:val="clear" w:color="auto" w:fill="auto"/>
          </w:tcPr>
          <w:p w14:paraId="26C8CEA7" w14:textId="646CDE13" w:rsidR="0064283A" w:rsidRPr="000307BC" w:rsidRDefault="0064283A" w:rsidP="006A2F35">
            <w:pPr>
              <w:snapToGrid w:val="0"/>
              <w:jc w:val="left"/>
              <w:rPr>
                <w:sz w:val="18"/>
                <w:szCs w:val="18"/>
              </w:rPr>
            </w:pPr>
            <w:r>
              <w:rPr>
                <w:sz w:val="18"/>
                <w:szCs w:val="18"/>
              </w:rPr>
              <w:t>Difcor</w:t>
            </w:r>
          </w:p>
        </w:tc>
        <w:tc>
          <w:tcPr>
            <w:tcW w:w="1210" w:type="dxa"/>
            <w:tcBorders>
              <w:top w:val="single" w:sz="4" w:space="0" w:color="000000"/>
              <w:left w:val="single" w:sz="4" w:space="0" w:color="000000"/>
              <w:bottom w:val="single" w:sz="4" w:space="0" w:color="000000"/>
            </w:tcBorders>
            <w:shd w:val="clear" w:color="auto" w:fill="auto"/>
          </w:tcPr>
          <w:p w14:paraId="00AC9B3D" w14:textId="3F906CAC" w:rsidR="0064283A" w:rsidRPr="000307BC" w:rsidRDefault="0064283A" w:rsidP="006A2F35">
            <w:pPr>
              <w:snapToGrid w:val="0"/>
              <w:jc w:val="left"/>
              <w:rPr>
                <w:sz w:val="18"/>
                <w:szCs w:val="18"/>
              </w:rPr>
            </w:pPr>
            <w:r>
              <w:rPr>
                <w:sz w:val="18"/>
                <w:szCs w:val="18"/>
              </w:rPr>
              <w:t>0,5</w:t>
            </w:r>
          </w:p>
        </w:tc>
        <w:tc>
          <w:tcPr>
            <w:tcW w:w="1207" w:type="dxa"/>
            <w:tcBorders>
              <w:top w:val="single" w:sz="4" w:space="0" w:color="000000"/>
              <w:left w:val="single" w:sz="4" w:space="0" w:color="000000"/>
              <w:bottom w:val="single" w:sz="4" w:space="0" w:color="000000"/>
            </w:tcBorders>
            <w:shd w:val="clear" w:color="auto" w:fill="auto"/>
          </w:tcPr>
          <w:p w14:paraId="78CC19F8" w14:textId="22A5E04C" w:rsidR="0064283A" w:rsidRPr="000307BC" w:rsidRDefault="0064283A" w:rsidP="006A2F35">
            <w:pPr>
              <w:snapToGrid w:val="0"/>
              <w:jc w:val="left"/>
              <w:rPr>
                <w:sz w:val="18"/>
                <w:szCs w:val="18"/>
              </w:rPr>
            </w:pPr>
            <w:r>
              <w:rPr>
                <w:sz w:val="18"/>
                <w:szCs w:val="18"/>
              </w:rPr>
              <w:t>30</w:t>
            </w:r>
          </w:p>
        </w:tc>
        <w:tc>
          <w:tcPr>
            <w:tcW w:w="2108" w:type="dxa"/>
            <w:gridSpan w:val="2"/>
            <w:tcBorders>
              <w:top w:val="single" w:sz="8" w:space="0" w:color="000000"/>
              <w:left w:val="single" w:sz="8" w:space="0" w:color="000000"/>
              <w:bottom w:val="single" w:sz="8" w:space="0" w:color="000000"/>
              <w:right w:val="single" w:sz="8" w:space="0" w:color="000000"/>
            </w:tcBorders>
            <w:shd w:val="clear" w:color="auto" w:fill="auto"/>
          </w:tcPr>
          <w:p w14:paraId="490D42BE" w14:textId="509A86F8" w:rsidR="0064283A" w:rsidRPr="000307BC" w:rsidRDefault="0064283A" w:rsidP="006A2F35">
            <w:pPr>
              <w:snapToGrid w:val="0"/>
              <w:jc w:val="left"/>
              <w:rPr>
                <w:sz w:val="18"/>
                <w:szCs w:val="18"/>
              </w:rPr>
            </w:pPr>
            <w:r>
              <w:rPr>
                <w:sz w:val="18"/>
                <w:szCs w:val="18"/>
              </w:rPr>
              <w:t>Največ 3x, manjša uporaba</w:t>
            </w:r>
          </w:p>
        </w:tc>
      </w:tr>
      <w:tr w:rsidR="00B14B28" w:rsidRPr="000307BC" w14:paraId="1E7E10D8" w14:textId="77777777" w:rsidTr="006A2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08" w:type="dxa"/>
            <w:tcBorders>
              <w:top w:val="single" w:sz="4" w:space="0" w:color="000000"/>
              <w:left w:val="single" w:sz="4" w:space="0" w:color="000000"/>
              <w:bottom w:val="single" w:sz="4" w:space="0" w:color="000000"/>
            </w:tcBorders>
            <w:shd w:val="clear" w:color="auto" w:fill="auto"/>
          </w:tcPr>
          <w:p w14:paraId="0C465552" w14:textId="36094B07" w:rsidR="00B14B28" w:rsidRPr="00165D64" w:rsidRDefault="00186BB9" w:rsidP="006A2F35">
            <w:pPr>
              <w:snapToGrid w:val="0"/>
              <w:jc w:val="left"/>
              <w:rPr>
                <w:bCs/>
                <w:sz w:val="18"/>
                <w:szCs w:val="18"/>
              </w:rPr>
            </w:pPr>
            <w:r w:rsidRPr="00165D64">
              <w:rPr>
                <w:b/>
                <w:sz w:val="18"/>
                <w:szCs w:val="18"/>
              </w:rPr>
              <w:t>Pepelovke</w:t>
            </w:r>
            <w:r w:rsidRPr="00165D64">
              <w:rPr>
                <w:bCs/>
                <w:sz w:val="18"/>
                <w:szCs w:val="18"/>
              </w:rPr>
              <w:t xml:space="preserve"> iz rodu </w:t>
            </w:r>
            <w:r w:rsidRPr="00165D64">
              <w:rPr>
                <w:bCs/>
                <w:i/>
                <w:iCs/>
                <w:sz w:val="18"/>
                <w:szCs w:val="18"/>
              </w:rPr>
              <w:t>Erysiphe</w:t>
            </w:r>
          </w:p>
        </w:tc>
        <w:tc>
          <w:tcPr>
            <w:tcW w:w="2012" w:type="dxa"/>
            <w:gridSpan w:val="3"/>
            <w:tcBorders>
              <w:top w:val="single" w:sz="4" w:space="0" w:color="000000"/>
              <w:left w:val="single" w:sz="4" w:space="0" w:color="000000"/>
              <w:bottom w:val="single" w:sz="4" w:space="0" w:color="000000"/>
            </w:tcBorders>
            <w:shd w:val="clear" w:color="auto" w:fill="auto"/>
          </w:tcPr>
          <w:p w14:paraId="0143DEA5" w14:textId="7F625BF5" w:rsidR="00B14B28" w:rsidRPr="00165D64" w:rsidRDefault="00186BB9" w:rsidP="006A2F35">
            <w:pPr>
              <w:snapToGrid w:val="0"/>
              <w:jc w:val="left"/>
              <w:rPr>
                <w:sz w:val="16"/>
                <w:szCs w:val="16"/>
              </w:rPr>
            </w:pPr>
            <w:r w:rsidRPr="00165D64">
              <w:rPr>
                <w:sz w:val="16"/>
                <w:szCs w:val="16"/>
              </w:rPr>
              <w:t>Pepelasta prevleka na listih</w:t>
            </w:r>
          </w:p>
        </w:tc>
        <w:tc>
          <w:tcPr>
            <w:tcW w:w="2434" w:type="dxa"/>
            <w:tcBorders>
              <w:top w:val="single" w:sz="4" w:space="0" w:color="000000"/>
              <w:left w:val="single" w:sz="4" w:space="0" w:color="000000"/>
              <w:bottom w:val="single" w:sz="4" w:space="0" w:color="000000"/>
            </w:tcBorders>
            <w:shd w:val="clear" w:color="auto" w:fill="auto"/>
          </w:tcPr>
          <w:p w14:paraId="23C107BB" w14:textId="77777777" w:rsidR="00B14B28" w:rsidRPr="00165D64" w:rsidRDefault="00B14B28" w:rsidP="006A2F35">
            <w:pPr>
              <w:tabs>
                <w:tab w:val="left" w:pos="170"/>
              </w:tabs>
              <w:snapToGrid w:val="0"/>
              <w:jc w:val="left"/>
              <w:rPr>
                <w:sz w:val="18"/>
                <w:szCs w:val="18"/>
              </w:rPr>
            </w:pPr>
          </w:p>
        </w:tc>
        <w:tc>
          <w:tcPr>
            <w:tcW w:w="1856" w:type="dxa"/>
            <w:tcBorders>
              <w:top w:val="single" w:sz="4" w:space="0" w:color="000000"/>
              <w:left w:val="single" w:sz="4" w:space="0" w:color="000000"/>
              <w:bottom w:val="single" w:sz="4" w:space="0" w:color="000000"/>
            </w:tcBorders>
            <w:shd w:val="clear" w:color="auto" w:fill="auto"/>
          </w:tcPr>
          <w:p w14:paraId="3F5255B8" w14:textId="3D6F02DB" w:rsidR="00B14B28" w:rsidRPr="00165D64" w:rsidRDefault="00186BB9" w:rsidP="006A2F35">
            <w:pPr>
              <w:snapToGrid w:val="0"/>
              <w:jc w:val="left"/>
              <w:rPr>
                <w:sz w:val="18"/>
                <w:szCs w:val="18"/>
              </w:rPr>
            </w:pPr>
            <w:r w:rsidRPr="00165D64">
              <w:rPr>
                <w:sz w:val="18"/>
                <w:szCs w:val="18"/>
              </w:rPr>
              <w:t>-žveplo</w:t>
            </w:r>
          </w:p>
        </w:tc>
        <w:tc>
          <w:tcPr>
            <w:tcW w:w="1980" w:type="dxa"/>
            <w:tcBorders>
              <w:top w:val="single" w:sz="4" w:space="0" w:color="000000"/>
              <w:left w:val="single" w:sz="4" w:space="0" w:color="000000"/>
              <w:bottom w:val="single" w:sz="4" w:space="0" w:color="000000"/>
            </w:tcBorders>
            <w:shd w:val="clear" w:color="auto" w:fill="auto"/>
          </w:tcPr>
          <w:p w14:paraId="54AF4F71" w14:textId="5D639A8C" w:rsidR="00B14B28" w:rsidRPr="00165D64" w:rsidRDefault="00186BB9" w:rsidP="006A2F35">
            <w:pPr>
              <w:snapToGrid w:val="0"/>
              <w:jc w:val="left"/>
              <w:rPr>
                <w:sz w:val="18"/>
                <w:szCs w:val="18"/>
              </w:rPr>
            </w:pPr>
            <w:r w:rsidRPr="00165D64">
              <w:rPr>
                <w:sz w:val="18"/>
                <w:szCs w:val="18"/>
              </w:rPr>
              <w:t>Vertipin</w:t>
            </w:r>
          </w:p>
        </w:tc>
        <w:tc>
          <w:tcPr>
            <w:tcW w:w="1210" w:type="dxa"/>
            <w:tcBorders>
              <w:top w:val="single" w:sz="4" w:space="0" w:color="000000"/>
              <w:left w:val="single" w:sz="4" w:space="0" w:color="000000"/>
              <w:bottom w:val="single" w:sz="4" w:space="0" w:color="000000"/>
            </w:tcBorders>
            <w:shd w:val="clear" w:color="auto" w:fill="auto"/>
          </w:tcPr>
          <w:p w14:paraId="6487913E" w14:textId="53F4B3CC" w:rsidR="00B14B28" w:rsidRPr="00165D64" w:rsidRDefault="00186BB9" w:rsidP="006A2F35">
            <w:pPr>
              <w:snapToGrid w:val="0"/>
              <w:jc w:val="left"/>
              <w:rPr>
                <w:sz w:val="18"/>
                <w:szCs w:val="18"/>
              </w:rPr>
            </w:pPr>
            <w:r w:rsidRPr="00165D64">
              <w:rPr>
                <w:sz w:val="18"/>
                <w:szCs w:val="18"/>
              </w:rPr>
              <w:t>6 l/ha</w:t>
            </w:r>
          </w:p>
        </w:tc>
        <w:tc>
          <w:tcPr>
            <w:tcW w:w="1207" w:type="dxa"/>
            <w:tcBorders>
              <w:top w:val="single" w:sz="4" w:space="0" w:color="000000"/>
              <w:left w:val="single" w:sz="4" w:space="0" w:color="000000"/>
              <w:bottom w:val="single" w:sz="4" w:space="0" w:color="000000"/>
            </w:tcBorders>
            <w:shd w:val="clear" w:color="auto" w:fill="auto"/>
          </w:tcPr>
          <w:p w14:paraId="3FDBE6A4" w14:textId="4949417D" w:rsidR="00B14B28" w:rsidRPr="00165D64" w:rsidRDefault="00186BB9" w:rsidP="006A2F35">
            <w:pPr>
              <w:snapToGrid w:val="0"/>
              <w:jc w:val="left"/>
              <w:rPr>
                <w:sz w:val="18"/>
                <w:szCs w:val="18"/>
              </w:rPr>
            </w:pPr>
            <w:r w:rsidRPr="00165D64">
              <w:rPr>
                <w:sz w:val="18"/>
                <w:szCs w:val="18"/>
              </w:rPr>
              <w:t>3</w:t>
            </w:r>
          </w:p>
        </w:tc>
        <w:tc>
          <w:tcPr>
            <w:tcW w:w="2108" w:type="dxa"/>
            <w:gridSpan w:val="2"/>
            <w:tcBorders>
              <w:top w:val="single" w:sz="8" w:space="0" w:color="000000"/>
              <w:left w:val="single" w:sz="8" w:space="0" w:color="000000"/>
              <w:bottom w:val="single" w:sz="8" w:space="0" w:color="000000"/>
              <w:right w:val="single" w:sz="8" w:space="0" w:color="000000"/>
            </w:tcBorders>
            <w:shd w:val="clear" w:color="auto" w:fill="auto"/>
          </w:tcPr>
          <w:p w14:paraId="722C09BA" w14:textId="2F757D00" w:rsidR="00B14B28" w:rsidRPr="00165D64" w:rsidRDefault="00186BB9" w:rsidP="006A2F35">
            <w:pPr>
              <w:snapToGrid w:val="0"/>
              <w:jc w:val="left"/>
              <w:rPr>
                <w:sz w:val="18"/>
                <w:szCs w:val="18"/>
              </w:rPr>
            </w:pPr>
            <w:r w:rsidRPr="00165D64">
              <w:rPr>
                <w:sz w:val="18"/>
                <w:szCs w:val="18"/>
              </w:rPr>
              <w:t>Največ 6x, manjša uporaba</w:t>
            </w:r>
          </w:p>
        </w:tc>
      </w:tr>
      <w:tr w:rsidR="0064283A" w:rsidRPr="000307BC" w14:paraId="6D555EAC" w14:textId="77777777" w:rsidTr="006A2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08" w:type="dxa"/>
            <w:tcBorders>
              <w:top w:val="single" w:sz="4" w:space="0" w:color="000000"/>
              <w:left w:val="single" w:sz="4" w:space="0" w:color="000000"/>
              <w:bottom w:val="single" w:sz="4" w:space="0" w:color="000000"/>
            </w:tcBorders>
            <w:shd w:val="clear" w:color="auto" w:fill="auto"/>
          </w:tcPr>
          <w:p w14:paraId="779DCC85" w14:textId="77777777" w:rsidR="0064283A" w:rsidRPr="000307BC" w:rsidRDefault="0064283A" w:rsidP="006A2F35">
            <w:pPr>
              <w:snapToGrid w:val="0"/>
              <w:jc w:val="left"/>
              <w:rPr>
                <w:b/>
                <w:bCs/>
                <w:sz w:val="18"/>
                <w:szCs w:val="18"/>
              </w:rPr>
            </w:pPr>
            <w:r w:rsidRPr="000307BC">
              <w:rPr>
                <w:b/>
                <w:bCs/>
                <w:sz w:val="18"/>
                <w:szCs w:val="18"/>
              </w:rPr>
              <w:t>Špinačna papirnata pegavost</w:t>
            </w:r>
          </w:p>
          <w:p w14:paraId="7BBBFCA7" w14:textId="77777777" w:rsidR="0064283A" w:rsidRPr="000307BC" w:rsidRDefault="0064283A" w:rsidP="006A2F35">
            <w:pPr>
              <w:jc w:val="left"/>
              <w:rPr>
                <w:i/>
                <w:iCs/>
                <w:sz w:val="18"/>
                <w:szCs w:val="18"/>
              </w:rPr>
            </w:pPr>
            <w:r w:rsidRPr="000307BC">
              <w:rPr>
                <w:i/>
                <w:iCs/>
                <w:sz w:val="18"/>
                <w:szCs w:val="18"/>
              </w:rPr>
              <w:t>Cladosporium variabile</w:t>
            </w:r>
          </w:p>
        </w:tc>
        <w:tc>
          <w:tcPr>
            <w:tcW w:w="2012" w:type="dxa"/>
            <w:gridSpan w:val="3"/>
            <w:tcBorders>
              <w:top w:val="single" w:sz="4" w:space="0" w:color="000000"/>
              <w:left w:val="single" w:sz="4" w:space="0" w:color="000000"/>
              <w:bottom w:val="single" w:sz="4" w:space="0" w:color="000000"/>
            </w:tcBorders>
            <w:shd w:val="clear" w:color="auto" w:fill="auto"/>
          </w:tcPr>
          <w:p w14:paraId="75D89A0F" w14:textId="77777777" w:rsidR="0064283A" w:rsidRPr="000307BC" w:rsidRDefault="0064283A" w:rsidP="006A2F35">
            <w:pPr>
              <w:snapToGrid w:val="0"/>
              <w:jc w:val="left"/>
              <w:rPr>
                <w:sz w:val="18"/>
                <w:szCs w:val="18"/>
              </w:rPr>
            </w:pPr>
            <w:r w:rsidRPr="000307BC">
              <w:rPr>
                <w:sz w:val="18"/>
                <w:szCs w:val="18"/>
              </w:rPr>
              <w:t>Številne majhne bledorumene pege, ki se kasneje združijo v pege nepravilne oblike. V času sporulacije postanejo pege temno zelene barve.</w:t>
            </w:r>
          </w:p>
        </w:tc>
        <w:tc>
          <w:tcPr>
            <w:tcW w:w="2434" w:type="dxa"/>
            <w:tcBorders>
              <w:top w:val="single" w:sz="4" w:space="0" w:color="000000"/>
              <w:left w:val="single" w:sz="4" w:space="0" w:color="000000"/>
              <w:bottom w:val="single" w:sz="4" w:space="0" w:color="000000"/>
            </w:tcBorders>
            <w:shd w:val="clear" w:color="auto" w:fill="auto"/>
          </w:tcPr>
          <w:p w14:paraId="119B3A59" w14:textId="77777777" w:rsidR="0064283A" w:rsidRPr="000307BC" w:rsidRDefault="0064283A" w:rsidP="006A2F35">
            <w:pPr>
              <w:tabs>
                <w:tab w:val="left" w:pos="170"/>
              </w:tabs>
              <w:snapToGrid w:val="0"/>
              <w:jc w:val="left"/>
              <w:rPr>
                <w:sz w:val="18"/>
                <w:szCs w:val="18"/>
              </w:rPr>
            </w:pPr>
          </w:p>
        </w:tc>
        <w:tc>
          <w:tcPr>
            <w:tcW w:w="1856" w:type="dxa"/>
            <w:tcBorders>
              <w:top w:val="single" w:sz="4" w:space="0" w:color="000000"/>
              <w:left w:val="single" w:sz="4" w:space="0" w:color="000000"/>
              <w:bottom w:val="single" w:sz="4" w:space="0" w:color="000000"/>
            </w:tcBorders>
            <w:shd w:val="clear" w:color="auto" w:fill="auto"/>
          </w:tcPr>
          <w:p w14:paraId="0B1A166B" w14:textId="77777777" w:rsidR="0064283A" w:rsidRPr="000307BC" w:rsidRDefault="0064283A" w:rsidP="006A2F35">
            <w:pPr>
              <w:snapToGrid w:val="0"/>
              <w:jc w:val="left"/>
              <w:rPr>
                <w:sz w:val="18"/>
                <w:szCs w:val="18"/>
              </w:rPr>
            </w:pPr>
          </w:p>
        </w:tc>
        <w:tc>
          <w:tcPr>
            <w:tcW w:w="1980" w:type="dxa"/>
            <w:tcBorders>
              <w:top w:val="single" w:sz="4" w:space="0" w:color="000000"/>
              <w:left w:val="single" w:sz="4" w:space="0" w:color="000000"/>
              <w:bottom w:val="single" w:sz="4" w:space="0" w:color="000000"/>
            </w:tcBorders>
            <w:shd w:val="clear" w:color="auto" w:fill="auto"/>
          </w:tcPr>
          <w:p w14:paraId="02DAAF30" w14:textId="77777777" w:rsidR="0064283A" w:rsidRPr="000307BC" w:rsidRDefault="0064283A" w:rsidP="006A2F35">
            <w:pPr>
              <w:snapToGrid w:val="0"/>
              <w:jc w:val="left"/>
              <w:rPr>
                <w:sz w:val="18"/>
                <w:szCs w:val="18"/>
              </w:rPr>
            </w:pPr>
          </w:p>
        </w:tc>
        <w:tc>
          <w:tcPr>
            <w:tcW w:w="1210" w:type="dxa"/>
            <w:tcBorders>
              <w:top w:val="single" w:sz="4" w:space="0" w:color="000000"/>
              <w:left w:val="single" w:sz="4" w:space="0" w:color="000000"/>
              <w:bottom w:val="single" w:sz="4" w:space="0" w:color="000000"/>
            </w:tcBorders>
            <w:shd w:val="clear" w:color="auto" w:fill="auto"/>
          </w:tcPr>
          <w:p w14:paraId="1A7F6D47" w14:textId="77777777" w:rsidR="0064283A" w:rsidRPr="000307BC" w:rsidRDefault="0064283A" w:rsidP="006A2F35">
            <w:pPr>
              <w:snapToGrid w:val="0"/>
              <w:jc w:val="left"/>
              <w:rPr>
                <w:sz w:val="18"/>
                <w:szCs w:val="18"/>
              </w:rPr>
            </w:pPr>
          </w:p>
        </w:tc>
        <w:tc>
          <w:tcPr>
            <w:tcW w:w="1207" w:type="dxa"/>
            <w:tcBorders>
              <w:top w:val="single" w:sz="4" w:space="0" w:color="000000"/>
              <w:left w:val="single" w:sz="4" w:space="0" w:color="000000"/>
              <w:bottom w:val="single" w:sz="4" w:space="0" w:color="000000"/>
            </w:tcBorders>
            <w:shd w:val="clear" w:color="auto" w:fill="auto"/>
          </w:tcPr>
          <w:p w14:paraId="258FF00C" w14:textId="77777777" w:rsidR="0064283A" w:rsidRPr="000307BC" w:rsidRDefault="0064283A" w:rsidP="006A2F35">
            <w:pPr>
              <w:snapToGrid w:val="0"/>
              <w:jc w:val="left"/>
              <w:rPr>
                <w:sz w:val="18"/>
                <w:szCs w:val="18"/>
              </w:rPr>
            </w:pPr>
          </w:p>
        </w:tc>
        <w:tc>
          <w:tcPr>
            <w:tcW w:w="2108" w:type="dxa"/>
            <w:gridSpan w:val="2"/>
            <w:tcBorders>
              <w:top w:val="single" w:sz="8" w:space="0" w:color="000000"/>
              <w:left w:val="single" w:sz="8" w:space="0" w:color="000000"/>
              <w:bottom w:val="single" w:sz="8" w:space="0" w:color="000000"/>
              <w:right w:val="single" w:sz="8" w:space="0" w:color="000000"/>
            </w:tcBorders>
            <w:shd w:val="clear" w:color="auto" w:fill="auto"/>
          </w:tcPr>
          <w:p w14:paraId="1DF8D022" w14:textId="77777777" w:rsidR="0064283A" w:rsidRPr="000307BC" w:rsidRDefault="0064283A" w:rsidP="006A2F35">
            <w:pPr>
              <w:snapToGrid w:val="0"/>
              <w:jc w:val="left"/>
              <w:rPr>
                <w:sz w:val="18"/>
                <w:szCs w:val="18"/>
              </w:rPr>
            </w:pPr>
          </w:p>
        </w:tc>
      </w:tr>
      <w:tr w:rsidR="0064283A" w:rsidRPr="000307BC" w14:paraId="3BD6C646" w14:textId="77777777" w:rsidTr="006A2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08" w:type="dxa"/>
            <w:tcBorders>
              <w:top w:val="single" w:sz="4" w:space="0" w:color="000000"/>
              <w:left w:val="single" w:sz="4" w:space="0" w:color="000000"/>
              <w:bottom w:val="single" w:sz="4" w:space="0" w:color="000000"/>
            </w:tcBorders>
            <w:shd w:val="clear" w:color="auto" w:fill="auto"/>
          </w:tcPr>
          <w:p w14:paraId="7F1DE0C5" w14:textId="77777777" w:rsidR="0064283A" w:rsidRPr="000307BC" w:rsidRDefault="0064283A" w:rsidP="006A2F35">
            <w:pPr>
              <w:snapToGrid w:val="0"/>
              <w:jc w:val="left"/>
              <w:rPr>
                <w:b/>
                <w:bCs/>
                <w:sz w:val="18"/>
                <w:szCs w:val="18"/>
              </w:rPr>
            </w:pPr>
            <w:r w:rsidRPr="000307BC">
              <w:rPr>
                <w:b/>
                <w:bCs/>
                <w:sz w:val="18"/>
                <w:szCs w:val="18"/>
              </w:rPr>
              <w:t>Bela gniloba</w:t>
            </w:r>
          </w:p>
          <w:p w14:paraId="3844E22C" w14:textId="77777777" w:rsidR="0064283A" w:rsidRPr="000307BC" w:rsidRDefault="0064283A" w:rsidP="006A2F35">
            <w:pPr>
              <w:snapToGrid w:val="0"/>
              <w:jc w:val="left"/>
              <w:rPr>
                <w:bCs/>
                <w:i/>
                <w:sz w:val="18"/>
                <w:szCs w:val="18"/>
              </w:rPr>
            </w:pPr>
            <w:r w:rsidRPr="000307BC">
              <w:rPr>
                <w:bCs/>
                <w:i/>
                <w:sz w:val="18"/>
                <w:szCs w:val="18"/>
              </w:rPr>
              <w:t>Sclerotinia sclerotiorum</w:t>
            </w:r>
          </w:p>
          <w:p w14:paraId="45A58E85" w14:textId="77777777" w:rsidR="0064283A" w:rsidRPr="000307BC" w:rsidRDefault="0064283A" w:rsidP="006A2F35">
            <w:pPr>
              <w:snapToGrid w:val="0"/>
              <w:jc w:val="left"/>
              <w:rPr>
                <w:b/>
                <w:bCs/>
                <w:sz w:val="18"/>
                <w:szCs w:val="18"/>
              </w:rPr>
            </w:pPr>
            <w:r w:rsidRPr="000307BC">
              <w:rPr>
                <w:b/>
                <w:bCs/>
                <w:sz w:val="18"/>
                <w:szCs w:val="18"/>
              </w:rPr>
              <w:t>Siva plesen</w:t>
            </w:r>
          </w:p>
          <w:p w14:paraId="7B596AAA" w14:textId="77777777" w:rsidR="0064283A" w:rsidRPr="000307BC" w:rsidRDefault="0064283A" w:rsidP="006A2F35">
            <w:pPr>
              <w:snapToGrid w:val="0"/>
              <w:jc w:val="left"/>
              <w:rPr>
                <w:b/>
                <w:bCs/>
                <w:sz w:val="18"/>
                <w:szCs w:val="18"/>
              </w:rPr>
            </w:pPr>
            <w:r w:rsidRPr="000307BC">
              <w:rPr>
                <w:bCs/>
                <w:i/>
                <w:iCs/>
                <w:sz w:val="18"/>
                <w:szCs w:val="18"/>
              </w:rPr>
              <w:t>Botryotinia fuckeliana</w:t>
            </w:r>
          </w:p>
        </w:tc>
        <w:tc>
          <w:tcPr>
            <w:tcW w:w="2012" w:type="dxa"/>
            <w:gridSpan w:val="3"/>
            <w:tcBorders>
              <w:top w:val="single" w:sz="4" w:space="0" w:color="000000"/>
              <w:left w:val="single" w:sz="4" w:space="0" w:color="000000"/>
              <w:bottom w:val="single" w:sz="4" w:space="0" w:color="000000"/>
            </w:tcBorders>
            <w:shd w:val="clear" w:color="auto" w:fill="auto"/>
          </w:tcPr>
          <w:p w14:paraId="305E009B" w14:textId="77777777" w:rsidR="0064283A" w:rsidRPr="000307BC" w:rsidRDefault="0064283A" w:rsidP="006A2F35">
            <w:pPr>
              <w:snapToGrid w:val="0"/>
              <w:jc w:val="left"/>
              <w:rPr>
                <w:sz w:val="18"/>
                <w:szCs w:val="18"/>
              </w:rPr>
            </w:pPr>
            <w:r w:rsidRPr="000307BC">
              <w:rPr>
                <w:sz w:val="18"/>
                <w:szCs w:val="18"/>
              </w:rPr>
              <w:t xml:space="preserve">Gnitje korenin in venenje rastlin </w:t>
            </w:r>
          </w:p>
        </w:tc>
        <w:tc>
          <w:tcPr>
            <w:tcW w:w="2434" w:type="dxa"/>
            <w:tcBorders>
              <w:top w:val="single" w:sz="4" w:space="0" w:color="000000"/>
              <w:left w:val="single" w:sz="4" w:space="0" w:color="000000"/>
              <w:bottom w:val="single" w:sz="4" w:space="0" w:color="000000"/>
            </w:tcBorders>
            <w:shd w:val="clear" w:color="auto" w:fill="auto"/>
          </w:tcPr>
          <w:p w14:paraId="214A1619" w14:textId="77777777" w:rsidR="0064283A" w:rsidRPr="000307BC" w:rsidRDefault="0064283A" w:rsidP="006A2F35">
            <w:pPr>
              <w:tabs>
                <w:tab w:val="left" w:pos="0"/>
                <w:tab w:val="left" w:pos="170"/>
                <w:tab w:val="left" w:pos="405"/>
              </w:tabs>
              <w:snapToGrid w:val="0"/>
              <w:jc w:val="left"/>
              <w:rPr>
                <w:sz w:val="18"/>
                <w:szCs w:val="18"/>
              </w:rPr>
            </w:pPr>
            <w:r w:rsidRPr="000307BC">
              <w:rPr>
                <w:sz w:val="18"/>
                <w:szCs w:val="18"/>
              </w:rPr>
              <w:t>Agrotehnični ukrepi:</w:t>
            </w:r>
          </w:p>
          <w:p w14:paraId="323E841D" w14:textId="77777777" w:rsidR="0064283A" w:rsidRPr="000307BC" w:rsidRDefault="0064283A" w:rsidP="006A2F35">
            <w:pPr>
              <w:tabs>
                <w:tab w:val="left" w:pos="170"/>
              </w:tabs>
              <w:snapToGrid w:val="0"/>
              <w:jc w:val="left"/>
              <w:rPr>
                <w:sz w:val="18"/>
                <w:szCs w:val="18"/>
              </w:rPr>
            </w:pPr>
            <w:r w:rsidRPr="000307BC">
              <w:rPr>
                <w:sz w:val="18"/>
                <w:szCs w:val="18"/>
                <w:lang w:eastAsia="ar-SA"/>
              </w:rPr>
              <w:t>uporaba širokega kolobarja</w:t>
            </w:r>
          </w:p>
        </w:tc>
        <w:tc>
          <w:tcPr>
            <w:tcW w:w="1856" w:type="dxa"/>
            <w:tcBorders>
              <w:top w:val="single" w:sz="4" w:space="0" w:color="000000"/>
              <w:left w:val="single" w:sz="4" w:space="0" w:color="000000"/>
              <w:bottom w:val="single" w:sz="4" w:space="0" w:color="000000"/>
            </w:tcBorders>
            <w:shd w:val="clear" w:color="auto" w:fill="auto"/>
          </w:tcPr>
          <w:p w14:paraId="235F2DDE" w14:textId="77777777" w:rsidR="0064283A" w:rsidRPr="003C5873" w:rsidRDefault="0064283A" w:rsidP="006A2F35">
            <w:pPr>
              <w:snapToGrid w:val="0"/>
              <w:jc w:val="left"/>
              <w:rPr>
                <w:sz w:val="18"/>
                <w:szCs w:val="18"/>
              </w:rPr>
            </w:pPr>
            <w:r w:rsidRPr="003C5873">
              <w:rPr>
                <w:sz w:val="18"/>
                <w:szCs w:val="18"/>
              </w:rPr>
              <w:t>-</w:t>
            </w:r>
            <w:r w:rsidRPr="00931910">
              <w:rPr>
                <w:i/>
                <w:sz w:val="18"/>
                <w:szCs w:val="18"/>
              </w:rPr>
              <w:t>Bacillus subtilis</w:t>
            </w:r>
          </w:p>
          <w:p w14:paraId="156F759E" w14:textId="5798D212" w:rsidR="0064283A" w:rsidRPr="003C5873" w:rsidRDefault="0064283A" w:rsidP="006A2F35">
            <w:pPr>
              <w:snapToGrid w:val="0"/>
              <w:jc w:val="left"/>
              <w:rPr>
                <w:sz w:val="18"/>
                <w:szCs w:val="18"/>
              </w:rPr>
            </w:pPr>
            <w:r w:rsidRPr="003C5873">
              <w:rPr>
                <w:sz w:val="18"/>
                <w:szCs w:val="18"/>
              </w:rPr>
              <w:t>-boskalid</w:t>
            </w:r>
            <w:r w:rsidR="00073E21">
              <w:rPr>
                <w:sz w:val="18"/>
                <w:szCs w:val="18"/>
              </w:rPr>
              <w:t xml:space="preserve"> +</w:t>
            </w:r>
          </w:p>
          <w:p w14:paraId="6FFFEB50" w14:textId="3C36E9CB" w:rsidR="0064283A" w:rsidRPr="003C5873" w:rsidRDefault="00073E21" w:rsidP="006A2F35">
            <w:pPr>
              <w:snapToGrid w:val="0"/>
              <w:jc w:val="left"/>
              <w:rPr>
                <w:sz w:val="18"/>
                <w:szCs w:val="18"/>
              </w:rPr>
            </w:pPr>
            <w:r>
              <w:rPr>
                <w:sz w:val="18"/>
                <w:szCs w:val="18"/>
              </w:rPr>
              <w:t>p</w:t>
            </w:r>
            <w:r w:rsidR="0064283A" w:rsidRPr="003C5873">
              <w:rPr>
                <w:sz w:val="18"/>
                <w:szCs w:val="18"/>
              </w:rPr>
              <w:t>i</w:t>
            </w:r>
            <w:r>
              <w:rPr>
                <w:sz w:val="18"/>
                <w:szCs w:val="18"/>
              </w:rPr>
              <w:t>r</w:t>
            </w:r>
            <w:r w:rsidR="0064283A" w:rsidRPr="003C5873">
              <w:rPr>
                <w:sz w:val="18"/>
                <w:szCs w:val="18"/>
              </w:rPr>
              <w:t>laklostrobin</w:t>
            </w:r>
          </w:p>
          <w:p w14:paraId="59B8AE30" w14:textId="59F4A2A5" w:rsidR="005800ED" w:rsidRDefault="005800ED" w:rsidP="005800ED">
            <w:pPr>
              <w:snapToGrid w:val="0"/>
              <w:jc w:val="left"/>
              <w:rPr>
                <w:sz w:val="18"/>
                <w:szCs w:val="18"/>
              </w:rPr>
            </w:pPr>
            <w:r w:rsidRPr="003C5873">
              <w:rPr>
                <w:sz w:val="18"/>
                <w:szCs w:val="18"/>
              </w:rPr>
              <w:t>-izofetamid</w:t>
            </w:r>
          </w:p>
          <w:p w14:paraId="19108ADB" w14:textId="2AABB127" w:rsidR="00287AE9" w:rsidRDefault="00287AE9" w:rsidP="005800ED">
            <w:pPr>
              <w:snapToGrid w:val="0"/>
              <w:jc w:val="left"/>
              <w:rPr>
                <w:sz w:val="18"/>
                <w:szCs w:val="18"/>
              </w:rPr>
            </w:pPr>
          </w:p>
          <w:p w14:paraId="75EFE279" w14:textId="3DE31F0E" w:rsidR="00287AE9" w:rsidRPr="008203F7" w:rsidRDefault="00073E21" w:rsidP="00287AE9">
            <w:pPr>
              <w:jc w:val="left"/>
              <w:rPr>
                <w:sz w:val="18"/>
                <w:szCs w:val="18"/>
              </w:rPr>
            </w:pPr>
            <w:r>
              <w:rPr>
                <w:sz w:val="18"/>
                <w:szCs w:val="18"/>
              </w:rPr>
              <w:t>-</w:t>
            </w:r>
            <w:r w:rsidR="00287AE9" w:rsidRPr="008203F7">
              <w:rPr>
                <w:i/>
                <w:sz w:val="18"/>
                <w:szCs w:val="18"/>
              </w:rPr>
              <w:t>Bacillus amyloliquefaciens</w:t>
            </w:r>
            <w:r w:rsidR="00287AE9" w:rsidRPr="008203F7">
              <w:rPr>
                <w:sz w:val="18"/>
                <w:szCs w:val="18"/>
              </w:rPr>
              <w:t xml:space="preserve"> sev FZB24</w:t>
            </w:r>
          </w:p>
          <w:p w14:paraId="47F34FC0" w14:textId="77777777" w:rsidR="0064283A" w:rsidRPr="003C5873" w:rsidRDefault="0064283A" w:rsidP="006A2F35">
            <w:pPr>
              <w:snapToGrid w:val="0"/>
              <w:jc w:val="left"/>
              <w:rPr>
                <w:sz w:val="18"/>
                <w:szCs w:val="18"/>
              </w:rPr>
            </w:pPr>
          </w:p>
        </w:tc>
        <w:tc>
          <w:tcPr>
            <w:tcW w:w="1980" w:type="dxa"/>
            <w:tcBorders>
              <w:top w:val="single" w:sz="4" w:space="0" w:color="000000"/>
              <w:left w:val="single" w:sz="4" w:space="0" w:color="000000"/>
              <w:bottom w:val="single" w:sz="4" w:space="0" w:color="000000"/>
            </w:tcBorders>
            <w:shd w:val="clear" w:color="auto" w:fill="auto"/>
          </w:tcPr>
          <w:p w14:paraId="5C4763F9" w14:textId="77777777" w:rsidR="0064283A" w:rsidRPr="003C5873" w:rsidRDefault="0064283A" w:rsidP="006A2F35">
            <w:pPr>
              <w:snapToGrid w:val="0"/>
              <w:jc w:val="left"/>
              <w:rPr>
                <w:sz w:val="18"/>
                <w:szCs w:val="18"/>
              </w:rPr>
            </w:pPr>
            <w:r w:rsidRPr="003C5873">
              <w:rPr>
                <w:sz w:val="18"/>
                <w:szCs w:val="18"/>
              </w:rPr>
              <w:t>Serenade ASO*</w:t>
            </w:r>
          </w:p>
          <w:p w14:paraId="39D31E86" w14:textId="77777777" w:rsidR="0064283A" w:rsidRPr="003C5873" w:rsidRDefault="0064283A" w:rsidP="006A2F35">
            <w:pPr>
              <w:snapToGrid w:val="0"/>
              <w:jc w:val="left"/>
              <w:rPr>
                <w:sz w:val="18"/>
                <w:szCs w:val="18"/>
              </w:rPr>
            </w:pPr>
            <w:r w:rsidRPr="003C5873">
              <w:rPr>
                <w:sz w:val="18"/>
                <w:szCs w:val="18"/>
              </w:rPr>
              <w:t>Signum</w:t>
            </w:r>
          </w:p>
          <w:p w14:paraId="36665863" w14:textId="77777777" w:rsidR="0064283A" w:rsidRPr="003C5873" w:rsidRDefault="0064283A" w:rsidP="006A2F35">
            <w:pPr>
              <w:snapToGrid w:val="0"/>
              <w:jc w:val="left"/>
              <w:rPr>
                <w:sz w:val="18"/>
                <w:szCs w:val="18"/>
              </w:rPr>
            </w:pPr>
          </w:p>
          <w:p w14:paraId="6B269629" w14:textId="77777777" w:rsidR="005800ED" w:rsidRDefault="005800ED" w:rsidP="006A2F35">
            <w:pPr>
              <w:snapToGrid w:val="0"/>
              <w:jc w:val="left"/>
              <w:rPr>
                <w:sz w:val="18"/>
                <w:szCs w:val="18"/>
              </w:rPr>
            </w:pPr>
            <w:r w:rsidRPr="003C5873">
              <w:rPr>
                <w:sz w:val="18"/>
                <w:szCs w:val="18"/>
              </w:rPr>
              <w:t>Zemby</w:t>
            </w:r>
          </w:p>
          <w:p w14:paraId="4D98C9C4" w14:textId="77777777" w:rsidR="00287AE9" w:rsidRDefault="00287AE9" w:rsidP="006A2F35">
            <w:pPr>
              <w:snapToGrid w:val="0"/>
              <w:jc w:val="left"/>
              <w:rPr>
                <w:sz w:val="18"/>
                <w:szCs w:val="18"/>
              </w:rPr>
            </w:pPr>
          </w:p>
          <w:p w14:paraId="7346D710" w14:textId="0EA3C8F1" w:rsidR="00287AE9" w:rsidRPr="003C5873" w:rsidRDefault="00287AE9" w:rsidP="006A2F35">
            <w:pPr>
              <w:snapToGrid w:val="0"/>
              <w:jc w:val="left"/>
              <w:rPr>
                <w:sz w:val="18"/>
                <w:szCs w:val="18"/>
              </w:rPr>
            </w:pPr>
            <w:r>
              <w:rPr>
                <w:sz w:val="18"/>
                <w:szCs w:val="18"/>
              </w:rPr>
              <w:t>Taegro</w:t>
            </w:r>
            <w:r w:rsidR="008203F7">
              <w:rPr>
                <w:sz w:val="18"/>
                <w:szCs w:val="18"/>
                <w:vertAlign w:val="superscript"/>
              </w:rPr>
              <w:t>1</w:t>
            </w:r>
          </w:p>
        </w:tc>
        <w:tc>
          <w:tcPr>
            <w:tcW w:w="1210" w:type="dxa"/>
            <w:tcBorders>
              <w:top w:val="single" w:sz="4" w:space="0" w:color="000000"/>
              <w:left w:val="single" w:sz="4" w:space="0" w:color="000000"/>
              <w:bottom w:val="single" w:sz="4" w:space="0" w:color="000000"/>
            </w:tcBorders>
            <w:shd w:val="clear" w:color="auto" w:fill="auto"/>
          </w:tcPr>
          <w:p w14:paraId="7FB57F96" w14:textId="77777777" w:rsidR="0064283A" w:rsidRPr="003C5873" w:rsidRDefault="0064283A" w:rsidP="006A2F35">
            <w:pPr>
              <w:snapToGrid w:val="0"/>
              <w:jc w:val="left"/>
              <w:rPr>
                <w:sz w:val="18"/>
                <w:szCs w:val="18"/>
              </w:rPr>
            </w:pPr>
            <w:r w:rsidRPr="003C5873">
              <w:rPr>
                <w:sz w:val="18"/>
                <w:szCs w:val="18"/>
              </w:rPr>
              <w:t>8 l/ha</w:t>
            </w:r>
          </w:p>
          <w:p w14:paraId="1AB47D08" w14:textId="77777777" w:rsidR="0064283A" w:rsidRPr="003C5873" w:rsidRDefault="0064283A" w:rsidP="006A2F35">
            <w:pPr>
              <w:snapToGrid w:val="0"/>
              <w:jc w:val="left"/>
              <w:rPr>
                <w:sz w:val="18"/>
                <w:szCs w:val="18"/>
              </w:rPr>
            </w:pPr>
            <w:r w:rsidRPr="003C5873">
              <w:rPr>
                <w:sz w:val="18"/>
                <w:szCs w:val="18"/>
              </w:rPr>
              <w:t>1,5 kg/ha</w:t>
            </w:r>
          </w:p>
          <w:p w14:paraId="42AFDA40" w14:textId="77777777" w:rsidR="005800ED" w:rsidRPr="003C5873" w:rsidRDefault="005800ED" w:rsidP="006A2F35">
            <w:pPr>
              <w:snapToGrid w:val="0"/>
              <w:jc w:val="left"/>
              <w:rPr>
                <w:sz w:val="18"/>
                <w:szCs w:val="18"/>
              </w:rPr>
            </w:pPr>
          </w:p>
          <w:p w14:paraId="5BBED946" w14:textId="77777777" w:rsidR="005800ED" w:rsidRDefault="005800ED" w:rsidP="006A2F35">
            <w:pPr>
              <w:snapToGrid w:val="0"/>
              <w:jc w:val="left"/>
              <w:rPr>
                <w:sz w:val="18"/>
                <w:szCs w:val="18"/>
              </w:rPr>
            </w:pPr>
            <w:r w:rsidRPr="003C5873">
              <w:rPr>
                <w:sz w:val="18"/>
                <w:szCs w:val="18"/>
              </w:rPr>
              <w:t>1 l/ha</w:t>
            </w:r>
          </w:p>
          <w:p w14:paraId="4215A762" w14:textId="77777777" w:rsidR="00287AE9" w:rsidRDefault="00287AE9" w:rsidP="006A2F35">
            <w:pPr>
              <w:snapToGrid w:val="0"/>
              <w:jc w:val="left"/>
              <w:rPr>
                <w:sz w:val="18"/>
                <w:szCs w:val="18"/>
              </w:rPr>
            </w:pPr>
          </w:p>
          <w:p w14:paraId="00781EFB" w14:textId="46CF9A92" w:rsidR="00287AE9" w:rsidRDefault="00287AE9" w:rsidP="006A2F35">
            <w:pPr>
              <w:snapToGrid w:val="0"/>
              <w:jc w:val="left"/>
              <w:rPr>
                <w:sz w:val="18"/>
                <w:szCs w:val="18"/>
              </w:rPr>
            </w:pPr>
            <w:r>
              <w:rPr>
                <w:sz w:val="18"/>
                <w:szCs w:val="18"/>
              </w:rPr>
              <w:t>0,185-0,37 l/ha</w:t>
            </w:r>
          </w:p>
          <w:p w14:paraId="70ECAA94" w14:textId="53C3253B" w:rsidR="00287AE9" w:rsidRPr="003C5873" w:rsidRDefault="00287AE9" w:rsidP="006A2F35">
            <w:pPr>
              <w:snapToGrid w:val="0"/>
              <w:jc w:val="left"/>
              <w:rPr>
                <w:sz w:val="18"/>
                <w:szCs w:val="18"/>
              </w:rPr>
            </w:pPr>
          </w:p>
        </w:tc>
        <w:tc>
          <w:tcPr>
            <w:tcW w:w="1207" w:type="dxa"/>
            <w:tcBorders>
              <w:top w:val="single" w:sz="4" w:space="0" w:color="000000"/>
              <w:left w:val="single" w:sz="4" w:space="0" w:color="000000"/>
              <w:bottom w:val="single" w:sz="4" w:space="0" w:color="000000"/>
            </w:tcBorders>
            <w:shd w:val="clear" w:color="auto" w:fill="auto"/>
          </w:tcPr>
          <w:p w14:paraId="4258F12B" w14:textId="77777777" w:rsidR="0064283A" w:rsidRPr="003C5873" w:rsidRDefault="0064283A" w:rsidP="006A2F35">
            <w:pPr>
              <w:snapToGrid w:val="0"/>
              <w:jc w:val="left"/>
              <w:rPr>
                <w:sz w:val="18"/>
                <w:szCs w:val="18"/>
              </w:rPr>
            </w:pPr>
            <w:r w:rsidRPr="003C5873">
              <w:rPr>
                <w:sz w:val="18"/>
                <w:szCs w:val="18"/>
              </w:rPr>
              <w:t>Ni potrebna</w:t>
            </w:r>
          </w:p>
          <w:p w14:paraId="4015873E" w14:textId="77777777" w:rsidR="0064283A" w:rsidRPr="003C5873" w:rsidRDefault="0064283A" w:rsidP="006A2F35">
            <w:pPr>
              <w:snapToGrid w:val="0"/>
              <w:jc w:val="left"/>
              <w:rPr>
                <w:sz w:val="18"/>
                <w:szCs w:val="18"/>
              </w:rPr>
            </w:pPr>
            <w:r w:rsidRPr="003C5873">
              <w:rPr>
                <w:sz w:val="18"/>
                <w:szCs w:val="18"/>
              </w:rPr>
              <w:t>14</w:t>
            </w:r>
          </w:p>
          <w:p w14:paraId="2E6E03B3" w14:textId="77777777" w:rsidR="005800ED" w:rsidRPr="003C5873" w:rsidRDefault="005800ED" w:rsidP="006A2F35">
            <w:pPr>
              <w:snapToGrid w:val="0"/>
              <w:jc w:val="left"/>
              <w:rPr>
                <w:sz w:val="18"/>
                <w:szCs w:val="18"/>
              </w:rPr>
            </w:pPr>
          </w:p>
          <w:p w14:paraId="60ACF5D5" w14:textId="77777777" w:rsidR="005800ED" w:rsidRDefault="005800ED" w:rsidP="006A2F35">
            <w:pPr>
              <w:snapToGrid w:val="0"/>
              <w:jc w:val="left"/>
              <w:rPr>
                <w:sz w:val="18"/>
                <w:szCs w:val="18"/>
              </w:rPr>
            </w:pPr>
            <w:r w:rsidRPr="003C5873">
              <w:rPr>
                <w:sz w:val="18"/>
                <w:szCs w:val="18"/>
              </w:rPr>
              <w:t>21</w:t>
            </w:r>
          </w:p>
          <w:p w14:paraId="06E49A3F" w14:textId="77777777" w:rsidR="00287AE9" w:rsidRDefault="00287AE9" w:rsidP="006A2F35">
            <w:pPr>
              <w:snapToGrid w:val="0"/>
              <w:jc w:val="left"/>
              <w:rPr>
                <w:sz w:val="18"/>
                <w:szCs w:val="18"/>
              </w:rPr>
            </w:pPr>
          </w:p>
          <w:p w14:paraId="6928CCC5" w14:textId="0AFE2188" w:rsidR="00287AE9" w:rsidRPr="003C5873" w:rsidRDefault="00287AE9" w:rsidP="006A2F35">
            <w:pPr>
              <w:snapToGrid w:val="0"/>
              <w:jc w:val="left"/>
              <w:rPr>
                <w:sz w:val="18"/>
                <w:szCs w:val="18"/>
              </w:rPr>
            </w:pPr>
            <w:r>
              <w:rPr>
                <w:sz w:val="18"/>
                <w:szCs w:val="18"/>
              </w:rPr>
              <w:t>1</w:t>
            </w:r>
          </w:p>
        </w:tc>
        <w:tc>
          <w:tcPr>
            <w:tcW w:w="2108" w:type="dxa"/>
            <w:gridSpan w:val="2"/>
            <w:tcBorders>
              <w:top w:val="single" w:sz="8" w:space="0" w:color="000000"/>
              <w:left w:val="single" w:sz="8" w:space="0" w:color="000000"/>
              <w:bottom w:val="single" w:sz="8" w:space="0" w:color="000000"/>
              <w:right w:val="single" w:sz="8" w:space="0" w:color="000000"/>
            </w:tcBorders>
            <w:shd w:val="clear" w:color="auto" w:fill="auto"/>
          </w:tcPr>
          <w:p w14:paraId="5D448CB6" w14:textId="77777777" w:rsidR="0064283A" w:rsidRPr="003C5873" w:rsidRDefault="0064283A" w:rsidP="006A2F35">
            <w:pPr>
              <w:snapToGrid w:val="0"/>
              <w:jc w:val="left"/>
              <w:rPr>
                <w:sz w:val="18"/>
                <w:szCs w:val="18"/>
              </w:rPr>
            </w:pPr>
            <w:r w:rsidRPr="003C5873">
              <w:rPr>
                <w:sz w:val="18"/>
                <w:szCs w:val="18"/>
              </w:rPr>
              <w:t>Največ 6 x Največ 2 x*manjša uporaba</w:t>
            </w:r>
          </w:p>
          <w:p w14:paraId="2E55BB2B" w14:textId="77777777" w:rsidR="0064283A" w:rsidRPr="003C5873" w:rsidRDefault="0064283A" w:rsidP="006A2F35">
            <w:pPr>
              <w:snapToGrid w:val="0"/>
              <w:jc w:val="left"/>
              <w:rPr>
                <w:sz w:val="18"/>
                <w:szCs w:val="18"/>
              </w:rPr>
            </w:pPr>
          </w:p>
          <w:p w14:paraId="3D35669A" w14:textId="77777777" w:rsidR="005800ED" w:rsidRDefault="005800ED" w:rsidP="006A2F35">
            <w:pPr>
              <w:snapToGrid w:val="0"/>
              <w:jc w:val="left"/>
              <w:rPr>
                <w:sz w:val="18"/>
                <w:szCs w:val="18"/>
              </w:rPr>
            </w:pPr>
            <w:r w:rsidRPr="003C5873">
              <w:rPr>
                <w:sz w:val="18"/>
                <w:szCs w:val="18"/>
              </w:rPr>
              <w:t>Največ 1x</w:t>
            </w:r>
          </w:p>
          <w:p w14:paraId="6281559A" w14:textId="77777777" w:rsidR="00287AE9" w:rsidRDefault="00287AE9" w:rsidP="006A2F35">
            <w:pPr>
              <w:snapToGrid w:val="0"/>
              <w:jc w:val="left"/>
              <w:rPr>
                <w:sz w:val="18"/>
                <w:szCs w:val="18"/>
              </w:rPr>
            </w:pPr>
          </w:p>
          <w:p w14:paraId="29D71895" w14:textId="6B48B6B7" w:rsidR="00287AE9" w:rsidRPr="008203F7" w:rsidRDefault="008203F7" w:rsidP="006A2F35">
            <w:pPr>
              <w:snapToGrid w:val="0"/>
              <w:jc w:val="left"/>
              <w:rPr>
                <w:sz w:val="18"/>
                <w:szCs w:val="18"/>
              </w:rPr>
            </w:pPr>
            <w:r w:rsidRPr="008203F7">
              <w:rPr>
                <w:b/>
                <w:sz w:val="18"/>
                <w:szCs w:val="18"/>
                <w:vertAlign w:val="superscript"/>
              </w:rPr>
              <w:t xml:space="preserve">1 </w:t>
            </w:r>
            <w:r w:rsidRPr="008203F7">
              <w:rPr>
                <w:bCs/>
                <w:sz w:val="18"/>
                <w:szCs w:val="18"/>
              </w:rPr>
              <w:t>10 x (7 dni), zmanjševanje okužb (MANJŠA UPORABA)</w:t>
            </w:r>
          </w:p>
        </w:tc>
      </w:tr>
      <w:tr w:rsidR="0064283A" w:rsidRPr="000307BC" w14:paraId="2E1914EA" w14:textId="77777777" w:rsidTr="006A2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08" w:type="dxa"/>
            <w:tcBorders>
              <w:top w:val="single" w:sz="4" w:space="0" w:color="000000"/>
              <w:left w:val="single" w:sz="4" w:space="0" w:color="000000"/>
              <w:bottom w:val="single" w:sz="4" w:space="0" w:color="000000"/>
            </w:tcBorders>
            <w:shd w:val="clear" w:color="auto" w:fill="auto"/>
          </w:tcPr>
          <w:p w14:paraId="39814379" w14:textId="77777777" w:rsidR="0064283A" w:rsidRPr="000307BC" w:rsidRDefault="0064283A" w:rsidP="006A2F35">
            <w:pPr>
              <w:snapToGrid w:val="0"/>
              <w:jc w:val="left"/>
              <w:rPr>
                <w:b/>
                <w:bCs/>
                <w:sz w:val="18"/>
                <w:szCs w:val="18"/>
              </w:rPr>
            </w:pPr>
            <w:r w:rsidRPr="000307BC">
              <w:rPr>
                <w:b/>
                <w:bCs/>
                <w:sz w:val="18"/>
                <w:szCs w:val="18"/>
              </w:rPr>
              <w:t>Bakterijske pegavosti in ožigi</w:t>
            </w:r>
          </w:p>
          <w:p w14:paraId="2F063CD8" w14:textId="77777777" w:rsidR="0064283A" w:rsidRPr="000307BC" w:rsidRDefault="0064283A" w:rsidP="006A2F35">
            <w:pPr>
              <w:snapToGrid w:val="0"/>
              <w:jc w:val="left"/>
              <w:rPr>
                <w:bCs/>
                <w:i/>
                <w:sz w:val="18"/>
                <w:szCs w:val="18"/>
              </w:rPr>
            </w:pPr>
            <w:r w:rsidRPr="000307BC">
              <w:rPr>
                <w:bCs/>
                <w:i/>
                <w:sz w:val="18"/>
                <w:szCs w:val="18"/>
              </w:rPr>
              <w:t>Pseudomonas sp.</w:t>
            </w:r>
          </w:p>
          <w:p w14:paraId="1D58F3AD" w14:textId="77777777" w:rsidR="0064283A" w:rsidRPr="000307BC" w:rsidRDefault="0064283A" w:rsidP="006A2F35">
            <w:pPr>
              <w:snapToGrid w:val="0"/>
              <w:jc w:val="left"/>
              <w:rPr>
                <w:bCs/>
                <w:i/>
                <w:sz w:val="18"/>
                <w:szCs w:val="18"/>
              </w:rPr>
            </w:pPr>
            <w:r w:rsidRPr="000307BC">
              <w:rPr>
                <w:bCs/>
                <w:i/>
                <w:sz w:val="18"/>
                <w:szCs w:val="18"/>
              </w:rPr>
              <w:t>Xantomonas sp.</w:t>
            </w:r>
          </w:p>
        </w:tc>
        <w:tc>
          <w:tcPr>
            <w:tcW w:w="2012" w:type="dxa"/>
            <w:gridSpan w:val="3"/>
            <w:tcBorders>
              <w:top w:val="single" w:sz="4" w:space="0" w:color="000000"/>
              <w:left w:val="single" w:sz="4" w:space="0" w:color="000000"/>
              <w:bottom w:val="single" w:sz="4" w:space="0" w:color="000000"/>
            </w:tcBorders>
            <w:shd w:val="clear" w:color="auto" w:fill="auto"/>
          </w:tcPr>
          <w:p w14:paraId="7888F914" w14:textId="77777777" w:rsidR="0064283A" w:rsidRPr="000307BC" w:rsidRDefault="0064283A" w:rsidP="006A2F35">
            <w:pPr>
              <w:snapToGrid w:val="0"/>
              <w:jc w:val="left"/>
              <w:rPr>
                <w:sz w:val="18"/>
                <w:szCs w:val="18"/>
              </w:rPr>
            </w:pPr>
            <w:r w:rsidRPr="000307BC">
              <w:rPr>
                <w:sz w:val="18"/>
                <w:szCs w:val="18"/>
              </w:rPr>
              <w:t>Pege in ožigi nepravilnih oblik z nazobčanimi robovi na listih</w:t>
            </w:r>
          </w:p>
        </w:tc>
        <w:tc>
          <w:tcPr>
            <w:tcW w:w="2434" w:type="dxa"/>
            <w:tcBorders>
              <w:top w:val="single" w:sz="4" w:space="0" w:color="000000"/>
              <w:left w:val="single" w:sz="4" w:space="0" w:color="000000"/>
              <w:bottom w:val="single" w:sz="4" w:space="0" w:color="000000"/>
            </w:tcBorders>
            <w:shd w:val="clear" w:color="auto" w:fill="auto"/>
          </w:tcPr>
          <w:p w14:paraId="39C86E2D" w14:textId="77777777" w:rsidR="0064283A" w:rsidRPr="000307BC" w:rsidRDefault="0064283A" w:rsidP="006A2F35">
            <w:pPr>
              <w:tabs>
                <w:tab w:val="left" w:pos="170"/>
              </w:tabs>
              <w:snapToGrid w:val="0"/>
              <w:jc w:val="left"/>
              <w:rPr>
                <w:sz w:val="18"/>
                <w:szCs w:val="18"/>
              </w:rPr>
            </w:pPr>
            <w:r w:rsidRPr="000307BC">
              <w:rPr>
                <w:sz w:val="18"/>
                <w:szCs w:val="18"/>
              </w:rPr>
              <w:t>Agrotehnični ukrepi:</w:t>
            </w:r>
          </w:p>
          <w:p w14:paraId="59377C34" w14:textId="77777777" w:rsidR="0064283A" w:rsidRPr="000307BC" w:rsidRDefault="0064283A" w:rsidP="0046057E">
            <w:pPr>
              <w:numPr>
                <w:ilvl w:val="0"/>
                <w:numId w:val="29"/>
              </w:numPr>
              <w:tabs>
                <w:tab w:val="clear" w:pos="360"/>
                <w:tab w:val="left" w:pos="170"/>
                <w:tab w:val="num" w:pos="200"/>
              </w:tabs>
              <w:snapToGrid w:val="0"/>
              <w:jc w:val="left"/>
              <w:rPr>
                <w:sz w:val="18"/>
                <w:szCs w:val="18"/>
              </w:rPr>
            </w:pPr>
            <w:r w:rsidRPr="000307BC">
              <w:rPr>
                <w:sz w:val="18"/>
                <w:szCs w:val="18"/>
              </w:rPr>
              <w:t>uporaba zdravega in razkuženega semena</w:t>
            </w:r>
          </w:p>
          <w:p w14:paraId="40A4B826" w14:textId="77777777" w:rsidR="0064283A" w:rsidRPr="000307BC" w:rsidRDefault="0064283A" w:rsidP="006A2F35">
            <w:pPr>
              <w:tabs>
                <w:tab w:val="left" w:pos="170"/>
              </w:tabs>
              <w:snapToGrid w:val="0"/>
              <w:jc w:val="left"/>
              <w:rPr>
                <w:sz w:val="18"/>
                <w:szCs w:val="18"/>
              </w:rPr>
            </w:pPr>
            <w:r w:rsidRPr="000307BC">
              <w:rPr>
                <w:sz w:val="18"/>
                <w:szCs w:val="18"/>
              </w:rPr>
              <w:t>- širok kolobar.</w:t>
            </w:r>
          </w:p>
        </w:tc>
        <w:tc>
          <w:tcPr>
            <w:tcW w:w="1856" w:type="dxa"/>
            <w:tcBorders>
              <w:top w:val="single" w:sz="4" w:space="0" w:color="000000"/>
              <w:left w:val="single" w:sz="4" w:space="0" w:color="000000"/>
              <w:bottom w:val="single" w:sz="4" w:space="0" w:color="000000"/>
            </w:tcBorders>
            <w:shd w:val="clear" w:color="auto" w:fill="auto"/>
          </w:tcPr>
          <w:p w14:paraId="0A395ACE" w14:textId="77777777" w:rsidR="0064283A" w:rsidRPr="000307BC" w:rsidRDefault="0064283A" w:rsidP="006A2F35">
            <w:pPr>
              <w:snapToGrid w:val="0"/>
              <w:jc w:val="left"/>
              <w:rPr>
                <w:sz w:val="18"/>
                <w:szCs w:val="18"/>
              </w:rPr>
            </w:pPr>
            <w:r w:rsidRPr="000307BC">
              <w:rPr>
                <w:sz w:val="18"/>
                <w:szCs w:val="18"/>
              </w:rPr>
              <w:t>-bakrov oksiklorid</w:t>
            </w:r>
          </w:p>
        </w:tc>
        <w:tc>
          <w:tcPr>
            <w:tcW w:w="1980" w:type="dxa"/>
            <w:tcBorders>
              <w:top w:val="single" w:sz="4" w:space="0" w:color="000000"/>
              <w:left w:val="single" w:sz="4" w:space="0" w:color="000000"/>
              <w:bottom w:val="single" w:sz="4" w:space="0" w:color="000000"/>
            </w:tcBorders>
            <w:shd w:val="clear" w:color="auto" w:fill="auto"/>
          </w:tcPr>
          <w:p w14:paraId="555D51DF" w14:textId="77777777" w:rsidR="0064283A" w:rsidRPr="000307BC" w:rsidRDefault="0064283A" w:rsidP="006A2F35">
            <w:pPr>
              <w:snapToGrid w:val="0"/>
              <w:jc w:val="left"/>
              <w:rPr>
                <w:sz w:val="18"/>
                <w:szCs w:val="18"/>
              </w:rPr>
            </w:pPr>
            <w:r w:rsidRPr="000307BC">
              <w:rPr>
                <w:sz w:val="18"/>
                <w:szCs w:val="18"/>
              </w:rPr>
              <w:t>Cuprablau-Z 35 WG*</w:t>
            </w:r>
          </w:p>
        </w:tc>
        <w:tc>
          <w:tcPr>
            <w:tcW w:w="1210" w:type="dxa"/>
            <w:tcBorders>
              <w:top w:val="single" w:sz="4" w:space="0" w:color="000000"/>
              <w:left w:val="single" w:sz="4" w:space="0" w:color="000000"/>
              <w:bottom w:val="single" w:sz="4" w:space="0" w:color="000000"/>
            </w:tcBorders>
            <w:shd w:val="clear" w:color="auto" w:fill="auto"/>
          </w:tcPr>
          <w:p w14:paraId="781ACB53" w14:textId="77777777" w:rsidR="0064283A" w:rsidRPr="000307BC" w:rsidRDefault="0064283A" w:rsidP="006A2F35">
            <w:pPr>
              <w:snapToGrid w:val="0"/>
              <w:jc w:val="left"/>
              <w:rPr>
                <w:sz w:val="18"/>
                <w:szCs w:val="18"/>
              </w:rPr>
            </w:pPr>
            <w:r w:rsidRPr="000307BC">
              <w:rPr>
                <w:sz w:val="18"/>
                <w:szCs w:val="18"/>
              </w:rPr>
              <w:t>1,5 kg/ha</w:t>
            </w:r>
          </w:p>
        </w:tc>
        <w:tc>
          <w:tcPr>
            <w:tcW w:w="1207" w:type="dxa"/>
            <w:tcBorders>
              <w:top w:val="single" w:sz="4" w:space="0" w:color="000000"/>
              <w:left w:val="single" w:sz="4" w:space="0" w:color="000000"/>
              <w:bottom w:val="single" w:sz="4" w:space="0" w:color="000000"/>
            </w:tcBorders>
            <w:shd w:val="clear" w:color="auto" w:fill="auto"/>
          </w:tcPr>
          <w:p w14:paraId="36F71DE6" w14:textId="77777777" w:rsidR="0064283A" w:rsidRPr="000307BC" w:rsidRDefault="0064283A" w:rsidP="006A2F35">
            <w:pPr>
              <w:snapToGrid w:val="0"/>
              <w:jc w:val="left"/>
              <w:rPr>
                <w:sz w:val="18"/>
                <w:szCs w:val="18"/>
              </w:rPr>
            </w:pPr>
            <w:r w:rsidRPr="000307BC">
              <w:rPr>
                <w:sz w:val="18"/>
                <w:szCs w:val="18"/>
              </w:rPr>
              <w:t>7</w:t>
            </w:r>
          </w:p>
        </w:tc>
        <w:tc>
          <w:tcPr>
            <w:tcW w:w="2108" w:type="dxa"/>
            <w:gridSpan w:val="2"/>
            <w:tcBorders>
              <w:top w:val="single" w:sz="8" w:space="0" w:color="000000"/>
              <w:left w:val="single" w:sz="8" w:space="0" w:color="000000"/>
              <w:bottom w:val="single" w:sz="8" w:space="0" w:color="000000"/>
              <w:right w:val="single" w:sz="8" w:space="0" w:color="000000"/>
            </w:tcBorders>
            <w:shd w:val="clear" w:color="auto" w:fill="auto"/>
          </w:tcPr>
          <w:p w14:paraId="4142C603" w14:textId="77777777" w:rsidR="0064283A" w:rsidRPr="000307BC" w:rsidRDefault="0064283A" w:rsidP="006A2F35">
            <w:pPr>
              <w:snapToGrid w:val="0"/>
              <w:jc w:val="left"/>
              <w:rPr>
                <w:sz w:val="18"/>
                <w:szCs w:val="18"/>
              </w:rPr>
            </w:pPr>
            <w:r w:rsidRPr="000307BC">
              <w:rPr>
                <w:sz w:val="18"/>
                <w:szCs w:val="18"/>
              </w:rPr>
              <w:t>največ 1 tretiranje</w:t>
            </w:r>
          </w:p>
          <w:p w14:paraId="39B3498A" w14:textId="77777777" w:rsidR="0064283A" w:rsidRPr="000307BC" w:rsidRDefault="0064283A" w:rsidP="006A2F35">
            <w:pPr>
              <w:snapToGrid w:val="0"/>
              <w:jc w:val="left"/>
              <w:rPr>
                <w:sz w:val="18"/>
                <w:szCs w:val="18"/>
              </w:rPr>
            </w:pPr>
            <w:r w:rsidRPr="000307BC">
              <w:rPr>
                <w:sz w:val="18"/>
                <w:szCs w:val="18"/>
              </w:rPr>
              <w:t>*manjša uporaba</w:t>
            </w:r>
          </w:p>
        </w:tc>
      </w:tr>
      <w:tr w:rsidR="0064283A" w:rsidRPr="000307BC" w14:paraId="29C1A157" w14:textId="77777777" w:rsidTr="006A2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08" w:type="dxa"/>
            <w:tcBorders>
              <w:top w:val="single" w:sz="4" w:space="0" w:color="000000"/>
              <w:left w:val="single" w:sz="4" w:space="0" w:color="000000"/>
              <w:bottom w:val="single" w:sz="4" w:space="0" w:color="000000"/>
            </w:tcBorders>
            <w:shd w:val="clear" w:color="auto" w:fill="auto"/>
          </w:tcPr>
          <w:p w14:paraId="1344306C" w14:textId="77777777" w:rsidR="0064283A" w:rsidRPr="000307BC" w:rsidRDefault="0064283A" w:rsidP="006A2F35">
            <w:pPr>
              <w:snapToGrid w:val="0"/>
              <w:jc w:val="left"/>
              <w:rPr>
                <w:b/>
                <w:bCs/>
                <w:sz w:val="18"/>
                <w:szCs w:val="18"/>
              </w:rPr>
            </w:pPr>
            <w:r w:rsidRPr="000307BC">
              <w:rPr>
                <w:b/>
                <w:bCs/>
                <w:sz w:val="18"/>
                <w:szCs w:val="18"/>
              </w:rPr>
              <w:t>Virusi</w:t>
            </w:r>
          </w:p>
          <w:p w14:paraId="3A0269CA" w14:textId="77777777" w:rsidR="0064283A" w:rsidRPr="000307BC" w:rsidRDefault="0064283A" w:rsidP="006A2F35">
            <w:pPr>
              <w:jc w:val="left"/>
              <w:rPr>
                <w:sz w:val="18"/>
                <w:szCs w:val="18"/>
              </w:rPr>
            </w:pPr>
            <w:r w:rsidRPr="000307BC">
              <w:rPr>
                <w:sz w:val="18"/>
                <w:szCs w:val="18"/>
              </w:rPr>
              <w:t>CMV</w:t>
            </w:r>
          </w:p>
        </w:tc>
        <w:tc>
          <w:tcPr>
            <w:tcW w:w="2012" w:type="dxa"/>
            <w:gridSpan w:val="3"/>
            <w:tcBorders>
              <w:top w:val="single" w:sz="4" w:space="0" w:color="000000"/>
              <w:left w:val="single" w:sz="4" w:space="0" w:color="000000"/>
              <w:bottom w:val="single" w:sz="4" w:space="0" w:color="000000"/>
            </w:tcBorders>
            <w:shd w:val="clear" w:color="auto" w:fill="auto"/>
          </w:tcPr>
          <w:p w14:paraId="09A139F6" w14:textId="77777777" w:rsidR="0064283A" w:rsidRPr="000307BC" w:rsidRDefault="0064283A" w:rsidP="006A2F35">
            <w:pPr>
              <w:snapToGrid w:val="0"/>
              <w:jc w:val="left"/>
              <w:rPr>
                <w:sz w:val="18"/>
                <w:szCs w:val="18"/>
              </w:rPr>
            </w:pPr>
            <w:r w:rsidRPr="000307BC">
              <w:rPr>
                <w:sz w:val="18"/>
                <w:szCs w:val="18"/>
              </w:rPr>
              <w:t>Deformacije in razbarvanja listov</w:t>
            </w:r>
          </w:p>
        </w:tc>
        <w:tc>
          <w:tcPr>
            <w:tcW w:w="2434" w:type="dxa"/>
            <w:tcBorders>
              <w:top w:val="single" w:sz="4" w:space="0" w:color="000000"/>
              <w:left w:val="single" w:sz="4" w:space="0" w:color="000000"/>
              <w:bottom w:val="single" w:sz="4" w:space="0" w:color="000000"/>
            </w:tcBorders>
            <w:shd w:val="clear" w:color="auto" w:fill="auto"/>
          </w:tcPr>
          <w:p w14:paraId="0939421A" w14:textId="77777777" w:rsidR="0064283A" w:rsidRPr="000307BC" w:rsidRDefault="0064283A" w:rsidP="006A2F35">
            <w:pPr>
              <w:tabs>
                <w:tab w:val="left" w:pos="170"/>
              </w:tabs>
              <w:snapToGrid w:val="0"/>
              <w:jc w:val="left"/>
              <w:rPr>
                <w:sz w:val="18"/>
                <w:szCs w:val="18"/>
              </w:rPr>
            </w:pPr>
            <w:r w:rsidRPr="000307BC">
              <w:rPr>
                <w:sz w:val="18"/>
                <w:szCs w:val="18"/>
              </w:rPr>
              <w:t>Agrotehnični ukrep:</w:t>
            </w:r>
          </w:p>
          <w:p w14:paraId="74A9879B" w14:textId="77777777" w:rsidR="0064283A" w:rsidRPr="000307BC" w:rsidRDefault="0064283A" w:rsidP="0046057E">
            <w:pPr>
              <w:pStyle w:val="Oznaenseznam31"/>
              <w:widowControl w:val="0"/>
              <w:numPr>
                <w:ilvl w:val="0"/>
                <w:numId w:val="29"/>
              </w:numPr>
              <w:tabs>
                <w:tab w:val="clear" w:pos="360"/>
                <w:tab w:val="num" w:pos="200"/>
              </w:tabs>
              <w:ind w:left="113" w:hanging="113"/>
            </w:pPr>
            <w:r w:rsidRPr="000307BC">
              <w:t>uporaba odpornih kultivarjev.</w:t>
            </w:r>
          </w:p>
        </w:tc>
        <w:tc>
          <w:tcPr>
            <w:tcW w:w="1856" w:type="dxa"/>
            <w:tcBorders>
              <w:top w:val="single" w:sz="4" w:space="0" w:color="000000"/>
              <w:left w:val="single" w:sz="4" w:space="0" w:color="000000"/>
              <w:bottom w:val="single" w:sz="4" w:space="0" w:color="000000"/>
            </w:tcBorders>
            <w:shd w:val="clear" w:color="auto" w:fill="auto"/>
          </w:tcPr>
          <w:p w14:paraId="26C42CF0" w14:textId="77777777" w:rsidR="0064283A" w:rsidRPr="000307BC" w:rsidRDefault="0064283A" w:rsidP="006A2F35">
            <w:pPr>
              <w:snapToGrid w:val="0"/>
              <w:jc w:val="left"/>
              <w:rPr>
                <w:sz w:val="18"/>
                <w:szCs w:val="18"/>
              </w:rPr>
            </w:pPr>
          </w:p>
        </w:tc>
        <w:tc>
          <w:tcPr>
            <w:tcW w:w="1980" w:type="dxa"/>
            <w:tcBorders>
              <w:top w:val="single" w:sz="4" w:space="0" w:color="000000"/>
              <w:left w:val="single" w:sz="4" w:space="0" w:color="000000"/>
              <w:bottom w:val="single" w:sz="4" w:space="0" w:color="000000"/>
            </w:tcBorders>
            <w:shd w:val="clear" w:color="auto" w:fill="auto"/>
          </w:tcPr>
          <w:p w14:paraId="4EFCAEC1" w14:textId="77777777" w:rsidR="0064283A" w:rsidRPr="000307BC" w:rsidRDefault="0064283A" w:rsidP="006A2F35">
            <w:pPr>
              <w:snapToGrid w:val="0"/>
              <w:jc w:val="left"/>
              <w:rPr>
                <w:sz w:val="18"/>
                <w:szCs w:val="18"/>
              </w:rPr>
            </w:pPr>
          </w:p>
        </w:tc>
        <w:tc>
          <w:tcPr>
            <w:tcW w:w="1210" w:type="dxa"/>
            <w:tcBorders>
              <w:top w:val="single" w:sz="4" w:space="0" w:color="000000"/>
              <w:left w:val="single" w:sz="4" w:space="0" w:color="000000"/>
              <w:bottom w:val="single" w:sz="4" w:space="0" w:color="000000"/>
            </w:tcBorders>
            <w:shd w:val="clear" w:color="auto" w:fill="auto"/>
          </w:tcPr>
          <w:p w14:paraId="4EC90B76" w14:textId="77777777" w:rsidR="0064283A" w:rsidRPr="000307BC" w:rsidRDefault="0064283A" w:rsidP="006A2F35">
            <w:pPr>
              <w:snapToGrid w:val="0"/>
              <w:jc w:val="left"/>
              <w:rPr>
                <w:sz w:val="18"/>
                <w:szCs w:val="18"/>
              </w:rPr>
            </w:pPr>
          </w:p>
        </w:tc>
        <w:tc>
          <w:tcPr>
            <w:tcW w:w="1207" w:type="dxa"/>
            <w:tcBorders>
              <w:top w:val="single" w:sz="4" w:space="0" w:color="000000"/>
              <w:left w:val="single" w:sz="4" w:space="0" w:color="000000"/>
              <w:bottom w:val="single" w:sz="4" w:space="0" w:color="000000"/>
            </w:tcBorders>
            <w:shd w:val="clear" w:color="auto" w:fill="auto"/>
          </w:tcPr>
          <w:p w14:paraId="11C9968C" w14:textId="77777777" w:rsidR="0064283A" w:rsidRPr="000307BC" w:rsidRDefault="0064283A" w:rsidP="006A2F35">
            <w:pPr>
              <w:snapToGrid w:val="0"/>
              <w:jc w:val="left"/>
              <w:rPr>
                <w:sz w:val="18"/>
                <w:szCs w:val="18"/>
              </w:rPr>
            </w:pPr>
          </w:p>
        </w:tc>
        <w:tc>
          <w:tcPr>
            <w:tcW w:w="2108" w:type="dxa"/>
            <w:gridSpan w:val="2"/>
            <w:tcBorders>
              <w:top w:val="single" w:sz="8" w:space="0" w:color="000000"/>
              <w:left w:val="single" w:sz="8" w:space="0" w:color="000000"/>
              <w:bottom w:val="single" w:sz="8" w:space="0" w:color="000000"/>
              <w:right w:val="single" w:sz="8" w:space="0" w:color="000000"/>
            </w:tcBorders>
            <w:shd w:val="clear" w:color="auto" w:fill="auto"/>
          </w:tcPr>
          <w:p w14:paraId="7DA122D1" w14:textId="77777777" w:rsidR="0064283A" w:rsidRPr="000307BC" w:rsidRDefault="0064283A" w:rsidP="006A2F35">
            <w:pPr>
              <w:snapToGrid w:val="0"/>
              <w:jc w:val="left"/>
              <w:rPr>
                <w:sz w:val="18"/>
                <w:szCs w:val="18"/>
              </w:rPr>
            </w:pPr>
            <w:r w:rsidRPr="000307BC">
              <w:rPr>
                <w:sz w:val="18"/>
                <w:szCs w:val="18"/>
              </w:rPr>
              <w:t>glej ukrepe proti ušem</w:t>
            </w:r>
          </w:p>
        </w:tc>
      </w:tr>
      <w:tr w:rsidR="0064283A" w:rsidRPr="000307BC" w14:paraId="3BA16706" w14:textId="77777777" w:rsidTr="006A2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2"/>
        </w:trPr>
        <w:tc>
          <w:tcPr>
            <w:tcW w:w="1508" w:type="dxa"/>
            <w:tcBorders>
              <w:top w:val="single" w:sz="4" w:space="0" w:color="000000"/>
              <w:left w:val="single" w:sz="4" w:space="0" w:color="000000"/>
              <w:bottom w:val="single" w:sz="4" w:space="0" w:color="000000"/>
            </w:tcBorders>
            <w:shd w:val="clear" w:color="auto" w:fill="auto"/>
          </w:tcPr>
          <w:p w14:paraId="0457525D" w14:textId="77777777" w:rsidR="0064283A" w:rsidRPr="000307BC" w:rsidRDefault="0064283A" w:rsidP="006A2F35">
            <w:pPr>
              <w:snapToGrid w:val="0"/>
              <w:jc w:val="left"/>
              <w:rPr>
                <w:b/>
                <w:bCs/>
                <w:sz w:val="18"/>
                <w:szCs w:val="18"/>
              </w:rPr>
            </w:pPr>
            <w:r w:rsidRPr="000307BC">
              <w:rPr>
                <w:sz w:val="18"/>
                <w:szCs w:val="18"/>
              </w:rPr>
              <w:lastRenderedPageBreak/>
              <w:t xml:space="preserve"> </w:t>
            </w:r>
            <w:r w:rsidRPr="000307BC">
              <w:rPr>
                <w:b/>
                <w:bCs/>
                <w:sz w:val="18"/>
                <w:szCs w:val="18"/>
              </w:rPr>
              <w:t>Uši</w:t>
            </w:r>
          </w:p>
          <w:p w14:paraId="24FF5F67" w14:textId="77777777" w:rsidR="0064283A" w:rsidRPr="000307BC" w:rsidRDefault="0064283A" w:rsidP="006A2F35">
            <w:pPr>
              <w:jc w:val="left"/>
              <w:rPr>
                <w:i/>
                <w:iCs/>
                <w:sz w:val="18"/>
                <w:szCs w:val="18"/>
              </w:rPr>
            </w:pPr>
            <w:r w:rsidRPr="000307BC">
              <w:rPr>
                <w:i/>
                <w:iCs/>
                <w:sz w:val="18"/>
                <w:szCs w:val="18"/>
              </w:rPr>
              <w:t>(Myzus persicae, Aphis fabae.)</w:t>
            </w:r>
          </w:p>
        </w:tc>
        <w:tc>
          <w:tcPr>
            <w:tcW w:w="2012" w:type="dxa"/>
            <w:gridSpan w:val="3"/>
            <w:tcBorders>
              <w:top w:val="single" w:sz="4" w:space="0" w:color="000000"/>
              <w:left w:val="single" w:sz="4" w:space="0" w:color="000000"/>
              <w:bottom w:val="single" w:sz="4" w:space="0" w:color="000000"/>
            </w:tcBorders>
            <w:shd w:val="clear" w:color="auto" w:fill="auto"/>
          </w:tcPr>
          <w:p w14:paraId="73FBACEF" w14:textId="77777777" w:rsidR="0064283A" w:rsidRPr="000307BC" w:rsidRDefault="0064283A" w:rsidP="006A2F35">
            <w:pPr>
              <w:snapToGrid w:val="0"/>
              <w:jc w:val="left"/>
              <w:rPr>
                <w:sz w:val="18"/>
                <w:szCs w:val="18"/>
              </w:rPr>
            </w:pPr>
            <w:r w:rsidRPr="000307BC">
              <w:rPr>
                <w:sz w:val="18"/>
                <w:szCs w:val="18"/>
              </w:rPr>
              <w:t>Listi špinače so napadenii z listnimi ušmi.</w:t>
            </w:r>
          </w:p>
        </w:tc>
        <w:tc>
          <w:tcPr>
            <w:tcW w:w="2434" w:type="dxa"/>
            <w:tcBorders>
              <w:top w:val="single" w:sz="4" w:space="0" w:color="000000"/>
              <w:left w:val="single" w:sz="4" w:space="0" w:color="000000"/>
              <w:bottom w:val="single" w:sz="4" w:space="0" w:color="000000"/>
            </w:tcBorders>
            <w:shd w:val="clear" w:color="auto" w:fill="auto"/>
          </w:tcPr>
          <w:p w14:paraId="192647B6" w14:textId="3C4CC3F3" w:rsidR="0064283A" w:rsidRPr="000307BC" w:rsidRDefault="002015BC" w:rsidP="002015BC">
            <w:pPr>
              <w:pStyle w:val="Oznaenseznam31"/>
              <w:widowControl w:val="0"/>
              <w:tabs>
                <w:tab w:val="clear" w:pos="360"/>
                <w:tab w:val="clear" w:pos="448"/>
                <w:tab w:val="left" w:pos="200"/>
              </w:tabs>
              <w:snapToGrid w:val="0"/>
            </w:pPr>
            <w:r>
              <w:t>A</w:t>
            </w:r>
            <w:r w:rsidR="0064283A" w:rsidRPr="000307BC">
              <w:t>grotehnični ukrepi:</w:t>
            </w:r>
          </w:p>
          <w:p w14:paraId="6C99C065" w14:textId="77777777" w:rsidR="0064283A" w:rsidRPr="000307BC" w:rsidRDefault="0064283A" w:rsidP="0046057E">
            <w:pPr>
              <w:pStyle w:val="Oznaenseznam31"/>
              <w:widowControl w:val="0"/>
              <w:numPr>
                <w:ilvl w:val="0"/>
                <w:numId w:val="29"/>
              </w:numPr>
              <w:tabs>
                <w:tab w:val="clear" w:pos="360"/>
                <w:tab w:val="clear" w:pos="448"/>
                <w:tab w:val="num" w:pos="58"/>
                <w:tab w:val="left" w:pos="200"/>
              </w:tabs>
              <w:ind w:left="113" w:hanging="113"/>
            </w:pPr>
            <w:r w:rsidRPr="000307BC">
              <w:t>uporaba vlaknatih prekrivk s katerimi preprečimo dostop škodljivcev do gojenih rastlin</w:t>
            </w:r>
          </w:p>
        </w:tc>
        <w:tc>
          <w:tcPr>
            <w:tcW w:w="1856" w:type="dxa"/>
            <w:tcBorders>
              <w:top w:val="single" w:sz="4" w:space="0" w:color="000000"/>
              <w:left w:val="single" w:sz="4" w:space="0" w:color="000000"/>
              <w:bottom w:val="single" w:sz="4" w:space="0" w:color="000000"/>
            </w:tcBorders>
            <w:shd w:val="clear" w:color="auto" w:fill="auto"/>
          </w:tcPr>
          <w:p w14:paraId="6176D422" w14:textId="77777777" w:rsidR="0064283A" w:rsidRPr="003C5873" w:rsidRDefault="0064283A" w:rsidP="006A2F35">
            <w:pPr>
              <w:snapToGrid w:val="0"/>
              <w:jc w:val="left"/>
              <w:rPr>
                <w:sz w:val="18"/>
                <w:szCs w:val="18"/>
              </w:rPr>
            </w:pPr>
            <w:r w:rsidRPr="003C5873">
              <w:rPr>
                <w:sz w:val="18"/>
                <w:szCs w:val="18"/>
              </w:rPr>
              <w:t>- lambda-cihalotrin</w:t>
            </w:r>
          </w:p>
          <w:p w14:paraId="50709998" w14:textId="77777777" w:rsidR="0064283A" w:rsidRPr="003C5873" w:rsidRDefault="0064283A" w:rsidP="006A2F35">
            <w:pPr>
              <w:jc w:val="left"/>
              <w:rPr>
                <w:sz w:val="18"/>
                <w:szCs w:val="18"/>
              </w:rPr>
            </w:pPr>
            <w:r w:rsidRPr="003C5873">
              <w:rPr>
                <w:sz w:val="18"/>
                <w:szCs w:val="18"/>
              </w:rPr>
              <w:t>- azadirahtin A</w:t>
            </w:r>
          </w:p>
          <w:p w14:paraId="25CAD44B" w14:textId="77777777" w:rsidR="005800ED" w:rsidRPr="003C5873" w:rsidRDefault="005800ED" w:rsidP="006A2F35">
            <w:pPr>
              <w:jc w:val="left"/>
              <w:rPr>
                <w:sz w:val="18"/>
                <w:szCs w:val="18"/>
              </w:rPr>
            </w:pPr>
          </w:p>
          <w:p w14:paraId="3A04F6E1" w14:textId="77777777" w:rsidR="005800ED" w:rsidRPr="003C5873" w:rsidRDefault="005800ED" w:rsidP="006A2F35">
            <w:pPr>
              <w:jc w:val="left"/>
              <w:rPr>
                <w:sz w:val="18"/>
                <w:szCs w:val="18"/>
              </w:rPr>
            </w:pPr>
          </w:p>
          <w:p w14:paraId="5DEC0D79" w14:textId="77777777" w:rsidR="005800ED" w:rsidRPr="003C5873" w:rsidRDefault="005800ED" w:rsidP="006A2F35">
            <w:pPr>
              <w:jc w:val="left"/>
              <w:rPr>
                <w:sz w:val="18"/>
                <w:szCs w:val="18"/>
              </w:rPr>
            </w:pPr>
          </w:p>
          <w:p w14:paraId="34D38C86" w14:textId="77777777" w:rsidR="005800ED" w:rsidRPr="003C5873" w:rsidRDefault="005800ED" w:rsidP="006A2F35">
            <w:pPr>
              <w:jc w:val="left"/>
              <w:rPr>
                <w:sz w:val="18"/>
                <w:szCs w:val="18"/>
              </w:rPr>
            </w:pPr>
          </w:p>
          <w:p w14:paraId="0CCE3E2D" w14:textId="77777777" w:rsidR="005800ED" w:rsidRPr="003C5873" w:rsidRDefault="005800ED" w:rsidP="006A2F35">
            <w:pPr>
              <w:jc w:val="left"/>
              <w:rPr>
                <w:sz w:val="18"/>
                <w:szCs w:val="18"/>
              </w:rPr>
            </w:pPr>
          </w:p>
          <w:p w14:paraId="284BC39D" w14:textId="77777777" w:rsidR="005800ED" w:rsidRPr="003C5873" w:rsidRDefault="005800ED" w:rsidP="006A2F35">
            <w:pPr>
              <w:jc w:val="left"/>
              <w:rPr>
                <w:sz w:val="18"/>
                <w:szCs w:val="18"/>
              </w:rPr>
            </w:pPr>
          </w:p>
          <w:p w14:paraId="26B4F67E" w14:textId="7BA52FFE" w:rsidR="005800ED" w:rsidRPr="003C5873" w:rsidRDefault="005800ED" w:rsidP="006A2F35">
            <w:pPr>
              <w:jc w:val="left"/>
              <w:rPr>
                <w:sz w:val="18"/>
                <w:szCs w:val="18"/>
              </w:rPr>
            </w:pPr>
            <w:r w:rsidRPr="003C5873">
              <w:rPr>
                <w:sz w:val="18"/>
                <w:szCs w:val="18"/>
              </w:rPr>
              <w:t>-sulfoksaklor</w:t>
            </w:r>
          </w:p>
        </w:tc>
        <w:tc>
          <w:tcPr>
            <w:tcW w:w="1980" w:type="dxa"/>
            <w:tcBorders>
              <w:top w:val="single" w:sz="4" w:space="0" w:color="000000"/>
              <w:left w:val="single" w:sz="4" w:space="0" w:color="000000"/>
              <w:bottom w:val="single" w:sz="4" w:space="0" w:color="000000"/>
            </w:tcBorders>
            <w:shd w:val="clear" w:color="auto" w:fill="auto"/>
          </w:tcPr>
          <w:p w14:paraId="076106F6" w14:textId="77777777" w:rsidR="0064283A" w:rsidRPr="003C5873" w:rsidRDefault="0064283A" w:rsidP="006A2F35">
            <w:pPr>
              <w:snapToGrid w:val="0"/>
              <w:jc w:val="left"/>
              <w:rPr>
                <w:sz w:val="18"/>
                <w:szCs w:val="18"/>
              </w:rPr>
            </w:pPr>
            <w:r w:rsidRPr="003C5873">
              <w:rPr>
                <w:sz w:val="18"/>
                <w:szCs w:val="18"/>
              </w:rPr>
              <w:t>Karate zeon 5 CS</w:t>
            </w:r>
            <w:r w:rsidRPr="003C5873">
              <w:rPr>
                <w:b/>
                <w:sz w:val="18"/>
                <w:szCs w:val="18"/>
              </w:rPr>
              <w:t>***</w:t>
            </w:r>
          </w:p>
          <w:p w14:paraId="7588EE10" w14:textId="77777777" w:rsidR="0064283A" w:rsidRPr="003C5873" w:rsidRDefault="0064283A" w:rsidP="006A2F35">
            <w:pPr>
              <w:jc w:val="left"/>
              <w:rPr>
                <w:sz w:val="18"/>
                <w:szCs w:val="18"/>
              </w:rPr>
            </w:pPr>
            <w:r w:rsidRPr="003C5873">
              <w:rPr>
                <w:sz w:val="18"/>
                <w:szCs w:val="18"/>
              </w:rPr>
              <w:t>Neemazal T/S</w:t>
            </w:r>
          </w:p>
          <w:p w14:paraId="753BD2D5" w14:textId="77777777" w:rsidR="005800ED" w:rsidRPr="003C5873" w:rsidRDefault="005800ED" w:rsidP="006A2F35">
            <w:pPr>
              <w:jc w:val="left"/>
              <w:rPr>
                <w:sz w:val="18"/>
                <w:szCs w:val="18"/>
              </w:rPr>
            </w:pPr>
          </w:p>
          <w:p w14:paraId="46275048" w14:textId="77777777" w:rsidR="005800ED" w:rsidRPr="003C5873" w:rsidRDefault="005800ED" w:rsidP="006A2F35">
            <w:pPr>
              <w:jc w:val="left"/>
              <w:rPr>
                <w:sz w:val="18"/>
                <w:szCs w:val="18"/>
              </w:rPr>
            </w:pPr>
          </w:p>
          <w:p w14:paraId="3F143553" w14:textId="77777777" w:rsidR="005800ED" w:rsidRPr="003C5873" w:rsidRDefault="005800ED" w:rsidP="006A2F35">
            <w:pPr>
              <w:jc w:val="left"/>
              <w:rPr>
                <w:sz w:val="18"/>
                <w:szCs w:val="18"/>
              </w:rPr>
            </w:pPr>
          </w:p>
          <w:p w14:paraId="4612EABC" w14:textId="77777777" w:rsidR="005800ED" w:rsidRPr="003C5873" w:rsidRDefault="005800ED" w:rsidP="006A2F35">
            <w:pPr>
              <w:jc w:val="left"/>
              <w:rPr>
                <w:sz w:val="18"/>
                <w:szCs w:val="18"/>
              </w:rPr>
            </w:pPr>
          </w:p>
          <w:p w14:paraId="34859AEF" w14:textId="77777777" w:rsidR="005800ED" w:rsidRPr="003C5873" w:rsidRDefault="005800ED" w:rsidP="006A2F35">
            <w:pPr>
              <w:jc w:val="left"/>
              <w:rPr>
                <w:sz w:val="18"/>
                <w:szCs w:val="18"/>
              </w:rPr>
            </w:pPr>
          </w:p>
          <w:p w14:paraId="789E9FC2" w14:textId="77777777" w:rsidR="005800ED" w:rsidRPr="003C5873" w:rsidRDefault="005800ED" w:rsidP="006A2F35">
            <w:pPr>
              <w:jc w:val="left"/>
              <w:rPr>
                <w:sz w:val="18"/>
                <w:szCs w:val="18"/>
              </w:rPr>
            </w:pPr>
          </w:p>
          <w:p w14:paraId="3054ADE9" w14:textId="5D38617B" w:rsidR="005800ED" w:rsidRPr="003C5873" w:rsidRDefault="005800ED" w:rsidP="006A2F35">
            <w:pPr>
              <w:jc w:val="left"/>
              <w:rPr>
                <w:sz w:val="18"/>
                <w:szCs w:val="18"/>
              </w:rPr>
            </w:pPr>
            <w:r w:rsidRPr="003C5873">
              <w:rPr>
                <w:sz w:val="18"/>
                <w:szCs w:val="18"/>
              </w:rPr>
              <w:t>Closer</w:t>
            </w:r>
          </w:p>
        </w:tc>
        <w:tc>
          <w:tcPr>
            <w:tcW w:w="1210" w:type="dxa"/>
            <w:tcBorders>
              <w:top w:val="single" w:sz="4" w:space="0" w:color="000000"/>
              <w:left w:val="single" w:sz="4" w:space="0" w:color="000000"/>
              <w:bottom w:val="single" w:sz="4" w:space="0" w:color="000000"/>
            </w:tcBorders>
            <w:shd w:val="clear" w:color="auto" w:fill="auto"/>
          </w:tcPr>
          <w:p w14:paraId="3BA0935E" w14:textId="77777777" w:rsidR="0064283A" w:rsidRPr="003C5873" w:rsidRDefault="0064283A" w:rsidP="006A2F35">
            <w:pPr>
              <w:snapToGrid w:val="0"/>
              <w:jc w:val="left"/>
              <w:rPr>
                <w:sz w:val="18"/>
                <w:szCs w:val="18"/>
              </w:rPr>
            </w:pPr>
            <w:r w:rsidRPr="003C5873">
              <w:rPr>
                <w:sz w:val="18"/>
                <w:szCs w:val="18"/>
              </w:rPr>
              <w:t>0,15 l/ha</w:t>
            </w:r>
          </w:p>
          <w:p w14:paraId="1A42612E" w14:textId="77777777" w:rsidR="0064283A" w:rsidRPr="003C5873" w:rsidRDefault="0064283A" w:rsidP="006A2F35">
            <w:pPr>
              <w:jc w:val="left"/>
              <w:rPr>
                <w:sz w:val="18"/>
                <w:szCs w:val="18"/>
              </w:rPr>
            </w:pPr>
          </w:p>
          <w:p w14:paraId="4AFAA704" w14:textId="77777777" w:rsidR="0064283A" w:rsidRPr="003C5873" w:rsidRDefault="0064283A" w:rsidP="006A2F35">
            <w:pPr>
              <w:jc w:val="left"/>
              <w:rPr>
                <w:sz w:val="18"/>
                <w:szCs w:val="18"/>
              </w:rPr>
            </w:pPr>
            <w:r w:rsidRPr="003C5873">
              <w:rPr>
                <w:sz w:val="18"/>
                <w:szCs w:val="18"/>
              </w:rPr>
              <w:t>3 l/ha</w:t>
            </w:r>
          </w:p>
          <w:p w14:paraId="69D59917" w14:textId="77777777" w:rsidR="005800ED" w:rsidRPr="003C5873" w:rsidRDefault="005800ED" w:rsidP="006A2F35">
            <w:pPr>
              <w:jc w:val="left"/>
              <w:rPr>
                <w:sz w:val="18"/>
                <w:szCs w:val="18"/>
              </w:rPr>
            </w:pPr>
          </w:p>
          <w:p w14:paraId="2AC05BF8" w14:textId="77777777" w:rsidR="005800ED" w:rsidRPr="003C5873" w:rsidRDefault="005800ED" w:rsidP="006A2F35">
            <w:pPr>
              <w:jc w:val="left"/>
              <w:rPr>
                <w:sz w:val="18"/>
                <w:szCs w:val="18"/>
              </w:rPr>
            </w:pPr>
          </w:p>
          <w:p w14:paraId="6793598A" w14:textId="77777777" w:rsidR="005800ED" w:rsidRPr="003C5873" w:rsidRDefault="005800ED" w:rsidP="006A2F35">
            <w:pPr>
              <w:jc w:val="left"/>
              <w:rPr>
                <w:sz w:val="18"/>
                <w:szCs w:val="18"/>
              </w:rPr>
            </w:pPr>
          </w:p>
          <w:p w14:paraId="11F6DE47" w14:textId="77777777" w:rsidR="005800ED" w:rsidRPr="003C5873" w:rsidRDefault="005800ED" w:rsidP="006A2F35">
            <w:pPr>
              <w:jc w:val="left"/>
              <w:rPr>
                <w:sz w:val="18"/>
                <w:szCs w:val="18"/>
              </w:rPr>
            </w:pPr>
          </w:p>
          <w:p w14:paraId="22261641" w14:textId="77777777" w:rsidR="005800ED" w:rsidRPr="003C5873" w:rsidRDefault="005800ED" w:rsidP="006A2F35">
            <w:pPr>
              <w:jc w:val="left"/>
              <w:rPr>
                <w:sz w:val="18"/>
                <w:szCs w:val="18"/>
              </w:rPr>
            </w:pPr>
          </w:p>
          <w:p w14:paraId="7F96E7FD" w14:textId="5DBA4943" w:rsidR="005800ED" w:rsidRPr="003C5873" w:rsidRDefault="005800ED" w:rsidP="006A2F35">
            <w:pPr>
              <w:jc w:val="left"/>
              <w:rPr>
                <w:sz w:val="18"/>
                <w:szCs w:val="18"/>
              </w:rPr>
            </w:pPr>
            <w:r w:rsidRPr="003C5873">
              <w:rPr>
                <w:sz w:val="18"/>
                <w:szCs w:val="18"/>
              </w:rPr>
              <w:t>0,2 l/ha</w:t>
            </w:r>
          </w:p>
        </w:tc>
        <w:tc>
          <w:tcPr>
            <w:tcW w:w="1207" w:type="dxa"/>
            <w:tcBorders>
              <w:top w:val="single" w:sz="4" w:space="0" w:color="000000"/>
              <w:left w:val="single" w:sz="4" w:space="0" w:color="000000"/>
              <w:bottom w:val="single" w:sz="4" w:space="0" w:color="000000"/>
            </w:tcBorders>
            <w:shd w:val="clear" w:color="auto" w:fill="auto"/>
          </w:tcPr>
          <w:p w14:paraId="5B4EE3A6" w14:textId="77777777" w:rsidR="0064283A" w:rsidRPr="003C5873" w:rsidRDefault="0064283A" w:rsidP="006A2F35">
            <w:pPr>
              <w:snapToGrid w:val="0"/>
              <w:jc w:val="left"/>
              <w:rPr>
                <w:sz w:val="18"/>
                <w:szCs w:val="18"/>
              </w:rPr>
            </w:pPr>
            <w:r w:rsidRPr="003C5873">
              <w:rPr>
                <w:sz w:val="18"/>
                <w:szCs w:val="18"/>
              </w:rPr>
              <w:t>3</w:t>
            </w:r>
          </w:p>
          <w:p w14:paraId="7C803230" w14:textId="77777777" w:rsidR="0064283A" w:rsidRPr="003C5873" w:rsidRDefault="0064283A" w:rsidP="006A2F35">
            <w:pPr>
              <w:jc w:val="left"/>
              <w:rPr>
                <w:sz w:val="18"/>
                <w:szCs w:val="18"/>
              </w:rPr>
            </w:pPr>
          </w:p>
          <w:p w14:paraId="1CF3A1FE" w14:textId="77777777" w:rsidR="0064283A" w:rsidRPr="003C5873" w:rsidRDefault="0064283A" w:rsidP="006A2F35">
            <w:pPr>
              <w:jc w:val="left"/>
              <w:rPr>
                <w:sz w:val="18"/>
                <w:szCs w:val="18"/>
              </w:rPr>
            </w:pPr>
            <w:r w:rsidRPr="003C5873">
              <w:rPr>
                <w:sz w:val="18"/>
                <w:szCs w:val="18"/>
              </w:rPr>
              <w:t>7</w:t>
            </w:r>
          </w:p>
          <w:p w14:paraId="102066AD" w14:textId="77777777" w:rsidR="005800ED" w:rsidRPr="003C5873" w:rsidRDefault="005800ED" w:rsidP="006A2F35">
            <w:pPr>
              <w:jc w:val="left"/>
              <w:rPr>
                <w:sz w:val="18"/>
                <w:szCs w:val="18"/>
              </w:rPr>
            </w:pPr>
          </w:p>
          <w:p w14:paraId="0CC35485" w14:textId="77777777" w:rsidR="005800ED" w:rsidRPr="003C5873" w:rsidRDefault="005800ED" w:rsidP="006A2F35">
            <w:pPr>
              <w:jc w:val="left"/>
              <w:rPr>
                <w:sz w:val="18"/>
                <w:szCs w:val="18"/>
              </w:rPr>
            </w:pPr>
          </w:p>
          <w:p w14:paraId="3DC0163C" w14:textId="77777777" w:rsidR="005800ED" w:rsidRPr="003C5873" w:rsidRDefault="005800ED" w:rsidP="006A2F35">
            <w:pPr>
              <w:jc w:val="left"/>
              <w:rPr>
                <w:sz w:val="18"/>
                <w:szCs w:val="18"/>
              </w:rPr>
            </w:pPr>
          </w:p>
          <w:p w14:paraId="12017914" w14:textId="77777777" w:rsidR="005800ED" w:rsidRPr="003C5873" w:rsidRDefault="005800ED" w:rsidP="006A2F35">
            <w:pPr>
              <w:jc w:val="left"/>
              <w:rPr>
                <w:sz w:val="18"/>
                <w:szCs w:val="18"/>
              </w:rPr>
            </w:pPr>
          </w:p>
          <w:p w14:paraId="5DB1DCBA" w14:textId="77777777" w:rsidR="005800ED" w:rsidRPr="003C5873" w:rsidRDefault="005800ED" w:rsidP="006A2F35">
            <w:pPr>
              <w:jc w:val="left"/>
              <w:rPr>
                <w:sz w:val="18"/>
                <w:szCs w:val="18"/>
              </w:rPr>
            </w:pPr>
          </w:p>
          <w:p w14:paraId="5D12684D" w14:textId="6917368C" w:rsidR="005800ED" w:rsidRPr="003C5873" w:rsidRDefault="005800ED" w:rsidP="006A2F35">
            <w:pPr>
              <w:jc w:val="left"/>
              <w:rPr>
                <w:sz w:val="18"/>
                <w:szCs w:val="18"/>
              </w:rPr>
            </w:pPr>
            <w:r w:rsidRPr="003C5873">
              <w:rPr>
                <w:sz w:val="18"/>
                <w:szCs w:val="18"/>
              </w:rPr>
              <w:t>7</w:t>
            </w:r>
          </w:p>
        </w:tc>
        <w:tc>
          <w:tcPr>
            <w:tcW w:w="2108" w:type="dxa"/>
            <w:gridSpan w:val="2"/>
            <w:tcBorders>
              <w:top w:val="single" w:sz="8" w:space="0" w:color="000000"/>
              <w:left w:val="single" w:sz="8" w:space="0" w:color="000000"/>
              <w:bottom w:val="single" w:sz="8" w:space="0" w:color="000000"/>
              <w:right w:val="single" w:sz="8" w:space="0" w:color="000000"/>
            </w:tcBorders>
            <w:shd w:val="clear" w:color="auto" w:fill="auto"/>
          </w:tcPr>
          <w:p w14:paraId="26383E65" w14:textId="77777777" w:rsidR="0064283A" w:rsidRPr="003C5873" w:rsidRDefault="0064283A" w:rsidP="006A2F35">
            <w:pPr>
              <w:snapToGrid w:val="0"/>
              <w:jc w:val="left"/>
              <w:rPr>
                <w:sz w:val="18"/>
                <w:szCs w:val="18"/>
              </w:rPr>
            </w:pPr>
            <w:r w:rsidRPr="003C5873">
              <w:rPr>
                <w:sz w:val="18"/>
                <w:szCs w:val="18"/>
              </w:rPr>
              <w:t>ob pojavu uši</w:t>
            </w:r>
          </w:p>
          <w:p w14:paraId="56BE7C29" w14:textId="77777777" w:rsidR="0064283A" w:rsidRPr="003C5873" w:rsidRDefault="0064283A" w:rsidP="006A2F35">
            <w:pPr>
              <w:jc w:val="left"/>
              <w:rPr>
                <w:sz w:val="18"/>
                <w:szCs w:val="18"/>
              </w:rPr>
            </w:pPr>
          </w:p>
          <w:p w14:paraId="64AE1812" w14:textId="77777777" w:rsidR="0064283A" w:rsidRPr="003C5873" w:rsidRDefault="0064283A" w:rsidP="006A2F35">
            <w:pPr>
              <w:jc w:val="left"/>
              <w:rPr>
                <w:b/>
                <w:bCs/>
                <w:sz w:val="18"/>
                <w:szCs w:val="18"/>
              </w:rPr>
            </w:pPr>
            <w:r w:rsidRPr="003C5873">
              <w:rPr>
                <w:b/>
                <w:sz w:val="18"/>
                <w:szCs w:val="18"/>
              </w:rPr>
              <w:t>***</w:t>
            </w:r>
            <w:r w:rsidRPr="003C5873">
              <w:rPr>
                <w:b/>
                <w:bCs/>
                <w:sz w:val="18"/>
                <w:szCs w:val="18"/>
              </w:rPr>
              <w:t>30m varnostni pas od voda1. reda in 2.reda ter 15m pas od netretiranih površin</w:t>
            </w:r>
          </w:p>
          <w:p w14:paraId="17A2ACBF" w14:textId="77777777" w:rsidR="0064283A" w:rsidRPr="003C5873" w:rsidRDefault="0064283A" w:rsidP="006A2F35">
            <w:pPr>
              <w:jc w:val="left"/>
              <w:rPr>
                <w:bCs/>
                <w:sz w:val="18"/>
                <w:szCs w:val="18"/>
              </w:rPr>
            </w:pPr>
            <w:r w:rsidRPr="003C5873">
              <w:rPr>
                <w:bCs/>
                <w:sz w:val="18"/>
                <w:szCs w:val="18"/>
              </w:rPr>
              <w:t>Največ 3 x</w:t>
            </w:r>
          </w:p>
          <w:p w14:paraId="05DE48F4" w14:textId="0190B7DF" w:rsidR="005800ED" w:rsidRPr="003C5873" w:rsidRDefault="005800ED" w:rsidP="006A2F35">
            <w:pPr>
              <w:jc w:val="left"/>
              <w:rPr>
                <w:bCs/>
                <w:sz w:val="18"/>
                <w:szCs w:val="18"/>
              </w:rPr>
            </w:pPr>
            <w:r w:rsidRPr="003C5873">
              <w:rPr>
                <w:bCs/>
                <w:sz w:val="18"/>
                <w:szCs w:val="18"/>
              </w:rPr>
              <w:t>Največ 1x</w:t>
            </w:r>
          </w:p>
        </w:tc>
      </w:tr>
    </w:tbl>
    <w:p w14:paraId="4A1275DD" w14:textId="69480262" w:rsidR="006A2F35" w:rsidRPr="00700616" w:rsidRDefault="006A2F35" w:rsidP="00700616">
      <w:pPr>
        <w:pageBreakBefore/>
        <w:jc w:val="center"/>
      </w:pPr>
      <w:r w:rsidRPr="00700616">
        <w:lastRenderedPageBreak/>
        <w:t>INTEGRIRANO VARSTVO ŠPINAČE - list 2</w:t>
      </w:r>
    </w:p>
    <w:tbl>
      <w:tblPr>
        <w:tblW w:w="14183" w:type="dxa"/>
        <w:tblInd w:w="250" w:type="dxa"/>
        <w:tblLayout w:type="fixed"/>
        <w:tblLook w:val="0000" w:firstRow="0" w:lastRow="0" w:firstColumn="0" w:lastColumn="0" w:noHBand="0" w:noVBand="0"/>
      </w:tblPr>
      <w:tblGrid>
        <w:gridCol w:w="1366"/>
        <w:gridCol w:w="2036"/>
        <w:gridCol w:w="2552"/>
        <w:gridCol w:w="1984"/>
        <w:gridCol w:w="1701"/>
        <w:gridCol w:w="1276"/>
        <w:gridCol w:w="1134"/>
        <w:gridCol w:w="2126"/>
        <w:gridCol w:w="8"/>
      </w:tblGrid>
      <w:tr w:rsidR="006A2F35" w:rsidRPr="000307BC" w14:paraId="28E91008" w14:textId="77777777" w:rsidTr="006A2F35">
        <w:tc>
          <w:tcPr>
            <w:tcW w:w="1366" w:type="dxa"/>
            <w:tcBorders>
              <w:top w:val="single" w:sz="12" w:space="0" w:color="000000"/>
              <w:left w:val="single" w:sz="12" w:space="0" w:color="000000"/>
              <w:bottom w:val="single" w:sz="12" w:space="0" w:color="000000"/>
              <w:right w:val="single" w:sz="12" w:space="0" w:color="000000"/>
            </w:tcBorders>
            <w:shd w:val="clear" w:color="auto" w:fill="auto"/>
          </w:tcPr>
          <w:p w14:paraId="41407A66" w14:textId="77777777" w:rsidR="006A2F35" w:rsidRPr="000307BC" w:rsidRDefault="006A2F35" w:rsidP="006A2F35">
            <w:pPr>
              <w:snapToGrid w:val="0"/>
              <w:rPr>
                <w:sz w:val="18"/>
                <w:szCs w:val="18"/>
              </w:rPr>
            </w:pPr>
            <w:r w:rsidRPr="000307BC">
              <w:rPr>
                <w:sz w:val="18"/>
                <w:szCs w:val="18"/>
              </w:rPr>
              <w:t>ŠKODLJIVI ORGANIZEM</w:t>
            </w:r>
          </w:p>
        </w:tc>
        <w:tc>
          <w:tcPr>
            <w:tcW w:w="2036" w:type="dxa"/>
            <w:tcBorders>
              <w:top w:val="single" w:sz="12" w:space="0" w:color="000000"/>
              <w:left w:val="single" w:sz="12" w:space="0" w:color="000000"/>
              <w:bottom w:val="single" w:sz="12" w:space="0" w:color="000000"/>
              <w:right w:val="single" w:sz="12" w:space="0" w:color="000000"/>
            </w:tcBorders>
            <w:shd w:val="clear" w:color="auto" w:fill="auto"/>
          </w:tcPr>
          <w:p w14:paraId="61A47019" w14:textId="77777777" w:rsidR="006A2F35" w:rsidRPr="000307BC" w:rsidRDefault="006A2F35" w:rsidP="006A2F35">
            <w:pPr>
              <w:snapToGrid w:val="0"/>
              <w:rPr>
                <w:sz w:val="18"/>
                <w:szCs w:val="18"/>
              </w:rPr>
            </w:pPr>
            <w:r w:rsidRPr="000307BC">
              <w:rPr>
                <w:sz w:val="18"/>
                <w:szCs w:val="18"/>
              </w:rPr>
              <w:t>OPIS</w:t>
            </w:r>
          </w:p>
        </w:tc>
        <w:tc>
          <w:tcPr>
            <w:tcW w:w="2552" w:type="dxa"/>
            <w:tcBorders>
              <w:top w:val="single" w:sz="12" w:space="0" w:color="000000"/>
              <w:left w:val="single" w:sz="12" w:space="0" w:color="000000"/>
              <w:bottom w:val="single" w:sz="12" w:space="0" w:color="000000"/>
              <w:right w:val="single" w:sz="12" w:space="0" w:color="000000"/>
            </w:tcBorders>
            <w:shd w:val="clear" w:color="auto" w:fill="auto"/>
          </w:tcPr>
          <w:p w14:paraId="7C6D4F23" w14:textId="77777777" w:rsidR="006A2F35" w:rsidRPr="000307BC" w:rsidRDefault="006A2F35" w:rsidP="006A2F35">
            <w:pPr>
              <w:tabs>
                <w:tab w:val="left" w:pos="170"/>
              </w:tabs>
              <w:snapToGrid w:val="0"/>
              <w:rPr>
                <w:sz w:val="18"/>
                <w:szCs w:val="18"/>
              </w:rPr>
            </w:pPr>
            <w:r w:rsidRPr="000307BC">
              <w:rPr>
                <w:sz w:val="18"/>
                <w:szCs w:val="18"/>
              </w:rPr>
              <w:t>AGROTEHNIČNI UKREPI</w:t>
            </w:r>
          </w:p>
        </w:tc>
        <w:tc>
          <w:tcPr>
            <w:tcW w:w="1984" w:type="dxa"/>
            <w:tcBorders>
              <w:top w:val="single" w:sz="12" w:space="0" w:color="000000"/>
              <w:left w:val="single" w:sz="12" w:space="0" w:color="000000"/>
              <w:bottom w:val="single" w:sz="12" w:space="0" w:color="000000"/>
              <w:right w:val="single" w:sz="12" w:space="0" w:color="000000"/>
            </w:tcBorders>
            <w:shd w:val="clear" w:color="auto" w:fill="auto"/>
          </w:tcPr>
          <w:p w14:paraId="0881ECAD" w14:textId="77777777" w:rsidR="006A2F35" w:rsidRPr="000307BC" w:rsidRDefault="006A2F35" w:rsidP="006A2F35">
            <w:pPr>
              <w:snapToGrid w:val="0"/>
              <w:rPr>
                <w:sz w:val="18"/>
                <w:szCs w:val="18"/>
              </w:rPr>
            </w:pPr>
            <w:r w:rsidRPr="000307BC">
              <w:rPr>
                <w:sz w:val="18"/>
                <w:szCs w:val="18"/>
              </w:rPr>
              <w:t>AKTIVNA SNOV</w:t>
            </w:r>
          </w:p>
        </w:tc>
        <w:tc>
          <w:tcPr>
            <w:tcW w:w="1701" w:type="dxa"/>
            <w:tcBorders>
              <w:top w:val="single" w:sz="12" w:space="0" w:color="000000"/>
              <w:left w:val="single" w:sz="12" w:space="0" w:color="000000"/>
              <w:bottom w:val="single" w:sz="12" w:space="0" w:color="000000"/>
              <w:right w:val="single" w:sz="12" w:space="0" w:color="000000"/>
            </w:tcBorders>
            <w:shd w:val="clear" w:color="auto" w:fill="auto"/>
          </w:tcPr>
          <w:p w14:paraId="7B615F2B" w14:textId="77777777" w:rsidR="006A2F35" w:rsidRPr="000307BC" w:rsidRDefault="006A2F35" w:rsidP="006A2F35">
            <w:pPr>
              <w:snapToGrid w:val="0"/>
              <w:jc w:val="left"/>
              <w:rPr>
                <w:sz w:val="18"/>
                <w:szCs w:val="18"/>
              </w:rPr>
            </w:pPr>
            <w:r w:rsidRPr="000307BC">
              <w:rPr>
                <w:sz w:val="18"/>
                <w:szCs w:val="18"/>
              </w:rPr>
              <w:t>FITOFARM.</w:t>
            </w:r>
          </w:p>
          <w:p w14:paraId="618CE8E8" w14:textId="77777777" w:rsidR="006A2F35" w:rsidRPr="000307BC" w:rsidRDefault="006A2F35" w:rsidP="006A2F35">
            <w:pPr>
              <w:jc w:val="left"/>
              <w:rPr>
                <w:sz w:val="18"/>
                <w:szCs w:val="18"/>
              </w:rPr>
            </w:pPr>
            <w:r w:rsidRPr="000307BC">
              <w:rPr>
                <w:sz w:val="18"/>
                <w:szCs w:val="18"/>
              </w:rPr>
              <w:t>SREDSTVO</w:t>
            </w:r>
          </w:p>
        </w:tc>
        <w:tc>
          <w:tcPr>
            <w:tcW w:w="1276" w:type="dxa"/>
            <w:tcBorders>
              <w:top w:val="single" w:sz="12" w:space="0" w:color="000000"/>
              <w:left w:val="single" w:sz="12" w:space="0" w:color="000000"/>
              <w:bottom w:val="single" w:sz="12" w:space="0" w:color="000000"/>
              <w:right w:val="single" w:sz="12" w:space="0" w:color="000000"/>
            </w:tcBorders>
            <w:shd w:val="clear" w:color="auto" w:fill="auto"/>
          </w:tcPr>
          <w:p w14:paraId="75D008E2" w14:textId="77777777" w:rsidR="006A2F35" w:rsidRPr="000307BC" w:rsidRDefault="006A2F35" w:rsidP="006A2F35">
            <w:pPr>
              <w:snapToGrid w:val="0"/>
              <w:rPr>
                <w:sz w:val="18"/>
                <w:szCs w:val="18"/>
              </w:rPr>
            </w:pPr>
            <w:r w:rsidRPr="000307BC">
              <w:rPr>
                <w:sz w:val="18"/>
                <w:szCs w:val="18"/>
              </w:rPr>
              <w:t>ODMEREK</w:t>
            </w:r>
          </w:p>
        </w:tc>
        <w:tc>
          <w:tcPr>
            <w:tcW w:w="1134" w:type="dxa"/>
            <w:tcBorders>
              <w:top w:val="single" w:sz="12" w:space="0" w:color="000000"/>
              <w:left w:val="single" w:sz="12" w:space="0" w:color="000000"/>
              <w:bottom w:val="single" w:sz="12" w:space="0" w:color="000000"/>
              <w:right w:val="single" w:sz="12" w:space="0" w:color="000000"/>
            </w:tcBorders>
            <w:shd w:val="clear" w:color="auto" w:fill="auto"/>
          </w:tcPr>
          <w:p w14:paraId="48F1C8ED" w14:textId="77777777" w:rsidR="006A2F35" w:rsidRPr="000307BC" w:rsidRDefault="006A2F35" w:rsidP="006A2F35">
            <w:pPr>
              <w:snapToGrid w:val="0"/>
              <w:rPr>
                <w:sz w:val="18"/>
                <w:szCs w:val="18"/>
              </w:rPr>
            </w:pPr>
            <w:r w:rsidRPr="000307BC">
              <w:rPr>
                <w:sz w:val="18"/>
                <w:szCs w:val="18"/>
              </w:rPr>
              <w:t>KARENCA</w:t>
            </w:r>
          </w:p>
        </w:tc>
        <w:tc>
          <w:tcPr>
            <w:tcW w:w="2134"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EB60BA1" w14:textId="77777777" w:rsidR="006A2F35" w:rsidRPr="000307BC" w:rsidRDefault="006A2F35" w:rsidP="006A2F35">
            <w:pPr>
              <w:snapToGrid w:val="0"/>
              <w:jc w:val="left"/>
              <w:rPr>
                <w:sz w:val="18"/>
                <w:szCs w:val="18"/>
              </w:rPr>
            </w:pPr>
            <w:r w:rsidRPr="000307BC">
              <w:rPr>
                <w:sz w:val="18"/>
                <w:szCs w:val="18"/>
              </w:rPr>
              <w:t>OPOMBE</w:t>
            </w:r>
          </w:p>
        </w:tc>
      </w:tr>
      <w:tr w:rsidR="006A2F35" w:rsidRPr="000307BC" w14:paraId="3E3CF7EA" w14:textId="77777777" w:rsidTr="002463A6">
        <w:trPr>
          <w:gridAfter w:val="1"/>
          <w:wAfter w:w="8" w:type="dxa"/>
          <w:trHeight w:val="1505"/>
        </w:trPr>
        <w:tc>
          <w:tcPr>
            <w:tcW w:w="1366" w:type="dxa"/>
            <w:tcBorders>
              <w:top w:val="single" w:sz="4" w:space="0" w:color="000000"/>
              <w:left w:val="single" w:sz="4" w:space="0" w:color="000000"/>
              <w:bottom w:val="single" w:sz="4" w:space="0" w:color="000000"/>
            </w:tcBorders>
            <w:shd w:val="clear" w:color="auto" w:fill="auto"/>
          </w:tcPr>
          <w:p w14:paraId="1018D628" w14:textId="77777777" w:rsidR="006A2F35" w:rsidRPr="000307BC" w:rsidRDefault="006A2F35" w:rsidP="006A2F35">
            <w:pPr>
              <w:snapToGrid w:val="0"/>
              <w:jc w:val="left"/>
              <w:rPr>
                <w:i/>
                <w:iCs/>
                <w:sz w:val="18"/>
                <w:szCs w:val="18"/>
              </w:rPr>
            </w:pPr>
            <w:r w:rsidRPr="000307BC">
              <w:rPr>
                <w:b/>
                <w:bCs/>
                <w:sz w:val="18"/>
                <w:szCs w:val="18"/>
              </w:rPr>
              <w:t>Rastlinjakov ščitkar</w:t>
            </w:r>
            <w:r w:rsidRPr="000307BC">
              <w:rPr>
                <w:sz w:val="18"/>
                <w:szCs w:val="18"/>
              </w:rPr>
              <w:t xml:space="preserve"> (</w:t>
            </w:r>
            <w:r w:rsidRPr="000307BC">
              <w:rPr>
                <w:i/>
                <w:iCs/>
                <w:sz w:val="18"/>
                <w:szCs w:val="18"/>
              </w:rPr>
              <w:t>Trialeurodes vaporariorum)</w:t>
            </w:r>
          </w:p>
        </w:tc>
        <w:tc>
          <w:tcPr>
            <w:tcW w:w="2036" w:type="dxa"/>
            <w:tcBorders>
              <w:top w:val="single" w:sz="4" w:space="0" w:color="000000"/>
              <w:left w:val="single" w:sz="4" w:space="0" w:color="000000"/>
              <w:bottom w:val="single" w:sz="4" w:space="0" w:color="000000"/>
            </w:tcBorders>
            <w:shd w:val="clear" w:color="auto" w:fill="auto"/>
          </w:tcPr>
          <w:p w14:paraId="23DC6871" w14:textId="77777777" w:rsidR="006A2F35" w:rsidRPr="000307BC" w:rsidRDefault="006A2F35" w:rsidP="006A2F35">
            <w:pPr>
              <w:snapToGrid w:val="0"/>
              <w:jc w:val="left"/>
              <w:rPr>
                <w:sz w:val="18"/>
                <w:szCs w:val="18"/>
              </w:rPr>
            </w:pPr>
            <w:r w:rsidRPr="000307BC">
              <w:rPr>
                <w:sz w:val="18"/>
                <w:szCs w:val="18"/>
              </w:rPr>
              <w:t>Na listu lepljiva sajasta prevleka, rastline zaostajajo v rasti, ob dotiku letijo bele mušice, na spodnji strani listov svetlozelene negibne breznoge ličinke</w:t>
            </w:r>
          </w:p>
        </w:tc>
        <w:tc>
          <w:tcPr>
            <w:tcW w:w="2552" w:type="dxa"/>
            <w:tcBorders>
              <w:top w:val="single" w:sz="4" w:space="0" w:color="000000"/>
              <w:left w:val="single" w:sz="4" w:space="0" w:color="000000"/>
              <w:bottom w:val="single" w:sz="4" w:space="0" w:color="000000"/>
            </w:tcBorders>
            <w:shd w:val="clear" w:color="auto" w:fill="auto"/>
          </w:tcPr>
          <w:p w14:paraId="599F7B76" w14:textId="77777777" w:rsidR="006A2F35" w:rsidRPr="000307BC" w:rsidRDefault="006A2F35" w:rsidP="006A2F35">
            <w:pPr>
              <w:tabs>
                <w:tab w:val="left" w:pos="0"/>
                <w:tab w:val="left" w:pos="170"/>
              </w:tabs>
              <w:snapToGrid w:val="0"/>
              <w:jc w:val="left"/>
              <w:rPr>
                <w:sz w:val="18"/>
                <w:szCs w:val="18"/>
              </w:rPr>
            </w:pPr>
            <w:r w:rsidRPr="000307BC">
              <w:rPr>
                <w:sz w:val="18"/>
                <w:szCs w:val="18"/>
              </w:rPr>
              <w:t xml:space="preserve">Agrotehnični ukrepi: </w:t>
            </w:r>
          </w:p>
          <w:p w14:paraId="5650317C" w14:textId="77777777" w:rsidR="006A2F35" w:rsidRPr="000307BC" w:rsidRDefault="006A2F35" w:rsidP="0046057E">
            <w:pPr>
              <w:pStyle w:val="Oznaenseznam31"/>
              <w:widowControl w:val="0"/>
              <w:numPr>
                <w:ilvl w:val="0"/>
                <w:numId w:val="29"/>
              </w:numPr>
              <w:tabs>
                <w:tab w:val="clear" w:pos="360"/>
                <w:tab w:val="num" w:pos="284"/>
              </w:tabs>
              <w:ind w:left="113" w:hanging="113"/>
            </w:pPr>
            <w:r w:rsidRPr="000307BC">
              <w:t>preprečevanje zapleveljenosti</w:t>
            </w:r>
          </w:p>
          <w:p w14:paraId="5D875729" w14:textId="77777777" w:rsidR="006A2F35" w:rsidRPr="000307BC" w:rsidRDefault="006A2F35" w:rsidP="0046057E">
            <w:pPr>
              <w:pStyle w:val="Oznaenseznam31"/>
              <w:widowControl w:val="0"/>
              <w:numPr>
                <w:ilvl w:val="0"/>
                <w:numId w:val="29"/>
              </w:numPr>
              <w:tabs>
                <w:tab w:val="clear" w:pos="360"/>
                <w:tab w:val="num" w:pos="284"/>
              </w:tabs>
              <w:ind w:left="113" w:hanging="113"/>
            </w:pPr>
            <w:r w:rsidRPr="000307BC">
              <w:t>uporaba rumenih lepljivih plošč.</w:t>
            </w:r>
          </w:p>
          <w:p w14:paraId="2C279610" w14:textId="77777777" w:rsidR="006A2F35" w:rsidRPr="000307BC" w:rsidRDefault="006A2F35" w:rsidP="006A2F35">
            <w:pPr>
              <w:tabs>
                <w:tab w:val="left" w:pos="0"/>
                <w:tab w:val="left" w:pos="170"/>
              </w:tabs>
              <w:jc w:val="left"/>
              <w:rPr>
                <w:sz w:val="18"/>
                <w:szCs w:val="18"/>
              </w:rPr>
            </w:pPr>
          </w:p>
          <w:p w14:paraId="05B4B94F" w14:textId="77777777" w:rsidR="006A2F35" w:rsidRPr="000307BC" w:rsidRDefault="006A2F35" w:rsidP="006A2F35">
            <w:pPr>
              <w:tabs>
                <w:tab w:val="left" w:pos="0"/>
                <w:tab w:val="left" w:pos="170"/>
              </w:tabs>
              <w:jc w:val="left"/>
              <w:rPr>
                <w:sz w:val="18"/>
                <w:szCs w:val="18"/>
              </w:rPr>
            </w:pPr>
            <w:r w:rsidRPr="000307BC">
              <w:rPr>
                <w:sz w:val="18"/>
                <w:szCs w:val="18"/>
              </w:rPr>
              <w:t>Kemični ukrep:</w:t>
            </w:r>
          </w:p>
          <w:p w14:paraId="0135C8D8" w14:textId="77777777" w:rsidR="006A2F35" w:rsidRPr="000307BC" w:rsidRDefault="006A2F35" w:rsidP="0046057E">
            <w:pPr>
              <w:pStyle w:val="Oznaenseznam31"/>
              <w:widowControl w:val="0"/>
              <w:numPr>
                <w:ilvl w:val="0"/>
                <w:numId w:val="29"/>
              </w:numPr>
              <w:tabs>
                <w:tab w:val="clear" w:pos="360"/>
                <w:tab w:val="num" w:pos="284"/>
              </w:tabs>
              <w:ind w:left="113" w:hanging="113"/>
            </w:pPr>
            <w:r w:rsidRPr="000307BC">
              <w:t>uporaba insekticidov.</w:t>
            </w:r>
          </w:p>
        </w:tc>
        <w:tc>
          <w:tcPr>
            <w:tcW w:w="1984" w:type="dxa"/>
            <w:tcBorders>
              <w:top w:val="single" w:sz="4" w:space="0" w:color="000000"/>
              <w:left w:val="single" w:sz="4" w:space="0" w:color="000000"/>
              <w:bottom w:val="single" w:sz="4" w:space="0" w:color="000000"/>
            </w:tcBorders>
            <w:shd w:val="clear" w:color="auto" w:fill="auto"/>
          </w:tcPr>
          <w:p w14:paraId="0766C257" w14:textId="77777777" w:rsidR="006A2F35" w:rsidRPr="000307BC" w:rsidRDefault="006A2F35" w:rsidP="0046057E">
            <w:pPr>
              <w:widowControl w:val="0"/>
              <w:numPr>
                <w:ilvl w:val="0"/>
                <w:numId w:val="36"/>
              </w:numPr>
              <w:tabs>
                <w:tab w:val="left" w:pos="125"/>
                <w:tab w:val="left" w:pos="1552"/>
              </w:tabs>
              <w:suppressAutoHyphens/>
              <w:snapToGrid w:val="0"/>
              <w:jc w:val="left"/>
              <w:rPr>
                <w:sz w:val="18"/>
                <w:szCs w:val="18"/>
              </w:rPr>
            </w:pPr>
            <w:r w:rsidRPr="000307BC">
              <w:rPr>
                <w:sz w:val="18"/>
                <w:szCs w:val="18"/>
              </w:rPr>
              <w:t>lambda-cihalotrin</w:t>
            </w:r>
          </w:p>
          <w:p w14:paraId="0C3A3C1B" w14:textId="77777777" w:rsidR="006A2F35" w:rsidRPr="000307BC" w:rsidRDefault="006A2F35" w:rsidP="006A2F35">
            <w:pPr>
              <w:widowControl w:val="0"/>
              <w:tabs>
                <w:tab w:val="left" w:pos="125"/>
                <w:tab w:val="left" w:pos="1552"/>
              </w:tabs>
              <w:suppressAutoHyphens/>
              <w:snapToGrid w:val="0"/>
              <w:jc w:val="left"/>
              <w:rPr>
                <w:sz w:val="18"/>
                <w:szCs w:val="18"/>
              </w:rPr>
            </w:pPr>
          </w:p>
          <w:p w14:paraId="31209523" w14:textId="77777777" w:rsidR="006A2F35" w:rsidRPr="000307BC" w:rsidRDefault="006A2F35" w:rsidP="006A2F35">
            <w:pPr>
              <w:widowControl w:val="0"/>
              <w:tabs>
                <w:tab w:val="left" w:pos="125"/>
                <w:tab w:val="left" w:pos="1552"/>
              </w:tabs>
              <w:suppressAutoHyphens/>
              <w:snapToGrid w:val="0"/>
              <w:jc w:val="left"/>
              <w:rPr>
                <w:sz w:val="18"/>
                <w:szCs w:val="18"/>
              </w:rPr>
            </w:pPr>
          </w:p>
          <w:p w14:paraId="4A06402F" w14:textId="77777777" w:rsidR="006A2F35" w:rsidRPr="000307BC" w:rsidRDefault="006A2F35" w:rsidP="006A2F35">
            <w:pPr>
              <w:widowControl w:val="0"/>
              <w:tabs>
                <w:tab w:val="left" w:pos="125"/>
                <w:tab w:val="left" w:pos="1552"/>
              </w:tabs>
              <w:suppressAutoHyphens/>
              <w:snapToGrid w:val="0"/>
              <w:jc w:val="left"/>
              <w:rPr>
                <w:sz w:val="18"/>
                <w:szCs w:val="18"/>
              </w:rPr>
            </w:pPr>
          </w:p>
          <w:p w14:paraId="6CD932CF" w14:textId="77777777" w:rsidR="006A2F35" w:rsidRPr="000307BC" w:rsidRDefault="006A2F35" w:rsidP="006A2F35">
            <w:pPr>
              <w:widowControl w:val="0"/>
              <w:tabs>
                <w:tab w:val="left" w:pos="125"/>
                <w:tab w:val="left" w:pos="1552"/>
              </w:tabs>
              <w:suppressAutoHyphens/>
              <w:snapToGrid w:val="0"/>
              <w:jc w:val="left"/>
              <w:rPr>
                <w:sz w:val="18"/>
                <w:szCs w:val="18"/>
              </w:rPr>
            </w:pPr>
            <w:r w:rsidRPr="000307BC">
              <w:rPr>
                <w:sz w:val="18"/>
                <w:szCs w:val="18"/>
              </w:rPr>
              <w:t>-azadirahtin A</w:t>
            </w:r>
          </w:p>
          <w:p w14:paraId="637F2EBA" w14:textId="77777777" w:rsidR="006A2F35" w:rsidRPr="000307BC" w:rsidRDefault="006A2F35" w:rsidP="006A2F35">
            <w:pPr>
              <w:widowControl w:val="0"/>
              <w:tabs>
                <w:tab w:val="left" w:pos="125"/>
                <w:tab w:val="left" w:pos="1552"/>
              </w:tabs>
              <w:suppressAutoHyphens/>
              <w:snapToGrid w:val="0"/>
              <w:jc w:val="left"/>
              <w:rPr>
                <w:sz w:val="18"/>
                <w:szCs w:val="18"/>
              </w:rPr>
            </w:pPr>
          </w:p>
        </w:tc>
        <w:tc>
          <w:tcPr>
            <w:tcW w:w="1701" w:type="dxa"/>
            <w:tcBorders>
              <w:top w:val="single" w:sz="4" w:space="0" w:color="000000"/>
              <w:left w:val="single" w:sz="4" w:space="0" w:color="000000"/>
              <w:bottom w:val="single" w:sz="4" w:space="0" w:color="000000"/>
            </w:tcBorders>
            <w:shd w:val="clear" w:color="auto" w:fill="auto"/>
          </w:tcPr>
          <w:p w14:paraId="21307568" w14:textId="77777777" w:rsidR="006A2F35" w:rsidRPr="000307BC" w:rsidRDefault="006A2F35" w:rsidP="006A2F35">
            <w:pPr>
              <w:snapToGrid w:val="0"/>
              <w:jc w:val="left"/>
              <w:rPr>
                <w:b/>
                <w:sz w:val="18"/>
                <w:szCs w:val="18"/>
              </w:rPr>
            </w:pPr>
            <w:r w:rsidRPr="000307BC">
              <w:rPr>
                <w:sz w:val="18"/>
                <w:szCs w:val="18"/>
              </w:rPr>
              <w:t>Karate zeon 5 CS</w:t>
            </w:r>
            <w:r w:rsidRPr="000307BC">
              <w:rPr>
                <w:b/>
                <w:sz w:val="18"/>
                <w:szCs w:val="18"/>
              </w:rPr>
              <w:t>*</w:t>
            </w:r>
          </w:p>
          <w:p w14:paraId="5B14D678" w14:textId="77777777" w:rsidR="006A2F35" w:rsidRPr="000307BC" w:rsidRDefault="006A2F35" w:rsidP="006A2F35">
            <w:pPr>
              <w:snapToGrid w:val="0"/>
              <w:jc w:val="left"/>
              <w:rPr>
                <w:b/>
                <w:sz w:val="18"/>
                <w:szCs w:val="18"/>
              </w:rPr>
            </w:pPr>
          </w:p>
          <w:p w14:paraId="4974A291" w14:textId="77777777" w:rsidR="006A2F35" w:rsidRPr="000307BC" w:rsidRDefault="006A2F35" w:rsidP="006A2F35">
            <w:pPr>
              <w:snapToGrid w:val="0"/>
              <w:jc w:val="left"/>
              <w:rPr>
                <w:b/>
                <w:sz w:val="18"/>
                <w:szCs w:val="18"/>
              </w:rPr>
            </w:pPr>
          </w:p>
          <w:p w14:paraId="1A8D80E0" w14:textId="77777777" w:rsidR="006A2F35" w:rsidRPr="000307BC" w:rsidRDefault="006A2F35" w:rsidP="006A2F35">
            <w:pPr>
              <w:snapToGrid w:val="0"/>
              <w:jc w:val="left"/>
              <w:rPr>
                <w:b/>
                <w:sz w:val="18"/>
                <w:szCs w:val="18"/>
              </w:rPr>
            </w:pPr>
          </w:p>
          <w:p w14:paraId="4195CFF1" w14:textId="77777777" w:rsidR="006A2F35" w:rsidRPr="000307BC" w:rsidRDefault="006A2F35" w:rsidP="006A2F35">
            <w:pPr>
              <w:snapToGrid w:val="0"/>
              <w:jc w:val="left"/>
              <w:rPr>
                <w:sz w:val="18"/>
                <w:szCs w:val="18"/>
              </w:rPr>
            </w:pPr>
            <w:r w:rsidRPr="000307BC">
              <w:rPr>
                <w:sz w:val="18"/>
                <w:szCs w:val="18"/>
              </w:rPr>
              <w:t>Neemazal T/S</w:t>
            </w:r>
          </w:p>
          <w:p w14:paraId="2B571DBA" w14:textId="77777777" w:rsidR="006A2F35" w:rsidRPr="000307BC" w:rsidRDefault="006A2F35" w:rsidP="006A2F35">
            <w:pPr>
              <w:tabs>
                <w:tab w:val="left" w:pos="112"/>
              </w:tabs>
              <w:rPr>
                <w:sz w:val="18"/>
                <w:szCs w:val="18"/>
              </w:rPr>
            </w:pPr>
          </w:p>
        </w:tc>
        <w:tc>
          <w:tcPr>
            <w:tcW w:w="1276" w:type="dxa"/>
            <w:tcBorders>
              <w:top w:val="single" w:sz="4" w:space="0" w:color="000000"/>
              <w:left w:val="single" w:sz="4" w:space="0" w:color="000000"/>
              <w:bottom w:val="single" w:sz="4" w:space="0" w:color="000000"/>
            </w:tcBorders>
            <w:shd w:val="clear" w:color="auto" w:fill="auto"/>
          </w:tcPr>
          <w:p w14:paraId="481C45DB" w14:textId="77777777" w:rsidR="006A2F35" w:rsidRPr="000307BC" w:rsidRDefault="006A2F35" w:rsidP="006A2F35">
            <w:pPr>
              <w:tabs>
                <w:tab w:val="left" w:pos="112"/>
              </w:tabs>
              <w:snapToGrid w:val="0"/>
              <w:rPr>
                <w:sz w:val="18"/>
                <w:szCs w:val="18"/>
              </w:rPr>
            </w:pPr>
            <w:r w:rsidRPr="000307BC">
              <w:rPr>
                <w:sz w:val="18"/>
                <w:szCs w:val="18"/>
              </w:rPr>
              <w:t>0,2 l/ha</w:t>
            </w:r>
          </w:p>
          <w:p w14:paraId="7FB0C1DD" w14:textId="77777777" w:rsidR="006A2F35" w:rsidRPr="000307BC" w:rsidRDefault="006A2F35" w:rsidP="006A2F35">
            <w:pPr>
              <w:tabs>
                <w:tab w:val="left" w:pos="112"/>
              </w:tabs>
              <w:snapToGrid w:val="0"/>
              <w:rPr>
                <w:sz w:val="18"/>
                <w:szCs w:val="18"/>
              </w:rPr>
            </w:pPr>
          </w:p>
          <w:p w14:paraId="3B0A3D49" w14:textId="77777777" w:rsidR="006A2F35" w:rsidRPr="000307BC" w:rsidRDefault="006A2F35" w:rsidP="006A2F35">
            <w:pPr>
              <w:tabs>
                <w:tab w:val="left" w:pos="112"/>
              </w:tabs>
              <w:snapToGrid w:val="0"/>
              <w:rPr>
                <w:sz w:val="18"/>
                <w:szCs w:val="18"/>
              </w:rPr>
            </w:pPr>
          </w:p>
          <w:p w14:paraId="12DDF90E" w14:textId="77777777" w:rsidR="006A2F35" w:rsidRPr="000307BC" w:rsidRDefault="006A2F35" w:rsidP="006A2F35">
            <w:pPr>
              <w:tabs>
                <w:tab w:val="left" w:pos="112"/>
              </w:tabs>
              <w:snapToGrid w:val="0"/>
              <w:rPr>
                <w:sz w:val="18"/>
                <w:szCs w:val="18"/>
              </w:rPr>
            </w:pPr>
          </w:p>
          <w:p w14:paraId="68A85843" w14:textId="77777777" w:rsidR="006A2F35" w:rsidRPr="000307BC" w:rsidRDefault="006A2F35" w:rsidP="006A2F35">
            <w:pPr>
              <w:tabs>
                <w:tab w:val="left" w:pos="112"/>
              </w:tabs>
              <w:snapToGrid w:val="0"/>
              <w:rPr>
                <w:sz w:val="18"/>
                <w:szCs w:val="18"/>
              </w:rPr>
            </w:pPr>
            <w:r w:rsidRPr="000307BC">
              <w:rPr>
                <w:sz w:val="18"/>
                <w:szCs w:val="18"/>
              </w:rPr>
              <w:t>3 l/ha</w:t>
            </w:r>
          </w:p>
        </w:tc>
        <w:tc>
          <w:tcPr>
            <w:tcW w:w="1134" w:type="dxa"/>
            <w:tcBorders>
              <w:top w:val="single" w:sz="4" w:space="0" w:color="000000"/>
              <w:left w:val="single" w:sz="4" w:space="0" w:color="000000"/>
              <w:bottom w:val="single" w:sz="4" w:space="0" w:color="000000"/>
            </w:tcBorders>
            <w:shd w:val="clear" w:color="auto" w:fill="auto"/>
          </w:tcPr>
          <w:p w14:paraId="1D4EFBCD" w14:textId="77777777" w:rsidR="006A2F35" w:rsidRPr="000307BC" w:rsidRDefault="006A2F35" w:rsidP="006A2F35">
            <w:pPr>
              <w:tabs>
                <w:tab w:val="left" w:pos="112"/>
              </w:tabs>
              <w:snapToGrid w:val="0"/>
              <w:rPr>
                <w:sz w:val="18"/>
                <w:szCs w:val="18"/>
              </w:rPr>
            </w:pPr>
            <w:r w:rsidRPr="000307BC">
              <w:rPr>
                <w:sz w:val="18"/>
                <w:szCs w:val="18"/>
              </w:rPr>
              <w:t>3</w:t>
            </w:r>
          </w:p>
          <w:p w14:paraId="7A1EABCE" w14:textId="77777777" w:rsidR="006A2F35" w:rsidRPr="000307BC" w:rsidRDefault="006A2F35" w:rsidP="006A2F35">
            <w:pPr>
              <w:tabs>
                <w:tab w:val="left" w:pos="112"/>
              </w:tabs>
              <w:snapToGrid w:val="0"/>
              <w:rPr>
                <w:sz w:val="18"/>
                <w:szCs w:val="18"/>
              </w:rPr>
            </w:pPr>
          </w:p>
          <w:p w14:paraId="05B1F0DB" w14:textId="77777777" w:rsidR="006A2F35" w:rsidRPr="000307BC" w:rsidRDefault="006A2F35" w:rsidP="006A2F35">
            <w:pPr>
              <w:tabs>
                <w:tab w:val="left" w:pos="112"/>
              </w:tabs>
              <w:snapToGrid w:val="0"/>
              <w:rPr>
                <w:sz w:val="18"/>
                <w:szCs w:val="18"/>
              </w:rPr>
            </w:pPr>
          </w:p>
          <w:p w14:paraId="1671AE25" w14:textId="77777777" w:rsidR="006A2F35" w:rsidRPr="000307BC" w:rsidRDefault="006A2F35" w:rsidP="006A2F35">
            <w:pPr>
              <w:tabs>
                <w:tab w:val="left" w:pos="112"/>
              </w:tabs>
              <w:snapToGrid w:val="0"/>
              <w:rPr>
                <w:sz w:val="18"/>
                <w:szCs w:val="18"/>
              </w:rPr>
            </w:pPr>
          </w:p>
          <w:p w14:paraId="223277D7" w14:textId="77777777" w:rsidR="006A2F35" w:rsidRPr="000307BC" w:rsidRDefault="006A2F35" w:rsidP="006A2F35">
            <w:pPr>
              <w:tabs>
                <w:tab w:val="left" w:pos="112"/>
              </w:tabs>
              <w:snapToGrid w:val="0"/>
              <w:rPr>
                <w:sz w:val="18"/>
                <w:szCs w:val="18"/>
              </w:rPr>
            </w:pPr>
            <w:r w:rsidRPr="000307BC">
              <w:rPr>
                <w:sz w:val="18"/>
                <w:szCs w:val="18"/>
              </w:rPr>
              <w:t>7</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14:paraId="052C4801" w14:textId="77777777" w:rsidR="006A2F35" w:rsidRPr="000307BC" w:rsidRDefault="006A2F35" w:rsidP="006A2F35">
            <w:pPr>
              <w:jc w:val="left"/>
              <w:rPr>
                <w:b/>
                <w:bCs/>
                <w:sz w:val="18"/>
                <w:szCs w:val="18"/>
              </w:rPr>
            </w:pPr>
            <w:r w:rsidRPr="000307BC">
              <w:rPr>
                <w:b/>
                <w:sz w:val="18"/>
                <w:szCs w:val="18"/>
              </w:rPr>
              <w:t>***</w:t>
            </w:r>
            <w:r w:rsidRPr="000307BC">
              <w:rPr>
                <w:b/>
                <w:bCs/>
                <w:sz w:val="18"/>
                <w:szCs w:val="18"/>
              </w:rPr>
              <w:t>30m varnostni pas od voda1. reda in 2.reda ter 15m pas od netretiranih površin</w:t>
            </w:r>
          </w:p>
          <w:p w14:paraId="0ED2FA20" w14:textId="77777777" w:rsidR="006A2F35" w:rsidRPr="000307BC" w:rsidRDefault="006A2F35" w:rsidP="006A2F35">
            <w:pPr>
              <w:snapToGrid w:val="0"/>
              <w:jc w:val="left"/>
              <w:rPr>
                <w:sz w:val="18"/>
                <w:szCs w:val="18"/>
              </w:rPr>
            </w:pPr>
            <w:r w:rsidRPr="000307BC">
              <w:rPr>
                <w:bCs/>
                <w:sz w:val="18"/>
                <w:szCs w:val="18"/>
              </w:rPr>
              <w:t>Največ 3 x</w:t>
            </w:r>
          </w:p>
          <w:p w14:paraId="4ED25419" w14:textId="77777777" w:rsidR="006A2F35" w:rsidRPr="000307BC" w:rsidRDefault="006A2F35" w:rsidP="006A2F35">
            <w:pPr>
              <w:jc w:val="left"/>
              <w:rPr>
                <w:sz w:val="18"/>
                <w:szCs w:val="18"/>
              </w:rPr>
            </w:pPr>
          </w:p>
          <w:p w14:paraId="75F11EF1" w14:textId="77777777" w:rsidR="006A2F35" w:rsidRPr="000307BC" w:rsidRDefault="006A2F35" w:rsidP="006A2F35">
            <w:pPr>
              <w:jc w:val="left"/>
              <w:rPr>
                <w:sz w:val="18"/>
                <w:szCs w:val="18"/>
              </w:rPr>
            </w:pPr>
          </w:p>
        </w:tc>
      </w:tr>
      <w:tr w:rsidR="006A2F35" w:rsidRPr="000307BC" w14:paraId="5B9E15E3" w14:textId="77777777" w:rsidTr="006A2F35">
        <w:trPr>
          <w:gridAfter w:val="1"/>
          <w:wAfter w:w="8" w:type="dxa"/>
          <w:trHeight w:val="1649"/>
        </w:trPr>
        <w:tc>
          <w:tcPr>
            <w:tcW w:w="1366" w:type="dxa"/>
            <w:tcBorders>
              <w:left w:val="single" w:sz="4" w:space="0" w:color="000000"/>
              <w:bottom w:val="single" w:sz="4" w:space="0" w:color="000000"/>
            </w:tcBorders>
            <w:shd w:val="clear" w:color="auto" w:fill="auto"/>
          </w:tcPr>
          <w:p w14:paraId="43FFA94B" w14:textId="77777777" w:rsidR="006A2F35" w:rsidRPr="000307BC" w:rsidRDefault="006A2F35" w:rsidP="006A2F35">
            <w:pPr>
              <w:snapToGrid w:val="0"/>
              <w:jc w:val="left"/>
              <w:rPr>
                <w:b/>
                <w:bCs/>
                <w:sz w:val="18"/>
                <w:szCs w:val="18"/>
              </w:rPr>
            </w:pPr>
            <w:r w:rsidRPr="000307BC">
              <w:rPr>
                <w:b/>
                <w:bCs/>
                <w:sz w:val="18"/>
                <w:szCs w:val="18"/>
              </w:rPr>
              <w:t>Južna plodovrtka</w:t>
            </w:r>
          </w:p>
          <w:p w14:paraId="420E818E" w14:textId="77777777" w:rsidR="006A2F35" w:rsidRPr="000307BC" w:rsidRDefault="006A2F35" w:rsidP="006A2F35">
            <w:pPr>
              <w:jc w:val="left"/>
              <w:rPr>
                <w:i/>
                <w:iCs/>
                <w:sz w:val="18"/>
                <w:szCs w:val="18"/>
              </w:rPr>
            </w:pPr>
            <w:r w:rsidRPr="000307BC">
              <w:rPr>
                <w:i/>
                <w:iCs/>
                <w:sz w:val="18"/>
                <w:szCs w:val="18"/>
              </w:rPr>
              <w:t>Helicoverpa armigera</w:t>
            </w:r>
          </w:p>
        </w:tc>
        <w:tc>
          <w:tcPr>
            <w:tcW w:w="2036" w:type="dxa"/>
            <w:tcBorders>
              <w:left w:val="single" w:sz="4" w:space="0" w:color="000000"/>
              <w:bottom w:val="single" w:sz="4" w:space="0" w:color="000000"/>
            </w:tcBorders>
            <w:shd w:val="clear" w:color="auto" w:fill="auto"/>
          </w:tcPr>
          <w:p w14:paraId="418D0039" w14:textId="77777777" w:rsidR="006A2F35" w:rsidRPr="000307BC" w:rsidRDefault="006A2F35" w:rsidP="006A2F35">
            <w:pPr>
              <w:snapToGrid w:val="0"/>
              <w:jc w:val="left"/>
              <w:rPr>
                <w:sz w:val="18"/>
                <w:szCs w:val="18"/>
              </w:rPr>
            </w:pPr>
            <w:r w:rsidRPr="000307BC">
              <w:rPr>
                <w:sz w:val="18"/>
                <w:szCs w:val="18"/>
              </w:rPr>
              <w:t xml:space="preserve">Opazimo rjavkaste gosenice, ki zavrtajo liste </w:t>
            </w:r>
          </w:p>
        </w:tc>
        <w:tc>
          <w:tcPr>
            <w:tcW w:w="2552" w:type="dxa"/>
            <w:tcBorders>
              <w:left w:val="single" w:sz="4" w:space="0" w:color="000000"/>
              <w:bottom w:val="single" w:sz="4" w:space="0" w:color="000000"/>
            </w:tcBorders>
            <w:shd w:val="clear" w:color="auto" w:fill="auto"/>
          </w:tcPr>
          <w:p w14:paraId="594E6A2A" w14:textId="77777777" w:rsidR="006A2F35" w:rsidRPr="000307BC" w:rsidRDefault="006A2F35" w:rsidP="006A2F35">
            <w:pPr>
              <w:tabs>
                <w:tab w:val="left" w:pos="0"/>
                <w:tab w:val="left" w:pos="170"/>
              </w:tabs>
              <w:snapToGrid w:val="0"/>
              <w:jc w:val="left"/>
              <w:rPr>
                <w:sz w:val="18"/>
                <w:szCs w:val="18"/>
              </w:rPr>
            </w:pPr>
            <w:r w:rsidRPr="000307BC">
              <w:rPr>
                <w:sz w:val="18"/>
                <w:szCs w:val="18"/>
              </w:rPr>
              <w:t>Nekemični ukrep:</w:t>
            </w:r>
          </w:p>
          <w:p w14:paraId="304BB6D5" w14:textId="77777777" w:rsidR="006A2F35" w:rsidRPr="000307BC" w:rsidRDefault="006A2F35" w:rsidP="0046057E">
            <w:pPr>
              <w:pStyle w:val="Oznaenseznam31"/>
              <w:widowControl w:val="0"/>
              <w:numPr>
                <w:ilvl w:val="0"/>
                <w:numId w:val="29"/>
              </w:numPr>
              <w:tabs>
                <w:tab w:val="clear" w:pos="360"/>
                <w:tab w:val="num" w:pos="284"/>
              </w:tabs>
              <w:ind w:left="113" w:hanging="113"/>
            </w:pPr>
            <w:r w:rsidRPr="000307BC">
              <w:t xml:space="preserve">uničevanje koruznice (mulčiranje). </w:t>
            </w:r>
          </w:p>
          <w:p w14:paraId="63B1E098" w14:textId="77777777" w:rsidR="006A2F35" w:rsidRPr="000307BC" w:rsidRDefault="006A2F35" w:rsidP="0046057E">
            <w:pPr>
              <w:pStyle w:val="Oznaenseznam31"/>
              <w:widowControl w:val="0"/>
              <w:numPr>
                <w:ilvl w:val="0"/>
                <w:numId w:val="29"/>
              </w:numPr>
              <w:tabs>
                <w:tab w:val="clear" w:pos="360"/>
                <w:tab w:val="num" w:pos="284"/>
              </w:tabs>
              <w:ind w:left="113" w:hanging="113"/>
            </w:pPr>
            <w:r w:rsidRPr="000307BC">
              <w:t>Pridelovanje koruze oddaljeno od pridelovanja zelenjave, kjer je možno, tudi od rastlinjakov</w:t>
            </w:r>
          </w:p>
          <w:p w14:paraId="3A02118B" w14:textId="77777777" w:rsidR="006A2F35" w:rsidRPr="000307BC" w:rsidRDefault="006A2F35" w:rsidP="006A2F35">
            <w:pPr>
              <w:tabs>
                <w:tab w:val="left" w:pos="0"/>
                <w:tab w:val="left" w:pos="170"/>
              </w:tabs>
              <w:jc w:val="left"/>
              <w:rPr>
                <w:sz w:val="18"/>
                <w:szCs w:val="18"/>
              </w:rPr>
            </w:pPr>
            <w:r w:rsidRPr="000307BC">
              <w:rPr>
                <w:sz w:val="18"/>
                <w:szCs w:val="18"/>
              </w:rPr>
              <w:t xml:space="preserve"> </w:t>
            </w:r>
          </w:p>
          <w:p w14:paraId="7C67D1AA" w14:textId="77777777" w:rsidR="006A2F35" w:rsidRPr="000307BC" w:rsidRDefault="006A2F35" w:rsidP="006A2F35">
            <w:pPr>
              <w:tabs>
                <w:tab w:val="left" w:pos="0"/>
                <w:tab w:val="left" w:pos="170"/>
              </w:tabs>
              <w:jc w:val="left"/>
              <w:rPr>
                <w:sz w:val="18"/>
                <w:szCs w:val="18"/>
              </w:rPr>
            </w:pPr>
            <w:r w:rsidRPr="000307BC">
              <w:rPr>
                <w:sz w:val="18"/>
                <w:szCs w:val="18"/>
              </w:rPr>
              <w:t>Kemični ukrep:</w:t>
            </w:r>
          </w:p>
          <w:p w14:paraId="35E37499" w14:textId="77777777" w:rsidR="006A2F35" w:rsidRPr="000307BC" w:rsidRDefault="006A2F35" w:rsidP="006A2F35">
            <w:pPr>
              <w:tabs>
                <w:tab w:val="left" w:pos="0"/>
                <w:tab w:val="left" w:pos="170"/>
              </w:tabs>
              <w:jc w:val="left"/>
              <w:rPr>
                <w:sz w:val="18"/>
                <w:szCs w:val="18"/>
              </w:rPr>
            </w:pPr>
            <w:r w:rsidRPr="000307BC">
              <w:rPr>
                <w:sz w:val="18"/>
                <w:szCs w:val="18"/>
              </w:rPr>
              <w:t>uporaba insekticidov takoj po pojavu prvih gosenic.</w:t>
            </w:r>
          </w:p>
        </w:tc>
        <w:tc>
          <w:tcPr>
            <w:tcW w:w="1984" w:type="dxa"/>
            <w:tcBorders>
              <w:left w:val="single" w:sz="4" w:space="0" w:color="000000"/>
              <w:bottom w:val="single" w:sz="4" w:space="0" w:color="000000"/>
            </w:tcBorders>
            <w:shd w:val="clear" w:color="auto" w:fill="auto"/>
          </w:tcPr>
          <w:p w14:paraId="71FCE593" w14:textId="082898C0" w:rsidR="006A2F35" w:rsidRPr="003C5873" w:rsidRDefault="00073E21" w:rsidP="0046057E">
            <w:pPr>
              <w:widowControl w:val="0"/>
              <w:numPr>
                <w:ilvl w:val="0"/>
                <w:numId w:val="29"/>
              </w:numPr>
              <w:tabs>
                <w:tab w:val="clear" w:pos="360"/>
                <w:tab w:val="left" w:pos="120"/>
                <w:tab w:val="num" w:pos="284"/>
              </w:tabs>
              <w:suppressAutoHyphens/>
              <w:snapToGrid w:val="0"/>
              <w:ind w:left="0" w:right="612" w:firstLine="0"/>
              <w:jc w:val="left"/>
              <w:rPr>
                <w:sz w:val="18"/>
                <w:szCs w:val="18"/>
              </w:rPr>
            </w:pPr>
            <w:r>
              <w:rPr>
                <w:sz w:val="18"/>
                <w:szCs w:val="18"/>
              </w:rPr>
              <w:t>s</w:t>
            </w:r>
            <w:r w:rsidR="006A2F35" w:rsidRPr="003C5873">
              <w:rPr>
                <w:sz w:val="18"/>
                <w:szCs w:val="18"/>
              </w:rPr>
              <w:t>pinosad</w:t>
            </w:r>
          </w:p>
          <w:p w14:paraId="0E0029FF" w14:textId="0D9FDBEA" w:rsidR="006A2F35" w:rsidRPr="003C5873" w:rsidRDefault="006A2F35" w:rsidP="0046057E">
            <w:pPr>
              <w:widowControl w:val="0"/>
              <w:numPr>
                <w:ilvl w:val="0"/>
                <w:numId w:val="29"/>
              </w:numPr>
              <w:tabs>
                <w:tab w:val="clear" w:pos="360"/>
                <w:tab w:val="left" w:pos="120"/>
                <w:tab w:val="num" w:pos="284"/>
              </w:tabs>
              <w:suppressAutoHyphens/>
              <w:snapToGrid w:val="0"/>
              <w:ind w:left="0" w:right="612" w:firstLine="0"/>
              <w:jc w:val="left"/>
              <w:rPr>
                <w:sz w:val="18"/>
                <w:szCs w:val="18"/>
              </w:rPr>
            </w:pPr>
            <w:r w:rsidRPr="003C5873">
              <w:rPr>
                <w:i/>
                <w:sz w:val="18"/>
                <w:szCs w:val="18"/>
              </w:rPr>
              <w:t>Ba</w:t>
            </w:r>
            <w:r w:rsidRPr="003C5873">
              <w:rPr>
                <w:i/>
                <w:iCs/>
                <w:sz w:val="18"/>
                <w:szCs w:val="18"/>
              </w:rPr>
              <w:t>cillus thuringiensis</w:t>
            </w:r>
            <w:r w:rsidRPr="003C5873">
              <w:rPr>
                <w:iCs/>
                <w:sz w:val="18"/>
                <w:szCs w:val="18"/>
              </w:rPr>
              <w:t xml:space="preserve"> </w:t>
            </w:r>
            <w:r w:rsidRPr="00931910">
              <w:rPr>
                <w:iCs/>
                <w:sz w:val="18"/>
                <w:szCs w:val="18"/>
              </w:rPr>
              <w:t xml:space="preserve">var. </w:t>
            </w:r>
            <w:r w:rsidR="00073E21" w:rsidRPr="00931910">
              <w:rPr>
                <w:iCs/>
                <w:sz w:val="18"/>
                <w:szCs w:val="18"/>
              </w:rPr>
              <w:t>k</w:t>
            </w:r>
            <w:r w:rsidRPr="00931910">
              <w:rPr>
                <w:iCs/>
                <w:sz w:val="18"/>
                <w:szCs w:val="18"/>
              </w:rPr>
              <w:t>urstaki</w:t>
            </w:r>
          </w:p>
          <w:p w14:paraId="50AF28B3" w14:textId="77777777" w:rsidR="006A2F35" w:rsidRPr="003C5873" w:rsidRDefault="006A2F35" w:rsidP="006A2F35">
            <w:pPr>
              <w:widowControl w:val="0"/>
              <w:tabs>
                <w:tab w:val="left" w:pos="120"/>
                <w:tab w:val="left" w:pos="1552"/>
              </w:tabs>
              <w:suppressAutoHyphens/>
              <w:snapToGrid w:val="0"/>
              <w:jc w:val="left"/>
              <w:rPr>
                <w:sz w:val="18"/>
                <w:szCs w:val="18"/>
              </w:rPr>
            </w:pPr>
            <w:r w:rsidRPr="003C5873">
              <w:rPr>
                <w:sz w:val="18"/>
                <w:szCs w:val="18"/>
              </w:rPr>
              <w:t>-azadirahtin A</w:t>
            </w:r>
          </w:p>
          <w:p w14:paraId="5904DD95" w14:textId="45B743CF" w:rsidR="005800ED" w:rsidRPr="003C5873" w:rsidRDefault="00073E21" w:rsidP="006A2F35">
            <w:pPr>
              <w:widowControl w:val="0"/>
              <w:tabs>
                <w:tab w:val="left" w:pos="120"/>
                <w:tab w:val="left" w:pos="1552"/>
              </w:tabs>
              <w:suppressAutoHyphens/>
              <w:snapToGrid w:val="0"/>
              <w:jc w:val="left"/>
              <w:rPr>
                <w:sz w:val="18"/>
                <w:szCs w:val="18"/>
              </w:rPr>
            </w:pPr>
            <w:r>
              <w:rPr>
                <w:sz w:val="18"/>
                <w:szCs w:val="18"/>
              </w:rPr>
              <w:t>-</w:t>
            </w:r>
            <w:r w:rsidR="005800ED" w:rsidRPr="003C5873">
              <w:rPr>
                <w:sz w:val="18"/>
                <w:szCs w:val="18"/>
              </w:rPr>
              <w:t>azadirahtin A</w:t>
            </w:r>
          </w:p>
          <w:p w14:paraId="0C8C78FD" w14:textId="77777777" w:rsidR="005800ED" w:rsidRPr="003C5873" w:rsidRDefault="005800ED" w:rsidP="006A2F35">
            <w:pPr>
              <w:widowControl w:val="0"/>
              <w:tabs>
                <w:tab w:val="left" w:pos="120"/>
                <w:tab w:val="left" w:pos="1552"/>
              </w:tabs>
              <w:suppressAutoHyphens/>
              <w:snapToGrid w:val="0"/>
              <w:jc w:val="left"/>
              <w:rPr>
                <w:sz w:val="18"/>
                <w:szCs w:val="18"/>
              </w:rPr>
            </w:pPr>
          </w:p>
          <w:p w14:paraId="3757DD33" w14:textId="14663DB5" w:rsidR="005800ED" w:rsidRPr="003C5873" w:rsidRDefault="005800ED" w:rsidP="006A2F35">
            <w:pPr>
              <w:widowControl w:val="0"/>
              <w:tabs>
                <w:tab w:val="left" w:pos="120"/>
                <w:tab w:val="left" w:pos="1552"/>
              </w:tabs>
              <w:suppressAutoHyphens/>
              <w:snapToGrid w:val="0"/>
              <w:jc w:val="left"/>
              <w:rPr>
                <w:sz w:val="18"/>
                <w:szCs w:val="18"/>
              </w:rPr>
            </w:pPr>
            <w:r w:rsidRPr="003C5873">
              <w:rPr>
                <w:sz w:val="18"/>
                <w:szCs w:val="18"/>
              </w:rPr>
              <w:t>-indoksakarb</w:t>
            </w:r>
          </w:p>
        </w:tc>
        <w:tc>
          <w:tcPr>
            <w:tcW w:w="1701" w:type="dxa"/>
            <w:tcBorders>
              <w:left w:val="single" w:sz="4" w:space="0" w:color="000000"/>
              <w:bottom w:val="single" w:sz="4" w:space="0" w:color="000000"/>
            </w:tcBorders>
            <w:shd w:val="clear" w:color="auto" w:fill="auto"/>
          </w:tcPr>
          <w:p w14:paraId="40CDC4E5" w14:textId="77777777" w:rsidR="006A2F35" w:rsidRPr="003C5873" w:rsidRDefault="006A2F35" w:rsidP="006A2F35">
            <w:pPr>
              <w:snapToGrid w:val="0"/>
              <w:jc w:val="left"/>
              <w:rPr>
                <w:sz w:val="18"/>
                <w:szCs w:val="18"/>
              </w:rPr>
            </w:pPr>
            <w:r w:rsidRPr="003C5873">
              <w:rPr>
                <w:sz w:val="18"/>
                <w:szCs w:val="18"/>
              </w:rPr>
              <w:t>Laser 240 SC</w:t>
            </w:r>
          </w:p>
          <w:p w14:paraId="31075717" w14:textId="77777777" w:rsidR="006A2F35" w:rsidRPr="003C5873" w:rsidRDefault="006A2F35" w:rsidP="006A2F35">
            <w:pPr>
              <w:snapToGrid w:val="0"/>
              <w:jc w:val="left"/>
              <w:rPr>
                <w:sz w:val="18"/>
                <w:szCs w:val="18"/>
              </w:rPr>
            </w:pPr>
            <w:r w:rsidRPr="003C5873">
              <w:rPr>
                <w:sz w:val="18"/>
                <w:szCs w:val="18"/>
              </w:rPr>
              <w:t>Lepinox Plus</w:t>
            </w:r>
          </w:p>
          <w:p w14:paraId="01A4D54A" w14:textId="77777777" w:rsidR="006A2F35" w:rsidRPr="003C5873" w:rsidRDefault="006A2F35" w:rsidP="006A2F35">
            <w:pPr>
              <w:snapToGrid w:val="0"/>
              <w:jc w:val="left"/>
              <w:rPr>
                <w:sz w:val="18"/>
                <w:szCs w:val="18"/>
              </w:rPr>
            </w:pPr>
          </w:p>
          <w:p w14:paraId="2B9739BF" w14:textId="77777777" w:rsidR="006A2F35" w:rsidRPr="003C5873" w:rsidRDefault="006A2F35" w:rsidP="006A2F35">
            <w:pPr>
              <w:snapToGrid w:val="0"/>
              <w:jc w:val="left"/>
              <w:rPr>
                <w:sz w:val="18"/>
                <w:szCs w:val="18"/>
              </w:rPr>
            </w:pPr>
          </w:p>
          <w:p w14:paraId="638F2143" w14:textId="35582DE3" w:rsidR="006A2F35" w:rsidRPr="003C5873" w:rsidRDefault="006A2F35" w:rsidP="006A2F35">
            <w:pPr>
              <w:snapToGrid w:val="0"/>
              <w:jc w:val="left"/>
              <w:rPr>
                <w:sz w:val="18"/>
                <w:szCs w:val="18"/>
              </w:rPr>
            </w:pPr>
            <w:r w:rsidRPr="003C5873">
              <w:rPr>
                <w:sz w:val="18"/>
                <w:szCs w:val="18"/>
              </w:rPr>
              <w:t>Neemazal T/S</w:t>
            </w:r>
          </w:p>
          <w:p w14:paraId="0B954816" w14:textId="7903CEF5" w:rsidR="005800ED" w:rsidRPr="003C5873" w:rsidRDefault="005800ED" w:rsidP="005800ED">
            <w:pPr>
              <w:snapToGrid w:val="0"/>
              <w:jc w:val="left"/>
              <w:rPr>
                <w:sz w:val="18"/>
                <w:szCs w:val="18"/>
              </w:rPr>
            </w:pPr>
            <w:r w:rsidRPr="003C5873">
              <w:rPr>
                <w:sz w:val="18"/>
                <w:szCs w:val="18"/>
              </w:rPr>
              <w:t>Azatin EC</w:t>
            </w:r>
          </w:p>
          <w:p w14:paraId="2227942D" w14:textId="27D5569D" w:rsidR="005800ED" w:rsidRPr="003C5873" w:rsidRDefault="005800ED" w:rsidP="005800ED">
            <w:pPr>
              <w:snapToGrid w:val="0"/>
              <w:jc w:val="left"/>
              <w:rPr>
                <w:sz w:val="18"/>
                <w:szCs w:val="18"/>
              </w:rPr>
            </w:pPr>
          </w:p>
          <w:p w14:paraId="3E68968F" w14:textId="20DF10C4" w:rsidR="005800ED" w:rsidRPr="003C5873" w:rsidRDefault="005800ED" w:rsidP="005800ED">
            <w:pPr>
              <w:snapToGrid w:val="0"/>
              <w:jc w:val="left"/>
              <w:rPr>
                <w:sz w:val="18"/>
                <w:szCs w:val="18"/>
              </w:rPr>
            </w:pPr>
            <w:r w:rsidRPr="003C5873">
              <w:rPr>
                <w:sz w:val="18"/>
                <w:szCs w:val="18"/>
              </w:rPr>
              <w:t>Steward OPZ</w:t>
            </w:r>
          </w:p>
          <w:p w14:paraId="12E51C1C" w14:textId="77777777" w:rsidR="005800ED" w:rsidRPr="003C5873" w:rsidRDefault="005800ED" w:rsidP="006A2F35">
            <w:pPr>
              <w:snapToGrid w:val="0"/>
              <w:jc w:val="left"/>
              <w:rPr>
                <w:sz w:val="18"/>
                <w:szCs w:val="18"/>
              </w:rPr>
            </w:pPr>
          </w:p>
          <w:p w14:paraId="04FBFA9F" w14:textId="77777777" w:rsidR="006A2F35" w:rsidRPr="003C5873" w:rsidRDefault="006A2F35" w:rsidP="006A2F35">
            <w:pPr>
              <w:snapToGrid w:val="0"/>
              <w:jc w:val="left"/>
              <w:rPr>
                <w:sz w:val="18"/>
                <w:szCs w:val="18"/>
              </w:rPr>
            </w:pPr>
          </w:p>
        </w:tc>
        <w:tc>
          <w:tcPr>
            <w:tcW w:w="1276" w:type="dxa"/>
            <w:tcBorders>
              <w:left w:val="single" w:sz="4" w:space="0" w:color="000000"/>
              <w:bottom w:val="single" w:sz="4" w:space="0" w:color="000000"/>
            </w:tcBorders>
            <w:shd w:val="clear" w:color="auto" w:fill="auto"/>
          </w:tcPr>
          <w:p w14:paraId="51CA5783" w14:textId="77777777" w:rsidR="006A2F35" w:rsidRPr="003C5873" w:rsidRDefault="006A2F35" w:rsidP="006A2F35">
            <w:pPr>
              <w:snapToGrid w:val="0"/>
              <w:jc w:val="left"/>
              <w:rPr>
                <w:sz w:val="18"/>
                <w:szCs w:val="18"/>
              </w:rPr>
            </w:pPr>
            <w:r w:rsidRPr="003C5873">
              <w:rPr>
                <w:sz w:val="18"/>
                <w:szCs w:val="18"/>
              </w:rPr>
              <w:t>0,3 l/ha</w:t>
            </w:r>
          </w:p>
          <w:p w14:paraId="5A8C2DCE" w14:textId="77777777" w:rsidR="006A2F35" w:rsidRPr="003C5873" w:rsidRDefault="006A2F35" w:rsidP="006A2F35">
            <w:pPr>
              <w:snapToGrid w:val="0"/>
              <w:jc w:val="left"/>
              <w:rPr>
                <w:sz w:val="18"/>
                <w:szCs w:val="18"/>
              </w:rPr>
            </w:pPr>
            <w:r w:rsidRPr="003C5873">
              <w:rPr>
                <w:sz w:val="18"/>
                <w:szCs w:val="18"/>
              </w:rPr>
              <w:t>1 kg/h</w:t>
            </w:r>
          </w:p>
          <w:p w14:paraId="4EC62348" w14:textId="77777777" w:rsidR="006A2F35" w:rsidRPr="003C5873" w:rsidRDefault="006A2F35" w:rsidP="006A2F35">
            <w:pPr>
              <w:snapToGrid w:val="0"/>
              <w:jc w:val="left"/>
              <w:rPr>
                <w:sz w:val="18"/>
                <w:szCs w:val="18"/>
              </w:rPr>
            </w:pPr>
          </w:p>
          <w:p w14:paraId="22446D21" w14:textId="77777777" w:rsidR="006A2F35" w:rsidRPr="003C5873" w:rsidRDefault="006A2F35" w:rsidP="006A2F35">
            <w:pPr>
              <w:snapToGrid w:val="0"/>
              <w:jc w:val="left"/>
              <w:rPr>
                <w:sz w:val="18"/>
                <w:szCs w:val="18"/>
              </w:rPr>
            </w:pPr>
          </w:p>
          <w:p w14:paraId="7D54FCFA" w14:textId="77777777" w:rsidR="006A2F35" w:rsidRPr="003C5873" w:rsidRDefault="006A2F35" w:rsidP="006A2F35">
            <w:pPr>
              <w:snapToGrid w:val="0"/>
              <w:jc w:val="left"/>
              <w:rPr>
                <w:sz w:val="18"/>
                <w:szCs w:val="18"/>
              </w:rPr>
            </w:pPr>
            <w:r w:rsidRPr="003C5873">
              <w:rPr>
                <w:sz w:val="18"/>
                <w:szCs w:val="18"/>
              </w:rPr>
              <w:t>3 l/ha</w:t>
            </w:r>
          </w:p>
          <w:p w14:paraId="48E36EC8" w14:textId="77777777" w:rsidR="005800ED" w:rsidRPr="003C5873" w:rsidRDefault="005800ED" w:rsidP="005800ED">
            <w:pPr>
              <w:snapToGrid w:val="0"/>
              <w:jc w:val="left"/>
              <w:rPr>
                <w:sz w:val="18"/>
                <w:szCs w:val="18"/>
              </w:rPr>
            </w:pPr>
            <w:r w:rsidRPr="003C5873">
              <w:rPr>
                <w:sz w:val="18"/>
                <w:szCs w:val="18"/>
              </w:rPr>
              <w:t>1,5</w:t>
            </w:r>
          </w:p>
          <w:p w14:paraId="33242E9A" w14:textId="77777777" w:rsidR="005800ED" w:rsidRPr="003C5873" w:rsidRDefault="005800ED" w:rsidP="006A2F35">
            <w:pPr>
              <w:snapToGrid w:val="0"/>
              <w:jc w:val="left"/>
              <w:rPr>
                <w:sz w:val="18"/>
                <w:szCs w:val="18"/>
              </w:rPr>
            </w:pPr>
          </w:p>
          <w:p w14:paraId="361B5B03" w14:textId="645515BD" w:rsidR="005800ED" w:rsidRPr="003C5873" w:rsidRDefault="005800ED" w:rsidP="006A2F35">
            <w:pPr>
              <w:snapToGrid w:val="0"/>
              <w:jc w:val="left"/>
              <w:rPr>
                <w:sz w:val="18"/>
                <w:szCs w:val="18"/>
              </w:rPr>
            </w:pPr>
            <w:r w:rsidRPr="003C5873">
              <w:rPr>
                <w:sz w:val="18"/>
                <w:szCs w:val="18"/>
              </w:rPr>
              <w:t>125 g/ha</w:t>
            </w:r>
          </w:p>
        </w:tc>
        <w:tc>
          <w:tcPr>
            <w:tcW w:w="1134" w:type="dxa"/>
            <w:tcBorders>
              <w:left w:val="single" w:sz="4" w:space="0" w:color="000000"/>
              <w:bottom w:val="single" w:sz="4" w:space="0" w:color="000000"/>
            </w:tcBorders>
            <w:shd w:val="clear" w:color="auto" w:fill="auto"/>
          </w:tcPr>
          <w:p w14:paraId="527F5BA1" w14:textId="1AB116E0" w:rsidR="006A2F35" w:rsidRPr="003C5873" w:rsidRDefault="00882C04" w:rsidP="006A2F35">
            <w:pPr>
              <w:snapToGrid w:val="0"/>
              <w:jc w:val="left"/>
              <w:rPr>
                <w:sz w:val="18"/>
                <w:szCs w:val="18"/>
              </w:rPr>
            </w:pPr>
            <w:r w:rsidRPr="003C5873">
              <w:rPr>
                <w:sz w:val="18"/>
                <w:szCs w:val="18"/>
              </w:rPr>
              <w:t>14</w:t>
            </w:r>
          </w:p>
          <w:p w14:paraId="7AEB0BA6" w14:textId="77777777" w:rsidR="006A2F35" w:rsidRPr="003C5873" w:rsidRDefault="006A2F35" w:rsidP="006A2F35">
            <w:pPr>
              <w:snapToGrid w:val="0"/>
              <w:jc w:val="left"/>
              <w:rPr>
                <w:sz w:val="18"/>
                <w:szCs w:val="18"/>
              </w:rPr>
            </w:pPr>
            <w:r w:rsidRPr="003C5873">
              <w:rPr>
                <w:sz w:val="18"/>
                <w:szCs w:val="18"/>
              </w:rPr>
              <w:t>ni potrebna</w:t>
            </w:r>
          </w:p>
          <w:p w14:paraId="262AC92E" w14:textId="77777777" w:rsidR="006A2F35" w:rsidRPr="003C5873" w:rsidRDefault="006A2F35" w:rsidP="006A2F35">
            <w:pPr>
              <w:snapToGrid w:val="0"/>
              <w:jc w:val="left"/>
              <w:rPr>
                <w:sz w:val="18"/>
                <w:szCs w:val="18"/>
              </w:rPr>
            </w:pPr>
          </w:p>
          <w:p w14:paraId="5274B683" w14:textId="77777777" w:rsidR="006A2F35" w:rsidRPr="003C5873" w:rsidRDefault="006A2F35" w:rsidP="006A2F35">
            <w:pPr>
              <w:snapToGrid w:val="0"/>
              <w:jc w:val="left"/>
              <w:rPr>
                <w:sz w:val="18"/>
                <w:szCs w:val="18"/>
              </w:rPr>
            </w:pPr>
          </w:p>
          <w:p w14:paraId="628AA065" w14:textId="62C6D21C" w:rsidR="006A2F35" w:rsidRPr="003C5873" w:rsidRDefault="006A2F35" w:rsidP="006A2F35">
            <w:pPr>
              <w:snapToGrid w:val="0"/>
              <w:jc w:val="left"/>
              <w:rPr>
                <w:sz w:val="18"/>
                <w:szCs w:val="18"/>
              </w:rPr>
            </w:pPr>
            <w:r w:rsidRPr="003C5873">
              <w:rPr>
                <w:sz w:val="18"/>
                <w:szCs w:val="18"/>
              </w:rPr>
              <w:t>7</w:t>
            </w:r>
          </w:p>
          <w:p w14:paraId="711D130C" w14:textId="48C07E6C" w:rsidR="005800ED" w:rsidRPr="003C5873" w:rsidRDefault="005800ED" w:rsidP="005800ED">
            <w:pPr>
              <w:snapToGrid w:val="0"/>
              <w:jc w:val="left"/>
              <w:rPr>
                <w:sz w:val="18"/>
                <w:szCs w:val="18"/>
              </w:rPr>
            </w:pPr>
            <w:r w:rsidRPr="003C5873">
              <w:rPr>
                <w:sz w:val="18"/>
                <w:szCs w:val="18"/>
              </w:rPr>
              <w:t>7</w:t>
            </w:r>
          </w:p>
          <w:p w14:paraId="1BBEE242" w14:textId="33803C45" w:rsidR="005800ED" w:rsidRPr="003C5873" w:rsidRDefault="005800ED" w:rsidP="005800ED">
            <w:pPr>
              <w:snapToGrid w:val="0"/>
              <w:jc w:val="left"/>
              <w:rPr>
                <w:sz w:val="18"/>
                <w:szCs w:val="18"/>
              </w:rPr>
            </w:pPr>
          </w:p>
          <w:p w14:paraId="5994FAF5" w14:textId="05D73724" w:rsidR="005800ED" w:rsidRPr="003C5873" w:rsidRDefault="005800ED" w:rsidP="005800ED">
            <w:pPr>
              <w:snapToGrid w:val="0"/>
              <w:jc w:val="left"/>
              <w:rPr>
                <w:sz w:val="18"/>
                <w:szCs w:val="18"/>
              </w:rPr>
            </w:pPr>
            <w:r w:rsidRPr="003C5873">
              <w:rPr>
                <w:sz w:val="18"/>
                <w:szCs w:val="18"/>
              </w:rPr>
              <w:t>10</w:t>
            </w:r>
          </w:p>
          <w:p w14:paraId="0077684C" w14:textId="77777777" w:rsidR="005800ED" w:rsidRPr="003C5873" w:rsidRDefault="005800ED" w:rsidP="006A2F35">
            <w:pPr>
              <w:snapToGrid w:val="0"/>
              <w:jc w:val="left"/>
              <w:rPr>
                <w:sz w:val="18"/>
                <w:szCs w:val="18"/>
              </w:rPr>
            </w:pPr>
          </w:p>
          <w:p w14:paraId="7B38369A" w14:textId="77777777" w:rsidR="006A2F35" w:rsidRPr="003C5873" w:rsidRDefault="006A2F35" w:rsidP="006A2F35">
            <w:pPr>
              <w:snapToGrid w:val="0"/>
              <w:jc w:val="left"/>
              <w:rPr>
                <w:sz w:val="18"/>
                <w:szCs w:val="18"/>
              </w:rPr>
            </w:pPr>
          </w:p>
        </w:tc>
        <w:tc>
          <w:tcPr>
            <w:tcW w:w="2126" w:type="dxa"/>
            <w:tcBorders>
              <w:left w:val="single" w:sz="8" w:space="0" w:color="000000"/>
              <w:bottom w:val="single" w:sz="8" w:space="0" w:color="000000"/>
              <w:right w:val="single" w:sz="8" w:space="0" w:color="000000"/>
            </w:tcBorders>
            <w:shd w:val="clear" w:color="auto" w:fill="auto"/>
          </w:tcPr>
          <w:p w14:paraId="3693B213" w14:textId="77777777" w:rsidR="006A2F35" w:rsidRPr="003C5873" w:rsidRDefault="006A2F35" w:rsidP="006A2F35">
            <w:pPr>
              <w:snapToGrid w:val="0"/>
              <w:jc w:val="left"/>
              <w:rPr>
                <w:sz w:val="18"/>
                <w:szCs w:val="18"/>
              </w:rPr>
            </w:pPr>
          </w:p>
          <w:p w14:paraId="5B234DC1" w14:textId="77777777" w:rsidR="006A2F35" w:rsidRPr="003C5873" w:rsidRDefault="006A2F35" w:rsidP="006A2F35">
            <w:pPr>
              <w:snapToGrid w:val="0"/>
              <w:jc w:val="left"/>
              <w:rPr>
                <w:sz w:val="18"/>
                <w:szCs w:val="18"/>
              </w:rPr>
            </w:pPr>
          </w:p>
          <w:p w14:paraId="746AD08F" w14:textId="77777777" w:rsidR="006A2F35" w:rsidRPr="003C5873" w:rsidRDefault="006A2F35" w:rsidP="006A2F35">
            <w:pPr>
              <w:snapToGrid w:val="0"/>
              <w:jc w:val="left"/>
              <w:rPr>
                <w:sz w:val="18"/>
                <w:szCs w:val="18"/>
              </w:rPr>
            </w:pPr>
          </w:p>
          <w:p w14:paraId="40CFE9EC" w14:textId="77777777" w:rsidR="006A2F35" w:rsidRPr="003C5873" w:rsidRDefault="006A2F35" w:rsidP="006A2F35">
            <w:pPr>
              <w:snapToGrid w:val="0"/>
              <w:jc w:val="left"/>
              <w:rPr>
                <w:sz w:val="18"/>
                <w:szCs w:val="18"/>
              </w:rPr>
            </w:pPr>
          </w:p>
          <w:p w14:paraId="6C4CDF1C" w14:textId="77777777" w:rsidR="006A2F35" w:rsidRPr="003C5873" w:rsidRDefault="006A2F35" w:rsidP="006A2F35">
            <w:pPr>
              <w:snapToGrid w:val="0"/>
              <w:jc w:val="left"/>
              <w:rPr>
                <w:bCs/>
                <w:sz w:val="18"/>
                <w:szCs w:val="18"/>
              </w:rPr>
            </w:pPr>
            <w:r w:rsidRPr="003C5873">
              <w:rPr>
                <w:bCs/>
                <w:sz w:val="18"/>
                <w:szCs w:val="18"/>
              </w:rPr>
              <w:t>Največ 3 x</w:t>
            </w:r>
          </w:p>
          <w:p w14:paraId="179ADF29" w14:textId="50B9D245" w:rsidR="005800ED" w:rsidRPr="003C5873" w:rsidRDefault="005800ED" w:rsidP="005800ED">
            <w:pPr>
              <w:snapToGrid w:val="0"/>
              <w:jc w:val="left"/>
              <w:rPr>
                <w:bCs/>
                <w:sz w:val="18"/>
                <w:szCs w:val="18"/>
              </w:rPr>
            </w:pPr>
            <w:r w:rsidRPr="003C5873">
              <w:rPr>
                <w:bCs/>
                <w:sz w:val="18"/>
                <w:szCs w:val="18"/>
              </w:rPr>
              <w:t>Največ 3x samo v zaščitenih prostorih</w:t>
            </w:r>
          </w:p>
          <w:p w14:paraId="1D3A0E52" w14:textId="6F6AA09D" w:rsidR="005800ED" w:rsidRPr="003C5873" w:rsidRDefault="005800ED" w:rsidP="005800ED">
            <w:pPr>
              <w:snapToGrid w:val="0"/>
              <w:jc w:val="left"/>
              <w:rPr>
                <w:bCs/>
                <w:sz w:val="18"/>
                <w:szCs w:val="18"/>
              </w:rPr>
            </w:pPr>
            <w:r w:rsidRPr="003C5873">
              <w:rPr>
                <w:bCs/>
                <w:sz w:val="18"/>
                <w:szCs w:val="18"/>
              </w:rPr>
              <w:t>Največ 1x</w:t>
            </w:r>
          </w:p>
          <w:p w14:paraId="034DD2D6" w14:textId="05D58B47" w:rsidR="005800ED" w:rsidRPr="003C5873" w:rsidRDefault="005800ED" w:rsidP="006A2F35">
            <w:pPr>
              <w:snapToGrid w:val="0"/>
              <w:jc w:val="left"/>
              <w:rPr>
                <w:sz w:val="18"/>
                <w:szCs w:val="18"/>
              </w:rPr>
            </w:pPr>
          </w:p>
        </w:tc>
      </w:tr>
      <w:tr w:rsidR="0064283A" w:rsidRPr="000307BC" w14:paraId="2B0C7644" w14:textId="77777777" w:rsidTr="006A2F35">
        <w:trPr>
          <w:gridAfter w:val="1"/>
          <w:wAfter w:w="8" w:type="dxa"/>
          <w:trHeight w:val="658"/>
        </w:trPr>
        <w:tc>
          <w:tcPr>
            <w:tcW w:w="1366" w:type="dxa"/>
            <w:tcBorders>
              <w:left w:val="single" w:sz="4" w:space="0" w:color="000000"/>
              <w:bottom w:val="single" w:sz="4" w:space="0" w:color="000000"/>
            </w:tcBorders>
            <w:shd w:val="clear" w:color="auto" w:fill="auto"/>
          </w:tcPr>
          <w:p w14:paraId="5ABA7D82" w14:textId="77777777" w:rsidR="0064283A" w:rsidRPr="000307BC" w:rsidRDefault="0064283A" w:rsidP="006A2F35">
            <w:pPr>
              <w:snapToGrid w:val="0"/>
              <w:jc w:val="left"/>
              <w:rPr>
                <w:b/>
                <w:bCs/>
                <w:sz w:val="18"/>
                <w:szCs w:val="18"/>
              </w:rPr>
            </w:pPr>
            <w:r w:rsidRPr="000307BC">
              <w:rPr>
                <w:b/>
                <w:bCs/>
                <w:sz w:val="18"/>
                <w:szCs w:val="18"/>
              </w:rPr>
              <w:t>Cvetlični resar</w:t>
            </w:r>
          </w:p>
          <w:p w14:paraId="3F6DBF1D" w14:textId="77777777" w:rsidR="0064283A" w:rsidRPr="000307BC" w:rsidRDefault="0064283A" w:rsidP="006A2F35">
            <w:pPr>
              <w:snapToGrid w:val="0"/>
              <w:jc w:val="left"/>
              <w:rPr>
                <w:i/>
                <w:iCs/>
                <w:sz w:val="18"/>
                <w:szCs w:val="18"/>
              </w:rPr>
            </w:pPr>
            <w:r w:rsidRPr="000307BC">
              <w:rPr>
                <w:i/>
                <w:iCs/>
                <w:sz w:val="18"/>
                <w:szCs w:val="18"/>
              </w:rPr>
              <w:t>Frankliniella occidentalis</w:t>
            </w:r>
          </w:p>
        </w:tc>
        <w:tc>
          <w:tcPr>
            <w:tcW w:w="2036" w:type="dxa"/>
            <w:tcBorders>
              <w:left w:val="single" w:sz="4" w:space="0" w:color="000000"/>
              <w:bottom w:val="single" w:sz="4" w:space="0" w:color="000000"/>
            </w:tcBorders>
            <w:shd w:val="clear" w:color="auto" w:fill="auto"/>
          </w:tcPr>
          <w:p w14:paraId="7049A209" w14:textId="77777777" w:rsidR="0064283A" w:rsidRPr="000307BC" w:rsidRDefault="0064283A" w:rsidP="006A2F35">
            <w:pPr>
              <w:snapToGrid w:val="0"/>
              <w:jc w:val="left"/>
              <w:rPr>
                <w:sz w:val="18"/>
                <w:szCs w:val="18"/>
              </w:rPr>
            </w:pPr>
            <w:r w:rsidRPr="000307BC">
              <w:rPr>
                <w:sz w:val="18"/>
                <w:szCs w:val="18"/>
              </w:rPr>
              <w:t xml:space="preserve">Drobni vbodi in nekoliko deformirani listi  </w:t>
            </w:r>
          </w:p>
        </w:tc>
        <w:tc>
          <w:tcPr>
            <w:tcW w:w="2552" w:type="dxa"/>
            <w:tcBorders>
              <w:left w:val="single" w:sz="4" w:space="0" w:color="000000"/>
              <w:bottom w:val="single" w:sz="4" w:space="0" w:color="000000"/>
            </w:tcBorders>
            <w:shd w:val="clear" w:color="auto" w:fill="auto"/>
          </w:tcPr>
          <w:p w14:paraId="53DA1FB1" w14:textId="77777777" w:rsidR="0064283A" w:rsidRPr="000307BC" w:rsidRDefault="0064283A" w:rsidP="006A2F35">
            <w:pPr>
              <w:tabs>
                <w:tab w:val="left" w:pos="170"/>
              </w:tabs>
              <w:snapToGrid w:val="0"/>
              <w:jc w:val="left"/>
              <w:rPr>
                <w:sz w:val="18"/>
                <w:szCs w:val="18"/>
              </w:rPr>
            </w:pPr>
            <w:r w:rsidRPr="000307BC">
              <w:rPr>
                <w:sz w:val="18"/>
                <w:szCs w:val="18"/>
              </w:rPr>
              <w:t>Uporaba insekticida ob pojavu resarja</w:t>
            </w:r>
          </w:p>
        </w:tc>
        <w:tc>
          <w:tcPr>
            <w:tcW w:w="1984" w:type="dxa"/>
            <w:tcBorders>
              <w:left w:val="single" w:sz="4" w:space="0" w:color="000000"/>
              <w:bottom w:val="single" w:sz="4" w:space="0" w:color="000000"/>
            </w:tcBorders>
            <w:shd w:val="clear" w:color="auto" w:fill="auto"/>
          </w:tcPr>
          <w:p w14:paraId="511EE2E5" w14:textId="77777777" w:rsidR="0064283A" w:rsidRPr="000307BC" w:rsidRDefault="0064283A" w:rsidP="00F471E1">
            <w:pPr>
              <w:pStyle w:val="Oznaenseznam31"/>
              <w:widowControl w:val="0"/>
              <w:tabs>
                <w:tab w:val="clear" w:pos="360"/>
                <w:tab w:val="left" w:pos="269"/>
              </w:tabs>
              <w:snapToGrid w:val="0"/>
            </w:pPr>
            <w:r w:rsidRPr="000307BC">
              <w:t>- spinosad</w:t>
            </w:r>
          </w:p>
          <w:p w14:paraId="28F3446F" w14:textId="77777777" w:rsidR="0064283A" w:rsidRDefault="0064283A" w:rsidP="00F471E1">
            <w:pPr>
              <w:widowControl w:val="0"/>
              <w:tabs>
                <w:tab w:val="left" w:pos="125"/>
                <w:tab w:val="left" w:pos="1552"/>
              </w:tabs>
              <w:suppressAutoHyphens/>
              <w:snapToGrid w:val="0"/>
              <w:jc w:val="left"/>
              <w:rPr>
                <w:sz w:val="18"/>
                <w:szCs w:val="18"/>
              </w:rPr>
            </w:pPr>
            <w:r w:rsidRPr="000307BC">
              <w:rPr>
                <w:sz w:val="18"/>
                <w:szCs w:val="18"/>
              </w:rPr>
              <w:t>-azadirahtin A</w:t>
            </w:r>
          </w:p>
          <w:p w14:paraId="1795169E" w14:textId="77777777" w:rsidR="0064283A" w:rsidRPr="000307BC" w:rsidRDefault="0064283A" w:rsidP="00F471E1">
            <w:pPr>
              <w:widowControl w:val="0"/>
              <w:tabs>
                <w:tab w:val="left" w:pos="125"/>
                <w:tab w:val="left" w:pos="1552"/>
              </w:tabs>
              <w:suppressAutoHyphens/>
              <w:snapToGrid w:val="0"/>
              <w:jc w:val="left"/>
              <w:rPr>
                <w:sz w:val="18"/>
                <w:szCs w:val="18"/>
              </w:rPr>
            </w:pPr>
            <w:r>
              <w:rPr>
                <w:sz w:val="18"/>
                <w:szCs w:val="18"/>
              </w:rPr>
              <w:t>-</w:t>
            </w:r>
            <w:r w:rsidRPr="001B2961">
              <w:rPr>
                <w:sz w:val="16"/>
                <w:szCs w:val="16"/>
              </w:rPr>
              <w:t xml:space="preserve"> </w:t>
            </w:r>
            <w:r w:rsidRPr="001B2961">
              <w:rPr>
                <w:sz w:val="18"/>
                <w:szCs w:val="18"/>
              </w:rPr>
              <w:t>mešanica terpenoidov QRD460</w:t>
            </w:r>
          </w:p>
          <w:p w14:paraId="11F5797A" w14:textId="77777777" w:rsidR="0064283A" w:rsidRPr="000307BC" w:rsidRDefault="0064283A" w:rsidP="006A2F35">
            <w:pPr>
              <w:pStyle w:val="Oznaenseznam31"/>
              <w:widowControl w:val="0"/>
              <w:tabs>
                <w:tab w:val="clear" w:pos="360"/>
                <w:tab w:val="left" w:pos="269"/>
              </w:tabs>
              <w:snapToGrid w:val="0"/>
            </w:pPr>
          </w:p>
        </w:tc>
        <w:tc>
          <w:tcPr>
            <w:tcW w:w="1701" w:type="dxa"/>
            <w:tcBorders>
              <w:left w:val="single" w:sz="4" w:space="0" w:color="000000"/>
              <w:bottom w:val="single" w:sz="4" w:space="0" w:color="000000"/>
            </w:tcBorders>
            <w:shd w:val="clear" w:color="auto" w:fill="auto"/>
          </w:tcPr>
          <w:p w14:paraId="4D915907" w14:textId="77777777" w:rsidR="0064283A" w:rsidRPr="000307BC" w:rsidRDefault="0064283A" w:rsidP="00F471E1">
            <w:pPr>
              <w:snapToGrid w:val="0"/>
              <w:jc w:val="left"/>
              <w:rPr>
                <w:sz w:val="18"/>
                <w:szCs w:val="18"/>
              </w:rPr>
            </w:pPr>
            <w:r w:rsidRPr="000307BC">
              <w:rPr>
                <w:sz w:val="18"/>
                <w:szCs w:val="18"/>
              </w:rPr>
              <w:t>Laser 240 EC</w:t>
            </w:r>
          </w:p>
          <w:p w14:paraId="5C115322" w14:textId="77777777" w:rsidR="0064283A" w:rsidRPr="000307BC" w:rsidRDefault="0064283A" w:rsidP="00F471E1">
            <w:pPr>
              <w:snapToGrid w:val="0"/>
              <w:jc w:val="left"/>
              <w:rPr>
                <w:sz w:val="18"/>
                <w:szCs w:val="18"/>
              </w:rPr>
            </w:pPr>
            <w:r w:rsidRPr="000307BC">
              <w:rPr>
                <w:sz w:val="18"/>
                <w:szCs w:val="18"/>
              </w:rPr>
              <w:t>Neemazal T/S</w:t>
            </w:r>
          </w:p>
          <w:p w14:paraId="316A1999" w14:textId="1FAF2748" w:rsidR="0064283A" w:rsidRPr="000307BC" w:rsidRDefault="0064283A" w:rsidP="006A2F35">
            <w:pPr>
              <w:snapToGrid w:val="0"/>
              <w:jc w:val="left"/>
              <w:rPr>
                <w:sz w:val="18"/>
                <w:szCs w:val="18"/>
              </w:rPr>
            </w:pPr>
            <w:r>
              <w:rPr>
                <w:sz w:val="18"/>
                <w:szCs w:val="18"/>
              </w:rPr>
              <w:t>Requiem prime</w:t>
            </w:r>
          </w:p>
        </w:tc>
        <w:tc>
          <w:tcPr>
            <w:tcW w:w="1276" w:type="dxa"/>
            <w:tcBorders>
              <w:left w:val="single" w:sz="4" w:space="0" w:color="000000"/>
              <w:bottom w:val="single" w:sz="4" w:space="0" w:color="000000"/>
            </w:tcBorders>
            <w:shd w:val="clear" w:color="auto" w:fill="auto"/>
          </w:tcPr>
          <w:p w14:paraId="1D82A629" w14:textId="77777777" w:rsidR="0064283A" w:rsidRPr="000307BC" w:rsidRDefault="0064283A" w:rsidP="00F471E1">
            <w:pPr>
              <w:snapToGrid w:val="0"/>
              <w:jc w:val="left"/>
              <w:rPr>
                <w:sz w:val="18"/>
                <w:szCs w:val="18"/>
              </w:rPr>
            </w:pPr>
            <w:r w:rsidRPr="000307BC">
              <w:rPr>
                <w:sz w:val="18"/>
                <w:szCs w:val="18"/>
              </w:rPr>
              <w:t>0,3 l/ha</w:t>
            </w:r>
          </w:p>
          <w:p w14:paraId="382D44CB" w14:textId="77777777" w:rsidR="0064283A" w:rsidRDefault="0064283A" w:rsidP="00F471E1">
            <w:pPr>
              <w:snapToGrid w:val="0"/>
              <w:jc w:val="left"/>
              <w:rPr>
                <w:sz w:val="18"/>
                <w:szCs w:val="18"/>
              </w:rPr>
            </w:pPr>
            <w:r w:rsidRPr="000307BC">
              <w:rPr>
                <w:sz w:val="18"/>
                <w:szCs w:val="18"/>
              </w:rPr>
              <w:t>3 l/ha</w:t>
            </w:r>
          </w:p>
          <w:p w14:paraId="0DD373A2" w14:textId="3BB4E7AE" w:rsidR="0064283A" w:rsidRPr="000307BC" w:rsidRDefault="0064283A" w:rsidP="006A2F35">
            <w:pPr>
              <w:snapToGrid w:val="0"/>
              <w:jc w:val="left"/>
              <w:rPr>
                <w:sz w:val="18"/>
                <w:szCs w:val="18"/>
              </w:rPr>
            </w:pPr>
            <w:r>
              <w:rPr>
                <w:sz w:val="18"/>
                <w:szCs w:val="18"/>
              </w:rPr>
              <w:t>6,5 l/ha</w:t>
            </w:r>
          </w:p>
        </w:tc>
        <w:tc>
          <w:tcPr>
            <w:tcW w:w="1134" w:type="dxa"/>
            <w:tcBorders>
              <w:left w:val="single" w:sz="4" w:space="0" w:color="000000"/>
              <w:bottom w:val="single" w:sz="4" w:space="0" w:color="000000"/>
            </w:tcBorders>
            <w:shd w:val="clear" w:color="auto" w:fill="auto"/>
          </w:tcPr>
          <w:p w14:paraId="2628C013" w14:textId="77777777" w:rsidR="0064283A" w:rsidRPr="000307BC" w:rsidRDefault="0064283A" w:rsidP="00F471E1">
            <w:pPr>
              <w:snapToGrid w:val="0"/>
              <w:jc w:val="left"/>
              <w:rPr>
                <w:sz w:val="18"/>
                <w:szCs w:val="18"/>
              </w:rPr>
            </w:pPr>
            <w:r w:rsidRPr="000307BC">
              <w:rPr>
                <w:sz w:val="18"/>
                <w:szCs w:val="18"/>
              </w:rPr>
              <w:t>3</w:t>
            </w:r>
          </w:p>
          <w:p w14:paraId="045D65C8" w14:textId="77777777" w:rsidR="0064283A" w:rsidRPr="000307BC" w:rsidRDefault="0064283A" w:rsidP="00F471E1">
            <w:pPr>
              <w:snapToGrid w:val="0"/>
              <w:jc w:val="left"/>
              <w:rPr>
                <w:sz w:val="18"/>
                <w:szCs w:val="18"/>
              </w:rPr>
            </w:pPr>
            <w:r w:rsidRPr="000307BC">
              <w:rPr>
                <w:sz w:val="18"/>
                <w:szCs w:val="18"/>
              </w:rPr>
              <w:t>7</w:t>
            </w:r>
          </w:p>
          <w:p w14:paraId="402FF7AF" w14:textId="0E166B12" w:rsidR="0064283A" w:rsidRPr="000307BC" w:rsidRDefault="0064283A" w:rsidP="006A2F35">
            <w:pPr>
              <w:snapToGrid w:val="0"/>
              <w:jc w:val="left"/>
              <w:rPr>
                <w:sz w:val="18"/>
                <w:szCs w:val="18"/>
              </w:rPr>
            </w:pPr>
            <w:r>
              <w:rPr>
                <w:sz w:val="18"/>
                <w:szCs w:val="18"/>
              </w:rPr>
              <w:t>1 dan</w:t>
            </w:r>
          </w:p>
        </w:tc>
        <w:tc>
          <w:tcPr>
            <w:tcW w:w="2126" w:type="dxa"/>
            <w:tcBorders>
              <w:left w:val="single" w:sz="8" w:space="0" w:color="000000"/>
              <w:bottom w:val="single" w:sz="8" w:space="0" w:color="000000"/>
              <w:right w:val="single" w:sz="8" w:space="0" w:color="000000"/>
            </w:tcBorders>
            <w:shd w:val="clear" w:color="auto" w:fill="auto"/>
          </w:tcPr>
          <w:p w14:paraId="0D165AF9" w14:textId="77777777" w:rsidR="0064283A" w:rsidRPr="00165D64" w:rsidRDefault="0064283A" w:rsidP="00F471E1">
            <w:pPr>
              <w:snapToGrid w:val="0"/>
              <w:jc w:val="left"/>
              <w:rPr>
                <w:sz w:val="18"/>
                <w:szCs w:val="18"/>
              </w:rPr>
            </w:pPr>
          </w:p>
          <w:p w14:paraId="2DACB63C" w14:textId="77777777" w:rsidR="0064283A" w:rsidRPr="00165D64" w:rsidRDefault="0064283A" w:rsidP="00F471E1">
            <w:pPr>
              <w:snapToGrid w:val="0"/>
              <w:jc w:val="left"/>
              <w:rPr>
                <w:bCs/>
                <w:sz w:val="18"/>
                <w:szCs w:val="18"/>
              </w:rPr>
            </w:pPr>
            <w:r w:rsidRPr="00165D64">
              <w:rPr>
                <w:bCs/>
                <w:sz w:val="18"/>
                <w:szCs w:val="18"/>
              </w:rPr>
              <w:t>Največ 3 x</w:t>
            </w:r>
          </w:p>
          <w:p w14:paraId="0B06A82A" w14:textId="77777777" w:rsidR="002015BC" w:rsidRPr="00165D64" w:rsidRDefault="0064283A" w:rsidP="006A2F35">
            <w:pPr>
              <w:snapToGrid w:val="0"/>
              <w:jc w:val="left"/>
              <w:rPr>
                <w:sz w:val="18"/>
                <w:szCs w:val="18"/>
              </w:rPr>
            </w:pPr>
            <w:r w:rsidRPr="00165D64">
              <w:rPr>
                <w:bCs/>
                <w:sz w:val="18"/>
                <w:szCs w:val="18"/>
              </w:rPr>
              <w:t>Največ 12x</w:t>
            </w:r>
            <w:r w:rsidR="002015BC" w:rsidRPr="00165D64">
              <w:rPr>
                <w:sz w:val="18"/>
                <w:szCs w:val="18"/>
              </w:rPr>
              <w:t xml:space="preserve"> </w:t>
            </w:r>
          </w:p>
          <w:p w14:paraId="5AA946C2" w14:textId="0AA22F8B" w:rsidR="0064283A" w:rsidRPr="00165D64" w:rsidRDefault="002015BC" w:rsidP="006A2F35">
            <w:pPr>
              <w:snapToGrid w:val="0"/>
              <w:jc w:val="left"/>
              <w:rPr>
                <w:sz w:val="18"/>
                <w:szCs w:val="18"/>
              </w:rPr>
            </w:pPr>
            <w:r w:rsidRPr="00165D64">
              <w:rPr>
                <w:sz w:val="18"/>
                <w:szCs w:val="18"/>
              </w:rPr>
              <w:t>v trajnih rastlinjakih brez izpustov v okolje</w:t>
            </w:r>
          </w:p>
        </w:tc>
      </w:tr>
      <w:tr w:rsidR="0064283A" w:rsidRPr="000307BC" w14:paraId="31A61E89" w14:textId="77777777" w:rsidTr="006A2F35">
        <w:trPr>
          <w:gridAfter w:val="1"/>
          <w:wAfter w:w="8" w:type="dxa"/>
          <w:trHeight w:val="658"/>
        </w:trPr>
        <w:tc>
          <w:tcPr>
            <w:tcW w:w="1366" w:type="dxa"/>
            <w:tcBorders>
              <w:left w:val="single" w:sz="4" w:space="0" w:color="000000"/>
              <w:bottom w:val="single" w:sz="4" w:space="0" w:color="000000"/>
            </w:tcBorders>
            <w:shd w:val="clear" w:color="auto" w:fill="auto"/>
          </w:tcPr>
          <w:p w14:paraId="381C2B47" w14:textId="7D1C0271" w:rsidR="0064283A" w:rsidRPr="000307BC" w:rsidRDefault="0064283A" w:rsidP="006A2F35">
            <w:pPr>
              <w:snapToGrid w:val="0"/>
              <w:jc w:val="left"/>
              <w:rPr>
                <w:b/>
                <w:bCs/>
                <w:sz w:val="18"/>
                <w:szCs w:val="18"/>
              </w:rPr>
            </w:pPr>
            <w:r w:rsidRPr="001B2961">
              <w:rPr>
                <w:b/>
                <w:bCs/>
                <w:sz w:val="18"/>
                <w:szCs w:val="18"/>
              </w:rPr>
              <w:t xml:space="preserve">Navadna pršica </w:t>
            </w:r>
            <w:r w:rsidRPr="001B2961">
              <w:rPr>
                <w:b/>
                <w:bCs/>
                <w:i/>
                <w:iCs/>
                <w:sz w:val="18"/>
                <w:szCs w:val="18"/>
              </w:rPr>
              <w:t>Tetranychus urticae</w:t>
            </w:r>
          </w:p>
        </w:tc>
        <w:tc>
          <w:tcPr>
            <w:tcW w:w="2036" w:type="dxa"/>
            <w:tcBorders>
              <w:left w:val="single" w:sz="4" w:space="0" w:color="000000"/>
              <w:bottom w:val="single" w:sz="4" w:space="0" w:color="000000"/>
            </w:tcBorders>
            <w:shd w:val="clear" w:color="auto" w:fill="auto"/>
          </w:tcPr>
          <w:p w14:paraId="2BB50568" w14:textId="369691A7" w:rsidR="0064283A" w:rsidRPr="000307BC" w:rsidRDefault="0064283A" w:rsidP="006A2F35">
            <w:pPr>
              <w:snapToGrid w:val="0"/>
              <w:jc w:val="left"/>
              <w:rPr>
                <w:sz w:val="18"/>
                <w:szCs w:val="18"/>
              </w:rPr>
            </w:pPr>
            <w:r w:rsidRPr="00F11EEC">
              <w:rPr>
                <w:sz w:val="18"/>
                <w:szCs w:val="18"/>
              </w:rPr>
              <w:t>Male belkaste pike na listju, na spodnji strani listov s  pevečevalnim steklom  vidne pršice, listi rumenijo in se sušijo</w:t>
            </w:r>
          </w:p>
        </w:tc>
        <w:tc>
          <w:tcPr>
            <w:tcW w:w="2552" w:type="dxa"/>
            <w:tcBorders>
              <w:left w:val="single" w:sz="4" w:space="0" w:color="000000"/>
              <w:bottom w:val="single" w:sz="4" w:space="0" w:color="000000"/>
            </w:tcBorders>
            <w:shd w:val="clear" w:color="auto" w:fill="auto"/>
          </w:tcPr>
          <w:p w14:paraId="5A9D2C9D" w14:textId="77777777" w:rsidR="0064283A" w:rsidRPr="000307BC" w:rsidRDefault="0064283A" w:rsidP="006A2F35">
            <w:pPr>
              <w:tabs>
                <w:tab w:val="left" w:pos="170"/>
              </w:tabs>
              <w:snapToGrid w:val="0"/>
              <w:jc w:val="left"/>
              <w:rPr>
                <w:sz w:val="18"/>
                <w:szCs w:val="18"/>
              </w:rPr>
            </w:pPr>
          </w:p>
        </w:tc>
        <w:tc>
          <w:tcPr>
            <w:tcW w:w="1984" w:type="dxa"/>
            <w:tcBorders>
              <w:left w:val="single" w:sz="4" w:space="0" w:color="000000"/>
              <w:bottom w:val="single" w:sz="4" w:space="0" w:color="000000"/>
            </w:tcBorders>
            <w:shd w:val="clear" w:color="auto" w:fill="auto"/>
          </w:tcPr>
          <w:p w14:paraId="495E7D06" w14:textId="77777777" w:rsidR="0064283A" w:rsidRPr="00931910" w:rsidRDefault="0064283A" w:rsidP="00F471E1">
            <w:pPr>
              <w:tabs>
                <w:tab w:val="left" w:pos="122"/>
              </w:tabs>
              <w:snapToGrid w:val="0"/>
              <w:ind w:right="612"/>
              <w:rPr>
                <w:sz w:val="18"/>
                <w:szCs w:val="18"/>
              </w:rPr>
            </w:pPr>
            <w:r w:rsidRPr="00931910">
              <w:rPr>
                <w:sz w:val="18"/>
                <w:szCs w:val="18"/>
              </w:rPr>
              <w:t>-mešanica terpenoidov QRD460</w:t>
            </w:r>
          </w:p>
          <w:p w14:paraId="5AC567F6" w14:textId="77777777" w:rsidR="0064283A" w:rsidRPr="000307BC" w:rsidRDefault="0064283A" w:rsidP="006A2F35">
            <w:pPr>
              <w:pStyle w:val="Oznaenseznam31"/>
              <w:widowControl w:val="0"/>
              <w:tabs>
                <w:tab w:val="clear" w:pos="360"/>
                <w:tab w:val="left" w:pos="269"/>
              </w:tabs>
              <w:snapToGrid w:val="0"/>
            </w:pPr>
          </w:p>
        </w:tc>
        <w:tc>
          <w:tcPr>
            <w:tcW w:w="1701" w:type="dxa"/>
            <w:tcBorders>
              <w:left w:val="single" w:sz="4" w:space="0" w:color="000000"/>
              <w:bottom w:val="single" w:sz="4" w:space="0" w:color="000000"/>
            </w:tcBorders>
            <w:shd w:val="clear" w:color="auto" w:fill="auto"/>
          </w:tcPr>
          <w:p w14:paraId="62323BE8" w14:textId="48EF225A" w:rsidR="0064283A" w:rsidRPr="00B00492" w:rsidRDefault="0064283A" w:rsidP="006A2F35">
            <w:pPr>
              <w:snapToGrid w:val="0"/>
              <w:jc w:val="left"/>
              <w:rPr>
                <w:sz w:val="18"/>
                <w:szCs w:val="18"/>
              </w:rPr>
            </w:pPr>
            <w:r w:rsidRPr="00931910">
              <w:rPr>
                <w:sz w:val="18"/>
                <w:szCs w:val="18"/>
              </w:rPr>
              <w:t>Requiem prime</w:t>
            </w:r>
          </w:p>
        </w:tc>
        <w:tc>
          <w:tcPr>
            <w:tcW w:w="1276" w:type="dxa"/>
            <w:tcBorders>
              <w:left w:val="single" w:sz="4" w:space="0" w:color="000000"/>
              <w:bottom w:val="single" w:sz="4" w:space="0" w:color="000000"/>
            </w:tcBorders>
            <w:shd w:val="clear" w:color="auto" w:fill="auto"/>
          </w:tcPr>
          <w:p w14:paraId="3C311091" w14:textId="1905A200" w:rsidR="0064283A" w:rsidRPr="000307BC" w:rsidRDefault="0064283A" w:rsidP="006A2F35">
            <w:pPr>
              <w:snapToGrid w:val="0"/>
              <w:jc w:val="left"/>
              <w:rPr>
                <w:sz w:val="18"/>
                <w:szCs w:val="18"/>
              </w:rPr>
            </w:pPr>
            <w:r>
              <w:rPr>
                <w:sz w:val="16"/>
                <w:szCs w:val="16"/>
              </w:rPr>
              <w:t>6,5 l/ha</w:t>
            </w:r>
          </w:p>
        </w:tc>
        <w:tc>
          <w:tcPr>
            <w:tcW w:w="1134" w:type="dxa"/>
            <w:tcBorders>
              <w:left w:val="single" w:sz="4" w:space="0" w:color="000000"/>
              <w:bottom w:val="single" w:sz="4" w:space="0" w:color="000000"/>
            </w:tcBorders>
            <w:shd w:val="clear" w:color="auto" w:fill="auto"/>
          </w:tcPr>
          <w:p w14:paraId="415569FC" w14:textId="0824A289" w:rsidR="0064283A" w:rsidRPr="000307BC" w:rsidRDefault="0064283A" w:rsidP="006A2F35">
            <w:pPr>
              <w:snapToGrid w:val="0"/>
              <w:jc w:val="left"/>
              <w:rPr>
                <w:sz w:val="18"/>
                <w:szCs w:val="18"/>
              </w:rPr>
            </w:pPr>
            <w:r>
              <w:rPr>
                <w:sz w:val="16"/>
                <w:szCs w:val="16"/>
              </w:rPr>
              <w:t>1 dan</w:t>
            </w:r>
          </w:p>
        </w:tc>
        <w:tc>
          <w:tcPr>
            <w:tcW w:w="2126" w:type="dxa"/>
            <w:tcBorders>
              <w:left w:val="single" w:sz="8" w:space="0" w:color="000000"/>
              <w:bottom w:val="single" w:sz="8" w:space="0" w:color="000000"/>
              <w:right w:val="single" w:sz="8" w:space="0" w:color="000000"/>
            </w:tcBorders>
            <w:shd w:val="clear" w:color="auto" w:fill="auto"/>
          </w:tcPr>
          <w:p w14:paraId="2B9DDC23" w14:textId="77777777" w:rsidR="0064283A" w:rsidRPr="00165D64" w:rsidRDefault="0064283A" w:rsidP="006A2F35">
            <w:pPr>
              <w:snapToGrid w:val="0"/>
              <w:jc w:val="left"/>
              <w:rPr>
                <w:sz w:val="18"/>
                <w:szCs w:val="18"/>
              </w:rPr>
            </w:pPr>
            <w:r w:rsidRPr="00165D64">
              <w:rPr>
                <w:sz w:val="18"/>
                <w:szCs w:val="18"/>
              </w:rPr>
              <w:t>Največ 12x</w:t>
            </w:r>
          </w:p>
          <w:p w14:paraId="04CFC430" w14:textId="40D4490F" w:rsidR="002015BC" w:rsidRPr="00165D64" w:rsidRDefault="002015BC" w:rsidP="006A2F35">
            <w:pPr>
              <w:snapToGrid w:val="0"/>
              <w:jc w:val="left"/>
              <w:rPr>
                <w:sz w:val="18"/>
                <w:szCs w:val="18"/>
              </w:rPr>
            </w:pPr>
            <w:r w:rsidRPr="00165D64">
              <w:rPr>
                <w:sz w:val="18"/>
                <w:szCs w:val="18"/>
              </w:rPr>
              <w:t>v trajnih rastlinjakih brez izpustov v okolje</w:t>
            </w:r>
          </w:p>
        </w:tc>
      </w:tr>
      <w:tr w:rsidR="0064283A" w:rsidRPr="000307BC" w14:paraId="1466BF6E" w14:textId="77777777" w:rsidTr="006A2F35">
        <w:trPr>
          <w:gridAfter w:val="1"/>
          <w:wAfter w:w="8" w:type="dxa"/>
        </w:trPr>
        <w:tc>
          <w:tcPr>
            <w:tcW w:w="1366" w:type="dxa"/>
            <w:tcBorders>
              <w:top w:val="single" w:sz="4" w:space="0" w:color="000000"/>
              <w:left w:val="single" w:sz="4" w:space="0" w:color="000000"/>
              <w:bottom w:val="single" w:sz="4" w:space="0" w:color="000000"/>
            </w:tcBorders>
            <w:shd w:val="clear" w:color="auto" w:fill="auto"/>
          </w:tcPr>
          <w:p w14:paraId="1821D6DD" w14:textId="77777777" w:rsidR="0064283A" w:rsidRPr="000307BC" w:rsidRDefault="0064283A" w:rsidP="006A2F35">
            <w:pPr>
              <w:snapToGrid w:val="0"/>
              <w:rPr>
                <w:b/>
                <w:bCs/>
                <w:sz w:val="18"/>
                <w:szCs w:val="18"/>
              </w:rPr>
            </w:pPr>
            <w:r w:rsidRPr="000307BC">
              <w:rPr>
                <w:b/>
                <w:bCs/>
                <w:sz w:val="18"/>
                <w:szCs w:val="18"/>
              </w:rPr>
              <w:t xml:space="preserve">Polži </w:t>
            </w:r>
          </w:p>
          <w:p w14:paraId="653C8CB0" w14:textId="77777777" w:rsidR="0064283A" w:rsidRPr="000307BC" w:rsidRDefault="0064283A" w:rsidP="006A2F35">
            <w:pPr>
              <w:rPr>
                <w:i/>
                <w:iCs/>
                <w:sz w:val="18"/>
                <w:szCs w:val="18"/>
              </w:rPr>
            </w:pPr>
            <w:r w:rsidRPr="000307BC">
              <w:rPr>
                <w:i/>
                <w:iCs/>
                <w:sz w:val="18"/>
                <w:szCs w:val="18"/>
              </w:rPr>
              <w:t>Limacidae</w:t>
            </w:r>
          </w:p>
          <w:p w14:paraId="5EEE22D0" w14:textId="77777777" w:rsidR="0064283A" w:rsidRPr="000307BC" w:rsidRDefault="0064283A" w:rsidP="006A2F35">
            <w:pPr>
              <w:rPr>
                <w:i/>
                <w:iCs/>
                <w:sz w:val="18"/>
                <w:szCs w:val="18"/>
              </w:rPr>
            </w:pPr>
            <w:r w:rsidRPr="000307BC">
              <w:rPr>
                <w:i/>
                <w:iCs/>
                <w:sz w:val="18"/>
                <w:szCs w:val="18"/>
              </w:rPr>
              <w:t>Gastropoda</w:t>
            </w:r>
          </w:p>
        </w:tc>
        <w:tc>
          <w:tcPr>
            <w:tcW w:w="2036" w:type="dxa"/>
            <w:tcBorders>
              <w:top w:val="single" w:sz="4" w:space="0" w:color="000000"/>
              <w:left w:val="single" w:sz="4" w:space="0" w:color="000000"/>
              <w:bottom w:val="single" w:sz="4" w:space="0" w:color="000000"/>
            </w:tcBorders>
            <w:shd w:val="clear" w:color="auto" w:fill="auto"/>
          </w:tcPr>
          <w:p w14:paraId="70BA6E76" w14:textId="77777777" w:rsidR="0064283A" w:rsidRPr="000307BC" w:rsidRDefault="0064283A" w:rsidP="006A2F35">
            <w:pPr>
              <w:snapToGrid w:val="0"/>
              <w:rPr>
                <w:sz w:val="18"/>
                <w:szCs w:val="18"/>
              </w:rPr>
            </w:pPr>
            <w:r w:rsidRPr="000307BC">
              <w:rPr>
                <w:sz w:val="18"/>
                <w:szCs w:val="18"/>
              </w:rPr>
              <w:t>Objedeni listi, sluzasti sledovi na listih in tleh</w:t>
            </w:r>
          </w:p>
        </w:tc>
        <w:tc>
          <w:tcPr>
            <w:tcW w:w="2552" w:type="dxa"/>
            <w:tcBorders>
              <w:top w:val="single" w:sz="4" w:space="0" w:color="000000"/>
              <w:left w:val="single" w:sz="4" w:space="0" w:color="000000"/>
              <w:bottom w:val="single" w:sz="4" w:space="0" w:color="000000"/>
            </w:tcBorders>
            <w:shd w:val="clear" w:color="auto" w:fill="auto"/>
          </w:tcPr>
          <w:p w14:paraId="3B2C8A19" w14:textId="77777777" w:rsidR="0064283A" w:rsidRPr="000307BC" w:rsidRDefault="0064283A" w:rsidP="006A2F35">
            <w:pPr>
              <w:tabs>
                <w:tab w:val="left" w:pos="170"/>
              </w:tabs>
              <w:snapToGrid w:val="0"/>
              <w:rPr>
                <w:sz w:val="18"/>
                <w:szCs w:val="18"/>
              </w:rPr>
            </w:pPr>
            <w:r w:rsidRPr="000307BC">
              <w:rPr>
                <w:sz w:val="18"/>
                <w:szCs w:val="18"/>
              </w:rPr>
              <w:t xml:space="preserve">Agrotehnični ukrepi: </w:t>
            </w:r>
          </w:p>
          <w:p w14:paraId="36BAA3D8" w14:textId="77777777" w:rsidR="0064283A" w:rsidRPr="000307BC" w:rsidRDefault="0064283A" w:rsidP="0046057E">
            <w:pPr>
              <w:pStyle w:val="Oznaenseznam31"/>
              <w:widowControl w:val="0"/>
              <w:numPr>
                <w:ilvl w:val="0"/>
                <w:numId w:val="29"/>
              </w:numPr>
              <w:tabs>
                <w:tab w:val="clear" w:pos="360"/>
                <w:tab w:val="num" w:pos="284"/>
              </w:tabs>
              <w:ind w:left="113" w:hanging="113"/>
            </w:pPr>
            <w:r w:rsidRPr="000307BC">
              <w:t>uničevanje plevelov in košnja zarasti,</w:t>
            </w:r>
          </w:p>
          <w:p w14:paraId="312C693D" w14:textId="77777777" w:rsidR="0064283A" w:rsidRPr="000307BC" w:rsidRDefault="0064283A" w:rsidP="0046057E">
            <w:pPr>
              <w:pStyle w:val="Oznaenseznam31"/>
              <w:widowControl w:val="0"/>
              <w:numPr>
                <w:ilvl w:val="0"/>
                <w:numId w:val="29"/>
              </w:numPr>
              <w:tabs>
                <w:tab w:val="clear" w:pos="360"/>
                <w:tab w:val="num" w:pos="284"/>
              </w:tabs>
              <w:ind w:left="113" w:hanging="113"/>
            </w:pPr>
            <w:r w:rsidRPr="000307BC">
              <w:t>postavitev vab in mehanično zatiranje,</w:t>
            </w:r>
          </w:p>
          <w:p w14:paraId="0FCE25DA" w14:textId="77777777" w:rsidR="0064283A" w:rsidRPr="000307BC" w:rsidRDefault="0064283A" w:rsidP="0046057E">
            <w:pPr>
              <w:pStyle w:val="Oznaenseznam31"/>
              <w:widowControl w:val="0"/>
              <w:numPr>
                <w:ilvl w:val="0"/>
                <w:numId w:val="29"/>
              </w:numPr>
              <w:tabs>
                <w:tab w:val="clear" w:pos="360"/>
                <w:tab w:val="num" w:pos="284"/>
              </w:tabs>
              <w:ind w:left="113" w:hanging="113"/>
            </w:pPr>
            <w:r w:rsidRPr="000307BC">
              <w:t>trošenje apna in pepela v trakovih na mestih prihoda polžev na posevek.</w:t>
            </w:r>
          </w:p>
        </w:tc>
        <w:tc>
          <w:tcPr>
            <w:tcW w:w="1984" w:type="dxa"/>
            <w:tcBorders>
              <w:top w:val="single" w:sz="4" w:space="0" w:color="000000"/>
              <w:left w:val="single" w:sz="4" w:space="0" w:color="000000"/>
              <w:bottom w:val="single" w:sz="4" w:space="0" w:color="000000"/>
            </w:tcBorders>
            <w:shd w:val="clear" w:color="auto" w:fill="auto"/>
          </w:tcPr>
          <w:p w14:paraId="728EC3C1" w14:textId="77777777" w:rsidR="0064283A" w:rsidRPr="000307BC" w:rsidRDefault="0064283A" w:rsidP="006A2F35">
            <w:pPr>
              <w:pStyle w:val="Oznaenseznam31"/>
              <w:widowControl w:val="0"/>
              <w:tabs>
                <w:tab w:val="clear" w:pos="360"/>
                <w:tab w:val="left" w:pos="269"/>
              </w:tabs>
              <w:snapToGrid w:val="0"/>
              <w:ind w:left="0" w:firstLine="0"/>
            </w:pPr>
            <w:r w:rsidRPr="000307BC">
              <w:t>- železov (III) fosfat</w:t>
            </w:r>
          </w:p>
          <w:p w14:paraId="69F8BFB8" w14:textId="77777777" w:rsidR="0064283A" w:rsidRPr="000307BC" w:rsidRDefault="0064283A" w:rsidP="006A2F35">
            <w:pPr>
              <w:pStyle w:val="Oznaenseznam31"/>
              <w:widowControl w:val="0"/>
              <w:tabs>
                <w:tab w:val="clear" w:pos="360"/>
                <w:tab w:val="left" w:pos="269"/>
              </w:tabs>
              <w:snapToGrid w:val="0"/>
              <w:ind w:left="0" w:firstLine="0"/>
            </w:pPr>
          </w:p>
          <w:p w14:paraId="06DFD262" w14:textId="77777777" w:rsidR="0064283A" w:rsidRPr="000307BC" w:rsidRDefault="0064283A" w:rsidP="006A2F35">
            <w:pPr>
              <w:pStyle w:val="Oznaenseznam31"/>
              <w:widowControl w:val="0"/>
              <w:tabs>
                <w:tab w:val="clear" w:pos="360"/>
                <w:tab w:val="left" w:pos="269"/>
              </w:tabs>
              <w:snapToGrid w:val="0"/>
              <w:ind w:left="0" w:firstLine="0"/>
            </w:pPr>
          </w:p>
          <w:p w14:paraId="105B4AA6" w14:textId="77777777" w:rsidR="00C25232" w:rsidRDefault="00C25232" w:rsidP="006A2F35">
            <w:pPr>
              <w:pStyle w:val="Oznaenseznam31"/>
              <w:widowControl w:val="0"/>
              <w:tabs>
                <w:tab w:val="clear" w:pos="360"/>
                <w:tab w:val="left" w:pos="269"/>
              </w:tabs>
            </w:pPr>
          </w:p>
          <w:p w14:paraId="7D4BBE56" w14:textId="77777777" w:rsidR="00C25232" w:rsidRDefault="00C25232" w:rsidP="006A2F35">
            <w:pPr>
              <w:pStyle w:val="Oznaenseznam31"/>
              <w:widowControl w:val="0"/>
              <w:tabs>
                <w:tab w:val="clear" w:pos="360"/>
                <w:tab w:val="left" w:pos="269"/>
              </w:tabs>
            </w:pPr>
          </w:p>
          <w:p w14:paraId="57B0BAD9" w14:textId="77777777" w:rsidR="00C25232" w:rsidRDefault="00C25232" w:rsidP="006A2F35">
            <w:pPr>
              <w:pStyle w:val="Oznaenseznam31"/>
              <w:widowControl w:val="0"/>
              <w:tabs>
                <w:tab w:val="clear" w:pos="360"/>
                <w:tab w:val="left" w:pos="269"/>
              </w:tabs>
            </w:pPr>
          </w:p>
          <w:p w14:paraId="15BAF1DB" w14:textId="77777777" w:rsidR="00C25232" w:rsidRDefault="00C25232" w:rsidP="006A2F35">
            <w:pPr>
              <w:pStyle w:val="Oznaenseznam31"/>
              <w:widowControl w:val="0"/>
              <w:tabs>
                <w:tab w:val="clear" w:pos="360"/>
                <w:tab w:val="left" w:pos="269"/>
              </w:tabs>
            </w:pPr>
          </w:p>
          <w:p w14:paraId="2270ADC2" w14:textId="77777777" w:rsidR="00C25232" w:rsidRDefault="00C25232" w:rsidP="006A2F35">
            <w:pPr>
              <w:pStyle w:val="Oznaenseznam31"/>
              <w:widowControl w:val="0"/>
              <w:tabs>
                <w:tab w:val="clear" w:pos="360"/>
                <w:tab w:val="left" w:pos="269"/>
              </w:tabs>
            </w:pPr>
          </w:p>
          <w:p w14:paraId="775711CB" w14:textId="77777777" w:rsidR="00083739" w:rsidRDefault="00083739" w:rsidP="006A2F35">
            <w:pPr>
              <w:pStyle w:val="Oznaenseznam31"/>
              <w:widowControl w:val="0"/>
              <w:tabs>
                <w:tab w:val="clear" w:pos="360"/>
                <w:tab w:val="left" w:pos="269"/>
              </w:tabs>
            </w:pPr>
          </w:p>
          <w:p w14:paraId="5396B997" w14:textId="3578D383" w:rsidR="0064283A" w:rsidRPr="000307BC" w:rsidRDefault="0064283A" w:rsidP="006A2F35">
            <w:pPr>
              <w:pStyle w:val="Oznaenseznam31"/>
              <w:widowControl w:val="0"/>
              <w:tabs>
                <w:tab w:val="clear" w:pos="360"/>
                <w:tab w:val="left" w:pos="269"/>
              </w:tabs>
            </w:pPr>
            <w:r w:rsidRPr="000307BC">
              <w:t>- metaldehid</w:t>
            </w:r>
          </w:p>
          <w:p w14:paraId="585AB457" w14:textId="77777777" w:rsidR="0064283A" w:rsidRPr="000307BC" w:rsidRDefault="0064283A" w:rsidP="006A2F35">
            <w:pPr>
              <w:pStyle w:val="Oznaenseznam31"/>
              <w:tabs>
                <w:tab w:val="clear" w:pos="360"/>
              </w:tabs>
              <w:ind w:left="113" w:hanging="113"/>
            </w:pPr>
          </w:p>
          <w:p w14:paraId="2AC54952" w14:textId="77777777" w:rsidR="0064283A" w:rsidRPr="000307BC" w:rsidRDefault="0064283A" w:rsidP="006A2F35">
            <w:pPr>
              <w:pStyle w:val="Oznaenseznam31"/>
              <w:tabs>
                <w:tab w:val="clear" w:pos="360"/>
              </w:tabs>
              <w:ind w:left="113" w:hanging="113"/>
            </w:pPr>
          </w:p>
          <w:p w14:paraId="6D9A8EDA" w14:textId="77777777" w:rsidR="0064283A" w:rsidRPr="000307BC" w:rsidRDefault="0064283A" w:rsidP="006A2F35">
            <w:pPr>
              <w:pStyle w:val="Oznaenseznam31"/>
              <w:tabs>
                <w:tab w:val="clear" w:pos="360"/>
              </w:tabs>
              <w:ind w:left="113" w:hanging="113"/>
            </w:pPr>
          </w:p>
          <w:p w14:paraId="5D6726A6" w14:textId="77777777" w:rsidR="0064283A" w:rsidRPr="000307BC" w:rsidRDefault="0064283A" w:rsidP="006A2F35">
            <w:pPr>
              <w:pStyle w:val="Oznaenseznam31"/>
              <w:tabs>
                <w:tab w:val="clear" w:pos="360"/>
              </w:tabs>
              <w:ind w:left="113" w:hanging="113"/>
            </w:pPr>
          </w:p>
          <w:p w14:paraId="5942860B" w14:textId="77777777" w:rsidR="0064283A" w:rsidRPr="000307BC" w:rsidRDefault="0064283A" w:rsidP="006A2F35">
            <w:pPr>
              <w:pStyle w:val="Oznaenseznam31"/>
              <w:tabs>
                <w:tab w:val="clear" w:pos="360"/>
              </w:tabs>
              <w:ind w:left="113" w:hanging="113"/>
            </w:pPr>
          </w:p>
          <w:p w14:paraId="681D48BB" w14:textId="77777777" w:rsidR="0064283A" w:rsidRPr="000307BC" w:rsidRDefault="0064283A" w:rsidP="006A2F35">
            <w:pPr>
              <w:pStyle w:val="Oznaenseznam31"/>
              <w:tabs>
                <w:tab w:val="clear" w:pos="360"/>
              </w:tabs>
              <w:ind w:left="113" w:hanging="113"/>
            </w:pPr>
          </w:p>
          <w:p w14:paraId="467C2DFC" w14:textId="77777777" w:rsidR="0064283A" w:rsidRPr="000307BC" w:rsidRDefault="0064283A" w:rsidP="006A2F35">
            <w:pPr>
              <w:pStyle w:val="Oznaenseznam31"/>
              <w:tabs>
                <w:tab w:val="clear" w:pos="360"/>
              </w:tabs>
              <w:ind w:left="113" w:hanging="113"/>
            </w:pPr>
          </w:p>
        </w:tc>
        <w:tc>
          <w:tcPr>
            <w:tcW w:w="1701" w:type="dxa"/>
            <w:tcBorders>
              <w:top w:val="single" w:sz="4" w:space="0" w:color="000000"/>
              <w:left w:val="single" w:sz="4" w:space="0" w:color="000000"/>
              <w:bottom w:val="single" w:sz="4" w:space="0" w:color="000000"/>
            </w:tcBorders>
            <w:shd w:val="clear" w:color="auto" w:fill="auto"/>
          </w:tcPr>
          <w:p w14:paraId="24FD06A6" w14:textId="77777777" w:rsidR="0064283A" w:rsidRPr="00165D64" w:rsidRDefault="0064283A" w:rsidP="006A2F35">
            <w:pPr>
              <w:snapToGrid w:val="0"/>
              <w:jc w:val="left"/>
              <w:rPr>
                <w:sz w:val="18"/>
                <w:szCs w:val="18"/>
              </w:rPr>
            </w:pPr>
            <w:r w:rsidRPr="00165D64">
              <w:rPr>
                <w:sz w:val="18"/>
                <w:szCs w:val="18"/>
              </w:rPr>
              <w:lastRenderedPageBreak/>
              <w:t>Ferramol</w:t>
            </w:r>
          </w:p>
          <w:p w14:paraId="19F4C993" w14:textId="16AE8409" w:rsidR="0064283A" w:rsidRPr="00165D64" w:rsidRDefault="0064283A" w:rsidP="006A2F35">
            <w:pPr>
              <w:snapToGrid w:val="0"/>
              <w:jc w:val="left"/>
              <w:rPr>
                <w:sz w:val="18"/>
                <w:szCs w:val="18"/>
              </w:rPr>
            </w:pPr>
            <w:r w:rsidRPr="00165D64">
              <w:rPr>
                <w:sz w:val="18"/>
                <w:szCs w:val="18"/>
              </w:rPr>
              <w:t>Compo bio sredstvo proti požem</w:t>
            </w:r>
          </w:p>
          <w:p w14:paraId="400C1C05" w14:textId="11AF1159" w:rsidR="00C25232" w:rsidRPr="00165D64" w:rsidRDefault="00C25232" w:rsidP="006A2F35">
            <w:pPr>
              <w:snapToGrid w:val="0"/>
              <w:jc w:val="left"/>
              <w:rPr>
                <w:sz w:val="18"/>
                <w:szCs w:val="18"/>
              </w:rPr>
            </w:pPr>
            <w:r w:rsidRPr="00165D64">
              <w:rPr>
                <w:sz w:val="18"/>
                <w:szCs w:val="18"/>
              </w:rPr>
              <w:t>Bio plantela proti polžem</w:t>
            </w:r>
          </w:p>
          <w:p w14:paraId="0439353D" w14:textId="30DCE2AD" w:rsidR="00C25232" w:rsidRPr="00165D64" w:rsidRDefault="00C25232" w:rsidP="006A2F35">
            <w:pPr>
              <w:snapToGrid w:val="0"/>
              <w:jc w:val="left"/>
              <w:rPr>
                <w:sz w:val="18"/>
                <w:szCs w:val="18"/>
              </w:rPr>
            </w:pPr>
            <w:r w:rsidRPr="00165D64">
              <w:rPr>
                <w:sz w:val="18"/>
                <w:szCs w:val="18"/>
              </w:rPr>
              <w:t>S</w:t>
            </w:r>
            <w:r w:rsidR="005A7F6D" w:rsidRPr="00165D64">
              <w:rPr>
                <w:sz w:val="18"/>
                <w:szCs w:val="18"/>
              </w:rPr>
              <w:t>o</w:t>
            </w:r>
            <w:r w:rsidRPr="00165D64">
              <w:rPr>
                <w:sz w:val="18"/>
                <w:szCs w:val="18"/>
              </w:rPr>
              <w:t>labiol</w:t>
            </w:r>
            <w:r w:rsidR="005A7F6D" w:rsidRPr="00165D64">
              <w:rPr>
                <w:sz w:val="18"/>
                <w:szCs w:val="18"/>
              </w:rPr>
              <w:t xml:space="preserve"> vaba proti polžem</w:t>
            </w:r>
          </w:p>
          <w:p w14:paraId="33D2F5B0" w14:textId="0CBFB9D0" w:rsidR="00C25232" w:rsidRPr="00165D64" w:rsidRDefault="00C25232" w:rsidP="006A2F35">
            <w:pPr>
              <w:snapToGrid w:val="0"/>
              <w:jc w:val="left"/>
              <w:rPr>
                <w:sz w:val="18"/>
                <w:szCs w:val="18"/>
              </w:rPr>
            </w:pPr>
            <w:r w:rsidRPr="00165D64">
              <w:rPr>
                <w:sz w:val="18"/>
                <w:szCs w:val="18"/>
              </w:rPr>
              <w:t>Nutren bio sredstvo proti polžem</w:t>
            </w:r>
          </w:p>
          <w:p w14:paraId="5EE5D9E0" w14:textId="77777777" w:rsidR="0064283A" w:rsidRPr="00165D64" w:rsidRDefault="0064283A" w:rsidP="006A2F35">
            <w:pPr>
              <w:snapToGrid w:val="0"/>
              <w:jc w:val="left"/>
              <w:rPr>
                <w:sz w:val="18"/>
                <w:szCs w:val="18"/>
              </w:rPr>
            </w:pPr>
            <w:r w:rsidRPr="00165D64">
              <w:rPr>
                <w:sz w:val="18"/>
                <w:szCs w:val="18"/>
              </w:rPr>
              <w:t>Ironmax pro</w:t>
            </w:r>
          </w:p>
          <w:p w14:paraId="7E31D997" w14:textId="096F1F7E" w:rsidR="0064283A" w:rsidRPr="00165D64" w:rsidRDefault="0064283A" w:rsidP="006A2F35">
            <w:pPr>
              <w:jc w:val="left"/>
              <w:rPr>
                <w:b/>
                <w:strike/>
                <w:sz w:val="18"/>
                <w:szCs w:val="18"/>
              </w:rPr>
            </w:pPr>
          </w:p>
          <w:p w14:paraId="5B7574B4" w14:textId="77777777" w:rsidR="0064283A" w:rsidRPr="00165D64" w:rsidRDefault="0064283A" w:rsidP="006A2F35">
            <w:pPr>
              <w:jc w:val="left"/>
              <w:rPr>
                <w:b/>
                <w:sz w:val="18"/>
                <w:szCs w:val="18"/>
              </w:rPr>
            </w:pPr>
          </w:p>
          <w:p w14:paraId="440B0E62" w14:textId="1C5C7A5C" w:rsidR="0064283A" w:rsidRPr="00165D64" w:rsidRDefault="0064283A" w:rsidP="006A2F35">
            <w:pPr>
              <w:jc w:val="left"/>
              <w:rPr>
                <w:sz w:val="18"/>
                <w:szCs w:val="18"/>
              </w:rPr>
            </w:pPr>
            <w:r w:rsidRPr="00165D64">
              <w:rPr>
                <w:sz w:val="18"/>
                <w:szCs w:val="18"/>
              </w:rPr>
              <w:t>M</w:t>
            </w:r>
            <w:r w:rsidR="0093760B" w:rsidRPr="00165D64">
              <w:rPr>
                <w:sz w:val="18"/>
                <w:szCs w:val="18"/>
              </w:rPr>
              <w:t>e</w:t>
            </w:r>
            <w:r w:rsidRPr="00165D64">
              <w:rPr>
                <w:sz w:val="18"/>
                <w:szCs w:val="18"/>
              </w:rPr>
              <w:t>t</w:t>
            </w:r>
            <w:r w:rsidR="0093760B" w:rsidRPr="00165D64">
              <w:rPr>
                <w:sz w:val="18"/>
                <w:szCs w:val="18"/>
              </w:rPr>
              <w:t>a</w:t>
            </w:r>
            <w:r w:rsidRPr="00165D64">
              <w:rPr>
                <w:sz w:val="18"/>
                <w:szCs w:val="18"/>
              </w:rPr>
              <w:t>rex inov</w:t>
            </w:r>
          </w:p>
          <w:p w14:paraId="77339C24" w14:textId="77777777" w:rsidR="0064283A" w:rsidRPr="00165D64" w:rsidRDefault="0064283A" w:rsidP="006A2F35">
            <w:pPr>
              <w:jc w:val="left"/>
              <w:rPr>
                <w:sz w:val="18"/>
                <w:szCs w:val="18"/>
              </w:rPr>
            </w:pPr>
            <w:r w:rsidRPr="00165D64">
              <w:rPr>
                <w:sz w:val="18"/>
                <w:szCs w:val="18"/>
              </w:rPr>
              <w:lastRenderedPageBreak/>
              <w:t>Celaflor limex</w:t>
            </w:r>
          </w:p>
          <w:p w14:paraId="11FA096B" w14:textId="1D9FFC18" w:rsidR="0064283A" w:rsidRPr="00165D64" w:rsidRDefault="0064283A" w:rsidP="006A2F35">
            <w:pPr>
              <w:jc w:val="left"/>
              <w:rPr>
                <w:strike/>
                <w:sz w:val="18"/>
                <w:szCs w:val="18"/>
              </w:rPr>
            </w:pPr>
          </w:p>
        </w:tc>
        <w:tc>
          <w:tcPr>
            <w:tcW w:w="1276" w:type="dxa"/>
            <w:tcBorders>
              <w:top w:val="single" w:sz="4" w:space="0" w:color="000000"/>
              <w:left w:val="single" w:sz="4" w:space="0" w:color="000000"/>
              <w:bottom w:val="single" w:sz="4" w:space="0" w:color="000000"/>
            </w:tcBorders>
            <w:shd w:val="clear" w:color="auto" w:fill="auto"/>
          </w:tcPr>
          <w:p w14:paraId="4047F68F" w14:textId="77777777" w:rsidR="0064283A" w:rsidRPr="00165D64" w:rsidRDefault="0064283A" w:rsidP="006A2F35">
            <w:pPr>
              <w:snapToGrid w:val="0"/>
              <w:jc w:val="left"/>
              <w:rPr>
                <w:sz w:val="18"/>
                <w:szCs w:val="18"/>
                <w:vertAlign w:val="superscript"/>
              </w:rPr>
            </w:pPr>
            <w:r w:rsidRPr="00165D64">
              <w:rPr>
                <w:sz w:val="18"/>
                <w:szCs w:val="18"/>
              </w:rPr>
              <w:lastRenderedPageBreak/>
              <w:t>50 kg/ha</w:t>
            </w:r>
          </w:p>
          <w:p w14:paraId="23CA97A1" w14:textId="77777777" w:rsidR="0064283A" w:rsidRPr="00165D64" w:rsidRDefault="0064283A" w:rsidP="006A2F35">
            <w:pPr>
              <w:jc w:val="left"/>
              <w:rPr>
                <w:sz w:val="18"/>
                <w:szCs w:val="18"/>
              </w:rPr>
            </w:pPr>
            <w:r w:rsidRPr="00165D64">
              <w:rPr>
                <w:sz w:val="18"/>
                <w:szCs w:val="18"/>
              </w:rPr>
              <w:t>50 kg/ha</w:t>
            </w:r>
          </w:p>
          <w:p w14:paraId="2E27C080" w14:textId="77777777" w:rsidR="0064283A" w:rsidRPr="00165D64" w:rsidRDefault="0064283A" w:rsidP="006A2F35">
            <w:pPr>
              <w:jc w:val="left"/>
              <w:rPr>
                <w:sz w:val="18"/>
                <w:szCs w:val="18"/>
              </w:rPr>
            </w:pPr>
          </w:p>
          <w:p w14:paraId="7C538B36" w14:textId="39307550" w:rsidR="00C25232" w:rsidRPr="00165D64" w:rsidRDefault="00C25232" w:rsidP="006A2F35">
            <w:pPr>
              <w:jc w:val="left"/>
              <w:rPr>
                <w:sz w:val="18"/>
                <w:szCs w:val="18"/>
              </w:rPr>
            </w:pPr>
            <w:r w:rsidRPr="00165D64">
              <w:rPr>
                <w:sz w:val="18"/>
                <w:szCs w:val="18"/>
              </w:rPr>
              <w:t>38 kg/ha</w:t>
            </w:r>
          </w:p>
          <w:p w14:paraId="126B7424" w14:textId="77777777" w:rsidR="00C25232" w:rsidRPr="00165D64" w:rsidRDefault="00C25232" w:rsidP="006A2F35">
            <w:pPr>
              <w:jc w:val="left"/>
              <w:rPr>
                <w:sz w:val="18"/>
                <w:szCs w:val="18"/>
              </w:rPr>
            </w:pPr>
          </w:p>
          <w:p w14:paraId="793DEE9F" w14:textId="29AC57C3" w:rsidR="00C25232" w:rsidRPr="00165D64" w:rsidRDefault="00370218" w:rsidP="006A2F35">
            <w:pPr>
              <w:jc w:val="left"/>
              <w:rPr>
                <w:sz w:val="18"/>
                <w:szCs w:val="18"/>
              </w:rPr>
            </w:pPr>
            <w:r w:rsidRPr="00165D64">
              <w:rPr>
                <w:sz w:val="18"/>
                <w:szCs w:val="18"/>
              </w:rPr>
              <w:t>50 kg/ha</w:t>
            </w:r>
          </w:p>
          <w:p w14:paraId="53AFAA9B" w14:textId="77777777" w:rsidR="006A35E7" w:rsidRPr="00165D64" w:rsidRDefault="006A35E7" w:rsidP="006A2F35">
            <w:pPr>
              <w:jc w:val="left"/>
              <w:rPr>
                <w:sz w:val="18"/>
                <w:szCs w:val="18"/>
              </w:rPr>
            </w:pPr>
          </w:p>
          <w:p w14:paraId="6C512DDB" w14:textId="35F4F655" w:rsidR="00C25232" w:rsidRPr="00165D64" w:rsidRDefault="00370218" w:rsidP="006A2F35">
            <w:pPr>
              <w:jc w:val="left"/>
              <w:rPr>
                <w:sz w:val="18"/>
                <w:szCs w:val="18"/>
              </w:rPr>
            </w:pPr>
            <w:r w:rsidRPr="00165D64">
              <w:rPr>
                <w:sz w:val="18"/>
                <w:szCs w:val="18"/>
              </w:rPr>
              <w:t>30 kg/ha</w:t>
            </w:r>
          </w:p>
          <w:p w14:paraId="524F093E" w14:textId="77777777" w:rsidR="00C25232" w:rsidRPr="00165D64" w:rsidRDefault="00C25232" w:rsidP="006A2F35">
            <w:pPr>
              <w:jc w:val="left"/>
              <w:rPr>
                <w:sz w:val="18"/>
                <w:szCs w:val="18"/>
              </w:rPr>
            </w:pPr>
          </w:p>
          <w:p w14:paraId="4610AD24" w14:textId="01591A35" w:rsidR="0064283A" w:rsidRPr="00165D64" w:rsidRDefault="0064283A" w:rsidP="006A2F35">
            <w:pPr>
              <w:jc w:val="left"/>
              <w:rPr>
                <w:sz w:val="18"/>
                <w:szCs w:val="18"/>
              </w:rPr>
            </w:pPr>
            <w:r w:rsidRPr="00165D64">
              <w:rPr>
                <w:sz w:val="18"/>
                <w:szCs w:val="18"/>
              </w:rPr>
              <w:t>7 kg/ha</w:t>
            </w:r>
          </w:p>
          <w:p w14:paraId="08CF123A" w14:textId="0BBF70C2" w:rsidR="0064283A" w:rsidRPr="00165D64" w:rsidRDefault="0064283A" w:rsidP="006A2F35">
            <w:pPr>
              <w:jc w:val="left"/>
              <w:rPr>
                <w:strike/>
                <w:sz w:val="18"/>
                <w:szCs w:val="18"/>
              </w:rPr>
            </w:pPr>
          </w:p>
          <w:p w14:paraId="3339BF57" w14:textId="1D521E77" w:rsidR="00370218" w:rsidRPr="00165D64" w:rsidRDefault="00370218" w:rsidP="006A2F35">
            <w:pPr>
              <w:jc w:val="left"/>
              <w:rPr>
                <w:sz w:val="18"/>
                <w:szCs w:val="18"/>
              </w:rPr>
            </w:pPr>
          </w:p>
          <w:p w14:paraId="3E95DE95" w14:textId="77777777" w:rsidR="0064283A" w:rsidRPr="00165D64" w:rsidRDefault="0064283A" w:rsidP="006A2F35">
            <w:pPr>
              <w:jc w:val="left"/>
              <w:rPr>
                <w:sz w:val="18"/>
                <w:szCs w:val="18"/>
              </w:rPr>
            </w:pPr>
            <w:r w:rsidRPr="00165D64">
              <w:rPr>
                <w:sz w:val="18"/>
                <w:szCs w:val="18"/>
              </w:rPr>
              <w:t>4-5 kg/ha</w:t>
            </w:r>
          </w:p>
          <w:p w14:paraId="1688D64B" w14:textId="77777777" w:rsidR="0064283A" w:rsidRPr="00165D64" w:rsidRDefault="0064283A" w:rsidP="006A2F35">
            <w:pPr>
              <w:jc w:val="left"/>
              <w:rPr>
                <w:sz w:val="18"/>
                <w:szCs w:val="18"/>
              </w:rPr>
            </w:pPr>
            <w:r w:rsidRPr="00165D64">
              <w:rPr>
                <w:sz w:val="18"/>
                <w:szCs w:val="18"/>
              </w:rPr>
              <w:lastRenderedPageBreak/>
              <w:t>7 kg/ha</w:t>
            </w:r>
          </w:p>
          <w:p w14:paraId="1A91BEC2" w14:textId="25EC38BE" w:rsidR="0064283A" w:rsidRPr="00165D64" w:rsidRDefault="0064283A" w:rsidP="006A2F35">
            <w:pPr>
              <w:jc w:val="left"/>
              <w:rPr>
                <w:strike/>
                <w:sz w:val="18"/>
                <w:szCs w:val="18"/>
              </w:rPr>
            </w:pPr>
          </w:p>
        </w:tc>
        <w:tc>
          <w:tcPr>
            <w:tcW w:w="1134" w:type="dxa"/>
            <w:tcBorders>
              <w:top w:val="single" w:sz="4" w:space="0" w:color="000000"/>
              <w:left w:val="single" w:sz="4" w:space="0" w:color="000000"/>
              <w:bottom w:val="single" w:sz="4" w:space="0" w:color="000000"/>
            </w:tcBorders>
            <w:shd w:val="clear" w:color="auto" w:fill="auto"/>
          </w:tcPr>
          <w:p w14:paraId="644FE534" w14:textId="77777777" w:rsidR="0064283A" w:rsidRPr="00165D64" w:rsidRDefault="0064283A" w:rsidP="006A2F35">
            <w:pPr>
              <w:snapToGrid w:val="0"/>
              <w:jc w:val="left"/>
              <w:rPr>
                <w:sz w:val="18"/>
                <w:szCs w:val="18"/>
              </w:rPr>
            </w:pPr>
            <w:r w:rsidRPr="00165D64">
              <w:rPr>
                <w:sz w:val="18"/>
                <w:szCs w:val="18"/>
              </w:rPr>
              <w:lastRenderedPageBreak/>
              <w:t>ni potrebna</w:t>
            </w:r>
          </w:p>
          <w:p w14:paraId="6818D5BA" w14:textId="77777777" w:rsidR="0064283A" w:rsidRPr="00165D64" w:rsidRDefault="0064283A" w:rsidP="006A2F35">
            <w:pPr>
              <w:snapToGrid w:val="0"/>
              <w:jc w:val="left"/>
              <w:rPr>
                <w:sz w:val="18"/>
                <w:szCs w:val="18"/>
              </w:rPr>
            </w:pPr>
            <w:r w:rsidRPr="00165D64">
              <w:rPr>
                <w:sz w:val="18"/>
                <w:szCs w:val="18"/>
              </w:rPr>
              <w:t>ni potrebna</w:t>
            </w:r>
          </w:p>
          <w:p w14:paraId="1BCC389C" w14:textId="77777777" w:rsidR="0064283A" w:rsidRPr="00165D64" w:rsidRDefault="0064283A" w:rsidP="006A2F35">
            <w:pPr>
              <w:snapToGrid w:val="0"/>
              <w:jc w:val="left"/>
              <w:rPr>
                <w:sz w:val="18"/>
                <w:szCs w:val="18"/>
              </w:rPr>
            </w:pPr>
          </w:p>
          <w:p w14:paraId="6CB80BD7" w14:textId="36AFBD6E" w:rsidR="00C25232" w:rsidRPr="00165D64" w:rsidRDefault="00370218" w:rsidP="006A2F35">
            <w:pPr>
              <w:jc w:val="left"/>
              <w:rPr>
                <w:sz w:val="18"/>
                <w:szCs w:val="18"/>
              </w:rPr>
            </w:pPr>
            <w:r w:rsidRPr="00165D64">
              <w:rPr>
                <w:sz w:val="18"/>
                <w:szCs w:val="18"/>
              </w:rPr>
              <w:t>ni potrebna</w:t>
            </w:r>
          </w:p>
          <w:p w14:paraId="20E8F54C" w14:textId="77777777" w:rsidR="00C25232" w:rsidRPr="00165D64" w:rsidRDefault="00C25232" w:rsidP="006A2F35">
            <w:pPr>
              <w:jc w:val="left"/>
              <w:rPr>
                <w:sz w:val="18"/>
                <w:szCs w:val="18"/>
              </w:rPr>
            </w:pPr>
          </w:p>
          <w:p w14:paraId="24FE15ED" w14:textId="1530E330" w:rsidR="00C25232" w:rsidRPr="00165D64" w:rsidRDefault="00370218" w:rsidP="006A2F35">
            <w:pPr>
              <w:jc w:val="left"/>
              <w:rPr>
                <w:sz w:val="18"/>
                <w:szCs w:val="18"/>
              </w:rPr>
            </w:pPr>
            <w:r w:rsidRPr="00165D64">
              <w:rPr>
                <w:sz w:val="18"/>
                <w:szCs w:val="18"/>
              </w:rPr>
              <w:t>ni potrebna</w:t>
            </w:r>
          </w:p>
          <w:p w14:paraId="0F886AFA" w14:textId="77777777" w:rsidR="006A35E7" w:rsidRPr="00165D64" w:rsidRDefault="006A35E7" w:rsidP="006A2F35">
            <w:pPr>
              <w:jc w:val="left"/>
              <w:rPr>
                <w:sz w:val="18"/>
                <w:szCs w:val="18"/>
              </w:rPr>
            </w:pPr>
          </w:p>
          <w:p w14:paraId="70FB439F" w14:textId="1F38FDF3" w:rsidR="00C25232" w:rsidRPr="00165D64" w:rsidRDefault="00370218" w:rsidP="006A2F35">
            <w:pPr>
              <w:jc w:val="left"/>
              <w:rPr>
                <w:sz w:val="18"/>
                <w:szCs w:val="18"/>
              </w:rPr>
            </w:pPr>
            <w:r w:rsidRPr="00165D64">
              <w:rPr>
                <w:sz w:val="18"/>
                <w:szCs w:val="18"/>
              </w:rPr>
              <w:t>ni potrebna</w:t>
            </w:r>
          </w:p>
          <w:p w14:paraId="2094E3A3" w14:textId="77777777" w:rsidR="00C25232" w:rsidRPr="00165D64" w:rsidRDefault="00C25232" w:rsidP="006A2F35">
            <w:pPr>
              <w:jc w:val="left"/>
              <w:rPr>
                <w:sz w:val="18"/>
                <w:szCs w:val="18"/>
              </w:rPr>
            </w:pPr>
          </w:p>
          <w:p w14:paraId="3779095E" w14:textId="0FB04457" w:rsidR="0064283A" w:rsidRPr="00165D64" w:rsidRDefault="0064283A" w:rsidP="006A2F35">
            <w:pPr>
              <w:jc w:val="left"/>
              <w:rPr>
                <w:sz w:val="18"/>
                <w:szCs w:val="18"/>
              </w:rPr>
            </w:pPr>
            <w:r w:rsidRPr="00165D64">
              <w:rPr>
                <w:sz w:val="18"/>
                <w:szCs w:val="18"/>
              </w:rPr>
              <w:t>ni potrebna</w:t>
            </w:r>
          </w:p>
          <w:p w14:paraId="39692720" w14:textId="77777777" w:rsidR="0064283A" w:rsidRPr="00165D64" w:rsidRDefault="0064283A" w:rsidP="006A2F35">
            <w:pPr>
              <w:jc w:val="left"/>
              <w:rPr>
                <w:sz w:val="18"/>
                <w:szCs w:val="18"/>
              </w:rPr>
            </w:pPr>
          </w:p>
          <w:p w14:paraId="120ED783" w14:textId="0CB3EF46" w:rsidR="0064283A" w:rsidRPr="00165D64" w:rsidRDefault="0064283A" w:rsidP="006A2F35">
            <w:pPr>
              <w:jc w:val="left"/>
              <w:rPr>
                <w:strike/>
                <w:sz w:val="18"/>
                <w:szCs w:val="18"/>
              </w:rPr>
            </w:pPr>
          </w:p>
          <w:p w14:paraId="7398E860" w14:textId="254BEF10" w:rsidR="0064283A" w:rsidRPr="00165D64" w:rsidRDefault="0093760B" w:rsidP="006A2F35">
            <w:pPr>
              <w:jc w:val="left"/>
              <w:rPr>
                <w:sz w:val="18"/>
                <w:szCs w:val="18"/>
              </w:rPr>
            </w:pPr>
            <w:r w:rsidRPr="00165D64">
              <w:rPr>
                <w:sz w:val="18"/>
                <w:szCs w:val="18"/>
              </w:rPr>
              <w:t>ČU</w:t>
            </w:r>
          </w:p>
          <w:p w14:paraId="41BD7F04" w14:textId="1D3926B6" w:rsidR="0064283A" w:rsidRPr="00165D64" w:rsidRDefault="0093760B" w:rsidP="006A2F35">
            <w:pPr>
              <w:jc w:val="left"/>
              <w:rPr>
                <w:sz w:val="18"/>
                <w:szCs w:val="18"/>
              </w:rPr>
            </w:pPr>
            <w:r w:rsidRPr="00165D64">
              <w:rPr>
                <w:sz w:val="18"/>
                <w:szCs w:val="18"/>
              </w:rPr>
              <w:lastRenderedPageBreak/>
              <w:t>ČU</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14:paraId="4282A412" w14:textId="77777777" w:rsidR="0093760B" w:rsidRPr="00165D64" w:rsidRDefault="0093760B" w:rsidP="006A2F35">
            <w:pPr>
              <w:snapToGrid w:val="0"/>
              <w:jc w:val="left"/>
              <w:rPr>
                <w:b/>
                <w:sz w:val="18"/>
                <w:szCs w:val="18"/>
              </w:rPr>
            </w:pPr>
            <w:r w:rsidRPr="00165D64">
              <w:rPr>
                <w:b/>
                <w:sz w:val="18"/>
                <w:szCs w:val="18"/>
              </w:rPr>
              <w:lastRenderedPageBreak/>
              <w:t>**1   30.06.2021</w:t>
            </w:r>
          </w:p>
          <w:p w14:paraId="1DBE8822" w14:textId="77777777" w:rsidR="0064283A" w:rsidRPr="00165D64" w:rsidRDefault="0064283A" w:rsidP="006A2F35">
            <w:pPr>
              <w:snapToGrid w:val="0"/>
              <w:jc w:val="left"/>
              <w:rPr>
                <w:sz w:val="18"/>
                <w:szCs w:val="18"/>
              </w:rPr>
            </w:pPr>
            <w:r w:rsidRPr="00165D64">
              <w:rPr>
                <w:sz w:val="18"/>
                <w:szCs w:val="18"/>
              </w:rPr>
              <w:t>Ob prisotnosi polžev vabe potresemo na obrobje parcele od koder polži prihajajo.</w:t>
            </w:r>
          </w:p>
          <w:p w14:paraId="3179455D" w14:textId="77777777" w:rsidR="0064283A" w:rsidRPr="00165D64" w:rsidRDefault="0064283A" w:rsidP="006A2F35">
            <w:pPr>
              <w:snapToGrid w:val="0"/>
              <w:jc w:val="left"/>
              <w:rPr>
                <w:b/>
                <w:sz w:val="18"/>
                <w:szCs w:val="18"/>
              </w:rPr>
            </w:pPr>
          </w:p>
        </w:tc>
      </w:tr>
      <w:tr w:rsidR="0064283A" w:rsidRPr="000307BC" w14:paraId="3BFB3E4F" w14:textId="77777777" w:rsidTr="006A2F35">
        <w:tblPrEx>
          <w:tblCellMar>
            <w:left w:w="0" w:type="dxa"/>
            <w:right w:w="0" w:type="dxa"/>
          </w:tblCellMar>
        </w:tblPrEx>
        <w:trPr>
          <w:gridAfter w:val="1"/>
          <w:wAfter w:w="8" w:type="dxa"/>
        </w:trPr>
        <w:tc>
          <w:tcPr>
            <w:tcW w:w="1366" w:type="dxa"/>
            <w:tcBorders>
              <w:top w:val="single" w:sz="4" w:space="0" w:color="000000"/>
              <w:left w:val="single" w:sz="4" w:space="0" w:color="000000"/>
              <w:bottom w:val="single" w:sz="4" w:space="0" w:color="000000"/>
            </w:tcBorders>
            <w:shd w:val="clear" w:color="auto" w:fill="auto"/>
          </w:tcPr>
          <w:p w14:paraId="44CA8CBE" w14:textId="28DD1EBB" w:rsidR="0064283A" w:rsidRPr="000307BC" w:rsidRDefault="0064283A" w:rsidP="006A2F35">
            <w:pPr>
              <w:snapToGrid w:val="0"/>
              <w:jc w:val="left"/>
              <w:rPr>
                <w:b/>
                <w:bCs/>
                <w:sz w:val="18"/>
                <w:szCs w:val="18"/>
              </w:rPr>
            </w:pPr>
            <w:r w:rsidRPr="000307BC">
              <w:rPr>
                <w:b/>
                <w:bCs/>
                <w:sz w:val="18"/>
                <w:szCs w:val="18"/>
              </w:rPr>
              <w:t>Nematode</w:t>
            </w:r>
          </w:p>
          <w:p w14:paraId="29862E31" w14:textId="77777777" w:rsidR="0064283A" w:rsidRPr="000307BC" w:rsidRDefault="0064283A" w:rsidP="006A2F35">
            <w:pPr>
              <w:jc w:val="left"/>
              <w:rPr>
                <w:i/>
                <w:iCs/>
                <w:sz w:val="18"/>
                <w:szCs w:val="18"/>
              </w:rPr>
            </w:pPr>
            <w:r w:rsidRPr="000307BC">
              <w:rPr>
                <w:i/>
                <w:iCs/>
                <w:sz w:val="18"/>
                <w:szCs w:val="18"/>
              </w:rPr>
              <w:t>Ditylenchus dipsaci</w:t>
            </w:r>
          </w:p>
        </w:tc>
        <w:tc>
          <w:tcPr>
            <w:tcW w:w="2036" w:type="dxa"/>
            <w:tcBorders>
              <w:top w:val="single" w:sz="4" w:space="0" w:color="000000"/>
              <w:left w:val="single" w:sz="4" w:space="0" w:color="000000"/>
              <w:bottom w:val="single" w:sz="4" w:space="0" w:color="000000"/>
            </w:tcBorders>
            <w:shd w:val="clear" w:color="auto" w:fill="auto"/>
          </w:tcPr>
          <w:p w14:paraId="1BA6C720" w14:textId="77777777" w:rsidR="0064283A" w:rsidRPr="000307BC" w:rsidRDefault="0064283A" w:rsidP="006A2F35">
            <w:pPr>
              <w:snapToGrid w:val="0"/>
              <w:jc w:val="left"/>
              <w:rPr>
                <w:sz w:val="18"/>
                <w:szCs w:val="18"/>
              </w:rPr>
            </w:pPr>
          </w:p>
        </w:tc>
        <w:tc>
          <w:tcPr>
            <w:tcW w:w="2552" w:type="dxa"/>
            <w:tcBorders>
              <w:top w:val="single" w:sz="4" w:space="0" w:color="000000"/>
              <w:left w:val="single" w:sz="4" w:space="0" w:color="000000"/>
              <w:bottom w:val="single" w:sz="4" w:space="0" w:color="000000"/>
            </w:tcBorders>
            <w:shd w:val="clear" w:color="auto" w:fill="auto"/>
          </w:tcPr>
          <w:p w14:paraId="6831C860" w14:textId="77777777" w:rsidR="0064283A" w:rsidRPr="000307BC" w:rsidRDefault="0064283A" w:rsidP="006A2F35">
            <w:pPr>
              <w:tabs>
                <w:tab w:val="left" w:pos="170"/>
              </w:tabs>
              <w:snapToGrid w:val="0"/>
              <w:jc w:val="left"/>
              <w:rPr>
                <w:sz w:val="18"/>
                <w:szCs w:val="18"/>
              </w:rPr>
            </w:pPr>
            <w:r w:rsidRPr="000307BC">
              <w:rPr>
                <w:sz w:val="18"/>
                <w:szCs w:val="18"/>
              </w:rPr>
              <w:t>Agrotehnični ukrep:</w:t>
            </w:r>
          </w:p>
          <w:p w14:paraId="58E0FC17" w14:textId="77777777" w:rsidR="0064283A" w:rsidRPr="000307BC" w:rsidRDefault="0064283A" w:rsidP="0046057E">
            <w:pPr>
              <w:widowControl w:val="0"/>
              <w:numPr>
                <w:ilvl w:val="0"/>
                <w:numId w:val="31"/>
              </w:numPr>
              <w:tabs>
                <w:tab w:val="left" w:pos="622"/>
              </w:tabs>
              <w:suppressAutoHyphens/>
              <w:jc w:val="left"/>
              <w:rPr>
                <w:sz w:val="18"/>
                <w:szCs w:val="18"/>
              </w:rPr>
            </w:pPr>
            <w:r w:rsidRPr="000307BC">
              <w:rPr>
                <w:sz w:val="18"/>
                <w:szCs w:val="18"/>
              </w:rPr>
              <w:t>uporaba zdravega semena</w:t>
            </w:r>
          </w:p>
        </w:tc>
        <w:tc>
          <w:tcPr>
            <w:tcW w:w="1984" w:type="dxa"/>
            <w:tcBorders>
              <w:top w:val="single" w:sz="4" w:space="0" w:color="000000"/>
              <w:left w:val="single" w:sz="4" w:space="0" w:color="000000"/>
              <w:bottom w:val="single" w:sz="4" w:space="0" w:color="000000"/>
            </w:tcBorders>
            <w:shd w:val="clear" w:color="auto" w:fill="auto"/>
          </w:tcPr>
          <w:p w14:paraId="4A33E9CD" w14:textId="77777777" w:rsidR="0064283A" w:rsidRPr="000307BC" w:rsidRDefault="0064283A" w:rsidP="006A2F35">
            <w:pPr>
              <w:snapToGrid w:val="0"/>
              <w:jc w:val="left"/>
              <w:rPr>
                <w:sz w:val="18"/>
                <w:szCs w:val="18"/>
              </w:rPr>
            </w:pPr>
          </w:p>
        </w:tc>
        <w:tc>
          <w:tcPr>
            <w:tcW w:w="1701" w:type="dxa"/>
            <w:tcBorders>
              <w:top w:val="single" w:sz="4" w:space="0" w:color="000000"/>
              <w:left w:val="single" w:sz="4" w:space="0" w:color="000000"/>
              <w:bottom w:val="single" w:sz="4" w:space="0" w:color="000000"/>
            </w:tcBorders>
            <w:shd w:val="clear" w:color="auto" w:fill="auto"/>
          </w:tcPr>
          <w:p w14:paraId="449D4972" w14:textId="77777777" w:rsidR="0064283A" w:rsidRPr="000307BC" w:rsidRDefault="0064283A" w:rsidP="006A2F35">
            <w:pPr>
              <w:snapToGrid w:val="0"/>
              <w:jc w:val="left"/>
              <w:rPr>
                <w:sz w:val="18"/>
                <w:szCs w:val="18"/>
              </w:rPr>
            </w:pPr>
          </w:p>
        </w:tc>
        <w:tc>
          <w:tcPr>
            <w:tcW w:w="1276" w:type="dxa"/>
            <w:tcBorders>
              <w:top w:val="single" w:sz="4" w:space="0" w:color="000000"/>
              <w:left w:val="single" w:sz="4" w:space="0" w:color="000000"/>
              <w:bottom w:val="single" w:sz="4" w:space="0" w:color="000000"/>
            </w:tcBorders>
            <w:shd w:val="clear" w:color="auto" w:fill="auto"/>
          </w:tcPr>
          <w:p w14:paraId="61176A70" w14:textId="77777777" w:rsidR="0064283A" w:rsidRPr="000307BC" w:rsidRDefault="0064283A" w:rsidP="006A2F35">
            <w:pPr>
              <w:snapToGrid w:val="0"/>
              <w:jc w:val="left"/>
              <w:rPr>
                <w:sz w:val="18"/>
                <w:szCs w:val="18"/>
              </w:rPr>
            </w:pP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5A5B243A" w14:textId="77777777" w:rsidR="0064283A" w:rsidRPr="000307BC" w:rsidRDefault="0064283A" w:rsidP="006A2F35">
            <w:pPr>
              <w:snapToGrid w:val="0"/>
              <w:jc w:val="left"/>
              <w:rPr>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589A13B" w14:textId="77777777" w:rsidR="0064283A" w:rsidRPr="000307BC" w:rsidRDefault="0064283A" w:rsidP="006A2F35">
            <w:pPr>
              <w:snapToGrid w:val="0"/>
              <w:jc w:val="left"/>
              <w:rPr>
                <w:sz w:val="18"/>
                <w:szCs w:val="18"/>
              </w:rPr>
            </w:pPr>
          </w:p>
        </w:tc>
      </w:tr>
      <w:tr w:rsidR="005C1B4D" w:rsidRPr="0045774C" w14:paraId="3B315D5A" w14:textId="77777777" w:rsidTr="005C1B4D">
        <w:tblPrEx>
          <w:tblCellMar>
            <w:left w:w="0" w:type="dxa"/>
            <w:right w:w="0" w:type="dxa"/>
          </w:tblCellMar>
        </w:tblPrEx>
        <w:trPr>
          <w:gridAfter w:val="1"/>
          <w:wAfter w:w="8" w:type="dxa"/>
        </w:trPr>
        <w:tc>
          <w:tcPr>
            <w:tcW w:w="1366" w:type="dxa"/>
            <w:tcBorders>
              <w:top w:val="single" w:sz="4" w:space="0" w:color="000000"/>
              <w:left w:val="single" w:sz="4" w:space="0" w:color="000000"/>
              <w:bottom w:val="single" w:sz="4" w:space="0" w:color="000000"/>
            </w:tcBorders>
            <w:shd w:val="clear" w:color="auto" w:fill="auto"/>
          </w:tcPr>
          <w:p w14:paraId="601B5C50" w14:textId="77777777" w:rsidR="005C1B4D" w:rsidRPr="00165D64" w:rsidRDefault="005C1B4D" w:rsidP="008A51E2">
            <w:pPr>
              <w:snapToGrid w:val="0"/>
              <w:jc w:val="left"/>
              <w:rPr>
                <w:b/>
                <w:bCs/>
                <w:sz w:val="18"/>
                <w:szCs w:val="18"/>
              </w:rPr>
            </w:pPr>
            <w:r w:rsidRPr="00165D64">
              <w:rPr>
                <w:b/>
                <w:bCs/>
                <w:sz w:val="18"/>
                <w:szCs w:val="18"/>
              </w:rPr>
              <w:t>Talne glive</w:t>
            </w:r>
          </w:p>
          <w:p w14:paraId="14B14AEC" w14:textId="77777777" w:rsidR="005C1B4D" w:rsidRPr="00165D64" w:rsidRDefault="005C1B4D" w:rsidP="008A51E2">
            <w:pPr>
              <w:snapToGrid w:val="0"/>
              <w:jc w:val="left"/>
              <w:rPr>
                <w:b/>
                <w:bCs/>
                <w:sz w:val="18"/>
                <w:szCs w:val="18"/>
              </w:rPr>
            </w:pPr>
            <w:r w:rsidRPr="00165D64">
              <w:rPr>
                <w:b/>
                <w:bCs/>
                <w:sz w:val="18"/>
                <w:szCs w:val="18"/>
              </w:rPr>
              <w:t>kaleči plevel</w:t>
            </w:r>
          </w:p>
          <w:p w14:paraId="7093FBC0" w14:textId="77777777" w:rsidR="005C1B4D" w:rsidRPr="00165D64" w:rsidRDefault="005C1B4D" w:rsidP="008A51E2">
            <w:pPr>
              <w:snapToGrid w:val="0"/>
              <w:jc w:val="left"/>
              <w:rPr>
                <w:b/>
                <w:bCs/>
                <w:sz w:val="18"/>
                <w:szCs w:val="18"/>
              </w:rPr>
            </w:pPr>
            <w:r w:rsidRPr="00165D64">
              <w:rPr>
                <w:b/>
                <w:bCs/>
                <w:sz w:val="18"/>
                <w:szCs w:val="18"/>
              </w:rPr>
              <w:t>ogorčice</w:t>
            </w:r>
          </w:p>
          <w:p w14:paraId="782DE18B" w14:textId="77777777" w:rsidR="005C1B4D" w:rsidRPr="00165D64" w:rsidRDefault="005C1B4D" w:rsidP="008A51E2">
            <w:pPr>
              <w:snapToGrid w:val="0"/>
              <w:jc w:val="left"/>
              <w:rPr>
                <w:b/>
                <w:bCs/>
                <w:sz w:val="18"/>
                <w:szCs w:val="18"/>
              </w:rPr>
            </w:pPr>
            <w:r w:rsidRPr="00165D64">
              <w:rPr>
                <w:b/>
                <w:bCs/>
                <w:sz w:val="18"/>
                <w:szCs w:val="18"/>
              </w:rPr>
              <w:t>talni škodljivci</w:t>
            </w:r>
          </w:p>
        </w:tc>
        <w:tc>
          <w:tcPr>
            <w:tcW w:w="2036" w:type="dxa"/>
            <w:tcBorders>
              <w:top w:val="single" w:sz="4" w:space="0" w:color="000000"/>
              <w:left w:val="single" w:sz="4" w:space="0" w:color="000000"/>
              <w:bottom w:val="single" w:sz="4" w:space="0" w:color="000000"/>
            </w:tcBorders>
            <w:shd w:val="clear" w:color="auto" w:fill="auto"/>
          </w:tcPr>
          <w:p w14:paraId="133287D0" w14:textId="77777777" w:rsidR="005C1B4D" w:rsidRPr="00165D64" w:rsidRDefault="005C1B4D" w:rsidP="008A51E2">
            <w:pPr>
              <w:snapToGrid w:val="0"/>
              <w:jc w:val="left"/>
              <w:rPr>
                <w:sz w:val="18"/>
                <w:szCs w:val="18"/>
              </w:rPr>
            </w:pPr>
          </w:p>
        </w:tc>
        <w:tc>
          <w:tcPr>
            <w:tcW w:w="2552" w:type="dxa"/>
            <w:tcBorders>
              <w:top w:val="single" w:sz="4" w:space="0" w:color="000000"/>
              <w:left w:val="single" w:sz="4" w:space="0" w:color="000000"/>
              <w:bottom w:val="single" w:sz="4" w:space="0" w:color="000000"/>
            </w:tcBorders>
            <w:shd w:val="clear" w:color="auto" w:fill="auto"/>
          </w:tcPr>
          <w:p w14:paraId="1490E2D9" w14:textId="77777777" w:rsidR="005C1B4D" w:rsidRPr="00165D64" w:rsidRDefault="005C1B4D" w:rsidP="005C1B4D">
            <w:pPr>
              <w:tabs>
                <w:tab w:val="left" w:pos="170"/>
              </w:tabs>
              <w:snapToGrid w:val="0"/>
              <w:jc w:val="left"/>
              <w:rPr>
                <w:sz w:val="18"/>
                <w:szCs w:val="18"/>
              </w:rPr>
            </w:pPr>
          </w:p>
        </w:tc>
        <w:tc>
          <w:tcPr>
            <w:tcW w:w="1984" w:type="dxa"/>
            <w:tcBorders>
              <w:top w:val="single" w:sz="4" w:space="0" w:color="000000"/>
              <w:left w:val="single" w:sz="4" w:space="0" w:color="000000"/>
              <w:bottom w:val="single" w:sz="4" w:space="0" w:color="000000"/>
            </w:tcBorders>
            <w:shd w:val="clear" w:color="auto" w:fill="auto"/>
          </w:tcPr>
          <w:p w14:paraId="155B5FB9" w14:textId="77777777" w:rsidR="005C1B4D" w:rsidRPr="00165D64" w:rsidRDefault="005C1B4D" w:rsidP="005C1B4D">
            <w:pPr>
              <w:snapToGrid w:val="0"/>
              <w:jc w:val="left"/>
              <w:rPr>
                <w:sz w:val="18"/>
                <w:szCs w:val="18"/>
              </w:rPr>
            </w:pPr>
            <w:r w:rsidRPr="00165D64">
              <w:rPr>
                <w:sz w:val="18"/>
                <w:szCs w:val="18"/>
              </w:rPr>
              <w:t>-dazomet</w:t>
            </w:r>
          </w:p>
        </w:tc>
        <w:tc>
          <w:tcPr>
            <w:tcW w:w="1701" w:type="dxa"/>
            <w:tcBorders>
              <w:top w:val="single" w:sz="4" w:space="0" w:color="000000"/>
              <w:left w:val="single" w:sz="4" w:space="0" w:color="000000"/>
              <w:bottom w:val="single" w:sz="4" w:space="0" w:color="000000"/>
            </w:tcBorders>
            <w:shd w:val="clear" w:color="auto" w:fill="auto"/>
          </w:tcPr>
          <w:p w14:paraId="6D73FB38" w14:textId="77777777" w:rsidR="005C1B4D" w:rsidRPr="00165D64" w:rsidRDefault="005C1B4D" w:rsidP="005C1B4D">
            <w:pPr>
              <w:snapToGrid w:val="0"/>
              <w:jc w:val="left"/>
              <w:rPr>
                <w:sz w:val="18"/>
                <w:szCs w:val="18"/>
              </w:rPr>
            </w:pPr>
            <w:r w:rsidRPr="00165D64">
              <w:rPr>
                <w:sz w:val="18"/>
                <w:szCs w:val="18"/>
              </w:rPr>
              <w:t>Basamid granulat</w:t>
            </w:r>
          </w:p>
        </w:tc>
        <w:tc>
          <w:tcPr>
            <w:tcW w:w="1276" w:type="dxa"/>
            <w:tcBorders>
              <w:top w:val="single" w:sz="4" w:space="0" w:color="000000"/>
              <w:left w:val="single" w:sz="4" w:space="0" w:color="000000"/>
              <w:bottom w:val="single" w:sz="4" w:space="0" w:color="000000"/>
            </w:tcBorders>
            <w:shd w:val="clear" w:color="auto" w:fill="auto"/>
          </w:tcPr>
          <w:p w14:paraId="15798A55" w14:textId="77777777" w:rsidR="005C1B4D" w:rsidRPr="00165D64" w:rsidRDefault="005C1B4D" w:rsidP="005C1B4D">
            <w:pPr>
              <w:snapToGrid w:val="0"/>
              <w:jc w:val="left"/>
              <w:rPr>
                <w:sz w:val="18"/>
                <w:szCs w:val="18"/>
              </w:rPr>
            </w:pPr>
            <w:r w:rsidRPr="00165D64">
              <w:rPr>
                <w:sz w:val="18"/>
                <w:szCs w:val="18"/>
              </w:rPr>
              <w:t>500 kg/ha</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72BCA36F" w14:textId="77777777" w:rsidR="005C1B4D" w:rsidRPr="00165D64" w:rsidRDefault="005C1B4D" w:rsidP="005C1B4D">
            <w:pPr>
              <w:snapToGrid w:val="0"/>
              <w:jc w:val="left"/>
              <w:rPr>
                <w:sz w:val="18"/>
                <w:szCs w:val="18"/>
              </w:rPr>
            </w:pPr>
            <w:r w:rsidRPr="00165D64">
              <w:rPr>
                <w:sz w:val="18"/>
                <w:szCs w:val="18"/>
              </w:rPr>
              <w:t>Zagotovljena z načinom uporabe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9D6E13E" w14:textId="77777777" w:rsidR="005C1B4D" w:rsidRPr="00165D64" w:rsidRDefault="005C1B4D" w:rsidP="005C1B4D">
            <w:pPr>
              <w:snapToGrid w:val="0"/>
              <w:jc w:val="left"/>
              <w:rPr>
                <w:sz w:val="18"/>
                <w:szCs w:val="18"/>
              </w:rPr>
            </w:pPr>
            <w:r w:rsidRPr="00165D64">
              <w:rPr>
                <w:sz w:val="18"/>
                <w:szCs w:val="18"/>
              </w:rPr>
              <w:t>1x vsake tretje leto</w:t>
            </w:r>
          </w:p>
          <w:p w14:paraId="538BF48B" w14:textId="77777777" w:rsidR="005C1B4D" w:rsidRPr="00165D64" w:rsidRDefault="005C1B4D" w:rsidP="005C1B4D">
            <w:pPr>
              <w:snapToGrid w:val="0"/>
              <w:jc w:val="left"/>
              <w:rPr>
                <w:sz w:val="18"/>
                <w:szCs w:val="18"/>
              </w:rPr>
            </w:pPr>
            <w:r w:rsidRPr="00165D64">
              <w:rPr>
                <w:sz w:val="18"/>
                <w:szCs w:val="18"/>
              </w:rPr>
              <w:t>Sredstvo za fumigacijo (zaplinjanje) tal, ki kemično razkuži tla</w:t>
            </w:r>
          </w:p>
        </w:tc>
      </w:tr>
    </w:tbl>
    <w:p w14:paraId="130327FB" w14:textId="30922981" w:rsidR="002142DC" w:rsidRPr="00700616" w:rsidRDefault="006A2F35" w:rsidP="006A2F35">
      <w:pPr>
        <w:pStyle w:val="Naslov2"/>
      </w:pPr>
      <w:r w:rsidRPr="000307BC">
        <w:rPr>
          <w:sz w:val="20"/>
        </w:rPr>
        <w:br w:type="page"/>
      </w:r>
      <w:r w:rsidR="00F745ED" w:rsidRPr="000307BC">
        <w:rPr>
          <w:sz w:val="20"/>
        </w:rPr>
        <w:lastRenderedPageBreak/>
        <w:t xml:space="preserve"> </w:t>
      </w:r>
      <w:bookmarkStart w:id="479" w:name="_Toc215563141"/>
      <w:bookmarkStart w:id="480" w:name="_Toc91332690"/>
      <w:bookmarkStart w:id="481" w:name="_Toc91332912"/>
      <w:bookmarkStart w:id="482" w:name="_Toc91333118"/>
      <w:bookmarkStart w:id="483" w:name="_Toc383775736"/>
      <w:bookmarkStart w:id="484" w:name="_Toc99452065"/>
      <w:bookmarkStart w:id="485" w:name="_Toc166556135"/>
      <w:bookmarkStart w:id="486" w:name="_Toc215563142"/>
      <w:bookmarkStart w:id="487" w:name="_Toc91332691"/>
      <w:bookmarkStart w:id="488" w:name="_Toc91332913"/>
      <w:bookmarkStart w:id="489" w:name="_Toc91333119"/>
      <w:bookmarkEnd w:id="477"/>
      <w:bookmarkEnd w:id="478"/>
      <w:r w:rsidR="002142DC" w:rsidRPr="00700616">
        <w:t>INTEGRIRANO VARSTVO ČEBULNIC</w:t>
      </w:r>
      <w:bookmarkEnd w:id="479"/>
      <w:bookmarkEnd w:id="480"/>
      <w:bookmarkEnd w:id="481"/>
      <w:bookmarkEnd w:id="482"/>
      <w:bookmarkEnd w:id="483"/>
      <w:bookmarkEnd w:id="484"/>
      <w:r w:rsidR="002142DC" w:rsidRPr="00700616">
        <w:t xml:space="preserve"> </w:t>
      </w:r>
    </w:p>
    <w:p w14:paraId="7B2175F6" w14:textId="77777777" w:rsidR="002142DC" w:rsidRPr="000307BC" w:rsidRDefault="002142DC" w:rsidP="002142DC">
      <w:pPr>
        <w:rPr>
          <w:sz w:val="20"/>
          <w:szCs w:val="20"/>
        </w:rPr>
      </w:pPr>
    </w:p>
    <w:p w14:paraId="7FB805C3" w14:textId="77777777" w:rsidR="002F0D6E" w:rsidRPr="000307BC" w:rsidRDefault="002F0D6E" w:rsidP="002F0D6E">
      <w:pPr>
        <w:rPr>
          <w:sz w:val="20"/>
          <w:szCs w:val="22"/>
        </w:rPr>
      </w:pPr>
      <w:bookmarkStart w:id="490" w:name="_Toc511303466"/>
      <w:bookmarkStart w:id="491" w:name="_Toc215563143"/>
      <w:bookmarkStart w:id="492" w:name="_Toc91332692"/>
      <w:bookmarkStart w:id="493" w:name="_Toc91332914"/>
      <w:bookmarkStart w:id="494" w:name="_Toc91333120"/>
      <w:bookmarkEnd w:id="485"/>
      <w:bookmarkEnd w:id="486"/>
      <w:bookmarkEnd w:id="487"/>
      <w:bookmarkEnd w:id="488"/>
      <w:bookmarkEnd w:id="489"/>
      <w:r w:rsidRPr="000307BC">
        <w:rPr>
          <w:sz w:val="20"/>
          <w:szCs w:val="22"/>
        </w:rPr>
        <w:t xml:space="preserve">V tabelah so navedena FFS za varstvo čebulnic v splošnem, pri uporabi pa je potrebno upoštevati registracijo po posameznih kulturah, kot je navedeno v opombah oziroma v navodilih za uporabo FFS. </w:t>
      </w:r>
    </w:p>
    <w:tbl>
      <w:tblPr>
        <w:tblW w:w="13938"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08"/>
        <w:gridCol w:w="2090"/>
        <w:gridCol w:w="1760"/>
        <w:gridCol w:w="1760"/>
        <w:gridCol w:w="1980"/>
        <w:gridCol w:w="1127"/>
        <w:gridCol w:w="1559"/>
        <w:gridCol w:w="2154"/>
      </w:tblGrid>
      <w:tr w:rsidR="00A7371F" w:rsidRPr="00A7371F" w14:paraId="0B033984" w14:textId="77777777" w:rsidTr="00A7371F">
        <w:tc>
          <w:tcPr>
            <w:tcW w:w="1508" w:type="dxa"/>
            <w:tcBorders>
              <w:top w:val="single" w:sz="12" w:space="0" w:color="auto"/>
              <w:left w:val="single" w:sz="12" w:space="0" w:color="auto"/>
              <w:bottom w:val="single" w:sz="12" w:space="0" w:color="auto"/>
              <w:right w:val="single" w:sz="12" w:space="0" w:color="auto"/>
            </w:tcBorders>
          </w:tcPr>
          <w:p w14:paraId="4695489F" w14:textId="77777777" w:rsidR="00A7371F" w:rsidRPr="00A7371F" w:rsidRDefault="00A7371F" w:rsidP="00A7371F">
            <w:pPr>
              <w:rPr>
                <w:rFonts w:eastAsiaTheme="minorEastAsia"/>
                <w:sz w:val="18"/>
                <w:szCs w:val="18"/>
              </w:rPr>
            </w:pPr>
            <w:r w:rsidRPr="00A7371F">
              <w:rPr>
                <w:rFonts w:eastAsiaTheme="minorEastAsia"/>
                <w:sz w:val="18"/>
                <w:szCs w:val="18"/>
              </w:rPr>
              <w:t>ŠKODLJIVI ORGANIZEM</w:t>
            </w:r>
          </w:p>
        </w:tc>
        <w:tc>
          <w:tcPr>
            <w:tcW w:w="2090" w:type="dxa"/>
            <w:tcBorders>
              <w:top w:val="single" w:sz="12" w:space="0" w:color="auto"/>
              <w:left w:val="single" w:sz="12" w:space="0" w:color="auto"/>
              <w:bottom w:val="single" w:sz="12" w:space="0" w:color="auto"/>
              <w:right w:val="single" w:sz="12" w:space="0" w:color="auto"/>
            </w:tcBorders>
          </w:tcPr>
          <w:p w14:paraId="680FC9E9" w14:textId="77777777" w:rsidR="00A7371F" w:rsidRPr="00A7371F" w:rsidRDefault="00A7371F" w:rsidP="00A7371F">
            <w:pPr>
              <w:rPr>
                <w:rFonts w:eastAsiaTheme="minorEastAsia"/>
                <w:sz w:val="18"/>
                <w:szCs w:val="18"/>
              </w:rPr>
            </w:pPr>
            <w:r w:rsidRPr="00A7371F">
              <w:rPr>
                <w:rFonts w:eastAsiaTheme="minorEastAsia"/>
                <w:sz w:val="18"/>
                <w:szCs w:val="18"/>
              </w:rPr>
              <w:t>OPIS</w:t>
            </w:r>
          </w:p>
        </w:tc>
        <w:tc>
          <w:tcPr>
            <w:tcW w:w="1760" w:type="dxa"/>
            <w:tcBorders>
              <w:top w:val="single" w:sz="12" w:space="0" w:color="auto"/>
              <w:left w:val="single" w:sz="12" w:space="0" w:color="auto"/>
              <w:bottom w:val="single" w:sz="12" w:space="0" w:color="auto"/>
              <w:right w:val="single" w:sz="12" w:space="0" w:color="auto"/>
            </w:tcBorders>
          </w:tcPr>
          <w:p w14:paraId="40C1DACB" w14:textId="77777777" w:rsidR="00A7371F" w:rsidRPr="00A7371F" w:rsidRDefault="00A7371F" w:rsidP="00A7371F">
            <w:pPr>
              <w:tabs>
                <w:tab w:val="left" w:pos="170"/>
              </w:tabs>
              <w:rPr>
                <w:rFonts w:eastAsiaTheme="minorEastAsia"/>
                <w:sz w:val="18"/>
                <w:szCs w:val="18"/>
              </w:rPr>
            </w:pPr>
            <w:r w:rsidRPr="00A7371F">
              <w:rPr>
                <w:rFonts w:eastAsiaTheme="minorEastAsia"/>
                <w:sz w:val="18"/>
                <w:szCs w:val="18"/>
              </w:rPr>
              <w:t>UKREPI</w:t>
            </w:r>
          </w:p>
        </w:tc>
        <w:tc>
          <w:tcPr>
            <w:tcW w:w="1760" w:type="dxa"/>
            <w:tcBorders>
              <w:top w:val="single" w:sz="12" w:space="0" w:color="auto"/>
              <w:left w:val="single" w:sz="12" w:space="0" w:color="auto"/>
              <w:bottom w:val="single" w:sz="12" w:space="0" w:color="auto"/>
              <w:right w:val="single" w:sz="12" w:space="0" w:color="auto"/>
            </w:tcBorders>
          </w:tcPr>
          <w:p w14:paraId="67F36DD8" w14:textId="77777777" w:rsidR="00A7371F" w:rsidRPr="00A7371F" w:rsidRDefault="00A7371F" w:rsidP="00A7371F">
            <w:pPr>
              <w:rPr>
                <w:rFonts w:eastAsiaTheme="minorEastAsia"/>
                <w:sz w:val="18"/>
                <w:szCs w:val="18"/>
              </w:rPr>
            </w:pPr>
            <w:r w:rsidRPr="00A7371F">
              <w:rPr>
                <w:rFonts w:eastAsiaTheme="minorEastAsia"/>
                <w:sz w:val="18"/>
                <w:szCs w:val="18"/>
              </w:rPr>
              <w:t>AKTIVNA SNOV</w:t>
            </w:r>
          </w:p>
        </w:tc>
        <w:tc>
          <w:tcPr>
            <w:tcW w:w="1980" w:type="dxa"/>
            <w:tcBorders>
              <w:top w:val="single" w:sz="12" w:space="0" w:color="auto"/>
              <w:left w:val="single" w:sz="12" w:space="0" w:color="auto"/>
              <w:bottom w:val="single" w:sz="12" w:space="0" w:color="auto"/>
              <w:right w:val="single" w:sz="12" w:space="0" w:color="auto"/>
            </w:tcBorders>
          </w:tcPr>
          <w:p w14:paraId="00C9D7FB" w14:textId="77777777" w:rsidR="00A7371F" w:rsidRPr="00A7371F" w:rsidRDefault="00A7371F" w:rsidP="00A7371F">
            <w:pPr>
              <w:jc w:val="left"/>
              <w:rPr>
                <w:rFonts w:eastAsiaTheme="minorEastAsia"/>
                <w:sz w:val="18"/>
                <w:szCs w:val="18"/>
              </w:rPr>
            </w:pPr>
            <w:r w:rsidRPr="00A7371F">
              <w:rPr>
                <w:rFonts w:eastAsiaTheme="minorEastAsia"/>
                <w:sz w:val="18"/>
                <w:szCs w:val="18"/>
              </w:rPr>
              <w:t>FITOFARM.</w:t>
            </w:r>
          </w:p>
          <w:p w14:paraId="5A6F69DC" w14:textId="77777777" w:rsidR="00A7371F" w:rsidRPr="00A7371F" w:rsidRDefault="00A7371F" w:rsidP="00A7371F">
            <w:pPr>
              <w:jc w:val="left"/>
              <w:rPr>
                <w:rFonts w:eastAsiaTheme="minorEastAsia"/>
                <w:sz w:val="18"/>
                <w:szCs w:val="18"/>
              </w:rPr>
            </w:pPr>
            <w:r w:rsidRPr="00A7371F">
              <w:rPr>
                <w:rFonts w:eastAsiaTheme="minorEastAsia"/>
                <w:sz w:val="18"/>
                <w:szCs w:val="18"/>
              </w:rPr>
              <w:t>SREDSTVO</w:t>
            </w:r>
          </w:p>
        </w:tc>
        <w:tc>
          <w:tcPr>
            <w:tcW w:w="1127" w:type="dxa"/>
            <w:tcBorders>
              <w:top w:val="single" w:sz="12" w:space="0" w:color="auto"/>
              <w:left w:val="single" w:sz="12" w:space="0" w:color="auto"/>
              <w:bottom w:val="single" w:sz="12" w:space="0" w:color="auto"/>
              <w:right w:val="single" w:sz="12" w:space="0" w:color="auto"/>
            </w:tcBorders>
          </w:tcPr>
          <w:p w14:paraId="7F3D072B" w14:textId="77777777" w:rsidR="00A7371F" w:rsidRPr="00A7371F" w:rsidRDefault="00A7371F" w:rsidP="00A7371F">
            <w:pPr>
              <w:rPr>
                <w:rFonts w:eastAsiaTheme="minorEastAsia"/>
                <w:sz w:val="18"/>
                <w:szCs w:val="18"/>
              </w:rPr>
            </w:pPr>
            <w:r w:rsidRPr="00A7371F">
              <w:rPr>
                <w:rFonts w:eastAsiaTheme="minorEastAsia"/>
                <w:sz w:val="18"/>
                <w:szCs w:val="18"/>
              </w:rPr>
              <w:t xml:space="preserve">ODMEREK </w:t>
            </w:r>
          </w:p>
        </w:tc>
        <w:tc>
          <w:tcPr>
            <w:tcW w:w="1559" w:type="dxa"/>
            <w:tcBorders>
              <w:top w:val="single" w:sz="12" w:space="0" w:color="auto"/>
              <w:left w:val="single" w:sz="12" w:space="0" w:color="auto"/>
              <w:bottom w:val="single" w:sz="12" w:space="0" w:color="auto"/>
              <w:right w:val="single" w:sz="12" w:space="0" w:color="auto"/>
            </w:tcBorders>
          </w:tcPr>
          <w:p w14:paraId="6348F7A7" w14:textId="77777777" w:rsidR="00A7371F" w:rsidRPr="00A7371F" w:rsidRDefault="00A7371F" w:rsidP="00A7371F">
            <w:pPr>
              <w:jc w:val="left"/>
              <w:rPr>
                <w:rFonts w:eastAsiaTheme="minorEastAsia"/>
                <w:sz w:val="18"/>
                <w:szCs w:val="18"/>
              </w:rPr>
            </w:pPr>
            <w:r w:rsidRPr="00A7371F">
              <w:rPr>
                <w:rFonts w:eastAsiaTheme="minorEastAsia"/>
                <w:sz w:val="18"/>
                <w:szCs w:val="18"/>
              </w:rPr>
              <w:t>KARENCA</w:t>
            </w:r>
          </w:p>
          <w:p w14:paraId="0151A567" w14:textId="77777777" w:rsidR="00A7371F" w:rsidRPr="00A7371F" w:rsidRDefault="00A7371F" w:rsidP="00A7371F">
            <w:pPr>
              <w:jc w:val="left"/>
              <w:rPr>
                <w:rFonts w:eastAsiaTheme="minorEastAsia"/>
                <w:sz w:val="18"/>
                <w:szCs w:val="18"/>
              </w:rPr>
            </w:pPr>
            <w:r w:rsidRPr="00A7371F">
              <w:rPr>
                <w:rFonts w:eastAsiaTheme="minorEastAsia"/>
                <w:sz w:val="18"/>
                <w:szCs w:val="18"/>
              </w:rPr>
              <w:t>(dni)</w:t>
            </w:r>
          </w:p>
        </w:tc>
        <w:tc>
          <w:tcPr>
            <w:tcW w:w="2154" w:type="dxa"/>
            <w:tcBorders>
              <w:top w:val="single" w:sz="12" w:space="0" w:color="auto"/>
              <w:left w:val="single" w:sz="12" w:space="0" w:color="auto"/>
              <w:bottom w:val="single" w:sz="12" w:space="0" w:color="auto"/>
              <w:right w:val="single" w:sz="12" w:space="0" w:color="auto"/>
            </w:tcBorders>
          </w:tcPr>
          <w:p w14:paraId="34430AD4" w14:textId="77777777" w:rsidR="00A7371F" w:rsidRPr="00A7371F" w:rsidRDefault="00A7371F" w:rsidP="00A7371F">
            <w:pPr>
              <w:rPr>
                <w:rFonts w:eastAsiaTheme="minorEastAsia"/>
                <w:sz w:val="18"/>
                <w:szCs w:val="18"/>
              </w:rPr>
            </w:pPr>
            <w:r w:rsidRPr="00A7371F">
              <w:rPr>
                <w:rFonts w:eastAsiaTheme="minorEastAsia"/>
                <w:sz w:val="18"/>
                <w:szCs w:val="18"/>
              </w:rPr>
              <w:t>OPOMBE</w:t>
            </w:r>
          </w:p>
        </w:tc>
      </w:tr>
      <w:tr w:rsidR="00A7371F" w:rsidRPr="00A7371F" w14:paraId="1202F184" w14:textId="77777777" w:rsidTr="00A7371F">
        <w:trPr>
          <w:trHeight w:val="509"/>
        </w:trPr>
        <w:tc>
          <w:tcPr>
            <w:tcW w:w="1508" w:type="dxa"/>
            <w:tcBorders>
              <w:top w:val="nil"/>
              <w:left w:val="single" w:sz="6" w:space="0" w:color="auto"/>
              <w:bottom w:val="single" w:sz="6" w:space="0" w:color="auto"/>
              <w:right w:val="single" w:sz="6" w:space="0" w:color="auto"/>
            </w:tcBorders>
          </w:tcPr>
          <w:p w14:paraId="15C23B69" w14:textId="77777777" w:rsidR="00A7371F" w:rsidRPr="00A7371F" w:rsidRDefault="00A7371F" w:rsidP="00A7371F">
            <w:pPr>
              <w:jc w:val="left"/>
              <w:rPr>
                <w:rFonts w:eastAsiaTheme="minorEastAsia"/>
                <w:b/>
                <w:bCs/>
                <w:sz w:val="18"/>
                <w:szCs w:val="18"/>
              </w:rPr>
            </w:pPr>
            <w:r w:rsidRPr="00A7371F">
              <w:rPr>
                <w:rFonts w:eastAsiaTheme="minorEastAsia"/>
                <w:b/>
                <w:bCs/>
                <w:sz w:val="18"/>
                <w:szCs w:val="18"/>
              </w:rPr>
              <w:t>Rumena pritlikavost čebule</w:t>
            </w:r>
          </w:p>
          <w:p w14:paraId="576DDAAF" w14:textId="77777777" w:rsidR="00A7371F" w:rsidRPr="00A7371F" w:rsidRDefault="00A7371F" w:rsidP="00A7371F">
            <w:pPr>
              <w:jc w:val="left"/>
              <w:rPr>
                <w:rFonts w:eastAsiaTheme="minorEastAsia"/>
                <w:sz w:val="18"/>
                <w:szCs w:val="18"/>
              </w:rPr>
            </w:pPr>
            <w:r w:rsidRPr="00A7371F">
              <w:rPr>
                <w:rFonts w:eastAsiaTheme="minorEastAsia"/>
                <w:i/>
                <w:iCs/>
                <w:sz w:val="18"/>
                <w:szCs w:val="18"/>
              </w:rPr>
              <w:t>Alium virus 1</w:t>
            </w:r>
          </w:p>
        </w:tc>
        <w:tc>
          <w:tcPr>
            <w:tcW w:w="12430" w:type="dxa"/>
            <w:gridSpan w:val="7"/>
            <w:tcBorders>
              <w:top w:val="nil"/>
              <w:left w:val="single" w:sz="6" w:space="0" w:color="auto"/>
              <w:bottom w:val="single" w:sz="6" w:space="0" w:color="auto"/>
              <w:right w:val="single" w:sz="6" w:space="0" w:color="auto"/>
            </w:tcBorders>
          </w:tcPr>
          <w:p w14:paraId="2C6B623A" w14:textId="77777777" w:rsidR="00A7371F" w:rsidRPr="00A7371F" w:rsidRDefault="00A7371F" w:rsidP="00A7371F">
            <w:pPr>
              <w:rPr>
                <w:rFonts w:eastAsiaTheme="minorEastAsia"/>
                <w:sz w:val="18"/>
                <w:szCs w:val="18"/>
              </w:rPr>
            </w:pPr>
            <w:r w:rsidRPr="00A7371F">
              <w:rPr>
                <w:rFonts w:eastAsiaTheme="minorEastAsia"/>
                <w:sz w:val="18"/>
                <w:szCs w:val="18"/>
              </w:rPr>
              <w:t xml:space="preserve">Rastline zaostajajo v rasti. List čebule ni okrogel temveč ploščat. Listi so valoviti, bulasti, zasukani in venijo. </w:t>
            </w:r>
          </w:p>
          <w:p w14:paraId="2EA4036B" w14:textId="77777777" w:rsidR="00A7371F" w:rsidRPr="00A7371F" w:rsidRDefault="00A7371F" w:rsidP="00A7371F">
            <w:pPr>
              <w:rPr>
                <w:rFonts w:eastAsiaTheme="minorEastAsia"/>
                <w:sz w:val="18"/>
                <w:szCs w:val="18"/>
              </w:rPr>
            </w:pPr>
          </w:p>
          <w:p w14:paraId="6523EA20" w14:textId="77777777" w:rsidR="00A7371F" w:rsidRPr="00A7371F" w:rsidRDefault="00A7371F" w:rsidP="00A7371F">
            <w:pPr>
              <w:tabs>
                <w:tab w:val="left" w:pos="170"/>
              </w:tabs>
              <w:rPr>
                <w:rFonts w:eastAsiaTheme="minorEastAsia"/>
                <w:sz w:val="18"/>
                <w:szCs w:val="18"/>
              </w:rPr>
            </w:pPr>
            <w:r w:rsidRPr="00A7371F">
              <w:rPr>
                <w:rFonts w:eastAsiaTheme="minorEastAsia"/>
                <w:sz w:val="18"/>
                <w:szCs w:val="18"/>
              </w:rPr>
              <w:t>Agrotehnični ukrepi:</w:t>
            </w:r>
          </w:p>
          <w:p w14:paraId="2DD9A7B1" w14:textId="77777777" w:rsidR="00A7371F" w:rsidRPr="00A7371F" w:rsidRDefault="00A7371F" w:rsidP="00A7371F">
            <w:pPr>
              <w:jc w:val="left"/>
              <w:rPr>
                <w:rFonts w:eastAsiaTheme="minorEastAsia"/>
                <w:sz w:val="18"/>
                <w:szCs w:val="18"/>
              </w:rPr>
            </w:pPr>
            <w:r w:rsidRPr="00A7371F">
              <w:rPr>
                <w:rFonts w:eastAsiaTheme="minorEastAsia"/>
                <w:sz w:val="18"/>
                <w:szCs w:val="18"/>
              </w:rPr>
              <w:t>uporaba zdravega semena.</w:t>
            </w:r>
          </w:p>
        </w:tc>
      </w:tr>
      <w:tr w:rsidR="00A7371F" w:rsidRPr="00A7371F" w14:paraId="5171AB78" w14:textId="77777777" w:rsidTr="00A7371F">
        <w:trPr>
          <w:trHeight w:val="270"/>
        </w:trPr>
        <w:tc>
          <w:tcPr>
            <w:tcW w:w="1508" w:type="dxa"/>
            <w:vMerge w:val="restart"/>
            <w:tcBorders>
              <w:top w:val="nil"/>
              <w:left w:val="single" w:sz="6" w:space="0" w:color="auto"/>
              <w:right w:val="single" w:sz="6" w:space="0" w:color="auto"/>
            </w:tcBorders>
          </w:tcPr>
          <w:p w14:paraId="15F821FB" w14:textId="77777777" w:rsidR="00A7371F" w:rsidRPr="00A7371F" w:rsidRDefault="00A7371F" w:rsidP="00A7371F">
            <w:pPr>
              <w:jc w:val="left"/>
              <w:rPr>
                <w:rFonts w:eastAsiaTheme="minorEastAsia"/>
                <w:b/>
                <w:bCs/>
                <w:sz w:val="18"/>
                <w:szCs w:val="18"/>
              </w:rPr>
            </w:pPr>
            <w:r w:rsidRPr="00A7371F">
              <w:rPr>
                <w:rFonts w:eastAsiaTheme="minorEastAsia"/>
                <w:b/>
                <w:bCs/>
                <w:sz w:val="18"/>
                <w:szCs w:val="18"/>
              </w:rPr>
              <w:t>Čebulna plesen</w:t>
            </w:r>
          </w:p>
          <w:p w14:paraId="6B3C6988" w14:textId="77777777" w:rsidR="00A7371F" w:rsidRPr="00A7371F" w:rsidRDefault="00A7371F" w:rsidP="00A7371F">
            <w:pPr>
              <w:jc w:val="left"/>
              <w:rPr>
                <w:rFonts w:eastAsiaTheme="minorEastAsia"/>
                <w:b/>
                <w:bCs/>
                <w:sz w:val="18"/>
                <w:szCs w:val="18"/>
              </w:rPr>
            </w:pPr>
            <w:r w:rsidRPr="00A7371F">
              <w:rPr>
                <w:rFonts w:eastAsiaTheme="minorEastAsia"/>
                <w:i/>
                <w:iCs/>
                <w:sz w:val="18"/>
                <w:szCs w:val="18"/>
              </w:rPr>
              <w:t>Peronospora destructor</w:t>
            </w:r>
          </w:p>
        </w:tc>
        <w:tc>
          <w:tcPr>
            <w:tcW w:w="2090" w:type="dxa"/>
            <w:vMerge w:val="restart"/>
            <w:tcBorders>
              <w:top w:val="nil"/>
              <w:left w:val="single" w:sz="6" w:space="0" w:color="auto"/>
              <w:right w:val="single" w:sz="6" w:space="0" w:color="auto"/>
            </w:tcBorders>
          </w:tcPr>
          <w:p w14:paraId="07A96DF6" w14:textId="77777777" w:rsidR="00A7371F" w:rsidRPr="00A7371F" w:rsidRDefault="00A7371F" w:rsidP="00A7371F">
            <w:pPr>
              <w:rPr>
                <w:rFonts w:eastAsiaTheme="minorEastAsia"/>
                <w:sz w:val="18"/>
                <w:szCs w:val="18"/>
              </w:rPr>
            </w:pPr>
            <w:r w:rsidRPr="00A7371F">
              <w:rPr>
                <w:rFonts w:eastAsiaTheme="minorEastAsia"/>
                <w:sz w:val="18"/>
                <w:szCs w:val="18"/>
              </w:rPr>
              <w:t>Znake okužbe najlažje opazimo na starejših listih in se kažejo v obliki svetlo zelenih podolgovatih peg, ki so dolge od 3 do 30 cm. V mokrih in hladnih razmerah se na listih začne tvoriti sivo vijolična prevleka trosonoscev in trosov. Znamenja bolezni se širijo v pasovih ali krogih. Okuženi listi se povesijo, postanejo svetlo zeleni, rumenijo in postopoma odmrejo. Gliva prav tako okužuje cvetove in se prenaša naprej s semenom. Čebule so lahko sistemično okužene in začnejo gniti šele v skladiščih. Bolezen lahko izbruhne večkrat na leto v pogojih ugodnih za rast glive. Kadar je relativna zračna vlaga nižja od 80 % in temperature višje od 24 °C se rast glive ustavi in ponovno okrepi, kadar nastopi vlažno in hladno vreme.</w:t>
            </w:r>
          </w:p>
        </w:tc>
        <w:tc>
          <w:tcPr>
            <w:tcW w:w="1760" w:type="dxa"/>
            <w:vMerge w:val="restart"/>
            <w:tcBorders>
              <w:top w:val="nil"/>
              <w:left w:val="single" w:sz="6" w:space="0" w:color="auto"/>
              <w:right w:val="single" w:sz="6" w:space="0" w:color="auto"/>
            </w:tcBorders>
          </w:tcPr>
          <w:p w14:paraId="09EC2B0C" w14:textId="77777777" w:rsidR="00A7371F" w:rsidRPr="00A7371F" w:rsidRDefault="00A7371F" w:rsidP="00A7371F">
            <w:pPr>
              <w:tabs>
                <w:tab w:val="left" w:pos="170"/>
              </w:tabs>
              <w:rPr>
                <w:rFonts w:eastAsiaTheme="minorEastAsia"/>
                <w:sz w:val="18"/>
                <w:szCs w:val="18"/>
              </w:rPr>
            </w:pPr>
            <w:r w:rsidRPr="00A7371F">
              <w:rPr>
                <w:rFonts w:eastAsiaTheme="minorEastAsia"/>
                <w:sz w:val="18"/>
                <w:szCs w:val="18"/>
              </w:rPr>
              <w:t>Agrotehnični ukrepi:</w:t>
            </w:r>
          </w:p>
          <w:p w14:paraId="443C1312" w14:textId="77777777" w:rsidR="00A7371F" w:rsidRPr="00A7371F" w:rsidRDefault="00A7371F" w:rsidP="00A7371F">
            <w:pPr>
              <w:tabs>
                <w:tab w:val="left" w:pos="170"/>
              </w:tabs>
              <w:rPr>
                <w:rFonts w:eastAsiaTheme="minorEastAsia"/>
                <w:sz w:val="18"/>
                <w:szCs w:val="18"/>
              </w:rPr>
            </w:pPr>
            <w:r w:rsidRPr="00A7371F">
              <w:rPr>
                <w:rFonts w:eastAsiaTheme="minorEastAsia"/>
                <w:sz w:val="18"/>
                <w:szCs w:val="18"/>
              </w:rPr>
              <w:t>-setev zdravega in certificiranega čebulčka,</w:t>
            </w:r>
          </w:p>
          <w:p w14:paraId="4FB47DB8" w14:textId="77777777" w:rsidR="00A7371F" w:rsidRPr="00A7371F" w:rsidRDefault="00A7371F" w:rsidP="00A7371F">
            <w:pPr>
              <w:tabs>
                <w:tab w:val="left" w:pos="170"/>
              </w:tabs>
              <w:rPr>
                <w:rFonts w:eastAsiaTheme="minorEastAsia"/>
                <w:sz w:val="18"/>
                <w:szCs w:val="18"/>
              </w:rPr>
            </w:pPr>
            <w:r w:rsidRPr="00A7371F">
              <w:rPr>
                <w:rFonts w:eastAsiaTheme="minorEastAsia"/>
                <w:sz w:val="18"/>
                <w:szCs w:val="18"/>
              </w:rPr>
              <w:t>-vzgoja sadik iz semena čebule (manj dovzetne za okužbo s čebulno plesnijo),</w:t>
            </w:r>
          </w:p>
          <w:p w14:paraId="5A47D010" w14:textId="77777777" w:rsidR="00A7371F" w:rsidRPr="00A7371F" w:rsidRDefault="00A7371F" w:rsidP="00A7371F">
            <w:pPr>
              <w:tabs>
                <w:tab w:val="left" w:pos="170"/>
              </w:tabs>
              <w:rPr>
                <w:rFonts w:eastAsiaTheme="minorEastAsia"/>
                <w:sz w:val="18"/>
                <w:szCs w:val="18"/>
              </w:rPr>
            </w:pPr>
            <w:r w:rsidRPr="00A7371F">
              <w:rPr>
                <w:rFonts w:eastAsiaTheme="minorEastAsia"/>
                <w:sz w:val="18"/>
                <w:szCs w:val="18"/>
              </w:rPr>
              <w:t>-štirileten kolobar, ki ne vključuje gostiteljskih rastlin iz rodu Allium,</w:t>
            </w:r>
          </w:p>
          <w:p w14:paraId="1005D5F3" w14:textId="77777777" w:rsidR="00A7371F" w:rsidRPr="00A7371F" w:rsidRDefault="00A7371F" w:rsidP="00A7371F">
            <w:pPr>
              <w:tabs>
                <w:tab w:val="left" w:pos="170"/>
              </w:tabs>
              <w:rPr>
                <w:rFonts w:eastAsiaTheme="minorEastAsia"/>
                <w:sz w:val="18"/>
                <w:szCs w:val="18"/>
              </w:rPr>
            </w:pPr>
            <w:r w:rsidRPr="00A7371F">
              <w:rPr>
                <w:rFonts w:eastAsiaTheme="minorEastAsia"/>
                <w:sz w:val="18"/>
                <w:szCs w:val="18"/>
              </w:rPr>
              <w:t>-skrb za dobro odcedno zemljišče,</w:t>
            </w:r>
          </w:p>
          <w:p w14:paraId="4AED807A" w14:textId="77777777" w:rsidR="00A7371F" w:rsidRPr="00A7371F" w:rsidRDefault="00A7371F" w:rsidP="00A7371F">
            <w:pPr>
              <w:tabs>
                <w:tab w:val="left" w:pos="170"/>
              </w:tabs>
              <w:rPr>
                <w:rFonts w:eastAsiaTheme="minorEastAsia"/>
                <w:sz w:val="18"/>
                <w:szCs w:val="18"/>
              </w:rPr>
            </w:pPr>
            <w:r w:rsidRPr="00A7371F">
              <w:rPr>
                <w:rFonts w:eastAsiaTheme="minorEastAsia"/>
                <w:sz w:val="18"/>
                <w:szCs w:val="18"/>
              </w:rPr>
              <w:t>- čim širša sadilna razdalja,</w:t>
            </w:r>
          </w:p>
          <w:p w14:paraId="1466A0D0" w14:textId="77777777" w:rsidR="00A7371F" w:rsidRPr="00A7371F" w:rsidRDefault="00A7371F" w:rsidP="00A7371F">
            <w:pPr>
              <w:tabs>
                <w:tab w:val="left" w:pos="170"/>
              </w:tabs>
              <w:rPr>
                <w:rFonts w:eastAsiaTheme="minorEastAsia"/>
                <w:sz w:val="18"/>
                <w:szCs w:val="18"/>
              </w:rPr>
            </w:pPr>
            <w:r w:rsidRPr="00A7371F">
              <w:rPr>
                <w:rFonts w:eastAsiaTheme="minorEastAsia"/>
                <w:sz w:val="18"/>
                <w:szCs w:val="18"/>
              </w:rPr>
              <w:t>-izogibamo se namakanju z razpršilci (posevke čebule zato namakamo le površinsko).</w:t>
            </w:r>
          </w:p>
          <w:p w14:paraId="403412E5" w14:textId="77777777" w:rsidR="00A7371F" w:rsidRPr="00A7371F" w:rsidRDefault="00A7371F" w:rsidP="00A7371F">
            <w:pPr>
              <w:tabs>
                <w:tab w:val="left" w:pos="170"/>
              </w:tabs>
              <w:rPr>
                <w:rFonts w:eastAsiaTheme="minorEastAsia"/>
                <w:sz w:val="18"/>
                <w:szCs w:val="18"/>
              </w:rPr>
            </w:pPr>
          </w:p>
          <w:p w14:paraId="28C5B209" w14:textId="77777777" w:rsidR="00A7371F" w:rsidRPr="00A7371F" w:rsidRDefault="00A7371F" w:rsidP="00A7371F">
            <w:pPr>
              <w:tabs>
                <w:tab w:val="left" w:pos="34"/>
              </w:tabs>
              <w:ind w:right="-50"/>
              <w:jc w:val="left"/>
              <w:rPr>
                <w:rFonts w:eastAsiaTheme="minorEastAsia"/>
                <w:color w:val="000000"/>
                <w:sz w:val="18"/>
                <w:szCs w:val="18"/>
                <w:shd w:val="clear" w:color="auto" w:fill="FFFFFF"/>
              </w:rPr>
            </w:pPr>
            <w:r w:rsidRPr="00A7371F">
              <w:rPr>
                <w:rFonts w:eastAsiaTheme="minorEastAsia"/>
                <w:color w:val="000000"/>
                <w:sz w:val="18"/>
                <w:szCs w:val="18"/>
                <w:shd w:val="clear" w:color="auto" w:fill="FFFFFF"/>
              </w:rPr>
              <w:t>Kemično varstvo:</w:t>
            </w:r>
          </w:p>
          <w:p w14:paraId="434BCAC0" w14:textId="77777777" w:rsidR="00A7371F" w:rsidRPr="00A7371F" w:rsidRDefault="00A7371F" w:rsidP="00A7371F">
            <w:pPr>
              <w:tabs>
                <w:tab w:val="left" w:pos="34"/>
              </w:tabs>
              <w:ind w:right="-50"/>
              <w:jc w:val="left"/>
              <w:rPr>
                <w:rFonts w:eastAsiaTheme="minorEastAsia"/>
                <w:color w:val="000000"/>
                <w:sz w:val="18"/>
                <w:szCs w:val="18"/>
                <w:shd w:val="clear" w:color="auto" w:fill="FFFFFF"/>
              </w:rPr>
            </w:pPr>
            <w:r w:rsidRPr="00A7371F">
              <w:rPr>
                <w:rFonts w:eastAsiaTheme="minorEastAsia"/>
                <w:color w:val="000000"/>
                <w:sz w:val="18"/>
                <w:szCs w:val="18"/>
                <w:shd w:val="clear" w:color="auto" w:fill="FFFFFF"/>
              </w:rPr>
              <w:t>-uporaba registriranih fungicidov.</w:t>
            </w:r>
          </w:p>
          <w:p w14:paraId="4DAE0C87" w14:textId="77777777" w:rsidR="00A7371F" w:rsidRPr="00A7371F" w:rsidRDefault="00A7371F" w:rsidP="00A7371F">
            <w:pPr>
              <w:tabs>
                <w:tab w:val="left" w:pos="170"/>
              </w:tabs>
              <w:rPr>
                <w:rFonts w:eastAsiaTheme="minorEastAsia"/>
                <w:sz w:val="18"/>
                <w:szCs w:val="18"/>
              </w:rPr>
            </w:pPr>
          </w:p>
        </w:tc>
        <w:tc>
          <w:tcPr>
            <w:tcW w:w="8580" w:type="dxa"/>
            <w:gridSpan w:val="5"/>
            <w:tcBorders>
              <w:top w:val="nil"/>
              <w:left w:val="single" w:sz="6" w:space="0" w:color="auto"/>
              <w:right w:val="single" w:sz="6" w:space="0" w:color="auto"/>
            </w:tcBorders>
          </w:tcPr>
          <w:p w14:paraId="29237CA6" w14:textId="77777777" w:rsidR="00A7371F" w:rsidRPr="00A7371F" w:rsidRDefault="00A7371F" w:rsidP="00A7371F">
            <w:pPr>
              <w:jc w:val="left"/>
              <w:rPr>
                <w:rFonts w:eastAsiaTheme="minorEastAsia"/>
                <w:b/>
                <w:sz w:val="18"/>
                <w:szCs w:val="18"/>
              </w:rPr>
            </w:pPr>
            <w:r w:rsidRPr="00A7371F">
              <w:rPr>
                <w:rFonts w:eastAsiaTheme="minorEastAsia"/>
                <w:b/>
                <w:sz w:val="18"/>
                <w:szCs w:val="18"/>
              </w:rPr>
              <w:t>PRIDELAVA NA PROSTEM</w:t>
            </w:r>
          </w:p>
        </w:tc>
      </w:tr>
      <w:tr w:rsidR="00A7371F" w:rsidRPr="00A7371F" w14:paraId="059953E8" w14:textId="77777777" w:rsidTr="00A7371F">
        <w:trPr>
          <w:trHeight w:val="275"/>
        </w:trPr>
        <w:tc>
          <w:tcPr>
            <w:tcW w:w="1508" w:type="dxa"/>
            <w:vMerge/>
            <w:tcBorders>
              <w:left w:val="single" w:sz="6" w:space="0" w:color="auto"/>
              <w:right w:val="single" w:sz="6" w:space="0" w:color="auto"/>
            </w:tcBorders>
          </w:tcPr>
          <w:p w14:paraId="10CBF928" w14:textId="77777777" w:rsidR="00A7371F" w:rsidRPr="00A7371F" w:rsidRDefault="00A7371F" w:rsidP="00A7371F">
            <w:pPr>
              <w:jc w:val="left"/>
              <w:rPr>
                <w:rFonts w:eastAsiaTheme="minorEastAsia"/>
                <w:b/>
                <w:bCs/>
                <w:sz w:val="18"/>
                <w:szCs w:val="18"/>
              </w:rPr>
            </w:pPr>
          </w:p>
        </w:tc>
        <w:tc>
          <w:tcPr>
            <w:tcW w:w="2090" w:type="dxa"/>
            <w:vMerge/>
            <w:tcBorders>
              <w:left w:val="single" w:sz="6" w:space="0" w:color="auto"/>
              <w:right w:val="single" w:sz="6" w:space="0" w:color="auto"/>
            </w:tcBorders>
          </w:tcPr>
          <w:p w14:paraId="7C222FD8" w14:textId="77777777" w:rsidR="00A7371F" w:rsidRPr="00A7371F" w:rsidRDefault="00A7371F" w:rsidP="00A7371F">
            <w:pPr>
              <w:rPr>
                <w:rFonts w:eastAsiaTheme="minorEastAsia"/>
                <w:sz w:val="18"/>
                <w:szCs w:val="18"/>
              </w:rPr>
            </w:pPr>
          </w:p>
        </w:tc>
        <w:tc>
          <w:tcPr>
            <w:tcW w:w="1760" w:type="dxa"/>
            <w:vMerge/>
            <w:tcBorders>
              <w:left w:val="single" w:sz="6" w:space="0" w:color="auto"/>
              <w:right w:val="single" w:sz="6" w:space="0" w:color="auto"/>
            </w:tcBorders>
          </w:tcPr>
          <w:p w14:paraId="46927A23" w14:textId="77777777" w:rsidR="00A7371F" w:rsidRPr="00A7371F" w:rsidRDefault="00A7371F" w:rsidP="00A7371F">
            <w:pPr>
              <w:tabs>
                <w:tab w:val="left" w:pos="170"/>
              </w:tabs>
              <w:rPr>
                <w:rFonts w:eastAsiaTheme="minorEastAsia"/>
                <w:sz w:val="18"/>
                <w:szCs w:val="18"/>
              </w:rPr>
            </w:pPr>
          </w:p>
        </w:tc>
        <w:tc>
          <w:tcPr>
            <w:tcW w:w="1760" w:type="dxa"/>
            <w:vMerge w:val="restart"/>
            <w:tcBorders>
              <w:top w:val="nil"/>
              <w:left w:val="single" w:sz="6" w:space="0" w:color="auto"/>
              <w:right w:val="single" w:sz="6" w:space="0" w:color="auto"/>
            </w:tcBorders>
          </w:tcPr>
          <w:p w14:paraId="7C64768A" w14:textId="77777777" w:rsidR="00A7371F" w:rsidRPr="00A7371F" w:rsidRDefault="00A7371F" w:rsidP="00A7371F">
            <w:pPr>
              <w:tabs>
                <w:tab w:val="left" w:pos="34"/>
              </w:tabs>
              <w:ind w:right="-50"/>
              <w:jc w:val="left"/>
              <w:rPr>
                <w:rFonts w:eastAsiaTheme="minorEastAsia"/>
                <w:color w:val="000000"/>
                <w:sz w:val="18"/>
                <w:szCs w:val="18"/>
                <w:shd w:val="clear" w:color="auto" w:fill="FFFFFF"/>
              </w:rPr>
            </w:pPr>
            <w:r w:rsidRPr="00A7371F">
              <w:rPr>
                <w:rFonts w:eastAsiaTheme="minorEastAsia"/>
                <w:color w:val="000000"/>
                <w:sz w:val="18"/>
                <w:szCs w:val="18"/>
                <w:shd w:val="clear" w:color="auto" w:fill="FFFFFF"/>
              </w:rPr>
              <w:t>-azoksistrobin</w:t>
            </w:r>
          </w:p>
        </w:tc>
        <w:tc>
          <w:tcPr>
            <w:tcW w:w="1980" w:type="dxa"/>
            <w:tcBorders>
              <w:top w:val="nil"/>
              <w:left w:val="single" w:sz="6" w:space="0" w:color="auto"/>
              <w:bottom w:val="single" w:sz="4" w:space="0" w:color="auto"/>
              <w:right w:val="single" w:sz="6" w:space="0" w:color="auto"/>
            </w:tcBorders>
          </w:tcPr>
          <w:p w14:paraId="35248691" w14:textId="77777777" w:rsidR="00A7371F" w:rsidRPr="00A7371F" w:rsidRDefault="00A7371F" w:rsidP="00A7371F">
            <w:pPr>
              <w:jc w:val="left"/>
              <w:rPr>
                <w:rFonts w:eastAsiaTheme="minorEastAsia"/>
                <w:sz w:val="18"/>
                <w:szCs w:val="18"/>
              </w:rPr>
            </w:pPr>
            <w:r w:rsidRPr="00A7371F">
              <w:rPr>
                <w:rFonts w:eastAsiaTheme="minorEastAsia"/>
                <w:sz w:val="18"/>
                <w:szCs w:val="18"/>
              </w:rPr>
              <w:t xml:space="preserve">Chamane </w:t>
            </w:r>
          </w:p>
        </w:tc>
        <w:tc>
          <w:tcPr>
            <w:tcW w:w="1127" w:type="dxa"/>
            <w:tcBorders>
              <w:top w:val="nil"/>
              <w:left w:val="single" w:sz="6" w:space="0" w:color="auto"/>
              <w:bottom w:val="single" w:sz="4" w:space="0" w:color="auto"/>
              <w:right w:val="single" w:sz="6" w:space="0" w:color="auto"/>
            </w:tcBorders>
          </w:tcPr>
          <w:p w14:paraId="554B3B05" w14:textId="77777777" w:rsidR="00A7371F" w:rsidRPr="00A7371F" w:rsidRDefault="00A7371F" w:rsidP="00A7371F">
            <w:pPr>
              <w:jc w:val="left"/>
              <w:rPr>
                <w:rFonts w:eastAsiaTheme="minorEastAsia"/>
                <w:sz w:val="18"/>
                <w:szCs w:val="18"/>
              </w:rPr>
            </w:pPr>
            <w:r w:rsidRPr="00A7371F">
              <w:rPr>
                <w:rFonts w:eastAsiaTheme="minorEastAsia"/>
                <w:sz w:val="18"/>
                <w:szCs w:val="18"/>
              </w:rPr>
              <w:t>1 l/ha</w:t>
            </w:r>
          </w:p>
        </w:tc>
        <w:tc>
          <w:tcPr>
            <w:tcW w:w="1559" w:type="dxa"/>
            <w:tcBorders>
              <w:top w:val="nil"/>
              <w:left w:val="single" w:sz="6" w:space="0" w:color="auto"/>
              <w:right w:val="single" w:sz="6" w:space="0" w:color="auto"/>
            </w:tcBorders>
          </w:tcPr>
          <w:p w14:paraId="4224208F" w14:textId="77777777" w:rsidR="00A7371F" w:rsidRPr="00A7371F" w:rsidRDefault="00A7371F" w:rsidP="00A7371F">
            <w:pPr>
              <w:jc w:val="left"/>
              <w:rPr>
                <w:rFonts w:eastAsiaTheme="minorEastAsia"/>
                <w:sz w:val="18"/>
                <w:szCs w:val="18"/>
              </w:rPr>
            </w:pPr>
            <w:r w:rsidRPr="00A7371F">
              <w:rPr>
                <w:rFonts w:eastAsiaTheme="minorEastAsia"/>
                <w:sz w:val="18"/>
                <w:szCs w:val="18"/>
              </w:rPr>
              <w:t>14</w:t>
            </w:r>
          </w:p>
        </w:tc>
        <w:tc>
          <w:tcPr>
            <w:tcW w:w="2154" w:type="dxa"/>
            <w:tcBorders>
              <w:top w:val="nil"/>
              <w:left w:val="single" w:sz="6" w:space="0" w:color="auto"/>
              <w:right w:val="single" w:sz="6" w:space="0" w:color="auto"/>
            </w:tcBorders>
          </w:tcPr>
          <w:p w14:paraId="7F01DD72" w14:textId="77777777" w:rsidR="00A7371F" w:rsidRPr="00A7371F" w:rsidRDefault="00A7371F" w:rsidP="00A7371F">
            <w:pPr>
              <w:jc w:val="left"/>
              <w:rPr>
                <w:rFonts w:eastAsiaTheme="minorEastAsia"/>
                <w:sz w:val="18"/>
                <w:szCs w:val="18"/>
              </w:rPr>
            </w:pPr>
            <w:r w:rsidRPr="00A7371F">
              <w:rPr>
                <w:rFonts w:eastAsiaTheme="minorEastAsia"/>
                <w:sz w:val="18"/>
                <w:szCs w:val="18"/>
              </w:rPr>
              <w:t xml:space="preserve">uporaba na čebuli </w:t>
            </w:r>
          </w:p>
        </w:tc>
      </w:tr>
      <w:tr w:rsidR="00A7371F" w:rsidRPr="00A7371F" w14:paraId="78D92DD0" w14:textId="77777777" w:rsidTr="00A7371F">
        <w:trPr>
          <w:trHeight w:val="265"/>
        </w:trPr>
        <w:tc>
          <w:tcPr>
            <w:tcW w:w="1508" w:type="dxa"/>
            <w:vMerge/>
            <w:tcBorders>
              <w:left w:val="single" w:sz="6" w:space="0" w:color="auto"/>
              <w:right w:val="single" w:sz="6" w:space="0" w:color="auto"/>
            </w:tcBorders>
          </w:tcPr>
          <w:p w14:paraId="66349790" w14:textId="77777777" w:rsidR="00A7371F" w:rsidRPr="00A7371F" w:rsidRDefault="00A7371F" w:rsidP="00A7371F">
            <w:pPr>
              <w:jc w:val="left"/>
              <w:rPr>
                <w:rFonts w:eastAsiaTheme="minorEastAsia"/>
                <w:b/>
                <w:bCs/>
                <w:sz w:val="18"/>
                <w:szCs w:val="18"/>
              </w:rPr>
            </w:pPr>
          </w:p>
        </w:tc>
        <w:tc>
          <w:tcPr>
            <w:tcW w:w="2090" w:type="dxa"/>
            <w:vMerge/>
            <w:tcBorders>
              <w:left w:val="single" w:sz="6" w:space="0" w:color="auto"/>
              <w:right w:val="single" w:sz="6" w:space="0" w:color="auto"/>
            </w:tcBorders>
          </w:tcPr>
          <w:p w14:paraId="0AA75691" w14:textId="77777777" w:rsidR="00A7371F" w:rsidRPr="00A7371F" w:rsidRDefault="00A7371F" w:rsidP="00A7371F">
            <w:pPr>
              <w:jc w:val="left"/>
              <w:rPr>
                <w:rFonts w:eastAsiaTheme="minorEastAsia"/>
                <w:sz w:val="18"/>
                <w:szCs w:val="18"/>
              </w:rPr>
            </w:pPr>
          </w:p>
        </w:tc>
        <w:tc>
          <w:tcPr>
            <w:tcW w:w="1760" w:type="dxa"/>
            <w:vMerge/>
            <w:tcBorders>
              <w:left w:val="single" w:sz="6" w:space="0" w:color="auto"/>
              <w:right w:val="single" w:sz="6" w:space="0" w:color="auto"/>
            </w:tcBorders>
          </w:tcPr>
          <w:p w14:paraId="50B0B7B1" w14:textId="77777777" w:rsidR="00A7371F" w:rsidRPr="00A7371F" w:rsidRDefault="00A7371F" w:rsidP="00A7371F">
            <w:pPr>
              <w:tabs>
                <w:tab w:val="left" w:pos="170"/>
              </w:tabs>
              <w:jc w:val="left"/>
              <w:rPr>
                <w:rFonts w:eastAsiaTheme="minorEastAsia"/>
                <w:sz w:val="18"/>
                <w:szCs w:val="18"/>
              </w:rPr>
            </w:pPr>
          </w:p>
        </w:tc>
        <w:tc>
          <w:tcPr>
            <w:tcW w:w="1760" w:type="dxa"/>
            <w:vMerge/>
            <w:tcBorders>
              <w:left w:val="single" w:sz="6" w:space="0" w:color="auto"/>
              <w:right w:val="single" w:sz="6" w:space="0" w:color="auto"/>
            </w:tcBorders>
          </w:tcPr>
          <w:p w14:paraId="2683D1ED" w14:textId="77777777" w:rsidR="00A7371F" w:rsidRPr="00A7371F" w:rsidRDefault="00A7371F" w:rsidP="00A7371F">
            <w:pPr>
              <w:tabs>
                <w:tab w:val="left" w:pos="34"/>
              </w:tabs>
              <w:ind w:right="-50"/>
              <w:jc w:val="left"/>
              <w:rPr>
                <w:rFonts w:eastAsiaTheme="minorEastAsia"/>
                <w:color w:val="000000"/>
                <w:sz w:val="18"/>
                <w:szCs w:val="18"/>
                <w:shd w:val="clear" w:color="auto" w:fill="FFFFFF"/>
              </w:rPr>
            </w:pPr>
          </w:p>
        </w:tc>
        <w:tc>
          <w:tcPr>
            <w:tcW w:w="1980" w:type="dxa"/>
            <w:tcBorders>
              <w:top w:val="nil"/>
              <w:left w:val="single" w:sz="6" w:space="0" w:color="auto"/>
              <w:bottom w:val="single" w:sz="4" w:space="0" w:color="auto"/>
              <w:right w:val="single" w:sz="6" w:space="0" w:color="auto"/>
            </w:tcBorders>
          </w:tcPr>
          <w:p w14:paraId="2A1935A9" w14:textId="77777777" w:rsidR="00A7371F" w:rsidRPr="00A7371F" w:rsidRDefault="00A7371F" w:rsidP="00A7371F">
            <w:pPr>
              <w:jc w:val="left"/>
              <w:rPr>
                <w:rFonts w:eastAsiaTheme="minorEastAsia"/>
                <w:sz w:val="18"/>
                <w:szCs w:val="18"/>
              </w:rPr>
            </w:pPr>
            <w:r w:rsidRPr="00A7371F">
              <w:rPr>
                <w:rFonts w:eastAsiaTheme="minorEastAsia"/>
                <w:sz w:val="18"/>
                <w:szCs w:val="18"/>
              </w:rPr>
              <w:t xml:space="preserve">Mirador 250 SC </w:t>
            </w:r>
          </w:p>
        </w:tc>
        <w:tc>
          <w:tcPr>
            <w:tcW w:w="1127" w:type="dxa"/>
            <w:tcBorders>
              <w:top w:val="nil"/>
              <w:left w:val="single" w:sz="6" w:space="0" w:color="auto"/>
              <w:bottom w:val="single" w:sz="4" w:space="0" w:color="auto"/>
              <w:right w:val="single" w:sz="6" w:space="0" w:color="auto"/>
            </w:tcBorders>
          </w:tcPr>
          <w:p w14:paraId="242C4F97" w14:textId="77777777" w:rsidR="00A7371F" w:rsidRPr="00A7371F" w:rsidRDefault="00A7371F" w:rsidP="00A7371F">
            <w:pPr>
              <w:jc w:val="left"/>
              <w:rPr>
                <w:rFonts w:eastAsiaTheme="minorEastAsia"/>
                <w:sz w:val="18"/>
                <w:szCs w:val="18"/>
              </w:rPr>
            </w:pPr>
            <w:r w:rsidRPr="00A7371F">
              <w:rPr>
                <w:rFonts w:eastAsiaTheme="minorEastAsia"/>
                <w:sz w:val="18"/>
                <w:szCs w:val="18"/>
              </w:rPr>
              <w:t>1 l/ha</w:t>
            </w:r>
          </w:p>
        </w:tc>
        <w:tc>
          <w:tcPr>
            <w:tcW w:w="1559" w:type="dxa"/>
            <w:vMerge w:val="restart"/>
            <w:tcBorders>
              <w:top w:val="nil"/>
              <w:left w:val="single" w:sz="6" w:space="0" w:color="auto"/>
              <w:right w:val="single" w:sz="6" w:space="0" w:color="auto"/>
            </w:tcBorders>
          </w:tcPr>
          <w:p w14:paraId="52F61A5D" w14:textId="77777777" w:rsidR="00A7371F" w:rsidRPr="00A7371F" w:rsidRDefault="00A7371F" w:rsidP="00A7371F">
            <w:pPr>
              <w:jc w:val="left"/>
              <w:rPr>
                <w:rFonts w:eastAsiaTheme="minorEastAsia"/>
                <w:sz w:val="18"/>
                <w:szCs w:val="18"/>
              </w:rPr>
            </w:pPr>
            <w:r w:rsidRPr="00A7371F">
              <w:rPr>
                <w:rFonts w:eastAsiaTheme="minorEastAsia"/>
                <w:sz w:val="18"/>
                <w:szCs w:val="18"/>
              </w:rPr>
              <w:t xml:space="preserve">7 </w:t>
            </w:r>
            <w:r w:rsidRPr="00A7371F">
              <w:rPr>
                <w:rFonts w:eastAsiaTheme="minorEastAsia"/>
                <w:sz w:val="16"/>
                <w:szCs w:val="16"/>
              </w:rPr>
              <w:t>(spomladanska čebula)</w:t>
            </w:r>
          </w:p>
          <w:p w14:paraId="465E38B4" w14:textId="77777777" w:rsidR="00A7371F" w:rsidRPr="00A7371F" w:rsidRDefault="00A7371F" w:rsidP="00A7371F">
            <w:pPr>
              <w:jc w:val="left"/>
              <w:rPr>
                <w:rFonts w:eastAsiaTheme="minorEastAsia"/>
                <w:sz w:val="18"/>
                <w:szCs w:val="18"/>
              </w:rPr>
            </w:pPr>
            <w:r w:rsidRPr="00A7371F">
              <w:rPr>
                <w:rFonts w:eastAsiaTheme="minorEastAsia"/>
                <w:sz w:val="18"/>
                <w:szCs w:val="18"/>
              </w:rPr>
              <w:t xml:space="preserve">14 </w:t>
            </w:r>
            <w:r w:rsidRPr="00A7371F">
              <w:rPr>
                <w:rFonts w:eastAsiaTheme="minorEastAsia"/>
                <w:sz w:val="16"/>
                <w:szCs w:val="16"/>
              </w:rPr>
              <w:t>(česen, šalotka, drobnjak, čebula)</w:t>
            </w:r>
          </w:p>
          <w:p w14:paraId="27B21FD8" w14:textId="77777777" w:rsidR="00A7371F" w:rsidRPr="00A7371F" w:rsidRDefault="00A7371F" w:rsidP="00A7371F">
            <w:pPr>
              <w:jc w:val="left"/>
              <w:rPr>
                <w:rFonts w:eastAsiaTheme="minorEastAsia"/>
                <w:sz w:val="18"/>
                <w:szCs w:val="18"/>
              </w:rPr>
            </w:pPr>
            <w:r w:rsidRPr="00A7371F">
              <w:rPr>
                <w:rFonts w:eastAsiaTheme="minorEastAsia"/>
                <w:sz w:val="18"/>
                <w:szCs w:val="18"/>
              </w:rPr>
              <w:t xml:space="preserve">21 </w:t>
            </w:r>
            <w:r w:rsidRPr="00A7371F">
              <w:rPr>
                <w:rFonts w:eastAsiaTheme="minorEastAsia"/>
                <w:sz w:val="16"/>
                <w:szCs w:val="16"/>
              </w:rPr>
              <w:t>(por)</w:t>
            </w:r>
          </w:p>
        </w:tc>
        <w:tc>
          <w:tcPr>
            <w:tcW w:w="2154" w:type="dxa"/>
            <w:vMerge w:val="restart"/>
            <w:tcBorders>
              <w:top w:val="nil"/>
              <w:left w:val="single" w:sz="6" w:space="0" w:color="auto"/>
              <w:right w:val="single" w:sz="6" w:space="0" w:color="auto"/>
            </w:tcBorders>
          </w:tcPr>
          <w:p w14:paraId="777C5BC3" w14:textId="77777777" w:rsidR="00A7371F" w:rsidRPr="00A7371F" w:rsidRDefault="00A7371F" w:rsidP="00A7371F">
            <w:pPr>
              <w:jc w:val="left"/>
              <w:rPr>
                <w:rFonts w:eastAsiaTheme="minorEastAsia"/>
                <w:sz w:val="18"/>
                <w:szCs w:val="18"/>
              </w:rPr>
            </w:pPr>
            <w:r w:rsidRPr="00A7371F">
              <w:rPr>
                <w:rFonts w:eastAsiaTheme="minorEastAsia"/>
                <w:sz w:val="18"/>
                <w:szCs w:val="18"/>
              </w:rPr>
              <w:t>uporaba na česnu, poru, šalotki, drobnjaku, čebuli in spomladanski čebuli</w:t>
            </w:r>
          </w:p>
        </w:tc>
      </w:tr>
      <w:tr w:rsidR="00A7371F" w:rsidRPr="00A7371F" w14:paraId="23A10E60" w14:textId="77777777" w:rsidTr="00A7371F">
        <w:trPr>
          <w:trHeight w:val="269"/>
        </w:trPr>
        <w:tc>
          <w:tcPr>
            <w:tcW w:w="1508" w:type="dxa"/>
            <w:vMerge/>
            <w:tcBorders>
              <w:left w:val="single" w:sz="6" w:space="0" w:color="auto"/>
              <w:right w:val="single" w:sz="6" w:space="0" w:color="auto"/>
            </w:tcBorders>
          </w:tcPr>
          <w:p w14:paraId="3EBF8D02" w14:textId="77777777" w:rsidR="00A7371F" w:rsidRPr="00A7371F" w:rsidRDefault="00A7371F" w:rsidP="00A7371F">
            <w:pPr>
              <w:jc w:val="left"/>
              <w:rPr>
                <w:rFonts w:eastAsiaTheme="minorEastAsia"/>
                <w:b/>
                <w:bCs/>
                <w:sz w:val="18"/>
                <w:szCs w:val="18"/>
              </w:rPr>
            </w:pPr>
          </w:p>
        </w:tc>
        <w:tc>
          <w:tcPr>
            <w:tcW w:w="2090" w:type="dxa"/>
            <w:vMerge/>
            <w:tcBorders>
              <w:left w:val="single" w:sz="6" w:space="0" w:color="auto"/>
              <w:right w:val="single" w:sz="6" w:space="0" w:color="auto"/>
            </w:tcBorders>
          </w:tcPr>
          <w:p w14:paraId="559156B9" w14:textId="77777777" w:rsidR="00A7371F" w:rsidRPr="00A7371F" w:rsidRDefault="00A7371F" w:rsidP="00A7371F">
            <w:pPr>
              <w:jc w:val="left"/>
              <w:rPr>
                <w:rFonts w:eastAsiaTheme="minorEastAsia"/>
                <w:sz w:val="18"/>
                <w:szCs w:val="18"/>
              </w:rPr>
            </w:pPr>
          </w:p>
        </w:tc>
        <w:tc>
          <w:tcPr>
            <w:tcW w:w="1760" w:type="dxa"/>
            <w:vMerge/>
            <w:tcBorders>
              <w:left w:val="single" w:sz="6" w:space="0" w:color="auto"/>
              <w:right w:val="single" w:sz="6" w:space="0" w:color="auto"/>
            </w:tcBorders>
          </w:tcPr>
          <w:p w14:paraId="43B8DE9C" w14:textId="77777777" w:rsidR="00A7371F" w:rsidRPr="00A7371F" w:rsidRDefault="00A7371F" w:rsidP="00A7371F">
            <w:pPr>
              <w:tabs>
                <w:tab w:val="left" w:pos="170"/>
              </w:tabs>
              <w:jc w:val="left"/>
              <w:rPr>
                <w:rFonts w:eastAsiaTheme="minorEastAsia"/>
                <w:sz w:val="18"/>
                <w:szCs w:val="18"/>
              </w:rPr>
            </w:pPr>
          </w:p>
        </w:tc>
        <w:tc>
          <w:tcPr>
            <w:tcW w:w="1760" w:type="dxa"/>
            <w:vMerge/>
            <w:tcBorders>
              <w:left w:val="single" w:sz="6" w:space="0" w:color="auto"/>
              <w:right w:val="single" w:sz="6" w:space="0" w:color="auto"/>
            </w:tcBorders>
          </w:tcPr>
          <w:p w14:paraId="2640D3A0" w14:textId="77777777" w:rsidR="00A7371F" w:rsidRPr="00A7371F" w:rsidRDefault="00A7371F" w:rsidP="00A7371F">
            <w:pPr>
              <w:tabs>
                <w:tab w:val="left" w:pos="34"/>
              </w:tabs>
              <w:ind w:right="-50"/>
              <w:jc w:val="left"/>
              <w:rPr>
                <w:rFonts w:eastAsiaTheme="minorEastAsia"/>
                <w:color w:val="000000"/>
                <w:sz w:val="18"/>
                <w:szCs w:val="18"/>
                <w:shd w:val="clear" w:color="auto" w:fill="FFFFFF"/>
              </w:rPr>
            </w:pPr>
          </w:p>
        </w:tc>
        <w:tc>
          <w:tcPr>
            <w:tcW w:w="1980" w:type="dxa"/>
            <w:tcBorders>
              <w:top w:val="nil"/>
              <w:left w:val="single" w:sz="6" w:space="0" w:color="auto"/>
              <w:bottom w:val="single" w:sz="4" w:space="0" w:color="auto"/>
              <w:right w:val="single" w:sz="6" w:space="0" w:color="auto"/>
            </w:tcBorders>
          </w:tcPr>
          <w:p w14:paraId="20036982" w14:textId="77777777" w:rsidR="00A7371F" w:rsidRPr="00A7371F" w:rsidRDefault="00A7371F" w:rsidP="00A7371F">
            <w:pPr>
              <w:jc w:val="left"/>
              <w:rPr>
                <w:rFonts w:eastAsiaTheme="minorEastAsia"/>
                <w:sz w:val="18"/>
                <w:szCs w:val="18"/>
              </w:rPr>
            </w:pPr>
            <w:r w:rsidRPr="00A7371F">
              <w:rPr>
                <w:rFonts w:eastAsiaTheme="minorEastAsia"/>
                <w:sz w:val="18"/>
                <w:szCs w:val="18"/>
              </w:rPr>
              <w:t xml:space="preserve">Ortiva </w:t>
            </w:r>
          </w:p>
        </w:tc>
        <w:tc>
          <w:tcPr>
            <w:tcW w:w="1127" w:type="dxa"/>
            <w:tcBorders>
              <w:top w:val="nil"/>
              <w:left w:val="single" w:sz="6" w:space="0" w:color="auto"/>
              <w:bottom w:val="single" w:sz="4" w:space="0" w:color="auto"/>
              <w:right w:val="single" w:sz="6" w:space="0" w:color="auto"/>
            </w:tcBorders>
          </w:tcPr>
          <w:p w14:paraId="3DF36589" w14:textId="77777777" w:rsidR="00A7371F" w:rsidRPr="00A7371F" w:rsidRDefault="00A7371F" w:rsidP="00A7371F">
            <w:pPr>
              <w:jc w:val="left"/>
              <w:rPr>
                <w:rFonts w:eastAsiaTheme="minorEastAsia"/>
                <w:sz w:val="18"/>
                <w:szCs w:val="18"/>
              </w:rPr>
            </w:pPr>
            <w:r w:rsidRPr="00A7371F">
              <w:rPr>
                <w:rFonts w:eastAsiaTheme="minorEastAsia"/>
                <w:sz w:val="18"/>
                <w:szCs w:val="18"/>
              </w:rPr>
              <w:t>1 l/ha</w:t>
            </w:r>
          </w:p>
        </w:tc>
        <w:tc>
          <w:tcPr>
            <w:tcW w:w="1559" w:type="dxa"/>
            <w:vMerge/>
            <w:tcBorders>
              <w:left w:val="single" w:sz="6" w:space="0" w:color="auto"/>
              <w:right w:val="single" w:sz="6" w:space="0" w:color="auto"/>
            </w:tcBorders>
          </w:tcPr>
          <w:p w14:paraId="3D8B1349" w14:textId="77777777" w:rsidR="00A7371F" w:rsidRPr="00A7371F" w:rsidRDefault="00A7371F" w:rsidP="00A7371F">
            <w:pPr>
              <w:jc w:val="left"/>
              <w:rPr>
                <w:rFonts w:eastAsiaTheme="minorEastAsia"/>
                <w:sz w:val="18"/>
                <w:szCs w:val="18"/>
              </w:rPr>
            </w:pPr>
          </w:p>
        </w:tc>
        <w:tc>
          <w:tcPr>
            <w:tcW w:w="2154" w:type="dxa"/>
            <w:vMerge/>
            <w:tcBorders>
              <w:left w:val="single" w:sz="6" w:space="0" w:color="auto"/>
              <w:right w:val="single" w:sz="6" w:space="0" w:color="auto"/>
            </w:tcBorders>
          </w:tcPr>
          <w:p w14:paraId="1B6F9B2F" w14:textId="77777777" w:rsidR="00A7371F" w:rsidRPr="00A7371F" w:rsidRDefault="00A7371F" w:rsidP="00A7371F">
            <w:pPr>
              <w:jc w:val="left"/>
              <w:rPr>
                <w:rFonts w:eastAsiaTheme="minorEastAsia"/>
                <w:sz w:val="18"/>
                <w:szCs w:val="18"/>
              </w:rPr>
            </w:pPr>
          </w:p>
        </w:tc>
      </w:tr>
      <w:tr w:rsidR="00A7371F" w:rsidRPr="00A7371F" w14:paraId="655AC3F4" w14:textId="77777777" w:rsidTr="00A7371F">
        <w:trPr>
          <w:trHeight w:val="259"/>
        </w:trPr>
        <w:tc>
          <w:tcPr>
            <w:tcW w:w="1508" w:type="dxa"/>
            <w:vMerge/>
            <w:tcBorders>
              <w:left w:val="single" w:sz="6" w:space="0" w:color="auto"/>
              <w:right w:val="single" w:sz="6" w:space="0" w:color="auto"/>
            </w:tcBorders>
          </w:tcPr>
          <w:p w14:paraId="74B14A78" w14:textId="77777777" w:rsidR="00A7371F" w:rsidRPr="00A7371F" w:rsidRDefault="00A7371F" w:rsidP="00A7371F">
            <w:pPr>
              <w:jc w:val="left"/>
              <w:rPr>
                <w:rFonts w:eastAsiaTheme="minorEastAsia"/>
                <w:b/>
                <w:bCs/>
                <w:sz w:val="18"/>
                <w:szCs w:val="18"/>
              </w:rPr>
            </w:pPr>
          </w:p>
        </w:tc>
        <w:tc>
          <w:tcPr>
            <w:tcW w:w="2090" w:type="dxa"/>
            <w:vMerge/>
            <w:tcBorders>
              <w:left w:val="single" w:sz="6" w:space="0" w:color="auto"/>
              <w:right w:val="single" w:sz="6" w:space="0" w:color="auto"/>
            </w:tcBorders>
          </w:tcPr>
          <w:p w14:paraId="5082D661" w14:textId="77777777" w:rsidR="00A7371F" w:rsidRPr="00A7371F" w:rsidRDefault="00A7371F" w:rsidP="00A7371F">
            <w:pPr>
              <w:jc w:val="left"/>
              <w:rPr>
                <w:rFonts w:eastAsiaTheme="minorEastAsia"/>
                <w:sz w:val="18"/>
                <w:szCs w:val="18"/>
              </w:rPr>
            </w:pPr>
          </w:p>
        </w:tc>
        <w:tc>
          <w:tcPr>
            <w:tcW w:w="1760" w:type="dxa"/>
            <w:vMerge/>
            <w:tcBorders>
              <w:left w:val="single" w:sz="6" w:space="0" w:color="auto"/>
              <w:right w:val="single" w:sz="6" w:space="0" w:color="auto"/>
            </w:tcBorders>
          </w:tcPr>
          <w:p w14:paraId="46671996" w14:textId="77777777" w:rsidR="00A7371F" w:rsidRPr="00A7371F" w:rsidRDefault="00A7371F" w:rsidP="00A7371F">
            <w:pPr>
              <w:tabs>
                <w:tab w:val="left" w:pos="170"/>
              </w:tabs>
              <w:jc w:val="left"/>
              <w:rPr>
                <w:rFonts w:eastAsiaTheme="minorEastAsia"/>
                <w:sz w:val="18"/>
                <w:szCs w:val="18"/>
              </w:rPr>
            </w:pPr>
          </w:p>
        </w:tc>
        <w:tc>
          <w:tcPr>
            <w:tcW w:w="1760" w:type="dxa"/>
            <w:vMerge/>
            <w:tcBorders>
              <w:left w:val="single" w:sz="6" w:space="0" w:color="auto"/>
              <w:right w:val="single" w:sz="6" w:space="0" w:color="auto"/>
            </w:tcBorders>
          </w:tcPr>
          <w:p w14:paraId="7C4D5ADE" w14:textId="77777777" w:rsidR="00A7371F" w:rsidRPr="00A7371F" w:rsidRDefault="00A7371F" w:rsidP="00A7371F">
            <w:pPr>
              <w:tabs>
                <w:tab w:val="left" w:pos="34"/>
              </w:tabs>
              <w:ind w:right="-50"/>
              <w:jc w:val="left"/>
              <w:rPr>
                <w:rFonts w:eastAsiaTheme="minorEastAsia"/>
                <w:color w:val="000000"/>
                <w:sz w:val="18"/>
                <w:szCs w:val="18"/>
                <w:shd w:val="clear" w:color="auto" w:fill="FFFFFF"/>
              </w:rPr>
            </w:pPr>
          </w:p>
        </w:tc>
        <w:tc>
          <w:tcPr>
            <w:tcW w:w="1980" w:type="dxa"/>
            <w:tcBorders>
              <w:top w:val="nil"/>
              <w:left w:val="single" w:sz="6" w:space="0" w:color="auto"/>
              <w:bottom w:val="single" w:sz="4" w:space="0" w:color="auto"/>
              <w:right w:val="single" w:sz="6" w:space="0" w:color="auto"/>
            </w:tcBorders>
          </w:tcPr>
          <w:p w14:paraId="3EA3EC83" w14:textId="77777777" w:rsidR="00A7371F" w:rsidRPr="00A7371F" w:rsidRDefault="00A7371F" w:rsidP="00A7371F">
            <w:pPr>
              <w:jc w:val="left"/>
              <w:rPr>
                <w:rFonts w:eastAsiaTheme="minorEastAsia"/>
                <w:sz w:val="18"/>
                <w:szCs w:val="18"/>
              </w:rPr>
            </w:pPr>
            <w:r w:rsidRPr="00A7371F">
              <w:rPr>
                <w:rFonts w:eastAsiaTheme="minorEastAsia"/>
                <w:sz w:val="18"/>
                <w:szCs w:val="18"/>
              </w:rPr>
              <w:t xml:space="preserve">Zaftra AZT 250 SC </w:t>
            </w:r>
          </w:p>
        </w:tc>
        <w:tc>
          <w:tcPr>
            <w:tcW w:w="1127" w:type="dxa"/>
            <w:tcBorders>
              <w:top w:val="nil"/>
              <w:left w:val="single" w:sz="6" w:space="0" w:color="auto"/>
              <w:bottom w:val="single" w:sz="4" w:space="0" w:color="auto"/>
              <w:right w:val="single" w:sz="6" w:space="0" w:color="auto"/>
            </w:tcBorders>
          </w:tcPr>
          <w:p w14:paraId="31B52CCA" w14:textId="77777777" w:rsidR="00A7371F" w:rsidRPr="00A7371F" w:rsidRDefault="00A7371F" w:rsidP="00A7371F">
            <w:pPr>
              <w:jc w:val="left"/>
              <w:rPr>
                <w:rFonts w:eastAsiaTheme="minorEastAsia"/>
                <w:sz w:val="18"/>
                <w:szCs w:val="18"/>
              </w:rPr>
            </w:pPr>
            <w:r w:rsidRPr="00A7371F">
              <w:rPr>
                <w:rFonts w:eastAsiaTheme="minorEastAsia"/>
                <w:sz w:val="18"/>
                <w:szCs w:val="18"/>
              </w:rPr>
              <w:t>1 l/ha</w:t>
            </w:r>
          </w:p>
        </w:tc>
        <w:tc>
          <w:tcPr>
            <w:tcW w:w="1559" w:type="dxa"/>
            <w:vMerge/>
            <w:tcBorders>
              <w:left w:val="single" w:sz="6" w:space="0" w:color="auto"/>
              <w:bottom w:val="single" w:sz="4" w:space="0" w:color="auto"/>
              <w:right w:val="single" w:sz="6" w:space="0" w:color="auto"/>
            </w:tcBorders>
          </w:tcPr>
          <w:p w14:paraId="0E841B00" w14:textId="77777777" w:rsidR="00A7371F" w:rsidRPr="00A7371F" w:rsidRDefault="00A7371F" w:rsidP="00A7371F">
            <w:pPr>
              <w:jc w:val="left"/>
              <w:rPr>
                <w:rFonts w:eastAsiaTheme="minorEastAsia"/>
                <w:sz w:val="18"/>
                <w:szCs w:val="18"/>
              </w:rPr>
            </w:pPr>
          </w:p>
        </w:tc>
        <w:tc>
          <w:tcPr>
            <w:tcW w:w="2154" w:type="dxa"/>
            <w:vMerge/>
            <w:tcBorders>
              <w:left w:val="single" w:sz="6" w:space="0" w:color="auto"/>
              <w:bottom w:val="single" w:sz="4" w:space="0" w:color="auto"/>
              <w:right w:val="single" w:sz="6" w:space="0" w:color="auto"/>
            </w:tcBorders>
          </w:tcPr>
          <w:p w14:paraId="7D0C8BC3" w14:textId="77777777" w:rsidR="00A7371F" w:rsidRPr="00A7371F" w:rsidRDefault="00A7371F" w:rsidP="00A7371F">
            <w:pPr>
              <w:jc w:val="left"/>
              <w:rPr>
                <w:rFonts w:eastAsiaTheme="minorEastAsia"/>
                <w:sz w:val="18"/>
                <w:szCs w:val="18"/>
              </w:rPr>
            </w:pPr>
          </w:p>
        </w:tc>
      </w:tr>
      <w:tr w:rsidR="00A7371F" w:rsidRPr="00A7371F" w14:paraId="4FAF1946" w14:textId="77777777" w:rsidTr="00A7371F">
        <w:trPr>
          <w:trHeight w:val="623"/>
        </w:trPr>
        <w:tc>
          <w:tcPr>
            <w:tcW w:w="1508" w:type="dxa"/>
            <w:vMerge/>
            <w:tcBorders>
              <w:left w:val="single" w:sz="6" w:space="0" w:color="auto"/>
              <w:right w:val="single" w:sz="6" w:space="0" w:color="auto"/>
            </w:tcBorders>
          </w:tcPr>
          <w:p w14:paraId="661C5B41" w14:textId="77777777" w:rsidR="00A7371F" w:rsidRPr="00A7371F" w:rsidRDefault="00A7371F" w:rsidP="00A7371F">
            <w:pPr>
              <w:jc w:val="left"/>
              <w:rPr>
                <w:rFonts w:eastAsiaTheme="minorEastAsia"/>
                <w:b/>
                <w:bCs/>
                <w:sz w:val="18"/>
                <w:szCs w:val="18"/>
              </w:rPr>
            </w:pPr>
          </w:p>
        </w:tc>
        <w:tc>
          <w:tcPr>
            <w:tcW w:w="2090" w:type="dxa"/>
            <w:vMerge/>
            <w:tcBorders>
              <w:left w:val="single" w:sz="6" w:space="0" w:color="auto"/>
              <w:right w:val="single" w:sz="6" w:space="0" w:color="auto"/>
            </w:tcBorders>
          </w:tcPr>
          <w:p w14:paraId="68E5B0DD" w14:textId="77777777" w:rsidR="00A7371F" w:rsidRPr="00A7371F" w:rsidRDefault="00A7371F" w:rsidP="00A7371F">
            <w:pPr>
              <w:jc w:val="left"/>
              <w:rPr>
                <w:rFonts w:eastAsiaTheme="minorEastAsia"/>
                <w:sz w:val="18"/>
                <w:szCs w:val="18"/>
              </w:rPr>
            </w:pPr>
          </w:p>
        </w:tc>
        <w:tc>
          <w:tcPr>
            <w:tcW w:w="1760" w:type="dxa"/>
            <w:vMerge/>
            <w:tcBorders>
              <w:left w:val="single" w:sz="6" w:space="0" w:color="auto"/>
              <w:right w:val="single" w:sz="6" w:space="0" w:color="auto"/>
            </w:tcBorders>
          </w:tcPr>
          <w:p w14:paraId="4EBF0FD6" w14:textId="77777777" w:rsidR="00A7371F" w:rsidRPr="00A7371F" w:rsidRDefault="00A7371F" w:rsidP="00A7371F">
            <w:pPr>
              <w:tabs>
                <w:tab w:val="left" w:pos="170"/>
              </w:tabs>
              <w:jc w:val="left"/>
              <w:rPr>
                <w:rFonts w:eastAsiaTheme="minorEastAsia"/>
                <w:sz w:val="18"/>
                <w:szCs w:val="18"/>
              </w:rPr>
            </w:pPr>
          </w:p>
        </w:tc>
        <w:tc>
          <w:tcPr>
            <w:tcW w:w="1760" w:type="dxa"/>
            <w:vMerge/>
            <w:tcBorders>
              <w:left w:val="single" w:sz="6" w:space="0" w:color="auto"/>
              <w:right w:val="single" w:sz="6" w:space="0" w:color="auto"/>
            </w:tcBorders>
          </w:tcPr>
          <w:p w14:paraId="12CF60C2" w14:textId="77777777" w:rsidR="00A7371F" w:rsidRPr="00A7371F" w:rsidRDefault="00A7371F" w:rsidP="00A7371F">
            <w:pPr>
              <w:tabs>
                <w:tab w:val="left" w:pos="34"/>
              </w:tabs>
              <w:ind w:right="-50"/>
              <w:jc w:val="left"/>
              <w:rPr>
                <w:rFonts w:eastAsiaTheme="minorEastAsia"/>
                <w:color w:val="000000"/>
                <w:sz w:val="18"/>
                <w:szCs w:val="18"/>
                <w:shd w:val="clear" w:color="auto" w:fill="FFFFFF"/>
              </w:rPr>
            </w:pPr>
          </w:p>
        </w:tc>
        <w:tc>
          <w:tcPr>
            <w:tcW w:w="1980" w:type="dxa"/>
            <w:tcBorders>
              <w:top w:val="nil"/>
              <w:left w:val="single" w:sz="6" w:space="0" w:color="auto"/>
              <w:bottom w:val="single" w:sz="4" w:space="0" w:color="auto"/>
              <w:right w:val="single" w:sz="6" w:space="0" w:color="auto"/>
            </w:tcBorders>
          </w:tcPr>
          <w:p w14:paraId="38BFA80D" w14:textId="77777777" w:rsidR="00A7371F" w:rsidRPr="00A7371F" w:rsidRDefault="00A7371F" w:rsidP="00A7371F">
            <w:pPr>
              <w:jc w:val="left"/>
              <w:rPr>
                <w:rFonts w:eastAsiaTheme="minorEastAsia"/>
                <w:sz w:val="18"/>
                <w:szCs w:val="18"/>
              </w:rPr>
            </w:pPr>
            <w:r w:rsidRPr="00A7371F">
              <w:rPr>
                <w:rFonts w:eastAsiaTheme="minorEastAsia"/>
                <w:bCs/>
                <w:sz w:val="18"/>
                <w:szCs w:val="18"/>
              </w:rPr>
              <w:t>Zoxis 250 SC</w:t>
            </w:r>
          </w:p>
        </w:tc>
        <w:tc>
          <w:tcPr>
            <w:tcW w:w="1127" w:type="dxa"/>
            <w:tcBorders>
              <w:top w:val="nil"/>
              <w:left w:val="single" w:sz="6" w:space="0" w:color="auto"/>
              <w:bottom w:val="single" w:sz="4" w:space="0" w:color="auto"/>
              <w:right w:val="single" w:sz="6" w:space="0" w:color="auto"/>
            </w:tcBorders>
          </w:tcPr>
          <w:p w14:paraId="2B9ECFB1" w14:textId="77777777" w:rsidR="00A7371F" w:rsidRPr="00A7371F" w:rsidRDefault="00A7371F" w:rsidP="00A7371F">
            <w:pPr>
              <w:jc w:val="left"/>
              <w:rPr>
                <w:rFonts w:eastAsiaTheme="minorEastAsia"/>
                <w:sz w:val="18"/>
                <w:szCs w:val="18"/>
              </w:rPr>
            </w:pPr>
            <w:r w:rsidRPr="00A7371F">
              <w:rPr>
                <w:rFonts w:eastAsiaTheme="minorEastAsia"/>
                <w:sz w:val="18"/>
                <w:szCs w:val="18"/>
              </w:rPr>
              <w:t>1 l/ha</w:t>
            </w:r>
          </w:p>
        </w:tc>
        <w:tc>
          <w:tcPr>
            <w:tcW w:w="1559" w:type="dxa"/>
            <w:tcBorders>
              <w:top w:val="nil"/>
              <w:left w:val="single" w:sz="6" w:space="0" w:color="auto"/>
              <w:bottom w:val="single" w:sz="4" w:space="0" w:color="auto"/>
              <w:right w:val="single" w:sz="6" w:space="0" w:color="auto"/>
            </w:tcBorders>
          </w:tcPr>
          <w:p w14:paraId="06929265" w14:textId="77777777" w:rsidR="00A7371F" w:rsidRPr="00A7371F" w:rsidRDefault="00A7371F" w:rsidP="00A7371F">
            <w:pPr>
              <w:jc w:val="left"/>
              <w:rPr>
                <w:rFonts w:eastAsiaTheme="minorEastAsia"/>
                <w:sz w:val="18"/>
                <w:szCs w:val="18"/>
              </w:rPr>
            </w:pPr>
            <w:r w:rsidRPr="00A7371F">
              <w:rPr>
                <w:rFonts w:eastAsiaTheme="minorEastAsia"/>
                <w:sz w:val="18"/>
                <w:szCs w:val="18"/>
              </w:rPr>
              <w:t xml:space="preserve">7 </w:t>
            </w:r>
            <w:r w:rsidRPr="00A7371F">
              <w:rPr>
                <w:rFonts w:eastAsiaTheme="minorEastAsia"/>
                <w:sz w:val="16"/>
                <w:szCs w:val="16"/>
              </w:rPr>
              <w:t>(spomladanska čebula)</w:t>
            </w:r>
          </w:p>
          <w:p w14:paraId="4006DF0B" w14:textId="77777777" w:rsidR="00A7371F" w:rsidRPr="00A7371F" w:rsidRDefault="00A7371F" w:rsidP="00A7371F">
            <w:pPr>
              <w:jc w:val="left"/>
              <w:rPr>
                <w:rFonts w:eastAsiaTheme="minorEastAsia"/>
                <w:sz w:val="18"/>
                <w:szCs w:val="18"/>
              </w:rPr>
            </w:pPr>
            <w:r w:rsidRPr="00A7371F">
              <w:rPr>
                <w:rFonts w:eastAsiaTheme="minorEastAsia"/>
                <w:sz w:val="18"/>
                <w:szCs w:val="18"/>
              </w:rPr>
              <w:t xml:space="preserve">14 </w:t>
            </w:r>
            <w:r w:rsidRPr="00A7371F">
              <w:rPr>
                <w:rFonts w:eastAsiaTheme="minorEastAsia"/>
                <w:sz w:val="16"/>
                <w:szCs w:val="16"/>
              </w:rPr>
              <w:t>(čebula, šalotka)</w:t>
            </w:r>
          </w:p>
        </w:tc>
        <w:tc>
          <w:tcPr>
            <w:tcW w:w="2154" w:type="dxa"/>
            <w:tcBorders>
              <w:top w:val="nil"/>
              <w:left w:val="single" w:sz="6" w:space="0" w:color="auto"/>
              <w:bottom w:val="single" w:sz="4" w:space="0" w:color="auto"/>
              <w:right w:val="single" w:sz="6" w:space="0" w:color="auto"/>
            </w:tcBorders>
          </w:tcPr>
          <w:p w14:paraId="62A7853B" w14:textId="77777777" w:rsidR="00A7371F" w:rsidRPr="00A7371F" w:rsidRDefault="00A7371F" w:rsidP="00A7371F">
            <w:pPr>
              <w:jc w:val="left"/>
              <w:rPr>
                <w:rFonts w:eastAsiaTheme="minorEastAsia"/>
                <w:sz w:val="18"/>
                <w:szCs w:val="18"/>
              </w:rPr>
            </w:pPr>
            <w:r w:rsidRPr="00A7371F">
              <w:rPr>
                <w:rFonts w:eastAsiaTheme="minorEastAsia"/>
                <w:sz w:val="18"/>
                <w:szCs w:val="18"/>
              </w:rPr>
              <w:t xml:space="preserve">uporaba na čebuli, šalotki in spomladanski čebuli </w:t>
            </w:r>
          </w:p>
        </w:tc>
      </w:tr>
      <w:tr w:rsidR="00A7371F" w:rsidRPr="00A7371F" w14:paraId="7FB65508" w14:textId="77777777" w:rsidTr="00A7371F">
        <w:trPr>
          <w:trHeight w:val="472"/>
        </w:trPr>
        <w:tc>
          <w:tcPr>
            <w:tcW w:w="1508" w:type="dxa"/>
            <w:vMerge/>
            <w:tcBorders>
              <w:left w:val="single" w:sz="6" w:space="0" w:color="auto"/>
              <w:right w:val="single" w:sz="6" w:space="0" w:color="auto"/>
            </w:tcBorders>
          </w:tcPr>
          <w:p w14:paraId="0B698167" w14:textId="77777777" w:rsidR="00A7371F" w:rsidRPr="00A7371F" w:rsidRDefault="00A7371F" w:rsidP="00A7371F">
            <w:pPr>
              <w:jc w:val="left"/>
              <w:rPr>
                <w:rFonts w:eastAsiaTheme="minorEastAsia"/>
                <w:b/>
                <w:bCs/>
                <w:sz w:val="18"/>
                <w:szCs w:val="18"/>
              </w:rPr>
            </w:pPr>
          </w:p>
        </w:tc>
        <w:tc>
          <w:tcPr>
            <w:tcW w:w="2090" w:type="dxa"/>
            <w:vMerge/>
            <w:tcBorders>
              <w:left w:val="single" w:sz="6" w:space="0" w:color="auto"/>
              <w:right w:val="single" w:sz="6" w:space="0" w:color="auto"/>
            </w:tcBorders>
          </w:tcPr>
          <w:p w14:paraId="69960044" w14:textId="77777777" w:rsidR="00A7371F" w:rsidRPr="00A7371F" w:rsidRDefault="00A7371F" w:rsidP="00A7371F">
            <w:pPr>
              <w:jc w:val="left"/>
              <w:rPr>
                <w:rFonts w:eastAsiaTheme="minorEastAsia"/>
                <w:sz w:val="18"/>
                <w:szCs w:val="18"/>
              </w:rPr>
            </w:pPr>
          </w:p>
        </w:tc>
        <w:tc>
          <w:tcPr>
            <w:tcW w:w="1760" w:type="dxa"/>
            <w:vMerge/>
            <w:tcBorders>
              <w:left w:val="single" w:sz="6" w:space="0" w:color="auto"/>
              <w:right w:val="single" w:sz="6" w:space="0" w:color="auto"/>
            </w:tcBorders>
          </w:tcPr>
          <w:p w14:paraId="3A952538" w14:textId="77777777" w:rsidR="00A7371F" w:rsidRPr="00A7371F" w:rsidRDefault="00A7371F" w:rsidP="00A7371F">
            <w:pPr>
              <w:tabs>
                <w:tab w:val="left" w:pos="170"/>
              </w:tabs>
              <w:jc w:val="left"/>
              <w:rPr>
                <w:rFonts w:eastAsiaTheme="minorEastAsia"/>
                <w:sz w:val="18"/>
                <w:szCs w:val="18"/>
              </w:rPr>
            </w:pPr>
          </w:p>
        </w:tc>
        <w:tc>
          <w:tcPr>
            <w:tcW w:w="1760" w:type="dxa"/>
            <w:vMerge w:val="restart"/>
            <w:tcBorders>
              <w:top w:val="nil"/>
              <w:left w:val="single" w:sz="6" w:space="0" w:color="auto"/>
              <w:right w:val="single" w:sz="6" w:space="0" w:color="auto"/>
            </w:tcBorders>
          </w:tcPr>
          <w:p w14:paraId="06C19A22" w14:textId="77777777" w:rsidR="00A7371F" w:rsidRPr="00A7371F" w:rsidRDefault="00A7371F" w:rsidP="00A7371F">
            <w:pPr>
              <w:tabs>
                <w:tab w:val="left" w:pos="34"/>
              </w:tabs>
              <w:ind w:right="-50"/>
              <w:jc w:val="left"/>
              <w:rPr>
                <w:rFonts w:eastAsiaTheme="minorEastAsia"/>
                <w:color w:val="000000"/>
                <w:sz w:val="18"/>
                <w:szCs w:val="18"/>
                <w:shd w:val="clear" w:color="auto" w:fill="FFFFFF"/>
              </w:rPr>
            </w:pPr>
            <w:r w:rsidRPr="00A7371F">
              <w:rPr>
                <w:rFonts w:eastAsiaTheme="minorEastAsia"/>
                <w:color w:val="000000"/>
                <w:sz w:val="18"/>
                <w:szCs w:val="18"/>
                <w:shd w:val="clear" w:color="auto" w:fill="FFFFFF"/>
              </w:rPr>
              <w:t>-baker v obliki bakrovega hidroksida</w:t>
            </w:r>
          </w:p>
          <w:p w14:paraId="4C42B416" w14:textId="77777777" w:rsidR="00A7371F" w:rsidRPr="00A7371F" w:rsidRDefault="00A7371F" w:rsidP="00A7371F">
            <w:pPr>
              <w:jc w:val="left"/>
              <w:rPr>
                <w:rFonts w:eastAsiaTheme="minorEastAsia"/>
                <w:sz w:val="18"/>
                <w:szCs w:val="18"/>
              </w:rPr>
            </w:pPr>
          </w:p>
        </w:tc>
        <w:tc>
          <w:tcPr>
            <w:tcW w:w="1980" w:type="dxa"/>
            <w:tcBorders>
              <w:top w:val="nil"/>
              <w:left w:val="single" w:sz="6" w:space="0" w:color="auto"/>
              <w:bottom w:val="single" w:sz="4" w:space="0" w:color="auto"/>
              <w:right w:val="single" w:sz="6" w:space="0" w:color="auto"/>
            </w:tcBorders>
          </w:tcPr>
          <w:p w14:paraId="36039080" w14:textId="77777777" w:rsidR="00A7371F" w:rsidRPr="00A7371F" w:rsidRDefault="00A7371F" w:rsidP="00A7371F">
            <w:pPr>
              <w:jc w:val="left"/>
              <w:rPr>
                <w:rFonts w:eastAsiaTheme="minorEastAsia"/>
                <w:sz w:val="18"/>
                <w:szCs w:val="18"/>
              </w:rPr>
            </w:pPr>
            <w:r w:rsidRPr="00A7371F">
              <w:rPr>
                <w:rFonts w:eastAsiaTheme="minorEastAsia"/>
                <w:sz w:val="18"/>
                <w:szCs w:val="18"/>
              </w:rPr>
              <w:t>Champ formula 2 flo</w:t>
            </w:r>
          </w:p>
          <w:p w14:paraId="41CB568A" w14:textId="77777777" w:rsidR="00A7371F" w:rsidRPr="00A7371F" w:rsidRDefault="00A7371F" w:rsidP="00A7371F">
            <w:pPr>
              <w:jc w:val="left"/>
              <w:rPr>
                <w:rFonts w:eastAsiaTheme="minorEastAsia"/>
                <w:sz w:val="18"/>
                <w:szCs w:val="18"/>
              </w:rPr>
            </w:pPr>
            <w:r w:rsidRPr="00A7371F">
              <w:rPr>
                <w:rFonts w:eastAsiaTheme="minorEastAsia"/>
                <w:sz w:val="16"/>
                <w:szCs w:val="16"/>
              </w:rPr>
              <w:t>(MANJŠA UPORABA)</w:t>
            </w:r>
          </w:p>
        </w:tc>
        <w:tc>
          <w:tcPr>
            <w:tcW w:w="1127" w:type="dxa"/>
            <w:tcBorders>
              <w:top w:val="nil"/>
              <w:left w:val="single" w:sz="6" w:space="0" w:color="auto"/>
              <w:bottom w:val="single" w:sz="4" w:space="0" w:color="auto"/>
              <w:right w:val="single" w:sz="6" w:space="0" w:color="auto"/>
            </w:tcBorders>
          </w:tcPr>
          <w:p w14:paraId="30C3D662" w14:textId="77777777" w:rsidR="00A7371F" w:rsidRPr="00A7371F" w:rsidRDefault="00A7371F" w:rsidP="00A7371F">
            <w:pPr>
              <w:jc w:val="left"/>
              <w:rPr>
                <w:rFonts w:eastAsiaTheme="minorEastAsia"/>
                <w:sz w:val="18"/>
                <w:szCs w:val="18"/>
              </w:rPr>
            </w:pPr>
            <w:r w:rsidRPr="00A7371F">
              <w:rPr>
                <w:rFonts w:eastAsiaTheme="minorEastAsia"/>
                <w:sz w:val="18"/>
                <w:szCs w:val="18"/>
              </w:rPr>
              <w:t>2,8 l/ha</w:t>
            </w:r>
          </w:p>
          <w:p w14:paraId="640436CE" w14:textId="77777777" w:rsidR="00A7371F" w:rsidRPr="00A7371F" w:rsidRDefault="00A7371F" w:rsidP="00A7371F">
            <w:pPr>
              <w:jc w:val="left"/>
              <w:rPr>
                <w:rFonts w:eastAsiaTheme="minorEastAsia"/>
                <w:sz w:val="18"/>
                <w:szCs w:val="18"/>
              </w:rPr>
            </w:pPr>
          </w:p>
        </w:tc>
        <w:tc>
          <w:tcPr>
            <w:tcW w:w="1559" w:type="dxa"/>
            <w:tcBorders>
              <w:top w:val="nil"/>
              <w:left w:val="single" w:sz="6" w:space="0" w:color="auto"/>
              <w:bottom w:val="single" w:sz="4" w:space="0" w:color="auto"/>
              <w:right w:val="single" w:sz="6" w:space="0" w:color="auto"/>
            </w:tcBorders>
          </w:tcPr>
          <w:p w14:paraId="10B76870" w14:textId="77777777" w:rsidR="00A7371F" w:rsidRPr="00A7371F" w:rsidRDefault="00A7371F" w:rsidP="00A7371F">
            <w:pPr>
              <w:jc w:val="left"/>
              <w:rPr>
                <w:rFonts w:eastAsiaTheme="minorEastAsia"/>
                <w:sz w:val="18"/>
                <w:szCs w:val="18"/>
              </w:rPr>
            </w:pPr>
            <w:r w:rsidRPr="00A7371F">
              <w:rPr>
                <w:rFonts w:eastAsiaTheme="minorEastAsia"/>
                <w:sz w:val="18"/>
                <w:szCs w:val="18"/>
              </w:rPr>
              <w:t>3</w:t>
            </w:r>
          </w:p>
          <w:p w14:paraId="672E3DDE" w14:textId="77777777" w:rsidR="00A7371F" w:rsidRPr="00A7371F" w:rsidRDefault="00A7371F" w:rsidP="00A7371F">
            <w:pPr>
              <w:jc w:val="left"/>
              <w:rPr>
                <w:rFonts w:eastAsiaTheme="minorEastAsia"/>
                <w:sz w:val="18"/>
                <w:szCs w:val="18"/>
              </w:rPr>
            </w:pPr>
          </w:p>
        </w:tc>
        <w:tc>
          <w:tcPr>
            <w:tcW w:w="2154" w:type="dxa"/>
            <w:tcBorders>
              <w:top w:val="nil"/>
              <w:left w:val="single" w:sz="6" w:space="0" w:color="auto"/>
              <w:bottom w:val="single" w:sz="4" w:space="0" w:color="auto"/>
              <w:right w:val="single" w:sz="6" w:space="0" w:color="auto"/>
            </w:tcBorders>
          </w:tcPr>
          <w:p w14:paraId="74085BCA" w14:textId="77777777" w:rsidR="00A7371F" w:rsidRPr="00A7371F" w:rsidRDefault="00A7371F" w:rsidP="00A7371F">
            <w:pPr>
              <w:jc w:val="left"/>
              <w:rPr>
                <w:rFonts w:eastAsiaTheme="minorEastAsia"/>
                <w:bCs/>
                <w:sz w:val="18"/>
                <w:szCs w:val="18"/>
              </w:rPr>
            </w:pPr>
            <w:r w:rsidRPr="00A7371F">
              <w:rPr>
                <w:rFonts w:eastAsiaTheme="minorEastAsia"/>
                <w:sz w:val="18"/>
                <w:szCs w:val="18"/>
              </w:rPr>
              <w:t>uporaba na čebuli, česnu in šalotki</w:t>
            </w:r>
          </w:p>
        </w:tc>
      </w:tr>
      <w:tr w:rsidR="00A7371F" w:rsidRPr="00A7371F" w14:paraId="7E703317" w14:textId="77777777" w:rsidTr="00A7371F">
        <w:trPr>
          <w:trHeight w:val="394"/>
        </w:trPr>
        <w:tc>
          <w:tcPr>
            <w:tcW w:w="1508" w:type="dxa"/>
            <w:vMerge/>
            <w:tcBorders>
              <w:left w:val="single" w:sz="6" w:space="0" w:color="auto"/>
              <w:right w:val="single" w:sz="6" w:space="0" w:color="auto"/>
            </w:tcBorders>
          </w:tcPr>
          <w:p w14:paraId="10E90F77" w14:textId="77777777" w:rsidR="00A7371F" w:rsidRPr="00A7371F" w:rsidRDefault="00A7371F" w:rsidP="00A7371F">
            <w:pPr>
              <w:jc w:val="left"/>
              <w:rPr>
                <w:rFonts w:eastAsiaTheme="minorEastAsia"/>
                <w:b/>
                <w:bCs/>
                <w:sz w:val="18"/>
                <w:szCs w:val="18"/>
              </w:rPr>
            </w:pPr>
          </w:p>
        </w:tc>
        <w:tc>
          <w:tcPr>
            <w:tcW w:w="2090" w:type="dxa"/>
            <w:vMerge/>
            <w:tcBorders>
              <w:left w:val="single" w:sz="6" w:space="0" w:color="auto"/>
              <w:right w:val="single" w:sz="6" w:space="0" w:color="auto"/>
            </w:tcBorders>
          </w:tcPr>
          <w:p w14:paraId="58030FF0" w14:textId="77777777" w:rsidR="00A7371F" w:rsidRPr="00A7371F" w:rsidRDefault="00A7371F" w:rsidP="00A7371F">
            <w:pPr>
              <w:jc w:val="left"/>
              <w:rPr>
                <w:rFonts w:eastAsiaTheme="minorEastAsia"/>
                <w:color w:val="FF0000"/>
                <w:sz w:val="18"/>
                <w:szCs w:val="18"/>
              </w:rPr>
            </w:pPr>
          </w:p>
        </w:tc>
        <w:tc>
          <w:tcPr>
            <w:tcW w:w="1760" w:type="dxa"/>
            <w:vMerge/>
            <w:tcBorders>
              <w:left w:val="single" w:sz="6" w:space="0" w:color="auto"/>
              <w:right w:val="single" w:sz="6" w:space="0" w:color="auto"/>
            </w:tcBorders>
          </w:tcPr>
          <w:p w14:paraId="08873D83" w14:textId="77777777" w:rsidR="00A7371F" w:rsidRPr="00A7371F" w:rsidRDefault="00A7371F" w:rsidP="00A7371F">
            <w:pPr>
              <w:tabs>
                <w:tab w:val="left" w:pos="170"/>
              </w:tabs>
              <w:jc w:val="left"/>
              <w:rPr>
                <w:rFonts w:eastAsiaTheme="minorEastAsia"/>
                <w:color w:val="FF0000"/>
                <w:sz w:val="18"/>
                <w:szCs w:val="18"/>
              </w:rPr>
            </w:pPr>
          </w:p>
        </w:tc>
        <w:tc>
          <w:tcPr>
            <w:tcW w:w="1760" w:type="dxa"/>
            <w:vMerge/>
            <w:tcBorders>
              <w:left w:val="single" w:sz="6" w:space="0" w:color="auto"/>
              <w:bottom w:val="single" w:sz="4" w:space="0" w:color="auto"/>
              <w:right w:val="single" w:sz="6" w:space="0" w:color="auto"/>
            </w:tcBorders>
          </w:tcPr>
          <w:p w14:paraId="474F7D77" w14:textId="77777777" w:rsidR="00A7371F" w:rsidRPr="00A7371F" w:rsidRDefault="00A7371F" w:rsidP="00A7371F">
            <w:pPr>
              <w:jc w:val="left"/>
              <w:rPr>
                <w:rFonts w:eastAsiaTheme="minorEastAsia"/>
                <w:sz w:val="18"/>
                <w:szCs w:val="18"/>
              </w:rPr>
            </w:pPr>
          </w:p>
        </w:tc>
        <w:tc>
          <w:tcPr>
            <w:tcW w:w="1980" w:type="dxa"/>
            <w:tcBorders>
              <w:top w:val="nil"/>
              <w:left w:val="single" w:sz="6" w:space="0" w:color="auto"/>
              <w:bottom w:val="single" w:sz="4" w:space="0" w:color="auto"/>
              <w:right w:val="single" w:sz="6" w:space="0" w:color="auto"/>
            </w:tcBorders>
          </w:tcPr>
          <w:p w14:paraId="4F8D24E2" w14:textId="77777777" w:rsidR="00A7371F" w:rsidRPr="00A7371F" w:rsidRDefault="00A7371F" w:rsidP="00A7371F">
            <w:pPr>
              <w:jc w:val="left"/>
              <w:rPr>
                <w:rFonts w:eastAsiaTheme="minorEastAsia"/>
                <w:sz w:val="18"/>
                <w:szCs w:val="18"/>
              </w:rPr>
            </w:pPr>
            <w:r w:rsidRPr="00A7371F">
              <w:rPr>
                <w:rFonts w:eastAsiaTheme="minorEastAsia"/>
                <w:sz w:val="18"/>
                <w:szCs w:val="18"/>
              </w:rPr>
              <w:t>Champion 50 WG</w:t>
            </w:r>
          </w:p>
          <w:p w14:paraId="74CCC618" w14:textId="77777777" w:rsidR="00A7371F" w:rsidRPr="00A7371F" w:rsidRDefault="00A7371F" w:rsidP="00A7371F">
            <w:pPr>
              <w:jc w:val="left"/>
              <w:rPr>
                <w:rFonts w:eastAsiaTheme="minorEastAsia"/>
                <w:sz w:val="18"/>
                <w:szCs w:val="18"/>
              </w:rPr>
            </w:pPr>
            <w:r w:rsidRPr="00A7371F">
              <w:rPr>
                <w:rFonts w:eastAsiaTheme="minorEastAsia"/>
                <w:sz w:val="16"/>
                <w:szCs w:val="16"/>
              </w:rPr>
              <w:t>(MANJŠA UPORABA)</w:t>
            </w:r>
          </w:p>
        </w:tc>
        <w:tc>
          <w:tcPr>
            <w:tcW w:w="1127" w:type="dxa"/>
            <w:tcBorders>
              <w:top w:val="nil"/>
              <w:left w:val="single" w:sz="6" w:space="0" w:color="auto"/>
              <w:bottom w:val="single" w:sz="4" w:space="0" w:color="auto"/>
              <w:right w:val="single" w:sz="6" w:space="0" w:color="auto"/>
            </w:tcBorders>
          </w:tcPr>
          <w:p w14:paraId="6ED8784F" w14:textId="77777777" w:rsidR="00A7371F" w:rsidRPr="00A7371F" w:rsidRDefault="00A7371F" w:rsidP="00A7371F">
            <w:pPr>
              <w:jc w:val="left"/>
              <w:rPr>
                <w:rFonts w:eastAsiaTheme="minorEastAsia"/>
                <w:sz w:val="18"/>
                <w:szCs w:val="18"/>
              </w:rPr>
            </w:pPr>
            <w:r w:rsidRPr="00A7371F">
              <w:rPr>
                <w:rFonts w:eastAsiaTheme="minorEastAsia"/>
                <w:sz w:val="18"/>
                <w:szCs w:val="18"/>
              </w:rPr>
              <w:t>2 kg/ha</w:t>
            </w:r>
          </w:p>
          <w:p w14:paraId="018C56A1" w14:textId="77777777" w:rsidR="00A7371F" w:rsidRPr="00A7371F" w:rsidRDefault="00A7371F" w:rsidP="00A7371F">
            <w:pPr>
              <w:jc w:val="left"/>
              <w:rPr>
                <w:rFonts w:eastAsiaTheme="minorEastAsia"/>
                <w:sz w:val="18"/>
                <w:szCs w:val="18"/>
              </w:rPr>
            </w:pPr>
          </w:p>
        </w:tc>
        <w:tc>
          <w:tcPr>
            <w:tcW w:w="1559" w:type="dxa"/>
            <w:tcBorders>
              <w:top w:val="nil"/>
              <w:left w:val="single" w:sz="6" w:space="0" w:color="auto"/>
              <w:bottom w:val="single" w:sz="4" w:space="0" w:color="auto"/>
              <w:right w:val="single" w:sz="6" w:space="0" w:color="auto"/>
            </w:tcBorders>
          </w:tcPr>
          <w:p w14:paraId="7FE40F90" w14:textId="77777777" w:rsidR="00A7371F" w:rsidRPr="00A7371F" w:rsidRDefault="00A7371F" w:rsidP="00A7371F">
            <w:pPr>
              <w:jc w:val="left"/>
              <w:rPr>
                <w:rFonts w:eastAsiaTheme="minorEastAsia"/>
                <w:sz w:val="18"/>
                <w:szCs w:val="18"/>
              </w:rPr>
            </w:pPr>
            <w:r w:rsidRPr="00A7371F">
              <w:rPr>
                <w:rFonts w:eastAsiaTheme="minorEastAsia"/>
                <w:sz w:val="18"/>
                <w:szCs w:val="18"/>
              </w:rPr>
              <w:t>3</w:t>
            </w:r>
          </w:p>
          <w:p w14:paraId="6B36068A" w14:textId="77777777" w:rsidR="00A7371F" w:rsidRPr="00A7371F" w:rsidRDefault="00A7371F" w:rsidP="00A7371F">
            <w:pPr>
              <w:jc w:val="left"/>
              <w:rPr>
                <w:rFonts w:eastAsiaTheme="minorEastAsia"/>
                <w:sz w:val="18"/>
                <w:szCs w:val="18"/>
              </w:rPr>
            </w:pPr>
          </w:p>
        </w:tc>
        <w:tc>
          <w:tcPr>
            <w:tcW w:w="2154" w:type="dxa"/>
            <w:tcBorders>
              <w:top w:val="nil"/>
              <w:left w:val="single" w:sz="6" w:space="0" w:color="auto"/>
              <w:bottom w:val="single" w:sz="4" w:space="0" w:color="auto"/>
              <w:right w:val="single" w:sz="6" w:space="0" w:color="auto"/>
            </w:tcBorders>
          </w:tcPr>
          <w:p w14:paraId="12A5D1D9" w14:textId="77777777" w:rsidR="00A7371F" w:rsidRPr="00A7371F" w:rsidRDefault="00A7371F" w:rsidP="00A7371F">
            <w:pPr>
              <w:jc w:val="left"/>
              <w:rPr>
                <w:rFonts w:eastAsiaTheme="minorEastAsia"/>
                <w:bCs/>
                <w:sz w:val="18"/>
                <w:szCs w:val="18"/>
              </w:rPr>
            </w:pPr>
            <w:r w:rsidRPr="00A7371F">
              <w:rPr>
                <w:rFonts w:eastAsiaTheme="minorEastAsia"/>
                <w:bCs/>
                <w:sz w:val="18"/>
                <w:szCs w:val="18"/>
              </w:rPr>
              <w:t>uporaba na čebuli, česnu, šalotki</w:t>
            </w:r>
          </w:p>
        </w:tc>
      </w:tr>
      <w:tr w:rsidR="00A7371F" w:rsidRPr="00A7371F" w14:paraId="0E9ED081" w14:textId="77777777" w:rsidTr="00A7371F">
        <w:trPr>
          <w:trHeight w:val="400"/>
        </w:trPr>
        <w:tc>
          <w:tcPr>
            <w:tcW w:w="1508" w:type="dxa"/>
            <w:vMerge/>
            <w:tcBorders>
              <w:left w:val="single" w:sz="6" w:space="0" w:color="auto"/>
              <w:right w:val="single" w:sz="6" w:space="0" w:color="auto"/>
            </w:tcBorders>
          </w:tcPr>
          <w:p w14:paraId="31650194" w14:textId="77777777" w:rsidR="00A7371F" w:rsidRPr="00A7371F" w:rsidRDefault="00A7371F" w:rsidP="00A7371F">
            <w:pPr>
              <w:jc w:val="left"/>
              <w:rPr>
                <w:rFonts w:eastAsiaTheme="minorEastAsia"/>
                <w:b/>
                <w:bCs/>
                <w:sz w:val="18"/>
                <w:szCs w:val="18"/>
              </w:rPr>
            </w:pPr>
          </w:p>
        </w:tc>
        <w:tc>
          <w:tcPr>
            <w:tcW w:w="2090" w:type="dxa"/>
            <w:vMerge/>
            <w:tcBorders>
              <w:left w:val="single" w:sz="6" w:space="0" w:color="auto"/>
              <w:right w:val="single" w:sz="6" w:space="0" w:color="auto"/>
            </w:tcBorders>
          </w:tcPr>
          <w:p w14:paraId="0AFA46F0" w14:textId="77777777" w:rsidR="00A7371F" w:rsidRPr="00A7371F" w:rsidRDefault="00A7371F" w:rsidP="00A7371F">
            <w:pPr>
              <w:jc w:val="left"/>
              <w:rPr>
                <w:rFonts w:eastAsiaTheme="minorEastAsia"/>
                <w:color w:val="FF0000"/>
                <w:sz w:val="18"/>
                <w:szCs w:val="18"/>
              </w:rPr>
            </w:pPr>
          </w:p>
        </w:tc>
        <w:tc>
          <w:tcPr>
            <w:tcW w:w="1760" w:type="dxa"/>
            <w:vMerge/>
            <w:tcBorders>
              <w:left w:val="single" w:sz="6" w:space="0" w:color="auto"/>
              <w:right w:val="single" w:sz="6" w:space="0" w:color="auto"/>
            </w:tcBorders>
          </w:tcPr>
          <w:p w14:paraId="3E801332" w14:textId="77777777" w:rsidR="00A7371F" w:rsidRPr="00A7371F" w:rsidRDefault="00A7371F" w:rsidP="00A7371F">
            <w:pPr>
              <w:tabs>
                <w:tab w:val="left" w:pos="170"/>
              </w:tabs>
              <w:jc w:val="left"/>
              <w:rPr>
                <w:rFonts w:eastAsiaTheme="minorEastAsia"/>
                <w:color w:val="FF0000"/>
                <w:sz w:val="18"/>
                <w:szCs w:val="18"/>
              </w:rPr>
            </w:pPr>
          </w:p>
        </w:tc>
        <w:tc>
          <w:tcPr>
            <w:tcW w:w="1760" w:type="dxa"/>
            <w:vMerge w:val="restart"/>
            <w:tcBorders>
              <w:top w:val="nil"/>
              <w:left w:val="single" w:sz="6" w:space="0" w:color="auto"/>
              <w:right w:val="single" w:sz="6" w:space="0" w:color="auto"/>
            </w:tcBorders>
          </w:tcPr>
          <w:p w14:paraId="526D2CDF" w14:textId="77777777" w:rsidR="00A7371F" w:rsidRPr="00A7371F" w:rsidRDefault="00A7371F" w:rsidP="00A7371F">
            <w:pPr>
              <w:tabs>
                <w:tab w:val="left" w:pos="34"/>
              </w:tabs>
              <w:ind w:right="-50"/>
              <w:jc w:val="left"/>
              <w:rPr>
                <w:rFonts w:eastAsiaTheme="minorEastAsia"/>
                <w:color w:val="000000"/>
                <w:sz w:val="18"/>
                <w:szCs w:val="18"/>
                <w:shd w:val="clear" w:color="auto" w:fill="FFFFFF"/>
              </w:rPr>
            </w:pPr>
            <w:r w:rsidRPr="00A7371F">
              <w:rPr>
                <w:rFonts w:eastAsiaTheme="minorEastAsia"/>
                <w:color w:val="000000"/>
                <w:sz w:val="18"/>
                <w:szCs w:val="18"/>
                <w:shd w:val="clear" w:color="auto" w:fill="FFFFFF"/>
              </w:rPr>
              <w:t>-baker iz bakrovega oksiklorida</w:t>
            </w:r>
          </w:p>
          <w:p w14:paraId="415F3A55" w14:textId="77777777" w:rsidR="00A7371F" w:rsidRPr="00A7371F" w:rsidRDefault="00A7371F" w:rsidP="00A7371F">
            <w:pPr>
              <w:jc w:val="left"/>
              <w:rPr>
                <w:rFonts w:eastAsiaTheme="minorEastAsia"/>
                <w:sz w:val="18"/>
                <w:szCs w:val="18"/>
              </w:rPr>
            </w:pPr>
          </w:p>
        </w:tc>
        <w:tc>
          <w:tcPr>
            <w:tcW w:w="1980" w:type="dxa"/>
            <w:tcBorders>
              <w:top w:val="nil"/>
              <w:left w:val="single" w:sz="6" w:space="0" w:color="auto"/>
              <w:bottom w:val="single" w:sz="4" w:space="0" w:color="auto"/>
              <w:right w:val="single" w:sz="6" w:space="0" w:color="auto"/>
            </w:tcBorders>
          </w:tcPr>
          <w:p w14:paraId="7D4DA81D" w14:textId="77777777" w:rsidR="00A7371F" w:rsidRPr="00A7371F" w:rsidRDefault="00A7371F" w:rsidP="00A7371F">
            <w:pPr>
              <w:jc w:val="left"/>
              <w:rPr>
                <w:rFonts w:eastAsiaTheme="minorEastAsia"/>
                <w:sz w:val="18"/>
                <w:szCs w:val="18"/>
              </w:rPr>
            </w:pPr>
            <w:r w:rsidRPr="00A7371F">
              <w:rPr>
                <w:rFonts w:eastAsiaTheme="minorEastAsia"/>
                <w:sz w:val="18"/>
                <w:szCs w:val="18"/>
              </w:rPr>
              <w:t>Cuprablau Z 35 WG</w:t>
            </w:r>
          </w:p>
          <w:p w14:paraId="27376D8D" w14:textId="77777777" w:rsidR="00A7371F" w:rsidRPr="00A7371F" w:rsidRDefault="00A7371F" w:rsidP="00A7371F">
            <w:pPr>
              <w:jc w:val="left"/>
              <w:rPr>
                <w:rFonts w:eastAsiaTheme="minorEastAsia"/>
                <w:sz w:val="18"/>
                <w:szCs w:val="18"/>
              </w:rPr>
            </w:pPr>
            <w:r w:rsidRPr="00A7371F">
              <w:rPr>
                <w:rFonts w:eastAsiaTheme="minorEastAsia"/>
                <w:sz w:val="16"/>
                <w:szCs w:val="16"/>
              </w:rPr>
              <w:t>(MANJŠA UPORABA)</w:t>
            </w:r>
          </w:p>
        </w:tc>
        <w:tc>
          <w:tcPr>
            <w:tcW w:w="1127" w:type="dxa"/>
            <w:tcBorders>
              <w:top w:val="nil"/>
              <w:left w:val="single" w:sz="6" w:space="0" w:color="auto"/>
              <w:bottom w:val="single" w:sz="4" w:space="0" w:color="auto"/>
              <w:right w:val="single" w:sz="6" w:space="0" w:color="auto"/>
            </w:tcBorders>
          </w:tcPr>
          <w:p w14:paraId="14728E5F" w14:textId="77777777" w:rsidR="00A7371F" w:rsidRPr="00A7371F" w:rsidRDefault="00A7371F" w:rsidP="00A7371F">
            <w:pPr>
              <w:jc w:val="left"/>
              <w:rPr>
                <w:rFonts w:eastAsiaTheme="minorEastAsia"/>
                <w:sz w:val="18"/>
                <w:szCs w:val="18"/>
              </w:rPr>
            </w:pPr>
            <w:r w:rsidRPr="00A7371F">
              <w:rPr>
                <w:rFonts w:eastAsiaTheme="minorEastAsia"/>
                <w:sz w:val="18"/>
                <w:szCs w:val="18"/>
              </w:rPr>
              <w:t>1,5 kg/ha</w:t>
            </w:r>
          </w:p>
        </w:tc>
        <w:tc>
          <w:tcPr>
            <w:tcW w:w="1559" w:type="dxa"/>
            <w:tcBorders>
              <w:top w:val="nil"/>
              <w:left w:val="single" w:sz="6" w:space="0" w:color="auto"/>
              <w:bottom w:val="single" w:sz="4" w:space="0" w:color="auto"/>
              <w:right w:val="single" w:sz="6" w:space="0" w:color="auto"/>
            </w:tcBorders>
          </w:tcPr>
          <w:p w14:paraId="09CC8551" w14:textId="77777777" w:rsidR="00A7371F" w:rsidRPr="00A7371F" w:rsidRDefault="00A7371F" w:rsidP="00A7371F">
            <w:pPr>
              <w:jc w:val="left"/>
              <w:rPr>
                <w:rFonts w:eastAsiaTheme="minorEastAsia"/>
                <w:sz w:val="18"/>
                <w:szCs w:val="18"/>
              </w:rPr>
            </w:pPr>
            <w:r w:rsidRPr="00A7371F">
              <w:rPr>
                <w:rFonts w:eastAsiaTheme="minorEastAsia"/>
                <w:sz w:val="18"/>
                <w:szCs w:val="18"/>
              </w:rPr>
              <w:t>3</w:t>
            </w:r>
          </w:p>
        </w:tc>
        <w:tc>
          <w:tcPr>
            <w:tcW w:w="2154" w:type="dxa"/>
            <w:tcBorders>
              <w:top w:val="nil"/>
              <w:left w:val="single" w:sz="6" w:space="0" w:color="auto"/>
              <w:bottom w:val="single" w:sz="4" w:space="0" w:color="auto"/>
              <w:right w:val="single" w:sz="6" w:space="0" w:color="auto"/>
            </w:tcBorders>
          </w:tcPr>
          <w:p w14:paraId="06232DC0" w14:textId="77777777" w:rsidR="00A7371F" w:rsidRPr="00A7371F" w:rsidRDefault="00A7371F" w:rsidP="00A7371F">
            <w:pPr>
              <w:jc w:val="left"/>
              <w:rPr>
                <w:rFonts w:eastAsiaTheme="minorEastAsia"/>
                <w:sz w:val="18"/>
                <w:szCs w:val="18"/>
              </w:rPr>
            </w:pPr>
            <w:r w:rsidRPr="00A7371F">
              <w:rPr>
                <w:rFonts w:eastAsiaTheme="minorEastAsia"/>
                <w:sz w:val="18"/>
                <w:szCs w:val="18"/>
              </w:rPr>
              <w:t>uporaba na čebuli, česnu, šalotki in spomladanski čebuli</w:t>
            </w:r>
          </w:p>
        </w:tc>
      </w:tr>
      <w:tr w:rsidR="00A7371F" w:rsidRPr="00A7371F" w14:paraId="157DFB9D" w14:textId="77777777" w:rsidTr="00A7371F">
        <w:trPr>
          <w:trHeight w:val="459"/>
        </w:trPr>
        <w:tc>
          <w:tcPr>
            <w:tcW w:w="1508" w:type="dxa"/>
            <w:vMerge/>
            <w:tcBorders>
              <w:left w:val="single" w:sz="6" w:space="0" w:color="auto"/>
              <w:right w:val="single" w:sz="6" w:space="0" w:color="auto"/>
            </w:tcBorders>
          </w:tcPr>
          <w:p w14:paraId="7DB1AFB7" w14:textId="77777777" w:rsidR="00A7371F" w:rsidRPr="00A7371F" w:rsidRDefault="00A7371F" w:rsidP="00A7371F">
            <w:pPr>
              <w:jc w:val="left"/>
              <w:rPr>
                <w:rFonts w:eastAsiaTheme="minorEastAsia"/>
                <w:b/>
                <w:bCs/>
                <w:sz w:val="18"/>
                <w:szCs w:val="18"/>
              </w:rPr>
            </w:pPr>
          </w:p>
        </w:tc>
        <w:tc>
          <w:tcPr>
            <w:tcW w:w="2090" w:type="dxa"/>
            <w:vMerge/>
            <w:tcBorders>
              <w:left w:val="single" w:sz="6" w:space="0" w:color="auto"/>
              <w:right w:val="single" w:sz="6" w:space="0" w:color="auto"/>
            </w:tcBorders>
          </w:tcPr>
          <w:p w14:paraId="24AEEAEE" w14:textId="77777777" w:rsidR="00A7371F" w:rsidRPr="00A7371F" w:rsidRDefault="00A7371F" w:rsidP="00A7371F">
            <w:pPr>
              <w:jc w:val="left"/>
              <w:rPr>
                <w:rFonts w:eastAsiaTheme="minorEastAsia"/>
                <w:color w:val="FF0000"/>
                <w:sz w:val="18"/>
                <w:szCs w:val="18"/>
              </w:rPr>
            </w:pPr>
          </w:p>
        </w:tc>
        <w:tc>
          <w:tcPr>
            <w:tcW w:w="1760" w:type="dxa"/>
            <w:vMerge/>
            <w:tcBorders>
              <w:left w:val="single" w:sz="6" w:space="0" w:color="auto"/>
              <w:right w:val="single" w:sz="6" w:space="0" w:color="auto"/>
            </w:tcBorders>
          </w:tcPr>
          <w:p w14:paraId="65777238" w14:textId="77777777" w:rsidR="00A7371F" w:rsidRPr="00A7371F" w:rsidRDefault="00A7371F" w:rsidP="00A7371F">
            <w:pPr>
              <w:tabs>
                <w:tab w:val="left" w:pos="170"/>
              </w:tabs>
              <w:jc w:val="left"/>
              <w:rPr>
                <w:rFonts w:eastAsiaTheme="minorEastAsia"/>
                <w:color w:val="FF0000"/>
                <w:sz w:val="18"/>
                <w:szCs w:val="18"/>
              </w:rPr>
            </w:pPr>
          </w:p>
        </w:tc>
        <w:tc>
          <w:tcPr>
            <w:tcW w:w="1760" w:type="dxa"/>
            <w:vMerge/>
            <w:tcBorders>
              <w:left w:val="single" w:sz="6" w:space="0" w:color="auto"/>
              <w:bottom w:val="single" w:sz="4" w:space="0" w:color="auto"/>
              <w:right w:val="single" w:sz="6" w:space="0" w:color="auto"/>
            </w:tcBorders>
          </w:tcPr>
          <w:p w14:paraId="3265AC4E" w14:textId="77777777" w:rsidR="00A7371F" w:rsidRPr="00A7371F" w:rsidRDefault="00A7371F" w:rsidP="00A7371F">
            <w:pPr>
              <w:jc w:val="left"/>
              <w:rPr>
                <w:rFonts w:eastAsiaTheme="minorEastAsia"/>
                <w:sz w:val="18"/>
                <w:szCs w:val="18"/>
              </w:rPr>
            </w:pPr>
          </w:p>
        </w:tc>
        <w:tc>
          <w:tcPr>
            <w:tcW w:w="1980" w:type="dxa"/>
            <w:tcBorders>
              <w:top w:val="nil"/>
              <w:left w:val="single" w:sz="6" w:space="0" w:color="auto"/>
              <w:bottom w:val="single" w:sz="4" w:space="0" w:color="auto"/>
              <w:right w:val="single" w:sz="6" w:space="0" w:color="auto"/>
            </w:tcBorders>
          </w:tcPr>
          <w:p w14:paraId="018FFDA3" w14:textId="77777777" w:rsidR="00A7371F" w:rsidRPr="00A7371F" w:rsidRDefault="00A7371F" w:rsidP="00A7371F">
            <w:pPr>
              <w:jc w:val="left"/>
              <w:rPr>
                <w:rFonts w:eastAsiaTheme="minorEastAsia"/>
                <w:sz w:val="18"/>
                <w:szCs w:val="18"/>
              </w:rPr>
            </w:pPr>
            <w:r w:rsidRPr="00A7371F">
              <w:rPr>
                <w:rFonts w:eastAsiaTheme="minorEastAsia"/>
                <w:sz w:val="18"/>
                <w:szCs w:val="18"/>
              </w:rPr>
              <w:t>Cuprablau Z 35 WP</w:t>
            </w:r>
          </w:p>
          <w:p w14:paraId="0C020CC4" w14:textId="77777777" w:rsidR="00A7371F" w:rsidRPr="00A7371F" w:rsidRDefault="00A7371F" w:rsidP="00A7371F">
            <w:pPr>
              <w:jc w:val="left"/>
              <w:rPr>
                <w:rFonts w:eastAsiaTheme="minorEastAsia"/>
                <w:sz w:val="18"/>
                <w:szCs w:val="18"/>
              </w:rPr>
            </w:pPr>
            <w:r w:rsidRPr="00A7371F">
              <w:rPr>
                <w:rFonts w:eastAsiaTheme="minorEastAsia"/>
                <w:sz w:val="16"/>
                <w:szCs w:val="16"/>
              </w:rPr>
              <w:t>(MANJŠA UPORABA)</w:t>
            </w:r>
          </w:p>
        </w:tc>
        <w:tc>
          <w:tcPr>
            <w:tcW w:w="1127" w:type="dxa"/>
            <w:tcBorders>
              <w:top w:val="nil"/>
              <w:left w:val="single" w:sz="6" w:space="0" w:color="auto"/>
              <w:bottom w:val="single" w:sz="4" w:space="0" w:color="auto"/>
              <w:right w:val="single" w:sz="6" w:space="0" w:color="auto"/>
            </w:tcBorders>
          </w:tcPr>
          <w:p w14:paraId="45B077AC" w14:textId="77777777" w:rsidR="00A7371F" w:rsidRPr="00A7371F" w:rsidRDefault="00A7371F" w:rsidP="00A7371F">
            <w:pPr>
              <w:jc w:val="left"/>
              <w:rPr>
                <w:rFonts w:eastAsiaTheme="minorEastAsia"/>
                <w:sz w:val="18"/>
                <w:szCs w:val="18"/>
              </w:rPr>
            </w:pPr>
            <w:r w:rsidRPr="00A7371F">
              <w:rPr>
                <w:rFonts w:eastAsiaTheme="minorEastAsia"/>
                <w:sz w:val="18"/>
                <w:szCs w:val="18"/>
              </w:rPr>
              <w:t>1,8 kg/ha</w:t>
            </w:r>
          </w:p>
        </w:tc>
        <w:tc>
          <w:tcPr>
            <w:tcW w:w="1559" w:type="dxa"/>
            <w:tcBorders>
              <w:top w:val="nil"/>
              <w:left w:val="single" w:sz="6" w:space="0" w:color="auto"/>
              <w:bottom w:val="single" w:sz="4" w:space="0" w:color="auto"/>
              <w:right w:val="single" w:sz="6" w:space="0" w:color="auto"/>
            </w:tcBorders>
          </w:tcPr>
          <w:p w14:paraId="1DEBD6DE" w14:textId="77777777" w:rsidR="00A7371F" w:rsidRPr="00A7371F" w:rsidRDefault="00A7371F" w:rsidP="00A7371F">
            <w:pPr>
              <w:jc w:val="left"/>
              <w:rPr>
                <w:rFonts w:eastAsiaTheme="minorEastAsia"/>
                <w:sz w:val="18"/>
                <w:szCs w:val="18"/>
              </w:rPr>
            </w:pPr>
            <w:r w:rsidRPr="00A7371F">
              <w:rPr>
                <w:rFonts w:eastAsiaTheme="minorEastAsia"/>
                <w:sz w:val="18"/>
                <w:szCs w:val="18"/>
              </w:rPr>
              <w:t>3</w:t>
            </w:r>
          </w:p>
        </w:tc>
        <w:tc>
          <w:tcPr>
            <w:tcW w:w="2154" w:type="dxa"/>
            <w:tcBorders>
              <w:top w:val="nil"/>
              <w:left w:val="single" w:sz="6" w:space="0" w:color="auto"/>
              <w:bottom w:val="single" w:sz="4" w:space="0" w:color="auto"/>
              <w:right w:val="single" w:sz="6" w:space="0" w:color="auto"/>
            </w:tcBorders>
          </w:tcPr>
          <w:p w14:paraId="7B9EC87A" w14:textId="77777777" w:rsidR="00A7371F" w:rsidRPr="00A7371F" w:rsidRDefault="00A7371F" w:rsidP="00A7371F">
            <w:pPr>
              <w:jc w:val="left"/>
              <w:rPr>
                <w:rFonts w:eastAsiaTheme="minorEastAsia"/>
                <w:sz w:val="18"/>
                <w:szCs w:val="18"/>
              </w:rPr>
            </w:pPr>
            <w:r w:rsidRPr="00A7371F">
              <w:rPr>
                <w:rFonts w:eastAsiaTheme="minorEastAsia"/>
                <w:sz w:val="18"/>
                <w:szCs w:val="18"/>
              </w:rPr>
              <w:t xml:space="preserve">uporaba na čebuli, šalotki in česnu </w:t>
            </w:r>
          </w:p>
        </w:tc>
      </w:tr>
      <w:tr w:rsidR="00A7371F" w:rsidRPr="00A7371F" w14:paraId="2D6836B1" w14:textId="77777777" w:rsidTr="00A7371F">
        <w:trPr>
          <w:trHeight w:val="509"/>
        </w:trPr>
        <w:tc>
          <w:tcPr>
            <w:tcW w:w="1508" w:type="dxa"/>
            <w:vMerge/>
            <w:tcBorders>
              <w:left w:val="single" w:sz="6" w:space="0" w:color="auto"/>
              <w:right w:val="single" w:sz="6" w:space="0" w:color="auto"/>
            </w:tcBorders>
          </w:tcPr>
          <w:p w14:paraId="1D2A834A" w14:textId="77777777" w:rsidR="00A7371F" w:rsidRPr="00A7371F" w:rsidRDefault="00A7371F" w:rsidP="00A7371F">
            <w:pPr>
              <w:jc w:val="left"/>
              <w:rPr>
                <w:rFonts w:eastAsiaTheme="minorEastAsia"/>
                <w:b/>
                <w:bCs/>
                <w:sz w:val="18"/>
                <w:szCs w:val="18"/>
              </w:rPr>
            </w:pPr>
          </w:p>
        </w:tc>
        <w:tc>
          <w:tcPr>
            <w:tcW w:w="2090" w:type="dxa"/>
            <w:vMerge/>
            <w:tcBorders>
              <w:left w:val="single" w:sz="6" w:space="0" w:color="auto"/>
              <w:right w:val="single" w:sz="6" w:space="0" w:color="auto"/>
            </w:tcBorders>
          </w:tcPr>
          <w:p w14:paraId="02FB6BC7" w14:textId="77777777" w:rsidR="00A7371F" w:rsidRPr="00A7371F" w:rsidRDefault="00A7371F" w:rsidP="00A7371F">
            <w:pPr>
              <w:jc w:val="left"/>
              <w:rPr>
                <w:rFonts w:eastAsiaTheme="minorEastAsia"/>
                <w:color w:val="FF0000"/>
                <w:sz w:val="18"/>
                <w:szCs w:val="18"/>
              </w:rPr>
            </w:pPr>
          </w:p>
        </w:tc>
        <w:tc>
          <w:tcPr>
            <w:tcW w:w="1760" w:type="dxa"/>
            <w:vMerge/>
            <w:tcBorders>
              <w:left w:val="single" w:sz="6" w:space="0" w:color="auto"/>
              <w:right w:val="single" w:sz="6" w:space="0" w:color="auto"/>
            </w:tcBorders>
          </w:tcPr>
          <w:p w14:paraId="0262661F" w14:textId="77777777" w:rsidR="00A7371F" w:rsidRPr="00A7371F" w:rsidRDefault="00A7371F" w:rsidP="00A7371F">
            <w:pPr>
              <w:tabs>
                <w:tab w:val="left" w:pos="170"/>
              </w:tabs>
              <w:jc w:val="left"/>
              <w:rPr>
                <w:rFonts w:eastAsiaTheme="minorEastAsia"/>
                <w:color w:val="FF0000"/>
                <w:sz w:val="18"/>
                <w:szCs w:val="18"/>
              </w:rPr>
            </w:pPr>
          </w:p>
        </w:tc>
        <w:tc>
          <w:tcPr>
            <w:tcW w:w="1760" w:type="dxa"/>
            <w:tcBorders>
              <w:top w:val="nil"/>
              <w:left w:val="single" w:sz="6" w:space="0" w:color="auto"/>
              <w:bottom w:val="single" w:sz="4" w:space="0" w:color="auto"/>
              <w:right w:val="single" w:sz="6" w:space="0" w:color="auto"/>
            </w:tcBorders>
          </w:tcPr>
          <w:p w14:paraId="13F468EA" w14:textId="77777777" w:rsidR="00A7371F" w:rsidRPr="00A7371F" w:rsidRDefault="00A7371F" w:rsidP="00A7371F">
            <w:pPr>
              <w:jc w:val="left"/>
              <w:rPr>
                <w:rFonts w:eastAsiaTheme="minorEastAsia"/>
                <w:sz w:val="18"/>
                <w:szCs w:val="18"/>
              </w:rPr>
            </w:pPr>
            <w:r w:rsidRPr="00A7371F">
              <w:rPr>
                <w:rFonts w:eastAsiaTheme="minorEastAsia"/>
                <w:sz w:val="18"/>
                <w:szCs w:val="18"/>
              </w:rPr>
              <w:t>-baker v obliki trivalnetnega bakrovega sulfata</w:t>
            </w:r>
          </w:p>
        </w:tc>
        <w:tc>
          <w:tcPr>
            <w:tcW w:w="1980" w:type="dxa"/>
            <w:tcBorders>
              <w:top w:val="nil"/>
              <w:left w:val="single" w:sz="6" w:space="0" w:color="auto"/>
              <w:bottom w:val="single" w:sz="4" w:space="0" w:color="auto"/>
              <w:right w:val="single" w:sz="6" w:space="0" w:color="auto"/>
            </w:tcBorders>
          </w:tcPr>
          <w:p w14:paraId="2269A595" w14:textId="77777777" w:rsidR="00A7371F" w:rsidRPr="00A7371F" w:rsidRDefault="00A7371F" w:rsidP="00A7371F">
            <w:pPr>
              <w:jc w:val="left"/>
              <w:rPr>
                <w:rFonts w:eastAsiaTheme="minorEastAsia"/>
                <w:sz w:val="18"/>
                <w:szCs w:val="18"/>
              </w:rPr>
            </w:pPr>
            <w:r w:rsidRPr="00A7371F">
              <w:rPr>
                <w:rFonts w:eastAsiaTheme="minorEastAsia"/>
                <w:sz w:val="18"/>
                <w:szCs w:val="18"/>
              </w:rPr>
              <w:t>Cuproxat</w:t>
            </w:r>
          </w:p>
          <w:p w14:paraId="4A020968" w14:textId="77777777" w:rsidR="00A7371F" w:rsidRPr="00A7371F" w:rsidRDefault="00A7371F" w:rsidP="00A7371F">
            <w:pPr>
              <w:jc w:val="left"/>
              <w:rPr>
                <w:rFonts w:eastAsiaTheme="minorEastAsia"/>
                <w:sz w:val="18"/>
                <w:szCs w:val="18"/>
              </w:rPr>
            </w:pPr>
            <w:r w:rsidRPr="00A7371F">
              <w:rPr>
                <w:rFonts w:eastAsiaTheme="minorEastAsia"/>
                <w:sz w:val="16"/>
                <w:szCs w:val="16"/>
              </w:rPr>
              <w:t>(MANJŠA UPORABA)</w:t>
            </w:r>
          </w:p>
        </w:tc>
        <w:tc>
          <w:tcPr>
            <w:tcW w:w="1127" w:type="dxa"/>
            <w:tcBorders>
              <w:top w:val="nil"/>
              <w:left w:val="single" w:sz="6" w:space="0" w:color="auto"/>
              <w:bottom w:val="single" w:sz="4" w:space="0" w:color="auto"/>
              <w:right w:val="single" w:sz="6" w:space="0" w:color="auto"/>
            </w:tcBorders>
          </w:tcPr>
          <w:p w14:paraId="4B2FBEF6" w14:textId="77777777" w:rsidR="00A7371F" w:rsidRPr="00A7371F" w:rsidRDefault="00A7371F" w:rsidP="00A7371F">
            <w:pPr>
              <w:jc w:val="left"/>
              <w:rPr>
                <w:rFonts w:eastAsiaTheme="minorEastAsia"/>
                <w:sz w:val="18"/>
                <w:szCs w:val="18"/>
              </w:rPr>
            </w:pPr>
            <w:r w:rsidRPr="00A7371F">
              <w:rPr>
                <w:rFonts w:eastAsiaTheme="minorEastAsia"/>
                <w:sz w:val="18"/>
                <w:szCs w:val="18"/>
              </w:rPr>
              <w:t>5,3 l/ha</w:t>
            </w:r>
          </w:p>
        </w:tc>
        <w:tc>
          <w:tcPr>
            <w:tcW w:w="1559" w:type="dxa"/>
            <w:tcBorders>
              <w:top w:val="nil"/>
              <w:left w:val="single" w:sz="6" w:space="0" w:color="auto"/>
              <w:bottom w:val="single" w:sz="4" w:space="0" w:color="auto"/>
              <w:right w:val="single" w:sz="6" w:space="0" w:color="auto"/>
            </w:tcBorders>
          </w:tcPr>
          <w:p w14:paraId="01BDB797" w14:textId="77777777" w:rsidR="00A7371F" w:rsidRPr="00A7371F" w:rsidRDefault="00A7371F" w:rsidP="00A7371F">
            <w:pPr>
              <w:jc w:val="left"/>
              <w:rPr>
                <w:rFonts w:eastAsiaTheme="minorEastAsia"/>
                <w:sz w:val="18"/>
                <w:szCs w:val="18"/>
              </w:rPr>
            </w:pPr>
            <w:r w:rsidRPr="00A7371F">
              <w:rPr>
                <w:rFonts w:eastAsiaTheme="minorEastAsia"/>
                <w:sz w:val="18"/>
                <w:szCs w:val="18"/>
              </w:rPr>
              <w:t>3</w:t>
            </w:r>
          </w:p>
        </w:tc>
        <w:tc>
          <w:tcPr>
            <w:tcW w:w="2154" w:type="dxa"/>
            <w:tcBorders>
              <w:top w:val="nil"/>
              <w:left w:val="single" w:sz="6" w:space="0" w:color="auto"/>
              <w:bottom w:val="single" w:sz="4" w:space="0" w:color="auto"/>
              <w:right w:val="single" w:sz="6" w:space="0" w:color="auto"/>
            </w:tcBorders>
          </w:tcPr>
          <w:p w14:paraId="6638D5A0" w14:textId="77777777" w:rsidR="00A7371F" w:rsidRPr="00A7371F" w:rsidRDefault="00A7371F" w:rsidP="00A7371F">
            <w:pPr>
              <w:jc w:val="left"/>
              <w:rPr>
                <w:rFonts w:eastAsiaTheme="minorEastAsia"/>
                <w:sz w:val="18"/>
                <w:szCs w:val="18"/>
              </w:rPr>
            </w:pPr>
            <w:r w:rsidRPr="00A7371F">
              <w:rPr>
                <w:rFonts w:eastAsiaTheme="minorEastAsia"/>
                <w:sz w:val="18"/>
                <w:szCs w:val="18"/>
              </w:rPr>
              <w:t>uporaba na čebuli, česnu in šalotki</w:t>
            </w:r>
          </w:p>
        </w:tc>
      </w:tr>
      <w:tr w:rsidR="00A7371F" w:rsidRPr="00A7371F" w14:paraId="287C8BE4" w14:textId="77777777" w:rsidTr="00A7371F">
        <w:trPr>
          <w:trHeight w:val="267"/>
        </w:trPr>
        <w:tc>
          <w:tcPr>
            <w:tcW w:w="1508" w:type="dxa"/>
            <w:vMerge/>
            <w:tcBorders>
              <w:left w:val="single" w:sz="6" w:space="0" w:color="auto"/>
              <w:right w:val="single" w:sz="6" w:space="0" w:color="auto"/>
            </w:tcBorders>
          </w:tcPr>
          <w:p w14:paraId="1206ED6F" w14:textId="77777777" w:rsidR="00A7371F" w:rsidRPr="00A7371F" w:rsidRDefault="00A7371F" w:rsidP="00A7371F">
            <w:pPr>
              <w:jc w:val="left"/>
              <w:rPr>
                <w:rFonts w:eastAsiaTheme="minorEastAsia"/>
                <w:b/>
                <w:bCs/>
                <w:sz w:val="18"/>
                <w:szCs w:val="18"/>
              </w:rPr>
            </w:pPr>
          </w:p>
        </w:tc>
        <w:tc>
          <w:tcPr>
            <w:tcW w:w="2090" w:type="dxa"/>
            <w:vMerge/>
            <w:tcBorders>
              <w:left w:val="single" w:sz="6" w:space="0" w:color="auto"/>
              <w:right w:val="single" w:sz="6" w:space="0" w:color="auto"/>
            </w:tcBorders>
          </w:tcPr>
          <w:p w14:paraId="2ECF7997" w14:textId="77777777" w:rsidR="00A7371F" w:rsidRPr="00A7371F" w:rsidRDefault="00A7371F" w:rsidP="00A7371F">
            <w:pPr>
              <w:jc w:val="left"/>
              <w:rPr>
                <w:rFonts w:eastAsiaTheme="minorEastAsia"/>
                <w:sz w:val="18"/>
                <w:szCs w:val="18"/>
              </w:rPr>
            </w:pPr>
          </w:p>
        </w:tc>
        <w:tc>
          <w:tcPr>
            <w:tcW w:w="1760" w:type="dxa"/>
            <w:vMerge/>
            <w:tcBorders>
              <w:left w:val="single" w:sz="6" w:space="0" w:color="auto"/>
              <w:right w:val="single" w:sz="6" w:space="0" w:color="auto"/>
            </w:tcBorders>
          </w:tcPr>
          <w:p w14:paraId="68786D85" w14:textId="77777777" w:rsidR="00A7371F" w:rsidRPr="00A7371F" w:rsidRDefault="00A7371F" w:rsidP="00A7371F">
            <w:pPr>
              <w:tabs>
                <w:tab w:val="left" w:pos="170"/>
              </w:tabs>
              <w:jc w:val="left"/>
              <w:rPr>
                <w:rFonts w:eastAsiaTheme="minorEastAsia"/>
                <w:sz w:val="18"/>
                <w:szCs w:val="18"/>
              </w:rPr>
            </w:pPr>
          </w:p>
        </w:tc>
        <w:tc>
          <w:tcPr>
            <w:tcW w:w="1760" w:type="dxa"/>
            <w:tcBorders>
              <w:top w:val="nil"/>
              <w:left w:val="single" w:sz="6" w:space="0" w:color="auto"/>
              <w:bottom w:val="single" w:sz="4" w:space="0" w:color="auto"/>
              <w:right w:val="single" w:sz="6" w:space="0" w:color="auto"/>
            </w:tcBorders>
          </w:tcPr>
          <w:p w14:paraId="6F0E7515" w14:textId="77777777" w:rsidR="00A7371F" w:rsidRPr="00A7371F" w:rsidRDefault="00A7371F" w:rsidP="00A7371F">
            <w:pPr>
              <w:jc w:val="left"/>
              <w:rPr>
                <w:rFonts w:eastAsiaTheme="minorEastAsia"/>
                <w:sz w:val="18"/>
                <w:szCs w:val="18"/>
              </w:rPr>
            </w:pPr>
            <w:r w:rsidRPr="00A7371F">
              <w:rPr>
                <w:rFonts w:eastAsiaTheme="minorEastAsia"/>
                <w:sz w:val="18"/>
                <w:szCs w:val="18"/>
              </w:rPr>
              <w:t>-bentivalikarb-izopropil + oksatiapipronil</w:t>
            </w:r>
          </w:p>
        </w:tc>
        <w:tc>
          <w:tcPr>
            <w:tcW w:w="1980" w:type="dxa"/>
            <w:tcBorders>
              <w:top w:val="nil"/>
              <w:left w:val="single" w:sz="6" w:space="0" w:color="auto"/>
              <w:bottom w:val="single" w:sz="4" w:space="0" w:color="auto"/>
              <w:right w:val="single" w:sz="6" w:space="0" w:color="auto"/>
            </w:tcBorders>
          </w:tcPr>
          <w:p w14:paraId="18AEAACE" w14:textId="77777777" w:rsidR="00A7371F" w:rsidRPr="00A7371F" w:rsidRDefault="00A7371F" w:rsidP="00A7371F">
            <w:pPr>
              <w:jc w:val="left"/>
              <w:rPr>
                <w:rFonts w:eastAsiaTheme="minorEastAsia"/>
                <w:sz w:val="18"/>
                <w:szCs w:val="18"/>
              </w:rPr>
            </w:pPr>
            <w:r w:rsidRPr="00A7371F">
              <w:rPr>
                <w:rFonts w:eastAsiaTheme="minorEastAsia"/>
                <w:sz w:val="18"/>
                <w:szCs w:val="18"/>
              </w:rPr>
              <w:t>Zorvec endavia</w:t>
            </w:r>
          </w:p>
        </w:tc>
        <w:tc>
          <w:tcPr>
            <w:tcW w:w="1127" w:type="dxa"/>
            <w:tcBorders>
              <w:top w:val="nil"/>
              <w:left w:val="single" w:sz="6" w:space="0" w:color="auto"/>
              <w:bottom w:val="single" w:sz="4" w:space="0" w:color="auto"/>
              <w:right w:val="single" w:sz="6" w:space="0" w:color="auto"/>
            </w:tcBorders>
          </w:tcPr>
          <w:p w14:paraId="7FDB6431" w14:textId="77777777" w:rsidR="00A7371F" w:rsidRPr="00A7371F" w:rsidRDefault="00A7371F" w:rsidP="00A7371F">
            <w:pPr>
              <w:jc w:val="left"/>
              <w:rPr>
                <w:rFonts w:eastAsiaTheme="minorEastAsia"/>
                <w:sz w:val="18"/>
                <w:szCs w:val="18"/>
              </w:rPr>
            </w:pPr>
            <w:r w:rsidRPr="00A7371F">
              <w:rPr>
                <w:rFonts w:eastAsiaTheme="minorEastAsia"/>
                <w:sz w:val="18"/>
                <w:szCs w:val="18"/>
              </w:rPr>
              <w:t>0,5 l/ha</w:t>
            </w:r>
          </w:p>
        </w:tc>
        <w:tc>
          <w:tcPr>
            <w:tcW w:w="1559" w:type="dxa"/>
            <w:tcBorders>
              <w:top w:val="nil"/>
              <w:left w:val="single" w:sz="6" w:space="0" w:color="auto"/>
              <w:bottom w:val="single" w:sz="4" w:space="0" w:color="auto"/>
              <w:right w:val="single" w:sz="6" w:space="0" w:color="auto"/>
            </w:tcBorders>
          </w:tcPr>
          <w:p w14:paraId="1E9FB752" w14:textId="77777777" w:rsidR="00A7371F" w:rsidRPr="00A7371F" w:rsidRDefault="00A7371F" w:rsidP="00A7371F">
            <w:pPr>
              <w:jc w:val="left"/>
              <w:rPr>
                <w:rFonts w:eastAsiaTheme="minorEastAsia"/>
                <w:sz w:val="18"/>
                <w:szCs w:val="18"/>
              </w:rPr>
            </w:pPr>
            <w:r w:rsidRPr="00A7371F">
              <w:rPr>
                <w:rFonts w:eastAsiaTheme="minorEastAsia"/>
                <w:sz w:val="18"/>
                <w:szCs w:val="18"/>
              </w:rPr>
              <w:t>28</w:t>
            </w:r>
          </w:p>
        </w:tc>
        <w:tc>
          <w:tcPr>
            <w:tcW w:w="2154" w:type="dxa"/>
            <w:tcBorders>
              <w:top w:val="nil"/>
              <w:left w:val="single" w:sz="6" w:space="0" w:color="auto"/>
              <w:bottom w:val="single" w:sz="4" w:space="0" w:color="auto"/>
              <w:right w:val="single" w:sz="6" w:space="0" w:color="auto"/>
            </w:tcBorders>
          </w:tcPr>
          <w:p w14:paraId="704880A7" w14:textId="77777777" w:rsidR="00A7371F" w:rsidRPr="00A7371F" w:rsidRDefault="00A7371F" w:rsidP="00A7371F">
            <w:pPr>
              <w:jc w:val="left"/>
              <w:rPr>
                <w:rFonts w:eastAsiaTheme="minorEastAsia"/>
                <w:sz w:val="18"/>
                <w:szCs w:val="18"/>
              </w:rPr>
            </w:pPr>
            <w:r w:rsidRPr="00A7371F">
              <w:rPr>
                <w:rFonts w:eastAsiaTheme="minorEastAsia"/>
                <w:sz w:val="18"/>
                <w:szCs w:val="18"/>
              </w:rPr>
              <w:t xml:space="preserve">uporaba na čebuli, česnu in šalotki </w:t>
            </w:r>
          </w:p>
        </w:tc>
      </w:tr>
      <w:tr w:rsidR="00A7371F" w:rsidRPr="00A7371F" w14:paraId="1015E704" w14:textId="77777777" w:rsidTr="00A7371F">
        <w:trPr>
          <w:trHeight w:val="267"/>
        </w:trPr>
        <w:tc>
          <w:tcPr>
            <w:tcW w:w="1508" w:type="dxa"/>
            <w:vMerge/>
            <w:tcBorders>
              <w:left w:val="single" w:sz="6" w:space="0" w:color="auto"/>
              <w:right w:val="single" w:sz="6" w:space="0" w:color="auto"/>
            </w:tcBorders>
          </w:tcPr>
          <w:p w14:paraId="4D0F822B" w14:textId="77777777" w:rsidR="00A7371F" w:rsidRPr="00A7371F" w:rsidRDefault="00A7371F" w:rsidP="00A7371F">
            <w:pPr>
              <w:jc w:val="left"/>
              <w:rPr>
                <w:rFonts w:eastAsiaTheme="minorEastAsia"/>
                <w:b/>
                <w:bCs/>
                <w:sz w:val="18"/>
                <w:szCs w:val="18"/>
              </w:rPr>
            </w:pPr>
          </w:p>
        </w:tc>
        <w:tc>
          <w:tcPr>
            <w:tcW w:w="2090" w:type="dxa"/>
            <w:vMerge/>
            <w:tcBorders>
              <w:left w:val="single" w:sz="6" w:space="0" w:color="auto"/>
              <w:right w:val="single" w:sz="6" w:space="0" w:color="auto"/>
            </w:tcBorders>
          </w:tcPr>
          <w:p w14:paraId="67018B61" w14:textId="77777777" w:rsidR="00A7371F" w:rsidRPr="00A7371F" w:rsidRDefault="00A7371F" w:rsidP="00A7371F">
            <w:pPr>
              <w:jc w:val="left"/>
              <w:rPr>
                <w:rFonts w:eastAsiaTheme="minorEastAsia"/>
                <w:sz w:val="18"/>
                <w:szCs w:val="18"/>
              </w:rPr>
            </w:pPr>
          </w:p>
        </w:tc>
        <w:tc>
          <w:tcPr>
            <w:tcW w:w="1760" w:type="dxa"/>
            <w:vMerge/>
            <w:tcBorders>
              <w:left w:val="single" w:sz="6" w:space="0" w:color="auto"/>
              <w:right w:val="single" w:sz="6" w:space="0" w:color="auto"/>
            </w:tcBorders>
          </w:tcPr>
          <w:p w14:paraId="414CE753" w14:textId="77777777" w:rsidR="00A7371F" w:rsidRPr="00A7371F" w:rsidRDefault="00A7371F" w:rsidP="00A7371F">
            <w:pPr>
              <w:tabs>
                <w:tab w:val="left" w:pos="170"/>
              </w:tabs>
              <w:jc w:val="left"/>
              <w:rPr>
                <w:rFonts w:eastAsiaTheme="minorEastAsia"/>
                <w:sz w:val="18"/>
                <w:szCs w:val="18"/>
              </w:rPr>
            </w:pPr>
          </w:p>
        </w:tc>
        <w:tc>
          <w:tcPr>
            <w:tcW w:w="1760" w:type="dxa"/>
            <w:tcBorders>
              <w:top w:val="nil"/>
              <w:left w:val="single" w:sz="6" w:space="0" w:color="auto"/>
              <w:bottom w:val="single" w:sz="4" w:space="0" w:color="auto"/>
              <w:right w:val="single" w:sz="6" w:space="0" w:color="auto"/>
            </w:tcBorders>
          </w:tcPr>
          <w:p w14:paraId="3E5321E3" w14:textId="77777777" w:rsidR="00A7371F" w:rsidRPr="00A7371F" w:rsidRDefault="00A7371F" w:rsidP="00A7371F">
            <w:pPr>
              <w:jc w:val="left"/>
              <w:rPr>
                <w:rFonts w:eastAsiaTheme="minorEastAsia"/>
                <w:sz w:val="18"/>
                <w:szCs w:val="18"/>
              </w:rPr>
            </w:pPr>
            <w:r w:rsidRPr="00A7371F">
              <w:rPr>
                <w:rFonts w:eastAsiaTheme="minorEastAsia"/>
                <w:sz w:val="18"/>
                <w:szCs w:val="18"/>
              </w:rPr>
              <w:t>-fluazinam</w:t>
            </w:r>
          </w:p>
        </w:tc>
        <w:tc>
          <w:tcPr>
            <w:tcW w:w="1980" w:type="dxa"/>
            <w:tcBorders>
              <w:top w:val="nil"/>
              <w:left w:val="single" w:sz="6" w:space="0" w:color="auto"/>
              <w:bottom w:val="single" w:sz="4" w:space="0" w:color="auto"/>
              <w:right w:val="single" w:sz="6" w:space="0" w:color="auto"/>
            </w:tcBorders>
          </w:tcPr>
          <w:p w14:paraId="1647C6ED" w14:textId="77777777" w:rsidR="00A7371F" w:rsidRPr="00A7371F" w:rsidRDefault="00A7371F" w:rsidP="00A7371F">
            <w:pPr>
              <w:jc w:val="left"/>
              <w:rPr>
                <w:rFonts w:eastAsiaTheme="minorEastAsia"/>
                <w:sz w:val="18"/>
                <w:szCs w:val="18"/>
              </w:rPr>
            </w:pPr>
            <w:r w:rsidRPr="00A7371F">
              <w:rPr>
                <w:rFonts w:eastAsiaTheme="minorEastAsia"/>
                <w:sz w:val="18"/>
                <w:szCs w:val="18"/>
              </w:rPr>
              <w:t xml:space="preserve">Banjo </w:t>
            </w:r>
          </w:p>
        </w:tc>
        <w:tc>
          <w:tcPr>
            <w:tcW w:w="1127" w:type="dxa"/>
            <w:tcBorders>
              <w:top w:val="nil"/>
              <w:left w:val="single" w:sz="6" w:space="0" w:color="auto"/>
              <w:bottom w:val="single" w:sz="4" w:space="0" w:color="auto"/>
              <w:right w:val="single" w:sz="6" w:space="0" w:color="auto"/>
            </w:tcBorders>
          </w:tcPr>
          <w:p w14:paraId="5AA7342F" w14:textId="77777777" w:rsidR="00A7371F" w:rsidRPr="00A7371F" w:rsidRDefault="00A7371F" w:rsidP="00A7371F">
            <w:pPr>
              <w:jc w:val="left"/>
              <w:rPr>
                <w:rFonts w:eastAsiaTheme="minorEastAsia"/>
                <w:sz w:val="18"/>
                <w:szCs w:val="18"/>
              </w:rPr>
            </w:pPr>
            <w:r w:rsidRPr="00A7371F">
              <w:rPr>
                <w:rFonts w:eastAsiaTheme="minorEastAsia"/>
                <w:sz w:val="18"/>
                <w:szCs w:val="18"/>
              </w:rPr>
              <w:t>0,5 l/ha</w:t>
            </w:r>
          </w:p>
        </w:tc>
        <w:tc>
          <w:tcPr>
            <w:tcW w:w="1559" w:type="dxa"/>
            <w:tcBorders>
              <w:top w:val="nil"/>
              <w:left w:val="single" w:sz="6" w:space="0" w:color="auto"/>
              <w:bottom w:val="single" w:sz="4" w:space="0" w:color="auto"/>
              <w:right w:val="single" w:sz="6" w:space="0" w:color="auto"/>
            </w:tcBorders>
          </w:tcPr>
          <w:p w14:paraId="5B89D0DB" w14:textId="77777777" w:rsidR="00A7371F" w:rsidRPr="00A7371F" w:rsidRDefault="00A7371F" w:rsidP="00A7371F">
            <w:pPr>
              <w:jc w:val="left"/>
              <w:rPr>
                <w:rFonts w:eastAsiaTheme="minorEastAsia"/>
                <w:sz w:val="18"/>
                <w:szCs w:val="18"/>
              </w:rPr>
            </w:pPr>
            <w:r w:rsidRPr="00A7371F">
              <w:rPr>
                <w:rFonts w:eastAsiaTheme="minorEastAsia"/>
                <w:sz w:val="18"/>
                <w:szCs w:val="18"/>
              </w:rPr>
              <w:t>28</w:t>
            </w:r>
          </w:p>
        </w:tc>
        <w:tc>
          <w:tcPr>
            <w:tcW w:w="2154" w:type="dxa"/>
            <w:tcBorders>
              <w:top w:val="nil"/>
              <w:left w:val="single" w:sz="6" w:space="0" w:color="auto"/>
              <w:bottom w:val="single" w:sz="4" w:space="0" w:color="auto"/>
              <w:right w:val="single" w:sz="6" w:space="0" w:color="auto"/>
            </w:tcBorders>
          </w:tcPr>
          <w:p w14:paraId="511E3CF8" w14:textId="77777777" w:rsidR="00A7371F" w:rsidRPr="00A7371F" w:rsidRDefault="00A7371F" w:rsidP="00A7371F">
            <w:pPr>
              <w:jc w:val="left"/>
              <w:rPr>
                <w:rFonts w:eastAsiaTheme="minorEastAsia"/>
                <w:sz w:val="18"/>
                <w:szCs w:val="18"/>
              </w:rPr>
            </w:pPr>
            <w:r w:rsidRPr="00A7371F">
              <w:rPr>
                <w:rFonts w:eastAsiaTheme="minorEastAsia"/>
                <w:sz w:val="18"/>
                <w:szCs w:val="18"/>
              </w:rPr>
              <w:t>uporaba na čebuli in šalotki</w:t>
            </w:r>
          </w:p>
        </w:tc>
      </w:tr>
      <w:tr w:rsidR="00A7371F" w:rsidRPr="00A7371F" w14:paraId="64BB7873" w14:textId="77777777" w:rsidTr="00A7371F">
        <w:trPr>
          <w:trHeight w:val="267"/>
        </w:trPr>
        <w:tc>
          <w:tcPr>
            <w:tcW w:w="1508" w:type="dxa"/>
            <w:vMerge/>
            <w:tcBorders>
              <w:left w:val="single" w:sz="6" w:space="0" w:color="auto"/>
              <w:right w:val="single" w:sz="6" w:space="0" w:color="auto"/>
            </w:tcBorders>
          </w:tcPr>
          <w:p w14:paraId="334C2DAA" w14:textId="77777777" w:rsidR="00A7371F" w:rsidRPr="00A7371F" w:rsidRDefault="00A7371F" w:rsidP="00A7371F">
            <w:pPr>
              <w:jc w:val="left"/>
              <w:rPr>
                <w:rFonts w:eastAsiaTheme="minorEastAsia"/>
                <w:b/>
                <w:bCs/>
                <w:sz w:val="18"/>
                <w:szCs w:val="18"/>
              </w:rPr>
            </w:pPr>
          </w:p>
        </w:tc>
        <w:tc>
          <w:tcPr>
            <w:tcW w:w="2090" w:type="dxa"/>
            <w:vMerge/>
            <w:tcBorders>
              <w:left w:val="single" w:sz="6" w:space="0" w:color="auto"/>
              <w:right w:val="single" w:sz="6" w:space="0" w:color="auto"/>
            </w:tcBorders>
          </w:tcPr>
          <w:p w14:paraId="0C80A8DB" w14:textId="77777777" w:rsidR="00A7371F" w:rsidRPr="00A7371F" w:rsidRDefault="00A7371F" w:rsidP="00A7371F">
            <w:pPr>
              <w:jc w:val="left"/>
              <w:rPr>
                <w:rFonts w:eastAsiaTheme="minorEastAsia"/>
                <w:sz w:val="18"/>
                <w:szCs w:val="18"/>
              </w:rPr>
            </w:pPr>
          </w:p>
        </w:tc>
        <w:tc>
          <w:tcPr>
            <w:tcW w:w="1760" w:type="dxa"/>
            <w:vMerge/>
            <w:tcBorders>
              <w:left w:val="single" w:sz="6" w:space="0" w:color="auto"/>
              <w:right w:val="single" w:sz="6" w:space="0" w:color="auto"/>
            </w:tcBorders>
          </w:tcPr>
          <w:p w14:paraId="3EDA81B8" w14:textId="77777777" w:rsidR="00A7371F" w:rsidRPr="00A7371F" w:rsidRDefault="00A7371F" w:rsidP="00A7371F">
            <w:pPr>
              <w:tabs>
                <w:tab w:val="left" w:pos="170"/>
              </w:tabs>
              <w:jc w:val="left"/>
              <w:rPr>
                <w:rFonts w:eastAsiaTheme="minorEastAsia"/>
                <w:sz w:val="18"/>
                <w:szCs w:val="18"/>
              </w:rPr>
            </w:pPr>
          </w:p>
        </w:tc>
        <w:tc>
          <w:tcPr>
            <w:tcW w:w="8580" w:type="dxa"/>
            <w:gridSpan w:val="5"/>
            <w:tcBorders>
              <w:top w:val="nil"/>
              <w:left w:val="single" w:sz="6" w:space="0" w:color="auto"/>
              <w:bottom w:val="single" w:sz="4" w:space="0" w:color="auto"/>
              <w:right w:val="single" w:sz="6" w:space="0" w:color="auto"/>
            </w:tcBorders>
          </w:tcPr>
          <w:p w14:paraId="5FAF5778" w14:textId="77777777" w:rsidR="00A7371F" w:rsidRPr="00A7371F" w:rsidRDefault="00A7371F" w:rsidP="00A7371F">
            <w:pPr>
              <w:jc w:val="left"/>
              <w:rPr>
                <w:rFonts w:eastAsiaTheme="minorEastAsia"/>
                <w:sz w:val="18"/>
                <w:szCs w:val="18"/>
              </w:rPr>
            </w:pPr>
            <w:r w:rsidRPr="00A7371F">
              <w:rPr>
                <w:rFonts w:eastAsiaTheme="minorEastAsia"/>
                <w:sz w:val="18"/>
                <w:szCs w:val="18"/>
                <w:u w:val="single"/>
              </w:rPr>
              <w:t>Chamane, Mirador 250 SC, Ortiva, Zaftra AZT 250 SC, Zoxis 250 SC, Champ formula 2 FLO, Champion 50 WG, Cuproxat in Banjo:</w:t>
            </w:r>
            <w:r w:rsidRPr="00A7371F">
              <w:rPr>
                <w:rFonts w:eastAsiaTheme="minorEastAsia"/>
                <w:sz w:val="18"/>
                <w:szCs w:val="18"/>
              </w:rPr>
              <w:t xml:space="preserve"> zmanjševanje okužb</w:t>
            </w:r>
          </w:p>
        </w:tc>
      </w:tr>
    </w:tbl>
    <w:p w14:paraId="0708B629" w14:textId="77777777" w:rsidR="00A7371F" w:rsidRPr="00A7371F" w:rsidRDefault="00A7371F" w:rsidP="00A7371F">
      <w:pPr>
        <w:widowControl w:val="0"/>
        <w:ind w:left="110"/>
        <w:rPr>
          <w:rFonts w:eastAsiaTheme="minorEastAsia"/>
          <w:sz w:val="18"/>
          <w:szCs w:val="18"/>
        </w:rPr>
      </w:pPr>
      <w:r w:rsidRPr="00A7371F">
        <w:rPr>
          <w:rFonts w:eastAsiaTheme="minorEastAsia"/>
          <w:b/>
          <w:sz w:val="18"/>
          <w:szCs w:val="18"/>
        </w:rPr>
        <w:t xml:space="preserve">   *</w:t>
      </w:r>
      <w:r w:rsidRPr="00A7371F">
        <w:rPr>
          <w:rFonts w:eastAsiaTheme="minorEastAsia"/>
          <w:sz w:val="18"/>
          <w:szCs w:val="18"/>
        </w:rPr>
        <w:t xml:space="preserve"> - DATUM POTEKA REGISTRACIJE</w:t>
      </w:r>
      <w:r w:rsidRPr="00A7371F">
        <w:rPr>
          <w:rFonts w:eastAsiaTheme="minorEastAsia"/>
          <w:sz w:val="18"/>
          <w:szCs w:val="18"/>
        </w:rPr>
        <w:tab/>
      </w:r>
      <w:r w:rsidRPr="00A7371F">
        <w:rPr>
          <w:rFonts w:eastAsiaTheme="minorEastAsia"/>
          <w:sz w:val="18"/>
          <w:szCs w:val="18"/>
        </w:rPr>
        <w:tab/>
      </w:r>
      <w:r w:rsidRPr="00A7371F">
        <w:rPr>
          <w:rFonts w:eastAsiaTheme="minorEastAsia"/>
          <w:sz w:val="18"/>
          <w:szCs w:val="18"/>
        </w:rPr>
        <w:tab/>
      </w:r>
      <w:r w:rsidRPr="00A7371F">
        <w:rPr>
          <w:rFonts w:eastAsiaTheme="minorEastAsia"/>
          <w:sz w:val="18"/>
          <w:szCs w:val="18"/>
        </w:rPr>
        <w:tab/>
      </w:r>
      <w:r w:rsidRPr="00A7371F">
        <w:rPr>
          <w:rFonts w:eastAsiaTheme="minorEastAsia"/>
          <w:sz w:val="18"/>
          <w:szCs w:val="18"/>
        </w:rPr>
        <w:tab/>
      </w:r>
      <w:r w:rsidRPr="00A7371F">
        <w:rPr>
          <w:rFonts w:eastAsiaTheme="minorEastAsia"/>
          <w:sz w:val="18"/>
          <w:szCs w:val="18"/>
        </w:rPr>
        <w:tab/>
      </w:r>
      <w:r w:rsidRPr="00A7371F">
        <w:rPr>
          <w:rFonts w:eastAsiaTheme="minorEastAsia"/>
          <w:b/>
          <w:sz w:val="18"/>
          <w:szCs w:val="18"/>
        </w:rPr>
        <w:t>**</w:t>
      </w:r>
      <w:r w:rsidRPr="00A7371F">
        <w:rPr>
          <w:rFonts w:eastAsiaTheme="minorEastAsia"/>
          <w:sz w:val="18"/>
          <w:szCs w:val="18"/>
        </w:rPr>
        <w:t xml:space="preserve"> - DATUM UPORABE ZALOG PRIPRAVKOV, KI JIM JE POTEKLA REGISTRACIJA</w:t>
      </w:r>
    </w:p>
    <w:p w14:paraId="1E31EC91" w14:textId="5C18464A" w:rsidR="002F0D6E" w:rsidRDefault="002F0D6E" w:rsidP="002F0D6E"/>
    <w:p w14:paraId="4315460A" w14:textId="77777777" w:rsidR="002F0D6E" w:rsidRPr="00700616" w:rsidRDefault="002F0D6E" w:rsidP="002F0D6E">
      <w:pPr>
        <w:jc w:val="center"/>
      </w:pPr>
      <w:r w:rsidRPr="00700616">
        <w:lastRenderedPageBreak/>
        <w:t>INTEGRIRANO VARSTVO ČEBULNIC – list 2</w:t>
      </w:r>
    </w:p>
    <w:tbl>
      <w:tblPr>
        <w:tblW w:w="13938"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
        <w:gridCol w:w="1699"/>
        <w:gridCol w:w="27"/>
        <w:gridCol w:w="2409"/>
        <w:gridCol w:w="1840"/>
        <w:gridCol w:w="1558"/>
        <w:gridCol w:w="1840"/>
        <w:gridCol w:w="1275"/>
        <w:gridCol w:w="1626"/>
        <w:gridCol w:w="10"/>
        <w:gridCol w:w="1638"/>
        <w:gridCol w:w="10"/>
      </w:tblGrid>
      <w:tr w:rsidR="00135A9E" w:rsidRPr="00135A9E" w14:paraId="46EC1957" w14:textId="77777777" w:rsidTr="00F22521">
        <w:trPr>
          <w:gridBefore w:val="1"/>
        </w:trPr>
        <w:tc>
          <w:tcPr>
            <w:tcW w:w="1701" w:type="dxa"/>
            <w:tcBorders>
              <w:top w:val="single" w:sz="12" w:space="0" w:color="auto"/>
              <w:left w:val="single" w:sz="12" w:space="0" w:color="auto"/>
              <w:bottom w:val="single" w:sz="12" w:space="0" w:color="auto"/>
              <w:right w:val="single" w:sz="12" w:space="0" w:color="auto"/>
            </w:tcBorders>
          </w:tcPr>
          <w:p w14:paraId="1DF53C36" w14:textId="77777777" w:rsidR="00135A9E" w:rsidRPr="00135A9E" w:rsidRDefault="00135A9E" w:rsidP="00135A9E">
            <w:pPr>
              <w:rPr>
                <w:rFonts w:eastAsiaTheme="minorEastAsia"/>
                <w:sz w:val="18"/>
                <w:szCs w:val="18"/>
              </w:rPr>
            </w:pPr>
            <w:r w:rsidRPr="00135A9E">
              <w:rPr>
                <w:rFonts w:eastAsiaTheme="minorEastAsia"/>
                <w:sz w:val="18"/>
                <w:szCs w:val="18"/>
              </w:rPr>
              <w:t>ŠKODLJIVI ORGANIZEM</w:t>
            </w:r>
          </w:p>
        </w:tc>
        <w:tc>
          <w:tcPr>
            <w:tcW w:w="2429" w:type="dxa"/>
            <w:gridSpan w:val="2"/>
            <w:tcBorders>
              <w:top w:val="single" w:sz="12" w:space="0" w:color="auto"/>
              <w:left w:val="single" w:sz="12" w:space="0" w:color="auto"/>
              <w:bottom w:val="single" w:sz="12" w:space="0" w:color="auto"/>
              <w:right w:val="single" w:sz="12" w:space="0" w:color="auto"/>
            </w:tcBorders>
          </w:tcPr>
          <w:p w14:paraId="64139A8A" w14:textId="77777777" w:rsidR="00135A9E" w:rsidRPr="00135A9E" w:rsidRDefault="00135A9E" w:rsidP="00135A9E">
            <w:pPr>
              <w:rPr>
                <w:rFonts w:eastAsiaTheme="minorEastAsia"/>
                <w:sz w:val="18"/>
                <w:szCs w:val="18"/>
              </w:rPr>
            </w:pPr>
            <w:r w:rsidRPr="00135A9E">
              <w:rPr>
                <w:rFonts w:eastAsiaTheme="minorEastAsia"/>
                <w:sz w:val="18"/>
                <w:szCs w:val="18"/>
              </w:rPr>
              <w:t>OPIS</w:t>
            </w:r>
          </w:p>
        </w:tc>
        <w:tc>
          <w:tcPr>
            <w:tcW w:w="1842" w:type="dxa"/>
            <w:tcBorders>
              <w:top w:val="single" w:sz="12" w:space="0" w:color="auto"/>
              <w:left w:val="single" w:sz="12" w:space="0" w:color="auto"/>
              <w:bottom w:val="single" w:sz="12" w:space="0" w:color="auto"/>
              <w:right w:val="single" w:sz="12" w:space="0" w:color="auto"/>
            </w:tcBorders>
          </w:tcPr>
          <w:p w14:paraId="5F1C7F71" w14:textId="77777777" w:rsidR="00135A9E" w:rsidRPr="00135A9E" w:rsidRDefault="00135A9E" w:rsidP="00135A9E">
            <w:pPr>
              <w:tabs>
                <w:tab w:val="left" w:pos="170"/>
              </w:tabs>
              <w:rPr>
                <w:rFonts w:eastAsiaTheme="minorEastAsia"/>
                <w:sz w:val="18"/>
                <w:szCs w:val="18"/>
              </w:rPr>
            </w:pPr>
            <w:r w:rsidRPr="00135A9E">
              <w:rPr>
                <w:rFonts w:eastAsiaTheme="minorEastAsia"/>
                <w:sz w:val="18"/>
                <w:szCs w:val="18"/>
              </w:rPr>
              <w:t>UKREPI</w:t>
            </w:r>
          </w:p>
        </w:tc>
        <w:tc>
          <w:tcPr>
            <w:tcW w:w="1560" w:type="dxa"/>
            <w:tcBorders>
              <w:top w:val="single" w:sz="12" w:space="0" w:color="auto"/>
              <w:left w:val="single" w:sz="12" w:space="0" w:color="auto"/>
              <w:bottom w:val="single" w:sz="12" w:space="0" w:color="auto"/>
              <w:right w:val="single" w:sz="12" w:space="0" w:color="auto"/>
            </w:tcBorders>
          </w:tcPr>
          <w:p w14:paraId="6351EDB0" w14:textId="77777777" w:rsidR="00135A9E" w:rsidRPr="00135A9E" w:rsidRDefault="00135A9E" w:rsidP="00135A9E">
            <w:pPr>
              <w:rPr>
                <w:rFonts w:eastAsiaTheme="minorEastAsia"/>
                <w:sz w:val="18"/>
                <w:szCs w:val="18"/>
              </w:rPr>
            </w:pPr>
            <w:r w:rsidRPr="00135A9E">
              <w:rPr>
                <w:rFonts w:eastAsiaTheme="minorEastAsia"/>
                <w:sz w:val="18"/>
                <w:szCs w:val="18"/>
              </w:rPr>
              <w:t>AKTIVNA SNOV</w:t>
            </w:r>
          </w:p>
        </w:tc>
        <w:tc>
          <w:tcPr>
            <w:tcW w:w="1842" w:type="dxa"/>
            <w:tcBorders>
              <w:top w:val="single" w:sz="12" w:space="0" w:color="auto"/>
              <w:left w:val="single" w:sz="12" w:space="0" w:color="auto"/>
              <w:bottom w:val="single" w:sz="12" w:space="0" w:color="auto"/>
              <w:right w:val="single" w:sz="12" w:space="0" w:color="auto"/>
            </w:tcBorders>
          </w:tcPr>
          <w:p w14:paraId="59185865" w14:textId="77777777" w:rsidR="00135A9E" w:rsidRPr="00135A9E" w:rsidRDefault="00135A9E" w:rsidP="00135A9E">
            <w:pPr>
              <w:jc w:val="left"/>
              <w:rPr>
                <w:rFonts w:eastAsiaTheme="minorEastAsia"/>
                <w:sz w:val="18"/>
                <w:szCs w:val="18"/>
              </w:rPr>
            </w:pPr>
            <w:r w:rsidRPr="00135A9E">
              <w:rPr>
                <w:rFonts w:eastAsiaTheme="minorEastAsia"/>
                <w:sz w:val="18"/>
                <w:szCs w:val="18"/>
              </w:rPr>
              <w:t>FITOFARM.</w:t>
            </w:r>
          </w:p>
          <w:p w14:paraId="16040445" w14:textId="77777777" w:rsidR="00135A9E" w:rsidRPr="00135A9E" w:rsidRDefault="00135A9E" w:rsidP="00135A9E">
            <w:pPr>
              <w:jc w:val="left"/>
              <w:rPr>
                <w:rFonts w:eastAsiaTheme="minorEastAsia"/>
                <w:sz w:val="18"/>
                <w:szCs w:val="18"/>
              </w:rPr>
            </w:pPr>
            <w:r w:rsidRPr="00135A9E">
              <w:rPr>
                <w:rFonts w:eastAsiaTheme="minorEastAsia"/>
                <w:sz w:val="18"/>
                <w:szCs w:val="18"/>
              </w:rPr>
              <w:t>SREDSTVO</w:t>
            </w:r>
          </w:p>
        </w:tc>
        <w:tc>
          <w:tcPr>
            <w:tcW w:w="1276" w:type="dxa"/>
            <w:tcBorders>
              <w:top w:val="single" w:sz="12" w:space="0" w:color="auto"/>
              <w:left w:val="single" w:sz="12" w:space="0" w:color="auto"/>
              <w:bottom w:val="single" w:sz="12" w:space="0" w:color="auto"/>
              <w:right w:val="single" w:sz="12" w:space="0" w:color="auto"/>
            </w:tcBorders>
          </w:tcPr>
          <w:p w14:paraId="33247BEC" w14:textId="77777777" w:rsidR="00135A9E" w:rsidRPr="00135A9E" w:rsidRDefault="00135A9E" w:rsidP="00135A9E">
            <w:pPr>
              <w:rPr>
                <w:rFonts w:eastAsiaTheme="minorEastAsia"/>
                <w:sz w:val="18"/>
                <w:szCs w:val="18"/>
              </w:rPr>
            </w:pPr>
            <w:r w:rsidRPr="00135A9E">
              <w:rPr>
                <w:rFonts w:eastAsiaTheme="minorEastAsia"/>
                <w:sz w:val="18"/>
                <w:szCs w:val="18"/>
              </w:rPr>
              <w:t xml:space="preserve">ODMEREK </w:t>
            </w:r>
          </w:p>
        </w:tc>
        <w:tc>
          <w:tcPr>
            <w:tcW w:w="1638" w:type="dxa"/>
            <w:gridSpan w:val="2"/>
            <w:tcBorders>
              <w:top w:val="single" w:sz="12" w:space="0" w:color="auto"/>
              <w:left w:val="single" w:sz="12" w:space="0" w:color="auto"/>
              <w:bottom w:val="single" w:sz="12" w:space="0" w:color="auto"/>
              <w:right w:val="single" w:sz="12" w:space="0" w:color="auto"/>
            </w:tcBorders>
          </w:tcPr>
          <w:p w14:paraId="19B2D0B2" w14:textId="77777777" w:rsidR="00135A9E" w:rsidRPr="00135A9E" w:rsidRDefault="00135A9E" w:rsidP="00135A9E">
            <w:pPr>
              <w:jc w:val="left"/>
              <w:rPr>
                <w:rFonts w:eastAsiaTheme="minorEastAsia"/>
                <w:sz w:val="18"/>
                <w:szCs w:val="18"/>
              </w:rPr>
            </w:pPr>
            <w:r w:rsidRPr="00135A9E">
              <w:rPr>
                <w:rFonts w:eastAsiaTheme="minorEastAsia"/>
                <w:sz w:val="18"/>
                <w:szCs w:val="18"/>
              </w:rPr>
              <w:t>KARENCA</w:t>
            </w:r>
          </w:p>
          <w:p w14:paraId="7BFD0CD6" w14:textId="77777777" w:rsidR="00135A9E" w:rsidRPr="00135A9E" w:rsidRDefault="00135A9E" w:rsidP="00135A9E">
            <w:pPr>
              <w:jc w:val="left"/>
              <w:rPr>
                <w:rFonts w:eastAsiaTheme="minorEastAsia"/>
                <w:sz w:val="18"/>
                <w:szCs w:val="18"/>
              </w:rPr>
            </w:pPr>
          </w:p>
        </w:tc>
        <w:tc>
          <w:tcPr>
            <w:tcW w:w="1650" w:type="dxa"/>
            <w:gridSpan w:val="2"/>
            <w:tcBorders>
              <w:top w:val="single" w:sz="12" w:space="0" w:color="auto"/>
              <w:left w:val="single" w:sz="12" w:space="0" w:color="auto"/>
              <w:bottom w:val="single" w:sz="12" w:space="0" w:color="auto"/>
              <w:right w:val="single" w:sz="12" w:space="0" w:color="auto"/>
            </w:tcBorders>
          </w:tcPr>
          <w:p w14:paraId="35E25538" w14:textId="77777777" w:rsidR="00135A9E" w:rsidRPr="00135A9E" w:rsidRDefault="00135A9E" w:rsidP="00135A9E">
            <w:pPr>
              <w:rPr>
                <w:rFonts w:eastAsiaTheme="minorEastAsia"/>
                <w:sz w:val="18"/>
                <w:szCs w:val="18"/>
              </w:rPr>
            </w:pPr>
            <w:r w:rsidRPr="00135A9E">
              <w:rPr>
                <w:rFonts w:eastAsiaTheme="minorEastAsia"/>
                <w:sz w:val="18"/>
                <w:szCs w:val="18"/>
              </w:rPr>
              <w:t>OPOMBE</w:t>
            </w:r>
          </w:p>
        </w:tc>
      </w:tr>
      <w:tr w:rsidR="00135A9E" w:rsidRPr="00135A9E" w14:paraId="75DD8B91" w14:textId="77777777" w:rsidTr="00F22521">
        <w:trPr>
          <w:gridBefore w:val="1"/>
          <w:trHeight w:val="235"/>
        </w:trPr>
        <w:tc>
          <w:tcPr>
            <w:tcW w:w="1728" w:type="dxa"/>
            <w:gridSpan w:val="2"/>
            <w:vMerge w:val="restart"/>
            <w:tcBorders>
              <w:top w:val="nil"/>
              <w:left w:val="single" w:sz="6" w:space="0" w:color="auto"/>
              <w:right w:val="single" w:sz="6" w:space="0" w:color="auto"/>
            </w:tcBorders>
          </w:tcPr>
          <w:p w14:paraId="6A94E9D5" w14:textId="77777777" w:rsidR="00135A9E" w:rsidRPr="00135A9E" w:rsidRDefault="00135A9E" w:rsidP="00135A9E">
            <w:pPr>
              <w:jc w:val="left"/>
              <w:rPr>
                <w:rFonts w:eastAsiaTheme="minorEastAsia"/>
                <w:b/>
                <w:bCs/>
                <w:sz w:val="18"/>
                <w:szCs w:val="18"/>
              </w:rPr>
            </w:pPr>
            <w:r w:rsidRPr="00135A9E">
              <w:rPr>
                <w:rFonts w:eastAsiaTheme="minorEastAsia"/>
                <w:b/>
                <w:bCs/>
                <w:sz w:val="18"/>
                <w:szCs w:val="18"/>
              </w:rPr>
              <w:t>Siva plesen čebulnih listov</w:t>
            </w:r>
            <w:r w:rsidRPr="00135A9E">
              <w:rPr>
                <w:rFonts w:eastAsiaTheme="minorEastAsia"/>
                <w:sz w:val="18"/>
                <w:szCs w:val="18"/>
              </w:rPr>
              <w:br/>
            </w:r>
            <w:r w:rsidRPr="00135A9E">
              <w:rPr>
                <w:rFonts w:eastAsiaTheme="minorEastAsia"/>
                <w:i/>
                <w:iCs/>
                <w:sz w:val="18"/>
                <w:szCs w:val="18"/>
              </w:rPr>
              <w:t>Botrytis squamosa</w:t>
            </w:r>
          </w:p>
        </w:tc>
        <w:tc>
          <w:tcPr>
            <w:tcW w:w="2402" w:type="dxa"/>
            <w:vMerge w:val="restart"/>
            <w:tcBorders>
              <w:top w:val="nil"/>
              <w:left w:val="single" w:sz="6" w:space="0" w:color="auto"/>
              <w:right w:val="single" w:sz="6" w:space="0" w:color="auto"/>
            </w:tcBorders>
          </w:tcPr>
          <w:p w14:paraId="6DDB784D" w14:textId="77777777" w:rsidR="00135A9E" w:rsidRPr="00135A9E" w:rsidRDefault="00135A9E" w:rsidP="00135A9E">
            <w:pPr>
              <w:jc w:val="left"/>
              <w:rPr>
                <w:rFonts w:eastAsiaTheme="minorEastAsia"/>
                <w:sz w:val="18"/>
                <w:szCs w:val="18"/>
              </w:rPr>
            </w:pPr>
            <w:r w:rsidRPr="00135A9E">
              <w:rPr>
                <w:rFonts w:eastAsiaTheme="minorEastAsia"/>
                <w:sz w:val="18"/>
                <w:szCs w:val="18"/>
              </w:rPr>
              <w:t>Na listih nastanejo belo rumene nekoliko vdrte pege obdane z vodenasto zono. Rastline propadajo.</w:t>
            </w:r>
          </w:p>
        </w:tc>
        <w:tc>
          <w:tcPr>
            <w:tcW w:w="1842" w:type="dxa"/>
            <w:vMerge w:val="restart"/>
            <w:tcBorders>
              <w:top w:val="nil"/>
              <w:left w:val="single" w:sz="6" w:space="0" w:color="auto"/>
              <w:right w:val="single" w:sz="6" w:space="0" w:color="auto"/>
            </w:tcBorders>
          </w:tcPr>
          <w:p w14:paraId="17A31FB5" w14:textId="77777777" w:rsidR="00135A9E" w:rsidRPr="00135A9E" w:rsidRDefault="00135A9E" w:rsidP="00135A9E">
            <w:pPr>
              <w:tabs>
                <w:tab w:val="left" w:pos="170"/>
              </w:tabs>
              <w:jc w:val="left"/>
              <w:rPr>
                <w:rFonts w:eastAsiaTheme="minorEastAsia"/>
                <w:sz w:val="18"/>
                <w:szCs w:val="18"/>
              </w:rPr>
            </w:pPr>
            <w:r w:rsidRPr="00135A9E">
              <w:rPr>
                <w:rFonts w:eastAsiaTheme="minorEastAsia"/>
                <w:sz w:val="18"/>
                <w:szCs w:val="18"/>
              </w:rPr>
              <w:t>Agrotehnični ukrep:</w:t>
            </w:r>
          </w:p>
          <w:p w14:paraId="68040E6F" w14:textId="77777777" w:rsidR="00135A9E" w:rsidRPr="00135A9E" w:rsidRDefault="00135A9E" w:rsidP="00135A9E">
            <w:pPr>
              <w:tabs>
                <w:tab w:val="left" w:pos="34"/>
              </w:tabs>
              <w:ind w:right="-50"/>
              <w:jc w:val="left"/>
              <w:rPr>
                <w:rFonts w:eastAsiaTheme="minorEastAsia"/>
                <w:color w:val="000000"/>
                <w:sz w:val="18"/>
                <w:szCs w:val="18"/>
                <w:shd w:val="clear" w:color="auto" w:fill="FFFFFF"/>
              </w:rPr>
            </w:pPr>
            <w:r w:rsidRPr="00135A9E">
              <w:rPr>
                <w:rFonts w:eastAsiaTheme="minorEastAsia"/>
                <w:color w:val="000000"/>
                <w:sz w:val="18"/>
                <w:szCs w:val="18"/>
                <w:shd w:val="clear" w:color="auto" w:fill="FFFFFF"/>
              </w:rPr>
              <w:t xml:space="preserve">gojenje tolerantnih sort.                                             </w:t>
            </w:r>
          </w:p>
        </w:tc>
        <w:tc>
          <w:tcPr>
            <w:tcW w:w="7966" w:type="dxa"/>
            <w:gridSpan w:val="7"/>
            <w:tcBorders>
              <w:top w:val="single" w:sz="4" w:space="0" w:color="auto"/>
              <w:left w:val="single" w:sz="6" w:space="0" w:color="auto"/>
              <w:bottom w:val="single" w:sz="6" w:space="0" w:color="auto"/>
              <w:right w:val="single" w:sz="6" w:space="0" w:color="auto"/>
            </w:tcBorders>
          </w:tcPr>
          <w:p w14:paraId="7EAAB48D" w14:textId="77777777" w:rsidR="00135A9E" w:rsidRPr="00135A9E" w:rsidRDefault="00135A9E" w:rsidP="00135A9E">
            <w:pPr>
              <w:jc w:val="left"/>
              <w:rPr>
                <w:rFonts w:eastAsiaTheme="minorEastAsia"/>
                <w:b/>
                <w:sz w:val="18"/>
                <w:szCs w:val="18"/>
              </w:rPr>
            </w:pPr>
            <w:r w:rsidRPr="00135A9E">
              <w:rPr>
                <w:rFonts w:eastAsiaTheme="minorEastAsia"/>
                <w:b/>
                <w:sz w:val="18"/>
                <w:szCs w:val="18"/>
              </w:rPr>
              <w:t>PRIDELAVA NA PROSTEM</w:t>
            </w:r>
          </w:p>
        </w:tc>
      </w:tr>
      <w:tr w:rsidR="00135A9E" w:rsidRPr="00135A9E" w14:paraId="63BD33DC" w14:textId="77777777" w:rsidTr="00F22521">
        <w:trPr>
          <w:gridBefore w:val="1"/>
          <w:trHeight w:val="409"/>
        </w:trPr>
        <w:tc>
          <w:tcPr>
            <w:tcW w:w="1728" w:type="dxa"/>
            <w:gridSpan w:val="2"/>
            <w:vMerge/>
            <w:tcBorders>
              <w:left w:val="single" w:sz="6" w:space="0" w:color="auto"/>
              <w:right w:val="single" w:sz="6" w:space="0" w:color="auto"/>
            </w:tcBorders>
          </w:tcPr>
          <w:p w14:paraId="4F402DBD" w14:textId="77777777" w:rsidR="00135A9E" w:rsidRPr="00135A9E" w:rsidRDefault="00135A9E" w:rsidP="00135A9E">
            <w:pPr>
              <w:jc w:val="left"/>
              <w:rPr>
                <w:rFonts w:eastAsiaTheme="minorEastAsia"/>
                <w:sz w:val="18"/>
                <w:szCs w:val="18"/>
              </w:rPr>
            </w:pPr>
          </w:p>
        </w:tc>
        <w:tc>
          <w:tcPr>
            <w:tcW w:w="2402" w:type="dxa"/>
            <w:vMerge/>
            <w:tcBorders>
              <w:left w:val="single" w:sz="6" w:space="0" w:color="auto"/>
              <w:right w:val="single" w:sz="6" w:space="0" w:color="auto"/>
            </w:tcBorders>
          </w:tcPr>
          <w:p w14:paraId="6C27936F" w14:textId="77777777" w:rsidR="00135A9E" w:rsidRPr="00135A9E" w:rsidRDefault="00135A9E" w:rsidP="00135A9E">
            <w:pPr>
              <w:jc w:val="left"/>
              <w:rPr>
                <w:rFonts w:eastAsiaTheme="minorEastAsia"/>
                <w:sz w:val="18"/>
                <w:szCs w:val="18"/>
              </w:rPr>
            </w:pPr>
          </w:p>
        </w:tc>
        <w:tc>
          <w:tcPr>
            <w:tcW w:w="1842" w:type="dxa"/>
            <w:vMerge/>
            <w:tcBorders>
              <w:left w:val="single" w:sz="6" w:space="0" w:color="auto"/>
              <w:right w:val="single" w:sz="6" w:space="0" w:color="auto"/>
            </w:tcBorders>
          </w:tcPr>
          <w:p w14:paraId="454FF91E" w14:textId="77777777" w:rsidR="00135A9E" w:rsidRPr="00135A9E" w:rsidRDefault="00135A9E" w:rsidP="00135A9E">
            <w:pPr>
              <w:tabs>
                <w:tab w:val="left" w:pos="34"/>
              </w:tabs>
              <w:ind w:right="-50"/>
              <w:jc w:val="left"/>
              <w:rPr>
                <w:rFonts w:eastAsiaTheme="minorEastAsia"/>
                <w:color w:val="000000"/>
                <w:sz w:val="18"/>
                <w:szCs w:val="18"/>
                <w:shd w:val="clear" w:color="auto" w:fill="FFFFFF"/>
              </w:rPr>
            </w:pPr>
          </w:p>
        </w:tc>
        <w:tc>
          <w:tcPr>
            <w:tcW w:w="1560" w:type="dxa"/>
            <w:vMerge w:val="restart"/>
            <w:tcBorders>
              <w:top w:val="single" w:sz="4" w:space="0" w:color="auto"/>
              <w:left w:val="single" w:sz="6" w:space="0" w:color="auto"/>
              <w:bottom w:val="single" w:sz="6" w:space="0" w:color="auto"/>
              <w:right w:val="single" w:sz="6" w:space="0" w:color="auto"/>
            </w:tcBorders>
          </w:tcPr>
          <w:p w14:paraId="2814CE0A" w14:textId="77777777" w:rsidR="00135A9E" w:rsidRPr="00135A9E" w:rsidRDefault="00135A9E" w:rsidP="00135A9E">
            <w:pPr>
              <w:tabs>
                <w:tab w:val="left" w:pos="34"/>
              </w:tabs>
              <w:ind w:right="-50"/>
              <w:jc w:val="left"/>
              <w:rPr>
                <w:rFonts w:eastAsiaTheme="minorEastAsia"/>
                <w:color w:val="000000"/>
                <w:sz w:val="18"/>
                <w:szCs w:val="18"/>
                <w:shd w:val="clear" w:color="auto" w:fill="FFFFFF"/>
              </w:rPr>
            </w:pPr>
            <w:r w:rsidRPr="00135A9E">
              <w:rPr>
                <w:rFonts w:eastAsiaTheme="minorEastAsia"/>
                <w:color w:val="000000"/>
                <w:sz w:val="18"/>
                <w:szCs w:val="18"/>
                <w:shd w:val="clear" w:color="auto" w:fill="FFFFFF"/>
              </w:rPr>
              <w:t>-azoksistrobin</w:t>
            </w:r>
          </w:p>
        </w:tc>
        <w:tc>
          <w:tcPr>
            <w:tcW w:w="1842" w:type="dxa"/>
            <w:tcBorders>
              <w:top w:val="single" w:sz="4" w:space="0" w:color="auto"/>
              <w:left w:val="single" w:sz="6" w:space="0" w:color="auto"/>
              <w:bottom w:val="single" w:sz="6" w:space="0" w:color="auto"/>
              <w:right w:val="single" w:sz="6" w:space="0" w:color="auto"/>
            </w:tcBorders>
          </w:tcPr>
          <w:p w14:paraId="41311CD1" w14:textId="77777777" w:rsidR="00135A9E" w:rsidRPr="00135A9E" w:rsidRDefault="00135A9E" w:rsidP="00135A9E">
            <w:pPr>
              <w:jc w:val="left"/>
              <w:rPr>
                <w:rFonts w:eastAsiaTheme="minorEastAsia"/>
                <w:sz w:val="18"/>
                <w:szCs w:val="18"/>
              </w:rPr>
            </w:pPr>
            <w:r w:rsidRPr="00135A9E">
              <w:rPr>
                <w:rFonts w:eastAsiaTheme="minorEastAsia"/>
                <w:sz w:val="18"/>
                <w:szCs w:val="18"/>
              </w:rPr>
              <w:t>Mirador 250 SC (zmanjševanje okužb)</w:t>
            </w:r>
          </w:p>
        </w:tc>
        <w:tc>
          <w:tcPr>
            <w:tcW w:w="1276" w:type="dxa"/>
            <w:tcBorders>
              <w:top w:val="single" w:sz="4" w:space="0" w:color="auto"/>
              <w:left w:val="single" w:sz="6" w:space="0" w:color="auto"/>
              <w:bottom w:val="single" w:sz="4" w:space="0" w:color="auto"/>
              <w:right w:val="single" w:sz="6" w:space="0" w:color="auto"/>
            </w:tcBorders>
          </w:tcPr>
          <w:p w14:paraId="142B46D6" w14:textId="77777777" w:rsidR="00135A9E" w:rsidRPr="00135A9E" w:rsidRDefault="00135A9E" w:rsidP="00135A9E">
            <w:pPr>
              <w:jc w:val="left"/>
              <w:rPr>
                <w:rFonts w:eastAsiaTheme="minorEastAsia"/>
                <w:sz w:val="18"/>
                <w:szCs w:val="18"/>
              </w:rPr>
            </w:pPr>
            <w:r w:rsidRPr="00135A9E">
              <w:rPr>
                <w:rFonts w:eastAsiaTheme="minorEastAsia"/>
                <w:sz w:val="18"/>
                <w:szCs w:val="18"/>
              </w:rPr>
              <w:t>1 l/ha</w:t>
            </w:r>
          </w:p>
        </w:tc>
        <w:tc>
          <w:tcPr>
            <w:tcW w:w="1638" w:type="dxa"/>
            <w:gridSpan w:val="2"/>
            <w:vMerge w:val="restart"/>
            <w:tcBorders>
              <w:top w:val="single" w:sz="4" w:space="0" w:color="auto"/>
              <w:left w:val="single" w:sz="6" w:space="0" w:color="auto"/>
              <w:bottom w:val="single" w:sz="6" w:space="0" w:color="auto"/>
              <w:right w:val="single" w:sz="6" w:space="0" w:color="auto"/>
            </w:tcBorders>
          </w:tcPr>
          <w:p w14:paraId="5B49291A" w14:textId="77777777" w:rsidR="00135A9E" w:rsidRPr="00135A9E" w:rsidRDefault="00135A9E" w:rsidP="00135A9E">
            <w:pPr>
              <w:jc w:val="left"/>
              <w:rPr>
                <w:rFonts w:eastAsiaTheme="minorEastAsia"/>
                <w:sz w:val="16"/>
                <w:szCs w:val="16"/>
              </w:rPr>
            </w:pPr>
            <w:r w:rsidRPr="00135A9E">
              <w:rPr>
                <w:rFonts w:eastAsiaTheme="minorEastAsia"/>
                <w:sz w:val="18"/>
                <w:szCs w:val="18"/>
              </w:rPr>
              <w:t xml:space="preserve">7 </w:t>
            </w:r>
            <w:r w:rsidRPr="00135A9E">
              <w:rPr>
                <w:rFonts w:eastAsiaTheme="minorEastAsia"/>
                <w:sz w:val="16"/>
                <w:szCs w:val="16"/>
              </w:rPr>
              <w:t>(spomladanska čebula)</w:t>
            </w:r>
          </w:p>
          <w:p w14:paraId="20BAAE7A" w14:textId="77777777" w:rsidR="00135A9E" w:rsidRPr="00135A9E" w:rsidRDefault="00135A9E" w:rsidP="00135A9E">
            <w:pPr>
              <w:jc w:val="left"/>
              <w:rPr>
                <w:rFonts w:eastAsiaTheme="minorEastAsia"/>
                <w:sz w:val="18"/>
                <w:szCs w:val="18"/>
              </w:rPr>
            </w:pPr>
          </w:p>
          <w:p w14:paraId="34C4449B" w14:textId="77777777" w:rsidR="00135A9E" w:rsidRPr="00135A9E" w:rsidRDefault="00135A9E" w:rsidP="00135A9E">
            <w:pPr>
              <w:jc w:val="left"/>
              <w:rPr>
                <w:rFonts w:eastAsiaTheme="minorEastAsia"/>
                <w:sz w:val="16"/>
                <w:szCs w:val="16"/>
              </w:rPr>
            </w:pPr>
            <w:r w:rsidRPr="00135A9E">
              <w:rPr>
                <w:rFonts w:eastAsiaTheme="minorEastAsia"/>
                <w:sz w:val="18"/>
                <w:szCs w:val="18"/>
              </w:rPr>
              <w:t xml:space="preserve">14 </w:t>
            </w:r>
            <w:r w:rsidRPr="00135A9E">
              <w:rPr>
                <w:rFonts w:eastAsiaTheme="minorEastAsia"/>
                <w:sz w:val="16"/>
                <w:szCs w:val="16"/>
              </w:rPr>
              <w:t>(česen, šalotka, drobnjak, čebula)</w:t>
            </w:r>
          </w:p>
          <w:p w14:paraId="6888B051" w14:textId="77777777" w:rsidR="00135A9E" w:rsidRPr="00135A9E" w:rsidRDefault="00135A9E" w:rsidP="00135A9E">
            <w:pPr>
              <w:jc w:val="left"/>
              <w:rPr>
                <w:rFonts w:eastAsiaTheme="minorEastAsia"/>
                <w:sz w:val="18"/>
                <w:szCs w:val="18"/>
              </w:rPr>
            </w:pPr>
          </w:p>
          <w:p w14:paraId="5EE1149A" w14:textId="77777777" w:rsidR="00135A9E" w:rsidRPr="00135A9E" w:rsidRDefault="00135A9E" w:rsidP="00135A9E">
            <w:pPr>
              <w:jc w:val="left"/>
              <w:rPr>
                <w:rFonts w:eastAsiaTheme="minorEastAsia"/>
                <w:sz w:val="18"/>
                <w:szCs w:val="18"/>
              </w:rPr>
            </w:pPr>
            <w:r w:rsidRPr="00135A9E">
              <w:rPr>
                <w:rFonts w:eastAsiaTheme="minorEastAsia"/>
                <w:sz w:val="18"/>
                <w:szCs w:val="18"/>
              </w:rPr>
              <w:t xml:space="preserve">21 </w:t>
            </w:r>
            <w:r w:rsidRPr="00135A9E">
              <w:rPr>
                <w:rFonts w:eastAsiaTheme="minorEastAsia"/>
                <w:sz w:val="16"/>
                <w:szCs w:val="16"/>
              </w:rPr>
              <w:t>(por)</w:t>
            </w:r>
          </w:p>
        </w:tc>
        <w:tc>
          <w:tcPr>
            <w:tcW w:w="1650" w:type="dxa"/>
            <w:gridSpan w:val="2"/>
            <w:vMerge w:val="restart"/>
            <w:tcBorders>
              <w:top w:val="single" w:sz="4" w:space="0" w:color="auto"/>
              <w:left w:val="single" w:sz="6" w:space="0" w:color="auto"/>
              <w:bottom w:val="single" w:sz="6" w:space="0" w:color="auto"/>
              <w:right w:val="single" w:sz="6" w:space="0" w:color="auto"/>
            </w:tcBorders>
          </w:tcPr>
          <w:p w14:paraId="7BE0377A" w14:textId="77777777" w:rsidR="00135A9E" w:rsidRPr="00135A9E" w:rsidRDefault="00135A9E" w:rsidP="00135A9E">
            <w:pPr>
              <w:jc w:val="left"/>
              <w:rPr>
                <w:rFonts w:eastAsiaTheme="minorEastAsia"/>
                <w:bCs/>
                <w:strike/>
                <w:sz w:val="18"/>
                <w:szCs w:val="18"/>
              </w:rPr>
            </w:pPr>
            <w:r w:rsidRPr="00135A9E">
              <w:rPr>
                <w:rFonts w:eastAsiaTheme="minorEastAsia"/>
                <w:sz w:val="18"/>
                <w:szCs w:val="18"/>
              </w:rPr>
              <w:t>uporaba na česnu, poru, šalotki, drobnjaku, čebuli in spomladanski čebuli</w:t>
            </w:r>
          </w:p>
        </w:tc>
      </w:tr>
      <w:tr w:rsidR="00135A9E" w:rsidRPr="00135A9E" w14:paraId="2AD77750" w14:textId="77777777" w:rsidTr="00F22521">
        <w:trPr>
          <w:gridBefore w:val="1"/>
          <w:trHeight w:val="414"/>
        </w:trPr>
        <w:tc>
          <w:tcPr>
            <w:tcW w:w="1728" w:type="dxa"/>
            <w:gridSpan w:val="2"/>
            <w:vMerge/>
            <w:tcBorders>
              <w:left w:val="single" w:sz="6" w:space="0" w:color="auto"/>
              <w:right w:val="single" w:sz="6" w:space="0" w:color="auto"/>
            </w:tcBorders>
          </w:tcPr>
          <w:p w14:paraId="6C7B7887" w14:textId="77777777" w:rsidR="00135A9E" w:rsidRPr="00135A9E" w:rsidRDefault="00135A9E" w:rsidP="00135A9E">
            <w:pPr>
              <w:jc w:val="left"/>
              <w:rPr>
                <w:rFonts w:eastAsiaTheme="minorEastAsia"/>
                <w:b/>
                <w:bCs/>
                <w:sz w:val="18"/>
                <w:szCs w:val="18"/>
              </w:rPr>
            </w:pPr>
          </w:p>
        </w:tc>
        <w:tc>
          <w:tcPr>
            <w:tcW w:w="2402" w:type="dxa"/>
            <w:vMerge/>
            <w:tcBorders>
              <w:left w:val="single" w:sz="6" w:space="0" w:color="auto"/>
              <w:right w:val="single" w:sz="6" w:space="0" w:color="auto"/>
            </w:tcBorders>
          </w:tcPr>
          <w:p w14:paraId="57CBCBAD" w14:textId="77777777" w:rsidR="00135A9E" w:rsidRPr="00135A9E" w:rsidRDefault="00135A9E" w:rsidP="00135A9E">
            <w:pPr>
              <w:jc w:val="left"/>
              <w:rPr>
                <w:rFonts w:eastAsiaTheme="minorEastAsia"/>
                <w:sz w:val="18"/>
                <w:szCs w:val="18"/>
              </w:rPr>
            </w:pPr>
          </w:p>
        </w:tc>
        <w:tc>
          <w:tcPr>
            <w:tcW w:w="1842" w:type="dxa"/>
            <w:vMerge/>
            <w:tcBorders>
              <w:left w:val="single" w:sz="6" w:space="0" w:color="auto"/>
              <w:right w:val="single" w:sz="6" w:space="0" w:color="auto"/>
            </w:tcBorders>
          </w:tcPr>
          <w:p w14:paraId="405196C5" w14:textId="77777777" w:rsidR="00135A9E" w:rsidRPr="00135A9E" w:rsidRDefault="00135A9E" w:rsidP="00135A9E">
            <w:pPr>
              <w:tabs>
                <w:tab w:val="left" w:pos="170"/>
              </w:tabs>
              <w:jc w:val="left"/>
              <w:rPr>
                <w:rFonts w:eastAsiaTheme="minorEastAsia"/>
                <w:sz w:val="18"/>
                <w:szCs w:val="18"/>
              </w:rPr>
            </w:pPr>
          </w:p>
        </w:tc>
        <w:tc>
          <w:tcPr>
            <w:tcW w:w="1560" w:type="dxa"/>
            <w:vMerge/>
            <w:tcBorders>
              <w:left w:val="single" w:sz="6" w:space="0" w:color="auto"/>
              <w:right w:val="single" w:sz="6" w:space="0" w:color="auto"/>
            </w:tcBorders>
          </w:tcPr>
          <w:p w14:paraId="1511E520" w14:textId="77777777" w:rsidR="00135A9E" w:rsidRPr="00135A9E" w:rsidRDefault="00135A9E" w:rsidP="00135A9E">
            <w:pPr>
              <w:jc w:val="left"/>
              <w:rPr>
                <w:rFonts w:eastAsiaTheme="minorEastAsia"/>
                <w:sz w:val="18"/>
                <w:szCs w:val="18"/>
              </w:rPr>
            </w:pPr>
          </w:p>
        </w:tc>
        <w:tc>
          <w:tcPr>
            <w:tcW w:w="1842" w:type="dxa"/>
            <w:tcBorders>
              <w:top w:val="single" w:sz="4" w:space="0" w:color="auto"/>
              <w:left w:val="single" w:sz="6" w:space="0" w:color="auto"/>
              <w:right w:val="single" w:sz="6" w:space="0" w:color="auto"/>
            </w:tcBorders>
          </w:tcPr>
          <w:p w14:paraId="6A8FC321" w14:textId="77777777" w:rsidR="00135A9E" w:rsidRPr="00135A9E" w:rsidRDefault="00135A9E" w:rsidP="00135A9E">
            <w:pPr>
              <w:jc w:val="left"/>
              <w:rPr>
                <w:rFonts w:eastAsiaTheme="minorEastAsia"/>
                <w:bCs/>
                <w:sz w:val="18"/>
                <w:szCs w:val="18"/>
              </w:rPr>
            </w:pPr>
            <w:r w:rsidRPr="00135A9E">
              <w:rPr>
                <w:rFonts w:eastAsiaTheme="minorEastAsia"/>
                <w:bCs/>
                <w:sz w:val="18"/>
                <w:szCs w:val="18"/>
              </w:rPr>
              <w:t>Ortiva</w:t>
            </w:r>
          </w:p>
          <w:p w14:paraId="283DC645" w14:textId="77777777" w:rsidR="00135A9E" w:rsidRPr="00135A9E" w:rsidRDefault="00135A9E" w:rsidP="00135A9E">
            <w:pPr>
              <w:jc w:val="left"/>
              <w:rPr>
                <w:rFonts w:eastAsiaTheme="minorEastAsia"/>
                <w:bCs/>
                <w:sz w:val="18"/>
                <w:szCs w:val="18"/>
              </w:rPr>
            </w:pPr>
            <w:r w:rsidRPr="00135A9E">
              <w:rPr>
                <w:rFonts w:eastAsiaTheme="minorEastAsia"/>
                <w:sz w:val="18"/>
                <w:szCs w:val="18"/>
              </w:rPr>
              <w:t>(zmanjševanje okužb)</w:t>
            </w:r>
          </w:p>
        </w:tc>
        <w:tc>
          <w:tcPr>
            <w:tcW w:w="1276" w:type="dxa"/>
            <w:tcBorders>
              <w:top w:val="single" w:sz="4" w:space="0" w:color="auto"/>
              <w:left w:val="single" w:sz="6" w:space="0" w:color="auto"/>
              <w:bottom w:val="single" w:sz="4" w:space="0" w:color="auto"/>
              <w:right w:val="single" w:sz="6" w:space="0" w:color="auto"/>
            </w:tcBorders>
          </w:tcPr>
          <w:p w14:paraId="64EC1384" w14:textId="77777777" w:rsidR="00135A9E" w:rsidRPr="00135A9E" w:rsidRDefault="00135A9E" w:rsidP="00135A9E">
            <w:pPr>
              <w:jc w:val="left"/>
              <w:rPr>
                <w:rFonts w:eastAsiaTheme="minorEastAsia"/>
                <w:sz w:val="18"/>
                <w:szCs w:val="18"/>
              </w:rPr>
            </w:pPr>
            <w:r w:rsidRPr="00135A9E">
              <w:rPr>
                <w:rFonts w:eastAsiaTheme="minorEastAsia"/>
                <w:sz w:val="18"/>
                <w:szCs w:val="18"/>
              </w:rPr>
              <w:t>1 l/ha</w:t>
            </w:r>
          </w:p>
        </w:tc>
        <w:tc>
          <w:tcPr>
            <w:tcW w:w="1638" w:type="dxa"/>
            <w:gridSpan w:val="2"/>
            <w:vMerge/>
            <w:tcBorders>
              <w:left w:val="single" w:sz="6" w:space="0" w:color="auto"/>
              <w:right w:val="single" w:sz="6" w:space="0" w:color="auto"/>
            </w:tcBorders>
          </w:tcPr>
          <w:p w14:paraId="4FB58F9C" w14:textId="77777777" w:rsidR="00135A9E" w:rsidRPr="00135A9E" w:rsidRDefault="00135A9E" w:rsidP="00135A9E">
            <w:pPr>
              <w:jc w:val="left"/>
              <w:rPr>
                <w:rFonts w:eastAsiaTheme="minorEastAsia"/>
                <w:sz w:val="18"/>
                <w:szCs w:val="18"/>
              </w:rPr>
            </w:pPr>
          </w:p>
        </w:tc>
        <w:tc>
          <w:tcPr>
            <w:tcW w:w="1650" w:type="dxa"/>
            <w:gridSpan w:val="2"/>
            <w:vMerge/>
            <w:tcBorders>
              <w:left w:val="single" w:sz="6" w:space="0" w:color="auto"/>
              <w:right w:val="single" w:sz="6" w:space="0" w:color="auto"/>
            </w:tcBorders>
          </w:tcPr>
          <w:p w14:paraId="035339A7" w14:textId="77777777" w:rsidR="00135A9E" w:rsidRPr="00135A9E" w:rsidRDefault="00135A9E" w:rsidP="00135A9E">
            <w:pPr>
              <w:jc w:val="left"/>
              <w:rPr>
                <w:rFonts w:eastAsiaTheme="minorEastAsia"/>
                <w:bCs/>
                <w:sz w:val="18"/>
                <w:szCs w:val="18"/>
              </w:rPr>
            </w:pPr>
          </w:p>
        </w:tc>
      </w:tr>
      <w:tr w:rsidR="00135A9E" w:rsidRPr="00135A9E" w14:paraId="19504AB8" w14:textId="77777777" w:rsidTr="00F22521">
        <w:trPr>
          <w:gridBefore w:val="1"/>
          <w:trHeight w:val="406"/>
        </w:trPr>
        <w:tc>
          <w:tcPr>
            <w:tcW w:w="1728" w:type="dxa"/>
            <w:gridSpan w:val="2"/>
            <w:vMerge/>
            <w:tcBorders>
              <w:left w:val="single" w:sz="6" w:space="0" w:color="auto"/>
              <w:right w:val="single" w:sz="6" w:space="0" w:color="auto"/>
            </w:tcBorders>
          </w:tcPr>
          <w:p w14:paraId="27090205" w14:textId="77777777" w:rsidR="00135A9E" w:rsidRPr="00135A9E" w:rsidRDefault="00135A9E" w:rsidP="00135A9E">
            <w:pPr>
              <w:jc w:val="left"/>
              <w:rPr>
                <w:rFonts w:eastAsiaTheme="minorEastAsia"/>
                <w:b/>
                <w:bCs/>
                <w:sz w:val="18"/>
                <w:szCs w:val="18"/>
              </w:rPr>
            </w:pPr>
          </w:p>
        </w:tc>
        <w:tc>
          <w:tcPr>
            <w:tcW w:w="2402" w:type="dxa"/>
            <w:vMerge/>
            <w:tcBorders>
              <w:left w:val="single" w:sz="6" w:space="0" w:color="auto"/>
              <w:right w:val="single" w:sz="6" w:space="0" w:color="auto"/>
            </w:tcBorders>
          </w:tcPr>
          <w:p w14:paraId="1F9F4F03" w14:textId="77777777" w:rsidR="00135A9E" w:rsidRPr="00135A9E" w:rsidRDefault="00135A9E" w:rsidP="00135A9E">
            <w:pPr>
              <w:jc w:val="left"/>
              <w:rPr>
                <w:rFonts w:eastAsiaTheme="minorEastAsia"/>
                <w:sz w:val="18"/>
                <w:szCs w:val="18"/>
              </w:rPr>
            </w:pPr>
          </w:p>
        </w:tc>
        <w:tc>
          <w:tcPr>
            <w:tcW w:w="1842" w:type="dxa"/>
            <w:vMerge/>
            <w:tcBorders>
              <w:left w:val="single" w:sz="6" w:space="0" w:color="auto"/>
              <w:right w:val="single" w:sz="6" w:space="0" w:color="auto"/>
            </w:tcBorders>
          </w:tcPr>
          <w:p w14:paraId="3DA6EDB9" w14:textId="77777777" w:rsidR="00135A9E" w:rsidRPr="00135A9E" w:rsidRDefault="00135A9E" w:rsidP="00135A9E">
            <w:pPr>
              <w:tabs>
                <w:tab w:val="left" w:pos="170"/>
              </w:tabs>
              <w:jc w:val="left"/>
              <w:rPr>
                <w:rFonts w:eastAsiaTheme="minorEastAsia"/>
                <w:sz w:val="18"/>
                <w:szCs w:val="18"/>
              </w:rPr>
            </w:pPr>
          </w:p>
        </w:tc>
        <w:tc>
          <w:tcPr>
            <w:tcW w:w="1560" w:type="dxa"/>
            <w:vMerge/>
            <w:tcBorders>
              <w:left w:val="single" w:sz="6" w:space="0" w:color="auto"/>
              <w:right w:val="single" w:sz="6" w:space="0" w:color="auto"/>
            </w:tcBorders>
          </w:tcPr>
          <w:p w14:paraId="47FA9E8F" w14:textId="77777777" w:rsidR="00135A9E" w:rsidRPr="00135A9E" w:rsidRDefault="00135A9E" w:rsidP="00135A9E">
            <w:pPr>
              <w:jc w:val="left"/>
              <w:rPr>
                <w:rFonts w:eastAsiaTheme="minorEastAsia"/>
                <w:sz w:val="18"/>
                <w:szCs w:val="18"/>
              </w:rPr>
            </w:pPr>
          </w:p>
        </w:tc>
        <w:tc>
          <w:tcPr>
            <w:tcW w:w="1842" w:type="dxa"/>
            <w:tcBorders>
              <w:top w:val="single" w:sz="4" w:space="0" w:color="auto"/>
              <w:left w:val="single" w:sz="6" w:space="0" w:color="auto"/>
              <w:right w:val="single" w:sz="6" w:space="0" w:color="auto"/>
            </w:tcBorders>
          </w:tcPr>
          <w:p w14:paraId="74A1B14F" w14:textId="77777777" w:rsidR="00135A9E" w:rsidRPr="00135A9E" w:rsidRDefault="00135A9E" w:rsidP="00135A9E">
            <w:pPr>
              <w:jc w:val="left"/>
              <w:rPr>
                <w:rFonts w:eastAsiaTheme="minorEastAsia"/>
                <w:bCs/>
                <w:sz w:val="18"/>
                <w:szCs w:val="18"/>
              </w:rPr>
            </w:pPr>
            <w:r w:rsidRPr="00135A9E">
              <w:rPr>
                <w:rFonts w:eastAsiaTheme="minorEastAsia"/>
                <w:bCs/>
                <w:sz w:val="18"/>
                <w:szCs w:val="18"/>
              </w:rPr>
              <w:t xml:space="preserve">Zaftra AZT 250 SC </w:t>
            </w:r>
            <w:r w:rsidRPr="00135A9E">
              <w:rPr>
                <w:rFonts w:eastAsiaTheme="minorEastAsia"/>
                <w:sz w:val="18"/>
                <w:szCs w:val="18"/>
              </w:rPr>
              <w:t>(zmanjševanje okužb)</w:t>
            </w:r>
          </w:p>
        </w:tc>
        <w:tc>
          <w:tcPr>
            <w:tcW w:w="1276" w:type="dxa"/>
            <w:tcBorders>
              <w:top w:val="single" w:sz="4" w:space="0" w:color="auto"/>
              <w:left w:val="single" w:sz="6" w:space="0" w:color="auto"/>
              <w:bottom w:val="single" w:sz="4" w:space="0" w:color="auto"/>
              <w:right w:val="single" w:sz="6" w:space="0" w:color="auto"/>
            </w:tcBorders>
          </w:tcPr>
          <w:p w14:paraId="7A1C09F9" w14:textId="77777777" w:rsidR="00135A9E" w:rsidRPr="00135A9E" w:rsidRDefault="00135A9E" w:rsidP="00135A9E">
            <w:pPr>
              <w:jc w:val="left"/>
              <w:rPr>
                <w:rFonts w:eastAsiaTheme="minorEastAsia"/>
                <w:sz w:val="18"/>
                <w:szCs w:val="18"/>
              </w:rPr>
            </w:pPr>
            <w:r w:rsidRPr="00135A9E">
              <w:rPr>
                <w:rFonts w:eastAsiaTheme="minorEastAsia"/>
                <w:sz w:val="18"/>
                <w:szCs w:val="18"/>
              </w:rPr>
              <w:t>1 l/ha</w:t>
            </w:r>
          </w:p>
        </w:tc>
        <w:tc>
          <w:tcPr>
            <w:tcW w:w="1638" w:type="dxa"/>
            <w:gridSpan w:val="2"/>
            <w:vMerge/>
            <w:tcBorders>
              <w:left w:val="single" w:sz="6" w:space="0" w:color="auto"/>
              <w:bottom w:val="single" w:sz="4" w:space="0" w:color="auto"/>
              <w:right w:val="single" w:sz="6" w:space="0" w:color="auto"/>
            </w:tcBorders>
          </w:tcPr>
          <w:p w14:paraId="20B7936A" w14:textId="77777777" w:rsidR="00135A9E" w:rsidRPr="00135A9E" w:rsidRDefault="00135A9E" w:rsidP="00135A9E">
            <w:pPr>
              <w:jc w:val="left"/>
              <w:rPr>
                <w:rFonts w:eastAsiaTheme="minorEastAsia"/>
                <w:sz w:val="18"/>
                <w:szCs w:val="18"/>
              </w:rPr>
            </w:pPr>
          </w:p>
        </w:tc>
        <w:tc>
          <w:tcPr>
            <w:tcW w:w="1650" w:type="dxa"/>
            <w:gridSpan w:val="2"/>
            <w:vMerge/>
            <w:tcBorders>
              <w:left w:val="single" w:sz="6" w:space="0" w:color="auto"/>
              <w:bottom w:val="single" w:sz="4" w:space="0" w:color="auto"/>
              <w:right w:val="single" w:sz="6" w:space="0" w:color="auto"/>
            </w:tcBorders>
          </w:tcPr>
          <w:p w14:paraId="3D9F0A06" w14:textId="77777777" w:rsidR="00135A9E" w:rsidRPr="00135A9E" w:rsidRDefault="00135A9E" w:rsidP="00135A9E">
            <w:pPr>
              <w:jc w:val="left"/>
              <w:rPr>
                <w:rFonts w:eastAsiaTheme="minorEastAsia"/>
                <w:sz w:val="18"/>
                <w:szCs w:val="18"/>
              </w:rPr>
            </w:pPr>
          </w:p>
        </w:tc>
      </w:tr>
      <w:tr w:rsidR="00135A9E" w:rsidRPr="00135A9E" w14:paraId="6D8D8367" w14:textId="77777777" w:rsidTr="00F22521">
        <w:trPr>
          <w:gridBefore w:val="1"/>
          <w:trHeight w:val="645"/>
        </w:trPr>
        <w:tc>
          <w:tcPr>
            <w:tcW w:w="1728" w:type="dxa"/>
            <w:gridSpan w:val="2"/>
            <w:vMerge/>
            <w:tcBorders>
              <w:left w:val="single" w:sz="6" w:space="0" w:color="auto"/>
              <w:right w:val="single" w:sz="6" w:space="0" w:color="auto"/>
            </w:tcBorders>
          </w:tcPr>
          <w:p w14:paraId="384F33B6" w14:textId="77777777" w:rsidR="00135A9E" w:rsidRPr="00135A9E" w:rsidRDefault="00135A9E" w:rsidP="00135A9E">
            <w:pPr>
              <w:jc w:val="left"/>
              <w:rPr>
                <w:rFonts w:eastAsiaTheme="minorEastAsia"/>
                <w:b/>
                <w:bCs/>
                <w:sz w:val="18"/>
                <w:szCs w:val="18"/>
              </w:rPr>
            </w:pPr>
          </w:p>
        </w:tc>
        <w:tc>
          <w:tcPr>
            <w:tcW w:w="2402" w:type="dxa"/>
            <w:vMerge/>
            <w:tcBorders>
              <w:left w:val="single" w:sz="6" w:space="0" w:color="auto"/>
              <w:right w:val="single" w:sz="6" w:space="0" w:color="auto"/>
            </w:tcBorders>
          </w:tcPr>
          <w:p w14:paraId="517F8FCD" w14:textId="77777777" w:rsidR="00135A9E" w:rsidRPr="00135A9E" w:rsidRDefault="00135A9E" w:rsidP="00135A9E">
            <w:pPr>
              <w:jc w:val="left"/>
              <w:rPr>
                <w:rFonts w:eastAsiaTheme="minorEastAsia"/>
                <w:sz w:val="18"/>
                <w:szCs w:val="18"/>
              </w:rPr>
            </w:pPr>
          </w:p>
        </w:tc>
        <w:tc>
          <w:tcPr>
            <w:tcW w:w="1842" w:type="dxa"/>
            <w:vMerge/>
            <w:tcBorders>
              <w:left w:val="single" w:sz="6" w:space="0" w:color="auto"/>
              <w:right w:val="single" w:sz="6" w:space="0" w:color="auto"/>
            </w:tcBorders>
          </w:tcPr>
          <w:p w14:paraId="25BC9EA4" w14:textId="77777777" w:rsidR="00135A9E" w:rsidRPr="00135A9E" w:rsidRDefault="00135A9E" w:rsidP="00135A9E">
            <w:pPr>
              <w:tabs>
                <w:tab w:val="left" w:pos="170"/>
              </w:tabs>
              <w:jc w:val="left"/>
              <w:rPr>
                <w:rFonts w:eastAsiaTheme="minorEastAsia"/>
                <w:sz w:val="18"/>
                <w:szCs w:val="18"/>
              </w:rPr>
            </w:pPr>
          </w:p>
        </w:tc>
        <w:tc>
          <w:tcPr>
            <w:tcW w:w="1560" w:type="dxa"/>
            <w:vMerge/>
            <w:tcBorders>
              <w:left w:val="single" w:sz="6" w:space="0" w:color="auto"/>
              <w:right w:val="single" w:sz="6" w:space="0" w:color="auto"/>
            </w:tcBorders>
          </w:tcPr>
          <w:p w14:paraId="501EB406" w14:textId="77777777" w:rsidR="00135A9E" w:rsidRPr="00135A9E" w:rsidRDefault="00135A9E" w:rsidP="00135A9E">
            <w:pPr>
              <w:jc w:val="left"/>
              <w:rPr>
                <w:rFonts w:eastAsiaTheme="minorEastAsia"/>
                <w:sz w:val="18"/>
                <w:szCs w:val="18"/>
              </w:rPr>
            </w:pPr>
          </w:p>
        </w:tc>
        <w:tc>
          <w:tcPr>
            <w:tcW w:w="1842" w:type="dxa"/>
            <w:tcBorders>
              <w:top w:val="single" w:sz="4" w:space="0" w:color="auto"/>
              <w:left w:val="single" w:sz="6" w:space="0" w:color="auto"/>
              <w:right w:val="single" w:sz="6" w:space="0" w:color="auto"/>
            </w:tcBorders>
          </w:tcPr>
          <w:p w14:paraId="44ED17BB" w14:textId="77777777" w:rsidR="00135A9E" w:rsidRPr="00135A9E" w:rsidRDefault="00135A9E" w:rsidP="00135A9E">
            <w:pPr>
              <w:jc w:val="left"/>
              <w:rPr>
                <w:rFonts w:eastAsiaTheme="minorEastAsia"/>
                <w:bCs/>
                <w:sz w:val="18"/>
                <w:szCs w:val="18"/>
              </w:rPr>
            </w:pPr>
            <w:r w:rsidRPr="00135A9E">
              <w:rPr>
                <w:rFonts w:eastAsiaTheme="minorEastAsia"/>
                <w:bCs/>
                <w:sz w:val="18"/>
                <w:szCs w:val="18"/>
              </w:rPr>
              <w:t>Zoxis 250 SC</w:t>
            </w:r>
          </w:p>
        </w:tc>
        <w:tc>
          <w:tcPr>
            <w:tcW w:w="1276" w:type="dxa"/>
            <w:tcBorders>
              <w:top w:val="single" w:sz="4" w:space="0" w:color="auto"/>
              <w:left w:val="single" w:sz="6" w:space="0" w:color="auto"/>
              <w:bottom w:val="single" w:sz="4" w:space="0" w:color="auto"/>
              <w:right w:val="single" w:sz="6" w:space="0" w:color="auto"/>
            </w:tcBorders>
          </w:tcPr>
          <w:p w14:paraId="56B43AB2" w14:textId="77777777" w:rsidR="00135A9E" w:rsidRPr="00135A9E" w:rsidRDefault="00135A9E" w:rsidP="00135A9E">
            <w:pPr>
              <w:jc w:val="left"/>
              <w:rPr>
                <w:rFonts w:eastAsiaTheme="minorEastAsia"/>
                <w:sz w:val="18"/>
                <w:szCs w:val="18"/>
              </w:rPr>
            </w:pPr>
            <w:r w:rsidRPr="00135A9E">
              <w:rPr>
                <w:rFonts w:eastAsiaTheme="minorEastAsia"/>
                <w:sz w:val="18"/>
                <w:szCs w:val="18"/>
              </w:rPr>
              <w:t>1 l/ha</w:t>
            </w:r>
          </w:p>
        </w:tc>
        <w:tc>
          <w:tcPr>
            <w:tcW w:w="1638" w:type="dxa"/>
            <w:gridSpan w:val="2"/>
            <w:tcBorders>
              <w:top w:val="single" w:sz="4" w:space="0" w:color="auto"/>
              <w:left w:val="single" w:sz="6" w:space="0" w:color="auto"/>
              <w:bottom w:val="single" w:sz="4" w:space="0" w:color="auto"/>
              <w:right w:val="single" w:sz="6" w:space="0" w:color="auto"/>
            </w:tcBorders>
          </w:tcPr>
          <w:p w14:paraId="5B3CAFBB" w14:textId="77777777" w:rsidR="00135A9E" w:rsidRPr="00135A9E" w:rsidRDefault="00135A9E" w:rsidP="00135A9E">
            <w:pPr>
              <w:jc w:val="left"/>
              <w:rPr>
                <w:rFonts w:eastAsiaTheme="minorEastAsia"/>
                <w:sz w:val="18"/>
                <w:szCs w:val="18"/>
              </w:rPr>
            </w:pPr>
            <w:r w:rsidRPr="00135A9E">
              <w:rPr>
                <w:rFonts w:eastAsiaTheme="minorEastAsia"/>
                <w:sz w:val="18"/>
                <w:szCs w:val="18"/>
              </w:rPr>
              <w:t xml:space="preserve">7 </w:t>
            </w:r>
            <w:r w:rsidRPr="00135A9E">
              <w:rPr>
                <w:rFonts w:eastAsiaTheme="minorEastAsia"/>
                <w:sz w:val="16"/>
                <w:szCs w:val="16"/>
              </w:rPr>
              <w:t>(spomladanska čebula)</w:t>
            </w:r>
          </w:p>
          <w:p w14:paraId="422E7672" w14:textId="77777777" w:rsidR="00135A9E" w:rsidRPr="00135A9E" w:rsidRDefault="00135A9E" w:rsidP="00135A9E">
            <w:pPr>
              <w:jc w:val="left"/>
              <w:rPr>
                <w:rFonts w:eastAsiaTheme="minorEastAsia"/>
                <w:sz w:val="18"/>
                <w:szCs w:val="18"/>
              </w:rPr>
            </w:pPr>
          </w:p>
          <w:p w14:paraId="0B82C145" w14:textId="77777777" w:rsidR="00135A9E" w:rsidRPr="00135A9E" w:rsidRDefault="00135A9E" w:rsidP="00135A9E">
            <w:pPr>
              <w:jc w:val="left"/>
              <w:rPr>
                <w:rFonts w:eastAsiaTheme="minorEastAsia"/>
                <w:sz w:val="18"/>
                <w:szCs w:val="18"/>
              </w:rPr>
            </w:pPr>
            <w:r w:rsidRPr="00135A9E">
              <w:rPr>
                <w:rFonts w:eastAsiaTheme="minorEastAsia"/>
                <w:sz w:val="18"/>
                <w:szCs w:val="18"/>
              </w:rPr>
              <w:t xml:space="preserve">14 </w:t>
            </w:r>
            <w:r w:rsidRPr="00135A9E">
              <w:rPr>
                <w:rFonts w:eastAsiaTheme="minorEastAsia"/>
                <w:sz w:val="16"/>
                <w:szCs w:val="16"/>
              </w:rPr>
              <w:t>(čebula, šalotka)</w:t>
            </w:r>
          </w:p>
        </w:tc>
        <w:tc>
          <w:tcPr>
            <w:tcW w:w="1650" w:type="dxa"/>
            <w:gridSpan w:val="2"/>
            <w:tcBorders>
              <w:top w:val="single" w:sz="4" w:space="0" w:color="auto"/>
              <w:left w:val="single" w:sz="6" w:space="0" w:color="auto"/>
              <w:bottom w:val="single" w:sz="4" w:space="0" w:color="auto"/>
              <w:right w:val="single" w:sz="6" w:space="0" w:color="auto"/>
            </w:tcBorders>
          </w:tcPr>
          <w:p w14:paraId="323D1CFA" w14:textId="77777777" w:rsidR="00135A9E" w:rsidRPr="00135A9E" w:rsidRDefault="00135A9E" w:rsidP="00135A9E">
            <w:pPr>
              <w:jc w:val="left"/>
              <w:rPr>
                <w:rFonts w:eastAsiaTheme="minorEastAsia"/>
                <w:sz w:val="18"/>
                <w:szCs w:val="18"/>
              </w:rPr>
            </w:pPr>
            <w:r w:rsidRPr="00135A9E">
              <w:rPr>
                <w:rFonts w:eastAsiaTheme="minorEastAsia"/>
                <w:sz w:val="18"/>
                <w:szCs w:val="18"/>
              </w:rPr>
              <w:t xml:space="preserve">uporaba na čebuli, šalotki in spomladanski čebuli </w:t>
            </w:r>
          </w:p>
        </w:tc>
      </w:tr>
      <w:tr w:rsidR="00135A9E" w:rsidRPr="00135A9E" w14:paraId="51662DC8" w14:textId="77777777" w:rsidTr="00F22521">
        <w:trPr>
          <w:gridBefore w:val="1"/>
          <w:trHeight w:val="645"/>
        </w:trPr>
        <w:tc>
          <w:tcPr>
            <w:tcW w:w="1728" w:type="dxa"/>
            <w:gridSpan w:val="2"/>
            <w:vMerge/>
            <w:tcBorders>
              <w:left w:val="single" w:sz="6" w:space="0" w:color="auto"/>
              <w:right w:val="single" w:sz="6" w:space="0" w:color="auto"/>
            </w:tcBorders>
          </w:tcPr>
          <w:p w14:paraId="68F6E56D" w14:textId="77777777" w:rsidR="00135A9E" w:rsidRPr="00135A9E" w:rsidRDefault="00135A9E" w:rsidP="00135A9E">
            <w:pPr>
              <w:jc w:val="left"/>
              <w:rPr>
                <w:rFonts w:eastAsiaTheme="minorEastAsia"/>
                <w:b/>
                <w:bCs/>
                <w:color w:val="FF0000"/>
                <w:sz w:val="18"/>
                <w:szCs w:val="18"/>
              </w:rPr>
            </w:pPr>
          </w:p>
        </w:tc>
        <w:tc>
          <w:tcPr>
            <w:tcW w:w="2402" w:type="dxa"/>
            <w:vMerge/>
            <w:tcBorders>
              <w:left w:val="single" w:sz="6" w:space="0" w:color="auto"/>
              <w:right w:val="single" w:sz="6" w:space="0" w:color="auto"/>
            </w:tcBorders>
          </w:tcPr>
          <w:p w14:paraId="62CC6CB9" w14:textId="77777777" w:rsidR="00135A9E" w:rsidRPr="00135A9E" w:rsidRDefault="00135A9E" w:rsidP="00135A9E">
            <w:pPr>
              <w:jc w:val="left"/>
              <w:rPr>
                <w:rFonts w:eastAsiaTheme="minorEastAsia"/>
                <w:color w:val="FF0000"/>
                <w:sz w:val="18"/>
                <w:szCs w:val="18"/>
              </w:rPr>
            </w:pPr>
          </w:p>
        </w:tc>
        <w:tc>
          <w:tcPr>
            <w:tcW w:w="1842" w:type="dxa"/>
            <w:vMerge/>
            <w:tcBorders>
              <w:left w:val="single" w:sz="6" w:space="0" w:color="auto"/>
              <w:right w:val="single" w:sz="6" w:space="0" w:color="auto"/>
            </w:tcBorders>
          </w:tcPr>
          <w:p w14:paraId="5773E526" w14:textId="77777777" w:rsidR="00135A9E" w:rsidRPr="00135A9E" w:rsidRDefault="00135A9E" w:rsidP="00135A9E">
            <w:pPr>
              <w:tabs>
                <w:tab w:val="left" w:pos="170"/>
              </w:tabs>
              <w:jc w:val="left"/>
              <w:rPr>
                <w:rFonts w:eastAsiaTheme="minorEastAsia"/>
                <w:color w:val="FF0000"/>
                <w:sz w:val="18"/>
                <w:szCs w:val="18"/>
              </w:rPr>
            </w:pPr>
          </w:p>
        </w:tc>
        <w:tc>
          <w:tcPr>
            <w:tcW w:w="1560" w:type="dxa"/>
            <w:tcBorders>
              <w:top w:val="single" w:sz="4" w:space="0" w:color="auto"/>
              <w:left w:val="single" w:sz="6" w:space="0" w:color="auto"/>
              <w:right w:val="single" w:sz="6" w:space="0" w:color="auto"/>
            </w:tcBorders>
          </w:tcPr>
          <w:p w14:paraId="142ACAE2" w14:textId="77777777" w:rsidR="00135A9E" w:rsidRPr="00135A9E" w:rsidRDefault="00135A9E" w:rsidP="00135A9E">
            <w:pPr>
              <w:jc w:val="left"/>
              <w:rPr>
                <w:rFonts w:eastAsiaTheme="minorEastAsia"/>
                <w:sz w:val="18"/>
                <w:szCs w:val="18"/>
              </w:rPr>
            </w:pPr>
            <w:r w:rsidRPr="00135A9E">
              <w:rPr>
                <w:rFonts w:eastAsiaTheme="minorEastAsia"/>
                <w:sz w:val="18"/>
                <w:szCs w:val="18"/>
              </w:rPr>
              <w:t>-boskalid + piraklostrobin</w:t>
            </w:r>
          </w:p>
        </w:tc>
        <w:tc>
          <w:tcPr>
            <w:tcW w:w="1842" w:type="dxa"/>
            <w:tcBorders>
              <w:top w:val="single" w:sz="4" w:space="0" w:color="auto"/>
              <w:left w:val="single" w:sz="6" w:space="0" w:color="auto"/>
              <w:right w:val="single" w:sz="6" w:space="0" w:color="auto"/>
            </w:tcBorders>
          </w:tcPr>
          <w:p w14:paraId="48B5FF0B" w14:textId="77777777" w:rsidR="00135A9E" w:rsidRPr="00135A9E" w:rsidRDefault="00135A9E" w:rsidP="00135A9E">
            <w:pPr>
              <w:jc w:val="left"/>
              <w:rPr>
                <w:rFonts w:eastAsiaTheme="minorEastAsia"/>
                <w:bCs/>
                <w:sz w:val="18"/>
                <w:szCs w:val="18"/>
              </w:rPr>
            </w:pPr>
            <w:r w:rsidRPr="00135A9E">
              <w:rPr>
                <w:rFonts w:eastAsiaTheme="minorEastAsia"/>
                <w:bCs/>
                <w:sz w:val="18"/>
                <w:szCs w:val="18"/>
              </w:rPr>
              <w:t>Signum</w:t>
            </w:r>
          </w:p>
          <w:p w14:paraId="090612A7" w14:textId="77777777" w:rsidR="00135A9E" w:rsidRPr="00135A9E" w:rsidRDefault="00135A9E" w:rsidP="00135A9E">
            <w:pPr>
              <w:jc w:val="left"/>
              <w:rPr>
                <w:rFonts w:eastAsiaTheme="minorEastAsia"/>
                <w:bCs/>
                <w:sz w:val="18"/>
                <w:szCs w:val="18"/>
              </w:rPr>
            </w:pPr>
            <w:r w:rsidRPr="00135A9E">
              <w:rPr>
                <w:rFonts w:eastAsiaTheme="minorEastAsia"/>
                <w:sz w:val="16"/>
                <w:szCs w:val="16"/>
              </w:rPr>
              <w:t>(MANJŠA UPORABA)</w:t>
            </w:r>
          </w:p>
        </w:tc>
        <w:tc>
          <w:tcPr>
            <w:tcW w:w="1276" w:type="dxa"/>
            <w:tcBorders>
              <w:top w:val="single" w:sz="4" w:space="0" w:color="auto"/>
              <w:left w:val="single" w:sz="6" w:space="0" w:color="auto"/>
              <w:bottom w:val="single" w:sz="4" w:space="0" w:color="auto"/>
              <w:right w:val="single" w:sz="6" w:space="0" w:color="auto"/>
            </w:tcBorders>
          </w:tcPr>
          <w:p w14:paraId="49065959" w14:textId="77777777" w:rsidR="00135A9E" w:rsidRPr="00135A9E" w:rsidRDefault="00135A9E" w:rsidP="00135A9E">
            <w:pPr>
              <w:jc w:val="left"/>
              <w:rPr>
                <w:rFonts w:eastAsiaTheme="minorEastAsia"/>
                <w:sz w:val="18"/>
                <w:szCs w:val="18"/>
              </w:rPr>
            </w:pPr>
            <w:r w:rsidRPr="00135A9E">
              <w:rPr>
                <w:rFonts w:eastAsiaTheme="minorEastAsia"/>
                <w:sz w:val="18"/>
                <w:szCs w:val="18"/>
              </w:rPr>
              <w:t>1,5 kg/ha</w:t>
            </w:r>
          </w:p>
        </w:tc>
        <w:tc>
          <w:tcPr>
            <w:tcW w:w="1638" w:type="dxa"/>
            <w:gridSpan w:val="2"/>
            <w:tcBorders>
              <w:top w:val="single" w:sz="4" w:space="0" w:color="auto"/>
              <w:left w:val="single" w:sz="6" w:space="0" w:color="auto"/>
              <w:bottom w:val="single" w:sz="4" w:space="0" w:color="auto"/>
              <w:right w:val="single" w:sz="6" w:space="0" w:color="auto"/>
            </w:tcBorders>
          </w:tcPr>
          <w:p w14:paraId="139E8C84" w14:textId="77777777" w:rsidR="00135A9E" w:rsidRPr="00135A9E" w:rsidRDefault="00135A9E" w:rsidP="00135A9E">
            <w:pPr>
              <w:jc w:val="left"/>
              <w:rPr>
                <w:rFonts w:eastAsiaTheme="minorEastAsia"/>
                <w:sz w:val="16"/>
                <w:szCs w:val="16"/>
              </w:rPr>
            </w:pPr>
            <w:r w:rsidRPr="00135A9E">
              <w:rPr>
                <w:rFonts w:eastAsiaTheme="minorEastAsia"/>
                <w:sz w:val="18"/>
                <w:szCs w:val="18"/>
              </w:rPr>
              <w:t xml:space="preserve">14 </w:t>
            </w:r>
            <w:r w:rsidRPr="00135A9E">
              <w:rPr>
                <w:rFonts w:eastAsiaTheme="minorEastAsia"/>
                <w:sz w:val="16"/>
                <w:szCs w:val="16"/>
              </w:rPr>
              <w:t>(šalotka, spomladanska čebula, čebula)</w:t>
            </w:r>
          </w:p>
          <w:p w14:paraId="44816DFB" w14:textId="77777777" w:rsidR="00135A9E" w:rsidRPr="00135A9E" w:rsidRDefault="00135A9E" w:rsidP="00135A9E">
            <w:pPr>
              <w:jc w:val="left"/>
              <w:rPr>
                <w:rFonts w:eastAsiaTheme="minorEastAsia"/>
                <w:sz w:val="16"/>
                <w:szCs w:val="16"/>
              </w:rPr>
            </w:pPr>
          </w:p>
          <w:p w14:paraId="346521B5" w14:textId="77777777" w:rsidR="00135A9E" w:rsidRPr="00135A9E" w:rsidRDefault="00135A9E" w:rsidP="00135A9E">
            <w:pPr>
              <w:jc w:val="left"/>
              <w:rPr>
                <w:rFonts w:eastAsiaTheme="minorEastAsia"/>
                <w:sz w:val="18"/>
                <w:szCs w:val="18"/>
              </w:rPr>
            </w:pPr>
            <w:r w:rsidRPr="00135A9E">
              <w:rPr>
                <w:rFonts w:eastAsiaTheme="minorEastAsia"/>
                <w:sz w:val="18"/>
                <w:szCs w:val="18"/>
              </w:rPr>
              <w:t>21</w:t>
            </w:r>
            <w:r w:rsidRPr="00135A9E">
              <w:rPr>
                <w:rFonts w:eastAsiaTheme="minorEastAsia"/>
                <w:sz w:val="16"/>
                <w:szCs w:val="16"/>
              </w:rPr>
              <w:t xml:space="preserve"> (česen)</w:t>
            </w:r>
          </w:p>
        </w:tc>
        <w:tc>
          <w:tcPr>
            <w:tcW w:w="1650" w:type="dxa"/>
            <w:gridSpan w:val="2"/>
            <w:tcBorders>
              <w:top w:val="single" w:sz="4" w:space="0" w:color="auto"/>
              <w:left w:val="single" w:sz="6" w:space="0" w:color="auto"/>
              <w:bottom w:val="single" w:sz="4" w:space="0" w:color="auto"/>
              <w:right w:val="single" w:sz="6" w:space="0" w:color="auto"/>
            </w:tcBorders>
          </w:tcPr>
          <w:p w14:paraId="26CAE955" w14:textId="77777777" w:rsidR="00135A9E" w:rsidRPr="00135A9E" w:rsidRDefault="00135A9E" w:rsidP="00135A9E">
            <w:pPr>
              <w:jc w:val="left"/>
              <w:rPr>
                <w:rFonts w:eastAsiaTheme="minorEastAsia"/>
                <w:bCs/>
                <w:sz w:val="18"/>
                <w:szCs w:val="18"/>
              </w:rPr>
            </w:pPr>
            <w:r w:rsidRPr="00135A9E">
              <w:rPr>
                <w:rFonts w:eastAsiaTheme="minorEastAsia"/>
                <w:sz w:val="18"/>
                <w:szCs w:val="18"/>
              </w:rPr>
              <w:t>uporaba na česnu, šalotki, spomladanski čebuli in čebuli</w:t>
            </w:r>
          </w:p>
        </w:tc>
      </w:tr>
      <w:tr w:rsidR="00135A9E" w:rsidRPr="00135A9E" w14:paraId="676BF94E" w14:textId="77777777" w:rsidTr="00F22521">
        <w:trPr>
          <w:gridBefore w:val="1"/>
          <w:trHeight w:val="354"/>
        </w:trPr>
        <w:tc>
          <w:tcPr>
            <w:tcW w:w="1728" w:type="dxa"/>
            <w:gridSpan w:val="2"/>
            <w:vMerge/>
            <w:tcBorders>
              <w:left w:val="single" w:sz="6" w:space="0" w:color="auto"/>
              <w:right w:val="single" w:sz="6" w:space="0" w:color="auto"/>
            </w:tcBorders>
          </w:tcPr>
          <w:p w14:paraId="57F72B92" w14:textId="77777777" w:rsidR="00135A9E" w:rsidRPr="00135A9E" w:rsidRDefault="00135A9E" w:rsidP="00135A9E">
            <w:pPr>
              <w:jc w:val="left"/>
              <w:rPr>
                <w:rFonts w:eastAsiaTheme="minorEastAsia"/>
                <w:b/>
                <w:bCs/>
                <w:color w:val="FF0000"/>
                <w:sz w:val="18"/>
                <w:szCs w:val="18"/>
              </w:rPr>
            </w:pPr>
          </w:p>
        </w:tc>
        <w:tc>
          <w:tcPr>
            <w:tcW w:w="2402" w:type="dxa"/>
            <w:vMerge/>
            <w:tcBorders>
              <w:left w:val="single" w:sz="6" w:space="0" w:color="auto"/>
              <w:right w:val="single" w:sz="6" w:space="0" w:color="auto"/>
            </w:tcBorders>
          </w:tcPr>
          <w:p w14:paraId="404F58AE" w14:textId="77777777" w:rsidR="00135A9E" w:rsidRPr="00135A9E" w:rsidRDefault="00135A9E" w:rsidP="00135A9E">
            <w:pPr>
              <w:jc w:val="left"/>
              <w:rPr>
                <w:rFonts w:eastAsiaTheme="minorEastAsia"/>
                <w:color w:val="FF0000"/>
                <w:sz w:val="18"/>
                <w:szCs w:val="18"/>
              </w:rPr>
            </w:pPr>
          </w:p>
        </w:tc>
        <w:tc>
          <w:tcPr>
            <w:tcW w:w="1842" w:type="dxa"/>
            <w:vMerge/>
            <w:tcBorders>
              <w:left w:val="single" w:sz="6" w:space="0" w:color="auto"/>
              <w:right w:val="single" w:sz="6" w:space="0" w:color="auto"/>
            </w:tcBorders>
          </w:tcPr>
          <w:p w14:paraId="3F09E07B" w14:textId="77777777" w:rsidR="00135A9E" w:rsidRPr="00135A9E" w:rsidRDefault="00135A9E" w:rsidP="00135A9E">
            <w:pPr>
              <w:tabs>
                <w:tab w:val="left" w:pos="170"/>
              </w:tabs>
              <w:jc w:val="left"/>
              <w:rPr>
                <w:rFonts w:eastAsiaTheme="minorEastAsia"/>
                <w:color w:val="FF0000"/>
                <w:sz w:val="18"/>
                <w:szCs w:val="18"/>
              </w:rPr>
            </w:pPr>
          </w:p>
        </w:tc>
        <w:tc>
          <w:tcPr>
            <w:tcW w:w="1560" w:type="dxa"/>
            <w:tcBorders>
              <w:top w:val="single" w:sz="4" w:space="0" w:color="auto"/>
              <w:left w:val="single" w:sz="6" w:space="0" w:color="auto"/>
              <w:right w:val="single" w:sz="6" w:space="0" w:color="auto"/>
            </w:tcBorders>
          </w:tcPr>
          <w:p w14:paraId="78F59D48" w14:textId="77777777" w:rsidR="00135A9E" w:rsidRPr="00135A9E" w:rsidRDefault="00135A9E" w:rsidP="00135A9E">
            <w:pPr>
              <w:jc w:val="left"/>
              <w:rPr>
                <w:rFonts w:eastAsiaTheme="minorEastAsia"/>
                <w:sz w:val="18"/>
                <w:szCs w:val="18"/>
              </w:rPr>
            </w:pPr>
            <w:r w:rsidRPr="00135A9E">
              <w:rPr>
                <w:rFonts w:eastAsiaTheme="minorEastAsia"/>
                <w:sz w:val="18"/>
                <w:szCs w:val="18"/>
              </w:rPr>
              <w:t>-fluazinam</w:t>
            </w:r>
          </w:p>
        </w:tc>
        <w:tc>
          <w:tcPr>
            <w:tcW w:w="1842" w:type="dxa"/>
            <w:tcBorders>
              <w:top w:val="single" w:sz="4" w:space="0" w:color="auto"/>
              <w:left w:val="single" w:sz="6" w:space="0" w:color="auto"/>
              <w:right w:val="single" w:sz="6" w:space="0" w:color="auto"/>
            </w:tcBorders>
          </w:tcPr>
          <w:p w14:paraId="019FC1C1" w14:textId="77777777" w:rsidR="00135A9E" w:rsidRPr="00135A9E" w:rsidRDefault="00135A9E" w:rsidP="00135A9E">
            <w:pPr>
              <w:jc w:val="left"/>
              <w:rPr>
                <w:rFonts w:eastAsiaTheme="minorEastAsia"/>
                <w:bCs/>
                <w:sz w:val="18"/>
                <w:szCs w:val="18"/>
              </w:rPr>
            </w:pPr>
            <w:r w:rsidRPr="00135A9E">
              <w:rPr>
                <w:rFonts w:eastAsiaTheme="minorEastAsia"/>
                <w:bCs/>
                <w:sz w:val="18"/>
                <w:szCs w:val="18"/>
              </w:rPr>
              <w:t>Banjo (delno zmanjševanje okužb)</w:t>
            </w:r>
          </w:p>
        </w:tc>
        <w:tc>
          <w:tcPr>
            <w:tcW w:w="1276" w:type="dxa"/>
            <w:tcBorders>
              <w:top w:val="single" w:sz="4" w:space="0" w:color="auto"/>
              <w:left w:val="single" w:sz="6" w:space="0" w:color="auto"/>
              <w:bottom w:val="single" w:sz="4" w:space="0" w:color="auto"/>
              <w:right w:val="single" w:sz="6" w:space="0" w:color="auto"/>
            </w:tcBorders>
          </w:tcPr>
          <w:p w14:paraId="68D8C07C" w14:textId="77777777" w:rsidR="00135A9E" w:rsidRPr="00135A9E" w:rsidRDefault="00135A9E" w:rsidP="00135A9E">
            <w:pPr>
              <w:jc w:val="left"/>
              <w:rPr>
                <w:rFonts w:eastAsiaTheme="minorEastAsia"/>
                <w:sz w:val="18"/>
                <w:szCs w:val="18"/>
              </w:rPr>
            </w:pPr>
            <w:r w:rsidRPr="00135A9E">
              <w:rPr>
                <w:rFonts w:eastAsiaTheme="minorEastAsia"/>
                <w:sz w:val="18"/>
                <w:szCs w:val="18"/>
              </w:rPr>
              <w:t>0,5 l/ha</w:t>
            </w:r>
          </w:p>
        </w:tc>
        <w:tc>
          <w:tcPr>
            <w:tcW w:w="1638" w:type="dxa"/>
            <w:gridSpan w:val="2"/>
            <w:tcBorders>
              <w:top w:val="single" w:sz="4" w:space="0" w:color="auto"/>
              <w:left w:val="single" w:sz="6" w:space="0" w:color="auto"/>
              <w:bottom w:val="single" w:sz="4" w:space="0" w:color="auto"/>
              <w:right w:val="single" w:sz="6" w:space="0" w:color="auto"/>
            </w:tcBorders>
          </w:tcPr>
          <w:p w14:paraId="5E5D37CD" w14:textId="77777777" w:rsidR="00135A9E" w:rsidRPr="00135A9E" w:rsidRDefault="00135A9E" w:rsidP="00135A9E">
            <w:pPr>
              <w:jc w:val="left"/>
              <w:rPr>
                <w:rFonts w:eastAsiaTheme="minorEastAsia"/>
                <w:sz w:val="18"/>
                <w:szCs w:val="18"/>
              </w:rPr>
            </w:pPr>
            <w:r w:rsidRPr="00135A9E">
              <w:rPr>
                <w:rFonts w:eastAsiaTheme="minorEastAsia"/>
                <w:sz w:val="18"/>
                <w:szCs w:val="18"/>
              </w:rPr>
              <w:t xml:space="preserve">28 </w:t>
            </w:r>
          </w:p>
        </w:tc>
        <w:tc>
          <w:tcPr>
            <w:tcW w:w="1650" w:type="dxa"/>
            <w:gridSpan w:val="2"/>
            <w:tcBorders>
              <w:top w:val="single" w:sz="4" w:space="0" w:color="auto"/>
              <w:left w:val="single" w:sz="6" w:space="0" w:color="auto"/>
              <w:bottom w:val="single" w:sz="4" w:space="0" w:color="auto"/>
              <w:right w:val="single" w:sz="6" w:space="0" w:color="auto"/>
            </w:tcBorders>
          </w:tcPr>
          <w:p w14:paraId="3932A836" w14:textId="77777777" w:rsidR="00135A9E" w:rsidRPr="00135A9E" w:rsidRDefault="00135A9E" w:rsidP="00135A9E">
            <w:pPr>
              <w:jc w:val="left"/>
              <w:rPr>
                <w:rFonts w:eastAsiaTheme="minorEastAsia"/>
                <w:bCs/>
                <w:sz w:val="18"/>
                <w:szCs w:val="18"/>
              </w:rPr>
            </w:pPr>
            <w:r w:rsidRPr="00135A9E">
              <w:rPr>
                <w:rFonts w:eastAsiaTheme="minorEastAsia"/>
                <w:bCs/>
                <w:sz w:val="18"/>
                <w:szCs w:val="18"/>
              </w:rPr>
              <w:t xml:space="preserve">uporaba na čebuli in šalotki </w:t>
            </w:r>
          </w:p>
        </w:tc>
      </w:tr>
      <w:tr w:rsidR="00135A9E" w:rsidRPr="00135A9E" w14:paraId="0DA11DA1" w14:textId="77777777" w:rsidTr="00F22521">
        <w:trPr>
          <w:gridBefore w:val="1"/>
          <w:trHeight w:val="291"/>
        </w:trPr>
        <w:tc>
          <w:tcPr>
            <w:tcW w:w="1728" w:type="dxa"/>
            <w:gridSpan w:val="2"/>
            <w:vMerge/>
            <w:tcBorders>
              <w:left w:val="single" w:sz="6" w:space="0" w:color="auto"/>
              <w:right w:val="single" w:sz="6" w:space="0" w:color="auto"/>
            </w:tcBorders>
          </w:tcPr>
          <w:p w14:paraId="34480F6F" w14:textId="77777777" w:rsidR="00135A9E" w:rsidRPr="00135A9E" w:rsidRDefault="00135A9E" w:rsidP="00135A9E">
            <w:pPr>
              <w:jc w:val="left"/>
              <w:rPr>
                <w:rFonts w:eastAsiaTheme="minorEastAsia"/>
                <w:b/>
                <w:bCs/>
                <w:color w:val="FF0000"/>
                <w:sz w:val="18"/>
                <w:szCs w:val="18"/>
              </w:rPr>
            </w:pPr>
          </w:p>
        </w:tc>
        <w:tc>
          <w:tcPr>
            <w:tcW w:w="2402" w:type="dxa"/>
            <w:vMerge/>
            <w:tcBorders>
              <w:left w:val="single" w:sz="6" w:space="0" w:color="auto"/>
              <w:right w:val="single" w:sz="6" w:space="0" w:color="auto"/>
            </w:tcBorders>
          </w:tcPr>
          <w:p w14:paraId="4B84F6F5" w14:textId="77777777" w:rsidR="00135A9E" w:rsidRPr="00135A9E" w:rsidRDefault="00135A9E" w:rsidP="00135A9E">
            <w:pPr>
              <w:jc w:val="left"/>
              <w:rPr>
                <w:rFonts w:eastAsiaTheme="minorEastAsia"/>
                <w:color w:val="FF0000"/>
                <w:sz w:val="18"/>
                <w:szCs w:val="18"/>
              </w:rPr>
            </w:pPr>
          </w:p>
        </w:tc>
        <w:tc>
          <w:tcPr>
            <w:tcW w:w="1842" w:type="dxa"/>
            <w:vMerge/>
            <w:tcBorders>
              <w:left w:val="single" w:sz="6" w:space="0" w:color="auto"/>
              <w:right w:val="single" w:sz="6" w:space="0" w:color="auto"/>
            </w:tcBorders>
          </w:tcPr>
          <w:p w14:paraId="4702E27B" w14:textId="77777777" w:rsidR="00135A9E" w:rsidRPr="00135A9E" w:rsidRDefault="00135A9E" w:rsidP="00135A9E">
            <w:pPr>
              <w:tabs>
                <w:tab w:val="left" w:pos="170"/>
              </w:tabs>
              <w:jc w:val="left"/>
              <w:rPr>
                <w:rFonts w:eastAsiaTheme="minorEastAsia"/>
                <w:color w:val="FF0000"/>
                <w:sz w:val="18"/>
                <w:szCs w:val="18"/>
              </w:rPr>
            </w:pPr>
          </w:p>
        </w:tc>
        <w:tc>
          <w:tcPr>
            <w:tcW w:w="1560" w:type="dxa"/>
            <w:vMerge w:val="restart"/>
            <w:tcBorders>
              <w:top w:val="single" w:sz="4" w:space="0" w:color="auto"/>
              <w:left w:val="single" w:sz="6" w:space="0" w:color="auto"/>
              <w:right w:val="single" w:sz="6" w:space="0" w:color="auto"/>
            </w:tcBorders>
          </w:tcPr>
          <w:p w14:paraId="54B75B7A" w14:textId="77777777" w:rsidR="00135A9E" w:rsidRPr="00135A9E" w:rsidRDefault="00135A9E" w:rsidP="00135A9E">
            <w:pPr>
              <w:jc w:val="left"/>
              <w:rPr>
                <w:rFonts w:eastAsiaTheme="minorEastAsia"/>
                <w:sz w:val="18"/>
                <w:szCs w:val="18"/>
              </w:rPr>
            </w:pPr>
            <w:r w:rsidRPr="00135A9E">
              <w:rPr>
                <w:rFonts w:eastAsiaTheme="minorEastAsia"/>
                <w:sz w:val="18"/>
                <w:szCs w:val="18"/>
              </w:rPr>
              <w:t>-fluopiram+</w:t>
            </w:r>
          </w:p>
          <w:p w14:paraId="193D4C83" w14:textId="77777777" w:rsidR="00135A9E" w:rsidRPr="00135A9E" w:rsidRDefault="00135A9E" w:rsidP="00135A9E">
            <w:pPr>
              <w:jc w:val="left"/>
              <w:rPr>
                <w:rFonts w:eastAsiaTheme="minorEastAsia"/>
                <w:sz w:val="18"/>
                <w:szCs w:val="18"/>
              </w:rPr>
            </w:pPr>
            <w:r w:rsidRPr="00135A9E">
              <w:rPr>
                <w:rFonts w:eastAsiaTheme="minorEastAsia"/>
                <w:sz w:val="18"/>
                <w:szCs w:val="18"/>
              </w:rPr>
              <w:t>tebukonazol</w:t>
            </w:r>
          </w:p>
          <w:p w14:paraId="5FACF45C" w14:textId="77777777" w:rsidR="00135A9E" w:rsidRPr="00135A9E" w:rsidRDefault="00135A9E" w:rsidP="00135A9E">
            <w:pPr>
              <w:jc w:val="left"/>
              <w:rPr>
                <w:rFonts w:eastAsiaTheme="minorEastAsia"/>
                <w:sz w:val="18"/>
                <w:szCs w:val="18"/>
              </w:rPr>
            </w:pPr>
          </w:p>
        </w:tc>
        <w:tc>
          <w:tcPr>
            <w:tcW w:w="1842" w:type="dxa"/>
            <w:tcBorders>
              <w:top w:val="single" w:sz="4" w:space="0" w:color="auto"/>
              <w:left w:val="single" w:sz="6" w:space="0" w:color="auto"/>
              <w:right w:val="single" w:sz="6" w:space="0" w:color="auto"/>
            </w:tcBorders>
          </w:tcPr>
          <w:p w14:paraId="09276529" w14:textId="77777777" w:rsidR="00135A9E" w:rsidRPr="00135A9E" w:rsidRDefault="00135A9E" w:rsidP="00135A9E">
            <w:pPr>
              <w:jc w:val="left"/>
              <w:rPr>
                <w:rFonts w:eastAsiaTheme="minorEastAsia"/>
                <w:b/>
                <w:sz w:val="18"/>
                <w:szCs w:val="18"/>
              </w:rPr>
            </w:pPr>
            <w:r w:rsidRPr="00135A9E">
              <w:rPr>
                <w:rFonts w:eastAsiaTheme="minorEastAsia"/>
                <w:bCs/>
                <w:sz w:val="18"/>
                <w:szCs w:val="18"/>
              </w:rPr>
              <w:t>Luna experience</w:t>
            </w:r>
            <w:r w:rsidRPr="00135A9E">
              <w:rPr>
                <w:rFonts w:eastAsiaTheme="minorEastAsia"/>
                <w:b/>
                <w:bCs/>
                <w:sz w:val="18"/>
                <w:szCs w:val="18"/>
              </w:rPr>
              <w:t xml:space="preserve"> </w:t>
            </w:r>
          </w:p>
        </w:tc>
        <w:tc>
          <w:tcPr>
            <w:tcW w:w="1276" w:type="dxa"/>
            <w:tcBorders>
              <w:top w:val="single" w:sz="4" w:space="0" w:color="auto"/>
              <w:left w:val="single" w:sz="6" w:space="0" w:color="auto"/>
              <w:bottom w:val="single" w:sz="4" w:space="0" w:color="auto"/>
              <w:right w:val="single" w:sz="6" w:space="0" w:color="auto"/>
            </w:tcBorders>
          </w:tcPr>
          <w:p w14:paraId="47609369" w14:textId="77777777" w:rsidR="00135A9E" w:rsidRPr="00135A9E" w:rsidRDefault="00135A9E" w:rsidP="00135A9E">
            <w:pPr>
              <w:jc w:val="left"/>
              <w:rPr>
                <w:rFonts w:eastAsiaTheme="minorEastAsia"/>
                <w:sz w:val="18"/>
                <w:szCs w:val="18"/>
              </w:rPr>
            </w:pPr>
            <w:r w:rsidRPr="00135A9E">
              <w:rPr>
                <w:rFonts w:eastAsiaTheme="minorEastAsia"/>
                <w:sz w:val="18"/>
                <w:szCs w:val="18"/>
              </w:rPr>
              <w:t>0,5 l/ha</w:t>
            </w:r>
          </w:p>
        </w:tc>
        <w:tc>
          <w:tcPr>
            <w:tcW w:w="1638" w:type="dxa"/>
            <w:gridSpan w:val="2"/>
            <w:tcBorders>
              <w:top w:val="single" w:sz="4" w:space="0" w:color="auto"/>
              <w:left w:val="single" w:sz="6" w:space="0" w:color="auto"/>
              <w:bottom w:val="single" w:sz="4" w:space="0" w:color="auto"/>
              <w:right w:val="single" w:sz="6" w:space="0" w:color="auto"/>
            </w:tcBorders>
          </w:tcPr>
          <w:p w14:paraId="5F0401DA" w14:textId="77777777" w:rsidR="00135A9E" w:rsidRPr="00135A9E" w:rsidRDefault="00135A9E" w:rsidP="00135A9E">
            <w:pPr>
              <w:jc w:val="left"/>
              <w:rPr>
                <w:rFonts w:eastAsiaTheme="minorEastAsia"/>
                <w:sz w:val="18"/>
                <w:szCs w:val="18"/>
              </w:rPr>
            </w:pPr>
            <w:r w:rsidRPr="00135A9E">
              <w:rPr>
                <w:rFonts w:eastAsiaTheme="minorEastAsia"/>
                <w:sz w:val="18"/>
                <w:szCs w:val="18"/>
              </w:rPr>
              <w:t>7 (čebula)</w:t>
            </w:r>
          </w:p>
        </w:tc>
        <w:tc>
          <w:tcPr>
            <w:tcW w:w="1650" w:type="dxa"/>
            <w:gridSpan w:val="2"/>
            <w:tcBorders>
              <w:top w:val="single" w:sz="4" w:space="0" w:color="auto"/>
              <w:left w:val="single" w:sz="6" w:space="0" w:color="auto"/>
              <w:bottom w:val="single" w:sz="4" w:space="0" w:color="auto"/>
              <w:right w:val="single" w:sz="6" w:space="0" w:color="auto"/>
            </w:tcBorders>
          </w:tcPr>
          <w:p w14:paraId="37C7F8D0" w14:textId="77777777" w:rsidR="00135A9E" w:rsidRPr="00135A9E" w:rsidRDefault="00135A9E" w:rsidP="00135A9E">
            <w:pPr>
              <w:jc w:val="left"/>
              <w:rPr>
                <w:rFonts w:eastAsiaTheme="minorEastAsia"/>
                <w:bCs/>
                <w:sz w:val="18"/>
                <w:szCs w:val="18"/>
              </w:rPr>
            </w:pPr>
            <w:r w:rsidRPr="00135A9E">
              <w:rPr>
                <w:rFonts w:eastAsiaTheme="minorEastAsia"/>
                <w:bCs/>
                <w:sz w:val="18"/>
                <w:szCs w:val="18"/>
              </w:rPr>
              <w:t xml:space="preserve">uporaba na čebuli </w:t>
            </w:r>
          </w:p>
        </w:tc>
      </w:tr>
      <w:tr w:rsidR="00135A9E" w:rsidRPr="00135A9E" w14:paraId="3433D7C5" w14:textId="77777777" w:rsidTr="00F22521">
        <w:trPr>
          <w:gridBefore w:val="1"/>
          <w:trHeight w:val="253"/>
        </w:trPr>
        <w:tc>
          <w:tcPr>
            <w:tcW w:w="1728" w:type="dxa"/>
            <w:gridSpan w:val="2"/>
            <w:vMerge/>
            <w:tcBorders>
              <w:left w:val="single" w:sz="6" w:space="0" w:color="auto"/>
              <w:right w:val="single" w:sz="6" w:space="0" w:color="auto"/>
            </w:tcBorders>
          </w:tcPr>
          <w:p w14:paraId="78FA69B3" w14:textId="77777777" w:rsidR="00135A9E" w:rsidRPr="00135A9E" w:rsidRDefault="00135A9E" w:rsidP="00135A9E">
            <w:pPr>
              <w:jc w:val="left"/>
              <w:rPr>
                <w:rFonts w:eastAsiaTheme="minorEastAsia"/>
                <w:b/>
                <w:bCs/>
                <w:color w:val="FF0000"/>
                <w:sz w:val="18"/>
                <w:szCs w:val="18"/>
              </w:rPr>
            </w:pPr>
          </w:p>
        </w:tc>
        <w:tc>
          <w:tcPr>
            <w:tcW w:w="2402" w:type="dxa"/>
            <w:vMerge/>
            <w:tcBorders>
              <w:left w:val="single" w:sz="6" w:space="0" w:color="auto"/>
              <w:right w:val="single" w:sz="6" w:space="0" w:color="auto"/>
            </w:tcBorders>
          </w:tcPr>
          <w:p w14:paraId="39B5EB6B" w14:textId="77777777" w:rsidR="00135A9E" w:rsidRPr="00135A9E" w:rsidRDefault="00135A9E" w:rsidP="00135A9E">
            <w:pPr>
              <w:jc w:val="left"/>
              <w:rPr>
                <w:rFonts w:eastAsiaTheme="minorEastAsia"/>
                <w:color w:val="FF0000"/>
                <w:sz w:val="18"/>
                <w:szCs w:val="18"/>
              </w:rPr>
            </w:pPr>
          </w:p>
        </w:tc>
        <w:tc>
          <w:tcPr>
            <w:tcW w:w="1842" w:type="dxa"/>
            <w:vMerge/>
            <w:tcBorders>
              <w:left w:val="single" w:sz="6" w:space="0" w:color="auto"/>
              <w:right w:val="single" w:sz="6" w:space="0" w:color="auto"/>
            </w:tcBorders>
          </w:tcPr>
          <w:p w14:paraId="13153739" w14:textId="77777777" w:rsidR="00135A9E" w:rsidRPr="00135A9E" w:rsidRDefault="00135A9E" w:rsidP="00135A9E">
            <w:pPr>
              <w:tabs>
                <w:tab w:val="left" w:pos="170"/>
              </w:tabs>
              <w:jc w:val="left"/>
              <w:rPr>
                <w:rFonts w:eastAsiaTheme="minorEastAsia"/>
                <w:color w:val="FF0000"/>
                <w:sz w:val="18"/>
                <w:szCs w:val="18"/>
              </w:rPr>
            </w:pPr>
          </w:p>
        </w:tc>
        <w:tc>
          <w:tcPr>
            <w:tcW w:w="1560" w:type="dxa"/>
            <w:vMerge/>
            <w:tcBorders>
              <w:left w:val="single" w:sz="6" w:space="0" w:color="auto"/>
              <w:right w:val="single" w:sz="6" w:space="0" w:color="auto"/>
            </w:tcBorders>
          </w:tcPr>
          <w:p w14:paraId="2FF446E5" w14:textId="77777777" w:rsidR="00135A9E" w:rsidRPr="00135A9E" w:rsidRDefault="00135A9E" w:rsidP="00135A9E">
            <w:pPr>
              <w:jc w:val="left"/>
              <w:rPr>
                <w:rFonts w:eastAsiaTheme="minorEastAsia"/>
                <w:sz w:val="18"/>
                <w:szCs w:val="18"/>
              </w:rPr>
            </w:pPr>
          </w:p>
        </w:tc>
        <w:tc>
          <w:tcPr>
            <w:tcW w:w="6406" w:type="dxa"/>
            <w:gridSpan w:val="6"/>
            <w:tcBorders>
              <w:top w:val="single" w:sz="4" w:space="0" w:color="auto"/>
              <w:left w:val="single" w:sz="6" w:space="0" w:color="auto"/>
              <w:right w:val="single" w:sz="6" w:space="0" w:color="auto"/>
            </w:tcBorders>
          </w:tcPr>
          <w:p w14:paraId="49509A14" w14:textId="77777777" w:rsidR="00135A9E" w:rsidRPr="00135A9E" w:rsidRDefault="00135A9E" w:rsidP="00135A9E">
            <w:pPr>
              <w:jc w:val="left"/>
              <w:rPr>
                <w:rFonts w:eastAsiaTheme="minorEastAsia"/>
                <w:bCs/>
                <w:sz w:val="18"/>
                <w:szCs w:val="18"/>
              </w:rPr>
            </w:pPr>
            <w:r w:rsidRPr="00135A9E">
              <w:rPr>
                <w:rFonts w:eastAsiaTheme="minorEastAsia"/>
                <w:sz w:val="18"/>
                <w:szCs w:val="18"/>
              </w:rPr>
              <w:t>Tudi za zmanjševanje okužb pegavosti listov (</w:t>
            </w:r>
            <w:r w:rsidRPr="00135A9E">
              <w:rPr>
                <w:rFonts w:eastAsiaTheme="minorEastAsia"/>
                <w:i/>
                <w:sz w:val="18"/>
                <w:szCs w:val="18"/>
              </w:rPr>
              <w:t>Stemphylium herbarum</w:t>
            </w:r>
            <w:r w:rsidRPr="00135A9E">
              <w:rPr>
                <w:rFonts w:eastAsiaTheme="minorEastAsia"/>
                <w:sz w:val="18"/>
                <w:szCs w:val="18"/>
              </w:rPr>
              <w:t>) na čebuli</w:t>
            </w:r>
          </w:p>
        </w:tc>
      </w:tr>
      <w:tr w:rsidR="00135A9E" w:rsidRPr="00135A9E" w14:paraId="6D55DC0F" w14:textId="77777777" w:rsidTr="00F22521">
        <w:trPr>
          <w:gridBefore w:val="1"/>
          <w:trHeight w:val="291"/>
        </w:trPr>
        <w:tc>
          <w:tcPr>
            <w:tcW w:w="1728" w:type="dxa"/>
            <w:gridSpan w:val="2"/>
            <w:vMerge/>
            <w:tcBorders>
              <w:left w:val="single" w:sz="6" w:space="0" w:color="auto"/>
              <w:right w:val="single" w:sz="6" w:space="0" w:color="auto"/>
            </w:tcBorders>
          </w:tcPr>
          <w:p w14:paraId="43E966A0" w14:textId="77777777" w:rsidR="00135A9E" w:rsidRPr="00135A9E" w:rsidRDefault="00135A9E" w:rsidP="00135A9E">
            <w:pPr>
              <w:jc w:val="left"/>
              <w:rPr>
                <w:rFonts w:eastAsiaTheme="minorEastAsia"/>
                <w:b/>
                <w:bCs/>
                <w:color w:val="FF0000"/>
                <w:sz w:val="18"/>
                <w:szCs w:val="18"/>
              </w:rPr>
            </w:pPr>
          </w:p>
        </w:tc>
        <w:tc>
          <w:tcPr>
            <w:tcW w:w="2402" w:type="dxa"/>
            <w:vMerge/>
            <w:tcBorders>
              <w:left w:val="single" w:sz="6" w:space="0" w:color="auto"/>
              <w:right w:val="single" w:sz="6" w:space="0" w:color="auto"/>
            </w:tcBorders>
          </w:tcPr>
          <w:p w14:paraId="6C12DB98" w14:textId="77777777" w:rsidR="00135A9E" w:rsidRPr="00135A9E" w:rsidRDefault="00135A9E" w:rsidP="00135A9E">
            <w:pPr>
              <w:jc w:val="left"/>
              <w:rPr>
                <w:rFonts w:eastAsiaTheme="minorEastAsia"/>
                <w:color w:val="FF0000"/>
                <w:sz w:val="18"/>
                <w:szCs w:val="18"/>
              </w:rPr>
            </w:pPr>
          </w:p>
        </w:tc>
        <w:tc>
          <w:tcPr>
            <w:tcW w:w="1842" w:type="dxa"/>
            <w:vMerge/>
            <w:tcBorders>
              <w:left w:val="single" w:sz="6" w:space="0" w:color="auto"/>
              <w:right w:val="single" w:sz="6" w:space="0" w:color="auto"/>
            </w:tcBorders>
          </w:tcPr>
          <w:p w14:paraId="2A7F3D66" w14:textId="77777777" w:rsidR="00135A9E" w:rsidRPr="00135A9E" w:rsidRDefault="00135A9E" w:rsidP="00135A9E">
            <w:pPr>
              <w:tabs>
                <w:tab w:val="left" w:pos="170"/>
              </w:tabs>
              <w:jc w:val="left"/>
              <w:rPr>
                <w:rFonts w:eastAsiaTheme="minorEastAsia"/>
                <w:color w:val="FF0000"/>
                <w:sz w:val="18"/>
                <w:szCs w:val="18"/>
              </w:rPr>
            </w:pPr>
          </w:p>
        </w:tc>
        <w:tc>
          <w:tcPr>
            <w:tcW w:w="7966" w:type="dxa"/>
            <w:gridSpan w:val="7"/>
            <w:tcBorders>
              <w:top w:val="single" w:sz="4" w:space="0" w:color="auto"/>
              <w:left w:val="single" w:sz="6" w:space="0" w:color="auto"/>
              <w:right w:val="single" w:sz="6" w:space="0" w:color="auto"/>
            </w:tcBorders>
          </w:tcPr>
          <w:p w14:paraId="6E632A2C" w14:textId="77777777" w:rsidR="00135A9E" w:rsidRPr="00135A9E" w:rsidRDefault="00135A9E" w:rsidP="00135A9E">
            <w:pPr>
              <w:jc w:val="left"/>
              <w:rPr>
                <w:rFonts w:eastAsiaTheme="minorEastAsia"/>
                <w:b/>
                <w:sz w:val="18"/>
                <w:szCs w:val="18"/>
              </w:rPr>
            </w:pPr>
            <w:r w:rsidRPr="00135A9E">
              <w:rPr>
                <w:rFonts w:eastAsiaTheme="minorEastAsia"/>
                <w:b/>
                <w:sz w:val="18"/>
                <w:szCs w:val="18"/>
              </w:rPr>
              <w:t>PRIDELAVA NA PROSTEM IN V ZAŠČITENIH PROSTORIH</w:t>
            </w:r>
          </w:p>
        </w:tc>
      </w:tr>
      <w:tr w:rsidR="00135A9E" w:rsidRPr="00135A9E" w14:paraId="5465A9D9" w14:textId="77777777" w:rsidTr="00F22521">
        <w:trPr>
          <w:gridBefore w:val="1"/>
          <w:trHeight w:val="645"/>
        </w:trPr>
        <w:tc>
          <w:tcPr>
            <w:tcW w:w="1728" w:type="dxa"/>
            <w:gridSpan w:val="2"/>
            <w:vMerge/>
            <w:tcBorders>
              <w:left w:val="single" w:sz="6" w:space="0" w:color="auto"/>
              <w:right w:val="single" w:sz="6" w:space="0" w:color="auto"/>
            </w:tcBorders>
          </w:tcPr>
          <w:p w14:paraId="11E811E1" w14:textId="77777777" w:rsidR="00135A9E" w:rsidRPr="00135A9E" w:rsidRDefault="00135A9E" w:rsidP="00135A9E">
            <w:pPr>
              <w:jc w:val="left"/>
              <w:rPr>
                <w:rFonts w:eastAsiaTheme="minorEastAsia"/>
                <w:b/>
                <w:bCs/>
                <w:color w:val="FF0000"/>
                <w:sz w:val="18"/>
                <w:szCs w:val="18"/>
              </w:rPr>
            </w:pPr>
          </w:p>
        </w:tc>
        <w:tc>
          <w:tcPr>
            <w:tcW w:w="2402" w:type="dxa"/>
            <w:vMerge/>
            <w:tcBorders>
              <w:left w:val="single" w:sz="6" w:space="0" w:color="auto"/>
              <w:right w:val="single" w:sz="6" w:space="0" w:color="auto"/>
            </w:tcBorders>
          </w:tcPr>
          <w:p w14:paraId="0F02A3E8" w14:textId="77777777" w:rsidR="00135A9E" w:rsidRPr="00135A9E" w:rsidRDefault="00135A9E" w:rsidP="00135A9E">
            <w:pPr>
              <w:jc w:val="left"/>
              <w:rPr>
                <w:rFonts w:eastAsiaTheme="minorEastAsia"/>
                <w:color w:val="FF0000"/>
                <w:sz w:val="18"/>
                <w:szCs w:val="18"/>
              </w:rPr>
            </w:pPr>
          </w:p>
        </w:tc>
        <w:tc>
          <w:tcPr>
            <w:tcW w:w="1842" w:type="dxa"/>
            <w:vMerge/>
            <w:tcBorders>
              <w:left w:val="single" w:sz="6" w:space="0" w:color="auto"/>
              <w:right w:val="single" w:sz="6" w:space="0" w:color="auto"/>
            </w:tcBorders>
          </w:tcPr>
          <w:p w14:paraId="7356B37A" w14:textId="77777777" w:rsidR="00135A9E" w:rsidRPr="00135A9E" w:rsidRDefault="00135A9E" w:rsidP="00135A9E">
            <w:pPr>
              <w:tabs>
                <w:tab w:val="left" w:pos="170"/>
              </w:tabs>
              <w:jc w:val="left"/>
              <w:rPr>
                <w:rFonts w:eastAsiaTheme="minorEastAsia"/>
                <w:color w:val="FF0000"/>
                <w:sz w:val="18"/>
                <w:szCs w:val="18"/>
              </w:rPr>
            </w:pPr>
          </w:p>
        </w:tc>
        <w:tc>
          <w:tcPr>
            <w:tcW w:w="1560" w:type="dxa"/>
            <w:tcBorders>
              <w:top w:val="single" w:sz="4" w:space="0" w:color="auto"/>
              <w:left w:val="single" w:sz="6" w:space="0" w:color="auto"/>
              <w:right w:val="single" w:sz="6" w:space="0" w:color="auto"/>
            </w:tcBorders>
          </w:tcPr>
          <w:p w14:paraId="60303200" w14:textId="77777777" w:rsidR="00135A9E" w:rsidRPr="00135A9E" w:rsidRDefault="00135A9E" w:rsidP="00135A9E">
            <w:pPr>
              <w:jc w:val="left"/>
              <w:rPr>
                <w:rFonts w:eastAsiaTheme="minorEastAsia"/>
                <w:sz w:val="18"/>
                <w:szCs w:val="18"/>
              </w:rPr>
            </w:pPr>
            <w:r w:rsidRPr="00135A9E">
              <w:rPr>
                <w:rFonts w:eastAsiaTheme="minorEastAsia"/>
                <w:sz w:val="18"/>
                <w:szCs w:val="18"/>
                <w:shd w:val="clear" w:color="auto" w:fill="FFFFFF"/>
              </w:rPr>
              <w:t>-</w:t>
            </w:r>
            <w:r w:rsidRPr="00135A9E">
              <w:rPr>
                <w:rFonts w:eastAsiaTheme="minorEastAsia"/>
                <w:i/>
                <w:sz w:val="18"/>
                <w:szCs w:val="18"/>
                <w:shd w:val="clear" w:color="auto" w:fill="FFFFFF"/>
              </w:rPr>
              <w:t>Bacillus amyloliquefaciens</w:t>
            </w:r>
            <w:r w:rsidRPr="00135A9E">
              <w:rPr>
                <w:rFonts w:eastAsiaTheme="minorEastAsia"/>
                <w:sz w:val="18"/>
                <w:szCs w:val="18"/>
                <w:shd w:val="clear" w:color="auto" w:fill="FFFFFF"/>
              </w:rPr>
              <w:t xml:space="preserve"> (former subtilis) str. QST 713</w:t>
            </w:r>
          </w:p>
        </w:tc>
        <w:tc>
          <w:tcPr>
            <w:tcW w:w="1842" w:type="dxa"/>
            <w:tcBorders>
              <w:top w:val="single" w:sz="4" w:space="0" w:color="auto"/>
              <w:left w:val="single" w:sz="6" w:space="0" w:color="auto"/>
              <w:right w:val="single" w:sz="6" w:space="0" w:color="auto"/>
            </w:tcBorders>
          </w:tcPr>
          <w:p w14:paraId="33FB0C62" w14:textId="77777777" w:rsidR="00135A9E" w:rsidRPr="00135A9E" w:rsidRDefault="00135A9E" w:rsidP="00135A9E">
            <w:pPr>
              <w:jc w:val="left"/>
              <w:rPr>
                <w:rFonts w:eastAsiaTheme="minorEastAsia"/>
                <w:bCs/>
                <w:sz w:val="18"/>
                <w:szCs w:val="18"/>
              </w:rPr>
            </w:pPr>
            <w:r w:rsidRPr="00135A9E">
              <w:rPr>
                <w:rFonts w:eastAsiaTheme="minorEastAsia"/>
                <w:bCs/>
                <w:sz w:val="18"/>
                <w:szCs w:val="18"/>
              </w:rPr>
              <w:t>Serenade ASO</w:t>
            </w:r>
          </w:p>
          <w:p w14:paraId="4116D209" w14:textId="77777777" w:rsidR="00135A9E" w:rsidRPr="00135A9E" w:rsidRDefault="00135A9E" w:rsidP="00135A9E">
            <w:pPr>
              <w:jc w:val="left"/>
              <w:rPr>
                <w:rFonts w:eastAsiaTheme="minorEastAsia"/>
                <w:bCs/>
                <w:sz w:val="16"/>
                <w:szCs w:val="16"/>
              </w:rPr>
            </w:pPr>
            <w:r w:rsidRPr="00135A9E">
              <w:rPr>
                <w:rFonts w:eastAsiaTheme="minorEastAsia"/>
                <w:bCs/>
                <w:sz w:val="16"/>
                <w:szCs w:val="16"/>
              </w:rPr>
              <w:t>(MANJŠA UPORABA)</w:t>
            </w:r>
          </w:p>
          <w:p w14:paraId="23847338" w14:textId="77777777" w:rsidR="00135A9E" w:rsidRPr="00135A9E" w:rsidRDefault="00135A9E" w:rsidP="00135A9E">
            <w:pPr>
              <w:jc w:val="left"/>
              <w:rPr>
                <w:rFonts w:eastAsiaTheme="minorEastAsia"/>
                <w:bCs/>
                <w:sz w:val="18"/>
                <w:szCs w:val="18"/>
              </w:rPr>
            </w:pPr>
          </w:p>
        </w:tc>
        <w:tc>
          <w:tcPr>
            <w:tcW w:w="1276" w:type="dxa"/>
            <w:tcBorders>
              <w:top w:val="single" w:sz="4" w:space="0" w:color="auto"/>
              <w:left w:val="single" w:sz="6" w:space="0" w:color="auto"/>
              <w:bottom w:val="single" w:sz="4" w:space="0" w:color="auto"/>
              <w:right w:val="single" w:sz="6" w:space="0" w:color="auto"/>
            </w:tcBorders>
          </w:tcPr>
          <w:p w14:paraId="2B44FDEB" w14:textId="77777777" w:rsidR="00135A9E" w:rsidRPr="00135A9E" w:rsidRDefault="00135A9E" w:rsidP="00135A9E">
            <w:pPr>
              <w:jc w:val="left"/>
              <w:rPr>
                <w:rFonts w:eastAsiaTheme="minorEastAsia"/>
                <w:sz w:val="18"/>
                <w:szCs w:val="18"/>
              </w:rPr>
            </w:pPr>
            <w:r w:rsidRPr="00135A9E">
              <w:rPr>
                <w:rFonts w:eastAsiaTheme="minorEastAsia"/>
                <w:sz w:val="18"/>
                <w:szCs w:val="18"/>
              </w:rPr>
              <w:t>8 l/ha</w:t>
            </w:r>
          </w:p>
        </w:tc>
        <w:tc>
          <w:tcPr>
            <w:tcW w:w="1638" w:type="dxa"/>
            <w:gridSpan w:val="2"/>
            <w:tcBorders>
              <w:top w:val="single" w:sz="4" w:space="0" w:color="auto"/>
              <w:left w:val="single" w:sz="6" w:space="0" w:color="auto"/>
              <w:bottom w:val="single" w:sz="4" w:space="0" w:color="auto"/>
              <w:right w:val="single" w:sz="6" w:space="0" w:color="auto"/>
            </w:tcBorders>
          </w:tcPr>
          <w:p w14:paraId="10CDDA4B" w14:textId="77777777" w:rsidR="00135A9E" w:rsidRPr="00135A9E" w:rsidRDefault="00135A9E" w:rsidP="00135A9E">
            <w:pPr>
              <w:jc w:val="left"/>
              <w:rPr>
                <w:rFonts w:eastAsiaTheme="minorEastAsia"/>
                <w:sz w:val="18"/>
                <w:szCs w:val="18"/>
              </w:rPr>
            </w:pPr>
            <w:r w:rsidRPr="00135A9E">
              <w:rPr>
                <w:rFonts w:eastAsiaTheme="minorEastAsia"/>
                <w:sz w:val="18"/>
                <w:szCs w:val="18"/>
              </w:rPr>
              <w:t>ni potrebna</w:t>
            </w:r>
          </w:p>
        </w:tc>
        <w:tc>
          <w:tcPr>
            <w:tcW w:w="1650" w:type="dxa"/>
            <w:gridSpan w:val="2"/>
            <w:tcBorders>
              <w:top w:val="single" w:sz="4" w:space="0" w:color="auto"/>
              <w:left w:val="single" w:sz="6" w:space="0" w:color="auto"/>
              <w:bottom w:val="single" w:sz="4" w:space="0" w:color="auto"/>
              <w:right w:val="single" w:sz="6" w:space="0" w:color="auto"/>
            </w:tcBorders>
          </w:tcPr>
          <w:p w14:paraId="443C3262" w14:textId="77777777" w:rsidR="00135A9E" w:rsidRPr="00135A9E" w:rsidRDefault="00135A9E" w:rsidP="00135A9E">
            <w:pPr>
              <w:jc w:val="left"/>
              <w:rPr>
                <w:rFonts w:eastAsiaTheme="minorEastAsia"/>
                <w:bCs/>
                <w:sz w:val="18"/>
                <w:szCs w:val="18"/>
              </w:rPr>
            </w:pPr>
            <w:r w:rsidRPr="00135A9E">
              <w:rPr>
                <w:rFonts w:eastAsiaTheme="minorEastAsia"/>
                <w:sz w:val="18"/>
                <w:szCs w:val="18"/>
              </w:rPr>
              <w:t>uporaba v spomladanski čebuli</w:t>
            </w:r>
          </w:p>
        </w:tc>
      </w:tr>
      <w:tr w:rsidR="00135A9E" w:rsidRPr="00135A9E" w14:paraId="46E52A61" w14:textId="77777777" w:rsidTr="00F22521">
        <w:trPr>
          <w:gridAfter w:val="1"/>
          <w:wAfter w:w="10" w:type="dxa"/>
          <w:trHeight w:val="194"/>
        </w:trPr>
        <w:tc>
          <w:tcPr>
            <w:tcW w:w="1728" w:type="dxa"/>
            <w:gridSpan w:val="3"/>
            <w:vMerge w:val="restart"/>
            <w:tcBorders>
              <w:top w:val="single" w:sz="4" w:space="0" w:color="auto"/>
              <w:left w:val="single" w:sz="4" w:space="0" w:color="auto"/>
              <w:right w:val="single" w:sz="4" w:space="0" w:color="auto"/>
            </w:tcBorders>
          </w:tcPr>
          <w:p w14:paraId="5B31D846" w14:textId="77777777" w:rsidR="00135A9E" w:rsidRPr="00135A9E" w:rsidRDefault="00135A9E" w:rsidP="00135A9E">
            <w:pPr>
              <w:jc w:val="left"/>
              <w:rPr>
                <w:rFonts w:eastAsiaTheme="minorEastAsia"/>
                <w:b/>
                <w:bCs/>
                <w:sz w:val="18"/>
                <w:szCs w:val="18"/>
              </w:rPr>
            </w:pPr>
            <w:r w:rsidRPr="00135A9E">
              <w:rPr>
                <w:rFonts w:eastAsiaTheme="minorEastAsia"/>
                <w:b/>
                <w:bCs/>
                <w:sz w:val="18"/>
                <w:szCs w:val="18"/>
              </w:rPr>
              <w:t>Siva plesen</w:t>
            </w:r>
            <w:r w:rsidRPr="00135A9E">
              <w:rPr>
                <w:rFonts w:eastAsiaTheme="minorEastAsia"/>
                <w:b/>
                <w:bCs/>
                <w:sz w:val="18"/>
                <w:szCs w:val="18"/>
              </w:rPr>
              <w:br/>
            </w:r>
            <w:r w:rsidRPr="00135A9E">
              <w:rPr>
                <w:rFonts w:eastAsiaTheme="minorEastAsia"/>
                <w:i/>
                <w:iCs/>
                <w:sz w:val="18"/>
                <w:szCs w:val="18"/>
              </w:rPr>
              <w:t>Botritis cinerea =Botryotinia fuckeliana</w:t>
            </w:r>
          </w:p>
        </w:tc>
        <w:tc>
          <w:tcPr>
            <w:tcW w:w="2412" w:type="dxa"/>
            <w:vMerge w:val="restart"/>
            <w:tcBorders>
              <w:top w:val="single" w:sz="4" w:space="0" w:color="auto"/>
              <w:left w:val="single" w:sz="4" w:space="0" w:color="auto"/>
              <w:right w:val="single" w:sz="4" w:space="0" w:color="auto"/>
            </w:tcBorders>
          </w:tcPr>
          <w:p w14:paraId="2242EB98" w14:textId="77777777" w:rsidR="00135A9E" w:rsidRPr="00135A9E" w:rsidRDefault="00135A9E" w:rsidP="00135A9E">
            <w:pPr>
              <w:jc w:val="left"/>
              <w:rPr>
                <w:rFonts w:eastAsiaTheme="minorEastAsia"/>
                <w:sz w:val="18"/>
                <w:szCs w:val="18"/>
              </w:rPr>
            </w:pPr>
            <w:r w:rsidRPr="00135A9E">
              <w:rPr>
                <w:rFonts w:eastAsiaTheme="minorEastAsia"/>
                <w:sz w:val="18"/>
                <w:szCs w:val="18"/>
              </w:rPr>
              <w:t>Pojavi se pozno, med zorenjem. Čebula propada, meso pod pegami je mehko, steklasto, v skladišču se tvori obilna siva plesniva prevleka.</w:t>
            </w:r>
          </w:p>
        </w:tc>
        <w:tc>
          <w:tcPr>
            <w:tcW w:w="1842" w:type="dxa"/>
            <w:vMerge w:val="restart"/>
            <w:tcBorders>
              <w:top w:val="single" w:sz="4" w:space="0" w:color="auto"/>
              <w:left w:val="single" w:sz="4" w:space="0" w:color="auto"/>
              <w:right w:val="single" w:sz="4" w:space="0" w:color="auto"/>
            </w:tcBorders>
          </w:tcPr>
          <w:p w14:paraId="7C54EADA" w14:textId="77777777" w:rsidR="00135A9E" w:rsidRPr="00135A9E" w:rsidRDefault="00135A9E" w:rsidP="00135A9E">
            <w:pPr>
              <w:tabs>
                <w:tab w:val="left" w:pos="170"/>
              </w:tabs>
              <w:jc w:val="left"/>
              <w:rPr>
                <w:rFonts w:eastAsiaTheme="minorEastAsia"/>
                <w:sz w:val="18"/>
                <w:szCs w:val="18"/>
              </w:rPr>
            </w:pPr>
            <w:r w:rsidRPr="00135A9E">
              <w:rPr>
                <w:rFonts w:eastAsiaTheme="minorEastAsia"/>
                <w:sz w:val="18"/>
                <w:szCs w:val="18"/>
              </w:rPr>
              <w:t>Agrotehnični ukrep:</w:t>
            </w:r>
          </w:p>
          <w:p w14:paraId="60C295B8" w14:textId="77777777" w:rsidR="00135A9E" w:rsidRPr="00135A9E" w:rsidRDefault="00135A9E" w:rsidP="00135A9E">
            <w:pPr>
              <w:tabs>
                <w:tab w:val="left" w:pos="34"/>
              </w:tabs>
              <w:ind w:right="-50"/>
              <w:jc w:val="left"/>
              <w:rPr>
                <w:rFonts w:eastAsiaTheme="minorEastAsia"/>
                <w:color w:val="000000"/>
                <w:sz w:val="18"/>
                <w:szCs w:val="18"/>
                <w:shd w:val="clear" w:color="auto" w:fill="FFFFFF"/>
              </w:rPr>
            </w:pPr>
            <w:r w:rsidRPr="00135A9E">
              <w:rPr>
                <w:rFonts w:eastAsiaTheme="minorEastAsia"/>
                <w:color w:val="000000"/>
                <w:sz w:val="18"/>
                <w:szCs w:val="18"/>
                <w:shd w:val="clear" w:color="auto" w:fill="FFFFFF"/>
              </w:rPr>
              <w:t>zmerno gnojenje z dušikom.</w:t>
            </w:r>
          </w:p>
        </w:tc>
        <w:tc>
          <w:tcPr>
            <w:tcW w:w="7956" w:type="dxa"/>
            <w:gridSpan w:val="6"/>
            <w:tcBorders>
              <w:top w:val="single" w:sz="4" w:space="0" w:color="auto"/>
              <w:left w:val="single" w:sz="4" w:space="0" w:color="auto"/>
              <w:right w:val="single" w:sz="4" w:space="0" w:color="auto"/>
            </w:tcBorders>
          </w:tcPr>
          <w:p w14:paraId="23F69CAC" w14:textId="77777777" w:rsidR="00135A9E" w:rsidRPr="00135A9E" w:rsidRDefault="00135A9E" w:rsidP="00135A9E">
            <w:pPr>
              <w:jc w:val="left"/>
              <w:rPr>
                <w:rFonts w:eastAsiaTheme="minorEastAsia"/>
                <w:b/>
                <w:sz w:val="18"/>
                <w:szCs w:val="18"/>
              </w:rPr>
            </w:pPr>
            <w:r w:rsidRPr="00135A9E">
              <w:rPr>
                <w:rFonts w:eastAsiaTheme="minorEastAsia"/>
                <w:b/>
                <w:sz w:val="18"/>
                <w:szCs w:val="18"/>
              </w:rPr>
              <w:t>PRIDELAVA NA PROSTEM</w:t>
            </w:r>
          </w:p>
        </w:tc>
      </w:tr>
      <w:tr w:rsidR="00135A9E" w:rsidRPr="00135A9E" w14:paraId="120F78DD" w14:textId="77777777" w:rsidTr="00F22521">
        <w:trPr>
          <w:gridAfter w:val="1"/>
          <w:wAfter w:w="10" w:type="dxa"/>
          <w:trHeight w:val="390"/>
        </w:trPr>
        <w:tc>
          <w:tcPr>
            <w:tcW w:w="1728" w:type="dxa"/>
            <w:gridSpan w:val="3"/>
            <w:vMerge/>
            <w:tcBorders>
              <w:left w:val="single" w:sz="4" w:space="0" w:color="auto"/>
              <w:right w:val="single" w:sz="4" w:space="0" w:color="auto"/>
            </w:tcBorders>
          </w:tcPr>
          <w:p w14:paraId="6097B868" w14:textId="77777777" w:rsidR="00135A9E" w:rsidRPr="00135A9E" w:rsidRDefault="00135A9E" w:rsidP="00135A9E">
            <w:pPr>
              <w:jc w:val="left"/>
              <w:rPr>
                <w:rFonts w:eastAsiaTheme="minorEastAsia"/>
                <w:b/>
                <w:bCs/>
                <w:sz w:val="18"/>
                <w:szCs w:val="18"/>
              </w:rPr>
            </w:pPr>
          </w:p>
        </w:tc>
        <w:tc>
          <w:tcPr>
            <w:tcW w:w="2412" w:type="dxa"/>
            <w:vMerge/>
            <w:tcBorders>
              <w:left w:val="single" w:sz="4" w:space="0" w:color="auto"/>
              <w:right w:val="single" w:sz="4" w:space="0" w:color="auto"/>
            </w:tcBorders>
          </w:tcPr>
          <w:p w14:paraId="378A6092" w14:textId="77777777" w:rsidR="00135A9E" w:rsidRPr="00135A9E" w:rsidRDefault="00135A9E" w:rsidP="00135A9E">
            <w:pPr>
              <w:jc w:val="left"/>
              <w:rPr>
                <w:rFonts w:eastAsiaTheme="minorEastAsia"/>
                <w:sz w:val="18"/>
                <w:szCs w:val="18"/>
              </w:rPr>
            </w:pPr>
          </w:p>
        </w:tc>
        <w:tc>
          <w:tcPr>
            <w:tcW w:w="1842" w:type="dxa"/>
            <w:vMerge/>
            <w:tcBorders>
              <w:left w:val="single" w:sz="4" w:space="0" w:color="auto"/>
              <w:right w:val="single" w:sz="4" w:space="0" w:color="auto"/>
            </w:tcBorders>
          </w:tcPr>
          <w:p w14:paraId="52A7A55E" w14:textId="77777777" w:rsidR="00135A9E" w:rsidRPr="00135A9E" w:rsidRDefault="00135A9E" w:rsidP="00135A9E">
            <w:pPr>
              <w:tabs>
                <w:tab w:val="left" w:pos="34"/>
              </w:tabs>
              <w:ind w:right="-50"/>
              <w:jc w:val="left"/>
              <w:rPr>
                <w:rFonts w:eastAsiaTheme="minorEastAsia"/>
                <w:color w:val="000000"/>
                <w:sz w:val="18"/>
                <w:szCs w:val="18"/>
                <w:shd w:val="clear" w:color="auto" w:fill="FFFFFF"/>
              </w:rPr>
            </w:pPr>
          </w:p>
        </w:tc>
        <w:tc>
          <w:tcPr>
            <w:tcW w:w="1560" w:type="dxa"/>
            <w:vMerge w:val="restart"/>
            <w:tcBorders>
              <w:top w:val="single" w:sz="4" w:space="0" w:color="auto"/>
              <w:left w:val="single" w:sz="4" w:space="0" w:color="auto"/>
              <w:right w:val="single" w:sz="4" w:space="0" w:color="auto"/>
            </w:tcBorders>
          </w:tcPr>
          <w:p w14:paraId="047FE94F" w14:textId="77777777" w:rsidR="00135A9E" w:rsidRPr="00135A9E" w:rsidRDefault="00135A9E" w:rsidP="00135A9E">
            <w:pPr>
              <w:jc w:val="left"/>
              <w:rPr>
                <w:rFonts w:eastAsiaTheme="minorEastAsia"/>
                <w:sz w:val="18"/>
                <w:szCs w:val="18"/>
              </w:rPr>
            </w:pPr>
            <w:r w:rsidRPr="00135A9E">
              <w:rPr>
                <w:rFonts w:eastAsiaTheme="minorEastAsia"/>
                <w:sz w:val="18"/>
                <w:szCs w:val="18"/>
              </w:rPr>
              <w:t>-azoksistrobin</w:t>
            </w:r>
          </w:p>
        </w:tc>
        <w:tc>
          <w:tcPr>
            <w:tcW w:w="1842" w:type="dxa"/>
            <w:tcBorders>
              <w:top w:val="single" w:sz="4" w:space="0" w:color="auto"/>
              <w:left w:val="single" w:sz="4" w:space="0" w:color="auto"/>
              <w:bottom w:val="single" w:sz="4" w:space="0" w:color="auto"/>
              <w:right w:val="single" w:sz="4" w:space="0" w:color="auto"/>
            </w:tcBorders>
          </w:tcPr>
          <w:p w14:paraId="3A262D3A" w14:textId="77777777" w:rsidR="00135A9E" w:rsidRPr="00135A9E" w:rsidRDefault="00135A9E" w:rsidP="00135A9E">
            <w:pPr>
              <w:jc w:val="left"/>
              <w:rPr>
                <w:rFonts w:eastAsiaTheme="minorEastAsia"/>
                <w:sz w:val="18"/>
                <w:szCs w:val="18"/>
              </w:rPr>
            </w:pPr>
            <w:r w:rsidRPr="00135A9E">
              <w:rPr>
                <w:rFonts w:eastAsiaTheme="minorEastAsia"/>
                <w:sz w:val="18"/>
                <w:szCs w:val="18"/>
              </w:rPr>
              <w:t>Mirador 250 SC</w:t>
            </w:r>
          </w:p>
          <w:p w14:paraId="65A1E661" w14:textId="77777777" w:rsidR="00135A9E" w:rsidRPr="00135A9E" w:rsidRDefault="00135A9E" w:rsidP="00135A9E">
            <w:pPr>
              <w:jc w:val="left"/>
              <w:rPr>
                <w:rFonts w:eastAsiaTheme="minorEastAsia"/>
                <w:sz w:val="18"/>
                <w:szCs w:val="18"/>
              </w:rPr>
            </w:pPr>
            <w:r w:rsidRPr="00135A9E">
              <w:rPr>
                <w:rFonts w:eastAsiaTheme="minorEastAsia"/>
                <w:sz w:val="18"/>
                <w:szCs w:val="18"/>
              </w:rPr>
              <w:t>(zmanjševanje okužb)</w:t>
            </w:r>
          </w:p>
        </w:tc>
        <w:tc>
          <w:tcPr>
            <w:tcW w:w="1276" w:type="dxa"/>
            <w:tcBorders>
              <w:top w:val="single" w:sz="4" w:space="0" w:color="auto"/>
              <w:left w:val="single" w:sz="4" w:space="0" w:color="auto"/>
              <w:bottom w:val="single" w:sz="4" w:space="0" w:color="auto"/>
              <w:right w:val="single" w:sz="4" w:space="0" w:color="auto"/>
            </w:tcBorders>
          </w:tcPr>
          <w:p w14:paraId="0F100F0D" w14:textId="77777777" w:rsidR="00135A9E" w:rsidRPr="00135A9E" w:rsidRDefault="00135A9E" w:rsidP="00135A9E">
            <w:pPr>
              <w:jc w:val="left"/>
              <w:rPr>
                <w:rFonts w:eastAsiaTheme="minorEastAsia"/>
                <w:sz w:val="18"/>
                <w:szCs w:val="18"/>
              </w:rPr>
            </w:pPr>
            <w:r w:rsidRPr="00135A9E">
              <w:rPr>
                <w:rFonts w:eastAsiaTheme="minorEastAsia"/>
                <w:sz w:val="18"/>
                <w:szCs w:val="18"/>
              </w:rPr>
              <w:t>1 l/ha</w:t>
            </w:r>
          </w:p>
        </w:tc>
        <w:tc>
          <w:tcPr>
            <w:tcW w:w="1628" w:type="dxa"/>
            <w:vMerge w:val="restart"/>
            <w:tcBorders>
              <w:top w:val="single" w:sz="4" w:space="0" w:color="auto"/>
              <w:left w:val="single" w:sz="4" w:space="0" w:color="auto"/>
              <w:right w:val="single" w:sz="4" w:space="0" w:color="auto"/>
            </w:tcBorders>
          </w:tcPr>
          <w:p w14:paraId="761E2A34" w14:textId="77777777" w:rsidR="00135A9E" w:rsidRPr="00135A9E" w:rsidRDefault="00135A9E" w:rsidP="00135A9E">
            <w:pPr>
              <w:jc w:val="left"/>
              <w:rPr>
                <w:rFonts w:eastAsiaTheme="minorEastAsia"/>
                <w:sz w:val="16"/>
                <w:szCs w:val="16"/>
              </w:rPr>
            </w:pPr>
            <w:r w:rsidRPr="00135A9E">
              <w:rPr>
                <w:rFonts w:eastAsiaTheme="minorEastAsia"/>
                <w:sz w:val="18"/>
                <w:szCs w:val="18"/>
              </w:rPr>
              <w:t xml:space="preserve">7 </w:t>
            </w:r>
            <w:r w:rsidRPr="00135A9E">
              <w:rPr>
                <w:rFonts w:eastAsiaTheme="minorEastAsia"/>
                <w:sz w:val="16"/>
                <w:szCs w:val="16"/>
              </w:rPr>
              <w:t>(spomladanska čebula)</w:t>
            </w:r>
          </w:p>
          <w:p w14:paraId="7E460DD7" w14:textId="77777777" w:rsidR="00135A9E" w:rsidRPr="00135A9E" w:rsidRDefault="00135A9E" w:rsidP="00135A9E">
            <w:pPr>
              <w:jc w:val="left"/>
              <w:rPr>
                <w:rFonts w:eastAsiaTheme="minorEastAsia"/>
                <w:sz w:val="18"/>
                <w:szCs w:val="18"/>
              </w:rPr>
            </w:pPr>
          </w:p>
          <w:p w14:paraId="608DE22C" w14:textId="77777777" w:rsidR="00135A9E" w:rsidRPr="00135A9E" w:rsidRDefault="00135A9E" w:rsidP="00135A9E">
            <w:pPr>
              <w:jc w:val="left"/>
              <w:rPr>
                <w:rFonts w:eastAsiaTheme="minorEastAsia"/>
                <w:sz w:val="16"/>
                <w:szCs w:val="16"/>
              </w:rPr>
            </w:pPr>
            <w:r w:rsidRPr="00135A9E">
              <w:rPr>
                <w:rFonts w:eastAsiaTheme="minorEastAsia"/>
                <w:sz w:val="18"/>
                <w:szCs w:val="18"/>
              </w:rPr>
              <w:t xml:space="preserve">14 </w:t>
            </w:r>
            <w:r w:rsidRPr="00135A9E">
              <w:rPr>
                <w:rFonts w:eastAsiaTheme="minorEastAsia"/>
                <w:sz w:val="16"/>
                <w:szCs w:val="16"/>
              </w:rPr>
              <w:t>(česen, šalotka, drobnjak, čebula)</w:t>
            </w:r>
          </w:p>
          <w:p w14:paraId="3E2A8F92" w14:textId="77777777" w:rsidR="00135A9E" w:rsidRPr="00135A9E" w:rsidRDefault="00135A9E" w:rsidP="00135A9E">
            <w:pPr>
              <w:jc w:val="left"/>
              <w:rPr>
                <w:rFonts w:eastAsiaTheme="minorEastAsia"/>
                <w:sz w:val="18"/>
                <w:szCs w:val="18"/>
              </w:rPr>
            </w:pPr>
          </w:p>
          <w:p w14:paraId="01D2A8DD" w14:textId="77777777" w:rsidR="00135A9E" w:rsidRPr="00135A9E" w:rsidRDefault="00135A9E" w:rsidP="00135A9E">
            <w:pPr>
              <w:jc w:val="left"/>
              <w:rPr>
                <w:rFonts w:eastAsiaTheme="minorEastAsia"/>
                <w:sz w:val="18"/>
                <w:szCs w:val="18"/>
              </w:rPr>
            </w:pPr>
            <w:r w:rsidRPr="00135A9E">
              <w:rPr>
                <w:rFonts w:eastAsiaTheme="minorEastAsia"/>
                <w:sz w:val="18"/>
                <w:szCs w:val="18"/>
              </w:rPr>
              <w:t xml:space="preserve">21 </w:t>
            </w:r>
            <w:r w:rsidRPr="00135A9E">
              <w:rPr>
                <w:rFonts w:eastAsiaTheme="minorEastAsia"/>
                <w:sz w:val="16"/>
                <w:szCs w:val="16"/>
              </w:rPr>
              <w:t>(por)</w:t>
            </w:r>
          </w:p>
        </w:tc>
        <w:tc>
          <w:tcPr>
            <w:tcW w:w="1650" w:type="dxa"/>
            <w:gridSpan w:val="2"/>
            <w:vMerge w:val="restart"/>
            <w:tcBorders>
              <w:top w:val="single" w:sz="4" w:space="0" w:color="auto"/>
              <w:left w:val="single" w:sz="4" w:space="0" w:color="auto"/>
              <w:right w:val="single" w:sz="4" w:space="0" w:color="auto"/>
            </w:tcBorders>
          </w:tcPr>
          <w:p w14:paraId="09A4CB14" w14:textId="77777777" w:rsidR="00135A9E" w:rsidRPr="00135A9E" w:rsidRDefault="00135A9E" w:rsidP="00135A9E">
            <w:pPr>
              <w:jc w:val="left"/>
              <w:rPr>
                <w:rFonts w:eastAsiaTheme="minorEastAsia"/>
                <w:bCs/>
                <w:sz w:val="18"/>
                <w:szCs w:val="18"/>
              </w:rPr>
            </w:pPr>
            <w:r w:rsidRPr="00135A9E">
              <w:rPr>
                <w:rFonts w:eastAsiaTheme="minorEastAsia"/>
                <w:sz w:val="18"/>
                <w:szCs w:val="18"/>
              </w:rPr>
              <w:t>uporaba na česnu, poru, šalotki, drobnjaku, čebuli in spomladanski čebuli</w:t>
            </w:r>
          </w:p>
        </w:tc>
      </w:tr>
      <w:tr w:rsidR="00135A9E" w:rsidRPr="00135A9E" w14:paraId="67DD935C" w14:textId="77777777" w:rsidTr="00F22521">
        <w:trPr>
          <w:gridAfter w:val="1"/>
          <w:wAfter w:w="10" w:type="dxa"/>
          <w:trHeight w:val="396"/>
        </w:trPr>
        <w:tc>
          <w:tcPr>
            <w:tcW w:w="1728" w:type="dxa"/>
            <w:gridSpan w:val="3"/>
            <w:vMerge/>
            <w:tcBorders>
              <w:left w:val="single" w:sz="4" w:space="0" w:color="auto"/>
              <w:right w:val="single" w:sz="4" w:space="0" w:color="auto"/>
            </w:tcBorders>
          </w:tcPr>
          <w:p w14:paraId="769C8266" w14:textId="77777777" w:rsidR="00135A9E" w:rsidRPr="00135A9E" w:rsidRDefault="00135A9E" w:rsidP="00135A9E">
            <w:pPr>
              <w:jc w:val="left"/>
              <w:rPr>
                <w:rFonts w:eastAsiaTheme="minorEastAsia"/>
                <w:sz w:val="18"/>
                <w:szCs w:val="18"/>
              </w:rPr>
            </w:pPr>
          </w:p>
        </w:tc>
        <w:tc>
          <w:tcPr>
            <w:tcW w:w="2412" w:type="dxa"/>
            <w:vMerge/>
            <w:tcBorders>
              <w:left w:val="single" w:sz="4" w:space="0" w:color="auto"/>
              <w:right w:val="single" w:sz="4" w:space="0" w:color="auto"/>
            </w:tcBorders>
          </w:tcPr>
          <w:p w14:paraId="6D4388FD" w14:textId="77777777" w:rsidR="00135A9E" w:rsidRPr="00135A9E" w:rsidRDefault="00135A9E" w:rsidP="00135A9E">
            <w:pPr>
              <w:jc w:val="left"/>
              <w:rPr>
                <w:rFonts w:eastAsiaTheme="minorEastAsia"/>
                <w:sz w:val="18"/>
                <w:szCs w:val="18"/>
              </w:rPr>
            </w:pPr>
          </w:p>
        </w:tc>
        <w:tc>
          <w:tcPr>
            <w:tcW w:w="1842" w:type="dxa"/>
            <w:vMerge/>
            <w:tcBorders>
              <w:left w:val="single" w:sz="4" w:space="0" w:color="auto"/>
              <w:right w:val="single" w:sz="4" w:space="0" w:color="auto"/>
            </w:tcBorders>
          </w:tcPr>
          <w:p w14:paraId="52EB32CB" w14:textId="77777777" w:rsidR="00135A9E" w:rsidRPr="00135A9E" w:rsidRDefault="00135A9E" w:rsidP="00135A9E">
            <w:pPr>
              <w:tabs>
                <w:tab w:val="left" w:pos="34"/>
              </w:tabs>
              <w:ind w:right="-50"/>
              <w:jc w:val="left"/>
              <w:rPr>
                <w:rFonts w:eastAsiaTheme="minorEastAsia"/>
                <w:color w:val="000000"/>
                <w:sz w:val="18"/>
                <w:szCs w:val="18"/>
                <w:shd w:val="clear" w:color="auto" w:fill="FFFFFF"/>
              </w:rPr>
            </w:pPr>
          </w:p>
        </w:tc>
        <w:tc>
          <w:tcPr>
            <w:tcW w:w="1560" w:type="dxa"/>
            <w:vMerge/>
            <w:tcBorders>
              <w:left w:val="single" w:sz="4" w:space="0" w:color="auto"/>
              <w:right w:val="single" w:sz="4" w:space="0" w:color="auto"/>
            </w:tcBorders>
          </w:tcPr>
          <w:p w14:paraId="24086A58" w14:textId="77777777" w:rsidR="00135A9E" w:rsidRPr="00135A9E" w:rsidRDefault="00135A9E" w:rsidP="00135A9E">
            <w:pPr>
              <w:jc w:val="left"/>
              <w:rPr>
                <w:rFonts w:eastAsiaTheme="minorEastAsia"/>
                <w:sz w:val="18"/>
                <w:szCs w:val="18"/>
              </w:rPr>
            </w:pPr>
          </w:p>
        </w:tc>
        <w:tc>
          <w:tcPr>
            <w:tcW w:w="1842" w:type="dxa"/>
            <w:tcBorders>
              <w:top w:val="single" w:sz="4" w:space="0" w:color="auto"/>
              <w:left w:val="single" w:sz="4" w:space="0" w:color="auto"/>
              <w:bottom w:val="single" w:sz="4" w:space="0" w:color="auto"/>
              <w:right w:val="single" w:sz="4" w:space="0" w:color="auto"/>
            </w:tcBorders>
          </w:tcPr>
          <w:p w14:paraId="71E46837" w14:textId="77777777" w:rsidR="00135A9E" w:rsidRPr="00135A9E" w:rsidRDefault="00135A9E" w:rsidP="00135A9E">
            <w:pPr>
              <w:jc w:val="left"/>
              <w:rPr>
                <w:rFonts w:eastAsiaTheme="minorEastAsia"/>
                <w:sz w:val="18"/>
                <w:szCs w:val="18"/>
              </w:rPr>
            </w:pPr>
            <w:r w:rsidRPr="00135A9E">
              <w:rPr>
                <w:rFonts w:eastAsiaTheme="minorEastAsia"/>
                <w:sz w:val="18"/>
                <w:szCs w:val="18"/>
              </w:rPr>
              <w:t>Ortiva</w:t>
            </w:r>
          </w:p>
          <w:p w14:paraId="627EF34D" w14:textId="77777777" w:rsidR="00135A9E" w:rsidRPr="00135A9E" w:rsidRDefault="00135A9E" w:rsidP="00135A9E">
            <w:pPr>
              <w:jc w:val="left"/>
              <w:rPr>
                <w:rFonts w:eastAsiaTheme="minorEastAsia"/>
                <w:sz w:val="18"/>
                <w:szCs w:val="18"/>
              </w:rPr>
            </w:pPr>
            <w:r w:rsidRPr="00135A9E">
              <w:rPr>
                <w:rFonts w:eastAsiaTheme="minorEastAsia"/>
                <w:sz w:val="18"/>
                <w:szCs w:val="18"/>
              </w:rPr>
              <w:t>(zmanjševanje okužb)</w:t>
            </w:r>
          </w:p>
        </w:tc>
        <w:tc>
          <w:tcPr>
            <w:tcW w:w="1276" w:type="dxa"/>
            <w:tcBorders>
              <w:top w:val="single" w:sz="4" w:space="0" w:color="auto"/>
              <w:left w:val="single" w:sz="4" w:space="0" w:color="auto"/>
              <w:bottom w:val="single" w:sz="4" w:space="0" w:color="auto"/>
              <w:right w:val="single" w:sz="4" w:space="0" w:color="auto"/>
            </w:tcBorders>
          </w:tcPr>
          <w:p w14:paraId="3B48AB69" w14:textId="77777777" w:rsidR="00135A9E" w:rsidRPr="00135A9E" w:rsidRDefault="00135A9E" w:rsidP="00135A9E">
            <w:pPr>
              <w:jc w:val="left"/>
              <w:rPr>
                <w:rFonts w:eastAsiaTheme="minorEastAsia"/>
                <w:sz w:val="18"/>
                <w:szCs w:val="18"/>
              </w:rPr>
            </w:pPr>
            <w:r w:rsidRPr="00135A9E">
              <w:rPr>
                <w:rFonts w:eastAsiaTheme="minorEastAsia"/>
                <w:sz w:val="18"/>
                <w:szCs w:val="18"/>
              </w:rPr>
              <w:t>1 l/ha</w:t>
            </w:r>
          </w:p>
        </w:tc>
        <w:tc>
          <w:tcPr>
            <w:tcW w:w="1628" w:type="dxa"/>
            <w:vMerge/>
            <w:tcBorders>
              <w:left w:val="single" w:sz="4" w:space="0" w:color="auto"/>
              <w:right w:val="single" w:sz="4" w:space="0" w:color="auto"/>
            </w:tcBorders>
          </w:tcPr>
          <w:p w14:paraId="6DE4BE32" w14:textId="77777777" w:rsidR="00135A9E" w:rsidRPr="00135A9E" w:rsidRDefault="00135A9E" w:rsidP="00135A9E">
            <w:pPr>
              <w:jc w:val="left"/>
              <w:rPr>
                <w:rFonts w:eastAsiaTheme="minorEastAsia"/>
                <w:sz w:val="18"/>
                <w:szCs w:val="18"/>
              </w:rPr>
            </w:pPr>
          </w:p>
        </w:tc>
        <w:tc>
          <w:tcPr>
            <w:tcW w:w="1650" w:type="dxa"/>
            <w:gridSpan w:val="2"/>
            <w:vMerge/>
            <w:tcBorders>
              <w:left w:val="single" w:sz="4" w:space="0" w:color="auto"/>
              <w:right w:val="single" w:sz="4" w:space="0" w:color="auto"/>
            </w:tcBorders>
          </w:tcPr>
          <w:p w14:paraId="7B61894F" w14:textId="77777777" w:rsidR="00135A9E" w:rsidRPr="00135A9E" w:rsidRDefault="00135A9E" w:rsidP="00135A9E">
            <w:pPr>
              <w:jc w:val="left"/>
              <w:rPr>
                <w:rFonts w:eastAsiaTheme="minorEastAsia"/>
                <w:bCs/>
                <w:sz w:val="18"/>
                <w:szCs w:val="18"/>
              </w:rPr>
            </w:pPr>
          </w:p>
        </w:tc>
      </w:tr>
      <w:tr w:rsidR="00135A9E" w:rsidRPr="00135A9E" w14:paraId="299053F1" w14:textId="77777777" w:rsidTr="00F22521">
        <w:trPr>
          <w:gridAfter w:val="1"/>
          <w:wAfter w:w="10" w:type="dxa"/>
          <w:trHeight w:val="388"/>
        </w:trPr>
        <w:tc>
          <w:tcPr>
            <w:tcW w:w="1728" w:type="dxa"/>
            <w:gridSpan w:val="3"/>
            <w:vMerge/>
            <w:tcBorders>
              <w:left w:val="single" w:sz="4" w:space="0" w:color="auto"/>
              <w:right w:val="single" w:sz="4" w:space="0" w:color="auto"/>
            </w:tcBorders>
          </w:tcPr>
          <w:p w14:paraId="3A6B0D69" w14:textId="77777777" w:rsidR="00135A9E" w:rsidRPr="00135A9E" w:rsidRDefault="00135A9E" w:rsidP="00135A9E">
            <w:pPr>
              <w:jc w:val="left"/>
              <w:rPr>
                <w:rFonts w:eastAsiaTheme="minorEastAsia"/>
                <w:sz w:val="18"/>
                <w:szCs w:val="18"/>
              </w:rPr>
            </w:pPr>
          </w:p>
        </w:tc>
        <w:tc>
          <w:tcPr>
            <w:tcW w:w="2412" w:type="dxa"/>
            <w:vMerge/>
            <w:tcBorders>
              <w:left w:val="single" w:sz="4" w:space="0" w:color="auto"/>
              <w:right w:val="single" w:sz="4" w:space="0" w:color="auto"/>
            </w:tcBorders>
          </w:tcPr>
          <w:p w14:paraId="37EE3895" w14:textId="77777777" w:rsidR="00135A9E" w:rsidRPr="00135A9E" w:rsidRDefault="00135A9E" w:rsidP="00135A9E">
            <w:pPr>
              <w:jc w:val="left"/>
              <w:rPr>
                <w:rFonts w:eastAsiaTheme="minorEastAsia"/>
                <w:sz w:val="18"/>
                <w:szCs w:val="18"/>
              </w:rPr>
            </w:pPr>
          </w:p>
        </w:tc>
        <w:tc>
          <w:tcPr>
            <w:tcW w:w="1842" w:type="dxa"/>
            <w:vMerge/>
            <w:tcBorders>
              <w:left w:val="single" w:sz="4" w:space="0" w:color="auto"/>
              <w:right w:val="single" w:sz="4" w:space="0" w:color="auto"/>
            </w:tcBorders>
          </w:tcPr>
          <w:p w14:paraId="48FD71E3" w14:textId="77777777" w:rsidR="00135A9E" w:rsidRPr="00135A9E" w:rsidRDefault="00135A9E" w:rsidP="00135A9E">
            <w:pPr>
              <w:tabs>
                <w:tab w:val="left" w:pos="34"/>
              </w:tabs>
              <w:ind w:right="-50"/>
              <w:jc w:val="left"/>
              <w:rPr>
                <w:rFonts w:eastAsiaTheme="minorEastAsia"/>
                <w:color w:val="000000"/>
                <w:sz w:val="18"/>
                <w:szCs w:val="18"/>
                <w:shd w:val="clear" w:color="auto" w:fill="FFFFFF"/>
              </w:rPr>
            </w:pPr>
          </w:p>
        </w:tc>
        <w:tc>
          <w:tcPr>
            <w:tcW w:w="1560" w:type="dxa"/>
            <w:vMerge/>
            <w:tcBorders>
              <w:left w:val="single" w:sz="4" w:space="0" w:color="auto"/>
              <w:right w:val="single" w:sz="4" w:space="0" w:color="auto"/>
            </w:tcBorders>
          </w:tcPr>
          <w:p w14:paraId="3E06EF6D" w14:textId="77777777" w:rsidR="00135A9E" w:rsidRPr="00135A9E" w:rsidRDefault="00135A9E" w:rsidP="00135A9E">
            <w:pPr>
              <w:jc w:val="left"/>
              <w:rPr>
                <w:rFonts w:eastAsiaTheme="minorEastAsia"/>
                <w:sz w:val="18"/>
                <w:szCs w:val="18"/>
              </w:rPr>
            </w:pPr>
          </w:p>
        </w:tc>
        <w:tc>
          <w:tcPr>
            <w:tcW w:w="1842" w:type="dxa"/>
            <w:tcBorders>
              <w:top w:val="single" w:sz="4" w:space="0" w:color="auto"/>
              <w:left w:val="single" w:sz="4" w:space="0" w:color="auto"/>
              <w:bottom w:val="single" w:sz="4" w:space="0" w:color="auto"/>
              <w:right w:val="single" w:sz="4" w:space="0" w:color="auto"/>
            </w:tcBorders>
          </w:tcPr>
          <w:p w14:paraId="2B1BF9E5" w14:textId="77777777" w:rsidR="00135A9E" w:rsidRPr="00135A9E" w:rsidRDefault="00135A9E" w:rsidP="00135A9E">
            <w:pPr>
              <w:jc w:val="left"/>
              <w:rPr>
                <w:rFonts w:eastAsiaTheme="minorEastAsia"/>
                <w:sz w:val="18"/>
                <w:szCs w:val="18"/>
              </w:rPr>
            </w:pPr>
            <w:r w:rsidRPr="00135A9E">
              <w:rPr>
                <w:rFonts w:eastAsiaTheme="minorEastAsia"/>
                <w:sz w:val="18"/>
                <w:szCs w:val="18"/>
              </w:rPr>
              <w:t>Zaftra AZT 250 SC (zmanjševanje okužb)</w:t>
            </w:r>
          </w:p>
        </w:tc>
        <w:tc>
          <w:tcPr>
            <w:tcW w:w="1276" w:type="dxa"/>
            <w:tcBorders>
              <w:top w:val="single" w:sz="4" w:space="0" w:color="auto"/>
              <w:left w:val="single" w:sz="4" w:space="0" w:color="auto"/>
              <w:bottom w:val="single" w:sz="4" w:space="0" w:color="auto"/>
              <w:right w:val="single" w:sz="4" w:space="0" w:color="auto"/>
            </w:tcBorders>
          </w:tcPr>
          <w:p w14:paraId="6B4EA31A" w14:textId="77777777" w:rsidR="00135A9E" w:rsidRPr="00135A9E" w:rsidRDefault="00135A9E" w:rsidP="00135A9E">
            <w:pPr>
              <w:jc w:val="left"/>
              <w:rPr>
                <w:rFonts w:eastAsiaTheme="minorEastAsia"/>
                <w:sz w:val="18"/>
                <w:szCs w:val="18"/>
              </w:rPr>
            </w:pPr>
            <w:r w:rsidRPr="00135A9E">
              <w:rPr>
                <w:rFonts w:eastAsiaTheme="minorEastAsia"/>
                <w:sz w:val="18"/>
                <w:szCs w:val="18"/>
              </w:rPr>
              <w:t>1 l/ha</w:t>
            </w:r>
          </w:p>
        </w:tc>
        <w:tc>
          <w:tcPr>
            <w:tcW w:w="1628" w:type="dxa"/>
            <w:vMerge/>
            <w:tcBorders>
              <w:left w:val="single" w:sz="4" w:space="0" w:color="auto"/>
              <w:bottom w:val="single" w:sz="4" w:space="0" w:color="auto"/>
              <w:right w:val="single" w:sz="4" w:space="0" w:color="auto"/>
            </w:tcBorders>
          </w:tcPr>
          <w:p w14:paraId="42D3FF47" w14:textId="77777777" w:rsidR="00135A9E" w:rsidRPr="00135A9E" w:rsidRDefault="00135A9E" w:rsidP="00135A9E">
            <w:pPr>
              <w:jc w:val="left"/>
              <w:rPr>
                <w:rFonts w:eastAsiaTheme="minorEastAsia"/>
                <w:sz w:val="18"/>
                <w:szCs w:val="18"/>
              </w:rPr>
            </w:pPr>
          </w:p>
        </w:tc>
        <w:tc>
          <w:tcPr>
            <w:tcW w:w="1650" w:type="dxa"/>
            <w:gridSpan w:val="2"/>
            <w:vMerge/>
            <w:tcBorders>
              <w:left w:val="single" w:sz="4" w:space="0" w:color="auto"/>
              <w:bottom w:val="single" w:sz="4" w:space="0" w:color="auto"/>
              <w:right w:val="single" w:sz="4" w:space="0" w:color="auto"/>
            </w:tcBorders>
          </w:tcPr>
          <w:p w14:paraId="59F510BF" w14:textId="77777777" w:rsidR="00135A9E" w:rsidRPr="00135A9E" w:rsidRDefault="00135A9E" w:rsidP="00135A9E">
            <w:pPr>
              <w:jc w:val="left"/>
              <w:rPr>
                <w:rFonts w:eastAsiaTheme="minorEastAsia"/>
                <w:bCs/>
                <w:sz w:val="18"/>
                <w:szCs w:val="18"/>
              </w:rPr>
            </w:pPr>
          </w:p>
        </w:tc>
      </w:tr>
      <w:tr w:rsidR="00135A9E" w:rsidRPr="00135A9E" w14:paraId="1B95934F" w14:textId="77777777" w:rsidTr="00F22521">
        <w:trPr>
          <w:gridAfter w:val="1"/>
          <w:wAfter w:w="10" w:type="dxa"/>
        </w:trPr>
        <w:tc>
          <w:tcPr>
            <w:tcW w:w="1728" w:type="dxa"/>
            <w:gridSpan w:val="3"/>
            <w:vMerge/>
            <w:tcBorders>
              <w:left w:val="single" w:sz="4" w:space="0" w:color="auto"/>
              <w:right w:val="single" w:sz="4" w:space="0" w:color="auto"/>
            </w:tcBorders>
          </w:tcPr>
          <w:p w14:paraId="20F11540" w14:textId="77777777" w:rsidR="00135A9E" w:rsidRPr="00135A9E" w:rsidRDefault="00135A9E" w:rsidP="00135A9E">
            <w:pPr>
              <w:jc w:val="left"/>
              <w:rPr>
                <w:rFonts w:eastAsiaTheme="minorEastAsia"/>
                <w:sz w:val="18"/>
                <w:szCs w:val="18"/>
              </w:rPr>
            </w:pPr>
          </w:p>
        </w:tc>
        <w:tc>
          <w:tcPr>
            <w:tcW w:w="2412" w:type="dxa"/>
            <w:vMerge/>
            <w:tcBorders>
              <w:left w:val="single" w:sz="4" w:space="0" w:color="auto"/>
              <w:right w:val="single" w:sz="4" w:space="0" w:color="auto"/>
            </w:tcBorders>
          </w:tcPr>
          <w:p w14:paraId="5BC903C7" w14:textId="77777777" w:rsidR="00135A9E" w:rsidRPr="00135A9E" w:rsidRDefault="00135A9E" w:rsidP="00135A9E">
            <w:pPr>
              <w:jc w:val="left"/>
              <w:rPr>
                <w:rFonts w:eastAsiaTheme="minorEastAsia"/>
                <w:sz w:val="18"/>
                <w:szCs w:val="18"/>
              </w:rPr>
            </w:pPr>
          </w:p>
        </w:tc>
        <w:tc>
          <w:tcPr>
            <w:tcW w:w="1842" w:type="dxa"/>
            <w:vMerge/>
            <w:tcBorders>
              <w:left w:val="single" w:sz="4" w:space="0" w:color="auto"/>
              <w:right w:val="single" w:sz="4" w:space="0" w:color="auto"/>
            </w:tcBorders>
          </w:tcPr>
          <w:p w14:paraId="49A2C6BA" w14:textId="77777777" w:rsidR="00135A9E" w:rsidRPr="00135A9E" w:rsidRDefault="00135A9E" w:rsidP="00135A9E">
            <w:pPr>
              <w:tabs>
                <w:tab w:val="left" w:pos="34"/>
              </w:tabs>
              <w:ind w:right="-50"/>
              <w:jc w:val="left"/>
              <w:rPr>
                <w:rFonts w:eastAsiaTheme="minorEastAsia"/>
                <w:color w:val="000000"/>
                <w:sz w:val="18"/>
                <w:szCs w:val="18"/>
                <w:shd w:val="clear" w:color="auto" w:fill="FFFFFF"/>
              </w:rPr>
            </w:pPr>
          </w:p>
        </w:tc>
        <w:tc>
          <w:tcPr>
            <w:tcW w:w="1560" w:type="dxa"/>
            <w:vMerge/>
            <w:tcBorders>
              <w:left w:val="single" w:sz="4" w:space="0" w:color="auto"/>
              <w:right w:val="single" w:sz="4" w:space="0" w:color="auto"/>
            </w:tcBorders>
          </w:tcPr>
          <w:p w14:paraId="04AEBAD2" w14:textId="77777777" w:rsidR="00135A9E" w:rsidRPr="00135A9E" w:rsidRDefault="00135A9E" w:rsidP="00135A9E">
            <w:pPr>
              <w:jc w:val="left"/>
              <w:rPr>
                <w:rFonts w:eastAsiaTheme="minorEastAsia"/>
                <w:sz w:val="18"/>
                <w:szCs w:val="18"/>
              </w:rPr>
            </w:pPr>
          </w:p>
        </w:tc>
        <w:tc>
          <w:tcPr>
            <w:tcW w:w="1842" w:type="dxa"/>
            <w:tcBorders>
              <w:top w:val="single" w:sz="4" w:space="0" w:color="auto"/>
              <w:left w:val="single" w:sz="4" w:space="0" w:color="auto"/>
              <w:bottom w:val="single" w:sz="4" w:space="0" w:color="auto"/>
              <w:right w:val="single" w:sz="4" w:space="0" w:color="auto"/>
            </w:tcBorders>
          </w:tcPr>
          <w:p w14:paraId="3E41B752" w14:textId="77777777" w:rsidR="00135A9E" w:rsidRPr="00135A9E" w:rsidRDefault="00135A9E" w:rsidP="00135A9E">
            <w:pPr>
              <w:jc w:val="left"/>
              <w:rPr>
                <w:rFonts w:eastAsiaTheme="minorEastAsia"/>
                <w:sz w:val="18"/>
                <w:szCs w:val="18"/>
              </w:rPr>
            </w:pPr>
            <w:r w:rsidRPr="00135A9E">
              <w:rPr>
                <w:rFonts w:eastAsiaTheme="minorEastAsia"/>
                <w:bCs/>
                <w:sz w:val="18"/>
                <w:szCs w:val="18"/>
              </w:rPr>
              <w:t>Zoxis 250 SC</w:t>
            </w:r>
          </w:p>
        </w:tc>
        <w:tc>
          <w:tcPr>
            <w:tcW w:w="1276" w:type="dxa"/>
            <w:tcBorders>
              <w:top w:val="single" w:sz="4" w:space="0" w:color="auto"/>
              <w:left w:val="single" w:sz="4" w:space="0" w:color="auto"/>
              <w:bottom w:val="single" w:sz="4" w:space="0" w:color="auto"/>
              <w:right w:val="single" w:sz="4" w:space="0" w:color="auto"/>
            </w:tcBorders>
          </w:tcPr>
          <w:p w14:paraId="7A22A4FE" w14:textId="77777777" w:rsidR="00135A9E" w:rsidRPr="00135A9E" w:rsidRDefault="00135A9E" w:rsidP="00135A9E">
            <w:pPr>
              <w:jc w:val="left"/>
              <w:rPr>
                <w:rFonts w:eastAsiaTheme="minorEastAsia"/>
                <w:sz w:val="18"/>
                <w:szCs w:val="18"/>
              </w:rPr>
            </w:pPr>
            <w:r w:rsidRPr="00135A9E">
              <w:rPr>
                <w:rFonts w:eastAsiaTheme="minorEastAsia"/>
                <w:sz w:val="18"/>
                <w:szCs w:val="18"/>
              </w:rPr>
              <w:t>1 l/ha</w:t>
            </w:r>
          </w:p>
        </w:tc>
        <w:tc>
          <w:tcPr>
            <w:tcW w:w="1628" w:type="dxa"/>
            <w:tcBorders>
              <w:top w:val="single" w:sz="4" w:space="0" w:color="auto"/>
              <w:left w:val="single" w:sz="4" w:space="0" w:color="auto"/>
              <w:bottom w:val="single" w:sz="4" w:space="0" w:color="auto"/>
              <w:right w:val="single" w:sz="4" w:space="0" w:color="auto"/>
            </w:tcBorders>
          </w:tcPr>
          <w:p w14:paraId="1E20AD2B" w14:textId="77777777" w:rsidR="00135A9E" w:rsidRPr="00135A9E" w:rsidRDefault="00135A9E" w:rsidP="00135A9E">
            <w:pPr>
              <w:jc w:val="left"/>
              <w:rPr>
                <w:rFonts w:eastAsiaTheme="minorEastAsia"/>
                <w:sz w:val="18"/>
                <w:szCs w:val="18"/>
              </w:rPr>
            </w:pPr>
            <w:r w:rsidRPr="00135A9E">
              <w:rPr>
                <w:rFonts w:eastAsiaTheme="minorEastAsia"/>
                <w:sz w:val="18"/>
                <w:szCs w:val="18"/>
              </w:rPr>
              <w:t xml:space="preserve">7 </w:t>
            </w:r>
            <w:r w:rsidRPr="00135A9E">
              <w:rPr>
                <w:rFonts w:eastAsiaTheme="minorEastAsia"/>
                <w:sz w:val="16"/>
                <w:szCs w:val="16"/>
              </w:rPr>
              <w:t>(spomladanska čebula)</w:t>
            </w:r>
          </w:p>
          <w:p w14:paraId="66A01F10" w14:textId="77777777" w:rsidR="00135A9E" w:rsidRPr="00135A9E" w:rsidRDefault="00135A9E" w:rsidP="00135A9E">
            <w:pPr>
              <w:jc w:val="left"/>
              <w:rPr>
                <w:rFonts w:eastAsiaTheme="minorEastAsia"/>
                <w:sz w:val="18"/>
                <w:szCs w:val="18"/>
              </w:rPr>
            </w:pPr>
          </w:p>
          <w:p w14:paraId="27D49DDA" w14:textId="77777777" w:rsidR="00135A9E" w:rsidRPr="00135A9E" w:rsidRDefault="00135A9E" w:rsidP="00135A9E">
            <w:pPr>
              <w:jc w:val="left"/>
              <w:rPr>
                <w:rFonts w:eastAsiaTheme="minorEastAsia"/>
                <w:sz w:val="18"/>
                <w:szCs w:val="18"/>
              </w:rPr>
            </w:pPr>
            <w:r w:rsidRPr="00135A9E">
              <w:rPr>
                <w:rFonts w:eastAsiaTheme="minorEastAsia"/>
                <w:sz w:val="18"/>
                <w:szCs w:val="18"/>
              </w:rPr>
              <w:t xml:space="preserve">14 </w:t>
            </w:r>
            <w:r w:rsidRPr="00135A9E">
              <w:rPr>
                <w:rFonts w:eastAsiaTheme="minorEastAsia"/>
                <w:sz w:val="16"/>
                <w:szCs w:val="16"/>
              </w:rPr>
              <w:t>(čebula, šalotka)</w:t>
            </w:r>
          </w:p>
        </w:tc>
        <w:tc>
          <w:tcPr>
            <w:tcW w:w="1650" w:type="dxa"/>
            <w:gridSpan w:val="2"/>
            <w:tcBorders>
              <w:top w:val="single" w:sz="4" w:space="0" w:color="auto"/>
              <w:left w:val="single" w:sz="4" w:space="0" w:color="auto"/>
              <w:bottom w:val="single" w:sz="4" w:space="0" w:color="auto"/>
              <w:right w:val="single" w:sz="4" w:space="0" w:color="auto"/>
            </w:tcBorders>
          </w:tcPr>
          <w:p w14:paraId="22B88366" w14:textId="77777777" w:rsidR="00135A9E" w:rsidRPr="00135A9E" w:rsidRDefault="00135A9E" w:rsidP="00135A9E">
            <w:pPr>
              <w:jc w:val="left"/>
              <w:rPr>
                <w:rFonts w:eastAsiaTheme="minorEastAsia"/>
                <w:bCs/>
                <w:sz w:val="18"/>
                <w:szCs w:val="18"/>
              </w:rPr>
            </w:pPr>
            <w:r w:rsidRPr="00135A9E">
              <w:rPr>
                <w:rFonts w:eastAsiaTheme="minorEastAsia"/>
                <w:sz w:val="18"/>
                <w:szCs w:val="18"/>
              </w:rPr>
              <w:t xml:space="preserve">uporaba na čebuli, šalotki in spomladanski čebuli </w:t>
            </w:r>
          </w:p>
        </w:tc>
      </w:tr>
      <w:tr w:rsidR="00135A9E" w:rsidRPr="00135A9E" w14:paraId="4BE9EEC6" w14:textId="77777777" w:rsidTr="00F22521">
        <w:trPr>
          <w:gridAfter w:val="1"/>
          <w:wAfter w:w="10" w:type="dxa"/>
        </w:trPr>
        <w:tc>
          <w:tcPr>
            <w:tcW w:w="1728" w:type="dxa"/>
            <w:gridSpan w:val="3"/>
            <w:vMerge/>
            <w:tcBorders>
              <w:left w:val="single" w:sz="4" w:space="0" w:color="auto"/>
              <w:right w:val="single" w:sz="4" w:space="0" w:color="auto"/>
            </w:tcBorders>
          </w:tcPr>
          <w:p w14:paraId="5440FA77" w14:textId="77777777" w:rsidR="00135A9E" w:rsidRPr="00135A9E" w:rsidRDefault="00135A9E" w:rsidP="00135A9E">
            <w:pPr>
              <w:jc w:val="left"/>
              <w:rPr>
                <w:rFonts w:eastAsiaTheme="minorEastAsia"/>
                <w:sz w:val="18"/>
                <w:szCs w:val="18"/>
              </w:rPr>
            </w:pPr>
          </w:p>
        </w:tc>
        <w:tc>
          <w:tcPr>
            <w:tcW w:w="2412" w:type="dxa"/>
            <w:vMerge/>
            <w:tcBorders>
              <w:left w:val="single" w:sz="4" w:space="0" w:color="auto"/>
              <w:right w:val="single" w:sz="4" w:space="0" w:color="auto"/>
            </w:tcBorders>
          </w:tcPr>
          <w:p w14:paraId="5BD58CFB" w14:textId="77777777" w:rsidR="00135A9E" w:rsidRPr="00135A9E" w:rsidRDefault="00135A9E" w:rsidP="00135A9E">
            <w:pPr>
              <w:jc w:val="left"/>
              <w:rPr>
                <w:rFonts w:eastAsiaTheme="minorEastAsia"/>
                <w:sz w:val="18"/>
                <w:szCs w:val="18"/>
              </w:rPr>
            </w:pPr>
          </w:p>
        </w:tc>
        <w:tc>
          <w:tcPr>
            <w:tcW w:w="1842" w:type="dxa"/>
            <w:vMerge/>
            <w:tcBorders>
              <w:left w:val="single" w:sz="4" w:space="0" w:color="auto"/>
              <w:right w:val="single" w:sz="4" w:space="0" w:color="auto"/>
            </w:tcBorders>
          </w:tcPr>
          <w:p w14:paraId="2A8E6CA6" w14:textId="77777777" w:rsidR="00135A9E" w:rsidRPr="00135A9E" w:rsidRDefault="00135A9E" w:rsidP="00135A9E">
            <w:pPr>
              <w:tabs>
                <w:tab w:val="left" w:pos="34"/>
              </w:tabs>
              <w:ind w:right="-50"/>
              <w:jc w:val="left"/>
              <w:rPr>
                <w:rFonts w:eastAsiaTheme="minorEastAsia"/>
                <w:color w:val="000000"/>
                <w:sz w:val="18"/>
                <w:szCs w:val="18"/>
                <w:shd w:val="clear" w:color="auto" w:fill="FFFFFF"/>
              </w:rPr>
            </w:pPr>
          </w:p>
        </w:tc>
        <w:tc>
          <w:tcPr>
            <w:tcW w:w="1560" w:type="dxa"/>
            <w:tcBorders>
              <w:top w:val="single" w:sz="4" w:space="0" w:color="auto"/>
              <w:left w:val="single" w:sz="4" w:space="0" w:color="auto"/>
              <w:right w:val="single" w:sz="4" w:space="0" w:color="auto"/>
            </w:tcBorders>
          </w:tcPr>
          <w:p w14:paraId="34EAF2A0" w14:textId="77777777" w:rsidR="00135A9E" w:rsidRPr="00135A9E" w:rsidRDefault="00135A9E" w:rsidP="00135A9E">
            <w:pPr>
              <w:jc w:val="left"/>
              <w:rPr>
                <w:rFonts w:eastAsiaTheme="minorEastAsia"/>
                <w:sz w:val="18"/>
                <w:szCs w:val="18"/>
              </w:rPr>
            </w:pPr>
            <w:r w:rsidRPr="00135A9E">
              <w:rPr>
                <w:rFonts w:eastAsiaTheme="minorEastAsia"/>
                <w:sz w:val="18"/>
                <w:szCs w:val="18"/>
              </w:rPr>
              <w:t>- ciprodinil fludioksonil</w:t>
            </w:r>
          </w:p>
        </w:tc>
        <w:tc>
          <w:tcPr>
            <w:tcW w:w="1842" w:type="dxa"/>
            <w:tcBorders>
              <w:top w:val="single" w:sz="4" w:space="0" w:color="auto"/>
              <w:left w:val="single" w:sz="4" w:space="0" w:color="auto"/>
              <w:bottom w:val="single" w:sz="4" w:space="0" w:color="auto"/>
              <w:right w:val="single" w:sz="4" w:space="0" w:color="auto"/>
            </w:tcBorders>
          </w:tcPr>
          <w:p w14:paraId="346AA131" w14:textId="77777777" w:rsidR="00135A9E" w:rsidRPr="00135A9E" w:rsidRDefault="00135A9E" w:rsidP="00135A9E">
            <w:pPr>
              <w:jc w:val="left"/>
              <w:rPr>
                <w:rFonts w:eastAsiaTheme="minorEastAsia"/>
                <w:sz w:val="18"/>
                <w:szCs w:val="18"/>
              </w:rPr>
            </w:pPr>
            <w:r w:rsidRPr="00135A9E">
              <w:rPr>
                <w:rFonts w:eastAsiaTheme="minorEastAsia"/>
                <w:sz w:val="18"/>
                <w:szCs w:val="18"/>
              </w:rPr>
              <w:t>Switch 62,5 WG</w:t>
            </w:r>
            <w:r w:rsidRPr="00135A9E">
              <w:rPr>
                <w:rFonts w:eastAsiaTheme="minorEastAsia"/>
                <w:b/>
                <w:sz w:val="18"/>
                <w:szCs w:val="18"/>
              </w:rPr>
              <w:t>*1</w:t>
            </w:r>
          </w:p>
          <w:p w14:paraId="79B6B00F" w14:textId="77777777" w:rsidR="00135A9E" w:rsidRPr="00135A9E" w:rsidRDefault="00135A9E" w:rsidP="00135A9E">
            <w:pPr>
              <w:jc w:val="left"/>
              <w:rPr>
                <w:rFonts w:eastAsiaTheme="minorEastAsia"/>
                <w:sz w:val="18"/>
                <w:szCs w:val="18"/>
              </w:rPr>
            </w:pPr>
          </w:p>
          <w:p w14:paraId="708D38CA" w14:textId="77777777" w:rsidR="00135A9E" w:rsidRPr="00135A9E" w:rsidRDefault="00135A9E" w:rsidP="00135A9E">
            <w:pPr>
              <w:jc w:val="left"/>
              <w:rPr>
                <w:rFonts w:eastAsiaTheme="minorEastAsia"/>
                <w:sz w:val="18"/>
                <w:szCs w:val="18"/>
              </w:rPr>
            </w:pPr>
          </w:p>
        </w:tc>
        <w:tc>
          <w:tcPr>
            <w:tcW w:w="1276" w:type="dxa"/>
            <w:tcBorders>
              <w:top w:val="single" w:sz="4" w:space="0" w:color="auto"/>
              <w:left w:val="single" w:sz="4" w:space="0" w:color="auto"/>
              <w:bottom w:val="single" w:sz="4" w:space="0" w:color="auto"/>
              <w:right w:val="single" w:sz="4" w:space="0" w:color="auto"/>
            </w:tcBorders>
          </w:tcPr>
          <w:p w14:paraId="74C89BA2" w14:textId="77777777" w:rsidR="00135A9E" w:rsidRPr="00135A9E" w:rsidRDefault="00135A9E" w:rsidP="00135A9E">
            <w:pPr>
              <w:jc w:val="left"/>
              <w:rPr>
                <w:rFonts w:eastAsiaTheme="minorEastAsia"/>
                <w:sz w:val="18"/>
                <w:szCs w:val="18"/>
              </w:rPr>
            </w:pPr>
            <w:r w:rsidRPr="00135A9E">
              <w:rPr>
                <w:rFonts w:eastAsiaTheme="minorEastAsia"/>
                <w:sz w:val="18"/>
                <w:szCs w:val="18"/>
              </w:rPr>
              <w:t>1 kg/ha</w:t>
            </w:r>
          </w:p>
          <w:p w14:paraId="4F07989A" w14:textId="77777777" w:rsidR="00135A9E" w:rsidRPr="00135A9E" w:rsidRDefault="00135A9E" w:rsidP="00135A9E">
            <w:pPr>
              <w:jc w:val="left"/>
              <w:rPr>
                <w:rFonts w:eastAsiaTheme="minorEastAsia"/>
                <w:sz w:val="18"/>
                <w:szCs w:val="18"/>
              </w:rPr>
            </w:pPr>
          </w:p>
        </w:tc>
        <w:tc>
          <w:tcPr>
            <w:tcW w:w="1628" w:type="dxa"/>
            <w:tcBorders>
              <w:top w:val="single" w:sz="4" w:space="0" w:color="auto"/>
              <w:left w:val="single" w:sz="4" w:space="0" w:color="auto"/>
              <w:bottom w:val="single" w:sz="4" w:space="0" w:color="auto"/>
              <w:right w:val="single" w:sz="4" w:space="0" w:color="auto"/>
            </w:tcBorders>
          </w:tcPr>
          <w:p w14:paraId="7176246F" w14:textId="77777777" w:rsidR="00135A9E" w:rsidRPr="00135A9E" w:rsidRDefault="00135A9E" w:rsidP="00135A9E">
            <w:pPr>
              <w:jc w:val="left"/>
              <w:rPr>
                <w:rFonts w:eastAsiaTheme="minorEastAsia"/>
                <w:sz w:val="18"/>
                <w:szCs w:val="18"/>
              </w:rPr>
            </w:pPr>
            <w:r w:rsidRPr="00135A9E">
              <w:rPr>
                <w:rFonts w:eastAsiaTheme="minorEastAsia"/>
                <w:sz w:val="18"/>
                <w:szCs w:val="18"/>
              </w:rPr>
              <w:t xml:space="preserve">14 </w:t>
            </w:r>
          </w:p>
          <w:p w14:paraId="5C60A405" w14:textId="77777777" w:rsidR="00135A9E" w:rsidRPr="00135A9E" w:rsidRDefault="00135A9E" w:rsidP="00135A9E">
            <w:pPr>
              <w:jc w:val="left"/>
              <w:rPr>
                <w:rFonts w:eastAsiaTheme="minorEastAsia"/>
                <w:sz w:val="18"/>
                <w:szCs w:val="18"/>
              </w:rPr>
            </w:pPr>
          </w:p>
          <w:p w14:paraId="02812AAA" w14:textId="77777777" w:rsidR="00135A9E" w:rsidRPr="00135A9E" w:rsidRDefault="00135A9E" w:rsidP="00135A9E">
            <w:pPr>
              <w:jc w:val="left"/>
              <w:rPr>
                <w:rFonts w:eastAsiaTheme="minorEastAsia"/>
                <w:sz w:val="18"/>
                <w:szCs w:val="18"/>
              </w:rPr>
            </w:pPr>
          </w:p>
        </w:tc>
        <w:tc>
          <w:tcPr>
            <w:tcW w:w="1650" w:type="dxa"/>
            <w:gridSpan w:val="2"/>
            <w:tcBorders>
              <w:top w:val="single" w:sz="4" w:space="0" w:color="auto"/>
              <w:left w:val="single" w:sz="4" w:space="0" w:color="auto"/>
              <w:bottom w:val="single" w:sz="4" w:space="0" w:color="auto"/>
              <w:right w:val="single" w:sz="4" w:space="0" w:color="auto"/>
            </w:tcBorders>
          </w:tcPr>
          <w:p w14:paraId="304E5CE1" w14:textId="77777777" w:rsidR="00135A9E" w:rsidRPr="00135A9E" w:rsidRDefault="00135A9E" w:rsidP="00135A9E">
            <w:pPr>
              <w:jc w:val="left"/>
              <w:rPr>
                <w:rFonts w:eastAsiaTheme="minorEastAsia"/>
                <w:b/>
                <w:bCs/>
                <w:sz w:val="18"/>
                <w:szCs w:val="18"/>
              </w:rPr>
            </w:pPr>
            <w:r w:rsidRPr="00135A9E">
              <w:rPr>
                <w:rFonts w:eastAsiaTheme="minorEastAsia"/>
                <w:b/>
                <w:bCs/>
                <w:sz w:val="18"/>
                <w:szCs w:val="18"/>
              </w:rPr>
              <w:t>*1   30.04.2022</w:t>
            </w:r>
          </w:p>
          <w:p w14:paraId="494DE228" w14:textId="77777777" w:rsidR="00135A9E" w:rsidRPr="00135A9E" w:rsidRDefault="00135A9E" w:rsidP="00135A9E">
            <w:pPr>
              <w:jc w:val="left"/>
              <w:rPr>
                <w:rFonts w:eastAsiaTheme="minorEastAsia"/>
                <w:bCs/>
                <w:sz w:val="18"/>
                <w:szCs w:val="18"/>
              </w:rPr>
            </w:pPr>
            <w:r w:rsidRPr="00135A9E">
              <w:rPr>
                <w:rFonts w:eastAsiaTheme="minorEastAsia"/>
                <w:bCs/>
                <w:sz w:val="18"/>
                <w:szCs w:val="18"/>
              </w:rPr>
              <w:t>uporaba na čebuli, česnu in šalotki</w:t>
            </w:r>
          </w:p>
        </w:tc>
      </w:tr>
    </w:tbl>
    <w:p w14:paraId="6879FE64" w14:textId="77777777" w:rsidR="00135A9E" w:rsidRPr="00135A9E" w:rsidRDefault="00135A9E" w:rsidP="00135A9E">
      <w:pPr>
        <w:widowControl w:val="0"/>
        <w:jc w:val="left"/>
        <w:rPr>
          <w:rFonts w:eastAsiaTheme="minorEastAsia"/>
          <w:sz w:val="18"/>
          <w:szCs w:val="18"/>
        </w:rPr>
      </w:pPr>
      <w:r w:rsidRPr="00135A9E">
        <w:rPr>
          <w:rFonts w:eastAsiaTheme="minorEastAsia"/>
          <w:b/>
          <w:sz w:val="18"/>
          <w:szCs w:val="18"/>
        </w:rPr>
        <w:t xml:space="preserve">     *</w:t>
      </w:r>
      <w:r w:rsidRPr="00135A9E">
        <w:rPr>
          <w:rFonts w:eastAsiaTheme="minorEastAsia"/>
          <w:sz w:val="18"/>
          <w:szCs w:val="18"/>
        </w:rPr>
        <w:t xml:space="preserve"> - DATUM POTEKA REGISTRACIJE</w:t>
      </w:r>
      <w:r w:rsidRPr="00135A9E">
        <w:rPr>
          <w:rFonts w:eastAsiaTheme="minorEastAsia"/>
          <w:sz w:val="18"/>
          <w:szCs w:val="18"/>
        </w:rPr>
        <w:tab/>
      </w:r>
      <w:r w:rsidRPr="00135A9E">
        <w:rPr>
          <w:rFonts w:eastAsiaTheme="minorEastAsia"/>
          <w:sz w:val="18"/>
          <w:szCs w:val="18"/>
        </w:rPr>
        <w:tab/>
      </w:r>
      <w:r w:rsidRPr="00135A9E">
        <w:rPr>
          <w:rFonts w:eastAsiaTheme="minorEastAsia"/>
          <w:sz w:val="18"/>
          <w:szCs w:val="18"/>
        </w:rPr>
        <w:tab/>
      </w:r>
      <w:r w:rsidRPr="00135A9E">
        <w:rPr>
          <w:rFonts w:eastAsiaTheme="minorEastAsia"/>
          <w:sz w:val="18"/>
          <w:szCs w:val="18"/>
        </w:rPr>
        <w:tab/>
      </w:r>
      <w:r w:rsidRPr="00135A9E">
        <w:rPr>
          <w:rFonts w:eastAsiaTheme="minorEastAsia"/>
          <w:sz w:val="18"/>
          <w:szCs w:val="18"/>
        </w:rPr>
        <w:tab/>
      </w:r>
      <w:r w:rsidRPr="00135A9E">
        <w:rPr>
          <w:rFonts w:eastAsiaTheme="minorEastAsia"/>
          <w:sz w:val="18"/>
          <w:szCs w:val="18"/>
        </w:rPr>
        <w:tab/>
      </w:r>
      <w:r w:rsidRPr="00135A9E">
        <w:rPr>
          <w:rFonts w:eastAsiaTheme="minorEastAsia"/>
          <w:b/>
          <w:sz w:val="18"/>
          <w:szCs w:val="18"/>
        </w:rPr>
        <w:t>**</w:t>
      </w:r>
      <w:r w:rsidRPr="00135A9E">
        <w:rPr>
          <w:rFonts w:eastAsiaTheme="minorEastAsia"/>
          <w:sz w:val="18"/>
          <w:szCs w:val="18"/>
        </w:rPr>
        <w:t xml:space="preserve"> - DATUM UPORABE ZALOG PRIPRAVKOV, KI JIM JE POTEKLA REGISTRACIJA</w:t>
      </w:r>
    </w:p>
    <w:p w14:paraId="2B2121B7" w14:textId="77777777" w:rsidR="00135A9E" w:rsidRPr="00135A9E" w:rsidRDefault="00135A9E" w:rsidP="00135A9E">
      <w:pPr>
        <w:widowControl w:val="0"/>
        <w:jc w:val="left"/>
        <w:rPr>
          <w:rFonts w:eastAsiaTheme="minorEastAsia"/>
          <w:sz w:val="18"/>
          <w:szCs w:val="18"/>
        </w:rPr>
      </w:pPr>
    </w:p>
    <w:p w14:paraId="2AF4E4B2" w14:textId="49CE1578" w:rsidR="002F0D6E" w:rsidRDefault="008E344C" w:rsidP="008E344C">
      <w:pPr>
        <w:jc w:val="left"/>
      </w:pPr>
      <w:r>
        <w:br w:type="page"/>
      </w:r>
    </w:p>
    <w:p w14:paraId="43339DDD" w14:textId="77777777" w:rsidR="002F0D6E" w:rsidRPr="00700616" w:rsidRDefault="002F0D6E" w:rsidP="002F0D6E">
      <w:pPr>
        <w:jc w:val="center"/>
      </w:pPr>
      <w:r w:rsidRPr="00700616">
        <w:lastRenderedPageBreak/>
        <w:t>INTEGRIRANO VARSTVO ČEBULNIC – list 3</w:t>
      </w:r>
    </w:p>
    <w:tbl>
      <w:tblPr>
        <w:tblW w:w="13948" w:type="dxa"/>
        <w:tblInd w:w="2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
        <w:gridCol w:w="1701"/>
        <w:gridCol w:w="17"/>
        <w:gridCol w:w="2412"/>
        <w:gridCol w:w="1701"/>
        <w:gridCol w:w="1559"/>
        <w:gridCol w:w="1843"/>
        <w:gridCol w:w="1134"/>
        <w:gridCol w:w="1842"/>
        <w:gridCol w:w="1719"/>
        <w:gridCol w:w="10"/>
      </w:tblGrid>
      <w:tr w:rsidR="00135A9E" w:rsidRPr="00135A9E" w14:paraId="07B922DE" w14:textId="77777777" w:rsidTr="00F22521">
        <w:trPr>
          <w:gridBefore w:val="1"/>
          <w:wBefore w:w="10" w:type="dxa"/>
        </w:trPr>
        <w:tc>
          <w:tcPr>
            <w:tcW w:w="1701" w:type="dxa"/>
            <w:tcBorders>
              <w:top w:val="single" w:sz="12" w:space="0" w:color="auto"/>
              <w:left w:val="single" w:sz="12" w:space="0" w:color="auto"/>
              <w:bottom w:val="single" w:sz="12" w:space="0" w:color="auto"/>
              <w:right w:val="single" w:sz="12" w:space="0" w:color="auto"/>
            </w:tcBorders>
          </w:tcPr>
          <w:p w14:paraId="25FDD3C0" w14:textId="77777777" w:rsidR="00135A9E" w:rsidRPr="00135A9E" w:rsidRDefault="00135A9E" w:rsidP="00135A9E">
            <w:pPr>
              <w:rPr>
                <w:rFonts w:eastAsiaTheme="minorEastAsia"/>
                <w:sz w:val="18"/>
                <w:szCs w:val="18"/>
              </w:rPr>
            </w:pPr>
            <w:r w:rsidRPr="00135A9E">
              <w:rPr>
                <w:rFonts w:eastAsiaTheme="minorEastAsia"/>
                <w:sz w:val="18"/>
                <w:szCs w:val="18"/>
              </w:rPr>
              <w:t>ŠKODLJIVI ORGANIZEM</w:t>
            </w:r>
          </w:p>
        </w:tc>
        <w:tc>
          <w:tcPr>
            <w:tcW w:w="2429" w:type="dxa"/>
            <w:gridSpan w:val="2"/>
            <w:tcBorders>
              <w:top w:val="single" w:sz="12" w:space="0" w:color="auto"/>
              <w:left w:val="single" w:sz="12" w:space="0" w:color="auto"/>
              <w:bottom w:val="single" w:sz="12" w:space="0" w:color="auto"/>
              <w:right w:val="single" w:sz="12" w:space="0" w:color="auto"/>
            </w:tcBorders>
          </w:tcPr>
          <w:p w14:paraId="15B135F5" w14:textId="77777777" w:rsidR="00135A9E" w:rsidRPr="00135A9E" w:rsidRDefault="00135A9E" w:rsidP="00135A9E">
            <w:pPr>
              <w:rPr>
                <w:rFonts w:eastAsiaTheme="minorEastAsia"/>
                <w:sz w:val="18"/>
                <w:szCs w:val="18"/>
              </w:rPr>
            </w:pPr>
            <w:r w:rsidRPr="00135A9E">
              <w:rPr>
                <w:rFonts w:eastAsiaTheme="minorEastAsia"/>
                <w:sz w:val="18"/>
                <w:szCs w:val="18"/>
              </w:rPr>
              <w:t>OPIS</w:t>
            </w:r>
          </w:p>
        </w:tc>
        <w:tc>
          <w:tcPr>
            <w:tcW w:w="1701" w:type="dxa"/>
            <w:tcBorders>
              <w:top w:val="single" w:sz="12" w:space="0" w:color="auto"/>
              <w:left w:val="single" w:sz="12" w:space="0" w:color="auto"/>
              <w:bottom w:val="single" w:sz="12" w:space="0" w:color="auto"/>
              <w:right w:val="single" w:sz="12" w:space="0" w:color="auto"/>
            </w:tcBorders>
          </w:tcPr>
          <w:p w14:paraId="4A6FBD3D" w14:textId="77777777" w:rsidR="00135A9E" w:rsidRPr="00135A9E" w:rsidRDefault="00135A9E" w:rsidP="00135A9E">
            <w:pPr>
              <w:tabs>
                <w:tab w:val="left" w:pos="170"/>
              </w:tabs>
              <w:rPr>
                <w:rFonts w:eastAsiaTheme="minorEastAsia"/>
                <w:sz w:val="18"/>
                <w:szCs w:val="18"/>
              </w:rPr>
            </w:pPr>
            <w:r w:rsidRPr="00135A9E">
              <w:rPr>
                <w:rFonts w:eastAsiaTheme="minorEastAsia"/>
                <w:sz w:val="18"/>
                <w:szCs w:val="18"/>
              </w:rPr>
              <w:t>UKREPI</w:t>
            </w:r>
          </w:p>
        </w:tc>
        <w:tc>
          <w:tcPr>
            <w:tcW w:w="1559" w:type="dxa"/>
            <w:tcBorders>
              <w:top w:val="single" w:sz="12" w:space="0" w:color="auto"/>
              <w:left w:val="single" w:sz="12" w:space="0" w:color="auto"/>
              <w:bottom w:val="single" w:sz="12" w:space="0" w:color="auto"/>
              <w:right w:val="single" w:sz="12" w:space="0" w:color="auto"/>
            </w:tcBorders>
          </w:tcPr>
          <w:p w14:paraId="3BBBA0B5" w14:textId="77777777" w:rsidR="00135A9E" w:rsidRPr="00135A9E" w:rsidRDefault="00135A9E" w:rsidP="00135A9E">
            <w:pPr>
              <w:rPr>
                <w:rFonts w:eastAsiaTheme="minorEastAsia"/>
                <w:sz w:val="18"/>
                <w:szCs w:val="18"/>
              </w:rPr>
            </w:pPr>
            <w:r w:rsidRPr="00135A9E">
              <w:rPr>
                <w:rFonts w:eastAsiaTheme="minorEastAsia"/>
                <w:sz w:val="18"/>
                <w:szCs w:val="18"/>
              </w:rPr>
              <w:t>AKTIVNA SNOV</w:t>
            </w:r>
          </w:p>
        </w:tc>
        <w:tc>
          <w:tcPr>
            <w:tcW w:w="1843" w:type="dxa"/>
            <w:tcBorders>
              <w:top w:val="single" w:sz="12" w:space="0" w:color="auto"/>
              <w:left w:val="single" w:sz="12" w:space="0" w:color="auto"/>
              <w:bottom w:val="single" w:sz="12" w:space="0" w:color="auto"/>
              <w:right w:val="single" w:sz="12" w:space="0" w:color="auto"/>
            </w:tcBorders>
          </w:tcPr>
          <w:p w14:paraId="28110789" w14:textId="77777777" w:rsidR="00135A9E" w:rsidRPr="00135A9E" w:rsidRDefault="00135A9E" w:rsidP="00135A9E">
            <w:pPr>
              <w:jc w:val="left"/>
              <w:rPr>
                <w:rFonts w:eastAsiaTheme="minorEastAsia"/>
                <w:sz w:val="18"/>
                <w:szCs w:val="18"/>
              </w:rPr>
            </w:pPr>
            <w:r w:rsidRPr="00135A9E">
              <w:rPr>
                <w:rFonts w:eastAsiaTheme="minorEastAsia"/>
                <w:sz w:val="18"/>
                <w:szCs w:val="18"/>
              </w:rPr>
              <w:t>FITOFARM.</w:t>
            </w:r>
          </w:p>
          <w:p w14:paraId="305AED0F" w14:textId="77777777" w:rsidR="00135A9E" w:rsidRPr="00135A9E" w:rsidRDefault="00135A9E" w:rsidP="00135A9E">
            <w:pPr>
              <w:jc w:val="left"/>
              <w:rPr>
                <w:rFonts w:eastAsiaTheme="minorEastAsia"/>
                <w:sz w:val="18"/>
                <w:szCs w:val="18"/>
              </w:rPr>
            </w:pPr>
            <w:r w:rsidRPr="00135A9E">
              <w:rPr>
                <w:rFonts w:eastAsiaTheme="minorEastAsia"/>
                <w:sz w:val="18"/>
                <w:szCs w:val="18"/>
              </w:rPr>
              <w:t>SREDSTVO</w:t>
            </w:r>
          </w:p>
        </w:tc>
        <w:tc>
          <w:tcPr>
            <w:tcW w:w="1134" w:type="dxa"/>
            <w:tcBorders>
              <w:top w:val="single" w:sz="12" w:space="0" w:color="auto"/>
              <w:left w:val="single" w:sz="12" w:space="0" w:color="auto"/>
              <w:bottom w:val="single" w:sz="12" w:space="0" w:color="auto"/>
              <w:right w:val="single" w:sz="12" w:space="0" w:color="auto"/>
            </w:tcBorders>
          </w:tcPr>
          <w:p w14:paraId="2B452D92" w14:textId="77777777" w:rsidR="00135A9E" w:rsidRPr="00135A9E" w:rsidRDefault="00135A9E" w:rsidP="00135A9E">
            <w:pPr>
              <w:rPr>
                <w:rFonts w:eastAsiaTheme="minorEastAsia"/>
                <w:sz w:val="18"/>
                <w:szCs w:val="18"/>
              </w:rPr>
            </w:pPr>
            <w:r w:rsidRPr="00135A9E">
              <w:rPr>
                <w:rFonts w:eastAsiaTheme="minorEastAsia"/>
                <w:sz w:val="18"/>
                <w:szCs w:val="18"/>
              </w:rPr>
              <w:t xml:space="preserve">ODMEREK </w:t>
            </w:r>
          </w:p>
        </w:tc>
        <w:tc>
          <w:tcPr>
            <w:tcW w:w="1842" w:type="dxa"/>
            <w:tcBorders>
              <w:top w:val="single" w:sz="12" w:space="0" w:color="auto"/>
              <w:left w:val="single" w:sz="12" w:space="0" w:color="auto"/>
              <w:bottom w:val="single" w:sz="12" w:space="0" w:color="auto"/>
              <w:right w:val="single" w:sz="12" w:space="0" w:color="auto"/>
            </w:tcBorders>
          </w:tcPr>
          <w:p w14:paraId="17F1FAB4" w14:textId="77777777" w:rsidR="00135A9E" w:rsidRPr="00135A9E" w:rsidRDefault="00135A9E" w:rsidP="00135A9E">
            <w:pPr>
              <w:jc w:val="left"/>
              <w:rPr>
                <w:rFonts w:eastAsiaTheme="minorEastAsia"/>
                <w:sz w:val="18"/>
                <w:szCs w:val="18"/>
              </w:rPr>
            </w:pPr>
            <w:r w:rsidRPr="00135A9E">
              <w:rPr>
                <w:rFonts w:eastAsiaTheme="minorEastAsia"/>
                <w:sz w:val="18"/>
                <w:szCs w:val="18"/>
              </w:rPr>
              <w:t>KARENCA</w:t>
            </w:r>
          </w:p>
          <w:p w14:paraId="392B9BDD" w14:textId="77777777" w:rsidR="00135A9E" w:rsidRPr="00135A9E" w:rsidRDefault="00135A9E" w:rsidP="00135A9E">
            <w:pPr>
              <w:jc w:val="left"/>
              <w:rPr>
                <w:rFonts w:eastAsiaTheme="minorEastAsia"/>
                <w:sz w:val="18"/>
                <w:szCs w:val="18"/>
              </w:rPr>
            </w:pPr>
          </w:p>
        </w:tc>
        <w:tc>
          <w:tcPr>
            <w:tcW w:w="1729" w:type="dxa"/>
            <w:gridSpan w:val="2"/>
            <w:tcBorders>
              <w:top w:val="single" w:sz="12" w:space="0" w:color="auto"/>
              <w:left w:val="single" w:sz="12" w:space="0" w:color="auto"/>
              <w:bottom w:val="single" w:sz="12" w:space="0" w:color="auto"/>
              <w:right w:val="single" w:sz="12" w:space="0" w:color="auto"/>
            </w:tcBorders>
          </w:tcPr>
          <w:p w14:paraId="59074A45" w14:textId="77777777" w:rsidR="00135A9E" w:rsidRPr="00135A9E" w:rsidRDefault="00135A9E" w:rsidP="00135A9E">
            <w:pPr>
              <w:rPr>
                <w:rFonts w:eastAsiaTheme="minorEastAsia"/>
                <w:sz w:val="18"/>
                <w:szCs w:val="18"/>
              </w:rPr>
            </w:pPr>
            <w:r w:rsidRPr="00135A9E">
              <w:rPr>
                <w:rFonts w:eastAsiaTheme="minorEastAsia"/>
                <w:sz w:val="18"/>
                <w:szCs w:val="18"/>
              </w:rPr>
              <w:t>OPOMBE</w:t>
            </w:r>
          </w:p>
        </w:tc>
      </w:tr>
      <w:tr w:rsidR="00135A9E" w:rsidRPr="00135A9E" w14:paraId="47469552" w14:textId="77777777" w:rsidTr="00F22521">
        <w:trPr>
          <w:gridAfter w:val="1"/>
          <w:wAfter w:w="10" w:type="dxa"/>
        </w:trPr>
        <w:tc>
          <w:tcPr>
            <w:tcW w:w="5841" w:type="dxa"/>
            <w:gridSpan w:val="5"/>
            <w:tcBorders>
              <w:left w:val="single" w:sz="4" w:space="0" w:color="auto"/>
              <w:right w:val="single" w:sz="4" w:space="0" w:color="auto"/>
            </w:tcBorders>
          </w:tcPr>
          <w:p w14:paraId="647B6468" w14:textId="77777777" w:rsidR="00135A9E" w:rsidRPr="00135A9E" w:rsidRDefault="00135A9E" w:rsidP="00135A9E">
            <w:pPr>
              <w:tabs>
                <w:tab w:val="left" w:pos="34"/>
              </w:tabs>
              <w:ind w:right="-50"/>
              <w:jc w:val="left"/>
              <w:rPr>
                <w:rFonts w:eastAsiaTheme="minorEastAsia"/>
                <w:b/>
                <w:color w:val="000000"/>
                <w:sz w:val="18"/>
                <w:szCs w:val="18"/>
                <w:shd w:val="clear" w:color="auto" w:fill="FFFFFF"/>
              </w:rPr>
            </w:pPr>
            <w:r w:rsidRPr="00135A9E">
              <w:rPr>
                <w:rFonts w:eastAsiaTheme="minorEastAsia"/>
                <w:b/>
                <w:bCs/>
                <w:color w:val="000000"/>
                <w:sz w:val="18"/>
                <w:szCs w:val="18"/>
                <w:shd w:val="clear" w:color="auto" w:fill="FFFFFF"/>
              </w:rPr>
              <w:t xml:space="preserve">Siva plesen </w:t>
            </w:r>
            <w:r w:rsidRPr="00135A9E">
              <w:rPr>
                <w:rFonts w:eastAsiaTheme="minorEastAsia"/>
                <w:bCs/>
                <w:color w:val="000000"/>
                <w:sz w:val="18"/>
                <w:szCs w:val="18"/>
                <w:shd w:val="clear" w:color="auto" w:fill="FFFFFF"/>
              </w:rPr>
              <w:t>(</w:t>
            </w:r>
            <w:r w:rsidRPr="00135A9E">
              <w:rPr>
                <w:rFonts w:eastAsiaTheme="minorEastAsia"/>
                <w:i/>
                <w:iCs/>
                <w:color w:val="000000"/>
                <w:sz w:val="18"/>
                <w:szCs w:val="18"/>
                <w:shd w:val="clear" w:color="auto" w:fill="FFFFFF"/>
              </w:rPr>
              <w:t>B. cinerea =B. fuckeliana</w:t>
            </w:r>
            <w:r w:rsidRPr="00135A9E">
              <w:rPr>
                <w:rFonts w:eastAsiaTheme="minorEastAsia"/>
                <w:iCs/>
                <w:color w:val="000000"/>
                <w:sz w:val="18"/>
                <w:szCs w:val="18"/>
                <w:shd w:val="clear" w:color="auto" w:fill="FFFFFF"/>
              </w:rPr>
              <w:t xml:space="preserve">) </w:t>
            </w:r>
            <w:r w:rsidRPr="00135A9E">
              <w:rPr>
                <w:rFonts w:eastAsiaTheme="minorEastAsia"/>
                <w:b/>
                <w:iCs/>
                <w:color w:val="000000"/>
                <w:sz w:val="18"/>
                <w:szCs w:val="18"/>
                <w:shd w:val="clear" w:color="auto" w:fill="FFFFFF"/>
              </w:rPr>
              <w:t>nadaljevanje s prejšnje strani</w:t>
            </w:r>
          </w:p>
        </w:tc>
        <w:tc>
          <w:tcPr>
            <w:tcW w:w="8097" w:type="dxa"/>
            <w:gridSpan w:val="5"/>
            <w:tcBorders>
              <w:top w:val="single" w:sz="4" w:space="0" w:color="auto"/>
              <w:left w:val="single" w:sz="4" w:space="0" w:color="auto"/>
              <w:right w:val="single" w:sz="4" w:space="0" w:color="auto"/>
            </w:tcBorders>
          </w:tcPr>
          <w:p w14:paraId="6CC7C7BD" w14:textId="77777777" w:rsidR="00135A9E" w:rsidRPr="00135A9E" w:rsidRDefault="00135A9E" w:rsidP="00135A9E">
            <w:pPr>
              <w:jc w:val="left"/>
              <w:rPr>
                <w:rFonts w:eastAsiaTheme="minorEastAsia"/>
                <w:b/>
                <w:bCs/>
                <w:sz w:val="18"/>
                <w:szCs w:val="18"/>
              </w:rPr>
            </w:pPr>
            <w:r w:rsidRPr="00135A9E">
              <w:rPr>
                <w:rFonts w:eastAsiaTheme="minorEastAsia"/>
                <w:b/>
                <w:bCs/>
                <w:sz w:val="18"/>
                <w:szCs w:val="18"/>
              </w:rPr>
              <w:t>PRIDELAVA NA PROSTEM IN V ZAŠČITENIH PROSTORIH</w:t>
            </w:r>
          </w:p>
        </w:tc>
      </w:tr>
      <w:tr w:rsidR="00135A9E" w:rsidRPr="00135A9E" w14:paraId="00BDBB91" w14:textId="77777777" w:rsidTr="00F22521">
        <w:trPr>
          <w:gridAfter w:val="1"/>
          <w:wAfter w:w="10" w:type="dxa"/>
        </w:trPr>
        <w:tc>
          <w:tcPr>
            <w:tcW w:w="1728" w:type="dxa"/>
            <w:gridSpan w:val="3"/>
            <w:vMerge w:val="restart"/>
            <w:tcBorders>
              <w:left w:val="single" w:sz="4" w:space="0" w:color="auto"/>
              <w:right w:val="single" w:sz="4" w:space="0" w:color="auto"/>
            </w:tcBorders>
          </w:tcPr>
          <w:p w14:paraId="79DB47C6" w14:textId="77777777" w:rsidR="00135A9E" w:rsidRPr="00135A9E" w:rsidRDefault="00135A9E" w:rsidP="00135A9E">
            <w:pPr>
              <w:jc w:val="left"/>
              <w:rPr>
                <w:rFonts w:eastAsiaTheme="minorEastAsia"/>
                <w:sz w:val="18"/>
                <w:szCs w:val="18"/>
              </w:rPr>
            </w:pPr>
          </w:p>
        </w:tc>
        <w:tc>
          <w:tcPr>
            <w:tcW w:w="2412" w:type="dxa"/>
            <w:vMerge w:val="restart"/>
            <w:tcBorders>
              <w:left w:val="single" w:sz="4" w:space="0" w:color="auto"/>
              <w:right w:val="single" w:sz="4" w:space="0" w:color="auto"/>
            </w:tcBorders>
          </w:tcPr>
          <w:p w14:paraId="6C5D60BA" w14:textId="77777777" w:rsidR="00135A9E" w:rsidRPr="00135A9E" w:rsidRDefault="00135A9E" w:rsidP="00135A9E">
            <w:pPr>
              <w:jc w:val="left"/>
              <w:rPr>
                <w:rFonts w:eastAsiaTheme="minorEastAsia"/>
                <w:sz w:val="18"/>
                <w:szCs w:val="18"/>
              </w:rPr>
            </w:pPr>
          </w:p>
        </w:tc>
        <w:tc>
          <w:tcPr>
            <w:tcW w:w="1701" w:type="dxa"/>
            <w:vMerge w:val="restart"/>
            <w:tcBorders>
              <w:left w:val="single" w:sz="4" w:space="0" w:color="auto"/>
              <w:right w:val="single" w:sz="4" w:space="0" w:color="auto"/>
            </w:tcBorders>
          </w:tcPr>
          <w:p w14:paraId="5554ABB1" w14:textId="77777777" w:rsidR="00135A9E" w:rsidRPr="00135A9E" w:rsidRDefault="00135A9E" w:rsidP="00135A9E">
            <w:pPr>
              <w:tabs>
                <w:tab w:val="left" w:pos="34"/>
              </w:tabs>
              <w:ind w:right="-50"/>
              <w:jc w:val="left"/>
              <w:rPr>
                <w:rFonts w:eastAsiaTheme="minorEastAsia"/>
                <w:color w:val="000000"/>
                <w:sz w:val="18"/>
                <w:szCs w:val="18"/>
                <w:shd w:val="clear" w:color="auto" w:fill="FFFFFF"/>
              </w:rPr>
            </w:pPr>
          </w:p>
        </w:tc>
        <w:tc>
          <w:tcPr>
            <w:tcW w:w="1559" w:type="dxa"/>
            <w:tcBorders>
              <w:top w:val="single" w:sz="4" w:space="0" w:color="auto"/>
              <w:left w:val="single" w:sz="4" w:space="0" w:color="auto"/>
              <w:right w:val="single" w:sz="4" w:space="0" w:color="auto"/>
            </w:tcBorders>
          </w:tcPr>
          <w:p w14:paraId="2C4B8356" w14:textId="77777777" w:rsidR="00135A9E" w:rsidRPr="00135A9E" w:rsidRDefault="00135A9E" w:rsidP="00135A9E">
            <w:pPr>
              <w:jc w:val="left"/>
              <w:rPr>
                <w:rFonts w:eastAsiaTheme="minorEastAsia"/>
                <w:sz w:val="18"/>
                <w:szCs w:val="18"/>
              </w:rPr>
            </w:pPr>
            <w:r w:rsidRPr="00135A9E">
              <w:rPr>
                <w:rFonts w:eastAsiaTheme="minorEastAsia"/>
                <w:sz w:val="18"/>
                <w:szCs w:val="18"/>
              </w:rPr>
              <w:t>-</w:t>
            </w:r>
            <w:r w:rsidRPr="00135A9E">
              <w:rPr>
                <w:rFonts w:eastAsiaTheme="minorEastAsia"/>
                <w:i/>
                <w:sz w:val="18"/>
                <w:szCs w:val="18"/>
              </w:rPr>
              <w:t>Bacillus amyloliquefaciens</w:t>
            </w:r>
            <w:r w:rsidRPr="00135A9E">
              <w:rPr>
                <w:rFonts w:eastAsiaTheme="minorEastAsia"/>
                <w:sz w:val="18"/>
                <w:szCs w:val="18"/>
              </w:rPr>
              <w:t xml:space="preserve"> sev FZB24</w:t>
            </w:r>
          </w:p>
        </w:tc>
        <w:tc>
          <w:tcPr>
            <w:tcW w:w="1843" w:type="dxa"/>
            <w:tcBorders>
              <w:top w:val="single" w:sz="4" w:space="0" w:color="auto"/>
              <w:left w:val="single" w:sz="4" w:space="0" w:color="auto"/>
              <w:bottom w:val="single" w:sz="4" w:space="0" w:color="auto"/>
              <w:right w:val="single" w:sz="4" w:space="0" w:color="auto"/>
            </w:tcBorders>
          </w:tcPr>
          <w:p w14:paraId="67FA5281" w14:textId="77777777" w:rsidR="00135A9E" w:rsidRPr="00135A9E" w:rsidRDefault="00135A9E" w:rsidP="00135A9E">
            <w:pPr>
              <w:jc w:val="left"/>
              <w:rPr>
                <w:rFonts w:eastAsiaTheme="minorEastAsia"/>
                <w:sz w:val="18"/>
                <w:szCs w:val="18"/>
              </w:rPr>
            </w:pPr>
            <w:r w:rsidRPr="00135A9E">
              <w:rPr>
                <w:rFonts w:eastAsiaTheme="minorEastAsia"/>
                <w:sz w:val="18"/>
                <w:szCs w:val="18"/>
              </w:rPr>
              <w:t>Taegro</w:t>
            </w:r>
          </w:p>
          <w:p w14:paraId="093C1E05" w14:textId="77777777" w:rsidR="00135A9E" w:rsidRPr="00135A9E" w:rsidRDefault="00135A9E" w:rsidP="00135A9E">
            <w:pPr>
              <w:jc w:val="left"/>
              <w:rPr>
                <w:rFonts w:eastAsiaTheme="minorEastAsia"/>
                <w:sz w:val="16"/>
                <w:szCs w:val="16"/>
              </w:rPr>
            </w:pPr>
            <w:r w:rsidRPr="00135A9E">
              <w:rPr>
                <w:rFonts w:eastAsiaTheme="minorEastAsia"/>
                <w:sz w:val="16"/>
                <w:szCs w:val="16"/>
              </w:rPr>
              <w:t>(MANJŠA UPORABA)</w:t>
            </w:r>
          </w:p>
        </w:tc>
        <w:tc>
          <w:tcPr>
            <w:tcW w:w="1134" w:type="dxa"/>
            <w:tcBorders>
              <w:top w:val="single" w:sz="4" w:space="0" w:color="auto"/>
              <w:left w:val="single" w:sz="4" w:space="0" w:color="auto"/>
              <w:bottom w:val="single" w:sz="4" w:space="0" w:color="auto"/>
              <w:right w:val="single" w:sz="4" w:space="0" w:color="auto"/>
            </w:tcBorders>
          </w:tcPr>
          <w:p w14:paraId="625862A8" w14:textId="77777777" w:rsidR="00135A9E" w:rsidRPr="00135A9E" w:rsidRDefault="00135A9E" w:rsidP="00135A9E">
            <w:pPr>
              <w:jc w:val="left"/>
              <w:rPr>
                <w:rFonts w:eastAsiaTheme="minorEastAsia"/>
                <w:sz w:val="18"/>
                <w:szCs w:val="18"/>
              </w:rPr>
            </w:pPr>
            <w:r w:rsidRPr="00135A9E">
              <w:rPr>
                <w:rFonts w:eastAsiaTheme="minorEastAsia"/>
                <w:sz w:val="18"/>
                <w:szCs w:val="18"/>
              </w:rPr>
              <w:t>0,185-0,37 kg/ha</w:t>
            </w:r>
          </w:p>
        </w:tc>
        <w:tc>
          <w:tcPr>
            <w:tcW w:w="1842" w:type="dxa"/>
            <w:tcBorders>
              <w:top w:val="single" w:sz="4" w:space="0" w:color="auto"/>
              <w:left w:val="single" w:sz="4" w:space="0" w:color="auto"/>
              <w:bottom w:val="single" w:sz="4" w:space="0" w:color="auto"/>
              <w:right w:val="single" w:sz="4" w:space="0" w:color="auto"/>
            </w:tcBorders>
          </w:tcPr>
          <w:p w14:paraId="73CDB3C0" w14:textId="77777777" w:rsidR="00135A9E" w:rsidRPr="00135A9E" w:rsidRDefault="00135A9E" w:rsidP="00135A9E">
            <w:pPr>
              <w:jc w:val="left"/>
              <w:rPr>
                <w:rFonts w:eastAsiaTheme="minorEastAsia"/>
                <w:sz w:val="18"/>
                <w:szCs w:val="18"/>
              </w:rPr>
            </w:pPr>
            <w:r w:rsidRPr="00135A9E">
              <w:rPr>
                <w:rFonts w:eastAsiaTheme="minorEastAsia"/>
                <w:sz w:val="18"/>
                <w:szCs w:val="18"/>
              </w:rPr>
              <w:t>1</w:t>
            </w:r>
          </w:p>
        </w:tc>
        <w:tc>
          <w:tcPr>
            <w:tcW w:w="1719" w:type="dxa"/>
            <w:tcBorders>
              <w:top w:val="single" w:sz="4" w:space="0" w:color="auto"/>
              <w:left w:val="single" w:sz="4" w:space="0" w:color="auto"/>
              <w:bottom w:val="single" w:sz="4" w:space="0" w:color="auto"/>
              <w:right w:val="single" w:sz="4" w:space="0" w:color="auto"/>
            </w:tcBorders>
          </w:tcPr>
          <w:p w14:paraId="3575BC18" w14:textId="77777777" w:rsidR="00135A9E" w:rsidRPr="00135A9E" w:rsidRDefault="00135A9E" w:rsidP="00135A9E">
            <w:pPr>
              <w:jc w:val="left"/>
              <w:rPr>
                <w:rFonts w:eastAsiaTheme="minorEastAsia"/>
                <w:bCs/>
                <w:sz w:val="18"/>
                <w:szCs w:val="18"/>
              </w:rPr>
            </w:pPr>
            <w:r w:rsidRPr="00135A9E">
              <w:rPr>
                <w:rFonts w:eastAsiaTheme="minorEastAsia"/>
                <w:bCs/>
                <w:sz w:val="18"/>
                <w:szCs w:val="18"/>
              </w:rPr>
              <w:t>uporaba na čebuli, česnu, šalotki in spomladanski čebuli</w:t>
            </w:r>
          </w:p>
        </w:tc>
      </w:tr>
      <w:tr w:rsidR="00135A9E" w:rsidRPr="00135A9E" w14:paraId="0864FD6B" w14:textId="77777777" w:rsidTr="00F22521">
        <w:trPr>
          <w:gridAfter w:val="1"/>
          <w:wAfter w:w="10" w:type="dxa"/>
        </w:trPr>
        <w:tc>
          <w:tcPr>
            <w:tcW w:w="1728" w:type="dxa"/>
            <w:gridSpan w:val="3"/>
            <w:vMerge/>
            <w:tcBorders>
              <w:left w:val="single" w:sz="4" w:space="0" w:color="auto"/>
              <w:bottom w:val="single" w:sz="4" w:space="0" w:color="auto"/>
              <w:right w:val="single" w:sz="4" w:space="0" w:color="auto"/>
            </w:tcBorders>
          </w:tcPr>
          <w:p w14:paraId="09D14ACC" w14:textId="77777777" w:rsidR="00135A9E" w:rsidRPr="00135A9E" w:rsidRDefault="00135A9E" w:rsidP="00135A9E">
            <w:pPr>
              <w:jc w:val="left"/>
              <w:rPr>
                <w:rFonts w:eastAsiaTheme="minorEastAsia"/>
                <w:color w:val="FF0000"/>
                <w:sz w:val="18"/>
                <w:szCs w:val="18"/>
              </w:rPr>
            </w:pPr>
          </w:p>
        </w:tc>
        <w:tc>
          <w:tcPr>
            <w:tcW w:w="2412" w:type="dxa"/>
            <w:vMerge/>
            <w:tcBorders>
              <w:left w:val="single" w:sz="4" w:space="0" w:color="auto"/>
              <w:bottom w:val="single" w:sz="4" w:space="0" w:color="auto"/>
              <w:right w:val="single" w:sz="4" w:space="0" w:color="auto"/>
            </w:tcBorders>
          </w:tcPr>
          <w:p w14:paraId="3D2F3287" w14:textId="77777777" w:rsidR="00135A9E" w:rsidRPr="00135A9E" w:rsidRDefault="00135A9E" w:rsidP="00135A9E">
            <w:pPr>
              <w:jc w:val="left"/>
              <w:rPr>
                <w:rFonts w:eastAsiaTheme="minorEastAsia"/>
                <w:color w:val="FF0000"/>
                <w:sz w:val="18"/>
                <w:szCs w:val="18"/>
              </w:rPr>
            </w:pPr>
          </w:p>
        </w:tc>
        <w:tc>
          <w:tcPr>
            <w:tcW w:w="1701" w:type="dxa"/>
            <w:vMerge/>
            <w:tcBorders>
              <w:left w:val="single" w:sz="4" w:space="0" w:color="auto"/>
              <w:bottom w:val="single" w:sz="4" w:space="0" w:color="auto"/>
              <w:right w:val="single" w:sz="4" w:space="0" w:color="auto"/>
            </w:tcBorders>
          </w:tcPr>
          <w:p w14:paraId="56B22FC8" w14:textId="77777777" w:rsidR="00135A9E" w:rsidRPr="00135A9E" w:rsidRDefault="00135A9E" w:rsidP="00135A9E">
            <w:pPr>
              <w:tabs>
                <w:tab w:val="left" w:pos="34"/>
              </w:tabs>
              <w:ind w:right="-50"/>
              <w:jc w:val="left"/>
              <w:rPr>
                <w:rFonts w:eastAsiaTheme="minorEastAsia"/>
                <w:color w:val="000000"/>
                <w:sz w:val="18"/>
                <w:szCs w:val="18"/>
                <w:shd w:val="clear" w:color="auto" w:fill="FFFFFF"/>
              </w:rPr>
            </w:pPr>
          </w:p>
        </w:tc>
        <w:tc>
          <w:tcPr>
            <w:tcW w:w="8097" w:type="dxa"/>
            <w:gridSpan w:val="5"/>
            <w:tcBorders>
              <w:top w:val="single" w:sz="4" w:space="0" w:color="auto"/>
              <w:left w:val="single" w:sz="4" w:space="0" w:color="auto"/>
              <w:bottom w:val="single" w:sz="4" w:space="0" w:color="auto"/>
              <w:right w:val="single" w:sz="4" w:space="0" w:color="auto"/>
            </w:tcBorders>
          </w:tcPr>
          <w:p w14:paraId="0CDFFFCC" w14:textId="77777777" w:rsidR="00135A9E" w:rsidRPr="00135A9E" w:rsidRDefault="00135A9E" w:rsidP="00135A9E">
            <w:pPr>
              <w:jc w:val="left"/>
              <w:rPr>
                <w:rFonts w:eastAsiaTheme="minorEastAsia"/>
                <w:bCs/>
                <w:strike/>
                <w:sz w:val="18"/>
                <w:szCs w:val="18"/>
              </w:rPr>
            </w:pPr>
            <w:r w:rsidRPr="00135A9E">
              <w:rPr>
                <w:rFonts w:eastAsiaTheme="minorEastAsia"/>
                <w:sz w:val="18"/>
                <w:szCs w:val="18"/>
              </w:rPr>
              <w:t>Tudi na drobnjaku za zmanjševanje okužb s sivo plesnijo (</w:t>
            </w:r>
            <w:r w:rsidRPr="00135A9E">
              <w:rPr>
                <w:rFonts w:eastAsiaTheme="minorEastAsia"/>
                <w:i/>
                <w:sz w:val="18"/>
                <w:szCs w:val="18"/>
              </w:rPr>
              <w:t>Botryotinia fuckeliana</w:t>
            </w:r>
            <w:r w:rsidRPr="00135A9E">
              <w:rPr>
                <w:rFonts w:eastAsiaTheme="minorEastAsia"/>
                <w:sz w:val="18"/>
                <w:szCs w:val="18"/>
              </w:rPr>
              <w:t>), pepelovkami iz rodu Erysiphe (</w:t>
            </w:r>
            <w:r w:rsidRPr="00135A9E">
              <w:rPr>
                <w:rFonts w:eastAsiaTheme="minorEastAsia"/>
                <w:i/>
                <w:sz w:val="18"/>
                <w:szCs w:val="18"/>
              </w:rPr>
              <w:t>Erysiphe</w:t>
            </w:r>
            <w:r w:rsidRPr="00135A9E">
              <w:rPr>
                <w:rFonts w:eastAsiaTheme="minorEastAsia"/>
                <w:sz w:val="18"/>
                <w:szCs w:val="18"/>
              </w:rPr>
              <w:t xml:space="preserve"> spp.) in belo gnilobo (</w:t>
            </w:r>
            <w:r w:rsidRPr="00135A9E">
              <w:rPr>
                <w:rFonts w:eastAsiaTheme="minorEastAsia"/>
                <w:i/>
                <w:sz w:val="18"/>
                <w:szCs w:val="18"/>
              </w:rPr>
              <w:t>Sclerotinia</w:t>
            </w:r>
            <w:r w:rsidRPr="00135A9E">
              <w:rPr>
                <w:rFonts w:eastAsiaTheme="minorEastAsia"/>
                <w:sz w:val="18"/>
                <w:szCs w:val="18"/>
              </w:rPr>
              <w:t xml:space="preserve"> spp.) ter za delno zmanjševanje okužb s črnimi listnimi pegavostmi (</w:t>
            </w:r>
            <w:r w:rsidRPr="00135A9E">
              <w:rPr>
                <w:rFonts w:eastAsiaTheme="minorEastAsia"/>
                <w:i/>
                <w:sz w:val="18"/>
                <w:szCs w:val="18"/>
              </w:rPr>
              <w:t>Alternaria</w:t>
            </w:r>
            <w:r w:rsidRPr="00135A9E">
              <w:rPr>
                <w:rFonts w:eastAsiaTheme="minorEastAsia"/>
                <w:sz w:val="18"/>
                <w:szCs w:val="18"/>
              </w:rPr>
              <w:t xml:space="preserve"> spp.)</w:t>
            </w:r>
          </w:p>
        </w:tc>
      </w:tr>
      <w:tr w:rsidR="00135A9E" w:rsidRPr="00135A9E" w14:paraId="2FDA62EE" w14:textId="77777777" w:rsidTr="00F22521">
        <w:trPr>
          <w:gridAfter w:val="1"/>
          <w:wAfter w:w="10" w:type="dxa"/>
          <w:trHeight w:val="263"/>
        </w:trPr>
        <w:tc>
          <w:tcPr>
            <w:tcW w:w="1728" w:type="dxa"/>
            <w:gridSpan w:val="3"/>
            <w:vMerge w:val="restart"/>
            <w:tcBorders>
              <w:top w:val="single" w:sz="4" w:space="0" w:color="auto"/>
              <w:left w:val="single" w:sz="4" w:space="0" w:color="auto"/>
              <w:right w:val="single" w:sz="4" w:space="0" w:color="auto"/>
            </w:tcBorders>
          </w:tcPr>
          <w:p w14:paraId="255AB037" w14:textId="77777777" w:rsidR="00135A9E" w:rsidRPr="00135A9E" w:rsidRDefault="00135A9E" w:rsidP="00135A9E">
            <w:pPr>
              <w:jc w:val="left"/>
              <w:rPr>
                <w:rFonts w:eastAsiaTheme="minorEastAsia"/>
                <w:b/>
                <w:sz w:val="18"/>
                <w:szCs w:val="18"/>
              </w:rPr>
            </w:pPr>
            <w:r w:rsidRPr="00135A9E">
              <w:rPr>
                <w:rFonts w:eastAsiaTheme="minorEastAsia"/>
                <w:b/>
                <w:sz w:val="18"/>
                <w:szCs w:val="18"/>
              </w:rPr>
              <w:t xml:space="preserve">Čebulna črnoba </w:t>
            </w:r>
          </w:p>
          <w:p w14:paraId="2326E641" w14:textId="77777777" w:rsidR="00135A9E" w:rsidRPr="00135A9E" w:rsidRDefault="00135A9E" w:rsidP="00135A9E">
            <w:pPr>
              <w:jc w:val="left"/>
              <w:rPr>
                <w:rFonts w:eastAsiaTheme="minorEastAsia"/>
                <w:b/>
                <w:sz w:val="18"/>
                <w:szCs w:val="18"/>
              </w:rPr>
            </w:pPr>
            <w:r w:rsidRPr="00135A9E">
              <w:rPr>
                <w:rFonts w:eastAsiaTheme="minorEastAsia"/>
                <w:i/>
                <w:iCs/>
                <w:sz w:val="18"/>
                <w:szCs w:val="18"/>
              </w:rPr>
              <w:t>Cladosporium alli-cepae</w:t>
            </w:r>
          </w:p>
        </w:tc>
        <w:tc>
          <w:tcPr>
            <w:tcW w:w="2412" w:type="dxa"/>
            <w:vMerge w:val="restart"/>
            <w:tcBorders>
              <w:top w:val="single" w:sz="4" w:space="0" w:color="auto"/>
              <w:left w:val="single" w:sz="4" w:space="0" w:color="auto"/>
              <w:right w:val="single" w:sz="4" w:space="0" w:color="auto"/>
            </w:tcBorders>
          </w:tcPr>
          <w:p w14:paraId="265C0EE7" w14:textId="77777777" w:rsidR="00135A9E" w:rsidRPr="00135A9E" w:rsidRDefault="00135A9E" w:rsidP="00135A9E">
            <w:pPr>
              <w:rPr>
                <w:rFonts w:eastAsiaTheme="minorEastAsia"/>
                <w:sz w:val="17"/>
                <w:szCs w:val="17"/>
              </w:rPr>
            </w:pPr>
            <w:r w:rsidRPr="00135A9E">
              <w:rPr>
                <w:rFonts w:eastAsiaTheme="minorEastAsia"/>
                <w:sz w:val="17"/>
                <w:szCs w:val="17"/>
              </w:rPr>
              <w:t>Na listih opazimo rumekaste ali sivkaste oglate pege, velikosti do 1,5 cm, ki se širijo vzporedno z listnimi žilami. Simptomi so na videz podobni poškodbam od fitotoksičnega delovanja herbicidov ali mineralnih gnojil. Pege se sčasoma obarvajo temno rjavo. Združujejo se v večje nekroze ter povzročajo propadanje listne mase. Bolezenska znamenja se običajno pojavijo ob koncu razvoja čebulic, pogosto pa še kasneje.</w:t>
            </w:r>
          </w:p>
        </w:tc>
        <w:tc>
          <w:tcPr>
            <w:tcW w:w="1701" w:type="dxa"/>
            <w:vMerge w:val="restart"/>
            <w:tcBorders>
              <w:top w:val="single" w:sz="4" w:space="0" w:color="auto"/>
              <w:left w:val="single" w:sz="4" w:space="0" w:color="auto"/>
              <w:right w:val="single" w:sz="4" w:space="0" w:color="auto"/>
            </w:tcBorders>
          </w:tcPr>
          <w:p w14:paraId="34B46BBE" w14:textId="77777777" w:rsidR="00135A9E" w:rsidRPr="00135A9E" w:rsidRDefault="00135A9E" w:rsidP="00135A9E">
            <w:pPr>
              <w:tabs>
                <w:tab w:val="left" w:pos="170"/>
              </w:tabs>
              <w:jc w:val="left"/>
              <w:rPr>
                <w:rFonts w:eastAsiaTheme="minorEastAsia"/>
                <w:sz w:val="17"/>
                <w:szCs w:val="17"/>
              </w:rPr>
            </w:pPr>
            <w:r w:rsidRPr="00135A9E">
              <w:rPr>
                <w:rFonts w:eastAsiaTheme="minorEastAsia"/>
                <w:sz w:val="17"/>
                <w:szCs w:val="17"/>
              </w:rPr>
              <w:t>Agrotehnični ukrepi:</w:t>
            </w:r>
          </w:p>
          <w:p w14:paraId="089617DE" w14:textId="77777777" w:rsidR="00135A9E" w:rsidRPr="00135A9E" w:rsidRDefault="00135A9E" w:rsidP="00135A9E">
            <w:pPr>
              <w:tabs>
                <w:tab w:val="left" w:pos="170"/>
              </w:tabs>
              <w:jc w:val="left"/>
              <w:rPr>
                <w:rFonts w:eastAsiaTheme="minorEastAsia"/>
                <w:sz w:val="17"/>
                <w:szCs w:val="17"/>
              </w:rPr>
            </w:pPr>
            <w:r w:rsidRPr="00135A9E">
              <w:rPr>
                <w:rFonts w:eastAsiaTheme="minorEastAsia"/>
                <w:sz w:val="17"/>
                <w:szCs w:val="17"/>
              </w:rPr>
              <w:t>-upoštevanje dovolj širokega kolobarja,</w:t>
            </w:r>
          </w:p>
          <w:p w14:paraId="011E49D6" w14:textId="77777777" w:rsidR="00135A9E" w:rsidRPr="00135A9E" w:rsidRDefault="00135A9E" w:rsidP="00135A9E">
            <w:pPr>
              <w:tabs>
                <w:tab w:val="left" w:pos="170"/>
              </w:tabs>
              <w:jc w:val="left"/>
              <w:rPr>
                <w:rFonts w:eastAsiaTheme="minorEastAsia"/>
                <w:sz w:val="17"/>
                <w:szCs w:val="17"/>
              </w:rPr>
            </w:pPr>
            <w:r w:rsidRPr="00135A9E">
              <w:rPr>
                <w:rFonts w:eastAsiaTheme="minorEastAsia"/>
                <w:sz w:val="17"/>
                <w:szCs w:val="17"/>
              </w:rPr>
              <w:t>-odstranjevanjem okuženih rastlinskih ostankov.</w:t>
            </w:r>
          </w:p>
          <w:p w14:paraId="02035456" w14:textId="77777777" w:rsidR="00135A9E" w:rsidRPr="00135A9E" w:rsidRDefault="00135A9E" w:rsidP="00135A9E">
            <w:pPr>
              <w:tabs>
                <w:tab w:val="left" w:pos="170"/>
              </w:tabs>
              <w:jc w:val="left"/>
              <w:rPr>
                <w:rFonts w:eastAsiaTheme="minorEastAsia"/>
                <w:sz w:val="17"/>
                <w:szCs w:val="17"/>
              </w:rPr>
            </w:pPr>
          </w:p>
          <w:p w14:paraId="54C7268F" w14:textId="77777777" w:rsidR="00135A9E" w:rsidRPr="00135A9E" w:rsidRDefault="00135A9E" w:rsidP="00135A9E">
            <w:pPr>
              <w:tabs>
                <w:tab w:val="left" w:pos="34"/>
              </w:tabs>
              <w:ind w:right="-50"/>
              <w:jc w:val="left"/>
              <w:rPr>
                <w:rFonts w:eastAsiaTheme="minorEastAsia"/>
                <w:color w:val="000000"/>
                <w:sz w:val="17"/>
                <w:szCs w:val="17"/>
                <w:shd w:val="clear" w:color="auto" w:fill="FFFFFF"/>
              </w:rPr>
            </w:pPr>
            <w:r w:rsidRPr="00135A9E">
              <w:rPr>
                <w:rFonts w:eastAsiaTheme="minorEastAsia"/>
                <w:color w:val="000000"/>
                <w:sz w:val="17"/>
                <w:szCs w:val="17"/>
                <w:shd w:val="clear" w:color="auto" w:fill="FFFFFF"/>
              </w:rPr>
              <w:t>Kemično varstvo:</w:t>
            </w:r>
          </w:p>
          <w:p w14:paraId="771F0D94" w14:textId="77777777" w:rsidR="00135A9E" w:rsidRPr="00135A9E" w:rsidRDefault="00135A9E" w:rsidP="00135A9E">
            <w:pPr>
              <w:tabs>
                <w:tab w:val="left" w:pos="34"/>
              </w:tabs>
              <w:ind w:right="-50"/>
              <w:jc w:val="left"/>
              <w:rPr>
                <w:rFonts w:eastAsiaTheme="minorEastAsia"/>
                <w:color w:val="000000"/>
                <w:sz w:val="17"/>
                <w:szCs w:val="17"/>
                <w:shd w:val="clear" w:color="auto" w:fill="FFFFFF"/>
              </w:rPr>
            </w:pPr>
            <w:r w:rsidRPr="00135A9E">
              <w:rPr>
                <w:rFonts w:eastAsiaTheme="minorEastAsia"/>
                <w:color w:val="000000"/>
                <w:sz w:val="17"/>
                <w:szCs w:val="17"/>
                <w:shd w:val="clear" w:color="auto" w:fill="FFFFFF"/>
              </w:rPr>
              <w:t>-uporaba registriranih fungicidov.</w:t>
            </w:r>
          </w:p>
          <w:p w14:paraId="7D58DF3F" w14:textId="77777777" w:rsidR="00135A9E" w:rsidRPr="00135A9E" w:rsidRDefault="00135A9E" w:rsidP="00135A9E">
            <w:pPr>
              <w:tabs>
                <w:tab w:val="left" w:pos="170"/>
              </w:tabs>
              <w:jc w:val="left"/>
              <w:rPr>
                <w:rFonts w:eastAsiaTheme="minorEastAsia"/>
                <w:sz w:val="17"/>
                <w:szCs w:val="17"/>
              </w:rPr>
            </w:pPr>
          </w:p>
        </w:tc>
        <w:tc>
          <w:tcPr>
            <w:tcW w:w="8097" w:type="dxa"/>
            <w:gridSpan w:val="5"/>
            <w:tcBorders>
              <w:top w:val="single" w:sz="4" w:space="0" w:color="auto"/>
              <w:left w:val="single" w:sz="4" w:space="0" w:color="auto"/>
              <w:right w:val="single" w:sz="4" w:space="0" w:color="auto"/>
            </w:tcBorders>
          </w:tcPr>
          <w:p w14:paraId="55797716" w14:textId="77777777" w:rsidR="00135A9E" w:rsidRPr="00135A9E" w:rsidRDefault="00135A9E" w:rsidP="00135A9E">
            <w:pPr>
              <w:jc w:val="left"/>
              <w:rPr>
                <w:rFonts w:eastAsiaTheme="minorEastAsia"/>
                <w:sz w:val="18"/>
                <w:szCs w:val="18"/>
              </w:rPr>
            </w:pPr>
            <w:r w:rsidRPr="00135A9E">
              <w:rPr>
                <w:rFonts w:eastAsiaTheme="minorEastAsia"/>
                <w:b/>
                <w:bCs/>
                <w:sz w:val="18"/>
                <w:szCs w:val="18"/>
              </w:rPr>
              <w:t>PRIDELAVA NA PROSTEM</w:t>
            </w:r>
          </w:p>
        </w:tc>
      </w:tr>
      <w:tr w:rsidR="00135A9E" w:rsidRPr="00135A9E" w14:paraId="53833605" w14:textId="77777777" w:rsidTr="00F22521">
        <w:trPr>
          <w:gridAfter w:val="1"/>
          <w:wAfter w:w="10" w:type="dxa"/>
          <w:trHeight w:val="263"/>
        </w:trPr>
        <w:tc>
          <w:tcPr>
            <w:tcW w:w="1728" w:type="dxa"/>
            <w:gridSpan w:val="3"/>
            <w:vMerge/>
            <w:tcBorders>
              <w:left w:val="single" w:sz="4" w:space="0" w:color="auto"/>
              <w:right w:val="single" w:sz="4" w:space="0" w:color="auto"/>
            </w:tcBorders>
          </w:tcPr>
          <w:p w14:paraId="6812196D" w14:textId="77777777" w:rsidR="00135A9E" w:rsidRPr="00135A9E" w:rsidRDefault="00135A9E" w:rsidP="00135A9E">
            <w:pPr>
              <w:jc w:val="left"/>
              <w:rPr>
                <w:rFonts w:eastAsiaTheme="minorEastAsia"/>
                <w:b/>
                <w:sz w:val="18"/>
                <w:szCs w:val="18"/>
              </w:rPr>
            </w:pPr>
          </w:p>
        </w:tc>
        <w:tc>
          <w:tcPr>
            <w:tcW w:w="2412" w:type="dxa"/>
            <w:vMerge/>
            <w:tcBorders>
              <w:left w:val="single" w:sz="4" w:space="0" w:color="auto"/>
              <w:right w:val="single" w:sz="4" w:space="0" w:color="auto"/>
            </w:tcBorders>
          </w:tcPr>
          <w:p w14:paraId="19666A0E" w14:textId="77777777" w:rsidR="00135A9E" w:rsidRPr="00135A9E" w:rsidRDefault="00135A9E" w:rsidP="00135A9E">
            <w:pPr>
              <w:rPr>
                <w:rFonts w:eastAsiaTheme="minorEastAsia"/>
                <w:sz w:val="18"/>
                <w:szCs w:val="18"/>
              </w:rPr>
            </w:pPr>
          </w:p>
        </w:tc>
        <w:tc>
          <w:tcPr>
            <w:tcW w:w="1701" w:type="dxa"/>
            <w:vMerge/>
            <w:tcBorders>
              <w:left w:val="single" w:sz="4" w:space="0" w:color="auto"/>
              <w:right w:val="single" w:sz="4" w:space="0" w:color="auto"/>
            </w:tcBorders>
          </w:tcPr>
          <w:p w14:paraId="08FF4D71" w14:textId="77777777" w:rsidR="00135A9E" w:rsidRPr="00135A9E" w:rsidRDefault="00135A9E" w:rsidP="00135A9E">
            <w:pPr>
              <w:tabs>
                <w:tab w:val="left" w:pos="170"/>
              </w:tabs>
              <w:jc w:val="left"/>
              <w:rPr>
                <w:rFonts w:eastAsiaTheme="minorEastAsia"/>
              </w:rPr>
            </w:pPr>
          </w:p>
        </w:tc>
        <w:tc>
          <w:tcPr>
            <w:tcW w:w="1559" w:type="dxa"/>
            <w:vMerge w:val="restart"/>
            <w:tcBorders>
              <w:top w:val="single" w:sz="4" w:space="0" w:color="auto"/>
              <w:left w:val="single" w:sz="4" w:space="0" w:color="auto"/>
              <w:right w:val="single" w:sz="4" w:space="0" w:color="auto"/>
            </w:tcBorders>
          </w:tcPr>
          <w:p w14:paraId="454A9DED" w14:textId="77777777" w:rsidR="00135A9E" w:rsidRPr="00135A9E" w:rsidRDefault="00135A9E" w:rsidP="00135A9E">
            <w:pPr>
              <w:numPr>
                <w:ilvl w:val="0"/>
                <w:numId w:val="31"/>
              </w:numPr>
              <w:tabs>
                <w:tab w:val="left" w:pos="34"/>
              </w:tabs>
              <w:ind w:right="-50"/>
              <w:jc w:val="left"/>
              <w:rPr>
                <w:rFonts w:eastAsiaTheme="minorEastAsia"/>
                <w:color w:val="000000"/>
                <w:sz w:val="18"/>
                <w:szCs w:val="18"/>
                <w:shd w:val="clear" w:color="auto" w:fill="FFFFFF"/>
              </w:rPr>
            </w:pPr>
            <w:r w:rsidRPr="00135A9E">
              <w:rPr>
                <w:rFonts w:eastAsiaTheme="minorEastAsia"/>
                <w:color w:val="000000"/>
                <w:sz w:val="18"/>
                <w:szCs w:val="18"/>
                <w:shd w:val="clear" w:color="auto" w:fill="FFFFFF"/>
              </w:rPr>
              <w:t>azoksistrobin</w:t>
            </w:r>
          </w:p>
        </w:tc>
        <w:tc>
          <w:tcPr>
            <w:tcW w:w="1843" w:type="dxa"/>
            <w:tcBorders>
              <w:top w:val="single" w:sz="4" w:space="0" w:color="auto"/>
              <w:left w:val="single" w:sz="4" w:space="0" w:color="auto"/>
              <w:bottom w:val="single" w:sz="4" w:space="0" w:color="auto"/>
              <w:right w:val="single" w:sz="4" w:space="0" w:color="auto"/>
            </w:tcBorders>
          </w:tcPr>
          <w:p w14:paraId="5A995793" w14:textId="77777777" w:rsidR="00135A9E" w:rsidRPr="00135A9E" w:rsidDel="004D64E0" w:rsidRDefault="00135A9E" w:rsidP="00135A9E">
            <w:pPr>
              <w:jc w:val="left"/>
              <w:rPr>
                <w:rFonts w:eastAsiaTheme="minorEastAsia"/>
                <w:sz w:val="18"/>
                <w:szCs w:val="18"/>
              </w:rPr>
            </w:pPr>
            <w:r w:rsidRPr="00135A9E">
              <w:rPr>
                <w:rFonts w:eastAsiaTheme="minorEastAsia"/>
                <w:sz w:val="18"/>
                <w:szCs w:val="18"/>
              </w:rPr>
              <w:t>Mirador 250 SC</w:t>
            </w:r>
          </w:p>
        </w:tc>
        <w:tc>
          <w:tcPr>
            <w:tcW w:w="1134" w:type="dxa"/>
            <w:tcBorders>
              <w:top w:val="single" w:sz="4" w:space="0" w:color="auto"/>
              <w:left w:val="single" w:sz="4" w:space="0" w:color="auto"/>
              <w:bottom w:val="single" w:sz="4" w:space="0" w:color="auto"/>
              <w:right w:val="single" w:sz="4" w:space="0" w:color="auto"/>
            </w:tcBorders>
          </w:tcPr>
          <w:p w14:paraId="47C1915F" w14:textId="77777777" w:rsidR="00135A9E" w:rsidRPr="00135A9E" w:rsidDel="004D64E0" w:rsidRDefault="00135A9E" w:rsidP="00135A9E">
            <w:pPr>
              <w:jc w:val="left"/>
              <w:rPr>
                <w:rFonts w:eastAsiaTheme="minorEastAsia"/>
                <w:sz w:val="18"/>
                <w:szCs w:val="18"/>
              </w:rPr>
            </w:pPr>
            <w:r w:rsidRPr="00135A9E">
              <w:rPr>
                <w:rFonts w:eastAsiaTheme="minorEastAsia"/>
                <w:sz w:val="18"/>
                <w:szCs w:val="18"/>
              </w:rPr>
              <w:t>1 l/ha</w:t>
            </w:r>
          </w:p>
        </w:tc>
        <w:tc>
          <w:tcPr>
            <w:tcW w:w="1842" w:type="dxa"/>
            <w:vMerge w:val="restart"/>
            <w:tcBorders>
              <w:top w:val="single" w:sz="4" w:space="0" w:color="auto"/>
              <w:left w:val="single" w:sz="4" w:space="0" w:color="auto"/>
              <w:right w:val="single" w:sz="4" w:space="0" w:color="auto"/>
            </w:tcBorders>
          </w:tcPr>
          <w:p w14:paraId="67F2C3B9" w14:textId="77777777" w:rsidR="00135A9E" w:rsidRPr="00135A9E" w:rsidRDefault="00135A9E" w:rsidP="00135A9E">
            <w:pPr>
              <w:jc w:val="left"/>
              <w:rPr>
                <w:rFonts w:eastAsiaTheme="minorEastAsia"/>
                <w:sz w:val="18"/>
                <w:szCs w:val="18"/>
              </w:rPr>
            </w:pPr>
            <w:r w:rsidRPr="00135A9E">
              <w:rPr>
                <w:rFonts w:eastAsiaTheme="minorEastAsia"/>
                <w:sz w:val="18"/>
                <w:szCs w:val="18"/>
              </w:rPr>
              <w:t xml:space="preserve">7 </w:t>
            </w:r>
            <w:r w:rsidRPr="00135A9E">
              <w:rPr>
                <w:rFonts w:eastAsiaTheme="minorEastAsia"/>
                <w:sz w:val="16"/>
                <w:szCs w:val="16"/>
              </w:rPr>
              <w:t>(spomladanska čebula)</w:t>
            </w:r>
          </w:p>
          <w:p w14:paraId="674B84B8" w14:textId="77777777" w:rsidR="00135A9E" w:rsidRPr="00135A9E" w:rsidRDefault="00135A9E" w:rsidP="00135A9E">
            <w:pPr>
              <w:jc w:val="left"/>
              <w:rPr>
                <w:rFonts w:eastAsiaTheme="minorEastAsia"/>
                <w:sz w:val="18"/>
                <w:szCs w:val="18"/>
              </w:rPr>
            </w:pPr>
            <w:r w:rsidRPr="00135A9E">
              <w:rPr>
                <w:rFonts w:eastAsiaTheme="minorEastAsia"/>
                <w:sz w:val="18"/>
                <w:szCs w:val="18"/>
              </w:rPr>
              <w:t xml:space="preserve">14 </w:t>
            </w:r>
            <w:r w:rsidRPr="00135A9E">
              <w:rPr>
                <w:rFonts w:eastAsiaTheme="minorEastAsia"/>
                <w:sz w:val="16"/>
                <w:szCs w:val="16"/>
              </w:rPr>
              <w:t>(česen, šalotka, drobnjak, čebula)</w:t>
            </w:r>
          </w:p>
          <w:p w14:paraId="572F71FD" w14:textId="77777777" w:rsidR="00135A9E" w:rsidRPr="00135A9E" w:rsidDel="004D64E0" w:rsidRDefault="00135A9E" w:rsidP="00135A9E">
            <w:pPr>
              <w:jc w:val="left"/>
              <w:rPr>
                <w:rFonts w:eastAsiaTheme="minorEastAsia"/>
                <w:sz w:val="18"/>
                <w:szCs w:val="18"/>
              </w:rPr>
            </w:pPr>
            <w:r w:rsidRPr="00135A9E">
              <w:rPr>
                <w:rFonts w:eastAsiaTheme="minorEastAsia"/>
                <w:sz w:val="18"/>
                <w:szCs w:val="18"/>
              </w:rPr>
              <w:t xml:space="preserve">21 </w:t>
            </w:r>
            <w:r w:rsidRPr="00135A9E">
              <w:rPr>
                <w:rFonts w:eastAsiaTheme="minorEastAsia"/>
                <w:sz w:val="16"/>
                <w:szCs w:val="16"/>
              </w:rPr>
              <w:t>(por)</w:t>
            </w:r>
          </w:p>
        </w:tc>
        <w:tc>
          <w:tcPr>
            <w:tcW w:w="1719" w:type="dxa"/>
            <w:vMerge w:val="restart"/>
            <w:tcBorders>
              <w:top w:val="single" w:sz="4" w:space="0" w:color="auto"/>
              <w:left w:val="single" w:sz="4" w:space="0" w:color="auto"/>
              <w:right w:val="single" w:sz="4" w:space="0" w:color="auto"/>
            </w:tcBorders>
          </w:tcPr>
          <w:p w14:paraId="5234ED5F" w14:textId="77777777" w:rsidR="00135A9E" w:rsidRPr="00135A9E" w:rsidRDefault="00135A9E" w:rsidP="00135A9E">
            <w:pPr>
              <w:jc w:val="left"/>
              <w:rPr>
                <w:rFonts w:eastAsiaTheme="minorEastAsia"/>
                <w:sz w:val="18"/>
                <w:szCs w:val="18"/>
              </w:rPr>
            </w:pPr>
            <w:r w:rsidRPr="00135A9E">
              <w:rPr>
                <w:rFonts w:eastAsiaTheme="minorEastAsia"/>
                <w:sz w:val="18"/>
                <w:szCs w:val="18"/>
              </w:rPr>
              <w:t>uporaba na česnu, poru, šalotki, drobnjaku, čebuli in spomladanski čebuli</w:t>
            </w:r>
          </w:p>
        </w:tc>
      </w:tr>
      <w:tr w:rsidR="00135A9E" w:rsidRPr="00135A9E" w14:paraId="6087CA85" w14:textId="77777777" w:rsidTr="00F22521">
        <w:trPr>
          <w:gridAfter w:val="1"/>
          <w:wAfter w:w="10" w:type="dxa"/>
          <w:trHeight w:val="135"/>
        </w:trPr>
        <w:tc>
          <w:tcPr>
            <w:tcW w:w="1728" w:type="dxa"/>
            <w:gridSpan w:val="3"/>
            <w:vMerge/>
            <w:tcBorders>
              <w:left w:val="single" w:sz="4" w:space="0" w:color="auto"/>
              <w:right w:val="single" w:sz="4" w:space="0" w:color="auto"/>
            </w:tcBorders>
          </w:tcPr>
          <w:p w14:paraId="6BBC35DB" w14:textId="77777777" w:rsidR="00135A9E" w:rsidRPr="00135A9E" w:rsidRDefault="00135A9E" w:rsidP="00135A9E">
            <w:pPr>
              <w:jc w:val="left"/>
              <w:rPr>
                <w:rFonts w:eastAsiaTheme="minorEastAsia"/>
                <w:b/>
                <w:sz w:val="18"/>
                <w:szCs w:val="18"/>
              </w:rPr>
            </w:pPr>
          </w:p>
        </w:tc>
        <w:tc>
          <w:tcPr>
            <w:tcW w:w="2412" w:type="dxa"/>
            <w:vMerge/>
            <w:tcBorders>
              <w:left w:val="single" w:sz="4" w:space="0" w:color="auto"/>
              <w:right w:val="single" w:sz="4" w:space="0" w:color="auto"/>
            </w:tcBorders>
          </w:tcPr>
          <w:p w14:paraId="2E6AFCCF" w14:textId="77777777" w:rsidR="00135A9E" w:rsidRPr="00135A9E" w:rsidRDefault="00135A9E" w:rsidP="00135A9E">
            <w:pPr>
              <w:jc w:val="left"/>
              <w:rPr>
                <w:rFonts w:eastAsiaTheme="minorEastAsia"/>
                <w:color w:val="FF0000"/>
                <w:sz w:val="18"/>
                <w:szCs w:val="18"/>
              </w:rPr>
            </w:pPr>
          </w:p>
        </w:tc>
        <w:tc>
          <w:tcPr>
            <w:tcW w:w="1701" w:type="dxa"/>
            <w:vMerge/>
            <w:tcBorders>
              <w:left w:val="single" w:sz="4" w:space="0" w:color="auto"/>
              <w:right w:val="single" w:sz="4" w:space="0" w:color="auto"/>
            </w:tcBorders>
          </w:tcPr>
          <w:p w14:paraId="59715A8E" w14:textId="77777777" w:rsidR="00135A9E" w:rsidRPr="00135A9E" w:rsidRDefault="00135A9E" w:rsidP="00135A9E">
            <w:pPr>
              <w:tabs>
                <w:tab w:val="left" w:pos="170"/>
              </w:tabs>
              <w:jc w:val="left"/>
              <w:rPr>
                <w:rFonts w:eastAsiaTheme="minorEastAsia"/>
                <w:color w:val="FF0000"/>
                <w:sz w:val="18"/>
                <w:szCs w:val="18"/>
              </w:rPr>
            </w:pPr>
          </w:p>
        </w:tc>
        <w:tc>
          <w:tcPr>
            <w:tcW w:w="1559" w:type="dxa"/>
            <w:vMerge/>
            <w:tcBorders>
              <w:left w:val="single" w:sz="4" w:space="0" w:color="auto"/>
              <w:right w:val="single" w:sz="4" w:space="0" w:color="auto"/>
            </w:tcBorders>
          </w:tcPr>
          <w:p w14:paraId="6CABCCC1" w14:textId="77777777" w:rsidR="00135A9E" w:rsidRPr="00135A9E" w:rsidRDefault="00135A9E" w:rsidP="00135A9E">
            <w:pPr>
              <w:numPr>
                <w:ilvl w:val="0"/>
                <w:numId w:val="31"/>
              </w:numPr>
              <w:tabs>
                <w:tab w:val="left" w:pos="34"/>
              </w:tabs>
              <w:ind w:right="-50"/>
              <w:jc w:val="left"/>
              <w:rPr>
                <w:rFonts w:eastAsiaTheme="minorEastAsia"/>
                <w:color w:val="000000"/>
                <w:sz w:val="18"/>
                <w:szCs w:val="18"/>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14:paraId="15DAF9C8" w14:textId="77777777" w:rsidR="00135A9E" w:rsidRPr="00135A9E" w:rsidRDefault="00135A9E" w:rsidP="00135A9E">
            <w:pPr>
              <w:jc w:val="left"/>
              <w:rPr>
                <w:rFonts w:eastAsiaTheme="minorEastAsia"/>
                <w:sz w:val="18"/>
                <w:szCs w:val="18"/>
              </w:rPr>
            </w:pPr>
            <w:r w:rsidRPr="00135A9E">
              <w:rPr>
                <w:rFonts w:eastAsiaTheme="minorEastAsia"/>
                <w:sz w:val="18"/>
                <w:szCs w:val="18"/>
              </w:rPr>
              <w:t>Ortiva</w:t>
            </w:r>
          </w:p>
        </w:tc>
        <w:tc>
          <w:tcPr>
            <w:tcW w:w="1134" w:type="dxa"/>
            <w:tcBorders>
              <w:top w:val="single" w:sz="4" w:space="0" w:color="auto"/>
              <w:left w:val="single" w:sz="4" w:space="0" w:color="auto"/>
              <w:bottom w:val="single" w:sz="4" w:space="0" w:color="auto"/>
              <w:right w:val="single" w:sz="4" w:space="0" w:color="auto"/>
            </w:tcBorders>
          </w:tcPr>
          <w:p w14:paraId="0CAD3644" w14:textId="77777777" w:rsidR="00135A9E" w:rsidRPr="00135A9E" w:rsidRDefault="00135A9E" w:rsidP="00135A9E">
            <w:pPr>
              <w:jc w:val="left"/>
              <w:rPr>
                <w:rFonts w:eastAsiaTheme="minorEastAsia"/>
                <w:sz w:val="18"/>
                <w:szCs w:val="18"/>
              </w:rPr>
            </w:pPr>
            <w:r w:rsidRPr="00135A9E">
              <w:rPr>
                <w:rFonts w:eastAsiaTheme="minorEastAsia"/>
                <w:sz w:val="18"/>
                <w:szCs w:val="18"/>
              </w:rPr>
              <w:t>1 l/ha</w:t>
            </w:r>
          </w:p>
        </w:tc>
        <w:tc>
          <w:tcPr>
            <w:tcW w:w="1842" w:type="dxa"/>
            <w:vMerge/>
            <w:tcBorders>
              <w:left w:val="single" w:sz="4" w:space="0" w:color="auto"/>
              <w:right w:val="single" w:sz="4" w:space="0" w:color="auto"/>
            </w:tcBorders>
          </w:tcPr>
          <w:p w14:paraId="6C07828D" w14:textId="77777777" w:rsidR="00135A9E" w:rsidRPr="00135A9E" w:rsidRDefault="00135A9E" w:rsidP="00135A9E">
            <w:pPr>
              <w:jc w:val="left"/>
              <w:rPr>
                <w:rFonts w:eastAsiaTheme="minorEastAsia"/>
                <w:color w:val="FF0000"/>
                <w:sz w:val="18"/>
                <w:szCs w:val="18"/>
              </w:rPr>
            </w:pPr>
          </w:p>
        </w:tc>
        <w:tc>
          <w:tcPr>
            <w:tcW w:w="1719" w:type="dxa"/>
            <w:vMerge/>
            <w:tcBorders>
              <w:left w:val="single" w:sz="4" w:space="0" w:color="auto"/>
              <w:right w:val="single" w:sz="4" w:space="0" w:color="auto"/>
            </w:tcBorders>
          </w:tcPr>
          <w:p w14:paraId="77284FBC" w14:textId="77777777" w:rsidR="00135A9E" w:rsidRPr="00135A9E" w:rsidRDefault="00135A9E" w:rsidP="00135A9E">
            <w:pPr>
              <w:jc w:val="left"/>
              <w:rPr>
                <w:rFonts w:eastAsiaTheme="minorEastAsia"/>
                <w:color w:val="FF0000"/>
                <w:sz w:val="18"/>
                <w:szCs w:val="18"/>
              </w:rPr>
            </w:pPr>
          </w:p>
        </w:tc>
      </w:tr>
      <w:tr w:rsidR="00135A9E" w:rsidRPr="00135A9E" w14:paraId="179FB6DD" w14:textId="77777777" w:rsidTr="00F22521">
        <w:trPr>
          <w:gridAfter w:val="1"/>
          <w:wAfter w:w="10" w:type="dxa"/>
          <w:trHeight w:val="381"/>
        </w:trPr>
        <w:tc>
          <w:tcPr>
            <w:tcW w:w="1728" w:type="dxa"/>
            <w:gridSpan w:val="3"/>
            <w:vMerge/>
            <w:tcBorders>
              <w:left w:val="single" w:sz="4" w:space="0" w:color="auto"/>
              <w:right w:val="single" w:sz="4" w:space="0" w:color="auto"/>
            </w:tcBorders>
          </w:tcPr>
          <w:p w14:paraId="54712775" w14:textId="77777777" w:rsidR="00135A9E" w:rsidRPr="00135A9E" w:rsidRDefault="00135A9E" w:rsidP="00135A9E">
            <w:pPr>
              <w:jc w:val="left"/>
              <w:rPr>
                <w:rFonts w:eastAsiaTheme="minorEastAsia"/>
                <w:b/>
                <w:bCs/>
                <w:sz w:val="18"/>
                <w:szCs w:val="18"/>
              </w:rPr>
            </w:pPr>
          </w:p>
        </w:tc>
        <w:tc>
          <w:tcPr>
            <w:tcW w:w="2412" w:type="dxa"/>
            <w:vMerge/>
            <w:tcBorders>
              <w:left w:val="single" w:sz="4" w:space="0" w:color="auto"/>
              <w:right w:val="single" w:sz="4" w:space="0" w:color="auto"/>
            </w:tcBorders>
          </w:tcPr>
          <w:p w14:paraId="140396DD" w14:textId="77777777" w:rsidR="00135A9E" w:rsidRPr="00135A9E" w:rsidRDefault="00135A9E" w:rsidP="00135A9E">
            <w:pPr>
              <w:jc w:val="left"/>
              <w:rPr>
                <w:rFonts w:eastAsiaTheme="minorEastAsia"/>
                <w:color w:val="FF0000"/>
                <w:sz w:val="18"/>
                <w:szCs w:val="18"/>
              </w:rPr>
            </w:pPr>
          </w:p>
        </w:tc>
        <w:tc>
          <w:tcPr>
            <w:tcW w:w="1701" w:type="dxa"/>
            <w:vMerge/>
            <w:tcBorders>
              <w:left w:val="single" w:sz="4" w:space="0" w:color="auto"/>
              <w:right w:val="single" w:sz="4" w:space="0" w:color="auto"/>
            </w:tcBorders>
          </w:tcPr>
          <w:p w14:paraId="68BF4A37" w14:textId="77777777" w:rsidR="00135A9E" w:rsidRPr="00135A9E" w:rsidRDefault="00135A9E" w:rsidP="00135A9E">
            <w:pPr>
              <w:tabs>
                <w:tab w:val="left" w:pos="170"/>
              </w:tabs>
              <w:jc w:val="left"/>
              <w:rPr>
                <w:rFonts w:eastAsiaTheme="minorEastAsia"/>
                <w:color w:val="FF0000"/>
                <w:sz w:val="18"/>
                <w:szCs w:val="18"/>
              </w:rPr>
            </w:pPr>
          </w:p>
        </w:tc>
        <w:tc>
          <w:tcPr>
            <w:tcW w:w="1559" w:type="dxa"/>
            <w:vMerge/>
            <w:tcBorders>
              <w:left w:val="single" w:sz="4" w:space="0" w:color="auto"/>
              <w:bottom w:val="single" w:sz="4" w:space="0" w:color="auto"/>
              <w:right w:val="single" w:sz="4" w:space="0" w:color="auto"/>
            </w:tcBorders>
          </w:tcPr>
          <w:p w14:paraId="0D8F0716" w14:textId="77777777" w:rsidR="00135A9E" w:rsidRPr="00135A9E" w:rsidRDefault="00135A9E" w:rsidP="00135A9E">
            <w:pPr>
              <w:tabs>
                <w:tab w:val="left" w:pos="34"/>
              </w:tabs>
              <w:ind w:right="-50"/>
              <w:jc w:val="left"/>
              <w:rPr>
                <w:rFonts w:eastAsiaTheme="minorEastAsia"/>
                <w:color w:val="000000"/>
                <w:sz w:val="18"/>
                <w:szCs w:val="18"/>
                <w:shd w:val="clear" w:color="auto" w:fill="FFFFFF"/>
                <w:lang w:val="de-DE"/>
              </w:rPr>
            </w:pPr>
          </w:p>
        </w:tc>
        <w:tc>
          <w:tcPr>
            <w:tcW w:w="1843" w:type="dxa"/>
            <w:tcBorders>
              <w:top w:val="single" w:sz="4" w:space="0" w:color="auto"/>
              <w:left w:val="single" w:sz="4" w:space="0" w:color="auto"/>
              <w:bottom w:val="single" w:sz="4" w:space="0" w:color="auto"/>
              <w:right w:val="single" w:sz="4" w:space="0" w:color="auto"/>
            </w:tcBorders>
          </w:tcPr>
          <w:p w14:paraId="430F8812" w14:textId="77777777" w:rsidR="00135A9E" w:rsidRPr="00135A9E" w:rsidRDefault="00135A9E" w:rsidP="00135A9E">
            <w:pPr>
              <w:jc w:val="left"/>
              <w:rPr>
                <w:rFonts w:eastAsiaTheme="minorEastAsia"/>
                <w:sz w:val="18"/>
                <w:szCs w:val="18"/>
              </w:rPr>
            </w:pPr>
            <w:r w:rsidRPr="00135A9E">
              <w:rPr>
                <w:rFonts w:eastAsiaTheme="minorEastAsia"/>
                <w:sz w:val="18"/>
                <w:szCs w:val="18"/>
              </w:rPr>
              <w:t>Zaftra AZT 250 SC</w:t>
            </w:r>
          </w:p>
        </w:tc>
        <w:tc>
          <w:tcPr>
            <w:tcW w:w="1134" w:type="dxa"/>
            <w:tcBorders>
              <w:top w:val="single" w:sz="4" w:space="0" w:color="auto"/>
              <w:left w:val="single" w:sz="4" w:space="0" w:color="auto"/>
              <w:bottom w:val="single" w:sz="4" w:space="0" w:color="auto"/>
              <w:right w:val="single" w:sz="4" w:space="0" w:color="auto"/>
            </w:tcBorders>
          </w:tcPr>
          <w:p w14:paraId="45E3F367" w14:textId="77777777" w:rsidR="00135A9E" w:rsidRPr="00135A9E" w:rsidRDefault="00135A9E" w:rsidP="00135A9E">
            <w:pPr>
              <w:jc w:val="left"/>
              <w:rPr>
                <w:rFonts w:eastAsiaTheme="minorEastAsia"/>
                <w:sz w:val="18"/>
                <w:szCs w:val="18"/>
              </w:rPr>
            </w:pPr>
            <w:r w:rsidRPr="00135A9E">
              <w:rPr>
                <w:rFonts w:eastAsiaTheme="minorEastAsia"/>
                <w:sz w:val="18"/>
                <w:szCs w:val="18"/>
              </w:rPr>
              <w:t>1 l/ha</w:t>
            </w:r>
          </w:p>
        </w:tc>
        <w:tc>
          <w:tcPr>
            <w:tcW w:w="1842" w:type="dxa"/>
            <w:vMerge/>
            <w:tcBorders>
              <w:left w:val="single" w:sz="4" w:space="0" w:color="auto"/>
              <w:bottom w:val="single" w:sz="4" w:space="0" w:color="auto"/>
              <w:right w:val="single" w:sz="4" w:space="0" w:color="auto"/>
            </w:tcBorders>
          </w:tcPr>
          <w:p w14:paraId="54FDA097" w14:textId="77777777" w:rsidR="00135A9E" w:rsidRPr="00135A9E" w:rsidRDefault="00135A9E" w:rsidP="00135A9E">
            <w:pPr>
              <w:jc w:val="left"/>
              <w:rPr>
                <w:rFonts w:eastAsiaTheme="minorEastAsia"/>
                <w:color w:val="FF0000"/>
                <w:sz w:val="18"/>
                <w:szCs w:val="18"/>
              </w:rPr>
            </w:pPr>
          </w:p>
        </w:tc>
        <w:tc>
          <w:tcPr>
            <w:tcW w:w="1719" w:type="dxa"/>
            <w:vMerge/>
            <w:tcBorders>
              <w:left w:val="single" w:sz="4" w:space="0" w:color="auto"/>
              <w:bottom w:val="single" w:sz="4" w:space="0" w:color="auto"/>
              <w:right w:val="single" w:sz="4" w:space="0" w:color="auto"/>
            </w:tcBorders>
          </w:tcPr>
          <w:p w14:paraId="2106A975" w14:textId="77777777" w:rsidR="00135A9E" w:rsidRPr="00135A9E" w:rsidRDefault="00135A9E" w:rsidP="00135A9E">
            <w:pPr>
              <w:jc w:val="left"/>
              <w:rPr>
                <w:rFonts w:eastAsiaTheme="minorEastAsia"/>
                <w:color w:val="FF0000"/>
                <w:sz w:val="18"/>
                <w:szCs w:val="18"/>
              </w:rPr>
            </w:pPr>
          </w:p>
        </w:tc>
      </w:tr>
      <w:tr w:rsidR="00135A9E" w:rsidRPr="00135A9E" w14:paraId="63CC1E2B" w14:textId="77777777" w:rsidTr="00F22521">
        <w:trPr>
          <w:gridAfter w:val="1"/>
          <w:wAfter w:w="10" w:type="dxa"/>
          <w:trHeight w:val="1119"/>
        </w:trPr>
        <w:tc>
          <w:tcPr>
            <w:tcW w:w="1728" w:type="dxa"/>
            <w:gridSpan w:val="3"/>
            <w:vMerge/>
            <w:tcBorders>
              <w:left w:val="single" w:sz="4" w:space="0" w:color="auto"/>
              <w:bottom w:val="single" w:sz="4" w:space="0" w:color="auto"/>
              <w:right w:val="single" w:sz="4" w:space="0" w:color="auto"/>
            </w:tcBorders>
          </w:tcPr>
          <w:p w14:paraId="6536E917" w14:textId="77777777" w:rsidR="00135A9E" w:rsidRPr="00135A9E" w:rsidRDefault="00135A9E" w:rsidP="00135A9E">
            <w:pPr>
              <w:jc w:val="left"/>
              <w:rPr>
                <w:rFonts w:eastAsiaTheme="minorEastAsia"/>
                <w:b/>
                <w:bCs/>
                <w:sz w:val="18"/>
                <w:szCs w:val="18"/>
              </w:rPr>
            </w:pPr>
          </w:p>
        </w:tc>
        <w:tc>
          <w:tcPr>
            <w:tcW w:w="2412" w:type="dxa"/>
            <w:vMerge/>
            <w:tcBorders>
              <w:left w:val="single" w:sz="4" w:space="0" w:color="auto"/>
              <w:bottom w:val="single" w:sz="4" w:space="0" w:color="auto"/>
              <w:right w:val="single" w:sz="4" w:space="0" w:color="auto"/>
            </w:tcBorders>
          </w:tcPr>
          <w:p w14:paraId="06990907" w14:textId="77777777" w:rsidR="00135A9E" w:rsidRPr="00135A9E" w:rsidRDefault="00135A9E" w:rsidP="00135A9E">
            <w:pPr>
              <w:jc w:val="left"/>
              <w:rPr>
                <w:rFonts w:eastAsiaTheme="minorEastAsia"/>
                <w:color w:val="FF0000"/>
                <w:sz w:val="18"/>
                <w:szCs w:val="18"/>
              </w:rPr>
            </w:pPr>
          </w:p>
        </w:tc>
        <w:tc>
          <w:tcPr>
            <w:tcW w:w="1701" w:type="dxa"/>
            <w:vMerge/>
            <w:tcBorders>
              <w:left w:val="single" w:sz="4" w:space="0" w:color="auto"/>
              <w:bottom w:val="single" w:sz="4" w:space="0" w:color="auto"/>
              <w:right w:val="single" w:sz="4" w:space="0" w:color="auto"/>
            </w:tcBorders>
          </w:tcPr>
          <w:p w14:paraId="37FBF3B6" w14:textId="77777777" w:rsidR="00135A9E" w:rsidRPr="00135A9E" w:rsidRDefault="00135A9E" w:rsidP="00135A9E">
            <w:pPr>
              <w:tabs>
                <w:tab w:val="left" w:pos="170"/>
              </w:tabs>
              <w:jc w:val="left"/>
              <w:rPr>
                <w:rFonts w:eastAsiaTheme="minorEastAsia"/>
                <w:color w:val="FF0000"/>
                <w:sz w:val="18"/>
                <w:szCs w:val="18"/>
              </w:rPr>
            </w:pPr>
          </w:p>
        </w:tc>
        <w:tc>
          <w:tcPr>
            <w:tcW w:w="1559" w:type="dxa"/>
            <w:tcBorders>
              <w:top w:val="single" w:sz="4" w:space="0" w:color="auto"/>
              <w:left w:val="single" w:sz="4" w:space="0" w:color="auto"/>
              <w:bottom w:val="single" w:sz="4" w:space="0" w:color="auto"/>
              <w:right w:val="single" w:sz="4" w:space="0" w:color="auto"/>
            </w:tcBorders>
          </w:tcPr>
          <w:p w14:paraId="57C1605D" w14:textId="77777777" w:rsidR="00135A9E" w:rsidRPr="00135A9E" w:rsidRDefault="00135A9E" w:rsidP="00135A9E">
            <w:pPr>
              <w:tabs>
                <w:tab w:val="left" w:pos="34"/>
              </w:tabs>
              <w:ind w:right="-50"/>
              <w:jc w:val="left"/>
              <w:rPr>
                <w:rFonts w:eastAsiaTheme="minorEastAsia"/>
                <w:color w:val="000000"/>
                <w:sz w:val="18"/>
                <w:szCs w:val="18"/>
                <w:shd w:val="clear" w:color="auto" w:fill="FFFFFF"/>
                <w:lang w:val="de-DE"/>
              </w:rPr>
            </w:pPr>
            <w:r w:rsidRPr="00135A9E">
              <w:rPr>
                <w:rFonts w:eastAsiaTheme="minorEastAsia"/>
                <w:color w:val="000000"/>
                <w:sz w:val="18"/>
                <w:szCs w:val="18"/>
                <w:shd w:val="clear" w:color="auto" w:fill="FFFFFF"/>
              </w:rPr>
              <w:t>-boskalid + piraklostrobin</w:t>
            </w:r>
          </w:p>
        </w:tc>
        <w:tc>
          <w:tcPr>
            <w:tcW w:w="1843" w:type="dxa"/>
            <w:tcBorders>
              <w:top w:val="single" w:sz="4" w:space="0" w:color="auto"/>
              <w:left w:val="single" w:sz="4" w:space="0" w:color="auto"/>
              <w:bottom w:val="single" w:sz="4" w:space="0" w:color="auto"/>
              <w:right w:val="single" w:sz="4" w:space="0" w:color="auto"/>
            </w:tcBorders>
          </w:tcPr>
          <w:p w14:paraId="309AA20F" w14:textId="77777777" w:rsidR="00135A9E" w:rsidRPr="00135A9E" w:rsidRDefault="00135A9E" w:rsidP="00135A9E">
            <w:pPr>
              <w:jc w:val="left"/>
              <w:rPr>
                <w:rFonts w:eastAsiaTheme="minorEastAsia"/>
                <w:bCs/>
                <w:sz w:val="18"/>
                <w:szCs w:val="18"/>
              </w:rPr>
            </w:pPr>
            <w:r w:rsidRPr="00135A9E">
              <w:rPr>
                <w:rFonts w:eastAsiaTheme="minorEastAsia"/>
                <w:bCs/>
                <w:sz w:val="18"/>
                <w:szCs w:val="18"/>
              </w:rPr>
              <w:t>Signum</w:t>
            </w:r>
          </w:p>
          <w:p w14:paraId="3747DDDC" w14:textId="77777777" w:rsidR="00135A9E" w:rsidRPr="00135A9E" w:rsidRDefault="00135A9E" w:rsidP="00135A9E">
            <w:pPr>
              <w:jc w:val="left"/>
              <w:rPr>
                <w:rFonts w:eastAsiaTheme="minorEastAsia"/>
                <w:sz w:val="18"/>
                <w:szCs w:val="18"/>
              </w:rPr>
            </w:pPr>
            <w:r w:rsidRPr="00135A9E">
              <w:rPr>
                <w:rFonts w:eastAsiaTheme="minorEastAsia"/>
                <w:sz w:val="16"/>
                <w:szCs w:val="16"/>
              </w:rPr>
              <w:t>(MANJŠA UPORABA)</w:t>
            </w:r>
          </w:p>
        </w:tc>
        <w:tc>
          <w:tcPr>
            <w:tcW w:w="1134" w:type="dxa"/>
            <w:tcBorders>
              <w:top w:val="single" w:sz="4" w:space="0" w:color="auto"/>
              <w:left w:val="single" w:sz="4" w:space="0" w:color="auto"/>
              <w:bottom w:val="single" w:sz="4" w:space="0" w:color="auto"/>
              <w:right w:val="single" w:sz="4" w:space="0" w:color="auto"/>
            </w:tcBorders>
          </w:tcPr>
          <w:p w14:paraId="5B17148A" w14:textId="77777777" w:rsidR="00135A9E" w:rsidRPr="00135A9E" w:rsidRDefault="00135A9E" w:rsidP="00135A9E">
            <w:pPr>
              <w:jc w:val="left"/>
              <w:rPr>
                <w:rFonts w:eastAsiaTheme="minorEastAsia"/>
                <w:sz w:val="18"/>
                <w:szCs w:val="18"/>
              </w:rPr>
            </w:pPr>
            <w:r w:rsidRPr="00135A9E">
              <w:rPr>
                <w:rFonts w:eastAsiaTheme="minorEastAsia"/>
                <w:sz w:val="18"/>
                <w:szCs w:val="18"/>
              </w:rPr>
              <w:t>1,5 kg/ha</w:t>
            </w:r>
          </w:p>
        </w:tc>
        <w:tc>
          <w:tcPr>
            <w:tcW w:w="1842" w:type="dxa"/>
            <w:tcBorders>
              <w:top w:val="single" w:sz="4" w:space="0" w:color="auto"/>
              <w:left w:val="single" w:sz="4" w:space="0" w:color="auto"/>
              <w:bottom w:val="single" w:sz="4" w:space="0" w:color="auto"/>
              <w:right w:val="single" w:sz="4" w:space="0" w:color="auto"/>
            </w:tcBorders>
          </w:tcPr>
          <w:p w14:paraId="1F7BE73F" w14:textId="77777777" w:rsidR="00135A9E" w:rsidRPr="00135A9E" w:rsidRDefault="00135A9E" w:rsidP="00135A9E">
            <w:pPr>
              <w:jc w:val="left"/>
              <w:rPr>
                <w:rFonts w:eastAsiaTheme="minorEastAsia"/>
                <w:sz w:val="18"/>
                <w:szCs w:val="18"/>
              </w:rPr>
            </w:pPr>
            <w:r w:rsidRPr="00135A9E">
              <w:rPr>
                <w:rFonts w:eastAsiaTheme="minorEastAsia"/>
                <w:sz w:val="18"/>
                <w:szCs w:val="18"/>
              </w:rPr>
              <w:t xml:space="preserve">14 </w:t>
            </w:r>
            <w:r w:rsidRPr="00135A9E">
              <w:rPr>
                <w:rFonts w:eastAsiaTheme="minorEastAsia"/>
                <w:sz w:val="16"/>
                <w:szCs w:val="16"/>
              </w:rPr>
              <w:t>(por, šalotka, spomladanska čebula, čebula)</w:t>
            </w:r>
          </w:p>
          <w:p w14:paraId="6F63320D" w14:textId="77777777" w:rsidR="00135A9E" w:rsidRPr="00135A9E" w:rsidRDefault="00135A9E" w:rsidP="00135A9E">
            <w:pPr>
              <w:jc w:val="left"/>
              <w:rPr>
                <w:rFonts w:eastAsiaTheme="minorEastAsia"/>
                <w:sz w:val="18"/>
                <w:szCs w:val="18"/>
              </w:rPr>
            </w:pPr>
          </w:p>
          <w:p w14:paraId="4B841894" w14:textId="77777777" w:rsidR="00135A9E" w:rsidRPr="00135A9E" w:rsidRDefault="00135A9E" w:rsidP="00135A9E">
            <w:pPr>
              <w:jc w:val="left"/>
              <w:rPr>
                <w:rFonts w:eastAsiaTheme="minorEastAsia"/>
                <w:sz w:val="18"/>
                <w:szCs w:val="18"/>
              </w:rPr>
            </w:pPr>
            <w:r w:rsidRPr="00135A9E">
              <w:rPr>
                <w:rFonts w:eastAsiaTheme="minorEastAsia"/>
                <w:sz w:val="18"/>
                <w:szCs w:val="18"/>
              </w:rPr>
              <w:t xml:space="preserve">21 </w:t>
            </w:r>
            <w:r w:rsidRPr="00135A9E">
              <w:rPr>
                <w:rFonts w:eastAsiaTheme="minorEastAsia"/>
                <w:sz w:val="16"/>
                <w:szCs w:val="16"/>
              </w:rPr>
              <w:t>(česen)</w:t>
            </w:r>
          </w:p>
        </w:tc>
        <w:tc>
          <w:tcPr>
            <w:tcW w:w="1719" w:type="dxa"/>
            <w:tcBorders>
              <w:top w:val="single" w:sz="4" w:space="0" w:color="auto"/>
              <w:left w:val="single" w:sz="4" w:space="0" w:color="auto"/>
              <w:bottom w:val="single" w:sz="4" w:space="0" w:color="auto"/>
              <w:right w:val="single" w:sz="4" w:space="0" w:color="auto"/>
            </w:tcBorders>
          </w:tcPr>
          <w:p w14:paraId="25AFC959" w14:textId="77777777" w:rsidR="00135A9E" w:rsidRPr="00135A9E" w:rsidRDefault="00135A9E" w:rsidP="00135A9E">
            <w:pPr>
              <w:jc w:val="left"/>
              <w:rPr>
                <w:rFonts w:eastAsiaTheme="minorEastAsia"/>
                <w:sz w:val="18"/>
                <w:szCs w:val="18"/>
              </w:rPr>
            </w:pPr>
            <w:r w:rsidRPr="00135A9E">
              <w:rPr>
                <w:rFonts w:eastAsiaTheme="minorEastAsia"/>
                <w:sz w:val="18"/>
                <w:szCs w:val="18"/>
              </w:rPr>
              <w:t>uporaba na poru, česnu, šalotki, spomladanski čebuli in čebuli</w:t>
            </w:r>
          </w:p>
        </w:tc>
      </w:tr>
      <w:tr w:rsidR="00135A9E" w:rsidRPr="00135A9E" w14:paraId="5A282E44" w14:textId="77777777" w:rsidTr="00F22521">
        <w:trPr>
          <w:gridAfter w:val="1"/>
          <w:wAfter w:w="10" w:type="dxa"/>
          <w:trHeight w:val="130"/>
        </w:trPr>
        <w:tc>
          <w:tcPr>
            <w:tcW w:w="1728" w:type="dxa"/>
            <w:gridSpan w:val="3"/>
            <w:vMerge w:val="restart"/>
            <w:tcBorders>
              <w:top w:val="single" w:sz="4" w:space="0" w:color="auto"/>
              <w:left w:val="single" w:sz="4" w:space="0" w:color="auto"/>
              <w:right w:val="single" w:sz="4" w:space="0" w:color="auto"/>
            </w:tcBorders>
          </w:tcPr>
          <w:p w14:paraId="28AE325C" w14:textId="77777777" w:rsidR="00135A9E" w:rsidRPr="00135A9E" w:rsidRDefault="00135A9E" w:rsidP="00135A9E">
            <w:pPr>
              <w:jc w:val="left"/>
              <w:rPr>
                <w:rFonts w:eastAsiaTheme="minorEastAsia"/>
                <w:b/>
                <w:bCs/>
                <w:i/>
                <w:iCs/>
                <w:sz w:val="18"/>
                <w:szCs w:val="18"/>
              </w:rPr>
            </w:pPr>
            <w:r w:rsidRPr="00135A9E">
              <w:rPr>
                <w:rFonts w:eastAsiaTheme="minorEastAsia"/>
                <w:b/>
                <w:bCs/>
                <w:sz w:val="18"/>
                <w:szCs w:val="18"/>
              </w:rPr>
              <w:t>Čebulna rja</w:t>
            </w:r>
          </w:p>
          <w:p w14:paraId="3DCECBFD" w14:textId="77777777" w:rsidR="00135A9E" w:rsidRPr="00135A9E" w:rsidRDefault="00135A9E" w:rsidP="00135A9E">
            <w:pPr>
              <w:jc w:val="left"/>
              <w:rPr>
                <w:rFonts w:eastAsiaTheme="minorEastAsia"/>
                <w:b/>
                <w:bCs/>
                <w:sz w:val="18"/>
                <w:szCs w:val="18"/>
              </w:rPr>
            </w:pPr>
            <w:r w:rsidRPr="00135A9E">
              <w:rPr>
                <w:rFonts w:eastAsiaTheme="minorEastAsia"/>
                <w:i/>
                <w:iCs/>
                <w:sz w:val="18"/>
                <w:szCs w:val="18"/>
              </w:rPr>
              <w:t>Puccinia allii</w:t>
            </w:r>
            <w:r w:rsidRPr="00135A9E">
              <w:rPr>
                <w:rFonts w:eastAsiaTheme="minorEastAsia"/>
                <w:i/>
                <w:iCs/>
                <w:sz w:val="18"/>
                <w:szCs w:val="18"/>
              </w:rPr>
              <w:br/>
            </w:r>
            <w:r w:rsidRPr="00135A9E">
              <w:rPr>
                <w:rFonts w:eastAsiaTheme="minorEastAsia"/>
                <w:b/>
                <w:bCs/>
                <w:sz w:val="18"/>
                <w:szCs w:val="18"/>
              </w:rPr>
              <w:t>Česnova rja</w:t>
            </w:r>
          </w:p>
          <w:p w14:paraId="41747736" w14:textId="77777777" w:rsidR="00135A9E" w:rsidRPr="00135A9E" w:rsidRDefault="00135A9E" w:rsidP="00135A9E">
            <w:pPr>
              <w:jc w:val="left"/>
              <w:rPr>
                <w:rFonts w:eastAsiaTheme="minorEastAsia"/>
                <w:b/>
                <w:bCs/>
                <w:sz w:val="18"/>
                <w:szCs w:val="18"/>
              </w:rPr>
            </w:pPr>
            <w:r w:rsidRPr="00135A9E">
              <w:rPr>
                <w:rFonts w:eastAsiaTheme="minorEastAsia"/>
                <w:i/>
                <w:iCs/>
                <w:sz w:val="18"/>
                <w:szCs w:val="18"/>
              </w:rPr>
              <w:t>Puccinia pori</w:t>
            </w:r>
          </w:p>
        </w:tc>
        <w:tc>
          <w:tcPr>
            <w:tcW w:w="2412" w:type="dxa"/>
            <w:vMerge w:val="restart"/>
            <w:tcBorders>
              <w:top w:val="single" w:sz="4" w:space="0" w:color="auto"/>
              <w:left w:val="single" w:sz="4" w:space="0" w:color="auto"/>
              <w:right w:val="single" w:sz="4" w:space="0" w:color="auto"/>
            </w:tcBorders>
          </w:tcPr>
          <w:p w14:paraId="2C0E2557" w14:textId="77777777" w:rsidR="00135A9E" w:rsidRPr="00135A9E" w:rsidRDefault="00135A9E" w:rsidP="00135A9E">
            <w:pPr>
              <w:jc w:val="left"/>
              <w:rPr>
                <w:rFonts w:eastAsiaTheme="minorEastAsia"/>
                <w:sz w:val="17"/>
                <w:szCs w:val="17"/>
              </w:rPr>
            </w:pPr>
            <w:r w:rsidRPr="00135A9E">
              <w:rPr>
                <w:rFonts w:eastAsiaTheme="minorEastAsia"/>
                <w:sz w:val="17"/>
                <w:szCs w:val="17"/>
              </w:rPr>
              <w:t>Na listih se pojavljajo značilne pege polne spor rumene do črne barve.</w:t>
            </w:r>
          </w:p>
        </w:tc>
        <w:tc>
          <w:tcPr>
            <w:tcW w:w="1701" w:type="dxa"/>
            <w:vMerge w:val="restart"/>
            <w:tcBorders>
              <w:top w:val="single" w:sz="4" w:space="0" w:color="auto"/>
              <w:left w:val="single" w:sz="4" w:space="0" w:color="auto"/>
              <w:right w:val="single" w:sz="4" w:space="0" w:color="auto"/>
            </w:tcBorders>
          </w:tcPr>
          <w:p w14:paraId="35BB4276" w14:textId="77777777" w:rsidR="00135A9E" w:rsidRPr="00135A9E" w:rsidRDefault="00135A9E" w:rsidP="00135A9E">
            <w:pPr>
              <w:tabs>
                <w:tab w:val="left" w:pos="170"/>
              </w:tabs>
              <w:rPr>
                <w:rFonts w:eastAsiaTheme="minorEastAsia"/>
                <w:sz w:val="17"/>
                <w:szCs w:val="17"/>
              </w:rPr>
            </w:pPr>
            <w:r w:rsidRPr="00135A9E">
              <w:rPr>
                <w:rFonts w:eastAsiaTheme="minorEastAsia"/>
                <w:sz w:val="17"/>
                <w:szCs w:val="17"/>
              </w:rPr>
              <w:t>Agrotehnični ukrepi:</w:t>
            </w:r>
          </w:p>
          <w:p w14:paraId="6BF18A1F" w14:textId="77777777" w:rsidR="00135A9E" w:rsidRPr="00135A9E" w:rsidRDefault="00135A9E" w:rsidP="00135A9E">
            <w:pPr>
              <w:tabs>
                <w:tab w:val="left" w:pos="34"/>
              </w:tabs>
              <w:ind w:right="-50"/>
              <w:jc w:val="left"/>
              <w:rPr>
                <w:rFonts w:eastAsiaTheme="minorEastAsia"/>
                <w:color w:val="000000"/>
                <w:sz w:val="17"/>
                <w:szCs w:val="17"/>
                <w:shd w:val="clear" w:color="auto" w:fill="FFFFFF"/>
              </w:rPr>
            </w:pPr>
            <w:r w:rsidRPr="00135A9E">
              <w:rPr>
                <w:rFonts w:eastAsiaTheme="minorEastAsia"/>
                <w:color w:val="000000"/>
                <w:sz w:val="17"/>
                <w:szCs w:val="17"/>
                <w:shd w:val="clear" w:color="auto" w:fill="FFFFFF"/>
              </w:rPr>
              <w:t>- sajenje zdravega in certificiranega semena,</w:t>
            </w:r>
          </w:p>
          <w:p w14:paraId="2C4CBEA0" w14:textId="77777777" w:rsidR="00135A9E" w:rsidRPr="00135A9E" w:rsidRDefault="00135A9E" w:rsidP="00135A9E">
            <w:pPr>
              <w:tabs>
                <w:tab w:val="left" w:pos="34"/>
              </w:tabs>
              <w:ind w:right="-50"/>
              <w:jc w:val="left"/>
              <w:rPr>
                <w:rFonts w:eastAsiaTheme="minorEastAsia"/>
                <w:color w:val="000000"/>
                <w:sz w:val="17"/>
                <w:szCs w:val="17"/>
                <w:shd w:val="clear" w:color="auto" w:fill="FFFFFF"/>
              </w:rPr>
            </w:pPr>
            <w:r w:rsidRPr="00135A9E">
              <w:rPr>
                <w:rFonts w:eastAsiaTheme="minorEastAsia"/>
                <w:color w:val="000000"/>
                <w:sz w:val="17"/>
                <w:szCs w:val="17"/>
                <w:shd w:val="clear" w:color="auto" w:fill="FFFFFF"/>
              </w:rPr>
              <w:t>-posevek zasnujemo na dobro pripravljenih in odcednih tleh,</w:t>
            </w:r>
          </w:p>
          <w:p w14:paraId="1739C13E" w14:textId="77777777" w:rsidR="00135A9E" w:rsidRPr="00135A9E" w:rsidRDefault="00135A9E" w:rsidP="00135A9E">
            <w:pPr>
              <w:tabs>
                <w:tab w:val="left" w:pos="34"/>
              </w:tabs>
              <w:ind w:right="-50"/>
              <w:jc w:val="left"/>
              <w:rPr>
                <w:rFonts w:eastAsiaTheme="minorEastAsia"/>
                <w:color w:val="000000"/>
                <w:sz w:val="17"/>
                <w:szCs w:val="17"/>
                <w:shd w:val="clear" w:color="auto" w:fill="FFFFFF"/>
              </w:rPr>
            </w:pPr>
            <w:r w:rsidRPr="00135A9E">
              <w:rPr>
                <w:rFonts w:eastAsiaTheme="minorEastAsia"/>
                <w:color w:val="000000"/>
                <w:sz w:val="17"/>
                <w:szCs w:val="17"/>
                <w:shd w:val="clear" w:color="auto" w:fill="FFFFFF"/>
              </w:rPr>
              <w:t>- širok kolobar, ki naj ne vključuje gostiteljskih rastlin iz poddružine lukovk-</w:t>
            </w:r>
          </w:p>
          <w:p w14:paraId="1DB71515" w14:textId="77777777" w:rsidR="00135A9E" w:rsidRPr="00135A9E" w:rsidRDefault="00135A9E" w:rsidP="00135A9E">
            <w:pPr>
              <w:tabs>
                <w:tab w:val="left" w:pos="34"/>
              </w:tabs>
              <w:ind w:right="-50"/>
              <w:jc w:val="left"/>
              <w:rPr>
                <w:rFonts w:eastAsiaTheme="minorEastAsia"/>
                <w:color w:val="000000"/>
                <w:sz w:val="17"/>
                <w:szCs w:val="17"/>
                <w:shd w:val="clear" w:color="auto" w:fill="FFFFFF"/>
              </w:rPr>
            </w:pPr>
          </w:p>
          <w:p w14:paraId="13B08AE4" w14:textId="77777777" w:rsidR="00135A9E" w:rsidRPr="00135A9E" w:rsidRDefault="00135A9E" w:rsidP="00135A9E">
            <w:pPr>
              <w:tabs>
                <w:tab w:val="left" w:pos="34"/>
              </w:tabs>
              <w:ind w:right="-50"/>
              <w:jc w:val="left"/>
              <w:rPr>
                <w:rFonts w:eastAsiaTheme="minorEastAsia"/>
                <w:color w:val="000000"/>
                <w:sz w:val="17"/>
                <w:szCs w:val="17"/>
                <w:shd w:val="clear" w:color="auto" w:fill="FFFFFF"/>
              </w:rPr>
            </w:pPr>
            <w:r w:rsidRPr="00135A9E">
              <w:rPr>
                <w:rFonts w:eastAsiaTheme="minorEastAsia"/>
                <w:color w:val="000000"/>
                <w:sz w:val="17"/>
                <w:szCs w:val="17"/>
                <w:shd w:val="clear" w:color="auto" w:fill="FFFFFF"/>
              </w:rPr>
              <w:t>Kemično varstvo:</w:t>
            </w:r>
          </w:p>
          <w:p w14:paraId="76CD1282" w14:textId="77777777" w:rsidR="00135A9E" w:rsidRPr="00135A9E" w:rsidRDefault="00135A9E" w:rsidP="00135A9E">
            <w:pPr>
              <w:tabs>
                <w:tab w:val="left" w:pos="34"/>
              </w:tabs>
              <w:ind w:right="-50"/>
              <w:jc w:val="left"/>
              <w:rPr>
                <w:rFonts w:eastAsiaTheme="minorEastAsia"/>
                <w:color w:val="000000"/>
                <w:sz w:val="17"/>
                <w:szCs w:val="17"/>
                <w:shd w:val="clear" w:color="auto" w:fill="FFFFFF"/>
              </w:rPr>
            </w:pPr>
            <w:r w:rsidRPr="00135A9E">
              <w:rPr>
                <w:rFonts w:eastAsiaTheme="minorEastAsia"/>
                <w:color w:val="000000"/>
                <w:sz w:val="17"/>
                <w:szCs w:val="17"/>
                <w:shd w:val="clear" w:color="auto" w:fill="FFFFFF"/>
              </w:rPr>
              <w:t>-uporaba registriranih fungicidov,</w:t>
            </w:r>
          </w:p>
          <w:p w14:paraId="344C0295" w14:textId="77777777" w:rsidR="00135A9E" w:rsidRPr="00135A9E" w:rsidRDefault="00135A9E" w:rsidP="00135A9E">
            <w:pPr>
              <w:tabs>
                <w:tab w:val="left" w:pos="34"/>
              </w:tabs>
              <w:ind w:right="-50"/>
              <w:jc w:val="left"/>
              <w:rPr>
                <w:rFonts w:eastAsiaTheme="minorEastAsia"/>
                <w:color w:val="000000"/>
                <w:sz w:val="17"/>
                <w:szCs w:val="17"/>
                <w:shd w:val="clear" w:color="auto" w:fill="FFFFFF"/>
              </w:rPr>
            </w:pPr>
            <w:r w:rsidRPr="00135A9E">
              <w:rPr>
                <w:rFonts w:eastAsiaTheme="minorEastAsia"/>
                <w:color w:val="000000"/>
                <w:sz w:val="17"/>
                <w:szCs w:val="17"/>
                <w:shd w:val="clear" w:color="auto" w:fill="FFFFFF"/>
              </w:rPr>
              <w:t xml:space="preserve">-posredno pojav bolezni zmanjšujejo s fungicidi, ki jih uporabimo za </w:t>
            </w:r>
            <w:r w:rsidRPr="00135A9E">
              <w:rPr>
                <w:rFonts w:eastAsiaTheme="minorEastAsia"/>
                <w:color w:val="000000"/>
                <w:sz w:val="17"/>
                <w:szCs w:val="17"/>
                <w:shd w:val="clear" w:color="auto" w:fill="FFFFFF"/>
              </w:rPr>
              <w:lastRenderedPageBreak/>
              <w:t>zatiranje  čebulne plesni.</w:t>
            </w:r>
          </w:p>
        </w:tc>
        <w:tc>
          <w:tcPr>
            <w:tcW w:w="8097" w:type="dxa"/>
            <w:gridSpan w:val="5"/>
            <w:tcBorders>
              <w:top w:val="single" w:sz="4" w:space="0" w:color="auto"/>
              <w:left w:val="single" w:sz="4" w:space="0" w:color="auto"/>
              <w:right w:val="single" w:sz="4" w:space="0" w:color="auto"/>
            </w:tcBorders>
          </w:tcPr>
          <w:p w14:paraId="630BE39F" w14:textId="77777777" w:rsidR="00135A9E" w:rsidRPr="00135A9E" w:rsidRDefault="00135A9E" w:rsidP="00135A9E">
            <w:pPr>
              <w:jc w:val="left"/>
              <w:rPr>
                <w:rFonts w:eastAsiaTheme="minorEastAsia"/>
                <w:sz w:val="18"/>
                <w:szCs w:val="18"/>
              </w:rPr>
            </w:pPr>
            <w:r w:rsidRPr="00135A9E">
              <w:rPr>
                <w:rFonts w:eastAsiaTheme="minorEastAsia"/>
                <w:b/>
                <w:bCs/>
                <w:sz w:val="18"/>
                <w:szCs w:val="18"/>
              </w:rPr>
              <w:lastRenderedPageBreak/>
              <w:t>PRIDELAVA NA PROSTEM</w:t>
            </w:r>
          </w:p>
        </w:tc>
      </w:tr>
      <w:tr w:rsidR="00135A9E" w:rsidRPr="00135A9E" w14:paraId="6613E9C9" w14:textId="77777777" w:rsidTr="00F22521">
        <w:trPr>
          <w:gridAfter w:val="1"/>
          <w:wAfter w:w="10" w:type="dxa"/>
          <w:trHeight w:val="130"/>
        </w:trPr>
        <w:tc>
          <w:tcPr>
            <w:tcW w:w="1728" w:type="dxa"/>
            <w:gridSpan w:val="3"/>
            <w:vMerge/>
            <w:tcBorders>
              <w:left w:val="single" w:sz="4" w:space="0" w:color="auto"/>
              <w:right w:val="single" w:sz="4" w:space="0" w:color="auto"/>
            </w:tcBorders>
          </w:tcPr>
          <w:p w14:paraId="5283C8EF" w14:textId="77777777" w:rsidR="00135A9E" w:rsidRPr="00135A9E" w:rsidRDefault="00135A9E" w:rsidP="00135A9E">
            <w:pPr>
              <w:jc w:val="left"/>
              <w:rPr>
                <w:rFonts w:eastAsiaTheme="minorEastAsia"/>
                <w:b/>
                <w:bCs/>
                <w:sz w:val="18"/>
                <w:szCs w:val="18"/>
              </w:rPr>
            </w:pPr>
          </w:p>
        </w:tc>
        <w:tc>
          <w:tcPr>
            <w:tcW w:w="2412" w:type="dxa"/>
            <w:vMerge/>
            <w:tcBorders>
              <w:left w:val="single" w:sz="4" w:space="0" w:color="auto"/>
              <w:right w:val="single" w:sz="4" w:space="0" w:color="auto"/>
            </w:tcBorders>
          </w:tcPr>
          <w:p w14:paraId="24C057AF" w14:textId="77777777" w:rsidR="00135A9E" w:rsidRPr="00135A9E" w:rsidRDefault="00135A9E" w:rsidP="00135A9E">
            <w:pPr>
              <w:jc w:val="left"/>
              <w:rPr>
                <w:rFonts w:eastAsiaTheme="minorEastAsia"/>
                <w:sz w:val="17"/>
                <w:szCs w:val="17"/>
              </w:rPr>
            </w:pPr>
          </w:p>
        </w:tc>
        <w:tc>
          <w:tcPr>
            <w:tcW w:w="1701" w:type="dxa"/>
            <w:vMerge/>
            <w:tcBorders>
              <w:left w:val="single" w:sz="4" w:space="0" w:color="auto"/>
              <w:right w:val="single" w:sz="4" w:space="0" w:color="auto"/>
            </w:tcBorders>
          </w:tcPr>
          <w:p w14:paraId="01F0ACC5" w14:textId="77777777" w:rsidR="00135A9E" w:rsidRPr="00135A9E" w:rsidRDefault="00135A9E" w:rsidP="00135A9E">
            <w:pPr>
              <w:tabs>
                <w:tab w:val="left" w:pos="34"/>
              </w:tabs>
              <w:ind w:right="-50"/>
              <w:jc w:val="left"/>
              <w:rPr>
                <w:rFonts w:eastAsiaTheme="minorEastAsia"/>
                <w:color w:val="000000"/>
                <w:sz w:val="17"/>
                <w:szCs w:val="17"/>
                <w:shd w:val="clear" w:color="auto" w:fill="FFFFFF"/>
              </w:rPr>
            </w:pPr>
          </w:p>
        </w:tc>
        <w:tc>
          <w:tcPr>
            <w:tcW w:w="1559" w:type="dxa"/>
            <w:vMerge w:val="restart"/>
            <w:tcBorders>
              <w:top w:val="single" w:sz="4" w:space="0" w:color="auto"/>
              <w:left w:val="single" w:sz="4" w:space="0" w:color="auto"/>
              <w:right w:val="single" w:sz="4" w:space="0" w:color="auto"/>
            </w:tcBorders>
          </w:tcPr>
          <w:p w14:paraId="0920AD07" w14:textId="77777777" w:rsidR="00135A9E" w:rsidRPr="00135A9E" w:rsidRDefault="00135A9E" w:rsidP="00135A9E">
            <w:pPr>
              <w:tabs>
                <w:tab w:val="left" w:pos="34"/>
              </w:tabs>
              <w:ind w:right="-50"/>
              <w:jc w:val="left"/>
              <w:rPr>
                <w:rFonts w:eastAsiaTheme="minorEastAsia"/>
                <w:color w:val="000000"/>
                <w:sz w:val="18"/>
                <w:szCs w:val="18"/>
                <w:shd w:val="clear" w:color="auto" w:fill="FFFFFF"/>
                <w:lang w:val="de-DE"/>
              </w:rPr>
            </w:pPr>
            <w:r w:rsidRPr="00135A9E">
              <w:rPr>
                <w:rFonts w:eastAsiaTheme="minorEastAsia"/>
                <w:color w:val="000000"/>
                <w:sz w:val="18"/>
                <w:szCs w:val="18"/>
                <w:shd w:val="clear" w:color="auto" w:fill="FFFFFF"/>
                <w:lang w:val="de-DE"/>
              </w:rPr>
              <w:t>-azoksistrobin</w:t>
            </w:r>
          </w:p>
        </w:tc>
        <w:tc>
          <w:tcPr>
            <w:tcW w:w="1843" w:type="dxa"/>
            <w:tcBorders>
              <w:top w:val="single" w:sz="4" w:space="0" w:color="auto"/>
              <w:left w:val="single" w:sz="4" w:space="0" w:color="auto"/>
              <w:right w:val="single" w:sz="4" w:space="0" w:color="auto"/>
            </w:tcBorders>
          </w:tcPr>
          <w:p w14:paraId="459AA682" w14:textId="77777777" w:rsidR="00135A9E" w:rsidRPr="00135A9E" w:rsidRDefault="00135A9E" w:rsidP="00135A9E">
            <w:pPr>
              <w:jc w:val="left"/>
              <w:rPr>
                <w:rFonts w:eastAsiaTheme="minorEastAsia"/>
                <w:sz w:val="18"/>
                <w:szCs w:val="18"/>
              </w:rPr>
            </w:pPr>
            <w:r w:rsidRPr="00135A9E">
              <w:rPr>
                <w:rFonts w:eastAsiaTheme="minorEastAsia"/>
                <w:sz w:val="18"/>
                <w:szCs w:val="18"/>
              </w:rPr>
              <w:t>Chamane</w:t>
            </w:r>
          </w:p>
        </w:tc>
        <w:tc>
          <w:tcPr>
            <w:tcW w:w="1134" w:type="dxa"/>
            <w:tcBorders>
              <w:top w:val="single" w:sz="4" w:space="0" w:color="auto"/>
              <w:left w:val="single" w:sz="4" w:space="0" w:color="auto"/>
              <w:right w:val="single" w:sz="4" w:space="0" w:color="auto"/>
            </w:tcBorders>
          </w:tcPr>
          <w:p w14:paraId="58F2A634" w14:textId="77777777" w:rsidR="00135A9E" w:rsidRPr="00135A9E" w:rsidRDefault="00135A9E" w:rsidP="00135A9E">
            <w:pPr>
              <w:jc w:val="left"/>
              <w:rPr>
                <w:rFonts w:eastAsiaTheme="minorEastAsia"/>
                <w:sz w:val="18"/>
                <w:szCs w:val="18"/>
              </w:rPr>
            </w:pPr>
            <w:r w:rsidRPr="00135A9E">
              <w:rPr>
                <w:rFonts w:eastAsiaTheme="minorEastAsia"/>
                <w:sz w:val="18"/>
                <w:szCs w:val="18"/>
              </w:rPr>
              <w:t>1 l/ha</w:t>
            </w:r>
          </w:p>
        </w:tc>
        <w:tc>
          <w:tcPr>
            <w:tcW w:w="1842" w:type="dxa"/>
            <w:tcBorders>
              <w:top w:val="single" w:sz="4" w:space="0" w:color="auto"/>
              <w:left w:val="single" w:sz="4" w:space="0" w:color="auto"/>
              <w:right w:val="single" w:sz="4" w:space="0" w:color="auto"/>
            </w:tcBorders>
          </w:tcPr>
          <w:p w14:paraId="6FDEF367" w14:textId="77777777" w:rsidR="00135A9E" w:rsidRPr="00135A9E" w:rsidRDefault="00135A9E" w:rsidP="00135A9E">
            <w:pPr>
              <w:jc w:val="left"/>
              <w:rPr>
                <w:rFonts w:eastAsiaTheme="minorEastAsia"/>
                <w:sz w:val="18"/>
                <w:szCs w:val="18"/>
              </w:rPr>
            </w:pPr>
            <w:r w:rsidRPr="00135A9E">
              <w:rPr>
                <w:rFonts w:eastAsiaTheme="minorEastAsia"/>
                <w:sz w:val="18"/>
                <w:szCs w:val="18"/>
              </w:rPr>
              <w:t>21</w:t>
            </w:r>
          </w:p>
        </w:tc>
        <w:tc>
          <w:tcPr>
            <w:tcW w:w="1719" w:type="dxa"/>
            <w:tcBorders>
              <w:top w:val="single" w:sz="4" w:space="0" w:color="auto"/>
              <w:left w:val="single" w:sz="4" w:space="0" w:color="auto"/>
              <w:right w:val="single" w:sz="4" w:space="0" w:color="auto"/>
            </w:tcBorders>
          </w:tcPr>
          <w:p w14:paraId="572CA071" w14:textId="77777777" w:rsidR="00135A9E" w:rsidRPr="00135A9E" w:rsidRDefault="00135A9E" w:rsidP="00135A9E">
            <w:pPr>
              <w:jc w:val="left"/>
              <w:rPr>
                <w:rFonts w:eastAsiaTheme="minorEastAsia"/>
                <w:sz w:val="18"/>
                <w:szCs w:val="18"/>
              </w:rPr>
            </w:pPr>
            <w:r w:rsidRPr="00135A9E">
              <w:rPr>
                <w:rFonts w:eastAsiaTheme="minorEastAsia"/>
                <w:sz w:val="18"/>
                <w:szCs w:val="18"/>
              </w:rPr>
              <w:t>uporaba na poru na</w:t>
            </w:r>
          </w:p>
        </w:tc>
      </w:tr>
      <w:tr w:rsidR="00135A9E" w:rsidRPr="00135A9E" w14:paraId="1D00F830" w14:textId="77777777" w:rsidTr="00F22521">
        <w:trPr>
          <w:gridAfter w:val="1"/>
          <w:wAfter w:w="10" w:type="dxa"/>
          <w:trHeight w:val="252"/>
        </w:trPr>
        <w:tc>
          <w:tcPr>
            <w:tcW w:w="1728" w:type="dxa"/>
            <w:gridSpan w:val="3"/>
            <w:vMerge/>
            <w:tcBorders>
              <w:left w:val="single" w:sz="4" w:space="0" w:color="auto"/>
              <w:right w:val="single" w:sz="4" w:space="0" w:color="auto"/>
            </w:tcBorders>
          </w:tcPr>
          <w:p w14:paraId="24FCC2F3" w14:textId="77777777" w:rsidR="00135A9E" w:rsidRPr="00135A9E" w:rsidRDefault="00135A9E" w:rsidP="00135A9E">
            <w:pPr>
              <w:jc w:val="left"/>
              <w:rPr>
                <w:rFonts w:eastAsiaTheme="minorEastAsia"/>
                <w:b/>
                <w:bCs/>
                <w:sz w:val="18"/>
                <w:szCs w:val="18"/>
              </w:rPr>
            </w:pPr>
          </w:p>
        </w:tc>
        <w:tc>
          <w:tcPr>
            <w:tcW w:w="2412" w:type="dxa"/>
            <w:vMerge/>
            <w:tcBorders>
              <w:left w:val="single" w:sz="4" w:space="0" w:color="auto"/>
              <w:right w:val="single" w:sz="4" w:space="0" w:color="auto"/>
            </w:tcBorders>
          </w:tcPr>
          <w:p w14:paraId="0FCFB295" w14:textId="77777777" w:rsidR="00135A9E" w:rsidRPr="00135A9E" w:rsidRDefault="00135A9E" w:rsidP="00135A9E">
            <w:pPr>
              <w:jc w:val="left"/>
              <w:rPr>
                <w:rFonts w:eastAsiaTheme="minorEastAsia"/>
                <w:sz w:val="18"/>
                <w:szCs w:val="18"/>
              </w:rPr>
            </w:pPr>
          </w:p>
        </w:tc>
        <w:tc>
          <w:tcPr>
            <w:tcW w:w="1701" w:type="dxa"/>
            <w:vMerge/>
            <w:tcBorders>
              <w:left w:val="single" w:sz="4" w:space="0" w:color="auto"/>
              <w:right w:val="single" w:sz="4" w:space="0" w:color="auto"/>
            </w:tcBorders>
          </w:tcPr>
          <w:p w14:paraId="2E02AA7D" w14:textId="77777777" w:rsidR="00135A9E" w:rsidRPr="00135A9E" w:rsidRDefault="00135A9E" w:rsidP="00135A9E">
            <w:pPr>
              <w:tabs>
                <w:tab w:val="left" w:pos="34"/>
              </w:tabs>
              <w:ind w:right="-50"/>
              <w:jc w:val="left"/>
              <w:rPr>
                <w:rFonts w:eastAsiaTheme="minorEastAsia"/>
                <w:color w:val="000000"/>
                <w:sz w:val="18"/>
                <w:szCs w:val="18"/>
                <w:shd w:val="clear" w:color="auto" w:fill="FFFFFF"/>
              </w:rPr>
            </w:pPr>
          </w:p>
        </w:tc>
        <w:tc>
          <w:tcPr>
            <w:tcW w:w="1559" w:type="dxa"/>
            <w:vMerge/>
            <w:tcBorders>
              <w:left w:val="single" w:sz="4" w:space="0" w:color="auto"/>
              <w:right w:val="single" w:sz="4" w:space="0" w:color="auto"/>
            </w:tcBorders>
          </w:tcPr>
          <w:p w14:paraId="37534544" w14:textId="77777777" w:rsidR="00135A9E" w:rsidRPr="00135A9E" w:rsidRDefault="00135A9E" w:rsidP="00135A9E">
            <w:pPr>
              <w:tabs>
                <w:tab w:val="left" w:pos="34"/>
              </w:tabs>
              <w:ind w:right="-50"/>
              <w:jc w:val="left"/>
              <w:rPr>
                <w:rFonts w:eastAsiaTheme="minorEastAsia"/>
                <w:color w:val="000000"/>
                <w:sz w:val="18"/>
                <w:szCs w:val="18"/>
                <w:shd w:val="clear" w:color="auto" w:fill="FFFFFF"/>
              </w:rPr>
            </w:pPr>
          </w:p>
        </w:tc>
        <w:tc>
          <w:tcPr>
            <w:tcW w:w="1843" w:type="dxa"/>
            <w:tcBorders>
              <w:top w:val="single" w:sz="4" w:space="0" w:color="auto"/>
              <w:left w:val="single" w:sz="4" w:space="0" w:color="auto"/>
              <w:right w:val="single" w:sz="4" w:space="0" w:color="auto"/>
            </w:tcBorders>
          </w:tcPr>
          <w:p w14:paraId="109522F7" w14:textId="77777777" w:rsidR="00135A9E" w:rsidRPr="00135A9E" w:rsidRDefault="00135A9E" w:rsidP="00135A9E">
            <w:pPr>
              <w:jc w:val="left"/>
              <w:rPr>
                <w:rFonts w:eastAsiaTheme="minorEastAsia"/>
                <w:sz w:val="18"/>
                <w:szCs w:val="18"/>
              </w:rPr>
            </w:pPr>
            <w:r w:rsidRPr="00135A9E">
              <w:rPr>
                <w:rFonts w:eastAsiaTheme="minorEastAsia"/>
                <w:sz w:val="18"/>
                <w:szCs w:val="18"/>
              </w:rPr>
              <w:t>Mirador 250 SC</w:t>
            </w:r>
          </w:p>
        </w:tc>
        <w:tc>
          <w:tcPr>
            <w:tcW w:w="1134" w:type="dxa"/>
            <w:tcBorders>
              <w:top w:val="single" w:sz="4" w:space="0" w:color="auto"/>
              <w:left w:val="single" w:sz="4" w:space="0" w:color="auto"/>
              <w:right w:val="single" w:sz="4" w:space="0" w:color="auto"/>
            </w:tcBorders>
          </w:tcPr>
          <w:p w14:paraId="446B085D" w14:textId="77777777" w:rsidR="00135A9E" w:rsidRPr="00135A9E" w:rsidRDefault="00135A9E" w:rsidP="00135A9E">
            <w:pPr>
              <w:jc w:val="left"/>
              <w:rPr>
                <w:rFonts w:eastAsiaTheme="minorEastAsia"/>
                <w:sz w:val="18"/>
                <w:szCs w:val="18"/>
              </w:rPr>
            </w:pPr>
            <w:r w:rsidRPr="00135A9E">
              <w:rPr>
                <w:rFonts w:eastAsiaTheme="minorEastAsia"/>
                <w:sz w:val="18"/>
                <w:szCs w:val="18"/>
              </w:rPr>
              <w:t>1 l/ha</w:t>
            </w:r>
          </w:p>
        </w:tc>
        <w:tc>
          <w:tcPr>
            <w:tcW w:w="1842" w:type="dxa"/>
            <w:vMerge w:val="restart"/>
            <w:tcBorders>
              <w:top w:val="single" w:sz="4" w:space="0" w:color="auto"/>
              <w:left w:val="single" w:sz="4" w:space="0" w:color="auto"/>
              <w:right w:val="single" w:sz="4" w:space="0" w:color="auto"/>
            </w:tcBorders>
          </w:tcPr>
          <w:p w14:paraId="592CBF2F" w14:textId="77777777" w:rsidR="00135A9E" w:rsidRPr="00135A9E" w:rsidRDefault="00135A9E" w:rsidP="00135A9E">
            <w:pPr>
              <w:jc w:val="left"/>
              <w:rPr>
                <w:rFonts w:eastAsiaTheme="minorEastAsia"/>
                <w:sz w:val="18"/>
                <w:szCs w:val="18"/>
              </w:rPr>
            </w:pPr>
            <w:r w:rsidRPr="00135A9E">
              <w:rPr>
                <w:rFonts w:eastAsiaTheme="minorEastAsia"/>
                <w:sz w:val="18"/>
                <w:szCs w:val="18"/>
              </w:rPr>
              <w:t xml:space="preserve">7 </w:t>
            </w:r>
            <w:r w:rsidRPr="00135A9E">
              <w:rPr>
                <w:rFonts w:eastAsiaTheme="minorEastAsia"/>
                <w:sz w:val="16"/>
                <w:szCs w:val="16"/>
              </w:rPr>
              <w:t>(spomladanska čebula)</w:t>
            </w:r>
          </w:p>
          <w:p w14:paraId="24AF6164" w14:textId="77777777" w:rsidR="00135A9E" w:rsidRPr="00135A9E" w:rsidRDefault="00135A9E" w:rsidP="00135A9E">
            <w:pPr>
              <w:jc w:val="left"/>
              <w:rPr>
                <w:rFonts w:eastAsiaTheme="minorEastAsia"/>
                <w:sz w:val="18"/>
                <w:szCs w:val="18"/>
              </w:rPr>
            </w:pPr>
            <w:r w:rsidRPr="00135A9E">
              <w:rPr>
                <w:rFonts w:eastAsiaTheme="minorEastAsia"/>
                <w:sz w:val="18"/>
                <w:szCs w:val="18"/>
              </w:rPr>
              <w:t xml:space="preserve">14 </w:t>
            </w:r>
            <w:r w:rsidRPr="00135A9E">
              <w:rPr>
                <w:rFonts w:eastAsiaTheme="minorEastAsia"/>
                <w:sz w:val="16"/>
                <w:szCs w:val="16"/>
              </w:rPr>
              <w:t>(česen, šalotka, drobnjak, čebula)</w:t>
            </w:r>
          </w:p>
          <w:p w14:paraId="773801B5" w14:textId="77777777" w:rsidR="00135A9E" w:rsidRPr="00135A9E" w:rsidRDefault="00135A9E" w:rsidP="00135A9E">
            <w:pPr>
              <w:jc w:val="left"/>
              <w:rPr>
                <w:rFonts w:eastAsiaTheme="minorEastAsia"/>
                <w:sz w:val="18"/>
                <w:szCs w:val="18"/>
              </w:rPr>
            </w:pPr>
            <w:r w:rsidRPr="00135A9E">
              <w:rPr>
                <w:rFonts w:eastAsiaTheme="minorEastAsia"/>
                <w:sz w:val="18"/>
                <w:szCs w:val="18"/>
              </w:rPr>
              <w:t xml:space="preserve">21 </w:t>
            </w:r>
            <w:r w:rsidRPr="00135A9E">
              <w:rPr>
                <w:rFonts w:eastAsiaTheme="minorEastAsia"/>
                <w:sz w:val="16"/>
                <w:szCs w:val="16"/>
              </w:rPr>
              <w:t>(por)</w:t>
            </w:r>
          </w:p>
        </w:tc>
        <w:tc>
          <w:tcPr>
            <w:tcW w:w="1719" w:type="dxa"/>
            <w:vMerge w:val="restart"/>
            <w:tcBorders>
              <w:top w:val="single" w:sz="4" w:space="0" w:color="auto"/>
              <w:left w:val="single" w:sz="4" w:space="0" w:color="auto"/>
              <w:right w:val="single" w:sz="4" w:space="0" w:color="auto"/>
            </w:tcBorders>
          </w:tcPr>
          <w:p w14:paraId="3AA6686D" w14:textId="77777777" w:rsidR="00135A9E" w:rsidRPr="00135A9E" w:rsidRDefault="00135A9E" w:rsidP="00135A9E">
            <w:pPr>
              <w:jc w:val="left"/>
              <w:rPr>
                <w:rFonts w:eastAsiaTheme="minorEastAsia"/>
                <w:sz w:val="18"/>
                <w:szCs w:val="18"/>
              </w:rPr>
            </w:pPr>
            <w:r w:rsidRPr="00135A9E">
              <w:rPr>
                <w:rFonts w:eastAsiaTheme="minorEastAsia"/>
                <w:sz w:val="18"/>
                <w:szCs w:val="18"/>
              </w:rPr>
              <w:t>uporaba na česnu, poru, šalotki, drobnjaku, čebuli in spomladanski čebuli</w:t>
            </w:r>
          </w:p>
        </w:tc>
      </w:tr>
      <w:tr w:rsidR="00135A9E" w:rsidRPr="00135A9E" w14:paraId="0E55004D" w14:textId="77777777" w:rsidTr="00F22521">
        <w:trPr>
          <w:gridAfter w:val="1"/>
          <w:wAfter w:w="10" w:type="dxa"/>
          <w:trHeight w:val="257"/>
        </w:trPr>
        <w:tc>
          <w:tcPr>
            <w:tcW w:w="1728" w:type="dxa"/>
            <w:gridSpan w:val="3"/>
            <w:vMerge/>
            <w:tcBorders>
              <w:left w:val="single" w:sz="4" w:space="0" w:color="auto"/>
              <w:right w:val="single" w:sz="4" w:space="0" w:color="auto"/>
            </w:tcBorders>
          </w:tcPr>
          <w:p w14:paraId="493E1411" w14:textId="77777777" w:rsidR="00135A9E" w:rsidRPr="00135A9E" w:rsidRDefault="00135A9E" w:rsidP="00135A9E">
            <w:pPr>
              <w:jc w:val="left"/>
              <w:rPr>
                <w:rFonts w:eastAsiaTheme="minorEastAsia"/>
                <w:b/>
                <w:bCs/>
                <w:sz w:val="18"/>
                <w:szCs w:val="18"/>
              </w:rPr>
            </w:pPr>
          </w:p>
        </w:tc>
        <w:tc>
          <w:tcPr>
            <w:tcW w:w="2412" w:type="dxa"/>
            <w:vMerge/>
            <w:tcBorders>
              <w:left w:val="single" w:sz="4" w:space="0" w:color="auto"/>
              <w:right w:val="single" w:sz="4" w:space="0" w:color="auto"/>
            </w:tcBorders>
          </w:tcPr>
          <w:p w14:paraId="6D94A6B7" w14:textId="77777777" w:rsidR="00135A9E" w:rsidRPr="00135A9E" w:rsidRDefault="00135A9E" w:rsidP="00135A9E">
            <w:pPr>
              <w:jc w:val="left"/>
              <w:rPr>
                <w:rFonts w:eastAsiaTheme="minorEastAsia"/>
                <w:sz w:val="18"/>
                <w:szCs w:val="18"/>
              </w:rPr>
            </w:pPr>
          </w:p>
        </w:tc>
        <w:tc>
          <w:tcPr>
            <w:tcW w:w="1701" w:type="dxa"/>
            <w:vMerge/>
            <w:tcBorders>
              <w:left w:val="single" w:sz="4" w:space="0" w:color="auto"/>
              <w:right w:val="single" w:sz="4" w:space="0" w:color="auto"/>
            </w:tcBorders>
          </w:tcPr>
          <w:p w14:paraId="7ACCB2D0" w14:textId="77777777" w:rsidR="00135A9E" w:rsidRPr="00135A9E" w:rsidRDefault="00135A9E" w:rsidP="00135A9E">
            <w:pPr>
              <w:tabs>
                <w:tab w:val="left" w:pos="34"/>
              </w:tabs>
              <w:ind w:right="-50"/>
              <w:jc w:val="left"/>
              <w:rPr>
                <w:rFonts w:eastAsiaTheme="minorEastAsia"/>
                <w:color w:val="000000"/>
                <w:sz w:val="18"/>
                <w:szCs w:val="18"/>
                <w:shd w:val="clear" w:color="auto" w:fill="FFFFFF"/>
              </w:rPr>
            </w:pPr>
          </w:p>
        </w:tc>
        <w:tc>
          <w:tcPr>
            <w:tcW w:w="1559" w:type="dxa"/>
            <w:vMerge/>
            <w:tcBorders>
              <w:left w:val="single" w:sz="4" w:space="0" w:color="auto"/>
              <w:right w:val="single" w:sz="4" w:space="0" w:color="auto"/>
            </w:tcBorders>
          </w:tcPr>
          <w:p w14:paraId="19F4CAFA" w14:textId="77777777" w:rsidR="00135A9E" w:rsidRPr="00135A9E" w:rsidRDefault="00135A9E" w:rsidP="00135A9E">
            <w:pPr>
              <w:tabs>
                <w:tab w:val="left" w:pos="34"/>
              </w:tabs>
              <w:ind w:right="-50"/>
              <w:jc w:val="left"/>
              <w:rPr>
                <w:rFonts w:eastAsiaTheme="minorEastAsia"/>
                <w:color w:val="000000"/>
                <w:sz w:val="18"/>
                <w:szCs w:val="18"/>
                <w:shd w:val="clear" w:color="auto" w:fill="FFFFFF"/>
              </w:rPr>
            </w:pPr>
          </w:p>
        </w:tc>
        <w:tc>
          <w:tcPr>
            <w:tcW w:w="1843" w:type="dxa"/>
            <w:tcBorders>
              <w:top w:val="single" w:sz="4" w:space="0" w:color="auto"/>
              <w:left w:val="single" w:sz="4" w:space="0" w:color="auto"/>
              <w:right w:val="single" w:sz="4" w:space="0" w:color="auto"/>
            </w:tcBorders>
          </w:tcPr>
          <w:p w14:paraId="5F1BA492" w14:textId="77777777" w:rsidR="00135A9E" w:rsidRPr="00135A9E" w:rsidRDefault="00135A9E" w:rsidP="00135A9E">
            <w:pPr>
              <w:jc w:val="left"/>
              <w:rPr>
                <w:rFonts w:eastAsiaTheme="minorEastAsia"/>
                <w:sz w:val="18"/>
                <w:szCs w:val="18"/>
              </w:rPr>
            </w:pPr>
            <w:r w:rsidRPr="00135A9E">
              <w:rPr>
                <w:rFonts w:eastAsiaTheme="minorEastAsia"/>
                <w:sz w:val="18"/>
                <w:szCs w:val="18"/>
              </w:rPr>
              <w:t>Ortiva</w:t>
            </w:r>
          </w:p>
        </w:tc>
        <w:tc>
          <w:tcPr>
            <w:tcW w:w="1134" w:type="dxa"/>
            <w:tcBorders>
              <w:top w:val="single" w:sz="4" w:space="0" w:color="auto"/>
              <w:left w:val="single" w:sz="4" w:space="0" w:color="auto"/>
              <w:right w:val="single" w:sz="4" w:space="0" w:color="auto"/>
            </w:tcBorders>
          </w:tcPr>
          <w:p w14:paraId="42856761" w14:textId="77777777" w:rsidR="00135A9E" w:rsidRPr="00135A9E" w:rsidRDefault="00135A9E" w:rsidP="00135A9E">
            <w:pPr>
              <w:jc w:val="left"/>
              <w:rPr>
                <w:rFonts w:eastAsiaTheme="minorEastAsia"/>
                <w:sz w:val="18"/>
                <w:szCs w:val="18"/>
              </w:rPr>
            </w:pPr>
            <w:r w:rsidRPr="00135A9E">
              <w:rPr>
                <w:rFonts w:eastAsiaTheme="minorEastAsia"/>
                <w:sz w:val="18"/>
                <w:szCs w:val="18"/>
              </w:rPr>
              <w:t>1 l/ha</w:t>
            </w:r>
          </w:p>
        </w:tc>
        <w:tc>
          <w:tcPr>
            <w:tcW w:w="1842" w:type="dxa"/>
            <w:vMerge/>
            <w:tcBorders>
              <w:left w:val="single" w:sz="4" w:space="0" w:color="auto"/>
              <w:right w:val="single" w:sz="4" w:space="0" w:color="auto"/>
            </w:tcBorders>
          </w:tcPr>
          <w:p w14:paraId="12DBD520" w14:textId="77777777" w:rsidR="00135A9E" w:rsidRPr="00135A9E" w:rsidRDefault="00135A9E" w:rsidP="00135A9E">
            <w:pPr>
              <w:jc w:val="left"/>
              <w:rPr>
                <w:rFonts w:eastAsiaTheme="minorEastAsia"/>
                <w:color w:val="FF0000"/>
                <w:sz w:val="18"/>
                <w:szCs w:val="18"/>
              </w:rPr>
            </w:pPr>
          </w:p>
        </w:tc>
        <w:tc>
          <w:tcPr>
            <w:tcW w:w="1719" w:type="dxa"/>
            <w:vMerge/>
            <w:tcBorders>
              <w:left w:val="single" w:sz="4" w:space="0" w:color="auto"/>
              <w:right w:val="single" w:sz="4" w:space="0" w:color="auto"/>
            </w:tcBorders>
          </w:tcPr>
          <w:p w14:paraId="168BDAC9" w14:textId="77777777" w:rsidR="00135A9E" w:rsidRPr="00135A9E" w:rsidRDefault="00135A9E" w:rsidP="00135A9E">
            <w:pPr>
              <w:jc w:val="left"/>
              <w:rPr>
                <w:rFonts w:eastAsiaTheme="minorEastAsia"/>
                <w:color w:val="FF0000"/>
                <w:sz w:val="18"/>
                <w:szCs w:val="18"/>
              </w:rPr>
            </w:pPr>
          </w:p>
        </w:tc>
      </w:tr>
      <w:tr w:rsidR="00135A9E" w:rsidRPr="00135A9E" w14:paraId="7F8EC826" w14:textId="77777777" w:rsidTr="00F22521">
        <w:trPr>
          <w:gridAfter w:val="1"/>
          <w:wAfter w:w="10" w:type="dxa"/>
          <w:trHeight w:val="294"/>
        </w:trPr>
        <w:tc>
          <w:tcPr>
            <w:tcW w:w="1728" w:type="dxa"/>
            <w:gridSpan w:val="3"/>
            <w:vMerge/>
            <w:tcBorders>
              <w:left w:val="single" w:sz="4" w:space="0" w:color="auto"/>
              <w:right w:val="single" w:sz="4" w:space="0" w:color="auto"/>
            </w:tcBorders>
          </w:tcPr>
          <w:p w14:paraId="6DF9550C" w14:textId="77777777" w:rsidR="00135A9E" w:rsidRPr="00135A9E" w:rsidRDefault="00135A9E" w:rsidP="00135A9E">
            <w:pPr>
              <w:jc w:val="left"/>
              <w:rPr>
                <w:rFonts w:eastAsiaTheme="minorEastAsia"/>
                <w:b/>
                <w:bCs/>
                <w:sz w:val="18"/>
                <w:szCs w:val="18"/>
              </w:rPr>
            </w:pPr>
          </w:p>
        </w:tc>
        <w:tc>
          <w:tcPr>
            <w:tcW w:w="2412" w:type="dxa"/>
            <w:vMerge/>
            <w:tcBorders>
              <w:left w:val="single" w:sz="4" w:space="0" w:color="auto"/>
              <w:right w:val="single" w:sz="4" w:space="0" w:color="auto"/>
            </w:tcBorders>
          </w:tcPr>
          <w:p w14:paraId="1140ADB7" w14:textId="77777777" w:rsidR="00135A9E" w:rsidRPr="00135A9E" w:rsidRDefault="00135A9E" w:rsidP="00135A9E">
            <w:pPr>
              <w:jc w:val="left"/>
              <w:rPr>
                <w:rFonts w:eastAsiaTheme="minorEastAsia"/>
                <w:sz w:val="18"/>
                <w:szCs w:val="18"/>
              </w:rPr>
            </w:pPr>
          </w:p>
        </w:tc>
        <w:tc>
          <w:tcPr>
            <w:tcW w:w="1701" w:type="dxa"/>
            <w:vMerge/>
            <w:tcBorders>
              <w:left w:val="single" w:sz="4" w:space="0" w:color="auto"/>
              <w:right w:val="single" w:sz="4" w:space="0" w:color="auto"/>
            </w:tcBorders>
          </w:tcPr>
          <w:p w14:paraId="7954FECC" w14:textId="77777777" w:rsidR="00135A9E" w:rsidRPr="00135A9E" w:rsidRDefault="00135A9E" w:rsidP="00135A9E">
            <w:pPr>
              <w:tabs>
                <w:tab w:val="left" w:pos="34"/>
              </w:tabs>
              <w:ind w:right="-50"/>
              <w:jc w:val="left"/>
              <w:rPr>
                <w:rFonts w:eastAsiaTheme="minorEastAsia"/>
                <w:color w:val="000000"/>
                <w:sz w:val="18"/>
                <w:szCs w:val="18"/>
                <w:shd w:val="clear" w:color="auto" w:fill="FFFFFF"/>
              </w:rPr>
            </w:pPr>
          </w:p>
        </w:tc>
        <w:tc>
          <w:tcPr>
            <w:tcW w:w="1559" w:type="dxa"/>
            <w:vMerge/>
            <w:tcBorders>
              <w:left w:val="single" w:sz="4" w:space="0" w:color="auto"/>
              <w:right w:val="single" w:sz="4" w:space="0" w:color="auto"/>
            </w:tcBorders>
          </w:tcPr>
          <w:p w14:paraId="4CBFD696" w14:textId="77777777" w:rsidR="00135A9E" w:rsidRPr="00135A9E" w:rsidRDefault="00135A9E" w:rsidP="00135A9E">
            <w:pPr>
              <w:tabs>
                <w:tab w:val="left" w:pos="34"/>
              </w:tabs>
              <w:ind w:right="-50"/>
              <w:jc w:val="left"/>
              <w:rPr>
                <w:rFonts w:eastAsiaTheme="minorEastAsia"/>
                <w:color w:val="000000"/>
                <w:sz w:val="18"/>
                <w:szCs w:val="18"/>
                <w:shd w:val="clear" w:color="auto" w:fill="FFFFFF"/>
              </w:rPr>
            </w:pPr>
          </w:p>
        </w:tc>
        <w:tc>
          <w:tcPr>
            <w:tcW w:w="1843" w:type="dxa"/>
            <w:tcBorders>
              <w:top w:val="single" w:sz="4" w:space="0" w:color="auto"/>
              <w:left w:val="single" w:sz="4" w:space="0" w:color="auto"/>
              <w:right w:val="single" w:sz="4" w:space="0" w:color="auto"/>
            </w:tcBorders>
          </w:tcPr>
          <w:p w14:paraId="769829B5" w14:textId="77777777" w:rsidR="00135A9E" w:rsidRPr="00135A9E" w:rsidRDefault="00135A9E" w:rsidP="00135A9E">
            <w:pPr>
              <w:jc w:val="left"/>
              <w:rPr>
                <w:rFonts w:eastAsiaTheme="minorEastAsia"/>
                <w:sz w:val="18"/>
                <w:szCs w:val="18"/>
              </w:rPr>
            </w:pPr>
            <w:r w:rsidRPr="00135A9E">
              <w:rPr>
                <w:rFonts w:eastAsiaTheme="minorEastAsia"/>
                <w:sz w:val="18"/>
                <w:szCs w:val="18"/>
              </w:rPr>
              <w:t>Zaftra AZT 250 SC</w:t>
            </w:r>
          </w:p>
        </w:tc>
        <w:tc>
          <w:tcPr>
            <w:tcW w:w="1134" w:type="dxa"/>
            <w:tcBorders>
              <w:top w:val="single" w:sz="4" w:space="0" w:color="auto"/>
              <w:left w:val="single" w:sz="4" w:space="0" w:color="auto"/>
              <w:right w:val="single" w:sz="4" w:space="0" w:color="auto"/>
            </w:tcBorders>
          </w:tcPr>
          <w:p w14:paraId="4684F033" w14:textId="77777777" w:rsidR="00135A9E" w:rsidRPr="00135A9E" w:rsidRDefault="00135A9E" w:rsidP="00135A9E">
            <w:pPr>
              <w:jc w:val="left"/>
              <w:rPr>
                <w:rFonts w:eastAsiaTheme="minorEastAsia"/>
                <w:sz w:val="18"/>
                <w:szCs w:val="18"/>
              </w:rPr>
            </w:pPr>
            <w:r w:rsidRPr="00135A9E">
              <w:rPr>
                <w:rFonts w:eastAsiaTheme="minorEastAsia"/>
                <w:sz w:val="18"/>
                <w:szCs w:val="18"/>
              </w:rPr>
              <w:t>1 l/ha</w:t>
            </w:r>
          </w:p>
        </w:tc>
        <w:tc>
          <w:tcPr>
            <w:tcW w:w="1842" w:type="dxa"/>
            <w:vMerge/>
            <w:tcBorders>
              <w:left w:val="single" w:sz="4" w:space="0" w:color="auto"/>
              <w:right w:val="single" w:sz="4" w:space="0" w:color="auto"/>
            </w:tcBorders>
          </w:tcPr>
          <w:p w14:paraId="74FFC0A5" w14:textId="77777777" w:rsidR="00135A9E" w:rsidRPr="00135A9E" w:rsidRDefault="00135A9E" w:rsidP="00135A9E">
            <w:pPr>
              <w:jc w:val="left"/>
              <w:rPr>
                <w:rFonts w:eastAsiaTheme="minorEastAsia"/>
                <w:color w:val="FF0000"/>
                <w:sz w:val="18"/>
                <w:szCs w:val="18"/>
              </w:rPr>
            </w:pPr>
          </w:p>
        </w:tc>
        <w:tc>
          <w:tcPr>
            <w:tcW w:w="1719" w:type="dxa"/>
            <w:vMerge/>
            <w:tcBorders>
              <w:left w:val="single" w:sz="4" w:space="0" w:color="auto"/>
              <w:right w:val="single" w:sz="4" w:space="0" w:color="auto"/>
            </w:tcBorders>
          </w:tcPr>
          <w:p w14:paraId="128E7E45" w14:textId="77777777" w:rsidR="00135A9E" w:rsidRPr="00135A9E" w:rsidRDefault="00135A9E" w:rsidP="00135A9E">
            <w:pPr>
              <w:jc w:val="left"/>
              <w:rPr>
                <w:rFonts w:eastAsiaTheme="minorEastAsia"/>
                <w:color w:val="FF0000"/>
                <w:sz w:val="18"/>
                <w:szCs w:val="18"/>
              </w:rPr>
            </w:pPr>
          </w:p>
        </w:tc>
      </w:tr>
      <w:tr w:rsidR="00135A9E" w:rsidRPr="00135A9E" w14:paraId="6E1F2010" w14:textId="77777777" w:rsidTr="00F22521">
        <w:trPr>
          <w:gridAfter w:val="1"/>
          <w:wAfter w:w="10" w:type="dxa"/>
          <w:trHeight w:val="413"/>
        </w:trPr>
        <w:tc>
          <w:tcPr>
            <w:tcW w:w="1728" w:type="dxa"/>
            <w:gridSpan w:val="3"/>
            <w:vMerge/>
            <w:tcBorders>
              <w:left w:val="single" w:sz="4" w:space="0" w:color="auto"/>
              <w:right w:val="single" w:sz="4" w:space="0" w:color="auto"/>
            </w:tcBorders>
          </w:tcPr>
          <w:p w14:paraId="23A144A8" w14:textId="77777777" w:rsidR="00135A9E" w:rsidRPr="00135A9E" w:rsidRDefault="00135A9E" w:rsidP="00135A9E">
            <w:pPr>
              <w:jc w:val="left"/>
              <w:rPr>
                <w:rFonts w:eastAsiaTheme="minorEastAsia"/>
                <w:b/>
                <w:bCs/>
                <w:sz w:val="18"/>
                <w:szCs w:val="18"/>
              </w:rPr>
            </w:pPr>
          </w:p>
        </w:tc>
        <w:tc>
          <w:tcPr>
            <w:tcW w:w="2412" w:type="dxa"/>
            <w:vMerge/>
            <w:tcBorders>
              <w:left w:val="single" w:sz="4" w:space="0" w:color="auto"/>
              <w:right w:val="single" w:sz="4" w:space="0" w:color="auto"/>
            </w:tcBorders>
          </w:tcPr>
          <w:p w14:paraId="7CD39567" w14:textId="77777777" w:rsidR="00135A9E" w:rsidRPr="00135A9E" w:rsidRDefault="00135A9E" w:rsidP="00135A9E">
            <w:pPr>
              <w:jc w:val="left"/>
              <w:rPr>
                <w:rFonts w:eastAsiaTheme="minorEastAsia"/>
                <w:color w:val="FF0000"/>
                <w:sz w:val="18"/>
                <w:szCs w:val="18"/>
              </w:rPr>
            </w:pPr>
          </w:p>
        </w:tc>
        <w:tc>
          <w:tcPr>
            <w:tcW w:w="1701" w:type="dxa"/>
            <w:vMerge/>
            <w:tcBorders>
              <w:left w:val="single" w:sz="4" w:space="0" w:color="auto"/>
              <w:right w:val="single" w:sz="4" w:space="0" w:color="auto"/>
            </w:tcBorders>
          </w:tcPr>
          <w:p w14:paraId="5C178F58" w14:textId="77777777" w:rsidR="00135A9E" w:rsidRPr="00135A9E" w:rsidRDefault="00135A9E" w:rsidP="00135A9E">
            <w:pPr>
              <w:tabs>
                <w:tab w:val="left" w:pos="34"/>
              </w:tabs>
              <w:ind w:right="-50"/>
              <w:jc w:val="left"/>
              <w:rPr>
                <w:rFonts w:eastAsiaTheme="minorEastAsia"/>
                <w:color w:val="000000"/>
                <w:sz w:val="18"/>
                <w:szCs w:val="18"/>
                <w:shd w:val="clear" w:color="auto" w:fill="FFFFFF"/>
              </w:rPr>
            </w:pPr>
          </w:p>
        </w:tc>
        <w:tc>
          <w:tcPr>
            <w:tcW w:w="1559" w:type="dxa"/>
            <w:vMerge/>
            <w:tcBorders>
              <w:left w:val="single" w:sz="4" w:space="0" w:color="auto"/>
              <w:bottom w:val="single" w:sz="4" w:space="0" w:color="auto"/>
              <w:right w:val="single" w:sz="4" w:space="0" w:color="auto"/>
            </w:tcBorders>
          </w:tcPr>
          <w:p w14:paraId="0EE317C9" w14:textId="77777777" w:rsidR="00135A9E" w:rsidRPr="00135A9E" w:rsidRDefault="00135A9E" w:rsidP="00135A9E">
            <w:pPr>
              <w:tabs>
                <w:tab w:val="left" w:pos="34"/>
              </w:tabs>
              <w:ind w:right="-50"/>
              <w:jc w:val="left"/>
              <w:rPr>
                <w:rFonts w:eastAsiaTheme="minorEastAsia"/>
                <w:color w:val="000000"/>
                <w:sz w:val="18"/>
                <w:szCs w:val="18"/>
                <w:shd w:val="clear" w:color="auto" w:fill="FFFFFF"/>
              </w:rPr>
            </w:pPr>
          </w:p>
        </w:tc>
        <w:tc>
          <w:tcPr>
            <w:tcW w:w="1843" w:type="dxa"/>
            <w:tcBorders>
              <w:top w:val="single" w:sz="4" w:space="0" w:color="auto"/>
              <w:left w:val="single" w:sz="4" w:space="0" w:color="auto"/>
              <w:right w:val="single" w:sz="4" w:space="0" w:color="auto"/>
            </w:tcBorders>
          </w:tcPr>
          <w:p w14:paraId="39143451" w14:textId="77777777" w:rsidR="00135A9E" w:rsidRPr="00135A9E" w:rsidRDefault="00135A9E" w:rsidP="00135A9E">
            <w:pPr>
              <w:jc w:val="left"/>
              <w:rPr>
                <w:rFonts w:eastAsiaTheme="minorEastAsia"/>
                <w:sz w:val="18"/>
                <w:szCs w:val="18"/>
              </w:rPr>
            </w:pPr>
            <w:r w:rsidRPr="00135A9E">
              <w:rPr>
                <w:rFonts w:eastAsiaTheme="minorEastAsia"/>
                <w:bCs/>
                <w:sz w:val="18"/>
                <w:szCs w:val="18"/>
              </w:rPr>
              <w:t>Zoxis 250 SC</w:t>
            </w:r>
          </w:p>
        </w:tc>
        <w:tc>
          <w:tcPr>
            <w:tcW w:w="1134" w:type="dxa"/>
            <w:tcBorders>
              <w:top w:val="single" w:sz="4" w:space="0" w:color="auto"/>
              <w:left w:val="single" w:sz="4" w:space="0" w:color="auto"/>
              <w:right w:val="single" w:sz="4" w:space="0" w:color="auto"/>
            </w:tcBorders>
          </w:tcPr>
          <w:p w14:paraId="5727C70A" w14:textId="77777777" w:rsidR="00135A9E" w:rsidRPr="00135A9E" w:rsidRDefault="00135A9E" w:rsidP="00135A9E">
            <w:pPr>
              <w:jc w:val="left"/>
              <w:rPr>
                <w:rFonts w:eastAsiaTheme="minorEastAsia"/>
                <w:sz w:val="18"/>
                <w:szCs w:val="18"/>
              </w:rPr>
            </w:pPr>
            <w:r w:rsidRPr="00135A9E">
              <w:rPr>
                <w:rFonts w:eastAsiaTheme="minorEastAsia"/>
                <w:sz w:val="18"/>
                <w:szCs w:val="18"/>
              </w:rPr>
              <w:t>1 l/ha</w:t>
            </w:r>
          </w:p>
        </w:tc>
        <w:tc>
          <w:tcPr>
            <w:tcW w:w="1842" w:type="dxa"/>
            <w:tcBorders>
              <w:top w:val="single" w:sz="4" w:space="0" w:color="auto"/>
              <w:left w:val="single" w:sz="4" w:space="0" w:color="auto"/>
              <w:right w:val="single" w:sz="4" w:space="0" w:color="auto"/>
            </w:tcBorders>
          </w:tcPr>
          <w:p w14:paraId="2C0BACA4" w14:textId="77777777" w:rsidR="00135A9E" w:rsidRPr="00135A9E" w:rsidRDefault="00135A9E" w:rsidP="00135A9E">
            <w:pPr>
              <w:jc w:val="left"/>
              <w:rPr>
                <w:rFonts w:eastAsiaTheme="minorEastAsia"/>
                <w:sz w:val="18"/>
                <w:szCs w:val="18"/>
              </w:rPr>
            </w:pPr>
            <w:r w:rsidRPr="00135A9E">
              <w:rPr>
                <w:rFonts w:eastAsiaTheme="minorEastAsia"/>
                <w:sz w:val="18"/>
                <w:szCs w:val="18"/>
              </w:rPr>
              <w:t xml:space="preserve">14 </w:t>
            </w:r>
            <w:r w:rsidRPr="00135A9E">
              <w:rPr>
                <w:rFonts w:eastAsiaTheme="minorEastAsia"/>
                <w:sz w:val="16"/>
                <w:szCs w:val="16"/>
              </w:rPr>
              <w:t>(česen)</w:t>
            </w:r>
          </w:p>
          <w:p w14:paraId="56EAD988" w14:textId="77777777" w:rsidR="00135A9E" w:rsidRPr="00135A9E" w:rsidRDefault="00135A9E" w:rsidP="00135A9E">
            <w:pPr>
              <w:jc w:val="left"/>
              <w:rPr>
                <w:rFonts w:eastAsiaTheme="minorEastAsia"/>
                <w:sz w:val="18"/>
                <w:szCs w:val="18"/>
              </w:rPr>
            </w:pPr>
            <w:r w:rsidRPr="00135A9E">
              <w:rPr>
                <w:rFonts w:eastAsiaTheme="minorEastAsia"/>
                <w:sz w:val="18"/>
                <w:szCs w:val="18"/>
              </w:rPr>
              <w:t xml:space="preserve">21 </w:t>
            </w:r>
            <w:r w:rsidRPr="00135A9E">
              <w:rPr>
                <w:rFonts w:eastAsiaTheme="minorEastAsia"/>
                <w:sz w:val="16"/>
                <w:szCs w:val="16"/>
              </w:rPr>
              <w:t>(por)</w:t>
            </w:r>
          </w:p>
        </w:tc>
        <w:tc>
          <w:tcPr>
            <w:tcW w:w="1719" w:type="dxa"/>
            <w:tcBorders>
              <w:top w:val="single" w:sz="4" w:space="0" w:color="auto"/>
              <w:left w:val="single" w:sz="4" w:space="0" w:color="auto"/>
              <w:right w:val="single" w:sz="4" w:space="0" w:color="auto"/>
            </w:tcBorders>
          </w:tcPr>
          <w:p w14:paraId="0AA81AF7" w14:textId="77777777" w:rsidR="00135A9E" w:rsidRPr="00135A9E" w:rsidRDefault="00135A9E" w:rsidP="00135A9E">
            <w:pPr>
              <w:jc w:val="left"/>
              <w:rPr>
                <w:rFonts w:eastAsiaTheme="minorEastAsia"/>
                <w:sz w:val="18"/>
                <w:szCs w:val="18"/>
              </w:rPr>
            </w:pPr>
            <w:r w:rsidRPr="00135A9E">
              <w:rPr>
                <w:rFonts w:eastAsiaTheme="minorEastAsia"/>
                <w:sz w:val="18"/>
                <w:szCs w:val="18"/>
              </w:rPr>
              <w:t xml:space="preserve">uporaba na česnu in poru </w:t>
            </w:r>
          </w:p>
        </w:tc>
      </w:tr>
      <w:tr w:rsidR="00135A9E" w:rsidRPr="00135A9E" w14:paraId="478815D3" w14:textId="77777777" w:rsidTr="00F22521">
        <w:trPr>
          <w:gridAfter w:val="1"/>
          <w:wAfter w:w="10" w:type="dxa"/>
          <w:trHeight w:val="402"/>
        </w:trPr>
        <w:tc>
          <w:tcPr>
            <w:tcW w:w="1728" w:type="dxa"/>
            <w:gridSpan w:val="3"/>
            <w:vMerge/>
            <w:tcBorders>
              <w:left w:val="single" w:sz="4" w:space="0" w:color="auto"/>
              <w:right w:val="single" w:sz="4" w:space="0" w:color="auto"/>
            </w:tcBorders>
          </w:tcPr>
          <w:p w14:paraId="3B1DF7B4" w14:textId="77777777" w:rsidR="00135A9E" w:rsidRPr="00135A9E" w:rsidRDefault="00135A9E" w:rsidP="00135A9E">
            <w:pPr>
              <w:jc w:val="left"/>
              <w:rPr>
                <w:rFonts w:eastAsiaTheme="minorEastAsia"/>
                <w:b/>
                <w:bCs/>
                <w:sz w:val="18"/>
                <w:szCs w:val="18"/>
              </w:rPr>
            </w:pPr>
          </w:p>
        </w:tc>
        <w:tc>
          <w:tcPr>
            <w:tcW w:w="2412" w:type="dxa"/>
            <w:vMerge/>
            <w:tcBorders>
              <w:left w:val="single" w:sz="4" w:space="0" w:color="auto"/>
              <w:right w:val="single" w:sz="4" w:space="0" w:color="auto"/>
            </w:tcBorders>
          </w:tcPr>
          <w:p w14:paraId="07B491D4" w14:textId="77777777" w:rsidR="00135A9E" w:rsidRPr="00135A9E" w:rsidRDefault="00135A9E" w:rsidP="00135A9E">
            <w:pPr>
              <w:jc w:val="left"/>
              <w:rPr>
                <w:rFonts w:eastAsiaTheme="minorEastAsia"/>
                <w:color w:val="FF0000"/>
                <w:sz w:val="18"/>
                <w:szCs w:val="18"/>
              </w:rPr>
            </w:pPr>
          </w:p>
        </w:tc>
        <w:tc>
          <w:tcPr>
            <w:tcW w:w="1701" w:type="dxa"/>
            <w:vMerge/>
            <w:tcBorders>
              <w:left w:val="single" w:sz="4" w:space="0" w:color="auto"/>
              <w:right w:val="single" w:sz="4" w:space="0" w:color="auto"/>
            </w:tcBorders>
          </w:tcPr>
          <w:p w14:paraId="354B38E6" w14:textId="77777777" w:rsidR="00135A9E" w:rsidRPr="00135A9E" w:rsidRDefault="00135A9E" w:rsidP="00135A9E">
            <w:pPr>
              <w:tabs>
                <w:tab w:val="left" w:pos="34"/>
              </w:tabs>
              <w:ind w:right="-50"/>
              <w:jc w:val="left"/>
              <w:rPr>
                <w:rFonts w:eastAsiaTheme="minorEastAsia"/>
                <w:color w:val="000000"/>
                <w:sz w:val="18"/>
                <w:szCs w:val="18"/>
                <w:shd w:val="clear" w:color="auto" w:fill="FFFFFF"/>
              </w:rPr>
            </w:pPr>
          </w:p>
        </w:tc>
        <w:tc>
          <w:tcPr>
            <w:tcW w:w="1559" w:type="dxa"/>
            <w:tcBorders>
              <w:top w:val="single" w:sz="4" w:space="0" w:color="auto"/>
              <w:left w:val="single" w:sz="4" w:space="0" w:color="auto"/>
              <w:bottom w:val="single" w:sz="4" w:space="0" w:color="auto"/>
              <w:right w:val="single" w:sz="4" w:space="0" w:color="auto"/>
            </w:tcBorders>
          </w:tcPr>
          <w:p w14:paraId="21D2A2F4" w14:textId="77777777" w:rsidR="00135A9E" w:rsidRPr="00135A9E" w:rsidRDefault="00135A9E" w:rsidP="00135A9E">
            <w:pPr>
              <w:tabs>
                <w:tab w:val="left" w:pos="34"/>
              </w:tabs>
              <w:ind w:right="-50"/>
              <w:jc w:val="left"/>
              <w:rPr>
                <w:rFonts w:eastAsiaTheme="minorEastAsia"/>
                <w:color w:val="000000"/>
                <w:sz w:val="18"/>
                <w:szCs w:val="18"/>
                <w:shd w:val="clear" w:color="auto" w:fill="FFFFFF"/>
                <w:lang w:val="de-DE"/>
              </w:rPr>
            </w:pPr>
            <w:r w:rsidRPr="00135A9E">
              <w:rPr>
                <w:rFonts w:eastAsiaTheme="minorEastAsia"/>
                <w:color w:val="000000"/>
                <w:sz w:val="18"/>
                <w:szCs w:val="18"/>
                <w:shd w:val="clear" w:color="auto" w:fill="FFFFFF"/>
              </w:rPr>
              <w:t>-baker iz bak. oksiklorida</w:t>
            </w:r>
          </w:p>
        </w:tc>
        <w:tc>
          <w:tcPr>
            <w:tcW w:w="1843" w:type="dxa"/>
            <w:tcBorders>
              <w:top w:val="single" w:sz="4" w:space="0" w:color="auto"/>
              <w:left w:val="single" w:sz="4" w:space="0" w:color="auto"/>
              <w:right w:val="single" w:sz="4" w:space="0" w:color="auto"/>
            </w:tcBorders>
          </w:tcPr>
          <w:p w14:paraId="28C2247D" w14:textId="77777777" w:rsidR="00135A9E" w:rsidRPr="00135A9E" w:rsidRDefault="00135A9E" w:rsidP="00135A9E">
            <w:pPr>
              <w:jc w:val="left"/>
              <w:rPr>
                <w:rFonts w:eastAsiaTheme="minorEastAsia"/>
                <w:sz w:val="18"/>
                <w:szCs w:val="18"/>
              </w:rPr>
            </w:pPr>
            <w:r w:rsidRPr="00135A9E">
              <w:rPr>
                <w:rFonts w:eastAsiaTheme="minorEastAsia"/>
                <w:sz w:val="18"/>
                <w:szCs w:val="18"/>
              </w:rPr>
              <w:t>Cuprablau Z 35 WP</w:t>
            </w:r>
          </w:p>
          <w:p w14:paraId="3AFE8B94" w14:textId="77777777" w:rsidR="00135A9E" w:rsidRPr="00135A9E" w:rsidRDefault="00135A9E" w:rsidP="00135A9E">
            <w:pPr>
              <w:jc w:val="left"/>
              <w:rPr>
                <w:rFonts w:eastAsiaTheme="minorEastAsia"/>
                <w:sz w:val="18"/>
                <w:szCs w:val="18"/>
              </w:rPr>
            </w:pPr>
            <w:r w:rsidRPr="00135A9E">
              <w:rPr>
                <w:rFonts w:eastAsiaTheme="minorEastAsia"/>
                <w:sz w:val="16"/>
                <w:szCs w:val="16"/>
              </w:rPr>
              <w:t>(MANJŠA UPORABA)</w:t>
            </w:r>
          </w:p>
        </w:tc>
        <w:tc>
          <w:tcPr>
            <w:tcW w:w="1134" w:type="dxa"/>
            <w:tcBorders>
              <w:top w:val="single" w:sz="4" w:space="0" w:color="auto"/>
              <w:left w:val="single" w:sz="4" w:space="0" w:color="auto"/>
              <w:right w:val="single" w:sz="4" w:space="0" w:color="auto"/>
            </w:tcBorders>
          </w:tcPr>
          <w:p w14:paraId="523D8122" w14:textId="77777777" w:rsidR="00135A9E" w:rsidRPr="00135A9E" w:rsidRDefault="00135A9E" w:rsidP="00135A9E">
            <w:pPr>
              <w:jc w:val="left"/>
              <w:rPr>
                <w:rFonts w:eastAsiaTheme="minorEastAsia"/>
                <w:sz w:val="18"/>
                <w:szCs w:val="18"/>
              </w:rPr>
            </w:pPr>
            <w:r w:rsidRPr="00135A9E">
              <w:rPr>
                <w:rFonts w:eastAsiaTheme="minorEastAsia"/>
                <w:sz w:val="18"/>
                <w:szCs w:val="18"/>
              </w:rPr>
              <w:t>1,8 kg/ha</w:t>
            </w:r>
          </w:p>
        </w:tc>
        <w:tc>
          <w:tcPr>
            <w:tcW w:w="1842" w:type="dxa"/>
            <w:tcBorders>
              <w:top w:val="single" w:sz="4" w:space="0" w:color="auto"/>
              <w:left w:val="single" w:sz="4" w:space="0" w:color="auto"/>
              <w:right w:val="single" w:sz="4" w:space="0" w:color="auto"/>
            </w:tcBorders>
          </w:tcPr>
          <w:p w14:paraId="1C8FE36C" w14:textId="77777777" w:rsidR="00135A9E" w:rsidRPr="00135A9E" w:rsidRDefault="00135A9E" w:rsidP="00135A9E">
            <w:pPr>
              <w:jc w:val="left"/>
              <w:rPr>
                <w:rFonts w:eastAsiaTheme="minorEastAsia"/>
                <w:sz w:val="18"/>
                <w:szCs w:val="18"/>
              </w:rPr>
            </w:pPr>
            <w:r w:rsidRPr="00135A9E">
              <w:rPr>
                <w:rFonts w:eastAsiaTheme="minorEastAsia"/>
                <w:sz w:val="18"/>
                <w:szCs w:val="18"/>
              </w:rPr>
              <w:t>3</w:t>
            </w:r>
          </w:p>
        </w:tc>
        <w:tc>
          <w:tcPr>
            <w:tcW w:w="1719" w:type="dxa"/>
            <w:tcBorders>
              <w:top w:val="single" w:sz="4" w:space="0" w:color="auto"/>
              <w:left w:val="single" w:sz="4" w:space="0" w:color="auto"/>
              <w:right w:val="single" w:sz="4" w:space="0" w:color="auto"/>
            </w:tcBorders>
          </w:tcPr>
          <w:p w14:paraId="5714798E" w14:textId="77777777" w:rsidR="00135A9E" w:rsidRPr="00135A9E" w:rsidRDefault="00135A9E" w:rsidP="00135A9E">
            <w:pPr>
              <w:jc w:val="left"/>
              <w:rPr>
                <w:rFonts w:eastAsiaTheme="minorEastAsia"/>
                <w:sz w:val="18"/>
                <w:szCs w:val="18"/>
              </w:rPr>
            </w:pPr>
            <w:r w:rsidRPr="00135A9E">
              <w:rPr>
                <w:rFonts w:eastAsiaTheme="minorEastAsia"/>
                <w:sz w:val="18"/>
                <w:szCs w:val="18"/>
              </w:rPr>
              <w:t>uporaba na čebuli, šalotki in česnu</w:t>
            </w:r>
          </w:p>
        </w:tc>
      </w:tr>
      <w:tr w:rsidR="00135A9E" w:rsidRPr="00135A9E" w14:paraId="62DB2CA4" w14:textId="77777777" w:rsidTr="00F22521">
        <w:trPr>
          <w:gridAfter w:val="1"/>
          <w:wAfter w:w="10" w:type="dxa"/>
          <w:trHeight w:val="358"/>
        </w:trPr>
        <w:tc>
          <w:tcPr>
            <w:tcW w:w="1728" w:type="dxa"/>
            <w:gridSpan w:val="3"/>
            <w:vMerge/>
            <w:tcBorders>
              <w:left w:val="single" w:sz="4" w:space="0" w:color="auto"/>
              <w:right w:val="single" w:sz="4" w:space="0" w:color="auto"/>
            </w:tcBorders>
          </w:tcPr>
          <w:p w14:paraId="4ABA264E" w14:textId="77777777" w:rsidR="00135A9E" w:rsidRPr="00135A9E" w:rsidRDefault="00135A9E" w:rsidP="00135A9E">
            <w:pPr>
              <w:jc w:val="left"/>
              <w:rPr>
                <w:rFonts w:eastAsiaTheme="minorEastAsia"/>
                <w:b/>
                <w:bCs/>
                <w:sz w:val="18"/>
                <w:szCs w:val="18"/>
              </w:rPr>
            </w:pPr>
          </w:p>
        </w:tc>
        <w:tc>
          <w:tcPr>
            <w:tcW w:w="2412" w:type="dxa"/>
            <w:vMerge/>
            <w:tcBorders>
              <w:left w:val="single" w:sz="4" w:space="0" w:color="auto"/>
              <w:right w:val="single" w:sz="4" w:space="0" w:color="auto"/>
            </w:tcBorders>
          </w:tcPr>
          <w:p w14:paraId="625C5254" w14:textId="77777777" w:rsidR="00135A9E" w:rsidRPr="00135A9E" w:rsidRDefault="00135A9E" w:rsidP="00135A9E">
            <w:pPr>
              <w:jc w:val="left"/>
              <w:rPr>
                <w:rFonts w:eastAsiaTheme="minorEastAsia"/>
                <w:sz w:val="18"/>
                <w:szCs w:val="18"/>
              </w:rPr>
            </w:pPr>
          </w:p>
        </w:tc>
        <w:tc>
          <w:tcPr>
            <w:tcW w:w="1701" w:type="dxa"/>
            <w:vMerge/>
            <w:tcBorders>
              <w:left w:val="single" w:sz="4" w:space="0" w:color="auto"/>
              <w:right w:val="single" w:sz="4" w:space="0" w:color="auto"/>
            </w:tcBorders>
          </w:tcPr>
          <w:p w14:paraId="0ACF521C" w14:textId="77777777" w:rsidR="00135A9E" w:rsidRPr="00135A9E" w:rsidRDefault="00135A9E" w:rsidP="00135A9E">
            <w:pPr>
              <w:tabs>
                <w:tab w:val="left" w:pos="34"/>
              </w:tabs>
              <w:ind w:right="-50"/>
              <w:jc w:val="left"/>
              <w:rPr>
                <w:rFonts w:eastAsiaTheme="minorEastAsia"/>
                <w:color w:val="000000"/>
                <w:sz w:val="18"/>
                <w:szCs w:val="18"/>
                <w:shd w:val="clear" w:color="auto" w:fill="FFFFFF"/>
              </w:rPr>
            </w:pPr>
          </w:p>
        </w:tc>
        <w:tc>
          <w:tcPr>
            <w:tcW w:w="1559" w:type="dxa"/>
            <w:tcBorders>
              <w:top w:val="single" w:sz="4" w:space="0" w:color="auto"/>
              <w:left w:val="single" w:sz="4" w:space="0" w:color="auto"/>
              <w:right w:val="single" w:sz="4" w:space="0" w:color="auto"/>
            </w:tcBorders>
          </w:tcPr>
          <w:p w14:paraId="4E8DBDBC" w14:textId="77777777" w:rsidR="00135A9E" w:rsidRPr="00135A9E" w:rsidRDefault="00135A9E" w:rsidP="00135A9E">
            <w:pPr>
              <w:tabs>
                <w:tab w:val="left" w:pos="34"/>
              </w:tabs>
              <w:ind w:right="-50"/>
              <w:jc w:val="left"/>
              <w:rPr>
                <w:rFonts w:eastAsiaTheme="minorEastAsia"/>
                <w:color w:val="000000"/>
                <w:sz w:val="18"/>
                <w:szCs w:val="18"/>
                <w:shd w:val="clear" w:color="auto" w:fill="FFFFFF"/>
                <w:lang w:val="de-DE"/>
              </w:rPr>
            </w:pPr>
            <w:r w:rsidRPr="00135A9E">
              <w:rPr>
                <w:rFonts w:eastAsiaTheme="minorEastAsia"/>
                <w:color w:val="000000"/>
                <w:sz w:val="18"/>
                <w:szCs w:val="18"/>
                <w:shd w:val="clear" w:color="auto" w:fill="FFFFFF"/>
              </w:rPr>
              <w:t>-boskalid + piraklostrobin</w:t>
            </w:r>
          </w:p>
        </w:tc>
        <w:tc>
          <w:tcPr>
            <w:tcW w:w="1843" w:type="dxa"/>
            <w:tcBorders>
              <w:top w:val="single" w:sz="4" w:space="0" w:color="auto"/>
              <w:left w:val="single" w:sz="4" w:space="0" w:color="auto"/>
              <w:right w:val="single" w:sz="4" w:space="0" w:color="auto"/>
            </w:tcBorders>
          </w:tcPr>
          <w:p w14:paraId="2EB4ACAA" w14:textId="77777777" w:rsidR="00135A9E" w:rsidRPr="00135A9E" w:rsidRDefault="00135A9E" w:rsidP="00135A9E">
            <w:pPr>
              <w:jc w:val="left"/>
              <w:rPr>
                <w:rFonts w:eastAsiaTheme="minorEastAsia"/>
                <w:bCs/>
                <w:sz w:val="18"/>
                <w:szCs w:val="18"/>
              </w:rPr>
            </w:pPr>
            <w:r w:rsidRPr="00135A9E">
              <w:rPr>
                <w:rFonts w:eastAsiaTheme="minorEastAsia"/>
                <w:bCs/>
                <w:sz w:val="18"/>
                <w:szCs w:val="18"/>
              </w:rPr>
              <w:t>Signum</w:t>
            </w:r>
          </w:p>
          <w:p w14:paraId="6450C7A7" w14:textId="77777777" w:rsidR="00135A9E" w:rsidRPr="00135A9E" w:rsidRDefault="00135A9E" w:rsidP="00135A9E">
            <w:pPr>
              <w:jc w:val="left"/>
              <w:rPr>
                <w:rFonts w:eastAsiaTheme="minorEastAsia"/>
                <w:sz w:val="18"/>
                <w:szCs w:val="18"/>
              </w:rPr>
            </w:pPr>
            <w:r w:rsidRPr="00135A9E">
              <w:rPr>
                <w:rFonts w:eastAsiaTheme="minorEastAsia"/>
                <w:sz w:val="16"/>
                <w:szCs w:val="16"/>
              </w:rPr>
              <w:t>(MANJŠA UPORABA)</w:t>
            </w:r>
          </w:p>
        </w:tc>
        <w:tc>
          <w:tcPr>
            <w:tcW w:w="1134" w:type="dxa"/>
            <w:tcBorders>
              <w:top w:val="single" w:sz="4" w:space="0" w:color="auto"/>
              <w:left w:val="single" w:sz="4" w:space="0" w:color="auto"/>
              <w:right w:val="single" w:sz="4" w:space="0" w:color="auto"/>
            </w:tcBorders>
          </w:tcPr>
          <w:p w14:paraId="0A083FF7" w14:textId="77777777" w:rsidR="00135A9E" w:rsidRPr="00135A9E" w:rsidRDefault="00135A9E" w:rsidP="00135A9E">
            <w:pPr>
              <w:jc w:val="left"/>
              <w:rPr>
                <w:rFonts w:eastAsiaTheme="minorEastAsia"/>
                <w:sz w:val="18"/>
                <w:szCs w:val="18"/>
              </w:rPr>
            </w:pPr>
            <w:r w:rsidRPr="00135A9E">
              <w:rPr>
                <w:rFonts w:eastAsiaTheme="minorEastAsia"/>
                <w:sz w:val="18"/>
                <w:szCs w:val="18"/>
              </w:rPr>
              <w:t>1,5 kg/ha</w:t>
            </w:r>
          </w:p>
        </w:tc>
        <w:tc>
          <w:tcPr>
            <w:tcW w:w="1842" w:type="dxa"/>
            <w:tcBorders>
              <w:top w:val="single" w:sz="4" w:space="0" w:color="auto"/>
              <w:left w:val="single" w:sz="4" w:space="0" w:color="auto"/>
              <w:right w:val="single" w:sz="4" w:space="0" w:color="auto"/>
            </w:tcBorders>
          </w:tcPr>
          <w:p w14:paraId="798AA897" w14:textId="77777777" w:rsidR="00135A9E" w:rsidRPr="00135A9E" w:rsidRDefault="00135A9E" w:rsidP="00135A9E">
            <w:pPr>
              <w:jc w:val="left"/>
              <w:rPr>
                <w:rFonts w:eastAsiaTheme="minorEastAsia"/>
                <w:sz w:val="18"/>
                <w:szCs w:val="18"/>
              </w:rPr>
            </w:pPr>
            <w:r w:rsidRPr="00135A9E">
              <w:rPr>
                <w:rFonts w:eastAsiaTheme="minorEastAsia"/>
                <w:sz w:val="18"/>
                <w:szCs w:val="18"/>
              </w:rPr>
              <w:t>14 (por)</w:t>
            </w:r>
          </w:p>
        </w:tc>
        <w:tc>
          <w:tcPr>
            <w:tcW w:w="1719" w:type="dxa"/>
            <w:tcBorders>
              <w:top w:val="single" w:sz="4" w:space="0" w:color="auto"/>
              <w:left w:val="single" w:sz="4" w:space="0" w:color="auto"/>
              <w:right w:val="single" w:sz="4" w:space="0" w:color="auto"/>
            </w:tcBorders>
          </w:tcPr>
          <w:p w14:paraId="57729C18" w14:textId="77777777" w:rsidR="00135A9E" w:rsidRPr="00135A9E" w:rsidRDefault="00135A9E" w:rsidP="00135A9E">
            <w:pPr>
              <w:jc w:val="left"/>
              <w:rPr>
                <w:rFonts w:eastAsiaTheme="minorEastAsia"/>
                <w:sz w:val="18"/>
                <w:szCs w:val="18"/>
              </w:rPr>
            </w:pPr>
            <w:r w:rsidRPr="00135A9E">
              <w:rPr>
                <w:rFonts w:eastAsiaTheme="minorEastAsia"/>
                <w:sz w:val="18"/>
                <w:szCs w:val="18"/>
              </w:rPr>
              <w:t>uporaba na poru</w:t>
            </w:r>
          </w:p>
        </w:tc>
      </w:tr>
      <w:tr w:rsidR="00135A9E" w:rsidRPr="00135A9E" w14:paraId="0E21EDA6" w14:textId="77777777" w:rsidTr="00F22521">
        <w:trPr>
          <w:gridAfter w:val="1"/>
          <w:wAfter w:w="10" w:type="dxa"/>
          <w:trHeight w:val="403"/>
        </w:trPr>
        <w:tc>
          <w:tcPr>
            <w:tcW w:w="1728" w:type="dxa"/>
            <w:gridSpan w:val="3"/>
            <w:vMerge/>
            <w:tcBorders>
              <w:left w:val="single" w:sz="4" w:space="0" w:color="auto"/>
              <w:right w:val="single" w:sz="4" w:space="0" w:color="auto"/>
            </w:tcBorders>
          </w:tcPr>
          <w:p w14:paraId="0D4C8D50" w14:textId="77777777" w:rsidR="00135A9E" w:rsidRPr="00135A9E" w:rsidRDefault="00135A9E" w:rsidP="00135A9E">
            <w:pPr>
              <w:jc w:val="left"/>
              <w:rPr>
                <w:rFonts w:eastAsiaTheme="minorEastAsia"/>
                <w:b/>
                <w:bCs/>
                <w:sz w:val="18"/>
                <w:szCs w:val="18"/>
              </w:rPr>
            </w:pPr>
          </w:p>
        </w:tc>
        <w:tc>
          <w:tcPr>
            <w:tcW w:w="2412" w:type="dxa"/>
            <w:vMerge/>
            <w:tcBorders>
              <w:left w:val="single" w:sz="4" w:space="0" w:color="auto"/>
              <w:right w:val="single" w:sz="4" w:space="0" w:color="auto"/>
            </w:tcBorders>
          </w:tcPr>
          <w:p w14:paraId="4CD5E198" w14:textId="77777777" w:rsidR="00135A9E" w:rsidRPr="00135A9E" w:rsidRDefault="00135A9E" w:rsidP="00135A9E">
            <w:pPr>
              <w:jc w:val="left"/>
              <w:rPr>
                <w:rFonts w:eastAsiaTheme="minorEastAsia"/>
                <w:sz w:val="18"/>
                <w:szCs w:val="18"/>
              </w:rPr>
            </w:pPr>
          </w:p>
        </w:tc>
        <w:tc>
          <w:tcPr>
            <w:tcW w:w="1701" w:type="dxa"/>
            <w:vMerge/>
            <w:tcBorders>
              <w:left w:val="single" w:sz="4" w:space="0" w:color="auto"/>
              <w:right w:val="single" w:sz="4" w:space="0" w:color="auto"/>
            </w:tcBorders>
          </w:tcPr>
          <w:p w14:paraId="443C7283" w14:textId="77777777" w:rsidR="00135A9E" w:rsidRPr="00135A9E" w:rsidRDefault="00135A9E" w:rsidP="00135A9E">
            <w:pPr>
              <w:tabs>
                <w:tab w:val="left" w:pos="34"/>
              </w:tabs>
              <w:ind w:right="-50"/>
              <w:jc w:val="left"/>
              <w:rPr>
                <w:rFonts w:eastAsiaTheme="minorEastAsia"/>
                <w:color w:val="000000"/>
                <w:sz w:val="18"/>
                <w:szCs w:val="18"/>
                <w:shd w:val="clear" w:color="auto" w:fill="FFFFFF"/>
              </w:rPr>
            </w:pPr>
          </w:p>
        </w:tc>
        <w:tc>
          <w:tcPr>
            <w:tcW w:w="1559" w:type="dxa"/>
            <w:tcBorders>
              <w:top w:val="single" w:sz="4" w:space="0" w:color="auto"/>
              <w:left w:val="single" w:sz="4" w:space="0" w:color="auto"/>
              <w:right w:val="single" w:sz="4" w:space="0" w:color="auto"/>
            </w:tcBorders>
          </w:tcPr>
          <w:p w14:paraId="5E01F3D0" w14:textId="77777777" w:rsidR="00135A9E" w:rsidRPr="00135A9E" w:rsidRDefault="00135A9E" w:rsidP="00135A9E">
            <w:pPr>
              <w:tabs>
                <w:tab w:val="left" w:pos="34"/>
              </w:tabs>
              <w:ind w:right="-50"/>
              <w:jc w:val="left"/>
              <w:rPr>
                <w:rFonts w:eastAsiaTheme="minorEastAsia"/>
                <w:color w:val="000000"/>
                <w:sz w:val="18"/>
                <w:szCs w:val="18"/>
                <w:shd w:val="clear" w:color="auto" w:fill="FFFFFF"/>
                <w:lang w:val="de-DE"/>
              </w:rPr>
            </w:pPr>
            <w:r w:rsidRPr="00135A9E">
              <w:rPr>
                <w:rFonts w:eastAsiaTheme="minorEastAsia"/>
                <w:color w:val="000000"/>
                <w:sz w:val="18"/>
                <w:szCs w:val="18"/>
                <w:shd w:val="clear" w:color="auto" w:fill="FFFFFF"/>
              </w:rPr>
              <w:t>-difenokonazol + fluksapiroksad</w:t>
            </w:r>
          </w:p>
        </w:tc>
        <w:tc>
          <w:tcPr>
            <w:tcW w:w="1843" w:type="dxa"/>
            <w:tcBorders>
              <w:top w:val="single" w:sz="4" w:space="0" w:color="auto"/>
              <w:left w:val="single" w:sz="4" w:space="0" w:color="auto"/>
              <w:right w:val="single" w:sz="4" w:space="0" w:color="auto"/>
            </w:tcBorders>
          </w:tcPr>
          <w:p w14:paraId="0BF365CE" w14:textId="77777777" w:rsidR="00135A9E" w:rsidRPr="00135A9E" w:rsidRDefault="00135A9E" w:rsidP="00135A9E">
            <w:pPr>
              <w:jc w:val="left"/>
              <w:rPr>
                <w:rFonts w:eastAsiaTheme="minorEastAsia"/>
                <w:bCs/>
                <w:sz w:val="18"/>
                <w:szCs w:val="18"/>
              </w:rPr>
            </w:pPr>
            <w:r w:rsidRPr="00135A9E">
              <w:rPr>
                <w:rFonts w:eastAsiaTheme="minorEastAsia"/>
                <w:bCs/>
                <w:sz w:val="18"/>
                <w:szCs w:val="18"/>
              </w:rPr>
              <w:t>Sercadis plus</w:t>
            </w:r>
          </w:p>
          <w:p w14:paraId="13955140" w14:textId="77777777" w:rsidR="00135A9E" w:rsidRPr="00135A9E" w:rsidRDefault="00135A9E" w:rsidP="00135A9E">
            <w:pPr>
              <w:jc w:val="left"/>
              <w:rPr>
                <w:rFonts w:eastAsiaTheme="minorEastAsia"/>
                <w:sz w:val="18"/>
                <w:szCs w:val="18"/>
              </w:rPr>
            </w:pPr>
            <w:r w:rsidRPr="00135A9E">
              <w:rPr>
                <w:rFonts w:eastAsiaTheme="minorEastAsia"/>
                <w:bCs/>
                <w:sz w:val="16"/>
                <w:szCs w:val="16"/>
              </w:rPr>
              <w:t>(MANJŠA UPORABA)</w:t>
            </w:r>
          </w:p>
        </w:tc>
        <w:tc>
          <w:tcPr>
            <w:tcW w:w="1134" w:type="dxa"/>
            <w:tcBorders>
              <w:top w:val="single" w:sz="4" w:space="0" w:color="auto"/>
              <w:left w:val="single" w:sz="4" w:space="0" w:color="auto"/>
              <w:right w:val="single" w:sz="4" w:space="0" w:color="auto"/>
            </w:tcBorders>
          </w:tcPr>
          <w:p w14:paraId="625ACDAE" w14:textId="77777777" w:rsidR="00135A9E" w:rsidRPr="00135A9E" w:rsidRDefault="00135A9E" w:rsidP="00135A9E">
            <w:pPr>
              <w:jc w:val="left"/>
              <w:rPr>
                <w:rFonts w:eastAsiaTheme="minorEastAsia"/>
                <w:sz w:val="18"/>
                <w:szCs w:val="18"/>
              </w:rPr>
            </w:pPr>
            <w:r w:rsidRPr="00135A9E">
              <w:rPr>
                <w:rFonts w:eastAsiaTheme="minorEastAsia"/>
                <w:sz w:val="18"/>
                <w:szCs w:val="18"/>
              </w:rPr>
              <w:t>1 l/ha</w:t>
            </w:r>
          </w:p>
        </w:tc>
        <w:tc>
          <w:tcPr>
            <w:tcW w:w="1842" w:type="dxa"/>
            <w:tcBorders>
              <w:top w:val="single" w:sz="4" w:space="0" w:color="auto"/>
              <w:left w:val="single" w:sz="4" w:space="0" w:color="auto"/>
              <w:right w:val="single" w:sz="4" w:space="0" w:color="auto"/>
            </w:tcBorders>
          </w:tcPr>
          <w:p w14:paraId="50916659" w14:textId="77777777" w:rsidR="00135A9E" w:rsidRPr="00135A9E" w:rsidRDefault="00135A9E" w:rsidP="00135A9E">
            <w:pPr>
              <w:jc w:val="left"/>
              <w:rPr>
                <w:rFonts w:eastAsiaTheme="minorEastAsia"/>
                <w:sz w:val="18"/>
                <w:szCs w:val="18"/>
              </w:rPr>
            </w:pPr>
            <w:r w:rsidRPr="00135A9E">
              <w:rPr>
                <w:rFonts w:eastAsiaTheme="minorEastAsia"/>
                <w:sz w:val="18"/>
                <w:szCs w:val="18"/>
              </w:rPr>
              <w:t xml:space="preserve">14 </w:t>
            </w:r>
          </w:p>
        </w:tc>
        <w:tc>
          <w:tcPr>
            <w:tcW w:w="1719" w:type="dxa"/>
            <w:tcBorders>
              <w:top w:val="single" w:sz="4" w:space="0" w:color="auto"/>
              <w:left w:val="single" w:sz="4" w:space="0" w:color="auto"/>
              <w:right w:val="single" w:sz="4" w:space="0" w:color="auto"/>
            </w:tcBorders>
          </w:tcPr>
          <w:p w14:paraId="751051E0" w14:textId="77777777" w:rsidR="00135A9E" w:rsidRPr="00135A9E" w:rsidRDefault="00135A9E" w:rsidP="00135A9E">
            <w:pPr>
              <w:jc w:val="left"/>
              <w:rPr>
                <w:rFonts w:eastAsiaTheme="minorEastAsia"/>
                <w:sz w:val="18"/>
                <w:szCs w:val="18"/>
              </w:rPr>
            </w:pPr>
            <w:r w:rsidRPr="00135A9E">
              <w:rPr>
                <w:rFonts w:eastAsiaTheme="minorEastAsia"/>
                <w:sz w:val="18"/>
                <w:szCs w:val="18"/>
              </w:rPr>
              <w:t xml:space="preserve">uporaba na poru in spomladanski čebuli </w:t>
            </w:r>
          </w:p>
        </w:tc>
      </w:tr>
      <w:tr w:rsidR="00135A9E" w:rsidRPr="00135A9E" w14:paraId="0EBE397B" w14:textId="77777777" w:rsidTr="00F22521">
        <w:trPr>
          <w:gridAfter w:val="1"/>
          <w:wAfter w:w="10" w:type="dxa"/>
          <w:trHeight w:val="747"/>
        </w:trPr>
        <w:tc>
          <w:tcPr>
            <w:tcW w:w="1728" w:type="dxa"/>
            <w:gridSpan w:val="3"/>
            <w:vMerge/>
            <w:tcBorders>
              <w:left w:val="single" w:sz="4" w:space="0" w:color="auto"/>
              <w:right w:val="single" w:sz="4" w:space="0" w:color="auto"/>
            </w:tcBorders>
          </w:tcPr>
          <w:p w14:paraId="46A6A2BD" w14:textId="77777777" w:rsidR="00135A9E" w:rsidRPr="00135A9E" w:rsidRDefault="00135A9E" w:rsidP="00135A9E">
            <w:pPr>
              <w:jc w:val="left"/>
              <w:rPr>
                <w:rFonts w:eastAsiaTheme="minorEastAsia"/>
                <w:b/>
                <w:bCs/>
                <w:sz w:val="18"/>
                <w:szCs w:val="18"/>
              </w:rPr>
            </w:pPr>
          </w:p>
        </w:tc>
        <w:tc>
          <w:tcPr>
            <w:tcW w:w="2412" w:type="dxa"/>
            <w:vMerge/>
            <w:tcBorders>
              <w:left w:val="single" w:sz="4" w:space="0" w:color="auto"/>
              <w:right w:val="single" w:sz="4" w:space="0" w:color="auto"/>
            </w:tcBorders>
          </w:tcPr>
          <w:p w14:paraId="01BE17A9" w14:textId="77777777" w:rsidR="00135A9E" w:rsidRPr="00135A9E" w:rsidRDefault="00135A9E" w:rsidP="00135A9E">
            <w:pPr>
              <w:jc w:val="left"/>
              <w:rPr>
                <w:rFonts w:eastAsiaTheme="minorEastAsia"/>
                <w:sz w:val="18"/>
                <w:szCs w:val="18"/>
              </w:rPr>
            </w:pPr>
          </w:p>
        </w:tc>
        <w:tc>
          <w:tcPr>
            <w:tcW w:w="1701" w:type="dxa"/>
            <w:vMerge/>
            <w:tcBorders>
              <w:left w:val="single" w:sz="4" w:space="0" w:color="auto"/>
              <w:right w:val="single" w:sz="4" w:space="0" w:color="auto"/>
            </w:tcBorders>
          </w:tcPr>
          <w:p w14:paraId="749E708E" w14:textId="77777777" w:rsidR="00135A9E" w:rsidRPr="00135A9E" w:rsidRDefault="00135A9E" w:rsidP="00135A9E">
            <w:pPr>
              <w:tabs>
                <w:tab w:val="left" w:pos="34"/>
              </w:tabs>
              <w:ind w:right="-50"/>
              <w:jc w:val="left"/>
              <w:rPr>
                <w:rFonts w:eastAsiaTheme="minorEastAsia"/>
                <w:color w:val="000000"/>
                <w:sz w:val="18"/>
                <w:szCs w:val="18"/>
                <w:shd w:val="clear" w:color="auto" w:fill="FFFFFF"/>
              </w:rPr>
            </w:pPr>
          </w:p>
        </w:tc>
        <w:tc>
          <w:tcPr>
            <w:tcW w:w="1559" w:type="dxa"/>
            <w:tcBorders>
              <w:top w:val="single" w:sz="4" w:space="0" w:color="auto"/>
              <w:left w:val="single" w:sz="4" w:space="0" w:color="auto"/>
              <w:right w:val="single" w:sz="4" w:space="0" w:color="auto"/>
            </w:tcBorders>
          </w:tcPr>
          <w:p w14:paraId="7D50E056" w14:textId="77777777" w:rsidR="00135A9E" w:rsidRPr="00135A9E" w:rsidRDefault="00135A9E" w:rsidP="00135A9E">
            <w:pPr>
              <w:tabs>
                <w:tab w:val="left" w:pos="34"/>
              </w:tabs>
              <w:ind w:right="-50"/>
              <w:jc w:val="left"/>
              <w:rPr>
                <w:rFonts w:eastAsiaTheme="minorEastAsia"/>
                <w:color w:val="000000"/>
                <w:sz w:val="18"/>
                <w:szCs w:val="18"/>
                <w:shd w:val="clear" w:color="auto" w:fill="FFFFFF"/>
                <w:lang w:val="de-DE"/>
              </w:rPr>
            </w:pPr>
            <w:r w:rsidRPr="00135A9E">
              <w:rPr>
                <w:rFonts w:eastAsiaTheme="minorEastAsia"/>
                <w:color w:val="000000"/>
                <w:sz w:val="18"/>
                <w:szCs w:val="18"/>
                <w:shd w:val="clear" w:color="auto" w:fill="FFFFFF"/>
                <w:lang w:val="de-DE"/>
              </w:rPr>
              <w:t>-fluopiram + tebukonazol</w:t>
            </w:r>
          </w:p>
        </w:tc>
        <w:tc>
          <w:tcPr>
            <w:tcW w:w="1843" w:type="dxa"/>
            <w:tcBorders>
              <w:top w:val="single" w:sz="4" w:space="0" w:color="auto"/>
              <w:left w:val="single" w:sz="4" w:space="0" w:color="auto"/>
              <w:right w:val="single" w:sz="4" w:space="0" w:color="auto"/>
            </w:tcBorders>
          </w:tcPr>
          <w:p w14:paraId="22BB319D" w14:textId="77777777" w:rsidR="00135A9E" w:rsidRPr="00135A9E" w:rsidRDefault="00135A9E" w:rsidP="00135A9E">
            <w:pPr>
              <w:jc w:val="left"/>
              <w:rPr>
                <w:rFonts w:eastAsiaTheme="minorEastAsia"/>
                <w:b/>
                <w:sz w:val="18"/>
                <w:szCs w:val="18"/>
              </w:rPr>
            </w:pPr>
            <w:r w:rsidRPr="00135A9E">
              <w:rPr>
                <w:rFonts w:eastAsiaTheme="minorEastAsia"/>
                <w:sz w:val="18"/>
                <w:szCs w:val="18"/>
              </w:rPr>
              <w:t>Luna experience</w:t>
            </w:r>
            <w:r w:rsidRPr="00135A9E">
              <w:rPr>
                <w:rFonts w:eastAsiaTheme="minorEastAsia"/>
                <w:b/>
                <w:sz w:val="18"/>
                <w:szCs w:val="18"/>
              </w:rPr>
              <w:t xml:space="preserve"> </w:t>
            </w:r>
          </w:p>
        </w:tc>
        <w:tc>
          <w:tcPr>
            <w:tcW w:w="1134" w:type="dxa"/>
            <w:tcBorders>
              <w:top w:val="single" w:sz="4" w:space="0" w:color="auto"/>
              <w:left w:val="single" w:sz="4" w:space="0" w:color="auto"/>
              <w:right w:val="single" w:sz="4" w:space="0" w:color="auto"/>
            </w:tcBorders>
          </w:tcPr>
          <w:p w14:paraId="026B1CF2" w14:textId="77777777" w:rsidR="00135A9E" w:rsidRPr="00135A9E" w:rsidRDefault="00135A9E" w:rsidP="00135A9E">
            <w:pPr>
              <w:jc w:val="left"/>
              <w:rPr>
                <w:rFonts w:eastAsiaTheme="minorEastAsia"/>
                <w:sz w:val="18"/>
                <w:szCs w:val="18"/>
              </w:rPr>
            </w:pPr>
            <w:r w:rsidRPr="00135A9E">
              <w:rPr>
                <w:rFonts w:eastAsiaTheme="minorEastAsia"/>
                <w:sz w:val="18"/>
                <w:szCs w:val="18"/>
              </w:rPr>
              <w:t>1 l/ha</w:t>
            </w:r>
          </w:p>
        </w:tc>
        <w:tc>
          <w:tcPr>
            <w:tcW w:w="1842" w:type="dxa"/>
            <w:tcBorders>
              <w:top w:val="single" w:sz="4" w:space="0" w:color="auto"/>
              <w:left w:val="single" w:sz="4" w:space="0" w:color="auto"/>
              <w:right w:val="single" w:sz="4" w:space="0" w:color="auto"/>
            </w:tcBorders>
          </w:tcPr>
          <w:p w14:paraId="62421946" w14:textId="77777777" w:rsidR="00135A9E" w:rsidRPr="00135A9E" w:rsidRDefault="00135A9E" w:rsidP="00135A9E">
            <w:pPr>
              <w:jc w:val="left"/>
              <w:rPr>
                <w:rFonts w:eastAsiaTheme="minorEastAsia"/>
                <w:sz w:val="18"/>
                <w:szCs w:val="18"/>
              </w:rPr>
            </w:pPr>
            <w:r w:rsidRPr="00135A9E">
              <w:rPr>
                <w:rFonts w:eastAsiaTheme="minorEastAsia"/>
                <w:sz w:val="18"/>
                <w:szCs w:val="18"/>
              </w:rPr>
              <w:t>21 (por)</w:t>
            </w:r>
          </w:p>
          <w:p w14:paraId="1CD07677" w14:textId="77777777" w:rsidR="00135A9E" w:rsidRPr="00135A9E" w:rsidRDefault="00135A9E" w:rsidP="00135A9E">
            <w:pPr>
              <w:jc w:val="left"/>
              <w:rPr>
                <w:rFonts w:eastAsiaTheme="minorEastAsia"/>
                <w:sz w:val="18"/>
                <w:szCs w:val="18"/>
              </w:rPr>
            </w:pPr>
            <w:r w:rsidRPr="00135A9E">
              <w:rPr>
                <w:rFonts w:eastAsiaTheme="minorEastAsia"/>
                <w:sz w:val="18"/>
                <w:szCs w:val="18"/>
              </w:rPr>
              <w:t>7 (česen)</w:t>
            </w:r>
          </w:p>
        </w:tc>
        <w:tc>
          <w:tcPr>
            <w:tcW w:w="1719" w:type="dxa"/>
            <w:tcBorders>
              <w:top w:val="single" w:sz="4" w:space="0" w:color="auto"/>
              <w:left w:val="single" w:sz="4" w:space="0" w:color="auto"/>
              <w:right w:val="single" w:sz="4" w:space="0" w:color="auto"/>
            </w:tcBorders>
          </w:tcPr>
          <w:p w14:paraId="045D6A28" w14:textId="77777777" w:rsidR="00135A9E" w:rsidRPr="00135A9E" w:rsidRDefault="00135A9E" w:rsidP="00135A9E">
            <w:pPr>
              <w:jc w:val="left"/>
              <w:rPr>
                <w:rFonts w:eastAsiaTheme="minorEastAsia"/>
                <w:sz w:val="18"/>
                <w:szCs w:val="18"/>
              </w:rPr>
            </w:pPr>
            <w:r w:rsidRPr="00135A9E">
              <w:rPr>
                <w:rFonts w:eastAsiaTheme="minorEastAsia"/>
                <w:sz w:val="18"/>
                <w:szCs w:val="18"/>
              </w:rPr>
              <w:t>uporaba na poru in MANJŠA UPORABA na česnu</w:t>
            </w:r>
          </w:p>
        </w:tc>
      </w:tr>
      <w:tr w:rsidR="00135A9E" w:rsidRPr="00135A9E" w14:paraId="3228A707" w14:textId="77777777" w:rsidTr="00F22521">
        <w:trPr>
          <w:gridAfter w:val="1"/>
          <w:wAfter w:w="10" w:type="dxa"/>
        </w:trPr>
        <w:tc>
          <w:tcPr>
            <w:tcW w:w="1728" w:type="dxa"/>
            <w:gridSpan w:val="3"/>
            <w:vMerge/>
            <w:tcBorders>
              <w:left w:val="single" w:sz="4" w:space="0" w:color="auto"/>
              <w:bottom w:val="single" w:sz="6" w:space="0" w:color="auto"/>
              <w:right w:val="single" w:sz="4" w:space="0" w:color="auto"/>
            </w:tcBorders>
          </w:tcPr>
          <w:p w14:paraId="32AFD8F5" w14:textId="77777777" w:rsidR="00135A9E" w:rsidRPr="00135A9E" w:rsidRDefault="00135A9E" w:rsidP="00135A9E">
            <w:pPr>
              <w:jc w:val="left"/>
              <w:rPr>
                <w:rFonts w:eastAsiaTheme="minorEastAsia"/>
                <w:b/>
                <w:bCs/>
                <w:sz w:val="18"/>
                <w:szCs w:val="18"/>
              </w:rPr>
            </w:pPr>
          </w:p>
        </w:tc>
        <w:tc>
          <w:tcPr>
            <w:tcW w:w="2412" w:type="dxa"/>
            <w:vMerge/>
            <w:tcBorders>
              <w:left w:val="single" w:sz="4" w:space="0" w:color="auto"/>
              <w:bottom w:val="single" w:sz="6" w:space="0" w:color="auto"/>
              <w:right w:val="single" w:sz="4" w:space="0" w:color="auto"/>
            </w:tcBorders>
          </w:tcPr>
          <w:p w14:paraId="1F230E77" w14:textId="77777777" w:rsidR="00135A9E" w:rsidRPr="00135A9E" w:rsidRDefault="00135A9E" w:rsidP="00135A9E">
            <w:pPr>
              <w:jc w:val="left"/>
              <w:rPr>
                <w:rFonts w:eastAsiaTheme="minorEastAsia"/>
                <w:sz w:val="18"/>
                <w:szCs w:val="18"/>
              </w:rPr>
            </w:pPr>
          </w:p>
        </w:tc>
        <w:tc>
          <w:tcPr>
            <w:tcW w:w="1701" w:type="dxa"/>
            <w:vMerge/>
            <w:tcBorders>
              <w:left w:val="single" w:sz="4" w:space="0" w:color="auto"/>
              <w:bottom w:val="single" w:sz="6" w:space="0" w:color="auto"/>
              <w:right w:val="single" w:sz="4" w:space="0" w:color="auto"/>
            </w:tcBorders>
          </w:tcPr>
          <w:p w14:paraId="1EEEAE72" w14:textId="77777777" w:rsidR="00135A9E" w:rsidRPr="00135A9E" w:rsidRDefault="00135A9E" w:rsidP="00135A9E">
            <w:pPr>
              <w:tabs>
                <w:tab w:val="left" w:pos="170"/>
              </w:tabs>
              <w:jc w:val="left"/>
              <w:rPr>
                <w:rFonts w:eastAsiaTheme="minorEastAsia"/>
                <w:sz w:val="18"/>
                <w:szCs w:val="18"/>
              </w:rPr>
            </w:pPr>
          </w:p>
        </w:tc>
        <w:tc>
          <w:tcPr>
            <w:tcW w:w="8097" w:type="dxa"/>
            <w:gridSpan w:val="5"/>
            <w:tcBorders>
              <w:top w:val="single" w:sz="6" w:space="0" w:color="auto"/>
              <w:left w:val="single" w:sz="4" w:space="0" w:color="auto"/>
              <w:bottom w:val="single" w:sz="6" w:space="0" w:color="auto"/>
              <w:right w:val="single" w:sz="6" w:space="0" w:color="auto"/>
            </w:tcBorders>
          </w:tcPr>
          <w:p w14:paraId="45A6FC44" w14:textId="77777777" w:rsidR="00135A9E" w:rsidRPr="00135A9E" w:rsidRDefault="00135A9E" w:rsidP="00135A9E">
            <w:pPr>
              <w:jc w:val="left"/>
              <w:rPr>
                <w:rFonts w:eastAsiaTheme="minorEastAsia"/>
                <w:b/>
                <w:sz w:val="18"/>
                <w:szCs w:val="18"/>
              </w:rPr>
            </w:pPr>
            <w:r w:rsidRPr="00135A9E">
              <w:rPr>
                <w:rFonts w:eastAsiaTheme="minorEastAsia"/>
                <w:sz w:val="18"/>
                <w:szCs w:val="18"/>
                <w:u w:val="single"/>
              </w:rPr>
              <w:t>Luna experience:</w:t>
            </w:r>
            <w:r w:rsidRPr="00135A9E">
              <w:rPr>
                <w:rFonts w:eastAsiaTheme="minorEastAsia"/>
                <w:sz w:val="18"/>
                <w:szCs w:val="18"/>
              </w:rPr>
              <w:t>Tudi za zatiranje pegavosti listov (</w:t>
            </w:r>
            <w:r w:rsidRPr="00135A9E">
              <w:rPr>
                <w:rFonts w:eastAsiaTheme="minorEastAsia"/>
                <w:i/>
                <w:sz w:val="18"/>
                <w:szCs w:val="18"/>
              </w:rPr>
              <w:t>Stemphylium</w:t>
            </w:r>
            <w:r w:rsidRPr="00135A9E">
              <w:rPr>
                <w:rFonts w:eastAsiaTheme="minorEastAsia"/>
                <w:sz w:val="18"/>
                <w:szCs w:val="18"/>
              </w:rPr>
              <w:t xml:space="preserve"> sp.) na česnu </w:t>
            </w:r>
            <w:r w:rsidRPr="00135A9E">
              <w:rPr>
                <w:rFonts w:eastAsiaTheme="minorEastAsia"/>
                <w:sz w:val="16"/>
                <w:szCs w:val="16"/>
              </w:rPr>
              <w:t>(MANJŠA UPORABA)</w:t>
            </w:r>
          </w:p>
        </w:tc>
      </w:tr>
    </w:tbl>
    <w:p w14:paraId="5C9C87B7" w14:textId="77777777" w:rsidR="00135A9E" w:rsidRPr="00135A9E" w:rsidRDefault="00135A9E" w:rsidP="00135A9E">
      <w:pPr>
        <w:jc w:val="left"/>
        <w:rPr>
          <w:rFonts w:eastAsiaTheme="minorEastAsia"/>
        </w:rPr>
      </w:pPr>
      <w:r w:rsidRPr="00135A9E">
        <w:rPr>
          <w:rFonts w:eastAsiaTheme="minorEastAsia"/>
          <w:b/>
          <w:sz w:val="18"/>
          <w:szCs w:val="18"/>
        </w:rPr>
        <w:t xml:space="preserve">     *</w:t>
      </w:r>
      <w:r w:rsidRPr="00135A9E">
        <w:rPr>
          <w:rFonts w:eastAsiaTheme="minorEastAsia"/>
          <w:sz w:val="18"/>
          <w:szCs w:val="18"/>
        </w:rPr>
        <w:t xml:space="preserve"> - DATUM POTEKA REGISTRACIJE</w:t>
      </w:r>
      <w:r w:rsidRPr="00135A9E">
        <w:rPr>
          <w:rFonts w:eastAsiaTheme="minorEastAsia"/>
          <w:sz w:val="18"/>
          <w:szCs w:val="18"/>
        </w:rPr>
        <w:tab/>
      </w:r>
      <w:r w:rsidRPr="00135A9E">
        <w:rPr>
          <w:rFonts w:eastAsiaTheme="minorEastAsia"/>
          <w:sz w:val="18"/>
          <w:szCs w:val="18"/>
        </w:rPr>
        <w:tab/>
      </w:r>
      <w:r w:rsidRPr="00135A9E">
        <w:rPr>
          <w:rFonts w:eastAsiaTheme="minorEastAsia"/>
          <w:sz w:val="18"/>
          <w:szCs w:val="18"/>
        </w:rPr>
        <w:tab/>
      </w:r>
      <w:r w:rsidRPr="00135A9E">
        <w:rPr>
          <w:rFonts w:eastAsiaTheme="minorEastAsia"/>
          <w:sz w:val="18"/>
          <w:szCs w:val="18"/>
        </w:rPr>
        <w:tab/>
      </w:r>
      <w:r w:rsidRPr="00135A9E">
        <w:rPr>
          <w:rFonts w:eastAsiaTheme="minorEastAsia"/>
          <w:sz w:val="18"/>
          <w:szCs w:val="18"/>
        </w:rPr>
        <w:tab/>
      </w:r>
      <w:r w:rsidRPr="00135A9E">
        <w:rPr>
          <w:rFonts w:eastAsiaTheme="minorEastAsia"/>
          <w:sz w:val="18"/>
          <w:szCs w:val="18"/>
        </w:rPr>
        <w:tab/>
      </w:r>
      <w:r w:rsidRPr="00135A9E">
        <w:rPr>
          <w:rFonts w:eastAsiaTheme="minorEastAsia"/>
          <w:b/>
          <w:sz w:val="18"/>
          <w:szCs w:val="18"/>
        </w:rPr>
        <w:t>**</w:t>
      </w:r>
      <w:r w:rsidRPr="00135A9E">
        <w:rPr>
          <w:rFonts w:eastAsiaTheme="minorEastAsia"/>
          <w:sz w:val="18"/>
          <w:szCs w:val="18"/>
        </w:rPr>
        <w:t xml:space="preserve"> - DATUM UPORABE ZALOG PRIPRAVKOV, KI JIM JE POTEKLA REGISTRACIJA</w:t>
      </w:r>
    </w:p>
    <w:p w14:paraId="1F15B823" w14:textId="03CFCA0A" w:rsidR="00135A9E" w:rsidRPr="00135A9E" w:rsidRDefault="008E344C" w:rsidP="008E344C">
      <w:pPr>
        <w:jc w:val="left"/>
        <w:rPr>
          <w:rFonts w:eastAsiaTheme="minorEastAsia"/>
        </w:rPr>
      </w:pPr>
      <w:r>
        <w:rPr>
          <w:rFonts w:eastAsiaTheme="minorEastAsia"/>
        </w:rPr>
        <w:br w:type="page"/>
      </w:r>
    </w:p>
    <w:p w14:paraId="74BAB0EC" w14:textId="77777777" w:rsidR="00135A9E" w:rsidRPr="00135A9E" w:rsidRDefault="00135A9E" w:rsidP="00135A9E">
      <w:pPr>
        <w:jc w:val="center"/>
        <w:rPr>
          <w:rFonts w:eastAsiaTheme="minorEastAsia"/>
        </w:rPr>
      </w:pPr>
      <w:r w:rsidRPr="00135A9E">
        <w:rPr>
          <w:rFonts w:eastAsiaTheme="minorEastAsia"/>
        </w:rPr>
        <w:lastRenderedPageBreak/>
        <w:t>INTEGRIRANO VARSTVO ČEBULNIC – list 4</w:t>
      </w:r>
    </w:p>
    <w:tbl>
      <w:tblPr>
        <w:tblW w:w="13938"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78"/>
        <w:gridCol w:w="2693"/>
        <w:gridCol w:w="1967"/>
        <w:gridCol w:w="1577"/>
        <w:gridCol w:w="1843"/>
        <w:gridCol w:w="1134"/>
        <w:gridCol w:w="1417"/>
        <w:gridCol w:w="1729"/>
      </w:tblGrid>
      <w:tr w:rsidR="00135A9E" w:rsidRPr="00135A9E" w14:paraId="63339CB6" w14:textId="77777777" w:rsidTr="00F22521">
        <w:tc>
          <w:tcPr>
            <w:tcW w:w="1578" w:type="dxa"/>
            <w:tcBorders>
              <w:top w:val="single" w:sz="12" w:space="0" w:color="auto"/>
              <w:left w:val="single" w:sz="12" w:space="0" w:color="auto"/>
              <w:bottom w:val="single" w:sz="12" w:space="0" w:color="auto"/>
              <w:right w:val="single" w:sz="12" w:space="0" w:color="auto"/>
            </w:tcBorders>
          </w:tcPr>
          <w:p w14:paraId="3922385C" w14:textId="77777777" w:rsidR="00135A9E" w:rsidRPr="00135A9E" w:rsidRDefault="00135A9E" w:rsidP="00135A9E">
            <w:pPr>
              <w:rPr>
                <w:rFonts w:eastAsiaTheme="minorEastAsia"/>
                <w:sz w:val="18"/>
                <w:szCs w:val="18"/>
              </w:rPr>
            </w:pPr>
            <w:r w:rsidRPr="00135A9E">
              <w:rPr>
                <w:rFonts w:eastAsiaTheme="minorEastAsia"/>
                <w:sz w:val="18"/>
                <w:szCs w:val="18"/>
              </w:rPr>
              <w:t>ŠKODLJIVI ORGANIZEM</w:t>
            </w:r>
          </w:p>
        </w:tc>
        <w:tc>
          <w:tcPr>
            <w:tcW w:w="2693" w:type="dxa"/>
            <w:tcBorders>
              <w:top w:val="single" w:sz="12" w:space="0" w:color="auto"/>
              <w:left w:val="single" w:sz="12" w:space="0" w:color="auto"/>
              <w:bottom w:val="single" w:sz="12" w:space="0" w:color="auto"/>
              <w:right w:val="single" w:sz="12" w:space="0" w:color="auto"/>
            </w:tcBorders>
          </w:tcPr>
          <w:p w14:paraId="70D8E72D" w14:textId="77777777" w:rsidR="00135A9E" w:rsidRPr="00135A9E" w:rsidRDefault="00135A9E" w:rsidP="00135A9E">
            <w:pPr>
              <w:rPr>
                <w:rFonts w:eastAsiaTheme="minorEastAsia"/>
                <w:sz w:val="18"/>
                <w:szCs w:val="18"/>
              </w:rPr>
            </w:pPr>
            <w:r w:rsidRPr="00135A9E">
              <w:rPr>
                <w:rFonts w:eastAsiaTheme="minorEastAsia"/>
                <w:sz w:val="18"/>
                <w:szCs w:val="18"/>
              </w:rPr>
              <w:t>OPIS</w:t>
            </w:r>
          </w:p>
        </w:tc>
        <w:tc>
          <w:tcPr>
            <w:tcW w:w="1967" w:type="dxa"/>
            <w:tcBorders>
              <w:top w:val="single" w:sz="12" w:space="0" w:color="auto"/>
              <w:left w:val="single" w:sz="12" w:space="0" w:color="auto"/>
              <w:bottom w:val="single" w:sz="12" w:space="0" w:color="auto"/>
              <w:right w:val="single" w:sz="12" w:space="0" w:color="auto"/>
            </w:tcBorders>
          </w:tcPr>
          <w:p w14:paraId="4C29ADAC" w14:textId="77777777" w:rsidR="00135A9E" w:rsidRPr="00135A9E" w:rsidRDefault="00135A9E" w:rsidP="00135A9E">
            <w:pPr>
              <w:tabs>
                <w:tab w:val="left" w:pos="170"/>
              </w:tabs>
              <w:rPr>
                <w:rFonts w:eastAsiaTheme="minorEastAsia"/>
                <w:sz w:val="18"/>
                <w:szCs w:val="18"/>
              </w:rPr>
            </w:pPr>
            <w:r w:rsidRPr="00135A9E">
              <w:rPr>
                <w:rFonts w:eastAsiaTheme="minorEastAsia"/>
                <w:sz w:val="18"/>
                <w:szCs w:val="18"/>
              </w:rPr>
              <w:t>UKREPI</w:t>
            </w:r>
          </w:p>
        </w:tc>
        <w:tc>
          <w:tcPr>
            <w:tcW w:w="1577" w:type="dxa"/>
            <w:tcBorders>
              <w:top w:val="single" w:sz="12" w:space="0" w:color="auto"/>
              <w:left w:val="single" w:sz="12" w:space="0" w:color="auto"/>
              <w:bottom w:val="single" w:sz="12" w:space="0" w:color="auto"/>
              <w:right w:val="single" w:sz="12" w:space="0" w:color="auto"/>
            </w:tcBorders>
          </w:tcPr>
          <w:p w14:paraId="75F870EE" w14:textId="77777777" w:rsidR="00135A9E" w:rsidRPr="00135A9E" w:rsidRDefault="00135A9E" w:rsidP="00135A9E">
            <w:pPr>
              <w:rPr>
                <w:rFonts w:eastAsiaTheme="minorEastAsia"/>
                <w:sz w:val="18"/>
                <w:szCs w:val="18"/>
              </w:rPr>
            </w:pPr>
            <w:r w:rsidRPr="00135A9E">
              <w:rPr>
                <w:rFonts w:eastAsiaTheme="minorEastAsia"/>
                <w:sz w:val="18"/>
                <w:szCs w:val="18"/>
              </w:rPr>
              <w:t>AKTIVNA SNOV</w:t>
            </w:r>
          </w:p>
        </w:tc>
        <w:tc>
          <w:tcPr>
            <w:tcW w:w="1843" w:type="dxa"/>
            <w:tcBorders>
              <w:top w:val="single" w:sz="12" w:space="0" w:color="auto"/>
              <w:left w:val="single" w:sz="12" w:space="0" w:color="auto"/>
              <w:bottom w:val="single" w:sz="12" w:space="0" w:color="auto"/>
              <w:right w:val="single" w:sz="12" w:space="0" w:color="auto"/>
            </w:tcBorders>
          </w:tcPr>
          <w:p w14:paraId="5711454F" w14:textId="77777777" w:rsidR="00135A9E" w:rsidRPr="00135A9E" w:rsidRDefault="00135A9E" w:rsidP="00135A9E">
            <w:pPr>
              <w:jc w:val="left"/>
              <w:rPr>
                <w:rFonts w:eastAsiaTheme="minorEastAsia"/>
                <w:sz w:val="18"/>
                <w:szCs w:val="18"/>
              </w:rPr>
            </w:pPr>
            <w:r w:rsidRPr="00135A9E">
              <w:rPr>
                <w:rFonts w:eastAsiaTheme="minorEastAsia"/>
                <w:sz w:val="18"/>
                <w:szCs w:val="18"/>
              </w:rPr>
              <w:t>FITOFARM.</w:t>
            </w:r>
          </w:p>
          <w:p w14:paraId="4C9CC270" w14:textId="77777777" w:rsidR="00135A9E" w:rsidRPr="00135A9E" w:rsidRDefault="00135A9E" w:rsidP="00135A9E">
            <w:pPr>
              <w:jc w:val="left"/>
              <w:rPr>
                <w:rFonts w:eastAsiaTheme="minorEastAsia"/>
                <w:sz w:val="18"/>
                <w:szCs w:val="18"/>
              </w:rPr>
            </w:pPr>
            <w:r w:rsidRPr="00135A9E">
              <w:rPr>
                <w:rFonts w:eastAsiaTheme="minorEastAsia"/>
                <w:sz w:val="18"/>
                <w:szCs w:val="18"/>
              </w:rPr>
              <w:t>SREDSTVO</w:t>
            </w:r>
          </w:p>
        </w:tc>
        <w:tc>
          <w:tcPr>
            <w:tcW w:w="1134" w:type="dxa"/>
            <w:tcBorders>
              <w:top w:val="single" w:sz="12" w:space="0" w:color="auto"/>
              <w:left w:val="single" w:sz="12" w:space="0" w:color="auto"/>
              <w:bottom w:val="single" w:sz="12" w:space="0" w:color="auto"/>
              <w:right w:val="single" w:sz="12" w:space="0" w:color="auto"/>
            </w:tcBorders>
          </w:tcPr>
          <w:p w14:paraId="34DC1B41" w14:textId="77777777" w:rsidR="00135A9E" w:rsidRPr="00135A9E" w:rsidRDefault="00135A9E" w:rsidP="00135A9E">
            <w:pPr>
              <w:rPr>
                <w:rFonts w:eastAsiaTheme="minorEastAsia"/>
                <w:sz w:val="18"/>
                <w:szCs w:val="18"/>
              </w:rPr>
            </w:pPr>
            <w:r w:rsidRPr="00135A9E">
              <w:rPr>
                <w:rFonts w:eastAsiaTheme="minorEastAsia"/>
                <w:sz w:val="18"/>
                <w:szCs w:val="18"/>
              </w:rPr>
              <w:t xml:space="preserve">ODMEREK </w:t>
            </w:r>
          </w:p>
        </w:tc>
        <w:tc>
          <w:tcPr>
            <w:tcW w:w="1417" w:type="dxa"/>
            <w:tcBorders>
              <w:top w:val="single" w:sz="12" w:space="0" w:color="auto"/>
              <w:left w:val="single" w:sz="12" w:space="0" w:color="auto"/>
              <w:bottom w:val="single" w:sz="12" w:space="0" w:color="auto"/>
              <w:right w:val="single" w:sz="12" w:space="0" w:color="auto"/>
            </w:tcBorders>
          </w:tcPr>
          <w:p w14:paraId="7B0E5AE9" w14:textId="77777777" w:rsidR="00135A9E" w:rsidRPr="00135A9E" w:rsidRDefault="00135A9E" w:rsidP="00135A9E">
            <w:pPr>
              <w:jc w:val="left"/>
              <w:rPr>
                <w:rFonts w:eastAsiaTheme="minorEastAsia"/>
                <w:sz w:val="18"/>
                <w:szCs w:val="18"/>
              </w:rPr>
            </w:pPr>
            <w:r w:rsidRPr="00135A9E">
              <w:rPr>
                <w:rFonts w:eastAsiaTheme="minorEastAsia"/>
                <w:sz w:val="18"/>
                <w:szCs w:val="18"/>
              </w:rPr>
              <w:t>KARENCA</w:t>
            </w:r>
          </w:p>
          <w:p w14:paraId="70C295BA" w14:textId="77777777" w:rsidR="00135A9E" w:rsidRPr="00135A9E" w:rsidRDefault="00135A9E" w:rsidP="00135A9E">
            <w:pPr>
              <w:jc w:val="left"/>
              <w:rPr>
                <w:rFonts w:eastAsiaTheme="minorEastAsia"/>
                <w:sz w:val="18"/>
                <w:szCs w:val="18"/>
              </w:rPr>
            </w:pPr>
          </w:p>
        </w:tc>
        <w:tc>
          <w:tcPr>
            <w:tcW w:w="1729" w:type="dxa"/>
            <w:tcBorders>
              <w:top w:val="single" w:sz="12" w:space="0" w:color="auto"/>
              <w:left w:val="single" w:sz="12" w:space="0" w:color="auto"/>
              <w:bottom w:val="single" w:sz="12" w:space="0" w:color="auto"/>
              <w:right w:val="single" w:sz="12" w:space="0" w:color="auto"/>
            </w:tcBorders>
          </w:tcPr>
          <w:p w14:paraId="73F6EEC9" w14:textId="77777777" w:rsidR="00135A9E" w:rsidRPr="00135A9E" w:rsidRDefault="00135A9E" w:rsidP="00135A9E">
            <w:pPr>
              <w:rPr>
                <w:rFonts w:eastAsiaTheme="minorEastAsia"/>
                <w:sz w:val="18"/>
                <w:szCs w:val="18"/>
              </w:rPr>
            </w:pPr>
            <w:r w:rsidRPr="00135A9E">
              <w:rPr>
                <w:rFonts w:eastAsiaTheme="minorEastAsia"/>
                <w:sz w:val="18"/>
                <w:szCs w:val="18"/>
              </w:rPr>
              <w:t>OPOMBE</w:t>
            </w:r>
          </w:p>
        </w:tc>
      </w:tr>
      <w:tr w:rsidR="00135A9E" w:rsidRPr="00135A9E" w14:paraId="5E53CED8" w14:textId="77777777" w:rsidTr="00F22521">
        <w:tc>
          <w:tcPr>
            <w:tcW w:w="1578" w:type="dxa"/>
            <w:tcBorders>
              <w:top w:val="single" w:sz="6" w:space="0" w:color="auto"/>
              <w:left w:val="single" w:sz="6" w:space="0" w:color="auto"/>
              <w:right w:val="single" w:sz="6" w:space="0" w:color="auto"/>
            </w:tcBorders>
          </w:tcPr>
          <w:p w14:paraId="4E0FF085" w14:textId="77777777" w:rsidR="00135A9E" w:rsidRPr="00135A9E" w:rsidRDefault="00135A9E" w:rsidP="00135A9E">
            <w:pPr>
              <w:jc w:val="left"/>
              <w:rPr>
                <w:rFonts w:eastAsiaTheme="minorEastAsia"/>
                <w:b/>
                <w:sz w:val="18"/>
                <w:szCs w:val="18"/>
              </w:rPr>
            </w:pPr>
            <w:r w:rsidRPr="00135A9E">
              <w:rPr>
                <w:rFonts w:eastAsiaTheme="minorEastAsia"/>
                <w:b/>
                <w:bCs/>
                <w:sz w:val="18"/>
                <w:szCs w:val="18"/>
              </w:rPr>
              <w:t>Bela gniloba</w:t>
            </w:r>
            <w:r w:rsidRPr="00135A9E">
              <w:rPr>
                <w:rFonts w:eastAsiaTheme="minorEastAsia"/>
                <w:sz w:val="18"/>
                <w:szCs w:val="18"/>
              </w:rPr>
              <w:t xml:space="preserve"> </w:t>
            </w:r>
            <w:r w:rsidRPr="00135A9E">
              <w:rPr>
                <w:rFonts w:eastAsiaTheme="minorEastAsia"/>
                <w:i/>
                <w:iCs/>
                <w:sz w:val="18"/>
                <w:szCs w:val="18"/>
              </w:rPr>
              <w:t>Sclerotinia cepivorum</w:t>
            </w:r>
          </w:p>
        </w:tc>
        <w:tc>
          <w:tcPr>
            <w:tcW w:w="2693" w:type="dxa"/>
            <w:tcBorders>
              <w:top w:val="single" w:sz="6" w:space="0" w:color="auto"/>
              <w:left w:val="single" w:sz="6" w:space="0" w:color="auto"/>
              <w:right w:val="single" w:sz="6" w:space="0" w:color="auto"/>
            </w:tcBorders>
          </w:tcPr>
          <w:p w14:paraId="548B0890" w14:textId="77777777" w:rsidR="00135A9E" w:rsidRPr="00135A9E" w:rsidRDefault="00135A9E" w:rsidP="00135A9E">
            <w:pPr>
              <w:rPr>
                <w:rFonts w:eastAsiaTheme="minorEastAsia"/>
                <w:sz w:val="18"/>
                <w:szCs w:val="18"/>
              </w:rPr>
            </w:pPr>
            <w:r w:rsidRPr="00135A9E">
              <w:rPr>
                <w:rFonts w:eastAsiaTheme="minorEastAsia"/>
                <w:sz w:val="18"/>
                <w:szCs w:val="18"/>
              </w:rPr>
              <w:t>Listi rumenijo in propadajo od zgoraj navzdol.  Zunanji listi čebule postanejo voščeni in gnijejo. Posebno občutljiv je česen.</w:t>
            </w:r>
          </w:p>
        </w:tc>
        <w:tc>
          <w:tcPr>
            <w:tcW w:w="9667" w:type="dxa"/>
            <w:gridSpan w:val="6"/>
            <w:tcBorders>
              <w:top w:val="single" w:sz="6" w:space="0" w:color="auto"/>
              <w:left w:val="single" w:sz="6" w:space="0" w:color="auto"/>
              <w:right w:val="single" w:sz="6" w:space="0" w:color="auto"/>
            </w:tcBorders>
          </w:tcPr>
          <w:p w14:paraId="74D46BE1" w14:textId="77777777" w:rsidR="00135A9E" w:rsidRPr="00135A9E" w:rsidRDefault="00135A9E" w:rsidP="00135A9E">
            <w:pPr>
              <w:tabs>
                <w:tab w:val="left" w:pos="170"/>
              </w:tabs>
              <w:rPr>
                <w:rFonts w:eastAsiaTheme="minorEastAsia"/>
                <w:sz w:val="18"/>
                <w:szCs w:val="18"/>
              </w:rPr>
            </w:pPr>
            <w:r w:rsidRPr="00135A9E">
              <w:rPr>
                <w:rFonts w:eastAsiaTheme="minorEastAsia"/>
                <w:sz w:val="18"/>
                <w:szCs w:val="18"/>
              </w:rPr>
              <w:t>Agrotehnični ukrepi:</w:t>
            </w:r>
          </w:p>
          <w:p w14:paraId="143B8257" w14:textId="77777777" w:rsidR="00135A9E" w:rsidRPr="00135A9E" w:rsidRDefault="00135A9E" w:rsidP="00135A9E">
            <w:pPr>
              <w:tabs>
                <w:tab w:val="left" w:pos="170"/>
              </w:tabs>
              <w:rPr>
                <w:rFonts w:eastAsiaTheme="minorEastAsia"/>
                <w:sz w:val="18"/>
                <w:szCs w:val="18"/>
              </w:rPr>
            </w:pPr>
            <w:r w:rsidRPr="00135A9E">
              <w:rPr>
                <w:rFonts w:eastAsiaTheme="minorEastAsia"/>
                <w:sz w:val="18"/>
                <w:szCs w:val="18"/>
              </w:rPr>
              <w:t>-uporaba kakovostnega in zdravega sadilnega materiala,</w:t>
            </w:r>
          </w:p>
          <w:p w14:paraId="4A03F0C9" w14:textId="77777777" w:rsidR="00135A9E" w:rsidRPr="00135A9E" w:rsidRDefault="00135A9E" w:rsidP="00135A9E">
            <w:pPr>
              <w:tabs>
                <w:tab w:val="left" w:pos="170"/>
              </w:tabs>
              <w:rPr>
                <w:rFonts w:eastAsiaTheme="minorEastAsia"/>
                <w:sz w:val="18"/>
                <w:szCs w:val="18"/>
              </w:rPr>
            </w:pPr>
            <w:r w:rsidRPr="00135A9E">
              <w:rPr>
                <w:rFonts w:eastAsiaTheme="minorEastAsia"/>
                <w:sz w:val="18"/>
                <w:szCs w:val="18"/>
              </w:rPr>
              <w:t>-odstranjevanje in uničenja obolelih rastlin,</w:t>
            </w:r>
          </w:p>
          <w:p w14:paraId="14393D2B" w14:textId="77777777" w:rsidR="00135A9E" w:rsidRPr="00135A9E" w:rsidRDefault="00135A9E" w:rsidP="00135A9E">
            <w:pPr>
              <w:tabs>
                <w:tab w:val="left" w:pos="170"/>
              </w:tabs>
              <w:rPr>
                <w:rFonts w:eastAsiaTheme="minorEastAsia"/>
              </w:rPr>
            </w:pPr>
            <w:r w:rsidRPr="00135A9E">
              <w:rPr>
                <w:rFonts w:eastAsiaTheme="minorEastAsia"/>
                <w:sz w:val="18"/>
                <w:szCs w:val="18"/>
              </w:rPr>
              <w:t>-preprečitev prenosa zemlje s sklerociji iz ene na drugo njivo(zemlja, orodje, obleka, stroji),</w:t>
            </w:r>
            <w:r w:rsidRPr="00135A9E">
              <w:rPr>
                <w:rFonts w:eastAsiaTheme="minorEastAsia"/>
              </w:rPr>
              <w:t xml:space="preserve"> </w:t>
            </w:r>
          </w:p>
          <w:p w14:paraId="72EC4E8B" w14:textId="77777777" w:rsidR="00135A9E" w:rsidRPr="00135A9E" w:rsidRDefault="00135A9E" w:rsidP="00135A9E">
            <w:pPr>
              <w:tabs>
                <w:tab w:val="left" w:pos="170"/>
              </w:tabs>
              <w:rPr>
                <w:rFonts w:eastAsiaTheme="minorEastAsia"/>
                <w:sz w:val="18"/>
                <w:szCs w:val="18"/>
              </w:rPr>
            </w:pPr>
            <w:r w:rsidRPr="00135A9E">
              <w:rPr>
                <w:rFonts w:eastAsiaTheme="minorEastAsia"/>
                <w:sz w:val="18"/>
                <w:szCs w:val="18"/>
              </w:rPr>
              <w:t>-spodbuditev mikrobiološka aktivnost v tleh (raba komposta, preperelega hlevskega gnoja ali z zelenim gnojenjem),</w:t>
            </w:r>
          </w:p>
          <w:p w14:paraId="6E8E25FA" w14:textId="77777777" w:rsidR="00135A9E" w:rsidRPr="00135A9E" w:rsidRDefault="00135A9E" w:rsidP="00135A9E">
            <w:pPr>
              <w:tabs>
                <w:tab w:val="left" w:pos="34"/>
              </w:tabs>
              <w:ind w:right="-50"/>
              <w:jc w:val="left"/>
              <w:rPr>
                <w:rFonts w:eastAsiaTheme="minorEastAsia"/>
                <w:color w:val="000000"/>
                <w:sz w:val="18"/>
                <w:szCs w:val="18"/>
                <w:shd w:val="clear" w:color="auto" w:fill="FFFFFF"/>
              </w:rPr>
            </w:pPr>
            <w:r w:rsidRPr="00135A9E">
              <w:rPr>
                <w:rFonts w:eastAsiaTheme="minorEastAsia"/>
                <w:color w:val="000000"/>
                <w:sz w:val="18"/>
                <w:szCs w:val="18"/>
                <w:shd w:val="clear" w:color="auto" w:fill="FFFFFF"/>
              </w:rPr>
              <w:t>-širok kolobar (5 - 6 let), pH nad 4,8 in zmerno gnojenje z dušikom.</w:t>
            </w:r>
          </w:p>
        </w:tc>
      </w:tr>
      <w:tr w:rsidR="00135A9E" w:rsidRPr="00135A9E" w14:paraId="077A5214" w14:textId="77777777" w:rsidTr="00F22521">
        <w:tc>
          <w:tcPr>
            <w:tcW w:w="1578" w:type="dxa"/>
            <w:vMerge w:val="restart"/>
            <w:tcBorders>
              <w:top w:val="single" w:sz="6" w:space="0" w:color="auto"/>
              <w:left w:val="single" w:sz="6" w:space="0" w:color="auto"/>
              <w:right w:val="single" w:sz="6" w:space="0" w:color="auto"/>
            </w:tcBorders>
          </w:tcPr>
          <w:p w14:paraId="50332B61" w14:textId="77777777" w:rsidR="00135A9E" w:rsidRPr="00135A9E" w:rsidRDefault="00135A9E" w:rsidP="00135A9E">
            <w:pPr>
              <w:jc w:val="left"/>
              <w:rPr>
                <w:rFonts w:eastAsiaTheme="minorEastAsia"/>
                <w:sz w:val="18"/>
                <w:szCs w:val="18"/>
              </w:rPr>
            </w:pPr>
            <w:r w:rsidRPr="00135A9E">
              <w:rPr>
                <w:rFonts w:eastAsiaTheme="minorEastAsia"/>
                <w:b/>
                <w:sz w:val="18"/>
                <w:szCs w:val="18"/>
              </w:rPr>
              <w:t xml:space="preserve">Porova škrlatna pegavost </w:t>
            </w:r>
          </w:p>
          <w:p w14:paraId="56140C31" w14:textId="77777777" w:rsidR="00135A9E" w:rsidRPr="00135A9E" w:rsidRDefault="00135A9E" w:rsidP="00135A9E">
            <w:pPr>
              <w:jc w:val="left"/>
              <w:rPr>
                <w:rFonts w:eastAsiaTheme="minorEastAsia"/>
                <w:b/>
                <w:i/>
                <w:iCs/>
                <w:sz w:val="18"/>
                <w:szCs w:val="18"/>
              </w:rPr>
            </w:pPr>
            <w:r w:rsidRPr="00135A9E">
              <w:rPr>
                <w:rFonts w:eastAsiaTheme="minorEastAsia"/>
                <w:i/>
                <w:iCs/>
                <w:sz w:val="18"/>
                <w:szCs w:val="18"/>
              </w:rPr>
              <w:t>Alternaria porri</w:t>
            </w:r>
          </w:p>
        </w:tc>
        <w:tc>
          <w:tcPr>
            <w:tcW w:w="2693" w:type="dxa"/>
            <w:vMerge w:val="restart"/>
            <w:tcBorders>
              <w:top w:val="single" w:sz="6" w:space="0" w:color="auto"/>
              <w:left w:val="single" w:sz="6" w:space="0" w:color="auto"/>
              <w:right w:val="single" w:sz="6" w:space="0" w:color="auto"/>
            </w:tcBorders>
          </w:tcPr>
          <w:p w14:paraId="5A24997A" w14:textId="77777777" w:rsidR="00135A9E" w:rsidRPr="00135A9E" w:rsidRDefault="00135A9E" w:rsidP="00135A9E">
            <w:pPr>
              <w:rPr>
                <w:rFonts w:eastAsiaTheme="minorEastAsia"/>
                <w:sz w:val="18"/>
                <w:szCs w:val="18"/>
              </w:rPr>
            </w:pPr>
            <w:r w:rsidRPr="00135A9E">
              <w:rPr>
                <w:rFonts w:eastAsiaTheme="minorEastAsia"/>
                <w:sz w:val="18"/>
                <w:szCs w:val="18"/>
              </w:rPr>
              <w:t>Bolezenska znamenja najprej opazimo na listih. Kažejo se kot bledo zelene pege. V času preobilne vlage in toplote postanejo pege vijolične z rumeno rjavo obrobo in merijo 2-3 mm v premeru. Znotraj peg se v koncentričnih krogih pojavlja rjav do črn micelij. Pege se lahko združujejo in povzročijo rumenenje in venenje listov, ob hujši okužbi pa tudi odmiranje listov. Podobna znamenja se lahko pojavijo tudi na steblih čebulic, kar ima za posledico, da rastline tvorijo manjše in manj kvalitetne glave in neprava stebla.</w:t>
            </w:r>
          </w:p>
          <w:p w14:paraId="4920C9D1" w14:textId="77777777" w:rsidR="00135A9E" w:rsidRPr="00135A9E" w:rsidRDefault="00135A9E" w:rsidP="00135A9E">
            <w:pPr>
              <w:rPr>
                <w:rFonts w:eastAsiaTheme="minorEastAsia"/>
                <w:sz w:val="18"/>
                <w:szCs w:val="18"/>
              </w:rPr>
            </w:pPr>
            <w:r w:rsidRPr="00135A9E">
              <w:rPr>
                <w:rFonts w:eastAsiaTheme="minorEastAsia"/>
                <w:sz w:val="18"/>
                <w:szCs w:val="18"/>
              </w:rPr>
              <w:t>S starostjo posevka se povečuje občutljivost rastlin na okužbo in narašča možnost za širjenje glive</w:t>
            </w:r>
          </w:p>
        </w:tc>
        <w:tc>
          <w:tcPr>
            <w:tcW w:w="1967" w:type="dxa"/>
            <w:vMerge w:val="restart"/>
            <w:tcBorders>
              <w:top w:val="single" w:sz="6" w:space="0" w:color="auto"/>
              <w:left w:val="single" w:sz="6" w:space="0" w:color="auto"/>
              <w:right w:val="single" w:sz="6" w:space="0" w:color="auto"/>
            </w:tcBorders>
          </w:tcPr>
          <w:p w14:paraId="09EB315E" w14:textId="77777777" w:rsidR="00135A9E" w:rsidRPr="00135A9E" w:rsidRDefault="00135A9E" w:rsidP="00135A9E">
            <w:pPr>
              <w:tabs>
                <w:tab w:val="left" w:pos="170"/>
              </w:tabs>
              <w:rPr>
                <w:rFonts w:eastAsiaTheme="minorEastAsia"/>
                <w:sz w:val="18"/>
                <w:szCs w:val="18"/>
              </w:rPr>
            </w:pPr>
            <w:r w:rsidRPr="00135A9E">
              <w:rPr>
                <w:rFonts w:eastAsiaTheme="minorEastAsia"/>
                <w:sz w:val="18"/>
                <w:szCs w:val="18"/>
              </w:rPr>
              <w:t>Agrotehnični ukrepi:</w:t>
            </w:r>
          </w:p>
          <w:p w14:paraId="1ED19FD8" w14:textId="77777777" w:rsidR="00135A9E" w:rsidRPr="00135A9E" w:rsidRDefault="00135A9E" w:rsidP="00135A9E">
            <w:pPr>
              <w:tabs>
                <w:tab w:val="left" w:pos="170"/>
              </w:tabs>
              <w:rPr>
                <w:rFonts w:eastAsiaTheme="minorEastAsia"/>
                <w:sz w:val="18"/>
                <w:szCs w:val="18"/>
              </w:rPr>
            </w:pPr>
            <w:r w:rsidRPr="00135A9E">
              <w:rPr>
                <w:rFonts w:eastAsiaTheme="minorEastAsia"/>
                <w:sz w:val="18"/>
                <w:szCs w:val="18"/>
              </w:rPr>
              <w:t>-setev odpornejših, hibridnih sort čebulnic,</w:t>
            </w:r>
          </w:p>
          <w:p w14:paraId="6AEDD9E3" w14:textId="77777777" w:rsidR="00135A9E" w:rsidRPr="00135A9E" w:rsidRDefault="00135A9E" w:rsidP="00135A9E">
            <w:pPr>
              <w:tabs>
                <w:tab w:val="left" w:pos="170"/>
              </w:tabs>
              <w:rPr>
                <w:rFonts w:eastAsiaTheme="minorEastAsia"/>
                <w:sz w:val="18"/>
                <w:szCs w:val="18"/>
              </w:rPr>
            </w:pPr>
            <w:r w:rsidRPr="00135A9E">
              <w:rPr>
                <w:rFonts w:eastAsiaTheme="minorEastAsia"/>
                <w:sz w:val="18"/>
                <w:szCs w:val="18"/>
              </w:rPr>
              <w:t>-širok kolobar brez rastline iz poddružine lukovk (vsaj štirileten),</w:t>
            </w:r>
          </w:p>
          <w:p w14:paraId="41CCD10D" w14:textId="77777777" w:rsidR="00135A9E" w:rsidRPr="00135A9E" w:rsidRDefault="00135A9E" w:rsidP="00135A9E">
            <w:pPr>
              <w:tabs>
                <w:tab w:val="left" w:pos="170"/>
              </w:tabs>
              <w:rPr>
                <w:rFonts w:eastAsiaTheme="minorEastAsia"/>
                <w:sz w:val="18"/>
                <w:szCs w:val="18"/>
              </w:rPr>
            </w:pPr>
            <w:r w:rsidRPr="00135A9E">
              <w:rPr>
                <w:rFonts w:eastAsiaTheme="minorEastAsia"/>
                <w:sz w:val="18"/>
                <w:szCs w:val="18"/>
              </w:rPr>
              <w:t>-vzdrževanje dobro odcednednega zemljišče,</w:t>
            </w:r>
          </w:p>
          <w:p w14:paraId="697CB5AA" w14:textId="77777777" w:rsidR="00135A9E" w:rsidRPr="00135A9E" w:rsidRDefault="00135A9E" w:rsidP="00135A9E">
            <w:pPr>
              <w:tabs>
                <w:tab w:val="left" w:pos="170"/>
              </w:tabs>
              <w:rPr>
                <w:rFonts w:eastAsiaTheme="minorEastAsia"/>
                <w:sz w:val="18"/>
                <w:szCs w:val="18"/>
              </w:rPr>
            </w:pPr>
            <w:r w:rsidRPr="00135A9E">
              <w:rPr>
                <w:rFonts w:eastAsiaTheme="minorEastAsia"/>
                <w:sz w:val="18"/>
                <w:szCs w:val="18"/>
              </w:rPr>
              <w:t>-vzdrževanje čim bolj zračnega posevka.</w:t>
            </w:r>
          </w:p>
          <w:p w14:paraId="705221B5" w14:textId="77777777" w:rsidR="00135A9E" w:rsidRPr="00135A9E" w:rsidRDefault="00135A9E" w:rsidP="00135A9E">
            <w:pPr>
              <w:tabs>
                <w:tab w:val="left" w:pos="170"/>
              </w:tabs>
              <w:rPr>
                <w:rFonts w:eastAsiaTheme="minorEastAsia"/>
                <w:sz w:val="18"/>
                <w:szCs w:val="18"/>
              </w:rPr>
            </w:pPr>
          </w:p>
          <w:p w14:paraId="19E40CA0" w14:textId="77777777" w:rsidR="00135A9E" w:rsidRPr="00135A9E" w:rsidRDefault="00135A9E" w:rsidP="00135A9E">
            <w:pPr>
              <w:tabs>
                <w:tab w:val="right" w:pos="170"/>
              </w:tabs>
              <w:ind w:left="90" w:hanging="90"/>
              <w:rPr>
                <w:rFonts w:eastAsiaTheme="minorEastAsia"/>
                <w:sz w:val="18"/>
                <w:szCs w:val="18"/>
              </w:rPr>
            </w:pPr>
            <w:r w:rsidRPr="00135A9E">
              <w:rPr>
                <w:rFonts w:eastAsiaTheme="minorEastAsia"/>
                <w:sz w:val="18"/>
                <w:szCs w:val="18"/>
              </w:rPr>
              <w:t xml:space="preserve">Kemični ukrepi: </w:t>
            </w:r>
          </w:p>
          <w:p w14:paraId="5CC510F1" w14:textId="77777777" w:rsidR="00135A9E" w:rsidRPr="00135A9E" w:rsidRDefault="00135A9E" w:rsidP="00135A9E">
            <w:pPr>
              <w:tabs>
                <w:tab w:val="left" w:pos="170"/>
              </w:tabs>
              <w:rPr>
                <w:rFonts w:eastAsiaTheme="minorEastAsia"/>
                <w:sz w:val="18"/>
                <w:szCs w:val="18"/>
              </w:rPr>
            </w:pPr>
            <w:r w:rsidRPr="00135A9E">
              <w:rPr>
                <w:rFonts w:eastAsiaTheme="minorEastAsia"/>
                <w:sz w:val="18"/>
                <w:szCs w:val="18"/>
              </w:rPr>
              <w:t>uporaba registriranih fungicidov.</w:t>
            </w:r>
          </w:p>
        </w:tc>
        <w:tc>
          <w:tcPr>
            <w:tcW w:w="7700" w:type="dxa"/>
            <w:gridSpan w:val="5"/>
            <w:tcBorders>
              <w:top w:val="single" w:sz="6" w:space="0" w:color="auto"/>
              <w:left w:val="single" w:sz="6" w:space="0" w:color="auto"/>
              <w:bottom w:val="single" w:sz="6" w:space="0" w:color="auto"/>
              <w:right w:val="single" w:sz="6" w:space="0" w:color="auto"/>
            </w:tcBorders>
          </w:tcPr>
          <w:p w14:paraId="0F27DDF2" w14:textId="77777777" w:rsidR="00135A9E" w:rsidRPr="00135A9E" w:rsidRDefault="00135A9E" w:rsidP="00135A9E">
            <w:pPr>
              <w:jc w:val="left"/>
              <w:rPr>
                <w:rFonts w:eastAsiaTheme="minorEastAsia"/>
                <w:b/>
                <w:sz w:val="18"/>
                <w:szCs w:val="18"/>
              </w:rPr>
            </w:pPr>
            <w:r w:rsidRPr="00135A9E">
              <w:rPr>
                <w:rFonts w:eastAsiaTheme="minorEastAsia"/>
                <w:b/>
                <w:sz w:val="18"/>
                <w:szCs w:val="18"/>
              </w:rPr>
              <w:t>PRIDELAVA NA PROSTEM</w:t>
            </w:r>
          </w:p>
        </w:tc>
      </w:tr>
      <w:tr w:rsidR="00135A9E" w:rsidRPr="00135A9E" w14:paraId="2827A3B7" w14:textId="77777777" w:rsidTr="00F22521">
        <w:trPr>
          <w:trHeight w:val="466"/>
        </w:trPr>
        <w:tc>
          <w:tcPr>
            <w:tcW w:w="1578" w:type="dxa"/>
            <w:vMerge/>
            <w:tcBorders>
              <w:left w:val="single" w:sz="6" w:space="0" w:color="auto"/>
              <w:right w:val="single" w:sz="6" w:space="0" w:color="auto"/>
            </w:tcBorders>
          </w:tcPr>
          <w:p w14:paraId="7AAB6F7A" w14:textId="77777777" w:rsidR="00135A9E" w:rsidRPr="00135A9E" w:rsidRDefault="00135A9E" w:rsidP="00135A9E">
            <w:pPr>
              <w:jc w:val="left"/>
              <w:rPr>
                <w:rFonts w:eastAsiaTheme="minorEastAsia"/>
                <w:b/>
                <w:sz w:val="18"/>
                <w:szCs w:val="18"/>
              </w:rPr>
            </w:pPr>
          </w:p>
        </w:tc>
        <w:tc>
          <w:tcPr>
            <w:tcW w:w="2693" w:type="dxa"/>
            <w:vMerge/>
            <w:tcBorders>
              <w:left w:val="single" w:sz="6" w:space="0" w:color="auto"/>
              <w:right w:val="single" w:sz="6" w:space="0" w:color="auto"/>
            </w:tcBorders>
          </w:tcPr>
          <w:p w14:paraId="1DE08D97" w14:textId="77777777" w:rsidR="00135A9E" w:rsidRPr="00135A9E" w:rsidRDefault="00135A9E" w:rsidP="00135A9E">
            <w:pPr>
              <w:jc w:val="left"/>
              <w:rPr>
                <w:rFonts w:eastAsiaTheme="minorEastAsia"/>
                <w:sz w:val="18"/>
                <w:szCs w:val="18"/>
              </w:rPr>
            </w:pPr>
          </w:p>
        </w:tc>
        <w:tc>
          <w:tcPr>
            <w:tcW w:w="1967" w:type="dxa"/>
            <w:vMerge/>
            <w:tcBorders>
              <w:left w:val="single" w:sz="6" w:space="0" w:color="auto"/>
              <w:right w:val="single" w:sz="6" w:space="0" w:color="auto"/>
            </w:tcBorders>
          </w:tcPr>
          <w:p w14:paraId="4AA48D7B" w14:textId="77777777" w:rsidR="00135A9E" w:rsidRPr="00135A9E" w:rsidRDefault="00135A9E" w:rsidP="00135A9E">
            <w:pPr>
              <w:tabs>
                <w:tab w:val="left" w:pos="170"/>
              </w:tabs>
              <w:jc w:val="left"/>
              <w:rPr>
                <w:rFonts w:eastAsiaTheme="minorEastAsia"/>
                <w:sz w:val="18"/>
                <w:szCs w:val="18"/>
              </w:rPr>
            </w:pPr>
          </w:p>
        </w:tc>
        <w:tc>
          <w:tcPr>
            <w:tcW w:w="1577" w:type="dxa"/>
            <w:vMerge w:val="restart"/>
            <w:tcBorders>
              <w:top w:val="single" w:sz="6" w:space="0" w:color="auto"/>
              <w:left w:val="single" w:sz="6" w:space="0" w:color="auto"/>
              <w:right w:val="single" w:sz="6" w:space="0" w:color="auto"/>
            </w:tcBorders>
          </w:tcPr>
          <w:p w14:paraId="25D4874B" w14:textId="77777777" w:rsidR="00135A9E" w:rsidRPr="00135A9E" w:rsidRDefault="00135A9E" w:rsidP="00135A9E">
            <w:pPr>
              <w:tabs>
                <w:tab w:val="left" w:pos="34"/>
              </w:tabs>
              <w:ind w:right="-50"/>
              <w:jc w:val="left"/>
              <w:rPr>
                <w:rFonts w:eastAsiaTheme="minorEastAsia"/>
                <w:color w:val="000000"/>
                <w:sz w:val="18"/>
                <w:szCs w:val="18"/>
                <w:shd w:val="clear" w:color="auto" w:fill="FFFFFF"/>
              </w:rPr>
            </w:pPr>
            <w:r w:rsidRPr="00135A9E">
              <w:rPr>
                <w:rFonts w:eastAsiaTheme="minorEastAsia"/>
                <w:color w:val="000000"/>
                <w:sz w:val="18"/>
                <w:szCs w:val="18"/>
                <w:shd w:val="clear" w:color="auto" w:fill="FFFFFF"/>
              </w:rPr>
              <w:t>-azoksistrobin</w:t>
            </w:r>
          </w:p>
        </w:tc>
        <w:tc>
          <w:tcPr>
            <w:tcW w:w="1843" w:type="dxa"/>
            <w:tcBorders>
              <w:top w:val="single" w:sz="6" w:space="0" w:color="auto"/>
              <w:left w:val="single" w:sz="6" w:space="0" w:color="auto"/>
              <w:right w:val="single" w:sz="6" w:space="0" w:color="auto"/>
            </w:tcBorders>
          </w:tcPr>
          <w:p w14:paraId="65571964" w14:textId="77777777" w:rsidR="00135A9E" w:rsidRPr="00135A9E" w:rsidRDefault="00135A9E" w:rsidP="00135A9E">
            <w:pPr>
              <w:jc w:val="left"/>
              <w:rPr>
                <w:rFonts w:eastAsiaTheme="minorEastAsia"/>
                <w:bCs/>
                <w:sz w:val="18"/>
                <w:szCs w:val="18"/>
              </w:rPr>
            </w:pPr>
            <w:r w:rsidRPr="00135A9E">
              <w:rPr>
                <w:rFonts w:eastAsiaTheme="minorEastAsia"/>
                <w:sz w:val="18"/>
                <w:szCs w:val="18"/>
              </w:rPr>
              <w:t>Mirador 250 SC (zmanjševanje okužb)</w:t>
            </w:r>
          </w:p>
        </w:tc>
        <w:tc>
          <w:tcPr>
            <w:tcW w:w="1134" w:type="dxa"/>
            <w:tcBorders>
              <w:top w:val="single" w:sz="6" w:space="0" w:color="auto"/>
              <w:left w:val="single" w:sz="6" w:space="0" w:color="auto"/>
              <w:bottom w:val="single" w:sz="6" w:space="0" w:color="auto"/>
              <w:right w:val="single" w:sz="6" w:space="0" w:color="auto"/>
            </w:tcBorders>
          </w:tcPr>
          <w:p w14:paraId="597606AA" w14:textId="77777777" w:rsidR="00135A9E" w:rsidRPr="00135A9E" w:rsidRDefault="00135A9E" w:rsidP="00135A9E">
            <w:pPr>
              <w:jc w:val="left"/>
              <w:rPr>
                <w:rFonts w:eastAsiaTheme="minorEastAsia"/>
                <w:sz w:val="18"/>
                <w:szCs w:val="18"/>
              </w:rPr>
            </w:pPr>
            <w:r w:rsidRPr="00135A9E">
              <w:rPr>
                <w:rFonts w:eastAsiaTheme="minorEastAsia"/>
                <w:sz w:val="18"/>
                <w:szCs w:val="18"/>
              </w:rPr>
              <w:t>1 l/ha</w:t>
            </w:r>
          </w:p>
        </w:tc>
        <w:tc>
          <w:tcPr>
            <w:tcW w:w="1417" w:type="dxa"/>
            <w:vMerge w:val="restart"/>
            <w:tcBorders>
              <w:top w:val="single" w:sz="6" w:space="0" w:color="auto"/>
              <w:left w:val="single" w:sz="6" w:space="0" w:color="auto"/>
              <w:right w:val="single" w:sz="6" w:space="0" w:color="auto"/>
            </w:tcBorders>
          </w:tcPr>
          <w:p w14:paraId="1FEA92D5" w14:textId="77777777" w:rsidR="00135A9E" w:rsidRPr="00135A9E" w:rsidRDefault="00135A9E" w:rsidP="00135A9E">
            <w:pPr>
              <w:jc w:val="left"/>
              <w:rPr>
                <w:rFonts w:eastAsiaTheme="minorEastAsia"/>
                <w:sz w:val="16"/>
                <w:szCs w:val="16"/>
              </w:rPr>
            </w:pPr>
            <w:r w:rsidRPr="00135A9E">
              <w:rPr>
                <w:rFonts w:eastAsiaTheme="minorEastAsia"/>
                <w:sz w:val="18"/>
                <w:szCs w:val="18"/>
              </w:rPr>
              <w:t xml:space="preserve">7 </w:t>
            </w:r>
            <w:r w:rsidRPr="00135A9E">
              <w:rPr>
                <w:rFonts w:eastAsiaTheme="minorEastAsia"/>
                <w:sz w:val="17"/>
                <w:szCs w:val="17"/>
              </w:rPr>
              <w:t>(spomladanska čebula)</w:t>
            </w:r>
          </w:p>
          <w:p w14:paraId="050FBE83" w14:textId="77777777" w:rsidR="00135A9E" w:rsidRPr="00135A9E" w:rsidRDefault="00135A9E" w:rsidP="00135A9E">
            <w:pPr>
              <w:jc w:val="left"/>
              <w:rPr>
                <w:rFonts w:eastAsiaTheme="minorEastAsia"/>
                <w:sz w:val="8"/>
                <w:szCs w:val="8"/>
              </w:rPr>
            </w:pPr>
          </w:p>
          <w:p w14:paraId="480C65DB" w14:textId="77777777" w:rsidR="00135A9E" w:rsidRPr="00135A9E" w:rsidRDefault="00135A9E" w:rsidP="00135A9E">
            <w:pPr>
              <w:jc w:val="left"/>
              <w:rPr>
                <w:rFonts w:eastAsiaTheme="minorEastAsia"/>
                <w:sz w:val="16"/>
                <w:szCs w:val="16"/>
              </w:rPr>
            </w:pPr>
            <w:r w:rsidRPr="00135A9E">
              <w:rPr>
                <w:rFonts w:eastAsiaTheme="minorEastAsia"/>
                <w:sz w:val="18"/>
                <w:szCs w:val="18"/>
              </w:rPr>
              <w:t xml:space="preserve">14 </w:t>
            </w:r>
            <w:r w:rsidRPr="00135A9E">
              <w:rPr>
                <w:rFonts w:eastAsiaTheme="minorEastAsia"/>
                <w:sz w:val="17"/>
                <w:szCs w:val="17"/>
              </w:rPr>
              <w:t>(česen, šalotka, drobnjak, čebula)</w:t>
            </w:r>
          </w:p>
          <w:p w14:paraId="1EAC5A3A" w14:textId="77777777" w:rsidR="00135A9E" w:rsidRPr="00135A9E" w:rsidRDefault="00135A9E" w:rsidP="00135A9E">
            <w:pPr>
              <w:jc w:val="left"/>
              <w:rPr>
                <w:rFonts w:eastAsiaTheme="minorEastAsia"/>
                <w:sz w:val="8"/>
                <w:szCs w:val="8"/>
              </w:rPr>
            </w:pPr>
          </w:p>
          <w:p w14:paraId="550E2A7A" w14:textId="77777777" w:rsidR="00135A9E" w:rsidRPr="00135A9E" w:rsidRDefault="00135A9E" w:rsidP="00135A9E">
            <w:pPr>
              <w:jc w:val="left"/>
              <w:rPr>
                <w:rFonts w:eastAsiaTheme="minorEastAsia"/>
                <w:sz w:val="18"/>
                <w:szCs w:val="18"/>
              </w:rPr>
            </w:pPr>
            <w:r w:rsidRPr="00135A9E">
              <w:rPr>
                <w:rFonts w:eastAsiaTheme="minorEastAsia"/>
                <w:sz w:val="18"/>
                <w:szCs w:val="18"/>
              </w:rPr>
              <w:t xml:space="preserve">21 </w:t>
            </w:r>
            <w:r w:rsidRPr="00135A9E">
              <w:rPr>
                <w:rFonts w:eastAsiaTheme="minorEastAsia"/>
                <w:sz w:val="17"/>
                <w:szCs w:val="17"/>
              </w:rPr>
              <w:t>(por)</w:t>
            </w:r>
          </w:p>
        </w:tc>
        <w:tc>
          <w:tcPr>
            <w:tcW w:w="1729" w:type="dxa"/>
            <w:vMerge w:val="restart"/>
            <w:tcBorders>
              <w:top w:val="single" w:sz="6" w:space="0" w:color="auto"/>
              <w:left w:val="single" w:sz="6" w:space="0" w:color="auto"/>
              <w:right w:val="single" w:sz="6" w:space="0" w:color="auto"/>
            </w:tcBorders>
          </w:tcPr>
          <w:p w14:paraId="1B806822" w14:textId="77777777" w:rsidR="00135A9E" w:rsidRPr="00135A9E" w:rsidRDefault="00135A9E" w:rsidP="00135A9E">
            <w:pPr>
              <w:jc w:val="left"/>
              <w:rPr>
                <w:rFonts w:eastAsiaTheme="minorEastAsia"/>
                <w:sz w:val="18"/>
                <w:szCs w:val="18"/>
              </w:rPr>
            </w:pPr>
            <w:r w:rsidRPr="00135A9E">
              <w:rPr>
                <w:rFonts w:eastAsiaTheme="minorEastAsia"/>
                <w:sz w:val="18"/>
                <w:szCs w:val="18"/>
              </w:rPr>
              <w:t>uporaba na česnu, poru, šalotki, drobnjaku, čebuli in spomladanski čebuli</w:t>
            </w:r>
          </w:p>
        </w:tc>
      </w:tr>
      <w:tr w:rsidR="00135A9E" w:rsidRPr="00135A9E" w14:paraId="2E96DE18" w14:textId="77777777" w:rsidTr="00F22521">
        <w:trPr>
          <w:trHeight w:val="402"/>
        </w:trPr>
        <w:tc>
          <w:tcPr>
            <w:tcW w:w="1578" w:type="dxa"/>
            <w:vMerge/>
            <w:tcBorders>
              <w:left w:val="single" w:sz="6" w:space="0" w:color="auto"/>
              <w:right w:val="single" w:sz="6" w:space="0" w:color="auto"/>
            </w:tcBorders>
          </w:tcPr>
          <w:p w14:paraId="13C06246" w14:textId="77777777" w:rsidR="00135A9E" w:rsidRPr="00135A9E" w:rsidRDefault="00135A9E" w:rsidP="00135A9E">
            <w:pPr>
              <w:jc w:val="left"/>
              <w:rPr>
                <w:rFonts w:eastAsiaTheme="minorEastAsia"/>
                <w:b/>
                <w:sz w:val="18"/>
                <w:szCs w:val="18"/>
              </w:rPr>
            </w:pPr>
          </w:p>
        </w:tc>
        <w:tc>
          <w:tcPr>
            <w:tcW w:w="2693" w:type="dxa"/>
            <w:vMerge/>
            <w:tcBorders>
              <w:left w:val="single" w:sz="6" w:space="0" w:color="auto"/>
              <w:right w:val="single" w:sz="6" w:space="0" w:color="auto"/>
            </w:tcBorders>
          </w:tcPr>
          <w:p w14:paraId="5686D326" w14:textId="77777777" w:rsidR="00135A9E" w:rsidRPr="00135A9E" w:rsidRDefault="00135A9E" w:rsidP="00135A9E">
            <w:pPr>
              <w:jc w:val="left"/>
              <w:rPr>
                <w:rFonts w:eastAsiaTheme="minorEastAsia"/>
                <w:sz w:val="18"/>
                <w:szCs w:val="18"/>
              </w:rPr>
            </w:pPr>
          </w:p>
        </w:tc>
        <w:tc>
          <w:tcPr>
            <w:tcW w:w="1967" w:type="dxa"/>
            <w:vMerge/>
            <w:tcBorders>
              <w:left w:val="single" w:sz="6" w:space="0" w:color="auto"/>
              <w:right w:val="single" w:sz="6" w:space="0" w:color="auto"/>
            </w:tcBorders>
          </w:tcPr>
          <w:p w14:paraId="0D5F29BB" w14:textId="77777777" w:rsidR="00135A9E" w:rsidRPr="00135A9E" w:rsidRDefault="00135A9E" w:rsidP="00135A9E">
            <w:pPr>
              <w:tabs>
                <w:tab w:val="left" w:pos="170"/>
              </w:tabs>
              <w:jc w:val="left"/>
              <w:rPr>
                <w:rFonts w:eastAsiaTheme="minorEastAsia"/>
                <w:sz w:val="18"/>
                <w:szCs w:val="18"/>
              </w:rPr>
            </w:pPr>
          </w:p>
        </w:tc>
        <w:tc>
          <w:tcPr>
            <w:tcW w:w="1577" w:type="dxa"/>
            <w:vMerge/>
            <w:tcBorders>
              <w:left w:val="single" w:sz="6" w:space="0" w:color="auto"/>
              <w:right w:val="single" w:sz="6" w:space="0" w:color="auto"/>
            </w:tcBorders>
          </w:tcPr>
          <w:p w14:paraId="16D0A502" w14:textId="77777777" w:rsidR="00135A9E" w:rsidRPr="00135A9E" w:rsidRDefault="00135A9E" w:rsidP="00135A9E">
            <w:pPr>
              <w:tabs>
                <w:tab w:val="left" w:pos="34"/>
              </w:tabs>
              <w:ind w:right="-50"/>
              <w:jc w:val="left"/>
              <w:rPr>
                <w:rFonts w:eastAsiaTheme="minorEastAsia"/>
                <w:color w:val="000000"/>
                <w:sz w:val="18"/>
                <w:szCs w:val="18"/>
                <w:shd w:val="clear" w:color="auto" w:fill="FFFFFF"/>
              </w:rPr>
            </w:pPr>
          </w:p>
        </w:tc>
        <w:tc>
          <w:tcPr>
            <w:tcW w:w="1843" w:type="dxa"/>
            <w:tcBorders>
              <w:top w:val="single" w:sz="6" w:space="0" w:color="auto"/>
              <w:left w:val="single" w:sz="6" w:space="0" w:color="auto"/>
              <w:right w:val="single" w:sz="6" w:space="0" w:color="auto"/>
            </w:tcBorders>
          </w:tcPr>
          <w:p w14:paraId="5D56E86F" w14:textId="77777777" w:rsidR="00135A9E" w:rsidRPr="00135A9E" w:rsidRDefault="00135A9E" w:rsidP="00135A9E">
            <w:pPr>
              <w:jc w:val="left"/>
              <w:rPr>
                <w:rFonts w:eastAsiaTheme="minorEastAsia"/>
                <w:bCs/>
                <w:sz w:val="18"/>
                <w:szCs w:val="18"/>
              </w:rPr>
            </w:pPr>
            <w:r w:rsidRPr="00135A9E">
              <w:rPr>
                <w:rFonts w:eastAsiaTheme="minorEastAsia"/>
                <w:bCs/>
                <w:sz w:val="18"/>
                <w:szCs w:val="18"/>
              </w:rPr>
              <w:t xml:space="preserve">Ortiva </w:t>
            </w:r>
          </w:p>
          <w:p w14:paraId="6A1FD8B1" w14:textId="77777777" w:rsidR="00135A9E" w:rsidRPr="00135A9E" w:rsidRDefault="00135A9E" w:rsidP="00135A9E">
            <w:pPr>
              <w:jc w:val="left"/>
              <w:rPr>
                <w:rFonts w:eastAsiaTheme="minorEastAsia"/>
                <w:bCs/>
                <w:sz w:val="18"/>
                <w:szCs w:val="18"/>
              </w:rPr>
            </w:pPr>
            <w:r w:rsidRPr="00135A9E">
              <w:rPr>
                <w:rFonts w:eastAsiaTheme="minorEastAsia"/>
                <w:sz w:val="18"/>
                <w:szCs w:val="18"/>
              </w:rPr>
              <w:t>(zmanjševanje okužb)</w:t>
            </w:r>
          </w:p>
        </w:tc>
        <w:tc>
          <w:tcPr>
            <w:tcW w:w="1134" w:type="dxa"/>
            <w:tcBorders>
              <w:top w:val="single" w:sz="6" w:space="0" w:color="auto"/>
              <w:left w:val="single" w:sz="6" w:space="0" w:color="auto"/>
              <w:bottom w:val="single" w:sz="6" w:space="0" w:color="auto"/>
              <w:right w:val="single" w:sz="6" w:space="0" w:color="auto"/>
            </w:tcBorders>
          </w:tcPr>
          <w:p w14:paraId="62C8ED7E" w14:textId="77777777" w:rsidR="00135A9E" w:rsidRPr="00135A9E" w:rsidRDefault="00135A9E" w:rsidP="00135A9E">
            <w:pPr>
              <w:jc w:val="left"/>
              <w:rPr>
                <w:rFonts w:eastAsiaTheme="minorEastAsia"/>
                <w:sz w:val="18"/>
                <w:szCs w:val="18"/>
              </w:rPr>
            </w:pPr>
            <w:r w:rsidRPr="00135A9E">
              <w:rPr>
                <w:rFonts w:eastAsiaTheme="minorEastAsia"/>
                <w:sz w:val="18"/>
                <w:szCs w:val="18"/>
              </w:rPr>
              <w:t>1 l/ha</w:t>
            </w:r>
          </w:p>
        </w:tc>
        <w:tc>
          <w:tcPr>
            <w:tcW w:w="1417" w:type="dxa"/>
            <w:vMerge/>
            <w:tcBorders>
              <w:left w:val="single" w:sz="6" w:space="0" w:color="auto"/>
              <w:right w:val="single" w:sz="6" w:space="0" w:color="auto"/>
            </w:tcBorders>
          </w:tcPr>
          <w:p w14:paraId="514BE9E4" w14:textId="77777777" w:rsidR="00135A9E" w:rsidRPr="00135A9E" w:rsidRDefault="00135A9E" w:rsidP="00135A9E">
            <w:pPr>
              <w:jc w:val="left"/>
              <w:rPr>
                <w:rFonts w:eastAsiaTheme="minorEastAsia"/>
                <w:sz w:val="18"/>
                <w:szCs w:val="18"/>
              </w:rPr>
            </w:pPr>
          </w:p>
        </w:tc>
        <w:tc>
          <w:tcPr>
            <w:tcW w:w="1729" w:type="dxa"/>
            <w:vMerge/>
            <w:tcBorders>
              <w:left w:val="single" w:sz="6" w:space="0" w:color="auto"/>
              <w:right w:val="single" w:sz="6" w:space="0" w:color="auto"/>
            </w:tcBorders>
          </w:tcPr>
          <w:p w14:paraId="6858B7FA" w14:textId="77777777" w:rsidR="00135A9E" w:rsidRPr="00135A9E" w:rsidRDefault="00135A9E" w:rsidP="00135A9E">
            <w:pPr>
              <w:jc w:val="left"/>
              <w:rPr>
                <w:rFonts w:eastAsiaTheme="minorEastAsia"/>
                <w:sz w:val="18"/>
                <w:szCs w:val="18"/>
              </w:rPr>
            </w:pPr>
          </w:p>
        </w:tc>
      </w:tr>
      <w:tr w:rsidR="00135A9E" w:rsidRPr="00135A9E" w14:paraId="43E7AC54" w14:textId="77777777" w:rsidTr="00F22521">
        <w:tc>
          <w:tcPr>
            <w:tcW w:w="1578" w:type="dxa"/>
            <w:vMerge/>
            <w:tcBorders>
              <w:left w:val="single" w:sz="6" w:space="0" w:color="auto"/>
              <w:right w:val="single" w:sz="6" w:space="0" w:color="auto"/>
            </w:tcBorders>
          </w:tcPr>
          <w:p w14:paraId="6CD30440" w14:textId="77777777" w:rsidR="00135A9E" w:rsidRPr="00135A9E" w:rsidRDefault="00135A9E" w:rsidP="00135A9E">
            <w:pPr>
              <w:jc w:val="left"/>
              <w:rPr>
                <w:rFonts w:eastAsiaTheme="minorEastAsia"/>
                <w:b/>
                <w:sz w:val="18"/>
                <w:szCs w:val="18"/>
              </w:rPr>
            </w:pPr>
          </w:p>
        </w:tc>
        <w:tc>
          <w:tcPr>
            <w:tcW w:w="2693" w:type="dxa"/>
            <w:vMerge/>
            <w:tcBorders>
              <w:left w:val="single" w:sz="6" w:space="0" w:color="auto"/>
              <w:right w:val="single" w:sz="6" w:space="0" w:color="auto"/>
            </w:tcBorders>
          </w:tcPr>
          <w:p w14:paraId="7656FAAA" w14:textId="77777777" w:rsidR="00135A9E" w:rsidRPr="00135A9E" w:rsidRDefault="00135A9E" w:rsidP="00135A9E">
            <w:pPr>
              <w:jc w:val="left"/>
              <w:rPr>
                <w:rFonts w:eastAsiaTheme="minorEastAsia"/>
                <w:sz w:val="18"/>
                <w:szCs w:val="18"/>
              </w:rPr>
            </w:pPr>
          </w:p>
        </w:tc>
        <w:tc>
          <w:tcPr>
            <w:tcW w:w="1967" w:type="dxa"/>
            <w:vMerge/>
            <w:tcBorders>
              <w:left w:val="single" w:sz="6" w:space="0" w:color="auto"/>
              <w:right w:val="single" w:sz="6" w:space="0" w:color="auto"/>
            </w:tcBorders>
          </w:tcPr>
          <w:p w14:paraId="01DB4FDC" w14:textId="77777777" w:rsidR="00135A9E" w:rsidRPr="00135A9E" w:rsidRDefault="00135A9E" w:rsidP="00135A9E">
            <w:pPr>
              <w:tabs>
                <w:tab w:val="left" w:pos="170"/>
              </w:tabs>
              <w:jc w:val="left"/>
              <w:rPr>
                <w:rFonts w:eastAsiaTheme="minorEastAsia"/>
                <w:sz w:val="18"/>
                <w:szCs w:val="18"/>
              </w:rPr>
            </w:pPr>
          </w:p>
        </w:tc>
        <w:tc>
          <w:tcPr>
            <w:tcW w:w="1577" w:type="dxa"/>
            <w:vMerge/>
            <w:tcBorders>
              <w:left w:val="single" w:sz="6" w:space="0" w:color="auto"/>
              <w:right w:val="single" w:sz="6" w:space="0" w:color="auto"/>
            </w:tcBorders>
          </w:tcPr>
          <w:p w14:paraId="55936763" w14:textId="77777777" w:rsidR="00135A9E" w:rsidRPr="00135A9E" w:rsidRDefault="00135A9E" w:rsidP="00135A9E">
            <w:pPr>
              <w:tabs>
                <w:tab w:val="left" w:pos="34"/>
              </w:tabs>
              <w:ind w:right="-50"/>
              <w:jc w:val="left"/>
              <w:rPr>
                <w:rFonts w:eastAsiaTheme="minorEastAsia"/>
                <w:color w:val="000000"/>
                <w:sz w:val="18"/>
                <w:szCs w:val="18"/>
                <w:shd w:val="clear" w:color="auto" w:fill="FFFFFF"/>
              </w:rPr>
            </w:pPr>
          </w:p>
        </w:tc>
        <w:tc>
          <w:tcPr>
            <w:tcW w:w="1843" w:type="dxa"/>
            <w:tcBorders>
              <w:top w:val="single" w:sz="6" w:space="0" w:color="auto"/>
              <w:left w:val="single" w:sz="6" w:space="0" w:color="auto"/>
              <w:right w:val="single" w:sz="6" w:space="0" w:color="auto"/>
            </w:tcBorders>
          </w:tcPr>
          <w:p w14:paraId="12F23136" w14:textId="77777777" w:rsidR="00135A9E" w:rsidRPr="00135A9E" w:rsidRDefault="00135A9E" w:rsidP="00135A9E">
            <w:pPr>
              <w:jc w:val="left"/>
              <w:rPr>
                <w:rFonts w:eastAsiaTheme="minorEastAsia"/>
                <w:bCs/>
                <w:sz w:val="18"/>
                <w:szCs w:val="18"/>
              </w:rPr>
            </w:pPr>
            <w:r w:rsidRPr="00135A9E">
              <w:rPr>
                <w:rFonts w:eastAsiaTheme="minorEastAsia"/>
                <w:bCs/>
                <w:sz w:val="18"/>
                <w:szCs w:val="18"/>
              </w:rPr>
              <w:t xml:space="preserve">Zaftra AZT 250 SC </w:t>
            </w:r>
            <w:r w:rsidRPr="00135A9E">
              <w:rPr>
                <w:rFonts w:eastAsiaTheme="minorEastAsia"/>
                <w:sz w:val="18"/>
                <w:szCs w:val="18"/>
              </w:rPr>
              <w:t>(zmanjševanje okužb)</w:t>
            </w:r>
          </w:p>
        </w:tc>
        <w:tc>
          <w:tcPr>
            <w:tcW w:w="1134" w:type="dxa"/>
            <w:tcBorders>
              <w:top w:val="single" w:sz="6" w:space="0" w:color="auto"/>
              <w:left w:val="single" w:sz="6" w:space="0" w:color="auto"/>
              <w:bottom w:val="single" w:sz="6" w:space="0" w:color="auto"/>
              <w:right w:val="single" w:sz="6" w:space="0" w:color="auto"/>
            </w:tcBorders>
          </w:tcPr>
          <w:p w14:paraId="7056B2D7" w14:textId="77777777" w:rsidR="00135A9E" w:rsidRPr="00135A9E" w:rsidRDefault="00135A9E" w:rsidP="00135A9E">
            <w:pPr>
              <w:jc w:val="left"/>
              <w:rPr>
                <w:rFonts w:eastAsiaTheme="minorEastAsia"/>
                <w:sz w:val="18"/>
                <w:szCs w:val="18"/>
              </w:rPr>
            </w:pPr>
            <w:r w:rsidRPr="00135A9E">
              <w:rPr>
                <w:rFonts w:eastAsiaTheme="minorEastAsia"/>
                <w:sz w:val="18"/>
                <w:szCs w:val="18"/>
              </w:rPr>
              <w:t>1 l/ha</w:t>
            </w:r>
          </w:p>
        </w:tc>
        <w:tc>
          <w:tcPr>
            <w:tcW w:w="1417" w:type="dxa"/>
            <w:vMerge/>
            <w:tcBorders>
              <w:left w:val="single" w:sz="6" w:space="0" w:color="auto"/>
              <w:bottom w:val="single" w:sz="6" w:space="0" w:color="auto"/>
              <w:right w:val="single" w:sz="6" w:space="0" w:color="auto"/>
            </w:tcBorders>
          </w:tcPr>
          <w:p w14:paraId="4917D439" w14:textId="77777777" w:rsidR="00135A9E" w:rsidRPr="00135A9E" w:rsidRDefault="00135A9E" w:rsidP="00135A9E">
            <w:pPr>
              <w:jc w:val="left"/>
              <w:rPr>
                <w:rFonts w:eastAsiaTheme="minorEastAsia"/>
                <w:sz w:val="18"/>
                <w:szCs w:val="18"/>
              </w:rPr>
            </w:pPr>
          </w:p>
        </w:tc>
        <w:tc>
          <w:tcPr>
            <w:tcW w:w="1729" w:type="dxa"/>
            <w:vMerge/>
            <w:tcBorders>
              <w:left w:val="single" w:sz="6" w:space="0" w:color="auto"/>
              <w:right w:val="single" w:sz="6" w:space="0" w:color="auto"/>
            </w:tcBorders>
          </w:tcPr>
          <w:p w14:paraId="32355AC3" w14:textId="77777777" w:rsidR="00135A9E" w:rsidRPr="00135A9E" w:rsidRDefault="00135A9E" w:rsidP="00135A9E">
            <w:pPr>
              <w:jc w:val="left"/>
              <w:rPr>
                <w:rFonts w:eastAsiaTheme="minorEastAsia"/>
                <w:sz w:val="18"/>
                <w:szCs w:val="18"/>
              </w:rPr>
            </w:pPr>
          </w:p>
        </w:tc>
      </w:tr>
      <w:tr w:rsidR="00135A9E" w:rsidRPr="00135A9E" w14:paraId="21001721" w14:textId="77777777" w:rsidTr="00F22521">
        <w:tc>
          <w:tcPr>
            <w:tcW w:w="1578" w:type="dxa"/>
            <w:vMerge/>
            <w:tcBorders>
              <w:left w:val="single" w:sz="6" w:space="0" w:color="auto"/>
              <w:right w:val="single" w:sz="6" w:space="0" w:color="auto"/>
            </w:tcBorders>
          </w:tcPr>
          <w:p w14:paraId="29CAE2EA" w14:textId="77777777" w:rsidR="00135A9E" w:rsidRPr="00135A9E" w:rsidRDefault="00135A9E" w:rsidP="00135A9E">
            <w:pPr>
              <w:jc w:val="left"/>
              <w:rPr>
                <w:rFonts w:eastAsiaTheme="minorEastAsia"/>
                <w:b/>
                <w:sz w:val="18"/>
                <w:szCs w:val="18"/>
              </w:rPr>
            </w:pPr>
          </w:p>
        </w:tc>
        <w:tc>
          <w:tcPr>
            <w:tcW w:w="2693" w:type="dxa"/>
            <w:vMerge/>
            <w:tcBorders>
              <w:left w:val="single" w:sz="6" w:space="0" w:color="auto"/>
              <w:right w:val="single" w:sz="6" w:space="0" w:color="auto"/>
            </w:tcBorders>
          </w:tcPr>
          <w:p w14:paraId="67700106" w14:textId="77777777" w:rsidR="00135A9E" w:rsidRPr="00135A9E" w:rsidRDefault="00135A9E" w:rsidP="00135A9E">
            <w:pPr>
              <w:jc w:val="left"/>
              <w:rPr>
                <w:rFonts w:eastAsiaTheme="minorEastAsia"/>
                <w:sz w:val="18"/>
                <w:szCs w:val="18"/>
              </w:rPr>
            </w:pPr>
          </w:p>
        </w:tc>
        <w:tc>
          <w:tcPr>
            <w:tcW w:w="1967" w:type="dxa"/>
            <w:vMerge/>
            <w:tcBorders>
              <w:left w:val="single" w:sz="6" w:space="0" w:color="auto"/>
              <w:right w:val="single" w:sz="6" w:space="0" w:color="auto"/>
            </w:tcBorders>
          </w:tcPr>
          <w:p w14:paraId="4EE43119" w14:textId="77777777" w:rsidR="00135A9E" w:rsidRPr="00135A9E" w:rsidRDefault="00135A9E" w:rsidP="00135A9E">
            <w:pPr>
              <w:tabs>
                <w:tab w:val="left" w:pos="170"/>
              </w:tabs>
              <w:jc w:val="left"/>
              <w:rPr>
                <w:rFonts w:eastAsiaTheme="minorEastAsia"/>
                <w:sz w:val="18"/>
                <w:szCs w:val="18"/>
              </w:rPr>
            </w:pPr>
          </w:p>
        </w:tc>
        <w:tc>
          <w:tcPr>
            <w:tcW w:w="1577" w:type="dxa"/>
            <w:vMerge/>
            <w:tcBorders>
              <w:left w:val="single" w:sz="6" w:space="0" w:color="auto"/>
              <w:right w:val="single" w:sz="6" w:space="0" w:color="auto"/>
            </w:tcBorders>
          </w:tcPr>
          <w:p w14:paraId="233C77D5" w14:textId="77777777" w:rsidR="00135A9E" w:rsidRPr="00135A9E" w:rsidRDefault="00135A9E" w:rsidP="00135A9E">
            <w:pPr>
              <w:tabs>
                <w:tab w:val="left" w:pos="34"/>
              </w:tabs>
              <w:ind w:right="-50"/>
              <w:jc w:val="left"/>
              <w:rPr>
                <w:rFonts w:eastAsiaTheme="minorEastAsia"/>
                <w:color w:val="000000"/>
                <w:sz w:val="18"/>
                <w:szCs w:val="18"/>
                <w:shd w:val="clear" w:color="auto" w:fill="FFFFFF"/>
              </w:rPr>
            </w:pPr>
          </w:p>
        </w:tc>
        <w:tc>
          <w:tcPr>
            <w:tcW w:w="1843" w:type="dxa"/>
            <w:tcBorders>
              <w:top w:val="single" w:sz="6" w:space="0" w:color="auto"/>
              <w:left w:val="single" w:sz="6" w:space="0" w:color="auto"/>
              <w:right w:val="single" w:sz="6" w:space="0" w:color="auto"/>
            </w:tcBorders>
          </w:tcPr>
          <w:p w14:paraId="61CDE17F" w14:textId="77777777" w:rsidR="00135A9E" w:rsidRPr="00135A9E" w:rsidRDefault="00135A9E" w:rsidP="00135A9E">
            <w:pPr>
              <w:jc w:val="left"/>
              <w:rPr>
                <w:rFonts w:eastAsiaTheme="minorEastAsia"/>
                <w:bCs/>
                <w:sz w:val="18"/>
                <w:szCs w:val="18"/>
              </w:rPr>
            </w:pPr>
            <w:r w:rsidRPr="00135A9E">
              <w:rPr>
                <w:rFonts w:eastAsiaTheme="minorEastAsia"/>
                <w:bCs/>
                <w:sz w:val="18"/>
                <w:szCs w:val="18"/>
              </w:rPr>
              <w:t xml:space="preserve">Zoxis 250 SC </w:t>
            </w:r>
            <w:r w:rsidRPr="00135A9E">
              <w:rPr>
                <w:rFonts w:eastAsiaTheme="minorEastAsia"/>
                <w:sz w:val="18"/>
                <w:szCs w:val="18"/>
              </w:rPr>
              <w:t>(zmanjševanje okužb)</w:t>
            </w:r>
          </w:p>
        </w:tc>
        <w:tc>
          <w:tcPr>
            <w:tcW w:w="1134" w:type="dxa"/>
            <w:tcBorders>
              <w:top w:val="single" w:sz="6" w:space="0" w:color="auto"/>
              <w:left w:val="single" w:sz="6" w:space="0" w:color="auto"/>
              <w:bottom w:val="single" w:sz="6" w:space="0" w:color="auto"/>
              <w:right w:val="single" w:sz="6" w:space="0" w:color="auto"/>
            </w:tcBorders>
          </w:tcPr>
          <w:p w14:paraId="3250AB0A" w14:textId="77777777" w:rsidR="00135A9E" w:rsidRPr="00135A9E" w:rsidRDefault="00135A9E" w:rsidP="00135A9E">
            <w:pPr>
              <w:jc w:val="left"/>
              <w:rPr>
                <w:rFonts w:eastAsiaTheme="minorEastAsia"/>
                <w:sz w:val="18"/>
                <w:szCs w:val="18"/>
              </w:rPr>
            </w:pPr>
            <w:r w:rsidRPr="00135A9E">
              <w:rPr>
                <w:rFonts w:eastAsiaTheme="minorEastAsia"/>
                <w:sz w:val="18"/>
                <w:szCs w:val="18"/>
              </w:rPr>
              <w:t>1 l/ha</w:t>
            </w:r>
          </w:p>
        </w:tc>
        <w:tc>
          <w:tcPr>
            <w:tcW w:w="1417" w:type="dxa"/>
            <w:tcBorders>
              <w:top w:val="single" w:sz="6" w:space="0" w:color="auto"/>
              <w:left w:val="single" w:sz="6" w:space="0" w:color="auto"/>
              <w:bottom w:val="single" w:sz="6" w:space="0" w:color="auto"/>
              <w:right w:val="single" w:sz="6" w:space="0" w:color="auto"/>
            </w:tcBorders>
          </w:tcPr>
          <w:p w14:paraId="5BBE79AB" w14:textId="77777777" w:rsidR="00135A9E" w:rsidRPr="00135A9E" w:rsidRDefault="00135A9E" w:rsidP="00135A9E">
            <w:pPr>
              <w:jc w:val="left"/>
              <w:rPr>
                <w:rFonts w:eastAsiaTheme="minorEastAsia"/>
                <w:sz w:val="18"/>
                <w:szCs w:val="18"/>
              </w:rPr>
            </w:pPr>
            <w:r w:rsidRPr="00135A9E">
              <w:rPr>
                <w:rFonts w:eastAsiaTheme="minorEastAsia"/>
                <w:sz w:val="18"/>
                <w:szCs w:val="18"/>
              </w:rPr>
              <w:t xml:space="preserve">21 </w:t>
            </w:r>
          </w:p>
        </w:tc>
        <w:tc>
          <w:tcPr>
            <w:tcW w:w="1729" w:type="dxa"/>
            <w:tcBorders>
              <w:top w:val="single" w:sz="6" w:space="0" w:color="auto"/>
              <w:left w:val="single" w:sz="6" w:space="0" w:color="auto"/>
              <w:right w:val="single" w:sz="6" w:space="0" w:color="auto"/>
            </w:tcBorders>
          </w:tcPr>
          <w:p w14:paraId="354E8990" w14:textId="77777777" w:rsidR="00135A9E" w:rsidRPr="00135A9E" w:rsidRDefault="00135A9E" w:rsidP="00135A9E">
            <w:pPr>
              <w:jc w:val="left"/>
              <w:rPr>
                <w:rFonts w:eastAsiaTheme="minorEastAsia"/>
                <w:sz w:val="18"/>
                <w:szCs w:val="18"/>
              </w:rPr>
            </w:pPr>
            <w:r w:rsidRPr="00135A9E">
              <w:rPr>
                <w:rFonts w:eastAsiaTheme="minorEastAsia"/>
                <w:sz w:val="18"/>
                <w:szCs w:val="18"/>
              </w:rPr>
              <w:t xml:space="preserve">uporaba na poru </w:t>
            </w:r>
          </w:p>
        </w:tc>
      </w:tr>
      <w:tr w:rsidR="00135A9E" w:rsidRPr="00135A9E" w14:paraId="14B692BE" w14:textId="77777777" w:rsidTr="00F22521">
        <w:tc>
          <w:tcPr>
            <w:tcW w:w="1578" w:type="dxa"/>
            <w:vMerge/>
            <w:tcBorders>
              <w:left w:val="single" w:sz="6" w:space="0" w:color="auto"/>
              <w:right w:val="single" w:sz="6" w:space="0" w:color="auto"/>
            </w:tcBorders>
          </w:tcPr>
          <w:p w14:paraId="1B842136" w14:textId="77777777" w:rsidR="00135A9E" w:rsidRPr="00135A9E" w:rsidRDefault="00135A9E" w:rsidP="00135A9E">
            <w:pPr>
              <w:jc w:val="left"/>
              <w:rPr>
                <w:rFonts w:eastAsiaTheme="minorEastAsia"/>
                <w:b/>
                <w:sz w:val="18"/>
                <w:szCs w:val="18"/>
              </w:rPr>
            </w:pPr>
          </w:p>
        </w:tc>
        <w:tc>
          <w:tcPr>
            <w:tcW w:w="2693" w:type="dxa"/>
            <w:vMerge/>
            <w:tcBorders>
              <w:left w:val="single" w:sz="6" w:space="0" w:color="auto"/>
              <w:right w:val="single" w:sz="6" w:space="0" w:color="auto"/>
            </w:tcBorders>
          </w:tcPr>
          <w:p w14:paraId="36FACE63" w14:textId="77777777" w:rsidR="00135A9E" w:rsidRPr="00135A9E" w:rsidRDefault="00135A9E" w:rsidP="00135A9E">
            <w:pPr>
              <w:jc w:val="left"/>
              <w:rPr>
                <w:rFonts w:eastAsiaTheme="minorEastAsia"/>
                <w:sz w:val="18"/>
                <w:szCs w:val="18"/>
              </w:rPr>
            </w:pPr>
          </w:p>
        </w:tc>
        <w:tc>
          <w:tcPr>
            <w:tcW w:w="1967" w:type="dxa"/>
            <w:vMerge/>
            <w:tcBorders>
              <w:left w:val="single" w:sz="6" w:space="0" w:color="auto"/>
              <w:right w:val="single" w:sz="6" w:space="0" w:color="auto"/>
            </w:tcBorders>
          </w:tcPr>
          <w:p w14:paraId="4ECC8787" w14:textId="77777777" w:rsidR="00135A9E" w:rsidRPr="00135A9E" w:rsidRDefault="00135A9E" w:rsidP="00135A9E">
            <w:pPr>
              <w:tabs>
                <w:tab w:val="left" w:pos="170"/>
              </w:tabs>
              <w:jc w:val="left"/>
              <w:rPr>
                <w:rFonts w:eastAsiaTheme="minorEastAsia"/>
                <w:sz w:val="18"/>
                <w:szCs w:val="18"/>
              </w:rPr>
            </w:pPr>
          </w:p>
        </w:tc>
        <w:tc>
          <w:tcPr>
            <w:tcW w:w="1577" w:type="dxa"/>
            <w:tcBorders>
              <w:top w:val="single" w:sz="6" w:space="0" w:color="auto"/>
              <w:left w:val="single" w:sz="6" w:space="0" w:color="auto"/>
              <w:right w:val="single" w:sz="6" w:space="0" w:color="auto"/>
            </w:tcBorders>
          </w:tcPr>
          <w:p w14:paraId="17781E89" w14:textId="77777777" w:rsidR="00135A9E" w:rsidRPr="00135A9E" w:rsidRDefault="00135A9E" w:rsidP="00135A9E">
            <w:pPr>
              <w:tabs>
                <w:tab w:val="left" w:pos="34"/>
              </w:tabs>
              <w:ind w:right="-50"/>
              <w:jc w:val="left"/>
              <w:rPr>
                <w:rFonts w:eastAsiaTheme="minorEastAsia"/>
                <w:color w:val="000000"/>
                <w:sz w:val="18"/>
                <w:szCs w:val="18"/>
                <w:shd w:val="clear" w:color="auto" w:fill="FFFFFF"/>
              </w:rPr>
            </w:pPr>
            <w:r w:rsidRPr="00135A9E">
              <w:rPr>
                <w:rFonts w:eastAsiaTheme="minorEastAsia"/>
                <w:color w:val="000000"/>
                <w:sz w:val="18"/>
                <w:szCs w:val="18"/>
                <w:shd w:val="clear" w:color="auto" w:fill="FFFFFF"/>
              </w:rPr>
              <w:t>-boskalid + piraklostrobin</w:t>
            </w:r>
          </w:p>
        </w:tc>
        <w:tc>
          <w:tcPr>
            <w:tcW w:w="1843" w:type="dxa"/>
            <w:tcBorders>
              <w:top w:val="single" w:sz="6" w:space="0" w:color="auto"/>
              <w:left w:val="single" w:sz="6" w:space="0" w:color="auto"/>
              <w:right w:val="single" w:sz="6" w:space="0" w:color="auto"/>
            </w:tcBorders>
          </w:tcPr>
          <w:p w14:paraId="76383519" w14:textId="77777777" w:rsidR="00135A9E" w:rsidRPr="00135A9E" w:rsidRDefault="00135A9E" w:rsidP="00135A9E">
            <w:pPr>
              <w:jc w:val="left"/>
              <w:rPr>
                <w:rFonts w:eastAsiaTheme="minorEastAsia"/>
                <w:bCs/>
                <w:sz w:val="18"/>
                <w:szCs w:val="18"/>
              </w:rPr>
            </w:pPr>
            <w:r w:rsidRPr="00135A9E">
              <w:rPr>
                <w:rFonts w:eastAsiaTheme="minorEastAsia"/>
                <w:bCs/>
                <w:sz w:val="18"/>
                <w:szCs w:val="18"/>
              </w:rPr>
              <w:t>Signum</w:t>
            </w:r>
          </w:p>
          <w:p w14:paraId="6559FD49" w14:textId="77777777" w:rsidR="00135A9E" w:rsidRPr="00135A9E" w:rsidRDefault="00135A9E" w:rsidP="00135A9E">
            <w:pPr>
              <w:jc w:val="left"/>
              <w:rPr>
                <w:rFonts w:eastAsiaTheme="minorEastAsia"/>
                <w:bCs/>
                <w:sz w:val="18"/>
                <w:szCs w:val="18"/>
              </w:rPr>
            </w:pPr>
            <w:r w:rsidRPr="00135A9E">
              <w:rPr>
                <w:rFonts w:eastAsiaTheme="minorEastAsia"/>
                <w:sz w:val="16"/>
                <w:szCs w:val="16"/>
              </w:rPr>
              <w:t>(MANJŠA UPORABA)</w:t>
            </w:r>
          </w:p>
        </w:tc>
        <w:tc>
          <w:tcPr>
            <w:tcW w:w="1134" w:type="dxa"/>
            <w:tcBorders>
              <w:top w:val="single" w:sz="6" w:space="0" w:color="auto"/>
              <w:left w:val="single" w:sz="6" w:space="0" w:color="auto"/>
              <w:bottom w:val="single" w:sz="6" w:space="0" w:color="auto"/>
              <w:right w:val="single" w:sz="6" w:space="0" w:color="auto"/>
            </w:tcBorders>
          </w:tcPr>
          <w:p w14:paraId="4856C770" w14:textId="77777777" w:rsidR="00135A9E" w:rsidRPr="00135A9E" w:rsidRDefault="00135A9E" w:rsidP="00135A9E">
            <w:pPr>
              <w:jc w:val="left"/>
              <w:rPr>
                <w:rFonts w:eastAsiaTheme="minorEastAsia"/>
                <w:sz w:val="18"/>
                <w:szCs w:val="18"/>
              </w:rPr>
            </w:pPr>
            <w:r w:rsidRPr="00135A9E">
              <w:rPr>
                <w:rFonts w:eastAsiaTheme="minorEastAsia"/>
                <w:sz w:val="18"/>
                <w:szCs w:val="18"/>
              </w:rPr>
              <w:t>1,5 kg/ha</w:t>
            </w:r>
          </w:p>
        </w:tc>
        <w:tc>
          <w:tcPr>
            <w:tcW w:w="1417" w:type="dxa"/>
            <w:tcBorders>
              <w:top w:val="single" w:sz="6" w:space="0" w:color="auto"/>
              <w:left w:val="single" w:sz="6" w:space="0" w:color="auto"/>
              <w:bottom w:val="single" w:sz="6" w:space="0" w:color="auto"/>
              <w:right w:val="single" w:sz="6" w:space="0" w:color="auto"/>
            </w:tcBorders>
          </w:tcPr>
          <w:p w14:paraId="442DFF6F" w14:textId="77777777" w:rsidR="00135A9E" w:rsidRPr="00135A9E" w:rsidRDefault="00135A9E" w:rsidP="00135A9E">
            <w:pPr>
              <w:jc w:val="left"/>
              <w:rPr>
                <w:rFonts w:eastAsiaTheme="minorEastAsia"/>
                <w:sz w:val="18"/>
                <w:szCs w:val="18"/>
              </w:rPr>
            </w:pPr>
            <w:r w:rsidRPr="00135A9E">
              <w:rPr>
                <w:rFonts w:eastAsiaTheme="minorEastAsia"/>
                <w:sz w:val="18"/>
                <w:szCs w:val="18"/>
              </w:rPr>
              <w:t xml:space="preserve">14 </w:t>
            </w:r>
          </w:p>
        </w:tc>
        <w:tc>
          <w:tcPr>
            <w:tcW w:w="1729" w:type="dxa"/>
            <w:tcBorders>
              <w:top w:val="single" w:sz="6" w:space="0" w:color="auto"/>
              <w:left w:val="single" w:sz="6" w:space="0" w:color="auto"/>
              <w:right w:val="single" w:sz="6" w:space="0" w:color="auto"/>
            </w:tcBorders>
          </w:tcPr>
          <w:p w14:paraId="33AD26CF" w14:textId="77777777" w:rsidR="00135A9E" w:rsidRPr="00135A9E" w:rsidRDefault="00135A9E" w:rsidP="00135A9E">
            <w:pPr>
              <w:jc w:val="left"/>
              <w:rPr>
                <w:rFonts w:eastAsiaTheme="minorEastAsia"/>
                <w:sz w:val="18"/>
                <w:szCs w:val="18"/>
              </w:rPr>
            </w:pPr>
            <w:r w:rsidRPr="00135A9E">
              <w:rPr>
                <w:rFonts w:eastAsiaTheme="minorEastAsia"/>
                <w:sz w:val="18"/>
                <w:szCs w:val="18"/>
              </w:rPr>
              <w:t xml:space="preserve">uporaba na poru </w:t>
            </w:r>
          </w:p>
        </w:tc>
      </w:tr>
      <w:tr w:rsidR="00135A9E" w:rsidRPr="00135A9E" w14:paraId="6659B8C8" w14:textId="77777777" w:rsidTr="00F22521">
        <w:tc>
          <w:tcPr>
            <w:tcW w:w="1578" w:type="dxa"/>
            <w:vMerge/>
            <w:tcBorders>
              <w:left w:val="single" w:sz="6" w:space="0" w:color="auto"/>
              <w:right w:val="single" w:sz="6" w:space="0" w:color="auto"/>
            </w:tcBorders>
          </w:tcPr>
          <w:p w14:paraId="3B2837B3" w14:textId="77777777" w:rsidR="00135A9E" w:rsidRPr="00135A9E" w:rsidRDefault="00135A9E" w:rsidP="00135A9E">
            <w:pPr>
              <w:jc w:val="left"/>
              <w:rPr>
                <w:rFonts w:eastAsiaTheme="minorEastAsia"/>
                <w:b/>
                <w:color w:val="FF0000"/>
                <w:sz w:val="18"/>
                <w:szCs w:val="18"/>
              </w:rPr>
            </w:pPr>
          </w:p>
        </w:tc>
        <w:tc>
          <w:tcPr>
            <w:tcW w:w="2693" w:type="dxa"/>
            <w:vMerge/>
            <w:tcBorders>
              <w:left w:val="single" w:sz="6" w:space="0" w:color="auto"/>
              <w:right w:val="single" w:sz="6" w:space="0" w:color="auto"/>
            </w:tcBorders>
          </w:tcPr>
          <w:p w14:paraId="10ED9C1B" w14:textId="77777777" w:rsidR="00135A9E" w:rsidRPr="00135A9E" w:rsidRDefault="00135A9E" w:rsidP="00135A9E">
            <w:pPr>
              <w:jc w:val="left"/>
              <w:rPr>
                <w:rFonts w:eastAsiaTheme="minorEastAsia"/>
                <w:color w:val="FF0000"/>
                <w:sz w:val="18"/>
                <w:szCs w:val="18"/>
              </w:rPr>
            </w:pPr>
          </w:p>
        </w:tc>
        <w:tc>
          <w:tcPr>
            <w:tcW w:w="1967" w:type="dxa"/>
            <w:vMerge/>
            <w:tcBorders>
              <w:left w:val="single" w:sz="6" w:space="0" w:color="auto"/>
              <w:right w:val="single" w:sz="6" w:space="0" w:color="auto"/>
            </w:tcBorders>
          </w:tcPr>
          <w:p w14:paraId="068A75A1" w14:textId="77777777" w:rsidR="00135A9E" w:rsidRPr="00135A9E" w:rsidRDefault="00135A9E" w:rsidP="00135A9E">
            <w:pPr>
              <w:tabs>
                <w:tab w:val="left" w:pos="170"/>
              </w:tabs>
              <w:jc w:val="left"/>
              <w:rPr>
                <w:rFonts w:eastAsiaTheme="minorEastAsia"/>
                <w:color w:val="FF0000"/>
                <w:sz w:val="18"/>
                <w:szCs w:val="18"/>
              </w:rPr>
            </w:pPr>
          </w:p>
        </w:tc>
        <w:tc>
          <w:tcPr>
            <w:tcW w:w="1577" w:type="dxa"/>
            <w:vMerge w:val="restart"/>
            <w:tcBorders>
              <w:top w:val="single" w:sz="6" w:space="0" w:color="auto"/>
              <w:left w:val="single" w:sz="6" w:space="0" w:color="auto"/>
              <w:right w:val="single" w:sz="6" w:space="0" w:color="auto"/>
            </w:tcBorders>
          </w:tcPr>
          <w:p w14:paraId="08CF4F59" w14:textId="77777777" w:rsidR="00135A9E" w:rsidRPr="00135A9E" w:rsidRDefault="00135A9E" w:rsidP="00135A9E">
            <w:pPr>
              <w:tabs>
                <w:tab w:val="left" w:pos="34"/>
              </w:tabs>
              <w:ind w:right="-50"/>
              <w:jc w:val="left"/>
              <w:rPr>
                <w:rFonts w:eastAsiaTheme="minorEastAsia"/>
                <w:color w:val="000000"/>
                <w:sz w:val="18"/>
                <w:szCs w:val="18"/>
                <w:shd w:val="clear" w:color="auto" w:fill="FFFFFF"/>
              </w:rPr>
            </w:pPr>
            <w:r w:rsidRPr="00135A9E">
              <w:rPr>
                <w:rFonts w:eastAsiaTheme="minorEastAsia"/>
                <w:color w:val="000000"/>
                <w:sz w:val="18"/>
                <w:szCs w:val="18"/>
                <w:shd w:val="clear" w:color="auto" w:fill="FFFFFF"/>
              </w:rPr>
              <w:t>-difenokonazol</w:t>
            </w:r>
          </w:p>
          <w:p w14:paraId="1423C31B" w14:textId="77777777" w:rsidR="00135A9E" w:rsidRPr="00135A9E" w:rsidRDefault="00135A9E" w:rsidP="00135A9E">
            <w:pPr>
              <w:tabs>
                <w:tab w:val="left" w:pos="34"/>
              </w:tabs>
              <w:ind w:right="-50"/>
              <w:jc w:val="left"/>
              <w:rPr>
                <w:rFonts w:eastAsiaTheme="minorEastAsia"/>
                <w:color w:val="000000"/>
                <w:sz w:val="18"/>
                <w:szCs w:val="18"/>
                <w:shd w:val="clear" w:color="auto" w:fill="FFFFFF"/>
              </w:rPr>
            </w:pPr>
          </w:p>
        </w:tc>
        <w:tc>
          <w:tcPr>
            <w:tcW w:w="1843" w:type="dxa"/>
            <w:tcBorders>
              <w:top w:val="single" w:sz="6" w:space="0" w:color="auto"/>
              <w:left w:val="single" w:sz="6" w:space="0" w:color="auto"/>
              <w:right w:val="single" w:sz="6" w:space="0" w:color="auto"/>
            </w:tcBorders>
          </w:tcPr>
          <w:p w14:paraId="3B009802" w14:textId="77777777" w:rsidR="00135A9E" w:rsidRPr="00135A9E" w:rsidRDefault="00135A9E" w:rsidP="00135A9E">
            <w:pPr>
              <w:jc w:val="left"/>
              <w:rPr>
                <w:rFonts w:eastAsiaTheme="minorEastAsia"/>
                <w:bCs/>
                <w:sz w:val="18"/>
                <w:szCs w:val="18"/>
              </w:rPr>
            </w:pPr>
            <w:r w:rsidRPr="00135A9E">
              <w:rPr>
                <w:rFonts w:eastAsiaTheme="minorEastAsia"/>
                <w:bCs/>
                <w:sz w:val="18"/>
                <w:szCs w:val="18"/>
              </w:rPr>
              <w:t>Mavita 250 EC</w:t>
            </w:r>
          </w:p>
        </w:tc>
        <w:tc>
          <w:tcPr>
            <w:tcW w:w="1134" w:type="dxa"/>
            <w:tcBorders>
              <w:top w:val="single" w:sz="6" w:space="0" w:color="auto"/>
              <w:left w:val="single" w:sz="6" w:space="0" w:color="auto"/>
              <w:bottom w:val="single" w:sz="6" w:space="0" w:color="auto"/>
              <w:right w:val="single" w:sz="6" w:space="0" w:color="auto"/>
            </w:tcBorders>
          </w:tcPr>
          <w:p w14:paraId="20D45D38" w14:textId="77777777" w:rsidR="00135A9E" w:rsidRPr="00135A9E" w:rsidRDefault="00135A9E" w:rsidP="00135A9E">
            <w:pPr>
              <w:jc w:val="left"/>
              <w:rPr>
                <w:rFonts w:eastAsiaTheme="minorEastAsia"/>
                <w:sz w:val="18"/>
                <w:szCs w:val="18"/>
              </w:rPr>
            </w:pPr>
            <w:r w:rsidRPr="00135A9E">
              <w:rPr>
                <w:rFonts w:eastAsiaTheme="minorEastAsia"/>
                <w:sz w:val="18"/>
                <w:szCs w:val="18"/>
              </w:rPr>
              <w:t>0,5 l/ha</w:t>
            </w:r>
          </w:p>
        </w:tc>
        <w:tc>
          <w:tcPr>
            <w:tcW w:w="1417" w:type="dxa"/>
            <w:tcBorders>
              <w:top w:val="single" w:sz="6" w:space="0" w:color="auto"/>
              <w:left w:val="single" w:sz="6" w:space="0" w:color="auto"/>
              <w:bottom w:val="single" w:sz="6" w:space="0" w:color="auto"/>
              <w:right w:val="single" w:sz="6" w:space="0" w:color="auto"/>
            </w:tcBorders>
          </w:tcPr>
          <w:p w14:paraId="0E08F4AE" w14:textId="77777777" w:rsidR="00135A9E" w:rsidRPr="00135A9E" w:rsidRDefault="00135A9E" w:rsidP="00135A9E">
            <w:pPr>
              <w:jc w:val="left"/>
              <w:rPr>
                <w:rFonts w:eastAsiaTheme="minorEastAsia"/>
                <w:sz w:val="18"/>
                <w:szCs w:val="18"/>
              </w:rPr>
            </w:pPr>
            <w:r w:rsidRPr="00135A9E">
              <w:rPr>
                <w:rFonts w:eastAsiaTheme="minorEastAsia"/>
                <w:sz w:val="18"/>
                <w:szCs w:val="18"/>
              </w:rPr>
              <w:t xml:space="preserve">14 </w:t>
            </w:r>
          </w:p>
        </w:tc>
        <w:tc>
          <w:tcPr>
            <w:tcW w:w="1729" w:type="dxa"/>
            <w:vMerge w:val="restart"/>
            <w:tcBorders>
              <w:top w:val="single" w:sz="6" w:space="0" w:color="auto"/>
              <w:left w:val="single" w:sz="6" w:space="0" w:color="auto"/>
              <w:right w:val="single" w:sz="6" w:space="0" w:color="auto"/>
            </w:tcBorders>
          </w:tcPr>
          <w:p w14:paraId="089F67B1" w14:textId="77777777" w:rsidR="00135A9E" w:rsidRPr="00135A9E" w:rsidRDefault="00135A9E" w:rsidP="00135A9E">
            <w:pPr>
              <w:jc w:val="left"/>
              <w:rPr>
                <w:rFonts w:eastAsiaTheme="minorEastAsia"/>
                <w:sz w:val="18"/>
                <w:szCs w:val="18"/>
              </w:rPr>
            </w:pPr>
            <w:r w:rsidRPr="00135A9E">
              <w:rPr>
                <w:rFonts w:eastAsiaTheme="minorEastAsia"/>
                <w:sz w:val="18"/>
                <w:szCs w:val="18"/>
              </w:rPr>
              <w:t>uporaba na čebuli in česnu</w:t>
            </w:r>
          </w:p>
        </w:tc>
      </w:tr>
      <w:tr w:rsidR="00135A9E" w:rsidRPr="00135A9E" w14:paraId="2A93B74D" w14:textId="77777777" w:rsidTr="00F22521">
        <w:tc>
          <w:tcPr>
            <w:tcW w:w="1578" w:type="dxa"/>
            <w:vMerge/>
            <w:tcBorders>
              <w:left w:val="single" w:sz="6" w:space="0" w:color="auto"/>
              <w:right w:val="single" w:sz="6" w:space="0" w:color="auto"/>
            </w:tcBorders>
          </w:tcPr>
          <w:p w14:paraId="1B12B570" w14:textId="77777777" w:rsidR="00135A9E" w:rsidRPr="00135A9E" w:rsidRDefault="00135A9E" w:rsidP="00135A9E">
            <w:pPr>
              <w:jc w:val="left"/>
              <w:rPr>
                <w:rFonts w:eastAsiaTheme="minorEastAsia"/>
                <w:b/>
                <w:color w:val="FF0000"/>
                <w:sz w:val="18"/>
                <w:szCs w:val="18"/>
              </w:rPr>
            </w:pPr>
          </w:p>
        </w:tc>
        <w:tc>
          <w:tcPr>
            <w:tcW w:w="2693" w:type="dxa"/>
            <w:vMerge/>
            <w:tcBorders>
              <w:left w:val="single" w:sz="6" w:space="0" w:color="auto"/>
              <w:right w:val="single" w:sz="6" w:space="0" w:color="auto"/>
            </w:tcBorders>
          </w:tcPr>
          <w:p w14:paraId="37C748EE" w14:textId="77777777" w:rsidR="00135A9E" w:rsidRPr="00135A9E" w:rsidRDefault="00135A9E" w:rsidP="00135A9E">
            <w:pPr>
              <w:jc w:val="left"/>
              <w:rPr>
                <w:rFonts w:eastAsiaTheme="minorEastAsia"/>
                <w:color w:val="FF0000"/>
                <w:sz w:val="18"/>
                <w:szCs w:val="18"/>
              </w:rPr>
            </w:pPr>
          </w:p>
        </w:tc>
        <w:tc>
          <w:tcPr>
            <w:tcW w:w="1967" w:type="dxa"/>
            <w:vMerge/>
            <w:tcBorders>
              <w:left w:val="single" w:sz="6" w:space="0" w:color="auto"/>
              <w:right w:val="single" w:sz="6" w:space="0" w:color="auto"/>
            </w:tcBorders>
          </w:tcPr>
          <w:p w14:paraId="7345919F" w14:textId="77777777" w:rsidR="00135A9E" w:rsidRPr="00135A9E" w:rsidRDefault="00135A9E" w:rsidP="00135A9E">
            <w:pPr>
              <w:tabs>
                <w:tab w:val="left" w:pos="170"/>
              </w:tabs>
              <w:jc w:val="left"/>
              <w:rPr>
                <w:rFonts w:eastAsiaTheme="minorEastAsia"/>
                <w:color w:val="FF0000"/>
                <w:sz w:val="18"/>
                <w:szCs w:val="18"/>
              </w:rPr>
            </w:pPr>
          </w:p>
        </w:tc>
        <w:tc>
          <w:tcPr>
            <w:tcW w:w="1577" w:type="dxa"/>
            <w:vMerge/>
            <w:tcBorders>
              <w:left w:val="single" w:sz="6" w:space="0" w:color="auto"/>
              <w:right w:val="single" w:sz="6" w:space="0" w:color="auto"/>
            </w:tcBorders>
          </w:tcPr>
          <w:p w14:paraId="4EF085AF" w14:textId="77777777" w:rsidR="00135A9E" w:rsidRPr="00135A9E" w:rsidRDefault="00135A9E" w:rsidP="00135A9E">
            <w:pPr>
              <w:tabs>
                <w:tab w:val="left" w:pos="34"/>
              </w:tabs>
              <w:ind w:right="-50"/>
              <w:jc w:val="left"/>
              <w:rPr>
                <w:rFonts w:eastAsiaTheme="minorEastAsia"/>
                <w:color w:val="000000"/>
                <w:sz w:val="18"/>
                <w:szCs w:val="18"/>
                <w:shd w:val="clear" w:color="auto" w:fill="FFFFFF"/>
              </w:rPr>
            </w:pPr>
          </w:p>
        </w:tc>
        <w:tc>
          <w:tcPr>
            <w:tcW w:w="1843" w:type="dxa"/>
            <w:tcBorders>
              <w:top w:val="single" w:sz="6" w:space="0" w:color="auto"/>
              <w:left w:val="single" w:sz="6" w:space="0" w:color="auto"/>
              <w:right w:val="single" w:sz="6" w:space="0" w:color="auto"/>
            </w:tcBorders>
          </w:tcPr>
          <w:p w14:paraId="7C456D67" w14:textId="77777777" w:rsidR="00135A9E" w:rsidRPr="00135A9E" w:rsidRDefault="00135A9E" w:rsidP="00135A9E">
            <w:pPr>
              <w:jc w:val="left"/>
              <w:rPr>
                <w:rFonts w:eastAsiaTheme="minorEastAsia"/>
                <w:bCs/>
                <w:sz w:val="18"/>
                <w:szCs w:val="18"/>
              </w:rPr>
            </w:pPr>
            <w:r w:rsidRPr="00135A9E">
              <w:rPr>
                <w:rFonts w:eastAsiaTheme="minorEastAsia"/>
                <w:bCs/>
                <w:sz w:val="18"/>
                <w:szCs w:val="18"/>
              </w:rPr>
              <w:t>Score 250 EC</w:t>
            </w:r>
          </w:p>
        </w:tc>
        <w:tc>
          <w:tcPr>
            <w:tcW w:w="1134" w:type="dxa"/>
            <w:tcBorders>
              <w:top w:val="single" w:sz="6" w:space="0" w:color="auto"/>
              <w:left w:val="single" w:sz="6" w:space="0" w:color="auto"/>
              <w:bottom w:val="single" w:sz="6" w:space="0" w:color="auto"/>
              <w:right w:val="single" w:sz="6" w:space="0" w:color="auto"/>
            </w:tcBorders>
          </w:tcPr>
          <w:p w14:paraId="0E82F8AA" w14:textId="77777777" w:rsidR="00135A9E" w:rsidRPr="00135A9E" w:rsidRDefault="00135A9E" w:rsidP="00135A9E">
            <w:pPr>
              <w:jc w:val="left"/>
              <w:rPr>
                <w:rFonts w:eastAsiaTheme="minorEastAsia"/>
                <w:sz w:val="18"/>
                <w:szCs w:val="18"/>
              </w:rPr>
            </w:pPr>
            <w:r w:rsidRPr="00135A9E">
              <w:rPr>
                <w:rFonts w:eastAsiaTheme="minorEastAsia"/>
                <w:sz w:val="18"/>
                <w:szCs w:val="18"/>
              </w:rPr>
              <w:t>0,5 l/ha</w:t>
            </w:r>
          </w:p>
        </w:tc>
        <w:tc>
          <w:tcPr>
            <w:tcW w:w="1417" w:type="dxa"/>
            <w:tcBorders>
              <w:top w:val="single" w:sz="6" w:space="0" w:color="auto"/>
              <w:left w:val="single" w:sz="6" w:space="0" w:color="auto"/>
              <w:bottom w:val="single" w:sz="6" w:space="0" w:color="auto"/>
              <w:right w:val="single" w:sz="6" w:space="0" w:color="auto"/>
            </w:tcBorders>
          </w:tcPr>
          <w:p w14:paraId="518A4921" w14:textId="77777777" w:rsidR="00135A9E" w:rsidRPr="00135A9E" w:rsidRDefault="00135A9E" w:rsidP="00135A9E">
            <w:pPr>
              <w:jc w:val="left"/>
              <w:rPr>
                <w:rFonts w:eastAsiaTheme="minorEastAsia"/>
                <w:sz w:val="18"/>
                <w:szCs w:val="18"/>
              </w:rPr>
            </w:pPr>
            <w:r w:rsidRPr="00135A9E">
              <w:rPr>
                <w:rFonts w:eastAsiaTheme="minorEastAsia"/>
                <w:sz w:val="18"/>
                <w:szCs w:val="18"/>
              </w:rPr>
              <w:t xml:space="preserve">14 </w:t>
            </w:r>
          </w:p>
        </w:tc>
        <w:tc>
          <w:tcPr>
            <w:tcW w:w="1729" w:type="dxa"/>
            <w:vMerge/>
            <w:tcBorders>
              <w:left w:val="single" w:sz="6" w:space="0" w:color="auto"/>
              <w:right w:val="single" w:sz="6" w:space="0" w:color="auto"/>
            </w:tcBorders>
          </w:tcPr>
          <w:p w14:paraId="412459BE" w14:textId="77777777" w:rsidR="00135A9E" w:rsidRPr="00135A9E" w:rsidRDefault="00135A9E" w:rsidP="00135A9E">
            <w:pPr>
              <w:jc w:val="left"/>
              <w:rPr>
                <w:rFonts w:eastAsiaTheme="minorEastAsia"/>
                <w:sz w:val="18"/>
                <w:szCs w:val="18"/>
              </w:rPr>
            </w:pPr>
          </w:p>
        </w:tc>
      </w:tr>
      <w:tr w:rsidR="00135A9E" w:rsidRPr="00135A9E" w14:paraId="1D1AE939" w14:textId="77777777" w:rsidTr="00F22521">
        <w:tc>
          <w:tcPr>
            <w:tcW w:w="1578" w:type="dxa"/>
            <w:vMerge/>
            <w:tcBorders>
              <w:left w:val="single" w:sz="6" w:space="0" w:color="auto"/>
              <w:right w:val="single" w:sz="6" w:space="0" w:color="auto"/>
            </w:tcBorders>
          </w:tcPr>
          <w:p w14:paraId="7FEBC050" w14:textId="77777777" w:rsidR="00135A9E" w:rsidRPr="00135A9E" w:rsidRDefault="00135A9E" w:rsidP="00135A9E">
            <w:pPr>
              <w:jc w:val="left"/>
              <w:rPr>
                <w:rFonts w:eastAsiaTheme="minorEastAsia"/>
                <w:b/>
                <w:color w:val="FF0000"/>
                <w:sz w:val="18"/>
                <w:szCs w:val="18"/>
              </w:rPr>
            </w:pPr>
          </w:p>
        </w:tc>
        <w:tc>
          <w:tcPr>
            <w:tcW w:w="2693" w:type="dxa"/>
            <w:vMerge/>
            <w:tcBorders>
              <w:left w:val="single" w:sz="6" w:space="0" w:color="auto"/>
              <w:right w:val="single" w:sz="6" w:space="0" w:color="auto"/>
            </w:tcBorders>
          </w:tcPr>
          <w:p w14:paraId="123DB7E0" w14:textId="77777777" w:rsidR="00135A9E" w:rsidRPr="00135A9E" w:rsidRDefault="00135A9E" w:rsidP="00135A9E">
            <w:pPr>
              <w:jc w:val="left"/>
              <w:rPr>
                <w:rFonts w:eastAsiaTheme="minorEastAsia"/>
                <w:color w:val="FF0000"/>
                <w:sz w:val="18"/>
                <w:szCs w:val="18"/>
              </w:rPr>
            </w:pPr>
          </w:p>
        </w:tc>
        <w:tc>
          <w:tcPr>
            <w:tcW w:w="1967" w:type="dxa"/>
            <w:vMerge/>
            <w:tcBorders>
              <w:left w:val="single" w:sz="6" w:space="0" w:color="auto"/>
              <w:right w:val="single" w:sz="6" w:space="0" w:color="auto"/>
            </w:tcBorders>
          </w:tcPr>
          <w:p w14:paraId="64C3B4C2" w14:textId="77777777" w:rsidR="00135A9E" w:rsidRPr="00135A9E" w:rsidRDefault="00135A9E" w:rsidP="00135A9E">
            <w:pPr>
              <w:tabs>
                <w:tab w:val="left" w:pos="170"/>
              </w:tabs>
              <w:jc w:val="left"/>
              <w:rPr>
                <w:rFonts w:eastAsiaTheme="minorEastAsia"/>
                <w:color w:val="FF0000"/>
                <w:sz w:val="18"/>
                <w:szCs w:val="18"/>
              </w:rPr>
            </w:pPr>
          </w:p>
        </w:tc>
        <w:tc>
          <w:tcPr>
            <w:tcW w:w="7700" w:type="dxa"/>
            <w:gridSpan w:val="5"/>
            <w:tcBorders>
              <w:top w:val="single" w:sz="6" w:space="0" w:color="auto"/>
              <w:left w:val="single" w:sz="6" w:space="0" w:color="auto"/>
              <w:right w:val="single" w:sz="6" w:space="0" w:color="auto"/>
            </w:tcBorders>
          </w:tcPr>
          <w:p w14:paraId="42FA7302" w14:textId="77777777" w:rsidR="00135A9E" w:rsidRPr="00135A9E" w:rsidRDefault="00135A9E" w:rsidP="00135A9E">
            <w:pPr>
              <w:jc w:val="left"/>
              <w:rPr>
                <w:rFonts w:eastAsiaTheme="minorEastAsia"/>
                <w:sz w:val="18"/>
                <w:szCs w:val="18"/>
              </w:rPr>
            </w:pPr>
            <w:r w:rsidRPr="00135A9E">
              <w:rPr>
                <w:rFonts w:eastAsiaTheme="minorEastAsia"/>
                <w:sz w:val="18"/>
                <w:szCs w:val="18"/>
              </w:rPr>
              <w:t>Mavita 250 EC in Score 240 EC: tudi za zatiranje bolezni, ki jih povzročajo glive iz rodu Alternaria (</w:t>
            </w:r>
            <w:r w:rsidRPr="00135A9E">
              <w:rPr>
                <w:rFonts w:eastAsiaTheme="minorEastAsia"/>
                <w:i/>
                <w:sz w:val="18"/>
                <w:szCs w:val="18"/>
              </w:rPr>
              <w:t>Alternaria</w:t>
            </w:r>
            <w:r w:rsidRPr="00135A9E">
              <w:rPr>
                <w:rFonts w:eastAsiaTheme="minorEastAsia"/>
                <w:sz w:val="18"/>
                <w:szCs w:val="18"/>
              </w:rPr>
              <w:t xml:space="preserve"> spp.) na drobnjaku na prostem </w:t>
            </w:r>
            <w:r w:rsidRPr="00135A9E">
              <w:rPr>
                <w:rFonts w:eastAsiaTheme="minorEastAsia"/>
                <w:sz w:val="16"/>
                <w:szCs w:val="16"/>
              </w:rPr>
              <w:t>(MANJŠA UPORABA)</w:t>
            </w:r>
          </w:p>
        </w:tc>
      </w:tr>
      <w:tr w:rsidR="00135A9E" w:rsidRPr="00135A9E" w14:paraId="2137EE0C" w14:textId="77777777" w:rsidTr="00F22521">
        <w:tc>
          <w:tcPr>
            <w:tcW w:w="1578" w:type="dxa"/>
            <w:vMerge/>
            <w:tcBorders>
              <w:left w:val="single" w:sz="6" w:space="0" w:color="auto"/>
              <w:right w:val="single" w:sz="6" w:space="0" w:color="auto"/>
            </w:tcBorders>
          </w:tcPr>
          <w:p w14:paraId="2C71ECDA" w14:textId="77777777" w:rsidR="00135A9E" w:rsidRPr="00135A9E" w:rsidRDefault="00135A9E" w:rsidP="00135A9E">
            <w:pPr>
              <w:jc w:val="left"/>
              <w:rPr>
                <w:rFonts w:eastAsiaTheme="minorEastAsia"/>
                <w:b/>
                <w:color w:val="FF0000"/>
                <w:sz w:val="18"/>
                <w:szCs w:val="18"/>
              </w:rPr>
            </w:pPr>
          </w:p>
        </w:tc>
        <w:tc>
          <w:tcPr>
            <w:tcW w:w="2693" w:type="dxa"/>
            <w:vMerge/>
            <w:tcBorders>
              <w:left w:val="single" w:sz="6" w:space="0" w:color="auto"/>
              <w:right w:val="single" w:sz="6" w:space="0" w:color="auto"/>
            </w:tcBorders>
          </w:tcPr>
          <w:p w14:paraId="29982311" w14:textId="77777777" w:rsidR="00135A9E" w:rsidRPr="00135A9E" w:rsidRDefault="00135A9E" w:rsidP="00135A9E">
            <w:pPr>
              <w:jc w:val="left"/>
              <w:rPr>
                <w:rFonts w:eastAsiaTheme="minorEastAsia"/>
                <w:color w:val="FF0000"/>
                <w:sz w:val="18"/>
                <w:szCs w:val="18"/>
              </w:rPr>
            </w:pPr>
          </w:p>
        </w:tc>
        <w:tc>
          <w:tcPr>
            <w:tcW w:w="1967" w:type="dxa"/>
            <w:vMerge/>
            <w:tcBorders>
              <w:left w:val="single" w:sz="6" w:space="0" w:color="auto"/>
              <w:right w:val="single" w:sz="6" w:space="0" w:color="auto"/>
            </w:tcBorders>
          </w:tcPr>
          <w:p w14:paraId="4C85FBAC" w14:textId="77777777" w:rsidR="00135A9E" w:rsidRPr="00135A9E" w:rsidRDefault="00135A9E" w:rsidP="00135A9E">
            <w:pPr>
              <w:tabs>
                <w:tab w:val="left" w:pos="170"/>
              </w:tabs>
              <w:jc w:val="left"/>
              <w:rPr>
                <w:rFonts w:eastAsiaTheme="minorEastAsia"/>
                <w:color w:val="FF0000"/>
                <w:sz w:val="18"/>
                <w:szCs w:val="18"/>
              </w:rPr>
            </w:pPr>
          </w:p>
        </w:tc>
        <w:tc>
          <w:tcPr>
            <w:tcW w:w="1577" w:type="dxa"/>
            <w:tcBorders>
              <w:top w:val="single" w:sz="6" w:space="0" w:color="auto"/>
              <w:left w:val="single" w:sz="6" w:space="0" w:color="auto"/>
              <w:bottom w:val="single" w:sz="6" w:space="0" w:color="auto"/>
              <w:right w:val="single" w:sz="6" w:space="0" w:color="auto"/>
            </w:tcBorders>
          </w:tcPr>
          <w:p w14:paraId="4B14CDAD" w14:textId="77777777" w:rsidR="00135A9E" w:rsidRPr="00135A9E" w:rsidRDefault="00135A9E" w:rsidP="00135A9E">
            <w:pPr>
              <w:tabs>
                <w:tab w:val="left" w:pos="34"/>
              </w:tabs>
              <w:ind w:right="-50"/>
              <w:jc w:val="left"/>
              <w:rPr>
                <w:rFonts w:eastAsiaTheme="minorEastAsia"/>
                <w:color w:val="000000"/>
                <w:sz w:val="18"/>
                <w:szCs w:val="18"/>
                <w:shd w:val="clear" w:color="auto" w:fill="FFFFFF"/>
              </w:rPr>
            </w:pPr>
            <w:r w:rsidRPr="00135A9E">
              <w:rPr>
                <w:rFonts w:eastAsiaTheme="minorEastAsia"/>
                <w:color w:val="000000"/>
                <w:sz w:val="18"/>
                <w:szCs w:val="18"/>
                <w:shd w:val="clear" w:color="auto" w:fill="FFFFFF"/>
              </w:rPr>
              <w:t>-difenokonazol + fluksapiroksad</w:t>
            </w:r>
          </w:p>
        </w:tc>
        <w:tc>
          <w:tcPr>
            <w:tcW w:w="1843" w:type="dxa"/>
            <w:tcBorders>
              <w:top w:val="single" w:sz="6" w:space="0" w:color="auto"/>
              <w:left w:val="single" w:sz="6" w:space="0" w:color="auto"/>
              <w:bottom w:val="single" w:sz="6" w:space="0" w:color="auto"/>
              <w:right w:val="single" w:sz="6" w:space="0" w:color="auto"/>
            </w:tcBorders>
          </w:tcPr>
          <w:p w14:paraId="782337AB" w14:textId="77777777" w:rsidR="00135A9E" w:rsidRPr="00135A9E" w:rsidRDefault="00135A9E" w:rsidP="00135A9E">
            <w:pPr>
              <w:jc w:val="left"/>
              <w:rPr>
                <w:rFonts w:eastAsiaTheme="minorEastAsia"/>
                <w:bCs/>
                <w:sz w:val="18"/>
                <w:szCs w:val="18"/>
              </w:rPr>
            </w:pPr>
            <w:r w:rsidRPr="00135A9E">
              <w:rPr>
                <w:rFonts w:eastAsiaTheme="minorEastAsia"/>
                <w:bCs/>
                <w:sz w:val="18"/>
                <w:szCs w:val="18"/>
              </w:rPr>
              <w:t>Sercadis plus</w:t>
            </w:r>
          </w:p>
          <w:p w14:paraId="7A1B8272" w14:textId="77777777" w:rsidR="00135A9E" w:rsidRPr="00135A9E" w:rsidRDefault="00135A9E" w:rsidP="00135A9E">
            <w:pPr>
              <w:jc w:val="left"/>
              <w:rPr>
                <w:rFonts w:eastAsiaTheme="minorEastAsia"/>
                <w:bCs/>
                <w:sz w:val="16"/>
                <w:szCs w:val="16"/>
              </w:rPr>
            </w:pPr>
            <w:r w:rsidRPr="00135A9E">
              <w:rPr>
                <w:rFonts w:eastAsiaTheme="minorEastAsia"/>
                <w:bCs/>
                <w:sz w:val="16"/>
                <w:szCs w:val="16"/>
              </w:rPr>
              <w:t>(MANJŠA UPORABA)</w:t>
            </w:r>
          </w:p>
        </w:tc>
        <w:tc>
          <w:tcPr>
            <w:tcW w:w="1134" w:type="dxa"/>
            <w:tcBorders>
              <w:top w:val="single" w:sz="6" w:space="0" w:color="auto"/>
              <w:left w:val="single" w:sz="6" w:space="0" w:color="auto"/>
              <w:bottom w:val="single" w:sz="6" w:space="0" w:color="auto"/>
              <w:right w:val="single" w:sz="6" w:space="0" w:color="auto"/>
            </w:tcBorders>
          </w:tcPr>
          <w:p w14:paraId="0C683BD7" w14:textId="77777777" w:rsidR="00135A9E" w:rsidRPr="00135A9E" w:rsidRDefault="00135A9E" w:rsidP="00135A9E">
            <w:pPr>
              <w:jc w:val="left"/>
              <w:rPr>
                <w:rFonts w:eastAsiaTheme="minorEastAsia"/>
                <w:sz w:val="18"/>
                <w:szCs w:val="18"/>
              </w:rPr>
            </w:pPr>
            <w:r w:rsidRPr="00135A9E">
              <w:rPr>
                <w:rFonts w:eastAsiaTheme="minorEastAsia"/>
                <w:sz w:val="18"/>
                <w:szCs w:val="18"/>
              </w:rPr>
              <w:t>1 l/ha</w:t>
            </w:r>
          </w:p>
        </w:tc>
        <w:tc>
          <w:tcPr>
            <w:tcW w:w="1417" w:type="dxa"/>
            <w:tcBorders>
              <w:top w:val="single" w:sz="6" w:space="0" w:color="auto"/>
              <w:left w:val="single" w:sz="6" w:space="0" w:color="auto"/>
              <w:bottom w:val="single" w:sz="6" w:space="0" w:color="auto"/>
              <w:right w:val="single" w:sz="6" w:space="0" w:color="auto"/>
            </w:tcBorders>
          </w:tcPr>
          <w:p w14:paraId="15CC544A" w14:textId="77777777" w:rsidR="00135A9E" w:rsidRPr="00135A9E" w:rsidRDefault="00135A9E" w:rsidP="00135A9E">
            <w:pPr>
              <w:jc w:val="left"/>
              <w:rPr>
                <w:rFonts w:eastAsiaTheme="minorEastAsia"/>
                <w:sz w:val="18"/>
                <w:szCs w:val="18"/>
              </w:rPr>
            </w:pPr>
            <w:r w:rsidRPr="00135A9E">
              <w:rPr>
                <w:rFonts w:eastAsiaTheme="minorEastAsia"/>
                <w:sz w:val="18"/>
                <w:szCs w:val="18"/>
              </w:rPr>
              <w:t xml:space="preserve">14 </w:t>
            </w:r>
          </w:p>
        </w:tc>
        <w:tc>
          <w:tcPr>
            <w:tcW w:w="1729" w:type="dxa"/>
            <w:tcBorders>
              <w:top w:val="single" w:sz="6" w:space="0" w:color="auto"/>
              <w:left w:val="single" w:sz="6" w:space="0" w:color="auto"/>
              <w:bottom w:val="single" w:sz="6" w:space="0" w:color="auto"/>
              <w:right w:val="single" w:sz="6" w:space="0" w:color="auto"/>
            </w:tcBorders>
          </w:tcPr>
          <w:p w14:paraId="5ACA62AA" w14:textId="77777777" w:rsidR="00135A9E" w:rsidRPr="00135A9E" w:rsidRDefault="00135A9E" w:rsidP="00135A9E">
            <w:pPr>
              <w:jc w:val="left"/>
              <w:rPr>
                <w:rFonts w:eastAsiaTheme="minorEastAsia"/>
                <w:sz w:val="18"/>
                <w:szCs w:val="18"/>
              </w:rPr>
            </w:pPr>
            <w:r w:rsidRPr="00135A9E">
              <w:rPr>
                <w:rFonts w:eastAsiaTheme="minorEastAsia"/>
                <w:sz w:val="18"/>
                <w:szCs w:val="18"/>
              </w:rPr>
              <w:t xml:space="preserve">uporaba na poru in spomladanski čebuli </w:t>
            </w:r>
          </w:p>
        </w:tc>
      </w:tr>
      <w:tr w:rsidR="00135A9E" w:rsidRPr="00135A9E" w14:paraId="40D8F6D1" w14:textId="77777777" w:rsidTr="00F22521">
        <w:trPr>
          <w:trHeight w:val="482"/>
        </w:trPr>
        <w:tc>
          <w:tcPr>
            <w:tcW w:w="1578" w:type="dxa"/>
            <w:vMerge/>
            <w:tcBorders>
              <w:left w:val="single" w:sz="6" w:space="0" w:color="auto"/>
              <w:bottom w:val="single" w:sz="6" w:space="0" w:color="auto"/>
              <w:right w:val="single" w:sz="6" w:space="0" w:color="auto"/>
            </w:tcBorders>
          </w:tcPr>
          <w:p w14:paraId="79B4177A" w14:textId="77777777" w:rsidR="00135A9E" w:rsidRPr="00135A9E" w:rsidRDefault="00135A9E" w:rsidP="00135A9E">
            <w:pPr>
              <w:jc w:val="left"/>
              <w:rPr>
                <w:rFonts w:eastAsiaTheme="minorEastAsia"/>
                <w:b/>
                <w:color w:val="FF0000"/>
                <w:sz w:val="18"/>
                <w:szCs w:val="18"/>
              </w:rPr>
            </w:pPr>
          </w:p>
        </w:tc>
        <w:tc>
          <w:tcPr>
            <w:tcW w:w="2693" w:type="dxa"/>
            <w:vMerge/>
            <w:tcBorders>
              <w:left w:val="single" w:sz="6" w:space="0" w:color="auto"/>
              <w:bottom w:val="single" w:sz="6" w:space="0" w:color="auto"/>
              <w:right w:val="single" w:sz="6" w:space="0" w:color="auto"/>
            </w:tcBorders>
          </w:tcPr>
          <w:p w14:paraId="0CF58A5A" w14:textId="77777777" w:rsidR="00135A9E" w:rsidRPr="00135A9E" w:rsidRDefault="00135A9E" w:rsidP="00135A9E">
            <w:pPr>
              <w:jc w:val="left"/>
              <w:rPr>
                <w:rFonts w:eastAsiaTheme="minorEastAsia"/>
                <w:color w:val="FF0000"/>
                <w:sz w:val="18"/>
                <w:szCs w:val="18"/>
              </w:rPr>
            </w:pPr>
          </w:p>
        </w:tc>
        <w:tc>
          <w:tcPr>
            <w:tcW w:w="1967" w:type="dxa"/>
            <w:vMerge/>
            <w:tcBorders>
              <w:left w:val="single" w:sz="6" w:space="0" w:color="auto"/>
              <w:bottom w:val="single" w:sz="6" w:space="0" w:color="auto"/>
              <w:right w:val="single" w:sz="6" w:space="0" w:color="auto"/>
            </w:tcBorders>
          </w:tcPr>
          <w:p w14:paraId="42C948E1" w14:textId="77777777" w:rsidR="00135A9E" w:rsidRPr="00135A9E" w:rsidRDefault="00135A9E" w:rsidP="00135A9E">
            <w:pPr>
              <w:tabs>
                <w:tab w:val="left" w:pos="170"/>
              </w:tabs>
              <w:jc w:val="left"/>
              <w:rPr>
                <w:rFonts w:eastAsiaTheme="minorEastAsia"/>
                <w:color w:val="FF0000"/>
                <w:sz w:val="18"/>
                <w:szCs w:val="18"/>
              </w:rPr>
            </w:pPr>
          </w:p>
        </w:tc>
        <w:tc>
          <w:tcPr>
            <w:tcW w:w="1577" w:type="dxa"/>
            <w:tcBorders>
              <w:top w:val="single" w:sz="6" w:space="0" w:color="auto"/>
              <w:left w:val="single" w:sz="6" w:space="0" w:color="auto"/>
              <w:bottom w:val="single" w:sz="6" w:space="0" w:color="auto"/>
              <w:right w:val="single" w:sz="6" w:space="0" w:color="auto"/>
            </w:tcBorders>
          </w:tcPr>
          <w:p w14:paraId="3EFDC3B1" w14:textId="77777777" w:rsidR="00135A9E" w:rsidRPr="00135A9E" w:rsidRDefault="00135A9E" w:rsidP="00135A9E">
            <w:pPr>
              <w:tabs>
                <w:tab w:val="left" w:pos="34"/>
              </w:tabs>
              <w:ind w:right="-50"/>
              <w:jc w:val="left"/>
              <w:rPr>
                <w:rFonts w:eastAsiaTheme="minorEastAsia"/>
                <w:color w:val="000000"/>
                <w:sz w:val="18"/>
                <w:szCs w:val="18"/>
                <w:shd w:val="clear" w:color="auto" w:fill="FFFFFF"/>
              </w:rPr>
            </w:pPr>
            <w:r w:rsidRPr="00135A9E">
              <w:rPr>
                <w:rFonts w:eastAsiaTheme="minorEastAsia"/>
                <w:color w:val="000000"/>
                <w:sz w:val="18"/>
                <w:szCs w:val="18"/>
                <w:shd w:val="clear" w:color="auto" w:fill="FFFFFF"/>
              </w:rPr>
              <w:t>-fluopiram + tebukonazol</w:t>
            </w:r>
          </w:p>
        </w:tc>
        <w:tc>
          <w:tcPr>
            <w:tcW w:w="1843" w:type="dxa"/>
            <w:tcBorders>
              <w:top w:val="single" w:sz="6" w:space="0" w:color="auto"/>
              <w:left w:val="single" w:sz="6" w:space="0" w:color="auto"/>
              <w:bottom w:val="single" w:sz="6" w:space="0" w:color="auto"/>
              <w:right w:val="single" w:sz="6" w:space="0" w:color="auto"/>
            </w:tcBorders>
          </w:tcPr>
          <w:p w14:paraId="284942FB" w14:textId="77777777" w:rsidR="00135A9E" w:rsidRPr="00135A9E" w:rsidRDefault="00135A9E" w:rsidP="00135A9E">
            <w:pPr>
              <w:jc w:val="left"/>
              <w:rPr>
                <w:rFonts w:eastAsiaTheme="minorEastAsia"/>
                <w:b/>
                <w:bCs/>
                <w:sz w:val="18"/>
                <w:szCs w:val="18"/>
              </w:rPr>
            </w:pPr>
            <w:r w:rsidRPr="00135A9E">
              <w:rPr>
                <w:rFonts w:eastAsiaTheme="minorEastAsia"/>
                <w:bCs/>
                <w:sz w:val="18"/>
                <w:szCs w:val="18"/>
              </w:rPr>
              <w:t>Luna experience</w:t>
            </w:r>
          </w:p>
          <w:p w14:paraId="1D9B5D52" w14:textId="77777777" w:rsidR="00135A9E" w:rsidRPr="00135A9E" w:rsidRDefault="00135A9E" w:rsidP="00135A9E">
            <w:pPr>
              <w:jc w:val="left"/>
              <w:rPr>
                <w:rFonts w:eastAsiaTheme="minorEastAsia"/>
                <w:b/>
                <w:bCs/>
                <w:sz w:val="18"/>
                <w:szCs w:val="18"/>
              </w:rPr>
            </w:pPr>
          </w:p>
        </w:tc>
        <w:tc>
          <w:tcPr>
            <w:tcW w:w="1134" w:type="dxa"/>
            <w:tcBorders>
              <w:top w:val="single" w:sz="6" w:space="0" w:color="auto"/>
              <w:left w:val="single" w:sz="6" w:space="0" w:color="auto"/>
              <w:bottom w:val="single" w:sz="6" w:space="0" w:color="auto"/>
              <w:right w:val="single" w:sz="6" w:space="0" w:color="auto"/>
            </w:tcBorders>
          </w:tcPr>
          <w:p w14:paraId="6C57C6DD" w14:textId="77777777" w:rsidR="00135A9E" w:rsidRPr="00135A9E" w:rsidRDefault="00135A9E" w:rsidP="00135A9E">
            <w:pPr>
              <w:jc w:val="left"/>
              <w:rPr>
                <w:rFonts w:eastAsiaTheme="minorEastAsia"/>
                <w:sz w:val="18"/>
                <w:szCs w:val="18"/>
              </w:rPr>
            </w:pPr>
            <w:r w:rsidRPr="00135A9E">
              <w:rPr>
                <w:rFonts w:eastAsiaTheme="minorEastAsia"/>
                <w:sz w:val="18"/>
                <w:szCs w:val="18"/>
              </w:rPr>
              <w:t>1 l/ha</w:t>
            </w:r>
          </w:p>
        </w:tc>
        <w:tc>
          <w:tcPr>
            <w:tcW w:w="1417" w:type="dxa"/>
            <w:tcBorders>
              <w:top w:val="single" w:sz="6" w:space="0" w:color="auto"/>
              <w:left w:val="single" w:sz="6" w:space="0" w:color="auto"/>
              <w:bottom w:val="single" w:sz="6" w:space="0" w:color="auto"/>
              <w:right w:val="single" w:sz="6" w:space="0" w:color="auto"/>
            </w:tcBorders>
          </w:tcPr>
          <w:p w14:paraId="7E74EF56" w14:textId="77777777" w:rsidR="00135A9E" w:rsidRPr="00135A9E" w:rsidRDefault="00135A9E" w:rsidP="00135A9E">
            <w:pPr>
              <w:jc w:val="left"/>
              <w:rPr>
                <w:rFonts w:eastAsiaTheme="minorEastAsia"/>
                <w:sz w:val="18"/>
                <w:szCs w:val="18"/>
              </w:rPr>
            </w:pPr>
            <w:r w:rsidRPr="00135A9E">
              <w:rPr>
                <w:rFonts w:eastAsiaTheme="minorEastAsia"/>
                <w:sz w:val="18"/>
                <w:szCs w:val="18"/>
              </w:rPr>
              <w:t xml:space="preserve">21 </w:t>
            </w:r>
          </w:p>
        </w:tc>
        <w:tc>
          <w:tcPr>
            <w:tcW w:w="1729" w:type="dxa"/>
            <w:tcBorders>
              <w:top w:val="single" w:sz="6" w:space="0" w:color="auto"/>
              <w:left w:val="single" w:sz="6" w:space="0" w:color="auto"/>
              <w:bottom w:val="single" w:sz="6" w:space="0" w:color="auto"/>
              <w:right w:val="single" w:sz="6" w:space="0" w:color="auto"/>
            </w:tcBorders>
          </w:tcPr>
          <w:p w14:paraId="670EBB8A" w14:textId="77777777" w:rsidR="00135A9E" w:rsidRPr="00135A9E" w:rsidRDefault="00135A9E" w:rsidP="00135A9E">
            <w:pPr>
              <w:jc w:val="left"/>
              <w:rPr>
                <w:rFonts w:eastAsiaTheme="minorEastAsia"/>
                <w:sz w:val="18"/>
                <w:szCs w:val="18"/>
              </w:rPr>
            </w:pPr>
            <w:r w:rsidRPr="00135A9E">
              <w:rPr>
                <w:rFonts w:eastAsiaTheme="minorEastAsia"/>
                <w:sz w:val="18"/>
                <w:szCs w:val="18"/>
              </w:rPr>
              <w:t>uporaba na poru</w:t>
            </w:r>
          </w:p>
          <w:p w14:paraId="3B3D7C5E" w14:textId="77777777" w:rsidR="00135A9E" w:rsidRPr="00135A9E" w:rsidRDefault="00135A9E" w:rsidP="00135A9E">
            <w:pPr>
              <w:jc w:val="left"/>
              <w:rPr>
                <w:rFonts w:eastAsiaTheme="minorEastAsia"/>
                <w:b/>
                <w:sz w:val="18"/>
                <w:szCs w:val="18"/>
              </w:rPr>
            </w:pPr>
          </w:p>
        </w:tc>
      </w:tr>
    </w:tbl>
    <w:p w14:paraId="5E819381" w14:textId="77777777" w:rsidR="00135A9E" w:rsidRPr="00135A9E" w:rsidRDefault="00135A9E" w:rsidP="00135A9E">
      <w:pPr>
        <w:widowControl w:val="0"/>
        <w:jc w:val="left"/>
        <w:rPr>
          <w:rFonts w:eastAsiaTheme="minorEastAsia"/>
          <w:sz w:val="18"/>
          <w:szCs w:val="18"/>
        </w:rPr>
      </w:pPr>
      <w:r w:rsidRPr="00135A9E">
        <w:rPr>
          <w:rFonts w:eastAsiaTheme="minorEastAsia"/>
          <w:b/>
          <w:sz w:val="18"/>
          <w:szCs w:val="18"/>
        </w:rPr>
        <w:t xml:space="preserve">     *</w:t>
      </w:r>
      <w:r w:rsidRPr="00135A9E">
        <w:rPr>
          <w:rFonts w:eastAsiaTheme="minorEastAsia"/>
          <w:sz w:val="18"/>
          <w:szCs w:val="18"/>
        </w:rPr>
        <w:t xml:space="preserve"> - DATUM POTEKA REGISTRACIJE</w:t>
      </w:r>
      <w:r w:rsidRPr="00135A9E">
        <w:rPr>
          <w:rFonts w:eastAsiaTheme="minorEastAsia"/>
          <w:sz w:val="18"/>
          <w:szCs w:val="18"/>
        </w:rPr>
        <w:tab/>
      </w:r>
      <w:r w:rsidRPr="00135A9E">
        <w:rPr>
          <w:rFonts w:eastAsiaTheme="minorEastAsia"/>
          <w:sz w:val="18"/>
          <w:szCs w:val="18"/>
        </w:rPr>
        <w:tab/>
      </w:r>
      <w:r w:rsidRPr="00135A9E">
        <w:rPr>
          <w:rFonts w:eastAsiaTheme="minorEastAsia"/>
          <w:sz w:val="18"/>
          <w:szCs w:val="18"/>
        </w:rPr>
        <w:tab/>
      </w:r>
      <w:r w:rsidRPr="00135A9E">
        <w:rPr>
          <w:rFonts w:eastAsiaTheme="minorEastAsia"/>
          <w:sz w:val="18"/>
          <w:szCs w:val="18"/>
        </w:rPr>
        <w:tab/>
      </w:r>
      <w:r w:rsidRPr="00135A9E">
        <w:rPr>
          <w:rFonts w:eastAsiaTheme="minorEastAsia"/>
          <w:sz w:val="18"/>
          <w:szCs w:val="18"/>
        </w:rPr>
        <w:tab/>
      </w:r>
      <w:r w:rsidRPr="00135A9E">
        <w:rPr>
          <w:rFonts w:eastAsiaTheme="minorEastAsia"/>
          <w:sz w:val="18"/>
          <w:szCs w:val="18"/>
        </w:rPr>
        <w:tab/>
      </w:r>
      <w:r w:rsidRPr="00135A9E">
        <w:rPr>
          <w:rFonts w:eastAsiaTheme="minorEastAsia"/>
          <w:b/>
          <w:sz w:val="18"/>
          <w:szCs w:val="18"/>
        </w:rPr>
        <w:t>**</w:t>
      </w:r>
      <w:r w:rsidRPr="00135A9E">
        <w:rPr>
          <w:rFonts w:eastAsiaTheme="minorEastAsia"/>
          <w:sz w:val="18"/>
          <w:szCs w:val="18"/>
        </w:rPr>
        <w:t xml:space="preserve"> - DATUM UPORABE ZALOG PRIPRAVKOV, KI JIM JE POTEKLA REGISTRACIJA</w:t>
      </w:r>
    </w:p>
    <w:p w14:paraId="05DBF774" w14:textId="63689D42" w:rsidR="002F0D6E" w:rsidRDefault="008E344C" w:rsidP="008E344C">
      <w:pPr>
        <w:jc w:val="left"/>
      </w:pPr>
      <w:r>
        <w:br w:type="page"/>
      </w:r>
    </w:p>
    <w:p w14:paraId="4C66F3DC" w14:textId="77777777" w:rsidR="00135A9E" w:rsidRPr="00700616" w:rsidRDefault="00135A9E" w:rsidP="00135A9E">
      <w:pPr>
        <w:jc w:val="center"/>
      </w:pPr>
      <w:r w:rsidRPr="00700616">
        <w:lastRenderedPageBreak/>
        <w:t>INTEG</w:t>
      </w:r>
      <w:r>
        <w:t>RIRANO VARSTVO ČEBULNIC – list 5</w:t>
      </w:r>
    </w:p>
    <w:tbl>
      <w:tblPr>
        <w:tblW w:w="13938"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78"/>
        <w:gridCol w:w="2693"/>
        <w:gridCol w:w="1967"/>
        <w:gridCol w:w="1577"/>
        <w:gridCol w:w="1843"/>
        <w:gridCol w:w="1134"/>
        <w:gridCol w:w="1417"/>
        <w:gridCol w:w="1729"/>
      </w:tblGrid>
      <w:tr w:rsidR="00135A9E" w:rsidRPr="007901B2" w14:paraId="41859356" w14:textId="77777777" w:rsidTr="00F22521">
        <w:tc>
          <w:tcPr>
            <w:tcW w:w="1578" w:type="dxa"/>
            <w:tcBorders>
              <w:top w:val="single" w:sz="12" w:space="0" w:color="auto"/>
              <w:left w:val="single" w:sz="12" w:space="0" w:color="auto"/>
              <w:bottom w:val="single" w:sz="12" w:space="0" w:color="auto"/>
              <w:right w:val="single" w:sz="12" w:space="0" w:color="auto"/>
            </w:tcBorders>
          </w:tcPr>
          <w:p w14:paraId="24A61B63" w14:textId="77777777" w:rsidR="00135A9E" w:rsidRPr="00B83AEA" w:rsidRDefault="00135A9E" w:rsidP="00F22521">
            <w:pPr>
              <w:rPr>
                <w:sz w:val="18"/>
                <w:szCs w:val="18"/>
              </w:rPr>
            </w:pPr>
            <w:r w:rsidRPr="00B83AEA">
              <w:rPr>
                <w:sz w:val="18"/>
                <w:szCs w:val="18"/>
              </w:rPr>
              <w:t>ŠKODLJIVI ORGANIZEM</w:t>
            </w:r>
          </w:p>
        </w:tc>
        <w:tc>
          <w:tcPr>
            <w:tcW w:w="2693" w:type="dxa"/>
            <w:tcBorders>
              <w:top w:val="single" w:sz="12" w:space="0" w:color="auto"/>
              <w:left w:val="single" w:sz="12" w:space="0" w:color="auto"/>
              <w:bottom w:val="single" w:sz="12" w:space="0" w:color="auto"/>
              <w:right w:val="single" w:sz="12" w:space="0" w:color="auto"/>
            </w:tcBorders>
          </w:tcPr>
          <w:p w14:paraId="13755DFD" w14:textId="77777777" w:rsidR="00135A9E" w:rsidRPr="00B83AEA" w:rsidRDefault="00135A9E" w:rsidP="00F22521">
            <w:pPr>
              <w:rPr>
                <w:sz w:val="18"/>
                <w:szCs w:val="18"/>
              </w:rPr>
            </w:pPr>
            <w:r w:rsidRPr="00B83AEA">
              <w:rPr>
                <w:sz w:val="18"/>
                <w:szCs w:val="18"/>
              </w:rPr>
              <w:t>OPIS</w:t>
            </w:r>
          </w:p>
        </w:tc>
        <w:tc>
          <w:tcPr>
            <w:tcW w:w="1967" w:type="dxa"/>
            <w:tcBorders>
              <w:top w:val="single" w:sz="12" w:space="0" w:color="auto"/>
              <w:left w:val="single" w:sz="12" w:space="0" w:color="auto"/>
              <w:bottom w:val="single" w:sz="12" w:space="0" w:color="auto"/>
              <w:right w:val="single" w:sz="12" w:space="0" w:color="auto"/>
            </w:tcBorders>
          </w:tcPr>
          <w:p w14:paraId="18A36F28" w14:textId="77777777" w:rsidR="00135A9E" w:rsidRPr="00B83AEA" w:rsidRDefault="00135A9E" w:rsidP="00F22521">
            <w:pPr>
              <w:tabs>
                <w:tab w:val="left" w:pos="170"/>
              </w:tabs>
              <w:rPr>
                <w:sz w:val="18"/>
                <w:szCs w:val="18"/>
              </w:rPr>
            </w:pPr>
            <w:r w:rsidRPr="00B83AEA">
              <w:rPr>
                <w:sz w:val="18"/>
                <w:szCs w:val="18"/>
              </w:rPr>
              <w:t>UKREPI</w:t>
            </w:r>
          </w:p>
        </w:tc>
        <w:tc>
          <w:tcPr>
            <w:tcW w:w="1577" w:type="dxa"/>
            <w:tcBorders>
              <w:top w:val="single" w:sz="12" w:space="0" w:color="auto"/>
              <w:left w:val="single" w:sz="12" w:space="0" w:color="auto"/>
              <w:bottom w:val="single" w:sz="12" w:space="0" w:color="auto"/>
              <w:right w:val="single" w:sz="12" w:space="0" w:color="auto"/>
            </w:tcBorders>
          </w:tcPr>
          <w:p w14:paraId="50EC0681" w14:textId="77777777" w:rsidR="00135A9E" w:rsidRPr="00B83AEA" w:rsidRDefault="00135A9E" w:rsidP="00F22521">
            <w:pPr>
              <w:rPr>
                <w:sz w:val="18"/>
                <w:szCs w:val="18"/>
              </w:rPr>
            </w:pPr>
            <w:r w:rsidRPr="00B83AEA">
              <w:rPr>
                <w:sz w:val="18"/>
                <w:szCs w:val="18"/>
              </w:rPr>
              <w:t>AKTIVNA SNOV</w:t>
            </w:r>
          </w:p>
        </w:tc>
        <w:tc>
          <w:tcPr>
            <w:tcW w:w="1843" w:type="dxa"/>
            <w:tcBorders>
              <w:top w:val="single" w:sz="12" w:space="0" w:color="auto"/>
              <w:left w:val="single" w:sz="12" w:space="0" w:color="auto"/>
              <w:bottom w:val="single" w:sz="12" w:space="0" w:color="auto"/>
              <w:right w:val="single" w:sz="12" w:space="0" w:color="auto"/>
            </w:tcBorders>
          </w:tcPr>
          <w:p w14:paraId="09C26CD1" w14:textId="77777777" w:rsidR="00135A9E" w:rsidRPr="00B83AEA" w:rsidRDefault="00135A9E" w:rsidP="00F22521">
            <w:pPr>
              <w:jc w:val="left"/>
              <w:rPr>
                <w:sz w:val="18"/>
                <w:szCs w:val="18"/>
              </w:rPr>
            </w:pPr>
            <w:r w:rsidRPr="00B83AEA">
              <w:rPr>
                <w:sz w:val="18"/>
                <w:szCs w:val="18"/>
              </w:rPr>
              <w:t>FITOFARM.</w:t>
            </w:r>
          </w:p>
          <w:p w14:paraId="02D53B43" w14:textId="77777777" w:rsidR="00135A9E" w:rsidRPr="00B83AEA" w:rsidRDefault="00135A9E" w:rsidP="00F22521">
            <w:pPr>
              <w:jc w:val="left"/>
              <w:rPr>
                <w:sz w:val="18"/>
                <w:szCs w:val="18"/>
              </w:rPr>
            </w:pPr>
            <w:r w:rsidRPr="00B83AEA">
              <w:rPr>
                <w:sz w:val="18"/>
                <w:szCs w:val="18"/>
              </w:rPr>
              <w:t>SREDSTVO</w:t>
            </w:r>
          </w:p>
        </w:tc>
        <w:tc>
          <w:tcPr>
            <w:tcW w:w="1134" w:type="dxa"/>
            <w:tcBorders>
              <w:top w:val="single" w:sz="12" w:space="0" w:color="auto"/>
              <w:left w:val="single" w:sz="12" w:space="0" w:color="auto"/>
              <w:bottom w:val="single" w:sz="12" w:space="0" w:color="auto"/>
              <w:right w:val="single" w:sz="12" w:space="0" w:color="auto"/>
            </w:tcBorders>
          </w:tcPr>
          <w:p w14:paraId="494F28B2" w14:textId="77777777" w:rsidR="00135A9E" w:rsidRPr="00B83AEA" w:rsidRDefault="00135A9E" w:rsidP="00F22521">
            <w:pPr>
              <w:rPr>
                <w:sz w:val="18"/>
                <w:szCs w:val="18"/>
              </w:rPr>
            </w:pPr>
            <w:r w:rsidRPr="00B83AEA">
              <w:rPr>
                <w:sz w:val="18"/>
                <w:szCs w:val="18"/>
              </w:rPr>
              <w:t xml:space="preserve">ODMEREK </w:t>
            </w:r>
          </w:p>
        </w:tc>
        <w:tc>
          <w:tcPr>
            <w:tcW w:w="1417" w:type="dxa"/>
            <w:tcBorders>
              <w:top w:val="single" w:sz="12" w:space="0" w:color="auto"/>
              <w:left w:val="single" w:sz="12" w:space="0" w:color="auto"/>
              <w:bottom w:val="single" w:sz="12" w:space="0" w:color="auto"/>
              <w:right w:val="single" w:sz="12" w:space="0" w:color="auto"/>
            </w:tcBorders>
          </w:tcPr>
          <w:p w14:paraId="7CD906B6" w14:textId="77777777" w:rsidR="00135A9E" w:rsidRPr="00B83AEA" w:rsidRDefault="00135A9E" w:rsidP="00F22521">
            <w:pPr>
              <w:jc w:val="left"/>
              <w:rPr>
                <w:sz w:val="18"/>
                <w:szCs w:val="18"/>
              </w:rPr>
            </w:pPr>
            <w:r w:rsidRPr="00B83AEA">
              <w:rPr>
                <w:sz w:val="18"/>
                <w:szCs w:val="18"/>
              </w:rPr>
              <w:t>KARENCA</w:t>
            </w:r>
          </w:p>
          <w:p w14:paraId="2CE360FD" w14:textId="77777777" w:rsidR="00135A9E" w:rsidRPr="00B83AEA" w:rsidRDefault="00135A9E" w:rsidP="00F22521">
            <w:pPr>
              <w:jc w:val="left"/>
              <w:rPr>
                <w:sz w:val="18"/>
                <w:szCs w:val="18"/>
              </w:rPr>
            </w:pPr>
          </w:p>
        </w:tc>
        <w:tc>
          <w:tcPr>
            <w:tcW w:w="1729" w:type="dxa"/>
            <w:tcBorders>
              <w:top w:val="single" w:sz="12" w:space="0" w:color="auto"/>
              <w:left w:val="single" w:sz="12" w:space="0" w:color="auto"/>
              <w:bottom w:val="single" w:sz="12" w:space="0" w:color="auto"/>
              <w:right w:val="single" w:sz="12" w:space="0" w:color="auto"/>
            </w:tcBorders>
          </w:tcPr>
          <w:p w14:paraId="2A0CA0E7" w14:textId="77777777" w:rsidR="00135A9E" w:rsidRPr="00B83AEA" w:rsidRDefault="00135A9E" w:rsidP="00F22521">
            <w:pPr>
              <w:rPr>
                <w:sz w:val="18"/>
                <w:szCs w:val="18"/>
              </w:rPr>
            </w:pPr>
            <w:r w:rsidRPr="00B83AEA">
              <w:rPr>
                <w:sz w:val="18"/>
                <w:szCs w:val="18"/>
              </w:rPr>
              <w:t>OPOMBE</w:t>
            </w:r>
          </w:p>
        </w:tc>
      </w:tr>
      <w:tr w:rsidR="00135A9E" w:rsidRPr="007901B2" w14:paraId="7681EBFB" w14:textId="77777777" w:rsidTr="00F22521">
        <w:trPr>
          <w:trHeight w:val="210"/>
        </w:trPr>
        <w:tc>
          <w:tcPr>
            <w:tcW w:w="1578" w:type="dxa"/>
            <w:vMerge w:val="restart"/>
            <w:tcBorders>
              <w:top w:val="single" w:sz="6" w:space="0" w:color="auto"/>
              <w:left w:val="single" w:sz="6" w:space="0" w:color="auto"/>
              <w:right w:val="single" w:sz="6" w:space="0" w:color="auto"/>
            </w:tcBorders>
          </w:tcPr>
          <w:p w14:paraId="3C7226C7" w14:textId="77777777" w:rsidR="00135A9E" w:rsidRPr="00B83AEA" w:rsidRDefault="00135A9E" w:rsidP="00F22521">
            <w:pPr>
              <w:jc w:val="left"/>
              <w:rPr>
                <w:b/>
                <w:sz w:val="18"/>
                <w:szCs w:val="18"/>
              </w:rPr>
            </w:pPr>
            <w:r w:rsidRPr="00B83AEA">
              <w:rPr>
                <w:b/>
                <w:sz w:val="18"/>
                <w:szCs w:val="18"/>
              </w:rPr>
              <w:t>Papirnata bolezen listja pora in čebule</w:t>
            </w:r>
            <w:r w:rsidRPr="00B83AEA">
              <w:rPr>
                <w:sz w:val="18"/>
                <w:szCs w:val="18"/>
              </w:rPr>
              <w:t xml:space="preserve"> </w:t>
            </w:r>
            <w:r w:rsidRPr="00B83AEA">
              <w:rPr>
                <w:i/>
                <w:iCs/>
                <w:sz w:val="18"/>
                <w:szCs w:val="18"/>
              </w:rPr>
              <w:t>Phytophthora porri</w:t>
            </w:r>
          </w:p>
        </w:tc>
        <w:tc>
          <w:tcPr>
            <w:tcW w:w="2693" w:type="dxa"/>
            <w:vMerge w:val="restart"/>
            <w:tcBorders>
              <w:top w:val="single" w:sz="6" w:space="0" w:color="auto"/>
              <w:left w:val="single" w:sz="6" w:space="0" w:color="auto"/>
              <w:right w:val="single" w:sz="6" w:space="0" w:color="auto"/>
            </w:tcBorders>
          </w:tcPr>
          <w:p w14:paraId="024686A6" w14:textId="77777777" w:rsidR="00135A9E" w:rsidRPr="00DB1F4F" w:rsidRDefault="00135A9E" w:rsidP="00F22521">
            <w:pPr>
              <w:rPr>
                <w:sz w:val="17"/>
                <w:szCs w:val="17"/>
              </w:rPr>
            </w:pPr>
            <w:r w:rsidRPr="00DB1F4F">
              <w:rPr>
                <w:sz w:val="17"/>
                <w:szCs w:val="17"/>
              </w:rPr>
              <w:t xml:space="preserve">Na poru se značilna bolezenska znamenja kažejo na konicah listov, ki so sprva vodene barve in pričnejo bledeti. Simptomi se širijo od konic listov proti spodnjemu delu listne ploskve, Konice listov okuženih rastlin se sčasoma popolnoma obelijo, posušijo in zvijejo. Odmrlo tkivo je krhko in na videz podobno papirju. </w:t>
            </w:r>
          </w:p>
          <w:p w14:paraId="66A8466D" w14:textId="77777777" w:rsidR="00135A9E" w:rsidRPr="002E3C79" w:rsidRDefault="00135A9E" w:rsidP="00F22521">
            <w:pPr>
              <w:rPr>
                <w:sz w:val="17"/>
                <w:szCs w:val="17"/>
              </w:rPr>
            </w:pPr>
            <w:r w:rsidRPr="00DB1F4F">
              <w:rPr>
                <w:sz w:val="17"/>
                <w:szCs w:val="17"/>
              </w:rPr>
              <w:t>Simptomi bolezni na čebuli so podobni kot na poru, belkaste pege pa se pojavljajo po celotni listni ploskvi.</w:t>
            </w:r>
            <w:r w:rsidRPr="00B83AEA">
              <w:rPr>
                <w:sz w:val="18"/>
                <w:szCs w:val="18"/>
              </w:rPr>
              <w:t xml:space="preserve"> </w:t>
            </w:r>
          </w:p>
        </w:tc>
        <w:tc>
          <w:tcPr>
            <w:tcW w:w="1967" w:type="dxa"/>
            <w:vMerge w:val="restart"/>
            <w:tcBorders>
              <w:top w:val="single" w:sz="6" w:space="0" w:color="auto"/>
              <w:left w:val="single" w:sz="6" w:space="0" w:color="auto"/>
              <w:right w:val="single" w:sz="6" w:space="0" w:color="auto"/>
            </w:tcBorders>
          </w:tcPr>
          <w:p w14:paraId="60A29F50" w14:textId="77777777" w:rsidR="00135A9E" w:rsidRPr="00DB1F4F" w:rsidRDefault="00135A9E" w:rsidP="00F22521">
            <w:pPr>
              <w:tabs>
                <w:tab w:val="left" w:pos="170"/>
              </w:tabs>
              <w:jc w:val="left"/>
              <w:rPr>
                <w:sz w:val="17"/>
                <w:szCs w:val="17"/>
              </w:rPr>
            </w:pPr>
            <w:r w:rsidRPr="00DB1F4F">
              <w:rPr>
                <w:sz w:val="17"/>
                <w:szCs w:val="17"/>
              </w:rPr>
              <w:t xml:space="preserve">Agrotehnični ukrepi: </w:t>
            </w:r>
          </w:p>
          <w:p w14:paraId="59C69721" w14:textId="77777777" w:rsidR="00135A9E" w:rsidRPr="00DB1F4F" w:rsidRDefault="00135A9E" w:rsidP="00F22521">
            <w:pPr>
              <w:tabs>
                <w:tab w:val="left" w:pos="170"/>
              </w:tabs>
              <w:jc w:val="left"/>
              <w:rPr>
                <w:sz w:val="17"/>
                <w:szCs w:val="17"/>
              </w:rPr>
            </w:pPr>
            <w:r w:rsidRPr="00DB1F4F">
              <w:rPr>
                <w:sz w:val="17"/>
                <w:szCs w:val="17"/>
              </w:rPr>
              <w:t>-širok kolobar (rastline iz družine čebulnic naj si ne sledijo pogosteje kot vsako tretje leto),</w:t>
            </w:r>
          </w:p>
          <w:p w14:paraId="32A0A960" w14:textId="77777777" w:rsidR="00135A9E" w:rsidRPr="00DB1F4F" w:rsidRDefault="00135A9E" w:rsidP="00F22521">
            <w:pPr>
              <w:tabs>
                <w:tab w:val="left" w:pos="170"/>
              </w:tabs>
              <w:jc w:val="left"/>
              <w:rPr>
                <w:sz w:val="17"/>
                <w:szCs w:val="17"/>
              </w:rPr>
            </w:pPr>
            <w:r w:rsidRPr="00DB1F4F">
              <w:rPr>
                <w:sz w:val="17"/>
                <w:szCs w:val="17"/>
              </w:rPr>
              <w:t xml:space="preserve">-posevke zasnujemo na dobro pripravljenih in odcednih zemljiščih,  </w:t>
            </w:r>
          </w:p>
          <w:p w14:paraId="588EA04A" w14:textId="77777777" w:rsidR="00135A9E" w:rsidRPr="00DB1F4F" w:rsidRDefault="00135A9E" w:rsidP="00F22521">
            <w:pPr>
              <w:tabs>
                <w:tab w:val="left" w:pos="170"/>
              </w:tabs>
              <w:jc w:val="left"/>
              <w:rPr>
                <w:sz w:val="17"/>
                <w:szCs w:val="17"/>
              </w:rPr>
            </w:pPr>
            <w:r w:rsidRPr="00DB1F4F">
              <w:rPr>
                <w:sz w:val="17"/>
                <w:szCs w:val="17"/>
              </w:rPr>
              <w:t>-priporočljiva je setev / sajenje na grebene</w:t>
            </w:r>
            <w:r>
              <w:rPr>
                <w:sz w:val="17"/>
                <w:szCs w:val="17"/>
              </w:rPr>
              <w:t xml:space="preserve"> (</w:t>
            </w:r>
            <w:r w:rsidRPr="00DB1F4F">
              <w:rPr>
                <w:sz w:val="17"/>
                <w:szCs w:val="17"/>
              </w:rPr>
              <w:t>hitrejše odtekanje padavinske vode),</w:t>
            </w:r>
          </w:p>
          <w:p w14:paraId="72A81D9B" w14:textId="77777777" w:rsidR="00135A9E" w:rsidRPr="00B83AEA" w:rsidRDefault="00135A9E" w:rsidP="00F22521">
            <w:pPr>
              <w:tabs>
                <w:tab w:val="left" w:pos="170"/>
              </w:tabs>
              <w:jc w:val="left"/>
              <w:rPr>
                <w:sz w:val="18"/>
                <w:szCs w:val="18"/>
              </w:rPr>
            </w:pPr>
            <w:r w:rsidRPr="00DB1F4F">
              <w:rPr>
                <w:sz w:val="17"/>
                <w:szCs w:val="17"/>
              </w:rPr>
              <w:t>-rastlin ne namakamo po nepotrebnem.</w:t>
            </w:r>
          </w:p>
          <w:p w14:paraId="3684C4A3" w14:textId="77777777" w:rsidR="00135A9E" w:rsidRPr="00DB1F4F" w:rsidRDefault="00135A9E" w:rsidP="00F22521">
            <w:pPr>
              <w:tabs>
                <w:tab w:val="right" w:pos="170"/>
              </w:tabs>
              <w:ind w:left="90" w:hanging="90"/>
              <w:rPr>
                <w:sz w:val="17"/>
                <w:szCs w:val="17"/>
              </w:rPr>
            </w:pPr>
            <w:r w:rsidRPr="00DB1F4F">
              <w:rPr>
                <w:sz w:val="17"/>
                <w:szCs w:val="17"/>
              </w:rPr>
              <w:t xml:space="preserve">Kemični ukrepi: </w:t>
            </w:r>
          </w:p>
          <w:p w14:paraId="1E786879" w14:textId="77777777" w:rsidR="00135A9E" w:rsidRPr="002E3C79" w:rsidRDefault="00135A9E" w:rsidP="00F22521">
            <w:pPr>
              <w:tabs>
                <w:tab w:val="left" w:pos="170"/>
              </w:tabs>
              <w:jc w:val="left"/>
              <w:rPr>
                <w:sz w:val="17"/>
                <w:szCs w:val="17"/>
              </w:rPr>
            </w:pPr>
            <w:r w:rsidRPr="00DB1F4F">
              <w:rPr>
                <w:sz w:val="17"/>
                <w:szCs w:val="17"/>
              </w:rPr>
              <w:t>uporaba registriranih fungicidov.</w:t>
            </w:r>
          </w:p>
        </w:tc>
        <w:tc>
          <w:tcPr>
            <w:tcW w:w="7700" w:type="dxa"/>
            <w:gridSpan w:val="5"/>
            <w:tcBorders>
              <w:top w:val="single" w:sz="6" w:space="0" w:color="auto"/>
              <w:left w:val="single" w:sz="6" w:space="0" w:color="auto"/>
              <w:right w:val="single" w:sz="6" w:space="0" w:color="auto"/>
            </w:tcBorders>
          </w:tcPr>
          <w:p w14:paraId="0C4CB9D6" w14:textId="77777777" w:rsidR="00135A9E" w:rsidRPr="00DB1F4F" w:rsidRDefault="00135A9E" w:rsidP="00F22521">
            <w:pPr>
              <w:jc w:val="left"/>
              <w:rPr>
                <w:b/>
                <w:sz w:val="18"/>
                <w:szCs w:val="18"/>
              </w:rPr>
            </w:pPr>
            <w:r w:rsidRPr="00DB1F4F">
              <w:rPr>
                <w:b/>
                <w:sz w:val="18"/>
                <w:szCs w:val="18"/>
              </w:rPr>
              <w:t>PRIDELAVA NA PROSTEM</w:t>
            </w:r>
          </w:p>
        </w:tc>
      </w:tr>
      <w:tr w:rsidR="00135A9E" w:rsidRPr="007901B2" w14:paraId="1879085E" w14:textId="77777777" w:rsidTr="00F22521">
        <w:trPr>
          <w:trHeight w:val="410"/>
        </w:trPr>
        <w:tc>
          <w:tcPr>
            <w:tcW w:w="1578" w:type="dxa"/>
            <w:vMerge/>
            <w:tcBorders>
              <w:left w:val="single" w:sz="6" w:space="0" w:color="auto"/>
              <w:right w:val="single" w:sz="6" w:space="0" w:color="auto"/>
            </w:tcBorders>
          </w:tcPr>
          <w:p w14:paraId="7146E096" w14:textId="77777777" w:rsidR="00135A9E" w:rsidRPr="00B83AEA" w:rsidRDefault="00135A9E" w:rsidP="00F22521">
            <w:pPr>
              <w:jc w:val="left"/>
              <w:rPr>
                <w:b/>
                <w:sz w:val="18"/>
                <w:szCs w:val="18"/>
              </w:rPr>
            </w:pPr>
          </w:p>
        </w:tc>
        <w:tc>
          <w:tcPr>
            <w:tcW w:w="2693" w:type="dxa"/>
            <w:vMerge/>
            <w:tcBorders>
              <w:left w:val="single" w:sz="6" w:space="0" w:color="auto"/>
              <w:right w:val="single" w:sz="6" w:space="0" w:color="auto"/>
            </w:tcBorders>
          </w:tcPr>
          <w:p w14:paraId="4722C39E" w14:textId="77777777" w:rsidR="00135A9E" w:rsidRPr="00B83AEA" w:rsidRDefault="00135A9E" w:rsidP="00F22521">
            <w:pPr>
              <w:rPr>
                <w:sz w:val="18"/>
                <w:szCs w:val="18"/>
              </w:rPr>
            </w:pPr>
          </w:p>
        </w:tc>
        <w:tc>
          <w:tcPr>
            <w:tcW w:w="1967" w:type="dxa"/>
            <w:vMerge/>
            <w:tcBorders>
              <w:left w:val="single" w:sz="6" w:space="0" w:color="auto"/>
              <w:right w:val="single" w:sz="6" w:space="0" w:color="auto"/>
            </w:tcBorders>
          </w:tcPr>
          <w:p w14:paraId="1BB7583F" w14:textId="77777777" w:rsidR="00135A9E" w:rsidRPr="00B83AEA" w:rsidRDefault="00135A9E" w:rsidP="00F22521">
            <w:pPr>
              <w:tabs>
                <w:tab w:val="left" w:pos="170"/>
              </w:tabs>
              <w:jc w:val="left"/>
              <w:rPr>
                <w:sz w:val="18"/>
                <w:szCs w:val="18"/>
              </w:rPr>
            </w:pPr>
          </w:p>
        </w:tc>
        <w:tc>
          <w:tcPr>
            <w:tcW w:w="1577" w:type="dxa"/>
            <w:vMerge w:val="restart"/>
            <w:tcBorders>
              <w:top w:val="single" w:sz="6" w:space="0" w:color="auto"/>
              <w:left w:val="single" w:sz="6" w:space="0" w:color="auto"/>
              <w:right w:val="single" w:sz="6" w:space="0" w:color="auto"/>
            </w:tcBorders>
          </w:tcPr>
          <w:p w14:paraId="63C1262D" w14:textId="77777777" w:rsidR="00135A9E" w:rsidRPr="00B83AEA" w:rsidRDefault="00135A9E" w:rsidP="00F22521">
            <w:pPr>
              <w:pStyle w:val="Oznaenseznam3"/>
            </w:pPr>
            <w:r w:rsidRPr="00B83AEA">
              <w:t>-azoksistrobin</w:t>
            </w:r>
          </w:p>
        </w:tc>
        <w:tc>
          <w:tcPr>
            <w:tcW w:w="1843" w:type="dxa"/>
            <w:tcBorders>
              <w:top w:val="single" w:sz="6" w:space="0" w:color="auto"/>
              <w:left w:val="single" w:sz="6" w:space="0" w:color="auto"/>
              <w:bottom w:val="single" w:sz="6" w:space="0" w:color="auto"/>
              <w:right w:val="single" w:sz="6" w:space="0" w:color="auto"/>
            </w:tcBorders>
          </w:tcPr>
          <w:p w14:paraId="03E27C85" w14:textId="77777777" w:rsidR="00135A9E" w:rsidRPr="00B83AEA" w:rsidRDefault="00135A9E" w:rsidP="00F22521">
            <w:pPr>
              <w:jc w:val="left"/>
              <w:rPr>
                <w:bCs/>
                <w:sz w:val="18"/>
                <w:szCs w:val="18"/>
              </w:rPr>
            </w:pPr>
            <w:r w:rsidRPr="00B83AEA">
              <w:rPr>
                <w:sz w:val="18"/>
                <w:szCs w:val="18"/>
              </w:rPr>
              <w:t>Mirador 250 SC</w:t>
            </w:r>
            <w:r>
              <w:rPr>
                <w:sz w:val="18"/>
                <w:szCs w:val="18"/>
              </w:rPr>
              <w:t xml:space="preserve"> (zmanjševanje okužb)</w:t>
            </w:r>
          </w:p>
        </w:tc>
        <w:tc>
          <w:tcPr>
            <w:tcW w:w="1134" w:type="dxa"/>
            <w:tcBorders>
              <w:top w:val="single" w:sz="6" w:space="0" w:color="auto"/>
              <w:left w:val="single" w:sz="6" w:space="0" w:color="auto"/>
              <w:bottom w:val="single" w:sz="6" w:space="0" w:color="auto"/>
              <w:right w:val="single" w:sz="6" w:space="0" w:color="auto"/>
            </w:tcBorders>
          </w:tcPr>
          <w:p w14:paraId="22CFAA93" w14:textId="77777777" w:rsidR="00135A9E" w:rsidRPr="00B83AEA" w:rsidRDefault="00135A9E" w:rsidP="00F22521">
            <w:pPr>
              <w:jc w:val="left"/>
              <w:rPr>
                <w:sz w:val="18"/>
                <w:szCs w:val="18"/>
              </w:rPr>
            </w:pPr>
            <w:r w:rsidRPr="00B83AEA">
              <w:rPr>
                <w:sz w:val="18"/>
                <w:szCs w:val="18"/>
              </w:rPr>
              <w:t>1 l/ha</w:t>
            </w:r>
          </w:p>
        </w:tc>
        <w:tc>
          <w:tcPr>
            <w:tcW w:w="1417" w:type="dxa"/>
            <w:vMerge w:val="restart"/>
            <w:tcBorders>
              <w:top w:val="single" w:sz="6" w:space="0" w:color="auto"/>
              <w:left w:val="single" w:sz="6" w:space="0" w:color="auto"/>
              <w:right w:val="single" w:sz="6" w:space="0" w:color="auto"/>
            </w:tcBorders>
          </w:tcPr>
          <w:p w14:paraId="13CF7BFB" w14:textId="77777777" w:rsidR="00135A9E" w:rsidRPr="00DB1F4F" w:rsidRDefault="00135A9E" w:rsidP="00F22521">
            <w:pPr>
              <w:jc w:val="left"/>
              <w:rPr>
                <w:sz w:val="17"/>
                <w:szCs w:val="17"/>
              </w:rPr>
            </w:pPr>
            <w:r w:rsidRPr="00B83AEA">
              <w:rPr>
                <w:sz w:val="18"/>
                <w:szCs w:val="18"/>
              </w:rPr>
              <w:t xml:space="preserve">7 </w:t>
            </w:r>
            <w:r w:rsidRPr="00DB1F4F">
              <w:rPr>
                <w:sz w:val="17"/>
                <w:szCs w:val="17"/>
              </w:rPr>
              <w:t>(spomladanska čebula)</w:t>
            </w:r>
          </w:p>
          <w:p w14:paraId="19D416F7" w14:textId="77777777" w:rsidR="00135A9E" w:rsidRPr="00DB1F4F" w:rsidRDefault="00135A9E" w:rsidP="00F22521">
            <w:pPr>
              <w:jc w:val="left"/>
              <w:rPr>
                <w:sz w:val="8"/>
                <w:szCs w:val="8"/>
              </w:rPr>
            </w:pPr>
          </w:p>
          <w:p w14:paraId="7881BFD8" w14:textId="77777777" w:rsidR="00135A9E" w:rsidRDefault="00135A9E" w:rsidP="00F22521">
            <w:pPr>
              <w:jc w:val="left"/>
              <w:rPr>
                <w:sz w:val="16"/>
                <w:szCs w:val="16"/>
              </w:rPr>
            </w:pPr>
            <w:r w:rsidRPr="00B83AEA">
              <w:rPr>
                <w:sz w:val="18"/>
                <w:szCs w:val="18"/>
              </w:rPr>
              <w:t xml:space="preserve">14 </w:t>
            </w:r>
            <w:r w:rsidRPr="00DB1F4F">
              <w:rPr>
                <w:sz w:val="17"/>
                <w:szCs w:val="17"/>
              </w:rPr>
              <w:t>(česen, šalotka, drobnjak, čebula)</w:t>
            </w:r>
          </w:p>
          <w:p w14:paraId="24A9B190" w14:textId="77777777" w:rsidR="00135A9E" w:rsidRPr="00DB1F4F" w:rsidRDefault="00135A9E" w:rsidP="00F22521">
            <w:pPr>
              <w:jc w:val="left"/>
              <w:rPr>
                <w:sz w:val="8"/>
                <w:szCs w:val="8"/>
              </w:rPr>
            </w:pPr>
          </w:p>
          <w:p w14:paraId="1D0DB0F7" w14:textId="77777777" w:rsidR="00135A9E" w:rsidRPr="00B83AEA" w:rsidRDefault="00135A9E" w:rsidP="00F22521">
            <w:pPr>
              <w:jc w:val="left"/>
              <w:rPr>
                <w:sz w:val="18"/>
                <w:szCs w:val="18"/>
              </w:rPr>
            </w:pPr>
            <w:r w:rsidRPr="00B83AEA">
              <w:rPr>
                <w:sz w:val="18"/>
                <w:szCs w:val="18"/>
              </w:rPr>
              <w:t xml:space="preserve">21 </w:t>
            </w:r>
            <w:r w:rsidRPr="00DB1F4F">
              <w:rPr>
                <w:sz w:val="17"/>
                <w:szCs w:val="17"/>
              </w:rPr>
              <w:t>(por)</w:t>
            </w:r>
          </w:p>
        </w:tc>
        <w:tc>
          <w:tcPr>
            <w:tcW w:w="1729" w:type="dxa"/>
            <w:vMerge w:val="restart"/>
            <w:tcBorders>
              <w:top w:val="single" w:sz="6" w:space="0" w:color="auto"/>
              <w:left w:val="single" w:sz="6" w:space="0" w:color="auto"/>
              <w:right w:val="single" w:sz="6" w:space="0" w:color="auto"/>
            </w:tcBorders>
          </w:tcPr>
          <w:p w14:paraId="314AAA6E" w14:textId="77777777" w:rsidR="00135A9E" w:rsidRPr="00B83AEA" w:rsidRDefault="00135A9E" w:rsidP="00F22521">
            <w:pPr>
              <w:jc w:val="left"/>
              <w:rPr>
                <w:sz w:val="18"/>
                <w:szCs w:val="18"/>
              </w:rPr>
            </w:pPr>
            <w:r w:rsidRPr="00B83AEA">
              <w:rPr>
                <w:sz w:val="18"/>
                <w:szCs w:val="18"/>
              </w:rPr>
              <w:t xml:space="preserve">uporaba na česnu, poru, šalotki, drobnjaku, čebuli in spomladanski čebuli </w:t>
            </w:r>
          </w:p>
        </w:tc>
      </w:tr>
      <w:tr w:rsidR="00135A9E" w:rsidRPr="007901B2" w14:paraId="07D6B5A4" w14:textId="77777777" w:rsidTr="00F22521">
        <w:trPr>
          <w:trHeight w:val="402"/>
        </w:trPr>
        <w:tc>
          <w:tcPr>
            <w:tcW w:w="1578" w:type="dxa"/>
            <w:vMerge/>
            <w:tcBorders>
              <w:left w:val="single" w:sz="6" w:space="0" w:color="auto"/>
              <w:right w:val="single" w:sz="6" w:space="0" w:color="auto"/>
            </w:tcBorders>
          </w:tcPr>
          <w:p w14:paraId="7642BFC8" w14:textId="77777777" w:rsidR="00135A9E" w:rsidRPr="00B83AEA" w:rsidRDefault="00135A9E" w:rsidP="00F22521">
            <w:pPr>
              <w:jc w:val="left"/>
              <w:rPr>
                <w:b/>
                <w:sz w:val="18"/>
                <w:szCs w:val="18"/>
              </w:rPr>
            </w:pPr>
          </w:p>
        </w:tc>
        <w:tc>
          <w:tcPr>
            <w:tcW w:w="2693" w:type="dxa"/>
            <w:vMerge/>
            <w:tcBorders>
              <w:left w:val="single" w:sz="6" w:space="0" w:color="auto"/>
              <w:right w:val="single" w:sz="6" w:space="0" w:color="auto"/>
            </w:tcBorders>
          </w:tcPr>
          <w:p w14:paraId="79C4605A" w14:textId="77777777" w:rsidR="00135A9E" w:rsidRPr="00B83AEA" w:rsidRDefault="00135A9E" w:rsidP="00F22521">
            <w:pPr>
              <w:jc w:val="left"/>
              <w:rPr>
                <w:sz w:val="18"/>
                <w:szCs w:val="18"/>
              </w:rPr>
            </w:pPr>
          </w:p>
        </w:tc>
        <w:tc>
          <w:tcPr>
            <w:tcW w:w="1967" w:type="dxa"/>
            <w:vMerge/>
            <w:tcBorders>
              <w:left w:val="single" w:sz="6" w:space="0" w:color="auto"/>
              <w:right w:val="single" w:sz="6" w:space="0" w:color="auto"/>
            </w:tcBorders>
          </w:tcPr>
          <w:p w14:paraId="7DB150E8" w14:textId="77777777" w:rsidR="00135A9E" w:rsidRPr="00B83AEA" w:rsidRDefault="00135A9E" w:rsidP="00F22521">
            <w:pPr>
              <w:tabs>
                <w:tab w:val="left" w:pos="170"/>
              </w:tabs>
              <w:jc w:val="left"/>
              <w:rPr>
                <w:sz w:val="18"/>
                <w:szCs w:val="18"/>
              </w:rPr>
            </w:pPr>
          </w:p>
        </w:tc>
        <w:tc>
          <w:tcPr>
            <w:tcW w:w="1577" w:type="dxa"/>
            <w:vMerge/>
            <w:tcBorders>
              <w:left w:val="single" w:sz="6" w:space="0" w:color="auto"/>
              <w:right w:val="single" w:sz="6" w:space="0" w:color="auto"/>
            </w:tcBorders>
          </w:tcPr>
          <w:p w14:paraId="1679C9FF" w14:textId="77777777" w:rsidR="00135A9E" w:rsidRPr="00B83AEA" w:rsidRDefault="00135A9E" w:rsidP="00F22521">
            <w:pPr>
              <w:pStyle w:val="Oznaenseznam3"/>
            </w:pPr>
          </w:p>
        </w:tc>
        <w:tc>
          <w:tcPr>
            <w:tcW w:w="1843" w:type="dxa"/>
            <w:tcBorders>
              <w:top w:val="single" w:sz="6" w:space="0" w:color="auto"/>
              <w:left w:val="single" w:sz="6" w:space="0" w:color="auto"/>
              <w:bottom w:val="single" w:sz="6" w:space="0" w:color="auto"/>
              <w:right w:val="single" w:sz="6" w:space="0" w:color="auto"/>
            </w:tcBorders>
          </w:tcPr>
          <w:p w14:paraId="5946FCE6" w14:textId="77777777" w:rsidR="00135A9E" w:rsidRDefault="00135A9E" w:rsidP="00F22521">
            <w:pPr>
              <w:jc w:val="left"/>
              <w:rPr>
                <w:bCs/>
                <w:sz w:val="18"/>
                <w:szCs w:val="18"/>
              </w:rPr>
            </w:pPr>
            <w:r w:rsidRPr="00B83AEA">
              <w:rPr>
                <w:bCs/>
                <w:sz w:val="18"/>
                <w:szCs w:val="18"/>
              </w:rPr>
              <w:t>Ortiva</w:t>
            </w:r>
            <w:r>
              <w:rPr>
                <w:bCs/>
                <w:sz w:val="18"/>
                <w:szCs w:val="18"/>
              </w:rPr>
              <w:t xml:space="preserve"> </w:t>
            </w:r>
          </w:p>
          <w:p w14:paraId="1360E56A" w14:textId="77777777" w:rsidR="00135A9E" w:rsidRPr="00B83AEA" w:rsidRDefault="00135A9E" w:rsidP="00F22521">
            <w:pPr>
              <w:jc w:val="left"/>
              <w:rPr>
                <w:bCs/>
                <w:sz w:val="18"/>
                <w:szCs w:val="18"/>
              </w:rPr>
            </w:pPr>
            <w:r>
              <w:rPr>
                <w:sz w:val="18"/>
                <w:szCs w:val="18"/>
              </w:rPr>
              <w:t>(zmanjševanje okužb)</w:t>
            </w:r>
          </w:p>
        </w:tc>
        <w:tc>
          <w:tcPr>
            <w:tcW w:w="1134" w:type="dxa"/>
            <w:tcBorders>
              <w:top w:val="single" w:sz="6" w:space="0" w:color="auto"/>
              <w:left w:val="single" w:sz="6" w:space="0" w:color="auto"/>
              <w:bottom w:val="single" w:sz="6" w:space="0" w:color="auto"/>
              <w:right w:val="single" w:sz="6" w:space="0" w:color="auto"/>
            </w:tcBorders>
          </w:tcPr>
          <w:p w14:paraId="074DCF87" w14:textId="77777777" w:rsidR="00135A9E" w:rsidRPr="00B83AEA" w:rsidRDefault="00135A9E" w:rsidP="00F22521">
            <w:pPr>
              <w:jc w:val="left"/>
              <w:rPr>
                <w:sz w:val="18"/>
                <w:szCs w:val="18"/>
              </w:rPr>
            </w:pPr>
            <w:r w:rsidRPr="00B83AEA">
              <w:rPr>
                <w:sz w:val="18"/>
                <w:szCs w:val="18"/>
              </w:rPr>
              <w:t>1 l/ha</w:t>
            </w:r>
          </w:p>
        </w:tc>
        <w:tc>
          <w:tcPr>
            <w:tcW w:w="1417" w:type="dxa"/>
            <w:vMerge/>
            <w:tcBorders>
              <w:left w:val="single" w:sz="6" w:space="0" w:color="auto"/>
              <w:right w:val="single" w:sz="6" w:space="0" w:color="auto"/>
            </w:tcBorders>
          </w:tcPr>
          <w:p w14:paraId="4F1F347A" w14:textId="77777777" w:rsidR="00135A9E" w:rsidRPr="00B83AEA" w:rsidRDefault="00135A9E" w:rsidP="00F22521">
            <w:pPr>
              <w:jc w:val="left"/>
              <w:rPr>
                <w:sz w:val="18"/>
                <w:szCs w:val="18"/>
              </w:rPr>
            </w:pPr>
          </w:p>
        </w:tc>
        <w:tc>
          <w:tcPr>
            <w:tcW w:w="1729" w:type="dxa"/>
            <w:vMerge/>
            <w:tcBorders>
              <w:left w:val="single" w:sz="6" w:space="0" w:color="auto"/>
              <w:right w:val="single" w:sz="6" w:space="0" w:color="auto"/>
            </w:tcBorders>
          </w:tcPr>
          <w:p w14:paraId="7B2CFC44" w14:textId="77777777" w:rsidR="00135A9E" w:rsidRPr="00B83AEA" w:rsidRDefault="00135A9E" w:rsidP="00F22521">
            <w:pPr>
              <w:jc w:val="left"/>
              <w:rPr>
                <w:sz w:val="18"/>
                <w:szCs w:val="18"/>
              </w:rPr>
            </w:pPr>
          </w:p>
        </w:tc>
      </w:tr>
      <w:tr w:rsidR="00135A9E" w:rsidRPr="007901B2" w14:paraId="5809DD59" w14:textId="77777777" w:rsidTr="00F22521">
        <w:tc>
          <w:tcPr>
            <w:tcW w:w="1578" w:type="dxa"/>
            <w:vMerge/>
            <w:tcBorders>
              <w:left w:val="single" w:sz="6" w:space="0" w:color="auto"/>
              <w:right w:val="single" w:sz="6" w:space="0" w:color="auto"/>
            </w:tcBorders>
          </w:tcPr>
          <w:p w14:paraId="53030EA6" w14:textId="77777777" w:rsidR="00135A9E" w:rsidRPr="00B83AEA" w:rsidRDefault="00135A9E" w:rsidP="00F22521">
            <w:pPr>
              <w:jc w:val="left"/>
              <w:rPr>
                <w:b/>
                <w:bCs/>
                <w:sz w:val="18"/>
                <w:szCs w:val="18"/>
              </w:rPr>
            </w:pPr>
          </w:p>
        </w:tc>
        <w:tc>
          <w:tcPr>
            <w:tcW w:w="2693" w:type="dxa"/>
            <w:vMerge/>
            <w:tcBorders>
              <w:left w:val="single" w:sz="6" w:space="0" w:color="auto"/>
              <w:right w:val="single" w:sz="6" w:space="0" w:color="auto"/>
            </w:tcBorders>
          </w:tcPr>
          <w:p w14:paraId="3755C761" w14:textId="77777777" w:rsidR="00135A9E" w:rsidRPr="00B83AEA" w:rsidRDefault="00135A9E" w:rsidP="00F22521">
            <w:pPr>
              <w:jc w:val="left"/>
              <w:rPr>
                <w:sz w:val="18"/>
                <w:szCs w:val="18"/>
              </w:rPr>
            </w:pPr>
          </w:p>
        </w:tc>
        <w:tc>
          <w:tcPr>
            <w:tcW w:w="1967" w:type="dxa"/>
            <w:vMerge/>
            <w:tcBorders>
              <w:left w:val="single" w:sz="6" w:space="0" w:color="auto"/>
              <w:right w:val="single" w:sz="6" w:space="0" w:color="auto"/>
            </w:tcBorders>
          </w:tcPr>
          <w:p w14:paraId="70CE9C3E" w14:textId="77777777" w:rsidR="00135A9E" w:rsidRPr="00B83AEA" w:rsidRDefault="00135A9E" w:rsidP="00F22521">
            <w:pPr>
              <w:tabs>
                <w:tab w:val="left" w:pos="170"/>
              </w:tabs>
              <w:jc w:val="left"/>
              <w:rPr>
                <w:sz w:val="18"/>
                <w:szCs w:val="18"/>
              </w:rPr>
            </w:pPr>
          </w:p>
        </w:tc>
        <w:tc>
          <w:tcPr>
            <w:tcW w:w="1577" w:type="dxa"/>
            <w:vMerge/>
            <w:tcBorders>
              <w:left w:val="single" w:sz="6" w:space="0" w:color="auto"/>
              <w:bottom w:val="nil"/>
              <w:right w:val="single" w:sz="6" w:space="0" w:color="auto"/>
            </w:tcBorders>
          </w:tcPr>
          <w:p w14:paraId="414CE5B8" w14:textId="77777777" w:rsidR="00135A9E" w:rsidRPr="00B83AEA" w:rsidRDefault="00135A9E" w:rsidP="00F22521">
            <w:pPr>
              <w:pStyle w:val="Oznaenseznam3"/>
            </w:pPr>
          </w:p>
        </w:tc>
        <w:tc>
          <w:tcPr>
            <w:tcW w:w="1843" w:type="dxa"/>
            <w:tcBorders>
              <w:top w:val="single" w:sz="6" w:space="0" w:color="auto"/>
              <w:left w:val="single" w:sz="6" w:space="0" w:color="auto"/>
              <w:bottom w:val="single" w:sz="6" w:space="0" w:color="auto"/>
              <w:right w:val="single" w:sz="6" w:space="0" w:color="auto"/>
            </w:tcBorders>
          </w:tcPr>
          <w:p w14:paraId="3E158C99" w14:textId="77777777" w:rsidR="00135A9E" w:rsidRDefault="00135A9E" w:rsidP="00F22521">
            <w:pPr>
              <w:jc w:val="left"/>
              <w:rPr>
                <w:bCs/>
                <w:sz w:val="18"/>
                <w:szCs w:val="18"/>
              </w:rPr>
            </w:pPr>
            <w:r w:rsidRPr="00B83AEA">
              <w:rPr>
                <w:bCs/>
                <w:sz w:val="18"/>
                <w:szCs w:val="18"/>
              </w:rPr>
              <w:t>Zaftra AZT 250 SC</w:t>
            </w:r>
          </w:p>
          <w:p w14:paraId="5BBFB1BB" w14:textId="77777777" w:rsidR="00135A9E" w:rsidRPr="00B83AEA" w:rsidRDefault="00135A9E" w:rsidP="00F22521">
            <w:pPr>
              <w:jc w:val="left"/>
              <w:rPr>
                <w:bCs/>
                <w:sz w:val="18"/>
                <w:szCs w:val="18"/>
              </w:rPr>
            </w:pPr>
            <w:r>
              <w:rPr>
                <w:sz w:val="18"/>
                <w:szCs w:val="18"/>
              </w:rPr>
              <w:t>(zmanjševanje okužb)</w:t>
            </w:r>
          </w:p>
        </w:tc>
        <w:tc>
          <w:tcPr>
            <w:tcW w:w="1134" w:type="dxa"/>
            <w:tcBorders>
              <w:top w:val="single" w:sz="6" w:space="0" w:color="auto"/>
              <w:left w:val="single" w:sz="6" w:space="0" w:color="auto"/>
              <w:bottom w:val="single" w:sz="6" w:space="0" w:color="auto"/>
              <w:right w:val="single" w:sz="6" w:space="0" w:color="auto"/>
            </w:tcBorders>
          </w:tcPr>
          <w:p w14:paraId="64123F34" w14:textId="77777777" w:rsidR="00135A9E" w:rsidRPr="00B83AEA" w:rsidRDefault="00135A9E" w:rsidP="00F22521">
            <w:pPr>
              <w:jc w:val="left"/>
              <w:rPr>
                <w:sz w:val="18"/>
                <w:szCs w:val="18"/>
              </w:rPr>
            </w:pPr>
            <w:r w:rsidRPr="00B83AEA">
              <w:rPr>
                <w:sz w:val="18"/>
                <w:szCs w:val="18"/>
              </w:rPr>
              <w:t>1 l/ha</w:t>
            </w:r>
          </w:p>
        </w:tc>
        <w:tc>
          <w:tcPr>
            <w:tcW w:w="1417" w:type="dxa"/>
            <w:vMerge/>
            <w:tcBorders>
              <w:left w:val="single" w:sz="6" w:space="0" w:color="auto"/>
              <w:bottom w:val="single" w:sz="6" w:space="0" w:color="auto"/>
              <w:right w:val="single" w:sz="6" w:space="0" w:color="auto"/>
            </w:tcBorders>
          </w:tcPr>
          <w:p w14:paraId="2B0F99CA" w14:textId="77777777" w:rsidR="00135A9E" w:rsidRPr="00B83AEA" w:rsidRDefault="00135A9E" w:rsidP="00F22521">
            <w:pPr>
              <w:jc w:val="left"/>
              <w:rPr>
                <w:sz w:val="18"/>
                <w:szCs w:val="18"/>
              </w:rPr>
            </w:pPr>
          </w:p>
        </w:tc>
        <w:tc>
          <w:tcPr>
            <w:tcW w:w="1729" w:type="dxa"/>
            <w:vMerge/>
            <w:tcBorders>
              <w:left w:val="single" w:sz="6" w:space="0" w:color="auto"/>
              <w:bottom w:val="single" w:sz="6" w:space="0" w:color="auto"/>
              <w:right w:val="single" w:sz="6" w:space="0" w:color="auto"/>
            </w:tcBorders>
          </w:tcPr>
          <w:p w14:paraId="108BA371" w14:textId="77777777" w:rsidR="00135A9E" w:rsidRPr="00B83AEA" w:rsidRDefault="00135A9E" w:rsidP="00F22521">
            <w:pPr>
              <w:jc w:val="left"/>
              <w:rPr>
                <w:sz w:val="18"/>
                <w:szCs w:val="18"/>
              </w:rPr>
            </w:pPr>
          </w:p>
        </w:tc>
      </w:tr>
      <w:tr w:rsidR="00135A9E" w:rsidRPr="007901B2" w14:paraId="35EC6FFE" w14:textId="77777777" w:rsidTr="00F22521">
        <w:tc>
          <w:tcPr>
            <w:tcW w:w="1578" w:type="dxa"/>
            <w:vMerge/>
            <w:tcBorders>
              <w:left w:val="single" w:sz="6" w:space="0" w:color="auto"/>
              <w:right w:val="single" w:sz="6" w:space="0" w:color="auto"/>
            </w:tcBorders>
          </w:tcPr>
          <w:p w14:paraId="0D7D7B1F" w14:textId="77777777" w:rsidR="00135A9E" w:rsidRPr="00B83AEA" w:rsidRDefault="00135A9E" w:rsidP="00F22521">
            <w:pPr>
              <w:jc w:val="left"/>
              <w:rPr>
                <w:b/>
                <w:bCs/>
                <w:sz w:val="18"/>
                <w:szCs w:val="18"/>
              </w:rPr>
            </w:pPr>
          </w:p>
        </w:tc>
        <w:tc>
          <w:tcPr>
            <w:tcW w:w="2693" w:type="dxa"/>
            <w:vMerge/>
            <w:tcBorders>
              <w:left w:val="single" w:sz="6" w:space="0" w:color="auto"/>
              <w:right w:val="single" w:sz="6" w:space="0" w:color="auto"/>
            </w:tcBorders>
          </w:tcPr>
          <w:p w14:paraId="21E91B4C" w14:textId="77777777" w:rsidR="00135A9E" w:rsidRPr="00B83AEA" w:rsidRDefault="00135A9E" w:rsidP="00F22521">
            <w:pPr>
              <w:jc w:val="left"/>
              <w:rPr>
                <w:sz w:val="18"/>
                <w:szCs w:val="18"/>
              </w:rPr>
            </w:pPr>
          </w:p>
        </w:tc>
        <w:tc>
          <w:tcPr>
            <w:tcW w:w="1967" w:type="dxa"/>
            <w:vMerge/>
            <w:tcBorders>
              <w:left w:val="single" w:sz="6" w:space="0" w:color="auto"/>
              <w:right w:val="single" w:sz="6" w:space="0" w:color="auto"/>
            </w:tcBorders>
          </w:tcPr>
          <w:p w14:paraId="06C8ED95" w14:textId="77777777" w:rsidR="00135A9E" w:rsidRPr="00B83AEA" w:rsidRDefault="00135A9E" w:rsidP="00F22521">
            <w:pPr>
              <w:tabs>
                <w:tab w:val="left" w:pos="170"/>
              </w:tabs>
              <w:jc w:val="left"/>
              <w:rPr>
                <w:sz w:val="18"/>
                <w:szCs w:val="18"/>
              </w:rPr>
            </w:pPr>
          </w:p>
        </w:tc>
        <w:tc>
          <w:tcPr>
            <w:tcW w:w="1577" w:type="dxa"/>
            <w:tcBorders>
              <w:top w:val="nil"/>
              <w:left w:val="single" w:sz="6" w:space="0" w:color="auto"/>
              <w:bottom w:val="single" w:sz="6" w:space="0" w:color="auto"/>
              <w:right w:val="single" w:sz="6" w:space="0" w:color="auto"/>
            </w:tcBorders>
          </w:tcPr>
          <w:p w14:paraId="654F1EBB" w14:textId="77777777" w:rsidR="00135A9E" w:rsidRPr="00B83AEA" w:rsidRDefault="00135A9E" w:rsidP="00F22521">
            <w:pPr>
              <w:pStyle w:val="Oznaenseznam3"/>
            </w:pPr>
          </w:p>
        </w:tc>
        <w:tc>
          <w:tcPr>
            <w:tcW w:w="1843" w:type="dxa"/>
            <w:tcBorders>
              <w:top w:val="single" w:sz="6" w:space="0" w:color="auto"/>
              <w:left w:val="single" w:sz="6" w:space="0" w:color="auto"/>
              <w:bottom w:val="single" w:sz="6" w:space="0" w:color="auto"/>
              <w:right w:val="single" w:sz="6" w:space="0" w:color="auto"/>
            </w:tcBorders>
          </w:tcPr>
          <w:p w14:paraId="275ACF37" w14:textId="77777777" w:rsidR="00135A9E" w:rsidRPr="00B83AEA" w:rsidRDefault="00135A9E" w:rsidP="00F22521">
            <w:pPr>
              <w:jc w:val="left"/>
              <w:rPr>
                <w:bCs/>
                <w:sz w:val="18"/>
                <w:szCs w:val="18"/>
              </w:rPr>
            </w:pPr>
            <w:r w:rsidRPr="00B83AEA">
              <w:rPr>
                <w:bCs/>
                <w:sz w:val="18"/>
                <w:szCs w:val="18"/>
              </w:rPr>
              <w:t>Zoxis 250 SC</w:t>
            </w:r>
            <w:r>
              <w:rPr>
                <w:bCs/>
                <w:sz w:val="18"/>
                <w:szCs w:val="18"/>
              </w:rPr>
              <w:t xml:space="preserve"> </w:t>
            </w:r>
            <w:r>
              <w:rPr>
                <w:sz w:val="18"/>
                <w:szCs w:val="18"/>
              </w:rPr>
              <w:t>(zmanjševanje okužb)</w:t>
            </w:r>
          </w:p>
        </w:tc>
        <w:tc>
          <w:tcPr>
            <w:tcW w:w="1134" w:type="dxa"/>
            <w:tcBorders>
              <w:top w:val="single" w:sz="6" w:space="0" w:color="auto"/>
              <w:left w:val="single" w:sz="6" w:space="0" w:color="auto"/>
              <w:bottom w:val="single" w:sz="6" w:space="0" w:color="auto"/>
              <w:right w:val="single" w:sz="6" w:space="0" w:color="auto"/>
            </w:tcBorders>
          </w:tcPr>
          <w:p w14:paraId="61CC3E4E" w14:textId="77777777" w:rsidR="00135A9E" w:rsidRPr="00B83AEA" w:rsidRDefault="00135A9E" w:rsidP="00F22521">
            <w:pPr>
              <w:jc w:val="left"/>
              <w:rPr>
                <w:sz w:val="18"/>
                <w:szCs w:val="18"/>
              </w:rPr>
            </w:pPr>
            <w:r w:rsidRPr="00B83AEA">
              <w:rPr>
                <w:sz w:val="18"/>
                <w:szCs w:val="18"/>
              </w:rPr>
              <w:t>1 l/ha</w:t>
            </w:r>
          </w:p>
        </w:tc>
        <w:tc>
          <w:tcPr>
            <w:tcW w:w="1417" w:type="dxa"/>
            <w:tcBorders>
              <w:top w:val="single" w:sz="6" w:space="0" w:color="auto"/>
              <w:left w:val="single" w:sz="6" w:space="0" w:color="auto"/>
              <w:bottom w:val="single" w:sz="6" w:space="0" w:color="auto"/>
              <w:right w:val="single" w:sz="6" w:space="0" w:color="auto"/>
            </w:tcBorders>
          </w:tcPr>
          <w:p w14:paraId="737F218E" w14:textId="77777777" w:rsidR="00135A9E" w:rsidRPr="00B83AEA" w:rsidRDefault="00135A9E" w:rsidP="00F22521">
            <w:pPr>
              <w:jc w:val="left"/>
              <w:rPr>
                <w:sz w:val="18"/>
                <w:szCs w:val="18"/>
              </w:rPr>
            </w:pPr>
            <w:r w:rsidRPr="00B83AEA">
              <w:rPr>
                <w:sz w:val="18"/>
                <w:szCs w:val="18"/>
              </w:rPr>
              <w:t>21</w:t>
            </w:r>
          </w:p>
        </w:tc>
        <w:tc>
          <w:tcPr>
            <w:tcW w:w="1729" w:type="dxa"/>
            <w:tcBorders>
              <w:top w:val="single" w:sz="6" w:space="0" w:color="auto"/>
              <w:left w:val="single" w:sz="6" w:space="0" w:color="auto"/>
              <w:bottom w:val="single" w:sz="6" w:space="0" w:color="auto"/>
              <w:right w:val="single" w:sz="6" w:space="0" w:color="auto"/>
            </w:tcBorders>
          </w:tcPr>
          <w:p w14:paraId="6F374203" w14:textId="77777777" w:rsidR="00135A9E" w:rsidRPr="00B83AEA" w:rsidRDefault="00135A9E" w:rsidP="00F22521">
            <w:pPr>
              <w:jc w:val="left"/>
              <w:rPr>
                <w:sz w:val="18"/>
                <w:szCs w:val="18"/>
              </w:rPr>
            </w:pPr>
            <w:r w:rsidRPr="00B83AEA">
              <w:rPr>
                <w:sz w:val="18"/>
                <w:szCs w:val="18"/>
              </w:rPr>
              <w:t>uporaba na poru</w:t>
            </w:r>
          </w:p>
        </w:tc>
      </w:tr>
      <w:tr w:rsidR="00135A9E" w:rsidRPr="007901B2" w14:paraId="6DF73746" w14:textId="77777777" w:rsidTr="00F22521">
        <w:trPr>
          <w:trHeight w:val="1690"/>
        </w:trPr>
        <w:tc>
          <w:tcPr>
            <w:tcW w:w="1578" w:type="dxa"/>
            <w:vMerge/>
            <w:tcBorders>
              <w:left w:val="single" w:sz="6" w:space="0" w:color="auto"/>
              <w:bottom w:val="single" w:sz="4" w:space="0" w:color="auto"/>
              <w:right w:val="single" w:sz="6" w:space="0" w:color="auto"/>
            </w:tcBorders>
          </w:tcPr>
          <w:p w14:paraId="4A912356" w14:textId="77777777" w:rsidR="00135A9E" w:rsidRPr="00B83AEA" w:rsidRDefault="00135A9E" w:rsidP="00F22521">
            <w:pPr>
              <w:jc w:val="left"/>
              <w:rPr>
                <w:b/>
                <w:bCs/>
                <w:sz w:val="18"/>
                <w:szCs w:val="18"/>
              </w:rPr>
            </w:pPr>
          </w:p>
        </w:tc>
        <w:tc>
          <w:tcPr>
            <w:tcW w:w="2693" w:type="dxa"/>
            <w:vMerge/>
            <w:tcBorders>
              <w:left w:val="single" w:sz="6" w:space="0" w:color="auto"/>
              <w:bottom w:val="single" w:sz="4" w:space="0" w:color="auto"/>
              <w:right w:val="single" w:sz="6" w:space="0" w:color="auto"/>
            </w:tcBorders>
          </w:tcPr>
          <w:p w14:paraId="3D057FB2" w14:textId="77777777" w:rsidR="00135A9E" w:rsidRPr="00B83AEA" w:rsidRDefault="00135A9E" w:rsidP="00F22521">
            <w:pPr>
              <w:jc w:val="left"/>
              <w:rPr>
                <w:sz w:val="18"/>
                <w:szCs w:val="18"/>
              </w:rPr>
            </w:pPr>
          </w:p>
        </w:tc>
        <w:tc>
          <w:tcPr>
            <w:tcW w:w="1967" w:type="dxa"/>
            <w:vMerge/>
            <w:tcBorders>
              <w:left w:val="single" w:sz="6" w:space="0" w:color="auto"/>
              <w:bottom w:val="single" w:sz="4" w:space="0" w:color="auto"/>
              <w:right w:val="single" w:sz="6" w:space="0" w:color="auto"/>
            </w:tcBorders>
          </w:tcPr>
          <w:p w14:paraId="1700A742" w14:textId="77777777" w:rsidR="00135A9E" w:rsidRPr="00B83AEA" w:rsidRDefault="00135A9E" w:rsidP="00F22521">
            <w:pPr>
              <w:tabs>
                <w:tab w:val="left" w:pos="170"/>
              </w:tabs>
              <w:jc w:val="left"/>
              <w:rPr>
                <w:sz w:val="18"/>
                <w:szCs w:val="18"/>
              </w:rPr>
            </w:pPr>
          </w:p>
        </w:tc>
        <w:tc>
          <w:tcPr>
            <w:tcW w:w="1577" w:type="dxa"/>
            <w:tcBorders>
              <w:top w:val="single" w:sz="6" w:space="0" w:color="auto"/>
              <w:left w:val="single" w:sz="6" w:space="0" w:color="auto"/>
              <w:bottom w:val="single" w:sz="4" w:space="0" w:color="auto"/>
              <w:right w:val="single" w:sz="6" w:space="0" w:color="auto"/>
            </w:tcBorders>
          </w:tcPr>
          <w:p w14:paraId="0F1D4F6B" w14:textId="77777777" w:rsidR="00135A9E" w:rsidRPr="00B83AEA" w:rsidRDefault="00135A9E" w:rsidP="00F22521">
            <w:pPr>
              <w:pStyle w:val="Oznaenseznam3"/>
            </w:pPr>
            <w:r w:rsidRPr="00B83AEA">
              <w:t>-fluopikolid+</w:t>
            </w:r>
          </w:p>
          <w:p w14:paraId="727C7770" w14:textId="77777777" w:rsidR="00135A9E" w:rsidRPr="00B83AEA" w:rsidRDefault="00135A9E" w:rsidP="00F22521">
            <w:pPr>
              <w:pStyle w:val="Oznaenseznam3"/>
            </w:pPr>
            <w:r w:rsidRPr="00B83AEA">
              <w:t>propamokarb</w:t>
            </w:r>
          </w:p>
          <w:p w14:paraId="2BFEED0A" w14:textId="77777777" w:rsidR="00135A9E" w:rsidRPr="00B83AEA" w:rsidRDefault="00135A9E" w:rsidP="00F22521">
            <w:pPr>
              <w:pStyle w:val="Oznaenseznam3"/>
            </w:pPr>
          </w:p>
        </w:tc>
        <w:tc>
          <w:tcPr>
            <w:tcW w:w="1843" w:type="dxa"/>
            <w:tcBorders>
              <w:top w:val="single" w:sz="6" w:space="0" w:color="auto"/>
              <w:left w:val="single" w:sz="6" w:space="0" w:color="auto"/>
              <w:bottom w:val="single" w:sz="6" w:space="0" w:color="auto"/>
              <w:right w:val="single" w:sz="6" w:space="0" w:color="auto"/>
            </w:tcBorders>
          </w:tcPr>
          <w:p w14:paraId="6DD85B17" w14:textId="77777777" w:rsidR="00135A9E" w:rsidRPr="00B83AEA" w:rsidRDefault="00135A9E" w:rsidP="00F22521">
            <w:pPr>
              <w:jc w:val="left"/>
              <w:rPr>
                <w:b/>
                <w:bCs/>
                <w:sz w:val="18"/>
                <w:szCs w:val="18"/>
              </w:rPr>
            </w:pPr>
            <w:r w:rsidRPr="00B83AEA">
              <w:rPr>
                <w:bCs/>
                <w:sz w:val="18"/>
                <w:szCs w:val="18"/>
              </w:rPr>
              <w:t>Infinito</w:t>
            </w:r>
            <w:r w:rsidRPr="00B83AEA">
              <w:rPr>
                <w:b/>
                <w:bCs/>
                <w:sz w:val="18"/>
                <w:szCs w:val="18"/>
              </w:rPr>
              <w:t xml:space="preserve"> </w:t>
            </w:r>
          </w:p>
          <w:p w14:paraId="202B85FB" w14:textId="77777777" w:rsidR="00135A9E" w:rsidRPr="00B83AEA" w:rsidRDefault="00135A9E" w:rsidP="00F22521">
            <w:pPr>
              <w:jc w:val="left"/>
              <w:rPr>
                <w:sz w:val="18"/>
                <w:szCs w:val="18"/>
              </w:rPr>
            </w:pPr>
          </w:p>
        </w:tc>
        <w:tc>
          <w:tcPr>
            <w:tcW w:w="1134" w:type="dxa"/>
            <w:tcBorders>
              <w:top w:val="single" w:sz="6" w:space="0" w:color="auto"/>
              <w:left w:val="single" w:sz="6" w:space="0" w:color="auto"/>
              <w:bottom w:val="single" w:sz="6" w:space="0" w:color="auto"/>
              <w:right w:val="single" w:sz="6" w:space="0" w:color="auto"/>
            </w:tcBorders>
          </w:tcPr>
          <w:p w14:paraId="40BFB524" w14:textId="77777777" w:rsidR="00135A9E" w:rsidRPr="00B83AEA" w:rsidRDefault="00135A9E" w:rsidP="00F22521">
            <w:pPr>
              <w:jc w:val="left"/>
              <w:rPr>
                <w:sz w:val="18"/>
                <w:szCs w:val="18"/>
              </w:rPr>
            </w:pPr>
            <w:r w:rsidRPr="00B83AEA">
              <w:rPr>
                <w:sz w:val="18"/>
                <w:szCs w:val="18"/>
              </w:rPr>
              <w:t>1,6 l/ha</w:t>
            </w:r>
          </w:p>
          <w:p w14:paraId="15950072" w14:textId="77777777" w:rsidR="00135A9E" w:rsidRPr="00B83AEA" w:rsidRDefault="00135A9E" w:rsidP="00F22521">
            <w:pPr>
              <w:jc w:val="left"/>
              <w:rPr>
                <w:sz w:val="18"/>
                <w:szCs w:val="18"/>
              </w:rPr>
            </w:pPr>
          </w:p>
          <w:p w14:paraId="103ECB24" w14:textId="77777777" w:rsidR="00135A9E" w:rsidRPr="00B83AEA" w:rsidRDefault="00135A9E" w:rsidP="00F22521">
            <w:pPr>
              <w:jc w:val="left"/>
              <w:rPr>
                <w:sz w:val="18"/>
                <w:szCs w:val="18"/>
              </w:rPr>
            </w:pPr>
          </w:p>
        </w:tc>
        <w:tc>
          <w:tcPr>
            <w:tcW w:w="1417" w:type="dxa"/>
            <w:tcBorders>
              <w:top w:val="single" w:sz="6" w:space="0" w:color="auto"/>
              <w:left w:val="single" w:sz="6" w:space="0" w:color="auto"/>
              <w:bottom w:val="single" w:sz="6" w:space="0" w:color="auto"/>
              <w:right w:val="single" w:sz="6" w:space="0" w:color="auto"/>
            </w:tcBorders>
          </w:tcPr>
          <w:p w14:paraId="5403E09F" w14:textId="77777777" w:rsidR="00135A9E" w:rsidRPr="00B83AEA" w:rsidRDefault="00135A9E" w:rsidP="00F22521">
            <w:pPr>
              <w:jc w:val="left"/>
              <w:rPr>
                <w:sz w:val="18"/>
                <w:szCs w:val="18"/>
              </w:rPr>
            </w:pPr>
            <w:r w:rsidRPr="00B83AEA">
              <w:rPr>
                <w:sz w:val="18"/>
                <w:szCs w:val="18"/>
              </w:rPr>
              <w:t>21</w:t>
            </w:r>
          </w:p>
          <w:p w14:paraId="33CD049C" w14:textId="77777777" w:rsidR="00135A9E" w:rsidRPr="00B83AEA" w:rsidRDefault="00135A9E" w:rsidP="00F22521">
            <w:pPr>
              <w:jc w:val="left"/>
              <w:rPr>
                <w:sz w:val="18"/>
                <w:szCs w:val="18"/>
              </w:rPr>
            </w:pPr>
          </w:p>
          <w:p w14:paraId="5B36AE23" w14:textId="77777777" w:rsidR="00135A9E" w:rsidRPr="00B83AEA" w:rsidRDefault="00135A9E" w:rsidP="00F22521">
            <w:pPr>
              <w:jc w:val="left"/>
              <w:rPr>
                <w:sz w:val="18"/>
                <w:szCs w:val="18"/>
              </w:rPr>
            </w:pPr>
          </w:p>
        </w:tc>
        <w:tc>
          <w:tcPr>
            <w:tcW w:w="1729" w:type="dxa"/>
            <w:tcBorders>
              <w:top w:val="single" w:sz="6" w:space="0" w:color="auto"/>
              <w:left w:val="single" w:sz="6" w:space="0" w:color="auto"/>
              <w:bottom w:val="single" w:sz="6" w:space="0" w:color="auto"/>
              <w:right w:val="single" w:sz="6" w:space="0" w:color="auto"/>
            </w:tcBorders>
          </w:tcPr>
          <w:p w14:paraId="5BC349E8" w14:textId="77777777" w:rsidR="00135A9E" w:rsidRPr="00B83AEA" w:rsidRDefault="00135A9E" w:rsidP="00F22521">
            <w:pPr>
              <w:jc w:val="left"/>
              <w:rPr>
                <w:sz w:val="18"/>
                <w:szCs w:val="18"/>
              </w:rPr>
            </w:pPr>
            <w:r w:rsidRPr="00B83AEA">
              <w:rPr>
                <w:sz w:val="18"/>
                <w:szCs w:val="18"/>
              </w:rPr>
              <w:t xml:space="preserve">uporaba na poru </w:t>
            </w:r>
          </w:p>
        </w:tc>
      </w:tr>
      <w:tr w:rsidR="00135A9E" w:rsidRPr="007901B2" w14:paraId="42EC82CE" w14:textId="77777777" w:rsidTr="00F22521">
        <w:trPr>
          <w:trHeight w:val="660"/>
        </w:trPr>
        <w:tc>
          <w:tcPr>
            <w:tcW w:w="1578" w:type="dxa"/>
            <w:vMerge w:val="restart"/>
            <w:tcBorders>
              <w:top w:val="single" w:sz="4" w:space="0" w:color="auto"/>
              <w:left w:val="single" w:sz="6" w:space="0" w:color="auto"/>
              <w:right w:val="single" w:sz="6" w:space="0" w:color="auto"/>
            </w:tcBorders>
          </w:tcPr>
          <w:p w14:paraId="40106B25" w14:textId="77777777" w:rsidR="00135A9E" w:rsidRPr="00B83AEA" w:rsidRDefault="00135A9E" w:rsidP="00F22521">
            <w:pPr>
              <w:rPr>
                <w:b/>
                <w:bCs/>
                <w:sz w:val="18"/>
                <w:szCs w:val="18"/>
              </w:rPr>
            </w:pPr>
            <w:r w:rsidRPr="00B83AEA">
              <w:rPr>
                <w:b/>
                <w:bCs/>
                <w:sz w:val="18"/>
                <w:szCs w:val="18"/>
              </w:rPr>
              <w:t>Čebulna muha</w:t>
            </w:r>
          </w:p>
          <w:p w14:paraId="50EB47E0" w14:textId="77777777" w:rsidR="00135A9E" w:rsidRPr="00B83AEA" w:rsidRDefault="00135A9E" w:rsidP="00F22521">
            <w:pPr>
              <w:rPr>
                <w:sz w:val="18"/>
                <w:szCs w:val="18"/>
              </w:rPr>
            </w:pPr>
            <w:r w:rsidRPr="00B83AEA">
              <w:rPr>
                <w:i/>
                <w:iCs/>
                <w:sz w:val="18"/>
                <w:szCs w:val="18"/>
              </w:rPr>
              <w:t xml:space="preserve">Delia(=Phorbia, =Chortophila, =Hylemia) antiqua, </w:t>
            </w:r>
          </w:p>
        </w:tc>
        <w:tc>
          <w:tcPr>
            <w:tcW w:w="2693" w:type="dxa"/>
            <w:vMerge w:val="restart"/>
            <w:tcBorders>
              <w:top w:val="single" w:sz="4" w:space="0" w:color="auto"/>
              <w:left w:val="single" w:sz="6" w:space="0" w:color="auto"/>
              <w:right w:val="single" w:sz="6" w:space="0" w:color="auto"/>
            </w:tcBorders>
          </w:tcPr>
          <w:p w14:paraId="6D31499E" w14:textId="77777777" w:rsidR="00135A9E" w:rsidRPr="00B83AEA" w:rsidRDefault="00135A9E" w:rsidP="00F22521">
            <w:pPr>
              <w:rPr>
                <w:sz w:val="18"/>
                <w:szCs w:val="18"/>
              </w:rPr>
            </w:pPr>
            <w:r w:rsidRPr="00B83AEA">
              <w:rPr>
                <w:sz w:val="18"/>
                <w:szCs w:val="18"/>
              </w:rPr>
              <w:t>Napadene rastline venejo, listi se zvijajo, srčni list se suši in ga lahko izvlečemo. Škodljivec ima 2 - 3 generacije letno. Za čebulo je najbolj škodljiva prva generacija, druga in tretja pa največ škode naredita na poru. Rane, ki jih muha naredi na čebuli, postanejo vdorna mesta za glivice, ki povzročajo gnitje rastlin.</w:t>
            </w:r>
          </w:p>
        </w:tc>
        <w:tc>
          <w:tcPr>
            <w:tcW w:w="1967" w:type="dxa"/>
            <w:vMerge w:val="restart"/>
            <w:tcBorders>
              <w:top w:val="single" w:sz="4" w:space="0" w:color="auto"/>
              <w:left w:val="single" w:sz="6" w:space="0" w:color="auto"/>
              <w:right w:val="single" w:sz="6" w:space="0" w:color="auto"/>
            </w:tcBorders>
          </w:tcPr>
          <w:p w14:paraId="16E22C29" w14:textId="77777777" w:rsidR="00135A9E" w:rsidRPr="00B83AEA" w:rsidRDefault="00135A9E" w:rsidP="00F22521">
            <w:pPr>
              <w:tabs>
                <w:tab w:val="left" w:pos="170"/>
              </w:tabs>
              <w:jc w:val="left"/>
              <w:rPr>
                <w:sz w:val="18"/>
                <w:szCs w:val="18"/>
              </w:rPr>
            </w:pPr>
            <w:r w:rsidRPr="00B83AEA">
              <w:rPr>
                <w:sz w:val="18"/>
                <w:szCs w:val="18"/>
              </w:rPr>
              <w:t>Agrotehnični ukrepi:</w:t>
            </w:r>
          </w:p>
          <w:p w14:paraId="7DC4DAD0" w14:textId="77777777" w:rsidR="00135A9E" w:rsidRPr="00B83AEA" w:rsidRDefault="00135A9E" w:rsidP="00F22521">
            <w:pPr>
              <w:pStyle w:val="Oznaenseznam3"/>
            </w:pPr>
            <w:r w:rsidRPr="00B83AEA">
              <w:t>-vzgoja pod zaščitno mrežo.</w:t>
            </w:r>
          </w:p>
        </w:tc>
        <w:tc>
          <w:tcPr>
            <w:tcW w:w="1577" w:type="dxa"/>
            <w:tcBorders>
              <w:top w:val="single" w:sz="4" w:space="0" w:color="auto"/>
              <w:left w:val="single" w:sz="6" w:space="0" w:color="auto"/>
              <w:right w:val="single" w:sz="6" w:space="0" w:color="auto"/>
            </w:tcBorders>
          </w:tcPr>
          <w:p w14:paraId="040B4711" w14:textId="77777777" w:rsidR="00135A9E" w:rsidRPr="00B83AEA" w:rsidRDefault="00135A9E" w:rsidP="00F22521">
            <w:pPr>
              <w:pStyle w:val="Oznaenseznam3"/>
              <w:rPr>
                <w:lang w:val="en-US"/>
              </w:rPr>
            </w:pPr>
            <w:r w:rsidRPr="00B83AEA">
              <w:t>-ciantraniliprol</w:t>
            </w:r>
          </w:p>
        </w:tc>
        <w:tc>
          <w:tcPr>
            <w:tcW w:w="1843" w:type="dxa"/>
            <w:tcBorders>
              <w:top w:val="single" w:sz="6" w:space="0" w:color="auto"/>
              <w:left w:val="single" w:sz="6" w:space="0" w:color="auto"/>
              <w:right w:val="single" w:sz="6" w:space="0" w:color="auto"/>
            </w:tcBorders>
          </w:tcPr>
          <w:p w14:paraId="3FB20110" w14:textId="77777777" w:rsidR="00135A9E" w:rsidRPr="00B83AEA" w:rsidRDefault="00135A9E" w:rsidP="00F22521">
            <w:pPr>
              <w:jc w:val="left"/>
              <w:rPr>
                <w:sz w:val="18"/>
                <w:szCs w:val="18"/>
              </w:rPr>
            </w:pPr>
            <w:r w:rsidRPr="00B83AEA">
              <w:rPr>
                <w:sz w:val="18"/>
                <w:szCs w:val="18"/>
              </w:rPr>
              <w:t>Benevia</w:t>
            </w:r>
          </w:p>
        </w:tc>
        <w:tc>
          <w:tcPr>
            <w:tcW w:w="1134" w:type="dxa"/>
            <w:tcBorders>
              <w:top w:val="single" w:sz="6" w:space="0" w:color="auto"/>
              <w:left w:val="single" w:sz="6" w:space="0" w:color="auto"/>
              <w:right w:val="single" w:sz="6" w:space="0" w:color="auto"/>
            </w:tcBorders>
          </w:tcPr>
          <w:p w14:paraId="2ADF8AE5" w14:textId="77777777" w:rsidR="00135A9E" w:rsidRPr="00B83AEA" w:rsidRDefault="00135A9E" w:rsidP="00F22521">
            <w:pPr>
              <w:jc w:val="left"/>
              <w:rPr>
                <w:sz w:val="18"/>
                <w:szCs w:val="18"/>
              </w:rPr>
            </w:pPr>
            <w:r w:rsidRPr="00B83AEA">
              <w:rPr>
                <w:sz w:val="18"/>
                <w:szCs w:val="18"/>
              </w:rPr>
              <w:t>0,75 l/ha</w:t>
            </w:r>
          </w:p>
        </w:tc>
        <w:tc>
          <w:tcPr>
            <w:tcW w:w="1417" w:type="dxa"/>
            <w:tcBorders>
              <w:top w:val="single" w:sz="6" w:space="0" w:color="auto"/>
              <w:left w:val="single" w:sz="6" w:space="0" w:color="auto"/>
              <w:right w:val="single" w:sz="6" w:space="0" w:color="auto"/>
            </w:tcBorders>
          </w:tcPr>
          <w:p w14:paraId="5CE042FD" w14:textId="77777777" w:rsidR="00135A9E" w:rsidRPr="00B83AEA" w:rsidRDefault="00135A9E" w:rsidP="00F22521">
            <w:pPr>
              <w:jc w:val="left"/>
              <w:rPr>
                <w:sz w:val="18"/>
                <w:szCs w:val="18"/>
              </w:rPr>
            </w:pPr>
            <w:r w:rsidRPr="00B83AEA">
              <w:rPr>
                <w:sz w:val="18"/>
                <w:szCs w:val="18"/>
              </w:rPr>
              <w:t>14</w:t>
            </w:r>
          </w:p>
        </w:tc>
        <w:tc>
          <w:tcPr>
            <w:tcW w:w="1729" w:type="dxa"/>
            <w:tcBorders>
              <w:top w:val="single" w:sz="6" w:space="0" w:color="auto"/>
              <w:left w:val="single" w:sz="6" w:space="0" w:color="auto"/>
              <w:right w:val="single" w:sz="6" w:space="0" w:color="auto"/>
            </w:tcBorders>
          </w:tcPr>
          <w:p w14:paraId="2276CEE9" w14:textId="77777777" w:rsidR="00135A9E" w:rsidRPr="00B83AEA" w:rsidRDefault="00135A9E" w:rsidP="00F22521">
            <w:pPr>
              <w:jc w:val="left"/>
              <w:rPr>
                <w:b/>
                <w:bCs/>
                <w:sz w:val="18"/>
                <w:szCs w:val="18"/>
              </w:rPr>
            </w:pPr>
            <w:r>
              <w:rPr>
                <w:bCs/>
                <w:sz w:val="18"/>
                <w:szCs w:val="18"/>
              </w:rPr>
              <w:t>up</w:t>
            </w:r>
            <w:r w:rsidRPr="00B83AEA">
              <w:rPr>
                <w:bCs/>
                <w:sz w:val="18"/>
                <w:szCs w:val="18"/>
              </w:rPr>
              <w:t xml:space="preserve">oraba na čebuli, česnu in šalotki </w:t>
            </w:r>
            <w:r>
              <w:rPr>
                <w:bCs/>
                <w:sz w:val="18"/>
                <w:szCs w:val="18"/>
              </w:rPr>
              <w:t>pri pridelavi na prostem</w:t>
            </w:r>
          </w:p>
        </w:tc>
      </w:tr>
      <w:tr w:rsidR="00135A9E" w:rsidRPr="007901B2" w14:paraId="31E7735E" w14:textId="77777777" w:rsidTr="00F22521">
        <w:trPr>
          <w:trHeight w:val="1407"/>
        </w:trPr>
        <w:tc>
          <w:tcPr>
            <w:tcW w:w="1578" w:type="dxa"/>
            <w:vMerge/>
            <w:tcBorders>
              <w:top w:val="single" w:sz="4" w:space="0" w:color="auto"/>
              <w:left w:val="single" w:sz="6" w:space="0" w:color="auto"/>
              <w:right w:val="single" w:sz="6" w:space="0" w:color="auto"/>
            </w:tcBorders>
          </w:tcPr>
          <w:p w14:paraId="06630197" w14:textId="77777777" w:rsidR="00135A9E" w:rsidRPr="00B83AEA" w:rsidRDefault="00135A9E" w:rsidP="00F22521">
            <w:pPr>
              <w:rPr>
                <w:b/>
                <w:bCs/>
                <w:sz w:val="18"/>
                <w:szCs w:val="18"/>
              </w:rPr>
            </w:pPr>
          </w:p>
        </w:tc>
        <w:tc>
          <w:tcPr>
            <w:tcW w:w="2693" w:type="dxa"/>
            <w:vMerge/>
            <w:tcBorders>
              <w:top w:val="single" w:sz="4" w:space="0" w:color="auto"/>
              <w:left w:val="single" w:sz="6" w:space="0" w:color="auto"/>
              <w:right w:val="single" w:sz="6" w:space="0" w:color="auto"/>
            </w:tcBorders>
          </w:tcPr>
          <w:p w14:paraId="1F40AEC9" w14:textId="77777777" w:rsidR="00135A9E" w:rsidRPr="00B83AEA" w:rsidRDefault="00135A9E" w:rsidP="00F22521">
            <w:pPr>
              <w:rPr>
                <w:sz w:val="18"/>
                <w:szCs w:val="18"/>
              </w:rPr>
            </w:pPr>
          </w:p>
        </w:tc>
        <w:tc>
          <w:tcPr>
            <w:tcW w:w="1967" w:type="dxa"/>
            <w:vMerge/>
            <w:tcBorders>
              <w:top w:val="single" w:sz="4" w:space="0" w:color="auto"/>
              <w:left w:val="single" w:sz="6" w:space="0" w:color="auto"/>
              <w:right w:val="single" w:sz="6" w:space="0" w:color="auto"/>
            </w:tcBorders>
          </w:tcPr>
          <w:p w14:paraId="0F7E1FF3" w14:textId="77777777" w:rsidR="00135A9E" w:rsidRPr="00B83AEA" w:rsidRDefault="00135A9E" w:rsidP="00F22521">
            <w:pPr>
              <w:tabs>
                <w:tab w:val="left" w:pos="170"/>
              </w:tabs>
              <w:jc w:val="left"/>
              <w:rPr>
                <w:sz w:val="18"/>
                <w:szCs w:val="18"/>
              </w:rPr>
            </w:pPr>
          </w:p>
        </w:tc>
        <w:tc>
          <w:tcPr>
            <w:tcW w:w="7700" w:type="dxa"/>
            <w:gridSpan w:val="5"/>
            <w:tcBorders>
              <w:top w:val="single" w:sz="4" w:space="0" w:color="auto"/>
              <w:left w:val="single" w:sz="6" w:space="0" w:color="auto"/>
              <w:right w:val="single" w:sz="6" w:space="0" w:color="auto"/>
            </w:tcBorders>
          </w:tcPr>
          <w:p w14:paraId="749C7954" w14:textId="77777777" w:rsidR="00135A9E" w:rsidRPr="00B83AEA" w:rsidDel="009F1D5C" w:rsidRDefault="00135A9E" w:rsidP="00F22521">
            <w:pPr>
              <w:jc w:val="left"/>
              <w:rPr>
                <w:bCs/>
                <w:sz w:val="18"/>
                <w:szCs w:val="18"/>
              </w:rPr>
            </w:pPr>
            <w:r w:rsidRPr="00B83AEA">
              <w:rPr>
                <w:sz w:val="18"/>
                <w:szCs w:val="18"/>
              </w:rPr>
              <w:t>Po tretiranju s sredstvom BENEVIA se istih površin v istem letu ne sme tretirati z nobenim drugim sredstvom, ki vsebuje aktivno snov ciantraniliprol!</w:t>
            </w:r>
          </w:p>
        </w:tc>
      </w:tr>
      <w:tr w:rsidR="00135A9E" w:rsidRPr="007901B2" w14:paraId="259B7BAB" w14:textId="77777777" w:rsidTr="00F22521">
        <w:tc>
          <w:tcPr>
            <w:tcW w:w="1578" w:type="dxa"/>
            <w:tcBorders>
              <w:top w:val="single" w:sz="6" w:space="0" w:color="auto"/>
              <w:left w:val="single" w:sz="6" w:space="0" w:color="auto"/>
              <w:right w:val="single" w:sz="6" w:space="0" w:color="auto"/>
            </w:tcBorders>
          </w:tcPr>
          <w:p w14:paraId="1741ADB3" w14:textId="77777777" w:rsidR="00135A9E" w:rsidRPr="007901B2" w:rsidRDefault="00135A9E" w:rsidP="00F22521">
            <w:pPr>
              <w:jc w:val="left"/>
              <w:rPr>
                <w:rStyle w:val="Krepko"/>
                <w:i/>
                <w:iCs/>
                <w:sz w:val="18"/>
                <w:szCs w:val="18"/>
              </w:rPr>
            </w:pPr>
            <w:r w:rsidRPr="007901B2">
              <w:rPr>
                <w:rStyle w:val="Krepko"/>
                <w:sz w:val="18"/>
                <w:szCs w:val="18"/>
              </w:rPr>
              <w:t>Porova zavrtalka</w:t>
            </w:r>
          </w:p>
          <w:p w14:paraId="4DB1699E" w14:textId="77777777" w:rsidR="00135A9E" w:rsidRPr="007901B2" w:rsidRDefault="00135A9E" w:rsidP="00F22521">
            <w:pPr>
              <w:jc w:val="left"/>
              <w:rPr>
                <w:i/>
                <w:iCs/>
                <w:sz w:val="18"/>
                <w:szCs w:val="18"/>
              </w:rPr>
            </w:pPr>
            <w:r w:rsidRPr="007901B2">
              <w:rPr>
                <w:rStyle w:val="Krepko"/>
                <w:b w:val="0"/>
                <w:bCs w:val="0"/>
                <w:i/>
                <w:iCs/>
                <w:sz w:val="18"/>
                <w:szCs w:val="18"/>
              </w:rPr>
              <w:t>Napomyza gymnostoma</w:t>
            </w:r>
          </w:p>
        </w:tc>
        <w:tc>
          <w:tcPr>
            <w:tcW w:w="6237" w:type="dxa"/>
            <w:gridSpan w:val="3"/>
            <w:tcBorders>
              <w:top w:val="single" w:sz="6" w:space="0" w:color="auto"/>
              <w:left w:val="single" w:sz="6" w:space="0" w:color="auto"/>
              <w:right w:val="single" w:sz="6" w:space="0" w:color="auto"/>
            </w:tcBorders>
          </w:tcPr>
          <w:p w14:paraId="2A2DB814" w14:textId="77777777" w:rsidR="00135A9E" w:rsidRPr="00441986" w:rsidRDefault="00135A9E" w:rsidP="00F22521">
            <w:pPr>
              <w:rPr>
                <w:sz w:val="18"/>
                <w:szCs w:val="18"/>
              </w:rPr>
            </w:pPr>
            <w:r w:rsidRPr="00441986">
              <w:rPr>
                <w:sz w:val="18"/>
                <w:szCs w:val="18"/>
              </w:rPr>
              <w:t>Prisotnost spoznamo po nizu  vbodov, ki jih na listih  (pora, čebule, drobnjaka)  naredi samica. Žerke najdemo v listnih nožnicah pora in pod zunanjimi listi čebule. Zunanji listio rumenijo in nato propadejo. Čebula gnije. Letno ima dve generaciji.</w:t>
            </w:r>
          </w:p>
          <w:p w14:paraId="36FB9D66" w14:textId="77777777" w:rsidR="00135A9E" w:rsidRPr="00441986" w:rsidRDefault="00135A9E" w:rsidP="00F22521">
            <w:pPr>
              <w:jc w:val="left"/>
              <w:rPr>
                <w:sz w:val="18"/>
                <w:szCs w:val="18"/>
              </w:rPr>
            </w:pPr>
            <w:r w:rsidRPr="00441986">
              <w:rPr>
                <w:sz w:val="18"/>
                <w:szCs w:val="18"/>
              </w:rPr>
              <w:t>Agrotehnični ukrep:</w:t>
            </w:r>
          </w:p>
          <w:p w14:paraId="6DD22C7E" w14:textId="77777777" w:rsidR="00135A9E" w:rsidRPr="00DB1F4F" w:rsidRDefault="00135A9E" w:rsidP="00F22521">
            <w:pPr>
              <w:pStyle w:val="Odstavekseznama"/>
              <w:numPr>
                <w:ilvl w:val="0"/>
                <w:numId w:val="31"/>
              </w:numPr>
              <w:jc w:val="left"/>
              <w:rPr>
                <w:color w:val="FF0000"/>
                <w:sz w:val="18"/>
                <w:szCs w:val="18"/>
              </w:rPr>
            </w:pPr>
            <w:r w:rsidRPr="00DB1F4F">
              <w:rPr>
                <w:sz w:val="18"/>
                <w:szCs w:val="18"/>
              </w:rPr>
              <w:t>vzgoja pod zaščitno mrežo.</w:t>
            </w:r>
          </w:p>
        </w:tc>
        <w:tc>
          <w:tcPr>
            <w:tcW w:w="1843" w:type="dxa"/>
            <w:tcBorders>
              <w:top w:val="single" w:sz="6" w:space="0" w:color="auto"/>
              <w:left w:val="single" w:sz="6" w:space="0" w:color="auto"/>
              <w:bottom w:val="single" w:sz="6" w:space="0" w:color="auto"/>
              <w:right w:val="single" w:sz="6" w:space="0" w:color="auto"/>
            </w:tcBorders>
          </w:tcPr>
          <w:p w14:paraId="3301C0D4" w14:textId="77777777" w:rsidR="00135A9E" w:rsidRPr="00B83AEA" w:rsidRDefault="00135A9E" w:rsidP="00F22521">
            <w:pPr>
              <w:jc w:val="left"/>
              <w:rPr>
                <w:sz w:val="18"/>
                <w:szCs w:val="18"/>
              </w:rPr>
            </w:pPr>
          </w:p>
        </w:tc>
        <w:tc>
          <w:tcPr>
            <w:tcW w:w="1134" w:type="dxa"/>
            <w:tcBorders>
              <w:top w:val="single" w:sz="6" w:space="0" w:color="auto"/>
              <w:left w:val="single" w:sz="6" w:space="0" w:color="auto"/>
              <w:bottom w:val="single" w:sz="6" w:space="0" w:color="auto"/>
              <w:right w:val="single" w:sz="6" w:space="0" w:color="auto"/>
            </w:tcBorders>
          </w:tcPr>
          <w:p w14:paraId="654F63F3" w14:textId="77777777" w:rsidR="00135A9E" w:rsidRPr="00B83AEA" w:rsidRDefault="00135A9E" w:rsidP="00F22521">
            <w:pPr>
              <w:jc w:val="left"/>
              <w:rPr>
                <w:sz w:val="18"/>
                <w:szCs w:val="18"/>
              </w:rPr>
            </w:pPr>
          </w:p>
        </w:tc>
        <w:tc>
          <w:tcPr>
            <w:tcW w:w="1417" w:type="dxa"/>
            <w:tcBorders>
              <w:top w:val="single" w:sz="6" w:space="0" w:color="auto"/>
              <w:left w:val="single" w:sz="6" w:space="0" w:color="auto"/>
              <w:bottom w:val="single" w:sz="6" w:space="0" w:color="auto"/>
              <w:right w:val="single" w:sz="6" w:space="0" w:color="auto"/>
            </w:tcBorders>
          </w:tcPr>
          <w:p w14:paraId="31BA4070" w14:textId="77777777" w:rsidR="00135A9E" w:rsidRPr="00DC49DD" w:rsidRDefault="00135A9E" w:rsidP="00F22521">
            <w:pPr>
              <w:jc w:val="left"/>
              <w:rPr>
                <w:color w:val="FF0000"/>
                <w:sz w:val="18"/>
                <w:szCs w:val="18"/>
              </w:rPr>
            </w:pPr>
          </w:p>
        </w:tc>
        <w:tc>
          <w:tcPr>
            <w:tcW w:w="1729" w:type="dxa"/>
            <w:tcBorders>
              <w:top w:val="single" w:sz="6" w:space="0" w:color="auto"/>
              <w:left w:val="single" w:sz="6" w:space="0" w:color="auto"/>
              <w:bottom w:val="single" w:sz="6" w:space="0" w:color="auto"/>
              <w:right w:val="single" w:sz="6" w:space="0" w:color="auto"/>
            </w:tcBorders>
          </w:tcPr>
          <w:p w14:paraId="5146D663" w14:textId="77777777" w:rsidR="00135A9E" w:rsidRPr="00DC49DD" w:rsidRDefault="00135A9E" w:rsidP="00F22521">
            <w:pPr>
              <w:jc w:val="left"/>
              <w:rPr>
                <w:b/>
                <w:color w:val="FF0000"/>
                <w:sz w:val="18"/>
                <w:szCs w:val="18"/>
              </w:rPr>
            </w:pPr>
          </w:p>
        </w:tc>
      </w:tr>
    </w:tbl>
    <w:p w14:paraId="58E41195" w14:textId="77777777" w:rsidR="00135A9E" w:rsidRDefault="00135A9E" w:rsidP="00135A9E">
      <w:r>
        <w:rPr>
          <w:b/>
          <w:sz w:val="18"/>
          <w:szCs w:val="18"/>
        </w:rPr>
        <w:t xml:space="preserve">      </w:t>
      </w:r>
      <w:r w:rsidRPr="009C0599">
        <w:rPr>
          <w:b/>
          <w:sz w:val="18"/>
          <w:szCs w:val="18"/>
        </w:rPr>
        <w:t>*</w:t>
      </w:r>
      <w:r w:rsidRPr="000307BC">
        <w:rPr>
          <w:sz w:val="18"/>
          <w:szCs w:val="18"/>
        </w:rPr>
        <w:t xml:space="preserve"> - DATUM POTEKA REGISTRACIJE</w:t>
      </w:r>
      <w:r w:rsidRPr="000307BC">
        <w:rPr>
          <w:sz w:val="18"/>
          <w:szCs w:val="18"/>
        </w:rPr>
        <w:tab/>
      </w:r>
      <w:r w:rsidRPr="000307BC">
        <w:rPr>
          <w:sz w:val="18"/>
          <w:szCs w:val="18"/>
        </w:rPr>
        <w:tab/>
      </w:r>
      <w:r w:rsidRPr="000307BC">
        <w:rPr>
          <w:sz w:val="18"/>
          <w:szCs w:val="18"/>
        </w:rPr>
        <w:tab/>
      </w:r>
      <w:r w:rsidRPr="000307BC">
        <w:rPr>
          <w:sz w:val="18"/>
          <w:szCs w:val="18"/>
        </w:rPr>
        <w:tab/>
      </w:r>
      <w:r w:rsidRPr="000307BC">
        <w:rPr>
          <w:sz w:val="18"/>
          <w:szCs w:val="18"/>
        </w:rPr>
        <w:tab/>
      </w:r>
      <w:r w:rsidRPr="000307BC">
        <w:rPr>
          <w:sz w:val="18"/>
          <w:szCs w:val="18"/>
        </w:rPr>
        <w:tab/>
      </w:r>
      <w:r w:rsidRPr="009C0599">
        <w:rPr>
          <w:b/>
          <w:sz w:val="18"/>
          <w:szCs w:val="18"/>
        </w:rPr>
        <w:t>**</w:t>
      </w:r>
      <w:r w:rsidRPr="000307BC">
        <w:rPr>
          <w:sz w:val="18"/>
          <w:szCs w:val="18"/>
        </w:rPr>
        <w:t xml:space="preserve"> - DATUM UPORABE ZALOG PRIPRAVKOV, KI JIM JE POTEKLA REGISTRACIJA</w:t>
      </w:r>
    </w:p>
    <w:p w14:paraId="40835F64" w14:textId="77777777" w:rsidR="00135A9E" w:rsidRDefault="00135A9E" w:rsidP="00135A9E"/>
    <w:p w14:paraId="0AEF4624" w14:textId="77777777" w:rsidR="00135A9E" w:rsidRDefault="00135A9E" w:rsidP="00135A9E"/>
    <w:p w14:paraId="18627925" w14:textId="77777777" w:rsidR="00135A9E" w:rsidRDefault="00135A9E" w:rsidP="00135A9E"/>
    <w:p w14:paraId="14CE3E69" w14:textId="77777777" w:rsidR="00135A9E" w:rsidRDefault="00135A9E" w:rsidP="00135A9E"/>
    <w:p w14:paraId="7330B393" w14:textId="41D36B56" w:rsidR="00135A9E" w:rsidRDefault="00135A9E" w:rsidP="008E344C"/>
    <w:p w14:paraId="2E660637" w14:textId="77777777" w:rsidR="00135A9E" w:rsidRPr="00700616" w:rsidRDefault="00135A9E" w:rsidP="00135A9E">
      <w:pPr>
        <w:jc w:val="center"/>
      </w:pPr>
      <w:r w:rsidRPr="00700616">
        <w:lastRenderedPageBreak/>
        <w:t>INTEG</w:t>
      </w:r>
      <w:r>
        <w:t>RIRANO VARSTVO ČEBULNIC – list 6</w:t>
      </w:r>
    </w:p>
    <w:tbl>
      <w:tblPr>
        <w:tblW w:w="13938"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
        <w:gridCol w:w="1576"/>
        <w:gridCol w:w="2417"/>
        <w:gridCol w:w="2237"/>
        <w:gridCol w:w="10"/>
        <w:gridCol w:w="1565"/>
        <w:gridCol w:w="10"/>
        <w:gridCol w:w="1557"/>
        <w:gridCol w:w="274"/>
        <w:gridCol w:w="1001"/>
        <w:gridCol w:w="132"/>
        <w:gridCol w:w="1143"/>
        <w:gridCol w:w="273"/>
        <w:gridCol w:w="1727"/>
        <w:gridCol w:w="10"/>
      </w:tblGrid>
      <w:tr w:rsidR="00135A9E" w:rsidRPr="007901B2" w14:paraId="56708660" w14:textId="77777777" w:rsidTr="00F22521">
        <w:trPr>
          <w:gridBefore w:val="1"/>
        </w:trPr>
        <w:tc>
          <w:tcPr>
            <w:tcW w:w="1578" w:type="dxa"/>
            <w:tcBorders>
              <w:top w:val="single" w:sz="12" w:space="0" w:color="auto"/>
              <w:left w:val="single" w:sz="12" w:space="0" w:color="auto"/>
              <w:bottom w:val="single" w:sz="12" w:space="0" w:color="auto"/>
              <w:right w:val="single" w:sz="12" w:space="0" w:color="auto"/>
            </w:tcBorders>
          </w:tcPr>
          <w:p w14:paraId="1B09308B" w14:textId="77777777" w:rsidR="00135A9E" w:rsidRPr="00B83AEA" w:rsidRDefault="00135A9E" w:rsidP="00F22521">
            <w:pPr>
              <w:rPr>
                <w:sz w:val="18"/>
                <w:szCs w:val="18"/>
              </w:rPr>
            </w:pPr>
            <w:r w:rsidRPr="00B83AEA">
              <w:rPr>
                <w:sz w:val="18"/>
                <w:szCs w:val="18"/>
              </w:rPr>
              <w:t>ŠKODLJIVI ORGANIZEM</w:t>
            </w:r>
          </w:p>
        </w:tc>
        <w:tc>
          <w:tcPr>
            <w:tcW w:w="2410" w:type="dxa"/>
            <w:tcBorders>
              <w:top w:val="single" w:sz="12" w:space="0" w:color="auto"/>
              <w:left w:val="single" w:sz="12" w:space="0" w:color="auto"/>
              <w:bottom w:val="single" w:sz="12" w:space="0" w:color="auto"/>
              <w:right w:val="single" w:sz="12" w:space="0" w:color="auto"/>
            </w:tcBorders>
          </w:tcPr>
          <w:p w14:paraId="4A97FFB0" w14:textId="77777777" w:rsidR="00135A9E" w:rsidRPr="00B83AEA" w:rsidRDefault="00135A9E" w:rsidP="00F22521">
            <w:pPr>
              <w:rPr>
                <w:sz w:val="18"/>
                <w:szCs w:val="18"/>
              </w:rPr>
            </w:pPr>
            <w:r w:rsidRPr="00B83AEA">
              <w:rPr>
                <w:sz w:val="18"/>
                <w:szCs w:val="18"/>
              </w:rPr>
              <w:t>OPIS</w:t>
            </w:r>
          </w:p>
        </w:tc>
        <w:tc>
          <w:tcPr>
            <w:tcW w:w="2250" w:type="dxa"/>
            <w:gridSpan w:val="2"/>
            <w:tcBorders>
              <w:top w:val="single" w:sz="12" w:space="0" w:color="auto"/>
              <w:left w:val="single" w:sz="12" w:space="0" w:color="auto"/>
              <w:bottom w:val="single" w:sz="12" w:space="0" w:color="auto"/>
              <w:right w:val="single" w:sz="12" w:space="0" w:color="auto"/>
            </w:tcBorders>
          </w:tcPr>
          <w:p w14:paraId="4438EFCF" w14:textId="77777777" w:rsidR="00135A9E" w:rsidRPr="00B83AEA" w:rsidRDefault="00135A9E" w:rsidP="00F22521">
            <w:pPr>
              <w:tabs>
                <w:tab w:val="left" w:pos="170"/>
              </w:tabs>
              <w:rPr>
                <w:sz w:val="18"/>
                <w:szCs w:val="18"/>
              </w:rPr>
            </w:pPr>
            <w:r w:rsidRPr="00B83AEA">
              <w:rPr>
                <w:sz w:val="18"/>
                <w:szCs w:val="18"/>
              </w:rPr>
              <w:t>UKREPI</w:t>
            </w:r>
          </w:p>
        </w:tc>
        <w:tc>
          <w:tcPr>
            <w:tcW w:w="1577" w:type="dxa"/>
            <w:gridSpan w:val="2"/>
            <w:tcBorders>
              <w:top w:val="single" w:sz="12" w:space="0" w:color="auto"/>
              <w:left w:val="single" w:sz="12" w:space="0" w:color="auto"/>
              <w:bottom w:val="single" w:sz="12" w:space="0" w:color="auto"/>
              <w:right w:val="single" w:sz="12" w:space="0" w:color="auto"/>
            </w:tcBorders>
          </w:tcPr>
          <w:p w14:paraId="5754AF1D" w14:textId="77777777" w:rsidR="00135A9E" w:rsidRPr="00B83AEA" w:rsidRDefault="00135A9E" w:rsidP="00F22521">
            <w:pPr>
              <w:rPr>
                <w:sz w:val="18"/>
                <w:szCs w:val="18"/>
              </w:rPr>
            </w:pPr>
            <w:r w:rsidRPr="00B83AEA">
              <w:rPr>
                <w:sz w:val="18"/>
                <w:szCs w:val="18"/>
              </w:rPr>
              <w:t>AKTIVNA SNOV</w:t>
            </w:r>
          </w:p>
        </w:tc>
        <w:tc>
          <w:tcPr>
            <w:tcW w:w="1559" w:type="dxa"/>
            <w:tcBorders>
              <w:top w:val="single" w:sz="12" w:space="0" w:color="auto"/>
              <w:left w:val="single" w:sz="12" w:space="0" w:color="auto"/>
              <w:bottom w:val="single" w:sz="12" w:space="0" w:color="auto"/>
              <w:right w:val="single" w:sz="12" w:space="0" w:color="auto"/>
            </w:tcBorders>
          </w:tcPr>
          <w:p w14:paraId="66CEE059" w14:textId="77777777" w:rsidR="00135A9E" w:rsidRPr="00B83AEA" w:rsidRDefault="00135A9E" w:rsidP="00F22521">
            <w:pPr>
              <w:jc w:val="left"/>
              <w:rPr>
                <w:sz w:val="18"/>
                <w:szCs w:val="18"/>
              </w:rPr>
            </w:pPr>
            <w:r w:rsidRPr="00B83AEA">
              <w:rPr>
                <w:sz w:val="18"/>
                <w:szCs w:val="18"/>
              </w:rPr>
              <w:t>FITOFARM.</w:t>
            </w:r>
          </w:p>
          <w:p w14:paraId="298196FE" w14:textId="77777777" w:rsidR="00135A9E" w:rsidRPr="00B83AEA" w:rsidRDefault="00135A9E" w:rsidP="00F22521">
            <w:pPr>
              <w:jc w:val="left"/>
              <w:rPr>
                <w:sz w:val="18"/>
                <w:szCs w:val="18"/>
              </w:rPr>
            </w:pPr>
            <w:r w:rsidRPr="00B83AEA">
              <w:rPr>
                <w:sz w:val="18"/>
                <w:szCs w:val="18"/>
              </w:rPr>
              <w:t>SREDSTVO</w:t>
            </w:r>
          </w:p>
        </w:tc>
        <w:tc>
          <w:tcPr>
            <w:tcW w:w="1276" w:type="dxa"/>
            <w:gridSpan w:val="2"/>
            <w:tcBorders>
              <w:top w:val="single" w:sz="12" w:space="0" w:color="auto"/>
              <w:left w:val="single" w:sz="12" w:space="0" w:color="auto"/>
              <w:bottom w:val="single" w:sz="12" w:space="0" w:color="auto"/>
              <w:right w:val="single" w:sz="12" w:space="0" w:color="auto"/>
            </w:tcBorders>
          </w:tcPr>
          <w:p w14:paraId="6B8A4DE3" w14:textId="77777777" w:rsidR="00135A9E" w:rsidRPr="00B83AEA" w:rsidRDefault="00135A9E" w:rsidP="00F22521">
            <w:pPr>
              <w:rPr>
                <w:sz w:val="18"/>
                <w:szCs w:val="18"/>
              </w:rPr>
            </w:pPr>
            <w:r w:rsidRPr="00B83AEA">
              <w:rPr>
                <w:sz w:val="18"/>
                <w:szCs w:val="18"/>
              </w:rPr>
              <w:t xml:space="preserve">ODMEREK </w:t>
            </w:r>
          </w:p>
        </w:tc>
        <w:tc>
          <w:tcPr>
            <w:tcW w:w="1276" w:type="dxa"/>
            <w:gridSpan w:val="2"/>
            <w:tcBorders>
              <w:top w:val="single" w:sz="12" w:space="0" w:color="auto"/>
              <w:left w:val="single" w:sz="12" w:space="0" w:color="auto"/>
              <w:bottom w:val="single" w:sz="12" w:space="0" w:color="auto"/>
              <w:right w:val="single" w:sz="12" w:space="0" w:color="auto"/>
            </w:tcBorders>
          </w:tcPr>
          <w:p w14:paraId="33DADF79" w14:textId="77777777" w:rsidR="00135A9E" w:rsidRPr="00B83AEA" w:rsidRDefault="00135A9E" w:rsidP="00F22521">
            <w:pPr>
              <w:jc w:val="left"/>
              <w:rPr>
                <w:sz w:val="18"/>
                <w:szCs w:val="18"/>
              </w:rPr>
            </w:pPr>
            <w:r w:rsidRPr="00B83AEA">
              <w:rPr>
                <w:sz w:val="18"/>
                <w:szCs w:val="18"/>
              </w:rPr>
              <w:t>KARENCA</w:t>
            </w:r>
          </w:p>
          <w:p w14:paraId="6EBBEEE9" w14:textId="77777777" w:rsidR="00135A9E" w:rsidRPr="00B83AEA" w:rsidRDefault="00135A9E" w:rsidP="00F22521">
            <w:pPr>
              <w:jc w:val="left"/>
              <w:rPr>
                <w:sz w:val="18"/>
                <w:szCs w:val="18"/>
              </w:rPr>
            </w:pPr>
          </w:p>
        </w:tc>
        <w:tc>
          <w:tcPr>
            <w:tcW w:w="2012" w:type="dxa"/>
            <w:gridSpan w:val="3"/>
            <w:tcBorders>
              <w:top w:val="single" w:sz="12" w:space="0" w:color="auto"/>
              <w:left w:val="single" w:sz="12" w:space="0" w:color="auto"/>
              <w:bottom w:val="single" w:sz="12" w:space="0" w:color="auto"/>
              <w:right w:val="single" w:sz="12" w:space="0" w:color="auto"/>
            </w:tcBorders>
          </w:tcPr>
          <w:p w14:paraId="3AC94533" w14:textId="77777777" w:rsidR="00135A9E" w:rsidRPr="00B83AEA" w:rsidRDefault="00135A9E" w:rsidP="00F22521">
            <w:pPr>
              <w:rPr>
                <w:sz w:val="18"/>
                <w:szCs w:val="18"/>
              </w:rPr>
            </w:pPr>
            <w:r w:rsidRPr="00B83AEA">
              <w:rPr>
                <w:sz w:val="18"/>
                <w:szCs w:val="18"/>
              </w:rPr>
              <w:t>OPOMBE</w:t>
            </w:r>
          </w:p>
        </w:tc>
      </w:tr>
      <w:tr w:rsidR="00135A9E" w:rsidRPr="00B83AEA" w14:paraId="2E306CA6" w14:textId="77777777" w:rsidTr="00F22521">
        <w:trPr>
          <w:gridBefore w:val="1"/>
          <w:cantSplit/>
          <w:trHeight w:val="802"/>
        </w:trPr>
        <w:tc>
          <w:tcPr>
            <w:tcW w:w="1578" w:type="dxa"/>
            <w:vMerge w:val="restart"/>
            <w:tcBorders>
              <w:top w:val="single" w:sz="4" w:space="0" w:color="auto"/>
              <w:left w:val="single" w:sz="4" w:space="0" w:color="auto"/>
              <w:right w:val="single" w:sz="4" w:space="0" w:color="auto"/>
            </w:tcBorders>
          </w:tcPr>
          <w:p w14:paraId="35DFEA57" w14:textId="77777777" w:rsidR="00135A9E" w:rsidRPr="00B83AEA" w:rsidRDefault="00135A9E" w:rsidP="00F22521">
            <w:pPr>
              <w:jc w:val="left"/>
              <w:rPr>
                <w:rStyle w:val="Krepko"/>
                <w:b w:val="0"/>
                <w:i/>
                <w:sz w:val="18"/>
                <w:szCs w:val="18"/>
              </w:rPr>
            </w:pPr>
            <w:r w:rsidRPr="00B83AEA">
              <w:rPr>
                <w:rStyle w:val="Krepko"/>
                <w:sz w:val="18"/>
                <w:szCs w:val="18"/>
              </w:rPr>
              <w:t>Tobakov resar</w:t>
            </w:r>
            <w:r w:rsidRPr="00B83AEA">
              <w:rPr>
                <w:rStyle w:val="Krepko"/>
                <w:b w:val="0"/>
                <w:sz w:val="18"/>
                <w:szCs w:val="18"/>
              </w:rPr>
              <w:t xml:space="preserve"> </w:t>
            </w:r>
            <w:r w:rsidRPr="00B83AEA">
              <w:rPr>
                <w:rStyle w:val="Krepko"/>
                <w:b w:val="0"/>
                <w:i/>
                <w:sz w:val="18"/>
                <w:szCs w:val="18"/>
              </w:rPr>
              <w:t>Trips tabaci</w:t>
            </w:r>
          </w:p>
          <w:p w14:paraId="6A2DE0CC" w14:textId="77777777" w:rsidR="00135A9E" w:rsidRPr="00B83AEA" w:rsidRDefault="00135A9E" w:rsidP="00F22521">
            <w:pPr>
              <w:jc w:val="left"/>
              <w:rPr>
                <w:rStyle w:val="Krepko"/>
                <w:b w:val="0"/>
                <w:i/>
                <w:sz w:val="18"/>
                <w:szCs w:val="18"/>
              </w:rPr>
            </w:pPr>
          </w:p>
          <w:p w14:paraId="7D15E01A" w14:textId="77777777" w:rsidR="00135A9E" w:rsidRPr="00B83AEA" w:rsidRDefault="00135A9E" w:rsidP="00F22521">
            <w:pPr>
              <w:jc w:val="left"/>
              <w:rPr>
                <w:rStyle w:val="Krepko"/>
                <w:sz w:val="18"/>
                <w:szCs w:val="18"/>
              </w:rPr>
            </w:pPr>
            <w:r w:rsidRPr="00B83AEA">
              <w:rPr>
                <w:rStyle w:val="Krepko"/>
                <w:sz w:val="18"/>
                <w:szCs w:val="18"/>
              </w:rPr>
              <w:t>Cvetlični resar</w:t>
            </w:r>
          </w:p>
          <w:p w14:paraId="4B433829" w14:textId="77777777" w:rsidR="00135A9E" w:rsidRPr="00B83AEA" w:rsidRDefault="00135A9E" w:rsidP="00F22521">
            <w:pPr>
              <w:jc w:val="left"/>
              <w:rPr>
                <w:rStyle w:val="Krepko"/>
                <w:sz w:val="18"/>
                <w:szCs w:val="18"/>
              </w:rPr>
            </w:pPr>
            <w:r w:rsidRPr="00B83AEA">
              <w:rPr>
                <w:i/>
                <w:sz w:val="18"/>
                <w:szCs w:val="18"/>
              </w:rPr>
              <w:t>Frankliniella occidentalis</w:t>
            </w:r>
          </w:p>
        </w:tc>
        <w:tc>
          <w:tcPr>
            <w:tcW w:w="2410" w:type="dxa"/>
            <w:vMerge w:val="restart"/>
            <w:tcBorders>
              <w:top w:val="single" w:sz="4" w:space="0" w:color="auto"/>
              <w:left w:val="single" w:sz="4" w:space="0" w:color="auto"/>
              <w:right w:val="single" w:sz="4" w:space="0" w:color="auto"/>
            </w:tcBorders>
          </w:tcPr>
          <w:p w14:paraId="6CCE5A54" w14:textId="77777777" w:rsidR="00135A9E" w:rsidRPr="00B83AEA" w:rsidRDefault="00135A9E" w:rsidP="00F22521">
            <w:pPr>
              <w:tabs>
                <w:tab w:val="left" w:pos="170"/>
              </w:tabs>
              <w:rPr>
                <w:sz w:val="18"/>
                <w:szCs w:val="18"/>
              </w:rPr>
            </w:pPr>
            <w:r w:rsidRPr="00B83AEA">
              <w:rPr>
                <w:sz w:val="18"/>
                <w:szCs w:val="18"/>
              </w:rPr>
              <w:t>Povzroča srebrnkaste pege nepravilnih oblik na listih, ki rumenijo in se sušijo.</w:t>
            </w:r>
            <w:r>
              <w:rPr>
                <w:rFonts w:ascii="Open Sans" w:hAnsi="Open Sans" w:cs="Helvetica"/>
                <w:color w:val="323232"/>
              </w:rPr>
              <w:t xml:space="preserve"> </w:t>
            </w:r>
            <w:r w:rsidRPr="00DB1F4F">
              <w:rPr>
                <w:rFonts w:hint="eastAsia"/>
                <w:color w:val="323232"/>
                <w:sz w:val="18"/>
                <w:szCs w:val="18"/>
              </w:rPr>
              <w:t>Pri mo</w:t>
            </w:r>
            <w:r w:rsidRPr="00DB1F4F">
              <w:rPr>
                <w:rFonts w:hint="cs"/>
                <w:color w:val="323232"/>
                <w:sz w:val="18"/>
                <w:szCs w:val="18"/>
              </w:rPr>
              <w:t>č</w:t>
            </w:r>
            <w:r w:rsidRPr="00DB1F4F">
              <w:rPr>
                <w:rFonts w:hint="eastAsia"/>
                <w:color w:val="323232"/>
                <w:sz w:val="18"/>
                <w:szCs w:val="18"/>
              </w:rPr>
              <w:t>nem napadu lahko srebrne lise prekrijejo ve</w:t>
            </w:r>
            <w:r w:rsidRPr="00DB1F4F">
              <w:rPr>
                <w:rFonts w:hint="cs"/>
                <w:color w:val="323232"/>
                <w:sz w:val="18"/>
                <w:szCs w:val="18"/>
              </w:rPr>
              <w:t>č</w:t>
            </w:r>
            <w:r w:rsidRPr="00DB1F4F">
              <w:rPr>
                <w:rFonts w:hint="eastAsia"/>
                <w:color w:val="323232"/>
                <w:sz w:val="18"/>
                <w:szCs w:val="18"/>
              </w:rPr>
              <w:t>ji del listne površine.</w:t>
            </w:r>
          </w:p>
        </w:tc>
        <w:tc>
          <w:tcPr>
            <w:tcW w:w="2250" w:type="dxa"/>
            <w:gridSpan w:val="2"/>
            <w:vMerge w:val="restart"/>
            <w:tcBorders>
              <w:top w:val="single" w:sz="4" w:space="0" w:color="auto"/>
              <w:left w:val="single" w:sz="4" w:space="0" w:color="auto"/>
              <w:right w:val="single" w:sz="4" w:space="0" w:color="auto"/>
            </w:tcBorders>
          </w:tcPr>
          <w:p w14:paraId="436C35C3" w14:textId="77777777" w:rsidR="00135A9E" w:rsidRPr="00DB1F4F" w:rsidRDefault="00135A9E" w:rsidP="00F22521">
            <w:pPr>
              <w:tabs>
                <w:tab w:val="left" w:pos="170"/>
              </w:tabs>
              <w:jc w:val="left"/>
              <w:rPr>
                <w:sz w:val="17"/>
                <w:szCs w:val="17"/>
              </w:rPr>
            </w:pPr>
            <w:r w:rsidRPr="00DB1F4F">
              <w:rPr>
                <w:sz w:val="17"/>
                <w:szCs w:val="17"/>
              </w:rPr>
              <w:t>Preventivni ukrepi:</w:t>
            </w:r>
          </w:p>
          <w:p w14:paraId="29574D63" w14:textId="77777777" w:rsidR="00135A9E" w:rsidRPr="00DB1F4F" w:rsidRDefault="00135A9E" w:rsidP="00F22521">
            <w:pPr>
              <w:pStyle w:val="Odstavekseznama"/>
              <w:numPr>
                <w:ilvl w:val="0"/>
                <w:numId w:val="31"/>
              </w:numPr>
              <w:tabs>
                <w:tab w:val="left" w:pos="170"/>
              </w:tabs>
              <w:jc w:val="left"/>
              <w:rPr>
                <w:sz w:val="17"/>
                <w:szCs w:val="17"/>
              </w:rPr>
            </w:pPr>
            <w:r w:rsidRPr="00DB1F4F">
              <w:rPr>
                <w:sz w:val="17"/>
                <w:szCs w:val="17"/>
              </w:rPr>
              <w:t>čebulnic ne sejemo/sadimo na površine na katerih je v preteklem letu rastlo žito,</w:t>
            </w:r>
          </w:p>
          <w:p w14:paraId="154096C0" w14:textId="77777777" w:rsidR="00135A9E" w:rsidRPr="00DB1F4F" w:rsidRDefault="00135A9E" w:rsidP="00F22521">
            <w:pPr>
              <w:pStyle w:val="Odstavekseznama"/>
              <w:numPr>
                <w:ilvl w:val="0"/>
                <w:numId w:val="31"/>
              </w:numPr>
              <w:tabs>
                <w:tab w:val="left" w:pos="170"/>
              </w:tabs>
              <w:jc w:val="left"/>
              <w:rPr>
                <w:sz w:val="17"/>
                <w:szCs w:val="17"/>
              </w:rPr>
            </w:pPr>
            <w:r w:rsidRPr="00DB1F4F">
              <w:rPr>
                <w:sz w:val="17"/>
                <w:szCs w:val="17"/>
              </w:rPr>
              <w:t>če čebulnice pridelujemo za strnimi žiti, je potrebno površino pred pridelavo čebulnic preorati,</w:t>
            </w:r>
          </w:p>
          <w:p w14:paraId="69E3F7AC" w14:textId="77777777" w:rsidR="00135A9E" w:rsidRPr="00DB1F4F" w:rsidRDefault="00135A9E" w:rsidP="00F22521">
            <w:pPr>
              <w:pStyle w:val="Odstavekseznama"/>
              <w:numPr>
                <w:ilvl w:val="0"/>
                <w:numId w:val="31"/>
              </w:numPr>
              <w:tabs>
                <w:tab w:val="left" w:pos="170"/>
              </w:tabs>
              <w:jc w:val="left"/>
              <w:rPr>
                <w:sz w:val="17"/>
                <w:szCs w:val="17"/>
              </w:rPr>
            </w:pPr>
            <w:r w:rsidRPr="00DB1F4F">
              <w:rPr>
                <w:sz w:val="17"/>
                <w:szCs w:val="17"/>
              </w:rPr>
              <w:t>sadimo zdrav sadilni material (čebulček, sadike),</w:t>
            </w:r>
          </w:p>
          <w:p w14:paraId="69A17CF7" w14:textId="77777777" w:rsidR="00135A9E" w:rsidRPr="00DB1F4F" w:rsidRDefault="00135A9E" w:rsidP="00F22521">
            <w:pPr>
              <w:pStyle w:val="Odstavekseznama"/>
              <w:numPr>
                <w:ilvl w:val="0"/>
                <w:numId w:val="31"/>
              </w:numPr>
              <w:tabs>
                <w:tab w:val="left" w:pos="170"/>
              </w:tabs>
              <w:jc w:val="left"/>
              <w:rPr>
                <w:sz w:val="17"/>
                <w:szCs w:val="17"/>
              </w:rPr>
            </w:pPr>
            <w:r w:rsidRPr="00DB1F4F">
              <w:rPr>
                <w:sz w:val="17"/>
                <w:szCs w:val="17"/>
              </w:rPr>
              <w:t>skrbimo za zmerno gnojenje z dušikom,</w:t>
            </w:r>
          </w:p>
          <w:p w14:paraId="7343F6C1" w14:textId="77777777" w:rsidR="00135A9E" w:rsidRPr="00DB1F4F" w:rsidRDefault="00135A9E" w:rsidP="00F22521">
            <w:pPr>
              <w:pStyle w:val="Odstavekseznama"/>
              <w:numPr>
                <w:ilvl w:val="0"/>
                <w:numId w:val="31"/>
              </w:numPr>
              <w:tabs>
                <w:tab w:val="left" w:pos="170"/>
              </w:tabs>
              <w:jc w:val="left"/>
              <w:rPr>
                <w:sz w:val="17"/>
                <w:szCs w:val="17"/>
              </w:rPr>
            </w:pPr>
            <w:r w:rsidRPr="00DB1F4F">
              <w:rPr>
                <w:sz w:val="17"/>
                <w:szCs w:val="17"/>
              </w:rPr>
              <w:t xml:space="preserve">razmnoževanje oviramo z zalivanjem (oroševanjem) z vrha, </w:t>
            </w:r>
          </w:p>
          <w:p w14:paraId="115E40F4" w14:textId="77777777" w:rsidR="00135A9E" w:rsidRPr="00DB1F4F" w:rsidRDefault="00135A9E" w:rsidP="00F22521">
            <w:pPr>
              <w:tabs>
                <w:tab w:val="left" w:pos="170"/>
              </w:tabs>
              <w:jc w:val="left"/>
              <w:rPr>
                <w:sz w:val="17"/>
                <w:szCs w:val="17"/>
              </w:rPr>
            </w:pPr>
            <w:r w:rsidRPr="00DB1F4F">
              <w:rPr>
                <w:sz w:val="17"/>
                <w:szCs w:val="17"/>
              </w:rPr>
              <w:t>-uporaba protiinsektnih mrež ali vlakninastih prekrivk.</w:t>
            </w:r>
          </w:p>
          <w:p w14:paraId="67EE8769" w14:textId="77777777" w:rsidR="00135A9E" w:rsidRPr="00DB1F4F" w:rsidRDefault="00135A9E" w:rsidP="00F22521">
            <w:pPr>
              <w:tabs>
                <w:tab w:val="left" w:pos="170"/>
              </w:tabs>
              <w:jc w:val="left"/>
              <w:rPr>
                <w:sz w:val="17"/>
                <w:szCs w:val="17"/>
              </w:rPr>
            </w:pPr>
          </w:p>
          <w:p w14:paraId="44CDBEE1" w14:textId="77777777" w:rsidR="00135A9E" w:rsidRPr="00DB1F4F" w:rsidRDefault="00135A9E" w:rsidP="00F22521">
            <w:pPr>
              <w:tabs>
                <w:tab w:val="left" w:pos="170"/>
              </w:tabs>
              <w:jc w:val="left"/>
              <w:rPr>
                <w:sz w:val="17"/>
                <w:szCs w:val="17"/>
              </w:rPr>
            </w:pPr>
            <w:r w:rsidRPr="00DB1F4F">
              <w:rPr>
                <w:sz w:val="17"/>
                <w:szCs w:val="17"/>
              </w:rPr>
              <w:t>Kemični ukrep:</w:t>
            </w:r>
          </w:p>
          <w:p w14:paraId="2420A19F" w14:textId="77777777" w:rsidR="00135A9E" w:rsidRPr="00DB1F4F" w:rsidRDefault="00135A9E" w:rsidP="00F22521">
            <w:pPr>
              <w:tabs>
                <w:tab w:val="left" w:pos="170"/>
              </w:tabs>
              <w:jc w:val="left"/>
              <w:rPr>
                <w:sz w:val="17"/>
                <w:szCs w:val="17"/>
              </w:rPr>
            </w:pPr>
            <w:r w:rsidRPr="00DB1F4F">
              <w:rPr>
                <w:sz w:val="17"/>
                <w:szCs w:val="17"/>
              </w:rPr>
              <w:t>uporaba insekticidov</w:t>
            </w:r>
          </w:p>
        </w:tc>
        <w:tc>
          <w:tcPr>
            <w:tcW w:w="1577" w:type="dxa"/>
            <w:gridSpan w:val="2"/>
            <w:tcBorders>
              <w:top w:val="single" w:sz="4" w:space="0" w:color="auto"/>
              <w:left w:val="single" w:sz="4" w:space="0" w:color="auto"/>
              <w:right w:val="single" w:sz="4" w:space="0" w:color="auto"/>
            </w:tcBorders>
          </w:tcPr>
          <w:p w14:paraId="12E5091C" w14:textId="77777777" w:rsidR="00135A9E" w:rsidRPr="00B83AEA" w:rsidDel="00A3332B" w:rsidRDefault="00135A9E" w:rsidP="00F22521">
            <w:pPr>
              <w:jc w:val="left"/>
              <w:rPr>
                <w:sz w:val="18"/>
                <w:szCs w:val="18"/>
              </w:rPr>
            </w:pPr>
            <w:r w:rsidRPr="00B83AEA">
              <w:rPr>
                <w:sz w:val="18"/>
                <w:szCs w:val="18"/>
              </w:rPr>
              <w:t>-azadirahtin A</w:t>
            </w:r>
          </w:p>
        </w:tc>
        <w:tc>
          <w:tcPr>
            <w:tcW w:w="1559" w:type="dxa"/>
            <w:tcBorders>
              <w:top w:val="single" w:sz="4" w:space="0" w:color="auto"/>
              <w:left w:val="single" w:sz="4" w:space="0" w:color="auto"/>
              <w:right w:val="single" w:sz="4" w:space="0" w:color="auto"/>
            </w:tcBorders>
          </w:tcPr>
          <w:p w14:paraId="779B416C" w14:textId="77777777" w:rsidR="00135A9E" w:rsidRPr="00B83AEA" w:rsidRDefault="00135A9E" w:rsidP="00F22521">
            <w:pPr>
              <w:jc w:val="left"/>
              <w:rPr>
                <w:sz w:val="18"/>
                <w:szCs w:val="18"/>
              </w:rPr>
            </w:pPr>
            <w:r w:rsidRPr="00B83AEA">
              <w:rPr>
                <w:sz w:val="18"/>
                <w:szCs w:val="18"/>
              </w:rPr>
              <w:t>Neemazal-T/S</w:t>
            </w:r>
          </w:p>
          <w:p w14:paraId="1A29CCAA" w14:textId="77777777" w:rsidR="00135A9E" w:rsidRPr="00B83AEA" w:rsidDel="00A3332B" w:rsidRDefault="00135A9E" w:rsidP="00F22521">
            <w:pPr>
              <w:jc w:val="left"/>
              <w:rPr>
                <w:sz w:val="18"/>
                <w:szCs w:val="18"/>
              </w:rPr>
            </w:pPr>
            <w:r w:rsidRPr="00B83AEA">
              <w:rPr>
                <w:sz w:val="16"/>
                <w:szCs w:val="16"/>
              </w:rPr>
              <w:t>(MANJŠA UPORABA)</w:t>
            </w:r>
          </w:p>
        </w:tc>
        <w:tc>
          <w:tcPr>
            <w:tcW w:w="1276" w:type="dxa"/>
            <w:gridSpan w:val="2"/>
            <w:tcBorders>
              <w:top w:val="single" w:sz="4" w:space="0" w:color="auto"/>
              <w:left w:val="single" w:sz="4" w:space="0" w:color="auto"/>
              <w:right w:val="single" w:sz="4" w:space="0" w:color="auto"/>
            </w:tcBorders>
          </w:tcPr>
          <w:p w14:paraId="509D561F" w14:textId="77777777" w:rsidR="00135A9E" w:rsidRPr="00B83AEA" w:rsidDel="00A3332B" w:rsidRDefault="00135A9E" w:rsidP="00F22521">
            <w:pPr>
              <w:jc w:val="left"/>
              <w:rPr>
                <w:sz w:val="18"/>
                <w:szCs w:val="18"/>
              </w:rPr>
            </w:pPr>
            <w:r w:rsidRPr="00B83AEA">
              <w:rPr>
                <w:sz w:val="18"/>
                <w:szCs w:val="18"/>
              </w:rPr>
              <w:t>3,0 l/ha</w:t>
            </w:r>
          </w:p>
        </w:tc>
        <w:tc>
          <w:tcPr>
            <w:tcW w:w="1276" w:type="dxa"/>
            <w:gridSpan w:val="2"/>
            <w:tcBorders>
              <w:top w:val="single" w:sz="4" w:space="0" w:color="auto"/>
              <w:left w:val="single" w:sz="4" w:space="0" w:color="auto"/>
              <w:right w:val="single" w:sz="4" w:space="0" w:color="auto"/>
            </w:tcBorders>
          </w:tcPr>
          <w:p w14:paraId="3EFDBE3A" w14:textId="77777777" w:rsidR="00135A9E" w:rsidRPr="00B83AEA" w:rsidDel="00A3332B" w:rsidRDefault="00135A9E" w:rsidP="00F22521">
            <w:pPr>
              <w:jc w:val="left"/>
              <w:rPr>
                <w:sz w:val="18"/>
                <w:szCs w:val="18"/>
              </w:rPr>
            </w:pPr>
            <w:r w:rsidRPr="00B83AEA">
              <w:rPr>
                <w:sz w:val="18"/>
                <w:szCs w:val="18"/>
              </w:rPr>
              <w:t xml:space="preserve">28 </w:t>
            </w:r>
            <w:r w:rsidRPr="00B83AEA">
              <w:rPr>
                <w:sz w:val="16"/>
                <w:szCs w:val="16"/>
              </w:rPr>
              <w:t>(por, spomladanska in zimska čebula)</w:t>
            </w:r>
          </w:p>
        </w:tc>
        <w:tc>
          <w:tcPr>
            <w:tcW w:w="2012" w:type="dxa"/>
            <w:gridSpan w:val="3"/>
            <w:tcBorders>
              <w:top w:val="single" w:sz="4" w:space="0" w:color="auto"/>
              <w:left w:val="single" w:sz="4" w:space="0" w:color="auto"/>
              <w:right w:val="single" w:sz="4" w:space="0" w:color="auto"/>
            </w:tcBorders>
          </w:tcPr>
          <w:p w14:paraId="27777E2E" w14:textId="77777777" w:rsidR="00135A9E" w:rsidRPr="00DB1F4F" w:rsidDel="00A3332B" w:rsidRDefault="00135A9E" w:rsidP="00F22521">
            <w:pPr>
              <w:jc w:val="left"/>
              <w:rPr>
                <w:sz w:val="17"/>
                <w:szCs w:val="17"/>
              </w:rPr>
            </w:pPr>
            <w:r w:rsidRPr="00DB1F4F">
              <w:rPr>
                <w:sz w:val="17"/>
                <w:szCs w:val="17"/>
              </w:rPr>
              <w:t xml:space="preserve">za zmanjševanje številčnosti populacije resarjev na spoladanski in zimski čebuli ter poru </w:t>
            </w:r>
          </w:p>
        </w:tc>
      </w:tr>
      <w:tr w:rsidR="00135A9E" w:rsidRPr="00B83AEA" w14:paraId="38FDAD98" w14:textId="77777777" w:rsidTr="00F22521">
        <w:trPr>
          <w:gridBefore w:val="1"/>
          <w:cantSplit/>
        </w:trPr>
        <w:tc>
          <w:tcPr>
            <w:tcW w:w="1578" w:type="dxa"/>
            <w:vMerge/>
            <w:tcBorders>
              <w:left w:val="single" w:sz="4" w:space="0" w:color="auto"/>
              <w:right w:val="single" w:sz="4" w:space="0" w:color="auto"/>
            </w:tcBorders>
          </w:tcPr>
          <w:p w14:paraId="12C4F027" w14:textId="77777777" w:rsidR="00135A9E" w:rsidRPr="00B83AEA" w:rsidRDefault="00135A9E" w:rsidP="00F22521">
            <w:pPr>
              <w:jc w:val="left"/>
              <w:rPr>
                <w:rStyle w:val="Krepko"/>
                <w:sz w:val="18"/>
                <w:szCs w:val="18"/>
              </w:rPr>
            </w:pPr>
          </w:p>
        </w:tc>
        <w:tc>
          <w:tcPr>
            <w:tcW w:w="2410" w:type="dxa"/>
            <w:vMerge/>
            <w:tcBorders>
              <w:left w:val="single" w:sz="4" w:space="0" w:color="auto"/>
              <w:right w:val="single" w:sz="4" w:space="0" w:color="auto"/>
            </w:tcBorders>
          </w:tcPr>
          <w:p w14:paraId="283DC576" w14:textId="77777777" w:rsidR="00135A9E" w:rsidRPr="00B83AEA" w:rsidRDefault="00135A9E" w:rsidP="00F22521">
            <w:pPr>
              <w:tabs>
                <w:tab w:val="left" w:pos="170"/>
              </w:tabs>
              <w:jc w:val="left"/>
              <w:rPr>
                <w:sz w:val="18"/>
                <w:szCs w:val="18"/>
              </w:rPr>
            </w:pPr>
          </w:p>
        </w:tc>
        <w:tc>
          <w:tcPr>
            <w:tcW w:w="2250" w:type="dxa"/>
            <w:gridSpan w:val="2"/>
            <w:vMerge/>
            <w:tcBorders>
              <w:left w:val="single" w:sz="4" w:space="0" w:color="auto"/>
              <w:right w:val="single" w:sz="4" w:space="0" w:color="auto"/>
            </w:tcBorders>
          </w:tcPr>
          <w:p w14:paraId="64CD09AB" w14:textId="77777777" w:rsidR="00135A9E" w:rsidRPr="00B83AEA" w:rsidRDefault="00135A9E" w:rsidP="00F22521">
            <w:pPr>
              <w:tabs>
                <w:tab w:val="left" w:pos="170"/>
              </w:tabs>
              <w:jc w:val="left"/>
              <w:rPr>
                <w:sz w:val="18"/>
                <w:szCs w:val="18"/>
              </w:rPr>
            </w:pPr>
          </w:p>
        </w:tc>
        <w:tc>
          <w:tcPr>
            <w:tcW w:w="1577" w:type="dxa"/>
            <w:gridSpan w:val="2"/>
            <w:vMerge w:val="restart"/>
            <w:tcBorders>
              <w:top w:val="single" w:sz="4" w:space="0" w:color="auto"/>
              <w:left w:val="single" w:sz="4" w:space="0" w:color="auto"/>
              <w:right w:val="single" w:sz="4" w:space="0" w:color="auto"/>
            </w:tcBorders>
          </w:tcPr>
          <w:p w14:paraId="28F8E21A" w14:textId="77777777" w:rsidR="00135A9E" w:rsidRPr="00B83AEA" w:rsidRDefault="00135A9E" w:rsidP="00F22521">
            <w:pPr>
              <w:jc w:val="left"/>
              <w:rPr>
                <w:sz w:val="18"/>
                <w:szCs w:val="18"/>
              </w:rPr>
            </w:pPr>
            <w:r w:rsidRPr="00B83AEA">
              <w:rPr>
                <w:sz w:val="18"/>
                <w:szCs w:val="18"/>
              </w:rPr>
              <w:t>-ciantraniliprol</w:t>
            </w:r>
          </w:p>
        </w:tc>
        <w:tc>
          <w:tcPr>
            <w:tcW w:w="1559" w:type="dxa"/>
            <w:tcBorders>
              <w:top w:val="single" w:sz="4" w:space="0" w:color="auto"/>
              <w:left w:val="single" w:sz="4" w:space="0" w:color="auto"/>
              <w:bottom w:val="single" w:sz="4" w:space="0" w:color="auto"/>
              <w:right w:val="single" w:sz="4" w:space="0" w:color="auto"/>
            </w:tcBorders>
          </w:tcPr>
          <w:p w14:paraId="6F06D862" w14:textId="77777777" w:rsidR="00135A9E" w:rsidRPr="00B83AEA" w:rsidRDefault="00135A9E" w:rsidP="00F22521">
            <w:pPr>
              <w:jc w:val="left"/>
              <w:rPr>
                <w:sz w:val="18"/>
                <w:szCs w:val="18"/>
              </w:rPr>
            </w:pPr>
            <w:r w:rsidRPr="00B83AEA">
              <w:rPr>
                <w:sz w:val="18"/>
                <w:szCs w:val="18"/>
              </w:rPr>
              <w:t>Benevia</w:t>
            </w:r>
          </w:p>
        </w:tc>
        <w:tc>
          <w:tcPr>
            <w:tcW w:w="1276" w:type="dxa"/>
            <w:gridSpan w:val="2"/>
            <w:tcBorders>
              <w:top w:val="single" w:sz="4" w:space="0" w:color="auto"/>
              <w:left w:val="single" w:sz="4" w:space="0" w:color="auto"/>
              <w:bottom w:val="single" w:sz="4" w:space="0" w:color="auto"/>
              <w:right w:val="single" w:sz="4" w:space="0" w:color="auto"/>
            </w:tcBorders>
          </w:tcPr>
          <w:p w14:paraId="74A818BE" w14:textId="77777777" w:rsidR="00135A9E" w:rsidRPr="00B83AEA" w:rsidRDefault="00135A9E" w:rsidP="00F22521">
            <w:pPr>
              <w:jc w:val="left"/>
              <w:rPr>
                <w:sz w:val="18"/>
                <w:szCs w:val="18"/>
              </w:rPr>
            </w:pPr>
            <w:r w:rsidRPr="00B83AEA">
              <w:rPr>
                <w:sz w:val="18"/>
                <w:szCs w:val="18"/>
              </w:rPr>
              <w:t>0,75 l/ha</w:t>
            </w:r>
          </w:p>
        </w:tc>
        <w:tc>
          <w:tcPr>
            <w:tcW w:w="1276" w:type="dxa"/>
            <w:gridSpan w:val="2"/>
            <w:tcBorders>
              <w:top w:val="single" w:sz="4" w:space="0" w:color="auto"/>
              <w:left w:val="single" w:sz="4" w:space="0" w:color="auto"/>
              <w:bottom w:val="single" w:sz="4" w:space="0" w:color="auto"/>
              <w:right w:val="single" w:sz="4" w:space="0" w:color="auto"/>
            </w:tcBorders>
          </w:tcPr>
          <w:p w14:paraId="6FCA15A6" w14:textId="77777777" w:rsidR="00135A9E" w:rsidRPr="00B83AEA" w:rsidRDefault="00135A9E" w:rsidP="00F22521">
            <w:pPr>
              <w:jc w:val="left"/>
              <w:rPr>
                <w:sz w:val="18"/>
                <w:szCs w:val="18"/>
              </w:rPr>
            </w:pPr>
            <w:r w:rsidRPr="00B83AEA">
              <w:rPr>
                <w:sz w:val="18"/>
                <w:szCs w:val="18"/>
              </w:rPr>
              <w:t>14</w:t>
            </w:r>
          </w:p>
        </w:tc>
        <w:tc>
          <w:tcPr>
            <w:tcW w:w="2012" w:type="dxa"/>
            <w:gridSpan w:val="3"/>
            <w:tcBorders>
              <w:top w:val="single" w:sz="4" w:space="0" w:color="auto"/>
              <w:left w:val="single" w:sz="4" w:space="0" w:color="auto"/>
              <w:bottom w:val="single" w:sz="4" w:space="0" w:color="auto"/>
              <w:right w:val="single" w:sz="4" w:space="0" w:color="auto"/>
            </w:tcBorders>
          </w:tcPr>
          <w:p w14:paraId="36AD7F69" w14:textId="77777777" w:rsidR="00135A9E" w:rsidRPr="00DB1F4F" w:rsidRDefault="00135A9E" w:rsidP="00F22521">
            <w:pPr>
              <w:jc w:val="left"/>
              <w:rPr>
                <w:sz w:val="17"/>
                <w:szCs w:val="17"/>
              </w:rPr>
            </w:pPr>
            <w:r w:rsidRPr="00DB1F4F">
              <w:rPr>
                <w:sz w:val="17"/>
                <w:szCs w:val="17"/>
              </w:rPr>
              <w:t>za zmanjševanje številčnosti populacije cvetličnega resarja na čebuli, česnu in šalotki</w:t>
            </w:r>
          </w:p>
        </w:tc>
      </w:tr>
      <w:tr w:rsidR="00135A9E" w:rsidRPr="00B83AEA" w14:paraId="3CCD1195" w14:textId="77777777" w:rsidTr="00F22521">
        <w:trPr>
          <w:gridBefore w:val="1"/>
          <w:cantSplit/>
        </w:trPr>
        <w:tc>
          <w:tcPr>
            <w:tcW w:w="1578" w:type="dxa"/>
            <w:vMerge/>
            <w:tcBorders>
              <w:left w:val="single" w:sz="4" w:space="0" w:color="auto"/>
              <w:right w:val="single" w:sz="4" w:space="0" w:color="auto"/>
            </w:tcBorders>
          </w:tcPr>
          <w:p w14:paraId="76F980E0" w14:textId="77777777" w:rsidR="00135A9E" w:rsidRPr="00B83AEA" w:rsidRDefault="00135A9E" w:rsidP="00F22521">
            <w:pPr>
              <w:jc w:val="left"/>
              <w:rPr>
                <w:rStyle w:val="Krepko"/>
                <w:sz w:val="18"/>
                <w:szCs w:val="18"/>
              </w:rPr>
            </w:pPr>
          </w:p>
        </w:tc>
        <w:tc>
          <w:tcPr>
            <w:tcW w:w="2410" w:type="dxa"/>
            <w:vMerge/>
            <w:tcBorders>
              <w:left w:val="single" w:sz="4" w:space="0" w:color="auto"/>
              <w:right w:val="single" w:sz="4" w:space="0" w:color="auto"/>
            </w:tcBorders>
          </w:tcPr>
          <w:p w14:paraId="5CD1F75A" w14:textId="77777777" w:rsidR="00135A9E" w:rsidRPr="00B83AEA" w:rsidRDefault="00135A9E" w:rsidP="00F22521">
            <w:pPr>
              <w:tabs>
                <w:tab w:val="left" w:pos="170"/>
              </w:tabs>
              <w:jc w:val="left"/>
              <w:rPr>
                <w:sz w:val="18"/>
                <w:szCs w:val="18"/>
              </w:rPr>
            </w:pPr>
          </w:p>
        </w:tc>
        <w:tc>
          <w:tcPr>
            <w:tcW w:w="2250" w:type="dxa"/>
            <w:gridSpan w:val="2"/>
            <w:vMerge/>
            <w:tcBorders>
              <w:left w:val="single" w:sz="4" w:space="0" w:color="auto"/>
              <w:right w:val="single" w:sz="4" w:space="0" w:color="auto"/>
            </w:tcBorders>
          </w:tcPr>
          <w:p w14:paraId="7E0B19C6" w14:textId="77777777" w:rsidR="00135A9E" w:rsidRPr="00B83AEA" w:rsidRDefault="00135A9E" w:rsidP="00F22521">
            <w:pPr>
              <w:tabs>
                <w:tab w:val="left" w:pos="170"/>
              </w:tabs>
              <w:jc w:val="left"/>
              <w:rPr>
                <w:sz w:val="18"/>
                <w:szCs w:val="18"/>
              </w:rPr>
            </w:pPr>
          </w:p>
        </w:tc>
        <w:tc>
          <w:tcPr>
            <w:tcW w:w="1577" w:type="dxa"/>
            <w:gridSpan w:val="2"/>
            <w:vMerge/>
            <w:tcBorders>
              <w:left w:val="single" w:sz="4" w:space="0" w:color="auto"/>
              <w:bottom w:val="single" w:sz="4" w:space="0" w:color="auto"/>
              <w:right w:val="single" w:sz="4" w:space="0" w:color="auto"/>
            </w:tcBorders>
          </w:tcPr>
          <w:p w14:paraId="0AE8B838" w14:textId="77777777" w:rsidR="00135A9E" w:rsidRPr="00B83AEA" w:rsidRDefault="00135A9E" w:rsidP="00F22521">
            <w:pPr>
              <w:jc w:val="left"/>
              <w:rPr>
                <w:sz w:val="18"/>
                <w:szCs w:val="18"/>
              </w:rPr>
            </w:pPr>
          </w:p>
        </w:tc>
        <w:tc>
          <w:tcPr>
            <w:tcW w:w="6123" w:type="dxa"/>
            <w:gridSpan w:val="8"/>
            <w:tcBorders>
              <w:top w:val="single" w:sz="4" w:space="0" w:color="auto"/>
              <w:left w:val="single" w:sz="4" w:space="0" w:color="auto"/>
              <w:bottom w:val="single" w:sz="4" w:space="0" w:color="auto"/>
              <w:right w:val="single" w:sz="4" w:space="0" w:color="auto"/>
            </w:tcBorders>
          </w:tcPr>
          <w:p w14:paraId="1CEFF66A" w14:textId="77777777" w:rsidR="00135A9E" w:rsidRPr="00DB1F4F" w:rsidRDefault="00135A9E" w:rsidP="00F22521">
            <w:pPr>
              <w:jc w:val="left"/>
              <w:rPr>
                <w:sz w:val="17"/>
                <w:szCs w:val="17"/>
              </w:rPr>
            </w:pPr>
            <w:r w:rsidRPr="00DB1F4F">
              <w:rPr>
                <w:sz w:val="17"/>
                <w:szCs w:val="17"/>
              </w:rPr>
              <w:t>Po tretiranju s sredstvom BENEVIA se istih površin v istem letu ne sme tretirati z nobenim drugim sredstvom, ki vsebuje aktivno snov ciantraniliprol!</w:t>
            </w:r>
          </w:p>
        </w:tc>
      </w:tr>
      <w:tr w:rsidR="00135A9E" w:rsidRPr="00B83AEA" w14:paraId="3B30AD7C" w14:textId="77777777" w:rsidTr="00F22521">
        <w:trPr>
          <w:gridBefore w:val="1"/>
          <w:cantSplit/>
        </w:trPr>
        <w:tc>
          <w:tcPr>
            <w:tcW w:w="1578" w:type="dxa"/>
            <w:vMerge/>
            <w:tcBorders>
              <w:left w:val="single" w:sz="4" w:space="0" w:color="auto"/>
              <w:right w:val="single" w:sz="4" w:space="0" w:color="auto"/>
            </w:tcBorders>
          </w:tcPr>
          <w:p w14:paraId="22284923" w14:textId="77777777" w:rsidR="00135A9E" w:rsidRPr="00B83AEA" w:rsidRDefault="00135A9E" w:rsidP="00F22521">
            <w:pPr>
              <w:jc w:val="left"/>
              <w:rPr>
                <w:rStyle w:val="Krepko"/>
                <w:sz w:val="18"/>
                <w:szCs w:val="18"/>
              </w:rPr>
            </w:pPr>
          </w:p>
        </w:tc>
        <w:tc>
          <w:tcPr>
            <w:tcW w:w="2410" w:type="dxa"/>
            <w:vMerge/>
            <w:tcBorders>
              <w:left w:val="single" w:sz="4" w:space="0" w:color="auto"/>
              <w:right w:val="single" w:sz="4" w:space="0" w:color="auto"/>
            </w:tcBorders>
          </w:tcPr>
          <w:p w14:paraId="7E8A8C8B" w14:textId="77777777" w:rsidR="00135A9E" w:rsidRPr="00B83AEA" w:rsidRDefault="00135A9E" w:rsidP="00F22521">
            <w:pPr>
              <w:tabs>
                <w:tab w:val="left" w:pos="170"/>
              </w:tabs>
              <w:jc w:val="left"/>
              <w:rPr>
                <w:sz w:val="18"/>
                <w:szCs w:val="18"/>
              </w:rPr>
            </w:pPr>
          </w:p>
        </w:tc>
        <w:tc>
          <w:tcPr>
            <w:tcW w:w="2250" w:type="dxa"/>
            <w:gridSpan w:val="2"/>
            <w:vMerge/>
            <w:tcBorders>
              <w:left w:val="single" w:sz="4" w:space="0" w:color="auto"/>
              <w:right w:val="single" w:sz="4" w:space="0" w:color="auto"/>
            </w:tcBorders>
          </w:tcPr>
          <w:p w14:paraId="243E9F9E" w14:textId="77777777" w:rsidR="00135A9E" w:rsidRPr="00B83AEA" w:rsidRDefault="00135A9E" w:rsidP="00F22521">
            <w:pPr>
              <w:tabs>
                <w:tab w:val="left" w:pos="170"/>
              </w:tabs>
              <w:jc w:val="left"/>
              <w:rPr>
                <w:sz w:val="18"/>
                <w:szCs w:val="18"/>
              </w:rPr>
            </w:pPr>
          </w:p>
        </w:tc>
        <w:tc>
          <w:tcPr>
            <w:tcW w:w="1577" w:type="dxa"/>
            <w:gridSpan w:val="2"/>
            <w:tcBorders>
              <w:top w:val="single" w:sz="4" w:space="0" w:color="auto"/>
              <w:left w:val="single" w:sz="4" w:space="0" w:color="auto"/>
              <w:bottom w:val="single" w:sz="4" w:space="0" w:color="auto"/>
              <w:right w:val="single" w:sz="4" w:space="0" w:color="auto"/>
            </w:tcBorders>
          </w:tcPr>
          <w:p w14:paraId="117E3243" w14:textId="77777777" w:rsidR="00135A9E" w:rsidRPr="00B83AEA" w:rsidRDefault="00135A9E" w:rsidP="00F22521">
            <w:pPr>
              <w:jc w:val="left"/>
              <w:rPr>
                <w:sz w:val="18"/>
                <w:szCs w:val="18"/>
              </w:rPr>
            </w:pPr>
            <w:r w:rsidRPr="00B83AEA">
              <w:rPr>
                <w:sz w:val="18"/>
                <w:szCs w:val="18"/>
              </w:rPr>
              <w:t>-lambda-cihalotrin</w:t>
            </w:r>
          </w:p>
        </w:tc>
        <w:tc>
          <w:tcPr>
            <w:tcW w:w="1559" w:type="dxa"/>
            <w:tcBorders>
              <w:top w:val="single" w:sz="4" w:space="0" w:color="auto"/>
              <w:left w:val="single" w:sz="4" w:space="0" w:color="auto"/>
              <w:bottom w:val="single" w:sz="4" w:space="0" w:color="auto"/>
              <w:right w:val="single" w:sz="4" w:space="0" w:color="auto"/>
            </w:tcBorders>
          </w:tcPr>
          <w:p w14:paraId="315B0138" w14:textId="77777777" w:rsidR="00135A9E" w:rsidRPr="00B83AEA" w:rsidRDefault="00135A9E" w:rsidP="00F22521">
            <w:pPr>
              <w:jc w:val="left"/>
              <w:rPr>
                <w:sz w:val="18"/>
                <w:szCs w:val="18"/>
              </w:rPr>
            </w:pPr>
            <w:r w:rsidRPr="00B83AEA">
              <w:rPr>
                <w:sz w:val="18"/>
                <w:szCs w:val="18"/>
              </w:rPr>
              <w:t>Karate Zeon 5 SC</w:t>
            </w:r>
          </w:p>
          <w:p w14:paraId="0B4A82C2" w14:textId="77777777" w:rsidR="00135A9E" w:rsidRPr="00B83AEA" w:rsidRDefault="00135A9E" w:rsidP="00F22521">
            <w:pPr>
              <w:jc w:val="left"/>
              <w:rPr>
                <w:sz w:val="18"/>
                <w:szCs w:val="18"/>
              </w:rPr>
            </w:pPr>
          </w:p>
        </w:tc>
        <w:tc>
          <w:tcPr>
            <w:tcW w:w="1276" w:type="dxa"/>
            <w:gridSpan w:val="2"/>
            <w:tcBorders>
              <w:top w:val="single" w:sz="4" w:space="0" w:color="auto"/>
              <w:left w:val="single" w:sz="4" w:space="0" w:color="auto"/>
              <w:bottom w:val="single" w:sz="4" w:space="0" w:color="auto"/>
              <w:right w:val="single" w:sz="4" w:space="0" w:color="auto"/>
            </w:tcBorders>
          </w:tcPr>
          <w:p w14:paraId="448715E8" w14:textId="77777777" w:rsidR="00135A9E" w:rsidRPr="00B83AEA" w:rsidRDefault="00135A9E" w:rsidP="00F22521">
            <w:pPr>
              <w:jc w:val="left"/>
              <w:rPr>
                <w:sz w:val="18"/>
                <w:szCs w:val="18"/>
              </w:rPr>
            </w:pPr>
            <w:r w:rsidRPr="00B83AEA">
              <w:rPr>
                <w:sz w:val="18"/>
                <w:szCs w:val="18"/>
              </w:rPr>
              <w:t>0,15 l/ha</w:t>
            </w:r>
          </w:p>
        </w:tc>
        <w:tc>
          <w:tcPr>
            <w:tcW w:w="1276" w:type="dxa"/>
            <w:gridSpan w:val="2"/>
            <w:tcBorders>
              <w:top w:val="single" w:sz="4" w:space="0" w:color="auto"/>
              <w:left w:val="single" w:sz="4" w:space="0" w:color="auto"/>
              <w:bottom w:val="single" w:sz="4" w:space="0" w:color="auto"/>
              <w:right w:val="single" w:sz="4" w:space="0" w:color="auto"/>
            </w:tcBorders>
          </w:tcPr>
          <w:p w14:paraId="0D603F6C" w14:textId="77777777" w:rsidR="00135A9E" w:rsidRPr="00B83AEA" w:rsidRDefault="00135A9E" w:rsidP="00F22521">
            <w:pPr>
              <w:jc w:val="left"/>
              <w:rPr>
                <w:sz w:val="18"/>
                <w:szCs w:val="18"/>
              </w:rPr>
            </w:pPr>
            <w:r w:rsidRPr="00B83AEA">
              <w:rPr>
                <w:sz w:val="18"/>
                <w:szCs w:val="18"/>
              </w:rPr>
              <w:t xml:space="preserve">14 </w:t>
            </w:r>
            <w:r w:rsidRPr="00B83AEA">
              <w:rPr>
                <w:sz w:val="16"/>
                <w:szCs w:val="16"/>
              </w:rPr>
              <w:t>(por)</w:t>
            </w:r>
          </w:p>
          <w:p w14:paraId="406DD96B" w14:textId="77777777" w:rsidR="00135A9E" w:rsidRPr="00DB1F4F" w:rsidRDefault="00135A9E" w:rsidP="00F22521">
            <w:pPr>
              <w:jc w:val="left"/>
              <w:rPr>
                <w:sz w:val="8"/>
                <w:szCs w:val="8"/>
              </w:rPr>
            </w:pPr>
          </w:p>
          <w:p w14:paraId="513AA6C7" w14:textId="77777777" w:rsidR="00135A9E" w:rsidRPr="00B83AEA" w:rsidRDefault="00135A9E" w:rsidP="00F22521">
            <w:pPr>
              <w:jc w:val="left"/>
              <w:rPr>
                <w:sz w:val="18"/>
                <w:szCs w:val="18"/>
              </w:rPr>
            </w:pPr>
            <w:r w:rsidRPr="00B83AEA">
              <w:rPr>
                <w:sz w:val="18"/>
                <w:szCs w:val="18"/>
              </w:rPr>
              <w:t xml:space="preserve">28 </w:t>
            </w:r>
            <w:r w:rsidRPr="00B83AEA">
              <w:rPr>
                <w:sz w:val="16"/>
                <w:szCs w:val="16"/>
              </w:rPr>
              <w:t>(čebula, česen, šalotka)</w:t>
            </w:r>
          </w:p>
        </w:tc>
        <w:tc>
          <w:tcPr>
            <w:tcW w:w="2012" w:type="dxa"/>
            <w:gridSpan w:val="3"/>
            <w:tcBorders>
              <w:top w:val="single" w:sz="4" w:space="0" w:color="auto"/>
              <w:left w:val="single" w:sz="4" w:space="0" w:color="auto"/>
              <w:bottom w:val="single" w:sz="4" w:space="0" w:color="auto"/>
              <w:right w:val="single" w:sz="4" w:space="0" w:color="auto"/>
            </w:tcBorders>
          </w:tcPr>
          <w:p w14:paraId="521CF004" w14:textId="77777777" w:rsidR="00135A9E" w:rsidRPr="00DB1F4F" w:rsidRDefault="00135A9E" w:rsidP="00F22521">
            <w:pPr>
              <w:jc w:val="left"/>
              <w:rPr>
                <w:sz w:val="17"/>
                <w:szCs w:val="17"/>
              </w:rPr>
            </w:pPr>
            <w:r w:rsidRPr="00DB1F4F">
              <w:rPr>
                <w:sz w:val="17"/>
                <w:szCs w:val="17"/>
              </w:rPr>
              <w:t>uporaba na čebuli, česnu in šalotki ter na poru, MANJŠA UPORABA</w:t>
            </w:r>
          </w:p>
        </w:tc>
      </w:tr>
      <w:tr w:rsidR="00135A9E" w:rsidRPr="00B83AEA" w14:paraId="3365BE96" w14:textId="77777777" w:rsidTr="00F22521">
        <w:trPr>
          <w:gridBefore w:val="1"/>
          <w:cantSplit/>
        </w:trPr>
        <w:tc>
          <w:tcPr>
            <w:tcW w:w="1578" w:type="dxa"/>
            <w:vMerge/>
            <w:tcBorders>
              <w:left w:val="single" w:sz="4" w:space="0" w:color="auto"/>
              <w:right w:val="single" w:sz="4" w:space="0" w:color="auto"/>
            </w:tcBorders>
          </w:tcPr>
          <w:p w14:paraId="557C3454" w14:textId="77777777" w:rsidR="00135A9E" w:rsidRPr="00B83AEA" w:rsidRDefault="00135A9E" w:rsidP="00F22521">
            <w:pPr>
              <w:jc w:val="left"/>
              <w:rPr>
                <w:rStyle w:val="Krepko"/>
                <w:sz w:val="18"/>
                <w:szCs w:val="18"/>
              </w:rPr>
            </w:pPr>
          </w:p>
        </w:tc>
        <w:tc>
          <w:tcPr>
            <w:tcW w:w="2410" w:type="dxa"/>
            <w:vMerge/>
            <w:tcBorders>
              <w:left w:val="single" w:sz="4" w:space="0" w:color="auto"/>
              <w:right w:val="single" w:sz="4" w:space="0" w:color="auto"/>
            </w:tcBorders>
          </w:tcPr>
          <w:p w14:paraId="18F062E5" w14:textId="77777777" w:rsidR="00135A9E" w:rsidRPr="00B83AEA" w:rsidRDefault="00135A9E" w:rsidP="00F22521">
            <w:pPr>
              <w:tabs>
                <w:tab w:val="left" w:pos="170"/>
              </w:tabs>
              <w:jc w:val="left"/>
              <w:rPr>
                <w:sz w:val="18"/>
                <w:szCs w:val="18"/>
              </w:rPr>
            </w:pPr>
          </w:p>
        </w:tc>
        <w:tc>
          <w:tcPr>
            <w:tcW w:w="2250" w:type="dxa"/>
            <w:gridSpan w:val="2"/>
            <w:vMerge/>
            <w:tcBorders>
              <w:left w:val="single" w:sz="4" w:space="0" w:color="auto"/>
              <w:right w:val="single" w:sz="4" w:space="0" w:color="auto"/>
            </w:tcBorders>
          </w:tcPr>
          <w:p w14:paraId="590E9FA4" w14:textId="77777777" w:rsidR="00135A9E" w:rsidRPr="00B83AEA" w:rsidRDefault="00135A9E" w:rsidP="00F22521">
            <w:pPr>
              <w:tabs>
                <w:tab w:val="left" w:pos="170"/>
              </w:tabs>
              <w:jc w:val="left"/>
              <w:rPr>
                <w:sz w:val="18"/>
                <w:szCs w:val="18"/>
              </w:rPr>
            </w:pPr>
          </w:p>
        </w:tc>
        <w:tc>
          <w:tcPr>
            <w:tcW w:w="1577" w:type="dxa"/>
            <w:gridSpan w:val="2"/>
            <w:vMerge w:val="restart"/>
            <w:tcBorders>
              <w:top w:val="single" w:sz="4" w:space="0" w:color="auto"/>
              <w:left w:val="single" w:sz="4" w:space="0" w:color="auto"/>
              <w:right w:val="single" w:sz="4" w:space="0" w:color="auto"/>
            </w:tcBorders>
          </w:tcPr>
          <w:p w14:paraId="210F361D" w14:textId="77777777" w:rsidR="00135A9E" w:rsidRPr="00B83AEA" w:rsidRDefault="00135A9E" w:rsidP="00F22521">
            <w:pPr>
              <w:jc w:val="left"/>
              <w:rPr>
                <w:sz w:val="18"/>
                <w:szCs w:val="18"/>
              </w:rPr>
            </w:pPr>
            <w:r w:rsidRPr="00B83AEA">
              <w:rPr>
                <w:sz w:val="18"/>
                <w:szCs w:val="18"/>
              </w:rPr>
              <w:t>-spinosad</w:t>
            </w:r>
          </w:p>
        </w:tc>
        <w:tc>
          <w:tcPr>
            <w:tcW w:w="1559" w:type="dxa"/>
            <w:tcBorders>
              <w:top w:val="single" w:sz="4" w:space="0" w:color="auto"/>
              <w:left w:val="single" w:sz="4" w:space="0" w:color="auto"/>
              <w:bottom w:val="single" w:sz="4" w:space="0" w:color="auto"/>
              <w:right w:val="single" w:sz="4" w:space="0" w:color="auto"/>
            </w:tcBorders>
          </w:tcPr>
          <w:p w14:paraId="5F9BC0B6" w14:textId="77777777" w:rsidR="00135A9E" w:rsidRPr="00DB1F4F" w:rsidRDefault="00135A9E" w:rsidP="00F22521">
            <w:pPr>
              <w:jc w:val="left"/>
              <w:rPr>
                <w:b/>
                <w:sz w:val="18"/>
                <w:szCs w:val="18"/>
              </w:rPr>
            </w:pPr>
            <w:r w:rsidRPr="00B83AEA">
              <w:rPr>
                <w:sz w:val="18"/>
                <w:szCs w:val="18"/>
              </w:rPr>
              <w:t>Laser 240 SC</w:t>
            </w:r>
            <w:r>
              <w:rPr>
                <w:b/>
                <w:sz w:val="18"/>
                <w:szCs w:val="18"/>
              </w:rPr>
              <w:t>*1</w:t>
            </w:r>
          </w:p>
        </w:tc>
        <w:tc>
          <w:tcPr>
            <w:tcW w:w="1276" w:type="dxa"/>
            <w:gridSpan w:val="2"/>
            <w:tcBorders>
              <w:top w:val="single" w:sz="4" w:space="0" w:color="auto"/>
              <w:left w:val="single" w:sz="4" w:space="0" w:color="auto"/>
              <w:bottom w:val="single" w:sz="4" w:space="0" w:color="auto"/>
              <w:right w:val="single" w:sz="4" w:space="0" w:color="auto"/>
            </w:tcBorders>
          </w:tcPr>
          <w:p w14:paraId="753CFF93" w14:textId="77777777" w:rsidR="00135A9E" w:rsidRPr="00B83AEA" w:rsidRDefault="00135A9E" w:rsidP="00F22521">
            <w:pPr>
              <w:jc w:val="left"/>
              <w:rPr>
                <w:sz w:val="18"/>
                <w:szCs w:val="18"/>
              </w:rPr>
            </w:pPr>
            <w:r w:rsidRPr="00B83AEA">
              <w:rPr>
                <w:sz w:val="18"/>
                <w:szCs w:val="18"/>
              </w:rPr>
              <w:t>0,45 l/ha</w:t>
            </w:r>
          </w:p>
        </w:tc>
        <w:tc>
          <w:tcPr>
            <w:tcW w:w="1276" w:type="dxa"/>
            <w:gridSpan w:val="2"/>
            <w:tcBorders>
              <w:top w:val="single" w:sz="4" w:space="0" w:color="auto"/>
              <w:left w:val="single" w:sz="4" w:space="0" w:color="auto"/>
              <w:bottom w:val="single" w:sz="4" w:space="0" w:color="auto"/>
              <w:right w:val="single" w:sz="4" w:space="0" w:color="auto"/>
            </w:tcBorders>
          </w:tcPr>
          <w:p w14:paraId="4025951A" w14:textId="77777777" w:rsidR="00135A9E" w:rsidRPr="00B83AEA" w:rsidRDefault="00135A9E" w:rsidP="00F22521">
            <w:pPr>
              <w:jc w:val="left"/>
              <w:rPr>
                <w:sz w:val="18"/>
                <w:szCs w:val="18"/>
              </w:rPr>
            </w:pPr>
            <w:r w:rsidRPr="00B83AEA">
              <w:rPr>
                <w:sz w:val="18"/>
                <w:szCs w:val="18"/>
              </w:rPr>
              <w:t xml:space="preserve">3 </w:t>
            </w:r>
            <w:r w:rsidRPr="00B83AEA">
              <w:rPr>
                <w:sz w:val="16"/>
                <w:szCs w:val="16"/>
              </w:rPr>
              <w:t>(čebula, por)</w:t>
            </w:r>
          </w:p>
        </w:tc>
        <w:tc>
          <w:tcPr>
            <w:tcW w:w="2012" w:type="dxa"/>
            <w:gridSpan w:val="3"/>
            <w:vMerge w:val="restart"/>
            <w:tcBorders>
              <w:top w:val="single" w:sz="4" w:space="0" w:color="auto"/>
              <w:left w:val="single" w:sz="4" w:space="0" w:color="auto"/>
              <w:right w:val="single" w:sz="4" w:space="0" w:color="auto"/>
            </w:tcBorders>
          </w:tcPr>
          <w:p w14:paraId="7CD5D318" w14:textId="548121AB" w:rsidR="00135A9E" w:rsidRPr="00DB1F4F" w:rsidRDefault="00461545" w:rsidP="00F22521">
            <w:pPr>
              <w:jc w:val="left"/>
              <w:rPr>
                <w:b/>
                <w:sz w:val="17"/>
                <w:szCs w:val="17"/>
              </w:rPr>
            </w:pPr>
            <w:r>
              <w:rPr>
                <w:b/>
                <w:sz w:val="17"/>
                <w:szCs w:val="17"/>
              </w:rPr>
              <w:t>*1   30.04.2024</w:t>
            </w:r>
          </w:p>
          <w:p w14:paraId="321038F4" w14:textId="77777777" w:rsidR="00135A9E" w:rsidRPr="00DB1F4F" w:rsidRDefault="00135A9E" w:rsidP="00F22521">
            <w:pPr>
              <w:jc w:val="left"/>
              <w:rPr>
                <w:sz w:val="17"/>
                <w:szCs w:val="17"/>
              </w:rPr>
            </w:pPr>
            <w:r w:rsidRPr="00DB1F4F">
              <w:rPr>
                <w:sz w:val="17"/>
                <w:szCs w:val="17"/>
              </w:rPr>
              <w:t xml:space="preserve">uporaba na čebuli in poru </w:t>
            </w:r>
          </w:p>
        </w:tc>
      </w:tr>
      <w:tr w:rsidR="00135A9E" w:rsidRPr="00B83AEA" w14:paraId="299DF67F" w14:textId="77777777" w:rsidTr="00F22521">
        <w:trPr>
          <w:gridBefore w:val="1"/>
          <w:cantSplit/>
        </w:trPr>
        <w:tc>
          <w:tcPr>
            <w:tcW w:w="1578" w:type="dxa"/>
            <w:vMerge/>
            <w:tcBorders>
              <w:left w:val="single" w:sz="4" w:space="0" w:color="auto"/>
              <w:right w:val="single" w:sz="4" w:space="0" w:color="auto"/>
            </w:tcBorders>
          </w:tcPr>
          <w:p w14:paraId="614D4114" w14:textId="77777777" w:rsidR="00135A9E" w:rsidRPr="00B83AEA" w:rsidRDefault="00135A9E" w:rsidP="00F22521">
            <w:pPr>
              <w:jc w:val="left"/>
              <w:rPr>
                <w:rStyle w:val="Krepko"/>
                <w:sz w:val="18"/>
                <w:szCs w:val="18"/>
              </w:rPr>
            </w:pPr>
          </w:p>
        </w:tc>
        <w:tc>
          <w:tcPr>
            <w:tcW w:w="2410" w:type="dxa"/>
            <w:vMerge/>
            <w:tcBorders>
              <w:left w:val="single" w:sz="4" w:space="0" w:color="auto"/>
              <w:right w:val="single" w:sz="4" w:space="0" w:color="auto"/>
            </w:tcBorders>
          </w:tcPr>
          <w:p w14:paraId="6BC68C22" w14:textId="77777777" w:rsidR="00135A9E" w:rsidRPr="00B83AEA" w:rsidRDefault="00135A9E" w:rsidP="00F22521">
            <w:pPr>
              <w:tabs>
                <w:tab w:val="left" w:pos="170"/>
              </w:tabs>
              <w:jc w:val="left"/>
              <w:rPr>
                <w:sz w:val="18"/>
                <w:szCs w:val="18"/>
              </w:rPr>
            </w:pPr>
          </w:p>
        </w:tc>
        <w:tc>
          <w:tcPr>
            <w:tcW w:w="2250" w:type="dxa"/>
            <w:gridSpan w:val="2"/>
            <w:vMerge/>
            <w:tcBorders>
              <w:left w:val="single" w:sz="4" w:space="0" w:color="auto"/>
              <w:right w:val="single" w:sz="4" w:space="0" w:color="auto"/>
            </w:tcBorders>
          </w:tcPr>
          <w:p w14:paraId="3AFAD576" w14:textId="77777777" w:rsidR="00135A9E" w:rsidRPr="00B83AEA" w:rsidRDefault="00135A9E" w:rsidP="00F22521">
            <w:pPr>
              <w:tabs>
                <w:tab w:val="left" w:pos="170"/>
              </w:tabs>
              <w:jc w:val="left"/>
              <w:rPr>
                <w:sz w:val="18"/>
                <w:szCs w:val="18"/>
              </w:rPr>
            </w:pPr>
          </w:p>
        </w:tc>
        <w:tc>
          <w:tcPr>
            <w:tcW w:w="1577" w:type="dxa"/>
            <w:gridSpan w:val="2"/>
            <w:vMerge/>
            <w:tcBorders>
              <w:top w:val="single" w:sz="4" w:space="0" w:color="auto"/>
              <w:left w:val="single" w:sz="4" w:space="0" w:color="auto"/>
              <w:right w:val="single" w:sz="4" w:space="0" w:color="auto"/>
            </w:tcBorders>
          </w:tcPr>
          <w:p w14:paraId="43DBD2EE" w14:textId="77777777" w:rsidR="00135A9E" w:rsidRPr="00B83AEA" w:rsidRDefault="00135A9E" w:rsidP="00F22521">
            <w:pPr>
              <w:jc w:val="left"/>
              <w:rPr>
                <w:sz w:val="18"/>
                <w:szCs w:val="18"/>
              </w:rPr>
            </w:pPr>
          </w:p>
        </w:tc>
        <w:tc>
          <w:tcPr>
            <w:tcW w:w="4111" w:type="dxa"/>
            <w:gridSpan w:val="5"/>
            <w:tcBorders>
              <w:top w:val="single" w:sz="4" w:space="0" w:color="auto"/>
              <w:left w:val="single" w:sz="4" w:space="0" w:color="auto"/>
              <w:bottom w:val="single" w:sz="4" w:space="0" w:color="auto"/>
              <w:right w:val="single" w:sz="4" w:space="0" w:color="auto"/>
            </w:tcBorders>
          </w:tcPr>
          <w:p w14:paraId="6337BDBD" w14:textId="77777777" w:rsidR="00135A9E" w:rsidRPr="00B83AEA" w:rsidRDefault="00135A9E" w:rsidP="00F22521">
            <w:pPr>
              <w:jc w:val="left"/>
              <w:rPr>
                <w:sz w:val="18"/>
                <w:szCs w:val="18"/>
              </w:rPr>
            </w:pPr>
            <w:r>
              <w:rPr>
                <w:sz w:val="18"/>
                <w:szCs w:val="18"/>
              </w:rPr>
              <w:t>z</w:t>
            </w:r>
            <w:r w:rsidRPr="00DB1F4F">
              <w:rPr>
                <w:sz w:val="16"/>
                <w:szCs w:val="16"/>
              </w:rPr>
              <w:t>manjševanje številčnosti populacije tobakovega resarja</w:t>
            </w:r>
          </w:p>
        </w:tc>
        <w:tc>
          <w:tcPr>
            <w:tcW w:w="2012" w:type="dxa"/>
            <w:gridSpan w:val="3"/>
            <w:vMerge/>
            <w:tcBorders>
              <w:left w:val="single" w:sz="4" w:space="0" w:color="auto"/>
              <w:bottom w:val="single" w:sz="4" w:space="0" w:color="auto"/>
              <w:right w:val="single" w:sz="4" w:space="0" w:color="auto"/>
            </w:tcBorders>
          </w:tcPr>
          <w:p w14:paraId="6C76EE39" w14:textId="77777777" w:rsidR="00135A9E" w:rsidRPr="00DB1F4F" w:rsidRDefault="00135A9E" w:rsidP="00F22521">
            <w:pPr>
              <w:jc w:val="left"/>
              <w:rPr>
                <w:b/>
                <w:sz w:val="17"/>
                <w:szCs w:val="17"/>
              </w:rPr>
            </w:pPr>
          </w:p>
        </w:tc>
      </w:tr>
      <w:tr w:rsidR="00135A9E" w:rsidRPr="007901B2" w14:paraId="3806AC50" w14:textId="77777777" w:rsidTr="00F22521">
        <w:trPr>
          <w:gridBefore w:val="1"/>
          <w:cantSplit/>
        </w:trPr>
        <w:tc>
          <w:tcPr>
            <w:tcW w:w="1578" w:type="dxa"/>
            <w:vMerge/>
            <w:tcBorders>
              <w:left w:val="single" w:sz="4" w:space="0" w:color="auto"/>
              <w:right w:val="single" w:sz="4" w:space="0" w:color="auto"/>
            </w:tcBorders>
          </w:tcPr>
          <w:p w14:paraId="2C062E4B" w14:textId="77777777" w:rsidR="00135A9E" w:rsidRPr="00DC49DD" w:rsidRDefault="00135A9E" w:rsidP="00F22521">
            <w:pPr>
              <w:jc w:val="left"/>
              <w:rPr>
                <w:rStyle w:val="Krepko"/>
                <w:color w:val="FF0000"/>
                <w:sz w:val="18"/>
                <w:szCs w:val="18"/>
              </w:rPr>
            </w:pPr>
          </w:p>
        </w:tc>
        <w:tc>
          <w:tcPr>
            <w:tcW w:w="2410" w:type="dxa"/>
            <w:vMerge/>
            <w:tcBorders>
              <w:left w:val="single" w:sz="4" w:space="0" w:color="auto"/>
              <w:right w:val="single" w:sz="4" w:space="0" w:color="auto"/>
            </w:tcBorders>
          </w:tcPr>
          <w:p w14:paraId="042ACA04" w14:textId="77777777" w:rsidR="00135A9E" w:rsidRPr="00DC49DD" w:rsidRDefault="00135A9E" w:rsidP="00F22521">
            <w:pPr>
              <w:tabs>
                <w:tab w:val="left" w:pos="170"/>
              </w:tabs>
              <w:jc w:val="left"/>
              <w:rPr>
                <w:color w:val="FF0000"/>
                <w:sz w:val="18"/>
                <w:szCs w:val="18"/>
              </w:rPr>
            </w:pPr>
          </w:p>
        </w:tc>
        <w:tc>
          <w:tcPr>
            <w:tcW w:w="2250" w:type="dxa"/>
            <w:gridSpan w:val="2"/>
            <w:vMerge/>
            <w:tcBorders>
              <w:left w:val="single" w:sz="4" w:space="0" w:color="auto"/>
              <w:right w:val="single" w:sz="4" w:space="0" w:color="auto"/>
            </w:tcBorders>
          </w:tcPr>
          <w:p w14:paraId="7894BBF7" w14:textId="77777777" w:rsidR="00135A9E" w:rsidRPr="00DC49DD" w:rsidRDefault="00135A9E" w:rsidP="00F22521">
            <w:pPr>
              <w:tabs>
                <w:tab w:val="left" w:pos="170"/>
              </w:tabs>
              <w:jc w:val="left"/>
              <w:rPr>
                <w:color w:val="FF0000"/>
                <w:sz w:val="18"/>
                <w:szCs w:val="18"/>
              </w:rPr>
            </w:pPr>
          </w:p>
        </w:tc>
        <w:tc>
          <w:tcPr>
            <w:tcW w:w="1577" w:type="dxa"/>
            <w:gridSpan w:val="2"/>
            <w:vMerge/>
            <w:tcBorders>
              <w:left w:val="single" w:sz="4" w:space="0" w:color="auto"/>
              <w:right w:val="single" w:sz="4" w:space="0" w:color="auto"/>
            </w:tcBorders>
          </w:tcPr>
          <w:p w14:paraId="7CFBDBA0" w14:textId="77777777" w:rsidR="00135A9E" w:rsidRPr="00DC49DD" w:rsidRDefault="00135A9E" w:rsidP="00F22521">
            <w:pPr>
              <w:jc w:val="left"/>
              <w:rPr>
                <w:color w:val="FF0000"/>
                <w:sz w:val="18"/>
                <w:szCs w:val="18"/>
              </w:rPr>
            </w:pPr>
          </w:p>
        </w:tc>
        <w:tc>
          <w:tcPr>
            <w:tcW w:w="1559" w:type="dxa"/>
            <w:tcBorders>
              <w:top w:val="single" w:sz="4" w:space="0" w:color="auto"/>
              <w:left w:val="single" w:sz="4" w:space="0" w:color="auto"/>
              <w:bottom w:val="single" w:sz="4" w:space="0" w:color="auto"/>
              <w:right w:val="single" w:sz="4" w:space="0" w:color="auto"/>
            </w:tcBorders>
          </w:tcPr>
          <w:p w14:paraId="652594B7" w14:textId="77777777" w:rsidR="00135A9E" w:rsidRPr="00DB1F4F" w:rsidRDefault="00135A9E" w:rsidP="00F22521">
            <w:pPr>
              <w:jc w:val="left"/>
              <w:rPr>
                <w:b/>
                <w:sz w:val="18"/>
                <w:szCs w:val="18"/>
              </w:rPr>
            </w:pPr>
            <w:r w:rsidRPr="00B83AEA">
              <w:rPr>
                <w:sz w:val="18"/>
                <w:szCs w:val="18"/>
              </w:rPr>
              <w:t>Laser plus</w:t>
            </w:r>
            <w:r>
              <w:rPr>
                <w:b/>
                <w:sz w:val="18"/>
                <w:szCs w:val="18"/>
              </w:rPr>
              <w:t>*1</w:t>
            </w:r>
          </w:p>
        </w:tc>
        <w:tc>
          <w:tcPr>
            <w:tcW w:w="1276" w:type="dxa"/>
            <w:gridSpan w:val="2"/>
            <w:tcBorders>
              <w:top w:val="single" w:sz="4" w:space="0" w:color="auto"/>
              <w:left w:val="single" w:sz="4" w:space="0" w:color="auto"/>
              <w:bottom w:val="single" w:sz="4" w:space="0" w:color="auto"/>
              <w:right w:val="single" w:sz="4" w:space="0" w:color="auto"/>
            </w:tcBorders>
          </w:tcPr>
          <w:p w14:paraId="6DC7199A" w14:textId="77777777" w:rsidR="00135A9E" w:rsidRPr="00B83AEA" w:rsidRDefault="00135A9E" w:rsidP="00F22521">
            <w:pPr>
              <w:jc w:val="left"/>
              <w:rPr>
                <w:sz w:val="18"/>
                <w:szCs w:val="18"/>
              </w:rPr>
            </w:pPr>
            <w:r w:rsidRPr="00B83AEA">
              <w:rPr>
                <w:sz w:val="18"/>
                <w:szCs w:val="18"/>
              </w:rPr>
              <w:t>0,2 l/ha</w:t>
            </w:r>
          </w:p>
        </w:tc>
        <w:tc>
          <w:tcPr>
            <w:tcW w:w="1276" w:type="dxa"/>
            <w:gridSpan w:val="2"/>
            <w:tcBorders>
              <w:top w:val="single" w:sz="4" w:space="0" w:color="auto"/>
              <w:left w:val="single" w:sz="4" w:space="0" w:color="auto"/>
              <w:bottom w:val="single" w:sz="4" w:space="0" w:color="auto"/>
              <w:right w:val="single" w:sz="4" w:space="0" w:color="auto"/>
            </w:tcBorders>
          </w:tcPr>
          <w:p w14:paraId="0A2E2315" w14:textId="77777777" w:rsidR="00135A9E" w:rsidRPr="00B83AEA" w:rsidRDefault="00135A9E" w:rsidP="00F22521">
            <w:pPr>
              <w:jc w:val="left"/>
              <w:rPr>
                <w:sz w:val="18"/>
                <w:szCs w:val="18"/>
              </w:rPr>
            </w:pPr>
            <w:r w:rsidRPr="00B83AEA">
              <w:rPr>
                <w:sz w:val="18"/>
                <w:szCs w:val="18"/>
              </w:rPr>
              <w:t xml:space="preserve">7 </w:t>
            </w:r>
            <w:r w:rsidRPr="00B83AEA">
              <w:rPr>
                <w:sz w:val="16"/>
                <w:szCs w:val="16"/>
              </w:rPr>
              <w:t>(čebula)</w:t>
            </w:r>
          </w:p>
          <w:p w14:paraId="2704931B" w14:textId="77777777" w:rsidR="00135A9E" w:rsidRPr="00DB1F4F" w:rsidRDefault="00135A9E" w:rsidP="00F22521">
            <w:pPr>
              <w:jc w:val="left"/>
              <w:rPr>
                <w:sz w:val="8"/>
                <w:szCs w:val="8"/>
              </w:rPr>
            </w:pPr>
          </w:p>
          <w:p w14:paraId="758C284E" w14:textId="77777777" w:rsidR="00135A9E" w:rsidRPr="00B83AEA" w:rsidRDefault="00135A9E" w:rsidP="00F22521">
            <w:pPr>
              <w:jc w:val="left"/>
              <w:rPr>
                <w:sz w:val="18"/>
                <w:szCs w:val="18"/>
              </w:rPr>
            </w:pPr>
            <w:r w:rsidRPr="00B83AEA">
              <w:rPr>
                <w:sz w:val="18"/>
                <w:szCs w:val="18"/>
              </w:rPr>
              <w:t xml:space="preserve">14 </w:t>
            </w:r>
            <w:r w:rsidRPr="00B83AEA">
              <w:rPr>
                <w:sz w:val="16"/>
                <w:szCs w:val="16"/>
              </w:rPr>
              <w:t>(por)</w:t>
            </w:r>
          </w:p>
        </w:tc>
        <w:tc>
          <w:tcPr>
            <w:tcW w:w="2012" w:type="dxa"/>
            <w:gridSpan w:val="3"/>
            <w:vMerge w:val="restart"/>
            <w:tcBorders>
              <w:top w:val="single" w:sz="4" w:space="0" w:color="auto"/>
              <w:left w:val="single" w:sz="4" w:space="0" w:color="auto"/>
              <w:right w:val="single" w:sz="4" w:space="0" w:color="auto"/>
            </w:tcBorders>
          </w:tcPr>
          <w:p w14:paraId="1CF32CB4" w14:textId="77777777" w:rsidR="00135A9E" w:rsidRPr="00DB1F4F" w:rsidRDefault="00135A9E" w:rsidP="00F22521">
            <w:pPr>
              <w:jc w:val="left"/>
              <w:rPr>
                <w:sz w:val="17"/>
                <w:szCs w:val="17"/>
              </w:rPr>
            </w:pPr>
            <w:r w:rsidRPr="00DB1F4F">
              <w:rPr>
                <w:sz w:val="17"/>
                <w:szCs w:val="17"/>
              </w:rPr>
              <w:t xml:space="preserve">uporaba na čebuli in poru </w:t>
            </w:r>
          </w:p>
        </w:tc>
      </w:tr>
      <w:tr w:rsidR="00135A9E" w:rsidRPr="007901B2" w14:paraId="010A7374" w14:textId="77777777" w:rsidTr="00F22521">
        <w:trPr>
          <w:gridBefore w:val="1"/>
          <w:cantSplit/>
        </w:trPr>
        <w:tc>
          <w:tcPr>
            <w:tcW w:w="1578" w:type="dxa"/>
            <w:vMerge/>
            <w:tcBorders>
              <w:left w:val="single" w:sz="4" w:space="0" w:color="auto"/>
              <w:right w:val="single" w:sz="4" w:space="0" w:color="auto"/>
            </w:tcBorders>
          </w:tcPr>
          <w:p w14:paraId="730D585E" w14:textId="77777777" w:rsidR="00135A9E" w:rsidRPr="00DC49DD" w:rsidRDefault="00135A9E" w:rsidP="00F22521">
            <w:pPr>
              <w:jc w:val="left"/>
              <w:rPr>
                <w:rStyle w:val="Krepko"/>
                <w:color w:val="FF0000"/>
                <w:sz w:val="18"/>
                <w:szCs w:val="18"/>
              </w:rPr>
            </w:pPr>
          </w:p>
        </w:tc>
        <w:tc>
          <w:tcPr>
            <w:tcW w:w="2410" w:type="dxa"/>
            <w:vMerge/>
            <w:tcBorders>
              <w:left w:val="single" w:sz="4" w:space="0" w:color="auto"/>
              <w:right w:val="single" w:sz="4" w:space="0" w:color="auto"/>
            </w:tcBorders>
          </w:tcPr>
          <w:p w14:paraId="62041026" w14:textId="77777777" w:rsidR="00135A9E" w:rsidRPr="00DC49DD" w:rsidRDefault="00135A9E" w:rsidP="00F22521">
            <w:pPr>
              <w:tabs>
                <w:tab w:val="left" w:pos="170"/>
              </w:tabs>
              <w:jc w:val="left"/>
              <w:rPr>
                <w:color w:val="FF0000"/>
                <w:sz w:val="18"/>
                <w:szCs w:val="18"/>
              </w:rPr>
            </w:pPr>
          </w:p>
        </w:tc>
        <w:tc>
          <w:tcPr>
            <w:tcW w:w="2250" w:type="dxa"/>
            <w:gridSpan w:val="2"/>
            <w:vMerge/>
            <w:tcBorders>
              <w:left w:val="single" w:sz="4" w:space="0" w:color="auto"/>
              <w:right w:val="single" w:sz="4" w:space="0" w:color="auto"/>
            </w:tcBorders>
          </w:tcPr>
          <w:p w14:paraId="50EC6156" w14:textId="77777777" w:rsidR="00135A9E" w:rsidRPr="00DC49DD" w:rsidRDefault="00135A9E" w:rsidP="00F22521">
            <w:pPr>
              <w:tabs>
                <w:tab w:val="left" w:pos="170"/>
              </w:tabs>
              <w:jc w:val="left"/>
              <w:rPr>
                <w:color w:val="FF0000"/>
                <w:sz w:val="18"/>
                <w:szCs w:val="18"/>
              </w:rPr>
            </w:pPr>
          </w:p>
        </w:tc>
        <w:tc>
          <w:tcPr>
            <w:tcW w:w="1577" w:type="dxa"/>
            <w:gridSpan w:val="2"/>
            <w:vMerge/>
            <w:tcBorders>
              <w:left w:val="single" w:sz="4" w:space="0" w:color="auto"/>
              <w:right w:val="single" w:sz="4" w:space="0" w:color="auto"/>
            </w:tcBorders>
          </w:tcPr>
          <w:p w14:paraId="175F10CA" w14:textId="77777777" w:rsidR="00135A9E" w:rsidRPr="00DC49DD" w:rsidRDefault="00135A9E" w:rsidP="00F22521">
            <w:pPr>
              <w:jc w:val="left"/>
              <w:rPr>
                <w:color w:val="FF0000"/>
                <w:sz w:val="18"/>
                <w:szCs w:val="18"/>
              </w:rPr>
            </w:pPr>
          </w:p>
        </w:tc>
        <w:tc>
          <w:tcPr>
            <w:tcW w:w="4111" w:type="dxa"/>
            <w:gridSpan w:val="5"/>
            <w:tcBorders>
              <w:top w:val="single" w:sz="4" w:space="0" w:color="auto"/>
              <w:left w:val="single" w:sz="4" w:space="0" w:color="auto"/>
              <w:bottom w:val="single" w:sz="4" w:space="0" w:color="auto"/>
              <w:right w:val="single" w:sz="4" w:space="0" w:color="auto"/>
            </w:tcBorders>
          </w:tcPr>
          <w:p w14:paraId="3513C21E" w14:textId="77777777" w:rsidR="00135A9E" w:rsidRPr="00DB1F4F" w:rsidRDefault="00135A9E" w:rsidP="00F22521">
            <w:pPr>
              <w:jc w:val="left"/>
              <w:rPr>
                <w:sz w:val="16"/>
                <w:szCs w:val="16"/>
              </w:rPr>
            </w:pPr>
            <w:r w:rsidRPr="00DB1F4F">
              <w:rPr>
                <w:sz w:val="16"/>
                <w:szCs w:val="16"/>
              </w:rPr>
              <w:t>zmanjševanje številčnosti populacije cvetličnega resarja</w:t>
            </w:r>
          </w:p>
        </w:tc>
        <w:tc>
          <w:tcPr>
            <w:tcW w:w="2012" w:type="dxa"/>
            <w:gridSpan w:val="3"/>
            <w:vMerge/>
            <w:tcBorders>
              <w:left w:val="single" w:sz="4" w:space="0" w:color="auto"/>
              <w:bottom w:val="single" w:sz="4" w:space="0" w:color="auto"/>
              <w:right w:val="single" w:sz="4" w:space="0" w:color="auto"/>
            </w:tcBorders>
          </w:tcPr>
          <w:p w14:paraId="520ABD3B" w14:textId="77777777" w:rsidR="00135A9E" w:rsidRPr="00B83AEA" w:rsidRDefault="00135A9E" w:rsidP="00F22521">
            <w:pPr>
              <w:jc w:val="left"/>
              <w:rPr>
                <w:sz w:val="18"/>
                <w:szCs w:val="18"/>
              </w:rPr>
            </w:pPr>
          </w:p>
        </w:tc>
      </w:tr>
      <w:tr w:rsidR="00135A9E" w:rsidRPr="007901B2" w14:paraId="1023F72A" w14:textId="77777777" w:rsidTr="00F22521">
        <w:trPr>
          <w:gridAfter w:val="1"/>
          <w:wAfter w:w="10" w:type="dxa"/>
          <w:cantSplit/>
        </w:trPr>
        <w:tc>
          <w:tcPr>
            <w:tcW w:w="1578" w:type="dxa"/>
            <w:gridSpan w:val="2"/>
            <w:vMerge w:val="restart"/>
            <w:tcBorders>
              <w:top w:val="single" w:sz="4" w:space="0" w:color="auto"/>
              <w:left w:val="single" w:sz="4" w:space="0" w:color="auto"/>
              <w:right w:val="single" w:sz="4" w:space="0" w:color="auto"/>
            </w:tcBorders>
          </w:tcPr>
          <w:p w14:paraId="08FBD5A7" w14:textId="77777777" w:rsidR="00135A9E" w:rsidRPr="00B83AEA" w:rsidRDefault="00135A9E" w:rsidP="00F22521">
            <w:pPr>
              <w:jc w:val="left"/>
              <w:rPr>
                <w:rStyle w:val="Krepko"/>
                <w:sz w:val="18"/>
                <w:szCs w:val="18"/>
              </w:rPr>
            </w:pPr>
            <w:r w:rsidRPr="00B83AEA">
              <w:rPr>
                <w:rStyle w:val="Krepko"/>
                <w:sz w:val="18"/>
                <w:szCs w:val="18"/>
              </w:rPr>
              <w:t xml:space="preserve">Listne uši </w:t>
            </w:r>
            <w:r w:rsidRPr="00B83AEA">
              <w:rPr>
                <w:i/>
                <w:iCs/>
                <w:sz w:val="18"/>
                <w:szCs w:val="18"/>
              </w:rPr>
              <w:t>Aphididae</w:t>
            </w:r>
          </w:p>
        </w:tc>
        <w:tc>
          <w:tcPr>
            <w:tcW w:w="2420" w:type="dxa"/>
            <w:vMerge w:val="restart"/>
            <w:tcBorders>
              <w:top w:val="single" w:sz="4" w:space="0" w:color="auto"/>
              <w:left w:val="single" w:sz="4" w:space="0" w:color="auto"/>
              <w:right w:val="single" w:sz="4" w:space="0" w:color="auto"/>
            </w:tcBorders>
          </w:tcPr>
          <w:p w14:paraId="40401719" w14:textId="77777777" w:rsidR="00135A9E" w:rsidRPr="00B83AEA" w:rsidRDefault="00135A9E" w:rsidP="00F22521">
            <w:pPr>
              <w:tabs>
                <w:tab w:val="left" w:pos="170"/>
              </w:tabs>
              <w:jc w:val="left"/>
              <w:rPr>
                <w:sz w:val="18"/>
                <w:szCs w:val="18"/>
              </w:rPr>
            </w:pPr>
            <w:r>
              <w:rPr>
                <w:sz w:val="18"/>
                <w:szCs w:val="18"/>
              </w:rPr>
              <w:t>S sesanjem rastlinskih sokov slabijo rastline in lahko prenašajo različne viruse.</w:t>
            </w:r>
          </w:p>
        </w:tc>
        <w:tc>
          <w:tcPr>
            <w:tcW w:w="2240" w:type="dxa"/>
            <w:vMerge w:val="restart"/>
            <w:tcBorders>
              <w:top w:val="single" w:sz="4" w:space="0" w:color="auto"/>
              <w:left w:val="single" w:sz="4" w:space="0" w:color="auto"/>
              <w:right w:val="single" w:sz="4" w:space="0" w:color="auto"/>
            </w:tcBorders>
          </w:tcPr>
          <w:p w14:paraId="75C2FE98" w14:textId="77777777" w:rsidR="00135A9E" w:rsidRDefault="00135A9E" w:rsidP="00F22521">
            <w:pPr>
              <w:tabs>
                <w:tab w:val="left" w:pos="170"/>
              </w:tabs>
              <w:jc w:val="left"/>
              <w:rPr>
                <w:sz w:val="18"/>
                <w:szCs w:val="18"/>
              </w:rPr>
            </w:pPr>
            <w:r>
              <w:rPr>
                <w:sz w:val="18"/>
                <w:szCs w:val="18"/>
              </w:rPr>
              <w:t>Preventivni ukrepi:</w:t>
            </w:r>
          </w:p>
          <w:p w14:paraId="54AE13F0" w14:textId="77777777" w:rsidR="00135A9E" w:rsidRDefault="00135A9E" w:rsidP="00F22521">
            <w:pPr>
              <w:tabs>
                <w:tab w:val="left" w:pos="170"/>
              </w:tabs>
              <w:jc w:val="left"/>
              <w:rPr>
                <w:sz w:val="18"/>
                <w:szCs w:val="18"/>
              </w:rPr>
            </w:pPr>
            <w:r>
              <w:rPr>
                <w:sz w:val="18"/>
                <w:szCs w:val="18"/>
              </w:rPr>
              <w:t>- odstranjevanje plevelov (gostiteljske rastline)</w:t>
            </w:r>
          </w:p>
          <w:p w14:paraId="353FCECE" w14:textId="77777777" w:rsidR="00135A9E" w:rsidRDefault="00135A9E" w:rsidP="00F22521">
            <w:pPr>
              <w:tabs>
                <w:tab w:val="left" w:pos="170"/>
              </w:tabs>
              <w:jc w:val="left"/>
              <w:rPr>
                <w:sz w:val="18"/>
                <w:szCs w:val="18"/>
              </w:rPr>
            </w:pPr>
          </w:p>
          <w:p w14:paraId="6BED8EE6" w14:textId="77777777" w:rsidR="00135A9E" w:rsidRDefault="00135A9E" w:rsidP="00F22521">
            <w:pPr>
              <w:tabs>
                <w:tab w:val="left" w:pos="170"/>
              </w:tabs>
              <w:jc w:val="left"/>
              <w:rPr>
                <w:sz w:val="18"/>
                <w:szCs w:val="18"/>
              </w:rPr>
            </w:pPr>
            <w:r>
              <w:rPr>
                <w:sz w:val="18"/>
                <w:szCs w:val="18"/>
              </w:rPr>
              <w:t xml:space="preserve">Kemični ukrep: </w:t>
            </w:r>
          </w:p>
          <w:p w14:paraId="138FF422" w14:textId="77777777" w:rsidR="00135A9E" w:rsidRPr="00B83AEA" w:rsidRDefault="00135A9E" w:rsidP="00F22521">
            <w:pPr>
              <w:tabs>
                <w:tab w:val="left" w:pos="170"/>
              </w:tabs>
              <w:jc w:val="left"/>
              <w:rPr>
                <w:sz w:val="18"/>
                <w:szCs w:val="18"/>
              </w:rPr>
            </w:pPr>
            <w:r>
              <w:rPr>
                <w:sz w:val="18"/>
                <w:szCs w:val="18"/>
              </w:rPr>
              <w:t>uporaba insekticidov</w:t>
            </w:r>
          </w:p>
        </w:tc>
        <w:tc>
          <w:tcPr>
            <w:tcW w:w="1577" w:type="dxa"/>
            <w:gridSpan w:val="2"/>
            <w:vMerge w:val="restart"/>
            <w:tcBorders>
              <w:top w:val="single" w:sz="4" w:space="0" w:color="auto"/>
              <w:left w:val="single" w:sz="4" w:space="0" w:color="auto"/>
              <w:right w:val="single" w:sz="4" w:space="0" w:color="auto"/>
            </w:tcBorders>
          </w:tcPr>
          <w:p w14:paraId="14958975" w14:textId="77777777" w:rsidR="00135A9E" w:rsidRPr="00B83AEA" w:rsidRDefault="00135A9E" w:rsidP="00F22521">
            <w:pPr>
              <w:jc w:val="left"/>
              <w:rPr>
                <w:sz w:val="18"/>
                <w:szCs w:val="18"/>
              </w:rPr>
            </w:pPr>
            <w:r w:rsidRPr="00B83AEA">
              <w:rPr>
                <w:sz w:val="18"/>
                <w:szCs w:val="18"/>
              </w:rPr>
              <w:t>-azadirahtin A</w:t>
            </w:r>
          </w:p>
        </w:tc>
        <w:tc>
          <w:tcPr>
            <w:tcW w:w="1843" w:type="dxa"/>
            <w:gridSpan w:val="3"/>
            <w:tcBorders>
              <w:top w:val="single" w:sz="4" w:space="0" w:color="auto"/>
              <w:left w:val="single" w:sz="4" w:space="0" w:color="auto"/>
              <w:bottom w:val="single" w:sz="4" w:space="0" w:color="auto"/>
              <w:right w:val="single" w:sz="4" w:space="0" w:color="auto"/>
            </w:tcBorders>
          </w:tcPr>
          <w:p w14:paraId="47C6FD75" w14:textId="77777777" w:rsidR="00135A9E" w:rsidRPr="00B83AEA" w:rsidRDefault="00135A9E" w:rsidP="00F22521">
            <w:pPr>
              <w:jc w:val="left"/>
              <w:rPr>
                <w:sz w:val="18"/>
                <w:szCs w:val="18"/>
              </w:rPr>
            </w:pPr>
            <w:r w:rsidRPr="00B83AEA">
              <w:rPr>
                <w:sz w:val="18"/>
                <w:szCs w:val="18"/>
              </w:rPr>
              <w:t>Neemazal-T/S</w:t>
            </w:r>
          </w:p>
          <w:p w14:paraId="37F654EF" w14:textId="77777777" w:rsidR="00135A9E" w:rsidRPr="00B83AEA" w:rsidRDefault="00135A9E" w:rsidP="00F22521">
            <w:pPr>
              <w:jc w:val="left"/>
              <w:rPr>
                <w:sz w:val="16"/>
                <w:szCs w:val="16"/>
              </w:rPr>
            </w:pPr>
            <w:r w:rsidRPr="00B83AEA">
              <w:rPr>
                <w:sz w:val="16"/>
                <w:szCs w:val="16"/>
              </w:rPr>
              <w:t>(MANJŠA UPORABA)</w:t>
            </w:r>
          </w:p>
        </w:tc>
        <w:tc>
          <w:tcPr>
            <w:tcW w:w="1134" w:type="dxa"/>
            <w:gridSpan w:val="2"/>
            <w:tcBorders>
              <w:top w:val="single" w:sz="4" w:space="0" w:color="auto"/>
              <w:left w:val="single" w:sz="4" w:space="0" w:color="auto"/>
              <w:bottom w:val="single" w:sz="4" w:space="0" w:color="auto"/>
              <w:right w:val="single" w:sz="4" w:space="0" w:color="auto"/>
            </w:tcBorders>
          </w:tcPr>
          <w:p w14:paraId="00253017" w14:textId="77777777" w:rsidR="00135A9E" w:rsidRPr="00B83AEA" w:rsidRDefault="00135A9E" w:rsidP="00F22521">
            <w:pPr>
              <w:jc w:val="left"/>
              <w:rPr>
                <w:sz w:val="18"/>
                <w:szCs w:val="18"/>
              </w:rPr>
            </w:pPr>
            <w:r w:rsidRPr="00B83AEA">
              <w:rPr>
                <w:sz w:val="18"/>
                <w:szCs w:val="18"/>
              </w:rPr>
              <w:t>3,0 l/ha</w:t>
            </w:r>
          </w:p>
        </w:tc>
        <w:tc>
          <w:tcPr>
            <w:tcW w:w="1417" w:type="dxa"/>
            <w:gridSpan w:val="2"/>
            <w:tcBorders>
              <w:top w:val="single" w:sz="4" w:space="0" w:color="auto"/>
              <w:left w:val="single" w:sz="4" w:space="0" w:color="auto"/>
              <w:bottom w:val="single" w:sz="4" w:space="0" w:color="auto"/>
              <w:right w:val="single" w:sz="4" w:space="0" w:color="auto"/>
            </w:tcBorders>
          </w:tcPr>
          <w:p w14:paraId="2DB29EF9" w14:textId="77777777" w:rsidR="00135A9E" w:rsidRPr="00B83AEA" w:rsidRDefault="00135A9E" w:rsidP="00F22521">
            <w:pPr>
              <w:jc w:val="left"/>
              <w:rPr>
                <w:sz w:val="18"/>
                <w:szCs w:val="18"/>
              </w:rPr>
            </w:pPr>
            <w:r w:rsidRPr="00B83AEA">
              <w:rPr>
                <w:sz w:val="18"/>
                <w:szCs w:val="18"/>
              </w:rPr>
              <w:t xml:space="preserve">28 </w:t>
            </w:r>
            <w:r w:rsidRPr="00B83AEA">
              <w:rPr>
                <w:sz w:val="16"/>
                <w:szCs w:val="16"/>
              </w:rPr>
              <w:t>(por, spomladanska in zimska čebula)</w:t>
            </w:r>
          </w:p>
        </w:tc>
        <w:tc>
          <w:tcPr>
            <w:tcW w:w="1729" w:type="dxa"/>
            <w:tcBorders>
              <w:top w:val="single" w:sz="4" w:space="0" w:color="auto"/>
              <w:left w:val="single" w:sz="4" w:space="0" w:color="auto"/>
              <w:bottom w:val="single" w:sz="4" w:space="0" w:color="auto"/>
              <w:right w:val="single" w:sz="4" w:space="0" w:color="auto"/>
            </w:tcBorders>
          </w:tcPr>
          <w:p w14:paraId="38898E46" w14:textId="77777777" w:rsidR="00135A9E" w:rsidRPr="00DB1F4F" w:rsidRDefault="00135A9E" w:rsidP="00F22521">
            <w:pPr>
              <w:jc w:val="left"/>
              <w:rPr>
                <w:sz w:val="17"/>
                <w:szCs w:val="17"/>
              </w:rPr>
            </w:pPr>
            <w:r w:rsidRPr="00DB1F4F">
              <w:rPr>
                <w:sz w:val="17"/>
                <w:szCs w:val="17"/>
              </w:rPr>
              <w:t xml:space="preserve">uporaba na spoladanski in zimski čebuli ter poru </w:t>
            </w:r>
          </w:p>
        </w:tc>
      </w:tr>
      <w:tr w:rsidR="00135A9E" w:rsidRPr="007901B2" w14:paraId="27A95886" w14:textId="77777777" w:rsidTr="00F22521">
        <w:trPr>
          <w:gridAfter w:val="1"/>
          <w:wAfter w:w="10" w:type="dxa"/>
          <w:cantSplit/>
        </w:trPr>
        <w:tc>
          <w:tcPr>
            <w:tcW w:w="1578" w:type="dxa"/>
            <w:gridSpan w:val="2"/>
            <w:vMerge/>
            <w:tcBorders>
              <w:left w:val="single" w:sz="4" w:space="0" w:color="auto"/>
              <w:bottom w:val="single" w:sz="4" w:space="0" w:color="auto"/>
              <w:right w:val="single" w:sz="4" w:space="0" w:color="auto"/>
            </w:tcBorders>
          </w:tcPr>
          <w:p w14:paraId="4ECDB0AB" w14:textId="77777777" w:rsidR="00135A9E" w:rsidRPr="00DC49DD" w:rsidRDefault="00135A9E" w:rsidP="00F22521">
            <w:pPr>
              <w:jc w:val="left"/>
              <w:rPr>
                <w:rStyle w:val="Krepko"/>
                <w:color w:val="FF0000"/>
                <w:sz w:val="18"/>
                <w:szCs w:val="18"/>
              </w:rPr>
            </w:pPr>
          </w:p>
        </w:tc>
        <w:tc>
          <w:tcPr>
            <w:tcW w:w="2420" w:type="dxa"/>
            <w:vMerge/>
            <w:tcBorders>
              <w:left w:val="single" w:sz="4" w:space="0" w:color="auto"/>
              <w:bottom w:val="single" w:sz="4" w:space="0" w:color="auto"/>
              <w:right w:val="single" w:sz="4" w:space="0" w:color="auto"/>
            </w:tcBorders>
          </w:tcPr>
          <w:p w14:paraId="43FF629E" w14:textId="77777777" w:rsidR="00135A9E" w:rsidRPr="00DC49DD" w:rsidRDefault="00135A9E" w:rsidP="00F22521">
            <w:pPr>
              <w:tabs>
                <w:tab w:val="left" w:pos="170"/>
              </w:tabs>
              <w:jc w:val="left"/>
              <w:rPr>
                <w:color w:val="FF0000"/>
                <w:sz w:val="18"/>
                <w:szCs w:val="18"/>
              </w:rPr>
            </w:pPr>
          </w:p>
        </w:tc>
        <w:tc>
          <w:tcPr>
            <w:tcW w:w="2240" w:type="dxa"/>
            <w:vMerge/>
            <w:tcBorders>
              <w:left w:val="single" w:sz="4" w:space="0" w:color="auto"/>
              <w:bottom w:val="single" w:sz="4" w:space="0" w:color="auto"/>
              <w:right w:val="single" w:sz="4" w:space="0" w:color="auto"/>
            </w:tcBorders>
          </w:tcPr>
          <w:p w14:paraId="377720B7" w14:textId="77777777" w:rsidR="00135A9E" w:rsidRPr="00DC49DD" w:rsidRDefault="00135A9E" w:rsidP="00F22521">
            <w:pPr>
              <w:tabs>
                <w:tab w:val="left" w:pos="170"/>
              </w:tabs>
              <w:jc w:val="left"/>
              <w:rPr>
                <w:color w:val="FF0000"/>
                <w:sz w:val="18"/>
                <w:szCs w:val="18"/>
              </w:rPr>
            </w:pPr>
          </w:p>
        </w:tc>
        <w:tc>
          <w:tcPr>
            <w:tcW w:w="1577" w:type="dxa"/>
            <w:gridSpan w:val="2"/>
            <w:vMerge/>
            <w:tcBorders>
              <w:left w:val="single" w:sz="4" w:space="0" w:color="auto"/>
              <w:bottom w:val="single" w:sz="4" w:space="0" w:color="auto"/>
              <w:right w:val="single" w:sz="4" w:space="0" w:color="auto"/>
            </w:tcBorders>
          </w:tcPr>
          <w:p w14:paraId="702ED3BC" w14:textId="77777777" w:rsidR="00135A9E" w:rsidRPr="00DC49DD" w:rsidRDefault="00135A9E" w:rsidP="00F22521">
            <w:pPr>
              <w:jc w:val="left"/>
              <w:rPr>
                <w:color w:val="FF0000"/>
                <w:sz w:val="18"/>
                <w:szCs w:val="18"/>
              </w:rPr>
            </w:pPr>
          </w:p>
        </w:tc>
        <w:tc>
          <w:tcPr>
            <w:tcW w:w="6123" w:type="dxa"/>
            <w:gridSpan w:val="8"/>
            <w:tcBorders>
              <w:top w:val="single" w:sz="4" w:space="0" w:color="auto"/>
              <w:left w:val="single" w:sz="4" w:space="0" w:color="auto"/>
              <w:bottom w:val="single" w:sz="4" w:space="0" w:color="auto"/>
              <w:right w:val="single" w:sz="4" w:space="0" w:color="auto"/>
            </w:tcBorders>
          </w:tcPr>
          <w:p w14:paraId="4F7DC988" w14:textId="77777777" w:rsidR="00135A9E" w:rsidRPr="00DB1F4F" w:rsidRDefault="00135A9E" w:rsidP="00F22521">
            <w:pPr>
              <w:jc w:val="left"/>
              <w:rPr>
                <w:sz w:val="17"/>
                <w:szCs w:val="17"/>
              </w:rPr>
            </w:pPr>
            <w:r w:rsidRPr="00DB1F4F">
              <w:rPr>
                <w:sz w:val="17"/>
                <w:szCs w:val="17"/>
              </w:rPr>
              <w:t>Tudi za zatiranje nekaterih sesajočih in grizočih žuželk ter za zmanjšanje škržatov (Cicadina) na spomladanski in zimski čebuli ter poru!</w:t>
            </w:r>
          </w:p>
        </w:tc>
      </w:tr>
      <w:tr w:rsidR="00135A9E" w:rsidRPr="007901B2" w14:paraId="0003645B" w14:textId="77777777" w:rsidTr="00F22521">
        <w:trPr>
          <w:gridAfter w:val="1"/>
          <w:wAfter w:w="10" w:type="dxa"/>
          <w:cantSplit/>
          <w:trHeight w:val="644"/>
        </w:trPr>
        <w:tc>
          <w:tcPr>
            <w:tcW w:w="1578" w:type="dxa"/>
            <w:gridSpan w:val="2"/>
            <w:vMerge/>
            <w:tcBorders>
              <w:left w:val="single" w:sz="4" w:space="0" w:color="auto"/>
              <w:bottom w:val="single" w:sz="4" w:space="0" w:color="auto"/>
              <w:right w:val="single" w:sz="4" w:space="0" w:color="auto"/>
            </w:tcBorders>
          </w:tcPr>
          <w:p w14:paraId="26B5D8A9" w14:textId="77777777" w:rsidR="00135A9E" w:rsidRPr="009C67CA" w:rsidRDefault="00135A9E" w:rsidP="00F22521">
            <w:pPr>
              <w:jc w:val="left"/>
              <w:rPr>
                <w:rStyle w:val="Krepko"/>
                <w:sz w:val="18"/>
                <w:szCs w:val="18"/>
              </w:rPr>
            </w:pPr>
          </w:p>
        </w:tc>
        <w:tc>
          <w:tcPr>
            <w:tcW w:w="2420" w:type="dxa"/>
            <w:vMerge/>
            <w:tcBorders>
              <w:left w:val="single" w:sz="4" w:space="0" w:color="auto"/>
              <w:bottom w:val="single" w:sz="4" w:space="0" w:color="auto"/>
              <w:right w:val="single" w:sz="4" w:space="0" w:color="auto"/>
            </w:tcBorders>
          </w:tcPr>
          <w:p w14:paraId="294585EA" w14:textId="77777777" w:rsidR="00135A9E" w:rsidRPr="007901B2" w:rsidRDefault="00135A9E" w:rsidP="00F22521">
            <w:pPr>
              <w:tabs>
                <w:tab w:val="left" w:pos="170"/>
              </w:tabs>
              <w:jc w:val="left"/>
              <w:rPr>
                <w:sz w:val="18"/>
                <w:szCs w:val="18"/>
              </w:rPr>
            </w:pPr>
          </w:p>
        </w:tc>
        <w:tc>
          <w:tcPr>
            <w:tcW w:w="2240" w:type="dxa"/>
            <w:vMerge/>
            <w:tcBorders>
              <w:left w:val="single" w:sz="4" w:space="0" w:color="auto"/>
              <w:bottom w:val="single" w:sz="4" w:space="0" w:color="auto"/>
              <w:right w:val="single" w:sz="4" w:space="0" w:color="auto"/>
            </w:tcBorders>
          </w:tcPr>
          <w:p w14:paraId="6B2F3686" w14:textId="77777777" w:rsidR="00135A9E" w:rsidRPr="007901B2" w:rsidRDefault="00135A9E" w:rsidP="00F22521">
            <w:pPr>
              <w:tabs>
                <w:tab w:val="left" w:pos="170"/>
              </w:tabs>
              <w:jc w:val="left"/>
              <w:rPr>
                <w:sz w:val="18"/>
                <w:szCs w:val="18"/>
              </w:rPr>
            </w:pPr>
          </w:p>
        </w:tc>
        <w:tc>
          <w:tcPr>
            <w:tcW w:w="1577" w:type="dxa"/>
            <w:gridSpan w:val="2"/>
            <w:tcBorders>
              <w:top w:val="single" w:sz="4" w:space="0" w:color="auto"/>
              <w:left w:val="single" w:sz="4" w:space="0" w:color="auto"/>
              <w:bottom w:val="single" w:sz="4" w:space="0" w:color="auto"/>
              <w:right w:val="single" w:sz="4" w:space="0" w:color="auto"/>
            </w:tcBorders>
          </w:tcPr>
          <w:p w14:paraId="0D4BAEB0" w14:textId="77777777" w:rsidR="00135A9E" w:rsidRPr="00B83AEA" w:rsidRDefault="00135A9E" w:rsidP="00F22521">
            <w:pPr>
              <w:jc w:val="left"/>
              <w:rPr>
                <w:sz w:val="18"/>
                <w:szCs w:val="18"/>
              </w:rPr>
            </w:pPr>
            <w:r w:rsidRPr="00B83AEA">
              <w:rPr>
                <w:sz w:val="18"/>
                <w:szCs w:val="18"/>
              </w:rPr>
              <w:t>-lambda-cihalotrin</w:t>
            </w:r>
          </w:p>
        </w:tc>
        <w:tc>
          <w:tcPr>
            <w:tcW w:w="1843" w:type="dxa"/>
            <w:gridSpan w:val="3"/>
            <w:tcBorders>
              <w:top w:val="single" w:sz="4" w:space="0" w:color="auto"/>
              <w:left w:val="single" w:sz="4" w:space="0" w:color="auto"/>
              <w:bottom w:val="single" w:sz="4" w:space="0" w:color="auto"/>
              <w:right w:val="single" w:sz="4" w:space="0" w:color="auto"/>
            </w:tcBorders>
          </w:tcPr>
          <w:p w14:paraId="2B796118" w14:textId="77777777" w:rsidR="00135A9E" w:rsidRPr="00B83AEA" w:rsidRDefault="00135A9E" w:rsidP="00F22521">
            <w:pPr>
              <w:jc w:val="left"/>
              <w:rPr>
                <w:sz w:val="18"/>
                <w:szCs w:val="18"/>
              </w:rPr>
            </w:pPr>
            <w:r w:rsidRPr="00B83AEA">
              <w:rPr>
                <w:sz w:val="18"/>
                <w:szCs w:val="18"/>
              </w:rPr>
              <w:t>Karate Zeon 5 SC</w:t>
            </w:r>
          </w:p>
        </w:tc>
        <w:tc>
          <w:tcPr>
            <w:tcW w:w="1134" w:type="dxa"/>
            <w:gridSpan w:val="2"/>
            <w:tcBorders>
              <w:top w:val="single" w:sz="4" w:space="0" w:color="auto"/>
              <w:left w:val="single" w:sz="4" w:space="0" w:color="auto"/>
              <w:bottom w:val="single" w:sz="4" w:space="0" w:color="auto"/>
              <w:right w:val="single" w:sz="4" w:space="0" w:color="auto"/>
            </w:tcBorders>
          </w:tcPr>
          <w:p w14:paraId="6A8E904F" w14:textId="77777777" w:rsidR="00135A9E" w:rsidRPr="00B83AEA" w:rsidRDefault="00135A9E" w:rsidP="00F22521">
            <w:pPr>
              <w:jc w:val="left"/>
              <w:rPr>
                <w:sz w:val="18"/>
                <w:szCs w:val="18"/>
              </w:rPr>
            </w:pPr>
            <w:r w:rsidRPr="00B83AEA">
              <w:rPr>
                <w:sz w:val="18"/>
                <w:szCs w:val="18"/>
              </w:rPr>
              <w:t>0,15 l/ha</w:t>
            </w:r>
          </w:p>
        </w:tc>
        <w:tc>
          <w:tcPr>
            <w:tcW w:w="1417" w:type="dxa"/>
            <w:gridSpan w:val="2"/>
            <w:tcBorders>
              <w:top w:val="single" w:sz="4" w:space="0" w:color="auto"/>
              <w:left w:val="single" w:sz="4" w:space="0" w:color="auto"/>
              <w:bottom w:val="single" w:sz="4" w:space="0" w:color="auto"/>
              <w:right w:val="single" w:sz="4" w:space="0" w:color="auto"/>
            </w:tcBorders>
          </w:tcPr>
          <w:p w14:paraId="7A43288C" w14:textId="77777777" w:rsidR="00135A9E" w:rsidRPr="00B83AEA" w:rsidRDefault="00135A9E" w:rsidP="00F22521">
            <w:pPr>
              <w:jc w:val="left"/>
              <w:rPr>
                <w:sz w:val="18"/>
                <w:szCs w:val="18"/>
              </w:rPr>
            </w:pPr>
            <w:r w:rsidRPr="00B83AEA">
              <w:rPr>
                <w:sz w:val="18"/>
                <w:szCs w:val="18"/>
              </w:rPr>
              <w:t xml:space="preserve">14 </w:t>
            </w:r>
            <w:r w:rsidRPr="00B83AEA">
              <w:rPr>
                <w:sz w:val="16"/>
                <w:szCs w:val="16"/>
              </w:rPr>
              <w:t>(por)</w:t>
            </w:r>
          </w:p>
          <w:p w14:paraId="7D777ABE" w14:textId="77777777" w:rsidR="00135A9E" w:rsidRPr="00DB1F4F" w:rsidRDefault="00135A9E" w:rsidP="00F22521">
            <w:pPr>
              <w:jc w:val="left"/>
              <w:rPr>
                <w:sz w:val="8"/>
                <w:szCs w:val="8"/>
              </w:rPr>
            </w:pPr>
          </w:p>
          <w:p w14:paraId="6BACBCD6" w14:textId="77777777" w:rsidR="00135A9E" w:rsidRPr="00B83AEA" w:rsidRDefault="00135A9E" w:rsidP="00F22521">
            <w:pPr>
              <w:jc w:val="left"/>
              <w:rPr>
                <w:sz w:val="18"/>
                <w:szCs w:val="18"/>
              </w:rPr>
            </w:pPr>
            <w:r w:rsidRPr="00B83AEA">
              <w:rPr>
                <w:sz w:val="18"/>
                <w:szCs w:val="18"/>
              </w:rPr>
              <w:t xml:space="preserve">28 </w:t>
            </w:r>
            <w:r w:rsidRPr="00B83AEA">
              <w:rPr>
                <w:sz w:val="16"/>
                <w:szCs w:val="16"/>
              </w:rPr>
              <w:t>(čebula, česen, šalotka)</w:t>
            </w:r>
            <w:r w:rsidRPr="00B83AEA" w:rsidDel="00A3332B">
              <w:rPr>
                <w:sz w:val="18"/>
                <w:szCs w:val="18"/>
              </w:rPr>
              <w:t xml:space="preserve"> </w:t>
            </w:r>
          </w:p>
        </w:tc>
        <w:tc>
          <w:tcPr>
            <w:tcW w:w="1729" w:type="dxa"/>
            <w:tcBorders>
              <w:top w:val="single" w:sz="4" w:space="0" w:color="auto"/>
              <w:left w:val="single" w:sz="4" w:space="0" w:color="auto"/>
              <w:bottom w:val="single" w:sz="4" w:space="0" w:color="auto"/>
              <w:right w:val="single" w:sz="4" w:space="0" w:color="auto"/>
            </w:tcBorders>
          </w:tcPr>
          <w:p w14:paraId="5CD55AA5" w14:textId="77777777" w:rsidR="00135A9E" w:rsidRPr="00DB1F4F" w:rsidRDefault="00135A9E" w:rsidP="00F22521">
            <w:pPr>
              <w:jc w:val="left"/>
              <w:rPr>
                <w:sz w:val="17"/>
                <w:szCs w:val="17"/>
              </w:rPr>
            </w:pPr>
            <w:r w:rsidRPr="00DB1F4F">
              <w:rPr>
                <w:sz w:val="17"/>
                <w:szCs w:val="17"/>
              </w:rPr>
              <w:t>uporaba na čebuli, česnu in šalotki ter na poru, MANJŠA UPORABA</w:t>
            </w:r>
          </w:p>
        </w:tc>
      </w:tr>
      <w:tr w:rsidR="00135A9E" w:rsidRPr="007901B2" w14:paraId="772D1FE3" w14:textId="77777777" w:rsidTr="00F22521">
        <w:trPr>
          <w:gridAfter w:val="1"/>
          <w:wAfter w:w="10" w:type="dxa"/>
          <w:cantSplit/>
        </w:trPr>
        <w:tc>
          <w:tcPr>
            <w:tcW w:w="1578" w:type="dxa"/>
            <w:gridSpan w:val="2"/>
            <w:vMerge w:val="restart"/>
            <w:tcBorders>
              <w:left w:val="single" w:sz="4" w:space="0" w:color="auto"/>
              <w:right w:val="single" w:sz="4" w:space="0" w:color="auto"/>
            </w:tcBorders>
          </w:tcPr>
          <w:p w14:paraId="1D2DA691" w14:textId="77777777" w:rsidR="00135A9E" w:rsidRPr="00B83AEA" w:rsidRDefault="00135A9E" w:rsidP="00F22521">
            <w:pPr>
              <w:jc w:val="left"/>
              <w:rPr>
                <w:rStyle w:val="Krepko"/>
                <w:sz w:val="18"/>
                <w:szCs w:val="18"/>
              </w:rPr>
            </w:pPr>
            <w:r w:rsidRPr="00B83AEA">
              <w:rPr>
                <w:rStyle w:val="Krepko"/>
                <w:sz w:val="18"/>
                <w:szCs w:val="18"/>
              </w:rPr>
              <w:t xml:space="preserve">Gosenice škodljivih metuljev </w:t>
            </w:r>
          </w:p>
          <w:p w14:paraId="7B5BC24B" w14:textId="77777777" w:rsidR="00135A9E" w:rsidRPr="00DC49DD" w:rsidRDefault="00135A9E" w:rsidP="00F22521">
            <w:pPr>
              <w:jc w:val="left"/>
              <w:rPr>
                <w:rStyle w:val="Krepko"/>
                <w:b w:val="0"/>
                <w:color w:val="FF0000"/>
                <w:sz w:val="18"/>
                <w:szCs w:val="18"/>
              </w:rPr>
            </w:pPr>
            <w:r w:rsidRPr="00DB1F4F">
              <w:rPr>
                <w:rStyle w:val="Krepko"/>
                <w:b w:val="0"/>
                <w:i/>
                <w:sz w:val="18"/>
                <w:szCs w:val="18"/>
              </w:rPr>
              <w:t>Lepidoptera</w:t>
            </w:r>
            <w:r w:rsidRPr="00B83AEA">
              <w:rPr>
                <w:rStyle w:val="Krepko"/>
                <w:b w:val="0"/>
                <w:sz w:val="18"/>
                <w:szCs w:val="18"/>
              </w:rPr>
              <w:t xml:space="preserve"> spp.</w:t>
            </w:r>
          </w:p>
        </w:tc>
        <w:tc>
          <w:tcPr>
            <w:tcW w:w="2420" w:type="dxa"/>
            <w:vMerge w:val="restart"/>
            <w:tcBorders>
              <w:left w:val="single" w:sz="4" w:space="0" w:color="auto"/>
              <w:right w:val="single" w:sz="4" w:space="0" w:color="auto"/>
            </w:tcBorders>
          </w:tcPr>
          <w:p w14:paraId="0A39B910" w14:textId="77777777" w:rsidR="00135A9E" w:rsidRPr="00DB1F4F" w:rsidRDefault="00135A9E" w:rsidP="00F22521">
            <w:pPr>
              <w:tabs>
                <w:tab w:val="left" w:pos="170"/>
              </w:tabs>
              <w:jc w:val="left"/>
              <w:rPr>
                <w:sz w:val="18"/>
                <w:szCs w:val="18"/>
              </w:rPr>
            </w:pPr>
            <w:r w:rsidRPr="00DB1F4F">
              <w:rPr>
                <w:sz w:val="18"/>
                <w:szCs w:val="18"/>
              </w:rPr>
              <w:t>Listi čebulnic so objedeni. Pod rastlinami ali v pazduhah listov so pogosto okroglasti iztrebki.</w:t>
            </w:r>
          </w:p>
        </w:tc>
        <w:tc>
          <w:tcPr>
            <w:tcW w:w="2240" w:type="dxa"/>
            <w:vMerge w:val="restart"/>
            <w:tcBorders>
              <w:left w:val="single" w:sz="4" w:space="0" w:color="auto"/>
              <w:right w:val="single" w:sz="4" w:space="0" w:color="auto"/>
            </w:tcBorders>
          </w:tcPr>
          <w:p w14:paraId="637D55C7" w14:textId="77777777" w:rsidR="00135A9E" w:rsidRPr="00DB1F4F" w:rsidRDefault="00135A9E" w:rsidP="00F22521">
            <w:pPr>
              <w:tabs>
                <w:tab w:val="left" w:pos="170"/>
              </w:tabs>
              <w:jc w:val="left"/>
              <w:rPr>
                <w:sz w:val="18"/>
                <w:szCs w:val="18"/>
              </w:rPr>
            </w:pPr>
            <w:r w:rsidRPr="00DB1F4F">
              <w:rPr>
                <w:sz w:val="18"/>
                <w:szCs w:val="18"/>
              </w:rPr>
              <w:t>Preventivni ukrepi:</w:t>
            </w:r>
          </w:p>
          <w:p w14:paraId="5A50B19F" w14:textId="77777777" w:rsidR="00135A9E" w:rsidRPr="00DB1F4F" w:rsidRDefault="00135A9E" w:rsidP="00F22521">
            <w:pPr>
              <w:tabs>
                <w:tab w:val="left" w:pos="170"/>
              </w:tabs>
              <w:jc w:val="left"/>
              <w:rPr>
                <w:sz w:val="18"/>
                <w:szCs w:val="18"/>
              </w:rPr>
            </w:pPr>
            <w:r w:rsidRPr="00DB1F4F">
              <w:rPr>
                <w:sz w:val="18"/>
                <w:szCs w:val="18"/>
              </w:rPr>
              <w:t>- uporaba protiinsektnih mrež.</w:t>
            </w:r>
          </w:p>
          <w:p w14:paraId="64BB040A" w14:textId="77777777" w:rsidR="00135A9E" w:rsidRPr="00DB1F4F" w:rsidRDefault="00135A9E" w:rsidP="00F22521">
            <w:pPr>
              <w:tabs>
                <w:tab w:val="left" w:pos="170"/>
              </w:tabs>
              <w:jc w:val="left"/>
              <w:rPr>
                <w:sz w:val="18"/>
                <w:szCs w:val="18"/>
              </w:rPr>
            </w:pPr>
          </w:p>
          <w:p w14:paraId="7596E752" w14:textId="77777777" w:rsidR="00135A9E" w:rsidRPr="00DB1F4F" w:rsidRDefault="00135A9E" w:rsidP="00F22521">
            <w:pPr>
              <w:tabs>
                <w:tab w:val="left" w:pos="170"/>
              </w:tabs>
              <w:jc w:val="left"/>
              <w:rPr>
                <w:sz w:val="18"/>
                <w:szCs w:val="18"/>
              </w:rPr>
            </w:pPr>
            <w:r w:rsidRPr="00DB1F4F">
              <w:rPr>
                <w:sz w:val="18"/>
                <w:szCs w:val="18"/>
              </w:rPr>
              <w:t xml:space="preserve">Kemični ukrep: </w:t>
            </w:r>
          </w:p>
          <w:p w14:paraId="39352003" w14:textId="77777777" w:rsidR="00135A9E" w:rsidRPr="00DB1F4F" w:rsidRDefault="00135A9E" w:rsidP="00F22521">
            <w:pPr>
              <w:tabs>
                <w:tab w:val="left" w:pos="170"/>
              </w:tabs>
              <w:jc w:val="left"/>
              <w:rPr>
                <w:sz w:val="18"/>
                <w:szCs w:val="18"/>
              </w:rPr>
            </w:pPr>
            <w:r w:rsidRPr="00DB1F4F">
              <w:rPr>
                <w:sz w:val="18"/>
                <w:szCs w:val="18"/>
              </w:rPr>
              <w:t>uporaba insekticidov</w:t>
            </w:r>
          </w:p>
        </w:tc>
        <w:tc>
          <w:tcPr>
            <w:tcW w:w="1577" w:type="dxa"/>
            <w:gridSpan w:val="2"/>
            <w:tcBorders>
              <w:top w:val="single" w:sz="4" w:space="0" w:color="auto"/>
              <w:left w:val="single" w:sz="4" w:space="0" w:color="auto"/>
              <w:bottom w:val="single" w:sz="4" w:space="0" w:color="auto"/>
              <w:right w:val="single" w:sz="4" w:space="0" w:color="auto"/>
            </w:tcBorders>
          </w:tcPr>
          <w:p w14:paraId="4619EA3B" w14:textId="77777777" w:rsidR="00135A9E" w:rsidRPr="00B83AEA" w:rsidRDefault="00135A9E" w:rsidP="00F22521">
            <w:pPr>
              <w:jc w:val="left"/>
              <w:rPr>
                <w:sz w:val="18"/>
                <w:szCs w:val="18"/>
              </w:rPr>
            </w:pPr>
            <w:r w:rsidRPr="00B83AEA">
              <w:rPr>
                <w:sz w:val="18"/>
                <w:szCs w:val="18"/>
              </w:rPr>
              <w:t>-</w:t>
            </w:r>
            <w:r w:rsidRPr="00B83AEA">
              <w:rPr>
                <w:i/>
                <w:sz w:val="18"/>
                <w:szCs w:val="18"/>
                <w:shd w:val="clear" w:color="auto" w:fill="FFFFFF"/>
              </w:rPr>
              <w:t>Bacillus thuringiensis</w:t>
            </w:r>
            <w:r w:rsidRPr="00B83AEA">
              <w:rPr>
                <w:sz w:val="18"/>
                <w:szCs w:val="18"/>
                <w:shd w:val="clear" w:color="auto" w:fill="FFFFFF"/>
              </w:rPr>
              <w:t xml:space="preserve"> var. Aizawai</w:t>
            </w:r>
          </w:p>
        </w:tc>
        <w:tc>
          <w:tcPr>
            <w:tcW w:w="1843" w:type="dxa"/>
            <w:gridSpan w:val="3"/>
            <w:tcBorders>
              <w:top w:val="single" w:sz="4" w:space="0" w:color="auto"/>
              <w:left w:val="single" w:sz="4" w:space="0" w:color="auto"/>
              <w:bottom w:val="single" w:sz="4" w:space="0" w:color="auto"/>
              <w:right w:val="single" w:sz="4" w:space="0" w:color="auto"/>
            </w:tcBorders>
          </w:tcPr>
          <w:p w14:paraId="6B3BBCC9" w14:textId="77777777" w:rsidR="00135A9E" w:rsidRPr="00DB1F4F" w:rsidRDefault="00135A9E" w:rsidP="00F22521">
            <w:pPr>
              <w:jc w:val="left"/>
              <w:rPr>
                <w:b/>
                <w:sz w:val="18"/>
                <w:szCs w:val="18"/>
              </w:rPr>
            </w:pPr>
            <w:r w:rsidRPr="00B83AEA">
              <w:rPr>
                <w:sz w:val="18"/>
                <w:szCs w:val="18"/>
              </w:rPr>
              <w:t>Agree WG</w:t>
            </w:r>
            <w:r>
              <w:rPr>
                <w:b/>
                <w:sz w:val="18"/>
                <w:szCs w:val="18"/>
              </w:rPr>
              <w:t>*1</w:t>
            </w:r>
          </w:p>
        </w:tc>
        <w:tc>
          <w:tcPr>
            <w:tcW w:w="1134" w:type="dxa"/>
            <w:gridSpan w:val="2"/>
            <w:tcBorders>
              <w:top w:val="single" w:sz="4" w:space="0" w:color="auto"/>
              <w:left w:val="single" w:sz="4" w:space="0" w:color="auto"/>
              <w:bottom w:val="single" w:sz="4" w:space="0" w:color="auto"/>
              <w:right w:val="single" w:sz="4" w:space="0" w:color="auto"/>
            </w:tcBorders>
          </w:tcPr>
          <w:p w14:paraId="6DC665AD" w14:textId="77777777" w:rsidR="00135A9E" w:rsidRPr="00B83AEA" w:rsidRDefault="00135A9E" w:rsidP="00F22521">
            <w:pPr>
              <w:jc w:val="left"/>
              <w:rPr>
                <w:sz w:val="18"/>
                <w:szCs w:val="18"/>
              </w:rPr>
            </w:pPr>
            <w:r w:rsidRPr="00B83AEA">
              <w:rPr>
                <w:sz w:val="18"/>
                <w:szCs w:val="18"/>
              </w:rPr>
              <w:t>1 kg/ha</w:t>
            </w:r>
          </w:p>
        </w:tc>
        <w:tc>
          <w:tcPr>
            <w:tcW w:w="1417" w:type="dxa"/>
            <w:gridSpan w:val="2"/>
            <w:tcBorders>
              <w:top w:val="single" w:sz="4" w:space="0" w:color="auto"/>
              <w:left w:val="single" w:sz="4" w:space="0" w:color="auto"/>
              <w:bottom w:val="single" w:sz="4" w:space="0" w:color="auto"/>
              <w:right w:val="single" w:sz="4" w:space="0" w:color="auto"/>
            </w:tcBorders>
          </w:tcPr>
          <w:p w14:paraId="6F378505" w14:textId="77777777" w:rsidR="00135A9E" w:rsidRPr="00B83AEA" w:rsidRDefault="00135A9E" w:rsidP="00F22521">
            <w:pPr>
              <w:jc w:val="left"/>
              <w:rPr>
                <w:sz w:val="18"/>
                <w:szCs w:val="18"/>
              </w:rPr>
            </w:pPr>
            <w:r w:rsidRPr="00B83AEA">
              <w:rPr>
                <w:sz w:val="18"/>
                <w:szCs w:val="18"/>
              </w:rPr>
              <w:t>ni potrebna</w:t>
            </w:r>
          </w:p>
        </w:tc>
        <w:tc>
          <w:tcPr>
            <w:tcW w:w="1729" w:type="dxa"/>
            <w:tcBorders>
              <w:top w:val="single" w:sz="4" w:space="0" w:color="auto"/>
              <w:left w:val="single" w:sz="4" w:space="0" w:color="auto"/>
              <w:bottom w:val="single" w:sz="4" w:space="0" w:color="auto"/>
              <w:right w:val="single" w:sz="4" w:space="0" w:color="auto"/>
            </w:tcBorders>
          </w:tcPr>
          <w:p w14:paraId="3FF715AA" w14:textId="77777777" w:rsidR="00135A9E" w:rsidRPr="00DB1F4F" w:rsidRDefault="00135A9E" w:rsidP="00F22521">
            <w:pPr>
              <w:jc w:val="left"/>
              <w:rPr>
                <w:b/>
                <w:sz w:val="17"/>
                <w:szCs w:val="17"/>
              </w:rPr>
            </w:pPr>
            <w:r w:rsidRPr="00DB1F4F">
              <w:rPr>
                <w:b/>
                <w:sz w:val="17"/>
                <w:szCs w:val="17"/>
              </w:rPr>
              <w:t>*1   30.04.2022</w:t>
            </w:r>
          </w:p>
          <w:p w14:paraId="0506F68D" w14:textId="77777777" w:rsidR="00135A9E" w:rsidRPr="00DB1F4F" w:rsidRDefault="00135A9E" w:rsidP="00F22521">
            <w:pPr>
              <w:jc w:val="left"/>
              <w:rPr>
                <w:sz w:val="17"/>
                <w:szCs w:val="17"/>
              </w:rPr>
            </w:pPr>
            <w:r w:rsidRPr="00DB1F4F">
              <w:rPr>
                <w:sz w:val="17"/>
                <w:szCs w:val="17"/>
              </w:rPr>
              <w:t xml:space="preserve">uporaba na čebulnicah </w:t>
            </w:r>
          </w:p>
        </w:tc>
      </w:tr>
      <w:tr w:rsidR="00135A9E" w:rsidRPr="007901B2" w14:paraId="6DCBB216" w14:textId="77777777" w:rsidTr="00F22521">
        <w:trPr>
          <w:gridAfter w:val="1"/>
          <w:wAfter w:w="10" w:type="dxa"/>
          <w:cantSplit/>
        </w:trPr>
        <w:tc>
          <w:tcPr>
            <w:tcW w:w="1578" w:type="dxa"/>
            <w:gridSpan w:val="2"/>
            <w:vMerge/>
            <w:tcBorders>
              <w:left w:val="single" w:sz="4" w:space="0" w:color="auto"/>
              <w:right w:val="single" w:sz="4" w:space="0" w:color="auto"/>
            </w:tcBorders>
          </w:tcPr>
          <w:p w14:paraId="192D4F2A" w14:textId="77777777" w:rsidR="00135A9E" w:rsidRPr="00B83AEA" w:rsidRDefault="00135A9E" w:rsidP="00F22521">
            <w:pPr>
              <w:jc w:val="left"/>
              <w:rPr>
                <w:rStyle w:val="Krepko"/>
                <w:sz w:val="18"/>
                <w:szCs w:val="18"/>
              </w:rPr>
            </w:pPr>
          </w:p>
        </w:tc>
        <w:tc>
          <w:tcPr>
            <w:tcW w:w="2420" w:type="dxa"/>
            <w:vMerge/>
            <w:tcBorders>
              <w:left w:val="single" w:sz="4" w:space="0" w:color="auto"/>
              <w:right w:val="single" w:sz="4" w:space="0" w:color="auto"/>
            </w:tcBorders>
          </w:tcPr>
          <w:p w14:paraId="7A42AFEF" w14:textId="77777777" w:rsidR="00135A9E" w:rsidRPr="00DB1F4F" w:rsidRDefault="00135A9E" w:rsidP="00F22521">
            <w:pPr>
              <w:tabs>
                <w:tab w:val="left" w:pos="170"/>
              </w:tabs>
              <w:jc w:val="left"/>
              <w:rPr>
                <w:sz w:val="18"/>
                <w:szCs w:val="18"/>
              </w:rPr>
            </w:pPr>
          </w:p>
        </w:tc>
        <w:tc>
          <w:tcPr>
            <w:tcW w:w="2240" w:type="dxa"/>
            <w:vMerge/>
            <w:tcBorders>
              <w:left w:val="single" w:sz="4" w:space="0" w:color="auto"/>
              <w:right w:val="single" w:sz="4" w:space="0" w:color="auto"/>
            </w:tcBorders>
          </w:tcPr>
          <w:p w14:paraId="6B644E12" w14:textId="77777777" w:rsidR="00135A9E" w:rsidRPr="00DB1F4F" w:rsidRDefault="00135A9E" w:rsidP="00F22521">
            <w:pPr>
              <w:tabs>
                <w:tab w:val="left" w:pos="170"/>
              </w:tabs>
              <w:jc w:val="left"/>
              <w:rPr>
                <w:sz w:val="18"/>
                <w:szCs w:val="18"/>
              </w:rPr>
            </w:pPr>
          </w:p>
        </w:tc>
        <w:tc>
          <w:tcPr>
            <w:tcW w:w="1577" w:type="dxa"/>
            <w:gridSpan w:val="2"/>
            <w:tcBorders>
              <w:top w:val="single" w:sz="4" w:space="0" w:color="auto"/>
              <w:left w:val="single" w:sz="4" w:space="0" w:color="auto"/>
              <w:bottom w:val="single" w:sz="4" w:space="0" w:color="auto"/>
              <w:right w:val="single" w:sz="4" w:space="0" w:color="auto"/>
            </w:tcBorders>
          </w:tcPr>
          <w:p w14:paraId="0213F843" w14:textId="77777777" w:rsidR="00135A9E" w:rsidRPr="00B83AEA" w:rsidRDefault="00135A9E" w:rsidP="00F22521">
            <w:pPr>
              <w:jc w:val="left"/>
              <w:rPr>
                <w:sz w:val="18"/>
                <w:szCs w:val="18"/>
              </w:rPr>
            </w:pPr>
            <w:r w:rsidRPr="00B83AEA">
              <w:rPr>
                <w:sz w:val="18"/>
                <w:szCs w:val="18"/>
              </w:rPr>
              <w:t>-lambda-cihalotrin</w:t>
            </w:r>
          </w:p>
        </w:tc>
        <w:tc>
          <w:tcPr>
            <w:tcW w:w="1843" w:type="dxa"/>
            <w:gridSpan w:val="3"/>
            <w:tcBorders>
              <w:top w:val="single" w:sz="4" w:space="0" w:color="auto"/>
              <w:left w:val="single" w:sz="4" w:space="0" w:color="auto"/>
              <w:bottom w:val="single" w:sz="4" w:space="0" w:color="auto"/>
              <w:right w:val="single" w:sz="4" w:space="0" w:color="auto"/>
            </w:tcBorders>
          </w:tcPr>
          <w:p w14:paraId="5327CF39" w14:textId="77777777" w:rsidR="00135A9E" w:rsidRPr="00B83AEA" w:rsidRDefault="00135A9E" w:rsidP="00F22521">
            <w:pPr>
              <w:jc w:val="left"/>
              <w:rPr>
                <w:sz w:val="18"/>
                <w:szCs w:val="18"/>
              </w:rPr>
            </w:pPr>
            <w:r w:rsidRPr="00B83AEA">
              <w:rPr>
                <w:sz w:val="18"/>
                <w:szCs w:val="18"/>
              </w:rPr>
              <w:t>Karate Zeon 5 SC</w:t>
            </w:r>
          </w:p>
        </w:tc>
        <w:tc>
          <w:tcPr>
            <w:tcW w:w="1134" w:type="dxa"/>
            <w:gridSpan w:val="2"/>
            <w:tcBorders>
              <w:top w:val="single" w:sz="4" w:space="0" w:color="auto"/>
              <w:left w:val="single" w:sz="4" w:space="0" w:color="auto"/>
              <w:bottom w:val="single" w:sz="4" w:space="0" w:color="auto"/>
              <w:right w:val="single" w:sz="4" w:space="0" w:color="auto"/>
            </w:tcBorders>
          </w:tcPr>
          <w:p w14:paraId="39458FFB" w14:textId="77777777" w:rsidR="00135A9E" w:rsidRPr="00B83AEA" w:rsidRDefault="00135A9E" w:rsidP="00F22521">
            <w:pPr>
              <w:jc w:val="left"/>
              <w:rPr>
                <w:sz w:val="18"/>
                <w:szCs w:val="18"/>
              </w:rPr>
            </w:pPr>
            <w:r w:rsidRPr="00B83AEA">
              <w:rPr>
                <w:sz w:val="18"/>
                <w:szCs w:val="18"/>
              </w:rPr>
              <w:t>0,15 l/ha</w:t>
            </w:r>
          </w:p>
        </w:tc>
        <w:tc>
          <w:tcPr>
            <w:tcW w:w="1417" w:type="dxa"/>
            <w:gridSpan w:val="2"/>
            <w:tcBorders>
              <w:top w:val="single" w:sz="4" w:space="0" w:color="auto"/>
              <w:left w:val="single" w:sz="4" w:space="0" w:color="auto"/>
              <w:bottom w:val="single" w:sz="4" w:space="0" w:color="auto"/>
              <w:right w:val="single" w:sz="4" w:space="0" w:color="auto"/>
            </w:tcBorders>
          </w:tcPr>
          <w:p w14:paraId="3CB16B99" w14:textId="77777777" w:rsidR="00135A9E" w:rsidRPr="00B83AEA" w:rsidRDefault="00135A9E" w:rsidP="00F22521">
            <w:pPr>
              <w:jc w:val="left"/>
              <w:rPr>
                <w:sz w:val="18"/>
                <w:szCs w:val="18"/>
              </w:rPr>
            </w:pPr>
            <w:r w:rsidRPr="00B83AEA">
              <w:rPr>
                <w:sz w:val="18"/>
                <w:szCs w:val="18"/>
              </w:rPr>
              <w:t xml:space="preserve">14 </w:t>
            </w:r>
            <w:r w:rsidRPr="00B83AEA">
              <w:rPr>
                <w:sz w:val="16"/>
                <w:szCs w:val="16"/>
              </w:rPr>
              <w:t>(por)</w:t>
            </w:r>
          </w:p>
          <w:p w14:paraId="7D799722" w14:textId="77777777" w:rsidR="00135A9E" w:rsidRPr="00357693" w:rsidRDefault="00135A9E" w:rsidP="00F22521">
            <w:pPr>
              <w:jc w:val="left"/>
              <w:rPr>
                <w:sz w:val="8"/>
                <w:szCs w:val="8"/>
              </w:rPr>
            </w:pPr>
          </w:p>
          <w:p w14:paraId="3CA7E94A" w14:textId="77777777" w:rsidR="00135A9E" w:rsidRPr="00B83AEA" w:rsidRDefault="00135A9E" w:rsidP="00F22521">
            <w:pPr>
              <w:jc w:val="left"/>
              <w:rPr>
                <w:sz w:val="18"/>
                <w:szCs w:val="18"/>
              </w:rPr>
            </w:pPr>
            <w:r w:rsidRPr="00B83AEA">
              <w:rPr>
                <w:sz w:val="18"/>
                <w:szCs w:val="18"/>
              </w:rPr>
              <w:t xml:space="preserve">28 </w:t>
            </w:r>
            <w:r w:rsidRPr="00B83AEA">
              <w:rPr>
                <w:sz w:val="16"/>
                <w:szCs w:val="16"/>
              </w:rPr>
              <w:t>(čebula, česen, šalotka)</w:t>
            </w:r>
            <w:r w:rsidRPr="00B83AEA" w:rsidDel="00A3332B">
              <w:rPr>
                <w:sz w:val="18"/>
                <w:szCs w:val="18"/>
              </w:rPr>
              <w:t xml:space="preserve"> </w:t>
            </w:r>
          </w:p>
        </w:tc>
        <w:tc>
          <w:tcPr>
            <w:tcW w:w="1729" w:type="dxa"/>
            <w:tcBorders>
              <w:top w:val="single" w:sz="4" w:space="0" w:color="auto"/>
              <w:left w:val="single" w:sz="4" w:space="0" w:color="auto"/>
              <w:bottom w:val="single" w:sz="4" w:space="0" w:color="auto"/>
              <w:right w:val="single" w:sz="4" w:space="0" w:color="auto"/>
            </w:tcBorders>
          </w:tcPr>
          <w:p w14:paraId="10AD9221" w14:textId="77777777" w:rsidR="00135A9E" w:rsidRPr="00DB1F4F" w:rsidRDefault="00135A9E" w:rsidP="00F22521">
            <w:pPr>
              <w:jc w:val="left"/>
              <w:rPr>
                <w:sz w:val="17"/>
                <w:szCs w:val="17"/>
              </w:rPr>
            </w:pPr>
            <w:r w:rsidRPr="00DB1F4F">
              <w:rPr>
                <w:sz w:val="17"/>
                <w:szCs w:val="17"/>
              </w:rPr>
              <w:t>uporaba na čebuli, česnu in šalotki ter na poru, MANJŠA UPORABA</w:t>
            </w:r>
          </w:p>
        </w:tc>
      </w:tr>
      <w:tr w:rsidR="00135A9E" w:rsidRPr="007901B2" w14:paraId="158E112E" w14:textId="77777777" w:rsidTr="00F22521">
        <w:trPr>
          <w:gridAfter w:val="1"/>
          <w:wAfter w:w="10" w:type="dxa"/>
          <w:cantSplit/>
        </w:trPr>
        <w:tc>
          <w:tcPr>
            <w:tcW w:w="1578" w:type="dxa"/>
            <w:gridSpan w:val="2"/>
            <w:vMerge w:val="restart"/>
            <w:tcBorders>
              <w:left w:val="single" w:sz="4" w:space="0" w:color="auto"/>
              <w:right w:val="single" w:sz="4" w:space="0" w:color="auto"/>
            </w:tcBorders>
          </w:tcPr>
          <w:p w14:paraId="3A7BD560" w14:textId="77777777" w:rsidR="00135A9E" w:rsidRDefault="00135A9E" w:rsidP="00F22521">
            <w:pPr>
              <w:jc w:val="left"/>
              <w:rPr>
                <w:rStyle w:val="Krepko"/>
                <w:sz w:val="18"/>
                <w:szCs w:val="18"/>
              </w:rPr>
            </w:pPr>
            <w:r>
              <w:rPr>
                <w:rStyle w:val="Krepko"/>
                <w:sz w:val="18"/>
                <w:szCs w:val="18"/>
              </w:rPr>
              <w:t>Strune</w:t>
            </w:r>
          </w:p>
          <w:p w14:paraId="3BB5A68E" w14:textId="77777777" w:rsidR="00135A9E" w:rsidRPr="00DB1F4F" w:rsidRDefault="00135A9E" w:rsidP="00F22521">
            <w:pPr>
              <w:jc w:val="left"/>
              <w:rPr>
                <w:rStyle w:val="Krepko"/>
                <w:b w:val="0"/>
                <w:sz w:val="18"/>
                <w:szCs w:val="18"/>
              </w:rPr>
            </w:pPr>
            <w:r w:rsidRPr="00DB1F4F">
              <w:rPr>
                <w:rStyle w:val="Krepko"/>
                <w:b w:val="0"/>
                <w:sz w:val="18"/>
                <w:szCs w:val="18"/>
              </w:rPr>
              <w:lastRenderedPageBreak/>
              <w:t>Elateridae</w:t>
            </w:r>
          </w:p>
        </w:tc>
        <w:tc>
          <w:tcPr>
            <w:tcW w:w="2420" w:type="dxa"/>
            <w:vMerge w:val="restart"/>
            <w:tcBorders>
              <w:left w:val="single" w:sz="4" w:space="0" w:color="auto"/>
              <w:right w:val="single" w:sz="4" w:space="0" w:color="auto"/>
            </w:tcBorders>
          </w:tcPr>
          <w:p w14:paraId="42C377E4" w14:textId="77777777" w:rsidR="00135A9E" w:rsidRPr="00DB1F4F" w:rsidRDefault="00135A9E" w:rsidP="00F22521">
            <w:pPr>
              <w:tabs>
                <w:tab w:val="left" w:pos="170"/>
              </w:tabs>
              <w:jc w:val="left"/>
              <w:rPr>
                <w:sz w:val="18"/>
                <w:szCs w:val="18"/>
              </w:rPr>
            </w:pPr>
            <w:r w:rsidRPr="00DB1F4F">
              <w:rPr>
                <w:sz w:val="18"/>
                <w:szCs w:val="18"/>
              </w:rPr>
              <w:lastRenderedPageBreak/>
              <w:t>Ličinke se zavrtajo v čebulice ali stroke in v koreninski vrat. Poškodovana mesta so pogosto vdorna mesta za različne glive in bakterije.</w:t>
            </w:r>
          </w:p>
        </w:tc>
        <w:tc>
          <w:tcPr>
            <w:tcW w:w="2240" w:type="dxa"/>
            <w:vMerge w:val="restart"/>
            <w:tcBorders>
              <w:left w:val="single" w:sz="4" w:space="0" w:color="auto"/>
              <w:right w:val="single" w:sz="4" w:space="0" w:color="auto"/>
            </w:tcBorders>
          </w:tcPr>
          <w:p w14:paraId="5FDB4BA7" w14:textId="77777777" w:rsidR="00135A9E" w:rsidRPr="00DB1F4F" w:rsidRDefault="00135A9E" w:rsidP="00F22521">
            <w:pPr>
              <w:tabs>
                <w:tab w:val="left" w:pos="170"/>
              </w:tabs>
              <w:jc w:val="left"/>
              <w:rPr>
                <w:sz w:val="18"/>
                <w:szCs w:val="18"/>
              </w:rPr>
            </w:pPr>
            <w:r w:rsidRPr="00DB1F4F">
              <w:rPr>
                <w:sz w:val="18"/>
                <w:szCs w:val="18"/>
              </w:rPr>
              <w:t>Preventivni ukrepi:</w:t>
            </w:r>
          </w:p>
          <w:p w14:paraId="7AF24019" w14:textId="77777777" w:rsidR="00135A9E" w:rsidRPr="00DB1F4F" w:rsidRDefault="00135A9E" w:rsidP="00F22521">
            <w:pPr>
              <w:tabs>
                <w:tab w:val="left" w:pos="170"/>
              </w:tabs>
              <w:jc w:val="left"/>
              <w:rPr>
                <w:sz w:val="18"/>
                <w:szCs w:val="18"/>
              </w:rPr>
            </w:pPr>
            <w:r w:rsidRPr="00DB1F4F">
              <w:rPr>
                <w:sz w:val="18"/>
                <w:szCs w:val="18"/>
              </w:rPr>
              <w:lastRenderedPageBreak/>
              <w:t xml:space="preserve">- izogibanje večletnemu travinju kot predposevku, </w:t>
            </w:r>
          </w:p>
          <w:p w14:paraId="3A91F7A4" w14:textId="77777777" w:rsidR="00135A9E" w:rsidRPr="00DB1F4F" w:rsidRDefault="00135A9E" w:rsidP="00F22521">
            <w:pPr>
              <w:tabs>
                <w:tab w:val="left" w:pos="170"/>
              </w:tabs>
              <w:jc w:val="left"/>
              <w:rPr>
                <w:sz w:val="18"/>
                <w:szCs w:val="18"/>
              </w:rPr>
            </w:pPr>
            <w:r w:rsidRPr="00DB1F4F">
              <w:rPr>
                <w:sz w:val="18"/>
                <w:szCs w:val="18"/>
              </w:rPr>
              <w:t>-večkratna mehanska obdelava tal (v suhem vremenu),</w:t>
            </w:r>
          </w:p>
          <w:p w14:paraId="0CD63276" w14:textId="77777777" w:rsidR="00135A9E" w:rsidRPr="00DB1F4F" w:rsidRDefault="00135A9E" w:rsidP="00F22521">
            <w:pPr>
              <w:tabs>
                <w:tab w:val="left" w:pos="170"/>
              </w:tabs>
              <w:jc w:val="left"/>
              <w:rPr>
                <w:sz w:val="18"/>
                <w:szCs w:val="18"/>
              </w:rPr>
            </w:pPr>
            <w:r w:rsidRPr="00DB1F4F">
              <w:rPr>
                <w:sz w:val="18"/>
                <w:szCs w:val="18"/>
              </w:rPr>
              <w:t>- optimalni roki setve in sajenja.</w:t>
            </w:r>
          </w:p>
        </w:tc>
        <w:tc>
          <w:tcPr>
            <w:tcW w:w="1577" w:type="dxa"/>
            <w:gridSpan w:val="2"/>
            <w:tcBorders>
              <w:top w:val="single" w:sz="4" w:space="0" w:color="auto"/>
              <w:left w:val="single" w:sz="4" w:space="0" w:color="auto"/>
              <w:bottom w:val="single" w:sz="4" w:space="0" w:color="auto"/>
              <w:right w:val="single" w:sz="4" w:space="0" w:color="auto"/>
            </w:tcBorders>
          </w:tcPr>
          <w:p w14:paraId="105A9137" w14:textId="77777777" w:rsidR="00135A9E" w:rsidRPr="00B83AEA" w:rsidRDefault="00135A9E" w:rsidP="00F22521">
            <w:pPr>
              <w:jc w:val="left"/>
              <w:rPr>
                <w:sz w:val="18"/>
                <w:szCs w:val="18"/>
              </w:rPr>
            </w:pPr>
            <w:r>
              <w:rPr>
                <w:sz w:val="18"/>
                <w:szCs w:val="18"/>
              </w:rPr>
              <w:lastRenderedPageBreak/>
              <w:t>-cipermetrin</w:t>
            </w:r>
          </w:p>
        </w:tc>
        <w:tc>
          <w:tcPr>
            <w:tcW w:w="1843" w:type="dxa"/>
            <w:gridSpan w:val="3"/>
            <w:tcBorders>
              <w:top w:val="single" w:sz="4" w:space="0" w:color="auto"/>
              <w:left w:val="single" w:sz="4" w:space="0" w:color="auto"/>
              <w:bottom w:val="single" w:sz="4" w:space="0" w:color="auto"/>
              <w:right w:val="single" w:sz="4" w:space="0" w:color="auto"/>
            </w:tcBorders>
          </w:tcPr>
          <w:p w14:paraId="7D81B53B" w14:textId="77777777" w:rsidR="00135A9E" w:rsidRPr="00DB1F4F" w:rsidRDefault="00135A9E" w:rsidP="00F22521">
            <w:pPr>
              <w:jc w:val="left"/>
              <w:rPr>
                <w:b/>
                <w:sz w:val="18"/>
                <w:szCs w:val="18"/>
              </w:rPr>
            </w:pPr>
            <w:r>
              <w:rPr>
                <w:sz w:val="18"/>
                <w:szCs w:val="18"/>
              </w:rPr>
              <w:t xml:space="preserve">Columbo 0,8 MG </w:t>
            </w:r>
            <w:r>
              <w:rPr>
                <w:b/>
                <w:sz w:val="18"/>
                <w:szCs w:val="18"/>
              </w:rPr>
              <w:t>*1</w:t>
            </w:r>
          </w:p>
        </w:tc>
        <w:tc>
          <w:tcPr>
            <w:tcW w:w="1134" w:type="dxa"/>
            <w:gridSpan w:val="2"/>
            <w:tcBorders>
              <w:top w:val="single" w:sz="4" w:space="0" w:color="auto"/>
              <w:left w:val="single" w:sz="4" w:space="0" w:color="auto"/>
              <w:bottom w:val="single" w:sz="4" w:space="0" w:color="auto"/>
              <w:right w:val="single" w:sz="4" w:space="0" w:color="auto"/>
            </w:tcBorders>
          </w:tcPr>
          <w:p w14:paraId="741298DC" w14:textId="77777777" w:rsidR="00135A9E" w:rsidRPr="00B83AEA" w:rsidRDefault="00135A9E" w:rsidP="00F22521">
            <w:pPr>
              <w:jc w:val="left"/>
              <w:rPr>
                <w:sz w:val="18"/>
                <w:szCs w:val="18"/>
              </w:rPr>
            </w:pPr>
            <w:r>
              <w:rPr>
                <w:sz w:val="18"/>
                <w:szCs w:val="18"/>
              </w:rPr>
              <w:t>12 kg/ha</w:t>
            </w:r>
          </w:p>
        </w:tc>
        <w:tc>
          <w:tcPr>
            <w:tcW w:w="1417" w:type="dxa"/>
            <w:gridSpan w:val="2"/>
            <w:tcBorders>
              <w:top w:val="single" w:sz="4" w:space="0" w:color="auto"/>
              <w:left w:val="single" w:sz="4" w:space="0" w:color="auto"/>
              <w:bottom w:val="single" w:sz="4" w:space="0" w:color="auto"/>
              <w:right w:val="single" w:sz="4" w:space="0" w:color="auto"/>
            </w:tcBorders>
          </w:tcPr>
          <w:p w14:paraId="087F16A7" w14:textId="77777777" w:rsidR="00135A9E" w:rsidRPr="00B83AEA" w:rsidRDefault="00135A9E" w:rsidP="00F22521">
            <w:pPr>
              <w:jc w:val="left"/>
              <w:rPr>
                <w:sz w:val="18"/>
                <w:szCs w:val="18"/>
              </w:rPr>
            </w:pPr>
          </w:p>
        </w:tc>
        <w:tc>
          <w:tcPr>
            <w:tcW w:w="1729" w:type="dxa"/>
            <w:vMerge w:val="restart"/>
            <w:tcBorders>
              <w:top w:val="single" w:sz="4" w:space="0" w:color="auto"/>
              <w:left w:val="single" w:sz="4" w:space="0" w:color="auto"/>
              <w:right w:val="single" w:sz="4" w:space="0" w:color="auto"/>
            </w:tcBorders>
          </w:tcPr>
          <w:p w14:paraId="0E94B959" w14:textId="77777777" w:rsidR="00135A9E" w:rsidRPr="00DB1F4F" w:rsidRDefault="00135A9E" w:rsidP="00F22521">
            <w:pPr>
              <w:jc w:val="left"/>
              <w:rPr>
                <w:b/>
                <w:sz w:val="17"/>
                <w:szCs w:val="17"/>
              </w:rPr>
            </w:pPr>
            <w:r w:rsidRPr="00DB1F4F">
              <w:rPr>
                <w:b/>
                <w:sz w:val="17"/>
                <w:szCs w:val="17"/>
              </w:rPr>
              <w:t>*1   31.10.2022</w:t>
            </w:r>
          </w:p>
          <w:p w14:paraId="7A97330A" w14:textId="77777777" w:rsidR="00135A9E" w:rsidRPr="00DB1F4F" w:rsidRDefault="00135A9E" w:rsidP="00F22521">
            <w:pPr>
              <w:jc w:val="left"/>
              <w:rPr>
                <w:sz w:val="17"/>
                <w:szCs w:val="17"/>
              </w:rPr>
            </w:pPr>
            <w:r w:rsidRPr="00DB1F4F">
              <w:rPr>
                <w:sz w:val="17"/>
                <w:szCs w:val="17"/>
              </w:rPr>
              <w:lastRenderedPageBreak/>
              <w:t>zmanjševanje populacije strun na česnu, čebuli in šalotki</w:t>
            </w:r>
          </w:p>
        </w:tc>
      </w:tr>
      <w:tr w:rsidR="00135A9E" w:rsidRPr="007901B2" w14:paraId="09AB2E0A" w14:textId="77777777" w:rsidTr="00F22521">
        <w:trPr>
          <w:gridAfter w:val="1"/>
          <w:wAfter w:w="10" w:type="dxa"/>
          <w:cantSplit/>
        </w:trPr>
        <w:tc>
          <w:tcPr>
            <w:tcW w:w="1578" w:type="dxa"/>
            <w:gridSpan w:val="2"/>
            <w:vMerge/>
            <w:tcBorders>
              <w:left w:val="single" w:sz="4" w:space="0" w:color="auto"/>
              <w:bottom w:val="single" w:sz="4" w:space="0" w:color="auto"/>
              <w:right w:val="single" w:sz="4" w:space="0" w:color="auto"/>
            </w:tcBorders>
          </w:tcPr>
          <w:p w14:paraId="0635BFA5" w14:textId="77777777" w:rsidR="00135A9E" w:rsidRDefault="00135A9E" w:rsidP="00F22521">
            <w:pPr>
              <w:jc w:val="left"/>
              <w:rPr>
                <w:rStyle w:val="Krepko"/>
                <w:sz w:val="18"/>
                <w:szCs w:val="18"/>
              </w:rPr>
            </w:pPr>
          </w:p>
        </w:tc>
        <w:tc>
          <w:tcPr>
            <w:tcW w:w="2420" w:type="dxa"/>
            <w:vMerge/>
            <w:tcBorders>
              <w:left w:val="single" w:sz="4" w:space="0" w:color="auto"/>
              <w:bottom w:val="single" w:sz="4" w:space="0" w:color="auto"/>
              <w:right w:val="single" w:sz="4" w:space="0" w:color="auto"/>
            </w:tcBorders>
          </w:tcPr>
          <w:p w14:paraId="5705DDAE" w14:textId="77777777" w:rsidR="00135A9E" w:rsidRPr="00DC49DD" w:rsidRDefault="00135A9E" w:rsidP="00F22521">
            <w:pPr>
              <w:tabs>
                <w:tab w:val="left" w:pos="170"/>
              </w:tabs>
              <w:jc w:val="left"/>
              <w:rPr>
                <w:color w:val="FF0000"/>
                <w:sz w:val="18"/>
                <w:szCs w:val="18"/>
              </w:rPr>
            </w:pPr>
          </w:p>
        </w:tc>
        <w:tc>
          <w:tcPr>
            <w:tcW w:w="2240" w:type="dxa"/>
            <w:vMerge/>
            <w:tcBorders>
              <w:left w:val="single" w:sz="4" w:space="0" w:color="auto"/>
              <w:bottom w:val="single" w:sz="4" w:space="0" w:color="auto"/>
              <w:right w:val="single" w:sz="4" w:space="0" w:color="auto"/>
            </w:tcBorders>
          </w:tcPr>
          <w:p w14:paraId="171633A8" w14:textId="77777777" w:rsidR="00135A9E" w:rsidRPr="00DC49DD" w:rsidRDefault="00135A9E" w:rsidP="00F22521">
            <w:pPr>
              <w:tabs>
                <w:tab w:val="left" w:pos="170"/>
              </w:tabs>
              <w:jc w:val="left"/>
              <w:rPr>
                <w:color w:val="FF0000"/>
                <w:sz w:val="18"/>
                <w:szCs w:val="18"/>
              </w:rPr>
            </w:pPr>
          </w:p>
        </w:tc>
        <w:tc>
          <w:tcPr>
            <w:tcW w:w="5971" w:type="dxa"/>
            <w:gridSpan w:val="9"/>
            <w:tcBorders>
              <w:top w:val="single" w:sz="4" w:space="0" w:color="auto"/>
              <w:left w:val="single" w:sz="4" w:space="0" w:color="auto"/>
              <w:bottom w:val="single" w:sz="4" w:space="0" w:color="auto"/>
              <w:right w:val="single" w:sz="4" w:space="0" w:color="auto"/>
            </w:tcBorders>
          </w:tcPr>
          <w:p w14:paraId="49C86688" w14:textId="77777777" w:rsidR="00135A9E" w:rsidRDefault="00135A9E" w:rsidP="00F22521">
            <w:pPr>
              <w:jc w:val="left"/>
              <w:rPr>
                <w:sz w:val="18"/>
                <w:szCs w:val="18"/>
                <w:lang w:eastAsia="sl-SI"/>
              </w:rPr>
            </w:pPr>
          </w:p>
          <w:p w14:paraId="28125995" w14:textId="77777777" w:rsidR="00135A9E" w:rsidRDefault="00135A9E" w:rsidP="00F22521">
            <w:pPr>
              <w:jc w:val="left"/>
              <w:rPr>
                <w:sz w:val="18"/>
                <w:szCs w:val="18"/>
                <w:lang w:eastAsia="sl-SI"/>
              </w:rPr>
            </w:pPr>
            <w:r>
              <w:rPr>
                <w:sz w:val="18"/>
                <w:szCs w:val="18"/>
                <w:lang w:eastAsia="sl-SI"/>
              </w:rPr>
              <w:t>Uporaba ob setvi oz. sajenju.</w:t>
            </w:r>
          </w:p>
          <w:p w14:paraId="63036B5D" w14:textId="77777777" w:rsidR="00135A9E" w:rsidRPr="002E3C79" w:rsidRDefault="00135A9E" w:rsidP="00F22521">
            <w:pPr>
              <w:jc w:val="left"/>
              <w:rPr>
                <w:sz w:val="18"/>
                <w:szCs w:val="18"/>
              </w:rPr>
            </w:pPr>
            <w:r w:rsidRPr="002E3C79">
              <w:rPr>
                <w:sz w:val="18"/>
                <w:szCs w:val="18"/>
                <w:lang w:eastAsia="sl-SI"/>
              </w:rPr>
              <w:t>Ročno tretiranje s sredstvom ni dovoljeno!</w:t>
            </w:r>
          </w:p>
        </w:tc>
        <w:tc>
          <w:tcPr>
            <w:tcW w:w="1729" w:type="dxa"/>
            <w:vMerge/>
            <w:tcBorders>
              <w:left w:val="single" w:sz="4" w:space="0" w:color="auto"/>
              <w:bottom w:val="single" w:sz="4" w:space="0" w:color="auto"/>
              <w:right w:val="single" w:sz="4" w:space="0" w:color="auto"/>
            </w:tcBorders>
          </w:tcPr>
          <w:p w14:paraId="153ABE82" w14:textId="77777777" w:rsidR="00135A9E" w:rsidRDefault="00135A9E" w:rsidP="00F22521">
            <w:pPr>
              <w:jc w:val="left"/>
              <w:rPr>
                <w:b/>
                <w:sz w:val="18"/>
                <w:szCs w:val="18"/>
              </w:rPr>
            </w:pPr>
          </w:p>
        </w:tc>
      </w:tr>
    </w:tbl>
    <w:p w14:paraId="4EAC8872" w14:textId="0711DA94" w:rsidR="00135A9E" w:rsidRDefault="00135A9E" w:rsidP="00135A9E">
      <w:r>
        <w:rPr>
          <w:sz w:val="20"/>
        </w:rPr>
        <w:t xml:space="preserve">    </w:t>
      </w:r>
      <w:r>
        <w:rPr>
          <w:b/>
          <w:sz w:val="18"/>
          <w:szCs w:val="18"/>
        </w:rPr>
        <w:t xml:space="preserve">   </w:t>
      </w:r>
      <w:r w:rsidRPr="009C0599">
        <w:rPr>
          <w:b/>
          <w:sz w:val="18"/>
          <w:szCs w:val="18"/>
        </w:rPr>
        <w:t>*</w:t>
      </w:r>
      <w:r w:rsidRPr="000307BC">
        <w:rPr>
          <w:sz w:val="18"/>
          <w:szCs w:val="18"/>
        </w:rPr>
        <w:t xml:space="preserve"> - DATUM POTEKA REGISTRACIJE</w:t>
      </w:r>
      <w:r w:rsidRPr="000307BC">
        <w:rPr>
          <w:sz w:val="18"/>
          <w:szCs w:val="18"/>
        </w:rPr>
        <w:tab/>
      </w:r>
      <w:r w:rsidRPr="000307BC">
        <w:rPr>
          <w:sz w:val="18"/>
          <w:szCs w:val="18"/>
        </w:rPr>
        <w:tab/>
      </w:r>
      <w:r w:rsidRPr="000307BC">
        <w:rPr>
          <w:sz w:val="18"/>
          <w:szCs w:val="18"/>
        </w:rPr>
        <w:tab/>
      </w:r>
      <w:r w:rsidRPr="000307BC">
        <w:rPr>
          <w:sz w:val="18"/>
          <w:szCs w:val="18"/>
        </w:rPr>
        <w:tab/>
      </w:r>
      <w:r w:rsidRPr="000307BC">
        <w:rPr>
          <w:sz w:val="18"/>
          <w:szCs w:val="18"/>
        </w:rPr>
        <w:tab/>
      </w:r>
      <w:r w:rsidRPr="000307BC">
        <w:rPr>
          <w:sz w:val="18"/>
          <w:szCs w:val="18"/>
        </w:rPr>
        <w:tab/>
      </w:r>
      <w:r w:rsidRPr="009C0599">
        <w:rPr>
          <w:b/>
          <w:sz w:val="18"/>
          <w:szCs w:val="18"/>
        </w:rPr>
        <w:t>**</w:t>
      </w:r>
      <w:r w:rsidRPr="000307BC">
        <w:rPr>
          <w:sz w:val="18"/>
          <w:szCs w:val="18"/>
        </w:rPr>
        <w:t xml:space="preserve"> - DATUM UPORABE ZALOG PRIPRAVKOV, KI JIM JE POTEKLA REGISTRACIJA</w:t>
      </w:r>
    </w:p>
    <w:p w14:paraId="7FFAA33F" w14:textId="5FE2D405" w:rsidR="00135A9E" w:rsidRDefault="00135A9E" w:rsidP="002F0D6E"/>
    <w:p w14:paraId="1BECACCB" w14:textId="3AC4A3E0" w:rsidR="00135A9E" w:rsidRDefault="00135A9E" w:rsidP="002F0D6E"/>
    <w:p w14:paraId="22C06981" w14:textId="7DA50676" w:rsidR="002F0D6E" w:rsidRPr="00700616" w:rsidRDefault="008E344C" w:rsidP="008E344C">
      <w:pPr>
        <w:jc w:val="left"/>
      </w:pPr>
      <w:r>
        <w:br w:type="page"/>
      </w:r>
    </w:p>
    <w:p w14:paraId="546B4718" w14:textId="1C33BB96" w:rsidR="006A2F35" w:rsidRPr="006A2F35" w:rsidRDefault="006A2F35" w:rsidP="001E694A">
      <w:pPr>
        <w:pStyle w:val="Naslov2"/>
      </w:pPr>
      <w:bookmarkStart w:id="495" w:name="_Toc99452066"/>
      <w:r w:rsidRPr="00700616">
        <w:lastRenderedPageBreak/>
        <w:t>INTEGRIRANO VARSTVO RADIČA</w:t>
      </w:r>
      <w:bookmarkEnd w:id="495"/>
      <w:r w:rsidRPr="00700616">
        <w:rPr>
          <w:lang w:val="sl-SI"/>
        </w:rPr>
        <w:t xml:space="preserve">  </w:t>
      </w:r>
      <w:r w:rsidRPr="00700616">
        <w:rPr>
          <w:lang w:val="sl-SI"/>
        </w:rPr>
        <w:tab/>
      </w:r>
      <w:bookmarkEnd w:id="490"/>
    </w:p>
    <w:tbl>
      <w:tblPr>
        <w:tblW w:w="14315" w:type="dxa"/>
        <w:tblInd w:w="108" w:type="dxa"/>
        <w:tblLayout w:type="fixed"/>
        <w:tblLook w:val="0000" w:firstRow="0" w:lastRow="0" w:firstColumn="0" w:lastColumn="0" w:noHBand="0" w:noVBand="0"/>
      </w:tblPr>
      <w:tblGrid>
        <w:gridCol w:w="1701"/>
        <w:gridCol w:w="2479"/>
        <w:gridCol w:w="2766"/>
        <w:gridCol w:w="1436"/>
        <w:gridCol w:w="1628"/>
        <w:gridCol w:w="1320"/>
        <w:gridCol w:w="1144"/>
        <w:gridCol w:w="1826"/>
        <w:gridCol w:w="15"/>
      </w:tblGrid>
      <w:tr w:rsidR="006A2F35" w:rsidRPr="000307BC" w14:paraId="2933508C" w14:textId="77777777" w:rsidTr="006A2F35">
        <w:trPr>
          <w:gridAfter w:val="1"/>
          <w:wAfter w:w="15" w:type="dxa"/>
        </w:trPr>
        <w:tc>
          <w:tcPr>
            <w:tcW w:w="1701" w:type="dxa"/>
            <w:tcBorders>
              <w:top w:val="single" w:sz="12" w:space="0" w:color="000000"/>
              <w:left w:val="single" w:sz="12" w:space="0" w:color="000000"/>
              <w:bottom w:val="single" w:sz="12" w:space="0" w:color="000000"/>
              <w:right w:val="single" w:sz="12" w:space="0" w:color="000000"/>
            </w:tcBorders>
          </w:tcPr>
          <w:p w14:paraId="34D62043" w14:textId="77777777" w:rsidR="006A2F35" w:rsidRPr="000307BC" w:rsidRDefault="006A2F35" w:rsidP="006A2F35">
            <w:pPr>
              <w:snapToGrid w:val="0"/>
              <w:rPr>
                <w:sz w:val="18"/>
                <w:szCs w:val="18"/>
              </w:rPr>
            </w:pPr>
            <w:r w:rsidRPr="000307BC">
              <w:rPr>
                <w:sz w:val="18"/>
                <w:szCs w:val="18"/>
              </w:rPr>
              <w:t>ŠKODLJIVI ORGANIZEM</w:t>
            </w:r>
          </w:p>
        </w:tc>
        <w:tc>
          <w:tcPr>
            <w:tcW w:w="2479" w:type="dxa"/>
            <w:tcBorders>
              <w:top w:val="single" w:sz="12" w:space="0" w:color="000000"/>
              <w:left w:val="single" w:sz="12" w:space="0" w:color="000000"/>
              <w:bottom w:val="single" w:sz="12" w:space="0" w:color="000000"/>
              <w:right w:val="single" w:sz="12" w:space="0" w:color="000000"/>
            </w:tcBorders>
          </w:tcPr>
          <w:p w14:paraId="15A07FFC" w14:textId="77777777" w:rsidR="006A2F35" w:rsidRPr="000307BC" w:rsidRDefault="006A2F35" w:rsidP="006A2F35">
            <w:pPr>
              <w:snapToGrid w:val="0"/>
              <w:rPr>
                <w:sz w:val="18"/>
                <w:szCs w:val="18"/>
              </w:rPr>
            </w:pPr>
            <w:r w:rsidRPr="000307BC">
              <w:rPr>
                <w:sz w:val="18"/>
                <w:szCs w:val="18"/>
              </w:rPr>
              <w:t>OPIS</w:t>
            </w:r>
          </w:p>
        </w:tc>
        <w:tc>
          <w:tcPr>
            <w:tcW w:w="2766" w:type="dxa"/>
            <w:tcBorders>
              <w:top w:val="single" w:sz="12" w:space="0" w:color="000000"/>
              <w:left w:val="single" w:sz="12" w:space="0" w:color="000000"/>
              <w:bottom w:val="single" w:sz="12" w:space="0" w:color="000000"/>
              <w:right w:val="single" w:sz="12" w:space="0" w:color="000000"/>
            </w:tcBorders>
          </w:tcPr>
          <w:p w14:paraId="495AB1A0" w14:textId="77777777" w:rsidR="006A2F35" w:rsidRPr="000307BC" w:rsidRDefault="006A2F35" w:rsidP="006A2F35">
            <w:pPr>
              <w:tabs>
                <w:tab w:val="left" w:pos="170"/>
              </w:tabs>
              <w:snapToGrid w:val="0"/>
              <w:rPr>
                <w:sz w:val="18"/>
                <w:szCs w:val="18"/>
              </w:rPr>
            </w:pPr>
            <w:r w:rsidRPr="000307BC">
              <w:rPr>
                <w:sz w:val="18"/>
                <w:szCs w:val="18"/>
              </w:rPr>
              <w:t xml:space="preserve">  UKREPI</w:t>
            </w:r>
          </w:p>
        </w:tc>
        <w:tc>
          <w:tcPr>
            <w:tcW w:w="1436" w:type="dxa"/>
            <w:tcBorders>
              <w:top w:val="single" w:sz="12" w:space="0" w:color="000000"/>
              <w:left w:val="single" w:sz="12" w:space="0" w:color="000000"/>
              <w:bottom w:val="single" w:sz="12" w:space="0" w:color="000000"/>
              <w:right w:val="single" w:sz="12" w:space="0" w:color="000000"/>
            </w:tcBorders>
          </w:tcPr>
          <w:p w14:paraId="375D211D" w14:textId="77777777" w:rsidR="006A2F35" w:rsidRPr="000307BC" w:rsidRDefault="006A2F35" w:rsidP="006A2F35">
            <w:pPr>
              <w:snapToGrid w:val="0"/>
              <w:rPr>
                <w:sz w:val="18"/>
                <w:szCs w:val="18"/>
              </w:rPr>
            </w:pPr>
            <w:r w:rsidRPr="000307BC">
              <w:rPr>
                <w:sz w:val="18"/>
                <w:szCs w:val="18"/>
              </w:rPr>
              <w:t>AKTIVNA SNOV</w:t>
            </w:r>
          </w:p>
        </w:tc>
        <w:tc>
          <w:tcPr>
            <w:tcW w:w="1628" w:type="dxa"/>
            <w:tcBorders>
              <w:top w:val="single" w:sz="12" w:space="0" w:color="000000"/>
              <w:left w:val="single" w:sz="12" w:space="0" w:color="000000"/>
              <w:bottom w:val="single" w:sz="12" w:space="0" w:color="000000"/>
              <w:right w:val="single" w:sz="12" w:space="0" w:color="000000"/>
            </w:tcBorders>
          </w:tcPr>
          <w:p w14:paraId="0ACC3526" w14:textId="77777777" w:rsidR="006A2F35" w:rsidRPr="000307BC" w:rsidRDefault="006A2F35" w:rsidP="006A2F35">
            <w:pPr>
              <w:snapToGrid w:val="0"/>
              <w:rPr>
                <w:sz w:val="18"/>
                <w:szCs w:val="18"/>
              </w:rPr>
            </w:pPr>
            <w:r w:rsidRPr="000307BC">
              <w:rPr>
                <w:sz w:val="18"/>
                <w:szCs w:val="18"/>
              </w:rPr>
              <w:t>FITOFARM.</w:t>
            </w:r>
          </w:p>
          <w:p w14:paraId="571F9D96" w14:textId="77777777" w:rsidR="006A2F35" w:rsidRPr="000307BC" w:rsidRDefault="006A2F35" w:rsidP="006A2F35">
            <w:pPr>
              <w:rPr>
                <w:sz w:val="18"/>
                <w:szCs w:val="18"/>
              </w:rPr>
            </w:pPr>
            <w:r w:rsidRPr="000307BC">
              <w:rPr>
                <w:sz w:val="18"/>
                <w:szCs w:val="18"/>
              </w:rPr>
              <w:t>SREDSTVO</w:t>
            </w:r>
          </w:p>
        </w:tc>
        <w:tc>
          <w:tcPr>
            <w:tcW w:w="1320" w:type="dxa"/>
            <w:tcBorders>
              <w:top w:val="single" w:sz="12" w:space="0" w:color="000000"/>
              <w:left w:val="single" w:sz="12" w:space="0" w:color="000000"/>
              <w:bottom w:val="single" w:sz="12" w:space="0" w:color="000000"/>
              <w:right w:val="single" w:sz="12" w:space="0" w:color="000000"/>
            </w:tcBorders>
          </w:tcPr>
          <w:p w14:paraId="72ED78D4" w14:textId="77777777" w:rsidR="006A2F35" w:rsidRPr="000307BC" w:rsidRDefault="006A2F35" w:rsidP="006A2F35">
            <w:pPr>
              <w:snapToGrid w:val="0"/>
              <w:rPr>
                <w:sz w:val="18"/>
                <w:szCs w:val="18"/>
              </w:rPr>
            </w:pPr>
            <w:r w:rsidRPr="000307BC">
              <w:rPr>
                <w:sz w:val="18"/>
                <w:szCs w:val="18"/>
              </w:rPr>
              <w:t>ODMEREK</w:t>
            </w:r>
          </w:p>
        </w:tc>
        <w:tc>
          <w:tcPr>
            <w:tcW w:w="1144" w:type="dxa"/>
            <w:tcBorders>
              <w:top w:val="single" w:sz="12" w:space="0" w:color="000000"/>
              <w:left w:val="single" w:sz="12" w:space="0" w:color="000000"/>
              <w:bottom w:val="single" w:sz="12" w:space="0" w:color="000000"/>
              <w:right w:val="single" w:sz="12" w:space="0" w:color="000000"/>
            </w:tcBorders>
          </w:tcPr>
          <w:p w14:paraId="1B414817" w14:textId="77777777" w:rsidR="006A2F35" w:rsidRPr="000307BC" w:rsidRDefault="006A2F35" w:rsidP="006A2F35">
            <w:pPr>
              <w:snapToGrid w:val="0"/>
              <w:rPr>
                <w:sz w:val="18"/>
                <w:szCs w:val="18"/>
              </w:rPr>
            </w:pPr>
            <w:r w:rsidRPr="000307BC">
              <w:rPr>
                <w:sz w:val="18"/>
                <w:szCs w:val="18"/>
              </w:rPr>
              <w:t>KARENCA</w:t>
            </w:r>
          </w:p>
        </w:tc>
        <w:tc>
          <w:tcPr>
            <w:tcW w:w="1826" w:type="dxa"/>
            <w:tcBorders>
              <w:top w:val="single" w:sz="12" w:space="0" w:color="000000"/>
              <w:left w:val="single" w:sz="12" w:space="0" w:color="000000"/>
              <w:bottom w:val="single" w:sz="12" w:space="0" w:color="000000"/>
              <w:right w:val="single" w:sz="12" w:space="0" w:color="000000"/>
            </w:tcBorders>
          </w:tcPr>
          <w:p w14:paraId="32776390" w14:textId="77777777" w:rsidR="006A2F35" w:rsidRPr="000307BC" w:rsidRDefault="006A2F35" w:rsidP="006A2F35">
            <w:pPr>
              <w:snapToGrid w:val="0"/>
              <w:rPr>
                <w:sz w:val="18"/>
                <w:szCs w:val="18"/>
              </w:rPr>
            </w:pPr>
            <w:r w:rsidRPr="000307BC">
              <w:rPr>
                <w:sz w:val="18"/>
                <w:szCs w:val="18"/>
              </w:rPr>
              <w:t>OPOMBE</w:t>
            </w:r>
          </w:p>
        </w:tc>
      </w:tr>
      <w:tr w:rsidR="006A2F35" w:rsidRPr="000307BC" w14:paraId="250FEAFE" w14:textId="77777777" w:rsidTr="006A2F35">
        <w:tc>
          <w:tcPr>
            <w:tcW w:w="1701" w:type="dxa"/>
            <w:tcBorders>
              <w:top w:val="single" w:sz="8" w:space="0" w:color="000000"/>
              <w:left w:val="single" w:sz="4" w:space="0" w:color="000000"/>
              <w:bottom w:val="single" w:sz="4" w:space="0" w:color="000000"/>
            </w:tcBorders>
            <w:shd w:val="clear" w:color="auto" w:fill="auto"/>
          </w:tcPr>
          <w:p w14:paraId="30A5DE68" w14:textId="77777777" w:rsidR="006A2F35" w:rsidRPr="000307BC" w:rsidRDefault="006A2F35" w:rsidP="006A2F35">
            <w:pPr>
              <w:snapToGrid w:val="0"/>
              <w:jc w:val="left"/>
              <w:rPr>
                <w:b/>
                <w:bCs/>
                <w:sz w:val="18"/>
                <w:szCs w:val="18"/>
              </w:rPr>
            </w:pPr>
            <w:r w:rsidRPr="000307BC">
              <w:rPr>
                <w:b/>
                <w:bCs/>
                <w:sz w:val="18"/>
                <w:szCs w:val="18"/>
              </w:rPr>
              <w:t>Bela gniloba solate</w:t>
            </w:r>
          </w:p>
          <w:p w14:paraId="6652038F" w14:textId="77777777" w:rsidR="006A2F35" w:rsidRPr="000307BC" w:rsidRDefault="006A2F35" w:rsidP="006A2F35">
            <w:pPr>
              <w:jc w:val="left"/>
              <w:rPr>
                <w:i/>
                <w:iCs/>
                <w:sz w:val="18"/>
                <w:szCs w:val="18"/>
              </w:rPr>
            </w:pPr>
            <w:r w:rsidRPr="000307BC">
              <w:rPr>
                <w:i/>
                <w:iCs/>
                <w:sz w:val="18"/>
                <w:szCs w:val="18"/>
              </w:rPr>
              <w:t>Sclerotinia minor</w:t>
            </w:r>
          </w:p>
          <w:p w14:paraId="735F8599" w14:textId="77777777" w:rsidR="006A2F35" w:rsidRPr="000307BC" w:rsidRDefault="006A2F35" w:rsidP="006A2F35">
            <w:pPr>
              <w:jc w:val="left"/>
              <w:rPr>
                <w:sz w:val="18"/>
                <w:szCs w:val="18"/>
              </w:rPr>
            </w:pPr>
          </w:p>
          <w:p w14:paraId="32953A11" w14:textId="77777777" w:rsidR="006A2F35" w:rsidRPr="000307BC" w:rsidRDefault="006A2F35" w:rsidP="006A2F35">
            <w:pPr>
              <w:jc w:val="left"/>
              <w:rPr>
                <w:b/>
                <w:bCs/>
                <w:sz w:val="18"/>
                <w:szCs w:val="18"/>
              </w:rPr>
            </w:pPr>
            <w:r w:rsidRPr="000307BC">
              <w:rPr>
                <w:b/>
                <w:bCs/>
                <w:sz w:val="18"/>
                <w:szCs w:val="18"/>
              </w:rPr>
              <w:t>Siva plesen</w:t>
            </w:r>
          </w:p>
          <w:p w14:paraId="21E15ED7" w14:textId="77777777" w:rsidR="006A2F35" w:rsidRPr="000307BC" w:rsidRDefault="006A2F35" w:rsidP="006A2F35">
            <w:pPr>
              <w:jc w:val="left"/>
              <w:rPr>
                <w:i/>
                <w:iCs/>
                <w:sz w:val="18"/>
                <w:szCs w:val="18"/>
                <w:lang w:val="en-US"/>
              </w:rPr>
            </w:pPr>
            <w:r w:rsidRPr="000307BC">
              <w:rPr>
                <w:i/>
                <w:iCs/>
                <w:sz w:val="18"/>
                <w:szCs w:val="18"/>
                <w:lang w:val="en-US"/>
              </w:rPr>
              <w:t>Botrytis cinerea</w:t>
            </w:r>
          </w:p>
          <w:p w14:paraId="5E002E94" w14:textId="77777777" w:rsidR="006A2F35" w:rsidRDefault="006A2F35" w:rsidP="006A2F35">
            <w:pPr>
              <w:jc w:val="left"/>
              <w:rPr>
                <w:i/>
                <w:iCs/>
                <w:sz w:val="18"/>
                <w:szCs w:val="18"/>
              </w:rPr>
            </w:pPr>
          </w:p>
          <w:p w14:paraId="4807C0C0" w14:textId="77777777" w:rsidR="006A2F35" w:rsidRPr="000307BC" w:rsidRDefault="006A2F35" w:rsidP="006A2F35">
            <w:pPr>
              <w:snapToGrid w:val="0"/>
              <w:jc w:val="left"/>
              <w:rPr>
                <w:b/>
                <w:bCs/>
                <w:sz w:val="18"/>
                <w:szCs w:val="18"/>
              </w:rPr>
            </w:pPr>
            <w:r w:rsidRPr="000307BC">
              <w:rPr>
                <w:b/>
                <w:bCs/>
                <w:sz w:val="18"/>
                <w:szCs w:val="18"/>
              </w:rPr>
              <w:t>Bela gniloba</w:t>
            </w:r>
          </w:p>
          <w:p w14:paraId="6C7A6F8C" w14:textId="77777777" w:rsidR="006A2F35" w:rsidRDefault="006A2F35" w:rsidP="006A2F35">
            <w:pPr>
              <w:snapToGrid w:val="0"/>
              <w:jc w:val="left"/>
              <w:rPr>
                <w:bCs/>
                <w:i/>
                <w:sz w:val="18"/>
                <w:szCs w:val="18"/>
              </w:rPr>
            </w:pPr>
            <w:r w:rsidRPr="000307BC">
              <w:rPr>
                <w:bCs/>
                <w:i/>
                <w:sz w:val="18"/>
                <w:szCs w:val="18"/>
              </w:rPr>
              <w:t>Sclerotinia sclerotiorum</w:t>
            </w:r>
          </w:p>
          <w:p w14:paraId="301639FB" w14:textId="77777777" w:rsidR="006A2F35" w:rsidRPr="000307BC" w:rsidRDefault="006A2F35" w:rsidP="006A2F35">
            <w:pPr>
              <w:jc w:val="left"/>
              <w:rPr>
                <w:i/>
                <w:iCs/>
                <w:sz w:val="18"/>
                <w:szCs w:val="18"/>
              </w:rPr>
            </w:pPr>
          </w:p>
        </w:tc>
        <w:tc>
          <w:tcPr>
            <w:tcW w:w="2479" w:type="dxa"/>
            <w:tcBorders>
              <w:top w:val="single" w:sz="8" w:space="0" w:color="000000"/>
              <w:left w:val="single" w:sz="4" w:space="0" w:color="000000"/>
              <w:bottom w:val="single" w:sz="4" w:space="0" w:color="000000"/>
            </w:tcBorders>
            <w:shd w:val="clear" w:color="auto" w:fill="auto"/>
          </w:tcPr>
          <w:p w14:paraId="5FBB3038" w14:textId="77777777" w:rsidR="006A2F35" w:rsidRPr="000307BC" w:rsidRDefault="006A2F35" w:rsidP="006A2F35">
            <w:pPr>
              <w:snapToGrid w:val="0"/>
              <w:jc w:val="left"/>
              <w:rPr>
                <w:sz w:val="18"/>
                <w:szCs w:val="18"/>
              </w:rPr>
            </w:pPr>
            <w:r w:rsidRPr="000307BC">
              <w:rPr>
                <w:sz w:val="18"/>
                <w:szCs w:val="18"/>
              </w:rPr>
              <w:t>Rastlino lahko napade v vseh fazah razvoja, čeprav najpogosteje tik pred obiranjem. Značileno je gnitje rastline in vatast micelij pri koreninskem vratu v kateriem se tvorijo črni sklerociji.</w:t>
            </w:r>
          </w:p>
          <w:p w14:paraId="2B35AC9C" w14:textId="77777777" w:rsidR="006A2F35" w:rsidRPr="000307BC" w:rsidRDefault="006A2F35" w:rsidP="006A2F35">
            <w:pPr>
              <w:jc w:val="left"/>
              <w:rPr>
                <w:sz w:val="18"/>
                <w:szCs w:val="18"/>
              </w:rPr>
            </w:pPr>
            <w:r w:rsidRPr="000307BC">
              <w:rPr>
                <w:sz w:val="18"/>
                <w:szCs w:val="18"/>
              </w:rPr>
              <w:t>Okuži lahko tudi sadike v setvenici. Povzroča gnitje bazalnih listov in koreninskega vratu. Okuženi deli so prekriti s sivo plesnivo prevleko.</w:t>
            </w:r>
          </w:p>
        </w:tc>
        <w:tc>
          <w:tcPr>
            <w:tcW w:w="2766" w:type="dxa"/>
            <w:tcBorders>
              <w:top w:val="single" w:sz="8" w:space="0" w:color="000000"/>
              <w:left w:val="single" w:sz="4" w:space="0" w:color="000000"/>
              <w:bottom w:val="single" w:sz="4" w:space="0" w:color="000000"/>
            </w:tcBorders>
            <w:shd w:val="clear" w:color="auto" w:fill="auto"/>
          </w:tcPr>
          <w:p w14:paraId="452BB576" w14:textId="77777777" w:rsidR="006A2F35" w:rsidRPr="000307BC" w:rsidRDefault="006A2F35" w:rsidP="006A2F35">
            <w:pPr>
              <w:tabs>
                <w:tab w:val="left" w:pos="170"/>
              </w:tabs>
              <w:snapToGrid w:val="0"/>
              <w:jc w:val="left"/>
              <w:rPr>
                <w:sz w:val="18"/>
                <w:szCs w:val="18"/>
              </w:rPr>
            </w:pPr>
            <w:r w:rsidRPr="000307BC">
              <w:rPr>
                <w:sz w:val="18"/>
                <w:szCs w:val="18"/>
              </w:rPr>
              <w:t>Agrotehnični ukrepi:</w:t>
            </w:r>
          </w:p>
          <w:p w14:paraId="38DD5313" w14:textId="77777777" w:rsidR="006A2F35" w:rsidRPr="000307BC" w:rsidRDefault="006A2F35" w:rsidP="0046057E">
            <w:pPr>
              <w:widowControl w:val="0"/>
              <w:numPr>
                <w:ilvl w:val="0"/>
                <w:numId w:val="29"/>
              </w:numPr>
              <w:tabs>
                <w:tab w:val="clear" w:pos="360"/>
                <w:tab w:val="num" w:pos="107"/>
              </w:tabs>
              <w:suppressAutoHyphens/>
              <w:ind w:left="107" w:hanging="107"/>
              <w:jc w:val="left"/>
              <w:rPr>
                <w:sz w:val="18"/>
                <w:szCs w:val="18"/>
                <w:lang w:eastAsia="ar-SA"/>
              </w:rPr>
            </w:pPr>
            <w:r w:rsidRPr="000307BC">
              <w:rPr>
                <w:sz w:val="18"/>
                <w:szCs w:val="18"/>
                <w:lang w:eastAsia="ar-SA"/>
              </w:rPr>
              <w:t>omejiti namakanje in preprečitev zastajanja vode v tleh</w:t>
            </w:r>
          </w:p>
          <w:p w14:paraId="1DC8C643" w14:textId="77777777" w:rsidR="006A2F35" w:rsidRPr="000307BC" w:rsidRDefault="006A2F35" w:rsidP="0046057E">
            <w:pPr>
              <w:widowControl w:val="0"/>
              <w:numPr>
                <w:ilvl w:val="0"/>
                <w:numId w:val="29"/>
              </w:numPr>
              <w:tabs>
                <w:tab w:val="clear" w:pos="360"/>
                <w:tab w:val="num" w:pos="107"/>
              </w:tabs>
              <w:suppressAutoHyphens/>
              <w:ind w:left="107" w:hanging="107"/>
              <w:jc w:val="left"/>
              <w:rPr>
                <w:sz w:val="18"/>
                <w:szCs w:val="18"/>
                <w:lang w:eastAsia="ar-SA"/>
              </w:rPr>
            </w:pPr>
            <w:r w:rsidRPr="000307BC">
              <w:rPr>
                <w:sz w:val="18"/>
                <w:szCs w:val="18"/>
                <w:lang w:eastAsia="ar-SA"/>
              </w:rPr>
              <w:t>odstranjevanje obolelih rastlin</w:t>
            </w:r>
          </w:p>
          <w:p w14:paraId="3A6AC152" w14:textId="77777777" w:rsidR="006A2F35" w:rsidRPr="000307BC" w:rsidRDefault="006A2F35" w:rsidP="0046057E">
            <w:pPr>
              <w:widowControl w:val="0"/>
              <w:numPr>
                <w:ilvl w:val="0"/>
                <w:numId w:val="29"/>
              </w:numPr>
              <w:tabs>
                <w:tab w:val="clear" w:pos="360"/>
                <w:tab w:val="num" w:pos="107"/>
              </w:tabs>
              <w:suppressAutoHyphens/>
              <w:ind w:left="107" w:hanging="107"/>
              <w:jc w:val="left"/>
              <w:rPr>
                <w:sz w:val="18"/>
                <w:szCs w:val="18"/>
                <w:lang w:eastAsia="ar-SA"/>
              </w:rPr>
            </w:pPr>
            <w:r w:rsidRPr="000307BC">
              <w:rPr>
                <w:sz w:val="18"/>
                <w:szCs w:val="18"/>
                <w:lang w:eastAsia="ar-SA"/>
              </w:rPr>
              <w:t>uporaba odpornih kultivarjev</w:t>
            </w:r>
          </w:p>
          <w:p w14:paraId="2C873D7C" w14:textId="77777777" w:rsidR="006A2F35" w:rsidRPr="000307BC" w:rsidRDefault="006A2F35" w:rsidP="0046057E">
            <w:pPr>
              <w:widowControl w:val="0"/>
              <w:numPr>
                <w:ilvl w:val="0"/>
                <w:numId w:val="29"/>
              </w:numPr>
              <w:tabs>
                <w:tab w:val="clear" w:pos="360"/>
                <w:tab w:val="num" w:pos="107"/>
              </w:tabs>
              <w:suppressAutoHyphens/>
              <w:ind w:left="107" w:hanging="107"/>
              <w:jc w:val="left"/>
              <w:rPr>
                <w:sz w:val="18"/>
                <w:szCs w:val="18"/>
                <w:lang w:eastAsia="ar-SA"/>
              </w:rPr>
            </w:pPr>
            <w:r w:rsidRPr="000307BC">
              <w:rPr>
                <w:sz w:val="18"/>
                <w:szCs w:val="18"/>
                <w:lang w:eastAsia="ar-SA"/>
              </w:rPr>
              <w:t>uporaba solarizacije</w:t>
            </w:r>
          </w:p>
          <w:p w14:paraId="5B4E7797" w14:textId="77777777" w:rsidR="006A2F35" w:rsidRPr="000307BC" w:rsidRDefault="006A2F35" w:rsidP="0046057E">
            <w:pPr>
              <w:widowControl w:val="0"/>
              <w:numPr>
                <w:ilvl w:val="0"/>
                <w:numId w:val="29"/>
              </w:numPr>
              <w:tabs>
                <w:tab w:val="clear" w:pos="360"/>
                <w:tab w:val="num" w:pos="107"/>
              </w:tabs>
              <w:suppressAutoHyphens/>
              <w:ind w:left="107" w:hanging="107"/>
              <w:jc w:val="left"/>
              <w:rPr>
                <w:sz w:val="18"/>
                <w:szCs w:val="18"/>
                <w:lang w:eastAsia="ar-SA"/>
              </w:rPr>
            </w:pPr>
            <w:r w:rsidRPr="000307BC">
              <w:rPr>
                <w:sz w:val="18"/>
                <w:szCs w:val="18"/>
                <w:lang w:eastAsia="ar-SA"/>
              </w:rPr>
              <w:t>uporaba folij in dvignjenih gredic.</w:t>
            </w:r>
          </w:p>
          <w:p w14:paraId="6C4EC8E0" w14:textId="77777777" w:rsidR="006A2F35" w:rsidRPr="000307BC" w:rsidRDefault="006A2F35" w:rsidP="006A2F35">
            <w:pPr>
              <w:tabs>
                <w:tab w:val="left" w:pos="170"/>
              </w:tabs>
              <w:jc w:val="left"/>
              <w:rPr>
                <w:sz w:val="18"/>
                <w:szCs w:val="18"/>
              </w:rPr>
            </w:pPr>
          </w:p>
        </w:tc>
        <w:tc>
          <w:tcPr>
            <w:tcW w:w="1436" w:type="dxa"/>
            <w:tcBorders>
              <w:top w:val="single" w:sz="8" w:space="0" w:color="000000"/>
              <w:left w:val="single" w:sz="4" w:space="0" w:color="000000"/>
              <w:bottom w:val="single" w:sz="4" w:space="0" w:color="000000"/>
            </w:tcBorders>
            <w:shd w:val="clear" w:color="auto" w:fill="auto"/>
          </w:tcPr>
          <w:p w14:paraId="4BFD83CA" w14:textId="0528022E" w:rsidR="006A2F35" w:rsidRDefault="006A2F35" w:rsidP="0046057E">
            <w:pPr>
              <w:numPr>
                <w:ilvl w:val="0"/>
                <w:numId w:val="29"/>
              </w:numPr>
              <w:tabs>
                <w:tab w:val="clear" w:pos="360"/>
                <w:tab w:val="num" w:pos="175"/>
              </w:tabs>
              <w:snapToGrid w:val="0"/>
              <w:ind w:left="175" w:hanging="175"/>
              <w:jc w:val="left"/>
              <w:rPr>
                <w:sz w:val="18"/>
                <w:szCs w:val="18"/>
              </w:rPr>
            </w:pPr>
            <w:r w:rsidRPr="000307BC">
              <w:rPr>
                <w:sz w:val="18"/>
                <w:szCs w:val="18"/>
              </w:rPr>
              <w:t>ciprodinil + fludioksonil</w:t>
            </w:r>
          </w:p>
          <w:p w14:paraId="6AE86298" w14:textId="7A2105F1" w:rsidR="006A2F35" w:rsidRDefault="006A2F35" w:rsidP="006A2F35">
            <w:pPr>
              <w:snapToGrid w:val="0"/>
              <w:jc w:val="left"/>
              <w:rPr>
                <w:sz w:val="18"/>
                <w:szCs w:val="18"/>
              </w:rPr>
            </w:pPr>
          </w:p>
          <w:p w14:paraId="5FEDDE91" w14:textId="3026CBB5" w:rsidR="006A2F35" w:rsidRDefault="006A2F35" w:rsidP="006A2F35">
            <w:pPr>
              <w:snapToGrid w:val="0"/>
              <w:jc w:val="left"/>
              <w:rPr>
                <w:sz w:val="18"/>
                <w:szCs w:val="18"/>
              </w:rPr>
            </w:pPr>
          </w:p>
          <w:p w14:paraId="5B61A3D6" w14:textId="77777777" w:rsidR="006A2F35" w:rsidRDefault="006A2F35" w:rsidP="006A2F35">
            <w:pPr>
              <w:snapToGrid w:val="0"/>
              <w:jc w:val="left"/>
              <w:rPr>
                <w:sz w:val="18"/>
                <w:szCs w:val="18"/>
              </w:rPr>
            </w:pPr>
          </w:p>
          <w:p w14:paraId="3DD1E94E" w14:textId="77777777" w:rsidR="006A2F35" w:rsidRDefault="006A2F35" w:rsidP="006A2F35">
            <w:pPr>
              <w:snapToGrid w:val="0"/>
              <w:jc w:val="left"/>
              <w:rPr>
                <w:sz w:val="18"/>
                <w:szCs w:val="18"/>
              </w:rPr>
            </w:pPr>
          </w:p>
          <w:p w14:paraId="57B5CBBA" w14:textId="77777777" w:rsidR="006A2F35" w:rsidRDefault="006A2F35" w:rsidP="006A2F35">
            <w:pPr>
              <w:snapToGrid w:val="0"/>
              <w:jc w:val="left"/>
              <w:rPr>
                <w:sz w:val="18"/>
                <w:szCs w:val="18"/>
              </w:rPr>
            </w:pPr>
            <w:r>
              <w:rPr>
                <w:sz w:val="18"/>
                <w:szCs w:val="18"/>
              </w:rPr>
              <w:t>-difenokonazol</w:t>
            </w:r>
          </w:p>
          <w:p w14:paraId="74557542" w14:textId="77777777" w:rsidR="006A2F35" w:rsidRDefault="006A2F35" w:rsidP="006A2F35">
            <w:pPr>
              <w:snapToGrid w:val="0"/>
              <w:jc w:val="left"/>
              <w:rPr>
                <w:sz w:val="18"/>
                <w:szCs w:val="18"/>
              </w:rPr>
            </w:pPr>
            <w:r>
              <w:rPr>
                <w:sz w:val="18"/>
                <w:szCs w:val="18"/>
              </w:rPr>
              <w:t>fluksapiroksad</w:t>
            </w:r>
          </w:p>
          <w:p w14:paraId="0D806B40" w14:textId="77777777" w:rsidR="006A2F35" w:rsidRDefault="006A2F35" w:rsidP="006A2F35">
            <w:pPr>
              <w:snapToGrid w:val="0"/>
              <w:jc w:val="left"/>
              <w:rPr>
                <w:sz w:val="18"/>
                <w:szCs w:val="18"/>
              </w:rPr>
            </w:pPr>
            <w:r>
              <w:rPr>
                <w:sz w:val="18"/>
                <w:szCs w:val="18"/>
              </w:rPr>
              <w:t>-difenokonazol</w:t>
            </w:r>
          </w:p>
          <w:p w14:paraId="129F3CE9" w14:textId="77777777" w:rsidR="006A2F35" w:rsidRDefault="006A2F35" w:rsidP="006A2F35">
            <w:pPr>
              <w:snapToGrid w:val="0"/>
              <w:jc w:val="left"/>
              <w:rPr>
                <w:sz w:val="18"/>
                <w:szCs w:val="18"/>
              </w:rPr>
            </w:pPr>
            <w:r>
              <w:rPr>
                <w:sz w:val="18"/>
                <w:szCs w:val="18"/>
              </w:rPr>
              <w:t>fluksapiroksad</w:t>
            </w:r>
          </w:p>
          <w:p w14:paraId="01F07524" w14:textId="77777777" w:rsidR="006A2F35" w:rsidRDefault="006A2F35" w:rsidP="006A2F35">
            <w:pPr>
              <w:snapToGrid w:val="0"/>
              <w:jc w:val="left"/>
              <w:rPr>
                <w:sz w:val="18"/>
                <w:szCs w:val="18"/>
              </w:rPr>
            </w:pPr>
          </w:p>
          <w:p w14:paraId="00CA85ED" w14:textId="77777777" w:rsidR="006A2F35" w:rsidRDefault="006A2F35" w:rsidP="006A2F35">
            <w:pPr>
              <w:snapToGrid w:val="0"/>
              <w:jc w:val="left"/>
              <w:rPr>
                <w:sz w:val="18"/>
                <w:szCs w:val="18"/>
              </w:rPr>
            </w:pPr>
            <w:r w:rsidRPr="000307BC">
              <w:rPr>
                <w:sz w:val="18"/>
                <w:szCs w:val="18"/>
              </w:rPr>
              <w:t>-</w:t>
            </w:r>
            <w:r w:rsidRPr="00931910">
              <w:rPr>
                <w:i/>
                <w:sz w:val="18"/>
                <w:szCs w:val="18"/>
              </w:rPr>
              <w:t>Bacillus subtilis</w:t>
            </w:r>
          </w:p>
          <w:p w14:paraId="74809024" w14:textId="77777777" w:rsidR="006A2F35" w:rsidRPr="000307BC" w:rsidRDefault="006A2F35" w:rsidP="006A2F35">
            <w:pPr>
              <w:snapToGrid w:val="0"/>
              <w:jc w:val="left"/>
              <w:rPr>
                <w:sz w:val="18"/>
                <w:szCs w:val="18"/>
              </w:rPr>
            </w:pPr>
          </w:p>
        </w:tc>
        <w:tc>
          <w:tcPr>
            <w:tcW w:w="1628" w:type="dxa"/>
            <w:tcBorders>
              <w:top w:val="single" w:sz="8" w:space="0" w:color="000000"/>
              <w:left w:val="single" w:sz="4" w:space="0" w:color="000000"/>
              <w:bottom w:val="single" w:sz="4" w:space="0" w:color="000000"/>
            </w:tcBorders>
            <w:shd w:val="clear" w:color="auto" w:fill="auto"/>
          </w:tcPr>
          <w:p w14:paraId="7D7B5526" w14:textId="77777777" w:rsidR="006A2F35" w:rsidRDefault="006A2F35" w:rsidP="006A2F35">
            <w:pPr>
              <w:snapToGrid w:val="0"/>
              <w:jc w:val="left"/>
              <w:rPr>
                <w:sz w:val="18"/>
                <w:szCs w:val="18"/>
              </w:rPr>
            </w:pPr>
            <w:r w:rsidRPr="000307BC">
              <w:rPr>
                <w:sz w:val="18"/>
                <w:szCs w:val="18"/>
              </w:rPr>
              <w:t>Switch 62,5 WG</w:t>
            </w:r>
          </w:p>
          <w:p w14:paraId="6BE861D9" w14:textId="3E2EF788" w:rsidR="006A2F35" w:rsidRDefault="006A2F35" w:rsidP="006A2F35">
            <w:pPr>
              <w:snapToGrid w:val="0"/>
              <w:jc w:val="left"/>
              <w:rPr>
                <w:sz w:val="18"/>
                <w:szCs w:val="18"/>
              </w:rPr>
            </w:pPr>
          </w:p>
          <w:p w14:paraId="2ADAE0F8" w14:textId="2E62B008" w:rsidR="006A2F35" w:rsidRDefault="006A2F35" w:rsidP="006A2F35">
            <w:pPr>
              <w:snapToGrid w:val="0"/>
              <w:jc w:val="left"/>
              <w:rPr>
                <w:sz w:val="18"/>
                <w:szCs w:val="18"/>
              </w:rPr>
            </w:pPr>
          </w:p>
          <w:p w14:paraId="1B07FFAC" w14:textId="08509B77" w:rsidR="006A2F35" w:rsidRDefault="006A2F35" w:rsidP="006A2F35">
            <w:pPr>
              <w:snapToGrid w:val="0"/>
              <w:jc w:val="left"/>
              <w:rPr>
                <w:sz w:val="18"/>
                <w:szCs w:val="18"/>
              </w:rPr>
            </w:pPr>
          </w:p>
          <w:p w14:paraId="1768D4F0" w14:textId="194CC2E3" w:rsidR="006A2F35" w:rsidRDefault="006A2F35" w:rsidP="006A2F35">
            <w:pPr>
              <w:snapToGrid w:val="0"/>
              <w:jc w:val="left"/>
              <w:rPr>
                <w:sz w:val="18"/>
                <w:szCs w:val="18"/>
              </w:rPr>
            </w:pPr>
          </w:p>
          <w:p w14:paraId="30DD463F" w14:textId="77777777" w:rsidR="006A2F35" w:rsidRDefault="006A2F35" w:rsidP="006A2F35">
            <w:pPr>
              <w:snapToGrid w:val="0"/>
              <w:jc w:val="left"/>
              <w:rPr>
                <w:sz w:val="18"/>
                <w:szCs w:val="18"/>
              </w:rPr>
            </w:pPr>
          </w:p>
          <w:p w14:paraId="4CFEB406" w14:textId="77777777" w:rsidR="006A2F35" w:rsidRDefault="006A2F35" w:rsidP="006A2F35">
            <w:pPr>
              <w:snapToGrid w:val="0"/>
              <w:jc w:val="left"/>
              <w:rPr>
                <w:sz w:val="18"/>
                <w:szCs w:val="18"/>
              </w:rPr>
            </w:pPr>
            <w:r>
              <w:rPr>
                <w:sz w:val="18"/>
                <w:szCs w:val="18"/>
              </w:rPr>
              <w:t>Sercadis plus</w:t>
            </w:r>
          </w:p>
          <w:p w14:paraId="624D1D20" w14:textId="77777777" w:rsidR="006A2F35" w:rsidRDefault="006A2F35" w:rsidP="006A2F35">
            <w:pPr>
              <w:snapToGrid w:val="0"/>
              <w:jc w:val="left"/>
              <w:rPr>
                <w:sz w:val="18"/>
                <w:szCs w:val="18"/>
              </w:rPr>
            </w:pPr>
          </w:p>
          <w:p w14:paraId="43633163" w14:textId="77777777" w:rsidR="006A2F35" w:rsidRDefault="006A2F35" w:rsidP="006A2F35">
            <w:pPr>
              <w:snapToGrid w:val="0"/>
              <w:jc w:val="left"/>
              <w:rPr>
                <w:sz w:val="18"/>
                <w:szCs w:val="18"/>
              </w:rPr>
            </w:pPr>
            <w:r>
              <w:rPr>
                <w:sz w:val="18"/>
                <w:szCs w:val="18"/>
              </w:rPr>
              <w:t>Sercadis plus</w:t>
            </w:r>
          </w:p>
          <w:p w14:paraId="4F6A77DC" w14:textId="77777777" w:rsidR="006A2F35" w:rsidRDefault="006A2F35" w:rsidP="006A2F35">
            <w:pPr>
              <w:snapToGrid w:val="0"/>
              <w:jc w:val="left"/>
              <w:rPr>
                <w:sz w:val="18"/>
                <w:szCs w:val="18"/>
              </w:rPr>
            </w:pPr>
          </w:p>
          <w:p w14:paraId="4285050B" w14:textId="77777777" w:rsidR="006A2F35" w:rsidRDefault="006A2F35" w:rsidP="006A2F35">
            <w:pPr>
              <w:snapToGrid w:val="0"/>
              <w:jc w:val="left"/>
              <w:rPr>
                <w:sz w:val="18"/>
                <w:szCs w:val="18"/>
              </w:rPr>
            </w:pPr>
          </w:p>
          <w:p w14:paraId="041F53D6" w14:textId="77777777" w:rsidR="006A2F35" w:rsidRDefault="006A2F35" w:rsidP="006A2F35">
            <w:pPr>
              <w:snapToGrid w:val="0"/>
              <w:jc w:val="left"/>
              <w:rPr>
                <w:sz w:val="18"/>
                <w:szCs w:val="18"/>
              </w:rPr>
            </w:pPr>
            <w:r>
              <w:rPr>
                <w:sz w:val="18"/>
                <w:szCs w:val="18"/>
              </w:rPr>
              <w:t>Serenade ASO</w:t>
            </w:r>
          </w:p>
          <w:p w14:paraId="40DFEE3E" w14:textId="77777777" w:rsidR="006A2F35" w:rsidRPr="000307BC" w:rsidRDefault="006A2F35" w:rsidP="006A2F35">
            <w:pPr>
              <w:snapToGrid w:val="0"/>
              <w:jc w:val="left"/>
              <w:rPr>
                <w:sz w:val="18"/>
                <w:szCs w:val="18"/>
              </w:rPr>
            </w:pPr>
          </w:p>
        </w:tc>
        <w:tc>
          <w:tcPr>
            <w:tcW w:w="1320" w:type="dxa"/>
            <w:tcBorders>
              <w:top w:val="single" w:sz="8" w:space="0" w:color="000000"/>
              <w:left w:val="single" w:sz="4" w:space="0" w:color="000000"/>
              <w:bottom w:val="single" w:sz="4" w:space="0" w:color="000000"/>
            </w:tcBorders>
            <w:shd w:val="clear" w:color="auto" w:fill="auto"/>
          </w:tcPr>
          <w:p w14:paraId="69C38E86" w14:textId="77777777" w:rsidR="006A2F35" w:rsidRDefault="006A2F35" w:rsidP="006A2F35">
            <w:pPr>
              <w:snapToGrid w:val="0"/>
              <w:jc w:val="left"/>
              <w:rPr>
                <w:sz w:val="18"/>
                <w:szCs w:val="18"/>
              </w:rPr>
            </w:pPr>
            <w:r w:rsidRPr="000307BC">
              <w:rPr>
                <w:sz w:val="18"/>
                <w:szCs w:val="18"/>
              </w:rPr>
              <w:t>0,6 kg/ha</w:t>
            </w:r>
          </w:p>
          <w:p w14:paraId="0E3F87E5" w14:textId="09594C58" w:rsidR="006A2F35" w:rsidRDefault="006A2F35" w:rsidP="006A2F35">
            <w:pPr>
              <w:snapToGrid w:val="0"/>
              <w:jc w:val="left"/>
              <w:rPr>
                <w:sz w:val="18"/>
                <w:szCs w:val="18"/>
              </w:rPr>
            </w:pPr>
          </w:p>
          <w:p w14:paraId="41D2728F" w14:textId="461FBAAC" w:rsidR="006A2F35" w:rsidRDefault="006A2F35" w:rsidP="006A2F35">
            <w:pPr>
              <w:snapToGrid w:val="0"/>
              <w:jc w:val="left"/>
              <w:rPr>
                <w:sz w:val="18"/>
                <w:szCs w:val="18"/>
              </w:rPr>
            </w:pPr>
          </w:p>
          <w:p w14:paraId="4A49335F" w14:textId="12EB2859" w:rsidR="006A2F35" w:rsidRDefault="006A2F35" w:rsidP="006A2F35">
            <w:pPr>
              <w:snapToGrid w:val="0"/>
              <w:jc w:val="left"/>
              <w:rPr>
                <w:sz w:val="18"/>
                <w:szCs w:val="18"/>
              </w:rPr>
            </w:pPr>
          </w:p>
          <w:p w14:paraId="627796E7" w14:textId="73865592" w:rsidR="006A2F35" w:rsidRDefault="006A2F35" w:rsidP="006A2F35">
            <w:pPr>
              <w:snapToGrid w:val="0"/>
              <w:jc w:val="left"/>
              <w:rPr>
                <w:sz w:val="18"/>
                <w:szCs w:val="18"/>
              </w:rPr>
            </w:pPr>
          </w:p>
          <w:p w14:paraId="038DBCB3" w14:textId="77777777" w:rsidR="006A2F35" w:rsidRDefault="006A2F35" w:rsidP="006A2F35">
            <w:pPr>
              <w:snapToGrid w:val="0"/>
              <w:jc w:val="left"/>
              <w:rPr>
                <w:sz w:val="18"/>
                <w:szCs w:val="18"/>
              </w:rPr>
            </w:pPr>
          </w:p>
          <w:p w14:paraId="46FBD352" w14:textId="77777777" w:rsidR="006A2F35" w:rsidRDefault="006A2F35" w:rsidP="006A2F35">
            <w:pPr>
              <w:snapToGrid w:val="0"/>
              <w:jc w:val="left"/>
              <w:rPr>
                <w:sz w:val="18"/>
                <w:szCs w:val="18"/>
              </w:rPr>
            </w:pPr>
            <w:r>
              <w:rPr>
                <w:sz w:val="18"/>
                <w:szCs w:val="18"/>
              </w:rPr>
              <w:t>2 l/ha</w:t>
            </w:r>
          </w:p>
          <w:p w14:paraId="45E6DDE2" w14:textId="77777777" w:rsidR="006A2F35" w:rsidRDefault="006A2F35" w:rsidP="006A2F35">
            <w:pPr>
              <w:snapToGrid w:val="0"/>
              <w:jc w:val="left"/>
              <w:rPr>
                <w:sz w:val="18"/>
                <w:szCs w:val="18"/>
              </w:rPr>
            </w:pPr>
          </w:p>
          <w:p w14:paraId="44DB12EC" w14:textId="77777777" w:rsidR="006A2F35" w:rsidRDefault="006A2F35" w:rsidP="006A2F35">
            <w:pPr>
              <w:snapToGrid w:val="0"/>
              <w:jc w:val="left"/>
              <w:rPr>
                <w:sz w:val="18"/>
                <w:szCs w:val="18"/>
              </w:rPr>
            </w:pPr>
            <w:r>
              <w:rPr>
                <w:sz w:val="18"/>
                <w:szCs w:val="18"/>
              </w:rPr>
              <w:t>1,2 l/ha</w:t>
            </w:r>
          </w:p>
          <w:p w14:paraId="2371D030" w14:textId="77777777" w:rsidR="006A2F35" w:rsidRDefault="006A2F35" w:rsidP="006A2F35">
            <w:pPr>
              <w:snapToGrid w:val="0"/>
              <w:jc w:val="left"/>
              <w:rPr>
                <w:sz w:val="18"/>
                <w:szCs w:val="18"/>
              </w:rPr>
            </w:pPr>
          </w:p>
          <w:p w14:paraId="604C7CDB" w14:textId="77777777" w:rsidR="006A2F35" w:rsidRDefault="006A2F35" w:rsidP="006A2F35">
            <w:pPr>
              <w:snapToGrid w:val="0"/>
              <w:jc w:val="left"/>
              <w:rPr>
                <w:sz w:val="18"/>
                <w:szCs w:val="18"/>
              </w:rPr>
            </w:pPr>
          </w:p>
          <w:p w14:paraId="715EB8F8" w14:textId="77777777" w:rsidR="006A2F35" w:rsidRDefault="006A2F35" w:rsidP="006A2F35">
            <w:pPr>
              <w:snapToGrid w:val="0"/>
              <w:jc w:val="left"/>
              <w:rPr>
                <w:sz w:val="18"/>
                <w:szCs w:val="18"/>
              </w:rPr>
            </w:pPr>
            <w:r w:rsidRPr="000307BC">
              <w:rPr>
                <w:sz w:val="18"/>
                <w:szCs w:val="18"/>
              </w:rPr>
              <w:t>8 l/ha</w:t>
            </w:r>
          </w:p>
          <w:p w14:paraId="59EAF302" w14:textId="77777777" w:rsidR="006A2F35" w:rsidRPr="000307BC" w:rsidRDefault="006A2F35" w:rsidP="006A2F35">
            <w:pPr>
              <w:snapToGrid w:val="0"/>
              <w:jc w:val="left"/>
              <w:rPr>
                <w:sz w:val="18"/>
                <w:szCs w:val="18"/>
              </w:rPr>
            </w:pPr>
          </w:p>
        </w:tc>
        <w:tc>
          <w:tcPr>
            <w:tcW w:w="1144" w:type="dxa"/>
            <w:tcBorders>
              <w:top w:val="single" w:sz="8" w:space="0" w:color="000000"/>
              <w:left w:val="single" w:sz="4" w:space="0" w:color="000000"/>
              <w:bottom w:val="single" w:sz="4" w:space="0" w:color="000000"/>
            </w:tcBorders>
            <w:shd w:val="clear" w:color="auto" w:fill="auto"/>
          </w:tcPr>
          <w:p w14:paraId="42A5F4B9" w14:textId="77777777" w:rsidR="006A2F35" w:rsidRDefault="006A2F35" w:rsidP="006A2F35">
            <w:pPr>
              <w:snapToGrid w:val="0"/>
              <w:jc w:val="left"/>
              <w:rPr>
                <w:sz w:val="18"/>
                <w:szCs w:val="18"/>
              </w:rPr>
            </w:pPr>
            <w:r w:rsidRPr="000307BC">
              <w:rPr>
                <w:sz w:val="18"/>
                <w:szCs w:val="18"/>
              </w:rPr>
              <w:t>7</w:t>
            </w:r>
          </w:p>
          <w:p w14:paraId="62686BD1" w14:textId="004A5369" w:rsidR="006A2F35" w:rsidRDefault="006A2F35" w:rsidP="006A2F35">
            <w:pPr>
              <w:snapToGrid w:val="0"/>
              <w:jc w:val="left"/>
              <w:rPr>
                <w:sz w:val="18"/>
                <w:szCs w:val="18"/>
              </w:rPr>
            </w:pPr>
          </w:p>
          <w:p w14:paraId="3E6E83AA" w14:textId="40F83006" w:rsidR="006A2F35" w:rsidRDefault="006A2F35" w:rsidP="006A2F35">
            <w:pPr>
              <w:snapToGrid w:val="0"/>
              <w:jc w:val="left"/>
              <w:rPr>
                <w:sz w:val="18"/>
                <w:szCs w:val="18"/>
              </w:rPr>
            </w:pPr>
          </w:p>
          <w:p w14:paraId="0C571F77" w14:textId="7B941723" w:rsidR="006A2F35" w:rsidRDefault="006A2F35" w:rsidP="006A2F35">
            <w:pPr>
              <w:snapToGrid w:val="0"/>
              <w:jc w:val="left"/>
              <w:rPr>
                <w:sz w:val="18"/>
                <w:szCs w:val="18"/>
              </w:rPr>
            </w:pPr>
          </w:p>
          <w:p w14:paraId="7B489977" w14:textId="416D4C5D" w:rsidR="006A2F35" w:rsidRDefault="006A2F35" w:rsidP="006A2F35">
            <w:pPr>
              <w:snapToGrid w:val="0"/>
              <w:jc w:val="left"/>
              <w:rPr>
                <w:sz w:val="18"/>
                <w:szCs w:val="18"/>
              </w:rPr>
            </w:pPr>
          </w:p>
          <w:p w14:paraId="76017BEB" w14:textId="59E07A0F" w:rsidR="006A2F35" w:rsidRDefault="006A2F35" w:rsidP="006A2F35">
            <w:pPr>
              <w:snapToGrid w:val="0"/>
              <w:jc w:val="left"/>
              <w:rPr>
                <w:sz w:val="18"/>
                <w:szCs w:val="18"/>
              </w:rPr>
            </w:pPr>
          </w:p>
          <w:p w14:paraId="5AFD2510" w14:textId="77777777" w:rsidR="006A2F35" w:rsidRDefault="006A2F35" w:rsidP="006A2F35">
            <w:pPr>
              <w:snapToGrid w:val="0"/>
              <w:jc w:val="left"/>
              <w:rPr>
                <w:sz w:val="18"/>
                <w:szCs w:val="18"/>
              </w:rPr>
            </w:pPr>
            <w:r>
              <w:rPr>
                <w:sz w:val="18"/>
                <w:szCs w:val="18"/>
              </w:rPr>
              <w:t>14</w:t>
            </w:r>
          </w:p>
          <w:p w14:paraId="3C83C57B" w14:textId="77777777" w:rsidR="006A2F35" w:rsidRDefault="006A2F35" w:rsidP="006A2F35">
            <w:pPr>
              <w:snapToGrid w:val="0"/>
              <w:jc w:val="left"/>
              <w:rPr>
                <w:sz w:val="18"/>
                <w:szCs w:val="18"/>
              </w:rPr>
            </w:pPr>
          </w:p>
          <w:p w14:paraId="263BE464" w14:textId="77777777" w:rsidR="006A2F35" w:rsidRDefault="006A2F35" w:rsidP="006A2F35">
            <w:pPr>
              <w:snapToGrid w:val="0"/>
              <w:jc w:val="left"/>
              <w:rPr>
                <w:sz w:val="18"/>
                <w:szCs w:val="18"/>
              </w:rPr>
            </w:pPr>
            <w:r>
              <w:rPr>
                <w:sz w:val="18"/>
                <w:szCs w:val="18"/>
              </w:rPr>
              <w:t>14</w:t>
            </w:r>
          </w:p>
          <w:p w14:paraId="62B58899" w14:textId="77777777" w:rsidR="006A2F35" w:rsidRDefault="006A2F35" w:rsidP="006A2F35">
            <w:pPr>
              <w:snapToGrid w:val="0"/>
              <w:jc w:val="left"/>
              <w:rPr>
                <w:sz w:val="18"/>
                <w:szCs w:val="18"/>
              </w:rPr>
            </w:pPr>
          </w:p>
          <w:p w14:paraId="69463F3B" w14:textId="77777777" w:rsidR="006A2F35" w:rsidRDefault="006A2F35" w:rsidP="006A2F35">
            <w:pPr>
              <w:snapToGrid w:val="0"/>
              <w:jc w:val="left"/>
              <w:rPr>
                <w:sz w:val="18"/>
                <w:szCs w:val="18"/>
              </w:rPr>
            </w:pPr>
          </w:p>
          <w:p w14:paraId="46F4989E" w14:textId="77777777" w:rsidR="006A2F35" w:rsidRDefault="006A2F35" w:rsidP="006A2F35">
            <w:pPr>
              <w:snapToGrid w:val="0"/>
              <w:jc w:val="left"/>
              <w:rPr>
                <w:sz w:val="18"/>
                <w:szCs w:val="18"/>
              </w:rPr>
            </w:pPr>
            <w:r>
              <w:rPr>
                <w:sz w:val="18"/>
                <w:szCs w:val="18"/>
              </w:rPr>
              <w:t>Ni potrebna</w:t>
            </w:r>
          </w:p>
          <w:p w14:paraId="308FCB9A" w14:textId="77777777" w:rsidR="006A2F35" w:rsidRPr="000307BC" w:rsidRDefault="006A2F35" w:rsidP="006A2F35">
            <w:pPr>
              <w:snapToGrid w:val="0"/>
              <w:jc w:val="left"/>
              <w:rPr>
                <w:sz w:val="18"/>
                <w:szCs w:val="18"/>
              </w:rPr>
            </w:pPr>
          </w:p>
        </w:tc>
        <w:tc>
          <w:tcPr>
            <w:tcW w:w="1841" w:type="dxa"/>
            <w:gridSpan w:val="2"/>
            <w:tcBorders>
              <w:top w:val="single" w:sz="8" w:space="0" w:color="000000"/>
              <w:left w:val="single" w:sz="8" w:space="0" w:color="000000"/>
              <w:bottom w:val="single" w:sz="8" w:space="0" w:color="000000"/>
              <w:right w:val="single" w:sz="8" w:space="0" w:color="000000"/>
            </w:tcBorders>
            <w:shd w:val="clear" w:color="auto" w:fill="auto"/>
          </w:tcPr>
          <w:p w14:paraId="1782A37F" w14:textId="77777777" w:rsidR="006A2F35" w:rsidRPr="000307BC" w:rsidRDefault="006A2F35" w:rsidP="006A2F35">
            <w:pPr>
              <w:snapToGrid w:val="0"/>
              <w:jc w:val="left"/>
              <w:rPr>
                <w:sz w:val="18"/>
                <w:szCs w:val="18"/>
              </w:rPr>
            </w:pPr>
            <w:r w:rsidRPr="000307BC">
              <w:rPr>
                <w:b/>
                <w:sz w:val="18"/>
                <w:szCs w:val="18"/>
              </w:rPr>
              <w:t>X</w:t>
            </w:r>
            <w:r w:rsidRPr="000307BC">
              <w:rPr>
                <w:sz w:val="18"/>
                <w:szCs w:val="18"/>
              </w:rPr>
              <w:t>- v rastlinjaku</w:t>
            </w:r>
          </w:p>
          <w:p w14:paraId="09C6FCBB" w14:textId="77777777" w:rsidR="006A2F35" w:rsidRPr="000307BC" w:rsidRDefault="006A2F35" w:rsidP="006A2F35">
            <w:pPr>
              <w:jc w:val="left"/>
              <w:rPr>
                <w:sz w:val="18"/>
                <w:szCs w:val="18"/>
              </w:rPr>
            </w:pPr>
            <w:r w:rsidRPr="000307BC">
              <w:rPr>
                <w:b/>
                <w:sz w:val="18"/>
                <w:szCs w:val="18"/>
              </w:rPr>
              <w:t>Y</w:t>
            </w:r>
            <w:r w:rsidRPr="000307BC">
              <w:rPr>
                <w:sz w:val="18"/>
                <w:szCs w:val="18"/>
              </w:rPr>
              <w:t xml:space="preserve"> - na prostem</w:t>
            </w:r>
          </w:p>
          <w:p w14:paraId="31DA5140" w14:textId="77777777" w:rsidR="006A2F35" w:rsidRPr="000307BC" w:rsidRDefault="006A2F35" w:rsidP="006A2F35">
            <w:pPr>
              <w:jc w:val="left"/>
              <w:rPr>
                <w:sz w:val="18"/>
                <w:szCs w:val="18"/>
                <w:shd w:val="clear" w:color="auto" w:fill="FFFFFF"/>
              </w:rPr>
            </w:pPr>
            <w:r w:rsidRPr="000307BC">
              <w:rPr>
                <w:sz w:val="18"/>
                <w:szCs w:val="18"/>
                <w:shd w:val="clear" w:color="auto" w:fill="FFFFFF"/>
              </w:rPr>
              <w:t>razkuževanje</w:t>
            </w:r>
          </w:p>
          <w:p w14:paraId="1F6BCA63" w14:textId="77777777" w:rsidR="006A2F35" w:rsidRPr="000307BC" w:rsidRDefault="006A2F35" w:rsidP="006A2F35">
            <w:pPr>
              <w:jc w:val="left"/>
              <w:rPr>
                <w:sz w:val="18"/>
                <w:szCs w:val="18"/>
              </w:rPr>
            </w:pPr>
            <w:r w:rsidRPr="000307BC">
              <w:rPr>
                <w:sz w:val="18"/>
                <w:szCs w:val="18"/>
              </w:rPr>
              <w:t>substrata</w:t>
            </w:r>
          </w:p>
          <w:p w14:paraId="053FEC0B" w14:textId="77777777" w:rsidR="006A2F35" w:rsidRPr="000307BC" w:rsidRDefault="006A2F35" w:rsidP="006A2F35">
            <w:pPr>
              <w:jc w:val="left"/>
              <w:rPr>
                <w:sz w:val="18"/>
                <w:szCs w:val="18"/>
              </w:rPr>
            </w:pPr>
            <w:r w:rsidRPr="000307BC">
              <w:rPr>
                <w:sz w:val="18"/>
                <w:szCs w:val="18"/>
              </w:rPr>
              <w:t>- razkuževanje tal</w:t>
            </w:r>
          </w:p>
          <w:p w14:paraId="004F1EB1" w14:textId="77777777" w:rsidR="006A2F35" w:rsidRPr="000307BC" w:rsidRDefault="006A2F35" w:rsidP="006A2F35">
            <w:pPr>
              <w:jc w:val="left"/>
              <w:rPr>
                <w:sz w:val="18"/>
                <w:szCs w:val="18"/>
              </w:rPr>
            </w:pPr>
          </w:p>
          <w:p w14:paraId="765924B8" w14:textId="77777777" w:rsidR="006A2F35" w:rsidRDefault="006A2F35" w:rsidP="006A2F35">
            <w:pPr>
              <w:snapToGrid w:val="0"/>
              <w:jc w:val="left"/>
              <w:rPr>
                <w:sz w:val="18"/>
                <w:szCs w:val="18"/>
              </w:rPr>
            </w:pPr>
            <w:r>
              <w:rPr>
                <w:sz w:val="18"/>
                <w:szCs w:val="18"/>
              </w:rPr>
              <w:t>Dovoljeno 1x na prostem</w:t>
            </w:r>
          </w:p>
          <w:p w14:paraId="54E29E6E" w14:textId="77777777" w:rsidR="006A2F35" w:rsidRPr="000307BC" w:rsidRDefault="006A2F35" w:rsidP="006A2F35">
            <w:pPr>
              <w:jc w:val="left"/>
              <w:rPr>
                <w:sz w:val="18"/>
                <w:szCs w:val="18"/>
              </w:rPr>
            </w:pPr>
            <w:r>
              <w:rPr>
                <w:sz w:val="18"/>
                <w:szCs w:val="18"/>
              </w:rPr>
              <w:t>Dovoljeno 2x v zaščitenem prostoru</w:t>
            </w:r>
          </w:p>
          <w:p w14:paraId="14E4C64B" w14:textId="77777777" w:rsidR="006A2F35" w:rsidRDefault="006A2F35" w:rsidP="006A2F35">
            <w:pPr>
              <w:jc w:val="left"/>
              <w:rPr>
                <w:sz w:val="18"/>
                <w:szCs w:val="18"/>
              </w:rPr>
            </w:pPr>
          </w:p>
          <w:p w14:paraId="2797E70A" w14:textId="77777777" w:rsidR="006A2F35" w:rsidRPr="000307BC" w:rsidRDefault="006A2F35" w:rsidP="006A2F35">
            <w:pPr>
              <w:snapToGrid w:val="0"/>
              <w:jc w:val="left"/>
              <w:rPr>
                <w:sz w:val="18"/>
                <w:szCs w:val="18"/>
              </w:rPr>
            </w:pPr>
            <w:r w:rsidRPr="000307BC">
              <w:rPr>
                <w:sz w:val="18"/>
                <w:szCs w:val="18"/>
              </w:rPr>
              <w:t>Največ 6 x</w:t>
            </w:r>
          </w:p>
          <w:p w14:paraId="09874287" w14:textId="77777777" w:rsidR="006A2F35" w:rsidRPr="000307BC" w:rsidRDefault="006A2F35" w:rsidP="006A2F35">
            <w:pPr>
              <w:jc w:val="left"/>
              <w:rPr>
                <w:sz w:val="18"/>
                <w:szCs w:val="18"/>
              </w:rPr>
            </w:pPr>
            <w:r w:rsidRPr="000307BC">
              <w:rPr>
                <w:sz w:val="18"/>
                <w:szCs w:val="18"/>
              </w:rPr>
              <w:t>Manjša uporaba</w:t>
            </w:r>
          </w:p>
        </w:tc>
      </w:tr>
      <w:tr w:rsidR="0064283A" w:rsidRPr="000307BC" w14:paraId="59E32221" w14:textId="77777777" w:rsidTr="006A2F35">
        <w:tc>
          <w:tcPr>
            <w:tcW w:w="1701" w:type="dxa"/>
            <w:tcBorders>
              <w:top w:val="single" w:sz="4" w:space="0" w:color="000000"/>
              <w:left w:val="single" w:sz="4" w:space="0" w:color="000000"/>
              <w:bottom w:val="single" w:sz="4" w:space="0" w:color="000000"/>
            </w:tcBorders>
            <w:shd w:val="clear" w:color="auto" w:fill="auto"/>
          </w:tcPr>
          <w:p w14:paraId="6EB6E3B8" w14:textId="77777777" w:rsidR="0064283A" w:rsidRPr="000307BC" w:rsidRDefault="0064283A" w:rsidP="006A2F35">
            <w:pPr>
              <w:snapToGrid w:val="0"/>
              <w:jc w:val="left"/>
              <w:rPr>
                <w:b/>
                <w:bCs/>
                <w:sz w:val="18"/>
                <w:szCs w:val="18"/>
              </w:rPr>
            </w:pPr>
            <w:r w:rsidRPr="000307BC">
              <w:rPr>
                <w:b/>
                <w:bCs/>
                <w:sz w:val="18"/>
                <w:szCs w:val="18"/>
              </w:rPr>
              <w:t xml:space="preserve">Radičeva pepelovka </w:t>
            </w:r>
          </w:p>
          <w:p w14:paraId="794AF4B0" w14:textId="77777777" w:rsidR="0064283A" w:rsidRPr="000307BC" w:rsidRDefault="0064283A" w:rsidP="006A2F35">
            <w:pPr>
              <w:jc w:val="left"/>
              <w:rPr>
                <w:i/>
                <w:iCs/>
                <w:sz w:val="18"/>
                <w:szCs w:val="18"/>
              </w:rPr>
            </w:pPr>
            <w:r w:rsidRPr="000307BC">
              <w:rPr>
                <w:i/>
                <w:iCs/>
                <w:sz w:val="18"/>
                <w:szCs w:val="18"/>
              </w:rPr>
              <w:t>Erysiphe cichoracearum</w:t>
            </w:r>
          </w:p>
          <w:p w14:paraId="4B9A050A" w14:textId="77777777" w:rsidR="0064283A" w:rsidRPr="000307BC" w:rsidRDefault="0064283A" w:rsidP="006A2F35">
            <w:pPr>
              <w:jc w:val="left"/>
              <w:rPr>
                <w:i/>
                <w:iCs/>
                <w:sz w:val="18"/>
                <w:szCs w:val="18"/>
              </w:rPr>
            </w:pPr>
            <w:r w:rsidRPr="000307BC">
              <w:rPr>
                <w:i/>
                <w:iCs/>
                <w:sz w:val="18"/>
                <w:szCs w:val="18"/>
              </w:rPr>
              <w:t xml:space="preserve">  </w:t>
            </w:r>
          </w:p>
        </w:tc>
        <w:tc>
          <w:tcPr>
            <w:tcW w:w="2479" w:type="dxa"/>
            <w:tcBorders>
              <w:top w:val="single" w:sz="4" w:space="0" w:color="000000"/>
              <w:left w:val="single" w:sz="4" w:space="0" w:color="000000"/>
              <w:bottom w:val="single" w:sz="4" w:space="0" w:color="000000"/>
            </w:tcBorders>
            <w:shd w:val="clear" w:color="auto" w:fill="auto"/>
          </w:tcPr>
          <w:p w14:paraId="6EC02945" w14:textId="77777777" w:rsidR="0064283A" w:rsidRPr="000307BC" w:rsidRDefault="0064283A" w:rsidP="006A2F35">
            <w:pPr>
              <w:snapToGrid w:val="0"/>
              <w:jc w:val="left"/>
              <w:rPr>
                <w:sz w:val="18"/>
                <w:szCs w:val="18"/>
              </w:rPr>
            </w:pPr>
            <w:r w:rsidRPr="000307BC">
              <w:rPr>
                <w:sz w:val="18"/>
                <w:szCs w:val="18"/>
              </w:rPr>
              <w:t>Bolezen se pojavlja poleti v toplih in vlažnih klimatskih pogojih. S pepelasto plesnijo prekriti listi porumenijo in se ob hujšem napadu tudi posušijo.</w:t>
            </w:r>
          </w:p>
        </w:tc>
        <w:tc>
          <w:tcPr>
            <w:tcW w:w="2766" w:type="dxa"/>
            <w:tcBorders>
              <w:top w:val="single" w:sz="4" w:space="0" w:color="000000"/>
              <w:left w:val="single" w:sz="4" w:space="0" w:color="000000"/>
              <w:bottom w:val="single" w:sz="4" w:space="0" w:color="000000"/>
            </w:tcBorders>
            <w:shd w:val="clear" w:color="auto" w:fill="auto"/>
          </w:tcPr>
          <w:p w14:paraId="5CFC37B2" w14:textId="77777777" w:rsidR="0064283A" w:rsidRPr="000307BC" w:rsidRDefault="0064283A" w:rsidP="006A2F35">
            <w:pPr>
              <w:tabs>
                <w:tab w:val="left" w:pos="170"/>
              </w:tabs>
              <w:snapToGrid w:val="0"/>
              <w:jc w:val="left"/>
              <w:rPr>
                <w:sz w:val="18"/>
                <w:szCs w:val="18"/>
              </w:rPr>
            </w:pPr>
          </w:p>
        </w:tc>
        <w:tc>
          <w:tcPr>
            <w:tcW w:w="1436" w:type="dxa"/>
            <w:tcBorders>
              <w:top w:val="single" w:sz="4" w:space="0" w:color="000000"/>
              <w:left w:val="single" w:sz="4" w:space="0" w:color="000000"/>
              <w:bottom w:val="single" w:sz="4" w:space="0" w:color="000000"/>
            </w:tcBorders>
            <w:shd w:val="clear" w:color="auto" w:fill="auto"/>
          </w:tcPr>
          <w:p w14:paraId="46D5232E" w14:textId="77777777" w:rsidR="0064283A" w:rsidRPr="00A36E78" w:rsidRDefault="0064283A" w:rsidP="00F471E1">
            <w:pPr>
              <w:jc w:val="left"/>
              <w:rPr>
                <w:sz w:val="18"/>
                <w:szCs w:val="18"/>
                <w:shd w:val="clear" w:color="auto" w:fill="FFFFFF"/>
              </w:rPr>
            </w:pPr>
            <w:r w:rsidRPr="00A36E78">
              <w:rPr>
                <w:sz w:val="18"/>
                <w:szCs w:val="18"/>
                <w:shd w:val="clear" w:color="auto" w:fill="FFFFFF"/>
              </w:rPr>
              <w:t>- žveplo</w:t>
            </w:r>
          </w:p>
          <w:p w14:paraId="79B38907" w14:textId="1F06941F" w:rsidR="0064283A" w:rsidRPr="00A36E78" w:rsidRDefault="00890718" w:rsidP="00F471E1">
            <w:pPr>
              <w:jc w:val="left"/>
              <w:rPr>
                <w:sz w:val="18"/>
                <w:szCs w:val="18"/>
                <w:shd w:val="clear" w:color="auto" w:fill="FFFFFF"/>
              </w:rPr>
            </w:pPr>
            <w:r w:rsidRPr="00A36E78">
              <w:rPr>
                <w:sz w:val="18"/>
                <w:szCs w:val="18"/>
                <w:shd w:val="clear" w:color="auto" w:fill="FFFFFF"/>
              </w:rPr>
              <w:t>-žveplo</w:t>
            </w:r>
          </w:p>
          <w:p w14:paraId="779CD244" w14:textId="77777777" w:rsidR="0064283A" w:rsidRPr="00A36E78" w:rsidRDefault="0064283A" w:rsidP="00F471E1">
            <w:pPr>
              <w:jc w:val="left"/>
              <w:rPr>
                <w:sz w:val="18"/>
                <w:szCs w:val="18"/>
                <w:shd w:val="clear" w:color="auto" w:fill="FFFFFF"/>
              </w:rPr>
            </w:pPr>
            <w:r w:rsidRPr="00A36E78">
              <w:rPr>
                <w:sz w:val="18"/>
                <w:szCs w:val="18"/>
                <w:shd w:val="clear" w:color="auto" w:fill="FFFFFF"/>
              </w:rPr>
              <w:t>- azoksistrobin</w:t>
            </w:r>
          </w:p>
          <w:p w14:paraId="563B7D4D" w14:textId="77777777" w:rsidR="0064283A" w:rsidRPr="00A36E78" w:rsidRDefault="0064283A" w:rsidP="00F471E1">
            <w:pPr>
              <w:jc w:val="left"/>
              <w:rPr>
                <w:sz w:val="18"/>
                <w:szCs w:val="18"/>
                <w:shd w:val="clear" w:color="auto" w:fill="FFFFFF"/>
              </w:rPr>
            </w:pPr>
            <w:r w:rsidRPr="00A36E78">
              <w:rPr>
                <w:sz w:val="18"/>
                <w:szCs w:val="18"/>
                <w:shd w:val="clear" w:color="auto" w:fill="FFFFFF"/>
              </w:rPr>
              <w:t>-azoksistrobin</w:t>
            </w:r>
          </w:p>
          <w:p w14:paraId="332DBEAC" w14:textId="3E1F06C8" w:rsidR="004651BB" w:rsidRPr="00A36E78" w:rsidRDefault="004651BB" w:rsidP="004651BB">
            <w:pPr>
              <w:jc w:val="left"/>
              <w:rPr>
                <w:sz w:val="18"/>
                <w:szCs w:val="18"/>
                <w:shd w:val="clear" w:color="auto" w:fill="FFFFFF"/>
              </w:rPr>
            </w:pPr>
            <w:r w:rsidRPr="00A36E78">
              <w:rPr>
                <w:sz w:val="18"/>
                <w:szCs w:val="18"/>
                <w:shd w:val="clear" w:color="auto" w:fill="FFFFFF"/>
              </w:rPr>
              <w:t>-</w:t>
            </w:r>
            <w:r w:rsidRPr="00A36E78">
              <w:rPr>
                <w:i/>
                <w:sz w:val="18"/>
                <w:szCs w:val="18"/>
                <w:shd w:val="clear" w:color="auto" w:fill="FFFFFF"/>
              </w:rPr>
              <w:t>Bacilus pumi</w:t>
            </w:r>
            <w:r w:rsidR="0093760B" w:rsidRPr="00A36E78">
              <w:rPr>
                <w:i/>
                <w:sz w:val="18"/>
                <w:szCs w:val="18"/>
                <w:shd w:val="clear" w:color="auto" w:fill="FFFFFF"/>
              </w:rPr>
              <w:t>li</w:t>
            </w:r>
            <w:r w:rsidRPr="00A36E78">
              <w:rPr>
                <w:i/>
                <w:sz w:val="18"/>
                <w:szCs w:val="18"/>
                <w:shd w:val="clear" w:color="auto" w:fill="FFFFFF"/>
              </w:rPr>
              <w:t>s</w:t>
            </w:r>
          </w:p>
          <w:p w14:paraId="77EC2A53" w14:textId="1BBAD2B7" w:rsidR="0064283A" w:rsidRPr="00A36E78" w:rsidRDefault="0064283A" w:rsidP="006A2F35">
            <w:pPr>
              <w:jc w:val="left"/>
              <w:rPr>
                <w:strike/>
                <w:sz w:val="18"/>
                <w:szCs w:val="18"/>
                <w:shd w:val="clear" w:color="auto" w:fill="FFFFFF"/>
              </w:rPr>
            </w:pPr>
          </w:p>
        </w:tc>
        <w:tc>
          <w:tcPr>
            <w:tcW w:w="1628" w:type="dxa"/>
            <w:tcBorders>
              <w:top w:val="single" w:sz="4" w:space="0" w:color="000000"/>
              <w:left w:val="single" w:sz="4" w:space="0" w:color="000000"/>
              <w:bottom w:val="single" w:sz="4" w:space="0" w:color="000000"/>
            </w:tcBorders>
            <w:shd w:val="clear" w:color="auto" w:fill="auto"/>
          </w:tcPr>
          <w:p w14:paraId="4342E3E4" w14:textId="77777777" w:rsidR="0064283A" w:rsidRPr="00A36E78" w:rsidRDefault="0064283A" w:rsidP="00F471E1">
            <w:pPr>
              <w:snapToGrid w:val="0"/>
              <w:jc w:val="left"/>
              <w:rPr>
                <w:sz w:val="18"/>
                <w:szCs w:val="18"/>
              </w:rPr>
            </w:pPr>
            <w:r w:rsidRPr="00A36E78">
              <w:rPr>
                <w:sz w:val="18"/>
                <w:szCs w:val="18"/>
              </w:rPr>
              <w:t>ThiovitJet</w:t>
            </w:r>
          </w:p>
          <w:p w14:paraId="782D7166" w14:textId="41F0B2F2" w:rsidR="0064283A" w:rsidRPr="00A36E78" w:rsidRDefault="00890718" w:rsidP="00F471E1">
            <w:pPr>
              <w:jc w:val="left"/>
              <w:rPr>
                <w:sz w:val="18"/>
                <w:szCs w:val="18"/>
              </w:rPr>
            </w:pPr>
            <w:r w:rsidRPr="00A36E78">
              <w:rPr>
                <w:sz w:val="18"/>
                <w:szCs w:val="18"/>
              </w:rPr>
              <w:t xml:space="preserve">Vertipin </w:t>
            </w:r>
          </w:p>
          <w:p w14:paraId="02645284" w14:textId="77777777" w:rsidR="0064283A" w:rsidRPr="00A36E78" w:rsidRDefault="0064283A" w:rsidP="00F471E1">
            <w:pPr>
              <w:jc w:val="left"/>
              <w:rPr>
                <w:sz w:val="18"/>
                <w:szCs w:val="18"/>
              </w:rPr>
            </w:pPr>
            <w:r w:rsidRPr="00A36E78">
              <w:rPr>
                <w:sz w:val="18"/>
                <w:szCs w:val="18"/>
              </w:rPr>
              <w:t xml:space="preserve">Ortiva </w:t>
            </w:r>
          </w:p>
          <w:p w14:paraId="5DBE3A30" w14:textId="77777777" w:rsidR="0064283A" w:rsidRPr="00A36E78" w:rsidRDefault="0064283A" w:rsidP="00F471E1">
            <w:pPr>
              <w:jc w:val="left"/>
              <w:rPr>
                <w:sz w:val="18"/>
                <w:szCs w:val="18"/>
              </w:rPr>
            </w:pPr>
            <w:r w:rsidRPr="00A36E78">
              <w:rPr>
                <w:sz w:val="18"/>
                <w:szCs w:val="18"/>
              </w:rPr>
              <w:t>Mirador 250 SC</w:t>
            </w:r>
          </w:p>
          <w:p w14:paraId="07A48F44" w14:textId="77777777" w:rsidR="004651BB" w:rsidRPr="00A36E78" w:rsidRDefault="004651BB" w:rsidP="004651BB">
            <w:pPr>
              <w:jc w:val="left"/>
              <w:rPr>
                <w:sz w:val="18"/>
                <w:szCs w:val="18"/>
              </w:rPr>
            </w:pPr>
            <w:r w:rsidRPr="00A36E78">
              <w:rPr>
                <w:sz w:val="18"/>
                <w:szCs w:val="18"/>
              </w:rPr>
              <w:t>Sonata</w:t>
            </w:r>
          </w:p>
          <w:p w14:paraId="00598620" w14:textId="5BFD33D8" w:rsidR="0064283A" w:rsidRPr="00A36E78" w:rsidRDefault="0064283A" w:rsidP="006A2F35">
            <w:pPr>
              <w:jc w:val="left"/>
              <w:rPr>
                <w:sz w:val="18"/>
                <w:szCs w:val="18"/>
              </w:rPr>
            </w:pPr>
          </w:p>
        </w:tc>
        <w:tc>
          <w:tcPr>
            <w:tcW w:w="1320" w:type="dxa"/>
            <w:tcBorders>
              <w:top w:val="single" w:sz="4" w:space="0" w:color="000000"/>
              <w:left w:val="single" w:sz="4" w:space="0" w:color="000000"/>
              <w:bottom w:val="single" w:sz="4" w:space="0" w:color="000000"/>
            </w:tcBorders>
            <w:shd w:val="clear" w:color="auto" w:fill="auto"/>
          </w:tcPr>
          <w:p w14:paraId="65CB3208" w14:textId="77777777" w:rsidR="0064283A" w:rsidRPr="00A36E78" w:rsidRDefault="0064283A" w:rsidP="00F471E1">
            <w:pPr>
              <w:snapToGrid w:val="0"/>
              <w:jc w:val="left"/>
              <w:rPr>
                <w:sz w:val="18"/>
                <w:szCs w:val="18"/>
              </w:rPr>
            </w:pPr>
            <w:r w:rsidRPr="00A36E78">
              <w:rPr>
                <w:sz w:val="18"/>
                <w:szCs w:val="18"/>
              </w:rPr>
              <w:t>2-4 kg/ha</w:t>
            </w:r>
          </w:p>
          <w:p w14:paraId="3F4B51A5" w14:textId="521670C2" w:rsidR="0064283A" w:rsidRPr="00A36E78" w:rsidRDefault="00890718" w:rsidP="00F471E1">
            <w:pPr>
              <w:jc w:val="left"/>
              <w:rPr>
                <w:sz w:val="18"/>
                <w:szCs w:val="18"/>
              </w:rPr>
            </w:pPr>
            <w:r w:rsidRPr="00A36E78">
              <w:rPr>
                <w:sz w:val="18"/>
                <w:szCs w:val="18"/>
              </w:rPr>
              <w:t>6 l/ha</w:t>
            </w:r>
          </w:p>
          <w:p w14:paraId="478800A1" w14:textId="77777777" w:rsidR="0064283A" w:rsidRPr="00A36E78" w:rsidRDefault="0064283A" w:rsidP="00F471E1">
            <w:pPr>
              <w:jc w:val="left"/>
              <w:rPr>
                <w:sz w:val="18"/>
                <w:szCs w:val="18"/>
              </w:rPr>
            </w:pPr>
            <w:r w:rsidRPr="00A36E78">
              <w:rPr>
                <w:sz w:val="18"/>
                <w:szCs w:val="18"/>
              </w:rPr>
              <w:t>1 l/ha</w:t>
            </w:r>
          </w:p>
          <w:p w14:paraId="478D0A96" w14:textId="77777777" w:rsidR="0064283A" w:rsidRPr="00A36E78" w:rsidRDefault="0064283A" w:rsidP="00F471E1">
            <w:pPr>
              <w:jc w:val="left"/>
              <w:rPr>
                <w:sz w:val="18"/>
                <w:szCs w:val="18"/>
              </w:rPr>
            </w:pPr>
            <w:r w:rsidRPr="00A36E78">
              <w:rPr>
                <w:sz w:val="18"/>
                <w:szCs w:val="18"/>
              </w:rPr>
              <w:t>1 l/ha</w:t>
            </w:r>
          </w:p>
          <w:p w14:paraId="36C0E2A7" w14:textId="77777777" w:rsidR="004651BB" w:rsidRPr="00A36E78" w:rsidRDefault="004651BB" w:rsidP="004651BB">
            <w:pPr>
              <w:jc w:val="left"/>
              <w:rPr>
                <w:sz w:val="18"/>
                <w:szCs w:val="18"/>
              </w:rPr>
            </w:pPr>
            <w:r w:rsidRPr="00A36E78">
              <w:rPr>
                <w:sz w:val="18"/>
                <w:szCs w:val="18"/>
              </w:rPr>
              <w:t>5-10 l/ha</w:t>
            </w:r>
          </w:p>
          <w:p w14:paraId="3A2F47B4" w14:textId="1DE4577E" w:rsidR="0064283A" w:rsidRPr="00A36E78" w:rsidRDefault="0064283A" w:rsidP="006A2F35">
            <w:pPr>
              <w:jc w:val="left"/>
              <w:rPr>
                <w:sz w:val="18"/>
                <w:szCs w:val="18"/>
              </w:rPr>
            </w:pPr>
          </w:p>
        </w:tc>
        <w:tc>
          <w:tcPr>
            <w:tcW w:w="1144" w:type="dxa"/>
            <w:tcBorders>
              <w:top w:val="single" w:sz="4" w:space="0" w:color="000000"/>
              <w:left w:val="single" w:sz="4" w:space="0" w:color="000000"/>
              <w:bottom w:val="single" w:sz="4" w:space="0" w:color="000000"/>
            </w:tcBorders>
            <w:shd w:val="clear" w:color="auto" w:fill="auto"/>
          </w:tcPr>
          <w:p w14:paraId="08DBFE21" w14:textId="77777777" w:rsidR="0064283A" w:rsidRPr="00A36E78" w:rsidRDefault="0064283A" w:rsidP="00F471E1">
            <w:pPr>
              <w:snapToGrid w:val="0"/>
              <w:jc w:val="left"/>
              <w:rPr>
                <w:sz w:val="18"/>
                <w:szCs w:val="18"/>
              </w:rPr>
            </w:pPr>
            <w:r w:rsidRPr="00A36E78">
              <w:rPr>
                <w:sz w:val="18"/>
                <w:szCs w:val="18"/>
              </w:rPr>
              <w:t>3</w:t>
            </w:r>
          </w:p>
          <w:p w14:paraId="7AB0DF19" w14:textId="105E2117" w:rsidR="0064283A" w:rsidRPr="00A36E78" w:rsidRDefault="00890718" w:rsidP="00F471E1">
            <w:pPr>
              <w:jc w:val="left"/>
              <w:rPr>
                <w:sz w:val="18"/>
                <w:szCs w:val="18"/>
              </w:rPr>
            </w:pPr>
            <w:r w:rsidRPr="00A36E78">
              <w:rPr>
                <w:sz w:val="18"/>
                <w:szCs w:val="18"/>
              </w:rPr>
              <w:t>3</w:t>
            </w:r>
          </w:p>
          <w:p w14:paraId="6E6BBB3D" w14:textId="77777777" w:rsidR="0064283A" w:rsidRPr="00A36E78" w:rsidRDefault="0064283A" w:rsidP="00F471E1">
            <w:pPr>
              <w:jc w:val="left"/>
              <w:rPr>
                <w:sz w:val="18"/>
                <w:szCs w:val="18"/>
              </w:rPr>
            </w:pPr>
            <w:r w:rsidRPr="00A36E78">
              <w:rPr>
                <w:sz w:val="18"/>
                <w:szCs w:val="18"/>
              </w:rPr>
              <w:t>21</w:t>
            </w:r>
          </w:p>
          <w:p w14:paraId="35FB086D" w14:textId="77777777" w:rsidR="0064283A" w:rsidRPr="00A36E78" w:rsidRDefault="0064283A" w:rsidP="00F471E1">
            <w:pPr>
              <w:jc w:val="left"/>
              <w:rPr>
                <w:sz w:val="18"/>
                <w:szCs w:val="18"/>
              </w:rPr>
            </w:pPr>
            <w:r w:rsidRPr="00A36E78">
              <w:rPr>
                <w:sz w:val="18"/>
                <w:szCs w:val="18"/>
              </w:rPr>
              <w:t>21</w:t>
            </w:r>
          </w:p>
          <w:p w14:paraId="52D9189F" w14:textId="77777777" w:rsidR="004651BB" w:rsidRPr="00A36E78" w:rsidRDefault="004651BB" w:rsidP="004651BB">
            <w:pPr>
              <w:jc w:val="left"/>
              <w:rPr>
                <w:sz w:val="18"/>
                <w:szCs w:val="18"/>
              </w:rPr>
            </w:pPr>
            <w:r w:rsidRPr="00A36E78">
              <w:rPr>
                <w:sz w:val="18"/>
                <w:szCs w:val="18"/>
              </w:rPr>
              <w:t>Ni potrebna</w:t>
            </w:r>
          </w:p>
          <w:p w14:paraId="51732D77" w14:textId="7FBD57F5" w:rsidR="0064283A" w:rsidRPr="00A36E78" w:rsidRDefault="0064283A" w:rsidP="006A2F35">
            <w:pPr>
              <w:jc w:val="left"/>
              <w:rPr>
                <w:sz w:val="18"/>
                <w:szCs w:val="18"/>
              </w:rPr>
            </w:pPr>
          </w:p>
        </w:tc>
        <w:tc>
          <w:tcPr>
            <w:tcW w:w="1841" w:type="dxa"/>
            <w:gridSpan w:val="2"/>
            <w:tcBorders>
              <w:top w:val="single" w:sz="8" w:space="0" w:color="000000"/>
              <w:left w:val="single" w:sz="8" w:space="0" w:color="000000"/>
              <w:bottom w:val="single" w:sz="8" w:space="0" w:color="000000"/>
              <w:right w:val="single" w:sz="8" w:space="0" w:color="000000"/>
            </w:tcBorders>
            <w:shd w:val="clear" w:color="auto" w:fill="auto"/>
          </w:tcPr>
          <w:p w14:paraId="549915BD" w14:textId="73AD9896" w:rsidR="00890718" w:rsidRPr="00A36E78" w:rsidRDefault="00890718" w:rsidP="00F471E1">
            <w:pPr>
              <w:snapToGrid w:val="0"/>
              <w:jc w:val="left"/>
              <w:rPr>
                <w:sz w:val="18"/>
                <w:szCs w:val="18"/>
              </w:rPr>
            </w:pPr>
            <w:r w:rsidRPr="00A36E78">
              <w:rPr>
                <w:sz w:val="18"/>
                <w:szCs w:val="18"/>
              </w:rPr>
              <w:t>Ob</w:t>
            </w:r>
            <w:r w:rsidR="0064283A" w:rsidRPr="00A36E78">
              <w:rPr>
                <w:sz w:val="18"/>
                <w:szCs w:val="18"/>
              </w:rPr>
              <w:t xml:space="preserve"> prvih simptomih </w:t>
            </w:r>
            <w:r w:rsidRPr="00A36E78">
              <w:rPr>
                <w:sz w:val="18"/>
                <w:szCs w:val="18"/>
              </w:rPr>
              <w:t>(manjša uporaba)</w:t>
            </w:r>
            <w:r w:rsidR="0064283A" w:rsidRPr="00A36E78" w:rsidDel="00F22658">
              <w:rPr>
                <w:sz w:val="18"/>
                <w:szCs w:val="18"/>
              </w:rPr>
              <w:t xml:space="preserve"> </w:t>
            </w:r>
          </w:p>
          <w:p w14:paraId="7A7EFB69" w14:textId="61069543" w:rsidR="0064283A" w:rsidRPr="00A36E78" w:rsidRDefault="0064283A" w:rsidP="00F471E1">
            <w:pPr>
              <w:snapToGrid w:val="0"/>
              <w:jc w:val="left"/>
              <w:rPr>
                <w:i/>
                <w:sz w:val="18"/>
                <w:szCs w:val="18"/>
              </w:rPr>
            </w:pPr>
            <w:r w:rsidRPr="00A36E78">
              <w:rPr>
                <w:sz w:val="18"/>
                <w:szCs w:val="18"/>
              </w:rPr>
              <w:t xml:space="preserve">Tudi proti radičevi rji </w:t>
            </w:r>
            <w:r w:rsidRPr="00A36E78">
              <w:rPr>
                <w:i/>
                <w:sz w:val="18"/>
                <w:szCs w:val="18"/>
              </w:rPr>
              <w:t>(Puccinia hieracii)</w:t>
            </w:r>
          </w:p>
          <w:p w14:paraId="1413E273" w14:textId="0886710E" w:rsidR="0064283A" w:rsidRPr="00A36E78" w:rsidRDefault="004651BB" w:rsidP="006A2F35">
            <w:pPr>
              <w:jc w:val="left"/>
              <w:rPr>
                <w:sz w:val="18"/>
                <w:szCs w:val="18"/>
              </w:rPr>
            </w:pPr>
            <w:r w:rsidRPr="00A36E78">
              <w:rPr>
                <w:sz w:val="18"/>
                <w:szCs w:val="18"/>
              </w:rPr>
              <w:t>Največ 6x v zaščitenem prostoru</w:t>
            </w:r>
          </w:p>
        </w:tc>
      </w:tr>
      <w:tr w:rsidR="0064283A" w:rsidRPr="000307BC" w14:paraId="1FB3E92E" w14:textId="77777777" w:rsidTr="006A2F35">
        <w:tc>
          <w:tcPr>
            <w:tcW w:w="1701" w:type="dxa"/>
            <w:tcBorders>
              <w:top w:val="single" w:sz="4" w:space="0" w:color="000000"/>
              <w:left w:val="single" w:sz="4" w:space="0" w:color="000000"/>
              <w:bottom w:val="single" w:sz="4" w:space="0" w:color="000000"/>
            </w:tcBorders>
            <w:shd w:val="clear" w:color="auto" w:fill="auto"/>
          </w:tcPr>
          <w:p w14:paraId="79A12959" w14:textId="77777777" w:rsidR="0064283A" w:rsidRPr="000307BC" w:rsidRDefault="0064283A" w:rsidP="006A2F35">
            <w:pPr>
              <w:snapToGrid w:val="0"/>
              <w:jc w:val="left"/>
              <w:rPr>
                <w:b/>
                <w:bCs/>
                <w:sz w:val="18"/>
                <w:szCs w:val="18"/>
              </w:rPr>
            </w:pPr>
            <w:r w:rsidRPr="000307BC">
              <w:rPr>
                <w:b/>
                <w:bCs/>
                <w:sz w:val="18"/>
                <w:szCs w:val="18"/>
              </w:rPr>
              <w:t>Solatna plesen</w:t>
            </w:r>
          </w:p>
          <w:p w14:paraId="36BC219C" w14:textId="77777777" w:rsidR="0064283A" w:rsidRPr="000307BC" w:rsidRDefault="0064283A" w:rsidP="006A2F35">
            <w:pPr>
              <w:snapToGrid w:val="0"/>
              <w:jc w:val="left"/>
              <w:rPr>
                <w:b/>
                <w:bCs/>
                <w:i/>
                <w:sz w:val="18"/>
                <w:szCs w:val="18"/>
              </w:rPr>
            </w:pPr>
            <w:r w:rsidRPr="000307BC">
              <w:rPr>
                <w:b/>
                <w:bCs/>
                <w:i/>
                <w:sz w:val="18"/>
                <w:szCs w:val="18"/>
              </w:rPr>
              <w:t>Bremia lactucae</w:t>
            </w:r>
          </w:p>
        </w:tc>
        <w:tc>
          <w:tcPr>
            <w:tcW w:w="2479" w:type="dxa"/>
            <w:tcBorders>
              <w:top w:val="single" w:sz="4" w:space="0" w:color="000000"/>
              <w:left w:val="single" w:sz="4" w:space="0" w:color="000000"/>
              <w:bottom w:val="single" w:sz="4" w:space="0" w:color="000000"/>
            </w:tcBorders>
            <w:shd w:val="clear" w:color="auto" w:fill="auto"/>
          </w:tcPr>
          <w:p w14:paraId="6A623543" w14:textId="77777777" w:rsidR="0064283A" w:rsidRPr="000307BC" w:rsidRDefault="0064283A" w:rsidP="006A2F35">
            <w:pPr>
              <w:snapToGrid w:val="0"/>
              <w:jc w:val="left"/>
              <w:rPr>
                <w:sz w:val="18"/>
                <w:szCs w:val="18"/>
              </w:rPr>
            </w:pPr>
            <w:r w:rsidRPr="000307BC">
              <w:rPr>
                <w:sz w:val="18"/>
                <w:szCs w:val="18"/>
              </w:rPr>
              <w:t>Bledorumene pege na zgorniji strani listov navadno omejene z listnimi žilami</w:t>
            </w:r>
          </w:p>
        </w:tc>
        <w:tc>
          <w:tcPr>
            <w:tcW w:w="2766" w:type="dxa"/>
            <w:tcBorders>
              <w:top w:val="single" w:sz="4" w:space="0" w:color="000000"/>
              <w:left w:val="single" w:sz="4" w:space="0" w:color="000000"/>
              <w:bottom w:val="single" w:sz="4" w:space="0" w:color="000000"/>
            </w:tcBorders>
            <w:shd w:val="clear" w:color="auto" w:fill="auto"/>
          </w:tcPr>
          <w:p w14:paraId="54A23224" w14:textId="77777777" w:rsidR="0064283A" w:rsidRPr="000307BC" w:rsidRDefault="0064283A" w:rsidP="006A2F35">
            <w:pPr>
              <w:tabs>
                <w:tab w:val="left" w:pos="170"/>
              </w:tabs>
              <w:snapToGrid w:val="0"/>
              <w:jc w:val="left"/>
              <w:rPr>
                <w:sz w:val="18"/>
                <w:szCs w:val="18"/>
              </w:rPr>
            </w:pPr>
            <w:r w:rsidRPr="000307BC">
              <w:rPr>
                <w:sz w:val="18"/>
                <w:szCs w:val="18"/>
              </w:rPr>
              <w:t>Agrotehnični ukrepi:</w:t>
            </w:r>
          </w:p>
          <w:p w14:paraId="6D6A7102" w14:textId="77777777" w:rsidR="0064283A" w:rsidRPr="000307BC" w:rsidRDefault="0064283A" w:rsidP="0046057E">
            <w:pPr>
              <w:widowControl w:val="0"/>
              <w:numPr>
                <w:ilvl w:val="0"/>
                <w:numId w:val="29"/>
              </w:numPr>
              <w:tabs>
                <w:tab w:val="clear" w:pos="360"/>
                <w:tab w:val="num" w:pos="107"/>
              </w:tabs>
              <w:suppressAutoHyphens/>
              <w:ind w:left="107" w:hanging="107"/>
              <w:jc w:val="left"/>
              <w:rPr>
                <w:sz w:val="18"/>
                <w:szCs w:val="18"/>
              </w:rPr>
            </w:pPr>
            <w:r w:rsidRPr="000307BC">
              <w:rPr>
                <w:sz w:val="18"/>
                <w:szCs w:val="18"/>
                <w:lang w:eastAsia="ar-SA"/>
              </w:rPr>
              <w:t>omejiti namakanje in preprečitev zastajanja vode v tleh</w:t>
            </w:r>
          </w:p>
        </w:tc>
        <w:tc>
          <w:tcPr>
            <w:tcW w:w="1436" w:type="dxa"/>
            <w:tcBorders>
              <w:top w:val="single" w:sz="4" w:space="0" w:color="000000"/>
              <w:left w:val="single" w:sz="4" w:space="0" w:color="000000"/>
              <w:bottom w:val="single" w:sz="4" w:space="0" w:color="000000"/>
            </w:tcBorders>
            <w:shd w:val="clear" w:color="auto" w:fill="auto"/>
          </w:tcPr>
          <w:p w14:paraId="277E4314" w14:textId="77777777" w:rsidR="0064283A" w:rsidRPr="000307BC" w:rsidRDefault="0064283A" w:rsidP="006A2F35">
            <w:pPr>
              <w:jc w:val="left"/>
              <w:rPr>
                <w:sz w:val="18"/>
                <w:szCs w:val="18"/>
                <w:shd w:val="clear" w:color="auto" w:fill="FFFFFF"/>
              </w:rPr>
            </w:pPr>
            <w:r w:rsidRPr="000307BC">
              <w:rPr>
                <w:sz w:val="18"/>
                <w:szCs w:val="18"/>
                <w:shd w:val="clear" w:color="auto" w:fill="FFFFFF"/>
              </w:rPr>
              <w:t>-mandipropamid</w:t>
            </w:r>
          </w:p>
          <w:p w14:paraId="31E018BA" w14:textId="77777777" w:rsidR="0064283A" w:rsidRPr="000307BC" w:rsidRDefault="0064283A" w:rsidP="006A2F35">
            <w:pPr>
              <w:jc w:val="left"/>
              <w:rPr>
                <w:sz w:val="18"/>
                <w:szCs w:val="18"/>
                <w:shd w:val="clear" w:color="auto" w:fill="FFFFFF"/>
              </w:rPr>
            </w:pPr>
            <w:r w:rsidRPr="000307BC">
              <w:rPr>
                <w:sz w:val="18"/>
                <w:szCs w:val="18"/>
                <w:shd w:val="clear" w:color="auto" w:fill="FFFFFF"/>
              </w:rPr>
              <w:t>-azoksistrobin</w:t>
            </w:r>
          </w:p>
        </w:tc>
        <w:tc>
          <w:tcPr>
            <w:tcW w:w="1628" w:type="dxa"/>
            <w:tcBorders>
              <w:top w:val="single" w:sz="4" w:space="0" w:color="000000"/>
              <w:left w:val="single" w:sz="4" w:space="0" w:color="000000"/>
              <w:bottom w:val="single" w:sz="4" w:space="0" w:color="000000"/>
            </w:tcBorders>
            <w:shd w:val="clear" w:color="auto" w:fill="auto"/>
          </w:tcPr>
          <w:p w14:paraId="7D2175D4" w14:textId="77777777" w:rsidR="0064283A" w:rsidRPr="000307BC" w:rsidRDefault="0064283A" w:rsidP="006A2F35">
            <w:pPr>
              <w:snapToGrid w:val="0"/>
              <w:jc w:val="left"/>
              <w:rPr>
                <w:sz w:val="18"/>
                <w:szCs w:val="18"/>
              </w:rPr>
            </w:pPr>
            <w:r w:rsidRPr="000307BC">
              <w:rPr>
                <w:sz w:val="18"/>
                <w:szCs w:val="18"/>
              </w:rPr>
              <w:t>Revus</w:t>
            </w:r>
          </w:p>
          <w:p w14:paraId="07B23331" w14:textId="77777777" w:rsidR="0064283A" w:rsidRDefault="0064283A" w:rsidP="006A2F35">
            <w:pPr>
              <w:snapToGrid w:val="0"/>
              <w:jc w:val="left"/>
              <w:rPr>
                <w:sz w:val="18"/>
                <w:szCs w:val="18"/>
              </w:rPr>
            </w:pPr>
            <w:r>
              <w:rPr>
                <w:sz w:val="18"/>
                <w:szCs w:val="18"/>
              </w:rPr>
              <w:t>Ortiva</w:t>
            </w:r>
          </w:p>
          <w:p w14:paraId="5A6284F0" w14:textId="77777777" w:rsidR="0064283A" w:rsidRDefault="0064283A" w:rsidP="006A2F35">
            <w:pPr>
              <w:snapToGrid w:val="0"/>
              <w:jc w:val="left"/>
              <w:rPr>
                <w:sz w:val="18"/>
                <w:szCs w:val="18"/>
              </w:rPr>
            </w:pPr>
            <w:r w:rsidRPr="000307BC">
              <w:rPr>
                <w:sz w:val="18"/>
                <w:szCs w:val="18"/>
              </w:rPr>
              <w:t>Mirador 250 SC</w:t>
            </w:r>
          </w:p>
          <w:p w14:paraId="1092D67D" w14:textId="77777777" w:rsidR="0064283A" w:rsidRPr="000307BC" w:rsidRDefault="0064283A" w:rsidP="006A2F35">
            <w:pPr>
              <w:snapToGrid w:val="0"/>
              <w:jc w:val="left"/>
              <w:rPr>
                <w:sz w:val="18"/>
                <w:szCs w:val="18"/>
              </w:rPr>
            </w:pPr>
            <w:r>
              <w:rPr>
                <w:sz w:val="18"/>
                <w:szCs w:val="18"/>
              </w:rPr>
              <w:t>Zaftra AZT 250SC</w:t>
            </w:r>
          </w:p>
        </w:tc>
        <w:tc>
          <w:tcPr>
            <w:tcW w:w="1320" w:type="dxa"/>
            <w:tcBorders>
              <w:top w:val="single" w:sz="4" w:space="0" w:color="000000"/>
              <w:left w:val="single" w:sz="4" w:space="0" w:color="000000"/>
              <w:bottom w:val="single" w:sz="4" w:space="0" w:color="000000"/>
            </w:tcBorders>
            <w:shd w:val="clear" w:color="auto" w:fill="auto"/>
          </w:tcPr>
          <w:p w14:paraId="6C3B3114" w14:textId="77777777" w:rsidR="0064283A" w:rsidRPr="000307BC" w:rsidRDefault="0064283A" w:rsidP="006A2F35">
            <w:pPr>
              <w:snapToGrid w:val="0"/>
              <w:jc w:val="left"/>
              <w:rPr>
                <w:sz w:val="18"/>
                <w:szCs w:val="18"/>
              </w:rPr>
            </w:pPr>
            <w:r w:rsidRPr="000307BC">
              <w:rPr>
                <w:sz w:val="18"/>
                <w:szCs w:val="18"/>
              </w:rPr>
              <w:t>0,6 l/ha</w:t>
            </w:r>
          </w:p>
          <w:p w14:paraId="35D6CAE5" w14:textId="77777777" w:rsidR="0064283A" w:rsidRDefault="0064283A" w:rsidP="006A2F35">
            <w:pPr>
              <w:snapToGrid w:val="0"/>
              <w:jc w:val="left"/>
              <w:rPr>
                <w:sz w:val="18"/>
                <w:szCs w:val="18"/>
              </w:rPr>
            </w:pPr>
            <w:r w:rsidRPr="000307BC">
              <w:rPr>
                <w:sz w:val="18"/>
                <w:szCs w:val="18"/>
              </w:rPr>
              <w:t>1 l/ha</w:t>
            </w:r>
          </w:p>
          <w:p w14:paraId="0C328C23" w14:textId="77777777" w:rsidR="0064283A" w:rsidRDefault="0064283A" w:rsidP="006A2F35">
            <w:pPr>
              <w:snapToGrid w:val="0"/>
              <w:jc w:val="left"/>
              <w:rPr>
                <w:sz w:val="18"/>
                <w:szCs w:val="18"/>
              </w:rPr>
            </w:pPr>
            <w:r>
              <w:rPr>
                <w:sz w:val="18"/>
                <w:szCs w:val="18"/>
              </w:rPr>
              <w:t>1 l/ha</w:t>
            </w:r>
          </w:p>
          <w:p w14:paraId="0A36BF22" w14:textId="77777777" w:rsidR="0064283A" w:rsidRPr="000307BC" w:rsidRDefault="0064283A" w:rsidP="006A2F35">
            <w:pPr>
              <w:snapToGrid w:val="0"/>
              <w:jc w:val="left"/>
              <w:rPr>
                <w:sz w:val="18"/>
                <w:szCs w:val="18"/>
              </w:rPr>
            </w:pPr>
            <w:r>
              <w:rPr>
                <w:sz w:val="18"/>
                <w:szCs w:val="18"/>
              </w:rPr>
              <w:t>1 l/ha</w:t>
            </w:r>
          </w:p>
        </w:tc>
        <w:tc>
          <w:tcPr>
            <w:tcW w:w="1144" w:type="dxa"/>
            <w:tcBorders>
              <w:top w:val="single" w:sz="4" w:space="0" w:color="000000"/>
              <w:left w:val="single" w:sz="4" w:space="0" w:color="000000"/>
              <w:bottom w:val="single" w:sz="4" w:space="0" w:color="000000"/>
            </w:tcBorders>
            <w:shd w:val="clear" w:color="auto" w:fill="auto"/>
          </w:tcPr>
          <w:p w14:paraId="714F3977" w14:textId="77777777" w:rsidR="0064283A" w:rsidRPr="000307BC" w:rsidRDefault="0064283A" w:rsidP="006A2F35">
            <w:pPr>
              <w:snapToGrid w:val="0"/>
              <w:jc w:val="left"/>
              <w:rPr>
                <w:sz w:val="18"/>
                <w:szCs w:val="18"/>
              </w:rPr>
            </w:pPr>
            <w:r w:rsidRPr="000307BC">
              <w:rPr>
                <w:sz w:val="18"/>
                <w:szCs w:val="18"/>
              </w:rPr>
              <w:t>7</w:t>
            </w:r>
          </w:p>
          <w:p w14:paraId="075C7A54" w14:textId="77777777" w:rsidR="0064283A" w:rsidRDefault="0064283A" w:rsidP="006A2F35">
            <w:pPr>
              <w:snapToGrid w:val="0"/>
              <w:jc w:val="left"/>
              <w:rPr>
                <w:sz w:val="18"/>
                <w:szCs w:val="18"/>
              </w:rPr>
            </w:pPr>
            <w:r>
              <w:rPr>
                <w:sz w:val="18"/>
                <w:szCs w:val="18"/>
              </w:rPr>
              <w:t>14/21</w:t>
            </w:r>
          </w:p>
          <w:p w14:paraId="01CD91CE" w14:textId="77777777" w:rsidR="0064283A" w:rsidRDefault="0064283A" w:rsidP="006A2F35">
            <w:pPr>
              <w:snapToGrid w:val="0"/>
              <w:jc w:val="left"/>
              <w:rPr>
                <w:sz w:val="18"/>
                <w:szCs w:val="18"/>
              </w:rPr>
            </w:pPr>
            <w:r>
              <w:rPr>
                <w:sz w:val="18"/>
                <w:szCs w:val="18"/>
              </w:rPr>
              <w:t>14/21</w:t>
            </w:r>
          </w:p>
          <w:p w14:paraId="465F4289" w14:textId="77777777" w:rsidR="0064283A" w:rsidRPr="000307BC" w:rsidRDefault="0064283A" w:rsidP="006A2F35">
            <w:pPr>
              <w:snapToGrid w:val="0"/>
              <w:jc w:val="left"/>
              <w:rPr>
                <w:sz w:val="18"/>
                <w:szCs w:val="18"/>
              </w:rPr>
            </w:pPr>
            <w:r>
              <w:rPr>
                <w:sz w:val="18"/>
                <w:szCs w:val="18"/>
              </w:rPr>
              <w:t>14/21</w:t>
            </w:r>
          </w:p>
        </w:tc>
        <w:tc>
          <w:tcPr>
            <w:tcW w:w="1841" w:type="dxa"/>
            <w:gridSpan w:val="2"/>
            <w:tcBorders>
              <w:top w:val="single" w:sz="8" w:space="0" w:color="000000"/>
              <w:left w:val="single" w:sz="8" w:space="0" w:color="000000"/>
              <w:bottom w:val="single" w:sz="8" w:space="0" w:color="000000"/>
              <w:right w:val="single" w:sz="8" w:space="0" w:color="000000"/>
            </w:tcBorders>
            <w:shd w:val="clear" w:color="auto" w:fill="auto"/>
          </w:tcPr>
          <w:p w14:paraId="4F884C2D" w14:textId="77777777" w:rsidR="0064283A" w:rsidRPr="000307BC" w:rsidRDefault="0064283A" w:rsidP="006A2F35">
            <w:pPr>
              <w:snapToGrid w:val="0"/>
              <w:jc w:val="left"/>
              <w:rPr>
                <w:sz w:val="18"/>
                <w:szCs w:val="18"/>
              </w:rPr>
            </w:pPr>
            <w:r w:rsidRPr="000307BC">
              <w:rPr>
                <w:sz w:val="18"/>
                <w:szCs w:val="18"/>
              </w:rPr>
              <w:t>Dovoljeno 1x</w:t>
            </w:r>
          </w:p>
          <w:p w14:paraId="3ADF32FD" w14:textId="77777777" w:rsidR="0064283A" w:rsidRPr="000307BC" w:rsidRDefault="0064283A" w:rsidP="006A2F35">
            <w:pPr>
              <w:snapToGrid w:val="0"/>
              <w:jc w:val="left"/>
              <w:rPr>
                <w:sz w:val="18"/>
                <w:szCs w:val="18"/>
              </w:rPr>
            </w:pPr>
            <w:r w:rsidRPr="000307BC">
              <w:rPr>
                <w:sz w:val="18"/>
                <w:szCs w:val="18"/>
              </w:rPr>
              <w:t>Dovoljeno 2x,  pokrite površine 1x</w:t>
            </w:r>
          </w:p>
        </w:tc>
      </w:tr>
      <w:tr w:rsidR="0064283A" w:rsidRPr="000307BC" w14:paraId="30AA5431" w14:textId="77777777" w:rsidTr="006A2F35">
        <w:trPr>
          <w:trHeight w:val="548"/>
        </w:trPr>
        <w:tc>
          <w:tcPr>
            <w:tcW w:w="1701" w:type="dxa"/>
            <w:tcBorders>
              <w:top w:val="single" w:sz="4" w:space="0" w:color="000000"/>
              <w:left w:val="single" w:sz="4" w:space="0" w:color="000000"/>
              <w:bottom w:val="single" w:sz="4" w:space="0" w:color="000000"/>
            </w:tcBorders>
            <w:shd w:val="clear" w:color="auto" w:fill="auto"/>
          </w:tcPr>
          <w:p w14:paraId="5405584F" w14:textId="77777777" w:rsidR="0064283A" w:rsidRPr="000307BC" w:rsidRDefault="0064283A" w:rsidP="006A2F35">
            <w:pPr>
              <w:snapToGrid w:val="0"/>
              <w:ind w:left="57" w:right="-57"/>
              <w:jc w:val="left"/>
              <w:rPr>
                <w:b/>
                <w:bCs/>
                <w:sz w:val="18"/>
                <w:szCs w:val="18"/>
              </w:rPr>
            </w:pPr>
            <w:r w:rsidRPr="000307BC">
              <w:rPr>
                <w:b/>
                <w:bCs/>
                <w:sz w:val="18"/>
                <w:szCs w:val="18"/>
              </w:rPr>
              <w:t>Solatna pegavost</w:t>
            </w:r>
          </w:p>
          <w:p w14:paraId="6C19BD4A" w14:textId="77777777" w:rsidR="0064283A" w:rsidRPr="000307BC" w:rsidRDefault="0064283A" w:rsidP="006A2F35">
            <w:pPr>
              <w:ind w:left="57" w:right="-57"/>
              <w:jc w:val="left"/>
              <w:rPr>
                <w:i/>
                <w:iCs/>
                <w:sz w:val="18"/>
                <w:szCs w:val="18"/>
              </w:rPr>
            </w:pPr>
            <w:r w:rsidRPr="000307BC">
              <w:rPr>
                <w:i/>
                <w:iCs/>
                <w:sz w:val="18"/>
                <w:szCs w:val="18"/>
              </w:rPr>
              <w:t>Microdochium panattonianum</w:t>
            </w:r>
          </w:p>
        </w:tc>
        <w:tc>
          <w:tcPr>
            <w:tcW w:w="2479" w:type="dxa"/>
            <w:tcBorders>
              <w:top w:val="single" w:sz="4" w:space="0" w:color="000000"/>
              <w:left w:val="single" w:sz="4" w:space="0" w:color="000000"/>
              <w:bottom w:val="single" w:sz="4" w:space="0" w:color="000000"/>
            </w:tcBorders>
            <w:shd w:val="clear" w:color="auto" w:fill="auto"/>
          </w:tcPr>
          <w:p w14:paraId="327FC3FC" w14:textId="77777777" w:rsidR="0064283A" w:rsidRPr="000307BC" w:rsidRDefault="0064283A" w:rsidP="006A2F35">
            <w:pPr>
              <w:snapToGrid w:val="0"/>
              <w:ind w:left="57" w:right="-57"/>
              <w:jc w:val="left"/>
              <w:rPr>
                <w:sz w:val="18"/>
                <w:szCs w:val="18"/>
              </w:rPr>
            </w:pPr>
            <w:r w:rsidRPr="000307BC">
              <w:rPr>
                <w:sz w:val="18"/>
                <w:szCs w:val="18"/>
              </w:rPr>
              <w:t>Majhne klorotične pege najprej na zunanjih listih. Te odpadejo, tako da ostane list naluknjan.</w:t>
            </w:r>
          </w:p>
        </w:tc>
        <w:tc>
          <w:tcPr>
            <w:tcW w:w="2766" w:type="dxa"/>
            <w:tcBorders>
              <w:top w:val="single" w:sz="4" w:space="0" w:color="000000"/>
              <w:left w:val="single" w:sz="4" w:space="0" w:color="000000"/>
              <w:bottom w:val="single" w:sz="4" w:space="0" w:color="000000"/>
            </w:tcBorders>
            <w:shd w:val="clear" w:color="auto" w:fill="auto"/>
          </w:tcPr>
          <w:p w14:paraId="6A8E5703" w14:textId="77777777" w:rsidR="0064283A" w:rsidRPr="000307BC" w:rsidRDefault="0064283A" w:rsidP="0046057E">
            <w:pPr>
              <w:widowControl w:val="0"/>
              <w:numPr>
                <w:ilvl w:val="0"/>
                <w:numId w:val="26"/>
              </w:numPr>
              <w:tabs>
                <w:tab w:val="left" w:pos="157"/>
                <w:tab w:val="left" w:pos="622"/>
              </w:tabs>
              <w:suppressAutoHyphens/>
              <w:snapToGrid w:val="0"/>
              <w:ind w:left="57" w:right="-57"/>
              <w:jc w:val="left"/>
              <w:rPr>
                <w:sz w:val="18"/>
                <w:szCs w:val="18"/>
              </w:rPr>
            </w:pPr>
            <w:r w:rsidRPr="000307BC">
              <w:rPr>
                <w:sz w:val="18"/>
                <w:szCs w:val="18"/>
              </w:rPr>
              <w:t>uporaba zdravega semena</w:t>
            </w:r>
          </w:p>
          <w:p w14:paraId="71ACFE54" w14:textId="77777777" w:rsidR="0064283A" w:rsidRPr="000307BC" w:rsidRDefault="0064283A" w:rsidP="006A2F35">
            <w:pPr>
              <w:tabs>
                <w:tab w:val="left" w:pos="170"/>
              </w:tabs>
              <w:ind w:left="57" w:right="-57"/>
              <w:jc w:val="left"/>
              <w:rPr>
                <w:sz w:val="18"/>
                <w:szCs w:val="18"/>
              </w:rPr>
            </w:pPr>
          </w:p>
        </w:tc>
        <w:tc>
          <w:tcPr>
            <w:tcW w:w="1436" w:type="dxa"/>
            <w:tcBorders>
              <w:top w:val="single" w:sz="4" w:space="0" w:color="000000"/>
              <w:left w:val="single" w:sz="4" w:space="0" w:color="000000"/>
              <w:bottom w:val="single" w:sz="4" w:space="0" w:color="000000"/>
            </w:tcBorders>
            <w:shd w:val="clear" w:color="auto" w:fill="auto"/>
          </w:tcPr>
          <w:p w14:paraId="14A5E078" w14:textId="77777777" w:rsidR="0064283A" w:rsidRPr="000307BC" w:rsidRDefault="0064283A" w:rsidP="006A2F35">
            <w:pPr>
              <w:snapToGrid w:val="0"/>
              <w:ind w:left="57" w:right="-57"/>
              <w:jc w:val="left"/>
              <w:rPr>
                <w:sz w:val="18"/>
                <w:szCs w:val="18"/>
              </w:rPr>
            </w:pPr>
          </w:p>
        </w:tc>
        <w:tc>
          <w:tcPr>
            <w:tcW w:w="1628" w:type="dxa"/>
            <w:tcBorders>
              <w:top w:val="single" w:sz="4" w:space="0" w:color="000000"/>
              <w:left w:val="single" w:sz="4" w:space="0" w:color="000000"/>
              <w:bottom w:val="single" w:sz="4" w:space="0" w:color="000000"/>
            </w:tcBorders>
            <w:shd w:val="clear" w:color="auto" w:fill="auto"/>
          </w:tcPr>
          <w:p w14:paraId="3AA10A20" w14:textId="77777777" w:rsidR="0064283A" w:rsidRPr="000307BC" w:rsidRDefault="0064283A" w:rsidP="006A2F35">
            <w:pPr>
              <w:snapToGrid w:val="0"/>
              <w:ind w:left="57" w:right="-57"/>
              <w:jc w:val="left"/>
              <w:rPr>
                <w:sz w:val="18"/>
                <w:szCs w:val="18"/>
              </w:rPr>
            </w:pPr>
          </w:p>
        </w:tc>
        <w:tc>
          <w:tcPr>
            <w:tcW w:w="1320" w:type="dxa"/>
            <w:tcBorders>
              <w:top w:val="single" w:sz="4" w:space="0" w:color="000000"/>
              <w:left w:val="single" w:sz="4" w:space="0" w:color="000000"/>
              <w:bottom w:val="single" w:sz="4" w:space="0" w:color="000000"/>
            </w:tcBorders>
            <w:shd w:val="clear" w:color="auto" w:fill="auto"/>
          </w:tcPr>
          <w:p w14:paraId="4F0E3FBF" w14:textId="77777777" w:rsidR="0064283A" w:rsidRPr="000307BC" w:rsidRDefault="0064283A" w:rsidP="006A2F35">
            <w:pPr>
              <w:snapToGrid w:val="0"/>
              <w:ind w:left="57" w:right="-57"/>
              <w:jc w:val="left"/>
              <w:rPr>
                <w:sz w:val="18"/>
                <w:szCs w:val="18"/>
              </w:rPr>
            </w:pPr>
          </w:p>
        </w:tc>
        <w:tc>
          <w:tcPr>
            <w:tcW w:w="1144" w:type="dxa"/>
            <w:tcBorders>
              <w:top w:val="single" w:sz="4" w:space="0" w:color="000000"/>
              <w:left w:val="single" w:sz="4" w:space="0" w:color="000000"/>
              <w:bottom w:val="single" w:sz="4" w:space="0" w:color="000000"/>
            </w:tcBorders>
            <w:shd w:val="clear" w:color="auto" w:fill="auto"/>
          </w:tcPr>
          <w:p w14:paraId="70B05F38" w14:textId="77777777" w:rsidR="0064283A" w:rsidRPr="000307BC" w:rsidRDefault="0064283A" w:rsidP="006A2F35">
            <w:pPr>
              <w:snapToGrid w:val="0"/>
              <w:ind w:left="57" w:right="-57"/>
              <w:jc w:val="left"/>
              <w:rPr>
                <w:sz w:val="18"/>
                <w:szCs w:val="18"/>
              </w:rPr>
            </w:pPr>
          </w:p>
        </w:tc>
        <w:tc>
          <w:tcPr>
            <w:tcW w:w="1841" w:type="dxa"/>
            <w:gridSpan w:val="2"/>
            <w:tcBorders>
              <w:top w:val="single" w:sz="8" w:space="0" w:color="000000"/>
              <w:left w:val="single" w:sz="8" w:space="0" w:color="000000"/>
              <w:bottom w:val="single" w:sz="8" w:space="0" w:color="000000"/>
              <w:right w:val="single" w:sz="8" w:space="0" w:color="000000"/>
            </w:tcBorders>
            <w:shd w:val="clear" w:color="auto" w:fill="auto"/>
          </w:tcPr>
          <w:p w14:paraId="3941E992" w14:textId="77777777" w:rsidR="0064283A" w:rsidRPr="000307BC" w:rsidRDefault="0064283A" w:rsidP="006A2F35">
            <w:pPr>
              <w:snapToGrid w:val="0"/>
              <w:ind w:left="57" w:right="-57"/>
              <w:jc w:val="left"/>
              <w:rPr>
                <w:sz w:val="18"/>
                <w:szCs w:val="18"/>
              </w:rPr>
            </w:pPr>
          </w:p>
        </w:tc>
      </w:tr>
      <w:tr w:rsidR="0064283A" w:rsidRPr="000307BC" w14:paraId="20A2356E" w14:textId="77777777" w:rsidTr="006A2F35">
        <w:trPr>
          <w:trHeight w:val="548"/>
        </w:trPr>
        <w:tc>
          <w:tcPr>
            <w:tcW w:w="1701" w:type="dxa"/>
            <w:tcBorders>
              <w:top w:val="single" w:sz="4" w:space="0" w:color="000000"/>
              <w:left w:val="single" w:sz="4" w:space="0" w:color="000000"/>
              <w:bottom w:val="single" w:sz="4" w:space="0" w:color="000000"/>
            </w:tcBorders>
            <w:shd w:val="clear" w:color="auto" w:fill="auto"/>
          </w:tcPr>
          <w:p w14:paraId="116CA097" w14:textId="77777777" w:rsidR="0064283A" w:rsidRPr="000307BC" w:rsidRDefault="0064283A" w:rsidP="006A2F35">
            <w:pPr>
              <w:snapToGrid w:val="0"/>
              <w:ind w:left="57" w:right="-57"/>
              <w:jc w:val="left"/>
              <w:rPr>
                <w:b/>
                <w:bCs/>
                <w:sz w:val="18"/>
                <w:szCs w:val="18"/>
              </w:rPr>
            </w:pPr>
            <w:r w:rsidRPr="000307BC">
              <w:rPr>
                <w:b/>
                <w:bCs/>
                <w:sz w:val="18"/>
                <w:szCs w:val="18"/>
              </w:rPr>
              <w:t>Gniloba koreninskega vratu</w:t>
            </w:r>
          </w:p>
          <w:p w14:paraId="0F596A98" w14:textId="77777777" w:rsidR="0064283A" w:rsidRPr="000307BC" w:rsidRDefault="0064283A" w:rsidP="006A2F35">
            <w:pPr>
              <w:snapToGrid w:val="0"/>
              <w:ind w:left="57" w:right="-57"/>
              <w:jc w:val="left"/>
              <w:rPr>
                <w:bCs/>
                <w:i/>
                <w:sz w:val="18"/>
                <w:szCs w:val="18"/>
              </w:rPr>
            </w:pPr>
            <w:r w:rsidRPr="000307BC">
              <w:rPr>
                <w:bCs/>
                <w:i/>
                <w:sz w:val="18"/>
                <w:szCs w:val="18"/>
              </w:rPr>
              <w:t>Phytophtora spp.</w:t>
            </w:r>
          </w:p>
        </w:tc>
        <w:tc>
          <w:tcPr>
            <w:tcW w:w="2479" w:type="dxa"/>
            <w:tcBorders>
              <w:top w:val="single" w:sz="4" w:space="0" w:color="000000"/>
              <w:left w:val="single" w:sz="4" w:space="0" w:color="000000"/>
              <w:bottom w:val="single" w:sz="4" w:space="0" w:color="000000"/>
            </w:tcBorders>
            <w:shd w:val="clear" w:color="auto" w:fill="auto"/>
          </w:tcPr>
          <w:p w14:paraId="745B035C" w14:textId="77777777" w:rsidR="0064283A" w:rsidRPr="000307BC" w:rsidRDefault="0064283A" w:rsidP="006A2F35">
            <w:pPr>
              <w:snapToGrid w:val="0"/>
              <w:ind w:left="57" w:right="-57"/>
              <w:jc w:val="left"/>
              <w:rPr>
                <w:sz w:val="18"/>
                <w:szCs w:val="18"/>
              </w:rPr>
            </w:pPr>
            <w:r w:rsidRPr="000307BC">
              <w:rPr>
                <w:sz w:val="18"/>
                <w:szCs w:val="18"/>
              </w:rPr>
              <w:t xml:space="preserve">Gnitje rastline na koreninskem vratu </w:t>
            </w:r>
          </w:p>
        </w:tc>
        <w:tc>
          <w:tcPr>
            <w:tcW w:w="2766" w:type="dxa"/>
            <w:tcBorders>
              <w:top w:val="single" w:sz="4" w:space="0" w:color="000000"/>
              <w:left w:val="single" w:sz="4" w:space="0" w:color="000000"/>
              <w:bottom w:val="single" w:sz="4" w:space="0" w:color="000000"/>
            </w:tcBorders>
            <w:shd w:val="clear" w:color="auto" w:fill="auto"/>
          </w:tcPr>
          <w:p w14:paraId="629CDED3" w14:textId="77777777" w:rsidR="0064283A" w:rsidRPr="000307BC" w:rsidRDefault="0064283A" w:rsidP="006A2F35">
            <w:pPr>
              <w:tabs>
                <w:tab w:val="left" w:pos="170"/>
              </w:tabs>
              <w:snapToGrid w:val="0"/>
              <w:jc w:val="left"/>
              <w:rPr>
                <w:sz w:val="18"/>
                <w:szCs w:val="18"/>
              </w:rPr>
            </w:pPr>
            <w:r w:rsidRPr="000307BC">
              <w:rPr>
                <w:sz w:val="18"/>
                <w:szCs w:val="18"/>
              </w:rPr>
              <w:t>Agrotehnični ukrepi:</w:t>
            </w:r>
          </w:p>
          <w:p w14:paraId="371D2EFA" w14:textId="77777777" w:rsidR="0064283A" w:rsidRPr="000307BC" w:rsidRDefault="0064283A" w:rsidP="0046057E">
            <w:pPr>
              <w:widowControl w:val="0"/>
              <w:numPr>
                <w:ilvl w:val="0"/>
                <w:numId w:val="29"/>
              </w:numPr>
              <w:tabs>
                <w:tab w:val="clear" w:pos="360"/>
                <w:tab w:val="num" w:pos="107"/>
              </w:tabs>
              <w:suppressAutoHyphens/>
              <w:ind w:left="107" w:hanging="107"/>
              <w:jc w:val="left"/>
              <w:rPr>
                <w:sz w:val="18"/>
                <w:szCs w:val="18"/>
                <w:lang w:eastAsia="ar-SA"/>
              </w:rPr>
            </w:pPr>
            <w:r w:rsidRPr="000307BC">
              <w:rPr>
                <w:sz w:val="18"/>
                <w:szCs w:val="18"/>
                <w:lang w:eastAsia="ar-SA"/>
              </w:rPr>
              <w:t>omejiti namakanje in preprečitev zastajanja vode v tleh</w:t>
            </w:r>
          </w:p>
          <w:p w14:paraId="759FFCFE" w14:textId="77777777" w:rsidR="0064283A" w:rsidRPr="000307BC" w:rsidRDefault="0064283A" w:rsidP="0046057E">
            <w:pPr>
              <w:widowControl w:val="0"/>
              <w:numPr>
                <w:ilvl w:val="0"/>
                <w:numId w:val="29"/>
              </w:numPr>
              <w:tabs>
                <w:tab w:val="clear" w:pos="360"/>
                <w:tab w:val="num" w:pos="107"/>
              </w:tabs>
              <w:suppressAutoHyphens/>
              <w:ind w:left="107" w:hanging="107"/>
              <w:jc w:val="left"/>
              <w:rPr>
                <w:sz w:val="18"/>
                <w:szCs w:val="18"/>
                <w:lang w:eastAsia="ar-SA"/>
              </w:rPr>
            </w:pPr>
            <w:r w:rsidRPr="000307BC">
              <w:rPr>
                <w:sz w:val="18"/>
                <w:szCs w:val="18"/>
                <w:lang w:eastAsia="ar-SA"/>
              </w:rPr>
              <w:t>odstranjevanje obolelih rastlin</w:t>
            </w:r>
          </w:p>
          <w:p w14:paraId="15B983C1" w14:textId="77777777" w:rsidR="0064283A" w:rsidRPr="000307BC" w:rsidRDefault="0064283A" w:rsidP="0046057E">
            <w:pPr>
              <w:widowControl w:val="0"/>
              <w:numPr>
                <w:ilvl w:val="0"/>
                <w:numId w:val="29"/>
              </w:numPr>
              <w:tabs>
                <w:tab w:val="clear" w:pos="360"/>
                <w:tab w:val="num" w:pos="107"/>
              </w:tabs>
              <w:suppressAutoHyphens/>
              <w:ind w:left="107" w:hanging="107"/>
              <w:jc w:val="left"/>
              <w:rPr>
                <w:sz w:val="18"/>
                <w:szCs w:val="18"/>
                <w:lang w:eastAsia="ar-SA"/>
              </w:rPr>
            </w:pPr>
            <w:r w:rsidRPr="000307BC">
              <w:rPr>
                <w:sz w:val="18"/>
                <w:szCs w:val="18"/>
                <w:lang w:eastAsia="ar-SA"/>
              </w:rPr>
              <w:t>uporaba odpornih kultivarjev</w:t>
            </w:r>
          </w:p>
          <w:p w14:paraId="090030C0" w14:textId="77777777" w:rsidR="0064283A" w:rsidRPr="000307BC" w:rsidRDefault="0064283A" w:rsidP="0046057E">
            <w:pPr>
              <w:widowControl w:val="0"/>
              <w:numPr>
                <w:ilvl w:val="0"/>
                <w:numId w:val="29"/>
              </w:numPr>
              <w:tabs>
                <w:tab w:val="clear" w:pos="360"/>
                <w:tab w:val="num" w:pos="107"/>
              </w:tabs>
              <w:suppressAutoHyphens/>
              <w:ind w:left="107" w:hanging="107"/>
              <w:jc w:val="left"/>
              <w:rPr>
                <w:sz w:val="18"/>
                <w:szCs w:val="18"/>
                <w:lang w:eastAsia="ar-SA"/>
              </w:rPr>
            </w:pPr>
            <w:r w:rsidRPr="000307BC">
              <w:rPr>
                <w:sz w:val="18"/>
                <w:szCs w:val="18"/>
                <w:lang w:eastAsia="ar-SA"/>
              </w:rPr>
              <w:t>uporaba solarizacije</w:t>
            </w:r>
          </w:p>
          <w:p w14:paraId="675ADA9D" w14:textId="77777777" w:rsidR="0064283A" w:rsidRPr="000307BC" w:rsidRDefault="0064283A" w:rsidP="0046057E">
            <w:pPr>
              <w:widowControl w:val="0"/>
              <w:numPr>
                <w:ilvl w:val="0"/>
                <w:numId w:val="29"/>
              </w:numPr>
              <w:tabs>
                <w:tab w:val="clear" w:pos="360"/>
                <w:tab w:val="num" w:pos="107"/>
              </w:tabs>
              <w:suppressAutoHyphens/>
              <w:ind w:left="107" w:hanging="107"/>
              <w:jc w:val="left"/>
              <w:rPr>
                <w:sz w:val="18"/>
                <w:szCs w:val="18"/>
              </w:rPr>
            </w:pPr>
            <w:r w:rsidRPr="000307BC">
              <w:rPr>
                <w:sz w:val="18"/>
                <w:szCs w:val="18"/>
                <w:lang w:eastAsia="ar-SA"/>
              </w:rPr>
              <w:t>uporaba folij in dvignjenih gredic.</w:t>
            </w:r>
          </w:p>
        </w:tc>
        <w:tc>
          <w:tcPr>
            <w:tcW w:w="1436" w:type="dxa"/>
            <w:tcBorders>
              <w:top w:val="single" w:sz="4" w:space="0" w:color="000000"/>
              <w:left w:val="single" w:sz="4" w:space="0" w:color="000000"/>
              <w:bottom w:val="single" w:sz="4" w:space="0" w:color="000000"/>
            </w:tcBorders>
            <w:shd w:val="clear" w:color="auto" w:fill="auto"/>
          </w:tcPr>
          <w:p w14:paraId="2381A0F6" w14:textId="77777777" w:rsidR="0064283A" w:rsidRPr="000307BC" w:rsidRDefault="0064283A" w:rsidP="006A2F35">
            <w:pPr>
              <w:snapToGrid w:val="0"/>
              <w:ind w:left="57" w:right="-57"/>
              <w:jc w:val="left"/>
              <w:rPr>
                <w:sz w:val="18"/>
                <w:szCs w:val="18"/>
              </w:rPr>
            </w:pPr>
            <w:r w:rsidRPr="000307BC">
              <w:rPr>
                <w:sz w:val="18"/>
                <w:szCs w:val="18"/>
              </w:rPr>
              <w:t>- fosetil-Al</w:t>
            </w:r>
          </w:p>
        </w:tc>
        <w:tc>
          <w:tcPr>
            <w:tcW w:w="1628" w:type="dxa"/>
            <w:tcBorders>
              <w:top w:val="single" w:sz="4" w:space="0" w:color="000000"/>
              <w:left w:val="single" w:sz="4" w:space="0" w:color="000000"/>
              <w:bottom w:val="single" w:sz="4" w:space="0" w:color="000000"/>
            </w:tcBorders>
            <w:shd w:val="clear" w:color="auto" w:fill="auto"/>
          </w:tcPr>
          <w:p w14:paraId="50D60231" w14:textId="77777777" w:rsidR="0064283A" w:rsidRPr="000307BC" w:rsidRDefault="0064283A" w:rsidP="006A2F35">
            <w:pPr>
              <w:snapToGrid w:val="0"/>
              <w:ind w:left="57" w:right="-57"/>
              <w:jc w:val="left"/>
              <w:rPr>
                <w:sz w:val="18"/>
                <w:szCs w:val="18"/>
              </w:rPr>
            </w:pPr>
            <w:r w:rsidRPr="000307BC">
              <w:rPr>
                <w:sz w:val="18"/>
                <w:szCs w:val="18"/>
              </w:rPr>
              <w:t>Alliete flash</w:t>
            </w:r>
          </w:p>
          <w:p w14:paraId="3D1F0019" w14:textId="753EC91C" w:rsidR="0064283A" w:rsidRPr="000307BC" w:rsidRDefault="0064283A" w:rsidP="006A2F35">
            <w:pPr>
              <w:snapToGrid w:val="0"/>
              <w:ind w:left="57" w:right="-57"/>
              <w:jc w:val="left"/>
              <w:rPr>
                <w:sz w:val="18"/>
                <w:szCs w:val="18"/>
              </w:rPr>
            </w:pPr>
          </w:p>
        </w:tc>
        <w:tc>
          <w:tcPr>
            <w:tcW w:w="1320" w:type="dxa"/>
            <w:tcBorders>
              <w:top w:val="single" w:sz="4" w:space="0" w:color="000000"/>
              <w:left w:val="single" w:sz="4" w:space="0" w:color="000000"/>
              <w:bottom w:val="single" w:sz="4" w:space="0" w:color="000000"/>
            </w:tcBorders>
            <w:shd w:val="clear" w:color="auto" w:fill="auto"/>
          </w:tcPr>
          <w:p w14:paraId="695380F1" w14:textId="77777777" w:rsidR="0064283A" w:rsidRPr="000307BC" w:rsidRDefault="0064283A" w:rsidP="006A2F35">
            <w:pPr>
              <w:snapToGrid w:val="0"/>
              <w:ind w:left="57" w:right="-57"/>
              <w:jc w:val="left"/>
              <w:rPr>
                <w:sz w:val="18"/>
                <w:szCs w:val="18"/>
              </w:rPr>
            </w:pPr>
            <w:r w:rsidRPr="000307BC">
              <w:rPr>
                <w:sz w:val="18"/>
                <w:szCs w:val="18"/>
              </w:rPr>
              <w:t>5 kg/ha</w:t>
            </w:r>
          </w:p>
          <w:p w14:paraId="438690CA" w14:textId="17296117" w:rsidR="0064283A" w:rsidRPr="000307BC" w:rsidRDefault="0064283A" w:rsidP="006A2F35">
            <w:pPr>
              <w:snapToGrid w:val="0"/>
              <w:ind w:left="57" w:right="-57"/>
              <w:jc w:val="left"/>
              <w:rPr>
                <w:sz w:val="18"/>
                <w:szCs w:val="18"/>
              </w:rPr>
            </w:pPr>
            <w:r w:rsidRPr="000307BC">
              <w:rPr>
                <w:sz w:val="18"/>
                <w:szCs w:val="18"/>
              </w:rPr>
              <w:t>0,375 kg/ha</w:t>
            </w:r>
            <w:r w:rsidR="0093760B">
              <w:rPr>
                <w:sz w:val="18"/>
                <w:szCs w:val="18"/>
              </w:rPr>
              <w:t xml:space="preserve"> (radič za siljenje</w:t>
            </w:r>
            <w:r w:rsidRPr="000307BC">
              <w:rPr>
                <w:sz w:val="18"/>
                <w:szCs w:val="18"/>
              </w:rPr>
              <w:t>)</w:t>
            </w:r>
          </w:p>
        </w:tc>
        <w:tc>
          <w:tcPr>
            <w:tcW w:w="1144" w:type="dxa"/>
            <w:tcBorders>
              <w:top w:val="single" w:sz="4" w:space="0" w:color="000000"/>
              <w:left w:val="single" w:sz="4" w:space="0" w:color="000000"/>
              <w:bottom w:val="single" w:sz="4" w:space="0" w:color="000000"/>
            </w:tcBorders>
            <w:shd w:val="clear" w:color="auto" w:fill="auto"/>
          </w:tcPr>
          <w:p w14:paraId="19926C6D" w14:textId="77777777" w:rsidR="0093760B" w:rsidRPr="00A36E78" w:rsidRDefault="0093760B" w:rsidP="006A2F35">
            <w:pPr>
              <w:snapToGrid w:val="0"/>
              <w:ind w:left="57" w:right="-57"/>
              <w:jc w:val="left"/>
              <w:rPr>
                <w:sz w:val="18"/>
                <w:szCs w:val="18"/>
              </w:rPr>
            </w:pPr>
            <w:r w:rsidRPr="00A36E78">
              <w:rPr>
                <w:sz w:val="18"/>
                <w:szCs w:val="18"/>
              </w:rPr>
              <w:t>14 (foliarno tretiranje)</w:t>
            </w:r>
          </w:p>
          <w:p w14:paraId="1C6D7D29" w14:textId="54CE8441" w:rsidR="0064283A" w:rsidRPr="000307BC" w:rsidRDefault="0093760B" w:rsidP="006A2F35">
            <w:pPr>
              <w:snapToGrid w:val="0"/>
              <w:ind w:left="57" w:right="-57"/>
              <w:jc w:val="left"/>
              <w:rPr>
                <w:sz w:val="18"/>
                <w:szCs w:val="18"/>
              </w:rPr>
            </w:pPr>
            <w:r w:rsidRPr="00A36E78">
              <w:rPr>
                <w:sz w:val="18"/>
                <w:szCs w:val="18"/>
              </w:rPr>
              <w:t>21 (tretiranje s pomakanjem korenin pred siljenjem)</w:t>
            </w:r>
          </w:p>
        </w:tc>
        <w:tc>
          <w:tcPr>
            <w:tcW w:w="1841" w:type="dxa"/>
            <w:gridSpan w:val="2"/>
            <w:tcBorders>
              <w:top w:val="single" w:sz="8" w:space="0" w:color="000000"/>
              <w:left w:val="single" w:sz="8" w:space="0" w:color="000000"/>
              <w:bottom w:val="single" w:sz="8" w:space="0" w:color="000000"/>
              <w:right w:val="single" w:sz="8" w:space="0" w:color="000000"/>
            </w:tcBorders>
            <w:shd w:val="clear" w:color="auto" w:fill="auto"/>
          </w:tcPr>
          <w:p w14:paraId="2F675753" w14:textId="77777777" w:rsidR="0064283A" w:rsidRPr="000307BC" w:rsidRDefault="0064283A" w:rsidP="006A2F35">
            <w:pPr>
              <w:snapToGrid w:val="0"/>
              <w:ind w:left="57" w:right="-57"/>
              <w:jc w:val="left"/>
              <w:rPr>
                <w:sz w:val="18"/>
                <w:szCs w:val="18"/>
              </w:rPr>
            </w:pPr>
            <w:r w:rsidRPr="000307BC">
              <w:rPr>
                <w:sz w:val="18"/>
                <w:szCs w:val="18"/>
              </w:rPr>
              <w:t>Listnati radič</w:t>
            </w:r>
          </w:p>
          <w:p w14:paraId="2A8DE54B" w14:textId="77777777" w:rsidR="0064283A" w:rsidRPr="000307BC" w:rsidRDefault="0064283A" w:rsidP="006A2F35">
            <w:pPr>
              <w:snapToGrid w:val="0"/>
              <w:ind w:left="57" w:right="-57"/>
              <w:jc w:val="left"/>
              <w:rPr>
                <w:sz w:val="18"/>
                <w:szCs w:val="18"/>
              </w:rPr>
            </w:pPr>
            <w:r w:rsidRPr="000307BC">
              <w:rPr>
                <w:sz w:val="18"/>
                <w:szCs w:val="18"/>
              </w:rPr>
              <w:t>( ) v zaščitenem prostoru</w:t>
            </w:r>
          </w:p>
        </w:tc>
      </w:tr>
    </w:tbl>
    <w:p w14:paraId="2ED11B09" w14:textId="21564D8B" w:rsidR="006A2F35" w:rsidRPr="00700616" w:rsidRDefault="006A2F35" w:rsidP="006A2F35">
      <w:pPr>
        <w:pageBreakBefore/>
        <w:jc w:val="center"/>
      </w:pPr>
      <w:r w:rsidRPr="00700616">
        <w:lastRenderedPageBreak/>
        <w:t>INTEGRIRANO VARSTVO RADIČA - stran 2</w:t>
      </w:r>
    </w:p>
    <w:tbl>
      <w:tblPr>
        <w:tblW w:w="1417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126"/>
        <w:gridCol w:w="2551"/>
        <w:gridCol w:w="1683"/>
        <w:gridCol w:w="18"/>
        <w:gridCol w:w="1985"/>
        <w:gridCol w:w="1276"/>
        <w:gridCol w:w="1121"/>
        <w:gridCol w:w="13"/>
        <w:gridCol w:w="1967"/>
        <w:gridCol w:w="15"/>
      </w:tblGrid>
      <w:tr w:rsidR="006A2F35" w:rsidRPr="007901B2" w14:paraId="5B1B56D2" w14:textId="77777777" w:rsidTr="006A2F35">
        <w:trPr>
          <w:gridAfter w:val="1"/>
          <w:wAfter w:w="15" w:type="dxa"/>
        </w:trPr>
        <w:tc>
          <w:tcPr>
            <w:tcW w:w="1418" w:type="dxa"/>
            <w:tcBorders>
              <w:top w:val="single" w:sz="12" w:space="0" w:color="auto"/>
              <w:left w:val="single" w:sz="12" w:space="0" w:color="auto"/>
              <w:bottom w:val="single" w:sz="12" w:space="0" w:color="auto"/>
              <w:right w:val="single" w:sz="12" w:space="0" w:color="auto"/>
            </w:tcBorders>
          </w:tcPr>
          <w:p w14:paraId="2706F90B" w14:textId="77777777" w:rsidR="006A2F35" w:rsidRPr="007901B2" w:rsidRDefault="006A2F35" w:rsidP="006A2F35">
            <w:pPr>
              <w:rPr>
                <w:sz w:val="17"/>
                <w:szCs w:val="17"/>
              </w:rPr>
            </w:pPr>
            <w:r w:rsidRPr="007901B2">
              <w:rPr>
                <w:sz w:val="17"/>
                <w:szCs w:val="17"/>
              </w:rPr>
              <w:t>ŠKODLJIVI ORGANIZEM</w:t>
            </w:r>
          </w:p>
        </w:tc>
        <w:tc>
          <w:tcPr>
            <w:tcW w:w="2126" w:type="dxa"/>
            <w:tcBorders>
              <w:top w:val="single" w:sz="12" w:space="0" w:color="auto"/>
              <w:left w:val="single" w:sz="12" w:space="0" w:color="auto"/>
              <w:bottom w:val="single" w:sz="12" w:space="0" w:color="auto"/>
              <w:right w:val="single" w:sz="12" w:space="0" w:color="auto"/>
            </w:tcBorders>
          </w:tcPr>
          <w:p w14:paraId="518CED7E" w14:textId="77777777" w:rsidR="006A2F35" w:rsidRPr="007901B2" w:rsidRDefault="006A2F35" w:rsidP="006A2F35">
            <w:pPr>
              <w:rPr>
                <w:sz w:val="17"/>
                <w:szCs w:val="17"/>
              </w:rPr>
            </w:pPr>
            <w:r w:rsidRPr="007901B2">
              <w:rPr>
                <w:sz w:val="17"/>
                <w:szCs w:val="17"/>
              </w:rPr>
              <w:t>OPIS</w:t>
            </w:r>
          </w:p>
        </w:tc>
        <w:tc>
          <w:tcPr>
            <w:tcW w:w="2551" w:type="dxa"/>
            <w:tcBorders>
              <w:top w:val="single" w:sz="12" w:space="0" w:color="auto"/>
              <w:left w:val="single" w:sz="12" w:space="0" w:color="auto"/>
              <w:bottom w:val="single" w:sz="12" w:space="0" w:color="auto"/>
              <w:right w:val="single" w:sz="12" w:space="0" w:color="auto"/>
            </w:tcBorders>
          </w:tcPr>
          <w:p w14:paraId="267FD417" w14:textId="77777777" w:rsidR="006A2F35" w:rsidRPr="007901B2" w:rsidRDefault="006A2F35" w:rsidP="006A2F35">
            <w:pPr>
              <w:tabs>
                <w:tab w:val="left" w:pos="170"/>
              </w:tabs>
              <w:rPr>
                <w:sz w:val="17"/>
                <w:szCs w:val="17"/>
              </w:rPr>
            </w:pPr>
            <w:r w:rsidRPr="007901B2">
              <w:rPr>
                <w:sz w:val="17"/>
                <w:szCs w:val="17"/>
              </w:rPr>
              <w:t xml:space="preserve">  UKREPI</w:t>
            </w:r>
          </w:p>
        </w:tc>
        <w:tc>
          <w:tcPr>
            <w:tcW w:w="1683" w:type="dxa"/>
            <w:tcBorders>
              <w:top w:val="single" w:sz="12" w:space="0" w:color="auto"/>
              <w:left w:val="single" w:sz="12" w:space="0" w:color="auto"/>
              <w:bottom w:val="single" w:sz="12" w:space="0" w:color="auto"/>
              <w:right w:val="single" w:sz="12" w:space="0" w:color="auto"/>
            </w:tcBorders>
          </w:tcPr>
          <w:p w14:paraId="10F83D9E" w14:textId="77777777" w:rsidR="006A2F35" w:rsidRPr="007901B2" w:rsidRDefault="006A2F35" w:rsidP="006A2F35">
            <w:pPr>
              <w:rPr>
                <w:sz w:val="17"/>
                <w:szCs w:val="17"/>
                <w:lang w:val="de-DE"/>
              </w:rPr>
            </w:pPr>
            <w:r w:rsidRPr="007901B2">
              <w:rPr>
                <w:sz w:val="17"/>
                <w:szCs w:val="17"/>
                <w:lang w:val="de-DE"/>
              </w:rPr>
              <w:t xml:space="preserve">  AKTIVNA SNOV</w:t>
            </w:r>
          </w:p>
        </w:tc>
        <w:tc>
          <w:tcPr>
            <w:tcW w:w="2003" w:type="dxa"/>
            <w:gridSpan w:val="2"/>
            <w:tcBorders>
              <w:top w:val="single" w:sz="12" w:space="0" w:color="auto"/>
              <w:left w:val="single" w:sz="12" w:space="0" w:color="auto"/>
              <w:bottom w:val="single" w:sz="12" w:space="0" w:color="auto"/>
              <w:right w:val="single" w:sz="12" w:space="0" w:color="auto"/>
            </w:tcBorders>
          </w:tcPr>
          <w:p w14:paraId="1E607FE9" w14:textId="77777777" w:rsidR="006A2F35" w:rsidRPr="007901B2" w:rsidRDefault="006A2F35" w:rsidP="006A2F35">
            <w:pPr>
              <w:rPr>
                <w:sz w:val="17"/>
                <w:szCs w:val="17"/>
              </w:rPr>
            </w:pPr>
            <w:r w:rsidRPr="007901B2">
              <w:rPr>
                <w:sz w:val="17"/>
                <w:szCs w:val="17"/>
              </w:rPr>
              <w:t>FITOFARM.</w:t>
            </w:r>
          </w:p>
          <w:p w14:paraId="7717D93F" w14:textId="77777777" w:rsidR="006A2F35" w:rsidRPr="007901B2" w:rsidRDefault="006A2F35" w:rsidP="006A2F35">
            <w:pPr>
              <w:rPr>
                <w:sz w:val="17"/>
                <w:szCs w:val="17"/>
              </w:rPr>
            </w:pPr>
            <w:r w:rsidRPr="007901B2">
              <w:rPr>
                <w:sz w:val="17"/>
                <w:szCs w:val="17"/>
              </w:rPr>
              <w:t>SREDSTVO</w:t>
            </w:r>
          </w:p>
        </w:tc>
        <w:tc>
          <w:tcPr>
            <w:tcW w:w="1276" w:type="dxa"/>
            <w:tcBorders>
              <w:top w:val="single" w:sz="12" w:space="0" w:color="auto"/>
              <w:left w:val="single" w:sz="12" w:space="0" w:color="auto"/>
              <w:bottom w:val="single" w:sz="12" w:space="0" w:color="auto"/>
              <w:right w:val="single" w:sz="12" w:space="0" w:color="auto"/>
            </w:tcBorders>
          </w:tcPr>
          <w:p w14:paraId="68F62A4A" w14:textId="77777777" w:rsidR="006A2F35" w:rsidRPr="007901B2" w:rsidRDefault="006A2F35" w:rsidP="006A2F35">
            <w:pPr>
              <w:rPr>
                <w:sz w:val="17"/>
                <w:szCs w:val="17"/>
              </w:rPr>
            </w:pPr>
            <w:r w:rsidRPr="007901B2">
              <w:rPr>
                <w:sz w:val="17"/>
                <w:szCs w:val="17"/>
              </w:rPr>
              <w:t>ODMEREK</w:t>
            </w:r>
          </w:p>
        </w:tc>
        <w:tc>
          <w:tcPr>
            <w:tcW w:w="1121" w:type="dxa"/>
            <w:tcBorders>
              <w:top w:val="single" w:sz="12" w:space="0" w:color="auto"/>
              <w:left w:val="single" w:sz="12" w:space="0" w:color="auto"/>
              <w:bottom w:val="single" w:sz="12" w:space="0" w:color="auto"/>
              <w:right w:val="single" w:sz="12" w:space="0" w:color="auto"/>
            </w:tcBorders>
          </w:tcPr>
          <w:p w14:paraId="46C14202" w14:textId="77777777" w:rsidR="006A2F35" w:rsidRPr="007901B2" w:rsidRDefault="006A2F35" w:rsidP="006A2F35">
            <w:pPr>
              <w:rPr>
                <w:sz w:val="17"/>
                <w:szCs w:val="17"/>
              </w:rPr>
            </w:pPr>
            <w:r w:rsidRPr="007901B2">
              <w:rPr>
                <w:sz w:val="17"/>
                <w:szCs w:val="17"/>
              </w:rPr>
              <w:t>KARENCA</w:t>
            </w:r>
          </w:p>
        </w:tc>
        <w:tc>
          <w:tcPr>
            <w:tcW w:w="1980" w:type="dxa"/>
            <w:gridSpan w:val="2"/>
            <w:tcBorders>
              <w:top w:val="single" w:sz="12" w:space="0" w:color="auto"/>
              <w:left w:val="single" w:sz="12" w:space="0" w:color="auto"/>
              <w:bottom w:val="single" w:sz="12" w:space="0" w:color="auto"/>
              <w:right w:val="single" w:sz="12" w:space="0" w:color="auto"/>
            </w:tcBorders>
          </w:tcPr>
          <w:p w14:paraId="7F0E1A7E" w14:textId="77777777" w:rsidR="006A2F35" w:rsidRPr="007901B2" w:rsidRDefault="006A2F35" w:rsidP="006A2F35">
            <w:pPr>
              <w:rPr>
                <w:sz w:val="17"/>
                <w:szCs w:val="17"/>
              </w:rPr>
            </w:pPr>
            <w:r w:rsidRPr="007901B2">
              <w:rPr>
                <w:sz w:val="17"/>
                <w:szCs w:val="17"/>
              </w:rPr>
              <w:t>OPOMBE</w:t>
            </w:r>
          </w:p>
        </w:tc>
      </w:tr>
      <w:tr w:rsidR="006A2F35" w:rsidRPr="007901B2" w14:paraId="0D61931D" w14:textId="77777777" w:rsidTr="006A2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8" w:type="dxa"/>
            <w:tcBorders>
              <w:top w:val="single" w:sz="4" w:space="0" w:color="000000"/>
              <w:left w:val="single" w:sz="4" w:space="0" w:color="000000"/>
              <w:bottom w:val="single" w:sz="4" w:space="0" w:color="000000"/>
            </w:tcBorders>
            <w:shd w:val="clear" w:color="auto" w:fill="auto"/>
          </w:tcPr>
          <w:p w14:paraId="42DEAAA7" w14:textId="77777777" w:rsidR="006A2F35" w:rsidRPr="007901B2" w:rsidRDefault="006A2F35" w:rsidP="006A2F35">
            <w:pPr>
              <w:snapToGrid w:val="0"/>
              <w:jc w:val="left"/>
              <w:rPr>
                <w:b/>
                <w:bCs/>
                <w:sz w:val="17"/>
                <w:szCs w:val="17"/>
              </w:rPr>
            </w:pPr>
            <w:r w:rsidRPr="007901B2">
              <w:rPr>
                <w:b/>
                <w:bCs/>
                <w:sz w:val="17"/>
                <w:szCs w:val="17"/>
              </w:rPr>
              <w:t>Bakterijske bolezni</w:t>
            </w:r>
          </w:p>
          <w:p w14:paraId="7345A5E0" w14:textId="77777777" w:rsidR="006A2F35" w:rsidRPr="007901B2" w:rsidRDefault="006A2F35" w:rsidP="006A2F35">
            <w:pPr>
              <w:jc w:val="left"/>
              <w:rPr>
                <w:i/>
                <w:iCs/>
                <w:sz w:val="17"/>
                <w:szCs w:val="17"/>
              </w:rPr>
            </w:pPr>
            <w:r w:rsidRPr="007901B2">
              <w:rPr>
                <w:i/>
                <w:iCs/>
                <w:sz w:val="17"/>
                <w:szCs w:val="17"/>
              </w:rPr>
              <w:t>(Pseudomonas cichorii,)</w:t>
            </w:r>
          </w:p>
        </w:tc>
        <w:tc>
          <w:tcPr>
            <w:tcW w:w="2126" w:type="dxa"/>
            <w:tcBorders>
              <w:top w:val="single" w:sz="4" w:space="0" w:color="000000"/>
              <w:left w:val="single" w:sz="4" w:space="0" w:color="000000"/>
              <w:bottom w:val="single" w:sz="4" w:space="0" w:color="000000"/>
            </w:tcBorders>
            <w:shd w:val="clear" w:color="auto" w:fill="auto"/>
          </w:tcPr>
          <w:p w14:paraId="51F98114" w14:textId="77777777" w:rsidR="006A2F35" w:rsidRPr="007901B2" w:rsidRDefault="006A2F35" w:rsidP="006A2F35">
            <w:pPr>
              <w:snapToGrid w:val="0"/>
              <w:jc w:val="left"/>
              <w:rPr>
                <w:sz w:val="17"/>
                <w:szCs w:val="17"/>
              </w:rPr>
            </w:pPr>
            <w:r w:rsidRPr="007901B2">
              <w:rPr>
                <w:sz w:val="17"/>
                <w:szCs w:val="17"/>
              </w:rPr>
              <w:t>Gnitje zunanjih in notranjih listov. Gnitje se pojavi na listnih robovih, in se kasneje razširi na listno površino.</w:t>
            </w:r>
          </w:p>
        </w:tc>
        <w:tc>
          <w:tcPr>
            <w:tcW w:w="2551" w:type="dxa"/>
            <w:tcBorders>
              <w:top w:val="single" w:sz="4" w:space="0" w:color="000000"/>
              <w:left w:val="single" w:sz="4" w:space="0" w:color="000000"/>
              <w:bottom w:val="single" w:sz="4" w:space="0" w:color="000000"/>
            </w:tcBorders>
            <w:shd w:val="clear" w:color="auto" w:fill="auto"/>
          </w:tcPr>
          <w:p w14:paraId="6BD9BC19" w14:textId="77777777" w:rsidR="006A2F35" w:rsidRPr="007901B2" w:rsidRDefault="006A2F35" w:rsidP="006A2F35">
            <w:pPr>
              <w:tabs>
                <w:tab w:val="left" w:pos="170"/>
              </w:tabs>
              <w:snapToGrid w:val="0"/>
              <w:jc w:val="left"/>
              <w:rPr>
                <w:sz w:val="17"/>
                <w:szCs w:val="17"/>
              </w:rPr>
            </w:pPr>
            <w:r w:rsidRPr="007901B2">
              <w:rPr>
                <w:sz w:val="17"/>
                <w:szCs w:val="17"/>
              </w:rPr>
              <w:t>Agrotehnični ukrepi:</w:t>
            </w:r>
          </w:p>
          <w:p w14:paraId="1B11F123" w14:textId="77777777" w:rsidR="006A2F35" w:rsidRPr="007901B2" w:rsidRDefault="006A2F35" w:rsidP="0046057E">
            <w:pPr>
              <w:widowControl w:val="0"/>
              <w:numPr>
                <w:ilvl w:val="0"/>
                <w:numId w:val="29"/>
              </w:numPr>
              <w:tabs>
                <w:tab w:val="left" w:pos="182"/>
                <w:tab w:val="left" w:pos="448"/>
              </w:tabs>
              <w:suppressAutoHyphens/>
              <w:jc w:val="left"/>
              <w:rPr>
                <w:sz w:val="17"/>
                <w:szCs w:val="17"/>
                <w:lang w:eastAsia="ar-SA"/>
              </w:rPr>
            </w:pPr>
            <w:r w:rsidRPr="007901B2">
              <w:rPr>
                <w:sz w:val="17"/>
                <w:szCs w:val="17"/>
                <w:lang w:eastAsia="ar-SA"/>
              </w:rPr>
              <w:t>širok kolobar (vsaj 4.</w:t>
            </w:r>
          </w:p>
          <w:p w14:paraId="1A5C8E7B" w14:textId="77777777" w:rsidR="006A2F35" w:rsidRPr="007901B2" w:rsidRDefault="006A2F35" w:rsidP="0046057E">
            <w:pPr>
              <w:widowControl w:val="0"/>
              <w:numPr>
                <w:ilvl w:val="0"/>
                <w:numId w:val="29"/>
              </w:numPr>
              <w:tabs>
                <w:tab w:val="left" w:pos="182"/>
                <w:tab w:val="left" w:pos="448"/>
              </w:tabs>
              <w:suppressAutoHyphens/>
              <w:jc w:val="left"/>
              <w:rPr>
                <w:sz w:val="17"/>
                <w:szCs w:val="17"/>
                <w:lang w:eastAsia="ar-SA"/>
              </w:rPr>
            </w:pPr>
            <w:r w:rsidRPr="007901B2">
              <w:rPr>
                <w:sz w:val="17"/>
                <w:szCs w:val="17"/>
                <w:lang w:eastAsia="ar-SA"/>
              </w:rPr>
              <w:t>letni)</w:t>
            </w:r>
          </w:p>
          <w:p w14:paraId="6BD2B216" w14:textId="77777777" w:rsidR="006A2F35" w:rsidRPr="007901B2" w:rsidRDefault="006A2F35" w:rsidP="0046057E">
            <w:pPr>
              <w:widowControl w:val="0"/>
              <w:numPr>
                <w:ilvl w:val="0"/>
                <w:numId w:val="29"/>
              </w:numPr>
              <w:tabs>
                <w:tab w:val="clear" w:pos="360"/>
                <w:tab w:val="left" w:pos="107"/>
              </w:tabs>
              <w:suppressAutoHyphens/>
              <w:ind w:left="107" w:hanging="107"/>
              <w:jc w:val="left"/>
              <w:rPr>
                <w:sz w:val="17"/>
                <w:szCs w:val="17"/>
                <w:lang w:eastAsia="ar-SA"/>
              </w:rPr>
            </w:pPr>
            <w:r w:rsidRPr="007901B2">
              <w:rPr>
                <w:sz w:val="17"/>
                <w:szCs w:val="17"/>
                <w:lang w:eastAsia="ar-SA"/>
              </w:rPr>
              <w:t>uravnoteženo gnojenje z dušikom in kalijem</w:t>
            </w:r>
          </w:p>
          <w:p w14:paraId="0D06F90C" w14:textId="77777777" w:rsidR="006A2F35" w:rsidRPr="007901B2" w:rsidRDefault="006A2F35" w:rsidP="0046057E">
            <w:pPr>
              <w:widowControl w:val="0"/>
              <w:numPr>
                <w:ilvl w:val="0"/>
                <w:numId w:val="29"/>
              </w:numPr>
              <w:tabs>
                <w:tab w:val="clear" w:pos="360"/>
                <w:tab w:val="left" w:pos="107"/>
              </w:tabs>
              <w:suppressAutoHyphens/>
              <w:ind w:left="107" w:hanging="107"/>
              <w:jc w:val="left"/>
              <w:rPr>
                <w:sz w:val="17"/>
                <w:szCs w:val="17"/>
                <w:lang w:eastAsia="ar-SA"/>
              </w:rPr>
            </w:pPr>
            <w:r w:rsidRPr="007901B2">
              <w:rPr>
                <w:sz w:val="17"/>
                <w:szCs w:val="17"/>
                <w:lang w:eastAsia="ar-SA"/>
              </w:rPr>
              <w:t>odstranjevanje obolelih rastlin</w:t>
            </w:r>
          </w:p>
          <w:p w14:paraId="5F8CE8FF" w14:textId="77777777" w:rsidR="006A2F35" w:rsidRPr="007901B2" w:rsidRDefault="006A2F35" w:rsidP="0046057E">
            <w:pPr>
              <w:widowControl w:val="0"/>
              <w:numPr>
                <w:ilvl w:val="0"/>
                <w:numId w:val="29"/>
              </w:numPr>
              <w:tabs>
                <w:tab w:val="clear" w:pos="360"/>
                <w:tab w:val="left" w:pos="107"/>
              </w:tabs>
              <w:suppressAutoHyphens/>
              <w:ind w:left="107" w:hanging="107"/>
              <w:jc w:val="left"/>
              <w:rPr>
                <w:sz w:val="17"/>
                <w:szCs w:val="17"/>
                <w:lang w:eastAsia="ar-SA"/>
              </w:rPr>
            </w:pPr>
            <w:r w:rsidRPr="007901B2">
              <w:rPr>
                <w:sz w:val="17"/>
                <w:szCs w:val="17"/>
                <w:lang w:eastAsia="ar-SA"/>
              </w:rPr>
              <w:t>odsvetujemo namakanje iz vodnih virov, katerih občasno ne očistimo rastlinskih ostankov</w:t>
            </w:r>
          </w:p>
          <w:p w14:paraId="3BD35BD9" w14:textId="77777777" w:rsidR="006A2F35" w:rsidRPr="007901B2" w:rsidRDefault="006A2F35" w:rsidP="0046057E">
            <w:pPr>
              <w:widowControl w:val="0"/>
              <w:numPr>
                <w:ilvl w:val="0"/>
                <w:numId w:val="29"/>
              </w:numPr>
              <w:tabs>
                <w:tab w:val="left" w:pos="182"/>
                <w:tab w:val="left" w:pos="448"/>
              </w:tabs>
              <w:suppressAutoHyphens/>
              <w:jc w:val="left"/>
              <w:rPr>
                <w:sz w:val="17"/>
                <w:szCs w:val="17"/>
                <w:lang w:eastAsia="ar-SA"/>
              </w:rPr>
            </w:pPr>
            <w:r w:rsidRPr="007901B2">
              <w:rPr>
                <w:sz w:val="17"/>
                <w:szCs w:val="17"/>
                <w:lang w:eastAsia="ar-SA"/>
              </w:rPr>
              <w:t>ne namakati z razpršilci.</w:t>
            </w:r>
          </w:p>
        </w:tc>
        <w:tc>
          <w:tcPr>
            <w:tcW w:w="1701" w:type="dxa"/>
            <w:gridSpan w:val="2"/>
            <w:tcBorders>
              <w:top w:val="single" w:sz="4" w:space="0" w:color="000000"/>
              <w:left w:val="single" w:sz="4" w:space="0" w:color="000000"/>
              <w:bottom w:val="single" w:sz="4" w:space="0" w:color="000000"/>
            </w:tcBorders>
            <w:shd w:val="clear" w:color="auto" w:fill="auto"/>
          </w:tcPr>
          <w:p w14:paraId="36776C2C" w14:textId="77777777" w:rsidR="006A2F35" w:rsidRPr="007901B2" w:rsidRDefault="006A2F35" w:rsidP="006A2F35">
            <w:pPr>
              <w:snapToGrid w:val="0"/>
              <w:jc w:val="left"/>
              <w:rPr>
                <w:sz w:val="17"/>
                <w:szCs w:val="17"/>
              </w:rPr>
            </w:pPr>
          </w:p>
        </w:tc>
        <w:tc>
          <w:tcPr>
            <w:tcW w:w="1985" w:type="dxa"/>
            <w:tcBorders>
              <w:top w:val="single" w:sz="4" w:space="0" w:color="000000"/>
              <w:left w:val="single" w:sz="4" w:space="0" w:color="000000"/>
              <w:bottom w:val="single" w:sz="4" w:space="0" w:color="000000"/>
            </w:tcBorders>
            <w:shd w:val="clear" w:color="auto" w:fill="auto"/>
          </w:tcPr>
          <w:p w14:paraId="1E7DB3BF" w14:textId="77777777" w:rsidR="006A2F35" w:rsidRPr="007901B2" w:rsidRDefault="006A2F35" w:rsidP="006A2F35">
            <w:pPr>
              <w:snapToGrid w:val="0"/>
              <w:jc w:val="left"/>
              <w:rPr>
                <w:sz w:val="17"/>
                <w:szCs w:val="17"/>
              </w:rPr>
            </w:pPr>
          </w:p>
        </w:tc>
        <w:tc>
          <w:tcPr>
            <w:tcW w:w="1276" w:type="dxa"/>
            <w:tcBorders>
              <w:top w:val="single" w:sz="4" w:space="0" w:color="000000"/>
              <w:left w:val="single" w:sz="4" w:space="0" w:color="000000"/>
              <w:bottom w:val="single" w:sz="4" w:space="0" w:color="000000"/>
            </w:tcBorders>
            <w:shd w:val="clear" w:color="auto" w:fill="auto"/>
          </w:tcPr>
          <w:p w14:paraId="57655F1B" w14:textId="77777777" w:rsidR="006A2F35" w:rsidRPr="007901B2" w:rsidRDefault="006A2F35" w:rsidP="006A2F35">
            <w:pPr>
              <w:snapToGrid w:val="0"/>
              <w:jc w:val="left"/>
              <w:rPr>
                <w:sz w:val="17"/>
                <w:szCs w:val="17"/>
              </w:rPr>
            </w:pPr>
          </w:p>
        </w:tc>
        <w:tc>
          <w:tcPr>
            <w:tcW w:w="1134" w:type="dxa"/>
            <w:gridSpan w:val="2"/>
            <w:tcBorders>
              <w:top w:val="single" w:sz="4" w:space="0" w:color="000000"/>
              <w:left w:val="single" w:sz="4" w:space="0" w:color="000000"/>
              <w:bottom w:val="single" w:sz="4" w:space="0" w:color="000000"/>
            </w:tcBorders>
            <w:shd w:val="clear" w:color="auto" w:fill="auto"/>
          </w:tcPr>
          <w:p w14:paraId="66FE7BE7" w14:textId="77777777" w:rsidR="006A2F35" w:rsidRPr="007901B2" w:rsidRDefault="006A2F35" w:rsidP="006A2F35">
            <w:pPr>
              <w:snapToGrid w:val="0"/>
              <w:jc w:val="left"/>
              <w:rPr>
                <w:sz w:val="17"/>
                <w:szCs w:val="17"/>
              </w:rPr>
            </w:pPr>
          </w:p>
        </w:tc>
        <w:tc>
          <w:tcPr>
            <w:tcW w:w="1982" w:type="dxa"/>
            <w:gridSpan w:val="2"/>
            <w:tcBorders>
              <w:top w:val="single" w:sz="8" w:space="0" w:color="000000"/>
              <w:left w:val="single" w:sz="8" w:space="0" w:color="000000"/>
              <w:bottom w:val="single" w:sz="8" w:space="0" w:color="000000"/>
              <w:right w:val="single" w:sz="8" w:space="0" w:color="000000"/>
            </w:tcBorders>
            <w:shd w:val="clear" w:color="auto" w:fill="auto"/>
          </w:tcPr>
          <w:p w14:paraId="4BE438BD" w14:textId="77777777" w:rsidR="006A2F35" w:rsidRPr="007901B2" w:rsidRDefault="006A2F35" w:rsidP="006A2F35">
            <w:pPr>
              <w:snapToGrid w:val="0"/>
              <w:jc w:val="left"/>
              <w:rPr>
                <w:sz w:val="17"/>
                <w:szCs w:val="17"/>
              </w:rPr>
            </w:pPr>
          </w:p>
        </w:tc>
      </w:tr>
      <w:tr w:rsidR="006A2F35" w:rsidRPr="007901B2" w14:paraId="7734A367" w14:textId="77777777" w:rsidTr="006A2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8" w:type="dxa"/>
            <w:tcBorders>
              <w:top w:val="single" w:sz="4" w:space="0" w:color="000000"/>
              <w:left w:val="single" w:sz="4" w:space="0" w:color="000000"/>
              <w:bottom w:val="single" w:sz="4" w:space="0" w:color="000000"/>
            </w:tcBorders>
            <w:shd w:val="clear" w:color="auto" w:fill="auto"/>
          </w:tcPr>
          <w:p w14:paraId="73557AF3" w14:textId="77777777" w:rsidR="006A2F35" w:rsidRPr="007901B2" w:rsidRDefault="006A2F35" w:rsidP="006A2F35">
            <w:pPr>
              <w:snapToGrid w:val="0"/>
              <w:jc w:val="left"/>
              <w:rPr>
                <w:b/>
                <w:bCs/>
                <w:sz w:val="17"/>
                <w:szCs w:val="17"/>
              </w:rPr>
            </w:pPr>
            <w:r w:rsidRPr="007901B2">
              <w:rPr>
                <w:b/>
                <w:bCs/>
                <w:sz w:val="17"/>
                <w:szCs w:val="17"/>
              </w:rPr>
              <w:t>Uši</w:t>
            </w:r>
          </w:p>
          <w:p w14:paraId="315ABE0E" w14:textId="77777777" w:rsidR="006A2F35" w:rsidRPr="007901B2" w:rsidRDefault="006A2F35" w:rsidP="006A2F35">
            <w:pPr>
              <w:snapToGrid w:val="0"/>
              <w:jc w:val="left"/>
              <w:rPr>
                <w:bCs/>
                <w:i/>
                <w:sz w:val="17"/>
                <w:szCs w:val="17"/>
              </w:rPr>
            </w:pPr>
            <w:r w:rsidRPr="007901B2">
              <w:rPr>
                <w:bCs/>
                <w:i/>
                <w:sz w:val="17"/>
                <w:szCs w:val="17"/>
              </w:rPr>
              <w:t xml:space="preserve">Uroleucon cichorii, Aphis intybi, </w:t>
            </w:r>
          </w:p>
          <w:p w14:paraId="0139E9A5" w14:textId="77777777" w:rsidR="006A2F35" w:rsidRPr="007901B2" w:rsidRDefault="006A2F35" w:rsidP="006A2F35">
            <w:pPr>
              <w:snapToGrid w:val="0"/>
              <w:jc w:val="left"/>
              <w:rPr>
                <w:b/>
                <w:bCs/>
                <w:sz w:val="17"/>
                <w:szCs w:val="17"/>
              </w:rPr>
            </w:pPr>
            <w:r w:rsidRPr="007901B2">
              <w:rPr>
                <w:bCs/>
                <w:i/>
                <w:sz w:val="17"/>
                <w:szCs w:val="17"/>
              </w:rPr>
              <w:t>Myzus persicae</w:t>
            </w:r>
            <w:r w:rsidRPr="007901B2">
              <w:rPr>
                <w:b/>
                <w:bCs/>
                <w:sz w:val="17"/>
                <w:szCs w:val="17"/>
              </w:rPr>
              <w:t xml:space="preserve"> </w:t>
            </w:r>
          </w:p>
          <w:p w14:paraId="25C50827" w14:textId="77777777" w:rsidR="006A2F35" w:rsidRPr="007901B2" w:rsidRDefault="006A2F35" w:rsidP="006A2F35">
            <w:pPr>
              <w:snapToGrid w:val="0"/>
              <w:jc w:val="left"/>
              <w:rPr>
                <w:b/>
                <w:bCs/>
                <w:sz w:val="17"/>
                <w:szCs w:val="17"/>
              </w:rPr>
            </w:pPr>
            <w:r w:rsidRPr="007901B2">
              <w:rPr>
                <w:b/>
                <w:bCs/>
                <w:sz w:val="17"/>
                <w:szCs w:val="17"/>
              </w:rPr>
              <w:t xml:space="preserve">  </w:t>
            </w:r>
          </w:p>
        </w:tc>
        <w:tc>
          <w:tcPr>
            <w:tcW w:w="2126" w:type="dxa"/>
            <w:tcBorders>
              <w:top w:val="single" w:sz="4" w:space="0" w:color="000000"/>
              <w:left w:val="single" w:sz="4" w:space="0" w:color="000000"/>
              <w:bottom w:val="single" w:sz="4" w:space="0" w:color="000000"/>
            </w:tcBorders>
            <w:shd w:val="clear" w:color="auto" w:fill="auto"/>
          </w:tcPr>
          <w:p w14:paraId="12D69644" w14:textId="77777777" w:rsidR="006A2F35" w:rsidRPr="007901B2" w:rsidRDefault="006A2F35" w:rsidP="006A2F35">
            <w:pPr>
              <w:snapToGrid w:val="0"/>
              <w:jc w:val="left"/>
              <w:rPr>
                <w:sz w:val="17"/>
                <w:szCs w:val="17"/>
              </w:rPr>
            </w:pPr>
            <w:r w:rsidRPr="007901B2">
              <w:rPr>
                <w:sz w:val="17"/>
                <w:szCs w:val="17"/>
              </w:rPr>
              <w:t xml:space="preserve">Listi okuženi z lisnimi ušmi.Glavna sezona okužb je pomladi in v jeseni, poleti zaznano naravno zmanjšanje populacije uši. </w:t>
            </w:r>
          </w:p>
        </w:tc>
        <w:tc>
          <w:tcPr>
            <w:tcW w:w="2551" w:type="dxa"/>
            <w:tcBorders>
              <w:top w:val="single" w:sz="4" w:space="0" w:color="000000"/>
              <w:left w:val="single" w:sz="4" w:space="0" w:color="000000"/>
              <w:bottom w:val="single" w:sz="4" w:space="0" w:color="000000"/>
            </w:tcBorders>
            <w:shd w:val="clear" w:color="auto" w:fill="auto"/>
          </w:tcPr>
          <w:p w14:paraId="4D4F625E" w14:textId="77777777" w:rsidR="006A2F35" w:rsidRPr="007901B2" w:rsidRDefault="006A2F35" w:rsidP="006A2F35">
            <w:pPr>
              <w:tabs>
                <w:tab w:val="left" w:pos="170"/>
              </w:tabs>
              <w:snapToGrid w:val="0"/>
              <w:jc w:val="left"/>
              <w:rPr>
                <w:sz w:val="17"/>
                <w:szCs w:val="17"/>
              </w:rPr>
            </w:pPr>
            <w:r w:rsidRPr="007901B2">
              <w:rPr>
                <w:sz w:val="17"/>
                <w:szCs w:val="17"/>
              </w:rPr>
              <w:t>Agrotehnični ukrepi:</w:t>
            </w:r>
          </w:p>
          <w:p w14:paraId="797D800E" w14:textId="77777777" w:rsidR="006A2F35" w:rsidRPr="007901B2" w:rsidRDefault="006A2F35" w:rsidP="0046057E">
            <w:pPr>
              <w:widowControl w:val="0"/>
              <w:numPr>
                <w:ilvl w:val="0"/>
                <w:numId w:val="29"/>
              </w:numPr>
              <w:tabs>
                <w:tab w:val="clear" w:pos="360"/>
                <w:tab w:val="left" w:pos="107"/>
              </w:tabs>
              <w:suppressAutoHyphens/>
              <w:ind w:left="107" w:hanging="107"/>
              <w:jc w:val="left"/>
              <w:rPr>
                <w:sz w:val="17"/>
                <w:szCs w:val="17"/>
                <w:lang w:eastAsia="ar-SA"/>
              </w:rPr>
            </w:pPr>
            <w:r w:rsidRPr="007901B2">
              <w:rPr>
                <w:sz w:val="17"/>
                <w:szCs w:val="17"/>
                <w:lang w:eastAsia="ar-SA"/>
              </w:rPr>
              <w:t>uporaba vlaknatih prekrivk, s katerimi preprečimo dostop škodljivcev do gojenih rastlin.</w:t>
            </w:r>
          </w:p>
        </w:tc>
        <w:tc>
          <w:tcPr>
            <w:tcW w:w="1701" w:type="dxa"/>
            <w:gridSpan w:val="2"/>
            <w:tcBorders>
              <w:top w:val="single" w:sz="4" w:space="0" w:color="000000"/>
              <w:left w:val="single" w:sz="4" w:space="0" w:color="000000"/>
              <w:bottom w:val="single" w:sz="4" w:space="0" w:color="000000"/>
            </w:tcBorders>
            <w:shd w:val="clear" w:color="auto" w:fill="auto"/>
          </w:tcPr>
          <w:p w14:paraId="1BDD70F6" w14:textId="77777777" w:rsidR="006A2F35" w:rsidRPr="007901B2" w:rsidRDefault="006A2F35" w:rsidP="006A2F35">
            <w:pPr>
              <w:snapToGrid w:val="0"/>
              <w:jc w:val="left"/>
              <w:rPr>
                <w:sz w:val="17"/>
                <w:szCs w:val="17"/>
              </w:rPr>
            </w:pPr>
          </w:p>
          <w:p w14:paraId="19434AD0" w14:textId="77777777" w:rsidR="006A2F35" w:rsidRPr="007901B2" w:rsidRDefault="006A2F35" w:rsidP="006A2F35">
            <w:pPr>
              <w:snapToGrid w:val="0"/>
              <w:jc w:val="left"/>
              <w:rPr>
                <w:sz w:val="17"/>
                <w:szCs w:val="17"/>
              </w:rPr>
            </w:pPr>
          </w:p>
          <w:p w14:paraId="4599BEF1" w14:textId="77777777" w:rsidR="006A2F35" w:rsidRPr="000D3ABE" w:rsidRDefault="006A2F35" w:rsidP="0046057E">
            <w:pPr>
              <w:pStyle w:val="Odstavekseznama"/>
              <w:numPr>
                <w:ilvl w:val="0"/>
                <w:numId w:val="12"/>
              </w:numPr>
              <w:jc w:val="left"/>
              <w:rPr>
                <w:sz w:val="17"/>
                <w:szCs w:val="17"/>
              </w:rPr>
            </w:pPr>
            <w:r w:rsidRPr="007901B2">
              <w:rPr>
                <w:i/>
                <w:sz w:val="17"/>
                <w:szCs w:val="17"/>
                <w:shd w:val="clear" w:color="auto" w:fill="FFFFFF"/>
              </w:rPr>
              <w:t>Beauveria</w:t>
            </w:r>
            <w:r>
              <w:rPr>
                <w:i/>
                <w:sz w:val="17"/>
                <w:szCs w:val="17"/>
                <w:shd w:val="clear" w:color="auto" w:fill="FFFFFF"/>
              </w:rPr>
              <w:t xml:space="preserve"> </w:t>
            </w:r>
            <w:r w:rsidRPr="007901B2">
              <w:rPr>
                <w:i/>
                <w:sz w:val="17"/>
                <w:szCs w:val="17"/>
                <w:shd w:val="clear" w:color="auto" w:fill="FFFFFF"/>
              </w:rPr>
              <w:t>bassiana</w:t>
            </w:r>
          </w:p>
          <w:p w14:paraId="363EF1ED" w14:textId="77777777" w:rsidR="006A2F35" w:rsidRPr="007901B2" w:rsidRDefault="006A2F35" w:rsidP="0046057E">
            <w:pPr>
              <w:pStyle w:val="Odstavekseznama"/>
              <w:numPr>
                <w:ilvl w:val="0"/>
                <w:numId w:val="12"/>
              </w:numPr>
              <w:jc w:val="left"/>
              <w:rPr>
                <w:sz w:val="17"/>
                <w:szCs w:val="17"/>
              </w:rPr>
            </w:pPr>
            <w:r>
              <w:rPr>
                <w:sz w:val="17"/>
                <w:szCs w:val="17"/>
                <w:shd w:val="clear" w:color="auto" w:fill="FFFFFF"/>
              </w:rPr>
              <w:t>spirotetramat</w:t>
            </w:r>
          </w:p>
        </w:tc>
        <w:tc>
          <w:tcPr>
            <w:tcW w:w="1985" w:type="dxa"/>
            <w:tcBorders>
              <w:top w:val="single" w:sz="4" w:space="0" w:color="000000"/>
              <w:left w:val="single" w:sz="4" w:space="0" w:color="000000"/>
              <w:bottom w:val="single" w:sz="4" w:space="0" w:color="000000"/>
            </w:tcBorders>
            <w:shd w:val="clear" w:color="auto" w:fill="auto"/>
          </w:tcPr>
          <w:p w14:paraId="07E30B1F" w14:textId="77777777" w:rsidR="006A2F35" w:rsidRPr="007901B2" w:rsidRDefault="006A2F35" w:rsidP="006A2F35">
            <w:pPr>
              <w:snapToGrid w:val="0"/>
              <w:jc w:val="left"/>
              <w:rPr>
                <w:sz w:val="17"/>
                <w:szCs w:val="17"/>
              </w:rPr>
            </w:pPr>
          </w:p>
          <w:p w14:paraId="2C2E5F88" w14:textId="77777777" w:rsidR="006A2F35" w:rsidRPr="007901B2" w:rsidRDefault="006A2F35" w:rsidP="006A2F35">
            <w:pPr>
              <w:snapToGrid w:val="0"/>
              <w:jc w:val="left"/>
              <w:rPr>
                <w:sz w:val="17"/>
                <w:szCs w:val="17"/>
              </w:rPr>
            </w:pPr>
          </w:p>
          <w:p w14:paraId="0A13B1E3" w14:textId="77777777" w:rsidR="006A2F35" w:rsidRDefault="006A2F35" w:rsidP="006A2F35">
            <w:pPr>
              <w:snapToGrid w:val="0"/>
              <w:jc w:val="left"/>
              <w:rPr>
                <w:sz w:val="17"/>
                <w:szCs w:val="17"/>
              </w:rPr>
            </w:pPr>
            <w:r w:rsidRPr="007901B2">
              <w:rPr>
                <w:sz w:val="17"/>
                <w:szCs w:val="17"/>
              </w:rPr>
              <w:t>Naturalis</w:t>
            </w:r>
          </w:p>
          <w:p w14:paraId="309BFDE6" w14:textId="77777777" w:rsidR="006A2F35" w:rsidRPr="007901B2" w:rsidRDefault="006A2F35" w:rsidP="006A2F35">
            <w:pPr>
              <w:snapToGrid w:val="0"/>
              <w:jc w:val="left"/>
              <w:rPr>
                <w:sz w:val="17"/>
                <w:szCs w:val="17"/>
              </w:rPr>
            </w:pPr>
            <w:r>
              <w:rPr>
                <w:sz w:val="17"/>
                <w:szCs w:val="17"/>
              </w:rPr>
              <w:t>Movento SC 100</w:t>
            </w:r>
          </w:p>
        </w:tc>
        <w:tc>
          <w:tcPr>
            <w:tcW w:w="1276" w:type="dxa"/>
            <w:tcBorders>
              <w:top w:val="single" w:sz="4" w:space="0" w:color="000000"/>
              <w:left w:val="single" w:sz="4" w:space="0" w:color="000000"/>
              <w:bottom w:val="single" w:sz="4" w:space="0" w:color="000000"/>
            </w:tcBorders>
            <w:shd w:val="clear" w:color="auto" w:fill="auto"/>
          </w:tcPr>
          <w:p w14:paraId="16EE7961" w14:textId="77777777" w:rsidR="006A2F35" w:rsidRPr="007901B2" w:rsidRDefault="006A2F35" w:rsidP="006A2F35">
            <w:pPr>
              <w:snapToGrid w:val="0"/>
              <w:jc w:val="left"/>
              <w:rPr>
                <w:sz w:val="17"/>
                <w:szCs w:val="17"/>
                <w:vertAlign w:val="superscript"/>
              </w:rPr>
            </w:pPr>
          </w:p>
          <w:p w14:paraId="55B32952" w14:textId="77777777" w:rsidR="006A2F35" w:rsidRPr="007901B2" w:rsidRDefault="006A2F35" w:rsidP="006A2F35">
            <w:pPr>
              <w:snapToGrid w:val="0"/>
              <w:jc w:val="left"/>
              <w:rPr>
                <w:sz w:val="17"/>
                <w:szCs w:val="17"/>
                <w:vertAlign w:val="superscript"/>
              </w:rPr>
            </w:pPr>
          </w:p>
          <w:p w14:paraId="554519A3" w14:textId="77777777" w:rsidR="006A2F35" w:rsidRDefault="006A2F35" w:rsidP="006A2F35">
            <w:pPr>
              <w:snapToGrid w:val="0"/>
              <w:jc w:val="left"/>
              <w:rPr>
                <w:sz w:val="17"/>
                <w:szCs w:val="17"/>
              </w:rPr>
            </w:pPr>
            <w:r w:rsidRPr="007901B2">
              <w:rPr>
                <w:sz w:val="17"/>
                <w:szCs w:val="17"/>
              </w:rPr>
              <w:t>1 L/ha</w:t>
            </w:r>
          </w:p>
          <w:p w14:paraId="56F55CCD" w14:textId="77777777" w:rsidR="006A2F35" w:rsidRPr="007901B2" w:rsidRDefault="006A2F35" w:rsidP="006A2F35">
            <w:pPr>
              <w:snapToGrid w:val="0"/>
              <w:jc w:val="left"/>
              <w:rPr>
                <w:sz w:val="17"/>
                <w:szCs w:val="17"/>
              </w:rPr>
            </w:pPr>
            <w:r>
              <w:rPr>
                <w:sz w:val="17"/>
                <w:szCs w:val="17"/>
              </w:rPr>
              <w:t>0,45 l/ha</w:t>
            </w:r>
          </w:p>
        </w:tc>
        <w:tc>
          <w:tcPr>
            <w:tcW w:w="1134" w:type="dxa"/>
            <w:gridSpan w:val="2"/>
            <w:tcBorders>
              <w:top w:val="single" w:sz="4" w:space="0" w:color="000000"/>
              <w:left w:val="single" w:sz="4" w:space="0" w:color="000000"/>
              <w:bottom w:val="single" w:sz="4" w:space="0" w:color="000000"/>
            </w:tcBorders>
            <w:shd w:val="clear" w:color="auto" w:fill="auto"/>
          </w:tcPr>
          <w:p w14:paraId="1DF61578" w14:textId="4DE60738" w:rsidR="006A2F35" w:rsidRPr="007901B2" w:rsidRDefault="006A2F35" w:rsidP="006A2F35">
            <w:pPr>
              <w:snapToGrid w:val="0"/>
              <w:jc w:val="left"/>
              <w:rPr>
                <w:sz w:val="17"/>
                <w:szCs w:val="17"/>
              </w:rPr>
            </w:pPr>
          </w:p>
          <w:p w14:paraId="04A24CC7" w14:textId="77777777" w:rsidR="006A2F35" w:rsidRPr="007901B2" w:rsidRDefault="006A2F35" w:rsidP="006A2F35">
            <w:pPr>
              <w:snapToGrid w:val="0"/>
              <w:jc w:val="left"/>
              <w:rPr>
                <w:sz w:val="17"/>
                <w:szCs w:val="17"/>
              </w:rPr>
            </w:pPr>
          </w:p>
          <w:p w14:paraId="616819E6" w14:textId="77777777" w:rsidR="006A2F35" w:rsidRPr="007901B2" w:rsidRDefault="006A2F35" w:rsidP="006A2F35">
            <w:pPr>
              <w:snapToGrid w:val="0"/>
              <w:jc w:val="left"/>
              <w:rPr>
                <w:sz w:val="17"/>
                <w:szCs w:val="17"/>
              </w:rPr>
            </w:pPr>
          </w:p>
          <w:p w14:paraId="71B681D1" w14:textId="77777777" w:rsidR="006A2F35" w:rsidRDefault="006A2F35" w:rsidP="006A2F35">
            <w:pPr>
              <w:snapToGrid w:val="0"/>
              <w:jc w:val="left"/>
              <w:rPr>
                <w:sz w:val="17"/>
                <w:szCs w:val="17"/>
              </w:rPr>
            </w:pPr>
            <w:r>
              <w:rPr>
                <w:sz w:val="17"/>
                <w:szCs w:val="17"/>
              </w:rPr>
              <w:t>Ni potrebna</w:t>
            </w:r>
          </w:p>
          <w:p w14:paraId="019F1309" w14:textId="77777777" w:rsidR="006A2F35" w:rsidRPr="007901B2" w:rsidRDefault="006A2F35" w:rsidP="006A2F35">
            <w:pPr>
              <w:snapToGrid w:val="0"/>
              <w:jc w:val="left"/>
              <w:rPr>
                <w:sz w:val="17"/>
                <w:szCs w:val="17"/>
              </w:rPr>
            </w:pPr>
            <w:r>
              <w:rPr>
                <w:sz w:val="17"/>
                <w:szCs w:val="17"/>
              </w:rPr>
              <w:t>7</w:t>
            </w:r>
          </w:p>
        </w:tc>
        <w:tc>
          <w:tcPr>
            <w:tcW w:w="1982" w:type="dxa"/>
            <w:gridSpan w:val="2"/>
            <w:tcBorders>
              <w:top w:val="single" w:sz="8" w:space="0" w:color="000000"/>
              <w:left w:val="single" w:sz="8" w:space="0" w:color="000000"/>
              <w:bottom w:val="single" w:sz="8" w:space="0" w:color="000000"/>
              <w:right w:val="single" w:sz="8" w:space="0" w:color="000000"/>
            </w:tcBorders>
            <w:shd w:val="clear" w:color="auto" w:fill="auto"/>
          </w:tcPr>
          <w:p w14:paraId="6715CDC9" w14:textId="50DC9528" w:rsidR="006A2F35" w:rsidRPr="005E3496" w:rsidRDefault="006A2F35" w:rsidP="006A2F35">
            <w:pPr>
              <w:snapToGrid w:val="0"/>
              <w:jc w:val="left"/>
              <w:rPr>
                <w:b/>
                <w:sz w:val="17"/>
                <w:szCs w:val="17"/>
              </w:rPr>
            </w:pPr>
          </w:p>
          <w:p w14:paraId="4A847EAC" w14:textId="77777777" w:rsidR="006A2F35" w:rsidRPr="007901B2" w:rsidRDefault="006A2F35" w:rsidP="006A2F35">
            <w:pPr>
              <w:snapToGrid w:val="0"/>
              <w:jc w:val="left"/>
              <w:rPr>
                <w:sz w:val="17"/>
                <w:szCs w:val="17"/>
              </w:rPr>
            </w:pPr>
          </w:p>
          <w:p w14:paraId="71909761" w14:textId="77777777" w:rsidR="004651BB" w:rsidRDefault="004651BB" w:rsidP="006A2F35">
            <w:pPr>
              <w:snapToGrid w:val="0"/>
              <w:jc w:val="left"/>
              <w:rPr>
                <w:sz w:val="17"/>
                <w:szCs w:val="17"/>
              </w:rPr>
            </w:pPr>
          </w:p>
          <w:p w14:paraId="57B5947C" w14:textId="45EAA96E" w:rsidR="004651BB" w:rsidRDefault="004651BB" w:rsidP="006A2F35">
            <w:pPr>
              <w:snapToGrid w:val="0"/>
              <w:jc w:val="left"/>
              <w:rPr>
                <w:sz w:val="17"/>
                <w:szCs w:val="17"/>
              </w:rPr>
            </w:pPr>
            <w:r>
              <w:rPr>
                <w:sz w:val="17"/>
                <w:szCs w:val="17"/>
              </w:rPr>
              <w:t xml:space="preserve">Največ </w:t>
            </w:r>
            <w:r w:rsidRPr="003C5873">
              <w:rPr>
                <w:sz w:val="17"/>
                <w:szCs w:val="17"/>
              </w:rPr>
              <w:t>2x na prostem</w:t>
            </w:r>
          </w:p>
          <w:p w14:paraId="080E19EA" w14:textId="77777777" w:rsidR="006A2F35" w:rsidRDefault="006A2F35" w:rsidP="006A2F35">
            <w:pPr>
              <w:snapToGrid w:val="0"/>
              <w:jc w:val="left"/>
              <w:rPr>
                <w:sz w:val="17"/>
                <w:szCs w:val="17"/>
              </w:rPr>
            </w:pPr>
          </w:p>
          <w:p w14:paraId="2004E793" w14:textId="3952F1A7" w:rsidR="006A2F35" w:rsidRPr="007901B2" w:rsidRDefault="006A2F35" w:rsidP="006A2F35">
            <w:pPr>
              <w:snapToGrid w:val="0"/>
              <w:jc w:val="left"/>
              <w:rPr>
                <w:sz w:val="17"/>
                <w:szCs w:val="17"/>
              </w:rPr>
            </w:pPr>
          </w:p>
        </w:tc>
      </w:tr>
      <w:tr w:rsidR="006A2F35" w:rsidRPr="007901B2" w14:paraId="73C391B5" w14:textId="77777777" w:rsidTr="006A2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8" w:type="dxa"/>
            <w:tcBorders>
              <w:top w:val="single" w:sz="4" w:space="0" w:color="000000"/>
              <w:left w:val="single" w:sz="4" w:space="0" w:color="000000"/>
              <w:bottom w:val="single" w:sz="4" w:space="0" w:color="000000"/>
            </w:tcBorders>
            <w:shd w:val="clear" w:color="auto" w:fill="auto"/>
          </w:tcPr>
          <w:p w14:paraId="396D9EAE" w14:textId="77777777" w:rsidR="006A2F35" w:rsidRPr="007901B2" w:rsidRDefault="006A2F35" w:rsidP="006A2F35">
            <w:pPr>
              <w:snapToGrid w:val="0"/>
              <w:jc w:val="left"/>
              <w:rPr>
                <w:b/>
                <w:bCs/>
                <w:sz w:val="17"/>
                <w:szCs w:val="17"/>
              </w:rPr>
            </w:pPr>
            <w:r w:rsidRPr="007901B2">
              <w:rPr>
                <w:b/>
                <w:bCs/>
                <w:sz w:val="17"/>
                <w:szCs w:val="17"/>
              </w:rPr>
              <w:t>Koreninske uši</w:t>
            </w:r>
          </w:p>
          <w:p w14:paraId="3D6D4138" w14:textId="77777777" w:rsidR="006A2F35" w:rsidRPr="007901B2" w:rsidRDefault="006A2F35" w:rsidP="006A2F35">
            <w:pPr>
              <w:jc w:val="left"/>
              <w:rPr>
                <w:i/>
                <w:iCs/>
                <w:sz w:val="17"/>
                <w:szCs w:val="17"/>
              </w:rPr>
            </w:pPr>
            <w:r w:rsidRPr="007901B2">
              <w:rPr>
                <w:i/>
                <w:iCs/>
                <w:sz w:val="17"/>
                <w:szCs w:val="17"/>
              </w:rPr>
              <w:t>Pemphygus bursarius, Trama troglodytes ...</w:t>
            </w:r>
          </w:p>
        </w:tc>
        <w:tc>
          <w:tcPr>
            <w:tcW w:w="2126" w:type="dxa"/>
            <w:tcBorders>
              <w:top w:val="single" w:sz="4" w:space="0" w:color="000000"/>
              <w:left w:val="single" w:sz="4" w:space="0" w:color="000000"/>
              <w:bottom w:val="single" w:sz="4" w:space="0" w:color="000000"/>
            </w:tcBorders>
            <w:shd w:val="clear" w:color="auto" w:fill="auto"/>
          </w:tcPr>
          <w:p w14:paraId="236BCA2D" w14:textId="77777777" w:rsidR="006A2F35" w:rsidRPr="007901B2" w:rsidRDefault="006A2F35" w:rsidP="006A2F35">
            <w:pPr>
              <w:snapToGrid w:val="0"/>
              <w:jc w:val="left"/>
              <w:rPr>
                <w:sz w:val="17"/>
                <w:szCs w:val="17"/>
              </w:rPr>
            </w:pPr>
            <w:r w:rsidRPr="007901B2">
              <w:rPr>
                <w:sz w:val="17"/>
                <w:szCs w:val="17"/>
              </w:rPr>
              <w:t>Uši na koreninah</w:t>
            </w:r>
          </w:p>
        </w:tc>
        <w:tc>
          <w:tcPr>
            <w:tcW w:w="2551" w:type="dxa"/>
            <w:tcBorders>
              <w:top w:val="single" w:sz="4" w:space="0" w:color="000000"/>
              <w:left w:val="single" w:sz="4" w:space="0" w:color="000000"/>
              <w:bottom w:val="single" w:sz="4" w:space="0" w:color="000000"/>
            </w:tcBorders>
            <w:shd w:val="clear" w:color="auto" w:fill="auto"/>
          </w:tcPr>
          <w:p w14:paraId="7937E91A" w14:textId="77777777" w:rsidR="006A2F35" w:rsidRPr="007901B2" w:rsidRDefault="006A2F35" w:rsidP="0046057E">
            <w:pPr>
              <w:widowControl w:val="0"/>
              <w:numPr>
                <w:ilvl w:val="0"/>
                <w:numId w:val="28"/>
              </w:numPr>
              <w:tabs>
                <w:tab w:val="left" w:pos="157"/>
                <w:tab w:val="left" w:pos="622"/>
              </w:tabs>
              <w:suppressAutoHyphens/>
              <w:snapToGrid w:val="0"/>
              <w:jc w:val="left"/>
              <w:rPr>
                <w:sz w:val="17"/>
                <w:szCs w:val="17"/>
              </w:rPr>
            </w:pPr>
            <w:r w:rsidRPr="007901B2">
              <w:rPr>
                <w:sz w:val="17"/>
                <w:szCs w:val="17"/>
              </w:rPr>
              <w:t>širok kolobar (vsaj 4. letni)</w:t>
            </w:r>
          </w:p>
          <w:p w14:paraId="70F67298" w14:textId="77777777" w:rsidR="006A2F35" w:rsidRPr="007901B2" w:rsidRDefault="006A2F35" w:rsidP="0046057E">
            <w:pPr>
              <w:widowControl w:val="0"/>
              <w:numPr>
                <w:ilvl w:val="0"/>
                <w:numId w:val="28"/>
              </w:numPr>
              <w:tabs>
                <w:tab w:val="left" w:pos="157"/>
                <w:tab w:val="left" w:pos="622"/>
              </w:tabs>
              <w:suppressAutoHyphens/>
              <w:jc w:val="left"/>
              <w:rPr>
                <w:sz w:val="17"/>
                <w:szCs w:val="17"/>
              </w:rPr>
            </w:pPr>
            <w:r w:rsidRPr="007901B2">
              <w:rPr>
                <w:sz w:val="17"/>
                <w:szCs w:val="17"/>
              </w:rPr>
              <w:t>odstranjevanje obolelih rastlin</w:t>
            </w:r>
          </w:p>
        </w:tc>
        <w:tc>
          <w:tcPr>
            <w:tcW w:w="1701" w:type="dxa"/>
            <w:gridSpan w:val="2"/>
            <w:tcBorders>
              <w:top w:val="single" w:sz="4" w:space="0" w:color="000000"/>
              <w:left w:val="single" w:sz="4" w:space="0" w:color="000000"/>
              <w:bottom w:val="single" w:sz="4" w:space="0" w:color="000000"/>
            </w:tcBorders>
            <w:shd w:val="clear" w:color="auto" w:fill="auto"/>
          </w:tcPr>
          <w:p w14:paraId="39971DA4" w14:textId="77777777" w:rsidR="006A2F35" w:rsidRPr="000D3ABE" w:rsidRDefault="006A2F35" w:rsidP="0046057E">
            <w:pPr>
              <w:pStyle w:val="Odstavekseznama"/>
              <w:numPr>
                <w:ilvl w:val="0"/>
                <w:numId w:val="28"/>
              </w:numPr>
              <w:snapToGrid w:val="0"/>
              <w:jc w:val="left"/>
              <w:rPr>
                <w:sz w:val="17"/>
                <w:szCs w:val="17"/>
              </w:rPr>
            </w:pPr>
            <w:r>
              <w:rPr>
                <w:sz w:val="17"/>
                <w:szCs w:val="17"/>
              </w:rPr>
              <w:t>spirotetramat</w:t>
            </w:r>
          </w:p>
        </w:tc>
        <w:tc>
          <w:tcPr>
            <w:tcW w:w="1985" w:type="dxa"/>
            <w:tcBorders>
              <w:top w:val="single" w:sz="4" w:space="0" w:color="000000"/>
              <w:left w:val="single" w:sz="4" w:space="0" w:color="000000"/>
              <w:bottom w:val="single" w:sz="4" w:space="0" w:color="000000"/>
            </w:tcBorders>
            <w:shd w:val="clear" w:color="auto" w:fill="auto"/>
          </w:tcPr>
          <w:p w14:paraId="7558F01F" w14:textId="77777777" w:rsidR="006A2F35" w:rsidRPr="007901B2" w:rsidRDefault="006A2F35" w:rsidP="006A2F35">
            <w:pPr>
              <w:snapToGrid w:val="0"/>
              <w:jc w:val="left"/>
              <w:rPr>
                <w:sz w:val="17"/>
                <w:szCs w:val="17"/>
              </w:rPr>
            </w:pPr>
            <w:r>
              <w:rPr>
                <w:sz w:val="17"/>
                <w:szCs w:val="17"/>
              </w:rPr>
              <w:t>Movento SC 100</w:t>
            </w:r>
          </w:p>
        </w:tc>
        <w:tc>
          <w:tcPr>
            <w:tcW w:w="1276" w:type="dxa"/>
            <w:tcBorders>
              <w:top w:val="single" w:sz="4" w:space="0" w:color="000000"/>
              <w:left w:val="single" w:sz="4" w:space="0" w:color="000000"/>
              <w:bottom w:val="single" w:sz="4" w:space="0" w:color="000000"/>
            </w:tcBorders>
            <w:shd w:val="clear" w:color="auto" w:fill="auto"/>
          </w:tcPr>
          <w:p w14:paraId="7000C367" w14:textId="77777777" w:rsidR="006A2F35" w:rsidRPr="007901B2" w:rsidRDefault="006A2F35" w:rsidP="006A2F35">
            <w:pPr>
              <w:snapToGrid w:val="0"/>
              <w:jc w:val="left"/>
              <w:rPr>
                <w:sz w:val="17"/>
                <w:szCs w:val="17"/>
              </w:rPr>
            </w:pPr>
            <w:r>
              <w:rPr>
                <w:sz w:val="17"/>
                <w:szCs w:val="17"/>
              </w:rPr>
              <w:t>0,75 l/ha</w:t>
            </w:r>
          </w:p>
        </w:tc>
        <w:tc>
          <w:tcPr>
            <w:tcW w:w="1134" w:type="dxa"/>
            <w:gridSpan w:val="2"/>
            <w:tcBorders>
              <w:top w:val="single" w:sz="4" w:space="0" w:color="000000"/>
              <w:left w:val="single" w:sz="4" w:space="0" w:color="000000"/>
              <w:bottom w:val="single" w:sz="4" w:space="0" w:color="000000"/>
            </w:tcBorders>
            <w:shd w:val="clear" w:color="auto" w:fill="auto"/>
          </w:tcPr>
          <w:p w14:paraId="68554738" w14:textId="77777777" w:rsidR="006A2F35" w:rsidRPr="007901B2" w:rsidRDefault="006A2F35" w:rsidP="006A2F35">
            <w:pPr>
              <w:snapToGrid w:val="0"/>
              <w:jc w:val="left"/>
              <w:rPr>
                <w:sz w:val="17"/>
                <w:szCs w:val="17"/>
              </w:rPr>
            </w:pPr>
            <w:r>
              <w:rPr>
                <w:sz w:val="17"/>
                <w:szCs w:val="17"/>
              </w:rPr>
              <w:t>7</w:t>
            </w:r>
          </w:p>
        </w:tc>
        <w:tc>
          <w:tcPr>
            <w:tcW w:w="1982" w:type="dxa"/>
            <w:gridSpan w:val="2"/>
            <w:tcBorders>
              <w:top w:val="single" w:sz="8" w:space="0" w:color="000000"/>
              <w:left w:val="single" w:sz="8" w:space="0" w:color="000000"/>
              <w:bottom w:val="single" w:sz="8" w:space="0" w:color="000000"/>
              <w:right w:val="single" w:sz="8" w:space="0" w:color="000000"/>
            </w:tcBorders>
            <w:shd w:val="clear" w:color="auto" w:fill="auto"/>
          </w:tcPr>
          <w:p w14:paraId="2A9A127A" w14:textId="77777777" w:rsidR="006A2F35" w:rsidRPr="007901B2" w:rsidRDefault="006A2F35" w:rsidP="006A2F35">
            <w:pPr>
              <w:snapToGrid w:val="0"/>
              <w:jc w:val="left"/>
              <w:rPr>
                <w:sz w:val="17"/>
                <w:szCs w:val="17"/>
              </w:rPr>
            </w:pPr>
            <w:r>
              <w:rPr>
                <w:sz w:val="17"/>
                <w:szCs w:val="17"/>
              </w:rPr>
              <w:t>Največ 2 x na prostem</w:t>
            </w:r>
          </w:p>
        </w:tc>
      </w:tr>
      <w:tr w:rsidR="006A2F35" w:rsidRPr="007901B2" w14:paraId="54272AD5" w14:textId="77777777" w:rsidTr="006A2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8" w:type="dxa"/>
            <w:tcBorders>
              <w:top w:val="single" w:sz="4" w:space="0" w:color="000000"/>
              <w:left w:val="single" w:sz="4" w:space="0" w:color="000000"/>
              <w:bottom w:val="single" w:sz="4" w:space="0" w:color="000000"/>
            </w:tcBorders>
            <w:shd w:val="clear" w:color="auto" w:fill="auto"/>
          </w:tcPr>
          <w:p w14:paraId="30B9C038" w14:textId="77777777" w:rsidR="006A2F35" w:rsidRPr="007901B2" w:rsidRDefault="006A2F35" w:rsidP="006A2F35">
            <w:pPr>
              <w:snapToGrid w:val="0"/>
              <w:jc w:val="left"/>
              <w:rPr>
                <w:b/>
                <w:bCs/>
                <w:sz w:val="17"/>
                <w:szCs w:val="17"/>
              </w:rPr>
            </w:pPr>
            <w:r w:rsidRPr="007901B2">
              <w:rPr>
                <w:b/>
                <w:bCs/>
                <w:sz w:val="17"/>
                <w:szCs w:val="17"/>
              </w:rPr>
              <w:t>Listne zavrtavke</w:t>
            </w:r>
          </w:p>
          <w:p w14:paraId="610FFABC" w14:textId="77777777" w:rsidR="006A2F35" w:rsidRPr="007901B2" w:rsidRDefault="006A2F35" w:rsidP="006A2F35">
            <w:pPr>
              <w:jc w:val="left"/>
              <w:rPr>
                <w:i/>
                <w:iCs/>
                <w:sz w:val="17"/>
                <w:szCs w:val="17"/>
              </w:rPr>
            </w:pPr>
            <w:r w:rsidRPr="007901B2">
              <w:rPr>
                <w:i/>
                <w:iCs/>
                <w:sz w:val="17"/>
                <w:szCs w:val="17"/>
              </w:rPr>
              <w:t>Ophiomya pinguis</w:t>
            </w:r>
          </w:p>
        </w:tc>
        <w:tc>
          <w:tcPr>
            <w:tcW w:w="2126" w:type="dxa"/>
            <w:tcBorders>
              <w:top w:val="single" w:sz="4" w:space="0" w:color="000000"/>
              <w:left w:val="single" w:sz="4" w:space="0" w:color="000000"/>
              <w:bottom w:val="single" w:sz="4" w:space="0" w:color="000000"/>
            </w:tcBorders>
            <w:shd w:val="clear" w:color="auto" w:fill="auto"/>
          </w:tcPr>
          <w:p w14:paraId="3D12E8B2" w14:textId="77777777" w:rsidR="006A2F35" w:rsidRPr="007901B2" w:rsidRDefault="006A2F35" w:rsidP="006A2F35">
            <w:pPr>
              <w:snapToGrid w:val="0"/>
              <w:jc w:val="left"/>
              <w:rPr>
                <w:sz w:val="17"/>
                <w:szCs w:val="17"/>
              </w:rPr>
            </w:pPr>
            <w:r w:rsidRPr="007901B2">
              <w:rPr>
                <w:sz w:val="17"/>
                <w:szCs w:val="17"/>
              </w:rPr>
              <w:t>Značilni rovi predvsem v glavni žili lista. V rovih so prisotne bele breznoge ličinke - žerke. Na listih opazni ubodi , ki jih škodljivka povzroči med hranjenjem in odlaganjem jajčec. Letno se pojavijo 3-4 rodovi.</w:t>
            </w:r>
          </w:p>
        </w:tc>
        <w:tc>
          <w:tcPr>
            <w:tcW w:w="2551" w:type="dxa"/>
            <w:tcBorders>
              <w:top w:val="single" w:sz="4" w:space="0" w:color="000000"/>
              <w:left w:val="single" w:sz="4" w:space="0" w:color="000000"/>
              <w:bottom w:val="single" w:sz="4" w:space="0" w:color="000000"/>
            </w:tcBorders>
            <w:shd w:val="clear" w:color="auto" w:fill="auto"/>
          </w:tcPr>
          <w:p w14:paraId="1975CBCF" w14:textId="77777777" w:rsidR="006A2F35" w:rsidRPr="007901B2" w:rsidRDefault="006A2F35" w:rsidP="006A2F35">
            <w:pPr>
              <w:tabs>
                <w:tab w:val="left" w:pos="170"/>
              </w:tabs>
              <w:snapToGrid w:val="0"/>
              <w:jc w:val="left"/>
              <w:rPr>
                <w:sz w:val="17"/>
                <w:szCs w:val="17"/>
              </w:rPr>
            </w:pPr>
            <w:r w:rsidRPr="007901B2">
              <w:rPr>
                <w:sz w:val="17"/>
                <w:szCs w:val="17"/>
              </w:rPr>
              <w:t>Agrotehnični ukrepi:</w:t>
            </w:r>
          </w:p>
          <w:p w14:paraId="57188131" w14:textId="77777777" w:rsidR="006A2F35" w:rsidRPr="007901B2" w:rsidRDefault="006A2F35" w:rsidP="006A2F35">
            <w:pPr>
              <w:widowControl w:val="0"/>
              <w:tabs>
                <w:tab w:val="left" w:pos="269"/>
                <w:tab w:val="left" w:pos="448"/>
              </w:tabs>
              <w:suppressAutoHyphens/>
              <w:jc w:val="left"/>
              <w:rPr>
                <w:sz w:val="17"/>
                <w:szCs w:val="17"/>
                <w:lang w:eastAsia="ar-SA"/>
              </w:rPr>
            </w:pPr>
            <w:r w:rsidRPr="007901B2">
              <w:rPr>
                <w:sz w:val="17"/>
                <w:szCs w:val="17"/>
                <w:lang w:eastAsia="ar-SA"/>
              </w:rPr>
              <w:t>- uporaba vlaknatih prekrivk s katerimi preprečimo dostop škodljivcev do gojenih rastlin.</w:t>
            </w:r>
          </w:p>
          <w:p w14:paraId="62210918" w14:textId="77777777" w:rsidR="006A2F35" w:rsidRPr="007901B2" w:rsidRDefault="006A2F35" w:rsidP="006A2F35">
            <w:pPr>
              <w:tabs>
                <w:tab w:val="left" w:pos="170"/>
              </w:tabs>
              <w:jc w:val="left"/>
              <w:rPr>
                <w:sz w:val="17"/>
                <w:szCs w:val="17"/>
              </w:rPr>
            </w:pPr>
          </w:p>
        </w:tc>
        <w:tc>
          <w:tcPr>
            <w:tcW w:w="1701" w:type="dxa"/>
            <w:gridSpan w:val="2"/>
            <w:tcBorders>
              <w:top w:val="single" w:sz="4" w:space="0" w:color="000000"/>
              <w:left w:val="single" w:sz="4" w:space="0" w:color="000000"/>
              <w:bottom w:val="single" w:sz="4" w:space="0" w:color="000000"/>
            </w:tcBorders>
            <w:shd w:val="clear" w:color="auto" w:fill="auto"/>
          </w:tcPr>
          <w:p w14:paraId="2866C4D2" w14:textId="77777777" w:rsidR="006A2F35" w:rsidRPr="007901B2" w:rsidRDefault="006A2F35" w:rsidP="006A2F35">
            <w:pPr>
              <w:snapToGrid w:val="0"/>
              <w:jc w:val="left"/>
              <w:rPr>
                <w:sz w:val="17"/>
                <w:szCs w:val="17"/>
              </w:rPr>
            </w:pPr>
          </w:p>
        </w:tc>
        <w:tc>
          <w:tcPr>
            <w:tcW w:w="1985" w:type="dxa"/>
            <w:tcBorders>
              <w:top w:val="single" w:sz="4" w:space="0" w:color="000000"/>
              <w:left w:val="single" w:sz="4" w:space="0" w:color="000000"/>
              <w:bottom w:val="single" w:sz="4" w:space="0" w:color="000000"/>
            </w:tcBorders>
            <w:shd w:val="clear" w:color="auto" w:fill="auto"/>
          </w:tcPr>
          <w:p w14:paraId="099983BC" w14:textId="77777777" w:rsidR="006A2F35" w:rsidRPr="007901B2" w:rsidRDefault="006A2F35" w:rsidP="006A2F35">
            <w:pPr>
              <w:snapToGrid w:val="0"/>
              <w:jc w:val="left"/>
              <w:rPr>
                <w:sz w:val="17"/>
                <w:szCs w:val="17"/>
              </w:rPr>
            </w:pPr>
          </w:p>
        </w:tc>
        <w:tc>
          <w:tcPr>
            <w:tcW w:w="1276" w:type="dxa"/>
            <w:tcBorders>
              <w:top w:val="single" w:sz="4" w:space="0" w:color="000000"/>
              <w:left w:val="single" w:sz="4" w:space="0" w:color="000000"/>
              <w:bottom w:val="single" w:sz="4" w:space="0" w:color="000000"/>
            </w:tcBorders>
            <w:shd w:val="clear" w:color="auto" w:fill="auto"/>
          </w:tcPr>
          <w:p w14:paraId="615F75CC" w14:textId="77777777" w:rsidR="006A2F35" w:rsidRPr="007901B2" w:rsidRDefault="006A2F35" w:rsidP="006A2F35">
            <w:pPr>
              <w:snapToGrid w:val="0"/>
              <w:jc w:val="left"/>
              <w:rPr>
                <w:sz w:val="17"/>
                <w:szCs w:val="17"/>
              </w:rPr>
            </w:pPr>
          </w:p>
        </w:tc>
        <w:tc>
          <w:tcPr>
            <w:tcW w:w="1134" w:type="dxa"/>
            <w:gridSpan w:val="2"/>
            <w:tcBorders>
              <w:top w:val="single" w:sz="4" w:space="0" w:color="000000"/>
              <w:left w:val="single" w:sz="4" w:space="0" w:color="000000"/>
              <w:bottom w:val="single" w:sz="4" w:space="0" w:color="000000"/>
            </w:tcBorders>
            <w:shd w:val="clear" w:color="auto" w:fill="auto"/>
          </w:tcPr>
          <w:p w14:paraId="2636FD49" w14:textId="77777777" w:rsidR="006A2F35" w:rsidRPr="007901B2" w:rsidRDefault="006A2F35" w:rsidP="006A2F35">
            <w:pPr>
              <w:snapToGrid w:val="0"/>
              <w:jc w:val="left"/>
              <w:rPr>
                <w:sz w:val="17"/>
                <w:szCs w:val="17"/>
              </w:rPr>
            </w:pPr>
          </w:p>
        </w:tc>
        <w:tc>
          <w:tcPr>
            <w:tcW w:w="1982" w:type="dxa"/>
            <w:gridSpan w:val="2"/>
            <w:tcBorders>
              <w:top w:val="single" w:sz="8" w:space="0" w:color="000000"/>
              <w:left w:val="single" w:sz="8" w:space="0" w:color="000000"/>
              <w:bottom w:val="single" w:sz="8" w:space="0" w:color="000000"/>
              <w:right w:val="single" w:sz="8" w:space="0" w:color="000000"/>
            </w:tcBorders>
            <w:shd w:val="clear" w:color="auto" w:fill="auto"/>
          </w:tcPr>
          <w:p w14:paraId="269F9BC2" w14:textId="77777777" w:rsidR="006A2F35" w:rsidRPr="007901B2" w:rsidRDefault="006A2F35" w:rsidP="006A2F35">
            <w:pPr>
              <w:snapToGrid w:val="0"/>
              <w:jc w:val="left"/>
              <w:rPr>
                <w:sz w:val="17"/>
                <w:szCs w:val="17"/>
              </w:rPr>
            </w:pPr>
          </w:p>
        </w:tc>
      </w:tr>
      <w:tr w:rsidR="006A2F35" w:rsidRPr="007901B2" w14:paraId="0906FFD9" w14:textId="77777777" w:rsidTr="006A2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8" w:type="dxa"/>
            <w:tcBorders>
              <w:top w:val="single" w:sz="4" w:space="0" w:color="000000"/>
              <w:left w:val="single" w:sz="4" w:space="0" w:color="000000"/>
              <w:bottom w:val="single" w:sz="4" w:space="0" w:color="000000"/>
            </w:tcBorders>
            <w:shd w:val="clear" w:color="auto" w:fill="auto"/>
          </w:tcPr>
          <w:p w14:paraId="7DA3008C" w14:textId="77777777" w:rsidR="006A2F35" w:rsidRPr="007901B2" w:rsidRDefault="006A2F35" w:rsidP="006A2F35">
            <w:pPr>
              <w:snapToGrid w:val="0"/>
              <w:jc w:val="left"/>
              <w:rPr>
                <w:b/>
                <w:bCs/>
                <w:sz w:val="17"/>
                <w:szCs w:val="17"/>
              </w:rPr>
            </w:pPr>
            <w:r w:rsidRPr="007901B2">
              <w:rPr>
                <w:b/>
                <w:bCs/>
                <w:sz w:val="17"/>
                <w:szCs w:val="17"/>
              </w:rPr>
              <w:t>Južna plodovrtka</w:t>
            </w:r>
          </w:p>
          <w:p w14:paraId="7158EC86" w14:textId="77777777" w:rsidR="006A2F35" w:rsidRPr="007901B2" w:rsidRDefault="006A2F35" w:rsidP="006A2F35">
            <w:pPr>
              <w:jc w:val="left"/>
              <w:rPr>
                <w:i/>
                <w:iCs/>
                <w:sz w:val="17"/>
                <w:szCs w:val="17"/>
              </w:rPr>
            </w:pPr>
            <w:r w:rsidRPr="007901B2">
              <w:rPr>
                <w:i/>
                <w:iCs/>
                <w:sz w:val="17"/>
                <w:szCs w:val="17"/>
              </w:rPr>
              <w:t>Helicoverpa armigera</w:t>
            </w:r>
          </w:p>
        </w:tc>
        <w:tc>
          <w:tcPr>
            <w:tcW w:w="2126" w:type="dxa"/>
            <w:tcBorders>
              <w:top w:val="single" w:sz="4" w:space="0" w:color="000000"/>
              <w:left w:val="single" w:sz="4" w:space="0" w:color="000000"/>
              <w:bottom w:val="single" w:sz="4" w:space="0" w:color="000000"/>
            </w:tcBorders>
            <w:shd w:val="clear" w:color="auto" w:fill="auto"/>
          </w:tcPr>
          <w:p w14:paraId="7B76BFA5" w14:textId="77777777" w:rsidR="006A2F35" w:rsidRPr="007901B2" w:rsidRDefault="006A2F35" w:rsidP="006A2F35">
            <w:pPr>
              <w:snapToGrid w:val="0"/>
              <w:jc w:val="left"/>
              <w:rPr>
                <w:sz w:val="17"/>
                <w:szCs w:val="17"/>
              </w:rPr>
            </w:pPr>
            <w:r w:rsidRPr="007901B2">
              <w:rPr>
                <w:sz w:val="17"/>
                <w:szCs w:val="17"/>
              </w:rPr>
              <w:t xml:space="preserve">Opazimo rjavkaste gosenice, ki zavrtajo liste </w:t>
            </w:r>
          </w:p>
        </w:tc>
        <w:tc>
          <w:tcPr>
            <w:tcW w:w="2551" w:type="dxa"/>
            <w:tcBorders>
              <w:top w:val="single" w:sz="4" w:space="0" w:color="000000"/>
              <w:left w:val="single" w:sz="4" w:space="0" w:color="000000"/>
              <w:bottom w:val="single" w:sz="4" w:space="0" w:color="000000"/>
            </w:tcBorders>
            <w:shd w:val="clear" w:color="auto" w:fill="auto"/>
          </w:tcPr>
          <w:p w14:paraId="15A31D99" w14:textId="77777777" w:rsidR="006A2F35" w:rsidRPr="007901B2" w:rsidRDefault="006A2F35" w:rsidP="006A2F35">
            <w:pPr>
              <w:tabs>
                <w:tab w:val="left" w:pos="0"/>
                <w:tab w:val="left" w:pos="170"/>
              </w:tabs>
              <w:snapToGrid w:val="0"/>
              <w:jc w:val="left"/>
              <w:rPr>
                <w:sz w:val="17"/>
                <w:szCs w:val="17"/>
              </w:rPr>
            </w:pPr>
            <w:r w:rsidRPr="007901B2">
              <w:rPr>
                <w:sz w:val="17"/>
                <w:szCs w:val="17"/>
              </w:rPr>
              <w:t>Agrotehnični ukrep:</w:t>
            </w:r>
          </w:p>
          <w:p w14:paraId="2DB3256A" w14:textId="77777777" w:rsidR="006A2F35" w:rsidRPr="007901B2" w:rsidRDefault="006A2F35" w:rsidP="0046057E">
            <w:pPr>
              <w:widowControl w:val="0"/>
              <w:numPr>
                <w:ilvl w:val="0"/>
                <w:numId w:val="29"/>
              </w:numPr>
              <w:tabs>
                <w:tab w:val="clear" w:pos="360"/>
                <w:tab w:val="num" w:pos="121"/>
              </w:tabs>
              <w:suppressAutoHyphens/>
              <w:ind w:left="121" w:hanging="121"/>
              <w:jc w:val="left"/>
              <w:rPr>
                <w:sz w:val="17"/>
                <w:szCs w:val="17"/>
                <w:lang w:eastAsia="ar-SA"/>
              </w:rPr>
            </w:pPr>
            <w:r w:rsidRPr="007901B2">
              <w:rPr>
                <w:sz w:val="17"/>
                <w:szCs w:val="17"/>
                <w:lang w:eastAsia="ar-SA"/>
              </w:rPr>
              <w:t xml:space="preserve">uničevanje koruznice (mulčiranje). </w:t>
            </w:r>
          </w:p>
          <w:p w14:paraId="4CAF1B24" w14:textId="77777777" w:rsidR="006A2F35" w:rsidRPr="007901B2" w:rsidRDefault="006A2F35" w:rsidP="0046057E">
            <w:pPr>
              <w:widowControl w:val="0"/>
              <w:numPr>
                <w:ilvl w:val="0"/>
                <w:numId w:val="29"/>
              </w:numPr>
              <w:tabs>
                <w:tab w:val="clear" w:pos="360"/>
                <w:tab w:val="num" w:pos="121"/>
              </w:tabs>
              <w:suppressAutoHyphens/>
              <w:ind w:left="121" w:hanging="121"/>
              <w:jc w:val="left"/>
              <w:rPr>
                <w:sz w:val="17"/>
                <w:szCs w:val="17"/>
                <w:lang w:eastAsia="ar-SA"/>
              </w:rPr>
            </w:pPr>
            <w:r w:rsidRPr="007901B2">
              <w:rPr>
                <w:sz w:val="17"/>
                <w:szCs w:val="17"/>
                <w:lang w:eastAsia="ar-SA"/>
              </w:rPr>
              <w:t>Pridelovanje koruze oddaljeno od pridelovanja zelenjave, kjer je možno, tudi od rastlinjakov</w:t>
            </w:r>
          </w:p>
          <w:p w14:paraId="74B1006D" w14:textId="77777777" w:rsidR="006A2F35" w:rsidRPr="007901B2" w:rsidRDefault="006A2F35" w:rsidP="006A2F35">
            <w:pPr>
              <w:tabs>
                <w:tab w:val="left" w:pos="0"/>
                <w:tab w:val="num" w:pos="121"/>
                <w:tab w:val="left" w:pos="170"/>
              </w:tabs>
              <w:ind w:left="121" w:hanging="121"/>
              <w:jc w:val="left"/>
              <w:rPr>
                <w:sz w:val="17"/>
                <w:szCs w:val="17"/>
              </w:rPr>
            </w:pPr>
            <w:r w:rsidRPr="007901B2">
              <w:rPr>
                <w:sz w:val="17"/>
                <w:szCs w:val="17"/>
              </w:rPr>
              <w:t xml:space="preserve"> Kemični ukrep:</w:t>
            </w:r>
          </w:p>
          <w:p w14:paraId="456A5952" w14:textId="77777777" w:rsidR="006A2F35" w:rsidRPr="007901B2" w:rsidRDefault="006A2F35" w:rsidP="006A2F35">
            <w:pPr>
              <w:tabs>
                <w:tab w:val="left" w:pos="0"/>
                <w:tab w:val="left" w:pos="170"/>
              </w:tabs>
              <w:jc w:val="left"/>
              <w:rPr>
                <w:sz w:val="17"/>
                <w:szCs w:val="17"/>
              </w:rPr>
            </w:pPr>
            <w:r w:rsidRPr="007901B2">
              <w:rPr>
                <w:sz w:val="17"/>
                <w:szCs w:val="17"/>
              </w:rPr>
              <w:t>- uporaba insekticidov takoj po pojavu prvih gosenic.</w:t>
            </w:r>
          </w:p>
        </w:tc>
        <w:tc>
          <w:tcPr>
            <w:tcW w:w="1701" w:type="dxa"/>
            <w:gridSpan w:val="2"/>
            <w:tcBorders>
              <w:top w:val="single" w:sz="4" w:space="0" w:color="000000"/>
              <w:left w:val="single" w:sz="4" w:space="0" w:color="000000"/>
              <w:bottom w:val="single" w:sz="4" w:space="0" w:color="000000"/>
            </w:tcBorders>
            <w:shd w:val="clear" w:color="auto" w:fill="auto"/>
          </w:tcPr>
          <w:p w14:paraId="1BF18538" w14:textId="65B40831" w:rsidR="006A2F35" w:rsidRPr="007901B2" w:rsidRDefault="0093760B" w:rsidP="0046057E">
            <w:pPr>
              <w:widowControl w:val="0"/>
              <w:numPr>
                <w:ilvl w:val="0"/>
                <w:numId w:val="29"/>
              </w:numPr>
              <w:tabs>
                <w:tab w:val="left" w:pos="120"/>
              </w:tabs>
              <w:suppressAutoHyphens/>
              <w:snapToGrid w:val="0"/>
              <w:ind w:left="0" w:right="-108" w:firstLine="0"/>
              <w:jc w:val="left"/>
              <w:rPr>
                <w:sz w:val="17"/>
                <w:szCs w:val="17"/>
              </w:rPr>
            </w:pPr>
            <w:r>
              <w:rPr>
                <w:sz w:val="17"/>
                <w:szCs w:val="17"/>
              </w:rPr>
              <w:t>i</w:t>
            </w:r>
            <w:r w:rsidR="006A2F35" w:rsidRPr="007901B2">
              <w:rPr>
                <w:sz w:val="17"/>
                <w:szCs w:val="17"/>
              </w:rPr>
              <w:t>ndoksakarb</w:t>
            </w:r>
          </w:p>
          <w:p w14:paraId="1B907470" w14:textId="5C0301ED" w:rsidR="006A2F35" w:rsidRPr="007901B2" w:rsidRDefault="006A2F35" w:rsidP="0046057E">
            <w:pPr>
              <w:widowControl w:val="0"/>
              <w:numPr>
                <w:ilvl w:val="0"/>
                <w:numId w:val="29"/>
              </w:numPr>
              <w:tabs>
                <w:tab w:val="left" w:pos="120"/>
              </w:tabs>
              <w:suppressAutoHyphens/>
              <w:snapToGrid w:val="0"/>
              <w:ind w:left="0" w:right="-108" w:firstLine="0"/>
              <w:jc w:val="left"/>
              <w:rPr>
                <w:sz w:val="17"/>
                <w:szCs w:val="17"/>
              </w:rPr>
            </w:pPr>
            <w:r w:rsidRPr="007901B2">
              <w:rPr>
                <w:i/>
                <w:sz w:val="17"/>
                <w:szCs w:val="17"/>
              </w:rPr>
              <w:t>Ba</w:t>
            </w:r>
            <w:r w:rsidRPr="007901B2">
              <w:rPr>
                <w:i/>
                <w:iCs/>
                <w:sz w:val="17"/>
                <w:szCs w:val="17"/>
              </w:rPr>
              <w:t>cillus thuringiensis</w:t>
            </w:r>
            <w:r w:rsidRPr="007901B2">
              <w:rPr>
                <w:iCs/>
                <w:sz w:val="17"/>
                <w:szCs w:val="17"/>
              </w:rPr>
              <w:t xml:space="preserve"> </w:t>
            </w:r>
            <w:r w:rsidRPr="00931910">
              <w:rPr>
                <w:iCs/>
                <w:sz w:val="17"/>
                <w:szCs w:val="17"/>
              </w:rPr>
              <w:t xml:space="preserve">var. </w:t>
            </w:r>
            <w:r w:rsidR="0093760B">
              <w:rPr>
                <w:iCs/>
                <w:sz w:val="17"/>
                <w:szCs w:val="17"/>
              </w:rPr>
              <w:t>k</w:t>
            </w:r>
            <w:r w:rsidRPr="00931910">
              <w:rPr>
                <w:iCs/>
                <w:sz w:val="17"/>
                <w:szCs w:val="17"/>
              </w:rPr>
              <w:t>urstaki</w:t>
            </w:r>
          </w:p>
        </w:tc>
        <w:tc>
          <w:tcPr>
            <w:tcW w:w="1985" w:type="dxa"/>
            <w:tcBorders>
              <w:top w:val="single" w:sz="4" w:space="0" w:color="000000"/>
              <w:left w:val="single" w:sz="4" w:space="0" w:color="000000"/>
              <w:bottom w:val="single" w:sz="4" w:space="0" w:color="000000"/>
            </w:tcBorders>
            <w:shd w:val="clear" w:color="auto" w:fill="auto"/>
          </w:tcPr>
          <w:p w14:paraId="0FCF9DEB" w14:textId="77777777" w:rsidR="006A2F35" w:rsidRPr="007901B2" w:rsidRDefault="006A2F35" w:rsidP="006A2F35">
            <w:pPr>
              <w:snapToGrid w:val="0"/>
              <w:jc w:val="left"/>
              <w:rPr>
                <w:sz w:val="17"/>
                <w:szCs w:val="17"/>
              </w:rPr>
            </w:pPr>
            <w:r w:rsidRPr="007901B2">
              <w:rPr>
                <w:sz w:val="17"/>
                <w:szCs w:val="17"/>
              </w:rPr>
              <w:t>Steward</w:t>
            </w:r>
          </w:p>
          <w:p w14:paraId="2AEA00D0" w14:textId="77777777" w:rsidR="006A2F35" w:rsidRPr="007901B2" w:rsidRDefault="006A2F35" w:rsidP="006A2F35">
            <w:pPr>
              <w:snapToGrid w:val="0"/>
              <w:jc w:val="left"/>
              <w:rPr>
                <w:sz w:val="17"/>
                <w:szCs w:val="17"/>
              </w:rPr>
            </w:pPr>
            <w:r w:rsidRPr="007901B2">
              <w:rPr>
                <w:sz w:val="17"/>
                <w:szCs w:val="17"/>
              </w:rPr>
              <w:t>Lepinox Plus</w:t>
            </w:r>
          </w:p>
        </w:tc>
        <w:tc>
          <w:tcPr>
            <w:tcW w:w="1276" w:type="dxa"/>
            <w:tcBorders>
              <w:top w:val="single" w:sz="4" w:space="0" w:color="000000"/>
              <w:left w:val="single" w:sz="4" w:space="0" w:color="000000"/>
              <w:bottom w:val="single" w:sz="4" w:space="0" w:color="000000"/>
            </w:tcBorders>
            <w:shd w:val="clear" w:color="auto" w:fill="auto"/>
          </w:tcPr>
          <w:p w14:paraId="6E2DE721" w14:textId="77777777" w:rsidR="006A2F35" w:rsidRPr="007901B2" w:rsidRDefault="006A2F35" w:rsidP="006A2F35">
            <w:pPr>
              <w:snapToGrid w:val="0"/>
              <w:jc w:val="left"/>
              <w:rPr>
                <w:sz w:val="17"/>
                <w:szCs w:val="17"/>
              </w:rPr>
            </w:pPr>
            <w:r w:rsidRPr="007901B2">
              <w:rPr>
                <w:sz w:val="17"/>
                <w:szCs w:val="17"/>
              </w:rPr>
              <w:t>125g/ha</w:t>
            </w:r>
          </w:p>
          <w:p w14:paraId="7208C656" w14:textId="77777777" w:rsidR="006A2F35" w:rsidRPr="007901B2" w:rsidRDefault="006A2F35" w:rsidP="006A2F35">
            <w:pPr>
              <w:snapToGrid w:val="0"/>
              <w:jc w:val="left"/>
              <w:rPr>
                <w:sz w:val="17"/>
                <w:szCs w:val="17"/>
              </w:rPr>
            </w:pPr>
            <w:r w:rsidRPr="007901B2">
              <w:rPr>
                <w:sz w:val="17"/>
                <w:szCs w:val="17"/>
              </w:rPr>
              <w:t>1 kg/ha</w:t>
            </w:r>
          </w:p>
        </w:tc>
        <w:tc>
          <w:tcPr>
            <w:tcW w:w="1134" w:type="dxa"/>
            <w:gridSpan w:val="2"/>
            <w:tcBorders>
              <w:top w:val="single" w:sz="4" w:space="0" w:color="000000"/>
              <w:left w:val="single" w:sz="4" w:space="0" w:color="000000"/>
              <w:bottom w:val="single" w:sz="4" w:space="0" w:color="000000"/>
            </w:tcBorders>
            <w:shd w:val="clear" w:color="auto" w:fill="auto"/>
          </w:tcPr>
          <w:p w14:paraId="55ADBA11" w14:textId="77777777" w:rsidR="006A2F35" w:rsidRPr="007901B2" w:rsidRDefault="006A2F35" w:rsidP="006A2F35">
            <w:pPr>
              <w:snapToGrid w:val="0"/>
              <w:jc w:val="left"/>
              <w:rPr>
                <w:sz w:val="17"/>
                <w:szCs w:val="17"/>
              </w:rPr>
            </w:pPr>
            <w:r w:rsidRPr="007901B2">
              <w:rPr>
                <w:sz w:val="17"/>
                <w:szCs w:val="17"/>
              </w:rPr>
              <w:t>3</w:t>
            </w:r>
          </w:p>
          <w:p w14:paraId="04C7FC84" w14:textId="77777777" w:rsidR="006A2F35" w:rsidRPr="007901B2" w:rsidRDefault="006A2F35" w:rsidP="006A2F35">
            <w:pPr>
              <w:snapToGrid w:val="0"/>
              <w:jc w:val="left"/>
              <w:rPr>
                <w:sz w:val="17"/>
                <w:szCs w:val="17"/>
              </w:rPr>
            </w:pPr>
            <w:r w:rsidRPr="007901B2">
              <w:rPr>
                <w:sz w:val="17"/>
                <w:szCs w:val="17"/>
              </w:rPr>
              <w:t>ni potrebna</w:t>
            </w:r>
          </w:p>
          <w:p w14:paraId="072EFB5F" w14:textId="77777777" w:rsidR="006A2F35" w:rsidRPr="007901B2" w:rsidRDefault="006A2F35" w:rsidP="006A2F35">
            <w:pPr>
              <w:snapToGrid w:val="0"/>
              <w:jc w:val="left"/>
              <w:rPr>
                <w:sz w:val="17"/>
                <w:szCs w:val="17"/>
              </w:rPr>
            </w:pPr>
          </w:p>
        </w:tc>
        <w:tc>
          <w:tcPr>
            <w:tcW w:w="1982" w:type="dxa"/>
            <w:gridSpan w:val="2"/>
            <w:tcBorders>
              <w:top w:val="single" w:sz="8" w:space="0" w:color="000000"/>
              <w:left w:val="single" w:sz="8" w:space="0" w:color="000000"/>
              <w:bottom w:val="single" w:sz="8" w:space="0" w:color="000000"/>
              <w:right w:val="single" w:sz="8" w:space="0" w:color="000000"/>
            </w:tcBorders>
            <w:shd w:val="clear" w:color="auto" w:fill="auto"/>
          </w:tcPr>
          <w:p w14:paraId="306E0D75" w14:textId="77777777" w:rsidR="006A2F35" w:rsidRPr="007901B2" w:rsidRDefault="006A2F35" w:rsidP="006A2F35">
            <w:pPr>
              <w:snapToGrid w:val="0"/>
              <w:jc w:val="left"/>
              <w:rPr>
                <w:sz w:val="17"/>
                <w:szCs w:val="17"/>
              </w:rPr>
            </w:pPr>
          </w:p>
        </w:tc>
      </w:tr>
    </w:tbl>
    <w:p w14:paraId="6C91E01A" w14:textId="77777777" w:rsidR="006A2F35" w:rsidRPr="000307BC" w:rsidRDefault="006A2F35" w:rsidP="006A2F35">
      <w:pPr>
        <w:rPr>
          <w:sz w:val="20"/>
        </w:rPr>
      </w:pPr>
      <w:r w:rsidRPr="000307BC">
        <w:rPr>
          <w:sz w:val="20"/>
        </w:rPr>
        <w:br w:type="page"/>
      </w:r>
    </w:p>
    <w:p w14:paraId="7FCE8A0D" w14:textId="247EB64B" w:rsidR="006A2F35" w:rsidRPr="00700616" w:rsidRDefault="006A2F35" w:rsidP="00700616">
      <w:pPr>
        <w:pageBreakBefore/>
        <w:jc w:val="center"/>
      </w:pPr>
      <w:r w:rsidRPr="00700616">
        <w:lastRenderedPageBreak/>
        <w:t>INTEGRIRANO VARSTVO RADIČA - stran 3</w:t>
      </w:r>
    </w:p>
    <w:tbl>
      <w:tblPr>
        <w:tblW w:w="1417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126"/>
        <w:gridCol w:w="2551"/>
        <w:gridCol w:w="1683"/>
        <w:gridCol w:w="2003"/>
        <w:gridCol w:w="1276"/>
        <w:gridCol w:w="1121"/>
        <w:gridCol w:w="1980"/>
        <w:gridCol w:w="15"/>
      </w:tblGrid>
      <w:tr w:rsidR="006A2F35" w:rsidRPr="000307BC" w14:paraId="313F47F7" w14:textId="77777777" w:rsidTr="006A2F35">
        <w:trPr>
          <w:gridAfter w:val="1"/>
          <w:wAfter w:w="15" w:type="dxa"/>
        </w:trPr>
        <w:tc>
          <w:tcPr>
            <w:tcW w:w="1418" w:type="dxa"/>
            <w:tcBorders>
              <w:top w:val="single" w:sz="12" w:space="0" w:color="auto"/>
              <w:left w:val="single" w:sz="12" w:space="0" w:color="auto"/>
              <w:bottom w:val="single" w:sz="12" w:space="0" w:color="auto"/>
              <w:right w:val="single" w:sz="12" w:space="0" w:color="auto"/>
            </w:tcBorders>
          </w:tcPr>
          <w:p w14:paraId="319308DD" w14:textId="77777777" w:rsidR="006A2F35" w:rsidRPr="000307BC" w:rsidRDefault="006A2F35" w:rsidP="006A2F35">
            <w:pPr>
              <w:rPr>
                <w:sz w:val="18"/>
                <w:szCs w:val="18"/>
              </w:rPr>
            </w:pPr>
            <w:r w:rsidRPr="000307BC">
              <w:rPr>
                <w:sz w:val="18"/>
                <w:szCs w:val="18"/>
              </w:rPr>
              <w:t>ŠKODLJIVI ORGANIZEM</w:t>
            </w:r>
          </w:p>
        </w:tc>
        <w:tc>
          <w:tcPr>
            <w:tcW w:w="2126" w:type="dxa"/>
            <w:tcBorders>
              <w:top w:val="single" w:sz="12" w:space="0" w:color="auto"/>
              <w:left w:val="single" w:sz="12" w:space="0" w:color="auto"/>
              <w:bottom w:val="single" w:sz="12" w:space="0" w:color="auto"/>
              <w:right w:val="single" w:sz="12" w:space="0" w:color="auto"/>
            </w:tcBorders>
          </w:tcPr>
          <w:p w14:paraId="70C7CEBD" w14:textId="77777777" w:rsidR="006A2F35" w:rsidRPr="000307BC" w:rsidRDefault="006A2F35" w:rsidP="006A2F35">
            <w:pPr>
              <w:rPr>
                <w:sz w:val="18"/>
                <w:szCs w:val="18"/>
              </w:rPr>
            </w:pPr>
            <w:r w:rsidRPr="000307BC">
              <w:rPr>
                <w:sz w:val="18"/>
                <w:szCs w:val="18"/>
              </w:rPr>
              <w:t>OPIS</w:t>
            </w:r>
          </w:p>
        </w:tc>
        <w:tc>
          <w:tcPr>
            <w:tcW w:w="2551" w:type="dxa"/>
            <w:tcBorders>
              <w:top w:val="single" w:sz="12" w:space="0" w:color="auto"/>
              <w:left w:val="single" w:sz="12" w:space="0" w:color="auto"/>
              <w:bottom w:val="single" w:sz="12" w:space="0" w:color="auto"/>
              <w:right w:val="single" w:sz="12" w:space="0" w:color="auto"/>
            </w:tcBorders>
          </w:tcPr>
          <w:p w14:paraId="3C531B4D" w14:textId="77777777" w:rsidR="006A2F35" w:rsidRPr="000307BC" w:rsidRDefault="006A2F35" w:rsidP="006A2F35">
            <w:pPr>
              <w:tabs>
                <w:tab w:val="left" w:pos="170"/>
              </w:tabs>
              <w:rPr>
                <w:sz w:val="18"/>
                <w:szCs w:val="18"/>
              </w:rPr>
            </w:pPr>
            <w:r w:rsidRPr="000307BC">
              <w:rPr>
                <w:sz w:val="18"/>
                <w:szCs w:val="18"/>
              </w:rPr>
              <w:t xml:space="preserve">  UKREPI</w:t>
            </w:r>
          </w:p>
        </w:tc>
        <w:tc>
          <w:tcPr>
            <w:tcW w:w="1683" w:type="dxa"/>
            <w:tcBorders>
              <w:top w:val="single" w:sz="12" w:space="0" w:color="auto"/>
              <w:left w:val="single" w:sz="12" w:space="0" w:color="auto"/>
              <w:bottom w:val="single" w:sz="12" w:space="0" w:color="auto"/>
              <w:right w:val="single" w:sz="12" w:space="0" w:color="auto"/>
            </w:tcBorders>
          </w:tcPr>
          <w:p w14:paraId="5B4B2F83" w14:textId="77777777" w:rsidR="006A2F35" w:rsidRPr="000307BC" w:rsidRDefault="006A2F35" w:rsidP="006A2F35">
            <w:pPr>
              <w:rPr>
                <w:sz w:val="18"/>
                <w:szCs w:val="18"/>
                <w:lang w:val="de-DE"/>
              </w:rPr>
            </w:pPr>
            <w:r w:rsidRPr="000307BC">
              <w:rPr>
                <w:sz w:val="18"/>
                <w:szCs w:val="18"/>
                <w:lang w:val="de-DE"/>
              </w:rPr>
              <w:t xml:space="preserve">  AKTIVNA SNOV</w:t>
            </w:r>
          </w:p>
        </w:tc>
        <w:tc>
          <w:tcPr>
            <w:tcW w:w="2003" w:type="dxa"/>
            <w:tcBorders>
              <w:top w:val="single" w:sz="12" w:space="0" w:color="auto"/>
              <w:left w:val="single" w:sz="12" w:space="0" w:color="auto"/>
              <w:bottom w:val="single" w:sz="12" w:space="0" w:color="auto"/>
              <w:right w:val="single" w:sz="12" w:space="0" w:color="auto"/>
            </w:tcBorders>
          </w:tcPr>
          <w:p w14:paraId="6E6AACEC" w14:textId="77777777" w:rsidR="006A2F35" w:rsidRPr="000307BC" w:rsidRDefault="006A2F35" w:rsidP="006A2F35">
            <w:pPr>
              <w:rPr>
                <w:sz w:val="18"/>
                <w:szCs w:val="18"/>
              </w:rPr>
            </w:pPr>
            <w:r w:rsidRPr="000307BC">
              <w:rPr>
                <w:sz w:val="18"/>
                <w:szCs w:val="18"/>
              </w:rPr>
              <w:t>FITOFARM.</w:t>
            </w:r>
          </w:p>
          <w:p w14:paraId="0D78CF00" w14:textId="77777777" w:rsidR="006A2F35" w:rsidRPr="000307BC" w:rsidRDefault="006A2F35" w:rsidP="006A2F35">
            <w:pPr>
              <w:rPr>
                <w:sz w:val="18"/>
                <w:szCs w:val="18"/>
              </w:rPr>
            </w:pPr>
            <w:r w:rsidRPr="000307BC">
              <w:rPr>
                <w:sz w:val="18"/>
                <w:szCs w:val="18"/>
              </w:rPr>
              <w:t>SREDSTVO</w:t>
            </w:r>
          </w:p>
        </w:tc>
        <w:tc>
          <w:tcPr>
            <w:tcW w:w="1276" w:type="dxa"/>
            <w:tcBorders>
              <w:top w:val="single" w:sz="12" w:space="0" w:color="auto"/>
              <w:left w:val="single" w:sz="12" w:space="0" w:color="auto"/>
              <w:bottom w:val="single" w:sz="12" w:space="0" w:color="auto"/>
              <w:right w:val="single" w:sz="12" w:space="0" w:color="auto"/>
            </w:tcBorders>
          </w:tcPr>
          <w:p w14:paraId="6EA9F0D0" w14:textId="77777777" w:rsidR="006A2F35" w:rsidRPr="000307BC" w:rsidRDefault="006A2F35" w:rsidP="006A2F35">
            <w:pPr>
              <w:rPr>
                <w:sz w:val="18"/>
                <w:szCs w:val="18"/>
              </w:rPr>
            </w:pPr>
            <w:r w:rsidRPr="000307BC">
              <w:rPr>
                <w:sz w:val="18"/>
                <w:szCs w:val="18"/>
              </w:rPr>
              <w:t>ODMEREK</w:t>
            </w:r>
          </w:p>
        </w:tc>
        <w:tc>
          <w:tcPr>
            <w:tcW w:w="1121" w:type="dxa"/>
            <w:tcBorders>
              <w:top w:val="single" w:sz="12" w:space="0" w:color="auto"/>
              <w:left w:val="single" w:sz="12" w:space="0" w:color="auto"/>
              <w:bottom w:val="single" w:sz="12" w:space="0" w:color="auto"/>
              <w:right w:val="single" w:sz="12" w:space="0" w:color="auto"/>
            </w:tcBorders>
          </w:tcPr>
          <w:p w14:paraId="08885626" w14:textId="77777777" w:rsidR="006A2F35" w:rsidRPr="000307BC" w:rsidRDefault="006A2F35" w:rsidP="006A2F35">
            <w:pPr>
              <w:rPr>
                <w:sz w:val="18"/>
                <w:szCs w:val="18"/>
              </w:rPr>
            </w:pPr>
            <w:r w:rsidRPr="000307BC">
              <w:rPr>
                <w:sz w:val="18"/>
                <w:szCs w:val="18"/>
              </w:rPr>
              <w:t>KARENCA</w:t>
            </w:r>
          </w:p>
        </w:tc>
        <w:tc>
          <w:tcPr>
            <w:tcW w:w="1980" w:type="dxa"/>
            <w:tcBorders>
              <w:top w:val="single" w:sz="12" w:space="0" w:color="auto"/>
              <w:left w:val="single" w:sz="12" w:space="0" w:color="auto"/>
              <w:bottom w:val="single" w:sz="12" w:space="0" w:color="auto"/>
              <w:right w:val="single" w:sz="12" w:space="0" w:color="auto"/>
            </w:tcBorders>
          </w:tcPr>
          <w:p w14:paraId="715DA992" w14:textId="77777777" w:rsidR="006A2F35" w:rsidRPr="000307BC" w:rsidRDefault="006A2F35" w:rsidP="006A2F35">
            <w:pPr>
              <w:rPr>
                <w:sz w:val="18"/>
                <w:szCs w:val="18"/>
              </w:rPr>
            </w:pPr>
            <w:r w:rsidRPr="000307BC">
              <w:rPr>
                <w:sz w:val="18"/>
                <w:szCs w:val="18"/>
              </w:rPr>
              <w:t>OPOMBE</w:t>
            </w:r>
          </w:p>
        </w:tc>
      </w:tr>
      <w:tr w:rsidR="006A2F35" w:rsidRPr="000307BC" w14:paraId="4F91A6B8" w14:textId="77777777" w:rsidTr="006A2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8" w:type="dxa"/>
            <w:tcBorders>
              <w:top w:val="single" w:sz="4" w:space="0" w:color="000000"/>
              <w:left w:val="single" w:sz="4" w:space="0" w:color="000000"/>
              <w:bottom w:val="single" w:sz="4" w:space="0" w:color="000000"/>
            </w:tcBorders>
            <w:shd w:val="clear" w:color="auto" w:fill="auto"/>
          </w:tcPr>
          <w:p w14:paraId="63B8A75E" w14:textId="77777777" w:rsidR="006A2F35" w:rsidRPr="000307BC" w:rsidRDefault="006A2F35" w:rsidP="006A2F35">
            <w:pPr>
              <w:snapToGrid w:val="0"/>
              <w:jc w:val="left"/>
              <w:rPr>
                <w:b/>
                <w:bCs/>
                <w:sz w:val="18"/>
                <w:szCs w:val="18"/>
              </w:rPr>
            </w:pPr>
            <w:r w:rsidRPr="000307BC">
              <w:rPr>
                <w:b/>
                <w:bCs/>
                <w:sz w:val="18"/>
                <w:szCs w:val="18"/>
              </w:rPr>
              <w:t xml:space="preserve">Polži </w:t>
            </w:r>
          </w:p>
          <w:p w14:paraId="3DF9BCC8" w14:textId="77777777" w:rsidR="006A2F35" w:rsidRPr="000307BC" w:rsidRDefault="006A2F35" w:rsidP="006A2F35">
            <w:pPr>
              <w:jc w:val="left"/>
              <w:rPr>
                <w:i/>
                <w:iCs/>
                <w:sz w:val="18"/>
                <w:szCs w:val="18"/>
              </w:rPr>
            </w:pPr>
            <w:r w:rsidRPr="000307BC">
              <w:rPr>
                <w:i/>
                <w:iCs/>
                <w:sz w:val="18"/>
                <w:szCs w:val="18"/>
              </w:rPr>
              <w:t>Limacidae</w:t>
            </w:r>
          </w:p>
          <w:p w14:paraId="30CC1342" w14:textId="77777777" w:rsidR="006A2F35" w:rsidRPr="000307BC" w:rsidRDefault="006A2F35" w:rsidP="006A2F35">
            <w:pPr>
              <w:jc w:val="left"/>
              <w:rPr>
                <w:i/>
                <w:iCs/>
                <w:sz w:val="18"/>
                <w:szCs w:val="18"/>
              </w:rPr>
            </w:pPr>
            <w:r w:rsidRPr="000307BC">
              <w:rPr>
                <w:i/>
                <w:iCs/>
                <w:sz w:val="18"/>
                <w:szCs w:val="18"/>
              </w:rPr>
              <w:t>Gastropoda</w:t>
            </w:r>
          </w:p>
        </w:tc>
        <w:tc>
          <w:tcPr>
            <w:tcW w:w="2126" w:type="dxa"/>
            <w:tcBorders>
              <w:top w:val="single" w:sz="4" w:space="0" w:color="000000"/>
              <w:left w:val="single" w:sz="4" w:space="0" w:color="000000"/>
              <w:bottom w:val="single" w:sz="4" w:space="0" w:color="000000"/>
            </w:tcBorders>
            <w:shd w:val="clear" w:color="auto" w:fill="auto"/>
          </w:tcPr>
          <w:p w14:paraId="200B9336" w14:textId="77777777" w:rsidR="006A2F35" w:rsidRPr="000307BC" w:rsidRDefault="006A2F35" w:rsidP="006A2F35">
            <w:pPr>
              <w:snapToGrid w:val="0"/>
              <w:jc w:val="left"/>
              <w:rPr>
                <w:sz w:val="18"/>
                <w:szCs w:val="18"/>
              </w:rPr>
            </w:pPr>
            <w:r w:rsidRPr="000307BC">
              <w:rPr>
                <w:sz w:val="18"/>
                <w:szCs w:val="18"/>
              </w:rPr>
              <w:t>Objedeni listi, sluzasti sledovi.</w:t>
            </w:r>
          </w:p>
        </w:tc>
        <w:tc>
          <w:tcPr>
            <w:tcW w:w="2551" w:type="dxa"/>
            <w:tcBorders>
              <w:top w:val="single" w:sz="4" w:space="0" w:color="000000"/>
              <w:left w:val="single" w:sz="4" w:space="0" w:color="000000"/>
              <w:bottom w:val="single" w:sz="4" w:space="0" w:color="000000"/>
            </w:tcBorders>
            <w:shd w:val="clear" w:color="auto" w:fill="auto"/>
          </w:tcPr>
          <w:p w14:paraId="771B35FC" w14:textId="77777777" w:rsidR="006A2F35" w:rsidRPr="000307BC" w:rsidRDefault="006A2F35" w:rsidP="006A2F35">
            <w:pPr>
              <w:tabs>
                <w:tab w:val="left" w:pos="170"/>
              </w:tabs>
              <w:snapToGrid w:val="0"/>
              <w:jc w:val="left"/>
              <w:rPr>
                <w:sz w:val="18"/>
                <w:szCs w:val="18"/>
              </w:rPr>
            </w:pPr>
            <w:r w:rsidRPr="000307BC">
              <w:rPr>
                <w:sz w:val="18"/>
                <w:szCs w:val="18"/>
              </w:rPr>
              <w:t xml:space="preserve">Agrotehnični ukrepi: </w:t>
            </w:r>
          </w:p>
          <w:p w14:paraId="69F30DAA" w14:textId="77777777" w:rsidR="006A2F35" w:rsidRPr="000307BC" w:rsidRDefault="006A2F35" w:rsidP="0046057E">
            <w:pPr>
              <w:widowControl w:val="0"/>
              <w:numPr>
                <w:ilvl w:val="0"/>
                <w:numId w:val="29"/>
              </w:numPr>
              <w:tabs>
                <w:tab w:val="left" w:pos="112"/>
                <w:tab w:val="left" w:pos="269"/>
              </w:tabs>
              <w:suppressAutoHyphens/>
              <w:jc w:val="left"/>
              <w:rPr>
                <w:sz w:val="18"/>
                <w:szCs w:val="18"/>
                <w:lang w:eastAsia="ar-SA"/>
              </w:rPr>
            </w:pPr>
            <w:r w:rsidRPr="000307BC">
              <w:rPr>
                <w:sz w:val="18"/>
                <w:szCs w:val="18"/>
                <w:lang w:eastAsia="ar-SA"/>
              </w:rPr>
              <w:t>uničevanje plevelov in košnja zarasti,</w:t>
            </w:r>
          </w:p>
          <w:p w14:paraId="2C601C2F" w14:textId="77777777" w:rsidR="006A2F35" w:rsidRPr="000307BC" w:rsidRDefault="006A2F35" w:rsidP="0046057E">
            <w:pPr>
              <w:widowControl w:val="0"/>
              <w:numPr>
                <w:ilvl w:val="0"/>
                <w:numId w:val="29"/>
              </w:numPr>
              <w:tabs>
                <w:tab w:val="left" w:pos="112"/>
                <w:tab w:val="left" w:pos="269"/>
              </w:tabs>
              <w:suppressAutoHyphens/>
              <w:jc w:val="left"/>
              <w:rPr>
                <w:sz w:val="18"/>
                <w:szCs w:val="18"/>
                <w:lang w:eastAsia="ar-SA"/>
              </w:rPr>
            </w:pPr>
            <w:r w:rsidRPr="000307BC">
              <w:rPr>
                <w:sz w:val="18"/>
                <w:szCs w:val="18"/>
                <w:lang w:eastAsia="ar-SA"/>
              </w:rPr>
              <w:t>postavitev vab in mehanično zatiranje,</w:t>
            </w:r>
          </w:p>
          <w:p w14:paraId="7E26005A" w14:textId="77777777" w:rsidR="006A2F35" w:rsidRPr="000307BC" w:rsidRDefault="006A2F35" w:rsidP="0046057E">
            <w:pPr>
              <w:widowControl w:val="0"/>
              <w:numPr>
                <w:ilvl w:val="0"/>
                <w:numId w:val="29"/>
              </w:numPr>
              <w:tabs>
                <w:tab w:val="left" w:pos="112"/>
                <w:tab w:val="left" w:pos="269"/>
              </w:tabs>
              <w:suppressAutoHyphens/>
              <w:jc w:val="left"/>
              <w:rPr>
                <w:sz w:val="18"/>
                <w:szCs w:val="18"/>
                <w:lang w:eastAsia="ar-SA"/>
              </w:rPr>
            </w:pPr>
            <w:r w:rsidRPr="000307BC">
              <w:rPr>
                <w:sz w:val="18"/>
                <w:szCs w:val="18"/>
                <w:lang w:eastAsia="ar-SA"/>
              </w:rPr>
              <w:t>trošenje apna in pepela v trakovih na mestih prihoda polžev na posevek.</w:t>
            </w:r>
          </w:p>
        </w:tc>
        <w:tc>
          <w:tcPr>
            <w:tcW w:w="1683" w:type="dxa"/>
            <w:tcBorders>
              <w:top w:val="single" w:sz="4" w:space="0" w:color="000000"/>
              <w:left w:val="single" w:sz="4" w:space="0" w:color="000000"/>
              <w:bottom w:val="single" w:sz="4" w:space="0" w:color="000000"/>
            </w:tcBorders>
            <w:shd w:val="clear" w:color="auto" w:fill="auto"/>
          </w:tcPr>
          <w:p w14:paraId="12E86F44" w14:textId="4D6DD9DF" w:rsidR="006A2F35" w:rsidRDefault="006A2F35" w:rsidP="006A2F35">
            <w:pPr>
              <w:pStyle w:val="Oznaenseznam31"/>
              <w:widowControl w:val="0"/>
              <w:tabs>
                <w:tab w:val="clear" w:pos="360"/>
                <w:tab w:val="left" w:pos="269"/>
              </w:tabs>
              <w:snapToGrid w:val="0"/>
              <w:ind w:left="0" w:firstLine="0"/>
            </w:pPr>
            <w:r w:rsidRPr="000307BC">
              <w:t>- železov (III) fosfat</w:t>
            </w:r>
          </w:p>
          <w:p w14:paraId="0A4C2B16" w14:textId="271DB420" w:rsidR="000E236D" w:rsidRDefault="000E236D" w:rsidP="006A2F35">
            <w:pPr>
              <w:pStyle w:val="Oznaenseznam31"/>
              <w:widowControl w:val="0"/>
              <w:tabs>
                <w:tab w:val="clear" w:pos="360"/>
                <w:tab w:val="left" w:pos="269"/>
              </w:tabs>
              <w:snapToGrid w:val="0"/>
              <w:ind w:left="0" w:firstLine="0"/>
            </w:pPr>
          </w:p>
          <w:p w14:paraId="3993EDE4" w14:textId="7B1A1B7E" w:rsidR="000E236D" w:rsidRDefault="000E236D" w:rsidP="006A2F35">
            <w:pPr>
              <w:pStyle w:val="Oznaenseznam31"/>
              <w:widowControl w:val="0"/>
              <w:tabs>
                <w:tab w:val="clear" w:pos="360"/>
                <w:tab w:val="left" w:pos="269"/>
              </w:tabs>
              <w:snapToGrid w:val="0"/>
              <w:ind w:left="0" w:firstLine="0"/>
            </w:pPr>
          </w:p>
          <w:p w14:paraId="339D9E8B" w14:textId="149D13EF" w:rsidR="000E236D" w:rsidRDefault="000E236D" w:rsidP="006A2F35">
            <w:pPr>
              <w:pStyle w:val="Oznaenseznam31"/>
              <w:widowControl w:val="0"/>
              <w:tabs>
                <w:tab w:val="clear" w:pos="360"/>
                <w:tab w:val="left" w:pos="269"/>
              </w:tabs>
              <w:snapToGrid w:val="0"/>
              <w:ind w:left="0" w:firstLine="0"/>
            </w:pPr>
          </w:p>
          <w:p w14:paraId="6912824D" w14:textId="061DBE72" w:rsidR="000E236D" w:rsidRDefault="000E236D" w:rsidP="006A2F35">
            <w:pPr>
              <w:pStyle w:val="Oznaenseznam31"/>
              <w:widowControl w:val="0"/>
              <w:tabs>
                <w:tab w:val="clear" w:pos="360"/>
                <w:tab w:val="left" w:pos="269"/>
              </w:tabs>
              <w:snapToGrid w:val="0"/>
              <w:ind w:left="0" w:firstLine="0"/>
            </w:pPr>
          </w:p>
          <w:p w14:paraId="3E1FDDF3" w14:textId="67929881" w:rsidR="000E236D" w:rsidRDefault="000E236D" w:rsidP="006A2F35">
            <w:pPr>
              <w:pStyle w:val="Oznaenseznam31"/>
              <w:widowControl w:val="0"/>
              <w:tabs>
                <w:tab w:val="clear" w:pos="360"/>
                <w:tab w:val="left" w:pos="269"/>
              </w:tabs>
              <w:snapToGrid w:val="0"/>
              <w:ind w:left="0" w:firstLine="0"/>
            </w:pPr>
          </w:p>
          <w:p w14:paraId="7DF175E9" w14:textId="33455ECF" w:rsidR="000E236D" w:rsidRDefault="000E236D" w:rsidP="006A2F35">
            <w:pPr>
              <w:pStyle w:val="Oznaenseznam31"/>
              <w:widowControl w:val="0"/>
              <w:tabs>
                <w:tab w:val="clear" w:pos="360"/>
                <w:tab w:val="left" w:pos="269"/>
              </w:tabs>
              <w:snapToGrid w:val="0"/>
              <w:ind w:left="0" w:firstLine="0"/>
            </w:pPr>
          </w:p>
          <w:p w14:paraId="07530C16" w14:textId="77777777" w:rsidR="000E236D" w:rsidRPr="000307BC" w:rsidRDefault="000E236D" w:rsidP="006A2F35">
            <w:pPr>
              <w:pStyle w:val="Oznaenseznam31"/>
              <w:widowControl w:val="0"/>
              <w:tabs>
                <w:tab w:val="clear" w:pos="360"/>
                <w:tab w:val="left" w:pos="269"/>
              </w:tabs>
              <w:snapToGrid w:val="0"/>
              <w:ind w:left="0" w:firstLine="0"/>
            </w:pPr>
          </w:p>
          <w:p w14:paraId="7A012CD6" w14:textId="7F84527A" w:rsidR="006A2F35" w:rsidRPr="000307BC" w:rsidRDefault="0093760B" w:rsidP="006A2F35">
            <w:pPr>
              <w:pStyle w:val="Oznaenseznam31"/>
              <w:widowControl w:val="0"/>
              <w:tabs>
                <w:tab w:val="clear" w:pos="360"/>
                <w:tab w:val="left" w:pos="269"/>
              </w:tabs>
            </w:pPr>
            <w:r>
              <w:t>-</w:t>
            </w:r>
            <w:r w:rsidR="006A2F35">
              <w:t>metaldehid</w:t>
            </w:r>
          </w:p>
          <w:p w14:paraId="1A22033B" w14:textId="77777777" w:rsidR="006A2F35" w:rsidRPr="000307BC" w:rsidRDefault="006A2F35" w:rsidP="006A2F35">
            <w:pPr>
              <w:pStyle w:val="Oznaenseznam31"/>
              <w:tabs>
                <w:tab w:val="clear" w:pos="360"/>
              </w:tabs>
              <w:ind w:left="113" w:hanging="113"/>
            </w:pPr>
          </w:p>
          <w:p w14:paraId="25E2C115" w14:textId="77777777" w:rsidR="006A2F35" w:rsidRPr="000307BC" w:rsidRDefault="006A2F35" w:rsidP="006A2F35">
            <w:pPr>
              <w:pStyle w:val="Oznaenseznam31"/>
              <w:tabs>
                <w:tab w:val="clear" w:pos="360"/>
              </w:tabs>
              <w:ind w:left="113" w:hanging="113"/>
            </w:pPr>
          </w:p>
          <w:p w14:paraId="07160385" w14:textId="77777777" w:rsidR="006A2F35" w:rsidRPr="000307BC" w:rsidRDefault="006A2F35" w:rsidP="006A2F35">
            <w:pPr>
              <w:pStyle w:val="Oznaenseznam31"/>
              <w:tabs>
                <w:tab w:val="clear" w:pos="360"/>
              </w:tabs>
              <w:ind w:left="113" w:hanging="113"/>
            </w:pPr>
          </w:p>
          <w:p w14:paraId="7291C454" w14:textId="77777777" w:rsidR="006A2F35" w:rsidRPr="000307BC" w:rsidRDefault="006A2F35" w:rsidP="006A2F35">
            <w:pPr>
              <w:pStyle w:val="Oznaenseznam31"/>
              <w:tabs>
                <w:tab w:val="clear" w:pos="360"/>
              </w:tabs>
              <w:ind w:left="113" w:hanging="113"/>
            </w:pPr>
          </w:p>
          <w:p w14:paraId="5D25C180" w14:textId="77777777" w:rsidR="006A2F35" w:rsidRPr="000307BC" w:rsidRDefault="006A2F35" w:rsidP="006A2F35">
            <w:pPr>
              <w:pStyle w:val="Oznaenseznam31"/>
              <w:tabs>
                <w:tab w:val="clear" w:pos="360"/>
              </w:tabs>
              <w:ind w:left="113" w:hanging="113"/>
            </w:pPr>
          </w:p>
          <w:p w14:paraId="0C7D366D" w14:textId="77777777" w:rsidR="006A2F35" w:rsidRPr="000307BC" w:rsidRDefault="006A2F35" w:rsidP="006A2F35">
            <w:pPr>
              <w:pStyle w:val="Oznaenseznam31"/>
              <w:tabs>
                <w:tab w:val="clear" w:pos="360"/>
              </w:tabs>
              <w:ind w:left="113" w:hanging="113"/>
            </w:pPr>
          </w:p>
        </w:tc>
        <w:tc>
          <w:tcPr>
            <w:tcW w:w="2003" w:type="dxa"/>
            <w:tcBorders>
              <w:top w:val="single" w:sz="4" w:space="0" w:color="000000"/>
              <w:left w:val="single" w:sz="4" w:space="0" w:color="000000"/>
              <w:bottom w:val="single" w:sz="4" w:space="0" w:color="000000"/>
            </w:tcBorders>
            <w:shd w:val="clear" w:color="auto" w:fill="auto"/>
          </w:tcPr>
          <w:p w14:paraId="20E706E1" w14:textId="77777777" w:rsidR="000E236D" w:rsidRPr="00A36E78" w:rsidRDefault="000E236D" w:rsidP="000E236D">
            <w:pPr>
              <w:snapToGrid w:val="0"/>
              <w:jc w:val="left"/>
              <w:rPr>
                <w:sz w:val="18"/>
                <w:szCs w:val="18"/>
              </w:rPr>
            </w:pPr>
            <w:r w:rsidRPr="00A36E78">
              <w:rPr>
                <w:sz w:val="18"/>
                <w:szCs w:val="18"/>
              </w:rPr>
              <w:t>Ferramol</w:t>
            </w:r>
          </w:p>
          <w:p w14:paraId="59FF9B50" w14:textId="77777777" w:rsidR="000E236D" w:rsidRPr="00A36E78" w:rsidRDefault="000E236D" w:rsidP="000E236D">
            <w:pPr>
              <w:snapToGrid w:val="0"/>
              <w:jc w:val="left"/>
              <w:rPr>
                <w:sz w:val="18"/>
                <w:szCs w:val="18"/>
              </w:rPr>
            </w:pPr>
            <w:r w:rsidRPr="00A36E78">
              <w:rPr>
                <w:sz w:val="18"/>
                <w:szCs w:val="18"/>
              </w:rPr>
              <w:t>Compo bio sredstvo proti požem</w:t>
            </w:r>
          </w:p>
          <w:p w14:paraId="3DF62108" w14:textId="77777777" w:rsidR="000E236D" w:rsidRPr="00A36E78" w:rsidRDefault="000E236D" w:rsidP="000E236D">
            <w:pPr>
              <w:snapToGrid w:val="0"/>
              <w:jc w:val="left"/>
              <w:rPr>
                <w:sz w:val="18"/>
                <w:szCs w:val="18"/>
              </w:rPr>
            </w:pPr>
            <w:r w:rsidRPr="00A36E78">
              <w:rPr>
                <w:sz w:val="18"/>
                <w:szCs w:val="18"/>
              </w:rPr>
              <w:t>Bio plantela proti polžem</w:t>
            </w:r>
          </w:p>
          <w:p w14:paraId="265E08FF" w14:textId="50BA63FE" w:rsidR="000E236D" w:rsidRPr="00A36E78" w:rsidRDefault="000E236D" w:rsidP="000E236D">
            <w:pPr>
              <w:snapToGrid w:val="0"/>
              <w:jc w:val="left"/>
              <w:rPr>
                <w:sz w:val="18"/>
                <w:szCs w:val="18"/>
              </w:rPr>
            </w:pPr>
            <w:r w:rsidRPr="00A36E78">
              <w:rPr>
                <w:sz w:val="18"/>
                <w:szCs w:val="18"/>
              </w:rPr>
              <w:t>S</w:t>
            </w:r>
            <w:r w:rsidR="006A35E7" w:rsidRPr="00A36E78">
              <w:rPr>
                <w:sz w:val="18"/>
                <w:szCs w:val="18"/>
              </w:rPr>
              <w:t>o</w:t>
            </w:r>
            <w:r w:rsidRPr="00A36E78">
              <w:rPr>
                <w:sz w:val="18"/>
                <w:szCs w:val="18"/>
              </w:rPr>
              <w:t>labiol</w:t>
            </w:r>
            <w:r w:rsidR="006A35E7" w:rsidRPr="00A36E78">
              <w:rPr>
                <w:sz w:val="18"/>
                <w:szCs w:val="18"/>
              </w:rPr>
              <w:t xml:space="preserve"> vaba proti polžem</w:t>
            </w:r>
          </w:p>
          <w:p w14:paraId="008BF75B" w14:textId="77777777" w:rsidR="000E236D" w:rsidRPr="00A36E78" w:rsidRDefault="000E236D" w:rsidP="000E236D">
            <w:pPr>
              <w:snapToGrid w:val="0"/>
              <w:jc w:val="left"/>
              <w:rPr>
                <w:sz w:val="18"/>
                <w:szCs w:val="18"/>
              </w:rPr>
            </w:pPr>
            <w:r w:rsidRPr="00A36E78">
              <w:rPr>
                <w:sz w:val="18"/>
                <w:szCs w:val="18"/>
              </w:rPr>
              <w:t>Nutren bio sredstvo proti polžem</w:t>
            </w:r>
          </w:p>
          <w:p w14:paraId="25330FB5" w14:textId="77777777" w:rsidR="00A36E78" w:rsidRDefault="00A36E78" w:rsidP="006A2F35">
            <w:pPr>
              <w:jc w:val="left"/>
              <w:rPr>
                <w:sz w:val="18"/>
                <w:szCs w:val="18"/>
              </w:rPr>
            </w:pPr>
          </w:p>
          <w:p w14:paraId="173C520C" w14:textId="554723BE" w:rsidR="006A2F35" w:rsidRPr="00A36E78" w:rsidRDefault="006A2F35" w:rsidP="006A2F35">
            <w:pPr>
              <w:jc w:val="left"/>
              <w:rPr>
                <w:sz w:val="18"/>
                <w:szCs w:val="18"/>
              </w:rPr>
            </w:pPr>
            <w:r w:rsidRPr="00A36E78">
              <w:rPr>
                <w:sz w:val="18"/>
                <w:szCs w:val="18"/>
              </w:rPr>
              <w:t>M</w:t>
            </w:r>
            <w:r w:rsidR="008C5D01" w:rsidRPr="00A36E78">
              <w:rPr>
                <w:sz w:val="18"/>
                <w:szCs w:val="18"/>
              </w:rPr>
              <w:t>e</w:t>
            </w:r>
            <w:r w:rsidRPr="00A36E78">
              <w:rPr>
                <w:sz w:val="18"/>
                <w:szCs w:val="18"/>
              </w:rPr>
              <w:t>t</w:t>
            </w:r>
            <w:r w:rsidR="008C5D01" w:rsidRPr="00A36E78">
              <w:rPr>
                <w:sz w:val="18"/>
                <w:szCs w:val="18"/>
              </w:rPr>
              <w:t>a</w:t>
            </w:r>
            <w:r w:rsidRPr="00A36E78">
              <w:rPr>
                <w:sz w:val="18"/>
                <w:szCs w:val="18"/>
              </w:rPr>
              <w:t>rex inov</w:t>
            </w:r>
          </w:p>
          <w:p w14:paraId="002454A1" w14:textId="77777777" w:rsidR="006A2F35" w:rsidRPr="00A36E78" w:rsidRDefault="006A2F35" w:rsidP="006A2F35">
            <w:pPr>
              <w:jc w:val="left"/>
              <w:rPr>
                <w:sz w:val="18"/>
                <w:szCs w:val="18"/>
              </w:rPr>
            </w:pPr>
            <w:r w:rsidRPr="00A36E78">
              <w:rPr>
                <w:sz w:val="18"/>
                <w:szCs w:val="18"/>
              </w:rPr>
              <w:t>Celaflor limex</w:t>
            </w:r>
          </w:p>
          <w:p w14:paraId="0CCF55CB" w14:textId="0D6B1160" w:rsidR="006A2F35" w:rsidRPr="00A36E78" w:rsidRDefault="006A2F35" w:rsidP="006A2F35">
            <w:pPr>
              <w:jc w:val="left"/>
              <w:rPr>
                <w:b/>
                <w:strike/>
                <w:sz w:val="18"/>
                <w:szCs w:val="18"/>
              </w:rPr>
            </w:pPr>
          </w:p>
        </w:tc>
        <w:tc>
          <w:tcPr>
            <w:tcW w:w="1276" w:type="dxa"/>
            <w:tcBorders>
              <w:top w:val="single" w:sz="4" w:space="0" w:color="000000"/>
              <w:left w:val="single" w:sz="4" w:space="0" w:color="000000"/>
              <w:bottom w:val="single" w:sz="4" w:space="0" w:color="000000"/>
            </w:tcBorders>
            <w:shd w:val="clear" w:color="auto" w:fill="auto"/>
          </w:tcPr>
          <w:p w14:paraId="3EBE6C19" w14:textId="77777777" w:rsidR="00083739" w:rsidRPr="00A36E78" w:rsidRDefault="00083739" w:rsidP="00083739">
            <w:pPr>
              <w:snapToGrid w:val="0"/>
              <w:jc w:val="left"/>
              <w:rPr>
                <w:sz w:val="18"/>
                <w:szCs w:val="18"/>
                <w:vertAlign w:val="superscript"/>
              </w:rPr>
            </w:pPr>
            <w:r w:rsidRPr="00A36E78">
              <w:rPr>
                <w:sz w:val="18"/>
                <w:szCs w:val="18"/>
              </w:rPr>
              <w:t>50 kg/ha</w:t>
            </w:r>
          </w:p>
          <w:p w14:paraId="2A45C88F" w14:textId="77777777" w:rsidR="00083739" w:rsidRPr="00A36E78" w:rsidRDefault="00083739" w:rsidP="00083739">
            <w:pPr>
              <w:jc w:val="left"/>
              <w:rPr>
                <w:sz w:val="18"/>
                <w:szCs w:val="18"/>
              </w:rPr>
            </w:pPr>
            <w:r w:rsidRPr="00A36E78">
              <w:rPr>
                <w:sz w:val="18"/>
                <w:szCs w:val="18"/>
              </w:rPr>
              <w:t>50 kg/ha</w:t>
            </w:r>
          </w:p>
          <w:p w14:paraId="522BE8BF" w14:textId="77777777" w:rsidR="00083739" w:rsidRPr="00A36E78" w:rsidRDefault="00083739" w:rsidP="00083739">
            <w:pPr>
              <w:jc w:val="left"/>
              <w:rPr>
                <w:sz w:val="18"/>
                <w:szCs w:val="18"/>
              </w:rPr>
            </w:pPr>
          </w:p>
          <w:p w14:paraId="798CB635" w14:textId="77777777" w:rsidR="00083739" w:rsidRPr="00A36E78" w:rsidRDefault="00083739" w:rsidP="00083739">
            <w:pPr>
              <w:jc w:val="left"/>
              <w:rPr>
                <w:sz w:val="18"/>
                <w:szCs w:val="18"/>
              </w:rPr>
            </w:pPr>
            <w:r w:rsidRPr="00A36E78">
              <w:rPr>
                <w:sz w:val="18"/>
                <w:szCs w:val="18"/>
              </w:rPr>
              <w:t>38 kg/ha</w:t>
            </w:r>
          </w:p>
          <w:p w14:paraId="263712C1" w14:textId="77777777" w:rsidR="00083739" w:rsidRPr="00A36E78" w:rsidRDefault="00083739" w:rsidP="00083739">
            <w:pPr>
              <w:jc w:val="left"/>
              <w:rPr>
                <w:sz w:val="18"/>
                <w:szCs w:val="18"/>
              </w:rPr>
            </w:pPr>
          </w:p>
          <w:p w14:paraId="29D74790" w14:textId="199AE935" w:rsidR="00083739" w:rsidRPr="00A36E78" w:rsidRDefault="00083739" w:rsidP="00083739">
            <w:pPr>
              <w:jc w:val="left"/>
              <w:rPr>
                <w:sz w:val="18"/>
                <w:szCs w:val="18"/>
              </w:rPr>
            </w:pPr>
            <w:r w:rsidRPr="00A36E78">
              <w:rPr>
                <w:sz w:val="18"/>
                <w:szCs w:val="18"/>
              </w:rPr>
              <w:t>50 kg/ha</w:t>
            </w:r>
          </w:p>
          <w:p w14:paraId="66F1593D" w14:textId="77777777" w:rsidR="006A35E7" w:rsidRPr="00A36E78" w:rsidRDefault="006A35E7" w:rsidP="00083739">
            <w:pPr>
              <w:jc w:val="left"/>
              <w:rPr>
                <w:sz w:val="18"/>
                <w:szCs w:val="18"/>
              </w:rPr>
            </w:pPr>
          </w:p>
          <w:p w14:paraId="42E123CC" w14:textId="77777777" w:rsidR="00083739" w:rsidRPr="00A36E78" w:rsidRDefault="00083739" w:rsidP="00083739">
            <w:pPr>
              <w:jc w:val="left"/>
              <w:rPr>
                <w:sz w:val="18"/>
                <w:szCs w:val="18"/>
              </w:rPr>
            </w:pPr>
            <w:r w:rsidRPr="00A36E78">
              <w:rPr>
                <w:sz w:val="18"/>
                <w:szCs w:val="18"/>
              </w:rPr>
              <w:t>30 kg/ha</w:t>
            </w:r>
          </w:p>
          <w:p w14:paraId="74092D46" w14:textId="35093EE3" w:rsidR="006A2F35" w:rsidRPr="00A36E78" w:rsidRDefault="006A2F35" w:rsidP="006A2F35">
            <w:pPr>
              <w:jc w:val="left"/>
              <w:rPr>
                <w:sz w:val="18"/>
                <w:szCs w:val="18"/>
              </w:rPr>
            </w:pPr>
          </w:p>
          <w:p w14:paraId="1F1AC40D" w14:textId="77777777" w:rsidR="006A2F35" w:rsidRPr="00A36E78" w:rsidRDefault="006A2F35" w:rsidP="006A2F35">
            <w:pPr>
              <w:jc w:val="left"/>
              <w:rPr>
                <w:sz w:val="18"/>
                <w:szCs w:val="18"/>
              </w:rPr>
            </w:pPr>
          </w:p>
          <w:p w14:paraId="504C733E" w14:textId="77777777" w:rsidR="00083739" w:rsidRPr="00A36E78" w:rsidRDefault="00083739" w:rsidP="006A2F35">
            <w:pPr>
              <w:jc w:val="left"/>
              <w:rPr>
                <w:sz w:val="18"/>
                <w:szCs w:val="18"/>
              </w:rPr>
            </w:pPr>
          </w:p>
          <w:p w14:paraId="077928CB" w14:textId="77777777" w:rsidR="00083739" w:rsidRPr="00A36E78" w:rsidRDefault="00083739" w:rsidP="006A2F35">
            <w:pPr>
              <w:jc w:val="left"/>
              <w:rPr>
                <w:sz w:val="18"/>
                <w:szCs w:val="18"/>
              </w:rPr>
            </w:pPr>
          </w:p>
          <w:p w14:paraId="3E5463A6" w14:textId="77777777" w:rsidR="006A2F35" w:rsidRPr="00A36E78" w:rsidRDefault="006A2F35" w:rsidP="006A2F35">
            <w:pPr>
              <w:jc w:val="left"/>
              <w:rPr>
                <w:sz w:val="18"/>
                <w:szCs w:val="18"/>
              </w:rPr>
            </w:pPr>
            <w:r w:rsidRPr="00A36E78">
              <w:rPr>
                <w:sz w:val="18"/>
                <w:szCs w:val="18"/>
              </w:rPr>
              <w:t>4-5 kg/ha</w:t>
            </w:r>
          </w:p>
          <w:p w14:paraId="467FA78E" w14:textId="77777777" w:rsidR="006A2F35" w:rsidRPr="00A36E78" w:rsidRDefault="006A2F35" w:rsidP="006A2F35">
            <w:pPr>
              <w:jc w:val="left"/>
              <w:rPr>
                <w:sz w:val="18"/>
                <w:szCs w:val="18"/>
              </w:rPr>
            </w:pPr>
            <w:r w:rsidRPr="00A36E78">
              <w:rPr>
                <w:sz w:val="18"/>
                <w:szCs w:val="18"/>
              </w:rPr>
              <w:t>7 kg/ha</w:t>
            </w:r>
          </w:p>
          <w:p w14:paraId="2A4BBAAB" w14:textId="19B04B5B" w:rsidR="006A2F35" w:rsidRPr="00A36E78" w:rsidRDefault="006A2F35" w:rsidP="006A2F35">
            <w:pPr>
              <w:jc w:val="left"/>
              <w:rPr>
                <w:strike/>
                <w:sz w:val="18"/>
                <w:szCs w:val="18"/>
              </w:rPr>
            </w:pPr>
          </w:p>
        </w:tc>
        <w:tc>
          <w:tcPr>
            <w:tcW w:w="1121" w:type="dxa"/>
            <w:tcBorders>
              <w:top w:val="single" w:sz="4" w:space="0" w:color="000000"/>
              <w:left w:val="single" w:sz="4" w:space="0" w:color="000000"/>
              <w:bottom w:val="single" w:sz="4" w:space="0" w:color="000000"/>
            </w:tcBorders>
            <w:shd w:val="clear" w:color="auto" w:fill="auto"/>
          </w:tcPr>
          <w:p w14:paraId="2A92F4A3" w14:textId="77777777" w:rsidR="00083739" w:rsidRPr="00A36E78" w:rsidRDefault="00083739" w:rsidP="00083739">
            <w:pPr>
              <w:snapToGrid w:val="0"/>
              <w:jc w:val="left"/>
              <w:rPr>
                <w:sz w:val="18"/>
                <w:szCs w:val="18"/>
              </w:rPr>
            </w:pPr>
            <w:r w:rsidRPr="00A36E78">
              <w:rPr>
                <w:sz w:val="18"/>
                <w:szCs w:val="18"/>
              </w:rPr>
              <w:t>ni potrebna</w:t>
            </w:r>
          </w:p>
          <w:p w14:paraId="62BFE296" w14:textId="77777777" w:rsidR="00083739" w:rsidRPr="00A36E78" w:rsidRDefault="00083739" w:rsidP="00083739">
            <w:pPr>
              <w:snapToGrid w:val="0"/>
              <w:jc w:val="left"/>
              <w:rPr>
                <w:sz w:val="18"/>
                <w:szCs w:val="18"/>
              </w:rPr>
            </w:pPr>
            <w:r w:rsidRPr="00A36E78">
              <w:rPr>
                <w:sz w:val="18"/>
                <w:szCs w:val="18"/>
              </w:rPr>
              <w:t>ni potrebna</w:t>
            </w:r>
          </w:p>
          <w:p w14:paraId="7664785E" w14:textId="77777777" w:rsidR="00083739" w:rsidRPr="00A36E78" w:rsidRDefault="00083739" w:rsidP="00083739">
            <w:pPr>
              <w:snapToGrid w:val="0"/>
              <w:jc w:val="left"/>
              <w:rPr>
                <w:sz w:val="18"/>
                <w:szCs w:val="18"/>
              </w:rPr>
            </w:pPr>
          </w:p>
          <w:p w14:paraId="076AB33A" w14:textId="77777777" w:rsidR="00083739" w:rsidRPr="00A36E78" w:rsidRDefault="00083739" w:rsidP="00083739">
            <w:pPr>
              <w:jc w:val="left"/>
              <w:rPr>
                <w:sz w:val="18"/>
                <w:szCs w:val="18"/>
              </w:rPr>
            </w:pPr>
            <w:r w:rsidRPr="00A36E78">
              <w:rPr>
                <w:sz w:val="18"/>
                <w:szCs w:val="18"/>
              </w:rPr>
              <w:t>ni potrebna</w:t>
            </w:r>
          </w:p>
          <w:p w14:paraId="236A5BF7" w14:textId="77777777" w:rsidR="00083739" w:rsidRPr="00A36E78" w:rsidRDefault="00083739" w:rsidP="00083739">
            <w:pPr>
              <w:jc w:val="left"/>
              <w:rPr>
                <w:sz w:val="18"/>
                <w:szCs w:val="18"/>
              </w:rPr>
            </w:pPr>
          </w:p>
          <w:p w14:paraId="4256C66E" w14:textId="53F961D6" w:rsidR="00083739" w:rsidRPr="00A36E78" w:rsidRDefault="00083739" w:rsidP="00083739">
            <w:pPr>
              <w:jc w:val="left"/>
              <w:rPr>
                <w:sz w:val="18"/>
                <w:szCs w:val="18"/>
              </w:rPr>
            </w:pPr>
            <w:r w:rsidRPr="00A36E78">
              <w:rPr>
                <w:sz w:val="18"/>
                <w:szCs w:val="18"/>
              </w:rPr>
              <w:t>ni potrebna</w:t>
            </w:r>
          </w:p>
          <w:p w14:paraId="212B1F11" w14:textId="77777777" w:rsidR="006A35E7" w:rsidRPr="00A36E78" w:rsidRDefault="006A35E7" w:rsidP="00083739">
            <w:pPr>
              <w:jc w:val="left"/>
              <w:rPr>
                <w:sz w:val="18"/>
                <w:szCs w:val="18"/>
              </w:rPr>
            </w:pPr>
          </w:p>
          <w:p w14:paraId="1607508A" w14:textId="77777777" w:rsidR="00083739" w:rsidRPr="00A36E78" w:rsidRDefault="00083739" w:rsidP="00083739">
            <w:pPr>
              <w:jc w:val="left"/>
              <w:rPr>
                <w:sz w:val="18"/>
                <w:szCs w:val="18"/>
              </w:rPr>
            </w:pPr>
            <w:r w:rsidRPr="00A36E78">
              <w:rPr>
                <w:sz w:val="18"/>
                <w:szCs w:val="18"/>
              </w:rPr>
              <w:t>ni potrebna</w:t>
            </w:r>
          </w:p>
          <w:p w14:paraId="2E881420" w14:textId="77777777" w:rsidR="00083739" w:rsidRPr="00A36E78" w:rsidRDefault="00083739" w:rsidP="006A2F35">
            <w:pPr>
              <w:jc w:val="left"/>
              <w:rPr>
                <w:sz w:val="18"/>
                <w:szCs w:val="18"/>
              </w:rPr>
            </w:pPr>
          </w:p>
          <w:p w14:paraId="0F655EA2" w14:textId="77777777" w:rsidR="00A36E78" w:rsidRDefault="00A36E78" w:rsidP="006A2F35">
            <w:pPr>
              <w:jc w:val="left"/>
              <w:rPr>
                <w:sz w:val="18"/>
                <w:szCs w:val="18"/>
              </w:rPr>
            </w:pPr>
          </w:p>
          <w:p w14:paraId="6417EE6D" w14:textId="77777777" w:rsidR="00A36E78" w:rsidRDefault="00A36E78" w:rsidP="006A2F35">
            <w:pPr>
              <w:jc w:val="left"/>
              <w:rPr>
                <w:sz w:val="18"/>
                <w:szCs w:val="18"/>
              </w:rPr>
            </w:pPr>
          </w:p>
          <w:p w14:paraId="4CB25853" w14:textId="77777777" w:rsidR="00A36E78" w:rsidRDefault="00A36E78" w:rsidP="006A2F35">
            <w:pPr>
              <w:jc w:val="left"/>
              <w:rPr>
                <w:sz w:val="18"/>
                <w:szCs w:val="18"/>
              </w:rPr>
            </w:pPr>
          </w:p>
          <w:p w14:paraId="36CF2139" w14:textId="46127229" w:rsidR="006A2F35" w:rsidRPr="00A36E78" w:rsidRDefault="008C5D01" w:rsidP="006A2F35">
            <w:pPr>
              <w:jc w:val="left"/>
              <w:rPr>
                <w:sz w:val="18"/>
                <w:szCs w:val="18"/>
              </w:rPr>
            </w:pPr>
            <w:r w:rsidRPr="00A36E78">
              <w:rPr>
                <w:sz w:val="18"/>
                <w:szCs w:val="18"/>
              </w:rPr>
              <w:t>ČU</w:t>
            </w:r>
          </w:p>
          <w:p w14:paraId="433A5243" w14:textId="0A28CC52" w:rsidR="006A2F35" w:rsidRPr="00A36E78" w:rsidRDefault="008C5D01" w:rsidP="006A2F35">
            <w:pPr>
              <w:jc w:val="left"/>
              <w:rPr>
                <w:sz w:val="18"/>
                <w:szCs w:val="18"/>
              </w:rPr>
            </w:pPr>
            <w:r w:rsidRPr="00A36E78">
              <w:rPr>
                <w:sz w:val="18"/>
                <w:szCs w:val="18"/>
              </w:rPr>
              <w:t>ČU</w:t>
            </w:r>
          </w:p>
          <w:p w14:paraId="2F72A3EA" w14:textId="5FC7A9E9" w:rsidR="006A2F35" w:rsidRPr="00A36E78" w:rsidRDefault="006A2F35" w:rsidP="006A2F35">
            <w:pPr>
              <w:jc w:val="left"/>
              <w:rPr>
                <w:strike/>
                <w:sz w:val="18"/>
                <w:szCs w:val="18"/>
              </w:rPr>
            </w:pPr>
          </w:p>
        </w:tc>
        <w:tc>
          <w:tcPr>
            <w:tcW w:w="1995" w:type="dxa"/>
            <w:gridSpan w:val="2"/>
            <w:tcBorders>
              <w:top w:val="single" w:sz="8" w:space="0" w:color="000000"/>
              <w:left w:val="single" w:sz="8" w:space="0" w:color="000000"/>
              <w:bottom w:val="single" w:sz="8" w:space="0" w:color="000000"/>
              <w:right w:val="single" w:sz="8" w:space="0" w:color="000000"/>
            </w:tcBorders>
            <w:shd w:val="clear" w:color="auto" w:fill="auto"/>
          </w:tcPr>
          <w:p w14:paraId="576C967B" w14:textId="145614B6" w:rsidR="008C5D01" w:rsidRPr="00083739" w:rsidRDefault="008C5D01" w:rsidP="006A2F35">
            <w:pPr>
              <w:snapToGrid w:val="0"/>
              <w:jc w:val="left"/>
              <w:rPr>
                <w:b/>
                <w:strike/>
                <w:sz w:val="18"/>
                <w:szCs w:val="18"/>
              </w:rPr>
            </w:pPr>
          </w:p>
          <w:p w14:paraId="53F9EB2B" w14:textId="77777777" w:rsidR="008C5D01" w:rsidRPr="00931910" w:rsidRDefault="008C5D01" w:rsidP="006A2F35">
            <w:pPr>
              <w:snapToGrid w:val="0"/>
              <w:jc w:val="left"/>
              <w:rPr>
                <w:b/>
                <w:sz w:val="18"/>
                <w:szCs w:val="18"/>
              </w:rPr>
            </w:pPr>
          </w:p>
          <w:p w14:paraId="5C071E19" w14:textId="77777777" w:rsidR="006A2F35" w:rsidRPr="000307BC" w:rsidRDefault="006A2F35" w:rsidP="006A2F35">
            <w:pPr>
              <w:snapToGrid w:val="0"/>
              <w:jc w:val="left"/>
              <w:rPr>
                <w:sz w:val="18"/>
                <w:szCs w:val="18"/>
              </w:rPr>
            </w:pPr>
            <w:r w:rsidRPr="000307BC">
              <w:rPr>
                <w:sz w:val="18"/>
                <w:szCs w:val="18"/>
              </w:rPr>
              <w:t>Ob prisotnosi polžev vabe potresemo na obrobje parcele od koder polži prihajajo.</w:t>
            </w:r>
          </w:p>
          <w:p w14:paraId="181A99F9" w14:textId="77777777" w:rsidR="006A2F35" w:rsidRPr="000307BC" w:rsidRDefault="006A2F35" w:rsidP="006A2F35">
            <w:pPr>
              <w:snapToGrid w:val="0"/>
              <w:jc w:val="left"/>
              <w:rPr>
                <w:b/>
                <w:sz w:val="18"/>
                <w:szCs w:val="18"/>
              </w:rPr>
            </w:pPr>
          </w:p>
        </w:tc>
      </w:tr>
      <w:tr w:rsidR="0045774C" w:rsidRPr="0045774C" w14:paraId="796C4D68" w14:textId="77777777" w:rsidTr="006A2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8" w:type="dxa"/>
            <w:tcBorders>
              <w:top w:val="single" w:sz="4" w:space="0" w:color="000000"/>
              <w:left w:val="single" w:sz="4" w:space="0" w:color="000000"/>
              <w:bottom w:val="single" w:sz="4" w:space="0" w:color="000000"/>
            </w:tcBorders>
            <w:shd w:val="clear" w:color="auto" w:fill="auto"/>
          </w:tcPr>
          <w:p w14:paraId="6C109158" w14:textId="77777777" w:rsidR="006F1FCD" w:rsidRPr="00A36E78" w:rsidRDefault="006F1FCD" w:rsidP="004651BB">
            <w:pPr>
              <w:snapToGrid w:val="0"/>
              <w:jc w:val="left"/>
              <w:rPr>
                <w:b/>
                <w:bCs/>
                <w:sz w:val="18"/>
                <w:szCs w:val="18"/>
              </w:rPr>
            </w:pPr>
            <w:bookmarkStart w:id="496" w:name="_Hlk92884967"/>
            <w:r w:rsidRPr="00A36E78">
              <w:rPr>
                <w:b/>
                <w:bCs/>
                <w:sz w:val="18"/>
                <w:szCs w:val="18"/>
              </w:rPr>
              <w:t>Talne glive</w:t>
            </w:r>
          </w:p>
          <w:p w14:paraId="338D9942" w14:textId="1778F4EE" w:rsidR="006F1FCD" w:rsidRPr="00A36E78" w:rsidRDefault="00306C8E" w:rsidP="004651BB">
            <w:pPr>
              <w:snapToGrid w:val="0"/>
              <w:jc w:val="left"/>
              <w:rPr>
                <w:b/>
                <w:bCs/>
                <w:sz w:val="18"/>
                <w:szCs w:val="18"/>
              </w:rPr>
            </w:pPr>
            <w:r w:rsidRPr="00A36E78">
              <w:rPr>
                <w:b/>
                <w:bCs/>
                <w:sz w:val="18"/>
                <w:szCs w:val="18"/>
              </w:rPr>
              <w:t>k</w:t>
            </w:r>
            <w:r w:rsidR="006F1FCD" w:rsidRPr="00A36E78">
              <w:rPr>
                <w:b/>
                <w:bCs/>
                <w:sz w:val="18"/>
                <w:szCs w:val="18"/>
              </w:rPr>
              <w:t>aleči plevel</w:t>
            </w:r>
          </w:p>
          <w:p w14:paraId="60D7E734" w14:textId="732FDD61" w:rsidR="00306C8E" w:rsidRPr="00A36E78" w:rsidRDefault="00306C8E" w:rsidP="004651BB">
            <w:pPr>
              <w:snapToGrid w:val="0"/>
              <w:jc w:val="left"/>
              <w:rPr>
                <w:b/>
                <w:bCs/>
                <w:sz w:val="18"/>
                <w:szCs w:val="18"/>
              </w:rPr>
            </w:pPr>
            <w:r w:rsidRPr="00A36E78">
              <w:rPr>
                <w:b/>
                <w:bCs/>
                <w:sz w:val="18"/>
                <w:szCs w:val="18"/>
              </w:rPr>
              <w:t>ogorčice</w:t>
            </w:r>
          </w:p>
          <w:p w14:paraId="58F8FC8B" w14:textId="308BD4E8" w:rsidR="00306C8E" w:rsidRPr="00A36E78" w:rsidRDefault="00306C8E" w:rsidP="004651BB">
            <w:pPr>
              <w:snapToGrid w:val="0"/>
              <w:jc w:val="left"/>
              <w:rPr>
                <w:b/>
                <w:bCs/>
                <w:sz w:val="18"/>
                <w:szCs w:val="18"/>
              </w:rPr>
            </w:pPr>
            <w:r w:rsidRPr="00A36E78">
              <w:rPr>
                <w:b/>
                <w:bCs/>
                <w:sz w:val="18"/>
                <w:szCs w:val="18"/>
              </w:rPr>
              <w:t>talni škodljivci</w:t>
            </w:r>
          </w:p>
        </w:tc>
        <w:tc>
          <w:tcPr>
            <w:tcW w:w="2126" w:type="dxa"/>
            <w:tcBorders>
              <w:top w:val="single" w:sz="4" w:space="0" w:color="000000"/>
              <w:left w:val="single" w:sz="4" w:space="0" w:color="000000"/>
              <w:bottom w:val="single" w:sz="4" w:space="0" w:color="000000"/>
            </w:tcBorders>
            <w:shd w:val="clear" w:color="auto" w:fill="auto"/>
          </w:tcPr>
          <w:p w14:paraId="62FD4BF1" w14:textId="77777777" w:rsidR="006F1FCD" w:rsidRPr="00A36E78" w:rsidRDefault="006F1FCD" w:rsidP="004651BB">
            <w:pPr>
              <w:snapToGrid w:val="0"/>
              <w:jc w:val="left"/>
              <w:rPr>
                <w:sz w:val="18"/>
                <w:szCs w:val="18"/>
              </w:rPr>
            </w:pPr>
          </w:p>
        </w:tc>
        <w:tc>
          <w:tcPr>
            <w:tcW w:w="2551" w:type="dxa"/>
            <w:tcBorders>
              <w:top w:val="single" w:sz="4" w:space="0" w:color="000000"/>
              <w:left w:val="single" w:sz="4" w:space="0" w:color="000000"/>
              <w:bottom w:val="single" w:sz="4" w:space="0" w:color="000000"/>
            </w:tcBorders>
            <w:shd w:val="clear" w:color="auto" w:fill="auto"/>
          </w:tcPr>
          <w:p w14:paraId="2A574886" w14:textId="5618A405" w:rsidR="006F1FCD" w:rsidRPr="00A36E78" w:rsidRDefault="006F1FCD" w:rsidP="004651BB">
            <w:pPr>
              <w:snapToGrid w:val="0"/>
              <w:jc w:val="left"/>
              <w:rPr>
                <w:sz w:val="18"/>
                <w:szCs w:val="18"/>
              </w:rPr>
            </w:pPr>
          </w:p>
        </w:tc>
        <w:tc>
          <w:tcPr>
            <w:tcW w:w="1683" w:type="dxa"/>
            <w:tcBorders>
              <w:top w:val="single" w:sz="4" w:space="0" w:color="000000"/>
              <w:left w:val="single" w:sz="4" w:space="0" w:color="000000"/>
              <w:bottom w:val="single" w:sz="4" w:space="0" w:color="000000"/>
            </w:tcBorders>
            <w:shd w:val="clear" w:color="auto" w:fill="auto"/>
          </w:tcPr>
          <w:p w14:paraId="71860CB3" w14:textId="4244A5D8" w:rsidR="006F1FCD" w:rsidRPr="00A36E78" w:rsidRDefault="00306C8E" w:rsidP="00931910">
            <w:pPr>
              <w:widowControl w:val="0"/>
              <w:tabs>
                <w:tab w:val="left" w:pos="112"/>
                <w:tab w:val="left" w:pos="448"/>
              </w:tabs>
              <w:suppressAutoHyphens/>
              <w:jc w:val="left"/>
              <w:rPr>
                <w:sz w:val="18"/>
                <w:szCs w:val="18"/>
                <w:lang w:eastAsia="ar-SA"/>
              </w:rPr>
            </w:pPr>
            <w:r w:rsidRPr="00A36E78">
              <w:rPr>
                <w:sz w:val="18"/>
                <w:szCs w:val="18"/>
                <w:lang w:eastAsia="ar-SA"/>
              </w:rPr>
              <w:t>-dazomet</w:t>
            </w:r>
          </w:p>
        </w:tc>
        <w:tc>
          <w:tcPr>
            <w:tcW w:w="2003" w:type="dxa"/>
            <w:tcBorders>
              <w:top w:val="single" w:sz="4" w:space="0" w:color="000000"/>
              <w:left w:val="single" w:sz="4" w:space="0" w:color="000000"/>
              <w:bottom w:val="single" w:sz="4" w:space="0" w:color="000000"/>
            </w:tcBorders>
            <w:shd w:val="clear" w:color="auto" w:fill="auto"/>
          </w:tcPr>
          <w:p w14:paraId="3EA22EEE" w14:textId="38CFC991" w:rsidR="006F1FCD" w:rsidRPr="00A36E78" w:rsidRDefault="00306C8E" w:rsidP="004651BB">
            <w:pPr>
              <w:jc w:val="left"/>
              <w:rPr>
                <w:sz w:val="18"/>
                <w:szCs w:val="18"/>
              </w:rPr>
            </w:pPr>
            <w:r w:rsidRPr="00A36E78">
              <w:rPr>
                <w:sz w:val="18"/>
                <w:szCs w:val="18"/>
              </w:rPr>
              <w:t>Basamid granulat</w:t>
            </w:r>
          </w:p>
        </w:tc>
        <w:tc>
          <w:tcPr>
            <w:tcW w:w="1276" w:type="dxa"/>
            <w:tcBorders>
              <w:top w:val="single" w:sz="4" w:space="0" w:color="000000"/>
              <w:left w:val="single" w:sz="4" w:space="0" w:color="000000"/>
              <w:bottom w:val="single" w:sz="4" w:space="0" w:color="000000"/>
            </w:tcBorders>
            <w:shd w:val="clear" w:color="auto" w:fill="auto"/>
          </w:tcPr>
          <w:p w14:paraId="6EEF3CB2" w14:textId="48E3F241" w:rsidR="006F1FCD" w:rsidRPr="00A36E78" w:rsidRDefault="0045774C" w:rsidP="004651BB">
            <w:pPr>
              <w:jc w:val="left"/>
              <w:rPr>
                <w:sz w:val="18"/>
                <w:szCs w:val="18"/>
              </w:rPr>
            </w:pPr>
            <w:r w:rsidRPr="00A36E78">
              <w:rPr>
                <w:sz w:val="18"/>
                <w:szCs w:val="18"/>
              </w:rPr>
              <w:t>500 kg/ha</w:t>
            </w:r>
          </w:p>
        </w:tc>
        <w:tc>
          <w:tcPr>
            <w:tcW w:w="1121" w:type="dxa"/>
            <w:tcBorders>
              <w:top w:val="single" w:sz="4" w:space="0" w:color="000000"/>
              <w:left w:val="single" w:sz="4" w:space="0" w:color="000000"/>
              <w:bottom w:val="single" w:sz="4" w:space="0" w:color="000000"/>
            </w:tcBorders>
            <w:shd w:val="clear" w:color="auto" w:fill="auto"/>
          </w:tcPr>
          <w:p w14:paraId="6AF86981" w14:textId="3EDED120" w:rsidR="006F1FCD" w:rsidRPr="00A36E78" w:rsidRDefault="0045774C" w:rsidP="004651BB">
            <w:pPr>
              <w:jc w:val="left"/>
              <w:rPr>
                <w:sz w:val="18"/>
                <w:szCs w:val="18"/>
              </w:rPr>
            </w:pPr>
            <w:r w:rsidRPr="00A36E78">
              <w:rPr>
                <w:sz w:val="18"/>
                <w:szCs w:val="18"/>
              </w:rPr>
              <w:t>Zagotovljena z načinom uporabe</w:t>
            </w:r>
          </w:p>
        </w:tc>
        <w:tc>
          <w:tcPr>
            <w:tcW w:w="1995" w:type="dxa"/>
            <w:gridSpan w:val="2"/>
            <w:tcBorders>
              <w:top w:val="single" w:sz="8" w:space="0" w:color="000000"/>
              <w:left w:val="single" w:sz="8" w:space="0" w:color="000000"/>
              <w:bottom w:val="single" w:sz="8" w:space="0" w:color="000000"/>
              <w:right w:val="single" w:sz="8" w:space="0" w:color="000000"/>
            </w:tcBorders>
            <w:shd w:val="clear" w:color="auto" w:fill="auto"/>
          </w:tcPr>
          <w:p w14:paraId="4B32BC14" w14:textId="77777777" w:rsidR="0045774C" w:rsidRPr="00A36E78" w:rsidRDefault="0045774C" w:rsidP="0045774C">
            <w:pPr>
              <w:jc w:val="left"/>
              <w:rPr>
                <w:sz w:val="18"/>
                <w:szCs w:val="18"/>
              </w:rPr>
            </w:pPr>
            <w:r w:rsidRPr="00A36E78">
              <w:rPr>
                <w:sz w:val="18"/>
                <w:szCs w:val="18"/>
              </w:rPr>
              <w:t>1x vsake tretje leto</w:t>
            </w:r>
          </w:p>
          <w:p w14:paraId="56F468FB" w14:textId="0B6C0CC6" w:rsidR="0045774C" w:rsidRPr="00A36E78" w:rsidRDefault="0045774C" w:rsidP="0045774C">
            <w:pPr>
              <w:jc w:val="left"/>
              <w:rPr>
                <w:sz w:val="18"/>
                <w:szCs w:val="18"/>
              </w:rPr>
            </w:pPr>
            <w:r w:rsidRPr="00A36E78">
              <w:rPr>
                <w:sz w:val="18"/>
                <w:szCs w:val="18"/>
              </w:rPr>
              <w:t>Sredstvo za fumigacijo (zaplinjanje) tal, ki kemično razkuži tla</w:t>
            </w:r>
          </w:p>
        </w:tc>
      </w:tr>
      <w:bookmarkEnd w:id="496"/>
    </w:tbl>
    <w:p w14:paraId="63738A03" w14:textId="49E0572B" w:rsidR="00D76720" w:rsidRPr="003C5873" w:rsidRDefault="006A2F35" w:rsidP="003C5873">
      <w:pPr>
        <w:jc w:val="left"/>
        <w:rPr>
          <w:b/>
          <w:bCs/>
          <w:caps/>
          <w:sz w:val="20"/>
          <w:lang w:val="x-none"/>
        </w:rPr>
      </w:pPr>
      <w:r w:rsidRPr="000307BC">
        <w:rPr>
          <w:sz w:val="20"/>
        </w:rPr>
        <w:br w:type="page"/>
      </w:r>
    </w:p>
    <w:p w14:paraId="4099B1A1" w14:textId="069CD933" w:rsidR="00A437BE" w:rsidRPr="008E344C" w:rsidRDefault="007E2DFE" w:rsidP="00A437BE">
      <w:pPr>
        <w:pStyle w:val="Naslov2"/>
        <w:rPr>
          <w:caps w:val="0"/>
        </w:rPr>
      </w:pPr>
      <w:bookmarkStart w:id="497" w:name="_Toc99452067"/>
      <w:r w:rsidRPr="00700616">
        <w:rPr>
          <w:caps w:val="0"/>
        </w:rPr>
        <w:lastRenderedPageBreak/>
        <w:t xml:space="preserve">INTEGRIRANO </w:t>
      </w:r>
      <w:r w:rsidRPr="001E694A">
        <w:rPr>
          <w:caps w:val="0"/>
        </w:rPr>
        <w:t>VARSTVO HRENA</w:t>
      </w:r>
      <w:bookmarkEnd w:id="491"/>
      <w:bookmarkEnd w:id="492"/>
      <w:bookmarkEnd w:id="493"/>
      <w:bookmarkEnd w:id="494"/>
      <w:bookmarkEnd w:id="497"/>
    </w:p>
    <w:tbl>
      <w:tblPr>
        <w:tblW w:w="137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2640"/>
        <w:gridCol w:w="26"/>
        <w:gridCol w:w="2287"/>
        <w:gridCol w:w="1559"/>
        <w:gridCol w:w="1408"/>
        <w:gridCol w:w="1320"/>
        <w:gridCol w:w="1320"/>
        <w:gridCol w:w="1430"/>
      </w:tblGrid>
      <w:tr w:rsidR="00A437BE" w:rsidRPr="00A437BE" w14:paraId="5BA6663E" w14:textId="77777777" w:rsidTr="00F22521">
        <w:trPr>
          <w:trHeight w:val="510"/>
        </w:trPr>
        <w:tc>
          <w:tcPr>
            <w:tcW w:w="1728" w:type="dxa"/>
            <w:tcBorders>
              <w:top w:val="single" w:sz="12" w:space="0" w:color="auto"/>
              <w:left w:val="single" w:sz="12" w:space="0" w:color="auto"/>
              <w:bottom w:val="single" w:sz="12" w:space="0" w:color="auto"/>
              <w:right w:val="single" w:sz="12" w:space="0" w:color="auto"/>
            </w:tcBorders>
          </w:tcPr>
          <w:p w14:paraId="652DF8B0" w14:textId="77777777" w:rsidR="00A437BE" w:rsidRPr="00A437BE" w:rsidRDefault="00A437BE" w:rsidP="00A437BE">
            <w:pPr>
              <w:rPr>
                <w:rFonts w:eastAsiaTheme="minorEastAsia"/>
                <w:sz w:val="18"/>
                <w:szCs w:val="18"/>
              </w:rPr>
            </w:pPr>
            <w:r w:rsidRPr="00A437BE">
              <w:rPr>
                <w:rFonts w:eastAsiaTheme="minorEastAsia"/>
                <w:sz w:val="18"/>
                <w:szCs w:val="18"/>
              </w:rPr>
              <w:t>ŠKODLJIVI ORGANIZEM</w:t>
            </w:r>
          </w:p>
        </w:tc>
        <w:tc>
          <w:tcPr>
            <w:tcW w:w="2640" w:type="dxa"/>
            <w:tcBorders>
              <w:top w:val="single" w:sz="12" w:space="0" w:color="auto"/>
              <w:left w:val="single" w:sz="12" w:space="0" w:color="auto"/>
              <w:bottom w:val="single" w:sz="12" w:space="0" w:color="auto"/>
              <w:right w:val="single" w:sz="12" w:space="0" w:color="auto"/>
            </w:tcBorders>
          </w:tcPr>
          <w:p w14:paraId="2FAA76F1" w14:textId="77777777" w:rsidR="00A437BE" w:rsidRPr="00A437BE" w:rsidRDefault="00A437BE" w:rsidP="00A437BE">
            <w:pPr>
              <w:rPr>
                <w:rFonts w:eastAsiaTheme="minorEastAsia"/>
                <w:sz w:val="18"/>
                <w:szCs w:val="18"/>
              </w:rPr>
            </w:pPr>
            <w:r w:rsidRPr="00A437BE">
              <w:rPr>
                <w:rFonts w:eastAsiaTheme="minorEastAsia"/>
                <w:sz w:val="18"/>
                <w:szCs w:val="18"/>
              </w:rPr>
              <w:t>OPIS</w:t>
            </w:r>
          </w:p>
        </w:tc>
        <w:tc>
          <w:tcPr>
            <w:tcW w:w="2313" w:type="dxa"/>
            <w:gridSpan w:val="2"/>
            <w:tcBorders>
              <w:top w:val="single" w:sz="12" w:space="0" w:color="auto"/>
              <w:left w:val="single" w:sz="12" w:space="0" w:color="auto"/>
              <w:bottom w:val="single" w:sz="12" w:space="0" w:color="auto"/>
              <w:right w:val="single" w:sz="12" w:space="0" w:color="auto"/>
            </w:tcBorders>
          </w:tcPr>
          <w:p w14:paraId="39A1D0D2" w14:textId="77777777" w:rsidR="00A437BE" w:rsidRPr="00A437BE" w:rsidRDefault="00A437BE" w:rsidP="00A437BE">
            <w:pPr>
              <w:tabs>
                <w:tab w:val="left" w:pos="170"/>
              </w:tabs>
              <w:rPr>
                <w:rFonts w:eastAsiaTheme="minorEastAsia"/>
                <w:sz w:val="18"/>
                <w:szCs w:val="18"/>
              </w:rPr>
            </w:pPr>
            <w:r w:rsidRPr="00A437BE">
              <w:rPr>
                <w:rFonts w:eastAsiaTheme="minorEastAsia"/>
                <w:sz w:val="18"/>
                <w:szCs w:val="18"/>
              </w:rPr>
              <w:t xml:space="preserve">  UKREPI</w:t>
            </w:r>
          </w:p>
        </w:tc>
        <w:tc>
          <w:tcPr>
            <w:tcW w:w="1559" w:type="dxa"/>
            <w:tcBorders>
              <w:top w:val="single" w:sz="12" w:space="0" w:color="auto"/>
              <w:left w:val="single" w:sz="12" w:space="0" w:color="auto"/>
              <w:bottom w:val="single" w:sz="12" w:space="0" w:color="auto"/>
              <w:right w:val="single" w:sz="12" w:space="0" w:color="auto"/>
            </w:tcBorders>
          </w:tcPr>
          <w:p w14:paraId="0FD4D6E4" w14:textId="77777777" w:rsidR="00A437BE" w:rsidRPr="00A437BE" w:rsidRDefault="00A437BE" w:rsidP="00A437BE">
            <w:pPr>
              <w:rPr>
                <w:rFonts w:eastAsiaTheme="minorEastAsia"/>
                <w:sz w:val="18"/>
                <w:szCs w:val="18"/>
                <w:lang w:val="de-DE"/>
              </w:rPr>
            </w:pPr>
            <w:r w:rsidRPr="00A437BE">
              <w:rPr>
                <w:rFonts w:eastAsiaTheme="minorEastAsia"/>
                <w:sz w:val="18"/>
                <w:szCs w:val="18"/>
                <w:lang w:val="de-DE"/>
              </w:rPr>
              <w:t xml:space="preserve">  AKTIVNA SNOV</w:t>
            </w:r>
          </w:p>
        </w:tc>
        <w:tc>
          <w:tcPr>
            <w:tcW w:w="1408" w:type="dxa"/>
            <w:tcBorders>
              <w:top w:val="single" w:sz="12" w:space="0" w:color="auto"/>
              <w:left w:val="single" w:sz="12" w:space="0" w:color="auto"/>
              <w:bottom w:val="single" w:sz="12" w:space="0" w:color="auto"/>
              <w:right w:val="single" w:sz="12" w:space="0" w:color="auto"/>
            </w:tcBorders>
          </w:tcPr>
          <w:p w14:paraId="7344B10E" w14:textId="77777777" w:rsidR="00A437BE" w:rsidRPr="00A437BE" w:rsidRDefault="00A437BE" w:rsidP="00A437BE">
            <w:pPr>
              <w:jc w:val="left"/>
              <w:rPr>
                <w:rFonts w:eastAsiaTheme="minorEastAsia"/>
                <w:sz w:val="18"/>
                <w:szCs w:val="18"/>
              </w:rPr>
            </w:pPr>
            <w:r w:rsidRPr="00A437BE">
              <w:rPr>
                <w:rFonts w:eastAsiaTheme="minorEastAsia"/>
                <w:sz w:val="18"/>
                <w:szCs w:val="18"/>
              </w:rPr>
              <w:t>FITOFARM.</w:t>
            </w:r>
          </w:p>
          <w:p w14:paraId="2D496A30" w14:textId="77777777" w:rsidR="00A437BE" w:rsidRPr="00A437BE" w:rsidRDefault="00A437BE" w:rsidP="00A437BE">
            <w:pPr>
              <w:jc w:val="left"/>
              <w:rPr>
                <w:rFonts w:eastAsiaTheme="minorEastAsia"/>
                <w:sz w:val="18"/>
                <w:szCs w:val="18"/>
              </w:rPr>
            </w:pPr>
            <w:r w:rsidRPr="00A437BE">
              <w:rPr>
                <w:rFonts w:eastAsiaTheme="minorEastAsia"/>
                <w:sz w:val="18"/>
                <w:szCs w:val="18"/>
              </w:rPr>
              <w:t>SREDSTVO</w:t>
            </w:r>
          </w:p>
        </w:tc>
        <w:tc>
          <w:tcPr>
            <w:tcW w:w="1320" w:type="dxa"/>
            <w:tcBorders>
              <w:top w:val="single" w:sz="12" w:space="0" w:color="auto"/>
              <w:left w:val="single" w:sz="12" w:space="0" w:color="auto"/>
              <w:bottom w:val="single" w:sz="12" w:space="0" w:color="auto"/>
              <w:right w:val="single" w:sz="12" w:space="0" w:color="auto"/>
            </w:tcBorders>
          </w:tcPr>
          <w:p w14:paraId="747B6FE7" w14:textId="77777777" w:rsidR="00A437BE" w:rsidRPr="00A437BE" w:rsidRDefault="00A437BE" w:rsidP="00A437BE">
            <w:pPr>
              <w:rPr>
                <w:rFonts w:eastAsiaTheme="minorEastAsia"/>
                <w:sz w:val="18"/>
                <w:szCs w:val="18"/>
              </w:rPr>
            </w:pPr>
            <w:r w:rsidRPr="00A437BE">
              <w:rPr>
                <w:rFonts w:eastAsiaTheme="minorEastAsia"/>
                <w:sz w:val="18"/>
                <w:szCs w:val="18"/>
              </w:rPr>
              <w:t>ODMEREK</w:t>
            </w:r>
          </w:p>
        </w:tc>
        <w:tc>
          <w:tcPr>
            <w:tcW w:w="1320" w:type="dxa"/>
            <w:tcBorders>
              <w:top w:val="single" w:sz="12" w:space="0" w:color="auto"/>
              <w:left w:val="single" w:sz="12" w:space="0" w:color="auto"/>
              <w:bottom w:val="single" w:sz="12" w:space="0" w:color="auto"/>
              <w:right w:val="single" w:sz="12" w:space="0" w:color="auto"/>
            </w:tcBorders>
          </w:tcPr>
          <w:p w14:paraId="3E80E129" w14:textId="77777777" w:rsidR="00A437BE" w:rsidRPr="00A437BE" w:rsidRDefault="00A437BE" w:rsidP="00A437BE">
            <w:pPr>
              <w:rPr>
                <w:rFonts w:eastAsiaTheme="minorEastAsia"/>
                <w:sz w:val="18"/>
                <w:szCs w:val="18"/>
              </w:rPr>
            </w:pPr>
            <w:r w:rsidRPr="00A437BE">
              <w:rPr>
                <w:rFonts w:eastAsiaTheme="minorEastAsia"/>
                <w:sz w:val="18"/>
                <w:szCs w:val="18"/>
              </w:rPr>
              <w:t>KARENCA</w:t>
            </w:r>
          </w:p>
        </w:tc>
        <w:tc>
          <w:tcPr>
            <w:tcW w:w="1430" w:type="dxa"/>
            <w:tcBorders>
              <w:top w:val="single" w:sz="12" w:space="0" w:color="auto"/>
              <w:left w:val="single" w:sz="12" w:space="0" w:color="auto"/>
              <w:bottom w:val="single" w:sz="12" w:space="0" w:color="auto"/>
              <w:right w:val="single" w:sz="12" w:space="0" w:color="auto"/>
            </w:tcBorders>
          </w:tcPr>
          <w:p w14:paraId="714ABFA1" w14:textId="77777777" w:rsidR="00A437BE" w:rsidRPr="00A437BE" w:rsidRDefault="00A437BE" w:rsidP="00A437BE">
            <w:pPr>
              <w:jc w:val="left"/>
              <w:rPr>
                <w:rFonts w:eastAsiaTheme="minorEastAsia"/>
                <w:sz w:val="18"/>
                <w:szCs w:val="18"/>
              </w:rPr>
            </w:pPr>
            <w:r w:rsidRPr="00A437BE">
              <w:rPr>
                <w:rFonts w:eastAsiaTheme="minorEastAsia"/>
                <w:sz w:val="18"/>
                <w:szCs w:val="18"/>
              </w:rPr>
              <w:t>OPOMBE</w:t>
            </w:r>
          </w:p>
        </w:tc>
      </w:tr>
      <w:tr w:rsidR="00A437BE" w:rsidRPr="00A437BE" w14:paraId="21068FD4"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64"/>
        </w:trPr>
        <w:tc>
          <w:tcPr>
            <w:tcW w:w="1728" w:type="dxa"/>
            <w:vMerge w:val="restart"/>
          </w:tcPr>
          <w:p w14:paraId="19AD41F3" w14:textId="77777777" w:rsidR="00A437BE" w:rsidRPr="00A437BE" w:rsidRDefault="00A437BE" w:rsidP="00A437BE">
            <w:pPr>
              <w:jc w:val="left"/>
              <w:rPr>
                <w:rFonts w:eastAsiaTheme="minorEastAsia"/>
                <w:b/>
                <w:iCs/>
                <w:sz w:val="18"/>
                <w:szCs w:val="18"/>
              </w:rPr>
            </w:pPr>
            <w:r w:rsidRPr="00A437BE">
              <w:rPr>
                <w:rFonts w:eastAsiaTheme="minorEastAsia"/>
                <w:b/>
                <w:iCs/>
                <w:sz w:val="18"/>
                <w:szCs w:val="18"/>
              </w:rPr>
              <w:t>Kapusna plesen</w:t>
            </w:r>
          </w:p>
          <w:p w14:paraId="26C7D08F" w14:textId="77777777" w:rsidR="00A437BE" w:rsidRPr="00A437BE" w:rsidRDefault="00A437BE" w:rsidP="00A437BE">
            <w:pPr>
              <w:jc w:val="left"/>
              <w:rPr>
                <w:rFonts w:eastAsiaTheme="minorEastAsia"/>
                <w:i/>
                <w:iCs/>
                <w:sz w:val="18"/>
                <w:szCs w:val="18"/>
              </w:rPr>
            </w:pPr>
            <w:r w:rsidRPr="00A437BE">
              <w:rPr>
                <w:rFonts w:eastAsiaTheme="minorEastAsia"/>
                <w:i/>
                <w:iCs/>
                <w:sz w:val="18"/>
                <w:szCs w:val="18"/>
              </w:rPr>
              <w:t>Peronospora parasitica</w:t>
            </w:r>
          </w:p>
        </w:tc>
        <w:tc>
          <w:tcPr>
            <w:tcW w:w="2666" w:type="dxa"/>
            <w:gridSpan w:val="2"/>
            <w:vMerge w:val="restart"/>
          </w:tcPr>
          <w:p w14:paraId="5A98CA26" w14:textId="77777777" w:rsidR="00A437BE" w:rsidRPr="00A437BE" w:rsidRDefault="00A437BE" w:rsidP="00A437BE">
            <w:pPr>
              <w:jc w:val="left"/>
              <w:rPr>
                <w:rFonts w:eastAsiaTheme="minorEastAsia"/>
                <w:sz w:val="18"/>
                <w:szCs w:val="18"/>
              </w:rPr>
            </w:pPr>
            <w:r w:rsidRPr="00A437BE">
              <w:rPr>
                <w:rFonts w:eastAsiaTheme="minorEastAsia"/>
                <w:sz w:val="18"/>
                <w:szCs w:val="18"/>
              </w:rPr>
              <w:t>Na zgornji strani listov mladih rastlin se pojavijo rumenkaste pegice, ki so pogosto omejene z listnimi žilami. Na spodnji strani peg je belkasto siva plesniva prevleka trosonoscev in trosov. Pege se  s časoma posušijo.</w:t>
            </w:r>
          </w:p>
          <w:p w14:paraId="32900998" w14:textId="77777777" w:rsidR="00A437BE" w:rsidRPr="00A437BE" w:rsidRDefault="00A437BE" w:rsidP="00A437BE">
            <w:pPr>
              <w:jc w:val="left"/>
              <w:rPr>
                <w:rFonts w:eastAsiaTheme="minorEastAsia"/>
                <w:sz w:val="18"/>
                <w:szCs w:val="18"/>
              </w:rPr>
            </w:pPr>
            <w:r w:rsidRPr="00A437BE">
              <w:rPr>
                <w:rFonts w:eastAsiaTheme="minorEastAsia"/>
                <w:sz w:val="18"/>
                <w:szCs w:val="18"/>
              </w:rPr>
              <w:t>Glivi godijo nizke temperature (pod 16˙C) in visoka vlažnost.</w:t>
            </w:r>
          </w:p>
        </w:tc>
        <w:tc>
          <w:tcPr>
            <w:tcW w:w="2287" w:type="dxa"/>
            <w:vMerge w:val="restart"/>
          </w:tcPr>
          <w:p w14:paraId="5ACCD460" w14:textId="77777777" w:rsidR="00A437BE" w:rsidRPr="00A437BE" w:rsidRDefault="00A437BE" w:rsidP="00A437BE">
            <w:pPr>
              <w:tabs>
                <w:tab w:val="left" w:pos="360"/>
              </w:tabs>
              <w:jc w:val="left"/>
              <w:rPr>
                <w:rFonts w:eastAsiaTheme="minorEastAsia"/>
                <w:sz w:val="18"/>
                <w:szCs w:val="18"/>
              </w:rPr>
            </w:pPr>
            <w:r w:rsidRPr="00A437BE">
              <w:rPr>
                <w:rFonts w:eastAsiaTheme="minorEastAsia"/>
                <w:sz w:val="18"/>
                <w:szCs w:val="18"/>
              </w:rPr>
              <w:t>Agrotehnični ukrepi:</w:t>
            </w:r>
          </w:p>
          <w:p w14:paraId="7EFC3DA3"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r w:rsidRPr="00A437BE">
              <w:rPr>
                <w:rFonts w:eastAsiaTheme="minorEastAsia"/>
                <w:color w:val="000000"/>
                <w:sz w:val="18"/>
                <w:szCs w:val="18"/>
                <w:shd w:val="clear" w:color="auto" w:fill="FFFFFF"/>
              </w:rPr>
              <w:t>- zatiranje plevelov,</w:t>
            </w:r>
          </w:p>
          <w:p w14:paraId="2DD5A375"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r w:rsidRPr="00A437BE">
              <w:rPr>
                <w:rFonts w:eastAsiaTheme="minorEastAsia"/>
                <w:color w:val="000000"/>
                <w:sz w:val="18"/>
                <w:szCs w:val="18"/>
                <w:shd w:val="clear" w:color="auto" w:fill="FFFFFF"/>
              </w:rPr>
              <w:t>-ne pregosto sajenje,</w:t>
            </w:r>
          </w:p>
          <w:p w14:paraId="77EC821D"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r w:rsidRPr="00A437BE">
              <w:rPr>
                <w:rFonts w:eastAsiaTheme="minorEastAsia"/>
                <w:color w:val="000000"/>
                <w:sz w:val="18"/>
                <w:szCs w:val="18"/>
                <w:shd w:val="clear" w:color="auto" w:fill="FFFFFF"/>
              </w:rPr>
              <w:t>-odstranjevanje okuženih rastlin in njihovih ostankov.</w:t>
            </w:r>
          </w:p>
          <w:p w14:paraId="47487EBB"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p>
          <w:p w14:paraId="4332B0DD"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r w:rsidRPr="00A437BE">
              <w:rPr>
                <w:rFonts w:eastAsiaTheme="minorEastAsia"/>
                <w:color w:val="000000"/>
                <w:sz w:val="18"/>
                <w:szCs w:val="18"/>
                <w:shd w:val="clear" w:color="auto" w:fill="FFFFFF"/>
              </w:rPr>
              <w:t>Kemični ukrepi:</w:t>
            </w:r>
          </w:p>
          <w:p w14:paraId="0AB7DB77"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r w:rsidRPr="00A437BE">
              <w:rPr>
                <w:rFonts w:eastAsiaTheme="minorEastAsia"/>
                <w:color w:val="000000"/>
                <w:sz w:val="18"/>
                <w:szCs w:val="18"/>
                <w:shd w:val="clear" w:color="auto" w:fill="FFFFFF"/>
              </w:rPr>
              <w:t xml:space="preserve"> -uporaba fungicidov (hren je po literaturnih podatkih občutljiv na baker).</w:t>
            </w:r>
          </w:p>
        </w:tc>
        <w:tc>
          <w:tcPr>
            <w:tcW w:w="1559" w:type="dxa"/>
            <w:vMerge w:val="restart"/>
          </w:tcPr>
          <w:p w14:paraId="4A6B1B27"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r w:rsidRPr="00A437BE">
              <w:rPr>
                <w:rFonts w:eastAsiaTheme="minorEastAsia"/>
                <w:color w:val="000000"/>
                <w:sz w:val="18"/>
                <w:szCs w:val="18"/>
                <w:shd w:val="clear" w:color="auto" w:fill="FFFFFF"/>
              </w:rPr>
              <w:t>-azoksistrobin</w:t>
            </w:r>
          </w:p>
        </w:tc>
        <w:tc>
          <w:tcPr>
            <w:tcW w:w="1408" w:type="dxa"/>
            <w:tcBorders>
              <w:bottom w:val="single" w:sz="6" w:space="0" w:color="auto"/>
            </w:tcBorders>
          </w:tcPr>
          <w:p w14:paraId="09FD867B" w14:textId="77777777" w:rsidR="00A437BE" w:rsidRPr="00A437BE" w:rsidRDefault="00A437BE" w:rsidP="00A437BE">
            <w:pPr>
              <w:jc w:val="left"/>
              <w:rPr>
                <w:rFonts w:eastAsiaTheme="minorEastAsia"/>
                <w:sz w:val="18"/>
                <w:szCs w:val="18"/>
              </w:rPr>
            </w:pPr>
            <w:r w:rsidRPr="00A437BE">
              <w:rPr>
                <w:rFonts w:eastAsiaTheme="minorEastAsia"/>
                <w:sz w:val="18"/>
                <w:szCs w:val="18"/>
              </w:rPr>
              <w:t xml:space="preserve">Ortiva </w:t>
            </w:r>
          </w:p>
        </w:tc>
        <w:tc>
          <w:tcPr>
            <w:tcW w:w="1320" w:type="dxa"/>
            <w:tcBorders>
              <w:bottom w:val="single" w:sz="6" w:space="0" w:color="auto"/>
            </w:tcBorders>
          </w:tcPr>
          <w:p w14:paraId="5E1CD1F5" w14:textId="77777777" w:rsidR="00A437BE" w:rsidRPr="00A437BE" w:rsidRDefault="00A437BE" w:rsidP="00A437BE">
            <w:pPr>
              <w:jc w:val="left"/>
              <w:rPr>
                <w:rFonts w:eastAsiaTheme="minorEastAsia"/>
                <w:sz w:val="18"/>
                <w:szCs w:val="18"/>
              </w:rPr>
            </w:pPr>
            <w:r w:rsidRPr="00A437BE">
              <w:rPr>
                <w:rFonts w:eastAsiaTheme="minorEastAsia"/>
                <w:sz w:val="18"/>
                <w:szCs w:val="18"/>
              </w:rPr>
              <w:t>1 l/ha</w:t>
            </w:r>
          </w:p>
        </w:tc>
        <w:tc>
          <w:tcPr>
            <w:tcW w:w="1320" w:type="dxa"/>
            <w:tcBorders>
              <w:bottom w:val="single" w:sz="6" w:space="0" w:color="auto"/>
            </w:tcBorders>
          </w:tcPr>
          <w:p w14:paraId="12AF8377" w14:textId="77777777" w:rsidR="00A437BE" w:rsidRPr="00A437BE" w:rsidRDefault="00A437BE" w:rsidP="00A437BE">
            <w:pPr>
              <w:jc w:val="left"/>
              <w:rPr>
                <w:rFonts w:eastAsiaTheme="minorEastAsia"/>
                <w:sz w:val="18"/>
                <w:szCs w:val="18"/>
              </w:rPr>
            </w:pPr>
            <w:r w:rsidRPr="00A437BE">
              <w:rPr>
                <w:rFonts w:eastAsiaTheme="minorEastAsia"/>
                <w:sz w:val="18"/>
                <w:szCs w:val="18"/>
              </w:rPr>
              <w:t>14</w:t>
            </w:r>
          </w:p>
        </w:tc>
        <w:tc>
          <w:tcPr>
            <w:tcW w:w="1430" w:type="dxa"/>
            <w:vMerge w:val="restart"/>
          </w:tcPr>
          <w:p w14:paraId="72532F70" w14:textId="77777777" w:rsidR="00A437BE" w:rsidRPr="00A437BE" w:rsidRDefault="00A437BE" w:rsidP="00A437BE">
            <w:pPr>
              <w:jc w:val="left"/>
              <w:rPr>
                <w:rFonts w:eastAsiaTheme="minorEastAsia"/>
                <w:sz w:val="18"/>
                <w:szCs w:val="18"/>
              </w:rPr>
            </w:pPr>
            <w:r w:rsidRPr="00A437BE">
              <w:rPr>
                <w:rFonts w:eastAsiaTheme="minorEastAsia"/>
                <w:sz w:val="18"/>
                <w:szCs w:val="18"/>
              </w:rPr>
              <w:t>Vsi</w:t>
            </w:r>
            <w:r w:rsidRPr="00A437BE">
              <w:rPr>
                <w:rFonts w:eastAsiaTheme="minorEastAsia"/>
                <w:b/>
                <w:sz w:val="18"/>
                <w:szCs w:val="18"/>
              </w:rPr>
              <w:t xml:space="preserve"> </w:t>
            </w:r>
            <w:r w:rsidRPr="00A437BE">
              <w:rPr>
                <w:rFonts w:eastAsiaTheme="minorEastAsia"/>
                <w:sz w:val="18"/>
                <w:szCs w:val="18"/>
              </w:rPr>
              <w:t>MANJŠA UPORABA</w:t>
            </w:r>
          </w:p>
          <w:p w14:paraId="7C4FD944" w14:textId="77777777" w:rsidR="00A437BE" w:rsidRPr="00A437BE" w:rsidRDefault="00A437BE" w:rsidP="00A437BE">
            <w:pPr>
              <w:jc w:val="left"/>
              <w:rPr>
                <w:rFonts w:eastAsiaTheme="minorEastAsia"/>
                <w:sz w:val="18"/>
                <w:szCs w:val="18"/>
              </w:rPr>
            </w:pPr>
          </w:p>
          <w:p w14:paraId="1E4EF007" w14:textId="77777777" w:rsidR="00A437BE" w:rsidRPr="00A437BE" w:rsidRDefault="00A437BE" w:rsidP="00A437BE">
            <w:pPr>
              <w:rPr>
                <w:rFonts w:eastAsiaTheme="minorEastAsia"/>
                <w:bCs/>
                <w:sz w:val="18"/>
                <w:szCs w:val="18"/>
              </w:rPr>
            </w:pPr>
            <w:r w:rsidRPr="00A437BE">
              <w:rPr>
                <w:rFonts w:eastAsiaTheme="minorEastAsia"/>
                <w:bCs/>
                <w:sz w:val="18"/>
                <w:szCs w:val="18"/>
              </w:rPr>
              <w:t xml:space="preserve">Polyversum in Univerzalni fungicid: za omejevanje nadaljnjega širjenja bolezni </w:t>
            </w:r>
          </w:p>
          <w:p w14:paraId="555B0CCA" w14:textId="77777777" w:rsidR="00A437BE" w:rsidRPr="00A437BE" w:rsidRDefault="00A437BE" w:rsidP="00A437BE">
            <w:pPr>
              <w:rPr>
                <w:rFonts w:eastAsiaTheme="minorEastAsia"/>
                <w:b/>
                <w:bCs/>
                <w:sz w:val="18"/>
                <w:szCs w:val="18"/>
              </w:rPr>
            </w:pPr>
            <w:r w:rsidRPr="00A437BE">
              <w:rPr>
                <w:rFonts w:eastAsiaTheme="minorEastAsia"/>
                <w:b/>
                <w:bCs/>
                <w:sz w:val="18"/>
                <w:szCs w:val="18"/>
              </w:rPr>
              <w:t>*1  30.04.2022</w:t>
            </w:r>
          </w:p>
        </w:tc>
      </w:tr>
      <w:tr w:rsidR="00A437BE" w:rsidRPr="00A437BE" w14:paraId="13C1FE66"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11"/>
        </w:trPr>
        <w:tc>
          <w:tcPr>
            <w:tcW w:w="1728" w:type="dxa"/>
            <w:vMerge/>
          </w:tcPr>
          <w:p w14:paraId="13C887D1" w14:textId="77777777" w:rsidR="00A437BE" w:rsidRPr="00A437BE" w:rsidRDefault="00A437BE" w:rsidP="00A437BE">
            <w:pPr>
              <w:jc w:val="left"/>
              <w:rPr>
                <w:rFonts w:eastAsiaTheme="minorEastAsia"/>
                <w:b/>
                <w:iCs/>
                <w:sz w:val="18"/>
                <w:szCs w:val="18"/>
              </w:rPr>
            </w:pPr>
          </w:p>
        </w:tc>
        <w:tc>
          <w:tcPr>
            <w:tcW w:w="2666" w:type="dxa"/>
            <w:gridSpan w:val="2"/>
            <w:vMerge/>
          </w:tcPr>
          <w:p w14:paraId="0F0F2190" w14:textId="77777777" w:rsidR="00A437BE" w:rsidRPr="00A437BE" w:rsidRDefault="00A437BE" w:rsidP="00A437BE">
            <w:pPr>
              <w:jc w:val="left"/>
              <w:rPr>
                <w:rFonts w:eastAsiaTheme="minorEastAsia"/>
                <w:sz w:val="18"/>
                <w:szCs w:val="18"/>
              </w:rPr>
            </w:pPr>
          </w:p>
        </w:tc>
        <w:tc>
          <w:tcPr>
            <w:tcW w:w="2287" w:type="dxa"/>
            <w:vMerge/>
          </w:tcPr>
          <w:p w14:paraId="52875379" w14:textId="77777777" w:rsidR="00A437BE" w:rsidRPr="00A437BE" w:rsidRDefault="00A437BE" w:rsidP="00A437BE">
            <w:pPr>
              <w:tabs>
                <w:tab w:val="left" w:pos="360"/>
              </w:tabs>
              <w:jc w:val="left"/>
              <w:rPr>
                <w:rFonts w:eastAsiaTheme="minorEastAsia"/>
                <w:sz w:val="18"/>
                <w:szCs w:val="18"/>
              </w:rPr>
            </w:pPr>
          </w:p>
        </w:tc>
        <w:tc>
          <w:tcPr>
            <w:tcW w:w="1559" w:type="dxa"/>
            <w:vMerge/>
          </w:tcPr>
          <w:p w14:paraId="2C9A31B5"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p>
        </w:tc>
        <w:tc>
          <w:tcPr>
            <w:tcW w:w="1408" w:type="dxa"/>
            <w:tcBorders>
              <w:bottom w:val="single" w:sz="6" w:space="0" w:color="auto"/>
            </w:tcBorders>
          </w:tcPr>
          <w:p w14:paraId="3271C40C" w14:textId="77777777" w:rsidR="00A437BE" w:rsidRPr="00A437BE" w:rsidRDefault="00A437BE" w:rsidP="00A437BE">
            <w:pPr>
              <w:jc w:val="left"/>
              <w:rPr>
                <w:rFonts w:eastAsiaTheme="minorEastAsia"/>
                <w:sz w:val="18"/>
                <w:szCs w:val="18"/>
              </w:rPr>
            </w:pPr>
            <w:r w:rsidRPr="00A437BE">
              <w:rPr>
                <w:rFonts w:eastAsiaTheme="minorEastAsia"/>
                <w:sz w:val="18"/>
                <w:szCs w:val="18"/>
              </w:rPr>
              <w:t>Mirador 250 SC</w:t>
            </w:r>
          </w:p>
        </w:tc>
        <w:tc>
          <w:tcPr>
            <w:tcW w:w="1320" w:type="dxa"/>
            <w:tcBorders>
              <w:bottom w:val="single" w:sz="6" w:space="0" w:color="auto"/>
            </w:tcBorders>
          </w:tcPr>
          <w:p w14:paraId="517ACB49" w14:textId="77777777" w:rsidR="00A437BE" w:rsidRPr="00A437BE" w:rsidRDefault="00A437BE" w:rsidP="00A437BE">
            <w:pPr>
              <w:jc w:val="left"/>
              <w:rPr>
                <w:rFonts w:eastAsiaTheme="minorEastAsia"/>
                <w:sz w:val="18"/>
                <w:szCs w:val="18"/>
              </w:rPr>
            </w:pPr>
            <w:r w:rsidRPr="00A437BE">
              <w:rPr>
                <w:rFonts w:eastAsiaTheme="minorEastAsia"/>
                <w:sz w:val="18"/>
                <w:szCs w:val="18"/>
              </w:rPr>
              <w:t>1 l/ha</w:t>
            </w:r>
          </w:p>
        </w:tc>
        <w:tc>
          <w:tcPr>
            <w:tcW w:w="1320" w:type="dxa"/>
            <w:tcBorders>
              <w:bottom w:val="single" w:sz="6" w:space="0" w:color="auto"/>
            </w:tcBorders>
          </w:tcPr>
          <w:p w14:paraId="6ED5A1EF" w14:textId="77777777" w:rsidR="00A437BE" w:rsidRPr="00A437BE" w:rsidRDefault="00A437BE" w:rsidP="00A437BE">
            <w:pPr>
              <w:jc w:val="left"/>
              <w:rPr>
                <w:rFonts w:eastAsiaTheme="minorEastAsia"/>
                <w:sz w:val="18"/>
                <w:szCs w:val="18"/>
              </w:rPr>
            </w:pPr>
            <w:r w:rsidRPr="00A437BE">
              <w:rPr>
                <w:rFonts w:eastAsiaTheme="minorEastAsia"/>
                <w:sz w:val="18"/>
                <w:szCs w:val="18"/>
              </w:rPr>
              <w:t>14</w:t>
            </w:r>
          </w:p>
        </w:tc>
        <w:tc>
          <w:tcPr>
            <w:tcW w:w="1430" w:type="dxa"/>
            <w:vMerge/>
          </w:tcPr>
          <w:p w14:paraId="14B235AE" w14:textId="77777777" w:rsidR="00A437BE" w:rsidRPr="00A437BE" w:rsidRDefault="00A437BE" w:rsidP="00A437BE">
            <w:pPr>
              <w:jc w:val="left"/>
              <w:rPr>
                <w:rFonts w:eastAsiaTheme="minorEastAsia"/>
                <w:sz w:val="18"/>
                <w:szCs w:val="18"/>
              </w:rPr>
            </w:pPr>
          </w:p>
        </w:tc>
      </w:tr>
      <w:tr w:rsidR="00A437BE" w:rsidRPr="00A437BE" w14:paraId="676494F5"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12"/>
        </w:trPr>
        <w:tc>
          <w:tcPr>
            <w:tcW w:w="1728" w:type="dxa"/>
            <w:vMerge/>
          </w:tcPr>
          <w:p w14:paraId="14494CA6" w14:textId="77777777" w:rsidR="00A437BE" w:rsidRPr="00A437BE" w:rsidRDefault="00A437BE" w:rsidP="00A437BE">
            <w:pPr>
              <w:jc w:val="left"/>
              <w:rPr>
                <w:rFonts w:eastAsiaTheme="minorEastAsia"/>
                <w:b/>
                <w:iCs/>
                <w:sz w:val="18"/>
                <w:szCs w:val="18"/>
              </w:rPr>
            </w:pPr>
          </w:p>
        </w:tc>
        <w:tc>
          <w:tcPr>
            <w:tcW w:w="2666" w:type="dxa"/>
            <w:gridSpan w:val="2"/>
            <w:vMerge/>
          </w:tcPr>
          <w:p w14:paraId="5B0E3B9E" w14:textId="77777777" w:rsidR="00A437BE" w:rsidRPr="00A437BE" w:rsidRDefault="00A437BE" w:rsidP="00A437BE">
            <w:pPr>
              <w:jc w:val="left"/>
              <w:rPr>
                <w:rFonts w:eastAsiaTheme="minorEastAsia"/>
                <w:sz w:val="18"/>
                <w:szCs w:val="18"/>
              </w:rPr>
            </w:pPr>
          </w:p>
        </w:tc>
        <w:tc>
          <w:tcPr>
            <w:tcW w:w="2287" w:type="dxa"/>
            <w:vMerge/>
          </w:tcPr>
          <w:p w14:paraId="4C1208E5" w14:textId="77777777" w:rsidR="00A437BE" w:rsidRPr="00A437BE" w:rsidRDefault="00A437BE" w:rsidP="00A437BE">
            <w:pPr>
              <w:tabs>
                <w:tab w:val="left" w:pos="360"/>
              </w:tabs>
              <w:jc w:val="left"/>
              <w:rPr>
                <w:rFonts w:eastAsiaTheme="minorEastAsia"/>
                <w:sz w:val="18"/>
                <w:szCs w:val="18"/>
              </w:rPr>
            </w:pPr>
          </w:p>
        </w:tc>
        <w:tc>
          <w:tcPr>
            <w:tcW w:w="1559" w:type="dxa"/>
            <w:vMerge/>
            <w:tcBorders>
              <w:bottom w:val="single" w:sz="6" w:space="0" w:color="auto"/>
            </w:tcBorders>
          </w:tcPr>
          <w:p w14:paraId="6AEC13A1"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p>
        </w:tc>
        <w:tc>
          <w:tcPr>
            <w:tcW w:w="1408" w:type="dxa"/>
            <w:tcBorders>
              <w:bottom w:val="single" w:sz="6" w:space="0" w:color="auto"/>
            </w:tcBorders>
          </w:tcPr>
          <w:p w14:paraId="7DB9EA8A" w14:textId="77777777" w:rsidR="00A437BE" w:rsidRPr="00A437BE" w:rsidRDefault="00A437BE" w:rsidP="00A437BE">
            <w:pPr>
              <w:jc w:val="left"/>
              <w:rPr>
                <w:rFonts w:eastAsiaTheme="minorEastAsia"/>
                <w:sz w:val="18"/>
                <w:szCs w:val="18"/>
              </w:rPr>
            </w:pPr>
            <w:r w:rsidRPr="00A437BE">
              <w:rPr>
                <w:rFonts w:eastAsiaTheme="minorEastAsia"/>
                <w:sz w:val="18"/>
                <w:szCs w:val="18"/>
              </w:rPr>
              <w:t>Zaftra AZT 250 SC</w:t>
            </w:r>
          </w:p>
        </w:tc>
        <w:tc>
          <w:tcPr>
            <w:tcW w:w="1320" w:type="dxa"/>
            <w:tcBorders>
              <w:bottom w:val="single" w:sz="6" w:space="0" w:color="auto"/>
            </w:tcBorders>
          </w:tcPr>
          <w:p w14:paraId="6067B56E" w14:textId="77777777" w:rsidR="00A437BE" w:rsidRPr="00A437BE" w:rsidRDefault="00A437BE" w:rsidP="00A437BE">
            <w:pPr>
              <w:jc w:val="left"/>
              <w:rPr>
                <w:rFonts w:eastAsiaTheme="minorEastAsia"/>
                <w:sz w:val="18"/>
                <w:szCs w:val="18"/>
              </w:rPr>
            </w:pPr>
            <w:r w:rsidRPr="00A437BE">
              <w:rPr>
                <w:rFonts w:eastAsiaTheme="minorEastAsia"/>
                <w:sz w:val="18"/>
                <w:szCs w:val="18"/>
              </w:rPr>
              <w:t>1 l/ha</w:t>
            </w:r>
          </w:p>
        </w:tc>
        <w:tc>
          <w:tcPr>
            <w:tcW w:w="1320" w:type="dxa"/>
            <w:tcBorders>
              <w:bottom w:val="single" w:sz="6" w:space="0" w:color="auto"/>
            </w:tcBorders>
          </w:tcPr>
          <w:p w14:paraId="05A81C33" w14:textId="77777777" w:rsidR="00A437BE" w:rsidRPr="00A437BE" w:rsidRDefault="00A437BE" w:rsidP="00A437BE">
            <w:pPr>
              <w:jc w:val="left"/>
              <w:rPr>
                <w:rFonts w:eastAsiaTheme="minorEastAsia"/>
                <w:sz w:val="18"/>
                <w:szCs w:val="18"/>
              </w:rPr>
            </w:pPr>
            <w:r w:rsidRPr="00A437BE">
              <w:rPr>
                <w:rFonts w:eastAsiaTheme="minorEastAsia"/>
                <w:sz w:val="18"/>
                <w:szCs w:val="18"/>
              </w:rPr>
              <w:t>14</w:t>
            </w:r>
          </w:p>
        </w:tc>
        <w:tc>
          <w:tcPr>
            <w:tcW w:w="1430" w:type="dxa"/>
            <w:vMerge/>
          </w:tcPr>
          <w:p w14:paraId="1D4E7ED6" w14:textId="77777777" w:rsidR="00A437BE" w:rsidRPr="00A437BE" w:rsidRDefault="00A437BE" w:rsidP="00A437BE">
            <w:pPr>
              <w:jc w:val="left"/>
              <w:rPr>
                <w:rFonts w:eastAsiaTheme="minorEastAsia"/>
                <w:sz w:val="18"/>
                <w:szCs w:val="18"/>
              </w:rPr>
            </w:pPr>
          </w:p>
        </w:tc>
      </w:tr>
      <w:tr w:rsidR="00A437BE" w:rsidRPr="00A437BE" w14:paraId="68B009AD"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112"/>
        </w:trPr>
        <w:tc>
          <w:tcPr>
            <w:tcW w:w="1728" w:type="dxa"/>
            <w:vMerge/>
          </w:tcPr>
          <w:p w14:paraId="18B36435" w14:textId="77777777" w:rsidR="00A437BE" w:rsidRPr="00A437BE" w:rsidRDefault="00A437BE" w:rsidP="00A437BE">
            <w:pPr>
              <w:jc w:val="left"/>
              <w:rPr>
                <w:rFonts w:eastAsiaTheme="minorEastAsia"/>
                <w:b/>
                <w:iCs/>
                <w:sz w:val="18"/>
                <w:szCs w:val="18"/>
              </w:rPr>
            </w:pPr>
          </w:p>
        </w:tc>
        <w:tc>
          <w:tcPr>
            <w:tcW w:w="2666" w:type="dxa"/>
            <w:gridSpan w:val="2"/>
            <w:vMerge/>
          </w:tcPr>
          <w:p w14:paraId="3517F9A1" w14:textId="77777777" w:rsidR="00A437BE" w:rsidRPr="00A437BE" w:rsidRDefault="00A437BE" w:rsidP="00A437BE">
            <w:pPr>
              <w:jc w:val="left"/>
              <w:rPr>
                <w:rFonts w:eastAsiaTheme="minorEastAsia"/>
                <w:sz w:val="18"/>
                <w:szCs w:val="18"/>
              </w:rPr>
            </w:pPr>
          </w:p>
        </w:tc>
        <w:tc>
          <w:tcPr>
            <w:tcW w:w="2287" w:type="dxa"/>
            <w:vMerge/>
          </w:tcPr>
          <w:p w14:paraId="73D06E0D" w14:textId="77777777" w:rsidR="00A437BE" w:rsidRPr="00A437BE" w:rsidRDefault="00A437BE" w:rsidP="00A437BE">
            <w:pPr>
              <w:tabs>
                <w:tab w:val="left" w:pos="360"/>
              </w:tabs>
              <w:jc w:val="left"/>
              <w:rPr>
                <w:rFonts w:eastAsiaTheme="minorEastAsia"/>
                <w:sz w:val="18"/>
                <w:szCs w:val="18"/>
              </w:rPr>
            </w:pPr>
          </w:p>
        </w:tc>
        <w:tc>
          <w:tcPr>
            <w:tcW w:w="1559" w:type="dxa"/>
            <w:tcBorders>
              <w:bottom w:val="single" w:sz="6" w:space="0" w:color="auto"/>
            </w:tcBorders>
          </w:tcPr>
          <w:p w14:paraId="1E1ADD63"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r w:rsidRPr="00A437BE">
              <w:rPr>
                <w:rFonts w:eastAsiaTheme="minorEastAsia"/>
                <w:color w:val="000000"/>
                <w:sz w:val="18"/>
                <w:szCs w:val="18"/>
                <w:shd w:val="clear" w:color="auto" w:fill="FFFFFF"/>
              </w:rPr>
              <w:t>-</w:t>
            </w:r>
            <w:r w:rsidRPr="00A437BE">
              <w:rPr>
                <w:rFonts w:eastAsiaTheme="minorEastAsia"/>
                <w:i/>
                <w:color w:val="000000"/>
                <w:sz w:val="18"/>
                <w:szCs w:val="18"/>
                <w:shd w:val="clear" w:color="auto" w:fill="FFFFFF"/>
              </w:rPr>
              <w:t>Pythium oligandrum</w:t>
            </w:r>
            <w:r w:rsidRPr="00A437BE">
              <w:rPr>
                <w:rFonts w:eastAsiaTheme="minorEastAsia"/>
                <w:color w:val="000000"/>
                <w:sz w:val="18"/>
                <w:szCs w:val="18"/>
                <w:shd w:val="clear" w:color="auto" w:fill="FFFFFF"/>
              </w:rPr>
              <w:t xml:space="preserve"> M1</w:t>
            </w:r>
          </w:p>
        </w:tc>
        <w:tc>
          <w:tcPr>
            <w:tcW w:w="1408" w:type="dxa"/>
            <w:tcBorders>
              <w:bottom w:val="single" w:sz="6" w:space="0" w:color="auto"/>
            </w:tcBorders>
          </w:tcPr>
          <w:p w14:paraId="07ABF1C4" w14:textId="77777777" w:rsidR="00A437BE" w:rsidRPr="00A437BE" w:rsidRDefault="00A437BE" w:rsidP="00A437BE">
            <w:pPr>
              <w:jc w:val="left"/>
              <w:rPr>
                <w:rFonts w:eastAsiaTheme="minorEastAsia"/>
                <w:b/>
                <w:sz w:val="18"/>
                <w:szCs w:val="18"/>
              </w:rPr>
            </w:pPr>
            <w:r w:rsidRPr="00A437BE">
              <w:rPr>
                <w:rFonts w:eastAsiaTheme="minorEastAsia"/>
                <w:sz w:val="18"/>
                <w:szCs w:val="18"/>
              </w:rPr>
              <w:t>Polyversum</w:t>
            </w:r>
            <w:r w:rsidRPr="00A437BE">
              <w:rPr>
                <w:rFonts w:eastAsiaTheme="minorEastAsia"/>
                <w:b/>
                <w:sz w:val="18"/>
                <w:szCs w:val="18"/>
              </w:rPr>
              <w:t>*1</w:t>
            </w:r>
          </w:p>
          <w:p w14:paraId="6A6694AA" w14:textId="77777777" w:rsidR="00A437BE" w:rsidRPr="00A437BE" w:rsidRDefault="00A437BE" w:rsidP="00A437BE">
            <w:pPr>
              <w:jc w:val="left"/>
              <w:rPr>
                <w:rFonts w:eastAsiaTheme="minorEastAsia"/>
                <w:b/>
                <w:sz w:val="18"/>
                <w:szCs w:val="18"/>
              </w:rPr>
            </w:pPr>
            <w:r w:rsidRPr="00A437BE">
              <w:rPr>
                <w:rFonts w:eastAsiaTheme="minorEastAsia"/>
                <w:sz w:val="18"/>
                <w:szCs w:val="18"/>
              </w:rPr>
              <w:t>Univerzalni fungicid</w:t>
            </w:r>
            <w:r w:rsidRPr="00A437BE">
              <w:rPr>
                <w:rFonts w:eastAsiaTheme="minorEastAsia"/>
                <w:b/>
                <w:sz w:val="18"/>
                <w:szCs w:val="18"/>
              </w:rPr>
              <w:t>*1</w:t>
            </w:r>
          </w:p>
        </w:tc>
        <w:tc>
          <w:tcPr>
            <w:tcW w:w="1320" w:type="dxa"/>
            <w:tcBorders>
              <w:bottom w:val="single" w:sz="6" w:space="0" w:color="auto"/>
            </w:tcBorders>
          </w:tcPr>
          <w:p w14:paraId="7C621AE4" w14:textId="77777777" w:rsidR="00A437BE" w:rsidRPr="00A437BE" w:rsidRDefault="00A437BE" w:rsidP="00A437BE">
            <w:pPr>
              <w:jc w:val="left"/>
              <w:rPr>
                <w:rFonts w:eastAsiaTheme="minorEastAsia"/>
                <w:sz w:val="18"/>
                <w:szCs w:val="18"/>
              </w:rPr>
            </w:pPr>
            <w:r w:rsidRPr="00A437BE">
              <w:rPr>
                <w:rFonts w:eastAsiaTheme="minorEastAsia"/>
                <w:sz w:val="18"/>
                <w:szCs w:val="18"/>
              </w:rPr>
              <w:t>0,2 kg/ha</w:t>
            </w:r>
          </w:p>
          <w:p w14:paraId="5AAE9490" w14:textId="77777777" w:rsidR="00A437BE" w:rsidRPr="00A437BE" w:rsidRDefault="00A437BE" w:rsidP="00A437BE">
            <w:pPr>
              <w:jc w:val="left"/>
              <w:rPr>
                <w:rFonts w:eastAsiaTheme="minorEastAsia"/>
                <w:sz w:val="18"/>
                <w:szCs w:val="18"/>
              </w:rPr>
            </w:pPr>
            <w:r w:rsidRPr="00A437BE">
              <w:rPr>
                <w:rFonts w:eastAsiaTheme="minorEastAsia"/>
                <w:sz w:val="18"/>
                <w:szCs w:val="18"/>
              </w:rPr>
              <w:t>0,2 kg/ha</w:t>
            </w:r>
          </w:p>
        </w:tc>
        <w:tc>
          <w:tcPr>
            <w:tcW w:w="1320" w:type="dxa"/>
            <w:tcBorders>
              <w:bottom w:val="single" w:sz="6" w:space="0" w:color="auto"/>
            </w:tcBorders>
          </w:tcPr>
          <w:p w14:paraId="76863C57" w14:textId="77777777" w:rsidR="00A437BE" w:rsidRPr="00A437BE" w:rsidRDefault="00A437BE" w:rsidP="00A437BE">
            <w:pPr>
              <w:jc w:val="left"/>
              <w:rPr>
                <w:rFonts w:eastAsiaTheme="minorEastAsia"/>
                <w:sz w:val="18"/>
                <w:szCs w:val="18"/>
              </w:rPr>
            </w:pPr>
            <w:r w:rsidRPr="00A437BE">
              <w:rPr>
                <w:rFonts w:eastAsiaTheme="minorEastAsia"/>
                <w:sz w:val="18"/>
                <w:szCs w:val="18"/>
              </w:rPr>
              <w:t>1</w:t>
            </w:r>
          </w:p>
          <w:p w14:paraId="16C5C241" w14:textId="77777777" w:rsidR="00A437BE" w:rsidRPr="00A437BE" w:rsidRDefault="00A437BE" w:rsidP="00A437BE">
            <w:pPr>
              <w:jc w:val="left"/>
              <w:rPr>
                <w:rFonts w:eastAsiaTheme="minorEastAsia"/>
                <w:sz w:val="18"/>
                <w:szCs w:val="18"/>
              </w:rPr>
            </w:pPr>
            <w:r w:rsidRPr="00A437BE">
              <w:rPr>
                <w:rFonts w:eastAsiaTheme="minorEastAsia"/>
                <w:sz w:val="18"/>
                <w:szCs w:val="18"/>
              </w:rPr>
              <w:t>1</w:t>
            </w:r>
          </w:p>
        </w:tc>
        <w:tc>
          <w:tcPr>
            <w:tcW w:w="1430" w:type="dxa"/>
            <w:vMerge/>
            <w:tcBorders>
              <w:bottom w:val="single" w:sz="6" w:space="0" w:color="auto"/>
            </w:tcBorders>
          </w:tcPr>
          <w:p w14:paraId="3BB9F9C7" w14:textId="77777777" w:rsidR="00A437BE" w:rsidRPr="00A437BE" w:rsidRDefault="00A437BE" w:rsidP="00A437BE">
            <w:pPr>
              <w:jc w:val="left"/>
              <w:rPr>
                <w:rFonts w:eastAsiaTheme="minorEastAsia"/>
                <w:sz w:val="18"/>
                <w:szCs w:val="18"/>
              </w:rPr>
            </w:pPr>
          </w:p>
        </w:tc>
      </w:tr>
      <w:tr w:rsidR="00A437BE" w:rsidRPr="00A437BE" w14:paraId="65749CF9"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94"/>
        </w:trPr>
        <w:tc>
          <w:tcPr>
            <w:tcW w:w="1728" w:type="dxa"/>
            <w:vMerge w:val="restart"/>
          </w:tcPr>
          <w:p w14:paraId="44702F81" w14:textId="77777777" w:rsidR="00A437BE" w:rsidRPr="00A437BE" w:rsidRDefault="00A437BE" w:rsidP="00A437BE">
            <w:pPr>
              <w:jc w:val="left"/>
              <w:rPr>
                <w:rFonts w:eastAsiaTheme="minorEastAsia"/>
                <w:b/>
                <w:bCs/>
                <w:sz w:val="18"/>
                <w:szCs w:val="18"/>
              </w:rPr>
            </w:pPr>
            <w:r w:rsidRPr="00A437BE">
              <w:rPr>
                <w:rFonts w:eastAsiaTheme="minorEastAsia"/>
                <w:b/>
                <w:bCs/>
                <w:sz w:val="18"/>
                <w:szCs w:val="18"/>
              </w:rPr>
              <w:t>Črna listna pegavost kapusnic</w:t>
            </w:r>
          </w:p>
          <w:p w14:paraId="1EDB32CB" w14:textId="77777777" w:rsidR="00A437BE" w:rsidRPr="00A437BE" w:rsidRDefault="00A437BE" w:rsidP="00A437BE">
            <w:pPr>
              <w:jc w:val="left"/>
              <w:rPr>
                <w:rFonts w:eastAsiaTheme="minorEastAsia"/>
                <w:bCs/>
                <w:i/>
                <w:sz w:val="18"/>
                <w:szCs w:val="18"/>
              </w:rPr>
            </w:pPr>
            <w:r w:rsidRPr="00A437BE">
              <w:rPr>
                <w:rFonts w:eastAsiaTheme="minorEastAsia"/>
                <w:bCs/>
                <w:i/>
                <w:sz w:val="18"/>
                <w:szCs w:val="18"/>
              </w:rPr>
              <w:t>Alternaria brassicae</w:t>
            </w:r>
          </w:p>
          <w:p w14:paraId="5A3861CC" w14:textId="77777777" w:rsidR="00A437BE" w:rsidRPr="00A437BE" w:rsidRDefault="00A437BE" w:rsidP="00A437BE">
            <w:pPr>
              <w:jc w:val="left"/>
              <w:rPr>
                <w:rFonts w:eastAsiaTheme="minorEastAsia"/>
                <w:bCs/>
                <w:i/>
                <w:sz w:val="18"/>
                <w:szCs w:val="18"/>
              </w:rPr>
            </w:pPr>
          </w:p>
          <w:p w14:paraId="400CB6F6" w14:textId="77777777" w:rsidR="00A437BE" w:rsidRPr="00A437BE" w:rsidRDefault="00A437BE" w:rsidP="00A437BE">
            <w:pPr>
              <w:jc w:val="left"/>
              <w:rPr>
                <w:rFonts w:eastAsiaTheme="minorEastAsia"/>
                <w:bCs/>
                <w:sz w:val="18"/>
                <w:szCs w:val="18"/>
              </w:rPr>
            </w:pPr>
            <w:r w:rsidRPr="00A437BE">
              <w:rPr>
                <w:rFonts w:eastAsiaTheme="minorEastAsia"/>
                <w:b/>
                <w:bCs/>
                <w:sz w:val="18"/>
                <w:szCs w:val="18"/>
              </w:rPr>
              <w:t xml:space="preserve">Črne listne pegavosti </w:t>
            </w:r>
            <w:r w:rsidRPr="00A437BE">
              <w:rPr>
                <w:rFonts w:eastAsiaTheme="minorEastAsia"/>
                <w:bCs/>
                <w:i/>
                <w:sz w:val="18"/>
                <w:szCs w:val="18"/>
              </w:rPr>
              <w:t xml:space="preserve">Alternaria </w:t>
            </w:r>
            <w:r w:rsidRPr="00A437BE">
              <w:rPr>
                <w:rFonts w:eastAsiaTheme="minorEastAsia"/>
                <w:bCs/>
                <w:sz w:val="18"/>
                <w:szCs w:val="18"/>
              </w:rPr>
              <w:t>spp.</w:t>
            </w:r>
          </w:p>
        </w:tc>
        <w:tc>
          <w:tcPr>
            <w:tcW w:w="2666" w:type="dxa"/>
            <w:gridSpan w:val="2"/>
            <w:vMerge w:val="restart"/>
          </w:tcPr>
          <w:p w14:paraId="42D3CBC4" w14:textId="77777777" w:rsidR="00A437BE" w:rsidRPr="00A437BE" w:rsidRDefault="00A437BE" w:rsidP="00A437BE">
            <w:pPr>
              <w:jc w:val="left"/>
              <w:rPr>
                <w:rFonts w:eastAsiaTheme="minorEastAsia"/>
                <w:sz w:val="18"/>
                <w:szCs w:val="18"/>
              </w:rPr>
            </w:pPr>
            <w:r w:rsidRPr="00A437BE">
              <w:rPr>
                <w:rFonts w:eastAsiaTheme="minorEastAsia"/>
                <w:sz w:val="18"/>
                <w:szCs w:val="18"/>
              </w:rPr>
              <w:t>Na listih  se bolezenska znamenja najprej pokažejo v obliki okroglastih pegic s premerom 1mm. V poznejših razvojnih stadijih se na listih pojavljajo okroglaste rjave pege, v katerih je več vzporednih krogov. Pege se večajo, medsebojno spajajo in  zato lahko rjavijo in se sušijo deli ali celi listi, na pegah pa se pojavijo zelenkasto nežna prevleka iz trosonoscev in trosov.</w:t>
            </w:r>
          </w:p>
          <w:p w14:paraId="523CF438" w14:textId="77777777" w:rsidR="00A437BE" w:rsidRPr="00A437BE" w:rsidRDefault="00A437BE" w:rsidP="00A437BE">
            <w:pPr>
              <w:jc w:val="left"/>
              <w:rPr>
                <w:rFonts w:eastAsiaTheme="minorEastAsia"/>
                <w:sz w:val="18"/>
                <w:szCs w:val="18"/>
              </w:rPr>
            </w:pPr>
            <w:r w:rsidRPr="00A437BE">
              <w:rPr>
                <w:rFonts w:eastAsiaTheme="minorEastAsia"/>
                <w:sz w:val="18"/>
                <w:szCs w:val="18"/>
              </w:rPr>
              <w:t>Širjenje bolezni in njena intenzivnost je odvisna od klimatskih in ekoloških dejavnikov.</w:t>
            </w:r>
          </w:p>
        </w:tc>
        <w:tc>
          <w:tcPr>
            <w:tcW w:w="2287" w:type="dxa"/>
            <w:vMerge w:val="restart"/>
          </w:tcPr>
          <w:p w14:paraId="0771F644" w14:textId="77777777" w:rsidR="00A437BE" w:rsidRPr="00A437BE" w:rsidRDefault="00A437BE" w:rsidP="00A437BE">
            <w:pPr>
              <w:tabs>
                <w:tab w:val="left" w:pos="170"/>
              </w:tabs>
              <w:jc w:val="left"/>
              <w:rPr>
                <w:rFonts w:eastAsiaTheme="minorEastAsia"/>
                <w:sz w:val="18"/>
                <w:szCs w:val="18"/>
              </w:rPr>
            </w:pPr>
            <w:r w:rsidRPr="00A437BE">
              <w:rPr>
                <w:rFonts w:eastAsiaTheme="minorEastAsia"/>
                <w:sz w:val="18"/>
                <w:szCs w:val="18"/>
              </w:rPr>
              <w:t>Agrotehnični ukrepi:</w:t>
            </w:r>
          </w:p>
          <w:p w14:paraId="3A015416"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r w:rsidRPr="00A437BE">
              <w:rPr>
                <w:rFonts w:eastAsiaTheme="minorEastAsia"/>
                <w:color w:val="000000"/>
                <w:sz w:val="18"/>
                <w:szCs w:val="18"/>
                <w:shd w:val="clear" w:color="auto" w:fill="FFFFFF"/>
              </w:rPr>
              <w:t>-odstranjevanje in uničevanje rastlinskih ostankov,</w:t>
            </w:r>
          </w:p>
          <w:p w14:paraId="6003B179"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r w:rsidRPr="00A437BE">
              <w:rPr>
                <w:rFonts w:eastAsiaTheme="minorEastAsia"/>
                <w:color w:val="000000"/>
                <w:sz w:val="18"/>
                <w:szCs w:val="18"/>
                <w:shd w:val="clear" w:color="auto" w:fill="FFFFFF"/>
              </w:rPr>
              <w:t>-izogibajmo se sajenju na  vlažnih legah / njivah,</w:t>
            </w:r>
          </w:p>
          <w:p w14:paraId="08BC54DD"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r w:rsidRPr="00A437BE">
              <w:rPr>
                <w:rFonts w:eastAsiaTheme="minorEastAsia"/>
                <w:color w:val="000000"/>
                <w:sz w:val="18"/>
                <w:szCs w:val="18"/>
                <w:shd w:val="clear" w:color="auto" w:fill="FFFFFF"/>
              </w:rPr>
              <w:t>-vrste zasnovati v smeri v kateri najpogosteje piha veter (prezračevanje in osuševanje posevkov),</w:t>
            </w:r>
          </w:p>
          <w:p w14:paraId="3C1056F6"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r w:rsidRPr="00A437BE">
              <w:rPr>
                <w:rFonts w:eastAsiaTheme="minorEastAsia"/>
                <w:color w:val="000000"/>
                <w:sz w:val="18"/>
                <w:szCs w:val="18"/>
                <w:shd w:val="clear" w:color="auto" w:fill="FFFFFF"/>
              </w:rPr>
              <w:t>-širok in pester kolobar.</w:t>
            </w:r>
          </w:p>
          <w:p w14:paraId="59E4E971"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p>
          <w:p w14:paraId="3DDC783B"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r w:rsidRPr="00A437BE">
              <w:rPr>
                <w:rFonts w:eastAsiaTheme="minorEastAsia"/>
                <w:color w:val="000000"/>
                <w:sz w:val="18"/>
                <w:szCs w:val="18"/>
                <w:shd w:val="clear" w:color="auto" w:fill="FFFFFF"/>
              </w:rPr>
              <w:t>Kemični ukrepi:</w:t>
            </w:r>
          </w:p>
          <w:p w14:paraId="4DFD43A7"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r w:rsidRPr="00A437BE">
              <w:rPr>
                <w:rFonts w:eastAsiaTheme="minorEastAsia"/>
                <w:color w:val="000000"/>
                <w:sz w:val="18"/>
                <w:szCs w:val="18"/>
                <w:shd w:val="clear" w:color="auto" w:fill="FFFFFF"/>
              </w:rPr>
              <w:t>-uporaba fungicidov</w:t>
            </w:r>
          </w:p>
        </w:tc>
        <w:tc>
          <w:tcPr>
            <w:tcW w:w="1559" w:type="dxa"/>
            <w:vMerge w:val="restart"/>
          </w:tcPr>
          <w:p w14:paraId="08193DCE"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r w:rsidRPr="00A437BE">
              <w:rPr>
                <w:rFonts w:eastAsiaTheme="minorEastAsia"/>
                <w:color w:val="000000"/>
                <w:sz w:val="18"/>
                <w:szCs w:val="18"/>
                <w:shd w:val="clear" w:color="auto" w:fill="FFFFFF"/>
              </w:rPr>
              <w:t>-azoksistrobin</w:t>
            </w:r>
          </w:p>
          <w:p w14:paraId="4B64BD09"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p>
          <w:p w14:paraId="72B4DAC2"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p>
          <w:p w14:paraId="1F39322D"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p>
        </w:tc>
        <w:tc>
          <w:tcPr>
            <w:tcW w:w="1408" w:type="dxa"/>
            <w:tcBorders>
              <w:bottom w:val="nil"/>
            </w:tcBorders>
          </w:tcPr>
          <w:p w14:paraId="704698D3" w14:textId="77777777" w:rsidR="00A437BE" w:rsidRPr="00A437BE" w:rsidRDefault="00A437BE" w:rsidP="00A437BE">
            <w:pPr>
              <w:jc w:val="left"/>
              <w:rPr>
                <w:rFonts w:eastAsiaTheme="minorEastAsia"/>
                <w:b/>
                <w:sz w:val="18"/>
                <w:szCs w:val="18"/>
              </w:rPr>
            </w:pPr>
            <w:r w:rsidRPr="00A437BE">
              <w:rPr>
                <w:rFonts w:eastAsiaTheme="minorEastAsia"/>
                <w:sz w:val="18"/>
                <w:szCs w:val="18"/>
              </w:rPr>
              <w:t>Chamane</w:t>
            </w:r>
          </w:p>
        </w:tc>
        <w:tc>
          <w:tcPr>
            <w:tcW w:w="1320" w:type="dxa"/>
            <w:tcBorders>
              <w:bottom w:val="nil"/>
            </w:tcBorders>
          </w:tcPr>
          <w:p w14:paraId="5F61C47F" w14:textId="77777777" w:rsidR="00A437BE" w:rsidRPr="00A437BE" w:rsidRDefault="00A437BE" w:rsidP="00A437BE">
            <w:pPr>
              <w:jc w:val="left"/>
              <w:rPr>
                <w:rFonts w:eastAsiaTheme="minorEastAsia"/>
                <w:sz w:val="18"/>
                <w:szCs w:val="18"/>
              </w:rPr>
            </w:pPr>
            <w:r w:rsidRPr="00A437BE">
              <w:rPr>
                <w:rFonts w:eastAsiaTheme="minorEastAsia"/>
                <w:sz w:val="18"/>
                <w:szCs w:val="18"/>
              </w:rPr>
              <w:t>1 l/ha</w:t>
            </w:r>
          </w:p>
        </w:tc>
        <w:tc>
          <w:tcPr>
            <w:tcW w:w="1320" w:type="dxa"/>
            <w:tcBorders>
              <w:bottom w:val="nil"/>
            </w:tcBorders>
          </w:tcPr>
          <w:p w14:paraId="44BC2111" w14:textId="77777777" w:rsidR="00A437BE" w:rsidRPr="00A437BE" w:rsidRDefault="00A437BE" w:rsidP="00A437BE">
            <w:pPr>
              <w:jc w:val="left"/>
              <w:rPr>
                <w:rFonts w:eastAsiaTheme="minorEastAsia"/>
                <w:sz w:val="18"/>
                <w:szCs w:val="18"/>
              </w:rPr>
            </w:pPr>
            <w:r w:rsidRPr="00A437BE">
              <w:rPr>
                <w:rFonts w:eastAsiaTheme="minorEastAsia"/>
                <w:sz w:val="18"/>
                <w:szCs w:val="18"/>
              </w:rPr>
              <w:t>14</w:t>
            </w:r>
          </w:p>
        </w:tc>
        <w:tc>
          <w:tcPr>
            <w:tcW w:w="1430" w:type="dxa"/>
            <w:vMerge w:val="restart"/>
          </w:tcPr>
          <w:p w14:paraId="004D565B" w14:textId="77777777" w:rsidR="00A437BE" w:rsidRPr="00A437BE" w:rsidRDefault="00A437BE" w:rsidP="00A437BE">
            <w:pPr>
              <w:jc w:val="left"/>
              <w:rPr>
                <w:rFonts w:eastAsiaTheme="minorEastAsia"/>
                <w:sz w:val="18"/>
                <w:szCs w:val="18"/>
              </w:rPr>
            </w:pPr>
            <w:r w:rsidRPr="00A437BE">
              <w:rPr>
                <w:rFonts w:eastAsiaTheme="minorEastAsia"/>
                <w:sz w:val="18"/>
                <w:szCs w:val="18"/>
              </w:rPr>
              <w:t>Vsi, razen Chamane in Switch 62,5 WG,  MANJŠA UPORABA</w:t>
            </w:r>
          </w:p>
          <w:p w14:paraId="31F697FB" w14:textId="77777777" w:rsidR="00A437BE" w:rsidRPr="00A437BE" w:rsidRDefault="00A437BE" w:rsidP="00A437BE">
            <w:pPr>
              <w:jc w:val="left"/>
              <w:rPr>
                <w:rFonts w:eastAsiaTheme="minorEastAsia"/>
                <w:sz w:val="18"/>
                <w:szCs w:val="18"/>
              </w:rPr>
            </w:pPr>
          </w:p>
          <w:p w14:paraId="5C31577E" w14:textId="77777777" w:rsidR="00A437BE" w:rsidRPr="00A437BE" w:rsidRDefault="00A437BE" w:rsidP="00A437BE">
            <w:pPr>
              <w:jc w:val="left"/>
              <w:rPr>
                <w:rFonts w:eastAsiaTheme="minorEastAsia"/>
                <w:bCs/>
                <w:sz w:val="18"/>
                <w:szCs w:val="18"/>
              </w:rPr>
            </w:pPr>
            <w:r w:rsidRPr="00A437BE">
              <w:rPr>
                <w:rFonts w:eastAsiaTheme="minorEastAsia"/>
                <w:bCs/>
                <w:sz w:val="18"/>
                <w:szCs w:val="18"/>
              </w:rPr>
              <w:t>Polyversum in Univerzalni fungicid: za omejevanje nadaljnjega širjenja bolezni</w:t>
            </w:r>
          </w:p>
          <w:p w14:paraId="6BF666CB" w14:textId="77777777" w:rsidR="00A437BE" w:rsidRPr="00A437BE" w:rsidRDefault="00A437BE" w:rsidP="00A437BE">
            <w:pPr>
              <w:jc w:val="left"/>
              <w:rPr>
                <w:rFonts w:eastAsiaTheme="minorEastAsia"/>
                <w:bCs/>
                <w:sz w:val="18"/>
                <w:szCs w:val="18"/>
              </w:rPr>
            </w:pPr>
          </w:p>
          <w:p w14:paraId="66D27AC5" w14:textId="77777777" w:rsidR="00A437BE" w:rsidRPr="00A437BE" w:rsidRDefault="00A437BE" w:rsidP="00A437BE">
            <w:pPr>
              <w:jc w:val="left"/>
              <w:rPr>
                <w:rFonts w:eastAsiaTheme="minorEastAsia"/>
                <w:b/>
                <w:bCs/>
                <w:sz w:val="18"/>
                <w:szCs w:val="18"/>
              </w:rPr>
            </w:pPr>
            <w:r w:rsidRPr="00A437BE">
              <w:rPr>
                <w:rFonts w:eastAsiaTheme="minorEastAsia"/>
                <w:b/>
                <w:bCs/>
                <w:sz w:val="18"/>
                <w:szCs w:val="18"/>
              </w:rPr>
              <w:t>*1  30.04.2022</w:t>
            </w:r>
          </w:p>
          <w:p w14:paraId="33BCCFAD" w14:textId="77777777" w:rsidR="00A437BE" w:rsidRPr="00A437BE" w:rsidRDefault="00A437BE" w:rsidP="00A437BE">
            <w:pPr>
              <w:jc w:val="left"/>
              <w:rPr>
                <w:rFonts w:eastAsiaTheme="minorEastAsia"/>
                <w:b/>
                <w:bCs/>
                <w:sz w:val="18"/>
                <w:szCs w:val="18"/>
              </w:rPr>
            </w:pPr>
          </w:p>
          <w:p w14:paraId="6D780034" w14:textId="77777777" w:rsidR="00A437BE" w:rsidRPr="00A437BE" w:rsidRDefault="00A437BE" w:rsidP="00A437BE">
            <w:pPr>
              <w:jc w:val="left"/>
              <w:rPr>
                <w:rFonts w:eastAsiaTheme="minorEastAsia"/>
                <w:b/>
                <w:bCs/>
                <w:sz w:val="18"/>
                <w:szCs w:val="18"/>
              </w:rPr>
            </w:pPr>
          </w:p>
          <w:p w14:paraId="2FACBB5C" w14:textId="77777777" w:rsidR="00A437BE" w:rsidRPr="00A437BE" w:rsidRDefault="00A437BE" w:rsidP="00A437BE">
            <w:pPr>
              <w:jc w:val="left"/>
              <w:rPr>
                <w:rFonts w:eastAsiaTheme="minorEastAsia"/>
                <w:b/>
                <w:bCs/>
                <w:sz w:val="18"/>
                <w:szCs w:val="18"/>
              </w:rPr>
            </w:pPr>
          </w:p>
          <w:p w14:paraId="109C84A1" w14:textId="77777777" w:rsidR="00A437BE" w:rsidRPr="00A437BE" w:rsidRDefault="00A437BE" w:rsidP="00A437BE">
            <w:pPr>
              <w:jc w:val="left"/>
              <w:rPr>
                <w:rFonts w:eastAsiaTheme="minorEastAsia"/>
                <w:b/>
                <w:bCs/>
                <w:sz w:val="18"/>
                <w:szCs w:val="18"/>
              </w:rPr>
            </w:pPr>
          </w:p>
          <w:p w14:paraId="5F98BD8C" w14:textId="77777777" w:rsidR="00A437BE" w:rsidRPr="00A437BE" w:rsidRDefault="00A437BE" w:rsidP="00A437BE">
            <w:pPr>
              <w:jc w:val="left"/>
              <w:rPr>
                <w:rFonts w:eastAsiaTheme="minorEastAsia"/>
                <w:b/>
                <w:bCs/>
                <w:sz w:val="18"/>
                <w:szCs w:val="18"/>
              </w:rPr>
            </w:pPr>
          </w:p>
          <w:p w14:paraId="01AC9262" w14:textId="77777777" w:rsidR="00A437BE" w:rsidRPr="00A437BE" w:rsidRDefault="00A437BE" w:rsidP="00A437BE">
            <w:pPr>
              <w:jc w:val="left"/>
              <w:rPr>
                <w:rFonts w:eastAsiaTheme="minorEastAsia"/>
                <w:b/>
                <w:bCs/>
                <w:sz w:val="18"/>
                <w:szCs w:val="18"/>
              </w:rPr>
            </w:pPr>
          </w:p>
          <w:p w14:paraId="54786A01" w14:textId="77777777" w:rsidR="00A437BE" w:rsidRPr="00A437BE" w:rsidRDefault="00A437BE" w:rsidP="00A437BE">
            <w:pPr>
              <w:jc w:val="left"/>
              <w:rPr>
                <w:rFonts w:eastAsiaTheme="minorEastAsia"/>
                <w:b/>
                <w:bCs/>
                <w:sz w:val="18"/>
                <w:szCs w:val="18"/>
              </w:rPr>
            </w:pPr>
          </w:p>
          <w:p w14:paraId="2A878F3E" w14:textId="77777777" w:rsidR="00A437BE" w:rsidRPr="00A437BE" w:rsidRDefault="00A437BE" w:rsidP="00A437BE">
            <w:pPr>
              <w:jc w:val="left"/>
              <w:rPr>
                <w:rFonts w:eastAsiaTheme="minorEastAsia"/>
                <w:b/>
                <w:bCs/>
                <w:sz w:val="18"/>
                <w:szCs w:val="18"/>
              </w:rPr>
            </w:pPr>
          </w:p>
          <w:p w14:paraId="2D8F1710" w14:textId="77777777" w:rsidR="00A437BE" w:rsidRPr="00A437BE" w:rsidRDefault="00A437BE" w:rsidP="00A437BE">
            <w:pPr>
              <w:jc w:val="left"/>
              <w:rPr>
                <w:rFonts w:eastAsiaTheme="minorEastAsia"/>
                <w:sz w:val="16"/>
                <w:szCs w:val="16"/>
              </w:rPr>
            </w:pPr>
          </w:p>
        </w:tc>
      </w:tr>
      <w:tr w:rsidR="00A437BE" w:rsidRPr="00A437BE" w14:paraId="20381329"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12"/>
        </w:trPr>
        <w:tc>
          <w:tcPr>
            <w:tcW w:w="1728" w:type="dxa"/>
            <w:vMerge/>
          </w:tcPr>
          <w:p w14:paraId="45B6E655" w14:textId="77777777" w:rsidR="00A437BE" w:rsidRPr="00A437BE" w:rsidRDefault="00A437BE" w:rsidP="00A437BE">
            <w:pPr>
              <w:jc w:val="left"/>
              <w:rPr>
                <w:rFonts w:eastAsiaTheme="minorEastAsia"/>
                <w:b/>
                <w:bCs/>
                <w:sz w:val="18"/>
                <w:szCs w:val="18"/>
              </w:rPr>
            </w:pPr>
          </w:p>
        </w:tc>
        <w:tc>
          <w:tcPr>
            <w:tcW w:w="2666" w:type="dxa"/>
            <w:gridSpan w:val="2"/>
            <w:vMerge/>
          </w:tcPr>
          <w:p w14:paraId="14AF179C" w14:textId="77777777" w:rsidR="00A437BE" w:rsidRPr="00A437BE" w:rsidRDefault="00A437BE" w:rsidP="00A437BE">
            <w:pPr>
              <w:jc w:val="left"/>
              <w:rPr>
                <w:rFonts w:eastAsiaTheme="minorEastAsia"/>
                <w:sz w:val="18"/>
                <w:szCs w:val="18"/>
              </w:rPr>
            </w:pPr>
          </w:p>
        </w:tc>
        <w:tc>
          <w:tcPr>
            <w:tcW w:w="2287" w:type="dxa"/>
            <w:vMerge/>
          </w:tcPr>
          <w:p w14:paraId="1C296F26" w14:textId="77777777" w:rsidR="00A437BE" w:rsidRPr="00A437BE" w:rsidRDefault="00A437BE" w:rsidP="00A437BE">
            <w:pPr>
              <w:tabs>
                <w:tab w:val="left" w:pos="170"/>
              </w:tabs>
              <w:jc w:val="left"/>
              <w:rPr>
                <w:rFonts w:eastAsiaTheme="minorEastAsia"/>
                <w:sz w:val="18"/>
                <w:szCs w:val="18"/>
              </w:rPr>
            </w:pPr>
          </w:p>
        </w:tc>
        <w:tc>
          <w:tcPr>
            <w:tcW w:w="1559" w:type="dxa"/>
            <w:vMerge/>
          </w:tcPr>
          <w:p w14:paraId="7C99D679"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p>
        </w:tc>
        <w:tc>
          <w:tcPr>
            <w:tcW w:w="1408" w:type="dxa"/>
            <w:tcBorders>
              <w:bottom w:val="nil"/>
            </w:tcBorders>
          </w:tcPr>
          <w:p w14:paraId="34C5DFB6" w14:textId="77777777" w:rsidR="00A437BE" w:rsidRPr="00A437BE" w:rsidRDefault="00A437BE" w:rsidP="00A437BE">
            <w:pPr>
              <w:jc w:val="left"/>
              <w:rPr>
                <w:rFonts w:eastAsiaTheme="minorEastAsia"/>
                <w:b/>
                <w:sz w:val="18"/>
                <w:szCs w:val="18"/>
              </w:rPr>
            </w:pPr>
            <w:r w:rsidRPr="00A437BE">
              <w:rPr>
                <w:rFonts w:eastAsiaTheme="minorEastAsia"/>
                <w:sz w:val="18"/>
                <w:szCs w:val="18"/>
              </w:rPr>
              <w:t xml:space="preserve">Ortiva  </w:t>
            </w:r>
          </w:p>
        </w:tc>
        <w:tc>
          <w:tcPr>
            <w:tcW w:w="1320" w:type="dxa"/>
            <w:tcBorders>
              <w:bottom w:val="nil"/>
            </w:tcBorders>
          </w:tcPr>
          <w:p w14:paraId="2624176B" w14:textId="77777777" w:rsidR="00A437BE" w:rsidRPr="00A437BE" w:rsidRDefault="00A437BE" w:rsidP="00A437BE">
            <w:pPr>
              <w:jc w:val="left"/>
              <w:rPr>
                <w:rFonts w:eastAsiaTheme="minorEastAsia"/>
                <w:sz w:val="18"/>
                <w:szCs w:val="18"/>
              </w:rPr>
            </w:pPr>
            <w:r w:rsidRPr="00A437BE">
              <w:rPr>
                <w:rFonts w:eastAsiaTheme="minorEastAsia"/>
                <w:sz w:val="18"/>
                <w:szCs w:val="18"/>
              </w:rPr>
              <w:t>1 l/ha</w:t>
            </w:r>
          </w:p>
        </w:tc>
        <w:tc>
          <w:tcPr>
            <w:tcW w:w="1320" w:type="dxa"/>
            <w:tcBorders>
              <w:bottom w:val="nil"/>
            </w:tcBorders>
          </w:tcPr>
          <w:p w14:paraId="51A33697" w14:textId="77777777" w:rsidR="00A437BE" w:rsidRPr="00A437BE" w:rsidRDefault="00A437BE" w:rsidP="00A437BE">
            <w:pPr>
              <w:jc w:val="left"/>
              <w:rPr>
                <w:rFonts w:eastAsiaTheme="minorEastAsia"/>
                <w:sz w:val="18"/>
                <w:szCs w:val="18"/>
              </w:rPr>
            </w:pPr>
            <w:r w:rsidRPr="00A437BE">
              <w:rPr>
                <w:rFonts w:eastAsiaTheme="minorEastAsia"/>
                <w:sz w:val="18"/>
                <w:szCs w:val="18"/>
              </w:rPr>
              <w:t>14</w:t>
            </w:r>
          </w:p>
        </w:tc>
        <w:tc>
          <w:tcPr>
            <w:tcW w:w="1430" w:type="dxa"/>
            <w:vMerge/>
          </w:tcPr>
          <w:p w14:paraId="7D722D12" w14:textId="77777777" w:rsidR="00A437BE" w:rsidRPr="00A437BE" w:rsidRDefault="00A437BE" w:rsidP="00A437BE">
            <w:pPr>
              <w:jc w:val="left"/>
              <w:rPr>
                <w:rFonts w:eastAsiaTheme="minorEastAsia"/>
                <w:sz w:val="18"/>
                <w:szCs w:val="18"/>
              </w:rPr>
            </w:pPr>
          </w:p>
        </w:tc>
      </w:tr>
      <w:tr w:rsidR="00A437BE" w:rsidRPr="00A437BE" w14:paraId="5CD8BF1C"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30"/>
        </w:trPr>
        <w:tc>
          <w:tcPr>
            <w:tcW w:w="1728" w:type="dxa"/>
            <w:vMerge/>
          </w:tcPr>
          <w:p w14:paraId="2243DD0B" w14:textId="77777777" w:rsidR="00A437BE" w:rsidRPr="00A437BE" w:rsidRDefault="00A437BE" w:rsidP="00A437BE">
            <w:pPr>
              <w:jc w:val="left"/>
              <w:rPr>
                <w:rFonts w:eastAsiaTheme="minorEastAsia"/>
                <w:b/>
                <w:bCs/>
                <w:sz w:val="18"/>
                <w:szCs w:val="18"/>
              </w:rPr>
            </w:pPr>
          </w:p>
        </w:tc>
        <w:tc>
          <w:tcPr>
            <w:tcW w:w="2666" w:type="dxa"/>
            <w:gridSpan w:val="2"/>
            <w:vMerge/>
          </w:tcPr>
          <w:p w14:paraId="2083BDF9" w14:textId="77777777" w:rsidR="00A437BE" w:rsidRPr="00A437BE" w:rsidRDefault="00A437BE" w:rsidP="00A437BE">
            <w:pPr>
              <w:jc w:val="left"/>
              <w:rPr>
                <w:rFonts w:eastAsiaTheme="minorEastAsia"/>
                <w:sz w:val="18"/>
                <w:szCs w:val="18"/>
              </w:rPr>
            </w:pPr>
          </w:p>
        </w:tc>
        <w:tc>
          <w:tcPr>
            <w:tcW w:w="2287" w:type="dxa"/>
            <w:vMerge/>
          </w:tcPr>
          <w:p w14:paraId="791BBE2A" w14:textId="77777777" w:rsidR="00A437BE" w:rsidRPr="00A437BE" w:rsidRDefault="00A437BE" w:rsidP="00A437BE">
            <w:pPr>
              <w:tabs>
                <w:tab w:val="left" w:pos="170"/>
              </w:tabs>
              <w:jc w:val="left"/>
              <w:rPr>
                <w:rFonts w:eastAsiaTheme="minorEastAsia"/>
                <w:sz w:val="18"/>
                <w:szCs w:val="18"/>
              </w:rPr>
            </w:pPr>
          </w:p>
        </w:tc>
        <w:tc>
          <w:tcPr>
            <w:tcW w:w="1559" w:type="dxa"/>
            <w:vMerge/>
          </w:tcPr>
          <w:p w14:paraId="385B40C0"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p>
        </w:tc>
        <w:tc>
          <w:tcPr>
            <w:tcW w:w="1408" w:type="dxa"/>
            <w:tcBorders>
              <w:bottom w:val="nil"/>
            </w:tcBorders>
          </w:tcPr>
          <w:p w14:paraId="1FCFEA62" w14:textId="77777777" w:rsidR="00A437BE" w:rsidRPr="00A437BE" w:rsidRDefault="00A437BE" w:rsidP="00A437BE">
            <w:pPr>
              <w:jc w:val="left"/>
              <w:rPr>
                <w:rFonts w:eastAsiaTheme="minorEastAsia"/>
                <w:b/>
                <w:sz w:val="18"/>
                <w:szCs w:val="18"/>
              </w:rPr>
            </w:pPr>
            <w:r w:rsidRPr="00A437BE">
              <w:rPr>
                <w:rFonts w:eastAsiaTheme="minorEastAsia"/>
                <w:sz w:val="18"/>
                <w:szCs w:val="18"/>
              </w:rPr>
              <w:t xml:space="preserve">Mirador 250 SC </w:t>
            </w:r>
            <w:r w:rsidRPr="00A437BE">
              <w:rPr>
                <w:rFonts w:eastAsiaTheme="minorEastAsia"/>
                <w:b/>
                <w:sz w:val="18"/>
                <w:szCs w:val="18"/>
              </w:rPr>
              <w:t xml:space="preserve"> </w:t>
            </w:r>
          </w:p>
        </w:tc>
        <w:tc>
          <w:tcPr>
            <w:tcW w:w="1320" w:type="dxa"/>
            <w:tcBorders>
              <w:bottom w:val="nil"/>
            </w:tcBorders>
          </w:tcPr>
          <w:p w14:paraId="065F62E9" w14:textId="77777777" w:rsidR="00A437BE" w:rsidRPr="00A437BE" w:rsidRDefault="00A437BE" w:rsidP="00A437BE">
            <w:pPr>
              <w:jc w:val="left"/>
              <w:rPr>
                <w:rFonts w:eastAsiaTheme="minorEastAsia"/>
                <w:sz w:val="18"/>
                <w:szCs w:val="18"/>
              </w:rPr>
            </w:pPr>
            <w:r w:rsidRPr="00A437BE">
              <w:rPr>
                <w:rFonts w:eastAsiaTheme="minorEastAsia"/>
                <w:sz w:val="18"/>
                <w:szCs w:val="18"/>
              </w:rPr>
              <w:t>1 l/ha</w:t>
            </w:r>
          </w:p>
        </w:tc>
        <w:tc>
          <w:tcPr>
            <w:tcW w:w="1320" w:type="dxa"/>
            <w:tcBorders>
              <w:bottom w:val="nil"/>
            </w:tcBorders>
          </w:tcPr>
          <w:p w14:paraId="146225B1" w14:textId="77777777" w:rsidR="00A437BE" w:rsidRPr="00A437BE" w:rsidRDefault="00A437BE" w:rsidP="00A437BE">
            <w:pPr>
              <w:jc w:val="left"/>
              <w:rPr>
                <w:rFonts w:eastAsiaTheme="minorEastAsia"/>
                <w:sz w:val="18"/>
                <w:szCs w:val="18"/>
              </w:rPr>
            </w:pPr>
            <w:r w:rsidRPr="00A437BE">
              <w:rPr>
                <w:rFonts w:eastAsiaTheme="minorEastAsia"/>
                <w:sz w:val="18"/>
                <w:szCs w:val="18"/>
              </w:rPr>
              <w:t>14</w:t>
            </w:r>
          </w:p>
        </w:tc>
        <w:tc>
          <w:tcPr>
            <w:tcW w:w="1430" w:type="dxa"/>
            <w:vMerge/>
          </w:tcPr>
          <w:p w14:paraId="144CAEC0" w14:textId="77777777" w:rsidR="00A437BE" w:rsidRPr="00A437BE" w:rsidRDefault="00A437BE" w:rsidP="00A437BE">
            <w:pPr>
              <w:jc w:val="left"/>
              <w:rPr>
                <w:rFonts w:eastAsiaTheme="minorEastAsia"/>
                <w:sz w:val="18"/>
                <w:szCs w:val="18"/>
              </w:rPr>
            </w:pPr>
          </w:p>
        </w:tc>
      </w:tr>
      <w:tr w:rsidR="00A437BE" w:rsidRPr="00A437BE" w14:paraId="0D9BE510"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91"/>
        </w:trPr>
        <w:tc>
          <w:tcPr>
            <w:tcW w:w="1728" w:type="dxa"/>
            <w:vMerge/>
          </w:tcPr>
          <w:p w14:paraId="02287A54" w14:textId="77777777" w:rsidR="00A437BE" w:rsidRPr="00A437BE" w:rsidRDefault="00A437BE" w:rsidP="00A437BE">
            <w:pPr>
              <w:jc w:val="left"/>
              <w:rPr>
                <w:rFonts w:eastAsiaTheme="minorEastAsia"/>
                <w:b/>
                <w:bCs/>
                <w:sz w:val="18"/>
                <w:szCs w:val="18"/>
              </w:rPr>
            </w:pPr>
          </w:p>
        </w:tc>
        <w:tc>
          <w:tcPr>
            <w:tcW w:w="2666" w:type="dxa"/>
            <w:gridSpan w:val="2"/>
            <w:vMerge/>
          </w:tcPr>
          <w:p w14:paraId="65E9A43B" w14:textId="77777777" w:rsidR="00A437BE" w:rsidRPr="00A437BE" w:rsidRDefault="00A437BE" w:rsidP="00A437BE">
            <w:pPr>
              <w:jc w:val="left"/>
              <w:rPr>
                <w:rFonts w:eastAsiaTheme="minorEastAsia"/>
                <w:sz w:val="18"/>
                <w:szCs w:val="18"/>
              </w:rPr>
            </w:pPr>
          </w:p>
        </w:tc>
        <w:tc>
          <w:tcPr>
            <w:tcW w:w="2287" w:type="dxa"/>
            <w:vMerge/>
          </w:tcPr>
          <w:p w14:paraId="4F4E62B9" w14:textId="77777777" w:rsidR="00A437BE" w:rsidRPr="00A437BE" w:rsidRDefault="00A437BE" w:rsidP="00A437BE">
            <w:pPr>
              <w:tabs>
                <w:tab w:val="left" w:pos="170"/>
              </w:tabs>
              <w:jc w:val="left"/>
              <w:rPr>
                <w:rFonts w:eastAsiaTheme="minorEastAsia"/>
                <w:sz w:val="18"/>
                <w:szCs w:val="18"/>
              </w:rPr>
            </w:pPr>
          </w:p>
        </w:tc>
        <w:tc>
          <w:tcPr>
            <w:tcW w:w="1559" w:type="dxa"/>
            <w:vMerge/>
          </w:tcPr>
          <w:p w14:paraId="0D2E2448"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p>
        </w:tc>
        <w:tc>
          <w:tcPr>
            <w:tcW w:w="1408" w:type="dxa"/>
            <w:tcBorders>
              <w:bottom w:val="nil"/>
            </w:tcBorders>
          </w:tcPr>
          <w:p w14:paraId="3E32A62A" w14:textId="77777777" w:rsidR="00A437BE" w:rsidRPr="00A437BE" w:rsidRDefault="00A437BE" w:rsidP="00A437BE">
            <w:pPr>
              <w:jc w:val="left"/>
              <w:rPr>
                <w:rFonts w:eastAsiaTheme="minorEastAsia"/>
                <w:sz w:val="18"/>
                <w:szCs w:val="18"/>
              </w:rPr>
            </w:pPr>
            <w:r w:rsidRPr="00A437BE">
              <w:rPr>
                <w:rFonts w:eastAsiaTheme="minorEastAsia"/>
                <w:sz w:val="18"/>
                <w:szCs w:val="18"/>
              </w:rPr>
              <w:t>Zaftra AZT 250 SC</w:t>
            </w:r>
          </w:p>
        </w:tc>
        <w:tc>
          <w:tcPr>
            <w:tcW w:w="1320" w:type="dxa"/>
            <w:tcBorders>
              <w:bottom w:val="nil"/>
            </w:tcBorders>
          </w:tcPr>
          <w:p w14:paraId="381D6217" w14:textId="77777777" w:rsidR="00A437BE" w:rsidRPr="00A437BE" w:rsidRDefault="00A437BE" w:rsidP="00A437BE">
            <w:pPr>
              <w:jc w:val="left"/>
              <w:rPr>
                <w:rFonts w:eastAsiaTheme="minorEastAsia"/>
                <w:sz w:val="18"/>
                <w:szCs w:val="18"/>
              </w:rPr>
            </w:pPr>
            <w:r w:rsidRPr="00A437BE">
              <w:rPr>
                <w:rFonts w:eastAsiaTheme="minorEastAsia"/>
                <w:sz w:val="18"/>
                <w:szCs w:val="18"/>
              </w:rPr>
              <w:t>1 l/ha</w:t>
            </w:r>
          </w:p>
        </w:tc>
        <w:tc>
          <w:tcPr>
            <w:tcW w:w="1320" w:type="dxa"/>
            <w:tcBorders>
              <w:bottom w:val="nil"/>
            </w:tcBorders>
          </w:tcPr>
          <w:p w14:paraId="5A48D51C" w14:textId="77777777" w:rsidR="00A437BE" w:rsidRPr="00A437BE" w:rsidRDefault="00A437BE" w:rsidP="00A437BE">
            <w:pPr>
              <w:jc w:val="left"/>
              <w:rPr>
                <w:rFonts w:eastAsiaTheme="minorEastAsia"/>
                <w:sz w:val="18"/>
                <w:szCs w:val="18"/>
              </w:rPr>
            </w:pPr>
            <w:r w:rsidRPr="00A437BE">
              <w:rPr>
                <w:rFonts w:eastAsiaTheme="minorEastAsia"/>
                <w:sz w:val="18"/>
                <w:szCs w:val="18"/>
              </w:rPr>
              <w:t>14</w:t>
            </w:r>
          </w:p>
        </w:tc>
        <w:tc>
          <w:tcPr>
            <w:tcW w:w="1430" w:type="dxa"/>
            <w:vMerge/>
          </w:tcPr>
          <w:p w14:paraId="37247B53" w14:textId="77777777" w:rsidR="00A437BE" w:rsidRPr="00A437BE" w:rsidRDefault="00A437BE" w:rsidP="00A437BE">
            <w:pPr>
              <w:jc w:val="left"/>
              <w:rPr>
                <w:rFonts w:eastAsiaTheme="minorEastAsia"/>
                <w:sz w:val="18"/>
                <w:szCs w:val="18"/>
              </w:rPr>
            </w:pPr>
          </w:p>
        </w:tc>
      </w:tr>
      <w:tr w:rsidR="00A437BE" w:rsidRPr="00A437BE" w14:paraId="2F97BA8A"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08"/>
        </w:trPr>
        <w:tc>
          <w:tcPr>
            <w:tcW w:w="1728" w:type="dxa"/>
            <w:vMerge/>
          </w:tcPr>
          <w:p w14:paraId="30AF5C59" w14:textId="77777777" w:rsidR="00A437BE" w:rsidRPr="00A437BE" w:rsidRDefault="00A437BE" w:rsidP="00A437BE">
            <w:pPr>
              <w:jc w:val="left"/>
              <w:rPr>
                <w:rFonts w:eastAsiaTheme="minorEastAsia"/>
                <w:b/>
                <w:bCs/>
                <w:sz w:val="18"/>
                <w:szCs w:val="18"/>
              </w:rPr>
            </w:pPr>
          </w:p>
        </w:tc>
        <w:tc>
          <w:tcPr>
            <w:tcW w:w="2666" w:type="dxa"/>
            <w:gridSpan w:val="2"/>
            <w:vMerge/>
          </w:tcPr>
          <w:p w14:paraId="52768B63" w14:textId="77777777" w:rsidR="00A437BE" w:rsidRPr="00A437BE" w:rsidRDefault="00A437BE" w:rsidP="00A437BE">
            <w:pPr>
              <w:jc w:val="left"/>
              <w:rPr>
                <w:rFonts w:eastAsiaTheme="minorEastAsia"/>
                <w:sz w:val="18"/>
                <w:szCs w:val="18"/>
              </w:rPr>
            </w:pPr>
          </w:p>
        </w:tc>
        <w:tc>
          <w:tcPr>
            <w:tcW w:w="2287" w:type="dxa"/>
            <w:vMerge/>
          </w:tcPr>
          <w:p w14:paraId="28CE32A0" w14:textId="77777777" w:rsidR="00A437BE" w:rsidRPr="00A437BE" w:rsidRDefault="00A437BE" w:rsidP="00A437BE">
            <w:pPr>
              <w:tabs>
                <w:tab w:val="left" w:pos="170"/>
              </w:tabs>
              <w:jc w:val="left"/>
              <w:rPr>
                <w:rFonts w:eastAsiaTheme="minorEastAsia"/>
                <w:sz w:val="18"/>
                <w:szCs w:val="18"/>
              </w:rPr>
            </w:pPr>
          </w:p>
        </w:tc>
        <w:tc>
          <w:tcPr>
            <w:tcW w:w="1559" w:type="dxa"/>
            <w:vMerge/>
            <w:tcBorders>
              <w:bottom w:val="nil"/>
            </w:tcBorders>
          </w:tcPr>
          <w:p w14:paraId="0978FFEA"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p>
        </w:tc>
        <w:tc>
          <w:tcPr>
            <w:tcW w:w="1408" w:type="dxa"/>
            <w:tcBorders>
              <w:bottom w:val="nil"/>
            </w:tcBorders>
          </w:tcPr>
          <w:p w14:paraId="01FE7B0B" w14:textId="77777777" w:rsidR="00A437BE" w:rsidRPr="00A437BE" w:rsidRDefault="00A437BE" w:rsidP="00A437BE">
            <w:pPr>
              <w:jc w:val="left"/>
              <w:rPr>
                <w:rFonts w:eastAsiaTheme="minorEastAsia"/>
                <w:sz w:val="18"/>
                <w:szCs w:val="18"/>
              </w:rPr>
            </w:pPr>
            <w:r w:rsidRPr="00A437BE">
              <w:rPr>
                <w:rFonts w:eastAsiaTheme="minorEastAsia"/>
                <w:sz w:val="18"/>
                <w:szCs w:val="18"/>
              </w:rPr>
              <w:t xml:space="preserve">Zoxis 250 SC  </w:t>
            </w:r>
          </w:p>
        </w:tc>
        <w:tc>
          <w:tcPr>
            <w:tcW w:w="1320" w:type="dxa"/>
            <w:tcBorders>
              <w:bottom w:val="nil"/>
            </w:tcBorders>
          </w:tcPr>
          <w:p w14:paraId="1AC30FF8" w14:textId="77777777" w:rsidR="00A437BE" w:rsidRPr="00A437BE" w:rsidRDefault="00A437BE" w:rsidP="00A437BE">
            <w:pPr>
              <w:jc w:val="left"/>
              <w:rPr>
                <w:rFonts w:eastAsiaTheme="minorEastAsia"/>
                <w:sz w:val="18"/>
                <w:szCs w:val="18"/>
              </w:rPr>
            </w:pPr>
            <w:r w:rsidRPr="00A437BE">
              <w:rPr>
                <w:rFonts w:eastAsiaTheme="minorEastAsia"/>
                <w:sz w:val="18"/>
                <w:szCs w:val="18"/>
              </w:rPr>
              <w:t>1 l/ha</w:t>
            </w:r>
          </w:p>
        </w:tc>
        <w:tc>
          <w:tcPr>
            <w:tcW w:w="1320" w:type="dxa"/>
            <w:tcBorders>
              <w:bottom w:val="nil"/>
            </w:tcBorders>
          </w:tcPr>
          <w:p w14:paraId="48484EB3" w14:textId="77777777" w:rsidR="00A437BE" w:rsidRPr="00A437BE" w:rsidRDefault="00A437BE" w:rsidP="00A437BE">
            <w:pPr>
              <w:jc w:val="left"/>
              <w:rPr>
                <w:rFonts w:eastAsiaTheme="minorEastAsia"/>
                <w:sz w:val="18"/>
                <w:szCs w:val="18"/>
              </w:rPr>
            </w:pPr>
            <w:r w:rsidRPr="00A437BE">
              <w:rPr>
                <w:rFonts w:eastAsiaTheme="minorEastAsia"/>
                <w:sz w:val="18"/>
                <w:szCs w:val="18"/>
              </w:rPr>
              <w:t>14</w:t>
            </w:r>
          </w:p>
        </w:tc>
        <w:tc>
          <w:tcPr>
            <w:tcW w:w="1430" w:type="dxa"/>
            <w:vMerge/>
          </w:tcPr>
          <w:p w14:paraId="18FFFCF3" w14:textId="77777777" w:rsidR="00A437BE" w:rsidRPr="00A437BE" w:rsidRDefault="00A437BE" w:rsidP="00A437BE">
            <w:pPr>
              <w:jc w:val="left"/>
              <w:rPr>
                <w:rFonts w:eastAsiaTheme="minorEastAsia"/>
                <w:sz w:val="18"/>
                <w:szCs w:val="18"/>
              </w:rPr>
            </w:pPr>
          </w:p>
        </w:tc>
      </w:tr>
      <w:tr w:rsidR="00A437BE" w:rsidRPr="00A437BE" w14:paraId="59FC34A7"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68"/>
        </w:trPr>
        <w:tc>
          <w:tcPr>
            <w:tcW w:w="1728" w:type="dxa"/>
            <w:vMerge/>
          </w:tcPr>
          <w:p w14:paraId="6ADC05D0" w14:textId="77777777" w:rsidR="00A437BE" w:rsidRPr="00A437BE" w:rsidRDefault="00A437BE" w:rsidP="00A437BE">
            <w:pPr>
              <w:jc w:val="left"/>
              <w:rPr>
                <w:rFonts w:eastAsiaTheme="minorEastAsia"/>
                <w:b/>
                <w:bCs/>
                <w:sz w:val="18"/>
                <w:szCs w:val="18"/>
              </w:rPr>
            </w:pPr>
          </w:p>
        </w:tc>
        <w:tc>
          <w:tcPr>
            <w:tcW w:w="2666" w:type="dxa"/>
            <w:gridSpan w:val="2"/>
            <w:vMerge/>
          </w:tcPr>
          <w:p w14:paraId="15D7F9EC" w14:textId="77777777" w:rsidR="00A437BE" w:rsidRPr="00A437BE" w:rsidRDefault="00A437BE" w:rsidP="00A437BE">
            <w:pPr>
              <w:jc w:val="left"/>
              <w:rPr>
                <w:rFonts w:eastAsiaTheme="minorEastAsia"/>
                <w:sz w:val="18"/>
                <w:szCs w:val="18"/>
              </w:rPr>
            </w:pPr>
          </w:p>
        </w:tc>
        <w:tc>
          <w:tcPr>
            <w:tcW w:w="2287" w:type="dxa"/>
            <w:vMerge/>
          </w:tcPr>
          <w:p w14:paraId="199B81DE" w14:textId="77777777" w:rsidR="00A437BE" w:rsidRPr="00A437BE" w:rsidRDefault="00A437BE" w:rsidP="00A437BE">
            <w:pPr>
              <w:tabs>
                <w:tab w:val="left" w:pos="170"/>
              </w:tabs>
              <w:jc w:val="left"/>
              <w:rPr>
                <w:rFonts w:eastAsiaTheme="minorEastAsia"/>
                <w:sz w:val="18"/>
                <w:szCs w:val="18"/>
              </w:rPr>
            </w:pPr>
          </w:p>
        </w:tc>
        <w:tc>
          <w:tcPr>
            <w:tcW w:w="1559" w:type="dxa"/>
            <w:vMerge w:val="restart"/>
          </w:tcPr>
          <w:p w14:paraId="7DD1DEC9"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r w:rsidRPr="00A437BE">
              <w:rPr>
                <w:rFonts w:eastAsiaTheme="minorEastAsia"/>
                <w:color w:val="000000"/>
                <w:sz w:val="18"/>
                <w:szCs w:val="18"/>
                <w:shd w:val="clear" w:color="auto" w:fill="FFFFFF"/>
              </w:rPr>
              <w:t>-</w:t>
            </w:r>
            <w:r w:rsidRPr="00A437BE">
              <w:rPr>
                <w:rFonts w:eastAsiaTheme="minorEastAsia"/>
                <w:i/>
                <w:color w:val="000000"/>
                <w:sz w:val="18"/>
                <w:szCs w:val="18"/>
                <w:shd w:val="clear" w:color="auto" w:fill="FFFFFF"/>
              </w:rPr>
              <w:t>Pythium oligandrum</w:t>
            </w:r>
            <w:r w:rsidRPr="00A437BE">
              <w:rPr>
                <w:rFonts w:eastAsiaTheme="minorEastAsia"/>
                <w:color w:val="000000"/>
                <w:sz w:val="18"/>
                <w:szCs w:val="18"/>
                <w:shd w:val="clear" w:color="auto" w:fill="FFFFFF"/>
              </w:rPr>
              <w:t xml:space="preserve"> M1</w:t>
            </w:r>
          </w:p>
        </w:tc>
        <w:tc>
          <w:tcPr>
            <w:tcW w:w="1408" w:type="dxa"/>
            <w:tcBorders>
              <w:bottom w:val="nil"/>
            </w:tcBorders>
          </w:tcPr>
          <w:p w14:paraId="775CCD9C" w14:textId="77777777" w:rsidR="00A437BE" w:rsidRPr="00A437BE" w:rsidRDefault="00A437BE" w:rsidP="00A437BE">
            <w:pPr>
              <w:jc w:val="left"/>
              <w:rPr>
                <w:rFonts w:eastAsiaTheme="minorEastAsia"/>
                <w:b/>
                <w:sz w:val="18"/>
                <w:szCs w:val="18"/>
              </w:rPr>
            </w:pPr>
            <w:r w:rsidRPr="00A437BE">
              <w:rPr>
                <w:rFonts w:eastAsiaTheme="minorEastAsia"/>
                <w:sz w:val="18"/>
                <w:szCs w:val="18"/>
              </w:rPr>
              <w:t>Polyversum</w:t>
            </w:r>
            <w:r w:rsidRPr="00A437BE">
              <w:rPr>
                <w:rFonts w:eastAsiaTheme="minorEastAsia"/>
                <w:b/>
                <w:sz w:val="18"/>
                <w:szCs w:val="18"/>
              </w:rPr>
              <w:t>*1</w:t>
            </w:r>
          </w:p>
        </w:tc>
        <w:tc>
          <w:tcPr>
            <w:tcW w:w="1320" w:type="dxa"/>
            <w:tcBorders>
              <w:bottom w:val="nil"/>
            </w:tcBorders>
          </w:tcPr>
          <w:p w14:paraId="3E48DEF8" w14:textId="77777777" w:rsidR="00A437BE" w:rsidRPr="00A437BE" w:rsidRDefault="00A437BE" w:rsidP="00A437BE">
            <w:pPr>
              <w:jc w:val="left"/>
              <w:rPr>
                <w:rFonts w:eastAsiaTheme="minorEastAsia"/>
                <w:sz w:val="18"/>
                <w:szCs w:val="18"/>
              </w:rPr>
            </w:pPr>
            <w:r w:rsidRPr="00A437BE">
              <w:rPr>
                <w:rFonts w:eastAsiaTheme="minorEastAsia"/>
                <w:sz w:val="18"/>
                <w:szCs w:val="18"/>
              </w:rPr>
              <w:t>0,2 kg/ha</w:t>
            </w:r>
          </w:p>
        </w:tc>
        <w:tc>
          <w:tcPr>
            <w:tcW w:w="1320" w:type="dxa"/>
            <w:tcBorders>
              <w:bottom w:val="nil"/>
            </w:tcBorders>
          </w:tcPr>
          <w:p w14:paraId="0C9EAF55" w14:textId="77777777" w:rsidR="00A437BE" w:rsidRPr="00A437BE" w:rsidRDefault="00A437BE" w:rsidP="00A437BE">
            <w:pPr>
              <w:jc w:val="left"/>
              <w:rPr>
                <w:rFonts w:eastAsiaTheme="minorEastAsia"/>
                <w:sz w:val="18"/>
                <w:szCs w:val="18"/>
              </w:rPr>
            </w:pPr>
            <w:r w:rsidRPr="00A437BE">
              <w:rPr>
                <w:rFonts w:eastAsiaTheme="minorEastAsia"/>
                <w:sz w:val="18"/>
                <w:szCs w:val="18"/>
              </w:rPr>
              <w:t>1</w:t>
            </w:r>
          </w:p>
        </w:tc>
        <w:tc>
          <w:tcPr>
            <w:tcW w:w="1430" w:type="dxa"/>
            <w:vMerge/>
          </w:tcPr>
          <w:p w14:paraId="3EB8FE2F" w14:textId="77777777" w:rsidR="00A437BE" w:rsidRPr="00A437BE" w:rsidRDefault="00A437BE" w:rsidP="00A437BE">
            <w:pPr>
              <w:jc w:val="left"/>
              <w:rPr>
                <w:rFonts w:eastAsiaTheme="minorEastAsia"/>
                <w:sz w:val="18"/>
                <w:szCs w:val="18"/>
              </w:rPr>
            </w:pPr>
          </w:p>
        </w:tc>
      </w:tr>
      <w:tr w:rsidR="00A437BE" w:rsidRPr="00A437BE" w14:paraId="2EE60EBD"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68"/>
        </w:trPr>
        <w:tc>
          <w:tcPr>
            <w:tcW w:w="1728" w:type="dxa"/>
            <w:vMerge/>
          </w:tcPr>
          <w:p w14:paraId="3B7CD3DE" w14:textId="77777777" w:rsidR="00A437BE" w:rsidRPr="00A437BE" w:rsidRDefault="00A437BE" w:rsidP="00A437BE">
            <w:pPr>
              <w:jc w:val="left"/>
              <w:rPr>
                <w:rFonts w:eastAsiaTheme="minorEastAsia"/>
                <w:b/>
                <w:bCs/>
                <w:sz w:val="18"/>
                <w:szCs w:val="18"/>
              </w:rPr>
            </w:pPr>
          </w:p>
        </w:tc>
        <w:tc>
          <w:tcPr>
            <w:tcW w:w="2666" w:type="dxa"/>
            <w:gridSpan w:val="2"/>
            <w:vMerge/>
          </w:tcPr>
          <w:p w14:paraId="3ED8C663" w14:textId="77777777" w:rsidR="00A437BE" w:rsidRPr="00A437BE" w:rsidRDefault="00A437BE" w:rsidP="00A437BE">
            <w:pPr>
              <w:jc w:val="left"/>
              <w:rPr>
                <w:rFonts w:eastAsiaTheme="minorEastAsia"/>
                <w:sz w:val="18"/>
                <w:szCs w:val="18"/>
              </w:rPr>
            </w:pPr>
          </w:p>
        </w:tc>
        <w:tc>
          <w:tcPr>
            <w:tcW w:w="2287" w:type="dxa"/>
            <w:vMerge/>
          </w:tcPr>
          <w:p w14:paraId="1D3F9C88" w14:textId="77777777" w:rsidR="00A437BE" w:rsidRPr="00A437BE" w:rsidRDefault="00A437BE" w:rsidP="00A437BE">
            <w:pPr>
              <w:tabs>
                <w:tab w:val="left" w:pos="170"/>
              </w:tabs>
              <w:jc w:val="left"/>
              <w:rPr>
                <w:rFonts w:eastAsiaTheme="minorEastAsia"/>
                <w:sz w:val="18"/>
                <w:szCs w:val="18"/>
              </w:rPr>
            </w:pPr>
          </w:p>
        </w:tc>
        <w:tc>
          <w:tcPr>
            <w:tcW w:w="1559" w:type="dxa"/>
            <w:vMerge/>
            <w:tcBorders>
              <w:bottom w:val="nil"/>
            </w:tcBorders>
          </w:tcPr>
          <w:p w14:paraId="2C64DBB5"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p>
        </w:tc>
        <w:tc>
          <w:tcPr>
            <w:tcW w:w="1408" w:type="dxa"/>
            <w:tcBorders>
              <w:bottom w:val="nil"/>
            </w:tcBorders>
          </w:tcPr>
          <w:p w14:paraId="344D817A" w14:textId="77777777" w:rsidR="00A437BE" w:rsidRPr="00A437BE" w:rsidRDefault="00A437BE" w:rsidP="00A437BE">
            <w:pPr>
              <w:jc w:val="left"/>
              <w:rPr>
                <w:rFonts w:eastAsiaTheme="minorEastAsia"/>
                <w:b/>
                <w:sz w:val="18"/>
                <w:szCs w:val="18"/>
              </w:rPr>
            </w:pPr>
            <w:r w:rsidRPr="00A437BE">
              <w:rPr>
                <w:rFonts w:eastAsiaTheme="minorEastAsia"/>
                <w:sz w:val="18"/>
                <w:szCs w:val="18"/>
              </w:rPr>
              <w:t>Univerzalni fungicid</w:t>
            </w:r>
            <w:r w:rsidRPr="00A437BE">
              <w:rPr>
                <w:rFonts w:eastAsiaTheme="minorEastAsia"/>
                <w:b/>
                <w:sz w:val="18"/>
                <w:szCs w:val="18"/>
              </w:rPr>
              <w:t>*1</w:t>
            </w:r>
          </w:p>
        </w:tc>
        <w:tc>
          <w:tcPr>
            <w:tcW w:w="1320" w:type="dxa"/>
            <w:tcBorders>
              <w:bottom w:val="nil"/>
            </w:tcBorders>
          </w:tcPr>
          <w:p w14:paraId="1C6CED2E" w14:textId="77777777" w:rsidR="00A437BE" w:rsidRPr="00A437BE" w:rsidRDefault="00A437BE" w:rsidP="00A437BE">
            <w:pPr>
              <w:jc w:val="left"/>
              <w:rPr>
                <w:rFonts w:eastAsiaTheme="minorEastAsia"/>
                <w:sz w:val="18"/>
                <w:szCs w:val="18"/>
              </w:rPr>
            </w:pPr>
            <w:r w:rsidRPr="00A437BE">
              <w:rPr>
                <w:rFonts w:eastAsiaTheme="minorEastAsia"/>
                <w:sz w:val="18"/>
                <w:szCs w:val="18"/>
              </w:rPr>
              <w:t>0,2 kg/ha</w:t>
            </w:r>
          </w:p>
        </w:tc>
        <w:tc>
          <w:tcPr>
            <w:tcW w:w="1320" w:type="dxa"/>
            <w:tcBorders>
              <w:bottom w:val="nil"/>
            </w:tcBorders>
          </w:tcPr>
          <w:p w14:paraId="19D3B89B" w14:textId="77777777" w:rsidR="00A437BE" w:rsidRPr="00A437BE" w:rsidRDefault="00A437BE" w:rsidP="00A437BE">
            <w:pPr>
              <w:jc w:val="left"/>
              <w:rPr>
                <w:rFonts w:eastAsiaTheme="minorEastAsia"/>
                <w:sz w:val="18"/>
                <w:szCs w:val="18"/>
              </w:rPr>
            </w:pPr>
            <w:r w:rsidRPr="00A437BE">
              <w:rPr>
                <w:rFonts w:eastAsiaTheme="minorEastAsia"/>
                <w:sz w:val="18"/>
                <w:szCs w:val="18"/>
              </w:rPr>
              <w:t>1</w:t>
            </w:r>
          </w:p>
        </w:tc>
        <w:tc>
          <w:tcPr>
            <w:tcW w:w="1430" w:type="dxa"/>
            <w:vMerge/>
          </w:tcPr>
          <w:p w14:paraId="6A5DE34E" w14:textId="77777777" w:rsidR="00A437BE" w:rsidRPr="00A437BE" w:rsidRDefault="00A437BE" w:rsidP="00A437BE">
            <w:pPr>
              <w:jc w:val="left"/>
              <w:rPr>
                <w:rFonts w:eastAsiaTheme="minorEastAsia"/>
                <w:sz w:val="18"/>
                <w:szCs w:val="18"/>
              </w:rPr>
            </w:pPr>
          </w:p>
        </w:tc>
      </w:tr>
      <w:tr w:rsidR="00A437BE" w:rsidRPr="00A437BE" w14:paraId="011D6B69"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68"/>
        </w:trPr>
        <w:tc>
          <w:tcPr>
            <w:tcW w:w="1728" w:type="dxa"/>
            <w:vMerge/>
          </w:tcPr>
          <w:p w14:paraId="4AD0359C" w14:textId="77777777" w:rsidR="00A437BE" w:rsidRPr="00A437BE" w:rsidRDefault="00A437BE" w:rsidP="00A437BE">
            <w:pPr>
              <w:jc w:val="left"/>
              <w:rPr>
                <w:rFonts w:eastAsiaTheme="minorEastAsia"/>
                <w:b/>
                <w:bCs/>
                <w:sz w:val="18"/>
                <w:szCs w:val="18"/>
              </w:rPr>
            </w:pPr>
          </w:p>
        </w:tc>
        <w:tc>
          <w:tcPr>
            <w:tcW w:w="2666" w:type="dxa"/>
            <w:gridSpan w:val="2"/>
            <w:vMerge/>
          </w:tcPr>
          <w:p w14:paraId="30A5906B" w14:textId="77777777" w:rsidR="00A437BE" w:rsidRPr="00A437BE" w:rsidRDefault="00A437BE" w:rsidP="00A437BE">
            <w:pPr>
              <w:jc w:val="left"/>
              <w:rPr>
                <w:rFonts w:eastAsiaTheme="minorEastAsia"/>
                <w:sz w:val="18"/>
                <w:szCs w:val="18"/>
              </w:rPr>
            </w:pPr>
          </w:p>
        </w:tc>
        <w:tc>
          <w:tcPr>
            <w:tcW w:w="2287" w:type="dxa"/>
            <w:vMerge/>
          </w:tcPr>
          <w:p w14:paraId="5AA21E2E" w14:textId="77777777" w:rsidR="00A437BE" w:rsidRPr="00A437BE" w:rsidRDefault="00A437BE" w:rsidP="00A437BE">
            <w:pPr>
              <w:tabs>
                <w:tab w:val="left" w:pos="170"/>
              </w:tabs>
              <w:jc w:val="left"/>
              <w:rPr>
                <w:rFonts w:eastAsiaTheme="minorEastAsia"/>
                <w:sz w:val="18"/>
                <w:szCs w:val="18"/>
              </w:rPr>
            </w:pPr>
          </w:p>
        </w:tc>
        <w:tc>
          <w:tcPr>
            <w:tcW w:w="1559" w:type="dxa"/>
            <w:tcBorders>
              <w:bottom w:val="nil"/>
            </w:tcBorders>
          </w:tcPr>
          <w:p w14:paraId="186CA53A"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r w:rsidRPr="00A437BE">
              <w:rPr>
                <w:rFonts w:eastAsiaTheme="minorEastAsia"/>
                <w:color w:val="000000"/>
                <w:sz w:val="18"/>
                <w:szCs w:val="18"/>
                <w:shd w:val="clear" w:color="auto" w:fill="FFFFFF"/>
              </w:rPr>
              <w:t>-ciprodinil + fludioksonil</w:t>
            </w:r>
          </w:p>
        </w:tc>
        <w:tc>
          <w:tcPr>
            <w:tcW w:w="1408" w:type="dxa"/>
            <w:tcBorders>
              <w:bottom w:val="nil"/>
            </w:tcBorders>
          </w:tcPr>
          <w:p w14:paraId="1B0B65BC" w14:textId="77777777" w:rsidR="00A437BE" w:rsidRPr="00A437BE" w:rsidRDefault="00A437BE" w:rsidP="00A437BE">
            <w:pPr>
              <w:jc w:val="left"/>
              <w:rPr>
                <w:rFonts w:eastAsiaTheme="minorEastAsia"/>
                <w:b/>
                <w:sz w:val="18"/>
                <w:szCs w:val="18"/>
              </w:rPr>
            </w:pPr>
            <w:r w:rsidRPr="00A437BE">
              <w:rPr>
                <w:rFonts w:eastAsiaTheme="minorEastAsia"/>
                <w:sz w:val="18"/>
                <w:szCs w:val="18"/>
              </w:rPr>
              <w:t xml:space="preserve">Switch 62,5 WG </w:t>
            </w:r>
            <w:r w:rsidRPr="00A437BE">
              <w:rPr>
                <w:rFonts w:eastAsiaTheme="minorEastAsia"/>
                <w:b/>
                <w:sz w:val="18"/>
                <w:szCs w:val="18"/>
              </w:rPr>
              <w:t>*1</w:t>
            </w:r>
          </w:p>
        </w:tc>
        <w:tc>
          <w:tcPr>
            <w:tcW w:w="1320" w:type="dxa"/>
            <w:tcBorders>
              <w:bottom w:val="nil"/>
            </w:tcBorders>
          </w:tcPr>
          <w:p w14:paraId="1F4A9199" w14:textId="77777777" w:rsidR="00A437BE" w:rsidRPr="00A437BE" w:rsidRDefault="00A437BE" w:rsidP="00A437BE">
            <w:pPr>
              <w:jc w:val="left"/>
              <w:rPr>
                <w:rFonts w:eastAsiaTheme="minorEastAsia"/>
                <w:sz w:val="18"/>
                <w:szCs w:val="18"/>
              </w:rPr>
            </w:pPr>
            <w:r w:rsidRPr="00A437BE">
              <w:rPr>
                <w:rFonts w:eastAsiaTheme="minorEastAsia"/>
                <w:sz w:val="18"/>
                <w:szCs w:val="18"/>
              </w:rPr>
              <w:t>0,8 kg/ha</w:t>
            </w:r>
          </w:p>
        </w:tc>
        <w:tc>
          <w:tcPr>
            <w:tcW w:w="1320" w:type="dxa"/>
            <w:tcBorders>
              <w:bottom w:val="nil"/>
            </w:tcBorders>
          </w:tcPr>
          <w:p w14:paraId="0AC06C2F" w14:textId="77777777" w:rsidR="00A437BE" w:rsidRPr="00A437BE" w:rsidRDefault="00A437BE" w:rsidP="00A437BE">
            <w:pPr>
              <w:jc w:val="left"/>
              <w:rPr>
                <w:rFonts w:eastAsiaTheme="minorEastAsia"/>
                <w:sz w:val="18"/>
                <w:szCs w:val="18"/>
              </w:rPr>
            </w:pPr>
            <w:r w:rsidRPr="00A437BE">
              <w:rPr>
                <w:rFonts w:eastAsiaTheme="minorEastAsia"/>
                <w:sz w:val="18"/>
                <w:szCs w:val="18"/>
              </w:rPr>
              <w:t xml:space="preserve">7 </w:t>
            </w:r>
          </w:p>
          <w:p w14:paraId="1302F323" w14:textId="77777777" w:rsidR="00A437BE" w:rsidRPr="00A437BE" w:rsidRDefault="00A437BE" w:rsidP="00A437BE">
            <w:pPr>
              <w:jc w:val="left"/>
              <w:rPr>
                <w:rFonts w:eastAsiaTheme="minorEastAsia"/>
                <w:sz w:val="18"/>
                <w:szCs w:val="18"/>
              </w:rPr>
            </w:pPr>
          </w:p>
        </w:tc>
        <w:tc>
          <w:tcPr>
            <w:tcW w:w="1430" w:type="dxa"/>
            <w:vMerge/>
          </w:tcPr>
          <w:p w14:paraId="733631B2" w14:textId="77777777" w:rsidR="00A437BE" w:rsidRPr="00A437BE" w:rsidRDefault="00A437BE" w:rsidP="00A437BE">
            <w:pPr>
              <w:jc w:val="left"/>
              <w:rPr>
                <w:rFonts w:eastAsiaTheme="minorEastAsia"/>
                <w:sz w:val="18"/>
                <w:szCs w:val="18"/>
              </w:rPr>
            </w:pPr>
          </w:p>
        </w:tc>
      </w:tr>
      <w:tr w:rsidR="00A437BE" w:rsidRPr="00A437BE" w14:paraId="0254218D"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68"/>
        </w:trPr>
        <w:tc>
          <w:tcPr>
            <w:tcW w:w="1728" w:type="dxa"/>
            <w:vMerge/>
          </w:tcPr>
          <w:p w14:paraId="60AE446E" w14:textId="77777777" w:rsidR="00A437BE" w:rsidRPr="00A437BE" w:rsidRDefault="00A437BE" w:rsidP="00A437BE">
            <w:pPr>
              <w:jc w:val="left"/>
              <w:rPr>
                <w:rFonts w:eastAsiaTheme="minorEastAsia"/>
                <w:b/>
                <w:bCs/>
                <w:sz w:val="18"/>
                <w:szCs w:val="18"/>
              </w:rPr>
            </w:pPr>
          </w:p>
        </w:tc>
        <w:tc>
          <w:tcPr>
            <w:tcW w:w="2666" w:type="dxa"/>
            <w:gridSpan w:val="2"/>
            <w:vMerge/>
          </w:tcPr>
          <w:p w14:paraId="18840D07" w14:textId="77777777" w:rsidR="00A437BE" w:rsidRPr="00A437BE" w:rsidRDefault="00A437BE" w:rsidP="00A437BE">
            <w:pPr>
              <w:jc w:val="left"/>
              <w:rPr>
                <w:rFonts w:eastAsiaTheme="minorEastAsia"/>
                <w:sz w:val="18"/>
                <w:szCs w:val="18"/>
              </w:rPr>
            </w:pPr>
          </w:p>
        </w:tc>
        <w:tc>
          <w:tcPr>
            <w:tcW w:w="2287" w:type="dxa"/>
            <w:vMerge/>
          </w:tcPr>
          <w:p w14:paraId="1CF4750D" w14:textId="77777777" w:rsidR="00A437BE" w:rsidRPr="00A437BE" w:rsidRDefault="00A437BE" w:rsidP="00A437BE">
            <w:pPr>
              <w:tabs>
                <w:tab w:val="left" w:pos="170"/>
              </w:tabs>
              <w:jc w:val="left"/>
              <w:rPr>
                <w:rFonts w:eastAsiaTheme="minorEastAsia"/>
                <w:sz w:val="18"/>
                <w:szCs w:val="18"/>
              </w:rPr>
            </w:pPr>
          </w:p>
        </w:tc>
        <w:tc>
          <w:tcPr>
            <w:tcW w:w="1559" w:type="dxa"/>
            <w:tcBorders>
              <w:bottom w:val="nil"/>
            </w:tcBorders>
          </w:tcPr>
          <w:p w14:paraId="693B2D57"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r w:rsidRPr="00A437BE">
              <w:rPr>
                <w:rFonts w:eastAsiaTheme="minorEastAsia"/>
                <w:color w:val="000000"/>
                <w:sz w:val="18"/>
                <w:szCs w:val="18"/>
                <w:shd w:val="clear" w:color="auto" w:fill="FFFFFF"/>
              </w:rPr>
              <w:t>-</w:t>
            </w:r>
            <w:r w:rsidRPr="00A437BE">
              <w:rPr>
                <w:rFonts w:eastAsiaTheme="minorEastAsia"/>
                <w:i/>
                <w:color w:val="000000"/>
                <w:sz w:val="18"/>
                <w:szCs w:val="18"/>
                <w:shd w:val="clear" w:color="auto" w:fill="FFFFFF"/>
              </w:rPr>
              <w:t xml:space="preserve">Bacillus amyloliquefaciens </w:t>
            </w:r>
            <w:r w:rsidRPr="00A437BE">
              <w:rPr>
                <w:rFonts w:eastAsiaTheme="minorEastAsia"/>
                <w:color w:val="000000"/>
                <w:sz w:val="18"/>
                <w:szCs w:val="18"/>
                <w:shd w:val="clear" w:color="auto" w:fill="FFFFFF"/>
              </w:rPr>
              <w:t xml:space="preserve">str. QST 713 </w:t>
            </w:r>
          </w:p>
        </w:tc>
        <w:tc>
          <w:tcPr>
            <w:tcW w:w="1408" w:type="dxa"/>
            <w:tcBorders>
              <w:bottom w:val="nil"/>
            </w:tcBorders>
          </w:tcPr>
          <w:p w14:paraId="1E475699" w14:textId="77777777" w:rsidR="00A437BE" w:rsidRPr="00A437BE" w:rsidRDefault="00A437BE" w:rsidP="00A437BE">
            <w:pPr>
              <w:jc w:val="left"/>
              <w:rPr>
                <w:rFonts w:eastAsiaTheme="minorEastAsia"/>
                <w:b/>
                <w:sz w:val="18"/>
                <w:szCs w:val="18"/>
              </w:rPr>
            </w:pPr>
            <w:r w:rsidRPr="00A437BE">
              <w:rPr>
                <w:rFonts w:eastAsiaTheme="minorEastAsia"/>
                <w:sz w:val="18"/>
                <w:szCs w:val="18"/>
              </w:rPr>
              <w:t xml:space="preserve">Serenade ASO </w:t>
            </w:r>
          </w:p>
        </w:tc>
        <w:tc>
          <w:tcPr>
            <w:tcW w:w="1320" w:type="dxa"/>
            <w:tcBorders>
              <w:bottom w:val="nil"/>
            </w:tcBorders>
          </w:tcPr>
          <w:p w14:paraId="31D1E5F4" w14:textId="77777777" w:rsidR="00A437BE" w:rsidRPr="00A437BE" w:rsidRDefault="00A437BE" w:rsidP="00A437BE">
            <w:pPr>
              <w:jc w:val="left"/>
              <w:rPr>
                <w:rFonts w:eastAsiaTheme="minorEastAsia"/>
                <w:sz w:val="18"/>
                <w:szCs w:val="18"/>
              </w:rPr>
            </w:pPr>
            <w:r w:rsidRPr="00A437BE">
              <w:rPr>
                <w:rFonts w:eastAsiaTheme="minorEastAsia"/>
                <w:sz w:val="18"/>
                <w:szCs w:val="18"/>
              </w:rPr>
              <w:t>8 l/ha</w:t>
            </w:r>
          </w:p>
        </w:tc>
        <w:tc>
          <w:tcPr>
            <w:tcW w:w="1320" w:type="dxa"/>
            <w:tcBorders>
              <w:bottom w:val="nil"/>
            </w:tcBorders>
          </w:tcPr>
          <w:p w14:paraId="5C6F8839" w14:textId="77777777" w:rsidR="00A437BE" w:rsidRPr="00A437BE" w:rsidRDefault="00A437BE" w:rsidP="00A437BE">
            <w:pPr>
              <w:jc w:val="left"/>
              <w:rPr>
                <w:rFonts w:eastAsiaTheme="minorEastAsia"/>
                <w:sz w:val="18"/>
                <w:szCs w:val="18"/>
              </w:rPr>
            </w:pPr>
            <w:r w:rsidRPr="00A437BE">
              <w:rPr>
                <w:rFonts w:eastAsiaTheme="minorEastAsia"/>
                <w:sz w:val="18"/>
                <w:szCs w:val="18"/>
              </w:rPr>
              <w:t>ni potrebna</w:t>
            </w:r>
          </w:p>
        </w:tc>
        <w:tc>
          <w:tcPr>
            <w:tcW w:w="1430" w:type="dxa"/>
            <w:vMerge/>
          </w:tcPr>
          <w:p w14:paraId="3DC9D098" w14:textId="77777777" w:rsidR="00A437BE" w:rsidRPr="00A437BE" w:rsidRDefault="00A437BE" w:rsidP="00A437BE">
            <w:pPr>
              <w:jc w:val="left"/>
              <w:rPr>
                <w:rFonts w:eastAsiaTheme="minorEastAsia"/>
                <w:sz w:val="18"/>
                <w:szCs w:val="18"/>
              </w:rPr>
            </w:pPr>
          </w:p>
        </w:tc>
      </w:tr>
      <w:tr w:rsidR="00A437BE" w:rsidRPr="00A437BE" w14:paraId="227D0A2A"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68"/>
        </w:trPr>
        <w:tc>
          <w:tcPr>
            <w:tcW w:w="1728" w:type="dxa"/>
            <w:vMerge/>
          </w:tcPr>
          <w:p w14:paraId="7097D8E4" w14:textId="77777777" w:rsidR="00A437BE" w:rsidRPr="00A437BE" w:rsidRDefault="00A437BE" w:rsidP="00A437BE">
            <w:pPr>
              <w:jc w:val="left"/>
              <w:rPr>
                <w:rFonts w:eastAsiaTheme="minorEastAsia"/>
                <w:b/>
                <w:bCs/>
                <w:sz w:val="18"/>
                <w:szCs w:val="18"/>
              </w:rPr>
            </w:pPr>
          </w:p>
        </w:tc>
        <w:tc>
          <w:tcPr>
            <w:tcW w:w="2666" w:type="dxa"/>
            <w:gridSpan w:val="2"/>
            <w:vMerge/>
          </w:tcPr>
          <w:p w14:paraId="0C68854A" w14:textId="77777777" w:rsidR="00A437BE" w:rsidRPr="00A437BE" w:rsidRDefault="00A437BE" w:rsidP="00A437BE">
            <w:pPr>
              <w:jc w:val="left"/>
              <w:rPr>
                <w:rFonts w:eastAsiaTheme="minorEastAsia"/>
                <w:sz w:val="18"/>
                <w:szCs w:val="18"/>
              </w:rPr>
            </w:pPr>
          </w:p>
        </w:tc>
        <w:tc>
          <w:tcPr>
            <w:tcW w:w="2287" w:type="dxa"/>
            <w:vMerge/>
          </w:tcPr>
          <w:p w14:paraId="20CE2600" w14:textId="77777777" w:rsidR="00A437BE" w:rsidRPr="00A437BE" w:rsidRDefault="00A437BE" w:rsidP="00A437BE">
            <w:pPr>
              <w:tabs>
                <w:tab w:val="left" w:pos="170"/>
              </w:tabs>
              <w:jc w:val="left"/>
              <w:rPr>
                <w:rFonts w:eastAsiaTheme="minorEastAsia"/>
                <w:sz w:val="18"/>
                <w:szCs w:val="18"/>
              </w:rPr>
            </w:pPr>
          </w:p>
        </w:tc>
        <w:tc>
          <w:tcPr>
            <w:tcW w:w="1559" w:type="dxa"/>
            <w:vMerge w:val="restart"/>
          </w:tcPr>
          <w:p w14:paraId="1F9497BB"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r w:rsidRPr="00A437BE">
              <w:rPr>
                <w:rFonts w:eastAsiaTheme="minorEastAsia"/>
                <w:color w:val="000000"/>
                <w:sz w:val="18"/>
                <w:szCs w:val="18"/>
                <w:shd w:val="clear" w:color="auto" w:fill="FFFFFF"/>
              </w:rPr>
              <w:t>-difenokonazol</w:t>
            </w:r>
          </w:p>
        </w:tc>
        <w:tc>
          <w:tcPr>
            <w:tcW w:w="1408" w:type="dxa"/>
            <w:tcBorders>
              <w:bottom w:val="nil"/>
            </w:tcBorders>
          </w:tcPr>
          <w:p w14:paraId="228DB096" w14:textId="77777777" w:rsidR="00A437BE" w:rsidRPr="00A437BE" w:rsidRDefault="00A437BE" w:rsidP="00A437BE">
            <w:pPr>
              <w:jc w:val="left"/>
              <w:rPr>
                <w:rFonts w:eastAsiaTheme="minorEastAsia"/>
                <w:sz w:val="18"/>
                <w:szCs w:val="18"/>
              </w:rPr>
            </w:pPr>
            <w:r w:rsidRPr="00A437BE">
              <w:rPr>
                <w:rFonts w:eastAsiaTheme="minorEastAsia"/>
                <w:sz w:val="18"/>
                <w:szCs w:val="18"/>
              </w:rPr>
              <w:t>Score 250 EC</w:t>
            </w:r>
          </w:p>
        </w:tc>
        <w:tc>
          <w:tcPr>
            <w:tcW w:w="1320" w:type="dxa"/>
            <w:tcBorders>
              <w:bottom w:val="nil"/>
            </w:tcBorders>
          </w:tcPr>
          <w:p w14:paraId="30BC2131" w14:textId="77777777" w:rsidR="00A437BE" w:rsidRPr="00A437BE" w:rsidRDefault="00A437BE" w:rsidP="00A437BE">
            <w:pPr>
              <w:jc w:val="left"/>
              <w:rPr>
                <w:rFonts w:eastAsiaTheme="minorEastAsia"/>
                <w:sz w:val="18"/>
                <w:szCs w:val="18"/>
              </w:rPr>
            </w:pPr>
            <w:r w:rsidRPr="00A437BE">
              <w:rPr>
                <w:rFonts w:eastAsiaTheme="minorEastAsia"/>
                <w:sz w:val="18"/>
                <w:szCs w:val="18"/>
              </w:rPr>
              <w:t>0,5 l/ha</w:t>
            </w:r>
          </w:p>
        </w:tc>
        <w:tc>
          <w:tcPr>
            <w:tcW w:w="1320" w:type="dxa"/>
            <w:tcBorders>
              <w:bottom w:val="nil"/>
            </w:tcBorders>
          </w:tcPr>
          <w:p w14:paraId="3C521F35" w14:textId="77777777" w:rsidR="00A437BE" w:rsidRPr="00A437BE" w:rsidRDefault="00A437BE" w:rsidP="00A437BE">
            <w:pPr>
              <w:jc w:val="left"/>
              <w:rPr>
                <w:rFonts w:eastAsiaTheme="minorEastAsia"/>
                <w:sz w:val="18"/>
                <w:szCs w:val="18"/>
              </w:rPr>
            </w:pPr>
            <w:r w:rsidRPr="00A437BE">
              <w:rPr>
                <w:rFonts w:eastAsiaTheme="minorEastAsia"/>
                <w:sz w:val="18"/>
                <w:szCs w:val="18"/>
              </w:rPr>
              <w:t>14</w:t>
            </w:r>
          </w:p>
        </w:tc>
        <w:tc>
          <w:tcPr>
            <w:tcW w:w="1430" w:type="dxa"/>
            <w:vMerge/>
          </w:tcPr>
          <w:p w14:paraId="3583F5E4" w14:textId="77777777" w:rsidR="00A437BE" w:rsidRPr="00A437BE" w:rsidRDefault="00A437BE" w:rsidP="00A437BE">
            <w:pPr>
              <w:jc w:val="left"/>
              <w:rPr>
                <w:rFonts w:eastAsiaTheme="minorEastAsia"/>
                <w:sz w:val="18"/>
                <w:szCs w:val="18"/>
              </w:rPr>
            </w:pPr>
          </w:p>
        </w:tc>
      </w:tr>
      <w:tr w:rsidR="00A437BE" w:rsidRPr="00A437BE" w14:paraId="39A48DB2"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68"/>
        </w:trPr>
        <w:tc>
          <w:tcPr>
            <w:tcW w:w="1728" w:type="dxa"/>
            <w:vMerge/>
          </w:tcPr>
          <w:p w14:paraId="31FBBB09" w14:textId="77777777" w:rsidR="00A437BE" w:rsidRPr="00A437BE" w:rsidRDefault="00A437BE" w:rsidP="00A437BE">
            <w:pPr>
              <w:jc w:val="left"/>
              <w:rPr>
                <w:rFonts w:eastAsiaTheme="minorEastAsia"/>
                <w:b/>
                <w:bCs/>
                <w:sz w:val="18"/>
                <w:szCs w:val="18"/>
              </w:rPr>
            </w:pPr>
          </w:p>
        </w:tc>
        <w:tc>
          <w:tcPr>
            <w:tcW w:w="2666" w:type="dxa"/>
            <w:gridSpan w:val="2"/>
            <w:vMerge/>
          </w:tcPr>
          <w:p w14:paraId="21431094" w14:textId="77777777" w:rsidR="00A437BE" w:rsidRPr="00A437BE" w:rsidRDefault="00A437BE" w:rsidP="00A437BE">
            <w:pPr>
              <w:jc w:val="left"/>
              <w:rPr>
                <w:rFonts w:eastAsiaTheme="minorEastAsia"/>
                <w:sz w:val="18"/>
                <w:szCs w:val="18"/>
              </w:rPr>
            </w:pPr>
          </w:p>
        </w:tc>
        <w:tc>
          <w:tcPr>
            <w:tcW w:w="2287" w:type="dxa"/>
            <w:vMerge/>
          </w:tcPr>
          <w:p w14:paraId="24DFBC1C" w14:textId="77777777" w:rsidR="00A437BE" w:rsidRPr="00A437BE" w:rsidRDefault="00A437BE" w:rsidP="00A437BE">
            <w:pPr>
              <w:tabs>
                <w:tab w:val="left" w:pos="170"/>
              </w:tabs>
              <w:jc w:val="left"/>
              <w:rPr>
                <w:rFonts w:eastAsiaTheme="minorEastAsia"/>
                <w:sz w:val="18"/>
                <w:szCs w:val="18"/>
              </w:rPr>
            </w:pPr>
          </w:p>
        </w:tc>
        <w:tc>
          <w:tcPr>
            <w:tcW w:w="1559" w:type="dxa"/>
            <w:vMerge/>
          </w:tcPr>
          <w:p w14:paraId="36403672"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p>
        </w:tc>
        <w:tc>
          <w:tcPr>
            <w:tcW w:w="1408" w:type="dxa"/>
            <w:tcBorders>
              <w:bottom w:val="nil"/>
            </w:tcBorders>
          </w:tcPr>
          <w:p w14:paraId="587576B3" w14:textId="77777777" w:rsidR="00A437BE" w:rsidRPr="00A437BE" w:rsidRDefault="00A437BE" w:rsidP="00A437BE">
            <w:pPr>
              <w:jc w:val="left"/>
              <w:rPr>
                <w:rFonts w:eastAsiaTheme="minorEastAsia"/>
                <w:b/>
                <w:sz w:val="18"/>
                <w:szCs w:val="18"/>
              </w:rPr>
            </w:pPr>
            <w:r w:rsidRPr="00A437BE">
              <w:rPr>
                <w:rFonts w:eastAsiaTheme="minorEastAsia"/>
                <w:sz w:val="18"/>
                <w:szCs w:val="18"/>
              </w:rPr>
              <w:t>Mavita 250 EC</w:t>
            </w:r>
          </w:p>
        </w:tc>
        <w:tc>
          <w:tcPr>
            <w:tcW w:w="1320" w:type="dxa"/>
            <w:tcBorders>
              <w:bottom w:val="nil"/>
            </w:tcBorders>
          </w:tcPr>
          <w:p w14:paraId="2D578F37" w14:textId="77777777" w:rsidR="00A437BE" w:rsidRPr="00A437BE" w:rsidRDefault="00A437BE" w:rsidP="00A437BE">
            <w:pPr>
              <w:jc w:val="left"/>
              <w:rPr>
                <w:rFonts w:eastAsiaTheme="minorEastAsia"/>
                <w:sz w:val="18"/>
                <w:szCs w:val="18"/>
              </w:rPr>
            </w:pPr>
            <w:r w:rsidRPr="00A437BE">
              <w:rPr>
                <w:rFonts w:eastAsiaTheme="minorEastAsia"/>
                <w:sz w:val="18"/>
                <w:szCs w:val="18"/>
              </w:rPr>
              <w:t>0,5 l/ha</w:t>
            </w:r>
          </w:p>
        </w:tc>
        <w:tc>
          <w:tcPr>
            <w:tcW w:w="1320" w:type="dxa"/>
            <w:tcBorders>
              <w:bottom w:val="nil"/>
            </w:tcBorders>
          </w:tcPr>
          <w:p w14:paraId="131DF0D3" w14:textId="77777777" w:rsidR="00A437BE" w:rsidRPr="00A437BE" w:rsidRDefault="00A437BE" w:rsidP="00A437BE">
            <w:pPr>
              <w:jc w:val="left"/>
              <w:rPr>
                <w:rFonts w:eastAsiaTheme="minorEastAsia"/>
                <w:sz w:val="18"/>
                <w:szCs w:val="18"/>
              </w:rPr>
            </w:pPr>
            <w:r w:rsidRPr="00A437BE">
              <w:rPr>
                <w:rFonts w:eastAsiaTheme="minorEastAsia"/>
                <w:sz w:val="18"/>
                <w:szCs w:val="18"/>
              </w:rPr>
              <w:t>14</w:t>
            </w:r>
          </w:p>
        </w:tc>
        <w:tc>
          <w:tcPr>
            <w:tcW w:w="1430" w:type="dxa"/>
            <w:vMerge/>
          </w:tcPr>
          <w:p w14:paraId="7EAC78D5" w14:textId="77777777" w:rsidR="00A437BE" w:rsidRPr="00A437BE" w:rsidRDefault="00A437BE" w:rsidP="00A437BE">
            <w:pPr>
              <w:jc w:val="left"/>
              <w:rPr>
                <w:rFonts w:eastAsiaTheme="minorEastAsia"/>
                <w:sz w:val="18"/>
                <w:szCs w:val="18"/>
              </w:rPr>
            </w:pPr>
          </w:p>
        </w:tc>
      </w:tr>
      <w:tr w:rsidR="00A437BE" w:rsidRPr="00A437BE" w14:paraId="15862C85"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68"/>
        </w:trPr>
        <w:tc>
          <w:tcPr>
            <w:tcW w:w="1728" w:type="dxa"/>
            <w:vMerge/>
          </w:tcPr>
          <w:p w14:paraId="78DCCB7D" w14:textId="77777777" w:rsidR="00A437BE" w:rsidRPr="00A437BE" w:rsidRDefault="00A437BE" w:rsidP="00A437BE">
            <w:pPr>
              <w:jc w:val="left"/>
              <w:rPr>
                <w:rFonts w:eastAsiaTheme="minorEastAsia"/>
                <w:b/>
                <w:bCs/>
                <w:sz w:val="18"/>
                <w:szCs w:val="18"/>
              </w:rPr>
            </w:pPr>
          </w:p>
        </w:tc>
        <w:tc>
          <w:tcPr>
            <w:tcW w:w="2666" w:type="dxa"/>
            <w:gridSpan w:val="2"/>
            <w:vMerge/>
          </w:tcPr>
          <w:p w14:paraId="497774D8" w14:textId="77777777" w:rsidR="00A437BE" w:rsidRPr="00A437BE" w:rsidRDefault="00A437BE" w:rsidP="00A437BE">
            <w:pPr>
              <w:jc w:val="left"/>
              <w:rPr>
                <w:rFonts w:eastAsiaTheme="minorEastAsia"/>
                <w:sz w:val="18"/>
                <w:szCs w:val="18"/>
              </w:rPr>
            </w:pPr>
          </w:p>
        </w:tc>
        <w:tc>
          <w:tcPr>
            <w:tcW w:w="2287" w:type="dxa"/>
            <w:vMerge/>
          </w:tcPr>
          <w:p w14:paraId="06CA54D2" w14:textId="77777777" w:rsidR="00A437BE" w:rsidRPr="00A437BE" w:rsidRDefault="00A437BE" w:rsidP="00A437BE">
            <w:pPr>
              <w:tabs>
                <w:tab w:val="left" w:pos="170"/>
              </w:tabs>
              <w:jc w:val="left"/>
              <w:rPr>
                <w:rFonts w:eastAsiaTheme="minorEastAsia"/>
                <w:sz w:val="18"/>
                <w:szCs w:val="18"/>
              </w:rPr>
            </w:pPr>
          </w:p>
        </w:tc>
        <w:tc>
          <w:tcPr>
            <w:tcW w:w="1559" w:type="dxa"/>
            <w:vMerge/>
            <w:tcBorders>
              <w:bottom w:val="nil"/>
            </w:tcBorders>
          </w:tcPr>
          <w:p w14:paraId="1B24A14E"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p>
        </w:tc>
        <w:tc>
          <w:tcPr>
            <w:tcW w:w="1408" w:type="dxa"/>
            <w:tcBorders>
              <w:bottom w:val="nil"/>
            </w:tcBorders>
          </w:tcPr>
          <w:p w14:paraId="674CFCD5" w14:textId="77777777" w:rsidR="00A437BE" w:rsidRPr="00A437BE" w:rsidRDefault="00A437BE" w:rsidP="00A437BE">
            <w:pPr>
              <w:jc w:val="left"/>
              <w:rPr>
                <w:rFonts w:eastAsiaTheme="minorEastAsia"/>
                <w:sz w:val="18"/>
                <w:szCs w:val="18"/>
              </w:rPr>
            </w:pPr>
            <w:r w:rsidRPr="00A437BE">
              <w:rPr>
                <w:rFonts w:eastAsiaTheme="minorEastAsia"/>
                <w:sz w:val="18"/>
                <w:szCs w:val="18"/>
              </w:rPr>
              <w:t>Difcor 250 EC</w:t>
            </w:r>
          </w:p>
        </w:tc>
        <w:tc>
          <w:tcPr>
            <w:tcW w:w="1320" w:type="dxa"/>
            <w:tcBorders>
              <w:bottom w:val="nil"/>
            </w:tcBorders>
          </w:tcPr>
          <w:p w14:paraId="0F8C6CDF" w14:textId="77777777" w:rsidR="00A437BE" w:rsidRPr="00A437BE" w:rsidRDefault="00A437BE" w:rsidP="00A437BE">
            <w:pPr>
              <w:jc w:val="left"/>
              <w:rPr>
                <w:rFonts w:eastAsiaTheme="minorEastAsia"/>
                <w:sz w:val="18"/>
                <w:szCs w:val="18"/>
              </w:rPr>
            </w:pPr>
            <w:r w:rsidRPr="00A437BE">
              <w:rPr>
                <w:rFonts w:eastAsiaTheme="minorEastAsia"/>
                <w:sz w:val="18"/>
                <w:szCs w:val="18"/>
              </w:rPr>
              <w:t>0,5 l/ha</w:t>
            </w:r>
          </w:p>
        </w:tc>
        <w:tc>
          <w:tcPr>
            <w:tcW w:w="1320" w:type="dxa"/>
            <w:tcBorders>
              <w:bottom w:val="nil"/>
            </w:tcBorders>
          </w:tcPr>
          <w:p w14:paraId="1939534C" w14:textId="77777777" w:rsidR="00A437BE" w:rsidRPr="00A437BE" w:rsidRDefault="00A437BE" w:rsidP="00A437BE">
            <w:pPr>
              <w:jc w:val="left"/>
              <w:rPr>
                <w:rFonts w:eastAsiaTheme="minorEastAsia"/>
                <w:sz w:val="18"/>
                <w:szCs w:val="18"/>
              </w:rPr>
            </w:pPr>
            <w:r w:rsidRPr="00A437BE">
              <w:rPr>
                <w:rFonts w:eastAsiaTheme="minorEastAsia"/>
                <w:sz w:val="18"/>
                <w:szCs w:val="18"/>
              </w:rPr>
              <w:t>14</w:t>
            </w:r>
          </w:p>
        </w:tc>
        <w:tc>
          <w:tcPr>
            <w:tcW w:w="1430" w:type="dxa"/>
            <w:vMerge/>
          </w:tcPr>
          <w:p w14:paraId="473D4B7F" w14:textId="77777777" w:rsidR="00A437BE" w:rsidRPr="00A437BE" w:rsidRDefault="00A437BE" w:rsidP="00A437BE">
            <w:pPr>
              <w:jc w:val="left"/>
              <w:rPr>
                <w:rFonts w:eastAsiaTheme="minorEastAsia"/>
                <w:sz w:val="18"/>
                <w:szCs w:val="18"/>
              </w:rPr>
            </w:pPr>
          </w:p>
        </w:tc>
      </w:tr>
      <w:tr w:rsidR="00A437BE" w:rsidRPr="00A437BE" w14:paraId="1AE9DD98"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68"/>
        </w:trPr>
        <w:tc>
          <w:tcPr>
            <w:tcW w:w="1728" w:type="dxa"/>
            <w:vMerge/>
          </w:tcPr>
          <w:p w14:paraId="57669493" w14:textId="77777777" w:rsidR="00A437BE" w:rsidRPr="00A437BE" w:rsidRDefault="00A437BE" w:rsidP="00A437BE">
            <w:pPr>
              <w:jc w:val="left"/>
              <w:rPr>
                <w:rFonts w:eastAsiaTheme="minorEastAsia"/>
                <w:b/>
                <w:bCs/>
                <w:sz w:val="18"/>
                <w:szCs w:val="18"/>
              </w:rPr>
            </w:pPr>
          </w:p>
        </w:tc>
        <w:tc>
          <w:tcPr>
            <w:tcW w:w="2666" w:type="dxa"/>
            <w:gridSpan w:val="2"/>
            <w:vMerge/>
          </w:tcPr>
          <w:p w14:paraId="155EB654" w14:textId="77777777" w:rsidR="00A437BE" w:rsidRPr="00A437BE" w:rsidRDefault="00A437BE" w:rsidP="00A437BE">
            <w:pPr>
              <w:jc w:val="left"/>
              <w:rPr>
                <w:rFonts w:eastAsiaTheme="minorEastAsia"/>
                <w:sz w:val="18"/>
                <w:szCs w:val="18"/>
              </w:rPr>
            </w:pPr>
          </w:p>
        </w:tc>
        <w:tc>
          <w:tcPr>
            <w:tcW w:w="2287" w:type="dxa"/>
            <w:vMerge/>
          </w:tcPr>
          <w:p w14:paraId="6D856FB5" w14:textId="77777777" w:rsidR="00A437BE" w:rsidRPr="00A437BE" w:rsidRDefault="00A437BE" w:rsidP="00A437BE">
            <w:pPr>
              <w:tabs>
                <w:tab w:val="left" w:pos="170"/>
              </w:tabs>
              <w:jc w:val="left"/>
              <w:rPr>
                <w:rFonts w:eastAsiaTheme="minorEastAsia"/>
                <w:sz w:val="18"/>
                <w:szCs w:val="18"/>
              </w:rPr>
            </w:pPr>
          </w:p>
        </w:tc>
        <w:tc>
          <w:tcPr>
            <w:tcW w:w="1559" w:type="dxa"/>
            <w:tcBorders>
              <w:bottom w:val="nil"/>
            </w:tcBorders>
          </w:tcPr>
          <w:p w14:paraId="331B5FA0"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r w:rsidRPr="00A437BE">
              <w:rPr>
                <w:rFonts w:eastAsiaTheme="minorEastAsia"/>
                <w:color w:val="000000"/>
                <w:sz w:val="18"/>
                <w:szCs w:val="18"/>
                <w:shd w:val="clear" w:color="auto" w:fill="FFFFFF"/>
              </w:rPr>
              <w:t>-boskalid + piraklostrobin</w:t>
            </w:r>
          </w:p>
        </w:tc>
        <w:tc>
          <w:tcPr>
            <w:tcW w:w="1408" w:type="dxa"/>
            <w:tcBorders>
              <w:bottom w:val="nil"/>
            </w:tcBorders>
          </w:tcPr>
          <w:p w14:paraId="3C30541E" w14:textId="77777777" w:rsidR="00A437BE" w:rsidRPr="00A437BE" w:rsidRDefault="00A437BE" w:rsidP="00A437BE">
            <w:pPr>
              <w:jc w:val="left"/>
              <w:rPr>
                <w:rFonts w:eastAsiaTheme="minorEastAsia"/>
                <w:b/>
                <w:sz w:val="18"/>
                <w:szCs w:val="18"/>
              </w:rPr>
            </w:pPr>
            <w:r w:rsidRPr="00A437BE">
              <w:rPr>
                <w:rFonts w:eastAsiaTheme="minorEastAsia"/>
                <w:sz w:val="18"/>
                <w:szCs w:val="18"/>
              </w:rPr>
              <w:t xml:space="preserve">Signum </w:t>
            </w:r>
          </w:p>
          <w:p w14:paraId="2517D852" w14:textId="77777777" w:rsidR="00A437BE" w:rsidRPr="00A437BE" w:rsidRDefault="00A437BE" w:rsidP="00A437BE">
            <w:pPr>
              <w:jc w:val="left"/>
              <w:rPr>
                <w:rFonts w:eastAsiaTheme="minorEastAsia"/>
                <w:sz w:val="18"/>
                <w:szCs w:val="18"/>
              </w:rPr>
            </w:pPr>
          </w:p>
        </w:tc>
        <w:tc>
          <w:tcPr>
            <w:tcW w:w="1320" w:type="dxa"/>
            <w:tcBorders>
              <w:bottom w:val="nil"/>
            </w:tcBorders>
          </w:tcPr>
          <w:p w14:paraId="1ED277F7" w14:textId="77777777" w:rsidR="00A437BE" w:rsidRPr="00A437BE" w:rsidRDefault="00A437BE" w:rsidP="00A437BE">
            <w:pPr>
              <w:jc w:val="left"/>
              <w:rPr>
                <w:rFonts w:eastAsiaTheme="minorEastAsia"/>
                <w:sz w:val="18"/>
                <w:szCs w:val="18"/>
              </w:rPr>
            </w:pPr>
            <w:r w:rsidRPr="00A437BE">
              <w:rPr>
                <w:rFonts w:eastAsiaTheme="minorEastAsia"/>
                <w:sz w:val="18"/>
                <w:szCs w:val="18"/>
              </w:rPr>
              <w:t>0,75 kg/ha</w:t>
            </w:r>
          </w:p>
          <w:p w14:paraId="0B50FEB9" w14:textId="77777777" w:rsidR="00A437BE" w:rsidRPr="00A437BE" w:rsidRDefault="00A437BE" w:rsidP="00A437BE">
            <w:pPr>
              <w:jc w:val="left"/>
              <w:rPr>
                <w:rFonts w:eastAsiaTheme="minorEastAsia"/>
                <w:sz w:val="18"/>
                <w:szCs w:val="18"/>
              </w:rPr>
            </w:pPr>
          </w:p>
        </w:tc>
        <w:tc>
          <w:tcPr>
            <w:tcW w:w="1320" w:type="dxa"/>
            <w:tcBorders>
              <w:bottom w:val="nil"/>
            </w:tcBorders>
          </w:tcPr>
          <w:p w14:paraId="3D48B754" w14:textId="77777777" w:rsidR="00A437BE" w:rsidRPr="00A437BE" w:rsidRDefault="00A437BE" w:rsidP="00A437BE">
            <w:pPr>
              <w:jc w:val="left"/>
              <w:rPr>
                <w:rFonts w:eastAsiaTheme="minorEastAsia"/>
                <w:sz w:val="18"/>
                <w:szCs w:val="18"/>
              </w:rPr>
            </w:pPr>
            <w:r w:rsidRPr="00A437BE">
              <w:rPr>
                <w:rFonts w:eastAsiaTheme="minorEastAsia"/>
                <w:sz w:val="18"/>
                <w:szCs w:val="18"/>
              </w:rPr>
              <w:t>21</w:t>
            </w:r>
          </w:p>
          <w:p w14:paraId="29ADED3B" w14:textId="77777777" w:rsidR="00A437BE" w:rsidRPr="00A437BE" w:rsidRDefault="00A437BE" w:rsidP="00A437BE">
            <w:pPr>
              <w:jc w:val="left"/>
              <w:rPr>
                <w:rFonts w:eastAsiaTheme="minorEastAsia"/>
                <w:sz w:val="18"/>
                <w:szCs w:val="18"/>
              </w:rPr>
            </w:pPr>
          </w:p>
        </w:tc>
        <w:tc>
          <w:tcPr>
            <w:tcW w:w="1430" w:type="dxa"/>
            <w:vMerge/>
          </w:tcPr>
          <w:p w14:paraId="1072B080" w14:textId="77777777" w:rsidR="00A437BE" w:rsidRPr="00A437BE" w:rsidRDefault="00A437BE" w:rsidP="00A437BE">
            <w:pPr>
              <w:jc w:val="left"/>
              <w:rPr>
                <w:rFonts w:eastAsiaTheme="minorEastAsia"/>
                <w:sz w:val="18"/>
                <w:szCs w:val="18"/>
              </w:rPr>
            </w:pPr>
          </w:p>
        </w:tc>
      </w:tr>
      <w:tr w:rsidR="00A437BE" w:rsidRPr="00A437BE" w14:paraId="08491970"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68"/>
        </w:trPr>
        <w:tc>
          <w:tcPr>
            <w:tcW w:w="1728" w:type="dxa"/>
            <w:vMerge/>
          </w:tcPr>
          <w:p w14:paraId="18E6C173" w14:textId="77777777" w:rsidR="00A437BE" w:rsidRPr="00A437BE" w:rsidRDefault="00A437BE" w:rsidP="00A437BE">
            <w:pPr>
              <w:jc w:val="left"/>
              <w:rPr>
                <w:rFonts w:eastAsiaTheme="minorEastAsia"/>
                <w:b/>
                <w:bCs/>
                <w:sz w:val="18"/>
                <w:szCs w:val="18"/>
              </w:rPr>
            </w:pPr>
          </w:p>
        </w:tc>
        <w:tc>
          <w:tcPr>
            <w:tcW w:w="2666" w:type="dxa"/>
            <w:gridSpan w:val="2"/>
            <w:vMerge/>
          </w:tcPr>
          <w:p w14:paraId="67981937" w14:textId="77777777" w:rsidR="00A437BE" w:rsidRPr="00A437BE" w:rsidRDefault="00A437BE" w:rsidP="00A437BE">
            <w:pPr>
              <w:jc w:val="left"/>
              <w:rPr>
                <w:rFonts w:eastAsiaTheme="minorEastAsia"/>
                <w:sz w:val="18"/>
                <w:szCs w:val="18"/>
              </w:rPr>
            </w:pPr>
          </w:p>
        </w:tc>
        <w:tc>
          <w:tcPr>
            <w:tcW w:w="2287" w:type="dxa"/>
            <w:vMerge/>
          </w:tcPr>
          <w:p w14:paraId="510C34E9" w14:textId="77777777" w:rsidR="00A437BE" w:rsidRPr="00A437BE" w:rsidRDefault="00A437BE" w:rsidP="00A437BE">
            <w:pPr>
              <w:tabs>
                <w:tab w:val="left" w:pos="170"/>
              </w:tabs>
              <w:jc w:val="left"/>
              <w:rPr>
                <w:rFonts w:eastAsiaTheme="minorEastAsia"/>
                <w:sz w:val="18"/>
                <w:szCs w:val="18"/>
              </w:rPr>
            </w:pPr>
          </w:p>
        </w:tc>
        <w:tc>
          <w:tcPr>
            <w:tcW w:w="1559" w:type="dxa"/>
            <w:tcBorders>
              <w:bottom w:val="nil"/>
            </w:tcBorders>
          </w:tcPr>
          <w:p w14:paraId="5C56B7FE"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r w:rsidRPr="00A437BE">
              <w:rPr>
                <w:rFonts w:eastAsiaTheme="minorEastAsia"/>
                <w:i/>
                <w:sz w:val="18"/>
                <w:szCs w:val="18"/>
              </w:rPr>
              <w:t>- Bacillus amyloliquefaciens</w:t>
            </w:r>
            <w:r w:rsidRPr="00A437BE">
              <w:rPr>
                <w:rFonts w:eastAsiaTheme="minorEastAsia"/>
                <w:sz w:val="18"/>
                <w:szCs w:val="18"/>
              </w:rPr>
              <w:t xml:space="preserve"> sev FZB24</w:t>
            </w:r>
          </w:p>
        </w:tc>
        <w:tc>
          <w:tcPr>
            <w:tcW w:w="1408" w:type="dxa"/>
            <w:tcBorders>
              <w:bottom w:val="nil"/>
            </w:tcBorders>
          </w:tcPr>
          <w:p w14:paraId="05DD73F4" w14:textId="77777777" w:rsidR="00A437BE" w:rsidRPr="00A437BE" w:rsidRDefault="00A437BE" w:rsidP="00A437BE">
            <w:pPr>
              <w:snapToGrid w:val="0"/>
              <w:jc w:val="left"/>
              <w:rPr>
                <w:rFonts w:eastAsiaTheme="minorEastAsia"/>
                <w:sz w:val="18"/>
                <w:szCs w:val="18"/>
                <w:vertAlign w:val="superscript"/>
              </w:rPr>
            </w:pPr>
            <w:r w:rsidRPr="00A437BE">
              <w:rPr>
                <w:rFonts w:eastAsiaTheme="minorEastAsia"/>
                <w:sz w:val="18"/>
                <w:szCs w:val="18"/>
              </w:rPr>
              <w:t>Taegro</w:t>
            </w:r>
            <w:r w:rsidRPr="00A437BE">
              <w:rPr>
                <w:rFonts w:eastAsiaTheme="minorEastAsia"/>
                <w:bCs/>
                <w:sz w:val="18"/>
                <w:szCs w:val="18"/>
              </w:rPr>
              <w:t xml:space="preserve"> (zmanjševanje okužb)</w:t>
            </w:r>
          </w:p>
        </w:tc>
        <w:tc>
          <w:tcPr>
            <w:tcW w:w="1320" w:type="dxa"/>
            <w:tcBorders>
              <w:bottom w:val="nil"/>
            </w:tcBorders>
          </w:tcPr>
          <w:p w14:paraId="1BB6019A" w14:textId="77777777" w:rsidR="00A437BE" w:rsidRPr="00A437BE" w:rsidRDefault="00A437BE" w:rsidP="00A437BE">
            <w:pPr>
              <w:jc w:val="left"/>
              <w:rPr>
                <w:rFonts w:eastAsiaTheme="minorEastAsia"/>
                <w:sz w:val="18"/>
                <w:szCs w:val="18"/>
              </w:rPr>
            </w:pPr>
            <w:r w:rsidRPr="00A437BE">
              <w:rPr>
                <w:rFonts w:eastAsiaTheme="minorEastAsia"/>
                <w:sz w:val="18"/>
                <w:szCs w:val="18"/>
              </w:rPr>
              <w:t>0,185-0,37 kg/ha</w:t>
            </w:r>
          </w:p>
        </w:tc>
        <w:tc>
          <w:tcPr>
            <w:tcW w:w="1320" w:type="dxa"/>
            <w:tcBorders>
              <w:bottom w:val="nil"/>
            </w:tcBorders>
          </w:tcPr>
          <w:p w14:paraId="30683FFF" w14:textId="77777777" w:rsidR="00A437BE" w:rsidRPr="00A437BE" w:rsidRDefault="00A437BE" w:rsidP="00A437BE">
            <w:pPr>
              <w:jc w:val="left"/>
              <w:rPr>
                <w:rFonts w:eastAsiaTheme="minorEastAsia"/>
                <w:sz w:val="18"/>
                <w:szCs w:val="18"/>
              </w:rPr>
            </w:pPr>
            <w:r w:rsidRPr="00A437BE">
              <w:rPr>
                <w:rFonts w:eastAsiaTheme="minorEastAsia"/>
                <w:sz w:val="18"/>
                <w:szCs w:val="18"/>
              </w:rPr>
              <w:t>1</w:t>
            </w:r>
          </w:p>
        </w:tc>
        <w:tc>
          <w:tcPr>
            <w:tcW w:w="1430" w:type="dxa"/>
            <w:vMerge/>
          </w:tcPr>
          <w:p w14:paraId="2A6BE551" w14:textId="77777777" w:rsidR="00A437BE" w:rsidRPr="00A437BE" w:rsidRDefault="00A437BE" w:rsidP="00A437BE">
            <w:pPr>
              <w:jc w:val="left"/>
              <w:rPr>
                <w:rFonts w:eastAsiaTheme="minorEastAsia"/>
                <w:sz w:val="18"/>
                <w:szCs w:val="18"/>
              </w:rPr>
            </w:pPr>
          </w:p>
        </w:tc>
      </w:tr>
      <w:tr w:rsidR="00A437BE" w:rsidRPr="00A437BE" w14:paraId="5AA7A2EC"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68"/>
        </w:trPr>
        <w:tc>
          <w:tcPr>
            <w:tcW w:w="1728" w:type="dxa"/>
            <w:vMerge/>
          </w:tcPr>
          <w:p w14:paraId="77619C53" w14:textId="77777777" w:rsidR="00A437BE" w:rsidRPr="00A437BE" w:rsidRDefault="00A437BE" w:rsidP="00A437BE">
            <w:pPr>
              <w:jc w:val="left"/>
              <w:rPr>
                <w:rFonts w:eastAsiaTheme="minorEastAsia"/>
                <w:b/>
                <w:bCs/>
                <w:sz w:val="18"/>
                <w:szCs w:val="18"/>
              </w:rPr>
            </w:pPr>
          </w:p>
        </w:tc>
        <w:tc>
          <w:tcPr>
            <w:tcW w:w="2666" w:type="dxa"/>
            <w:gridSpan w:val="2"/>
            <w:vMerge/>
          </w:tcPr>
          <w:p w14:paraId="76B716A8" w14:textId="77777777" w:rsidR="00A437BE" w:rsidRPr="00A437BE" w:rsidRDefault="00A437BE" w:rsidP="00A437BE">
            <w:pPr>
              <w:jc w:val="left"/>
              <w:rPr>
                <w:rFonts w:eastAsiaTheme="minorEastAsia"/>
                <w:sz w:val="18"/>
                <w:szCs w:val="18"/>
              </w:rPr>
            </w:pPr>
          </w:p>
        </w:tc>
        <w:tc>
          <w:tcPr>
            <w:tcW w:w="2287" w:type="dxa"/>
            <w:vMerge/>
          </w:tcPr>
          <w:p w14:paraId="68ED2AA2" w14:textId="77777777" w:rsidR="00A437BE" w:rsidRPr="00A437BE" w:rsidRDefault="00A437BE" w:rsidP="00A437BE">
            <w:pPr>
              <w:tabs>
                <w:tab w:val="left" w:pos="170"/>
              </w:tabs>
              <w:jc w:val="left"/>
              <w:rPr>
                <w:rFonts w:eastAsiaTheme="minorEastAsia"/>
                <w:sz w:val="18"/>
                <w:szCs w:val="18"/>
              </w:rPr>
            </w:pPr>
          </w:p>
        </w:tc>
        <w:tc>
          <w:tcPr>
            <w:tcW w:w="1559" w:type="dxa"/>
            <w:tcBorders>
              <w:bottom w:val="nil"/>
            </w:tcBorders>
          </w:tcPr>
          <w:p w14:paraId="6D896F93"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r w:rsidRPr="00A437BE">
              <w:rPr>
                <w:rFonts w:eastAsiaTheme="minorEastAsia"/>
                <w:color w:val="000000"/>
                <w:sz w:val="18"/>
                <w:szCs w:val="18"/>
                <w:shd w:val="clear" w:color="auto" w:fill="FFFFFF"/>
              </w:rPr>
              <w:t>-difenokonazol + fluksapiroksad</w:t>
            </w:r>
          </w:p>
        </w:tc>
        <w:tc>
          <w:tcPr>
            <w:tcW w:w="1408" w:type="dxa"/>
            <w:tcBorders>
              <w:bottom w:val="nil"/>
            </w:tcBorders>
          </w:tcPr>
          <w:p w14:paraId="4C8A5BBA" w14:textId="77777777" w:rsidR="00A437BE" w:rsidRPr="00A437BE" w:rsidRDefault="00A437BE" w:rsidP="00A437BE">
            <w:pPr>
              <w:jc w:val="left"/>
              <w:rPr>
                <w:rFonts w:eastAsiaTheme="minorEastAsia"/>
                <w:sz w:val="18"/>
                <w:szCs w:val="18"/>
              </w:rPr>
            </w:pPr>
            <w:r w:rsidRPr="00A437BE">
              <w:rPr>
                <w:rFonts w:eastAsiaTheme="minorEastAsia"/>
                <w:sz w:val="18"/>
                <w:szCs w:val="18"/>
              </w:rPr>
              <w:t xml:space="preserve">Sercadis plus </w:t>
            </w:r>
          </w:p>
        </w:tc>
        <w:tc>
          <w:tcPr>
            <w:tcW w:w="1320" w:type="dxa"/>
            <w:tcBorders>
              <w:bottom w:val="nil"/>
            </w:tcBorders>
          </w:tcPr>
          <w:p w14:paraId="72EDDC30" w14:textId="77777777" w:rsidR="00A437BE" w:rsidRPr="00A437BE" w:rsidRDefault="00A437BE" w:rsidP="00A437BE">
            <w:pPr>
              <w:jc w:val="left"/>
              <w:rPr>
                <w:rFonts w:eastAsiaTheme="minorEastAsia"/>
                <w:sz w:val="18"/>
                <w:szCs w:val="18"/>
              </w:rPr>
            </w:pPr>
            <w:r w:rsidRPr="00A437BE">
              <w:rPr>
                <w:rFonts w:eastAsiaTheme="minorEastAsia"/>
                <w:sz w:val="18"/>
                <w:szCs w:val="18"/>
              </w:rPr>
              <w:t>1 l/ha</w:t>
            </w:r>
          </w:p>
        </w:tc>
        <w:tc>
          <w:tcPr>
            <w:tcW w:w="1320" w:type="dxa"/>
            <w:tcBorders>
              <w:bottom w:val="nil"/>
            </w:tcBorders>
          </w:tcPr>
          <w:p w14:paraId="2A2513AD" w14:textId="77777777" w:rsidR="00A437BE" w:rsidRPr="00A437BE" w:rsidRDefault="00A437BE" w:rsidP="00A437BE">
            <w:pPr>
              <w:jc w:val="left"/>
              <w:rPr>
                <w:rFonts w:eastAsiaTheme="minorEastAsia"/>
                <w:sz w:val="18"/>
                <w:szCs w:val="18"/>
              </w:rPr>
            </w:pPr>
            <w:r w:rsidRPr="00A437BE">
              <w:rPr>
                <w:rFonts w:eastAsiaTheme="minorEastAsia"/>
                <w:sz w:val="18"/>
                <w:szCs w:val="18"/>
              </w:rPr>
              <w:t>7</w:t>
            </w:r>
          </w:p>
        </w:tc>
        <w:tc>
          <w:tcPr>
            <w:tcW w:w="1430" w:type="dxa"/>
            <w:vMerge/>
          </w:tcPr>
          <w:p w14:paraId="6B709F99" w14:textId="77777777" w:rsidR="00A437BE" w:rsidRPr="00A437BE" w:rsidRDefault="00A437BE" w:rsidP="00A437BE">
            <w:pPr>
              <w:jc w:val="left"/>
              <w:rPr>
                <w:rFonts w:eastAsiaTheme="minorEastAsia"/>
                <w:sz w:val="18"/>
                <w:szCs w:val="18"/>
              </w:rPr>
            </w:pPr>
          </w:p>
        </w:tc>
      </w:tr>
      <w:tr w:rsidR="00A437BE" w:rsidRPr="00A437BE" w14:paraId="67233D5E"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59"/>
        </w:trPr>
        <w:tc>
          <w:tcPr>
            <w:tcW w:w="1728" w:type="dxa"/>
            <w:vMerge/>
            <w:tcBorders>
              <w:bottom w:val="single" w:sz="6" w:space="0" w:color="auto"/>
            </w:tcBorders>
          </w:tcPr>
          <w:p w14:paraId="6C2218C4" w14:textId="77777777" w:rsidR="00A437BE" w:rsidRPr="00A437BE" w:rsidRDefault="00A437BE" w:rsidP="00A437BE">
            <w:pPr>
              <w:jc w:val="left"/>
              <w:rPr>
                <w:rFonts w:eastAsiaTheme="minorEastAsia"/>
                <w:b/>
                <w:bCs/>
                <w:sz w:val="18"/>
                <w:szCs w:val="18"/>
              </w:rPr>
            </w:pPr>
          </w:p>
        </w:tc>
        <w:tc>
          <w:tcPr>
            <w:tcW w:w="2666" w:type="dxa"/>
            <w:gridSpan w:val="2"/>
            <w:vMerge/>
            <w:tcBorders>
              <w:bottom w:val="single" w:sz="6" w:space="0" w:color="auto"/>
            </w:tcBorders>
          </w:tcPr>
          <w:p w14:paraId="731CF9A8" w14:textId="77777777" w:rsidR="00A437BE" w:rsidRPr="00A437BE" w:rsidRDefault="00A437BE" w:rsidP="00A437BE">
            <w:pPr>
              <w:jc w:val="left"/>
              <w:rPr>
                <w:rFonts w:eastAsiaTheme="minorEastAsia"/>
                <w:sz w:val="18"/>
                <w:szCs w:val="18"/>
              </w:rPr>
            </w:pPr>
          </w:p>
        </w:tc>
        <w:tc>
          <w:tcPr>
            <w:tcW w:w="2287" w:type="dxa"/>
            <w:vMerge/>
            <w:tcBorders>
              <w:bottom w:val="single" w:sz="6" w:space="0" w:color="auto"/>
            </w:tcBorders>
          </w:tcPr>
          <w:p w14:paraId="39A295F2" w14:textId="77777777" w:rsidR="00A437BE" w:rsidRPr="00A437BE" w:rsidRDefault="00A437BE" w:rsidP="00A437BE">
            <w:pPr>
              <w:tabs>
                <w:tab w:val="left" w:pos="170"/>
              </w:tabs>
              <w:jc w:val="left"/>
              <w:rPr>
                <w:rFonts w:eastAsiaTheme="minorEastAsia"/>
                <w:sz w:val="18"/>
                <w:szCs w:val="18"/>
              </w:rPr>
            </w:pPr>
          </w:p>
        </w:tc>
        <w:tc>
          <w:tcPr>
            <w:tcW w:w="7037" w:type="dxa"/>
            <w:gridSpan w:val="5"/>
            <w:tcBorders>
              <w:bottom w:val="single" w:sz="6" w:space="0" w:color="auto"/>
            </w:tcBorders>
          </w:tcPr>
          <w:p w14:paraId="2D5F3EC1" w14:textId="77777777" w:rsidR="00A437BE" w:rsidRPr="00A437BE" w:rsidRDefault="00A437BE" w:rsidP="00A437BE">
            <w:pPr>
              <w:jc w:val="left"/>
              <w:rPr>
                <w:rFonts w:eastAsiaTheme="minorEastAsia"/>
                <w:sz w:val="16"/>
                <w:szCs w:val="16"/>
              </w:rPr>
            </w:pPr>
            <w:r w:rsidRPr="00A437BE">
              <w:rPr>
                <w:rFonts w:eastAsiaTheme="minorEastAsia"/>
                <w:b/>
                <w:sz w:val="16"/>
                <w:szCs w:val="16"/>
              </w:rPr>
              <w:t xml:space="preserve">Mirador 250 EC, Ortiva in Zaftra AZT 250 SC </w:t>
            </w:r>
            <w:r w:rsidRPr="00A437BE">
              <w:rPr>
                <w:rFonts w:eastAsiaTheme="minorEastAsia"/>
                <w:sz w:val="16"/>
                <w:szCs w:val="16"/>
              </w:rPr>
              <w:t>–za zatiranje redkvine pegavosti (</w:t>
            </w:r>
            <w:r w:rsidRPr="00A437BE">
              <w:rPr>
                <w:rFonts w:eastAsiaTheme="minorEastAsia"/>
                <w:i/>
                <w:sz w:val="16"/>
                <w:szCs w:val="16"/>
              </w:rPr>
              <w:t>Alternaria raphani</w:t>
            </w:r>
            <w:r w:rsidRPr="00A437BE">
              <w:rPr>
                <w:rFonts w:eastAsiaTheme="minorEastAsia"/>
                <w:sz w:val="16"/>
                <w:szCs w:val="16"/>
              </w:rPr>
              <w:t>)</w:t>
            </w:r>
          </w:p>
          <w:p w14:paraId="39F743C9" w14:textId="77777777" w:rsidR="00A437BE" w:rsidRPr="00A437BE" w:rsidRDefault="00A437BE" w:rsidP="00A437BE">
            <w:pPr>
              <w:jc w:val="left"/>
              <w:rPr>
                <w:rFonts w:eastAsiaTheme="minorEastAsia"/>
                <w:sz w:val="16"/>
                <w:szCs w:val="16"/>
              </w:rPr>
            </w:pPr>
            <w:r w:rsidRPr="00A437BE">
              <w:rPr>
                <w:rFonts w:eastAsiaTheme="minorEastAsia"/>
                <w:b/>
                <w:sz w:val="16"/>
                <w:szCs w:val="16"/>
              </w:rPr>
              <w:t>Chamane</w:t>
            </w:r>
            <w:r w:rsidRPr="00A437BE">
              <w:rPr>
                <w:rFonts w:eastAsiaTheme="minorEastAsia"/>
                <w:sz w:val="16"/>
                <w:szCs w:val="16"/>
              </w:rPr>
              <w:t xml:space="preserve"> – tudi za zmanjševanje okužb z obročkasto listno pegavostjo kapusnic (</w:t>
            </w:r>
            <w:r w:rsidRPr="00A437BE">
              <w:rPr>
                <w:rFonts w:eastAsiaTheme="minorEastAsia"/>
                <w:i/>
                <w:sz w:val="16"/>
                <w:szCs w:val="16"/>
              </w:rPr>
              <w:t>Mycosphaerella brassicicola</w:t>
            </w:r>
            <w:r w:rsidRPr="00A437BE">
              <w:rPr>
                <w:rFonts w:eastAsiaTheme="minorEastAsia"/>
                <w:sz w:val="16"/>
                <w:szCs w:val="16"/>
              </w:rPr>
              <w:t>)</w:t>
            </w:r>
          </w:p>
          <w:p w14:paraId="5DF04F68" w14:textId="77777777" w:rsidR="00A437BE" w:rsidRPr="00A437BE" w:rsidRDefault="00A437BE" w:rsidP="00A437BE">
            <w:pPr>
              <w:jc w:val="left"/>
              <w:rPr>
                <w:rFonts w:eastAsiaTheme="minorEastAsia"/>
                <w:sz w:val="16"/>
                <w:szCs w:val="16"/>
              </w:rPr>
            </w:pPr>
            <w:r w:rsidRPr="00A437BE">
              <w:rPr>
                <w:rFonts w:eastAsiaTheme="minorEastAsia"/>
                <w:b/>
                <w:bCs/>
                <w:sz w:val="16"/>
                <w:szCs w:val="16"/>
              </w:rPr>
              <w:t>Polyversum in Univerzalni fungicid</w:t>
            </w:r>
            <w:r w:rsidRPr="00A437BE">
              <w:rPr>
                <w:rFonts w:eastAsiaTheme="minorEastAsia"/>
                <w:bCs/>
                <w:sz w:val="16"/>
                <w:szCs w:val="16"/>
              </w:rPr>
              <w:t xml:space="preserve"> – tudi za omejevanje nadaljnjega širjenja suhe trohnobe zelja </w:t>
            </w:r>
            <w:r w:rsidRPr="00A437BE">
              <w:rPr>
                <w:rFonts w:eastAsiaTheme="minorEastAsia"/>
                <w:sz w:val="16"/>
                <w:szCs w:val="16"/>
              </w:rPr>
              <w:t>(</w:t>
            </w:r>
            <w:r w:rsidRPr="00A437BE">
              <w:rPr>
                <w:rFonts w:eastAsiaTheme="minorEastAsia"/>
                <w:i/>
                <w:sz w:val="16"/>
                <w:szCs w:val="16"/>
              </w:rPr>
              <w:t>Leptosphaeria maculans</w:t>
            </w:r>
            <w:r w:rsidRPr="00A437BE">
              <w:rPr>
                <w:rFonts w:eastAsiaTheme="minorEastAsia"/>
                <w:sz w:val="16"/>
                <w:szCs w:val="16"/>
              </w:rPr>
              <w:t>))</w:t>
            </w:r>
          </w:p>
        </w:tc>
      </w:tr>
    </w:tbl>
    <w:p w14:paraId="197D9AEB" w14:textId="18A5B2CC" w:rsidR="00B57881" w:rsidRPr="008E344C" w:rsidRDefault="00A437BE" w:rsidP="008E344C">
      <w:pPr>
        <w:widowControl w:val="0"/>
        <w:jc w:val="left"/>
        <w:rPr>
          <w:rFonts w:eastAsiaTheme="minorEastAsia"/>
          <w:sz w:val="18"/>
          <w:szCs w:val="18"/>
        </w:rPr>
      </w:pPr>
      <w:r w:rsidRPr="00A437BE">
        <w:rPr>
          <w:rFonts w:eastAsiaTheme="minorEastAsia"/>
          <w:b/>
          <w:sz w:val="18"/>
          <w:szCs w:val="18"/>
        </w:rPr>
        <w:t xml:space="preserve">     *</w:t>
      </w:r>
      <w:r w:rsidRPr="00A437BE">
        <w:rPr>
          <w:rFonts w:eastAsiaTheme="minorEastAsia"/>
          <w:sz w:val="18"/>
          <w:szCs w:val="18"/>
        </w:rPr>
        <w:t xml:space="preserve"> - DATUM POTEKA REGISTRACIJE</w:t>
      </w:r>
      <w:r w:rsidRPr="00A437BE">
        <w:rPr>
          <w:rFonts w:eastAsiaTheme="minorEastAsia"/>
          <w:sz w:val="18"/>
          <w:szCs w:val="18"/>
        </w:rPr>
        <w:tab/>
      </w:r>
      <w:r w:rsidRPr="00A437BE">
        <w:rPr>
          <w:rFonts w:eastAsiaTheme="minorEastAsia"/>
          <w:sz w:val="18"/>
          <w:szCs w:val="18"/>
        </w:rPr>
        <w:tab/>
      </w:r>
      <w:r w:rsidRPr="00A437BE">
        <w:rPr>
          <w:rFonts w:eastAsiaTheme="minorEastAsia"/>
          <w:sz w:val="18"/>
          <w:szCs w:val="18"/>
        </w:rPr>
        <w:tab/>
      </w:r>
      <w:r w:rsidRPr="00A437BE">
        <w:rPr>
          <w:rFonts w:eastAsiaTheme="minorEastAsia"/>
          <w:sz w:val="18"/>
          <w:szCs w:val="18"/>
        </w:rPr>
        <w:tab/>
      </w:r>
      <w:r w:rsidRPr="00A437BE">
        <w:rPr>
          <w:rFonts w:eastAsiaTheme="minorEastAsia"/>
          <w:sz w:val="18"/>
          <w:szCs w:val="18"/>
        </w:rPr>
        <w:tab/>
      </w:r>
      <w:r w:rsidRPr="00A437BE">
        <w:rPr>
          <w:rFonts w:eastAsiaTheme="minorEastAsia"/>
          <w:sz w:val="18"/>
          <w:szCs w:val="18"/>
        </w:rPr>
        <w:tab/>
      </w:r>
      <w:r w:rsidRPr="00A437BE">
        <w:rPr>
          <w:rFonts w:eastAsiaTheme="minorEastAsia"/>
          <w:b/>
          <w:sz w:val="18"/>
          <w:szCs w:val="18"/>
        </w:rPr>
        <w:t>**</w:t>
      </w:r>
      <w:r w:rsidRPr="00A437BE">
        <w:rPr>
          <w:rFonts w:eastAsiaTheme="minorEastAsia"/>
          <w:sz w:val="18"/>
          <w:szCs w:val="18"/>
        </w:rPr>
        <w:t xml:space="preserve"> - DATUM UPORABE ZALOG PRIPRAVKOV, KI JIM JE POTEKLA REGISTRACIJA</w:t>
      </w:r>
    </w:p>
    <w:p w14:paraId="690AB6E0" w14:textId="2C5599BB" w:rsidR="00A437BE" w:rsidRDefault="00217F6A" w:rsidP="008E344C">
      <w:pPr>
        <w:jc w:val="center"/>
      </w:pPr>
      <w:r w:rsidRPr="00217F6A">
        <w:lastRenderedPageBreak/>
        <w:t>INTEGRIRANO VARSTVO HRENA – list 2</w:t>
      </w:r>
    </w:p>
    <w:tbl>
      <w:tblPr>
        <w:tblW w:w="137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8"/>
        <w:gridCol w:w="2750"/>
        <w:gridCol w:w="2420"/>
        <w:gridCol w:w="1650"/>
        <w:gridCol w:w="1430"/>
        <w:gridCol w:w="1100"/>
        <w:gridCol w:w="1320"/>
        <w:gridCol w:w="1430"/>
      </w:tblGrid>
      <w:tr w:rsidR="00A437BE" w:rsidRPr="00A437BE" w14:paraId="531D8EAD" w14:textId="77777777" w:rsidTr="00F22521">
        <w:tc>
          <w:tcPr>
            <w:tcW w:w="1618" w:type="dxa"/>
            <w:tcBorders>
              <w:top w:val="single" w:sz="12" w:space="0" w:color="auto"/>
              <w:left w:val="single" w:sz="12" w:space="0" w:color="auto"/>
              <w:bottom w:val="single" w:sz="12" w:space="0" w:color="auto"/>
              <w:right w:val="single" w:sz="12" w:space="0" w:color="auto"/>
            </w:tcBorders>
          </w:tcPr>
          <w:p w14:paraId="6807AA5D" w14:textId="77777777" w:rsidR="00A437BE" w:rsidRPr="00A437BE" w:rsidRDefault="00A437BE" w:rsidP="00A437BE">
            <w:pPr>
              <w:rPr>
                <w:rFonts w:eastAsiaTheme="minorEastAsia"/>
                <w:sz w:val="18"/>
                <w:szCs w:val="18"/>
              </w:rPr>
            </w:pPr>
            <w:r w:rsidRPr="00A437BE">
              <w:rPr>
                <w:rFonts w:eastAsiaTheme="minorEastAsia"/>
                <w:sz w:val="18"/>
                <w:szCs w:val="18"/>
              </w:rPr>
              <w:t>ŠKODLJIVI ORGANIZEM</w:t>
            </w:r>
          </w:p>
        </w:tc>
        <w:tc>
          <w:tcPr>
            <w:tcW w:w="2750" w:type="dxa"/>
            <w:tcBorders>
              <w:top w:val="single" w:sz="12" w:space="0" w:color="auto"/>
              <w:left w:val="single" w:sz="12" w:space="0" w:color="auto"/>
              <w:bottom w:val="single" w:sz="12" w:space="0" w:color="auto"/>
              <w:right w:val="single" w:sz="12" w:space="0" w:color="auto"/>
            </w:tcBorders>
          </w:tcPr>
          <w:p w14:paraId="091F9F69" w14:textId="77777777" w:rsidR="00A437BE" w:rsidRPr="00A437BE" w:rsidRDefault="00A437BE" w:rsidP="00A437BE">
            <w:pPr>
              <w:rPr>
                <w:rFonts w:eastAsiaTheme="minorEastAsia"/>
                <w:sz w:val="18"/>
                <w:szCs w:val="18"/>
              </w:rPr>
            </w:pPr>
            <w:r w:rsidRPr="00A437BE">
              <w:rPr>
                <w:rFonts w:eastAsiaTheme="minorEastAsia"/>
                <w:sz w:val="18"/>
                <w:szCs w:val="18"/>
              </w:rPr>
              <w:t>OPIS</w:t>
            </w:r>
          </w:p>
        </w:tc>
        <w:tc>
          <w:tcPr>
            <w:tcW w:w="2420" w:type="dxa"/>
            <w:tcBorders>
              <w:top w:val="single" w:sz="12" w:space="0" w:color="auto"/>
              <w:left w:val="single" w:sz="12" w:space="0" w:color="auto"/>
              <w:bottom w:val="single" w:sz="12" w:space="0" w:color="auto"/>
              <w:right w:val="single" w:sz="12" w:space="0" w:color="auto"/>
            </w:tcBorders>
          </w:tcPr>
          <w:p w14:paraId="1D3328A8" w14:textId="77777777" w:rsidR="00A437BE" w:rsidRPr="00A437BE" w:rsidRDefault="00A437BE" w:rsidP="00A437BE">
            <w:pPr>
              <w:tabs>
                <w:tab w:val="left" w:pos="170"/>
              </w:tabs>
              <w:rPr>
                <w:rFonts w:eastAsiaTheme="minorEastAsia"/>
                <w:sz w:val="18"/>
                <w:szCs w:val="18"/>
              </w:rPr>
            </w:pPr>
            <w:r w:rsidRPr="00A437BE">
              <w:rPr>
                <w:rFonts w:eastAsiaTheme="minorEastAsia"/>
                <w:sz w:val="18"/>
                <w:szCs w:val="18"/>
              </w:rPr>
              <w:t xml:space="preserve">  UKREPI</w:t>
            </w:r>
          </w:p>
        </w:tc>
        <w:tc>
          <w:tcPr>
            <w:tcW w:w="1650" w:type="dxa"/>
            <w:tcBorders>
              <w:top w:val="single" w:sz="12" w:space="0" w:color="auto"/>
              <w:left w:val="single" w:sz="12" w:space="0" w:color="auto"/>
              <w:bottom w:val="single" w:sz="12" w:space="0" w:color="auto"/>
              <w:right w:val="single" w:sz="12" w:space="0" w:color="auto"/>
            </w:tcBorders>
          </w:tcPr>
          <w:p w14:paraId="4EAB80A2" w14:textId="77777777" w:rsidR="00A437BE" w:rsidRPr="00A437BE" w:rsidRDefault="00A437BE" w:rsidP="00A437BE">
            <w:pPr>
              <w:rPr>
                <w:rFonts w:eastAsiaTheme="minorEastAsia"/>
                <w:sz w:val="18"/>
                <w:szCs w:val="18"/>
                <w:lang w:val="de-DE"/>
              </w:rPr>
            </w:pPr>
            <w:r w:rsidRPr="00A437BE">
              <w:rPr>
                <w:rFonts w:eastAsiaTheme="minorEastAsia"/>
                <w:sz w:val="18"/>
                <w:szCs w:val="18"/>
                <w:lang w:val="de-DE"/>
              </w:rPr>
              <w:t xml:space="preserve">  AKTIVNA SNOV</w:t>
            </w:r>
          </w:p>
        </w:tc>
        <w:tc>
          <w:tcPr>
            <w:tcW w:w="1430" w:type="dxa"/>
            <w:tcBorders>
              <w:top w:val="single" w:sz="12" w:space="0" w:color="auto"/>
              <w:left w:val="single" w:sz="12" w:space="0" w:color="auto"/>
              <w:bottom w:val="single" w:sz="12" w:space="0" w:color="auto"/>
              <w:right w:val="single" w:sz="12" w:space="0" w:color="auto"/>
            </w:tcBorders>
          </w:tcPr>
          <w:p w14:paraId="2472AB42" w14:textId="77777777" w:rsidR="00A437BE" w:rsidRPr="00A437BE" w:rsidRDefault="00A437BE" w:rsidP="00A437BE">
            <w:pPr>
              <w:jc w:val="left"/>
              <w:rPr>
                <w:rFonts w:eastAsiaTheme="minorEastAsia"/>
                <w:sz w:val="18"/>
                <w:szCs w:val="18"/>
              </w:rPr>
            </w:pPr>
            <w:r w:rsidRPr="00A437BE">
              <w:rPr>
                <w:rFonts w:eastAsiaTheme="minorEastAsia"/>
                <w:sz w:val="18"/>
                <w:szCs w:val="18"/>
              </w:rPr>
              <w:t>FITOFARM.</w:t>
            </w:r>
          </w:p>
          <w:p w14:paraId="5E20C5BC" w14:textId="77777777" w:rsidR="00A437BE" w:rsidRPr="00A437BE" w:rsidRDefault="00A437BE" w:rsidP="00A437BE">
            <w:pPr>
              <w:jc w:val="left"/>
              <w:rPr>
                <w:rFonts w:eastAsiaTheme="minorEastAsia"/>
                <w:sz w:val="18"/>
                <w:szCs w:val="18"/>
              </w:rPr>
            </w:pPr>
            <w:r w:rsidRPr="00A437BE">
              <w:rPr>
                <w:rFonts w:eastAsiaTheme="minorEastAsia"/>
                <w:sz w:val="18"/>
                <w:szCs w:val="18"/>
              </w:rPr>
              <w:t>SREDSTVO</w:t>
            </w:r>
          </w:p>
        </w:tc>
        <w:tc>
          <w:tcPr>
            <w:tcW w:w="1100" w:type="dxa"/>
            <w:tcBorders>
              <w:top w:val="single" w:sz="12" w:space="0" w:color="auto"/>
              <w:left w:val="single" w:sz="12" w:space="0" w:color="auto"/>
              <w:bottom w:val="single" w:sz="12" w:space="0" w:color="auto"/>
              <w:right w:val="single" w:sz="12" w:space="0" w:color="auto"/>
            </w:tcBorders>
          </w:tcPr>
          <w:p w14:paraId="2A4EB76E" w14:textId="77777777" w:rsidR="00A437BE" w:rsidRPr="00A437BE" w:rsidRDefault="00A437BE" w:rsidP="00A437BE">
            <w:pPr>
              <w:rPr>
                <w:rFonts w:eastAsiaTheme="minorEastAsia"/>
                <w:sz w:val="18"/>
                <w:szCs w:val="18"/>
              </w:rPr>
            </w:pPr>
            <w:r w:rsidRPr="00A437BE">
              <w:rPr>
                <w:rFonts w:eastAsiaTheme="minorEastAsia"/>
                <w:sz w:val="18"/>
                <w:szCs w:val="18"/>
              </w:rPr>
              <w:t>ODMEREK</w:t>
            </w:r>
          </w:p>
        </w:tc>
        <w:tc>
          <w:tcPr>
            <w:tcW w:w="1320" w:type="dxa"/>
            <w:tcBorders>
              <w:top w:val="single" w:sz="12" w:space="0" w:color="auto"/>
              <w:left w:val="single" w:sz="12" w:space="0" w:color="auto"/>
              <w:bottom w:val="single" w:sz="12" w:space="0" w:color="auto"/>
              <w:right w:val="single" w:sz="12" w:space="0" w:color="auto"/>
            </w:tcBorders>
          </w:tcPr>
          <w:p w14:paraId="28DFD3A6" w14:textId="77777777" w:rsidR="00A437BE" w:rsidRPr="00A437BE" w:rsidRDefault="00A437BE" w:rsidP="00A437BE">
            <w:pPr>
              <w:rPr>
                <w:rFonts w:eastAsiaTheme="minorEastAsia"/>
                <w:sz w:val="18"/>
                <w:szCs w:val="18"/>
              </w:rPr>
            </w:pPr>
            <w:r w:rsidRPr="00A437BE">
              <w:rPr>
                <w:rFonts w:eastAsiaTheme="minorEastAsia"/>
                <w:sz w:val="18"/>
                <w:szCs w:val="18"/>
              </w:rPr>
              <w:t>KARENCA</w:t>
            </w:r>
          </w:p>
        </w:tc>
        <w:tc>
          <w:tcPr>
            <w:tcW w:w="1430" w:type="dxa"/>
            <w:tcBorders>
              <w:top w:val="single" w:sz="12" w:space="0" w:color="auto"/>
              <w:left w:val="single" w:sz="12" w:space="0" w:color="auto"/>
              <w:bottom w:val="single" w:sz="12" w:space="0" w:color="auto"/>
              <w:right w:val="single" w:sz="12" w:space="0" w:color="auto"/>
            </w:tcBorders>
          </w:tcPr>
          <w:p w14:paraId="2DC7553B" w14:textId="77777777" w:rsidR="00A437BE" w:rsidRPr="00A437BE" w:rsidRDefault="00A437BE" w:rsidP="00A437BE">
            <w:pPr>
              <w:jc w:val="left"/>
              <w:rPr>
                <w:rFonts w:eastAsiaTheme="minorEastAsia"/>
                <w:sz w:val="18"/>
                <w:szCs w:val="18"/>
              </w:rPr>
            </w:pPr>
            <w:r w:rsidRPr="00A437BE">
              <w:rPr>
                <w:rFonts w:eastAsiaTheme="minorEastAsia"/>
                <w:sz w:val="18"/>
                <w:szCs w:val="18"/>
              </w:rPr>
              <w:t>OPOMBE</w:t>
            </w:r>
          </w:p>
        </w:tc>
      </w:tr>
      <w:tr w:rsidR="00A437BE" w:rsidRPr="00A437BE" w14:paraId="0D805525"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44"/>
        </w:trPr>
        <w:tc>
          <w:tcPr>
            <w:tcW w:w="1618" w:type="dxa"/>
            <w:vMerge w:val="restart"/>
          </w:tcPr>
          <w:p w14:paraId="2FF75F4F" w14:textId="77777777" w:rsidR="00A437BE" w:rsidRPr="00A437BE" w:rsidRDefault="00A437BE" w:rsidP="00A437BE">
            <w:pPr>
              <w:jc w:val="left"/>
              <w:rPr>
                <w:rFonts w:eastAsiaTheme="minorEastAsia"/>
                <w:b/>
                <w:bCs/>
                <w:sz w:val="18"/>
                <w:szCs w:val="18"/>
              </w:rPr>
            </w:pPr>
            <w:r w:rsidRPr="00A437BE">
              <w:rPr>
                <w:rFonts w:eastAsiaTheme="minorEastAsia"/>
                <w:b/>
                <w:bCs/>
                <w:sz w:val="18"/>
                <w:szCs w:val="18"/>
              </w:rPr>
              <w:t xml:space="preserve">Pepelovke iz rodu </w:t>
            </w:r>
            <w:r w:rsidRPr="00A437BE">
              <w:rPr>
                <w:rFonts w:eastAsiaTheme="minorEastAsia"/>
                <w:bCs/>
                <w:i/>
                <w:sz w:val="18"/>
                <w:szCs w:val="18"/>
              </w:rPr>
              <w:t>Erysiphe</w:t>
            </w:r>
          </w:p>
        </w:tc>
        <w:tc>
          <w:tcPr>
            <w:tcW w:w="2750" w:type="dxa"/>
            <w:vMerge w:val="restart"/>
          </w:tcPr>
          <w:p w14:paraId="40103915" w14:textId="77777777" w:rsidR="00A437BE" w:rsidRPr="00A437BE" w:rsidRDefault="00A437BE" w:rsidP="00A437BE">
            <w:pPr>
              <w:rPr>
                <w:rFonts w:eastAsiaTheme="minorEastAsia"/>
                <w:sz w:val="17"/>
                <w:szCs w:val="17"/>
              </w:rPr>
            </w:pPr>
            <w:r w:rsidRPr="00A437BE">
              <w:rPr>
                <w:rFonts w:eastAsiaTheme="minorEastAsia"/>
                <w:sz w:val="17"/>
                <w:szCs w:val="17"/>
              </w:rPr>
              <w:t>Gliva le v izredno ugodnih vremenskih razmerah oblikuje plesnive prevleke na listih.</w:t>
            </w:r>
          </w:p>
        </w:tc>
        <w:tc>
          <w:tcPr>
            <w:tcW w:w="2420" w:type="dxa"/>
            <w:vMerge w:val="restart"/>
          </w:tcPr>
          <w:p w14:paraId="496ABD3C" w14:textId="77777777" w:rsidR="00A437BE" w:rsidRPr="00A437BE" w:rsidRDefault="00A437BE" w:rsidP="00A437BE">
            <w:pPr>
              <w:tabs>
                <w:tab w:val="left" w:pos="34"/>
              </w:tabs>
              <w:ind w:right="-50"/>
              <w:rPr>
                <w:rFonts w:eastAsiaTheme="minorEastAsia"/>
                <w:color w:val="000000"/>
                <w:sz w:val="17"/>
                <w:szCs w:val="17"/>
                <w:shd w:val="clear" w:color="auto" w:fill="FFFFFF"/>
              </w:rPr>
            </w:pPr>
            <w:r w:rsidRPr="00A437BE">
              <w:rPr>
                <w:rFonts w:eastAsiaTheme="minorEastAsia"/>
                <w:color w:val="000000"/>
                <w:sz w:val="17"/>
                <w:szCs w:val="17"/>
                <w:shd w:val="clear" w:color="auto" w:fill="FFFFFF"/>
              </w:rPr>
              <w:t>Kemični ukrepi:</w:t>
            </w:r>
          </w:p>
          <w:p w14:paraId="1EEA8223" w14:textId="77777777" w:rsidR="00A437BE" w:rsidRPr="00A437BE" w:rsidRDefault="00A437BE" w:rsidP="00A437BE">
            <w:pPr>
              <w:tabs>
                <w:tab w:val="left" w:pos="34"/>
              </w:tabs>
              <w:ind w:right="-50"/>
              <w:rPr>
                <w:rFonts w:eastAsiaTheme="minorEastAsia"/>
                <w:color w:val="000000"/>
                <w:sz w:val="17"/>
                <w:szCs w:val="17"/>
                <w:shd w:val="clear" w:color="auto" w:fill="FFFFFF"/>
              </w:rPr>
            </w:pPr>
            <w:r w:rsidRPr="00A437BE">
              <w:rPr>
                <w:rFonts w:eastAsiaTheme="minorEastAsia"/>
                <w:color w:val="000000"/>
                <w:sz w:val="17"/>
                <w:szCs w:val="17"/>
                <w:shd w:val="clear" w:color="auto" w:fill="FFFFFF"/>
              </w:rPr>
              <w:t>- uporaba fungicidov</w:t>
            </w:r>
          </w:p>
        </w:tc>
        <w:tc>
          <w:tcPr>
            <w:tcW w:w="1650" w:type="dxa"/>
            <w:tcBorders>
              <w:bottom w:val="nil"/>
            </w:tcBorders>
          </w:tcPr>
          <w:p w14:paraId="258F3C4D" w14:textId="77777777" w:rsidR="00A437BE" w:rsidRPr="00A437BE" w:rsidRDefault="00A437BE" w:rsidP="00A437BE">
            <w:pPr>
              <w:jc w:val="left"/>
              <w:rPr>
                <w:rFonts w:eastAsiaTheme="minorEastAsia"/>
                <w:sz w:val="18"/>
                <w:szCs w:val="18"/>
              </w:rPr>
            </w:pPr>
            <w:r w:rsidRPr="00A437BE">
              <w:rPr>
                <w:rFonts w:eastAsiaTheme="minorEastAsia"/>
                <w:sz w:val="18"/>
                <w:szCs w:val="18"/>
              </w:rPr>
              <w:t>-difenokonazol</w:t>
            </w:r>
          </w:p>
        </w:tc>
        <w:tc>
          <w:tcPr>
            <w:tcW w:w="1430" w:type="dxa"/>
            <w:tcBorders>
              <w:bottom w:val="nil"/>
            </w:tcBorders>
          </w:tcPr>
          <w:p w14:paraId="030929AC" w14:textId="77777777" w:rsidR="00A437BE" w:rsidRPr="00A437BE" w:rsidRDefault="00A437BE" w:rsidP="00A437BE">
            <w:pPr>
              <w:jc w:val="left"/>
              <w:rPr>
                <w:rFonts w:eastAsiaTheme="minorEastAsia"/>
                <w:sz w:val="18"/>
                <w:szCs w:val="18"/>
              </w:rPr>
            </w:pPr>
            <w:r w:rsidRPr="00A437BE">
              <w:rPr>
                <w:rFonts w:eastAsiaTheme="minorEastAsia"/>
                <w:sz w:val="18"/>
                <w:szCs w:val="18"/>
              </w:rPr>
              <w:t>Difcor 250 EC</w:t>
            </w:r>
          </w:p>
        </w:tc>
        <w:tc>
          <w:tcPr>
            <w:tcW w:w="1100" w:type="dxa"/>
            <w:tcBorders>
              <w:bottom w:val="nil"/>
            </w:tcBorders>
          </w:tcPr>
          <w:p w14:paraId="11905AD8" w14:textId="77777777" w:rsidR="00A437BE" w:rsidRPr="00A437BE" w:rsidRDefault="00A437BE" w:rsidP="00A437BE">
            <w:pPr>
              <w:jc w:val="left"/>
              <w:rPr>
                <w:rFonts w:eastAsiaTheme="minorEastAsia"/>
                <w:sz w:val="18"/>
                <w:szCs w:val="18"/>
              </w:rPr>
            </w:pPr>
            <w:r w:rsidRPr="00A437BE">
              <w:rPr>
                <w:rFonts w:eastAsiaTheme="minorEastAsia"/>
                <w:sz w:val="18"/>
                <w:szCs w:val="18"/>
              </w:rPr>
              <w:t>0,5 l/ha</w:t>
            </w:r>
          </w:p>
        </w:tc>
        <w:tc>
          <w:tcPr>
            <w:tcW w:w="1320" w:type="dxa"/>
            <w:tcBorders>
              <w:bottom w:val="nil"/>
            </w:tcBorders>
          </w:tcPr>
          <w:p w14:paraId="69F9BC27" w14:textId="77777777" w:rsidR="00A437BE" w:rsidRPr="00A437BE" w:rsidRDefault="00A437BE" w:rsidP="00A437BE">
            <w:pPr>
              <w:jc w:val="left"/>
              <w:rPr>
                <w:rFonts w:eastAsiaTheme="minorEastAsia"/>
                <w:sz w:val="18"/>
                <w:szCs w:val="18"/>
              </w:rPr>
            </w:pPr>
            <w:r w:rsidRPr="00A437BE">
              <w:rPr>
                <w:rFonts w:eastAsiaTheme="minorEastAsia"/>
                <w:sz w:val="18"/>
                <w:szCs w:val="18"/>
              </w:rPr>
              <w:t>14</w:t>
            </w:r>
          </w:p>
        </w:tc>
        <w:tc>
          <w:tcPr>
            <w:tcW w:w="1430" w:type="dxa"/>
            <w:vMerge w:val="restart"/>
          </w:tcPr>
          <w:p w14:paraId="2CB4110A" w14:textId="77777777" w:rsidR="00A437BE" w:rsidRPr="00A437BE" w:rsidRDefault="00A437BE" w:rsidP="00A437BE">
            <w:pPr>
              <w:jc w:val="left"/>
              <w:rPr>
                <w:rFonts w:eastAsiaTheme="minorEastAsia"/>
                <w:sz w:val="16"/>
                <w:szCs w:val="16"/>
              </w:rPr>
            </w:pPr>
            <w:r w:rsidRPr="00A437BE">
              <w:rPr>
                <w:rFonts w:eastAsiaTheme="minorEastAsia"/>
                <w:bCs/>
                <w:sz w:val="16"/>
                <w:szCs w:val="16"/>
              </w:rPr>
              <w:t>Oba MANJŠA UPORABA</w:t>
            </w:r>
          </w:p>
          <w:p w14:paraId="12FE838D" w14:textId="77777777" w:rsidR="00A437BE" w:rsidRPr="00A437BE" w:rsidRDefault="00A437BE" w:rsidP="00A437BE">
            <w:pPr>
              <w:jc w:val="left"/>
              <w:rPr>
                <w:rFonts w:eastAsiaTheme="minorEastAsia"/>
                <w:bCs/>
                <w:sz w:val="16"/>
                <w:szCs w:val="16"/>
              </w:rPr>
            </w:pPr>
          </w:p>
          <w:p w14:paraId="490986AC" w14:textId="77777777" w:rsidR="00A437BE" w:rsidRPr="00A437BE" w:rsidRDefault="00A437BE" w:rsidP="00A437BE">
            <w:pPr>
              <w:jc w:val="left"/>
              <w:rPr>
                <w:rFonts w:eastAsiaTheme="minorEastAsia"/>
                <w:b/>
                <w:sz w:val="18"/>
                <w:szCs w:val="18"/>
              </w:rPr>
            </w:pPr>
          </w:p>
        </w:tc>
      </w:tr>
      <w:tr w:rsidR="00A437BE" w:rsidRPr="00A437BE" w14:paraId="399FDA80"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44"/>
        </w:trPr>
        <w:tc>
          <w:tcPr>
            <w:tcW w:w="1618" w:type="dxa"/>
            <w:vMerge/>
          </w:tcPr>
          <w:p w14:paraId="0F4F2C0F" w14:textId="77777777" w:rsidR="00A437BE" w:rsidRPr="00A437BE" w:rsidRDefault="00A437BE" w:rsidP="00A437BE">
            <w:pPr>
              <w:jc w:val="left"/>
              <w:rPr>
                <w:rFonts w:eastAsiaTheme="minorEastAsia"/>
                <w:b/>
                <w:bCs/>
                <w:sz w:val="18"/>
                <w:szCs w:val="18"/>
              </w:rPr>
            </w:pPr>
          </w:p>
        </w:tc>
        <w:tc>
          <w:tcPr>
            <w:tcW w:w="2750" w:type="dxa"/>
            <w:vMerge/>
          </w:tcPr>
          <w:p w14:paraId="6B59F717" w14:textId="77777777" w:rsidR="00A437BE" w:rsidRPr="00A437BE" w:rsidRDefault="00A437BE" w:rsidP="00A437BE">
            <w:pPr>
              <w:jc w:val="left"/>
              <w:rPr>
                <w:rFonts w:eastAsiaTheme="minorEastAsia"/>
                <w:sz w:val="18"/>
                <w:szCs w:val="18"/>
              </w:rPr>
            </w:pPr>
          </w:p>
        </w:tc>
        <w:tc>
          <w:tcPr>
            <w:tcW w:w="2420" w:type="dxa"/>
            <w:vMerge/>
          </w:tcPr>
          <w:p w14:paraId="75691DAC"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p>
        </w:tc>
        <w:tc>
          <w:tcPr>
            <w:tcW w:w="1650" w:type="dxa"/>
            <w:tcBorders>
              <w:bottom w:val="nil"/>
            </w:tcBorders>
          </w:tcPr>
          <w:p w14:paraId="5CA4341D" w14:textId="77777777" w:rsidR="00A437BE" w:rsidRPr="00A437BE" w:rsidRDefault="00A437BE" w:rsidP="00A437BE">
            <w:pPr>
              <w:jc w:val="left"/>
              <w:rPr>
                <w:rFonts w:eastAsiaTheme="minorEastAsia"/>
                <w:sz w:val="18"/>
                <w:szCs w:val="18"/>
              </w:rPr>
            </w:pPr>
            <w:r w:rsidRPr="00A437BE">
              <w:rPr>
                <w:rFonts w:eastAsiaTheme="minorEastAsia"/>
                <w:sz w:val="18"/>
                <w:szCs w:val="18"/>
              </w:rPr>
              <w:t>-difenokonazol + fluksapiroksad</w:t>
            </w:r>
          </w:p>
        </w:tc>
        <w:tc>
          <w:tcPr>
            <w:tcW w:w="1430" w:type="dxa"/>
            <w:tcBorders>
              <w:bottom w:val="nil"/>
            </w:tcBorders>
          </w:tcPr>
          <w:p w14:paraId="22701447" w14:textId="77777777" w:rsidR="00A437BE" w:rsidRPr="00A437BE" w:rsidRDefault="00A437BE" w:rsidP="00A437BE">
            <w:pPr>
              <w:jc w:val="left"/>
              <w:rPr>
                <w:rFonts w:eastAsiaTheme="minorEastAsia"/>
                <w:sz w:val="18"/>
                <w:szCs w:val="18"/>
              </w:rPr>
            </w:pPr>
            <w:r w:rsidRPr="00A437BE">
              <w:rPr>
                <w:rFonts w:eastAsiaTheme="minorEastAsia"/>
                <w:sz w:val="18"/>
                <w:szCs w:val="18"/>
              </w:rPr>
              <w:t>Sercadis plus</w:t>
            </w:r>
            <w:r w:rsidRPr="00A437BE">
              <w:rPr>
                <w:rFonts w:eastAsiaTheme="minorEastAsia"/>
                <w:bCs/>
                <w:sz w:val="16"/>
                <w:szCs w:val="16"/>
              </w:rPr>
              <w:t xml:space="preserve"> (tudi za zatiranje gliv iz rodu </w:t>
            </w:r>
            <w:r w:rsidRPr="00A437BE">
              <w:rPr>
                <w:rFonts w:eastAsiaTheme="minorEastAsia"/>
                <w:bCs/>
                <w:i/>
                <w:sz w:val="16"/>
                <w:szCs w:val="16"/>
              </w:rPr>
              <w:t>Leveillula</w:t>
            </w:r>
            <w:r w:rsidRPr="00A437BE">
              <w:rPr>
                <w:rFonts w:eastAsiaTheme="minorEastAsia"/>
                <w:bCs/>
                <w:sz w:val="16"/>
                <w:szCs w:val="16"/>
              </w:rPr>
              <w:t>)</w:t>
            </w:r>
          </w:p>
        </w:tc>
        <w:tc>
          <w:tcPr>
            <w:tcW w:w="1100" w:type="dxa"/>
            <w:tcBorders>
              <w:bottom w:val="nil"/>
            </w:tcBorders>
          </w:tcPr>
          <w:p w14:paraId="40C6B62B" w14:textId="77777777" w:rsidR="00A437BE" w:rsidRPr="00A437BE" w:rsidRDefault="00A437BE" w:rsidP="00A437BE">
            <w:pPr>
              <w:jc w:val="left"/>
              <w:rPr>
                <w:rFonts w:eastAsiaTheme="minorEastAsia"/>
                <w:sz w:val="18"/>
                <w:szCs w:val="18"/>
              </w:rPr>
            </w:pPr>
            <w:r w:rsidRPr="00A437BE">
              <w:rPr>
                <w:rFonts w:eastAsiaTheme="minorEastAsia"/>
                <w:sz w:val="18"/>
                <w:szCs w:val="18"/>
              </w:rPr>
              <w:t>0,6 l/ha</w:t>
            </w:r>
          </w:p>
        </w:tc>
        <w:tc>
          <w:tcPr>
            <w:tcW w:w="1320" w:type="dxa"/>
            <w:tcBorders>
              <w:bottom w:val="nil"/>
            </w:tcBorders>
          </w:tcPr>
          <w:p w14:paraId="22476950" w14:textId="77777777" w:rsidR="00A437BE" w:rsidRPr="00A437BE" w:rsidRDefault="00A437BE" w:rsidP="00A437BE">
            <w:pPr>
              <w:jc w:val="left"/>
              <w:rPr>
                <w:rFonts w:eastAsiaTheme="minorEastAsia"/>
                <w:sz w:val="18"/>
                <w:szCs w:val="18"/>
              </w:rPr>
            </w:pPr>
            <w:r w:rsidRPr="00A437BE">
              <w:rPr>
                <w:rFonts w:eastAsiaTheme="minorEastAsia"/>
                <w:sz w:val="18"/>
                <w:szCs w:val="18"/>
              </w:rPr>
              <w:t>7</w:t>
            </w:r>
          </w:p>
          <w:p w14:paraId="289FE5CD" w14:textId="77777777" w:rsidR="00A437BE" w:rsidRPr="00A437BE" w:rsidRDefault="00A437BE" w:rsidP="00A437BE">
            <w:pPr>
              <w:jc w:val="left"/>
              <w:rPr>
                <w:rFonts w:eastAsiaTheme="minorEastAsia"/>
                <w:sz w:val="18"/>
                <w:szCs w:val="18"/>
              </w:rPr>
            </w:pPr>
          </w:p>
        </w:tc>
        <w:tc>
          <w:tcPr>
            <w:tcW w:w="1430" w:type="dxa"/>
            <w:vMerge/>
            <w:tcBorders>
              <w:bottom w:val="nil"/>
            </w:tcBorders>
          </w:tcPr>
          <w:p w14:paraId="193FA4BE" w14:textId="77777777" w:rsidR="00A437BE" w:rsidRPr="00A437BE" w:rsidRDefault="00A437BE" w:rsidP="00A437BE">
            <w:pPr>
              <w:jc w:val="left"/>
              <w:rPr>
                <w:rFonts w:eastAsiaTheme="minorEastAsia"/>
                <w:sz w:val="18"/>
                <w:szCs w:val="18"/>
              </w:rPr>
            </w:pPr>
          </w:p>
        </w:tc>
      </w:tr>
      <w:tr w:rsidR="00A437BE" w:rsidRPr="00A437BE" w14:paraId="34AB0BE0"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32"/>
        </w:trPr>
        <w:tc>
          <w:tcPr>
            <w:tcW w:w="1618" w:type="dxa"/>
            <w:vMerge w:val="restart"/>
          </w:tcPr>
          <w:p w14:paraId="448E334C" w14:textId="77777777" w:rsidR="00A437BE" w:rsidRPr="00A437BE" w:rsidRDefault="00A437BE" w:rsidP="00A437BE">
            <w:pPr>
              <w:jc w:val="left"/>
              <w:rPr>
                <w:rFonts w:eastAsiaTheme="minorEastAsia"/>
                <w:b/>
                <w:bCs/>
                <w:i/>
                <w:sz w:val="18"/>
                <w:szCs w:val="18"/>
              </w:rPr>
            </w:pPr>
            <w:r w:rsidRPr="00A437BE">
              <w:rPr>
                <w:rFonts w:eastAsiaTheme="minorEastAsia"/>
                <w:b/>
                <w:iCs/>
                <w:sz w:val="18"/>
                <w:szCs w:val="18"/>
              </w:rPr>
              <w:t xml:space="preserve">Bela gniloba </w:t>
            </w:r>
            <w:r w:rsidRPr="00A437BE">
              <w:rPr>
                <w:rFonts w:eastAsiaTheme="minorEastAsia"/>
                <w:i/>
                <w:iCs/>
                <w:sz w:val="18"/>
                <w:szCs w:val="18"/>
              </w:rPr>
              <w:t>Sclerotinia</w:t>
            </w:r>
            <w:r w:rsidRPr="00A437BE">
              <w:rPr>
                <w:rFonts w:eastAsiaTheme="minorEastAsia"/>
                <w:iCs/>
                <w:sz w:val="18"/>
                <w:szCs w:val="18"/>
              </w:rPr>
              <w:t xml:space="preserve"> </w:t>
            </w:r>
            <w:r w:rsidRPr="00A437BE">
              <w:rPr>
                <w:rFonts w:eastAsiaTheme="minorEastAsia"/>
                <w:i/>
                <w:sz w:val="18"/>
                <w:szCs w:val="18"/>
              </w:rPr>
              <w:t>sclerotiorum</w:t>
            </w:r>
          </w:p>
        </w:tc>
        <w:tc>
          <w:tcPr>
            <w:tcW w:w="2750" w:type="dxa"/>
            <w:vMerge w:val="restart"/>
          </w:tcPr>
          <w:p w14:paraId="1E52B970" w14:textId="77777777" w:rsidR="00A437BE" w:rsidRPr="00A437BE" w:rsidRDefault="00A437BE" w:rsidP="00A437BE">
            <w:pPr>
              <w:rPr>
                <w:rFonts w:eastAsiaTheme="minorEastAsia"/>
                <w:sz w:val="17"/>
                <w:szCs w:val="17"/>
              </w:rPr>
            </w:pPr>
          </w:p>
        </w:tc>
        <w:tc>
          <w:tcPr>
            <w:tcW w:w="2420" w:type="dxa"/>
            <w:vMerge w:val="restart"/>
          </w:tcPr>
          <w:p w14:paraId="66A0B475" w14:textId="77777777" w:rsidR="00A437BE" w:rsidRPr="00A437BE" w:rsidRDefault="00A437BE" w:rsidP="00A437BE">
            <w:pPr>
              <w:tabs>
                <w:tab w:val="left" w:pos="34"/>
              </w:tabs>
              <w:ind w:right="-50"/>
              <w:rPr>
                <w:rFonts w:eastAsiaTheme="minorEastAsia"/>
                <w:color w:val="000000"/>
                <w:sz w:val="17"/>
                <w:szCs w:val="17"/>
                <w:shd w:val="clear" w:color="auto" w:fill="FFFFFF"/>
              </w:rPr>
            </w:pPr>
          </w:p>
        </w:tc>
        <w:tc>
          <w:tcPr>
            <w:tcW w:w="1650" w:type="dxa"/>
          </w:tcPr>
          <w:p w14:paraId="3E37E43D" w14:textId="77777777" w:rsidR="00A437BE" w:rsidRPr="00A437BE" w:rsidRDefault="00A437BE" w:rsidP="00A437BE">
            <w:pPr>
              <w:jc w:val="left"/>
              <w:rPr>
                <w:rFonts w:eastAsiaTheme="minorEastAsia"/>
                <w:sz w:val="18"/>
                <w:szCs w:val="18"/>
              </w:rPr>
            </w:pPr>
            <w:r w:rsidRPr="00A437BE">
              <w:rPr>
                <w:rFonts w:eastAsiaTheme="minorEastAsia"/>
                <w:bCs/>
                <w:sz w:val="18"/>
                <w:szCs w:val="18"/>
              </w:rPr>
              <w:t>-</w:t>
            </w:r>
            <w:r w:rsidRPr="00A437BE">
              <w:rPr>
                <w:rFonts w:eastAsiaTheme="minorEastAsia"/>
                <w:bCs/>
                <w:i/>
                <w:sz w:val="18"/>
                <w:szCs w:val="18"/>
              </w:rPr>
              <w:t>Bacillus amyloliquefaciens</w:t>
            </w:r>
            <w:r w:rsidRPr="00A437BE">
              <w:rPr>
                <w:rFonts w:eastAsiaTheme="minorEastAsia"/>
                <w:b/>
                <w:bCs/>
                <w:sz w:val="18"/>
                <w:szCs w:val="18"/>
              </w:rPr>
              <w:t xml:space="preserve"> </w:t>
            </w:r>
            <w:r w:rsidRPr="00A437BE">
              <w:rPr>
                <w:rFonts w:eastAsiaTheme="minorEastAsia"/>
                <w:bCs/>
                <w:sz w:val="18"/>
                <w:szCs w:val="18"/>
              </w:rPr>
              <w:t>sev</w:t>
            </w:r>
            <w:r w:rsidRPr="00A437BE">
              <w:rPr>
                <w:rFonts w:eastAsiaTheme="minorEastAsia"/>
                <w:b/>
                <w:bCs/>
                <w:sz w:val="18"/>
                <w:szCs w:val="18"/>
              </w:rPr>
              <w:t xml:space="preserve"> </w:t>
            </w:r>
            <w:r w:rsidRPr="00A437BE">
              <w:rPr>
                <w:rFonts w:eastAsiaTheme="minorEastAsia"/>
                <w:bCs/>
                <w:sz w:val="18"/>
                <w:szCs w:val="18"/>
              </w:rPr>
              <w:t>FZB24</w:t>
            </w:r>
          </w:p>
        </w:tc>
        <w:tc>
          <w:tcPr>
            <w:tcW w:w="1430" w:type="dxa"/>
            <w:tcBorders>
              <w:bottom w:val="nil"/>
            </w:tcBorders>
          </w:tcPr>
          <w:p w14:paraId="013BDC0B" w14:textId="77777777" w:rsidR="00A437BE" w:rsidRPr="00A437BE" w:rsidRDefault="00A437BE" w:rsidP="00A437BE">
            <w:pPr>
              <w:snapToGrid w:val="0"/>
              <w:jc w:val="left"/>
              <w:rPr>
                <w:rFonts w:eastAsiaTheme="minorEastAsia"/>
                <w:sz w:val="18"/>
                <w:szCs w:val="18"/>
              </w:rPr>
            </w:pPr>
            <w:r w:rsidRPr="00A437BE">
              <w:rPr>
                <w:rFonts w:eastAsiaTheme="minorEastAsia"/>
                <w:sz w:val="18"/>
                <w:szCs w:val="18"/>
              </w:rPr>
              <w:t>Taegro</w:t>
            </w:r>
            <w:r w:rsidRPr="00A437BE">
              <w:rPr>
                <w:rFonts w:eastAsiaTheme="minorEastAsia"/>
                <w:b/>
                <w:sz w:val="18"/>
                <w:szCs w:val="18"/>
              </w:rPr>
              <w:t>*</w:t>
            </w:r>
          </w:p>
        </w:tc>
        <w:tc>
          <w:tcPr>
            <w:tcW w:w="1100" w:type="dxa"/>
            <w:tcBorders>
              <w:bottom w:val="nil"/>
            </w:tcBorders>
          </w:tcPr>
          <w:p w14:paraId="70754A57" w14:textId="77777777" w:rsidR="00A437BE" w:rsidRPr="00A437BE" w:rsidRDefault="00A437BE" w:rsidP="00A437BE">
            <w:pPr>
              <w:jc w:val="left"/>
              <w:rPr>
                <w:rFonts w:eastAsiaTheme="minorEastAsia"/>
                <w:sz w:val="18"/>
                <w:szCs w:val="18"/>
              </w:rPr>
            </w:pPr>
            <w:r w:rsidRPr="00A437BE">
              <w:rPr>
                <w:rFonts w:eastAsiaTheme="minorEastAsia"/>
                <w:sz w:val="18"/>
                <w:szCs w:val="18"/>
              </w:rPr>
              <w:t>0,185-0,37 kg/ha</w:t>
            </w:r>
          </w:p>
        </w:tc>
        <w:tc>
          <w:tcPr>
            <w:tcW w:w="1320" w:type="dxa"/>
            <w:tcBorders>
              <w:bottom w:val="nil"/>
            </w:tcBorders>
          </w:tcPr>
          <w:p w14:paraId="5EB1DC39" w14:textId="77777777" w:rsidR="00A437BE" w:rsidRPr="00A437BE" w:rsidRDefault="00A437BE" w:rsidP="00A437BE">
            <w:pPr>
              <w:jc w:val="left"/>
              <w:rPr>
                <w:rFonts w:eastAsiaTheme="minorEastAsia"/>
                <w:sz w:val="18"/>
                <w:szCs w:val="18"/>
              </w:rPr>
            </w:pPr>
            <w:r w:rsidRPr="00A437BE">
              <w:rPr>
                <w:rFonts w:eastAsiaTheme="minorEastAsia"/>
                <w:sz w:val="18"/>
                <w:szCs w:val="18"/>
              </w:rPr>
              <w:t>1</w:t>
            </w:r>
          </w:p>
        </w:tc>
        <w:tc>
          <w:tcPr>
            <w:tcW w:w="1430" w:type="dxa"/>
            <w:vMerge w:val="restart"/>
          </w:tcPr>
          <w:p w14:paraId="685A5C62" w14:textId="77777777" w:rsidR="00A437BE" w:rsidRPr="00A437BE" w:rsidRDefault="00A437BE" w:rsidP="00A437BE">
            <w:pPr>
              <w:jc w:val="left"/>
              <w:rPr>
                <w:rFonts w:eastAsiaTheme="minorEastAsia"/>
                <w:sz w:val="18"/>
                <w:szCs w:val="18"/>
              </w:rPr>
            </w:pPr>
            <w:r w:rsidRPr="00A437BE">
              <w:rPr>
                <w:rFonts w:eastAsiaTheme="minorEastAsia"/>
                <w:sz w:val="18"/>
                <w:szCs w:val="18"/>
              </w:rPr>
              <w:t>Vsi, razen Switch 62,5 WG,  MANJŠA UPORABA</w:t>
            </w:r>
          </w:p>
          <w:p w14:paraId="6D970818" w14:textId="77777777" w:rsidR="00A437BE" w:rsidRPr="00A437BE" w:rsidRDefault="00A437BE" w:rsidP="00A437BE">
            <w:pPr>
              <w:jc w:val="left"/>
              <w:rPr>
                <w:rFonts w:eastAsiaTheme="minorEastAsia"/>
                <w:sz w:val="18"/>
                <w:szCs w:val="18"/>
              </w:rPr>
            </w:pPr>
          </w:p>
          <w:p w14:paraId="561E8185" w14:textId="77777777" w:rsidR="00A437BE" w:rsidRPr="00A437BE" w:rsidRDefault="00A437BE" w:rsidP="00A437BE">
            <w:pPr>
              <w:jc w:val="left"/>
              <w:rPr>
                <w:rFonts w:eastAsiaTheme="minorEastAsia"/>
                <w:sz w:val="18"/>
                <w:szCs w:val="18"/>
              </w:rPr>
            </w:pPr>
            <w:r w:rsidRPr="00A437BE">
              <w:rPr>
                <w:rFonts w:eastAsiaTheme="minorEastAsia"/>
                <w:b/>
                <w:sz w:val="18"/>
                <w:szCs w:val="18"/>
              </w:rPr>
              <w:t>*</w:t>
            </w:r>
            <w:r w:rsidRPr="00A437BE">
              <w:rPr>
                <w:rFonts w:eastAsiaTheme="minorEastAsia"/>
                <w:sz w:val="18"/>
                <w:szCs w:val="18"/>
              </w:rPr>
              <w:t>Zmanjševanje okužb</w:t>
            </w:r>
          </w:p>
          <w:p w14:paraId="6B5BAE72" w14:textId="77777777" w:rsidR="00A437BE" w:rsidRPr="00A437BE" w:rsidRDefault="00A437BE" w:rsidP="00A437BE">
            <w:pPr>
              <w:jc w:val="left"/>
              <w:rPr>
                <w:rFonts w:eastAsiaTheme="minorEastAsia"/>
                <w:sz w:val="18"/>
                <w:szCs w:val="18"/>
              </w:rPr>
            </w:pPr>
          </w:p>
          <w:p w14:paraId="3740312B" w14:textId="77777777" w:rsidR="00A437BE" w:rsidRPr="00A437BE" w:rsidRDefault="00A437BE" w:rsidP="00A437BE">
            <w:pPr>
              <w:jc w:val="left"/>
              <w:rPr>
                <w:rFonts w:eastAsiaTheme="minorEastAsia"/>
                <w:b/>
                <w:sz w:val="18"/>
                <w:szCs w:val="18"/>
              </w:rPr>
            </w:pPr>
            <w:r w:rsidRPr="00A437BE">
              <w:rPr>
                <w:rFonts w:eastAsiaTheme="minorEastAsia"/>
                <w:b/>
                <w:sz w:val="18"/>
                <w:szCs w:val="18"/>
              </w:rPr>
              <w:t>*1   30.04.2022</w:t>
            </w:r>
          </w:p>
        </w:tc>
      </w:tr>
      <w:tr w:rsidR="00A437BE" w:rsidRPr="00A437BE" w14:paraId="261BC6D5"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32"/>
        </w:trPr>
        <w:tc>
          <w:tcPr>
            <w:tcW w:w="1618" w:type="dxa"/>
            <w:vMerge/>
          </w:tcPr>
          <w:p w14:paraId="20F34E45" w14:textId="77777777" w:rsidR="00A437BE" w:rsidRPr="00A437BE" w:rsidRDefault="00A437BE" w:rsidP="00A437BE">
            <w:pPr>
              <w:jc w:val="left"/>
              <w:rPr>
                <w:rFonts w:eastAsiaTheme="minorEastAsia"/>
                <w:b/>
                <w:iCs/>
                <w:sz w:val="16"/>
                <w:szCs w:val="16"/>
              </w:rPr>
            </w:pPr>
          </w:p>
        </w:tc>
        <w:tc>
          <w:tcPr>
            <w:tcW w:w="2750" w:type="dxa"/>
            <w:vMerge/>
          </w:tcPr>
          <w:p w14:paraId="310E61E4" w14:textId="77777777" w:rsidR="00A437BE" w:rsidRPr="00A437BE" w:rsidRDefault="00A437BE" w:rsidP="00A437BE">
            <w:pPr>
              <w:rPr>
                <w:rFonts w:eastAsiaTheme="minorEastAsia"/>
                <w:sz w:val="17"/>
                <w:szCs w:val="17"/>
              </w:rPr>
            </w:pPr>
          </w:p>
        </w:tc>
        <w:tc>
          <w:tcPr>
            <w:tcW w:w="2420" w:type="dxa"/>
            <w:vMerge/>
          </w:tcPr>
          <w:p w14:paraId="0FCE43D8" w14:textId="77777777" w:rsidR="00A437BE" w:rsidRPr="00A437BE" w:rsidRDefault="00A437BE" w:rsidP="00A437BE">
            <w:pPr>
              <w:tabs>
                <w:tab w:val="left" w:pos="34"/>
              </w:tabs>
              <w:ind w:right="-50"/>
              <w:rPr>
                <w:rFonts w:eastAsiaTheme="minorEastAsia"/>
                <w:color w:val="000000"/>
                <w:sz w:val="17"/>
                <w:szCs w:val="17"/>
                <w:shd w:val="clear" w:color="auto" w:fill="FFFFFF"/>
              </w:rPr>
            </w:pPr>
          </w:p>
        </w:tc>
        <w:tc>
          <w:tcPr>
            <w:tcW w:w="1650" w:type="dxa"/>
          </w:tcPr>
          <w:p w14:paraId="770D6B0A" w14:textId="77777777" w:rsidR="00A437BE" w:rsidRPr="00A437BE" w:rsidRDefault="00A437BE" w:rsidP="00A437BE">
            <w:pPr>
              <w:jc w:val="left"/>
              <w:rPr>
                <w:rFonts w:eastAsiaTheme="minorEastAsia"/>
                <w:bCs/>
                <w:sz w:val="16"/>
                <w:szCs w:val="16"/>
              </w:rPr>
            </w:pPr>
            <w:r w:rsidRPr="00A437BE">
              <w:rPr>
                <w:rFonts w:eastAsiaTheme="minorEastAsia"/>
                <w:sz w:val="18"/>
                <w:szCs w:val="18"/>
              </w:rPr>
              <w:t>-difenokonazol + fluksapiroksad</w:t>
            </w:r>
          </w:p>
        </w:tc>
        <w:tc>
          <w:tcPr>
            <w:tcW w:w="1430" w:type="dxa"/>
            <w:tcBorders>
              <w:bottom w:val="nil"/>
            </w:tcBorders>
          </w:tcPr>
          <w:p w14:paraId="58D059F7" w14:textId="77777777" w:rsidR="00A437BE" w:rsidRPr="00A437BE" w:rsidRDefault="00A437BE" w:rsidP="00A437BE">
            <w:pPr>
              <w:snapToGrid w:val="0"/>
              <w:jc w:val="left"/>
              <w:rPr>
                <w:rFonts w:eastAsiaTheme="minorEastAsia"/>
                <w:sz w:val="16"/>
                <w:szCs w:val="16"/>
              </w:rPr>
            </w:pPr>
            <w:r w:rsidRPr="00A437BE">
              <w:rPr>
                <w:rFonts w:eastAsiaTheme="minorEastAsia"/>
                <w:sz w:val="18"/>
                <w:szCs w:val="18"/>
              </w:rPr>
              <w:t>Sercadis plus</w:t>
            </w:r>
          </w:p>
        </w:tc>
        <w:tc>
          <w:tcPr>
            <w:tcW w:w="1100" w:type="dxa"/>
            <w:tcBorders>
              <w:bottom w:val="nil"/>
            </w:tcBorders>
          </w:tcPr>
          <w:p w14:paraId="4C1831F8" w14:textId="77777777" w:rsidR="00A437BE" w:rsidRPr="00A437BE" w:rsidRDefault="00A437BE" w:rsidP="00A437BE">
            <w:pPr>
              <w:jc w:val="left"/>
              <w:rPr>
                <w:rFonts w:eastAsiaTheme="minorEastAsia"/>
                <w:sz w:val="18"/>
                <w:szCs w:val="18"/>
              </w:rPr>
            </w:pPr>
            <w:r w:rsidRPr="00A437BE">
              <w:rPr>
                <w:rFonts w:eastAsiaTheme="minorEastAsia"/>
                <w:sz w:val="18"/>
                <w:szCs w:val="18"/>
              </w:rPr>
              <w:t>2 l/ha</w:t>
            </w:r>
          </w:p>
        </w:tc>
        <w:tc>
          <w:tcPr>
            <w:tcW w:w="1320" w:type="dxa"/>
            <w:tcBorders>
              <w:bottom w:val="nil"/>
            </w:tcBorders>
          </w:tcPr>
          <w:p w14:paraId="5741DDBF" w14:textId="77777777" w:rsidR="00A437BE" w:rsidRPr="00A437BE" w:rsidRDefault="00A437BE" w:rsidP="00A437BE">
            <w:pPr>
              <w:jc w:val="left"/>
              <w:rPr>
                <w:rFonts w:eastAsiaTheme="minorEastAsia"/>
                <w:sz w:val="18"/>
                <w:szCs w:val="18"/>
              </w:rPr>
            </w:pPr>
            <w:r w:rsidRPr="00A437BE">
              <w:rPr>
                <w:rFonts w:eastAsiaTheme="minorEastAsia"/>
                <w:sz w:val="18"/>
                <w:szCs w:val="18"/>
              </w:rPr>
              <w:t>7</w:t>
            </w:r>
          </w:p>
        </w:tc>
        <w:tc>
          <w:tcPr>
            <w:tcW w:w="1430" w:type="dxa"/>
            <w:vMerge/>
          </w:tcPr>
          <w:p w14:paraId="14E4BC62" w14:textId="77777777" w:rsidR="00A437BE" w:rsidRPr="00A437BE" w:rsidRDefault="00A437BE" w:rsidP="00A437BE">
            <w:pPr>
              <w:jc w:val="left"/>
              <w:rPr>
                <w:rFonts w:eastAsiaTheme="minorEastAsia"/>
                <w:sz w:val="18"/>
                <w:szCs w:val="18"/>
              </w:rPr>
            </w:pPr>
          </w:p>
        </w:tc>
      </w:tr>
      <w:tr w:rsidR="00A437BE" w:rsidRPr="00A437BE" w14:paraId="699EE425"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32"/>
        </w:trPr>
        <w:tc>
          <w:tcPr>
            <w:tcW w:w="1618" w:type="dxa"/>
            <w:vMerge/>
          </w:tcPr>
          <w:p w14:paraId="12A79AF2" w14:textId="77777777" w:rsidR="00A437BE" w:rsidRPr="00A437BE" w:rsidRDefault="00A437BE" w:rsidP="00A437BE">
            <w:pPr>
              <w:jc w:val="left"/>
              <w:rPr>
                <w:rFonts w:eastAsiaTheme="minorEastAsia"/>
                <w:b/>
                <w:bCs/>
                <w:sz w:val="18"/>
                <w:szCs w:val="18"/>
              </w:rPr>
            </w:pPr>
          </w:p>
        </w:tc>
        <w:tc>
          <w:tcPr>
            <w:tcW w:w="2750" w:type="dxa"/>
            <w:vMerge/>
          </w:tcPr>
          <w:p w14:paraId="42EFE6EB" w14:textId="77777777" w:rsidR="00A437BE" w:rsidRPr="00A437BE" w:rsidRDefault="00A437BE" w:rsidP="00A437BE">
            <w:pPr>
              <w:rPr>
                <w:rFonts w:eastAsiaTheme="minorEastAsia"/>
                <w:sz w:val="17"/>
                <w:szCs w:val="17"/>
              </w:rPr>
            </w:pPr>
          </w:p>
        </w:tc>
        <w:tc>
          <w:tcPr>
            <w:tcW w:w="2420" w:type="dxa"/>
            <w:vMerge/>
          </w:tcPr>
          <w:p w14:paraId="087A9745" w14:textId="77777777" w:rsidR="00A437BE" w:rsidRPr="00A437BE" w:rsidRDefault="00A437BE" w:rsidP="00A437BE">
            <w:pPr>
              <w:tabs>
                <w:tab w:val="left" w:pos="34"/>
              </w:tabs>
              <w:ind w:right="-50"/>
              <w:rPr>
                <w:rFonts w:eastAsiaTheme="minorEastAsia"/>
                <w:color w:val="000000"/>
                <w:sz w:val="17"/>
                <w:szCs w:val="17"/>
                <w:shd w:val="clear" w:color="auto" w:fill="FFFFFF"/>
              </w:rPr>
            </w:pPr>
          </w:p>
        </w:tc>
        <w:tc>
          <w:tcPr>
            <w:tcW w:w="1650" w:type="dxa"/>
          </w:tcPr>
          <w:p w14:paraId="6209F9FF" w14:textId="77777777" w:rsidR="00A437BE" w:rsidRPr="00A437BE" w:rsidRDefault="00A437BE" w:rsidP="00A437BE">
            <w:pPr>
              <w:jc w:val="left"/>
              <w:rPr>
                <w:rFonts w:eastAsiaTheme="minorEastAsia"/>
                <w:sz w:val="18"/>
                <w:szCs w:val="18"/>
              </w:rPr>
            </w:pPr>
            <w:r w:rsidRPr="00A437BE">
              <w:rPr>
                <w:rFonts w:eastAsiaTheme="minorEastAsia"/>
                <w:color w:val="000000"/>
                <w:sz w:val="18"/>
                <w:szCs w:val="18"/>
                <w:shd w:val="clear" w:color="auto" w:fill="FFFFFF"/>
              </w:rPr>
              <w:t>-</w:t>
            </w:r>
            <w:r w:rsidRPr="00A437BE">
              <w:rPr>
                <w:rFonts w:eastAsiaTheme="minorEastAsia"/>
                <w:i/>
                <w:color w:val="000000"/>
                <w:sz w:val="18"/>
                <w:szCs w:val="18"/>
                <w:shd w:val="clear" w:color="auto" w:fill="FFFFFF"/>
              </w:rPr>
              <w:t xml:space="preserve">Bacillus amyloliquefaciens </w:t>
            </w:r>
            <w:r w:rsidRPr="00A437BE">
              <w:rPr>
                <w:rFonts w:eastAsiaTheme="minorEastAsia"/>
                <w:color w:val="000000"/>
                <w:sz w:val="18"/>
                <w:szCs w:val="18"/>
                <w:shd w:val="clear" w:color="auto" w:fill="FFFFFF"/>
              </w:rPr>
              <w:t>str. QST 713</w:t>
            </w:r>
          </w:p>
        </w:tc>
        <w:tc>
          <w:tcPr>
            <w:tcW w:w="1430" w:type="dxa"/>
            <w:tcBorders>
              <w:bottom w:val="nil"/>
            </w:tcBorders>
          </w:tcPr>
          <w:p w14:paraId="33C893DD" w14:textId="77777777" w:rsidR="00A437BE" w:rsidRPr="00A437BE" w:rsidRDefault="00A437BE" w:rsidP="00A437BE">
            <w:pPr>
              <w:jc w:val="left"/>
              <w:rPr>
                <w:rFonts w:eastAsiaTheme="minorEastAsia"/>
                <w:b/>
                <w:sz w:val="18"/>
                <w:szCs w:val="18"/>
              </w:rPr>
            </w:pPr>
            <w:r w:rsidRPr="00A437BE">
              <w:rPr>
                <w:rFonts w:eastAsiaTheme="minorEastAsia"/>
                <w:sz w:val="18"/>
                <w:szCs w:val="18"/>
              </w:rPr>
              <w:t>Serenade ASO</w:t>
            </w:r>
            <w:r w:rsidRPr="00A437BE">
              <w:rPr>
                <w:rFonts w:eastAsiaTheme="minorEastAsia"/>
                <w:b/>
                <w:sz w:val="18"/>
                <w:szCs w:val="18"/>
              </w:rPr>
              <w:t xml:space="preserve"> </w:t>
            </w:r>
          </w:p>
        </w:tc>
        <w:tc>
          <w:tcPr>
            <w:tcW w:w="1100" w:type="dxa"/>
            <w:tcBorders>
              <w:bottom w:val="nil"/>
            </w:tcBorders>
          </w:tcPr>
          <w:p w14:paraId="30DD522A" w14:textId="77777777" w:rsidR="00A437BE" w:rsidRPr="00A437BE" w:rsidRDefault="00A437BE" w:rsidP="00A437BE">
            <w:pPr>
              <w:jc w:val="left"/>
              <w:rPr>
                <w:rFonts w:eastAsiaTheme="minorEastAsia"/>
                <w:sz w:val="18"/>
                <w:szCs w:val="18"/>
              </w:rPr>
            </w:pPr>
            <w:r w:rsidRPr="00A437BE">
              <w:rPr>
                <w:rFonts w:eastAsiaTheme="minorEastAsia"/>
                <w:sz w:val="18"/>
                <w:szCs w:val="18"/>
              </w:rPr>
              <w:t>8 l/ha</w:t>
            </w:r>
          </w:p>
        </w:tc>
        <w:tc>
          <w:tcPr>
            <w:tcW w:w="1320" w:type="dxa"/>
            <w:tcBorders>
              <w:bottom w:val="nil"/>
            </w:tcBorders>
          </w:tcPr>
          <w:p w14:paraId="35A5D6AC" w14:textId="77777777" w:rsidR="00A437BE" w:rsidRPr="00A437BE" w:rsidRDefault="00A437BE" w:rsidP="00A437BE">
            <w:pPr>
              <w:jc w:val="left"/>
              <w:rPr>
                <w:rFonts w:eastAsiaTheme="minorEastAsia"/>
                <w:sz w:val="18"/>
                <w:szCs w:val="18"/>
              </w:rPr>
            </w:pPr>
            <w:r w:rsidRPr="00A437BE">
              <w:rPr>
                <w:rFonts w:eastAsiaTheme="minorEastAsia"/>
                <w:sz w:val="18"/>
                <w:szCs w:val="18"/>
              </w:rPr>
              <w:t>ni potrebna</w:t>
            </w:r>
          </w:p>
        </w:tc>
        <w:tc>
          <w:tcPr>
            <w:tcW w:w="1430" w:type="dxa"/>
            <w:vMerge/>
          </w:tcPr>
          <w:p w14:paraId="36294DEA" w14:textId="77777777" w:rsidR="00A437BE" w:rsidRPr="00A437BE" w:rsidRDefault="00A437BE" w:rsidP="00A437BE">
            <w:pPr>
              <w:jc w:val="left"/>
              <w:rPr>
                <w:rFonts w:eastAsiaTheme="minorEastAsia"/>
                <w:sz w:val="18"/>
                <w:szCs w:val="18"/>
              </w:rPr>
            </w:pPr>
          </w:p>
        </w:tc>
      </w:tr>
      <w:tr w:rsidR="00A437BE" w:rsidRPr="00A437BE" w14:paraId="13C5096E"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32"/>
        </w:trPr>
        <w:tc>
          <w:tcPr>
            <w:tcW w:w="1618" w:type="dxa"/>
            <w:vMerge/>
          </w:tcPr>
          <w:p w14:paraId="0FA34CFD" w14:textId="77777777" w:rsidR="00A437BE" w:rsidRPr="00A437BE" w:rsidRDefault="00A437BE" w:rsidP="00A437BE">
            <w:pPr>
              <w:jc w:val="left"/>
              <w:rPr>
                <w:rFonts w:eastAsiaTheme="minorEastAsia"/>
                <w:b/>
                <w:bCs/>
                <w:sz w:val="18"/>
                <w:szCs w:val="18"/>
              </w:rPr>
            </w:pPr>
          </w:p>
        </w:tc>
        <w:tc>
          <w:tcPr>
            <w:tcW w:w="2750" w:type="dxa"/>
            <w:vMerge/>
          </w:tcPr>
          <w:p w14:paraId="06CD4ED2" w14:textId="77777777" w:rsidR="00A437BE" w:rsidRPr="00A437BE" w:rsidRDefault="00A437BE" w:rsidP="00A437BE">
            <w:pPr>
              <w:rPr>
                <w:rFonts w:eastAsiaTheme="minorEastAsia"/>
                <w:sz w:val="17"/>
                <w:szCs w:val="17"/>
              </w:rPr>
            </w:pPr>
          </w:p>
        </w:tc>
        <w:tc>
          <w:tcPr>
            <w:tcW w:w="2420" w:type="dxa"/>
            <w:vMerge/>
          </w:tcPr>
          <w:p w14:paraId="0D5577A7" w14:textId="77777777" w:rsidR="00A437BE" w:rsidRPr="00A437BE" w:rsidRDefault="00A437BE" w:rsidP="00A437BE">
            <w:pPr>
              <w:tabs>
                <w:tab w:val="left" w:pos="34"/>
              </w:tabs>
              <w:ind w:right="-50"/>
              <w:rPr>
                <w:rFonts w:eastAsiaTheme="minorEastAsia"/>
                <w:color w:val="000000"/>
                <w:sz w:val="17"/>
                <w:szCs w:val="17"/>
                <w:shd w:val="clear" w:color="auto" w:fill="FFFFFF"/>
              </w:rPr>
            </w:pPr>
          </w:p>
        </w:tc>
        <w:tc>
          <w:tcPr>
            <w:tcW w:w="1650" w:type="dxa"/>
          </w:tcPr>
          <w:p w14:paraId="22DBFF56" w14:textId="77777777" w:rsidR="00A437BE" w:rsidRPr="00A437BE" w:rsidRDefault="00A437BE" w:rsidP="00A437BE">
            <w:pPr>
              <w:jc w:val="left"/>
              <w:rPr>
                <w:rFonts w:eastAsiaTheme="minorEastAsia"/>
                <w:sz w:val="18"/>
                <w:szCs w:val="18"/>
              </w:rPr>
            </w:pPr>
            <w:r w:rsidRPr="00A437BE">
              <w:rPr>
                <w:rFonts w:eastAsiaTheme="minorEastAsia"/>
                <w:sz w:val="18"/>
                <w:szCs w:val="18"/>
              </w:rPr>
              <w:t>-ciprodinil + fludioksonil</w:t>
            </w:r>
          </w:p>
        </w:tc>
        <w:tc>
          <w:tcPr>
            <w:tcW w:w="1430" w:type="dxa"/>
            <w:tcBorders>
              <w:bottom w:val="nil"/>
            </w:tcBorders>
          </w:tcPr>
          <w:p w14:paraId="6CDF4C86" w14:textId="77777777" w:rsidR="00A437BE" w:rsidRPr="00A437BE" w:rsidRDefault="00A437BE" w:rsidP="00A437BE">
            <w:pPr>
              <w:jc w:val="left"/>
              <w:rPr>
                <w:rFonts w:eastAsiaTheme="minorEastAsia"/>
                <w:b/>
                <w:sz w:val="18"/>
                <w:szCs w:val="18"/>
              </w:rPr>
            </w:pPr>
            <w:r w:rsidRPr="00A437BE">
              <w:rPr>
                <w:rFonts w:eastAsiaTheme="minorEastAsia"/>
                <w:sz w:val="18"/>
                <w:szCs w:val="18"/>
              </w:rPr>
              <w:t xml:space="preserve">Switch 62,5 WG </w:t>
            </w:r>
            <w:r w:rsidRPr="00A437BE">
              <w:rPr>
                <w:rFonts w:eastAsiaTheme="minorEastAsia"/>
                <w:b/>
                <w:sz w:val="18"/>
                <w:szCs w:val="18"/>
              </w:rPr>
              <w:t>*1</w:t>
            </w:r>
          </w:p>
        </w:tc>
        <w:tc>
          <w:tcPr>
            <w:tcW w:w="1100" w:type="dxa"/>
            <w:tcBorders>
              <w:bottom w:val="nil"/>
            </w:tcBorders>
          </w:tcPr>
          <w:p w14:paraId="4D87990E" w14:textId="77777777" w:rsidR="00A437BE" w:rsidRPr="00A437BE" w:rsidRDefault="00A437BE" w:rsidP="00A437BE">
            <w:pPr>
              <w:jc w:val="left"/>
              <w:rPr>
                <w:rFonts w:eastAsiaTheme="minorEastAsia"/>
                <w:sz w:val="18"/>
                <w:szCs w:val="18"/>
              </w:rPr>
            </w:pPr>
            <w:r w:rsidRPr="00A437BE">
              <w:rPr>
                <w:rFonts w:eastAsiaTheme="minorEastAsia"/>
                <w:sz w:val="18"/>
                <w:szCs w:val="18"/>
              </w:rPr>
              <w:t>0,8 kg/ha</w:t>
            </w:r>
          </w:p>
        </w:tc>
        <w:tc>
          <w:tcPr>
            <w:tcW w:w="1320" w:type="dxa"/>
            <w:tcBorders>
              <w:bottom w:val="nil"/>
            </w:tcBorders>
          </w:tcPr>
          <w:p w14:paraId="660788F9" w14:textId="77777777" w:rsidR="00A437BE" w:rsidRPr="00A437BE" w:rsidRDefault="00A437BE" w:rsidP="00A437BE">
            <w:pPr>
              <w:jc w:val="left"/>
              <w:rPr>
                <w:rFonts w:eastAsiaTheme="minorEastAsia"/>
                <w:sz w:val="18"/>
                <w:szCs w:val="18"/>
              </w:rPr>
            </w:pPr>
            <w:r w:rsidRPr="00A437BE">
              <w:rPr>
                <w:rFonts w:eastAsiaTheme="minorEastAsia"/>
                <w:sz w:val="18"/>
                <w:szCs w:val="18"/>
              </w:rPr>
              <w:t>7</w:t>
            </w:r>
          </w:p>
        </w:tc>
        <w:tc>
          <w:tcPr>
            <w:tcW w:w="1430" w:type="dxa"/>
          </w:tcPr>
          <w:p w14:paraId="4A1E9EF5" w14:textId="77777777" w:rsidR="00A437BE" w:rsidRPr="00A437BE" w:rsidRDefault="00A437BE" w:rsidP="00A437BE">
            <w:pPr>
              <w:jc w:val="left"/>
              <w:rPr>
                <w:rFonts w:eastAsiaTheme="minorEastAsia"/>
                <w:sz w:val="18"/>
                <w:szCs w:val="18"/>
              </w:rPr>
            </w:pPr>
          </w:p>
        </w:tc>
      </w:tr>
      <w:tr w:rsidR="00A437BE" w:rsidRPr="00A437BE" w14:paraId="2CC4EFD3"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32"/>
        </w:trPr>
        <w:tc>
          <w:tcPr>
            <w:tcW w:w="1618" w:type="dxa"/>
            <w:vMerge w:val="restart"/>
          </w:tcPr>
          <w:p w14:paraId="09076E12" w14:textId="77777777" w:rsidR="00A437BE" w:rsidRPr="00A437BE" w:rsidRDefault="00A437BE" w:rsidP="00A437BE">
            <w:pPr>
              <w:jc w:val="left"/>
              <w:rPr>
                <w:rFonts w:eastAsiaTheme="minorEastAsia"/>
                <w:b/>
                <w:bCs/>
                <w:sz w:val="18"/>
                <w:szCs w:val="18"/>
              </w:rPr>
            </w:pPr>
            <w:r w:rsidRPr="00A437BE">
              <w:rPr>
                <w:rFonts w:eastAsiaTheme="minorEastAsia"/>
                <w:b/>
                <w:bCs/>
                <w:sz w:val="18"/>
                <w:szCs w:val="18"/>
              </w:rPr>
              <w:t>Bela rja križnic</w:t>
            </w:r>
          </w:p>
          <w:p w14:paraId="7D166959" w14:textId="77777777" w:rsidR="00A437BE" w:rsidRPr="00A437BE" w:rsidRDefault="00A437BE" w:rsidP="00A437BE">
            <w:pPr>
              <w:keepNext/>
              <w:spacing w:line="360" w:lineRule="auto"/>
              <w:jc w:val="left"/>
              <w:outlineLvl w:val="3"/>
              <w:rPr>
                <w:rFonts w:eastAsiaTheme="minorEastAsia"/>
                <w:b/>
                <w:bCs/>
                <w:caps/>
                <w:sz w:val="18"/>
                <w:szCs w:val="18"/>
              </w:rPr>
            </w:pPr>
            <w:r w:rsidRPr="00A437BE">
              <w:rPr>
                <w:rFonts w:eastAsiaTheme="minorEastAsia"/>
                <w:i/>
                <w:sz w:val="18"/>
                <w:szCs w:val="18"/>
              </w:rPr>
              <w:t>Albugo candida</w:t>
            </w:r>
          </w:p>
        </w:tc>
        <w:tc>
          <w:tcPr>
            <w:tcW w:w="2750" w:type="dxa"/>
            <w:vMerge w:val="restart"/>
          </w:tcPr>
          <w:p w14:paraId="5FD4801A" w14:textId="77777777" w:rsidR="00A437BE" w:rsidRPr="00A437BE" w:rsidRDefault="00A437BE" w:rsidP="00A437BE">
            <w:pPr>
              <w:rPr>
                <w:rFonts w:eastAsiaTheme="minorEastAsia"/>
                <w:sz w:val="17"/>
                <w:szCs w:val="17"/>
              </w:rPr>
            </w:pPr>
            <w:r w:rsidRPr="00A437BE">
              <w:rPr>
                <w:rFonts w:eastAsiaTheme="minorEastAsia"/>
                <w:sz w:val="17"/>
                <w:szCs w:val="17"/>
              </w:rPr>
              <w:t>Razlikujemo lokalno in sistemično okužbo. Posledica lokalnih okužb so belkaste posamezne bradavice, ki čez nekaj časa razpokajo. Okužba z glivo lahko povzroči tudi nenormalno pigmentacijo rastlinskega tkiva. Pri sistemični okužbi prodrejo spomladi iz listov, stebel, cvetnih pecljev in plodov  bele okroglaste bradavice. Rastlina ima iznakažen videz.</w:t>
            </w:r>
          </w:p>
          <w:p w14:paraId="7643608D" w14:textId="77777777" w:rsidR="00A437BE" w:rsidRPr="00A437BE" w:rsidRDefault="00A437BE" w:rsidP="00A437BE">
            <w:pPr>
              <w:rPr>
                <w:rFonts w:eastAsiaTheme="minorEastAsia"/>
                <w:sz w:val="17"/>
                <w:szCs w:val="17"/>
              </w:rPr>
            </w:pPr>
            <w:r w:rsidRPr="00A437BE">
              <w:rPr>
                <w:rFonts w:eastAsiaTheme="minorEastAsia"/>
                <w:sz w:val="17"/>
                <w:szCs w:val="17"/>
              </w:rPr>
              <w:t>Gliva se najmočneje širi pri hladnejšem (15 do 20°C) in vlažnem vremenu ter v nižjih legah. Suho, toplo poletno vreme ovira njen razvoj.</w:t>
            </w:r>
          </w:p>
        </w:tc>
        <w:tc>
          <w:tcPr>
            <w:tcW w:w="2420" w:type="dxa"/>
            <w:vMerge w:val="restart"/>
          </w:tcPr>
          <w:p w14:paraId="11DBEBC6" w14:textId="77777777" w:rsidR="00A437BE" w:rsidRPr="00A437BE" w:rsidRDefault="00A437BE" w:rsidP="00A437BE">
            <w:pPr>
              <w:tabs>
                <w:tab w:val="left" w:pos="34"/>
              </w:tabs>
              <w:ind w:right="-50"/>
              <w:rPr>
                <w:rFonts w:eastAsiaTheme="minorEastAsia"/>
                <w:color w:val="000000"/>
                <w:sz w:val="17"/>
                <w:szCs w:val="17"/>
                <w:shd w:val="clear" w:color="auto" w:fill="FFFFFF"/>
              </w:rPr>
            </w:pPr>
            <w:r w:rsidRPr="00A437BE">
              <w:rPr>
                <w:rFonts w:eastAsiaTheme="minorEastAsia"/>
                <w:color w:val="000000"/>
                <w:sz w:val="17"/>
                <w:szCs w:val="17"/>
                <w:shd w:val="clear" w:color="auto" w:fill="FFFFFF"/>
              </w:rPr>
              <w:t>Agrotehnični ukrepi:</w:t>
            </w:r>
          </w:p>
          <w:p w14:paraId="3CF0C9CC" w14:textId="77777777" w:rsidR="00A437BE" w:rsidRPr="00A437BE" w:rsidRDefault="00A437BE" w:rsidP="00A437BE">
            <w:pPr>
              <w:tabs>
                <w:tab w:val="left" w:pos="34"/>
              </w:tabs>
              <w:ind w:right="-50"/>
              <w:rPr>
                <w:rFonts w:eastAsiaTheme="minorEastAsia"/>
                <w:color w:val="000000"/>
                <w:sz w:val="17"/>
                <w:szCs w:val="17"/>
                <w:shd w:val="clear" w:color="auto" w:fill="FFFFFF"/>
              </w:rPr>
            </w:pPr>
            <w:r w:rsidRPr="00A437BE">
              <w:rPr>
                <w:rFonts w:eastAsiaTheme="minorEastAsia"/>
                <w:color w:val="000000"/>
                <w:sz w:val="17"/>
                <w:szCs w:val="17"/>
                <w:shd w:val="clear" w:color="auto" w:fill="FFFFFF"/>
              </w:rPr>
              <w:t>-zatiranje plevelov iz družine križnic,</w:t>
            </w:r>
          </w:p>
          <w:p w14:paraId="7C7A59CB" w14:textId="77777777" w:rsidR="00A437BE" w:rsidRPr="00A437BE" w:rsidRDefault="00A437BE" w:rsidP="00A437BE">
            <w:pPr>
              <w:tabs>
                <w:tab w:val="left" w:pos="34"/>
              </w:tabs>
              <w:ind w:right="-50"/>
              <w:rPr>
                <w:rFonts w:eastAsiaTheme="minorEastAsia"/>
                <w:color w:val="000000"/>
                <w:sz w:val="17"/>
                <w:szCs w:val="17"/>
                <w:shd w:val="clear" w:color="auto" w:fill="FFFFFF"/>
              </w:rPr>
            </w:pPr>
            <w:r w:rsidRPr="00A437BE">
              <w:rPr>
                <w:rFonts w:eastAsiaTheme="minorEastAsia"/>
                <w:color w:val="000000"/>
                <w:sz w:val="17"/>
                <w:szCs w:val="17"/>
                <w:shd w:val="clear" w:color="auto" w:fill="FFFFFF"/>
              </w:rPr>
              <w:t xml:space="preserve">-potaknjence jemljemo le od vrha primarne korenine. </w:t>
            </w:r>
          </w:p>
          <w:p w14:paraId="7CD3B3E8" w14:textId="77777777" w:rsidR="00A437BE" w:rsidRPr="00A437BE" w:rsidRDefault="00A437BE" w:rsidP="00A437BE">
            <w:pPr>
              <w:tabs>
                <w:tab w:val="left" w:pos="34"/>
              </w:tabs>
              <w:ind w:right="-50"/>
              <w:rPr>
                <w:rFonts w:eastAsiaTheme="minorEastAsia"/>
                <w:color w:val="000000"/>
                <w:sz w:val="17"/>
                <w:szCs w:val="17"/>
                <w:shd w:val="clear" w:color="auto" w:fill="FFFFFF"/>
              </w:rPr>
            </w:pPr>
            <w:r w:rsidRPr="00A437BE">
              <w:rPr>
                <w:rFonts w:eastAsiaTheme="minorEastAsia"/>
                <w:color w:val="000000"/>
                <w:sz w:val="17"/>
                <w:szCs w:val="17"/>
                <w:shd w:val="clear" w:color="auto" w:fill="FFFFFF"/>
              </w:rPr>
              <w:t>-vse obarvane, nabrekle ali razpokane potaknjence izločimo,</w:t>
            </w:r>
          </w:p>
          <w:p w14:paraId="60A9D286" w14:textId="77777777" w:rsidR="00A437BE" w:rsidRPr="00A437BE" w:rsidRDefault="00A437BE" w:rsidP="00A437BE">
            <w:pPr>
              <w:tabs>
                <w:tab w:val="left" w:pos="34"/>
              </w:tabs>
              <w:ind w:right="-50"/>
              <w:rPr>
                <w:rFonts w:eastAsiaTheme="minorEastAsia"/>
                <w:color w:val="000000"/>
                <w:sz w:val="17"/>
                <w:szCs w:val="17"/>
                <w:shd w:val="clear" w:color="auto" w:fill="FFFFFF"/>
              </w:rPr>
            </w:pPr>
            <w:r w:rsidRPr="00A437BE">
              <w:rPr>
                <w:rFonts w:eastAsiaTheme="minorEastAsia"/>
                <w:color w:val="000000"/>
                <w:sz w:val="17"/>
                <w:szCs w:val="17"/>
                <w:shd w:val="clear" w:color="auto" w:fill="FFFFFF"/>
              </w:rPr>
              <w:t>- pred novo saditvijo v starem nasadu in na odlagališču rastlinskih odpadkov odstranimo vse poganjke hrena,</w:t>
            </w:r>
          </w:p>
          <w:p w14:paraId="6DFE59A2" w14:textId="77777777" w:rsidR="00A437BE" w:rsidRPr="00A437BE" w:rsidRDefault="00A437BE" w:rsidP="00A437BE">
            <w:pPr>
              <w:tabs>
                <w:tab w:val="left" w:pos="34"/>
              </w:tabs>
              <w:ind w:right="-50"/>
              <w:rPr>
                <w:rFonts w:eastAsiaTheme="minorEastAsia"/>
                <w:color w:val="000000"/>
                <w:sz w:val="17"/>
                <w:szCs w:val="17"/>
                <w:shd w:val="clear" w:color="auto" w:fill="FFFFFF"/>
              </w:rPr>
            </w:pPr>
            <w:r w:rsidRPr="00A437BE">
              <w:rPr>
                <w:rFonts w:eastAsiaTheme="minorEastAsia"/>
                <w:color w:val="000000"/>
                <w:sz w:val="17"/>
                <w:szCs w:val="17"/>
                <w:shd w:val="clear" w:color="auto" w:fill="FFFFFF"/>
              </w:rPr>
              <w:t>-obolele rastline odstranjujemo s koreninami vred.</w:t>
            </w:r>
          </w:p>
        </w:tc>
        <w:tc>
          <w:tcPr>
            <w:tcW w:w="1650" w:type="dxa"/>
            <w:vMerge w:val="restart"/>
          </w:tcPr>
          <w:p w14:paraId="51C19ED3" w14:textId="77777777" w:rsidR="00A437BE" w:rsidRPr="00A437BE" w:rsidRDefault="00A437BE" w:rsidP="00A437BE">
            <w:pPr>
              <w:jc w:val="left"/>
              <w:rPr>
                <w:rFonts w:eastAsiaTheme="minorEastAsia"/>
                <w:sz w:val="18"/>
                <w:szCs w:val="18"/>
              </w:rPr>
            </w:pPr>
            <w:r w:rsidRPr="00A437BE">
              <w:rPr>
                <w:rFonts w:eastAsiaTheme="minorEastAsia"/>
                <w:sz w:val="18"/>
                <w:szCs w:val="18"/>
              </w:rPr>
              <w:t>- azoksistrobin</w:t>
            </w:r>
          </w:p>
          <w:p w14:paraId="0BF6F1FA" w14:textId="77777777" w:rsidR="00A437BE" w:rsidRPr="00A437BE" w:rsidRDefault="00A437BE" w:rsidP="00A437BE">
            <w:pPr>
              <w:jc w:val="left"/>
              <w:rPr>
                <w:rFonts w:eastAsiaTheme="minorEastAsia"/>
                <w:sz w:val="18"/>
                <w:szCs w:val="18"/>
              </w:rPr>
            </w:pPr>
          </w:p>
        </w:tc>
        <w:tc>
          <w:tcPr>
            <w:tcW w:w="1430" w:type="dxa"/>
            <w:tcBorders>
              <w:bottom w:val="nil"/>
            </w:tcBorders>
          </w:tcPr>
          <w:p w14:paraId="1BADB7D3" w14:textId="77777777" w:rsidR="00A437BE" w:rsidRPr="00A437BE" w:rsidRDefault="00A437BE" w:rsidP="00A437BE">
            <w:pPr>
              <w:jc w:val="left"/>
              <w:rPr>
                <w:rFonts w:eastAsiaTheme="minorEastAsia"/>
                <w:sz w:val="18"/>
                <w:szCs w:val="18"/>
              </w:rPr>
            </w:pPr>
            <w:r w:rsidRPr="00A437BE">
              <w:rPr>
                <w:rFonts w:eastAsiaTheme="minorEastAsia"/>
                <w:sz w:val="18"/>
                <w:szCs w:val="18"/>
              </w:rPr>
              <w:t>Chamane</w:t>
            </w:r>
          </w:p>
        </w:tc>
        <w:tc>
          <w:tcPr>
            <w:tcW w:w="1100" w:type="dxa"/>
            <w:tcBorders>
              <w:bottom w:val="nil"/>
            </w:tcBorders>
          </w:tcPr>
          <w:p w14:paraId="7271CF60" w14:textId="77777777" w:rsidR="00A437BE" w:rsidRPr="00A437BE" w:rsidRDefault="00A437BE" w:rsidP="00A437BE">
            <w:pPr>
              <w:jc w:val="left"/>
              <w:rPr>
                <w:rFonts w:eastAsiaTheme="minorEastAsia"/>
                <w:sz w:val="18"/>
                <w:szCs w:val="18"/>
              </w:rPr>
            </w:pPr>
            <w:r w:rsidRPr="00A437BE">
              <w:rPr>
                <w:rFonts w:eastAsiaTheme="minorEastAsia"/>
                <w:sz w:val="18"/>
                <w:szCs w:val="18"/>
              </w:rPr>
              <w:t>1 l/ha</w:t>
            </w:r>
          </w:p>
        </w:tc>
        <w:tc>
          <w:tcPr>
            <w:tcW w:w="1320" w:type="dxa"/>
            <w:tcBorders>
              <w:bottom w:val="nil"/>
            </w:tcBorders>
          </w:tcPr>
          <w:p w14:paraId="132D78C9" w14:textId="77777777" w:rsidR="00A437BE" w:rsidRPr="00A437BE" w:rsidRDefault="00A437BE" w:rsidP="00A437BE">
            <w:pPr>
              <w:jc w:val="left"/>
              <w:rPr>
                <w:rFonts w:eastAsiaTheme="minorEastAsia"/>
                <w:sz w:val="18"/>
                <w:szCs w:val="18"/>
              </w:rPr>
            </w:pPr>
            <w:r w:rsidRPr="00A437BE">
              <w:rPr>
                <w:rFonts w:eastAsiaTheme="minorEastAsia"/>
                <w:sz w:val="18"/>
                <w:szCs w:val="18"/>
              </w:rPr>
              <w:t>14</w:t>
            </w:r>
          </w:p>
        </w:tc>
        <w:tc>
          <w:tcPr>
            <w:tcW w:w="1430" w:type="dxa"/>
            <w:vMerge w:val="restart"/>
          </w:tcPr>
          <w:p w14:paraId="527F6181" w14:textId="77777777" w:rsidR="00A437BE" w:rsidRPr="00A437BE" w:rsidRDefault="00A437BE" w:rsidP="00A437BE">
            <w:pPr>
              <w:jc w:val="left"/>
              <w:rPr>
                <w:rFonts w:eastAsiaTheme="minorEastAsia"/>
                <w:sz w:val="18"/>
                <w:szCs w:val="18"/>
              </w:rPr>
            </w:pPr>
            <w:r w:rsidRPr="00A437BE">
              <w:rPr>
                <w:rFonts w:eastAsiaTheme="minorEastAsia"/>
                <w:sz w:val="18"/>
                <w:szCs w:val="18"/>
              </w:rPr>
              <w:t>Vsi, razen Chamane, MANJŠA UPORABA</w:t>
            </w:r>
          </w:p>
          <w:p w14:paraId="7BCC6B53" w14:textId="77777777" w:rsidR="00A437BE" w:rsidRPr="00A437BE" w:rsidRDefault="00A437BE" w:rsidP="00A437BE">
            <w:pPr>
              <w:jc w:val="left"/>
              <w:rPr>
                <w:rFonts w:eastAsiaTheme="minorEastAsia"/>
                <w:sz w:val="18"/>
                <w:szCs w:val="18"/>
              </w:rPr>
            </w:pPr>
          </w:p>
          <w:p w14:paraId="6C3E4AB5" w14:textId="77777777" w:rsidR="00A437BE" w:rsidRPr="00A437BE" w:rsidRDefault="00A437BE" w:rsidP="00A437BE">
            <w:pPr>
              <w:jc w:val="left"/>
              <w:rPr>
                <w:rFonts w:eastAsiaTheme="minorEastAsia"/>
                <w:b/>
                <w:sz w:val="18"/>
                <w:szCs w:val="18"/>
              </w:rPr>
            </w:pPr>
            <w:r w:rsidRPr="00A437BE">
              <w:rPr>
                <w:rFonts w:eastAsiaTheme="minorEastAsia"/>
                <w:b/>
                <w:sz w:val="18"/>
                <w:szCs w:val="18"/>
              </w:rPr>
              <w:t>*1   31.07.2022</w:t>
            </w:r>
          </w:p>
        </w:tc>
      </w:tr>
      <w:tr w:rsidR="00A437BE" w:rsidRPr="00A437BE" w14:paraId="18BC9EF6"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32"/>
        </w:trPr>
        <w:tc>
          <w:tcPr>
            <w:tcW w:w="1618" w:type="dxa"/>
            <w:vMerge/>
          </w:tcPr>
          <w:p w14:paraId="1A31450D" w14:textId="77777777" w:rsidR="00A437BE" w:rsidRPr="00A437BE" w:rsidRDefault="00A437BE" w:rsidP="00A437BE">
            <w:pPr>
              <w:keepNext/>
              <w:spacing w:line="360" w:lineRule="auto"/>
              <w:jc w:val="left"/>
              <w:outlineLvl w:val="3"/>
              <w:rPr>
                <w:rFonts w:eastAsiaTheme="minorEastAsia"/>
                <w:b/>
                <w:bCs/>
                <w:caps/>
                <w:sz w:val="18"/>
                <w:szCs w:val="18"/>
              </w:rPr>
            </w:pPr>
          </w:p>
        </w:tc>
        <w:tc>
          <w:tcPr>
            <w:tcW w:w="2750" w:type="dxa"/>
            <w:vMerge/>
          </w:tcPr>
          <w:p w14:paraId="6F32BD91" w14:textId="77777777" w:rsidR="00A437BE" w:rsidRPr="00A437BE" w:rsidRDefault="00A437BE" w:rsidP="00A437BE">
            <w:pPr>
              <w:jc w:val="left"/>
              <w:rPr>
                <w:rFonts w:eastAsiaTheme="minorEastAsia"/>
                <w:sz w:val="18"/>
                <w:szCs w:val="18"/>
              </w:rPr>
            </w:pPr>
          </w:p>
        </w:tc>
        <w:tc>
          <w:tcPr>
            <w:tcW w:w="2420" w:type="dxa"/>
            <w:vMerge/>
          </w:tcPr>
          <w:p w14:paraId="089F4636"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p>
        </w:tc>
        <w:tc>
          <w:tcPr>
            <w:tcW w:w="1650" w:type="dxa"/>
            <w:vMerge/>
          </w:tcPr>
          <w:p w14:paraId="615533B2" w14:textId="77777777" w:rsidR="00A437BE" w:rsidRPr="00A437BE" w:rsidRDefault="00A437BE" w:rsidP="00A437BE">
            <w:pPr>
              <w:jc w:val="left"/>
              <w:rPr>
                <w:rFonts w:eastAsiaTheme="minorEastAsia"/>
                <w:sz w:val="18"/>
                <w:szCs w:val="18"/>
              </w:rPr>
            </w:pPr>
          </w:p>
        </w:tc>
        <w:tc>
          <w:tcPr>
            <w:tcW w:w="1430" w:type="dxa"/>
            <w:tcBorders>
              <w:bottom w:val="nil"/>
            </w:tcBorders>
          </w:tcPr>
          <w:p w14:paraId="1CAD28B4" w14:textId="77777777" w:rsidR="00A437BE" w:rsidRPr="00A437BE" w:rsidRDefault="00A437BE" w:rsidP="00A437BE">
            <w:pPr>
              <w:jc w:val="left"/>
              <w:rPr>
                <w:rFonts w:eastAsiaTheme="minorEastAsia"/>
                <w:sz w:val="18"/>
                <w:szCs w:val="18"/>
              </w:rPr>
            </w:pPr>
            <w:r w:rsidRPr="00A437BE">
              <w:rPr>
                <w:rFonts w:eastAsiaTheme="minorEastAsia"/>
                <w:sz w:val="18"/>
                <w:szCs w:val="18"/>
              </w:rPr>
              <w:t xml:space="preserve">Ortiva </w:t>
            </w:r>
          </w:p>
        </w:tc>
        <w:tc>
          <w:tcPr>
            <w:tcW w:w="1100" w:type="dxa"/>
            <w:tcBorders>
              <w:bottom w:val="nil"/>
            </w:tcBorders>
          </w:tcPr>
          <w:p w14:paraId="39FF5097" w14:textId="77777777" w:rsidR="00A437BE" w:rsidRPr="00A437BE" w:rsidRDefault="00A437BE" w:rsidP="00A437BE">
            <w:pPr>
              <w:jc w:val="left"/>
              <w:rPr>
                <w:rFonts w:eastAsiaTheme="minorEastAsia"/>
                <w:sz w:val="18"/>
                <w:szCs w:val="18"/>
              </w:rPr>
            </w:pPr>
            <w:r w:rsidRPr="00A437BE">
              <w:rPr>
                <w:rFonts w:eastAsiaTheme="minorEastAsia"/>
                <w:sz w:val="18"/>
                <w:szCs w:val="18"/>
              </w:rPr>
              <w:t>1 l/ha</w:t>
            </w:r>
          </w:p>
        </w:tc>
        <w:tc>
          <w:tcPr>
            <w:tcW w:w="1320" w:type="dxa"/>
            <w:tcBorders>
              <w:bottom w:val="nil"/>
            </w:tcBorders>
          </w:tcPr>
          <w:p w14:paraId="12C38A79" w14:textId="77777777" w:rsidR="00A437BE" w:rsidRPr="00A437BE" w:rsidRDefault="00A437BE" w:rsidP="00A437BE">
            <w:pPr>
              <w:jc w:val="left"/>
              <w:rPr>
                <w:rFonts w:eastAsiaTheme="minorEastAsia"/>
                <w:sz w:val="18"/>
                <w:szCs w:val="18"/>
              </w:rPr>
            </w:pPr>
            <w:r w:rsidRPr="00A437BE">
              <w:rPr>
                <w:rFonts w:eastAsiaTheme="minorEastAsia"/>
                <w:sz w:val="18"/>
                <w:szCs w:val="18"/>
              </w:rPr>
              <w:t>14</w:t>
            </w:r>
          </w:p>
        </w:tc>
        <w:tc>
          <w:tcPr>
            <w:tcW w:w="1430" w:type="dxa"/>
            <w:vMerge/>
          </w:tcPr>
          <w:p w14:paraId="72A400B9" w14:textId="77777777" w:rsidR="00A437BE" w:rsidRPr="00A437BE" w:rsidRDefault="00A437BE" w:rsidP="00A437BE">
            <w:pPr>
              <w:jc w:val="left"/>
              <w:rPr>
                <w:rFonts w:eastAsiaTheme="minorEastAsia"/>
                <w:sz w:val="18"/>
                <w:szCs w:val="18"/>
              </w:rPr>
            </w:pPr>
          </w:p>
        </w:tc>
      </w:tr>
      <w:tr w:rsidR="00A437BE" w:rsidRPr="00A437BE" w14:paraId="76430CB8"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32"/>
        </w:trPr>
        <w:tc>
          <w:tcPr>
            <w:tcW w:w="1618" w:type="dxa"/>
            <w:vMerge/>
          </w:tcPr>
          <w:p w14:paraId="172B109F" w14:textId="77777777" w:rsidR="00A437BE" w:rsidRPr="00A437BE" w:rsidRDefault="00A437BE" w:rsidP="00A437BE">
            <w:pPr>
              <w:keepNext/>
              <w:spacing w:line="360" w:lineRule="auto"/>
              <w:jc w:val="left"/>
              <w:outlineLvl w:val="3"/>
              <w:rPr>
                <w:rFonts w:eastAsiaTheme="minorEastAsia"/>
                <w:b/>
                <w:bCs/>
                <w:caps/>
                <w:sz w:val="18"/>
                <w:szCs w:val="18"/>
              </w:rPr>
            </w:pPr>
          </w:p>
        </w:tc>
        <w:tc>
          <w:tcPr>
            <w:tcW w:w="2750" w:type="dxa"/>
            <w:vMerge/>
          </w:tcPr>
          <w:p w14:paraId="6A2961A6" w14:textId="77777777" w:rsidR="00A437BE" w:rsidRPr="00A437BE" w:rsidRDefault="00A437BE" w:rsidP="00A437BE">
            <w:pPr>
              <w:jc w:val="left"/>
              <w:rPr>
                <w:rFonts w:eastAsiaTheme="minorEastAsia"/>
                <w:sz w:val="18"/>
                <w:szCs w:val="18"/>
              </w:rPr>
            </w:pPr>
          </w:p>
        </w:tc>
        <w:tc>
          <w:tcPr>
            <w:tcW w:w="2420" w:type="dxa"/>
            <w:vMerge/>
          </w:tcPr>
          <w:p w14:paraId="50941EDB"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p>
        </w:tc>
        <w:tc>
          <w:tcPr>
            <w:tcW w:w="1650" w:type="dxa"/>
            <w:vMerge/>
          </w:tcPr>
          <w:p w14:paraId="5D709392" w14:textId="77777777" w:rsidR="00A437BE" w:rsidRPr="00A437BE" w:rsidRDefault="00A437BE" w:rsidP="00A437BE">
            <w:pPr>
              <w:jc w:val="left"/>
              <w:rPr>
                <w:rFonts w:eastAsiaTheme="minorEastAsia"/>
                <w:sz w:val="18"/>
                <w:szCs w:val="18"/>
              </w:rPr>
            </w:pPr>
          </w:p>
        </w:tc>
        <w:tc>
          <w:tcPr>
            <w:tcW w:w="1430" w:type="dxa"/>
            <w:tcBorders>
              <w:bottom w:val="nil"/>
            </w:tcBorders>
          </w:tcPr>
          <w:p w14:paraId="42DA23FA" w14:textId="77777777" w:rsidR="00A437BE" w:rsidRPr="00A437BE" w:rsidRDefault="00A437BE" w:rsidP="00A437BE">
            <w:pPr>
              <w:jc w:val="left"/>
              <w:rPr>
                <w:rFonts w:eastAsiaTheme="minorEastAsia"/>
                <w:b/>
                <w:sz w:val="18"/>
                <w:szCs w:val="18"/>
              </w:rPr>
            </w:pPr>
            <w:r w:rsidRPr="00A437BE">
              <w:rPr>
                <w:rFonts w:eastAsiaTheme="minorEastAsia"/>
                <w:sz w:val="18"/>
                <w:szCs w:val="18"/>
              </w:rPr>
              <w:t>Mirador 250 SC</w:t>
            </w:r>
          </w:p>
        </w:tc>
        <w:tc>
          <w:tcPr>
            <w:tcW w:w="1100" w:type="dxa"/>
            <w:tcBorders>
              <w:bottom w:val="nil"/>
            </w:tcBorders>
          </w:tcPr>
          <w:p w14:paraId="45A302CA" w14:textId="77777777" w:rsidR="00A437BE" w:rsidRPr="00A437BE" w:rsidRDefault="00A437BE" w:rsidP="00A437BE">
            <w:pPr>
              <w:jc w:val="left"/>
              <w:rPr>
                <w:rFonts w:eastAsiaTheme="minorEastAsia"/>
                <w:sz w:val="18"/>
                <w:szCs w:val="18"/>
              </w:rPr>
            </w:pPr>
            <w:r w:rsidRPr="00A437BE">
              <w:rPr>
                <w:rFonts w:eastAsiaTheme="minorEastAsia"/>
                <w:sz w:val="18"/>
                <w:szCs w:val="18"/>
              </w:rPr>
              <w:t>1 l/ha</w:t>
            </w:r>
          </w:p>
        </w:tc>
        <w:tc>
          <w:tcPr>
            <w:tcW w:w="1320" w:type="dxa"/>
            <w:tcBorders>
              <w:bottom w:val="nil"/>
            </w:tcBorders>
          </w:tcPr>
          <w:p w14:paraId="19AED87A" w14:textId="77777777" w:rsidR="00A437BE" w:rsidRPr="00A437BE" w:rsidRDefault="00A437BE" w:rsidP="00A437BE">
            <w:pPr>
              <w:jc w:val="left"/>
              <w:rPr>
                <w:rFonts w:eastAsiaTheme="minorEastAsia"/>
                <w:sz w:val="18"/>
                <w:szCs w:val="18"/>
              </w:rPr>
            </w:pPr>
            <w:r w:rsidRPr="00A437BE">
              <w:rPr>
                <w:rFonts w:eastAsiaTheme="minorEastAsia"/>
                <w:sz w:val="18"/>
                <w:szCs w:val="18"/>
              </w:rPr>
              <w:t>14</w:t>
            </w:r>
          </w:p>
        </w:tc>
        <w:tc>
          <w:tcPr>
            <w:tcW w:w="1430" w:type="dxa"/>
            <w:vMerge/>
          </w:tcPr>
          <w:p w14:paraId="63B372AC" w14:textId="77777777" w:rsidR="00A437BE" w:rsidRPr="00A437BE" w:rsidRDefault="00A437BE" w:rsidP="00A437BE">
            <w:pPr>
              <w:jc w:val="left"/>
              <w:rPr>
                <w:rFonts w:eastAsiaTheme="minorEastAsia"/>
                <w:sz w:val="18"/>
                <w:szCs w:val="18"/>
              </w:rPr>
            </w:pPr>
          </w:p>
        </w:tc>
      </w:tr>
      <w:tr w:rsidR="00A437BE" w:rsidRPr="00A437BE" w14:paraId="77659042"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32"/>
        </w:trPr>
        <w:tc>
          <w:tcPr>
            <w:tcW w:w="1618" w:type="dxa"/>
            <w:vMerge/>
          </w:tcPr>
          <w:p w14:paraId="054BDFB1" w14:textId="77777777" w:rsidR="00A437BE" w:rsidRPr="00A437BE" w:rsidRDefault="00A437BE" w:rsidP="00A437BE">
            <w:pPr>
              <w:keepNext/>
              <w:spacing w:line="360" w:lineRule="auto"/>
              <w:jc w:val="left"/>
              <w:outlineLvl w:val="3"/>
              <w:rPr>
                <w:rFonts w:eastAsiaTheme="minorEastAsia"/>
                <w:b/>
                <w:bCs/>
                <w:caps/>
                <w:sz w:val="18"/>
                <w:szCs w:val="18"/>
              </w:rPr>
            </w:pPr>
          </w:p>
        </w:tc>
        <w:tc>
          <w:tcPr>
            <w:tcW w:w="2750" w:type="dxa"/>
            <w:vMerge/>
          </w:tcPr>
          <w:p w14:paraId="4AD12BB1" w14:textId="77777777" w:rsidR="00A437BE" w:rsidRPr="00A437BE" w:rsidRDefault="00A437BE" w:rsidP="00A437BE">
            <w:pPr>
              <w:jc w:val="left"/>
              <w:rPr>
                <w:rFonts w:eastAsiaTheme="minorEastAsia"/>
                <w:sz w:val="18"/>
                <w:szCs w:val="18"/>
              </w:rPr>
            </w:pPr>
          </w:p>
        </w:tc>
        <w:tc>
          <w:tcPr>
            <w:tcW w:w="2420" w:type="dxa"/>
            <w:vMerge/>
          </w:tcPr>
          <w:p w14:paraId="55860D73"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p>
        </w:tc>
        <w:tc>
          <w:tcPr>
            <w:tcW w:w="1650" w:type="dxa"/>
            <w:vMerge/>
          </w:tcPr>
          <w:p w14:paraId="12BEE10D" w14:textId="77777777" w:rsidR="00A437BE" w:rsidRPr="00A437BE" w:rsidRDefault="00A437BE" w:rsidP="00A437BE">
            <w:pPr>
              <w:jc w:val="left"/>
              <w:rPr>
                <w:rFonts w:eastAsiaTheme="minorEastAsia"/>
                <w:sz w:val="18"/>
                <w:szCs w:val="18"/>
              </w:rPr>
            </w:pPr>
          </w:p>
        </w:tc>
        <w:tc>
          <w:tcPr>
            <w:tcW w:w="1430" w:type="dxa"/>
            <w:tcBorders>
              <w:bottom w:val="nil"/>
            </w:tcBorders>
          </w:tcPr>
          <w:p w14:paraId="3FCC7542" w14:textId="77777777" w:rsidR="00A437BE" w:rsidRPr="00A437BE" w:rsidRDefault="00A437BE" w:rsidP="00A437BE">
            <w:pPr>
              <w:jc w:val="left"/>
              <w:rPr>
                <w:rFonts w:eastAsiaTheme="minorEastAsia"/>
                <w:bCs/>
                <w:sz w:val="18"/>
                <w:szCs w:val="18"/>
              </w:rPr>
            </w:pPr>
            <w:r w:rsidRPr="00A437BE">
              <w:rPr>
                <w:rFonts w:eastAsiaTheme="minorEastAsia"/>
                <w:bCs/>
                <w:sz w:val="18"/>
                <w:szCs w:val="18"/>
              </w:rPr>
              <w:t>Zaftra AZT 250 SC</w:t>
            </w:r>
          </w:p>
        </w:tc>
        <w:tc>
          <w:tcPr>
            <w:tcW w:w="1100" w:type="dxa"/>
            <w:tcBorders>
              <w:bottom w:val="nil"/>
            </w:tcBorders>
          </w:tcPr>
          <w:p w14:paraId="21BB2E09" w14:textId="77777777" w:rsidR="00A437BE" w:rsidRPr="00A437BE" w:rsidRDefault="00A437BE" w:rsidP="00A437BE">
            <w:pPr>
              <w:jc w:val="left"/>
              <w:rPr>
                <w:rFonts w:eastAsiaTheme="minorEastAsia"/>
                <w:sz w:val="18"/>
                <w:szCs w:val="18"/>
              </w:rPr>
            </w:pPr>
            <w:r w:rsidRPr="00A437BE">
              <w:rPr>
                <w:rFonts w:eastAsiaTheme="minorEastAsia"/>
                <w:sz w:val="18"/>
                <w:szCs w:val="18"/>
              </w:rPr>
              <w:t>1 l/ha</w:t>
            </w:r>
          </w:p>
        </w:tc>
        <w:tc>
          <w:tcPr>
            <w:tcW w:w="1320" w:type="dxa"/>
            <w:tcBorders>
              <w:bottom w:val="nil"/>
            </w:tcBorders>
          </w:tcPr>
          <w:p w14:paraId="24E1C692" w14:textId="77777777" w:rsidR="00A437BE" w:rsidRPr="00A437BE" w:rsidRDefault="00A437BE" w:rsidP="00A437BE">
            <w:pPr>
              <w:jc w:val="left"/>
              <w:rPr>
                <w:rFonts w:eastAsiaTheme="minorEastAsia"/>
                <w:sz w:val="18"/>
                <w:szCs w:val="18"/>
              </w:rPr>
            </w:pPr>
            <w:r w:rsidRPr="00A437BE">
              <w:rPr>
                <w:rFonts w:eastAsiaTheme="minorEastAsia"/>
                <w:sz w:val="18"/>
                <w:szCs w:val="18"/>
              </w:rPr>
              <w:t>14</w:t>
            </w:r>
          </w:p>
        </w:tc>
        <w:tc>
          <w:tcPr>
            <w:tcW w:w="1430" w:type="dxa"/>
            <w:vMerge/>
          </w:tcPr>
          <w:p w14:paraId="048B8478" w14:textId="77777777" w:rsidR="00A437BE" w:rsidRPr="00A437BE" w:rsidRDefault="00A437BE" w:rsidP="00A437BE">
            <w:pPr>
              <w:jc w:val="left"/>
              <w:rPr>
                <w:rFonts w:eastAsiaTheme="minorEastAsia"/>
                <w:sz w:val="18"/>
                <w:szCs w:val="18"/>
              </w:rPr>
            </w:pPr>
          </w:p>
        </w:tc>
      </w:tr>
      <w:tr w:rsidR="00A437BE" w:rsidRPr="00A437BE" w14:paraId="35AC3FF4"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06"/>
        </w:trPr>
        <w:tc>
          <w:tcPr>
            <w:tcW w:w="1618" w:type="dxa"/>
            <w:vMerge/>
          </w:tcPr>
          <w:p w14:paraId="0E5C3BAD" w14:textId="77777777" w:rsidR="00A437BE" w:rsidRPr="00A437BE" w:rsidRDefault="00A437BE" w:rsidP="00A437BE">
            <w:pPr>
              <w:keepNext/>
              <w:spacing w:line="360" w:lineRule="auto"/>
              <w:jc w:val="left"/>
              <w:outlineLvl w:val="3"/>
              <w:rPr>
                <w:rFonts w:eastAsiaTheme="minorEastAsia"/>
                <w:b/>
                <w:bCs/>
                <w:caps/>
                <w:sz w:val="18"/>
                <w:szCs w:val="18"/>
              </w:rPr>
            </w:pPr>
          </w:p>
        </w:tc>
        <w:tc>
          <w:tcPr>
            <w:tcW w:w="2750" w:type="dxa"/>
            <w:vMerge/>
          </w:tcPr>
          <w:p w14:paraId="036A0D87" w14:textId="77777777" w:rsidR="00A437BE" w:rsidRPr="00A437BE" w:rsidRDefault="00A437BE" w:rsidP="00A437BE">
            <w:pPr>
              <w:jc w:val="left"/>
              <w:rPr>
                <w:rFonts w:eastAsiaTheme="minorEastAsia"/>
                <w:sz w:val="18"/>
                <w:szCs w:val="18"/>
              </w:rPr>
            </w:pPr>
          </w:p>
        </w:tc>
        <w:tc>
          <w:tcPr>
            <w:tcW w:w="2420" w:type="dxa"/>
            <w:vMerge/>
          </w:tcPr>
          <w:p w14:paraId="1695B7EE"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p>
        </w:tc>
        <w:tc>
          <w:tcPr>
            <w:tcW w:w="1650" w:type="dxa"/>
            <w:vMerge/>
            <w:tcBorders>
              <w:bottom w:val="nil"/>
            </w:tcBorders>
          </w:tcPr>
          <w:p w14:paraId="08BDEEAB" w14:textId="77777777" w:rsidR="00A437BE" w:rsidRPr="00A437BE" w:rsidRDefault="00A437BE" w:rsidP="00A437BE">
            <w:pPr>
              <w:jc w:val="left"/>
              <w:rPr>
                <w:rFonts w:eastAsiaTheme="minorEastAsia"/>
                <w:sz w:val="18"/>
                <w:szCs w:val="18"/>
              </w:rPr>
            </w:pPr>
          </w:p>
        </w:tc>
        <w:tc>
          <w:tcPr>
            <w:tcW w:w="1430" w:type="dxa"/>
            <w:tcBorders>
              <w:bottom w:val="nil"/>
            </w:tcBorders>
          </w:tcPr>
          <w:p w14:paraId="7979DB5A" w14:textId="77777777" w:rsidR="00A437BE" w:rsidRPr="00A437BE" w:rsidRDefault="00A437BE" w:rsidP="00A437BE">
            <w:pPr>
              <w:jc w:val="left"/>
              <w:rPr>
                <w:rFonts w:eastAsiaTheme="minorEastAsia"/>
                <w:sz w:val="18"/>
                <w:szCs w:val="18"/>
              </w:rPr>
            </w:pPr>
            <w:r w:rsidRPr="00A437BE">
              <w:rPr>
                <w:rFonts w:eastAsiaTheme="minorEastAsia"/>
                <w:bCs/>
                <w:sz w:val="18"/>
                <w:szCs w:val="18"/>
              </w:rPr>
              <w:t>Zoxis 250 SC</w:t>
            </w:r>
          </w:p>
        </w:tc>
        <w:tc>
          <w:tcPr>
            <w:tcW w:w="1100" w:type="dxa"/>
            <w:tcBorders>
              <w:bottom w:val="nil"/>
            </w:tcBorders>
          </w:tcPr>
          <w:p w14:paraId="52E1059A" w14:textId="77777777" w:rsidR="00A437BE" w:rsidRPr="00A437BE" w:rsidRDefault="00A437BE" w:rsidP="00A437BE">
            <w:pPr>
              <w:jc w:val="left"/>
              <w:rPr>
                <w:rFonts w:eastAsiaTheme="minorEastAsia"/>
                <w:sz w:val="18"/>
                <w:szCs w:val="18"/>
              </w:rPr>
            </w:pPr>
            <w:r w:rsidRPr="00A437BE">
              <w:rPr>
                <w:rFonts w:eastAsiaTheme="minorEastAsia"/>
                <w:sz w:val="18"/>
                <w:szCs w:val="18"/>
              </w:rPr>
              <w:t>1 l/ha</w:t>
            </w:r>
          </w:p>
        </w:tc>
        <w:tc>
          <w:tcPr>
            <w:tcW w:w="1320" w:type="dxa"/>
            <w:tcBorders>
              <w:bottom w:val="nil"/>
            </w:tcBorders>
          </w:tcPr>
          <w:p w14:paraId="1DA0D32B" w14:textId="77777777" w:rsidR="00A437BE" w:rsidRPr="00A437BE" w:rsidRDefault="00A437BE" w:rsidP="00A437BE">
            <w:pPr>
              <w:jc w:val="left"/>
              <w:rPr>
                <w:rFonts w:eastAsiaTheme="minorEastAsia"/>
                <w:sz w:val="18"/>
                <w:szCs w:val="18"/>
              </w:rPr>
            </w:pPr>
            <w:r w:rsidRPr="00A437BE">
              <w:rPr>
                <w:rFonts w:eastAsiaTheme="minorEastAsia"/>
                <w:sz w:val="18"/>
                <w:szCs w:val="18"/>
              </w:rPr>
              <w:t>14</w:t>
            </w:r>
          </w:p>
        </w:tc>
        <w:tc>
          <w:tcPr>
            <w:tcW w:w="1430" w:type="dxa"/>
            <w:vMerge/>
          </w:tcPr>
          <w:p w14:paraId="3DD1D384" w14:textId="77777777" w:rsidR="00A437BE" w:rsidRPr="00A437BE" w:rsidRDefault="00A437BE" w:rsidP="00A437BE">
            <w:pPr>
              <w:jc w:val="left"/>
              <w:rPr>
                <w:rFonts w:eastAsiaTheme="minorEastAsia"/>
                <w:sz w:val="18"/>
                <w:szCs w:val="18"/>
              </w:rPr>
            </w:pPr>
          </w:p>
        </w:tc>
      </w:tr>
      <w:tr w:rsidR="00A437BE" w:rsidRPr="00A437BE" w14:paraId="72557E68"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953"/>
        </w:trPr>
        <w:tc>
          <w:tcPr>
            <w:tcW w:w="1618" w:type="dxa"/>
            <w:vMerge/>
          </w:tcPr>
          <w:p w14:paraId="2C1E34AE" w14:textId="77777777" w:rsidR="00A437BE" w:rsidRPr="00A437BE" w:rsidRDefault="00A437BE" w:rsidP="00A437BE">
            <w:pPr>
              <w:keepNext/>
              <w:spacing w:line="360" w:lineRule="auto"/>
              <w:jc w:val="left"/>
              <w:outlineLvl w:val="3"/>
              <w:rPr>
                <w:rFonts w:eastAsiaTheme="minorEastAsia"/>
                <w:i/>
                <w:caps/>
                <w:sz w:val="18"/>
                <w:szCs w:val="18"/>
              </w:rPr>
            </w:pPr>
          </w:p>
        </w:tc>
        <w:tc>
          <w:tcPr>
            <w:tcW w:w="2750" w:type="dxa"/>
            <w:vMerge/>
          </w:tcPr>
          <w:p w14:paraId="1DD7C42A" w14:textId="77777777" w:rsidR="00A437BE" w:rsidRPr="00A437BE" w:rsidRDefault="00A437BE" w:rsidP="00A437BE">
            <w:pPr>
              <w:jc w:val="left"/>
              <w:rPr>
                <w:rFonts w:eastAsiaTheme="minorEastAsia"/>
                <w:sz w:val="18"/>
                <w:szCs w:val="18"/>
              </w:rPr>
            </w:pPr>
          </w:p>
        </w:tc>
        <w:tc>
          <w:tcPr>
            <w:tcW w:w="2420" w:type="dxa"/>
            <w:vMerge/>
          </w:tcPr>
          <w:p w14:paraId="798D47A3"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p>
        </w:tc>
        <w:tc>
          <w:tcPr>
            <w:tcW w:w="1650" w:type="dxa"/>
            <w:tcBorders>
              <w:bottom w:val="nil"/>
            </w:tcBorders>
          </w:tcPr>
          <w:p w14:paraId="3C0223E3" w14:textId="77777777" w:rsidR="00A437BE" w:rsidRPr="00A437BE" w:rsidRDefault="00A437BE" w:rsidP="00A437BE">
            <w:pPr>
              <w:jc w:val="left"/>
              <w:rPr>
                <w:rFonts w:eastAsiaTheme="minorEastAsia"/>
                <w:sz w:val="18"/>
                <w:szCs w:val="18"/>
              </w:rPr>
            </w:pPr>
            <w:r w:rsidRPr="00A437BE">
              <w:rPr>
                <w:rFonts w:eastAsiaTheme="minorEastAsia"/>
                <w:sz w:val="18"/>
                <w:szCs w:val="18"/>
              </w:rPr>
              <w:t>-ciazofamid</w:t>
            </w:r>
            <w:r w:rsidRPr="00A437BE" w:rsidDel="00C6229D">
              <w:rPr>
                <w:rFonts w:eastAsiaTheme="minorEastAsia"/>
                <w:sz w:val="18"/>
                <w:szCs w:val="18"/>
              </w:rPr>
              <w:t xml:space="preserve"> </w:t>
            </w:r>
          </w:p>
          <w:p w14:paraId="3927960E" w14:textId="77777777" w:rsidR="00A437BE" w:rsidRPr="00A437BE" w:rsidRDefault="00A437BE" w:rsidP="00A437BE">
            <w:pPr>
              <w:jc w:val="left"/>
              <w:rPr>
                <w:rFonts w:eastAsiaTheme="minorEastAsia"/>
                <w:sz w:val="18"/>
                <w:szCs w:val="18"/>
              </w:rPr>
            </w:pPr>
          </w:p>
          <w:p w14:paraId="3EB461B7" w14:textId="77777777" w:rsidR="00A437BE" w:rsidRPr="00A437BE" w:rsidRDefault="00A437BE" w:rsidP="00A437BE">
            <w:pPr>
              <w:jc w:val="left"/>
              <w:rPr>
                <w:rFonts w:eastAsiaTheme="minorEastAsia"/>
                <w:sz w:val="18"/>
                <w:szCs w:val="18"/>
              </w:rPr>
            </w:pPr>
          </w:p>
        </w:tc>
        <w:tc>
          <w:tcPr>
            <w:tcW w:w="1430" w:type="dxa"/>
            <w:tcBorders>
              <w:bottom w:val="nil"/>
            </w:tcBorders>
          </w:tcPr>
          <w:p w14:paraId="29158006" w14:textId="77777777" w:rsidR="00A437BE" w:rsidRPr="00A437BE" w:rsidRDefault="00A437BE" w:rsidP="00A437BE">
            <w:pPr>
              <w:jc w:val="left"/>
              <w:rPr>
                <w:rFonts w:eastAsiaTheme="minorEastAsia"/>
                <w:b/>
                <w:sz w:val="18"/>
                <w:szCs w:val="18"/>
                <w:vertAlign w:val="superscript"/>
              </w:rPr>
            </w:pPr>
            <w:r w:rsidRPr="00A437BE">
              <w:rPr>
                <w:rFonts w:eastAsiaTheme="minorEastAsia"/>
                <w:sz w:val="18"/>
                <w:szCs w:val="18"/>
              </w:rPr>
              <w:t>Mildicut</w:t>
            </w:r>
            <w:r w:rsidRPr="00A437BE" w:rsidDel="005C0EBF">
              <w:rPr>
                <w:rFonts w:eastAsiaTheme="minorEastAsia"/>
                <w:sz w:val="18"/>
                <w:szCs w:val="18"/>
              </w:rPr>
              <w:t xml:space="preserve"> </w:t>
            </w:r>
            <w:r w:rsidRPr="00A437BE">
              <w:rPr>
                <w:rFonts w:eastAsiaTheme="minorEastAsia"/>
                <w:b/>
                <w:sz w:val="18"/>
                <w:szCs w:val="18"/>
              </w:rPr>
              <w:t>*1</w:t>
            </w:r>
          </w:p>
        </w:tc>
        <w:tc>
          <w:tcPr>
            <w:tcW w:w="1100" w:type="dxa"/>
            <w:tcBorders>
              <w:bottom w:val="nil"/>
            </w:tcBorders>
          </w:tcPr>
          <w:p w14:paraId="38DD3827" w14:textId="77777777" w:rsidR="00A437BE" w:rsidRPr="00A437BE" w:rsidRDefault="00A437BE" w:rsidP="00A437BE">
            <w:pPr>
              <w:jc w:val="left"/>
              <w:rPr>
                <w:rFonts w:eastAsiaTheme="minorEastAsia"/>
                <w:sz w:val="18"/>
                <w:szCs w:val="18"/>
              </w:rPr>
            </w:pPr>
            <w:r w:rsidRPr="00A437BE">
              <w:rPr>
                <w:rFonts w:eastAsiaTheme="minorEastAsia"/>
                <w:sz w:val="18"/>
                <w:szCs w:val="18"/>
              </w:rPr>
              <w:t>4 l/ha</w:t>
            </w:r>
            <w:r w:rsidRPr="00A437BE" w:rsidDel="005C0EBF">
              <w:rPr>
                <w:rFonts w:eastAsiaTheme="minorEastAsia"/>
                <w:sz w:val="18"/>
                <w:szCs w:val="18"/>
              </w:rPr>
              <w:t xml:space="preserve"> </w:t>
            </w:r>
          </w:p>
        </w:tc>
        <w:tc>
          <w:tcPr>
            <w:tcW w:w="1320" w:type="dxa"/>
            <w:tcBorders>
              <w:bottom w:val="nil"/>
            </w:tcBorders>
          </w:tcPr>
          <w:p w14:paraId="19BFFF12" w14:textId="77777777" w:rsidR="00A437BE" w:rsidRPr="00A437BE" w:rsidRDefault="00A437BE" w:rsidP="00A437BE">
            <w:pPr>
              <w:jc w:val="left"/>
              <w:rPr>
                <w:rFonts w:eastAsiaTheme="minorEastAsia"/>
                <w:sz w:val="18"/>
                <w:szCs w:val="18"/>
              </w:rPr>
            </w:pPr>
            <w:r w:rsidRPr="00A437BE">
              <w:rPr>
                <w:rFonts w:eastAsiaTheme="minorEastAsia"/>
                <w:sz w:val="18"/>
                <w:szCs w:val="18"/>
              </w:rPr>
              <w:t>14</w:t>
            </w:r>
          </w:p>
        </w:tc>
        <w:tc>
          <w:tcPr>
            <w:tcW w:w="1430" w:type="dxa"/>
            <w:vMerge/>
            <w:tcBorders>
              <w:bottom w:val="nil"/>
            </w:tcBorders>
          </w:tcPr>
          <w:p w14:paraId="75A91347" w14:textId="77777777" w:rsidR="00A437BE" w:rsidRPr="00A437BE" w:rsidRDefault="00A437BE" w:rsidP="00A437BE">
            <w:pPr>
              <w:jc w:val="left"/>
              <w:rPr>
                <w:rFonts w:eastAsiaTheme="minorEastAsia"/>
                <w:b/>
                <w:bCs/>
                <w:sz w:val="18"/>
                <w:szCs w:val="18"/>
              </w:rPr>
            </w:pPr>
          </w:p>
        </w:tc>
      </w:tr>
      <w:tr w:rsidR="00A437BE" w:rsidRPr="00A437BE" w14:paraId="26CDFE1E"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66"/>
        </w:trPr>
        <w:tc>
          <w:tcPr>
            <w:tcW w:w="1618" w:type="dxa"/>
            <w:vMerge/>
            <w:tcBorders>
              <w:bottom w:val="single" w:sz="4" w:space="0" w:color="auto"/>
            </w:tcBorders>
          </w:tcPr>
          <w:p w14:paraId="54DF401C" w14:textId="77777777" w:rsidR="00A437BE" w:rsidRPr="00A437BE" w:rsidRDefault="00A437BE" w:rsidP="00A437BE">
            <w:pPr>
              <w:jc w:val="left"/>
              <w:rPr>
                <w:rFonts w:eastAsiaTheme="minorEastAsia"/>
                <w:b/>
                <w:bCs/>
                <w:sz w:val="18"/>
                <w:szCs w:val="18"/>
              </w:rPr>
            </w:pPr>
          </w:p>
        </w:tc>
        <w:tc>
          <w:tcPr>
            <w:tcW w:w="2750" w:type="dxa"/>
            <w:vMerge/>
            <w:tcBorders>
              <w:bottom w:val="single" w:sz="4" w:space="0" w:color="auto"/>
            </w:tcBorders>
          </w:tcPr>
          <w:p w14:paraId="13AB5468" w14:textId="77777777" w:rsidR="00A437BE" w:rsidRPr="00A437BE" w:rsidRDefault="00A437BE" w:rsidP="00A437BE">
            <w:pPr>
              <w:jc w:val="left"/>
              <w:rPr>
                <w:rFonts w:eastAsiaTheme="minorEastAsia"/>
                <w:sz w:val="18"/>
                <w:szCs w:val="18"/>
              </w:rPr>
            </w:pPr>
          </w:p>
        </w:tc>
        <w:tc>
          <w:tcPr>
            <w:tcW w:w="2420" w:type="dxa"/>
            <w:vMerge/>
            <w:tcBorders>
              <w:bottom w:val="single" w:sz="4" w:space="0" w:color="auto"/>
            </w:tcBorders>
          </w:tcPr>
          <w:p w14:paraId="2ED1D247"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p>
        </w:tc>
        <w:tc>
          <w:tcPr>
            <w:tcW w:w="1650" w:type="dxa"/>
            <w:tcBorders>
              <w:top w:val="nil"/>
              <w:bottom w:val="single" w:sz="4" w:space="0" w:color="auto"/>
            </w:tcBorders>
          </w:tcPr>
          <w:p w14:paraId="427CC5FC" w14:textId="77777777" w:rsidR="00A437BE" w:rsidRPr="00A437BE" w:rsidRDefault="00A437BE" w:rsidP="00A437BE">
            <w:pPr>
              <w:jc w:val="left"/>
              <w:rPr>
                <w:rFonts w:eastAsiaTheme="minorEastAsia"/>
                <w:sz w:val="18"/>
                <w:szCs w:val="18"/>
              </w:rPr>
            </w:pPr>
          </w:p>
        </w:tc>
        <w:tc>
          <w:tcPr>
            <w:tcW w:w="1430" w:type="dxa"/>
            <w:tcBorders>
              <w:top w:val="nil"/>
              <w:bottom w:val="single" w:sz="4" w:space="0" w:color="auto"/>
            </w:tcBorders>
          </w:tcPr>
          <w:p w14:paraId="47C4265E" w14:textId="77777777" w:rsidR="00A437BE" w:rsidRPr="00A437BE" w:rsidDel="005C0EBF" w:rsidRDefault="00A437BE" w:rsidP="00A437BE">
            <w:pPr>
              <w:jc w:val="left"/>
              <w:rPr>
                <w:rFonts w:eastAsiaTheme="minorEastAsia"/>
                <w:sz w:val="18"/>
                <w:szCs w:val="18"/>
              </w:rPr>
            </w:pPr>
          </w:p>
        </w:tc>
        <w:tc>
          <w:tcPr>
            <w:tcW w:w="1100" w:type="dxa"/>
            <w:tcBorders>
              <w:top w:val="nil"/>
              <w:bottom w:val="single" w:sz="4" w:space="0" w:color="auto"/>
            </w:tcBorders>
          </w:tcPr>
          <w:p w14:paraId="4B00CB79" w14:textId="77777777" w:rsidR="00A437BE" w:rsidRPr="00A437BE" w:rsidDel="005C0EBF" w:rsidRDefault="00A437BE" w:rsidP="00A437BE">
            <w:pPr>
              <w:jc w:val="left"/>
              <w:rPr>
                <w:rFonts w:eastAsiaTheme="minorEastAsia"/>
                <w:sz w:val="18"/>
                <w:szCs w:val="18"/>
              </w:rPr>
            </w:pPr>
          </w:p>
        </w:tc>
        <w:tc>
          <w:tcPr>
            <w:tcW w:w="1320" w:type="dxa"/>
            <w:tcBorders>
              <w:top w:val="nil"/>
              <w:bottom w:val="single" w:sz="4" w:space="0" w:color="auto"/>
            </w:tcBorders>
          </w:tcPr>
          <w:p w14:paraId="788ACD4D" w14:textId="77777777" w:rsidR="00A437BE" w:rsidRPr="00A437BE" w:rsidDel="005C0EBF" w:rsidRDefault="00A437BE" w:rsidP="00A437BE">
            <w:pPr>
              <w:jc w:val="left"/>
              <w:rPr>
                <w:rFonts w:eastAsiaTheme="minorEastAsia"/>
                <w:sz w:val="18"/>
                <w:szCs w:val="18"/>
              </w:rPr>
            </w:pPr>
          </w:p>
        </w:tc>
        <w:tc>
          <w:tcPr>
            <w:tcW w:w="1430" w:type="dxa"/>
            <w:tcBorders>
              <w:top w:val="nil"/>
              <w:bottom w:val="single" w:sz="4" w:space="0" w:color="auto"/>
            </w:tcBorders>
          </w:tcPr>
          <w:p w14:paraId="7FF2F5D6" w14:textId="77777777" w:rsidR="00A437BE" w:rsidRPr="00A437BE" w:rsidRDefault="00A437BE" w:rsidP="00A437BE">
            <w:pPr>
              <w:jc w:val="left"/>
              <w:rPr>
                <w:rFonts w:eastAsiaTheme="minorEastAsia"/>
                <w:sz w:val="18"/>
                <w:szCs w:val="18"/>
              </w:rPr>
            </w:pPr>
          </w:p>
        </w:tc>
      </w:tr>
      <w:tr w:rsidR="00A437BE" w:rsidRPr="00A437BE" w14:paraId="125DAD44"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66"/>
        </w:trPr>
        <w:tc>
          <w:tcPr>
            <w:tcW w:w="1618" w:type="dxa"/>
            <w:vMerge w:val="restart"/>
            <w:tcBorders>
              <w:top w:val="single" w:sz="4" w:space="0" w:color="auto"/>
              <w:left w:val="single" w:sz="4" w:space="0" w:color="auto"/>
              <w:right w:val="single" w:sz="4" w:space="0" w:color="auto"/>
            </w:tcBorders>
          </w:tcPr>
          <w:p w14:paraId="479A839D" w14:textId="77777777" w:rsidR="00A437BE" w:rsidRPr="00A437BE" w:rsidRDefault="00A437BE" w:rsidP="00A437BE">
            <w:pPr>
              <w:jc w:val="left"/>
              <w:rPr>
                <w:rFonts w:eastAsiaTheme="minorEastAsia"/>
                <w:b/>
                <w:bCs/>
                <w:sz w:val="18"/>
                <w:szCs w:val="18"/>
              </w:rPr>
            </w:pPr>
            <w:r w:rsidRPr="00A437BE">
              <w:rPr>
                <w:rFonts w:eastAsiaTheme="minorEastAsia"/>
                <w:b/>
                <w:bCs/>
                <w:sz w:val="18"/>
                <w:szCs w:val="18"/>
              </w:rPr>
              <w:t>ŠKODLJIVCI</w:t>
            </w:r>
          </w:p>
          <w:p w14:paraId="0DB7F927" w14:textId="77777777" w:rsidR="00A437BE" w:rsidRPr="00A437BE" w:rsidRDefault="00A437BE" w:rsidP="00A437BE">
            <w:pPr>
              <w:jc w:val="left"/>
              <w:rPr>
                <w:rFonts w:eastAsiaTheme="minorEastAsia"/>
                <w:b/>
                <w:bCs/>
                <w:sz w:val="18"/>
                <w:szCs w:val="18"/>
              </w:rPr>
            </w:pPr>
            <w:r w:rsidRPr="00A437BE">
              <w:rPr>
                <w:rFonts w:eastAsiaTheme="minorEastAsia"/>
                <w:b/>
                <w:bCs/>
                <w:sz w:val="18"/>
                <w:szCs w:val="18"/>
              </w:rPr>
              <w:t xml:space="preserve">Kapusov belin </w:t>
            </w:r>
          </w:p>
          <w:p w14:paraId="65DDFBD9" w14:textId="77777777" w:rsidR="00A437BE" w:rsidRPr="00A437BE" w:rsidRDefault="00A437BE" w:rsidP="00A437BE">
            <w:pPr>
              <w:jc w:val="left"/>
              <w:rPr>
                <w:rFonts w:eastAsiaTheme="minorEastAsia"/>
                <w:b/>
                <w:bCs/>
                <w:sz w:val="18"/>
                <w:szCs w:val="18"/>
              </w:rPr>
            </w:pPr>
            <w:r w:rsidRPr="00A437BE">
              <w:rPr>
                <w:rFonts w:eastAsiaTheme="minorEastAsia"/>
                <w:bCs/>
                <w:i/>
                <w:sz w:val="18"/>
                <w:szCs w:val="18"/>
              </w:rPr>
              <w:t>Pieris brassicae</w:t>
            </w:r>
          </w:p>
        </w:tc>
        <w:tc>
          <w:tcPr>
            <w:tcW w:w="2750" w:type="dxa"/>
            <w:vMerge w:val="restart"/>
            <w:tcBorders>
              <w:top w:val="single" w:sz="4" w:space="0" w:color="auto"/>
              <w:left w:val="single" w:sz="4" w:space="0" w:color="auto"/>
              <w:right w:val="single" w:sz="4" w:space="0" w:color="auto"/>
            </w:tcBorders>
          </w:tcPr>
          <w:p w14:paraId="101393E5" w14:textId="77777777" w:rsidR="00A437BE" w:rsidRPr="00A437BE" w:rsidRDefault="00A437BE" w:rsidP="00A437BE">
            <w:pPr>
              <w:rPr>
                <w:rFonts w:eastAsiaTheme="minorEastAsia"/>
                <w:sz w:val="17"/>
                <w:szCs w:val="17"/>
              </w:rPr>
            </w:pPr>
            <w:r w:rsidRPr="00A437BE">
              <w:rPr>
                <w:rFonts w:eastAsiaTheme="minorEastAsia"/>
                <w:sz w:val="17"/>
                <w:szCs w:val="17"/>
              </w:rPr>
              <w:t>Aprila in maja letajo metulji prvega rodu, julija in avgusta pa metulji drugega rodu. Gosenice objedo listje do listnih žil.</w:t>
            </w:r>
          </w:p>
        </w:tc>
        <w:tc>
          <w:tcPr>
            <w:tcW w:w="2420" w:type="dxa"/>
            <w:vMerge w:val="restart"/>
            <w:tcBorders>
              <w:top w:val="single" w:sz="4" w:space="0" w:color="auto"/>
              <w:left w:val="single" w:sz="4" w:space="0" w:color="auto"/>
              <w:right w:val="single" w:sz="4" w:space="0" w:color="auto"/>
            </w:tcBorders>
          </w:tcPr>
          <w:p w14:paraId="5A1D666C" w14:textId="77777777" w:rsidR="00A437BE" w:rsidRPr="00A437BE" w:rsidRDefault="00A437BE" w:rsidP="00A437BE">
            <w:pPr>
              <w:tabs>
                <w:tab w:val="left" w:pos="34"/>
              </w:tabs>
              <w:ind w:right="-50"/>
              <w:jc w:val="left"/>
              <w:rPr>
                <w:rFonts w:eastAsiaTheme="minorEastAsia"/>
                <w:color w:val="000000"/>
                <w:sz w:val="17"/>
                <w:szCs w:val="17"/>
                <w:shd w:val="clear" w:color="auto" w:fill="FFFFFF"/>
              </w:rPr>
            </w:pPr>
            <w:r w:rsidRPr="00A437BE">
              <w:rPr>
                <w:rFonts w:eastAsiaTheme="minorEastAsia"/>
                <w:color w:val="000000"/>
                <w:sz w:val="17"/>
                <w:szCs w:val="17"/>
                <w:shd w:val="clear" w:color="auto" w:fill="FFFFFF"/>
              </w:rPr>
              <w:t>Agrotehnični ukrepi:</w:t>
            </w:r>
          </w:p>
          <w:p w14:paraId="34EF19D9" w14:textId="77777777" w:rsidR="00A437BE" w:rsidRPr="00A437BE" w:rsidRDefault="00A437BE" w:rsidP="00A437BE">
            <w:pPr>
              <w:tabs>
                <w:tab w:val="left" w:pos="34"/>
              </w:tabs>
              <w:ind w:right="-50"/>
              <w:jc w:val="left"/>
              <w:rPr>
                <w:rFonts w:eastAsiaTheme="minorEastAsia"/>
                <w:color w:val="000000"/>
                <w:sz w:val="17"/>
                <w:szCs w:val="17"/>
                <w:shd w:val="clear" w:color="auto" w:fill="FFFFFF"/>
              </w:rPr>
            </w:pPr>
            <w:r w:rsidRPr="00A437BE">
              <w:rPr>
                <w:rFonts w:eastAsiaTheme="minorEastAsia"/>
                <w:color w:val="000000"/>
                <w:sz w:val="17"/>
                <w:szCs w:val="17"/>
                <w:shd w:val="clear" w:color="auto" w:fill="FFFFFF"/>
              </w:rPr>
              <w:t>-pobiranje listov s kolonijami gosenic,</w:t>
            </w:r>
          </w:p>
          <w:p w14:paraId="53BF60CA" w14:textId="77777777" w:rsidR="00A437BE" w:rsidRPr="00A437BE" w:rsidRDefault="00A437BE" w:rsidP="00A437BE">
            <w:pPr>
              <w:tabs>
                <w:tab w:val="left" w:pos="34"/>
              </w:tabs>
              <w:ind w:right="-50"/>
              <w:jc w:val="left"/>
              <w:rPr>
                <w:rFonts w:eastAsiaTheme="minorEastAsia"/>
                <w:color w:val="000000"/>
                <w:sz w:val="17"/>
                <w:szCs w:val="17"/>
                <w:shd w:val="clear" w:color="auto" w:fill="FFFFFF"/>
              </w:rPr>
            </w:pPr>
            <w:r w:rsidRPr="00A437BE">
              <w:rPr>
                <w:rFonts w:eastAsiaTheme="minorEastAsia"/>
                <w:color w:val="000000"/>
                <w:sz w:val="17"/>
                <w:szCs w:val="17"/>
                <w:shd w:val="clear" w:color="auto" w:fill="FFFFFF"/>
              </w:rPr>
              <w:t>-uporaba prekrivnih mrež.</w:t>
            </w:r>
          </w:p>
          <w:p w14:paraId="6FF0FFBE" w14:textId="77777777" w:rsidR="00A437BE" w:rsidRPr="00A437BE" w:rsidRDefault="00A437BE" w:rsidP="00A437BE">
            <w:pPr>
              <w:tabs>
                <w:tab w:val="left" w:pos="34"/>
              </w:tabs>
              <w:ind w:right="-50"/>
              <w:jc w:val="left"/>
              <w:rPr>
                <w:rFonts w:eastAsiaTheme="minorEastAsia"/>
                <w:color w:val="000000"/>
                <w:sz w:val="17"/>
                <w:szCs w:val="17"/>
                <w:shd w:val="clear" w:color="auto" w:fill="FFFFFF"/>
              </w:rPr>
            </w:pPr>
          </w:p>
          <w:p w14:paraId="0B901E7A" w14:textId="77777777" w:rsidR="00A437BE" w:rsidRPr="00A437BE" w:rsidRDefault="00A437BE" w:rsidP="00A437BE">
            <w:pPr>
              <w:tabs>
                <w:tab w:val="left" w:pos="34"/>
              </w:tabs>
              <w:ind w:right="-50"/>
              <w:jc w:val="left"/>
              <w:rPr>
                <w:rFonts w:eastAsiaTheme="minorEastAsia"/>
                <w:color w:val="000000"/>
                <w:sz w:val="17"/>
                <w:szCs w:val="17"/>
                <w:shd w:val="clear" w:color="auto" w:fill="FFFFFF"/>
              </w:rPr>
            </w:pPr>
            <w:r w:rsidRPr="00A437BE">
              <w:rPr>
                <w:rFonts w:eastAsiaTheme="minorEastAsia"/>
                <w:color w:val="000000"/>
                <w:sz w:val="17"/>
                <w:szCs w:val="17"/>
                <w:shd w:val="clear" w:color="auto" w:fill="FFFFFF"/>
              </w:rPr>
              <w:t>Kemični ukrep:</w:t>
            </w:r>
          </w:p>
          <w:p w14:paraId="32EDEAF0" w14:textId="77777777" w:rsidR="00A437BE" w:rsidRPr="00A437BE" w:rsidRDefault="00A437BE" w:rsidP="00A437BE">
            <w:pPr>
              <w:tabs>
                <w:tab w:val="left" w:pos="34"/>
              </w:tabs>
              <w:ind w:right="-50"/>
              <w:jc w:val="left"/>
              <w:rPr>
                <w:rFonts w:eastAsiaTheme="minorEastAsia"/>
                <w:color w:val="000000"/>
                <w:sz w:val="17"/>
                <w:szCs w:val="17"/>
                <w:shd w:val="clear" w:color="auto" w:fill="FFFFFF"/>
              </w:rPr>
            </w:pPr>
            <w:r w:rsidRPr="00A437BE">
              <w:rPr>
                <w:rFonts w:eastAsiaTheme="minorEastAsia"/>
                <w:color w:val="000000"/>
                <w:sz w:val="17"/>
                <w:szCs w:val="17"/>
                <w:shd w:val="clear" w:color="auto" w:fill="FFFFFF"/>
              </w:rPr>
              <w:t>-uporaba insekticidov.</w:t>
            </w:r>
          </w:p>
        </w:tc>
        <w:tc>
          <w:tcPr>
            <w:tcW w:w="1650" w:type="dxa"/>
            <w:tcBorders>
              <w:top w:val="single" w:sz="4" w:space="0" w:color="auto"/>
              <w:left w:val="single" w:sz="4" w:space="0" w:color="auto"/>
              <w:bottom w:val="single" w:sz="4" w:space="0" w:color="auto"/>
              <w:right w:val="single" w:sz="4" w:space="0" w:color="auto"/>
            </w:tcBorders>
          </w:tcPr>
          <w:p w14:paraId="6C5AD100" w14:textId="77777777" w:rsidR="00A437BE" w:rsidRPr="00A437BE" w:rsidRDefault="00A437BE" w:rsidP="00A437BE">
            <w:pPr>
              <w:jc w:val="left"/>
              <w:rPr>
                <w:rFonts w:eastAsiaTheme="minorEastAsia"/>
                <w:sz w:val="18"/>
                <w:szCs w:val="18"/>
              </w:rPr>
            </w:pPr>
            <w:r w:rsidRPr="00A437BE">
              <w:rPr>
                <w:rFonts w:eastAsiaTheme="minorEastAsia"/>
                <w:sz w:val="18"/>
                <w:szCs w:val="18"/>
              </w:rPr>
              <w:t>-lambda-cihalotrin</w:t>
            </w:r>
          </w:p>
        </w:tc>
        <w:tc>
          <w:tcPr>
            <w:tcW w:w="1430" w:type="dxa"/>
            <w:tcBorders>
              <w:top w:val="single" w:sz="4" w:space="0" w:color="auto"/>
              <w:left w:val="single" w:sz="4" w:space="0" w:color="auto"/>
              <w:bottom w:val="single" w:sz="4" w:space="0" w:color="auto"/>
              <w:right w:val="single" w:sz="4" w:space="0" w:color="auto"/>
            </w:tcBorders>
          </w:tcPr>
          <w:p w14:paraId="7310E8B4" w14:textId="77777777" w:rsidR="00A437BE" w:rsidRPr="00A437BE" w:rsidRDefault="00A437BE" w:rsidP="00A437BE">
            <w:pPr>
              <w:jc w:val="left"/>
              <w:rPr>
                <w:rFonts w:eastAsiaTheme="minorEastAsia"/>
                <w:sz w:val="18"/>
                <w:szCs w:val="18"/>
              </w:rPr>
            </w:pPr>
            <w:r w:rsidRPr="00A437BE">
              <w:rPr>
                <w:rFonts w:eastAsiaTheme="minorEastAsia"/>
                <w:sz w:val="18"/>
                <w:szCs w:val="18"/>
              </w:rPr>
              <w:t>Karate zeon 5 CS</w:t>
            </w:r>
          </w:p>
        </w:tc>
        <w:tc>
          <w:tcPr>
            <w:tcW w:w="1100" w:type="dxa"/>
            <w:tcBorders>
              <w:top w:val="single" w:sz="4" w:space="0" w:color="auto"/>
              <w:left w:val="single" w:sz="4" w:space="0" w:color="auto"/>
              <w:bottom w:val="single" w:sz="4" w:space="0" w:color="auto"/>
              <w:right w:val="single" w:sz="4" w:space="0" w:color="auto"/>
            </w:tcBorders>
          </w:tcPr>
          <w:p w14:paraId="6ABC3D65" w14:textId="77777777" w:rsidR="00A437BE" w:rsidRPr="00A437BE" w:rsidRDefault="00A437BE" w:rsidP="00A437BE">
            <w:pPr>
              <w:jc w:val="left"/>
              <w:rPr>
                <w:rFonts w:eastAsiaTheme="minorEastAsia"/>
                <w:sz w:val="18"/>
                <w:szCs w:val="18"/>
              </w:rPr>
            </w:pPr>
            <w:r w:rsidRPr="00A437BE">
              <w:rPr>
                <w:rFonts w:eastAsiaTheme="minorEastAsia"/>
                <w:sz w:val="18"/>
                <w:szCs w:val="18"/>
              </w:rPr>
              <w:t>0,15 l/ha</w:t>
            </w:r>
          </w:p>
          <w:p w14:paraId="528C3D35" w14:textId="77777777" w:rsidR="00A437BE" w:rsidRPr="00A437BE" w:rsidRDefault="00A437BE" w:rsidP="00A437BE">
            <w:pPr>
              <w:jc w:val="left"/>
              <w:rPr>
                <w:rFonts w:eastAsiaTheme="minorEastAsia"/>
                <w:sz w:val="18"/>
                <w:szCs w:val="18"/>
              </w:rPr>
            </w:pPr>
          </w:p>
        </w:tc>
        <w:tc>
          <w:tcPr>
            <w:tcW w:w="1320" w:type="dxa"/>
            <w:tcBorders>
              <w:top w:val="single" w:sz="4" w:space="0" w:color="auto"/>
              <w:left w:val="single" w:sz="4" w:space="0" w:color="auto"/>
              <w:bottom w:val="single" w:sz="4" w:space="0" w:color="auto"/>
              <w:right w:val="single" w:sz="4" w:space="0" w:color="auto"/>
            </w:tcBorders>
          </w:tcPr>
          <w:p w14:paraId="6914FB35" w14:textId="77777777" w:rsidR="00A437BE" w:rsidRPr="00A437BE" w:rsidRDefault="00A437BE" w:rsidP="00A437BE">
            <w:pPr>
              <w:jc w:val="left"/>
              <w:rPr>
                <w:rFonts w:eastAsiaTheme="minorEastAsia"/>
                <w:sz w:val="18"/>
                <w:szCs w:val="18"/>
              </w:rPr>
            </w:pPr>
            <w:r w:rsidRPr="00A437BE">
              <w:rPr>
                <w:rFonts w:eastAsiaTheme="minorEastAsia"/>
                <w:sz w:val="18"/>
                <w:szCs w:val="18"/>
              </w:rPr>
              <w:t>7</w:t>
            </w:r>
          </w:p>
          <w:p w14:paraId="64F6221A" w14:textId="77777777" w:rsidR="00A437BE" w:rsidRPr="00A437BE" w:rsidRDefault="00A437BE" w:rsidP="00A437BE">
            <w:pPr>
              <w:jc w:val="left"/>
              <w:rPr>
                <w:rFonts w:eastAsiaTheme="minorEastAsia"/>
                <w:sz w:val="18"/>
                <w:szCs w:val="18"/>
              </w:rPr>
            </w:pPr>
          </w:p>
        </w:tc>
        <w:tc>
          <w:tcPr>
            <w:tcW w:w="1430" w:type="dxa"/>
            <w:vMerge w:val="restart"/>
            <w:tcBorders>
              <w:top w:val="single" w:sz="4" w:space="0" w:color="auto"/>
              <w:left w:val="single" w:sz="4" w:space="0" w:color="auto"/>
              <w:right w:val="single" w:sz="4" w:space="0" w:color="auto"/>
            </w:tcBorders>
          </w:tcPr>
          <w:p w14:paraId="51873754" w14:textId="77777777" w:rsidR="00A437BE" w:rsidRPr="00A437BE" w:rsidRDefault="00A437BE" w:rsidP="00A437BE">
            <w:pPr>
              <w:jc w:val="left"/>
              <w:rPr>
                <w:rFonts w:eastAsiaTheme="minorEastAsia"/>
                <w:sz w:val="18"/>
                <w:szCs w:val="18"/>
              </w:rPr>
            </w:pPr>
            <w:r w:rsidRPr="00A437BE">
              <w:rPr>
                <w:rFonts w:eastAsiaTheme="minorEastAsia"/>
                <w:sz w:val="18"/>
                <w:szCs w:val="18"/>
              </w:rPr>
              <w:t>Karate zeon 5 CS, Coragen in Voliam:</w:t>
            </w:r>
            <w:r w:rsidRPr="00A437BE">
              <w:rPr>
                <w:rFonts w:eastAsiaTheme="minorEastAsia"/>
                <w:b/>
                <w:sz w:val="18"/>
                <w:szCs w:val="18"/>
              </w:rPr>
              <w:t xml:space="preserve"> </w:t>
            </w:r>
            <w:r w:rsidRPr="00A437BE">
              <w:rPr>
                <w:rFonts w:eastAsiaTheme="minorEastAsia"/>
                <w:sz w:val="18"/>
                <w:szCs w:val="18"/>
              </w:rPr>
              <w:t>MANJŠA UPORABA</w:t>
            </w:r>
          </w:p>
          <w:p w14:paraId="4B628355" w14:textId="77777777" w:rsidR="00A437BE" w:rsidRPr="00A437BE" w:rsidRDefault="00A437BE" w:rsidP="00A437BE">
            <w:pPr>
              <w:jc w:val="left"/>
              <w:rPr>
                <w:rFonts w:eastAsiaTheme="minorEastAsia"/>
                <w:sz w:val="18"/>
                <w:szCs w:val="18"/>
              </w:rPr>
            </w:pPr>
          </w:p>
          <w:p w14:paraId="1D552A59" w14:textId="77777777" w:rsidR="00A437BE" w:rsidRPr="00A437BE" w:rsidRDefault="00A437BE" w:rsidP="00A437BE">
            <w:pPr>
              <w:jc w:val="left"/>
              <w:rPr>
                <w:rFonts w:eastAsiaTheme="minorEastAsia"/>
                <w:b/>
                <w:sz w:val="18"/>
                <w:szCs w:val="18"/>
              </w:rPr>
            </w:pPr>
            <w:r w:rsidRPr="00A437BE">
              <w:rPr>
                <w:rFonts w:eastAsiaTheme="minorEastAsia"/>
                <w:b/>
                <w:sz w:val="18"/>
                <w:szCs w:val="18"/>
              </w:rPr>
              <w:t>*1   30.04.2022</w:t>
            </w:r>
          </w:p>
          <w:p w14:paraId="67466355" w14:textId="77777777" w:rsidR="00A437BE" w:rsidRPr="00A437BE" w:rsidRDefault="00A437BE" w:rsidP="00A437BE">
            <w:pPr>
              <w:jc w:val="left"/>
              <w:rPr>
                <w:rFonts w:eastAsiaTheme="minorEastAsia"/>
                <w:sz w:val="18"/>
                <w:szCs w:val="18"/>
              </w:rPr>
            </w:pPr>
          </w:p>
        </w:tc>
      </w:tr>
      <w:tr w:rsidR="00A437BE" w:rsidRPr="00A437BE" w14:paraId="6409F2CE"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26"/>
        </w:trPr>
        <w:tc>
          <w:tcPr>
            <w:tcW w:w="1618" w:type="dxa"/>
            <w:vMerge/>
            <w:tcBorders>
              <w:left w:val="single" w:sz="4" w:space="0" w:color="auto"/>
              <w:right w:val="single" w:sz="4" w:space="0" w:color="auto"/>
            </w:tcBorders>
          </w:tcPr>
          <w:p w14:paraId="2ECCC712" w14:textId="77777777" w:rsidR="00A437BE" w:rsidRPr="00A437BE" w:rsidRDefault="00A437BE" w:rsidP="00A437BE">
            <w:pPr>
              <w:jc w:val="left"/>
              <w:rPr>
                <w:rFonts w:eastAsiaTheme="minorEastAsia"/>
                <w:b/>
                <w:bCs/>
                <w:sz w:val="18"/>
                <w:szCs w:val="18"/>
              </w:rPr>
            </w:pPr>
          </w:p>
        </w:tc>
        <w:tc>
          <w:tcPr>
            <w:tcW w:w="2750" w:type="dxa"/>
            <w:vMerge/>
            <w:tcBorders>
              <w:left w:val="single" w:sz="4" w:space="0" w:color="auto"/>
              <w:right w:val="single" w:sz="4" w:space="0" w:color="auto"/>
            </w:tcBorders>
          </w:tcPr>
          <w:p w14:paraId="00FDCE51" w14:textId="77777777" w:rsidR="00A437BE" w:rsidRPr="00A437BE" w:rsidRDefault="00A437BE" w:rsidP="00A437BE">
            <w:pPr>
              <w:rPr>
                <w:rFonts w:eastAsiaTheme="minorEastAsia"/>
                <w:sz w:val="18"/>
                <w:szCs w:val="18"/>
              </w:rPr>
            </w:pPr>
          </w:p>
        </w:tc>
        <w:tc>
          <w:tcPr>
            <w:tcW w:w="2420" w:type="dxa"/>
            <w:vMerge/>
            <w:tcBorders>
              <w:left w:val="single" w:sz="4" w:space="0" w:color="auto"/>
              <w:right w:val="single" w:sz="4" w:space="0" w:color="auto"/>
            </w:tcBorders>
          </w:tcPr>
          <w:p w14:paraId="23E0A590"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p>
        </w:tc>
        <w:tc>
          <w:tcPr>
            <w:tcW w:w="1650" w:type="dxa"/>
            <w:tcBorders>
              <w:top w:val="single" w:sz="4" w:space="0" w:color="auto"/>
              <w:left w:val="single" w:sz="4" w:space="0" w:color="auto"/>
              <w:bottom w:val="nil"/>
            </w:tcBorders>
          </w:tcPr>
          <w:p w14:paraId="7C3C3843" w14:textId="77777777" w:rsidR="00A437BE" w:rsidRPr="00A437BE" w:rsidRDefault="00A437BE" w:rsidP="00A437BE">
            <w:pPr>
              <w:jc w:val="left"/>
              <w:rPr>
                <w:rFonts w:eastAsiaTheme="minorEastAsia"/>
                <w:sz w:val="18"/>
                <w:szCs w:val="18"/>
              </w:rPr>
            </w:pPr>
            <w:r w:rsidRPr="00A437BE">
              <w:rPr>
                <w:rFonts w:eastAsiaTheme="minorEastAsia"/>
                <w:sz w:val="18"/>
                <w:szCs w:val="18"/>
              </w:rPr>
              <w:t>-</w:t>
            </w:r>
            <w:r w:rsidRPr="00A437BE">
              <w:rPr>
                <w:rFonts w:eastAsiaTheme="minorEastAsia"/>
                <w:i/>
                <w:sz w:val="18"/>
                <w:szCs w:val="18"/>
              </w:rPr>
              <w:t>Bacillus</w:t>
            </w:r>
            <w:r w:rsidRPr="00A437BE">
              <w:rPr>
                <w:rFonts w:eastAsiaTheme="minorEastAsia"/>
                <w:sz w:val="18"/>
                <w:szCs w:val="18"/>
              </w:rPr>
              <w:t xml:space="preserve"> </w:t>
            </w:r>
            <w:r w:rsidRPr="00A437BE">
              <w:rPr>
                <w:rFonts w:eastAsiaTheme="minorEastAsia"/>
                <w:i/>
                <w:sz w:val="18"/>
                <w:szCs w:val="18"/>
              </w:rPr>
              <w:t>thuringhiensis</w:t>
            </w:r>
            <w:r w:rsidRPr="00A437BE">
              <w:rPr>
                <w:rFonts w:eastAsiaTheme="minorEastAsia"/>
                <w:sz w:val="18"/>
                <w:szCs w:val="18"/>
              </w:rPr>
              <w:t xml:space="preserve"> var. aizawai</w:t>
            </w:r>
          </w:p>
        </w:tc>
        <w:tc>
          <w:tcPr>
            <w:tcW w:w="1430" w:type="dxa"/>
            <w:tcBorders>
              <w:top w:val="single" w:sz="4" w:space="0" w:color="auto"/>
              <w:bottom w:val="nil"/>
            </w:tcBorders>
          </w:tcPr>
          <w:p w14:paraId="2D475B77" w14:textId="77777777" w:rsidR="00A437BE" w:rsidRPr="00A437BE" w:rsidRDefault="00A437BE" w:rsidP="00A437BE">
            <w:pPr>
              <w:jc w:val="left"/>
              <w:rPr>
                <w:rFonts w:eastAsiaTheme="minorEastAsia"/>
                <w:b/>
                <w:sz w:val="18"/>
                <w:szCs w:val="18"/>
              </w:rPr>
            </w:pPr>
            <w:r w:rsidRPr="00A437BE">
              <w:rPr>
                <w:rFonts w:eastAsiaTheme="minorEastAsia"/>
                <w:sz w:val="18"/>
                <w:szCs w:val="18"/>
              </w:rPr>
              <w:t>Agree WG</w:t>
            </w:r>
            <w:r w:rsidRPr="00A437BE">
              <w:rPr>
                <w:rFonts w:eastAsiaTheme="minorEastAsia"/>
                <w:b/>
                <w:sz w:val="18"/>
                <w:szCs w:val="18"/>
              </w:rPr>
              <w:t xml:space="preserve"> *1</w:t>
            </w:r>
          </w:p>
          <w:p w14:paraId="258C9C81" w14:textId="77777777" w:rsidR="00A437BE" w:rsidRPr="00A437BE" w:rsidRDefault="00A437BE" w:rsidP="00A437BE">
            <w:pPr>
              <w:jc w:val="left"/>
              <w:rPr>
                <w:rFonts w:eastAsiaTheme="minorEastAsia"/>
                <w:sz w:val="18"/>
                <w:szCs w:val="18"/>
              </w:rPr>
            </w:pPr>
          </w:p>
        </w:tc>
        <w:tc>
          <w:tcPr>
            <w:tcW w:w="1100" w:type="dxa"/>
            <w:tcBorders>
              <w:top w:val="single" w:sz="4" w:space="0" w:color="auto"/>
              <w:bottom w:val="nil"/>
            </w:tcBorders>
          </w:tcPr>
          <w:p w14:paraId="1E5CC427" w14:textId="77777777" w:rsidR="00A437BE" w:rsidRPr="00A437BE" w:rsidRDefault="00A437BE" w:rsidP="00A437BE">
            <w:pPr>
              <w:jc w:val="left"/>
              <w:rPr>
                <w:rFonts w:eastAsiaTheme="minorEastAsia"/>
                <w:sz w:val="18"/>
                <w:szCs w:val="18"/>
              </w:rPr>
            </w:pPr>
            <w:r w:rsidRPr="00A437BE">
              <w:rPr>
                <w:rFonts w:eastAsiaTheme="minorEastAsia"/>
                <w:sz w:val="18"/>
                <w:szCs w:val="18"/>
              </w:rPr>
              <w:t>1 kg/ha</w:t>
            </w:r>
          </w:p>
          <w:p w14:paraId="67DDC3FD" w14:textId="77777777" w:rsidR="00A437BE" w:rsidRPr="00A437BE" w:rsidRDefault="00A437BE" w:rsidP="00A437BE">
            <w:pPr>
              <w:jc w:val="left"/>
              <w:rPr>
                <w:rFonts w:eastAsiaTheme="minorEastAsia"/>
                <w:sz w:val="18"/>
                <w:szCs w:val="18"/>
              </w:rPr>
            </w:pPr>
          </w:p>
        </w:tc>
        <w:tc>
          <w:tcPr>
            <w:tcW w:w="1320" w:type="dxa"/>
            <w:tcBorders>
              <w:top w:val="single" w:sz="4" w:space="0" w:color="auto"/>
              <w:bottom w:val="nil"/>
              <w:right w:val="single" w:sz="4" w:space="0" w:color="auto"/>
            </w:tcBorders>
          </w:tcPr>
          <w:p w14:paraId="41B4A71D" w14:textId="77777777" w:rsidR="00A437BE" w:rsidRPr="00A437BE" w:rsidRDefault="00A437BE" w:rsidP="00A437BE">
            <w:pPr>
              <w:jc w:val="left"/>
              <w:rPr>
                <w:rFonts w:eastAsiaTheme="minorEastAsia"/>
                <w:sz w:val="18"/>
                <w:szCs w:val="18"/>
              </w:rPr>
            </w:pPr>
            <w:r w:rsidRPr="00A437BE">
              <w:rPr>
                <w:rFonts w:eastAsiaTheme="minorEastAsia"/>
                <w:sz w:val="18"/>
                <w:szCs w:val="18"/>
              </w:rPr>
              <w:t>ni potrebna</w:t>
            </w:r>
          </w:p>
          <w:p w14:paraId="4A7BD415" w14:textId="77777777" w:rsidR="00A437BE" w:rsidRPr="00A437BE" w:rsidRDefault="00A437BE" w:rsidP="00A437BE">
            <w:pPr>
              <w:jc w:val="left"/>
              <w:rPr>
                <w:rFonts w:eastAsiaTheme="minorEastAsia"/>
                <w:sz w:val="18"/>
                <w:szCs w:val="18"/>
              </w:rPr>
            </w:pPr>
          </w:p>
        </w:tc>
        <w:tc>
          <w:tcPr>
            <w:tcW w:w="1430" w:type="dxa"/>
            <w:vMerge/>
            <w:tcBorders>
              <w:left w:val="single" w:sz="4" w:space="0" w:color="auto"/>
              <w:right w:val="single" w:sz="4" w:space="0" w:color="auto"/>
            </w:tcBorders>
          </w:tcPr>
          <w:p w14:paraId="0B840D96" w14:textId="77777777" w:rsidR="00A437BE" w:rsidRPr="00A437BE" w:rsidRDefault="00A437BE" w:rsidP="00A437BE">
            <w:pPr>
              <w:jc w:val="left"/>
              <w:rPr>
                <w:rFonts w:eastAsiaTheme="minorEastAsia"/>
                <w:sz w:val="18"/>
                <w:szCs w:val="18"/>
              </w:rPr>
            </w:pPr>
          </w:p>
        </w:tc>
      </w:tr>
      <w:tr w:rsidR="00A437BE" w:rsidRPr="00A437BE" w14:paraId="63ACE7EF"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26"/>
        </w:trPr>
        <w:tc>
          <w:tcPr>
            <w:tcW w:w="1618" w:type="dxa"/>
            <w:vMerge/>
            <w:tcBorders>
              <w:left w:val="single" w:sz="4" w:space="0" w:color="auto"/>
              <w:right w:val="single" w:sz="4" w:space="0" w:color="auto"/>
            </w:tcBorders>
          </w:tcPr>
          <w:p w14:paraId="6CB4B554" w14:textId="77777777" w:rsidR="00A437BE" w:rsidRPr="00A437BE" w:rsidRDefault="00A437BE" w:rsidP="00A437BE">
            <w:pPr>
              <w:jc w:val="left"/>
              <w:rPr>
                <w:rFonts w:eastAsiaTheme="minorEastAsia"/>
                <w:b/>
                <w:bCs/>
                <w:sz w:val="18"/>
                <w:szCs w:val="18"/>
              </w:rPr>
            </w:pPr>
          </w:p>
        </w:tc>
        <w:tc>
          <w:tcPr>
            <w:tcW w:w="2750" w:type="dxa"/>
            <w:vMerge/>
            <w:tcBorders>
              <w:left w:val="single" w:sz="4" w:space="0" w:color="auto"/>
              <w:right w:val="single" w:sz="4" w:space="0" w:color="auto"/>
            </w:tcBorders>
          </w:tcPr>
          <w:p w14:paraId="6B9D5851" w14:textId="77777777" w:rsidR="00A437BE" w:rsidRPr="00A437BE" w:rsidRDefault="00A437BE" w:rsidP="00A437BE">
            <w:pPr>
              <w:rPr>
                <w:rFonts w:eastAsiaTheme="minorEastAsia"/>
                <w:sz w:val="18"/>
                <w:szCs w:val="18"/>
              </w:rPr>
            </w:pPr>
          </w:p>
        </w:tc>
        <w:tc>
          <w:tcPr>
            <w:tcW w:w="2420" w:type="dxa"/>
            <w:vMerge/>
            <w:tcBorders>
              <w:left w:val="single" w:sz="4" w:space="0" w:color="auto"/>
              <w:right w:val="single" w:sz="4" w:space="0" w:color="auto"/>
            </w:tcBorders>
          </w:tcPr>
          <w:p w14:paraId="0E51FE8F"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p>
        </w:tc>
        <w:tc>
          <w:tcPr>
            <w:tcW w:w="1650" w:type="dxa"/>
            <w:tcBorders>
              <w:top w:val="single" w:sz="4" w:space="0" w:color="auto"/>
              <w:left w:val="single" w:sz="4" w:space="0" w:color="auto"/>
              <w:bottom w:val="single" w:sz="4" w:space="0" w:color="auto"/>
            </w:tcBorders>
          </w:tcPr>
          <w:p w14:paraId="7A9F7369" w14:textId="77777777" w:rsidR="00A437BE" w:rsidRPr="00A437BE" w:rsidRDefault="00A437BE" w:rsidP="00A437BE">
            <w:pPr>
              <w:jc w:val="left"/>
              <w:rPr>
                <w:rFonts w:eastAsiaTheme="minorEastAsia"/>
                <w:sz w:val="18"/>
                <w:szCs w:val="18"/>
              </w:rPr>
            </w:pPr>
            <w:r w:rsidRPr="00A437BE">
              <w:rPr>
                <w:rFonts w:eastAsiaTheme="minorEastAsia"/>
                <w:sz w:val="18"/>
                <w:szCs w:val="18"/>
              </w:rPr>
              <w:t>-</w:t>
            </w:r>
            <w:r w:rsidRPr="00A437BE">
              <w:rPr>
                <w:rFonts w:eastAsiaTheme="minorEastAsia"/>
                <w:i/>
                <w:sz w:val="18"/>
                <w:szCs w:val="18"/>
              </w:rPr>
              <w:t xml:space="preserve"> Bacillus</w:t>
            </w:r>
            <w:r w:rsidRPr="00A437BE">
              <w:rPr>
                <w:rFonts w:eastAsiaTheme="minorEastAsia"/>
                <w:sz w:val="18"/>
                <w:szCs w:val="18"/>
              </w:rPr>
              <w:t xml:space="preserve"> </w:t>
            </w:r>
            <w:r w:rsidRPr="00A437BE">
              <w:rPr>
                <w:rFonts w:eastAsiaTheme="minorEastAsia"/>
                <w:i/>
                <w:sz w:val="18"/>
                <w:szCs w:val="18"/>
              </w:rPr>
              <w:t>thuringhiensis</w:t>
            </w:r>
            <w:r w:rsidRPr="00A437BE">
              <w:rPr>
                <w:rFonts w:eastAsiaTheme="minorEastAsia"/>
                <w:sz w:val="18"/>
                <w:szCs w:val="18"/>
              </w:rPr>
              <w:t xml:space="preserve"> var. kurstaki</w:t>
            </w:r>
          </w:p>
        </w:tc>
        <w:tc>
          <w:tcPr>
            <w:tcW w:w="1430" w:type="dxa"/>
            <w:tcBorders>
              <w:top w:val="single" w:sz="4" w:space="0" w:color="auto"/>
              <w:bottom w:val="single" w:sz="4" w:space="0" w:color="auto"/>
            </w:tcBorders>
          </w:tcPr>
          <w:p w14:paraId="521B7D94" w14:textId="77777777" w:rsidR="00A437BE" w:rsidRPr="00A437BE" w:rsidRDefault="00A437BE" w:rsidP="00A437BE">
            <w:pPr>
              <w:jc w:val="left"/>
              <w:rPr>
                <w:rFonts w:eastAsiaTheme="minorEastAsia"/>
                <w:b/>
                <w:sz w:val="18"/>
                <w:szCs w:val="18"/>
              </w:rPr>
            </w:pPr>
            <w:r w:rsidRPr="00A437BE">
              <w:rPr>
                <w:rFonts w:eastAsiaTheme="minorEastAsia"/>
                <w:sz w:val="18"/>
                <w:szCs w:val="18"/>
              </w:rPr>
              <w:t>Delfin WG</w:t>
            </w:r>
          </w:p>
          <w:p w14:paraId="03AD691E" w14:textId="77777777" w:rsidR="00A437BE" w:rsidRPr="00A437BE" w:rsidRDefault="00A437BE" w:rsidP="00A437BE">
            <w:pPr>
              <w:jc w:val="left"/>
              <w:rPr>
                <w:rFonts w:eastAsiaTheme="minorEastAsia"/>
                <w:sz w:val="18"/>
                <w:szCs w:val="18"/>
              </w:rPr>
            </w:pPr>
          </w:p>
        </w:tc>
        <w:tc>
          <w:tcPr>
            <w:tcW w:w="1100" w:type="dxa"/>
            <w:tcBorders>
              <w:top w:val="single" w:sz="4" w:space="0" w:color="auto"/>
              <w:bottom w:val="single" w:sz="4" w:space="0" w:color="auto"/>
            </w:tcBorders>
          </w:tcPr>
          <w:p w14:paraId="2EA648EA" w14:textId="77777777" w:rsidR="00A437BE" w:rsidRPr="00A437BE" w:rsidRDefault="00A437BE" w:rsidP="00A437BE">
            <w:pPr>
              <w:jc w:val="left"/>
              <w:rPr>
                <w:rFonts w:eastAsiaTheme="minorEastAsia"/>
                <w:sz w:val="18"/>
                <w:szCs w:val="18"/>
              </w:rPr>
            </w:pPr>
            <w:r w:rsidRPr="00A437BE">
              <w:rPr>
                <w:rFonts w:eastAsiaTheme="minorEastAsia"/>
                <w:sz w:val="18"/>
                <w:szCs w:val="18"/>
              </w:rPr>
              <w:t>0,5 kg/ha</w:t>
            </w:r>
          </w:p>
          <w:p w14:paraId="3C480882" w14:textId="77777777" w:rsidR="00A437BE" w:rsidRPr="00A437BE" w:rsidRDefault="00A437BE" w:rsidP="00A437BE">
            <w:pPr>
              <w:jc w:val="left"/>
              <w:rPr>
                <w:rFonts w:eastAsiaTheme="minorEastAsia"/>
                <w:sz w:val="18"/>
                <w:szCs w:val="18"/>
              </w:rPr>
            </w:pPr>
          </w:p>
        </w:tc>
        <w:tc>
          <w:tcPr>
            <w:tcW w:w="1320" w:type="dxa"/>
            <w:tcBorders>
              <w:top w:val="single" w:sz="4" w:space="0" w:color="auto"/>
              <w:bottom w:val="single" w:sz="4" w:space="0" w:color="auto"/>
              <w:right w:val="single" w:sz="4" w:space="0" w:color="auto"/>
            </w:tcBorders>
          </w:tcPr>
          <w:p w14:paraId="327B325A" w14:textId="77777777" w:rsidR="00A437BE" w:rsidRPr="00A437BE" w:rsidRDefault="00A437BE" w:rsidP="00A437BE">
            <w:pPr>
              <w:jc w:val="left"/>
              <w:rPr>
                <w:rFonts w:eastAsiaTheme="minorEastAsia"/>
                <w:sz w:val="18"/>
                <w:szCs w:val="18"/>
              </w:rPr>
            </w:pPr>
            <w:r w:rsidRPr="00A437BE">
              <w:rPr>
                <w:rFonts w:eastAsiaTheme="minorEastAsia"/>
                <w:sz w:val="18"/>
                <w:szCs w:val="18"/>
              </w:rPr>
              <w:t>ni potrebna</w:t>
            </w:r>
          </w:p>
          <w:p w14:paraId="3B477958" w14:textId="77777777" w:rsidR="00A437BE" w:rsidRPr="00A437BE" w:rsidRDefault="00A437BE" w:rsidP="00A437BE">
            <w:pPr>
              <w:jc w:val="left"/>
              <w:rPr>
                <w:rFonts w:eastAsiaTheme="minorEastAsia"/>
                <w:sz w:val="18"/>
                <w:szCs w:val="18"/>
              </w:rPr>
            </w:pPr>
          </w:p>
        </w:tc>
        <w:tc>
          <w:tcPr>
            <w:tcW w:w="1430" w:type="dxa"/>
            <w:vMerge/>
            <w:tcBorders>
              <w:left w:val="single" w:sz="4" w:space="0" w:color="auto"/>
              <w:right w:val="single" w:sz="4" w:space="0" w:color="auto"/>
            </w:tcBorders>
          </w:tcPr>
          <w:p w14:paraId="4006E5DB" w14:textId="77777777" w:rsidR="00A437BE" w:rsidRPr="00A437BE" w:rsidRDefault="00A437BE" w:rsidP="00A437BE">
            <w:pPr>
              <w:jc w:val="left"/>
              <w:rPr>
                <w:rFonts w:eastAsiaTheme="minorEastAsia"/>
                <w:sz w:val="18"/>
                <w:szCs w:val="18"/>
              </w:rPr>
            </w:pPr>
          </w:p>
        </w:tc>
      </w:tr>
      <w:tr w:rsidR="00A437BE" w:rsidRPr="00A437BE" w14:paraId="4CF886C1"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26"/>
        </w:trPr>
        <w:tc>
          <w:tcPr>
            <w:tcW w:w="1618" w:type="dxa"/>
            <w:vMerge/>
            <w:tcBorders>
              <w:left w:val="single" w:sz="4" w:space="0" w:color="auto"/>
              <w:right w:val="single" w:sz="4" w:space="0" w:color="auto"/>
            </w:tcBorders>
          </w:tcPr>
          <w:p w14:paraId="7B4AB2CF" w14:textId="77777777" w:rsidR="00A437BE" w:rsidRPr="00A437BE" w:rsidRDefault="00A437BE" w:rsidP="00A437BE">
            <w:pPr>
              <w:jc w:val="left"/>
              <w:rPr>
                <w:rFonts w:eastAsiaTheme="minorEastAsia"/>
                <w:b/>
                <w:bCs/>
                <w:sz w:val="18"/>
                <w:szCs w:val="18"/>
              </w:rPr>
            </w:pPr>
          </w:p>
        </w:tc>
        <w:tc>
          <w:tcPr>
            <w:tcW w:w="2750" w:type="dxa"/>
            <w:vMerge/>
            <w:tcBorders>
              <w:left w:val="single" w:sz="4" w:space="0" w:color="auto"/>
              <w:right w:val="single" w:sz="4" w:space="0" w:color="auto"/>
            </w:tcBorders>
          </w:tcPr>
          <w:p w14:paraId="7BBA9A1E" w14:textId="77777777" w:rsidR="00A437BE" w:rsidRPr="00A437BE" w:rsidRDefault="00A437BE" w:rsidP="00A437BE">
            <w:pPr>
              <w:rPr>
                <w:rFonts w:eastAsiaTheme="minorEastAsia"/>
                <w:sz w:val="18"/>
                <w:szCs w:val="18"/>
              </w:rPr>
            </w:pPr>
          </w:p>
        </w:tc>
        <w:tc>
          <w:tcPr>
            <w:tcW w:w="2420" w:type="dxa"/>
            <w:vMerge/>
            <w:tcBorders>
              <w:left w:val="single" w:sz="4" w:space="0" w:color="auto"/>
              <w:right w:val="single" w:sz="4" w:space="0" w:color="auto"/>
            </w:tcBorders>
          </w:tcPr>
          <w:p w14:paraId="40B778E5"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p>
        </w:tc>
        <w:tc>
          <w:tcPr>
            <w:tcW w:w="1650" w:type="dxa"/>
            <w:vMerge w:val="restart"/>
            <w:tcBorders>
              <w:top w:val="single" w:sz="4" w:space="0" w:color="auto"/>
              <w:left w:val="single" w:sz="4" w:space="0" w:color="auto"/>
            </w:tcBorders>
          </w:tcPr>
          <w:p w14:paraId="59A5B6BE" w14:textId="77777777" w:rsidR="00A437BE" w:rsidRPr="00A437BE" w:rsidRDefault="00A437BE" w:rsidP="00A437BE">
            <w:pPr>
              <w:jc w:val="left"/>
              <w:rPr>
                <w:rFonts w:eastAsiaTheme="minorEastAsia"/>
                <w:sz w:val="18"/>
                <w:szCs w:val="18"/>
              </w:rPr>
            </w:pPr>
            <w:r w:rsidRPr="00A437BE">
              <w:rPr>
                <w:rFonts w:eastAsiaTheme="minorEastAsia"/>
                <w:sz w:val="18"/>
                <w:szCs w:val="18"/>
              </w:rPr>
              <w:t>-klorantraniliprol</w:t>
            </w:r>
          </w:p>
        </w:tc>
        <w:tc>
          <w:tcPr>
            <w:tcW w:w="1430" w:type="dxa"/>
            <w:tcBorders>
              <w:top w:val="single" w:sz="4" w:space="0" w:color="auto"/>
              <w:bottom w:val="nil"/>
            </w:tcBorders>
          </w:tcPr>
          <w:p w14:paraId="456070CA" w14:textId="77777777" w:rsidR="00A437BE" w:rsidRPr="00A437BE" w:rsidRDefault="00A437BE" w:rsidP="00A437BE">
            <w:pPr>
              <w:jc w:val="left"/>
              <w:rPr>
                <w:rFonts w:eastAsiaTheme="minorEastAsia"/>
                <w:sz w:val="18"/>
                <w:szCs w:val="18"/>
              </w:rPr>
            </w:pPr>
            <w:r w:rsidRPr="00A437BE">
              <w:rPr>
                <w:rFonts w:eastAsiaTheme="minorEastAsia"/>
                <w:sz w:val="18"/>
                <w:szCs w:val="18"/>
              </w:rPr>
              <w:t>Coragen</w:t>
            </w:r>
          </w:p>
        </w:tc>
        <w:tc>
          <w:tcPr>
            <w:tcW w:w="1100" w:type="dxa"/>
            <w:tcBorders>
              <w:top w:val="single" w:sz="4" w:space="0" w:color="auto"/>
              <w:bottom w:val="nil"/>
            </w:tcBorders>
          </w:tcPr>
          <w:p w14:paraId="1FD3C017" w14:textId="77777777" w:rsidR="00A437BE" w:rsidRPr="00A437BE" w:rsidRDefault="00A437BE" w:rsidP="00A437BE">
            <w:pPr>
              <w:jc w:val="left"/>
              <w:rPr>
                <w:rFonts w:eastAsiaTheme="minorEastAsia"/>
                <w:sz w:val="18"/>
                <w:szCs w:val="18"/>
              </w:rPr>
            </w:pPr>
            <w:r w:rsidRPr="00A437BE">
              <w:rPr>
                <w:rFonts w:eastAsiaTheme="minorEastAsia"/>
                <w:sz w:val="18"/>
                <w:szCs w:val="18"/>
              </w:rPr>
              <w:t>175 ml/ha</w:t>
            </w:r>
          </w:p>
        </w:tc>
        <w:tc>
          <w:tcPr>
            <w:tcW w:w="1320" w:type="dxa"/>
            <w:tcBorders>
              <w:top w:val="single" w:sz="4" w:space="0" w:color="auto"/>
              <w:bottom w:val="nil"/>
              <w:right w:val="single" w:sz="4" w:space="0" w:color="auto"/>
            </w:tcBorders>
          </w:tcPr>
          <w:p w14:paraId="197CE981" w14:textId="77777777" w:rsidR="00A437BE" w:rsidRPr="00A437BE" w:rsidRDefault="00A437BE" w:rsidP="00A437BE">
            <w:pPr>
              <w:jc w:val="left"/>
              <w:rPr>
                <w:rFonts w:eastAsiaTheme="minorEastAsia"/>
                <w:sz w:val="18"/>
                <w:szCs w:val="18"/>
              </w:rPr>
            </w:pPr>
            <w:r w:rsidRPr="00A437BE">
              <w:rPr>
                <w:rFonts w:eastAsiaTheme="minorEastAsia"/>
                <w:sz w:val="18"/>
                <w:szCs w:val="18"/>
              </w:rPr>
              <w:t>21</w:t>
            </w:r>
          </w:p>
        </w:tc>
        <w:tc>
          <w:tcPr>
            <w:tcW w:w="1430" w:type="dxa"/>
            <w:vMerge/>
            <w:tcBorders>
              <w:left w:val="single" w:sz="4" w:space="0" w:color="auto"/>
              <w:right w:val="single" w:sz="4" w:space="0" w:color="auto"/>
            </w:tcBorders>
          </w:tcPr>
          <w:p w14:paraId="6816C7B6" w14:textId="77777777" w:rsidR="00A437BE" w:rsidRPr="00A437BE" w:rsidRDefault="00A437BE" w:rsidP="00A437BE">
            <w:pPr>
              <w:jc w:val="left"/>
              <w:rPr>
                <w:rFonts w:eastAsiaTheme="minorEastAsia"/>
                <w:sz w:val="18"/>
                <w:szCs w:val="18"/>
              </w:rPr>
            </w:pPr>
          </w:p>
        </w:tc>
      </w:tr>
      <w:tr w:rsidR="00A437BE" w:rsidRPr="00A437BE" w14:paraId="17BC5AAF"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26"/>
        </w:trPr>
        <w:tc>
          <w:tcPr>
            <w:tcW w:w="1618" w:type="dxa"/>
            <w:vMerge/>
            <w:tcBorders>
              <w:left w:val="single" w:sz="4" w:space="0" w:color="auto"/>
              <w:right w:val="single" w:sz="4" w:space="0" w:color="auto"/>
            </w:tcBorders>
          </w:tcPr>
          <w:p w14:paraId="75567AB1" w14:textId="77777777" w:rsidR="00A437BE" w:rsidRPr="00A437BE" w:rsidRDefault="00A437BE" w:rsidP="00A437BE">
            <w:pPr>
              <w:jc w:val="left"/>
              <w:rPr>
                <w:rFonts w:eastAsiaTheme="minorEastAsia"/>
                <w:b/>
                <w:bCs/>
                <w:sz w:val="18"/>
                <w:szCs w:val="18"/>
              </w:rPr>
            </w:pPr>
          </w:p>
        </w:tc>
        <w:tc>
          <w:tcPr>
            <w:tcW w:w="2750" w:type="dxa"/>
            <w:vMerge/>
            <w:tcBorders>
              <w:left w:val="single" w:sz="4" w:space="0" w:color="auto"/>
              <w:right w:val="single" w:sz="4" w:space="0" w:color="auto"/>
            </w:tcBorders>
          </w:tcPr>
          <w:p w14:paraId="11ADDDAD" w14:textId="77777777" w:rsidR="00A437BE" w:rsidRPr="00A437BE" w:rsidRDefault="00A437BE" w:rsidP="00A437BE">
            <w:pPr>
              <w:rPr>
                <w:rFonts w:eastAsiaTheme="minorEastAsia"/>
                <w:sz w:val="18"/>
                <w:szCs w:val="18"/>
              </w:rPr>
            </w:pPr>
          </w:p>
        </w:tc>
        <w:tc>
          <w:tcPr>
            <w:tcW w:w="2420" w:type="dxa"/>
            <w:vMerge/>
            <w:tcBorders>
              <w:left w:val="single" w:sz="4" w:space="0" w:color="auto"/>
              <w:right w:val="single" w:sz="4" w:space="0" w:color="auto"/>
            </w:tcBorders>
          </w:tcPr>
          <w:p w14:paraId="561DF59C"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p>
        </w:tc>
        <w:tc>
          <w:tcPr>
            <w:tcW w:w="1650" w:type="dxa"/>
            <w:vMerge/>
            <w:tcBorders>
              <w:left w:val="single" w:sz="4" w:space="0" w:color="auto"/>
              <w:bottom w:val="single" w:sz="4" w:space="0" w:color="auto"/>
            </w:tcBorders>
          </w:tcPr>
          <w:p w14:paraId="5664519D" w14:textId="77777777" w:rsidR="00A437BE" w:rsidRPr="00A437BE" w:rsidRDefault="00A437BE" w:rsidP="00A437BE">
            <w:pPr>
              <w:jc w:val="left"/>
              <w:rPr>
                <w:rFonts w:eastAsiaTheme="minorEastAsia"/>
                <w:sz w:val="18"/>
                <w:szCs w:val="18"/>
              </w:rPr>
            </w:pPr>
          </w:p>
        </w:tc>
        <w:tc>
          <w:tcPr>
            <w:tcW w:w="1430" w:type="dxa"/>
            <w:tcBorders>
              <w:top w:val="single" w:sz="4" w:space="0" w:color="auto"/>
              <w:bottom w:val="single" w:sz="4" w:space="0" w:color="auto"/>
            </w:tcBorders>
          </w:tcPr>
          <w:p w14:paraId="619BDC1C" w14:textId="77777777" w:rsidR="00A437BE" w:rsidRPr="00A437BE" w:rsidRDefault="00A437BE" w:rsidP="00A437BE">
            <w:pPr>
              <w:jc w:val="left"/>
              <w:rPr>
                <w:rFonts w:eastAsiaTheme="minorEastAsia"/>
                <w:sz w:val="18"/>
                <w:szCs w:val="18"/>
              </w:rPr>
            </w:pPr>
            <w:r w:rsidRPr="00A437BE">
              <w:rPr>
                <w:rFonts w:eastAsiaTheme="minorEastAsia"/>
                <w:sz w:val="18"/>
                <w:szCs w:val="18"/>
              </w:rPr>
              <w:t>Voliam</w:t>
            </w:r>
          </w:p>
        </w:tc>
        <w:tc>
          <w:tcPr>
            <w:tcW w:w="1100" w:type="dxa"/>
            <w:tcBorders>
              <w:top w:val="single" w:sz="4" w:space="0" w:color="auto"/>
              <w:bottom w:val="single" w:sz="4" w:space="0" w:color="auto"/>
            </w:tcBorders>
          </w:tcPr>
          <w:p w14:paraId="3358037A" w14:textId="77777777" w:rsidR="00A437BE" w:rsidRPr="00A437BE" w:rsidRDefault="00A437BE" w:rsidP="00A437BE">
            <w:pPr>
              <w:jc w:val="left"/>
              <w:rPr>
                <w:rFonts w:eastAsiaTheme="minorEastAsia"/>
                <w:sz w:val="18"/>
                <w:szCs w:val="18"/>
              </w:rPr>
            </w:pPr>
            <w:r w:rsidRPr="00A437BE">
              <w:rPr>
                <w:rFonts w:eastAsiaTheme="minorEastAsia"/>
                <w:sz w:val="18"/>
                <w:szCs w:val="18"/>
              </w:rPr>
              <w:t>175 ml/ha</w:t>
            </w:r>
          </w:p>
        </w:tc>
        <w:tc>
          <w:tcPr>
            <w:tcW w:w="1320" w:type="dxa"/>
            <w:tcBorders>
              <w:top w:val="single" w:sz="4" w:space="0" w:color="auto"/>
              <w:bottom w:val="single" w:sz="4" w:space="0" w:color="auto"/>
              <w:right w:val="single" w:sz="4" w:space="0" w:color="auto"/>
            </w:tcBorders>
          </w:tcPr>
          <w:p w14:paraId="528A28F9" w14:textId="77777777" w:rsidR="00A437BE" w:rsidRPr="00A437BE" w:rsidRDefault="00A437BE" w:rsidP="00A437BE">
            <w:pPr>
              <w:jc w:val="left"/>
              <w:rPr>
                <w:rFonts w:eastAsiaTheme="minorEastAsia"/>
                <w:sz w:val="18"/>
                <w:szCs w:val="18"/>
              </w:rPr>
            </w:pPr>
            <w:r w:rsidRPr="00A437BE">
              <w:rPr>
                <w:rFonts w:eastAsiaTheme="minorEastAsia"/>
                <w:sz w:val="18"/>
                <w:szCs w:val="18"/>
              </w:rPr>
              <w:t>21</w:t>
            </w:r>
          </w:p>
        </w:tc>
        <w:tc>
          <w:tcPr>
            <w:tcW w:w="1430" w:type="dxa"/>
            <w:vMerge/>
            <w:tcBorders>
              <w:left w:val="single" w:sz="4" w:space="0" w:color="auto"/>
              <w:right w:val="single" w:sz="4" w:space="0" w:color="auto"/>
            </w:tcBorders>
          </w:tcPr>
          <w:p w14:paraId="1952C781" w14:textId="77777777" w:rsidR="00A437BE" w:rsidRPr="00A437BE" w:rsidRDefault="00A437BE" w:rsidP="00A437BE">
            <w:pPr>
              <w:jc w:val="left"/>
              <w:rPr>
                <w:rFonts w:eastAsiaTheme="minorEastAsia"/>
                <w:sz w:val="18"/>
                <w:szCs w:val="18"/>
              </w:rPr>
            </w:pPr>
          </w:p>
        </w:tc>
      </w:tr>
    </w:tbl>
    <w:p w14:paraId="2FEFB59B" w14:textId="77777777" w:rsidR="00A437BE" w:rsidRPr="00A437BE" w:rsidRDefault="00A437BE" w:rsidP="00A437BE">
      <w:pPr>
        <w:widowControl w:val="0"/>
        <w:jc w:val="left"/>
        <w:rPr>
          <w:rFonts w:eastAsiaTheme="minorEastAsia"/>
          <w:sz w:val="18"/>
          <w:szCs w:val="18"/>
        </w:rPr>
      </w:pPr>
      <w:r w:rsidRPr="00A437BE">
        <w:rPr>
          <w:rFonts w:eastAsiaTheme="minorEastAsia"/>
          <w:b/>
          <w:sz w:val="18"/>
          <w:szCs w:val="18"/>
        </w:rPr>
        <w:lastRenderedPageBreak/>
        <w:t xml:space="preserve">     *</w:t>
      </w:r>
      <w:r w:rsidRPr="00A437BE">
        <w:rPr>
          <w:rFonts w:eastAsiaTheme="minorEastAsia"/>
          <w:sz w:val="18"/>
          <w:szCs w:val="18"/>
        </w:rPr>
        <w:t xml:space="preserve"> - DATUM POTEKA REGISTRACIJE</w:t>
      </w:r>
      <w:r w:rsidRPr="00A437BE">
        <w:rPr>
          <w:rFonts w:eastAsiaTheme="minorEastAsia"/>
          <w:sz w:val="18"/>
          <w:szCs w:val="18"/>
        </w:rPr>
        <w:tab/>
      </w:r>
      <w:r w:rsidRPr="00A437BE">
        <w:rPr>
          <w:rFonts w:eastAsiaTheme="minorEastAsia"/>
          <w:sz w:val="18"/>
          <w:szCs w:val="18"/>
        </w:rPr>
        <w:tab/>
      </w:r>
      <w:r w:rsidRPr="00A437BE">
        <w:rPr>
          <w:rFonts w:eastAsiaTheme="minorEastAsia"/>
          <w:sz w:val="18"/>
          <w:szCs w:val="18"/>
        </w:rPr>
        <w:tab/>
      </w:r>
      <w:r w:rsidRPr="00A437BE">
        <w:rPr>
          <w:rFonts w:eastAsiaTheme="minorEastAsia"/>
          <w:sz w:val="18"/>
          <w:szCs w:val="18"/>
        </w:rPr>
        <w:tab/>
      </w:r>
      <w:r w:rsidRPr="00A437BE">
        <w:rPr>
          <w:rFonts w:eastAsiaTheme="minorEastAsia"/>
          <w:sz w:val="18"/>
          <w:szCs w:val="18"/>
        </w:rPr>
        <w:tab/>
      </w:r>
      <w:r w:rsidRPr="00A437BE">
        <w:rPr>
          <w:rFonts w:eastAsiaTheme="minorEastAsia"/>
          <w:sz w:val="18"/>
          <w:szCs w:val="18"/>
        </w:rPr>
        <w:tab/>
      </w:r>
      <w:r w:rsidRPr="00A437BE">
        <w:rPr>
          <w:rFonts w:eastAsiaTheme="minorEastAsia"/>
          <w:b/>
          <w:sz w:val="18"/>
          <w:szCs w:val="18"/>
        </w:rPr>
        <w:t>**</w:t>
      </w:r>
      <w:r w:rsidRPr="00A437BE">
        <w:rPr>
          <w:rFonts w:eastAsiaTheme="minorEastAsia"/>
          <w:sz w:val="18"/>
          <w:szCs w:val="18"/>
        </w:rPr>
        <w:t xml:space="preserve"> - DATUM UPORABE ZALOG PRIPRAVKOV, KI JIM JE POTEKLA REGISTRACIJA</w:t>
      </w:r>
    </w:p>
    <w:p w14:paraId="43613639" w14:textId="77777777" w:rsidR="00A437BE" w:rsidRPr="00217F6A" w:rsidRDefault="00A437BE" w:rsidP="00217F6A">
      <w:pPr>
        <w:jc w:val="center"/>
      </w:pPr>
    </w:p>
    <w:p w14:paraId="505C5D18" w14:textId="77777777" w:rsidR="00B57881" w:rsidRDefault="00B57881" w:rsidP="00217F6A">
      <w:pPr>
        <w:jc w:val="center"/>
      </w:pPr>
    </w:p>
    <w:p w14:paraId="29404F98" w14:textId="77777777" w:rsidR="00B57881" w:rsidRDefault="00B57881" w:rsidP="00217F6A">
      <w:pPr>
        <w:jc w:val="center"/>
      </w:pPr>
    </w:p>
    <w:p w14:paraId="668236C4" w14:textId="77777777" w:rsidR="00B57881" w:rsidRDefault="00B57881" w:rsidP="00217F6A">
      <w:pPr>
        <w:jc w:val="center"/>
      </w:pPr>
    </w:p>
    <w:p w14:paraId="4304D901" w14:textId="77777777" w:rsidR="00B57881" w:rsidRDefault="00B57881" w:rsidP="00217F6A">
      <w:pPr>
        <w:jc w:val="center"/>
      </w:pPr>
    </w:p>
    <w:p w14:paraId="33372DE1" w14:textId="77777777" w:rsidR="00B57881" w:rsidRDefault="00B57881" w:rsidP="00217F6A">
      <w:pPr>
        <w:jc w:val="center"/>
      </w:pPr>
    </w:p>
    <w:p w14:paraId="21B40F02" w14:textId="77777777" w:rsidR="00B57881" w:rsidRDefault="00B57881" w:rsidP="00217F6A">
      <w:pPr>
        <w:jc w:val="center"/>
      </w:pPr>
    </w:p>
    <w:p w14:paraId="572A60D5" w14:textId="77777777" w:rsidR="00B57881" w:rsidRDefault="00B57881" w:rsidP="00217F6A">
      <w:pPr>
        <w:jc w:val="center"/>
      </w:pPr>
    </w:p>
    <w:p w14:paraId="3F8362A4" w14:textId="77777777" w:rsidR="00B57881" w:rsidRDefault="00B57881" w:rsidP="00217F6A">
      <w:pPr>
        <w:jc w:val="center"/>
      </w:pPr>
    </w:p>
    <w:p w14:paraId="2DF737A4" w14:textId="77777777" w:rsidR="00B57881" w:rsidRDefault="00B57881" w:rsidP="00217F6A">
      <w:pPr>
        <w:jc w:val="center"/>
      </w:pPr>
    </w:p>
    <w:p w14:paraId="06620D8A" w14:textId="77777777" w:rsidR="00B57881" w:rsidRDefault="00B57881" w:rsidP="00217F6A">
      <w:pPr>
        <w:jc w:val="center"/>
      </w:pPr>
    </w:p>
    <w:p w14:paraId="40B6ABAD" w14:textId="77777777" w:rsidR="00B57881" w:rsidRDefault="00B57881" w:rsidP="00217F6A">
      <w:pPr>
        <w:jc w:val="center"/>
      </w:pPr>
    </w:p>
    <w:p w14:paraId="7CE921D4" w14:textId="77777777" w:rsidR="00B57881" w:rsidRDefault="00B57881" w:rsidP="00217F6A">
      <w:pPr>
        <w:jc w:val="center"/>
      </w:pPr>
    </w:p>
    <w:p w14:paraId="1420DB49" w14:textId="77777777" w:rsidR="00B57881" w:rsidRDefault="00B57881" w:rsidP="00217F6A">
      <w:pPr>
        <w:jc w:val="center"/>
      </w:pPr>
    </w:p>
    <w:p w14:paraId="73C4C7BA" w14:textId="77777777" w:rsidR="00B57881" w:rsidRDefault="00B57881" w:rsidP="00217F6A">
      <w:pPr>
        <w:jc w:val="center"/>
      </w:pPr>
    </w:p>
    <w:p w14:paraId="44E97660" w14:textId="77777777" w:rsidR="00B57881" w:rsidRDefault="00B57881" w:rsidP="00217F6A">
      <w:pPr>
        <w:jc w:val="center"/>
      </w:pPr>
    </w:p>
    <w:p w14:paraId="70E4AC2B" w14:textId="77777777" w:rsidR="00B57881" w:rsidRDefault="00B57881" w:rsidP="00217F6A">
      <w:pPr>
        <w:jc w:val="center"/>
      </w:pPr>
    </w:p>
    <w:p w14:paraId="7B993AA6" w14:textId="77777777" w:rsidR="00B57881" w:rsidRDefault="00B57881" w:rsidP="00217F6A">
      <w:pPr>
        <w:jc w:val="center"/>
      </w:pPr>
    </w:p>
    <w:p w14:paraId="06AA99B1" w14:textId="77777777" w:rsidR="00B57881" w:rsidRDefault="00B57881" w:rsidP="00217F6A">
      <w:pPr>
        <w:jc w:val="center"/>
      </w:pPr>
    </w:p>
    <w:p w14:paraId="13096A58" w14:textId="77777777" w:rsidR="00B57881" w:rsidRDefault="00B57881" w:rsidP="00217F6A">
      <w:pPr>
        <w:jc w:val="center"/>
      </w:pPr>
    </w:p>
    <w:p w14:paraId="011160F6" w14:textId="77777777" w:rsidR="00B57881" w:rsidRDefault="00B57881" w:rsidP="00217F6A">
      <w:pPr>
        <w:jc w:val="center"/>
      </w:pPr>
    </w:p>
    <w:p w14:paraId="025D14FF" w14:textId="77777777" w:rsidR="00B57881" w:rsidRDefault="00B57881" w:rsidP="00217F6A">
      <w:pPr>
        <w:jc w:val="center"/>
      </w:pPr>
    </w:p>
    <w:p w14:paraId="277661A3" w14:textId="77777777" w:rsidR="00B57881" w:rsidRDefault="00B57881" w:rsidP="00217F6A">
      <w:pPr>
        <w:jc w:val="center"/>
      </w:pPr>
    </w:p>
    <w:p w14:paraId="704B68D9" w14:textId="77777777" w:rsidR="00B57881" w:rsidRDefault="00B57881" w:rsidP="00217F6A">
      <w:pPr>
        <w:jc w:val="center"/>
      </w:pPr>
    </w:p>
    <w:p w14:paraId="358866A1" w14:textId="77777777" w:rsidR="00B57881" w:rsidRDefault="00B57881" w:rsidP="00217F6A">
      <w:pPr>
        <w:jc w:val="center"/>
      </w:pPr>
    </w:p>
    <w:p w14:paraId="0AEF9053" w14:textId="77777777" w:rsidR="00B57881" w:rsidRDefault="00B57881" w:rsidP="00217F6A">
      <w:pPr>
        <w:jc w:val="center"/>
      </w:pPr>
    </w:p>
    <w:p w14:paraId="2383689C" w14:textId="77777777" w:rsidR="00B57881" w:rsidRDefault="00B57881" w:rsidP="00217F6A">
      <w:pPr>
        <w:jc w:val="center"/>
      </w:pPr>
    </w:p>
    <w:p w14:paraId="55880EEA" w14:textId="77777777" w:rsidR="00B57881" w:rsidRDefault="00B57881" w:rsidP="00217F6A">
      <w:pPr>
        <w:jc w:val="center"/>
      </w:pPr>
    </w:p>
    <w:p w14:paraId="1DA1685B" w14:textId="77777777" w:rsidR="00B57881" w:rsidRDefault="00B57881" w:rsidP="00217F6A">
      <w:pPr>
        <w:jc w:val="center"/>
      </w:pPr>
    </w:p>
    <w:p w14:paraId="737C57D4" w14:textId="7603153D" w:rsidR="00B57881" w:rsidRDefault="00B57881" w:rsidP="00217F6A">
      <w:pPr>
        <w:jc w:val="center"/>
      </w:pPr>
    </w:p>
    <w:p w14:paraId="6F52B7F3" w14:textId="01C40D63" w:rsidR="008E344C" w:rsidRDefault="008E344C" w:rsidP="00217F6A">
      <w:pPr>
        <w:jc w:val="center"/>
      </w:pPr>
    </w:p>
    <w:p w14:paraId="5942369A" w14:textId="77777777" w:rsidR="008E344C" w:rsidRDefault="008E344C" w:rsidP="00217F6A">
      <w:pPr>
        <w:jc w:val="center"/>
      </w:pPr>
    </w:p>
    <w:p w14:paraId="30F1ECA8" w14:textId="401B2CA7" w:rsidR="00A437BE" w:rsidRDefault="00217F6A" w:rsidP="008E344C">
      <w:pPr>
        <w:jc w:val="center"/>
      </w:pPr>
      <w:r w:rsidRPr="00217F6A">
        <w:lastRenderedPageBreak/>
        <w:t>INTEGRIRANO VARSTVO HRENA – list 3</w:t>
      </w:r>
    </w:p>
    <w:tbl>
      <w:tblPr>
        <w:tblW w:w="137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8"/>
        <w:gridCol w:w="2750"/>
        <w:gridCol w:w="2420"/>
        <w:gridCol w:w="1650"/>
        <w:gridCol w:w="1430"/>
        <w:gridCol w:w="1100"/>
        <w:gridCol w:w="1320"/>
        <w:gridCol w:w="1430"/>
      </w:tblGrid>
      <w:tr w:rsidR="00A437BE" w:rsidRPr="00A437BE" w14:paraId="4287D422" w14:textId="77777777" w:rsidTr="00F22521">
        <w:tc>
          <w:tcPr>
            <w:tcW w:w="1618" w:type="dxa"/>
            <w:tcBorders>
              <w:top w:val="single" w:sz="12" w:space="0" w:color="auto"/>
              <w:left w:val="single" w:sz="12" w:space="0" w:color="auto"/>
              <w:bottom w:val="single" w:sz="4" w:space="0" w:color="auto"/>
              <w:right w:val="single" w:sz="12" w:space="0" w:color="auto"/>
            </w:tcBorders>
          </w:tcPr>
          <w:p w14:paraId="5483F2DE" w14:textId="77777777" w:rsidR="00A437BE" w:rsidRPr="00A437BE" w:rsidRDefault="00A437BE" w:rsidP="00A437BE">
            <w:pPr>
              <w:rPr>
                <w:rFonts w:eastAsiaTheme="minorEastAsia"/>
                <w:sz w:val="18"/>
                <w:szCs w:val="18"/>
              </w:rPr>
            </w:pPr>
            <w:r w:rsidRPr="00A437BE">
              <w:rPr>
                <w:rFonts w:eastAsiaTheme="minorEastAsia"/>
                <w:sz w:val="18"/>
                <w:szCs w:val="18"/>
              </w:rPr>
              <w:t>ŠKODLJIVI ORGANIZEM</w:t>
            </w:r>
          </w:p>
        </w:tc>
        <w:tc>
          <w:tcPr>
            <w:tcW w:w="2750" w:type="dxa"/>
            <w:tcBorders>
              <w:top w:val="single" w:sz="12" w:space="0" w:color="auto"/>
              <w:left w:val="single" w:sz="12" w:space="0" w:color="auto"/>
              <w:bottom w:val="single" w:sz="4" w:space="0" w:color="auto"/>
              <w:right w:val="single" w:sz="12" w:space="0" w:color="auto"/>
            </w:tcBorders>
          </w:tcPr>
          <w:p w14:paraId="650919DE" w14:textId="77777777" w:rsidR="00A437BE" w:rsidRPr="00A437BE" w:rsidRDefault="00A437BE" w:rsidP="00A437BE">
            <w:pPr>
              <w:rPr>
                <w:rFonts w:eastAsiaTheme="minorEastAsia"/>
                <w:sz w:val="18"/>
                <w:szCs w:val="18"/>
              </w:rPr>
            </w:pPr>
            <w:r w:rsidRPr="00A437BE">
              <w:rPr>
                <w:rFonts w:eastAsiaTheme="minorEastAsia"/>
                <w:sz w:val="18"/>
                <w:szCs w:val="18"/>
              </w:rPr>
              <w:t>OPIS</w:t>
            </w:r>
          </w:p>
        </w:tc>
        <w:tc>
          <w:tcPr>
            <w:tcW w:w="2420" w:type="dxa"/>
            <w:tcBorders>
              <w:top w:val="single" w:sz="12" w:space="0" w:color="auto"/>
              <w:left w:val="single" w:sz="12" w:space="0" w:color="auto"/>
              <w:bottom w:val="single" w:sz="4" w:space="0" w:color="auto"/>
              <w:right w:val="single" w:sz="12" w:space="0" w:color="auto"/>
            </w:tcBorders>
          </w:tcPr>
          <w:p w14:paraId="29325715" w14:textId="77777777" w:rsidR="00A437BE" w:rsidRPr="00A437BE" w:rsidRDefault="00A437BE" w:rsidP="00A437BE">
            <w:pPr>
              <w:tabs>
                <w:tab w:val="left" w:pos="170"/>
              </w:tabs>
              <w:rPr>
                <w:rFonts w:eastAsiaTheme="minorEastAsia"/>
                <w:sz w:val="18"/>
                <w:szCs w:val="18"/>
              </w:rPr>
            </w:pPr>
            <w:r w:rsidRPr="00A437BE">
              <w:rPr>
                <w:rFonts w:eastAsiaTheme="minorEastAsia"/>
                <w:sz w:val="18"/>
                <w:szCs w:val="18"/>
              </w:rPr>
              <w:t xml:space="preserve">  UKREPI</w:t>
            </w:r>
          </w:p>
        </w:tc>
        <w:tc>
          <w:tcPr>
            <w:tcW w:w="1650" w:type="dxa"/>
            <w:tcBorders>
              <w:top w:val="single" w:sz="12" w:space="0" w:color="auto"/>
              <w:left w:val="single" w:sz="12" w:space="0" w:color="auto"/>
              <w:bottom w:val="single" w:sz="4" w:space="0" w:color="auto"/>
              <w:right w:val="single" w:sz="12" w:space="0" w:color="auto"/>
            </w:tcBorders>
          </w:tcPr>
          <w:p w14:paraId="0B4376A8" w14:textId="77777777" w:rsidR="00A437BE" w:rsidRPr="00A437BE" w:rsidRDefault="00A437BE" w:rsidP="00A437BE">
            <w:pPr>
              <w:rPr>
                <w:rFonts w:eastAsiaTheme="minorEastAsia"/>
                <w:sz w:val="18"/>
                <w:szCs w:val="18"/>
                <w:lang w:val="de-DE"/>
              </w:rPr>
            </w:pPr>
            <w:r w:rsidRPr="00A437BE">
              <w:rPr>
                <w:rFonts w:eastAsiaTheme="minorEastAsia"/>
                <w:sz w:val="18"/>
                <w:szCs w:val="18"/>
                <w:lang w:val="de-DE"/>
              </w:rPr>
              <w:t xml:space="preserve">  AKTIVNA SNOV</w:t>
            </w:r>
          </w:p>
        </w:tc>
        <w:tc>
          <w:tcPr>
            <w:tcW w:w="1430" w:type="dxa"/>
            <w:tcBorders>
              <w:top w:val="single" w:sz="12" w:space="0" w:color="auto"/>
              <w:left w:val="single" w:sz="12" w:space="0" w:color="auto"/>
              <w:bottom w:val="single" w:sz="4" w:space="0" w:color="auto"/>
              <w:right w:val="single" w:sz="12" w:space="0" w:color="auto"/>
            </w:tcBorders>
          </w:tcPr>
          <w:p w14:paraId="362BBD16" w14:textId="77777777" w:rsidR="00A437BE" w:rsidRPr="00A437BE" w:rsidRDefault="00A437BE" w:rsidP="00A437BE">
            <w:pPr>
              <w:jc w:val="left"/>
              <w:rPr>
                <w:rFonts w:eastAsiaTheme="minorEastAsia"/>
                <w:sz w:val="18"/>
                <w:szCs w:val="18"/>
              </w:rPr>
            </w:pPr>
            <w:r w:rsidRPr="00A437BE">
              <w:rPr>
                <w:rFonts w:eastAsiaTheme="minorEastAsia"/>
                <w:sz w:val="18"/>
                <w:szCs w:val="18"/>
              </w:rPr>
              <w:t>FITOFARM.</w:t>
            </w:r>
          </w:p>
          <w:p w14:paraId="4701B55B" w14:textId="77777777" w:rsidR="00A437BE" w:rsidRPr="00A437BE" w:rsidRDefault="00A437BE" w:rsidP="00A437BE">
            <w:pPr>
              <w:jc w:val="left"/>
              <w:rPr>
                <w:rFonts w:eastAsiaTheme="minorEastAsia"/>
                <w:sz w:val="18"/>
                <w:szCs w:val="18"/>
              </w:rPr>
            </w:pPr>
            <w:r w:rsidRPr="00A437BE">
              <w:rPr>
                <w:rFonts w:eastAsiaTheme="minorEastAsia"/>
                <w:sz w:val="18"/>
                <w:szCs w:val="18"/>
              </w:rPr>
              <w:t>SREDSTVO</w:t>
            </w:r>
          </w:p>
        </w:tc>
        <w:tc>
          <w:tcPr>
            <w:tcW w:w="1100" w:type="dxa"/>
            <w:tcBorders>
              <w:top w:val="single" w:sz="12" w:space="0" w:color="auto"/>
              <w:left w:val="single" w:sz="12" w:space="0" w:color="auto"/>
              <w:bottom w:val="single" w:sz="4" w:space="0" w:color="auto"/>
              <w:right w:val="single" w:sz="12" w:space="0" w:color="auto"/>
            </w:tcBorders>
          </w:tcPr>
          <w:p w14:paraId="27973F06" w14:textId="77777777" w:rsidR="00A437BE" w:rsidRPr="00A437BE" w:rsidRDefault="00A437BE" w:rsidP="00A437BE">
            <w:pPr>
              <w:rPr>
                <w:rFonts w:eastAsiaTheme="minorEastAsia"/>
                <w:sz w:val="18"/>
                <w:szCs w:val="18"/>
              </w:rPr>
            </w:pPr>
            <w:r w:rsidRPr="00A437BE">
              <w:rPr>
                <w:rFonts w:eastAsiaTheme="minorEastAsia"/>
                <w:sz w:val="18"/>
                <w:szCs w:val="18"/>
              </w:rPr>
              <w:t>ODMEREK</w:t>
            </w:r>
          </w:p>
        </w:tc>
        <w:tc>
          <w:tcPr>
            <w:tcW w:w="1320" w:type="dxa"/>
            <w:tcBorders>
              <w:top w:val="single" w:sz="12" w:space="0" w:color="auto"/>
              <w:left w:val="single" w:sz="12" w:space="0" w:color="auto"/>
              <w:bottom w:val="single" w:sz="4" w:space="0" w:color="auto"/>
              <w:right w:val="single" w:sz="12" w:space="0" w:color="auto"/>
            </w:tcBorders>
          </w:tcPr>
          <w:p w14:paraId="70599049" w14:textId="77777777" w:rsidR="00A437BE" w:rsidRPr="00A437BE" w:rsidRDefault="00A437BE" w:rsidP="00A437BE">
            <w:pPr>
              <w:rPr>
                <w:rFonts w:eastAsiaTheme="minorEastAsia"/>
                <w:sz w:val="18"/>
                <w:szCs w:val="18"/>
              </w:rPr>
            </w:pPr>
            <w:r w:rsidRPr="00A437BE">
              <w:rPr>
                <w:rFonts w:eastAsiaTheme="minorEastAsia"/>
                <w:sz w:val="18"/>
                <w:szCs w:val="18"/>
              </w:rPr>
              <w:t>KARENCA</w:t>
            </w:r>
          </w:p>
        </w:tc>
        <w:tc>
          <w:tcPr>
            <w:tcW w:w="1430" w:type="dxa"/>
            <w:tcBorders>
              <w:top w:val="single" w:sz="12" w:space="0" w:color="auto"/>
              <w:left w:val="single" w:sz="12" w:space="0" w:color="auto"/>
              <w:bottom w:val="single" w:sz="4" w:space="0" w:color="auto"/>
              <w:right w:val="single" w:sz="12" w:space="0" w:color="auto"/>
            </w:tcBorders>
          </w:tcPr>
          <w:p w14:paraId="370128D2" w14:textId="77777777" w:rsidR="00A437BE" w:rsidRPr="00A437BE" w:rsidRDefault="00A437BE" w:rsidP="00A437BE">
            <w:pPr>
              <w:jc w:val="left"/>
              <w:rPr>
                <w:rFonts w:eastAsiaTheme="minorEastAsia"/>
                <w:sz w:val="18"/>
                <w:szCs w:val="18"/>
              </w:rPr>
            </w:pPr>
            <w:r w:rsidRPr="00A437BE">
              <w:rPr>
                <w:rFonts w:eastAsiaTheme="minorEastAsia"/>
                <w:sz w:val="18"/>
                <w:szCs w:val="18"/>
              </w:rPr>
              <w:t>OPOMBE</w:t>
            </w:r>
          </w:p>
        </w:tc>
      </w:tr>
      <w:tr w:rsidR="00A437BE" w:rsidRPr="00A437BE" w14:paraId="659E51D2"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52"/>
        </w:trPr>
        <w:tc>
          <w:tcPr>
            <w:tcW w:w="1618" w:type="dxa"/>
            <w:vMerge w:val="restart"/>
            <w:tcBorders>
              <w:top w:val="single" w:sz="4" w:space="0" w:color="auto"/>
              <w:left w:val="single" w:sz="4" w:space="0" w:color="auto"/>
              <w:bottom w:val="single" w:sz="4" w:space="0" w:color="auto"/>
              <w:right w:val="single" w:sz="4" w:space="0" w:color="auto"/>
            </w:tcBorders>
          </w:tcPr>
          <w:p w14:paraId="6FE20001" w14:textId="77777777" w:rsidR="00A437BE" w:rsidRPr="00A437BE" w:rsidRDefault="00A437BE" w:rsidP="00A437BE">
            <w:pPr>
              <w:jc w:val="left"/>
              <w:rPr>
                <w:rFonts w:eastAsiaTheme="minorEastAsia"/>
                <w:b/>
                <w:bCs/>
                <w:sz w:val="18"/>
                <w:szCs w:val="18"/>
              </w:rPr>
            </w:pPr>
            <w:r w:rsidRPr="00A437BE">
              <w:rPr>
                <w:rFonts w:eastAsiaTheme="minorEastAsia"/>
                <w:b/>
                <w:bCs/>
                <w:sz w:val="18"/>
                <w:szCs w:val="18"/>
              </w:rPr>
              <w:t>Kapusov molj</w:t>
            </w:r>
          </w:p>
          <w:p w14:paraId="4C271688" w14:textId="77777777" w:rsidR="00A437BE" w:rsidRPr="00A437BE" w:rsidRDefault="00A437BE" w:rsidP="00A437BE">
            <w:pPr>
              <w:jc w:val="left"/>
              <w:rPr>
                <w:rFonts w:eastAsiaTheme="minorEastAsia"/>
                <w:bCs/>
                <w:i/>
                <w:sz w:val="18"/>
                <w:szCs w:val="18"/>
              </w:rPr>
            </w:pPr>
            <w:r w:rsidRPr="00A437BE">
              <w:rPr>
                <w:rFonts w:eastAsiaTheme="minorEastAsia"/>
                <w:bCs/>
                <w:i/>
                <w:sz w:val="18"/>
                <w:szCs w:val="18"/>
              </w:rPr>
              <w:t>Plutella xylostella</w:t>
            </w:r>
          </w:p>
        </w:tc>
        <w:tc>
          <w:tcPr>
            <w:tcW w:w="2750" w:type="dxa"/>
            <w:vMerge w:val="restart"/>
            <w:tcBorders>
              <w:top w:val="single" w:sz="4" w:space="0" w:color="auto"/>
              <w:left w:val="single" w:sz="4" w:space="0" w:color="auto"/>
              <w:bottom w:val="single" w:sz="4" w:space="0" w:color="auto"/>
              <w:right w:val="single" w:sz="4" w:space="0" w:color="auto"/>
            </w:tcBorders>
          </w:tcPr>
          <w:p w14:paraId="1298361A" w14:textId="77777777" w:rsidR="00A437BE" w:rsidRPr="00A437BE" w:rsidRDefault="00A437BE" w:rsidP="00A437BE">
            <w:pPr>
              <w:jc w:val="left"/>
              <w:rPr>
                <w:rFonts w:eastAsiaTheme="minorEastAsia"/>
                <w:sz w:val="18"/>
                <w:szCs w:val="18"/>
              </w:rPr>
            </w:pPr>
            <w:r w:rsidRPr="00A437BE">
              <w:rPr>
                <w:rFonts w:eastAsiaTheme="minorEastAsia"/>
                <w:sz w:val="18"/>
                <w:szCs w:val="18"/>
              </w:rPr>
              <w:t>Prezimi buba v rastlinskih ostankih. Metulji (majhni, ob mirovanju značilno ozki) prvega rodu letajo maja, drugega rodu julija, tretjega pa avgusta.</w:t>
            </w:r>
          </w:p>
          <w:p w14:paraId="74603CFD" w14:textId="77777777" w:rsidR="00A437BE" w:rsidRPr="00A437BE" w:rsidRDefault="00A437BE" w:rsidP="00A437BE">
            <w:pPr>
              <w:jc w:val="left"/>
              <w:rPr>
                <w:rFonts w:eastAsiaTheme="minorEastAsia"/>
                <w:sz w:val="18"/>
                <w:szCs w:val="18"/>
              </w:rPr>
            </w:pPr>
            <w:r w:rsidRPr="00A437BE">
              <w:rPr>
                <w:rFonts w:eastAsiaTheme="minorEastAsia"/>
                <w:sz w:val="18"/>
                <w:szCs w:val="18"/>
              </w:rPr>
              <w:t>Gosenice objedajo listje s spodnje strani, gornja povrhnjica vsaj na začetku še ostane.</w:t>
            </w:r>
          </w:p>
        </w:tc>
        <w:tc>
          <w:tcPr>
            <w:tcW w:w="2420" w:type="dxa"/>
            <w:vMerge w:val="restart"/>
            <w:tcBorders>
              <w:top w:val="single" w:sz="4" w:space="0" w:color="auto"/>
              <w:left w:val="single" w:sz="4" w:space="0" w:color="auto"/>
              <w:bottom w:val="single" w:sz="4" w:space="0" w:color="auto"/>
              <w:right w:val="single" w:sz="4" w:space="0" w:color="auto"/>
            </w:tcBorders>
          </w:tcPr>
          <w:p w14:paraId="2B10A2EF" w14:textId="77777777" w:rsidR="00A437BE" w:rsidRPr="00A437BE" w:rsidRDefault="00A437BE" w:rsidP="00A437BE">
            <w:pPr>
              <w:tabs>
                <w:tab w:val="left" w:pos="170"/>
              </w:tabs>
              <w:jc w:val="left"/>
              <w:rPr>
                <w:rFonts w:eastAsiaTheme="minorEastAsia"/>
                <w:sz w:val="18"/>
                <w:szCs w:val="18"/>
              </w:rPr>
            </w:pPr>
            <w:r w:rsidRPr="00A437BE">
              <w:rPr>
                <w:rFonts w:eastAsiaTheme="minorEastAsia"/>
                <w:sz w:val="18"/>
                <w:szCs w:val="18"/>
              </w:rPr>
              <w:t>Agrotehnični ukrep:</w:t>
            </w:r>
          </w:p>
          <w:p w14:paraId="38476964"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r w:rsidRPr="00A437BE">
              <w:rPr>
                <w:rFonts w:eastAsiaTheme="minorEastAsia"/>
                <w:color w:val="000000"/>
                <w:sz w:val="18"/>
                <w:szCs w:val="18"/>
                <w:shd w:val="clear" w:color="auto" w:fill="FFFFFF"/>
              </w:rPr>
              <w:t>-zgodnje sajenje.</w:t>
            </w:r>
          </w:p>
          <w:p w14:paraId="26A2EE82"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p>
          <w:p w14:paraId="53A4A826"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r w:rsidRPr="00A437BE">
              <w:rPr>
                <w:rFonts w:eastAsiaTheme="minorEastAsia"/>
                <w:color w:val="000000"/>
                <w:sz w:val="18"/>
                <w:szCs w:val="18"/>
                <w:shd w:val="clear" w:color="auto" w:fill="FFFFFF"/>
              </w:rPr>
              <w:t>Kemični ukrep:</w:t>
            </w:r>
          </w:p>
          <w:p w14:paraId="6ED3991C"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r w:rsidRPr="00A437BE">
              <w:rPr>
                <w:rFonts w:eastAsiaTheme="minorEastAsia"/>
                <w:color w:val="000000"/>
                <w:sz w:val="18"/>
                <w:szCs w:val="18"/>
                <w:shd w:val="clear" w:color="auto" w:fill="FFFFFF"/>
              </w:rPr>
              <w:t>-uporaba insekticidov.</w:t>
            </w:r>
          </w:p>
        </w:tc>
        <w:tc>
          <w:tcPr>
            <w:tcW w:w="1650" w:type="dxa"/>
            <w:tcBorders>
              <w:top w:val="single" w:sz="4" w:space="0" w:color="auto"/>
              <w:left w:val="single" w:sz="4" w:space="0" w:color="auto"/>
              <w:bottom w:val="single" w:sz="4" w:space="0" w:color="auto"/>
              <w:right w:val="single" w:sz="4" w:space="0" w:color="auto"/>
            </w:tcBorders>
          </w:tcPr>
          <w:p w14:paraId="46A5C92C" w14:textId="77777777" w:rsidR="00A437BE" w:rsidRPr="00A437BE" w:rsidRDefault="00A437BE" w:rsidP="00A437BE">
            <w:pPr>
              <w:jc w:val="left"/>
              <w:rPr>
                <w:rFonts w:eastAsiaTheme="minorEastAsia"/>
                <w:sz w:val="18"/>
                <w:szCs w:val="18"/>
              </w:rPr>
            </w:pPr>
            <w:r w:rsidRPr="00A437BE">
              <w:rPr>
                <w:rFonts w:eastAsiaTheme="minorEastAsia"/>
                <w:sz w:val="18"/>
                <w:szCs w:val="18"/>
              </w:rPr>
              <w:t>-lambda-cihalotrin</w:t>
            </w:r>
          </w:p>
        </w:tc>
        <w:tc>
          <w:tcPr>
            <w:tcW w:w="1430" w:type="dxa"/>
            <w:tcBorders>
              <w:top w:val="single" w:sz="4" w:space="0" w:color="auto"/>
              <w:left w:val="single" w:sz="4" w:space="0" w:color="auto"/>
              <w:bottom w:val="single" w:sz="4" w:space="0" w:color="auto"/>
              <w:right w:val="single" w:sz="4" w:space="0" w:color="auto"/>
            </w:tcBorders>
          </w:tcPr>
          <w:p w14:paraId="61237C84" w14:textId="77777777" w:rsidR="00A437BE" w:rsidRPr="00A437BE" w:rsidRDefault="00A437BE" w:rsidP="00A437BE">
            <w:pPr>
              <w:jc w:val="left"/>
              <w:rPr>
                <w:rFonts w:eastAsiaTheme="minorEastAsia"/>
                <w:sz w:val="18"/>
                <w:szCs w:val="18"/>
              </w:rPr>
            </w:pPr>
            <w:r w:rsidRPr="00A437BE">
              <w:rPr>
                <w:rFonts w:eastAsiaTheme="minorEastAsia"/>
                <w:sz w:val="18"/>
                <w:szCs w:val="18"/>
              </w:rPr>
              <w:t xml:space="preserve">Karate zeon 5 CS </w:t>
            </w:r>
          </w:p>
        </w:tc>
        <w:tc>
          <w:tcPr>
            <w:tcW w:w="1100" w:type="dxa"/>
            <w:tcBorders>
              <w:top w:val="single" w:sz="4" w:space="0" w:color="auto"/>
              <w:left w:val="single" w:sz="4" w:space="0" w:color="auto"/>
              <w:bottom w:val="single" w:sz="4" w:space="0" w:color="auto"/>
              <w:right w:val="single" w:sz="4" w:space="0" w:color="auto"/>
            </w:tcBorders>
          </w:tcPr>
          <w:p w14:paraId="296CC47F" w14:textId="77777777" w:rsidR="00A437BE" w:rsidRPr="00A437BE" w:rsidRDefault="00A437BE" w:rsidP="00A437BE">
            <w:pPr>
              <w:jc w:val="left"/>
              <w:rPr>
                <w:rFonts w:eastAsiaTheme="minorEastAsia"/>
                <w:sz w:val="18"/>
                <w:szCs w:val="18"/>
              </w:rPr>
            </w:pPr>
            <w:r w:rsidRPr="00A437BE">
              <w:rPr>
                <w:rFonts w:eastAsiaTheme="minorEastAsia"/>
                <w:sz w:val="18"/>
                <w:szCs w:val="18"/>
              </w:rPr>
              <w:t>0,15 l/ha</w:t>
            </w:r>
          </w:p>
          <w:p w14:paraId="4CBB0F3B" w14:textId="77777777" w:rsidR="00A437BE" w:rsidRPr="00A437BE" w:rsidRDefault="00A437BE" w:rsidP="00A437BE">
            <w:pPr>
              <w:jc w:val="left"/>
              <w:rPr>
                <w:rFonts w:eastAsiaTheme="minorEastAsia"/>
                <w:sz w:val="18"/>
                <w:szCs w:val="18"/>
              </w:rPr>
            </w:pPr>
          </w:p>
        </w:tc>
        <w:tc>
          <w:tcPr>
            <w:tcW w:w="1320" w:type="dxa"/>
            <w:tcBorders>
              <w:top w:val="single" w:sz="4" w:space="0" w:color="auto"/>
              <w:left w:val="single" w:sz="4" w:space="0" w:color="auto"/>
              <w:bottom w:val="single" w:sz="4" w:space="0" w:color="auto"/>
              <w:right w:val="single" w:sz="4" w:space="0" w:color="auto"/>
            </w:tcBorders>
          </w:tcPr>
          <w:p w14:paraId="3F443522" w14:textId="77777777" w:rsidR="00A437BE" w:rsidRPr="00A437BE" w:rsidRDefault="00A437BE" w:rsidP="00A437BE">
            <w:pPr>
              <w:jc w:val="left"/>
              <w:rPr>
                <w:rFonts w:eastAsiaTheme="minorEastAsia"/>
                <w:sz w:val="18"/>
                <w:szCs w:val="18"/>
              </w:rPr>
            </w:pPr>
            <w:r w:rsidRPr="00A437BE">
              <w:rPr>
                <w:rFonts w:eastAsiaTheme="minorEastAsia"/>
                <w:sz w:val="18"/>
                <w:szCs w:val="18"/>
              </w:rPr>
              <w:t>7</w:t>
            </w:r>
          </w:p>
          <w:p w14:paraId="36B72601" w14:textId="77777777" w:rsidR="00A437BE" w:rsidRPr="00A437BE" w:rsidRDefault="00A437BE" w:rsidP="00A437BE">
            <w:pPr>
              <w:jc w:val="left"/>
              <w:rPr>
                <w:rFonts w:eastAsiaTheme="minorEastAsia"/>
                <w:sz w:val="18"/>
                <w:szCs w:val="18"/>
              </w:rPr>
            </w:pPr>
          </w:p>
        </w:tc>
        <w:tc>
          <w:tcPr>
            <w:tcW w:w="1430" w:type="dxa"/>
            <w:vMerge w:val="restart"/>
            <w:tcBorders>
              <w:top w:val="single" w:sz="4" w:space="0" w:color="auto"/>
              <w:left w:val="single" w:sz="4" w:space="0" w:color="auto"/>
              <w:bottom w:val="single" w:sz="4" w:space="0" w:color="auto"/>
              <w:right w:val="single" w:sz="4" w:space="0" w:color="auto"/>
            </w:tcBorders>
          </w:tcPr>
          <w:p w14:paraId="2B39C73C" w14:textId="77777777" w:rsidR="00A437BE" w:rsidRPr="00A437BE" w:rsidRDefault="00A437BE" w:rsidP="00A437BE">
            <w:pPr>
              <w:jc w:val="left"/>
              <w:rPr>
                <w:rFonts w:eastAsiaTheme="minorEastAsia"/>
                <w:sz w:val="18"/>
                <w:szCs w:val="18"/>
              </w:rPr>
            </w:pPr>
            <w:r w:rsidRPr="00A437BE">
              <w:rPr>
                <w:rFonts w:eastAsiaTheme="minorEastAsia"/>
                <w:sz w:val="18"/>
                <w:szCs w:val="18"/>
              </w:rPr>
              <w:t>Karate zeon 5 CS, Coragen in Voliam:</w:t>
            </w:r>
            <w:r w:rsidRPr="00A437BE">
              <w:rPr>
                <w:rFonts w:eastAsiaTheme="minorEastAsia"/>
                <w:b/>
                <w:sz w:val="18"/>
                <w:szCs w:val="18"/>
              </w:rPr>
              <w:t xml:space="preserve"> </w:t>
            </w:r>
            <w:r w:rsidRPr="00A437BE">
              <w:rPr>
                <w:rFonts w:eastAsiaTheme="minorEastAsia"/>
                <w:sz w:val="18"/>
                <w:szCs w:val="18"/>
              </w:rPr>
              <w:t>MANJŠA UPORABA</w:t>
            </w:r>
          </w:p>
          <w:p w14:paraId="629D1E97" w14:textId="77777777" w:rsidR="00A437BE" w:rsidRPr="00A437BE" w:rsidRDefault="00A437BE" w:rsidP="00A437BE">
            <w:pPr>
              <w:jc w:val="left"/>
              <w:rPr>
                <w:rFonts w:eastAsiaTheme="minorEastAsia"/>
                <w:sz w:val="18"/>
                <w:szCs w:val="18"/>
              </w:rPr>
            </w:pPr>
          </w:p>
          <w:p w14:paraId="40AB5FDF" w14:textId="77777777" w:rsidR="00A437BE" w:rsidRPr="00A437BE" w:rsidRDefault="00A437BE" w:rsidP="00A437BE">
            <w:pPr>
              <w:jc w:val="left"/>
              <w:rPr>
                <w:rFonts w:eastAsiaTheme="minorEastAsia"/>
                <w:b/>
                <w:sz w:val="18"/>
                <w:szCs w:val="18"/>
              </w:rPr>
            </w:pPr>
            <w:r w:rsidRPr="00A437BE">
              <w:rPr>
                <w:rFonts w:eastAsiaTheme="minorEastAsia"/>
                <w:b/>
                <w:sz w:val="18"/>
                <w:szCs w:val="18"/>
              </w:rPr>
              <w:t>*1   30.04.2022</w:t>
            </w:r>
          </w:p>
          <w:p w14:paraId="0989BFC3" w14:textId="77777777" w:rsidR="00A437BE" w:rsidRPr="00A437BE" w:rsidRDefault="00A437BE" w:rsidP="00A437BE">
            <w:pPr>
              <w:jc w:val="left"/>
              <w:rPr>
                <w:rFonts w:eastAsiaTheme="minorEastAsia"/>
                <w:sz w:val="18"/>
                <w:szCs w:val="18"/>
              </w:rPr>
            </w:pPr>
          </w:p>
          <w:p w14:paraId="048E55D7" w14:textId="77777777" w:rsidR="00A437BE" w:rsidRPr="00A437BE" w:rsidRDefault="00A437BE" w:rsidP="00A437BE">
            <w:pPr>
              <w:jc w:val="left"/>
              <w:rPr>
                <w:rFonts w:eastAsiaTheme="minorEastAsia"/>
                <w:sz w:val="18"/>
                <w:szCs w:val="18"/>
              </w:rPr>
            </w:pPr>
          </w:p>
          <w:p w14:paraId="637FBCD8" w14:textId="77777777" w:rsidR="00A437BE" w:rsidRPr="00A437BE" w:rsidRDefault="00A437BE" w:rsidP="00A437BE">
            <w:pPr>
              <w:jc w:val="left"/>
              <w:rPr>
                <w:rFonts w:eastAsiaTheme="minorEastAsia"/>
                <w:sz w:val="18"/>
                <w:szCs w:val="18"/>
              </w:rPr>
            </w:pPr>
          </w:p>
          <w:p w14:paraId="367C9CF6" w14:textId="77777777" w:rsidR="00A437BE" w:rsidRPr="00A437BE" w:rsidRDefault="00A437BE" w:rsidP="00A437BE">
            <w:pPr>
              <w:jc w:val="left"/>
              <w:rPr>
                <w:rFonts w:eastAsiaTheme="minorEastAsia"/>
                <w:sz w:val="18"/>
                <w:szCs w:val="18"/>
              </w:rPr>
            </w:pPr>
          </w:p>
        </w:tc>
      </w:tr>
      <w:tr w:rsidR="00A437BE" w:rsidRPr="00A437BE" w14:paraId="7A971767"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65"/>
        </w:trPr>
        <w:tc>
          <w:tcPr>
            <w:tcW w:w="1618" w:type="dxa"/>
            <w:vMerge/>
            <w:tcBorders>
              <w:top w:val="single" w:sz="4" w:space="0" w:color="auto"/>
              <w:left w:val="single" w:sz="4" w:space="0" w:color="auto"/>
              <w:bottom w:val="single" w:sz="4" w:space="0" w:color="auto"/>
              <w:right w:val="single" w:sz="4" w:space="0" w:color="auto"/>
            </w:tcBorders>
          </w:tcPr>
          <w:p w14:paraId="05B5D7EF" w14:textId="77777777" w:rsidR="00A437BE" w:rsidRPr="00A437BE" w:rsidRDefault="00A437BE" w:rsidP="00A437BE">
            <w:pPr>
              <w:jc w:val="left"/>
              <w:rPr>
                <w:rFonts w:eastAsiaTheme="minorEastAsia"/>
                <w:b/>
                <w:bCs/>
                <w:sz w:val="18"/>
                <w:szCs w:val="18"/>
              </w:rPr>
            </w:pPr>
          </w:p>
        </w:tc>
        <w:tc>
          <w:tcPr>
            <w:tcW w:w="2750" w:type="dxa"/>
            <w:vMerge/>
            <w:tcBorders>
              <w:top w:val="single" w:sz="4" w:space="0" w:color="auto"/>
              <w:left w:val="single" w:sz="4" w:space="0" w:color="auto"/>
              <w:bottom w:val="single" w:sz="4" w:space="0" w:color="auto"/>
              <w:right w:val="single" w:sz="4" w:space="0" w:color="auto"/>
            </w:tcBorders>
          </w:tcPr>
          <w:p w14:paraId="2C299BDB" w14:textId="77777777" w:rsidR="00A437BE" w:rsidRPr="00A437BE" w:rsidRDefault="00A437BE" w:rsidP="00A437BE">
            <w:pPr>
              <w:jc w:val="left"/>
              <w:rPr>
                <w:rFonts w:eastAsiaTheme="minorEastAsia"/>
                <w:sz w:val="18"/>
                <w:szCs w:val="18"/>
              </w:rPr>
            </w:pPr>
          </w:p>
        </w:tc>
        <w:tc>
          <w:tcPr>
            <w:tcW w:w="2420" w:type="dxa"/>
            <w:vMerge/>
            <w:tcBorders>
              <w:top w:val="single" w:sz="4" w:space="0" w:color="auto"/>
              <w:left w:val="single" w:sz="4" w:space="0" w:color="auto"/>
              <w:bottom w:val="single" w:sz="4" w:space="0" w:color="auto"/>
              <w:right w:val="single" w:sz="4" w:space="0" w:color="auto"/>
            </w:tcBorders>
          </w:tcPr>
          <w:p w14:paraId="534CE498" w14:textId="77777777" w:rsidR="00A437BE" w:rsidRPr="00A437BE" w:rsidRDefault="00A437BE" w:rsidP="00A437BE">
            <w:pPr>
              <w:tabs>
                <w:tab w:val="left" w:pos="170"/>
              </w:tabs>
              <w:jc w:val="left"/>
              <w:rPr>
                <w:rFonts w:eastAsiaTheme="minorEastAsia"/>
                <w:sz w:val="18"/>
                <w:szCs w:val="18"/>
              </w:rPr>
            </w:pPr>
          </w:p>
        </w:tc>
        <w:tc>
          <w:tcPr>
            <w:tcW w:w="1650" w:type="dxa"/>
            <w:tcBorders>
              <w:top w:val="single" w:sz="4" w:space="0" w:color="auto"/>
              <w:left w:val="single" w:sz="4" w:space="0" w:color="auto"/>
              <w:bottom w:val="single" w:sz="4" w:space="0" w:color="auto"/>
              <w:right w:val="single" w:sz="4" w:space="0" w:color="auto"/>
            </w:tcBorders>
          </w:tcPr>
          <w:p w14:paraId="47EA725C" w14:textId="77777777" w:rsidR="00A437BE" w:rsidRPr="00A437BE" w:rsidRDefault="00A437BE" w:rsidP="00A437BE">
            <w:pPr>
              <w:jc w:val="left"/>
              <w:rPr>
                <w:rFonts w:eastAsiaTheme="minorEastAsia"/>
                <w:sz w:val="18"/>
                <w:szCs w:val="18"/>
              </w:rPr>
            </w:pPr>
            <w:r w:rsidRPr="00A437BE">
              <w:rPr>
                <w:rFonts w:eastAsiaTheme="minorEastAsia"/>
                <w:sz w:val="18"/>
                <w:szCs w:val="18"/>
              </w:rPr>
              <w:t>-</w:t>
            </w:r>
            <w:r w:rsidRPr="00A437BE">
              <w:rPr>
                <w:rFonts w:eastAsiaTheme="minorEastAsia"/>
                <w:i/>
                <w:sz w:val="18"/>
                <w:szCs w:val="18"/>
              </w:rPr>
              <w:t>Bacillus</w:t>
            </w:r>
            <w:r w:rsidRPr="00A437BE">
              <w:rPr>
                <w:rFonts w:eastAsiaTheme="minorEastAsia"/>
                <w:sz w:val="18"/>
                <w:szCs w:val="18"/>
              </w:rPr>
              <w:t xml:space="preserve"> </w:t>
            </w:r>
            <w:r w:rsidRPr="00A437BE">
              <w:rPr>
                <w:rFonts w:eastAsiaTheme="minorEastAsia"/>
                <w:i/>
                <w:sz w:val="18"/>
                <w:szCs w:val="18"/>
              </w:rPr>
              <w:t>thuringhiensis</w:t>
            </w:r>
            <w:r w:rsidRPr="00A437BE">
              <w:rPr>
                <w:rFonts w:eastAsiaTheme="minorEastAsia"/>
                <w:sz w:val="18"/>
                <w:szCs w:val="18"/>
              </w:rPr>
              <w:t xml:space="preserve"> var. aizawai</w:t>
            </w:r>
          </w:p>
        </w:tc>
        <w:tc>
          <w:tcPr>
            <w:tcW w:w="1430" w:type="dxa"/>
            <w:tcBorders>
              <w:top w:val="single" w:sz="4" w:space="0" w:color="auto"/>
              <w:left w:val="single" w:sz="4" w:space="0" w:color="auto"/>
              <w:bottom w:val="single" w:sz="4" w:space="0" w:color="auto"/>
              <w:right w:val="single" w:sz="4" w:space="0" w:color="auto"/>
            </w:tcBorders>
          </w:tcPr>
          <w:p w14:paraId="083216C8" w14:textId="77777777" w:rsidR="00A437BE" w:rsidRPr="00A437BE" w:rsidRDefault="00A437BE" w:rsidP="00A437BE">
            <w:pPr>
              <w:jc w:val="left"/>
              <w:rPr>
                <w:rFonts w:eastAsiaTheme="minorEastAsia"/>
                <w:b/>
                <w:sz w:val="18"/>
                <w:szCs w:val="18"/>
              </w:rPr>
            </w:pPr>
            <w:r w:rsidRPr="00A437BE">
              <w:rPr>
                <w:rFonts w:eastAsiaTheme="minorEastAsia"/>
                <w:sz w:val="18"/>
                <w:szCs w:val="18"/>
              </w:rPr>
              <w:t>Agree WG</w:t>
            </w:r>
            <w:r w:rsidRPr="00A437BE">
              <w:rPr>
                <w:rFonts w:eastAsiaTheme="minorEastAsia"/>
                <w:b/>
                <w:sz w:val="18"/>
                <w:szCs w:val="18"/>
              </w:rPr>
              <w:t xml:space="preserve"> *1</w:t>
            </w:r>
          </w:p>
        </w:tc>
        <w:tc>
          <w:tcPr>
            <w:tcW w:w="1100" w:type="dxa"/>
            <w:tcBorders>
              <w:top w:val="single" w:sz="4" w:space="0" w:color="auto"/>
              <w:left w:val="single" w:sz="4" w:space="0" w:color="auto"/>
              <w:bottom w:val="single" w:sz="4" w:space="0" w:color="auto"/>
              <w:right w:val="single" w:sz="4" w:space="0" w:color="auto"/>
            </w:tcBorders>
          </w:tcPr>
          <w:p w14:paraId="04A0A497" w14:textId="77777777" w:rsidR="00A437BE" w:rsidRPr="00A437BE" w:rsidRDefault="00A437BE" w:rsidP="00A437BE">
            <w:pPr>
              <w:jc w:val="left"/>
              <w:rPr>
                <w:rFonts w:eastAsiaTheme="minorEastAsia"/>
                <w:sz w:val="18"/>
                <w:szCs w:val="18"/>
              </w:rPr>
            </w:pPr>
            <w:r w:rsidRPr="00A437BE">
              <w:rPr>
                <w:rFonts w:eastAsiaTheme="minorEastAsia"/>
                <w:sz w:val="18"/>
                <w:szCs w:val="18"/>
              </w:rPr>
              <w:t>1 kg/ha</w:t>
            </w:r>
          </w:p>
          <w:p w14:paraId="21D6F598" w14:textId="77777777" w:rsidR="00A437BE" w:rsidRPr="00A437BE" w:rsidRDefault="00A437BE" w:rsidP="00A437BE">
            <w:pPr>
              <w:jc w:val="left"/>
              <w:rPr>
                <w:rFonts w:eastAsiaTheme="minorEastAsia"/>
                <w:sz w:val="18"/>
                <w:szCs w:val="18"/>
              </w:rPr>
            </w:pPr>
          </w:p>
        </w:tc>
        <w:tc>
          <w:tcPr>
            <w:tcW w:w="1320" w:type="dxa"/>
            <w:tcBorders>
              <w:top w:val="single" w:sz="4" w:space="0" w:color="auto"/>
              <w:left w:val="single" w:sz="4" w:space="0" w:color="auto"/>
              <w:bottom w:val="single" w:sz="4" w:space="0" w:color="auto"/>
              <w:right w:val="single" w:sz="4" w:space="0" w:color="auto"/>
            </w:tcBorders>
          </w:tcPr>
          <w:p w14:paraId="4E989FA9" w14:textId="77777777" w:rsidR="00A437BE" w:rsidRPr="00A437BE" w:rsidRDefault="00A437BE" w:rsidP="00A437BE">
            <w:pPr>
              <w:jc w:val="left"/>
              <w:rPr>
                <w:rFonts w:eastAsiaTheme="minorEastAsia"/>
                <w:sz w:val="18"/>
                <w:szCs w:val="18"/>
              </w:rPr>
            </w:pPr>
            <w:r w:rsidRPr="00A437BE">
              <w:rPr>
                <w:rFonts w:eastAsiaTheme="minorEastAsia"/>
                <w:sz w:val="18"/>
                <w:szCs w:val="18"/>
              </w:rPr>
              <w:t>ni potrebna</w:t>
            </w:r>
          </w:p>
          <w:p w14:paraId="5031EF42" w14:textId="77777777" w:rsidR="00A437BE" w:rsidRPr="00A437BE" w:rsidRDefault="00A437BE" w:rsidP="00A437BE">
            <w:pPr>
              <w:jc w:val="left"/>
              <w:rPr>
                <w:rFonts w:eastAsiaTheme="minorEastAsia"/>
                <w:sz w:val="18"/>
                <w:szCs w:val="18"/>
              </w:rPr>
            </w:pPr>
          </w:p>
        </w:tc>
        <w:tc>
          <w:tcPr>
            <w:tcW w:w="1430" w:type="dxa"/>
            <w:vMerge/>
            <w:tcBorders>
              <w:top w:val="single" w:sz="4" w:space="0" w:color="auto"/>
              <w:left w:val="single" w:sz="4" w:space="0" w:color="auto"/>
              <w:bottom w:val="single" w:sz="4" w:space="0" w:color="auto"/>
              <w:right w:val="single" w:sz="4" w:space="0" w:color="auto"/>
            </w:tcBorders>
          </w:tcPr>
          <w:p w14:paraId="26B4A127" w14:textId="77777777" w:rsidR="00A437BE" w:rsidRPr="00A437BE" w:rsidRDefault="00A437BE" w:rsidP="00A437BE">
            <w:pPr>
              <w:jc w:val="left"/>
              <w:rPr>
                <w:rFonts w:eastAsiaTheme="minorEastAsia"/>
                <w:sz w:val="18"/>
                <w:szCs w:val="18"/>
              </w:rPr>
            </w:pPr>
          </w:p>
        </w:tc>
      </w:tr>
      <w:tr w:rsidR="00A437BE" w:rsidRPr="00A437BE" w14:paraId="567D708A"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631"/>
        </w:trPr>
        <w:tc>
          <w:tcPr>
            <w:tcW w:w="1618" w:type="dxa"/>
            <w:vMerge/>
            <w:tcBorders>
              <w:top w:val="single" w:sz="4" w:space="0" w:color="auto"/>
              <w:left w:val="single" w:sz="4" w:space="0" w:color="auto"/>
              <w:bottom w:val="single" w:sz="4" w:space="0" w:color="auto"/>
              <w:right w:val="single" w:sz="4" w:space="0" w:color="auto"/>
            </w:tcBorders>
          </w:tcPr>
          <w:p w14:paraId="1169BA24" w14:textId="77777777" w:rsidR="00A437BE" w:rsidRPr="00A437BE" w:rsidRDefault="00A437BE" w:rsidP="00A437BE">
            <w:pPr>
              <w:jc w:val="left"/>
              <w:rPr>
                <w:rFonts w:eastAsiaTheme="minorEastAsia"/>
                <w:b/>
                <w:bCs/>
                <w:sz w:val="18"/>
                <w:szCs w:val="18"/>
              </w:rPr>
            </w:pPr>
          </w:p>
        </w:tc>
        <w:tc>
          <w:tcPr>
            <w:tcW w:w="2750" w:type="dxa"/>
            <w:vMerge/>
            <w:tcBorders>
              <w:top w:val="single" w:sz="4" w:space="0" w:color="auto"/>
              <w:left w:val="single" w:sz="4" w:space="0" w:color="auto"/>
              <w:bottom w:val="single" w:sz="4" w:space="0" w:color="auto"/>
              <w:right w:val="single" w:sz="4" w:space="0" w:color="auto"/>
            </w:tcBorders>
          </w:tcPr>
          <w:p w14:paraId="2016A3F6" w14:textId="77777777" w:rsidR="00A437BE" w:rsidRPr="00A437BE" w:rsidRDefault="00A437BE" w:rsidP="00A437BE">
            <w:pPr>
              <w:jc w:val="left"/>
              <w:rPr>
                <w:rFonts w:eastAsiaTheme="minorEastAsia"/>
                <w:sz w:val="18"/>
                <w:szCs w:val="18"/>
              </w:rPr>
            </w:pPr>
          </w:p>
        </w:tc>
        <w:tc>
          <w:tcPr>
            <w:tcW w:w="2420" w:type="dxa"/>
            <w:vMerge/>
            <w:tcBorders>
              <w:top w:val="single" w:sz="4" w:space="0" w:color="auto"/>
              <w:left w:val="single" w:sz="4" w:space="0" w:color="auto"/>
              <w:bottom w:val="single" w:sz="4" w:space="0" w:color="auto"/>
              <w:right w:val="single" w:sz="4" w:space="0" w:color="auto"/>
            </w:tcBorders>
          </w:tcPr>
          <w:p w14:paraId="1F9CE6A4" w14:textId="77777777" w:rsidR="00A437BE" w:rsidRPr="00A437BE" w:rsidRDefault="00A437BE" w:rsidP="00A437BE">
            <w:pPr>
              <w:tabs>
                <w:tab w:val="left" w:pos="170"/>
              </w:tabs>
              <w:jc w:val="left"/>
              <w:rPr>
                <w:rFonts w:eastAsiaTheme="minorEastAsia"/>
                <w:sz w:val="18"/>
                <w:szCs w:val="18"/>
              </w:rPr>
            </w:pPr>
          </w:p>
        </w:tc>
        <w:tc>
          <w:tcPr>
            <w:tcW w:w="1650" w:type="dxa"/>
            <w:tcBorders>
              <w:top w:val="single" w:sz="4" w:space="0" w:color="auto"/>
              <w:left w:val="single" w:sz="4" w:space="0" w:color="auto"/>
              <w:bottom w:val="single" w:sz="4" w:space="0" w:color="auto"/>
              <w:right w:val="single" w:sz="4" w:space="0" w:color="auto"/>
            </w:tcBorders>
          </w:tcPr>
          <w:p w14:paraId="6148E5FC" w14:textId="77777777" w:rsidR="00A437BE" w:rsidRPr="00A437BE" w:rsidRDefault="00A437BE" w:rsidP="00A437BE">
            <w:pPr>
              <w:jc w:val="left"/>
              <w:rPr>
                <w:rFonts w:eastAsiaTheme="minorEastAsia"/>
                <w:sz w:val="18"/>
                <w:szCs w:val="18"/>
              </w:rPr>
            </w:pPr>
            <w:r w:rsidRPr="00A437BE">
              <w:rPr>
                <w:rFonts w:eastAsiaTheme="minorEastAsia"/>
                <w:sz w:val="18"/>
                <w:szCs w:val="18"/>
              </w:rPr>
              <w:t>-</w:t>
            </w:r>
            <w:r w:rsidRPr="00A437BE">
              <w:rPr>
                <w:rFonts w:eastAsiaTheme="minorEastAsia"/>
                <w:i/>
                <w:sz w:val="18"/>
                <w:szCs w:val="18"/>
              </w:rPr>
              <w:t xml:space="preserve"> Bacillus</w:t>
            </w:r>
            <w:r w:rsidRPr="00A437BE">
              <w:rPr>
                <w:rFonts w:eastAsiaTheme="minorEastAsia"/>
                <w:sz w:val="18"/>
                <w:szCs w:val="18"/>
              </w:rPr>
              <w:t xml:space="preserve"> </w:t>
            </w:r>
            <w:r w:rsidRPr="00A437BE">
              <w:rPr>
                <w:rFonts w:eastAsiaTheme="minorEastAsia"/>
                <w:i/>
                <w:sz w:val="18"/>
                <w:szCs w:val="18"/>
              </w:rPr>
              <w:t>thuringhiensis</w:t>
            </w:r>
            <w:r w:rsidRPr="00A437BE">
              <w:rPr>
                <w:rFonts w:eastAsiaTheme="minorEastAsia"/>
                <w:sz w:val="18"/>
                <w:szCs w:val="18"/>
              </w:rPr>
              <w:t xml:space="preserve"> var. kurstaki</w:t>
            </w:r>
          </w:p>
        </w:tc>
        <w:tc>
          <w:tcPr>
            <w:tcW w:w="1430" w:type="dxa"/>
            <w:tcBorders>
              <w:top w:val="single" w:sz="4" w:space="0" w:color="auto"/>
              <w:left w:val="single" w:sz="4" w:space="0" w:color="auto"/>
              <w:bottom w:val="single" w:sz="4" w:space="0" w:color="auto"/>
              <w:right w:val="single" w:sz="4" w:space="0" w:color="auto"/>
            </w:tcBorders>
          </w:tcPr>
          <w:p w14:paraId="44ABEE88" w14:textId="77777777" w:rsidR="00A437BE" w:rsidRPr="00A437BE" w:rsidRDefault="00A437BE" w:rsidP="00A437BE">
            <w:pPr>
              <w:jc w:val="left"/>
              <w:rPr>
                <w:rFonts w:eastAsiaTheme="minorEastAsia"/>
                <w:b/>
                <w:sz w:val="18"/>
                <w:szCs w:val="18"/>
              </w:rPr>
            </w:pPr>
            <w:r w:rsidRPr="00A437BE">
              <w:rPr>
                <w:rFonts w:eastAsiaTheme="minorEastAsia"/>
                <w:sz w:val="18"/>
                <w:szCs w:val="18"/>
              </w:rPr>
              <w:t>Delfin WG</w:t>
            </w:r>
          </w:p>
          <w:p w14:paraId="12EAA629" w14:textId="77777777" w:rsidR="00A437BE" w:rsidRPr="00A437BE" w:rsidRDefault="00A437BE" w:rsidP="00A437BE">
            <w:pPr>
              <w:jc w:val="left"/>
              <w:rPr>
                <w:rFonts w:eastAsiaTheme="minorEastAsia"/>
                <w:sz w:val="18"/>
                <w:szCs w:val="18"/>
              </w:rPr>
            </w:pPr>
          </w:p>
        </w:tc>
        <w:tc>
          <w:tcPr>
            <w:tcW w:w="1100" w:type="dxa"/>
            <w:tcBorders>
              <w:top w:val="single" w:sz="4" w:space="0" w:color="auto"/>
              <w:left w:val="single" w:sz="4" w:space="0" w:color="auto"/>
              <w:bottom w:val="single" w:sz="4" w:space="0" w:color="auto"/>
              <w:right w:val="single" w:sz="4" w:space="0" w:color="auto"/>
            </w:tcBorders>
          </w:tcPr>
          <w:p w14:paraId="4EF522B3" w14:textId="77777777" w:rsidR="00A437BE" w:rsidRPr="00A437BE" w:rsidRDefault="00A437BE" w:rsidP="00A437BE">
            <w:pPr>
              <w:jc w:val="left"/>
              <w:rPr>
                <w:rFonts w:eastAsiaTheme="minorEastAsia"/>
                <w:sz w:val="18"/>
                <w:szCs w:val="18"/>
              </w:rPr>
            </w:pPr>
            <w:r w:rsidRPr="00A437BE">
              <w:rPr>
                <w:rFonts w:eastAsiaTheme="minorEastAsia"/>
                <w:sz w:val="18"/>
                <w:szCs w:val="18"/>
              </w:rPr>
              <w:t>0,5 kg/ha</w:t>
            </w:r>
          </w:p>
          <w:p w14:paraId="2D410286" w14:textId="77777777" w:rsidR="00A437BE" w:rsidRPr="00A437BE" w:rsidRDefault="00A437BE" w:rsidP="00A437BE">
            <w:pPr>
              <w:jc w:val="left"/>
              <w:rPr>
                <w:rFonts w:eastAsiaTheme="minorEastAsia"/>
                <w:sz w:val="18"/>
                <w:szCs w:val="18"/>
              </w:rPr>
            </w:pPr>
          </w:p>
        </w:tc>
        <w:tc>
          <w:tcPr>
            <w:tcW w:w="1320" w:type="dxa"/>
            <w:tcBorders>
              <w:top w:val="single" w:sz="4" w:space="0" w:color="auto"/>
              <w:left w:val="single" w:sz="4" w:space="0" w:color="auto"/>
              <w:bottom w:val="single" w:sz="4" w:space="0" w:color="auto"/>
              <w:right w:val="single" w:sz="4" w:space="0" w:color="auto"/>
            </w:tcBorders>
          </w:tcPr>
          <w:p w14:paraId="320A8BD3" w14:textId="77777777" w:rsidR="00A437BE" w:rsidRPr="00A437BE" w:rsidRDefault="00A437BE" w:rsidP="00A437BE">
            <w:pPr>
              <w:jc w:val="left"/>
              <w:rPr>
                <w:rFonts w:eastAsiaTheme="minorEastAsia"/>
                <w:sz w:val="18"/>
                <w:szCs w:val="18"/>
              </w:rPr>
            </w:pPr>
            <w:r w:rsidRPr="00A437BE">
              <w:rPr>
                <w:rFonts w:eastAsiaTheme="minorEastAsia"/>
                <w:sz w:val="18"/>
                <w:szCs w:val="18"/>
              </w:rPr>
              <w:t>ni potrebna</w:t>
            </w:r>
          </w:p>
          <w:p w14:paraId="59A2D985" w14:textId="77777777" w:rsidR="00A437BE" w:rsidRPr="00A437BE" w:rsidRDefault="00A437BE" w:rsidP="00A437BE">
            <w:pPr>
              <w:jc w:val="left"/>
              <w:rPr>
                <w:rFonts w:eastAsiaTheme="minorEastAsia"/>
                <w:sz w:val="18"/>
                <w:szCs w:val="18"/>
              </w:rPr>
            </w:pPr>
          </w:p>
        </w:tc>
        <w:tc>
          <w:tcPr>
            <w:tcW w:w="1430" w:type="dxa"/>
            <w:vMerge/>
            <w:tcBorders>
              <w:top w:val="single" w:sz="4" w:space="0" w:color="auto"/>
              <w:left w:val="single" w:sz="4" w:space="0" w:color="auto"/>
              <w:bottom w:val="single" w:sz="4" w:space="0" w:color="auto"/>
              <w:right w:val="single" w:sz="4" w:space="0" w:color="auto"/>
            </w:tcBorders>
          </w:tcPr>
          <w:p w14:paraId="577FA22D" w14:textId="77777777" w:rsidR="00A437BE" w:rsidRPr="00A437BE" w:rsidRDefault="00A437BE" w:rsidP="00A437BE">
            <w:pPr>
              <w:jc w:val="left"/>
              <w:rPr>
                <w:rFonts w:eastAsiaTheme="minorEastAsia"/>
                <w:sz w:val="18"/>
                <w:szCs w:val="18"/>
              </w:rPr>
            </w:pPr>
          </w:p>
        </w:tc>
      </w:tr>
      <w:tr w:rsidR="00A437BE" w:rsidRPr="00A437BE" w14:paraId="4AC90016"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65"/>
        </w:trPr>
        <w:tc>
          <w:tcPr>
            <w:tcW w:w="1618" w:type="dxa"/>
            <w:vMerge/>
            <w:tcBorders>
              <w:top w:val="single" w:sz="4" w:space="0" w:color="auto"/>
              <w:left w:val="single" w:sz="4" w:space="0" w:color="auto"/>
              <w:bottom w:val="single" w:sz="4" w:space="0" w:color="auto"/>
              <w:right w:val="single" w:sz="4" w:space="0" w:color="auto"/>
            </w:tcBorders>
          </w:tcPr>
          <w:p w14:paraId="25532FF5" w14:textId="77777777" w:rsidR="00A437BE" w:rsidRPr="00A437BE" w:rsidRDefault="00A437BE" w:rsidP="00A437BE">
            <w:pPr>
              <w:jc w:val="left"/>
              <w:rPr>
                <w:rFonts w:eastAsiaTheme="minorEastAsia"/>
                <w:b/>
                <w:bCs/>
                <w:sz w:val="18"/>
                <w:szCs w:val="18"/>
              </w:rPr>
            </w:pPr>
          </w:p>
        </w:tc>
        <w:tc>
          <w:tcPr>
            <w:tcW w:w="2750" w:type="dxa"/>
            <w:vMerge/>
            <w:tcBorders>
              <w:top w:val="single" w:sz="4" w:space="0" w:color="auto"/>
              <w:left w:val="single" w:sz="4" w:space="0" w:color="auto"/>
              <w:bottom w:val="single" w:sz="4" w:space="0" w:color="auto"/>
              <w:right w:val="single" w:sz="4" w:space="0" w:color="auto"/>
            </w:tcBorders>
          </w:tcPr>
          <w:p w14:paraId="03638AF9" w14:textId="77777777" w:rsidR="00A437BE" w:rsidRPr="00A437BE" w:rsidRDefault="00A437BE" w:rsidP="00A437BE">
            <w:pPr>
              <w:jc w:val="left"/>
              <w:rPr>
                <w:rFonts w:eastAsiaTheme="minorEastAsia"/>
                <w:sz w:val="18"/>
                <w:szCs w:val="18"/>
              </w:rPr>
            </w:pPr>
          </w:p>
        </w:tc>
        <w:tc>
          <w:tcPr>
            <w:tcW w:w="2420" w:type="dxa"/>
            <w:vMerge/>
            <w:tcBorders>
              <w:top w:val="single" w:sz="4" w:space="0" w:color="auto"/>
              <w:left w:val="single" w:sz="4" w:space="0" w:color="auto"/>
              <w:bottom w:val="single" w:sz="4" w:space="0" w:color="auto"/>
              <w:right w:val="single" w:sz="4" w:space="0" w:color="auto"/>
            </w:tcBorders>
          </w:tcPr>
          <w:p w14:paraId="1CD71214" w14:textId="77777777" w:rsidR="00A437BE" w:rsidRPr="00A437BE" w:rsidRDefault="00A437BE" w:rsidP="00A437BE">
            <w:pPr>
              <w:tabs>
                <w:tab w:val="left" w:pos="170"/>
              </w:tabs>
              <w:jc w:val="left"/>
              <w:rPr>
                <w:rFonts w:eastAsiaTheme="minorEastAsia"/>
                <w:sz w:val="18"/>
                <w:szCs w:val="18"/>
              </w:rPr>
            </w:pPr>
          </w:p>
        </w:tc>
        <w:tc>
          <w:tcPr>
            <w:tcW w:w="1650" w:type="dxa"/>
            <w:vMerge w:val="restart"/>
            <w:tcBorders>
              <w:top w:val="single" w:sz="4" w:space="0" w:color="auto"/>
              <w:left w:val="single" w:sz="4" w:space="0" w:color="auto"/>
              <w:bottom w:val="single" w:sz="4" w:space="0" w:color="auto"/>
              <w:right w:val="single" w:sz="4" w:space="0" w:color="auto"/>
            </w:tcBorders>
          </w:tcPr>
          <w:p w14:paraId="01DD55C6" w14:textId="77777777" w:rsidR="00A437BE" w:rsidRPr="00A437BE" w:rsidRDefault="00A437BE" w:rsidP="00A437BE">
            <w:pPr>
              <w:jc w:val="left"/>
              <w:rPr>
                <w:rFonts w:eastAsiaTheme="minorEastAsia"/>
                <w:sz w:val="18"/>
                <w:szCs w:val="18"/>
              </w:rPr>
            </w:pPr>
            <w:r w:rsidRPr="00A437BE">
              <w:rPr>
                <w:rFonts w:eastAsiaTheme="minorEastAsia"/>
                <w:sz w:val="18"/>
                <w:szCs w:val="18"/>
              </w:rPr>
              <w:t>- klorantraniliprol</w:t>
            </w:r>
          </w:p>
        </w:tc>
        <w:tc>
          <w:tcPr>
            <w:tcW w:w="1430" w:type="dxa"/>
            <w:tcBorders>
              <w:top w:val="single" w:sz="4" w:space="0" w:color="auto"/>
              <w:left w:val="single" w:sz="4" w:space="0" w:color="auto"/>
              <w:bottom w:val="single" w:sz="4" w:space="0" w:color="auto"/>
              <w:right w:val="single" w:sz="4" w:space="0" w:color="auto"/>
            </w:tcBorders>
          </w:tcPr>
          <w:p w14:paraId="23302B81" w14:textId="77777777" w:rsidR="00A437BE" w:rsidRPr="00A437BE" w:rsidRDefault="00A437BE" w:rsidP="00A437BE">
            <w:pPr>
              <w:jc w:val="left"/>
              <w:rPr>
                <w:rFonts w:eastAsiaTheme="minorEastAsia"/>
                <w:b/>
                <w:sz w:val="18"/>
                <w:szCs w:val="18"/>
              </w:rPr>
            </w:pPr>
            <w:r w:rsidRPr="00A437BE">
              <w:rPr>
                <w:rFonts w:eastAsiaTheme="minorEastAsia"/>
                <w:sz w:val="18"/>
                <w:szCs w:val="18"/>
              </w:rPr>
              <w:t>Coragen</w:t>
            </w:r>
          </w:p>
        </w:tc>
        <w:tc>
          <w:tcPr>
            <w:tcW w:w="1100" w:type="dxa"/>
            <w:tcBorders>
              <w:top w:val="single" w:sz="4" w:space="0" w:color="auto"/>
              <w:left w:val="single" w:sz="4" w:space="0" w:color="auto"/>
              <w:bottom w:val="single" w:sz="4" w:space="0" w:color="auto"/>
              <w:right w:val="single" w:sz="4" w:space="0" w:color="auto"/>
            </w:tcBorders>
          </w:tcPr>
          <w:p w14:paraId="0A01AB8A" w14:textId="77777777" w:rsidR="00A437BE" w:rsidRPr="00A437BE" w:rsidRDefault="00A437BE" w:rsidP="00A437BE">
            <w:pPr>
              <w:jc w:val="left"/>
              <w:rPr>
                <w:rFonts w:eastAsiaTheme="minorEastAsia"/>
                <w:sz w:val="18"/>
                <w:szCs w:val="18"/>
              </w:rPr>
            </w:pPr>
            <w:r w:rsidRPr="00A437BE">
              <w:rPr>
                <w:rFonts w:eastAsiaTheme="minorEastAsia"/>
                <w:sz w:val="18"/>
                <w:szCs w:val="18"/>
              </w:rPr>
              <w:t>175 ml/ha</w:t>
            </w:r>
          </w:p>
        </w:tc>
        <w:tc>
          <w:tcPr>
            <w:tcW w:w="1320" w:type="dxa"/>
            <w:tcBorders>
              <w:top w:val="single" w:sz="4" w:space="0" w:color="auto"/>
              <w:left w:val="single" w:sz="4" w:space="0" w:color="auto"/>
              <w:bottom w:val="single" w:sz="4" w:space="0" w:color="auto"/>
              <w:right w:val="single" w:sz="4" w:space="0" w:color="auto"/>
            </w:tcBorders>
          </w:tcPr>
          <w:p w14:paraId="7D1E9609" w14:textId="77777777" w:rsidR="00A437BE" w:rsidRPr="00A437BE" w:rsidRDefault="00A437BE" w:rsidP="00A437BE">
            <w:pPr>
              <w:jc w:val="left"/>
              <w:rPr>
                <w:rFonts w:eastAsiaTheme="minorEastAsia"/>
                <w:sz w:val="18"/>
                <w:szCs w:val="18"/>
              </w:rPr>
            </w:pPr>
            <w:r w:rsidRPr="00A437BE">
              <w:rPr>
                <w:rFonts w:eastAsiaTheme="minorEastAsia"/>
                <w:sz w:val="18"/>
                <w:szCs w:val="18"/>
              </w:rPr>
              <w:t>21</w:t>
            </w:r>
          </w:p>
        </w:tc>
        <w:tc>
          <w:tcPr>
            <w:tcW w:w="1430" w:type="dxa"/>
            <w:tcBorders>
              <w:top w:val="single" w:sz="4" w:space="0" w:color="auto"/>
              <w:left w:val="single" w:sz="4" w:space="0" w:color="auto"/>
              <w:bottom w:val="single" w:sz="4" w:space="0" w:color="auto"/>
              <w:right w:val="single" w:sz="4" w:space="0" w:color="auto"/>
            </w:tcBorders>
          </w:tcPr>
          <w:p w14:paraId="196ECD5C" w14:textId="77777777" w:rsidR="00A437BE" w:rsidRPr="00A437BE" w:rsidRDefault="00A437BE" w:rsidP="00A437BE">
            <w:pPr>
              <w:jc w:val="left"/>
              <w:rPr>
                <w:rFonts w:eastAsiaTheme="minorEastAsia"/>
                <w:sz w:val="18"/>
                <w:szCs w:val="18"/>
              </w:rPr>
            </w:pPr>
          </w:p>
        </w:tc>
      </w:tr>
      <w:tr w:rsidR="00A437BE" w:rsidRPr="00A437BE" w14:paraId="62273F6D"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65"/>
        </w:trPr>
        <w:tc>
          <w:tcPr>
            <w:tcW w:w="1618" w:type="dxa"/>
            <w:vMerge/>
            <w:tcBorders>
              <w:top w:val="single" w:sz="4" w:space="0" w:color="auto"/>
              <w:left w:val="single" w:sz="4" w:space="0" w:color="auto"/>
              <w:bottom w:val="single" w:sz="4" w:space="0" w:color="auto"/>
              <w:right w:val="single" w:sz="4" w:space="0" w:color="auto"/>
            </w:tcBorders>
          </w:tcPr>
          <w:p w14:paraId="1C1538A4" w14:textId="77777777" w:rsidR="00A437BE" w:rsidRPr="00A437BE" w:rsidRDefault="00A437BE" w:rsidP="00A437BE">
            <w:pPr>
              <w:jc w:val="left"/>
              <w:rPr>
                <w:rFonts w:eastAsiaTheme="minorEastAsia"/>
                <w:b/>
                <w:bCs/>
                <w:sz w:val="18"/>
                <w:szCs w:val="18"/>
              </w:rPr>
            </w:pPr>
          </w:p>
        </w:tc>
        <w:tc>
          <w:tcPr>
            <w:tcW w:w="2750" w:type="dxa"/>
            <w:vMerge/>
            <w:tcBorders>
              <w:top w:val="single" w:sz="4" w:space="0" w:color="auto"/>
              <w:left w:val="single" w:sz="4" w:space="0" w:color="auto"/>
              <w:bottom w:val="single" w:sz="4" w:space="0" w:color="auto"/>
              <w:right w:val="single" w:sz="4" w:space="0" w:color="auto"/>
            </w:tcBorders>
          </w:tcPr>
          <w:p w14:paraId="752AAD96" w14:textId="77777777" w:rsidR="00A437BE" w:rsidRPr="00A437BE" w:rsidRDefault="00A437BE" w:rsidP="00A437BE">
            <w:pPr>
              <w:jc w:val="left"/>
              <w:rPr>
                <w:rFonts w:eastAsiaTheme="minorEastAsia"/>
                <w:sz w:val="18"/>
                <w:szCs w:val="18"/>
              </w:rPr>
            </w:pPr>
          </w:p>
        </w:tc>
        <w:tc>
          <w:tcPr>
            <w:tcW w:w="2420" w:type="dxa"/>
            <w:vMerge/>
            <w:tcBorders>
              <w:top w:val="single" w:sz="4" w:space="0" w:color="auto"/>
              <w:left w:val="single" w:sz="4" w:space="0" w:color="auto"/>
              <w:bottom w:val="single" w:sz="4" w:space="0" w:color="auto"/>
              <w:right w:val="single" w:sz="4" w:space="0" w:color="auto"/>
            </w:tcBorders>
          </w:tcPr>
          <w:p w14:paraId="015254AC" w14:textId="77777777" w:rsidR="00A437BE" w:rsidRPr="00A437BE" w:rsidRDefault="00A437BE" w:rsidP="00A437BE">
            <w:pPr>
              <w:tabs>
                <w:tab w:val="left" w:pos="170"/>
              </w:tabs>
              <w:jc w:val="left"/>
              <w:rPr>
                <w:rFonts w:eastAsiaTheme="minorEastAsia"/>
                <w:sz w:val="18"/>
                <w:szCs w:val="18"/>
              </w:rPr>
            </w:pPr>
          </w:p>
        </w:tc>
        <w:tc>
          <w:tcPr>
            <w:tcW w:w="1650" w:type="dxa"/>
            <w:vMerge/>
            <w:tcBorders>
              <w:top w:val="single" w:sz="4" w:space="0" w:color="auto"/>
              <w:left w:val="single" w:sz="4" w:space="0" w:color="auto"/>
              <w:bottom w:val="single" w:sz="4" w:space="0" w:color="auto"/>
              <w:right w:val="single" w:sz="4" w:space="0" w:color="auto"/>
            </w:tcBorders>
          </w:tcPr>
          <w:p w14:paraId="4E8703A7" w14:textId="77777777" w:rsidR="00A437BE" w:rsidRPr="00A437BE" w:rsidRDefault="00A437BE" w:rsidP="00A437BE">
            <w:pPr>
              <w:jc w:val="left"/>
              <w:rPr>
                <w:rFonts w:eastAsiaTheme="minorEastAsia"/>
                <w:sz w:val="18"/>
                <w:szCs w:val="18"/>
              </w:rPr>
            </w:pPr>
          </w:p>
        </w:tc>
        <w:tc>
          <w:tcPr>
            <w:tcW w:w="1430" w:type="dxa"/>
            <w:tcBorders>
              <w:top w:val="single" w:sz="4" w:space="0" w:color="auto"/>
              <w:left w:val="single" w:sz="4" w:space="0" w:color="auto"/>
              <w:bottom w:val="single" w:sz="4" w:space="0" w:color="auto"/>
              <w:right w:val="single" w:sz="4" w:space="0" w:color="auto"/>
            </w:tcBorders>
          </w:tcPr>
          <w:p w14:paraId="2CA40E37" w14:textId="77777777" w:rsidR="00A437BE" w:rsidRPr="00A437BE" w:rsidRDefault="00A437BE" w:rsidP="00A437BE">
            <w:pPr>
              <w:jc w:val="left"/>
              <w:rPr>
                <w:rFonts w:eastAsiaTheme="minorEastAsia"/>
                <w:sz w:val="18"/>
                <w:szCs w:val="18"/>
              </w:rPr>
            </w:pPr>
            <w:r w:rsidRPr="00A437BE">
              <w:rPr>
                <w:rFonts w:eastAsiaTheme="minorEastAsia"/>
                <w:sz w:val="18"/>
                <w:szCs w:val="18"/>
              </w:rPr>
              <w:t>Voliam</w:t>
            </w:r>
          </w:p>
        </w:tc>
        <w:tc>
          <w:tcPr>
            <w:tcW w:w="1100" w:type="dxa"/>
            <w:tcBorders>
              <w:top w:val="single" w:sz="4" w:space="0" w:color="auto"/>
              <w:left w:val="single" w:sz="4" w:space="0" w:color="auto"/>
              <w:bottom w:val="single" w:sz="4" w:space="0" w:color="auto"/>
              <w:right w:val="single" w:sz="4" w:space="0" w:color="auto"/>
            </w:tcBorders>
          </w:tcPr>
          <w:p w14:paraId="2CC20C2E" w14:textId="77777777" w:rsidR="00A437BE" w:rsidRPr="00A437BE" w:rsidRDefault="00A437BE" w:rsidP="00A437BE">
            <w:pPr>
              <w:jc w:val="left"/>
              <w:rPr>
                <w:rFonts w:eastAsiaTheme="minorEastAsia"/>
                <w:sz w:val="18"/>
                <w:szCs w:val="18"/>
              </w:rPr>
            </w:pPr>
            <w:r w:rsidRPr="00A437BE">
              <w:rPr>
                <w:rFonts w:eastAsiaTheme="minorEastAsia"/>
                <w:sz w:val="18"/>
                <w:szCs w:val="18"/>
              </w:rPr>
              <w:t>175 ml/ha</w:t>
            </w:r>
          </w:p>
        </w:tc>
        <w:tc>
          <w:tcPr>
            <w:tcW w:w="1320" w:type="dxa"/>
            <w:tcBorders>
              <w:top w:val="single" w:sz="4" w:space="0" w:color="auto"/>
              <w:left w:val="single" w:sz="4" w:space="0" w:color="auto"/>
              <w:bottom w:val="single" w:sz="4" w:space="0" w:color="auto"/>
              <w:right w:val="single" w:sz="4" w:space="0" w:color="auto"/>
            </w:tcBorders>
          </w:tcPr>
          <w:p w14:paraId="2B59FD08" w14:textId="77777777" w:rsidR="00A437BE" w:rsidRPr="00A437BE" w:rsidRDefault="00A437BE" w:rsidP="00A437BE">
            <w:pPr>
              <w:jc w:val="left"/>
              <w:rPr>
                <w:rFonts w:eastAsiaTheme="minorEastAsia"/>
                <w:sz w:val="18"/>
                <w:szCs w:val="18"/>
              </w:rPr>
            </w:pPr>
            <w:r w:rsidRPr="00A437BE">
              <w:rPr>
                <w:rFonts w:eastAsiaTheme="minorEastAsia"/>
                <w:sz w:val="18"/>
                <w:szCs w:val="18"/>
              </w:rPr>
              <w:t>21</w:t>
            </w:r>
          </w:p>
        </w:tc>
        <w:tc>
          <w:tcPr>
            <w:tcW w:w="1430" w:type="dxa"/>
            <w:vMerge w:val="restart"/>
            <w:tcBorders>
              <w:top w:val="single" w:sz="4" w:space="0" w:color="auto"/>
              <w:left w:val="single" w:sz="4" w:space="0" w:color="auto"/>
              <w:right w:val="single" w:sz="4" w:space="0" w:color="auto"/>
            </w:tcBorders>
          </w:tcPr>
          <w:p w14:paraId="364CD7DA" w14:textId="77777777" w:rsidR="00A437BE" w:rsidRPr="00A437BE" w:rsidRDefault="00A437BE" w:rsidP="00A437BE">
            <w:pPr>
              <w:jc w:val="left"/>
              <w:rPr>
                <w:rFonts w:eastAsiaTheme="minorEastAsia"/>
                <w:sz w:val="18"/>
                <w:szCs w:val="18"/>
              </w:rPr>
            </w:pPr>
            <w:r w:rsidRPr="00A437BE">
              <w:rPr>
                <w:rFonts w:eastAsiaTheme="minorEastAsia"/>
                <w:sz w:val="18"/>
                <w:szCs w:val="18"/>
              </w:rPr>
              <w:t>Karate zeon 5 CS, Coragen in Voliam:</w:t>
            </w:r>
            <w:r w:rsidRPr="00A437BE">
              <w:rPr>
                <w:rFonts w:eastAsiaTheme="minorEastAsia"/>
                <w:b/>
                <w:sz w:val="18"/>
                <w:szCs w:val="18"/>
              </w:rPr>
              <w:t xml:space="preserve"> </w:t>
            </w:r>
            <w:r w:rsidRPr="00A437BE">
              <w:rPr>
                <w:rFonts w:eastAsiaTheme="minorEastAsia"/>
                <w:sz w:val="18"/>
                <w:szCs w:val="18"/>
              </w:rPr>
              <w:t>MANJŠA UPORABA</w:t>
            </w:r>
          </w:p>
          <w:p w14:paraId="3D0185A9" w14:textId="77777777" w:rsidR="00A437BE" w:rsidRPr="00A437BE" w:rsidRDefault="00A437BE" w:rsidP="00A437BE">
            <w:pPr>
              <w:jc w:val="left"/>
              <w:rPr>
                <w:rFonts w:eastAsiaTheme="minorEastAsia"/>
                <w:sz w:val="18"/>
                <w:szCs w:val="18"/>
              </w:rPr>
            </w:pPr>
          </w:p>
          <w:p w14:paraId="7E717876" w14:textId="77777777" w:rsidR="00A437BE" w:rsidRPr="00A437BE" w:rsidRDefault="00A437BE" w:rsidP="00A437BE">
            <w:pPr>
              <w:jc w:val="left"/>
              <w:rPr>
                <w:rFonts w:eastAsiaTheme="minorEastAsia"/>
                <w:sz w:val="18"/>
                <w:szCs w:val="18"/>
              </w:rPr>
            </w:pPr>
            <w:r w:rsidRPr="00A437BE">
              <w:rPr>
                <w:rFonts w:eastAsiaTheme="minorEastAsia"/>
                <w:b/>
                <w:sz w:val="18"/>
                <w:szCs w:val="18"/>
              </w:rPr>
              <w:t>*1   30.04.2022</w:t>
            </w:r>
          </w:p>
        </w:tc>
      </w:tr>
      <w:tr w:rsidR="00A437BE" w:rsidRPr="00A437BE" w14:paraId="074C4B80"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65"/>
        </w:trPr>
        <w:tc>
          <w:tcPr>
            <w:tcW w:w="1618" w:type="dxa"/>
            <w:vMerge w:val="restart"/>
            <w:tcBorders>
              <w:top w:val="single" w:sz="4" w:space="0" w:color="auto"/>
              <w:left w:val="single" w:sz="4" w:space="0" w:color="auto"/>
              <w:right w:val="single" w:sz="4" w:space="0" w:color="auto"/>
            </w:tcBorders>
          </w:tcPr>
          <w:p w14:paraId="16B91C7B" w14:textId="77777777" w:rsidR="00A437BE" w:rsidRPr="00A437BE" w:rsidRDefault="00A437BE" w:rsidP="00A437BE">
            <w:pPr>
              <w:jc w:val="left"/>
              <w:rPr>
                <w:rFonts w:eastAsiaTheme="minorEastAsia"/>
                <w:b/>
                <w:bCs/>
                <w:sz w:val="18"/>
                <w:szCs w:val="18"/>
              </w:rPr>
            </w:pPr>
            <w:r w:rsidRPr="00A437BE">
              <w:rPr>
                <w:rFonts w:eastAsiaTheme="minorEastAsia"/>
                <w:b/>
                <w:bCs/>
                <w:sz w:val="18"/>
                <w:szCs w:val="18"/>
              </w:rPr>
              <w:t>Kapusova sovka</w:t>
            </w:r>
          </w:p>
          <w:p w14:paraId="56865307" w14:textId="77777777" w:rsidR="00A437BE" w:rsidRPr="00A437BE" w:rsidRDefault="00A437BE" w:rsidP="00A437BE">
            <w:pPr>
              <w:jc w:val="left"/>
              <w:rPr>
                <w:rFonts w:eastAsiaTheme="minorEastAsia"/>
                <w:b/>
                <w:bCs/>
                <w:sz w:val="18"/>
                <w:szCs w:val="18"/>
              </w:rPr>
            </w:pPr>
            <w:r w:rsidRPr="00A437BE">
              <w:rPr>
                <w:rFonts w:eastAsiaTheme="minorEastAsia"/>
                <w:bCs/>
                <w:i/>
                <w:sz w:val="18"/>
                <w:szCs w:val="18"/>
              </w:rPr>
              <w:t>Mamestra brassicae</w:t>
            </w:r>
          </w:p>
        </w:tc>
        <w:tc>
          <w:tcPr>
            <w:tcW w:w="2750" w:type="dxa"/>
            <w:vMerge w:val="restart"/>
            <w:tcBorders>
              <w:top w:val="single" w:sz="4" w:space="0" w:color="auto"/>
              <w:left w:val="single" w:sz="4" w:space="0" w:color="auto"/>
              <w:right w:val="single" w:sz="4" w:space="0" w:color="auto"/>
            </w:tcBorders>
          </w:tcPr>
          <w:p w14:paraId="7A2C2428" w14:textId="77777777" w:rsidR="00A437BE" w:rsidRPr="00A437BE" w:rsidRDefault="00A437BE" w:rsidP="00A437BE">
            <w:pPr>
              <w:jc w:val="left"/>
              <w:rPr>
                <w:rFonts w:eastAsiaTheme="minorEastAsia"/>
                <w:sz w:val="18"/>
                <w:szCs w:val="18"/>
              </w:rPr>
            </w:pPr>
            <w:r w:rsidRPr="00A437BE">
              <w:rPr>
                <w:rFonts w:eastAsiaTheme="minorEastAsia"/>
                <w:sz w:val="18"/>
                <w:szCs w:val="18"/>
              </w:rPr>
              <w:t>Gosenice s starostjo spreminjajo barvo (od sivo zelenkaste do rjave, črne).</w:t>
            </w:r>
          </w:p>
          <w:p w14:paraId="0A7412F6" w14:textId="77777777" w:rsidR="00A437BE" w:rsidRPr="00A437BE" w:rsidRDefault="00A437BE" w:rsidP="00A437BE">
            <w:pPr>
              <w:jc w:val="left"/>
              <w:rPr>
                <w:rFonts w:eastAsiaTheme="minorEastAsia"/>
                <w:sz w:val="18"/>
                <w:szCs w:val="18"/>
              </w:rPr>
            </w:pPr>
            <w:r w:rsidRPr="00A437BE">
              <w:rPr>
                <w:rFonts w:eastAsiaTheme="minorEastAsia"/>
                <w:sz w:val="18"/>
                <w:szCs w:val="18"/>
              </w:rPr>
              <w:t>Gosenice prvega rodu junija in julija objedajo listje. Gosenice drugega rodu pa delajo škodo v avgustu.</w:t>
            </w:r>
          </w:p>
        </w:tc>
        <w:tc>
          <w:tcPr>
            <w:tcW w:w="2420" w:type="dxa"/>
            <w:vMerge w:val="restart"/>
            <w:tcBorders>
              <w:top w:val="single" w:sz="4" w:space="0" w:color="auto"/>
              <w:left w:val="single" w:sz="4" w:space="0" w:color="auto"/>
              <w:right w:val="single" w:sz="4" w:space="0" w:color="auto"/>
            </w:tcBorders>
          </w:tcPr>
          <w:p w14:paraId="220827BC" w14:textId="77777777" w:rsidR="00A437BE" w:rsidRPr="00A437BE" w:rsidRDefault="00A437BE" w:rsidP="00A437BE">
            <w:pPr>
              <w:tabs>
                <w:tab w:val="left" w:pos="170"/>
              </w:tabs>
              <w:jc w:val="left"/>
              <w:rPr>
                <w:rFonts w:eastAsiaTheme="minorEastAsia"/>
                <w:sz w:val="18"/>
                <w:szCs w:val="18"/>
              </w:rPr>
            </w:pPr>
            <w:r w:rsidRPr="00A437BE">
              <w:rPr>
                <w:rFonts w:eastAsiaTheme="minorEastAsia"/>
                <w:sz w:val="18"/>
                <w:szCs w:val="18"/>
              </w:rPr>
              <w:t>Agrotehnični ukrepi:</w:t>
            </w:r>
          </w:p>
          <w:p w14:paraId="2DE90BE6"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r w:rsidRPr="00A437BE">
              <w:rPr>
                <w:rFonts w:eastAsiaTheme="minorEastAsia"/>
                <w:color w:val="000000"/>
                <w:sz w:val="18"/>
                <w:szCs w:val="18"/>
                <w:shd w:val="clear" w:color="auto" w:fill="FFFFFF"/>
              </w:rPr>
              <w:t xml:space="preserve"> globoko jesensko oranje,</w:t>
            </w:r>
          </w:p>
          <w:p w14:paraId="607A3DA9" w14:textId="77777777" w:rsidR="00A437BE" w:rsidRPr="00A437BE" w:rsidRDefault="00A437BE" w:rsidP="00A437BE">
            <w:pPr>
              <w:tabs>
                <w:tab w:val="left" w:pos="170"/>
              </w:tabs>
              <w:jc w:val="left"/>
              <w:rPr>
                <w:rFonts w:eastAsiaTheme="minorEastAsia"/>
                <w:sz w:val="18"/>
                <w:szCs w:val="18"/>
              </w:rPr>
            </w:pPr>
            <w:r w:rsidRPr="00A437BE">
              <w:rPr>
                <w:rFonts w:eastAsiaTheme="minorEastAsia"/>
                <w:color w:val="000000"/>
                <w:sz w:val="18"/>
                <w:szCs w:val="18"/>
                <w:shd w:val="clear" w:color="auto" w:fill="FFFFFF"/>
              </w:rPr>
              <w:t>zatiranje plevelov</w:t>
            </w:r>
          </w:p>
        </w:tc>
        <w:tc>
          <w:tcPr>
            <w:tcW w:w="1650" w:type="dxa"/>
            <w:tcBorders>
              <w:top w:val="single" w:sz="4" w:space="0" w:color="auto"/>
              <w:left w:val="single" w:sz="4" w:space="0" w:color="auto"/>
              <w:bottom w:val="single" w:sz="4" w:space="0" w:color="auto"/>
              <w:right w:val="single" w:sz="4" w:space="0" w:color="auto"/>
            </w:tcBorders>
          </w:tcPr>
          <w:p w14:paraId="4C9C64B2" w14:textId="77777777" w:rsidR="00A437BE" w:rsidRPr="00A437BE" w:rsidRDefault="00A437BE" w:rsidP="00A437BE">
            <w:pPr>
              <w:jc w:val="left"/>
              <w:rPr>
                <w:rFonts w:eastAsiaTheme="minorEastAsia"/>
                <w:sz w:val="18"/>
                <w:szCs w:val="18"/>
              </w:rPr>
            </w:pPr>
            <w:r w:rsidRPr="00A437BE">
              <w:rPr>
                <w:rFonts w:eastAsiaTheme="minorEastAsia"/>
                <w:color w:val="000000"/>
                <w:sz w:val="18"/>
                <w:szCs w:val="18"/>
                <w:shd w:val="clear" w:color="auto" w:fill="FFFFFF"/>
              </w:rPr>
              <w:t>-lambda-cihalotrin</w:t>
            </w:r>
          </w:p>
        </w:tc>
        <w:tc>
          <w:tcPr>
            <w:tcW w:w="1430" w:type="dxa"/>
            <w:tcBorders>
              <w:top w:val="single" w:sz="4" w:space="0" w:color="auto"/>
              <w:left w:val="single" w:sz="4" w:space="0" w:color="auto"/>
              <w:bottom w:val="single" w:sz="4" w:space="0" w:color="auto"/>
              <w:right w:val="single" w:sz="4" w:space="0" w:color="auto"/>
            </w:tcBorders>
          </w:tcPr>
          <w:p w14:paraId="26CFD483" w14:textId="77777777" w:rsidR="00A437BE" w:rsidRPr="00A437BE" w:rsidRDefault="00A437BE" w:rsidP="00A437BE">
            <w:pPr>
              <w:jc w:val="left"/>
              <w:rPr>
                <w:rFonts w:eastAsiaTheme="minorEastAsia"/>
                <w:sz w:val="18"/>
                <w:szCs w:val="18"/>
              </w:rPr>
            </w:pPr>
            <w:r w:rsidRPr="00A437BE">
              <w:rPr>
                <w:rFonts w:eastAsiaTheme="minorEastAsia"/>
                <w:sz w:val="18"/>
                <w:szCs w:val="18"/>
              </w:rPr>
              <w:t xml:space="preserve">Karate zeon 5 CS </w:t>
            </w:r>
          </w:p>
        </w:tc>
        <w:tc>
          <w:tcPr>
            <w:tcW w:w="1100" w:type="dxa"/>
            <w:tcBorders>
              <w:top w:val="single" w:sz="4" w:space="0" w:color="auto"/>
              <w:left w:val="single" w:sz="4" w:space="0" w:color="auto"/>
              <w:bottom w:val="single" w:sz="4" w:space="0" w:color="auto"/>
              <w:right w:val="single" w:sz="4" w:space="0" w:color="auto"/>
            </w:tcBorders>
          </w:tcPr>
          <w:p w14:paraId="0E1862E2" w14:textId="77777777" w:rsidR="00A437BE" w:rsidRPr="00A437BE" w:rsidRDefault="00A437BE" w:rsidP="00A437BE">
            <w:pPr>
              <w:jc w:val="left"/>
              <w:rPr>
                <w:rFonts w:eastAsiaTheme="minorEastAsia"/>
                <w:sz w:val="18"/>
                <w:szCs w:val="18"/>
              </w:rPr>
            </w:pPr>
            <w:r w:rsidRPr="00A437BE">
              <w:rPr>
                <w:rFonts w:eastAsiaTheme="minorEastAsia"/>
                <w:sz w:val="18"/>
                <w:szCs w:val="18"/>
              </w:rPr>
              <w:t>0,15 l/ha</w:t>
            </w:r>
          </w:p>
        </w:tc>
        <w:tc>
          <w:tcPr>
            <w:tcW w:w="1320" w:type="dxa"/>
            <w:tcBorders>
              <w:top w:val="single" w:sz="4" w:space="0" w:color="auto"/>
              <w:left w:val="single" w:sz="4" w:space="0" w:color="auto"/>
              <w:bottom w:val="single" w:sz="4" w:space="0" w:color="auto"/>
              <w:right w:val="single" w:sz="4" w:space="0" w:color="auto"/>
            </w:tcBorders>
          </w:tcPr>
          <w:p w14:paraId="589641E8" w14:textId="77777777" w:rsidR="00A437BE" w:rsidRPr="00A437BE" w:rsidRDefault="00A437BE" w:rsidP="00A437BE">
            <w:pPr>
              <w:jc w:val="left"/>
              <w:rPr>
                <w:rFonts w:eastAsiaTheme="minorEastAsia"/>
                <w:sz w:val="18"/>
                <w:szCs w:val="18"/>
              </w:rPr>
            </w:pPr>
            <w:r w:rsidRPr="00A437BE">
              <w:rPr>
                <w:rFonts w:eastAsiaTheme="minorEastAsia"/>
                <w:sz w:val="18"/>
                <w:szCs w:val="18"/>
              </w:rPr>
              <w:t>7</w:t>
            </w:r>
          </w:p>
        </w:tc>
        <w:tc>
          <w:tcPr>
            <w:tcW w:w="1430" w:type="dxa"/>
            <w:vMerge/>
            <w:tcBorders>
              <w:left w:val="single" w:sz="4" w:space="0" w:color="auto"/>
              <w:right w:val="single" w:sz="4" w:space="0" w:color="auto"/>
            </w:tcBorders>
          </w:tcPr>
          <w:p w14:paraId="176B37E7" w14:textId="77777777" w:rsidR="00A437BE" w:rsidRPr="00A437BE" w:rsidRDefault="00A437BE" w:rsidP="00A437BE">
            <w:pPr>
              <w:jc w:val="left"/>
              <w:rPr>
                <w:rFonts w:eastAsiaTheme="minorEastAsia"/>
                <w:sz w:val="18"/>
                <w:szCs w:val="18"/>
              </w:rPr>
            </w:pPr>
          </w:p>
        </w:tc>
      </w:tr>
      <w:tr w:rsidR="00A437BE" w:rsidRPr="00A437BE" w14:paraId="12BF4C96"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65"/>
        </w:trPr>
        <w:tc>
          <w:tcPr>
            <w:tcW w:w="1618" w:type="dxa"/>
            <w:vMerge/>
            <w:tcBorders>
              <w:left w:val="single" w:sz="4" w:space="0" w:color="auto"/>
              <w:right w:val="single" w:sz="4" w:space="0" w:color="auto"/>
            </w:tcBorders>
          </w:tcPr>
          <w:p w14:paraId="14F911EB" w14:textId="77777777" w:rsidR="00A437BE" w:rsidRPr="00A437BE" w:rsidRDefault="00A437BE" w:rsidP="00A437BE">
            <w:pPr>
              <w:jc w:val="left"/>
              <w:rPr>
                <w:rFonts w:eastAsiaTheme="minorEastAsia"/>
                <w:b/>
                <w:bCs/>
                <w:sz w:val="18"/>
                <w:szCs w:val="18"/>
              </w:rPr>
            </w:pPr>
          </w:p>
        </w:tc>
        <w:tc>
          <w:tcPr>
            <w:tcW w:w="2750" w:type="dxa"/>
            <w:vMerge/>
            <w:tcBorders>
              <w:left w:val="single" w:sz="4" w:space="0" w:color="auto"/>
              <w:right w:val="single" w:sz="4" w:space="0" w:color="auto"/>
            </w:tcBorders>
          </w:tcPr>
          <w:p w14:paraId="3231227D" w14:textId="77777777" w:rsidR="00A437BE" w:rsidRPr="00A437BE" w:rsidRDefault="00A437BE" w:rsidP="00A437BE">
            <w:pPr>
              <w:jc w:val="left"/>
              <w:rPr>
                <w:rFonts w:eastAsiaTheme="minorEastAsia"/>
                <w:sz w:val="18"/>
                <w:szCs w:val="18"/>
              </w:rPr>
            </w:pPr>
          </w:p>
        </w:tc>
        <w:tc>
          <w:tcPr>
            <w:tcW w:w="2420" w:type="dxa"/>
            <w:vMerge/>
            <w:tcBorders>
              <w:left w:val="single" w:sz="4" w:space="0" w:color="auto"/>
              <w:right w:val="single" w:sz="4" w:space="0" w:color="auto"/>
            </w:tcBorders>
          </w:tcPr>
          <w:p w14:paraId="2204DF24" w14:textId="77777777" w:rsidR="00A437BE" w:rsidRPr="00A437BE" w:rsidRDefault="00A437BE" w:rsidP="00A437BE">
            <w:pPr>
              <w:tabs>
                <w:tab w:val="left" w:pos="170"/>
              </w:tabs>
              <w:jc w:val="left"/>
              <w:rPr>
                <w:rFonts w:eastAsiaTheme="minorEastAsia"/>
                <w:sz w:val="18"/>
                <w:szCs w:val="18"/>
              </w:rPr>
            </w:pPr>
          </w:p>
        </w:tc>
        <w:tc>
          <w:tcPr>
            <w:tcW w:w="1650" w:type="dxa"/>
            <w:tcBorders>
              <w:top w:val="single" w:sz="4" w:space="0" w:color="auto"/>
              <w:left w:val="single" w:sz="4" w:space="0" w:color="auto"/>
              <w:bottom w:val="single" w:sz="4" w:space="0" w:color="auto"/>
              <w:right w:val="single" w:sz="4" w:space="0" w:color="auto"/>
            </w:tcBorders>
          </w:tcPr>
          <w:p w14:paraId="2FF137BA" w14:textId="77777777" w:rsidR="00A437BE" w:rsidRPr="00A437BE" w:rsidRDefault="00A437BE" w:rsidP="00A437BE">
            <w:pPr>
              <w:jc w:val="left"/>
              <w:rPr>
                <w:rFonts w:eastAsiaTheme="minorEastAsia"/>
                <w:sz w:val="18"/>
                <w:szCs w:val="18"/>
              </w:rPr>
            </w:pPr>
            <w:r w:rsidRPr="00A437BE">
              <w:rPr>
                <w:rFonts w:eastAsiaTheme="minorEastAsia"/>
                <w:color w:val="000000"/>
                <w:sz w:val="18"/>
                <w:szCs w:val="18"/>
                <w:shd w:val="clear" w:color="auto" w:fill="FFFFFF"/>
              </w:rPr>
              <w:t>-</w:t>
            </w:r>
            <w:r w:rsidRPr="00A437BE">
              <w:rPr>
                <w:rFonts w:eastAsiaTheme="minorEastAsia"/>
                <w:i/>
                <w:color w:val="000000"/>
                <w:sz w:val="18"/>
                <w:szCs w:val="18"/>
                <w:shd w:val="clear" w:color="auto" w:fill="FFFFFF"/>
              </w:rPr>
              <w:t>Bacillus thuringhiensis</w:t>
            </w:r>
            <w:r w:rsidRPr="00A437BE">
              <w:rPr>
                <w:rFonts w:eastAsiaTheme="minorEastAsia"/>
                <w:color w:val="000000"/>
                <w:sz w:val="18"/>
                <w:szCs w:val="18"/>
                <w:shd w:val="clear" w:color="auto" w:fill="FFFFFF"/>
              </w:rPr>
              <w:t xml:space="preserve"> var. aizawai</w:t>
            </w:r>
          </w:p>
        </w:tc>
        <w:tc>
          <w:tcPr>
            <w:tcW w:w="1430" w:type="dxa"/>
            <w:tcBorders>
              <w:top w:val="single" w:sz="4" w:space="0" w:color="auto"/>
              <w:left w:val="single" w:sz="4" w:space="0" w:color="auto"/>
              <w:bottom w:val="single" w:sz="4" w:space="0" w:color="auto"/>
              <w:right w:val="single" w:sz="4" w:space="0" w:color="auto"/>
            </w:tcBorders>
          </w:tcPr>
          <w:p w14:paraId="53F3B7A1" w14:textId="77777777" w:rsidR="00A437BE" w:rsidRPr="00A437BE" w:rsidRDefault="00A437BE" w:rsidP="00A437BE">
            <w:pPr>
              <w:jc w:val="left"/>
              <w:rPr>
                <w:rFonts w:eastAsiaTheme="minorEastAsia"/>
                <w:b/>
                <w:sz w:val="18"/>
                <w:szCs w:val="18"/>
              </w:rPr>
            </w:pPr>
            <w:r w:rsidRPr="00A437BE">
              <w:rPr>
                <w:rFonts w:eastAsiaTheme="minorEastAsia"/>
                <w:sz w:val="18"/>
                <w:szCs w:val="18"/>
              </w:rPr>
              <w:t>Agree WG</w:t>
            </w:r>
            <w:r w:rsidRPr="00A437BE">
              <w:rPr>
                <w:rFonts w:eastAsiaTheme="minorEastAsia"/>
                <w:b/>
                <w:sz w:val="18"/>
                <w:szCs w:val="18"/>
              </w:rPr>
              <w:t xml:space="preserve"> *1</w:t>
            </w:r>
          </w:p>
          <w:p w14:paraId="47D88C41" w14:textId="77777777" w:rsidR="00A437BE" w:rsidRPr="00A437BE" w:rsidRDefault="00A437BE" w:rsidP="00A437BE">
            <w:pPr>
              <w:jc w:val="left"/>
              <w:rPr>
                <w:rFonts w:eastAsiaTheme="minorEastAsia"/>
                <w:sz w:val="18"/>
                <w:szCs w:val="18"/>
              </w:rPr>
            </w:pPr>
          </w:p>
        </w:tc>
        <w:tc>
          <w:tcPr>
            <w:tcW w:w="1100" w:type="dxa"/>
            <w:tcBorders>
              <w:top w:val="single" w:sz="4" w:space="0" w:color="auto"/>
              <w:left w:val="single" w:sz="4" w:space="0" w:color="auto"/>
              <w:bottom w:val="single" w:sz="4" w:space="0" w:color="auto"/>
              <w:right w:val="single" w:sz="4" w:space="0" w:color="auto"/>
            </w:tcBorders>
          </w:tcPr>
          <w:p w14:paraId="5989819D" w14:textId="77777777" w:rsidR="00A437BE" w:rsidRPr="00A437BE" w:rsidRDefault="00A437BE" w:rsidP="00A437BE">
            <w:pPr>
              <w:jc w:val="left"/>
              <w:rPr>
                <w:rFonts w:eastAsiaTheme="minorEastAsia"/>
                <w:sz w:val="18"/>
                <w:szCs w:val="18"/>
              </w:rPr>
            </w:pPr>
            <w:r w:rsidRPr="00A437BE">
              <w:rPr>
                <w:rFonts w:eastAsiaTheme="minorEastAsia"/>
                <w:sz w:val="18"/>
                <w:szCs w:val="18"/>
              </w:rPr>
              <w:t>1 kg/ha</w:t>
            </w:r>
          </w:p>
          <w:p w14:paraId="0B3E4260" w14:textId="77777777" w:rsidR="00A437BE" w:rsidRPr="00A437BE" w:rsidRDefault="00A437BE" w:rsidP="00A437BE">
            <w:pPr>
              <w:jc w:val="left"/>
              <w:rPr>
                <w:rFonts w:eastAsiaTheme="minorEastAsia"/>
                <w:sz w:val="18"/>
                <w:szCs w:val="18"/>
              </w:rPr>
            </w:pPr>
          </w:p>
        </w:tc>
        <w:tc>
          <w:tcPr>
            <w:tcW w:w="1320" w:type="dxa"/>
            <w:tcBorders>
              <w:top w:val="single" w:sz="4" w:space="0" w:color="auto"/>
              <w:left w:val="single" w:sz="4" w:space="0" w:color="auto"/>
              <w:bottom w:val="single" w:sz="4" w:space="0" w:color="auto"/>
              <w:right w:val="single" w:sz="4" w:space="0" w:color="auto"/>
            </w:tcBorders>
          </w:tcPr>
          <w:p w14:paraId="6E850449" w14:textId="77777777" w:rsidR="00A437BE" w:rsidRPr="00A437BE" w:rsidRDefault="00A437BE" w:rsidP="00A437BE">
            <w:pPr>
              <w:jc w:val="left"/>
              <w:rPr>
                <w:rFonts w:eastAsiaTheme="minorEastAsia"/>
                <w:sz w:val="18"/>
                <w:szCs w:val="18"/>
              </w:rPr>
            </w:pPr>
            <w:r w:rsidRPr="00A437BE">
              <w:rPr>
                <w:rFonts w:eastAsiaTheme="minorEastAsia"/>
                <w:sz w:val="18"/>
                <w:szCs w:val="18"/>
              </w:rPr>
              <w:t>ni potrebna</w:t>
            </w:r>
          </w:p>
          <w:p w14:paraId="00025331" w14:textId="77777777" w:rsidR="00A437BE" w:rsidRPr="00A437BE" w:rsidRDefault="00A437BE" w:rsidP="00A437BE">
            <w:pPr>
              <w:jc w:val="left"/>
              <w:rPr>
                <w:rFonts w:eastAsiaTheme="minorEastAsia"/>
                <w:sz w:val="18"/>
                <w:szCs w:val="18"/>
              </w:rPr>
            </w:pPr>
          </w:p>
        </w:tc>
        <w:tc>
          <w:tcPr>
            <w:tcW w:w="1430" w:type="dxa"/>
            <w:vMerge/>
            <w:tcBorders>
              <w:left w:val="single" w:sz="4" w:space="0" w:color="auto"/>
              <w:right w:val="single" w:sz="4" w:space="0" w:color="auto"/>
            </w:tcBorders>
          </w:tcPr>
          <w:p w14:paraId="743E3D37" w14:textId="77777777" w:rsidR="00A437BE" w:rsidRPr="00A437BE" w:rsidRDefault="00A437BE" w:rsidP="00A437BE">
            <w:pPr>
              <w:jc w:val="left"/>
              <w:rPr>
                <w:rFonts w:eastAsiaTheme="minorEastAsia"/>
                <w:sz w:val="18"/>
                <w:szCs w:val="18"/>
              </w:rPr>
            </w:pPr>
          </w:p>
        </w:tc>
      </w:tr>
      <w:tr w:rsidR="00A437BE" w:rsidRPr="00A437BE" w14:paraId="114F35A2"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65"/>
        </w:trPr>
        <w:tc>
          <w:tcPr>
            <w:tcW w:w="1618" w:type="dxa"/>
            <w:vMerge/>
            <w:tcBorders>
              <w:left w:val="single" w:sz="4" w:space="0" w:color="auto"/>
              <w:right w:val="single" w:sz="4" w:space="0" w:color="auto"/>
            </w:tcBorders>
          </w:tcPr>
          <w:p w14:paraId="4FE9E398" w14:textId="77777777" w:rsidR="00A437BE" w:rsidRPr="00A437BE" w:rsidRDefault="00A437BE" w:rsidP="00A437BE">
            <w:pPr>
              <w:jc w:val="left"/>
              <w:rPr>
                <w:rFonts w:eastAsiaTheme="minorEastAsia"/>
                <w:b/>
                <w:bCs/>
                <w:sz w:val="18"/>
                <w:szCs w:val="18"/>
              </w:rPr>
            </w:pPr>
          </w:p>
        </w:tc>
        <w:tc>
          <w:tcPr>
            <w:tcW w:w="2750" w:type="dxa"/>
            <w:vMerge/>
            <w:tcBorders>
              <w:left w:val="single" w:sz="4" w:space="0" w:color="auto"/>
              <w:right w:val="single" w:sz="4" w:space="0" w:color="auto"/>
            </w:tcBorders>
          </w:tcPr>
          <w:p w14:paraId="5ACD1489" w14:textId="77777777" w:rsidR="00A437BE" w:rsidRPr="00A437BE" w:rsidRDefault="00A437BE" w:rsidP="00A437BE">
            <w:pPr>
              <w:jc w:val="left"/>
              <w:rPr>
                <w:rFonts w:eastAsiaTheme="minorEastAsia"/>
                <w:sz w:val="18"/>
                <w:szCs w:val="18"/>
              </w:rPr>
            </w:pPr>
          </w:p>
        </w:tc>
        <w:tc>
          <w:tcPr>
            <w:tcW w:w="2420" w:type="dxa"/>
            <w:vMerge/>
            <w:tcBorders>
              <w:left w:val="single" w:sz="4" w:space="0" w:color="auto"/>
              <w:right w:val="single" w:sz="4" w:space="0" w:color="auto"/>
            </w:tcBorders>
          </w:tcPr>
          <w:p w14:paraId="0899AF34" w14:textId="77777777" w:rsidR="00A437BE" w:rsidRPr="00A437BE" w:rsidRDefault="00A437BE" w:rsidP="00A437BE">
            <w:pPr>
              <w:tabs>
                <w:tab w:val="left" w:pos="170"/>
              </w:tabs>
              <w:jc w:val="left"/>
              <w:rPr>
                <w:rFonts w:eastAsiaTheme="minorEastAsia"/>
                <w:sz w:val="18"/>
                <w:szCs w:val="18"/>
              </w:rPr>
            </w:pPr>
          </w:p>
        </w:tc>
        <w:tc>
          <w:tcPr>
            <w:tcW w:w="1650" w:type="dxa"/>
            <w:tcBorders>
              <w:top w:val="single" w:sz="4" w:space="0" w:color="auto"/>
              <w:left w:val="single" w:sz="4" w:space="0" w:color="auto"/>
              <w:bottom w:val="single" w:sz="4" w:space="0" w:color="auto"/>
              <w:right w:val="single" w:sz="4" w:space="0" w:color="auto"/>
            </w:tcBorders>
          </w:tcPr>
          <w:p w14:paraId="0AE312CB" w14:textId="77777777" w:rsidR="00A437BE" w:rsidRPr="00A437BE" w:rsidRDefault="00A437BE" w:rsidP="00A437BE">
            <w:pPr>
              <w:jc w:val="left"/>
              <w:rPr>
                <w:rFonts w:eastAsiaTheme="minorEastAsia"/>
                <w:sz w:val="18"/>
                <w:szCs w:val="18"/>
              </w:rPr>
            </w:pPr>
            <w:r w:rsidRPr="00A437BE">
              <w:rPr>
                <w:rFonts w:eastAsiaTheme="minorEastAsia"/>
                <w:sz w:val="18"/>
                <w:szCs w:val="18"/>
              </w:rPr>
              <w:t>-</w:t>
            </w:r>
            <w:r w:rsidRPr="00A437BE">
              <w:rPr>
                <w:rFonts w:eastAsiaTheme="minorEastAsia"/>
                <w:i/>
                <w:sz w:val="18"/>
                <w:szCs w:val="18"/>
              </w:rPr>
              <w:t xml:space="preserve"> Bacillus</w:t>
            </w:r>
            <w:r w:rsidRPr="00A437BE">
              <w:rPr>
                <w:rFonts w:eastAsiaTheme="minorEastAsia"/>
                <w:sz w:val="18"/>
                <w:szCs w:val="18"/>
              </w:rPr>
              <w:t xml:space="preserve"> </w:t>
            </w:r>
            <w:r w:rsidRPr="00A437BE">
              <w:rPr>
                <w:rFonts w:eastAsiaTheme="minorEastAsia"/>
                <w:i/>
                <w:sz w:val="18"/>
                <w:szCs w:val="18"/>
              </w:rPr>
              <w:t>thuringhiensis</w:t>
            </w:r>
            <w:r w:rsidRPr="00A437BE">
              <w:rPr>
                <w:rFonts w:eastAsiaTheme="minorEastAsia"/>
                <w:sz w:val="18"/>
                <w:szCs w:val="18"/>
              </w:rPr>
              <w:t xml:space="preserve"> var. kurstaki</w:t>
            </w:r>
          </w:p>
        </w:tc>
        <w:tc>
          <w:tcPr>
            <w:tcW w:w="1430" w:type="dxa"/>
            <w:tcBorders>
              <w:top w:val="single" w:sz="4" w:space="0" w:color="auto"/>
              <w:left w:val="single" w:sz="4" w:space="0" w:color="auto"/>
              <w:bottom w:val="single" w:sz="4" w:space="0" w:color="auto"/>
              <w:right w:val="single" w:sz="4" w:space="0" w:color="auto"/>
            </w:tcBorders>
          </w:tcPr>
          <w:p w14:paraId="4454B25D" w14:textId="77777777" w:rsidR="00A437BE" w:rsidRPr="00A437BE" w:rsidRDefault="00A437BE" w:rsidP="00A437BE">
            <w:pPr>
              <w:jc w:val="left"/>
              <w:rPr>
                <w:rFonts w:eastAsiaTheme="minorEastAsia"/>
                <w:b/>
                <w:sz w:val="18"/>
                <w:szCs w:val="18"/>
              </w:rPr>
            </w:pPr>
            <w:r w:rsidRPr="00A437BE">
              <w:rPr>
                <w:rFonts w:eastAsiaTheme="minorEastAsia"/>
                <w:sz w:val="18"/>
                <w:szCs w:val="18"/>
              </w:rPr>
              <w:t>Delfin WG</w:t>
            </w:r>
          </w:p>
          <w:p w14:paraId="004B719B" w14:textId="77777777" w:rsidR="00A437BE" w:rsidRPr="00A437BE" w:rsidRDefault="00A437BE" w:rsidP="00A437BE">
            <w:pPr>
              <w:jc w:val="left"/>
              <w:rPr>
                <w:rFonts w:eastAsiaTheme="minorEastAsia"/>
                <w:sz w:val="18"/>
                <w:szCs w:val="18"/>
              </w:rPr>
            </w:pPr>
          </w:p>
        </w:tc>
        <w:tc>
          <w:tcPr>
            <w:tcW w:w="1100" w:type="dxa"/>
            <w:tcBorders>
              <w:top w:val="single" w:sz="4" w:space="0" w:color="auto"/>
              <w:left w:val="single" w:sz="4" w:space="0" w:color="auto"/>
              <w:bottom w:val="single" w:sz="4" w:space="0" w:color="auto"/>
              <w:right w:val="single" w:sz="4" w:space="0" w:color="auto"/>
            </w:tcBorders>
          </w:tcPr>
          <w:p w14:paraId="6951F649" w14:textId="77777777" w:rsidR="00A437BE" w:rsidRPr="00A437BE" w:rsidRDefault="00A437BE" w:rsidP="00A437BE">
            <w:pPr>
              <w:jc w:val="left"/>
              <w:rPr>
                <w:rFonts w:eastAsiaTheme="minorEastAsia"/>
                <w:sz w:val="18"/>
                <w:szCs w:val="18"/>
              </w:rPr>
            </w:pPr>
            <w:r w:rsidRPr="00A437BE">
              <w:rPr>
                <w:rFonts w:eastAsiaTheme="minorEastAsia"/>
                <w:sz w:val="18"/>
                <w:szCs w:val="18"/>
              </w:rPr>
              <w:t>0,5 kg/ha</w:t>
            </w:r>
          </w:p>
          <w:p w14:paraId="08624A75" w14:textId="77777777" w:rsidR="00A437BE" w:rsidRPr="00A437BE" w:rsidRDefault="00A437BE" w:rsidP="00A437BE">
            <w:pPr>
              <w:jc w:val="left"/>
              <w:rPr>
                <w:rFonts w:eastAsiaTheme="minorEastAsia"/>
                <w:sz w:val="18"/>
                <w:szCs w:val="18"/>
              </w:rPr>
            </w:pPr>
          </w:p>
        </w:tc>
        <w:tc>
          <w:tcPr>
            <w:tcW w:w="1320" w:type="dxa"/>
            <w:tcBorders>
              <w:top w:val="single" w:sz="4" w:space="0" w:color="auto"/>
              <w:left w:val="single" w:sz="4" w:space="0" w:color="auto"/>
              <w:bottom w:val="single" w:sz="4" w:space="0" w:color="auto"/>
              <w:right w:val="single" w:sz="4" w:space="0" w:color="auto"/>
            </w:tcBorders>
          </w:tcPr>
          <w:p w14:paraId="3DCF16A3" w14:textId="77777777" w:rsidR="00A437BE" w:rsidRPr="00A437BE" w:rsidRDefault="00A437BE" w:rsidP="00A437BE">
            <w:pPr>
              <w:jc w:val="left"/>
              <w:rPr>
                <w:rFonts w:eastAsiaTheme="minorEastAsia"/>
                <w:sz w:val="18"/>
                <w:szCs w:val="18"/>
              </w:rPr>
            </w:pPr>
            <w:r w:rsidRPr="00A437BE">
              <w:rPr>
                <w:rFonts w:eastAsiaTheme="minorEastAsia"/>
                <w:sz w:val="18"/>
                <w:szCs w:val="18"/>
              </w:rPr>
              <w:t>ni potrebna</w:t>
            </w:r>
          </w:p>
          <w:p w14:paraId="4CA44487" w14:textId="77777777" w:rsidR="00A437BE" w:rsidRPr="00A437BE" w:rsidRDefault="00A437BE" w:rsidP="00A437BE">
            <w:pPr>
              <w:jc w:val="left"/>
              <w:rPr>
                <w:rFonts w:eastAsiaTheme="minorEastAsia"/>
                <w:sz w:val="18"/>
                <w:szCs w:val="18"/>
              </w:rPr>
            </w:pPr>
          </w:p>
        </w:tc>
        <w:tc>
          <w:tcPr>
            <w:tcW w:w="1430" w:type="dxa"/>
            <w:vMerge/>
            <w:tcBorders>
              <w:left w:val="single" w:sz="4" w:space="0" w:color="auto"/>
              <w:right w:val="single" w:sz="4" w:space="0" w:color="auto"/>
            </w:tcBorders>
          </w:tcPr>
          <w:p w14:paraId="54E5DCA9" w14:textId="77777777" w:rsidR="00A437BE" w:rsidRPr="00A437BE" w:rsidRDefault="00A437BE" w:rsidP="00A437BE">
            <w:pPr>
              <w:jc w:val="left"/>
              <w:rPr>
                <w:rFonts w:eastAsiaTheme="minorEastAsia"/>
                <w:sz w:val="18"/>
                <w:szCs w:val="18"/>
              </w:rPr>
            </w:pPr>
          </w:p>
        </w:tc>
      </w:tr>
      <w:tr w:rsidR="00A437BE" w:rsidRPr="00A437BE" w14:paraId="1AF6ADE5"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65"/>
        </w:trPr>
        <w:tc>
          <w:tcPr>
            <w:tcW w:w="1618" w:type="dxa"/>
            <w:vMerge/>
            <w:tcBorders>
              <w:left w:val="single" w:sz="4" w:space="0" w:color="auto"/>
              <w:right w:val="single" w:sz="4" w:space="0" w:color="auto"/>
            </w:tcBorders>
          </w:tcPr>
          <w:p w14:paraId="26C95375" w14:textId="77777777" w:rsidR="00A437BE" w:rsidRPr="00A437BE" w:rsidRDefault="00A437BE" w:rsidP="00A437BE">
            <w:pPr>
              <w:jc w:val="left"/>
              <w:rPr>
                <w:rFonts w:eastAsiaTheme="minorEastAsia"/>
                <w:b/>
                <w:bCs/>
                <w:sz w:val="18"/>
                <w:szCs w:val="18"/>
              </w:rPr>
            </w:pPr>
          </w:p>
        </w:tc>
        <w:tc>
          <w:tcPr>
            <w:tcW w:w="2750" w:type="dxa"/>
            <w:vMerge/>
            <w:tcBorders>
              <w:left w:val="single" w:sz="4" w:space="0" w:color="auto"/>
              <w:right w:val="single" w:sz="4" w:space="0" w:color="auto"/>
            </w:tcBorders>
          </w:tcPr>
          <w:p w14:paraId="14936D8C" w14:textId="77777777" w:rsidR="00A437BE" w:rsidRPr="00A437BE" w:rsidRDefault="00A437BE" w:rsidP="00A437BE">
            <w:pPr>
              <w:jc w:val="left"/>
              <w:rPr>
                <w:rFonts w:eastAsiaTheme="minorEastAsia"/>
                <w:sz w:val="18"/>
                <w:szCs w:val="18"/>
              </w:rPr>
            </w:pPr>
          </w:p>
        </w:tc>
        <w:tc>
          <w:tcPr>
            <w:tcW w:w="2420" w:type="dxa"/>
            <w:vMerge/>
            <w:tcBorders>
              <w:left w:val="single" w:sz="4" w:space="0" w:color="auto"/>
              <w:right w:val="single" w:sz="4" w:space="0" w:color="auto"/>
            </w:tcBorders>
          </w:tcPr>
          <w:p w14:paraId="76DE569E" w14:textId="77777777" w:rsidR="00A437BE" w:rsidRPr="00A437BE" w:rsidRDefault="00A437BE" w:rsidP="00A437BE">
            <w:pPr>
              <w:tabs>
                <w:tab w:val="left" w:pos="170"/>
              </w:tabs>
              <w:jc w:val="left"/>
              <w:rPr>
                <w:rFonts w:eastAsiaTheme="minorEastAsia"/>
                <w:sz w:val="18"/>
                <w:szCs w:val="18"/>
              </w:rPr>
            </w:pPr>
          </w:p>
        </w:tc>
        <w:tc>
          <w:tcPr>
            <w:tcW w:w="1650" w:type="dxa"/>
            <w:vMerge w:val="restart"/>
            <w:tcBorders>
              <w:top w:val="single" w:sz="4" w:space="0" w:color="auto"/>
              <w:left w:val="single" w:sz="4" w:space="0" w:color="auto"/>
              <w:right w:val="single" w:sz="4" w:space="0" w:color="auto"/>
            </w:tcBorders>
          </w:tcPr>
          <w:p w14:paraId="4AADE588" w14:textId="77777777" w:rsidR="00A437BE" w:rsidRPr="00A437BE" w:rsidRDefault="00A437BE" w:rsidP="00A437BE">
            <w:pPr>
              <w:jc w:val="left"/>
              <w:rPr>
                <w:rFonts w:eastAsiaTheme="minorEastAsia"/>
                <w:sz w:val="18"/>
                <w:szCs w:val="18"/>
              </w:rPr>
            </w:pPr>
            <w:r w:rsidRPr="00A437BE">
              <w:rPr>
                <w:rFonts w:eastAsiaTheme="minorEastAsia"/>
                <w:color w:val="000000"/>
                <w:sz w:val="18"/>
                <w:szCs w:val="18"/>
                <w:shd w:val="clear" w:color="auto" w:fill="FFFFFF"/>
              </w:rPr>
              <w:t>-klorantraniliprol</w:t>
            </w:r>
          </w:p>
        </w:tc>
        <w:tc>
          <w:tcPr>
            <w:tcW w:w="1430" w:type="dxa"/>
            <w:tcBorders>
              <w:top w:val="single" w:sz="4" w:space="0" w:color="auto"/>
              <w:left w:val="single" w:sz="4" w:space="0" w:color="auto"/>
              <w:bottom w:val="single" w:sz="4" w:space="0" w:color="auto"/>
              <w:right w:val="single" w:sz="4" w:space="0" w:color="auto"/>
            </w:tcBorders>
          </w:tcPr>
          <w:p w14:paraId="0C4B6F3F" w14:textId="77777777" w:rsidR="00A437BE" w:rsidRPr="00A437BE" w:rsidRDefault="00A437BE" w:rsidP="00A437BE">
            <w:pPr>
              <w:jc w:val="left"/>
              <w:rPr>
                <w:rFonts w:eastAsiaTheme="minorEastAsia"/>
                <w:sz w:val="18"/>
                <w:szCs w:val="18"/>
              </w:rPr>
            </w:pPr>
            <w:r w:rsidRPr="00A437BE">
              <w:rPr>
                <w:rFonts w:eastAsiaTheme="minorEastAsia"/>
                <w:sz w:val="18"/>
                <w:szCs w:val="18"/>
              </w:rPr>
              <w:t>Coragen</w:t>
            </w:r>
          </w:p>
        </w:tc>
        <w:tc>
          <w:tcPr>
            <w:tcW w:w="1100" w:type="dxa"/>
            <w:tcBorders>
              <w:top w:val="single" w:sz="4" w:space="0" w:color="auto"/>
              <w:left w:val="single" w:sz="4" w:space="0" w:color="auto"/>
              <w:bottom w:val="single" w:sz="4" w:space="0" w:color="auto"/>
              <w:right w:val="single" w:sz="4" w:space="0" w:color="auto"/>
            </w:tcBorders>
          </w:tcPr>
          <w:p w14:paraId="44F77963" w14:textId="77777777" w:rsidR="00A437BE" w:rsidRPr="00A437BE" w:rsidRDefault="00A437BE" w:rsidP="00A437BE">
            <w:pPr>
              <w:jc w:val="left"/>
              <w:rPr>
                <w:rFonts w:eastAsiaTheme="minorEastAsia"/>
                <w:sz w:val="18"/>
                <w:szCs w:val="18"/>
              </w:rPr>
            </w:pPr>
            <w:r w:rsidRPr="00A437BE">
              <w:rPr>
                <w:rFonts w:eastAsiaTheme="minorEastAsia"/>
                <w:sz w:val="18"/>
                <w:szCs w:val="18"/>
              </w:rPr>
              <w:t>175 ml/ha</w:t>
            </w:r>
          </w:p>
        </w:tc>
        <w:tc>
          <w:tcPr>
            <w:tcW w:w="1320" w:type="dxa"/>
            <w:tcBorders>
              <w:top w:val="single" w:sz="4" w:space="0" w:color="auto"/>
              <w:left w:val="single" w:sz="4" w:space="0" w:color="auto"/>
              <w:bottom w:val="single" w:sz="4" w:space="0" w:color="auto"/>
              <w:right w:val="single" w:sz="4" w:space="0" w:color="auto"/>
            </w:tcBorders>
          </w:tcPr>
          <w:p w14:paraId="64F898F7" w14:textId="77777777" w:rsidR="00A437BE" w:rsidRPr="00A437BE" w:rsidRDefault="00A437BE" w:rsidP="00A437BE">
            <w:pPr>
              <w:jc w:val="left"/>
              <w:rPr>
                <w:rFonts w:eastAsiaTheme="minorEastAsia"/>
                <w:sz w:val="18"/>
                <w:szCs w:val="18"/>
              </w:rPr>
            </w:pPr>
            <w:r w:rsidRPr="00A437BE">
              <w:rPr>
                <w:rFonts w:eastAsiaTheme="minorEastAsia"/>
                <w:sz w:val="18"/>
                <w:szCs w:val="18"/>
              </w:rPr>
              <w:t>21</w:t>
            </w:r>
          </w:p>
        </w:tc>
        <w:tc>
          <w:tcPr>
            <w:tcW w:w="1430" w:type="dxa"/>
            <w:vMerge/>
            <w:tcBorders>
              <w:left w:val="single" w:sz="4" w:space="0" w:color="auto"/>
              <w:right w:val="single" w:sz="4" w:space="0" w:color="auto"/>
            </w:tcBorders>
          </w:tcPr>
          <w:p w14:paraId="301118F1" w14:textId="77777777" w:rsidR="00A437BE" w:rsidRPr="00A437BE" w:rsidRDefault="00A437BE" w:rsidP="00A437BE">
            <w:pPr>
              <w:jc w:val="left"/>
              <w:rPr>
                <w:rFonts w:eastAsiaTheme="minorEastAsia"/>
                <w:sz w:val="18"/>
                <w:szCs w:val="18"/>
              </w:rPr>
            </w:pPr>
          </w:p>
        </w:tc>
      </w:tr>
      <w:tr w:rsidR="00A437BE" w:rsidRPr="00A437BE" w14:paraId="4A1EA8C2"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65"/>
        </w:trPr>
        <w:tc>
          <w:tcPr>
            <w:tcW w:w="1618" w:type="dxa"/>
            <w:vMerge/>
            <w:tcBorders>
              <w:left w:val="single" w:sz="4" w:space="0" w:color="auto"/>
              <w:bottom w:val="single" w:sz="4" w:space="0" w:color="auto"/>
              <w:right w:val="single" w:sz="4" w:space="0" w:color="auto"/>
            </w:tcBorders>
          </w:tcPr>
          <w:p w14:paraId="0479E397" w14:textId="77777777" w:rsidR="00A437BE" w:rsidRPr="00A437BE" w:rsidRDefault="00A437BE" w:rsidP="00A437BE">
            <w:pPr>
              <w:jc w:val="left"/>
              <w:rPr>
                <w:rFonts w:eastAsiaTheme="minorEastAsia"/>
                <w:b/>
                <w:bCs/>
                <w:sz w:val="18"/>
                <w:szCs w:val="18"/>
              </w:rPr>
            </w:pPr>
          </w:p>
        </w:tc>
        <w:tc>
          <w:tcPr>
            <w:tcW w:w="2750" w:type="dxa"/>
            <w:vMerge/>
            <w:tcBorders>
              <w:left w:val="single" w:sz="4" w:space="0" w:color="auto"/>
              <w:bottom w:val="single" w:sz="4" w:space="0" w:color="auto"/>
              <w:right w:val="single" w:sz="4" w:space="0" w:color="auto"/>
            </w:tcBorders>
          </w:tcPr>
          <w:p w14:paraId="531CD093" w14:textId="77777777" w:rsidR="00A437BE" w:rsidRPr="00A437BE" w:rsidRDefault="00A437BE" w:rsidP="00A437BE">
            <w:pPr>
              <w:jc w:val="left"/>
              <w:rPr>
                <w:rFonts w:eastAsiaTheme="minorEastAsia"/>
                <w:sz w:val="18"/>
                <w:szCs w:val="18"/>
              </w:rPr>
            </w:pPr>
          </w:p>
        </w:tc>
        <w:tc>
          <w:tcPr>
            <w:tcW w:w="2420" w:type="dxa"/>
            <w:vMerge/>
            <w:tcBorders>
              <w:left w:val="single" w:sz="4" w:space="0" w:color="auto"/>
              <w:bottom w:val="single" w:sz="4" w:space="0" w:color="auto"/>
              <w:right w:val="single" w:sz="4" w:space="0" w:color="auto"/>
            </w:tcBorders>
          </w:tcPr>
          <w:p w14:paraId="137A8480" w14:textId="77777777" w:rsidR="00A437BE" w:rsidRPr="00A437BE" w:rsidRDefault="00A437BE" w:rsidP="00A437BE">
            <w:pPr>
              <w:tabs>
                <w:tab w:val="left" w:pos="170"/>
              </w:tabs>
              <w:jc w:val="left"/>
              <w:rPr>
                <w:rFonts w:eastAsiaTheme="minorEastAsia"/>
                <w:sz w:val="18"/>
                <w:szCs w:val="18"/>
              </w:rPr>
            </w:pPr>
          </w:p>
        </w:tc>
        <w:tc>
          <w:tcPr>
            <w:tcW w:w="1650" w:type="dxa"/>
            <w:vMerge/>
            <w:tcBorders>
              <w:left w:val="single" w:sz="4" w:space="0" w:color="auto"/>
              <w:bottom w:val="single" w:sz="4" w:space="0" w:color="auto"/>
              <w:right w:val="single" w:sz="4" w:space="0" w:color="auto"/>
            </w:tcBorders>
          </w:tcPr>
          <w:p w14:paraId="5E39E7F5" w14:textId="77777777" w:rsidR="00A437BE" w:rsidRPr="00A437BE" w:rsidRDefault="00A437BE" w:rsidP="00A437BE">
            <w:pPr>
              <w:jc w:val="left"/>
              <w:rPr>
                <w:rFonts w:eastAsiaTheme="minorEastAsia"/>
                <w:sz w:val="18"/>
                <w:szCs w:val="18"/>
              </w:rPr>
            </w:pPr>
          </w:p>
        </w:tc>
        <w:tc>
          <w:tcPr>
            <w:tcW w:w="1430" w:type="dxa"/>
            <w:tcBorders>
              <w:top w:val="single" w:sz="4" w:space="0" w:color="auto"/>
              <w:left w:val="single" w:sz="4" w:space="0" w:color="auto"/>
              <w:bottom w:val="single" w:sz="4" w:space="0" w:color="auto"/>
              <w:right w:val="single" w:sz="4" w:space="0" w:color="auto"/>
            </w:tcBorders>
          </w:tcPr>
          <w:p w14:paraId="6E848A74" w14:textId="77777777" w:rsidR="00A437BE" w:rsidRPr="00A437BE" w:rsidRDefault="00A437BE" w:rsidP="00A437BE">
            <w:pPr>
              <w:jc w:val="left"/>
              <w:rPr>
                <w:rFonts w:eastAsiaTheme="minorEastAsia"/>
                <w:sz w:val="18"/>
                <w:szCs w:val="18"/>
              </w:rPr>
            </w:pPr>
            <w:r w:rsidRPr="00A437BE">
              <w:rPr>
                <w:rFonts w:eastAsiaTheme="minorEastAsia"/>
                <w:sz w:val="18"/>
                <w:szCs w:val="18"/>
              </w:rPr>
              <w:t>Voliam</w:t>
            </w:r>
          </w:p>
        </w:tc>
        <w:tc>
          <w:tcPr>
            <w:tcW w:w="1100" w:type="dxa"/>
            <w:tcBorders>
              <w:top w:val="single" w:sz="4" w:space="0" w:color="auto"/>
              <w:left w:val="single" w:sz="4" w:space="0" w:color="auto"/>
              <w:bottom w:val="single" w:sz="4" w:space="0" w:color="auto"/>
              <w:right w:val="single" w:sz="4" w:space="0" w:color="auto"/>
            </w:tcBorders>
          </w:tcPr>
          <w:p w14:paraId="6DC065EB" w14:textId="77777777" w:rsidR="00A437BE" w:rsidRPr="00A437BE" w:rsidRDefault="00A437BE" w:rsidP="00A437BE">
            <w:pPr>
              <w:jc w:val="left"/>
              <w:rPr>
                <w:rFonts w:eastAsiaTheme="minorEastAsia"/>
                <w:sz w:val="18"/>
                <w:szCs w:val="18"/>
              </w:rPr>
            </w:pPr>
            <w:r w:rsidRPr="00A437BE">
              <w:rPr>
                <w:rFonts w:eastAsiaTheme="minorEastAsia"/>
                <w:sz w:val="18"/>
                <w:szCs w:val="18"/>
              </w:rPr>
              <w:t>175 ml/ha</w:t>
            </w:r>
          </w:p>
        </w:tc>
        <w:tc>
          <w:tcPr>
            <w:tcW w:w="1320" w:type="dxa"/>
            <w:tcBorders>
              <w:top w:val="single" w:sz="4" w:space="0" w:color="auto"/>
              <w:left w:val="single" w:sz="4" w:space="0" w:color="auto"/>
              <w:bottom w:val="single" w:sz="4" w:space="0" w:color="auto"/>
              <w:right w:val="single" w:sz="4" w:space="0" w:color="auto"/>
            </w:tcBorders>
          </w:tcPr>
          <w:p w14:paraId="0912EA3A" w14:textId="77777777" w:rsidR="00A437BE" w:rsidRPr="00A437BE" w:rsidRDefault="00A437BE" w:rsidP="00A437BE">
            <w:pPr>
              <w:jc w:val="left"/>
              <w:rPr>
                <w:rFonts w:eastAsiaTheme="minorEastAsia"/>
                <w:sz w:val="18"/>
                <w:szCs w:val="18"/>
              </w:rPr>
            </w:pPr>
            <w:r w:rsidRPr="00A437BE">
              <w:rPr>
                <w:rFonts w:eastAsiaTheme="minorEastAsia"/>
                <w:sz w:val="18"/>
                <w:szCs w:val="18"/>
              </w:rPr>
              <w:t>21</w:t>
            </w:r>
          </w:p>
        </w:tc>
        <w:tc>
          <w:tcPr>
            <w:tcW w:w="1430" w:type="dxa"/>
            <w:vMerge/>
            <w:tcBorders>
              <w:left w:val="single" w:sz="4" w:space="0" w:color="auto"/>
              <w:right w:val="single" w:sz="4" w:space="0" w:color="auto"/>
            </w:tcBorders>
          </w:tcPr>
          <w:p w14:paraId="35B05E4E" w14:textId="77777777" w:rsidR="00A437BE" w:rsidRPr="00A437BE" w:rsidRDefault="00A437BE" w:rsidP="00A437BE">
            <w:pPr>
              <w:jc w:val="left"/>
              <w:rPr>
                <w:rFonts w:eastAsiaTheme="minorEastAsia"/>
                <w:sz w:val="18"/>
                <w:szCs w:val="18"/>
              </w:rPr>
            </w:pPr>
          </w:p>
        </w:tc>
      </w:tr>
      <w:tr w:rsidR="00A437BE" w:rsidRPr="00A437BE" w14:paraId="77C0DD58"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65"/>
        </w:trPr>
        <w:tc>
          <w:tcPr>
            <w:tcW w:w="1618" w:type="dxa"/>
            <w:tcBorders>
              <w:left w:val="single" w:sz="4" w:space="0" w:color="auto"/>
              <w:right w:val="single" w:sz="4" w:space="0" w:color="auto"/>
            </w:tcBorders>
          </w:tcPr>
          <w:p w14:paraId="153CECD3" w14:textId="77777777" w:rsidR="00A437BE" w:rsidRPr="00A437BE" w:rsidRDefault="00A437BE" w:rsidP="00A437BE">
            <w:pPr>
              <w:jc w:val="left"/>
              <w:rPr>
                <w:rFonts w:eastAsiaTheme="minorEastAsia"/>
                <w:b/>
                <w:bCs/>
                <w:sz w:val="18"/>
                <w:szCs w:val="18"/>
              </w:rPr>
            </w:pPr>
            <w:r w:rsidRPr="00A437BE">
              <w:rPr>
                <w:rFonts w:eastAsiaTheme="minorEastAsia"/>
                <w:b/>
                <w:bCs/>
                <w:sz w:val="18"/>
                <w:szCs w:val="18"/>
              </w:rPr>
              <w:t>Bolhači</w:t>
            </w:r>
          </w:p>
          <w:p w14:paraId="5D562607" w14:textId="77777777" w:rsidR="00A437BE" w:rsidRPr="00A437BE" w:rsidRDefault="00A437BE" w:rsidP="00A437BE">
            <w:pPr>
              <w:jc w:val="left"/>
              <w:rPr>
                <w:rFonts w:eastAsiaTheme="minorEastAsia"/>
                <w:b/>
                <w:bCs/>
                <w:sz w:val="18"/>
                <w:szCs w:val="18"/>
              </w:rPr>
            </w:pPr>
            <w:r w:rsidRPr="00A437BE">
              <w:rPr>
                <w:rFonts w:eastAsiaTheme="minorEastAsia"/>
                <w:i/>
                <w:iCs/>
                <w:sz w:val="18"/>
                <w:szCs w:val="18"/>
              </w:rPr>
              <w:t>Phyllotreta nemorum, Phyllotreta  atra, Phyllotreta nigripes, Phyllotreta undulata</w:t>
            </w:r>
          </w:p>
        </w:tc>
        <w:tc>
          <w:tcPr>
            <w:tcW w:w="2750" w:type="dxa"/>
            <w:tcBorders>
              <w:left w:val="single" w:sz="4" w:space="0" w:color="auto"/>
              <w:right w:val="single" w:sz="4" w:space="0" w:color="auto"/>
            </w:tcBorders>
          </w:tcPr>
          <w:p w14:paraId="4CFDD068" w14:textId="77777777" w:rsidR="00A437BE" w:rsidRPr="00A437BE" w:rsidRDefault="00A437BE" w:rsidP="00A437BE">
            <w:pPr>
              <w:jc w:val="left"/>
              <w:rPr>
                <w:rFonts w:eastAsiaTheme="minorEastAsia"/>
                <w:sz w:val="18"/>
                <w:szCs w:val="18"/>
              </w:rPr>
            </w:pPr>
            <w:r w:rsidRPr="00A437BE">
              <w:rPr>
                <w:rFonts w:eastAsiaTheme="minorEastAsia"/>
                <w:sz w:val="18"/>
                <w:szCs w:val="18"/>
              </w:rPr>
              <w:t>Zelo nevarni so za mlade rastline. Hrošči izjedajo okrogle luknje v listih. Robovi izjed nekrotizirajo in propade oz. posuši se lahko cela rastlina.</w:t>
            </w:r>
          </w:p>
          <w:p w14:paraId="4030F4E8" w14:textId="77777777" w:rsidR="00A437BE" w:rsidRPr="00A437BE" w:rsidRDefault="00A437BE" w:rsidP="00A437BE">
            <w:pPr>
              <w:jc w:val="left"/>
              <w:rPr>
                <w:rFonts w:eastAsiaTheme="minorEastAsia"/>
                <w:sz w:val="18"/>
                <w:szCs w:val="18"/>
              </w:rPr>
            </w:pPr>
            <w:r w:rsidRPr="00A437BE">
              <w:rPr>
                <w:rFonts w:eastAsiaTheme="minorEastAsia"/>
                <w:sz w:val="18"/>
                <w:szCs w:val="18"/>
              </w:rPr>
              <w:t>Zlasti nevarni, če je suho in toplo vreme.</w:t>
            </w:r>
          </w:p>
        </w:tc>
        <w:tc>
          <w:tcPr>
            <w:tcW w:w="2420" w:type="dxa"/>
            <w:tcBorders>
              <w:left w:val="single" w:sz="4" w:space="0" w:color="auto"/>
              <w:right w:val="single" w:sz="4" w:space="0" w:color="auto"/>
            </w:tcBorders>
          </w:tcPr>
          <w:p w14:paraId="31303AEE" w14:textId="77777777" w:rsidR="00A437BE" w:rsidRPr="00A437BE" w:rsidRDefault="00A437BE" w:rsidP="00A437BE">
            <w:pPr>
              <w:tabs>
                <w:tab w:val="left" w:pos="170"/>
              </w:tabs>
              <w:jc w:val="left"/>
              <w:rPr>
                <w:rFonts w:eastAsiaTheme="minorEastAsia"/>
                <w:sz w:val="18"/>
                <w:szCs w:val="18"/>
              </w:rPr>
            </w:pPr>
            <w:r w:rsidRPr="00A437BE">
              <w:rPr>
                <w:rFonts w:eastAsiaTheme="minorEastAsia"/>
                <w:sz w:val="18"/>
                <w:szCs w:val="18"/>
              </w:rPr>
              <w:t xml:space="preserve">Agrotehnični ukrepi: </w:t>
            </w:r>
          </w:p>
          <w:p w14:paraId="22517D5A"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r w:rsidRPr="00A437BE">
              <w:rPr>
                <w:rFonts w:eastAsiaTheme="minorEastAsia"/>
                <w:color w:val="000000"/>
                <w:sz w:val="18"/>
                <w:szCs w:val="18"/>
                <w:shd w:val="clear" w:color="auto" w:fill="FFFFFF"/>
              </w:rPr>
              <w:t>uporaba zaščitnih mrež</w:t>
            </w:r>
          </w:p>
          <w:p w14:paraId="2B42A4B6"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r w:rsidRPr="00A437BE">
              <w:rPr>
                <w:rFonts w:eastAsiaTheme="minorEastAsia"/>
                <w:color w:val="000000"/>
                <w:sz w:val="18"/>
                <w:szCs w:val="18"/>
                <w:shd w:val="clear" w:color="auto" w:fill="FFFFFF"/>
              </w:rPr>
              <w:t>oziroma prekrivk,</w:t>
            </w:r>
          </w:p>
          <w:p w14:paraId="36B5AABE"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r w:rsidRPr="00A437BE">
              <w:rPr>
                <w:rFonts w:eastAsiaTheme="minorEastAsia"/>
                <w:color w:val="000000"/>
                <w:sz w:val="18"/>
                <w:szCs w:val="18"/>
                <w:shd w:val="clear" w:color="auto" w:fill="FFFFFF"/>
              </w:rPr>
              <w:t>plitvo okopavanje (poleti).</w:t>
            </w:r>
          </w:p>
          <w:p w14:paraId="7263FF94" w14:textId="77777777" w:rsidR="00A437BE" w:rsidRPr="00A437BE" w:rsidRDefault="00A437BE" w:rsidP="00A437BE">
            <w:pPr>
              <w:tabs>
                <w:tab w:val="left" w:pos="360"/>
              </w:tabs>
              <w:jc w:val="left"/>
              <w:rPr>
                <w:rFonts w:eastAsiaTheme="minorEastAsia"/>
                <w:sz w:val="18"/>
                <w:szCs w:val="18"/>
              </w:rPr>
            </w:pPr>
            <w:r w:rsidRPr="00A437BE">
              <w:rPr>
                <w:rFonts w:eastAsiaTheme="minorEastAsia"/>
                <w:sz w:val="18"/>
                <w:szCs w:val="18"/>
              </w:rPr>
              <w:t>Kemični ukrepi:</w:t>
            </w:r>
          </w:p>
          <w:p w14:paraId="0150D8B1" w14:textId="77777777" w:rsidR="00A437BE" w:rsidRPr="00A437BE" w:rsidRDefault="00A437BE" w:rsidP="00A437BE">
            <w:pPr>
              <w:tabs>
                <w:tab w:val="left" w:pos="170"/>
              </w:tabs>
              <w:jc w:val="left"/>
              <w:rPr>
                <w:rFonts w:eastAsiaTheme="minorEastAsia"/>
                <w:sz w:val="18"/>
                <w:szCs w:val="18"/>
              </w:rPr>
            </w:pPr>
            <w:r w:rsidRPr="00A437BE">
              <w:rPr>
                <w:rFonts w:eastAsiaTheme="minorEastAsia"/>
                <w:sz w:val="18"/>
                <w:szCs w:val="18"/>
              </w:rPr>
              <w:t>- uporaba insekticidov (v primeru, da grozi uničenje več kot 10 % listne površine mlade rastline).</w:t>
            </w:r>
          </w:p>
        </w:tc>
        <w:tc>
          <w:tcPr>
            <w:tcW w:w="1650" w:type="dxa"/>
            <w:tcBorders>
              <w:top w:val="single" w:sz="4" w:space="0" w:color="auto"/>
              <w:left w:val="single" w:sz="4" w:space="0" w:color="auto"/>
              <w:bottom w:val="single" w:sz="4" w:space="0" w:color="auto"/>
              <w:right w:val="single" w:sz="4" w:space="0" w:color="auto"/>
            </w:tcBorders>
          </w:tcPr>
          <w:p w14:paraId="15959E99" w14:textId="77777777" w:rsidR="00A437BE" w:rsidRPr="00A437BE" w:rsidRDefault="00A437BE" w:rsidP="00A437BE">
            <w:pPr>
              <w:jc w:val="left"/>
              <w:rPr>
                <w:rFonts w:eastAsiaTheme="minorEastAsia"/>
                <w:sz w:val="18"/>
                <w:szCs w:val="18"/>
              </w:rPr>
            </w:pPr>
            <w:r w:rsidRPr="00A437BE">
              <w:rPr>
                <w:rFonts w:eastAsiaTheme="minorEastAsia"/>
                <w:sz w:val="18"/>
                <w:szCs w:val="18"/>
              </w:rPr>
              <w:t>- lambda-cihalotrin</w:t>
            </w:r>
          </w:p>
        </w:tc>
        <w:tc>
          <w:tcPr>
            <w:tcW w:w="1430" w:type="dxa"/>
            <w:tcBorders>
              <w:top w:val="single" w:sz="4" w:space="0" w:color="auto"/>
              <w:left w:val="single" w:sz="4" w:space="0" w:color="auto"/>
              <w:bottom w:val="single" w:sz="4" w:space="0" w:color="auto"/>
              <w:right w:val="single" w:sz="4" w:space="0" w:color="auto"/>
            </w:tcBorders>
          </w:tcPr>
          <w:p w14:paraId="27F21213" w14:textId="77777777" w:rsidR="00A437BE" w:rsidRPr="00A437BE" w:rsidRDefault="00A437BE" w:rsidP="00A437BE">
            <w:pPr>
              <w:jc w:val="left"/>
              <w:rPr>
                <w:rFonts w:eastAsiaTheme="minorEastAsia"/>
                <w:sz w:val="18"/>
                <w:szCs w:val="18"/>
              </w:rPr>
            </w:pPr>
            <w:r w:rsidRPr="00A437BE">
              <w:rPr>
                <w:rFonts w:eastAsiaTheme="minorEastAsia"/>
                <w:sz w:val="18"/>
                <w:szCs w:val="18"/>
              </w:rPr>
              <w:t>Karate Zeon 5 CS</w:t>
            </w:r>
          </w:p>
        </w:tc>
        <w:tc>
          <w:tcPr>
            <w:tcW w:w="1100" w:type="dxa"/>
            <w:tcBorders>
              <w:top w:val="single" w:sz="4" w:space="0" w:color="auto"/>
              <w:left w:val="single" w:sz="4" w:space="0" w:color="auto"/>
              <w:bottom w:val="single" w:sz="4" w:space="0" w:color="auto"/>
              <w:right w:val="single" w:sz="4" w:space="0" w:color="auto"/>
            </w:tcBorders>
          </w:tcPr>
          <w:p w14:paraId="0CAC349D" w14:textId="77777777" w:rsidR="00A437BE" w:rsidRPr="00A437BE" w:rsidRDefault="00A437BE" w:rsidP="00A437BE">
            <w:pPr>
              <w:jc w:val="left"/>
              <w:rPr>
                <w:rFonts w:eastAsiaTheme="minorEastAsia"/>
                <w:sz w:val="18"/>
                <w:szCs w:val="18"/>
              </w:rPr>
            </w:pPr>
            <w:r w:rsidRPr="00A437BE">
              <w:rPr>
                <w:rFonts w:eastAsiaTheme="minorEastAsia"/>
                <w:sz w:val="18"/>
                <w:szCs w:val="18"/>
              </w:rPr>
              <w:t>0,15 l/ha</w:t>
            </w:r>
          </w:p>
        </w:tc>
        <w:tc>
          <w:tcPr>
            <w:tcW w:w="1320" w:type="dxa"/>
            <w:tcBorders>
              <w:top w:val="single" w:sz="4" w:space="0" w:color="auto"/>
              <w:left w:val="single" w:sz="4" w:space="0" w:color="auto"/>
              <w:bottom w:val="single" w:sz="4" w:space="0" w:color="auto"/>
              <w:right w:val="single" w:sz="4" w:space="0" w:color="auto"/>
            </w:tcBorders>
          </w:tcPr>
          <w:p w14:paraId="456B34BA" w14:textId="77777777" w:rsidR="00A437BE" w:rsidRPr="00A437BE" w:rsidRDefault="00A437BE" w:rsidP="00A437BE">
            <w:pPr>
              <w:jc w:val="left"/>
              <w:rPr>
                <w:rFonts w:eastAsiaTheme="minorEastAsia"/>
                <w:sz w:val="18"/>
                <w:szCs w:val="18"/>
              </w:rPr>
            </w:pPr>
            <w:r w:rsidRPr="00A437BE">
              <w:rPr>
                <w:rFonts w:eastAsiaTheme="minorEastAsia"/>
                <w:sz w:val="18"/>
                <w:szCs w:val="18"/>
              </w:rPr>
              <w:t>7</w:t>
            </w:r>
          </w:p>
        </w:tc>
        <w:tc>
          <w:tcPr>
            <w:tcW w:w="1430" w:type="dxa"/>
            <w:vMerge/>
            <w:tcBorders>
              <w:left w:val="single" w:sz="4" w:space="0" w:color="auto"/>
              <w:right w:val="single" w:sz="4" w:space="0" w:color="auto"/>
            </w:tcBorders>
          </w:tcPr>
          <w:p w14:paraId="3CD2A2EB" w14:textId="77777777" w:rsidR="00A437BE" w:rsidRPr="00A437BE" w:rsidRDefault="00A437BE" w:rsidP="00A437BE">
            <w:pPr>
              <w:jc w:val="left"/>
              <w:rPr>
                <w:rFonts w:eastAsiaTheme="minorEastAsia"/>
                <w:sz w:val="18"/>
                <w:szCs w:val="18"/>
              </w:rPr>
            </w:pPr>
          </w:p>
        </w:tc>
      </w:tr>
      <w:tr w:rsidR="00A437BE" w:rsidRPr="00A437BE" w14:paraId="612F0DC1"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65"/>
        </w:trPr>
        <w:tc>
          <w:tcPr>
            <w:tcW w:w="1618" w:type="dxa"/>
            <w:tcBorders>
              <w:left w:val="single" w:sz="4" w:space="0" w:color="auto"/>
              <w:bottom w:val="single" w:sz="4" w:space="0" w:color="auto"/>
              <w:right w:val="single" w:sz="4" w:space="0" w:color="auto"/>
            </w:tcBorders>
          </w:tcPr>
          <w:p w14:paraId="3CF88037" w14:textId="77777777" w:rsidR="00A437BE" w:rsidRPr="00A437BE" w:rsidRDefault="00A437BE" w:rsidP="00A437BE">
            <w:pPr>
              <w:jc w:val="left"/>
              <w:rPr>
                <w:rFonts w:eastAsiaTheme="minorEastAsia"/>
                <w:b/>
                <w:bCs/>
                <w:sz w:val="18"/>
                <w:szCs w:val="18"/>
              </w:rPr>
            </w:pPr>
            <w:r w:rsidRPr="00A437BE">
              <w:rPr>
                <w:rFonts w:eastAsiaTheme="minorEastAsia"/>
                <w:b/>
                <w:bCs/>
                <w:sz w:val="18"/>
                <w:szCs w:val="18"/>
              </w:rPr>
              <w:t>Listne uši</w:t>
            </w:r>
          </w:p>
          <w:p w14:paraId="245B9294" w14:textId="77777777" w:rsidR="00A437BE" w:rsidRPr="00A437BE" w:rsidRDefault="00A437BE" w:rsidP="00A437BE">
            <w:pPr>
              <w:jc w:val="left"/>
              <w:rPr>
                <w:rFonts w:eastAsiaTheme="minorEastAsia"/>
                <w:bCs/>
                <w:i/>
                <w:sz w:val="18"/>
                <w:szCs w:val="18"/>
              </w:rPr>
            </w:pPr>
            <w:r w:rsidRPr="00A437BE">
              <w:rPr>
                <w:rFonts w:eastAsiaTheme="minorEastAsia"/>
                <w:bCs/>
                <w:i/>
                <w:sz w:val="18"/>
                <w:szCs w:val="18"/>
              </w:rPr>
              <w:t>Aphididae</w:t>
            </w:r>
          </w:p>
        </w:tc>
        <w:tc>
          <w:tcPr>
            <w:tcW w:w="2750" w:type="dxa"/>
            <w:tcBorders>
              <w:left w:val="single" w:sz="4" w:space="0" w:color="auto"/>
              <w:bottom w:val="single" w:sz="4" w:space="0" w:color="auto"/>
              <w:right w:val="single" w:sz="4" w:space="0" w:color="auto"/>
            </w:tcBorders>
          </w:tcPr>
          <w:p w14:paraId="6812EE03" w14:textId="77777777" w:rsidR="00A437BE" w:rsidRPr="00A437BE" w:rsidRDefault="00A437BE" w:rsidP="00A437BE">
            <w:pPr>
              <w:jc w:val="left"/>
              <w:rPr>
                <w:rFonts w:eastAsiaTheme="minorEastAsia"/>
                <w:sz w:val="18"/>
                <w:szCs w:val="18"/>
              </w:rPr>
            </w:pPr>
            <w:r w:rsidRPr="00A437BE">
              <w:rPr>
                <w:rFonts w:eastAsiaTheme="minorEastAsia"/>
                <w:sz w:val="18"/>
                <w:szCs w:val="18"/>
              </w:rPr>
              <w:t>Na spodnji strani listov so različno obarvane uši, ki sesajo rastlinske sokove (slabijo rastline in prenašajo viruse). Napadeni listi se zvijajo.</w:t>
            </w:r>
          </w:p>
        </w:tc>
        <w:tc>
          <w:tcPr>
            <w:tcW w:w="2420" w:type="dxa"/>
            <w:tcBorders>
              <w:left w:val="single" w:sz="4" w:space="0" w:color="auto"/>
              <w:bottom w:val="single" w:sz="4" w:space="0" w:color="auto"/>
              <w:right w:val="single" w:sz="4" w:space="0" w:color="auto"/>
            </w:tcBorders>
          </w:tcPr>
          <w:p w14:paraId="3941D669" w14:textId="77777777" w:rsidR="00A437BE" w:rsidRPr="00A437BE" w:rsidRDefault="00A437BE" w:rsidP="00A437BE">
            <w:pPr>
              <w:tabs>
                <w:tab w:val="left" w:pos="170"/>
              </w:tabs>
              <w:jc w:val="left"/>
              <w:rPr>
                <w:rFonts w:eastAsiaTheme="minorEastAsia"/>
                <w:sz w:val="18"/>
                <w:szCs w:val="18"/>
              </w:rPr>
            </w:pPr>
            <w:r w:rsidRPr="00A437BE">
              <w:rPr>
                <w:rFonts w:eastAsiaTheme="minorEastAsia"/>
                <w:sz w:val="18"/>
                <w:szCs w:val="18"/>
              </w:rPr>
              <w:t>Agrotehnični ukrepi: zatiranje/odstranjevanje plevelov.</w:t>
            </w:r>
          </w:p>
          <w:p w14:paraId="2DCB5482" w14:textId="77777777" w:rsidR="00A437BE" w:rsidRPr="00A437BE" w:rsidRDefault="00A437BE" w:rsidP="00A437BE">
            <w:pPr>
              <w:tabs>
                <w:tab w:val="left" w:pos="170"/>
              </w:tabs>
              <w:jc w:val="left"/>
              <w:rPr>
                <w:rFonts w:eastAsiaTheme="minorEastAsia"/>
                <w:sz w:val="18"/>
                <w:szCs w:val="18"/>
              </w:rPr>
            </w:pPr>
          </w:p>
          <w:p w14:paraId="6C75DB50" w14:textId="77777777" w:rsidR="00A437BE" w:rsidRPr="00A437BE" w:rsidRDefault="00A437BE" w:rsidP="00A437BE">
            <w:pPr>
              <w:tabs>
                <w:tab w:val="left" w:pos="170"/>
              </w:tabs>
              <w:jc w:val="left"/>
              <w:rPr>
                <w:rFonts w:eastAsiaTheme="minorEastAsia"/>
                <w:sz w:val="18"/>
                <w:szCs w:val="18"/>
              </w:rPr>
            </w:pPr>
            <w:r w:rsidRPr="00A437BE">
              <w:rPr>
                <w:rFonts w:eastAsiaTheme="minorEastAsia"/>
                <w:sz w:val="18"/>
                <w:szCs w:val="18"/>
              </w:rPr>
              <w:t>Kemični ukrepi: uporaba insekticidov</w:t>
            </w:r>
          </w:p>
        </w:tc>
        <w:tc>
          <w:tcPr>
            <w:tcW w:w="1650" w:type="dxa"/>
            <w:tcBorders>
              <w:top w:val="single" w:sz="4" w:space="0" w:color="auto"/>
              <w:left w:val="single" w:sz="4" w:space="0" w:color="auto"/>
              <w:bottom w:val="single" w:sz="4" w:space="0" w:color="auto"/>
              <w:right w:val="single" w:sz="4" w:space="0" w:color="auto"/>
            </w:tcBorders>
          </w:tcPr>
          <w:p w14:paraId="006B6EF9" w14:textId="77777777" w:rsidR="00A437BE" w:rsidRPr="00A437BE" w:rsidRDefault="00A437BE" w:rsidP="00A437BE">
            <w:pPr>
              <w:jc w:val="left"/>
              <w:rPr>
                <w:rFonts w:eastAsiaTheme="minorEastAsia"/>
                <w:sz w:val="18"/>
                <w:szCs w:val="18"/>
              </w:rPr>
            </w:pPr>
            <w:r w:rsidRPr="00A437BE">
              <w:rPr>
                <w:rFonts w:eastAsiaTheme="minorEastAsia"/>
                <w:sz w:val="18"/>
                <w:szCs w:val="18"/>
              </w:rPr>
              <w:t>-lambda-cihalotrin</w:t>
            </w:r>
          </w:p>
        </w:tc>
        <w:tc>
          <w:tcPr>
            <w:tcW w:w="1430" w:type="dxa"/>
            <w:tcBorders>
              <w:top w:val="single" w:sz="4" w:space="0" w:color="auto"/>
              <w:left w:val="single" w:sz="4" w:space="0" w:color="auto"/>
              <w:bottom w:val="single" w:sz="4" w:space="0" w:color="auto"/>
              <w:right w:val="single" w:sz="4" w:space="0" w:color="auto"/>
            </w:tcBorders>
          </w:tcPr>
          <w:p w14:paraId="348CF0F1" w14:textId="77777777" w:rsidR="00A437BE" w:rsidRPr="00A437BE" w:rsidRDefault="00A437BE" w:rsidP="00A437BE">
            <w:pPr>
              <w:jc w:val="left"/>
              <w:rPr>
                <w:rFonts w:eastAsiaTheme="minorEastAsia"/>
                <w:sz w:val="18"/>
                <w:szCs w:val="18"/>
              </w:rPr>
            </w:pPr>
            <w:r w:rsidRPr="00A437BE">
              <w:rPr>
                <w:rFonts w:eastAsiaTheme="minorEastAsia"/>
                <w:sz w:val="18"/>
                <w:szCs w:val="18"/>
              </w:rPr>
              <w:t>Karate zeon 5 CS</w:t>
            </w:r>
          </w:p>
        </w:tc>
        <w:tc>
          <w:tcPr>
            <w:tcW w:w="1100" w:type="dxa"/>
            <w:tcBorders>
              <w:top w:val="single" w:sz="4" w:space="0" w:color="auto"/>
              <w:left w:val="single" w:sz="4" w:space="0" w:color="auto"/>
              <w:bottom w:val="single" w:sz="4" w:space="0" w:color="auto"/>
              <w:right w:val="single" w:sz="4" w:space="0" w:color="auto"/>
            </w:tcBorders>
          </w:tcPr>
          <w:p w14:paraId="1E042705" w14:textId="77777777" w:rsidR="00A437BE" w:rsidRPr="00A437BE" w:rsidRDefault="00A437BE" w:rsidP="00A437BE">
            <w:pPr>
              <w:jc w:val="left"/>
              <w:rPr>
                <w:rFonts w:eastAsiaTheme="minorEastAsia"/>
                <w:sz w:val="18"/>
                <w:szCs w:val="18"/>
              </w:rPr>
            </w:pPr>
            <w:r w:rsidRPr="00A437BE">
              <w:rPr>
                <w:rFonts w:eastAsiaTheme="minorEastAsia"/>
                <w:sz w:val="18"/>
                <w:szCs w:val="18"/>
              </w:rPr>
              <w:t>0,15 l/ha</w:t>
            </w:r>
          </w:p>
        </w:tc>
        <w:tc>
          <w:tcPr>
            <w:tcW w:w="1320" w:type="dxa"/>
            <w:tcBorders>
              <w:top w:val="single" w:sz="4" w:space="0" w:color="auto"/>
              <w:left w:val="single" w:sz="4" w:space="0" w:color="auto"/>
              <w:bottom w:val="single" w:sz="4" w:space="0" w:color="auto"/>
              <w:right w:val="single" w:sz="4" w:space="0" w:color="auto"/>
            </w:tcBorders>
          </w:tcPr>
          <w:p w14:paraId="2059A526" w14:textId="77777777" w:rsidR="00A437BE" w:rsidRPr="00A437BE" w:rsidRDefault="00A437BE" w:rsidP="00A437BE">
            <w:pPr>
              <w:jc w:val="left"/>
              <w:rPr>
                <w:rFonts w:eastAsiaTheme="minorEastAsia"/>
                <w:sz w:val="18"/>
                <w:szCs w:val="18"/>
              </w:rPr>
            </w:pPr>
            <w:r w:rsidRPr="00A437BE">
              <w:rPr>
                <w:rFonts w:eastAsiaTheme="minorEastAsia"/>
                <w:sz w:val="18"/>
                <w:szCs w:val="18"/>
              </w:rPr>
              <w:t>7</w:t>
            </w:r>
          </w:p>
        </w:tc>
        <w:tc>
          <w:tcPr>
            <w:tcW w:w="1430" w:type="dxa"/>
            <w:tcBorders>
              <w:left w:val="single" w:sz="4" w:space="0" w:color="auto"/>
              <w:bottom w:val="single" w:sz="4" w:space="0" w:color="auto"/>
              <w:right w:val="single" w:sz="4" w:space="0" w:color="auto"/>
            </w:tcBorders>
          </w:tcPr>
          <w:p w14:paraId="2A217916" w14:textId="77777777" w:rsidR="00A437BE" w:rsidRPr="00A437BE" w:rsidRDefault="00A437BE" w:rsidP="00A437BE">
            <w:pPr>
              <w:jc w:val="left"/>
              <w:rPr>
                <w:rFonts w:eastAsiaTheme="minorEastAsia"/>
                <w:sz w:val="18"/>
                <w:szCs w:val="18"/>
              </w:rPr>
            </w:pPr>
            <w:r w:rsidRPr="00A437BE">
              <w:rPr>
                <w:rFonts w:eastAsiaTheme="minorEastAsia"/>
                <w:sz w:val="18"/>
                <w:szCs w:val="18"/>
              </w:rPr>
              <w:t>MANJŠA UPORABA</w:t>
            </w:r>
          </w:p>
        </w:tc>
      </w:tr>
    </w:tbl>
    <w:p w14:paraId="3E491142" w14:textId="77777777" w:rsidR="00A437BE" w:rsidRPr="00A437BE" w:rsidRDefault="00A437BE" w:rsidP="00A437BE">
      <w:pPr>
        <w:widowControl w:val="0"/>
        <w:ind w:left="110"/>
        <w:jc w:val="left"/>
        <w:rPr>
          <w:rFonts w:eastAsiaTheme="minorEastAsia"/>
          <w:sz w:val="18"/>
          <w:szCs w:val="18"/>
        </w:rPr>
      </w:pPr>
      <w:r w:rsidRPr="00A437BE">
        <w:rPr>
          <w:rFonts w:eastAsiaTheme="minorEastAsia"/>
          <w:b/>
          <w:sz w:val="18"/>
          <w:szCs w:val="18"/>
        </w:rPr>
        <w:t>*</w:t>
      </w:r>
      <w:r w:rsidRPr="00A437BE">
        <w:rPr>
          <w:rFonts w:eastAsiaTheme="minorEastAsia"/>
          <w:sz w:val="18"/>
          <w:szCs w:val="18"/>
        </w:rPr>
        <w:t xml:space="preserve"> - DATUM POTEKA REGISTRACIJE</w:t>
      </w:r>
      <w:r w:rsidRPr="00A437BE">
        <w:rPr>
          <w:rFonts w:eastAsiaTheme="minorEastAsia"/>
          <w:sz w:val="18"/>
          <w:szCs w:val="18"/>
        </w:rPr>
        <w:tab/>
      </w:r>
      <w:r w:rsidRPr="00A437BE">
        <w:rPr>
          <w:rFonts w:eastAsiaTheme="minorEastAsia"/>
          <w:sz w:val="18"/>
          <w:szCs w:val="18"/>
        </w:rPr>
        <w:tab/>
      </w:r>
      <w:r w:rsidRPr="00A437BE">
        <w:rPr>
          <w:rFonts w:eastAsiaTheme="minorEastAsia"/>
          <w:sz w:val="18"/>
          <w:szCs w:val="18"/>
        </w:rPr>
        <w:tab/>
      </w:r>
      <w:r w:rsidRPr="00A437BE">
        <w:rPr>
          <w:rFonts w:eastAsiaTheme="minorEastAsia"/>
          <w:sz w:val="18"/>
          <w:szCs w:val="18"/>
        </w:rPr>
        <w:tab/>
      </w:r>
      <w:r w:rsidRPr="00A437BE">
        <w:rPr>
          <w:rFonts w:eastAsiaTheme="minorEastAsia"/>
          <w:sz w:val="18"/>
          <w:szCs w:val="18"/>
        </w:rPr>
        <w:tab/>
      </w:r>
      <w:r w:rsidRPr="00A437BE">
        <w:rPr>
          <w:rFonts w:eastAsiaTheme="minorEastAsia"/>
          <w:b/>
          <w:sz w:val="18"/>
          <w:szCs w:val="18"/>
        </w:rPr>
        <w:t>**</w:t>
      </w:r>
      <w:r w:rsidRPr="00A437BE">
        <w:rPr>
          <w:rFonts w:eastAsiaTheme="minorEastAsia"/>
          <w:sz w:val="18"/>
          <w:szCs w:val="18"/>
        </w:rPr>
        <w:t xml:space="preserve"> - DATUM UPORABE ZALOG PRIPRAVKOV, KI JIM JE POTEKLA REGISTRACIJA</w:t>
      </w:r>
    </w:p>
    <w:p w14:paraId="4B93FE66" w14:textId="77777777" w:rsidR="00A437BE" w:rsidRPr="00217F6A" w:rsidRDefault="00A437BE" w:rsidP="00217F6A">
      <w:pPr>
        <w:jc w:val="center"/>
      </w:pPr>
    </w:p>
    <w:p w14:paraId="428E9202" w14:textId="1ACAB080" w:rsidR="00217F6A" w:rsidRPr="008E344C" w:rsidRDefault="00217F6A" w:rsidP="008E344C">
      <w:pPr>
        <w:jc w:val="center"/>
      </w:pPr>
      <w:r w:rsidRPr="00217F6A">
        <w:rPr>
          <w:sz w:val="20"/>
        </w:rPr>
        <w:br w:type="page"/>
      </w:r>
      <w:r w:rsidRPr="00217F6A">
        <w:lastRenderedPageBreak/>
        <w:t>INTEGRIRANO</w:t>
      </w:r>
      <w:r w:rsidR="008E344C">
        <w:t xml:space="preserve"> VARSTVO HRENA – list 4</w:t>
      </w:r>
    </w:p>
    <w:tbl>
      <w:tblPr>
        <w:tblW w:w="137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2750"/>
        <w:gridCol w:w="2200"/>
        <w:gridCol w:w="1320"/>
        <w:gridCol w:w="1783"/>
        <w:gridCol w:w="1187"/>
        <w:gridCol w:w="1320"/>
        <w:gridCol w:w="1430"/>
      </w:tblGrid>
      <w:tr w:rsidR="00A437BE" w:rsidRPr="00A437BE" w14:paraId="773B0446" w14:textId="77777777" w:rsidTr="00F22521">
        <w:tc>
          <w:tcPr>
            <w:tcW w:w="1728" w:type="dxa"/>
            <w:tcBorders>
              <w:top w:val="single" w:sz="12" w:space="0" w:color="auto"/>
              <w:left w:val="single" w:sz="12" w:space="0" w:color="auto"/>
              <w:bottom w:val="single" w:sz="12" w:space="0" w:color="auto"/>
              <w:right w:val="single" w:sz="12" w:space="0" w:color="auto"/>
            </w:tcBorders>
          </w:tcPr>
          <w:p w14:paraId="619828F7" w14:textId="77777777" w:rsidR="00A437BE" w:rsidRPr="00A437BE" w:rsidRDefault="00A437BE" w:rsidP="00A437BE">
            <w:pPr>
              <w:rPr>
                <w:rFonts w:eastAsiaTheme="minorEastAsia"/>
                <w:sz w:val="18"/>
                <w:szCs w:val="18"/>
              </w:rPr>
            </w:pPr>
            <w:r w:rsidRPr="00A437BE">
              <w:rPr>
                <w:rFonts w:eastAsiaTheme="minorEastAsia"/>
                <w:sz w:val="18"/>
                <w:szCs w:val="18"/>
              </w:rPr>
              <w:t>ŠKODLJIVI ORGANIZEM</w:t>
            </w:r>
          </w:p>
        </w:tc>
        <w:tc>
          <w:tcPr>
            <w:tcW w:w="2750" w:type="dxa"/>
            <w:tcBorders>
              <w:top w:val="single" w:sz="12" w:space="0" w:color="auto"/>
              <w:left w:val="single" w:sz="12" w:space="0" w:color="auto"/>
              <w:bottom w:val="single" w:sz="12" w:space="0" w:color="auto"/>
              <w:right w:val="single" w:sz="12" w:space="0" w:color="auto"/>
            </w:tcBorders>
          </w:tcPr>
          <w:p w14:paraId="25687934" w14:textId="77777777" w:rsidR="00A437BE" w:rsidRPr="00A437BE" w:rsidRDefault="00A437BE" w:rsidP="00A437BE">
            <w:pPr>
              <w:rPr>
                <w:rFonts w:eastAsiaTheme="minorEastAsia"/>
                <w:sz w:val="18"/>
                <w:szCs w:val="18"/>
              </w:rPr>
            </w:pPr>
            <w:r w:rsidRPr="00A437BE">
              <w:rPr>
                <w:rFonts w:eastAsiaTheme="minorEastAsia"/>
                <w:sz w:val="18"/>
                <w:szCs w:val="18"/>
              </w:rPr>
              <w:t>OPIS</w:t>
            </w:r>
          </w:p>
        </w:tc>
        <w:tc>
          <w:tcPr>
            <w:tcW w:w="2200" w:type="dxa"/>
            <w:tcBorders>
              <w:top w:val="single" w:sz="12" w:space="0" w:color="auto"/>
              <w:left w:val="single" w:sz="12" w:space="0" w:color="auto"/>
              <w:bottom w:val="single" w:sz="12" w:space="0" w:color="auto"/>
              <w:right w:val="single" w:sz="12" w:space="0" w:color="auto"/>
            </w:tcBorders>
          </w:tcPr>
          <w:p w14:paraId="33FE81D4" w14:textId="77777777" w:rsidR="00A437BE" w:rsidRPr="00A437BE" w:rsidRDefault="00A437BE" w:rsidP="00A437BE">
            <w:pPr>
              <w:tabs>
                <w:tab w:val="left" w:pos="170"/>
              </w:tabs>
              <w:rPr>
                <w:rFonts w:eastAsiaTheme="minorEastAsia"/>
                <w:sz w:val="18"/>
                <w:szCs w:val="18"/>
              </w:rPr>
            </w:pPr>
            <w:r w:rsidRPr="00A437BE">
              <w:rPr>
                <w:rFonts w:eastAsiaTheme="minorEastAsia"/>
                <w:sz w:val="18"/>
                <w:szCs w:val="18"/>
              </w:rPr>
              <w:t xml:space="preserve">  UKREPI</w:t>
            </w:r>
          </w:p>
        </w:tc>
        <w:tc>
          <w:tcPr>
            <w:tcW w:w="1320" w:type="dxa"/>
            <w:tcBorders>
              <w:top w:val="single" w:sz="12" w:space="0" w:color="auto"/>
              <w:left w:val="single" w:sz="12" w:space="0" w:color="auto"/>
              <w:bottom w:val="single" w:sz="12" w:space="0" w:color="auto"/>
              <w:right w:val="single" w:sz="12" w:space="0" w:color="auto"/>
            </w:tcBorders>
          </w:tcPr>
          <w:p w14:paraId="45C775DC" w14:textId="77777777" w:rsidR="00A437BE" w:rsidRPr="00A437BE" w:rsidRDefault="00A437BE" w:rsidP="00A437BE">
            <w:pPr>
              <w:rPr>
                <w:rFonts w:eastAsiaTheme="minorEastAsia"/>
                <w:sz w:val="18"/>
                <w:szCs w:val="18"/>
                <w:lang w:val="de-DE"/>
              </w:rPr>
            </w:pPr>
            <w:r w:rsidRPr="00A437BE">
              <w:rPr>
                <w:rFonts w:eastAsiaTheme="minorEastAsia"/>
                <w:sz w:val="18"/>
                <w:szCs w:val="18"/>
                <w:lang w:val="de-DE"/>
              </w:rPr>
              <w:t xml:space="preserve">  AKTIVNA SNOV</w:t>
            </w:r>
          </w:p>
        </w:tc>
        <w:tc>
          <w:tcPr>
            <w:tcW w:w="1783" w:type="dxa"/>
            <w:tcBorders>
              <w:top w:val="single" w:sz="12" w:space="0" w:color="auto"/>
              <w:left w:val="single" w:sz="12" w:space="0" w:color="auto"/>
              <w:bottom w:val="single" w:sz="12" w:space="0" w:color="auto"/>
              <w:right w:val="single" w:sz="12" w:space="0" w:color="auto"/>
            </w:tcBorders>
          </w:tcPr>
          <w:p w14:paraId="10015C94" w14:textId="77777777" w:rsidR="00A437BE" w:rsidRPr="00A437BE" w:rsidRDefault="00A437BE" w:rsidP="00A437BE">
            <w:pPr>
              <w:jc w:val="left"/>
              <w:rPr>
                <w:rFonts w:eastAsiaTheme="minorEastAsia"/>
                <w:sz w:val="18"/>
                <w:szCs w:val="18"/>
              </w:rPr>
            </w:pPr>
            <w:r w:rsidRPr="00A437BE">
              <w:rPr>
                <w:rFonts w:eastAsiaTheme="minorEastAsia"/>
                <w:sz w:val="18"/>
                <w:szCs w:val="18"/>
              </w:rPr>
              <w:t>FITOFARM.</w:t>
            </w:r>
          </w:p>
          <w:p w14:paraId="1F496393" w14:textId="77777777" w:rsidR="00A437BE" w:rsidRPr="00A437BE" w:rsidRDefault="00A437BE" w:rsidP="00A437BE">
            <w:pPr>
              <w:jc w:val="left"/>
              <w:rPr>
                <w:rFonts w:eastAsiaTheme="minorEastAsia"/>
                <w:sz w:val="18"/>
                <w:szCs w:val="18"/>
              </w:rPr>
            </w:pPr>
            <w:r w:rsidRPr="00A437BE">
              <w:rPr>
                <w:rFonts w:eastAsiaTheme="minorEastAsia"/>
                <w:sz w:val="18"/>
                <w:szCs w:val="18"/>
              </w:rPr>
              <w:t>SREDSTVO</w:t>
            </w:r>
          </w:p>
        </w:tc>
        <w:tc>
          <w:tcPr>
            <w:tcW w:w="1187" w:type="dxa"/>
            <w:tcBorders>
              <w:top w:val="single" w:sz="12" w:space="0" w:color="auto"/>
              <w:left w:val="single" w:sz="12" w:space="0" w:color="auto"/>
              <w:bottom w:val="single" w:sz="12" w:space="0" w:color="auto"/>
              <w:right w:val="single" w:sz="12" w:space="0" w:color="auto"/>
            </w:tcBorders>
          </w:tcPr>
          <w:p w14:paraId="5D7DAEA8" w14:textId="77777777" w:rsidR="00A437BE" w:rsidRPr="00A437BE" w:rsidRDefault="00A437BE" w:rsidP="00A437BE">
            <w:pPr>
              <w:rPr>
                <w:rFonts w:eastAsiaTheme="minorEastAsia"/>
                <w:sz w:val="18"/>
                <w:szCs w:val="18"/>
              </w:rPr>
            </w:pPr>
            <w:r w:rsidRPr="00A437BE">
              <w:rPr>
                <w:rFonts w:eastAsiaTheme="minorEastAsia"/>
                <w:sz w:val="18"/>
                <w:szCs w:val="18"/>
              </w:rPr>
              <w:t>ODMEREK</w:t>
            </w:r>
          </w:p>
        </w:tc>
        <w:tc>
          <w:tcPr>
            <w:tcW w:w="1320" w:type="dxa"/>
            <w:tcBorders>
              <w:top w:val="single" w:sz="12" w:space="0" w:color="auto"/>
              <w:left w:val="single" w:sz="12" w:space="0" w:color="auto"/>
              <w:bottom w:val="single" w:sz="12" w:space="0" w:color="auto"/>
              <w:right w:val="single" w:sz="12" w:space="0" w:color="auto"/>
            </w:tcBorders>
          </w:tcPr>
          <w:p w14:paraId="39A23BF9" w14:textId="77777777" w:rsidR="00A437BE" w:rsidRPr="00A437BE" w:rsidRDefault="00A437BE" w:rsidP="00A437BE">
            <w:pPr>
              <w:rPr>
                <w:rFonts w:eastAsiaTheme="minorEastAsia"/>
                <w:sz w:val="18"/>
                <w:szCs w:val="18"/>
              </w:rPr>
            </w:pPr>
            <w:r w:rsidRPr="00A437BE">
              <w:rPr>
                <w:rFonts w:eastAsiaTheme="minorEastAsia"/>
                <w:sz w:val="18"/>
                <w:szCs w:val="18"/>
              </w:rPr>
              <w:t>KARENCA</w:t>
            </w:r>
          </w:p>
        </w:tc>
        <w:tc>
          <w:tcPr>
            <w:tcW w:w="1430" w:type="dxa"/>
            <w:tcBorders>
              <w:top w:val="single" w:sz="12" w:space="0" w:color="auto"/>
              <w:left w:val="single" w:sz="12" w:space="0" w:color="auto"/>
              <w:bottom w:val="single" w:sz="12" w:space="0" w:color="auto"/>
              <w:right w:val="single" w:sz="12" w:space="0" w:color="auto"/>
            </w:tcBorders>
          </w:tcPr>
          <w:p w14:paraId="1FE38A3D" w14:textId="77777777" w:rsidR="00A437BE" w:rsidRPr="00A437BE" w:rsidRDefault="00A437BE" w:rsidP="00A437BE">
            <w:pPr>
              <w:jc w:val="left"/>
              <w:rPr>
                <w:rFonts w:eastAsiaTheme="minorEastAsia"/>
                <w:sz w:val="18"/>
                <w:szCs w:val="18"/>
              </w:rPr>
            </w:pPr>
            <w:r w:rsidRPr="00A437BE">
              <w:rPr>
                <w:rFonts w:eastAsiaTheme="minorEastAsia"/>
                <w:sz w:val="18"/>
                <w:szCs w:val="18"/>
              </w:rPr>
              <w:t>OPOMBE</w:t>
            </w:r>
          </w:p>
        </w:tc>
      </w:tr>
      <w:tr w:rsidR="00A437BE" w:rsidRPr="00A437BE" w14:paraId="0284A048"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390"/>
        </w:trPr>
        <w:tc>
          <w:tcPr>
            <w:tcW w:w="1728" w:type="dxa"/>
          </w:tcPr>
          <w:p w14:paraId="2E1FE186" w14:textId="77777777" w:rsidR="00A437BE" w:rsidRPr="00A437BE" w:rsidRDefault="00A437BE" w:rsidP="00A437BE">
            <w:pPr>
              <w:jc w:val="left"/>
              <w:rPr>
                <w:rFonts w:eastAsiaTheme="minorEastAsia"/>
                <w:b/>
                <w:bCs/>
                <w:sz w:val="18"/>
                <w:szCs w:val="18"/>
              </w:rPr>
            </w:pPr>
            <w:r w:rsidRPr="00A437BE">
              <w:rPr>
                <w:rFonts w:eastAsiaTheme="minorEastAsia"/>
                <w:b/>
                <w:bCs/>
                <w:sz w:val="18"/>
                <w:szCs w:val="18"/>
              </w:rPr>
              <w:t>Mokasta kapusova uš</w:t>
            </w:r>
          </w:p>
          <w:p w14:paraId="181BA155" w14:textId="77777777" w:rsidR="00A437BE" w:rsidRPr="00A437BE" w:rsidRDefault="00A437BE" w:rsidP="00A437BE">
            <w:pPr>
              <w:jc w:val="left"/>
              <w:rPr>
                <w:rFonts w:eastAsiaTheme="minorEastAsia"/>
                <w:bCs/>
                <w:i/>
                <w:sz w:val="18"/>
                <w:szCs w:val="18"/>
              </w:rPr>
            </w:pPr>
            <w:r w:rsidRPr="00A437BE">
              <w:rPr>
                <w:rFonts w:eastAsiaTheme="minorEastAsia"/>
                <w:bCs/>
                <w:i/>
                <w:sz w:val="18"/>
                <w:szCs w:val="18"/>
              </w:rPr>
              <w:t>Brevicoryne brassicae</w:t>
            </w:r>
          </w:p>
        </w:tc>
        <w:tc>
          <w:tcPr>
            <w:tcW w:w="2750" w:type="dxa"/>
          </w:tcPr>
          <w:p w14:paraId="7708F093" w14:textId="77777777" w:rsidR="00A437BE" w:rsidRPr="00A437BE" w:rsidRDefault="00A437BE" w:rsidP="00A437BE">
            <w:pPr>
              <w:jc w:val="left"/>
              <w:rPr>
                <w:rFonts w:eastAsiaTheme="minorEastAsia"/>
                <w:sz w:val="18"/>
                <w:szCs w:val="18"/>
              </w:rPr>
            </w:pPr>
            <w:r w:rsidRPr="00A437BE">
              <w:rPr>
                <w:rFonts w:eastAsiaTheme="minorEastAsia"/>
                <w:sz w:val="18"/>
                <w:szCs w:val="18"/>
              </w:rPr>
              <w:t>Uši se pojavljajo kmalu po presajanju. Uši sesajo rastlinske sokove ter s tem povzročajo iznakaženost in zakrnelost rastlin. Najprej jih najdemo v srčnih listih, ki se rumeno do vijolično obarvajo. Uši so obdane z voščenim poprhom. So tudi prenašalke številnih virusov.  Letno imajo več rodov.</w:t>
            </w:r>
          </w:p>
        </w:tc>
        <w:tc>
          <w:tcPr>
            <w:tcW w:w="2200" w:type="dxa"/>
          </w:tcPr>
          <w:p w14:paraId="2D02282C" w14:textId="77777777" w:rsidR="00A437BE" w:rsidRPr="00A437BE" w:rsidRDefault="00A437BE" w:rsidP="00A437BE">
            <w:pPr>
              <w:tabs>
                <w:tab w:val="left" w:pos="170"/>
              </w:tabs>
              <w:jc w:val="left"/>
              <w:rPr>
                <w:rFonts w:eastAsiaTheme="minorEastAsia"/>
                <w:sz w:val="18"/>
                <w:szCs w:val="18"/>
              </w:rPr>
            </w:pPr>
            <w:r w:rsidRPr="00A437BE">
              <w:rPr>
                <w:rFonts w:eastAsiaTheme="minorEastAsia"/>
                <w:sz w:val="18"/>
                <w:szCs w:val="18"/>
              </w:rPr>
              <w:t>Agrotehnični ukrepi:</w:t>
            </w:r>
          </w:p>
          <w:p w14:paraId="46CBE1B2" w14:textId="77777777" w:rsidR="00A437BE" w:rsidRPr="00A437BE" w:rsidRDefault="00A437BE" w:rsidP="00A437BE">
            <w:pPr>
              <w:tabs>
                <w:tab w:val="left" w:pos="170"/>
              </w:tabs>
              <w:jc w:val="left"/>
              <w:rPr>
                <w:rFonts w:eastAsiaTheme="minorEastAsia"/>
                <w:sz w:val="18"/>
                <w:szCs w:val="18"/>
              </w:rPr>
            </w:pPr>
            <w:r w:rsidRPr="00A437BE">
              <w:rPr>
                <w:rFonts w:eastAsiaTheme="minorEastAsia"/>
                <w:sz w:val="18"/>
                <w:szCs w:val="18"/>
              </w:rPr>
              <w:t>- uničevanje ali globoko zaoravanje ostankov rastlin.</w:t>
            </w:r>
          </w:p>
          <w:p w14:paraId="169E4EF8" w14:textId="77777777" w:rsidR="00A437BE" w:rsidRPr="00A437BE" w:rsidRDefault="00A437BE" w:rsidP="00A437BE">
            <w:pPr>
              <w:tabs>
                <w:tab w:val="left" w:pos="170"/>
              </w:tabs>
              <w:jc w:val="left"/>
              <w:rPr>
                <w:rFonts w:eastAsiaTheme="minorEastAsia"/>
                <w:sz w:val="18"/>
                <w:szCs w:val="18"/>
              </w:rPr>
            </w:pPr>
          </w:p>
          <w:p w14:paraId="524849BF" w14:textId="77777777" w:rsidR="00A437BE" w:rsidRPr="00A437BE" w:rsidRDefault="00A437BE" w:rsidP="00A437BE">
            <w:pPr>
              <w:tabs>
                <w:tab w:val="left" w:pos="170"/>
              </w:tabs>
              <w:jc w:val="left"/>
              <w:rPr>
                <w:rFonts w:eastAsiaTheme="minorEastAsia"/>
                <w:sz w:val="18"/>
                <w:szCs w:val="18"/>
              </w:rPr>
            </w:pPr>
            <w:r w:rsidRPr="00A437BE">
              <w:rPr>
                <w:rFonts w:eastAsiaTheme="minorEastAsia"/>
                <w:sz w:val="18"/>
                <w:szCs w:val="18"/>
              </w:rPr>
              <w:t>Kemični ukrep:</w:t>
            </w:r>
          </w:p>
          <w:p w14:paraId="3A42136E" w14:textId="77777777" w:rsidR="00A437BE" w:rsidRPr="00A437BE" w:rsidRDefault="00A437BE" w:rsidP="00A437BE">
            <w:pPr>
              <w:tabs>
                <w:tab w:val="left" w:pos="170"/>
              </w:tabs>
              <w:jc w:val="left"/>
              <w:rPr>
                <w:rFonts w:eastAsiaTheme="minorEastAsia"/>
                <w:sz w:val="18"/>
                <w:szCs w:val="18"/>
              </w:rPr>
            </w:pPr>
            <w:r w:rsidRPr="00A437BE">
              <w:rPr>
                <w:rFonts w:eastAsiaTheme="minorEastAsia"/>
                <w:sz w:val="18"/>
                <w:szCs w:val="18"/>
              </w:rPr>
              <w:t>- uporaba insekticidov (potrebno dodajanje močila, škropimo z visokim tlakom).</w:t>
            </w:r>
          </w:p>
        </w:tc>
        <w:tc>
          <w:tcPr>
            <w:tcW w:w="1320" w:type="dxa"/>
          </w:tcPr>
          <w:p w14:paraId="13F04425" w14:textId="77777777" w:rsidR="00A437BE" w:rsidRPr="00A437BE" w:rsidRDefault="00A437BE" w:rsidP="00A437BE">
            <w:pPr>
              <w:jc w:val="left"/>
              <w:rPr>
                <w:rFonts w:eastAsiaTheme="minorEastAsia"/>
                <w:sz w:val="18"/>
                <w:szCs w:val="18"/>
              </w:rPr>
            </w:pPr>
            <w:r w:rsidRPr="00A437BE">
              <w:rPr>
                <w:rFonts w:eastAsiaTheme="minorEastAsia"/>
                <w:sz w:val="18"/>
                <w:szCs w:val="18"/>
              </w:rPr>
              <w:t>-lambda-cihalotrin</w:t>
            </w:r>
          </w:p>
        </w:tc>
        <w:tc>
          <w:tcPr>
            <w:tcW w:w="1783" w:type="dxa"/>
          </w:tcPr>
          <w:p w14:paraId="03730979" w14:textId="77777777" w:rsidR="00A437BE" w:rsidRPr="00A437BE" w:rsidRDefault="00A437BE" w:rsidP="00A437BE">
            <w:pPr>
              <w:jc w:val="left"/>
              <w:rPr>
                <w:rFonts w:eastAsiaTheme="minorEastAsia"/>
                <w:b/>
                <w:sz w:val="18"/>
                <w:szCs w:val="18"/>
              </w:rPr>
            </w:pPr>
            <w:r w:rsidRPr="00A437BE">
              <w:rPr>
                <w:rFonts w:eastAsiaTheme="minorEastAsia"/>
                <w:sz w:val="18"/>
                <w:szCs w:val="18"/>
              </w:rPr>
              <w:t>Karate zeon 5 CS</w:t>
            </w:r>
            <w:r w:rsidRPr="00A437BE">
              <w:rPr>
                <w:rFonts w:eastAsiaTheme="minorEastAsia"/>
                <w:b/>
                <w:sz w:val="18"/>
                <w:szCs w:val="18"/>
              </w:rPr>
              <w:t xml:space="preserve"> </w:t>
            </w:r>
          </w:p>
        </w:tc>
        <w:tc>
          <w:tcPr>
            <w:tcW w:w="1187" w:type="dxa"/>
          </w:tcPr>
          <w:p w14:paraId="6F3F2C1D" w14:textId="77777777" w:rsidR="00A437BE" w:rsidRPr="00A437BE" w:rsidRDefault="00A437BE" w:rsidP="00A437BE">
            <w:pPr>
              <w:jc w:val="left"/>
              <w:rPr>
                <w:rFonts w:eastAsiaTheme="minorEastAsia"/>
                <w:sz w:val="18"/>
                <w:szCs w:val="18"/>
              </w:rPr>
            </w:pPr>
            <w:r w:rsidRPr="00A437BE">
              <w:rPr>
                <w:rFonts w:eastAsiaTheme="minorEastAsia"/>
                <w:sz w:val="18"/>
                <w:szCs w:val="18"/>
              </w:rPr>
              <w:t>0,15 l/ha</w:t>
            </w:r>
          </w:p>
        </w:tc>
        <w:tc>
          <w:tcPr>
            <w:tcW w:w="1320" w:type="dxa"/>
          </w:tcPr>
          <w:p w14:paraId="658C4779" w14:textId="77777777" w:rsidR="00A437BE" w:rsidRPr="00A437BE" w:rsidRDefault="00A437BE" w:rsidP="00A437BE">
            <w:pPr>
              <w:jc w:val="left"/>
              <w:rPr>
                <w:rFonts w:eastAsiaTheme="minorEastAsia"/>
                <w:sz w:val="18"/>
                <w:szCs w:val="18"/>
              </w:rPr>
            </w:pPr>
            <w:r w:rsidRPr="00A437BE">
              <w:rPr>
                <w:rFonts w:eastAsiaTheme="minorEastAsia"/>
                <w:sz w:val="18"/>
                <w:szCs w:val="18"/>
              </w:rPr>
              <w:t>7</w:t>
            </w:r>
          </w:p>
        </w:tc>
        <w:tc>
          <w:tcPr>
            <w:tcW w:w="1430" w:type="dxa"/>
          </w:tcPr>
          <w:p w14:paraId="519EDF5F" w14:textId="77777777" w:rsidR="00A437BE" w:rsidRPr="00A437BE" w:rsidRDefault="00A437BE" w:rsidP="00A437BE">
            <w:pPr>
              <w:jc w:val="left"/>
              <w:rPr>
                <w:rFonts w:eastAsiaTheme="minorEastAsia"/>
                <w:sz w:val="18"/>
                <w:szCs w:val="18"/>
              </w:rPr>
            </w:pPr>
            <w:r w:rsidRPr="00A437BE">
              <w:rPr>
                <w:rFonts w:eastAsiaTheme="minorEastAsia"/>
                <w:sz w:val="18"/>
                <w:szCs w:val="18"/>
              </w:rPr>
              <w:t>MANJŠA UPORABA</w:t>
            </w:r>
          </w:p>
          <w:p w14:paraId="56EC275C" w14:textId="77777777" w:rsidR="00A437BE" w:rsidRPr="00A437BE" w:rsidRDefault="00A437BE" w:rsidP="00A437BE">
            <w:pPr>
              <w:jc w:val="left"/>
              <w:rPr>
                <w:rFonts w:eastAsiaTheme="minorEastAsia"/>
                <w:sz w:val="18"/>
                <w:szCs w:val="18"/>
              </w:rPr>
            </w:pPr>
          </w:p>
          <w:p w14:paraId="3CAEEB2F" w14:textId="77777777" w:rsidR="00A437BE" w:rsidRPr="00A437BE" w:rsidRDefault="00A437BE" w:rsidP="00A437BE">
            <w:pPr>
              <w:jc w:val="left"/>
              <w:rPr>
                <w:rFonts w:eastAsiaTheme="minorEastAsia"/>
                <w:sz w:val="18"/>
                <w:szCs w:val="18"/>
              </w:rPr>
            </w:pPr>
          </w:p>
          <w:p w14:paraId="1D814018" w14:textId="77777777" w:rsidR="00A437BE" w:rsidRPr="00A437BE" w:rsidRDefault="00A437BE" w:rsidP="00A437BE">
            <w:pPr>
              <w:jc w:val="left"/>
              <w:rPr>
                <w:rFonts w:eastAsiaTheme="minorEastAsia"/>
                <w:sz w:val="18"/>
                <w:szCs w:val="18"/>
              </w:rPr>
            </w:pPr>
          </w:p>
        </w:tc>
      </w:tr>
      <w:tr w:rsidR="00A437BE" w:rsidRPr="00A437BE" w14:paraId="7F3500AB"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777"/>
        </w:trPr>
        <w:tc>
          <w:tcPr>
            <w:tcW w:w="1728" w:type="dxa"/>
            <w:tcBorders>
              <w:bottom w:val="single" w:sz="6" w:space="0" w:color="auto"/>
            </w:tcBorders>
          </w:tcPr>
          <w:p w14:paraId="3505892D" w14:textId="77777777" w:rsidR="00A437BE" w:rsidRPr="00A437BE" w:rsidRDefault="00A437BE" w:rsidP="00A437BE">
            <w:pPr>
              <w:jc w:val="left"/>
              <w:rPr>
                <w:rFonts w:eastAsiaTheme="minorEastAsia"/>
                <w:sz w:val="18"/>
                <w:szCs w:val="18"/>
              </w:rPr>
            </w:pPr>
            <w:r w:rsidRPr="00A437BE">
              <w:rPr>
                <w:rFonts w:eastAsiaTheme="minorEastAsia"/>
                <w:b/>
                <w:bCs/>
                <w:sz w:val="18"/>
                <w:szCs w:val="18"/>
              </w:rPr>
              <w:t>Rastlinjakov ščitkar</w:t>
            </w:r>
            <w:r w:rsidRPr="00A437BE">
              <w:rPr>
                <w:rFonts w:eastAsiaTheme="minorEastAsia"/>
                <w:sz w:val="18"/>
                <w:szCs w:val="18"/>
              </w:rPr>
              <w:t xml:space="preserve"> </w:t>
            </w:r>
          </w:p>
          <w:p w14:paraId="306C64D5" w14:textId="77777777" w:rsidR="00A437BE" w:rsidRPr="00A437BE" w:rsidRDefault="00A437BE" w:rsidP="00A437BE">
            <w:pPr>
              <w:jc w:val="left"/>
              <w:rPr>
                <w:rFonts w:eastAsiaTheme="minorEastAsia"/>
                <w:i/>
                <w:iCs/>
                <w:sz w:val="18"/>
                <w:szCs w:val="18"/>
              </w:rPr>
            </w:pPr>
            <w:r w:rsidRPr="00A437BE">
              <w:rPr>
                <w:rFonts w:eastAsiaTheme="minorEastAsia"/>
                <w:i/>
                <w:iCs/>
                <w:sz w:val="18"/>
                <w:szCs w:val="18"/>
              </w:rPr>
              <w:t>Trialeurodes vaporariorum</w:t>
            </w:r>
          </w:p>
          <w:p w14:paraId="496515EC" w14:textId="77777777" w:rsidR="00A437BE" w:rsidRPr="00A437BE" w:rsidRDefault="00A437BE" w:rsidP="00A437BE">
            <w:pPr>
              <w:jc w:val="left"/>
              <w:rPr>
                <w:rFonts w:eastAsiaTheme="minorEastAsia"/>
                <w:i/>
                <w:iCs/>
                <w:sz w:val="18"/>
                <w:szCs w:val="18"/>
              </w:rPr>
            </w:pPr>
          </w:p>
          <w:p w14:paraId="4606D0B5" w14:textId="77777777" w:rsidR="00A437BE" w:rsidRPr="00A437BE" w:rsidRDefault="00A437BE" w:rsidP="00A437BE">
            <w:pPr>
              <w:jc w:val="left"/>
              <w:rPr>
                <w:rFonts w:eastAsiaTheme="minorEastAsia"/>
                <w:i/>
                <w:iCs/>
                <w:sz w:val="18"/>
                <w:szCs w:val="18"/>
              </w:rPr>
            </w:pPr>
          </w:p>
        </w:tc>
        <w:tc>
          <w:tcPr>
            <w:tcW w:w="2750" w:type="dxa"/>
            <w:tcBorders>
              <w:bottom w:val="single" w:sz="6" w:space="0" w:color="auto"/>
            </w:tcBorders>
          </w:tcPr>
          <w:p w14:paraId="0E817EA8" w14:textId="77777777" w:rsidR="00A437BE" w:rsidRPr="00A437BE" w:rsidRDefault="00A437BE" w:rsidP="00A437BE">
            <w:pPr>
              <w:jc w:val="left"/>
              <w:rPr>
                <w:rFonts w:eastAsiaTheme="minorEastAsia"/>
                <w:sz w:val="18"/>
                <w:szCs w:val="18"/>
              </w:rPr>
            </w:pPr>
            <w:r w:rsidRPr="00A437BE">
              <w:rPr>
                <w:rFonts w:eastAsiaTheme="minorEastAsia"/>
                <w:sz w:val="18"/>
                <w:szCs w:val="18"/>
              </w:rPr>
              <w:t>Odrasli osebki in ličinke sesajo rastlinske sokove. Rastline zaostajajo v rasti in na spodnji strani listov najdemo svetlo zelene negibne breznoge ličinke. Ob dotiku iz rastlin odletijo bele mušice Rastlinjakov ščitkar izloča medeno roso na katero se naselijo glivice sajavosti (lepljiva, sajasta prevleka).</w:t>
            </w:r>
          </w:p>
        </w:tc>
        <w:tc>
          <w:tcPr>
            <w:tcW w:w="2200" w:type="dxa"/>
            <w:tcBorders>
              <w:bottom w:val="single" w:sz="6" w:space="0" w:color="auto"/>
            </w:tcBorders>
          </w:tcPr>
          <w:p w14:paraId="18E4B0C6" w14:textId="77777777" w:rsidR="00A437BE" w:rsidRPr="00A437BE" w:rsidRDefault="00A437BE" w:rsidP="00A437BE">
            <w:pPr>
              <w:tabs>
                <w:tab w:val="left" w:pos="170"/>
              </w:tabs>
              <w:jc w:val="left"/>
              <w:rPr>
                <w:rFonts w:eastAsiaTheme="minorEastAsia"/>
                <w:sz w:val="18"/>
                <w:szCs w:val="18"/>
              </w:rPr>
            </w:pPr>
            <w:r w:rsidRPr="00A437BE">
              <w:rPr>
                <w:rFonts w:eastAsiaTheme="minorEastAsia"/>
                <w:sz w:val="18"/>
                <w:szCs w:val="18"/>
              </w:rPr>
              <w:t xml:space="preserve">Agrotehnični ukrepi: </w:t>
            </w:r>
          </w:p>
          <w:p w14:paraId="185E692F"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r w:rsidRPr="00A437BE">
              <w:rPr>
                <w:rFonts w:eastAsiaTheme="minorEastAsia"/>
                <w:color w:val="000000"/>
                <w:sz w:val="18"/>
                <w:szCs w:val="18"/>
                <w:shd w:val="clear" w:color="auto" w:fill="FFFFFF"/>
              </w:rPr>
              <w:t>preprečevanje zapleveljenosti</w:t>
            </w:r>
          </w:p>
          <w:p w14:paraId="78F5EDF6"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r w:rsidRPr="00A437BE">
              <w:rPr>
                <w:rFonts w:eastAsiaTheme="minorEastAsia"/>
                <w:color w:val="000000"/>
                <w:sz w:val="18"/>
                <w:szCs w:val="18"/>
                <w:shd w:val="clear" w:color="auto" w:fill="FFFFFF"/>
              </w:rPr>
              <w:t>uporaba rumenih lepljivih plošč.</w:t>
            </w:r>
          </w:p>
          <w:p w14:paraId="0DB6F7EC" w14:textId="77777777" w:rsidR="00A437BE" w:rsidRPr="00A437BE" w:rsidRDefault="00A437BE" w:rsidP="00A437BE">
            <w:pPr>
              <w:tabs>
                <w:tab w:val="left" w:pos="170"/>
              </w:tabs>
              <w:jc w:val="left"/>
              <w:rPr>
                <w:rFonts w:eastAsiaTheme="minorEastAsia"/>
                <w:sz w:val="18"/>
                <w:szCs w:val="18"/>
              </w:rPr>
            </w:pPr>
          </w:p>
          <w:p w14:paraId="3F51CE75" w14:textId="77777777" w:rsidR="00A437BE" w:rsidRPr="00A437BE" w:rsidRDefault="00A437BE" w:rsidP="00A437BE">
            <w:pPr>
              <w:tabs>
                <w:tab w:val="left" w:pos="170"/>
              </w:tabs>
              <w:jc w:val="left"/>
              <w:rPr>
                <w:rFonts w:eastAsiaTheme="minorEastAsia"/>
                <w:sz w:val="18"/>
                <w:szCs w:val="18"/>
              </w:rPr>
            </w:pPr>
            <w:r w:rsidRPr="00A437BE">
              <w:rPr>
                <w:rFonts w:eastAsiaTheme="minorEastAsia"/>
                <w:sz w:val="18"/>
                <w:szCs w:val="18"/>
              </w:rPr>
              <w:t>Kemični ukrep:</w:t>
            </w:r>
          </w:p>
          <w:p w14:paraId="406A4169"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r w:rsidRPr="00A437BE">
              <w:rPr>
                <w:rFonts w:eastAsiaTheme="minorEastAsia"/>
                <w:color w:val="000000"/>
                <w:sz w:val="18"/>
                <w:szCs w:val="18"/>
                <w:shd w:val="clear" w:color="auto" w:fill="FFFFFF"/>
              </w:rPr>
              <w:t>uporaba insekticidov</w:t>
            </w:r>
          </w:p>
        </w:tc>
        <w:tc>
          <w:tcPr>
            <w:tcW w:w="1320" w:type="dxa"/>
            <w:tcBorders>
              <w:bottom w:val="single" w:sz="6" w:space="0" w:color="auto"/>
            </w:tcBorders>
          </w:tcPr>
          <w:p w14:paraId="475C29FE" w14:textId="77777777" w:rsidR="00A437BE" w:rsidRPr="00A437BE" w:rsidRDefault="00A437BE" w:rsidP="00A437BE">
            <w:pPr>
              <w:jc w:val="left"/>
              <w:rPr>
                <w:rFonts w:eastAsiaTheme="minorEastAsia"/>
                <w:sz w:val="18"/>
                <w:szCs w:val="18"/>
              </w:rPr>
            </w:pPr>
            <w:r w:rsidRPr="00A437BE">
              <w:rPr>
                <w:rFonts w:eastAsiaTheme="minorEastAsia"/>
                <w:sz w:val="18"/>
                <w:szCs w:val="18"/>
              </w:rPr>
              <w:t>-lambda-cihalotrin</w:t>
            </w:r>
          </w:p>
        </w:tc>
        <w:tc>
          <w:tcPr>
            <w:tcW w:w="1783" w:type="dxa"/>
            <w:tcBorders>
              <w:bottom w:val="single" w:sz="6" w:space="0" w:color="auto"/>
            </w:tcBorders>
          </w:tcPr>
          <w:p w14:paraId="35C3CEBD" w14:textId="77777777" w:rsidR="00A437BE" w:rsidRPr="00A437BE" w:rsidRDefault="00A437BE" w:rsidP="00A437BE">
            <w:pPr>
              <w:jc w:val="left"/>
              <w:rPr>
                <w:rFonts w:eastAsiaTheme="minorEastAsia"/>
                <w:b/>
                <w:sz w:val="18"/>
                <w:szCs w:val="18"/>
              </w:rPr>
            </w:pPr>
            <w:r w:rsidRPr="00A437BE">
              <w:rPr>
                <w:rFonts w:eastAsiaTheme="minorEastAsia"/>
                <w:sz w:val="18"/>
                <w:szCs w:val="18"/>
              </w:rPr>
              <w:t>Karate zeon 5 CS</w:t>
            </w:r>
          </w:p>
        </w:tc>
        <w:tc>
          <w:tcPr>
            <w:tcW w:w="1187" w:type="dxa"/>
            <w:tcBorders>
              <w:bottom w:val="single" w:sz="6" w:space="0" w:color="auto"/>
            </w:tcBorders>
          </w:tcPr>
          <w:p w14:paraId="33DEFDDB" w14:textId="77777777" w:rsidR="00A437BE" w:rsidRPr="00A437BE" w:rsidRDefault="00A437BE" w:rsidP="00A437BE">
            <w:pPr>
              <w:jc w:val="left"/>
              <w:rPr>
                <w:rFonts w:eastAsiaTheme="minorEastAsia"/>
                <w:sz w:val="18"/>
                <w:szCs w:val="18"/>
              </w:rPr>
            </w:pPr>
            <w:r w:rsidRPr="00A437BE">
              <w:rPr>
                <w:rFonts w:eastAsiaTheme="minorEastAsia"/>
                <w:sz w:val="18"/>
                <w:szCs w:val="18"/>
              </w:rPr>
              <w:t>0,15 l/ha</w:t>
            </w:r>
          </w:p>
        </w:tc>
        <w:tc>
          <w:tcPr>
            <w:tcW w:w="1320" w:type="dxa"/>
            <w:tcBorders>
              <w:bottom w:val="single" w:sz="6" w:space="0" w:color="auto"/>
            </w:tcBorders>
          </w:tcPr>
          <w:p w14:paraId="0CBD8232" w14:textId="77777777" w:rsidR="00A437BE" w:rsidRPr="00A437BE" w:rsidRDefault="00A437BE" w:rsidP="00A437BE">
            <w:pPr>
              <w:jc w:val="left"/>
              <w:rPr>
                <w:rFonts w:eastAsiaTheme="minorEastAsia"/>
                <w:sz w:val="18"/>
                <w:szCs w:val="18"/>
              </w:rPr>
            </w:pPr>
            <w:r w:rsidRPr="00A437BE">
              <w:rPr>
                <w:rFonts w:eastAsiaTheme="minorEastAsia"/>
                <w:sz w:val="18"/>
                <w:szCs w:val="18"/>
              </w:rPr>
              <w:t>7</w:t>
            </w:r>
          </w:p>
        </w:tc>
        <w:tc>
          <w:tcPr>
            <w:tcW w:w="1430" w:type="dxa"/>
            <w:tcBorders>
              <w:bottom w:val="single" w:sz="6" w:space="0" w:color="auto"/>
            </w:tcBorders>
          </w:tcPr>
          <w:p w14:paraId="5D385E27" w14:textId="77777777" w:rsidR="00A437BE" w:rsidRPr="00A437BE" w:rsidRDefault="00A437BE" w:rsidP="00A437BE">
            <w:pPr>
              <w:jc w:val="left"/>
              <w:rPr>
                <w:rFonts w:eastAsiaTheme="minorEastAsia"/>
                <w:bCs/>
                <w:sz w:val="18"/>
                <w:szCs w:val="18"/>
              </w:rPr>
            </w:pPr>
            <w:r w:rsidRPr="00A437BE">
              <w:rPr>
                <w:rFonts w:eastAsiaTheme="minorEastAsia"/>
                <w:bCs/>
                <w:sz w:val="18"/>
                <w:szCs w:val="18"/>
              </w:rPr>
              <w:t xml:space="preserve">MANJŠA UPORABA </w:t>
            </w:r>
          </w:p>
          <w:p w14:paraId="5680DB87" w14:textId="77777777" w:rsidR="00A437BE" w:rsidRPr="00A437BE" w:rsidRDefault="00A437BE" w:rsidP="00A437BE">
            <w:pPr>
              <w:jc w:val="left"/>
              <w:rPr>
                <w:rFonts w:eastAsiaTheme="minorEastAsia"/>
                <w:bCs/>
                <w:sz w:val="18"/>
                <w:szCs w:val="18"/>
              </w:rPr>
            </w:pPr>
          </w:p>
          <w:p w14:paraId="2872B052" w14:textId="77777777" w:rsidR="00A437BE" w:rsidRPr="00A437BE" w:rsidRDefault="00A437BE" w:rsidP="00A437BE">
            <w:pPr>
              <w:jc w:val="left"/>
              <w:rPr>
                <w:rFonts w:eastAsiaTheme="minorEastAsia"/>
                <w:bCs/>
                <w:sz w:val="18"/>
                <w:szCs w:val="18"/>
              </w:rPr>
            </w:pPr>
          </w:p>
          <w:p w14:paraId="52E3114E" w14:textId="77777777" w:rsidR="00A437BE" w:rsidRPr="00A437BE" w:rsidRDefault="00A437BE" w:rsidP="00A437BE">
            <w:pPr>
              <w:jc w:val="left"/>
              <w:rPr>
                <w:rFonts w:eastAsiaTheme="minorEastAsia"/>
                <w:b/>
                <w:bCs/>
                <w:sz w:val="18"/>
                <w:szCs w:val="18"/>
              </w:rPr>
            </w:pPr>
          </w:p>
          <w:p w14:paraId="6C1BBD2B" w14:textId="77777777" w:rsidR="00A437BE" w:rsidRPr="00A437BE" w:rsidRDefault="00A437BE" w:rsidP="00A437BE">
            <w:pPr>
              <w:jc w:val="left"/>
              <w:rPr>
                <w:rFonts w:eastAsiaTheme="minorEastAsia"/>
                <w:b/>
                <w:bCs/>
                <w:sz w:val="18"/>
                <w:szCs w:val="18"/>
              </w:rPr>
            </w:pPr>
          </w:p>
        </w:tc>
      </w:tr>
      <w:tr w:rsidR="00A437BE" w:rsidRPr="00A437BE" w14:paraId="357E075D"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32"/>
        </w:trPr>
        <w:tc>
          <w:tcPr>
            <w:tcW w:w="1728" w:type="dxa"/>
            <w:vMerge w:val="restart"/>
          </w:tcPr>
          <w:p w14:paraId="2F67AF9C" w14:textId="77777777" w:rsidR="00A437BE" w:rsidRPr="00A437BE" w:rsidRDefault="00A437BE" w:rsidP="00A437BE">
            <w:pPr>
              <w:jc w:val="left"/>
              <w:rPr>
                <w:rFonts w:eastAsiaTheme="minorEastAsia"/>
                <w:b/>
                <w:bCs/>
                <w:sz w:val="18"/>
                <w:szCs w:val="18"/>
              </w:rPr>
            </w:pPr>
            <w:r w:rsidRPr="00A437BE">
              <w:rPr>
                <w:rFonts w:eastAsiaTheme="minorEastAsia"/>
                <w:b/>
                <w:bCs/>
                <w:sz w:val="18"/>
                <w:szCs w:val="18"/>
              </w:rPr>
              <w:t>Polži</w:t>
            </w:r>
          </w:p>
          <w:p w14:paraId="37C8C784" w14:textId="77777777" w:rsidR="00A437BE" w:rsidRPr="00A437BE" w:rsidRDefault="00A437BE" w:rsidP="00A437BE">
            <w:pPr>
              <w:jc w:val="left"/>
              <w:rPr>
                <w:rFonts w:eastAsiaTheme="minorEastAsia"/>
                <w:bCs/>
                <w:i/>
                <w:iCs/>
                <w:sz w:val="18"/>
                <w:szCs w:val="18"/>
              </w:rPr>
            </w:pPr>
            <w:r w:rsidRPr="00A437BE">
              <w:rPr>
                <w:rFonts w:eastAsiaTheme="minorEastAsia"/>
                <w:bCs/>
                <w:i/>
                <w:iCs/>
                <w:sz w:val="18"/>
                <w:szCs w:val="18"/>
              </w:rPr>
              <w:t>Limacidae</w:t>
            </w:r>
          </w:p>
          <w:p w14:paraId="2C9AF69C" w14:textId="77777777" w:rsidR="00A437BE" w:rsidRPr="00A437BE" w:rsidRDefault="00A437BE" w:rsidP="00A437BE">
            <w:pPr>
              <w:jc w:val="left"/>
              <w:rPr>
                <w:rFonts w:eastAsiaTheme="minorEastAsia"/>
                <w:bCs/>
                <w:sz w:val="18"/>
                <w:szCs w:val="18"/>
              </w:rPr>
            </w:pPr>
            <w:r w:rsidRPr="00A437BE">
              <w:rPr>
                <w:rFonts w:eastAsiaTheme="minorEastAsia"/>
                <w:bCs/>
                <w:i/>
                <w:iCs/>
                <w:sz w:val="18"/>
                <w:szCs w:val="18"/>
              </w:rPr>
              <w:t>Gastropoda</w:t>
            </w:r>
          </w:p>
        </w:tc>
        <w:tc>
          <w:tcPr>
            <w:tcW w:w="2750" w:type="dxa"/>
            <w:vMerge w:val="restart"/>
          </w:tcPr>
          <w:p w14:paraId="4FF3887A" w14:textId="77777777" w:rsidR="00A437BE" w:rsidRPr="00A437BE" w:rsidRDefault="00A437BE" w:rsidP="00A437BE">
            <w:pPr>
              <w:rPr>
                <w:rFonts w:eastAsiaTheme="minorEastAsia"/>
                <w:sz w:val="18"/>
                <w:szCs w:val="18"/>
              </w:rPr>
            </w:pPr>
            <w:r w:rsidRPr="00A437BE">
              <w:rPr>
                <w:rFonts w:eastAsiaTheme="minorEastAsia"/>
                <w:sz w:val="18"/>
                <w:szCs w:val="18"/>
              </w:rPr>
              <w:t>Polži objedajo listje in za sabo puščajo sluzaste sledi.</w:t>
            </w:r>
          </w:p>
        </w:tc>
        <w:tc>
          <w:tcPr>
            <w:tcW w:w="2200" w:type="dxa"/>
            <w:vMerge w:val="restart"/>
          </w:tcPr>
          <w:p w14:paraId="4CC786F0" w14:textId="77777777" w:rsidR="00A437BE" w:rsidRPr="00A437BE" w:rsidRDefault="00A437BE" w:rsidP="00A437BE">
            <w:pPr>
              <w:tabs>
                <w:tab w:val="left" w:pos="170"/>
              </w:tabs>
              <w:jc w:val="left"/>
              <w:rPr>
                <w:rFonts w:eastAsiaTheme="minorEastAsia"/>
                <w:sz w:val="18"/>
                <w:szCs w:val="18"/>
              </w:rPr>
            </w:pPr>
            <w:r w:rsidRPr="00A437BE">
              <w:rPr>
                <w:rFonts w:eastAsiaTheme="minorEastAsia"/>
                <w:sz w:val="18"/>
                <w:szCs w:val="18"/>
              </w:rPr>
              <w:t>Agrotehnični ukrepi:</w:t>
            </w:r>
          </w:p>
          <w:p w14:paraId="1D907E21"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r w:rsidRPr="00A437BE">
              <w:rPr>
                <w:rFonts w:eastAsiaTheme="minorEastAsia"/>
                <w:color w:val="000000"/>
                <w:sz w:val="18"/>
                <w:szCs w:val="18"/>
                <w:shd w:val="clear" w:color="auto" w:fill="FFFFFF"/>
              </w:rPr>
              <w:t>čiščenje poti preko katerih prihajajo na parcelo,</w:t>
            </w:r>
          </w:p>
          <w:p w14:paraId="4B4382C4"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r w:rsidRPr="00A437BE">
              <w:rPr>
                <w:rFonts w:eastAsiaTheme="minorEastAsia"/>
                <w:color w:val="000000"/>
                <w:sz w:val="18"/>
                <w:szCs w:val="18"/>
                <w:shd w:val="clear" w:color="auto" w:fill="FFFFFF"/>
              </w:rPr>
              <w:t>zatiranje plevelov.</w:t>
            </w:r>
          </w:p>
          <w:p w14:paraId="77FC7DAE"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p>
          <w:p w14:paraId="2C6E6C4E"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r w:rsidRPr="00A437BE">
              <w:rPr>
                <w:rFonts w:eastAsiaTheme="minorEastAsia"/>
                <w:color w:val="000000"/>
                <w:sz w:val="18"/>
                <w:szCs w:val="18"/>
                <w:shd w:val="clear" w:color="auto" w:fill="FFFFFF"/>
              </w:rPr>
              <w:t>Kemični ukrep:</w:t>
            </w:r>
          </w:p>
          <w:p w14:paraId="233DBBFD"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r w:rsidRPr="00A437BE">
              <w:rPr>
                <w:rFonts w:eastAsiaTheme="minorEastAsia"/>
                <w:color w:val="000000"/>
                <w:sz w:val="18"/>
                <w:szCs w:val="18"/>
                <w:shd w:val="clear" w:color="auto" w:fill="FFFFFF"/>
              </w:rPr>
              <w:t>uporaba limacidov.</w:t>
            </w:r>
          </w:p>
        </w:tc>
        <w:tc>
          <w:tcPr>
            <w:tcW w:w="1320" w:type="dxa"/>
            <w:vMerge w:val="restart"/>
          </w:tcPr>
          <w:p w14:paraId="12618F9C" w14:textId="77777777" w:rsidR="00A437BE" w:rsidRPr="00A437BE" w:rsidRDefault="00A437BE" w:rsidP="00A437BE">
            <w:pPr>
              <w:jc w:val="left"/>
              <w:rPr>
                <w:rFonts w:eastAsiaTheme="minorEastAsia"/>
                <w:sz w:val="18"/>
                <w:szCs w:val="18"/>
              </w:rPr>
            </w:pPr>
            <w:r w:rsidRPr="00A437BE">
              <w:rPr>
                <w:rFonts w:eastAsiaTheme="minorEastAsia"/>
                <w:sz w:val="18"/>
                <w:szCs w:val="18"/>
              </w:rPr>
              <w:t xml:space="preserve">- železov (III) </w:t>
            </w:r>
          </w:p>
          <w:p w14:paraId="43CF1E13" w14:textId="77777777" w:rsidR="00A437BE" w:rsidRPr="00A437BE" w:rsidRDefault="00A437BE" w:rsidP="00A437BE">
            <w:pPr>
              <w:tabs>
                <w:tab w:val="left" w:pos="34"/>
              </w:tabs>
              <w:ind w:right="-50"/>
              <w:jc w:val="left"/>
              <w:rPr>
                <w:rFonts w:eastAsiaTheme="minorEastAsia"/>
                <w:color w:val="000000"/>
                <w:sz w:val="18"/>
                <w:szCs w:val="18"/>
                <w:shd w:val="clear" w:color="auto" w:fill="FFFFFF"/>
              </w:rPr>
            </w:pPr>
            <w:r w:rsidRPr="00A437BE">
              <w:rPr>
                <w:rFonts w:eastAsiaTheme="minorEastAsia"/>
                <w:color w:val="000000"/>
                <w:sz w:val="18"/>
                <w:szCs w:val="18"/>
                <w:shd w:val="clear" w:color="auto" w:fill="FFFFFF"/>
              </w:rPr>
              <w:t>fosfat</w:t>
            </w:r>
          </w:p>
        </w:tc>
        <w:tc>
          <w:tcPr>
            <w:tcW w:w="1783" w:type="dxa"/>
            <w:tcBorders>
              <w:bottom w:val="single" w:sz="4" w:space="0" w:color="auto"/>
            </w:tcBorders>
          </w:tcPr>
          <w:p w14:paraId="7BC1A6E6" w14:textId="77777777" w:rsidR="00A437BE" w:rsidRPr="00A437BE" w:rsidRDefault="00A437BE" w:rsidP="00A437BE">
            <w:pPr>
              <w:jc w:val="left"/>
              <w:rPr>
                <w:rFonts w:eastAsiaTheme="minorEastAsia"/>
                <w:sz w:val="18"/>
                <w:szCs w:val="20"/>
                <w:lang w:eastAsia="sl-SI"/>
              </w:rPr>
            </w:pPr>
            <w:r w:rsidRPr="00A437BE">
              <w:rPr>
                <w:rFonts w:eastAsiaTheme="minorEastAsia"/>
                <w:sz w:val="18"/>
                <w:szCs w:val="18"/>
              </w:rPr>
              <w:t>Bio plantella arion proti polžem</w:t>
            </w:r>
          </w:p>
        </w:tc>
        <w:tc>
          <w:tcPr>
            <w:tcW w:w="1187" w:type="dxa"/>
            <w:tcBorders>
              <w:bottom w:val="single" w:sz="4" w:space="0" w:color="auto"/>
            </w:tcBorders>
          </w:tcPr>
          <w:p w14:paraId="4F2CCA41" w14:textId="77777777" w:rsidR="00A437BE" w:rsidRPr="00A437BE" w:rsidRDefault="00A437BE" w:rsidP="00A437BE">
            <w:pPr>
              <w:jc w:val="left"/>
              <w:rPr>
                <w:rFonts w:eastAsiaTheme="minorEastAsia"/>
                <w:sz w:val="18"/>
                <w:szCs w:val="18"/>
              </w:rPr>
            </w:pPr>
            <w:r w:rsidRPr="00A437BE">
              <w:rPr>
                <w:rFonts w:eastAsiaTheme="minorEastAsia"/>
                <w:sz w:val="18"/>
                <w:szCs w:val="18"/>
              </w:rPr>
              <w:t>38 kg/ha</w:t>
            </w:r>
          </w:p>
        </w:tc>
        <w:tc>
          <w:tcPr>
            <w:tcW w:w="1320" w:type="dxa"/>
            <w:tcBorders>
              <w:bottom w:val="single" w:sz="4" w:space="0" w:color="auto"/>
            </w:tcBorders>
          </w:tcPr>
          <w:p w14:paraId="0457ED78" w14:textId="77777777" w:rsidR="00A437BE" w:rsidRPr="00A437BE" w:rsidRDefault="00A437BE" w:rsidP="00A437BE">
            <w:pPr>
              <w:jc w:val="left"/>
              <w:rPr>
                <w:rFonts w:eastAsiaTheme="minorEastAsia"/>
                <w:sz w:val="18"/>
                <w:szCs w:val="18"/>
              </w:rPr>
            </w:pPr>
            <w:r w:rsidRPr="00A437BE">
              <w:rPr>
                <w:rFonts w:eastAsiaTheme="minorEastAsia"/>
                <w:sz w:val="18"/>
                <w:szCs w:val="18"/>
              </w:rPr>
              <w:t>ni potrebna</w:t>
            </w:r>
          </w:p>
        </w:tc>
        <w:tc>
          <w:tcPr>
            <w:tcW w:w="1430" w:type="dxa"/>
            <w:vMerge w:val="restart"/>
          </w:tcPr>
          <w:p w14:paraId="3C3DBD81" w14:textId="7F684B4D" w:rsidR="00A437BE" w:rsidRPr="00A437BE" w:rsidRDefault="00A437BE" w:rsidP="00A437BE">
            <w:pPr>
              <w:jc w:val="left"/>
              <w:rPr>
                <w:rFonts w:eastAsiaTheme="minorEastAsia"/>
                <w:b/>
                <w:sz w:val="18"/>
                <w:szCs w:val="18"/>
              </w:rPr>
            </w:pPr>
          </w:p>
          <w:p w14:paraId="279BDE73" w14:textId="77777777" w:rsidR="00A437BE" w:rsidRPr="00A437BE" w:rsidRDefault="00A437BE" w:rsidP="00A437BE">
            <w:pPr>
              <w:jc w:val="left"/>
              <w:rPr>
                <w:rFonts w:eastAsiaTheme="minorEastAsia"/>
                <w:b/>
                <w:sz w:val="18"/>
                <w:szCs w:val="18"/>
              </w:rPr>
            </w:pPr>
            <w:r w:rsidRPr="00A437BE">
              <w:rPr>
                <w:rFonts w:eastAsiaTheme="minorEastAsia"/>
                <w:b/>
                <w:sz w:val="18"/>
                <w:szCs w:val="18"/>
              </w:rPr>
              <w:t>*1   31.05.2022</w:t>
            </w:r>
          </w:p>
          <w:p w14:paraId="21B19A6D" w14:textId="77777777" w:rsidR="00A437BE" w:rsidRPr="00A437BE" w:rsidRDefault="00A437BE" w:rsidP="00A437BE">
            <w:pPr>
              <w:jc w:val="left"/>
              <w:rPr>
                <w:rFonts w:eastAsiaTheme="minorEastAsia"/>
                <w:b/>
                <w:bCs/>
                <w:sz w:val="18"/>
                <w:szCs w:val="18"/>
              </w:rPr>
            </w:pPr>
          </w:p>
        </w:tc>
      </w:tr>
      <w:tr w:rsidR="00A437BE" w:rsidRPr="00A437BE" w14:paraId="6894F404"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73"/>
        </w:trPr>
        <w:tc>
          <w:tcPr>
            <w:tcW w:w="1728" w:type="dxa"/>
            <w:vMerge/>
          </w:tcPr>
          <w:p w14:paraId="3EED445D" w14:textId="77777777" w:rsidR="00A437BE" w:rsidRPr="00A437BE" w:rsidRDefault="00A437BE" w:rsidP="00A437BE">
            <w:pPr>
              <w:jc w:val="left"/>
              <w:rPr>
                <w:rFonts w:eastAsiaTheme="minorEastAsia"/>
                <w:b/>
                <w:bCs/>
                <w:sz w:val="18"/>
                <w:szCs w:val="18"/>
              </w:rPr>
            </w:pPr>
          </w:p>
        </w:tc>
        <w:tc>
          <w:tcPr>
            <w:tcW w:w="2750" w:type="dxa"/>
            <w:vMerge/>
          </w:tcPr>
          <w:p w14:paraId="2F648BDD" w14:textId="77777777" w:rsidR="00A437BE" w:rsidRPr="00A437BE" w:rsidRDefault="00A437BE" w:rsidP="00A437BE">
            <w:pPr>
              <w:rPr>
                <w:rFonts w:eastAsiaTheme="minorEastAsia"/>
                <w:sz w:val="18"/>
                <w:szCs w:val="18"/>
              </w:rPr>
            </w:pPr>
          </w:p>
        </w:tc>
        <w:tc>
          <w:tcPr>
            <w:tcW w:w="2200" w:type="dxa"/>
            <w:vMerge/>
          </w:tcPr>
          <w:p w14:paraId="3F565C3A" w14:textId="77777777" w:rsidR="00A437BE" w:rsidRPr="00A437BE" w:rsidRDefault="00A437BE" w:rsidP="00A437BE">
            <w:pPr>
              <w:tabs>
                <w:tab w:val="left" w:pos="170"/>
              </w:tabs>
              <w:jc w:val="left"/>
              <w:rPr>
                <w:rFonts w:eastAsiaTheme="minorEastAsia"/>
                <w:sz w:val="18"/>
                <w:szCs w:val="18"/>
              </w:rPr>
            </w:pPr>
          </w:p>
        </w:tc>
        <w:tc>
          <w:tcPr>
            <w:tcW w:w="1320" w:type="dxa"/>
            <w:vMerge/>
          </w:tcPr>
          <w:p w14:paraId="6F1CE6B9" w14:textId="77777777" w:rsidR="00A437BE" w:rsidRPr="00A437BE" w:rsidRDefault="00A437BE" w:rsidP="00A437BE">
            <w:pPr>
              <w:jc w:val="left"/>
              <w:rPr>
                <w:rFonts w:eastAsiaTheme="minorEastAsia"/>
                <w:sz w:val="18"/>
                <w:szCs w:val="18"/>
              </w:rPr>
            </w:pPr>
          </w:p>
        </w:tc>
        <w:tc>
          <w:tcPr>
            <w:tcW w:w="1783" w:type="dxa"/>
            <w:tcBorders>
              <w:top w:val="single" w:sz="4" w:space="0" w:color="auto"/>
              <w:bottom w:val="single" w:sz="4" w:space="0" w:color="auto"/>
            </w:tcBorders>
          </w:tcPr>
          <w:p w14:paraId="42CC3640" w14:textId="77777777" w:rsidR="00A437BE" w:rsidRPr="00A437BE" w:rsidRDefault="00A437BE" w:rsidP="00A437BE">
            <w:pPr>
              <w:jc w:val="left"/>
              <w:rPr>
                <w:rFonts w:eastAsiaTheme="minorEastAsia"/>
                <w:szCs w:val="18"/>
              </w:rPr>
            </w:pPr>
            <w:r w:rsidRPr="00A437BE">
              <w:rPr>
                <w:rFonts w:eastAsiaTheme="minorEastAsia"/>
                <w:sz w:val="18"/>
                <w:szCs w:val="18"/>
              </w:rPr>
              <w:t>Compo bio sredstvo proti polžem</w:t>
            </w:r>
          </w:p>
        </w:tc>
        <w:tc>
          <w:tcPr>
            <w:tcW w:w="1187" w:type="dxa"/>
            <w:tcBorders>
              <w:top w:val="single" w:sz="4" w:space="0" w:color="auto"/>
              <w:bottom w:val="single" w:sz="4" w:space="0" w:color="auto"/>
            </w:tcBorders>
          </w:tcPr>
          <w:p w14:paraId="2F4A1695" w14:textId="77777777" w:rsidR="00A437BE" w:rsidRPr="00A437BE" w:rsidRDefault="00A437BE" w:rsidP="00A437BE">
            <w:pPr>
              <w:jc w:val="left"/>
              <w:rPr>
                <w:rFonts w:eastAsiaTheme="minorEastAsia"/>
                <w:sz w:val="18"/>
                <w:szCs w:val="18"/>
              </w:rPr>
            </w:pPr>
            <w:r w:rsidRPr="00A437BE">
              <w:rPr>
                <w:rFonts w:eastAsiaTheme="minorEastAsia"/>
                <w:sz w:val="18"/>
                <w:szCs w:val="18"/>
              </w:rPr>
              <w:t>50 kg/ha</w:t>
            </w:r>
          </w:p>
          <w:p w14:paraId="48512A18" w14:textId="77777777" w:rsidR="00A437BE" w:rsidRPr="00A437BE" w:rsidRDefault="00A437BE" w:rsidP="00A437BE">
            <w:pPr>
              <w:jc w:val="left"/>
              <w:rPr>
                <w:rFonts w:eastAsiaTheme="minorEastAsia"/>
                <w:sz w:val="18"/>
                <w:szCs w:val="18"/>
              </w:rPr>
            </w:pPr>
          </w:p>
        </w:tc>
        <w:tc>
          <w:tcPr>
            <w:tcW w:w="1320" w:type="dxa"/>
            <w:tcBorders>
              <w:top w:val="single" w:sz="4" w:space="0" w:color="auto"/>
              <w:bottom w:val="single" w:sz="4" w:space="0" w:color="auto"/>
            </w:tcBorders>
          </w:tcPr>
          <w:p w14:paraId="6CC8BDFF" w14:textId="77777777" w:rsidR="00A437BE" w:rsidRPr="00A437BE" w:rsidRDefault="00A437BE" w:rsidP="00A437BE">
            <w:pPr>
              <w:jc w:val="left"/>
              <w:rPr>
                <w:rFonts w:eastAsiaTheme="minorEastAsia"/>
                <w:sz w:val="18"/>
                <w:szCs w:val="18"/>
              </w:rPr>
            </w:pPr>
            <w:r w:rsidRPr="00A437BE">
              <w:rPr>
                <w:rFonts w:eastAsiaTheme="minorEastAsia"/>
                <w:sz w:val="18"/>
                <w:szCs w:val="18"/>
              </w:rPr>
              <w:t>ni potrebna</w:t>
            </w:r>
          </w:p>
          <w:p w14:paraId="6C2DD353" w14:textId="77777777" w:rsidR="00A437BE" w:rsidRPr="00A437BE" w:rsidRDefault="00A437BE" w:rsidP="00A437BE">
            <w:pPr>
              <w:jc w:val="left"/>
              <w:rPr>
                <w:rFonts w:eastAsiaTheme="minorEastAsia"/>
                <w:sz w:val="18"/>
                <w:szCs w:val="18"/>
              </w:rPr>
            </w:pPr>
          </w:p>
        </w:tc>
        <w:tc>
          <w:tcPr>
            <w:tcW w:w="1430" w:type="dxa"/>
            <w:vMerge/>
          </w:tcPr>
          <w:p w14:paraId="35110260" w14:textId="77777777" w:rsidR="00A437BE" w:rsidRPr="00A437BE" w:rsidRDefault="00A437BE" w:rsidP="00A437BE">
            <w:pPr>
              <w:jc w:val="left"/>
              <w:rPr>
                <w:rFonts w:eastAsiaTheme="minorEastAsia"/>
                <w:b/>
                <w:sz w:val="18"/>
                <w:szCs w:val="18"/>
              </w:rPr>
            </w:pPr>
          </w:p>
        </w:tc>
      </w:tr>
      <w:tr w:rsidR="00A437BE" w:rsidRPr="00A437BE" w14:paraId="088BB2EC"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73"/>
        </w:trPr>
        <w:tc>
          <w:tcPr>
            <w:tcW w:w="1728" w:type="dxa"/>
            <w:vMerge/>
          </w:tcPr>
          <w:p w14:paraId="356220CF" w14:textId="77777777" w:rsidR="00A437BE" w:rsidRPr="00A437BE" w:rsidRDefault="00A437BE" w:rsidP="00A437BE">
            <w:pPr>
              <w:jc w:val="left"/>
              <w:rPr>
                <w:rFonts w:eastAsiaTheme="minorEastAsia"/>
                <w:b/>
                <w:bCs/>
                <w:sz w:val="18"/>
                <w:szCs w:val="18"/>
              </w:rPr>
            </w:pPr>
          </w:p>
        </w:tc>
        <w:tc>
          <w:tcPr>
            <w:tcW w:w="2750" w:type="dxa"/>
            <w:vMerge/>
          </w:tcPr>
          <w:p w14:paraId="1091797F" w14:textId="77777777" w:rsidR="00A437BE" w:rsidRPr="00A437BE" w:rsidRDefault="00A437BE" w:rsidP="00A437BE">
            <w:pPr>
              <w:rPr>
                <w:rFonts w:eastAsiaTheme="minorEastAsia"/>
                <w:sz w:val="18"/>
                <w:szCs w:val="18"/>
              </w:rPr>
            </w:pPr>
          </w:p>
        </w:tc>
        <w:tc>
          <w:tcPr>
            <w:tcW w:w="2200" w:type="dxa"/>
            <w:vMerge/>
          </w:tcPr>
          <w:p w14:paraId="37EEBDE0" w14:textId="77777777" w:rsidR="00A437BE" w:rsidRPr="00A437BE" w:rsidRDefault="00A437BE" w:rsidP="00A437BE">
            <w:pPr>
              <w:tabs>
                <w:tab w:val="left" w:pos="170"/>
              </w:tabs>
              <w:jc w:val="left"/>
              <w:rPr>
                <w:rFonts w:eastAsiaTheme="minorEastAsia"/>
                <w:sz w:val="18"/>
                <w:szCs w:val="18"/>
              </w:rPr>
            </w:pPr>
          </w:p>
        </w:tc>
        <w:tc>
          <w:tcPr>
            <w:tcW w:w="1320" w:type="dxa"/>
            <w:vMerge/>
          </w:tcPr>
          <w:p w14:paraId="5CF711D1" w14:textId="77777777" w:rsidR="00A437BE" w:rsidRPr="00A437BE" w:rsidRDefault="00A437BE" w:rsidP="00A437BE">
            <w:pPr>
              <w:jc w:val="left"/>
              <w:rPr>
                <w:rFonts w:eastAsiaTheme="minorEastAsia"/>
                <w:sz w:val="18"/>
                <w:szCs w:val="18"/>
              </w:rPr>
            </w:pPr>
          </w:p>
        </w:tc>
        <w:tc>
          <w:tcPr>
            <w:tcW w:w="1783" w:type="dxa"/>
            <w:tcBorders>
              <w:top w:val="single" w:sz="4" w:space="0" w:color="auto"/>
              <w:bottom w:val="single" w:sz="4" w:space="0" w:color="auto"/>
            </w:tcBorders>
          </w:tcPr>
          <w:p w14:paraId="0D7357CB" w14:textId="77777777" w:rsidR="00A437BE" w:rsidRPr="00A437BE" w:rsidRDefault="00A437BE" w:rsidP="00A437BE">
            <w:pPr>
              <w:jc w:val="left"/>
              <w:rPr>
                <w:rFonts w:eastAsiaTheme="minorEastAsia"/>
                <w:sz w:val="18"/>
                <w:szCs w:val="18"/>
              </w:rPr>
            </w:pPr>
            <w:r w:rsidRPr="00A437BE">
              <w:rPr>
                <w:rFonts w:eastAsiaTheme="minorEastAsia"/>
                <w:sz w:val="18"/>
                <w:szCs w:val="18"/>
              </w:rPr>
              <w:t>Ferramol</w:t>
            </w:r>
          </w:p>
        </w:tc>
        <w:tc>
          <w:tcPr>
            <w:tcW w:w="1187" w:type="dxa"/>
            <w:tcBorders>
              <w:top w:val="single" w:sz="4" w:space="0" w:color="auto"/>
              <w:bottom w:val="single" w:sz="4" w:space="0" w:color="auto"/>
            </w:tcBorders>
          </w:tcPr>
          <w:p w14:paraId="1CFBCA8F" w14:textId="77777777" w:rsidR="00A437BE" w:rsidRPr="00A437BE" w:rsidRDefault="00A437BE" w:rsidP="00A437BE">
            <w:pPr>
              <w:jc w:val="left"/>
              <w:rPr>
                <w:rFonts w:eastAsiaTheme="minorEastAsia"/>
                <w:sz w:val="18"/>
                <w:szCs w:val="18"/>
              </w:rPr>
            </w:pPr>
            <w:r w:rsidRPr="00A437BE">
              <w:rPr>
                <w:rFonts w:eastAsiaTheme="minorEastAsia"/>
                <w:sz w:val="18"/>
                <w:szCs w:val="18"/>
              </w:rPr>
              <w:t>50 kg/ha</w:t>
            </w:r>
          </w:p>
        </w:tc>
        <w:tc>
          <w:tcPr>
            <w:tcW w:w="1320" w:type="dxa"/>
            <w:tcBorders>
              <w:top w:val="single" w:sz="4" w:space="0" w:color="auto"/>
              <w:bottom w:val="single" w:sz="4" w:space="0" w:color="auto"/>
            </w:tcBorders>
          </w:tcPr>
          <w:p w14:paraId="02969231" w14:textId="77777777" w:rsidR="00A437BE" w:rsidRPr="00A437BE" w:rsidRDefault="00A437BE" w:rsidP="00A437BE">
            <w:pPr>
              <w:jc w:val="left"/>
              <w:rPr>
                <w:rFonts w:eastAsiaTheme="minorEastAsia"/>
                <w:sz w:val="18"/>
                <w:szCs w:val="18"/>
              </w:rPr>
            </w:pPr>
            <w:r w:rsidRPr="00A437BE">
              <w:rPr>
                <w:rFonts w:eastAsiaTheme="minorEastAsia"/>
                <w:sz w:val="18"/>
                <w:szCs w:val="18"/>
              </w:rPr>
              <w:t>ni potrebna</w:t>
            </w:r>
          </w:p>
        </w:tc>
        <w:tc>
          <w:tcPr>
            <w:tcW w:w="1430" w:type="dxa"/>
            <w:vMerge/>
          </w:tcPr>
          <w:p w14:paraId="657304CA" w14:textId="77777777" w:rsidR="00A437BE" w:rsidRPr="00A437BE" w:rsidRDefault="00A437BE" w:rsidP="00A437BE">
            <w:pPr>
              <w:jc w:val="left"/>
              <w:rPr>
                <w:rFonts w:eastAsiaTheme="minorEastAsia"/>
                <w:b/>
                <w:sz w:val="18"/>
                <w:szCs w:val="18"/>
              </w:rPr>
            </w:pPr>
          </w:p>
        </w:tc>
      </w:tr>
      <w:tr w:rsidR="00A437BE" w:rsidRPr="00A437BE" w14:paraId="1B8D40B2"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73"/>
        </w:trPr>
        <w:tc>
          <w:tcPr>
            <w:tcW w:w="1728" w:type="dxa"/>
            <w:vMerge/>
          </w:tcPr>
          <w:p w14:paraId="725BC3AD" w14:textId="77777777" w:rsidR="00A437BE" w:rsidRPr="00A437BE" w:rsidRDefault="00A437BE" w:rsidP="00A437BE">
            <w:pPr>
              <w:jc w:val="left"/>
              <w:rPr>
                <w:rFonts w:eastAsiaTheme="minorEastAsia"/>
                <w:b/>
                <w:bCs/>
                <w:sz w:val="18"/>
                <w:szCs w:val="18"/>
              </w:rPr>
            </w:pPr>
          </w:p>
        </w:tc>
        <w:tc>
          <w:tcPr>
            <w:tcW w:w="2750" w:type="dxa"/>
            <w:vMerge/>
          </w:tcPr>
          <w:p w14:paraId="456EA9AD" w14:textId="77777777" w:rsidR="00A437BE" w:rsidRPr="00A437BE" w:rsidRDefault="00A437BE" w:rsidP="00A437BE">
            <w:pPr>
              <w:rPr>
                <w:rFonts w:eastAsiaTheme="minorEastAsia"/>
                <w:sz w:val="18"/>
                <w:szCs w:val="18"/>
              </w:rPr>
            </w:pPr>
          </w:p>
        </w:tc>
        <w:tc>
          <w:tcPr>
            <w:tcW w:w="2200" w:type="dxa"/>
            <w:vMerge/>
          </w:tcPr>
          <w:p w14:paraId="417025FE" w14:textId="77777777" w:rsidR="00A437BE" w:rsidRPr="00A437BE" w:rsidRDefault="00A437BE" w:rsidP="00A437BE">
            <w:pPr>
              <w:tabs>
                <w:tab w:val="left" w:pos="170"/>
              </w:tabs>
              <w:jc w:val="left"/>
              <w:rPr>
                <w:rFonts w:eastAsiaTheme="minorEastAsia"/>
                <w:sz w:val="18"/>
                <w:szCs w:val="18"/>
              </w:rPr>
            </w:pPr>
          </w:p>
        </w:tc>
        <w:tc>
          <w:tcPr>
            <w:tcW w:w="1320" w:type="dxa"/>
            <w:vMerge/>
          </w:tcPr>
          <w:p w14:paraId="066E5A71" w14:textId="77777777" w:rsidR="00A437BE" w:rsidRPr="00A437BE" w:rsidRDefault="00A437BE" w:rsidP="00A437BE">
            <w:pPr>
              <w:jc w:val="left"/>
              <w:rPr>
                <w:rFonts w:eastAsiaTheme="minorEastAsia"/>
                <w:sz w:val="18"/>
                <w:szCs w:val="18"/>
              </w:rPr>
            </w:pPr>
          </w:p>
        </w:tc>
        <w:tc>
          <w:tcPr>
            <w:tcW w:w="1783" w:type="dxa"/>
            <w:tcBorders>
              <w:top w:val="single" w:sz="4" w:space="0" w:color="auto"/>
              <w:bottom w:val="single" w:sz="4" w:space="0" w:color="auto"/>
            </w:tcBorders>
          </w:tcPr>
          <w:p w14:paraId="52905A5F" w14:textId="77777777" w:rsidR="00A437BE" w:rsidRPr="00A437BE" w:rsidRDefault="00A437BE" w:rsidP="00A437BE">
            <w:pPr>
              <w:jc w:val="left"/>
              <w:rPr>
                <w:rFonts w:eastAsiaTheme="minorEastAsia"/>
                <w:sz w:val="18"/>
                <w:szCs w:val="18"/>
              </w:rPr>
            </w:pPr>
            <w:r w:rsidRPr="00A437BE">
              <w:rPr>
                <w:rFonts w:eastAsiaTheme="minorEastAsia"/>
                <w:sz w:val="18"/>
                <w:szCs w:val="18"/>
              </w:rPr>
              <w:t>Naturen bio sredstvo proti polžem</w:t>
            </w:r>
          </w:p>
        </w:tc>
        <w:tc>
          <w:tcPr>
            <w:tcW w:w="1187" w:type="dxa"/>
            <w:tcBorders>
              <w:top w:val="single" w:sz="4" w:space="0" w:color="auto"/>
              <w:bottom w:val="single" w:sz="4" w:space="0" w:color="auto"/>
            </w:tcBorders>
          </w:tcPr>
          <w:p w14:paraId="06E7C6A2" w14:textId="77777777" w:rsidR="00A437BE" w:rsidRPr="00A437BE" w:rsidRDefault="00A437BE" w:rsidP="00A437BE">
            <w:pPr>
              <w:jc w:val="left"/>
              <w:rPr>
                <w:rFonts w:eastAsiaTheme="minorEastAsia"/>
                <w:sz w:val="18"/>
                <w:szCs w:val="18"/>
              </w:rPr>
            </w:pPr>
            <w:r w:rsidRPr="00A437BE">
              <w:rPr>
                <w:rFonts w:eastAsiaTheme="minorEastAsia"/>
                <w:sz w:val="18"/>
                <w:szCs w:val="18"/>
              </w:rPr>
              <w:t>30 kg/ha</w:t>
            </w:r>
          </w:p>
        </w:tc>
        <w:tc>
          <w:tcPr>
            <w:tcW w:w="1320" w:type="dxa"/>
            <w:tcBorders>
              <w:top w:val="single" w:sz="4" w:space="0" w:color="auto"/>
              <w:bottom w:val="single" w:sz="4" w:space="0" w:color="auto"/>
            </w:tcBorders>
          </w:tcPr>
          <w:p w14:paraId="04BBD958" w14:textId="77777777" w:rsidR="00A437BE" w:rsidRPr="00A437BE" w:rsidRDefault="00A437BE" w:rsidP="00A437BE">
            <w:pPr>
              <w:jc w:val="left"/>
              <w:rPr>
                <w:rFonts w:eastAsiaTheme="minorEastAsia"/>
                <w:sz w:val="18"/>
                <w:szCs w:val="18"/>
              </w:rPr>
            </w:pPr>
            <w:r w:rsidRPr="00A437BE">
              <w:rPr>
                <w:rFonts w:eastAsiaTheme="minorEastAsia"/>
                <w:sz w:val="18"/>
                <w:szCs w:val="18"/>
              </w:rPr>
              <w:t>ni potrebna</w:t>
            </w:r>
          </w:p>
        </w:tc>
        <w:tc>
          <w:tcPr>
            <w:tcW w:w="1430" w:type="dxa"/>
            <w:vMerge/>
          </w:tcPr>
          <w:p w14:paraId="358DCA0E" w14:textId="77777777" w:rsidR="00A437BE" w:rsidRPr="00A437BE" w:rsidRDefault="00A437BE" w:rsidP="00A437BE">
            <w:pPr>
              <w:jc w:val="left"/>
              <w:rPr>
                <w:rFonts w:eastAsiaTheme="minorEastAsia"/>
                <w:b/>
                <w:sz w:val="18"/>
                <w:szCs w:val="18"/>
              </w:rPr>
            </w:pPr>
          </w:p>
        </w:tc>
      </w:tr>
      <w:tr w:rsidR="00A437BE" w:rsidRPr="00A437BE" w14:paraId="6F183938"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73"/>
        </w:trPr>
        <w:tc>
          <w:tcPr>
            <w:tcW w:w="1728" w:type="dxa"/>
            <w:vMerge/>
          </w:tcPr>
          <w:p w14:paraId="14F7BCB1" w14:textId="77777777" w:rsidR="00A437BE" w:rsidRPr="00A437BE" w:rsidRDefault="00A437BE" w:rsidP="00A437BE">
            <w:pPr>
              <w:jc w:val="left"/>
              <w:rPr>
                <w:rFonts w:eastAsiaTheme="minorEastAsia"/>
                <w:b/>
                <w:bCs/>
                <w:sz w:val="18"/>
                <w:szCs w:val="18"/>
              </w:rPr>
            </w:pPr>
          </w:p>
        </w:tc>
        <w:tc>
          <w:tcPr>
            <w:tcW w:w="2750" w:type="dxa"/>
            <w:vMerge/>
          </w:tcPr>
          <w:p w14:paraId="7F0E8579" w14:textId="77777777" w:rsidR="00A437BE" w:rsidRPr="00A437BE" w:rsidRDefault="00A437BE" w:rsidP="00A437BE">
            <w:pPr>
              <w:rPr>
                <w:rFonts w:eastAsiaTheme="minorEastAsia"/>
                <w:sz w:val="18"/>
                <w:szCs w:val="18"/>
              </w:rPr>
            </w:pPr>
          </w:p>
        </w:tc>
        <w:tc>
          <w:tcPr>
            <w:tcW w:w="2200" w:type="dxa"/>
            <w:vMerge/>
          </w:tcPr>
          <w:p w14:paraId="6B23757B" w14:textId="77777777" w:rsidR="00A437BE" w:rsidRPr="00A437BE" w:rsidRDefault="00A437BE" w:rsidP="00A437BE">
            <w:pPr>
              <w:tabs>
                <w:tab w:val="left" w:pos="170"/>
              </w:tabs>
              <w:jc w:val="left"/>
              <w:rPr>
                <w:rFonts w:eastAsiaTheme="minorEastAsia"/>
                <w:sz w:val="18"/>
                <w:szCs w:val="18"/>
              </w:rPr>
            </w:pPr>
          </w:p>
        </w:tc>
        <w:tc>
          <w:tcPr>
            <w:tcW w:w="1320" w:type="dxa"/>
            <w:vMerge/>
            <w:tcBorders>
              <w:bottom w:val="single" w:sz="4" w:space="0" w:color="auto"/>
            </w:tcBorders>
          </w:tcPr>
          <w:p w14:paraId="4A5ED9B5" w14:textId="77777777" w:rsidR="00A437BE" w:rsidRPr="00A437BE" w:rsidRDefault="00A437BE" w:rsidP="00A437BE">
            <w:pPr>
              <w:jc w:val="left"/>
              <w:rPr>
                <w:rFonts w:eastAsiaTheme="minorEastAsia"/>
                <w:sz w:val="18"/>
                <w:szCs w:val="18"/>
              </w:rPr>
            </w:pPr>
          </w:p>
        </w:tc>
        <w:tc>
          <w:tcPr>
            <w:tcW w:w="1783" w:type="dxa"/>
            <w:tcBorders>
              <w:top w:val="single" w:sz="4" w:space="0" w:color="auto"/>
              <w:bottom w:val="single" w:sz="4" w:space="0" w:color="auto"/>
            </w:tcBorders>
          </w:tcPr>
          <w:p w14:paraId="33D2CF7E" w14:textId="77777777" w:rsidR="00A437BE" w:rsidRPr="00A437BE" w:rsidRDefault="00A437BE" w:rsidP="00A437BE">
            <w:pPr>
              <w:jc w:val="left"/>
              <w:rPr>
                <w:rFonts w:eastAsiaTheme="minorEastAsia"/>
                <w:sz w:val="18"/>
                <w:szCs w:val="18"/>
              </w:rPr>
            </w:pPr>
            <w:r w:rsidRPr="00A437BE">
              <w:rPr>
                <w:rFonts w:eastAsiaTheme="minorEastAsia"/>
                <w:sz w:val="18"/>
                <w:szCs w:val="18"/>
              </w:rPr>
              <w:t>Solabiol proti polžem</w:t>
            </w:r>
          </w:p>
        </w:tc>
        <w:tc>
          <w:tcPr>
            <w:tcW w:w="1187" w:type="dxa"/>
            <w:tcBorders>
              <w:top w:val="single" w:sz="4" w:space="0" w:color="auto"/>
              <w:bottom w:val="single" w:sz="4" w:space="0" w:color="auto"/>
            </w:tcBorders>
          </w:tcPr>
          <w:p w14:paraId="396EED57" w14:textId="77777777" w:rsidR="00A437BE" w:rsidRPr="00A437BE" w:rsidRDefault="00A437BE" w:rsidP="00A437BE">
            <w:pPr>
              <w:jc w:val="left"/>
              <w:rPr>
                <w:rFonts w:eastAsiaTheme="minorEastAsia"/>
                <w:sz w:val="18"/>
                <w:szCs w:val="18"/>
              </w:rPr>
            </w:pPr>
            <w:r w:rsidRPr="00A437BE">
              <w:rPr>
                <w:rFonts w:eastAsiaTheme="minorEastAsia"/>
                <w:sz w:val="18"/>
                <w:szCs w:val="18"/>
              </w:rPr>
              <w:t>50 kg/ha</w:t>
            </w:r>
          </w:p>
        </w:tc>
        <w:tc>
          <w:tcPr>
            <w:tcW w:w="1320" w:type="dxa"/>
            <w:tcBorders>
              <w:top w:val="single" w:sz="4" w:space="0" w:color="auto"/>
              <w:bottom w:val="single" w:sz="4" w:space="0" w:color="auto"/>
            </w:tcBorders>
          </w:tcPr>
          <w:p w14:paraId="6F93F0E7" w14:textId="77777777" w:rsidR="00A437BE" w:rsidRPr="00A437BE" w:rsidRDefault="00A437BE" w:rsidP="00A437BE">
            <w:pPr>
              <w:jc w:val="left"/>
              <w:rPr>
                <w:rFonts w:eastAsiaTheme="minorEastAsia"/>
                <w:sz w:val="18"/>
                <w:szCs w:val="18"/>
              </w:rPr>
            </w:pPr>
            <w:r w:rsidRPr="00A437BE">
              <w:rPr>
                <w:rFonts w:eastAsiaTheme="minorEastAsia"/>
                <w:sz w:val="18"/>
                <w:szCs w:val="18"/>
              </w:rPr>
              <w:t>ni potrebna</w:t>
            </w:r>
          </w:p>
        </w:tc>
        <w:tc>
          <w:tcPr>
            <w:tcW w:w="1430" w:type="dxa"/>
            <w:vMerge/>
          </w:tcPr>
          <w:p w14:paraId="198DC701" w14:textId="77777777" w:rsidR="00A437BE" w:rsidRPr="00A437BE" w:rsidRDefault="00A437BE" w:rsidP="00A437BE">
            <w:pPr>
              <w:jc w:val="left"/>
              <w:rPr>
                <w:rFonts w:eastAsiaTheme="minorEastAsia"/>
                <w:b/>
                <w:sz w:val="18"/>
                <w:szCs w:val="18"/>
              </w:rPr>
            </w:pPr>
          </w:p>
        </w:tc>
      </w:tr>
      <w:tr w:rsidR="00A437BE" w:rsidRPr="00A437BE" w14:paraId="07F3548F"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73"/>
        </w:trPr>
        <w:tc>
          <w:tcPr>
            <w:tcW w:w="1728" w:type="dxa"/>
            <w:vMerge/>
          </w:tcPr>
          <w:p w14:paraId="0F57FA9B" w14:textId="77777777" w:rsidR="00A437BE" w:rsidRPr="00A437BE" w:rsidRDefault="00A437BE" w:rsidP="00A437BE">
            <w:pPr>
              <w:jc w:val="left"/>
              <w:rPr>
                <w:rFonts w:eastAsiaTheme="minorEastAsia"/>
                <w:b/>
                <w:bCs/>
                <w:sz w:val="18"/>
                <w:szCs w:val="18"/>
              </w:rPr>
            </w:pPr>
          </w:p>
        </w:tc>
        <w:tc>
          <w:tcPr>
            <w:tcW w:w="2750" w:type="dxa"/>
            <w:vMerge/>
          </w:tcPr>
          <w:p w14:paraId="3D35B718" w14:textId="77777777" w:rsidR="00A437BE" w:rsidRPr="00A437BE" w:rsidRDefault="00A437BE" w:rsidP="00A437BE">
            <w:pPr>
              <w:rPr>
                <w:rFonts w:eastAsiaTheme="minorEastAsia"/>
                <w:sz w:val="18"/>
                <w:szCs w:val="18"/>
              </w:rPr>
            </w:pPr>
          </w:p>
        </w:tc>
        <w:tc>
          <w:tcPr>
            <w:tcW w:w="2200" w:type="dxa"/>
            <w:vMerge/>
          </w:tcPr>
          <w:p w14:paraId="50BDE2B1" w14:textId="77777777" w:rsidR="00A437BE" w:rsidRPr="00A437BE" w:rsidRDefault="00A437BE" w:rsidP="00A437BE">
            <w:pPr>
              <w:tabs>
                <w:tab w:val="left" w:pos="170"/>
              </w:tabs>
              <w:jc w:val="left"/>
              <w:rPr>
                <w:rFonts w:eastAsiaTheme="minorEastAsia"/>
                <w:sz w:val="18"/>
                <w:szCs w:val="18"/>
              </w:rPr>
            </w:pPr>
          </w:p>
        </w:tc>
        <w:tc>
          <w:tcPr>
            <w:tcW w:w="1320" w:type="dxa"/>
            <w:tcBorders>
              <w:top w:val="single" w:sz="4" w:space="0" w:color="auto"/>
              <w:bottom w:val="nil"/>
            </w:tcBorders>
          </w:tcPr>
          <w:p w14:paraId="1FAE8B60" w14:textId="77777777" w:rsidR="00A437BE" w:rsidRPr="00A437BE" w:rsidRDefault="00A437BE" w:rsidP="00A437BE">
            <w:pPr>
              <w:jc w:val="left"/>
              <w:rPr>
                <w:rFonts w:eastAsiaTheme="minorEastAsia"/>
                <w:sz w:val="18"/>
                <w:szCs w:val="18"/>
              </w:rPr>
            </w:pPr>
            <w:r w:rsidRPr="00A437BE">
              <w:rPr>
                <w:rFonts w:eastAsiaTheme="minorEastAsia"/>
                <w:sz w:val="18"/>
                <w:szCs w:val="18"/>
              </w:rPr>
              <w:t>- metaldehid</w:t>
            </w:r>
          </w:p>
        </w:tc>
        <w:tc>
          <w:tcPr>
            <w:tcW w:w="1783" w:type="dxa"/>
            <w:tcBorders>
              <w:top w:val="single" w:sz="4" w:space="0" w:color="auto"/>
              <w:bottom w:val="single" w:sz="4" w:space="0" w:color="auto"/>
            </w:tcBorders>
          </w:tcPr>
          <w:p w14:paraId="0625AB02" w14:textId="77777777" w:rsidR="00A437BE" w:rsidRPr="00A437BE" w:rsidRDefault="00A437BE" w:rsidP="00A437BE">
            <w:pPr>
              <w:jc w:val="left"/>
              <w:rPr>
                <w:rFonts w:eastAsiaTheme="minorEastAsia"/>
                <w:szCs w:val="18"/>
              </w:rPr>
            </w:pPr>
            <w:r w:rsidRPr="00A437BE">
              <w:rPr>
                <w:rFonts w:eastAsiaTheme="minorEastAsia"/>
                <w:sz w:val="18"/>
                <w:szCs w:val="18"/>
                <w:lang w:eastAsia="sl-SI"/>
              </w:rPr>
              <w:t>Celaflor limex</w:t>
            </w:r>
            <w:r w:rsidRPr="00A437BE">
              <w:rPr>
                <w:rFonts w:eastAsiaTheme="minorEastAsia"/>
                <w:b/>
                <w:sz w:val="18"/>
                <w:szCs w:val="18"/>
                <w:lang w:eastAsia="sl-SI"/>
              </w:rPr>
              <w:t xml:space="preserve"> *1</w:t>
            </w:r>
          </w:p>
        </w:tc>
        <w:tc>
          <w:tcPr>
            <w:tcW w:w="1187" w:type="dxa"/>
            <w:tcBorders>
              <w:top w:val="single" w:sz="4" w:space="0" w:color="auto"/>
              <w:bottom w:val="single" w:sz="4" w:space="0" w:color="auto"/>
            </w:tcBorders>
          </w:tcPr>
          <w:p w14:paraId="6E1E29FD" w14:textId="77777777" w:rsidR="00A437BE" w:rsidRPr="00A437BE" w:rsidRDefault="00A437BE" w:rsidP="00A437BE">
            <w:pPr>
              <w:jc w:val="left"/>
              <w:rPr>
                <w:rFonts w:eastAsiaTheme="minorEastAsia"/>
                <w:sz w:val="18"/>
                <w:szCs w:val="18"/>
              </w:rPr>
            </w:pPr>
            <w:r w:rsidRPr="00A437BE">
              <w:rPr>
                <w:rFonts w:eastAsiaTheme="minorEastAsia"/>
                <w:sz w:val="18"/>
                <w:szCs w:val="18"/>
              </w:rPr>
              <w:t>7 kg/ha</w:t>
            </w:r>
          </w:p>
        </w:tc>
        <w:tc>
          <w:tcPr>
            <w:tcW w:w="1320" w:type="dxa"/>
            <w:tcBorders>
              <w:top w:val="single" w:sz="4" w:space="0" w:color="auto"/>
              <w:bottom w:val="single" w:sz="4" w:space="0" w:color="auto"/>
            </w:tcBorders>
          </w:tcPr>
          <w:p w14:paraId="163DCCF1" w14:textId="77777777" w:rsidR="00A437BE" w:rsidRPr="00A437BE" w:rsidRDefault="00A437BE" w:rsidP="00A437BE">
            <w:pPr>
              <w:jc w:val="left"/>
              <w:rPr>
                <w:rFonts w:eastAsiaTheme="minorEastAsia"/>
                <w:sz w:val="18"/>
                <w:szCs w:val="18"/>
              </w:rPr>
            </w:pPr>
            <w:r w:rsidRPr="00A437BE">
              <w:rPr>
                <w:rFonts w:eastAsiaTheme="minorEastAsia"/>
                <w:sz w:val="18"/>
                <w:szCs w:val="18"/>
              </w:rPr>
              <w:t>ni potrebna</w:t>
            </w:r>
          </w:p>
        </w:tc>
        <w:tc>
          <w:tcPr>
            <w:tcW w:w="1430" w:type="dxa"/>
            <w:vMerge/>
          </w:tcPr>
          <w:p w14:paraId="5BEC011B" w14:textId="77777777" w:rsidR="00A437BE" w:rsidRPr="00A437BE" w:rsidRDefault="00A437BE" w:rsidP="00A437BE">
            <w:pPr>
              <w:jc w:val="left"/>
              <w:rPr>
                <w:rFonts w:eastAsiaTheme="minorEastAsia"/>
                <w:b/>
                <w:sz w:val="18"/>
                <w:szCs w:val="18"/>
              </w:rPr>
            </w:pPr>
          </w:p>
        </w:tc>
      </w:tr>
      <w:tr w:rsidR="00A437BE" w:rsidRPr="00A437BE" w14:paraId="4DB5B554"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73"/>
        </w:trPr>
        <w:tc>
          <w:tcPr>
            <w:tcW w:w="1728" w:type="dxa"/>
            <w:vMerge w:val="restart"/>
          </w:tcPr>
          <w:p w14:paraId="1CFFAD12" w14:textId="77777777" w:rsidR="00A437BE" w:rsidRPr="00A437BE" w:rsidRDefault="00A437BE" w:rsidP="00A437BE">
            <w:pPr>
              <w:jc w:val="left"/>
              <w:rPr>
                <w:rFonts w:eastAsiaTheme="minorEastAsia"/>
                <w:b/>
                <w:bCs/>
                <w:sz w:val="18"/>
                <w:szCs w:val="18"/>
              </w:rPr>
            </w:pPr>
            <w:r w:rsidRPr="00A437BE">
              <w:rPr>
                <w:rFonts w:eastAsiaTheme="minorEastAsia"/>
                <w:b/>
                <w:bCs/>
                <w:sz w:val="18"/>
                <w:szCs w:val="18"/>
              </w:rPr>
              <w:t xml:space="preserve">Strune </w:t>
            </w:r>
          </w:p>
          <w:p w14:paraId="179F4B15" w14:textId="77777777" w:rsidR="00A437BE" w:rsidRPr="00A437BE" w:rsidRDefault="00A437BE" w:rsidP="00A437BE">
            <w:pPr>
              <w:jc w:val="left"/>
              <w:rPr>
                <w:rFonts w:eastAsiaTheme="minorEastAsia"/>
                <w:bCs/>
                <w:sz w:val="18"/>
                <w:szCs w:val="18"/>
              </w:rPr>
            </w:pPr>
            <w:r w:rsidRPr="00A437BE">
              <w:rPr>
                <w:rFonts w:eastAsiaTheme="minorEastAsia"/>
                <w:bCs/>
                <w:sz w:val="18"/>
                <w:szCs w:val="18"/>
              </w:rPr>
              <w:t>Elateridae</w:t>
            </w:r>
          </w:p>
        </w:tc>
        <w:tc>
          <w:tcPr>
            <w:tcW w:w="2750" w:type="dxa"/>
            <w:vMerge w:val="restart"/>
          </w:tcPr>
          <w:p w14:paraId="5510194D" w14:textId="77777777" w:rsidR="00A437BE" w:rsidRPr="00317F71" w:rsidRDefault="00A437BE" w:rsidP="00A437BE">
            <w:pPr>
              <w:rPr>
                <w:rFonts w:eastAsiaTheme="minorEastAsia"/>
                <w:sz w:val="18"/>
                <w:szCs w:val="18"/>
              </w:rPr>
            </w:pPr>
            <w:r w:rsidRPr="00317F71">
              <w:rPr>
                <w:rFonts w:eastAsiaTheme="minorEastAsia"/>
                <w:sz w:val="18"/>
                <w:szCs w:val="18"/>
              </w:rPr>
              <w:t>Ličinke se zavrtajo v korenine. Poškodovana mesta so pogosto vdorna mesta za različne glive in bakterije.</w:t>
            </w:r>
          </w:p>
        </w:tc>
        <w:tc>
          <w:tcPr>
            <w:tcW w:w="2200" w:type="dxa"/>
            <w:vMerge w:val="restart"/>
          </w:tcPr>
          <w:p w14:paraId="65A79369" w14:textId="77777777" w:rsidR="00A437BE" w:rsidRPr="00317F71" w:rsidRDefault="00A437BE" w:rsidP="00A437BE">
            <w:pPr>
              <w:tabs>
                <w:tab w:val="left" w:pos="170"/>
              </w:tabs>
              <w:jc w:val="left"/>
              <w:rPr>
                <w:rFonts w:eastAsiaTheme="minorEastAsia"/>
                <w:sz w:val="18"/>
                <w:szCs w:val="18"/>
              </w:rPr>
            </w:pPr>
            <w:r w:rsidRPr="00317F71">
              <w:rPr>
                <w:rFonts w:eastAsiaTheme="minorEastAsia"/>
                <w:sz w:val="18"/>
                <w:szCs w:val="18"/>
              </w:rPr>
              <w:t>Preventivni ukrepi:</w:t>
            </w:r>
          </w:p>
          <w:p w14:paraId="68CF0752" w14:textId="77777777" w:rsidR="00A437BE" w:rsidRPr="00317F71" w:rsidRDefault="00A437BE" w:rsidP="00A437BE">
            <w:pPr>
              <w:tabs>
                <w:tab w:val="left" w:pos="170"/>
              </w:tabs>
              <w:jc w:val="left"/>
              <w:rPr>
                <w:rFonts w:eastAsiaTheme="minorEastAsia"/>
                <w:sz w:val="18"/>
                <w:szCs w:val="18"/>
              </w:rPr>
            </w:pPr>
            <w:r w:rsidRPr="00317F71">
              <w:rPr>
                <w:rFonts w:eastAsiaTheme="minorEastAsia"/>
                <w:sz w:val="18"/>
                <w:szCs w:val="18"/>
              </w:rPr>
              <w:t xml:space="preserve">- izogibanje večletnemu travinju kot predposevku, </w:t>
            </w:r>
          </w:p>
          <w:p w14:paraId="6958CF5F" w14:textId="77777777" w:rsidR="00A437BE" w:rsidRPr="00317F71" w:rsidRDefault="00A437BE" w:rsidP="00A437BE">
            <w:pPr>
              <w:tabs>
                <w:tab w:val="left" w:pos="170"/>
              </w:tabs>
              <w:jc w:val="left"/>
              <w:rPr>
                <w:rFonts w:eastAsiaTheme="minorEastAsia"/>
                <w:sz w:val="18"/>
                <w:szCs w:val="18"/>
              </w:rPr>
            </w:pPr>
            <w:r w:rsidRPr="00317F71">
              <w:rPr>
                <w:rFonts w:eastAsiaTheme="minorEastAsia"/>
                <w:sz w:val="18"/>
                <w:szCs w:val="18"/>
              </w:rPr>
              <w:t>-večkratna mehanska obdelava tal (v suhem vremenu),</w:t>
            </w:r>
          </w:p>
          <w:p w14:paraId="0F184FA6" w14:textId="77777777" w:rsidR="00A437BE" w:rsidRPr="00317F71" w:rsidRDefault="00A437BE" w:rsidP="00A437BE">
            <w:pPr>
              <w:tabs>
                <w:tab w:val="left" w:pos="170"/>
              </w:tabs>
              <w:jc w:val="left"/>
              <w:rPr>
                <w:rFonts w:eastAsiaTheme="minorEastAsia"/>
                <w:sz w:val="18"/>
                <w:szCs w:val="18"/>
              </w:rPr>
            </w:pPr>
            <w:r w:rsidRPr="00317F71">
              <w:rPr>
                <w:rFonts w:eastAsiaTheme="minorEastAsia"/>
                <w:sz w:val="18"/>
                <w:szCs w:val="18"/>
              </w:rPr>
              <w:t>- optimalni roki setve in sajenja.</w:t>
            </w:r>
          </w:p>
        </w:tc>
        <w:tc>
          <w:tcPr>
            <w:tcW w:w="1320" w:type="dxa"/>
          </w:tcPr>
          <w:p w14:paraId="32B44881" w14:textId="77777777" w:rsidR="00A437BE" w:rsidRPr="00A437BE" w:rsidRDefault="00A437BE" w:rsidP="00A437BE">
            <w:pPr>
              <w:jc w:val="left"/>
              <w:rPr>
                <w:rFonts w:eastAsiaTheme="minorEastAsia"/>
                <w:sz w:val="18"/>
                <w:szCs w:val="18"/>
              </w:rPr>
            </w:pPr>
            <w:r w:rsidRPr="00A437BE">
              <w:rPr>
                <w:rFonts w:eastAsiaTheme="minorEastAsia"/>
                <w:sz w:val="18"/>
                <w:szCs w:val="18"/>
              </w:rPr>
              <w:t>-cipermetrin</w:t>
            </w:r>
          </w:p>
        </w:tc>
        <w:tc>
          <w:tcPr>
            <w:tcW w:w="1783" w:type="dxa"/>
            <w:tcBorders>
              <w:top w:val="single" w:sz="4" w:space="0" w:color="auto"/>
              <w:bottom w:val="single" w:sz="4" w:space="0" w:color="auto"/>
            </w:tcBorders>
          </w:tcPr>
          <w:p w14:paraId="494E555A" w14:textId="77777777" w:rsidR="00A437BE" w:rsidRPr="00A437BE" w:rsidRDefault="00A437BE" w:rsidP="00A437BE">
            <w:pPr>
              <w:jc w:val="left"/>
              <w:rPr>
                <w:rFonts w:eastAsiaTheme="minorEastAsia"/>
                <w:b/>
                <w:bCs/>
                <w:sz w:val="18"/>
                <w:szCs w:val="18"/>
              </w:rPr>
            </w:pPr>
            <w:r w:rsidRPr="00A437BE">
              <w:rPr>
                <w:rFonts w:eastAsiaTheme="minorEastAsia"/>
                <w:bCs/>
                <w:sz w:val="18"/>
                <w:szCs w:val="18"/>
              </w:rPr>
              <w:t>Columbo 0,8 MG</w:t>
            </w:r>
            <w:r w:rsidRPr="00A437BE">
              <w:rPr>
                <w:rFonts w:eastAsiaTheme="minorEastAsia"/>
                <w:b/>
                <w:bCs/>
                <w:sz w:val="18"/>
                <w:szCs w:val="18"/>
              </w:rPr>
              <w:t>*1</w:t>
            </w:r>
          </w:p>
        </w:tc>
        <w:tc>
          <w:tcPr>
            <w:tcW w:w="1187" w:type="dxa"/>
            <w:tcBorders>
              <w:top w:val="single" w:sz="4" w:space="0" w:color="auto"/>
              <w:bottom w:val="single" w:sz="4" w:space="0" w:color="auto"/>
            </w:tcBorders>
          </w:tcPr>
          <w:p w14:paraId="5D2D4B64" w14:textId="77777777" w:rsidR="00A437BE" w:rsidRPr="00A437BE" w:rsidRDefault="00A437BE" w:rsidP="00A437BE">
            <w:pPr>
              <w:jc w:val="left"/>
              <w:rPr>
                <w:rFonts w:eastAsiaTheme="minorEastAsia"/>
                <w:sz w:val="18"/>
                <w:szCs w:val="18"/>
              </w:rPr>
            </w:pPr>
            <w:r w:rsidRPr="00A437BE">
              <w:rPr>
                <w:rFonts w:eastAsiaTheme="minorEastAsia"/>
                <w:sz w:val="18"/>
                <w:szCs w:val="18"/>
              </w:rPr>
              <w:t>12 kg/ha</w:t>
            </w:r>
          </w:p>
        </w:tc>
        <w:tc>
          <w:tcPr>
            <w:tcW w:w="1320" w:type="dxa"/>
            <w:tcBorders>
              <w:top w:val="single" w:sz="4" w:space="0" w:color="auto"/>
              <w:bottom w:val="single" w:sz="4" w:space="0" w:color="auto"/>
            </w:tcBorders>
          </w:tcPr>
          <w:p w14:paraId="2DB2122C" w14:textId="77777777" w:rsidR="00A437BE" w:rsidRPr="00A437BE" w:rsidRDefault="00A437BE" w:rsidP="00A437BE">
            <w:pPr>
              <w:jc w:val="left"/>
              <w:rPr>
                <w:rFonts w:eastAsiaTheme="minorEastAsia"/>
                <w:sz w:val="18"/>
                <w:szCs w:val="18"/>
              </w:rPr>
            </w:pPr>
            <w:r w:rsidRPr="00A437BE">
              <w:rPr>
                <w:rFonts w:eastAsiaTheme="minorEastAsia"/>
                <w:sz w:val="18"/>
                <w:szCs w:val="18"/>
              </w:rPr>
              <w:t>zagotovljena s časom uporabe</w:t>
            </w:r>
          </w:p>
        </w:tc>
        <w:tc>
          <w:tcPr>
            <w:tcW w:w="1430" w:type="dxa"/>
          </w:tcPr>
          <w:p w14:paraId="236FE978" w14:textId="77777777" w:rsidR="00A437BE" w:rsidRPr="00A437BE" w:rsidRDefault="00A437BE" w:rsidP="00A437BE">
            <w:pPr>
              <w:jc w:val="left"/>
              <w:rPr>
                <w:rFonts w:eastAsiaTheme="minorEastAsia"/>
                <w:sz w:val="18"/>
                <w:szCs w:val="18"/>
              </w:rPr>
            </w:pPr>
            <w:r w:rsidRPr="00A437BE">
              <w:rPr>
                <w:rFonts w:eastAsiaTheme="minorEastAsia"/>
                <w:sz w:val="18"/>
                <w:szCs w:val="18"/>
              </w:rPr>
              <w:t>za zmanjševanje populacije strun, uporaba ob sajenju</w:t>
            </w:r>
          </w:p>
          <w:p w14:paraId="175C5F03" w14:textId="77777777" w:rsidR="00A437BE" w:rsidRPr="00A437BE" w:rsidRDefault="00A437BE" w:rsidP="00A437BE">
            <w:pPr>
              <w:jc w:val="left"/>
              <w:rPr>
                <w:rFonts w:eastAsiaTheme="minorEastAsia"/>
                <w:b/>
                <w:sz w:val="18"/>
                <w:szCs w:val="18"/>
              </w:rPr>
            </w:pPr>
            <w:r w:rsidRPr="00A437BE">
              <w:rPr>
                <w:rFonts w:eastAsiaTheme="minorEastAsia"/>
                <w:b/>
                <w:sz w:val="18"/>
                <w:szCs w:val="18"/>
              </w:rPr>
              <w:t>*1  31.10.2022</w:t>
            </w:r>
          </w:p>
        </w:tc>
      </w:tr>
      <w:tr w:rsidR="00A437BE" w:rsidRPr="00A437BE" w14:paraId="2F58546D" w14:textId="77777777" w:rsidTr="00F225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73"/>
        </w:trPr>
        <w:tc>
          <w:tcPr>
            <w:tcW w:w="1728" w:type="dxa"/>
            <w:vMerge/>
          </w:tcPr>
          <w:p w14:paraId="4EFA3D0B" w14:textId="77777777" w:rsidR="00A437BE" w:rsidRPr="00A437BE" w:rsidRDefault="00A437BE" w:rsidP="00A437BE">
            <w:pPr>
              <w:jc w:val="left"/>
              <w:rPr>
                <w:rFonts w:eastAsiaTheme="minorEastAsia"/>
                <w:b/>
                <w:bCs/>
                <w:sz w:val="18"/>
                <w:szCs w:val="18"/>
              </w:rPr>
            </w:pPr>
          </w:p>
        </w:tc>
        <w:tc>
          <w:tcPr>
            <w:tcW w:w="2750" w:type="dxa"/>
            <w:vMerge/>
          </w:tcPr>
          <w:p w14:paraId="7104AD8E" w14:textId="77777777" w:rsidR="00A437BE" w:rsidRPr="00A437BE" w:rsidRDefault="00A437BE" w:rsidP="00A437BE">
            <w:pPr>
              <w:rPr>
                <w:rFonts w:eastAsiaTheme="minorEastAsia"/>
                <w:sz w:val="18"/>
                <w:szCs w:val="18"/>
              </w:rPr>
            </w:pPr>
          </w:p>
        </w:tc>
        <w:tc>
          <w:tcPr>
            <w:tcW w:w="2200" w:type="dxa"/>
            <w:vMerge/>
          </w:tcPr>
          <w:p w14:paraId="5B830344" w14:textId="77777777" w:rsidR="00A437BE" w:rsidRPr="00A437BE" w:rsidRDefault="00A437BE" w:rsidP="00A437BE">
            <w:pPr>
              <w:tabs>
                <w:tab w:val="left" w:pos="170"/>
              </w:tabs>
              <w:jc w:val="left"/>
              <w:rPr>
                <w:rFonts w:eastAsiaTheme="minorEastAsia"/>
                <w:sz w:val="18"/>
                <w:szCs w:val="18"/>
              </w:rPr>
            </w:pPr>
          </w:p>
        </w:tc>
        <w:tc>
          <w:tcPr>
            <w:tcW w:w="7040" w:type="dxa"/>
            <w:gridSpan w:val="5"/>
          </w:tcPr>
          <w:p w14:paraId="4C212A15" w14:textId="77777777" w:rsidR="00A437BE" w:rsidRPr="00A437BE" w:rsidRDefault="00A437BE" w:rsidP="00A437BE">
            <w:pPr>
              <w:jc w:val="left"/>
              <w:rPr>
                <w:rFonts w:eastAsiaTheme="minorEastAsia"/>
                <w:sz w:val="18"/>
                <w:szCs w:val="18"/>
              </w:rPr>
            </w:pPr>
            <w:r w:rsidRPr="00A437BE">
              <w:rPr>
                <w:rFonts w:eastAsiaTheme="minorEastAsia"/>
                <w:sz w:val="18"/>
                <w:szCs w:val="18"/>
              </w:rPr>
              <w:t>Ročno tretiranje s sredstvom ni dovoljeno.</w:t>
            </w:r>
          </w:p>
        </w:tc>
      </w:tr>
    </w:tbl>
    <w:p w14:paraId="6AABA98B" w14:textId="16B9B5FD" w:rsidR="00A437BE" w:rsidRPr="00A437BE" w:rsidRDefault="00A437BE" w:rsidP="00A437BE">
      <w:pPr>
        <w:widowControl w:val="0"/>
        <w:ind w:left="110"/>
        <w:jc w:val="left"/>
        <w:rPr>
          <w:rFonts w:eastAsiaTheme="minorEastAsia"/>
          <w:sz w:val="18"/>
          <w:szCs w:val="18"/>
        </w:rPr>
      </w:pPr>
      <w:r w:rsidRPr="00A437BE">
        <w:rPr>
          <w:rFonts w:eastAsiaTheme="minorEastAsia"/>
          <w:sz w:val="18"/>
          <w:szCs w:val="18"/>
        </w:rPr>
        <w:t xml:space="preserve">   </w:t>
      </w:r>
      <w:r w:rsidRPr="00A437BE">
        <w:rPr>
          <w:rFonts w:eastAsiaTheme="minorEastAsia"/>
          <w:b/>
          <w:sz w:val="18"/>
          <w:szCs w:val="18"/>
        </w:rPr>
        <w:t>*</w:t>
      </w:r>
      <w:r w:rsidRPr="00A437BE">
        <w:rPr>
          <w:rFonts w:eastAsiaTheme="minorEastAsia"/>
          <w:sz w:val="18"/>
          <w:szCs w:val="18"/>
        </w:rPr>
        <w:t xml:space="preserve"> </w:t>
      </w:r>
      <w:r w:rsidR="00521481">
        <w:rPr>
          <w:rFonts w:eastAsiaTheme="minorEastAsia"/>
          <w:sz w:val="18"/>
          <w:szCs w:val="18"/>
        </w:rPr>
        <w:t>- DATUM POTEKA REGISTRACIJE</w:t>
      </w:r>
      <w:r w:rsidR="00521481">
        <w:rPr>
          <w:rFonts w:eastAsiaTheme="minorEastAsia"/>
          <w:sz w:val="18"/>
          <w:szCs w:val="18"/>
        </w:rPr>
        <w:tab/>
      </w:r>
      <w:r w:rsidR="00521481">
        <w:rPr>
          <w:rFonts w:eastAsiaTheme="minorEastAsia"/>
          <w:sz w:val="18"/>
          <w:szCs w:val="18"/>
        </w:rPr>
        <w:tab/>
      </w:r>
      <w:r w:rsidR="00521481">
        <w:rPr>
          <w:rFonts w:eastAsiaTheme="minorEastAsia"/>
          <w:sz w:val="18"/>
          <w:szCs w:val="18"/>
        </w:rPr>
        <w:tab/>
      </w:r>
    </w:p>
    <w:p w14:paraId="64DD5017" w14:textId="76A2D66F" w:rsidR="00A437BE" w:rsidRPr="002463A6" w:rsidRDefault="00A437BE" w:rsidP="002463A6">
      <w:pPr>
        <w:rPr>
          <w:lang w:val="x-none"/>
        </w:rPr>
      </w:pPr>
    </w:p>
    <w:p w14:paraId="5EB42860" w14:textId="4DDEECD5" w:rsidR="00F745ED" w:rsidRPr="000307BC" w:rsidRDefault="00217F6A" w:rsidP="00862526">
      <w:pPr>
        <w:pStyle w:val="Naslov2"/>
      </w:pPr>
      <w:r w:rsidRPr="00700616" w:rsidDel="00217F6A">
        <w:lastRenderedPageBreak/>
        <w:t xml:space="preserve"> </w:t>
      </w:r>
      <w:bookmarkStart w:id="498" w:name="_Toc166556136"/>
      <w:bookmarkStart w:id="499" w:name="_Toc215563144"/>
      <w:bookmarkStart w:id="500" w:name="_Toc91332693"/>
      <w:bookmarkStart w:id="501" w:name="_Toc91332915"/>
      <w:bookmarkStart w:id="502" w:name="_Toc91333121"/>
      <w:bookmarkStart w:id="503" w:name="_Toc99452068"/>
      <w:r w:rsidR="00F745ED" w:rsidRPr="000307BC">
        <w:t>HERBICIDI V INTEGRIRANEM VARSTVU RASTLIN</w:t>
      </w:r>
      <w:bookmarkEnd w:id="498"/>
      <w:bookmarkEnd w:id="499"/>
      <w:bookmarkEnd w:id="500"/>
      <w:bookmarkEnd w:id="501"/>
      <w:bookmarkEnd w:id="502"/>
      <w:bookmarkEnd w:id="503"/>
      <w:r w:rsidR="00F745ED" w:rsidRPr="000307BC">
        <w:t xml:space="preserve">  </w:t>
      </w:r>
    </w:p>
    <w:p w14:paraId="407DD580" w14:textId="77777777" w:rsidR="00856588" w:rsidRPr="000307BC" w:rsidRDefault="00856588" w:rsidP="001F4F71"/>
    <w:p w14:paraId="3674552F" w14:textId="439F41A5" w:rsidR="00F745ED" w:rsidRPr="001F4F71" w:rsidRDefault="00F745ED" w:rsidP="001F4F71">
      <w:pPr>
        <w:rPr>
          <w:b/>
          <w:sz w:val="20"/>
          <w:szCs w:val="20"/>
        </w:rPr>
      </w:pPr>
      <w:bookmarkStart w:id="504" w:name="_Toc347404974"/>
      <w:bookmarkStart w:id="505" w:name="_Toc476310188"/>
      <w:bookmarkStart w:id="506" w:name="_Toc476310447"/>
      <w:bookmarkStart w:id="507" w:name="_Toc477440303"/>
      <w:bookmarkStart w:id="508" w:name="_Toc28393494"/>
      <w:bookmarkStart w:id="509" w:name="_Toc38347084"/>
      <w:bookmarkEnd w:id="504"/>
      <w:r w:rsidRPr="001F4F71">
        <w:rPr>
          <w:b/>
          <w:sz w:val="20"/>
          <w:szCs w:val="20"/>
        </w:rPr>
        <w:t xml:space="preserve">Pri zatiranju plevela je potrebno dati prednost nekemičnim postopkom kot je npr. mehansko zatiranje z okopavanjem, mulčenjem, </w:t>
      </w:r>
      <w:r w:rsidR="00317F71">
        <w:rPr>
          <w:b/>
          <w:sz w:val="20"/>
          <w:szCs w:val="20"/>
        </w:rPr>
        <w:t xml:space="preserve">česanjem, </w:t>
      </w:r>
      <w:r w:rsidRPr="001F4F71">
        <w:rPr>
          <w:b/>
          <w:sz w:val="20"/>
          <w:szCs w:val="20"/>
        </w:rPr>
        <w:t>zastiranjem ali termičnim uničevanjem.</w:t>
      </w:r>
      <w:bookmarkEnd w:id="505"/>
      <w:bookmarkEnd w:id="506"/>
      <w:bookmarkEnd w:id="507"/>
    </w:p>
    <w:p w14:paraId="27F4C311" w14:textId="77777777" w:rsidR="003613A9" w:rsidRPr="001F4F71" w:rsidRDefault="003613A9" w:rsidP="001F4F71">
      <w:pPr>
        <w:rPr>
          <w:b/>
          <w:sz w:val="20"/>
          <w:szCs w:val="20"/>
        </w:rPr>
      </w:pPr>
    </w:p>
    <w:p w14:paraId="73EC3897" w14:textId="77777777" w:rsidR="00F745ED" w:rsidRPr="001F4F71" w:rsidRDefault="00F745ED" w:rsidP="001F4F71">
      <w:pPr>
        <w:rPr>
          <w:b/>
          <w:sz w:val="20"/>
          <w:szCs w:val="20"/>
        </w:rPr>
      </w:pPr>
      <w:bookmarkStart w:id="510" w:name="_Toc476310189"/>
      <w:bookmarkStart w:id="511" w:name="_Toc476310448"/>
      <w:bookmarkStart w:id="512" w:name="_Toc477440304"/>
      <w:r w:rsidRPr="001F4F71">
        <w:rPr>
          <w:b/>
          <w:sz w:val="20"/>
          <w:szCs w:val="20"/>
        </w:rPr>
        <w:t>V zaščitenih prostorih je prepovedana uporaba herbicidov.</w:t>
      </w:r>
      <w:bookmarkEnd w:id="510"/>
      <w:bookmarkEnd w:id="511"/>
      <w:bookmarkEnd w:id="512"/>
    </w:p>
    <w:p w14:paraId="4843FBC1" w14:textId="77777777" w:rsidR="00F745ED" w:rsidRPr="001F4F71" w:rsidRDefault="00F745ED" w:rsidP="001F4F71">
      <w:pPr>
        <w:rPr>
          <w:sz w:val="20"/>
          <w:szCs w:val="20"/>
        </w:rPr>
      </w:pPr>
    </w:p>
    <w:p w14:paraId="28595A63" w14:textId="77777777" w:rsidR="00317F71" w:rsidRPr="001F4F71" w:rsidRDefault="00317F71" w:rsidP="00317F71">
      <w:pPr>
        <w:rPr>
          <w:sz w:val="20"/>
          <w:szCs w:val="20"/>
        </w:rPr>
      </w:pPr>
      <w:bookmarkStart w:id="513" w:name="_Toc166556137"/>
      <w:r w:rsidRPr="001F4F71">
        <w:rPr>
          <w:sz w:val="20"/>
          <w:szCs w:val="20"/>
        </w:rPr>
        <w:t>Nekateri pomembnejši ukrepi za zmanjšanje zapleveljenosti pri omejeni rabi herbicidov, ki jih je potrebno upoštevati za zmanjšanje uporabe herbicidov, so:</w:t>
      </w:r>
    </w:p>
    <w:p w14:paraId="06ED4D21" w14:textId="77777777" w:rsidR="00317F71" w:rsidRPr="00387F51" w:rsidRDefault="00317F71" w:rsidP="00317F71">
      <w:pPr>
        <w:pStyle w:val="Odstavekseznama"/>
        <w:numPr>
          <w:ilvl w:val="0"/>
          <w:numId w:val="39"/>
        </w:numPr>
        <w:rPr>
          <w:sz w:val="20"/>
          <w:szCs w:val="20"/>
        </w:rPr>
      </w:pPr>
      <w:r w:rsidRPr="00387F51">
        <w:rPr>
          <w:sz w:val="20"/>
          <w:szCs w:val="20"/>
        </w:rPr>
        <w:t>zatiranje plevelov s pravilnim kolobarjem,</w:t>
      </w:r>
    </w:p>
    <w:p w14:paraId="58B49133" w14:textId="77777777" w:rsidR="00317F71" w:rsidRPr="00387F51" w:rsidRDefault="00317F71" w:rsidP="00317F71">
      <w:pPr>
        <w:pStyle w:val="Odstavekseznama"/>
        <w:numPr>
          <w:ilvl w:val="0"/>
          <w:numId w:val="39"/>
        </w:numPr>
        <w:rPr>
          <w:sz w:val="20"/>
          <w:szCs w:val="20"/>
        </w:rPr>
      </w:pPr>
      <w:r w:rsidRPr="00387F51">
        <w:rPr>
          <w:sz w:val="20"/>
          <w:szCs w:val="20"/>
        </w:rPr>
        <w:t>učinkovito zatiranje  plevela v vseh predhodnih gojenih rastlinah,</w:t>
      </w:r>
    </w:p>
    <w:p w14:paraId="223343CC" w14:textId="77777777" w:rsidR="00317F71" w:rsidRPr="00387F51" w:rsidRDefault="00317F71" w:rsidP="00317F71">
      <w:pPr>
        <w:pStyle w:val="Odstavekseznama"/>
        <w:numPr>
          <w:ilvl w:val="0"/>
          <w:numId w:val="39"/>
        </w:numPr>
        <w:rPr>
          <w:sz w:val="20"/>
          <w:szCs w:val="20"/>
        </w:rPr>
      </w:pPr>
      <w:r w:rsidRPr="00387F51">
        <w:rPr>
          <w:sz w:val="20"/>
          <w:szCs w:val="20"/>
        </w:rPr>
        <w:t>uporaba neselektivnih herbicidov pred setvijo vrtnin,</w:t>
      </w:r>
    </w:p>
    <w:p w14:paraId="23BC9CA9" w14:textId="77777777" w:rsidR="00317F71" w:rsidRPr="00387F51" w:rsidRDefault="00317F71" w:rsidP="00317F71">
      <w:pPr>
        <w:pStyle w:val="Odstavekseznama"/>
        <w:numPr>
          <w:ilvl w:val="0"/>
          <w:numId w:val="39"/>
        </w:numPr>
        <w:rPr>
          <w:sz w:val="20"/>
          <w:szCs w:val="20"/>
        </w:rPr>
      </w:pPr>
      <w:r w:rsidRPr="00387F51">
        <w:rPr>
          <w:sz w:val="20"/>
          <w:szCs w:val="20"/>
        </w:rPr>
        <w:t>uporaba glifosata v primeru zastopanosti večletnih plevelov, ki jih je v vrtninah težko nadzorovati,</w:t>
      </w:r>
    </w:p>
    <w:p w14:paraId="15D2D80A" w14:textId="77777777" w:rsidR="00317F71" w:rsidRPr="00387F51" w:rsidRDefault="00317F71" w:rsidP="00317F71">
      <w:pPr>
        <w:pStyle w:val="Odstavekseznama"/>
        <w:numPr>
          <w:ilvl w:val="0"/>
          <w:numId w:val="39"/>
        </w:numPr>
        <w:rPr>
          <w:sz w:val="20"/>
          <w:szCs w:val="20"/>
        </w:rPr>
      </w:pPr>
      <w:r w:rsidRPr="00387F51">
        <w:rPr>
          <w:sz w:val="20"/>
          <w:szCs w:val="20"/>
        </w:rPr>
        <w:t>slepa setev,</w:t>
      </w:r>
    </w:p>
    <w:p w14:paraId="54B6A689" w14:textId="77777777" w:rsidR="00317F71" w:rsidRPr="00387F51" w:rsidRDefault="00317F71" w:rsidP="00317F71">
      <w:pPr>
        <w:pStyle w:val="Odstavekseznama"/>
        <w:numPr>
          <w:ilvl w:val="0"/>
          <w:numId w:val="39"/>
        </w:numPr>
        <w:rPr>
          <w:sz w:val="20"/>
          <w:szCs w:val="20"/>
        </w:rPr>
      </w:pPr>
      <w:r w:rsidRPr="00387F51">
        <w:rPr>
          <w:sz w:val="20"/>
          <w:szCs w:val="20"/>
        </w:rPr>
        <w:t>priprava setvišča 10-20 dni pred brananjem ob setvi vrtnin (uspeh je odvisen predvsem od kakovosti priprave tal, temperature, vlage in opreme),</w:t>
      </w:r>
    </w:p>
    <w:p w14:paraId="7E1FCABB" w14:textId="77777777" w:rsidR="00317F71" w:rsidRPr="00387F51" w:rsidRDefault="00317F71" w:rsidP="00317F71">
      <w:pPr>
        <w:pStyle w:val="Odstavekseznama"/>
        <w:numPr>
          <w:ilvl w:val="0"/>
          <w:numId w:val="39"/>
        </w:numPr>
        <w:rPr>
          <w:sz w:val="20"/>
          <w:szCs w:val="20"/>
        </w:rPr>
      </w:pPr>
      <w:r w:rsidRPr="00387F51">
        <w:rPr>
          <w:sz w:val="20"/>
          <w:szCs w:val="20"/>
        </w:rPr>
        <w:t xml:space="preserve">presajanje in sajenje: pri presajanju lahko veliko bolje preprečujemo zapleveljenost zaradi večje konkurenčnosti sadik (kapusnice, paradižnik, solata, por, čebula), </w:t>
      </w:r>
    </w:p>
    <w:p w14:paraId="24B15688" w14:textId="77777777" w:rsidR="00317F71" w:rsidRPr="00387F51" w:rsidRDefault="00317F71" w:rsidP="00317F71">
      <w:pPr>
        <w:pStyle w:val="Odstavekseznama"/>
        <w:numPr>
          <w:ilvl w:val="0"/>
          <w:numId w:val="39"/>
        </w:numPr>
        <w:rPr>
          <w:sz w:val="20"/>
          <w:szCs w:val="20"/>
        </w:rPr>
      </w:pPr>
      <w:r w:rsidRPr="00387F51">
        <w:rPr>
          <w:sz w:val="20"/>
          <w:szCs w:val="20"/>
        </w:rPr>
        <w:t>kultiviranje (brananje) tal pred vznikom: brananje pred vznikom lahko zmanjša zapleveljenost predvsem s hitro kalečimi pleveli. Ob nestrokovnem delu lahko s tem ukrepom zapleveljenost celo povečamo,</w:t>
      </w:r>
    </w:p>
    <w:p w14:paraId="425156C7" w14:textId="77777777" w:rsidR="00317F71" w:rsidRPr="00387F51" w:rsidRDefault="00317F71" w:rsidP="00317F71">
      <w:pPr>
        <w:pStyle w:val="Odstavekseznama"/>
        <w:numPr>
          <w:ilvl w:val="0"/>
          <w:numId w:val="39"/>
        </w:numPr>
        <w:rPr>
          <w:i/>
          <w:iCs/>
          <w:sz w:val="20"/>
          <w:szCs w:val="20"/>
        </w:rPr>
      </w:pPr>
      <w:r w:rsidRPr="00387F51">
        <w:rPr>
          <w:sz w:val="20"/>
          <w:szCs w:val="20"/>
        </w:rPr>
        <w:t>kultiviranje (brananje) tal po vzniku: brananje po vzniku je primerno le za nekatere vrste rastlin. Odvisno je od številnih dejavnikov, kot so selektivnost kulture, vrsta tal, konkurenčnost kulture, vrsta in število plevela, priprava tal,</w:t>
      </w:r>
    </w:p>
    <w:p w14:paraId="457AF30C" w14:textId="77777777" w:rsidR="00317F71" w:rsidRPr="00387F51" w:rsidRDefault="00317F71" w:rsidP="00317F71">
      <w:pPr>
        <w:pStyle w:val="Odstavekseznama"/>
        <w:numPr>
          <w:ilvl w:val="0"/>
          <w:numId w:val="39"/>
        </w:numPr>
        <w:rPr>
          <w:sz w:val="20"/>
          <w:szCs w:val="20"/>
        </w:rPr>
      </w:pPr>
      <w:r w:rsidRPr="00387F51">
        <w:rPr>
          <w:sz w:val="20"/>
          <w:szCs w:val="20"/>
        </w:rPr>
        <w:t xml:space="preserve">obdelava tal v medvrstnem prostoru,  </w:t>
      </w:r>
    </w:p>
    <w:p w14:paraId="18CAFCA3" w14:textId="77777777" w:rsidR="00317F71" w:rsidRPr="00387F51" w:rsidRDefault="00317F71" w:rsidP="00317F71">
      <w:pPr>
        <w:pStyle w:val="Odstavekseznama"/>
        <w:numPr>
          <w:ilvl w:val="0"/>
          <w:numId w:val="39"/>
        </w:numPr>
        <w:rPr>
          <w:sz w:val="20"/>
          <w:szCs w:val="20"/>
        </w:rPr>
      </w:pPr>
      <w:r w:rsidRPr="00387F51">
        <w:rPr>
          <w:sz w:val="20"/>
          <w:szCs w:val="20"/>
        </w:rPr>
        <w:t>kultiviranje po vzniku gojenih rastlin (uspeh je odvisen od kakovosti priprave tal, vlažnosti tal, razvoja plevela in razpoložljive opreme),</w:t>
      </w:r>
    </w:p>
    <w:p w14:paraId="3E4AB48F" w14:textId="77777777" w:rsidR="00317F71" w:rsidRPr="00387F51" w:rsidRDefault="00317F71" w:rsidP="00317F71">
      <w:pPr>
        <w:pStyle w:val="Odstavekseznama"/>
        <w:numPr>
          <w:ilvl w:val="0"/>
          <w:numId w:val="39"/>
        </w:numPr>
        <w:rPr>
          <w:sz w:val="20"/>
          <w:szCs w:val="20"/>
        </w:rPr>
      </w:pPr>
      <w:r w:rsidRPr="00387F51">
        <w:rPr>
          <w:sz w:val="20"/>
          <w:szCs w:val="20"/>
        </w:rPr>
        <w:t xml:space="preserve">obdelava tal v vrstnem prostoru,  </w:t>
      </w:r>
    </w:p>
    <w:p w14:paraId="52FDA664" w14:textId="77777777" w:rsidR="00317F71" w:rsidRPr="00387F51" w:rsidRDefault="00317F71" w:rsidP="00317F71">
      <w:pPr>
        <w:pStyle w:val="Odstavekseznama"/>
        <w:numPr>
          <w:ilvl w:val="0"/>
          <w:numId w:val="39"/>
        </w:numPr>
        <w:rPr>
          <w:sz w:val="20"/>
          <w:szCs w:val="20"/>
        </w:rPr>
      </w:pPr>
      <w:r w:rsidRPr="00387F51">
        <w:rPr>
          <w:sz w:val="20"/>
          <w:szCs w:val="20"/>
        </w:rPr>
        <w:t>kultiviranje po vzniku gojenih rastlin v vrstah  predstavlja največjo težavo (uspeh je odvisen v prvi vrsti od občutljivosti gojenih rastlin, gostote setve, od kakovosti priprave tal, vlažnosti tal, razvoja plevela in predvsem od primerne opreme),</w:t>
      </w:r>
    </w:p>
    <w:p w14:paraId="67E53F5D" w14:textId="77777777" w:rsidR="00317F71" w:rsidRPr="00387F51" w:rsidRDefault="00317F71" w:rsidP="00317F71">
      <w:pPr>
        <w:pStyle w:val="Odstavekseznama"/>
        <w:numPr>
          <w:ilvl w:val="0"/>
          <w:numId w:val="39"/>
        </w:numPr>
        <w:rPr>
          <w:sz w:val="20"/>
          <w:szCs w:val="20"/>
        </w:rPr>
      </w:pPr>
      <w:r w:rsidRPr="00387F51">
        <w:rPr>
          <w:sz w:val="20"/>
          <w:szCs w:val="20"/>
        </w:rPr>
        <w:t xml:space="preserve">uporaba ognja pred vznikom gojenih rastlin ter po vzniku z uporabo ščitnikov,  </w:t>
      </w:r>
    </w:p>
    <w:p w14:paraId="60BCC859" w14:textId="77777777" w:rsidR="00317F71" w:rsidRPr="00387F51" w:rsidRDefault="00317F71" w:rsidP="00317F71">
      <w:pPr>
        <w:pStyle w:val="Odstavekseznama"/>
        <w:numPr>
          <w:ilvl w:val="0"/>
          <w:numId w:val="39"/>
        </w:numPr>
        <w:rPr>
          <w:sz w:val="20"/>
          <w:szCs w:val="20"/>
        </w:rPr>
      </w:pPr>
      <w:r w:rsidRPr="00387F51">
        <w:rPr>
          <w:sz w:val="20"/>
          <w:szCs w:val="20"/>
        </w:rPr>
        <w:t xml:space="preserve">uporaba pare po vzniku gojenih rastlin z uporabo ščitnikov.  </w:t>
      </w:r>
    </w:p>
    <w:p w14:paraId="455ED7F2" w14:textId="77777777" w:rsidR="00317F71" w:rsidRPr="000307BC" w:rsidRDefault="00317F71" w:rsidP="00317F71">
      <w:pPr>
        <w:rPr>
          <w:szCs w:val="20"/>
        </w:rPr>
      </w:pPr>
    </w:p>
    <w:p w14:paraId="33568909" w14:textId="7E91825A" w:rsidR="001F4F71" w:rsidRDefault="001F4F71" w:rsidP="001F4F71">
      <w:pPr>
        <w:rPr>
          <w:lang w:eastAsia="x-none"/>
        </w:rPr>
      </w:pPr>
      <w:bookmarkStart w:id="514" w:name="_Toc166556140"/>
      <w:bookmarkStart w:id="515" w:name="_Toc215563148"/>
      <w:bookmarkEnd w:id="508"/>
      <w:bookmarkEnd w:id="509"/>
      <w:bookmarkEnd w:id="513"/>
    </w:p>
    <w:p w14:paraId="2F42AC09" w14:textId="30FC89AB" w:rsidR="001F4F71" w:rsidRDefault="001F4F71" w:rsidP="001F4F71">
      <w:pPr>
        <w:rPr>
          <w:lang w:eastAsia="x-none"/>
        </w:rPr>
      </w:pPr>
    </w:p>
    <w:p w14:paraId="633A1FDD" w14:textId="4B048CF0" w:rsidR="001F4F71" w:rsidRDefault="001F4F71" w:rsidP="001F4F71">
      <w:pPr>
        <w:rPr>
          <w:lang w:eastAsia="x-none"/>
        </w:rPr>
      </w:pPr>
    </w:p>
    <w:p w14:paraId="089FC23C" w14:textId="62C35FFE" w:rsidR="001F4F71" w:rsidRDefault="001F4F71" w:rsidP="001F4F71">
      <w:pPr>
        <w:rPr>
          <w:lang w:eastAsia="x-none"/>
        </w:rPr>
      </w:pPr>
    </w:p>
    <w:p w14:paraId="7C468F20" w14:textId="7B071648" w:rsidR="008E344C" w:rsidRDefault="008E344C" w:rsidP="001F4F71">
      <w:pPr>
        <w:rPr>
          <w:lang w:eastAsia="x-none"/>
        </w:rPr>
      </w:pPr>
    </w:p>
    <w:p w14:paraId="59EECB5B" w14:textId="2AC1CED9" w:rsidR="008E344C" w:rsidRDefault="008E344C" w:rsidP="001F4F71">
      <w:pPr>
        <w:rPr>
          <w:lang w:eastAsia="x-none"/>
        </w:rPr>
      </w:pPr>
    </w:p>
    <w:p w14:paraId="682927DB" w14:textId="77777777" w:rsidR="008E344C" w:rsidRDefault="008E344C" w:rsidP="001F4F71">
      <w:pPr>
        <w:rPr>
          <w:lang w:eastAsia="x-none"/>
        </w:rPr>
      </w:pPr>
    </w:p>
    <w:p w14:paraId="486ABB55" w14:textId="45121F5B" w:rsidR="001F4F71" w:rsidRDefault="001F4F71" w:rsidP="001F4F71">
      <w:pPr>
        <w:rPr>
          <w:lang w:eastAsia="x-none"/>
        </w:rPr>
      </w:pPr>
    </w:p>
    <w:p w14:paraId="6349BC4D" w14:textId="77777777" w:rsidR="003D0A10" w:rsidRDefault="003D0A10" w:rsidP="001F4F71">
      <w:pPr>
        <w:rPr>
          <w:lang w:eastAsia="x-none"/>
        </w:rPr>
      </w:pPr>
    </w:p>
    <w:p w14:paraId="1261F8DC" w14:textId="77777777" w:rsidR="00317F71" w:rsidRDefault="00317F71" w:rsidP="00317F71">
      <w:r>
        <w:lastRenderedPageBreak/>
        <w:t>HERBICIDI ZA ZATIRANJE PLEVELOV V ZELENJADNICAH</w:t>
      </w:r>
    </w:p>
    <w:p w14:paraId="5394C92B" w14:textId="77777777" w:rsidR="00317F71" w:rsidRDefault="00317F71" w:rsidP="00317F71"/>
    <w:p w14:paraId="0DF647C6" w14:textId="77777777" w:rsidR="00317F71" w:rsidRDefault="00317F71" w:rsidP="00317F71">
      <w:r>
        <w:t>BRSTIČNI</w:t>
      </w:r>
      <w:r w:rsidRPr="00700616">
        <w:t xml:space="preserve"> OHROVT</w:t>
      </w:r>
    </w:p>
    <w:tbl>
      <w:tblPr>
        <w:tblW w:w="14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7"/>
        <w:gridCol w:w="14"/>
        <w:gridCol w:w="1545"/>
        <w:gridCol w:w="14"/>
        <w:gridCol w:w="1545"/>
        <w:gridCol w:w="14"/>
        <w:gridCol w:w="1404"/>
        <w:gridCol w:w="1275"/>
        <w:gridCol w:w="5533"/>
      </w:tblGrid>
      <w:tr w:rsidR="00317F71" w:rsidRPr="000307BC" w14:paraId="1F51A1DF" w14:textId="77777777" w:rsidTr="00F22521">
        <w:trPr>
          <w:trHeight w:val="324"/>
          <w:jc w:val="center"/>
        </w:trPr>
        <w:tc>
          <w:tcPr>
            <w:tcW w:w="2687" w:type="dxa"/>
            <w:tcBorders>
              <w:top w:val="single" w:sz="12" w:space="0" w:color="auto"/>
              <w:left w:val="single" w:sz="12" w:space="0" w:color="auto"/>
              <w:bottom w:val="single" w:sz="12" w:space="0" w:color="auto"/>
              <w:right w:val="single" w:sz="12" w:space="0" w:color="auto"/>
            </w:tcBorders>
          </w:tcPr>
          <w:p w14:paraId="3C2C1F8B" w14:textId="77777777" w:rsidR="00317F71" w:rsidRPr="000307BC" w:rsidRDefault="00317F71" w:rsidP="00F22521">
            <w:pPr>
              <w:jc w:val="left"/>
              <w:rPr>
                <w:sz w:val="18"/>
                <w:szCs w:val="18"/>
              </w:rPr>
            </w:pPr>
            <w:r w:rsidRPr="000307BC">
              <w:rPr>
                <w:sz w:val="18"/>
                <w:szCs w:val="18"/>
              </w:rPr>
              <w:t>PLEVELI</w:t>
            </w:r>
          </w:p>
        </w:tc>
        <w:tc>
          <w:tcPr>
            <w:tcW w:w="1559" w:type="dxa"/>
            <w:gridSpan w:val="2"/>
            <w:tcBorders>
              <w:top w:val="single" w:sz="12" w:space="0" w:color="auto"/>
              <w:left w:val="single" w:sz="12" w:space="0" w:color="auto"/>
              <w:bottom w:val="single" w:sz="12" w:space="0" w:color="auto"/>
              <w:right w:val="single" w:sz="12" w:space="0" w:color="auto"/>
            </w:tcBorders>
          </w:tcPr>
          <w:p w14:paraId="03C2DC36" w14:textId="77777777" w:rsidR="00317F71" w:rsidRPr="000307BC" w:rsidRDefault="00317F71" w:rsidP="00F22521">
            <w:pPr>
              <w:jc w:val="left"/>
              <w:rPr>
                <w:sz w:val="18"/>
                <w:szCs w:val="18"/>
              </w:rPr>
            </w:pPr>
            <w:r w:rsidRPr="000307BC">
              <w:rPr>
                <w:sz w:val="18"/>
                <w:szCs w:val="18"/>
              </w:rPr>
              <w:t>AKTIVNA SNOV</w:t>
            </w:r>
          </w:p>
        </w:tc>
        <w:tc>
          <w:tcPr>
            <w:tcW w:w="1559" w:type="dxa"/>
            <w:gridSpan w:val="2"/>
            <w:tcBorders>
              <w:top w:val="single" w:sz="12" w:space="0" w:color="auto"/>
              <w:left w:val="single" w:sz="12" w:space="0" w:color="auto"/>
              <w:bottom w:val="single" w:sz="12" w:space="0" w:color="auto"/>
              <w:right w:val="single" w:sz="12" w:space="0" w:color="auto"/>
            </w:tcBorders>
          </w:tcPr>
          <w:p w14:paraId="6586A662" w14:textId="77777777" w:rsidR="00317F71" w:rsidRPr="000307BC" w:rsidRDefault="00317F71" w:rsidP="00F22521">
            <w:pPr>
              <w:jc w:val="left"/>
              <w:rPr>
                <w:sz w:val="18"/>
                <w:szCs w:val="18"/>
              </w:rPr>
            </w:pPr>
            <w:r w:rsidRPr="000307BC">
              <w:rPr>
                <w:sz w:val="18"/>
                <w:szCs w:val="18"/>
              </w:rPr>
              <w:t>FITOFARM.</w:t>
            </w:r>
          </w:p>
          <w:p w14:paraId="79A9E23A" w14:textId="77777777" w:rsidR="00317F71" w:rsidRPr="000307BC" w:rsidRDefault="00317F71" w:rsidP="00F22521">
            <w:pPr>
              <w:jc w:val="left"/>
              <w:rPr>
                <w:sz w:val="18"/>
                <w:szCs w:val="18"/>
              </w:rPr>
            </w:pPr>
            <w:r w:rsidRPr="000307BC">
              <w:rPr>
                <w:sz w:val="18"/>
                <w:szCs w:val="18"/>
              </w:rPr>
              <w:t>SREDSTVO</w:t>
            </w:r>
          </w:p>
        </w:tc>
        <w:tc>
          <w:tcPr>
            <w:tcW w:w="1418" w:type="dxa"/>
            <w:gridSpan w:val="2"/>
            <w:tcBorders>
              <w:top w:val="single" w:sz="12" w:space="0" w:color="auto"/>
              <w:left w:val="single" w:sz="12" w:space="0" w:color="auto"/>
              <w:bottom w:val="single" w:sz="12" w:space="0" w:color="auto"/>
              <w:right w:val="single" w:sz="12" w:space="0" w:color="auto"/>
            </w:tcBorders>
          </w:tcPr>
          <w:p w14:paraId="0558C91B" w14:textId="77777777" w:rsidR="00317F71" w:rsidRPr="000307BC" w:rsidRDefault="00317F71" w:rsidP="00F22521">
            <w:pPr>
              <w:jc w:val="left"/>
              <w:rPr>
                <w:sz w:val="18"/>
                <w:szCs w:val="18"/>
              </w:rPr>
            </w:pPr>
            <w:r w:rsidRPr="000307BC">
              <w:rPr>
                <w:sz w:val="18"/>
                <w:szCs w:val="18"/>
              </w:rPr>
              <w:t>ODMEREK</w:t>
            </w:r>
          </w:p>
        </w:tc>
        <w:tc>
          <w:tcPr>
            <w:tcW w:w="1275" w:type="dxa"/>
            <w:tcBorders>
              <w:top w:val="single" w:sz="12" w:space="0" w:color="auto"/>
              <w:left w:val="single" w:sz="12" w:space="0" w:color="auto"/>
              <w:bottom w:val="single" w:sz="12" w:space="0" w:color="auto"/>
              <w:right w:val="single" w:sz="12" w:space="0" w:color="auto"/>
            </w:tcBorders>
          </w:tcPr>
          <w:p w14:paraId="3A27B201" w14:textId="77777777" w:rsidR="00317F71" w:rsidRPr="000307BC" w:rsidRDefault="00317F71" w:rsidP="00F22521">
            <w:pPr>
              <w:jc w:val="left"/>
              <w:rPr>
                <w:sz w:val="18"/>
                <w:szCs w:val="18"/>
              </w:rPr>
            </w:pPr>
            <w:r w:rsidRPr="000307BC">
              <w:rPr>
                <w:sz w:val="18"/>
                <w:szCs w:val="18"/>
              </w:rPr>
              <w:t>KARENCA</w:t>
            </w:r>
          </w:p>
        </w:tc>
        <w:tc>
          <w:tcPr>
            <w:tcW w:w="5533" w:type="dxa"/>
            <w:tcBorders>
              <w:top w:val="single" w:sz="12" w:space="0" w:color="auto"/>
              <w:left w:val="single" w:sz="12" w:space="0" w:color="auto"/>
              <w:bottom w:val="single" w:sz="12" w:space="0" w:color="auto"/>
              <w:right w:val="single" w:sz="12" w:space="0" w:color="auto"/>
            </w:tcBorders>
          </w:tcPr>
          <w:p w14:paraId="1FE495C0" w14:textId="77777777" w:rsidR="00317F71" w:rsidRPr="000307BC" w:rsidRDefault="00317F71" w:rsidP="00F22521">
            <w:pPr>
              <w:jc w:val="left"/>
              <w:rPr>
                <w:sz w:val="18"/>
                <w:szCs w:val="18"/>
              </w:rPr>
            </w:pPr>
            <w:r w:rsidRPr="000307BC">
              <w:rPr>
                <w:sz w:val="18"/>
                <w:szCs w:val="18"/>
              </w:rPr>
              <w:t>OPOMBE</w:t>
            </w:r>
          </w:p>
        </w:tc>
      </w:tr>
      <w:tr w:rsidR="00317F71" w:rsidRPr="00617363" w14:paraId="53AB4247" w14:textId="77777777" w:rsidTr="00F22521">
        <w:trPr>
          <w:jc w:val="center"/>
        </w:trPr>
        <w:tc>
          <w:tcPr>
            <w:tcW w:w="2701" w:type="dxa"/>
            <w:gridSpan w:val="2"/>
            <w:tcBorders>
              <w:top w:val="single" w:sz="4" w:space="0" w:color="auto"/>
              <w:left w:val="single" w:sz="4" w:space="0" w:color="auto"/>
              <w:bottom w:val="single" w:sz="4" w:space="0" w:color="auto"/>
              <w:right w:val="single" w:sz="4" w:space="0" w:color="auto"/>
            </w:tcBorders>
          </w:tcPr>
          <w:p w14:paraId="19BBA78E" w14:textId="77777777" w:rsidR="00317F71" w:rsidRPr="000307BC" w:rsidRDefault="00317F71" w:rsidP="00F22521">
            <w:pPr>
              <w:jc w:val="left"/>
              <w:rPr>
                <w:sz w:val="18"/>
                <w:szCs w:val="18"/>
              </w:rPr>
            </w:pPr>
            <w:r w:rsidRPr="000307BC">
              <w:rPr>
                <w:sz w:val="18"/>
                <w:szCs w:val="18"/>
              </w:rPr>
              <w:t>Enoletni širokolistni in ozkolistni pleveli</w:t>
            </w:r>
          </w:p>
        </w:tc>
        <w:tc>
          <w:tcPr>
            <w:tcW w:w="1559" w:type="dxa"/>
            <w:gridSpan w:val="2"/>
            <w:tcBorders>
              <w:top w:val="single" w:sz="4" w:space="0" w:color="auto"/>
              <w:left w:val="single" w:sz="4" w:space="0" w:color="auto"/>
              <w:bottom w:val="single" w:sz="4" w:space="0" w:color="auto"/>
              <w:right w:val="single" w:sz="4" w:space="0" w:color="auto"/>
            </w:tcBorders>
          </w:tcPr>
          <w:p w14:paraId="4F17A743" w14:textId="77777777" w:rsidR="00317F71" w:rsidRPr="000307BC" w:rsidRDefault="00317F71" w:rsidP="00F22521">
            <w:pPr>
              <w:jc w:val="left"/>
              <w:rPr>
                <w:sz w:val="18"/>
                <w:szCs w:val="18"/>
              </w:rPr>
            </w:pPr>
            <w:r w:rsidRPr="000307BC">
              <w:rPr>
                <w:sz w:val="18"/>
                <w:szCs w:val="18"/>
              </w:rPr>
              <w:t>metazaklor</w:t>
            </w:r>
          </w:p>
        </w:tc>
        <w:tc>
          <w:tcPr>
            <w:tcW w:w="1559" w:type="dxa"/>
            <w:gridSpan w:val="2"/>
            <w:tcBorders>
              <w:top w:val="single" w:sz="4" w:space="0" w:color="auto"/>
              <w:left w:val="single" w:sz="4" w:space="0" w:color="auto"/>
              <w:bottom w:val="single" w:sz="4" w:space="0" w:color="auto"/>
              <w:right w:val="single" w:sz="4" w:space="0" w:color="auto"/>
            </w:tcBorders>
          </w:tcPr>
          <w:p w14:paraId="5978836A" w14:textId="77777777" w:rsidR="00317F71" w:rsidRPr="000307BC" w:rsidRDefault="00317F71" w:rsidP="00F22521">
            <w:pPr>
              <w:jc w:val="left"/>
              <w:rPr>
                <w:sz w:val="18"/>
                <w:szCs w:val="18"/>
              </w:rPr>
            </w:pPr>
            <w:r w:rsidRPr="000307BC">
              <w:rPr>
                <w:sz w:val="18"/>
                <w:szCs w:val="18"/>
              </w:rPr>
              <w:t>Butisan 400 SC</w:t>
            </w:r>
          </w:p>
        </w:tc>
        <w:tc>
          <w:tcPr>
            <w:tcW w:w="1404" w:type="dxa"/>
            <w:tcBorders>
              <w:top w:val="single" w:sz="4" w:space="0" w:color="auto"/>
              <w:left w:val="single" w:sz="4" w:space="0" w:color="auto"/>
              <w:bottom w:val="single" w:sz="4" w:space="0" w:color="auto"/>
              <w:right w:val="single" w:sz="4" w:space="0" w:color="auto"/>
            </w:tcBorders>
          </w:tcPr>
          <w:p w14:paraId="7F565DAF" w14:textId="77777777" w:rsidR="00317F71" w:rsidRPr="000307BC" w:rsidRDefault="00317F71" w:rsidP="00F22521">
            <w:pPr>
              <w:rPr>
                <w:sz w:val="18"/>
                <w:szCs w:val="18"/>
              </w:rPr>
            </w:pPr>
            <w:r w:rsidRPr="000307BC">
              <w:rPr>
                <w:sz w:val="18"/>
                <w:szCs w:val="18"/>
              </w:rPr>
              <w:t>2,5 l/ha</w:t>
            </w:r>
          </w:p>
        </w:tc>
        <w:tc>
          <w:tcPr>
            <w:tcW w:w="1275" w:type="dxa"/>
            <w:tcBorders>
              <w:top w:val="single" w:sz="4" w:space="0" w:color="auto"/>
              <w:left w:val="single" w:sz="4" w:space="0" w:color="auto"/>
              <w:bottom w:val="single" w:sz="4" w:space="0" w:color="auto"/>
              <w:right w:val="single" w:sz="4" w:space="0" w:color="auto"/>
            </w:tcBorders>
          </w:tcPr>
          <w:p w14:paraId="2F54FD29" w14:textId="77777777" w:rsidR="00317F71" w:rsidRPr="000307BC" w:rsidRDefault="00317F71" w:rsidP="00F22521">
            <w:pPr>
              <w:jc w:val="left"/>
              <w:rPr>
                <w:sz w:val="18"/>
                <w:szCs w:val="18"/>
              </w:rPr>
            </w:pPr>
            <w:r w:rsidRPr="000307BC">
              <w:rPr>
                <w:sz w:val="18"/>
                <w:szCs w:val="18"/>
              </w:rPr>
              <w:t>42</w:t>
            </w:r>
          </w:p>
        </w:tc>
        <w:tc>
          <w:tcPr>
            <w:tcW w:w="5533" w:type="dxa"/>
            <w:tcBorders>
              <w:top w:val="single" w:sz="4" w:space="0" w:color="auto"/>
              <w:left w:val="single" w:sz="4" w:space="0" w:color="auto"/>
              <w:bottom w:val="single" w:sz="4" w:space="0" w:color="auto"/>
              <w:right w:val="single" w:sz="4" w:space="0" w:color="auto"/>
            </w:tcBorders>
          </w:tcPr>
          <w:p w14:paraId="6A80C7A9" w14:textId="77777777" w:rsidR="00317F71" w:rsidRDefault="00317F71" w:rsidP="00F22521">
            <w:pPr>
              <w:jc w:val="left"/>
              <w:rPr>
                <w:sz w:val="18"/>
                <w:szCs w:val="18"/>
              </w:rPr>
            </w:pPr>
            <w:r w:rsidRPr="00617363">
              <w:rPr>
                <w:sz w:val="18"/>
                <w:szCs w:val="18"/>
              </w:rPr>
              <w:t xml:space="preserve">Tretiramo po presajanju oz. najpozneje, ko ima rastlina razvitih 8 listov, na dobro pripravljena tla. </w:t>
            </w:r>
          </w:p>
          <w:p w14:paraId="6978A051" w14:textId="77777777" w:rsidR="00317F71" w:rsidRPr="00617363" w:rsidRDefault="00317F71" w:rsidP="00F22521">
            <w:pPr>
              <w:jc w:val="left"/>
              <w:rPr>
                <w:sz w:val="18"/>
                <w:szCs w:val="18"/>
              </w:rPr>
            </w:pPr>
          </w:p>
        </w:tc>
      </w:tr>
      <w:tr w:rsidR="00317F71" w:rsidRPr="00617363" w14:paraId="69E2175D" w14:textId="77777777" w:rsidTr="00F22521">
        <w:trPr>
          <w:jc w:val="center"/>
        </w:trPr>
        <w:tc>
          <w:tcPr>
            <w:tcW w:w="2701" w:type="dxa"/>
            <w:gridSpan w:val="2"/>
            <w:tcBorders>
              <w:top w:val="single" w:sz="4" w:space="0" w:color="auto"/>
              <w:left w:val="single" w:sz="4" w:space="0" w:color="auto"/>
              <w:bottom w:val="single" w:sz="4" w:space="0" w:color="auto"/>
              <w:right w:val="single" w:sz="4" w:space="0" w:color="auto"/>
            </w:tcBorders>
          </w:tcPr>
          <w:p w14:paraId="6C1A8B7C" w14:textId="77777777" w:rsidR="00317F71" w:rsidRPr="000307BC" w:rsidRDefault="00317F71" w:rsidP="00F22521">
            <w:pPr>
              <w:jc w:val="left"/>
              <w:rPr>
                <w:sz w:val="18"/>
                <w:szCs w:val="18"/>
              </w:rPr>
            </w:pPr>
            <w:r w:rsidRPr="000307BC">
              <w:rPr>
                <w:sz w:val="18"/>
                <w:szCs w:val="18"/>
              </w:rPr>
              <w:t>Enoletni širokolistni  in nekateri ozkolistni pleveli</w:t>
            </w:r>
          </w:p>
        </w:tc>
        <w:tc>
          <w:tcPr>
            <w:tcW w:w="1559" w:type="dxa"/>
            <w:gridSpan w:val="2"/>
            <w:tcBorders>
              <w:top w:val="single" w:sz="4" w:space="0" w:color="auto"/>
              <w:left w:val="single" w:sz="4" w:space="0" w:color="auto"/>
              <w:bottom w:val="single" w:sz="4" w:space="0" w:color="auto"/>
              <w:right w:val="single" w:sz="4" w:space="0" w:color="auto"/>
            </w:tcBorders>
          </w:tcPr>
          <w:p w14:paraId="51661140" w14:textId="77777777" w:rsidR="00317F71" w:rsidRPr="000307BC" w:rsidRDefault="00317F71" w:rsidP="00F22521">
            <w:pPr>
              <w:jc w:val="left"/>
              <w:rPr>
                <w:sz w:val="18"/>
                <w:szCs w:val="18"/>
              </w:rPr>
            </w:pPr>
            <w:r w:rsidRPr="000307BC">
              <w:rPr>
                <w:sz w:val="18"/>
                <w:szCs w:val="18"/>
              </w:rPr>
              <w:t>metazaklor</w:t>
            </w:r>
          </w:p>
        </w:tc>
        <w:tc>
          <w:tcPr>
            <w:tcW w:w="1559" w:type="dxa"/>
            <w:gridSpan w:val="2"/>
            <w:tcBorders>
              <w:top w:val="single" w:sz="4" w:space="0" w:color="auto"/>
              <w:left w:val="single" w:sz="4" w:space="0" w:color="auto"/>
              <w:bottom w:val="single" w:sz="4" w:space="0" w:color="auto"/>
              <w:right w:val="single" w:sz="4" w:space="0" w:color="auto"/>
            </w:tcBorders>
          </w:tcPr>
          <w:p w14:paraId="53B0B22B" w14:textId="77777777" w:rsidR="00317F71" w:rsidRPr="000307BC" w:rsidRDefault="00317F71" w:rsidP="00F22521">
            <w:pPr>
              <w:jc w:val="left"/>
              <w:rPr>
                <w:sz w:val="18"/>
                <w:szCs w:val="18"/>
              </w:rPr>
            </w:pPr>
            <w:r w:rsidRPr="000307BC">
              <w:rPr>
                <w:sz w:val="18"/>
                <w:szCs w:val="18"/>
              </w:rPr>
              <w:t>Butisan S</w:t>
            </w:r>
          </w:p>
        </w:tc>
        <w:tc>
          <w:tcPr>
            <w:tcW w:w="1404" w:type="dxa"/>
            <w:tcBorders>
              <w:top w:val="single" w:sz="4" w:space="0" w:color="auto"/>
              <w:left w:val="single" w:sz="4" w:space="0" w:color="auto"/>
              <w:bottom w:val="single" w:sz="4" w:space="0" w:color="auto"/>
              <w:right w:val="single" w:sz="4" w:space="0" w:color="auto"/>
            </w:tcBorders>
          </w:tcPr>
          <w:p w14:paraId="3CB0075E" w14:textId="77777777" w:rsidR="00317F71" w:rsidRPr="000307BC" w:rsidRDefault="00317F71" w:rsidP="00F22521">
            <w:pPr>
              <w:rPr>
                <w:sz w:val="18"/>
                <w:szCs w:val="18"/>
              </w:rPr>
            </w:pPr>
            <w:r>
              <w:rPr>
                <w:sz w:val="18"/>
                <w:szCs w:val="18"/>
              </w:rPr>
              <w:t>1-</w:t>
            </w:r>
            <w:r w:rsidRPr="000307BC">
              <w:rPr>
                <w:sz w:val="18"/>
                <w:szCs w:val="18"/>
              </w:rPr>
              <w:t>1,5 l/ha</w:t>
            </w:r>
          </w:p>
        </w:tc>
        <w:tc>
          <w:tcPr>
            <w:tcW w:w="1275" w:type="dxa"/>
            <w:tcBorders>
              <w:top w:val="single" w:sz="4" w:space="0" w:color="auto"/>
              <w:left w:val="single" w:sz="4" w:space="0" w:color="auto"/>
              <w:bottom w:val="single" w:sz="4" w:space="0" w:color="auto"/>
              <w:right w:val="single" w:sz="4" w:space="0" w:color="auto"/>
            </w:tcBorders>
          </w:tcPr>
          <w:p w14:paraId="481782A1" w14:textId="77777777" w:rsidR="00317F71" w:rsidRPr="000307BC" w:rsidRDefault="00317F71" w:rsidP="00F22521">
            <w:pPr>
              <w:jc w:val="left"/>
              <w:rPr>
                <w:sz w:val="18"/>
                <w:szCs w:val="18"/>
              </w:rPr>
            </w:pPr>
            <w:r w:rsidRPr="000307BC">
              <w:rPr>
                <w:sz w:val="18"/>
                <w:szCs w:val="18"/>
              </w:rPr>
              <w:t>ČU</w:t>
            </w:r>
          </w:p>
        </w:tc>
        <w:tc>
          <w:tcPr>
            <w:tcW w:w="5533" w:type="dxa"/>
            <w:tcBorders>
              <w:top w:val="single" w:sz="4" w:space="0" w:color="auto"/>
              <w:left w:val="single" w:sz="4" w:space="0" w:color="auto"/>
              <w:bottom w:val="single" w:sz="4" w:space="0" w:color="auto"/>
              <w:right w:val="single" w:sz="4" w:space="0" w:color="auto"/>
            </w:tcBorders>
          </w:tcPr>
          <w:p w14:paraId="48FB4064" w14:textId="77777777" w:rsidR="00317F71" w:rsidRPr="00617363" w:rsidRDefault="00317F71" w:rsidP="00F22521">
            <w:pPr>
              <w:jc w:val="left"/>
              <w:rPr>
                <w:sz w:val="18"/>
                <w:szCs w:val="18"/>
              </w:rPr>
            </w:pPr>
            <w:r w:rsidRPr="00617363">
              <w:rPr>
                <w:sz w:val="18"/>
                <w:szCs w:val="18"/>
              </w:rPr>
              <w:t xml:space="preserve">Sredstvo aktivira talna vlaga. Padavine ali namakanje po škropljenju zagotovijo optimalno delovanje. Uporaba sredstva se ne priporoča, če obstaja možnost močnejših padavin neposredno po tretiranju.  </w:t>
            </w:r>
          </w:p>
        </w:tc>
      </w:tr>
      <w:tr w:rsidR="00317F71" w:rsidRPr="00617363" w14:paraId="37B33A1B" w14:textId="77777777" w:rsidTr="00F22521">
        <w:trPr>
          <w:jc w:val="center"/>
        </w:trPr>
        <w:tc>
          <w:tcPr>
            <w:tcW w:w="2701" w:type="dxa"/>
            <w:gridSpan w:val="2"/>
            <w:tcBorders>
              <w:top w:val="single" w:sz="4" w:space="0" w:color="auto"/>
              <w:left w:val="single" w:sz="4" w:space="0" w:color="auto"/>
              <w:bottom w:val="single" w:sz="4" w:space="0" w:color="auto"/>
              <w:right w:val="single" w:sz="4" w:space="0" w:color="auto"/>
            </w:tcBorders>
          </w:tcPr>
          <w:p w14:paraId="21A73F3A" w14:textId="77777777" w:rsidR="00317F71" w:rsidRPr="000307BC" w:rsidRDefault="00317F71" w:rsidP="00F22521">
            <w:pPr>
              <w:jc w:val="left"/>
              <w:rPr>
                <w:sz w:val="18"/>
                <w:szCs w:val="18"/>
              </w:rPr>
            </w:pPr>
            <w:r w:rsidRPr="000307BC">
              <w:rPr>
                <w:sz w:val="18"/>
                <w:szCs w:val="18"/>
              </w:rPr>
              <w:t>Enoletni   pleveli</w:t>
            </w:r>
          </w:p>
        </w:tc>
        <w:tc>
          <w:tcPr>
            <w:tcW w:w="1559" w:type="dxa"/>
            <w:gridSpan w:val="2"/>
            <w:tcBorders>
              <w:top w:val="single" w:sz="4" w:space="0" w:color="auto"/>
              <w:left w:val="single" w:sz="4" w:space="0" w:color="auto"/>
              <w:bottom w:val="single" w:sz="4" w:space="0" w:color="auto"/>
              <w:right w:val="single" w:sz="4" w:space="0" w:color="auto"/>
            </w:tcBorders>
          </w:tcPr>
          <w:p w14:paraId="283151E3" w14:textId="77777777" w:rsidR="00317F71" w:rsidRPr="000307BC" w:rsidRDefault="00317F71" w:rsidP="00F22521">
            <w:pPr>
              <w:jc w:val="left"/>
              <w:rPr>
                <w:sz w:val="18"/>
                <w:szCs w:val="18"/>
              </w:rPr>
            </w:pPr>
            <w:r w:rsidRPr="000307BC">
              <w:rPr>
                <w:sz w:val="18"/>
                <w:szCs w:val="18"/>
              </w:rPr>
              <w:t>napropamid</w:t>
            </w:r>
          </w:p>
        </w:tc>
        <w:tc>
          <w:tcPr>
            <w:tcW w:w="1559" w:type="dxa"/>
            <w:gridSpan w:val="2"/>
            <w:tcBorders>
              <w:top w:val="single" w:sz="4" w:space="0" w:color="auto"/>
              <w:left w:val="single" w:sz="4" w:space="0" w:color="auto"/>
              <w:bottom w:val="single" w:sz="4" w:space="0" w:color="auto"/>
              <w:right w:val="single" w:sz="4" w:space="0" w:color="auto"/>
            </w:tcBorders>
          </w:tcPr>
          <w:p w14:paraId="071F45B0" w14:textId="77777777" w:rsidR="00317F71" w:rsidRPr="000307BC" w:rsidRDefault="00317F71" w:rsidP="00F22521">
            <w:pPr>
              <w:jc w:val="left"/>
              <w:rPr>
                <w:sz w:val="18"/>
                <w:szCs w:val="18"/>
              </w:rPr>
            </w:pPr>
            <w:r w:rsidRPr="000307BC">
              <w:rPr>
                <w:sz w:val="18"/>
                <w:szCs w:val="18"/>
              </w:rPr>
              <w:t xml:space="preserve">Devrinol 45 FL </w:t>
            </w:r>
          </w:p>
        </w:tc>
        <w:tc>
          <w:tcPr>
            <w:tcW w:w="1404" w:type="dxa"/>
            <w:tcBorders>
              <w:top w:val="single" w:sz="4" w:space="0" w:color="auto"/>
              <w:left w:val="single" w:sz="4" w:space="0" w:color="auto"/>
              <w:bottom w:val="single" w:sz="4" w:space="0" w:color="auto"/>
              <w:right w:val="single" w:sz="4" w:space="0" w:color="auto"/>
            </w:tcBorders>
          </w:tcPr>
          <w:p w14:paraId="55C12AB5" w14:textId="77777777" w:rsidR="00317F71" w:rsidRPr="000307BC" w:rsidRDefault="00317F71" w:rsidP="00F22521">
            <w:pPr>
              <w:jc w:val="left"/>
              <w:rPr>
                <w:sz w:val="18"/>
                <w:szCs w:val="18"/>
              </w:rPr>
            </w:pPr>
            <w:r w:rsidRPr="000307BC">
              <w:rPr>
                <w:sz w:val="18"/>
                <w:szCs w:val="18"/>
              </w:rPr>
              <w:t>2,</w:t>
            </w:r>
            <w:r>
              <w:rPr>
                <w:sz w:val="18"/>
                <w:szCs w:val="18"/>
              </w:rPr>
              <w:t>7</w:t>
            </w:r>
            <w:r w:rsidRPr="000307BC">
              <w:rPr>
                <w:sz w:val="18"/>
                <w:szCs w:val="18"/>
              </w:rPr>
              <w:t xml:space="preserve"> l/ha</w:t>
            </w:r>
          </w:p>
        </w:tc>
        <w:tc>
          <w:tcPr>
            <w:tcW w:w="1275" w:type="dxa"/>
            <w:tcBorders>
              <w:top w:val="single" w:sz="4" w:space="0" w:color="auto"/>
              <w:left w:val="single" w:sz="4" w:space="0" w:color="auto"/>
              <w:bottom w:val="single" w:sz="4" w:space="0" w:color="auto"/>
              <w:right w:val="single" w:sz="4" w:space="0" w:color="auto"/>
            </w:tcBorders>
          </w:tcPr>
          <w:p w14:paraId="6E903D50" w14:textId="77777777" w:rsidR="00317F71" w:rsidRPr="000307BC" w:rsidRDefault="00317F71" w:rsidP="00F22521">
            <w:pPr>
              <w:jc w:val="left"/>
              <w:rPr>
                <w:sz w:val="18"/>
                <w:szCs w:val="18"/>
              </w:rPr>
            </w:pPr>
            <w:r>
              <w:rPr>
                <w:sz w:val="18"/>
                <w:szCs w:val="18"/>
              </w:rPr>
              <w:t>ČU</w:t>
            </w:r>
          </w:p>
        </w:tc>
        <w:tc>
          <w:tcPr>
            <w:tcW w:w="5533" w:type="dxa"/>
            <w:tcBorders>
              <w:top w:val="single" w:sz="4" w:space="0" w:color="auto"/>
              <w:left w:val="single" w:sz="4" w:space="0" w:color="auto"/>
              <w:bottom w:val="single" w:sz="4" w:space="0" w:color="auto"/>
              <w:right w:val="single" w:sz="4" w:space="0" w:color="auto"/>
            </w:tcBorders>
          </w:tcPr>
          <w:p w14:paraId="2E8D24EB" w14:textId="77777777" w:rsidR="00317F71" w:rsidRPr="00617363" w:rsidRDefault="00317F71" w:rsidP="00F22521">
            <w:pPr>
              <w:jc w:val="left"/>
              <w:rPr>
                <w:sz w:val="18"/>
                <w:szCs w:val="18"/>
              </w:rPr>
            </w:pPr>
            <w:r w:rsidRPr="00617363">
              <w:rPr>
                <w:sz w:val="18"/>
                <w:szCs w:val="18"/>
              </w:rPr>
              <w:t>Tretiramo pred sajenjem z inkorporacijo na globino 2–5 cm. Ne deluje na plevele iz družin križnic in razhudnikov.</w:t>
            </w:r>
          </w:p>
          <w:p w14:paraId="77CE12C6" w14:textId="77777777" w:rsidR="00317F71" w:rsidRPr="00617363" w:rsidRDefault="00317F71" w:rsidP="00F22521">
            <w:pPr>
              <w:jc w:val="left"/>
              <w:rPr>
                <w:b/>
                <w:sz w:val="18"/>
                <w:szCs w:val="18"/>
              </w:rPr>
            </w:pPr>
          </w:p>
        </w:tc>
      </w:tr>
      <w:tr w:rsidR="00317F71" w:rsidRPr="00617363" w14:paraId="374698FB" w14:textId="77777777" w:rsidTr="00F22521">
        <w:trPr>
          <w:jc w:val="center"/>
        </w:trPr>
        <w:tc>
          <w:tcPr>
            <w:tcW w:w="2701" w:type="dxa"/>
            <w:gridSpan w:val="2"/>
            <w:tcBorders>
              <w:top w:val="single" w:sz="4" w:space="0" w:color="auto"/>
              <w:left w:val="single" w:sz="4" w:space="0" w:color="auto"/>
              <w:bottom w:val="single" w:sz="4" w:space="0" w:color="auto"/>
              <w:right w:val="single" w:sz="4" w:space="0" w:color="auto"/>
            </w:tcBorders>
          </w:tcPr>
          <w:p w14:paraId="71C8E12B" w14:textId="77777777" w:rsidR="00317F71" w:rsidRPr="000307BC" w:rsidRDefault="00317F71" w:rsidP="00F22521">
            <w:pPr>
              <w:jc w:val="left"/>
              <w:rPr>
                <w:sz w:val="18"/>
                <w:szCs w:val="18"/>
              </w:rPr>
            </w:pPr>
            <w:r w:rsidRPr="000307BC">
              <w:rPr>
                <w:sz w:val="18"/>
                <w:szCs w:val="18"/>
              </w:rPr>
              <w:t>Enoletni širokolistni in ozkolistni pleveli</w:t>
            </w:r>
          </w:p>
        </w:tc>
        <w:tc>
          <w:tcPr>
            <w:tcW w:w="1559" w:type="dxa"/>
            <w:gridSpan w:val="2"/>
            <w:tcBorders>
              <w:top w:val="single" w:sz="4" w:space="0" w:color="auto"/>
              <w:left w:val="single" w:sz="4" w:space="0" w:color="auto"/>
              <w:bottom w:val="single" w:sz="4" w:space="0" w:color="auto"/>
              <w:right w:val="single" w:sz="4" w:space="0" w:color="auto"/>
            </w:tcBorders>
          </w:tcPr>
          <w:p w14:paraId="427313C6" w14:textId="77777777" w:rsidR="00317F71" w:rsidRPr="000307BC" w:rsidRDefault="00317F71" w:rsidP="00F22521">
            <w:pPr>
              <w:jc w:val="left"/>
              <w:rPr>
                <w:sz w:val="18"/>
                <w:szCs w:val="18"/>
              </w:rPr>
            </w:pPr>
            <w:r w:rsidRPr="000307BC">
              <w:rPr>
                <w:sz w:val="18"/>
                <w:szCs w:val="18"/>
              </w:rPr>
              <w:t>metazaklor</w:t>
            </w:r>
          </w:p>
        </w:tc>
        <w:tc>
          <w:tcPr>
            <w:tcW w:w="1559" w:type="dxa"/>
            <w:gridSpan w:val="2"/>
            <w:tcBorders>
              <w:top w:val="single" w:sz="4" w:space="0" w:color="auto"/>
              <w:left w:val="single" w:sz="4" w:space="0" w:color="auto"/>
              <w:bottom w:val="single" w:sz="4" w:space="0" w:color="auto"/>
              <w:right w:val="single" w:sz="4" w:space="0" w:color="auto"/>
            </w:tcBorders>
          </w:tcPr>
          <w:p w14:paraId="53CA7529" w14:textId="77777777" w:rsidR="00317F71" w:rsidRPr="000307BC" w:rsidRDefault="00317F71" w:rsidP="00F22521">
            <w:pPr>
              <w:jc w:val="left"/>
              <w:rPr>
                <w:sz w:val="18"/>
                <w:szCs w:val="18"/>
              </w:rPr>
            </w:pPr>
            <w:r w:rsidRPr="000307BC">
              <w:rPr>
                <w:sz w:val="18"/>
                <w:szCs w:val="18"/>
              </w:rPr>
              <w:t>Fuego</w:t>
            </w:r>
          </w:p>
        </w:tc>
        <w:tc>
          <w:tcPr>
            <w:tcW w:w="1404" w:type="dxa"/>
            <w:tcBorders>
              <w:top w:val="single" w:sz="4" w:space="0" w:color="auto"/>
              <w:left w:val="single" w:sz="4" w:space="0" w:color="auto"/>
              <w:bottom w:val="single" w:sz="4" w:space="0" w:color="auto"/>
              <w:right w:val="single" w:sz="4" w:space="0" w:color="auto"/>
            </w:tcBorders>
          </w:tcPr>
          <w:p w14:paraId="18FD84C2" w14:textId="77777777" w:rsidR="00317F71" w:rsidRPr="000307BC" w:rsidRDefault="00317F71" w:rsidP="00F22521">
            <w:pPr>
              <w:rPr>
                <w:sz w:val="18"/>
                <w:szCs w:val="18"/>
              </w:rPr>
            </w:pPr>
            <w:r w:rsidRPr="000307BC">
              <w:rPr>
                <w:sz w:val="18"/>
                <w:szCs w:val="18"/>
              </w:rPr>
              <w:t>1,5</w:t>
            </w:r>
          </w:p>
        </w:tc>
        <w:tc>
          <w:tcPr>
            <w:tcW w:w="1275" w:type="dxa"/>
            <w:tcBorders>
              <w:top w:val="single" w:sz="4" w:space="0" w:color="auto"/>
              <w:left w:val="single" w:sz="4" w:space="0" w:color="auto"/>
              <w:bottom w:val="single" w:sz="4" w:space="0" w:color="auto"/>
              <w:right w:val="single" w:sz="4" w:space="0" w:color="auto"/>
            </w:tcBorders>
          </w:tcPr>
          <w:p w14:paraId="50DAB84E" w14:textId="77777777" w:rsidR="00317F71" w:rsidRPr="000307BC" w:rsidRDefault="00317F71" w:rsidP="00F22521">
            <w:pPr>
              <w:jc w:val="left"/>
              <w:rPr>
                <w:sz w:val="18"/>
                <w:szCs w:val="18"/>
              </w:rPr>
            </w:pPr>
            <w:r w:rsidRPr="000307BC">
              <w:rPr>
                <w:sz w:val="18"/>
                <w:szCs w:val="18"/>
              </w:rPr>
              <w:t>ČU</w:t>
            </w:r>
          </w:p>
        </w:tc>
        <w:tc>
          <w:tcPr>
            <w:tcW w:w="5533" w:type="dxa"/>
            <w:tcBorders>
              <w:top w:val="single" w:sz="4" w:space="0" w:color="auto"/>
              <w:left w:val="single" w:sz="4" w:space="0" w:color="auto"/>
              <w:bottom w:val="single" w:sz="4" w:space="0" w:color="auto"/>
              <w:right w:val="single" w:sz="4" w:space="0" w:color="auto"/>
            </w:tcBorders>
          </w:tcPr>
          <w:p w14:paraId="71DD5A28" w14:textId="77777777" w:rsidR="00317F71" w:rsidRDefault="00317F71" w:rsidP="00F22521">
            <w:pPr>
              <w:jc w:val="left"/>
              <w:rPr>
                <w:sz w:val="18"/>
                <w:szCs w:val="18"/>
              </w:rPr>
            </w:pPr>
            <w:r w:rsidRPr="00617363">
              <w:rPr>
                <w:sz w:val="18"/>
                <w:szCs w:val="18"/>
              </w:rPr>
              <w:t>Po presajanju oz. najpozneje, ko imajo rastline razvite 3-4 liste</w:t>
            </w:r>
          </w:p>
          <w:p w14:paraId="53D897DB" w14:textId="77777777" w:rsidR="00317F71" w:rsidRPr="00617363" w:rsidRDefault="00317F71" w:rsidP="00F22521">
            <w:pPr>
              <w:jc w:val="left"/>
              <w:rPr>
                <w:sz w:val="18"/>
                <w:szCs w:val="18"/>
              </w:rPr>
            </w:pPr>
          </w:p>
        </w:tc>
      </w:tr>
      <w:tr w:rsidR="00317F71" w:rsidRPr="00617363" w14:paraId="666232B3" w14:textId="77777777" w:rsidTr="00F22521">
        <w:trPr>
          <w:jc w:val="center"/>
        </w:trPr>
        <w:tc>
          <w:tcPr>
            <w:tcW w:w="2701" w:type="dxa"/>
            <w:gridSpan w:val="2"/>
            <w:tcBorders>
              <w:top w:val="single" w:sz="4" w:space="0" w:color="auto"/>
              <w:left w:val="single" w:sz="4" w:space="0" w:color="auto"/>
              <w:bottom w:val="single" w:sz="4" w:space="0" w:color="auto"/>
              <w:right w:val="single" w:sz="4" w:space="0" w:color="auto"/>
            </w:tcBorders>
          </w:tcPr>
          <w:p w14:paraId="2A67A8A8" w14:textId="77777777" w:rsidR="00317F71" w:rsidRPr="000307BC" w:rsidRDefault="00317F71" w:rsidP="00F22521">
            <w:pPr>
              <w:jc w:val="left"/>
              <w:rPr>
                <w:sz w:val="18"/>
                <w:szCs w:val="18"/>
              </w:rPr>
            </w:pPr>
            <w:r w:rsidRPr="000307BC">
              <w:rPr>
                <w:sz w:val="18"/>
                <w:szCs w:val="18"/>
              </w:rPr>
              <w:t>Enoletni širokolistni pleveli</w:t>
            </w:r>
          </w:p>
        </w:tc>
        <w:tc>
          <w:tcPr>
            <w:tcW w:w="1559" w:type="dxa"/>
            <w:gridSpan w:val="2"/>
            <w:tcBorders>
              <w:top w:val="single" w:sz="4" w:space="0" w:color="auto"/>
              <w:left w:val="single" w:sz="4" w:space="0" w:color="auto"/>
              <w:bottom w:val="single" w:sz="4" w:space="0" w:color="auto"/>
              <w:right w:val="single" w:sz="4" w:space="0" w:color="auto"/>
            </w:tcBorders>
          </w:tcPr>
          <w:p w14:paraId="65BDF5D8" w14:textId="77777777" w:rsidR="00317F71" w:rsidRPr="000307BC" w:rsidRDefault="00317F71" w:rsidP="00F22521">
            <w:pPr>
              <w:jc w:val="left"/>
              <w:rPr>
                <w:sz w:val="18"/>
                <w:szCs w:val="18"/>
              </w:rPr>
            </w:pPr>
            <w:r w:rsidRPr="000307BC">
              <w:rPr>
                <w:sz w:val="18"/>
                <w:szCs w:val="18"/>
              </w:rPr>
              <w:t>piridat</w:t>
            </w:r>
          </w:p>
        </w:tc>
        <w:tc>
          <w:tcPr>
            <w:tcW w:w="1559" w:type="dxa"/>
            <w:gridSpan w:val="2"/>
            <w:tcBorders>
              <w:top w:val="single" w:sz="4" w:space="0" w:color="auto"/>
              <w:left w:val="single" w:sz="4" w:space="0" w:color="auto"/>
              <w:bottom w:val="single" w:sz="4" w:space="0" w:color="auto"/>
              <w:right w:val="single" w:sz="4" w:space="0" w:color="auto"/>
            </w:tcBorders>
          </w:tcPr>
          <w:p w14:paraId="438D3DE1" w14:textId="77777777" w:rsidR="00317F71" w:rsidRPr="000307BC" w:rsidRDefault="00317F71" w:rsidP="00F22521">
            <w:pPr>
              <w:jc w:val="left"/>
              <w:rPr>
                <w:sz w:val="18"/>
                <w:szCs w:val="18"/>
              </w:rPr>
            </w:pPr>
            <w:r w:rsidRPr="000307BC">
              <w:rPr>
                <w:sz w:val="18"/>
                <w:szCs w:val="18"/>
              </w:rPr>
              <w:t>Lentagran WP</w:t>
            </w:r>
          </w:p>
        </w:tc>
        <w:tc>
          <w:tcPr>
            <w:tcW w:w="1404" w:type="dxa"/>
            <w:tcBorders>
              <w:top w:val="single" w:sz="4" w:space="0" w:color="auto"/>
              <w:left w:val="single" w:sz="4" w:space="0" w:color="auto"/>
              <w:bottom w:val="single" w:sz="4" w:space="0" w:color="auto"/>
              <w:right w:val="single" w:sz="4" w:space="0" w:color="auto"/>
            </w:tcBorders>
          </w:tcPr>
          <w:p w14:paraId="1C8BB57C" w14:textId="77777777" w:rsidR="00317F71" w:rsidRPr="000307BC" w:rsidRDefault="00317F71" w:rsidP="00F22521">
            <w:pPr>
              <w:jc w:val="left"/>
              <w:rPr>
                <w:sz w:val="18"/>
                <w:szCs w:val="18"/>
              </w:rPr>
            </w:pPr>
            <w:r w:rsidRPr="000307BC">
              <w:rPr>
                <w:sz w:val="18"/>
                <w:szCs w:val="18"/>
              </w:rPr>
              <w:t>2 kg/ha</w:t>
            </w:r>
          </w:p>
        </w:tc>
        <w:tc>
          <w:tcPr>
            <w:tcW w:w="1275" w:type="dxa"/>
            <w:tcBorders>
              <w:top w:val="single" w:sz="4" w:space="0" w:color="auto"/>
              <w:left w:val="single" w:sz="4" w:space="0" w:color="auto"/>
              <w:bottom w:val="single" w:sz="4" w:space="0" w:color="auto"/>
              <w:right w:val="single" w:sz="4" w:space="0" w:color="auto"/>
            </w:tcBorders>
          </w:tcPr>
          <w:p w14:paraId="36BE1A3C" w14:textId="77777777" w:rsidR="00317F71" w:rsidRPr="000307BC" w:rsidRDefault="00317F71" w:rsidP="00F22521">
            <w:pPr>
              <w:jc w:val="left"/>
              <w:rPr>
                <w:sz w:val="18"/>
                <w:szCs w:val="18"/>
              </w:rPr>
            </w:pPr>
            <w:r w:rsidRPr="000307BC">
              <w:rPr>
                <w:sz w:val="18"/>
                <w:szCs w:val="18"/>
              </w:rPr>
              <w:t>ČU</w:t>
            </w:r>
          </w:p>
        </w:tc>
        <w:tc>
          <w:tcPr>
            <w:tcW w:w="5533" w:type="dxa"/>
            <w:tcBorders>
              <w:top w:val="single" w:sz="4" w:space="0" w:color="auto"/>
              <w:left w:val="single" w:sz="4" w:space="0" w:color="auto"/>
              <w:bottom w:val="single" w:sz="4" w:space="0" w:color="auto"/>
              <w:right w:val="single" w:sz="4" w:space="0" w:color="auto"/>
            </w:tcBorders>
          </w:tcPr>
          <w:p w14:paraId="36012E83" w14:textId="77777777" w:rsidR="00317F71" w:rsidRPr="00617363" w:rsidRDefault="00317F71" w:rsidP="00F22521">
            <w:pPr>
              <w:jc w:val="left"/>
              <w:rPr>
                <w:b/>
                <w:sz w:val="18"/>
                <w:szCs w:val="18"/>
              </w:rPr>
            </w:pPr>
            <w:r w:rsidRPr="00617363">
              <w:rPr>
                <w:sz w:val="18"/>
                <w:szCs w:val="18"/>
              </w:rPr>
              <w:t>Uporaba takoj po kalitivi ali 3 do 4 tedne po presajanju. Možen pojav prehodne fitotoksičnosti.</w:t>
            </w:r>
          </w:p>
        </w:tc>
      </w:tr>
      <w:tr w:rsidR="00317F71" w:rsidRPr="00617363" w14:paraId="4AE9ED3E" w14:textId="77777777" w:rsidTr="00F22521">
        <w:trPr>
          <w:jc w:val="center"/>
        </w:trPr>
        <w:tc>
          <w:tcPr>
            <w:tcW w:w="2701" w:type="dxa"/>
            <w:gridSpan w:val="2"/>
            <w:tcBorders>
              <w:top w:val="single" w:sz="4" w:space="0" w:color="auto"/>
              <w:left w:val="single" w:sz="4" w:space="0" w:color="auto"/>
              <w:bottom w:val="single" w:sz="4" w:space="0" w:color="auto"/>
              <w:right w:val="single" w:sz="4" w:space="0" w:color="auto"/>
            </w:tcBorders>
          </w:tcPr>
          <w:p w14:paraId="603FF86F" w14:textId="77777777" w:rsidR="00317F71" w:rsidRPr="000307BC" w:rsidRDefault="00317F71" w:rsidP="00F22521">
            <w:pPr>
              <w:jc w:val="left"/>
              <w:rPr>
                <w:sz w:val="18"/>
                <w:szCs w:val="18"/>
              </w:rPr>
            </w:pPr>
            <w:r w:rsidRPr="000307BC">
              <w:rPr>
                <w:sz w:val="18"/>
                <w:szCs w:val="18"/>
              </w:rPr>
              <w:t>Širokolistni plevel</w:t>
            </w:r>
          </w:p>
        </w:tc>
        <w:tc>
          <w:tcPr>
            <w:tcW w:w="1559" w:type="dxa"/>
            <w:gridSpan w:val="2"/>
            <w:tcBorders>
              <w:top w:val="single" w:sz="4" w:space="0" w:color="auto"/>
              <w:left w:val="single" w:sz="4" w:space="0" w:color="auto"/>
              <w:bottom w:val="single" w:sz="4" w:space="0" w:color="auto"/>
              <w:right w:val="single" w:sz="4" w:space="0" w:color="auto"/>
            </w:tcBorders>
          </w:tcPr>
          <w:p w14:paraId="112A9A63" w14:textId="77777777" w:rsidR="00317F71" w:rsidRPr="000307BC" w:rsidRDefault="00317F71" w:rsidP="00F22521">
            <w:pPr>
              <w:jc w:val="left"/>
              <w:rPr>
                <w:sz w:val="18"/>
                <w:szCs w:val="18"/>
              </w:rPr>
            </w:pPr>
            <w:r w:rsidRPr="000307BC">
              <w:rPr>
                <w:sz w:val="18"/>
                <w:szCs w:val="18"/>
              </w:rPr>
              <w:t>klopiralid</w:t>
            </w:r>
          </w:p>
        </w:tc>
        <w:tc>
          <w:tcPr>
            <w:tcW w:w="1559" w:type="dxa"/>
            <w:gridSpan w:val="2"/>
            <w:tcBorders>
              <w:top w:val="single" w:sz="4" w:space="0" w:color="auto"/>
              <w:left w:val="single" w:sz="4" w:space="0" w:color="auto"/>
              <w:bottom w:val="single" w:sz="4" w:space="0" w:color="auto"/>
              <w:right w:val="single" w:sz="4" w:space="0" w:color="auto"/>
            </w:tcBorders>
          </w:tcPr>
          <w:p w14:paraId="2A717632" w14:textId="77777777" w:rsidR="00317F71" w:rsidRPr="000307BC" w:rsidRDefault="00317F71" w:rsidP="00F22521">
            <w:pPr>
              <w:jc w:val="left"/>
              <w:rPr>
                <w:sz w:val="18"/>
                <w:szCs w:val="18"/>
              </w:rPr>
            </w:pPr>
            <w:r>
              <w:rPr>
                <w:sz w:val="18"/>
                <w:szCs w:val="18"/>
              </w:rPr>
              <w:t>Lontrel 72SG*</w:t>
            </w:r>
          </w:p>
        </w:tc>
        <w:tc>
          <w:tcPr>
            <w:tcW w:w="1404" w:type="dxa"/>
            <w:tcBorders>
              <w:top w:val="single" w:sz="4" w:space="0" w:color="auto"/>
              <w:left w:val="single" w:sz="4" w:space="0" w:color="auto"/>
              <w:bottom w:val="single" w:sz="4" w:space="0" w:color="auto"/>
              <w:right w:val="single" w:sz="4" w:space="0" w:color="auto"/>
            </w:tcBorders>
          </w:tcPr>
          <w:p w14:paraId="5DD038C6" w14:textId="77777777" w:rsidR="00317F71" w:rsidRPr="000307BC" w:rsidRDefault="00317F71" w:rsidP="00F22521">
            <w:pPr>
              <w:jc w:val="left"/>
              <w:rPr>
                <w:sz w:val="18"/>
                <w:szCs w:val="18"/>
              </w:rPr>
            </w:pPr>
            <w:r>
              <w:rPr>
                <w:sz w:val="18"/>
                <w:szCs w:val="18"/>
              </w:rPr>
              <w:t>0,17 kg</w:t>
            </w:r>
            <w:r w:rsidRPr="000307BC">
              <w:rPr>
                <w:sz w:val="18"/>
                <w:szCs w:val="18"/>
              </w:rPr>
              <w:t>/ha</w:t>
            </w:r>
          </w:p>
        </w:tc>
        <w:tc>
          <w:tcPr>
            <w:tcW w:w="1275" w:type="dxa"/>
            <w:tcBorders>
              <w:top w:val="single" w:sz="4" w:space="0" w:color="auto"/>
              <w:left w:val="single" w:sz="4" w:space="0" w:color="auto"/>
              <w:bottom w:val="single" w:sz="4" w:space="0" w:color="auto"/>
              <w:right w:val="single" w:sz="4" w:space="0" w:color="auto"/>
            </w:tcBorders>
          </w:tcPr>
          <w:p w14:paraId="181EF141" w14:textId="77777777" w:rsidR="00317F71" w:rsidRPr="000307BC" w:rsidRDefault="00317F71" w:rsidP="00F22521">
            <w:pPr>
              <w:jc w:val="left"/>
              <w:rPr>
                <w:sz w:val="18"/>
                <w:szCs w:val="18"/>
              </w:rPr>
            </w:pPr>
            <w:r>
              <w:rPr>
                <w:sz w:val="18"/>
                <w:szCs w:val="18"/>
              </w:rPr>
              <w:t>ĆU</w:t>
            </w:r>
            <w:r w:rsidRPr="000307BC">
              <w:rPr>
                <w:sz w:val="18"/>
                <w:szCs w:val="18"/>
              </w:rPr>
              <w:t xml:space="preserve"> </w:t>
            </w:r>
          </w:p>
        </w:tc>
        <w:tc>
          <w:tcPr>
            <w:tcW w:w="5533" w:type="dxa"/>
            <w:tcBorders>
              <w:top w:val="single" w:sz="4" w:space="0" w:color="auto"/>
              <w:left w:val="single" w:sz="4" w:space="0" w:color="auto"/>
              <w:bottom w:val="single" w:sz="4" w:space="0" w:color="auto"/>
              <w:right w:val="single" w:sz="4" w:space="0" w:color="auto"/>
            </w:tcBorders>
          </w:tcPr>
          <w:p w14:paraId="7619FE9C" w14:textId="77777777" w:rsidR="00317F71" w:rsidRDefault="00317F71" w:rsidP="00F22521">
            <w:pPr>
              <w:jc w:val="left"/>
              <w:rPr>
                <w:sz w:val="18"/>
                <w:szCs w:val="18"/>
                <w:lang w:eastAsia="sl-SI"/>
              </w:rPr>
            </w:pPr>
            <w:r w:rsidRPr="000E38B8">
              <w:rPr>
                <w:sz w:val="18"/>
                <w:szCs w:val="18"/>
                <w:lang w:eastAsia="sl-SI"/>
              </w:rPr>
              <w:t>Tretiranje od razvitega šestega pravega lista do razvitih devet ali več pravih listov (BBCH 16 -19), vendar najpozneje 6 tednov pred spravilom;</w:t>
            </w:r>
          </w:p>
          <w:p w14:paraId="5E49A91F" w14:textId="77777777" w:rsidR="00317F71" w:rsidRPr="00617363" w:rsidRDefault="00317F71" w:rsidP="00F22521">
            <w:pPr>
              <w:jc w:val="left"/>
              <w:rPr>
                <w:sz w:val="18"/>
                <w:szCs w:val="18"/>
              </w:rPr>
            </w:pPr>
            <w:r>
              <w:t xml:space="preserve"> </w:t>
            </w:r>
            <w:r w:rsidRPr="00105F58">
              <w:rPr>
                <w:sz w:val="18"/>
                <w:szCs w:val="18"/>
              </w:rPr>
              <w:t xml:space="preserve">* </w:t>
            </w:r>
            <w:r>
              <w:rPr>
                <w:sz w:val="18"/>
                <w:szCs w:val="18"/>
              </w:rPr>
              <w:t>datum veljavnosti: do</w:t>
            </w:r>
            <w:r w:rsidRPr="00105F58">
              <w:rPr>
                <w:sz w:val="18"/>
                <w:szCs w:val="18"/>
              </w:rPr>
              <w:t xml:space="preserve"> </w:t>
            </w:r>
            <w:r>
              <w:rPr>
                <w:sz w:val="18"/>
                <w:szCs w:val="18"/>
              </w:rPr>
              <w:t>30</w:t>
            </w:r>
            <w:r w:rsidRPr="00870DB2">
              <w:rPr>
                <w:sz w:val="18"/>
                <w:szCs w:val="18"/>
              </w:rPr>
              <w:t>.</w:t>
            </w:r>
            <w:r>
              <w:rPr>
                <w:sz w:val="18"/>
                <w:szCs w:val="18"/>
              </w:rPr>
              <w:t>4</w:t>
            </w:r>
            <w:r w:rsidRPr="00870DB2">
              <w:rPr>
                <w:sz w:val="18"/>
                <w:szCs w:val="18"/>
              </w:rPr>
              <w:t>.202</w:t>
            </w:r>
            <w:r>
              <w:rPr>
                <w:sz w:val="18"/>
                <w:szCs w:val="18"/>
              </w:rPr>
              <w:t>2</w:t>
            </w:r>
          </w:p>
        </w:tc>
      </w:tr>
      <w:tr w:rsidR="00317F71" w:rsidRPr="0054138E" w14:paraId="631F975F" w14:textId="77777777" w:rsidTr="00F22521">
        <w:trPr>
          <w:jc w:val="center"/>
        </w:trPr>
        <w:tc>
          <w:tcPr>
            <w:tcW w:w="2701" w:type="dxa"/>
            <w:gridSpan w:val="2"/>
            <w:tcBorders>
              <w:top w:val="single" w:sz="4" w:space="0" w:color="auto"/>
              <w:left w:val="single" w:sz="4" w:space="0" w:color="auto"/>
              <w:bottom w:val="single" w:sz="4" w:space="0" w:color="auto"/>
              <w:right w:val="single" w:sz="4" w:space="0" w:color="auto"/>
            </w:tcBorders>
          </w:tcPr>
          <w:p w14:paraId="0B3F3B58" w14:textId="77777777" w:rsidR="00317F71" w:rsidRPr="0054138E" w:rsidRDefault="00317F71" w:rsidP="00F22521">
            <w:pPr>
              <w:jc w:val="left"/>
              <w:rPr>
                <w:sz w:val="18"/>
                <w:szCs w:val="18"/>
              </w:rPr>
            </w:pPr>
            <w:r w:rsidRPr="000D3ABE">
              <w:rPr>
                <w:bCs/>
                <w:sz w:val="18"/>
                <w:szCs w:val="18"/>
                <w:lang w:eastAsia="sl-SI"/>
              </w:rPr>
              <w:t xml:space="preserve">Širokolistni in nekatere vrste ozkolistnega plevela </w:t>
            </w:r>
          </w:p>
        </w:tc>
        <w:tc>
          <w:tcPr>
            <w:tcW w:w="1559" w:type="dxa"/>
            <w:gridSpan w:val="2"/>
            <w:tcBorders>
              <w:top w:val="single" w:sz="4" w:space="0" w:color="auto"/>
              <w:left w:val="single" w:sz="4" w:space="0" w:color="auto"/>
              <w:bottom w:val="single" w:sz="4" w:space="0" w:color="auto"/>
              <w:right w:val="single" w:sz="4" w:space="0" w:color="auto"/>
            </w:tcBorders>
          </w:tcPr>
          <w:p w14:paraId="13D44DF4" w14:textId="77777777" w:rsidR="00317F71" w:rsidRPr="0054138E" w:rsidRDefault="00317F71" w:rsidP="00F22521">
            <w:pPr>
              <w:jc w:val="left"/>
              <w:rPr>
                <w:sz w:val="18"/>
                <w:szCs w:val="18"/>
              </w:rPr>
            </w:pPr>
            <w:r w:rsidRPr="0054138E">
              <w:rPr>
                <w:sz w:val="18"/>
                <w:szCs w:val="18"/>
              </w:rPr>
              <w:t>metazaklor</w:t>
            </w:r>
          </w:p>
        </w:tc>
        <w:tc>
          <w:tcPr>
            <w:tcW w:w="1559" w:type="dxa"/>
            <w:gridSpan w:val="2"/>
            <w:tcBorders>
              <w:top w:val="single" w:sz="4" w:space="0" w:color="auto"/>
              <w:left w:val="single" w:sz="4" w:space="0" w:color="auto"/>
              <w:bottom w:val="single" w:sz="4" w:space="0" w:color="auto"/>
              <w:right w:val="single" w:sz="4" w:space="0" w:color="auto"/>
            </w:tcBorders>
          </w:tcPr>
          <w:p w14:paraId="52BF38D8" w14:textId="77777777" w:rsidR="00317F71" w:rsidRPr="0054138E" w:rsidRDefault="00317F71" w:rsidP="00F22521">
            <w:pPr>
              <w:jc w:val="left"/>
              <w:rPr>
                <w:sz w:val="18"/>
                <w:szCs w:val="18"/>
              </w:rPr>
            </w:pPr>
            <w:r w:rsidRPr="0054138E">
              <w:rPr>
                <w:sz w:val="18"/>
                <w:szCs w:val="18"/>
              </w:rPr>
              <w:t>Rapsan 500 SC</w:t>
            </w:r>
            <w:r>
              <w:rPr>
                <w:sz w:val="18"/>
                <w:szCs w:val="18"/>
              </w:rPr>
              <w:t>*</w:t>
            </w:r>
          </w:p>
        </w:tc>
        <w:tc>
          <w:tcPr>
            <w:tcW w:w="1404" w:type="dxa"/>
            <w:tcBorders>
              <w:top w:val="single" w:sz="4" w:space="0" w:color="auto"/>
              <w:left w:val="single" w:sz="4" w:space="0" w:color="auto"/>
              <w:bottom w:val="single" w:sz="4" w:space="0" w:color="auto"/>
              <w:right w:val="single" w:sz="4" w:space="0" w:color="auto"/>
            </w:tcBorders>
          </w:tcPr>
          <w:p w14:paraId="0CF4A0F2" w14:textId="77777777" w:rsidR="00317F71" w:rsidRPr="0054138E" w:rsidRDefault="00317F71" w:rsidP="00F22521">
            <w:pPr>
              <w:jc w:val="left"/>
              <w:rPr>
                <w:sz w:val="18"/>
                <w:szCs w:val="18"/>
              </w:rPr>
            </w:pPr>
            <w:r w:rsidRPr="0054138E">
              <w:rPr>
                <w:sz w:val="18"/>
                <w:szCs w:val="18"/>
              </w:rPr>
              <w:t>1-1,5 l/ha</w:t>
            </w:r>
          </w:p>
        </w:tc>
        <w:tc>
          <w:tcPr>
            <w:tcW w:w="1275" w:type="dxa"/>
            <w:tcBorders>
              <w:top w:val="single" w:sz="4" w:space="0" w:color="auto"/>
              <w:left w:val="single" w:sz="4" w:space="0" w:color="auto"/>
              <w:bottom w:val="single" w:sz="4" w:space="0" w:color="auto"/>
              <w:right w:val="single" w:sz="4" w:space="0" w:color="auto"/>
            </w:tcBorders>
          </w:tcPr>
          <w:p w14:paraId="1FCF1BAA" w14:textId="77777777" w:rsidR="00317F71" w:rsidRPr="0054138E" w:rsidRDefault="00317F71" w:rsidP="00F22521">
            <w:pPr>
              <w:jc w:val="left"/>
              <w:rPr>
                <w:sz w:val="18"/>
                <w:szCs w:val="18"/>
              </w:rPr>
            </w:pPr>
            <w:r w:rsidRPr="0054138E">
              <w:rPr>
                <w:sz w:val="18"/>
                <w:szCs w:val="18"/>
              </w:rPr>
              <w:t>ČU</w:t>
            </w:r>
          </w:p>
        </w:tc>
        <w:tc>
          <w:tcPr>
            <w:tcW w:w="5533" w:type="dxa"/>
            <w:tcBorders>
              <w:top w:val="single" w:sz="4" w:space="0" w:color="auto"/>
              <w:left w:val="single" w:sz="4" w:space="0" w:color="auto"/>
              <w:bottom w:val="single" w:sz="4" w:space="0" w:color="auto"/>
              <w:right w:val="single" w:sz="4" w:space="0" w:color="auto"/>
            </w:tcBorders>
          </w:tcPr>
          <w:p w14:paraId="676501A0" w14:textId="77777777" w:rsidR="00317F71" w:rsidRPr="0054138E" w:rsidRDefault="00317F71" w:rsidP="00F22521">
            <w:pPr>
              <w:autoSpaceDE w:val="0"/>
              <w:autoSpaceDN w:val="0"/>
              <w:adjustRightInd w:val="0"/>
              <w:jc w:val="left"/>
              <w:rPr>
                <w:sz w:val="18"/>
                <w:szCs w:val="18"/>
                <w:lang w:eastAsia="sl-SI"/>
              </w:rPr>
            </w:pPr>
            <w:r w:rsidRPr="0054138E">
              <w:rPr>
                <w:sz w:val="18"/>
                <w:szCs w:val="18"/>
                <w:lang w:eastAsia="sl-SI"/>
              </w:rPr>
              <w:t>Tretira se od razvitega šestega do osmega pravega lista (BBCH</w:t>
            </w:r>
          </w:p>
          <w:p w14:paraId="28FC5229" w14:textId="77777777" w:rsidR="00317F71" w:rsidRDefault="00317F71" w:rsidP="00F22521">
            <w:pPr>
              <w:jc w:val="left"/>
              <w:rPr>
                <w:sz w:val="18"/>
                <w:szCs w:val="18"/>
                <w:lang w:eastAsia="sl-SI"/>
              </w:rPr>
            </w:pPr>
            <w:r w:rsidRPr="0054138E">
              <w:rPr>
                <w:sz w:val="18"/>
                <w:szCs w:val="18"/>
                <w:lang w:eastAsia="sl-SI"/>
              </w:rPr>
              <w:t>16-18) oziroma 7-14 dni po sajenju.</w:t>
            </w:r>
          </w:p>
          <w:p w14:paraId="72E8AC1C" w14:textId="77777777" w:rsidR="00317F71" w:rsidRPr="0054138E" w:rsidRDefault="00317F71" w:rsidP="00F22521">
            <w:pPr>
              <w:jc w:val="left"/>
              <w:rPr>
                <w:sz w:val="18"/>
                <w:szCs w:val="18"/>
                <w:lang w:eastAsia="sl-SI"/>
              </w:rPr>
            </w:pPr>
            <w:r w:rsidRPr="00105F58">
              <w:rPr>
                <w:sz w:val="18"/>
                <w:szCs w:val="18"/>
              </w:rPr>
              <w:t xml:space="preserve">* </w:t>
            </w:r>
            <w:r>
              <w:rPr>
                <w:sz w:val="18"/>
                <w:szCs w:val="18"/>
              </w:rPr>
              <w:t>datum veljavnosti: do</w:t>
            </w:r>
            <w:r w:rsidRPr="00105F58">
              <w:rPr>
                <w:sz w:val="18"/>
                <w:szCs w:val="18"/>
              </w:rPr>
              <w:t xml:space="preserve"> </w:t>
            </w:r>
            <w:r>
              <w:rPr>
                <w:sz w:val="18"/>
                <w:szCs w:val="18"/>
              </w:rPr>
              <w:t>31</w:t>
            </w:r>
            <w:r w:rsidRPr="00870DB2">
              <w:rPr>
                <w:sz w:val="18"/>
                <w:szCs w:val="18"/>
              </w:rPr>
              <w:t>.</w:t>
            </w:r>
            <w:r>
              <w:rPr>
                <w:sz w:val="18"/>
                <w:szCs w:val="18"/>
              </w:rPr>
              <w:t>7</w:t>
            </w:r>
            <w:r w:rsidRPr="00870DB2">
              <w:rPr>
                <w:sz w:val="18"/>
                <w:szCs w:val="18"/>
              </w:rPr>
              <w:t>.202</w:t>
            </w:r>
            <w:r>
              <w:rPr>
                <w:sz w:val="18"/>
                <w:szCs w:val="18"/>
              </w:rPr>
              <w:t>2</w:t>
            </w:r>
          </w:p>
        </w:tc>
      </w:tr>
      <w:tr w:rsidR="00317F71" w:rsidRPr="000D3ABE" w14:paraId="4E8CBC0A" w14:textId="77777777" w:rsidTr="00F22521">
        <w:trPr>
          <w:jc w:val="center"/>
        </w:trPr>
        <w:tc>
          <w:tcPr>
            <w:tcW w:w="2701" w:type="dxa"/>
            <w:gridSpan w:val="2"/>
            <w:tcBorders>
              <w:top w:val="single" w:sz="4" w:space="0" w:color="auto"/>
              <w:left w:val="single" w:sz="4" w:space="0" w:color="auto"/>
              <w:bottom w:val="single" w:sz="4" w:space="0" w:color="auto"/>
              <w:right w:val="single" w:sz="4" w:space="0" w:color="auto"/>
            </w:tcBorders>
          </w:tcPr>
          <w:p w14:paraId="4DFEF240" w14:textId="77777777" w:rsidR="00317F71" w:rsidRPr="000307BC" w:rsidRDefault="00317F71" w:rsidP="00F22521">
            <w:pPr>
              <w:jc w:val="left"/>
              <w:rPr>
                <w:sz w:val="18"/>
                <w:szCs w:val="18"/>
              </w:rPr>
            </w:pPr>
            <w:r w:rsidRPr="000307BC">
              <w:rPr>
                <w:sz w:val="18"/>
                <w:szCs w:val="18"/>
              </w:rPr>
              <w:t>Enoletni pleveli</w:t>
            </w:r>
          </w:p>
        </w:tc>
        <w:tc>
          <w:tcPr>
            <w:tcW w:w="1559" w:type="dxa"/>
            <w:gridSpan w:val="2"/>
            <w:tcBorders>
              <w:top w:val="single" w:sz="4" w:space="0" w:color="auto"/>
              <w:left w:val="single" w:sz="4" w:space="0" w:color="auto"/>
              <w:bottom w:val="single" w:sz="4" w:space="0" w:color="auto"/>
              <w:right w:val="single" w:sz="4" w:space="0" w:color="auto"/>
            </w:tcBorders>
          </w:tcPr>
          <w:p w14:paraId="48A059D1" w14:textId="77777777" w:rsidR="00317F71" w:rsidRPr="000307BC" w:rsidRDefault="00317F71" w:rsidP="00F22521">
            <w:pPr>
              <w:jc w:val="left"/>
              <w:rPr>
                <w:sz w:val="18"/>
                <w:szCs w:val="18"/>
              </w:rPr>
            </w:pPr>
            <w:r w:rsidRPr="000307BC">
              <w:rPr>
                <w:sz w:val="18"/>
                <w:szCs w:val="18"/>
              </w:rPr>
              <w:t>pendimetalin</w:t>
            </w:r>
          </w:p>
        </w:tc>
        <w:tc>
          <w:tcPr>
            <w:tcW w:w="1559" w:type="dxa"/>
            <w:gridSpan w:val="2"/>
            <w:tcBorders>
              <w:top w:val="single" w:sz="4" w:space="0" w:color="auto"/>
              <w:left w:val="single" w:sz="4" w:space="0" w:color="auto"/>
              <w:bottom w:val="single" w:sz="4" w:space="0" w:color="auto"/>
              <w:right w:val="single" w:sz="4" w:space="0" w:color="auto"/>
            </w:tcBorders>
          </w:tcPr>
          <w:p w14:paraId="4AA2753A" w14:textId="77777777" w:rsidR="00317F71" w:rsidRPr="000307BC" w:rsidRDefault="00317F71" w:rsidP="00F22521">
            <w:pPr>
              <w:jc w:val="left"/>
              <w:rPr>
                <w:sz w:val="18"/>
                <w:szCs w:val="18"/>
              </w:rPr>
            </w:pPr>
            <w:r w:rsidRPr="000307BC">
              <w:rPr>
                <w:sz w:val="18"/>
                <w:szCs w:val="18"/>
              </w:rPr>
              <w:t>Stomp aqua</w:t>
            </w:r>
          </w:p>
        </w:tc>
        <w:tc>
          <w:tcPr>
            <w:tcW w:w="1404" w:type="dxa"/>
            <w:tcBorders>
              <w:top w:val="single" w:sz="4" w:space="0" w:color="auto"/>
              <w:left w:val="single" w:sz="4" w:space="0" w:color="auto"/>
              <w:bottom w:val="single" w:sz="4" w:space="0" w:color="auto"/>
              <w:right w:val="single" w:sz="4" w:space="0" w:color="auto"/>
            </w:tcBorders>
          </w:tcPr>
          <w:p w14:paraId="557804CA" w14:textId="77777777" w:rsidR="00317F71" w:rsidRPr="000307BC" w:rsidRDefault="00317F71" w:rsidP="00F22521">
            <w:pPr>
              <w:rPr>
                <w:sz w:val="18"/>
                <w:szCs w:val="18"/>
              </w:rPr>
            </w:pPr>
            <w:r w:rsidRPr="000307BC">
              <w:rPr>
                <w:sz w:val="18"/>
                <w:szCs w:val="18"/>
              </w:rPr>
              <w:t>2,9 l/ha</w:t>
            </w:r>
          </w:p>
        </w:tc>
        <w:tc>
          <w:tcPr>
            <w:tcW w:w="1275" w:type="dxa"/>
            <w:tcBorders>
              <w:top w:val="single" w:sz="4" w:space="0" w:color="auto"/>
              <w:left w:val="single" w:sz="4" w:space="0" w:color="auto"/>
              <w:bottom w:val="single" w:sz="4" w:space="0" w:color="auto"/>
              <w:right w:val="single" w:sz="4" w:space="0" w:color="auto"/>
            </w:tcBorders>
          </w:tcPr>
          <w:p w14:paraId="785CA799" w14:textId="77777777" w:rsidR="00317F71" w:rsidRPr="000307BC" w:rsidRDefault="00317F71" w:rsidP="00F22521">
            <w:pPr>
              <w:jc w:val="left"/>
              <w:rPr>
                <w:sz w:val="18"/>
                <w:szCs w:val="18"/>
              </w:rPr>
            </w:pPr>
            <w:r w:rsidRPr="000307BC">
              <w:rPr>
                <w:sz w:val="18"/>
                <w:szCs w:val="18"/>
              </w:rPr>
              <w:t>ČU</w:t>
            </w:r>
          </w:p>
        </w:tc>
        <w:tc>
          <w:tcPr>
            <w:tcW w:w="5533" w:type="dxa"/>
            <w:tcBorders>
              <w:top w:val="single" w:sz="4" w:space="0" w:color="auto"/>
              <w:left w:val="single" w:sz="4" w:space="0" w:color="auto"/>
              <w:bottom w:val="single" w:sz="4" w:space="0" w:color="auto"/>
              <w:right w:val="single" w:sz="4" w:space="0" w:color="auto"/>
            </w:tcBorders>
          </w:tcPr>
          <w:p w14:paraId="1596A035" w14:textId="77777777" w:rsidR="00317F71" w:rsidRPr="000D3ABE" w:rsidRDefault="00317F71" w:rsidP="00F22521">
            <w:pPr>
              <w:jc w:val="left"/>
              <w:rPr>
                <w:sz w:val="18"/>
                <w:szCs w:val="18"/>
              </w:rPr>
            </w:pPr>
            <w:r>
              <w:rPr>
                <w:sz w:val="18"/>
                <w:szCs w:val="18"/>
              </w:rPr>
              <w:t>Tretiramo pred presajanjem.</w:t>
            </w:r>
          </w:p>
        </w:tc>
      </w:tr>
    </w:tbl>
    <w:p w14:paraId="48688AF8" w14:textId="556B688C" w:rsidR="001F4F71" w:rsidRDefault="001F4F71" w:rsidP="001F4F71">
      <w:pPr>
        <w:rPr>
          <w:lang w:eastAsia="x-none"/>
        </w:rPr>
      </w:pPr>
    </w:p>
    <w:p w14:paraId="1496B846" w14:textId="18093E78" w:rsidR="00317F71" w:rsidRDefault="00317F71" w:rsidP="001F4F71">
      <w:pPr>
        <w:rPr>
          <w:lang w:eastAsia="x-none"/>
        </w:rPr>
      </w:pPr>
    </w:p>
    <w:p w14:paraId="35AE531E" w14:textId="135FF64D" w:rsidR="00317F71" w:rsidRDefault="00317F71" w:rsidP="001F4F71">
      <w:pPr>
        <w:rPr>
          <w:lang w:eastAsia="x-none"/>
        </w:rPr>
      </w:pPr>
    </w:p>
    <w:p w14:paraId="6378B18D" w14:textId="64C1ECB1" w:rsidR="00317F71" w:rsidRDefault="00317F71" w:rsidP="001F4F71">
      <w:pPr>
        <w:rPr>
          <w:lang w:eastAsia="x-none"/>
        </w:rPr>
      </w:pPr>
    </w:p>
    <w:p w14:paraId="7EA23B15" w14:textId="3E152690" w:rsidR="00317F71" w:rsidRDefault="00317F71" w:rsidP="001F4F71">
      <w:pPr>
        <w:rPr>
          <w:lang w:eastAsia="x-none"/>
        </w:rPr>
      </w:pPr>
    </w:p>
    <w:p w14:paraId="4C752AC5" w14:textId="35C07092" w:rsidR="003D0A10" w:rsidRDefault="003D0A10" w:rsidP="001F4F71">
      <w:pPr>
        <w:rPr>
          <w:lang w:eastAsia="x-none"/>
        </w:rPr>
      </w:pPr>
    </w:p>
    <w:p w14:paraId="32AB61D0" w14:textId="70766639" w:rsidR="003D0A10" w:rsidRDefault="003D0A10" w:rsidP="001F4F71">
      <w:pPr>
        <w:rPr>
          <w:lang w:eastAsia="x-none"/>
        </w:rPr>
      </w:pPr>
    </w:p>
    <w:p w14:paraId="093C86EE" w14:textId="3E048691" w:rsidR="003D0A10" w:rsidRDefault="003D0A10" w:rsidP="001F4F71">
      <w:pPr>
        <w:rPr>
          <w:lang w:eastAsia="x-none"/>
        </w:rPr>
      </w:pPr>
    </w:p>
    <w:p w14:paraId="4EAB4882" w14:textId="1D67C6FB" w:rsidR="003D0A10" w:rsidRDefault="003D0A10" w:rsidP="001F4F71">
      <w:pPr>
        <w:rPr>
          <w:lang w:eastAsia="x-none"/>
        </w:rPr>
      </w:pPr>
    </w:p>
    <w:p w14:paraId="314959B6" w14:textId="3DE35183" w:rsidR="003D0A10" w:rsidRDefault="003D0A10" w:rsidP="001F4F71">
      <w:pPr>
        <w:rPr>
          <w:lang w:eastAsia="x-none"/>
        </w:rPr>
      </w:pPr>
    </w:p>
    <w:p w14:paraId="54BAD1BA" w14:textId="25CA9428" w:rsidR="003D0A10" w:rsidRDefault="003D0A10" w:rsidP="001F4F71">
      <w:pPr>
        <w:rPr>
          <w:lang w:eastAsia="x-none"/>
        </w:rPr>
      </w:pPr>
    </w:p>
    <w:p w14:paraId="67A281B2" w14:textId="77777777" w:rsidR="003D0A10" w:rsidRDefault="003D0A10" w:rsidP="001F4F71">
      <w:pPr>
        <w:rPr>
          <w:lang w:eastAsia="x-none"/>
        </w:rPr>
      </w:pPr>
    </w:p>
    <w:p w14:paraId="4FE79997" w14:textId="77777777" w:rsidR="00317F71" w:rsidRDefault="00317F71" w:rsidP="00317F71">
      <w:r>
        <w:lastRenderedPageBreak/>
        <w:t xml:space="preserve">GLAVNATI </w:t>
      </w:r>
      <w:r w:rsidRPr="00700616">
        <w:t xml:space="preserve">OHROVT </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0"/>
        <w:gridCol w:w="1980"/>
        <w:gridCol w:w="1540"/>
        <w:gridCol w:w="2265"/>
        <w:gridCol w:w="1255"/>
        <w:gridCol w:w="4982"/>
      </w:tblGrid>
      <w:tr w:rsidR="00317F71" w:rsidRPr="000307BC" w14:paraId="7CBB1C85" w14:textId="77777777" w:rsidTr="00F22521">
        <w:trPr>
          <w:trHeight w:val="449"/>
        </w:trPr>
        <w:tc>
          <w:tcPr>
            <w:tcW w:w="1870" w:type="dxa"/>
            <w:tcBorders>
              <w:top w:val="single" w:sz="12" w:space="0" w:color="auto"/>
              <w:left w:val="single" w:sz="12" w:space="0" w:color="auto"/>
              <w:bottom w:val="single" w:sz="12" w:space="0" w:color="auto"/>
              <w:right w:val="single" w:sz="12" w:space="0" w:color="auto"/>
            </w:tcBorders>
          </w:tcPr>
          <w:p w14:paraId="02FC164B" w14:textId="77777777" w:rsidR="00317F71" w:rsidRPr="000307BC" w:rsidRDefault="00317F71" w:rsidP="00F22521">
            <w:pPr>
              <w:jc w:val="left"/>
              <w:rPr>
                <w:sz w:val="20"/>
                <w:szCs w:val="18"/>
              </w:rPr>
            </w:pPr>
            <w:r w:rsidRPr="000307BC">
              <w:rPr>
                <w:sz w:val="20"/>
                <w:szCs w:val="18"/>
              </w:rPr>
              <w:t>PLEVELI</w:t>
            </w:r>
          </w:p>
        </w:tc>
        <w:tc>
          <w:tcPr>
            <w:tcW w:w="1980" w:type="dxa"/>
            <w:tcBorders>
              <w:top w:val="single" w:sz="12" w:space="0" w:color="auto"/>
              <w:left w:val="single" w:sz="12" w:space="0" w:color="auto"/>
              <w:bottom w:val="single" w:sz="12" w:space="0" w:color="auto"/>
              <w:right w:val="single" w:sz="12" w:space="0" w:color="auto"/>
            </w:tcBorders>
          </w:tcPr>
          <w:p w14:paraId="1BEFE5F5" w14:textId="77777777" w:rsidR="00317F71" w:rsidRPr="000307BC" w:rsidRDefault="00317F71" w:rsidP="00F22521">
            <w:pPr>
              <w:jc w:val="left"/>
              <w:rPr>
                <w:sz w:val="20"/>
                <w:szCs w:val="18"/>
              </w:rPr>
            </w:pPr>
            <w:r w:rsidRPr="000307BC">
              <w:rPr>
                <w:sz w:val="20"/>
                <w:szCs w:val="18"/>
              </w:rPr>
              <w:t>AKTIVNA SNOV</w:t>
            </w:r>
          </w:p>
        </w:tc>
        <w:tc>
          <w:tcPr>
            <w:tcW w:w="1540" w:type="dxa"/>
            <w:tcBorders>
              <w:top w:val="single" w:sz="12" w:space="0" w:color="auto"/>
              <w:left w:val="single" w:sz="12" w:space="0" w:color="auto"/>
              <w:bottom w:val="single" w:sz="12" w:space="0" w:color="auto"/>
              <w:right w:val="single" w:sz="12" w:space="0" w:color="auto"/>
            </w:tcBorders>
          </w:tcPr>
          <w:p w14:paraId="5D55B003" w14:textId="77777777" w:rsidR="00317F71" w:rsidRPr="000307BC" w:rsidRDefault="00317F71" w:rsidP="00F22521">
            <w:pPr>
              <w:jc w:val="left"/>
              <w:rPr>
                <w:sz w:val="20"/>
                <w:szCs w:val="18"/>
              </w:rPr>
            </w:pPr>
            <w:r w:rsidRPr="000307BC">
              <w:rPr>
                <w:sz w:val="20"/>
                <w:szCs w:val="18"/>
              </w:rPr>
              <w:t>FITOFARM.</w:t>
            </w:r>
          </w:p>
          <w:p w14:paraId="3B4E42EC" w14:textId="77777777" w:rsidR="00317F71" w:rsidRPr="000307BC" w:rsidRDefault="00317F71" w:rsidP="00F22521">
            <w:pPr>
              <w:jc w:val="left"/>
              <w:rPr>
                <w:sz w:val="20"/>
                <w:szCs w:val="18"/>
              </w:rPr>
            </w:pPr>
            <w:r w:rsidRPr="000307BC">
              <w:rPr>
                <w:sz w:val="20"/>
                <w:szCs w:val="18"/>
              </w:rPr>
              <w:t>SREDSTVO</w:t>
            </w:r>
          </w:p>
        </w:tc>
        <w:tc>
          <w:tcPr>
            <w:tcW w:w="2265" w:type="dxa"/>
            <w:tcBorders>
              <w:top w:val="single" w:sz="12" w:space="0" w:color="auto"/>
              <w:left w:val="single" w:sz="12" w:space="0" w:color="auto"/>
              <w:bottom w:val="single" w:sz="12" w:space="0" w:color="auto"/>
              <w:right w:val="single" w:sz="12" w:space="0" w:color="auto"/>
            </w:tcBorders>
          </w:tcPr>
          <w:p w14:paraId="446A3DC9" w14:textId="77777777" w:rsidR="00317F71" w:rsidRPr="000307BC" w:rsidRDefault="00317F71" w:rsidP="00F22521">
            <w:pPr>
              <w:jc w:val="left"/>
              <w:rPr>
                <w:sz w:val="20"/>
                <w:szCs w:val="18"/>
              </w:rPr>
            </w:pPr>
            <w:r w:rsidRPr="000307BC">
              <w:rPr>
                <w:sz w:val="20"/>
                <w:szCs w:val="18"/>
              </w:rPr>
              <w:t>ODMEREK</w:t>
            </w:r>
          </w:p>
        </w:tc>
        <w:tc>
          <w:tcPr>
            <w:tcW w:w="1255" w:type="dxa"/>
            <w:tcBorders>
              <w:top w:val="single" w:sz="12" w:space="0" w:color="auto"/>
              <w:left w:val="single" w:sz="12" w:space="0" w:color="auto"/>
              <w:bottom w:val="single" w:sz="12" w:space="0" w:color="auto"/>
              <w:right w:val="single" w:sz="12" w:space="0" w:color="auto"/>
            </w:tcBorders>
          </w:tcPr>
          <w:p w14:paraId="3AD130FF" w14:textId="77777777" w:rsidR="00317F71" w:rsidRPr="000307BC" w:rsidRDefault="00317F71" w:rsidP="00F22521">
            <w:pPr>
              <w:jc w:val="left"/>
              <w:rPr>
                <w:sz w:val="20"/>
                <w:szCs w:val="18"/>
              </w:rPr>
            </w:pPr>
            <w:r w:rsidRPr="000307BC">
              <w:rPr>
                <w:sz w:val="20"/>
                <w:szCs w:val="18"/>
              </w:rPr>
              <w:t>KARENCA</w:t>
            </w:r>
          </w:p>
        </w:tc>
        <w:tc>
          <w:tcPr>
            <w:tcW w:w="4982" w:type="dxa"/>
            <w:tcBorders>
              <w:top w:val="single" w:sz="12" w:space="0" w:color="auto"/>
              <w:left w:val="single" w:sz="12" w:space="0" w:color="auto"/>
              <w:bottom w:val="single" w:sz="12" w:space="0" w:color="auto"/>
              <w:right w:val="single" w:sz="12" w:space="0" w:color="auto"/>
            </w:tcBorders>
          </w:tcPr>
          <w:p w14:paraId="06516C79" w14:textId="77777777" w:rsidR="00317F71" w:rsidRPr="000307BC" w:rsidRDefault="00317F71" w:rsidP="00F22521">
            <w:pPr>
              <w:jc w:val="left"/>
              <w:rPr>
                <w:sz w:val="20"/>
                <w:szCs w:val="18"/>
              </w:rPr>
            </w:pPr>
            <w:r w:rsidRPr="000307BC">
              <w:rPr>
                <w:sz w:val="20"/>
                <w:szCs w:val="18"/>
              </w:rPr>
              <w:t>OPOMBE</w:t>
            </w:r>
          </w:p>
        </w:tc>
      </w:tr>
      <w:tr w:rsidR="00317F71" w:rsidRPr="000D3ABE" w14:paraId="44065AF2" w14:textId="77777777" w:rsidTr="00F22521">
        <w:tc>
          <w:tcPr>
            <w:tcW w:w="1870" w:type="dxa"/>
            <w:tcBorders>
              <w:top w:val="single" w:sz="4" w:space="0" w:color="auto"/>
              <w:left w:val="single" w:sz="4" w:space="0" w:color="auto"/>
              <w:bottom w:val="single" w:sz="4" w:space="0" w:color="auto"/>
              <w:right w:val="single" w:sz="4" w:space="0" w:color="auto"/>
            </w:tcBorders>
          </w:tcPr>
          <w:p w14:paraId="31420DDB" w14:textId="77777777" w:rsidR="00317F71" w:rsidRPr="000D3ABE" w:rsidRDefault="00317F71" w:rsidP="00F22521">
            <w:pPr>
              <w:jc w:val="left"/>
              <w:rPr>
                <w:sz w:val="18"/>
                <w:szCs w:val="18"/>
              </w:rPr>
            </w:pPr>
            <w:r w:rsidRPr="000D3ABE">
              <w:rPr>
                <w:sz w:val="18"/>
                <w:szCs w:val="18"/>
              </w:rPr>
              <w:t>Enoletni širokolistni  in nekateri ozkolistni</w:t>
            </w:r>
          </w:p>
        </w:tc>
        <w:tc>
          <w:tcPr>
            <w:tcW w:w="1980" w:type="dxa"/>
            <w:tcBorders>
              <w:top w:val="single" w:sz="4" w:space="0" w:color="auto"/>
              <w:left w:val="single" w:sz="4" w:space="0" w:color="auto"/>
              <w:bottom w:val="single" w:sz="4" w:space="0" w:color="auto"/>
              <w:right w:val="single" w:sz="4" w:space="0" w:color="auto"/>
            </w:tcBorders>
          </w:tcPr>
          <w:p w14:paraId="4E1A67FE" w14:textId="77777777" w:rsidR="00317F71" w:rsidRPr="000D3ABE" w:rsidRDefault="00317F71" w:rsidP="00F22521">
            <w:pPr>
              <w:jc w:val="left"/>
              <w:rPr>
                <w:sz w:val="18"/>
                <w:szCs w:val="18"/>
              </w:rPr>
            </w:pPr>
            <w:r w:rsidRPr="000D3ABE">
              <w:rPr>
                <w:sz w:val="18"/>
                <w:szCs w:val="18"/>
              </w:rPr>
              <w:t>metazaklor</w:t>
            </w:r>
          </w:p>
        </w:tc>
        <w:tc>
          <w:tcPr>
            <w:tcW w:w="1540" w:type="dxa"/>
            <w:tcBorders>
              <w:top w:val="single" w:sz="4" w:space="0" w:color="auto"/>
              <w:left w:val="single" w:sz="4" w:space="0" w:color="auto"/>
              <w:bottom w:val="single" w:sz="4" w:space="0" w:color="auto"/>
              <w:right w:val="single" w:sz="4" w:space="0" w:color="auto"/>
            </w:tcBorders>
          </w:tcPr>
          <w:p w14:paraId="66146884" w14:textId="77777777" w:rsidR="00317F71" w:rsidRPr="000D3ABE" w:rsidRDefault="00317F71" w:rsidP="00F22521">
            <w:pPr>
              <w:jc w:val="left"/>
              <w:rPr>
                <w:sz w:val="18"/>
                <w:szCs w:val="18"/>
              </w:rPr>
            </w:pPr>
            <w:r w:rsidRPr="000D3ABE">
              <w:rPr>
                <w:sz w:val="18"/>
                <w:szCs w:val="18"/>
              </w:rPr>
              <w:t>Butisan S</w:t>
            </w:r>
          </w:p>
        </w:tc>
        <w:tc>
          <w:tcPr>
            <w:tcW w:w="2265" w:type="dxa"/>
            <w:tcBorders>
              <w:top w:val="single" w:sz="4" w:space="0" w:color="auto"/>
              <w:left w:val="single" w:sz="4" w:space="0" w:color="auto"/>
              <w:bottom w:val="single" w:sz="4" w:space="0" w:color="auto"/>
              <w:right w:val="single" w:sz="4" w:space="0" w:color="auto"/>
            </w:tcBorders>
          </w:tcPr>
          <w:p w14:paraId="37FA89B6" w14:textId="77777777" w:rsidR="00317F71" w:rsidRPr="000D3ABE" w:rsidRDefault="00317F71" w:rsidP="00F22521">
            <w:pPr>
              <w:jc w:val="left"/>
              <w:rPr>
                <w:sz w:val="18"/>
                <w:szCs w:val="18"/>
              </w:rPr>
            </w:pPr>
            <w:r w:rsidRPr="000D3ABE">
              <w:rPr>
                <w:sz w:val="18"/>
                <w:szCs w:val="18"/>
              </w:rPr>
              <w:t>1,5 l/ha</w:t>
            </w:r>
          </w:p>
        </w:tc>
        <w:tc>
          <w:tcPr>
            <w:tcW w:w="1255" w:type="dxa"/>
            <w:tcBorders>
              <w:top w:val="single" w:sz="4" w:space="0" w:color="auto"/>
              <w:left w:val="single" w:sz="4" w:space="0" w:color="auto"/>
              <w:bottom w:val="single" w:sz="4" w:space="0" w:color="auto"/>
              <w:right w:val="single" w:sz="4" w:space="0" w:color="auto"/>
            </w:tcBorders>
          </w:tcPr>
          <w:p w14:paraId="2181EB54" w14:textId="77777777" w:rsidR="00317F71" w:rsidRPr="000D3ABE" w:rsidRDefault="00317F71" w:rsidP="00F22521">
            <w:pPr>
              <w:jc w:val="left"/>
              <w:rPr>
                <w:sz w:val="18"/>
                <w:szCs w:val="18"/>
              </w:rPr>
            </w:pPr>
            <w:r w:rsidRPr="000D3ABE">
              <w:rPr>
                <w:sz w:val="18"/>
                <w:szCs w:val="18"/>
              </w:rPr>
              <w:t>ČU</w:t>
            </w:r>
          </w:p>
        </w:tc>
        <w:tc>
          <w:tcPr>
            <w:tcW w:w="4982" w:type="dxa"/>
            <w:tcBorders>
              <w:top w:val="single" w:sz="4" w:space="0" w:color="auto"/>
              <w:left w:val="single" w:sz="4" w:space="0" w:color="auto"/>
              <w:bottom w:val="single" w:sz="4" w:space="0" w:color="auto"/>
              <w:right w:val="single" w:sz="4" w:space="0" w:color="auto"/>
            </w:tcBorders>
          </w:tcPr>
          <w:p w14:paraId="102DB1B0" w14:textId="77777777" w:rsidR="00317F71" w:rsidRPr="000D3ABE" w:rsidRDefault="00317F71" w:rsidP="00F22521">
            <w:pPr>
              <w:pStyle w:val="Telobesedila2"/>
              <w:tabs>
                <w:tab w:val="clear" w:pos="1420"/>
              </w:tabs>
            </w:pPr>
            <w:r w:rsidRPr="000D3ABE">
              <w:rPr>
                <w:lang w:eastAsia="sl-SI"/>
              </w:rPr>
              <w:t>Sredstvo aktivira talna vlaga. Padavine ali namakanje po škropljenju zagotovijo optimalno delovanje. Uporaba sredstva se ne priporoča, če obstaja možnost močnejših padavin neposredno po tretiranju.</w:t>
            </w:r>
          </w:p>
        </w:tc>
      </w:tr>
      <w:tr w:rsidR="00317F71" w:rsidRPr="000D3ABE" w14:paraId="6C2F7925" w14:textId="77777777" w:rsidTr="00F22521">
        <w:tc>
          <w:tcPr>
            <w:tcW w:w="1870" w:type="dxa"/>
            <w:tcBorders>
              <w:top w:val="single" w:sz="4" w:space="0" w:color="auto"/>
              <w:left w:val="single" w:sz="4" w:space="0" w:color="auto"/>
              <w:bottom w:val="single" w:sz="4" w:space="0" w:color="auto"/>
              <w:right w:val="single" w:sz="4" w:space="0" w:color="auto"/>
            </w:tcBorders>
          </w:tcPr>
          <w:p w14:paraId="42DBBD9F" w14:textId="77777777" w:rsidR="00317F71" w:rsidRPr="000D3ABE" w:rsidRDefault="00317F71" w:rsidP="00F22521">
            <w:pPr>
              <w:jc w:val="left"/>
              <w:rPr>
                <w:sz w:val="18"/>
                <w:szCs w:val="18"/>
              </w:rPr>
            </w:pPr>
            <w:r w:rsidRPr="000D3ABE">
              <w:rPr>
                <w:sz w:val="18"/>
                <w:szCs w:val="18"/>
              </w:rPr>
              <w:t>Enoletni širokolistni  in nekateri ozkolistni pleveli</w:t>
            </w:r>
          </w:p>
        </w:tc>
        <w:tc>
          <w:tcPr>
            <w:tcW w:w="1980" w:type="dxa"/>
            <w:tcBorders>
              <w:top w:val="single" w:sz="4" w:space="0" w:color="auto"/>
              <w:left w:val="single" w:sz="4" w:space="0" w:color="auto"/>
              <w:bottom w:val="single" w:sz="4" w:space="0" w:color="auto"/>
              <w:right w:val="single" w:sz="4" w:space="0" w:color="auto"/>
            </w:tcBorders>
          </w:tcPr>
          <w:p w14:paraId="03065016" w14:textId="77777777" w:rsidR="00317F71" w:rsidRPr="000D3ABE" w:rsidRDefault="00317F71" w:rsidP="00F22521">
            <w:pPr>
              <w:jc w:val="left"/>
              <w:rPr>
                <w:sz w:val="18"/>
                <w:szCs w:val="18"/>
              </w:rPr>
            </w:pPr>
            <w:r w:rsidRPr="000D3ABE">
              <w:rPr>
                <w:sz w:val="18"/>
                <w:szCs w:val="18"/>
              </w:rPr>
              <w:t>napropamid</w:t>
            </w:r>
          </w:p>
        </w:tc>
        <w:tc>
          <w:tcPr>
            <w:tcW w:w="1540" w:type="dxa"/>
            <w:tcBorders>
              <w:top w:val="single" w:sz="4" w:space="0" w:color="auto"/>
              <w:left w:val="single" w:sz="4" w:space="0" w:color="auto"/>
              <w:bottom w:val="single" w:sz="4" w:space="0" w:color="auto"/>
              <w:right w:val="single" w:sz="4" w:space="0" w:color="auto"/>
            </w:tcBorders>
          </w:tcPr>
          <w:p w14:paraId="243B0EDF" w14:textId="77777777" w:rsidR="00317F71" w:rsidRPr="000D3ABE" w:rsidRDefault="00317F71" w:rsidP="00F22521">
            <w:pPr>
              <w:jc w:val="left"/>
              <w:rPr>
                <w:sz w:val="18"/>
                <w:szCs w:val="18"/>
              </w:rPr>
            </w:pPr>
            <w:r w:rsidRPr="000D3ABE">
              <w:rPr>
                <w:sz w:val="18"/>
                <w:szCs w:val="18"/>
              </w:rPr>
              <w:t>Devrinol 45 FL</w:t>
            </w:r>
          </w:p>
        </w:tc>
        <w:tc>
          <w:tcPr>
            <w:tcW w:w="2265" w:type="dxa"/>
            <w:tcBorders>
              <w:top w:val="single" w:sz="4" w:space="0" w:color="auto"/>
              <w:left w:val="single" w:sz="4" w:space="0" w:color="auto"/>
              <w:bottom w:val="single" w:sz="4" w:space="0" w:color="auto"/>
              <w:right w:val="single" w:sz="4" w:space="0" w:color="auto"/>
            </w:tcBorders>
          </w:tcPr>
          <w:p w14:paraId="08B6414E" w14:textId="77777777" w:rsidR="00317F71" w:rsidRPr="000D3ABE" w:rsidRDefault="00317F71" w:rsidP="00F22521">
            <w:pPr>
              <w:jc w:val="left"/>
              <w:rPr>
                <w:sz w:val="18"/>
                <w:szCs w:val="18"/>
              </w:rPr>
            </w:pPr>
            <w:r w:rsidRPr="000D3ABE">
              <w:rPr>
                <w:sz w:val="18"/>
                <w:szCs w:val="18"/>
              </w:rPr>
              <w:t>2,7 l/ha</w:t>
            </w:r>
          </w:p>
        </w:tc>
        <w:tc>
          <w:tcPr>
            <w:tcW w:w="1255" w:type="dxa"/>
            <w:tcBorders>
              <w:top w:val="single" w:sz="4" w:space="0" w:color="auto"/>
              <w:left w:val="single" w:sz="4" w:space="0" w:color="auto"/>
              <w:bottom w:val="single" w:sz="4" w:space="0" w:color="auto"/>
              <w:right w:val="single" w:sz="4" w:space="0" w:color="auto"/>
            </w:tcBorders>
          </w:tcPr>
          <w:p w14:paraId="52F411F8" w14:textId="77777777" w:rsidR="00317F71" w:rsidRPr="000D3ABE" w:rsidRDefault="00317F71" w:rsidP="00F22521">
            <w:pPr>
              <w:jc w:val="left"/>
              <w:rPr>
                <w:sz w:val="18"/>
                <w:szCs w:val="18"/>
              </w:rPr>
            </w:pPr>
            <w:r w:rsidRPr="000D3ABE">
              <w:rPr>
                <w:sz w:val="18"/>
                <w:szCs w:val="18"/>
              </w:rPr>
              <w:t>ČU</w:t>
            </w:r>
          </w:p>
        </w:tc>
        <w:tc>
          <w:tcPr>
            <w:tcW w:w="4982" w:type="dxa"/>
            <w:tcBorders>
              <w:top w:val="single" w:sz="4" w:space="0" w:color="auto"/>
              <w:left w:val="single" w:sz="4" w:space="0" w:color="auto"/>
              <w:bottom w:val="single" w:sz="4" w:space="0" w:color="auto"/>
              <w:right w:val="single" w:sz="4" w:space="0" w:color="auto"/>
            </w:tcBorders>
          </w:tcPr>
          <w:p w14:paraId="78623F9E" w14:textId="77777777" w:rsidR="00317F71" w:rsidRPr="000D3ABE" w:rsidRDefault="00317F71" w:rsidP="00F22521">
            <w:pPr>
              <w:pStyle w:val="Telobesedila2"/>
            </w:pPr>
            <w:r w:rsidRPr="000314A4">
              <w:t>Tretira se pred presajenjem sadik, s plitvo vdelavo na globino 2 - 5 cm.</w:t>
            </w:r>
            <w:r w:rsidRPr="007F4CA0">
              <w:t xml:space="preserve"> </w:t>
            </w:r>
            <w:r w:rsidRPr="000314A4">
              <w:t>Ne deluje na plevele iz družin križnic in razhudnikov. Omejitve pri sajenju naslednjih kultur!</w:t>
            </w:r>
          </w:p>
        </w:tc>
      </w:tr>
      <w:tr w:rsidR="00317F71" w:rsidRPr="000D3ABE" w14:paraId="1C26E2D6" w14:textId="77777777" w:rsidTr="00F22521">
        <w:tc>
          <w:tcPr>
            <w:tcW w:w="1870" w:type="dxa"/>
            <w:tcBorders>
              <w:top w:val="single" w:sz="4" w:space="0" w:color="auto"/>
              <w:left w:val="single" w:sz="4" w:space="0" w:color="auto"/>
              <w:bottom w:val="single" w:sz="4" w:space="0" w:color="auto"/>
              <w:right w:val="single" w:sz="4" w:space="0" w:color="auto"/>
            </w:tcBorders>
          </w:tcPr>
          <w:p w14:paraId="74477E3E" w14:textId="77777777" w:rsidR="00317F71" w:rsidRPr="000D3ABE" w:rsidRDefault="00317F71" w:rsidP="00F22521">
            <w:pPr>
              <w:jc w:val="left"/>
              <w:rPr>
                <w:sz w:val="18"/>
                <w:szCs w:val="18"/>
              </w:rPr>
            </w:pPr>
            <w:r w:rsidRPr="000D3ABE">
              <w:rPr>
                <w:sz w:val="18"/>
                <w:szCs w:val="18"/>
              </w:rPr>
              <w:t>Enoletni širokolistni  in nekateri ozkolistni pleveli</w:t>
            </w:r>
          </w:p>
        </w:tc>
        <w:tc>
          <w:tcPr>
            <w:tcW w:w="1980" w:type="dxa"/>
            <w:tcBorders>
              <w:top w:val="single" w:sz="4" w:space="0" w:color="auto"/>
              <w:left w:val="single" w:sz="4" w:space="0" w:color="auto"/>
              <w:bottom w:val="single" w:sz="4" w:space="0" w:color="auto"/>
              <w:right w:val="single" w:sz="4" w:space="0" w:color="auto"/>
            </w:tcBorders>
          </w:tcPr>
          <w:p w14:paraId="75C30FD3" w14:textId="77777777" w:rsidR="00317F71" w:rsidRPr="000D3ABE" w:rsidRDefault="00317F71" w:rsidP="00F22521">
            <w:pPr>
              <w:jc w:val="left"/>
              <w:rPr>
                <w:sz w:val="18"/>
                <w:szCs w:val="18"/>
              </w:rPr>
            </w:pPr>
            <w:r w:rsidRPr="000D3ABE">
              <w:rPr>
                <w:sz w:val="18"/>
                <w:szCs w:val="18"/>
              </w:rPr>
              <w:t>metazaklor</w:t>
            </w:r>
          </w:p>
        </w:tc>
        <w:tc>
          <w:tcPr>
            <w:tcW w:w="1540" w:type="dxa"/>
            <w:tcBorders>
              <w:top w:val="single" w:sz="4" w:space="0" w:color="auto"/>
              <w:left w:val="single" w:sz="4" w:space="0" w:color="auto"/>
              <w:bottom w:val="single" w:sz="4" w:space="0" w:color="auto"/>
              <w:right w:val="single" w:sz="4" w:space="0" w:color="auto"/>
            </w:tcBorders>
          </w:tcPr>
          <w:p w14:paraId="574302DE" w14:textId="77777777" w:rsidR="00317F71" w:rsidRPr="000D3ABE" w:rsidRDefault="00317F71" w:rsidP="00F22521">
            <w:pPr>
              <w:jc w:val="left"/>
              <w:rPr>
                <w:sz w:val="18"/>
                <w:szCs w:val="18"/>
              </w:rPr>
            </w:pPr>
            <w:r w:rsidRPr="000D3ABE">
              <w:rPr>
                <w:sz w:val="18"/>
                <w:szCs w:val="18"/>
              </w:rPr>
              <w:t>Fuego</w:t>
            </w:r>
          </w:p>
        </w:tc>
        <w:tc>
          <w:tcPr>
            <w:tcW w:w="2265" w:type="dxa"/>
            <w:tcBorders>
              <w:top w:val="single" w:sz="4" w:space="0" w:color="auto"/>
              <w:left w:val="single" w:sz="4" w:space="0" w:color="auto"/>
              <w:bottom w:val="single" w:sz="4" w:space="0" w:color="auto"/>
              <w:right w:val="single" w:sz="4" w:space="0" w:color="auto"/>
            </w:tcBorders>
          </w:tcPr>
          <w:p w14:paraId="40D1EA2C" w14:textId="77777777" w:rsidR="00317F71" w:rsidRPr="000D3ABE" w:rsidRDefault="00317F71" w:rsidP="00F22521">
            <w:pPr>
              <w:jc w:val="left"/>
              <w:rPr>
                <w:sz w:val="18"/>
                <w:szCs w:val="18"/>
              </w:rPr>
            </w:pPr>
            <w:r w:rsidRPr="000D3ABE">
              <w:rPr>
                <w:sz w:val="18"/>
                <w:szCs w:val="18"/>
              </w:rPr>
              <w:t>1,5 l/ha</w:t>
            </w:r>
          </w:p>
        </w:tc>
        <w:tc>
          <w:tcPr>
            <w:tcW w:w="1255" w:type="dxa"/>
            <w:tcBorders>
              <w:top w:val="single" w:sz="4" w:space="0" w:color="auto"/>
              <w:left w:val="single" w:sz="4" w:space="0" w:color="auto"/>
              <w:bottom w:val="single" w:sz="4" w:space="0" w:color="auto"/>
              <w:right w:val="single" w:sz="4" w:space="0" w:color="auto"/>
            </w:tcBorders>
          </w:tcPr>
          <w:p w14:paraId="5011668F" w14:textId="77777777" w:rsidR="00317F71" w:rsidRPr="000D3ABE" w:rsidRDefault="00317F71" w:rsidP="00F22521">
            <w:pPr>
              <w:jc w:val="left"/>
              <w:rPr>
                <w:sz w:val="18"/>
                <w:szCs w:val="18"/>
              </w:rPr>
            </w:pPr>
            <w:r w:rsidRPr="000D3ABE">
              <w:rPr>
                <w:sz w:val="18"/>
                <w:szCs w:val="18"/>
              </w:rPr>
              <w:t>ČU</w:t>
            </w:r>
          </w:p>
        </w:tc>
        <w:tc>
          <w:tcPr>
            <w:tcW w:w="4982" w:type="dxa"/>
            <w:tcBorders>
              <w:top w:val="single" w:sz="4" w:space="0" w:color="auto"/>
              <w:left w:val="single" w:sz="4" w:space="0" w:color="auto"/>
              <w:bottom w:val="single" w:sz="4" w:space="0" w:color="auto"/>
              <w:right w:val="single" w:sz="4" w:space="0" w:color="auto"/>
            </w:tcBorders>
          </w:tcPr>
          <w:p w14:paraId="46986E37" w14:textId="77777777" w:rsidR="00317F71" w:rsidRDefault="00317F71" w:rsidP="00F22521">
            <w:pPr>
              <w:pStyle w:val="Telobesedila2"/>
            </w:pPr>
            <w:r w:rsidRPr="000D3ABE">
              <w:t>Tretira se po presajanju sadik oziroma najpozneje, ko imajo gojene rastline razvite 3 do 4 prave liste (BBCH 13-14), pred vznikom plevela oziroma najpozneje do faze, ko ima plevel dva lista.</w:t>
            </w:r>
            <w:r>
              <w:t xml:space="preserve"> </w:t>
            </w:r>
          </w:p>
          <w:p w14:paraId="60C90DE5" w14:textId="77777777" w:rsidR="00317F71" w:rsidRPr="000D3ABE" w:rsidRDefault="00317F71" w:rsidP="00F22521">
            <w:pPr>
              <w:pStyle w:val="Telobesedila2"/>
            </w:pPr>
          </w:p>
        </w:tc>
      </w:tr>
      <w:tr w:rsidR="00317F71" w:rsidRPr="000314A4" w14:paraId="44848B5E" w14:textId="77777777" w:rsidTr="00F22521">
        <w:tc>
          <w:tcPr>
            <w:tcW w:w="1870" w:type="dxa"/>
            <w:tcBorders>
              <w:top w:val="single" w:sz="4" w:space="0" w:color="auto"/>
              <w:left w:val="single" w:sz="4" w:space="0" w:color="auto"/>
              <w:bottom w:val="single" w:sz="4" w:space="0" w:color="auto"/>
              <w:right w:val="single" w:sz="4" w:space="0" w:color="auto"/>
            </w:tcBorders>
          </w:tcPr>
          <w:p w14:paraId="1AD8DAA6" w14:textId="77777777" w:rsidR="00317F71" w:rsidRPr="000D3ABE" w:rsidRDefault="00317F71" w:rsidP="00F22521">
            <w:pPr>
              <w:jc w:val="left"/>
              <w:rPr>
                <w:sz w:val="18"/>
                <w:szCs w:val="18"/>
              </w:rPr>
            </w:pPr>
          </w:p>
        </w:tc>
        <w:tc>
          <w:tcPr>
            <w:tcW w:w="1980" w:type="dxa"/>
            <w:tcBorders>
              <w:top w:val="single" w:sz="4" w:space="0" w:color="auto"/>
              <w:left w:val="single" w:sz="4" w:space="0" w:color="auto"/>
              <w:bottom w:val="single" w:sz="4" w:space="0" w:color="auto"/>
              <w:right w:val="single" w:sz="4" w:space="0" w:color="auto"/>
            </w:tcBorders>
          </w:tcPr>
          <w:p w14:paraId="0C48E0E8" w14:textId="77777777" w:rsidR="00317F71" w:rsidRPr="000D3ABE" w:rsidRDefault="00317F71" w:rsidP="00F22521">
            <w:pPr>
              <w:jc w:val="left"/>
              <w:rPr>
                <w:sz w:val="18"/>
                <w:szCs w:val="18"/>
              </w:rPr>
            </w:pPr>
          </w:p>
        </w:tc>
        <w:tc>
          <w:tcPr>
            <w:tcW w:w="1540" w:type="dxa"/>
            <w:tcBorders>
              <w:top w:val="single" w:sz="4" w:space="0" w:color="auto"/>
              <w:left w:val="single" w:sz="4" w:space="0" w:color="auto"/>
              <w:bottom w:val="single" w:sz="4" w:space="0" w:color="auto"/>
              <w:right w:val="single" w:sz="4" w:space="0" w:color="auto"/>
            </w:tcBorders>
          </w:tcPr>
          <w:p w14:paraId="62E8EC83" w14:textId="77777777" w:rsidR="00317F71" w:rsidRPr="000D3ABE" w:rsidRDefault="00317F71" w:rsidP="00F22521">
            <w:pPr>
              <w:jc w:val="left"/>
              <w:rPr>
                <w:sz w:val="18"/>
                <w:szCs w:val="18"/>
              </w:rPr>
            </w:pPr>
          </w:p>
        </w:tc>
        <w:tc>
          <w:tcPr>
            <w:tcW w:w="2265" w:type="dxa"/>
            <w:tcBorders>
              <w:top w:val="single" w:sz="4" w:space="0" w:color="auto"/>
              <w:left w:val="single" w:sz="4" w:space="0" w:color="auto"/>
              <w:bottom w:val="single" w:sz="4" w:space="0" w:color="auto"/>
              <w:right w:val="single" w:sz="4" w:space="0" w:color="auto"/>
            </w:tcBorders>
          </w:tcPr>
          <w:p w14:paraId="1CC63B54" w14:textId="77777777" w:rsidR="00317F71" w:rsidRPr="000D3ABE" w:rsidRDefault="00317F71" w:rsidP="00F22521">
            <w:pPr>
              <w:jc w:val="left"/>
              <w:rPr>
                <w:sz w:val="18"/>
                <w:szCs w:val="18"/>
              </w:rPr>
            </w:pPr>
          </w:p>
        </w:tc>
        <w:tc>
          <w:tcPr>
            <w:tcW w:w="1255" w:type="dxa"/>
            <w:tcBorders>
              <w:top w:val="single" w:sz="4" w:space="0" w:color="auto"/>
              <w:left w:val="single" w:sz="4" w:space="0" w:color="auto"/>
              <w:bottom w:val="single" w:sz="4" w:space="0" w:color="auto"/>
              <w:right w:val="single" w:sz="4" w:space="0" w:color="auto"/>
            </w:tcBorders>
          </w:tcPr>
          <w:p w14:paraId="7BDEC1E8" w14:textId="77777777" w:rsidR="00317F71" w:rsidRPr="000D3ABE" w:rsidRDefault="00317F71" w:rsidP="00F22521">
            <w:pPr>
              <w:jc w:val="left"/>
              <w:rPr>
                <w:sz w:val="18"/>
                <w:szCs w:val="18"/>
              </w:rPr>
            </w:pPr>
          </w:p>
        </w:tc>
        <w:tc>
          <w:tcPr>
            <w:tcW w:w="4982" w:type="dxa"/>
            <w:tcBorders>
              <w:top w:val="single" w:sz="4" w:space="0" w:color="auto"/>
              <w:left w:val="single" w:sz="4" w:space="0" w:color="auto"/>
              <w:bottom w:val="single" w:sz="4" w:space="0" w:color="auto"/>
              <w:right w:val="single" w:sz="4" w:space="0" w:color="auto"/>
            </w:tcBorders>
          </w:tcPr>
          <w:p w14:paraId="2BC1CA8F" w14:textId="77777777" w:rsidR="00317F71" w:rsidRPr="000314A4" w:rsidRDefault="00317F71" w:rsidP="00F22521">
            <w:pPr>
              <w:pStyle w:val="Telobesedila2"/>
            </w:pPr>
          </w:p>
        </w:tc>
      </w:tr>
      <w:tr w:rsidR="00317F71" w:rsidRPr="000314A4" w14:paraId="403444A3" w14:textId="77777777" w:rsidTr="00F22521">
        <w:tc>
          <w:tcPr>
            <w:tcW w:w="1870" w:type="dxa"/>
            <w:tcBorders>
              <w:top w:val="single" w:sz="4" w:space="0" w:color="auto"/>
              <w:left w:val="single" w:sz="4" w:space="0" w:color="auto"/>
              <w:bottom w:val="single" w:sz="4" w:space="0" w:color="auto"/>
              <w:right w:val="single" w:sz="4" w:space="0" w:color="auto"/>
            </w:tcBorders>
          </w:tcPr>
          <w:p w14:paraId="2BE37090" w14:textId="77777777" w:rsidR="00317F71" w:rsidRPr="000314A4" w:rsidRDefault="00317F71" w:rsidP="00F22521">
            <w:pPr>
              <w:jc w:val="left"/>
              <w:rPr>
                <w:sz w:val="18"/>
                <w:szCs w:val="18"/>
              </w:rPr>
            </w:pPr>
            <w:r w:rsidRPr="000D3ABE">
              <w:rPr>
                <w:sz w:val="18"/>
                <w:szCs w:val="18"/>
              </w:rPr>
              <w:t>Enoletni širokolistni  in nekateri ozkolistni pleveli</w:t>
            </w:r>
          </w:p>
        </w:tc>
        <w:tc>
          <w:tcPr>
            <w:tcW w:w="1980" w:type="dxa"/>
            <w:tcBorders>
              <w:top w:val="single" w:sz="4" w:space="0" w:color="auto"/>
              <w:left w:val="single" w:sz="4" w:space="0" w:color="auto"/>
              <w:bottom w:val="single" w:sz="4" w:space="0" w:color="auto"/>
              <w:right w:val="single" w:sz="4" w:space="0" w:color="auto"/>
            </w:tcBorders>
          </w:tcPr>
          <w:p w14:paraId="4F620EDE" w14:textId="77777777" w:rsidR="00317F71" w:rsidRPr="000314A4" w:rsidRDefault="00317F71" w:rsidP="00F22521">
            <w:pPr>
              <w:jc w:val="left"/>
              <w:rPr>
                <w:sz w:val="18"/>
                <w:szCs w:val="18"/>
              </w:rPr>
            </w:pPr>
            <w:r w:rsidRPr="000D3ABE">
              <w:rPr>
                <w:sz w:val="18"/>
                <w:szCs w:val="18"/>
              </w:rPr>
              <w:t>metazaklor</w:t>
            </w:r>
          </w:p>
        </w:tc>
        <w:tc>
          <w:tcPr>
            <w:tcW w:w="1540" w:type="dxa"/>
            <w:tcBorders>
              <w:top w:val="single" w:sz="4" w:space="0" w:color="auto"/>
              <w:left w:val="single" w:sz="4" w:space="0" w:color="auto"/>
              <w:bottom w:val="single" w:sz="4" w:space="0" w:color="auto"/>
              <w:right w:val="single" w:sz="4" w:space="0" w:color="auto"/>
            </w:tcBorders>
          </w:tcPr>
          <w:p w14:paraId="7FE12A38" w14:textId="77777777" w:rsidR="00317F71" w:rsidRPr="000314A4" w:rsidRDefault="00317F71" w:rsidP="00F22521">
            <w:pPr>
              <w:jc w:val="left"/>
              <w:rPr>
                <w:sz w:val="18"/>
                <w:szCs w:val="18"/>
              </w:rPr>
            </w:pPr>
            <w:r w:rsidRPr="000D3ABE">
              <w:rPr>
                <w:sz w:val="18"/>
                <w:szCs w:val="18"/>
              </w:rPr>
              <w:t>Rapsan 500 SC</w:t>
            </w:r>
            <w:r>
              <w:rPr>
                <w:sz w:val="18"/>
                <w:szCs w:val="18"/>
              </w:rPr>
              <w:t>*</w:t>
            </w:r>
          </w:p>
        </w:tc>
        <w:tc>
          <w:tcPr>
            <w:tcW w:w="2265" w:type="dxa"/>
            <w:tcBorders>
              <w:top w:val="single" w:sz="4" w:space="0" w:color="auto"/>
              <w:left w:val="single" w:sz="4" w:space="0" w:color="auto"/>
              <w:bottom w:val="single" w:sz="4" w:space="0" w:color="auto"/>
              <w:right w:val="single" w:sz="4" w:space="0" w:color="auto"/>
            </w:tcBorders>
          </w:tcPr>
          <w:p w14:paraId="7C1DA2CC" w14:textId="77777777" w:rsidR="00317F71" w:rsidRPr="000314A4" w:rsidRDefault="00317F71" w:rsidP="00F22521">
            <w:pPr>
              <w:jc w:val="left"/>
              <w:rPr>
                <w:sz w:val="18"/>
                <w:szCs w:val="18"/>
              </w:rPr>
            </w:pPr>
            <w:r w:rsidRPr="000D3ABE">
              <w:rPr>
                <w:sz w:val="18"/>
                <w:szCs w:val="18"/>
              </w:rPr>
              <w:t>1,5 l/ha</w:t>
            </w:r>
          </w:p>
        </w:tc>
        <w:tc>
          <w:tcPr>
            <w:tcW w:w="1255" w:type="dxa"/>
            <w:tcBorders>
              <w:top w:val="single" w:sz="4" w:space="0" w:color="auto"/>
              <w:left w:val="single" w:sz="4" w:space="0" w:color="auto"/>
              <w:bottom w:val="single" w:sz="4" w:space="0" w:color="auto"/>
              <w:right w:val="single" w:sz="4" w:space="0" w:color="auto"/>
            </w:tcBorders>
          </w:tcPr>
          <w:p w14:paraId="17FB6113" w14:textId="77777777" w:rsidR="00317F71" w:rsidRPr="000314A4" w:rsidRDefault="00317F71" w:rsidP="00F22521">
            <w:pPr>
              <w:jc w:val="left"/>
              <w:rPr>
                <w:sz w:val="18"/>
                <w:szCs w:val="18"/>
              </w:rPr>
            </w:pPr>
            <w:r w:rsidRPr="000D3ABE">
              <w:rPr>
                <w:sz w:val="18"/>
                <w:szCs w:val="18"/>
              </w:rPr>
              <w:t>ČU</w:t>
            </w:r>
          </w:p>
        </w:tc>
        <w:tc>
          <w:tcPr>
            <w:tcW w:w="4982" w:type="dxa"/>
            <w:tcBorders>
              <w:top w:val="single" w:sz="4" w:space="0" w:color="auto"/>
              <w:left w:val="single" w:sz="4" w:space="0" w:color="auto"/>
              <w:bottom w:val="single" w:sz="4" w:space="0" w:color="auto"/>
              <w:right w:val="single" w:sz="4" w:space="0" w:color="auto"/>
            </w:tcBorders>
          </w:tcPr>
          <w:p w14:paraId="21C7DE36" w14:textId="77777777" w:rsidR="00317F71" w:rsidRDefault="00317F71" w:rsidP="00F22521">
            <w:pPr>
              <w:pStyle w:val="Telobesedila2"/>
              <w:tabs>
                <w:tab w:val="clear" w:pos="1420"/>
              </w:tabs>
            </w:pPr>
            <w:r w:rsidRPr="007F4CA0">
              <w:rPr>
                <w:lang w:eastAsia="sl-SI"/>
              </w:rPr>
              <w:t>Tretira se v fenološki fazi od začetka nab</w:t>
            </w:r>
            <w:r w:rsidRPr="000314A4">
              <w:rPr>
                <w:lang w:eastAsia="sl-SI"/>
              </w:rPr>
              <w:t>rekanja semena do faze pred vznikom (BBCH 01-08) ali v fenološki fazi od razvitega šestega do osmega pravega lista (BBCH 16-18) oziroma 6-8 dni po sajenju</w:t>
            </w:r>
            <w:r>
              <w:rPr>
                <w:lang w:eastAsia="sl-SI"/>
              </w:rPr>
              <w:t>.</w:t>
            </w:r>
          </w:p>
          <w:p w14:paraId="0BA47BF6" w14:textId="77777777" w:rsidR="00317F71" w:rsidRPr="000314A4" w:rsidRDefault="00317F71" w:rsidP="00F22521">
            <w:pPr>
              <w:pStyle w:val="Telobesedila2"/>
              <w:tabs>
                <w:tab w:val="clear" w:pos="1420"/>
              </w:tabs>
            </w:pPr>
            <w:r w:rsidRPr="009E380B">
              <w:t>* datum veljavnosti: do 31.7.2022</w:t>
            </w:r>
          </w:p>
        </w:tc>
      </w:tr>
    </w:tbl>
    <w:p w14:paraId="306DB2BF" w14:textId="7AD6825F" w:rsidR="00317F71" w:rsidRDefault="00317F71" w:rsidP="001F4F71">
      <w:pPr>
        <w:rPr>
          <w:lang w:eastAsia="x-none"/>
        </w:rPr>
      </w:pPr>
    </w:p>
    <w:p w14:paraId="12547A50" w14:textId="244753EF" w:rsidR="00317F71" w:rsidRDefault="00317F71" w:rsidP="001F4F71">
      <w:pPr>
        <w:rPr>
          <w:lang w:eastAsia="x-none"/>
        </w:rPr>
      </w:pPr>
    </w:p>
    <w:p w14:paraId="7D2DA00B" w14:textId="77777777" w:rsidR="00317F71" w:rsidRPr="000307BC" w:rsidRDefault="00317F71" w:rsidP="00317F71">
      <w:r>
        <w:t xml:space="preserve">LISTNI </w:t>
      </w:r>
      <w:r w:rsidRPr="00700616">
        <w:t xml:space="preserve">OHROVT </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0"/>
        <w:gridCol w:w="1980"/>
        <w:gridCol w:w="1540"/>
        <w:gridCol w:w="2265"/>
        <w:gridCol w:w="1255"/>
        <w:gridCol w:w="4982"/>
      </w:tblGrid>
      <w:tr w:rsidR="00317F71" w:rsidRPr="000307BC" w14:paraId="6E4AF085" w14:textId="77777777" w:rsidTr="00F22521">
        <w:trPr>
          <w:trHeight w:val="449"/>
        </w:trPr>
        <w:tc>
          <w:tcPr>
            <w:tcW w:w="1870" w:type="dxa"/>
            <w:tcBorders>
              <w:top w:val="single" w:sz="12" w:space="0" w:color="auto"/>
              <w:left w:val="single" w:sz="12" w:space="0" w:color="auto"/>
              <w:bottom w:val="single" w:sz="12" w:space="0" w:color="auto"/>
              <w:right w:val="single" w:sz="12" w:space="0" w:color="auto"/>
            </w:tcBorders>
          </w:tcPr>
          <w:p w14:paraId="5A61BC75" w14:textId="77777777" w:rsidR="00317F71" w:rsidRPr="000307BC" w:rsidRDefault="00317F71" w:rsidP="00F22521">
            <w:pPr>
              <w:jc w:val="left"/>
              <w:rPr>
                <w:sz w:val="20"/>
                <w:szCs w:val="18"/>
              </w:rPr>
            </w:pPr>
            <w:r w:rsidRPr="000307BC">
              <w:rPr>
                <w:sz w:val="20"/>
                <w:szCs w:val="18"/>
              </w:rPr>
              <w:t>PLEVELI</w:t>
            </w:r>
          </w:p>
        </w:tc>
        <w:tc>
          <w:tcPr>
            <w:tcW w:w="1980" w:type="dxa"/>
            <w:tcBorders>
              <w:top w:val="single" w:sz="12" w:space="0" w:color="auto"/>
              <w:left w:val="single" w:sz="12" w:space="0" w:color="auto"/>
              <w:bottom w:val="single" w:sz="12" w:space="0" w:color="auto"/>
              <w:right w:val="single" w:sz="12" w:space="0" w:color="auto"/>
            </w:tcBorders>
          </w:tcPr>
          <w:p w14:paraId="7287B515" w14:textId="77777777" w:rsidR="00317F71" w:rsidRPr="000307BC" w:rsidRDefault="00317F71" w:rsidP="00F22521">
            <w:pPr>
              <w:jc w:val="left"/>
              <w:rPr>
                <w:sz w:val="20"/>
                <w:szCs w:val="18"/>
              </w:rPr>
            </w:pPr>
            <w:r w:rsidRPr="000307BC">
              <w:rPr>
                <w:sz w:val="20"/>
                <w:szCs w:val="18"/>
              </w:rPr>
              <w:t>AKTIVNA SNOV</w:t>
            </w:r>
          </w:p>
        </w:tc>
        <w:tc>
          <w:tcPr>
            <w:tcW w:w="1540" w:type="dxa"/>
            <w:tcBorders>
              <w:top w:val="single" w:sz="12" w:space="0" w:color="auto"/>
              <w:left w:val="single" w:sz="12" w:space="0" w:color="auto"/>
              <w:bottom w:val="single" w:sz="12" w:space="0" w:color="auto"/>
              <w:right w:val="single" w:sz="12" w:space="0" w:color="auto"/>
            </w:tcBorders>
          </w:tcPr>
          <w:p w14:paraId="5B3AEC00" w14:textId="77777777" w:rsidR="00317F71" w:rsidRPr="000307BC" w:rsidRDefault="00317F71" w:rsidP="00F22521">
            <w:pPr>
              <w:jc w:val="left"/>
              <w:rPr>
                <w:sz w:val="20"/>
                <w:szCs w:val="18"/>
              </w:rPr>
            </w:pPr>
            <w:r w:rsidRPr="000307BC">
              <w:rPr>
                <w:sz w:val="20"/>
                <w:szCs w:val="18"/>
              </w:rPr>
              <w:t>FITOFARM.</w:t>
            </w:r>
          </w:p>
          <w:p w14:paraId="7E7CA220" w14:textId="77777777" w:rsidR="00317F71" w:rsidRPr="000307BC" w:rsidRDefault="00317F71" w:rsidP="00F22521">
            <w:pPr>
              <w:jc w:val="left"/>
              <w:rPr>
                <w:sz w:val="20"/>
                <w:szCs w:val="18"/>
              </w:rPr>
            </w:pPr>
            <w:r w:rsidRPr="000307BC">
              <w:rPr>
                <w:sz w:val="20"/>
                <w:szCs w:val="18"/>
              </w:rPr>
              <w:t>SREDSTVO</w:t>
            </w:r>
          </w:p>
        </w:tc>
        <w:tc>
          <w:tcPr>
            <w:tcW w:w="2265" w:type="dxa"/>
            <w:tcBorders>
              <w:top w:val="single" w:sz="12" w:space="0" w:color="auto"/>
              <w:left w:val="single" w:sz="12" w:space="0" w:color="auto"/>
              <w:bottom w:val="single" w:sz="12" w:space="0" w:color="auto"/>
              <w:right w:val="single" w:sz="12" w:space="0" w:color="auto"/>
            </w:tcBorders>
          </w:tcPr>
          <w:p w14:paraId="0E649592" w14:textId="77777777" w:rsidR="00317F71" w:rsidRPr="000307BC" w:rsidRDefault="00317F71" w:rsidP="00F22521">
            <w:pPr>
              <w:jc w:val="left"/>
              <w:rPr>
                <w:sz w:val="20"/>
                <w:szCs w:val="18"/>
              </w:rPr>
            </w:pPr>
            <w:r w:rsidRPr="000307BC">
              <w:rPr>
                <w:sz w:val="20"/>
                <w:szCs w:val="18"/>
              </w:rPr>
              <w:t>ODMEREK</w:t>
            </w:r>
          </w:p>
        </w:tc>
        <w:tc>
          <w:tcPr>
            <w:tcW w:w="1255" w:type="dxa"/>
            <w:tcBorders>
              <w:top w:val="single" w:sz="12" w:space="0" w:color="auto"/>
              <w:left w:val="single" w:sz="12" w:space="0" w:color="auto"/>
              <w:bottom w:val="single" w:sz="12" w:space="0" w:color="auto"/>
              <w:right w:val="single" w:sz="12" w:space="0" w:color="auto"/>
            </w:tcBorders>
          </w:tcPr>
          <w:p w14:paraId="43CAC3E7" w14:textId="77777777" w:rsidR="00317F71" w:rsidRPr="000307BC" w:rsidRDefault="00317F71" w:rsidP="00F22521">
            <w:pPr>
              <w:jc w:val="left"/>
              <w:rPr>
                <w:sz w:val="20"/>
                <w:szCs w:val="18"/>
              </w:rPr>
            </w:pPr>
            <w:r w:rsidRPr="000307BC">
              <w:rPr>
                <w:sz w:val="20"/>
                <w:szCs w:val="18"/>
              </w:rPr>
              <w:t>KARENCA</w:t>
            </w:r>
          </w:p>
        </w:tc>
        <w:tc>
          <w:tcPr>
            <w:tcW w:w="4982" w:type="dxa"/>
            <w:tcBorders>
              <w:top w:val="single" w:sz="12" w:space="0" w:color="auto"/>
              <w:left w:val="single" w:sz="12" w:space="0" w:color="auto"/>
              <w:bottom w:val="single" w:sz="12" w:space="0" w:color="auto"/>
              <w:right w:val="single" w:sz="12" w:space="0" w:color="auto"/>
            </w:tcBorders>
          </w:tcPr>
          <w:p w14:paraId="54CA41CB" w14:textId="77777777" w:rsidR="00317F71" w:rsidRPr="000307BC" w:rsidRDefault="00317F71" w:rsidP="00F22521">
            <w:pPr>
              <w:jc w:val="left"/>
              <w:rPr>
                <w:sz w:val="20"/>
                <w:szCs w:val="18"/>
              </w:rPr>
            </w:pPr>
            <w:r w:rsidRPr="000307BC">
              <w:rPr>
                <w:sz w:val="20"/>
                <w:szCs w:val="18"/>
              </w:rPr>
              <w:t>OPOMBE</w:t>
            </w:r>
          </w:p>
        </w:tc>
      </w:tr>
      <w:tr w:rsidR="00317F71" w:rsidRPr="000D3ABE" w14:paraId="5C64B168" w14:textId="77777777" w:rsidTr="00F22521">
        <w:tc>
          <w:tcPr>
            <w:tcW w:w="1870" w:type="dxa"/>
            <w:tcBorders>
              <w:top w:val="single" w:sz="4" w:space="0" w:color="auto"/>
              <w:left w:val="single" w:sz="4" w:space="0" w:color="auto"/>
              <w:bottom w:val="single" w:sz="4" w:space="0" w:color="auto"/>
              <w:right w:val="single" w:sz="4" w:space="0" w:color="auto"/>
            </w:tcBorders>
          </w:tcPr>
          <w:p w14:paraId="4BFA0E1C" w14:textId="77777777" w:rsidR="00317F71" w:rsidRPr="000D3ABE" w:rsidRDefault="00317F71" w:rsidP="00F22521">
            <w:pPr>
              <w:jc w:val="left"/>
              <w:rPr>
                <w:sz w:val="18"/>
                <w:szCs w:val="18"/>
              </w:rPr>
            </w:pPr>
            <w:r w:rsidRPr="000D3ABE">
              <w:rPr>
                <w:sz w:val="18"/>
                <w:szCs w:val="18"/>
              </w:rPr>
              <w:t>Enoletni širokolistni  in nekateri ozkolistni</w:t>
            </w:r>
          </w:p>
        </w:tc>
        <w:tc>
          <w:tcPr>
            <w:tcW w:w="1980" w:type="dxa"/>
            <w:tcBorders>
              <w:top w:val="single" w:sz="4" w:space="0" w:color="auto"/>
              <w:left w:val="single" w:sz="4" w:space="0" w:color="auto"/>
              <w:bottom w:val="single" w:sz="4" w:space="0" w:color="auto"/>
              <w:right w:val="single" w:sz="4" w:space="0" w:color="auto"/>
            </w:tcBorders>
          </w:tcPr>
          <w:p w14:paraId="52FC224F" w14:textId="77777777" w:rsidR="00317F71" w:rsidRPr="000D3ABE" w:rsidRDefault="00317F71" w:rsidP="00F22521">
            <w:pPr>
              <w:jc w:val="left"/>
              <w:rPr>
                <w:sz w:val="18"/>
                <w:szCs w:val="18"/>
              </w:rPr>
            </w:pPr>
            <w:r w:rsidRPr="000D3ABE">
              <w:rPr>
                <w:sz w:val="18"/>
                <w:szCs w:val="18"/>
              </w:rPr>
              <w:t>metazaklor</w:t>
            </w:r>
          </w:p>
        </w:tc>
        <w:tc>
          <w:tcPr>
            <w:tcW w:w="1540" w:type="dxa"/>
            <w:tcBorders>
              <w:top w:val="single" w:sz="4" w:space="0" w:color="auto"/>
              <w:left w:val="single" w:sz="4" w:space="0" w:color="auto"/>
              <w:bottom w:val="single" w:sz="4" w:space="0" w:color="auto"/>
              <w:right w:val="single" w:sz="4" w:space="0" w:color="auto"/>
            </w:tcBorders>
          </w:tcPr>
          <w:p w14:paraId="2DBD1E3F" w14:textId="77777777" w:rsidR="00317F71" w:rsidRPr="000D3ABE" w:rsidRDefault="00317F71" w:rsidP="00F22521">
            <w:pPr>
              <w:jc w:val="left"/>
              <w:rPr>
                <w:sz w:val="18"/>
                <w:szCs w:val="18"/>
              </w:rPr>
            </w:pPr>
            <w:r w:rsidRPr="000D3ABE">
              <w:rPr>
                <w:sz w:val="18"/>
                <w:szCs w:val="18"/>
              </w:rPr>
              <w:t>Butisan S</w:t>
            </w:r>
          </w:p>
        </w:tc>
        <w:tc>
          <w:tcPr>
            <w:tcW w:w="2265" w:type="dxa"/>
            <w:tcBorders>
              <w:top w:val="single" w:sz="4" w:space="0" w:color="auto"/>
              <w:left w:val="single" w:sz="4" w:space="0" w:color="auto"/>
              <w:bottom w:val="single" w:sz="4" w:space="0" w:color="auto"/>
              <w:right w:val="single" w:sz="4" w:space="0" w:color="auto"/>
            </w:tcBorders>
          </w:tcPr>
          <w:p w14:paraId="4B3E1FCB" w14:textId="77777777" w:rsidR="00317F71" w:rsidRPr="000D3ABE" w:rsidRDefault="00317F71" w:rsidP="00F22521">
            <w:pPr>
              <w:jc w:val="left"/>
              <w:rPr>
                <w:sz w:val="18"/>
                <w:szCs w:val="18"/>
              </w:rPr>
            </w:pPr>
            <w:r w:rsidRPr="000D3ABE">
              <w:rPr>
                <w:sz w:val="18"/>
                <w:szCs w:val="18"/>
              </w:rPr>
              <w:t>1,5 l/ha</w:t>
            </w:r>
          </w:p>
        </w:tc>
        <w:tc>
          <w:tcPr>
            <w:tcW w:w="1255" w:type="dxa"/>
            <w:tcBorders>
              <w:top w:val="single" w:sz="4" w:space="0" w:color="auto"/>
              <w:left w:val="single" w:sz="4" w:space="0" w:color="auto"/>
              <w:bottom w:val="single" w:sz="4" w:space="0" w:color="auto"/>
              <w:right w:val="single" w:sz="4" w:space="0" w:color="auto"/>
            </w:tcBorders>
          </w:tcPr>
          <w:p w14:paraId="29567E79" w14:textId="77777777" w:rsidR="00317F71" w:rsidRPr="000D3ABE" w:rsidRDefault="00317F71" w:rsidP="00F22521">
            <w:pPr>
              <w:jc w:val="left"/>
              <w:rPr>
                <w:sz w:val="18"/>
                <w:szCs w:val="18"/>
              </w:rPr>
            </w:pPr>
            <w:r w:rsidRPr="000D3ABE">
              <w:rPr>
                <w:sz w:val="18"/>
                <w:szCs w:val="18"/>
              </w:rPr>
              <w:t>ČU</w:t>
            </w:r>
          </w:p>
        </w:tc>
        <w:tc>
          <w:tcPr>
            <w:tcW w:w="4982" w:type="dxa"/>
            <w:tcBorders>
              <w:top w:val="single" w:sz="4" w:space="0" w:color="auto"/>
              <w:left w:val="single" w:sz="4" w:space="0" w:color="auto"/>
              <w:bottom w:val="single" w:sz="4" w:space="0" w:color="auto"/>
              <w:right w:val="single" w:sz="4" w:space="0" w:color="auto"/>
            </w:tcBorders>
          </w:tcPr>
          <w:p w14:paraId="763EA59F" w14:textId="77777777" w:rsidR="00317F71" w:rsidRPr="000D3ABE" w:rsidRDefault="00317F71" w:rsidP="00F22521">
            <w:pPr>
              <w:pStyle w:val="Telobesedila2"/>
              <w:tabs>
                <w:tab w:val="clear" w:pos="1420"/>
              </w:tabs>
            </w:pPr>
            <w:r w:rsidRPr="000D3ABE">
              <w:rPr>
                <w:lang w:eastAsia="sl-SI"/>
              </w:rPr>
              <w:t>Sredstvo aktivira talna vlaga. Padavine ali namakanje po škropljenju zagotovijo optimalno delovanje. Uporaba sredstva se ne priporoča, če obstaja možnost močnejših padavin neposredno po tretiranju.</w:t>
            </w:r>
          </w:p>
        </w:tc>
      </w:tr>
      <w:tr w:rsidR="00317F71" w:rsidRPr="000D3ABE" w14:paraId="00AAC20D" w14:textId="77777777" w:rsidTr="00F22521">
        <w:tc>
          <w:tcPr>
            <w:tcW w:w="1870" w:type="dxa"/>
            <w:tcBorders>
              <w:top w:val="single" w:sz="4" w:space="0" w:color="auto"/>
              <w:left w:val="single" w:sz="4" w:space="0" w:color="auto"/>
              <w:bottom w:val="single" w:sz="4" w:space="0" w:color="auto"/>
              <w:right w:val="single" w:sz="4" w:space="0" w:color="auto"/>
            </w:tcBorders>
          </w:tcPr>
          <w:p w14:paraId="1DF6CB4F" w14:textId="77777777" w:rsidR="00317F71" w:rsidRPr="000D3ABE" w:rsidRDefault="00317F71" w:rsidP="00F22521">
            <w:pPr>
              <w:jc w:val="left"/>
              <w:rPr>
                <w:sz w:val="18"/>
                <w:szCs w:val="18"/>
              </w:rPr>
            </w:pPr>
            <w:r w:rsidRPr="000D3ABE">
              <w:rPr>
                <w:sz w:val="18"/>
                <w:szCs w:val="18"/>
              </w:rPr>
              <w:t>Enoletni širokolistni  in nekateri ozkolistni pleveli</w:t>
            </w:r>
          </w:p>
        </w:tc>
        <w:tc>
          <w:tcPr>
            <w:tcW w:w="1980" w:type="dxa"/>
            <w:tcBorders>
              <w:top w:val="single" w:sz="4" w:space="0" w:color="auto"/>
              <w:left w:val="single" w:sz="4" w:space="0" w:color="auto"/>
              <w:bottom w:val="single" w:sz="4" w:space="0" w:color="auto"/>
              <w:right w:val="single" w:sz="4" w:space="0" w:color="auto"/>
            </w:tcBorders>
          </w:tcPr>
          <w:p w14:paraId="1FE25817" w14:textId="77777777" w:rsidR="00317F71" w:rsidRPr="000D3ABE" w:rsidRDefault="00317F71" w:rsidP="00F22521">
            <w:pPr>
              <w:jc w:val="left"/>
              <w:rPr>
                <w:sz w:val="18"/>
                <w:szCs w:val="18"/>
              </w:rPr>
            </w:pPr>
            <w:r w:rsidRPr="000D3ABE">
              <w:rPr>
                <w:sz w:val="18"/>
                <w:szCs w:val="18"/>
              </w:rPr>
              <w:t>napropamid</w:t>
            </w:r>
          </w:p>
        </w:tc>
        <w:tc>
          <w:tcPr>
            <w:tcW w:w="1540" w:type="dxa"/>
            <w:tcBorders>
              <w:top w:val="single" w:sz="4" w:space="0" w:color="auto"/>
              <w:left w:val="single" w:sz="4" w:space="0" w:color="auto"/>
              <w:bottom w:val="single" w:sz="4" w:space="0" w:color="auto"/>
              <w:right w:val="single" w:sz="4" w:space="0" w:color="auto"/>
            </w:tcBorders>
          </w:tcPr>
          <w:p w14:paraId="495A1B49" w14:textId="77777777" w:rsidR="00317F71" w:rsidRPr="000D3ABE" w:rsidRDefault="00317F71" w:rsidP="00F22521">
            <w:pPr>
              <w:jc w:val="left"/>
              <w:rPr>
                <w:sz w:val="18"/>
                <w:szCs w:val="18"/>
              </w:rPr>
            </w:pPr>
            <w:r w:rsidRPr="000D3ABE">
              <w:rPr>
                <w:sz w:val="18"/>
                <w:szCs w:val="18"/>
              </w:rPr>
              <w:t>Devrinol 45 FL</w:t>
            </w:r>
          </w:p>
        </w:tc>
        <w:tc>
          <w:tcPr>
            <w:tcW w:w="2265" w:type="dxa"/>
            <w:tcBorders>
              <w:top w:val="single" w:sz="4" w:space="0" w:color="auto"/>
              <w:left w:val="single" w:sz="4" w:space="0" w:color="auto"/>
              <w:bottom w:val="single" w:sz="4" w:space="0" w:color="auto"/>
              <w:right w:val="single" w:sz="4" w:space="0" w:color="auto"/>
            </w:tcBorders>
          </w:tcPr>
          <w:p w14:paraId="20D58A73" w14:textId="77777777" w:rsidR="00317F71" w:rsidRPr="000D3ABE" w:rsidRDefault="00317F71" w:rsidP="00F22521">
            <w:pPr>
              <w:jc w:val="left"/>
              <w:rPr>
                <w:sz w:val="18"/>
                <w:szCs w:val="18"/>
              </w:rPr>
            </w:pPr>
            <w:r w:rsidRPr="000D3ABE">
              <w:rPr>
                <w:sz w:val="18"/>
                <w:szCs w:val="18"/>
              </w:rPr>
              <w:t>2,7 l/ha</w:t>
            </w:r>
          </w:p>
        </w:tc>
        <w:tc>
          <w:tcPr>
            <w:tcW w:w="1255" w:type="dxa"/>
            <w:tcBorders>
              <w:top w:val="single" w:sz="4" w:space="0" w:color="auto"/>
              <w:left w:val="single" w:sz="4" w:space="0" w:color="auto"/>
              <w:bottom w:val="single" w:sz="4" w:space="0" w:color="auto"/>
              <w:right w:val="single" w:sz="4" w:space="0" w:color="auto"/>
            </w:tcBorders>
          </w:tcPr>
          <w:p w14:paraId="3B2D29D5" w14:textId="77777777" w:rsidR="00317F71" w:rsidRPr="000D3ABE" w:rsidRDefault="00317F71" w:rsidP="00F22521">
            <w:pPr>
              <w:jc w:val="left"/>
              <w:rPr>
                <w:sz w:val="18"/>
                <w:szCs w:val="18"/>
              </w:rPr>
            </w:pPr>
            <w:r w:rsidRPr="000D3ABE">
              <w:rPr>
                <w:sz w:val="18"/>
                <w:szCs w:val="18"/>
              </w:rPr>
              <w:t>ČU</w:t>
            </w:r>
          </w:p>
        </w:tc>
        <w:tc>
          <w:tcPr>
            <w:tcW w:w="4982" w:type="dxa"/>
            <w:tcBorders>
              <w:top w:val="single" w:sz="4" w:space="0" w:color="auto"/>
              <w:left w:val="single" w:sz="4" w:space="0" w:color="auto"/>
              <w:bottom w:val="single" w:sz="4" w:space="0" w:color="auto"/>
              <w:right w:val="single" w:sz="4" w:space="0" w:color="auto"/>
            </w:tcBorders>
          </w:tcPr>
          <w:p w14:paraId="4EAA91DE" w14:textId="77777777" w:rsidR="00317F71" w:rsidRPr="000D3ABE" w:rsidRDefault="00317F71" w:rsidP="00F22521">
            <w:pPr>
              <w:pStyle w:val="Telobesedila2"/>
              <w:tabs>
                <w:tab w:val="clear" w:pos="1420"/>
              </w:tabs>
              <w:rPr>
                <w:lang w:eastAsia="sl-SI"/>
              </w:rPr>
            </w:pPr>
            <w:r w:rsidRPr="000314A4">
              <w:rPr>
                <w:lang w:eastAsia="sl-SI"/>
              </w:rPr>
              <w:t>Tretira se pred presajenjem sadik, s plitvo vdelavo na globino 2 - 5 cm.</w:t>
            </w:r>
            <w:r w:rsidRPr="007F4CA0">
              <w:rPr>
                <w:lang w:eastAsia="sl-SI"/>
              </w:rPr>
              <w:t xml:space="preserve"> </w:t>
            </w:r>
            <w:r w:rsidRPr="000314A4">
              <w:t xml:space="preserve">Ne deluje na plevele iz družin križnic in razhudnikov. </w:t>
            </w:r>
            <w:r w:rsidRPr="000314A4">
              <w:rPr>
                <w:lang w:eastAsia="sl-SI"/>
              </w:rPr>
              <w:t>Omejitve pri sajenju naslednjih kultur!</w:t>
            </w:r>
          </w:p>
        </w:tc>
      </w:tr>
      <w:tr w:rsidR="00317F71" w:rsidRPr="000D3ABE" w14:paraId="45868534" w14:textId="77777777" w:rsidTr="00F22521">
        <w:tc>
          <w:tcPr>
            <w:tcW w:w="1870" w:type="dxa"/>
            <w:tcBorders>
              <w:top w:val="single" w:sz="4" w:space="0" w:color="auto"/>
              <w:left w:val="single" w:sz="4" w:space="0" w:color="auto"/>
              <w:bottom w:val="single" w:sz="4" w:space="0" w:color="auto"/>
              <w:right w:val="single" w:sz="4" w:space="0" w:color="auto"/>
            </w:tcBorders>
          </w:tcPr>
          <w:p w14:paraId="31E31C61" w14:textId="77777777" w:rsidR="00317F71" w:rsidRPr="000D3ABE" w:rsidRDefault="00317F71" w:rsidP="00F22521">
            <w:pPr>
              <w:jc w:val="left"/>
              <w:rPr>
                <w:sz w:val="18"/>
                <w:szCs w:val="18"/>
              </w:rPr>
            </w:pPr>
            <w:r w:rsidRPr="000307BC">
              <w:rPr>
                <w:sz w:val="18"/>
                <w:szCs w:val="18"/>
              </w:rPr>
              <w:t>Enoletni širokolistni pleveli</w:t>
            </w:r>
          </w:p>
        </w:tc>
        <w:tc>
          <w:tcPr>
            <w:tcW w:w="1980" w:type="dxa"/>
            <w:tcBorders>
              <w:top w:val="single" w:sz="4" w:space="0" w:color="auto"/>
              <w:left w:val="single" w:sz="4" w:space="0" w:color="auto"/>
              <w:bottom w:val="single" w:sz="4" w:space="0" w:color="auto"/>
              <w:right w:val="single" w:sz="4" w:space="0" w:color="auto"/>
            </w:tcBorders>
          </w:tcPr>
          <w:p w14:paraId="70C47CCB" w14:textId="77777777" w:rsidR="00317F71" w:rsidRPr="000D3ABE" w:rsidRDefault="00317F71" w:rsidP="00F22521">
            <w:pPr>
              <w:jc w:val="left"/>
              <w:rPr>
                <w:sz w:val="18"/>
                <w:szCs w:val="18"/>
              </w:rPr>
            </w:pPr>
            <w:r w:rsidRPr="000307BC">
              <w:rPr>
                <w:sz w:val="18"/>
                <w:szCs w:val="18"/>
              </w:rPr>
              <w:t>piridat</w:t>
            </w:r>
          </w:p>
        </w:tc>
        <w:tc>
          <w:tcPr>
            <w:tcW w:w="1540" w:type="dxa"/>
            <w:tcBorders>
              <w:top w:val="single" w:sz="4" w:space="0" w:color="auto"/>
              <w:left w:val="single" w:sz="4" w:space="0" w:color="auto"/>
              <w:bottom w:val="single" w:sz="4" w:space="0" w:color="auto"/>
              <w:right w:val="single" w:sz="4" w:space="0" w:color="auto"/>
            </w:tcBorders>
          </w:tcPr>
          <w:p w14:paraId="3CF46EFF" w14:textId="77777777" w:rsidR="00317F71" w:rsidRDefault="00317F71" w:rsidP="00F22521">
            <w:pPr>
              <w:jc w:val="left"/>
              <w:rPr>
                <w:sz w:val="18"/>
                <w:szCs w:val="18"/>
              </w:rPr>
            </w:pPr>
            <w:r>
              <w:rPr>
                <w:sz w:val="18"/>
                <w:szCs w:val="18"/>
              </w:rPr>
              <w:t>Lentagran WP</w:t>
            </w:r>
          </w:p>
          <w:p w14:paraId="0852F672" w14:textId="77777777" w:rsidR="00317F71" w:rsidRPr="000D3ABE" w:rsidRDefault="00317F71" w:rsidP="00F22521">
            <w:pPr>
              <w:jc w:val="left"/>
              <w:rPr>
                <w:sz w:val="18"/>
                <w:szCs w:val="18"/>
              </w:rPr>
            </w:pPr>
          </w:p>
        </w:tc>
        <w:tc>
          <w:tcPr>
            <w:tcW w:w="2265" w:type="dxa"/>
            <w:tcBorders>
              <w:top w:val="single" w:sz="4" w:space="0" w:color="auto"/>
              <w:left w:val="single" w:sz="4" w:space="0" w:color="auto"/>
              <w:bottom w:val="single" w:sz="4" w:space="0" w:color="auto"/>
              <w:right w:val="single" w:sz="4" w:space="0" w:color="auto"/>
            </w:tcBorders>
          </w:tcPr>
          <w:p w14:paraId="71C523AA" w14:textId="77777777" w:rsidR="00317F71" w:rsidRPr="000D3ABE" w:rsidRDefault="00317F71" w:rsidP="00F22521">
            <w:pPr>
              <w:jc w:val="left"/>
              <w:rPr>
                <w:sz w:val="18"/>
                <w:szCs w:val="18"/>
              </w:rPr>
            </w:pPr>
            <w:r w:rsidRPr="000307BC">
              <w:rPr>
                <w:sz w:val="18"/>
                <w:szCs w:val="18"/>
              </w:rPr>
              <w:t>2 kg/ha</w:t>
            </w:r>
          </w:p>
        </w:tc>
        <w:tc>
          <w:tcPr>
            <w:tcW w:w="1255" w:type="dxa"/>
            <w:tcBorders>
              <w:top w:val="single" w:sz="4" w:space="0" w:color="auto"/>
              <w:left w:val="single" w:sz="4" w:space="0" w:color="auto"/>
              <w:bottom w:val="single" w:sz="4" w:space="0" w:color="auto"/>
              <w:right w:val="single" w:sz="4" w:space="0" w:color="auto"/>
            </w:tcBorders>
          </w:tcPr>
          <w:p w14:paraId="32F63010" w14:textId="77777777" w:rsidR="00317F71" w:rsidRPr="000D3ABE" w:rsidRDefault="00317F71" w:rsidP="00F22521">
            <w:pPr>
              <w:jc w:val="left"/>
              <w:rPr>
                <w:sz w:val="18"/>
                <w:szCs w:val="18"/>
              </w:rPr>
            </w:pPr>
            <w:r w:rsidRPr="000307BC">
              <w:rPr>
                <w:sz w:val="18"/>
                <w:szCs w:val="18"/>
              </w:rPr>
              <w:t>ČU</w:t>
            </w:r>
          </w:p>
        </w:tc>
        <w:tc>
          <w:tcPr>
            <w:tcW w:w="4982" w:type="dxa"/>
            <w:tcBorders>
              <w:top w:val="single" w:sz="4" w:space="0" w:color="auto"/>
              <w:left w:val="single" w:sz="4" w:space="0" w:color="auto"/>
              <w:bottom w:val="single" w:sz="4" w:space="0" w:color="auto"/>
              <w:right w:val="single" w:sz="4" w:space="0" w:color="auto"/>
            </w:tcBorders>
          </w:tcPr>
          <w:p w14:paraId="299EA0AB" w14:textId="77777777" w:rsidR="00317F71" w:rsidRPr="000314A4" w:rsidRDefault="00317F71" w:rsidP="00F22521">
            <w:pPr>
              <w:pStyle w:val="Telobesedila2"/>
              <w:tabs>
                <w:tab w:val="clear" w:pos="1420"/>
              </w:tabs>
              <w:rPr>
                <w:lang w:eastAsia="sl-SI"/>
              </w:rPr>
            </w:pPr>
            <w:r w:rsidRPr="00617363">
              <w:t>Uporaba takoj po kalitivi ali 3 do 4 tedne po presajanju. Možen pojav prehodne fitotoksičnosti.</w:t>
            </w:r>
          </w:p>
        </w:tc>
      </w:tr>
      <w:tr w:rsidR="00317F71" w:rsidRPr="000314A4" w14:paraId="2D9A8223" w14:textId="77777777" w:rsidTr="00F22521">
        <w:tc>
          <w:tcPr>
            <w:tcW w:w="1870" w:type="dxa"/>
            <w:tcBorders>
              <w:top w:val="single" w:sz="4" w:space="0" w:color="auto"/>
              <w:left w:val="single" w:sz="4" w:space="0" w:color="auto"/>
              <w:bottom w:val="single" w:sz="4" w:space="0" w:color="auto"/>
              <w:right w:val="single" w:sz="4" w:space="0" w:color="auto"/>
            </w:tcBorders>
          </w:tcPr>
          <w:p w14:paraId="54B107DD" w14:textId="77777777" w:rsidR="00317F71" w:rsidRPr="000314A4" w:rsidRDefault="00317F71" w:rsidP="00F22521">
            <w:pPr>
              <w:jc w:val="left"/>
              <w:rPr>
                <w:sz w:val="18"/>
                <w:szCs w:val="18"/>
              </w:rPr>
            </w:pPr>
            <w:r w:rsidRPr="000D3ABE">
              <w:rPr>
                <w:sz w:val="18"/>
                <w:szCs w:val="18"/>
              </w:rPr>
              <w:t>Enoletni širokolistni  in nekateri ozkolistni pleveli</w:t>
            </w:r>
          </w:p>
        </w:tc>
        <w:tc>
          <w:tcPr>
            <w:tcW w:w="1980" w:type="dxa"/>
            <w:tcBorders>
              <w:top w:val="single" w:sz="4" w:space="0" w:color="auto"/>
              <w:left w:val="single" w:sz="4" w:space="0" w:color="auto"/>
              <w:bottom w:val="single" w:sz="4" w:space="0" w:color="auto"/>
              <w:right w:val="single" w:sz="4" w:space="0" w:color="auto"/>
            </w:tcBorders>
          </w:tcPr>
          <w:p w14:paraId="2687794F" w14:textId="77777777" w:rsidR="00317F71" w:rsidRPr="000314A4" w:rsidRDefault="00317F71" w:rsidP="00F22521">
            <w:pPr>
              <w:jc w:val="left"/>
              <w:rPr>
                <w:sz w:val="18"/>
                <w:szCs w:val="18"/>
              </w:rPr>
            </w:pPr>
            <w:r w:rsidRPr="000D3ABE">
              <w:rPr>
                <w:sz w:val="18"/>
                <w:szCs w:val="18"/>
              </w:rPr>
              <w:t>metazaklor</w:t>
            </w:r>
          </w:p>
        </w:tc>
        <w:tc>
          <w:tcPr>
            <w:tcW w:w="1540" w:type="dxa"/>
            <w:tcBorders>
              <w:top w:val="single" w:sz="4" w:space="0" w:color="auto"/>
              <w:left w:val="single" w:sz="4" w:space="0" w:color="auto"/>
              <w:bottom w:val="single" w:sz="4" w:space="0" w:color="auto"/>
              <w:right w:val="single" w:sz="4" w:space="0" w:color="auto"/>
            </w:tcBorders>
          </w:tcPr>
          <w:p w14:paraId="3645A53D" w14:textId="77777777" w:rsidR="00317F71" w:rsidRPr="000314A4" w:rsidRDefault="00317F71" w:rsidP="00F22521">
            <w:pPr>
              <w:jc w:val="left"/>
              <w:rPr>
                <w:sz w:val="18"/>
                <w:szCs w:val="18"/>
              </w:rPr>
            </w:pPr>
            <w:r w:rsidRPr="000D3ABE">
              <w:rPr>
                <w:sz w:val="18"/>
                <w:szCs w:val="18"/>
              </w:rPr>
              <w:t>Rapsan 500 SC</w:t>
            </w:r>
            <w:r>
              <w:rPr>
                <w:sz w:val="18"/>
                <w:szCs w:val="18"/>
              </w:rPr>
              <w:t>*</w:t>
            </w:r>
          </w:p>
        </w:tc>
        <w:tc>
          <w:tcPr>
            <w:tcW w:w="2265" w:type="dxa"/>
            <w:tcBorders>
              <w:top w:val="single" w:sz="4" w:space="0" w:color="auto"/>
              <w:left w:val="single" w:sz="4" w:space="0" w:color="auto"/>
              <w:bottom w:val="single" w:sz="4" w:space="0" w:color="auto"/>
              <w:right w:val="single" w:sz="4" w:space="0" w:color="auto"/>
            </w:tcBorders>
          </w:tcPr>
          <w:p w14:paraId="28E0F153" w14:textId="77777777" w:rsidR="00317F71" w:rsidRPr="000314A4" w:rsidRDefault="00317F71" w:rsidP="00F22521">
            <w:pPr>
              <w:jc w:val="left"/>
              <w:rPr>
                <w:sz w:val="18"/>
                <w:szCs w:val="18"/>
              </w:rPr>
            </w:pPr>
            <w:r w:rsidRPr="000D3ABE">
              <w:rPr>
                <w:sz w:val="18"/>
                <w:szCs w:val="18"/>
              </w:rPr>
              <w:t>1,5 l/ha</w:t>
            </w:r>
          </w:p>
        </w:tc>
        <w:tc>
          <w:tcPr>
            <w:tcW w:w="1255" w:type="dxa"/>
            <w:tcBorders>
              <w:top w:val="single" w:sz="4" w:space="0" w:color="auto"/>
              <w:left w:val="single" w:sz="4" w:space="0" w:color="auto"/>
              <w:bottom w:val="single" w:sz="4" w:space="0" w:color="auto"/>
              <w:right w:val="single" w:sz="4" w:space="0" w:color="auto"/>
            </w:tcBorders>
          </w:tcPr>
          <w:p w14:paraId="5896C0A9" w14:textId="77777777" w:rsidR="00317F71" w:rsidRPr="000314A4" w:rsidRDefault="00317F71" w:rsidP="00F22521">
            <w:pPr>
              <w:jc w:val="left"/>
              <w:rPr>
                <w:sz w:val="18"/>
                <w:szCs w:val="18"/>
              </w:rPr>
            </w:pPr>
            <w:r w:rsidRPr="000D3ABE">
              <w:rPr>
                <w:sz w:val="18"/>
                <w:szCs w:val="18"/>
              </w:rPr>
              <w:t>ČU</w:t>
            </w:r>
          </w:p>
        </w:tc>
        <w:tc>
          <w:tcPr>
            <w:tcW w:w="4982" w:type="dxa"/>
            <w:tcBorders>
              <w:top w:val="single" w:sz="4" w:space="0" w:color="auto"/>
              <w:left w:val="single" w:sz="4" w:space="0" w:color="auto"/>
              <w:bottom w:val="single" w:sz="4" w:space="0" w:color="auto"/>
              <w:right w:val="single" w:sz="4" w:space="0" w:color="auto"/>
            </w:tcBorders>
          </w:tcPr>
          <w:p w14:paraId="2A6A067C" w14:textId="77777777" w:rsidR="00317F71" w:rsidRDefault="00317F71" w:rsidP="00F22521">
            <w:pPr>
              <w:pStyle w:val="Telobesedila2"/>
              <w:tabs>
                <w:tab w:val="clear" w:pos="1420"/>
              </w:tabs>
              <w:rPr>
                <w:lang w:eastAsia="sl-SI"/>
              </w:rPr>
            </w:pPr>
            <w:r w:rsidRPr="007F4CA0">
              <w:rPr>
                <w:lang w:eastAsia="sl-SI"/>
              </w:rPr>
              <w:t>Tretira se v fenološki fazi od začetka nab</w:t>
            </w:r>
            <w:r w:rsidRPr="000314A4">
              <w:rPr>
                <w:lang w:eastAsia="sl-SI"/>
              </w:rPr>
              <w:t>rekanja semena do faze pred vznikom (BBCH 01-08) ali v fenološki fazi od razvitega šestega do osmega pravega lista (BBCH 16-18) oziroma 6-8 dni po sajenju</w:t>
            </w:r>
            <w:r>
              <w:rPr>
                <w:lang w:eastAsia="sl-SI"/>
              </w:rPr>
              <w:t>.</w:t>
            </w:r>
          </w:p>
          <w:p w14:paraId="40879CE3" w14:textId="77777777" w:rsidR="00317F71" w:rsidRPr="000314A4" w:rsidRDefault="00317F71" w:rsidP="00F22521">
            <w:pPr>
              <w:pStyle w:val="Telobesedila2"/>
              <w:tabs>
                <w:tab w:val="clear" w:pos="1420"/>
              </w:tabs>
            </w:pPr>
            <w:r w:rsidRPr="00105F58">
              <w:t xml:space="preserve">* </w:t>
            </w:r>
            <w:r>
              <w:t>datum veljavnosti: do</w:t>
            </w:r>
            <w:r w:rsidRPr="00105F58">
              <w:t xml:space="preserve"> </w:t>
            </w:r>
            <w:r>
              <w:t>31</w:t>
            </w:r>
            <w:r w:rsidRPr="00870DB2">
              <w:t>.</w:t>
            </w:r>
            <w:r>
              <w:t>7</w:t>
            </w:r>
            <w:r w:rsidRPr="00870DB2">
              <w:t>.202</w:t>
            </w:r>
            <w:r>
              <w:t>2</w:t>
            </w:r>
          </w:p>
        </w:tc>
      </w:tr>
    </w:tbl>
    <w:p w14:paraId="5E3A1D18" w14:textId="0079522A" w:rsidR="00317F71" w:rsidRDefault="00317F71" w:rsidP="003D0A10">
      <w:pPr>
        <w:jc w:val="left"/>
      </w:pPr>
      <w:r>
        <w:t xml:space="preserve"> </w:t>
      </w:r>
      <w:bookmarkStart w:id="516" w:name="_Toc166556139"/>
      <w:bookmarkStart w:id="517" w:name="_Toc215563147"/>
      <w:bookmarkStart w:id="518" w:name="_Toc91332696"/>
      <w:bookmarkStart w:id="519" w:name="_Toc91332918"/>
      <w:bookmarkStart w:id="520" w:name="_Toc91333124"/>
      <w:bookmarkStart w:id="521" w:name="_Toc288553254"/>
      <w:bookmarkStart w:id="522" w:name="_Toc511825779"/>
      <w:bookmarkStart w:id="523" w:name="_Toc91332697"/>
      <w:bookmarkStart w:id="524" w:name="_Toc91332919"/>
      <w:bookmarkStart w:id="525" w:name="_Toc91333125"/>
      <w:bookmarkEnd w:id="514"/>
      <w:bookmarkEnd w:id="515"/>
    </w:p>
    <w:p w14:paraId="39AC8A5A" w14:textId="77777777" w:rsidR="00317F71" w:rsidRPr="000307BC" w:rsidRDefault="00317F71" w:rsidP="00317F71">
      <w:r w:rsidRPr="009E380B">
        <w:lastRenderedPageBreak/>
        <w:t>BROKOLI</w:t>
      </w:r>
    </w:p>
    <w:tbl>
      <w:tblPr>
        <w:tblW w:w="14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6"/>
        <w:gridCol w:w="1701"/>
        <w:gridCol w:w="10"/>
        <w:gridCol w:w="1550"/>
        <w:gridCol w:w="10"/>
        <w:gridCol w:w="2541"/>
        <w:gridCol w:w="10"/>
        <w:gridCol w:w="1266"/>
        <w:gridCol w:w="10"/>
        <w:gridCol w:w="4668"/>
        <w:gridCol w:w="18"/>
      </w:tblGrid>
      <w:tr w:rsidR="00317F71" w:rsidRPr="000307BC" w14:paraId="6BD2CFA5" w14:textId="77777777" w:rsidTr="00F22521">
        <w:trPr>
          <w:gridAfter w:val="1"/>
          <w:wAfter w:w="18" w:type="dxa"/>
          <w:trHeight w:val="257"/>
          <w:jc w:val="center"/>
        </w:trPr>
        <w:tc>
          <w:tcPr>
            <w:tcW w:w="2276" w:type="dxa"/>
            <w:tcBorders>
              <w:top w:val="single" w:sz="12" w:space="0" w:color="auto"/>
              <w:left w:val="single" w:sz="12" w:space="0" w:color="auto"/>
              <w:bottom w:val="single" w:sz="12" w:space="0" w:color="auto"/>
              <w:right w:val="single" w:sz="12" w:space="0" w:color="auto"/>
            </w:tcBorders>
          </w:tcPr>
          <w:p w14:paraId="2B447F5B" w14:textId="77777777" w:rsidR="00317F71" w:rsidRPr="000307BC" w:rsidRDefault="00317F71" w:rsidP="00F22521">
            <w:pPr>
              <w:ind w:right="-108"/>
              <w:jc w:val="left"/>
              <w:rPr>
                <w:sz w:val="18"/>
                <w:szCs w:val="18"/>
              </w:rPr>
            </w:pPr>
            <w:r>
              <w:t xml:space="preserve"> </w:t>
            </w:r>
            <w:r w:rsidRPr="000307BC">
              <w:rPr>
                <w:sz w:val="18"/>
                <w:szCs w:val="18"/>
              </w:rPr>
              <w:t>PLEVELI</w:t>
            </w:r>
          </w:p>
        </w:tc>
        <w:tc>
          <w:tcPr>
            <w:tcW w:w="1701" w:type="dxa"/>
            <w:tcBorders>
              <w:top w:val="single" w:sz="12" w:space="0" w:color="auto"/>
              <w:left w:val="single" w:sz="12" w:space="0" w:color="auto"/>
              <w:bottom w:val="single" w:sz="12" w:space="0" w:color="auto"/>
              <w:right w:val="single" w:sz="12" w:space="0" w:color="auto"/>
            </w:tcBorders>
          </w:tcPr>
          <w:p w14:paraId="7DD685AB" w14:textId="77777777" w:rsidR="00317F71" w:rsidRPr="000307BC" w:rsidRDefault="00317F71" w:rsidP="00F22521">
            <w:pPr>
              <w:ind w:right="-108"/>
              <w:jc w:val="left"/>
              <w:rPr>
                <w:sz w:val="18"/>
                <w:szCs w:val="18"/>
              </w:rPr>
            </w:pPr>
            <w:r w:rsidRPr="000307BC">
              <w:rPr>
                <w:sz w:val="18"/>
                <w:szCs w:val="18"/>
              </w:rPr>
              <w:t>AKTIVNA SNOV</w:t>
            </w:r>
          </w:p>
        </w:tc>
        <w:tc>
          <w:tcPr>
            <w:tcW w:w="1560" w:type="dxa"/>
            <w:gridSpan w:val="2"/>
            <w:tcBorders>
              <w:top w:val="single" w:sz="12" w:space="0" w:color="auto"/>
              <w:left w:val="single" w:sz="12" w:space="0" w:color="auto"/>
              <w:bottom w:val="single" w:sz="12" w:space="0" w:color="auto"/>
              <w:right w:val="single" w:sz="12" w:space="0" w:color="auto"/>
            </w:tcBorders>
          </w:tcPr>
          <w:p w14:paraId="29D2F97E" w14:textId="77777777" w:rsidR="00317F71" w:rsidRPr="000307BC" w:rsidRDefault="00317F71" w:rsidP="00F22521">
            <w:pPr>
              <w:ind w:right="-108"/>
              <w:jc w:val="left"/>
              <w:rPr>
                <w:sz w:val="18"/>
                <w:szCs w:val="18"/>
              </w:rPr>
            </w:pPr>
            <w:r w:rsidRPr="000307BC">
              <w:rPr>
                <w:sz w:val="18"/>
                <w:szCs w:val="18"/>
              </w:rPr>
              <w:t>FITOFARM.</w:t>
            </w:r>
          </w:p>
          <w:p w14:paraId="1DBA20BB" w14:textId="77777777" w:rsidR="00317F71" w:rsidRPr="000307BC" w:rsidRDefault="00317F71" w:rsidP="00F22521">
            <w:pPr>
              <w:ind w:right="-108"/>
              <w:jc w:val="left"/>
              <w:rPr>
                <w:sz w:val="18"/>
                <w:szCs w:val="18"/>
              </w:rPr>
            </w:pPr>
            <w:r w:rsidRPr="000307BC">
              <w:rPr>
                <w:sz w:val="18"/>
                <w:szCs w:val="18"/>
              </w:rPr>
              <w:t>SREDSTVO</w:t>
            </w:r>
          </w:p>
        </w:tc>
        <w:tc>
          <w:tcPr>
            <w:tcW w:w="2551" w:type="dxa"/>
            <w:gridSpan w:val="2"/>
            <w:tcBorders>
              <w:top w:val="single" w:sz="12" w:space="0" w:color="auto"/>
              <w:left w:val="single" w:sz="12" w:space="0" w:color="auto"/>
              <w:bottom w:val="single" w:sz="12" w:space="0" w:color="auto"/>
              <w:right w:val="single" w:sz="12" w:space="0" w:color="auto"/>
            </w:tcBorders>
          </w:tcPr>
          <w:p w14:paraId="08866421" w14:textId="77777777" w:rsidR="00317F71" w:rsidRPr="000307BC" w:rsidRDefault="00317F71" w:rsidP="00F22521">
            <w:pPr>
              <w:ind w:right="-108"/>
              <w:jc w:val="left"/>
              <w:rPr>
                <w:sz w:val="18"/>
                <w:szCs w:val="18"/>
              </w:rPr>
            </w:pPr>
            <w:r w:rsidRPr="000307BC">
              <w:rPr>
                <w:sz w:val="18"/>
                <w:szCs w:val="18"/>
              </w:rPr>
              <w:t>ODMEREK</w:t>
            </w:r>
          </w:p>
        </w:tc>
        <w:tc>
          <w:tcPr>
            <w:tcW w:w="1276" w:type="dxa"/>
            <w:gridSpan w:val="2"/>
            <w:tcBorders>
              <w:top w:val="single" w:sz="12" w:space="0" w:color="auto"/>
              <w:left w:val="single" w:sz="12" w:space="0" w:color="auto"/>
              <w:bottom w:val="single" w:sz="12" w:space="0" w:color="auto"/>
              <w:right w:val="single" w:sz="12" w:space="0" w:color="auto"/>
            </w:tcBorders>
          </w:tcPr>
          <w:p w14:paraId="26BBF053" w14:textId="77777777" w:rsidR="00317F71" w:rsidRPr="000307BC" w:rsidRDefault="00317F71" w:rsidP="00F22521">
            <w:pPr>
              <w:ind w:right="-108"/>
              <w:jc w:val="left"/>
              <w:rPr>
                <w:sz w:val="18"/>
                <w:szCs w:val="18"/>
              </w:rPr>
            </w:pPr>
            <w:r w:rsidRPr="000307BC">
              <w:rPr>
                <w:sz w:val="18"/>
                <w:szCs w:val="18"/>
              </w:rPr>
              <w:t>KARENCA</w:t>
            </w:r>
          </w:p>
        </w:tc>
        <w:tc>
          <w:tcPr>
            <w:tcW w:w="4678" w:type="dxa"/>
            <w:gridSpan w:val="2"/>
            <w:tcBorders>
              <w:top w:val="single" w:sz="12" w:space="0" w:color="auto"/>
              <w:left w:val="single" w:sz="12" w:space="0" w:color="auto"/>
              <w:bottom w:val="single" w:sz="12" w:space="0" w:color="auto"/>
              <w:right w:val="single" w:sz="12" w:space="0" w:color="auto"/>
            </w:tcBorders>
          </w:tcPr>
          <w:p w14:paraId="12FF6BAF" w14:textId="77777777" w:rsidR="00317F71" w:rsidRPr="000307BC" w:rsidRDefault="00317F71" w:rsidP="00F22521">
            <w:pPr>
              <w:ind w:right="-108"/>
              <w:jc w:val="left"/>
              <w:rPr>
                <w:sz w:val="18"/>
                <w:szCs w:val="18"/>
              </w:rPr>
            </w:pPr>
            <w:r w:rsidRPr="000307BC">
              <w:rPr>
                <w:sz w:val="18"/>
                <w:szCs w:val="18"/>
              </w:rPr>
              <w:t>OPOMBE</w:t>
            </w:r>
          </w:p>
        </w:tc>
      </w:tr>
      <w:tr w:rsidR="00317F71" w:rsidRPr="00C046F5" w14:paraId="076B82B7" w14:textId="77777777" w:rsidTr="00F22521">
        <w:trPr>
          <w:jc w:val="center"/>
        </w:trPr>
        <w:tc>
          <w:tcPr>
            <w:tcW w:w="2276" w:type="dxa"/>
            <w:tcBorders>
              <w:top w:val="nil"/>
              <w:left w:val="single" w:sz="4" w:space="0" w:color="auto"/>
              <w:bottom w:val="single" w:sz="4" w:space="0" w:color="auto"/>
              <w:right w:val="single" w:sz="4" w:space="0" w:color="auto"/>
            </w:tcBorders>
          </w:tcPr>
          <w:p w14:paraId="1174DA31" w14:textId="77777777" w:rsidR="00317F71" w:rsidRPr="000307BC" w:rsidRDefault="00317F71" w:rsidP="00F22521">
            <w:pPr>
              <w:jc w:val="left"/>
              <w:rPr>
                <w:sz w:val="18"/>
                <w:szCs w:val="18"/>
              </w:rPr>
            </w:pPr>
            <w:r w:rsidRPr="000307BC">
              <w:rPr>
                <w:sz w:val="18"/>
                <w:szCs w:val="18"/>
              </w:rPr>
              <w:t xml:space="preserve">Enoletni in </w:t>
            </w:r>
          </w:p>
          <w:p w14:paraId="4AE336FB" w14:textId="77777777" w:rsidR="00317F71" w:rsidRPr="000307BC" w:rsidRDefault="00317F71" w:rsidP="00F22521">
            <w:pPr>
              <w:ind w:right="-108"/>
              <w:jc w:val="left"/>
              <w:rPr>
                <w:sz w:val="18"/>
                <w:szCs w:val="18"/>
              </w:rPr>
            </w:pPr>
            <w:r w:rsidRPr="000307BC">
              <w:rPr>
                <w:sz w:val="18"/>
                <w:szCs w:val="18"/>
              </w:rPr>
              <w:t>nekateri večletni pleveli</w:t>
            </w:r>
          </w:p>
        </w:tc>
        <w:tc>
          <w:tcPr>
            <w:tcW w:w="1711" w:type="dxa"/>
            <w:gridSpan w:val="2"/>
            <w:tcBorders>
              <w:top w:val="nil"/>
              <w:left w:val="single" w:sz="4" w:space="0" w:color="auto"/>
              <w:bottom w:val="single" w:sz="4" w:space="0" w:color="auto"/>
              <w:right w:val="single" w:sz="4" w:space="0" w:color="auto"/>
            </w:tcBorders>
          </w:tcPr>
          <w:p w14:paraId="09C12955" w14:textId="77777777" w:rsidR="00317F71" w:rsidRPr="000307BC" w:rsidRDefault="00317F71" w:rsidP="00F22521">
            <w:pPr>
              <w:ind w:right="-108"/>
              <w:jc w:val="left"/>
              <w:rPr>
                <w:sz w:val="18"/>
                <w:szCs w:val="18"/>
              </w:rPr>
            </w:pPr>
            <w:r w:rsidRPr="000307BC">
              <w:rPr>
                <w:sz w:val="18"/>
                <w:szCs w:val="18"/>
              </w:rPr>
              <w:t>propakvizafop</w:t>
            </w:r>
          </w:p>
        </w:tc>
        <w:tc>
          <w:tcPr>
            <w:tcW w:w="1560" w:type="dxa"/>
            <w:gridSpan w:val="2"/>
            <w:tcBorders>
              <w:top w:val="nil"/>
              <w:left w:val="single" w:sz="4" w:space="0" w:color="auto"/>
              <w:bottom w:val="single" w:sz="4" w:space="0" w:color="auto"/>
              <w:right w:val="single" w:sz="4" w:space="0" w:color="auto"/>
            </w:tcBorders>
          </w:tcPr>
          <w:p w14:paraId="525B55CE" w14:textId="77777777" w:rsidR="00317F71" w:rsidRPr="000307BC" w:rsidRDefault="00317F71" w:rsidP="00F22521">
            <w:pPr>
              <w:ind w:right="-108"/>
              <w:jc w:val="left"/>
              <w:rPr>
                <w:sz w:val="18"/>
                <w:szCs w:val="18"/>
              </w:rPr>
            </w:pPr>
            <w:r w:rsidRPr="000307BC">
              <w:rPr>
                <w:sz w:val="18"/>
                <w:szCs w:val="18"/>
              </w:rPr>
              <w:t xml:space="preserve">Agil 100 EC  </w:t>
            </w:r>
          </w:p>
        </w:tc>
        <w:tc>
          <w:tcPr>
            <w:tcW w:w="2551" w:type="dxa"/>
            <w:gridSpan w:val="2"/>
            <w:tcBorders>
              <w:top w:val="nil"/>
              <w:left w:val="single" w:sz="4" w:space="0" w:color="auto"/>
              <w:bottom w:val="single" w:sz="4" w:space="0" w:color="auto"/>
              <w:right w:val="single" w:sz="4" w:space="0" w:color="auto"/>
            </w:tcBorders>
          </w:tcPr>
          <w:p w14:paraId="14F794F5" w14:textId="77777777" w:rsidR="00317F71" w:rsidRPr="000307BC" w:rsidRDefault="00317F71" w:rsidP="00F22521">
            <w:pPr>
              <w:ind w:right="-108"/>
              <w:jc w:val="left"/>
              <w:rPr>
                <w:sz w:val="18"/>
                <w:szCs w:val="18"/>
              </w:rPr>
            </w:pPr>
            <w:r w:rsidRPr="000307BC">
              <w:rPr>
                <w:sz w:val="16"/>
                <w:szCs w:val="16"/>
              </w:rPr>
              <w:t>0,75-1,5 l/ha</w:t>
            </w:r>
          </w:p>
        </w:tc>
        <w:tc>
          <w:tcPr>
            <w:tcW w:w="1276" w:type="dxa"/>
            <w:gridSpan w:val="2"/>
            <w:tcBorders>
              <w:top w:val="nil"/>
              <w:left w:val="single" w:sz="4" w:space="0" w:color="auto"/>
              <w:bottom w:val="single" w:sz="4" w:space="0" w:color="auto"/>
              <w:right w:val="single" w:sz="4" w:space="0" w:color="auto"/>
            </w:tcBorders>
          </w:tcPr>
          <w:p w14:paraId="791A3BAA" w14:textId="77777777" w:rsidR="00317F71" w:rsidRPr="000307BC" w:rsidRDefault="00317F71" w:rsidP="00F22521">
            <w:pPr>
              <w:ind w:right="-108"/>
              <w:jc w:val="left"/>
              <w:rPr>
                <w:sz w:val="18"/>
                <w:szCs w:val="18"/>
              </w:rPr>
            </w:pPr>
            <w:r w:rsidRPr="000307BC">
              <w:rPr>
                <w:sz w:val="18"/>
                <w:szCs w:val="18"/>
              </w:rPr>
              <w:t xml:space="preserve">60 </w:t>
            </w:r>
          </w:p>
        </w:tc>
        <w:tc>
          <w:tcPr>
            <w:tcW w:w="4686" w:type="dxa"/>
            <w:gridSpan w:val="2"/>
            <w:tcBorders>
              <w:top w:val="nil"/>
              <w:left w:val="single" w:sz="4" w:space="0" w:color="auto"/>
              <w:bottom w:val="single" w:sz="4" w:space="0" w:color="auto"/>
              <w:right w:val="single" w:sz="4" w:space="0" w:color="auto"/>
            </w:tcBorders>
          </w:tcPr>
          <w:p w14:paraId="7E6FDF97" w14:textId="77777777" w:rsidR="00317F71" w:rsidRPr="00C046F5" w:rsidRDefault="00317F71" w:rsidP="00F22521">
            <w:pPr>
              <w:jc w:val="left"/>
              <w:rPr>
                <w:sz w:val="18"/>
                <w:szCs w:val="18"/>
              </w:rPr>
            </w:pPr>
            <w:r w:rsidRPr="00C046F5">
              <w:rPr>
                <w:sz w:val="18"/>
                <w:szCs w:val="18"/>
              </w:rPr>
              <w:t>Od stadija 3 lista plevela do sredine kolenčenja.</w:t>
            </w:r>
          </w:p>
          <w:p w14:paraId="24E1A75B" w14:textId="77777777" w:rsidR="00317F71" w:rsidRPr="00C046F5" w:rsidRDefault="00317F71" w:rsidP="00F22521">
            <w:pPr>
              <w:jc w:val="left"/>
              <w:rPr>
                <w:sz w:val="18"/>
                <w:szCs w:val="18"/>
              </w:rPr>
            </w:pPr>
            <w:r w:rsidRPr="00C046F5">
              <w:rPr>
                <w:sz w:val="18"/>
                <w:szCs w:val="18"/>
              </w:rPr>
              <w:t>Ko plevel doseže višino 15 do 25 cm.</w:t>
            </w:r>
          </w:p>
          <w:p w14:paraId="7FDE1F81" w14:textId="77777777" w:rsidR="00317F71" w:rsidRPr="00C046F5" w:rsidRDefault="00317F71" w:rsidP="00F22521">
            <w:pPr>
              <w:ind w:right="-108"/>
              <w:jc w:val="left"/>
              <w:rPr>
                <w:sz w:val="18"/>
                <w:szCs w:val="18"/>
              </w:rPr>
            </w:pPr>
            <w:r w:rsidRPr="00C046F5">
              <w:rPr>
                <w:sz w:val="18"/>
                <w:szCs w:val="18"/>
              </w:rPr>
              <w:t>Ko plevel doseže višino 30 do 40 cm.</w:t>
            </w:r>
          </w:p>
        </w:tc>
      </w:tr>
      <w:tr w:rsidR="00317F71" w:rsidRPr="00C046F5" w14:paraId="50E6E306" w14:textId="77777777" w:rsidTr="00F22521">
        <w:trPr>
          <w:jc w:val="center"/>
        </w:trPr>
        <w:tc>
          <w:tcPr>
            <w:tcW w:w="2276" w:type="dxa"/>
            <w:tcBorders>
              <w:top w:val="nil"/>
              <w:left w:val="single" w:sz="4" w:space="0" w:color="auto"/>
              <w:bottom w:val="single" w:sz="4" w:space="0" w:color="auto"/>
              <w:right w:val="single" w:sz="4" w:space="0" w:color="auto"/>
            </w:tcBorders>
          </w:tcPr>
          <w:p w14:paraId="42825ADB" w14:textId="77777777" w:rsidR="00317F71" w:rsidRPr="000307BC" w:rsidRDefault="00317F71" w:rsidP="00F22521">
            <w:pPr>
              <w:jc w:val="left"/>
              <w:rPr>
                <w:sz w:val="18"/>
                <w:szCs w:val="18"/>
              </w:rPr>
            </w:pPr>
            <w:r w:rsidRPr="000307BC">
              <w:rPr>
                <w:sz w:val="18"/>
                <w:szCs w:val="18"/>
              </w:rPr>
              <w:t>Enoletni širokolistni  in nekateri ozkolistni pleveli</w:t>
            </w:r>
          </w:p>
        </w:tc>
        <w:tc>
          <w:tcPr>
            <w:tcW w:w="1711" w:type="dxa"/>
            <w:gridSpan w:val="2"/>
            <w:tcBorders>
              <w:top w:val="nil"/>
              <w:left w:val="single" w:sz="4" w:space="0" w:color="auto"/>
              <w:bottom w:val="single" w:sz="4" w:space="0" w:color="auto"/>
              <w:right w:val="single" w:sz="4" w:space="0" w:color="auto"/>
            </w:tcBorders>
          </w:tcPr>
          <w:p w14:paraId="1DE45C20" w14:textId="77777777" w:rsidR="00317F71" w:rsidRPr="000307BC" w:rsidRDefault="00317F71" w:rsidP="00F22521">
            <w:pPr>
              <w:ind w:right="-108"/>
              <w:jc w:val="left"/>
              <w:rPr>
                <w:sz w:val="18"/>
                <w:szCs w:val="18"/>
              </w:rPr>
            </w:pPr>
            <w:r w:rsidRPr="000307BC">
              <w:rPr>
                <w:sz w:val="18"/>
                <w:szCs w:val="18"/>
              </w:rPr>
              <w:t>metazaklor</w:t>
            </w:r>
          </w:p>
        </w:tc>
        <w:tc>
          <w:tcPr>
            <w:tcW w:w="1560" w:type="dxa"/>
            <w:gridSpan w:val="2"/>
            <w:tcBorders>
              <w:top w:val="nil"/>
              <w:left w:val="single" w:sz="4" w:space="0" w:color="auto"/>
              <w:bottom w:val="single" w:sz="4" w:space="0" w:color="auto"/>
              <w:right w:val="single" w:sz="4" w:space="0" w:color="auto"/>
            </w:tcBorders>
          </w:tcPr>
          <w:p w14:paraId="5CAF05EC" w14:textId="77777777" w:rsidR="00317F71" w:rsidRPr="000307BC" w:rsidRDefault="00317F71" w:rsidP="00F22521">
            <w:pPr>
              <w:ind w:right="-108"/>
              <w:jc w:val="left"/>
              <w:rPr>
                <w:sz w:val="18"/>
                <w:szCs w:val="18"/>
              </w:rPr>
            </w:pPr>
            <w:r w:rsidRPr="000307BC">
              <w:rPr>
                <w:sz w:val="18"/>
                <w:szCs w:val="18"/>
              </w:rPr>
              <w:t>Butisan S</w:t>
            </w:r>
          </w:p>
        </w:tc>
        <w:tc>
          <w:tcPr>
            <w:tcW w:w="2551" w:type="dxa"/>
            <w:gridSpan w:val="2"/>
            <w:tcBorders>
              <w:top w:val="nil"/>
              <w:left w:val="single" w:sz="4" w:space="0" w:color="auto"/>
              <w:bottom w:val="single" w:sz="4" w:space="0" w:color="auto"/>
              <w:right w:val="single" w:sz="4" w:space="0" w:color="auto"/>
            </w:tcBorders>
          </w:tcPr>
          <w:p w14:paraId="418327D2" w14:textId="77777777" w:rsidR="00317F71" w:rsidRPr="000307BC" w:rsidRDefault="00317F71" w:rsidP="00F22521">
            <w:pPr>
              <w:jc w:val="left"/>
              <w:rPr>
                <w:sz w:val="18"/>
                <w:szCs w:val="18"/>
              </w:rPr>
            </w:pPr>
            <w:r w:rsidRPr="000307BC">
              <w:rPr>
                <w:sz w:val="18"/>
                <w:szCs w:val="18"/>
              </w:rPr>
              <w:t>1 l/ha</w:t>
            </w:r>
          </w:p>
        </w:tc>
        <w:tc>
          <w:tcPr>
            <w:tcW w:w="1276" w:type="dxa"/>
            <w:gridSpan w:val="2"/>
            <w:tcBorders>
              <w:top w:val="nil"/>
              <w:left w:val="single" w:sz="4" w:space="0" w:color="auto"/>
              <w:bottom w:val="single" w:sz="4" w:space="0" w:color="auto"/>
              <w:right w:val="single" w:sz="4" w:space="0" w:color="auto"/>
            </w:tcBorders>
          </w:tcPr>
          <w:p w14:paraId="5F9B6B25" w14:textId="77777777" w:rsidR="00317F71" w:rsidRPr="000307BC" w:rsidRDefault="00317F71" w:rsidP="00F22521">
            <w:pPr>
              <w:ind w:right="-108"/>
              <w:jc w:val="left"/>
              <w:rPr>
                <w:sz w:val="18"/>
                <w:szCs w:val="18"/>
              </w:rPr>
            </w:pPr>
            <w:r w:rsidRPr="000307BC">
              <w:rPr>
                <w:sz w:val="18"/>
                <w:szCs w:val="18"/>
              </w:rPr>
              <w:t>62</w:t>
            </w:r>
          </w:p>
        </w:tc>
        <w:tc>
          <w:tcPr>
            <w:tcW w:w="4686" w:type="dxa"/>
            <w:gridSpan w:val="2"/>
            <w:tcBorders>
              <w:top w:val="nil"/>
              <w:left w:val="single" w:sz="4" w:space="0" w:color="auto"/>
              <w:bottom w:val="single" w:sz="4" w:space="0" w:color="auto"/>
              <w:right w:val="single" w:sz="4" w:space="0" w:color="auto"/>
            </w:tcBorders>
          </w:tcPr>
          <w:p w14:paraId="686A4BB2" w14:textId="77777777" w:rsidR="00317F71" w:rsidRPr="00C046F5" w:rsidRDefault="00317F71" w:rsidP="00F22521">
            <w:pPr>
              <w:jc w:val="left"/>
              <w:rPr>
                <w:sz w:val="18"/>
                <w:szCs w:val="18"/>
              </w:rPr>
            </w:pPr>
            <w:r w:rsidRPr="00C046F5">
              <w:rPr>
                <w:sz w:val="18"/>
                <w:szCs w:val="18"/>
                <w:lang w:eastAsia="sl-SI"/>
              </w:rPr>
              <w:t>Sredstvo aktivira talna vlaga. Padavine ali namakanje po škropljenju zagotovijo optimalno delovanje. Uporaba sredstva se ne priporoča, če obstaja možnost močnejših padavin neposredno po tretiranju.</w:t>
            </w:r>
          </w:p>
        </w:tc>
      </w:tr>
      <w:tr w:rsidR="00317F71" w:rsidRPr="007639B8" w14:paraId="237153B1" w14:textId="77777777" w:rsidTr="00F22521">
        <w:trPr>
          <w:jc w:val="center"/>
        </w:trPr>
        <w:tc>
          <w:tcPr>
            <w:tcW w:w="2276" w:type="dxa"/>
            <w:tcBorders>
              <w:top w:val="nil"/>
              <w:left w:val="single" w:sz="4" w:space="0" w:color="auto"/>
              <w:bottom w:val="single" w:sz="4" w:space="0" w:color="auto"/>
              <w:right w:val="single" w:sz="4" w:space="0" w:color="auto"/>
            </w:tcBorders>
          </w:tcPr>
          <w:p w14:paraId="44A04495" w14:textId="77777777" w:rsidR="00317F71" w:rsidRPr="007639B8" w:rsidRDefault="00317F71" w:rsidP="00F22521">
            <w:pPr>
              <w:jc w:val="left"/>
              <w:rPr>
                <w:sz w:val="18"/>
                <w:szCs w:val="18"/>
              </w:rPr>
            </w:pPr>
            <w:r w:rsidRPr="000D3ABE">
              <w:rPr>
                <w:sz w:val="18"/>
                <w:szCs w:val="18"/>
              </w:rPr>
              <w:t>Enoletni   pleveli</w:t>
            </w:r>
          </w:p>
        </w:tc>
        <w:tc>
          <w:tcPr>
            <w:tcW w:w="1711" w:type="dxa"/>
            <w:gridSpan w:val="2"/>
            <w:tcBorders>
              <w:top w:val="nil"/>
              <w:left w:val="single" w:sz="4" w:space="0" w:color="auto"/>
              <w:bottom w:val="single" w:sz="4" w:space="0" w:color="auto"/>
              <w:right w:val="single" w:sz="4" w:space="0" w:color="auto"/>
            </w:tcBorders>
          </w:tcPr>
          <w:p w14:paraId="5373D514" w14:textId="77777777" w:rsidR="00317F71" w:rsidRPr="007639B8" w:rsidRDefault="00317F71" w:rsidP="00F22521">
            <w:pPr>
              <w:ind w:right="-108"/>
              <w:jc w:val="left"/>
              <w:rPr>
                <w:sz w:val="18"/>
                <w:szCs w:val="18"/>
              </w:rPr>
            </w:pPr>
            <w:r w:rsidRPr="000D3ABE">
              <w:rPr>
                <w:sz w:val="18"/>
                <w:szCs w:val="18"/>
              </w:rPr>
              <w:t>napropamid</w:t>
            </w:r>
          </w:p>
        </w:tc>
        <w:tc>
          <w:tcPr>
            <w:tcW w:w="1560" w:type="dxa"/>
            <w:gridSpan w:val="2"/>
            <w:tcBorders>
              <w:top w:val="nil"/>
              <w:left w:val="single" w:sz="4" w:space="0" w:color="auto"/>
              <w:bottom w:val="single" w:sz="4" w:space="0" w:color="auto"/>
              <w:right w:val="single" w:sz="4" w:space="0" w:color="auto"/>
            </w:tcBorders>
          </w:tcPr>
          <w:p w14:paraId="1DC24F03" w14:textId="77777777" w:rsidR="00317F71" w:rsidRPr="007639B8" w:rsidRDefault="00317F71" w:rsidP="00F22521">
            <w:pPr>
              <w:ind w:right="-108"/>
              <w:jc w:val="left"/>
              <w:rPr>
                <w:sz w:val="18"/>
                <w:szCs w:val="18"/>
              </w:rPr>
            </w:pPr>
            <w:r w:rsidRPr="000D3ABE">
              <w:rPr>
                <w:sz w:val="18"/>
                <w:szCs w:val="18"/>
              </w:rPr>
              <w:t>Devrinol 45 FL</w:t>
            </w:r>
          </w:p>
        </w:tc>
        <w:tc>
          <w:tcPr>
            <w:tcW w:w="2551" w:type="dxa"/>
            <w:gridSpan w:val="2"/>
            <w:tcBorders>
              <w:top w:val="nil"/>
              <w:left w:val="single" w:sz="4" w:space="0" w:color="auto"/>
              <w:bottom w:val="single" w:sz="4" w:space="0" w:color="auto"/>
              <w:right w:val="single" w:sz="4" w:space="0" w:color="auto"/>
            </w:tcBorders>
          </w:tcPr>
          <w:p w14:paraId="425DEB66" w14:textId="77777777" w:rsidR="00317F71" w:rsidRPr="007639B8" w:rsidRDefault="00317F71" w:rsidP="00F22521">
            <w:pPr>
              <w:jc w:val="left"/>
              <w:rPr>
                <w:sz w:val="18"/>
                <w:szCs w:val="18"/>
              </w:rPr>
            </w:pPr>
            <w:r w:rsidRPr="000D3ABE">
              <w:rPr>
                <w:sz w:val="18"/>
                <w:szCs w:val="18"/>
              </w:rPr>
              <w:t>2,7 l/ha</w:t>
            </w:r>
          </w:p>
        </w:tc>
        <w:tc>
          <w:tcPr>
            <w:tcW w:w="1276" w:type="dxa"/>
            <w:gridSpan w:val="2"/>
            <w:tcBorders>
              <w:top w:val="nil"/>
              <w:left w:val="single" w:sz="4" w:space="0" w:color="auto"/>
              <w:bottom w:val="single" w:sz="4" w:space="0" w:color="auto"/>
              <w:right w:val="single" w:sz="4" w:space="0" w:color="auto"/>
            </w:tcBorders>
          </w:tcPr>
          <w:p w14:paraId="281C8292" w14:textId="77777777" w:rsidR="00317F71" w:rsidRPr="007639B8" w:rsidRDefault="00317F71" w:rsidP="00F22521">
            <w:pPr>
              <w:ind w:right="-108"/>
              <w:jc w:val="left"/>
              <w:rPr>
                <w:sz w:val="18"/>
                <w:szCs w:val="18"/>
              </w:rPr>
            </w:pPr>
            <w:r w:rsidRPr="000D3ABE">
              <w:rPr>
                <w:sz w:val="18"/>
                <w:szCs w:val="18"/>
              </w:rPr>
              <w:t>ČU</w:t>
            </w:r>
          </w:p>
        </w:tc>
        <w:tc>
          <w:tcPr>
            <w:tcW w:w="4686" w:type="dxa"/>
            <w:gridSpan w:val="2"/>
            <w:tcBorders>
              <w:top w:val="nil"/>
              <w:left w:val="single" w:sz="4" w:space="0" w:color="auto"/>
              <w:bottom w:val="single" w:sz="4" w:space="0" w:color="auto"/>
              <w:right w:val="single" w:sz="4" w:space="0" w:color="auto"/>
            </w:tcBorders>
          </w:tcPr>
          <w:p w14:paraId="68C9DEB2" w14:textId="77777777" w:rsidR="00317F71" w:rsidRPr="007639B8" w:rsidRDefault="00317F71" w:rsidP="00F22521">
            <w:pPr>
              <w:jc w:val="left"/>
              <w:rPr>
                <w:sz w:val="18"/>
                <w:szCs w:val="18"/>
                <w:lang w:eastAsia="sl-SI"/>
              </w:rPr>
            </w:pPr>
            <w:r w:rsidRPr="007F4CA0">
              <w:rPr>
                <w:sz w:val="18"/>
                <w:szCs w:val="18"/>
                <w:lang w:eastAsia="sl-SI"/>
              </w:rPr>
              <w:t>Tretira se pred sajenjem s plitvo vdelavo sredstva na globino 2 - 5 cm;</w:t>
            </w:r>
            <w:r w:rsidRPr="007639B8">
              <w:rPr>
                <w:sz w:val="18"/>
                <w:szCs w:val="18"/>
              </w:rPr>
              <w:t xml:space="preserve">Ne deluje na plevele iz družin križnic in razhudnikov. </w:t>
            </w:r>
            <w:r w:rsidRPr="007639B8">
              <w:rPr>
                <w:sz w:val="18"/>
                <w:szCs w:val="18"/>
                <w:lang w:eastAsia="sl-SI"/>
              </w:rPr>
              <w:t>Omejitve pri sajenju naslednjih kultur!</w:t>
            </w:r>
          </w:p>
        </w:tc>
      </w:tr>
      <w:tr w:rsidR="00317F71" w:rsidRPr="00C046F5" w14:paraId="7426443F" w14:textId="77777777" w:rsidTr="00F22521">
        <w:trPr>
          <w:jc w:val="center"/>
        </w:trPr>
        <w:tc>
          <w:tcPr>
            <w:tcW w:w="2276" w:type="dxa"/>
            <w:tcBorders>
              <w:top w:val="nil"/>
              <w:left w:val="single" w:sz="4" w:space="0" w:color="auto"/>
              <w:bottom w:val="single" w:sz="4" w:space="0" w:color="auto"/>
              <w:right w:val="single" w:sz="4" w:space="0" w:color="auto"/>
            </w:tcBorders>
          </w:tcPr>
          <w:p w14:paraId="4DA47EE6" w14:textId="77777777" w:rsidR="00317F71" w:rsidRPr="000307BC" w:rsidRDefault="00317F71" w:rsidP="00F22521">
            <w:pPr>
              <w:jc w:val="left"/>
              <w:rPr>
                <w:sz w:val="18"/>
                <w:szCs w:val="18"/>
              </w:rPr>
            </w:pPr>
            <w:r w:rsidRPr="000307BC">
              <w:rPr>
                <w:sz w:val="18"/>
                <w:szCs w:val="18"/>
              </w:rPr>
              <w:t>Enoletni širokolistni  in nekateri ozkolistni pleveli</w:t>
            </w:r>
          </w:p>
        </w:tc>
        <w:tc>
          <w:tcPr>
            <w:tcW w:w="1711" w:type="dxa"/>
            <w:gridSpan w:val="2"/>
            <w:tcBorders>
              <w:top w:val="nil"/>
              <w:left w:val="single" w:sz="4" w:space="0" w:color="auto"/>
              <w:bottom w:val="single" w:sz="4" w:space="0" w:color="auto"/>
              <w:right w:val="single" w:sz="4" w:space="0" w:color="auto"/>
            </w:tcBorders>
          </w:tcPr>
          <w:p w14:paraId="3AA50FFA" w14:textId="77777777" w:rsidR="00317F71" w:rsidRPr="000307BC" w:rsidRDefault="00317F71" w:rsidP="00F22521">
            <w:pPr>
              <w:jc w:val="left"/>
              <w:rPr>
                <w:sz w:val="18"/>
                <w:szCs w:val="18"/>
              </w:rPr>
            </w:pPr>
            <w:r w:rsidRPr="000307BC">
              <w:rPr>
                <w:sz w:val="18"/>
                <w:szCs w:val="18"/>
              </w:rPr>
              <w:t>metazaklor</w:t>
            </w:r>
          </w:p>
        </w:tc>
        <w:tc>
          <w:tcPr>
            <w:tcW w:w="1560" w:type="dxa"/>
            <w:gridSpan w:val="2"/>
            <w:tcBorders>
              <w:top w:val="nil"/>
              <w:left w:val="single" w:sz="4" w:space="0" w:color="auto"/>
              <w:bottom w:val="single" w:sz="4" w:space="0" w:color="auto"/>
              <w:right w:val="single" w:sz="4" w:space="0" w:color="auto"/>
            </w:tcBorders>
          </w:tcPr>
          <w:p w14:paraId="6962BC2A" w14:textId="77777777" w:rsidR="00317F71" w:rsidRPr="000307BC" w:rsidRDefault="00317F71" w:rsidP="00F22521">
            <w:pPr>
              <w:jc w:val="left"/>
              <w:rPr>
                <w:sz w:val="18"/>
                <w:szCs w:val="18"/>
              </w:rPr>
            </w:pPr>
            <w:r w:rsidRPr="000307BC">
              <w:rPr>
                <w:sz w:val="18"/>
                <w:szCs w:val="18"/>
              </w:rPr>
              <w:t>Fuego</w:t>
            </w:r>
          </w:p>
        </w:tc>
        <w:tc>
          <w:tcPr>
            <w:tcW w:w="2551" w:type="dxa"/>
            <w:gridSpan w:val="2"/>
            <w:tcBorders>
              <w:top w:val="nil"/>
              <w:left w:val="single" w:sz="4" w:space="0" w:color="auto"/>
              <w:bottom w:val="single" w:sz="4" w:space="0" w:color="auto"/>
              <w:right w:val="single" w:sz="4" w:space="0" w:color="auto"/>
            </w:tcBorders>
          </w:tcPr>
          <w:p w14:paraId="0BD98901" w14:textId="77777777" w:rsidR="00317F71" w:rsidRPr="000307BC" w:rsidRDefault="00317F71" w:rsidP="00F22521">
            <w:pPr>
              <w:jc w:val="left"/>
              <w:rPr>
                <w:sz w:val="18"/>
                <w:szCs w:val="18"/>
              </w:rPr>
            </w:pPr>
            <w:r w:rsidRPr="000307BC">
              <w:rPr>
                <w:sz w:val="18"/>
                <w:szCs w:val="18"/>
              </w:rPr>
              <w:t>1,5 l/ha</w:t>
            </w:r>
          </w:p>
        </w:tc>
        <w:tc>
          <w:tcPr>
            <w:tcW w:w="1276" w:type="dxa"/>
            <w:gridSpan w:val="2"/>
            <w:tcBorders>
              <w:top w:val="nil"/>
              <w:left w:val="single" w:sz="4" w:space="0" w:color="auto"/>
              <w:bottom w:val="single" w:sz="4" w:space="0" w:color="auto"/>
              <w:right w:val="single" w:sz="4" w:space="0" w:color="auto"/>
            </w:tcBorders>
          </w:tcPr>
          <w:p w14:paraId="33699480" w14:textId="77777777" w:rsidR="00317F71" w:rsidRPr="000307BC" w:rsidRDefault="00317F71" w:rsidP="00F22521">
            <w:pPr>
              <w:jc w:val="left"/>
              <w:rPr>
                <w:sz w:val="18"/>
                <w:szCs w:val="18"/>
              </w:rPr>
            </w:pPr>
            <w:r w:rsidRPr="000307BC">
              <w:rPr>
                <w:sz w:val="18"/>
                <w:szCs w:val="18"/>
              </w:rPr>
              <w:t>ČU</w:t>
            </w:r>
          </w:p>
        </w:tc>
        <w:tc>
          <w:tcPr>
            <w:tcW w:w="4686" w:type="dxa"/>
            <w:gridSpan w:val="2"/>
            <w:tcBorders>
              <w:top w:val="nil"/>
              <w:left w:val="single" w:sz="4" w:space="0" w:color="auto"/>
              <w:bottom w:val="single" w:sz="4" w:space="0" w:color="auto"/>
              <w:right w:val="single" w:sz="4" w:space="0" w:color="auto"/>
            </w:tcBorders>
          </w:tcPr>
          <w:p w14:paraId="7472C19F" w14:textId="77777777" w:rsidR="00317F71" w:rsidRPr="00C046F5" w:rsidRDefault="00317F71" w:rsidP="00F22521">
            <w:pPr>
              <w:autoSpaceDE w:val="0"/>
              <w:autoSpaceDN w:val="0"/>
              <w:adjustRightInd w:val="0"/>
              <w:jc w:val="left"/>
              <w:rPr>
                <w:sz w:val="18"/>
                <w:szCs w:val="18"/>
                <w:lang w:eastAsia="sl-SI"/>
              </w:rPr>
            </w:pPr>
            <w:r w:rsidRPr="00C046F5">
              <w:rPr>
                <w:sz w:val="18"/>
                <w:szCs w:val="18"/>
                <w:lang w:eastAsia="sl-SI"/>
              </w:rPr>
              <w:t>Tretira se po presajanju sadik oziroma najpozneje, ko imajo gojene rastline razvite 3 do 4 prave liste (BBCH 13-14), pred vznikom plevela oziroma najpozneje do faze, ko ima plevel</w:t>
            </w:r>
          </w:p>
          <w:p w14:paraId="717AE9C5" w14:textId="77777777" w:rsidR="00317F71" w:rsidRDefault="00317F71" w:rsidP="00F22521">
            <w:pPr>
              <w:jc w:val="left"/>
              <w:rPr>
                <w:sz w:val="18"/>
                <w:szCs w:val="18"/>
                <w:lang w:eastAsia="sl-SI"/>
              </w:rPr>
            </w:pPr>
            <w:r w:rsidRPr="00C046F5">
              <w:rPr>
                <w:sz w:val="18"/>
                <w:szCs w:val="18"/>
                <w:lang w:eastAsia="sl-SI"/>
              </w:rPr>
              <w:t>dva lista.</w:t>
            </w:r>
          </w:p>
          <w:p w14:paraId="136711E5" w14:textId="77777777" w:rsidR="00317F71" w:rsidRPr="00C046F5" w:rsidRDefault="00317F71" w:rsidP="00F22521">
            <w:pPr>
              <w:jc w:val="left"/>
              <w:rPr>
                <w:sz w:val="18"/>
                <w:szCs w:val="18"/>
              </w:rPr>
            </w:pPr>
          </w:p>
        </w:tc>
      </w:tr>
      <w:tr w:rsidR="00317F71" w:rsidRPr="00C046F5" w14:paraId="34CF37C0" w14:textId="77777777" w:rsidTr="00F22521">
        <w:trPr>
          <w:jc w:val="center"/>
        </w:trPr>
        <w:tc>
          <w:tcPr>
            <w:tcW w:w="2276" w:type="dxa"/>
            <w:tcBorders>
              <w:top w:val="nil"/>
              <w:left w:val="single" w:sz="4" w:space="0" w:color="auto"/>
              <w:bottom w:val="single" w:sz="4" w:space="0" w:color="auto"/>
              <w:right w:val="single" w:sz="4" w:space="0" w:color="auto"/>
            </w:tcBorders>
          </w:tcPr>
          <w:p w14:paraId="7B151EB8" w14:textId="77777777" w:rsidR="00317F71" w:rsidRPr="000307BC" w:rsidRDefault="00317F71" w:rsidP="00F22521">
            <w:pPr>
              <w:ind w:right="-108"/>
              <w:jc w:val="left"/>
              <w:rPr>
                <w:sz w:val="18"/>
                <w:szCs w:val="18"/>
              </w:rPr>
            </w:pPr>
            <w:r w:rsidRPr="000307BC">
              <w:rPr>
                <w:sz w:val="18"/>
                <w:szCs w:val="18"/>
              </w:rPr>
              <w:t>Enoletni širokolistni pleveli</w:t>
            </w:r>
          </w:p>
        </w:tc>
        <w:tc>
          <w:tcPr>
            <w:tcW w:w="1711" w:type="dxa"/>
            <w:gridSpan w:val="2"/>
            <w:tcBorders>
              <w:top w:val="nil"/>
              <w:left w:val="single" w:sz="4" w:space="0" w:color="auto"/>
              <w:bottom w:val="single" w:sz="4" w:space="0" w:color="auto"/>
              <w:right w:val="single" w:sz="4" w:space="0" w:color="auto"/>
            </w:tcBorders>
          </w:tcPr>
          <w:p w14:paraId="7448602B" w14:textId="77777777" w:rsidR="00317F71" w:rsidRPr="000307BC" w:rsidRDefault="00317F71" w:rsidP="00F22521">
            <w:pPr>
              <w:ind w:right="-108"/>
              <w:jc w:val="left"/>
              <w:rPr>
                <w:sz w:val="18"/>
                <w:szCs w:val="18"/>
              </w:rPr>
            </w:pPr>
            <w:r w:rsidRPr="000307BC">
              <w:rPr>
                <w:sz w:val="18"/>
                <w:szCs w:val="18"/>
              </w:rPr>
              <w:t>piridat</w:t>
            </w:r>
          </w:p>
        </w:tc>
        <w:tc>
          <w:tcPr>
            <w:tcW w:w="1560" w:type="dxa"/>
            <w:gridSpan w:val="2"/>
            <w:tcBorders>
              <w:top w:val="nil"/>
              <w:left w:val="single" w:sz="4" w:space="0" w:color="auto"/>
              <w:bottom w:val="single" w:sz="4" w:space="0" w:color="auto"/>
              <w:right w:val="single" w:sz="4" w:space="0" w:color="auto"/>
            </w:tcBorders>
          </w:tcPr>
          <w:p w14:paraId="179E3E0C" w14:textId="77777777" w:rsidR="00317F71" w:rsidRPr="000307BC" w:rsidRDefault="00317F71" w:rsidP="00F22521">
            <w:pPr>
              <w:ind w:right="-108"/>
              <w:jc w:val="left"/>
              <w:rPr>
                <w:sz w:val="18"/>
                <w:szCs w:val="18"/>
              </w:rPr>
            </w:pPr>
            <w:r w:rsidRPr="000307BC">
              <w:rPr>
                <w:sz w:val="18"/>
                <w:szCs w:val="18"/>
              </w:rPr>
              <w:t>Lentagran WP</w:t>
            </w:r>
          </w:p>
        </w:tc>
        <w:tc>
          <w:tcPr>
            <w:tcW w:w="2551" w:type="dxa"/>
            <w:gridSpan w:val="2"/>
            <w:tcBorders>
              <w:top w:val="nil"/>
              <w:left w:val="single" w:sz="4" w:space="0" w:color="auto"/>
              <w:bottom w:val="single" w:sz="4" w:space="0" w:color="auto"/>
              <w:right w:val="single" w:sz="4" w:space="0" w:color="auto"/>
            </w:tcBorders>
          </w:tcPr>
          <w:p w14:paraId="2CBEFF8B" w14:textId="77777777" w:rsidR="00317F71" w:rsidRPr="000307BC" w:rsidRDefault="00317F71" w:rsidP="00F22521">
            <w:pPr>
              <w:ind w:right="-108"/>
              <w:jc w:val="left"/>
              <w:rPr>
                <w:sz w:val="18"/>
                <w:szCs w:val="18"/>
              </w:rPr>
            </w:pPr>
            <w:r w:rsidRPr="000307BC">
              <w:rPr>
                <w:sz w:val="18"/>
                <w:szCs w:val="18"/>
              </w:rPr>
              <w:t>2 kg/ha</w:t>
            </w:r>
          </w:p>
        </w:tc>
        <w:tc>
          <w:tcPr>
            <w:tcW w:w="1276" w:type="dxa"/>
            <w:gridSpan w:val="2"/>
            <w:tcBorders>
              <w:top w:val="nil"/>
              <w:left w:val="single" w:sz="4" w:space="0" w:color="auto"/>
              <w:bottom w:val="single" w:sz="4" w:space="0" w:color="auto"/>
              <w:right w:val="single" w:sz="4" w:space="0" w:color="auto"/>
            </w:tcBorders>
          </w:tcPr>
          <w:p w14:paraId="365E3F47" w14:textId="77777777" w:rsidR="00317F71" w:rsidRPr="000307BC" w:rsidRDefault="00317F71" w:rsidP="00F22521">
            <w:pPr>
              <w:ind w:right="-108"/>
              <w:jc w:val="left"/>
              <w:rPr>
                <w:sz w:val="18"/>
                <w:szCs w:val="18"/>
              </w:rPr>
            </w:pPr>
            <w:r w:rsidRPr="000307BC">
              <w:rPr>
                <w:sz w:val="18"/>
                <w:szCs w:val="18"/>
              </w:rPr>
              <w:t>ČU</w:t>
            </w:r>
          </w:p>
        </w:tc>
        <w:tc>
          <w:tcPr>
            <w:tcW w:w="4686" w:type="dxa"/>
            <w:gridSpan w:val="2"/>
            <w:tcBorders>
              <w:top w:val="nil"/>
              <w:left w:val="single" w:sz="4" w:space="0" w:color="auto"/>
              <w:bottom w:val="single" w:sz="4" w:space="0" w:color="auto"/>
              <w:right w:val="single" w:sz="4" w:space="0" w:color="auto"/>
            </w:tcBorders>
          </w:tcPr>
          <w:p w14:paraId="58AE6115" w14:textId="77777777" w:rsidR="00317F71" w:rsidRPr="00C046F5" w:rsidRDefault="00317F71" w:rsidP="00F22521">
            <w:pPr>
              <w:ind w:right="-108"/>
              <w:jc w:val="left"/>
              <w:rPr>
                <w:sz w:val="18"/>
                <w:szCs w:val="18"/>
              </w:rPr>
            </w:pPr>
            <w:r w:rsidRPr="00C046F5">
              <w:rPr>
                <w:sz w:val="18"/>
                <w:szCs w:val="18"/>
              </w:rPr>
              <w:t>Uporaba takoj po kalitivi ali 3 do 4 tedne po presajanju. Možen pojav prehodne fitotoksičnosti.</w:t>
            </w:r>
          </w:p>
        </w:tc>
      </w:tr>
      <w:tr w:rsidR="00317F71" w:rsidRPr="007639B8" w14:paraId="0E407EB5" w14:textId="77777777" w:rsidTr="00F22521">
        <w:trPr>
          <w:jc w:val="center"/>
        </w:trPr>
        <w:tc>
          <w:tcPr>
            <w:tcW w:w="2276" w:type="dxa"/>
            <w:tcBorders>
              <w:top w:val="nil"/>
              <w:left w:val="single" w:sz="4" w:space="0" w:color="auto"/>
              <w:bottom w:val="single" w:sz="4" w:space="0" w:color="auto"/>
              <w:right w:val="single" w:sz="4" w:space="0" w:color="auto"/>
            </w:tcBorders>
          </w:tcPr>
          <w:p w14:paraId="0C9A816B" w14:textId="77777777" w:rsidR="00317F71" w:rsidRPr="007639B8" w:rsidRDefault="00317F71" w:rsidP="00F22521">
            <w:pPr>
              <w:ind w:right="-108"/>
              <w:jc w:val="left"/>
              <w:rPr>
                <w:sz w:val="18"/>
                <w:szCs w:val="18"/>
              </w:rPr>
            </w:pPr>
            <w:r w:rsidRPr="000D3ABE">
              <w:rPr>
                <w:sz w:val="18"/>
                <w:szCs w:val="18"/>
              </w:rPr>
              <w:t>Širokolistni plevel</w:t>
            </w:r>
          </w:p>
        </w:tc>
        <w:tc>
          <w:tcPr>
            <w:tcW w:w="1711" w:type="dxa"/>
            <w:gridSpan w:val="2"/>
            <w:tcBorders>
              <w:top w:val="nil"/>
              <w:left w:val="single" w:sz="4" w:space="0" w:color="auto"/>
              <w:bottom w:val="single" w:sz="4" w:space="0" w:color="auto"/>
              <w:right w:val="single" w:sz="4" w:space="0" w:color="auto"/>
            </w:tcBorders>
          </w:tcPr>
          <w:p w14:paraId="1E638FFC" w14:textId="77777777" w:rsidR="00317F71" w:rsidRPr="007639B8" w:rsidRDefault="00317F71" w:rsidP="00F22521">
            <w:pPr>
              <w:ind w:right="-108"/>
              <w:jc w:val="left"/>
              <w:rPr>
                <w:sz w:val="18"/>
                <w:szCs w:val="18"/>
              </w:rPr>
            </w:pPr>
            <w:r w:rsidRPr="000D3ABE">
              <w:rPr>
                <w:sz w:val="18"/>
                <w:szCs w:val="18"/>
              </w:rPr>
              <w:t>klopiralid</w:t>
            </w:r>
          </w:p>
        </w:tc>
        <w:tc>
          <w:tcPr>
            <w:tcW w:w="1560" w:type="dxa"/>
            <w:gridSpan w:val="2"/>
            <w:tcBorders>
              <w:top w:val="nil"/>
              <w:left w:val="single" w:sz="4" w:space="0" w:color="auto"/>
              <w:bottom w:val="single" w:sz="4" w:space="0" w:color="auto"/>
              <w:right w:val="single" w:sz="4" w:space="0" w:color="auto"/>
            </w:tcBorders>
          </w:tcPr>
          <w:p w14:paraId="6C976D2B" w14:textId="77777777" w:rsidR="00317F71" w:rsidRPr="007639B8" w:rsidRDefault="00317F71" w:rsidP="00F22521">
            <w:pPr>
              <w:ind w:right="-108"/>
              <w:jc w:val="left"/>
              <w:rPr>
                <w:sz w:val="18"/>
                <w:szCs w:val="18"/>
              </w:rPr>
            </w:pPr>
            <w:r w:rsidRPr="000D3ABE">
              <w:rPr>
                <w:sz w:val="18"/>
                <w:szCs w:val="18"/>
              </w:rPr>
              <w:t>Lontrel 72SG</w:t>
            </w:r>
            <w:r w:rsidRPr="009E380B">
              <w:rPr>
                <w:sz w:val="18"/>
                <w:szCs w:val="18"/>
              </w:rPr>
              <w:t>*</w:t>
            </w:r>
          </w:p>
        </w:tc>
        <w:tc>
          <w:tcPr>
            <w:tcW w:w="2551" w:type="dxa"/>
            <w:gridSpan w:val="2"/>
            <w:tcBorders>
              <w:top w:val="nil"/>
              <w:left w:val="single" w:sz="4" w:space="0" w:color="auto"/>
              <w:bottom w:val="single" w:sz="4" w:space="0" w:color="auto"/>
              <w:right w:val="single" w:sz="4" w:space="0" w:color="auto"/>
            </w:tcBorders>
          </w:tcPr>
          <w:p w14:paraId="0843F46C" w14:textId="77777777" w:rsidR="00317F71" w:rsidRPr="007639B8" w:rsidRDefault="00317F71" w:rsidP="00F22521">
            <w:pPr>
              <w:ind w:right="-108"/>
              <w:jc w:val="left"/>
              <w:rPr>
                <w:sz w:val="18"/>
                <w:szCs w:val="18"/>
              </w:rPr>
            </w:pPr>
            <w:r w:rsidRPr="000D3ABE">
              <w:rPr>
                <w:sz w:val="18"/>
                <w:szCs w:val="18"/>
              </w:rPr>
              <w:t>0,17 kg/ha</w:t>
            </w:r>
          </w:p>
        </w:tc>
        <w:tc>
          <w:tcPr>
            <w:tcW w:w="1276" w:type="dxa"/>
            <w:gridSpan w:val="2"/>
            <w:tcBorders>
              <w:top w:val="nil"/>
              <w:left w:val="single" w:sz="4" w:space="0" w:color="auto"/>
              <w:bottom w:val="single" w:sz="4" w:space="0" w:color="auto"/>
              <w:right w:val="single" w:sz="4" w:space="0" w:color="auto"/>
            </w:tcBorders>
          </w:tcPr>
          <w:p w14:paraId="320498FE" w14:textId="77777777" w:rsidR="00317F71" w:rsidRPr="007639B8" w:rsidRDefault="00317F71" w:rsidP="00F22521">
            <w:pPr>
              <w:ind w:right="-108"/>
              <w:jc w:val="left"/>
              <w:rPr>
                <w:sz w:val="18"/>
                <w:szCs w:val="18"/>
              </w:rPr>
            </w:pPr>
            <w:r w:rsidRPr="000D3ABE">
              <w:rPr>
                <w:sz w:val="18"/>
                <w:szCs w:val="18"/>
              </w:rPr>
              <w:t>ČU</w:t>
            </w:r>
          </w:p>
        </w:tc>
        <w:tc>
          <w:tcPr>
            <w:tcW w:w="4686" w:type="dxa"/>
            <w:gridSpan w:val="2"/>
            <w:tcBorders>
              <w:top w:val="nil"/>
              <w:left w:val="single" w:sz="4" w:space="0" w:color="auto"/>
              <w:bottom w:val="single" w:sz="4" w:space="0" w:color="auto"/>
              <w:right w:val="single" w:sz="4" w:space="0" w:color="auto"/>
            </w:tcBorders>
          </w:tcPr>
          <w:p w14:paraId="756E263B" w14:textId="77777777" w:rsidR="00317F71" w:rsidRDefault="00317F71" w:rsidP="00F22521">
            <w:pPr>
              <w:ind w:right="-108"/>
              <w:jc w:val="left"/>
              <w:rPr>
                <w:sz w:val="18"/>
                <w:szCs w:val="18"/>
                <w:lang w:eastAsia="sl-SI"/>
              </w:rPr>
            </w:pPr>
            <w:r w:rsidRPr="007F4CA0">
              <w:rPr>
                <w:sz w:val="18"/>
                <w:szCs w:val="18"/>
                <w:lang w:eastAsia="sl-SI"/>
              </w:rPr>
              <w:t>Uporaba od vidnega drugega lista do faze, ko je devet listov razvitih (BBCH 12-19).</w:t>
            </w:r>
          </w:p>
          <w:p w14:paraId="1DBD9D19" w14:textId="77777777" w:rsidR="00317F71" w:rsidRPr="007639B8" w:rsidRDefault="00317F71" w:rsidP="00F22521">
            <w:pPr>
              <w:ind w:right="-108"/>
              <w:jc w:val="left"/>
              <w:rPr>
                <w:sz w:val="18"/>
                <w:szCs w:val="18"/>
              </w:rPr>
            </w:pPr>
            <w:r w:rsidRPr="009E380B">
              <w:rPr>
                <w:sz w:val="18"/>
                <w:szCs w:val="18"/>
              </w:rPr>
              <w:t>* datum veljavnosti: 30.4.2022</w:t>
            </w:r>
          </w:p>
        </w:tc>
      </w:tr>
      <w:tr w:rsidR="00317F71" w:rsidRPr="007639B8" w14:paraId="206C1D78" w14:textId="77777777" w:rsidTr="00F22521">
        <w:trPr>
          <w:jc w:val="center"/>
        </w:trPr>
        <w:tc>
          <w:tcPr>
            <w:tcW w:w="2276" w:type="dxa"/>
            <w:tcBorders>
              <w:top w:val="nil"/>
              <w:left w:val="single" w:sz="4" w:space="0" w:color="auto"/>
              <w:bottom w:val="single" w:sz="4" w:space="0" w:color="auto"/>
              <w:right w:val="single" w:sz="4" w:space="0" w:color="auto"/>
            </w:tcBorders>
          </w:tcPr>
          <w:p w14:paraId="5B49A930" w14:textId="77777777" w:rsidR="00317F71" w:rsidRPr="007639B8" w:rsidRDefault="00317F71" w:rsidP="00F22521">
            <w:pPr>
              <w:ind w:right="-108"/>
              <w:jc w:val="left"/>
              <w:rPr>
                <w:sz w:val="18"/>
                <w:szCs w:val="18"/>
              </w:rPr>
            </w:pPr>
            <w:r w:rsidRPr="000D3ABE">
              <w:rPr>
                <w:sz w:val="18"/>
                <w:szCs w:val="18"/>
              </w:rPr>
              <w:t>Enoletni širokolistni  in nekateri ozkolistni pleveli</w:t>
            </w:r>
          </w:p>
        </w:tc>
        <w:tc>
          <w:tcPr>
            <w:tcW w:w="1711" w:type="dxa"/>
            <w:gridSpan w:val="2"/>
            <w:tcBorders>
              <w:top w:val="nil"/>
              <w:left w:val="single" w:sz="4" w:space="0" w:color="auto"/>
              <w:bottom w:val="single" w:sz="4" w:space="0" w:color="auto"/>
              <w:right w:val="single" w:sz="4" w:space="0" w:color="auto"/>
            </w:tcBorders>
          </w:tcPr>
          <w:p w14:paraId="33EC828F" w14:textId="77777777" w:rsidR="00317F71" w:rsidRPr="007639B8" w:rsidRDefault="00317F71" w:rsidP="00F22521">
            <w:pPr>
              <w:ind w:right="-108"/>
              <w:jc w:val="left"/>
              <w:rPr>
                <w:sz w:val="18"/>
                <w:szCs w:val="18"/>
              </w:rPr>
            </w:pPr>
            <w:r w:rsidRPr="000D3ABE">
              <w:rPr>
                <w:sz w:val="18"/>
                <w:szCs w:val="18"/>
              </w:rPr>
              <w:t>metazaklor</w:t>
            </w:r>
          </w:p>
        </w:tc>
        <w:tc>
          <w:tcPr>
            <w:tcW w:w="1560" w:type="dxa"/>
            <w:gridSpan w:val="2"/>
            <w:tcBorders>
              <w:top w:val="nil"/>
              <w:left w:val="single" w:sz="4" w:space="0" w:color="auto"/>
              <w:bottom w:val="single" w:sz="4" w:space="0" w:color="auto"/>
              <w:right w:val="single" w:sz="4" w:space="0" w:color="auto"/>
            </w:tcBorders>
          </w:tcPr>
          <w:p w14:paraId="135985EA" w14:textId="77777777" w:rsidR="00317F71" w:rsidRPr="007639B8" w:rsidRDefault="00317F71" w:rsidP="00F22521">
            <w:pPr>
              <w:ind w:right="-108"/>
              <w:jc w:val="left"/>
              <w:rPr>
                <w:sz w:val="18"/>
                <w:szCs w:val="18"/>
              </w:rPr>
            </w:pPr>
            <w:r w:rsidRPr="000D3ABE">
              <w:rPr>
                <w:sz w:val="18"/>
                <w:szCs w:val="18"/>
              </w:rPr>
              <w:t>Rapsan 500 SC</w:t>
            </w:r>
            <w:r w:rsidRPr="009E380B">
              <w:rPr>
                <w:sz w:val="18"/>
                <w:szCs w:val="18"/>
              </w:rPr>
              <w:t>*</w:t>
            </w:r>
          </w:p>
        </w:tc>
        <w:tc>
          <w:tcPr>
            <w:tcW w:w="2551" w:type="dxa"/>
            <w:gridSpan w:val="2"/>
            <w:tcBorders>
              <w:top w:val="nil"/>
              <w:left w:val="single" w:sz="4" w:space="0" w:color="auto"/>
              <w:bottom w:val="single" w:sz="4" w:space="0" w:color="auto"/>
              <w:right w:val="single" w:sz="4" w:space="0" w:color="auto"/>
            </w:tcBorders>
          </w:tcPr>
          <w:p w14:paraId="6C730CF0" w14:textId="77777777" w:rsidR="00317F71" w:rsidRPr="007639B8" w:rsidRDefault="00317F71" w:rsidP="00F22521">
            <w:pPr>
              <w:ind w:right="-108"/>
              <w:jc w:val="left"/>
              <w:rPr>
                <w:sz w:val="18"/>
                <w:szCs w:val="18"/>
              </w:rPr>
            </w:pPr>
            <w:r w:rsidRPr="000D3ABE">
              <w:rPr>
                <w:sz w:val="18"/>
                <w:szCs w:val="18"/>
              </w:rPr>
              <w:t>1,0</w:t>
            </w:r>
            <w:r>
              <w:rPr>
                <w:sz w:val="18"/>
                <w:szCs w:val="18"/>
              </w:rPr>
              <w:t>-</w:t>
            </w:r>
            <w:r w:rsidRPr="000D3ABE">
              <w:rPr>
                <w:sz w:val="18"/>
                <w:szCs w:val="18"/>
              </w:rPr>
              <w:t>1,5 l/ha</w:t>
            </w:r>
          </w:p>
        </w:tc>
        <w:tc>
          <w:tcPr>
            <w:tcW w:w="1276" w:type="dxa"/>
            <w:gridSpan w:val="2"/>
            <w:tcBorders>
              <w:top w:val="nil"/>
              <w:left w:val="single" w:sz="4" w:space="0" w:color="auto"/>
              <w:bottom w:val="single" w:sz="4" w:space="0" w:color="auto"/>
              <w:right w:val="single" w:sz="4" w:space="0" w:color="auto"/>
            </w:tcBorders>
          </w:tcPr>
          <w:p w14:paraId="14C45677" w14:textId="77777777" w:rsidR="00317F71" w:rsidRPr="007639B8" w:rsidRDefault="00317F71" w:rsidP="00F22521">
            <w:pPr>
              <w:ind w:right="-108"/>
              <w:jc w:val="left"/>
              <w:rPr>
                <w:sz w:val="18"/>
                <w:szCs w:val="18"/>
              </w:rPr>
            </w:pPr>
            <w:r w:rsidRPr="000D3ABE">
              <w:rPr>
                <w:sz w:val="18"/>
                <w:szCs w:val="18"/>
              </w:rPr>
              <w:t>ČU</w:t>
            </w:r>
          </w:p>
        </w:tc>
        <w:tc>
          <w:tcPr>
            <w:tcW w:w="4686" w:type="dxa"/>
            <w:gridSpan w:val="2"/>
            <w:tcBorders>
              <w:top w:val="nil"/>
              <w:left w:val="single" w:sz="4" w:space="0" w:color="auto"/>
              <w:bottom w:val="single" w:sz="4" w:space="0" w:color="auto"/>
              <w:right w:val="single" w:sz="4" w:space="0" w:color="auto"/>
            </w:tcBorders>
          </w:tcPr>
          <w:p w14:paraId="4B35CFB2" w14:textId="77777777" w:rsidR="00317F71" w:rsidRPr="007639B8" w:rsidRDefault="00317F71" w:rsidP="00F22521">
            <w:pPr>
              <w:autoSpaceDE w:val="0"/>
              <w:autoSpaceDN w:val="0"/>
              <w:adjustRightInd w:val="0"/>
              <w:jc w:val="left"/>
              <w:rPr>
                <w:sz w:val="18"/>
                <w:szCs w:val="18"/>
                <w:lang w:eastAsia="sl-SI"/>
              </w:rPr>
            </w:pPr>
            <w:r w:rsidRPr="007F4CA0">
              <w:rPr>
                <w:sz w:val="18"/>
                <w:szCs w:val="18"/>
                <w:lang w:eastAsia="sl-SI"/>
              </w:rPr>
              <w:t>Tretira se od razvitega šestega do osmega praveg</w:t>
            </w:r>
            <w:r w:rsidRPr="007639B8">
              <w:rPr>
                <w:sz w:val="18"/>
                <w:szCs w:val="18"/>
                <w:lang w:eastAsia="sl-SI"/>
              </w:rPr>
              <w:t>a lista</w:t>
            </w:r>
          </w:p>
          <w:p w14:paraId="6A6DCFE8" w14:textId="77777777" w:rsidR="00317F71" w:rsidRDefault="00317F71" w:rsidP="00F22521">
            <w:pPr>
              <w:ind w:right="-108"/>
              <w:jc w:val="left"/>
              <w:rPr>
                <w:sz w:val="18"/>
                <w:szCs w:val="18"/>
              </w:rPr>
            </w:pPr>
            <w:r w:rsidRPr="007639B8">
              <w:rPr>
                <w:sz w:val="18"/>
                <w:szCs w:val="18"/>
                <w:lang w:eastAsia="sl-SI"/>
              </w:rPr>
              <w:t xml:space="preserve">(BBCH 16-18) oziroma 7-14 dni po sajenju, </w:t>
            </w:r>
          </w:p>
          <w:p w14:paraId="11CDD4DF" w14:textId="77777777" w:rsidR="00317F71" w:rsidRPr="007639B8" w:rsidRDefault="00317F71" w:rsidP="00F22521">
            <w:pPr>
              <w:ind w:right="-108"/>
              <w:jc w:val="left"/>
              <w:rPr>
                <w:sz w:val="18"/>
                <w:szCs w:val="18"/>
                <w:lang w:eastAsia="sl-SI"/>
              </w:rPr>
            </w:pPr>
            <w:r w:rsidRPr="009E380B">
              <w:rPr>
                <w:sz w:val="18"/>
                <w:szCs w:val="18"/>
                <w:lang w:eastAsia="sl-SI"/>
              </w:rPr>
              <w:t>* datum veljavnosti: 31.7.2022</w:t>
            </w:r>
          </w:p>
        </w:tc>
      </w:tr>
      <w:tr w:rsidR="00317F71" w:rsidRPr="007F4CA0" w14:paraId="106751C1" w14:textId="77777777" w:rsidTr="00F22521">
        <w:trPr>
          <w:jc w:val="center"/>
        </w:trPr>
        <w:tc>
          <w:tcPr>
            <w:tcW w:w="2276" w:type="dxa"/>
            <w:tcBorders>
              <w:top w:val="nil"/>
              <w:left w:val="single" w:sz="4" w:space="0" w:color="auto"/>
              <w:bottom w:val="single" w:sz="4" w:space="0" w:color="auto"/>
              <w:right w:val="single" w:sz="4" w:space="0" w:color="auto"/>
            </w:tcBorders>
          </w:tcPr>
          <w:p w14:paraId="6EB34FBF" w14:textId="77777777" w:rsidR="00317F71" w:rsidRPr="000D3ABE" w:rsidRDefault="00317F71" w:rsidP="00F22521">
            <w:pPr>
              <w:ind w:right="-108"/>
              <w:jc w:val="left"/>
              <w:rPr>
                <w:sz w:val="18"/>
                <w:szCs w:val="18"/>
              </w:rPr>
            </w:pPr>
            <w:r>
              <w:rPr>
                <w:sz w:val="18"/>
                <w:szCs w:val="18"/>
              </w:rPr>
              <w:t>Enoletni ozkolistni plevel, plazeča pirnica</w:t>
            </w:r>
          </w:p>
        </w:tc>
        <w:tc>
          <w:tcPr>
            <w:tcW w:w="1711" w:type="dxa"/>
            <w:gridSpan w:val="2"/>
            <w:tcBorders>
              <w:top w:val="nil"/>
              <w:left w:val="single" w:sz="4" w:space="0" w:color="auto"/>
              <w:bottom w:val="single" w:sz="4" w:space="0" w:color="auto"/>
              <w:right w:val="single" w:sz="4" w:space="0" w:color="auto"/>
            </w:tcBorders>
          </w:tcPr>
          <w:p w14:paraId="70073357" w14:textId="77777777" w:rsidR="00317F71" w:rsidRPr="00A852B5" w:rsidRDefault="00317F71" w:rsidP="00F22521">
            <w:pPr>
              <w:ind w:right="-108"/>
              <w:jc w:val="left"/>
              <w:rPr>
                <w:sz w:val="18"/>
                <w:szCs w:val="18"/>
              </w:rPr>
            </w:pPr>
            <w:r w:rsidRPr="00E25AA6">
              <w:rPr>
                <w:sz w:val="18"/>
                <w:szCs w:val="18"/>
              </w:rPr>
              <w:t>kletodim</w:t>
            </w:r>
          </w:p>
        </w:tc>
        <w:tc>
          <w:tcPr>
            <w:tcW w:w="1560" w:type="dxa"/>
            <w:gridSpan w:val="2"/>
            <w:tcBorders>
              <w:top w:val="nil"/>
              <w:left w:val="single" w:sz="4" w:space="0" w:color="auto"/>
              <w:bottom w:val="single" w:sz="4" w:space="0" w:color="auto"/>
              <w:right w:val="single" w:sz="4" w:space="0" w:color="auto"/>
            </w:tcBorders>
          </w:tcPr>
          <w:p w14:paraId="5F49929B" w14:textId="77777777" w:rsidR="00317F71" w:rsidRPr="00A852B5" w:rsidRDefault="00317F71" w:rsidP="00F22521">
            <w:pPr>
              <w:ind w:right="-108"/>
              <w:jc w:val="left"/>
              <w:rPr>
                <w:sz w:val="18"/>
                <w:szCs w:val="18"/>
              </w:rPr>
            </w:pPr>
            <w:r w:rsidRPr="00E25AA6">
              <w:rPr>
                <w:sz w:val="18"/>
                <w:szCs w:val="18"/>
              </w:rPr>
              <w:t>Select super</w:t>
            </w:r>
          </w:p>
        </w:tc>
        <w:tc>
          <w:tcPr>
            <w:tcW w:w="2551" w:type="dxa"/>
            <w:gridSpan w:val="2"/>
            <w:tcBorders>
              <w:top w:val="nil"/>
              <w:left w:val="single" w:sz="4" w:space="0" w:color="auto"/>
              <w:bottom w:val="single" w:sz="4" w:space="0" w:color="auto"/>
              <w:right w:val="single" w:sz="4" w:space="0" w:color="auto"/>
            </w:tcBorders>
          </w:tcPr>
          <w:p w14:paraId="248A23D8" w14:textId="77777777" w:rsidR="00317F71" w:rsidRPr="00A852B5" w:rsidRDefault="00317F71" w:rsidP="00F22521">
            <w:pPr>
              <w:ind w:right="-108"/>
              <w:jc w:val="left"/>
              <w:rPr>
                <w:sz w:val="18"/>
                <w:szCs w:val="18"/>
              </w:rPr>
            </w:pPr>
            <w:r w:rsidRPr="00E25AA6">
              <w:rPr>
                <w:sz w:val="18"/>
                <w:szCs w:val="18"/>
              </w:rPr>
              <w:t>1,0</w:t>
            </w:r>
            <w:r>
              <w:rPr>
                <w:sz w:val="18"/>
                <w:szCs w:val="18"/>
              </w:rPr>
              <w:t>-</w:t>
            </w:r>
            <w:r w:rsidRPr="00E25AA6">
              <w:rPr>
                <w:sz w:val="18"/>
                <w:szCs w:val="18"/>
              </w:rPr>
              <w:t>2,0 l/ha</w:t>
            </w:r>
          </w:p>
        </w:tc>
        <w:tc>
          <w:tcPr>
            <w:tcW w:w="1276" w:type="dxa"/>
            <w:gridSpan w:val="2"/>
            <w:tcBorders>
              <w:top w:val="nil"/>
              <w:left w:val="single" w:sz="4" w:space="0" w:color="auto"/>
              <w:bottom w:val="single" w:sz="4" w:space="0" w:color="auto"/>
              <w:right w:val="single" w:sz="4" w:space="0" w:color="auto"/>
            </w:tcBorders>
          </w:tcPr>
          <w:p w14:paraId="628DDFA5" w14:textId="77777777" w:rsidR="00317F71" w:rsidRPr="00A852B5" w:rsidRDefault="00317F71" w:rsidP="00F22521">
            <w:pPr>
              <w:ind w:right="-108"/>
              <w:jc w:val="left"/>
              <w:rPr>
                <w:sz w:val="18"/>
                <w:szCs w:val="18"/>
              </w:rPr>
            </w:pPr>
            <w:r w:rsidRPr="00E25AA6">
              <w:rPr>
                <w:sz w:val="18"/>
                <w:szCs w:val="18"/>
              </w:rPr>
              <w:t>28</w:t>
            </w:r>
          </w:p>
        </w:tc>
        <w:tc>
          <w:tcPr>
            <w:tcW w:w="4686" w:type="dxa"/>
            <w:gridSpan w:val="2"/>
            <w:tcBorders>
              <w:top w:val="nil"/>
              <w:left w:val="single" w:sz="4" w:space="0" w:color="auto"/>
              <w:bottom w:val="single" w:sz="4" w:space="0" w:color="auto"/>
              <w:right w:val="single" w:sz="4" w:space="0" w:color="auto"/>
            </w:tcBorders>
          </w:tcPr>
          <w:p w14:paraId="77C9B666" w14:textId="77777777" w:rsidR="00317F71" w:rsidRPr="007F4CA0" w:rsidRDefault="00317F71" w:rsidP="00F22521">
            <w:pPr>
              <w:autoSpaceDE w:val="0"/>
              <w:autoSpaceDN w:val="0"/>
              <w:adjustRightInd w:val="0"/>
              <w:jc w:val="left"/>
              <w:rPr>
                <w:sz w:val="18"/>
                <w:szCs w:val="18"/>
                <w:lang w:eastAsia="sl-SI"/>
              </w:rPr>
            </w:pPr>
            <w:r w:rsidRPr="007C7996">
              <w:rPr>
                <w:sz w:val="18"/>
                <w:szCs w:val="18"/>
                <w:lang w:eastAsia="sl-SI"/>
              </w:rPr>
              <w:t>Enoletni ozkolistni plevel naj ima v času tretiranja razvite vsaj 3 liste</w:t>
            </w:r>
            <w:r>
              <w:rPr>
                <w:sz w:val="18"/>
                <w:szCs w:val="18"/>
                <w:lang w:eastAsia="sl-SI"/>
              </w:rPr>
              <w:t>, p</w:t>
            </w:r>
            <w:r w:rsidRPr="007C7996">
              <w:rPr>
                <w:sz w:val="18"/>
                <w:szCs w:val="18"/>
                <w:lang w:eastAsia="sl-SI"/>
              </w:rPr>
              <w:t>lazeča pirnica naj bo v času tretiranja visoka od 15 do največ 35 cm</w:t>
            </w:r>
            <w:r>
              <w:rPr>
                <w:sz w:val="18"/>
                <w:szCs w:val="18"/>
                <w:lang w:eastAsia="sl-SI"/>
              </w:rPr>
              <w:t>.</w:t>
            </w:r>
          </w:p>
        </w:tc>
      </w:tr>
      <w:tr w:rsidR="00317F71" w:rsidRPr="00C046F5" w14:paraId="11FEC4F5" w14:textId="77777777" w:rsidTr="00F22521">
        <w:trPr>
          <w:jc w:val="center"/>
        </w:trPr>
        <w:tc>
          <w:tcPr>
            <w:tcW w:w="2276" w:type="dxa"/>
            <w:tcBorders>
              <w:top w:val="single" w:sz="4" w:space="0" w:color="auto"/>
              <w:left w:val="single" w:sz="4" w:space="0" w:color="auto"/>
              <w:bottom w:val="single" w:sz="4" w:space="0" w:color="auto"/>
              <w:right w:val="single" w:sz="4" w:space="0" w:color="auto"/>
            </w:tcBorders>
          </w:tcPr>
          <w:p w14:paraId="66B825C3" w14:textId="77777777" w:rsidR="00317F71" w:rsidRPr="000307BC" w:rsidRDefault="00317F71" w:rsidP="00F22521">
            <w:pPr>
              <w:ind w:right="-108"/>
              <w:jc w:val="left"/>
              <w:rPr>
                <w:sz w:val="18"/>
                <w:szCs w:val="18"/>
              </w:rPr>
            </w:pPr>
            <w:r w:rsidRPr="000307BC">
              <w:rPr>
                <w:sz w:val="18"/>
                <w:szCs w:val="18"/>
              </w:rPr>
              <w:t>Enoletni pleveli</w:t>
            </w:r>
          </w:p>
        </w:tc>
        <w:tc>
          <w:tcPr>
            <w:tcW w:w="1711" w:type="dxa"/>
            <w:gridSpan w:val="2"/>
            <w:tcBorders>
              <w:top w:val="single" w:sz="4" w:space="0" w:color="auto"/>
              <w:left w:val="single" w:sz="4" w:space="0" w:color="auto"/>
              <w:bottom w:val="single" w:sz="4" w:space="0" w:color="auto"/>
              <w:right w:val="single" w:sz="4" w:space="0" w:color="auto"/>
            </w:tcBorders>
          </w:tcPr>
          <w:p w14:paraId="418DA313" w14:textId="77777777" w:rsidR="00317F71" w:rsidRPr="000307BC" w:rsidRDefault="00317F71" w:rsidP="00F22521">
            <w:pPr>
              <w:ind w:right="-108"/>
              <w:jc w:val="left"/>
              <w:rPr>
                <w:sz w:val="18"/>
                <w:szCs w:val="18"/>
              </w:rPr>
            </w:pPr>
            <w:r w:rsidRPr="000307BC">
              <w:rPr>
                <w:sz w:val="18"/>
                <w:szCs w:val="18"/>
              </w:rPr>
              <w:t>pendimetalin</w:t>
            </w:r>
          </w:p>
        </w:tc>
        <w:tc>
          <w:tcPr>
            <w:tcW w:w="1560" w:type="dxa"/>
            <w:gridSpan w:val="2"/>
            <w:tcBorders>
              <w:top w:val="single" w:sz="4" w:space="0" w:color="auto"/>
              <w:left w:val="single" w:sz="4" w:space="0" w:color="auto"/>
              <w:bottom w:val="single" w:sz="4" w:space="0" w:color="auto"/>
              <w:right w:val="single" w:sz="4" w:space="0" w:color="auto"/>
            </w:tcBorders>
          </w:tcPr>
          <w:p w14:paraId="71B5E5B1" w14:textId="77777777" w:rsidR="00317F71" w:rsidRPr="000307BC" w:rsidRDefault="00317F71" w:rsidP="00F22521">
            <w:pPr>
              <w:ind w:right="-108"/>
              <w:jc w:val="left"/>
              <w:rPr>
                <w:sz w:val="18"/>
                <w:szCs w:val="18"/>
              </w:rPr>
            </w:pPr>
            <w:r w:rsidRPr="000307BC">
              <w:rPr>
                <w:sz w:val="18"/>
                <w:szCs w:val="18"/>
              </w:rPr>
              <w:t>Stomp aqua</w:t>
            </w:r>
          </w:p>
        </w:tc>
        <w:tc>
          <w:tcPr>
            <w:tcW w:w="2551" w:type="dxa"/>
            <w:gridSpan w:val="2"/>
            <w:tcBorders>
              <w:top w:val="single" w:sz="4" w:space="0" w:color="auto"/>
              <w:left w:val="single" w:sz="4" w:space="0" w:color="auto"/>
              <w:bottom w:val="single" w:sz="4" w:space="0" w:color="auto"/>
              <w:right w:val="single" w:sz="4" w:space="0" w:color="auto"/>
            </w:tcBorders>
          </w:tcPr>
          <w:p w14:paraId="6A39B6AD" w14:textId="77777777" w:rsidR="00317F71" w:rsidRPr="000307BC" w:rsidRDefault="00317F71" w:rsidP="00F22521">
            <w:pPr>
              <w:ind w:right="-108"/>
              <w:jc w:val="left"/>
              <w:rPr>
                <w:sz w:val="18"/>
                <w:szCs w:val="18"/>
              </w:rPr>
            </w:pPr>
            <w:r w:rsidRPr="000307BC">
              <w:rPr>
                <w:sz w:val="18"/>
                <w:szCs w:val="18"/>
              </w:rPr>
              <w:t>2,9 l/ha</w:t>
            </w:r>
          </w:p>
        </w:tc>
        <w:tc>
          <w:tcPr>
            <w:tcW w:w="1276" w:type="dxa"/>
            <w:gridSpan w:val="2"/>
            <w:tcBorders>
              <w:top w:val="single" w:sz="4" w:space="0" w:color="auto"/>
              <w:left w:val="single" w:sz="4" w:space="0" w:color="auto"/>
              <w:bottom w:val="single" w:sz="4" w:space="0" w:color="auto"/>
              <w:right w:val="single" w:sz="4" w:space="0" w:color="auto"/>
            </w:tcBorders>
          </w:tcPr>
          <w:p w14:paraId="432202F5" w14:textId="77777777" w:rsidR="00317F71" w:rsidRPr="000307BC" w:rsidRDefault="00317F71" w:rsidP="00F22521">
            <w:pPr>
              <w:ind w:right="-108"/>
              <w:jc w:val="left"/>
              <w:rPr>
                <w:sz w:val="18"/>
                <w:szCs w:val="18"/>
              </w:rPr>
            </w:pPr>
            <w:r w:rsidRPr="000307BC">
              <w:rPr>
                <w:sz w:val="18"/>
                <w:szCs w:val="18"/>
              </w:rPr>
              <w:t>ČU</w:t>
            </w:r>
          </w:p>
        </w:tc>
        <w:tc>
          <w:tcPr>
            <w:tcW w:w="4686" w:type="dxa"/>
            <w:gridSpan w:val="2"/>
            <w:tcBorders>
              <w:top w:val="single" w:sz="4" w:space="0" w:color="auto"/>
              <w:left w:val="single" w:sz="4" w:space="0" w:color="auto"/>
              <w:bottom w:val="single" w:sz="4" w:space="0" w:color="auto"/>
              <w:right w:val="single" w:sz="4" w:space="0" w:color="auto"/>
            </w:tcBorders>
          </w:tcPr>
          <w:p w14:paraId="0AD8515E" w14:textId="77777777" w:rsidR="00317F71" w:rsidRDefault="00317F71" w:rsidP="00F22521">
            <w:pPr>
              <w:ind w:right="-108"/>
              <w:jc w:val="left"/>
              <w:rPr>
                <w:sz w:val="18"/>
                <w:szCs w:val="18"/>
              </w:rPr>
            </w:pPr>
            <w:r w:rsidRPr="00C046F5">
              <w:rPr>
                <w:sz w:val="18"/>
                <w:szCs w:val="18"/>
              </w:rPr>
              <w:t>Tretiramo pred presajanjem.</w:t>
            </w:r>
          </w:p>
          <w:p w14:paraId="27B626E4" w14:textId="77777777" w:rsidR="00317F71" w:rsidRPr="00C046F5" w:rsidRDefault="00317F71" w:rsidP="00F22521">
            <w:pPr>
              <w:ind w:right="-108"/>
              <w:jc w:val="left"/>
              <w:rPr>
                <w:sz w:val="18"/>
                <w:szCs w:val="18"/>
              </w:rPr>
            </w:pPr>
          </w:p>
        </w:tc>
      </w:tr>
      <w:tr w:rsidR="00317F71" w:rsidRPr="00C046F5" w14:paraId="59E4CAC7" w14:textId="77777777" w:rsidTr="00F22521">
        <w:trPr>
          <w:jc w:val="center"/>
        </w:trPr>
        <w:tc>
          <w:tcPr>
            <w:tcW w:w="2276" w:type="dxa"/>
            <w:tcBorders>
              <w:top w:val="single" w:sz="4" w:space="0" w:color="auto"/>
              <w:left w:val="single" w:sz="4" w:space="0" w:color="auto"/>
              <w:bottom w:val="single" w:sz="4" w:space="0" w:color="auto"/>
              <w:right w:val="single" w:sz="4" w:space="0" w:color="auto"/>
            </w:tcBorders>
          </w:tcPr>
          <w:p w14:paraId="75D6B375" w14:textId="77777777" w:rsidR="00317F71" w:rsidRPr="000307BC" w:rsidRDefault="00317F71" w:rsidP="00F22521">
            <w:pPr>
              <w:ind w:right="-108"/>
              <w:jc w:val="left"/>
              <w:rPr>
                <w:sz w:val="18"/>
                <w:szCs w:val="18"/>
              </w:rPr>
            </w:pPr>
            <w:r w:rsidRPr="000307BC">
              <w:rPr>
                <w:sz w:val="18"/>
                <w:szCs w:val="18"/>
              </w:rPr>
              <w:t>Enoletni in večletni ozkolistni pleveli</w:t>
            </w:r>
          </w:p>
        </w:tc>
        <w:tc>
          <w:tcPr>
            <w:tcW w:w="1711" w:type="dxa"/>
            <w:gridSpan w:val="2"/>
            <w:tcBorders>
              <w:top w:val="single" w:sz="4" w:space="0" w:color="auto"/>
              <w:left w:val="single" w:sz="4" w:space="0" w:color="auto"/>
              <w:bottom w:val="single" w:sz="4" w:space="0" w:color="auto"/>
              <w:right w:val="single" w:sz="4" w:space="0" w:color="auto"/>
            </w:tcBorders>
          </w:tcPr>
          <w:p w14:paraId="48AF8225" w14:textId="77777777" w:rsidR="00317F71" w:rsidRPr="000307BC" w:rsidRDefault="00317F71" w:rsidP="00F22521">
            <w:pPr>
              <w:ind w:right="-108"/>
              <w:jc w:val="left"/>
              <w:rPr>
                <w:sz w:val="18"/>
                <w:szCs w:val="18"/>
              </w:rPr>
            </w:pPr>
            <w:r w:rsidRPr="000307BC">
              <w:rPr>
                <w:sz w:val="18"/>
                <w:szCs w:val="18"/>
              </w:rPr>
              <w:t>propakvizafop</w:t>
            </w:r>
          </w:p>
        </w:tc>
        <w:tc>
          <w:tcPr>
            <w:tcW w:w="1560" w:type="dxa"/>
            <w:gridSpan w:val="2"/>
            <w:tcBorders>
              <w:top w:val="single" w:sz="4" w:space="0" w:color="auto"/>
              <w:left w:val="single" w:sz="4" w:space="0" w:color="auto"/>
              <w:bottom w:val="single" w:sz="4" w:space="0" w:color="auto"/>
              <w:right w:val="single" w:sz="4" w:space="0" w:color="auto"/>
            </w:tcBorders>
          </w:tcPr>
          <w:p w14:paraId="10209BFD" w14:textId="77777777" w:rsidR="00317F71" w:rsidRPr="000307BC" w:rsidRDefault="00317F71" w:rsidP="00F22521">
            <w:pPr>
              <w:ind w:right="-108"/>
              <w:jc w:val="left"/>
              <w:rPr>
                <w:sz w:val="18"/>
                <w:szCs w:val="18"/>
              </w:rPr>
            </w:pPr>
            <w:r w:rsidRPr="000307BC">
              <w:rPr>
                <w:sz w:val="18"/>
                <w:szCs w:val="18"/>
              </w:rPr>
              <w:t>Zetrola</w:t>
            </w:r>
          </w:p>
        </w:tc>
        <w:tc>
          <w:tcPr>
            <w:tcW w:w="2551" w:type="dxa"/>
            <w:gridSpan w:val="2"/>
            <w:tcBorders>
              <w:top w:val="single" w:sz="4" w:space="0" w:color="auto"/>
              <w:left w:val="single" w:sz="4" w:space="0" w:color="auto"/>
              <w:bottom w:val="single" w:sz="4" w:space="0" w:color="auto"/>
              <w:right w:val="single" w:sz="4" w:space="0" w:color="auto"/>
            </w:tcBorders>
          </w:tcPr>
          <w:p w14:paraId="4E0CE485" w14:textId="77777777" w:rsidR="00317F71" w:rsidRPr="000307BC" w:rsidRDefault="00317F71" w:rsidP="00F22521">
            <w:pPr>
              <w:ind w:right="-108"/>
              <w:jc w:val="left"/>
              <w:rPr>
                <w:sz w:val="18"/>
                <w:szCs w:val="18"/>
              </w:rPr>
            </w:pPr>
            <w:r w:rsidRPr="000307BC">
              <w:rPr>
                <w:sz w:val="18"/>
                <w:szCs w:val="18"/>
              </w:rPr>
              <w:t>0,75-1,5 l/ha</w:t>
            </w:r>
          </w:p>
        </w:tc>
        <w:tc>
          <w:tcPr>
            <w:tcW w:w="1276" w:type="dxa"/>
            <w:gridSpan w:val="2"/>
            <w:tcBorders>
              <w:top w:val="single" w:sz="4" w:space="0" w:color="auto"/>
              <w:left w:val="single" w:sz="4" w:space="0" w:color="auto"/>
              <w:bottom w:val="single" w:sz="4" w:space="0" w:color="auto"/>
              <w:right w:val="single" w:sz="4" w:space="0" w:color="auto"/>
            </w:tcBorders>
          </w:tcPr>
          <w:p w14:paraId="5FA79137" w14:textId="77777777" w:rsidR="00317F71" w:rsidRPr="000307BC" w:rsidRDefault="00317F71" w:rsidP="00F22521">
            <w:pPr>
              <w:ind w:right="-108"/>
              <w:jc w:val="left"/>
              <w:rPr>
                <w:sz w:val="18"/>
                <w:szCs w:val="18"/>
              </w:rPr>
            </w:pPr>
            <w:r w:rsidRPr="000307BC">
              <w:rPr>
                <w:sz w:val="18"/>
                <w:szCs w:val="18"/>
              </w:rPr>
              <w:t>60</w:t>
            </w:r>
          </w:p>
        </w:tc>
        <w:tc>
          <w:tcPr>
            <w:tcW w:w="4686" w:type="dxa"/>
            <w:gridSpan w:val="2"/>
            <w:tcBorders>
              <w:top w:val="single" w:sz="4" w:space="0" w:color="auto"/>
              <w:left w:val="single" w:sz="4" w:space="0" w:color="auto"/>
              <w:bottom w:val="single" w:sz="4" w:space="0" w:color="auto"/>
              <w:right w:val="single" w:sz="4" w:space="0" w:color="auto"/>
            </w:tcBorders>
          </w:tcPr>
          <w:p w14:paraId="3A7ACF16" w14:textId="77777777" w:rsidR="00317F71" w:rsidRPr="00131375" w:rsidRDefault="00317F71" w:rsidP="00F22521">
            <w:pPr>
              <w:ind w:right="-108"/>
              <w:jc w:val="left"/>
              <w:rPr>
                <w:sz w:val="18"/>
                <w:szCs w:val="18"/>
              </w:rPr>
            </w:pPr>
            <w:r w:rsidRPr="00131375">
              <w:rPr>
                <w:sz w:val="18"/>
                <w:szCs w:val="18"/>
              </w:rPr>
              <w:t>Tretira se v razvojni fazi od treh pravih listov do</w:t>
            </w:r>
          </w:p>
          <w:p w14:paraId="14674C3F" w14:textId="77777777" w:rsidR="00317F71" w:rsidRPr="00C046F5" w:rsidRDefault="00317F71" w:rsidP="00F22521">
            <w:pPr>
              <w:ind w:right="-108"/>
              <w:jc w:val="left"/>
              <w:rPr>
                <w:sz w:val="18"/>
                <w:szCs w:val="18"/>
              </w:rPr>
            </w:pPr>
            <w:r w:rsidRPr="00131375">
              <w:rPr>
                <w:sz w:val="18"/>
                <w:szCs w:val="18"/>
              </w:rPr>
              <w:t>konca rasti stebla oz. do popolne razraščenosti (BBCH 13-39),</w:t>
            </w:r>
          </w:p>
        </w:tc>
      </w:tr>
    </w:tbl>
    <w:p w14:paraId="47F333DD" w14:textId="77777777" w:rsidR="00317F71" w:rsidRDefault="00317F71" w:rsidP="00AA5726"/>
    <w:p w14:paraId="565156FE" w14:textId="77777777" w:rsidR="00317F71" w:rsidRDefault="00317F71" w:rsidP="00AA5726"/>
    <w:p w14:paraId="639E62A7" w14:textId="77777777" w:rsidR="00317F71" w:rsidRDefault="00317F71" w:rsidP="00AA5726"/>
    <w:p w14:paraId="46F5F1C9" w14:textId="77777777" w:rsidR="00317F71" w:rsidRDefault="00317F71" w:rsidP="00AA5726"/>
    <w:p w14:paraId="784CC94A" w14:textId="77777777" w:rsidR="00317F71" w:rsidRDefault="00317F71" w:rsidP="00AA5726"/>
    <w:p w14:paraId="23B9017C" w14:textId="77777777" w:rsidR="00317F71" w:rsidRDefault="00317F71" w:rsidP="00AA5726"/>
    <w:p w14:paraId="6AE6EF39" w14:textId="77777777" w:rsidR="00317F71" w:rsidRDefault="00317F71" w:rsidP="00AA5726"/>
    <w:p w14:paraId="2EFCBE35" w14:textId="77777777" w:rsidR="00317F71" w:rsidRDefault="00317F71" w:rsidP="00AA5726"/>
    <w:p w14:paraId="3CADDDF7" w14:textId="77777777" w:rsidR="00317F71" w:rsidRDefault="00317F71" w:rsidP="00317F71">
      <w:pPr>
        <w:jc w:val="left"/>
      </w:pPr>
      <w:r w:rsidRPr="00700616">
        <w:lastRenderedPageBreak/>
        <w:t>CVETAČ</w:t>
      </w:r>
      <w:r>
        <w:t>A</w:t>
      </w:r>
      <w:r w:rsidRPr="00700616">
        <w:t xml:space="preserve"> </w:t>
      </w:r>
    </w:p>
    <w:tbl>
      <w:tblPr>
        <w:tblW w:w="139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985"/>
        <w:gridCol w:w="1559"/>
        <w:gridCol w:w="2268"/>
        <w:gridCol w:w="1276"/>
        <w:gridCol w:w="5039"/>
      </w:tblGrid>
      <w:tr w:rsidR="00317F71" w:rsidRPr="000307BC" w14:paraId="016C8DAA" w14:textId="77777777" w:rsidTr="00F22521">
        <w:trPr>
          <w:trHeight w:val="388"/>
        </w:trPr>
        <w:tc>
          <w:tcPr>
            <w:tcW w:w="1843" w:type="dxa"/>
            <w:tcBorders>
              <w:top w:val="single" w:sz="12" w:space="0" w:color="auto"/>
              <w:left w:val="single" w:sz="12" w:space="0" w:color="auto"/>
              <w:bottom w:val="single" w:sz="12" w:space="0" w:color="auto"/>
              <w:right w:val="single" w:sz="12" w:space="0" w:color="auto"/>
            </w:tcBorders>
          </w:tcPr>
          <w:p w14:paraId="75292BF6" w14:textId="77777777" w:rsidR="00317F71" w:rsidRPr="000307BC" w:rsidRDefault="00317F71" w:rsidP="00F22521">
            <w:pPr>
              <w:jc w:val="left"/>
              <w:rPr>
                <w:sz w:val="20"/>
                <w:szCs w:val="16"/>
              </w:rPr>
            </w:pPr>
            <w:r w:rsidRPr="000307BC">
              <w:rPr>
                <w:sz w:val="20"/>
                <w:szCs w:val="16"/>
              </w:rPr>
              <w:t>PLEVELI</w:t>
            </w:r>
          </w:p>
        </w:tc>
        <w:tc>
          <w:tcPr>
            <w:tcW w:w="1985" w:type="dxa"/>
            <w:tcBorders>
              <w:top w:val="single" w:sz="12" w:space="0" w:color="auto"/>
              <w:left w:val="single" w:sz="12" w:space="0" w:color="auto"/>
              <w:bottom w:val="single" w:sz="12" w:space="0" w:color="auto"/>
              <w:right w:val="single" w:sz="12" w:space="0" w:color="auto"/>
            </w:tcBorders>
          </w:tcPr>
          <w:p w14:paraId="47887766" w14:textId="77777777" w:rsidR="00317F71" w:rsidRPr="000307BC" w:rsidRDefault="00317F71" w:rsidP="00F22521">
            <w:pPr>
              <w:jc w:val="left"/>
              <w:rPr>
                <w:sz w:val="20"/>
                <w:szCs w:val="16"/>
              </w:rPr>
            </w:pPr>
            <w:r w:rsidRPr="000307BC">
              <w:rPr>
                <w:sz w:val="20"/>
                <w:szCs w:val="16"/>
              </w:rPr>
              <w:t>AKTIVNA SNOV</w:t>
            </w:r>
          </w:p>
        </w:tc>
        <w:tc>
          <w:tcPr>
            <w:tcW w:w="1559" w:type="dxa"/>
            <w:tcBorders>
              <w:top w:val="single" w:sz="12" w:space="0" w:color="auto"/>
              <w:left w:val="single" w:sz="12" w:space="0" w:color="auto"/>
              <w:bottom w:val="single" w:sz="12" w:space="0" w:color="auto"/>
              <w:right w:val="single" w:sz="12" w:space="0" w:color="auto"/>
            </w:tcBorders>
          </w:tcPr>
          <w:p w14:paraId="595967C8" w14:textId="77777777" w:rsidR="00317F71" w:rsidRPr="000307BC" w:rsidRDefault="00317F71" w:rsidP="00F22521">
            <w:pPr>
              <w:jc w:val="left"/>
              <w:rPr>
                <w:sz w:val="20"/>
                <w:szCs w:val="16"/>
              </w:rPr>
            </w:pPr>
            <w:r w:rsidRPr="000307BC">
              <w:rPr>
                <w:sz w:val="20"/>
                <w:szCs w:val="16"/>
              </w:rPr>
              <w:t>FITOFARM.</w:t>
            </w:r>
          </w:p>
          <w:p w14:paraId="55EF5ACB" w14:textId="77777777" w:rsidR="00317F71" w:rsidRPr="000307BC" w:rsidRDefault="00317F71" w:rsidP="00F22521">
            <w:pPr>
              <w:jc w:val="left"/>
              <w:rPr>
                <w:sz w:val="20"/>
                <w:szCs w:val="16"/>
              </w:rPr>
            </w:pPr>
            <w:r w:rsidRPr="000307BC">
              <w:rPr>
                <w:sz w:val="20"/>
                <w:szCs w:val="16"/>
              </w:rPr>
              <w:t>SREDSTVO</w:t>
            </w:r>
          </w:p>
        </w:tc>
        <w:tc>
          <w:tcPr>
            <w:tcW w:w="2268" w:type="dxa"/>
            <w:tcBorders>
              <w:top w:val="single" w:sz="12" w:space="0" w:color="auto"/>
              <w:left w:val="single" w:sz="12" w:space="0" w:color="auto"/>
              <w:bottom w:val="single" w:sz="12" w:space="0" w:color="auto"/>
              <w:right w:val="single" w:sz="12" w:space="0" w:color="auto"/>
            </w:tcBorders>
          </w:tcPr>
          <w:p w14:paraId="5A7AF03E" w14:textId="77777777" w:rsidR="00317F71" w:rsidRPr="000307BC" w:rsidRDefault="00317F71" w:rsidP="00F22521">
            <w:pPr>
              <w:jc w:val="left"/>
              <w:rPr>
                <w:sz w:val="20"/>
                <w:szCs w:val="16"/>
              </w:rPr>
            </w:pPr>
            <w:r w:rsidRPr="000307BC">
              <w:rPr>
                <w:sz w:val="20"/>
                <w:szCs w:val="16"/>
              </w:rPr>
              <w:t>ODMEREK</w:t>
            </w:r>
          </w:p>
        </w:tc>
        <w:tc>
          <w:tcPr>
            <w:tcW w:w="1276" w:type="dxa"/>
            <w:tcBorders>
              <w:top w:val="single" w:sz="12" w:space="0" w:color="auto"/>
              <w:left w:val="single" w:sz="12" w:space="0" w:color="auto"/>
              <w:bottom w:val="single" w:sz="12" w:space="0" w:color="auto"/>
              <w:right w:val="single" w:sz="12" w:space="0" w:color="auto"/>
            </w:tcBorders>
          </w:tcPr>
          <w:p w14:paraId="395F53D7" w14:textId="77777777" w:rsidR="00317F71" w:rsidRPr="000307BC" w:rsidRDefault="00317F71" w:rsidP="00F22521">
            <w:pPr>
              <w:jc w:val="left"/>
              <w:rPr>
                <w:sz w:val="20"/>
                <w:szCs w:val="16"/>
              </w:rPr>
            </w:pPr>
            <w:r w:rsidRPr="000307BC">
              <w:rPr>
                <w:sz w:val="20"/>
                <w:szCs w:val="16"/>
              </w:rPr>
              <w:t>KARENCA</w:t>
            </w:r>
          </w:p>
        </w:tc>
        <w:tc>
          <w:tcPr>
            <w:tcW w:w="5039" w:type="dxa"/>
            <w:tcBorders>
              <w:top w:val="single" w:sz="12" w:space="0" w:color="auto"/>
              <w:left w:val="single" w:sz="12" w:space="0" w:color="auto"/>
              <w:bottom w:val="single" w:sz="12" w:space="0" w:color="auto"/>
              <w:right w:val="single" w:sz="12" w:space="0" w:color="auto"/>
            </w:tcBorders>
          </w:tcPr>
          <w:p w14:paraId="1920265D" w14:textId="77777777" w:rsidR="00317F71" w:rsidRPr="000307BC" w:rsidRDefault="00317F71" w:rsidP="00F22521">
            <w:pPr>
              <w:jc w:val="left"/>
              <w:rPr>
                <w:sz w:val="20"/>
                <w:szCs w:val="16"/>
              </w:rPr>
            </w:pPr>
            <w:r w:rsidRPr="000307BC">
              <w:rPr>
                <w:sz w:val="20"/>
                <w:szCs w:val="16"/>
              </w:rPr>
              <w:t>OPOMBE</w:t>
            </w:r>
          </w:p>
        </w:tc>
      </w:tr>
      <w:tr w:rsidR="00317F71" w:rsidRPr="000D3ABE" w14:paraId="4FE5481B" w14:textId="77777777" w:rsidTr="00F22521">
        <w:tc>
          <w:tcPr>
            <w:tcW w:w="1843" w:type="dxa"/>
            <w:tcBorders>
              <w:top w:val="nil"/>
              <w:left w:val="single" w:sz="4" w:space="0" w:color="auto"/>
              <w:bottom w:val="single" w:sz="4" w:space="0" w:color="auto"/>
              <w:right w:val="single" w:sz="4" w:space="0" w:color="auto"/>
            </w:tcBorders>
          </w:tcPr>
          <w:p w14:paraId="3C8357FF" w14:textId="77777777" w:rsidR="00317F71" w:rsidRPr="000D3ABE" w:rsidRDefault="00317F71" w:rsidP="00F22521">
            <w:pPr>
              <w:jc w:val="left"/>
              <w:rPr>
                <w:sz w:val="18"/>
                <w:szCs w:val="18"/>
              </w:rPr>
            </w:pPr>
            <w:r w:rsidRPr="000D3ABE">
              <w:rPr>
                <w:sz w:val="18"/>
                <w:szCs w:val="18"/>
              </w:rPr>
              <w:t>Enoletni širokolistni  in nekateri ozkolistni</w:t>
            </w:r>
          </w:p>
        </w:tc>
        <w:tc>
          <w:tcPr>
            <w:tcW w:w="1985" w:type="dxa"/>
            <w:tcBorders>
              <w:top w:val="nil"/>
              <w:left w:val="single" w:sz="4" w:space="0" w:color="auto"/>
              <w:bottom w:val="single" w:sz="4" w:space="0" w:color="auto"/>
              <w:right w:val="single" w:sz="4" w:space="0" w:color="auto"/>
            </w:tcBorders>
          </w:tcPr>
          <w:p w14:paraId="15D3B60B" w14:textId="77777777" w:rsidR="00317F71" w:rsidRPr="000D3ABE" w:rsidRDefault="00317F71" w:rsidP="00F22521">
            <w:pPr>
              <w:jc w:val="left"/>
              <w:rPr>
                <w:sz w:val="18"/>
                <w:szCs w:val="18"/>
              </w:rPr>
            </w:pPr>
            <w:r w:rsidRPr="000D3ABE">
              <w:rPr>
                <w:sz w:val="18"/>
                <w:szCs w:val="18"/>
              </w:rPr>
              <w:t>metazaklor</w:t>
            </w:r>
          </w:p>
        </w:tc>
        <w:tc>
          <w:tcPr>
            <w:tcW w:w="1559" w:type="dxa"/>
            <w:tcBorders>
              <w:top w:val="nil"/>
              <w:left w:val="single" w:sz="4" w:space="0" w:color="auto"/>
              <w:bottom w:val="single" w:sz="4" w:space="0" w:color="auto"/>
              <w:right w:val="single" w:sz="4" w:space="0" w:color="auto"/>
            </w:tcBorders>
          </w:tcPr>
          <w:p w14:paraId="75FB9238" w14:textId="77777777" w:rsidR="00317F71" w:rsidRPr="000D3ABE" w:rsidRDefault="00317F71" w:rsidP="00F22521">
            <w:pPr>
              <w:jc w:val="left"/>
              <w:rPr>
                <w:sz w:val="18"/>
                <w:szCs w:val="18"/>
              </w:rPr>
            </w:pPr>
            <w:r w:rsidRPr="000D3ABE">
              <w:rPr>
                <w:sz w:val="18"/>
                <w:szCs w:val="18"/>
              </w:rPr>
              <w:t>Butisan S</w:t>
            </w:r>
          </w:p>
        </w:tc>
        <w:tc>
          <w:tcPr>
            <w:tcW w:w="2268" w:type="dxa"/>
            <w:tcBorders>
              <w:top w:val="nil"/>
              <w:left w:val="single" w:sz="4" w:space="0" w:color="auto"/>
              <w:bottom w:val="single" w:sz="4" w:space="0" w:color="auto"/>
              <w:right w:val="single" w:sz="4" w:space="0" w:color="auto"/>
            </w:tcBorders>
          </w:tcPr>
          <w:p w14:paraId="4F256075" w14:textId="77777777" w:rsidR="00317F71" w:rsidRPr="000D3ABE" w:rsidRDefault="00317F71" w:rsidP="00F22521">
            <w:pPr>
              <w:jc w:val="left"/>
              <w:rPr>
                <w:sz w:val="18"/>
                <w:szCs w:val="18"/>
              </w:rPr>
            </w:pPr>
            <w:r w:rsidRPr="000D3ABE">
              <w:rPr>
                <w:sz w:val="18"/>
                <w:szCs w:val="18"/>
              </w:rPr>
              <w:t>1,5 l/ha</w:t>
            </w:r>
          </w:p>
        </w:tc>
        <w:tc>
          <w:tcPr>
            <w:tcW w:w="1276" w:type="dxa"/>
            <w:tcBorders>
              <w:top w:val="nil"/>
              <w:left w:val="single" w:sz="4" w:space="0" w:color="auto"/>
              <w:bottom w:val="single" w:sz="4" w:space="0" w:color="auto"/>
              <w:right w:val="single" w:sz="4" w:space="0" w:color="auto"/>
            </w:tcBorders>
          </w:tcPr>
          <w:p w14:paraId="67F25AEB" w14:textId="77777777" w:rsidR="00317F71" w:rsidRPr="000D3ABE" w:rsidRDefault="00317F71" w:rsidP="00F22521">
            <w:pPr>
              <w:jc w:val="left"/>
              <w:rPr>
                <w:sz w:val="18"/>
                <w:szCs w:val="18"/>
              </w:rPr>
            </w:pPr>
            <w:r w:rsidRPr="000D3ABE">
              <w:rPr>
                <w:sz w:val="18"/>
                <w:szCs w:val="18"/>
              </w:rPr>
              <w:t>62</w:t>
            </w:r>
          </w:p>
        </w:tc>
        <w:tc>
          <w:tcPr>
            <w:tcW w:w="5039" w:type="dxa"/>
            <w:tcBorders>
              <w:top w:val="nil"/>
              <w:left w:val="single" w:sz="4" w:space="0" w:color="auto"/>
              <w:bottom w:val="single" w:sz="4" w:space="0" w:color="auto"/>
              <w:right w:val="single" w:sz="4" w:space="0" w:color="auto"/>
            </w:tcBorders>
          </w:tcPr>
          <w:p w14:paraId="5796D138" w14:textId="77777777" w:rsidR="00317F71" w:rsidRPr="000D3ABE" w:rsidRDefault="00317F71" w:rsidP="00F22521">
            <w:pPr>
              <w:autoSpaceDE w:val="0"/>
              <w:autoSpaceDN w:val="0"/>
              <w:adjustRightInd w:val="0"/>
              <w:jc w:val="left"/>
              <w:rPr>
                <w:sz w:val="18"/>
                <w:szCs w:val="18"/>
              </w:rPr>
            </w:pPr>
            <w:r w:rsidRPr="000D3ABE">
              <w:rPr>
                <w:sz w:val="18"/>
                <w:szCs w:val="18"/>
                <w:lang w:eastAsia="sl-SI"/>
              </w:rPr>
              <w:t>Sredstvo aktivira talna vlaga. Padavine ali namakanje po škropljenju zagotovijo optimalno delovanje. Uporaba sredstva se ne priporoča, če obstaja možnost močnejših padavin neposredno po tretiranju</w:t>
            </w:r>
          </w:p>
        </w:tc>
      </w:tr>
      <w:tr w:rsidR="00317F71" w:rsidRPr="000D3ABE" w14:paraId="7A0412F1" w14:textId="77777777" w:rsidTr="00F22521">
        <w:tc>
          <w:tcPr>
            <w:tcW w:w="1843" w:type="dxa"/>
            <w:tcBorders>
              <w:top w:val="nil"/>
              <w:left w:val="single" w:sz="4" w:space="0" w:color="auto"/>
              <w:bottom w:val="single" w:sz="4" w:space="0" w:color="auto"/>
              <w:right w:val="single" w:sz="4" w:space="0" w:color="auto"/>
            </w:tcBorders>
          </w:tcPr>
          <w:p w14:paraId="2A0C09D4" w14:textId="77777777" w:rsidR="00317F71" w:rsidRPr="000D3ABE" w:rsidRDefault="00317F71" w:rsidP="00F22521">
            <w:pPr>
              <w:jc w:val="left"/>
              <w:rPr>
                <w:sz w:val="18"/>
                <w:szCs w:val="18"/>
              </w:rPr>
            </w:pPr>
            <w:r w:rsidRPr="000D3ABE">
              <w:rPr>
                <w:sz w:val="18"/>
                <w:szCs w:val="18"/>
              </w:rPr>
              <w:t>Enoletni  pleveli</w:t>
            </w:r>
          </w:p>
        </w:tc>
        <w:tc>
          <w:tcPr>
            <w:tcW w:w="1985" w:type="dxa"/>
            <w:tcBorders>
              <w:top w:val="nil"/>
              <w:left w:val="single" w:sz="4" w:space="0" w:color="auto"/>
              <w:bottom w:val="single" w:sz="4" w:space="0" w:color="auto"/>
              <w:right w:val="single" w:sz="4" w:space="0" w:color="auto"/>
            </w:tcBorders>
          </w:tcPr>
          <w:p w14:paraId="2AE1D193" w14:textId="77777777" w:rsidR="00317F71" w:rsidRPr="000D3ABE" w:rsidRDefault="00317F71" w:rsidP="00F22521">
            <w:pPr>
              <w:jc w:val="left"/>
              <w:rPr>
                <w:sz w:val="18"/>
                <w:szCs w:val="18"/>
              </w:rPr>
            </w:pPr>
            <w:r w:rsidRPr="000D3ABE">
              <w:rPr>
                <w:sz w:val="18"/>
                <w:szCs w:val="18"/>
              </w:rPr>
              <w:t>napropamid</w:t>
            </w:r>
          </w:p>
        </w:tc>
        <w:tc>
          <w:tcPr>
            <w:tcW w:w="1559" w:type="dxa"/>
            <w:tcBorders>
              <w:top w:val="nil"/>
              <w:left w:val="single" w:sz="4" w:space="0" w:color="auto"/>
              <w:bottom w:val="single" w:sz="4" w:space="0" w:color="auto"/>
              <w:right w:val="single" w:sz="4" w:space="0" w:color="auto"/>
            </w:tcBorders>
          </w:tcPr>
          <w:p w14:paraId="3431B9C9" w14:textId="77777777" w:rsidR="00317F71" w:rsidRPr="000D3ABE" w:rsidRDefault="00317F71" w:rsidP="00F22521">
            <w:pPr>
              <w:jc w:val="left"/>
              <w:rPr>
                <w:sz w:val="18"/>
                <w:szCs w:val="18"/>
              </w:rPr>
            </w:pPr>
            <w:r w:rsidRPr="000D3ABE">
              <w:rPr>
                <w:sz w:val="18"/>
                <w:szCs w:val="18"/>
              </w:rPr>
              <w:t>Devrinol 45 FL</w:t>
            </w:r>
            <w:r w:rsidRPr="000D3ABE">
              <w:rPr>
                <w:b/>
                <w:bCs/>
                <w:sz w:val="18"/>
                <w:szCs w:val="18"/>
              </w:rPr>
              <w:t xml:space="preserve"> </w:t>
            </w:r>
          </w:p>
        </w:tc>
        <w:tc>
          <w:tcPr>
            <w:tcW w:w="2268" w:type="dxa"/>
            <w:tcBorders>
              <w:top w:val="nil"/>
              <w:left w:val="single" w:sz="4" w:space="0" w:color="auto"/>
              <w:bottom w:val="single" w:sz="4" w:space="0" w:color="auto"/>
              <w:right w:val="single" w:sz="4" w:space="0" w:color="auto"/>
            </w:tcBorders>
          </w:tcPr>
          <w:p w14:paraId="72B13580" w14:textId="77777777" w:rsidR="00317F71" w:rsidRPr="000D3ABE" w:rsidRDefault="00317F71" w:rsidP="00F22521">
            <w:pPr>
              <w:jc w:val="left"/>
              <w:rPr>
                <w:sz w:val="18"/>
                <w:szCs w:val="18"/>
              </w:rPr>
            </w:pPr>
            <w:r w:rsidRPr="000D3ABE">
              <w:rPr>
                <w:sz w:val="18"/>
                <w:szCs w:val="18"/>
              </w:rPr>
              <w:t>2,7 l/ha</w:t>
            </w:r>
          </w:p>
        </w:tc>
        <w:tc>
          <w:tcPr>
            <w:tcW w:w="1276" w:type="dxa"/>
            <w:tcBorders>
              <w:top w:val="nil"/>
              <w:left w:val="single" w:sz="4" w:space="0" w:color="auto"/>
              <w:bottom w:val="single" w:sz="4" w:space="0" w:color="auto"/>
              <w:right w:val="single" w:sz="4" w:space="0" w:color="auto"/>
            </w:tcBorders>
          </w:tcPr>
          <w:p w14:paraId="135E5568" w14:textId="77777777" w:rsidR="00317F71" w:rsidRPr="000D3ABE" w:rsidRDefault="00317F71" w:rsidP="00F22521">
            <w:pPr>
              <w:jc w:val="left"/>
              <w:rPr>
                <w:sz w:val="18"/>
                <w:szCs w:val="18"/>
              </w:rPr>
            </w:pPr>
            <w:r w:rsidRPr="000D3ABE">
              <w:rPr>
                <w:sz w:val="18"/>
                <w:szCs w:val="18"/>
              </w:rPr>
              <w:t xml:space="preserve">ČU </w:t>
            </w:r>
          </w:p>
        </w:tc>
        <w:tc>
          <w:tcPr>
            <w:tcW w:w="5039" w:type="dxa"/>
            <w:tcBorders>
              <w:top w:val="nil"/>
              <w:left w:val="single" w:sz="4" w:space="0" w:color="auto"/>
              <w:bottom w:val="single" w:sz="4" w:space="0" w:color="auto"/>
              <w:right w:val="single" w:sz="4" w:space="0" w:color="auto"/>
            </w:tcBorders>
          </w:tcPr>
          <w:p w14:paraId="24FF2B75" w14:textId="77777777" w:rsidR="00317F71" w:rsidRDefault="00317F71" w:rsidP="00F22521">
            <w:pPr>
              <w:pStyle w:val="Telobesedila2"/>
              <w:tabs>
                <w:tab w:val="clear" w:pos="1420"/>
              </w:tabs>
            </w:pPr>
            <w:r w:rsidRPr="000D3ABE">
              <w:t>Tretiramo pred sajenjem z inkorporacijo na globino 2–5 cm. Ne deluje na plevele iz družin križnic in razhudnikov.</w:t>
            </w:r>
          </w:p>
          <w:p w14:paraId="6C32F594" w14:textId="77777777" w:rsidR="00317F71" w:rsidRPr="000D3ABE" w:rsidRDefault="00317F71" w:rsidP="00F22521">
            <w:pPr>
              <w:pStyle w:val="Telobesedila2"/>
              <w:tabs>
                <w:tab w:val="clear" w:pos="1420"/>
              </w:tabs>
            </w:pPr>
            <w:r w:rsidRPr="000314A4">
              <w:t>Omejitve pri sajenju naslednjih kultur!</w:t>
            </w:r>
          </w:p>
        </w:tc>
      </w:tr>
      <w:tr w:rsidR="00317F71" w:rsidRPr="000D3ABE" w14:paraId="6051CD6F" w14:textId="77777777" w:rsidTr="00F22521">
        <w:tc>
          <w:tcPr>
            <w:tcW w:w="1843" w:type="dxa"/>
            <w:tcBorders>
              <w:top w:val="nil"/>
              <w:left w:val="single" w:sz="4" w:space="0" w:color="auto"/>
              <w:bottom w:val="single" w:sz="4" w:space="0" w:color="auto"/>
              <w:right w:val="single" w:sz="4" w:space="0" w:color="auto"/>
            </w:tcBorders>
          </w:tcPr>
          <w:p w14:paraId="0957A236" w14:textId="77777777" w:rsidR="00317F71" w:rsidRPr="000D3ABE" w:rsidRDefault="00317F71" w:rsidP="00F22521">
            <w:pPr>
              <w:jc w:val="left"/>
              <w:rPr>
                <w:sz w:val="18"/>
                <w:szCs w:val="18"/>
              </w:rPr>
            </w:pPr>
            <w:r w:rsidRPr="000D3ABE">
              <w:rPr>
                <w:sz w:val="18"/>
                <w:szCs w:val="18"/>
              </w:rPr>
              <w:t xml:space="preserve">Enoletni ozkolistni pl.; večletni ozkolistni pl., samonikla žita </w:t>
            </w:r>
          </w:p>
        </w:tc>
        <w:tc>
          <w:tcPr>
            <w:tcW w:w="1985" w:type="dxa"/>
            <w:tcBorders>
              <w:top w:val="nil"/>
              <w:left w:val="single" w:sz="4" w:space="0" w:color="auto"/>
              <w:bottom w:val="single" w:sz="4" w:space="0" w:color="auto"/>
              <w:right w:val="single" w:sz="4" w:space="0" w:color="auto"/>
            </w:tcBorders>
          </w:tcPr>
          <w:p w14:paraId="01F6B26F" w14:textId="77777777" w:rsidR="00317F71" w:rsidRPr="000D3ABE" w:rsidRDefault="00317F71" w:rsidP="00F22521">
            <w:pPr>
              <w:jc w:val="left"/>
              <w:rPr>
                <w:sz w:val="18"/>
                <w:szCs w:val="18"/>
              </w:rPr>
            </w:pPr>
            <w:r w:rsidRPr="000D3ABE">
              <w:rPr>
                <w:sz w:val="18"/>
                <w:szCs w:val="18"/>
              </w:rPr>
              <w:t>cikloksidim</w:t>
            </w:r>
            <w:r w:rsidRPr="000D3ABE" w:rsidDel="0025256A">
              <w:rPr>
                <w:sz w:val="18"/>
                <w:szCs w:val="18"/>
              </w:rPr>
              <w:t xml:space="preserve"> </w:t>
            </w:r>
          </w:p>
        </w:tc>
        <w:tc>
          <w:tcPr>
            <w:tcW w:w="1559" w:type="dxa"/>
            <w:tcBorders>
              <w:top w:val="nil"/>
              <w:left w:val="single" w:sz="4" w:space="0" w:color="auto"/>
              <w:bottom w:val="single" w:sz="4" w:space="0" w:color="auto"/>
              <w:right w:val="single" w:sz="4" w:space="0" w:color="auto"/>
            </w:tcBorders>
          </w:tcPr>
          <w:p w14:paraId="7028045E" w14:textId="77777777" w:rsidR="00317F71" w:rsidRPr="000D3ABE" w:rsidRDefault="00317F71" w:rsidP="00F22521">
            <w:pPr>
              <w:jc w:val="left"/>
              <w:rPr>
                <w:sz w:val="18"/>
                <w:szCs w:val="18"/>
              </w:rPr>
            </w:pPr>
            <w:r w:rsidRPr="000D3ABE">
              <w:rPr>
                <w:sz w:val="18"/>
                <w:szCs w:val="18"/>
              </w:rPr>
              <w:t>Focus  ultra</w:t>
            </w:r>
            <w:r w:rsidRPr="009E380B">
              <w:rPr>
                <w:sz w:val="18"/>
                <w:szCs w:val="18"/>
              </w:rPr>
              <w:t>*</w:t>
            </w:r>
            <w:r w:rsidRPr="000D3ABE">
              <w:rPr>
                <w:sz w:val="18"/>
                <w:szCs w:val="18"/>
              </w:rPr>
              <w:t xml:space="preserve"> </w:t>
            </w:r>
          </w:p>
        </w:tc>
        <w:tc>
          <w:tcPr>
            <w:tcW w:w="2268" w:type="dxa"/>
            <w:tcBorders>
              <w:top w:val="nil"/>
              <w:left w:val="single" w:sz="4" w:space="0" w:color="auto"/>
              <w:bottom w:val="single" w:sz="4" w:space="0" w:color="auto"/>
              <w:right w:val="single" w:sz="4" w:space="0" w:color="auto"/>
            </w:tcBorders>
          </w:tcPr>
          <w:p w14:paraId="4A3C8542" w14:textId="77777777" w:rsidR="00317F71" w:rsidRPr="000D3ABE" w:rsidRDefault="00317F71" w:rsidP="00F22521">
            <w:pPr>
              <w:jc w:val="left"/>
              <w:rPr>
                <w:sz w:val="18"/>
                <w:szCs w:val="18"/>
              </w:rPr>
            </w:pPr>
            <w:r w:rsidRPr="000D3ABE">
              <w:rPr>
                <w:sz w:val="18"/>
                <w:szCs w:val="18"/>
              </w:rPr>
              <w:t xml:space="preserve">1–2 l/ha </w:t>
            </w:r>
          </w:p>
          <w:p w14:paraId="0ED1102B" w14:textId="77777777" w:rsidR="00317F71" w:rsidRPr="000D3ABE" w:rsidRDefault="00317F71" w:rsidP="00F22521">
            <w:pPr>
              <w:jc w:val="left"/>
              <w:rPr>
                <w:sz w:val="18"/>
                <w:szCs w:val="18"/>
              </w:rPr>
            </w:pPr>
            <w:r w:rsidRPr="000D3ABE">
              <w:rPr>
                <w:sz w:val="18"/>
                <w:szCs w:val="18"/>
              </w:rPr>
              <w:t xml:space="preserve">2–4 l/ha </w:t>
            </w:r>
          </w:p>
          <w:p w14:paraId="0565F746" w14:textId="77777777" w:rsidR="00317F71" w:rsidRPr="000D3ABE" w:rsidRDefault="00317F71" w:rsidP="00F22521">
            <w:pPr>
              <w:jc w:val="left"/>
              <w:rPr>
                <w:sz w:val="18"/>
                <w:szCs w:val="18"/>
              </w:rPr>
            </w:pPr>
            <w:r w:rsidRPr="000D3ABE">
              <w:rPr>
                <w:sz w:val="18"/>
                <w:szCs w:val="18"/>
              </w:rPr>
              <w:t xml:space="preserve">1-2  l/ha </w:t>
            </w:r>
          </w:p>
        </w:tc>
        <w:tc>
          <w:tcPr>
            <w:tcW w:w="1276" w:type="dxa"/>
            <w:tcBorders>
              <w:top w:val="nil"/>
              <w:left w:val="single" w:sz="4" w:space="0" w:color="auto"/>
              <w:bottom w:val="single" w:sz="4" w:space="0" w:color="auto"/>
              <w:right w:val="single" w:sz="4" w:space="0" w:color="auto"/>
            </w:tcBorders>
          </w:tcPr>
          <w:p w14:paraId="33CBEE01" w14:textId="77777777" w:rsidR="00317F71" w:rsidRPr="000D3ABE" w:rsidRDefault="00317F71" w:rsidP="00F22521">
            <w:pPr>
              <w:jc w:val="left"/>
              <w:rPr>
                <w:sz w:val="18"/>
                <w:szCs w:val="18"/>
              </w:rPr>
            </w:pPr>
            <w:r w:rsidRPr="000D3ABE">
              <w:rPr>
                <w:sz w:val="18"/>
                <w:szCs w:val="18"/>
              </w:rPr>
              <w:t>28</w:t>
            </w:r>
          </w:p>
        </w:tc>
        <w:tc>
          <w:tcPr>
            <w:tcW w:w="5039" w:type="dxa"/>
            <w:tcBorders>
              <w:top w:val="nil"/>
              <w:left w:val="single" w:sz="4" w:space="0" w:color="auto"/>
              <w:bottom w:val="single" w:sz="4" w:space="0" w:color="auto"/>
              <w:right w:val="single" w:sz="4" w:space="0" w:color="auto"/>
            </w:tcBorders>
          </w:tcPr>
          <w:p w14:paraId="31767155" w14:textId="77777777" w:rsidR="00317F71" w:rsidRPr="000D3ABE" w:rsidRDefault="00317F71" w:rsidP="00F22521">
            <w:pPr>
              <w:jc w:val="left"/>
              <w:rPr>
                <w:sz w:val="18"/>
                <w:szCs w:val="18"/>
              </w:rPr>
            </w:pPr>
            <w:r w:rsidRPr="000D3ABE">
              <w:rPr>
                <w:sz w:val="18"/>
                <w:szCs w:val="18"/>
              </w:rPr>
              <w:t xml:space="preserve">Ko je  plevel v fazi 3–5 listov pa do konca razraščanja. </w:t>
            </w:r>
          </w:p>
          <w:p w14:paraId="27E6A2F8" w14:textId="77777777" w:rsidR="00317F71" w:rsidRPr="000D3ABE" w:rsidRDefault="00317F71" w:rsidP="00F22521">
            <w:pPr>
              <w:jc w:val="left"/>
              <w:rPr>
                <w:sz w:val="18"/>
                <w:szCs w:val="18"/>
              </w:rPr>
            </w:pPr>
            <w:r w:rsidRPr="000D3ABE">
              <w:rPr>
                <w:sz w:val="18"/>
                <w:szCs w:val="18"/>
              </w:rPr>
              <w:t>Ko je plevel  visok do 15 cm.</w:t>
            </w:r>
          </w:p>
          <w:p w14:paraId="5606DCCF" w14:textId="77777777" w:rsidR="00317F71" w:rsidRPr="000D3ABE" w:rsidRDefault="00317F71" w:rsidP="00F22521">
            <w:pPr>
              <w:jc w:val="left"/>
              <w:rPr>
                <w:sz w:val="18"/>
                <w:szCs w:val="18"/>
              </w:rPr>
            </w:pPr>
            <w:r w:rsidRPr="009E380B">
              <w:rPr>
                <w:sz w:val="18"/>
                <w:szCs w:val="18"/>
              </w:rPr>
              <w:t>* datum veljavnosti: 31.5.2022</w:t>
            </w:r>
          </w:p>
        </w:tc>
      </w:tr>
      <w:tr w:rsidR="00317F71" w:rsidRPr="000D3ABE" w14:paraId="5CE29F3E" w14:textId="77777777" w:rsidTr="00F22521">
        <w:tc>
          <w:tcPr>
            <w:tcW w:w="1843" w:type="dxa"/>
            <w:tcBorders>
              <w:top w:val="nil"/>
              <w:left w:val="single" w:sz="4" w:space="0" w:color="auto"/>
              <w:bottom w:val="single" w:sz="4" w:space="0" w:color="auto"/>
              <w:right w:val="single" w:sz="4" w:space="0" w:color="auto"/>
            </w:tcBorders>
          </w:tcPr>
          <w:p w14:paraId="3D430C2B" w14:textId="77777777" w:rsidR="00317F71" w:rsidRPr="000D3ABE" w:rsidRDefault="00317F71" w:rsidP="00F22521">
            <w:pPr>
              <w:jc w:val="left"/>
              <w:rPr>
                <w:sz w:val="18"/>
                <w:szCs w:val="18"/>
              </w:rPr>
            </w:pPr>
            <w:r w:rsidRPr="000D3ABE">
              <w:rPr>
                <w:sz w:val="18"/>
                <w:szCs w:val="18"/>
              </w:rPr>
              <w:t>Enoletni širokolistni  in nekateri ozkolistni pleveli</w:t>
            </w:r>
          </w:p>
        </w:tc>
        <w:tc>
          <w:tcPr>
            <w:tcW w:w="1985" w:type="dxa"/>
            <w:tcBorders>
              <w:top w:val="nil"/>
              <w:left w:val="single" w:sz="4" w:space="0" w:color="auto"/>
              <w:bottom w:val="single" w:sz="4" w:space="0" w:color="auto"/>
              <w:right w:val="single" w:sz="4" w:space="0" w:color="auto"/>
            </w:tcBorders>
          </w:tcPr>
          <w:p w14:paraId="5036963A" w14:textId="77777777" w:rsidR="00317F71" w:rsidRPr="000D3ABE" w:rsidRDefault="00317F71" w:rsidP="00F22521">
            <w:pPr>
              <w:jc w:val="left"/>
              <w:rPr>
                <w:sz w:val="18"/>
                <w:szCs w:val="18"/>
              </w:rPr>
            </w:pPr>
            <w:r w:rsidRPr="000D3ABE">
              <w:rPr>
                <w:sz w:val="18"/>
                <w:szCs w:val="18"/>
              </w:rPr>
              <w:t>metazaklor</w:t>
            </w:r>
          </w:p>
        </w:tc>
        <w:tc>
          <w:tcPr>
            <w:tcW w:w="1559" w:type="dxa"/>
            <w:tcBorders>
              <w:top w:val="nil"/>
              <w:left w:val="single" w:sz="4" w:space="0" w:color="auto"/>
              <w:bottom w:val="single" w:sz="4" w:space="0" w:color="auto"/>
              <w:right w:val="single" w:sz="4" w:space="0" w:color="auto"/>
            </w:tcBorders>
          </w:tcPr>
          <w:p w14:paraId="592E0948" w14:textId="77777777" w:rsidR="00317F71" w:rsidRPr="000D3ABE" w:rsidRDefault="00317F71" w:rsidP="00F22521">
            <w:pPr>
              <w:jc w:val="left"/>
              <w:rPr>
                <w:sz w:val="18"/>
                <w:szCs w:val="18"/>
              </w:rPr>
            </w:pPr>
            <w:r w:rsidRPr="000D3ABE">
              <w:rPr>
                <w:sz w:val="18"/>
                <w:szCs w:val="18"/>
              </w:rPr>
              <w:t>Fuego</w:t>
            </w:r>
          </w:p>
        </w:tc>
        <w:tc>
          <w:tcPr>
            <w:tcW w:w="2268" w:type="dxa"/>
            <w:tcBorders>
              <w:top w:val="nil"/>
              <w:left w:val="single" w:sz="4" w:space="0" w:color="auto"/>
              <w:bottom w:val="single" w:sz="4" w:space="0" w:color="auto"/>
              <w:right w:val="single" w:sz="4" w:space="0" w:color="auto"/>
            </w:tcBorders>
          </w:tcPr>
          <w:p w14:paraId="562703AB" w14:textId="77777777" w:rsidR="00317F71" w:rsidRPr="000D3ABE" w:rsidRDefault="00317F71" w:rsidP="00F22521">
            <w:pPr>
              <w:jc w:val="left"/>
              <w:rPr>
                <w:sz w:val="18"/>
                <w:szCs w:val="18"/>
              </w:rPr>
            </w:pPr>
            <w:r w:rsidRPr="000D3ABE">
              <w:rPr>
                <w:sz w:val="18"/>
                <w:szCs w:val="18"/>
              </w:rPr>
              <w:t>1,5 l/ha</w:t>
            </w:r>
          </w:p>
        </w:tc>
        <w:tc>
          <w:tcPr>
            <w:tcW w:w="1276" w:type="dxa"/>
            <w:tcBorders>
              <w:top w:val="nil"/>
              <w:left w:val="single" w:sz="4" w:space="0" w:color="auto"/>
              <w:bottom w:val="single" w:sz="4" w:space="0" w:color="auto"/>
              <w:right w:val="single" w:sz="4" w:space="0" w:color="auto"/>
            </w:tcBorders>
          </w:tcPr>
          <w:p w14:paraId="31C4A245" w14:textId="77777777" w:rsidR="00317F71" w:rsidRPr="000D3ABE" w:rsidRDefault="00317F71" w:rsidP="00F22521">
            <w:pPr>
              <w:jc w:val="left"/>
              <w:rPr>
                <w:sz w:val="18"/>
                <w:szCs w:val="18"/>
              </w:rPr>
            </w:pPr>
            <w:r w:rsidRPr="000D3ABE">
              <w:rPr>
                <w:sz w:val="18"/>
                <w:szCs w:val="18"/>
              </w:rPr>
              <w:t>ČU</w:t>
            </w:r>
          </w:p>
        </w:tc>
        <w:tc>
          <w:tcPr>
            <w:tcW w:w="5039" w:type="dxa"/>
            <w:tcBorders>
              <w:top w:val="nil"/>
              <w:left w:val="single" w:sz="4" w:space="0" w:color="auto"/>
              <w:bottom w:val="single" w:sz="4" w:space="0" w:color="auto"/>
              <w:right w:val="single" w:sz="4" w:space="0" w:color="auto"/>
            </w:tcBorders>
          </w:tcPr>
          <w:p w14:paraId="5F92012A" w14:textId="77777777" w:rsidR="00317F71" w:rsidRDefault="00317F71" w:rsidP="00F22521">
            <w:pPr>
              <w:autoSpaceDE w:val="0"/>
              <w:autoSpaceDN w:val="0"/>
              <w:adjustRightInd w:val="0"/>
              <w:jc w:val="left"/>
            </w:pPr>
            <w:r w:rsidRPr="000D3ABE">
              <w:rPr>
                <w:sz w:val="18"/>
                <w:szCs w:val="18"/>
                <w:lang w:eastAsia="sl-SI"/>
              </w:rPr>
              <w:t>Tretira se po presajanju sadik oziroma najpozneje, ko imajo gojene rastline razvite 3 do 4 prave liste (BBCH 13-14), pred vznikom plevela oziroma najpozneje do faze, ko ima pleveldva lista.</w:t>
            </w:r>
            <w:r>
              <w:t xml:space="preserve"> </w:t>
            </w:r>
          </w:p>
          <w:p w14:paraId="7F4388C3" w14:textId="77777777" w:rsidR="00317F71" w:rsidRPr="000D3ABE" w:rsidRDefault="00317F71" w:rsidP="00F22521">
            <w:pPr>
              <w:autoSpaceDE w:val="0"/>
              <w:autoSpaceDN w:val="0"/>
              <w:adjustRightInd w:val="0"/>
              <w:jc w:val="left"/>
              <w:rPr>
                <w:sz w:val="18"/>
                <w:szCs w:val="18"/>
              </w:rPr>
            </w:pPr>
          </w:p>
        </w:tc>
      </w:tr>
      <w:tr w:rsidR="00317F71" w:rsidRPr="000D3ABE" w14:paraId="2F98010C" w14:textId="77777777" w:rsidTr="00F22521">
        <w:tc>
          <w:tcPr>
            <w:tcW w:w="1843" w:type="dxa"/>
            <w:tcBorders>
              <w:top w:val="nil"/>
              <w:left w:val="single" w:sz="4" w:space="0" w:color="auto"/>
              <w:bottom w:val="single" w:sz="4" w:space="0" w:color="auto"/>
              <w:right w:val="single" w:sz="4" w:space="0" w:color="auto"/>
            </w:tcBorders>
          </w:tcPr>
          <w:p w14:paraId="7D03F7D8" w14:textId="77777777" w:rsidR="00317F71" w:rsidRPr="000D3ABE" w:rsidRDefault="00317F71" w:rsidP="00F22521">
            <w:pPr>
              <w:jc w:val="left"/>
              <w:rPr>
                <w:sz w:val="18"/>
                <w:szCs w:val="18"/>
              </w:rPr>
            </w:pPr>
            <w:r w:rsidRPr="000D3ABE">
              <w:rPr>
                <w:sz w:val="18"/>
                <w:szCs w:val="18"/>
              </w:rPr>
              <w:t>Enoletni širokolistni pleveli</w:t>
            </w:r>
          </w:p>
        </w:tc>
        <w:tc>
          <w:tcPr>
            <w:tcW w:w="1985" w:type="dxa"/>
            <w:tcBorders>
              <w:top w:val="nil"/>
              <w:left w:val="single" w:sz="4" w:space="0" w:color="auto"/>
              <w:bottom w:val="single" w:sz="4" w:space="0" w:color="auto"/>
              <w:right w:val="single" w:sz="4" w:space="0" w:color="auto"/>
            </w:tcBorders>
          </w:tcPr>
          <w:p w14:paraId="1C481002" w14:textId="77777777" w:rsidR="00317F71" w:rsidRPr="000D3ABE" w:rsidRDefault="00317F71" w:rsidP="00F22521">
            <w:pPr>
              <w:jc w:val="left"/>
              <w:rPr>
                <w:sz w:val="18"/>
                <w:szCs w:val="18"/>
              </w:rPr>
            </w:pPr>
            <w:r w:rsidRPr="000D3ABE">
              <w:rPr>
                <w:sz w:val="18"/>
                <w:szCs w:val="18"/>
              </w:rPr>
              <w:t>piridat</w:t>
            </w:r>
          </w:p>
        </w:tc>
        <w:tc>
          <w:tcPr>
            <w:tcW w:w="1559" w:type="dxa"/>
            <w:tcBorders>
              <w:top w:val="nil"/>
              <w:left w:val="single" w:sz="4" w:space="0" w:color="auto"/>
              <w:bottom w:val="single" w:sz="4" w:space="0" w:color="auto"/>
              <w:right w:val="single" w:sz="4" w:space="0" w:color="auto"/>
            </w:tcBorders>
          </w:tcPr>
          <w:p w14:paraId="139ADDFE" w14:textId="77777777" w:rsidR="00317F71" w:rsidRPr="000D3ABE" w:rsidRDefault="00317F71" w:rsidP="00F22521">
            <w:pPr>
              <w:jc w:val="left"/>
              <w:rPr>
                <w:sz w:val="18"/>
                <w:szCs w:val="18"/>
              </w:rPr>
            </w:pPr>
            <w:r w:rsidRPr="000D3ABE">
              <w:rPr>
                <w:sz w:val="18"/>
                <w:szCs w:val="18"/>
              </w:rPr>
              <w:t>Lentagran WP</w:t>
            </w:r>
          </w:p>
        </w:tc>
        <w:tc>
          <w:tcPr>
            <w:tcW w:w="2268" w:type="dxa"/>
            <w:tcBorders>
              <w:top w:val="nil"/>
              <w:left w:val="single" w:sz="4" w:space="0" w:color="auto"/>
              <w:bottom w:val="single" w:sz="4" w:space="0" w:color="auto"/>
              <w:right w:val="single" w:sz="4" w:space="0" w:color="auto"/>
            </w:tcBorders>
          </w:tcPr>
          <w:p w14:paraId="374314C4" w14:textId="77777777" w:rsidR="00317F71" w:rsidRPr="000D3ABE" w:rsidRDefault="00317F71" w:rsidP="00F22521">
            <w:pPr>
              <w:jc w:val="left"/>
              <w:rPr>
                <w:sz w:val="18"/>
                <w:szCs w:val="18"/>
              </w:rPr>
            </w:pPr>
            <w:r w:rsidRPr="000D3ABE">
              <w:rPr>
                <w:sz w:val="18"/>
                <w:szCs w:val="18"/>
              </w:rPr>
              <w:t>2 kg/ha</w:t>
            </w:r>
          </w:p>
        </w:tc>
        <w:tc>
          <w:tcPr>
            <w:tcW w:w="1276" w:type="dxa"/>
            <w:tcBorders>
              <w:top w:val="nil"/>
              <w:left w:val="single" w:sz="4" w:space="0" w:color="auto"/>
              <w:bottom w:val="single" w:sz="4" w:space="0" w:color="auto"/>
              <w:right w:val="single" w:sz="4" w:space="0" w:color="auto"/>
            </w:tcBorders>
          </w:tcPr>
          <w:p w14:paraId="23808596" w14:textId="77777777" w:rsidR="00317F71" w:rsidRPr="000D3ABE" w:rsidRDefault="00317F71" w:rsidP="00F22521">
            <w:pPr>
              <w:jc w:val="left"/>
              <w:rPr>
                <w:sz w:val="18"/>
                <w:szCs w:val="18"/>
              </w:rPr>
            </w:pPr>
            <w:r w:rsidRPr="000D3ABE">
              <w:rPr>
                <w:sz w:val="18"/>
                <w:szCs w:val="18"/>
              </w:rPr>
              <w:t>ČU</w:t>
            </w:r>
          </w:p>
        </w:tc>
        <w:tc>
          <w:tcPr>
            <w:tcW w:w="5039" w:type="dxa"/>
            <w:tcBorders>
              <w:top w:val="nil"/>
              <w:left w:val="single" w:sz="4" w:space="0" w:color="auto"/>
              <w:bottom w:val="single" w:sz="4" w:space="0" w:color="auto"/>
              <w:right w:val="single" w:sz="4" w:space="0" w:color="auto"/>
            </w:tcBorders>
          </w:tcPr>
          <w:p w14:paraId="149191EE" w14:textId="77777777" w:rsidR="00317F71" w:rsidRPr="000D3ABE" w:rsidRDefault="00317F71" w:rsidP="00F22521">
            <w:pPr>
              <w:autoSpaceDE w:val="0"/>
              <w:autoSpaceDN w:val="0"/>
              <w:adjustRightInd w:val="0"/>
              <w:jc w:val="left"/>
              <w:rPr>
                <w:sz w:val="18"/>
                <w:szCs w:val="18"/>
                <w:lang w:eastAsia="sl-SI"/>
              </w:rPr>
            </w:pPr>
            <w:r w:rsidRPr="000D3ABE">
              <w:rPr>
                <w:sz w:val="18"/>
                <w:szCs w:val="18"/>
                <w:lang w:eastAsia="sl-SI"/>
              </w:rPr>
              <w:t>Uporaba takoj po kalitivi ali 3 do 4 tedne po presajanju. Možen pojav prehodne fitotoksičnosti.</w:t>
            </w:r>
          </w:p>
        </w:tc>
      </w:tr>
      <w:tr w:rsidR="00317F71" w:rsidRPr="000314A4" w14:paraId="144FC02C" w14:textId="77777777" w:rsidTr="00F22521">
        <w:tc>
          <w:tcPr>
            <w:tcW w:w="1843" w:type="dxa"/>
            <w:tcBorders>
              <w:top w:val="nil"/>
              <w:left w:val="single" w:sz="4" w:space="0" w:color="auto"/>
              <w:bottom w:val="single" w:sz="4" w:space="0" w:color="auto"/>
              <w:right w:val="single" w:sz="4" w:space="0" w:color="auto"/>
            </w:tcBorders>
          </w:tcPr>
          <w:p w14:paraId="756CFBED" w14:textId="77777777" w:rsidR="00317F71" w:rsidRPr="000314A4" w:rsidRDefault="00317F71" w:rsidP="00F22521">
            <w:pPr>
              <w:jc w:val="left"/>
              <w:rPr>
                <w:sz w:val="18"/>
                <w:szCs w:val="18"/>
              </w:rPr>
            </w:pPr>
            <w:r w:rsidRPr="000D3ABE">
              <w:rPr>
                <w:sz w:val="18"/>
                <w:szCs w:val="18"/>
              </w:rPr>
              <w:t>Širokolistni plevel</w:t>
            </w:r>
          </w:p>
        </w:tc>
        <w:tc>
          <w:tcPr>
            <w:tcW w:w="1985" w:type="dxa"/>
            <w:tcBorders>
              <w:top w:val="nil"/>
              <w:left w:val="single" w:sz="4" w:space="0" w:color="auto"/>
              <w:bottom w:val="single" w:sz="4" w:space="0" w:color="auto"/>
              <w:right w:val="single" w:sz="4" w:space="0" w:color="auto"/>
            </w:tcBorders>
          </w:tcPr>
          <w:p w14:paraId="7109B9BE" w14:textId="77777777" w:rsidR="00317F71" w:rsidRPr="000314A4" w:rsidRDefault="00317F71" w:rsidP="00F22521">
            <w:pPr>
              <w:jc w:val="left"/>
              <w:rPr>
                <w:sz w:val="18"/>
                <w:szCs w:val="18"/>
              </w:rPr>
            </w:pPr>
            <w:r w:rsidRPr="000D3ABE">
              <w:rPr>
                <w:sz w:val="18"/>
                <w:szCs w:val="18"/>
              </w:rPr>
              <w:t>klopiralid</w:t>
            </w:r>
          </w:p>
        </w:tc>
        <w:tc>
          <w:tcPr>
            <w:tcW w:w="1559" w:type="dxa"/>
            <w:tcBorders>
              <w:top w:val="nil"/>
              <w:left w:val="single" w:sz="4" w:space="0" w:color="auto"/>
              <w:bottom w:val="single" w:sz="4" w:space="0" w:color="auto"/>
              <w:right w:val="single" w:sz="4" w:space="0" w:color="auto"/>
            </w:tcBorders>
          </w:tcPr>
          <w:p w14:paraId="1D27979A" w14:textId="77777777" w:rsidR="00317F71" w:rsidRPr="000314A4" w:rsidRDefault="00317F71" w:rsidP="00F22521">
            <w:pPr>
              <w:jc w:val="left"/>
              <w:rPr>
                <w:sz w:val="18"/>
                <w:szCs w:val="18"/>
              </w:rPr>
            </w:pPr>
            <w:r w:rsidRPr="000D3ABE">
              <w:rPr>
                <w:sz w:val="18"/>
                <w:szCs w:val="18"/>
              </w:rPr>
              <w:t>Lontrel 72SG</w:t>
            </w:r>
            <w:r w:rsidRPr="002C692A">
              <w:rPr>
                <w:sz w:val="18"/>
                <w:szCs w:val="18"/>
              </w:rPr>
              <w:t>*</w:t>
            </w:r>
          </w:p>
        </w:tc>
        <w:tc>
          <w:tcPr>
            <w:tcW w:w="2268" w:type="dxa"/>
            <w:tcBorders>
              <w:top w:val="nil"/>
              <w:left w:val="single" w:sz="4" w:space="0" w:color="auto"/>
              <w:bottom w:val="single" w:sz="4" w:space="0" w:color="auto"/>
              <w:right w:val="single" w:sz="4" w:space="0" w:color="auto"/>
            </w:tcBorders>
          </w:tcPr>
          <w:p w14:paraId="12EF9FE0" w14:textId="77777777" w:rsidR="00317F71" w:rsidRPr="000314A4" w:rsidRDefault="00317F71" w:rsidP="00F22521">
            <w:pPr>
              <w:jc w:val="left"/>
              <w:rPr>
                <w:sz w:val="18"/>
                <w:szCs w:val="18"/>
              </w:rPr>
            </w:pPr>
            <w:r w:rsidRPr="000D3ABE">
              <w:rPr>
                <w:sz w:val="18"/>
                <w:szCs w:val="18"/>
              </w:rPr>
              <w:t>0,17 kg/ha</w:t>
            </w:r>
          </w:p>
        </w:tc>
        <w:tc>
          <w:tcPr>
            <w:tcW w:w="1276" w:type="dxa"/>
            <w:tcBorders>
              <w:top w:val="nil"/>
              <w:left w:val="single" w:sz="4" w:space="0" w:color="auto"/>
              <w:bottom w:val="single" w:sz="4" w:space="0" w:color="auto"/>
              <w:right w:val="single" w:sz="4" w:space="0" w:color="auto"/>
            </w:tcBorders>
          </w:tcPr>
          <w:p w14:paraId="0DD51F4F" w14:textId="77777777" w:rsidR="00317F71" w:rsidRPr="000314A4" w:rsidRDefault="00317F71" w:rsidP="00F22521">
            <w:pPr>
              <w:jc w:val="left"/>
              <w:rPr>
                <w:sz w:val="18"/>
                <w:szCs w:val="18"/>
              </w:rPr>
            </w:pPr>
            <w:r w:rsidRPr="000D3ABE">
              <w:rPr>
                <w:sz w:val="18"/>
                <w:szCs w:val="18"/>
              </w:rPr>
              <w:t>ČU</w:t>
            </w:r>
          </w:p>
        </w:tc>
        <w:tc>
          <w:tcPr>
            <w:tcW w:w="5039" w:type="dxa"/>
            <w:tcBorders>
              <w:top w:val="nil"/>
              <w:left w:val="single" w:sz="4" w:space="0" w:color="auto"/>
              <w:bottom w:val="single" w:sz="4" w:space="0" w:color="auto"/>
              <w:right w:val="single" w:sz="4" w:space="0" w:color="auto"/>
            </w:tcBorders>
          </w:tcPr>
          <w:p w14:paraId="441EBF63" w14:textId="77777777" w:rsidR="00317F71" w:rsidRPr="007F4CA0" w:rsidRDefault="00317F71" w:rsidP="00F22521">
            <w:pPr>
              <w:autoSpaceDE w:val="0"/>
              <w:autoSpaceDN w:val="0"/>
              <w:adjustRightInd w:val="0"/>
              <w:jc w:val="left"/>
              <w:rPr>
                <w:sz w:val="18"/>
                <w:szCs w:val="18"/>
                <w:lang w:eastAsia="sl-SI"/>
              </w:rPr>
            </w:pPr>
            <w:r w:rsidRPr="007F4CA0">
              <w:rPr>
                <w:sz w:val="18"/>
                <w:szCs w:val="18"/>
                <w:lang w:eastAsia="sl-SI"/>
              </w:rPr>
              <w:t xml:space="preserve">Plevel naj bo v razvojni fazi 2-6 listov. </w:t>
            </w:r>
          </w:p>
          <w:p w14:paraId="6AA120D0" w14:textId="77777777" w:rsidR="00317F71" w:rsidRDefault="00317F71" w:rsidP="00F22521">
            <w:pPr>
              <w:autoSpaceDE w:val="0"/>
              <w:autoSpaceDN w:val="0"/>
              <w:adjustRightInd w:val="0"/>
              <w:jc w:val="left"/>
            </w:pPr>
            <w:r w:rsidRPr="000314A4">
              <w:rPr>
                <w:sz w:val="18"/>
                <w:szCs w:val="18"/>
                <w:lang w:eastAsia="sl-SI"/>
              </w:rPr>
              <w:t>Uporabiti od razvitega šestega pravega lista do razvitih devet ali več pravih listov (BBCH16 -19), vendar najpozneje 6 tednov pred spravilom;</w:t>
            </w:r>
            <w:r>
              <w:t xml:space="preserve"> </w:t>
            </w:r>
          </w:p>
          <w:p w14:paraId="4274C253" w14:textId="77777777" w:rsidR="00317F71" w:rsidRPr="000314A4" w:rsidRDefault="00317F71" w:rsidP="00F22521">
            <w:pPr>
              <w:autoSpaceDE w:val="0"/>
              <w:autoSpaceDN w:val="0"/>
              <w:adjustRightInd w:val="0"/>
              <w:jc w:val="left"/>
              <w:rPr>
                <w:sz w:val="18"/>
                <w:szCs w:val="18"/>
                <w:lang w:eastAsia="sl-SI"/>
              </w:rPr>
            </w:pPr>
            <w:r w:rsidRPr="002C692A">
              <w:rPr>
                <w:sz w:val="18"/>
                <w:szCs w:val="18"/>
                <w:lang w:eastAsia="sl-SI"/>
              </w:rPr>
              <w:t>* datum veljavnosti: 30.4.2022</w:t>
            </w:r>
          </w:p>
        </w:tc>
      </w:tr>
      <w:tr w:rsidR="00317F71" w:rsidRPr="000314A4" w14:paraId="49101B74" w14:textId="77777777" w:rsidTr="00F22521">
        <w:tc>
          <w:tcPr>
            <w:tcW w:w="1843" w:type="dxa"/>
            <w:tcBorders>
              <w:top w:val="single" w:sz="4" w:space="0" w:color="auto"/>
              <w:left w:val="single" w:sz="4" w:space="0" w:color="auto"/>
              <w:bottom w:val="single" w:sz="4" w:space="0" w:color="auto"/>
              <w:right w:val="single" w:sz="4" w:space="0" w:color="auto"/>
            </w:tcBorders>
          </w:tcPr>
          <w:p w14:paraId="528C1F8A" w14:textId="77777777" w:rsidR="00317F71" w:rsidRPr="000314A4" w:rsidRDefault="00317F71" w:rsidP="00F22521">
            <w:pPr>
              <w:jc w:val="left"/>
              <w:rPr>
                <w:sz w:val="18"/>
                <w:szCs w:val="18"/>
              </w:rPr>
            </w:pPr>
            <w:r w:rsidRPr="000D3ABE">
              <w:rPr>
                <w:sz w:val="18"/>
                <w:szCs w:val="18"/>
              </w:rPr>
              <w:t>Enoletni širokolistni  in nekateri ozkolistni pleveli</w:t>
            </w:r>
          </w:p>
        </w:tc>
        <w:tc>
          <w:tcPr>
            <w:tcW w:w="1985" w:type="dxa"/>
            <w:tcBorders>
              <w:top w:val="single" w:sz="4" w:space="0" w:color="auto"/>
              <w:left w:val="single" w:sz="4" w:space="0" w:color="auto"/>
              <w:bottom w:val="single" w:sz="4" w:space="0" w:color="auto"/>
              <w:right w:val="single" w:sz="4" w:space="0" w:color="auto"/>
            </w:tcBorders>
          </w:tcPr>
          <w:p w14:paraId="64A2DCE1" w14:textId="77777777" w:rsidR="00317F71" w:rsidRPr="001122CE" w:rsidRDefault="00317F71" w:rsidP="00F22521">
            <w:pPr>
              <w:jc w:val="left"/>
              <w:rPr>
                <w:sz w:val="18"/>
                <w:szCs w:val="18"/>
              </w:rPr>
            </w:pPr>
            <w:r w:rsidRPr="00387F51">
              <w:rPr>
                <w:sz w:val="18"/>
                <w:szCs w:val="18"/>
              </w:rPr>
              <w:t>metazaklor</w:t>
            </w:r>
          </w:p>
        </w:tc>
        <w:tc>
          <w:tcPr>
            <w:tcW w:w="1559" w:type="dxa"/>
            <w:tcBorders>
              <w:top w:val="single" w:sz="4" w:space="0" w:color="auto"/>
              <w:left w:val="single" w:sz="4" w:space="0" w:color="auto"/>
              <w:bottom w:val="single" w:sz="4" w:space="0" w:color="auto"/>
              <w:right w:val="single" w:sz="4" w:space="0" w:color="auto"/>
            </w:tcBorders>
          </w:tcPr>
          <w:p w14:paraId="57008538" w14:textId="77777777" w:rsidR="00317F71" w:rsidRPr="001122CE" w:rsidRDefault="00317F71" w:rsidP="00F22521">
            <w:pPr>
              <w:jc w:val="left"/>
              <w:rPr>
                <w:sz w:val="18"/>
                <w:szCs w:val="18"/>
              </w:rPr>
            </w:pPr>
            <w:r w:rsidRPr="00387F51">
              <w:rPr>
                <w:sz w:val="18"/>
                <w:szCs w:val="18"/>
              </w:rPr>
              <w:t>Rapsan 500 SC*</w:t>
            </w:r>
          </w:p>
        </w:tc>
        <w:tc>
          <w:tcPr>
            <w:tcW w:w="2268" w:type="dxa"/>
            <w:tcBorders>
              <w:top w:val="single" w:sz="4" w:space="0" w:color="auto"/>
              <w:left w:val="single" w:sz="4" w:space="0" w:color="auto"/>
              <w:bottom w:val="single" w:sz="4" w:space="0" w:color="auto"/>
              <w:right w:val="single" w:sz="4" w:space="0" w:color="auto"/>
            </w:tcBorders>
          </w:tcPr>
          <w:p w14:paraId="4A039B3F" w14:textId="77777777" w:rsidR="00317F71" w:rsidRPr="001122CE" w:rsidRDefault="00317F71" w:rsidP="00F22521">
            <w:pPr>
              <w:jc w:val="left"/>
              <w:rPr>
                <w:sz w:val="18"/>
                <w:szCs w:val="18"/>
              </w:rPr>
            </w:pPr>
            <w:r w:rsidRPr="00387F51">
              <w:rPr>
                <w:sz w:val="18"/>
                <w:szCs w:val="18"/>
              </w:rPr>
              <w:t>1,0-1,5 l/ha</w:t>
            </w:r>
          </w:p>
        </w:tc>
        <w:tc>
          <w:tcPr>
            <w:tcW w:w="1276" w:type="dxa"/>
            <w:tcBorders>
              <w:top w:val="single" w:sz="4" w:space="0" w:color="auto"/>
              <w:left w:val="single" w:sz="4" w:space="0" w:color="auto"/>
              <w:bottom w:val="single" w:sz="4" w:space="0" w:color="auto"/>
              <w:right w:val="single" w:sz="4" w:space="0" w:color="auto"/>
            </w:tcBorders>
          </w:tcPr>
          <w:p w14:paraId="07679AEE" w14:textId="77777777" w:rsidR="00317F71" w:rsidRPr="001122CE" w:rsidRDefault="00317F71" w:rsidP="00F22521">
            <w:pPr>
              <w:jc w:val="left"/>
              <w:rPr>
                <w:sz w:val="18"/>
                <w:szCs w:val="18"/>
              </w:rPr>
            </w:pPr>
            <w:r w:rsidRPr="00387F51">
              <w:rPr>
                <w:sz w:val="18"/>
                <w:szCs w:val="18"/>
              </w:rPr>
              <w:t>ČU</w:t>
            </w:r>
          </w:p>
        </w:tc>
        <w:tc>
          <w:tcPr>
            <w:tcW w:w="5039" w:type="dxa"/>
            <w:tcBorders>
              <w:top w:val="single" w:sz="4" w:space="0" w:color="auto"/>
              <w:left w:val="single" w:sz="4" w:space="0" w:color="auto"/>
              <w:bottom w:val="single" w:sz="4" w:space="0" w:color="auto"/>
              <w:right w:val="single" w:sz="4" w:space="0" w:color="auto"/>
            </w:tcBorders>
          </w:tcPr>
          <w:p w14:paraId="2CAF442D" w14:textId="77777777" w:rsidR="00317F71" w:rsidRPr="000E38B8" w:rsidRDefault="00317F71" w:rsidP="00F22521">
            <w:pPr>
              <w:autoSpaceDE w:val="0"/>
              <w:autoSpaceDN w:val="0"/>
              <w:adjustRightInd w:val="0"/>
              <w:jc w:val="left"/>
              <w:rPr>
                <w:sz w:val="18"/>
                <w:szCs w:val="18"/>
                <w:lang w:eastAsia="sl-SI"/>
              </w:rPr>
            </w:pPr>
            <w:r w:rsidRPr="000E38B8">
              <w:rPr>
                <w:sz w:val="18"/>
                <w:szCs w:val="18"/>
                <w:lang w:eastAsia="sl-SI"/>
              </w:rPr>
              <w:t>Tretira se od razvitega šestega do osmega pravega lista</w:t>
            </w:r>
          </w:p>
          <w:p w14:paraId="5AD7302A" w14:textId="77777777" w:rsidR="00317F71" w:rsidRDefault="00317F71" w:rsidP="00F22521">
            <w:pPr>
              <w:jc w:val="left"/>
              <w:rPr>
                <w:sz w:val="18"/>
                <w:szCs w:val="18"/>
                <w:lang w:eastAsia="sl-SI"/>
              </w:rPr>
            </w:pPr>
            <w:r w:rsidRPr="000E38B8">
              <w:rPr>
                <w:sz w:val="18"/>
                <w:szCs w:val="18"/>
                <w:lang w:eastAsia="sl-SI"/>
              </w:rPr>
              <w:t>(BBCH 16-18) oziroma 7-14 dni po sajenju</w:t>
            </w:r>
            <w:r>
              <w:rPr>
                <w:sz w:val="18"/>
                <w:szCs w:val="18"/>
                <w:lang w:eastAsia="sl-SI"/>
              </w:rPr>
              <w:t>;</w:t>
            </w:r>
            <w:r w:rsidRPr="000E38B8">
              <w:rPr>
                <w:sz w:val="18"/>
                <w:szCs w:val="18"/>
                <w:lang w:eastAsia="sl-SI"/>
              </w:rPr>
              <w:t xml:space="preserve"> </w:t>
            </w:r>
          </w:p>
          <w:p w14:paraId="0C5F8F7B" w14:textId="77777777" w:rsidR="00317F71" w:rsidRPr="000314A4" w:rsidRDefault="00317F71" w:rsidP="00F22521">
            <w:pPr>
              <w:jc w:val="left"/>
              <w:rPr>
                <w:sz w:val="18"/>
                <w:szCs w:val="18"/>
              </w:rPr>
            </w:pPr>
            <w:r w:rsidRPr="002C692A">
              <w:rPr>
                <w:sz w:val="18"/>
                <w:szCs w:val="18"/>
              </w:rPr>
              <w:t>* datum veljavnosti: 31.7.2022</w:t>
            </w:r>
          </w:p>
        </w:tc>
      </w:tr>
      <w:tr w:rsidR="00317F71" w:rsidRPr="000E38B8" w14:paraId="204BE629" w14:textId="77777777" w:rsidTr="00F22521">
        <w:tc>
          <w:tcPr>
            <w:tcW w:w="1843" w:type="dxa"/>
            <w:tcBorders>
              <w:top w:val="single" w:sz="4" w:space="0" w:color="auto"/>
              <w:left w:val="single" w:sz="4" w:space="0" w:color="auto"/>
              <w:bottom w:val="single" w:sz="4" w:space="0" w:color="auto"/>
              <w:right w:val="single" w:sz="4" w:space="0" w:color="auto"/>
            </w:tcBorders>
          </w:tcPr>
          <w:p w14:paraId="09FA0CB5" w14:textId="77777777" w:rsidR="00317F71" w:rsidRPr="000D3ABE" w:rsidRDefault="00317F71" w:rsidP="00F22521">
            <w:pPr>
              <w:jc w:val="left"/>
              <w:rPr>
                <w:sz w:val="18"/>
                <w:szCs w:val="18"/>
              </w:rPr>
            </w:pPr>
            <w:r>
              <w:rPr>
                <w:sz w:val="18"/>
                <w:szCs w:val="18"/>
              </w:rPr>
              <w:t>Enoletni ozkolistni plevel, plazeča pirnica</w:t>
            </w:r>
          </w:p>
        </w:tc>
        <w:tc>
          <w:tcPr>
            <w:tcW w:w="1985" w:type="dxa"/>
            <w:tcBorders>
              <w:top w:val="single" w:sz="4" w:space="0" w:color="auto"/>
              <w:left w:val="single" w:sz="4" w:space="0" w:color="auto"/>
              <w:bottom w:val="single" w:sz="4" w:space="0" w:color="auto"/>
              <w:right w:val="single" w:sz="4" w:space="0" w:color="auto"/>
            </w:tcBorders>
          </w:tcPr>
          <w:p w14:paraId="58C62DE1" w14:textId="77777777" w:rsidR="00317F71" w:rsidRPr="00387F51" w:rsidRDefault="00317F71" w:rsidP="00F22521">
            <w:pPr>
              <w:jc w:val="left"/>
              <w:rPr>
                <w:sz w:val="18"/>
                <w:szCs w:val="18"/>
              </w:rPr>
            </w:pPr>
            <w:r w:rsidRPr="00387F51">
              <w:rPr>
                <w:sz w:val="18"/>
                <w:szCs w:val="18"/>
              </w:rPr>
              <w:t>kletodim</w:t>
            </w:r>
          </w:p>
        </w:tc>
        <w:tc>
          <w:tcPr>
            <w:tcW w:w="1559" w:type="dxa"/>
            <w:tcBorders>
              <w:top w:val="single" w:sz="4" w:space="0" w:color="auto"/>
              <w:left w:val="single" w:sz="4" w:space="0" w:color="auto"/>
              <w:bottom w:val="single" w:sz="4" w:space="0" w:color="auto"/>
              <w:right w:val="single" w:sz="4" w:space="0" w:color="auto"/>
            </w:tcBorders>
          </w:tcPr>
          <w:p w14:paraId="45DAFE6F" w14:textId="77777777" w:rsidR="00317F71" w:rsidRPr="00387F51" w:rsidRDefault="00317F71" w:rsidP="00F22521">
            <w:pPr>
              <w:jc w:val="left"/>
              <w:rPr>
                <w:sz w:val="18"/>
                <w:szCs w:val="18"/>
              </w:rPr>
            </w:pPr>
            <w:r w:rsidRPr="00387F51">
              <w:rPr>
                <w:sz w:val="18"/>
                <w:szCs w:val="18"/>
              </w:rPr>
              <w:t>Select super</w:t>
            </w:r>
          </w:p>
        </w:tc>
        <w:tc>
          <w:tcPr>
            <w:tcW w:w="2268" w:type="dxa"/>
            <w:tcBorders>
              <w:top w:val="single" w:sz="4" w:space="0" w:color="auto"/>
              <w:left w:val="single" w:sz="4" w:space="0" w:color="auto"/>
              <w:bottom w:val="single" w:sz="4" w:space="0" w:color="auto"/>
              <w:right w:val="single" w:sz="4" w:space="0" w:color="auto"/>
            </w:tcBorders>
          </w:tcPr>
          <w:p w14:paraId="7D5FBF2A" w14:textId="77777777" w:rsidR="00317F71" w:rsidRPr="00387F51" w:rsidRDefault="00317F71" w:rsidP="00F22521">
            <w:pPr>
              <w:jc w:val="left"/>
              <w:rPr>
                <w:sz w:val="18"/>
                <w:szCs w:val="18"/>
              </w:rPr>
            </w:pPr>
            <w:r w:rsidRPr="00387F51">
              <w:rPr>
                <w:sz w:val="18"/>
                <w:szCs w:val="18"/>
              </w:rPr>
              <w:t>1,0-2,0 l/ha</w:t>
            </w:r>
          </w:p>
        </w:tc>
        <w:tc>
          <w:tcPr>
            <w:tcW w:w="1276" w:type="dxa"/>
            <w:tcBorders>
              <w:top w:val="single" w:sz="4" w:space="0" w:color="auto"/>
              <w:left w:val="single" w:sz="4" w:space="0" w:color="auto"/>
              <w:bottom w:val="single" w:sz="4" w:space="0" w:color="auto"/>
              <w:right w:val="single" w:sz="4" w:space="0" w:color="auto"/>
            </w:tcBorders>
          </w:tcPr>
          <w:p w14:paraId="5D359C1A" w14:textId="77777777" w:rsidR="00317F71" w:rsidRPr="00387F51" w:rsidRDefault="00317F71" w:rsidP="00F22521">
            <w:pPr>
              <w:jc w:val="left"/>
              <w:rPr>
                <w:sz w:val="18"/>
                <w:szCs w:val="18"/>
              </w:rPr>
            </w:pPr>
            <w:r w:rsidRPr="00387F51">
              <w:rPr>
                <w:sz w:val="18"/>
                <w:szCs w:val="18"/>
              </w:rPr>
              <w:t>28</w:t>
            </w:r>
          </w:p>
        </w:tc>
        <w:tc>
          <w:tcPr>
            <w:tcW w:w="5039" w:type="dxa"/>
            <w:tcBorders>
              <w:top w:val="single" w:sz="4" w:space="0" w:color="auto"/>
              <w:left w:val="single" w:sz="4" w:space="0" w:color="auto"/>
              <w:bottom w:val="single" w:sz="4" w:space="0" w:color="auto"/>
              <w:right w:val="single" w:sz="4" w:space="0" w:color="auto"/>
            </w:tcBorders>
          </w:tcPr>
          <w:p w14:paraId="6CB2765F" w14:textId="77777777" w:rsidR="00317F71" w:rsidRDefault="00317F71" w:rsidP="00F22521">
            <w:pPr>
              <w:autoSpaceDE w:val="0"/>
              <w:autoSpaceDN w:val="0"/>
              <w:adjustRightInd w:val="0"/>
              <w:jc w:val="left"/>
              <w:rPr>
                <w:sz w:val="18"/>
                <w:szCs w:val="18"/>
                <w:lang w:eastAsia="sl-SI"/>
              </w:rPr>
            </w:pPr>
            <w:r w:rsidRPr="007C7996">
              <w:rPr>
                <w:sz w:val="18"/>
                <w:szCs w:val="18"/>
                <w:lang w:eastAsia="sl-SI"/>
              </w:rPr>
              <w:t>Enoletni ozkolistni plevel naj ima v času tretiranja razvite vsaj 3 liste</w:t>
            </w:r>
            <w:r>
              <w:rPr>
                <w:sz w:val="18"/>
                <w:szCs w:val="18"/>
                <w:lang w:eastAsia="sl-SI"/>
              </w:rPr>
              <w:t>, p</w:t>
            </w:r>
            <w:r w:rsidRPr="007C7996">
              <w:rPr>
                <w:sz w:val="18"/>
                <w:szCs w:val="18"/>
                <w:lang w:eastAsia="sl-SI"/>
              </w:rPr>
              <w:t>lazeča pirnica naj bo v času tretiranja visoka od 15 do največ 35 cm</w:t>
            </w:r>
            <w:r>
              <w:rPr>
                <w:sz w:val="18"/>
                <w:szCs w:val="18"/>
                <w:lang w:eastAsia="sl-SI"/>
              </w:rPr>
              <w:t>.</w:t>
            </w:r>
          </w:p>
          <w:p w14:paraId="15740E0E" w14:textId="77777777" w:rsidR="00317F71" w:rsidRPr="000E38B8" w:rsidRDefault="00317F71" w:rsidP="00F22521">
            <w:pPr>
              <w:autoSpaceDE w:val="0"/>
              <w:autoSpaceDN w:val="0"/>
              <w:adjustRightInd w:val="0"/>
              <w:jc w:val="left"/>
              <w:rPr>
                <w:sz w:val="18"/>
                <w:szCs w:val="18"/>
                <w:lang w:eastAsia="sl-SI"/>
              </w:rPr>
            </w:pPr>
            <w:r>
              <w:rPr>
                <w:sz w:val="18"/>
                <w:szCs w:val="18"/>
                <w:lang w:eastAsia="sl-SI"/>
              </w:rPr>
              <w:t>MANJŠA UPORABA</w:t>
            </w:r>
          </w:p>
        </w:tc>
      </w:tr>
      <w:tr w:rsidR="00317F71" w:rsidRPr="000D3ABE" w14:paraId="0A68D749" w14:textId="77777777" w:rsidTr="00F22521">
        <w:tc>
          <w:tcPr>
            <w:tcW w:w="1843" w:type="dxa"/>
            <w:tcBorders>
              <w:top w:val="single" w:sz="4" w:space="0" w:color="auto"/>
              <w:left w:val="single" w:sz="4" w:space="0" w:color="auto"/>
              <w:bottom w:val="single" w:sz="4" w:space="0" w:color="auto"/>
              <w:right w:val="single" w:sz="4" w:space="0" w:color="auto"/>
            </w:tcBorders>
          </w:tcPr>
          <w:p w14:paraId="1AC979C7" w14:textId="77777777" w:rsidR="00317F71" w:rsidRPr="001122CE" w:rsidRDefault="00317F71" w:rsidP="00F22521">
            <w:pPr>
              <w:jc w:val="left"/>
              <w:rPr>
                <w:sz w:val="18"/>
                <w:szCs w:val="18"/>
              </w:rPr>
            </w:pPr>
            <w:r w:rsidRPr="001122CE">
              <w:rPr>
                <w:sz w:val="18"/>
                <w:szCs w:val="18"/>
              </w:rPr>
              <w:t>Enoletni pleveli</w:t>
            </w:r>
          </w:p>
        </w:tc>
        <w:tc>
          <w:tcPr>
            <w:tcW w:w="1985" w:type="dxa"/>
            <w:tcBorders>
              <w:top w:val="single" w:sz="4" w:space="0" w:color="auto"/>
              <w:left w:val="single" w:sz="4" w:space="0" w:color="auto"/>
              <w:bottom w:val="single" w:sz="4" w:space="0" w:color="auto"/>
              <w:right w:val="single" w:sz="4" w:space="0" w:color="auto"/>
            </w:tcBorders>
          </w:tcPr>
          <w:p w14:paraId="3E519AB0" w14:textId="77777777" w:rsidR="00317F71" w:rsidRPr="001122CE" w:rsidRDefault="00317F71" w:rsidP="00F22521">
            <w:pPr>
              <w:jc w:val="left"/>
              <w:rPr>
                <w:sz w:val="18"/>
                <w:szCs w:val="18"/>
              </w:rPr>
            </w:pPr>
            <w:r w:rsidRPr="001122CE">
              <w:rPr>
                <w:sz w:val="18"/>
                <w:szCs w:val="18"/>
              </w:rPr>
              <w:t>pendimetalin</w:t>
            </w:r>
          </w:p>
        </w:tc>
        <w:tc>
          <w:tcPr>
            <w:tcW w:w="1559" w:type="dxa"/>
            <w:tcBorders>
              <w:top w:val="single" w:sz="4" w:space="0" w:color="auto"/>
              <w:left w:val="single" w:sz="4" w:space="0" w:color="auto"/>
              <w:bottom w:val="single" w:sz="4" w:space="0" w:color="auto"/>
              <w:right w:val="single" w:sz="4" w:space="0" w:color="auto"/>
            </w:tcBorders>
          </w:tcPr>
          <w:p w14:paraId="5BA83225" w14:textId="77777777" w:rsidR="00317F71" w:rsidRPr="001122CE" w:rsidRDefault="00317F71" w:rsidP="00F22521">
            <w:pPr>
              <w:jc w:val="left"/>
              <w:rPr>
                <w:sz w:val="18"/>
                <w:szCs w:val="18"/>
              </w:rPr>
            </w:pPr>
            <w:r w:rsidRPr="001122CE">
              <w:rPr>
                <w:sz w:val="18"/>
                <w:szCs w:val="18"/>
              </w:rPr>
              <w:t>Stomp aqua</w:t>
            </w:r>
          </w:p>
        </w:tc>
        <w:tc>
          <w:tcPr>
            <w:tcW w:w="2268" w:type="dxa"/>
            <w:tcBorders>
              <w:top w:val="single" w:sz="4" w:space="0" w:color="auto"/>
              <w:left w:val="single" w:sz="4" w:space="0" w:color="auto"/>
              <w:bottom w:val="single" w:sz="4" w:space="0" w:color="auto"/>
              <w:right w:val="single" w:sz="4" w:space="0" w:color="auto"/>
            </w:tcBorders>
          </w:tcPr>
          <w:p w14:paraId="5E9897F8" w14:textId="77777777" w:rsidR="00317F71" w:rsidRPr="001122CE" w:rsidRDefault="00317F71" w:rsidP="00F22521">
            <w:pPr>
              <w:jc w:val="left"/>
              <w:rPr>
                <w:sz w:val="18"/>
                <w:szCs w:val="18"/>
              </w:rPr>
            </w:pPr>
            <w:r w:rsidRPr="001122CE">
              <w:rPr>
                <w:sz w:val="18"/>
                <w:szCs w:val="18"/>
              </w:rPr>
              <w:t>2,9 l/ha</w:t>
            </w:r>
          </w:p>
        </w:tc>
        <w:tc>
          <w:tcPr>
            <w:tcW w:w="1276" w:type="dxa"/>
            <w:tcBorders>
              <w:top w:val="single" w:sz="4" w:space="0" w:color="auto"/>
              <w:left w:val="single" w:sz="4" w:space="0" w:color="auto"/>
              <w:bottom w:val="single" w:sz="4" w:space="0" w:color="auto"/>
              <w:right w:val="single" w:sz="4" w:space="0" w:color="auto"/>
            </w:tcBorders>
          </w:tcPr>
          <w:p w14:paraId="1F0AFFD4" w14:textId="77777777" w:rsidR="00317F71" w:rsidRPr="001122CE" w:rsidRDefault="00317F71" w:rsidP="00F22521">
            <w:pPr>
              <w:jc w:val="left"/>
              <w:rPr>
                <w:sz w:val="18"/>
                <w:szCs w:val="18"/>
              </w:rPr>
            </w:pPr>
            <w:r w:rsidRPr="001122CE">
              <w:rPr>
                <w:sz w:val="18"/>
                <w:szCs w:val="18"/>
              </w:rPr>
              <w:t>ČU</w:t>
            </w:r>
          </w:p>
        </w:tc>
        <w:tc>
          <w:tcPr>
            <w:tcW w:w="5039" w:type="dxa"/>
            <w:tcBorders>
              <w:top w:val="single" w:sz="4" w:space="0" w:color="auto"/>
              <w:left w:val="single" w:sz="4" w:space="0" w:color="auto"/>
              <w:bottom w:val="single" w:sz="4" w:space="0" w:color="auto"/>
              <w:right w:val="single" w:sz="4" w:space="0" w:color="auto"/>
            </w:tcBorders>
          </w:tcPr>
          <w:p w14:paraId="04052FBA" w14:textId="77777777" w:rsidR="00317F71" w:rsidRPr="001122CE" w:rsidRDefault="00317F71" w:rsidP="00F22521">
            <w:pPr>
              <w:jc w:val="left"/>
              <w:rPr>
                <w:sz w:val="18"/>
                <w:szCs w:val="18"/>
              </w:rPr>
            </w:pPr>
            <w:r w:rsidRPr="001122CE">
              <w:rPr>
                <w:sz w:val="18"/>
                <w:szCs w:val="18"/>
              </w:rPr>
              <w:t>Tretiramo pred presajanjem.</w:t>
            </w:r>
          </w:p>
          <w:p w14:paraId="56049F87" w14:textId="77777777" w:rsidR="00317F71" w:rsidRPr="001122CE" w:rsidRDefault="00317F71" w:rsidP="00F22521">
            <w:pPr>
              <w:jc w:val="left"/>
              <w:rPr>
                <w:sz w:val="18"/>
                <w:szCs w:val="18"/>
              </w:rPr>
            </w:pPr>
          </w:p>
        </w:tc>
      </w:tr>
    </w:tbl>
    <w:p w14:paraId="7317CBCE" w14:textId="77777777" w:rsidR="00317F71" w:rsidRDefault="00317F71" w:rsidP="00317F71">
      <w:pPr>
        <w:rPr>
          <w:lang w:eastAsia="x-none"/>
        </w:rPr>
      </w:pPr>
    </w:p>
    <w:p w14:paraId="45E29457" w14:textId="77777777" w:rsidR="00317F71" w:rsidRDefault="00317F71" w:rsidP="00AA5726"/>
    <w:p w14:paraId="38878AB4" w14:textId="77777777" w:rsidR="00317F71" w:rsidRDefault="00317F71" w:rsidP="00AA5726"/>
    <w:bookmarkEnd w:id="516"/>
    <w:bookmarkEnd w:id="517"/>
    <w:bookmarkEnd w:id="518"/>
    <w:bookmarkEnd w:id="519"/>
    <w:bookmarkEnd w:id="520"/>
    <w:bookmarkEnd w:id="521"/>
    <w:bookmarkEnd w:id="522"/>
    <w:p w14:paraId="66702536" w14:textId="77777777" w:rsidR="004409BE" w:rsidRPr="002463A6" w:rsidRDefault="004409BE" w:rsidP="002463A6">
      <w:pPr>
        <w:rPr>
          <w:lang w:eastAsia="x-none"/>
        </w:rPr>
      </w:pPr>
    </w:p>
    <w:p w14:paraId="1934086F" w14:textId="0B80E66F" w:rsidR="006B21E7" w:rsidRPr="000307BC" w:rsidRDefault="006B21E7" w:rsidP="00C157E4">
      <w:bookmarkStart w:id="526" w:name="_Toc166556141"/>
      <w:bookmarkStart w:id="527" w:name="_Toc215563149"/>
      <w:bookmarkStart w:id="528" w:name="_Toc91332698"/>
      <w:bookmarkStart w:id="529" w:name="_Toc91332920"/>
      <w:bookmarkStart w:id="530" w:name="_Toc91333126"/>
      <w:bookmarkStart w:id="531" w:name="_Toc288553256"/>
    </w:p>
    <w:p w14:paraId="7FCBCF37" w14:textId="59E095BA" w:rsidR="004409BE" w:rsidRDefault="00AA5726" w:rsidP="00317F71">
      <w:pPr>
        <w:jc w:val="left"/>
        <w:rPr>
          <w:lang w:eastAsia="x-none"/>
        </w:rPr>
      </w:pPr>
      <w:bookmarkStart w:id="532" w:name="_Toc511825780"/>
      <w:bookmarkEnd w:id="526"/>
      <w:bookmarkEnd w:id="527"/>
      <w:bookmarkEnd w:id="528"/>
      <w:bookmarkEnd w:id="529"/>
      <w:bookmarkEnd w:id="530"/>
      <w:bookmarkEnd w:id="531"/>
      <w:r>
        <w:t xml:space="preserve"> </w:t>
      </w:r>
      <w:bookmarkEnd w:id="532"/>
    </w:p>
    <w:p w14:paraId="5CB132EF" w14:textId="77777777" w:rsidR="004409BE" w:rsidRPr="002463A6" w:rsidRDefault="004409BE" w:rsidP="002463A6">
      <w:pPr>
        <w:rPr>
          <w:lang w:eastAsia="x-none"/>
        </w:rPr>
      </w:pPr>
    </w:p>
    <w:p w14:paraId="5E2C40B3" w14:textId="77777777" w:rsidR="00317F71" w:rsidRPr="002463A6" w:rsidRDefault="00AA5726" w:rsidP="00317F71">
      <w:pPr>
        <w:rPr>
          <w:lang w:eastAsia="x-none"/>
        </w:rPr>
      </w:pPr>
      <w:bookmarkStart w:id="533" w:name="_Toc511825781"/>
      <w:bookmarkEnd w:id="523"/>
      <w:bookmarkEnd w:id="524"/>
      <w:bookmarkEnd w:id="525"/>
      <w:r>
        <w:lastRenderedPageBreak/>
        <w:t xml:space="preserve"> </w:t>
      </w:r>
      <w:bookmarkEnd w:id="533"/>
      <w:r w:rsidR="00317F71">
        <w:rPr>
          <w:lang w:eastAsia="x-none"/>
        </w:rPr>
        <w:t>ZELJE</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985"/>
        <w:gridCol w:w="1562"/>
        <w:gridCol w:w="2407"/>
        <w:gridCol w:w="1134"/>
        <w:gridCol w:w="4961"/>
      </w:tblGrid>
      <w:tr w:rsidR="00317F71" w:rsidRPr="000307BC" w14:paraId="5830E401" w14:textId="77777777" w:rsidTr="00F22521">
        <w:trPr>
          <w:trHeight w:val="388"/>
        </w:trPr>
        <w:tc>
          <w:tcPr>
            <w:tcW w:w="1843" w:type="dxa"/>
            <w:tcBorders>
              <w:top w:val="single" w:sz="12" w:space="0" w:color="auto"/>
              <w:left w:val="single" w:sz="12" w:space="0" w:color="auto"/>
              <w:bottom w:val="single" w:sz="12" w:space="0" w:color="auto"/>
              <w:right w:val="single" w:sz="12" w:space="0" w:color="auto"/>
            </w:tcBorders>
          </w:tcPr>
          <w:p w14:paraId="62BAF508" w14:textId="77777777" w:rsidR="00317F71" w:rsidRDefault="00317F71" w:rsidP="00F22521">
            <w:pPr>
              <w:jc w:val="left"/>
              <w:rPr>
                <w:sz w:val="16"/>
                <w:szCs w:val="16"/>
              </w:rPr>
            </w:pPr>
          </w:p>
          <w:p w14:paraId="39572439" w14:textId="77777777" w:rsidR="00317F71" w:rsidRPr="000307BC" w:rsidRDefault="00317F71" w:rsidP="00F22521">
            <w:pPr>
              <w:jc w:val="left"/>
              <w:rPr>
                <w:sz w:val="16"/>
                <w:szCs w:val="16"/>
              </w:rPr>
            </w:pPr>
            <w:r w:rsidRPr="000307BC">
              <w:rPr>
                <w:sz w:val="16"/>
                <w:szCs w:val="16"/>
              </w:rPr>
              <w:t>PLEVELI</w:t>
            </w:r>
          </w:p>
        </w:tc>
        <w:tc>
          <w:tcPr>
            <w:tcW w:w="1985" w:type="dxa"/>
            <w:tcBorders>
              <w:top w:val="single" w:sz="12" w:space="0" w:color="auto"/>
              <w:left w:val="single" w:sz="12" w:space="0" w:color="auto"/>
              <w:bottom w:val="single" w:sz="12" w:space="0" w:color="auto"/>
              <w:right w:val="single" w:sz="12" w:space="0" w:color="auto"/>
            </w:tcBorders>
          </w:tcPr>
          <w:p w14:paraId="5F158342" w14:textId="77777777" w:rsidR="00317F71" w:rsidRPr="000307BC" w:rsidRDefault="00317F71" w:rsidP="00F22521">
            <w:pPr>
              <w:jc w:val="left"/>
              <w:rPr>
                <w:sz w:val="16"/>
                <w:szCs w:val="16"/>
              </w:rPr>
            </w:pPr>
            <w:r w:rsidRPr="000307BC">
              <w:rPr>
                <w:sz w:val="16"/>
                <w:szCs w:val="16"/>
              </w:rPr>
              <w:t>AKTIVNA SNOV</w:t>
            </w:r>
          </w:p>
        </w:tc>
        <w:tc>
          <w:tcPr>
            <w:tcW w:w="1562" w:type="dxa"/>
            <w:tcBorders>
              <w:top w:val="single" w:sz="12" w:space="0" w:color="auto"/>
              <w:left w:val="single" w:sz="12" w:space="0" w:color="auto"/>
              <w:bottom w:val="single" w:sz="12" w:space="0" w:color="auto"/>
              <w:right w:val="single" w:sz="12" w:space="0" w:color="auto"/>
            </w:tcBorders>
          </w:tcPr>
          <w:p w14:paraId="57597209" w14:textId="77777777" w:rsidR="00317F71" w:rsidRPr="000307BC" w:rsidRDefault="00317F71" w:rsidP="00F22521">
            <w:pPr>
              <w:jc w:val="left"/>
              <w:rPr>
                <w:sz w:val="16"/>
                <w:szCs w:val="16"/>
              </w:rPr>
            </w:pPr>
            <w:r w:rsidRPr="000307BC">
              <w:rPr>
                <w:sz w:val="16"/>
                <w:szCs w:val="16"/>
              </w:rPr>
              <w:t>FITOFARM.</w:t>
            </w:r>
          </w:p>
          <w:p w14:paraId="1D78B52A" w14:textId="77777777" w:rsidR="00317F71" w:rsidRPr="000307BC" w:rsidRDefault="00317F71" w:rsidP="00F22521">
            <w:pPr>
              <w:jc w:val="left"/>
              <w:rPr>
                <w:sz w:val="16"/>
                <w:szCs w:val="16"/>
              </w:rPr>
            </w:pPr>
            <w:r w:rsidRPr="000307BC">
              <w:rPr>
                <w:sz w:val="16"/>
                <w:szCs w:val="16"/>
              </w:rPr>
              <w:t>SREDSTVO</w:t>
            </w:r>
          </w:p>
        </w:tc>
        <w:tc>
          <w:tcPr>
            <w:tcW w:w="2407" w:type="dxa"/>
            <w:tcBorders>
              <w:top w:val="single" w:sz="12" w:space="0" w:color="auto"/>
              <w:left w:val="single" w:sz="12" w:space="0" w:color="auto"/>
              <w:bottom w:val="single" w:sz="12" w:space="0" w:color="auto"/>
              <w:right w:val="single" w:sz="12" w:space="0" w:color="auto"/>
            </w:tcBorders>
          </w:tcPr>
          <w:p w14:paraId="3ACAC355" w14:textId="77777777" w:rsidR="00317F71" w:rsidRPr="000307BC" w:rsidRDefault="00317F71" w:rsidP="00F22521">
            <w:pPr>
              <w:jc w:val="left"/>
              <w:rPr>
                <w:sz w:val="16"/>
                <w:szCs w:val="16"/>
              </w:rPr>
            </w:pPr>
            <w:r w:rsidRPr="000307BC">
              <w:rPr>
                <w:sz w:val="16"/>
                <w:szCs w:val="16"/>
              </w:rPr>
              <w:t>ODMEREK</w:t>
            </w:r>
          </w:p>
        </w:tc>
        <w:tc>
          <w:tcPr>
            <w:tcW w:w="1134" w:type="dxa"/>
            <w:tcBorders>
              <w:top w:val="single" w:sz="12" w:space="0" w:color="auto"/>
              <w:left w:val="single" w:sz="12" w:space="0" w:color="auto"/>
              <w:bottom w:val="single" w:sz="12" w:space="0" w:color="auto"/>
              <w:right w:val="single" w:sz="12" w:space="0" w:color="auto"/>
            </w:tcBorders>
          </w:tcPr>
          <w:p w14:paraId="0FB45AC4" w14:textId="77777777" w:rsidR="00317F71" w:rsidRPr="000307BC" w:rsidRDefault="00317F71" w:rsidP="00F22521">
            <w:pPr>
              <w:jc w:val="left"/>
              <w:rPr>
                <w:sz w:val="16"/>
                <w:szCs w:val="16"/>
              </w:rPr>
            </w:pPr>
            <w:r w:rsidRPr="000307BC">
              <w:rPr>
                <w:sz w:val="16"/>
                <w:szCs w:val="16"/>
              </w:rPr>
              <w:t>KARENCA</w:t>
            </w:r>
          </w:p>
        </w:tc>
        <w:tc>
          <w:tcPr>
            <w:tcW w:w="4961" w:type="dxa"/>
            <w:tcBorders>
              <w:top w:val="single" w:sz="12" w:space="0" w:color="auto"/>
              <w:left w:val="single" w:sz="12" w:space="0" w:color="auto"/>
              <w:bottom w:val="single" w:sz="12" w:space="0" w:color="auto"/>
              <w:right w:val="single" w:sz="12" w:space="0" w:color="auto"/>
            </w:tcBorders>
          </w:tcPr>
          <w:p w14:paraId="150ABE3D" w14:textId="77777777" w:rsidR="00317F71" w:rsidRPr="000307BC" w:rsidRDefault="00317F71" w:rsidP="00F22521">
            <w:pPr>
              <w:jc w:val="left"/>
              <w:rPr>
                <w:sz w:val="16"/>
                <w:szCs w:val="16"/>
              </w:rPr>
            </w:pPr>
            <w:r w:rsidRPr="000307BC">
              <w:rPr>
                <w:sz w:val="16"/>
                <w:szCs w:val="16"/>
              </w:rPr>
              <w:t>OPOMBE</w:t>
            </w:r>
          </w:p>
        </w:tc>
      </w:tr>
      <w:tr w:rsidR="00317F71" w:rsidRPr="000D3ABE" w14:paraId="137D309F" w14:textId="77777777" w:rsidTr="00F22521">
        <w:tc>
          <w:tcPr>
            <w:tcW w:w="1843" w:type="dxa"/>
            <w:tcBorders>
              <w:top w:val="nil"/>
              <w:left w:val="single" w:sz="4" w:space="0" w:color="auto"/>
              <w:bottom w:val="single" w:sz="4" w:space="0" w:color="auto"/>
              <w:right w:val="single" w:sz="4" w:space="0" w:color="auto"/>
            </w:tcBorders>
          </w:tcPr>
          <w:p w14:paraId="66A7DCE4" w14:textId="77777777" w:rsidR="00317F71" w:rsidRPr="000D3ABE" w:rsidRDefault="00317F71" w:rsidP="00F22521">
            <w:pPr>
              <w:jc w:val="left"/>
              <w:rPr>
                <w:sz w:val="18"/>
                <w:szCs w:val="18"/>
              </w:rPr>
            </w:pPr>
            <w:r w:rsidRPr="000D3ABE">
              <w:rPr>
                <w:sz w:val="18"/>
                <w:szCs w:val="18"/>
              </w:rPr>
              <w:t xml:space="preserve">Enoletni in </w:t>
            </w:r>
          </w:p>
          <w:p w14:paraId="50D2118F" w14:textId="77777777" w:rsidR="00317F71" w:rsidRPr="000D3ABE" w:rsidRDefault="00317F71" w:rsidP="00F22521">
            <w:pPr>
              <w:jc w:val="left"/>
              <w:rPr>
                <w:sz w:val="18"/>
                <w:szCs w:val="18"/>
              </w:rPr>
            </w:pPr>
            <w:r w:rsidRPr="000D3ABE">
              <w:rPr>
                <w:sz w:val="18"/>
                <w:szCs w:val="18"/>
              </w:rPr>
              <w:t>nekateri večletni ozkolistni pleveli</w:t>
            </w:r>
          </w:p>
        </w:tc>
        <w:tc>
          <w:tcPr>
            <w:tcW w:w="1985" w:type="dxa"/>
            <w:tcBorders>
              <w:top w:val="nil"/>
              <w:left w:val="single" w:sz="4" w:space="0" w:color="auto"/>
              <w:bottom w:val="single" w:sz="4" w:space="0" w:color="auto"/>
              <w:right w:val="single" w:sz="4" w:space="0" w:color="auto"/>
            </w:tcBorders>
          </w:tcPr>
          <w:p w14:paraId="25F88905" w14:textId="77777777" w:rsidR="00317F71" w:rsidRPr="000D3ABE" w:rsidRDefault="00317F71" w:rsidP="00F22521">
            <w:pPr>
              <w:jc w:val="left"/>
              <w:rPr>
                <w:sz w:val="18"/>
                <w:szCs w:val="18"/>
              </w:rPr>
            </w:pPr>
            <w:r w:rsidRPr="000D3ABE">
              <w:rPr>
                <w:sz w:val="18"/>
                <w:szCs w:val="18"/>
              </w:rPr>
              <w:t>propakvizafop</w:t>
            </w:r>
          </w:p>
        </w:tc>
        <w:tc>
          <w:tcPr>
            <w:tcW w:w="1562" w:type="dxa"/>
            <w:tcBorders>
              <w:top w:val="nil"/>
              <w:left w:val="single" w:sz="4" w:space="0" w:color="auto"/>
              <w:bottom w:val="single" w:sz="4" w:space="0" w:color="auto"/>
              <w:right w:val="single" w:sz="4" w:space="0" w:color="auto"/>
            </w:tcBorders>
          </w:tcPr>
          <w:p w14:paraId="4AAD5823" w14:textId="77777777" w:rsidR="00317F71" w:rsidRPr="000D3ABE" w:rsidRDefault="00317F71" w:rsidP="00F22521">
            <w:pPr>
              <w:jc w:val="left"/>
              <w:rPr>
                <w:sz w:val="18"/>
                <w:szCs w:val="18"/>
              </w:rPr>
            </w:pPr>
            <w:r w:rsidRPr="000D3ABE">
              <w:rPr>
                <w:sz w:val="18"/>
                <w:szCs w:val="18"/>
              </w:rPr>
              <w:t xml:space="preserve">Agil 100 EC  </w:t>
            </w:r>
          </w:p>
        </w:tc>
        <w:tc>
          <w:tcPr>
            <w:tcW w:w="2407" w:type="dxa"/>
            <w:tcBorders>
              <w:top w:val="nil"/>
              <w:left w:val="single" w:sz="4" w:space="0" w:color="auto"/>
              <w:bottom w:val="single" w:sz="4" w:space="0" w:color="auto"/>
              <w:right w:val="single" w:sz="4" w:space="0" w:color="auto"/>
            </w:tcBorders>
          </w:tcPr>
          <w:p w14:paraId="771B0FF4" w14:textId="77777777" w:rsidR="00317F71" w:rsidRPr="000D3ABE" w:rsidRDefault="00317F71" w:rsidP="00F22521">
            <w:pPr>
              <w:jc w:val="left"/>
              <w:rPr>
                <w:sz w:val="18"/>
                <w:szCs w:val="18"/>
              </w:rPr>
            </w:pPr>
            <w:r w:rsidRPr="000D3ABE">
              <w:rPr>
                <w:sz w:val="18"/>
                <w:szCs w:val="18"/>
              </w:rPr>
              <w:t>0,75-1,5 l/ha</w:t>
            </w:r>
          </w:p>
        </w:tc>
        <w:tc>
          <w:tcPr>
            <w:tcW w:w="1134" w:type="dxa"/>
            <w:tcBorders>
              <w:top w:val="nil"/>
              <w:left w:val="single" w:sz="4" w:space="0" w:color="auto"/>
              <w:bottom w:val="single" w:sz="4" w:space="0" w:color="auto"/>
              <w:right w:val="single" w:sz="4" w:space="0" w:color="auto"/>
            </w:tcBorders>
          </w:tcPr>
          <w:p w14:paraId="643FEA4A" w14:textId="77777777" w:rsidR="00317F71" w:rsidRPr="000D3ABE" w:rsidRDefault="00317F71" w:rsidP="00F22521">
            <w:pPr>
              <w:jc w:val="left"/>
              <w:rPr>
                <w:sz w:val="18"/>
                <w:szCs w:val="18"/>
              </w:rPr>
            </w:pPr>
            <w:r w:rsidRPr="000D3ABE">
              <w:rPr>
                <w:sz w:val="18"/>
                <w:szCs w:val="18"/>
              </w:rPr>
              <w:t>60</w:t>
            </w:r>
          </w:p>
        </w:tc>
        <w:tc>
          <w:tcPr>
            <w:tcW w:w="4961" w:type="dxa"/>
            <w:tcBorders>
              <w:top w:val="nil"/>
              <w:left w:val="single" w:sz="4" w:space="0" w:color="auto"/>
              <w:bottom w:val="single" w:sz="4" w:space="0" w:color="auto"/>
              <w:right w:val="single" w:sz="4" w:space="0" w:color="auto"/>
            </w:tcBorders>
          </w:tcPr>
          <w:p w14:paraId="030C1365" w14:textId="77777777" w:rsidR="00317F71" w:rsidRPr="000D3ABE" w:rsidRDefault="00317F71" w:rsidP="00F22521">
            <w:pPr>
              <w:jc w:val="left"/>
              <w:rPr>
                <w:sz w:val="18"/>
                <w:szCs w:val="18"/>
              </w:rPr>
            </w:pPr>
            <w:r w:rsidRPr="000D3ABE">
              <w:rPr>
                <w:sz w:val="18"/>
                <w:szCs w:val="18"/>
              </w:rPr>
              <w:t>Od stadija  tretjega  lista plevela do sredine kolenčenja.</w:t>
            </w:r>
          </w:p>
          <w:p w14:paraId="0150BC7F" w14:textId="77777777" w:rsidR="00317F71" w:rsidRPr="000D3ABE" w:rsidRDefault="00317F71" w:rsidP="00F22521">
            <w:pPr>
              <w:jc w:val="left"/>
              <w:rPr>
                <w:sz w:val="18"/>
                <w:szCs w:val="18"/>
              </w:rPr>
            </w:pPr>
            <w:r w:rsidRPr="000D3ABE">
              <w:rPr>
                <w:sz w:val="18"/>
                <w:szCs w:val="18"/>
              </w:rPr>
              <w:t>Ko plevel doseže višino 15 do 25 cm.</w:t>
            </w:r>
          </w:p>
          <w:p w14:paraId="115C0D76" w14:textId="77777777" w:rsidR="00317F71" w:rsidRPr="000D3ABE" w:rsidRDefault="00317F71" w:rsidP="00F22521">
            <w:pPr>
              <w:jc w:val="left"/>
              <w:rPr>
                <w:sz w:val="18"/>
                <w:szCs w:val="18"/>
              </w:rPr>
            </w:pPr>
            <w:r w:rsidRPr="000D3ABE">
              <w:rPr>
                <w:sz w:val="18"/>
                <w:szCs w:val="18"/>
              </w:rPr>
              <w:t>Ko plevel doseže višino 30 do 40 cm.</w:t>
            </w:r>
          </w:p>
        </w:tc>
      </w:tr>
      <w:tr w:rsidR="00317F71" w:rsidRPr="000D3ABE" w14:paraId="7B0B0952" w14:textId="77777777" w:rsidTr="00F22521">
        <w:tc>
          <w:tcPr>
            <w:tcW w:w="1843" w:type="dxa"/>
            <w:tcBorders>
              <w:top w:val="nil"/>
              <w:left w:val="single" w:sz="4" w:space="0" w:color="auto"/>
              <w:bottom w:val="single" w:sz="4" w:space="0" w:color="auto"/>
              <w:right w:val="single" w:sz="4" w:space="0" w:color="auto"/>
            </w:tcBorders>
          </w:tcPr>
          <w:p w14:paraId="44BEF26C" w14:textId="77777777" w:rsidR="00317F71" w:rsidRPr="000D3ABE" w:rsidRDefault="00317F71" w:rsidP="00F22521">
            <w:pPr>
              <w:jc w:val="left"/>
              <w:rPr>
                <w:sz w:val="18"/>
                <w:szCs w:val="18"/>
              </w:rPr>
            </w:pPr>
            <w:r w:rsidRPr="000D3ABE">
              <w:rPr>
                <w:sz w:val="18"/>
                <w:szCs w:val="18"/>
              </w:rPr>
              <w:t>Enoletni širokolistni  in nekateri ozkolistni pleveli</w:t>
            </w:r>
          </w:p>
        </w:tc>
        <w:tc>
          <w:tcPr>
            <w:tcW w:w="1985" w:type="dxa"/>
            <w:tcBorders>
              <w:top w:val="nil"/>
              <w:left w:val="single" w:sz="4" w:space="0" w:color="auto"/>
              <w:bottom w:val="single" w:sz="4" w:space="0" w:color="auto"/>
              <w:right w:val="single" w:sz="4" w:space="0" w:color="auto"/>
            </w:tcBorders>
          </w:tcPr>
          <w:p w14:paraId="6C670124" w14:textId="77777777" w:rsidR="00317F71" w:rsidRPr="000D3ABE" w:rsidRDefault="00317F71" w:rsidP="00F22521">
            <w:pPr>
              <w:jc w:val="left"/>
              <w:rPr>
                <w:sz w:val="18"/>
                <w:szCs w:val="18"/>
              </w:rPr>
            </w:pPr>
            <w:r w:rsidRPr="000D3ABE">
              <w:rPr>
                <w:sz w:val="18"/>
                <w:szCs w:val="18"/>
              </w:rPr>
              <w:t>metazaklor</w:t>
            </w:r>
          </w:p>
        </w:tc>
        <w:tc>
          <w:tcPr>
            <w:tcW w:w="1562" w:type="dxa"/>
            <w:tcBorders>
              <w:top w:val="nil"/>
              <w:left w:val="single" w:sz="4" w:space="0" w:color="auto"/>
              <w:bottom w:val="single" w:sz="4" w:space="0" w:color="auto"/>
              <w:right w:val="single" w:sz="4" w:space="0" w:color="auto"/>
            </w:tcBorders>
          </w:tcPr>
          <w:p w14:paraId="46A3A150" w14:textId="77777777" w:rsidR="00317F71" w:rsidRPr="000D3ABE" w:rsidRDefault="00317F71" w:rsidP="00F22521">
            <w:pPr>
              <w:jc w:val="left"/>
              <w:rPr>
                <w:sz w:val="18"/>
                <w:szCs w:val="18"/>
              </w:rPr>
            </w:pPr>
            <w:r w:rsidRPr="000D3ABE">
              <w:rPr>
                <w:sz w:val="18"/>
                <w:szCs w:val="18"/>
              </w:rPr>
              <w:t>Butisan S</w:t>
            </w:r>
          </w:p>
        </w:tc>
        <w:tc>
          <w:tcPr>
            <w:tcW w:w="2407" w:type="dxa"/>
            <w:tcBorders>
              <w:top w:val="nil"/>
              <w:left w:val="single" w:sz="4" w:space="0" w:color="auto"/>
              <w:bottom w:val="single" w:sz="4" w:space="0" w:color="auto"/>
              <w:right w:val="single" w:sz="4" w:space="0" w:color="auto"/>
            </w:tcBorders>
          </w:tcPr>
          <w:p w14:paraId="0E704ECF" w14:textId="77777777" w:rsidR="00317F71" w:rsidRPr="000D3ABE" w:rsidRDefault="00317F71" w:rsidP="00F22521">
            <w:pPr>
              <w:jc w:val="left"/>
              <w:rPr>
                <w:sz w:val="18"/>
                <w:szCs w:val="18"/>
              </w:rPr>
            </w:pPr>
            <w:r w:rsidRPr="000D3ABE">
              <w:rPr>
                <w:sz w:val="18"/>
                <w:szCs w:val="18"/>
              </w:rPr>
              <w:t>1,5 l/ha</w:t>
            </w:r>
          </w:p>
        </w:tc>
        <w:tc>
          <w:tcPr>
            <w:tcW w:w="1134" w:type="dxa"/>
            <w:tcBorders>
              <w:top w:val="nil"/>
              <w:left w:val="single" w:sz="4" w:space="0" w:color="auto"/>
              <w:bottom w:val="single" w:sz="4" w:space="0" w:color="auto"/>
              <w:right w:val="single" w:sz="4" w:space="0" w:color="auto"/>
            </w:tcBorders>
          </w:tcPr>
          <w:p w14:paraId="058C1F63" w14:textId="77777777" w:rsidR="00317F71" w:rsidRPr="000D3ABE" w:rsidRDefault="00317F71" w:rsidP="00F22521">
            <w:pPr>
              <w:jc w:val="left"/>
              <w:rPr>
                <w:sz w:val="18"/>
                <w:szCs w:val="18"/>
              </w:rPr>
            </w:pPr>
            <w:r w:rsidRPr="000D3ABE">
              <w:rPr>
                <w:sz w:val="18"/>
                <w:szCs w:val="18"/>
              </w:rPr>
              <w:t>ČU</w:t>
            </w:r>
          </w:p>
        </w:tc>
        <w:tc>
          <w:tcPr>
            <w:tcW w:w="4961" w:type="dxa"/>
            <w:tcBorders>
              <w:top w:val="nil"/>
              <w:left w:val="single" w:sz="4" w:space="0" w:color="auto"/>
              <w:bottom w:val="single" w:sz="4" w:space="0" w:color="auto"/>
              <w:right w:val="single" w:sz="4" w:space="0" w:color="auto"/>
            </w:tcBorders>
          </w:tcPr>
          <w:p w14:paraId="6B9CD7AD" w14:textId="77777777" w:rsidR="00317F71" w:rsidRPr="000D3ABE" w:rsidRDefault="00317F71" w:rsidP="00F22521">
            <w:pPr>
              <w:jc w:val="left"/>
              <w:rPr>
                <w:sz w:val="18"/>
                <w:szCs w:val="18"/>
              </w:rPr>
            </w:pPr>
            <w:r w:rsidRPr="000D3ABE">
              <w:rPr>
                <w:sz w:val="18"/>
                <w:szCs w:val="18"/>
                <w:lang w:eastAsia="sl-SI"/>
              </w:rPr>
              <w:t>Sredstvo aktivira talna vlaga. Padavine ali namakanje po škropljenju zagotovijo optimalno delovanje. Uporaba sredstva se ne priporoča, če obstaja možnost močnejših padavin neposredno po tretiranju.</w:t>
            </w:r>
          </w:p>
        </w:tc>
      </w:tr>
      <w:tr w:rsidR="00317F71" w:rsidRPr="000D3ABE" w14:paraId="3E54FC2F" w14:textId="77777777" w:rsidTr="00F22521">
        <w:tc>
          <w:tcPr>
            <w:tcW w:w="1843" w:type="dxa"/>
            <w:tcBorders>
              <w:top w:val="nil"/>
              <w:left w:val="single" w:sz="4" w:space="0" w:color="auto"/>
              <w:bottom w:val="single" w:sz="4" w:space="0" w:color="auto"/>
              <w:right w:val="single" w:sz="4" w:space="0" w:color="auto"/>
            </w:tcBorders>
          </w:tcPr>
          <w:p w14:paraId="71718A31" w14:textId="77777777" w:rsidR="00317F71" w:rsidRPr="000D3ABE" w:rsidRDefault="00317F71" w:rsidP="00F22521">
            <w:pPr>
              <w:jc w:val="left"/>
              <w:rPr>
                <w:sz w:val="18"/>
                <w:szCs w:val="18"/>
              </w:rPr>
            </w:pPr>
            <w:r w:rsidRPr="000D3ABE">
              <w:rPr>
                <w:sz w:val="18"/>
                <w:szCs w:val="18"/>
              </w:rPr>
              <w:t>Enoletni   pleveli</w:t>
            </w:r>
          </w:p>
        </w:tc>
        <w:tc>
          <w:tcPr>
            <w:tcW w:w="1985" w:type="dxa"/>
            <w:tcBorders>
              <w:top w:val="nil"/>
              <w:left w:val="single" w:sz="4" w:space="0" w:color="auto"/>
              <w:bottom w:val="single" w:sz="4" w:space="0" w:color="auto"/>
              <w:right w:val="single" w:sz="4" w:space="0" w:color="auto"/>
            </w:tcBorders>
          </w:tcPr>
          <w:p w14:paraId="2BCF804C" w14:textId="77777777" w:rsidR="00317F71" w:rsidRPr="000D3ABE" w:rsidRDefault="00317F71" w:rsidP="00F22521">
            <w:pPr>
              <w:jc w:val="left"/>
              <w:rPr>
                <w:sz w:val="18"/>
                <w:szCs w:val="18"/>
              </w:rPr>
            </w:pPr>
            <w:r w:rsidRPr="000D3ABE">
              <w:rPr>
                <w:sz w:val="18"/>
                <w:szCs w:val="18"/>
              </w:rPr>
              <w:t>napropamid</w:t>
            </w:r>
          </w:p>
        </w:tc>
        <w:tc>
          <w:tcPr>
            <w:tcW w:w="1562" w:type="dxa"/>
            <w:tcBorders>
              <w:top w:val="nil"/>
              <w:left w:val="single" w:sz="4" w:space="0" w:color="auto"/>
              <w:bottom w:val="single" w:sz="4" w:space="0" w:color="auto"/>
              <w:right w:val="single" w:sz="4" w:space="0" w:color="auto"/>
            </w:tcBorders>
          </w:tcPr>
          <w:p w14:paraId="5279BF3F" w14:textId="77777777" w:rsidR="00317F71" w:rsidRPr="000D3ABE" w:rsidRDefault="00317F71" w:rsidP="00F22521">
            <w:pPr>
              <w:jc w:val="left"/>
              <w:rPr>
                <w:sz w:val="18"/>
                <w:szCs w:val="18"/>
              </w:rPr>
            </w:pPr>
            <w:r w:rsidRPr="000D3ABE">
              <w:rPr>
                <w:sz w:val="18"/>
                <w:szCs w:val="18"/>
              </w:rPr>
              <w:t>Devrinol 45 FL</w:t>
            </w:r>
          </w:p>
        </w:tc>
        <w:tc>
          <w:tcPr>
            <w:tcW w:w="2407" w:type="dxa"/>
            <w:tcBorders>
              <w:top w:val="nil"/>
              <w:left w:val="single" w:sz="4" w:space="0" w:color="auto"/>
              <w:bottom w:val="single" w:sz="4" w:space="0" w:color="auto"/>
              <w:right w:val="single" w:sz="4" w:space="0" w:color="auto"/>
            </w:tcBorders>
          </w:tcPr>
          <w:p w14:paraId="23AAB359" w14:textId="77777777" w:rsidR="00317F71" w:rsidRPr="000D3ABE" w:rsidRDefault="00317F71" w:rsidP="00F22521">
            <w:pPr>
              <w:jc w:val="left"/>
              <w:rPr>
                <w:sz w:val="18"/>
                <w:szCs w:val="18"/>
              </w:rPr>
            </w:pPr>
            <w:r w:rsidRPr="000D3ABE">
              <w:rPr>
                <w:sz w:val="18"/>
                <w:szCs w:val="18"/>
              </w:rPr>
              <w:t>2</w:t>
            </w:r>
            <w:r>
              <w:rPr>
                <w:sz w:val="18"/>
                <w:szCs w:val="18"/>
              </w:rPr>
              <w:t>,7</w:t>
            </w:r>
            <w:r w:rsidRPr="000D3ABE">
              <w:rPr>
                <w:sz w:val="18"/>
                <w:szCs w:val="18"/>
              </w:rPr>
              <w:t xml:space="preserve"> l/ha</w:t>
            </w:r>
          </w:p>
        </w:tc>
        <w:tc>
          <w:tcPr>
            <w:tcW w:w="1134" w:type="dxa"/>
            <w:tcBorders>
              <w:top w:val="nil"/>
              <w:left w:val="single" w:sz="4" w:space="0" w:color="auto"/>
              <w:bottom w:val="single" w:sz="4" w:space="0" w:color="auto"/>
              <w:right w:val="single" w:sz="4" w:space="0" w:color="auto"/>
            </w:tcBorders>
          </w:tcPr>
          <w:p w14:paraId="66AF208A" w14:textId="77777777" w:rsidR="00317F71" w:rsidRDefault="00317F71" w:rsidP="00F22521">
            <w:pPr>
              <w:jc w:val="left"/>
              <w:rPr>
                <w:sz w:val="18"/>
                <w:szCs w:val="18"/>
              </w:rPr>
            </w:pPr>
          </w:p>
          <w:p w14:paraId="67804BB6" w14:textId="77777777" w:rsidR="00317F71" w:rsidRPr="000D3ABE" w:rsidRDefault="00317F71" w:rsidP="00F22521">
            <w:pPr>
              <w:jc w:val="left"/>
              <w:rPr>
                <w:sz w:val="18"/>
                <w:szCs w:val="18"/>
              </w:rPr>
            </w:pPr>
            <w:r>
              <w:rPr>
                <w:sz w:val="18"/>
                <w:szCs w:val="18"/>
              </w:rPr>
              <w:t>ČU</w:t>
            </w:r>
            <w:r w:rsidRPr="000D3ABE">
              <w:rPr>
                <w:sz w:val="18"/>
                <w:szCs w:val="18"/>
              </w:rPr>
              <w:t xml:space="preserve"> </w:t>
            </w:r>
          </w:p>
        </w:tc>
        <w:tc>
          <w:tcPr>
            <w:tcW w:w="4961" w:type="dxa"/>
            <w:tcBorders>
              <w:top w:val="nil"/>
              <w:left w:val="single" w:sz="4" w:space="0" w:color="auto"/>
              <w:bottom w:val="single" w:sz="4" w:space="0" w:color="auto"/>
              <w:right w:val="single" w:sz="4" w:space="0" w:color="auto"/>
            </w:tcBorders>
          </w:tcPr>
          <w:p w14:paraId="3FE56F71" w14:textId="77777777" w:rsidR="00317F71" w:rsidRDefault="00317F71" w:rsidP="00F22521">
            <w:pPr>
              <w:pStyle w:val="Telobesedila2"/>
              <w:tabs>
                <w:tab w:val="clear" w:pos="1420"/>
              </w:tabs>
              <w:rPr>
                <w:lang w:eastAsia="sl-SI"/>
              </w:rPr>
            </w:pPr>
            <w:r w:rsidRPr="000D3ABE">
              <w:t>Tretiramo pred sajenjem z inkorporacijo na globino 2–5 cm. Ne deluje na plevele iz družin križnic in razhudnikov.</w:t>
            </w:r>
          </w:p>
          <w:p w14:paraId="5FF11239" w14:textId="77777777" w:rsidR="00317F71" w:rsidRPr="000D3ABE" w:rsidRDefault="00317F71" w:rsidP="00F22521">
            <w:pPr>
              <w:pStyle w:val="Telobesedila2"/>
              <w:tabs>
                <w:tab w:val="clear" w:pos="1420"/>
              </w:tabs>
            </w:pPr>
            <w:r w:rsidRPr="00105F58">
              <w:t>Omejitve pri sajenju naslednjih kultur!</w:t>
            </w:r>
          </w:p>
        </w:tc>
      </w:tr>
      <w:tr w:rsidR="00317F71" w:rsidRPr="000D3ABE" w14:paraId="02BE99E2" w14:textId="77777777" w:rsidTr="00F22521">
        <w:tc>
          <w:tcPr>
            <w:tcW w:w="1843" w:type="dxa"/>
            <w:tcBorders>
              <w:top w:val="nil"/>
              <w:left w:val="single" w:sz="4" w:space="0" w:color="auto"/>
              <w:bottom w:val="single" w:sz="4" w:space="0" w:color="auto"/>
              <w:right w:val="single" w:sz="4" w:space="0" w:color="auto"/>
            </w:tcBorders>
          </w:tcPr>
          <w:p w14:paraId="5D5B6AFE" w14:textId="77777777" w:rsidR="00317F71" w:rsidRPr="000D3ABE" w:rsidRDefault="00317F71" w:rsidP="00F22521">
            <w:pPr>
              <w:jc w:val="left"/>
              <w:rPr>
                <w:sz w:val="18"/>
                <w:szCs w:val="18"/>
              </w:rPr>
            </w:pPr>
            <w:r w:rsidRPr="000D3ABE">
              <w:rPr>
                <w:sz w:val="18"/>
                <w:szCs w:val="18"/>
              </w:rPr>
              <w:t>Enoletni širokolistni  in nekateri ozkolistni pleveli</w:t>
            </w:r>
          </w:p>
        </w:tc>
        <w:tc>
          <w:tcPr>
            <w:tcW w:w="1985" w:type="dxa"/>
            <w:tcBorders>
              <w:top w:val="nil"/>
              <w:left w:val="single" w:sz="4" w:space="0" w:color="auto"/>
              <w:bottom w:val="single" w:sz="4" w:space="0" w:color="auto"/>
              <w:right w:val="single" w:sz="4" w:space="0" w:color="auto"/>
            </w:tcBorders>
          </w:tcPr>
          <w:p w14:paraId="17247CE6" w14:textId="77777777" w:rsidR="00317F71" w:rsidRPr="000D3ABE" w:rsidRDefault="00317F71" w:rsidP="00F22521">
            <w:pPr>
              <w:jc w:val="left"/>
              <w:rPr>
                <w:sz w:val="18"/>
                <w:szCs w:val="18"/>
              </w:rPr>
            </w:pPr>
            <w:r w:rsidRPr="000D3ABE">
              <w:rPr>
                <w:sz w:val="18"/>
                <w:szCs w:val="18"/>
              </w:rPr>
              <w:t>metazaklor</w:t>
            </w:r>
          </w:p>
        </w:tc>
        <w:tc>
          <w:tcPr>
            <w:tcW w:w="1562" w:type="dxa"/>
            <w:tcBorders>
              <w:top w:val="nil"/>
              <w:left w:val="single" w:sz="4" w:space="0" w:color="auto"/>
              <w:bottom w:val="single" w:sz="4" w:space="0" w:color="auto"/>
              <w:right w:val="single" w:sz="4" w:space="0" w:color="auto"/>
            </w:tcBorders>
          </w:tcPr>
          <w:p w14:paraId="6DD8493C" w14:textId="77777777" w:rsidR="00317F71" w:rsidRPr="000D3ABE" w:rsidRDefault="00317F71" w:rsidP="00F22521">
            <w:pPr>
              <w:jc w:val="left"/>
              <w:rPr>
                <w:sz w:val="18"/>
                <w:szCs w:val="18"/>
              </w:rPr>
            </w:pPr>
            <w:r w:rsidRPr="000D3ABE">
              <w:rPr>
                <w:sz w:val="18"/>
                <w:szCs w:val="18"/>
              </w:rPr>
              <w:t>Fuego</w:t>
            </w:r>
          </w:p>
        </w:tc>
        <w:tc>
          <w:tcPr>
            <w:tcW w:w="2407" w:type="dxa"/>
            <w:tcBorders>
              <w:top w:val="nil"/>
              <w:left w:val="single" w:sz="4" w:space="0" w:color="auto"/>
              <w:bottom w:val="single" w:sz="4" w:space="0" w:color="auto"/>
              <w:right w:val="single" w:sz="4" w:space="0" w:color="auto"/>
            </w:tcBorders>
          </w:tcPr>
          <w:p w14:paraId="1D7E8028" w14:textId="77777777" w:rsidR="00317F71" w:rsidRPr="000D3ABE" w:rsidRDefault="00317F71" w:rsidP="00F22521">
            <w:pPr>
              <w:jc w:val="left"/>
              <w:rPr>
                <w:sz w:val="18"/>
                <w:szCs w:val="18"/>
              </w:rPr>
            </w:pPr>
            <w:r w:rsidRPr="000D3ABE">
              <w:rPr>
                <w:sz w:val="18"/>
                <w:szCs w:val="18"/>
              </w:rPr>
              <w:t>1,5 l/ha</w:t>
            </w:r>
          </w:p>
        </w:tc>
        <w:tc>
          <w:tcPr>
            <w:tcW w:w="1134" w:type="dxa"/>
            <w:tcBorders>
              <w:top w:val="nil"/>
              <w:left w:val="single" w:sz="4" w:space="0" w:color="auto"/>
              <w:bottom w:val="single" w:sz="4" w:space="0" w:color="auto"/>
              <w:right w:val="single" w:sz="4" w:space="0" w:color="auto"/>
            </w:tcBorders>
          </w:tcPr>
          <w:p w14:paraId="19072DAA" w14:textId="77777777" w:rsidR="00317F71" w:rsidRPr="000D3ABE" w:rsidRDefault="00317F71" w:rsidP="00F22521">
            <w:pPr>
              <w:jc w:val="left"/>
              <w:rPr>
                <w:sz w:val="18"/>
                <w:szCs w:val="18"/>
              </w:rPr>
            </w:pPr>
            <w:r w:rsidRPr="000D3ABE">
              <w:rPr>
                <w:sz w:val="18"/>
                <w:szCs w:val="18"/>
              </w:rPr>
              <w:t>ČU</w:t>
            </w:r>
          </w:p>
        </w:tc>
        <w:tc>
          <w:tcPr>
            <w:tcW w:w="4961" w:type="dxa"/>
            <w:tcBorders>
              <w:top w:val="nil"/>
              <w:left w:val="single" w:sz="4" w:space="0" w:color="auto"/>
              <w:bottom w:val="single" w:sz="4" w:space="0" w:color="auto"/>
              <w:right w:val="single" w:sz="4" w:space="0" w:color="auto"/>
            </w:tcBorders>
          </w:tcPr>
          <w:p w14:paraId="436F8FE6" w14:textId="77777777" w:rsidR="00317F71" w:rsidRDefault="00317F71" w:rsidP="00F22521">
            <w:pPr>
              <w:autoSpaceDE w:val="0"/>
              <w:autoSpaceDN w:val="0"/>
              <w:adjustRightInd w:val="0"/>
              <w:jc w:val="left"/>
            </w:pPr>
            <w:r w:rsidRPr="000D3ABE">
              <w:rPr>
                <w:sz w:val="18"/>
                <w:szCs w:val="18"/>
                <w:lang w:eastAsia="sl-SI"/>
              </w:rPr>
              <w:t>Tretira se po presajanju sadik oziroma najpozneje, ko imajo gojene rastline razvite 3 do 4 prave liste (BBCH 13-14), pred vznikom plevela oziroma najpozneje do faze, ko ima plevel dva lista.</w:t>
            </w:r>
            <w:r>
              <w:t xml:space="preserve"> </w:t>
            </w:r>
          </w:p>
          <w:p w14:paraId="29F04CCA" w14:textId="77777777" w:rsidR="00317F71" w:rsidRPr="000D3ABE" w:rsidRDefault="00317F71" w:rsidP="00F22521">
            <w:pPr>
              <w:autoSpaceDE w:val="0"/>
              <w:autoSpaceDN w:val="0"/>
              <w:adjustRightInd w:val="0"/>
              <w:jc w:val="left"/>
              <w:rPr>
                <w:sz w:val="18"/>
                <w:szCs w:val="18"/>
                <w:lang w:eastAsia="sl-SI"/>
              </w:rPr>
            </w:pPr>
          </w:p>
        </w:tc>
      </w:tr>
      <w:tr w:rsidR="00317F71" w:rsidRPr="000D3ABE" w14:paraId="257ECF96" w14:textId="77777777" w:rsidTr="00F22521">
        <w:tc>
          <w:tcPr>
            <w:tcW w:w="1843" w:type="dxa"/>
            <w:tcBorders>
              <w:top w:val="nil"/>
              <w:left w:val="single" w:sz="4" w:space="0" w:color="auto"/>
              <w:bottom w:val="single" w:sz="4" w:space="0" w:color="auto"/>
              <w:right w:val="single" w:sz="4" w:space="0" w:color="auto"/>
            </w:tcBorders>
          </w:tcPr>
          <w:p w14:paraId="652224ED" w14:textId="77777777" w:rsidR="00317F71" w:rsidRPr="000D3ABE" w:rsidRDefault="00317F71" w:rsidP="00F22521">
            <w:pPr>
              <w:jc w:val="left"/>
              <w:rPr>
                <w:sz w:val="18"/>
                <w:szCs w:val="18"/>
              </w:rPr>
            </w:pPr>
            <w:r w:rsidRPr="000D3ABE">
              <w:rPr>
                <w:sz w:val="18"/>
                <w:szCs w:val="18"/>
              </w:rPr>
              <w:t>Enoletni širokolistni pleveli</w:t>
            </w:r>
          </w:p>
        </w:tc>
        <w:tc>
          <w:tcPr>
            <w:tcW w:w="1985" w:type="dxa"/>
            <w:tcBorders>
              <w:top w:val="nil"/>
              <w:left w:val="single" w:sz="4" w:space="0" w:color="auto"/>
              <w:bottom w:val="single" w:sz="4" w:space="0" w:color="auto"/>
              <w:right w:val="single" w:sz="4" w:space="0" w:color="auto"/>
            </w:tcBorders>
          </w:tcPr>
          <w:p w14:paraId="69EF9048" w14:textId="77777777" w:rsidR="00317F71" w:rsidRPr="000D3ABE" w:rsidRDefault="00317F71" w:rsidP="00F22521">
            <w:pPr>
              <w:jc w:val="left"/>
              <w:rPr>
                <w:sz w:val="18"/>
                <w:szCs w:val="18"/>
              </w:rPr>
            </w:pPr>
            <w:r w:rsidRPr="000D3ABE">
              <w:rPr>
                <w:sz w:val="18"/>
                <w:szCs w:val="18"/>
              </w:rPr>
              <w:t>piridat</w:t>
            </w:r>
          </w:p>
        </w:tc>
        <w:tc>
          <w:tcPr>
            <w:tcW w:w="1562" w:type="dxa"/>
            <w:tcBorders>
              <w:top w:val="nil"/>
              <w:left w:val="single" w:sz="4" w:space="0" w:color="auto"/>
              <w:bottom w:val="single" w:sz="4" w:space="0" w:color="auto"/>
              <w:right w:val="single" w:sz="4" w:space="0" w:color="auto"/>
            </w:tcBorders>
          </w:tcPr>
          <w:p w14:paraId="267F187D" w14:textId="77777777" w:rsidR="00317F71" w:rsidRPr="000D3ABE" w:rsidRDefault="00317F71" w:rsidP="00F22521">
            <w:pPr>
              <w:jc w:val="left"/>
              <w:rPr>
                <w:sz w:val="18"/>
                <w:szCs w:val="18"/>
              </w:rPr>
            </w:pPr>
            <w:r w:rsidRPr="000D3ABE">
              <w:rPr>
                <w:sz w:val="18"/>
                <w:szCs w:val="18"/>
              </w:rPr>
              <w:t>Lentagran WP</w:t>
            </w:r>
          </w:p>
        </w:tc>
        <w:tc>
          <w:tcPr>
            <w:tcW w:w="2407" w:type="dxa"/>
            <w:tcBorders>
              <w:top w:val="nil"/>
              <w:left w:val="single" w:sz="4" w:space="0" w:color="auto"/>
              <w:bottom w:val="single" w:sz="4" w:space="0" w:color="auto"/>
              <w:right w:val="single" w:sz="4" w:space="0" w:color="auto"/>
            </w:tcBorders>
          </w:tcPr>
          <w:p w14:paraId="74DB3053" w14:textId="77777777" w:rsidR="00317F71" w:rsidRPr="000D3ABE" w:rsidRDefault="00317F71" w:rsidP="00F22521">
            <w:pPr>
              <w:jc w:val="left"/>
              <w:rPr>
                <w:sz w:val="18"/>
                <w:szCs w:val="18"/>
              </w:rPr>
            </w:pPr>
            <w:r w:rsidRPr="000D3ABE">
              <w:rPr>
                <w:sz w:val="18"/>
                <w:szCs w:val="18"/>
              </w:rPr>
              <w:t>2 kg/ha</w:t>
            </w:r>
          </w:p>
        </w:tc>
        <w:tc>
          <w:tcPr>
            <w:tcW w:w="1134" w:type="dxa"/>
            <w:tcBorders>
              <w:top w:val="nil"/>
              <w:left w:val="single" w:sz="4" w:space="0" w:color="auto"/>
              <w:bottom w:val="single" w:sz="4" w:space="0" w:color="auto"/>
              <w:right w:val="single" w:sz="4" w:space="0" w:color="auto"/>
            </w:tcBorders>
          </w:tcPr>
          <w:p w14:paraId="17D9D3D8" w14:textId="77777777" w:rsidR="00317F71" w:rsidRPr="000D3ABE" w:rsidRDefault="00317F71" w:rsidP="00F22521">
            <w:pPr>
              <w:jc w:val="left"/>
              <w:rPr>
                <w:sz w:val="18"/>
                <w:szCs w:val="18"/>
              </w:rPr>
            </w:pPr>
            <w:r w:rsidRPr="000D3ABE">
              <w:rPr>
                <w:sz w:val="18"/>
                <w:szCs w:val="18"/>
              </w:rPr>
              <w:t>ČU</w:t>
            </w:r>
          </w:p>
        </w:tc>
        <w:tc>
          <w:tcPr>
            <w:tcW w:w="4961" w:type="dxa"/>
            <w:tcBorders>
              <w:top w:val="nil"/>
              <w:left w:val="single" w:sz="4" w:space="0" w:color="auto"/>
              <w:bottom w:val="single" w:sz="4" w:space="0" w:color="auto"/>
              <w:right w:val="single" w:sz="4" w:space="0" w:color="auto"/>
            </w:tcBorders>
          </w:tcPr>
          <w:p w14:paraId="1AA0CA55" w14:textId="77777777" w:rsidR="00317F71" w:rsidRPr="000D3ABE" w:rsidRDefault="00317F71" w:rsidP="00F22521">
            <w:pPr>
              <w:jc w:val="left"/>
              <w:rPr>
                <w:sz w:val="18"/>
                <w:szCs w:val="18"/>
              </w:rPr>
            </w:pPr>
            <w:r w:rsidRPr="000D3ABE">
              <w:rPr>
                <w:sz w:val="18"/>
                <w:szCs w:val="18"/>
              </w:rPr>
              <w:t>Uporaba takoj po kalitivi ali 3 do 4 tedne po presajanju. Možen pojav prehodne fitotoksičnosti.</w:t>
            </w:r>
          </w:p>
        </w:tc>
      </w:tr>
      <w:tr w:rsidR="00317F71" w:rsidRPr="000D3ABE" w14:paraId="257FA123" w14:textId="77777777" w:rsidTr="00F22521">
        <w:tc>
          <w:tcPr>
            <w:tcW w:w="1843" w:type="dxa"/>
            <w:tcBorders>
              <w:top w:val="nil"/>
              <w:left w:val="single" w:sz="4" w:space="0" w:color="auto"/>
              <w:bottom w:val="single" w:sz="4" w:space="0" w:color="auto"/>
              <w:right w:val="single" w:sz="4" w:space="0" w:color="auto"/>
            </w:tcBorders>
          </w:tcPr>
          <w:p w14:paraId="0CEE6385" w14:textId="77777777" w:rsidR="00317F71" w:rsidRPr="000D3ABE" w:rsidRDefault="00317F71" w:rsidP="00F22521">
            <w:pPr>
              <w:jc w:val="left"/>
              <w:rPr>
                <w:sz w:val="18"/>
                <w:szCs w:val="18"/>
              </w:rPr>
            </w:pPr>
            <w:r w:rsidRPr="000D3ABE">
              <w:rPr>
                <w:sz w:val="18"/>
                <w:szCs w:val="18"/>
              </w:rPr>
              <w:t>Širokolistni plevel</w:t>
            </w:r>
          </w:p>
        </w:tc>
        <w:tc>
          <w:tcPr>
            <w:tcW w:w="1985" w:type="dxa"/>
            <w:tcBorders>
              <w:top w:val="nil"/>
              <w:left w:val="single" w:sz="4" w:space="0" w:color="auto"/>
              <w:bottom w:val="single" w:sz="4" w:space="0" w:color="auto"/>
              <w:right w:val="single" w:sz="4" w:space="0" w:color="auto"/>
            </w:tcBorders>
          </w:tcPr>
          <w:p w14:paraId="306C975F" w14:textId="77777777" w:rsidR="00317F71" w:rsidRPr="000D3ABE" w:rsidRDefault="00317F71" w:rsidP="00F22521">
            <w:pPr>
              <w:jc w:val="left"/>
              <w:rPr>
                <w:sz w:val="18"/>
                <w:szCs w:val="18"/>
              </w:rPr>
            </w:pPr>
            <w:r w:rsidRPr="000D3ABE">
              <w:rPr>
                <w:sz w:val="18"/>
                <w:szCs w:val="18"/>
              </w:rPr>
              <w:t>klopiralid</w:t>
            </w:r>
          </w:p>
        </w:tc>
        <w:tc>
          <w:tcPr>
            <w:tcW w:w="1562" w:type="dxa"/>
            <w:tcBorders>
              <w:top w:val="nil"/>
              <w:left w:val="single" w:sz="4" w:space="0" w:color="auto"/>
              <w:bottom w:val="single" w:sz="4" w:space="0" w:color="auto"/>
              <w:right w:val="single" w:sz="4" w:space="0" w:color="auto"/>
            </w:tcBorders>
          </w:tcPr>
          <w:p w14:paraId="50F7D7E0" w14:textId="77777777" w:rsidR="00317F71" w:rsidRPr="000D3ABE" w:rsidRDefault="00317F71" w:rsidP="00F22521">
            <w:pPr>
              <w:jc w:val="left"/>
              <w:rPr>
                <w:sz w:val="18"/>
                <w:szCs w:val="18"/>
              </w:rPr>
            </w:pPr>
            <w:r w:rsidRPr="000D3ABE">
              <w:rPr>
                <w:sz w:val="18"/>
                <w:szCs w:val="18"/>
              </w:rPr>
              <w:t>Lontrel 100</w:t>
            </w:r>
            <w:r w:rsidRPr="002C692A">
              <w:rPr>
                <w:sz w:val="18"/>
                <w:szCs w:val="18"/>
              </w:rPr>
              <w:t>*</w:t>
            </w:r>
          </w:p>
        </w:tc>
        <w:tc>
          <w:tcPr>
            <w:tcW w:w="2407" w:type="dxa"/>
            <w:tcBorders>
              <w:top w:val="nil"/>
              <w:left w:val="single" w:sz="4" w:space="0" w:color="auto"/>
              <w:bottom w:val="single" w:sz="4" w:space="0" w:color="auto"/>
              <w:right w:val="single" w:sz="4" w:space="0" w:color="auto"/>
            </w:tcBorders>
          </w:tcPr>
          <w:p w14:paraId="4F218756" w14:textId="77777777" w:rsidR="00317F71" w:rsidRPr="000D3ABE" w:rsidRDefault="00317F71" w:rsidP="00F22521">
            <w:pPr>
              <w:jc w:val="left"/>
              <w:rPr>
                <w:sz w:val="18"/>
                <w:szCs w:val="18"/>
              </w:rPr>
            </w:pPr>
            <w:r w:rsidRPr="000D3ABE">
              <w:rPr>
                <w:sz w:val="18"/>
                <w:szCs w:val="18"/>
              </w:rPr>
              <w:t>1</w:t>
            </w:r>
            <w:r>
              <w:rPr>
                <w:sz w:val="18"/>
                <w:szCs w:val="18"/>
              </w:rPr>
              <w:t>,0</w:t>
            </w:r>
            <w:r w:rsidRPr="000D3ABE">
              <w:rPr>
                <w:sz w:val="18"/>
                <w:szCs w:val="18"/>
              </w:rPr>
              <w:t>-1,2 l/ha</w:t>
            </w:r>
          </w:p>
        </w:tc>
        <w:tc>
          <w:tcPr>
            <w:tcW w:w="1134" w:type="dxa"/>
            <w:tcBorders>
              <w:top w:val="nil"/>
              <w:left w:val="single" w:sz="4" w:space="0" w:color="auto"/>
              <w:bottom w:val="single" w:sz="4" w:space="0" w:color="auto"/>
              <w:right w:val="single" w:sz="4" w:space="0" w:color="auto"/>
            </w:tcBorders>
          </w:tcPr>
          <w:p w14:paraId="5451DBB6" w14:textId="77777777" w:rsidR="00317F71" w:rsidRPr="000D3ABE" w:rsidRDefault="00317F71" w:rsidP="00F22521">
            <w:pPr>
              <w:jc w:val="left"/>
              <w:rPr>
                <w:sz w:val="18"/>
                <w:szCs w:val="18"/>
              </w:rPr>
            </w:pPr>
            <w:r w:rsidRPr="000D3ABE">
              <w:rPr>
                <w:sz w:val="18"/>
                <w:szCs w:val="18"/>
              </w:rPr>
              <w:t xml:space="preserve">28 </w:t>
            </w:r>
          </w:p>
        </w:tc>
        <w:tc>
          <w:tcPr>
            <w:tcW w:w="4961" w:type="dxa"/>
            <w:tcBorders>
              <w:top w:val="nil"/>
              <w:left w:val="single" w:sz="4" w:space="0" w:color="auto"/>
              <w:bottom w:val="single" w:sz="4" w:space="0" w:color="auto"/>
              <w:right w:val="single" w:sz="4" w:space="0" w:color="auto"/>
            </w:tcBorders>
          </w:tcPr>
          <w:p w14:paraId="6366BD6A" w14:textId="77777777" w:rsidR="00317F71" w:rsidRDefault="00317F71" w:rsidP="00F22521">
            <w:pPr>
              <w:jc w:val="left"/>
              <w:rPr>
                <w:sz w:val="18"/>
                <w:szCs w:val="18"/>
              </w:rPr>
            </w:pPr>
            <w:r w:rsidRPr="000D3ABE">
              <w:rPr>
                <w:sz w:val="18"/>
                <w:szCs w:val="18"/>
                <w:lang w:eastAsia="sl-SI"/>
              </w:rPr>
              <w:t>Uporabiti od razgrnjenega šestega pravega lista do razgrnjenih devet ali več pravih listov</w:t>
            </w:r>
          </w:p>
          <w:p w14:paraId="777D85B6" w14:textId="77777777" w:rsidR="00317F71" w:rsidRPr="000D3ABE" w:rsidRDefault="00317F71" w:rsidP="00F22521">
            <w:pPr>
              <w:jc w:val="left"/>
              <w:rPr>
                <w:sz w:val="18"/>
                <w:szCs w:val="18"/>
              </w:rPr>
            </w:pPr>
            <w:r w:rsidRPr="002C692A">
              <w:rPr>
                <w:sz w:val="18"/>
                <w:szCs w:val="18"/>
              </w:rPr>
              <w:t>* datum veljavnosti: 30.4.2022</w:t>
            </w:r>
          </w:p>
        </w:tc>
      </w:tr>
      <w:tr w:rsidR="00317F71" w:rsidRPr="00105F58" w14:paraId="097D6CAC" w14:textId="77777777" w:rsidTr="00F22521">
        <w:tc>
          <w:tcPr>
            <w:tcW w:w="1843" w:type="dxa"/>
            <w:tcBorders>
              <w:top w:val="nil"/>
              <w:left w:val="single" w:sz="4" w:space="0" w:color="auto"/>
              <w:bottom w:val="single" w:sz="4" w:space="0" w:color="auto"/>
              <w:right w:val="single" w:sz="4" w:space="0" w:color="auto"/>
            </w:tcBorders>
          </w:tcPr>
          <w:p w14:paraId="2C5585AC" w14:textId="77777777" w:rsidR="00317F71" w:rsidRPr="00105F58" w:rsidRDefault="00317F71" w:rsidP="00F22521">
            <w:pPr>
              <w:jc w:val="left"/>
              <w:rPr>
                <w:sz w:val="18"/>
                <w:szCs w:val="18"/>
              </w:rPr>
            </w:pPr>
            <w:r w:rsidRPr="000D3ABE">
              <w:rPr>
                <w:sz w:val="18"/>
                <w:szCs w:val="18"/>
              </w:rPr>
              <w:t>Širokolistni plevel</w:t>
            </w:r>
          </w:p>
        </w:tc>
        <w:tc>
          <w:tcPr>
            <w:tcW w:w="1985" w:type="dxa"/>
            <w:tcBorders>
              <w:top w:val="nil"/>
              <w:left w:val="single" w:sz="4" w:space="0" w:color="auto"/>
              <w:bottom w:val="single" w:sz="4" w:space="0" w:color="auto"/>
              <w:right w:val="single" w:sz="4" w:space="0" w:color="auto"/>
            </w:tcBorders>
          </w:tcPr>
          <w:p w14:paraId="67F5D5AC" w14:textId="77777777" w:rsidR="00317F71" w:rsidRPr="00105F58" w:rsidRDefault="00317F71" w:rsidP="00F22521">
            <w:pPr>
              <w:jc w:val="left"/>
              <w:rPr>
                <w:sz w:val="18"/>
                <w:szCs w:val="18"/>
              </w:rPr>
            </w:pPr>
            <w:r w:rsidRPr="000D3ABE">
              <w:rPr>
                <w:sz w:val="18"/>
                <w:szCs w:val="18"/>
              </w:rPr>
              <w:t>klopiralid</w:t>
            </w:r>
          </w:p>
        </w:tc>
        <w:tc>
          <w:tcPr>
            <w:tcW w:w="1562" w:type="dxa"/>
            <w:tcBorders>
              <w:top w:val="nil"/>
              <w:left w:val="single" w:sz="4" w:space="0" w:color="auto"/>
              <w:bottom w:val="single" w:sz="4" w:space="0" w:color="auto"/>
              <w:right w:val="single" w:sz="4" w:space="0" w:color="auto"/>
            </w:tcBorders>
          </w:tcPr>
          <w:p w14:paraId="5D131E8B" w14:textId="77777777" w:rsidR="00317F71" w:rsidRPr="00105F58" w:rsidRDefault="00317F71" w:rsidP="00F22521">
            <w:pPr>
              <w:jc w:val="left"/>
              <w:rPr>
                <w:sz w:val="18"/>
                <w:szCs w:val="18"/>
              </w:rPr>
            </w:pPr>
            <w:r w:rsidRPr="000D3ABE">
              <w:rPr>
                <w:sz w:val="18"/>
                <w:szCs w:val="18"/>
              </w:rPr>
              <w:t>Lontrel 72SG</w:t>
            </w:r>
            <w:r w:rsidRPr="002C692A">
              <w:rPr>
                <w:sz w:val="18"/>
                <w:szCs w:val="18"/>
              </w:rPr>
              <w:t>*</w:t>
            </w:r>
          </w:p>
        </w:tc>
        <w:tc>
          <w:tcPr>
            <w:tcW w:w="2407" w:type="dxa"/>
            <w:tcBorders>
              <w:top w:val="nil"/>
              <w:left w:val="single" w:sz="4" w:space="0" w:color="auto"/>
              <w:bottom w:val="single" w:sz="4" w:space="0" w:color="auto"/>
              <w:right w:val="single" w:sz="4" w:space="0" w:color="auto"/>
            </w:tcBorders>
          </w:tcPr>
          <w:p w14:paraId="4187AC63" w14:textId="77777777" w:rsidR="00317F71" w:rsidRPr="00105F58" w:rsidRDefault="00317F71" w:rsidP="00F22521">
            <w:pPr>
              <w:jc w:val="left"/>
              <w:rPr>
                <w:sz w:val="18"/>
                <w:szCs w:val="18"/>
              </w:rPr>
            </w:pPr>
            <w:r w:rsidRPr="000D3ABE">
              <w:rPr>
                <w:sz w:val="18"/>
                <w:szCs w:val="18"/>
              </w:rPr>
              <w:t>0,17 kg/ha</w:t>
            </w:r>
          </w:p>
        </w:tc>
        <w:tc>
          <w:tcPr>
            <w:tcW w:w="1134" w:type="dxa"/>
            <w:tcBorders>
              <w:top w:val="nil"/>
              <w:left w:val="single" w:sz="4" w:space="0" w:color="auto"/>
              <w:bottom w:val="single" w:sz="4" w:space="0" w:color="auto"/>
              <w:right w:val="single" w:sz="4" w:space="0" w:color="auto"/>
            </w:tcBorders>
          </w:tcPr>
          <w:p w14:paraId="0CED2F67" w14:textId="77777777" w:rsidR="00317F71" w:rsidRPr="00105F58" w:rsidRDefault="00317F71" w:rsidP="00F22521">
            <w:pPr>
              <w:jc w:val="left"/>
              <w:rPr>
                <w:sz w:val="18"/>
                <w:szCs w:val="18"/>
              </w:rPr>
            </w:pPr>
            <w:r w:rsidRPr="000D3ABE">
              <w:rPr>
                <w:sz w:val="18"/>
                <w:szCs w:val="18"/>
              </w:rPr>
              <w:t>ČU</w:t>
            </w:r>
          </w:p>
        </w:tc>
        <w:tc>
          <w:tcPr>
            <w:tcW w:w="4961" w:type="dxa"/>
            <w:tcBorders>
              <w:top w:val="nil"/>
              <w:left w:val="single" w:sz="4" w:space="0" w:color="auto"/>
              <w:bottom w:val="single" w:sz="4" w:space="0" w:color="auto"/>
              <w:right w:val="single" w:sz="4" w:space="0" w:color="auto"/>
            </w:tcBorders>
          </w:tcPr>
          <w:p w14:paraId="0240494E" w14:textId="77777777" w:rsidR="00317F71" w:rsidRPr="007F4CA0" w:rsidRDefault="00317F71" w:rsidP="00F22521">
            <w:pPr>
              <w:autoSpaceDE w:val="0"/>
              <w:autoSpaceDN w:val="0"/>
              <w:adjustRightInd w:val="0"/>
              <w:jc w:val="left"/>
              <w:rPr>
                <w:sz w:val="18"/>
                <w:szCs w:val="18"/>
                <w:lang w:eastAsia="sl-SI"/>
              </w:rPr>
            </w:pPr>
            <w:r w:rsidRPr="007F4CA0">
              <w:rPr>
                <w:sz w:val="18"/>
                <w:szCs w:val="18"/>
                <w:lang w:eastAsia="sl-SI"/>
              </w:rPr>
              <w:t xml:space="preserve">Plevel naj bo v razvojni fazi 2-6 listov. </w:t>
            </w:r>
          </w:p>
          <w:p w14:paraId="7748E25D" w14:textId="77777777" w:rsidR="00317F71" w:rsidRDefault="00317F71" w:rsidP="00F22521">
            <w:pPr>
              <w:autoSpaceDE w:val="0"/>
              <w:autoSpaceDN w:val="0"/>
              <w:adjustRightInd w:val="0"/>
              <w:jc w:val="left"/>
            </w:pPr>
            <w:r w:rsidRPr="00105F58">
              <w:rPr>
                <w:sz w:val="18"/>
                <w:szCs w:val="18"/>
                <w:lang w:eastAsia="sl-SI"/>
              </w:rPr>
              <w:t>Uporabiti od razvitega šestega pravega lista do razvitih devet ali več pravih listov (BBCH16 -19), vendar najpozneje 6 tednov pred spravilom;</w:t>
            </w:r>
            <w:r>
              <w:t xml:space="preserve"> </w:t>
            </w:r>
          </w:p>
          <w:p w14:paraId="4221105C" w14:textId="77777777" w:rsidR="00317F71" w:rsidRPr="00105F58" w:rsidRDefault="00317F71" w:rsidP="00F22521">
            <w:pPr>
              <w:autoSpaceDE w:val="0"/>
              <w:autoSpaceDN w:val="0"/>
              <w:adjustRightInd w:val="0"/>
              <w:jc w:val="left"/>
              <w:rPr>
                <w:sz w:val="18"/>
                <w:szCs w:val="18"/>
                <w:lang w:eastAsia="sl-SI"/>
              </w:rPr>
            </w:pPr>
            <w:r w:rsidRPr="002C692A">
              <w:rPr>
                <w:sz w:val="18"/>
                <w:szCs w:val="18"/>
                <w:lang w:eastAsia="sl-SI"/>
              </w:rPr>
              <w:t>* datum veljavnosti: 30.4.2022</w:t>
            </w:r>
          </w:p>
        </w:tc>
      </w:tr>
      <w:tr w:rsidR="00317F71" w:rsidRPr="00105F58" w14:paraId="0E8CCB5B" w14:textId="77777777" w:rsidTr="00F22521">
        <w:tc>
          <w:tcPr>
            <w:tcW w:w="1843" w:type="dxa"/>
            <w:tcBorders>
              <w:top w:val="nil"/>
              <w:left w:val="single" w:sz="4" w:space="0" w:color="auto"/>
              <w:bottom w:val="single" w:sz="4" w:space="0" w:color="auto"/>
              <w:right w:val="single" w:sz="4" w:space="0" w:color="auto"/>
            </w:tcBorders>
          </w:tcPr>
          <w:p w14:paraId="2BBEAE65" w14:textId="77777777" w:rsidR="00317F71" w:rsidRPr="00105F58" w:rsidRDefault="00317F71" w:rsidP="00F22521">
            <w:pPr>
              <w:jc w:val="left"/>
              <w:rPr>
                <w:sz w:val="18"/>
                <w:szCs w:val="18"/>
              </w:rPr>
            </w:pPr>
            <w:r w:rsidRPr="000D3ABE">
              <w:rPr>
                <w:sz w:val="18"/>
                <w:szCs w:val="18"/>
              </w:rPr>
              <w:t>Enoletni širokolistni  in nekateri ozkolistni pleveli</w:t>
            </w:r>
          </w:p>
        </w:tc>
        <w:tc>
          <w:tcPr>
            <w:tcW w:w="1985" w:type="dxa"/>
            <w:tcBorders>
              <w:top w:val="nil"/>
              <w:left w:val="single" w:sz="4" w:space="0" w:color="auto"/>
              <w:bottom w:val="single" w:sz="4" w:space="0" w:color="auto"/>
              <w:right w:val="single" w:sz="4" w:space="0" w:color="auto"/>
            </w:tcBorders>
          </w:tcPr>
          <w:p w14:paraId="4D351D1A" w14:textId="77777777" w:rsidR="00317F71" w:rsidRPr="00105F58" w:rsidRDefault="00317F71" w:rsidP="00F22521">
            <w:pPr>
              <w:jc w:val="left"/>
              <w:rPr>
                <w:sz w:val="18"/>
                <w:szCs w:val="18"/>
              </w:rPr>
            </w:pPr>
            <w:r w:rsidRPr="000D3ABE">
              <w:rPr>
                <w:sz w:val="18"/>
                <w:szCs w:val="18"/>
              </w:rPr>
              <w:t>metazaklor</w:t>
            </w:r>
          </w:p>
        </w:tc>
        <w:tc>
          <w:tcPr>
            <w:tcW w:w="1562" w:type="dxa"/>
            <w:tcBorders>
              <w:top w:val="nil"/>
              <w:left w:val="single" w:sz="4" w:space="0" w:color="auto"/>
              <w:bottom w:val="single" w:sz="4" w:space="0" w:color="auto"/>
              <w:right w:val="single" w:sz="4" w:space="0" w:color="auto"/>
            </w:tcBorders>
          </w:tcPr>
          <w:p w14:paraId="09AA4212" w14:textId="77777777" w:rsidR="00317F71" w:rsidRPr="00105F58" w:rsidRDefault="00317F71" w:rsidP="00F22521">
            <w:pPr>
              <w:jc w:val="left"/>
              <w:rPr>
                <w:sz w:val="18"/>
                <w:szCs w:val="18"/>
              </w:rPr>
            </w:pPr>
            <w:r w:rsidRPr="000D3ABE">
              <w:rPr>
                <w:sz w:val="18"/>
                <w:szCs w:val="18"/>
              </w:rPr>
              <w:t>Rapsan 500 SC</w:t>
            </w:r>
            <w:r w:rsidRPr="002C692A">
              <w:rPr>
                <w:sz w:val="18"/>
                <w:szCs w:val="18"/>
              </w:rPr>
              <w:t>*</w:t>
            </w:r>
          </w:p>
        </w:tc>
        <w:tc>
          <w:tcPr>
            <w:tcW w:w="2407" w:type="dxa"/>
            <w:tcBorders>
              <w:top w:val="nil"/>
              <w:left w:val="single" w:sz="4" w:space="0" w:color="auto"/>
              <w:bottom w:val="single" w:sz="4" w:space="0" w:color="auto"/>
              <w:right w:val="single" w:sz="4" w:space="0" w:color="auto"/>
            </w:tcBorders>
          </w:tcPr>
          <w:p w14:paraId="63B554EC" w14:textId="77777777" w:rsidR="00317F71" w:rsidRPr="00105F58" w:rsidRDefault="00317F71" w:rsidP="00F22521">
            <w:pPr>
              <w:jc w:val="left"/>
              <w:rPr>
                <w:sz w:val="18"/>
                <w:szCs w:val="18"/>
              </w:rPr>
            </w:pPr>
            <w:r w:rsidRPr="000D3ABE">
              <w:rPr>
                <w:sz w:val="18"/>
                <w:szCs w:val="18"/>
              </w:rPr>
              <w:t>1,5 l/ha</w:t>
            </w:r>
          </w:p>
        </w:tc>
        <w:tc>
          <w:tcPr>
            <w:tcW w:w="1134" w:type="dxa"/>
            <w:tcBorders>
              <w:top w:val="nil"/>
              <w:left w:val="single" w:sz="4" w:space="0" w:color="auto"/>
              <w:bottom w:val="single" w:sz="4" w:space="0" w:color="auto"/>
              <w:right w:val="single" w:sz="4" w:space="0" w:color="auto"/>
            </w:tcBorders>
          </w:tcPr>
          <w:p w14:paraId="3E87DE44" w14:textId="77777777" w:rsidR="00317F71" w:rsidRPr="00105F58" w:rsidRDefault="00317F71" w:rsidP="00F22521">
            <w:pPr>
              <w:jc w:val="left"/>
              <w:rPr>
                <w:sz w:val="18"/>
                <w:szCs w:val="18"/>
              </w:rPr>
            </w:pPr>
            <w:r w:rsidRPr="000D3ABE">
              <w:rPr>
                <w:sz w:val="18"/>
                <w:szCs w:val="18"/>
              </w:rPr>
              <w:t>ČU</w:t>
            </w:r>
          </w:p>
        </w:tc>
        <w:tc>
          <w:tcPr>
            <w:tcW w:w="4961" w:type="dxa"/>
            <w:tcBorders>
              <w:top w:val="nil"/>
              <w:left w:val="single" w:sz="4" w:space="0" w:color="auto"/>
              <w:bottom w:val="single" w:sz="4" w:space="0" w:color="auto"/>
              <w:right w:val="single" w:sz="4" w:space="0" w:color="auto"/>
            </w:tcBorders>
          </w:tcPr>
          <w:p w14:paraId="7D66AC31" w14:textId="77777777" w:rsidR="00317F71" w:rsidRDefault="00317F71" w:rsidP="00F22521">
            <w:pPr>
              <w:autoSpaceDE w:val="0"/>
              <w:autoSpaceDN w:val="0"/>
              <w:adjustRightInd w:val="0"/>
              <w:jc w:val="left"/>
              <w:rPr>
                <w:sz w:val="18"/>
                <w:szCs w:val="18"/>
              </w:rPr>
            </w:pPr>
            <w:r w:rsidRPr="007F4CA0">
              <w:rPr>
                <w:sz w:val="18"/>
                <w:szCs w:val="18"/>
                <w:lang w:eastAsia="sl-SI"/>
              </w:rPr>
              <w:t>Tretira se v fenološki fazi od razvitega šestega do osmega pravega lista (BBCH 16-18) oziroma 6-8 dni po sajenju</w:t>
            </w:r>
            <w:r>
              <w:rPr>
                <w:sz w:val="18"/>
                <w:szCs w:val="18"/>
                <w:lang w:eastAsia="sl-SI"/>
              </w:rPr>
              <w:t>;</w:t>
            </w:r>
          </w:p>
          <w:p w14:paraId="66E8DDAB" w14:textId="77777777" w:rsidR="00317F71" w:rsidRPr="00105F58" w:rsidRDefault="00317F71" w:rsidP="00F22521">
            <w:pPr>
              <w:autoSpaceDE w:val="0"/>
              <w:autoSpaceDN w:val="0"/>
              <w:adjustRightInd w:val="0"/>
              <w:jc w:val="left"/>
              <w:rPr>
                <w:sz w:val="18"/>
                <w:szCs w:val="18"/>
                <w:lang w:eastAsia="sl-SI"/>
              </w:rPr>
            </w:pPr>
            <w:r w:rsidRPr="002C692A">
              <w:rPr>
                <w:sz w:val="18"/>
                <w:szCs w:val="18"/>
                <w:lang w:eastAsia="sl-SI"/>
              </w:rPr>
              <w:t>* datum veljavnosti: 31.7.2022</w:t>
            </w:r>
          </w:p>
        </w:tc>
      </w:tr>
      <w:tr w:rsidR="00317F71" w:rsidRPr="007F4CA0" w14:paraId="33877CB7" w14:textId="77777777" w:rsidTr="00F22521">
        <w:tc>
          <w:tcPr>
            <w:tcW w:w="1843" w:type="dxa"/>
            <w:tcBorders>
              <w:top w:val="nil"/>
              <w:left w:val="single" w:sz="4" w:space="0" w:color="auto"/>
              <w:bottom w:val="single" w:sz="4" w:space="0" w:color="auto"/>
              <w:right w:val="single" w:sz="4" w:space="0" w:color="auto"/>
            </w:tcBorders>
          </w:tcPr>
          <w:p w14:paraId="4A621A8E" w14:textId="77777777" w:rsidR="00317F71" w:rsidRPr="000D3ABE" w:rsidRDefault="00317F71" w:rsidP="00F22521">
            <w:pPr>
              <w:jc w:val="left"/>
              <w:rPr>
                <w:sz w:val="18"/>
                <w:szCs w:val="18"/>
              </w:rPr>
            </w:pPr>
            <w:r>
              <w:rPr>
                <w:sz w:val="18"/>
                <w:szCs w:val="18"/>
              </w:rPr>
              <w:t>Enoletni ozkolistni plevel, plazeča pirnica</w:t>
            </w:r>
          </w:p>
        </w:tc>
        <w:tc>
          <w:tcPr>
            <w:tcW w:w="1985" w:type="dxa"/>
            <w:tcBorders>
              <w:top w:val="nil"/>
              <w:left w:val="single" w:sz="4" w:space="0" w:color="auto"/>
              <w:bottom w:val="single" w:sz="4" w:space="0" w:color="auto"/>
              <w:right w:val="single" w:sz="4" w:space="0" w:color="auto"/>
            </w:tcBorders>
          </w:tcPr>
          <w:p w14:paraId="30A191C7" w14:textId="77777777" w:rsidR="00317F71" w:rsidRPr="00A852B5" w:rsidRDefault="00317F71" w:rsidP="00F22521">
            <w:pPr>
              <w:jc w:val="left"/>
              <w:rPr>
                <w:sz w:val="18"/>
                <w:szCs w:val="18"/>
              </w:rPr>
            </w:pPr>
            <w:r w:rsidRPr="00E25AA6">
              <w:rPr>
                <w:sz w:val="18"/>
                <w:szCs w:val="18"/>
              </w:rPr>
              <w:t>kletodim</w:t>
            </w:r>
          </w:p>
        </w:tc>
        <w:tc>
          <w:tcPr>
            <w:tcW w:w="1562" w:type="dxa"/>
            <w:tcBorders>
              <w:top w:val="nil"/>
              <w:left w:val="single" w:sz="4" w:space="0" w:color="auto"/>
              <w:bottom w:val="single" w:sz="4" w:space="0" w:color="auto"/>
              <w:right w:val="single" w:sz="4" w:space="0" w:color="auto"/>
            </w:tcBorders>
          </w:tcPr>
          <w:p w14:paraId="4162511D" w14:textId="77777777" w:rsidR="00317F71" w:rsidRPr="00A852B5" w:rsidRDefault="00317F71" w:rsidP="00F22521">
            <w:pPr>
              <w:jc w:val="left"/>
              <w:rPr>
                <w:sz w:val="18"/>
                <w:szCs w:val="18"/>
              </w:rPr>
            </w:pPr>
            <w:r w:rsidRPr="00E25AA6">
              <w:rPr>
                <w:sz w:val="18"/>
                <w:szCs w:val="18"/>
              </w:rPr>
              <w:t>Select super</w:t>
            </w:r>
          </w:p>
        </w:tc>
        <w:tc>
          <w:tcPr>
            <w:tcW w:w="2407" w:type="dxa"/>
            <w:tcBorders>
              <w:top w:val="nil"/>
              <w:left w:val="single" w:sz="4" w:space="0" w:color="auto"/>
              <w:bottom w:val="single" w:sz="4" w:space="0" w:color="auto"/>
              <w:right w:val="single" w:sz="4" w:space="0" w:color="auto"/>
            </w:tcBorders>
          </w:tcPr>
          <w:p w14:paraId="73CEACDC" w14:textId="77777777" w:rsidR="00317F71" w:rsidRPr="00A852B5" w:rsidRDefault="00317F71" w:rsidP="00F22521">
            <w:pPr>
              <w:jc w:val="left"/>
              <w:rPr>
                <w:sz w:val="18"/>
                <w:szCs w:val="18"/>
              </w:rPr>
            </w:pPr>
            <w:r w:rsidRPr="00E25AA6">
              <w:rPr>
                <w:sz w:val="18"/>
                <w:szCs w:val="18"/>
              </w:rPr>
              <w:t>1,0</w:t>
            </w:r>
            <w:r>
              <w:rPr>
                <w:sz w:val="18"/>
                <w:szCs w:val="18"/>
              </w:rPr>
              <w:t>-</w:t>
            </w:r>
            <w:r w:rsidRPr="00E25AA6">
              <w:rPr>
                <w:sz w:val="18"/>
                <w:szCs w:val="18"/>
              </w:rPr>
              <w:t>2,0 l/ha</w:t>
            </w:r>
          </w:p>
        </w:tc>
        <w:tc>
          <w:tcPr>
            <w:tcW w:w="1134" w:type="dxa"/>
            <w:tcBorders>
              <w:top w:val="nil"/>
              <w:left w:val="single" w:sz="4" w:space="0" w:color="auto"/>
              <w:bottom w:val="single" w:sz="4" w:space="0" w:color="auto"/>
              <w:right w:val="single" w:sz="4" w:space="0" w:color="auto"/>
            </w:tcBorders>
          </w:tcPr>
          <w:p w14:paraId="5ACA6044" w14:textId="77777777" w:rsidR="00317F71" w:rsidRPr="00A852B5" w:rsidRDefault="00317F71" w:rsidP="00F22521">
            <w:pPr>
              <w:jc w:val="left"/>
              <w:rPr>
                <w:sz w:val="18"/>
                <w:szCs w:val="18"/>
              </w:rPr>
            </w:pPr>
            <w:r w:rsidRPr="00E25AA6">
              <w:rPr>
                <w:sz w:val="18"/>
                <w:szCs w:val="18"/>
              </w:rPr>
              <w:t>28</w:t>
            </w:r>
          </w:p>
        </w:tc>
        <w:tc>
          <w:tcPr>
            <w:tcW w:w="4961" w:type="dxa"/>
            <w:tcBorders>
              <w:top w:val="nil"/>
              <w:left w:val="single" w:sz="4" w:space="0" w:color="auto"/>
              <w:bottom w:val="single" w:sz="4" w:space="0" w:color="auto"/>
              <w:right w:val="single" w:sz="4" w:space="0" w:color="auto"/>
            </w:tcBorders>
          </w:tcPr>
          <w:p w14:paraId="20DC03B8" w14:textId="77777777" w:rsidR="00317F71" w:rsidRPr="007F4CA0" w:rsidRDefault="00317F71" w:rsidP="00F22521">
            <w:pPr>
              <w:autoSpaceDE w:val="0"/>
              <w:autoSpaceDN w:val="0"/>
              <w:adjustRightInd w:val="0"/>
              <w:jc w:val="left"/>
              <w:rPr>
                <w:sz w:val="18"/>
                <w:szCs w:val="18"/>
                <w:lang w:eastAsia="sl-SI"/>
              </w:rPr>
            </w:pPr>
            <w:r w:rsidRPr="007C7996">
              <w:rPr>
                <w:sz w:val="18"/>
                <w:szCs w:val="18"/>
                <w:lang w:eastAsia="sl-SI"/>
              </w:rPr>
              <w:t>Enoletni ozkolistni plevel naj ima v času tretiranja razvite vsaj 3 liste</w:t>
            </w:r>
            <w:r>
              <w:rPr>
                <w:sz w:val="18"/>
                <w:szCs w:val="18"/>
                <w:lang w:eastAsia="sl-SI"/>
              </w:rPr>
              <w:t>, p</w:t>
            </w:r>
            <w:r w:rsidRPr="007C7996">
              <w:rPr>
                <w:sz w:val="18"/>
                <w:szCs w:val="18"/>
                <w:lang w:eastAsia="sl-SI"/>
              </w:rPr>
              <w:t>lazeča pirnica naj bo v času tretiranja visoka od 15 do največ 35 cm</w:t>
            </w:r>
            <w:r>
              <w:rPr>
                <w:sz w:val="18"/>
                <w:szCs w:val="18"/>
                <w:lang w:eastAsia="sl-SI"/>
              </w:rPr>
              <w:t>.</w:t>
            </w:r>
          </w:p>
        </w:tc>
      </w:tr>
      <w:tr w:rsidR="00317F71" w:rsidRPr="000D3ABE" w14:paraId="531899A7" w14:textId="77777777" w:rsidTr="00F22521">
        <w:tc>
          <w:tcPr>
            <w:tcW w:w="1843" w:type="dxa"/>
            <w:tcBorders>
              <w:top w:val="nil"/>
              <w:left w:val="single" w:sz="4" w:space="0" w:color="auto"/>
              <w:bottom w:val="single" w:sz="4" w:space="0" w:color="auto"/>
              <w:right w:val="single" w:sz="4" w:space="0" w:color="auto"/>
            </w:tcBorders>
          </w:tcPr>
          <w:p w14:paraId="6FC84E45" w14:textId="77777777" w:rsidR="00317F71" w:rsidRPr="000D3ABE" w:rsidRDefault="00317F71" w:rsidP="00F22521">
            <w:pPr>
              <w:jc w:val="left"/>
              <w:rPr>
                <w:sz w:val="18"/>
                <w:szCs w:val="18"/>
              </w:rPr>
            </w:pPr>
            <w:r w:rsidRPr="000D3ABE">
              <w:rPr>
                <w:sz w:val="18"/>
                <w:szCs w:val="18"/>
              </w:rPr>
              <w:t>Enoletni pleveli</w:t>
            </w:r>
          </w:p>
        </w:tc>
        <w:tc>
          <w:tcPr>
            <w:tcW w:w="1985" w:type="dxa"/>
            <w:tcBorders>
              <w:top w:val="nil"/>
              <w:left w:val="single" w:sz="4" w:space="0" w:color="auto"/>
              <w:bottom w:val="single" w:sz="4" w:space="0" w:color="auto"/>
              <w:right w:val="single" w:sz="4" w:space="0" w:color="auto"/>
            </w:tcBorders>
          </w:tcPr>
          <w:p w14:paraId="726FAC71" w14:textId="77777777" w:rsidR="00317F71" w:rsidRPr="000D3ABE" w:rsidRDefault="00317F71" w:rsidP="00F22521">
            <w:pPr>
              <w:jc w:val="left"/>
              <w:rPr>
                <w:sz w:val="18"/>
                <w:szCs w:val="18"/>
              </w:rPr>
            </w:pPr>
            <w:r w:rsidRPr="000D3ABE">
              <w:rPr>
                <w:sz w:val="18"/>
                <w:szCs w:val="18"/>
              </w:rPr>
              <w:t>pendimetalin</w:t>
            </w:r>
          </w:p>
        </w:tc>
        <w:tc>
          <w:tcPr>
            <w:tcW w:w="1562" w:type="dxa"/>
            <w:tcBorders>
              <w:top w:val="nil"/>
              <w:left w:val="single" w:sz="4" w:space="0" w:color="auto"/>
              <w:bottom w:val="single" w:sz="4" w:space="0" w:color="auto"/>
              <w:right w:val="single" w:sz="4" w:space="0" w:color="auto"/>
            </w:tcBorders>
          </w:tcPr>
          <w:p w14:paraId="41376329" w14:textId="77777777" w:rsidR="00317F71" w:rsidRPr="000D3ABE" w:rsidRDefault="00317F71" w:rsidP="00F22521">
            <w:pPr>
              <w:jc w:val="left"/>
              <w:rPr>
                <w:sz w:val="18"/>
                <w:szCs w:val="18"/>
              </w:rPr>
            </w:pPr>
            <w:r w:rsidRPr="000D3ABE">
              <w:rPr>
                <w:sz w:val="18"/>
                <w:szCs w:val="18"/>
              </w:rPr>
              <w:t>Stomp Aqua</w:t>
            </w:r>
          </w:p>
        </w:tc>
        <w:tc>
          <w:tcPr>
            <w:tcW w:w="2407" w:type="dxa"/>
            <w:tcBorders>
              <w:top w:val="nil"/>
              <w:left w:val="single" w:sz="4" w:space="0" w:color="auto"/>
              <w:bottom w:val="single" w:sz="4" w:space="0" w:color="auto"/>
              <w:right w:val="single" w:sz="4" w:space="0" w:color="auto"/>
            </w:tcBorders>
          </w:tcPr>
          <w:p w14:paraId="04E3FC55" w14:textId="77777777" w:rsidR="00317F71" w:rsidRPr="000D3ABE" w:rsidRDefault="00317F71" w:rsidP="00F22521">
            <w:pPr>
              <w:jc w:val="left"/>
              <w:rPr>
                <w:sz w:val="18"/>
                <w:szCs w:val="18"/>
              </w:rPr>
            </w:pPr>
            <w:r w:rsidRPr="000D3ABE">
              <w:rPr>
                <w:sz w:val="18"/>
                <w:szCs w:val="18"/>
              </w:rPr>
              <w:t>2,9 l/ha</w:t>
            </w:r>
          </w:p>
        </w:tc>
        <w:tc>
          <w:tcPr>
            <w:tcW w:w="1134" w:type="dxa"/>
            <w:tcBorders>
              <w:top w:val="nil"/>
              <w:left w:val="single" w:sz="4" w:space="0" w:color="auto"/>
              <w:bottom w:val="single" w:sz="4" w:space="0" w:color="auto"/>
              <w:right w:val="single" w:sz="4" w:space="0" w:color="auto"/>
            </w:tcBorders>
          </w:tcPr>
          <w:p w14:paraId="3953F397" w14:textId="77777777" w:rsidR="00317F71" w:rsidRPr="000D3ABE" w:rsidRDefault="00317F71" w:rsidP="00F22521">
            <w:pPr>
              <w:jc w:val="left"/>
              <w:rPr>
                <w:sz w:val="18"/>
                <w:szCs w:val="18"/>
              </w:rPr>
            </w:pPr>
            <w:r w:rsidRPr="000D3ABE">
              <w:rPr>
                <w:sz w:val="18"/>
                <w:szCs w:val="18"/>
              </w:rPr>
              <w:t>ČU</w:t>
            </w:r>
          </w:p>
        </w:tc>
        <w:tc>
          <w:tcPr>
            <w:tcW w:w="4961" w:type="dxa"/>
            <w:tcBorders>
              <w:top w:val="nil"/>
              <w:left w:val="single" w:sz="4" w:space="0" w:color="auto"/>
              <w:bottom w:val="single" w:sz="4" w:space="0" w:color="auto"/>
              <w:right w:val="single" w:sz="4" w:space="0" w:color="auto"/>
            </w:tcBorders>
          </w:tcPr>
          <w:p w14:paraId="64B4AFDC" w14:textId="77777777" w:rsidR="00317F71" w:rsidRPr="00105F58" w:rsidRDefault="00317F71" w:rsidP="00F22521">
            <w:pPr>
              <w:pStyle w:val="Telobesedila2"/>
              <w:tabs>
                <w:tab w:val="clear" w:pos="1420"/>
              </w:tabs>
            </w:pPr>
            <w:r w:rsidRPr="000D3ABE">
              <w:t>Tretiramo pred presajanjem.</w:t>
            </w:r>
          </w:p>
          <w:p w14:paraId="02CB7A1F" w14:textId="77777777" w:rsidR="00317F71" w:rsidRPr="000D3ABE" w:rsidRDefault="00317F71" w:rsidP="00F22521">
            <w:pPr>
              <w:pStyle w:val="Telobesedila2"/>
              <w:tabs>
                <w:tab w:val="clear" w:pos="1420"/>
              </w:tabs>
            </w:pPr>
          </w:p>
        </w:tc>
      </w:tr>
      <w:tr w:rsidR="00317F71" w:rsidRPr="000D3ABE" w14:paraId="267862E1" w14:textId="77777777" w:rsidTr="00F22521">
        <w:tc>
          <w:tcPr>
            <w:tcW w:w="1843" w:type="dxa"/>
            <w:tcBorders>
              <w:top w:val="nil"/>
              <w:left w:val="single" w:sz="4" w:space="0" w:color="auto"/>
              <w:bottom w:val="single" w:sz="4" w:space="0" w:color="auto"/>
              <w:right w:val="single" w:sz="4" w:space="0" w:color="auto"/>
            </w:tcBorders>
          </w:tcPr>
          <w:p w14:paraId="71CB83D1" w14:textId="77777777" w:rsidR="00317F71" w:rsidRPr="000D3ABE" w:rsidRDefault="00317F71" w:rsidP="00F22521">
            <w:pPr>
              <w:jc w:val="left"/>
              <w:rPr>
                <w:sz w:val="18"/>
                <w:szCs w:val="18"/>
              </w:rPr>
            </w:pPr>
            <w:r w:rsidRPr="000D3ABE">
              <w:rPr>
                <w:sz w:val="18"/>
                <w:szCs w:val="18"/>
              </w:rPr>
              <w:t>Enoletni in večletni ozkolistni pleveli</w:t>
            </w:r>
          </w:p>
        </w:tc>
        <w:tc>
          <w:tcPr>
            <w:tcW w:w="1985" w:type="dxa"/>
            <w:tcBorders>
              <w:top w:val="nil"/>
              <w:left w:val="single" w:sz="4" w:space="0" w:color="auto"/>
              <w:bottom w:val="single" w:sz="4" w:space="0" w:color="auto"/>
              <w:right w:val="single" w:sz="4" w:space="0" w:color="auto"/>
            </w:tcBorders>
          </w:tcPr>
          <w:p w14:paraId="278CEC34" w14:textId="77777777" w:rsidR="00317F71" w:rsidRPr="000D3ABE" w:rsidRDefault="00317F71" w:rsidP="00F22521">
            <w:pPr>
              <w:jc w:val="left"/>
              <w:rPr>
                <w:sz w:val="18"/>
                <w:szCs w:val="18"/>
              </w:rPr>
            </w:pPr>
            <w:r w:rsidRPr="000D3ABE">
              <w:rPr>
                <w:sz w:val="18"/>
                <w:szCs w:val="18"/>
              </w:rPr>
              <w:t>propakvizafop</w:t>
            </w:r>
          </w:p>
        </w:tc>
        <w:tc>
          <w:tcPr>
            <w:tcW w:w="1562" w:type="dxa"/>
            <w:tcBorders>
              <w:top w:val="nil"/>
              <w:left w:val="single" w:sz="4" w:space="0" w:color="auto"/>
              <w:bottom w:val="single" w:sz="4" w:space="0" w:color="auto"/>
              <w:right w:val="single" w:sz="4" w:space="0" w:color="auto"/>
            </w:tcBorders>
          </w:tcPr>
          <w:p w14:paraId="644E435B" w14:textId="77777777" w:rsidR="00317F71" w:rsidRPr="000D3ABE" w:rsidRDefault="00317F71" w:rsidP="00F22521">
            <w:pPr>
              <w:jc w:val="left"/>
              <w:rPr>
                <w:sz w:val="18"/>
                <w:szCs w:val="18"/>
              </w:rPr>
            </w:pPr>
            <w:r w:rsidRPr="000D3ABE">
              <w:rPr>
                <w:sz w:val="18"/>
                <w:szCs w:val="18"/>
              </w:rPr>
              <w:t>Zetrola</w:t>
            </w:r>
          </w:p>
        </w:tc>
        <w:tc>
          <w:tcPr>
            <w:tcW w:w="2407" w:type="dxa"/>
            <w:tcBorders>
              <w:top w:val="nil"/>
              <w:left w:val="single" w:sz="4" w:space="0" w:color="auto"/>
              <w:bottom w:val="single" w:sz="4" w:space="0" w:color="auto"/>
              <w:right w:val="single" w:sz="4" w:space="0" w:color="auto"/>
            </w:tcBorders>
          </w:tcPr>
          <w:p w14:paraId="297AEA4E" w14:textId="77777777" w:rsidR="00317F71" w:rsidRPr="000D3ABE" w:rsidRDefault="00317F71" w:rsidP="00F22521">
            <w:pPr>
              <w:jc w:val="left"/>
              <w:rPr>
                <w:sz w:val="18"/>
                <w:szCs w:val="18"/>
              </w:rPr>
            </w:pPr>
            <w:r w:rsidRPr="000D3ABE">
              <w:rPr>
                <w:sz w:val="18"/>
                <w:szCs w:val="18"/>
              </w:rPr>
              <w:t>0,75-1,5 l/ha</w:t>
            </w:r>
          </w:p>
        </w:tc>
        <w:tc>
          <w:tcPr>
            <w:tcW w:w="1134" w:type="dxa"/>
            <w:tcBorders>
              <w:top w:val="nil"/>
              <w:left w:val="single" w:sz="4" w:space="0" w:color="auto"/>
              <w:bottom w:val="single" w:sz="4" w:space="0" w:color="auto"/>
              <w:right w:val="single" w:sz="4" w:space="0" w:color="auto"/>
            </w:tcBorders>
          </w:tcPr>
          <w:p w14:paraId="6B7B698E" w14:textId="77777777" w:rsidR="00317F71" w:rsidRPr="000D3ABE" w:rsidRDefault="00317F71" w:rsidP="00F22521">
            <w:pPr>
              <w:jc w:val="left"/>
              <w:rPr>
                <w:sz w:val="18"/>
                <w:szCs w:val="18"/>
              </w:rPr>
            </w:pPr>
            <w:r w:rsidRPr="000D3ABE">
              <w:rPr>
                <w:sz w:val="18"/>
                <w:szCs w:val="18"/>
              </w:rPr>
              <w:t>60</w:t>
            </w:r>
          </w:p>
        </w:tc>
        <w:tc>
          <w:tcPr>
            <w:tcW w:w="4961" w:type="dxa"/>
            <w:tcBorders>
              <w:top w:val="nil"/>
              <w:left w:val="single" w:sz="4" w:space="0" w:color="auto"/>
              <w:bottom w:val="single" w:sz="4" w:space="0" w:color="auto"/>
              <w:right w:val="single" w:sz="4" w:space="0" w:color="auto"/>
            </w:tcBorders>
          </w:tcPr>
          <w:p w14:paraId="788D67C4" w14:textId="77777777" w:rsidR="00317F71" w:rsidRPr="000D3ABE" w:rsidRDefault="00317F71" w:rsidP="00F22521">
            <w:pPr>
              <w:pStyle w:val="Telobesedila2"/>
            </w:pPr>
            <w:r w:rsidRPr="000D3ABE">
              <w:t>Tretira se v razvojni fazi od treh pravih listov do</w:t>
            </w:r>
          </w:p>
          <w:p w14:paraId="63D2BBB8" w14:textId="77777777" w:rsidR="00317F71" w:rsidRPr="000D3ABE" w:rsidRDefault="00317F71" w:rsidP="00F22521">
            <w:pPr>
              <w:pStyle w:val="Telobesedila2"/>
              <w:tabs>
                <w:tab w:val="clear" w:pos="1420"/>
              </w:tabs>
              <w:rPr>
                <w:b/>
              </w:rPr>
            </w:pPr>
            <w:r w:rsidRPr="000D3ABE">
              <w:t>konca rasti stebla oz. do popolne razraščenosti (BBCH 13-39),</w:t>
            </w:r>
          </w:p>
        </w:tc>
      </w:tr>
    </w:tbl>
    <w:p w14:paraId="4894B570" w14:textId="0DC3BFAB" w:rsidR="004409BE" w:rsidRDefault="004409BE" w:rsidP="00317F71">
      <w:pPr>
        <w:rPr>
          <w:lang w:eastAsia="x-none"/>
        </w:rPr>
      </w:pPr>
    </w:p>
    <w:p w14:paraId="64984027" w14:textId="77777777" w:rsidR="00317F71" w:rsidRDefault="00317F71" w:rsidP="00317F71"/>
    <w:p w14:paraId="1D82D1B8" w14:textId="77777777" w:rsidR="00317F71" w:rsidRDefault="00317F71" w:rsidP="00317F71"/>
    <w:p w14:paraId="3E6F5A50" w14:textId="43492689" w:rsidR="00317F71" w:rsidRDefault="00317F71" w:rsidP="00317F71"/>
    <w:p w14:paraId="7863F98B" w14:textId="4A9E855F" w:rsidR="00317F71" w:rsidRPr="00700616" w:rsidRDefault="00317F71" w:rsidP="00317F71">
      <w:r w:rsidRPr="00700616">
        <w:lastRenderedPageBreak/>
        <w:t>KOLERABIC</w:t>
      </w:r>
      <w:r>
        <w:t>A</w:t>
      </w:r>
    </w:p>
    <w:tbl>
      <w:tblPr>
        <w:tblW w:w="14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7"/>
        <w:gridCol w:w="1559"/>
        <w:gridCol w:w="1559"/>
        <w:gridCol w:w="1418"/>
        <w:gridCol w:w="1275"/>
        <w:gridCol w:w="5533"/>
      </w:tblGrid>
      <w:tr w:rsidR="00317F71" w:rsidRPr="000307BC" w14:paraId="7D6DE216" w14:textId="77777777" w:rsidTr="00F22521">
        <w:trPr>
          <w:trHeight w:val="324"/>
          <w:jc w:val="center"/>
        </w:trPr>
        <w:tc>
          <w:tcPr>
            <w:tcW w:w="2687" w:type="dxa"/>
            <w:tcBorders>
              <w:top w:val="single" w:sz="12" w:space="0" w:color="auto"/>
              <w:left w:val="single" w:sz="12" w:space="0" w:color="auto"/>
              <w:bottom w:val="single" w:sz="12" w:space="0" w:color="auto"/>
              <w:right w:val="single" w:sz="12" w:space="0" w:color="auto"/>
            </w:tcBorders>
          </w:tcPr>
          <w:p w14:paraId="2E694907" w14:textId="77777777" w:rsidR="00317F71" w:rsidRPr="000307BC" w:rsidRDefault="00317F71" w:rsidP="00F22521">
            <w:pPr>
              <w:jc w:val="left"/>
              <w:rPr>
                <w:sz w:val="18"/>
                <w:szCs w:val="18"/>
              </w:rPr>
            </w:pPr>
            <w:r w:rsidRPr="000307BC">
              <w:rPr>
                <w:sz w:val="18"/>
                <w:szCs w:val="18"/>
              </w:rPr>
              <w:t>PLEVELI</w:t>
            </w:r>
          </w:p>
        </w:tc>
        <w:tc>
          <w:tcPr>
            <w:tcW w:w="1559" w:type="dxa"/>
            <w:tcBorders>
              <w:top w:val="single" w:sz="12" w:space="0" w:color="auto"/>
              <w:left w:val="single" w:sz="12" w:space="0" w:color="auto"/>
              <w:bottom w:val="single" w:sz="12" w:space="0" w:color="auto"/>
              <w:right w:val="single" w:sz="12" w:space="0" w:color="auto"/>
            </w:tcBorders>
          </w:tcPr>
          <w:p w14:paraId="18234B04" w14:textId="77777777" w:rsidR="00317F71" w:rsidRPr="000307BC" w:rsidRDefault="00317F71" w:rsidP="00F22521">
            <w:pPr>
              <w:jc w:val="left"/>
              <w:rPr>
                <w:sz w:val="18"/>
                <w:szCs w:val="18"/>
              </w:rPr>
            </w:pPr>
            <w:r w:rsidRPr="000307BC">
              <w:rPr>
                <w:sz w:val="18"/>
                <w:szCs w:val="18"/>
              </w:rPr>
              <w:t>AKTIVNA SNOV</w:t>
            </w:r>
          </w:p>
        </w:tc>
        <w:tc>
          <w:tcPr>
            <w:tcW w:w="1559" w:type="dxa"/>
            <w:tcBorders>
              <w:top w:val="single" w:sz="12" w:space="0" w:color="auto"/>
              <w:left w:val="single" w:sz="12" w:space="0" w:color="auto"/>
              <w:bottom w:val="single" w:sz="12" w:space="0" w:color="auto"/>
              <w:right w:val="single" w:sz="12" w:space="0" w:color="auto"/>
            </w:tcBorders>
          </w:tcPr>
          <w:p w14:paraId="1D019825" w14:textId="77777777" w:rsidR="00317F71" w:rsidRPr="000307BC" w:rsidRDefault="00317F71" w:rsidP="00F22521">
            <w:pPr>
              <w:jc w:val="left"/>
              <w:rPr>
                <w:sz w:val="18"/>
                <w:szCs w:val="18"/>
              </w:rPr>
            </w:pPr>
            <w:r w:rsidRPr="000307BC">
              <w:rPr>
                <w:sz w:val="18"/>
                <w:szCs w:val="18"/>
              </w:rPr>
              <w:t>FITOFARM.</w:t>
            </w:r>
          </w:p>
          <w:p w14:paraId="6136860D" w14:textId="77777777" w:rsidR="00317F71" w:rsidRPr="000307BC" w:rsidRDefault="00317F71" w:rsidP="00F22521">
            <w:pPr>
              <w:jc w:val="left"/>
              <w:rPr>
                <w:sz w:val="18"/>
                <w:szCs w:val="18"/>
              </w:rPr>
            </w:pPr>
            <w:r w:rsidRPr="000307BC">
              <w:rPr>
                <w:sz w:val="18"/>
                <w:szCs w:val="18"/>
              </w:rPr>
              <w:t>SREDSTVO</w:t>
            </w:r>
          </w:p>
        </w:tc>
        <w:tc>
          <w:tcPr>
            <w:tcW w:w="1418" w:type="dxa"/>
            <w:tcBorders>
              <w:top w:val="single" w:sz="12" w:space="0" w:color="auto"/>
              <w:left w:val="single" w:sz="12" w:space="0" w:color="auto"/>
              <w:bottom w:val="single" w:sz="12" w:space="0" w:color="auto"/>
              <w:right w:val="single" w:sz="12" w:space="0" w:color="auto"/>
            </w:tcBorders>
          </w:tcPr>
          <w:p w14:paraId="03C18CEC" w14:textId="77777777" w:rsidR="00317F71" w:rsidRPr="000307BC" w:rsidRDefault="00317F71" w:rsidP="00F22521">
            <w:pPr>
              <w:jc w:val="left"/>
              <w:rPr>
                <w:sz w:val="18"/>
                <w:szCs w:val="18"/>
              </w:rPr>
            </w:pPr>
            <w:r w:rsidRPr="000307BC">
              <w:rPr>
                <w:sz w:val="18"/>
                <w:szCs w:val="18"/>
              </w:rPr>
              <w:t>ODMEREK</w:t>
            </w:r>
          </w:p>
        </w:tc>
        <w:tc>
          <w:tcPr>
            <w:tcW w:w="1275" w:type="dxa"/>
            <w:tcBorders>
              <w:top w:val="single" w:sz="12" w:space="0" w:color="auto"/>
              <w:left w:val="single" w:sz="12" w:space="0" w:color="auto"/>
              <w:bottom w:val="single" w:sz="12" w:space="0" w:color="auto"/>
              <w:right w:val="single" w:sz="12" w:space="0" w:color="auto"/>
            </w:tcBorders>
          </w:tcPr>
          <w:p w14:paraId="3347F84D" w14:textId="77777777" w:rsidR="00317F71" w:rsidRPr="000307BC" w:rsidRDefault="00317F71" w:rsidP="00F22521">
            <w:pPr>
              <w:jc w:val="left"/>
              <w:rPr>
                <w:sz w:val="18"/>
                <w:szCs w:val="18"/>
              </w:rPr>
            </w:pPr>
            <w:r w:rsidRPr="000307BC">
              <w:rPr>
                <w:sz w:val="18"/>
                <w:szCs w:val="18"/>
              </w:rPr>
              <w:t>KARENCA</w:t>
            </w:r>
          </w:p>
        </w:tc>
        <w:tc>
          <w:tcPr>
            <w:tcW w:w="5533" w:type="dxa"/>
            <w:tcBorders>
              <w:top w:val="single" w:sz="12" w:space="0" w:color="auto"/>
              <w:left w:val="single" w:sz="12" w:space="0" w:color="auto"/>
              <w:bottom w:val="single" w:sz="12" w:space="0" w:color="auto"/>
              <w:right w:val="single" w:sz="12" w:space="0" w:color="auto"/>
            </w:tcBorders>
          </w:tcPr>
          <w:p w14:paraId="6B0D6F26" w14:textId="77777777" w:rsidR="00317F71" w:rsidRPr="000307BC" w:rsidRDefault="00317F71" w:rsidP="00F22521">
            <w:pPr>
              <w:jc w:val="left"/>
              <w:rPr>
                <w:sz w:val="18"/>
                <w:szCs w:val="18"/>
              </w:rPr>
            </w:pPr>
            <w:r w:rsidRPr="000307BC">
              <w:rPr>
                <w:sz w:val="18"/>
                <w:szCs w:val="18"/>
              </w:rPr>
              <w:t>OPOMBE</w:t>
            </w:r>
          </w:p>
        </w:tc>
      </w:tr>
      <w:tr w:rsidR="00317F71" w:rsidRPr="000307BC" w14:paraId="121828B5" w14:textId="77777777" w:rsidTr="00F22521">
        <w:trPr>
          <w:trHeight w:val="324"/>
          <w:jc w:val="center"/>
        </w:trPr>
        <w:tc>
          <w:tcPr>
            <w:tcW w:w="2687" w:type="dxa"/>
            <w:tcBorders>
              <w:top w:val="single" w:sz="4" w:space="0" w:color="auto"/>
              <w:left w:val="single" w:sz="4" w:space="0" w:color="auto"/>
              <w:bottom w:val="single" w:sz="4" w:space="0" w:color="auto"/>
              <w:right w:val="single" w:sz="4" w:space="0" w:color="auto"/>
            </w:tcBorders>
          </w:tcPr>
          <w:p w14:paraId="7B876BBC" w14:textId="77777777" w:rsidR="00317F71" w:rsidRPr="000307BC" w:rsidRDefault="00317F71" w:rsidP="00F22521">
            <w:pPr>
              <w:jc w:val="left"/>
              <w:rPr>
                <w:sz w:val="18"/>
                <w:szCs w:val="18"/>
              </w:rPr>
            </w:pPr>
            <w:r w:rsidRPr="000307BC">
              <w:rPr>
                <w:sz w:val="18"/>
                <w:szCs w:val="18"/>
              </w:rPr>
              <w:t>Enoletni širokolistni  in nekateri ozkolistni pleveli</w:t>
            </w:r>
          </w:p>
        </w:tc>
        <w:tc>
          <w:tcPr>
            <w:tcW w:w="1559" w:type="dxa"/>
            <w:tcBorders>
              <w:top w:val="single" w:sz="4" w:space="0" w:color="auto"/>
              <w:left w:val="single" w:sz="4" w:space="0" w:color="auto"/>
              <w:bottom w:val="single" w:sz="4" w:space="0" w:color="auto"/>
              <w:right w:val="single" w:sz="4" w:space="0" w:color="auto"/>
            </w:tcBorders>
          </w:tcPr>
          <w:p w14:paraId="153D1458" w14:textId="77777777" w:rsidR="00317F71" w:rsidRPr="000307BC" w:rsidRDefault="00317F71" w:rsidP="00F22521">
            <w:pPr>
              <w:jc w:val="left"/>
              <w:rPr>
                <w:sz w:val="18"/>
                <w:szCs w:val="18"/>
              </w:rPr>
            </w:pPr>
            <w:r w:rsidRPr="000307BC">
              <w:rPr>
                <w:sz w:val="18"/>
                <w:szCs w:val="18"/>
              </w:rPr>
              <w:t>metazaklor</w:t>
            </w:r>
          </w:p>
        </w:tc>
        <w:tc>
          <w:tcPr>
            <w:tcW w:w="1559" w:type="dxa"/>
            <w:tcBorders>
              <w:top w:val="single" w:sz="4" w:space="0" w:color="auto"/>
              <w:left w:val="single" w:sz="4" w:space="0" w:color="auto"/>
              <w:bottom w:val="single" w:sz="4" w:space="0" w:color="auto"/>
              <w:right w:val="single" w:sz="4" w:space="0" w:color="auto"/>
            </w:tcBorders>
          </w:tcPr>
          <w:p w14:paraId="63422FFC" w14:textId="77777777" w:rsidR="00317F71" w:rsidRPr="000307BC" w:rsidRDefault="00317F71" w:rsidP="00F22521">
            <w:pPr>
              <w:jc w:val="left"/>
              <w:rPr>
                <w:sz w:val="18"/>
                <w:szCs w:val="18"/>
              </w:rPr>
            </w:pPr>
            <w:r w:rsidRPr="000307BC">
              <w:rPr>
                <w:sz w:val="18"/>
                <w:szCs w:val="18"/>
              </w:rPr>
              <w:t>Butisan S</w:t>
            </w:r>
          </w:p>
        </w:tc>
        <w:tc>
          <w:tcPr>
            <w:tcW w:w="1418" w:type="dxa"/>
            <w:tcBorders>
              <w:top w:val="single" w:sz="4" w:space="0" w:color="auto"/>
              <w:left w:val="single" w:sz="4" w:space="0" w:color="auto"/>
              <w:bottom w:val="single" w:sz="4" w:space="0" w:color="auto"/>
              <w:right w:val="single" w:sz="4" w:space="0" w:color="auto"/>
            </w:tcBorders>
          </w:tcPr>
          <w:p w14:paraId="7D37C357" w14:textId="77777777" w:rsidR="00317F71" w:rsidRPr="000307BC" w:rsidRDefault="00317F71" w:rsidP="00F22521">
            <w:pPr>
              <w:jc w:val="left"/>
              <w:rPr>
                <w:sz w:val="18"/>
                <w:szCs w:val="18"/>
              </w:rPr>
            </w:pPr>
            <w:r w:rsidRPr="000307BC">
              <w:rPr>
                <w:sz w:val="18"/>
                <w:szCs w:val="18"/>
              </w:rPr>
              <w:t>1,5 l/ha</w:t>
            </w:r>
          </w:p>
        </w:tc>
        <w:tc>
          <w:tcPr>
            <w:tcW w:w="1275" w:type="dxa"/>
            <w:tcBorders>
              <w:top w:val="single" w:sz="4" w:space="0" w:color="auto"/>
              <w:left w:val="single" w:sz="4" w:space="0" w:color="auto"/>
              <w:bottom w:val="single" w:sz="4" w:space="0" w:color="auto"/>
              <w:right w:val="single" w:sz="4" w:space="0" w:color="auto"/>
            </w:tcBorders>
          </w:tcPr>
          <w:p w14:paraId="5F4DD6EA" w14:textId="77777777" w:rsidR="00317F71" w:rsidRPr="000307BC" w:rsidRDefault="00317F71" w:rsidP="00F22521">
            <w:pPr>
              <w:jc w:val="left"/>
              <w:rPr>
                <w:sz w:val="18"/>
                <w:szCs w:val="18"/>
              </w:rPr>
            </w:pPr>
            <w:r w:rsidRPr="000307BC">
              <w:rPr>
                <w:sz w:val="18"/>
                <w:szCs w:val="18"/>
              </w:rPr>
              <w:t>ČU</w:t>
            </w:r>
          </w:p>
        </w:tc>
        <w:tc>
          <w:tcPr>
            <w:tcW w:w="5533" w:type="dxa"/>
            <w:tcBorders>
              <w:top w:val="single" w:sz="4" w:space="0" w:color="auto"/>
              <w:left w:val="single" w:sz="4" w:space="0" w:color="auto"/>
              <w:bottom w:val="single" w:sz="4" w:space="0" w:color="auto"/>
              <w:right w:val="single" w:sz="4" w:space="0" w:color="auto"/>
            </w:tcBorders>
          </w:tcPr>
          <w:p w14:paraId="483AC804" w14:textId="77777777" w:rsidR="00317F71" w:rsidRPr="00617363" w:rsidRDefault="00317F71" w:rsidP="00F22521">
            <w:pPr>
              <w:jc w:val="left"/>
              <w:rPr>
                <w:sz w:val="18"/>
                <w:szCs w:val="18"/>
              </w:rPr>
            </w:pPr>
            <w:r w:rsidRPr="0054138E">
              <w:rPr>
                <w:sz w:val="18"/>
                <w:szCs w:val="18"/>
              </w:rPr>
              <w:t>Tretira se od od suhega semena do pred vznikom (BBCH 01-08).</w:t>
            </w:r>
            <w:r>
              <w:rPr>
                <w:sz w:val="18"/>
                <w:szCs w:val="18"/>
              </w:rPr>
              <w:t xml:space="preserve"> </w:t>
            </w:r>
            <w:r w:rsidRPr="00617363">
              <w:rPr>
                <w:sz w:val="18"/>
                <w:szCs w:val="18"/>
              </w:rPr>
              <w:t xml:space="preserve">Sredstvo aktivira talna vlaga. Padavine ali namakanje po škropljenju zagotovijo optimalno delovanje. Uporaba sredstva se ne priporoča, če obstaja možnost močnejših padavin neposredno po tretiranju.  </w:t>
            </w:r>
          </w:p>
        </w:tc>
      </w:tr>
      <w:tr w:rsidR="00317F71" w:rsidRPr="000307BC" w14:paraId="4142E467" w14:textId="77777777" w:rsidTr="00F22521">
        <w:trPr>
          <w:trHeight w:val="324"/>
          <w:jc w:val="center"/>
        </w:trPr>
        <w:tc>
          <w:tcPr>
            <w:tcW w:w="2687" w:type="dxa"/>
            <w:tcBorders>
              <w:top w:val="single" w:sz="4" w:space="0" w:color="auto"/>
              <w:left w:val="single" w:sz="4" w:space="0" w:color="auto"/>
              <w:bottom w:val="single" w:sz="4" w:space="0" w:color="auto"/>
              <w:right w:val="single" w:sz="4" w:space="0" w:color="auto"/>
            </w:tcBorders>
          </w:tcPr>
          <w:p w14:paraId="43DE66C5" w14:textId="77777777" w:rsidR="00317F71" w:rsidRPr="0054138E" w:rsidRDefault="00317F71" w:rsidP="00F22521">
            <w:pPr>
              <w:jc w:val="left"/>
              <w:rPr>
                <w:sz w:val="18"/>
                <w:szCs w:val="18"/>
              </w:rPr>
            </w:pPr>
            <w:r w:rsidRPr="000D3ABE">
              <w:rPr>
                <w:bCs/>
                <w:sz w:val="18"/>
                <w:szCs w:val="18"/>
                <w:lang w:eastAsia="sl-SI"/>
              </w:rPr>
              <w:t xml:space="preserve">Širokolistni in nekatere vrste ozkolistnega plevela </w:t>
            </w:r>
          </w:p>
        </w:tc>
        <w:tc>
          <w:tcPr>
            <w:tcW w:w="1559" w:type="dxa"/>
            <w:tcBorders>
              <w:top w:val="single" w:sz="4" w:space="0" w:color="auto"/>
              <w:left w:val="single" w:sz="4" w:space="0" w:color="auto"/>
              <w:bottom w:val="single" w:sz="4" w:space="0" w:color="auto"/>
              <w:right w:val="single" w:sz="4" w:space="0" w:color="auto"/>
            </w:tcBorders>
          </w:tcPr>
          <w:p w14:paraId="46196430" w14:textId="77777777" w:rsidR="00317F71" w:rsidRPr="0054138E" w:rsidRDefault="00317F71" w:rsidP="00F22521">
            <w:pPr>
              <w:jc w:val="left"/>
              <w:rPr>
                <w:sz w:val="18"/>
                <w:szCs w:val="18"/>
              </w:rPr>
            </w:pPr>
            <w:r w:rsidRPr="0054138E">
              <w:rPr>
                <w:sz w:val="18"/>
                <w:szCs w:val="18"/>
              </w:rPr>
              <w:t>metazaklor</w:t>
            </w:r>
          </w:p>
        </w:tc>
        <w:tc>
          <w:tcPr>
            <w:tcW w:w="1559" w:type="dxa"/>
            <w:tcBorders>
              <w:top w:val="single" w:sz="4" w:space="0" w:color="auto"/>
              <w:left w:val="single" w:sz="4" w:space="0" w:color="auto"/>
              <w:bottom w:val="single" w:sz="4" w:space="0" w:color="auto"/>
              <w:right w:val="single" w:sz="4" w:space="0" w:color="auto"/>
            </w:tcBorders>
          </w:tcPr>
          <w:p w14:paraId="5725705C" w14:textId="77777777" w:rsidR="00317F71" w:rsidRPr="0054138E" w:rsidRDefault="00317F71" w:rsidP="00F22521">
            <w:pPr>
              <w:jc w:val="left"/>
              <w:rPr>
                <w:sz w:val="18"/>
                <w:szCs w:val="18"/>
              </w:rPr>
            </w:pPr>
            <w:r w:rsidRPr="0054138E">
              <w:rPr>
                <w:sz w:val="18"/>
                <w:szCs w:val="18"/>
              </w:rPr>
              <w:t>Rapsan 500 SC</w:t>
            </w:r>
            <w:r w:rsidRPr="002C692A">
              <w:rPr>
                <w:sz w:val="18"/>
                <w:szCs w:val="18"/>
              </w:rPr>
              <w:t>*</w:t>
            </w:r>
          </w:p>
        </w:tc>
        <w:tc>
          <w:tcPr>
            <w:tcW w:w="1418" w:type="dxa"/>
            <w:tcBorders>
              <w:top w:val="single" w:sz="4" w:space="0" w:color="auto"/>
              <w:left w:val="single" w:sz="4" w:space="0" w:color="auto"/>
              <w:bottom w:val="single" w:sz="4" w:space="0" w:color="auto"/>
              <w:right w:val="single" w:sz="4" w:space="0" w:color="auto"/>
            </w:tcBorders>
          </w:tcPr>
          <w:p w14:paraId="52545AFA" w14:textId="77777777" w:rsidR="00317F71" w:rsidRPr="0054138E" w:rsidRDefault="00317F71" w:rsidP="00F22521">
            <w:pPr>
              <w:jc w:val="left"/>
              <w:rPr>
                <w:sz w:val="18"/>
                <w:szCs w:val="18"/>
              </w:rPr>
            </w:pPr>
            <w:r w:rsidRPr="0054138E">
              <w:rPr>
                <w:sz w:val="18"/>
                <w:szCs w:val="18"/>
              </w:rPr>
              <w:t>1-1,5 l/ha</w:t>
            </w:r>
          </w:p>
        </w:tc>
        <w:tc>
          <w:tcPr>
            <w:tcW w:w="1275" w:type="dxa"/>
            <w:tcBorders>
              <w:top w:val="single" w:sz="4" w:space="0" w:color="auto"/>
              <w:left w:val="single" w:sz="4" w:space="0" w:color="auto"/>
              <w:bottom w:val="single" w:sz="4" w:space="0" w:color="auto"/>
              <w:right w:val="single" w:sz="4" w:space="0" w:color="auto"/>
            </w:tcBorders>
          </w:tcPr>
          <w:p w14:paraId="093315B2" w14:textId="77777777" w:rsidR="00317F71" w:rsidRPr="0054138E" w:rsidRDefault="00317F71" w:rsidP="00F22521">
            <w:pPr>
              <w:jc w:val="left"/>
              <w:rPr>
                <w:sz w:val="18"/>
                <w:szCs w:val="18"/>
              </w:rPr>
            </w:pPr>
            <w:r w:rsidRPr="0054138E">
              <w:rPr>
                <w:sz w:val="18"/>
                <w:szCs w:val="18"/>
              </w:rPr>
              <w:t>ČU</w:t>
            </w:r>
          </w:p>
        </w:tc>
        <w:tc>
          <w:tcPr>
            <w:tcW w:w="5533" w:type="dxa"/>
            <w:tcBorders>
              <w:top w:val="single" w:sz="4" w:space="0" w:color="auto"/>
              <w:left w:val="single" w:sz="4" w:space="0" w:color="auto"/>
              <w:bottom w:val="single" w:sz="4" w:space="0" w:color="auto"/>
              <w:right w:val="single" w:sz="4" w:space="0" w:color="auto"/>
            </w:tcBorders>
          </w:tcPr>
          <w:p w14:paraId="07D3FE39" w14:textId="77777777" w:rsidR="00317F71" w:rsidRDefault="00317F71" w:rsidP="00F22521">
            <w:pPr>
              <w:jc w:val="left"/>
              <w:rPr>
                <w:sz w:val="18"/>
                <w:szCs w:val="18"/>
                <w:lang w:eastAsia="sl-SI"/>
              </w:rPr>
            </w:pPr>
            <w:r w:rsidRPr="0054138E">
              <w:rPr>
                <w:sz w:val="18"/>
                <w:szCs w:val="18"/>
              </w:rPr>
              <w:t xml:space="preserve">Tretira se v </w:t>
            </w:r>
            <w:r w:rsidRPr="0054138E">
              <w:rPr>
                <w:sz w:val="18"/>
                <w:szCs w:val="18"/>
                <w:lang w:eastAsia="sl-SI"/>
              </w:rPr>
              <w:t>fazi od suhega semena do pred vznikom (BBCH 01-08)</w:t>
            </w:r>
          </w:p>
          <w:p w14:paraId="6ACC78CB" w14:textId="77777777" w:rsidR="00317F71" w:rsidRPr="0054138E" w:rsidRDefault="00317F71" w:rsidP="00F22521">
            <w:pPr>
              <w:jc w:val="left"/>
              <w:rPr>
                <w:sz w:val="18"/>
                <w:szCs w:val="18"/>
              </w:rPr>
            </w:pPr>
            <w:r w:rsidRPr="002C692A">
              <w:rPr>
                <w:sz w:val="18"/>
                <w:szCs w:val="18"/>
              </w:rPr>
              <w:t>* datum veljavnosti: 31.7.2022</w:t>
            </w:r>
          </w:p>
        </w:tc>
      </w:tr>
    </w:tbl>
    <w:p w14:paraId="3E41298C" w14:textId="77777777" w:rsidR="00317F71" w:rsidRDefault="00317F71" w:rsidP="00317F71">
      <w:pPr>
        <w:jc w:val="left"/>
        <w:rPr>
          <w:b/>
          <w:bCs/>
          <w:sz w:val="20"/>
          <w:szCs w:val="20"/>
          <w:lang w:eastAsia="x-none"/>
        </w:rPr>
      </w:pPr>
    </w:p>
    <w:p w14:paraId="64E3A970" w14:textId="77777777" w:rsidR="00317F71" w:rsidRDefault="00317F71" w:rsidP="00317F71">
      <w:pPr>
        <w:jc w:val="left"/>
        <w:rPr>
          <w:b/>
          <w:bCs/>
          <w:sz w:val="20"/>
          <w:szCs w:val="20"/>
          <w:lang w:eastAsia="x-none"/>
        </w:rPr>
      </w:pPr>
    </w:p>
    <w:p w14:paraId="0CE815C4" w14:textId="77777777" w:rsidR="00317F71" w:rsidRDefault="00317F71" w:rsidP="00317F71">
      <w:pPr>
        <w:jc w:val="left"/>
        <w:rPr>
          <w:b/>
          <w:bCs/>
          <w:sz w:val="20"/>
          <w:szCs w:val="20"/>
          <w:lang w:eastAsia="x-none"/>
        </w:rPr>
      </w:pPr>
    </w:p>
    <w:p w14:paraId="3E97BF25" w14:textId="77777777" w:rsidR="00317F71" w:rsidRPr="00700616" w:rsidRDefault="00317F71" w:rsidP="00317F71">
      <w:r w:rsidRPr="00700616">
        <w:t>KITAJSK</w:t>
      </w:r>
      <w:r>
        <w:t>I</w:t>
      </w:r>
      <w:r w:rsidRPr="00700616">
        <w:t xml:space="preserve"> KAPUS</w:t>
      </w:r>
    </w:p>
    <w:tbl>
      <w:tblPr>
        <w:tblW w:w="14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7"/>
        <w:gridCol w:w="1559"/>
        <w:gridCol w:w="1559"/>
        <w:gridCol w:w="1418"/>
        <w:gridCol w:w="1275"/>
        <w:gridCol w:w="5533"/>
      </w:tblGrid>
      <w:tr w:rsidR="00317F71" w:rsidRPr="000307BC" w14:paraId="6410EBEB" w14:textId="77777777" w:rsidTr="00F22521">
        <w:trPr>
          <w:trHeight w:val="324"/>
          <w:jc w:val="center"/>
        </w:trPr>
        <w:tc>
          <w:tcPr>
            <w:tcW w:w="2687" w:type="dxa"/>
            <w:tcBorders>
              <w:top w:val="single" w:sz="12" w:space="0" w:color="auto"/>
              <w:left w:val="single" w:sz="12" w:space="0" w:color="auto"/>
              <w:bottom w:val="single" w:sz="12" w:space="0" w:color="auto"/>
              <w:right w:val="single" w:sz="12" w:space="0" w:color="auto"/>
            </w:tcBorders>
          </w:tcPr>
          <w:p w14:paraId="5E8CB818" w14:textId="77777777" w:rsidR="00317F71" w:rsidRPr="000307BC" w:rsidRDefault="00317F71" w:rsidP="00F22521">
            <w:pPr>
              <w:jc w:val="left"/>
              <w:rPr>
                <w:sz w:val="18"/>
                <w:szCs w:val="18"/>
              </w:rPr>
            </w:pPr>
            <w:r w:rsidRPr="000307BC">
              <w:rPr>
                <w:sz w:val="18"/>
                <w:szCs w:val="18"/>
              </w:rPr>
              <w:t>PLEVELI</w:t>
            </w:r>
          </w:p>
        </w:tc>
        <w:tc>
          <w:tcPr>
            <w:tcW w:w="1559" w:type="dxa"/>
            <w:tcBorders>
              <w:top w:val="single" w:sz="12" w:space="0" w:color="auto"/>
              <w:left w:val="single" w:sz="12" w:space="0" w:color="auto"/>
              <w:bottom w:val="single" w:sz="12" w:space="0" w:color="auto"/>
              <w:right w:val="single" w:sz="12" w:space="0" w:color="auto"/>
            </w:tcBorders>
          </w:tcPr>
          <w:p w14:paraId="577F5FC3" w14:textId="77777777" w:rsidR="00317F71" w:rsidRPr="000307BC" w:rsidRDefault="00317F71" w:rsidP="00F22521">
            <w:pPr>
              <w:jc w:val="left"/>
              <w:rPr>
                <w:sz w:val="18"/>
                <w:szCs w:val="18"/>
              </w:rPr>
            </w:pPr>
            <w:r w:rsidRPr="000307BC">
              <w:rPr>
                <w:sz w:val="18"/>
                <w:szCs w:val="18"/>
              </w:rPr>
              <w:t>AKTIVNA SNOV</w:t>
            </w:r>
          </w:p>
        </w:tc>
        <w:tc>
          <w:tcPr>
            <w:tcW w:w="1559" w:type="dxa"/>
            <w:tcBorders>
              <w:top w:val="single" w:sz="12" w:space="0" w:color="auto"/>
              <w:left w:val="single" w:sz="12" w:space="0" w:color="auto"/>
              <w:bottom w:val="single" w:sz="12" w:space="0" w:color="auto"/>
              <w:right w:val="single" w:sz="12" w:space="0" w:color="auto"/>
            </w:tcBorders>
          </w:tcPr>
          <w:p w14:paraId="4C899D05" w14:textId="77777777" w:rsidR="00317F71" w:rsidRPr="000307BC" w:rsidRDefault="00317F71" w:rsidP="00F22521">
            <w:pPr>
              <w:jc w:val="left"/>
              <w:rPr>
                <w:sz w:val="18"/>
                <w:szCs w:val="18"/>
              </w:rPr>
            </w:pPr>
            <w:r w:rsidRPr="000307BC">
              <w:rPr>
                <w:sz w:val="18"/>
                <w:szCs w:val="18"/>
              </w:rPr>
              <w:t>FITOFARM.</w:t>
            </w:r>
          </w:p>
          <w:p w14:paraId="5659B935" w14:textId="77777777" w:rsidR="00317F71" w:rsidRPr="000307BC" w:rsidRDefault="00317F71" w:rsidP="00F22521">
            <w:pPr>
              <w:jc w:val="left"/>
              <w:rPr>
                <w:sz w:val="18"/>
                <w:szCs w:val="18"/>
              </w:rPr>
            </w:pPr>
            <w:r w:rsidRPr="000307BC">
              <w:rPr>
                <w:sz w:val="18"/>
                <w:szCs w:val="18"/>
              </w:rPr>
              <w:t>SREDSTVO</w:t>
            </w:r>
          </w:p>
        </w:tc>
        <w:tc>
          <w:tcPr>
            <w:tcW w:w="1418" w:type="dxa"/>
            <w:tcBorders>
              <w:top w:val="single" w:sz="12" w:space="0" w:color="auto"/>
              <w:left w:val="single" w:sz="12" w:space="0" w:color="auto"/>
              <w:bottom w:val="single" w:sz="12" w:space="0" w:color="auto"/>
              <w:right w:val="single" w:sz="12" w:space="0" w:color="auto"/>
            </w:tcBorders>
          </w:tcPr>
          <w:p w14:paraId="4B2311C7" w14:textId="77777777" w:rsidR="00317F71" w:rsidRPr="000307BC" w:rsidRDefault="00317F71" w:rsidP="00F22521">
            <w:pPr>
              <w:jc w:val="left"/>
              <w:rPr>
                <w:sz w:val="18"/>
                <w:szCs w:val="18"/>
              </w:rPr>
            </w:pPr>
            <w:r w:rsidRPr="000307BC">
              <w:rPr>
                <w:sz w:val="18"/>
                <w:szCs w:val="18"/>
              </w:rPr>
              <w:t>ODMEREK</w:t>
            </w:r>
          </w:p>
        </w:tc>
        <w:tc>
          <w:tcPr>
            <w:tcW w:w="1275" w:type="dxa"/>
            <w:tcBorders>
              <w:top w:val="single" w:sz="12" w:space="0" w:color="auto"/>
              <w:left w:val="single" w:sz="12" w:space="0" w:color="auto"/>
              <w:bottom w:val="single" w:sz="12" w:space="0" w:color="auto"/>
              <w:right w:val="single" w:sz="12" w:space="0" w:color="auto"/>
            </w:tcBorders>
          </w:tcPr>
          <w:p w14:paraId="1B6DCBDF" w14:textId="77777777" w:rsidR="00317F71" w:rsidRPr="000307BC" w:rsidRDefault="00317F71" w:rsidP="00F22521">
            <w:pPr>
              <w:jc w:val="left"/>
              <w:rPr>
                <w:sz w:val="18"/>
                <w:szCs w:val="18"/>
              </w:rPr>
            </w:pPr>
            <w:r w:rsidRPr="000307BC">
              <w:rPr>
                <w:sz w:val="18"/>
                <w:szCs w:val="18"/>
              </w:rPr>
              <w:t>KARENCA</w:t>
            </w:r>
          </w:p>
        </w:tc>
        <w:tc>
          <w:tcPr>
            <w:tcW w:w="5533" w:type="dxa"/>
            <w:tcBorders>
              <w:top w:val="single" w:sz="12" w:space="0" w:color="auto"/>
              <w:left w:val="single" w:sz="12" w:space="0" w:color="auto"/>
              <w:bottom w:val="single" w:sz="12" w:space="0" w:color="auto"/>
              <w:right w:val="single" w:sz="12" w:space="0" w:color="auto"/>
            </w:tcBorders>
          </w:tcPr>
          <w:p w14:paraId="5E32F5EA" w14:textId="77777777" w:rsidR="00317F71" w:rsidRPr="000307BC" w:rsidRDefault="00317F71" w:rsidP="00F22521">
            <w:pPr>
              <w:jc w:val="left"/>
              <w:rPr>
                <w:sz w:val="18"/>
                <w:szCs w:val="18"/>
              </w:rPr>
            </w:pPr>
            <w:r w:rsidRPr="000307BC">
              <w:rPr>
                <w:sz w:val="18"/>
                <w:szCs w:val="18"/>
              </w:rPr>
              <w:t>OPOMBE</w:t>
            </w:r>
          </w:p>
        </w:tc>
      </w:tr>
      <w:tr w:rsidR="00317F71" w:rsidRPr="000307BC" w14:paraId="4DECD8DE" w14:textId="77777777" w:rsidTr="00F22521">
        <w:trPr>
          <w:trHeight w:val="324"/>
          <w:jc w:val="center"/>
        </w:trPr>
        <w:tc>
          <w:tcPr>
            <w:tcW w:w="2687" w:type="dxa"/>
            <w:tcBorders>
              <w:top w:val="single" w:sz="4" w:space="0" w:color="auto"/>
              <w:left w:val="single" w:sz="4" w:space="0" w:color="auto"/>
              <w:bottom w:val="single" w:sz="4" w:space="0" w:color="auto"/>
              <w:right w:val="single" w:sz="4" w:space="0" w:color="auto"/>
            </w:tcBorders>
          </w:tcPr>
          <w:p w14:paraId="7837955F" w14:textId="77777777" w:rsidR="00317F71" w:rsidRPr="000307BC" w:rsidRDefault="00317F71" w:rsidP="00F22521">
            <w:pPr>
              <w:jc w:val="left"/>
              <w:rPr>
                <w:sz w:val="18"/>
                <w:szCs w:val="18"/>
              </w:rPr>
            </w:pPr>
            <w:r w:rsidRPr="000307BC">
              <w:rPr>
                <w:sz w:val="18"/>
                <w:szCs w:val="18"/>
              </w:rPr>
              <w:t xml:space="preserve"> Enoletni širokolistni  in nekateri ozkolistni pleveli</w:t>
            </w:r>
          </w:p>
        </w:tc>
        <w:tc>
          <w:tcPr>
            <w:tcW w:w="1559" w:type="dxa"/>
            <w:tcBorders>
              <w:top w:val="single" w:sz="4" w:space="0" w:color="auto"/>
              <w:left w:val="single" w:sz="4" w:space="0" w:color="auto"/>
              <w:bottom w:val="single" w:sz="4" w:space="0" w:color="auto"/>
              <w:right w:val="single" w:sz="4" w:space="0" w:color="auto"/>
            </w:tcBorders>
          </w:tcPr>
          <w:p w14:paraId="076A5926" w14:textId="77777777" w:rsidR="00317F71" w:rsidRPr="000307BC" w:rsidRDefault="00317F71" w:rsidP="00F22521">
            <w:pPr>
              <w:jc w:val="left"/>
              <w:rPr>
                <w:sz w:val="18"/>
                <w:szCs w:val="18"/>
              </w:rPr>
            </w:pPr>
            <w:r w:rsidRPr="000307BC">
              <w:rPr>
                <w:sz w:val="18"/>
                <w:szCs w:val="18"/>
              </w:rPr>
              <w:t>metazaklor</w:t>
            </w:r>
          </w:p>
        </w:tc>
        <w:tc>
          <w:tcPr>
            <w:tcW w:w="1559" w:type="dxa"/>
            <w:tcBorders>
              <w:top w:val="single" w:sz="4" w:space="0" w:color="auto"/>
              <w:left w:val="single" w:sz="4" w:space="0" w:color="auto"/>
              <w:bottom w:val="single" w:sz="4" w:space="0" w:color="auto"/>
              <w:right w:val="single" w:sz="4" w:space="0" w:color="auto"/>
            </w:tcBorders>
          </w:tcPr>
          <w:p w14:paraId="15EAAF32" w14:textId="77777777" w:rsidR="00317F71" w:rsidRPr="000307BC" w:rsidRDefault="00317F71" w:rsidP="00F22521">
            <w:pPr>
              <w:jc w:val="left"/>
              <w:rPr>
                <w:sz w:val="18"/>
                <w:szCs w:val="18"/>
              </w:rPr>
            </w:pPr>
            <w:r w:rsidRPr="000307BC">
              <w:rPr>
                <w:sz w:val="18"/>
                <w:szCs w:val="18"/>
              </w:rPr>
              <w:t>Butisan S</w:t>
            </w:r>
          </w:p>
        </w:tc>
        <w:tc>
          <w:tcPr>
            <w:tcW w:w="1418" w:type="dxa"/>
            <w:tcBorders>
              <w:top w:val="single" w:sz="4" w:space="0" w:color="auto"/>
              <w:left w:val="single" w:sz="4" w:space="0" w:color="auto"/>
              <w:bottom w:val="single" w:sz="4" w:space="0" w:color="auto"/>
              <w:right w:val="single" w:sz="4" w:space="0" w:color="auto"/>
            </w:tcBorders>
          </w:tcPr>
          <w:p w14:paraId="674FC0F7" w14:textId="77777777" w:rsidR="00317F71" w:rsidRPr="000307BC" w:rsidRDefault="00317F71" w:rsidP="00F22521">
            <w:pPr>
              <w:jc w:val="left"/>
              <w:rPr>
                <w:sz w:val="18"/>
                <w:szCs w:val="18"/>
              </w:rPr>
            </w:pPr>
            <w:r w:rsidRPr="000307BC">
              <w:rPr>
                <w:sz w:val="18"/>
                <w:szCs w:val="18"/>
              </w:rPr>
              <w:t>1,5 l/ha</w:t>
            </w:r>
          </w:p>
        </w:tc>
        <w:tc>
          <w:tcPr>
            <w:tcW w:w="1275" w:type="dxa"/>
            <w:tcBorders>
              <w:top w:val="single" w:sz="4" w:space="0" w:color="auto"/>
              <w:left w:val="single" w:sz="4" w:space="0" w:color="auto"/>
              <w:bottom w:val="single" w:sz="4" w:space="0" w:color="auto"/>
              <w:right w:val="single" w:sz="4" w:space="0" w:color="auto"/>
            </w:tcBorders>
          </w:tcPr>
          <w:p w14:paraId="79AABF95" w14:textId="77777777" w:rsidR="00317F71" w:rsidRPr="000307BC" w:rsidRDefault="00317F71" w:rsidP="00F22521">
            <w:pPr>
              <w:jc w:val="left"/>
              <w:rPr>
                <w:sz w:val="18"/>
                <w:szCs w:val="18"/>
              </w:rPr>
            </w:pPr>
            <w:r w:rsidRPr="000307BC">
              <w:rPr>
                <w:sz w:val="18"/>
                <w:szCs w:val="18"/>
              </w:rPr>
              <w:t>ČU</w:t>
            </w:r>
          </w:p>
        </w:tc>
        <w:tc>
          <w:tcPr>
            <w:tcW w:w="5533" w:type="dxa"/>
            <w:tcBorders>
              <w:top w:val="single" w:sz="4" w:space="0" w:color="auto"/>
              <w:left w:val="single" w:sz="4" w:space="0" w:color="auto"/>
              <w:bottom w:val="single" w:sz="4" w:space="0" w:color="auto"/>
              <w:right w:val="single" w:sz="4" w:space="0" w:color="auto"/>
            </w:tcBorders>
          </w:tcPr>
          <w:p w14:paraId="2684C100" w14:textId="77777777" w:rsidR="00317F71" w:rsidRPr="00486E3C" w:rsidRDefault="00317F71" w:rsidP="00F22521">
            <w:pPr>
              <w:jc w:val="left"/>
              <w:rPr>
                <w:sz w:val="18"/>
                <w:szCs w:val="18"/>
              </w:rPr>
            </w:pPr>
            <w:r w:rsidRPr="00486E3C">
              <w:rPr>
                <w:sz w:val="18"/>
                <w:szCs w:val="18"/>
              </w:rPr>
              <w:t>Sredstvo aktivira talna vlaga. Padavine ali namakanje po škropljenju zagotovijo optimalno delovanje. Uporaba sredstva se ne priporoča, če obstaja možnost močnejših padavin neposredno po tretiranju.  v primeru zmrzali ali ko so rastline v stresu.</w:t>
            </w:r>
          </w:p>
        </w:tc>
      </w:tr>
      <w:tr w:rsidR="00317F71" w:rsidRPr="000307BC" w14:paraId="28EF5A82" w14:textId="77777777" w:rsidTr="00F22521">
        <w:trPr>
          <w:trHeight w:val="324"/>
          <w:jc w:val="center"/>
        </w:trPr>
        <w:tc>
          <w:tcPr>
            <w:tcW w:w="2687" w:type="dxa"/>
            <w:tcBorders>
              <w:top w:val="single" w:sz="4" w:space="0" w:color="auto"/>
              <w:left w:val="single" w:sz="4" w:space="0" w:color="auto"/>
              <w:bottom w:val="single" w:sz="4" w:space="0" w:color="auto"/>
              <w:right w:val="single" w:sz="4" w:space="0" w:color="auto"/>
            </w:tcBorders>
          </w:tcPr>
          <w:p w14:paraId="12489B83" w14:textId="77777777" w:rsidR="00317F71" w:rsidRPr="0054138E" w:rsidRDefault="00317F71" w:rsidP="00F22521">
            <w:pPr>
              <w:jc w:val="left"/>
              <w:rPr>
                <w:sz w:val="18"/>
                <w:szCs w:val="18"/>
              </w:rPr>
            </w:pPr>
            <w:r w:rsidRPr="000D3ABE">
              <w:rPr>
                <w:bCs/>
                <w:sz w:val="18"/>
                <w:szCs w:val="18"/>
                <w:lang w:eastAsia="sl-SI"/>
              </w:rPr>
              <w:t xml:space="preserve">Širokolistni in nekatere vrste ozkolistnega plevela </w:t>
            </w:r>
          </w:p>
        </w:tc>
        <w:tc>
          <w:tcPr>
            <w:tcW w:w="1559" w:type="dxa"/>
            <w:tcBorders>
              <w:top w:val="single" w:sz="4" w:space="0" w:color="auto"/>
              <w:left w:val="single" w:sz="4" w:space="0" w:color="auto"/>
              <w:bottom w:val="single" w:sz="4" w:space="0" w:color="auto"/>
              <w:right w:val="single" w:sz="4" w:space="0" w:color="auto"/>
            </w:tcBorders>
          </w:tcPr>
          <w:p w14:paraId="0682A26C" w14:textId="77777777" w:rsidR="00317F71" w:rsidRPr="0054138E" w:rsidRDefault="00317F71" w:rsidP="00F22521">
            <w:pPr>
              <w:jc w:val="left"/>
              <w:rPr>
                <w:sz w:val="18"/>
                <w:szCs w:val="18"/>
              </w:rPr>
            </w:pPr>
            <w:r w:rsidRPr="0054138E">
              <w:rPr>
                <w:sz w:val="18"/>
                <w:szCs w:val="18"/>
              </w:rPr>
              <w:t>metazaklor</w:t>
            </w:r>
          </w:p>
        </w:tc>
        <w:tc>
          <w:tcPr>
            <w:tcW w:w="1559" w:type="dxa"/>
            <w:tcBorders>
              <w:top w:val="single" w:sz="4" w:space="0" w:color="auto"/>
              <w:left w:val="single" w:sz="4" w:space="0" w:color="auto"/>
              <w:bottom w:val="single" w:sz="4" w:space="0" w:color="auto"/>
              <w:right w:val="single" w:sz="4" w:space="0" w:color="auto"/>
            </w:tcBorders>
          </w:tcPr>
          <w:p w14:paraId="5C9DB4B1" w14:textId="77777777" w:rsidR="00317F71" w:rsidRPr="0054138E" w:rsidRDefault="00317F71" w:rsidP="00F22521">
            <w:pPr>
              <w:jc w:val="left"/>
              <w:rPr>
                <w:sz w:val="18"/>
                <w:szCs w:val="18"/>
              </w:rPr>
            </w:pPr>
            <w:r w:rsidRPr="0054138E">
              <w:rPr>
                <w:sz w:val="18"/>
                <w:szCs w:val="18"/>
              </w:rPr>
              <w:t>Rapsan 500 SC</w:t>
            </w:r>
            <w:r w:rsidRPr="002C692A">
              <w:rPr>
                <w:sz w:val="18"/>
                <w:szCs w:val="18"/>
              </w:rPr>
              <w:t>*</w:t>
            </w:r>
          </w:p>
        </w:tc>
        <w:tc>
          <w:tcPr>
            <w:tcW w:w="1418" w:type="dxa"/>
            <w:tcBorders>
              <w:top w:val="single" w:sz="4" w:space="0" w:color="auto"/>
              <w:left w:val="single" w:sz="4" w:space="0" w:color="auto"/>
              <w:bottom w:val="single" w:sz="4" w:space="0" w:color="auto"/>
              <w:right w:val="single" w:sz="4" w:space="0" w:color="auto"/>
            </w:tcBorders>
          </w:tcPr>
          <w:p w14:paraId="2929D1A1" w14:textId="77777777" w:rsidR="00317F71" w:rsidRPr="0054138E" w:rsidRDefault="00317F71" w:rsidP="00F22521">
            <w:pPr>
              <w:jc w:val="left"/>
              <w:rPr>
                <w:sz w:val="18"/>
                <w:szCs w:val="18"/>
              </w:rPr>
            </w:pPr>
            <w:r w:rsidRPr="0054138E">
              <w:rPr>
                <w:sz w:val="18"/>
                <w:szCs w:val="18"/>
              </w:rPr>
              <w:t>1-1,5 l/ha</w:t>
            </w:r>
          </w:p>
        </w:tc>
        <w:tc>
          <w:tcPr>
            <w:tcW w:w="1275" w:type="dxa"/>
            <w:tcBorders>
              <w:top w:val="single" w:sz="4" w:space="0" w:color="auto"/>
              <w:left w:val="single" w:sz="4" w:space="0" w:color="auto"/>
              <w:bottom w:val="single" w:sz="4" w:space="0" w:color="auto"/>
              <w:right w:val="single" w:sz="4" w:space="0" w:color="auto"/>
            </w:tcBorders>
          </w:tcPr>
          <w:p w14:paraId="445BD379" w14:textId="77777777" w:rsidR="00317F71" w:rsidRPr="0054138E" w:rsidRDefault="00317F71" w:rsidP="00F22521">
            <w:pPr>
              <w:jc w:val="left"/>
              <w:rPr>
                <w:sz w:val="18"/>
                <w:szCs w:val="18"/>
              </w:rPr>
            </w:pPr>
            <w:r w:rsidRPr="0054138E">
              <w:rPr>
                <w:sz w:val="18"/>
                <w:szCs w:val="18"/>
              </w:rPr>
              <w:t>ČU</w:t>
            </w:r>
          </w:p>
        </w:tc>
        <w:tc>
          <w:tcPr>
            <w:tcW w:w="5533" w:type="dxa"/>
            <w:tcBorders>
              <w:top w:val="single" w:sz="4" w:space="0" w:color="auto"/>
              <w:left w:val="single" w:sz="4" w:space="0" w:color="auto"/>
              <w:bottom w:val="single" w:sz="4" w:space="0" w:color="auto"/>
              <w:right w:val="single" w:sz="4" w:space="0" w:color="auto"/>
            </w:tcBorders>
          </w:tcPr>
          <w:p w14:paraId="11CC9576" w14:textId="77777777" w:rsidR="00317F71" w:rsidRDefault="00317F71" w:rsidP="00F22521">
            <w:pPr>
              <w:jc w:val="left"/>
              <w:rPr>
                <w:sz w:val="18"/>
                <w:szCs w:val="18"/>
              </w:rPr>
            </w:pPr>
            <w:r w:rsidRPr="0054138E">
              <w:rPr>
                <w:sz w:val="18"/>
                <w:szCs w:val="18"/>
              </w:rPr>
              <w:t xml:space="preserve">Tretira </w:t>
            </w:r>
            <w:r w:rsidRPr="0054138E">
              <w:rPr>
                <w:sz w:val="18"/>
                <w:szCs w:val="18"/>
                <w:lang w:eastAsia="sl-SI"/>
              </w:rPr>
              <w:t>od razvitega šestega do osmega pravega lista (BBCH 16-18) oziroma 6-8 dni po sajenju.</w:t>
            </w:r>
          </w:p>
          <w:p w14:paraId="708E94CC" w14:textId="77777777" w:rsidR="00317F71" w:rsidRPr="0054138E" w:rsidRDefault="00317F71" w:rsidP="00F22521">
            <w:pPr>
              <w:jc w:val="left"/>
              <w:rPr>
                <w:sz w:val="18"/>
                <w:szCs w:val="18"/>
              </w:rPr>
            </w:pPr>
            <w:r w:rsidRPr="002C692A">
              <w:rPr>
                <w:sz w:val="18"/>
                <w:szCs w:val="18"/>
              </w:rPr>
              <w:t>* datum veljavnosti: 31.7.2022</w:t>
            </w:r>
          </w:p>
        </w:tc>
      </w:tr>
    </w:tbl>
    <w:p w14:paraId="01700592" w14:textId="77777777" w:rsidR="00317F71" w:rsidRDefault="00317F71" w:rsidP="00317F71"/>
    <w:p w14:paraId="41926B6F" w14:textId="77777777" w:rsidR="00317F71" w:rsidRDefault="00317F71" w:rsidP="00317F71"/>
    <w:p w14:paraId="29306069" w14:textId="77777777" w:rsidR="00317F71" w:rsidRPr="00700616" w:rsidRDefault="00317F71" w:rsidP="00317F71">
      <w:r w:rsidRPr="00700616">
        <w:t>RUMEN</w:t>
      </w:r>
      <w:r>
        <w:t>A</w:t>
      </w:r>
      <w:r w:rsidRPr="00700616">
        <w:t xml:space="preserve"> KOLERAB</w:t>
      </w:r>
      <w:r>
        <w:t>A</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6"/>
        <w:gridCol w:w="10"/>
        <w:gridCol w:w="1549"/>
        <w:gridCol w:w="10"/>
        <w:gridCol w:w="1549"/>
        <w:gridCol w:w="10"/>
        <w:gridCol w:w="1418"/>
        <w:gridCol w:w="1275"/>
        <w:gridCol w:w="5532"/>
      </w:tblGrid>
      <w:tr w:rsidR="00317F71" w:rsidRPr="000307BC" w14:paraId="6FBEB8EB" w14:textId="77777777" w:rsidTr="00F22521">
        <w:trPr>
          <w:trHeight w:val="324"/>
          <w:jc w:val="center"/>
        </w:trPr>
        <w:tc>
          <w:tcPr>
            <w:tcW w:w="2686" w:type="dxa"/>
            <w:gridSpan w:val="2"/>
            <w:tcBorders>
              <w:top w:val="single" w:sz="12" w:space="0" w:color="auto"/>
              <w:left w:val="single" w:sz="12" w:space="0" w:color="auto"/>
              <w:bottom w:val="single" w:sz="12" w:space="0" w:color="auto"/>
              <w:right w:val="single" w:sz="12" w:space="0" w:color="auto"/>
            </w:tcBorders>
          </w:tcPr>
          <w:p w14:paraId="3FEF6E57" w14:textId="77777777" w:rsidR="00317F71" w:rsidRPr="000307BC" w:rsidRDefault="00317F71" w:rsidP="00F22521">
            <w:pPr>
              <w:jc w:val="left"/>
              <w:rPr>
                <w:sz w:val="18"/>
                <w:szCs w:val="18"/>
              </w:rPr>
            </w:pPr>
            <w:r w:rsidRPr="000307BC">
              <w:rPr>
                <w:sz w:val="18"/>
                <w:szCs w:val="18"/>
              </w:rPr>
              <w:t>PLEVELI</w:t>
            </w:r>
          </w:p>
        </w:tc>
        <w:tc>
          <w:tcPr>
            <w:tcW w:w="1559" w:type="dxa"/>
            <w:gridSpan w:val="2"/>
            <w:tcBorders>
              <w:top w:val="single" w:sz="12" w:space="0" w:color="auto"/>
              <w:left w:val="single" w:sz="12" w:space="0" w:color="auto"/>
              <w:bottom w:val="single" w:sz="12" w:space="0" w:color="auto"/>
              <w:right w:val="single" w:sz="12" w:space="0" w:color="auto"/>
            </w:tcBorders>
          </w:tcPr>
          <w:p w14:paraId="5F68E369" w14:textId="77777777" w:rsidR="00317F71" w:rsidRPr="000307BC" w:rsidRDefault="00317F71" w:rsidP="00F22521">
            <w:pPr>
              <w:jc w:val="left"/>
              <w:rPr>
                <w:sz w:val="18"/>
                <w:szCs w:val="18"/>
              </w:rPr>
            </w:pPr>
            <w:r w:rsidRPr="000307BC">
              <w:rPr>
                <w:sz w:val="18"/>
                <w:szCs w:val="18"/>
              </w:rPr>
              <w:t>AKTIVNA SNOV</w:t>
            </w:r>
          </w:p>
        </w:tc>
        <w:tc>
          <w:tcPr>
            <w:tcW w:w="1559" w:type="dxa"/>
            <w:gridSpan w:val="2"/>
            <w:tcBorders>
              <w:top w:val="single" w:sz="12" w:space="0" w:color="auto"/>
              <w:left w:val="single" w:sz="12" w:space="0" w:color="auto"/>
              <w:bottom w:val="single" w:sz="12" w:space="0" w:color="auto"/>
              <w:right w:val="single" w:sz="12" w:space="0" w:color="auto"/>
            </w:tcBorders>
          </w:tcPr>
          <w:p w14:paraId="55E90AE2" w14:textId="77777777" w:rsidR="00317F71" w:rsidRPr="000307BC" w:rsidRDefault="00317F71" w:rsidP="00F22521">
            <w:pPr>
              <w:jc w:val="left"/>
              <w:rPr>
                <w:sz w:val="18"/>
                <w:szCs w:val="18"/>
              </w:rPr>
            </w:pPr>
            <w:r w:rsidRPr="000307BC">
              <w:rPr>
                <w:sz w:val="18"/>
                <w:szCs w:val="18"/>
              </w:rPr>
              <w:t>FITOFARM.</w:t>
            </w:r>
          </w:p>
          <w:p w14:paraId="685374D6" w14:textId="77777777" w:rsidR="00317F71" w:rsidRPr="000307BC" w:rsidRDefault="00317F71" w:rsidP="00F22521">
            <w:pPr>
              <w:jc w:val="left"/>
              <w:rPr>
                <w:sz w:val="18"/>
                <w:szCs w:val="18"/>
              </w:rPr>
            </w:pPr>
            <w:r w:rsidRPr="000307BC">
              <w:rPr>
                <w:sz w:val="18"/>
                <w:szCs w:val="18"/>
              </w:rPr>
              <w:t>SREDSTVO</w:t>
            </w:r>
          </w:p>
        </w:tc>
        <w:tc>
          <w:tcPr>
            <w:tcW w:w="1418" w:type="dxa"/>
            <w:tcBorders>
              <w:top w:val="single" w:sz="12" w:space="0" w:color="auto"/>
              <w:left w:val="single" w:sz="12" w:space="0" w:color="auto"/>
              <w:bottom w:val="single" w:sz="12" w:space="0" w:color="auto"/>
              <w:right w:val="single" w:sz="12" w:space="0" w:color="auto"/>
            </w:tcBorders>
          </w:tcPr>
          <w:p w14:paraId="64B635CB" w14:textId="77777777" w:rsidR="00317F71" w:rsidRPr="000307BC" w:rsidRDefault="00317F71" w:rsidP="00F22521">
            <w:pPr>
              <w:jc w:val="left"/>
              <w:rPr>
                <w:sz w:val="18"/>
                <w:szCs w:val="18"/>
              </w:rPr>
            </w:pPr>
            <w:r w:rsidRPr="000307BC">
              <w:rPr>
                <w:sz w:val="18"/>
                <w:szCs w:val="18"/>
              </w:rPr>
              <w:t>ODMEREK</w:t>
            </w:r>
          </w:p>
        </w:tc>
        <w:tc>
          <w:tcPr>
            <w:tcW w:w="1275" w:type="dxa"/>
            <w:tcBorders>
              <w:top w:val="single" w:sz="12" w:space="0" w:color="auto"/>
              <w:left w:val="single" w:sz="12" w:space="0" w:color="auto"/>
              <w:bottom w:val="single" w:sz="12" w:space="0" w:color="auto"/>
              <w:right w:val="single" w:sz="12" w:space="0" w:color="auto"/>
            </w:tcBorders>
          </w:tcPr>
          <w:p w14:paraId="3D3A96D8" w14:textId="77777777" w:rsidR="00317F71" w:rsidRPr="000307BC" w:rsidRDefault="00317F71" w:rsidP="00F22521">
            <w:pPr>
              <w:jc w:val="left"/>
              <w:rPr>
                <w:sz w:val="18"/>
                <w:szCs w:val="18"/>
              </w:rPr>
            </w:pPr>
            <w:r w:rsidRPr="000307BC">
              <w:rPr>
                <w:sz w:val="18"/>
                <w:szCs w:val="18"/>
              </w:rPr>
              <w:t>KARENCA</w:t>
            </w:r>
          </w:p>
        </w:tc>
        <w:tc>
          <w:tcPr>
            <w:tcW w:w="5532" w:type="dxa"/>
            <w:tcBorders>
              <w:top w:val="single" w:sz="12" w:space="0" w:color="auto"/>
              <w:left w:val="single" w:sz="12" w:space="0" w:color="auto"/>
              <w:bottom w:val="single" w:sz="12" w:space="0" w:color="auto"/>
              <w:right w:val="single" w:sz="12" w:space="0" w:color="auto"/>
            </w:tcBorders>
          </w:tcPr>
          <w:p w14:paraId="0BB9BE1B" w14:textId="77777777" w:rsidR="00317F71" w:rsidRPr="000307BC" w:rsidRDefault="00317F71" w:rsidP="00F22521">
            <w:pPr>
              <w:jc w:val="left"/>
              <w:rPr>
                <w:sz w:val="18"/>
                <w:szCs w:val="18"/>
              </w:rPr>
            </w:pPr>
            <w:r w:rsidRPr="000307BC">
              <w:rPr>
                <w:sz w:val="18"/>
                <w:szCs w:val="18"/>
              </w:rPr>
              <w:t>OPOMBE</w:t>
            </w:r>
          </w:p>
        </w:tc>
      </w:tr>
      <w:tr w:rsidR="00317F71" w:rsidRPr="000307BC" w14:paraId="065A9A56" w14:textId="77777777" w:rsidTr="00F22521">
        <w:trPr>
          <w:jc w:val="center"/>
        </w:trPr>
        <w:tc>
          <w:tcPr>
            <w:tcW w:w="2676" w:type="dxa"/>
            <w:tcBorders>
              <w:top w:val="single" w:sz="4" w:space="0" w:color="auto"/>
              <w:left w:val="single" w:sz="4" w:space="0" w:color="auto"/>
              <w:bottom w:val="single" w:sz="4" w:space="0" w:color="auto"/>
              <w:right w:val="single" w:sz="4" w:space="0" w:color="auto"/>
            </w:tcBorders>
          </w:tcPr>
          <w:p w14:paraId="02C90889" w14:textId="77777777" w:rsidR="00317F71" w:rsidRPr="000307BC" w:rsidRDefault="00317F71" w:rsidP="00F22521">
            <w:pPr>
              <w:jc w:val="left"/>
              <w:rPr>
                <w:sz w:val="18"/>
                <w:szCs w:val="18"/>
              </w:rPr>
            </w:pPr>
            <w:r w:rsidRPr="000307BC">
              <w:rPr>
                <w:sz w:val="18"/>
                <w:szCs w:val="18"/>
              </w:rPr>
              <w:t>Enoletni ozkolistni in širokolistni pleveli</w:t>
            </w:r>
          </w:p>
        </w:tc>
        <w:tc>
          <w:tcPr>
            <w:tcW w:w="1559" w:type="dxa"/>
            <w:gridSpan w:val="2"/>
            <w:tcBorders>
              <w:top w:val="single" w:sz="4" w:space="0" w:color="auto"/>
              <w:left w:val="single" w:sz="4" w:space="0" w:color="auto"/>
              <w:bottom w:val="single" w:sz="4" w:space="0" w:color="auto"/>
              <w:right w:val="single" w:sz="4" w:space="0" w:color="auto"/>
            </w:tcBorders>
          </w:tcPr>
          <w:p w14:paraId="7559184E" w14:textId="77777777" w:rsidR="00317F71" w:rsidRPr="000307BC" w:rsidRDefault="00317F71" w:rsidP="00F22521">
            <w:pPr>
              <w:jc w:val="left"/>
              <w:rPr>
                <w:sz w:val="18"/>
                <w:szCs w:val="18"/>
              </w:rPr>
            </w:pPr>
            <w:r w:rsidRPr="000307BC">
              <w:rPr>
                <w:sz w:val="18"/>
                <w:szCs w:val="18"/>
              </w:rPr>
              <w:t>klomazon</w:t>
            </w:r>
          </w:p>
        </w:tc>
        <w:tc>
          <w:tcPr>
            <w:tcW w:w="1559" w:type="dxa"/>
            <w:gridSpan w:val="2"/>
            <w:tcBorders>
              <w:top w:val="single" w:sz="4" w:space="0" w:color="auto"/>
              <w:left w:val="single" w:sz="4" w:space="0" w:color="auto"/>
              <w:bottom w:val="single" w:sz="4" w:space="0" w:color="auto"/>
              <w:right w:val="single" w:sz="4" w:space="0" w:color="auto"/>
            </w:tcBorders>
          </w:tcPr>
          <w:p w14:paraId="76064C71" w14:textId="77777777" w:rsidR="00317F71" w:rsidRPr="000307BC" w:rsidRDefault="00317F71" w:rsidP="00F22521">
            <w:pPr>
              <w:jc w:val="left"/>
              <w:rPr>
                <w:sz w:val="18"/>
                <w:szCs w:val="18"/>
              </w:rPr>
            </w:pPr>
            <w:r w:rsidRPr="000307BC">
              <w:rPr>
                <w:sz w:val="18"/>
                <w:szCs w:val="18"/>
              </w:rPr>
              <w:t>Centium 36 CS</w:t>
            </w:r>
          </w:p>
        </w:tc>
        <w:tc>
          <w:tcPr>
            <w:tcW w:w="1428" w:type="dxa"/>
            <w:gridSpan w:val="2"/>
            <w:tcBorders>
              <w:top w:val="single" w:sz="4" w:space="0" w:color="auto"/>
              <w:left w:val="single" w:sz="4" w:space="0" w:color="auto"/>
              <w:bottom w:val="single" w:sz="4" w:space="0" w:color="auto"/>
              <w:right w:val="single" w:sz="4" w:space="0" w:color="auto"/>
            </w:tcBorders>
          </w:tcPr>
          <w:p w14:paraId="6AAF6F61" w14:textId="77777777" w:rsidR="00317F71" w:rsidRPr="000307BC" w:rsidRDefault="00317F71" w:rsidP="00F22521">
            <w:pPr>
              <w:jc w:val="left"/>
              <w:rPr>
                <w:sz w:val="18"/>
                <w:szCs w:val="18"/>
              </w:rPr>
            </w:pPr>
            <w:r w:rsidRPr="000307BC">
              <w:rPr>
                <w:sz w:val="18"/>
                <w:szCs w:val="18"/>
              </w:rPr>
              <w:t>0,2 l/ha</w:t>
            </w:r>
          </w:p>
        </w:tc>
        <w:tc>
          <w:tcPr>
            <w:tcW w:w="1275" w:type="dxa"/>
            <w:tcBorders>
              <w:top w:val="single" w:sz="4" w:space="0" w:color="auto"/>
              <w:left w:val="single" w:sz="4" w:space="0" w:color="auto"/>
              <w:bottom w:val="single" w:sz="4" w:space="0" w:color="auto"/>
              <w:right w:val="single" w:sz="4" w:space="0" w:color="auto"/>
            </w:tcBorders>
          </w:tcPr>
          <w:p w14:paraId="6750BE78" w14:textId="77777777" w:rsidR="00317F71" w:rsidRPr="000307BC" w:rsidRDefault="00317F71" w:rsidP="00F22521">
            <w:pPr>
              <w:jc w:val="left"/>
              <w:rPr>
                <w:sz w:val="18"/>
                <w:szCs w:val="18"/>
              </w:rPr>
            </w:pPr>
            <w:r w:rsidRPr="000307BC">
              <w:rPr>
                <w:sz w:val="18"/>
                <w:szCs w:val="18"/>
              </w:rPr>
              <w:t>ČU</w:t>
            </w:r>
          </w:p>
        </w:tc>
        <w:tc>
          <w:tcPr>
            <w:tcW w:w="5532" w:type="dxa"/>
            <w:tcBorders>
              <w:top w:val="single" w:sz="4" w:space="0" w:color="auto"/>
              <w:left w:val="single" w:sz="4" w:space="0" w:color="auto"/>
              <w:bottom w:val="single" w:sz="4" w:space="0" w:color="auto"/>
              <w:right w:val="single" w:sz="4" w:space="0" w:color="auto"/>
            </w:tcBorders>
          </w:tcPr>
          <w:p w14:paraId="1FA7E075" w14:textId="77777777" w:rsidR="00317F71" w:rsidRPr="00486E3C" w:rsidRDefault="00317F71" w:rsidP="00F22521">
            <w:pPr>
              <w:jc w:val="left"/>
              <w:rPr>
                <w:sz w:val="18"/>
                <w:szCs w:val="18"/>
              </w:rPr>
            </w:pPr>
            <w:r w:rsidRPr="009F4BC6">
              <w:rPr>
                <w:rFonts w:ascii="Times-Roman" w:hAnsi="Times-Roman" w:cs="Times-Roman"/>
                <w:sz w:val="18"/>
                <w:szCs w:val="18"/>
                <w:lang w:eastAsia="sl-SI"/>
              </w:rPr>
              <w:t>Uporaba neposredno po setvi</w:t>
            </w:r>
            <w:r>
              <w:rPr>
                <w:rFonts w:ascii="Times-Roman" w:hAnsi="Times-Roman" w:cs="Times-Roman"/>
                <w:sz w:val="18"/>
                <w:szCs w:val="18"/>
                <w:lang w:eastAsia="sl-SI"/>
              </w:rPr>
              <w:t>.</w:t>
            </w:r>
          </w:p>
        </w:tc>
      </w:tr>
      <w:tr w:rsidR="00317F71" w:rsidRPr="000307BC" w14:paraId="12A891B1" w14:textId="77777777" w:rsidTr="00F22521">
        <w:trPr>
          <w:jc w:val="center"/>
        </w:trPr>
        <w:tc>
          <w:tcPr>
            <w:tcW w:w="2676" w:type="dxa"/>
            <w:tcBorders>
              <w:top w:val="single" w:sz="4" w:space="0" w:color="auto"/>
              <w:left w:val="single" w:sz="4" w:space="0" w:color="auto"/>
              <w:bottom w:val="single" w:sz="4" w:space="0" w:color="auto"/>
              <w:right w:val="single" w:sz="4" w:space="0" w:color="auto"/>
            </w:tcBorders>
          </w:tcPr>
          <w:p w14:paraId="5CDF80B3" w14:textId="77777777" w:rsidR="00317F71" w:rsidRPr="000307BC" w:rsidDel="0093049E" w:rsidRDefault="00317F71" w:rsidP="00F22521">
            <w:pPr>
              <w:jc w:val="left"/>
              <w:rPr>
                <w:sz w:val="18"/>
                <w:szCs w:val="18"/>
              </w:rPr>
            </w:pPr>
            <w:r>
              <w:rPr>
                <w:sz w:val="18"/>
                <w:szCs w:val="18"/>
              </w:rPr>
              <w:t>Širokolistni pleveli</w:t>
            </w:r>
          </w:p>
        </w:tc>
        <w:tc>
          <w:tcPr>
            <w:tcW w:w="1559" w:type="dxa"/>
            <w:gridSpan w:val="2"/>
            <w:tcBorders>
              <w:top w:val="single" w:sz="4" w:space="0" w:color="auto"/>
              <w:left w:val="single" w:sz="4" w:space="0" w:color="auto"/>
              <w:bottom w:val="single" w:sz="4" w:space="0" w:color="auto"/>
              <w:right w:val="single" w:sz="4" w:space="0" w:color="auto"/>
            </w:tcBorders>
          </w:tcPr>
          <w:p w14:paraId="05593A5B" w14:textId="77777777" w:rsidR="00317F71" w:rsidRPr="000307BC" w:rsidDel="0093049E" w:rsidRDefault="00317F71" w:rsidP="00F22521">
            <w:pPr>
              <w:jc w:val="left"/>
              <w:rPr>
                <w:sz w:val="18"/>
                <w:szCs w:val="18"/>
              </w:rPr>
            </w:pPr>
            <w:r>
              <w:rPr>
                <w:sz w:val="18"/>
                <w:szCs w:val="18"/>
              </w:rPr>
              <w:t>klopiralid</w:t>
            </w:r>
          </w:p>
        </w:tc>
        <w:tc>
          <w:tcPr>
            <w:tcW w:w="1559" w:type="dxa"/>
            <w:gridSpan w:val="2"/>
            <w:tcBorders>
              <w:top w:val="single" w:sz="4" w:space="0" w:color="auto"/>
              <w:left w:val="single" w:sz="4" w:space="0" w:color="auto"/>
              <w:bottom w:val="single" w:sz="4" w:space="0" w:color="auto"/>
              <w:right w:val="single" w:sz="4" w:space="0" w:color="auto"/>
            </w:tcBorders>
          </w:tcPr>
          <w:p w14:paraId="4B207B0B" w14:textId="77777777" w:rsidR="00317F71" w:rsidRPr="000307BC" w:rsidDel="0093049E" w:rsidRDefault="00317F71" w:rsidP="00F22521">
            <w:pPr>
              <w:jc w:val="left"/>
              <w:rPr>
                <w:sz w:val="18"/>
                <w:szCs w:val="18"/>
              </w:rPr>
            </w:pPr>
            <w:r>
              <w:rPr>
                <w:sz w:val="18"/>
                <w:szCs w:val="18"/>
              </w:rPr>
              <w:t>Clap</w:t>
            </w:r>
          </w:p>
        </w:tc>
        <w:tc>
          <w:tcPr>
            <w:tcW w:w="1428" w:type="dxa"/>
            <w:gridSpan w:val="2"/>
            <w:tcBorders>
              <w:top w:val="single" w:sz="4" w:space="0" w:color="auto"/>
              <w:left w:val="single" w:sz="4" w:space="0" w:color="auto"/>
              <w:bottom w:val="single" w:sz="4" w:space="0" w:color="auto"/>
              <w:right w:val="single" w:sz="4" w:space="0" w:color="auto"/>
            </w:tcBorders>
          </w:tcPr>
          <w:p w14:paraId="381D2180" w14:textId="77777777" w:rsidR="00317F71" w:rsidRPr="000307BC" w:rsidDel="0093049E" w:rsidRDefault="00317F71" w:rsidP="00F22521">
            <w:pPr>
              <w:jc w:val="left"/>
              <w:rPr>
                <w:sz w:val="18"/>
                <w:szCs w:val="18"/>
              </w:rPr>
            </w:pPr>
            <w:r>
              <w:rPr>
                <w:sz w:val="18"/>
                <w:szCs w:val="18"/>
              </w:rPr>
              <w:t>0,4 kg/ha</w:t>
            </w:r>
          </w:p>
        </w:tc>
        <w:tc>
          <w:tcPr>
            <w:tcW w:w="1275" w:type="dxa"/>
            <w:tcBorders>
              <w:top w:val="single" w:sz="4" w:space="0" w:color="auto"/>
              <w:left w:val="single" w:sz="4" w:space="0" w:color="auto"/>
              <w:bottom w:val="single" w:sz="4" w:space="0" w:color="auto"/>
              <w:right w:val="single" w:sz="4" w:space="0" w:color="auto"/>
            </w:tcBorders>
          </w:tcPr>
          <w:p w14:paraId="509AF06F" w14:textId="77777777" w:rsidR="00317F71" w:rsidRPr="000307BC" w:rsidDel="0093049E" w:rsidRDefault="00317F71" w:rsidP="00F22521">
            <w:pPr>
              <w:jc w:val="left"/>
              <w:rPr>
                <w:sz w:val="18"/>
                <w:szCs w:val="18"/>
              </w:rPr>
            </w:pPr>
            <w:r>
              <w:rPr>
                <w:sz w:val="18"/>
                <w:szCs w:val="18"/>
              </w:rPr>
              <w:t>80</w:t>
            </w:r>
          </w:p>
        </w:tc>
        <w:tc>
          <w:tcPr>
            <w:tcW w:w="5532" w:type="dxa"/>
            <w:tcBorders>
              <w:top w:val="single" w:sz="4" w:space="0" w:color="auto"/>
              <w:left w:val="single" w:sz="4" w:space="0" w:color="auto"/>
              <w:bottom w:val="single" w:sz="4" w:space="0" w:color="auto"/>
              <w:right w:val="single" w:sz="4" w:space="0" w:color="auto"/>
            </w:tcBorders>
          </w:tcPr>
          <w:p w14:paraId="6306B05B" w14:textId="77777777" w:rsidR="00317F71" w:rsidRPr="00486E3C" w:rsidDel="0093049E" w:rsidRDefault="00317F71" w:rsidP="00F22521">
            <w:pPr>
              <w:jc w:val="left"/>
              <w:rPr>
                <w:sz w:val="18"/>
                <w:szCs w:val="18"/>
              </w:rPr>
            </w:pPr>
            <w:r>
              <w:rPr>
                <w:sz w:val="18"/>
                <w:szCs w:val="18"/>
              </w:rPr>
              <w:t>Registracija za manjše uporabe!</w:t>
            </w:r>
          </w:p>
        </w:tc>
      </w:tr>
      <w:tr w:rsidR="00317F71" w:rsidRPr="000307BC" w14:paraId="1B6F9F64" w14:textId="77777777" w:rsidTr="00F22521">
        <w:trPr>
          <w:jc w:val="center"/>
        </w:trPr>
        <w:tc>
          <w:tcPr>
            <w:tcW w:w="2676" w:type="dxa"/>
            <w:tcBorders>
              <w:top w:val="single" w:sz="4" w:space="0" w:color="auto"/>
              <w:left w:val="single" w:sz="4" w:space="0" w:color="auto"/>
              <w:bottom w:val="single" w:sz="4" w:space="0" w:color="auto"/>
              <w:right w:val="single" w:sz="4" w:space="0" w:color="auto"/>
            </w:tcBorders>
          </w:tcPr>
          <w:p w14:paraId="67E9E5BA" w14:textId="77777777" w:rsidR="00317F71" w:rsidRDefault="00317F71" w:rsidP="00F22521">
            <w:pPr>
              <w:jc w:val="left"/>
              <w:rPr>
                <w:sz w:val="18"/>
                <w:szCs w:val="18"/>
              </w:rPr>
            </w:pPr>
            <w:r>
              <w:rPr>
                <w:sz w:val="18"/>
                <w:szCs w:val="18"/>
              </w:rPr>
              <w:t>Širokolistni pleveli</w:t>
            </w:r>
          </w:p>
        </w:tc>
        <w:tc>
          <w:tcPr>
            <w:tcW w:w="1559" w:type="dxa"/>
            <w:gridSpan w:val="2"/>
            <w:tcBorders>
              <w:top w:val="single" w:sz="4" w:space="0" w:color="auto"/>
              <w:left w:val="single" w:sz="4" w:space="0" w:color="auto"/>
              <w:bottom w:val="single" w:sz="4" w:space="0" w:color="auto"/>
              <w:right w:val="single" w:sz="4" w:space="0" w:color="auto"/>
            </w:tcBorders>
          </w:tcPr>
          <w:p w14:paraId="131EF3C7" w14:textId="77777777" w:rsidR="00317F71" w:rsidRDefault="00317F71" w:rsidP="00F22521">
            <w:pPr>
              <w:jc w:val="left"/>
              <w:rPr>
                <w:sz w:val="18"/>
                <w:szCs w:val="18"/>
              </w:rPr>
            </w:pPr>
            <w:r>
              <w:rPr>
                <w:sz w:val="18"/>
                <w:szCs w:val="18"/>
              </w:rPr>
              <w:t>klopiralid</w:t>
            </w:r>
          </w:p>
        </w:tc>
        <w:tc>
          <w:tcPr>
            <w:tcW w:w="1559" w:type="dxa"/>
            <w:gridSpan w:val="2"/>
            <w:tcBorders>
              <w:top w:val="single" w:sz="4" w:space="0" w:color="auto"/>
              <w:left w:val="single" w:sz="4" w:space="0" w:color="auto"/>
              <w:bottom w:val="single" w:sz="4" w:space="0" w:color="auto"/>
              <w:right w:val="single" w:sz="4" w:space="0" w:color="auto"/>
            </w:tcBorders>
          </w:tcPr>
          <w:p w14:paraId="257ADFA7" w14:textId="77777777" w:rsidR="00317F71" w:rsidRDefault="00317F71" w:rsidP="00F22521">
            <w:pPr>
              <w:jc w:val="left"/>
              <w:rPr>
                <w:sz w:val="18"/>
                <w:szCs w:val="18"/>
              </w:rPr>
            </w:pPr>
            <w:r>
              <w:rPr>
                <w:sz w:val="18"/>
                <w:szCs w:val="18"/>
              </w:rPr>
              <w:t>Clap forte</w:t>
            </w:r>
          </w:p>
        </w:tc>
        <w:tc>
          <w:tcPr>
            <w:tcW w:w="1428" w:type="dxa"/>
            <w:gridSpan w:val="2"/>
            <w:tcBorders>
              <w:top w:val="single" w:sz="4" w:space="0" w:color="auto"/>
              <w:left w:val="single" w:sz="4" w:space="0" w:color="auto"/>
              <w:bottom w:val="single" w:sz="4" w:space="0" w:color="auto"/>
              <w:right w:val="single" w:sz="4" w:space="0" w:color="auto"/>
            </w:tcBorders>
          </w:tcPr>
          <w:p w14:paraId="75E2D2A5" w14:textId="77777777" w:rsidR="00317F71" w:rsidRDefault="00317F71" w:rsidP="00F22521">
            <w:pPr>
              <w:jc w:val="center"/>
              <w:rPr>
                <w:sz w:val="18"/>
                <w:szCs w:val="18"/>
              </w:rPr>
            </w:pPr>
            <w:r>
              <w:rPr>
                <w:sz w:val="18"/>
                <w:szCs w:val="18"/>
              </w:rPr>
              <w:t>0,167 kg/ha</w:t>
            </w:r>
          </w:p>
        </w:tc>
        <w:tc>
          <w:tcPr>
            <w:tcW w:w="1275" w:type="dxa"/>
            <w:tcBorders>
              <w:top w:val="single" w:sz="4" w:space="0" w:color="auto"/>
              <w:left w:val="single" w:sz="4" w:space="0" w:color="auto"/>
              <w:bottom w:val="single" w:sz="4" w:space="0" w:color="auto"/>
              <w:right w:val="single" w:sz="4" w:space="0" w:color="auto"/>
            </w:tcBorders>
          </w:tcPr>
          <w:p w14:paraId="19B80100" w14:textId="77777777" w:rsidR="00317F71" w:rsidRDefault="00317F71" w:rsidP="00F22521">
            <w:pPr>
              <w:jc w:val="left"/>
              <w:rPr>
                <w:sz w:val="18"/>
                <w:szCs w:val="18"/>
              </w:rPr>
            </w:pPr>
            <w:r>
              <w:rPr>
                <w:sz w:val="18"/>
                <w:szCs w:val="18"/>
              </w:rPr>
              <w:t>ČU</w:t>
            </w:r>
          </w:p>
        </w:tc>
        <w:tc>
          <w:tcPr>
            <w:tcW w:w="5532" w:type="dxa"/>
            <w:tcBorders>
              <w:top w:val="single" w:sz="4" w:space="0" w:color="auto"/>
              <w:left w:val="single" w:sz="4" w:space="0" w:color="auto"/>
              <w:bottom w:val="single" w:sz="4" w:space="0" w:color="auto"/>
              <w:right w:val="single" w:sz="4" w:space="0" w:color="auto"/>
            </w:tcBorders>
          </w:tcPr>
          <w:p w14:paraId="430B169F" w14:textId="77777777" w:rsidR="00317F71" w:rsidRDefault="00317F71" w:rsidP="00F22521">
            <w:pPr>
              <w:jc w:val="left"/>
              <w:rPr>
                <w:sz w:val="18"/>
                <w:szCs w:val="18"/>
              </w:rPr>
            </w:pPr>
            <w:r>
              <w:rPr>
                <w:sz w:val="18"/>
                <w:szCs w:val="18"/>
              </w:rPr>
              <w:t>Registracija za manjše uporabe!</w:t>
            </w:r>
          </w:p>
        </w:tc>
      </w:tr>
      <w:tr w:rsidR="00317F71" w:rsidRPr="000307BC" w14:paraId="2C6A06B7" w14:textId="77777777" w:rsidTr="00F22521">
        <w:trPr>
          <w:jc w:val="center"/>
        </w:trPr>
        <w:tc>
          <w:tcPr>
            <w:tcW w:w="2676" w:type="dxa"/>
            <w:tcBorders>
              <w:top w:val="single" w:sz="4" w:space="0" w:color="auto"/>
              <w:left w:val="single" w:sz="4" w:space="0" w:color="auto"/>
              <w:bottom w:val="single" w:sz="4" w:space="0" w:color="auto"/>
              <w:right w:val="single" w:sz="4" w:space="0" w:color="auto"/>
            </w:tcBorders>
          </w:tcPr>
          <w:p w14:paraId="244279B3" w14:textId="77777777" w:rsidR="00317F71" w:rsidRPr="000307BC" w:rsidRDefault="00317F71" w:rsidP="00F22521">
            <w:pPr>
              <w:jc w:val="left"/>
              <w:rPr>
                <w:sz w:val="18"/>
                <w:szCs w:val="18"/>
              </w:rPr>
            </w:pPr>
            <w:r w:rsidRPr="000307BC">
              <w:rPr>
                <w:sz w:val="18"/>
                <w:szCs w:val="18"/>
              </w:rPr>
              <w:t>Enoletni ozkolistni pleveli</w:t>
            </w:r>
          </w:p>
          <w:p w14:paraId="25438E9D" w14:textId="77777777" w:rsidR="00317F71" w:rsidRPr="000307BC" w:rsidRDefault="00317F71" w:rsidP="00F22521">
            <w:pPr>
              <w:jc w:val="left"/>
              <w:rPr>
                <w:sz w:val="18"/>
                <w:szCs w:val="18"/>
              </w:rPr>
            </w:pPr>
            <w:r w:rsidRPr="000307BC">
              <w:rPr>
                <w:sz w:val="18"/>
                <w:szCs w:val="18"/>
              </w:rPr>
              <w:t>Večletni ozkolistni pleveli</w:t>
            </w:r>
          </w:p>
          <w:p w14:paraId="2BC2D48F" w14:textId="77777777" w:rsidR="00317F71" w:rsidRPr="000307BC" w:rsidRDefault="00317F71" w:rsidP="00F22521">
            <w:pPr>
              <w:jc w:val="left"/>
              <w:rPr>
                <w:sz w:val="18"/>
                <w:szCs w:val="18"/>
              </w:rPr>
            </w:pPr>
            <w:r w:rsidRPr="000307BC">
              <w:rPr>
                <w:sz w:val="18"/>
                <w:szCs w:val="18"/>
              </w:rPr>
              <w:t>Samonikla žita</w:t>
            </w:r>
          </w:p>
        </w:tc>
        <w:tc>
          <w:tcPr>
            <w:tcW w:w="1559" w:type="dxa"/>
            <w:gridSpan w:val="2"/>
            <w:tcBorders>
              <w:top w:val="single" w:sz="4" w:space="0" w:color="auto"/>
              <w:left w:val="single" w:sz="4" w:space="0" w:color="auto"/>
              <w:bottom w:val="single" w:sz="4" w:space="0" w:color="auto"/>
              <w:right w:val="single" w:sz="4" w:space="0" w:color="auto"/>
            </w:tcBorders>
          </w:tcPr>
          <w:p w14:paraId="6C613C47" w14:textId="77777777" w:rsidR="00317F71" w:rsidRPr="000307BC" w:rsidRDefault="00317F71" w:rsidP="00F22521">
            <w:pPr>
              <w:jc w:val="left"/>
              <w:rPr>
                <w:sz w:val="18"/>
                <w:szCs w:val="18"/>
              </w:rPr>
            </w:pPr>
            <w:r w:rsidRPr="000307BC">
              <w:rPr>
                <w:sz w:val="18"/>
                <w:szCs w:val="18"/>
              </w:rPr>
              <w:t>cikloksidim</w:t>
            </w:r>
          </w:p>
        </w:tc>
        <w:tc>
          <w:tcPr>
            <w:tcW w:w="1559" w:type="dxa"/>
            <w:gridSpan w:val="2"/>
            <w:tcBorders>
              <w:top w:val="single" w:sz="4" w:space="0" w:color="auto"/>
              <w:left w:val="single" w:sz="4" w:space="0" w:color="auto"/>
              <w:bottom w:val="single" w:sz="4" w:space="0" w:color="auto"/>
              <w:right w:val="single" w:sz="4" w:space="0" w:color="auto"/>
            </w:tcBorders>
          </w:tcPr>
          <w:p w14:paraId="695250D3" w14:textId="77777777" w:rsidR="00317F71" w:rsidRPr="000307BC" w:rsidRDefault="00317F71" w:rsidP="00F22521">
            <w:pPr>
              <w:jc w:val="left"/>
              <w:rPr>
                <w:sz w:val="18"/>
                <w:szCs w:val="18"/>
              </w:rPr>
            </w:pPr>
            <w:r w:rsidRPr="000307BC">
              <w:rPr>
                <w:sz w:val="18"/>
                <w:szCs w:val="18"/>
              </w:rPr>
              <w:t>Focus  ultra</w:t>
            </w:r>
          </w:p>
        </w:tc>
        <w:tc>
          <w:tcPr>
            <w:tcW w:w="1428" w:type="dxa"/>
            <w:gridSpan w:val="2"/>
            <w:tcBorders>
              <w:top w:val="single" w:sz="4" w:space="0" w:color="auto"/>
              <w:left w:val="single" w:sz="4" w:space="0" w:color="auto"/>
              <w:bottom w:val="single" w:sz="4" w:space="0" w:color="auto"/>
              <w:right w:val="single" w:sz="4" w:space="0" w:color="auto"/>
            </w:tcBorders>
          </w:tcPr>
          <w:p w14:paraId="15F39130" w14:textId="77777777" w:rsidR="00317F71" w:rsidRPr="000307BC" w:rsidRDefault="00317F71" w:rsidP="00F22521">
            <w:pPr>
              <w:jc w:val="left"/>
              <w:rPr>
                <w:sz w:val="18"/>
                <w:szCs w:val="18"/>
              </w:rPr>
            </w:pPr>
            <w:r w:rsidRPr="000307BC">
              <w:rPr>
                <w:sz w:val="18"/>
                <w:szCs w:val="18"/>
              </w:rPr>
              <w:t xml:space="preserve">1 – 2 l/ha </w:t>
            </w:r>
          </w:p>
          <w:p w14:paraId="3C158C72" w14:textId="77777777" w:rsidR="00317F71" w:rsidRPr="000307BC" w:rsidRDefault="00317F71" w:rsidP="00F22521">
            <w:pPr>
              <w:jc w:val="left"/>
              <w:rPr>
                <w:sz w:val="18"/>
                <w:szCs w:val="18"/>
              </w:rPr>
            </w:pPr>
            <w:r w:rsidRPr="000307BC">
              <w:rPr>
                <w:sz w:val="18"/>
                <w:szCs w:val="18"/>
              </w:rPr>
              <w:t xml:space="preserve">2 – 4 l/ha </w:t>
            </w:r>
          </w:p>
          <w:p w14:paraId="21B9B91F" w14:textId="77777777" w:rsidR="00317F71" w:rsidRPr="000307BC" w:rsidRDefault="00317F71" w:rsidP="00F22521">
            <w:pPr>
              <w:jc w:val="left"/>
              <w:rPr>
                <w:sz w:val="18"/>
                <w:szCs w:val="18"/>
              </w:rPr>
            </w:pPr>
            <w:r w:rsidRPr="000307BC">
              <w:rPr>
                <w:sz w:val="18"/>
                <w:szCs w:val="18"/>
              </w:rPr>
              <w:t xml:space="preserve">1 - 2 l/ha </w:t>
            </w:r>
          </w:p>
        </w:tc>
        <w:tc>
          <w:tcPr>
            <w:tcW w:w="1275" w:type="dxa"/>
            <w:tcBorders>
              <w:top w:val="single" w:sz="4" w:space="0" w:color="auto"/>
              <w:left w:val="single" w:sz="4" w:space="0" w:color="auto"/>
              <w:bottom w:val="single" w:sz="4" w:space="0" w:color="auto"/>
              <w:right w:val="single" w:sz="4" w:space="0" w:color="auto"/>
            </w:tcBorders>
          </w:tcPr>
          <w:p w14:paraId="6CFFAD94" w14:textId="77777777" w:rsidR="00317F71" w:rsidRPr="000307BC" w:rsidRDefault="00317F71" w:rsidP="00F22521">
            <w:pPr>
              <w:jc w:val="left"/>
              <w:rPr>
                <w:sz w:val="18"/>
                <w:szCs w:val="18"/>
              </w:rPr>
            </w:pPr>
            <w:r w:rsidRPr="000307BC">
              <w:rPr>
                <w:sz w:val="18"/>
                <w:szCs w:val="18"/>
              </w:rPr>
              <w:t>56</w:t>
            </w:r>
          </w:p>
        </w:tc>
        <w:tc>
          <w:tcPr>
            <w:tcW w:w="5532" w:type="dxa"/>
            <w:tcBorders>
              <w:top w:val="single" w:sz="4" w:space="0" w:color="auto"/>
              <w:left w:val="single" w:sz="4" w:space="0" w:color="auto"/>
              <w:bottom w:val="single" w:sz="4" w:space="0" w:color="auto"/>
              <w:right w:val="single" w:sz="4" w:space="0" w:color="auto"/>
            </w:tcBorders>
          </w:tcPr>
          <w:p w14:paraId="27B3065F" w14:textId="77777777" w:rsidR="00317F71" w:rsidRPr="00486E3C" w:rsidRDefault="00317F71" w:rsidP="00F22521">
            <w:pPr>
              <w:jc w:val="left"/>
              <w:rPr>
                <w:sz w:val="18"/>
                <w:szCs w:val="18"/>
              </w:rPr>
            </w:pPr>
            <w:r w:rsidRPr="00486E3C">
              <w:rPr>
                <w:sz w:val="18"/>
                <w:szCs w:val="18"/>
              </w:rPr>
              <w:t xml:space="preserve">Ko je  plevel v fazi 3–5 listov pa do konca razraščanja. </w:t>
            </w:r>
          </w:p>
          <w:p w14:paraId="1A082AE1" w14:textId="77777777" w:rsidR="00317F71" w:rsidRPr="00486E3C" w:rsidRDefault="00317F71" w:rsidP="00F22521">
            <w:pPr>
              <w:jc w:val="left"/>
              <w:rPr>
                <w:sz w:val="18"/>
                <w:szCs w:val="18"/>
              </w:rPr>
            </w:pPr>
            <w:r w:rsidRPr="00486E3C">
              <w:rPr>
                <w:sz w:val="18"/>
                <w:szCs w:val="18"/>
              </w:rPr>
              <w:t>Ko je plevel visok do 15 cm.</w:t>
            </w:r>
          </w:p>
          <w:p w14:paraId="4661AE56" w14:textId="77777777" w:rsidR="00317F71" w:rsidRPr="009F4BC6" w:rsidRDefault="00317F71" w:rsidP="00F22521">
            <w:pPr>
              <w:jc w:val="left"/>
              <w:rPr>
                <w:rFonts w:ascii="Times-Roman" w:hAnsi="Times-Roman" w:cs="Times-Roman"/>
                <w:sz w:val="18"/>
                <w:szCs w:val="18"/>
                <w:lang w:eastAsia="sl-SI"/>
              </w:rPr>
            </w:pPr>
          </w:p>
        </w:tc>
      </w:tr>
      <w:tr w:rsidR="00317F71" w:rsidRPr="000307BC" w14:paraId="068CCE93" w14:textId="77777777" w:rsidTr="00F22521">
        <w:trPr>
          <w:jc w:val="center"/>
        </w:trPr>
        <w:tc>
          <w:tcPr>
            <w:tcW w:w="2676" w:type="dxa"/>
            <w:tcBorders>
              <w:top w:val="single" w:sz="4" w:space="0" w:color="auto"/>
              <w:left w:val="single" w:sz="4" w:space="0" w:color="auto"/>
              <w:bottom w:val="single" w:sz="4" w:space="0" w:color="auto"/>
              <w:right w:val="single" w:sz="4" w:space="0" w:color="auto"/>
            </w:tcBorders>
          </w:tcPr>
          <w:p w14:paraId="7A905C6A" w14:textId="77777777" w:rsidR="00317F71" w:rsidRPr="000307BC" w:rsidRDefault="00317F71" w:rsidP="00F22521">
            <w:pPr>
              <w:jc w:val="left"/>
              <w:rPr>
                <w:sz w:val="18"/>
                <w:szCs w:val="18"/>
              </w:rPr>
            </w:pPr>
            <w:r w:rsidRPr="000307BC">
              <w:rPr>
                <w:sz w:val="18"/>
                <w:szCs w:val="18"/>
              </w:rPr>
              <w:t>Širokolistni plevel</w:t>
            </w:r>
            <w:r>
              <w:rPr>
                <w:sz w:val="18"/>
                <w:szCs w:val="18"/>
              </w:rPr>
              <w:tab/>
            </w:r>
          </w:p>
        </w:tc>
        <w:tc>
          <w:tcPr>
            <w:tcW w:w="1559" w:type="dxa"/>
            <w:gridSpan w:val="2"/>
            <w:tcBorders>
              <w:top w:val="single" w:sz="4" w:space="0" w:color="auto"/>
              <w:left w:val="single" w:sz="4" w:space="0" w:color="auto"/>
              <w:bottom w:val="single" w:sz="4" w:space="0" w:color="auto"/>
              <w:right w:val="single" w:sz="4" w:space="0" w:color="auto"/>
            </w:tcBorders>
          </w:tcPr>
          <w:p w14:paraId="0F3648B8" w14:textId="77777777" w:rsidR="00317F71" w:rsidRPr="000307BC" w:rsidRDefault="00317F71" w:rsidP="00F22521">
            <w:pPr>
              <w:jc w:val="left"/>
              <w:rPr>
                <w:sz w:val="18"/>
                <w:szCs w:val="18"/>
              </w:rPr>
            </w:pPr>
            <w:r w:rsidRPr="000307BC">
              <w:rPr>
                <w:sz w:val="18"/>
                <w:szCs w:val="18"/>
              </w:rPr>
              <w:t>klopiralid</w:t>
            </w:r>
          </w:p>
        </w:tc>
        <w:tc>
          <w:tcPr>
            <w:tcW w:w="1559" w:type="dxa"/>
            <w:gridSpan w:val="2"/>
            <w:tcBorders>
              <w:top w:val="single" w:sz="4" w:space="0" w:color="auto"/>
              <w:left w:val="single" w:sz="4" w:space="0" w:color="auto"/>
              <w:bottom w:val="single" w:sz="4" w:space="0" w:color="auto"/>
              <w:right w:val="single" w:sz="4" w:space="0" w:color="auto"/>
            </w:tcBorders>
          </w:tcPr>
          <w:p w14:paraId="30907836" w14:textId="77777777" w:rsidR="00317F71" w:rsidRPr="000307BC" w:rsidRDefault="00317F71" w:rsidP="00F22521">
            <w:pPr>
              <w:jc w:val="left"/>
              <w:rPr>
                <w:sz w:val="18"/>
                <w:szCs w:val="18"/>
              </w:rPr>
            </w:pPr>
            <w:r>
              <w:rPr>
                <w:sz w:val="18"/>
                <w:szCs w:val="18"/>
              </w:rPr>
              <w:t>Lontrel 72SG</w:t>
            </w:r>
            <w:r w:rsidRPr="002C692A">
              <w:rPr>
                <w:sz w:val="18"/>
                <w:szCs w:val="18"/>
              </w:rPr>
              <w:t>*</w:t>
            </w:r>
          </w:p>
        </w:tc>
        <w:tc>
          <w:tcPr>
            <w:tcW w:w="1428" w:type="dxa"/>
            <w:gridSpan w:val="2"/>
            <w:tcBorders>
              <w:top w:val="single" w:sz="4" w:space="0" w:color="auto"/>
              <w:left w:val="single" w:sz="4" w:space="0" w:color="auto"/>
              <w:bottom w:val="single" w:sz="4" w:space="0" w:color="auto"/>
              <w:right w:val="single" w:sz="4" w:space="0" w:color="auto"/>
            </w:tcBorders>
          </w:tcPr>
          <w:p w14:paraId="31608064" w14:textId="77777777" w:rsidR="00317F71" w:rsidRPr="000307BC" w:rsidRDefault="00317F71" w:rsidP="00F22521">
            <w:pPr>
              <w:jc w:val="left"/>
              <w:rPr>
                <w:sz w:val="18"/>
                <w:szCs w:val="18"/>
              </w:rPr>
            </w:pPr>
            <w:r>
              <w:rPr>
                <w:sz w:val="18"/>
                <w:szCs w:val="18"/>
              </w:rPr>
              <w:t>0,17 kg</w:t>
            </w:r>
            <w:r w:rsidRPr="000307BC">
              <w:rPr>
                <w:sz w:val="18"/>
                <w:szCs w:val="18"/>
              </w:rPr>
              <w:t>/ha</w:t>
            </w:r>
          </w:p>
        </w:tc>
        <w:tc>
          <w:tcPr>
            <w:tcW w:w="1275" w:type="dxa"/>
            <w:tcBorders>
              <w:top w:val="single" w:sz="4" w:space="0" w:color="auto"/>
              <w:left w:val="single" w:sz="4" w:space="0" w:color="auto"/>
              <w:bottom w:val="single" w:sz="4" w:space="0" w:color="auto"/>
              <w:right w:val="single" w:sz="4" w:space="0" w:color="auto"/>
            </w:tcBorders>
          </w:tcPr>
          <w:p w14:paraId="5E2A4ED3" w14:textId="77777777" w:rsidR="00317F71" w:rsidRPr="000307BC" w:rsidRDefault="00317F71" w:rsidP="00F22521">
            <w:pPr>
              <w:jc w:val="left"/>
              <w:rPr>
                <w:sz w:val="18"/>
                <w:szCs w:val="18"/>
              </w:rPr>
            </w:pPr>
            <w:r>
              <w:rPr>
                <w:sz w:val="18"/>
                <w:szCs w:val="18"/>
              </w:rPr>
              <w:t>ĆU</w:t>
            </w:r>
            <w:r w:rsidRPr="000307BC">
              <w:rPr>
                <w:sz w:val="18"/>
                <w:szCs w:val="18"/>
              </w:rPr>
              <w:t xml:space="preserve"> </w:t>
            </w:r>
          </w:p>
        </w:tc>
        <w:tc>
          <w:tcPr>
            <w:tcW w:w="5532" w:type="dxa"/>
            <w:tcBorders>
              <w:top w:val="single" w:sz="4" w:space="0" w:color="auto"/>
              <w:left w:val="single" w:sz="4" w:space="0" w:color="auto"/>
              <w:bottom w:val="single" w:sz="4" w:space="0" w:color="auto"/>
              <w:right w:val="single" w:sz="4" w:space="0" w:color="auto"/>
            </w:tcBorders>
          </w:tcPr>
          <w:p w14:paraId="181ECDF8" w14:textId="77777777" w:rsidR="00317F71" w:rsidRDefault="00317F71" w:rsidP="00F22521">
            <w:pPr>
              <w:jc w:val="left"/>
              <w:rPr>
                <w:sz w:val="18"/>
                <w:szCs w:val="18"/>
                <w:lang w:eastAsia="sl-SI"/>
              </w:rPr>
            </w:pPr>
            <w:r w:rsidRPr="000E38B8">
              <w:rPr>
                <w:sz w:val="18"/>
                <w:szCs w:val="18"/>
                <w:lang w:eastAsia="sl-SI"/>
              </w:rPr>
              <w:t>Od vidnega drugega lista do faze, ko je devet listov razvitih (BBCH 12-19).</w:t>
            </w:r>
          </w:p>
          <w:p w14:paraId="70D06A59" w14:textId="77777777" w:rsidR="00317F71" w:rsidRPr="00904C51" w:rsidRDefault="00317F71" w:rsidP="00F22521">
            <w:pPr>
              <w:jc w:val="left"/>
              <w:rPr>
                <w:sz w:val="18"/>
                <w:szCs w:val="18"/>
              </w:rPr>
            </w:pPr>
            <w:r w:rsidRPr="002C692A">
              <w:rPr>
                <w:sz w:val="18"/>
                <w:szCs w:val="18"/>
              </w:rPr>
              <w:t>*datum veljavnosti: 30.4.2022</w:t>
            </w:r>
          </w:p>
        </w:tc>
      </w:tr>
    </w:tbl>
    <w:p w14:paraId="299CB1E1" w14:textId="77777777" w:rsidR="00317F71" w:rsidRPr="002463A6" w:rsidRDefault="00317F71" w:rsidP="00317F71">
      <w:pPr>
        <w:rPr>
          <w:lang w:eastAsia="x-none"/>
        </w:rPr>
      </w:pPr>
    </w:p>
    <w:p w14:paraId="052F5A39" w14:textId="77777777" w:rsidR="00317F71" w:rsidRPr="00180E3A" w:rsidRDefault="00A60FF4" w:rsidP="00317F71">
      <w:bookmarkStart w:id="534" w:name="_Toc511825782"/>
      <w:bookmarkStart w:id="535" w:name="_Toc166556143"/>
      <w:bookmarkStart w:id="536" w:name="_Toc215563151"/>
      <w:bookmarkStart w:id="537" w:name="_Toc91332700"/>
      <w:bookmarkStart w:id="538" w:name="_Toc91332922"/>
      <w:bookmarkStart w:id="539" w:name="_Toc91333128"/>
      <w:bookmarkStart w:id="540" w:name="_Toc288553258"/>
      <w:bookmarkStart w:id="541" w:name="_Toc166556142"/>
      <w:bookmarkStart w:id="542" w:name="_Toc215563150"/>
      <w:bookmarkStart w:id="543" w:name="_Toc91332699"/>
      <w:bookmarkStart w:id="544" w:name="_Toc91332921"/>
      <w:bookmarkStart w:id="545" w:name="_Toc91333127"/>
      <w:bookmarkStart w:id="546" w:name="_Toc288553257"/>
      <w:r>
        <w:rPr>
          <w:sz w:val="20"/>
          <w:szCs w:val="20"/>
        </w:rPr>
        <w:br w:type="page"/>
      </w:r>
      <w:r w:rsidR="00AA5726">
        <w:lastRenderedPageBreak/>
        <w:t xml:space="preserve"> </w:t>
      </w:r>
      <w:bookmarkEnd w:id="534"/>
      <w:r w:rsidR="00317F71" w:rsidRPr="00180E3A">
        <w:t>STRNIŠČNA  REPA</w:t>
      </w:r>
    </w:p>
    <w:tbl>
      <w:tblPr>
        <w:tblW w:w="139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985"/>
        <w:gridCol w:w="1562"/>
        <w:gridCol w:w="2265"/>
        <w:gridCol w:w="1276"/>
        <w:gridCol w:w="5039"/>
      </w:tblGrid>
      <w:tr w:rsidR="00317F71" w:rsidRPr="00956085" w14:paraId="41DE5522" w14:textId="77777777" w:rsidTr="00F22521">
        <w:trPr>
          <w:trHeight w:val="477"/>
        </w:trPr>
        <w:tc>
          <w:tcPr>
            <w:tcW w:w="1843" w:type="dxa"/>
            <w:tcBorders>
              <w:top w:val="single" w:sz="12" w:space="0" w:color="auto"/>
              <w:left w:val="single" w:sz="12" w:space="0" w:color="auto"/>
              <w:bottom w:val="single" w:sz="12" w:space="0" w:color="auto"/>
              <w:right w:val="single" w:sz="12" w:space="0" w:color="auto"/>
            </w:tcBorders>
          </w:tcPr>
          <w:p w14:paraId="04A4FB6D" w14:textId="77777777" w:rsidR="00317F71" w:rsidRPr="00D15E88" w:rsidRDefault="00317F71" w:rsidP="00F22521">
            <w:pPr>
              <w:rPr>
                <w:sz w:val="18"/>
                <w:szCs w:val="18"/>
              </w:rPr>
            </w:pPr>
            <w:r w:rsidRPr="00D15E88">
              <w:rPr>
                <w:sz w:val="18"/>
                <w:szCs w:val="18"/>
              </w:rPr>
              <w:t>PLEVELI</w:t>
            </w:r>
          </w:p>
        </w:tc>
        <w:tc>
          <w:tcPr>
            <w:tcW w:w="1985" w:type="dxa"/>
            <w:tcBorders>
              <w:top w:val="single" w:sz="12" w:space="0" w:color="auto"/>
              <w:left w:val="single" w:sz="12" w:space="0" w:color="auto"/>
              <w:bottom w:val="single" w:sz="12" w:space="0" w:color="auto"/>
              <w:right w:val="single" w:sz="12" w:space="0" w:color="auto"/>
            </w:tcBorders>
          </w:tcPr>
          <w:p w14:paraId="484E3959" w14:textId="77777777" w:rsidR="00317F71" w:rsidRPr="00D15E88" w:rsidRDefault="00317F71" w:rsidP="00F22521">
            <w:pPr>
              <w:rPr>
                <w:sz w:val="18"/>
                <w:szCs w:val="18"/>
              </w:rPr>
            </w:pPr>
            <w:r w:rsidRPr="00D15E88">
              <w:rPr>
                <w:sz w:val="18"/>
                <w:szCs w:val="18"/>
              </w:rPr>
              <w:t>AKTIVNA SNOV</w:t>
            </w:r>
          </w:p>
        </w:tc>
        <w:tc>
          <w:tcPr>
            <w:tcW w:w="1562" w:type="dxa"/>
            <w:tcBorders>
              <w:top w:val="single" w:sz="12" w:space="0" w:color="auto"/>
              <w:left w:val="single" w:sz="12" w:space="0" w:color="auto"/>
              <w:bottom w:val="single" w:sz="12" w:space="0" w:color="auto"/>
              <w:right w:val="single" w:sz="12" w:space="0" w:color="auto"/>
            </w:tcBorders>
          </w:tcPr>
          <w:p w14:paraId="7BFAE05F" w14:textId="77777777" w:rsidR="00317F71" w:rsidRPr="00D15E88" w:rsidRDefault="00317F71" w:rsidP="00F22521">
            <w:pPr>
              <w:rPr>
                <w:sz w:val="18"/>
                <w:szCs w:val="18"/>
              </w:rPr>
            </w:pPr>
            <w:r w:rsidRPr="00D15E88">
              <w:rPr>
                <w:sz w:val="18"/>
                <w:szCs w:val="18"/>
              </w:rPr>
              <w:t>FITOFARM.</w:t>
            </w:r>
          </w:p>
          <w:p w14:paraId="627EA2EE" w14:textId="77777777" w:rsidR="00317F71" w:rsidRPr="00D15E88" w:rsidRDefault="00317F71" w:rsidP="00F22521">
            <w:pPr>
              <w:rPr>
                <w:sz w:val="18"/>
                <w:szCs w:val="18"/>
              </w:rPr>
            </w:pPr>
            <w:r w:rsidRPr="00D15E88">
              <w:rPr>
                <w:sz w:val="18"/>
                <w:szCs w:val="18"/>
              </w:rPr>
              <w:t>SREDSTVO</w:t>
            </w:r>
          </w:p>
        </w:tc>
        <w:tc>
          <w:tcPr>
            <w:tcW w:w="2265" w:type="dxa"/>
            <w:tcBorders>
              <w:top w:val="single" w:sz="12" w:space="0" w:color="auto"/>
              <w:left w:val="single" w:sz="12" w:space="0" w:color="auto"/>
              <w:bottom w:val="single" w:sz="12" w:space="0" w:color="auto"/>
              <w:right w:val="single" w:sz="12" w:space="0" w:color="auto"/>
            </w:tcBorders>
          </w:tcPr>
          <w:p w14:paraId="2F3D7F92" w14:textId="77777777" w:rsidR="00317F71" w:rsidRPr="00D15E88" w:rsidRDefault="00317F71" w:rsidP="00F22521">
            <w:pPr>
              <w:rPr>
                <w:sz w:val="18"/>
                <w:szCs w:val="18"/>
              </w:rPr>
            </w:pPr>
            <w:r w:rsidRPr="00D15E88">
              <w:rPr>
                <w:sz w:val="18"/>
                <w:szCs w:val="18"/>
              </w:rPr>
              <w:t>ODMEREK</w:t>
            </w:r>
          </w:p>
        </w:tc>
        <w:tc>
          <w:tcPr>
            <w:tcW w:w="1276" w:type="dxa"/>
            <w:tcBorders>
              <w:top w:val="single" w:sz="12" w:space="0" w:color="auto"/>
              <w:left w:val="single" w:sz="12" w:space="0" w:color="auto"/>
              <w:bottom w:val="single" w:sz="12" w:space="0" w:color="auto"/>
              <w:right w:val="single" w:sz="12" w:space="0" w:color="auto"/>
            </w:tcBorders>
          </w:tcPr>
          <w:p w14:paraId="6553C839" w14:textId="77777777" w:rsidR="00317F71" w:rsidRPr="00D15E88" w:rsidRDefault="00317F71" w:rsidP="00F22521">
            <w:pPr>
              <w:rPr>
                <w:sz w:val="18"/>
                <w:szCs w:val="18"/>
              </w:rPr>
            </w:pPr>
            <w:r w:rsidRPr="00D15E88">
              <w:rPr>
                <w:sz w:val="18"/>
                <w:szCs w:val="18"/>
              </w:rPr>
              <w:t>KARENCA</w:t>
            </w:r>
          </w:p>
        </w:tc>
        <w:tc>
          <w:tcPr>
            <w:tcW w:w="5039" w:type="dxa"/>
            <w:tcBorders>
              <w:top w:val="single" w:sz="12" w:space="0" w:color="auto"/>
              <w:left w:val="single" w:sz="12" w:space="0" w:color="auto"/>
              <w:bottom w:val="single" w:sz="12" w:space="0" w:color="auto"/>
              <w:right w:val="single" w:sz="12" w:space="0" w:color="auto"/>
            </w:tcBorders>
          </w:tcPr>
          <w:p w14:paraId="5A3517C9" w14:textId="77777777" w:rsidR="00317F71" w:rsidRPr="00D15E88" w:rsidRDefault="00317F71" w:rsidP="00F22521">
            <w:pPr>
              <w:rPr>
                <w:sz w:val="18"/>
                <w:szCs w:val="18"/>
              </w:rPr>
            </w:pPr>
            <w:r w:rsidRPr="00D15E88">
              <w:rPr>
                <w:sz w:val="18"/>
                <w:szCs w:val="18"/>
              </w:rPr>
              <w:t>OPOMBE</w:t>
            </w:r>
          </w:p>
        </w:tc>
      </w:tr>
      <w:tr w:rsidR="00317F71" w:rsidRPr="00956085" w14:paraId="20F59490" w14:textId="77777777" w:rsidTr="00F22521">
        <w:tc>
          <w:tcPr>
            <w:tcW w:w="1843" w:type="dxa"/>
            <w:tcBorders>
              <w:top w:val="nil"/>
              <w:left w:val="single" w:sz="4" w:space="0" w:color="auto"/>
              <w:bottom w:val="single" w:sz="4" w:space="0" w:color="auto"/>
              <w:right w:val="single" w:sz="4" w:space="0" w:color="auto"/>
            </w:tcBorders>
          </w:tcPr>
          <w:p w14:paraId="0974CE66" w14:textId="77777777" w:rsidR="00317F71" w:rsidRPr="00D15E88" w:rsidRDefault="00317F71" w:rsidP="00F22521">
            <w:pPr>
              <w:rPr>
                <w:sz w:val="18"/>
                <w:szCs w:val="18"/>
              </w:rPr>
            </w:pPr>
            <w:r w:rsidRPr="00D15E88">
              <w:rPr>
                <w:sz w:val="18"/>
                <w:szCs w:val="18"/>
              </w:rPr>
              <w:t xml:space="preserve">Enoletni in </w:t>
            </w:r>
          </w:p>
          <w:p w14:paraId="611ED8BF" w14:textId="77777777" w:rsidR="00317F71" w:rsidRPr="00D15E88" w:rsidRDefault="00317F71" w:rsidP="00F22521">
            <w:pPr>
              <w:rPr>
                <w:sz w:val="18"/>
                <w:szCs w:val="18"/>
              </w:rPr>
            </w:pPr>
            <w:r w:rsidRPr="00D15E88">
              <w:rPr>
                <w:sz w:val="18"/>
                <w:szCs w:val="18"/>
              </w:rPr>
              <w:t>nekateri večletni pleveli</w:t>
            </w:r>
          </w:p>
        </w:tc>
        <w:tc>
          <w:tcPr>
            <w:tcW w:w="1985" w:type="dxa"/>
            <w:tcBorders>
              <w:top w:val="nil"/>
              <w:left w:val="single" w:sz="4" w:space="0" w:color="auto"/>
              <w:bottom w:val="single" w:sz="4" w:space="0" w:color="auto"/>
              <w:right w:val="single" w:sz="4" w:space="0" w:color="auto"/>
            </w:tcBorders>
          </w:tcPr>
          <w:p w14:paraId="776E1257" w14:textId="77777777" w:rsidR="00317F71" w:rsidRPr="00D15E88" w:rsidRDefault="00317F71" w:rsidP="00F22521">
            <w:pPr>
              <w:rPr>
                <w:sz w:val="18"/>
                <w:szCs w:val="18"/>
              </w:rPr>
            </w:pPr>
            <w:r w:rsidRPr="00D15E88">
              <w:rPr>
                <w:sz w:val="18"/>
                <w:szCs w:val="18"/>
              </w:rPr>
              <w:t>propakvizafop</w:t>
            </w:r>
          </w:p>
        </w:tc>
        <w:tc>
          <w:tcPr>
            <w:tcW w:w="1562" w:type="dxa"/>
            <w:tcBorders>
              <w:top w:val="nil"/>
              <w:left w:val="single" w:sz="4" w:space="0" w:color="auto"/>
              <w:bottom w:val="single" w:sz="4" w:space="0" w:color="auto"/>
              <w:right w:val="single" w:sz="4" w:space="0" w:color="auto"/>
            </w:tcBorders>
          </w:tcPr>
          <w:p w14:paraId="54C29694" w14:textId="77777777" w:rsidR="00317F71" w:rsidRPr="00D15E88" w:rsidRDefault="00317F71" w:rsidP="00F22521">
            <w:pPr>
              <w:rPr>
                <w:sz w:val="18"/>
                <w:szCs w:val="18"/>
              </w:rPr>
            </w:pPr>
            <w:r w:rsidRPr="00D15E88">
              <w:rPr>
                <w:sz w:val="18"/>
                <w:szCs w:val="18"/>
              </w:rPr>
              <w:t xml:space="preserve">Agil 100 EC  </w:t>
            </w:r>
          </w:p>
        </w:tc>
        <w:tc>
          <w:tcPr>
            <w:tcW w:w="2265" w:type="dxa"/>
            <w:tcBorders>
              <w:top w:val="nil"/>
              <w:left w:val="single" w:sz="4" w:space="0" w:color="auto"/>
              <w:bottom w:val="single" w:sz="4" w:space="0" w:color="auto"/>
              <w:right w:val="single" w:sz="4" w:space="0" w:color="auto"/>
            </w:tcBorders>
          </w:tcPr>
          <w:p w14:paraId="48179916" w14:textId="77777777" w:rsidR="00317F71" w:rsidRPr="00D15E88" w:rsidRDefault="00317F71" w:rsidP="00F22521">
            <w:pPr>
              <w:rPr>
                <w:sz w:val="18"/>
                <w:szCs w:val="18"/>
              </w:rPr>
            </w:pPr>
            <w:r w:rsidRPr="00D15E88">
              <w:rPr>
                <w:sz w:val="18"/>
                <w:szCs w:val="18"/>
              </w:rPr>
              <w:t>1 l/ha - enoletni ozkolistni plevel</w:t>
            </w:r>
          </w:p>
          <w:p w14:paraId="4C58BB5B" w14:textId="77777777" w:rsidR="00317F71" w:rsidRPr="00D15E88" w:rsidRDefault="00317F71" w:rsidP="00F22521">
            <w:pPr>
              <w:rPr>
                <w:sz w:val="18"/>
                <w:szCs w:val="18"/>
              </w:rPr>
            </w:pPr>
            <w:r w:rsidRPr="00D15E88">
              <w:rPr>
                <w:sz w:val="18"/>
                <w:szCs w:val="18"/>
              </w:rPr>
              <w:t>1,5–2l/ha – plazeča pirnica</w:t>
            </w:r>
          </w:p>
          <w:p w14:paraId="03186E26" w14:textId="77777777" w:rsidR="00317F71" w:rsidRPr="00D15E88" w:rsidRDefault="00317F71" w:rsidP="00F22521">
            <w:pPr>
              <w:rPr>
                <w:sz w:val="18"/>
                <w:szCs w:val="18"/>
              </w:rPr>
            </w:pPr>
            <w:r w:rsidRPr="00D15E88">
              <w:rPr>
                <w:sz w:val="18"/>
                <w:szCs w:val="18"/>
              </w:rPr>
              <w:t>1 l/ha - divji sirek</w:t>
            </w:r>
          </w:p>
        </w:tc>
        <w:tc>
          <w:tcPr>
            <w:tcW w:w="1276" w:type="dxa"/>
            <w:tcBorders>
              <w:top w:val="nil"/>
              <w:left w:val="single" w:sz="4" w:space="0" w:color="auto"/>
              <w:bottom w:val="single" w:sz="4" w:space="0" w:color="auto"/>
              <w:right w:val="single" w:sz="4" w:space="0" w:color="auto"/>
            </w:tcBorders>
          </w:tcPr>
          <w:p w14:paraId="5B466458" w14:textId="77777777" w:rsidR="00317F71" w:rsidRPr="00D15E88" w:rsidRDefault="00317F71" w:rsidP="00F22521">
            <w:pPr>
              <w:rPr>
                <w:sz w:val="18"/>
                <w:szCs w:val="18"/>
              </w:rPr>
            </w:pPr>
            <w:r w:rsidRPr="00D15E88">
              <w:rPr>
                <w:sz w:val="18"/>
                <w:szCs w:val="18"/>
              </w:rPr>
              <w:t>60</w:t>
            </w:r>
          </w:p>
        </w:tc>
        <w:tc>
          <w:tcPr>
            <w:tcW w:w="5039" w:type="dxa"/>
            <w:tcBorders>
              <w:top w:val="nil"/>
              <w:left w:val="single" w:sz="4" w:space="0" w:color="auto"/>
              <w:bottom w:val="single" w:sz="4" w:space="0" w:color="auto"/>
              <w:right w:val="single" w:sz="4" w:space="0" w:color="auto"/>
            </w:tcBorders>
          </w:tcPr>
          <w:p w14:paraId="36847B2F" w14:textId="77777777" w:rsidR="00317F71" w:rsidRPr="00D15E88" w:rsidRDefault="00317F71" w:rsidP="00F22521">
            <w:pPr>
              <w:rPr>
                <w:sz w:val="18"/>
                <w:szCs w:val="18"/>
              </w:rPr>
            </w:pPr>
            <w:r w:rsidRPr="00D15E88">
              <w:rPr>
                <w:sz w:val="18"/>
                <w:szCs w:val="18"/>
              </w:rPr>
              <w:t>Od stadija 3 lista plevela do sredine kolenčenja.</w:t>
            </w:r>
          </w:p>
          <w:p w14:paraId="1376842E" w14:textId="77777777" w:rsidR="00317F71" w:rsidRPr="00D15E88" w:rsidRDefault="00317F71" w:rsidP="00F22521">
            <w:pPr>
              <w:rPr>
                <w:sz w:val="18"/>
                <w:szCs w:val="18"/>
              </w:rPr>
            </w:pPr>
            <w:r w:rsidRPr="00D15E88">
              <w:rPr>
                <w:sz w:val="18"/>
                <w:szCs w:val="18"/>
              </w:rPr>
              <w:t>Ko plevel doseže višino 15 do 25 cm.</w:t>
            </w:r>
          </w:p>
          <w:p w14:paraId="44B9A4D7" w14:textId="77777777" w:rsidR="00317F71" w:rsidRPr="00D15E88" w:rsidRDefault="00317F71" w:rsidP="00F22521">
            <w:pPr>
              <w:rPr>
                <w:sz w:val="18"/>
                <w:szCs w:val="18"/>
              </w:rPr>
            </w:pPr>
            <w:r w:rsidRPr="00D15E88">
              <w:rPr>
                <w:sz w:val="18"/>
                <w:szCs w:val="18"/>
              </w:rPr>
              <w:t>Ko plevel doseže višino 30 do 40 cm.</w:t>
            </w:r>
          </w:p>
        </w:tc>
      </w:tr>
      <w:tr w:rsidR="00317F71" w:rsidRPr="00956085" w14:paraId="28869C5A" w14:textId="77777777" w:rsidTr="00F22521">
        <w:tc>
          <w:tcPr>
            <w:tcW w:w="1843" w:type="dxa"/>
            <w:tcBorders>
              <w:top w:val="nil"/>
              <w:left w:val="single" w:sz="4" w:space="0" w:color="auto"/>
              <w:bottom w:val="single" w:sz="4" w:space="0" w:color="auto"/>
              <w:right w:val="single" w:sz="4" w:space="0" w:color="auto"/>
            </w:tcBorders>
          </w:tcPr>
          <w:p w14:paraId="08512498" w14:textId="77777777" w:rsidR="00317F71" w:rsidRPr="00D15E88" w:rsidRDefault="00317F71" w:rsidP="00F22521">
            <w:pPr>
              <w:rPr>
                <w:sz w:val="18"/>
                <w:szCs w:val="18"/>
              </w:rPr>
            </w:pPr>
            <w:r w:rsidRPr="00D15E88">
              <w:rPr>
                <w:sz w:val="18"/>
                <w:szCs w:val="18"/>
              </w:rPr>
              <w:t>Nekateri širokolistni pleveli</w:t>
            </w:r>
          </w:p>
        </w:tc>
        <w:tc>
          <w:tcPr>
            <w:tcW w:w="1985" w:type="dxa"/>
            <w:tcBorders>
              <w:top w:val="nil"/>
              <w:left w:val="single" w:sz="4" w:space="0" w:color="auto"/>
              <w:bottom w:val="single" w:sz="4" w:space="0" w:color="auto"/>
              <w:right w:val="single" w:sz="4" w:space="0" w:color="auto"/>
            </w:tcBorders>
          </w:tcPr>
          <w:p w14:paraId="2BF58B40" w14:textId="77777777" w:rsidR="00317F71" w:rsidRPr="00D15E88" w:rsidRDefault="00317F71" w:rsidP="00F22521">
            <w:pPr>
              <w:rPr>
                <w:sz w:val="18"/>
                <w:szCs w:val="18"/>
              </w:rPr>
            </w:pPr>
            <w:r w:rsidRPr="00D15E88">
              <w:rPr>
                <w:sz w:val="18"/>
                <w:szCs w:val="18"/>
              </w:rPr>
              <w:t>metamitron</w:t>
            </w:r>
          </w:p>
        </w:tc>
        <w:tc>
          <w:tcPr>
            <w:tcW w:w="1562" w:type="dxa"/>
            <w:tcBorders>
              <w:top w:val="nil"/>
              <w:left w:val="single" w:sz="4" w:space="0" w:color="auto"/>
              <w:bottom w:val="single" w:sz="4" w:space="0" w:color="auto"/>
              <w:right w:val="single" w:sz="4" w:space="0" w:color="auto"/>
            </w:tcBorders>
          </w:tcPr>
          <w:p w14:paraId="05EBDA4A" w14:textId="77777777" w:rsidR="00317F71" w:rsidRPr="00D15E88" w:rsidRDefault="00317F71" w:rsidP="00F22521">
            <w:pPr>
              <w:rPr>
                <w:sz w:val="18"/>
                <w:szCs w:val="18"/>
              </w:rPr>
            </w:pPr>
            <w:r w:rsidRPr="00D15E88">
              <w:rPr>
                <w:sz w:val="18"/>
                <w:szCs w:val="18"/>
              </w:rPr>
              <w:t>Bettix flo</w:t>
            </w:r>
          </w:p>
        </w:tc>
        <w:tc>
          <w:tcPr>
            <w:tcW w:w="2265" w:type="dxa"/>
            <w:tcBorders>
              <w:top w:val="nil"/>
              <w:left w:val="single" w:sz="4" w:space="0" w:color="auto"/>
              <w:bottom w:val="single" w:sz="4" w:space="0" w:color="auto"/>
              <w:right w:val="single" w:sz="4" w:space="0" w:color="auto"/>
            </w:tcBorders>
          </w:tcPr>
          <w:p w14:paraId="4421F9A9" w14:textId="77777777" w:rsidR="00317F71" w:rsidRPr="00D15E88" w:rsidRDefault="00317F71" w:rsidP="00F22521">
            <w:pPr>
              <w:rPr>
                <w:sz w:val="18"/>
                <w:szCs w:val="18"/>
              </w:rPr>
            </w:pPr>
            <w:r w:rsidRPr="00D15E88">
              <w:rPr>
                <w:sz w:val="18"/>
                <w:szCs w:val="18"/>
              </w:rPr>
              <w:t xml:space="preserve">5 l/ha v treh odmerkih: </w:t>
            </w:r>
          </w:p>
          <w:p w14:paraId="6673ABBF" w14:textId="77777777" w:rsidR="00317F71" w:rsidRPr="00D15E88" w:rsidRDefault="00317F71" w:rsidP="00F22521">
            <w:pPr>
              <w:rPr>
                <w:sz w:val="18"/>
                <w:szCs w:val="18"/>
              </w:rPr>
            </w:pPr>
            <w:r w:rsidRPr="00D15E88">
              <w:rPr>
                <w:sz w:val="18"/>
                <w:szCs w:val="18"/>
              </w:rPr>
              <w:t>1. tretiranje 1 l/ha (rastlina ima do 2 lista, dolžina vsaj 1 cm)</w:t>
            </w:r>
          </w:p>
          <w:p w14:paraId="7E90B90A" w14:textId="77777777" w:rsidR="00317F71" w:rsidRPr="00D15E88" w:rsidRDefault="00317F71" w:rsidP="00F22521">
            <w:pPr>
              <w:rPr>
                <w:sz w:val="18"/>
                <w:szCs w:val="18"/>
              </w:rPr>
            </w:pPr>
            <w:r w:rsidRPr="00D15E88">
              <w:rPr>
                <w:sz w:val="18"/>
                <w:szCs w:val="18"/>
              </w:rPr>
              <w:t>2. tretiranje   2 l/ha (rastl. ima 2 do 4 liste)</w:t>
            </w:r>
          </w:p>
          <w:p w14:paraId="1117C21A" w14:textId="77777777" w:rsidR="00317F71" w:rsidRPr="00D15E88" w:rsidRDefault="00317F71" w:rsidP="00F22521">
            <w:pPr>
              <w:rPr>
                <w:sz w:val="18"/>
                <w:szCs w:val="18"/>
              </w:rPr>
            </w:pPr>
            <w:r w:rsidRPr="00D15E88">
              <w:rPr>
                <w:sz w:val="18"/>
                <w:szCs w:val="18"/>
              </w:rPr>
              <w:t>3. tretiranje 2 l/ha  (rastl. ima 6 do 8 listov)</w:t>
            </w:r>
          </w:p>
        </w:tc>
        <w:tc>
          <w:tcPr>
            <w:tcW w:w="1276" w:type="dxa"/>
            <w:tcBorders>
              <w:top w:val="nil"/>
              <w:left w:val="single" w:sz="4" w:space="0" w:color="auto"/>
              <w:bottom w:val="single" w:sz="4" w:space="0" w:color="auto"/>
              <w:right w:val="single" w:sz="4" w:space="0" w:color="auto"/>
            </w:tcBorders>
          </w:tcPr>
          <w:p w14:paraId="577E1086" w14:textId="77777777" w:rsidR="00317F71" w:rsidRPr="00D15E88" w:rsidRDefault="00317F71" w:rsidP="00F22521">
            <w:pPr>
              <w:rPr>
                <w:sz w:val="18"/>
                <w:szCs w:val="18"/>
              </w:rPr>
            </w:pPr>
            <w:r w:rsidRPr="00D15E88">
              <w:rPr>
                <w:sz w:val="18"/>
                <w:szCs w:val="18"/>
              </w:rPr>
              <w:t>ČU</w:t>
            </w:r>
          </w:p>
        </w:tc>
        <w:tc>
          <w:tcPr>
            <w:tcW w:w="5039" w:type="dxa"/>
            <w:tcBorders>
              <w:top w:val="nil"/>
              <w:left w:val="single" w:sz="4" w:space="0" w:color="auto"/>
              <w:bottom w:val="single" w:sz="4" w:space="0" w:color="auto"/>
              <w:right w:val="single" w:sz="4" w:space="0" w:color="auto"/>
            </w:tcBorders>
          </w:tcPr>
          <w:p w14:paraId="1A4CBD8C" w14:textId="77777777" w:rsidR="00317F71" w:rsidRPr="00D15E88" w:rsidRDefault="00317F71" w:rsidP="00F22521">
            <w:pPr>
              <w:rPr>
                <w:bCs/>
                <w:sz w:val="18"/>
                <w:szCs w:val="18"/>
              </w:rPr>
            </w:pPr>
            <w:r w:rsidRPr="00D15E88">
              <w:rPr>
                <w:sz w:val="18"/>
                <w:szCs w:val="18"/>
              </w:rPr>
              <w:t xml:space="preserve">Za zatiranje </w:t>
            </w:r>
            <w:r w:rsidRPr="00D15E88">
              <w:rPr>
                <w:bCs/>
                <w:sz w:val="18"/>
                <w:szCs w:val="18"/>
              </w:rPr>
              <w:t xml:space="preserve">perzijskega jetičnika </w:t>
            </w:r>
            <w:r w:rsidRPr="00D15E88">
              <w:rPr>
                <w:sz w:val="18"/>
                <w:szCs w:val="18"/>
              </w:rPr>
              <w:t xml:space="preserve">in za zmanjševanje zapleveljenosti s </w:t>
            </w:r>
            <w:r w:rsidRPr="00D15E88">
              <w:rPr>
                <w:bCs/>
                <w:sz w:val="18"/>
                <w:szCs w:val="18"/>
              </w:rPr>
              <w:t xml:space="preserve">kamilicami </w:t>
            </w:r>
            <w:r w:rsidRPr="00D15E88">
              <w:rPr>
                <w:sz w:val="18"/>
                <w:szCs w:val="18"/>
              </w:rPr>
              <w:t xml:space="preserve">ter </w:t>
            </w:r>
            <w:r w:rsidRPr="00D15E88">
              <w:rPr>
                <w:bCs/>
                <w:sz w:val="18"/>
                <w:szCs w:val="18"/>
              </w:rPr>
              <w:t>izrodno metliko</w:t>
            </w:r>
            <w:r w:rsidRPr="00D15E88">
              <w:rPr>
                <w:i/>
                <w:iCs/>
                <w:sz w:val="18"/>
                <w:szCs w:val="18"/>
              </w:rPr>
              <w:t xml:space="preserve">. </w:t>
            </w:r>
            <w:r w:rsidRPr="00D15E88">
              <w:rPr>
                <w:sz w:val="18"/>
                <w:szCs w:val="18"/>
              </w:rPr>
              <w:t xml:space="preserve">Sredstvo omejeno deluje tudi na </w:t>
            </w:r>
            <w:r w:rsidRPr="00D15E88">
              <w:rPr>
                <w:bCs/>
                <w:sz w:val="18"/>
                <w:szCs w:val="18"/>
              </w:rPr>
              <w:t>srhkodlakavi ščir</w:t>
            </w:r>
            <w:r w:rsidRPr="00D15E88">
              <w:rPr>
                <w:sz w:val="18"/>
                <w:szCs w:val="18"/>
              </w:rPr>
              <w:t xml:space="preserve">, </w:t>
            </w:r>
            <w:r w:rsidRPr="00D15E88">
              <w:rPr>
                <w:bCs/>
                <w:sz w:val="18"/>
                <w:szCs w:val="18"/>
              </w:rPr>
              <w:t>belo metliko</w:t>
            </w:r>
            <w:r w:rsidRPr="00D15E88">
              <w:rPr>
                <w:b/>
                <w:bCs/>
                <w:sz w:val="18"/>
                <w:szCs w:val="18"/>
              </w:rPr>
              <w:t xml:space="preserve"> </w:t>
            </w:r>
            <w:r w:rsidRPr="00D15E88">
              <w:rPr>
                <w:sz w:val="18"/>
                <w:szCs w:val="18"/>
              </w:rPr>
              <w:t>in</w:t>
            </w:r>
            <w:r w:rsidRPr="00D15E88">
              <w:rPr>
                <w:b/>
                <w:sz w:val="18"/>
                <w:szCs w:val="18"/>
              </w:rPr>
              <w:t xml:space="preserve"> </w:t>
            </w:r>
            <w:r w:rsidRPr="00D15E88">
              <w:rPr>
                <w:bCs/>
                <w:sz w:val="18"/>
                <w:szCs w:val="18"/>
              </w:rPr>
              <w:t>navadni slakovec.</w:t>
            </w:r>
          </w:p>
          <w:p w14:paraId="0D1067AC" w14:textId="77777777" w:rsidR="00317F71" w:rsidRPr="00D15E88" w:rsidRDefault="00317F71" w:rsidP="00F22521">
            <w:pPr>
              <w:rPr>
                <w:bCs/>
                <w:sz w:val="18"/>
                <w:szCs w:val="18"/>
              </w:rPr>
            </w:pPr>
          </w:p>
          <w:p w14:paraId="4965F3B9" w14:textId="77777777" w:rsidR="00317F71" w:rsidRPr="00D15E88" w:rsidRDefault="00317F71" w:rsidP="00F22521">
            <w:pPr>
              <w:rPr>
                <w:bCs/>
                <w:sz w:val="18"/>
                <w:szCs w:val="18"/>
              </w:rPr>
            </w:pPr>
          </w:p>
          <w:p w14:paraId="6743C98F" w14:textId="77777777" w:rsidR="00317F71" w:rsidRPr="00D15E88" w:rsidRDefault="00317F71" w:rsidP="00F22521">
            <w:pPr>
              <w:rPr>
                <w:bCs/>
                <w:sz w:val="18"/>
                <w:szCs w:val="18"/>
              </w:rPr>
            </w:pPr>
          </w:p>
          <w:p w14:paraId="2E986C7C" w14:textId="77777777" w:rsidR="00317F71" w:rsidRPr="00D15E88" w:rsidRDefault="00317F71" w:rsidP="00F22521">
            <w:pPr>
              <w:rPr>
                <w:sz w:val="18"/>
                <w:szCs w:val="18"/>
              </w:rPr>
            </w:pPr>
          </w:p>
        </w:tc>
      </w:tr>
      <w:tr w:rsidR="00317F71" w:rsidRPr="00956085" w14:paraId="2CF59418" w14:textId="77777777" w:rsidTr="00F22521">
        <w:tc>
          <w:tcPr>
            <w:tcW w:w="1843" w:type="dxa"/>
            <w:tcBorders>
              <w:top w:val="nil"/>
              <w:left w:val="single" w:sz="4" w:space="0" w:color="auto"/>
              <w:bottom w:val="single" w:sz="4" w:space="0" w:color="auto"/>
              <w:right w:val="single" w:sz="4" w:space="0" w:color="auto"/>
            </w:tcBorders>
          </w:tcPr>
          <w:p w14:paraId="4F28F13A" w14:textId="77777777" w:rsidR="00317F71" w:rsidRPr="00D15E88" w:rsidRDefault="00317F71" w:rsidP="00F22521">
            <w:pPr>
              <w:rPr>
                <w:sz w:val="18"/>
                <w:szCs w:val="18"/>
              </w:rPr>
            </w:pPr>
            <w:r w:rsidRPr="00D15E88">
              <w:rPr>
                <w:sz w:val="18"/>
                <w:szCs w:val="18"/>
              </w:rPr>
              <w:t>Enoletni ozkolistni in širokolistni pleveli</w:t>
            </w:r>
          </w:p>
        </w:tc>
        <w:tc>
          <w:tcPr>
            <w:tcW w:w="1985" w:type="dxa"/>
            <w:tcBorders>
              <w:top w:val="nil"/>
              <w:left w:val="single" w:sz="4" w:space="0" w:color="auto"/>
              <w:bottom w:val="single" w:sz="4" w:space="0" w:color="auto"/>
              <w:right w:val="single" w:sz="4" w:space="0" w:color="auto"/>
            </w:tcBorders>
          </w:tcPr>
          <w:p w14:paraId="70BB1150" w14:textId="77777777" w:rsidR="00317F71" w:rsidRPr="00D15E88" w:rsidRDefault="00317F71" w:rsidP="00F22521">
            <w:pPr>
              <w:rPr>
                <w:sz w:val="18"/>
                <w:szCs w:val="18"/>
              </w:rPr>
            </w:pPr>
            <w:r w:rsidRPr="00D15E88">
              <w:rPr>
                <w:sz w:val="18"/>
                <w:szCs w:val="18"/>
              </w:rPr>
              <w:t>klomazon</w:t>
            </w:r>
          </w:p>
        </w:tc>
        <w:tc>
          <w:tcPr>
            <w:tcW w:w="1562" w:type="dxa"/>
            <w:tcBorders>
              <w:top w:val="nil"/>
              <w:left w:val="single" w:sz="4" w:space="0" w:color="auto"/>
              <w:bottom w:val="single" w:sz="4" w:space="0" w:color="auto"/>
              <w:right w:val="single" w:sz="4" w:space="0" w:color="auto"/>
            </w:tcBorders>
          </w:tcPr>
          <w:p w14:paraId="539422B2" w14:textId="77777777" w:rsidR="00317F71" w:rsidRPr="00D15E88" w:rsidRDefault="00317F71" w:rsidP="00F22521">
            <w:pPr>
              <w:rPr>
                <w:sz w:val="18"/>
                <w:szCs w:val="18"/>
              </w:rPr>
            </w:pPr>
            <w:r w:rsidRPr="00D15E88">
              <w:rPr>
                <w:sz w:val="18"/>
                <w:szCs w:val="18"/>
              </w:rPr>
              <w:t>Centium 36 CS</w:t>
            </w:r>
          </w:p>
        </w:tc>
        <w:tc>
          <w:tcPr>
            <w:tcW w:w="2265" w:type="dxa"/>
            <w:tcBorders>
              <w:top w:val="nil"/>
              <w:left w:val="single" w:sz="4" w:space="0" w:color="auto"/>
              <w:bottom w:val="single" w:sz="4" w:space="0" w:color="auto"/>
              <w:right w:val="single" w:sz="4" w:space="0" w:color="auto"/>
            </w:tcBorders>
          </w:tcPr>
          <w:p w14:paraId="7503F195" w14:textId="77777777" w:rsidR="00317F71" w:rsidRPr="00D15E88" w:rsidRDefault="00317F71" w:rsidP="00F22521">
            <w:pPr>
              <w:rPr>
                <w:sz w:val="18"/>
                <w:szCs w:val="18"/>
              </w:rPr>
            </w:pPr>
            <w:r w:rsidRPr="00D15E88">
              <w:rPr>
                <w:sz w:val="18"/>
                <w:szCs w:val="18"/>
              </w:rPr>
              <w:t>0,2 l/ha</w:t>
            </w:r>
          </w:p>
        </w:tc>
        <w:tc>
          <w:tcPr>
            <w:tcW w:w="1276" w:type="dxa"/>
            <w:tcBorders>
              <w:top w:val="nil"/>
              <w:left w:val="single" w:sz="4" w:space="0" w:color="auto"/>
              <w:bottom w:val="single" w:sz="4" w:space="0" w:color="auto"/>
              <w:right w:val="single" w:sz="4" w:space="0" w:color="auto"/>
            </w:tcBorders>
          </w:tcPr>
          <w:p w14:paraId="3357E90D" w14:textId="77777777" w:rsidR="00317F71" w:rsidRPr="00D15E88" w:rsidRDefault="00317F71" w:rsidP="00F22521">
            <w:pPr>
              <w:rPr>
                <w:sz w:val="18"/>
                <w:szCs w:val="18"/>
              </w:rPr>
            </w:pPr>
            <w:r w:rsidRPr="00D15E88">
              <w:rPr>
                <w:sz w:val="18"/>
                <w:szCs w:val="18"/>
              </w:rPr>
              <w:t>ČU</w:t>
            </w:r>
          </w:p>
        </w:tc>
        <w:tc>
          <w:tcPr>
            <w:tcW w:w="5039" w:type="dxa"/>
            <w:tcBorders>
              <w:top w:val="nil"/>
              <w:left w:val="single" w:sz="4" w:space="0" w:color="auto"/>
              <w:bottom w:val="single" w:sz="4" w:space="0" w:color="auto"/>
              <w:right w:val="single" w:sz="4" w:space="0" w:color="auto"/>
            </w:tcBorders>
          </w:tcPr>
          <w:p w14:paraId="4E945E61" w14:textId="77777777" w:rsidR="00317F71" w:rsidRPr="00D15E88" w:rsidRDefault="00317F71" w:rsidP="00F22521">
            <w:pPr>
              <w:rPr>
                <w:sz w:val="18"/>
                <w:szCs w:val="18"/>
              </w:rPr>
            </w:pPr>
            <w:r w:rsidRPr="00D15E88">
              <w:rPr>
                <w:sz w:val="18"/>
                <w:szCs w:val="18"/>
              </w:rPr>
              <w:t>Uporaba neposredno po setvi</w:t>
            </w:r>
          </w:p>
        </w:tc>
      </w:tr>
      <w:tr w:rsidR="00317F71" w:rsidRPr="00956085" w14:paraId="154E3B02" w14:textId="77777777" w:rsidTr="00F22521">
        <w:tc>
          <w:tcPr>
            <w:tcW w:w="1843" w:type="dxa"/>
            <w:tcBorders>
              <w:top w:val="single" w:sz="4" w:space="0" w:color="auto"/>
              <w:left w:val="single" w:sz="4" w:space="0" w:color="auto"/>
              <w:bottom w:val="single" w:sz="4" w:space="0" w:color="auto"/>
              <w:right w:val="single" w:sz="4" w:space="0" w:color="auto"/>
            </w:tcBorders>
          </w:tcPr>
          <w:p w14:paraId="643F22ED" w14:textId="77777777" w:rsidR="00317F71" w:rsidRPr="00D15E88" w:rsidRDefault="00317F71" w:rsidP="00F22521">
            <w:pPr>
              <w:rPr>
                <w:sz w:val="18"/>
                <w:szCs w:val="18"/>
              </w:rPr>
            </w:pPr>
            <w:r w:rsidRPr="00D15E88">
              <w:rPr>
                <w:sz w:val="18"/>
                <w:szCs w:val="18"/>
              </w:rPr>
              <w:t xml:space="preserve">Enoletni ozkolistni,  </w:t>
            </w:r>
          </w:p>
          <w:p w14:paraId="652BBF81" w14:textId="77777777" w:rsidR="00317F71" w:rsidRPr="00D15E88" w:rsidRDefault="00317F71" w:rsidP="00F22521">
            <w:pPr>
              <w:rPr>
                <w:sz w:val="18"/>
                <w:szCs w:val="18"/>
              </w:rPr>
            </w:pPr>
            <w:r w:rsidRPr="00D15E88">
              <w:rPr>
                <w:sz w:val="18"/>
                <w:szCs w:val="18"/>
              </w:rPr>
              <w:t>večletni ozkolistni pleveli</w:t>
            </w:r>
          </w:p>
          <w:p w14:paraId="5A5E96CC" w14:textId="77777777" w:rsidR="00317F71" w:rsidRPr="00D15E88" w:rsidRDefault="00317F71" w:rsidP="00F22521">
            <w:pPr>
              <w:rPr>
                <w:sz w:val="18"/>
                <w:szCs w:val="18"/>
              </w:rPr>
            </w:pPr>
            <w:r w:rsidRPr="00D15E88">
              <w:rPr>
                <w:sz w:val="18"/>
                <w:szCs w:val="18"/>
              </w:rPr>
              <w:t xml:space="preserve">samonikla žita </w:t>
            </w:r>
          </w:p>
        </w:tc>
        <w:tc>
          <w:tcPr>
            <w:tcW w:w="1985" w:type="dxa"/>
            <w:tcBorders>
              <w:top w:val="single" w:sz="4" w:space="0" w:color="auto"/>
              <w:left w:val="single" w:sz="4" w:space="0" w:color="auto"/>
              <w:bottom w:val="single" w:sz="4" w:space="0" w:color="auto"/>
              <w:right w:val="single" w:sz="4" w:space="0" w:color="auto"/>
            </w:tcBorders>
          </w:tcPr>
          <w:p w14:paraId="79CBEF44" w14:textId="77777777" w:rsidR="00317F71" w:rsidRPr="00D15E88" w:rsidRDefault="00317F71" w:rsidP="00F22521">
            <w:pPr>
              <w:rPr>
                <w:sz w:val="18"/>
                <w:szCs w:val="18"/>
              </w:rPr>
            </w:pPr>
            <w:r w:rsidRPr="00D15E88">
              <w:rPr>
                <w:sz w:val="18"/>
                <w:szCs w:val="18"/>
              </w:rPr>
              <w:t>cikloksidim</w:t>
            </w:r>
          </w:p>
        </w:tc>
        <w:tc>
          <w:tcPr>
            <w:tcW w:w="1562" w:type="dxa"/>
            <w:tcBorders>
              <w:top w:val="single" w:sz="4" w:space="0" w:color="auto"/>
              <w:left w:val="single" w:sz="4" w:space="0" w:color="auto"/>
              <w:bottom w:val="single" w:sz="4" w:space="0" w:color="auto"/>
              <w:right w:val="single" w:sz="4" w:space="0" w:color="auto"/>
            </w:tcBorders>
          </w:tcPr>
          <w:p w14:paraId="1FA6F7C5" w14:textId="77777777" w:rsidR="00317F71" w:rsidRPr="00D15E88" w:rsidRDefault="00317F71" w:rsidP="00F22521">
            <w:pPr>
              <w:rPr>
                <w:sz w:val="18"/>
                <w:szCs w:val="18"/>
              </w:rPr>
            </w:pPr>
            <w:r w:rsidRPr="00D15E88">
              <w:rPr>
                <w:sz w:val="18"/>
                <w:szCs w:val="18"/>
              </w:rPr>
              <w:t xml:space="preserve">Focus  ultra* </w:t>
            </w:r>
          </w:p>
        </w:tc>
        <w:tc>
          <w:tcPr>
            <w:tcW w:w="2265" w:type="dxa"/>
            <w:tcBorders>
              <w:top w:val="single" w:sz="4" w:space="0" w:color="auto"/>
              <w:left w:val="single" w:sz="4" w:space="0" w:color="auto"/>
              <w:bottom w:val="single" w:sz="4" w:space="0" w:color="auto"/>
              <w:right w:val="single" w:sz="4" w:space="0" w:color="auto"/>
            </w:tcBorders>
          </w:tcPr>
          <w:p w14:paraId="637C01FA" w14:textId="77777777" w:rsidR="00317F71" w:rsidRPr="00D15E88" w:rsidRDefault="00317F71" w:rsidP="00F22521">
            <w:pPr>
              <w:rPr>
                <w:sz w:val="18"/>
                <w:szCs w:val="18"/>
              </w:rPr>
            </w:pPr>
            <w:r w:rsidRPr="00D15E88">
              <w:rPr>
                <w:sz w:val="18"/>
                <w:szCs w:val="18"/>
              </w:rPr>
              <w:t xml:space="preserve">1–2 l/ha </w:t>
            </w:r>
          </w:p>
          <w:p w14:paraId="2764C39D" w14:textId="77777777" w:rsidR="00317F71" w:rsidRPr="00D15E88" w:rsidRDefault="00317F71" w:rsidP="00F22521">
            <w:pPr>
              <w:rPr>
                <w:sz w:val="18"/>
                <w:szCs w:val="18"/>
              </w:rPr>
            </w:pPr>
            <w:r w:rsidRPr="00D15E88">
              <w:rPr>
                <w:sz w:val="18"/>
                <w:szCs w:val="18"/>
              </w:rPr>
              <w:t xml:space="preserve">2–4 l/ha </w:t>
            </w:r>
          </w:p>
          <w:p w14:paraId="5FB1382C" w14:textId="77777777" w:rsidR="00317F71" w:rsidRPr="00D15E88" w:rsidRDefault="00317F71" w:rsidP="00F22521">
            <w:pPr>
              <w:rPr>
                <w:sz w:val="18"/>
                <w:szCs w:val="18"/>
              </w:rPr>
            </w:pPr>
            <w:r w:rsidRPr="00D15E88">
              <w:rPr>
                <w:sz w:val="18"/>
                <w:szCs w:val="18"/>
              </w:rPr>
              <w:t xml:space="preserve">1-2  l/ha </w:t>
            </w:r>
          </w:p>
        </w:tc>
        <w:tc>
          <w:tcPr>
            <w:tcW w:w="1276" w:type="dxa"/>
            <w:tcBorders>
              <w:top w:val="single" w:sz="4" w:space="0" w:color="auto"/>
              <w:left w:val="single" w:sz="4" w:space="0" w:color="auto"/>
              <w:bottom w:val="single" w:sz="4" w:space="0" w:color="auto"/>
              <w:right w:val="single" w:sz="4" w:space="0" w:color="auto"/>
            </w:tcBorders>
          </w:tcPr>
          <w:p w14:paraId="2CC4DD88" w14:textId="77777777" w:rsidR="00317F71" w:rsidRPr="00D15E88" w:rsidRDefault="00317F71" w:rsidP="00F22521">
            <w:pPr>
              <w:rPr>
                <w:sz w:val="18"/>
                <w:szCs w:val="18"/>
              </w:rPr>
            </w:pPr>
            <w:r w:rsidRPr="00D15E88">
              <w:rPr>
                <w:sz w:val="18"/>
                <w:szCs w:val="18"/>
              </w:rPr>
              <w:t>56</w:t>
            </w:r>
          </w:p>
        </w:tc>
        <w:tc>
          <w:tcPr>
            <w:tcW w:w="5039" w:type="dxa"/>
            <w:tcBorders>
              <w:top w:val="single" w:sz="4" w:space="0" w:color="auto"/>
              <w:left w:val="single" w:sz="4" w:space="0" w:color="auto"/>
              <w:bottom w:val="single" w:sz="4" w:space="0" w:color="auto"/>
              <w:right w:val="single" w:sz="4" w:space="0" w:color="auto"/>
            </w:tcBorders>
          </w:tcPr>
          <w:p w14:paraId="17737350" w14:textId="77777777" w:rsidR="00317F71" w:rsidRPr="00D15E88" w:rsidRDefault="00317F71" w:rsidP="00F22521">
            <w:pPr>
              <w:rPr>
                <w:sz w:val="18"/>
                <w:szCs w:val="18"/>
              </w:rPr>
            </w:pPr>
            <w:r w:rsidRPr="00D15E88">
              <w:rPr>
                <w:sz w:val="18"/>
                <w:szCs w:val="18"/>
              </w:rPr>
              <w:t xml:space="preserve">Ko je  plevel v fazi 3–5 listov pa do konca razraščanja. </w:t>
            </w:r>
          </w:p>
          <w:p w14:paraId="431B93C9" w14:textId="77777777" w:rsidR="00317F71" w:rsidRPr="00D15E88" w:rsidRDefault="00317F71" w:rsidP="00F22521">
            <w:pPr>
              <w:rPr>
                <w:sz w:val="18"/>
                <w:szCs w:val="18"/>
              </w:rPr>
            </w:pPr>
            <w:r w:rsidRPr="00D15E88">
              <w:rPr>
                <w:sz w:val="18"/>
                <w:szCs w:val="18"/>
              </w:rPr>
              <w:t>Ko je plevel  visok do 15 cm.</w:t>
            </w:r>
          </w:p>
          <w:p w14:paraId="14016A0D" w14:textId="77777777" w:rsidR="00317F71" w:rsidRPr="00D15E88" w:rsidRDefault="00317F71" w:rsidP="00F22521">
            <w:pPr>
              <w:rPr>
                <w:sz w:val="18"/>
                <w:szCs w:val="18"/>
              </w:rPr>
            </w:pPr>
            <w:r w:rsidRPr="00D15E88">
              <w:rPr>
                <w:sz w:val="18"/>
                <w:szCs w:val="18"/>
              </w:rPr>
              <w:t>*datum veljavnosti: 31.5.2022</w:t>
            </w:r>
          </w:p>
        </w:tc>
      </w:tr>
      <w:tr w:rsidR="00317F71" w:rsidRPr="00956085" w14:paraId="4FED63D4" w14:textId="77777777" w:rsidTr="00F22521">
        <w:tc>
          <w:tcPr>
            <w:tcW w:w="1843" w:type="dxa"/>
            <w:tcBorders>
              <w:top w:val="single" w:sz="4" w:space="0" w:color="auto"/>
              <w:left w:val="single" w:sz="4" w:space="0" w:color="auto"/>
              <w:bottom w:val="single" w:sz="4" w:space="0" w:color="auto"/>
              <w:right w:val="single" w:sz="4" w:space="0" w:color="auto"/>
            </w:tcBorders>
          </w:tcPr>
          <w:p w14:paraId="753A7DBC" w14:textId="77777777" w:rsidR="00317F71" w:rsidRPr="00D15E88" w:rsidRDefault="00317F71" w:rsidP="00F22521">
            <w:pPr>
              <w:rPr>
                <w:sz w:val="18"/>
                <w:szCs w:val="18"/>
              </w:rPr>
            </w:pPr>
            <w:r w:rsidRPr="00D15E88">
              <w:rPr>
                <w:sz w:val="18"/>
                <w:szCs w:val="18"/>
              </w:rPr>
              <w:t>Širokolistni plevel</w:t>
            </w:r>
          </w:p>
        </w:tc>
        <w:tc>
          <w:tcPr>
            <w:tcW w:w="1985" w:type="dxa"/>
            <w:tcBorders>
              <w:top w:val="single" w:sz="4" w:space="0" w:color="auto"/>
              <w:left w:val="single" w:sz="4" w:space="0" w:color="auto"/>
              <w:bottom w:val="single" w:sz="4" w:space="0" w:color="auto"/>
              <w:right w:val="single" w:sz="4" w:space="0" w:color="auto"/>
            </w:tcBorders>
          </w:tcPr>
          <w:p w14:paraId="5FF69679" w14:textId="77777777" w:rsidR="00317F71" w:rsidRPr="00D15E88" w:rsidRDefault="00317F71" w:rsidP="00F22521">
            <w:pPr>
              <w:rPr>
                <w:sz w:val="18"/>
                <w:szCs w:val="18"/>
              </w:rPr>
            </w:pPr>
            <w:r w:rsidRPr="00D15E88">
              <w:rPr>
                <w:sz w:val="18"/>
                <w:szCs w:val="18"/>
              </w:rPr>
              <w:t>klopiralid</w:t>
            </w:r>
          </w:p>
        </w:tc>
        <w:tc>
          <w:tcPr>
            <w:tcW w:w="1562" w:type="dxa"/>
            <w:tcBorders>
              <w:top w:val="single" w:sz="4" w:space="0" w:color="auto"/>
              <w:left w:val="single" w:sz="4" w:space="0" w:color="auto"/>
              <w:bottom w:val="single" w:sz="4" w:space="0" w:color="auto"/>
              <w:right w:val="single" w:sz="4" w:space="0" w:color="auto"/>
            </w:tcBorders>
          </w:tcPr>
          <w:p w14:paraId="11F77F7E" w14:textId="77777777" w:rsidR="00317F71" w:rsidRPr="00D15E88" w:rsidRDefault="00317F71" w:rsidP="00F22521">
            <w:pPr>
              <w:rPr>
                <w:sz w:val="18"/>
                <w:szCs w:val="18"/>
              </w:rPr>
            </w:pPr>
            <w:r w:rsidRPr="00D15E88">
              <w:rPr>
                <w:sz w:val="18"/>
                <w:szCs w:val="18"/>
              </w:rPr>
              <w:t>Lontrel 72SG*</w:t>
            </w:r>
          </w:p>
        </w:tc>
        <w:tc>
          <w:tcPr>
            <w:tcW w:w="2265" w:type="dxa"/>
            <w:tcBorders>
              <w:top w:val="single" w:sz="4" w:space="0" w:color="auto"/>
              <w:left w:val="single" w:sz="4" w:space="0" w:color="auto"/>
              <w:bottom w:val="single" w:sz="4" w:space="0" w:color="auto"/>
              <w:right w:val="single" w:sz="4" w:space="0" w:color="auto"/>
            </w:tcBorders>
          </w:tcPr>
          <w:p w14:paraId="5EE2CEF3" w14:textId="77777777" w:rsidR="00317F71" w:rsidRPr="00D15E88" w:rsidRDefault="00317F71" w:rsidP="00F22521">
            <w:pPr>
              <w:rPr>
                <w:sz w:val="18"/>
                <w:szCs w:val="18"/>
              </w:rPr>
            </w:pPr>
            <w:r w:rsidRPr="00D15E88">
              <w:rPr>
                <w:sz w:val="18"/>
                <w:szCs w:val="18"/>
              </w:rPr>
              <w:t>0,17 kg/ha</w:t>
            </w:r>
          </w:p>
        </w:tc>
        <w:tc>
          <w:tcPr>
            <w:tcW w:w="1276" w:type="dxa"/>
            <w:tcBorders>
              <w:top w:val="single" w:sz="4" w:space="0" w:color="auto"/>
              <w:left w:val="single" w:sz="4" w:space="0" w:color="auto"/>
              <w:bottom w:val="single" w:sz="4" w:space="0" w:color="auto"/>
              <w:right w:val="single" w:sz="4" w:space="0" w:color="auto"/>
            </w:tcBorders>
          </w:tcPr>
          <w:p w14:paraId="3E2A39BD" w14:textId="77777777" w:rsidR="00317F71" w:rsidRPr="00D15E88" w:rsidRDefault="00317F71" w:rsidP="00F22521">
            <w:pPr>
              <w:rPr>
                <w:sz w:val="18"/>
                <w:szCs w:val="18"/>
              </w:rPr>
            </w:pPr>
            <w:r w:rsidRPr="00D15E88">
              <w:rPr>
                <w:sz w:val="18"/>
                <w:szCs w:val="18"/>
              </w:rPr>
              <w:t>ČU</w:t>
            </w:r>
          </w:p>
        </w:tc>
        <w:tc>
          <w:tcPr>
            <w:tcW w:w="5039" w:type="dxa"/>
            <w:tcBorders>
              <w:top w:val="single" w:sz="4" w:space="0" w:color="auto"/>
              <w:left w:val="single" w:sz="4" w:space="0" w:color="auto"/>
              <w:bottom w:val="single" w:sz="4" w:space="0" w:color="auto"/>
              <w:right w:val="single" w:sz="4" w:space="0" w:color="auto"/>
            </w:tcBorders>
          </w:tcPr>
          <w:p w14:paraId="74F5CBFE" w14:textId="77777777" w:rsidR="00317F71" w:rsidRPr="00D15E88" w:rsidRDefault="00317F71" w:rsidP="00F22521">
            <w:pPr>
              <w:rPr>
                <w:sz w:val="18"/>
                <w:szCs w:val="18"/>
              </w:rPr>
            </w:pPr>
            <w:r w:rsidRPr="00D15E88">
              <w:rPr>
                <w:sz w:val="18"/>
                <w:szCs w:val="18"/>
              </w:rPr>
              <w:t xml:space="preserve">Uporaba od vidnega drugega lista do faze, ko je devet listov razvitih (BBCH 12-19). </w:t>
            </w:r>
          </w:p>
          <w:p w14:paraId="149FC24B" w14:textId="77777777" w:rsidR="00317F71" w:rsidRPr="00D15E88" w:rsidRDefault="00317F71" w:rsidP="00F22521">
            <w:pPr>
              <w:rPr>
                <w:sz w:val="18"/>
                <w:szCs w:val="18"/>
              </w:rPr>
            </w:pPr>
            <w:r w:rsidRPr="00D15E88">
              <w:rPr>
                <w:sz w:val="18"/>
                <w:szCs w:val="18"/>
              </w:rPr>
              <w:t>*datum veljavnosti: 30.4.2022</w:t>
            </w:r>
          </w:p>
        </w:tc>
      </w:tr>
      <w:tr w:rsidR="00317F71" w:rsidRPr="00956085" w14:paraId="3036E0A8" w14:textId="77777777" w:rsidTr="00F22521">
        <w:tc>
          <w:tcPr>
            <w:tcW w:w="1843" w:type="dxa"/>
            <w:tcBorders>
              <w:top w:val="single" w:sz="4" w:space="0" w:color="auto"/>
              <w:left w:val="single" w:sz="4" w:space="0" w:color="auto"/>
              <w:bottom w:val="single" w:sz="4" w:space="0" w:color="auto"/>
              <w:right w:val="single" w:sz="4" w:space="0" w:color="auto"/>
            </w:tcBorders>
          </w:tcPr>
          <w:p w14:paraId="611B98C6" w14:textId="77777777" w:rsidR="00317F71" w:rsidRPr="00D15E88" w:rsidRDefault="00317F71" w:rsidP="00F22521">
            <w:pPr>
              <w:rPr>
                <w:sz w:val="18"/>
                <w:szCs w:val="18"/>
              </w:rPr>
            </w:pPr>
            <w:r w:rsidRPr="00D15E88">
              <w:rPr>
                <w:sz w:val="18"/>
                <w:szCs w:val="18"/>
              </w:rPr>
              <w:t>Enoletni ozkolistni plevel, plazeča pirnica</w:t>
            </w:r>
          </w:p>
        </w:tc>
        <w:tc>
          <w:tcPr>
            <w:tcW w:w="1985" w:type="dxa"/>
            <w:tcBorders>
              <w:top w:val="single" w:sz="4" w:space="0" w:color="auto"/>
              <w:left w:val="single" w:sz="4" w:space="0" w:color="auto"/>
              <w:bottom w:val="single" w:sz="4" w:space="0" w:color="auto"/>
              <w:right w:val="single" w:sz="4" w:space="0" w:color="auto"/>
            </w:tcBorders>
          </w:tcPr>
          <w:p w14:paraId="7AC0DF2F" w14:textId="77777777" w:rsidR="00317F71" w:rsidRPr="00D15E88" w:rsidRDefault="00317F71" w:rsidP="00F22521">
            <w:pPr>
              <w:rPr>
                <w:sz w:val="18"/>
                <w:szCs w:val="18"/>
              </w:rPr>
            </w:pPr>
            <w:r w:rsidRPr="00D15E88">
              <w:rPr>
                <w:sz w:val="18"/>
                <w:szCs w:val="18"/>
              </w:rPr>
              <w:t>kletodim</w:t>
            </w:r>
          </w:p>
        </w:tc>
        <w:tc>
          <w:tcPr>
            <w:tcW w:w="1562" w:type="dxa"/>
            <w:tcBorders>
              <w:top w:val="single" w:sz="4" w:space="0" w:color="auto"/>
              <w:left w:val="single" w:sz="4" w:space="0" w:color="auto"/>
              <w:bottom w:val="single" w:sz="4" w:space="0" w:color="auto"/>
              <w:right w:val="single" w:sz="4" w:space="0" w:color="auto"/>
            </w:tcBorders>
          </w:tcPr>
          <w:p w14:paraId="543F068F" w14:textId="77777777" w:rsidR="00317F71" w:rsidRPr="00D15E88" w:rsidRDefault="00317F71" w:rsidP="00F22521">
            <w:pPr>
              <w:rPr>
                <w:sz w:val="18"/>
                <w:szCs w:val="18"/>
              </w:rPr>
            </w:pPr>
            <w:r w:rsidRPr="00D15E88">
              <w:rPr>
                <w:sz w:val="18"/>
                <w:szCs w:val="18"/>
              </w:rPr>
              <w:t>Select super</w:t>
            </w:r>
          </w:p>
        </w:tc>
        <w:tc>
          <w:tcPr>
            <w:tcW w:w="2265" w:type="dxa"/>
            <w:tcBorders>
              <w:top w:val="single" w:sz="4" w:space="0" w:color="auto"/>
              <w:left w:val="single" w:sz="4" w:space="0" w:color="auto"/>
              <w:bottom w:val="single" w:sz="4" w:space="0" w:color="auto"/>
              <w:right w:val="single" w:sz="4" w:space="0" w:color="auto"/>
            </w:tcBorders>
          </w:tcPr>
          <w:p w14:paraId="10EB78CA" w14:textId="77777777" w:rsidR="00317F71" w:rsidRPr="00D15E88" w:rsidRDefault="00317F71" w:rsidP="00F22521">
            <w:pPr>
              <w:rPr>
                <w:sz w:val="18"/>
                <w:szCs w:val="18"/>
              </w:rPr>
            </w:pPr>
            <w:r w:rsidRPr="00D15E88">
              <w:rPr>
                <w:sz w:val="18"/>
                <w:szCs w:val="18"/>
              </w:rPr>
              <w:t>1,0-2,0 l/ha</w:t>
            </w:r>
          </w:p>
        </w:tc>
        <w:tc>
          <w:tcPr>
            <w:tcW w:w="1276" w:type="dxa"/>
            <w:tcBorders>
              <w:top w:val="single" w:sz="4" w:space="0" w:color="auto"/>
              <w:left w:val="single" w:sz="4" w:space="0" w:color="auto"/>
              <w:bottom w:val="single" w:sz="4" w:space="0" w:color="auto"/>
              <w:right w:val="single" w:sz="4" w:space="0" w:color="auto"/>
            </w:tcBorders>
          </w:tcPr>
          <w:p w14:paraId="348592E2" w14:textId="77777777" w:rsidR="00317F71" w:rsidRPr="00D15E88" w:rsidRDefault="00317F71" w:rsidP="00F22521">
            <w:pPr>
              <w:rPr>
                <w:sz w:val="18"/>
                <w:szCs w:val="18"/>
              </w:rPr>
            </w:pPr>
            <w:r w:rsidRPr="00D15E88">
              <w:rPr>
                <w:sz w:val="18"/>
                <w:szCs w:val="18"/>
              </w:rPr>
              <w:t>28</w:t>
            </w:r>
          </w:p>
        </w:tc>
        <w:tc>
          <w:tcPr>
            <w:tcW w:w="5039" w:type="dxa"/>
            <w:tcBorders>
              <w:top w:val="single" w:sz="4" w:space="0" w:color="auto"/>
              <w:left w:val="single" w:sz="4" w:space="0" w:color="auto"/>
              <w:bottom w:val="single" w:sz="4" w:space="0" w:color="auto"/>
              <w:right w:val="single" w:sz="4" w:space="0" w:color="auto"/>
            </w:tcBorders>
          </w:tcPr>
          <w:p w14:paraId="0360B61B" w14:textId="77777777" w:rsidR="00317F71" w:rsidRPr="00D15E88" w:rsidRDefault="00317F71" w:rsidP="00F22521">
            <w:pPr>
              <w:rPr>
                <w:sz w:val="18"/>
                <w:szCs w:val="18"/>
              </w:rPr>
            </w:pPr>
            <w:r w:rsidRPr="00D15E88">
              <w:rPr>
                <w:sz w:val="18"/>
                <w:szCs w:val="18"/>
              </w:rPr>
              <w:t>Enoletni ozkolistni plevel naj ima v času tretiranja razvite vsaj 3 liste, plazeča pirnica naj bo v času tretiranja visoka od 15 do največ 35 cm.</w:t>
            </w:r>
          </w:p>
        </w:tc>
      </w:tr>
      <w:tr w:rsidR="00317F71" w:rsidRPr="00956085" w14:paraId="18FCABFB" w14:textId="77777777" w:rsidTr="00F22521">
        <w:tc>
          <w:tcPr>
            <w:tcW w:w="1843" w:type="dxa"/>
            <w:tcBorders>
              <w:top w:val="single" w:sz="4" w:space="0" w:color="auto"/>
              <w:left w:val="single" w:sz="4" w:space="0" w:color="auto"/>
              <w:bottom w:val="single" w:sz="4" w:space="0" w:color="auto"/>
              <w:right w:val="single" w:sz="4" w:space="0" w:color="auto"/>
            </w:tcBorders>
          </w:tcPr>
          <w:p w14:paraId="4455655F" w14:textId="77777777" w:rsidR="00317F71" w:rsidRPr="00D15E88" w:rsidRDefault="00317F71" w:rsidP="00F22521">
            <w:pPr>
              <w:rPr>
                <w:sz w:val="18"/>
                <w:szCs w:val="18"/>
              </w:rPr>
            </w:pPr>
            <w:r w:rsidRPr="00D15E88">
              <w:rPr>
                <w:sz w:val="18"/>
                <w:szCs w:val="18"/>
              </w:rPr>
              <w:t>Enoletni in večletni ozkolistni pleveli</w:t>
            </w:r>
          </w:p>
        </w:tc>
        <w:tc>
          <w:tcPr>
            <w:tcW w:w="1985" w:type="dxa"/>
            <w:tcBorders>
              <w:top w:val="single" w:sz="4" w:space="0" w:color="auto"/>
              <w:left w:val="single" w:sz="4" w:space="0" w:color="auto"/>
              <w:bottom w:val="single" w:sz="4" w:space="0" w:color="auto"/>
              <w:right w:val="single" w:sz="4" w:space="0" w:color="auto"/>
            </w:tcBorders>
          </w:tcPr>
          <w:p w14:paraId="1B1ECD46" w14:textId="77777777" w:rsidR="00317F71" w:rsidRPr="00D15E88" w:rsidRDefault="00317F71" w:rsidP="00F22521">
            <w:pPr>
              <w:rPr>
                <w:sz w:val="18"/>
                <w:szCs w:val="18"/>
              </w:rPr>
            </w:pPr>
            <w:r w:rsidRPr="00D15E88">
              <w:rPr>
                <w:sz w:val="18"/>
                <w:szCs w:val="18"/>
              </w:rPr>
              <w:t>propakvizafop</w:t>
            </w:r>
          </w:p>
        </w:tc>
        <w:tc>
          <w:tcPr>
            <w:tcW w:w="1562" w:type="dxa"/>
            <w:tcBorders>
              <w:top w:val="single" w:sz="4" w:space="0" w:color="auto"/>
              <w:left w:val="single" w:sz="4" w:space="0" w:color="auto"/>
              <w:bottom w:val="single" w:sz="4" w:space="0" w:color="auto"/>
              <w:right w:val="single" w:sz="4" w:space="0" w:color="auto"/>
            </w:tcBorders>
          </w:tcPr>
          <w:p w14:paraId="07B5AF27" w14:textId="77777777" w:rsidR="00317F71" w:rsidRPr="00D15E88" w:rsidRDefault="00317F71" w:rsidP="00F22521">
            <w:pPr>
              <w:rPr>
                <w:sz w:val="18"/>
                <w:szCs w:val="18"/>
              </w:rPr>
            </w:pPr>
            <w:r w:rsidRPr="00D15E88">
              <w:rPr>
                <w:sz w:val="18"/>
                <w:szCs w:val="18"/>
              </w:rPr>
              <w:t>Zetrola</w:t>
            </w:r>
          </w:p>
        </w:tc>
        <w:tc>
          <w:tcPr>
            <w:tcW w:w="2265" w:type="dxa"/>
            <w:tcBorders>
              <w:top w:val="single" w:sz="4" w:space="0" w:color="auto"/>
              <w:left w:val="single" w:sz="4" w:space="0" w:color="auto"/>
              <w:bottom w:val="single" w:sz="4" w:space="0" w:color="auto"/>
              <w:right w:val="single" w:sz="4" w:space="0" w:color="auto"/>
            </w:tcBorders>
          </w:tcPr>
          <w:p w14:paraId="600D31E6" w14:textId="77777777" w:rsidR="00317F71" w:rsidRPr="00D15E88" w:rsidRDefault="00317F71" w:rsidP="00F22521">
            <w:pPr>
              <w:rPr>
                <w:sz w:val="18"/>
                <w:szCs w:val="18"/>
              </w:rPr>
            </w:pPr>
            <w:r w:rsidRPr="00D15E88">
              <w:rPr>
                <w:sz w:val="18"/>
                <w:szCs w:val="18"/>
              </w:rPr>
              <w:t>0,75-1,5 l/ha</w:t>
            </w:r>
          </w:p>
        </w:tc>
        <w:tc>
          <w:tcPr>
            <w:tcW w:w="1276" w:type="dxa"/>
            <w:tcBorders>
              <w:top w:val="single" w:sz="4" w:space="0" w:color="auto"/>
              <w:left w:val="single" w:sz="4" w:space="0" w:color="auto"/>
              <w:bottom w:val="single" w:sz="4" w:space="0" w:color="auto"/>
              <w:right w:val="single" w:sz="4" w:space="0" w:color="auto"/>
            </w:tcBorders>
          </w:tcPr>
          <w:p w14:paraId="75403060" w14:textId="77777777" w:rsidR="00317F71" w:rsidRPr="00D15E88" w:rsidRDefault="00317F71" w:rsidP="00F22521">
            <w:pPr>
              <w:rPr>
                <w:sz w:val="18"/>
                <w:szCs w:val="18"/>
              </w:rPr>
            </w:pPr>
            <w:r w:rsidRPr="00D15E88">
              <w:rPr>
                <w:sz w:val="18"/>
                <w:szCs w:val="18"/>
              </w:rPr>
              <w:t>60</w:t>
            </w:r>
          </w:p>
        </w:tc>
        <w:tc>
          <w:tcPr>
            <w:tcW w:w="5039" w:type="dxa"/>
            <w:tcBorders>
              <w:top w:val="single" w:sz="4" w:space="0" w:color="auto"/>
              <w:left w:val="single" w:sz="4" w:space="0" w:color="auto"/>
              <w:bottom w:val="single" w:sz="4" w:space="0" w:color="auto"/>
              <w:right w:val="single" w:sz="4" w:space="0" w:color="auto"/>
            </w:tcBorders>
          </w:tcPr>
          <w:p w14:paraId="3A8CBB53" w14:textId="77777777" w:rsidR="00317F71" w:rsidRPr="00D15E88" w:rsidRDefault="00317F71" w:rsidP="00F22521">
            <w:pPr>
              <w:rPr>
                <w:sz w:val="18"/>
                <w:szCs w:val="18"/>
              </w:rPr>
            </w:pPr>
            <w:r w:rsidRPr="00D15E88">
              <w:rPr>
                <w:sz w:val="18"/>
                <w:szCs w:val="18"/>
              </w:rPr>
              <w:t>Tretira se v razvojni fazi od treh pravih listov do</w:t>
            </w:r>
          </w:p>
          <w:p w14:paraId="43FB4115" w14:textId="77777777" w:rsidR="00317F71" w:rsidRPr="00D15E88" w:rsidRDefault="00317F71" w:rsidP="00F22521">
            <w:pPr>
              <w:rPr>
                <w:sz w:val="18"/>
                <w:szCs w:val="18"/>
              </w:rPr>
            </w:pPr>
            <w:r w:rsidRPr="00D15E88">
              <w:rPr>
                <w:sz w:val="18"/>
                <w:szCs w:val="18"/>
              </w:rPr>
              <w:t>konca rasti stebla oz. do popolne razraščenosti (BBCH 13-39),</w:t>
            </w:r>
          </w:p>
        </w:tc>
      </w:tr>
    </w:tbl>
    <w:p w14:paraId="65B9C652" w14:textId="446C4994" w:rsidR="004409BE" w:rsidRDefault="004409BE" w:rsidP="00317F71">
      <w:pPr>
        <w:jc w:val="left"/>
        <w:rPr>
          <w:lang w:eastAsia="x-none"/>
        </w:rPr>
      </w:pPr>
    </w:p>
    <w:p w14:paraId="00A30950" w14:textId="77777777" w:rsidR="004409BE" w:rsidRPr="002463A6" w:rsidRDefault="004409BE" w:rsidP="002463A6">
      <w:pPr>
        <w:rPr>
          <w:lang w:eastAsia="x-none"/>
        </w:rPr>
      </w:pPr>
    </w:p>
    <w:bookmarkEnd w:id="535"/>
    <w:bookmarkEnd w:id="536"/>
    <w:bookmarkEnd w:id="537"/>
    <w:bookmarkEnd w:id="538"/>
    <w:bookmarkEnd w:id="539"/>
    <w:bookmarkEnd w:id="540"/>
    <w:bookmarkEnd w:id="541"/>
    <w:bookmarkEnd w:id="542"/>
    <w:bookmarkEnd w:id="543"/>
    <w:bookmarkEnd w:id="544"/>
    <w:bookmarkEnd w:id="545"/>
    <w:bookmarkEnd w:id="546"/>
    <w:p w14:paraId="4E6602D3" w14:textId="77777777" w:rsidR="00317F71" w:rsidRDefault="00317F71" w:rsidP="00317F71">
      <w:r w:rsidRPr="00700616">
        <w:t xml:space="preserve">FIŽOL </w:t>
      </w:r>
    </w:p>
    <w:tbl>
      <w:tblPr>
        <w:tblW w:w="14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8"/>
        <w:gridCol w:w="1688"/>
        <w:gridCol w:w="8"/>
        <w:gridCol w:w="1562"/>
        <w:gridCol w:w="2552"/>
        <w:gridCol w:w="1277"/>
        <w:gridCol w:w="4679"/>
        <w:gridCol w:w="21"/>
      </w:tblGrid>
      <w:tr w:rsidR="00317F71" w:rsidRPr="000307BC" w14:paraId="760388CC" w14:textId="77777777" w:rsidTr="00F22521">
        <w:trPr>
          <w:gridAfter w:val="1"/>
          <w:wAfter w:w="21" w:type="dxa"/>
          <w:trHeight w:val="388"/>
          <w:jc w:val="center"/>
        </w:trPr>
        <w:tc>
          <w:tcPr>
            <w:tcW w:w="2278" w:type="dxa"/>
            <w:tcBorders>
              <w:top w:val="single" w:sz="12" w:space="0" w:color="auto"/>
              <w:left w:val="single" w:sz="12" w:space="0" w:color="auto"/>
              <w:bottom w:val="single" w:sz="12" w:space="0" w:color="auto"/>
              <w:right w:val="single" w:sz="12" w:space="0" w:color="auto"/>
            </w:tcBorders>
          </w:tcPr>
          <w:p w14:paraId="3A8730FE" w14:textId="77777777" w:rsidR="00317F71" w:rsidRPr="000307BC" w:rsidRDefault="00317F71" w:rsidP="00F22521">
            <w:pPr>
              <w:jc w:val="left"/>
              <w:rPr>
                <w:sz w:val="18"/>
                <w:szCs w:val="18"/>
              </w:rPr>
            </w:pPr>
            <w:r w:rsidRPr="000307BC">
              <w:rPr>
                <w:sz w:val="18"/>
                <w:szCs w:val="18"/>
              </w:rPr>
              <w:t>PLEVELI</w:t>
            </w:r>
          </w:p>
        </w:tc>
        <w:tc>
          <w:tcPr>
            <w:tcW w:w="1688" w:type="dxa"/>
            <w:tcBorders>
              <w:top w:val="single" w:sz="12" w:space="0" w:color="auto"/>
              <w:left w:val="single" w:sz="12" w:space="0" w:color="auto"/>
              <w:bottom w:val="single" w:sz="12" w:space="0" w:color="auto"/>
              <w:right w:val="single" w:sz="12" w:space="0" w:color="auto"/>
            </w:tcBorders>
          </w:tcPr>
          <w:p w14:paraId="6F6F6007" w14:textId="77777777" w:rsidR="00317F71" w:rsidRPr="000307BC" w:rsidRDefault="00317F71" w:rsidP="00F22521">
            <w:pPr>
              <w:jc w:val="left"/>
              <w:rPr>
                <w:sz w:val="18"/>
                <w:szCs w:val="18"/>
              </w:rPr>
            </w:pPr>
            <w:r w:rsidRPr="000307BC">
              <w:rPr>
                <w:sz w:val="18"/>
                <w:szCs w:val="18"/>
              </w:rPr>
              <w:t>AKTIVNA SNOV</w:t>
            </w:r>
          </w:p>
        </w:tc>
        <w:tc>
          <w:tcPr>
            <w:tcW w:w="1570" w:type="dxa"/>
            <w:gridSpan w:val="2"/>
            <w:tcBorders>
              <w:top w:val="single" w:sz="12" w:space="0" w:color="auto"/>
              <w:left w:val="single" w:sz="12" w:space="0" w:color="auto"/>
              <w:bottom w:val="single" w:sz="12" w:space="0" w:color="auto"/>
              <w:right w:val="single" w:sz="12" w:space="0" w:color="auto"/>
            </w:tcBorders>
          </w:tcPr>
          <w:p w14:paraId="1EC3F1FE" w14:textId="77777777" w:rsidR="00317F71" w:rsidRPr="000307BC" w:rsidRDefault="00317F71" w:rsidP="00F22521">
            <w:pPr>
              <w:jc w:val="left"/>
              <w:rPr>
                <w:sz w:val="18"/>
                <w:szCs w:val="18"/>
              </w:rPr>
            </w:pPr>
            <w:r w:rsidRPr="000307BC">
              <w:rPr>
                <w:sz w:val="18"/>
                <w:szCs w:val="18"/>
              </w:rPr>
              <w:t>FITOFARM.</w:t>
            </w:r>
          </w:p>
          <w:p w14:paraId="5E276414" w14:textId="77777777" w:rsidR="00317F71" w:rsidRPr="000307BC" w:rsidRDefault="00317F71" w:rsidP="00F22521">
            <w:pPr>
              <w:jc w:val="left"/>
              <w:rPr>
                <w:sz w:val="18"/>
                <w:szCs w:val="18"/>
              </w:rPr>
            </w:pPr>
            <w:r w:rsidRPr="000307BC">
              <w:rPr>
                <w:sz w:val="18"/>
                <w:szCs w:val="18"/>
              </w:rPr>
              <w:t>SREDSTVO</w:t>
            </w:r>
          </w:p>
        </w:tc>
        <w:tc>
          <w:tcPr>
            <w:tcW w:w="2552" w:type="dxa"/>
            <w:tcBorders>
              <w:top w:val="single" w:sz="12" w:space="0" w:color="auto"/>
              <w:left w:val="single" w:sz="12" w:space="0" w:color="auto"/>
              <w:bottom w:val="single" w:sz="12" w:space="0" w:color="auto"/>
              <w:right w:val="single" w:sz="12" w:space="0" w:color="auto"/>
            </w:tcBorders>
          </w:tcPr>
          <w:p w14:paraId="2837460F" w14:textId="77777777" w:rsidR="00317F71" w:rsidRPr="000307BC" w:rsidRDefault="00317F71" w:rsidP="00F22521">
            <w:pPr>
              <w:jc w:val="left"/>
              <w:rPr>
                <w:sz w:val="18"/>
                <w:szCs w:val="18"/>
              </w:rPr>
            </w:pPr>
            <w:r w:rsidRPr="000307BC">
              <w:rPr>
                <w:sz w:val="18"/>
                <w:szCs w:val="18"/>
              </w:rPr>
              <w:t>ODMEREK</w:t>
            </w:r>
          </w:p>
        </w:tc>
        <w:tc>
          <w:tcPr>
            <w:tcW w:w="1277" w:type="dxa"/>
            <w:tcBorders>
              <w:top w:val="single" w:sz="12" w:space="0" w:color="auto"/>
              <w:left w:val="single" w:sz="12" w:space="0" w:color="auto"/>
              <w:bottom w:val="single" w:sz="12" w:space="0" w:color="auto"/>
              <w:right w:val="single" w:sz="12" w:space="0" w:color="auto"/>
            </w:tcBorders>
          </w:tcPr>
          <w:p w14:paraId="6B876B6A" w14:textId="77777777" w:rsidR="00317F71" w:rsidRPr="000307BC" w:rsidRDefault="00317F71" w:rsidP="00F22521">
            <w:pPr>
              <w:jc w:val="left"/>
              <w:rPr>
                <w:sz w:val="18"/>
                <w:szCs w:val="18"/>
              </w:rPr>
            </w:pPr>
            <w:r w:rsidRPr="000307BC">
              <w:rPr>
                <w:sz w:val="18"/>
                <w:szCs w:val="18"/>
              </w:rPr>
              <w:t>KARENCA</w:t>
            </w:r>
          </w:p>
        </w:tc>
        <w:tc>
          <w:tcPr>
            <w:tcW w:w="4679" w:type="dxa"/>
            <w:tcBorders>
              <w:top w:val="single" w:sz="12" w:space="0" w:color="auto"/>
              <w:left w:val="single" w:sz="12" w:space="0" w:color="auto"/>
              <w:bottom w:val="single" w:sz="12" w:space="0" w:color="auto"/>
              <w:right w:val="single" w:sz="12" w:space="0" w:color="auto"/>
            </w:tcBorders>
          </w:tcPr>
          <w:p w14:paraId="4530A3AA" w14:textId="77777777" w:rsidR="00317F71" w:rsidRPr="000307BC" w:rsidRDefault="00317F71" w:rsidP="00F22521">
            <w:pPr>
              <w:jc w:val="left"/>
              <w:rPr>
                <w:sz w:val="18"/>
                <w:szCs w:val="18"/>
              </w:rPr>
            </w:pPr>
            <w:r w:rsidRPr="000307BC">
              <w:rPr>
                <w:sz w:val="18"/>
                <w:szCs w:val="18"/>
              </w:rPr>
              <w:t>OPOMBE</w:t>
            </w:r>
          </w:p>
        </w:tc>
      </w:tr>
      <w:tr w:rsidR="00317F71" w:rsidRPr="00C046F5" w14:paraId="1F849D2B" w14:textId="77777777" w:rsidTr="00F22521">
        <w:trPr>
          <w:jc w:val="center"/>
        </w:trPr>
        <w:tc>
          <w:tcPr>
            <w:tcW w:w="2278" w:type="dxa"/>
            <w:tcBorders>
              <w:top w:val="nil"/>
              <w:left w:val="single" w:sz="4" w:space="0" w:color="auto"/>
              <w:bottom w:val="single" w:sz="4" w:space="0" w:color="auto"/>
              <w:right w:val="single" w:sz="4" w:space="0" w:color="auto"/>
            </w:tcBorders>
          </w:tcPr>
          <w:p w14:paraId="00A3E45D" w14:textId="77777777" w:rsidR="00317F71" w:rsidRPr="000307BC" w:rsidRDefault="00317F71" w:rsidP="00F22521">
            <w:pPr>
              <w:jc w:val="left"/>
              <w:rPr>
                <w:sz w:val="18"/>
                <w:szCs w:val="18"/>
              </w:rPr>
            </w:pPr>
            <w:r w:rsidRPr="000307BC">
              <w:rPr>
                <w:sz w:val="18"/>
                <w:szCs w:val="18"/>
              </w:rPr>
              <w:t>Enoletni in  večletni ozkolistni pleveli</w:t>
            </w:r>
          </w:p>
        </w:tc>
        <w:tc>
          <w:tcPr>
            <w:tcW w:w="1696" w:type="dxa"/>
            <w:gridSpan w:val="2"/>
            <w:tcBorders>
              <w:top w:val="nil"/>
              <w:left w:val="single" w:sz="4" w:space="0" w:color="auto"/>
              <w:bottom w:val="single" w:sz="4" w:space="0" w:color="auto"/>
              <w:right w:val="single" w:sz="4" w:space="0" w:color="auto"/>
            </w:tcBorders>
          </w:tcPr>
          <w:p w14:paraId="2A7C66C7" w14:textId="77777777" w:rsidR="00317F71" w:rsidRPr="000307BC" w:rsidRDefault="00317F71" w:rsidP="00F22521">
            <w:pPr>
              <w:jc w:val="left"/>
              <w:rPr>
                <w:sz w:val="18"/>
                <w:szCs w:val="18"/>
              </w:rPr>
            </w:pPr>
            <w:r w:rsidRPr="000307BC">
              <w:rPr>
                <w:sz w:val="18"/>
                <w:szCs w:val="18"/>
              </w:rPr>
              <w:t>propakvizafop</w:t>
            </w:r>
          </w:p>
        </w:tc>
        <w:tc>
          <w:tcPr>
            <w:tcW w:w="1562" w:type="dxa"/>
            <w:tcBorders>
              <w:top w:val="nil"/>
              <w:left w:val="single" w:sz="4" w:space="0" w:color="auto"/>
              <w:bottom w:val="single" w:sz="4" w:space="0" w:color="auto"/>
              <w:right w:val="single" w:sz="4" w:space="0" w:color="auto"/>
            </w:tcBorders>
          </w:tcPr>
          <w:p w14:paraId="017FB378" w14:textId="77777777" w:rsidR="00317F71" w:rsidRPr="000307BC" w:rsidRDefault="00317F71" w:rsidP="00F22521">
            <w:pPr>
              <w:jc w:val="left"/>
              <w:rPr>
                <w:b/>
                <w:sz w:val="18"/>
                <w:szCs w:val="18"/>
              </w:rPr>
            </w:pPr>
            <w:r w:rsidRPr="000307BC">
              <w:rPr>
                <w:sz w:val="18"/>
                <w:szCs w:val="18"/>
              </w:rPr>
              <w:t xml:space="preserve">Agil 100 EC </w:t>
            </w:r>
          </w:p>
          <w:p w14:paraId="1B14B30A" w14:textId="77777777" w:rsidR="00317F71" w:rsidRPr="000307BC" w:rsidRDefault="00317F71" w:rsidP="00F22521">
            <w:pPr>
              <w:jc w:val="left"/>
              <w:rPr>
                <w:sz w:val="18"/>
                <w:szCs w:val="18"/>
              </w:rPr>
            </w:pPr>
          </w:p>
        </w:tc>
        <w:tc>
          <w:tcPr>
            <w:tcW w:w="2552" w:type="dxa"/>
            <w:tcBorders>
              <w:top w:val="nil"/>
              <w:left w:val="single" w:sz="4" w:space="0" w:color="auto"/>
              <w:bottom w:val="single" w:sz="4" w:space="0" w:color="auto"/>
              <w:right w:val="single" w:sz="4" w:space="0" w:color="auto"/>
            </w:tcBorders>
          </w:tcPr>
          <w:p w14:paraId="04253774" w14:textId="77777777" w:rsidR="00317F71" w:rsidRPr="000307BC" w:rsidRDefault="00317F71" w:rsidP="00F22521">
            <w:pPr>
              <w:jc w:val="left"/>
              <w:rPr>
                <w:sz w:val="18"/>
                <w:szCs w:val="18"/>
              </w:rPr>
            </w:pPr>
            <w:r w:rsidRPr="000307BC">
              <w:rPr>
                <w:sz w:val="18"/>
                <w:szCs w:val="18"/>
              </w:rPr>
              <w:t>0,75-1,5 l/ha</w:t>
            </w:r>
          </w:p>
        </w:tc>
        <w:tc>
          <w:tcPr>
            <w:tcW w:w="1277" w:type="dxa"/>
            <w:tcBorders>
              <w:top w:val="nil"/>
              <w:left w:val="single" w:sz="4" w:space="0" w:color="auto"/>
              <w:bottom w:val="single" w:sz="4" w:space="0" w:color="auto"/>
              <w:right w:val="single" w:sz="4" w:space="0" w:color="auto"/>
            </w:tcBorders>
          </w:tcPr>
          <w:p w14:paraId="22CD15F0" w14:textId="77777777" w:rsidR="00317F71" w:rsidRPr="000307BC" w:rsidRDefault="00317F71" w:rsidP="00F22521">
            <w:pPr>
              <w:jc w:val="left"/>
              <w:rPr>
                <w:sz w:val="18"/>
                <w:szCs w:val="18"/>
              </w:rPr>
            </w:pPr>
            <w:r w:rsidRPr="000307BC">
              <w:rPr>
                <w:sz w:val="18"/>
                <w:szCs w:val="18"/>
              </w:rPr>
              <w:t>60</w:t>
            </w:r>
          </w:p>
        </w:tc>
        <w:tc>
          <w:tcPr>
            <w:tcW w:w="4700" w:type="dxa"/>
            <w:gridSpan w:val="2"/>
            <w:tcBorders>
              <w:top w:val="nil"/>
              <w:left w:val="single" w:sz="4" w:space="0" w:color="auto"/>
              <w:bottom w:val="single" w:sz="4" w:space="0" w:color="auto"/>
              <w:right w:val="single" w:sz="4" w:space="0" w:color="auto"/>
            </w:tcBorders>
          </w:tcPr>
          <w:p w14:paraId="30CF65E4" w14:textId="77777777" w:rsidR="00317F71" w:rsidRPr="00C046F5" w:rsidRDefault="00317F71" w:rsidP="00F22521">
            <w:pPr>
              <w:jc w:val="left"/>
              <w:rPr>
                <w:b/>
                <w:sz w:val="18"/>
                <w:szCs w:val="18"/>
              </w:rPr>
            </w:pPr>
            <w:r w:rsidRPr="00C046F5">
              <w:rPr>
                <w:sz w:val="18"/>
                <w:szCs w:val="18"/>
              </w:rPr>
              <w:t xml:space="preserve">Uporaba po vzniku. </w:t>
            </w:r>
          </w:p>
        </w:tc>
      </w:tr>
      <w:tr w:rsidR="00317F71" w:rsidRPr="00C046F5" w14:paraId="789884D1" w14:textId="77777777" w:rsidTr="00F22521">
        <w:trPr>
          <w:jc w:val="center"/>
        </w:trPr>
        <w:tc>
          <w:tcPr>
            <w:tcW w:w="2278" w:type="dxa"/>
            <w:tcBorders>
              <w:top w:val="nil"/>
              <w:left w:val="single" w:sz="4" w:space="0" w:color="auto"/>
              <w:bottom w:val="single" w:sz="4" w:space="0" w:color="auto"/>
              <w:right w:val="single" w:sz="4" w:space="0" w:color="auto"/>
            </w:tcBorders>
          </w:tcPr>
          <w:p w14:paraId="3D8E3D15" w14:textId="77777777" w:rsidR="00317F71" w:rsidRPr="000307BC" w:rsidRDefault="00317F71" w:rsidP="00F22521">
            <w:pPr>
              <w:jc w:val="left"/>
              <w:rPr>
                <w:sz w:val="18"/>
                <w:szCs w:val="18"/>
              </w:rPr>
            </w:pPr>
            <w:r w:rsidRPr="000307BC">
              <w:rPr>
                <w:sz w:val="18"/>
                <w:szCs w:val="18"/>
              </w:rPr>
              <w:t>Enoletni in nekat. večletni širokolistni pleveli</w:t>
            </w:r>
          </w:p>
        </w:tc>
        <w:tc>
          <w:tcPr>
            <w:tcW w:w="1696" w:type="dxa"/>
            <w:gridSpan w:val="2"/>
            <w:tcBorders>
              <w:top w:val="nil"/>
              <w:left w:val="single" w:sz="4" w:space="0" w:color="auto"/>
              <w:bottom w:val="single" w:sz="4" w:space="0" w:color="auto"/>
              <w:right w:val="single" w:sz="4" w:space="0" w:color="auto"/>
            </w:tcBorders>
          </w:tcPr>
          <w:p w14:paraId="14CA2CE4" w14:textId="77777777" w:rsidR="00317F71" w:rsidRPr="000307BC" w:rsidRDefault="00317F71" w:rsidP="00F22521">
            <w:pPr>
              <w:jc w:val="left"/>
              <w:rPr>
                <w:sz w:val="18"/>
                <w:szCs w:val="18"/>
              </w:rPr>
            </w:pPr>
            <w:r w:rsidRPr="000307BC">
              <w:rPr>
                <w:sz w:val="18"/>
                <w:szCs w:val="18"/>
              </w:rPr>
              <w:t>bentazon</w:t>
            </w:r>
          </w:p>
        </w:tc>
        <w:tc>
          <w:tcPr>
            <w:tcW w:w="1562" w:type="dxa"/>
            <w:tcBorders>
              <w:top w:val="nil"/>
              <w:left w:val="single" w:sz="4" w:space="0" w:color="auto"/>
              <w:bottom w:val="single" w:sz="4" w:space="0" w:color="auto"/>
              <w:right w:val="single" w:sz="4" w:space="0" w:color="auto"/>
            </w:tcBorders>
          </w:tcPr>
          <w:p w14:paraId="2B28EDA3" w14:textId="77777777" w:rsidR="00317F71" w:rsidRPr="000307BC" w:rsidRDefault="00317F71" w:rsidP="00F22521">
            <w:pPr>
              <w:jc w:val="left"/>
              <w:rPr>
                <w:sz w:val="18"/>
                <w:szCs w:val="18"/>
              </w:rPr>
            </w:pPr>
            <w:r w:rsidRPr="000307BC">
              <w:rPr>
                <w:sz w:val="18"/>
                <w:szCs w:val="18"/>
              </w:rPr>
              <w:t>Basagran 480</w:t>
            </w:r>
          </w:p>
        </w:tc>
        <w:tc>
          <w:tcPr>
            <w:tcW w:w="2552" w:type="dxa"/>
            <w:tcBorders>
              <w:top w:val="nil"/>
              <w:left w:val="single" w:sz="4" w:space="0" w:color="auto"/>
              <w:bottom w:val="single" w:sz="4" w:space="0" w:color="auto"/>
              <w:right w:val="single" w:sz="4" w:space="0" w:color="auto"/>
            </w:tcBorders>
          </w:tcPr>
          <w:p w14:paraId="5C3152A4" w14:textId="77777777" w:rsidR="00317F71" w:rsidRPr="000307BC" w:rsidRDefault="00317F71" w:rsidP="00F22521">
            <w:pPr>
              <w:jc w:val="left"/>
              <w:rPr>
                <w:sz w:val="18"/>
                <w:szCs w:val="18"/>
              </w:rPr>
            </w:pPr>
            <w:r w:rsidRPr="000307BC">
              <w:rPr>
                <w:sz w:val="18"/>
                <w:szCs w:val="18"/>
              </w:rPr>
              <w:t>2 l/ha</w:t>
            </w:r>
          </w:p>
        </w:tc>
        <w:tc>
          <w:tcPr>
            <w:tcW w:w="1277" w:type="dxa"/>
            <w:tcBorders>
              <w:top w:val="nil"/>
              <w:left w:val="single" w:sz="4" w:space="0" w:color="auto"/>
              <w:bottom w:val="single" w:sz="4" w:space="0" w:color="auto"/>
              <w:right w:val="single" w:sz="4" w:space="0" w:color="auto"/>
            </w:tcBorders>
          </w:tcPr>
          <w:p w14:paraId="6B3C41E8" w14:textId="77777777" w:rsidR="00317F71" w:rsidRPr="000307BC" w:rsidRDefault="00317F71" w:rsidP="00F22521">
            <w:pPr>
              <w:jc w:val="left"/>
              <w:rPr>
                <w:sz w:val="18"/>
                <w:szCs w:val="18"/>
              </w:rPr>
            </w:pPr>
            <w:r w:rsidRPr="000307BC">
              <w:rPr>
                <w:sz w:val="18"/>
                <w:szCs w:val="18"/>
              </w:rPr>
              <w:t>42</w:t>
            </w:r>
          </w:p>
        </w:tc>
        <w:tc>
          <w:tcPr>
            <w:tcW w:w="4700" w:type="dxa"/>
            <w:gridSpan w:val="2"/>
            <w:tcBorders>
              <w:top w:val="nil"/>
              <w:left w:val="single" w:sz="4" w:space="0" w:color="auto"/>
              <w:bottom w:val="single" w:sz="4" w:space="0" w:color="auto"/>
              <w:right w:val="single" w:sz="4" w:space="0" w:color="auto"/>
            </w:tcBorders>
          </w:tcPr>
          <w:p w14:paraId="01B94371" w14:textId="77777777" w:rsidR="00317F71" w:rsidRPr="00C046F5" w:rsidRDefault="00317F71" w:rsidP="00F22521">
            <w:pPr>
              <w:jc w:val="left"/>
              <w:rPr>
                <w:sz w:val="18"/>
                <w:szCs w:val="18"/>
              </w:rPr>
            </w:pPr>
            <w:r w:rsidRPr="00C046F5">
              <w:rPr>
                <w:sz w:val="18"/>
                <w:szCs w:val="18"/>
              </w:rPr>
              <w:t>Tretiranje v deljenih odmerkih, skupno največ 2l/ha.</w:t>
            </w:r>
          </w:p>
          <w:p w14:paraId="3B5CF7BB" w14:textId="77777777" w:rsidR="00317F71" w:rsidRPr="00C046F5" w:rsidRDefault="00317F71" w:rsidP="00F22521">
            <w:pPr>
              <w:jc w:val="left"/>
              <w:rPr>
                <w:sz w:val="18"/>
                <w:szCs w:val="18"/>
              </w:rPr>
            </w:pPr>
            <w:r w:rsidRPr="00C046F5">
              <w:rPr>
                <w:sz w:val="18"/>
                <w:szCs w:val="18"/>
                <w:lang w:eastAsia="sl-SI"/>
              </w:rPr>
              <w:t>Tretira se do višine posevka najvec 5 cm in ko temperatura zraka ne presega 25 °C.</w:t>
            </w:r>
          </w:p>
        </w:tc>
      </w:tr>
      <w:tr w:rsidR="00317F71" w:rsidRPr="00C046F5" w14:paraId="72EA8793" w14:textId="77777777" w:rsidTr="00F22521">
        <w:trPr>
          <w:jc w:val="center"/>
        </w:trPr>
        <w:tc>
          <w:tcPr>
            <w:tcW w:w="2278" w:type="dxa"/>
            <w:tcBorders>
              <w:top w:val="nil"/>
              <w:left w:val="single" w:sz="4" w:space="0" w:color="auto"/>
              <w:bottom w:val="single" w:sz="4" w:space="0" w:color="auto"/>
              <w:right w:val="single" w:sz="4" w:space="0" w:color="auto"/>
            </w:tcBorders>
          </w:tcPr>
          <w:p w14:paraId="0E2C4C80" w14:textId="77777777" w:rsidR="00317F71" w:rsidRPr="000307BC" w:rsidRDefault="00317F71" w:rsidP="00F22521">
            <w:pPr>
              <w:jc w:val="left"/>
              <w:rPr>
                <w:sz w:val="18"/>
                <w:szCs w:val="18"/>
              </w:rPr>
            </w:pPr>
            <w:r w:rsidRPr="000307BC">
              <w:rPr>
                <w:sz w:val="18"/>
                <w:szCs w:val="18"/>
              </w:rPr>
              <w:t>Ozkolistni in širokolistni pleveli</w:t>
            </w:r>
          </w:p>
        </w:tc>
        <w:tc>
          <w:tcPr>
            <w:tcW w:w="1696" w:type="dxa"/>
            <w:gridSpan w:val="2"/>
            <w:tcBorders>
              <w:top w:val="nil"/>
              <w:left w:val="single" w:sz="4" w:space="0" w:color="auto"/>
              <w:bottom w:val="single" w:sz="4" w:space="0" w:color="auto"/>
              <w:right w:val="single" w:sz="4" w:space="0" w:color="auto"/>
            </w:tcBorders>
          </w:tcPr>
          <w:p w14:paraId="547F86AB" w14:textId="77777777" w:rsidR="00317F71" w:rsidRPr="000307BC" w:rsidRDefault="00317F71" w:rsidP="00F22521">
            <w:pPr>
              <w:jc w:val="left"/>
              <w:rPr>
                <w:sz w:val="18"/>
                <w:szCs w:val="18"/>
              </w:rPr>
            </w:pPr>
            <w:r w:rsidRPr="000307BC">
              <w:rPr>
                <w:sz w:val="18"/>
                <w:szCs w:val="18"/>
              </w:rPr>
              <w:t>prosulfokarb</w:t>
            </w:r>
          </w:p>
        </w:tc>
        <w:tc>
          <w:tcPr>
            <w:tcW w:w="1562" w:type="dxa"/>
            <w:tcBorders>
              <w:top w:val="nil"/>
              <w:left w:val="single" w:sz="4" w:space="0" w:color="auto"/>
              <w:bottom w:val="single" w:sz="4" w:space="0" w:color="auto"/>
              <w:right w:val="single" w:sz="4" w:space="0" w:color="auto"/>
            </w:tcBorders>
          </w:tcPr>
          <w:p w14:paraId="3B5E227E" w14:textId="77777777" w:rsidR="00317F71" w:rsidRPr="000307BC" w:rsidRDefault="00317F71" w:rsidP="00F22521">
            <w:pPr>
              <w:jc w:val="left"/>
              <w:rPr>
                <w:sz w:val="18"/>
                <w:szCs w:val="18"/>
              </w:rPr>
            </w:pPr>
            <w:r w:rsidRPr="000307BC">
              <w:rPr>
                <w:sz w:val="18"/>
                <w:szCs w:val="18"/>
              </w:rPr>
              <w:t>Boxe</w:t>
            </w:r>
            <w:r>
              <w:rPr>
                <w:sz w:val="18"/>
                <w:szCs w:val="18"/>
              </w:rPr>
              <w:t>r</w:t>
            </w:r>
          </w:p>
        </w:tc>
        <w:tc>
          <w:tcPr>
            <w:tcW w:w="2552" w:type="dxa"/>
            <w:tcBorders>
              <w:top w:val="nil"/>
              <w:left w:val="single" w:sz="4" w:space="0" w:color="auto"/>
              <w:bottom w:val="single" w:sz="4" w:space="0" w:color="auto"/>
              <w:right w:val="single" w:sz="4" w:space="0" w:color="auto"/>
            </w:tcBorders>
          </w:tcPr>
          <w:p w14:paraId="255E037B" w14:textId="77777777" w:rsidR="00317F71" w:rsidRPr="000307BC" w:rsidRDefault="00317F71" w:rsidP="00F22521">
            <w:pPr>
              <w:jc w:val="left"/>
              <w:rPr>
                <w:sz w:val="18"/>
                <w:szCs w:val="18"/>
              </w:rPr>
            </w:pPr>
            <w:r w:rsidRPr="000307BC">
              <w:rPr>
                <w:sz w:val="18"/>
                <w:szCs w:val="18"/>
              </w:rPr>
              <w:t>5 l/ha</w:t>
            </w:r>
          </w:p>
        </w:tc>
        <w:tc>
          <w:tcPr>
            <w:tcW w:w="1277" w:type="dxa"/>
            <w:tcBorders>
              <w:top w:val="nil"/>
              <w:left w:val="single" w:sz="4" w:space="0" w:color="auto"/>
              <w:bottom w:val="single" w:sz="4" w:space="0" w:color="auto"/>
              <w:right w:val="single" w:sz="4" w:space="0" w:color="auto"/>
            </w:tcBorders>
          </w:tcPr>
          <w:p w14:paraId="22B85902" w14:textId="77777777" w:rsidR="00317F71" w:rsidRPr="000307BC" w:rsidRDefault="00317F71" w:rsidP="00F22521">
            <w:pPr>
              <w:jc w:val="left"/>
              <w:rPr>
                <w:sz w:val="18"/>
                <w:szCs w:val="18"/>
              </w:rPr>
            </w:pPr>
            <w:r w:rsidRPr="000307BC">
              <w:rPr>
                <w:sz w:val="18"/>
                <w:szCs w:val="18"/>
              </w:rPr>
              <w:t>ČU</w:t>
            </w:r>
          </w:p>
        </w:tc>
        <w:tc>
          <w:tcPr>
            <w:tcW w:w="4700" w:type="dxa"/>
            <w:gridSpan w:val="2"/>
            <w:tcBorders>
              <w:top w:val="nil"/>
              <w:left w:val="single" w:sz="4" w:space="0" w:color="auto"/>
              <w:bottom w:val="single" w:sz="4" w:space="0" w:color="auto"/>
              <w:right w:val="single" w:sz="4" w:space="0" w:color="auto"/>
            </w:tcBorders>
          </w:tcPr>
          <w:p w14:paraId="153B549B" w14:textId="77777777" w:rsidR="00317F71" w:rsidRDefault="00317F71" w:rsidP="00F22521">
            <w:pPr>
              <w:jc w:val="left"/>
              <w:rPr>
                <w:sz w:val="18"/>
                <w:szCs w:val="18"/>
              </w:rPr>
            </w:pPr>
            <w:r w:rsidRPr="00C046F5">
              <w:rPr>
                <w:sz w:val="18"/>
                <w:szCs w:val="18"/>
              </w:rPr>
              <w:t>Tretiranje po setvi, vendar pred vznikom. S sredstvom se lahko tretira samo z napravami na traktorski pogon. Globina setve najmanj 8 cm.</w:t>
            </w:r>
          </w:p>
          <w:p w14:paraId="20297E99" w14:textId="77777777" w:rsidR="00317F71" w:rsidRPr="00C046F5" w:rsidRDefault="00317F71" w:rsidP="00F22521">
            <w:pPr>
              <w:jc w:val="left"/>
              <w:rPr>
                <w:sz w:val="18"/>
                <w:szCs w:val="18"/>
              </w:rPr>
            </w:pPr>
          </w:p>
        </w:tc>
      </w:tr>
      <w:tr w:rsidR="00317F71" w:rsidRPr="00C046F5" w14:paraId="3A51D528" w14:textId="77777777" w:rsidTr="00F22521">
        <w:trPr>
          <w:jc w:val="center"/>
        </w:trPr>
        <w:tc>
          <w:tcPr>
            <w:tcW w:w="2278" w:type="dxa"/>
            <w:tcBorders>
              <w:top w:val="nil"/>
              <w:left w:val="single" w:sz="4" w:space="0" w:color="auto"/>
              <w:bottom w:val="single" w:sz="4" w:space="0" w:color="auto"/>
              <w:right w:val="single" w:sz="4" w:space="0" w:color="auto"/>
            </w:tcBorders>
          </w:tcPr>
          <w:p w14:paraId="2A6003FF" w14:textId="77777777" w:rsidR="00317F71" w:rsidRPr="000307BC" w:rsidRDefault="00317F71" w:rsidP="00F22521">
            <w:pPr>
              <w:jc w:val="left"/>
              <w:rPr>
                <w:sz w:val="18"/>
                <w:szCs w:val="18"/>
              </w:rPr>
            </w:pPr>
            <w:r>
              <w:rPr>
                <w:sz w:val="18"/>
                <w:szCs w:val="18"/>
              </w:rPr>
              <w:lastRenderedPageBreak/>
              <w:t>Ozkolistni in širokolistni pleveli</w:t>
            </w:r>
          </w:p>
        </w:tc>
        <w:tc>
          <w:tcPr>
            <w:tcW w:w="1696" w:type="dxa"/>
            <w:gridSpan w:val="2"/>
            <w:tcBorders>
              <w:top w:val="nil"/>
              <w:left w:val="single" w:sz="4" w:space="0" w:color="auto"/>
              <w:bottom w:val="single" w:sz="4" w:space="0" w:color="auto"/>
              <w:right w:val="single" w:sz="4" w:space="0" w:color="auto"/>
            </w:tcBorders>
          </w:tcPr>
          <w:p w14:paraId="40860F33" w14:textId="77777777" w:rsidR="00317F71" w:rsidRPr="000307BC" w:rsidRDefault="00317F71" w:rsidP="00F22521">
            <w:pPr>
              <w:jc w:val="left"/>
              <w:rPr>
                <w:sz w:val="18"/>
                <w:szCs w:val="18"/>
              </w:rPr>
            </w:pPr>
            <w:r>
              <w:rPr>
                <w:sz w:val="18"/>
                <w:szCs w:val="18"/>
              </w:rPr>
              <w:t>aklonifen</w:t>
            </w:r>
          </w:p>
        </w:tc>
        <w:tc>
          <w:tcPr>
            <w:tcW w:w="1562" w:type="dxa"/>
            <w:tcBorders>
              <w:top w:val="nil"/>
              <w:left w:val="single" w:sz="4" w:space="0" w:color="auto"/>
              <w:bottom w:val="single" w:sz="4" w:space="0" w:color="auto"/>
              <w:right w:val="single" w:sz="4" w:space="0" w:color="auto"/>
            </w:tcBorders>
          </w:tcPr>
          <w:p w14:paraId="7201EEE4" w14:textId="77777777" w:rsidR="00317F71" w:rsidRPr="000307BC" w:rsidRDefault="00317F71" w:rsidP="00F22521">
            <w:pPr>
              <w:jc w:val="left"/>
              <w:rPr>
                <w:sz w:val="18"/>
                <w:szCs w:val="18"/>
              </w:rPr>
            </w:pPr>
            <w:r>
              <w:rPr>
                <w:sz w:val="18"/>
                <w:szCs w:val="18"/>
              </w:rPr>
              <w:t>Chanon</w:t>
            </w:r>
          </w:p>
        </w:tc>
        <w:tc>
          <w:tcPr>
            <w:tcW w:w="2552" w:type="dxa"/>
            <w:tcBorders>
              <w:top w:val="nil"/>
              <w:left w:val="single" w:sz="4" w:space="0" w:color="auto"/>
              <w:bottom w:val="single" w:sz="4" w:space="0" w:color="auto"/>
              <w:right w:val="single" w:sz="4" w:space="0" w:color="auto"/>
            </w:tcBorders>
          </w:tcPr>
          <w:p w14:paraId="4F369916" w14:textId="77777777" w:rsidR="00317F71" w:rsidRPr="000307BC" w:rsidRDefault="00317F71" w:rsidP="00F22521">
            <w:pPr>
              <w:jc w:val="left"/>
              <w:rPr>
                <w:sz w:val="18"/>
                <w:szCs w:val="18"/>
              </w:rPr>
            </w:pPr>
            <w:r>
              <w:rPr>
                <w:sz w:val="18"/>
                <w:szCs w:val="18"/>
              </w:rPr>
              <w:t>3 l/ha</w:t>
            </w:r>
          </w:p>
        </w:tc>
        <w:tc>
          <w:tcPr>
            <w:tcW w:w="1277" w:type="dxa"/>
            <w:tcBorders>
              <w:top w:val="nil"/>
              <w:left w:val="single" w:sz="4" w:space="0" w:color="auto"/>
              <w:bottom w:val="single" w:sz="4" w:space="0" w:color="auto"/>
              <w:right w:val="single" w:sz="4" w:space="0" w:color="auto"/>
            </w:tcBorders>
          </w:tcPr>
          <w:p w14:paraId="7C9BCF5C" w14:textId="77777777" w:rsidR="00317F71" w:rsidRPr="000307BC" w:rsidRDefault="00317F71" w:rsidP="00F22521">
            <w:pPr>
              <w:jc w:val="left"/>
              <w:rPr>
                <w:sz w:val="18"/>
                <w:szCs w:val="18"/>
              </w:rPr>
            </w:pPr>
            <w:r>
              <w:rPr>
                <w:sz w:val="18"/>
                <w:szCs w:val="18"/>
              </w:rPr>
              <w:t>ČU</w:t>
            </w:r>
          </w:p>
        </w:tc>
        <w:tc>
          <w:tcPr>
            <w:tcW w:w="4700" w:type="dxa"/>
            <w:gridSpan w:val="2"/>
            <w:tcBorders>
              <w:top w:val="nil"/>
              <w:left w:val="single" w:sz="4" w:space="0" w:color="auto"/>
              <w:bottom w:val="single" w:sz="4" w:space="0" w:color="auto"/>
              <w:right w:val="single" w:sz="4" w:space="0" w:color="auto"/>
            </w:tcBorders>
          </w:tcPr>
          <w:p w14:paraId="006EEB9F" w14:textId="77777777" w:rsidR="00317F71" w:rsidRPr="00C046F5" w:rsidRDefault="00317F71" w:rsidP="00F22521">
            <w:pPr>
              <w:jc w:val="left"/>
              <w:rPr>
                <w:sz w:val="18"/>
                <w:szCs w:val="18"/>
              </w:rPr>
            </w:pPr>
            <w:r>
              <w:rPr>
                <w:sz w:val="18"/>
                <w:szCs w:val="18"/>
              </w:rPr>
              <w:t>Registracija za manjše uporabe!</w:t>
            </w:r>
          </w:p>
        </w:tc>
      </w:tr>
      <w:tr w:rsidR="00317F71" w:rsidRPr="00C046F5" w14:paraId="449E8C5E" w14:textId="77777777" w:rsidTr="00F22521">
        <w:trPr>
          <w:jc w:val="center"/>
        </w:trPr>
        <w:tc>
          <w:tcPr>
            <w:tcW w:w="2278" w:type="dxa"/>
            <w:tcBorders>
              <w:top w:val="nil"/>
              <w:left w:val="single" w:sz="4" w:space="0" w:color="auto"/>
              <w:bottom w:val="single" w:sz="4" w:space="0" w:color="auto"/>
              <w:right w:val="single" w:sz="4" w:space="0" w:color="auto"/>
            </w:tcBorders>
          </w:tcPr>
          <w:p w14:paraId="706B2151" w14:textId="77777777" w:rsidR="00317F71" w:rsidRPr="000307BC" w:rsidRDefault="00317F71" w:rsidP="00F22521">
            <w:pPr>
              <w:jc w:val="left"/>
              <w:rPr>
                <w:sz w:val="18"/>
                <w:szCs w:val="18"/>
              </w:rPr>
            </w:pPr>
            <w:r>
              <w:rPr>
                <w:sz w:val="18"/>
                <w:szCs w:val="18"/>
              </w:rPr>
              <w:t>Enoletni širokolistni plevel</w:t>
            </w:r>
          </w:p>
        </w:tc>
        <w:tc>
          <w:tcPr>
            <w:tcW w:w="1696" w:type="dxa"/>
            <w:gridSpan w:val="2"/>
            <w:tcBorders>
              <w:top w:val="nil"/>
              <w:left w:val="single" w:sz="4" w:space="0" w:color="auto"/>
              <w:bottom w:val="single" w:sz="4" w:space="0" w:color="auto"/>
              <w:right w:val="single" w:sz="4" w:space="0" w:color="auto"/>
            </w:tcBorders>
          </w:tcPr>
          <w:p w14:paraId="58EA1829" w14:textId="77777777" w:rsidR="00317F71" w:rsidRPr="000307BC" w:rsidRDefault="00317F71" w:rsidP="00F22521">
            <w:pPr>
              <w:jc w:val="left"/>
              <w:rPr>
                <w:sz w:val="18"/>
                <w:szCs w:val="18"/>
              </w:rPr>
            </w:pPr>
            <w:r>
              <w:rPr>
                <w:sz w:val="18"/>
                <w:szCs w:val="18"/>
              </w:rPr>
              <w:t>klomazon</w:t>
            </w:r>
          </w:p>
        </w:tc>
        <w:tc>
          <w:tcPr>
            <w:tcW w:w="1562" w:type="dxa"/>
            <w:tcBorders>
              <w:top w:val="nil"/>
              <w:left w:val="single" w:sz="4" w:space="0" w:color="auto"/>
              <w:bottom w:val="single" w:sz="4" w:space="0" w:color="auto"/>
              <w:right w:val="single" w:sz="4" w:space="0" w:color="auto"/>
            </w:tcBorders>
          </w:tcPr>
          <w:p w14:paraId="27ADC0ED" w14:textId="77777777" w:rsidR="00317F71" w:rsidRPr="000307BC" w:rsidRDefault="00317F71" w:rsidP="00F22521">
            <w:pPr>
              <w:jc w:val="left"/>
              <w:rPr>
                <w:sz w:val="18"/>
                <w:szCs w:val="18"/>
              </w:rPr>
            </w:pPr>
            <w:r>
              <w:rPr>
                <w:sz w:val="18"/>
                <w:szCs w:val="18"/>
              </w:rPr>
              <w:t>Clomate</w:t>
            </w:r>
          </w:p>
        </w:tc>
        <w:tc>
          <w:tcPr>
            <w:tcW w:w="2552" w:type="dxa"/>
            <w:tcBorders>
              <w:top w:val="nil"/>
              <w:left w:val="single" w:sz="4" w:space="0" w:color="auto"/>
              <w:bottom w:val="single" w:sz="4" w:space="0" w:color="auto"/>
              <w:right w:val="single" w:sz="4" w:space="0" w:color="auto"/>
            </w:tcBorders>
          </w:tcPr>
          <w:p w14:paraId="4FCF0A61" w14:textId="77777777" w:rsidR="00317F71" w:rsidRPr="000307BC" w:rsidRDefault="00317F71" w:rsidP="00F22521">
            <w:pPr>
              <w:jc w:val="left"/>
              <w:rPr>
                <w:sz w:val="18"/>
                <w:szCs w:val="18"/>
              </w:rPr>
            </w:pPr>
            <w:r>
              <w:rPr>
                <w:sz w:val="18"/>
                <w:szCs w:val="18"/>
              </w:rPr>
              <w:t>0,25</w:t>
            </w:r>
          </w:p>
        </w:tc>
        <w:tc>
          <w:tcPr>
            <w:tcW w:w="1277" w:type="dxa"/>
            <w:tcBorders>
              <w:top w:val="nil"/>
              <w:left w:val="single" w:sz="4" w:space="0" w:color="auto"/>
              <w:bottom w:val="single" w:sz="4" w:space="0" w:color="auto"/>
              <w:right w:val="single" w:sz="4" w:space="0" w:color="auto"/>
            </w:tcBorders>
          </w:tcPr>
          <w:p w14:paraId="54CE139D" w14:textId="77777777" w:rsidR="00317F71" w:rsidRPr="000307BC" w:rsidRDefault="00317F71" w:rsidP="00F22521">
            <w:pPr>
              <w:jc w:val="left"/>
              <w:rPr>
                <w:sz w:val="18"/>
                <w:szCs w:val="18"/>
              </w:rPr>
            </w:pPr>
            <w:r>
              <w:rPr>
                <w:sz w:val="18"/>
                <w:szCs w:val="18"/>
              </w:rPr>
              <w:t>ČU</w:t>
            </w:r>
          </w:p>
        </w:tc>
        <w:tc>
          <w:tcPr>
            <w:tcW w:w="4700" w:type="dxa"/>
            <w:gridSpan w:val="2"/>
            <w:tcBorders>
              <w:top w:val="nil"/>
              <w:left w:val="single" w:sz="4" w:space="0" w:color="auto"/>
              <w:bottom w:val="single" w:sz="4" w:space="0" w:color="auto"/>
              <w:right w:val="single" w:sz="4" w:space="0" w:color="auto"/>
            </w:tcBorders>
          </w:tcPr>
          <w:p w14:paraId="00D348DA" w14:textId="77777777" w:rsidR="00317F71" w:rsidRPr="00C046F5" w:rsidRDefault="00317F71" w:rsidP="00F22521">
            <w:pPr>
              <w:jc w:val="left"/>
              <w:rPr>
                <w:sz w:val="18"/>
                <w:szCs w:val="18"/>
              </w:rPr>
            </w:pPr>
            <w:r>
              <w:rPr>
                <w:sz w:val="18"/>
                <w:szCs w:val="18"/>
              </w:rPr>
              <w:t>Tretirati po setvi, pred vznikom</w:t>
            </w:r>
          </w:p>
        </w:tc>
      </w:tr>
      <w:tr w:rsidR="00317F71" w:rsidRPr="00C046F5" w14:paraId="650560F3" w14:textId="77777777" w:rsidTr="00F22521">
        <w:trPr>
          <w:jc w:val="center"/>
        </w:trPr>
        <w:tc>
          <w:tcPr>
            <w:tcW w:w="2278" w:type="dxa"/>
            <w:tcBorders>
              <w:top w:val="nil"/>
              <w:left w:val="single" w:sz="4" w:space="0" w:color="auto"/>
              <w:bottom w:val="single" w:sz="4" w:space="0" w:color="auto"/>
              <w:right w:val="single" w:sz="4" w:space="0" w:color="auto"/>
            </w:tcBorders>
          </w:tcPr>
          <w:p w14:paraId="117BBC55" w14:textId="77777777" w:rsidR="00317F71" w:rsidRPr="000307BC" w:rsidRDefault="00317F71" w:rsidP="00F22521">
            <w:pPr>
              <w:jc w:val="left"/>
              <w:rPr>
                <w:sz w:val="18"/>
                <w:szCs w:val="18"/>
              </w:rPr>
            </w:pPr>
            <w:r w:rsidRPr="000307BC">
              <w:rPr>
                <w:sz w:val="18"/>
                <w:szCs w:val="18"/>
              </w:rPr>
              <w:t>Enoletni ozkolistni pleveli</w:t>
            </w:r>
          </w:p>
          <w:p w14:paraId="52F4C113" w14:textId="77777777" w:rsidR="00317F71" w:rsidRPr="000307BC" w:rsidRDefault="00317F71" w:rsidP="00F22521">
            <w:pPr>
              <w:jc w:val="left"/>
              <w:rPr>
                <w:sz w:val="18"/>
                <w:szCs w:val="18"/>
              </w:rPr>
            </w:pPr>
            <w:r w:rsidRPr="000307BC">
              <w:rPr>
                <w:sz w:val="18"/>
                <w:szCs w:val="18"/>
              </w:rPr>
              <w:t>Večletni ozkolistni pleveli</w:t>
            </w:r>
          </w:p>
          <w:p w14:paraId="129FD896" w14:textId="77777777" w:rsidR="00317F71" w:rsidRPr="000307BC" w:rsidRDefault="00317F71" w:rsidP="00F22521">
            <w:pPr>
              <w:jc w:val="left"/>
              <w:rPr>
                <w:sz w:val="18"/>
                <w:szCs w:val="18"/>
              </w:rPr>
            </w:pPr>
            <w:r w:rsidRPr="000307BC">
              <w:rPr>
                <w:sz w:val="18"/>
                <w:szCs w:val="18"/>
              </w:rPr>
              <w:t xml:space="preserve">Samonikla žita </w:t>
            </w:r>
          </w:p>
        </w:tc>
        <w:tc>
          <w:tcPr>
            <w:tcW w:w="1696" w:type="dxa"/>
            <w:gridSpan w:val="2"/>
            <w:tcBorders>
              <w:top w:val="nil"/>
              <w:left w:val="single" w:sz="4" w:space="0" w:color="auto"/>
              <w:bottom w:val="single" w:sz="4" w:space="0" w:color="auto"/>
              <w:right w:val="single" w:sz="4" w:space="0" w:color="auto"/>
            </w:tcBorders>
          </w:tcPr>
          <w:p w14:paraId="1944AE70" w14:textId="77777777" w:rsidR="00317F71" w:rsidRPr="000307BC" w:rsidRDefault="00317F71" w:rsidP="00F22521">
            <w:pPr>
              <w:jc w:val="left"/>
              <w:rPr>
                <w:sz w:val="18"/>
                <w:szCs w:val="18"/>
              </w:rPr>
            </w:pPr>
            <w:r w:rsidRPr="000307BC">
              <w:rPr>
                <w:sz w:val="18"/>
                <w:szCs w:val="18"/>
              </w:rPr>
              <w:t xml:space="preserve">cikloksidim </w:t>
            </w:r>
          </w:p>
        </w:tc>
        <w:tc>
          <w:tcPr>
            <w:tcW w:w="1562" w:type="dxa"/>
            <w:tcBorders>
              <w:top w:val="nil"/>
              <w:left w:val="single" w:sz="4" w:space="0" w:color="auto"/>
              <w:bottom w:val="single" w:sz="4" w:space="0" w:color="auto"/>
              <w:right w:val="single" w:sz="4" w:space="0" w:color="auto"/>
            </w:tcBorders>
          </w:tcPr>
          <w:p w14:paraId="7AE4BE26" w14:textId="77777777" w:rsidR="00317F71" w:rsidRPr="000307BC" w:rsidRDefault="00317F71" w:rsidP="00F22521">
            <w:pPr>
              <w:jc w:val="left"/>
              <w:rPr>
                <w:sz w:val="18"/>
                <w:szCs w:val="18"/>
              </w:rPr>
            </w:pPr>
            <w:r w:rsidRPr="000307BC">
              <w:rPr>
                <w:sz w:val="18"/>
                <w:szCs w:val="18"/>
              </w:rPr>
              <w:t xml:space="preserve"> Focus  ultra </w:t>
            </w:r>
          </w:p>
        </w:tc>
        <w:tc>
          <w:tcPr>
            <w:tcW w:w="2552" w:type="dxa"/>
            <w:tcBorders>
              <w:top w:val="nil"/>
              <w:left w:val="single" w:sz="4" w:space="0" w:color="auto"/>
              <w:bottom w:val="single" w:sz="4" w:space="0" w:color="auto"/>
              <w:right w:val="single" w:sz="4" w:space="0" w:color="auto"/>
            </w:tcBorders>
          </w:tcPr>
          <w:p w14:paraId="345FB23D" w14:textId="77777777" w:rsidR="00317F71" w:rsidRPr="000307BC" w:rsidRDefault="00317F71" w:rsidP="00F22521">
            <w:pPr>
              <w:jc w:val="left"/>
              <w:rPr>
                <w:sz w:val="18"/>
                <w:szCs w:val="18"/>
              </w:rPr>
            </w:pPr>
            <w:r w:rsidRPr="000307BC">
              <w:rPr>
                <w:sz w:val="18"/>
                <w:szCs w:val="18"/>
              </w:rPr>
              <w:t xml:space="preserve">1–2 l/ha </w:t>
            </w:r>
          </w:p>
          <w:p w14:paraId="5645A081" w14:textId="77777777" w:rsidR="00317F71" w:rsidRPr="000307BC" w:rsidRDefault="00317F71" w:rsidP="00F22521">
            <w:pPr>
              <w:jc w:val="left"/>
              <w:rPr>
                <w:sz w:val="18"/>
                <w:szCs w:val="18"/>
              </w:rPr>
            </w:pPr>
            <w:r w:rsidRPr="000307BC">
              <w:rPr>
                <w:sz w:val="18"/>
                <w:szCs w:val="18"/>
              </w:rPr>
              <w:t xml:space="preserve">2–4 l/ha </w:t>
            </w:r>
          </w:p>
          <w:p w14:paraId="482B669B" w14:textId="77777777" w:rsidR="00317F71" w:rsidRPr="000307BC" w:rsidRDefault="00317F71" w:rsidP="00F22521">
            <w:pPr>
              <w:jc w:val="left"/>
              <w:rPr>
                <w:sz w:val="18"/>
                <w:szCs w:val="18"/>
              </w:rPr>
            </w:pPr>
            <w:r w:rsidRPr="000307BC">
              <w:rPr>
                <w:sz w:val="18"/>
                <w:szCs w:val="18"/>
              </w:rPr>
              <w:t xml:space="preserve">1-2  l/ha </w:t>
            </w:r>
          </w:p>
        </w:tc>
        <w:tc>
          <w:tcPr>
            <w:tcW w:w="1277" w:type="dxa"/>
            <w:tcBorders>
              <w:top w:val="nil"/>
              <w:left w:val="single" w:sz="4" w:space="0" w:color="auto"/>
              <w:bottom w:val="single" w:sz="4" w:space="0" w:color="auto"/>
              <w:right w:val="single" w:sz="4" w:space="0" w:color="auto"/>
            </w:tcBorders>
          </w:tcPr>
          <w:p w14:paraId="440C17CF" w14:textId="77777777" w:rsidR="00317F71" w:rsidRPr="000307BC" w:rsidRDefault="00317F71" w:rsidP="00F22521">
            <w:pPr>
              <w:jc w:val="left"/>
              <w:rPr>
                <w:sz w:val="18"/>
                <w:szCs w:val="18"/>
              </w:rPr>
            </w:pPr>
            <w:r>
              <w:rPr>
                <w:sz w:val="18"/>
                <w:szCs w:val="18"/>
              </w:rPr>
              <w:t>28</w:t>
            </w:r>
            <w:r w:rsidRPr="000307BC">
              <w:rPr>
                <w:sz w:val="18"/>
                <w:szCs w:val="18"/>
              </w:rPr>
              <w:t xml:space="preserve"> </w:t>
            </w:r>
          </w:p>
        </w:tc>
        <w:tc>
          <w:tcPr>
            <w:tcW w:w="4700" w:type="dxa"/>
            <w:gridSpan w:val="2"/>
            <w:tcBorders>
              <w:top w:val="nil"/>
              <w:left w:val="single" w:sz="4" w:space="0" w:color="auto"/>
              <w:bottom w:val="single" w:sz="4" w:space="0" w:color="auto"/>
              <w:right w:val="single" w:sz="4" w:space="0" w:color="auto"/>
            </w:tcBorders>
          </w:tcPr>
          <w:p w14:paraId="1EFA2F53" w14:textId="77777777" w:rsidR="00317F71" w:rsidRPr="00C046F5" w:rsidRDefault="00317F71" w:rsidP="00F22521">
            <w:pPr>
              <w:jc w:val="left"/>
              <w:rPr>
                <w:sz w:val="18"/>
                <w:szCs w:val="18"/>
              </w:rPr>
            </w:pPr>
            <w:r w:rsidRPr="00C046F5">
              <w:rPr>
                <w:sz w:val="18"/>
                <w:szCs w:val="18"/>
              </w:rPr>
              <w:t xml:space="preserve">Ko je  plevel v fazi 3–5 listov pa do konca razraščanja. </w:t>
            </w:r>
          </w:p>
          <w:p w14:paraId="7EF655CB" w14:textId="77777777" w:rsidR="00317F71" w:rsidRPr="00C046F5" w:rsidRDefault="00317F71" w:rsidP="00F22521">
            <w:pPr>
              <w:jc w:val="left"/>
              <w:rPr>
                <w:sz w:val="18"/>
                <w:szCs w:val="18"/>
              </w:rPr>
            </w:pPr>
            <w:r w:rsidRPr="00C046F5">
              <w:rPr>
                <w:sz w:val="18"/>
                <w:szCs w:val="18"/>
              </w:rPr>
              <w:t>Ko je plevel  visok do 15 cm.</w:t>
            </w:r>
          </w:p>
          <w:p w14:paraId="4B465A5C" w14:textId="77777777" w:rsidR="00317F71" w:rsidRPr="00C046F5" w:rsidRDefault="00317F71" w:rsidP="00F22521">
            <w:pPr>
              <w:jc w:val="left"/>
              <w:rPr>
                <w:sz w:val="18"/>
                <w:szCs w:val="18"/>
              </w:rPr>
            </w:pPr>
          </w:p>
        </w:tc>
      </w:tr>
      <w:tr w:rsidR="00317F71" w:rsidRPr="00C046F5" w14:paraId="103CF407" w14:textId="77777777" w:rsidTr="00F22521">
        <w:trPr>
          <w:jc w:val="center"/>
        </w:trPr>
        <w:tc>
          <w:tcPr>
            <w:tcW w:w="2278" w:type="dxa"/>
            <w:tcBorders>
              <w:top w:val="nil"/>
              <w:left w:val="single" w:sz="4" w:space="0" w:color="auto"/>
              <w:bottom w:val="single" w:sz="4" w:space="0" w:color="auto"/>
              <w:right w:val="single" w:sz="4" w:space="0" w:color="auto"/>
            </w:tcBorders>
          </w:tcPr>
          <w:p w14:paraId="1A6528D7" w14:textId="77777777" w:rsidR="00317F71" w:rsidRPr="000307BC" w:rsidRDefault="00317F71" w:rsidP="00F22521">
            <w:pPr>
              <w:jc w:val="left"/>
              <w:rPr>
                <w:sz w:val="18"/>
                <w:szCs w:val="18"/>
              </w:rPr>
            </w:pPr>
            <w:r>
              <w:rPr>
                <w:sz w:val="18"/>
                <w:szCs w:val="18"/>
              </w:rPr>
              <w:t>Enoletni ozkolistni plevel</w:t>
            </w:r>
          </w:p>
          <w:p w14:paraId="35DC7C6C" w14:textId="77777777" w:rsidR="00317F71" w:rsidRPr="000307BC" w:rsidRDefault="00317F71" w:rsidP="00F22521">
            <w:pPr>
              <w:jc w:val="left"/>
              <w:rPr>
                <w:sz w:val="18"/>
                <w:szCs w:val="18"/>
              </w:rPr>
            </w:pPr>
            <w:r>
              <w:rPr>
                <w:sz w:val="18"/>
                <w:szCs w:val="18"/>
              </w:rPr>
              <w:t>Večletni ozkolistni plevel</w:t>
            </w:r>
          </w:p>
        </w:tc>
        <w:tc>
          <w:tcPr>
            <w:tcW w:w="1696" w:type="dxa"/>
            <w:gridSpan w:val="2"/>
            <w:tcBorders>
              <w:top w:val="nil"/>
              <w:left w:val="single" w:sz="4" w:space="0" w:color="auto"/>
              <w:bottom w:val="single" w:sz="4" w:space="0" w:color="auto"/>
              <w:right w:val="single" w:sz="4" w:space="0" w:color="auto"/>
            </w:tcBorders>
          </w:tcPr>
          <w:p w14:paraId="669E1D8A" w14:textId="77777777" w:rsidR="00317F71" w:rsidRPr="000307BC" w:rsidRDefault="00317F71" w:rsidP="00F22521">
            <w:pPr>
              <w:jc w:val="left"/>
              <w:rPr>
                <w:sz w:val="18"/>
                <w:szCs w:val="18"/>
              </w:rPr>
            </w:pPr>
            <w:r>
              <w:rPr>
                <w:sz w:val="18"/>
                <w:szCs w:val="18"/>
              </w:rPr>
              <w:t>fluazifop-p-butil</w:t>
            </w:r>
          </w:p>
        </w:tc>
        <w:tc>
          <w:tcPr>
            <w:tcW w:w="1562" w:type="dxa"/>
            <w:tcBorders>
              <w:top w:val="nil"/>
              <w:left w:val="single" w:sz="4" w:space="0" w:color="auto"/>
              <w:bottom w:val="single" w:sz="4" w:space="0" w:color="auto"/>
              <w:right w:val="single" w:sz="4" w:space="0" w:color="auto"/>
            </w:tcBorders>
          </w:tcPr>
          <w:p w14:paraId="5AE01CF6" w14:textId="77777777" w:rsidR="00317F71" w:rsidRPr="000307BC" w:rsidRDefault="00317F71" w:rsidP="00F22521">
            <w:pPr>
              <w:jc w:val="left"/>
              <w:rPr>
                <w:sz w:val="18"/>
                <w:szCs w:val="18"/>
              </w:rPr>
            </w:pPr>
            <w:r>
              <w:rPr>
                <w:sz w:val="18"/>
                <w:szCs w:val="18"/>
              </w:rPr>
              <w:t>Frequent</w:t>
            </w:r>
          </w:p>
        </w:tc>
        <w:tc>
          <w:tcPr>
            <w:tcW w:w="2552" w:type="dxa"/>
            <w:tcBorders>
              <w:top w:val="nil"/>
              <w:left w:val="single" w:sz="4" w:space="0" w:color="auto"/>
              <w:bottom w:val="single" w:sz="4" w:space="0" w:color="auto"/>
              <w:right w:val="single" w:sz="4" w:space="0" w:color="auto"/>
            </w:tcBorders>
          </w:tcPr>
          <w:p w14:paraId="62C3DD6F" w14:textId="77777777" w:rsidR="00317F71" w:rsidRPr="000307BC" w:rsidRDefault="00317F71" w:rsidP="00F22521">
            <w:pPr>
              <w:jc w:val="left"/>
              <w:rPr>
                <w:sz w:val="18"/>
                <w:szCs w:val="18"/>
              </w:rPr>
            </w:pPr>
            <w:r>
              <w:rPr>
                <w:sz w:val="18"/>
                <w:szCs w:val="18"/>
              </w:rPr>
              <w:t xml:space="preserve">2–3 l/ha </w:t>
            </w:r>
          </w:p>
        </w:tc>
        <w:tc>
          <w:tcPr>
            <w:tcW w:w="1277" w:type="dxa"/>
            <w:tcBorders>
              <w:top w:val="nil"/>
              <w:left w:val="single" w:sz="4" w:space="0" w:color="auto"/>
              <w:bottom w:val="single" w:sz="4" w:space="0" w:color="auto"/>
              <w:right w:val="single" w:sz="4" w:space="0" w:color="auto"/>
            </w:tcBorders>
          </w:tcPr>
          <w:p w14:paraId="0F12E3E3" w14:textId="77777777" w:rsidR="00317F71" w:rsidRDefault="00317F71" w:rsidP="00F22521">
            <w:pPr>
              <w:jc w:val="left"/>
              <w:rPr>
                <w:sz w:val="18"/>
                <w:szCs w:val="18"/>
              </w:rPr>
            </w:pPr>
            <w:r>
              <w:rPr>
                <w:sz w:val="18"/>
                <w:szCs w:val="18"/>
              </w:rPr>
              <w:t>42</w:t>
            </w:r>
          </w:p>
        </w:tc>
        <w:tc>
          <w:tcPr>
            <w:tcW w:w="4700" w:type="dxa"/>
            <w:gridSpan w:val="2"/>
            <w:tcBorders>
              <w:top w:val="nil"/>
              <w:left w:val="single" w:sz="4" w:space="0" w:color="auto"/>
              <w:bottom w:val="single" w:sz="4" w:space="0" w:color="auto"/>
              <w:right w:val="single" w:sz="4" w:space="0" w:color="auto"/>
            </w:tcBorders>
          </w:tcPr>
          <w:p w14:paraId="62BD38E7" w14:textId="77777777" w:rsidR="00317F71" w:rsidRPr="00C046F5" w:rsidRDefault="00317F71" w:rsidP="00F22521">
            <w:pPr>
              <w:jc w:val="left"/>
              <w:rPr>
                <w:sz w:val="18"/>
                <w:szCs w:val="18"/>
              </w:rPr>
            </w:pPr>
            <w:r>
              <w:rPr>
                <w:sz w:val="18"/>
                <w:szCs w:val="18"/>
              </w:rPr>
              <w:t>V f</w:t>
            </w:r>
            <w:r w:rsidRPr="0071745A">
              <w:rPr>
                <w:sz w:val="18"/>
                <w:szCs w:val="18"/>
              </w:rPr>
              <w:t>ižolu za stročje in zrnje od vznika do začetka cvetenja (BBCH 11-50) v</w:t>
            </w:r>
            <w:r>
              <w:rPr>
                <w:sz w:val="18"/>
                <w:szCs w:val="18"/>
              </w:rPr>
              <w:t xml:space="preserve"> odmerku: 2 L/ha za zatiranje</w:t>
            </w:r>
            <w:r w:rsidRPr="0071745A">
              <w:rPr>
                <w:sz w:val="18"/>
                <w:szCs w:val="18"/>
              </w:rPr>
              <w:t xml:space="preserve"> enoletnega ozkolistnega</w:t>
            </w:r>
            <w:r>
              <w:rPr>
                <w:sz w:val="18"/>
                <w:szCs w:val="18"/>
              </w:rPr>
              <w:t xml:space="preserve"> plevela, 3 L/ha za zatiranje</w:t>
            </w:r>
            <w:r w:rsidRPr="0071745A">
              <w:rPr>
                <w:sz w:val="18"/>
                <w:szCs w:val="18"/>
              </w:rPr>
              <w:t xml:space="preserve"> večletnega ozkolistnega plevela.</w:t>
            </w:r>
          </w:p>
        </w:tc>
      </w:tr>
      <w:tr w:rsidR="00317F71" w:rsidRPr="00C046F5" w14:paraId="4FB2C4D8" w14:textId="77777777" w:rsidTr="00F22521">
        <w:trPr>
          <w:jc w:val="center"/>
        </w:trPr>
        <w:tc>
          <w:tcPr>
            <w:tcW w:w="2278" w:type="dxa"/>
            <w:tcBorders>
              <w:top w:val="nil"/>
              <w:left w:val="single" w:sz="4" w:space="0" w:color="auto"/>
              <w:bottom w:val="single" w:sz="4" w:space="0" w:color="auto"/>
              <w:right w:val="single" w:sz="4" w:space="0" w:color="auto"/>
            </w:tcBorders>
          </w:tcPr>
          <w:p w14:paraId="0D6A588F" w14:textId="77777777" w:rsidR="00317F71" w:rsidRDefault="00317F71" w:rsidP="00F22521">
            <w:pPr>
              <w:jc w:val="left"/>
              <w:rPr>
                <w:sz w:val="18"/>
                <w:szCs w:val="18"/>
              </w:rPr>
            </w:pPr>
            <w:r>
              <w:rPr>
                <w:sz w:val="18"/>
                <w:szCs w:val="18"/>
              </w:rPr>
              <w:t>Enoletni ozkolistni in enoletni širokolistni pleveli</w:t>
            </w:r>
          </w:p>
        </w:tc>
        <w:tc>
          <w:tcPr>
            <w:tcW w:w="1696" w:type="dxa"/>
            <w:gridSpan w:val="2"/>
            <w:tcBorders>
              <w:top w:val="nil"/>
              <w:left w:val="single" w:sz="4" w:space="0" w:color="auto"/>
              <w:bottom w:val="single" w:sz="4" w:space="0" w:color="auto"/>
              <w:right w:val="single" w:sz="4" w:space="0" w:color="auto"/>
            </w:tcBorders>
          </w:tcPr>
          <w:p w14:paraId="43D41946" w14:textId="77777777" w:rsidR="00317F71" w:rsidRDefault="00317F71" w:rsidP="00F22521">
            <w:pPr>
              <w:jc w:val="left"/>
              <w:rPr>
                <w:sz w:val="18"/>
                <w:szCs w:val="18"/>
              </w:rPr>
            </w:pPr>
            <w:r>
              <w:rPr>
                <w:sz w:val="18"/>
                <w:szCs w:val="18"/>
              </w:rPr>
              <w:t>metobromuron</w:t>
            </w:r>
          </w:p>
        </w:tc>
        <w:tc>
          <w:tcPr>
            <w:tcW w:w="1562" w:type="dxa"/>
            <w:tcBorders>
              <w:top w:val="nil"/>
              <w:left w:val="single" w:sz="4" w:space="0" w:color="auto"/>
              <w:bottom w:val="single" w:sz="4" w:space="0" w:color="auto"/>
              <w:right w:val="single" w:sz="4" w:space="0" w:color="auto"/>
            </w:tcBorders>
          </w:tcPr>
          <w:p w14:paraId="3ADA7C87" w14:textId="77777777" w:rsidR="00317F71" w:rsidRDefault="00317F71" w:rsidP="00F22521">
            <w:pPr>
              <w:jc w:val="left"/>
              <w:rPr>
                <w:sz w:val="18"/>
                <w:szCs w:val="18"/>
              </w:rPr>
            </w:pPr>
            <w:r>
              <w:rPr>
                <w:sz w:val="18"/>
                <w:szCs w:val="18"/>
              </w:rPr>
              <w:t>Fresco</w:t>
            </w:r>
          </w:p>
        </w:tc>
        <w:tc>
          <w:tcPr>
            <w:tcW w:w="2552" w:type="dxa"/>
            <w:tcBorders>
              <w:top w:val="nil"/>
              <w:left w:val="single" w:sz="4" w:space="0" w:color="auto"/>
              <w:bottom w:val="single" w:sz="4" w:space="0" w:color="auto"/>
              <w:right w:val="single" w:sz="4" w:space="0" w:color="auto"/>
            </w:tcBorders>
          </w:tcPr>
          <w:p w14:paraId="6AE828AC" w14:textId="77777777" w:rsidR="00317F71" w:rsidRDefault="00317F71" w:rsidP="00F22521">
            <w:pPr>
              <w:jc w:val="left"/>
              <w:rPr>
                <w:sz w:val="18"/>
                <w:szCs w:val="18"/>
              </w:rPr>
            </w:pPr>
            <w:r>
              <w:rPr>
                <w:sz w:val="18"/>
                <w:szCs w:val="18"/>
              </w:rPr>
              <w:t>2,0 l/ha</w:t>
            </w:r>
          </w:p>
        </w:tc>
        <w:tc>
          <w:tcPr>
            <w:tcW w:w="1277" w:type="dxa"/>
            <w:tcBorders>
              <w:top w:val="nil"/>
              <w:left w:val="single" w:sz="4" w:space="0" w:color="auto"/>
              <w:bottom w:val="single" w:sz="4" w:space="0" w:color="auto"/>
              <w:right w:val="single" w:sz="4" w:space="0" w:color="auto"/>
            </w:tcBorders>
          </w:tcPr>
          <w:p w14:paraId="676D4252" w14:textId="77777777" w:rsidR="00317F71" w:rsidRDefault="00317F71" w:rsidP="00F22521">
            <w:pPr>
              <w:jc w:val="left"/>
              <w:rPr>
                <w:sz w:val="18"/>
                <w:szCs w:val="18"/>
              </w:rPr>
            </w:pPr>
            <w:r>
              <w:rPr>
                <w:sz w:val="18"/>
                <w:szCs w:val="18"/>
              </w:rPr>
              <w:t>ČU</w:t>
            </w:r>
          </w:p>
        </w:tc>
        <w:tc>
          <w:tcPr>
            <w:tcW w:w="4700" w:type="dxa"/>
            <w:gridSpan w:val="2"/>
            <w:tcBorders>
              <w:top w:val="nil"/>
              <w:left w:val="single" w:sz="4" w:space="0" w:color="auto"/>
              <w:bottom w:val="single" w:sz="4" w:space="0" w:color="auto"/>
              <w:right w:val="single" w:sz="4" w:space="0" w:color="auto"/>
            </w:tcBorders>
          </w:tcPr>
          <w:p w14:paraId="65963D19" w14:textId="77777777" w:rsidR="00317F71" w:rsidRDefault="00317F71" w:rsidP="00F22521">
            <w:pPr>
              <w:jc w:val="left"/>
              <w:rPr>
                <w:sz w:val="18"/>
                <w:szCs w:val="18"/>
              </w:rPr>
            </w:pPr>
          </w:p>
        </w:tc>
      </w:tr>
      <w:tr w:rsidR="00317F71" w:rsidRPr="00C046F5" w14:paraId="0E7C6D6D" w14:textId="77777777" w:rsidTr="00F22521">
        <w:trPr>
          <w:jc w:val="center"/>
        </w:trPr>
        <w:tc>
          <w:tcPr>
            <w:tcW w:w="2278" w:type="dxa"/>
            <w:tcBorders>
              <w:top w:val="nil"/>
              <w:left w:val="single" w:sz="4" w:space="0" w:color="auto"/>
              <w:bottom w:val="single" w:sz="4" w:space="0" w:color="auto"/>
              <w:right w:val="single" w:sz="4" w:space="0" w:color="auto"/>
            </w:tcBorders>
          </w:tcPr>
          <w:p w14:paraId="1836675E" w14:textId="77777777" w:rsidR="00317F71" w:rsidRPr="000307BC" w:rsidRDefault="00317F71" w:rsidP="00F22521">
            <w:pPr>
              <w:jc w:val="left"/>
              <w:rPr>
                <w:sz w:val="18"/>
                <w:szCs w:val="18"/>
              </w:rPr>
            </w:pPr>
            <w:r>
              <w:rPr>
                <w:sz w:val="18"/>
                <w:szCs w:val="18"/>
              </w:rPr>
              <w:t>Enoletni in večletni ozkolistni pleveli</w:t>
            </w:r>
          </w:p>
        </w:tc>
        <w:tc>
          <w:tcPr>
            <w:tcW w:w="1696" w:type="dxa"/>
            <w:gridSpan w:val="2"/>
            <w:tcBorders>
              <w:top w:val="nil"/>
              <w:left w:val="single" w:sz="4" w:space="0" w:color="auto"/>
              <w:bottom w:val="single" w:sz="4" w:space="0" w:color="auto"/>
              <w:right w:val="single" w:sz="4" w:space="0" w:color="auto"/>
            </w:tcBorders>
          </w:tcPr>
          <w:p w14:paraId="7A282CE7" w14:textId="77777777" w:rsidR="00317F71" w:rsidRPr="000307BC" w:rsidRDefault="00317F71" w:rsidP="00F22521">
            <w:pPr>
              <w:jc w:val="left"/>
              <w:rPr>
                <w:sz w:val="18"/>
                <w:szCs w:val="18"/>
              </w:rPr>
            </w:pPr>
            <w:r>
              <w:rPr>
                <w:sz w:val="18"/>
                <w:szCs w:val="18"/>
              </w:rPr>
              <w:t>fluazifop-p-butil</w:t>
            </w:r>
          </w:p>
        </w:tc>
        <w:tc>
          <w:tcPr>
            <w:tcW w:w="1562" w:type="dxa"/>
            <w:tcBorders>
              <w:top w:val="nil"/>
              <w:left w:val="single" w:sz="4" w:space="0" w:color="auto"/>
              <w:bottom w:val="single" w:sz="4" w:space="0" w:color="auto"/>
              <w:right w:val="single" w:sz="4" w:space="0" w:color="auto"/>
            </w:tcBorders>
          </w:tcPr>
          <w:p w14:paraId="724F9D1D" w14:textId="77777777" w:rsidR="00317F71" w:rsidRPr="000307BC" w:rsidRDefault="00317F71" w:rsidP="00F22521">
            <w:pPr>
              <w:jc w:val="left"/>
              <w:rPr>
                <w:sz w:val="18"/>
                <w:szCs w:val="18"/>
              </w:rPr>
            </w:pPr>
            <w:r>
              <w:rPr>
                <w:sz w:val="18"/>
                <w:szCs w:val="18"/>
              </w:rPr>
              <w:t>Fusilade forte</w:t>
            </w:r>
          </w:p>
        </w:tc>
        <w:tc>
          <w:tcPr>
            <w:tcW w:w="2552" w:type="dxa"/>
            <w:tcBorders>
              <w:top w:val="nil"/>
              <w:left w:val="single" w:sz="4" w:space="0" w:color="auto"/>
              <w:bottom w:val="single" w:sz="4" w:space="0" w:color="auto"/>
              <w:right w:val="single" w:sz="4" w:space="0" w:color="auto"/>
            </w:tcBorders>
          </w:tcPr>
          <w:p w14:paraId="734B63D5" w14:textId="77777777" w:rsidR="00317F71" w:rsidRPr="000307BC" w:rsidRDefault="00317F71" w:rsidP="00F22521">
            <w:pPr>
              <w:jc w:val="left"/>
              <w:rPr>
                <w:sz w:val="18"/>
                <w:szCs w:val="18"/>
              </w:rPr>
            </w:pPr>
            <w:r>
              <w:rPr>
                <w:sz w:val="18"/>
                <w:szCs w:val="18"/>
              </w:rPr>
              <w:t>0,8-1,3 l/ha</w:t>
            </w:r>
          </w:p>
        </w:tc>
        <w:tc>
          <w:tcPr>
            <w:tcW w:w="1277" w:type="dxa"/>
            <w:tcBorders>
              <w:top w:val="nil"/>
              <w:left w:val="single" w:sz="4" w:space="0" w:color="auto"/>
              <w:bottom w:val="single" w:sz="4" w:space="0" w:color="auto"/>
              <w:right w:val="single" w:sz="4" w:space="0" w:color="auto"/>
            </w:tcBorders>
          </w:tcPr>
          <w:p w14:paraId="2E41DDCA" w14:textId="77777777" w:rsidR="00317F71" w:rsidRDefault="00317F71" w:rsidP="00F22521">
            <w:pPr>
              <w:jc w:val="left"/>
              <w:rPr>
                <w:sz w:val="18"/>
                <w:szCs w:val="18"/>
              </w:rPr>
            </w:pPr>
            <w:r>
              <w:rPr>
                <w:sz w:val="18"/>
                <w:szCs w:val="18"/>
              </w:rPr>
              <w:t>90</w:t>
            </w:r>
          </w:p>
        </w:tc>
        <w:tc>
          <w:tcPr>
            <w:tcW w:w="4700" w:type="dxa"/>
            <w:gridSpan w:val="2"/>
            <w:tcBorders>
              <w:top w:val="nil"/>
              <w:left w:val="single" w:sz="4" w:space="0" w:color="auto"/>
              <w:bottom w:val="single" w:sz="4" w:space="0" w:color="auto"/>
              <w:right w:val="single" w:sz="4" w:space="0" w:color="auto"/>
            </w:tcBorders>
          </w:tcPr>
          <w:p w14:paraId="2FE64827" w14:textId="77777777" w:rsidR="00317F71" w:rsidRDefault="00317F71" w:rsidP="00F22521">
            <w:pPr>
              <w:jc w:val="left"/>
              <w:rPr>
                <w:sz w:val="18"/>
                <w:szCs w:val="18"/>
              </w:rPr>
            </w:pPr>
            <w:r>
              <w:rPr>
                <w:sz w:val="18"/>
                <w:szCs w:val="18"/>
              </w:rPr>
              <w:t>S</w:t>
            </w:r>
            <w:r w:rsidRPr="00CE70B3">
              <w:rPr>
                <w:sz w:val="18"/>
                <w:szCs w:val="18"/>
              </w:rPr>
              <w:t xml:space="preserve"> sredstvom se tretira</w:t>
            </w:r>
            <w:r>
              <w:rPr>
                <w:sz w:val="18"/>
                <w:szCs w:val="18"/>
              </w:rPr>
              <w:t xml:space="preserve"> v razvojni fazi pred cvetenjem</w:t>
            </w:r>
            <w:r w:rsidRPr="00CE70B3">
              <w:rPr>
                <w:sz w:val="18"/>
                <w:szCs w:val="18"/>
              </w:rPr>
              <w:t xml:space="preserve">; </w:t>
            </w:r>
          </w:p>
          <w:p w14:paraId="306ADBBB" w14:textId="77777777" w:rsidR="00317F71" w:rsidRPr="00C046F5" w:rsidRDefault="00317F71" w:rsidP="00F22521">
            <w:pPr>
              <w:jc w:val="left"/>
              <w:rPr>
                <w:sz w:val="18"/>
                <w:szCs w:val="18"/>
              </w:rPr>
            </w:pPr>
            <w:r>
              <w:rPr>
                <w:sz w:val="18"/>
                <w:szCs w:val="18"/>
              </w:rPr>
              <w:t>ne zatira enoletne latovke (</w:t>
            </w:r>
            <w:r w:rsidRPr="00CE70B3">
              <w:rPr>
                <w:i/>
                <w:sz w:val="18"/>
                <w:szCs w:val="18"/>
              </w:rPr>
              <w:t>Poa annua</w:t>
            </w:r>
            <w:r>
              <w:rPr>
                <w:sz w:val="18"/>
                <w:szCs w:val="18"/>
              </w:rPr>
              <w:t>);</w:t>
            </w:r>
          </w:p>
        </w:tc>
      </w:tr>
      <w:tr w:rsidR="00317F71" w:rsidRPr="00C046F5" w14:paraId="4E115696" w14:textId="77777777" w:rsidTr="00F22521">
        <w:trPr>
          <w:jc w:val="center"/>
        </w:trPr>
        <w:tc>
          <w:tcPr>
            <w:tcW w:w="2278" w:type="dxa"/>
            <w:tcBorders>
              <w:top w:val="nil"/>
              <w:left w:val="single" w:sz="4" w:space="0" w:color="auto"/>
              <w:bottom w:val="single" w:sz="4" w:space="0" w:color="auto"/>
              <w:right w:val="single" w:sz="4" w:space="0" w:color="auto"/>
            </w:tcBorders>
          </w:tcPr>
          <w:p w14:paraId="567EB5EE" w14:textId="77777777" w:rsidR="00317F71" w:rsidRPr="000307BC" w:rsidRDefault="00317F71" w:rsidP="00F22521">
            <w:pPr>
              <w:jc w:val="left"/>
              <w:rPr>
                <w:sz w:val="18"/>
                <w:szCs w:val="18"/>
              </w:rPr>
            </w:pPr>
            <w:r>
              <w:rPr>
                <w:sz w:val="18"/>
                <w:szCs w:val="18"/>
              </w:rPr>
              <w:t>Enoletni in večletni ozkolistni pleveli</w:t>
            </w:r>
          </w:p>
        </w:tc>
        <w:tc>
          <w:tcPr>
            <w:tcW w:w="1696" w:type="dxa"/>
            <w:gridSpan w:val="2"/>
            <w:tcBorders>
              <w:top w:val="nil"/>
              <w:left w:val="single" w:sz="4" w:space="0" w:color="auto"/>
              <w:bottom w:val="single" w:sz="4" w:space="0" w:color="auto"/>
              <w:right w:val="single" w:sz="4" w:space="0" w:color="auto"/>
            </w:tcBorders>
          </w:tcPr>
          <w:p w14:paraId="5616424D" w14:textId="77777777" w:rsidR="00317F71" w:rsidRPr="000307BC" w:rsidRDefault="00317F71" w:rsidP="00F22521">
            <w:pPr>
              <w:jc w:val="left"/>
              <w:rPr>
                <w:sz w:val="18"/>
                <w:szCs w:val="18"/>
              </w:rPr>
            </w:pPr>
            <w:r>
              <w:rPr>
                <w:sz w:val="18"/>
                <w:szCs w:val="18"/>
              </w:rPr>
              <w:t>fluazifop-p-butil</w:t>
            </w:r>
          </w:p>
        </w:tc>
        <w:tc>
          <w:tcPr>
            <w:tcW w:w="1562" w:type="dxa"/>
            <w:tcBorders>
              <w:top w:val="nil"/>
              <w:left w:val="single" w:sz="4" w:space="0" w:color="auto"/>
              <w:bottom w:val="single" w:sz="4" w:space="0" w:color="auto"/>
              <w:right w:val="single" w:sz="4" w:space="0" w:color="auto"/>
            </w:tcBorders>
          </w:tcPr>
          <w:p w14:paraId="2EFA71D2" w14:textId="77777777" w:rsidR="00317F71" w:rsidRPr="000307BC" w:rsidRDefault="00317F71" w:rsidP="00F22521">
            <w:pPr>
              <w:jc w:val="left"/>
              <w:rPr>
                <w:sz w:val="18"/>
                <w:szCs w:val="18"/>
              </w:rPr>
            </w:pPr>
            <w:r>
              <w:rPr>
                <w:sz w:val="18"/>
                <w:szCs w:val="18"/>
              </w:rPr>
              <w:t>Fusilade max</w:t>
            </w:r>
          </w:p>
        </w:tc>
        <w:tc>
          <w:tcPr>
            <w:tcW w:w="2552" w:type="dxa"/>
            <w:tcBorders>
              <w:top w:val="nil"/>
              <w:left w:val="single" w:sz="4" w:space="0" w:color="auto"/>
              <w:bottom w:val="single" w:sz="4" w:space="0" w:color="auto"/>
              <w:right w:val="single" w:sz="4" w:space="0" w:color="auto"/>
            </w:tcBorders>
          </w:tcPr>
          <w:p w14:paraId="58ED43B4" w14:textId="77777777" w:rsidR="00317F71" w:rsidRPr="000307BC" w:rsidRDefault="00317F71" w:rsidP="00F22521">
            <w:pPr>
              <w:jc w:val="left"/>
              <w:rPr>
                <w:sz w:val="18"/>
                <w:szCs w:val="18"/>
              </w:rPr>
            </w:pPr>
            <w:r>
              <w:rPr>
                <w:sz w:val="18"/>
                <w:szCs w:val="18"/>
              </w:rPr>
              <w:t>1,6 l/ha</w:t>
            </w:r>
          </w:p>
        </w:tc>
        <w:tc>
          <w:tcPr>
            <w:tcW w:w="1277" w:type="dxa"/>
            <w:tcBorders>
              <w:top w:val="nil"/>
              <w:left w:val="single" w:sz="4" w:space="0" w:color="auto"/>
              <w:bottom w:val="single" w:sz="4" w:space="0" w:color="auto"/>
              <w:right w:val="single" w:sz="4" w:space="0" w:color="auto"/>
            </w:tcBorders>
          </w:tcPr>
          <w:p w14:paraId="214B35FF" w14:textId="77777777" w:rsidR="00317F71" w:rsidRDefault="00317F71" w:rsidP="00F22521">
            <w:pPr>
              <w:jc w:val="left"/>
              <w:rPr>
                <w:sz w:val="18"/>
                <w:szCs w:val="18"/>
              </w:rPr>
            </w:pPr>
            <w:r>
              <w:rPr>
                <w:sz w:val="18"/>
                <w:szCs w:val="18"/>
              </w:rPr>
              <w:t>28</w:t>
            </w:r>
          </w:p>
        </w:tc>
        <w:tc>
          <w:tcPr>
            <w:tcW w:w="4700" w:type="dxa"/>
            <w:gridSpan w:val="2"/>
            <w:tcBorders>
              <w:top w:val="nil"/>
              <w:left w:val="single" w:sz="4" w:space="0" w:color="auto"/>
              <w:bottom w:val="single" w:sz="4" w:space="0" w:color="auto"/>
              <w:right w:val="single" w:sz="4" w:space="0" w:color="auto"/>
            </w:tcBorders>
          </w:tcPr>
          <w:p w14:paraId="5D6336CD" w14:textId="77777777" w:rsidR="00317F71" w:rsidRDefault="00317F71" w:rsidP="00F22521">
            <w:pPr>
              <w:jc w:val="left"/>
              <w:rPr>
                <w:sz w:val="18"/>
                <w:szCs w:val="18"/>
              </w:rPr>
            </w:pPr>
            <w:r>
              <w:rPr>
                <w:sz w:val="18"/>
                <w:szCs w:val="18"/>
              </w:rPr>
              <w:t>S</w:t>
            </w:r>
            <w:r w:rsidRPr="00CE70B3">
              <w:rPr>
                <w:sz w:val="18"/>
                <w:szCs w:val="18"/>
              </w:rPr>
              <w:t xml:space="preserve"> sredstvom se tretira</w:t>
            </w:r>
            <w:r>
              <w:rPr>
                <w:sz w:val="18"/>
                <w:szCs w:val="18"/>
              </w:rPr>
              <w:t xml:space="preserve"> v razvojni fazi pred cvetenjem</w:t>
            </w:r>
            <w:r w:rsidRPr="00CE70B3">
              <w:rPr>
                <w:sz w:val="18"/>
                <w:szCs w:val="18"/>
              </w:rPr>
              <w:t xml:space="preserve">; </w:t>
            </w:r>
          </w:p>
          <w:p w14:paraId="423A3508" w14:textId="77777777" w:rsidR="00317F71" w:rsidRPr="00C046F5" w:rsidRDefault="00317F71" w:rsidP="00F22521">
            <w:pPr>
              <w:jc w:val="left"/>
              <w:rPr>
                <w:sz w:val="18"/>
                <w:szCs w:val="18"/>
              </w:rPr>
            </w:pPr>
            <w:r>
              <w:rPr>
                <w:sz w:val="18"/>
                <w:szCs w:val="18"/>
              </w:rPr>
              <w:t>ne zatira enoletne latovke (</w:t>
            </w:r>
            <w:r w:rsidRPr="00CE70B3">
              <w:rPr>
                <w:i/>
                <w:sz w:val="18"/>
                <w:szCs w:val="18"/>
              </w:rPr>
              <w:t>Poa annua</w:t>
            </w:r>
            <w:r>
              <w:rPr>
                <w:sz w:val="18"/>
                <w:szCs w:val="18"/>
              </w:rPr>
              <w:t>);</w:t>
            </w:r>
          </w:p>
        </w:tc>
      </w:tr>
      <w:tr w:rsidR="00317F71" w:rsidRPr="007F4CA0" w14:paraId="1CF23E4C" w14:textId="77777777" w:rsidTr="00F22521">
        <w:trPr>
          <w:jc w:val="center"/>
        </w:trPr>
        <w:tc>
          <w:tcPr>
            <w:tcW w:w="2278" w:type="dxa"/>
            <w:tcBorders>
              <w:top w:val="nil"/>
              <w:left w:val="single" w:sz="4" w:space="0" w:color="auto"/>
              <w:bottom w:val="single" w:sz="4" w:space="0" w:color="auto"/>
              <w:right w:val="single" w:sz="4" w:space="0" w:color="auto"/>
            </w:tcBorders>
          </w:tcPr>
          <w:p w14:paraId="0A339ACD" w14:textId="77777777" w:rsidR="00317F71" w:rsidRPr="000D3ABE" w:rsidRDefault="00317F71" w:rsidP="00F22521">
            <w:pPr>
              <w:jc w:val="left"/>
              <w:rPr>
                <w:sz w:val="18"/>
                <w:szCs w:val="18"/>
              </w:rPr>
            </w:pPr>
            <w:r>
              <w:rPr>
                <w:sz w:val="18"/>
                <w:szCs w:val="18"/>
              </w:rPr>
              <w:t>Enoletni ozkolistni plevel, plazeča pirnica</w:t>
            </w:r>
          </w:p>
        </w:tc>
        <w:tc>
          <w:tcPr>
            <w:tcW w:w="1696" w:type="dxa"/>
            <w:gridSpan w:val="2"/>
            <w:tcBorders>
              <w:top w:val="nil"/>
              <w:left w:val="single" w:sz="4" w:space="0" w:color="auto"/>
              <w:bottom w:val="single" w:sz="4" w:space="0" w:color="auto"/>
              <w:right w:val="single" w:sz="4" w:space="0" w:color="auto"/>
            </w:tcBorders>
          </w:tcPr>
          <w:p w14:paraId="78C669EF" w14:textId="77777777" w:rsidR="00317F71" w:rsidRPr="00A852B5" w:rsidRDefault="00317F71" w:rsidP="00F22521">
            <w:pPr>
              <w:jc w:val="left"/>
              <w:rPr>
                <w:sz w:val="18"/>
                <w:szCs w:val="18"/>
              </w:rPr>
            </w:pPr>
            <w:r w:rsidRPr="00E25AA6">
              <w:rPr>
                <w:sz w:val="18"/>
                <w:szCs w:val="18"/>
              </w:rPr>
              <w:t>kletodim</w:t>
            </w:r>
          </w:p>
        </w:tc>
        <w:tc>
          <w:tcPr>
            <w:tcW w:w="1562" w:type="dxa"/>
            <w:tcBorders>
              <w:top w:val="nil"/>
              <w:left w:val="single" w:sz="4" w:space="0" w:color="auto"/>
              <w:bottom w:val="single" w:sz="4" w:space="0" w:color="auto"/>
              <w:right w:val="single" w:sz="4" w:space="0" w:color="auto"/>
            </w:tcBorders>
          </w:tcPr>
          <w:p w14:paraId="6EDAF041" w14:textId="77777777" w:rsidR="00317F71" w:rsidRPr="00A852B5" w:rsidRDefault="00317F71" w:rsidP="00F22521">
            <w:pPr>
              <w:jc w:val="left"/>
              <w:rPr>
                <w:sz w:val="18"/>
                <w:szCs w:val="18"/>
              </w:rPr>
            </w:pPr>
            <w:r w:rsidRPr="00E25AA6">
              <w:rPr>
                <w:sz w:val="18"/>
                <w:szCs w:val="18"/>
              </w:rPr>
              <w:t>Select super</w:t>
            </w:r>
          </w:p>
        </w:tc>
        <w:tc>
          <w:tcPr>
            <w:tcW w:w="2552" w:type="dxa"/>
            <w:tcBorders>
              <w:top w:val="nil"/>
              <w:left w:val="single" w:sz="4" w:space="0" w:color="auto"/>
              <w:bottom w:val="single" w:sz="4" w:space="0" w:color="auto"/>
              <w:right w:val="single" w:sz="4" w:space="0" w:color="auto"/>
            </w:tcBorders>
          </w:tcPr>
          <w:p w14:paraId="603FE652" w14:textId="77777777" w:rsidR="00317F71" w:rsidRPr="00A852B5" w:rsidRDefault="00317F71" w:rsidP="00F22521">
            <w:pPr>
              <w:jc w:val="left"/>
              <w:rPr>
                <w:sz w:val="18"/>
                <w:szCs w:val="18"/>
              </w:rPr>
            </w:pPr>
            <w:r w:rsidRPr="00E25AA6">
              <w:rPr>
                <w:sz w:val="18"/>
                <w:szCs w:val="18"/>
              </w:rPr>
              <w:t>1,0</w:t>
            </w:r>
            <w:r>
              <w:rPr>
                <w:sz w:val="18"/>
                <w:szCs w:val="18"/>
              </w:rPr>
              <w:t>-</w:t>
            </w:r>
            <w:r w:rsidRPr="00E25AA6">
              <w:rPr>
                <w:sz w:val="18"/>
                <w:szCs w:val="18"/>
              </w:rPr>
              <w:t>2,0 l/ha</w:t>
            </w:r>
          </w:p>
        </w:tc>
        <w:tc>
          <w:tcPr>
            <w:tcW w:w="1277" w:type="dxa"/>
            <w:tcBorders>
              <w:top w:val="nil"/>
              <w:left w:val="single" w:sz="4" w:space="0" w:color="auto"/>
              <w:bottom w:val="single" w:sz="4" w:space="0" w:color="auto"/>
              <w:right w:val="single" w:sz="4" w:space="0" w:color="auto"/>
            </w:tcBorders>
          </w:tcPr>
          <w:p w14:paraId="0E73C99C" w14:textId="77777777" w:rsidR="00317F71" w:rsidRPr="00A852B5" w:rsidRDefault="00317F71" w:rsidP="00F22521">
            <w:pPr>
              <w:jc w:val="left"/>
              <w:rPr>
                <w:sz w:val="18"/>
                <w:szCs w:val="18"/>
              </w:rPr>
            </w:pPr>
            <w:r w:rsidRPr="00E25AA6">
              <w:rPr>
                <w:sz w:val="18"/>
                <w:szCs w:val="18"/>
              </w:rPr>
              <w:t>28</w:t>
            </w:r>
          </w:p>
        </w:tc>
        <w:tc>
          <w:tcPr>
            <w:tcW w:w="4700" w:type="dxa"/>
            <w:gridSpan w:val="2"/>
            <w:tcBorders>
              <w:top w:val="nil"/>
              <w:left w:val="single" w:sz="4" w:space="0" w:color="auto"/>
              <w:bottom w:val="single" w:sz="4" w:space="0" w:color="auto"/>
              <w:right w:val="single" w:sz="4" w:space="0" w:color="auto"/>
            </w:tcBorders>
          </w:tcPr>
          <w:p w14:paraId="0B0A15C8" w14:textId="77777777" w:rsidR="00317F71" w:rsidRPr="007F4CA0" w:rsidRDefault="00317F71" w:rsidP="00F22521">
            <w:pPr>
              <w:jc w:val="left"/>
              <w:rPr>
                <w:sz w:val="18"/>
                <w:szCs w:val="18"/>
              </w:rPr>
            </w:pPr>
            <w:r w:rsidRPr="007C7996">
              <w:rPr>
                <w:sz w:val="18"/>
                <w:szCs w:val="18"/>
              </w:rPr>
              <w:t>Enoletni ozkolistni plevel naj ima v času tretiranja razvite vsaj 3 liste</w:t>
            </w:r>
            <w:r>
              <w:rPr>
                <w:sz w:val="18"/>
                <w:szCs w:val="18"/>
              </w:rPr>
              <w:t>, p</w:t>
            </w:r>
            <w:r w:rsidRPr="007C7996">
              <w:rPr>
                <w:sz w:val="18"/>
                <w:szCs w:val="18"/>
              </w:rPr>
              <w:t>lazeča pirnica naj bo v času tretiranja visoka od 15 do največ 35 cm</w:t>
            </w:r>
            <w:r>
              <w:rPr>
                <w:sz w:val="18"/>
                <w:szCs w:val="18"/>
              </w:rPr>
              <w:t>.</w:t>
            </w:r>
          </w:p>
        </w:tc>
      </w:tr>
      <w:tr w:rsidR="00317F71" w:rsidRPr="000D3ABE" w14:paraId="747E406B" w14:textId="77777777" w:rsidTr="00F22521">
        <w:trPr>
          <w:jc w:val="center"/>
        </w:trPr>
        <w:tc>
          <w:tcPr>
            <w:tcW w:w="2278" w:type="dxa"/>
            <w:tcBorders>
              <w:top w:val="single" w:sz="4" w:space="0" w:color="auto"/>
              <w:left w:val="single" w:sz="4" w:space="0" w:color="auto"/>
              <w:bottom w:val="single" w:sz="4" w:space="0" w:color="auto"/>
              <w:right w:val="single" w:sz="4" w:space="0" w:color="auto"/>
            </w:tcBorders>
          </w:tcPr>
          <w:p w14:paraId="144CBCA2" w14:textId="77777777" w:rsidR="00317F71" w:rsidRPr="000307BC" w:rsidRDefault="00317F71" w:rsidP="00F22521">
            <w:pPr>
              <w:jc w:val="left"/>
              <w:rPr>
                <w:sz w:val="18"/>
                <w:szCs w:val="18"/>
              </w:rPr>
            </w:pPr>
            <w:r w:rsidRPr="000307BC">
              <w:rPr>
                <w:sz w:val="18"/>
                <w:szCs w:val="18"/>
              </w:rPr>
              <w:t>Enoletni pleveli</w:t>
            </w:r>
          </w:p>
        </w:tc>
        <w:tc>
          <w:tcPr>
            <w:tcW w:w="1696" w:type="dxa"/>
            <w:gridSpan w:val="2"/>
            <w:tcBorders>
              <w:top w:val="single" w:sz="4" w:space="0" w:color="auto"/>
              <w:left w:val="single" w:sz="4" w:space="0" w:color="auto"/>
              <w:bottom w:val="single" w:sz="4" w:space="0" w:color="auto"/>
              <w:right w:val="single" w:sz="4" w:space="0" w:color="auto"/>
            </w:tcBorders>
          </w:tcPr>
          <w:p w14:paraId="5EED5037" w14:textId="77777777" w:rsidR="00317F71" w:rsidRPr="000307BC" w:rsidRDefault="00317F71" w:rsidP="00F22521">
            <w:pPr>
              <w:jc w:val="left"/>
              <w:rPr>
                <w:sz w:val="18"/>
                <w:szCs w:val="18"/>
              </w:rPr>
            </w:pPr>
            <w:r w:rsidRPr="000307BC">
              <w:rPr>
                <w:sz w:val="18"/>
                <w:szCs w:val="18"/>
              </w:rPr>
              <w:t>pendimetalin</w:t>
            </w:r>
          </w:p>
        </w:tc>
        <w:tc>
          <w:tcPr>
            <w:tcW w:w="1562" w:type="dxa"/>
            <w:tcBorders>
              <w:top w:val="single" w:sz="4" w:space="0" w:color="auto"/>
              <w:left w:val="single" w:sz="4" w:space="0" w:color="auto"/>
              <w:bottom w:val="single" w:sz="4" w:space="0" w:color="auto"/>
              <w:right w:val="single" w:sz="4" w:space="0" w:color="auto"/>
            </w:tcBorders>
          </w:tcPr>
          <w:p w14:paraId="512B451E" w14:textId="77777777" w:rsidR="00317F71" w:rsidRPr="000307BC" w:rsidRDefault="00317F71" w:rsidP="00F22521">
            <w:pPr>
              <w:jc w:val="left"/>
              <w:rPr>
                <w:sz w:val="18"/>
                <w:szCs w:val="18"/>
              </w:rPr>
            </w:pPr>
            <w:r w:rsidRPr="000307BC">
              <w:rPr>
                <w:sz w:val="18"/>
                <w:szCs w:val="18"/>
              </w:rPr>
              <w:t>Stomp aqua</w:t>
            </w:r>
          </w:p>
        </w:tc>
        <w:tc>
          <w:tcPr>
            <w:tcW w:w="2552" w:type="dxa"/>
            <w:tcBorders>
              <w:top w:val="single" w:sz="4" w:space="0" w:color="auto"/>
              <w:left w:val="single" w:sz="4" w:space="0" w:color="auto"/>
              <w:bottom w:val="single" w:sz="4" w:space="0" w:color="auto"/>
              <w:right w:val="single" w:sz="4" w:space="0" w:color="auto"/>
            </w:tcBorders>
          </w:tcPr>
          <w:p w14:paraId="04076266" w14:textId="77777777" w:rsidR="00317F71" w:rsidRPr="000307BC" w:rsidRDefault="00317F71" w:rsidP="00F22521">
            <w:pPr>
              <w:jc w:val="left"/>
              <w:rPr>
                <w:sz w:val="18"/>
                <w:szCs w:val="18"/>
              </w:rPr>
            </w:pPr>
            <w:r w:rsidRPr="000307BC">
              <w:rPr>
                <w:sz w:val="18"/>
                <w:szCs w:val="18"/>
              </w:rPr>
              <w:t>2,9 l/ha</w:t>
            </w:r>
          </w:p>
        </w:tc>
        <w:tc>
          <w:tcPr>
            <w:tcW w:w="1277" w:type="dxa"/>
            <w:tcBorders>
              <w:top w:val="single" w:sz="4" w:space="0" w:color="auto"/>
              <w:left w:val="single" w:sz="4" w:space="0" w:color="auto"/>
              <w:bottom w:val="single" w:sz="4" w:space="0" w:color="auto"/>
              <w:right w:val="single" w:sz="4" w:space="0" w:color="auto"/>
            </w:tcBorders>
          </w:tcPr>
          <w:p w14:paraId="2A569602" w14:textId="77777777" w:rsidR="00317F71" w:rsidRPr="000307BC" w:rsidRDefault="00317F71" w:rsidP="00F22521">
            <w:pPr>
              <w:jc w:val="left"/>
              <w:rPr>
                <w:sz w:val="18"/>
                <w:szCs w:val="18"/>
              </w:rPr>
            </w:pPr>
            <w:r w:rsidRPr="000307BC">
              <w:rPr>
                <w:sz w:val="18"/>
                <w:szCs w:val="18"/>
              </w:rPr>
              <w:t>ČU</w:t>
            </w:r>
          </w:p>
        </w:tc>
        <w:tc>
          <w:tcPr>
            <w:tcW w:w="4700" w:type="dxa"/>
            <w:gridSpan w:val="2"/>
            <w:tcBorders>
              <w:top w:val="single" w:sz="4" w:space="0" w:color="auto"/>
              <w:left w:val="single" w:sz="4" w:space="0" w:color="auto"/>
              <w:bottom w:val="single" w:sz="4" w:space="0" w:color="auto"/>
              <w:right w:val="single" w:sz="4" w:space="0" w:color="auto"/>
            </w:tcBorders>
          </w:tcPr>
          <w:p w14:paraId="56C591FB" w14:textId="77777777" w:rsidR="00317F71" w:rsidRPr="000D3ABE" w:rsidRDefault="00317F71" w:rsidP="00F22521">
            <w:pPr>
              <w:pStyle w:val="Telobesedila2"/>
              <w:tabs>
                <w:tab w:val="clear" w:pos="1420"/>
              </w:tabs>
            </w:pPr>
          </w:p>
        </w:tc>
      </w:tr>
      <w:tr w:rsidR="00317F71" w:rsidRPr="000D3ABE" w:rsidDel="00572E42" w14:paraId="6C7771BA" w14:textId="77777777" w:rsidTr="00F22521">
        <w:trPr>
          <w:jc w:val="center"/>
        </w:trPr>
        <w:tc>
          <w:tcPr>
            <w:tcW w:w="2278" w:type="dxa"/>
            <w:tcBorders>
              <w:top w:val="single" w:sz="4" w:space="0" w:color="auto"/>
              <w:left w:val="single" w:sz="4" w:space="0" w:color="auto"/>
              <w:bottom w:val="single" w:sz="4" w:space="0" w:color="auto"/>
              <w:right w:val="single" w:sz="4" w:space="0" w:color="auto"/>
            </w:tcBorders>
          </w:tcPr>
          <w:p w14:paraId="2A7A3AD7" w14:textId="77777777" w:rsidR="00317F71" w:rsidRPr="000307BC" w:rsidRDefault="00317F71" w:rsidP="00F22521">
            <w:pPr>
              <w:jc w:val="left"/>
              <w:rPr>
                <w:sz w:val="18"/>
                <w:szCs w:val="18"/>
              </w:rPr>
            </w:pPr>
            <w:r w:rsidRPr="000307BC">
              <w:rPr>
                <w:sz w:val="18"/>
                <w:szCs w:val="18"/>
              </w:rPr>
              <w:t>Enoletni in večletni ozkolistni pleveli</w:t>
            </w:r>
          </w:p>
        </w:tc>
        <w:tc>
          <w:tcPr>
            <w:tcW w:w="1696" w:type="dxa"/>
            <w:gridSpan w:val="2"/>
            <w:tcBorders>
              <w:top w:val="single" w:sz="4" w:space="0" w:color="auto"/>
              <w:left w:val="single" w:sz="4" w:space="0" w:color="auto"/>
              <w:bottom w:val="single" w:sz="4" w:space="0" w:color="auto"/>
              <w:right w:val="single" w:sz="4" w:space="0" w:color="auto"/>
            </w:tcBorders>
          </w:tcPr>
          <w:p w14:paraId="2E300839" w14:textId="77777777" w:rsidR="00317F71" w:rsidRPr="000307BC" w:rsidRDefault="00317F71" w:rsidP="00F22521">
            <w:pPr>
              <w:jc w:val="left"/>
              <w:rPr>
                <w:sz w:val="18"/>
                <w:szCs w:val="18"/>
              </w:rPr>
            </w:pPr>
            <w:r w:rsidRPr="000307BC">
              <w:rPr>
                <w:sz w:val="18"/>
                <w:szCs w:val="18"/>
              </w:rPr>
              <w:t>propakvizafop</w:t>
            </w:r>
          </w:p>
        </w:tc>
        <w:tc>
          <w:tcPr>
            <w:tcW w:w="1562" w:type="dxa"/>
            <w:tcBorders>
              <w:top w:val="single" w:sz="4" w:space="0" w:color="auto"/>
              <w:left w:val="single" w:sz="4" w:space="0" w:color="auto"/>
              <w:bottom w:val="single" w:sz="4" w:space="0" w:color="auto"/>
              <w:right w:val="single" w:sz="4" w:space="0" w:color="auto"/>
            </w:tcBorders>
          </w:tcPr>
          <w:p w14:paraId="03B83C71" w14:textId="77777777" w:rsidR="00317F71" w:rsidRPr="000307BC" w:rsidRDefault="00317F71" w:rsidP="00F22521">
            <w:pPr>
              <w:jc w:val="left"/>
              <w:rPr>
                <w:sz w:val="18"/>
                <w:szCs w:val="18"/>
              </w:rPr>
            </w:pPr>
            <w:r w:rsidRPr="000307BC">
              <w:rPr>
                <w:sz w:val="18"/>
                <w:szCs w:val="18"/>
              </w:rPr>
              <w:t>Zetrola</w:t>
            </w:r>
          </w:p>
        </w:tc>
        <w:tc>
          <w:tcPr>
            <w:tcW w:w="2552" w:type="dxa"/>
            <w:tcBorders>
              <w:top w:val="single" w:sz="4" w:space="0" w:color="auto"/>
              <w:left w:val="single" w:sz="4" w:space="0" w:color="auto"/>
              <w:bottom w:val="single" w:sz="4" w:space="0" w:color="auto"/>
              <w:right w:val="single" w:sz="4" w:space="0" w:color="auto"/>
            </w:tcBorders>
          </w:tcPr>
          <w:p w14:paraId="4DF36456" w14:textId="77777777" w:rsidR="00317F71" w:rsidRPr="000307BC" w:rsidRDefault="00317F71" w:rsidP="00F22521">
            <w:pPr>
              <w:jc w:val="left"/>
              <w:rPr>
                <w:sz w:val="18"/>
                <w:szCs w:val="18"/>
              </w:rPr>
            </w:pPr>
            <w:r w:rsidRPr="000307BC">
              <w:rPr>
                <w:sz w:val="18"/>
                <w:szCs w:val="18"/>
              </w:rPr>
              <w:t>0,75-1,5 l/ha</w:t>
            </w:r>
          </w:p>
        </w:tc>
        <w:tc>
          <w:tcPr>
            <w:tcW w:w="1277" w:type="dxa"/>
            <w:tcBorders>
              <w:top w:val="single" w:sz="4" w:space="0" w:color="auto"/>
              <w:left w:val="single" w:sz="4" w:space="0" w:color="auto"/>
              <w:bottom w:val="single" w:sz="4" w:space="0" w:color="auto"/>
              <w:right w:val="single" w:sz="4" w:space="0" w:color="auto"/>
            </w:tcBorders>
          </w:tcPr>
          <w:p w14:paraId="0D5D144E" w14:textId="77777777" w:rsidR="00317F71" w:rsidRPr="000307BC" w:rsidRDefault="00317F71" w:rsidP="00F22521">
            <w:pPr>
              <w:jc w:val="left"/>
              <w:rPr>
                <w:sz w:val="18"/>
                <w:szCs w:val="18"/>
              </w:rPr>
            </w:pPr>
            <w:r w:rsidRPr="000307BC">
              <w:rPr>
                <w:sz w:val="18"/>
                <w:szCs w:val="18"/>
              </w:rPr>
              <w:t>60</w:t>
            </w:r>
          </w:p>
        </w:tc>
        <w:tc>
          <w:tcPr>
            <w:tcW w:w="4700" w:type="dxa"/>
            <w:gridSpan w:val="2"/>
            <w:tcBorders>
              <w:top w:val="single" w:sz="4" w:space="0" w:color="auto"/>
              <w:left w:val="single" w:sz="4" w:space="0" w:color="auto"/>
              <w:bottom w:val="single" w:sz="4" w:space="0" w:color="auto"/>
              <w:right w:val="single" w:sz="4" w:space="0" w:color="auto"/>
            </w:tcBorders>
          </w:tcPr>
          <w:p w14:paraId="46E0BEBD" w14:textId="77777777" w:rsidR="00317F71" w:rsidRDefault="00317F71" w:rsidP="00F22521">
            <w:pPr>
              <w:pStyle w:val="Telobesedila2"/>
              <w:tabs>
                <w:tab w:val="clear" w:pos="1420"/>
              </w:tabs>
              <w:rPr>
                <w:lang w:eastAsia="sl-SI"/>
              </w:rPr>
            </w:pPr>
            <w:r w:rsidRPr="00A53B30">
              <w:rPr>
                <w:lang w:eastAsia="sl-SI"/>
              </w:rPr>
              <w:t>Registracija: nizek fižol za zrnje.</w:t>
            </w:r>
          </w:p>
          <w:p w14:paraId="370240A9" w14:textId="77777777" w:rsidR="00317F71" w:rsidRPr="000D3ABE" w:rsidDel="00572E42" w:rsidRDefault="00317F71" w:rsidP="00F22521">
            <w:pPr>
              <w:pStyle w:val="Telobesedila2"/>
              <w:tabs>
                <w:tab w:val="clear" w:pos="1420"/>
              </w:tabs>
              <w:rPr>
                <w:lang w:eastAsia="sl-SI"/>
              </w:rPr>
            </w:pPr>
            <w:r w:rsidRPr="00131375">
              <w:rPr>
                <w:lang w:eastAsia="sl-SI"/>
              </w:rPr>
              <w:t>Tretira se v razvojni fazi od treh pravih listov do konca rasti stebla oz. do popolne razraščenosti (BBCH 13-39)</w:t>
            </w:r>
          </w:p>
        </w:tc>
      </w:tr>
    </w:tbl>
    <w:p w14:paraId="7EECCB57" w14:textId="266F8B9C" w:rsidR="001D4CB7" w:rsidRDefault="001D4CB7" w:rsidP="001D4CB7">
      <w:pPr>
        <w:pStyle w:val="Naslov3"/>
        <w:tabs>
          <w:tab w:val="clear" w:pos="926"/>
        </w:tabs>
        <w:ind w:left="1361"/>
        <w:rPr>
          <w:sz w:val="20"/>
          <w:szCs w:val="18"/>
        </w:rPr>
      </w:pPr>
    </w:p>
    <w:p w14:paraId="047BB11F" w14:textId="77777777" w:rsidR="00317F71" w:rsidRDefault="00317F71" w:rsidP="00317F71">
      <w:pPr>
        <w:rPr>
          <w:lang w:eastAsia="x-none"/>
        </w:rPr>
      </w:pPr>
      <w:r w:rsidRPr="00700616">
        <w:t xml:space="preserve">GRAH </w:t>
      </w:r>
    </w:p>
    <w:tbl>
      <w:tblPr>
        <w:tblW w:w="14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1"/>
        <w:gridCol w:w="1559"/>
        <w:gridCol w:w="1418"/>
        <w:gridCol w:w="2545"/>
        <w:gridCol w:w="1140"/>
        <w:gridCol w:w="4963"/>
      </w:tblGrid>
      <w:tr w:rsidR="00317F71" w:rsidRPr="000307BC" w14:paraId="7E1802C1" w14:textId="77777777" w:rsidTr="00F22521">
        <w:trPr>
          <w:trHeight w:val="436"/>
          <w:jc w:val="center"/>
        </w:trPr>
        <w:tc>
          <w:tcPr>
            <w:tcW w:w="2401" w:type="dxa"/>
            <w:tcBorders>
              <w:top w:val="single" w:sz="12" w:space="0" w:color="auto"/>
              <w:left w:val="single" w:sz="12" w:space="0" w:color="auto"/>
              <w:bottom w:val="single" w:sz="12" w:space="0" w:color="auto"/>
              <w:right w:val="single" w:sz="12" w:space="0" w:color="auto"/>
            </w:tcBorders>
          </w:tcPr>
          <w:p w14:paraId="1846A7D7" w14:textId="77777777" w:rsidR="00317F71" w:rsidRPr="000307BC" w:rsidRDefault="00317F71" w:rsidP="00F22521">
            <w:pPr>
              <w:jc w:val="left"/>
              <w:rPr>
                <w:sz w:val="18"/>
                <w:szCs w:val="18"/>
              </w:rPr>
            </w:pPr>
            <w:r w:rsidRPr="000307BC">
              <w:rPr>
                <w:sz w:val="18"/>
                <w:szCs w:val="18"/>
              </w:rPr>
              <w:t>PLEVELI</w:t>
            </w:r>
          </w:p>
        </w:tc>
        <w:tc>
          <w:tcPr>
            <w:tcW w:w="1559" w:type="dxa"/>
            <w:tcBorders>
              <w:top w:val="single" w:sz="12" w:space="0" w:color="auto"/>
              <w:left w:val="single" w:sz="12" w:space="0" w:color="auto"/>
              <w:bottom w:val="single" w:sz="12" w:space="0" w:color="auto"/>
              <w:right w:val="single" w:sz="12" w:space="0" w:color="auto"/>
            </w:tcBorders>
          </w:tcPr>
          <w:p w14:paraId="69A191B5" w14:textId="77777777" w:rsidR="00317F71" w:rsidRPr="000307BC" w:rsidRDefault="00317F71" w:rsidP="00F22521">
            <w:pPr>
              <w:jc w:val="left"/>
              <w:rPr>
                <w:sz w:val="18"/>
                <w:szCs w:val="18"/>
              </w:rPr>
            </w:pPr>
            <w:r w:rsidRPr="000307BC">
              <w:rPr>
                <w:sz w:val="18"/>
                <w:szCs w:val="18"/>
              </w:rPr>
              <w:t>AKTIVNA SNOV</w:t>
            </w:r>
          </w:p>
        </w:tc>
        <w:tc>
          <w:tcPr>
            <w:tcW w:w="1418" w:type="dxa"/>
            <w:tcBorders>
              <w:top w:val="single" w:sz="12" w:space="0" w:color="auto"/>
              <w:left w:val="single" w:sz="12" w:space="0" w:color="auto"/>
              <w:bottom w:val="single" w:sz="12" w:space="0" w:color="auto"/>
              <w:right w:val="single" w:sz="12" w:space="0" w:color="auto"/>
            </w:tcBorders>
          </w:tcPr>
          <w:p w14:paraId="765FCC34" w14:textId="77777777" w:rsidR="00317F71" w:rsidRPr="000307BC" w:rsidRDefault="00317F71" w:rsidP="00F22521">
            <w:pPr>
              <w:jc w:val="left"/>
              <w:rPr>
                <w:sz w:val="18"/>
                <w:szCs w:val="18"/>
              </w:rPr>
            </w:pPr>
            <w:r w:rsidRPr="000307BC">
              <w:rPr>
                <w:sz w:val="18"/>
                <w:szCs w:val="18"/>
              </w:rPr>
              <w:t>FITOFARM.</w:t>
            </w:r>
          </w:p>
          <w:p w14:paraId="5429E5F8" w14:textId="77777777" w:rsidR="00317F71" w:rsidRPr="000307BC" w:rsidRDefault="00317F71" w:rsidP="00F22521">
            <w:pPr>
              <w:jc w:val="left"/>
              <w:rPr>
                <w:sz w:val="18"/>
                <w:szCs w:val="18"/>
              </w:rPr>
            </w:pPr>
            <w:r w:rsidRPr="000307BC">
              <w:rPr>
                <w:sz w:val="18"/>
                <w:szCs w:val="18"/>
              </w:rPr>
              <w:t>SREDSTVO</w:t>
            </w:r>
          </w:p>
        </w:tc>
        <w:tc>
          <w:tcPr>
            <w:tcW w:w="2545" w:type="dxa"/>
            <w:tcBorders>
              <w:top w:val="single" w:sz="12" w:space="0" w:color="auto"/>
              <w:left w:val="single" w:sz="12" w:space="0" w:color="auto"/>
              <w:bottom w:val="single" w:sz="12" w:space="0" w:color="auto"/>
              <w:right w:val="single" w:sz="12" w:space="0" w:color="auto"/>
            </w:tcBorders>
          </w:tcPr>
          <w:p w14:paraId="66683754" w14:textId="77777777" w:rsidR="00317F71" w:rsidRPr="000307BC" w:rsidRDefault="00317F71" w:rsidP="00F22521">
            <w:pPr>
              <w:jc w:val="left"/>
              <w:rPr>
                <w:sz w:val="18"/>
                <w:szCs w:val="18"/>
              </w:rPr>
            </w:pPr>
            <w:r w:rsidRPr="000307BC">
              <w:rPr>
                <w:sz w:val="18"/>
                <w:szCs w:val="18"/>
              </w:rPr>
              <w:t>ODMEREK</w:t>
            </w:r>
          </w:p>
        </w:tc>
        <w:tc>
          <w:tcPr>
            <w:tcW w:w="1140" w:type="dxa"/>
            <w:tcBorders>
              <w:top w:val="single" w:sz="12" w:space="0" w:color="auto"/>
              <w:left w:val="single" w:sz="12" w:space="0" w:color="auto"/>
              <w:bottom w:val="single" w:sz="12" w:space="0" w:color="auto"/>
              <w:right w:val="single" w:sz="12" w:space="0" w:color="auto"/>
            </w:tcBorders>
          </w:tcPr>
          <w:p w14:paraId="471F825C" w14:textId="77777777" w:rsidR="00317F71" w:rsidRPr="000307BC" w:rsidRDefault="00317F71" w:rsidP="00F22521">
            <w:pPr>
              <w:jc w:val="left"/>
              <w:rPr>
                <w:sz w:val="18"/>
                <w:szCs w:val="18"/>
              </w:rPr>
            </w:pPr>
            <w:r w:rsidRPr="000307BC">
              <w:rPr>
                <w:sz w:val="18"/>
                <w:szCs w:val="18"/>
              </w:rPr>
              <w:t>KARENCA</w:t>
            </w:r>
          </w:p>
        </w:tc>
        <w:tc>
          <w:tcPr>
            <w:tcW w:w="4963" w:type="dxa"/>
            <w:tcBorders>
              <w:top w:val="single" w:sz="12" w:space="0" w:color="auto"/>
              <w:left w:val="single" w:sz="12" w:space="0" w:color="auto"/>
              <w:bottom w:val="single" w:sz="12" w:space="0" w:color="auto"/>
              <w:right w:val="single" w:sz="12" w:space="0" w:color="auto"/>
            </w:tcBorders>
          </w:tcPr>
          <w:p w14:paraId="1ED8CC08" w14:textId="77777777" w:rsidR="00317F71" w:rsidRPr="000307BC" w:rsidRDefault="00317F71" w:rsidP="00F22521">
            <w:pPr>
              <w:jc w:val="left"/>
              <w:rPr>
                <w:sz w:val="18"/>
                <w:szCs w:val="18"/>
              </w:rPr>
            </w:pPr>
            <w:r w:rsidRPr="000307BC">
              <w:rPr>
                <w:sz w:val="18"/>
                <w:szCs w:val="18"/>
              </w:rPr>
              <w:t>OPOMBE</w:t>
            </w:r>
          </w:p>
        </w:tc>
      </w:tr>
      <w:tr w:rsidR="00317F71" w:rsidRPr="00E97613" w14:paraId="43FCF835" w14:textId="77777777" w:rsidTr="00F22521">
        <w:trPr>
          <w:jc w:val="center"/>
        </w:trPr>
        <w:tc>
          <w:tcPr>
            <w:tcW w:w="2401" w:type="dxa"/>
            <w:tcBorders>
              <w:top w:val="nil"/>
              <w:left w:val="single" w:sz="4" w:space="0" w:color="auto"/>
              <w:bottom w:val="single" w:sz="4" w:space="0" w:color="auto"/>
              <w:right w:val="single" w:sz="4" w:space="0" w:color="auto"/>
            </w:tcBorders>
          </w:tcPr>
          <w:p w14:paraId="7A2E9AA0" w14:textId="77777777" w:rsidR="00317F71" w:rsidRPr="00E97613" w:rsidRDefault="00317F71" w:rsidP="00F22521">
            <w:pPr>
              <w:jc w:val="left"/>
              <w:rPr>
                <w:bCs/>
                <w:sz w:val="18"/>
                <w:szCs w:val="18"/>
                <w:lang w:eastAsia="sl-SI"/>
              </w:rPr>
            </w:pPr>
          </w:p>
        </w:tc>
        <w:tc>
          <w:tcPr>
            <w:tcW w:w="1559" w:type="dxa"/>
            <w:tcBorders>
              <w:top w:val="nil"/>
              <w:left w:val="single" w:sz="4" w:space="0" w:color="auto"/>
              <w:bottom w:val="single" w:sz="4" w:space="0" w:color="auto"/>
              <w:right w:val="single" w:sz="4" w:space="0" w:color="auto"/>
            </w:tcBorders>
          </w:tcPr>
          <w:p w14:paraId="68EED758" w14:textId="77777777" w:rsidR="00317F71" w:rsidRPr="00E97613" w:rsidRDefault="00317F71" w:rsidP="00F22521">
            <w:pPr>
              <w:jc w:val="left"/>
              <w:rPr>
                <w:sz w:val="18"/>
                <w:szCs w:val="18"/>
              </w:rPr>
            </w:pPr>
          </w:p>
        </w:tc>
        <w:tc>
          <w:tcPr>
            <w:tcW w:w="1418" w:type="dxa"/>
            <w:tcBorders>
              <w:top w:val="nil"/>
              <w:left w:val="single" w:sz="4" w:space="0" w:color="auto"/>
              <w:bottom w:val="single" w:sz="4" w:space="0" w:color="auto"/>
              <w:right w:val="single" w:sz="4" w:space="0" w:color="auto"/>
            </w:tcBorders>
          </w:tcPr>
          <w:p w14:paraId="2DC8487A" w14:textId="77777777" w:rsidR="00317F71" w:rsidRPr="00E97613" w:rsidRDefault="00317F71" w:rsidP="00F22521">
            <w:pPr>
              <w:jc w:val="left"/>
              <w:rPr>
                <w:sz w:val="18"/>
                <w:szCs w:val="18"/>
              </w:rPr>
            </w:pPr>
          </w:p>
        </w:tc>
        <w:tc>
          <w:tcPr>
            <w:tcW w:w="2545" w:type="dxa"/>
            <w:tcBorders>
              <w:top w:val="nil"/>
              <w:left w:val="single" w:sz="4" w:space="0" w:color="auto"/>
              <w:bottom w:val="single" w:sz="4" w:space="0" w:color="auto"/>
              <w:right w:val="single" w:sz="4" w:space="0" w:color="auto"/>
            </w:tcBorders>
          </w:tcPr>
          <w:p w14:paraId="77912D4F" w14:textId="77777777" w:rsidR="00317F71" w:rsidRPr="00E97613" w:rsidRDefault="00317F71" w:rsidP="00F22521">
            <w:pPr>
              <w:jc w:val="left"/>
              <w:rPr>
                <w:sz w:val="18"/>
                <w:szCs w:val="18"/>
              </w:rPr>
            </w:pPr>
          </w:p>
        </w:tc>
        <w:tc>
          <w:tcPr>
            <w:tcW w:w="1140" w:type="dxa"/>
            <w:tcBorders>
              <w:top w:val="nil"/>
              <w:left w:val="single" w:sz="4" w:space="0" w:color="auto"/>
              <w:bottom w:val="single" w:sz="4" w:space="0" w:color="auto"/>
              <w:right w:val="single" w:sz="4" w:space="0" w:color="auto"/>
            </w:tcBorders>
          </w:tcPr>
          <w:p w14:paraId="17842A5C" w14:textId="77777777" w:rsidR="00317F71" w:rsidRPr="00E97613" w:rsidRDefault="00317F71" w:rsidP="00F22521">
            <w:pPr>
              <w:jc w:val="left"/>
              <w:rPr>
                <w:sz w:val="18"/>
                <w:szCs w:val="18"/>
              </w:rPr>
            </w:pPr>
          </w:p>
        </w:tc>
        <w:tc>
          <w:tcPr>
            <w:tcW w:w="4963" w:type="dxa"/>
            <w:tcBorders>
              <w:top w:val="nil"/>
              <w:left w:val="single" w:sz="4" w:space="0" w:color="auto"/>
              <w:bottom w:val="single" w:sz="4" w:space="0" w:color="auto"/>
              <w:right w:val="single" w:sz="4" w:space="0" w:color="auto"/>
            </w:tcBorders>
          </w:tcPr>
          <w:p w14:paraId="4459CC3C" w14:textId="77777777" w:rsidR="00317F71" w:rsidRPr="00E97613" w:rsidRDefault="00317F71" w:rsidP="00F22521">
            <w:pPr>
              <w:jc w:val="left"/>
              <w:rPr>
                <w:sz w:val="18"/>
                <w:szCs w:val="18"/>
                <w:lang w:eastAsia="sl-SI"/>
              </w:rPr>
            </w:pPr>
          </w:p>
        </w:tc>
      </w:tr>
      <w:tr w:rsidR="00317F71" w:rsidRPr="00E97613" w14:paraId="5C7F479A" w14:textId="77777777" w:rsidTr="00F22521">
        <w:trPr>
          <w:jc w:val="center"/>
        </w:trPr>
        <w:tc>
          <w:tcPr>
            <w:tcW w:w="2401" w:type="dxa"/>
            <w:tcBorders>
              <w:top w:val="nil"/>
              <w:left w:val="single" w:sz="4" w:space="0" w:color="auto"/>
              <w:bottom w:val="single" w:sz="4" w:space="0" w:color="auto"/>
              <w:right w:val="single" w:sz="4" w:space="0" w:color="auto"/>
            </w:tcBorders>
          </w:tcPr>
          <w:p w14:paraId="5ACADDFF" w14:textId="77777777" w:rsidR="00317F71" w:rsidRPr="00E97613" w:rsidRDefault="00317F71" w:rsidP="00F22521">
            <w:pPr>
              <w:jc w:val="left"/>
              <w:rPr>
                <w:bCs/>
                <w:sz w:val="18"/>
                <w:szCs w:val="18"/>
                <w:lang w:eastAsia="sl-SI"/>
              </w:rPr>
            </w:pPr>
            <w:r w:rsidRPr="000307BC">
              <w:rPr>
                <w:sz w:val="18"/>
                <w:szCs w:val="18"/>
              </w:rPr>
              <w:t>Enoletni in nekat. večletni širokolistni pleveli</w:t>
            </w:r>
          </w:p>
        </w:tc>
        <w:tc>
          <w:tcPr>
            <w:tcW w:w="1559" w:type="dxa"/>
            <w:tcBorders>
              <w:top w:val="nil"/>
              <w:left w:val="single" w:sz="4" w:space="0" w:color="auto"/>
              <w:bottom w:val="single" w:sz="4" w:space="0" w:color="auto"/>
              <w:right w:val="single" w:sz="4" w:space="0" w:color="auto"/>
            </w:tcBorders>
          </w:tcPr>
          <w:p w14:paraId="33B36A30" w14:textId="77777777" w:rsidR="00317F71" w:rsidRPr="00E97613" w:rsidRDefault="00317F71" w:rsidP="00F22521">
            <w:pPr>
              <w:jc w:val="left"/>
              <w:rPr>
                <w:sz w:val="18"/>
                <w:szCs w:val="18"/>
              </w:rPr>
            </w:pPr>
            <w:r w:rsidRPr="000307BC">
              <w:rPr>
                <w:sz w:val="18"/>
                <w:szCs w:val="18"/>
              </w:rPr>
              <w:t>bentazon</w:t>
            </w:r>
          </w:p>
        </w:tc>
        <w:tc>
          <w:tcPr>
            <w:tcW w:w="1418" w:type="dxa"/>
            <w:tcBorders>
              <w:top w:val="nil"/>
              <w:left w:val="single" w:sz="4" w:space="0" w:color="auto"/>
              <w:bottom w:val="single" w:sz="4" w:space="0" w:color="auto"/>
              <w:right w:val="single" w:sz="4" w:space="0" w:color="auto"/>
            </w:tcBorders>
          </w:tcPr>
          <w:p w14:paraId="04FD7228" w14:textId="77777777" w:rsidR="00317F71" w:rsidRPr="00E97613" w:rsidRDefault="00317F71" w:rsidP="00F22521">
            <w:pPr>
              <w:jc w:val="left"/>
              <w:rPr>
                <w:sz w:val="18"/>
                <w:szCs w:val="18"/>
              </w:rPr>
            </w:pPr>
            <w:r w:rsidRPr="000307BC">
              <w:rPr>
                <w:sz w:val="18"/>
                <w:szCs w:val="18"/>
              </w:rPr>
              <w:t>Basagran 480</w:t>
            </w:r>
          </w:p>
        </w:tc>
        <w:tc>
          <w:tcPr>
            <w:tcW w:w="2545" w:type="dxa"/>
            <w:tcBorders>
              <w:top w:val="nil"/>
              <w:left w:val="single" w:sz="4" w:space="0" w:color="auto"/>
              <w:bottom w:val="single" w:sz="4" w:space="0" w:color="auto"/>
              <w:right w:val="single" w:sz="4" w:space="0" w:color="auto"/>
            </w:tcBorders>
          </w:tcPr>
          <w:p w14:paraId="0A111D49" w14:textId="77777777" w:rsidR="00317F71" w:rsidRPr="00E97613" w:rsidRDefault="00317F71" w:rsidP="00F22521">
            <w:pPr>
              <w:jc w:val="left"/>
              <w:rPr>
                <w:sz w:val="18"/>
                <w:szCs w:val="18"/>
              </w:rPr>
            </w:pPr>
            <w:r w:rsidRPr="000307BC">
              <w:rPr>
                <w:sz w:val="18"/>
                <w:szCs w:val="18"/>
              </w:rPr>
              <w:t>2 l/ha</w:t>
            </w:r>
          </w:p>
        </w:tc>
        <w:tc>
          <w:tcPr>
            <w:tcW w:w="1140" w:type="dxa"/>
            <w:tcBorders>
              <w:top w:val="nil"/>
              <w:left w:val="single" w:sz="4" w:space="0" w:color="auto"/>
              <w:bottom w:val="single" w:sz="4" w:space="0" w:color="auto"/>
              <w:right w:val="single" w:sz="4" w:space="0" w:color="auto"/>
            </w:tcBorders>
          </w:tcPr>
          <w:p w14:paraId="4D9D2833" w14:textId="77777777" w:rsidR="00317F71" w:rsidRPr="00E97613" w:rsidRDefault="00317F71" w:rsidP="00F22521">
            <w:pPr>
              <w:jc w:val="left"/>
              <w:rPr>
                <w:sz w:val="18"/>
                <w:szCs w:val="18"/>
              </w:rPr>
            </w:pPr>
            <w:r w:rsidRPr="000307BC">
              <w:rPr>
                <w:sz w:val="18"/>
                <w:szCs w:val="18"/>
              </w:rPr>
              <w:t>42</w:t>
            </w:r>
          </w:p>
        </w:tc>
        <w:tc>
          <w:tcPr>
            <w:tcW w:w="4963" w:type="dxa"/>
            <w:tcBorders>
              <w:top w:val="nil"/>
              <w:left w:val="single" w:sz="4" w:space="0" w:color="auto"/>
              <w:bottom w:val="single" w:sz="4" w:space="0" w:color="auto"/>
              <w:right w:val="single" w:sz="4" w:space="0" w:color="auto"/>
            </w:tcBorders>
          </w:tcPr>
          <w:p w14:paraId="211C0C96" w14:textId="77777777" w:rsidR="00317F71" w:rsidRPr="00C046F5" w:rsidRDefault="00317F71" w:rsidP="00F22521">
            <w:pPr>
              <w:jc w:val="left"/>
              <w:rPr>
                <w:sz w:val="18"/>
                <w:szCs w:val="18"/>
              </w:rPr>
            </w:pPr>
            <w:r w:rsidRPr="00C046F5">
              <w:rPr>
                <w:sz w:val="18"/>
                <w:szCs w:val="18"/>
              </w:rPr>
              <w:t>Tretiranje v deljenih odmerkih, skupno največ 2L/ha..</w:t>
            </w:r>
          </w:p>
          <w:p w14:paraId="4C1BAB16" w14:textId="77777777" w:rsidR="00317F71" w:rsidRPr="00E97613" w:rsidRDefault="00317F71" w:rsidP="00F22521">
            <w:pPr>
              <w:jc w:val="left"/>
              <w:rPr>
                <w:sz w:val="18"/>
                <w:szCs w:val="18"/>
                <w:lang w:eastAsia="sl-SI"/>
              </w:rPr>
            </w:pPr>
            <w:r w:rsidRPr="00C046F5">
              <w:rPr>
                <w:sz w:val="18"/>
                <w:szCs w:val="18"/>
                <w:lang w:eastAsia="sl-SI"/>
              </w:rPr>
              <w:t>Tretira se do višine posevka najvec 10 cm in ko temperatura zraka ne presega 25 °C.</w:t>
            </w:r>
          </w:p>
        </w:tc>
      </w:tr>
      <w:tr w:rsidR="00317F71" w:rsidRPr="00E97613" w14:paraId="17628C09" w14:textId="77777777" w:rsidTr="00F22521">
        <w:trPr>
          <w:jc w:val="center"/>
        </w:trPr>
        <w:tc>
          <w:tcPr>
            <w:tcW w:w="2401" w:type="dxa"/>
            <w:tcBorders>
              <w:top w:val="nil"/>
              <w:left w:val="single" w:sz="4" w:space="0" w:color="auto"/>
              <w:bottom w:val="single" w:sz="4" w:space="0" w:color="auto"/>
              <w:right w:val="single" w:sz="4" w:space="0" w:color="auto"/>
            </w:tcBorders>
          </w:tcPr>
          <w:p w14:paraId="19EACC45" w14:textId="77777777" w:rsidR="00317F71" w:rsidRPr="00E97613" w:rsidRDefault="00317F71" w:rsidP="00F22521">
            <w:pPr>
              <w:jc w:val="left"/>
              <w:rPr>
                <w:bCs/>
                <w:sz w:val="18"/>
                <w:szCs w:val="18"/>
                <w:lang w:eastAsia="sl-SI"/>
              </w:rPr>
            </w:pPr>
            <w:r w:rsidRPr="000307BC">
              <w:rPr>
                <w:sz w:val="18"/>
                <w:szCs w:val="18"/>
              </w:rPr>
              <w:t>Ozkolistni in širokolistni pleveli</w:t>
            </w:r>
          </w:p>
        </w:tc>
        <w:tc>
          <w:tcPr>
            <w:tcW w:w="1559" w:type="dxa"/>
            <w:tcBorders>
              <w:top w:val="nil"/>
              <w:left w:val="single" w:sz="4" w:space="0" w:color="auto"/>
              <w:bottom w:val="single" w:sz="4" w:space="0" w:color="auto"/>
              <w:right w:val="single" w:sz="4" w:space="0" w:color="auto"/>
            </w:tcBorders>
          </w:tcPr>
          <w:p w14:paraId="5FAB2711" w14:textId="77777777" w:rsidR="00317F71" w:rsidRPr="00E97613" w:rsidRDefault="00317F71" w:rsidP="00F22521">
            <w:pPr>
              <w:jc w:val="left"/>
              <w:rPr>
                <w:sz w:val="18"/>
                <w:szCs w:val="18"/>
              </w:rPr>
            </w:pPr>
            <w:r w:rsidRPr="000307BC">
              <w:rPr>
                <w:sz w:val="18"/>
                <w:szCs w:val="18"/>
              </w:rPr>
              <w:t>prosulfokarb</w:t>
            </w:r>
          </w:p>
        </w:tc>
        <w:tc>
          <w:tcPr>
            <w:tcW w:w="1418" w:type="dxa"/>
            <w:tcBorders>
              <w:top w:val="nil"/>
              <w:left w:val="single" w:sz="4" w:space="0" w:color="auto"/>
              <w:bottom w:val="single" w:sz="4" w:space="0" w:color="auto"/>
              <w:right w:val="single" w:sz="4" w:space="0" w:color="auto"/>
            </w:tcBorders>
          </w:tcPr>
          <w:p w14:paraId="44069343" w14:textId="77777777" w:rsidR="00317F71" w:rsidRPr="00E97613" w:rsidRDefault="00317F71" w:rsidP="00F22521">
            <w:pPr>
              <w:jc w:val="left"/>
              <w:rPr>
                <w:sz w:val="18"/>
                <w:szCs w:val="18"/>
              </w:rPr>
            </w:pPr>
            <w:r w:rsidRPr="000307BC">
              <w:rPr>
                <w:sz w:val="18"/>
                <w:szCs w:val="18"/>
              </w:rPr>
              <w:t>Boxer</w:t>
            </w:r>
          </w:p>
        </w:tc>
        <w:tc>
          <w:tcPr>
            <w:tcW w:w="2545" w:type="dxa"/>
            <w:tcBorders>
              <w:top w:val="nil"/>
              <w:left w:val="single" w:sz="4" w:space="0" w:color="auto"/>
              <w:bottom w:val="single" w:sz="4" w:space="0" w:color="auto"/>
              <w:right w:val="single" w:sz="4" w:space="0" w:color="auto"/>
            </w:tcBorders>
          </w:tcPr>
          <w:p w14:paraId="4B4C543F" w14:textId="77777777" w:rsidR="00317F71" w:rsidRPr="00E97613" w:rsidRDefault="00317F71" w:rsidP="00F22521">
            <w:pPr>
              <w:jc w:val="left"/>
              <w:rPr>
                <w:sz w:val="18"/>
                <w:szCs w:val="18"/>
              </w:rPr>
            </w:pPr>
            <w:r w:rsidRPr="000307BC">
              <w:rPr>
                <w:sz w:val="18"/>
                <w:szCs w:val="18"/>
              </w:rPr>
              <w:t>5 l/ha</w:t>
            </w:r>
          </w:p>
        </w:tc>
        <w:tc>
          <w:tcPr>
            <w:tcW w:w="1140" w:type="dxa"/>
            <w:tcBorders>
              <w:top w:val="nil"/>
              <w:left w:val="single" w:sz="4" w:space="0" w:color="auto"/>
              <w:bottom w:val="single" w:sz="4" w:space="0" w:color="auto"/>
              <w:right w:val="single" w:sz="4" w:space="0" w:color="auto"/>
            </w:tcBorders>
          </w:tcPr>
          <w:p w14:paraId="4A48C5BC" w14:textId="77777777" w:rsidR="00317F71" w:rsidRPr="00E97613" w:rsidRDefault="00317F71" w:rsidP="00F22521">
            <w:pPr>
              <w:jc w:val="left"/>
              <w:rPr>
                <w:sz w:val="18"/>
                <w:szCs w:val="18"/>
              </w:rPr>
            </w:pPr>
            <w:r w:rsidRPr="000307BC">
              <w:rPr>
                <w:sz w:val="18"/>
                <w:szCs w:val="18"/>
              </w:rPr>
              <w:t>ČU</w:t>
            </w:r>
          </w:p>
        </w:tc>
        <w:tc>
          <w:tcPr>
            <w:tcW w:w="4963" w:type="dxa"/>
            <w:tcBorders>
              <w:top w:val="nil"/>
              <w:left w:val="single" w:sz="4" w:space="0" w:color="auto"/>
              <w:bottom w:val="single" w:sz="4" w:space="0" w:color="auto"/>
              <w:right w:val="single" w:sz="4" w:space="0" w:color="auto"/>
            </w:tcBorders>
          </w:tcPr>
          <w:p w14:paraId="64D696C2" w14:textId="77777777" w:rsidR="00317F71" w:rsidRPr="00E97613" w:rsidRDefault="00317F71" w:rsidP="00F22521">
            <w:pPr>
              <w:jc w:val="left"/>
              <w:rPr>
                <w:sz w:val="18"/>
                <w:szCs w:val="18"/>
                <w:lang w:eastAsia="sl-SI"/>
              </w:rPr>
            </w:pPr>
            <w:r w:rsidRPr="00C046F5">
              <w:rPr>
                <w:sz w:val="18"/>
                <w:szCs w:val="18"/>
              </w:rPr>
              <w:t>Tretiramo po saditvi in pred vznikom krompirja. S sredstvom se lahko tretira samo z napravami na traktorski pogon</w:t>
            </w:r>
            <w:r>
              <w:rPr>
                <w:sz w:val="18"/>
                <w:szCs w:val="18"/>
              </w:rPr>
              <w:t>.</w:t>
            </w:r>
          </w:p>
        </w:tc>
      </w:tr>
      <w:tr w:rsidR="00317F71" w:rsidRPr="00E97613" w14:paraId="36DFF373" w14:textId="77777777" w:rsidTr="00F22521">
        <w:trPr>
          <w:jc w:val="center"/>
        </w:trPr>
        <w:tc>
          <w:tcPr>
            <w:tcW w:w="2401" w:type="dxa"/>
            <w:tcBorders>
              <w:top w:val="nil"/>
              <w:left w:val="single" w:sz="4" w:space="0" w:color="auto"/>
              <w:bottom w:val="single" w:sz="4" w:space="0" w:color="auto"/>
              <w:right w:val="single" w:sz="4" w:space="0" w:color="auto"/>
            </w:tcBorders>
          </w:tcPr>
          <w:p w14:paraId="3AA2FCE7" w14:textId="77777777" w:rsidR="00317F71" w:rsidRPr="000307BC" w:rsidRDefault="00317F71" w:rsidP="00F22521">
            <w:pPr>
              <w:jc w:val="left"/>
              <w:rPr>
                <w:sz w:val="18"/>
                <w:szCs w:val="18"/>
              </w:rPr>
            </w:pPr>
            <w:r>
              <w:rPr>
                <w:sz w:val="18"/>
                <w:szCs w:val="18"/>
              </w:rPr>
              <w:t>Ozkolistni in širokolistni pleveli</w:t>
            </w:r>
          </w:p>
        </w:tc>
        <w:tc>
          <w:tcPr>
            <w:tcW w:w="1559" w:type="dxa"/>
            <w:tcBorders>
              <w:top w:val="nil"/>
              <w:left w:val="single" w:sz="4" w:space="0" w:color="auto"/>
              <w:bottom w:val="single" w:sz="4" w:space="0" w:color="auto"/>
              <w:right w:val="single" w:sz="4" w:space="0" w:color="auto"/>
            </w:tcBorders>
          </w:tcPr>
          <w:p w14:paraId="19CCF646" w14:textId="77777777" w:rsidR="00317F71" w:rsidRPr="000307BC" w:rsidRDefault="00317F71" w:rsidP="00F22521">
            <w:pPr>
              <w:jc w:val="left"/>
              <w:rPr>
                <w:sz w:val="18"/>
                <w:szCs w:val="18"/>
              </w:rPr>
            </w:pPr>
            <w:r>
              <w:rPr>
                <w:sz w:val="18"/>
                <w:szCs w:val="18"/>
              </w:rPr>
              <w:t>aklonifen</w:t>
            </w:r>
          </w:p>
        </w:tc>
        <w:tc>
          <w:tcPr>
            <w:tcW w:w="1418" w:type="dxa"/>
            <w:tcBorders>
              <w:top w:val="nil"/>
              <w:left w:val="single" w:sz="4" w:space="0" w:color="auto"/>
              <w:bottom w:val="single" w:sz="4" w:space="0" w:color="auto"/>
              <w:right w:val="single" w:sz="4" w:space="0" w:color="auto"/>
            </w:tcBorders>
          </w:tcPr>
          <w:p w14:paraId="6710926D" w14:textId="77777777" w:rsidR="00317F71" w:rsidRPr="000307BC" w:rsidRDefault="00317F71" w:rsidP="00F22521">
            <w:pPr>
              <w:jc w:val="left"/>
              <w:rPr>
                <w:sz w:val="18"/>
                <w:szCs w:val="18"/>
              </w:rPr>
            </w:pPr>
            <w:r>
              <w:rPr>
                <w:sz w:val="18"/>
                <w:szCs w:val="18"/>
              </w:rPr>
              <w:t>Chanon</w:t>
            </w:r>
          </w:p>
        </w:tc>
        <w:tc>
          <w:tcPr>
            <w:tcW w:w="2545" w:type="dxa"/>
            <w:tcBorders>
              <w:top w:val="nil"/>
              <w:left w:val="single" w:sz="4" w:space="0" w:color="auto"/>
              <w:bottom w:val="single" w:sz="4" w:space="0" w:color="auto"/>
              <w:right w:val="single" w:sz="4" w:space="0" w:color="auto"/>
            </w:tcBorders>
          </w:tcPr>
          <w:p w14:paraId="01CE45E1" w14:textId="77777777" w:rsidR="00317F71" w:rsidRPr="000307BC" w:rsidRDefault="00317F71" w:rsidP="00F22521">
            <w:pPr>
              <w:jc w:val="left"/>
              <w:rPr>
                <w:sz w:val="18"/>
                <w:szCs w:val="18"/>
              </w:rPr>
            </w:pPr>
            <w:r>
              <w:rPr>
                <w:sz w:val="18"/>
                <w:szCs w:val="18"/>
              </w:rPr>
              <w:t>3 l/ha</w:t>
            </w:r>
          </w:p>
        </w:tc>
        <w:tc>
          <w:tcPr>
            <w:tcW w:w="1140" w:type="dxa"/>
            <w:tcBorders>
              <w:top w:val="nil"/>
              <w:left w:val="single" w:sz="4" w:space="0" w:color="auto"/>
              <w:bottom w:val="single" w:sz="4" w:space="0" w:color="auto"/>
              <w:right w:val="single" w:sz="4" w:space="0" w:color="auto"/>
            </w:tcBorders>
          </w:tcPr>
          <w:p w14:paraId="615B79E4" w14:textId="77777777" w:rsidR="00317F71" w:rsidRPr="000307BC" w:rsidRDefault="00317F71" w:rsidP="00F22521">
            <w:pPr>
              <w:jc w:val="left"/>
              <w:rPr>
                <w:sz w:val="18"/>
                <w:szCs w:val="18"/>
              </w:rPr>
            </w:pPr>
            <w:r>
              <w:rPr>
                <w:sz w:val="18"/>
                <w:szCs w:val="18"/>
              </w:rPr>
              <w:t>ČU</w:t>
            </w:r>
          </w:p>
        </w:tc>
        <w:tc>
          <w:tcPr>
            <w:tcW w:w="4963" w:type="dxa"/>
            <w:tcBorders>
              <w:top w:val="nil"/>
              <w:left w:val="single" w:sz="4" w:space="0" w:color="auto"/>
              <w:bottom w:val="single" w:sz="4" w:space="0" w:color="auto"/>
              <w:right w:val="single" w:sz="4" w:space="0" w:color="auto"/>
            </w:tcBorders>
          </w:tcPr>
          <w:p w14:paraId="0D5FFFAB" w14:textId="77777777" w:rsidR="00317F71" w:rsidRPr="00C046F5" w:rsidRDefault="00317F71" w:rsidP="00F22521">
            <w:pPr>
              <w:jc w:val="left"/>
              <w:rPr>
                <w:sz w:val="18"/>
                <w:szCs w:val="18"/>
              </w:rPr>
            </w:pPr>
            <w:r>
              <w:rPr>
                <w:sz w:val="18"/>
                <w:szCs w:val="18"/>
              </w:rPr>
              <w:t>Registracija za manjše uporabe!</w:t>
            </w:r>
          </w:p>
        </w:tc>
      </w:tr>
      <w:tr w:rsidR="00317F71" w:rsidRPr="00E97613" w14:paraId="7456402F" w14:textId="77777777" w:rsidTr="00F22521">
        <w:trPr>
          <w:jc w:val="center"/>
        </w:trPr>
        <w:tc>
          <w:tcPr>
            <w:tcW w:w="2401" w:type="dxa"/>
            <w:tcBorders>
              <w:top w:val="nil"/>
              <w:left w:val="single" w:sz="4" w:space="0" w:color="auto"/>
              <w:bottom w:val="single" w:sz="4" w:space="0" w:color="auto"/>
              <w:right w:val="single" w:sz="4" w:space="0" w:color="auto"/>
            </w:tcBorders>
          </w:tcPr>
          <w:p w14:paraId="488B62AF" w14:textId="77777777" w:rsidR="00317F71" w:rsidRPr="00E97613" w:rsidRDefault="00317F71" w:rsidP="00F22521">
            <w:pPr>
              <w:jc w:val="left"/>
              <w:rPr>
                <w:bCs/>
                <w:sz w:val="18"/>
                <w:szCs w:val="18"/>
                <w:lang w:eastAsia="sl-SI"/>
              </w:rPr>
            </w:pPr>
            <w:r>
              <w:rPr>
                <w:bCs/>
                <w:sz w:val="18"/>
                <w:szCs w:val="18"/>
                <w:lang w:eastAsia="sl-SI"/>
              </w:rPr>
              <w:t>Nekateri enoletni širokolistni pleveli</w:t>
            </w:r>
          </w:p>
        </w:tc>
        <w:tc>
          <w:tcPr>
            <w:tcW w:w="1559" w:type="dxa"/>
            <w:tcBorders>
              <w:top w:val="nil"/>
              <w:left w:val="single" w:sz="4" w:space="0" w:color="auto"/>
              <w:bottom w:val="single" w:sz="4" w:space="0" w:color="auto"/>
              <w:right w:val="single" w:sz="4" w:space="0" w:color="auto"/>
            </w:tcBorders>
          </w:tcPr>
          <w:p w14:paraId="2655C099" w14:textId="77777777" w:rsidR="00317F71" w:rsidRPr="00E97613" w:rsidRDefault="00317F71" w:rsidP="00F22521">
            <w:pPr>
              <w:jc w:val="left"/>
              <w:rPr>
                <w:sz w:val="18"/>
                <w:szCs w:val="18"/>
              </w:rPr>
            </w:pPr>
            <w:r>
              <w:rPr>
                <w:sz w:val="18"/>
                <w:szCs w:val="18"/>
              </w:rPr>
              <w:t>klomazon</w:t>
            </w:r>
          </w:p>
        </w:tc>
        <w:tc>
          <w:tcPr>
            <w:tcW w:w="1418" w:type="dxa"/>
            <w:tcBorders>
              <w:top w:val="nil"/>
              <w:left w:val="single" w:sz="4" w:space="0" w:color="auto"/>
              <w:bottom w:val="single" w:sz="4" w:space="0" w:color="auto"/>
              <w:right w:val="single" w:sz="4" w:space="0" w:color="auto"/>
            </w:tcBorders>
          </w:tcPr>
          <w:p w14:paraId="42CA6C13" w14:textId="77777777" w:rsidR="00317F71" w:rsidRPr="00E97613" w:rsidRDefault="00317F71" w:rsidP="00F22521">
            <w:pPr>
              <w:jc w:val="left"/>
              <w:rPr>
                <w:sz w:val="18"/>
                <w:szCs w:val="18"/>
              </w:rPr>
            </w:pPr>
            <w:r>
              <w:rPr>
                <w:sz w:val="18"/>
                <w:szCs w:val="18"/>
              </w:rPr>
              <w:t>Clomate</w:t>
            </w:r>
          </w:p>
        </w:tc>
        <w:tc>
          <w:tcPr>
            <w:tcW w:w="2545" w:type="dxa"/>
            <w:tcBorders>
              <w:top w:val="nil"/>
              <w:left w:val="single" w:sz="4" w:space="0" w:color="auto"/>
              <w:bottom w:val="single" w:sz="4" w:space="0" w:color="auto"/>
              <w:right w:val="single" w:sz="4" w:space="0" w:color="auto"/>
            </w:tcBorders>
          </w:tcPr>
          <w:p w14:paraId="6AA0DB1C" w14:textId="77777777" w:rsidR="00317F71" w:rsidRPr="00E97613" w:rsidRDefault="00317F71" w:rsidP="00F22521">
            <w:pPr>
              <w:jc w:val="left"/>
              <w:rPr>
                <w:sz w:val="18"/>
                <w:szCs w:val="18"/>
              </w:rPr>
            </w:pPr>
            <w:r>
              <w:rPr>
                <w:sz w:val="18"/>
                <w:szCs w:val="18"/>
              </w:rPr>
              <w:t>0,25 l/ha</w:t>
            </w:r>
          </w:p>
        </w:tc>
        <w:tc>
          <w:tcPr>
            <w:tcW w:w="1140" w:type="dxa"/>
            <w:tcBorders>
              <w:top w:val="nil"/>
              <w:left w:val="single" w:sz="4" w:space="0" w:color="auto"/>
              <w:bottom w:val="single" w:sz="4" w:space="0" w:color="auto"/>
              <w:right w:val="single" w:sz="4" w:space="0" w:color="auto"/>
            </w:tcBorders>
          </w:tcPr>
          <w:p w14:paraId="3802A294" w14:textId="77777777" w:rsidR="00317F71" w:rsidRPr="00E97613" w:rsidRDefault="00317F71" w:rsidP="00F22521">
            <w:pPr>
              <w:jc w:val="left"/>
              <w:rPr>
                <w:sz w:val="18"/>
                <w:szCs w:val="18"/>
              </w:rPr>
            </w:pPr>
          </w:p>
        </w:tc>
        <w:tc>
          <w:tcPr>
            <w:tcW w:w="4963" w:type="dxa"/>
            <w:tcBorders>
              <w:top w:val="nil"/>
              <w:left w:val="single" w:sz="4" w:space="0" w:color="auto"/>
              <w:bottom w:val="single" w:sz="4" w:space="0" w:color="auto"/>
              <w:right w:val="single" w:sz="4" w:space="0" w:color="auto"/>
            </w:tcBorders>
          </w:tcPr>
          <w:p w14:paraId="5823E6B3" w14:textId="77777777" w:rsidR="00317F71" w:rsidRPr="00E97613" w:rsidRDefault="00317F71" w:rsidP="00F22521">
            <w:pPr>
              <w:jc w:val="left"/>
              <w:rPr>
                <w:sz w:val="18"/>
                <w:szCs w:val="18"/>
                <w:lang w:eastAsia="sl-SI"/>
              </w:rPr>
            </w:pPr>
            <w:r>
              <w:rPr>
                <w:sz w:val="18"/>
                <w:szCs w:val="18"/>
                <w:lang w:eastAsia="sl-SI"/>
              </w:rPr>
              <w:t>Tretirati p</w:t>
            </w:r>
            <w:r w:rsidRPr="00F35834">
              <w:rPr>
                <w:sz w:val="18"/>
                <w:szCs w:val="18"/>
                <w:lang w:eastAsia="sl-SI"/>
              </w:rPr>
              <w:t>red vznikom  posevka, od razvojne faze suhega semena do faze vznika koreninic iz zrnja (BBCH 00-05</w:t>
            </w:r>
          </w:p>
        </w:tc>
      </w:tr>
      <w:tr w:rsidR="00317F71" w:rsidRPr="000307BC" w14:paraId="4E821F4C" w14:textId="77777777" w:rsidTr="00F22521">
        <w:trPr>
          <w:jc w:val="center"/>
        </w:trPr>
        <w:tc>
          <w:tcPr>
            <w:tcW w:w="2401" w:type="dxa"/>
            <w:tcBorders>
              <w:top w:val="nil"/>
              <w:left w:val="single" w:sz="4" w:space="0" w:color="auto"/>
              <w:bottom w:val="single" w:sz="4" w:space="0" w:color="auto"/>
              <w:right w:val="single" w:sz="4" w:space="0" w:color="auto"/>
            </w:tcBorders>
          </w:tcPr>
          <w:p w14:paraId="2BE93F24" w14:textId="77777777" w:rsidR="00317F71" w:rsidRPr="000307BC" w:rsidRDefault="00317F71" w:rsidP="00F22521">
            <w:pPr>
              <w:jc w:val="left"/>
              <w:rPr>
                <w:sz w:val="18"/>
                <w:szCs w:val="18"/>
              </w:rPr>
            </w:pPr>
            <w:r w:rsidRPr="000307BC">
              <w:rPr>
                <w:sz w:val="18"/>
                <w:szCs w:val="18"/>
              </w:rPr>
              <w:t>Enoletni ozkolistni  pleveli</w:t>
            </w:r>
          </w:p>
          <w:p w14:paraId="2E28097E" w14:textId="77777777" w:rsidR="00317F71" w:rsidRPr="000307BC" w:rsidRDefault="00317F71" w:rsidP="00F22521">
            <w:pPr>
              <w:jc w:val="left"/>
              <w:rPr>
                <w:sz w:val="18"/>
                <w:szCs w:val="18"/>
              </w:rPr>
            </w:pPr>
            <w:r w:rsidRPr="000307BC">
              <w:rPr>
                <w:sz w:val="18"/>
                <w:szCs w:val="18"/>
              </w:rPr>
              <w:t>Večletni ozkolistni  pleveli</w:t>
            </w:r>
          </w:p>
          <w:p w14:paraId="5100F034" w14:textId="77777777" w:rsidR="00317F71" w:rsidRPr="000307BC" w:rsidRDefault="00317F71" w:rsidP="00F22521">
            <w:pPr>
              <w:jc w:val="left"/>
              <w:rPr>
                <w:sz w:val="18"/>
                <w:szCs w:val="18"/>
              </w:rPr>
            </w:pPr>
            <w:r w:rsidRPr="000307BC">
              <w:rPr>
                <w:sz w:val="18"/>
                <w:szCs w:val="18"/>
              </w:rPr>
              <w:t>Samonikla žita</w:t>
            </w:r>
          </w:p>
        </w:tc>
        <w:tc>
          <w:tcPr>
            <w:tcW w:w="1559" w:type="dxa"/>
            <w:tcBorders>
              <w:top w:val="nil"/>
              <w:left w:val="single" w:sz="4" w:space="0" w:color="auto"/>
              <w:bottom w:val="single" w:sz="4" w:space="0" w:color="auto"/>
              <w:right w:val="single" w:sz="4" w:space="0" w:color="auto"/>
            </w:tcBorders>
          </w:tcPr>
          <w:p w14:paraId="2C0BD508" w14:textId="77777777" w:rsidR="00317F71" w:rsidRPr="000307BC" w:rsidRDefault="00317F71" w:rsidP="00F22521">
            <w:pPr>
              <w:jc w:val="left"/>
              <w:rPr>
                <w:sz w:val="18"/>
                <w:szCs w:val="18"/>
              </w:rPr>
            </w:pPr>
            <w:r w:rsidRPr="000307BC">
              <w:rPr>
                <w:sz w:val="18"/>
                <w:szCs w:val="18"/>
              </w:rPr>
              <w:t>cikloksidim</w:t>
            </w:r>
          </w:p>
        </w:tc>
        <w:tc>
          <w:tcPr>
            <w:tcW w:w="1418" w:type="dxa"/>
            <w:tcBorders>
              <w:top w:val="nil"/>
              <w:left w:val="single" w:sz="4" w:space="0" w:color="auto"/>
              <w:bottom w:val="single" w:sz="4" w:space="0" w:color="auto"/>
              <w:right w:val="single" w:sz="4" w:space="0" w:color="auto"/>
            </w:tcBorders>
          </w:tcPr>
          <w:p w14:paraId="5CF85B16" w14:textId="77777777" w:rsidR="00317F71" w:rsidRPr="000307BC" w:rsidRDefault="00317F71" w:rsidP="00F22521">
            <w:pPr>
              <w:jc w:val="left"/>
              <w:rPr>
                <w:b/>
                <w:bCs/>
                <w:sz w:val="18"/>
                <w:szCs w:val="18"/>
              </w:rPr>
            </w:pPr>
            <w:r w:rsidRPr="000307BC">
              <w:rPr>
                <w:sz w:val="18"/>
                <w:szCs w:val="18"/>
              </w:rPr>
              <w:t>Focus  ultra</w:t>
            </w:r>
            <w:r w:rsidRPr="00206D3C">
              <w:rPr>
                <w:sz w:val="18"/>
                <w:szCs w:val="18"/>
              </w:rPr>
              <w:t xml:space="preserve">* </w:t>
            </w:r>
            <w:r w:rsidRPr="000307BC">
              <w:rPr>
                <w:sz w:val="18"/>
                <w:szCs w:val="18"/>
              </w:rPr>
              <w:t xml:space="preserve"> </w:t>
            </w:r>
          </w:p>
        </w:tc>
        <w:tc>
          <w:tcPr>
            <w:tcW w:w="2545" w:type="dxa"/>
            <w:tcBorders>
              <w:top w:val="nil"/>
              <w:left w:val="single" w:sz="4" w:space="0" w:color="auto"/>
              <w:bottom w:val="single" w:sz="4" w:space="0" w:color="auto"/>
              <w:right w:val="single" w:sz="4" w:space="0" w:color="auto"/>
            </w:tcBorders>
          </w:tcPr>
          <w:p w14:paraId="3ECB4A43" w14:textId="77777777" w:rsidR="00317F71" w:rsidRPr="000307BC" w:rsidRDefault="00317F71" w:rsidP="00F22521">
            <w:pPr>
              <w:jc w:val="left"/>
              <w:rPr>
                <w:sz w:val="18"/>
                <w:szCs w:val="18"/>
              </w:rPr>
            </w:pPr>
            <w:r w:rsidRPr="000307BC">
              <w:rPr>
                <w:sz w:val="18"/>
                <w:szCs w:val="18"/>
              </w:rPr>
              <w:t>1–1,5 l/ha –enoletni plevel</w:t>
            </w:r>
          </w:p>
          <w:p w14:paraId="17ECBC11" w14:textId="77777777" w:rsidR="00317F71" w:rsidRPr="000307BC" w:rsidRDefault="00317F71" w:rsidP="00F22521">
            <w:pPr>
              <w:jc w:val="left"/>
              <w:rPr>
                <w:sz w:val="18"/>
                <w:szCs w:val="18"/>
              </w:rPr>
            </w:pPr>
            <w:r w:rsidRPr="000307BC">
              <w:rPr>
                <w:sz w:val="18"/>
                <w:szCs w:val="18"/>
              </w:rPr>
              <w:t>3–4 l/ha – večletni plevel</w:t>
            </w:r>
          </w:p>
          <w:p w14:paraId="6FF795D7" w14:textId="77777777" w:rsidR="00317F71" w:rsidRPr="000307BC" w:rsidRDefault="00317F71" w:rsidP="00F22521">
            <w:pPr>
              <w:jc w:val="left"/>
              <w:rPr>
                <w:sz w:val="18"/>
                <w:szCs w:val="18"/>
              </w:rPr>
            </w:pPr>
            <w:r w:rsidRPr="000307BC">
              <w:rPr>
                <w:sz w:val="18"/>
                <w:szCs w:val="18"/>
              </w:rPr>
              <w:t>2,5 l/ha – samonikla žita</w:t>
            </w:r>
          </w:p>
        </w:tc>
        <w:tc>
          <w:tcPr>
            <w:tcW w:w="1140" w:type="dxa"/>
            <w:tcBorders>
              <w:top w:val="nil"/>
              <w:left w:val="single" w:sz="4" w:space="0" w:color="auto"/>
              <w:bottom w:val="single" w:sz="4" w:space="0" w:color="auto"/>
              <w:right w:val="single" w:sz="4" w:space="0" w:color="auto"/>
            </w:tcBorders>
          </w:tcPr>
          <w:p w14:paraId="083C45C1" w14:textId="77777777" w:rsidR="00317F71" w:rsidRPr="000307BC" w:rsidRDefault="00317F71" w:rsidP="00F22521">
            <w:pPr>
              <w:jc w:val="left"/>
              <w:rPr>
                <w:sz w:val="18"/>
                <w:szCs w:val="18"/>
              </w:rPr>
            </w:pPr>
            <w:r>
              <w:rPr>
                <w:sz w:val="18"/>
                <w:szCs w:val="18"/>
              </w:rPr>
              <w:t>56</w:t>
            </w:r>
          </w:p>
        </w:tc>
        <w:tc>
          <w:tcPr>
            <w:tcW w:w="4963" w:type="dxa"/>
            <w:tcBorders>
              <w:top w:val="nil"/>
              <w:left w:val="single" w:sz="4" w:space="0" w:color="auto"/>
              <w:bottom w:val="single" w:sz="4" w:space="0" w:color="auto"/>
              <w:right w:val="single" w:sz="4" w:space="0" w:color="auto"/>
            </w:tcBorders>
          </w:tcPr>
          <w:p w14:paraId="0B4CBF47" w14:textId="77777777" w:rsidR="00317F71" w:rsidRPr="000307BC" w:rsidRDefault="00317F71" w:rsidP="00F22521">
            <w:pPr>
              <w:jc w:val="left"/>
              <w:rPr>
                <w:sz w:val="18"/>
                <w:szCs w:val="18"/>
              </w:rPr>
            </w:pPr>
            <w:r w:rsidRPr="000307BC">
              <w:rPr>
                <w:sz w:val="18"/>
                <w:szCs w:val="18"/>
              </w:rPr>
              <w:t xml:space="preserve">Ko je  plevel v fazi 3–5 listov pa do konca razraščanja. </w:t>
            </w:r>
          </w:p>
          <w:p w14:paraId="1A52C92F" w14:textId="77777777" w:rsidR="00317F71" w:rsidRPr="000307BC" w:rsidRDefault="00317F71" w:rsidP="00F22521">
            <w:pPr>
              <w:jc w:val="left"/>
              <w:rPr>
                <w:sz w:val="18"/>
                <w:szCs w:val="18"/>
              </w:rPr>
            </w:pPr>
            <w:r w:rsidRPr="000307BC">
              <w:rPr>
                <w:sz w:val="18"/>
                <w:szCs w:val="18"/>
              </w:rPr>
              <w:t>Ko je plevel  visok 20–30 cm, oziroma  pred cvetenjem.</w:t>
            </w:r>
          </w:p>
          <w:p w14:paraId="74FCC100" w14:textId="77777777" w:rsidR="00317F71" w:rsidRDefault="00317F71" w:rsidP="00F22521">
            <w:pPr>
              <w:jc w:val="left"/>
              <w:rPr>
                <w:sz w:val="18"/>
                <w:szCs w:val="18"/>
              </w:rPr>
            </w:pPr>
            <w:r w:rsidRPr="000307BC">
              <w:rPr>
                <w:sz w:val="18"/>
                <w:szCs w:val="18"/>
              </w:rPr>
              <w:t>Tretiranje po vzniku posevka.</w:t>
            </w:r>
          </w:p>
          <w:p w14:paraId="1F850E4B" w14:textId="77777777" w:rsidR="00317F71" w:rsidRPr="000307BC" w:rsidRDefault="00317F71" w:rsidP="00F22521">
            <w:pPr>
              <w:jc w:val="left"/>
              <w:rPr>
                <w:sz w:val="18"/>
                <w:szCs w:val="18"/>
              </w:rPr>
            </w:pPr>
            <w:r w:rsidRPr="00206D3C">
              <w:rPr>
                <w:sz w:val="18"/>
                <w:szCs w:val="18"/>
              </w:rPr>
              <w:t>*datum veljavnosti: 31.5.2022</w:t>
            </w:r>
          </w:p>
        </w:tc>
      </w:tr>
      <w:tr w:rsidR="00317F71" w:rsidRPr="000307BC" w14:paraId="1AE437BB" w14:textId="77777777" w:rsidTr="00F22521">
        <w:trPr>
          <w:jc w:val="center"/>
        </w:trPr>
        <w:tc>
          <w:tcPr>
            <w:tcW w:w="2401" w:type="dxa"/>
            <w:tcBorders>
              <w:top w:val="nil"/>
              <w:left w:val="single" w:sz="4" w:space="0" w:color="auto"/>
              <w:bottom w:val="single" w:sz="4" w:space="0" w:color="auto"/>
              <w:right w:val="single" w:sz="4" w:space="0" w:color="auto"/>
            </w:tcBorders>
          </w:tcPr>
          <w:p w14:paraId="70F78E75" w14:textId="77777777" w:rsidR="00317F71" w:rsidRPr="000307BC" w:rsidRDefault="00317F71" w:rsidP="00F22521">
            <w:pPr>
              <w:jc w:val="left"/>
              <w:rPr>
                <w:sz w:val="18"/>
                <w:szCs w:val="18"/>
              </w:rPr>
            </w:pPr>
            <w:r>
              <w:rPr>
                <w:sz w:val="18"/>
                <w:szCs w:val="18"/>
              </w:rPr>
              <w:lastRenderedPageBreak/>
              <w:t>Enoletni in večletni ozkolistni plevel</w:t>
            </w:r>
          </w:p>
        </w:tc>
        <w:tc>
          <w:tcPr>
            <w:tcW w:w="1559" w:type="dxa"/>
            <w:tcBorders>
              <w:top w:val="nil"/>
              <w:left w:val="single" w:sz="4" w:space="0" w:color="auto"/>
              <w:bottom w:val="single" w:sz="4" w:space="0" w:color="auto"/>
              <w:right w:val="single" w:sz="4" w:space="0" w:color="auto"/>
            </w:tcBorders>
          </w:tcPr>
          <w:p w14:paraId="64211543" w14:textId="77777777" w:rsidR="00317F71" w:rsidRPr="000307BC" w:rsidRDefault="00317F71" w:rsidP="00F22521">
            <w:pPr>
              <w:jc w:val="left"/>
              <w:rPr>
                <w:sz w:val="18"/>
                <w:szCs w:val="18"/>
              </w:rPr>
            </w:pPr>
            <w:r w:rsidRPr="000307BC">
              <w:rPr>
                <w:sz w:val="18"/>
                <w:szCs w:val="18"/>
              </w:rPr>
              <w:t>fluazifop-p-butil</w:t>
            </w:r>
          </w:p>
        </w:tc>
        <w:tc>
          <w:tcPr>
            <w:tcW w:w="1418" w:type="dxa"/>
            <w:tcBorders>
              <w:top w:val="nil"/>
              <w:left w:val="single" w:sz="4" w:space="0" w:color="auto"/>
              <w:bottom w:val="single" w:sz="4" w:space="0" w:color="auto"/>
              <w:right w:val="single" w:sz="4" w:space="0" w:color="auto"/>
            </w:tcBorders>
          </w:tcPr>
          <w:p w14:paraId="6439A7CB" w14:textId="77777777" w:rsidR="00317F71" w:rsidRPr="000307BC" w:rsidRDefault="00317F71" w:rsidP="00F22521">
            <w:pPr>
              <w:jc w:val="left"/>
              <w:rPr>
                <w:sz w:val="18"/>
                <w:szCs w:val="18"/>
              </w:rPr>
            </w:pPr>
            <w:r>
              <w:rPr>
                <w:sz w:val="18"/>
                <w:szCs w:val="18"/>
              </w:rPr>
              <w:t>Frequent</w:t>
            </w:r>
          </w:p>
        </w:tc>
        <w:tc>
          <w:tcPr>
            <w:tcW w:w="2545" w:type="dxa"/>
            <w:tcBorders>
              <w:top w:val="nil"/>
              <w:left w:val="single" w:sz="4" w:space="0" w:color="auto"/>
              <w:bottom w:val="single" w:sz="4" w:space="0" w:color="auto"/>
              <w:right w:val="single" w:sz="4" w:space="0" w:color="auto"/>
            </w:tcBorders>
          </w:tcPr>
          <w:p w14:paraId="12E70BA3" w14:textId="77777777" w:rsidR="00317F71" w:rsidRPr="000307BC" w:rsidRDefault="00317F71" w:rsidP="00F22521">
            <w:pPr>
              <w:jc w:val="left"/>
              <w:rPr>
                <w:sz w:val="18"/>
                <w:szCs w:val="18"/>
              </w:rPr>
            </w:pPr>
            <w:r>
              <w:rPr>
                <w:sz w:val="18"/>
                <w:szCs w:val="18"/>
              </w:rPr>
              <w:t>2–3 l/ha</w:t>
            </w:r>
          </w:p>
        </w:tc>
        <w:tc>
          <w:tcPr>
            <w:tcW w:w="1140" w:type="dxa"/>
            <w:tcBorders>
              <w:top w:val="nil"/>
              <w:left w:val="single" w:sz="4" w:space="0" w:color="auto"/>
              <w:bottom w:val="single" w:sz="4" w:space="0" w:color="auto"/>
              <w:right w:val="single" w:sz="4" w:space="0" w:color="auto"/>
            </w:tcBorders>
          </w:tcPr>
          <w:p w14:paraId="44B62D7A" w14:textId="77777777" w:rsidR="00317F71" w:rsidRDefault="00317F71" w:rsidP="00F22521">
            <w:pPr>
              <w:jc w:val="left"/>
              <w:rPr>
                <w:sz w:val="18"/>
                <w:szCs w:val="18"/>
              </w:rPr>
            </w:pPr>
            <w:r>
              <w:rPr>
                <w:sz w:val="18"/>
                <w:szCs w:val="18"/>
              </w:rPr>
              <w:t>42</w:t>
            </w:r>
          </w:p>
        </w:tc>
        <w:tc>
          <w:tcPr>
            <w:tcW w:w="4963" w:type="dxa"/>
            <w:tcBorders>
              <w:top w:val="nil"/>
              <w:left w:val="single" w:sz="4" w:space="0" w:color="auto"/>
              <w:bottom w:val="single" w:sz="4" w:space="0" w:color="auto"/>
              <w:right w:val="single" w:sz="4" w:space="0" w:color="auto"/>
            </w:tcBorders>
          </w:tcPr>
          <w:p w14:paraId="1BFB832E" w14:textId="77777777" w:rsidR="00317F71" w:rsidRPr="000307BC" w:rsidRDefault="00317F71" w:rsidP="00F22521">
            <w:pPr>
              <w:jc w:val="left"/>
              <w:rPr>
                <w:sz w:val="18"/>
                <w:szCs w:val="18"/>
              </w:rPr>
            </w:pPr>
            <w:r w:rsidRPr="001A6881">
              <w:rPr>
                <w:sz w:val="18"/>
                <w:szCs w:val="18"/>
              </w:rPr>
              <w:t>Tretiranje se sme izvajati samo na prostem, ob uporabi traktorske škropilnice.</w:t>
            </w:r>
          </w:p>
        </w:tc>
      </w:tr>
      <w:tr w:rsidR="00317F71" w:rsidRPr="00677907" w14:paraId="060EBECD" w14:textId="77777777" w:rsidTr="00F22521">
        <w:trPr>
          <w:jc w:val="center"/>
        </w:trPr>
        <w:tc>
          <w:tcPr>
            <w:tcW w:w="2401" w:type="dxa"/>
            <w:tcBorders>
              <w:top w:val="nil"/>
              <w:left w:val="single" w:sz="4" w:space="0" w:color="auto"/>
              <w:bottom w:val="single" w:sz="4" w:space="0" w:color="auto"/>
              <w:right w:val="single" w:sz="4" w:space="0" w:color="auto"/>
            </w:tcBorders>
          </w:tcPr>
          <w:p w14:paraId="403AC75E" w14:textId="77777777" w:rsidR="00317F71" w:rsidRPr="000307BC" w:rsidRDefault="00317F71" w:rsidP="00F22521">
            <w:pPr>
              <w:jc w:val="left"/>
              <w:rPr>
                <w:sz w:val="18"/>
                <w:szCs w:val="18"/>
              </w:rPr>
            </w:pPr>
            <w:r w:rsidRPr="000307BC">
              <w:rPr>
                <w:sz w:val="18"/>
                <w:szCs w:val="18"/>
              </w:rPr>
              <w:t xml:space="preserve">Enoletni ozkolistni pleveli </w:t>
            </w:r>
          </w:p>
          <w:p w14:paraId="29FF3119" w14:textId="77777777" w:rsidR="00317F71" w:rsidRPr="000307BC" w:rsidRDefault="00317F71" w:rsidP="00F22521">
            <w:pPr>
              <w:jc w:val="left"/>
              <w:rPr>
                <w:sz w:val="18"/>
                <w:szCs w:val="18"/>
              </w:rPr>
            </w:pPr>
          </w:p>
          <w:p w14:paraId="3E0B5EA7" w14:textId="77777777" w:rsidR="00317F71" w:rsidRPr="000307BC" w:rsidRDefault="00317F71" w:rsidP="00F22521">
            <w:pPr>
              <w:jc w:val="left"/>
              <w:rPr>
                <w:sz w:val="18"/>
                <w:szCs w:val="18"/>
              </w:rPr>
            </w:pPr>
            <w:r w:rsidRPr="000307BC">
              <w:rPr>
                <w:sz w:val="18"/>
                <w:szCs w:val="18"/>
              </w:rPr>
              <w:t>Večletni ozkolistni pleveli</w:t>
            </w:r>
          </w:p>
        </w:tc>
        <w:tc>
          <w:tcPr>
            <w:tcW w:w="1559" w:type="dxa"/>
            <w:tcBorders>
              <w:top w:val="nil"/>
              <w:left w:val="single" w:sz="4" w:space="0" w:color="auto"/>
              <w:bottom w:val="single" w:sz="4" w:space="0" w:color="auto"/>
              <w:right w:val="single" w:sz="4" w:space="0" w:color="auto"/>
            </w:tcBorders>
          </w:tcPr>
          <w:p w14:paraId="553B0CF3" w14:textId="77777777" w:rsidR="00317F71" w:rsidRPr="000307BC" w:rsidRDefault="00317F71" w:rsidP="00F22521">
            <w:pPr>
              <w:jc w:val="left"/>
              <w:rPr>
                <w:sz w:val="18"/>
                <w:szCs w:val="18"/>
              </w:rPr>
            </w:pPr>
            <w:r w:rsidRPr="000307BC">
              <w:rPr>
                <w:sz w:val="18"/>
                <w:szCs w:val="18"/>
              </w:rPr>
              <w:t>fluazifop-p-butil</w:t>
            </w:r>
          </w:p>
        </w:tc>
        <w:tc>
          <w:tcPr>
            <w:tcW w:w="1418" w:type="dxa"/>
            <w:tcBorders>
              <w:top w:val="nil"/>
              <w:left w:val="single" w:sz="4" w:space="0" w:color="auto"/>
              <w:bottom w:val="single" w:sz="4" w:space="0" w:color="auto"/>
              <w:right w:val="single" w:sz="4" w:space="0" w:color="auto"/>
            </w:tcBorders>
          </w:tcPr>
          <w:p w14:paraId="556CAFC7" w14:textId="77777777" w:rsidR="00317F71" w:rsidRPr="000307BC" w:rsidRDefault="00317F71" w:rsidP="00F22521">
            <w:pPr>
              <w:jc w:val="left"/>
              <w:rPr>
                <w:sz w:val="18"/>
                <w:szCs w:val="18"/>
              </w:rPr>
            </w:pPr>
            <w:r w:rsidRPr="000307BC">
              <w:rPr>
                <w:sz w:val="18"/>
                <w:szCs w:val="18"/>
              </w:rPr>
              <w:t>Fusilade forte</w:t>
            </w:r>
          </w:p>
        </w:tc>
        <w:tc>
          <w:tcPr>
            <w:tcW w:w="2545" w:type="dxa"/>
            <w:tcBorders>
              <w:top w:val="nil"/>
              <w:left w:val="single" w:sz="4" w:space="0" w:color="auto"/>
              <w:bottom w:val="single" w:sz="4" w:space="0" w:color="auto"/>
              <w:right w:val="single" w:sz="4" w:space="0" w:color="auto"/>
            </w:tcBorders>
          </w:tcPr>
          <w:p w14:paraId="45A0358B" w14:textId="77777777" w:rsidR="00317F71" w:rsidRPr="000307BC" w:rsidRDefault="00317F71" w:rsidP="00F22521">
            <w:pPr>
              <w:jc w:val="left"/>
              <w:rPr>
                <w:sz w:val="18"/>
                <w:szCs w:val="18"/>
              </w:rPr>
            </w:pPr>
            <w:r w:rsidRPr="000307BC">
              <w:rPr>
                <w:sz w:val="18"/>
                <w:szCs w:val="18"/>
              </w:rPr>
              <w:t>0,8 l/ha – enoletni plevel</w:t>
            </w:r>
          </w:p>
          <w:p w14:paraId="2E32DD94" w14:textId="77777777" w:rsidR="00317F71" w:rsidRPr="000307BC" w:rsidRDefault="00317F71" w:rsidP="00F22521">
            <w:pPr>
              <w:jc w:val="left"/>
              <w:rPr>
                <w:sz w:val="18"/>
                <w:szCs w:val="18"/>
              </w:rPr>
            </w:pPr>
            <w:r w:rsidRPr="000307BC">
              <w:rPr>
                <w:sz w:val="18"/>
                <w:szCs w:val="18"/>
              </w:rPr>
              <w:t>1,3 l/ha – divji sirek</w:t>
            </w:r>
          </w:p>
          <w:p w14:paraId="706B4690" w14:textId="77777777" w:rsidR="00317F71" w:rsidRPr="000307BC" w:rsidRDefault="00317F71" w:rsidP="00F22521">
            <w:pPr>
              <w:jc w:val="left"/>
              <w:rPr>
                <w:sz w:val="18"/>
                <w:szCs w:val="18"/>
              </w:rPr>
            </w:pPr>
            <w:r w:rsidRPr="000307BC">
              <w:rPr>
                <w:sz w:val="18"/>
                <w:szCs w:val="18"/>
              </w:rPr>
              <w:t>1,5–2 l/ha – večletni plevel</w:t>
            </w:r>
          </w:p>
        </w:tc>
        <w:tc>
          <w:tcPr>
            <w:tcW w:w="1140" w:type="dxa"/>
            <w:tcBorders>
              <w:top w:val="nil"/>
              <w:left w:val="single" w:sz="4" w:space="0" w:color="auto"/>
              <w:bottom w:val="single" w:sz="4" w:space="0" w:color="auto"/>
              <w:right w:val="single" w:sz="4" w:space="0" w:color="auto"/>
            </w:tcBorders>
          </w:tcPr>
          <w:p w14:paraId="5E7EED4F" w14:textId="77777777" w:rsidR="00317F71" w:rsidRPr="000307BC" w:rsidRDefault="00317F71" w:rsidP="00F22521">
            <w:pPr>
              <w:jc w:val="left"/>
              <w:rPr>
                <w:sz w:val="18"/>
                <w:szCs w:val="18"/>
              </w:rPr>
            </w:pPr>
            <w:r w:rsidRPr="000307BC">
              <w:rPr>
                <w:sz w:val="18"/>
                <w:szCs w:val="18"/>
              </w:rPr>
              <w:t>90</w:t>
            </w:r>
          </w:p>
        </w:tc>
        <w:tc>
          <w:tcPr>
            <w:tcW w:w="4963" w:type="dxa"/>
            <w:tcBorders>
              <w:top w:val="nil"/>
              <w:left w:val="single" w:sz="4" w:space="0" w:color="auto"/>
              <w:bottom w:val="single" w:sz="4" w:space="0" w:color="auto"/>
              <w:right w:val="single" w:sz="4" w:space="0" w:color="auto"/>
            </w:tcBorders>
          </w:tcPr>
          <w:p w14:paraId="4662D839" w14:textId="77777777" w:rsidR="00317F71" w:rsidRPr="000307BC" w:rsidRDefault="00317F71" w:rsidP="00F22521">
            <w:pPr>
              <w:jc w:val="left"/>
              <w:rPr>
                <w:sz w:val="18"/>
                <w:szCs w:val="18"/>
              </w:rPr>
            </w:pPr>
            <w:r w:rsidRPr="000307BC">
              <w:rPr>
                <w:sz w:val="18"/>
                <w:szCs w:val="18"/>
              </w:rPr>
              <w:t>Uporaba po vzniku posevka in plevela. Predhodna medvrstna obdelava tal.</w:t>
            </w:r>
          </w:p>
          <w:p w14:paraId="590DEB75" w14:textId="77777777" w:rsidR="00317F71" w:rsidRPr="00677907" w:rsidRDefault="00317F71" w:rsidP="00F22521">
            <w:pPr>
              <w:jc w:val="left"/>
              <w:rPr>
                <w:sz w:val="18"/>
                <w:szCs w:val="18"/>
              </w:rPr>
            </w:pPr>
            <w:r w:rsidRPr="000307BC">
              <w:rPr>
                <w:sz w:val="18"/>
                <w:szCs w:val="18"/>
              </w:rPr>
              <w:t>Ne sme se uporabljat</w:t>
            </w:r>
            <w:r>
              <w:rPr>
                <w:sz w:val="18"/>
                <w:szCs w:val="18"/>
              </w:rPr>
              <w:t>i v deljeni (split) aplikaciji.</w:t>
            </w:r>
          </w:p>
        </w:tc>
      </w:tr>
      <w:tr w:rsidR="00317F71" w:rsidRPr="000307BC" w14:paraId="395C119C" w14:textId="77777777" w:rsidTr="00F22521">
        <w:trPr>
          <w:jc w:val="center"/>
        </w:trPr>
        <w:tc>
          <w:tcPr>
            <w:tcW w:w="2401" w:type="dxa"/>
            <w:tcBorders>
              <w:top w:val="nil"/>
              <w:left w:val="single" w:sz="4" w:space="0" w:color="auto"/>
              <w:bottom w:val="single" w:sz="4" w:space="0" w:color="auto"/>
              <w:right w:val="single" w:sz="4" w:space="0" w:color="auto"/>
            </w:tcBorders>
          </w:tcPr>
          <w:p w14:paraId="7EBA6309" w14:textId="77777777" w:rsidR="00317F71" w:rsidRPr="000307BC" w:rsidRDefault="00317F71" w:rsidP="00F22521">
            <w:pPr>
              <w:jc w:val="left"/>
              <w:rPr>
                <w:sz w:val="18"/>
                <w:szCs w:val="18"/>
              </w:rPr>
            </w:pPr>
            <w:r>
              <w:rPr>
                <w:sz w:val="18"/>
                <w:szCs w:val="18"/>
              </w:rPr>
              <w:t>Enoletni in večletni ozkolistni pleveli</w:t>
            </w:r>
          </w:p>
        </w:tc>
        <w:tc>
          <w:tcPr>
            <w:tcW w:w="1559" w:type="dxa"/>
            <w:tcBorders>
              <w:top w:val="nil"/>
              <w:left w:val="single" w:sz="4" w:space="0" w:color="auto"/>
              <w:bottom w:val="single" w:sz="4" w:space="0" w:color="auto"/>
              <w:right w:val="single" w:sz="4" w:space="0" w:color="auto"/>
            </w:tcBorders>
          </w:tcPr>
          <w:p w14:paraId="4F7642AF" w14:textId="77777777" w:rsidR="00317F71" w:rsidRPr="000307BC" w:rsidRDefault="00317F71" w:rsidP="00F22521">
            <w:pPr>
              <w:jc w:val="left"/>
              <w:rPr>
                <w:sz w:val="18"/>
                <w:szCs w:val="18"/>
              </w:rPr>
            </w:pPr>
            <w:r>
              <w:rPr>
                <w:sz w:val="18"/>
                <w:szCs w:val="18"/>
              </w:rPr>
              <w:t>fluazifop-p-butil</w:t>
            </w:r>
          </w:p>
        </w:tc>
        <w:tc>
          <w:tcPr>
            <w:tcW w:w="1418" w:type="dxa"/>
            <w:tcBorders>
              <w:top w:val="nil"/>
              <w:left w:val="single" w:sz="4" w:space="0" w:color="auto"/>
              <w:bottom w:val="single" w:sz="4" w:space="0" w:color="auto"/>
              <w:right w:val="single" w:sz="4" w:space="0" w:color="auto"/>
            </w:tcBorders>
          </w:tcPr>
          <w:p w14:paraId="06E91B81" w14:textId="77777777" w:rsidR="00317F71" w:rsidRPr="000307BC" w:rsidRDefault="00317F71" w:rsidP="00F22521">
            <w:pPr>
              <w:jc w:val="left"/>
              <w:rPr>
                <w:sz w:val="18"/>
                <w:szCs w:val="18"/>
              </w:rPr>
            </w:pPr>
            <w:r>
              <w:rPr>
                <w:sz w:val="18"/>
                <w:szCs w:val="18"/>
              </w:rPr>
              <w:t>Fusilade max</w:t>
            </w:r>
          </w:p>
        </w:tc>
        <w:tc>
          <w:tcPr>
            <w:tcW w:w="2545" w:type="dxa"/>
            <w:tcBorders>
              <w:top w:val="nil"/>
              <w:left w:val="single" w:sz="4" w:space="0" w:color="auto"/>
              <w:bottom w:val="single" w:sz="4" w:space="0" w:color="auto"/>
              <w:right w:val="single" w:sz="4" w:space="0" w:color="auto"/>
            </w:tcBorders>
          </w:tcPr>
          <w:p w14:paraId="37D0D4DE" w14:textId="77777777" w:rsidR="00317F71" w:rsidRPr="000307BC" w:rsidRDefault="00317F71" w:rsidP="00F22521">
            <w:pPr>
              <w:jc w:val="left"/>
              <w:rPr>
                <w:sz w:val="18"/>
                <w:szCs w:val="18"/>
              </w:rPr>
            </w:pPr>
            <w:r>
              <w:rPr>
                <w:sz w:val="18"/>
                <w:szCs w:val="18"/>
              </w:rPr>
              <w:t>1,6 l/ha</w:t>
            </w:r>
          </w:p>
        </w:tc>
        <w:tc>
          <w:tcPr>
            <w:tcW w:w="1140" w:type="dxa"/>
            <w:tcBorders>
              <w:top w:val="nil"/>
              <w:left w:val="single" w:sz="4" w:space="0" w:color="auto"/>
              <w:bottom w:val="single" w:sz="4" w:space="0" w:color="auto"/>
              <w:right w:val="single" w:sz="4" w:space="0" w:color="auto"/>
            </w:tcBorders>
          </w:tcPr>
          <w:p w14:paraId="61831A8B" w14:textId="77777777" w:rsidR="00317F71" w:rsidRPr="000307BC" w:rsidRDefault="00317F71" w:rsidP="00F22521">
            <w:pPr>
              <w:jc w:val="left"/>
              <w:rPr>
                <w:sz w:val="18"/>
                <w:szCs w:val="18"/>
              </w:rPr>
            </w:pPr>
            <w:r>
              <w:rPr>
                <w:sz w:val="18"/>
                <w:szCs w:val="18"/>
              </w:rPr>
              <w:t>28</w:t>
            </w:r>
          </w:p>
        </w:tc>
        <w:tc>
          <w:tcPr>
            <w:tcW w:w="4963" w:type="dxa"/>
            <w:tcBorders>
              <w:top w:val="nil"/>
              <w:left w:val="single" w:sz="4" w:space="0" w:color="auto"/>
              <w:bottom w:val="single" w:sz="4" w:space="0" w:color="auto"/>
              <w:right w:val="single" w:sz="4" w:space="0" w:color="auto"/>
            </w:tcBorders>
          </w:tcPr>
          <w:p w14:paraId="7D9E34C9" w14:textId="77777777" w:rsidR="00317F71" w:rsidRPr="000307BC" w:rsidRDefault="00317F71" w:rsidP="00F22521">
            <w:pPr>
              <w:jc w:val="left"/>
              <w:rPr>
                <w:sz w:val="18"/>
                <w:szCs w:val="18"/>
              </w:rPr>
            </w:pPr>
            <w:r>
              <w:rPr>
                <w:sz w:val="18"/>
                <w:szCs w:val="18"/>
              </w:rPr>
              <w:t>Uporabiti pred cvetenjem.</w:t>
            </w:r>
          </w:p>
        </w:tc>
      </w:tr>
      <w:tr w:rsidR="00317F71" w:rsidRPr="007F4CA0" w14:paraId="77D17978" w14:textId="77777777" w:rsidTr="00F22521">
        <w:trPr>
          <w:jc w:val="center"/>
        </w:trPr>
        <w:tc>
          <w:tcPr>
            <w:tcW w:w="2401" w:type="dxa"/>
            <w:tcBorders>
              <w:top w:val="nil"/>
              <w:left w:val="single" w:sz="4" w:space="0" w:color="auto"/>
              <w:bottom w:val="single" w:sz="4" w:space="0" w:color="auto"/>
              <w:right w:val="single" w:sz="4" w:space="0" w:color="auto"/>
            </w:tcBorders>
          </w:tcPr>
          <w:p w14:paraId="1C1C5AA0" w14:textId="77777777" w:rsidR="00317F71" w:rsidRPr="000D3ABE" w:rsidRDefault="00317F71" w:rsidP="00F22521">
            <w:pPr>
              <w:jc w:val="left"/>
              <w:rPr>
                <w:sz w:val="18"/>
                <w:szCs w:val="18"/>
              </w:rPr>
            </w:pPr>
            <w:r>
              <w:rPr>
                <w:sz w:val="18"/>
                <w:szCs w:val="18"/>
              </w:rPr>
              <w:t>Enoletni ozkolistni plevel, plazeča pirnica</w:t>
            </w:r>
          </w:p>
        </w:tc>
        <w:tc>
          <w:tcPr>
            <w:tcW w:w="1559" w:type="dxa"/>
            <w:tcBorders>
              <w:top w:val="nil"/>
              <w:left w:val="single" w:sz="4" w:space="0" w:color="auto"/>
              <w:bottom w:val="single" w:sz="4" w:space="0" w:color="auto"/>
              <w:right w:val="single" w:sz="4" w:space="0" w:color="auto"/>
            </w:tcBorders>
          </w:tcPr>
          <w:p w14:paraId="06CD7482" w14:textId="77777777" w:rsidR="00317F71" w:rsidRPr="00A852B5" w:rsidRDefault="00317F71" w:rsidP="00F22521">
            <w:pPr>
              <w:jc w:val="left"/>
              <w:rPr>
                <w:sz w:val="18"/>
                <w:szCs w:val="18"/>
              </w:rPr>
            </w:pPr>
            <w:r w:rsidRPr="00E25AA6">
              <w:rPr>
                <w:sz w:val="18"/>
                <w:szCs w:val="18"/>
              </w:rPr>
              <w:t>kletodim</w:t>
            </w:r>
          </w:p>
        </w:tc>
        <w:tc>
          <w:tcPr>
            <w:tcW w:w="1418" w:type="dxa"/>
            <w:tcBorders>
              <w:top w:val="nil"/>
              <w:left w:val="single" w:sz="4" w:space="0" w:color="auto"/>
              <w:bottom w:val="single" w:sz="4" w:space="0" w:color="auto"/>
              <w:right w:val="single" w:sz="4" w:space="0" w:color="auto"/>
            </w:tcBorders>
          </w:tcPr>
          <w:p w14:paraId="12FB648A" w14:textId="77777777" w:rsidR="00317F71" w:rsidRPr="00A852B5" w:rsidRDefault="00317F71" w:rsidP="00F22521">
            <w:pPr>
              <w:jc w:val="left"/>
              <w:rPr>
                <w:sz w:val="18"/>
                <w:szCs w:val="18"/>
              </w:rPr>
            </w:pPr>
            <w:r w:rsidRPr="00E25AA6">
              <w:rPr>
                <w:sz w:val="18"/>
                <w:szCs w:val="18"/>
              </w:rPr>
              <w:t>Select super</w:t>
            </w:r>
          </w:p>
        </w:tc>
        <w:tc>
          <w:tcPr>
            <w:tcW w:w="2545" w:type="dxa"/>
            <w:tcBorders>
              <w:top w:val="nil"/>
              <w:left w:val="single" w:sz="4" w:space="0" w:color="auto"/>
              <w:bottom w:val="single" w:sz="4" w:space="0" w:color="auto"/>
              <w:right w:val="single" w:sz="4" w:space="0" w:color="auto"/>
            </w:tcBorders>
          </w:tcPr>
          <w:p w14:paraId="514CB648" w14:textId="77777777" w:rsidR="00317F71" w:rsidRPr="00A852B5" w:rsidRDefault="00317F71" w:rsidP="00F22521">
            <w:pPr>
              <w:jc w:val="left"/>
              <w:rPr>
                <w:sz w:val="18"/>
                <w:szCs w:val="18"/>
              </w:rPr>
            </w:pPr>
            <w:r w:rsidRPr="00E25AA6">
              <w:rPr>
                <w:sz w:val="18"/>
                <w:szCs w:val="18"/>
              </w:rPr>
              <w:t>1,0</w:t>
            </w:r>
            <w:r>
              <w:rPr>
                <w:sz w:val="18"/>
                <w:szCs w:val="18"/>
              </w:rPr>
              <w:t>-</w:t>
            </w:r>
            <w:r w:rsidRPr="00E25AA6">
              <w:rPr>
                <w:sz w:val="18"/>
                <w:szCs w:val="18"/>
              </w:rPr>
              <w:t>2,0 l/ha</w:t>
            </w:r>
          </w:p>
        </w:tc>
        <w:tc>
          <w:tcPr>
            <w:tcW w:w="1140" w:type="dxa"/>
            <w:tcBorders>
              <w:top w:val="nil"/>
              <w:left w:val="single" w:sz="4" w:space="0" w:color="auto"/>
              <w:bottom w:val="single" w:sz="4" w:space="0" w:color="auto"/>
              <w:right w:val="single" w:sz="4" w:space="0" w:color="auto"/>
            </w:tcBorders>
          </w:tcPr>
          <w:p w14:paraId="06F9D22F" w14:textId="77777777" w:rsidR="00317F71" w:rsidRPr="00A852B5" w:rsidRDefault="00317F71" w:rsidP="00F22521">
            <w:pPr>
              <w:jc w:val="left"/>
              <w:rPr>
                <w:sz w:val="18"/>
                <w:szCs w:val="18"/>
              </w:rPr>
            </w:pPr>
            <w:r w:rsidRPr="00E25AA6">
              <w:rPr>
                <w:sz w:val="18"/>
                <w:szCs w:val="18"/>
              </w:rPr>
              <w:t>28</w:t>
            </w:r>
          </w:p>
        </w:tc>
        <w:tc>
          <w:tcPr>
            <w:tcW w:w="4963" w:type="dxa"/>
            <w:tcBorders>
              <w:top w:val="nil"/>
              <w:left w:val="single" w:sz="4" w:space="0" w:color="auto"/>
              <w:bottom w:val="single" w:sz="4" w:space="0" w:color="auto"/>
              <w:right w:val="single" w:sz="4" w:space="0" w:color="auto"/>
            </w:tcBorders>
          </w:tcPr>
          <w:p w14:paraId="39010960" w14:textId="77777777" w:rsidR="00317F71" w:rsidRPr="007F4CA0" w:rsidRDefault="00317F71" w:rsidP="00F22521">
            <w:pPr>
              <w:jc w:val="left"/>
              <w:rPr>
                <w:sz w:val="18"/>
                <w:szCs w:val="18"/>
              </w:rPr>
            </w:pPr>
            <w:r w:rsidRPr="007C7996">
              <w:rPr>
                <w:sz w:val="18"/>
                <w:szCs w:val="18"/>
              </w:rPr>
              <w:t>Enoletni ozkolistni plevel naj ima v času tretiranja razvite vsaj 3 liste</w:t>
            </w:r>
            <w:r>
              <w:rPr>
                <w:sz w:val="18"/>
                <w:szCs w:val="18"/>
              </w:rPr>
              <w:t>, p</w:t>
            </w:r>
            <w:r w:rsidRPr="007C7996">
              <w:rPr>
                <w:sz w:val="18"/>
                <w:szCs w:val="18"/>
              </w:rPr>
              <w:t>lazeča pirnica naj bo v času tretiranja visoka od 15 do največ 35 cm</w:t>
            </w:r>
            <w:r>
              <w:rPr>
                <w:sz w:val="18"/>
                <w:szCs w:val="18"/>
              </w:rPr>
              <w:t>.</w:t>
            </w:r>
          </w:p>
        </w:tc>
      </w:tr>
      <w:tr w:rsidR="00317F71" w:rsidRPr="000307BC" w14:paraId="5B405308" w14:textId="77777777" w:rsidTr="00F22521">
        <w:trPr>
          <w:jc w:val="center"/>
        </w:trPr>
        <w:tc>
          <w:tcPr>
            <w:tcW w:w="2401" w:type="dxa"/>
            <w:tcBorders>
              <w:top w:val="nil"/>
              <w:left w:val="single" w:sz="4" w:space="0" w:color="auto"/>
              <w:bottom w:val="single" w:sz="4" w:space="0" w:color="auto"/>
              <w:right w:val="single" w:sz="4" w:space="0" w:color="auto"/>
            </w:tcBorders>
          </w:tcPr>
          <w:p w14:paraId="3A2DE961" w14:textId="77777777" w:rsidR="00317F71" w:rsidRPr="000307BC" w:rsidRDefault="00317F71" w:rsidP="00F22521">
            <w:pPr>
              <w:jc w:val="left"/>
              <w:rPr>
                <w:sz w:val="18"/>
                <w:szCs w:val="18"/>
              </w:rPr>
            </w:pPr>
            <w:r w:rsidRPr="000307BC">
              <w:rPr>
                <w:sz w:val="18"/>
                <w:szCs w:val="18"/>
              </w:rPr>
              <w:t xml:space="preserve">Enoletni ozkolistni in širokolistni pleveli odmerek </w:t>
            </w:r>
          </w:p>
        </w:tc>
        <w:tc>
          <w:tcPr>
            <w:tcW w:w="1559" w:type="dxa"/>
            <w:tcBorders>
              <w:top w:val="nil"/>
              <w:left w:val="single" w:sz="4" w:space="0" w:color="auto"/>
              <w:bottom w:val="single" w:sz="4" w:space="0" w:color="auto"/>
              <w:right w:val="single" w:sz="4" w:space="0" w:color="auto"/>
            </w:tcBorders>
          </w:tcPr>
          <w:p w14:paraId="0E5F0096" w14:textId="77777777" w:rsidR="00317F71" w:rsidRPr="000307BC" w:rsidRDefault="00317F71" w:rsidP="00F22521">
            <w:pPr>
              <w:jc w:val="left"/>
              <w:rPr>
                <w:sz w:val="18"/>
                <w:szCs w:val="18"/>
              </w:rPr>
            </w:pPr>
            <w:r w:rsidRPr="000307BC">
              <w:rPr>
                <w:sz w:val="18"/>
                <w:szCs w:val="18"/>
              </w:rPr>
              <w:t>klomazon + pendimetalin</w:t>
            </w:r>
          </w:p>
        </w:tc>
        <w:tc>
          <w:tcPr>
            <w:tcW w:w="1418" w:type="dxa"/>
            <w:tcBorders>
              <w:top w:val="nil"/>
              <w:left w:val="single" w:sz="4" w:space="0" w:color="auto"/>
              <w:bottom w:val="single" w:sz="4" w:space="0" w:color="auto"/>
              <w:right w:val="single" w:sz="4" w:space="0" w:color="auto"/>
            </w:tcBorders>
          </w:tcPr>
          <w:p w14:paraId="6DA645DE" w14:textId="77777777" w:rsidR="00317F71" w:rsidRPr="000307BC" w:rsidRDefault="00317F71" w:rsidP="00F22521">
            <w:pPr>
              <w:jc w:val="left"/>
              <w:rPr>
                <w:sz w:val="18"/>
                <w:szCs w:val="18"/>
              </w:rPr>
            </w:pPr>
            <w:r w:rsidRPr="000307BC">
              <w:rPr>
                <w:sz w:val="18"/>
                <w:szCs w:val="18"/>
              </w:rPr>
              <w:t>Stallion Sync Tec</w:t>
            </w:r>
          </w:p>
        </w:tc>
        <w:tc>
          <w:tcPr>
            <w:tcW w:w="2545" w:type="dxa"/>
            <w:tcBorders>
              <w:top w:val="nil"/>
              <w:left w:val="single" w:sz="4" w:space="0" w:color="auto"/>
              <w:bottom w:val="single" w:sz="4" w:space="0" w:color="auto"/>
              <w:right w:val="single" w:sz="4" w:space="0" w:color="auto"/>
            </w:tcBorders>
          </w:tcPr>
          <w:p w14:paraId="1ED34B83" w14:textId="77777777" w:rsidR="00317F71" w:rsidRPr="000307BC" w:rsidRDefault="00317F71" w:rsidP="00F22521">
            <w:pPr>
              <w:jc w:val="left"/>
              <w:rPr>
                <w:sz w:val="18"/>
                <w:szCs w:val="18"/>
              </w:rPr>
            </w:pPr>
            <w:r w:rsidRPr="000307BC">
              <w:rPr>
                <w:sz w:val="18"/>
                <w:szCs w:val="18"/>
              </w:rPr>
              <w:t>3 l/ha</w:t>
            </w:r>
          </w:p>
        </w:tc>
        <w:tc>
          <w:tcPr>
            <w:tcW w:w="1140" w:type="dxa"/>
            <w:tcBorders>
              <w:top w:val="nil"/>
              <w:left w:val="single" w:sz="4" w:space="0" w:color="auto"/>
              <w:bottom w:val="single" w:sz="4" w:space="0" w:color="auto"/>
              <w:right w:val="single" w:sz="4" w:space="0" w:color="auto"/>
            </w:tcBorders>
          </w:tcPr>
          <w:p w14:paraId="2B04AFCA" w14:textId="77777777" w:rsidR="00317F71" w:rsidRPr="000307BC" w:rsidRDefault="00317F71" w:rsidP="00F22521">
            <w:pPr>
              <w:jc w:val="left"/>
              <w:rPr>
                <w:sz w:val="18"/>
                <w:szCs w:val="18"/>
              </w:rPr>
            </w:pPr>
            <w:r w:rsidRPr="000307BC">
              <w:rPr>
                <w:sz w:val="18"/>
                <w:szCs w:val="18"/>
              </w:rPr>
              <w:t>ČU</w:t>
            </w:r>
          </w:p>
        </w:tc>
        <w:tc>
          <w:tcPr>
            <w:tcW w:w="4963" w:type="dxa"/>
            <w:tcBorders>
              <w:top w:val="nil"/>
              <w:left w:val="single" w:sz="4" w:space="0" w:color="auto"/>
              <w:bottom w:val="single" w:sz="4" w:space="0" w:color="auto"/>
              <w:right w:val="single" w:sz="4" w:space="0" w:color="auto"/>
            </w:tcBorders>
          </w:tcPr>
          <w:p w14:paraId="6DD8B1FF" w14:textId="77777777" w:rsidR="00317F71" w:rsidRPr="000307BC" w:rsidRDefault="00317F71" w:rsidP="00F22521">
            <w:pPr>
              <w:rPr>
                <w:sz w:val="18"/>
                <w:szCs w:val="18"/>
              </w:rPr>
            </w:pPr>
            <w:r w:rsidRPr="000307BC">
              <w:rPr>
                <w:sz w:val="18"/>
                <w:szCs w:val="18"/>
              </w:rPr>
              <w:t>Tretiramo pred vznikom</w:t>
            </w:r>
          </w:p>
          <w:p w14:paraId="2D3166C5" w14:textId="77777777" w:rsidR="00317F71" w:rsidRPr="000307BC" w:rsidRDefault="00317F71" w:rsidP="00F22521">
            <w:pPr>
              <w:jc w:val="left"/>
              <w:rPr>
                <w:sz w:val="18"/>
                <w:szCs w:val="18"/>
              </w:rPr>
            </w:pPr>
          </w:p>
        </w:tc>
      </w:tr>
      <w:tr w:rsidR="00317F71" w:rsidRPr="000307BC" w14:paraId="5297AA32" w14:textId="77777777" w:rsidTr="00F22521">
        <w:trPr>
          <w:jc w:val="center"/>
        </w:trPr>
        <w:tc>
          <w:tcPr>
            <w:tcW w:w="2401" w:type="dxa"/>
            <w:tcBorders>
              <w:top w:val="nil"/>
              <w:left w:val="single" w:sz="4" w:space="0" w:color="auto"/>
              <w:bottom w:val="single" w:sz="4" w:space="0" w:color="auto"/>
              <w:right w:val="single" w:sz="4" w:space="0" w:color="auto"/>
            </w:tcBorders>
          </w:tcPr>
          <w:p w14:paraId="4DBE2DFA" w14:textId="77777777" w:rsidR="00317F71" w:rsidRPr="000307BC" w:rsidRDefault="00317F71" w:rsidP="00F22521">
            <w:pPr>
              <w:jc w:val="left"/>
              <w:rPr>
                <w:sz w:val="18"/>
                <w:szCs w:val="18"/>
              </w:rPr>
            </w:pPr>
            <w:r w:rsidRPr="000307BC">
              <w:rPr>
                <w:sz w:val="18"/>
                <w:szCs w:val="18"/>
              </w:rPr>
              <w:t>Enoletni pleveli</w:t>
            </w:r>
          </w:p>
        </w:tc>
        <w:tc>
          <w:tcPr>
            <w:tcW w:w="1559" w:type="dxa"/>
            <w:tcBorders>
              <w:top w:val="nil"/>
              <w:left w:val="single" w:sz="4" w:space="0" w:color="auto"/>
              <w:bottom w:val="single" w:sz="4" w:space="0" w:color="auto"/>
              <w:right w:val="single" w:sz="4" w:space="0" w:color="auto"/>
            </w:tcBorders>
          </w:tcPr>
          <w:p w14:paraId="13F6A205" w14:textId="77777777" w:rsidR="00317F71" w:rsidRPr="000307BC" w:rsidRDefault="00317F71" w:rsidP="00F22521">
            <w:pPr>
              <w:jc w:val="left"/>
              <w:rPr>
                <w:sz w:val="18"/>
                <w:szCs w:val="18"/>
              </w:rPr>
            </w:pPr>
            <w:r w:rsidRPr="000307BC">
              <w:rPr>
                <w:sz w:val="18"/>
                <w:szCs w:val="18"/>
              </w:rPr>
              <w:t>pendimetalin</w:t>
            </w:r>
          </w:p>
        </w:tc>
        <w:tc>
          <w:tcPr>
            <w:tcW w:w="1418" w:type="dxa"/>
            <w:tcBorders>
              <w:top w:val="nil"/>
              <w:left w:val="single" w:sz="4" w:space="0" w:color="auto"/>
              <w:bottom w:val="single" w:sz="4" w:space="0" w:color="auto"/>
              <w:right w:val="single" w:sz="4" w:space="0" w:color="auto"/>
            </w:tcBorders>
          </w:tcPr>
          <w:p w14:paraId="77B25741" w14:textId="77777777" w:rsidR="00317F71" w:rsidRPr="000307BC" w:rsidRDefault="00317F71" w:rsidP="00F22521">
            <w:pPr>
              <w:jc w:val="left"/>
              <w:rPr>
                <w:sz w:val="18"/>
                <w:szCs w:val="18"/>
              </w:rPr>
            </w:pPr>
            <w:r w:rsidRPr="000307BC">
              <w:rPr>
                <w:sz w:val="18"/>
                <w:szCs w:val="18"/>
              </w:rPr>
              <w:t>Stomp aqua</w:t>
            </w:r>
          </w:p>
        </w:tc>
        <w:tc>
          <w:tcPr>
            <w:tcW w:w="2545" w:type="dxa"/>
            <w:tcBorders>
              <w:top w:val="nil"/>
              <w:left w:val="single" w:sz="4" w:space="0" w:color="auto"/>
              <w:bottom w:val="single" w:sz="4" w:space="0" w:color="auto"/>
              <w:right w:val="single" w:sz="4" w:space="0" w:color="auto"/>
            </w:tcBorders>
          </w:tcPr>
          <w:p w14:paraId="0FCA56B9" w14:textId="77777777" w:rsidR="00317F71" w:rsidRPr="000307BC" w:rsidRDefault="00317F71" w:rsidP="00F22521">
            <w:pPr>
              <w:jc w:val="left"/>
              <w:rPr>
                <w:sz w:val="18"/>
                <w:szCs w:val="18"/>
              </w:rPr>
            </w:pPr>
            <w:r w:rsidRPr="000307BC">
              <w:rPr>
                <w:sz w:val="18"/>
                <w:szCs w:val="18"/>
              </w:rPr>
              <w:t>2,9 l/ha</w:t>
            </w:r>
          </w:p>
        </w:tc>
        <w:tc>
          <w:tcPr>
            <w:tcW w:w="1140" w:type="dxa"/>
            <w:tcBorders>
              <w:top w:val="nil"/>
              <w:left w:val="single" w:sz="4" w:space="0" w:color="auto"/>
              <w:bottom w:val="single" w:sz="4" w:space="0" w:color="auto"/>
              <w:right w:val="single" w:sz="4" w:space="0" w:color="auto"/>
            </w:tcBorders>
          </w:tcPr>
          <w:p w14:paraId="606D9F4B" w14:textId="77777777" w:rsidR="00317F71" w:rsidRPr="000307BC" w:rsidRDefault="00317F71" w:rsidP="00F22521">
            <w:pPr>
              <w:jc w:val="left"/>
              <w:rPr>
                <w:sz w:val="18"/>
                <w:szCs w:val="18"/>
              </w:rPr>
            </w:pPr>
            <w:r w:rsidRPr="000307BC">
              <w:rPr>
                <w:sz w:val="18"/>
                <w:szCs w:val="18"/>
              </w:rPr>
              <w:t>ČU</w:t>
            </w:r>
          </w:p>
        </w:tc>
        <w:tc>
          <w:tcPr>
            <w:tcW w:w="4963" w:type="dxa"/>
            <w:tcBorders>
              <w:top w:val="nil"/>
              <w:left w:val="single" w:sz="4" w:space="0" w:color="auto"/>
              <w:bottom w:val="single" w:sz="4" w:space="0" w:color="auto"/>
              <w:right w:val="single" w:sz="4" w:space="0" w:color="auto"/>
            </w:tcBorders>
          </w:tcPr>
          <w:p w14:paraId="6884E0E7" w14:textId="77777777" w:rsidR="00317F71" w:rsidRDefault="00317F71" w:rsidP="00F22521">
            <w:pPr>
              <w:pStyle w:val="Telobesedila2"/>
              <w:tabs>
                <w:tab w:val="clear" w:pos="1420"/>
              </w:tabs>
            </w:pPr>
            <w:r w:rsidRPr="000307BC">
              <w:t>Tretiramo pred vznikom</w:t>
            </w:r>
          </w:p>
          <w:p w14:paraId="4CB4E3E5" w14:textId="77777777" w:rsidR="00317F71" w:rsidRPr="000307BC" w:rsidRDefault="00317F71" w:rsidP="00F22521">
            <w:pPr>
              <w:pStyle w:val="Telobesedila2"/>
              <w:tabs>
                <w:tab w:val="clear" w:pos="1420"/>
              </w:tabs>
            </w:pPr>
          </w:p>
        </w:tc>
      </w:tr>
    </w:tbl>
    <w:p w14:paraId="0F495659" w14:textId="25A77A0C" w:rsidR="001048EB" w:rsidRDefault="001048EB" w:rsidP="003D0A10">
      <w:pPr>
        <w:pStyle w:val="Naslov"/>
      </w:pPr>
    </w:p>
    <w:p w14:paraId="1D309092" w14:textId="45CF5ADB" w:rsidR="00317F71" w:rsidRDefault="00317F71" w:rsidP="00317F71">
      <w:pPr>
        <w:rPr>
          <w:lang w:eastAsia="x-none"/>
        </w:rPr>
      </w:pPr>
    </w:p>
    <w:p w14:paraId="429A1665" w14:textId="77777777" w:rsidR="00317F71" w:rsidRDefault="00317F71" w:rsidP="00317F71">
      <w:pPr>
        <w:rPr>
          <w:lang w:eastAsia="x-none"/>
        </w:rPr>
      </w:pPr>
      <w:r w:rsidRPr="00956085">
        <w:t>ZGODNJI KROMPIR</w:t>
      </w:r>
      <w:r w:rsidRPr="00700616">
        <w:t xml:space="preserve"> </w:t>
      </w:r>
    </w:p>
    <w:tbl>
      <w:tblPr>
        <w:tblW w:w="14093"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5"/>
        <w:gridCol w:w="1559"/>
        <w:gridCol w:w="1843"/>
        <w:gridCol w:w="1984"/>
        <w:gridCol w:w="1134"/>
        <w:gridCol w:w="4898"/>
      </w:tblGrid>
      <w:tr w:rsidR="00317F71" w:rsidRPr="000307BC" w14:paraId="33D7F765" w14:textId="77777777" w:rsidTr="00F22521">
        <w:trPr>
          <w:trHeight w:val="54"/>
        </w:trPr>
        <w:tc>
          <w:tcPr>
            <w:tcW w:w="2675" w:type="dxa"/>
            <w:tcBorders>
              <w:top w:val="single" w:sz="12" w:space="0" w:color="auto"/>
              <w:left w:val="single" w:sz="12" w:space="0" w:color="auto"/>
              <w:bottom w:val="single" w:sz="12" w:space="0" w:color="auto"/>
              <w:right w:val="single" w:sz="12" w:space="0" w:color="auto"/>
            </w:tcBorders>
          </w:tcPr>
          <w:p w14:paraId="2C5A0882" w14:textId="77777777" w:rsidR="00317F71" w:rsidRPr="000307BC" w:rsidRDefault="00317F71" w:rsidP="00F22521">
            <w:pPr>
              <w:jc w:val="left"/>
              <w:rPr>
                <w:sz w:val="18"/>
                <w:szCs w:val="18"/>
              </w:rPr>
            </w:pPr>
            <w:r w:rsidRPr="000307BC">
              <w:rPr>
                <w:sz w:val="18"/>
                <w:szCs w:val="18"/>
              </w:rPr>
              <w:t>PLEVELI</w:t>
            </w:r>
          </w:p>
        </w:tc>
        <w:tc>
          <w:tcPr>
            <w:tcW w:w="1559" w:type="dxa"/>
            <w:tcBorders>
              <w:top w:val="single" w:sz="12" w:space="0" w:color="auto"/>
              <w:left w:val="single" w:sz="12" w:space="0" w:color="auto"/>
              <w:bottom w:val="single" w:sz="12" w:space="0" w:color="auto"/>
              <w:right w:val="single" w:sz="12" w:space="0" w:color="auto"/>
            </w:tcBorders>
          </w:tcPr>
          <w:p w14:paraId="15051CED" w14:textId="77777777" w:rsidR="00317F71" w:rsidRPr="000307BC" w:rsidRDefault="00317F71" w:rsidP="00F22521">
            <w:pPr>
              <w:jc w:val="left"/>
              <w:rPr>
                <w:sz w:val="18"/>
                <w:szCs w:val="18"/>
              </w:rPr>
            </w:pPr>
            <w:r w:rsidRPr="000307BC">
              <w:rPr>
                <w:sz w:val="18"/>
                <w:szCs w:val="18"/>
              </w:rPr>
              <w:t>AKTIVNA SNOV</w:t>
            </w:r>
          </w:p>
        </w:tc>
        <w:tc>
          <w:tcPr>
            <w:tcW w:w="1843" w:type="dxa"/>
            <w:tcBorders>
              <w:top w:val="single" w:sz="12" w:space="0" w:color="auto"/>
              <w:left w:val="single" w:sz="12" w:space="0" w:color="auto"/>
              <w:bottom w:val="single" w:sz="12" w:space="0" w:color="auto"/>
              <w:right w:val="single" w:sz="12" w:space="0" w:color="auto"/>
            </w:tcBorders>
          </w:tcPr>
          <w:p w14:paraId="00335E55" w14:textId="77777777" w:rsidR="00317F71" w:rsidRPr="000307BC" w:rsidRDefault="00317F71" w:rsidP="00F22521">
            <w:pPr>
              <w:jc w:val="left"/>
              <w:rPr>
                <w:sz w:val="18"/>
                <w:szCs w:val="18"/>
              </w:rPr>
            </w:pPr>
            <w:r w:rsidRPr="000307BC">
              <w:rPr>
                <w:sz w:val="18"/>
                <w:szCs w:val="18"/>
              </w:rPr>
              <w:t>FITOFARM.</w:t>
            </w:r>
          </w:p>
          <w:p w14:paraId="4DB69920" w14:textId="77777777" w:rsidR="00317F71" w:rsidRPr="000307BC" w:rsidRDefault="00317F71" w:rsidP="00F22521">
            <w:pPr>
              <w:jc w:val="left"/>
              <w:rPr>
                <w:sz w:val="18"/>
                <w:szCs w:val="18"/>
              </w:rPr>
            </w:pPr>
            <w:r w:rsidRPr="000307BC">
              <w:rPr>
                <w:sz w:val="18"/>
                <w:szCs w:val="18"/>
              </w:rPr>
              <w:t>SREDSTVO</w:t>
            </w:r>
          </w:p>
        </w:tc>
        <w:tc>
          <w:tcPr>
            <w:tcW w:w="1984" w:type="dxa"/>
            <w:tcBorders>
              <w:top w:val="single" w:sz="12" w:space="0" w:color="auto"/>
              <w:left w:val="single" w:sz="12" w:space="0" w:color="auto"/>
              <w:bottom w:val="single" w:sz="12" w:space="0" w:color="auto"/>
              <w:right w:val="single" w:sz="12" w:space="0" w:color="auto"/>
            </w:tcBorders>
          </w:tcPr>
          <w:p w14:paraId="711D4DF2" w14:textId="77777777" w:rsidR="00317F71" w:rsidRPr="000307BC" w:rsidRDefault="00317F71" w:rsidP="00F22521">
            <w:pPr>
              <w:jc w:val="left"/>
              <w:rPr>
                <w:sz w:val="18"/>
                <w:szCs w:val="18"/>
              </w:rPr>
            </w:pPr>
            <w:r w:rsidRPr="000307BC">
              <w:rPr>
                <w:sz w:val="18"/>
                <w:szCs w:val="18"/>
              </w:rPr>
              <w:t>ODMEREK</w:t>
            </w:r>
          </w:p>
        </w:tc>
        <w:tc>
          <w:tcPr>
            <w:tcW w:w="1134" w:type="dxa"/>
            <w:tcBorders>
              <w:top w:val="single" w:sz="12" w:space="0" w:color="auto"/>
              <w:left w:val="single" w:sz="12" w:space="0" w:color="auto"/>
              <w:bottom w:val="single" w:sz="12" w:space="0" w:color="auto"/>
              <w:right w:val="single" w:sz="12" w:space="0" w:color="auto"/>
            </w:tcBorders>
          </w:tcPr>
          <w:p w14:paraId="0C4425AB" w14:textId="77777777" w:rsidR="00317F71" w:rsidRPr="000307BC" w:rsidRDefault="00317F71" w:rsidP="00F22521">
            <w:pPr>
              <w:jc w:val="left"/>
              <w:rPr>
                <w:sz w:val="18"/>
                <w:szCs w:val="18"/>
              </w:rPr>
            </w:pPr>
            <w:r w:rsidRPr="000307BC">
              <w:rPr>
                <w:sz w:val="18"/>
                <w:szCs w:val="18"/>
              </w:rPr>
              <w:t>KARENCA</w:t>
            </w:r>
          </w:p>
        </w:tc>
        <w:tc>
          <w:tcPr>
            <w:tcW w:w="4898" w:type="dxa"/>
            <w:tcBorders>
              <w:top w:val="single" w:sz="12" w:space="0" w:color="auto"/>
              <w:left w:val="single" w:sz="12" w:space="0" w:color="auto"/>
              <w:bottom w:val="single" w:sz="12" w:space="0" w:color="auto"/>
              <w:right w:val="single" w:sz="12" w:space="0" w:color="auto"/>
            </w:tcBorders>
          </w:tcPr>
          <w:p w14:paraId="2D65C233" w14:textId="77777777" w:rsidR="00317F71" w:rsidRPr="000307BC" w:rsidRDefault="00317F71" w:rsidP="00F22521">
            <w:pPr>
              <w:jc w:val="left"/>
              <w:rPr>
                <w:sz w:val="18"/>
                <w:szCs w:val="18"/>
              </w:rPr>
            </w:pPr>
            <w:r w:rsidRPr="000307BC">
              <w:rPr>
                <w:sz w:val="18"/>
                <w:szCs w:val="18"/>
              </w:rPr>
              <w:t>OPOMBE</w:t>
            </w:r>
          </w:p>
        </w:tc>
      </w:tr>
      <w:tr w:rsidR="00317F71" w:rsidRPr="00C046F5" w14:paraId="40639C2C" w14:textId="77777777" w:rsidTr="00F22521">
        <w:trPr>
          <w:trHeight w:val="261"/>
        </w:trPr>
        <w:tc>
          <w:tcPr>
            <w:tcW w:w="2675" w:type="dxa"/>
            <w:tcBorders>
              <w:top w:val="nil"/>
              <w:left w:val="single" w:sz="4" w:space="0" w:color="auto"/>
              <w:bottom w:val="single" w:sz="4" w:space="0" w:color="auto"/>
              <w:right w:val="single" w:sz="4" w:space="0" w:color="auto"/>
            </w:tcBorders>
          </w:tcPr>
          <w:p w14:paraId="7F3AA17F" w14:textId="77777777" w:rsidR="00317F71" w:rsidRPr="000307BC" w:rsidRDefault="00317F71" w:rsidP="00F22521">
            <w:pPr>
              <w:jc w:val="left"/>
              <w:rPr>
                <w:sz w:val="18"/>
                <w:szCs w:val="18"/>
              </w:rPr>
            </w:pPr>
            <w:r w:rsidRPr="000307BC">
              <w:rPr>
                <w:sz w:val="18"/>
                <w:szCs w:val="18"/>
              </w:rPr>
              <w:t>Enoletni in  večletni ozkolistni pleveli</w:t>
            </w:r>
          </w:p>
        </w:tc>
        <w:tc>
          <w:tcPr>
            <w:tcW w:w="1559" w:type="dxa"/>
            <w:tcBorders>
              <w:top w:val="nil"/>
              <w:left w:val="single" w:sz="4" w:space="0" w:color="auto"/>
              <w:bottom w:val="single" w:sz="4" w:space="0" w:color="auto"/>
              <w:right w:val="single" w:sz="4" w:space="0" w:color="auto"/>
            </w:tcBorders>
          </w:tcPr>
          <w:p w14:paraId="0752941B" w14:textId="77777777" w:rsidR="00317F71" w:rsidRPr="000307BC" w:rsidRDefault="00317F71" w:rsidP="00F22521">
            <w:pPr>
              <w:jc w:val="left"/>
              <w:rPr>
                <w:sz w:val="18"/>
                <w:szCs w:val="18"/>
              </w:rPr>
            </w:pPr>
            <w:r w:rsidRPr="000307BC">
              <w:rPr>
                <w:sz w:val="18"/>
                <w:szCs w:val="18"/>
              </w:rPr>
              <w:t>propakvizafop</w:t>
            </w:r>
          </w:p>
        </w:tc>
        <w:tc>
          <w:tcPr>
            <w:tcW w:w="1843" w:type="dxa"/>
            <w:tcBorders>
              <w:top w:val="nil"/>
              <w:left w:val="single" w:sz="4" w:space="0" w:color="auto"/>
              <w:bottom w:val="single" w:sz="4" w:space="0" w:color="auto"/>
              <w:right w:val="single" w:sz="4" w:space="0" w:color="auto"/>
            </w:tcBorders>
          </w:tcPr>
          <w:p w14:paraId="060872CE" w14:textId="77777777" w:rsidR="00317F71" w:rsidRPr="000307BC" w:rsidRDefault="00317F71" w:rsidP="00F22521">
            <w:pPr>
              <w:jc w:val="left"/>
              <w:rPr>
                <w:b/>
                <w:sz w:val="18"/>
                <w:szCs w:val="18"/>
              </w:rPr>
            </w:pPr>
            <w:r w:rsidRPr="000307BC">
              <w:rPr>
                <w:sz w:val="18"/>
                <w:szCs w:val="18"/>
              </w:rPr>
              <w:t xml:space="preserve">Agil 100 EC </w:t>
            </w:r>
          </w:p>
          <w:p w14:paraId="0D28F5A6" w14:textId="77777777" w:rsidR="00317F71" w:rsidRPr="000307BC" w:rsidRDefault="00317F71" w:rsidP="00F22521">
            <w:pPr>
              <w:jc w:val="left"/>
              <w:rPr>
                <w:sz w:val="18"/>
                <w:szCs w:val="18"/>
              </w:rPr>
            </w:pPr>
          </w:p>
        </w:tc>
        <w:tc>
          <w:tcPr>
            <w:tcW w:w="1984" w:type="dxa"/>
            <w:tcBorders>
              <w:top w:val="nil"/>
              <w:left w:val="single" w:sz="4" w:space="0" w:color="auto"/>
              <w:bottom w:val="single" w:sz="4" w:space="0" w:color="auto"/>
              <w:right w:val="single" w:sz="4" w:space="0" w:color="auto"/>
            </w:tcBorders>
          </w:tcPr>
          <w:p w14:paraId="7764863E" w14:textId="77777777" w:rsidR="00317F71" w:rsidRPr="000307BC" w:rsidRDefault="00317F71" w:rsidP="00F22521">
            <w:pPr>
              <w:jc w:val="left"/>
              <w:rPr>
                <w:sz w:val="18"/>
                <w:szCs w:val="18"/>
              </w:rPr>
            </w:pPr>
            <w:r w:rsidRPr="000307BC">
              <w:rPr>
                <w:sz w:val="18"/>
                <w:szCs w:val="18"/>
              </w:rPr>
              <w:t>0,75-1,5 l/ha</w:t>
            </w:r>
          </w:p>
        </w:tc>
        <w:tc>
          <w:tcPr>
            <w:tcW w:w="1134" w:type="dxa"/>
            <w:tcBorders>
              <w:top w:val="nil"/>
              <w:left w:val="single" w:sz="4" w:space="0" w:color="auto"/>
              <w:bottom w:val="single" w:sz="4" w:space="0" w:color="auto"/>
              <w:right w:val="single" w:sz="4" w:space="0" w:color="auto"/>
            </w:tcBorders>
          </w:tcPr>
          <w:p w14:paraId="667EE76A" w14:textId="77777777" w:rsidR="00317F71" w:rsidRPr="000307BC" w:rsidRDefault="00317F71" w:rsidP="00F22521">
            <w:pPr>
              <w:jc w:val="left"/>
              <w:rPr>
                <w:sz w:val="18"/>
                <w:szCs w:val="18"/>
              </w:rPr>
            </w:pPr>
            <w:r w:rsidRPr="000307BC">
              <w:rPr>
                <w:sz w:val="18"/>
                <w:szCs w:val="18"/>
              </w:rPr>
              <w:t>30</w:t>
            </w:r>
          </w:p>
        </w:tc>
        <w:tc>
          <w:tcPr>
            <w:tcW w:w="4898" w:type="dxa"/>
            <w:tcBorders>
              <w:top w:val="nil"/>
              <w:left w:val="single" w:sz="4" w:space="0" w:color="auto"/>
              <w:bottom w:val="single" w:sz="4" w:space="0" w:color="auto"/>
              <w:right w:val="single" w:sz="4" w:space="0" w:color="auto"/>
            </w:tcBorders>
          </w:tcPr>
          <w:p w14:paraId="2D80C71E" w14:textId="77777777" w:rsidR="00317F71" w:rsidRPr="00C046F5" w:rsidRDefault="00317F71" w:rsidP="00F22521">
            <w:pPr>
              <w:pStyle w:val="Telobesedila2"/>
              <w:tabs>
                <w:tab w:val="clear" w:pos="1420"/>
              </w:tabs>
            </w:pPr>
            <w:r w:rsidRPr="00C046F5">
              <w:t xml:space="preserve">Uporaba po vzniku. </w:t>
            </w:r>
          </w:p>
        </w:tc>
      </w:tr>
      <w:tr w:rsidR="00317F71" w:rsidRPr="00C046F5" w14:paraId="1B6682AF" w14:textId="77777777" w:rsidTr="00F22521">
        <w:trPr>
          <w:trHeight w:val="261"/>
        </w:trPr>
        <w:tc>
          <w:tcPr>
            <w:tcW w:w="2675" w:type="dxa"/>
            <w:tcBorders>
              <w:top w:val="nil"/>
              <w:left w:val="single" w:sz="4" w:space="0" w:color="auto"/>
              <w:bottom w:val="single" w:sz="4" w:space="0" w:color="auto"/>
              <w:right w:val="single" w:sz="4" w:space="0" w:color="auto"/>
            </w:tcBorders>
          </w:tcPr>
          <w:p w14:paraId="486B0865" w14:textId="77777777" w:rsidR="00317F71" w:rsidRPr="000307BC" w:rsidRDefault="00317F71" w:rsidP="00F22521">
            <w:pPr>
              <w:jc w:val="left"/>
              <w:rPr>
                <w:sz w:val="18"/>
                <w:szCs w:val="18"/>
              </w:rPr>
            </w:pPr>
            <w:r w:rsidRPr="000307BC">
              <w:rPr>
                <w:sz w:val="18"/>
                <w:szCs w:val="18"/>
              </w:rPr>
              <w:t>Enoletni in nekat. večletni širokolistni pleveli</w:t>
            </w:r>
          </w:p>
        </w:tc>
        <w:tc>
          <w:tcPr>
            <w:tcW w:w="1559" w:type="dxa"/>
            <w:tcBorders>
              <w:top w:val="nil"/>
              <w:left w:val="single" w:sz="4" w:space="0" w:color="auto"/>
              <w:bottom w:val="single" w:sz="4" w:space="0" w:color="auto"/>
              <w:right w:val="single" w:sz="4" w:space="0" w:color="auto"/>
            </w:tcBorders>
          </w:tcPr>
          <w:p w14:paraId="4D2DDE50" w14:textId="77777777" w:rsidR="00317F71" w:rsidRPr="000307BC" w:rsidRDefault="00317F71" w:rsidP="00F22521">
            <w:pPr>
              <w:jc w:val="left"/>
              <w:rPr>
                <w:sz w:val="18"/>
                <w:szCs w:val="18"/>
              </w:rPr>
            </w:pPr>
            <w:r w:rsidRPr="000307BC">
              <w:rPr>
                <w:sz w:val="18"/>
                <w:szCs w:val="18"/>
              </w:rPr>
              <w:t>bentazon</w:t>
            </w:r>
          </w:p>
        </w:tc>
        <w:tc>
          <w:tcPr>
            <w:tcW w:w="1843" w:type="dxa"/>
            <w:tcBorders>
              <w:top w:val="nil"/>
              <w:left w:val="single" w:sz="4" w:space="0" w:color="auto"/>
              <w:bottom w:val="single" w:sz="4" w:space="0" w:color="auto"/>
              <w:right w:val="single" w:sz="4" w:space="0" w:color="auto"/>
            </w:tcBorders>
          </w:tcPr>
          <w:p w14:paraId="73B671CF" w14:textId="77777777" w:rsidR="00317F71" w:rsidRPr="000307BC" w:rsidRDefault="00317F71" w:rsidP="00F22521">
            <w:pPr>
              <w:jc w:val="left"/>
              <w:rPr>
                <w:sz w:val="18"/>
                <w:szCs w:val="18"/>
              </w:rPr>
            </w:pPr>
            <w:r w:rsidRPr="000307BC">
              <w:rPr>
                <w:sz w:val="18"/>
                <w:szCs w:val="18"/>
              </w:rPr>
              <w:t>Basagran 480</w:t>
            </w:r>
          </w:p>
        </w:tc>
        <w:tc>
          <w:tcPr>
            <w:tcW w:w="1984" w:type="dxa"/>
            <w:tcBorders>
              <w:top w:val="nil"/>
              <w:left w:val="single" w:sz="4" w:space="0" w:color="auto"/>
              <w:bottom w:val="single" w:sz="4" w:space="0" w:color="auto"/>
              <w:right w:val="single" w:sz="4" w:space="0" w:color="auto"/>
            </w:tcBorders>
          </w:tcPr>
          <w:p w14:paraId="39390EBB" w14:textId="77777777" w:rsidR="00317F71" w:rsidRPr="000307BC" w:rsidRDefault="00317F71" w:rsidP="00F22521">
            <w:pPr>
              <w:jc w:val="left"/>
              <w:rPr>
                <w:sz w:val="18"/>
                <w:szCs w:val="18"/>
              </w:rPr>
            </w:pPr>
            <w:r w:rsidRPr="000307BC">
              <w:rPr>
                <w:sz w:val="18"/>
                <w:szCs w:val="18"/>
              </w:rPr>
              <w:t>2 l/ha</w:t>
            </w:r>
          </w:p>
        </w:tc>
        <w:tc>
          <w:tcPr>
            <w:tcW w:w="1134" w:type="dxa"/>
            <w:tcBorders>
              <w:top w:val="nil"/>
              <w:left w:val="single" w:sz="4" w:space="0" w:color="auto"/>
              <w:bottom w:val="single" w:sz="4" w:space="0" w:color="auto"/>
              <w:right w:val="single" w:sz="4" w:space="0" w:color="auto"/>
            </w:tcBorders>
          </w:tcPr>
          <w:p w14:paraId="5CF6F193" w14:textId="77777777" w:rsidR="00317F71" w:rsidRPr="000307BC" w:rsidRDefault="00317F71" w:rsidP="00F22521">
            <w:pPr>
              <w:jc w:val="left"/>
              <w:rPr>
                <w:sz w:val="18"/>
                <w:szCs w:val="18"/>
              </w:rPr>
            </w:pPr>
            <w:r w:rsidRPr="000307BC">
              <w:rPr>
                <w:sz w:val="18"/>
                <w:szCs w:val="18"/>
              </w:rPr>
              <w:t>42</w:t>
            </w:r>
          </w:p>
        </w:tc>
        <w:tc>
          <w:tcPr>
            <w:tcW w:w="4898" w:type="dxa"/>
            <w:tcBorders>
              <w:top w:val="nil"/>
              <w:left w:val="single" w:sz="4" w:space="0" w:color="auto"/>
              <w:bottom w:val="single" w:sz="4" w:space="0" w:color="auto"/>
              <w:right w:val="single" w:sz="4" w:space="0" w:color="auto"/>
            </w:tcBorders>
          </w:tcPr>
          <w:p w14:paraId="089E85D9" w14:textId="77777777" w:rsidR="00317F71" w:rsidRPr="00C046F5" w:rsidRDefault="00317F71" w:rsidP="00F22521">
            <w:pPr>
              <w:jc w:val="left"/>
              <w:rPr>
                <w:sz w:val="18"/>
                <w:szCs w:val="18"/>
              </w:rPr>
            </w:pPr>
            <w:r w:rsidRPr="00C046F5">
              <w:rPr>
                <w:sz w:val="18"/>
                <w:szCs w:val="18"/>
              </w:rPr>
              <w:t>Tretiranje v deljenih odmerkih, skupno največ 2L/ha..</w:t>
            </w:r>
          </w:p>
          <w:p w14:paraId="44818975" w14:textId="77777777" w:rsidR="00317F71" w:rsidRDefault="00317F71" w:rsidP="00F22521">
            <w:pPr>
              <w:jc w:val="left"/>
              <w:rPr>
                <w:sz w:val="18"/>
                <w:szCs w:val="18"/>
                <w:lang w:eastAsia="sl-SI"/>
              </w:rPr>
            </w:pPr>
            <w:r w:rsidRPr="00C046F5">
              <w:rPr>
                <w:sz w:val="18"/>
                <w:szCs w:val="18"/>
                <w:lang w:eastAsia="sl-SI"/>
              </w:rPr>
              <w:t>Tretira se do višine posevka najvec 10 cm in ko temperatura zraka ne presega 25 °C.</w:t>
            </w:r>
          </w:p>
          <w:p w14:paraId="38832D1D" w14:textId="77777777" w:rsidR="00317F71" w:rsidRPr="00C046F5" w:rsidRDefault="00317F71" w:rsidP="00F22521">
            <w:pPr>
              <w:jc w:val="left"/>
              <w:rPr>
                <w:sz w:val="18"/>
                <w:szCs w:val="18"/>
              </w:rPr>
            </w:pPr>
          </w:p>
        </w:tc>
      </w:tr>
      <w:tr w:rsidR="00317F71" w:rsidRPr="00C046F5" w14:paraId="39694B40" w14:textId="77777777" w:rsidTr="00F22521">
        <w:trPr>
          <w:trHeight w:val="261"/>
        </w:trPr>
        <w:tc>
          <w:tcPr>
            <w:tcW w:w="2675" w:type="dxa"/>
            <w:tcBorders>
              <w:top w:val="nil"/>
              <w:left w:val="single" w:sz="4" w:space="0" w:color="auto"/>
              <w:bottom w:val="single" w:sz="4" w:space="0" w:color="auto"/>
              <w:right w:val="single" w:sz="4" w:space="0" w:color="auto"/>
            </w:tcBorders>
          </w:tcPr>
          <w:p w14:paraId="46B0428C" w14:textId="77777777" w:rsidR="00317F71" w:rsidRPr="000307BC" w:rsidRDefault="00317F71" w:rsidP="00F22521">
            <w:pPr>
              <w:jc w:val="left"/>
              <w:rPr>
                <w:sz w:val="18"/>
                <w:szCs w:val="18"/>
              </w:rPr>
            </w:pPr>
            <w:r w:rsidRPr="000307BC">
              <w:rPr>
                <w:sz w:val="18"/>
                <w:szCs w:val="18"/>
              </w:rPr>
              <w:t>Ozkolistni in širokolistni pleveli</w:t>
            </w:r>
          </w:p>
        </w:tc>
        <w:tc>
          <w:tcPr>
            <w:tcW w:w="1559" w:type="dxa"/>
            <w:tcBorders>
              <w:top w:val="nil"/>
              <w:left w:val="single" w:sz="4" w:space="0" w:color="auto"/>
              <w:bottom w:val="single" w:sz="4" w:space="0" w:color="auto"/>
              <w:right w:val="single" w:sz="4" w:space="0" w:color="auto"/>
            </w:tcBorders>
          </w:tcPr>
          <w:p w14:paraId="72F5DFEE" w14:textId="77777777" w:rsidR="00317F71" w:rsidRPr="000307BC" w:rsidRDefault="00317F71" w:rsidP="00F22521">
            <w:pPr>
              <w:jc w:val="left"/>
              <w:rPr>
                <w:sz w:val="18"/>
                <w:szCs w:val="18"/>
              </w:rPr>
            </w:pPr>
            <w:r w:rsidRPr="000307BC">
              <w:rPr>
                <w:sz w:val="18"/>
                <w:szCs w:val="18"/>
              </w:rPr>
              <w:t>prosulfokarb</w:t>
            </w:r>
          </w:p>
        </w:tc>
        <w:tc>
          <w:tcPr>
            <w:tcW w:w="1843" w:type="dxa"/>
            <w:tcBorders>
              <w:top w:val="nil"/>
              <w:left w:val="single" w:sz="4" w:space="0" w:color="auto"/>
              <w:bottom w:val="single" w:sz="4" w:space="0" w:color="auto"/>
              <w:right w:val="single" w:sz="4" w:space="0" w:color="auto"/>
            </w:tcBorders>
          </w:tcPr>
          <w:p w14:paraId="5D9C9CF4" w14:textId="77777777" w:rsidR="00317F71" w:rsidRPr="000307BC" w:rsidRDefault="00317F71" w:rsidP="00F22521">
            <w:pPr>
              <w:jc w:val="left"/>
              <w:rPr>
                <w:sz w:val="18"/>
                <w:szCs w:val="18"/>
              </w:rPr>
            </w:pPr>
            <w:r w:rsidRPr="000307BC">
              <w:rPr>
                <w:sz w:val="18"/>
                <w:szCs w:val="18"/>
              </w:rPr>
              <w:t>Boxer</w:t>
            </w:r>
          </w:p>
        </w:tc>
        <w:tc>
          <w:tcPr>
            <w:tcW w:w="1984" w:type="dxa"/>
            <w:tcBorders>
              <w:top w:val="nil"/>
              <w:left w:val="single" w:sz="4" w:space="0" w:color="auto"/>
              <w:bottom w:val="single" w:sz="4" w:space="0" w:color="auto"/>
              <w:right w:val="single" w:sz="4" w:space="0" w:color="auto"/>
            </w:tcBorders>
          </w:tcPr>
          <w:p w14:paraId="5C3E2145" w14:textId="77777777" w:rsidR="00317F71" w:rsidRPr="000307BC" w:rsidRDefault="00317F71" w:rsidP="00F22521">
            <w:pPr>
              <w:jc w:val="left"/>
              <w:rPr>
                <w:sz w:val="18"/>
                <w:szCs w:val="18"/>
              </w:rPr>
            </w:pPr>
            <w:r w:rsidRPr="000307BC">
              <w:rPr>
                <w:sz w:val="18"/>
                <w:szCs w:val="18"/>
              </w:rPr>
              <w:t>5 l/ha</w:t>
            </w:r>
          </w:p>
        </w:tc>
        <w:tc>
          <w:tcPr>
            <w:tcW w:w="1134" w:type="dxa"/>
            <w:tcBorders>
              <w:top w:val="nil"/>
              <w:left w:val="single" w:sz="4" w:space="0" w:color="auto"/>
              <w:bottom w:val="single" w:sz="4" w:space="0" w:color="auto"/>
              <w:right w:val="single" w:sz="4" w:space="0" w:color="auto"/>
            </w:tcBorders>
          </w:tcPr>
          <w:p w14:paraId="568F2BBB" w14:textId="77777777" w:rsidR="00317F71" w:rsidRPr="000307BC" w:rsidRDefault="00317F71" w:rsidP="00F22521">
            <w:pPr>
              <w:jc w:val="left"/>
              <w:rPr>
                <w:sz w:val="18"/>
                <w:szCs w:val="18"/>
              </w:rPr>
            </w:pPr>
            <w:r w:rsidRPr="000307BC">
              <w:rPr>
                <w:sz w:val="18"/>
                <w:szCs w:val="18"/>
              </w:rPr>
              <w:t>ČU</w:t>
            </w:r>
          </w:p>
        </w:tc>
        <w:tc>
          <w:tcPr>
            <w:tcW w:w="4898" w:type="dxa"/>
            <w:tcBorders>
              <w:top w:val="nil"/>
              <w:left w:val="single" w:sz="4" w:space="0" w:color="auto"/>
              <w:bottom w:val="single" w:sz="4" w:space="0" w:color="auto"/>
              <w:right w:val="single" w:sz="4" w:space="0" w:color="auto"/>
            </w:tcBorders>
          </w:tcPr>
          <w:p w14:paraId="4D8D92B4" w14:textId="77777777" w:rsidR="00317F71" w:rsidRDefault="00317F71" w:rsidP="00F22521">
            <w:pPr>
              <w:jc w:val="left"/>
              <w:rPr>
                <w:sz w:val="18"/>
                <w:szCs w:val="18"/>
              </w:rPr>
            </w:pPr>
            <w:r w:rsidRPr="00C046F5">
              <w:rPr>
                <w:sz w:val="18"/>
                <w:szCs w:val="18"/>
              </w:rPr>
              <w:t>Tretiramo po saditvi in pred vznikom krompirja. S sredstvom se lahko tretira samo z napravami na traktorski pogon</w:t>
            </w:r>
            <w:r>
              <w:rPr>
                <w:sz w:val="18"/>
                <w:szCs w:val="18"/>
              </w:rPr>
              <w:t>.</w:t>
            </w:r>
          </w:p>
          <w:p w14:paraId="4B41E133" w14:textId="77777777" w:rsidR="00317F71" w:rsidRPr="00C046F5" w:rsidRDefault="00317F71" w:rsidP="00F22521">
            <w:pPr>
              <w:jc w:val="left"/>
              <w:rPr>
                <w:sz w:val="18"/>
                <w:szCs w:val="18"/>
              </w:rPr>
            </w:pPr>
          </w:p>
        </w:tc>
      </w:tr>
      <w:tr w:rsidR="00317F71" w:rsidRPr="00C046F5" w14:paraId="05EF97A1" w14:textId="77777777" w:rsidTr="00F22521">
        <w:trPr>
          <w:trHeight w:val="261"/>
        </w:trPr>
        <w:tc>
          <w:tcPr>
            <w:tcW w:w="2675" w:type="dxa"/>
            <w:tcBorders>
              <w:top w:val="nil"/>
              <w:left w:val="single" w:sz="4" w:space="0" w:color="auto"/>
              <w:bottom w:val="single" w:sz="4" w:space="0" w:color="auto"/>
              <w:right w:val="single" w:sz="4" w:space="0" w:color="auto"/>
            </w:tcBorders>
          </w:tcPr>
          <w:p w14:paraId="1778BB68" w14:textId="77777777" w:rsidR="00317F71" w:rsidRPr="000307BC" w:rsidRDefault="00317F71" w:rsidP="00F22521">
            <w:pPr>
              <w:jc w:val="left"/>
              <w:rPr>
                <w:sz w:val="18"/>
                <w:szCs w:val="18"/>
              </w:rPr>
            </w:pPr>
            <w:r w:rsidRPr="000307BC">
              <w:rPr>
                <w:sz w:val="18"/>
                <w:szCs w:val="18"/>
              </w:rPr>
              <w:t>Enoletni širokolistni in nekateri ozkolistni pleveli</w:t>
            </w:r>
          </w:p>
        </w:tc>
        <w:tc>
          <w:tcPr>
            <w:tcW w:w="1559" w:type="dxa"/>
            <w:tcBorders>
              <w:top w:val="nil"/>
              <w:left w:val="single" w:sz="4" w:space="0" w:color="auto"/>
              <w:bottom w:val="single" w:sz="4" w:space="0" w:color="auto"/>
              <w:right w:val="single" w:sz="4" w:space="0" w:color="auto"/>
            </w:tcBorders>
          </w:tcPr>
          <w:p w14:paraId="0DBA4081" w14:textId="77777777" w:rsidR="00317F71" w:rsidRPr="000307BC" w:rsidRDefault="00317F71" w:rsidP="00F22521">
            <w:pPr>
              <w:jc w:val="left"/>
              <w:rPr>
                <w:sz w:val="18"/>
                <w:szCs w:val="18"/>
              </w:rPr>
            </w:pPr>
            <w:r w:rsidRPr="000307BC">
              <w:rPr>
                <w:sz w:val="18"/>
                <w:szCs w:val="18"/>
              </w:rPr>
              <w:t>metribuzin</w:t>
            </w:r>
          </w:p>
        </w:tc>
        <w:tc>
          <w:tcPr>
            <w:tcW w:w="1843" w:type="dxa"/>
            <w:tcBorders>
              <w:top w:val="nil"/>
              <w:left w:val="single" w:sz="4" w:space="0" w:color="auto"/>
              <w:bottom w:val="single" w:sz="4" w:space="0" w:color="auto"/>
              <w:right w:val="single" w:sz="4" w:space="0" w:color="auto"/>
            </w:tcBorders>
          </w:tcPr>
          <w:p w14:paraId="3D493F6C" w14:textId="77777777" w:rsidR="00317F71" w:rsidRPr="000307BC" w:rsidRDefault="00317F71" w:rsidP="00F22521">
            <w:pPr>
              <w:jc w:val="left"/>
              <w:rPr>
                <w:sz w:val="18"/>
                <w:szCs w:val="18"/>
              </w:rPr>
            </w:pPr>
            <w:r w:rsidRPr="000307BC">
              <w:rPr>
                <w:sz w:val="18"/>
                <w:szCs w:val="18"/>
              </w:rPr>
              <w:t>Buzzin</w:t>
            </w:r>
          </w:p>
        </w:tc>
        <w:tc>
          <w:tcPr>
            <w:tcW w:w="1984" w:type="dxa"/>
            <w:tcBorders>
              <w:top w:val="nil"/>
              <w:left w:val="single" w:sz="4" w:space="0" w:color="auto"/>
              <w:bottom w:val="single" w:sz="4" w:space="0" w:color="auto"/>
              <w:right w:val="single" w:sz="4" w:space="0" w:color="auto"/>
            </w:tcBorders>
          </w:tcPr>
          <w:p w14:paraId="3E12F2AB" w14:textId="77777777" w:rsidR="00317F71" w:rsidRPr="000307BC" w:rsidRDefault="00317F71" w:rsidP="00F22521">
            <w:pPr>
              <w:jc w:val="left"/>
              <w:rPr>
                <w:sz w:val="18"/>
                <w:szCs w:val="18"/>
              </w:rPr>
            </w:pPr>
            <w:r w:rsidRPr="000307BC">
              <w:rPr>
                <w:sz w:val="18"/>
                <w:szCs w:val="18"/>
              </w:rPr>
              <w:t>0,75 kg/ha</w:t>
            </w:r>
          </w:p>
        </w:tc>
        <w:tc>
          <w:tcPr>
            <w:tcW w:w="1134" w:type="dxa"/>
            <w:tcBorders>
              <w:top w:val="nil"/>
              <w:left w:val="single" w:sz="4" w:space="0" w:color="auto"/>
              <w:bottom w:val="single" w:sz="4" w:space="0" w:color="auto"/>
              <w:right w:val="single" w:sz="4" w:space="0" w:color="auto"/>
            </w:tcBorders>
          </w:tcPr>
          <w:p w14:paraId="77F45B31" w14:textId="77777777" w:rsidR="00317F71" w:rsidRPr="000307BC" w:rsidRDefault="00317F71" w:rsidP="00F22521">
            <w:pPr>
              <w:jc w:val="left"/>
              <w:rPr>
                <w:sz w:val="18"/>
                <w:szCs w:val="18"/>
              </w:rPr>
            </w:pPr>
            <w:r w:rsidRPr="000307BC">
              <w:rPr>
                <w:sz w:val="18"/>
                <w:szCs w:val="18"/>
              </w:rPr>
              <w:t>ČU</w:t>
            </w:r>
          </w:p>
        </w:tc>
        <w:tc>
          <w:tcPr>
            <w:tcW w:w="4898" w:type="dxa"/>
            <w:tcBorders>
              <w:top w:val="nil"/>
              <w:left w:val="single" w:sz="4" w:space="0" w:color="auto"/>
              <w:bottom w:val="single" w:sz="4" w:space="0" w:color="auto"/>
              <w:right w:val="single" w:sz="4" w:space="0" w:color="auto"/>
            </w:tcBorders>
          </w:tcPr>
          <w:p w14:paraId="745B552B" w14:textId="77777777" w:rsidR="00317F71" w:rsidRPr="00333642" w:rsidRDefault="00317F71" w:rsidP="00F22521">
            <w:pPr>
              <w:jc w:val="left"/>
              <w:rPr>
                <w:sz w:val="18"/>
                <w:szCs w:val="18"/>
              </w:rPr>
            </w:pPr>
            <w:r w:rsidRPr="00333642">
              <w:rPr>
                <w:sz w:val="18"/>
                <w:szCs w:val="18"/>
              </w:rPr>
              <w:t>Pri uporabi na novejših sortah krompirja, se je treba glede morebitne fitotoksičnosti posvetovati z zastopnikom.</w:t>
            </w:r>
          </w:p>
          <w:p w14:paraId="6EDF41E3" w14:textId="77777777" w:rsidR="00317F71" w:rsidRPr="00C046F5" w:rsidRDefault="00317F71" w:rsidP="00F22521">
            <w:pPr>
              <w:jc w:val="left"/>
              <w:rPr>
                <w:sz w:val="18"/>
                <w:szCs w:val="18"/>
              </w:rPr>
            </w:pPr>
            <w:r w:rsidRPr="00333642">
              <w:rPr>
                <w:sz w:val="18"/>
                <w:szCs w:val="18"/>
              </w:rPr>
              <w:t>Omejitve v kolobarju.</w:t>
            </w:r>
          </w:p>
        </w:tc>
      </w:tr>
      <w:tr w:rsidR="00317F71" w:rsidRPr="00C046F5" w14:paraId="5D1BF489" w14:textId="77777777" w:rsidTr="00F22521">
        <w:trPr>
          <w:trHeight w:val="261"/>
        </w:trPr>
        <w:tc>
          <w:tcPr>
            <w:tcW w:w="2675" w:type="dxa"/>
            <w:tcBorders>
              <w:top w:val="nil"/>
              <w:left w:val="single" w:sz="4" w:space="0" w:color="auto"/>
              <w:bottom w:val="single" w:sz="4" w:space="0" w:color="auto"/>
              <w:right w:val="single" w:sz="4" w:space="0" w:color="auto"/>
            </w:tcBorders>
          </w:tcPr>
          <w:p w14:paraId="5398C032" w14:textId="77777777" w:rsidR="00317F71" w:rsidRPr="000307BC" w:rsidRDefault="00317F71" w:rsidP="00F22521">
            <w:pPr>
              <w:jc w:val="left"/>
              <w:rPr>
                <w:sz w:val="18"/>
                <w:szCs w:val="18"/>
              </w:rPr>
            </w:pPr>
            <w:r w:rsidRPr="000307BC">
              <w:rPr>
                <w:sz w:val="18"/>
                <w:szCs w:val="18"/>
              </w:rPr>
              <w:t>Enoletni in večletni ozkolistni pleveli</w:t>
            </w:r>
          </w:p>
        </w:tc>
        <w:tc>
          <w:tcPr>
            <w:tcW w:w="1559" w:type="dxa"/>
            <w:tcBorders>
              <w:top w:val="nil"/>
              <w:left w:val="single" w:sz="4" w:space="0" w:color="auto"/>
              <w:bottom w:val="single" w:sz="4" w:space="0" w:color="auto"/>
              <w:right w:val="single" w:sz="4" w:space="0" w:color="auto"/>
            </w:tcBorders>
          </w:tcPr>
          <w:p w14:paraId="26122DA9" w14:textId="77777777" w:rsidR="00317F71" w:rsidRPr="000307BC" w:rsidRDefault="00317F71" w:rsidP="00F22521">
            <w:pPr>
              <w:jc w:val="left"/>
              <w:rPr>
                <w:sz w:val="18"/>
                <w:szCs w:val="18"/>
              </w:rPr>
            </w:pPr>
            <w:r w:rsidRPr="000307BC">
              <w:rPr>
                <w:sz w:val="18"/>
                <w:szCs w:val="18"/>
              </w:rPr>
              <w:t>cikloksidim</w:t>
            </w:r>
          </w:p>
        </w:tc>
        <w:tc>
          <w:tcPr>
            <w:tcW w:w="1843" w:type="dxa"/>
            <w:tcBorders>
              <w:top w:val="nil"/>
              <w:left w:val="single" w:sz="4" w:space="0" w:color="auto"/>
              <w:bottom w:val="single" w:sz="4" w:space="0" w:color="auto"/>
              <w:right w:val="single" w:sz="4" w:space="0" w:color="auto"/>
            </w:tcBorders>
          </w:tcPr>
          <w:p w14:paraId="226E6AA9" w14:textId="77777777" w:rsidR="00317F71" w:rsidRPr="000307BC" w:rsidRDefault="00317F71" w:rsidP="00F22521">
            <w:pPr>
              <w:jc w:val="left"/>
              <w:rPr>
                <w:b/>
                <w:bCs/>
                <w:sz w:val="18"/>
                <w:szCs w:val="18"/>
              </w:rPr>
            </w:pPr>
            <w:r w:rsidRPr="000307BC">
              <w:rPr>
                <w:sz w:val="18"/>
                <w:szCs w:val="18"/>
              </w:rPr>
              <w:t xml:space="preserve">Focus  ultra </w:t>
            </w:r>
          </w:p>
        </w:tc>
        <w:tc>
          <w:tcPr>
            <w:tcW w:w="1984" w:type="dxa"/>
            <w:tcBorders>
              <w:top w:val="nil"/>
              <w:left w:val="single" w:sz="4" w:space="0" w:color="auto"/>
              <w:bottom w:val="single" w:sz="4" w:space="0" w:color="auto"/>
              <w:right w:val="single" w:sz="4" w:space="0" w:color="auto"/>
            </w:tcBorders>
          </w:tcPr>
          <w:p w14:paraId="00FEAD11" w14:textId="77777777" w:rsidR="00317F71" w:rsidRPr="000307BC" w:rsidRDefault="00317F71" w:rsidP="00F22521">
            <w:pPr>
              <w:jc w:val="left"/>
              <w:rPr>
                <w:sz w:val="18"/>
                <w:szCs w:val="18"/>
              </w:rPr>
            </w:pPr>
            <w:r w:rsidRPr="000307BC">
              <w:rPr>
                <w:sz w:val="18"/>
                <w:szCs w:val="18"/>
              </w:rPr>
              <w:t>1–1,5 l/ha</w:t>
            </w:r>
          </w:p>
          <w:p w14:paraId="45420638" w14:textId="77777777" w:rsidR="00317F71" w:rsidRPr="000307BC" w:rsidRDefault="00317F71" w:rsidP="00F22521">
            <w:pPr>
              <w:jc w:val="left"/>
              <w:rPr>
                <w:sz w:val="18"/>
                <w:szCs w:val="18"/>
              </w:rPr>
            </w:pPr>
            <w:r w:rsidRPr="000307BC">
              <w:rPr>
                <w:sz w:val="18"/>
                <w:szCs w:val="18"/>
              </w:rPr>
              <w:t>3–4 l/ha</w:t>
            </w:r>
          </w:p>
        </w:tc>
        <w:tc>
          <w:tcPr>
            <w:tcW w:w="1134" w:type="dxa"/>
            <w:tcBorders>
              <w:top w:val="nil"/>
              <w:left w:val="single" w:sz="4" w:space="0" w:color="auto"/>
              <w:bottom w:val="single" w:sz="4" w:space="0" w:color="auto"/>
              <w:right w:val="single" w:sz="4" w:space="0" w:color="auto"/>
            </w:tcBorders>
          </w:tcPr>
          <w:p w14:paraId="10F57029" w14:textId="77777777" w:rsidR="00317F71" w:rsidRPr="000307BC" w:rsidRDefault="00317F71" w:rsidP="00F22521">
            <w:pPr>
              <w:jc w:val="left"/>
              <w:rPr>
                <w:sz w:val="18"/>
                <w:szCs w:val="18"/>
              </w:rPr>
            </w:pPr>
            <w:r>
              <w:rPr>
                <w:sz w:val="18"/>
                <w:szCs w:val="18"/>
              </w:rPr>
              <w:t>56</w:t>
            </w:r>
            <w:r w:rsidRPr="000307BC">
              <w:rPr>
                <w:sz w:val="18"/>
                <w:szCs w:val="18"/>
              </w:rPr>
              <w:t xml:space="preserve"> </w:t>
            </w:r>
          </w:p>
        </w:tc>
        <w:tc>
          <w:tcPr>
            <w:tcW w:w="4898" w:type="dxa"/>
            <w:tcBorders>
              <w:top w:val="nil"/>
              <w:left w:val="single" w:sz="4" w:space="0" w:color="auto"/>
              <w:bottom w:val="single" w:sz="4" w:space="0" w:color="auto"/>
              <w:right w:val="single" w:sz="4" w:space="0" w:color="auto"/>
            </w:tcBorders>
          </w:tcPr>
          <w:p w14:paraId="32DC7D5B" w14:textId="77777777" w:rsidR="00317F71" w:rsidRPr="00C046F5" w:rsidRDefault="00317F71" w:rsidP="00F22521">
            <w:pPr>
              <w:jc w:val="left"/>
              <w:rPr>
                <w:sz w:val="18"/>
                <w:szCs w:val="18"/>
              </w:rPr>
            </w:pPr>
            <w:r w:rsidRPr="00C046F5">
              <w:rPr>
                <w:sz w:val="18"/>
                <w:szCs w:val="18"/>
              </w:rPr>
              <w:t xml:space="preserve">Ko je  plevel v fazi 3–5 listov. </w:t>
            </w:r>
          </w:p>
          <w:p w14:paraId="4FC1E932" w14:textId="77777777" w:rsidR="00317F71" w:rsidRPr="00C046F5" w:rsidRDefault="00317F71" w:rsidP="00F22521">
            <w:pPr>
              <w:jc w:val="left"/>
              <w:rPr>
                <w:b/>
                <w:sz w:val="18"/>
                <w:szCs w:val="18"/>
              </w:rPr>
            </w:pPr>
            <w:r w:rsidRPr="00C046F5">
              <w:rPr>
                <w:sz w:val="18"/>
                <w:szCs w:val="18"/>
              </w:rPr>
              <w:t>Ko je plevel  visok 20–30 cm, oziroma  pred cvetenjem.</w:t>
            </w:r>
          </w:p>
        </w:tc>
      </w:tr>
      <w:tr w:rsidR="00317F71" w:rsidRPr="00C046F5" w14:paraId="6D754AE5" w14:textId="77777777" w:rsidTr="00F22521">
        <w:trPr>
          <w:trHeight w:val="261"/>
        </w:trPr>
        <w:tc>
          <w:tcPr>
            <w:tcW w:w="2675" w:type="dxa"/>
            <w:tcBorders>
              <w:top w:val="nil"/>
              <w:left w:val="single" w:sz="4" w:space="0" w:color="auto"/>
              <w:bottom w:val="single" w:sz="4" w:space="0" w:color="auto"/>
              <w:right w:val="single" w:sz="4" w:space="0" w:color="auto"/>
            </w:tcBorders>
          </w:tcPr>
          <w:p w14:paraId="14810FA7" w14:textId="77777777" w:rsidR="00317F71" w:rsidRPr="000307BC" w:rsidRDefault="00317F71" w:rsidP="00F22521">
            <w:pPr>
              <w:jc w:val="left"/>
              <w:rPr>
                <w:sz w:val="18"/>
                <w:szCs w:val="18"/>
              </w:rPr>
            </w:pPr>
            <w:r w:rsidRPr="000307BC">
              <w:rPr>
                <w:sz w:val="18"/>
                <w:szCs w:val="18"/>
              </w:rPr>
              <w:t>Enoletni ozko in širokolistni pleveli</w:t>
            </w:r>
          </w:p>
        </w:tc>
        <w:tc>
          <w:tcPr>
            <w:tcW w:w="1559" w:type="dxa"/>
            <w:tcBorders>
              <w:top w:val="nil"/>
              <w:left w:val="single" w:sz="4" w:space="0" w:color="auto"/>
              <w:bottom w:val="single" w:sz="4" w:space="0" w:color="auto"/>
              <w:right w:val="single" w:sz="4" w:space="0" w:color="auto"/>
            </w:tcBorders>
          </w:tcPr>
          <w:p w14:paraId="36423204" w14:textId="77777777" w:rsidR="00317F71" w:rsidRPr="000307BC" w:rsidRDefault="00317F71" w:rsidP="00F22521">
            <w:pPr>
              <w:jc w:val="left"/>
              <w:rPr>
                <w:sz w:val="18"/>
                <w:szCs w:val="18"/>
              </w:rPr>
            </w:pPr>
            <w:r>
              <w:rPr>
                <w:sz w:val="18"/>
                <w:szCs w:val="18"/>
              </w:rPr>
              <w:t>k</w:t>
            </w:r>
            <w:r w:rsidRPr="000307BC">
              <w:rPr>
                <w:sz w:val="18"/>
                <w:szCs w:val="18"/>
              </w:rPr>
              <w:t>lomazon</w:t>
            </w:r>
            <w:r>
              <w:rPr>
                <w:sz w:val="18"/>
                <w:szCs w:val="18"/>
              </w:rPr>
              <w:t xml:space="preserve">+ </w:t>
            </w:r>
            <w:r w:rsidRPr="000307BC">
              <w:rPr>
                <w:sz w:val="18"/>
                <w:szCs w:val="18"/>
              </w:rPr>
              <w:t>metribuzin</w:t>
            </w:r>
          </w:p>
        </w:tc>
        <w:tc>
          <w:tcPr>
            <w:tcW w:w="1843" w:type="dxa"/>
            <w:tcBorders>
              <w:top w:val="nil"/>
              <w:left w:val="single" w:sz="4" w:space="0" w:color="auto"/>
              <w:bottom w:val="single" w:sz="4" w:space="0" w:color="auto"/>
              <w:right w:val="single" w:sz="4" w:space="0" w:color="auto"/>
            </w:tcBorders>
          </w:tcPr>
          <w:p w14:paraId="24858DB6" w14:textId="77777777" w:rsidR="00317F71" w:rsidRPr="000307BC" w:rsidRDefault="00317F71" w:rsidP="00F22521">
            <w:pPr>
              <w:jc w:val="left"/>
              <w:rPr>
                <w:sz w:val="18"/>
                <w:szCs w:val="18"/>
              </w:rPr>
            </w:pPr>
            <w:r w:rsidRPr="000307BC">
              <w:rPr>
                <w:sz w:val="18"/>
                <w:szCs w:val="18"/>
              </w:rPr>
              <w:t>Metric</w:t>
            </w:r>
          </w:p>
        </w:tc>
        <w:tc>
          <w:tcPr>
            <w:tcW w:w="1984" w:type="dxa"/>
            <w:tcBorders>
              <w:top w:val="nil"/>
              <w:left w:val="single" w:sz="4" w:space="0" w:color="auto"/>
              <w:bottom w:val="single" w:sz="4" w:space="0" w:color="auto"/>
              <w:right w:val="single" w:sz="4" w:space="0" w:color="auto"/>
            </w:tcBorders>
          </w:tcPr>
          <w:p w14:paraId="329A32D2" w14:textId="77777777" w:rsidR="00317F71" w:rsidRPr="000307BC" w:rsidRDefault="00317F71" w:rsidP="00F22521">
            <w:pPr>
              <w:jc w:val="left"/>
              <w:rPr>
                <w:sz w:val="18"/>
                <w:szCs w:val="18"/>
              </w:rPr>
            </w:pPr>
            <w:r w:rsidRPr="000307BC">
              <w:rPr>
                <w:sz w:val="18"/>
                <w:szCs w:val="18"/>
              </w:rPr>
              <w:t>1-1,5 l/ha</w:t>
            </w:r>
          </w:p>
        </w:tc>
        <w:tc>
          <w:tcPr>
            <w:tcW w:w="1134" w:type="dxa"/>
            <w:tcBorders>
              <w:top w:val="nil"/>
              <w:left w:val="single" w:sz="4" w:space="0" w:color="auto"/>
              <w:bottom w:val="single" w:sz="4" w:space="0" w:color="auto"/>
              <w:right w:val="single" w:sz="4" w:space="0" w:color="auto"/>
            </w:tcBorders>
          </w:tcPr>
          <w:p w14:paraId="609C6280" w14:textId="77777777" w:rsidR="00317F71" w:rsidRPr="000307BC" w:rsidRDefault="00317F71" w:rsidP="00F22521">
            <w:pPr>
              <w:jc w:val="left"/>
              <w:rPr>
                <w:sz w:val="18"/>
                <w:szCs w:val="18"/>
              </w:rPr>
            </w:pPr>
            <w:r w:rsidRPr="000307BC">
              <w:rPr>
                <w:sz w:val="18"/>
                <w:szCs w:val="18"/>
              </w:rPr>
              <w:t>ČU</w:t>
            </w:r>
          </w:p>
        </w:tc>
        <w:tc>
          <w:tcPr>
            <w:tcW w:w="4898" w:type="dxa"/>
            <w:tcBorders>
              <w:top w:val="nil"/>
              <w:left w:val="single" w:sz="4" w:space="0" w:color="auto"/>
              <w:bottom w:val="single" w:sz="4" w:space="0" w:color="auto"/>
              <w:right w:val="single" w:sz="4" w:space="0" w:color="auto"/>
            </w:tcBorders>
          </w:tcPr>
          <w:p w14:paraId="6A7BBBE3" w14:textId="77777777" w:rsidR="00317F71" w:rsidRDefault="00317F71" w:rsidP="00F22521">
            <w:pPr>
              <w:pStyle w:val="Telobesedila2"/>
            </w:pPr>
            <w:r w:rsidRPr="00C046F5">
              <w:t>Tretiramo pred vznikom</w:t>
            </w:r>
            <w:r>
              <w:t xml:space="preserve"> krompirja. Sredstvo se lahko uporablja samo ob uporabi traktorske škropilnice. </w:t>
            </w:r>
          </w:p>
          <w:p w14:paraId="27E3E92E" w14:textId="77777777" w:rsidR="00317F71" w:rsidRPr="00C046F5" w:rsidRDefault="00317F71" w:rsidP="00F22521">
            <w:pPr>
              <w:pStyle w:val="Telobesedila2"/>
              <w:tabs>
                <w:tab w:val="clear" w:pos="1420"/>
              </w:tabs>
            </w:pPr>
            <w:r>
              <w:t>Omejitve v kolobarju!</w:t>
            </w:r>
          </w:p>
        </w:tc>
      </w:tr>
      <w:tr w:rsidR="00317F71" w:rsidRPr="00C046F5" w14:paraId="3B0AE22E" w14:textId="77777777" w:rsidTr="00F22521">
        <w:trPr>
          <w:trHeight w:val="261"/>
        </w:trPr>
        <w:tc>
          <w:tcPr>
            <w:tcW w:w="2675" w:type="dxa"/>
            <w:tcBorders>
              <w:top w:val="nil"/>
              <w:left w:val="single" w:sz="4" w:space="0" w:color="auto"/>
              <w:bottom w:val="single" w:sz="4" w:space="0" w:color="auto"/>
              <w:right w:val="single" w:sz="4" w:space="0" w:color="auto"/>
            </w:tcBorders>
          </w:tcPr>
          <w:p w14:paraId="47C73471" w14:textId="77777777" w:rsidR="00317F71" w:rsidRPr="000307BC" w:rsidRDefault="00317F71" w:rsidP="00F22521">
            <w:pPr>
              <w:jc w:val="left"/>
              <w:rPr>
                <w:sz w:val="18"/>
                <w:szCs w:val="18"/>
              </w:rPr>
            </w:pPr>
            <w:r w:rsidRPr="000307BC">
              <w:rPr>
                <w:sz w:val="18"/>
                <w:szCs w:val="18"/>
              </w:rPr>
              <w:t>Enoletni pleveli</w:t>
            </w:r>
          </w:p>
        </w:tc>
        <w:tc>
          <w:tcPr>
            <w:tcW w:w="1559" w:type="dxa"/>
            <w:tcBorders>
              <w:top w:val="nil"/>
              <w:left w:val="single" w:sz="4" w:space="0" w:color="auto"/>
              <w:bottom w:val="single" w:sz="4" w:space="0" w:color="auto"/>
              <w:right w:val="single" w:sz="4" w:space="0" w:color="auto"/>
            </w:tcBorders>
          </w:tcPr>
          <w:p w14:paraId="4033B9A1" w14:textId="77777777" w:rsidR="00317F71" w:rsidRPr="000307BC" w:rsidRDefault="00317F71" w:rsidP="00F22521">
            <w:pPr>
              <w:jc w:val="left"/>
              <w:rPr>
                <w:sz w:val="18"/>
                <w:szCs w:val="18"/>
              </w:rPr>
            </w:pPr>
            <w:r w:rsidRPr="000307BC">
              <w:rPr>
                <w:sz w:val="18"/>
                <w:szCs w:val="18"/>
              </w:rPr>
              <w:t>flufenacet + metribuzin</w:t>
            </w:r>
          </w:p>
        </w:tc>
        <w:tc>
          <w:tcPr>
            <w:tcW w:w="1843" w:type="dxa"/>
            <w:tcBorders>
              <w:top w:val="nil"/>
              <w:left w:val="single" w:sz="4" w:space="0" w:color="auto"/>
              <w:bottom w:val="single" w:sz="4" w:space="0" w:color="auto"/>
              <w:right w:val="single" w:sz="4" w:space="0" w:color="auto"/>
            </w:tcBorders>
          </w:tcPr>
          <w:p w14:paraId="1B652284" w14:textId="77777777" w:rsidR="00317F71" w:rsidRPr="000307BC" w:rsidRDefault="00317F71" w:rsidP="00F22521">
            <w:pPr>
              <w:jc w:val="left"/>
              <w:rPr>
                <w:sz w:val="18"/>
                <w:szCs w:val="18"/>
              </w:rPr>
            </w:pPr>
            <w:r w:rsidRPr="000307BC">
              <w:rPr>
                <w:sz w:val="18"/>
                <w:szCs w:val="18"/>
              </w:rPr>
              <w:t xml:space="preserve">Plateen WG 41,5 </w:t>
            </w:r>
          </w:p>
        </w:tc>
        <w:tc>
          <w:tcPr>
            <w:tcW w:w="1984" w:type="dxa"/>
            <w:tcBorders>
              <w:top w:val="nil"/>
              <w:left w:val="single" w:sz="4" w:space="0" w:color="auto"/>
              <w:bottom w:val="single" w:sz="4" w:space="0" w:color="auto"/>
              <w:right w:val="single" w:sz="4" w:space="0" w:color="auto"/>
            </w:tcBorders>
          </w:tcPr>
          <w:p w14:paraId="11E9F14E" w14:textId="77777777" w:rsidR="00317F71" w:rsidRPr="000307BC" w:rsidRDefault="00317F71" w:rsidP="00F22521">
            <w:pPr>
              <w:jc w:val="left"/>
              <w:rPr>
                <w:sz w:val="18"/>
                <w:szCs w:val="18"/>
              </w:rPr>
            </w:pPr>
            <w:r w:rsidRPr="000307BC">
              <w:rPr>
                <w:sz w:val="18"/>
                <w:szCs w:val="18"/>
              </w:rPr>
              <w:t>2–2,5 kg/ha</w:t>
            </w:r>
          </w:p>
        </w:tc>
        <w:tc>
          <w:tcPr>
            <w:tcW w:w="1134" w:type="dxa"/>
            <w:tcBorders>
              <w:top w:val="nil"/>
              <w:left w:val="single" w:sz="4" w:space="0" w:color="auto"/>
              <w:bottom w:val="single" w:sz="4" w:space="0" w:color="auto"/>
              <w:right w:val="single" w:sz="4" w:space="0" w:color="auto"/>
            </w:tcBorders>
          </w:tcPr>
          <w:p w14:paraId="56DAFE86" w14:textId="77777777" w:rsidR="00317F71" w:rsidRPr="000307BC" w:rsidRDefault="00317F71" w:rsidP="00F22521">
            <w:pPr>
              <w:jc w:val="left"/>
              <w:rPr>
                <w:sz w:val="18"/>
                <w:szCs w:val="18"/>
              </w:rPr>
            </w:pPr>
            <w:r w:rsidRPr="000307BC">
              <w:rPr>
                <w:sz w:val="18"/>
                <w:szCs w:val="18"/>
              </w:rPr>
              <w:t>ČU</w:t>
            </w:r>
          </w:p>
        </w:tc>
        <w:tc>
          <w:tcPr>
            <w:tcW w:w="4898" w:type="dxa"/>
            <w:tcBorders>
              <w:top w:val="nil"/>
              <w:left w:val="single" w:sz="4" w:space="0" w:color="auto"/>
              <w:bottom w:val="single" w:sz="4" w:space="0" w:color="auto"/>
              <w:right w:val="single" w:sz="4" w:space="0" w:color="auto"/>
            </w:tcBorders>
          </w:tcPr>
          <w:p w14:paraId="2A633592" w14:textId="77777777" w:rsidR="00317F71" w:rsidRPr="00C046F5" w:rsidRDefault="00317F71" w:rsidP="00F22521">
            <w:pPr>
              <w:jc w:val="left"/>
              <w:rPr>
                <w:b/>
                <w:sz w:val="18"/>
                <w:szCs w:val="18"/>
              </w:rPr>
            </w:pPr>
            <w:r w:rsidRPr="00C046F5">
              <w:rPr>
                <w:sz w:val="18"/>
                <w:szCs w:val="18"/>
              </w:rPr>
              <w:t>Tretiramo po saditvi in pred vznikom krompirja</w:t>
            </w:r>
            <w:r>
              <w:rPr>
                <w:sz w:val="18"/>
                <w:szCs w:val="18"/>
              </w:rPr>
              <w:t xml:space="preserve">. </w:t>
            </w:r>
            <w:r w:rsidRPr="00F24692">
              <w:rPr>
                <w:sz w:val="18"/>
                <w:szCs w:val="18"/>
              </w:rPr>
              <w:t>Sredstvo se lahko uporablja samo ob uporabi traktorske škropilnice.</w:t>
            </w:r>
          </w:p>
        </w:tc>
      </w:tr>
      <w:tr w:rsidR="00317F71" w:rsidRPr="00E97613" w14:paraId="003A2047" w14:textId="77777777" w:rsidTr="00F22521">
        <w:trPr>
          <w:trHeight w:val="261"/>
        </w:trPr>
        <w:tc>
          <w:tcPr>
            <w:tcW w:w="2675" w:type="dxa"/>
            <w:tcBorders>
              <w:top w:val="nil"/>
              <w:left w:val="single" w:sz="4" w:space="0" w:color="auto"/>
              <w:bottom w:val="single" w:sz="4" w:space="0" w:color="auto"/>
              <w:right w:val="single" w:sz="4" w:space="0" w:color="auto"/>
            </w:tcBorders>
          </w:tcPr>
          <w:p w14:paraId="2B93C4C5" w14:textId="77777777" w:rsidR="00317F71" w:rsidRPr="00E97613" w:rsidRDefault="00317F71" w:rsidP="00F22521">
            <w:pPr>
              <w:jc w:val="left"/>
              <w:rPr>
                <w:sz w:val="18"/>
                <w:szCs w:val="18"/>
              </w:rPr>
            </w:pPr>
            <w:r w:rsidRPr="000D3ABE">
              <w:rPr>
                <w:sz w:val="18"/>
                <w:szCs w:val="18"/>
                <w:lang w:eastAsia="sl-SI"/>
              </w:rPr>
              <w:t>Neselektivni sistemični herbicid</w:t>
            </w:r>
          </w:p>
        </w:tc>
        <w:tc>
          <w:tcPr>
            <w:tcW w:w="1559" w:type="dxa"/>
            <w:tcBorders>
              <w:top w:val="nil"/>
              <w:left w:val="single" w:sz="4" w:space="0" w:color="auto"/>
              <w:bottom w:val="single" w:sz="4" w:space="0" w:color="auto"/>
              <w:right w:val="single" w:sz="4" w:space="0" w:color="auto"/>
            </w:tcBorders>
          </w:tcPr>
          <w:p w14:paraId="5EF08D09" w14:textId="77777777" w:rsidR="00317F71" w:rsidRPr="007F4CA0" w:rsidRDefault="00317F71" w:rsidP="00F22521">
            <w:pPr>
              <w:jc w:val="left"/>
              <w:rPr>
                <w:sz w:val="18"/>
                <w:szCs w:val="18"/>
              </w:rPr>
            </w:pPr>
            <w:r w:rsidRPr="007F4CA0">
              <w:rPr>
                <w:sz w:val="18"/>
                <w:szCs w:val="18"/>
              </w:rPr>
              <w:t>glifosat</w:t>
            </w:r>
          </w:p>
        </w:tc>
        <w:tc>
          <w:tcPr>
            <w:tcW w:w="1843" w:type="dxa"/>
            <w:tcBorders>
              <w:top w:val="nil"/>
              <w:left w:val="single" w:sz="4" w:space="0" w:color="auto"/>
              <w:bottom w:val="single" w:sz="4" w:space="0" w:color="auto"/>
              <w:right w:val="single" w:sz="4" w:space="0" w:color="auto"/>
            </w:tcBorders>
          </w:tcPr>
          <w:p w14:paraId="4D5F7972" w14:textId="77777777" w:rsidR="00317F71" w:rsidRPr="00E97613" w:rsidRDefault="00317F71" w:rsidP="00F22521">
            <w:pPr>
              <w:jc w:val="left"/>
              <w:rPr>
                <w:sz w:val="18"/>
                <w:szCs w:val="18"/>
              </w:rPr>
            </w:pPr>
            <w:r w:rsidRPr="00E97613">
              <w:rPr>
                <w:sz w:val="18"/>
                <w:szCs w:val="18"/>
              </w:rPr>
              <w:t>Roundup powermax</w:t>
            </w:r>
            <w:r w:rsidRPr="00333642">
              <w:rPr>
                <w:sz w:val="18"/>
                <w:szCs w:val="18"/>
              </w:rPr>
              <w:t>*</w:t>
            </w:r>
          </w:p>
        </w:tc>
        <w:tc>
          <w:tcPr>
            <w:tcW w:w="1984" w:type="dxa"/>
            <w:tcBorders>
              <w:top w:val="nil"/>
              <w:left w:val="single" w:sz="4" w:space="0" w:color="auto"/>
              <w:bottom w:val="single" w:sz="4" w:space="0" w:color="auto"/>
              <w:right w:val="single" w:sz="4" w:space="0" w:color="auto"/>
            </w:tcBorders>
          </w:tcPr>
          <w:p w14:paraId="62C2E8D2" w14:textId="77777777" w:rsidR="00317F71" w:rsidRPr="00E97613" w:rsidRDefault="00317F71" w:rsidP="00F22521">
            <w:pPr>
              <w:jc w:val="left"/>
              <w:rPr>
                <w:sz w:val="18"/>
                <w:szCs w:val="18"/>
              </w:rPr>
            </w:pPr>
            <w:r w:rsidRPr="00E97613">
              <w:rPr>
                <w:sz w:val="18"/>
                <w:szCs w:val="18"/>
              </w:rPr>
              <w:t>1 kg/ha</w:t>
            </w:r>
          </w:p>
        </w:tc>
        <w:tc>
          <w:tcPr>
            <w:tcW w:w="1134" w:type="dxa"/>
            <w:tcBorders>
              <w:top w:val="nil"/>
              <w:left w:val="single" w:sz="4" w:space="0" w:color="auto"/>
              <w:bottom w:val="single" w:sz="4" w:space="0" w:color="auto"/>
              <w:right w:val="single" w:sz="4" w:space="0" w:color="auto"/>
            </w:tcBorders>
          </w:tcPr>
          <w:p w14:paraId="6A6ABB65" w14:textId="77777777" w:rsidR="00317F71" w:rsidRPr="00E97613" w:rsidRDefault="00317F71" w:rsidP="00F22521">
            <w:pPr>
              <w:jc w:val="left"/>
              <w:rPr>
                <w:sz w:val="18"/>
                <w:szCs w:val="18"/>
              </w:rPr>
            </w:pPr>
            <w:r w:rsidRPr="00E97613">
              <w:rPr>
                <w:sz w:val="18"/>
                <w:szCs w:val="18"/>
              </w:rPr>
              <w:t>ČU</w:t>
            </w:r>
          </w:p>
        </w:tc>
        <w:tc>
          <w:tcPr>
            <w:tcW w:w="4898" w:type="dxa"/>
            <w:tcBorders>
              <w:top w:val="nil"/>
              <w:left w:val="single" w:sz="4" w:space="0" w:color="auto"/>
              <w:bottom w:val="single" w:sz="4" w:space="0" w:color="auto"/>
              <w:right w:val="single" w:sz="4" w:space="0" w:color="auto"/>
            </w:tcBorders>
          </w:tcPr>
          <w:p w14:paraId="1BA3FC3E" w14:textId="77777777" w:rsidR="00317F71" w:rsidRDefault="00317F71" w:rsidP="00F22521">
            <w:pPr>
              <w:jc w:val="left"/>
              <w:rPr>
                <w:sz w:val="18"/>
                <w:szCs w:val="18"/>
                <w:lang w:eastAsia="sl-SI"/>
              </w:rPr>
            </w:pPr>
            <w:r w:rsidRPr="00E97613">
              <w:rPr>
                <w:sz w:val="18"/>
                <w:szCs w:val="18"/>
                <w:lang w:eastAsia="sl-SI"/>
              </w:rPr>
              <w:t>Tretira se 7 do 10 dni pred setvijo</w:t>
            </w:r>
          </w:p>
          <w:p w14:paraId="7D10953C" w14:textId="77777777" w:rsidR="00317F71" w:rsidRPr="00E97613" w:rsidRDefault="00317F71" w:rsidP="00F22521">
            <w:pPr>
              <w:jc w:val="left"/>
              <w:rPr>
                <w:sz w:val="18"/>
                <w:szCs w:val="18"/>
              </w:rPr>
            </w:pPr>
            <w:r w:rsidRPr="00333642">
              <w:rPr>
                <w:sz w:val="18"/>
                <w:szCs w:val="18"/>
              </w:rPr>
              <w:t>*zaloge v uporabi do 17.11.2022</w:t>
            </w:r>
          </w:p>
        </w:tc>
      </w:tr>
      <w:tr w:rsidR="00317F71" w:rsidRPr="007F4CA0" w14:paraId="42F1BAF2" w14:textId="77777777" w:rsidTr="00F22521">
        <w:trPr>
          <w:trHeight w:val="261"/>
        </w:trPr>
        <w:tc>
          <w:tcPr>
            <w:tcW w:w="2675" w:type="dxa"/>
            <w:tcBorders>
              <w:top w:val="nil"/>
              <w:left w:val="single" w:sz="4" w:space="0" w:color="auto"/>
              <w:bottom w:val="single" w:sz="4" w:space="0" w:color="auto"/>
              <w:right w:val="single" w:sz="4" w:space="0" w:color="auto"/>
            </w:tcBorders>
          </w:tcPr>
          <w:p w14:paraId="50F4F279" w14:textId="77777777" w:rsidR="00317F71" w:rsidRPr="000D3ABE" w:rsidRDefault="00317F71" w:rsidP="00F22521">
            <w:pPr>
              <w:jc w:val="left"/>
              <w:rPr>
                <w:sz w:val="18"/>
                <w:szCs w:val="18"/>
                <w:lang w:eastAsia="sl-SI"/>
              </w:rPr>
            </w:pPr>
            <w:r>
              <w:rPr>
                <w:sz w:val="18"/>
                <w:szCs w:val="18"/>
                <w:lang w:eastAsia="sl-SI"/>
              </w:rPr>
              <w:lastRenderedPageBreak/>
              <w:t>Enoletni ozkolistni plevel, plazeča pirnica</w:t>
            </w:r>
          </w:p>
        </w:tc>
        <w:tc>
          <w:tcPr>
            <w:tcW w:w="1559" w:type="dxa"/>
            <w:tcBorders>
              <w:top w:val="nil"/>
              <w:left w:val="single" w:sz="4" w:space="0" w:color="auto"/>
              <w:bottom w:val="single" w:sz="4" w:space="0" w:color="auto"/>
              <w:right w:val="single" w:sz="4" w:space="0" w:color="auto"/>
            </w:tcBorders>
          </w:tcPr>
          <w:p w14:paraId="6006EC04" w14:textId="77777777" w:rsidR="00317F71" w:rsidRPr="00A852B5" w:rsidRDefault="00317F71" w:rsidP="00F22521">
            <w:pPr>
              <w:jc w:val="left"/>
              <w:rPr>
                <w:sz w:val="18"/>
                <w:szCs w:val="18"/>
              </w:rPr>
            </w:pPr>
            <w:r w:rsidRPr="00E25AA6">
              <w:rPr>
                <w:sz w:val="18"/>
                <w:szCs w:val="18"/>
              </w:rPr>
              <w:t>kletodim</w:t>
            </w:r>
          </w:p>
        </w:tc>
        <w:tc>
          <w:tcPr>
            <w:tcW w:w="1843" w:type="dxa"/>
            <w:tcBorders>
              <w:top w:val="nil"/>
              <w:left w:val="single" w:sz="4" w:space="0" w:color="auto"/>
              <w:bottom w:val="single" w:sz="4" w:space="0" w:color="auto"/>
              <w:right w:val="single" w:sz="4" w:space="0" w:color="auto"/>
            </w:tcBorders>
          </w:tcPr>
          <w:p w14:paraId="04993870" w14:textId="77777777" w:rsidR="00317F71" w:rsidRPr="00A852B5" w:rsidRDefault="00317F71" w:rsidP="00F22521">
            <w:pPr>
              <w:jc w:val="left"/>
              <w:rPr>
                <w:sz w:val="18"/>
                <w:szCs w:val="18"/>
              </w:rPr>
            </w:pPr>
            <w:r w:rsidRPr="00E25AA6">
              <w:rPr>
                <w:sz w:val="18"/>
                <w:szCs w:val="18"/>
              </w:rPr>
              <w:t>Select super</w:t>
            </w:r>
          </w:p>
        </w:tc>
        <w:tc>
          <w:tcPr>
            <w:tcW w:w="1984" w:type="dxa"/>
            <w:tcBorders>
              <w:top w:val="nil"/>
              <w:left w:val="single" w:sz="4" w:space="0" w:color="auto"/>
              <w:bottom w:val="single" w:sz="4" w:space="0" w:color="auto"/>
              <w:right w:val="single" w:sz="4" w:space="0" w:color="auto"/>
            </w:tcBorders>
          </w:tcPr>
          <w:p w14:paraId="0516D225" w14:textId="77777777" w:rsidR="00317F71" w:rsidRPr="00A852B5" w:rsidRDefault="00317F71" w:rsidP="00F22521">
            <w:pPr>
              <w:jc w:val="left"/>
              <w:rPr>
                <w:sz w:val="18"/>
                <w:szCs w:val="18"/>
              </w:rPr>
            </w:pPr>
            <w:r w:rsidRPr="00E25AA6">
              <w:rPr>
                <w:sz w:val="18"/>
                <w:szCs w:val="18"/>
              </w:rPr>
              <w:t>1,0</w:t>
            </w:r>
            <w:r>
              <w:rPr>
                <w:sz w:val="18"/>
                <w:szCs w:val="18"/>
              </w:rPr>
              <w:t>-</w:t>
            </w:r>
            <w:r w:rsidRPr="00E25AA6">
              <w:rPr>
                <w:sz w:val="18"/>
                <w:szCs w:val="18"/>
              </w:rPr>
              <w:t>2,0 l/ha</w:t>
            </w:r>
          </w:p>
        </w:tc>
        <w:tc>
          <w:tcPr>
            <w:tcW w:w="1134" w:type="dxa"/>
            <w:tcBorders>
              <w:top w:val="nil"/>
              <w:left w:val="single" w:sz="4" w:space="0" w:color="auto"/>
              <w:bottom w:val="single" w:sz="4" w:space="0" w:color="auto"/>
              <w:right w:val="single" w:sz="4" w:space="0" w:color="auto"/>
            </w:tcBorders>
          </w:tcPr>
          <w:p w14:paraId="5788846C" w14:textId="77777777" w:rsidR="00317F71" w:rsidRPr="00A852B5" w:rsidRDefault="00317F71" w:rsidP="00F22521">
            <w:pPr>
              <w:jc w:val="left"/>
              <w:rPr>
                <w:sz w:val="18"/>
                <w:szCs w:val="18"/>
              </w:rPr>
            </w:pPr>
            <w:r w:rsidRPr="00E25AA6">
              <w:rPr>
                <w:sz w:val="18"/>
                <w:szCs w:val="18"/>
              </w:rPr>
              <w:t>28</w:t>
            </w:r>
          </w:p>
        </w:tc>
        <w:tc>
          <w:tcPr>
            <w:tcW w:w="4898" w:type="dxa"/>
            <w:tcBorders>
              <w:top w:val="nil"/>
              <w:left w:val="single" w:sz="4" w:space="0" w:color="auto"/>
              <w:bottom w:val="single" w:sz="4" w:space="0" w:color="auto"/>
              <w:right w:val="single" w:sz="4" w:space="0" w:color="auto"/>
            </w:tcBorders>
          </w:tcPr>
          <w:p w14:paraId="2B4CF8CE" w14:textId="77777777" w:rsidR="00317F71" w:rsidRPr="007F4CA0" w:rsidRDefault="00317F71" w:rsidP="00F22521">
            <w:pPr>
              <w:jc w:val="left"/>
              <w:rPr>
                <w:sz w:val="18"/>
                <w:szCs w:val="18"/>
                <w:lang w:eastAsia="sl-SI"/>
              </w:rPr>
            </w:pPr>
            <w:r w:rsidRPr="007C7996">
              <w:rPr>
                <w:sz w:val="18"/>
                <w:szCs w:val="18"/>
                <w:lang w:eastAsia="sl-SI"/>
              </w:rPr>
              <w:t>Enoletni ozkolistni plevel naj ima v času tretiranja razvite vsaj 3 liste</w:t>
            </w:r>
            <w:r>
              <w:rPr>
                <w:sz w:val="18"/>
                <w:szCs w:val="18"/>
                <w:lang w:eastAsia="sl-SI"/>
              </w:rPr>
              <w:t>, p</w:t>
            </w:r>
            <w:r w:rsidRPr="007C7996">
              <w:rPr>
                <w:sz w:val="18"/>
                <w:szCs w:val="18"/>
                <w:lang w:eastAsia="sl-SI"/>
              </w:rPr>
              <w:t>lazeča pirnica naj bo v času tretiranja visoka od 15 do največ 35 cm</w:t>
            </w:r>
            <w:r>
              <w:rPr>
                <w:sz w:val="18"/>
                <w:szCs w:val="18"/>
                <w:lang w:eastAsia="sl-SI"/>
              </w:rPr>
              <w:t>.</w:t>
            </w:r>
          </w:p>
        </w:tc>
      </w:tr>
      <w:tr w:rsidR="00317F71" w:rsidRPr="007F4CA0" w14:paraId="57EA26A6" w14:textId="77777777" w:rsidTr="00F22521">
        <w:trPr>
          <w:trHeight w:val="261"/>
        </w:trPr>
        <w:tc>
          <w:tcPr>
            <w:tcW w:w="2675" w:type="dxa"/>
            <w:tcBorders>
              <w:top w:val="nil"/>
              <w:left w:val="single" w:sz="4" w:space="0" w:color="auto"/>
              <w:bottom w:val="single" w:sz="4" w:space="0" w:color="auto"/>
              <w:right w:val="single" w:sz="4" w:space="0" w:color="auto"/>
            </w:tcBorders>
          </w:tcPr>
          <w:p w14:paraId="4E9DB406" w14:textId="77777777" w:rsidR="00317F71" w:rsidRPr="00172455" w:rsidRDefault="00317F71" w:rsidP="00F22521">
            <w:pPr>
              <w:jc w:val="left"/>
              <w:rPr>
                <w:sz w:val="18"/>
                <w:szCs w:val="18"/>
                <w:lang w:eastAsia="sl-SI"/>
              </w:rPr>
            </w:pPr>
            <w:r>
              <w:rPr>
                <w:sz w:val="18"/>
                <w:szCs w:val="18"/>
                <w:lang w:eastAsia="sl-SI"/>
              </w:rPr>
              <w:t>E</w:t>
            </w:r>
            <w:r w:rsidRPr="00172455">
              <w:rPr>
                <w:sz w:val="18"/>
                <w:szCs w:val="18"/>
                <w:lang w:eastAsia="sl-SI"/>
              </w:rPr>
              <w:t>noletn</w:t>
            </w:r>
            <w:r>
              <w:rPr>
                <w:sz w:val="18"/>
                <w:szCs w:val="18"/>
                <w:lang w:eastAsia="sl-SI"/>
              </w:rPr>
              <w:t xml:space="preserve">i </w:t>
            </w:r>
            <w:r w:rsidRPr="00172455">
              <w:rPr>
                <w:sz w:val="18"/>
                <w:szCs w:val="18"/>
                <w:lang w:eastAsia="sl-SI"/>
              </w:rPr>
              <w:t>širokolistn</w:t>
            </w:r>
            <w:r>
              <w:rPr>
                <w:sz w:val="18"/>
                <w:szCs w:val="18"/>
                <w:lang w:eastAsia="sl-SI"/>
              </w:rPr>
              <w:t>i in nekatere</w:t>
            </w:r>
            <w:r w:rsidRPr="00172455">
              <w:rPr>
                <w:sz w:val="18"/>
                <w:szCs w:val="18"/>
                <w:lang w:eastAsia="sl-SI"/>
              </w:rPr>
              <w:t xml:space="preserve"> </w:t>
            </w:r>
          </w:p>
          <w:p w14:paraId="1310296B" w14:textId="77777777" w:rsidR="00317F71" w:rsidRDefault="00317F71" w:rsidP="00F22521">
            <w:pPr>
              <w:jc w:val="left"/>
              <w:rPr>
                <w:sz w:val="18"/>
                <w:szCs w:val="18"/>
                <w:lang w:eastAsia="sl-SI"/>
              </w:rPr>
            </w:pPr>
            <w:r w:rsidRPr="00172455">
              <w:rPr>
                <w:sz w:val="18"/>
                <w:szCs w:val="18"/>
                <w:lang w:eastAsia="sl-SI"/>
              </w:rPr>
              <w:t>vrst</w:t>
            </w:r>
            <w:r>
              <w:rPr>
                <w:sz w:val="18"/>
                <w:szCs w:val="18"/>
                <w:lang w:eastAsia="sl-SI"/>
              </w:rPr>
              <w:t>e</w:t>
            </w:r>
            <w:r w:rsidRPr="00172455">
              <w:rPr>
                <w:sz w:val="18"/>
                <w:szCs w:val="18"/>
                <w:lang w:eastAsia="sl-SI"/>
              </w:rPr>
              <w:t xml:space="preserve"> ozkolistnega plevela</w:t>
            </w:r>
          </w:p>
        </w:tc>
        <w:tc>
          <w:tcPr>
            <w:tcW w:w="1559" w:type="dxa"/>
            <w:tcBorders>
              <w:top w:val="nil"/>
              <w:left w:val="single" w:sz="4" w:space="0" w:color="auto"/>
              <w:bottom w:val="single" w:sz="4" w:space="0" w:color="auto"/>
              <w:right w:val="single" w:sz="4" w:space="0" w:color="auto"/>
            </w:tcBorders>
          </w:tcPr>
          <w:p w14:paraId="6E119C2D" w14:textId="77777777" w:rsidR="00317F71" w:rsidRPr="00E25AA6" w:rsidRDefault="00317F71" w:rsidP="00F22521">
            <w:pPr>
              <w:jc w:val="left"/>
              <w:rPr>
                <w:sz w:val="18"/>
                <w:szCs w:val="18"/>
              </w:rPr>
            </w:pPr>
            <w:r>
              <w:rPr>
                <w:sz w:val="18"/>
                <w:szCs w:val="18"/>
              </w:rPr>
              <w:t>metribuzin</w:t>
            </w:r>
          </w:p>
        </w:tc>
        <w:tc>
          <w:tcPr>
            <w:tcW w:w="1843" w:type="dxa"/>
            <w:tcBorders>
              <w:top w:val="nil"/>
              <w:left w:val="single" w:sz="4" w:space="0" w:color="auto"/>
              <w:bottom w:val="single" w:sz="4" w:space="0" w:color="auto"/>
              <w:right w:val="single" w:sz="4" w:space="0" w:color="auto"/>
            </w:tcBorders>
          </w:tcPr>
          <w:p w14:paraId="34A14DEE" w14:textId="77777777" w:rsidR="00317F71" w:rsidRPr="00E25AA6" w:rsidRDefault="00317F71" w:rsidP="00F22521">
            <w:pPr>
              <w:jc w:val="left"/>
              <w:rPr>
                <w:sz w:val="18"/>
                <w:szCs w:val="18"/>
              </w:rPr>
            </w:pPr>
            <w:r>
              <w:rPr>
                <w:sz w:val="18"/>
                <w:szCs w:val="18"/>
              </w:rPr>
              <w:t>Sencor</w:t>
            </w:r>
          </w:p>
        </w:tc>
        <w:tc>
          <w:tcPr>
            <w:tcW w:w="1984" w:type="dxa"/>
            <w:tcBorders>
              <w:top w:val="nil"/>
              <w:left w:val="single" w:sz="4" w:space="0" w:color="auto"/>
              <w:bottom w:val="single" w:sz="4" w:space="0" w:color="auto"/>
              <w:right w:val="single" w:sz="4" w:space="0" w:color="auto"/>
            </w:tcBorders>
          </w:tcPr>
          <w:p w14:paraId="2B376660" w14:textId="77777777" w:rsidR="00317F71" w:rsidRPr="00E25AA6" w:rsidRDefault="00317F71" w:rsidP="00F22521">
            <w:pPr>
              <w:jc w:val="left"/>
              <w:rPr>
                <w:sz w:val="18"/>
                <w:szCs w:val="18"/>
              </w:rPr>
            </w:pPr>
            <w:r>
              <w:rPr>
                <w:sz w:val="18"/>
                <w:szCs w:val="18"/>
              </w:rPr>
              <w:t>0,15-0,75 l/ha</w:t>
            </w:r>
          </w:p>
        </w:tc>
        <w:tc>
          <w:tcPr>
            <w:tcW w:w="1134" w:type="dxa"/>
            <w:tcBorders>
              <w:top w:val="nil"/>
              <w:left w:val="single" w:sz="4" w:space="0" w:color="auto"/>
              <w:bottom w:val="single" w:sz="4" w:space="0" w:color="auto"/>
              <w:right w:val="single" w:sz="4" w:space="0" w:color="auto"/>
            </w:tcBorders>
          </w:tcPr>
          <w:p w14:paraId="075F2C39" w14:textId="77777777" w:rsidR="00317F71" w:rsidRPr="00E25AA6" w:rsidRDefault="00317F71" w:rsidP="00F22521">
            <w:pPr>
              <w:jc w:val="left"/>
              <w:rPr>
                <w:sz w:val="18"/>
                <w:szCs w:val="18"/>
              </w:rPr>
            </w:pPr>
            <w:r>
              <w:rPr>
                <w:sz w:val="18"/>
                <w:szCs w:val="18"/>
              </w:rPr>
              <w:t>42</w:t>
            </w:r>
          </w:p>
        </w:tc>
        <w:tc>
          <w:tcPr>
            <w:tcW w:w="4898" w:type="dxa"/>
            <w:tcBorders>
              <w:top w:val="nil"/>
              <w:left w:val="single" w:sz="4" w:space="0" w:color="auto"/>
              <w:bottom w:val="single" w:sz="4" w:space="0" w:color="auto"/>
              <w:right w:val="single" w:sz="4" w:space="0" w:color="auto"/>
            </w:tcBorders>
          </w:tcPr>
          <w:p w14:paraId="693034C9" w14:textId="77777777" w:rsidR="00317F71" w:rsidRDefault="00317F71" w:rsidP="00F22521">
            <w:pPr>
              <w:jc w:val="left"/>
              <w:rPr>
                <w:sz w:val="18"/>
                <w:szCs w:val="18"/>
                <w:lang w:eastAsia="sl-SI"/>
              </w:rPr>
            </w:pPr>
            <w:r w:rsidRPr="00956085">
              <w:rPr>
                <w:sz w:val="18"/>
                <w:szCs w:val="18"/>
                <w:lang w:eastAsia="sl-SI"/>
              </w:rPr>
              <w:t>Sredstvo se lahko uporablja samo ob uporabi traktorske škropilnice</w:t>
            </w:r>
            <w:r>
              <w:rPr>
                <w:sz w:val="18"/>
                <w:szCs w:val="18"/>
                <w:lang w:eastAsia="sl-SI"/>
              </w:rPr>
              <w:t xml:space="preserve">. </w:t>
            </w:r>
          </w:p>
          <w:p w14:paraId="7965F80E" w14:textId="77777777" w:rsidR="00317F71" w:rsidRPr="007C7996" w:rsidRDefault="00317F71" w:rsidP="00F22521">
            <w:pPr>
              <w:jc w:val="left"/>
              <w:rPr>
                <w:sz w:val="18"/>
                <w:szCs w:val="18"/>
                <w:lang w:eastAsia="sl-SI"/>
              </w:rPr>
            </w:pPr>
            <w:r>
              <w:rPr>
                <w:sz w:val="18"/>
                <w:szCs w:val="18"/>
                <w:lang w:eastAsia="sl-SI"/>
              </w:rPr>
              <w:t>Omejitve v kolobarju.</w:t>
            </w:r>
          </w:p>
        </w:tc>
      </w:tr>
      <w:tr w:rsidR="00317F71" w:rsidRPr="00C046F5" w14:paraId="322C6999" w14:textId="77777777" w:rsidTr="00F22521">
        <w:trPr>
          <w:trHeight w:val="261"/>
        </w:trPr>
        <w:tc>
          <w:tcPr>
            <w:tcW w:w="2675" w:type="dxa"/>
            <w:tcBorders>
              <w:top w:val="nil"/>
              <w:left w:val="single" w:sz="4" w:space="0" w:color="auto"/>
              <w:bottom w:val="single" w:sz="4" w:space="0" w:color="auto"/>
              <w:right w:val="single" w:sz="4" w:space="0" w:color="auto"/>
            </w:tcBorders>
          </w:tcPr>
          <w:p w14:paraId="4CD987FE" w14:textId="77777777" w:rsidR="00317F71" w:rsidRPr="000307BC" w:rsidRDefault="00317F71" w:rsidP="00F22521">
            <w:pPr>
              <w:jc w:val="left"/>
              <w:rPr>
                <w:sz w:val="18"/>
                <w:szCs w:val="18"/>
              </w:rPr>
            </w:pPr>
            <w:r w:rsidRPr="000307BC">
              <w:rPr>
                <w:sz w:val="18"/>
                <w:szCs w:val="18"/>
              </w:rPr>
              <w:t>Enoletni pleveli</w:t>
            </w:r>
          </w:p>
        </w:tc>
        <w:tc>
          <w:tcPr>
            <w:tcW w:w="1559" w:type="dxa"/>
            <w:tcBorders>
              <w:top w:val="nil"/>
              <w:left w:val="single" w:sz="4" w:space="0" w:color="auto"/>
              <w:bottom w:val="single" w:sz="4" w:space="0" w:color="auto"/>
              <w:right w:val="single" w:sz="4" w:space="0" w:color="auto"/>
            </w:tcBorders>
          </w:tcPr>
          <w:p w14:paraId="5043055F" w14:textId="77777777" w:rsidR="00317F71" w:rsidRPr="000307BC" w:rsidRDefault="00317F71" w:rsidP="00F22521">
            <w:pPr>
              <w:jc w:val="left"/>
              <w:rPr>
                <w:sz w:val="18"/>
                <w:szCs w:val="18"/>
              </w:rPr>
            </w:pPr>
            <w:r w:rsidRPr="000307BC">
              <w:rPr>
                <w:sz w:val="18"/>
                <w:szCs w:val="18"/>
              </w:rPr>
              <w:t>pendimetalin</w:t>
            </w:r>
          </w:p>
        </w:tc>
        <w:tc>
          <w:tcPr>
            <w:tcW w:w="1843" w:type="dxa"/>
            <w:tcBorders>
              <w:top w:val="nil"/>
              <w:left w:val="single" w:sz="4" w:space="0" w:color="auto"/>
              <w:bottom w:val="single" w:sz="4" w:space="0" w:color="auto"/>
              <w:right w:val="single" w:sz="4" w:space="0" w:color="auto"/>
            </w:tcBorders>
          </w:tcPr>
          <w:p w14:paraId="3631EF25" w14:textId="77777777" w:rsidR="00317F71" w:rsidRPr="000307BC" w:rsidRDefault="00317F71" w:rsidP="00F22521">
            <w:pPr>
              <w:jc w:val="left"/>
              <w:rPr>
                <w:sz w:val="18"/>
                <w:szCs w:val="18"/>
              </w:rPr>
            </w:pPr>
            <w:r w:rsidRPr="000307BC">
              <w:rPr>
                <w:sz w:val="18"/>
                <w:szCs w:val="18"/>
              </w:rPr>
              <w:t>Sharpen 33 EC</w:t>
            </w:r>
          </w:p>
        </w:tc>
        <w:tc>
          <w:tcPr>
            <w:tcW w:w="1984" w:type="dxa"/>
            <w:tcBorders>
              <w:top w:val="nil"/>
              <w:left w:val="single" w:sz="4" w:space="0" w:color="auto"/>
              <w:bottom w:val="single" w:sz="4" w:space="0" w:color="auto"/>
              <w:right w:val="single" w:sz="4" w:space="0" w:color="auto"/>
            </w:tcBorders>
          </w:tcPr>
          <w:p w14:paraId="34B02BEB" w14:textId="77777777" w:rsidR="00317F71" w:rsidRPr="000307BC" w:rsidRDefault="00317F71" w:rsidP="00F22521">
            <w:pPr>
              <w:jc w:val="left"/>
              <w:rPr>
                <w:sz w:val="18"/>
                <w:szCs w:val="18"/>
              </w:rPr>
            </w:pPr>
            <w:r w:rsidRPr="000307BC">
              <w:rPr>
                <w:sz w:val="18"/>
                <w:szCs w:val="18"/>
              </w:rPr>
              <w:t>3-5 l/ha</w:t>
            </w:r>
          </w:p>
        </w:tc>
        <w:tc>
          <w:tcPr>
            <w:tcW w:w="1134" w:type="dxa"/>
            <w:tcBorders>
              <w:top w:val="nil"/>
              <w:left w:val="single" w:sz="4" w:space="0" w:color="auto"/>
              <w:bottom w:val="single" w:sz="4" w:space="0" w:color="auto"/>
              <w:right w:val="single" w:sz="4" w:space="0" w:color="auto"/>
            </w:tcBorders>
          </w:tcPr>
          <w:p w14:paraId="6591A92A" w14:textId="77777777" w:rsidR="00317F71" w:rsidRPr="000307BC" w:rsidRDefault="00317F71" w:rsidP="00F22521">
            <w:pPr>
              <w:jc w:val="left"/>
              <w:rPr>
                <w:sz w:val="18"/>
                <w:szCs w:val="18"/>
              </w:rPr>
            </w:pPr>
            <w:r w:rsidRPr="000307BC">
              <w:rPr>
                <w:sz w:val="18"/>
                <w:szCs w:val="18"/>
              </w:rPr>
              <w:t>ČU</w:t>
            </w:r>
          </w:p>
        </w:tc>
        <w:tc>
          <w:tcPr>
            <w:tcW w:w="4898" w:type="dxa"/>
            <w:tcBorders>
              <w:top w:val="nil"/>
              <w:left w:val="single" w:sz="4" w:space="0" w:color="auto"/>
              <w:bottom w:val="single" w:sz="4" w:space="0" w:color="auto"/>
              <w:right w:val="single" w:sz="4" w:space="0" w:color="auto"/>
            </w:tcBorders>
          </w:tcPr>
          <w:p w14:paraId="2013A573" w14:textId="77777777" w:rsidR="00317F71" w:rsidRDefault="00317F71" w:rsidP="00F22521">
            <w:pPr>
              <w:pStyle w:val="Telobesedila2"/>
              <w:tabs>
                <w:tab w:val="clear" w:pos="1420"/>
              </w:tabs>
            </w:pPr>
            <w:r w:rsidRPr="00C046F5">
              <w:t>Tretiramo pred vznikom</w:t>
            </w:r>
          </w:p>
          <w:p w14:paraId="2CBEE38D" w14:textId="77777777" w:rsidR="00317F71" w:rsidRPr="00C046F5" w:rsidRDefault="00317F71" w:rsidP="00F22521">
            <w:pPr>
              <w:pStyle w:val="Telobesedila2"/>
              <w:tabs>
                <w:tab w:val="clear" w:pos="1420"/>
              </w:tabs>
            </w:pPr>
          </w:p>
        </w:tc>
      </w:tr>
      <w:tr w:rsidR="00317F71" w:rsidRPr="000307BC" w14:paraId="52CA9155" w14:textId="77777777" w:rsidTr="00F22521">
        <w:trPr>
          <w:trHeight w:val="261"/>
        </w:trPr>
        <w:tc>
          <w:tcPr>
            <w:tcW w:w="2675" w:type="dxa"/>
            <w:tcBorders>
              <w:top w:val="nil"/>
              <w:left w:val="single" w:sz="4" w:space="0" w:color="auto"/>
              <w:bottom w:val="single" w:sz="4" w:space="0" w:color="auto"/>
              <w:right w:val="single" w:sz="4" w:space="0" w:color="auto"/>
            </w:tcBorders>
          </w:tcPr>
          <w:p w14:paraId="6CDBD019" w14:textId="77777777" w:rsidR="00317F71" w:rsidRPr="000307BC" w:rsidRDefault="00317F71" w:rsidP="00F22521">
            <w:pPr>
              <w:jc w:val="left"/>
              <w:rPr>
                <w:sz w:val="18"/>
                <w:szCs w:val="18"/>
              </w:rPr>
            </w:pPr>
            <w:r w:rsidRPr="000307BC">
              <w:rPr>
                <w:sz w:val="18"/>
                <w:szCs w:val="18"/>
              </w:rPr>
              <w:t>Enoletni pleveli</w:t>
            </w:r>
          </w:p>
        </w:tc>
        <w:tc>
          <w:tcPr>
            <w:tcW w:w="1559" w:type="dxa"/>
            <w:tcBorders>
              <w:top w:val="nil"/>
              <w:left w:val="single" w:sz="4" w:space="0" w:color="auto"/>
              <w:bottom w:val="single" w:sz="4" w:space="0" w:color="auto"/>
              <w:right w:val="single" w:sz="4" w:space="0" w:color="auto"/>
            </w:tcBorders>
          </w:tcPr>
          <w:p w14:paraId="47CB2DCB" w14:textId="77777777" w:rsidR="00317F71" w:rsidRPr="000307BC" w:rsidRDefault="00317F71" w:rsidP="00F22521">
            <w:pPr>
              <w:jc w:val="left"/>
              <w:rPr>
                <w:sz w:val="18"/>
                <w:szCs w:val="18"/>
              </w:rPr>
            </w:pPr>
            <w:r w:rsidRPr="000307BC">
              <w:rPr>
                <w:sz w:val="18"/>
                <w:szCs w:val="18"/>
              </w:rPr>
              <w:t>pendimetalin</w:t>
            </w:r>
          </w:p>
        </w:tc>
        <w:tc>
          <w:tcPr>
            <w:tcW w:w="1843" w:type="dxa"/>
            <w:tcBorders>
              <w:top w:val="nil"/>
              <w:left w:val="single" w:sz="4" w:space="0" w:color="auto"/>
              <w:bottom w:val="single" w:sz="4" w:space="0" w:color="auto"/>
              <w:right w:val="single" w:sz="4" w:space="0" w:color="auto"/>
            </w:tcBorders>
          </w:tcPr>
          <w:p w14:paraId="58A88F00" w14:textId="77777777" w:rsidR="00317F71" w:rsidRPr="000307BC" w:rsidRDefault="00317F71" w:rsidP="00F22521">
            <w:pPr>
              <w:jc w:val="left"/>
              <w:rPr>
                <w:sz w:val="18"/>
                <w:szCs w:val="18"/>
              </w:rPr>
            </w:pPr>
            <w:r w:rsidRPr="00510451">
              <w:rPr>
                <w:sz w:val="18"/>
                <w:szCs w:val="18"/>
              </w:rPr>
              <w:t xml:space="preserve">Sharpen plus (staro ime </w:t>
            </w:r>
            <w:r w:rsidRPr="000307BC">
              <w:rPr>
                <w:sz w:val="18"/>
                <w:szCs w:val="18"/>
              </w:rPr>
              <w:t>Sharpen 40 SC</w:t>
            </w:r>
            <w:r>
              <w:rPr>
                <w:sz w:val="18"/>
                <w:szCs w:val="18"/>
              </w:rPr>
              <w:t>)</w:t>
            </w:r>
          </w:p>
        </w:tc>
        <w:tc>
          <w:tcPr>
            <w:tcW w:w="1984" w:type="dxa"/>
            <w:tcBorders>
              <w:top w:val="nil"/>
              <w:left w:val="single" w:sz="4" w:space="0" w:color="auto"/>
              <w:bottom w:val="single" w:sz="4" w:space="0" w:color="auto"/>
              <w:right w:val="single" w:sz="4" w:space="0" w:color="auto"/>
            </w:tcBorders>
          </w:tcPr>
          <w:p w14:paraId="5582CD10" w14:textId="77777777" w:rsidR="00317F71" w:rsidRPr="000307BC" w:rsidRDefault="00317F71" w:rsidP="00F22521">
            <w:pPr>
              <w:jc w:val="left"/>
              <w:rPr>
                <w:sz w:val="18"/>
                <w:szCs w:val="18"/>
              </w:rPr>
            </w:pPr>
            <w:r w:rsidRPr="000307BC">
              <w:rPr>
                <w:sz w:val="18"/>
                <w:szCs w:val="18"/>
              </w:rPr>
              <w:t>2,5-4 l/ha</w:t>
            </w:r>
          </w:p>
        </w:tc>
        <w:tc>
          <w:tcPr>
            <w:tcW w:w="1134" w:type="dxa"/>
            <w:tcBorders>
              <w:top w:val="nil"/>
              <w:left w:val="single" w:sz="4" w:space="0" w:color="auto"/>
              <w:bottom w:val="single" w:sz="4" w:space="0" w:color="auto"/>
              <w:right w:val="single" w:sz="4" w:space="0" w:color="auto"/>
            </w:tcBorders>
          </w:tcPr>
          <w:p w14:paraId="1601C564" w14:textId="77777777" w:rsidR="00317F71" w:rsidRPr="000307BC" w:rsidRDefault="00317F71" w:rsidP="00F22521">
            <w:pPr>
              <w:jc w:val="left"/>
              <w:rPr>
                <w:sz w:val="18"/>
                <w:szCs w:val="18"/>
              </w:rPr>
            </w:pPr>
            <w:r w:rsidRPr="000307BC">
              <w:rPr>
                <w:sz w:val="18"/>
                <w:szCs w:val="18"/>
              </w:rPr>
              <w:t>ČU</w:t>
            </w:r>
          </w:p>
        </w:tc>
        <w:tc>
          <w:tcPr>
            <w:tcW w:w="4898" w:type="dxa"/>
            <w:tcBorders>
              <w:top w:val="nil"/>
              <w:left w:val="single" w:sz="4" w:space="0" w:color="auto"/>
              <w:bottom w:val="single" w:sz="4" w:space="0" w:color="auto"/>
              <w:right w:val="single" w:sz="4" w:space="0" w:color="auto"/>
            </w:tcBorders>
          </w:tcPr>
          <w:p w14:paraId="5CFE5A5A" w14:textId="77777777" w:rsidR="00317F71" w:rsidRDefault="00317F71" w:rsidP="00F22521">
            <w:pPr>
              <w:pStyle w:val="Telobesedila2"/>
              <w:tabs>
                <w:tab w:val="clear" w:pos="1420"/>
              </w:tabs>
            </w:pPr>
            <w:r w:rsidRPr="000307BC">
              <w:t>Tretiramo pred vznikom</w:t>
            </w:r>
          </w:p>
          <w:p w14:paraId="24DD2469" w14:textId="77777777" w:rsidR="00317F71" w:rsidRPr="000307BC" w:rsidRDefault="00317F71" w:rsidP="00F22521">
            <w:pPr>
              <w:pStyle w:val="Telobesedila2"/>
              <w:tabs>
                <w:tab w:val="clear" w:pos="1420"/>
              </w:tabs>
            </w:pPr>
          </w:p>
        </w:tc>
      </w:tr>
      <w:tr w:rsidR="00317F71" w:rsidRPr="000307BC" w14:paraId="56121FFE" w14:textId="77777777" w:rsidTr="00F22521">
        <w:tc>
          <w:tcPr>
            <w:tcW w:w="2675" w:type="dxa"/>
            <w:tcBorders>
              <w:top w:val="nil"/>
              <w:left w:val="single" w:sz="4" w:space="0" w:color="auto"/>
              <w:bottom w:val="single" w:sz="4" w:space="0" w:color="auto"/>
              <w:right w:val="single" w:sz="4" w:space="0" w:color="auto"/>
            </w:tcBorders>
          </w:tcPr>
          <w:p w14:paraId="403644C4" w14:textId="77777777" w:rsidR="00317F71" w:rsidRPr="000307BC" w:rsidRDefault="00317F71" w:rsidP="00F22521">
            <w:pPr>
              <w:jc w:val="left"/>
              <w:rPr>
                <w:sz w:val="18"/>
                <w:szCs w:val="18"/>
              </w:rPr>
            </w:pPr>
            <w:r w:rsidRPr="000307BC">
              <w:rPr>
                <w:sz w:val="18"/>
                <w:szCs w:val="18"/>
              </w:rPr>
              <w:t>Enoletni pleveli</w:t>
            </w:r>
          </w:p>
        </w:tc>
        <w:tc>
          <w:tcPr>
            <w:tcW w:w="1559" w:type="dxa"/>
            <w:tcBorders>
              <w:top w:val="nil"/>
              <w:left w:val="single" w:sz="4" w:space="0" w:color="auto"/>
              <w:bottom w:val="single" w:sz="4" w:space="0" w:color="auto"/>
              <w:right w:val="single" w:sz="4" w:space="0" w:color="auto"/>
            </w:tcBorders>
          </w:tcPr>
          <w:p w14:paraId="7CF8F9B4" w14:textId="77777777" w:rsidR="00317F71" w:rsidRPr="000307BC" w:rsidRDefault="00317F71" w:rsidP="00F22521">
            <w:pPr>
              <w:jc w:val="left"/>
              <w:rPr>
                <w:sz w:val="18"/>
                <w:szCs w:val="18"/>
              </w:rPr>
            </w:pPr>
            <w:r w:rsidRPr="000307BC">
              <w:rPr>
                <w:sz w:val="18"/>
                <w:szCs w:val="18"/>
              </w:rPr>
              <w:t>pendimetalin</w:t>
            </w:r>
          </w:p>
        </w:tc>
        <w:tc>
          <w:tcPr>
            <w:tcW w:w="1843" w:type="dxa"/>
            <w:tcBorders>
              <w:top w:val="nil"/>
              <w:left w:val="single" w:sz="4" w:space="0" w:color="auto"/>
              <w:bottom w:val="single" w:sz="4" w:space="0" w:color="auto"/>
              <w:right w:val="single" w:sz="4" w:space="0" w:color="auto"/>
            </w:tcBorders>
          </w:tcPr>
          <w:p w14:paraId="76905ACF" w14:textId="77777777" w:rsidR="00317F71" w:rsidRPr="000307BC" w:rsidRDefault="00317F71" w:rsidP="00F22521">
            <w:pPr>
              <w:jc w:val="left"/>
              <w:rPr>
                <w:sz w:val="18"/>
                <w:szCs w:val="18"/>
              </w:rPr>
            </w:pPr>
            <w:r w:rsidRPr="000307BC">
              <w:rPr>
                <w:sz w:val="18"/>
                <w:szCs w:val="18"/>
              </w:rPr>
              <w:t>Stomp aqua</w:t>
            </w:r>
          </w:p>
        </w:tc>
        <w:tc>
          <w:tcPr>
            <w:tcW w:w="1984" w:type="dxa"/>
            <w:tcBorders>
              <w:top w:val="nil"/>
              <w:left w:val="single" w:sz="4" w:space="0" w:color="auto"/>
              <w:bottom w:val="single" w:sz="4" w:space="0" w:color="auto"/>
              <w:right w:val="single" w:sz="4" w:space="0" w:color="auto"/>
            </w:tcBorders>
          </w:tcPr>
          <w:p w14:paraId="1AF8B11C" w14:textId="77777777" w:rsidR="00317F71" w:rsidRPr="000307BC" w:rsidRDefault="00317F71" w:rsidP="00F22521">
            <w:pPr>
              <w:jc w:val="left"/>
              <w:rPr>
                <w:sz w:val="18"/>
                <w:szCs w:val="18"/>
              </w:rPr>
            </w:pPr>
            <w:r w:rsidRPr="000307BC">
              <w:rPr>
                <w:sz w:val="18"/>
                <w:szCs w:val="18"/>
              </w:rPr>
              <w:t>2,9 l/ha</w:t>
            </w:r>
          </w:p>
        </w:tc>
        <w:tc>
          <w:tcPr>
            <w:tcW w:w="1134" w:type="dxa"/>
            <w:tcBorders>
              <w:top w:val="nil"/>
              <w:left w:val="single" w:sz="4" w:space="0" w:color="auto"/>
              <w:bottom w:val="single" w:sz="4" w:space="0" w:color="auto"/>
              <w:right w:val="single" w:sz="4" w:space="0" w:color="auto"/>
            </w:tcBorders>
          </w:tcPr>
          <w:p w14:paraId="51AF4707" w14:textId="77777777" w:rsidR="00317F71" w:rsidRPr="000307BC" w:rsidRDefault="00317F71" w:rsidP="00F22521">
            <w:pPr>
              <w:jc w:val="left"/>
              <w:rPr>
                <w:sz w:val="18"/>
                <w:szCs w:val="18"/>
              </w:rPr>
            </w:pPr>
            <w:r w:rsidRPr="000307BC">
              <w:rPr>
                <w:sz w:val="18"/>
                <w:szCs w:val="18"/>
              </w:rPr>
              <w:t>ČU</w:t>
            </w:r>
          </w:p>
        </w:tc>
        <w:tc>
          <w:tcPr>
            <w:tcW w:w="4898" w:type="dxa"/>
            <w:tcBorders>
              <w:top w:val="nil"/>
              <w:left w:val="single" w:sz="4" w:space="0" w:color="auto"/>
              <w:bottom w:val="single" w:sz="4" w:space="0" w:color="auto"/>
              <w:right w:val="single" w:sz="4" w:space="0" w:color="auto"/>
            </w:tcBorders>
          </w:tcPr>
          <w:p w14:paraId="4C44B8CD" w14:textId="77777777" w:rsidR="00317F71" w:rsidRDefault="00317F71" w:rsidP="00F22521">
            <w:pPr>
              <w:pStyle w:val="Telobesedila2"/>
              <w:tabs>
                <w:tab w:val="clear" w:pos="1420"/>
              </w:tabs>
            </w:pPr>
            <w:r w:rsidRPr="000307BC">
              <w:t>Tretiramo pred vznikom</w:t>
            </w:r>
          </w:p>
          <w:p w14:paraId="03726179" w14:textId="77777777" w:rsidR="00317F71" w:rsidRPr="000307BC" w:rsidRDefault="00317F71" w:rsidP="00F22521">
            <w:pPr>
              <w:pStyle w:val="Telobesedila2"/>
              <w:tabs>
                <w:tab w:val="clear" w:pos="1420"/>
              </w:tabs>
            </w:pPr>
          </w:p>
        </w:tc>
      </w:tr>
      <w:tr w:rsidR="00317F71" w:rsidRPr="000D3ABE" w14:paraId="0DB13499" w14:textId="77777777" w:rsidTr="00F22521">
        <w:tc>
          <w:tcPr>
            <w:tcW w:w="2675" w:type="dxa"/>
            <w:tcBorders>
              <w:top w:val="single" w:sz="4" w:space="0" w:color="auto"/>
              <w:left w:val="single" w:sz="4" w:space="0" w:color="auto"/>
              <w:bottom w:val="single" w:sz="4" w:space="0" w:color="auto"/>
              <w:right w:val="single" w:sz="4" w:space="0" w:color="auto"/>
            </w:tcBorders>
          </w:tcPr>
          <w:p w14:paraId="10624697" w14:textId="77777777" w:rsidR="00317F71" w:rsidRPr="00E97613" w:rsidRDefault="00317F71" w:rsidP="00F22521">
            <w:pPr>
              <w:pStyle w:val="Pripombabesedilo"/>
              <w:jc w:val="left"/>
              <w:rPr>
                <w:sz w:val="18"/>
                <w:szCs w:val="18"/>
              </w:rPr>
            </w:pPr>
            <w:r w:rsidRPr="00E97613">
              <w:rPr>
                <w:sz w:val="18"/>
                <w:szCs w:val="18"/>
              </w:rPr>
              <w:t>Enoletni ozkolistni pleveli, samosevna žita, plazeča pirnica</w:t>
            </w:r>
          </w:p>
        </w:tc>
        <w:tc>
          <w:tcPr>
            <w:tcW w:w="1559" w:type="dxa"/>
            <w:tcBorders>
              <w:top w:val="single" w:sz="4" w:space="0" w:color="auto"/>
              <w:left w:val="single" w:sz="4" w:space="0" w:color="auto"/>
              <w:bottom w:val="single" w:sz="4" w:space="0" w:color="auto"/>
              <w:right w:val="single" w:sz="4" w:space="0" w:color="auto"/>
            </w:tcBorders>
          </w:tcPr>
          <w:p w14:paraId="253AD73D" w14:textId="77777777" w:rsidR="00317F71" w:rsidRPr="00E97613" w:rsidRDefault="00317F71" w:rsidP="00F22521">
            <w:pPr>
              <w:jc w:val="left"/>
              <w:rPr>
                <w:sz w:val="18"/>
                <w:szCs w:val="18"/>
              </w:rPr>
            </w:pPr>
            <w:r>
              <w:rPr>
                <w:sz w:val="18"/>
                <w:szCs w:val="18"/>
              </w:rPr>
              <w:t>k</w:t>
            </w:r>
            <w:r w:rsidRPr="00E97613">
              <w:rPr>
                <w:sz w:val="18"/>
                <w:szCs w:val="18"/>
              </w:rPr>
              <w:t>vizalofop</w:t>
            </w:r>
            <w:r>
              <w:rPr>
                <w:sz w:val="18"/>
                <w:szCs w:val="18"/>
              </w:rPr>
              <w:t>-</w:t>
            </w:r>
            <w:r w:rsidRPr="00E97613">
              <w:rPr>
                <w:sz w:val="18"/>
                <w:szCs w:val="18"/>
              </w:rPr>
              <w:t>p-etil</w:t>
            </w:r>
          </w:p>
        </w:tc>
        <w:tc>
          <w:tcPr>
            <w:tcW w:w="1843" w:type="dxa"/>
            <w:tcBorders>
              <w:top w:val="single" w:sz="4" w:space="0" w:color="auto"/>
              <w:left w:val="single" w:sz="4" w:space="0" w:color="auto"/>
              <w:bottom w:val="single" w:sz="4" w:space="0" w:color="auto"/>
              <w:right w:val="single" w:sz="4" w:space="0" w:color="auto"/>
            </w:tcBorders>
          </w:tcPr>
          <w:p w14:paraId="5D600478" w14:textId="77777777" w:rsidR="00317F71" w:rsidRPr="00E97613" w:rsidRDefault="00317F71" w:rsidP="00F22521">
            <w:pPr>
              <w:jc w:val="left"/>
              <w:rPr>
                <w:sz w:val="18"/>
                <w:szCs w:val="18"/>
              </w:rPr>
            </w:pPr>
            <w:r w:rsidRPr="00E97613">
              <w:rPr>
                <w:sz w:val="18"/>
                <w:szCs w:val="18"/>
              </w:rPr>
              <w:t>Targa super</w:t>
            </w:r>
          </w:p>
        </w:tc>
        <w:tc>
          <w:tcPr>
            <w:tcW w:w="1984" w:type="dxa"/>
            <w:tcBorders>
              <w:top w:val="single" w:sz="4" w:space="0" w:color="auto"/>
              <w:left w:val="single" w:sz="4" w:space="0" w:color="auto"/>
              <w:bottom w:val="single" w:sz="4" w:space="0" w:color="auto"/>
              <w:right w:val="single" w:sz="4" w:space="0" w:color="auto"/>
            </w:tcBorders>
          </w:tcPr>
          <w:p w14:paraId="47984A1B" w14:textId="77777777" w:rsidR="00317F71" w:rsidRPr="00E97613" w:rsidRDefault="00317F71" w:rsidP="00F22521">
            <w:pPr>
              <w:jc w:val="left"/>
              <w:rPr>
                <w:sz w:val="18"/>
                <w:szCs w:val="18"/>
              </w:rPr>
            </w:pPr>
            <w:r w:rsidRPr="007F4CA0">
              <w:rPr>
                <w:sz w:val="18"/>
                <w:szCs w:val="18"/>
              </w:rPr>
              <w:t>1,2</w:t>
            </w:r>
            <w:r w:rsidRPr="00E97613">
              <w:rPr>
                <w:sz w:val="18"/>
                <w:szCs w:val="18"/>
              </w:rPr>
              <w:t>-2,0 l/ha</w:t>
            </w:r>
          </w:p>
        </w:tc>
        <w:tc>
          <w:tcPr>
            <w:tcW w:w="1134" w:type="dxa"/>
            <w:tcBorders>
              <w:top w:val="single" w:sz="4" w:space="0" w:color="auto"/>
              <w:left w:val="single" w:sz="4" w:space="0" w:color="auto"/>
              <w:bottom w:val="single" w:sz="4" w:space="0" w:color="auto"/>
              <w:right w:val="single" w:sz="4" w:space="0" w:color="auto"/>
            </w:tcBorders>
          </w:tcPr>
          <w:p w14:paraId="385FD7D5" w14:textId="77777777" w:rsidR="00317F71" w:rsidRPr="00E97613" w:rsidRDefault="00317F71" w:rsidP="00F22521">
            <w:pPr>
              <w:jc w:val="left"/>
              <w:rPr>
                <w:sz w:val="18"/>
                <w:szCs w:val="18"/>
              </w:rPr>
            </w:pPr>
            <w:r w:rsidRPr="00E97613">
              <w:rPr>
                <w:sz w:val="18"/>
                <w:szCs w:val="18"/>
              </w:rPr>
              <w:t>45</w:t>
            </w:r>
          </w:p>
        </w:tc>
        <w:tc>
          <w:tcPr>
            <w:tcW w:w="4898" w:type="dxa"/>
            <w:tcBorders>
              <w:top w:val="single" w:sz="4" w:space="0" w:color="auto"/>
              <w:left w:val="single" w:sz="4" w:space="0" w:color="auto"/>
              <w:bottom w:val="single" w:sz="4" w:space="0" w:color="auto"/>
              <w:right w:val="single" w:sz="4" w:space="0" w:color="auto"/>
            </w:tcBorders>
          </w:tcPr>
          <w:p w14:paraId="4FE7E10B" w14:textId="77777777" w:rsidR="00317F71" w:rsidRPr="000D3ABE" w:rsidRDefault="00317F71" w:rsidP="00F22521">
            <w:pPr>
              <w:pStyle w:val="Telobesedila2"/>
              <w:tabs>
                <w:tab w:val="clear" w:pos="1420"/>
              </w:tabs>
              <w:rPr>
                <w:lang w:eastAsia="sl-SI"/>
              </w:rPr>
            </w:pPr>
            <w:r w:rsidRPr="007F4CA0">
              <w:rPr>
                <w:lang w:eastAsia="sl-SI"/>
              </w:rPr>
              <w:t>Tretira se od razvojne faze, ko ima krompir razvita dva lista, do začetka cvetenja (BBCH 12 do 61).</w:t>
            </w:r>
          </w:p>
        </w:tc>
      </w:tr>
      <w:tr w:rsidR="00317F71" w:rsidRPr="007F4CA0" w14:paraId="1B83E76C" w14:textId="77777777" w:rsidTr="00F22521">
        <w:tc>
          <w:tcPr>
            <w:tcW w:w="2675" w:type="dxa"/>
            <w:tcBorders>
              <w:top w:val="single" w:sz="4" w:space="0" w:color="auto"/>
              <w:left w:val="single" w:sz="4" w:space="0" w:color="auto"/>
              <w:bottom w:val="single" w:sz="4" w:space="0" w:color="auto"/>
              <w:right w:val="single" w:sz="4" w:space="0" w:color="auto"/>
            </w:tcBorders>
          </w:tcPr>
          <w:p w14:paraId="623B7DA3" w14:textId="77777777" w:rsidR="00317F71" w:rsidRPr="00E97613" w:rsidRDefault="00317F71" w:rsidP="00F22521">
            <w:pPr>
              <w:pStyle w:val="Pripombabesedilo"/>
              <w:jc w:val="left"/>
              <w:rPr>
                <w:sz w:val="18"/>
                <w:szCs w:val="18"/>
              </w:rPr>
            </w:pPr>
            <w:r w:rsidRPr="000307BC">
              <w:rPr>
                <w:sz w:val="18"/>
                <w:szCs w:val="18"/>
              </w:rPr>
              <w:t>Enoletni in večletni ozkolistni pleveli</w:t>
            </w:r>
          </w:p>
        </w:tc>
        <w:tc>
          <w:tcPr>
            <w:tcW w:w="1559" w:type="dxa"/>
            <w:tcBorders>
              <w:top w:val="single" w:sz="4" w:space="0" w:color="auto"/>
              <w:left w:val="single" w:sz="4" w:space="0" w:color="auto"/>
              <w:bottom w:val="single" w:sz="4" w:space="0" w:color="auto"/>
              <w:right w:val="single" w:sz="4" w:space="0" w:color="auto"/>
            </w:tcBorders>
          </w:tcPr>
          <w:p w14:paraId="1F4FCEED" w14:textId="77777777" w:rsidR="00317F71" w:rsidRPr="00E97613" w:rsidRDefault="00317F71" w:rsidP="00F22521">
            <w:pPr>
              <w:jc w:val="left"/>
              <w:rPr>
                <w:sz w:val="18"/>
                <w:szCs w:val="18"/>
              </w:rPr>
            </w:pPr>
            <w:r w:rsidRPr="000307BC">
              <w:rPr>
                <w:sz w:val="18"/>
                <w:szCs w:val="18"/>
              </w:rPr>
              <w:t>propakvizafop</w:t>
            </w:r>
          </w:p>
        </w:tc>
        <w:tc>
          <w:tcPr>
            <w:tcW w:w="1843" w:type="dxa"/>
            <w:tcBorders>
              <w:top w:val="single" w:sz="4" w:space="0" w:color="auto"/>
              <w:left w:val="single" w:sz="4" w:space="0" w:color="auto"/>
              <w:bottom w:val="single" w:sz="4" w:space="0" w:color="auto"/>
              <w:right w:val="single" w:sz="4" w:space="0" w:color="auto"/>
            </w:tcBorders>
          </w:tcPr>
          <w:p w14:paraId="53C2257A" w14:textId="77777777" w:rsidR="00317F71" w:rsidRPr="00E97613" w:rsidRDefault="00317F71" w:rsidP="00F22521">
            <w:pPr>
              <w:jc w:val="left"/>
              <w:rPr>
                <w:sz w:val="18"/>
                <w:szCs w:val="18"/>
              </w:rPr>
            </w:pPr>
            <w:r w:rsidRPr="000307BC">
              <w:rPr>
                <w:sz w:val="18"/>
                <w:szCs w:val="18"/>
              </w:rPr>
              <w:t>Zetrola</w:t>
            </w:r>
          </w:p>
        </w:tc>
        <w:tc>
          <w:tcPr>
            <w:tcW w:w="1984" w:type="dxa"/>
            <w:tcBorders>
              <w:top w:val="single" w:sz="4" w:space="0" w:color="auto"/>
              <w:left w:val="single" w:sz="4" w:space="0" w:color="auto"/>
              <w:bottom w:val="single" w:sz="4" w:space="0" w:color="auto"/>
              <w:right w:val="single" w:sz="4" w:space="0" w:color="auto"/>
            </w:tcBorders>
          </w:tcPr>
          <w:p w14:paraId="5A2488D1" w14:textId="77777777" w:rsidR="00317F71" w:rsidRPr="007F4CA0" w:rsidRDefault="00317F71" w:rsidP="00F22521">
            <w:pPr>
              <w:jc w:val="left"/>
              <w:rPr>
                <w:sz w:val="18"/>
                <w:szCs w:val="18"/>
              </w:rPr>
            </w:pPr>
            <w:r w:rsidRPr="000307BC">
              <w:rPr>
                <w:sz w:val="18"/>
                <w:szCs w:val="18"/>
              </w:rPr>
              <w:t>0,75-1,5 l/ha</w:t>
            </w:r>
          </w:p>
        </w:tc>
        <w:tc>
          <w:tcPr>
            <w:tcW w:w="1134" w:type="dxa"/>
            <w:tcBorders>
              <w:top w:val="single" w:sz="4" w:space="0" w:color="auto"/>
              <w:left w:val="single" w:sz="4" w:space="0" w:color="auto"/>
              <w:bottom w:val="single" w:sz="4" w:space="0" w:color="auto"/>
              <w:right w:val="single" w:sz="4" w:space="0" w:color="auto"/>
            </w:tcBorders>
          </w:tcPr>
          <w:p w14:paraId="46A1AF6A" w14:textId="77777777" w:rsidR="00317F71" w:rsidRPr="00E97613" w:rsidRDefault="00317F71" w:rsidP="00F22521">
            <w:pPr>
              <w:jc w:val="left"/>
              <w:rPr>
                <w:sz w:val="18"/>
                <w:szCs w:val="18"/>
              </w:rPr>
            </w:pPr>
            <w:r>
              <w:rPr>
                <w:sz w:val="18"/>
                <w:szCs w:val="18"/>
              </w:rPr>
              <w:t>30</w:t>
            </w:r>
          </w:p>
        </w:tc>
        <w:tc>
          <w:tcPr>
            <w:tcW w:w="4898" w:type="dxa"/>
            <w:tcBorders>
              <w:top w:val="single" w:sz="4" w:space="0" w:color="auto"/>
              <w:left w:val="single" w:sz="4" w:space="0" w:color="auto"/>
              <w:bottom w:val="single" w:sz="4" w:space="0" w:color="auto"/>
              <w:right w:val="single" w:sz="4" w:space="0" w:color="auto"/>
            </w:tcBorders>
          </w:tcPr>
          <w:p w14:paraId="43D34827" w14:textId="77777777" w:rsidR="00317F71" w:rsidRPr="007F4CA0" w:rsidRDefault="00317F71" w:rsidP="00F22521">
            <w:pPr>
              <w:pStyle w:val="Telobesedila2"/>
              <w:tabs>
                <w:tab w:val="clear" w:pos="1420"/>
              </w:tabs>
              <w:rPr>
                <w:lang w:eastAsia="sl-SI"/>
              </w:rPr>
            </w:pPr>
            <w:r w:rsidRPr="00131375">
              <w:rPr>
                <w:lang w:eastAsia="sl-SI"/>
              </w:rPr>
              <w:t>Tretira se v razvojni fazi od treh pravih listov do konca rasti stebla oz. do popolne razraščenosti (BBCH 13-39),</w:t>
            </w:r>
          </w:p>
        </w:tc>
      </w:tr>
    </w:tbl>
    <w:p w14:paraId="2E51D940" w14:textId="77777777" w:rsidR="00317F71" w:rsidRDefault="00317F71" w:rsidP="00317F71">
      <w:pPr>
        <w:rPr>
          <w:lang w:eastAsia="x-none"/>
        </w:rPr>
      </w:pPr>
    </w:p>
    <w:p w14:paraId="15083CE0" w14:textId="77777777" w:rsidR="00317F71" w:rsidRDefault="00317F71" w:rsidP="00317F71">
      <w:pPr>
        <w:rPr>
          <w:lang w:eastAsia="x-none"/>
        </w:rPr>
      </w:pPr>
    </w:p>
    <w:p w14:paraId="781421EE" w14:textId="77777777" w:rsidR="00317F71" w:rsidRDefault="00317F71" w:rsidP="00317F71">
      <w:pPr>
        <w:jc w:val="left"/>
        <w:rPr>
          <w:lang w:eastAsia="x-none"/>
        </w:rPr>
      </w:pPr>
      <w:bookmarkStart w:id="547" w:name="_Toc166556149"/>
      <w:bookmarkStart w:id="548" w:name="_Toc215563157"/>
      <w:bookmarkStart w:id="549" w:name="_Toc91332706"/>
      <w:bookmarkStart w:id="550" w:name="_Toc91332928"/>
      <w:bookmarkStart w:id="551" w:name="_Toc91333134"/>
      <w:bookmarkStart w:id="552" w:name="_Toc288553265"/>
      <w:bookmarkStart w:id="553" w:name="_Toc511825790"/>
      <w:bookmarkStart w:id="554" w:name="_Toc166556157"/>
      <w:bookmarkStart w:id="555" w:name="_Toc215563165"/>
      <w:bookmarkStart w:id="556" w:name="_Toc166556160"/>
      <w:bookmarkStart w:id="557" w:name="_Toc215563168"/>
      <w:bookmarkStart w:id="558" w:name="_Toc91332715"/>
      <w:bookmarkStart w:id="559" w:name="_Toc91332937"/>
      <w:bookmarkStart w:id="560" w:name="_Toc91333143"/>
      <w:bookmarkStart w:id="561" w:name="_Toc288553273"/>
      <w:bookmarkStart w:id="562" w:name="_Toc288553268"/>
      <w:r w:rsidRPr="00700616">
        <w:t>RDEČ</w:t>
      </w:r>
      <w:r>
        <w:t>A</w:t>
      </w:r>
      <w:r w:rsidRPr="00700616">
        <w:t xml:space="preserve"> PES</w:t>
      </w:r>
      <w:r>
        <w:t>A</w:t>
      </w:r>
      <w:bookmarkEnd w:id="547"/>
      <w:bookmarkEnd w:id="548"/>
      <w:bookmarkEnd w:id="549"/>
      <w:bookmarkEnd w:id="550"/>
      <w:bookmarkEnd w:id="551"/>
      <w:bookmarkEnd w:id="552"/>
      <w:bookmarkEnd w:id="553"/>
      <w:r w:rsidRPr="00700616">
        <w:t xml:space="preserve"> </w:t>
      </w:r>
    </w:p>
    <w:tbl>
      <w:tblPr>
        <w:tblW w:w="14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3"/>
        <w:gridCol w:w="1984"/>
        <w:gridCol w:w="1701"/>
        <w:gridCol w:w="2268"/>
        <w:gridCol w:w="1276"/>
        <w:gridCol w:w="4821"/>
      </w:tblGrid>
      <w:tr w:rsidR="00317F71" w:rsidRPr="000307BC" w14:paraId="355FFA43" w14:textId="77777777" w:rsidTr="00F22521">
        <w:trPr>
          <w:trHeight w:val="396"/>
          <w:jc w:val="center"/>
        </w:trPr>
        <w:tc>
          <w:tcPr>
            <w:tcW w:w="1973" w:type="dxa"/>
            <w:tcBorders>
              <w:top w:val="single" w:sz="12" w:space="0" w:color="auto"/>
              <w:left w:val="single" w:sz="12" w:space="0" w:color="auto"/>
              <w:bottom w:val="single" w:sz="12" w:space="0" w:color="auto"/>
              <w:right w:val="single" w:sz="12" w:space="0" w:color="auto"/>
            </w:tcBorders>
          </w:tcPr>
          <w:p w14:paraId="3766AF62" w14:textId="77777777" w:rsidR="00317F71" w:rsidRPr="000307BC" w:rsidRDefault="00317F71" w:rsidP="00F22521">
            <w:pPr>
              <w:jc w:val="left"/>
              <w:rPr>
                <w:sz w:val="18"/>
                <w:szCs w:val="18"/>
              </w:rPr>
            </w:pPr>
            <w:r w:rsidRPr="000307BC">
              <w:rPr>
                <w:sz w:val="18"/>
                <w:szCs w:val="18"/>
              </w:rPr>
              <w:t>PLEVELI</w:t>
            </w:r>
          </w:p>
        </w:tc>
        <w:tc>
          <w:tcPr>
            <w:tcW w:w="1984" w:type="dxa"/>
            <w:tcBorders>
              <w:top w:val="single" w:sz="12" w:space="0" w:color="auto"/>
              <w:left w:val="single" w:sz="12" w:space="0" w:color="auto"/>
              <w:bottom w:val="single" w:sz="12" w:space="0" w:color="auto"/>
              <w:right w:val="single" w:sz="12" w:space="0" w:color="auto"/>
            </w:tcBorders>
          </w:tcPr>
          <w:p w14:paraId="79630941" w14:textId="77777777" w:rsidR="00317F71" w:rsidRPr="000307BC" w:rsidRDefault="00317F71" w:rsidP="00F22521">
            <w:pPr>
              <w:jc w:val="left"/>
              <w:rPr>
                <w:sz w:val="18"/>
                <w:szCs w:val="18"/>
              </w:rPr>
            </w:pPr>
            <w:r w:rsidRPr="000307BC">
              <w:rPr>
                <w:sz w:val="18"/>
                <w:szCs w:val="18"/>
              </w:rPr>
              <w:t>AKTIVNA SNOV</w:t>
            </w:r>
          </w:p>
        </w:tc>
        <w:tc>
          <w:tcPr>
            <w:tcW w:w="1701" w:type="dxa"/>
            <w:tcBorders>
              <w:top w:val="single" w:sz="12" w:space="0" w:color="auto"/>
              <w:left w:val="single" w:sz="12" w:space="0" w:color="auto"/>
              <w:bottom w:val="single" w:sz="12" w:space="0" w:color="auto"/>
              <w:right w:val="single" w:sz="12" w:space="0" w:color="auto"/>
            </w:tcBorders>
          </w:tcPr>
          <w:p w14:paraId="67670DD4" w14:textId="77777777" w:rsidR="00317F71" w:rsidRPr="000307BC" w:rsidRDefault="00317F71" w:rsidP="00F22521">
            <w:pPr>
              <w:jc w:val="left"/>
              <w:rPr>
                <w:sz w:val="18"/>
                <w:szCs w:val="18"/>
              </w:rPr>
            </w:pPr>
            <w:r w:rsidRPr="000307BC">
              <w:rPr>
                <w:sz w:val="18"/>
                <w:szCs w:val="18"/>
              </w:rPr>
              <w:t>FITOFARM.</w:t>
            </w:r>
          </w:p>
          <w:p w14:paraId="778A6ABC" w14:textId="77777777" w:rsidR="00317F71" w:rsidRPr="000307BC" w:rsidRDefault="00317F71" w:rsidP="00F22521">
            <w:pPr>
              <w:jc w:val="left"/>
              <w:rPr>
                <w:sz w:val="18"/>
                <w:szCs w:val="18"/>
              </w:rPr>
            </w:pPr>
            <w:r w:rsidRPr="000307BC">
              <w:rPr>
                <w:sz w:val="18"/>
                <w:szCs w:val="18"/>
              </w:rPr>
              <w:t>SREDSTVO</w:t>
            </w:r>
          </w:p>
        </w:tc>
        <w:tc>
          <w:tcPr>
            <w:tcW w:w="2268" w:type="dxa"/>
            <w:tcBorders>
              <w:top w:val="single" w:sz="12" w:space="0" w:color="auto"/>
              <w:left w:val="single" w:sz="12" w:space="0" w:color="auto"/>
              <w:bottom w:val="single" w:sz="12" w:space="0" w:color="auto"/>
              <w:right w:val="single" w:sz="12" w:space="0" w:color="auto"/>
            </w:tcBorders>
          </w:tcPr>
          <w:p w14:paraId="142D9DA5" w14:textId="77777777" w:rsidR="00317F71" w:rsidRPr="000307BC" w:rsidRDefault="00317F71" w:rsidP="00F22521">
            <w:pPr>
              <w:jc w:val="left"/>
              <w:rPr>
                <w:sz w:val="18"/>
                <w:szCs w:val="18"/>
              </w:rPr>
            </w:pPr>
            <w:r w:rsidRPr="000307BC">
              <w:rPr>
                <w:sz w:val="18"/>
                <w:szCs w:val="18"/>
              </w:rPr>
              <w:t>ODMEREK</w:t>
            </w:r>
          </w:p>
        </w:tc>
        <w:tc>
          <w:tcPr>
            <w:tcW w:w="1276" w:type="dxa"/>
            <w:tcBorders>
              <w:top w:val="single" w:sz="12" w:space="0" w:color="auto"/>
              <w:left w:val="single" w:sz="12" w:space="0" w:color="auto"/>
              <w:bottom w:val="single" w:sz="12" w:space="0" w:color="auto"/>
              <w:right w:val="single" w:sz="12" w:space="0" w:color="auto"/>
            </w:tcBorders>
          </w:tcPr>
          <w:p w14:paraId="3505736C" w14:textId="77777777" w:rsidR="00317F71" w:rsidRPr="000307BC" w:rsidRDefault="00317F71" w:rsidP="00F22521">
            <w:pPr>
              <w:jc w:val="left"/>
              <w:rPr>
                <w:sz w:val="18"/>
                <w:szCs w:val="18"/>
              </w:rPr>
            </w:pPr>
            <w:r w:rsidRPr="000307BC">
              <w:rPr>
                <w:sz w:val="18"/>
                <w:szCs w:val="18"/>
              </w:rPr>
              <w:t>KARENCA</w:t>
            </w:r>
          </w:p>
        </w:tc>
        <w:tc>
          <w:tcPr>
            <w:tcW w:w="4821" w:type="dxa"/>
            <w:tcBorders>
              <w:top w:val="single" w:sz="12" w:space="0" w:color="auto"/>
              <w:left w:val="single" w:sz="12" w:space="0" w:color="auto"/>
              <w:bottom w:val="single" w:sz="12" w:space="0" w:color="auto"/>
              <w:right w:val="single" w:sz="12" w:space="0" w:color="auto"/>
            </w:tcBorders>
          </w:tcPr>
          <w:p w14:paraId="2D29BDB8" w14:textId="77777777" w:rsidR="00317F71" w:rsidRPr="000307BC" w:rsidRDefault="00317F71" w:rsidP="00F22521">
            <w:pPr>
              <w:jc w:val="left"/>
              <w:rPr>
                <w:sz w:val="18"/>
                <w:szCs w:val="18"/>
              </w:rPr>
            </w:pPr>
            <w:r w:rsidRPr="000307BC">
              <w:rPr>
                <w:sz w:val="18"/>
                <w:szCs w:val="18"/>
              </w:rPr>
              <w:t>OPOMBE</w:t>
            </w:r>
          </w:p>
        </w:tc>
      </w:tr>
      <w:tr w:rsidR="00317F71" w:rsidRPr="000307BC" w14:paraId="77CA90FA" w14:textId="77777777" w:rsidTr="00F22521">
        <w:trPr>
          <w:jc w:val="center"/>
        </w:trPr>
        <w:tc>
          <w:tcPr>
            <w:tcW w:w="1973" w:type="dxa"/>
          </w:tcPr>
          <w:p w14:paraId="3E109B94" w14:textId="77777777" w:rsidR="00317F71" w:rsidRPr="000307BC" w:rsidRDefault="00317F71" w:rsidP="00F22521">
            <w:pPr>
              <w:jc w:val="left"/>
              <w:rPr>
                <w:sz w:val="18"/>
                <w:szCs w:val="18"/>
              </w:rPr>
            </w:pPr>
            <w:r w:rsidRPr="000307BC">
              <w:rPr>
                <w:sz w:val="18"/>
                <w:szCs w:val="18"/>
              </w:rPr>
              <w:t>Enoletni in  večletni ozkolistni pleveli</w:t>
            </w:r>
          </w:p>
        </w:tc>
        <w:tc>
          <w:tcPr>
            <w:tcW w:w="1984" w:type="dxa"/>
          </w:tcPr>
          <w:p w14:paraId="1E2D624C" w14:textId="77777777" w:rsidR="00317F71" w:rsidRPr="000307BC" w:rsidRDefault="00317F71" w:rsidP="00F22521">
            <w:pPr>
              <w:tabs>
                <w:tab w:val="left" w:pos="0"/>
              </w:tabs>
              <w:rPr>
                <w:sz w:val="18"/>
                <w:szCs w:val="18"/>
              </w:rPr>
            </w:pPr>
            <w:r w:rsidRPr="000307BC">
              <w:rPr>
                <w:sz w:val="18"/>
                <w:szCs w:val="18"/>
              </w:rPr>
              <w:t>propakvizafop</w:t>
            </w:r>
          </w:p>
        </w:tc>
        <w:tc>
          <w:tcPr>
            <w:tcW w:w="1701" w:type="dxa"/>
          </w:tcPr>
          <w:p w14:paraId="4E20B5CE" w14:textId="77777777" w:rsidR="00317F71" w:rsidRPr="000307BC" w:rsidRDefault="00317F71" w:rsidP="00F22521">
            <w:pPr>
              <w:jc w:val="left"/>
              <w:rPr>
                <w:b/>
                <w:sz w:val="18"/>
                <w:szCs w:val="18"/>
              </w:rPr>
            </w:pPr>
            <w:r w:rsidRPr="000307BC">
              <w:rPr>
                <w:sz w:val="18"/>
                <w:szCs w:val="18"/>
              </w:rPr>
              <w:t xml:space="preserve">Agil 100 EC </w:t>
            </w:r>
          </w:p>
          <w:p w14:paraId="57EB8284" w14:textId="77777777" w:rsidR="00317F71" w:rsidRPr="000307BC" w:rsidRDefault="00317F71" w:rsidP="00F22521">
            <w:pPr>
              <w:rPr>
                <w:sz w:val="18"/>
                <w:szCs w:val="18"/>
              </w:rPr>
            </w:pPr>
          </w:p>
        </w:tc>
        <w:tc>
          <w:tcPr>
            <w:tcW w:w="2268" w:type="dxa"/>
          </w:tcPr>
          <w:p w14:paraId="00FAE443" w14:textId="77777777" w:rsidR="00317F71" w:rsidRPr="000307BC" w:rsidRDefault="00317F71" w:rsidP="00F22521">
            <w:pPr>
              <w:rPr>
                <w:sz w:val="18"/>
                <w:szCs w:val="18"/>
              </w:rPr>
            </w:pPr>
            <w:r w:rsidRPr="000307BC">
              <w:rPr>
                <w:sz w:val="18"/>
                <w:szCs w:val="18"/>
              </w:rPr>
              <w:t>0,75-1,5 l/ha</w:t>
            </w:r>
          </w:p>
        </w:tc>
        <w:tc>
          <w:tcPr>
            <w:tcW w:w="1276" w:type="dxa"/>
          </w:tcPr>
          <w:p w14:paraId="34139DCE" w14:textId="77777777" w:rsidR="00317F71" w:rsidRPr="000307BC" w:rsidRDefault="00317F71" w:rsidP="00F22521">
            <w:pPr>
              <w:rPr>
                <w:sz w:val="18"/>
                <w:szCs w:val="18"/>
              </w:rPr>
            </w:pPr>
            <w:r w:rsidRPr="000307BC">
              <w:rPr>
                <w:sz w:val="18"/>
                <w:szCs w:val="18"/>
              </w:rPr>
              <w:t>45</w:t>
            </w:r>
          </w:p>
        </w:tc>
        <w:tc>
          <w:tcPr>
            <w:tcW w:w="4821" w:type="dxa"/>
          </w:tcPr>
          <w:p w14:paraId="6F99BBE7" w14:textId="77777777" w:rsidR="00317F71" w:rsidRPr="000307BC" w:rsidRDefault="00317F71" w:rsidP="00F22521">
            <w:pPr>
              <w:rPr>
                <w:sz w:val="18"/>
                <w:szCs w:val="18"/>
              </w:rPr>
            </w:pPr>
          </w:p>
        </w:tc>
      </w:tr>
      <w:tr w:rsidR="00317F71" w:rsidRPr="000307BC" w14:paraId="4EB7FB0F" w14:textId="77777777" w:rsidTr="00F22521">
        <w:trPr>
          <w:jc w:val="center"/>
        </w:trPr>
        <w:tc>
          <w:tcPr>
            <w:tcW w:w="1973" w:type="dxa"/>
          </w:tcPr>
          <w:p w14:paraId="3128B963" w14:textId="77777777" w:rsidR="00317F71" w:rsidRPr="000307BC" w:rsidRDefault="00317F71" w:rsidP="00F22521">
            <w:pPr>
              <w:jc w:val="left"/>
              <w:rPr>
                <w:sz w:val="18"/>
                <w:szCs w:val="18"/>
              </w:rPr>
            </w:pPr>
            <w:r w:rsidRPr="000307BC">
              <w:rPr>
                <w:sz w:val="18"/>
                <w:szCs w:val="18"/>
              </w:rPr>
              <w:t>Nekateri širokolistni pleveli</w:t>
            </w:r>
          </w:p>
        </w:tc>
        <w:tc>
          <w:tcPr>
            <w:tcW w:w="1984" w:type="dxa"/>
          </w:tcPr>
          <w:p w14:paraId="025CDA78" w14:textId="77777777" w:rsidR="00317F71" w:rsidRPr="000307BC" w:rsidRDefault="00317F71" w:rsidP="00F22521">
            <w:pPr>
              <w:tabs>
                <w:tab w:val="left" w:pos="0"/>
              </w:tabs>
              <w:rPr>
                <w:sz w:val="18"/>
                <w:szCs w:val="18"/>
              </w:rPr>
            </w:pPr>
            <w:r w:rsidRPr="000307BC">
              <w:rPr>
                <w:sz w:val="18"/>
                <w:szCs w:val="18"/>
              </w:rPr>
              <w:t>metamitron</w:t>
            </w:r>
          </w:p>
        </w:tc>
        <w:tc>
          <w:tcPr>
            <w:tcW w:w="1701" w:type="dxa"/>
          </w:tcPr>
          <w:p w14:paraId="3F35D65B" w14:textId="77777777" w:rsidR="00317F71" w:rsidRPr="000307BC" w:rsidRDefault="00317F71" w:rsidP="00F22521">
            <w:pPr>
              <w:rPr>
                <w:sz w:val="18"/>
                <w:szCs w:val="18"/>
              </w:rPr>
            </w:pPr>
            <w:r w:rsidRPr="000307BC">
              <w:rPr>
                <w:sz w:val="18"/>
                <w:szCs w:val="18"/>
              </w:rPr>
              <w:t>Bettix flo</w:t>
            </w:r>
          </w:p>
        </w:tc>
        <w:tc>
          <w:tcPr>
            <w:tcW w:w="2268" w:type="dxa"/>
          </w:tcPr>
          <w:p w14:paraId="0F6D33B6" w14:textId="77777777" w:rsidR="00317F71" w:rsidRPr="000307BC" w:rsidRDefault="00317F71" w:rsidP="00F22521">
            <w:pPr>
              <w:pStyle w:val="Odstavekseznama"/>
              <w:ind w:left="0"/>
              <w:rPr>
                <w:sz w:val="18"/>
                <w:szCs w:val="18"/>
              </w:rPr>
            </w:pPr>
            <w:r w:rsidRPr="000307BC">
              <w:rPr>
                <w:sz w:val="18"/>
                <w:szCs w:val="18"/>
              </w:rPr>
              <w:t xml:space="preserve">1-2  l/ha </w:t>
            </w:r>
          </w:p>
        </w:tc>
        <w:tc>
          <w:tcPr>
            <w:tcW w:w="1276" w:type="dxa"/>
          </w:tcPr>
          <w:p w14:paraId="6B657EA4" w14:textId="77777777" w:rsidR="00317F71" w:rsidRPr="000307BC" w:rsidRDefault="00317F71" w:rsidP="00F22521">
            <w:pPr>
              <w:rPr>
                <w:sz w:val="18"/>
                <w:szCs w:val="18"/>
              </w:rPr>
            </w:pPr>
            <w:r w:rsidRPr="000307BC">
              <w:rPr>
                <w:sz w:val="18"/>
                <w:szCs w:val="18"/>
              </w:rPr>
              <w:t>ČU</w:t>
            </w:r>
          </w:p>
        </w:tc>
        <w:tc>
          <w:tcPr>
            <w:tcW w:w="4821" w:type="dxa"/>
          </w:tcPr>
          <w:p w14:paraId="2FB85C41" w14:textId="77777777" w:rsidR="00317F71" w:rsidRPr="000307BC" w:rsidRDefault="00317F71" w:rsidP="00F22521">
            <w:pPr>
              <w:pStyle w:val="Telobesedila2"/>
              <w:tabs>
                <w:tab w:val="clear" w:pos="1420"/>
              </w:tabs>
            </w:pPr>
            <w:r w:rsidRPr="000307BC">
              <w:rPr>
                <w:rFonts w:eastAsia="Calibri"/>
              </w:rPr>
              <w:t xml:space="preserve">Za zatiranje </w:t>
            </w:r>
            <w:r w:rsidRPr="000307BC">
              <w:rPr>
                <w:rFonts w:eastAsia="Calibri"/>
                <w:bCs/>
              </w:rPr>
              <w:t>perzijskega jetičnika</w:t>
            </w:r>
            <w:r w:rsidRPr="000307BC">
              <w:rPr>
                <w:rFonts w:eastAsia="Calibri"/>
                <w:b/>
                <w:bCs/>
              </w:rPr>
              <w:t xml:space="preserve"> </w:t>
            </w:r>
            <w:r w:rsidRPr="000307BC">
              <w:rPr>
                <w:rFonts w:eastAsia="Calibri"/>
              </w:rPr>
              <w:t xml:space="preserve">in za zmanjševanje zapleveljenosti s </w:t>
            </w:r>
            <w:r w:rsidRPr="000307BC">
              <w:rPr>
                <w:rFonts w:eastAsia="Calibri"/>
                <w:bCs/>
              </w:rPr>
              <w:t xml:space="preserve">kamilicami </w:t>
            </w:r>
            <w:r w:rsidRPr="000307BC">
              <w:rPr>
                <w:rFonts w:eastAsia="Calibri"/>
              </w:rPr>
              <w:t xml:space="preserve">ter </w:t>
            </w:r>
            <w:r w:rsidRPr="000307BC">
              <w:rPr>
                <w:rFonts w:eastAsia="Calibri"/>
                <w:bCs/>
              </w:rPr>
              <w:t>izrodno metliko (</w:t>
            </w:r>
            <w:r w:rsidRPr="000307BC">
              <w:rPr>
                <w:rFonts w:eastAsia="Calibri"/>
                <w:bCs/>
                <w:i/>
                <w:iCs/>
              </w:rPr>
              <w:t>Chenopodium hybridum</w:t>
            </w:r>
            <w:r w:rsidRPr="000307BC">
              <w:rPr>
                <w:rFonts w:eastAsia="Calibri"/>
                <w:bCs/>
              </w:rPr>
              <w:t>)</w:t>
            </w:r>
            <w:r w:rsidRPr="000307BC">
              <w:rPr>
                <w:rFonts w:eastAsia="Calibri"/>
                <w:i/>
                <w:iCs/>
              </w:rPr>
              <w:t xml:space="preserve">. </w:t>
            </w:r>
            <w:r w:rsidRPr="000307BC">
              <w:rPr>
                <w:rFonts w:eastAsia="Calibri"/>
                <w:iCs/>
              </w:rPr>
              <w:t>Om</w:t>
            </w:r>
            <w:r w:rsidRPr="000307BC">
              <w:rPr>
                <w:rFonts w:eastAsia="Calibri"/>
              </w:rPr>
              <w:t xml:space="preserve">ejeno deluje na </w:t>
            </w:r>
            <w:r w:rsidRPr="000307BC">
              <w:rPr>
                <w:rFonts w:eastAsia="Calibri"/>
                <w:bCs/>
              </w:rPr>
              <w:t>srhkodlakavi ščir</w:t>
            </w:r>
            <w:r w:rsidRPr="000307BC">
              <w:rPr>
                <w:rFonts w:eastAsia="Calibri"/>
              </w:rPr>
              <w:t xml:space="preserve">, </w:t>
            </w:r>
            <w:r w:rsidRPr="000307BC">
              <w:rPr>
                <w:rFonts w:eastAsia="Calibri"/>
                <w:bCs/>
              </w:rPr>
              <w:t xml:space="preserve">belo metliko </w:t>
            </w:r>
            <w:r w:rsidRPr="000307BC">
              <w:rPr>
                <w:rFonts w:eastAsia="Calibri"/>
              </w:rPr>
              <w:t xml:space="preserve">in </w:t>
            </w:r>
            <w:r w:rsidRPr="000307BC">
              <w:rPr>
                <w:rFonts w:eastAsia="Calibri"/>
                <w:bCs/>
              </w:rPr>
              <w:t>navadni slakovec</w:t>
            </w:r>
          </w:p>
        </w:tc>
      </w:tr>
      <w:tr w:rsidR="00317F71" w:rsidRPr="000307BC" w14:paraId="03184B7E" w14:textId="77777777" w:rsidTr="00F22521">
        <w:trPr>
          <w:jc w:val="center"/>
        </w:trPr>
        <w:tc>
          <w:tcPr>
            <w:tcW w:w="1973" w:type="dxa"/>
          </w:tcPr>
          <w:p w14:paraId="0327594D" w14:textId="77777777" w:rsidR="00317F71" w:rsidRPr="000307BC" w:rsidRDefault="00317F71" w:rsidP="00F22521">
            <w:pPr>
              <w:jc w:val="left"/>
              <w:rPr>
                <w:sz w:val="18"/>
                <w:szCs w:val="18"/>
              </w:rPr>
            </w:pPr>
            <w:r w:rsidRPr="000307BC">
              <w:rPr>
                <w:sz w:val="18"/>
                <w:szCs w:val="18"/>
              </w:rPr>
              <w:t xml:space="preserve">Enoletni in večletni ozkolistni pleveli </w:t>
            </w:r>
          </w:p>
        </w:tc>
        <w:tc>
          <w:tcPr>
            <w:tcW w:w="1984" w:type="dxa"/>
          </w:tcPr>
          <w:p w14:paraId="17999333" w14:textId="77777777" w:rsidR="00317F71" w:rsidRPr="000307BC" w:rsidRDefault="00317F71" w:rsidP="00F22521">
            <w:pPr>
              <w:tabs>
                <w:tab w:val="left" w:pos="0"/>
              </w:tabs>
              <w:rPr>
                <w:sz w:val="18"/>
                <w:szCs w:val="18"/>
              </w:rPr>
            </w:pPr>
            <w:r w:rsidRPr="000307BC">
              <w:rPr>
                <w:sz w:val="18"/>
                <w:szCs w:val="18"/>
              </w:rPr>
              <w:t>fluazifop-p-butil</w:t>
            </w:r>
          </w:p>
        </w:tc>
        <w:tc>
          <w:tcPr>
            <w:tcW w:w="1701" w:type="dxa"/>
          </w:tcPr>
          <w:p w14:paraId="79B0D628" w14:textId="77777777" w:rsidR="00317F71" w:rsidRPr="000307BC" w:rsidRDefault="00317F71" w:rsidP="00F22521">
            <w:pPr>
              <w:rPr>
                <w:sz w:val="18"/>
                <w:szCs w:val="18"/>
              </w:rPr>
            </w:pPr>
            <w:r w:rsidRPr="000307BC">
              <w:rPr>
                <w:sz w:val="18"/>
                <w:szCs w:val="18"/>
              </w:rPr>
              <w:t xml:space="preserve">Fusilade forte  </w:t>
            </w:r>
          </w:p>
        </w:tc>
        <w:tc>
          <w:tcPr>
            <w:tcW w:w="2268" w:type="dxa"/>
          </w:tcPr>
          <w:p w14:paraId="1014AA14" w14:textId="77777777" w:rsidR="00317F71" w:rsidRPr="000307BC" w:rsidRDefault="00317F71" w:rsidP="00F22521">
            <w:pPr>
              <w:rPr>
                <w:sz w:val="18"/>
                <w:szCs w:val="18"/>
              </w:rPr>
            </w:pPr>
            <w:r w:rsidRPr="000307BC">
              <w:rPr>
                <w:sz w:val="18"/>
                <w:szCs w:val="18"/>
              </w:rPr>
              <w:t>0,8 l/ha – enoletni plevel</w:t>
            </w:r>
          </w:p>
          <w:p w14:paraId="03CD8A53" w14:textId="77777777" w:rsidR="00317F71" w:rsidRPr="000307BC" w:rsidRDefault="00317F71" w:rsidP="00F22521">
            <w:pPr>
              <w:rPr>
                <w:sz w:val="18"/>
                <w:szCs w:val="18"/>
              </w:rPr>
            </w:pPr>
            <w:r w:rsidRPr="000307BC">
              <w:rPr>
                <w:sz w:val="18"/>
                <w:szCs w:val="18"/>
              </w:rPr>
              <w:t>1,3 l/ha - divji sirek</w:t>
            </w:r>
          </w:p>
          <w:p w14:paraId="7F404972" w14:textId="77777777" w:rsidR="00317F71" w:rsidRPr="000307BC" w:rsidRDefault="00317F71" w:rsidP="00F22521">
            <w:pPr>
              <w:rPr>
                <w:sz w:val="18"/>
                <w:szCs w:val="18"/>
              </w:rPr>
            </w:pPr>
            <w:r w:rsidRPr="000307BC">
              <w:rPr>
                <w:sz w:val="18"/>
                <w:szCs w:val="18"/>
              </w:rPr>
              <w:t>1,5l/ha – večletni plevel</w:t>
            </w:r>
          </w:p>
        </w:tc>
        <w:tc>
          <w:tcPr>
            <w:tcW w:w="1276" w:type="dxa"/>
          </w:tcPr>
          <w:p w14:paraId="604E9C90" w14:textId="77777777" w:rsidR="00317F71" w:rsidRPr="000307BC" w:rsidRDefault="00317F71" w:rsidP="00F22521">
            <w:pPr>
              <w:rPr>
                <w:sz w:val="18"/>
                <w:szCs w:val="18"/>
              </w:rPr>
            </w:pPr>
            <w:r w:rsidRPr="000307BC">
              <w:rPr>
                <w:sz w:val="18"/>
                <w:szCs w:val="18"/>
              </w:rPr>
              <w:t>90</w:t>
            </w:r>
          </w:p>
        </w:tc>
        <w:tc>
          <w:tcPr>
            <w:tcW w:w="4821" w:type="dxa"/>
          </w:tcPr>
          <w:p w14:paraId="42D92DC8" w14:textId="77777777" w:rsidR="00317F71" w:rsidRPr="000307BC" w:rsidRDefault="00317F71" w:rsidP="00F22521">
            <w:pPr>
              <w:rPr>
                <w:sz w:val="18"/>
                <w:szCs w:val="18"/>
              </w:rPr>
            </w:pPr>
            <w:r w:rsidRPr="000307BC">
              <w:rPr>
                <w:sz w:val="18"/>
                <w:szCs w:val="18"/>
              </w:rPr>
              <w:t>Uporaba po presajanju. Predhodna medvrstna obdelava tal.</w:t>
            </w:r>
          </w:p>
          <w:p w14:paraId="20BE39F5" w14:textId="77777777" w:rsidR="00317F71" w:rsidRPr="000307BC" w:rsidRDefault="00317F71" w:rsidP="00F22521">
            <w:pPr>
              <w:rPr>
                <w:sz w:val="18"/>
                <w:szCs w:val="18"/>
              </w:rPr>
            </w:pPr>
          </w:p>
          <w:p w14:paraId="3CC23FD9" w14:textId="77777777" w:rsidR="00317F71" w:rsidRPr="000307BC" w:rsidRDefault="00317F71" w:rsidP="00F22521">
            <w:pPr>
              <w:rPr>
                <w:sz w:val="18"/>
                <w:szCs w:val="18"/>
              </w:rPr>
            </w:pPr>
            <w:r w:rsidRPr="000307BC">
              <w:rPr>
                <w:sz w:val="18"/>
                <w:szCs w:val="18"/>
              </w:rPr>
              <w:t>Ne sme se uporabljati v deljeni (split) aplikaciji.</w:t>
            </w:r>
          </w:p>
        </w:tc>
      </w:tr>
      <w:tr w:rsidR="00317F71" w:rsidRPr="000307BC" w14:paraId="5BB7C7DE" w14:textId="77777777" w:rsidTr="00F22521">
        <w:trPr>
          <w:jc w:val="center"/>
        </w:trPr>
        <w:tc>
          <w:tcPr>
            <w:tcW w:w="1973" w:type="dxa"/>
          </w:tcPr>
          <w:p w14:paraId="5614C437" w14:textId="77777777" w:rsidR="00317F71" w:rsidRPr="000307BC" w:rsidRDefault="00317F71" w:rsidP="00F22521">
            <w:pPr>
              <w:jc w:val="left"/>
              <w:rPr>
                <w:sz w:val="18"/>
                <w:szCs w:val="18"/>
              </w:rPr>
            </w:pPr>
            <w:r>
              <w:rPr>
                <w:sz w:val="18"/>
                <w:szCs w:val="18"/>
              </w:rPr>
              <w:t>Enoletni in večletni ozkolistni pleveli</w:t>
            </w:r>
          </w:p>
        </w:tc>
        <w:tc>
          <w:tcPr>
            <w:tcW w:w="1984" w:type="dxa"/>
          </w:tcPr>
          <w:p w14:paraId="75B84899" w14:textId="77777777" w:rsidR="00317F71" w:rsidRPr="000307BC" w:rsidRDefault="00317F71" w:rsidP="00F22521">
            <w:pPr>
              <w:tabs>
                <w:tab w:val="left" w:pos="0"/>
              </w:tabs>
              <w:rPr>
                <w:sz w:val="18"/>
                <w:szCs w:val="18"/>
              </w:rPr>
            </w:pPr>
            <w:r>
              <w:rPr>
                <w:sz w:val="18"/>
                <w:szCs w:val="18"/>
              </w:rPr>
              <w:t>fluazifop-p-butil</w:t>
            </w:r>
          </w:p>
        </w:tc>
        <w:tc>
          <w:tcPr>
            <w:tcW w:w="1701" w:type="dxa"/>
          </w:tcPr>
          <w:p w14:paraId="39C60587" w14:textId="77777777" w:rsidR="00317F71" w:rsidRPr="000307BC" w:rsidRDefault="00317F71" w:rsidP="00F22521">
            <w:pPr>
              <w:rPr>
                <w:sz w:val="18"/>
                <w:szCs w:val="18"/>
              </w:rPr>
            </w:pPr>
            <w:r>
              <w:rPr>
                <w:sz w:val="18"/>
                <w:szCs w:val="18"/>
              </w:rPr>
              <w:t>Fusilade max</w:t>
            </w:r>
          </w:p>
        </w:tc>
        <w:tc>
          <w:tcPr>
            <w:tcW w:w="2268" w:type="dxa"/>
          </w:tcPr>
          <w:p w14:paraId="7CCECDE7" w14:textId="77777777" w:rsidR="00317F71" w:rsidRPr="000307BC" w:rsidRDefault="00317F71" w:rsidP="00F22521">
            <w:pPr>
              <w:rPr>
                <w:sz w:val="18"/>
                <w:szCs w:val="18"/>
              </w:rPr>
            </w:pPr>
            <w:r>
              <w:rPr>
                <w:sz w:val="18"/>
                <w:szCs w:val="18"/>
              </w:rPr>
              <w:t>1-2  l/ha</w:t>
            </w:r>
          </w:p>
        </w:tc>
        <w:tc>
          <w:tcPr>
            <w:tcW w:w="1276" w:type="dxa"/>
          </w:tcPr>
          <w:p w14:paraId="24BE0A29" w14:textId="77777777" w:rsidR="00317F71" w:rsidRPr="000307BC" w:rsidRDefault="00317F71" w:rsidP="00F22521">
            <w:pPr>
              <w:rPr>
                <w:sz w:val="18"/>
                <w:szCs w:val="18"/>
              </w:rPr>
            </w:pPr>
            <w:r>
              <w:rPr>
                <w:sz w:val="18"/>
                <w:szCs w:val="18"/>
              </w:rPr>
              <w:t>49</w:t>
            </w:r>
          </w:p>
        </w:tc>
        <w:tc>
          <w:tcPr>
            <w:tcW w:w="4821" w:type="dxa"/>
          </w:tcPr>
          <w:p w14:paraId="29988875" w14:textId="77777777" w:rsidR="00317F71" w:rsidRPr="000307BC" w:rsidRDefault="00317F71" w:rsidP="00F22521">
            <w:pPr>
              <w:rPr>
                <w:sz w:val="18"/>
                <w:szCs w:val="18"/>
              </w:rPr>
            </w:pPr>
            <w:r>
              <w:rPr>
                <w:sz w:val="18"/>
                <w:szCs w:val="18"/>
              </w:rPr>
              <w:t>Ne zatira enoletne latovke (</w:t>
            </w:r>
            <w:r w:rsidRPr="00CE70B3">
              <w:rPr>
                <w:i/>
                <w:sz w:val="18"/>
                <w:szCs w:val="18"/>
              </w:rPr>
              <w:t>Poa annua</w:t>
            </w:r>
            <w:r>
              <w:rPr>
                <w:sz w:val="18"/>
                <w:szCs w:val="18"/>
              </w:rPr>
              <w:t>).</w:t>
            </w:r>
          </w:p>
        </w:tc>
      </w:tr>
      <w:tr w:rsidR="00317F71" w:rsidRPr="000307BC" w14:paraId="76554C4F" w14:textId="77777777" w:rsidTr="00F22521">
        <w:trPr>
          <w:jc w:val="center"/>
        </w:trPr>
        <w:tc>
          <w:tcPr>
            <w:tcW w:w="1973" w:type="dxa"/>
          </w:tcPr>
          <w:p w14:paraId="347B87E9" w14:textId="77777777" w:rsidR="00317F71" w:rsidRPr="000307BC" w:rsidRDefault="00317F71" w:rsidP="00F22521">
            <w:pPr>
              <w:jc w:val="left"/>
              <w:rPr>
                <w:sz w:val="18"/>
                <w:szCs w:val="18"/>
              </w:rPr>
            </w:pPr>
            <w:r w:rsidRPr="000307BC">
              <w:rPr>
                <w:sz w:val="18"/>
                <w:szCs w:val="18"/>
              </w:rPr>
              <w:t>Enoletni širokolistni pleveli</w:t>
            </w:r>
          </w:p>
        </w:tc>
        <w:tc>
          <w:tcPr>
            <w:tcW w:w="1984" w:type="dxa"/>
          </w:tcPr>
          <w:p w14:paraId="0219BD94" w14:textId="77777777" w:rsidR="00317F71" w:rsidRPr="000307BC" w:rsidRDefault="00317F71" w:rsidP="00F22521">
            <w:pPr>
              <w:tabs>
                <w:tab w:val="left" w:pos="0"/>
              </w:tabs>
              <w:rPr>
                <w:sz w:val="18"/>
                <w:szCs w:val="18"/>
              </w:rPr>
            </w:pPr>
            <w:r w:rsidRPr="000307BC">
              <w:rPr>
                <w:sz w:val="18"/>
                <w:szCs w:val="18"/>
              </w:rPr>
              <w:t>metamitron</w:t>
            </w:r>
          </w:p>
        </w:tc>
        <w:tc>
          <w:tcPr>
            <w:tcW w:w="1701" w:type="dxa"/>
          </w:tcPr>
          <w:p w14:paraId="308A98A1" w14:textId="77777777" w:rsidR="00317F71" w:rsidRPr="000307BC" w:rsidRDefault="00317F71" w:rsidP="00F22521">
            <w:pPr>
              <w:rPr>
                <w:sz w:val="18"/>
                <w:szCs w:val="18"/>
              </w:rPr>
            </w:pPr>
            <w:r w:rsidRPr="000307BC">
              <w:rPr>
                <w:sz w:val="18"/>
                <w:szCs w:val="18"/>
              </w:rPr>
              <w:t>Goltix WG 90</w:t>
            </w:r>
          </w:p>
        </w:tc>
        <w:tc>
          <w:tcPr>
            <w:tcW w:w="2268" w:type="dxa"/>
          </w:tcPr>
          <w:p w14:paraId="500E255E" w14:textId="77777777" w:rsidR="00317F71" w:rsidRPr="000307BC" w:rsidRDefault="00317F71" w:rsidP="00F22521">
            <w:pPr>
              <w:rPr>
                <w:sz w:val="18"/>
                <w:szCs w:val="18"/>
              </w:rPr>
            </w:pPr>
            <w:r w:rsidRPr="000307BC">
              <w:rPr>
                <w:sz w:val="18"/>
                <w:szCs w:val="18"/>
              </w:rPr>
              <w:t>3,9 kg /ha</w:t>
            </w:r>
          </w:p>
        </w:tc>
        <w:tc>
          <w:tcPr>
            <w:tcW w:w="1276" w:type="dxa"/>
          </w:tcPr>
          <w:p w14:paraId="49BC5F90" w14:textId="77777777" w:rsidR="00317F71" w:rsidRPr="000307BC" w:rsidRDefault="00317F71" w:rsidP="00F22521">
            <w:pPr>
              <w:rPr>
                <w:sz w:val="18"/>
                <w:szCs w:val="18"/>
              </w:rPr>
            </w:pPr>
            <w:r w:rsidRPr="000307BC">
              <w:rPr>
                <w:sz w:val="18"/>
                <w:szCs w:val="18"/>
              </w:rPr>
              <w:t>ČU</w:t>
            </w:r>
          </w:p>
        </w:tc>
        <w:tc>
          <w:tcPr>
            <w:tcW w:w="4821" w:type="dxa"/>
          </w:tcPr>
          <w:p w14:paraId="5AAAFE0A" w14:textId="77777777" w:rsidR="00317F71" w:rsidRPr="000307BC" w:rsidRDefault="00317F71" w:rsidP="00F22521">
            <w:pPr>
              <w:rPr>
                <w:sz w:val="18"/>
                <w:szCs w:val="18"/>
              </w:rPr>
            </w:pPr>
            <w:r w:rsidRPr="000307BC">
              <w:rPr>
                <w:sz w:val="18"/>
                <w:szCs w:val="18"/>
              </w:rPr>
              <w:t>Tretira se z deljenimi odmerki pred in po vzniku posevka ali samo po vzniku posevka.</w:t>
            </w:r>
          </w:p>
          <w:p w14:paraId="6CE0A098" w14:textId="77777777" w:rsidR="00317F71" w:rsidRDefault="00317F71" w:rsidP="00F22521">
            <w:pPr>
              <w:rPr>
                <w:sz w:val="18"/>
                <w:szCs w:val="18"/>
              </w:rPr>
            </w:pPr>
            <w:r w:rsidRPr="000307BC">
              <w:rPr>
                <w:sz w:val="18"/>
                <w:szCs w:val="18"/>
              </w:rPr>
              <w:t>Aplikacija z ročno škropilnico ni dovoljena!</w:t>
            </w:r>
          </w:p>
          <w:p w14:paraId="007DD4B1" w14:textId="77777777" w:rsidR="00317F71" w:rsidRPr="000307BC" w:rsidRDefault="00317F71" w:rsidP="00F22521">
            <w:pPr>
              <w:rPr>
                <w:sz w:val="18"/>
                <w:szCs w:val="18"/>
              </w:rPr>
            </w:pPr>
          </w:p>
        </w:tc>
      </w:tr>
      <w:tr w:rsidR="00317F71" w:rsidRPr="00534C8F" w14:paraId="5D23936B" w14:textId="77777777" w:rsidTr="00F22521">
        <w:trPr>
          <w:jc w:val="center"/>
        </w:trPr>
        <w:tc>
          <w:tcPr>
            <w:tcW w:w="1973" w:type="dxa"/>
          </w:tcPr>
          <w:p w14:paraId="415D73E1" w14:textId="77777777" w:rsidR="00317F71" w:rsidRPr="00534C8F" w:rsidRDefault="00317F71" w:rsidP="00F22521">
            <w:pPr>
              <w:jc w:val="left"/>
              <w:rPr>
                <w:sz w:val="18"/>
                <w:szCs w:val="18"/>
              </w:rPr>
            </w:pPr>
            <w:r w:rsidRPr="000D3ABE">
              <w:rPr>
                <w:sz w:val="18"/>
                <w:szCs w:val="18"/>
              </w:rPr>
              <w:t>Širokolistni plevel</w:t>
            </w:r>
          </w:p>
        </w:tc>
        <w:tc>
          <w:tcPr>
            <w:tcW w:w="1984" w:type="dxa"/>
          </w:tcPr>
          <w:p w14:paraId="39334373" w14:textId="77777777" w:rsidR="00317F71" w:rsidRPr="00534C8F" w:rsidRDefault="00317F71" w:rsidP="00F22521">
            <w:pPr>
              <w:tabs>
                <w:tab w:val="left" w:pos="0"/>
              </w:tabs>
              <w:rPr>
                <w:sz w:val="18"/>
                <w:szCs w:val="18"/>
              </w:rPr>
            </w:pPr>
            <w:r w:rsidRPr="000D3ABE">
              <w:rPr>
                <w:sz w:val="18"/>
                <w:szCs w:val="18"/>
              </w:rPr>
              <w:t>klopiralid</w:t>
            </w:r>
          </w:p>
        </w:tc>
        <w:tc>
          <w:tcPr>
            <w:tcW w:w="1701" w:type="dxa"/>
          </w:tcPr>
          <w:p w14:paraId="7EAF5BE7" w14:textId="77777777" w:rsidR="00317F71" w:rsidRPr="00534C8F" w:rsidRDefault="00317F71" w:rsidP="00F22521">
            <w:pPr>
              <w:rPr>
                <w:sz w:val="18"/>
                <w:szCs w:val="18"/>
              </w:rPr>
            </w:pPr>
            <w:r w:rsidRPr="000D3ABE">
              <w:rPr>
                <w:sz w:val="18"/>
                <w:szCs w:val="18"/>
              </w:rPr>
              <w:t>Lontrel 72SG</w:t>
            </w:r>
          </w:p>
        </w:tc>
        <w:tc>
          <w:tcPr>
            <w:tcW w:w="2268" w:type="dxa"/>
          </w:tcPr>
          <w:p w14:paraId="2865B7E9" w14:textId="77777777" w:rsidR="00317F71" w:rsidRPr="00534C8F" w:rsidRDefault="00317F71" w:rsidP="00F22521">
            <w:pPr>
              <w:rPr>
                <w:sz w:val="18"/>
                <w:szCs w:val="18"/>
              </w:rPr>
            </w:pPr>
            <w:r w:rsidRPr="000D3ABE">
              <w:rPr>
                <w:sz w:val="18"/>
                <w:szCs w:val="18"/>
              </w:rPr>
              <w:t>0,17 kg/ha</w:t>
            </w:r>
          </w:p>
        </w:tc>
        <w:tc>
          <w:tcPr>
            <w:tcW w:w="1276" w:type="dxa"/>
          </w:tcPr>
          <w:p w14:paraId="614D3D62" w14:textId="77777777" w:rsidR="00317F71" w:rsidRPr="00534C8F" w:rsidRDefault="00317F71" w:rsidP="00F22521">
            <w:pPr>
              <w:rPr>
                <w:sz w:val="18"/>
                <w:szCs w:val="18"/>
              </w:rPr>
            </w:pPr>
            <w:r w:rsidRPr="000D3ABE">
              <w:rPr>
                <w:sz w:val="18"/>
                <w:szCs w:val="18"/>
              </w:rPr>
              <w:t>ČU</w:t>
            </w:r>
          </w:p>
        </w:tc>
        <w:tc>
          <w:tcPr>
            <w:tcW w:w="4821" w:type="dxa"/>
          </w:tcPr>
          <w:p w14:paraId="6B38CD56" w14:textId="77777777" w:rsidR="00317F71" w:rsidRDefault="00317F71" w:rsidP="00F22521">
            <w:pPr>
              <w:rPr>
                <w:sz w:val="18"/>
                <w:szCs w:val="18"/>
                <w:lang w:eastAsia="sl-SI"/>
              </w:rPr>
            </w:pPr>
            <w:r w:rsidRPr="00534C8F">
              <w:rPr>
                <w:sz w:val="18"/>
                <w:szCs w:val="18"/>
                <w:lang w:eastAsia="sl-SI"/>
              </w:rPr>
              <w:t>Uporaba od vidnega drugega lista do faze, ko je devet listov razvitih (BBCH</w:t>
            </w:r>
            <w:r w:rsidRPr="007F4CA0">
              <w:rPr>
                <w:sz w:val="18"/>
                <w:szCs w:val="18"/>
                <w:lang w:eastAsia="sl-SI"/>
              </w:rPr>
              <w:t xml:space="preserve"> 12-19).</w:t>
            </w:r>
          </w:p>
          <w:p w14:paraId="7D2A5C4B" w14:textId="77777777" w:rsidR="00317F71" w:rsidRPr="00534C8F" w:rsidRDefault="00317F71" w:rsidP="00F22521">
            <w:pPr>
              <w:rPr>
                <w:sz w:val="18"/>
                <w:szCs w:val="18"/>
              </w:rPr>
            </w:pPr>
          </w:p>
        </w:tc>
      </w:tr>
      <w:tr w:rsidR="00317F71" w:rsidRPr="000D3ABE" w14:paraId="6ABBB999" w14:textId="77777777" w:rsidTr="00F22521">
        <w:trPr>
          <w:jc w:val="center"/>
        </w:trPr>
        <w:tc>
          <w:tcPr>
            <w:tcW w:w="1973" w:type="dxa"/>
          </w:tcPr>
          <w:p w14:paraId="38DB588C" w14:textId="77777777" w:rsidR="00317F71" w:rsidRPr="00534C8F" w:rsidRDefault="00317F71" w:rsidP="00F22521">
            <w:pPr>
              <w:pStyle w:val="Pripombabesedilo"/>
              <w:jc w:val="left"/>
              <w:rPr>
                <w:sz w:val="18"/>
                <w:szCs w:val="18"/>
              </w:rPr>
            </w:pPr>
            <w:r w:rsidRPr="00534C8F">
              <w:rPr>
                <w:sz w:val="18"/>
                <w:szCs w:val="18"/>
              </w:rPr>
              <w:t>Enoletni ozkolistni pleveli, samosevna žita, plazeča pirnica</w:t>
            </w:r>
          </w:p>
        </w:tc>
        <w:tc>
          <w:tcPr>
            <w:tcW w:w="1984" w:type="dxa"/>
          </w:tcPr>
          <w:p w14:paraId="51E0C32F" w14:textId="77777777" w:rsidR="00317F71" w:rsidRPr="00534C8F" w:rsidRDefault="00317F71" w:rsidP="00F22521">
            <w:pPr>
              <w:tabs>
                <w:tab w:val="left" w:pos="0"/>
              </w:tabs>
              <w:jc w:val="left"/>
              <w:rPr>
                <w:sz w:val="18"/>
                <w:szCs w:val="18"/>
              </w:rPr>
            </w:pPr>
            <w:r>
              <w:rPr>
                <w:sz w:val="18"/>
                <w:szCs w:val="18"/>
              </w:rPr>
              <w:t>k</w:t>
            </w:r>
            <w:r w:rsidRPr="00534C8F">
              <w:rPr>
                <w:sz w:val="18"/>
                <w:szCs w:val="18"/>
              </w:rPr>
              <w:t>vizalofop</w:t>
            </w:r>
            <w:r>
              <w:rPr>
                <w:sz w:val="18"/>
                <w:szCs w:val="18"/>
              </w:rPr>
              <w:t>-</w:t>
            </w:r>
            <w:r w:rsidRPr="00534C8F">
              <w:rPr>
                <w:sz w:val="18"/>
                <w:szCs w:val="18"/>
              </w:rPr>
              <w:t>p-etil</w:t>
            </w:r>
          </w:p>
        </w:tc>
        <w:tc>
          <w:tcPr>
            <w:tcW w:w="1701" w:type="dxa"/>
          </w:tcPr>
          <w:p w14:paraId="36ACB120" w14:textId="77777777" w:rsidR="00317F71" w:rsidRPr="00534C8F" w:rsidRDefault="00317F71" w:rsidP="00F22521">
            <w:pPr>
              <w:jc w:val="left"/>
              <w:rPr>
                <w:sz w:val="18"/>
                <w:szCs w:val="18"/>
              </w:rPr>
            </w:pPr>
            <w:r w:rsidRPr="00534C8F">
              <w:rPr>
                <w:sz w:val="18"/>
                <w:szCs w:val="18"/>
              </w:rPr>
              <w:t>Targa super</w:t>
            </w:r>
          </w:p>
        </w:tc>
        <w:tc>
          <w:tcPr>
            <w:tcW w:w="2268" w:type="dxa"/>
          </w:tcPr>
          <w:p w14:paraId="1A13E44E" w14:textId="77777777" w:rsidR="00317F71" w:rsidRPr="00534C8F" w:rsidRDefault="00317F71" w:rsidP="00F22521">
            <w:pPr>
              <w:jc w:val="left"/>
              <w:rPr>
                <w:sz w:val="18"/>
                <w:szCs w:val="18"/>
              </w:rPr>
            </w:pPr>
            <w:r w:rsidRPr="00534C8F">
              <w:rPr>
                <w:sz w:val="18"/>
                <w:szCs w:val="18"/>
              </w:rPr>
              <w:t>1,2</w:t>
            </w:r>
            <w:r w:rsidRPr="007F4CA0">
              <w:rPr>
                <w:sz w:val="18"/>
                <w:szCs w:val="18"/>
              </w:rPr>
              <w:t>-2,5</w:t>
            </w:r>
            <w:r w:rsidRPr="00534C8F">
              <w:rPr>
                <w:sz w:val="18"/>
                <w:szCs w:val="18"/>
              </w:rPr>
              <w:t xml:space="preserve"> l/ha</w:t>
            </w:r>
          </w:p>
        </w:tc>
        <w:tc>
          <w:tcPr>
            <w:tcW w:w="1276" w:type="dxa"/>
          </w:tcPr>
          <w:p w14:paraId="082A4959" w14:textId="77777777" w:rsidR="00317F71" w:rsidRPr="00534C8F" w:rsidRDefault="00317F71" w:rsidP="00F22521">
            <w:pPr>
              <w:jc w:val="left"/>
              <w:rPr>
                <w:sz w:val="18"/>
                <w:szCs w:val="18"/>
              </w:rPr>
            </w:pPr>
            <w:r w:rsidRPr="00534C8F">
              <w:rPr>
                <w:sz w:val="18"/>
                <w:szCs w:val="18"/>
              </w:rPr>
              <w:t>60</w:t>
            </w:r>
          </w:p>
        </w:tc>
        <w:tc>
          <w:tcPr>
            <w:tcW w:w="4821" w:type="dxa"/>
          </w:tcPr>
          <w:p w14:paraId="594C99F9" w14:textId="77777777" w:rsidR="00317F71" w:rsidRPr="000D3ABE" w:rsidRDefault="00317F71" w:rsidP="00F22521">
            <w:pPr>
              <w:pStyle w:val="Telobesedila2"/>
              <w:tabs>
                <w:tab w:val="clear" w:pos="1420"/>
              </w:tabs>
              <w:rPr>
                <w:lang w:eastAsia="sl-SI"/>
              </w:rPr>
            </w:pPr>
            <w:r w:rsidRPr="007F4CA0">
              <w:rPr>
                <w:lang w:eastAsia="sl-SI"/>
              </w:rPr>
              <w:t>Tretira se od razvojne faze, ko ima pes</w:t>
            </w:r>
            <w:r w:rsidRPr="00534C8F">
              <w:rPr>
                <w:lang w:eastAsia="sl-SI"/>
              </w:rPr>
              <w:t>a razvita dva lista, do začetka razraščanja (BBCH 12 do 31),</w:t>
            </w:r>
          </w:p>
        </w:tc>
      </w:tr>
      <w:tr w:rsidR="00317F71" w:rsidRPr="007F4CA0" w14:paraId="715DFA95" w14:textId="77777777" w:rsidTr="00F22521">
        <w:trPr>
          <w:jc w:val="center"/>
        </w:trPr>
        <w:tc>
          <w:tcPr>
            <w:tcW w:w="1973" w:type="dxa"/>
            <w:tcBorders>
              <w:top w:val="single" w:sz="4" w:space="0" w:color="auto"/>
              <w:left w:val="single" w:sz="4" w:space="0" w:color="auto"/>
              <w:bottom w:val="single" w:sz="4" w:space="0" w:color="auto"/>
              <w:right w:val="single" w:sz="4" w:space="0" w:color="auto"/>
            </w:tcBorders>
          </w:tcPr>
          <w:p w14:paraId="3ECC221C" w14:textId="77777777" w:rsidR="00317F71" w:rsidRPr="00534C8F" w:rsidRDefault="00317F71" w:rsidP="00F22521">
            <w:pPr>
              <w:pStyle w:val="Pripombabesedilo"/>
              <w:jc w:val="left"/>
              <w:rPr>
                <w:sz w:val="18"/>
                <w:szCs w:val="18"/>
              </w:rPr>
            </w:pPr>
            <w:r>
              <w:rPr>
                <w:sz w:val="18"/>
                <w:szCs w:val="18"/>
              </w:rPr>
              <w:lastRenderedPageBreak/>
              <w:t>Enoletni ozkolistni plevel</w:t>
            </w:r>
            <w:r w:rsidRPr="0057176C">
              <w:rPr>
                <w:sz w:val="18"/>
                <w:szCs w:val="18"/>
              </w:rPr>
              <w:t>, plazeča pirnica</w:t>
            </w:r>
            <w:r>
              <w:rPr>
                <w:sz w:val="18"/>
                <w:szCs w:val="18"/>
              </w:rPr>
              <w:t>, večletni ozkolistni plevel</w:t>
            </w:r>
          </w:p>
        </w:tc>
        <w:tc>
          <w:tcPr>
            <w:tcW w:w="1984" w:type="dxa"/>
            <w:tcBorders>
              <w:top w:val="single" w:sz="4" w:space="0" w:color="auto"/>
              <w:left w:val="single" w:sz="4" w:space="0" w:color="auto"/>
              <w:bottom w:val="single" w:sz="4" w:space="0" w:color="auto"/>
              <w:right w:val="single" w:sz="4" w:space="0" w:color="auto"/>
            </w:tcBorders>
          </w:tcPr>
          <w:p w14:paraId="38456BDB" w14:textId="77777777" w:rsidR="00317F71" w:rsidRPr="00534C8F" w:rsidDel="0057176C" w:rsidRDefault="00317F71" w:rsidP="00F22521">
            <w:pPr>
              <w:tabs>
                <w:tab w:val="left" w:pos="0"/>
              </w:tabs>
              <w:jc w:val="left"/>
              <w:rPr>
                <w:sz w:val="18"/>
                <w:szCs w:val="18"/>
              </w:rPr>
            </w:pPr>
            <w:r>
              <w:rPr>
                <w:sz w:val="18"/>
                <w:szCs w:val="18"/>
              </w:rPr>
              <w:t>k</w:t>
            </w:r>
            <w:r w:rsidRPr="00534C8F">
              <w:rPr>
                <w:sz w:val="18"/>
                <w:szCs w:val="18"/>
              </w:rPr>
              <w:t>vizalofop</w:t>
            </w:r>
            <w:r>
              <w:rPr>
                <w:sz w:val="18"/>
                <w:szCs w:val="18"/>
              </w:rPr>
              <w:t>-</w:t>
            </w:r>
            <w:r w:rsidRPr="00534C8F">
              <w:rPr>
                <w:sz w:val="18"/>
                <w:szCs w:val="18"/>
              </w:rPr>
              <w:t>p-etil</w:t>
            </w:r>
          </w:p>
        </w:tc>
        <w:tc>
          <w:tcPr>
            <w:tcW w:w="1701" w:type="dxa"/>
            <w:tcBorders>
              <w:top w:val="single" w:sz="4" w:space="0" w:color="auto"/>
              <w:left w:val="single" w:sz="4" w:space="0" w:color="auto"/>
              <w:bottom w:val="single" w:sz="4" w:space="0" w:color="auto"/>
              <w:right w:val="single" w:sz="4" w:space="0" w:color="auto"/>
            </w:tcBorders>
          </w:tcPr>
          <w:p w14:paraId="5A4788AC" w14:textId="77777777" w:rsidR="00317F71" w:rsidRPr="00534C8F" w:rsidRDefault="00317F71" w:rsidP="00F22521">
            <w:pPr>
              <w:jc w:val="left"/>
              <w:rPr>
                <w:sz w:val="18"/>
                <w:szCs w:val="18"/>
              </w:rPr>
            </w:pPr>
            <w:r>
              <w:rPr>
                <w:sz w:val="18"/>
                <w:szCs w:val="18"/>
              </w:rPr>
              <w:t>Wish top</w:t>
            </w:r>
          </w:p>
        </w:tc>
        <w:tc>
          <w:tcPr>
            <w:tcW w:w="2268" w:type="dxa"/>
            <w:tcBorders>
              <w:top w:val="single" w:sz="4" w:space="0" w:color="auto"/>
              <w:left w:val="single" w:sz="4" w:space="0" w:color="auto"/>
              <w:bottom w:val="single" w:sz="4" w:space="0" w:color="auto"/>
              <w:right w:val="single" w:sz="4" w:space="0" w:color="auto"/>
            </w:tcBorders>
          </w:tcPr>
          <w:p w14:paraId="05531FB4" w14:textId="77777777" w:rsidR="00317F71" w:rsidRPr="00534C8F" w:rsidRDefault="00317F71" w:rsidP="00F22521">
            <w:pPr>
              <w:jc w:val="left"/>
              <w:rPr>
                <w:sz w:val="18"/>
                <w:szCs w:val="18"/>
              </w:rPr>
            </w:pPr>
            <w:r>
              <w:rPr>
                <w:sz w:val="18"/>
                <w:szCs w:val="18"/>
              </w:rPr>
              <w:t>0,6–1,1 l/ha</w:t>
            </w:r>
          </w:p>
        </w:tc>
        <w:tc>
          <w:tcPr>
            <w:tcW w:w="1276" w:type="dxa"/>
            <w:tcBorders>
              <w:top w:val="single" w:sz="4" w:space="0" w:color="auto"/>
              <w:left w:val="single" w:sz="4" w:space="0" w:color="auto"/>
              <w:bottom w:val="single" w:sz="4" w:space="0" w:color="auto"/>
              <w:right w:val="single" w:sz="4" w:space="0" w:color="auto"/>
            </w:tcBorders>
          </w:tcPr>
          <w:p w14:paraId="60F40179" w14:textId="77777777" w:rsidR="00317F71" w:rsidRPr="00534C8F" w:rsidRDefault="00317F71" w:rsidP="00F22521">
            <w:pPr>
              <w:jc w:val="left"/>
              <w:rPr>
                <w:sz w:val="18"/>
                <w:szCs w:val="18"/>
              </w:rPr>
            </w:pPr>
          </w:p>
        </w:tc>
        <w:tc>
          <w:tcPr>
            <w:tcW w:w="4821" w:type="dxa"/>
            <w:tcBorders>
              <w:top w:val="single" w:sz="4" w:space="0" w:color="auto"/>
              <w:left w:val="single" w:sz="4" w:space="0" w:color="auto"/>
              <w:bottom w:val="single" w:sz="4" w:space="0" w:color="auto"/>
              <w:right w:val="single" w:sz="4" w:space="0" w:color="auto"/>
            </w:tcBorders>
          </w:tcPr>
          <w:p w14:paraId="0BE96AEF" w14:textId="77777777" w:rsidR="00317F71" w:rsidRDefault="00317F71" w:rsidP="00F22521">
            <w:pPr>
              <w:pStyle w:val="Telobesedila2"/>
              <w:tabs>
                <w:tab w:val="clear" w:pos="1420"/>
              </w:tabs>
              <w:rPr>
                <w:lang w:eastAsia="sl-SI"/>
              </w:rPr>
            </w:pPr>
            <w:r w:rsidRPr="0057176C">
              <w:rPr>
                <w:lang w:eastAsia="sl-SI"/>
              </w:rPr>
              <w:t>Uporablja se v fazi od dveh do devetih listov (BBCH 12-19).</w:t>
            </w:r>
          </w:p>
          <w:p w14:paraId="14B7FC7D" w14:textId="77777777" w:rsidR="00317F71" w:rsidRPr="007F4CA0" w:rsidRDefault="00317F71" w:rsidP="00F22521">
            <w:pPr>
              <w:pStyle w:val="Telobesedila2"/>
              <w:tabs>
                <w:tab w:val="clear" w:pos="1420"/>
              </w:tabs>
              <w:rPr>
                <w:lang w:eastAsia="sl-SI"/>
              </w:rPr>
            </w:pPr>
            <w:r>
              <w:rPr>
                <w:lang w:eastAsia="sl-SI"/>
              </w:rPr>
              <w:t>MANJŠA UPORABA</w:t>
            </w:r>
          </w:p>
        </w:tc>
      </w:tr>
      <w:tr w:rsidR="00317F71" w:rsidRPr="000307BC" w14:paraId="581FA125" w14:textId="77777777" w:rsidTr="00F22521">
        <w:trPr>
          <w:jc w:val="center"/>
        </w:trPr>
        <w:tc>
          <w:tcPr>
            <w:tcW w:w="1973" w:type="dxa"/>
            <w:tcBorders>
              <w:top w:val="single" w:sz="4" w:space="0" w:color="auto"/>
              <w:left w:val="single" w:sz="4" w:space="0" w:color="auto"/>
              <w:bottom w:val="single" w:sz="4" w:space="0" w:color="auto"/>
              <w:right w:val="single" w:sz="4" w:space="0" w:color="auto"/>
            </w:tcBorders>
          </w:tcPr>
          <w:p w14:paraId="3D6328A8" w14:textId="77777777" w:rsidR="00317F71" w:rsidRPr="000307BC" w:rsidRDefault="00317F71" w:rsidP="00F22521">
            <w:pPr>
              <w:pStyle w:val="Pripombabesedilo"/>
              <w:jc w:val="left"/>
              <w:rPr>
                <w:sz w:val="18"/>
                <w:szCs w:val="18"/>
              </w:rPr>
            </w:pPr>
            <w:r w:rsidRPr="000307BC">
              <w:rPr>
                <w:sz w:val="18"/>
                <w:szCs w:val="18"/>
              </w:rPr>
              <w:t>Enoletni in večletni ozkolistni pleveli</w:t>
            </w:r>
          </w:p>
        </w:tc>
        <w:tc>
          <w:tcPr>
            <w:tcW w:w="1984" w:type="dxa"/>
            <w:tcBorders>
              <w:top w:val="single" w:sz="4" w:space="0" w:color="auto"/>
              <w:left w:val="single" w:sz="4" w:space="0" w:color="auto"/>
              <w:bottom w:val="single" w:sz="4" w:space="0" w:color="auto"/>
              <w:right w:val="single" w:sz="4" w:space="0" w:color="auto"/>
            </w:tcBorders>
          </w:tcPr>
          <w:p w14:paraId="201B78B2" w14:textId="77777777" w:rsidR="00317F71" w:rsidRPr="000307BC" w:rsidRDefault="00317F71" w:rsidP="00F22521">
            <w:pPr>
              <w:tabs>
                <w:tab w:val="left" w:pos="0"/>
              </w:tabs>
              <w:jc w:val="left"/>
              <w:rPr>
                <w:sz w:val="18"/>
                <w:szCs w:val="18"/>
              </w:rPr>
            </w:pPr>
            <w:r w:rsidRPr="000307BC">
              <w:rPr>
                <w:sz w:val="18"/>
                <w:szCs w:val="18"/>
              </w:rPr>
              <w:t>propakvizafop</w:t>
            </w:r>
          </w:p>
        </w:tc>
        <w:tc>
          <w:tcPr>
            <w:tcW w:w="1701" w:type="dxa"/>
            <w:tcBorders>
              <w:top w:val="single" w:sz="4" w:space="0" w:color="auto"/>
              <w:left w:val="single" w:sz="4" w:space="0" w:color="auto"/>
              <w:bottom w:val="single" w:sz="4" w:space="0" w:color="auto"/>
              <w:right w:val="single" w:sz="4" w:space="0" w:color="auto"/>
            </w:tcBorders>
          </w:tcPr>
          <w:p w14:paraId="58F1F8F6" w14:textId="77777777" w:rsidR="00317F71" w:rsidRPr="000307BC" w:rsidRDefault="00317F71" w:rsidP="00F22521">
            <w:pPr>
              <w:jc w:val="left"/>
              <w:rPr>
                <w:sz w:val="18"/>
                <w:szCs w:val="18"/>
              </w:rPr>
            </w:pPr>
            <w:r w:rsidRPr="000307BC">
              <w:rPr>
                <w:sz w:val="18"/>
                <w:szCs w:val="18"/>
              </w:rPr>
              <w:t>Zetrola</w:t>
            </w:r>
          </w:p>
        </w:tc>
        <w:tc>
          <w:tcPr>
            <w:tcW w:w="2268" w:type="dxa"/>
            <w:tcBorders>
              <w:top w:val="single" w:sz="4" w:space="0" w:color="auto"/>
              <w:left w:val="single" w:sz="4" w:space="0" w:color="auto"/>
              <w:bottom w:val="single" w:sz="4" w:space="0" w:color="auto"/>
              <w:right w:val="single" w:sz="4" w:space="0" w:color="auto"/>
            </w:tcBorders>
          </w:tcPr>
          <w:p w14:paraId="55E8ED54" w14:textId="77777777" w:rsidR="00317F71" w:rsidRPr="000307BC" w:rsidRDefault="00317F71" w:rsidP="00F22521">
            <w:pPr>
              <w:jc w:val="left"/>
              <w:rPr>
                <w:sz w:val="18"/>
                <w:szCs w:val="18"/>
              </w:rPr>
            </w:pPr>
            <w:r w:rsidRPr="000307BC">
              <w:rPr>
                <w:sz w:val="18"/>
                <w:szCs w:val="18"/>
              </w:rPr>
              <w:t>0,75-1,5 l/ha</w:t>
            </w:r>
          </w:p>
        </w:tc>
        <w:tc>
          <w:tcPr>
            <w:tcW w:w="1276" w:type="dxa"/>
            <w:tcBorders>
              <w:top w:val="single" w:sz="4" w:space="0" w:color="auto"/>
              <w:left w:val="single" w:sz="4" w:space="0" w:color="auto"/>
              <w:bottom w:val="single" w:sz="4" w:space="0" w:color="auto"/>
              <w:right w:val="single" w:sz="4" w:space="0" w:color="auto"/>
            </w:tcBorders>
          </w:tcPr>
          <w:p w14:paraId="63E581EF" w14:textId="77777777" w:rsidR="00317F71" w:rsidRPr="000307BC" w:rsidRDefault="00317F71" w:rsidP="00F22521">
            <w:pPr>
              <w:jc w:val="left"/>
              <w:rPr>
                <w:sz w:val="18"/>
                <w:szCs w:val="18"/>
              </w:rPr>
            </w:pPr>
            <w:r w:rsidRPr="000307BC">
              <w:rPr>
                <w:sz w:val="18"/>
                <w:szCs w:val="18"/>
              </w:rPr>
              <w:t>45</w:t>
            </w:r>
          </w:p>
        </w:tc>
        <w:tc>
          <w:tcPr>
            <w:tcW w:w="4821" w:type="dxa"/>
            <w:tcBorders>
              <w:top w:val="single" w:sz="4" w:space="0" w:color="auto"/>
              <w:left w:val="single" w:sz="4" w:space="0" w:color="auto"/>
              <w:bottom w:val="single" w:sz="4" w:space="0" w:color="auto"/>
              <w:right w:val="single" w:sz="4" w:space="0" w:color="auto"/>
            </w:tcBorders>
          </w:tcPr>
          <w:p w14:paraId="76B6A688" w14:textId="77777777" w:rsidR="00317F71" w:rsidRPr="000307BC" w:rsidRDefault="00317F71" w:rsidP="00F22521">
            <w:pPr>
              <w:pStyle w:val="Telobesedila2"/>
              <w:tabs>
                <w:tab w:val="clear" w:pos="1420"/>
              </w:tabs>
            </w:pPr>
            <w:r w:rsidRPr="00534C8F">
              <w:t>Tretira se v razvojni fazi od treh pravih listov do konca rasti stebla oz. do popolne razraščenosti (BBCH 13-39).</w:t>
            </w:r>
          </w:p>
        </w:tc>
      </w:tr>
    </w:tbl>
    <w:p w14:paraId="5075FE74" w14:textId="77777777" w:rsidR="00317F71" w:rsidRDefault="00317F71" w:rsidP="00317F71">
      <w:bookmarkStart w:id="563" w:name="_Toc166556151"/>
      <w:bookmarkStart w:id="564" w:name="_Toc215563159"/>
      <w:bookmarkStart w:id="565" w:name="_Toc91332708"/>
      <w:bookmarkStart w:id="566" w:name="_Toc91332930"/>
      <w:bookmarkStart w:id="567" w:name="_Toc91333136"/>
      <w:bookmarkStart w:id="568" w:name="_Toc288553267"/>
    </w:p>
    <w:p w14:paraId="59AF8533" w14:textId="4D8A003A" w:rsidR="00317F71" w:rsidRDefault="00317F71" w:rsidP="00317F71">
      <w:bookmarkStart w:id="569" w:name="_Toc166556158"/>
      <w:bookmarkStart w:id="570" w:name="_Toc215563166"/>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14:paraId="3D95E64B" w14:textId="5922A0A9" w:rsidR="00317F71" w:rsidRDefault="00317F71" w:rsidP="00317F71">
      <w:pPr>
        <w:rPr>
          <w:lang w:eastAsia="x-none"/>
        </w:rPr>
      </w:pPr>
      <w:bookmarkStart w:id="571" w:name="_Toc166556156"/>
      <w:bookmarkStart w:id="572" w:name="_Toc215563164"/>
      <w:bookmarkStart w:id="573" w:name="_Toc91332713"/>
      <w:bookmarkStart w:id="574" w:name="_Toc91332935"/>
      <w:bookmarkStart w:id="575" w:name="_Toc91333141"/>
      <w:bookmarkStart w:id="576" w:name="_Toc288553272"/>
      <w:bookmarkStart w:id="577" w:name="_Toc511825795"/>
      <w:r w:rsidRPr="00700616">
        <w:t>KORENJ</w:t>
      </w:r>
      <w:r>
        <w:t>E</w:t>
      </w:r>
      <w:bookmarkEnd w:id="571"/>
      <w:bookmarkEnd w:id="572"/>
      <w:bookmarkEnd w:id="573"/>
      <w:bookmarkEnd w:id="574"/>
      <w:bookmarkEnd w:id="575"/>
      <w:bookmarkEnd w:id="576"/>
      <w:bookmarkEnd w:id="577"/>
      <w:r w:rsidRPr="000307BC">
        <w:t xml:space="preserve">  </w:t>
      </w:r>
    </w:p>
    <w:tbl>
      <w:tblPr>
        <w:tblW w:w="13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1701"/>
        <w:gridCol w:w="1559"/>
        <w:gridCol w:w="2410"/>
        <w:gridCol w:w="1276"/>
        <w:gridCol w:w="4536"/>
      </w:tblGrid>
      <w:tr w:rsidR="00317F71" w:rsidRPr="000307BC" w14:paraId="28F22CAE" w14:textId="77777777" w:rsidTr="00F22521">
        <w:trPr>
          <w:trHeight w:val="325"/>
          <w:jc w:val="center"/>
        </w:trPr>
        <w:tc>
          <w:tcPr>
            <w:tcW w:w="2312" w:type="dxa"/>
            <w:tcBorders>
              <w:top w:val="single" w:sz="12" w:space="0" w:color="auto"/>
              <w:left w:val="single" w:sz="12" w:space="0" w:color="auto"/>
              <w:bottom w:val="single" w:sz="12" w:space="0" w:color="auto"/>
              <w:right w:val="single" w:sz="12" w:space="0" w:color="auto"/>
            </w:tcBorders>
          </w:tcPr>
          <w:p w14:paraId="3AB0B33F" w14:textId="77777777" w:rsidR="00317F71" w:rsidRPr="000307BC" w:rsidRDefault="00317F71" w:rsidP="00F22521">
            <w:pPr>
              <w:jc w:val="left"/>
              <w:rPr>
                <w:sz w:val="18"/>
                <w:szCs w:val="18"/>
              </w:rPr>
            </w:pPr>
            <w:r w:rsidRPr="000307BC">
              <w:rPr>
                <w:sz w:val="18"/>
                <w:szCs w:val="18"/>
              </w:rPr>
              <w:t>PLEVELI</w:t>
            </w:r>
          </w:p>
        </w:tc>
        <w:tc>
          <w:tcPr>
            <w:tcW w:w="1701" w:type="dxa"/>
            <w:tcBorders>
              <w:top w:val="single" w:sz="12" w:space="0" w:color="auto"/>
              <w:left w:val="single" w:sz="12" w:space="0" w:color="auto"/>
              <w:bottom w:val="single" w:sz="12" w:space="0" w:color="auto"/>
              <w:right w:val="single" w:sz="12" w:space="0" w:color="auto"/>
            </w:tcBorders>
          </w:tcPr>
          <w:p w14:paraId="27D95639" w14:textId="77777777" w:rsidR="00317F71" w:rsidRPr="000307BC" w:rsidRDefault="00317F71" w:rsidP="00F22521">
            <w:pPr>
              <w:jc w:val="left"/>
              <w:rPr>
                <w:sz w:val="18"/>
                <w:szCs w:val="18"/>
              </w:rPr>
            </w:pPr>
            <w:r w:rsidRPr="000307BC">
              <w:rPr>
                <w:sz w:val="18"/>
                <w:szCs w:val="18"/>
              </w:rPr>
              <w:t>AKTIVNA SNOV</w:t>
            </w:r>
          </w:p>
        </w:tc>
        <w:tc>
          <w:tcPr>
            <w:tcW w:w="1559" w:type="dxa"/>
            <w:tcBorders>
              <w:top w:val="single" w:sz="12" w:space="0" w:color="auto"/>
              <w:left w:val="single" w:sz="12" w:space="0" w:color="auto"/>
              <w:bottom w:val="single" w:sz="12" w:space="0" w:color="auto"/>
              <w:right w:val="single" w:sz="12" w:space="0" w:color="auto"/>
            </w:tcBorders>
          </w:tcPr>
          <w:p w14:paraId="57CD967B" w14:textId="77777777" w:rsidR="00317F71" w:rsidRPr="000307BC" w:rsidRDefault="00317F71" w:rsidP="00F22521">
            <w:pPr>
              <w:jc w:val="left"/>
              <w:rPr>
                <w:sz w:val="18"/>
                <w:szCs w:val="18"/>
              </w:rPr>
            </w:pPr>
            <w:r w:rsidRPr="000307BC">
              <w:rPr>
                <w:sz w:val="18"/>
                <w:szCs w:val="18"/>
              </w:rPr>
              <w:t>FITOFARM.</w:t>
            </w:r>
          </w:p>
          <w:p w14:paraId="0512DB5B" w14:textId="77777777" w:rsidR="00317F71" w:rsidRPr="000307BC" w:rsidRDefault="00317F71" w:rsidP="00F22521">
            <w:pPr>
              <w:jc w:val="left"/>
              <w:rPr>
                <w:sz w:val="18"/>
                <w:szCs w:val="18"/>
              </w:rPr>
            </w:pPr>
            <w:r w:rsidRPr="000307BC">
              <w:rPr>
                <w:sz w:val="18"/>
                <w:szCs w:val="18"/>
              </w:rPr>
              <w:t>SREDSTVO</w:t>
            </w:r>
          </w:p>
        </w:tc>
        <w:tc>
          <w:tcPr>
            <w:tcW w:w="2410" w:type="dxa"/>
            <w:tcBorders>
              <w:top w:val="single" w:sz="12" w:space="0" w:color="auto"/>
              <w:left w:val="single" w:sz="12" w:space="0" w:color="auto"/>
              <w:bottom w:val="single" w:sz="12" w:space="0" w:color="auto"/>
              <w:right w:val="single" w:sz="12" w:space="0" w:color="auto"/>
            </w:tcBorders>
          </w:tcPr>
          <w:p w14:paraId="3F75F066" w14:textId="77777777" w:rsidR="00317F71" w:rsidRPr="000307BC" w:rsidRDefault="00317F71" w:rsidP="00F22521">
            <w:pPr>
              <w:jc w:val="left"/>
              <w:rPr>
                <w:sz w:val="18"/>
                <w:szCs w:val="18"/>
              </w:rPr>
            </w:pPr>
            <w:r w:rsidRPr="000307BC">
              <w:rPr>
                <w:sz w:val="18"/>
                <w:szCs w:val="18"/>
              </w:rPr>
              <w:t>ODMEREK</w:t>
            </w:r>
          </w:p>
        </w:tc>
        <w:tc>
          <w:tcPr>
            <w:tcW w:w="1276" w:type="dxa"/>
            <w:tcBorders>
              <w:top w:val="single" w:sz="12" w:space="0" w:color="auto"/>
              <w:left w:val="single" w:sz="12" w:space="0" w:color="auto"/>
              <w:bottom w:val="single" w:sz="12" w:space="0" w:color="auto"/>
              <w:right w:val="single" w:sz="12" w:space="0" w:color="auto"/>
            </w:tcBorders>
          </w:tcPr>
          <w:p w14:paraId="2A9457B1" w14:textId="77777777" w:rsidR="00317F71" w:rsidRPr="000307BC" w:rsidRDefault="00317F71" w:rsidP="00F22521">
            <w:pPr>
              <w:jc w:val="left"/>
              <w:rPr>
                <w:sz w:val="18"/>
                <w:szCs w:val="18"/>
              </w:rPr>
            </w:pPr>
            <w:r w:rsidRPr="000307BC">
              <w:rPr>
                <w:sz w:val="18"/>
                <w:szCs w:val="18"/>
              </w:rPr>
              <w:t>KARENCA</w:t>
            </w:r>
          </w:p>
        </w:tc>
        <w:tc>
          <w:tcPr>
            <w:tcW w:w="4536" w:type="dxa"/>
            <w:tcBorders>
              <w:top w:val="single" w:sz="12" w:space="0" w:color="auto"/>
              <w:left w:val="single" w:sz="12" w:space="0" w:color="auto"/>
              <w:bottom w:val="single" w:sz="12" w:space="0" w:color="auto"/>
              <w:right w:val="single" w:sz="12" w:space="0" w:color="auto"/>
            </w:tcBorders>
          </w:tcPr>
          <w:p w14:paraId="17F4E497" w14:textId="77777777" w:rsidR="00317F71" w:rsidRPr="000307BC" w:rsidRDefault="00317F71" w:rsidP="00F22521">
            <w:pPr>
              <w:jc w:val="left"/>
              <w:rPr>
                <w:sz w:val="18"/>
                <w:szCs w:val="18"/>
              </w:rPr>
            </w:pPr>
            <w:r w:rsidRPr="000307BC">
              <w:rPr>
                <w:sz w:val="18"/>
                <w:szCs w:val="18"/>
              </w:rPr>
              <w:t>OPOMBE</w:t>
            </w:r>
          </w:p>
        </w:tc>
      </w:tr>
      <w:tr w:rsidR="00317F71" w:rsidRPr="000307BC" w14:paraId="179953FF" w14:textId="77777777" w:rsidTr="00F22521">
        <w:trPr>
          <w:jc w:val="center"/>
        </w:trPr>
        <w:tc>
          <w:tcPr>
            <w:tcW w:w="2312" w:type="dxa"/>
            <w:tcBorders>
              <w:top w:val="nil"/>
              <w:left w:val="single" w:sz="4" w:space="0" w:color="auto"/>
              <w:bottom w:val="single" w:sz="4" w:space="0" w:color="auto"/>
              <w:right w:val="single" w:sz="4" w:space="0" w:color="auto"/>
            </w:tcBorders>
          </w:tcPr>
          <w:p w14:paraId="6DA8CF0C" w14:textId="77777777" w:rsidR="00317F71" w:rsidRPr="000307BC" w:rsidRDefault="00317F71" w:rsidP="00F22521">
            <w:pPr>
              <w:jc w:val="left"/>
              <w:rPr>
                <w:sz w:val="18"/>
                <w:szCs w:val="18"/>
              </w:rPr>
            </w:pPr>
            <w:r w:rsidRPr="000307BC">
              <w:rPr>
                <w:sz w:val="18"/>
                <w:szCs w:val="18"/>
              </w:rPr>
              <w:t>Enoletni in  večletni ozkolistni pleveli</w:t>
            </w:r>
          </w:p>
        </w:tc>
        <w:tc>
          <w:tcPr>
            <w:tcW w:w="1701" w:type="dxa"/>
            <w:tcBorders>
              <w:top w:val="nil"/>
              <w:left w:val="single" w:sz="4" w:space="0" w:color="auto"/>
              <w:bottom w:val="single" w:sz="4" w:space="0" w:color="auto"/>
              <w:right w:val="single" w:sz="4" w:space="0" w:color="auto"/>
            </w:tcBorders>
          </w:tcPr>
          <w:p w14:paraId="001BF646" w14:textId="77777777" w:rsidR="00317F71" w:rsidRPr="000307BC" w:rsidRDefault="00317F71" w:rsidP="00F22521">
            <w:pPr>
              <w:tabs>
                <w:tab w:val="decimal" w:pos="113"/>
              </w:tabs>
              <w:rPr>
                <w:sz w:val="18"/>
                <w:szCs w:val="18"/>
              </w:rPr>
            </w:pPr>
            <w:r w:rsidRPr="000307BC">
              <w:rPr>
                <w:sz w:val="18"/>
                <w:szCs w:val="18"/>
              </w:rPr>
              <w:t>propakvizafop</w:t>
            </w:r>
          </w:p>
        </w:tc>
        <w:tc>
          <w:tcPr>
            <w:tcW w:w="1559" w:type="dxa"/>
            <w:tcBorders>
              <w:top w:val="nil"/>
              <w:left w:val="single" w:sz="4" w:space="0" w:color="auto"/>
              <w:bottom w:val="single" w:sz="4" w:space="0" w:color="auto"/>
              <w:right w:val="single" w:sz="4" w:space="0" w:color="auto"/>
            </w:tcBorders>
          </w:tcPr>
          <w:p w14:paraId="4BC39918" w14:textId="77777777" w:rsidR="00317F71" w:rsidRPr="000307BC" w:rsidRDefault="00317F71" w:rsidP="00F22521">
            <w:pPr>
              <w:jc w:val="left"/>
              <w:rPr>
                <w:b/>
                <w:sz w:val="18"/>
                <w:szCs w:val="18"/>
              </w:rPr>
            </w:pPr>
            <w:r w:rsidRPr="000307BC">
              <w:rPr>
                <w:sz w:val="18"/>
                <w:szCs w:val="18"/>
              </w:rPr>
              <w:t xml:space="preserve">Agil 100 EC </w:t>
            </w:r>
          </w:p>
          <w:p w14:paraId="29D51A5E" w14:textId="77777777" w:rsidR="00317F71" w:rsidRPr="000307BC" w:rsidRDefault="00317F71" w:rsidP="00F22521">
            <w:pPr>
              <w:rPr>
                <w:sz w:val="18"/>
                <w:szCs w:val="18"/>
              </w:rPr>
            </w:pPr>
          </w:p>
        </w:tc>
        <w:tc>
          <w:tcPr>
            <w:tcW w:w="2410" w:type="dxa"/>
            <w:tcBorders>
              <w:top w:val="nil"/>
              <w:left w:val="single" w:sz="4" w:space="0" w:color="auto"/>
              <w:bottom w:val="single" w:sz="4" w:space="0" w:color="auto"/>
              <w:right w:val="single" w:sz="4" w:space="0" w:color="auto"/>
            </w:tcBorders>
            <w:vAlign w:val="center"/>
          </w:tcPr>
          <w:p w14:paraId="6F61588B" w14:textId="77777777" w:rsidR="00317F71" w:rsidRPr="000307BC" w:rsidRDefault="00317F71" w:rsidP="00F22521">
            <w:pPr>
              <w:jc w:val="left"/>
              <w:rPr>
                <w:sz w:val="18"/>
                <w:szCs w:val="18"/>
              </w:rPr>
            </w:pPr>
            <w:r w:rsidRPr="000307BC">
              <w:rPr>
                <w:sz w:val="18"/>
                <w:szCs w:val="18"/>
              </w:rPr>
              <w:t>0,75-1,5 l/ha</w:t>
            </w:r>
          </w:p>
        </w:tc>
        <w:tc>
          <w:tcPr>
            <w:tcW w:w="1276" w:type="dxa"/>
            <w:tcBorders>
              <w:top w:val="nil"/>
              <w:left w:val="single" w:sz="4" w:space="0" w:color="auto"/>
              <w:bottom w:val="single" w:sz="4" w:space="0" w:color="auto"/>
              <w:right w:val="single" w:sz="4" w:space="0" w:color="auto"/>
            </w:tcBorders>
          </w:tcPr>
          <w:p w14:paraId="048EC8E2" w14:textId="77777777" w:rsidR="00317F71" w:rsidRPr="000307BC" w:rsidRDefault="00317F71" w:rsidP="00F22521">
            <w:pPr>
              <w:rPr>
                <w:sz w:val="18"/>
                <w:szCs w:val="18"/>
              </w:rPr>
            </w:pPr>
            <w:r w:rsidRPr="000307BC">
              <w:rPr>
                <w:sz w:val="18"/>
                <w:szCs w:val="18"/>
              </w:rPr>
              <w:t>30</w:t>
            </w:r>
          </w:p>
        </w:tc>
        <w:tc>
          <w:tcPr>
            <w:tcW w:w="4536" w:type="dxa"/>
            <w:tcBorders>
              <w:top w:val="nil"/>
              <w:left w:val="single" w:sz="4" w:space="0" w:color="auto"/>
              <w:bottom w:val="single" w:sz="4" w:space="0" w:color="auto"/>
              <w:right w:val="single" w:sz="4" w:space="0" w:color="auto"/>
            </w:tcBorders>
          </w:tcPr>
          <w:p w14:paraId="74BD274B" w14:textId="77777777" w:rsidR="00317F71" w:rsidRPr="000307BC" w:rsidRDefault="00317F71" w:rsidP="00F22521">
            <w:pPr>
              <w:rPr>
                <w:sz w:val="18"/>
                <w:szCs w:val="18"/>
              </w:rPr>
            </w:pPr>
            <w:r w:rsidRPr="000307BC">
              <w:rPr>
                <w:sz w:val="18"/>
                <w:szCs w:val="18"/>
              </w:rPr>
              <w:t xml:space="preserve">Uporaba po vzniku. </w:t>
            </w:r>
          </w:p>
        </w:tc>
      </w:tr>
      <w:tr w:rsidR="00317F71" w:rsidRPr="000307BC" w14:paraId="2514EE02" w14:textId="77777777" w:rsidTr="00F22521">
        <w:trPr>
          <w:jc w:val="center"/>
        </w:trPr>
        <w:tc>
          <w:tcPr>
            <w:tcW w:w="2312" w:type="dxa"/>
            <w:tcBorders>
              <w:top w:val="nil"/>
              <w:left w:val="single" w:sz="4" w:space="0" w:color="auto"/>
              <w:bottom w:val="single" w:sz="4" w:space="0" w:color="auto"/>
              <w:right w:val="single" w:sz="4" w:space="0" w:color="auto"/>
            </w:tcBorders>
          </w:tcPr>
          <w:p w14:paraId="703818E7" w14:textId="77777777" w:rsidR="00317F71" w:rsidRPr="000307BC" w:rsidRDefault="00317F71" w:rsidP="00F22521">
            <w:pPr>
              <w:jc w:val="left"/>
              <w:rPr>
                <w:sz w:val="18"/>
                <w:szCs w:val="18"/>
              </w:rPr>
            </w:pPr>
            <w:r w:rsidRPr="000307BC">
              <w:rPr>
                <w:sz w:val="18"/>
                <w:szCs w:val="18"/>
              </w:rPr>
              <w:t>Ozkolistni in širokolistni pleveli</w:t>
            </w:r>
          </w:p>
        </w:tc>
        <w:tc>
          <w:tcPr>
            <w:tcW w:w="1701" w:type="dxa"/>
            <w:tcBorders>
              <w:top w:val="nil"/>
              <w:left w:val="single" w:sz="4" w:space="0" w:color="auto"/>
              <w:bottom w:val="single" w:sz="4" w:space="0" w:color="auto"/>
              <w:right w:val="single" w:sz="4" w:space="0" w:color="auto"/>
            </w:tcBorders>
          </w:tcPr>
          <w:p w14:paraId="332049C2" w14:textId="77777777" w:rsidR="00317F71" w:rsidRPr="000307BC" w:rsidRDefault="00317F71" w:rsidP="00F22521">
            <w:pPr>
              <w:tabs>
                <w:tab w:val="decimal" w:pos="113"/>
              </w:tabs>
              <w:rPr>
                <w:sz w:val="18"/>
                <w:szCs w:val="18"/>
              </w:rPr>
            </w:pPr>
            <w:r w:rsidRPr="000307BC">
              <w:rPr>
                <w:sz w:val="18"/>
                <w:szCs w:val="18"/>
              </w:rPr>
              <w:t>prosulfokarb</w:t>
            </w:r>
          </w:p>
        </w:tc>
        <w:tc>
          <w:tcPr>
            <w:tcW w:w="1559" w:type="dxa"/>
            <w:tcBorders>
              <w:top w:val="nil"/>
              <w:left w:val="single" w:sz="4" w:space="0" w:color="auto"/>
              <w:bottom w:val="single" w:sz="4" w:space="0" w:color="auto"/>
              <w:right w:val="single" w:sz="4" w:space="0" w:color="auto"/>
            </w:tcBorders>
          </w:tcPr>
          <w:p w14:paraId="78BA6A6B" w14:textId="77777777" w:rsidR="00317F71" w:rsidRPr="000307BC" w:rsidRDefault="00317F71" w:rsidP="00F22521">
            <w:pPr>
              <w:jc w:val="left"/>
              <w:rPr>
                <w:sz w:val="18"/>
                <w:szCs w:val="18"/>
              </w:rPr>
            </w:pPr>
            <w:r w:rsidRPr="000307BC">
              <w:rPr>
                <w:sz w:val="18"/>
                <w:szCs w:val="18"/>
              </w:rPr>
              <w:t>Boxer</w:t>
            </w:r>
          </w:p>
        </w:tc>
        <w:tc>
          <w:tcPr>
            <w:tcW w:w="2410" w:type="dxa"/>
            <w:tcBorders>
              <w:top w:val="nil"/>
              <w:left w:val="single" w:sz="4" w:space="0" w:color="auto"/>
              <w:bottom w:val="single" w:sz="4" w:space="0" w:color="auto"/>
              <w:right w:val="single" w:sz="4" w:space="0" w:color="auto"/>
            </w:tcBorders>
            <w:vAlign w:val="center"/>
          </w:tcPr>
          <w:p w14:paraId="22918DFF" w14:textId="77777777" w:rsidR="00317F71" w:rsidRPr="000307BC" w:rsidRDefault="00317F71" w:rsidP="00F22521">
            <w:pPr>
              <w:jc w:val="left"/>
              <w:rPr>
                <w:sz w:val="18"/>
                <w:szCs w:val="18"/>
              </w:rPr>
            </w:pPr>
            <w:r w:rsidRPr="000307BC">
              <w:rPr>
                <w:sz w:val="18"/>
                <w:szCs w:val="18"/>
              </w:rPr>
              <w:t>3-5 l/ha</w:t>
            </w:r>
          </w:p>
        </w:tc>
        <w:tc>
          <w:tcPr>
            <w:tcW w:w="1276" w:type="dxa"/>
            <w:tcBorders>
              <w:top w:val="nil"/>
              <w:left w:val="single" w:sz="4" w:space="0" w:color="auto"/>
              <w:bottom w:val="single" w:sz="4" w:space="0" w:color="auto"/>
              <w:right w:val="single" w:sz="4" w:space="0" w:color="auto"/>
            </w:tcBorders>
          </w:tcPr>
          <w:p w14:paraId="450144AE" w14:textId="77777777" w:rsidR="00317F71" w:rsidRPr="000307BC" w:rsidRDefault="00317F71" w:rsidP="00F22521">
            <w:pPr>
              <w:rPr>
                <w:sz w:val="18"/>
                <w:szCs w:val="18"/>
              </w:rPr>
            </w:pPr>
            <w:r w:rsidRPr="000307BC">
              <w:rPr>
                <w:sz w:val="18"/>
                <w:szCs w:val="18"/>
              </w:rPr>
              <w:t>100</w:t>
            </w:r>
          </w:p>
        </w:tc>
        <w:tc>
          <w:tcPr>
            <w:tcW w:w="4536" w:type="dxa"/>
            <w:tcBorders>
              <w:top w:val="nil"/>
              <w:left w:val="single" w:sz="4" w:space="0" w:color="auto"/>
              <w:bottom w:val="single" w:sz="4" w:space="0" w:color="auto"/>
              <w:right w:val="single" w:sz="4" w:space="0" w:color="auto"/>
            </w:tcBorders>
          </w:tcPr>
          <w:p w14:paraId="5CB4A745" w14:textId="77777777" w:rsidR="00317F71" w:rsidRDefault="00317F71" w:rsidP="00F22521">
            <w:pPr>
              <w:rPr>
                <w:sz w:val="18"/>
                <w:szCs w:val="18"/>
              </w:rPr>
            </w:pPr>
            <w:r w:rsidRPr="000307BC">
              <w:rPr>
                <w:sz w:val="18"/>
                <w:szCs w:val="18"/>
              </w:rPr>
              <w:t>Uporaba zgodaj po vzniku, ko ima korenje 2-4 v celoti razvite liste</w:t>
            </w:r>
          </w:p>
          <w:p w14:paraId="1981D6AA" w14:textId="77777777" w:rsidR="00317F71" w:rsidRPr="000307BC" w:rsidRDefault="00317F71" w:rsidP="00F22521">
            <w:pPr>
              <w:rPr>
                <w:sz w:val="18"/>
                <w:szCs w:val="18"/>
              </w:rPr>
            </w:pPr>
          </w:p>
        </w:tc>
      </w:tr>
      <w:tr w:rsidR="00317F71" w:rsidRPr="000307BC" w14:paraId="49078DB5" w14:textId="77777777" w:rsidTr="00F22521">
        <w:trPr>
          <w:jc w:val="center"/>
        </w:trPr>
        <w:tc>
          <w:tcPr>
            <w:tcW w:w="2312" w:type="dxa"/>
            <w:tcBorders>
              <w:top w:val="nil"/>
              <w:left w:val="single" w:sz="4" w:space="0" w:color="auto"/>
              <w:bottom w:val="single" w:sz="4" w:space="0" w:color="auto"/>
              <w:right w:val="single" w:sz="4" w:space="0" w:color="auto"/>
            </w:tcBorders>
          </w:tcPr>
          <w:p w14:paraId="2EFB89AF" w14:textId="77777777" w:rsidR="00317F71" w:rsidRPr="000307BC" w:rsidRDefault="00317F71" w:rsidP="00F22521">
            <w:pPr>
              <w:jc w:val="left"/>
              <w:rPr>
                <w:sz w:val="18"/>
                <w:szCs w:val="18"/>
              </w:rPr>
            </w:pPr>
            <w:r>
              <w:rPr>
                <w:bCs/>
                <w:sz w:val="18"/>
                <w:szCs w:val="18"/>
                <w:lang w:eastAsia="sl-SI"/>
              </w:rPr>
              <w:t>Š</w:t>
            </w:r>
            <w:r w:rsidRPr="00694D17">
              <w:rPr>
                <w:bCs/>
                <w:sz w:val="18"/>
                <w:szCs w:val="18"/>
                <w:lang w:eastAsia="sl-SI"/>
              </w:rPr>
              <w:t>irokolistn</w:t>
            </w:r>
            <w:r>
              <w:rPr>
                <w:bCs/>
                <w:sz w:val="18"/>
                <w:szCs w:val="18"/>
                <w:lang w:eastAsia="sl-SI"/>
              </w:rPr>
              <w:t xml:space="preserve">i </w:t>
            </w:r>
            <w:r w:rsidRPr="00694D17">
              <w:rPr>
                <w:bCs/>
                <w:sz w:val="18"/>
                <w:szCs w:val="18"/>
                <w:lang w:eastAsia="sl-SI"/>
              </w:rPr>
              <w:t>in ozkolistn</w:t>
            </w:r>
            <w:r>
              <w:rPr>
                <w:bCs/>
                <w:sz w:val="18"/>
                <w:szCs w:val="18"/>
                <w:lang w:eastAsia="sl-SI"/>
              </w:rPr>
              <w:t xml:space="preserve">i </w:t>
            </w:r>
            <w:r w:rsidRPr="00694D17">
              <w:rPr>
                <w:bCs/>
                <w:sz w:val="18"/>
                <w:szCs w:val="18"/>
                <w:lang w:eastAsia="sl-SI"/>
              </w:rPr>
              <w:t>plevel</w:t>
            </w:r>
            <w:r>
              <w:rPr>
                <w:bCs/>
                <w:sz w:val="18"/>
                <w:szCs w:val="18"/>
                <w:lang w:eastAsia="sl-SI"/>
              </w:rPr>
              <w:t>i</w:t>
            </w:r>
          </w:p>
        </w:tc>
        <w:tc>
          <w:tcPr>
            <w:tcW w:w="1701" w:type="dxa"/>
            <w:tcBorders>
              <w:top w:val="nil"/>
              <w:left w:val="single" w:sz="4" w:space="0" w:color="auto"/>
              <w:bottom w:val="single" w:sz="4" w:space="0" w:color="auto"/>
              <w:right w:val="single" w:sz="4" w:space="0" w:color="auto"/>
            </w:tcBorders>
          </w:tcPr>
          <w:p w14:paraId="02DDD8F1" w14:textId="77777777" w:rsidR="00317F71" w:rsidRPr="000307BC" w:rsidRDefault="00317F71" w:rsidP="00F22521">
            <w:pPr>
              <w:tabs>
                <w:tab w:val="decimal" w:pos="113"/>
              </w:tabs>
              <w:rPr>
                <w:sz w:val="18"/>
                <w:szCs w:val="18"/>
              </w:rPr>
            </w:pPr>
            <w:r>
              <w:rPr>
                <w:sz w:val="18"/>
                <w:szCs w:val="18"/>
              </w:rPr>
              <w:t>aklonifen</w:t>
            </w:r>
          </w:p>
        </w:tc>
        <w:tc>
          <w:tcPr>
            <w:tcW w:w="1559" w:type="dxa"/>
            <w:tcBorders>
              <w:top w:val="nil"/>
              <w:left w:val="single" w:sz="4" w:space="0" w:color="auto"/>
              <w:bottom w:val="single" w:sz="4" w:space="0" w:color="auto"/>
              <w:right w:val="single" w:sz="4" w:space="0" w:color="auto"/>
            </w:tcBorders>
          </w:tcPr>
          <w:p w14:paraId="13D84B47" w14:textId="77777777" w:rsidR="00317F71" w:rsidRPr="000307BC" w:rsidRDefault="00317F71" w:rsidP="00F22521">
            <w:pPr>
              <w:jc w:val="left"/>
              <w:rPr>
                <w:sz w:val="18"/>
                <w:szCs w:val="18"/>
              </w:rPr>
            </w:pPr>
            <w:r>
              <w:rPr>
                <w:sz w:val="18"/>
                <w:szCs w:val="18"/>
              </w:rPr>
              <w:t>Challenge</w:t>
            </w:r>
          </w:p>
        </w:tc>
        <w:tc>
          <w:tcPr>
            <w:tcW w:w="2410" w:type="dxa"/>
            <w:tcBorders>
              <w:top w:val="nil"/>
              <w:left w:val="single" w:sz="4" w:space="0" w:color="auto"/>
              <w:bottom w:val="single" w:sz="4" w:space="0" w:color="auto"/>
              <w:right w:val="single" w:sz="4" w:space="0" w:color="auto"/>
            </w:tcBorders>
          </w:tcPr>
          <w:p w14:paraId="6BCC9F56" w14:textId="77777777" w:rsidR="00317F71" w:rsidRPr="000307BC" w:rsidRDefault="00317F71" w:rsidP="00F22521">
            <w:pPr>
              <w:jc w:val="left"/>
              <w:rPr>
                <w:sz w:val="18"/>
                <w:szCs w:val="18"/>
              </w:rPr>
            </w:pPr>
            <w:r>
              <w:rPr>
                <w:sz w:val="18"/>
                <w:szCs w:val="18"/>
              </w:rPr>
              <w:t>2,5  l/ha</w:t>
            </w:r>
          </w:p>
        </w:tc>
        <w:tc>
          <w:tcPr>
            <w:tcW w:w="1276" w:type="dxa"/>
            <w:tcBorders>
              <w:top w:val="nil"/>
              <w:left w:val="single" w:sz="4" w:space="0" w:color="auto"/>
              <w:bottom w:val="single" w:sz="4" w:space="0" w:color="auto"/>
              <w:right w:val="single" w:sz="4" w:space="0" w:color="auto"/>
            </w:tcBorders>
          </w:tcPr>
          <w:p w14:paraId="24098E18" w14:textId="77777777" w:rsidR="00317F71" w:rsidRPr="000307BC" w:rsidRDefault="00317F71" w:rsidP="00F22521">
            <w:pPr>
              <w:rPr>
                <w:sz w:val="18"/>
                <w:szCs w:val="18"/>
              </w:rPr>
            </w:pPr>
            <w:r>
              <w:rPr>
                <w:sz w:val="18"/>
                <w:szCs w:val="18"/>
              </w:rPr>
              <w:t>70</w:t>
            </w:r>
          </w:p>
        </w:tc>
        <w:tc>
          <w:tcPr>
            <w:tcW w:w="4536" w:type="dxa"/>
            <w:tcBorders>
              <w:top w:val="nil"/>
              <w:left w:val="single" w:sz="4" w:space="0" w:color="auto"/>
              <w:bottom w:val="single" w:sz="4" w:space="0" w:color="auto"/>
              <w:right w:val="single" w:sz="4" w:space="0" w:color="auto"/>
            </w:tcBorders>
          </w:tcPr>
          <w:p w14:paraId="1D9CFF45" w14:textId="77777777" w:rsidR="00317F71" w:rsidRDefault="00317F71" w:rsidP="00F22521">
            <w:pPr>
              <w:autoSpaceDE w:val="0"/>
              <w:autoSpaceDN w:val="0"/>
              <w:adjustRightInd w:val="0"/>
              <w:jc w:val="left"/>
              <w:rPr>
                <w:sz w:val="18"/>
                <w:szCs w:val="18"/>
                <w:lang w:eastAsia="sl-SI"/>
              </w:rPr>
            </w:pPr>
            <w:r w:rsidRPr="00D621B6">
              <w:rPr>
                <w:sz w:val="18"/>
                <w:szCs w:val="18"/>
                <w:lang w:eastAsia="sl-SI"/>
              </w:rPr>
              <w:t>Uporaba po setvi, vendar</w:t>
            </w:r>
            <w:r>
              <w:rPr>
                <w:sz w:val="18"/>
                <w:szCs w:val="18"/>
                <w:lang w:eastAsia="sl-SI"/>
              </w:rPr>
              <w:t xml:space="preserve"> </w:t>
            </w:r>
            <w:r w:rsidRPr="00D621B6">
              <w:rPr>
                <w:sz w:val="18"/>
                <w:szCs w:val="18"/>
                <w:lang w:eastAsia="sl-SI"/>
              </w:rPr>
              <w:t>pred vznikom (BBCH 00</w:t>
            </w:r>
            <w:r>
              <w:rPr>
                <w:sz w:val="18"/>
                <w:szCs w:val="18"/>
                <w:lang w:eastAsia="sl-SI"/>
              </w:rPr>
              <w:t>-</w:t>
            </w:r>
            <w:r w:rsidRPr="000E38B8">
              <w:rPr>
                <w:sz w:val="18"/>
                <w:szCs w:val="18"/>
                <w:lang w:eastAsia="sl-SI"/>
              </w:rPr>
              <w:t>03)</w:t>
            </w:r>
            <w:r w:rsidRPr="00694D17">
              <w:rPr>
                <w:sz w:val="18"/>
                <w:szCs w:val="18"/>
                <w:lang w:eastAsia="sl-SI"/>
              </w:rPr>
              <w:t xml:space="preserve">. </w:t>
            </w:r>
          </w:p>
          <w:p w14:paraId="2AF9B7A9" w14:textId="77777777" w:rsidR="00317F71" w:rsidRPr="000307BC" w:rsidRDefault="00317F71" w:rsidP="00F22521">
            <w:pPr>
              <w:rPr>
                <w:sz w:val="18"/>
                <w:szCs w:val="18"/>
              </w:rPr>
            </w:pPr>
            <w:r w:rsidRPr="00694D17">
              <w:rPr>
                <w:sz w:val="18"/>
                <w:szCs w:val="18"/>
                <w:lang w:eastAsia="sl-SI"/>
              </w:rPr>
              <w:t>Za</w:t>
            </w:r>
            <w:r>
              <w:rPr>
                <w:sz w:val="18"/>
                <w:szCs w:val="18"/>
                <w:lang w:eastAsia="sl-SI"/>
              </w:rPr>
              <w:t xml:space="preserve"> </w:t>
            </w:r>
            <w:r w:rsidRPr="00694D17">
              <w:rPr>
                <w:sz w:val="18"/>
                <w:szCs w:val="18"/>
                <w:lang w:eastAsia="sl-SI"/>
              </w:rPr>
              <w:t>dobro delovanje je pomembna vlaga v tleh.</w:t>
            </w:r>
          </w:p>
        </w:tc>
      </w:tr>
      <w:tr w:rsidR="00317F71" w:rsidRPr="000307BC" w14:paraId="6C537036" w14:textId="77777777" w:rsidTr="00F22521">
        <w:trPr>
          <w:jc w:val="center"/>
        </w:trPr>
        <w:tc>
          <w:tcPr>
            <w:tcW w:w="2312" w:type="dxa"/>
            <w:tcBorders>
              <w:top w:val="nil"/>
              <w:left w:val="single" w:sz="4" w:space="0" w:color="auto"/>
              <w:bottom w:val="single" w:sz="4" w:space="0" w:color="auto"/>
              <w:right w:val="single" w:sz="4" w:space="0" w:color="auto"/>
            </w:tcBorders>
          </w:tcPr>
          <w:p w14:paraId="41D44540" w14:textId="77777777" w:rsidR="00317F71" w:rsidRPr="000307BC" w:rsidRDefault="00317F71" w:rsidP="00F22521">
            <w:pPr>
              <w:jc w:val="left"/>
              <w:rPr>
                <w:sz w:val="18"/>
                <w:szCs w:val="18"/>
              </w:rPr>
            </w:pPr>
            <w:r w:rsidRPr="000307BC">
              <w:rPr>
                <w:sz w:val="18"/>
                <w:szCs w:val="18"/>
              </w:rPr>
              <w:t>Enoletni ozkolistni pleveli</w:t>
            </w:r>
          </w:p>
          <w:p w14:paraId="077182B1" w14:textId="77777777" w:rsidR="00317F71" w:rsidRPr="000307BC" w:rsidRDefault="00317F71" w:rsidP="00F22521">
            <w:pPr>
              <w:jc w:val="left"/>
              <w:rPr>
                <w:sz w:val="18"/>
                <w:szCs w:val="18"/>
              </w:rPr>
            </w:pPr>
            <w:r w:rsidRPr="000307BC">
              <w:rPr>
                <w:sz w:val="18"/>
                <w:szCs w:val="18"/>
              </w:rPr>
              <w:t>Večletni ozkolistni pleveli</w:t>
            </w:r>
          </w:p>
          <w:p w14:paraId="28AF7CFF" w14:textId="77777777" w:rsidR="00317F71" w:rsidRPr="000307BC" w:rsidRDefault="00317F71" w:rsidP="00F22521">
            <w:pPr>
              <w:jc w:val="left"/>
              <w:rPr>
                <w:sz w:val="18"/>
                <w:szCs w:val="18"/>
              </w:rPr>
            </w:pPr>
            <w:r w:rsidRPr="000307BC">
              <w:rPr>
                <w:sz w:val="18"/>
                <w:szCs w:val="18"/>
              </w:rPr>
              <w:t>Samonikla žita</w:t>
            </w:r>
          </w:p>
        </w:tc>
        <w:tc>
          <w:tcPr>
            <w:tcW w:w="1701" w:type="dxa"/>
            <w:tcBorders>
              <w:top w:val="nil"/>
              <w:left w:val="single" w:sz="4" w:space="0" w:color="auto"/>
              <w:bottom w:val="single" w:sz="4" w:space="0" w:color="auto"/>
              <w:right w:val="single" w:sz="4" w:space="0" w:color="auto"/>
            </w:tcBorders>
          </w:tcPr>
          <w:p w14:paraId="6F5AFB0E" w14:textId="77777777" w:rsidR="00317F71" w:rsidRPr="000307BC" w:rsidRDefault="00317F71" w:rsidP="00F22521">
            <w:pPr>
              <w:tabs>
                <w:tab w:val="decimal" w:pos="113"/>
              </w:tabs>
              <w:rPr>
                <w:sz w:val="18"/>
                <w:szCs w:val="18"/>
              </w:rPr>
            </w:pPr>
            <w:r w:rsidRPr="000307BC">
              <w:rPr>
                <w:sz w:val="18"/>
                <w:szCs w:val="18"/>
              </w:rPr>
              <w:t>cikloksidim</w:t>
            </w:r>
          </w:p>
        </w:tc>
        <w:tc>
          <w:tcPr>
            <w:tcW w:w="1559" w:type="dxa"/>
            <w:tcBorders>
              <w:top w:val="nil"/>
              <w:left w:val="single" w:sz="4" w:space="0" w:color="auto"/>
              <w:bottom w:val="single" w:sz="4" w:space="0" w:color="auto"/>
              <w:right w:val="single" w:sz="4" w:space="0" w:color="auto"/>
            </w:tcBorders>
          </w:tcPr>
          <w:p w14:paraId="105E3FAD" w14:textId="77777777" w:rsidR="00317F71" w:rsidRPr="000307BC" w:rsidRDefault="00317F71" w:rsidP="00F22521">
            <w:pPr>
              <w:rPr>
                <w:sz w:val="18"/>
                <w:szCs w:val="18"/>
              </w:rPr>
            </w:pPr>
            <w:r w:rsidRPr="000307BC">
              <w:rPr>
                <w:sz w:val="18"/>
                <w:szCs w:val="18"/>
              </w:rPr>
              <w:t>Focus  ultra</w:t>
            </w:r>
          </w:p>
        </w:tc>
        <w:tc>
          <w:tcPr>
            <w:tcW w:w="2410" w:type="dxa"/>
            <w:tcBorders>
              <w:top w:val="nil"/>
              <w:left w:val="single" w:sz="4" w:space="0" w:color="auto"/>
              <w:bottom w:val="single" w:sz="4" w:space="0" w:color="auto"/>
              <w:right w:val="single" w:sz="4" w:space="0" w:color="auto"/>
            </w:tcBorders>
            <w:vAlign w:val="center"/>
          </w:tcPr>
          <w:p w14:paraId="0ABD7F6E" w14:textId="77777777" w:rsidR="00317F71" w:rsidRPr="000307BC" w:rsidRDefault="00317F71" w:rsidP="00F22521">
            <w:pPr>
              <w:jc w:val="left"/>
              <w:rPr>
                <w:sz w:val="18"/>
                <w:szCs w:val="18"/>
              </w:rPr>
            </w:pPr>
            <w:r w:rsidRPr="000307BC">
              <w:rPr>
                <w:sz w:val="18"/>
                <w:szCs w:val="18"/>
              </w:rPr>
              <w:t xml:space="preserve">1–2 l/ha </w:t>
            </w:r>
          </w:p>
          <w:p w14:paraId="22CE5F8D" w14:textId="77777777" w:rsidR="00317F71" w:rsidRPr="000307BC" w:rsidRDefault="00317F71" w:rsidP="00F22521">
            <w:pPr>
              <w:jc w:val="left"/>
              <w:rPr>
                <w:sz w:val="18"/>
                <w:szCs w:val="18"/>
              </w:rPr>
            </w:pPr>
            <w:r w:rsidRPr="000307BC">
              <w:rPr>
                <w:sz w:val="18"/>
                <w:szCs w:val="18"/>
              </w:rPr>
              <w:t xml:space="preserve">2–4 l/ha </w:t>
            </w:r>
          </w:p>
          <w:p w14:paraId="62346DBA" w14:textId="77777777" w:rsidR="00317F71" w:rsidRPr="000307BC" w:rsidRDefault="00317F71" w:rsidP="00F22521">
            <w:pPr>
              <w:jc w:val="left"/>
              <w:rPr>
                <w:sz w:val="18"/>
                <w:szCs w:val="18"/>
              </w:rPr>
            </w:pPr>
            <w:r w:rsidRPr="000307BC">
              <w:rPr>
                <w:sz w:val="18"/>
                <w:szCs w:val="18"/>
              </w:rPr>
              <w:t xml:space="preserve">1-2  l/ha </w:t>
            </w:r>
          </w:p>
        </w:tc>
        <w:tc>
          <w:tcPr>
            <w:tcW w:w="1276" w:type="dxa"/>
            <w:tcBorders>
              <w:top w:val="nil"/>
              <w:left w:val="single" w:sz="4" w:space="0" w:color="auto"/>
              <w:bottom w:val="single" w:sz="4" w:space="0" w:color="auto"/>
              <w:right w:val="single" w:sz="4" w:space="0" w:color="auto"/>
            </w:tcBorders>
          </w:tcPr>
          <w:p w14:paraId="106259AE" w14:textId="77777777" w:rsidR="00317F71" w:rsidRPr="000307BC" w:rsidRDefault="00317F71" w:rsidP="00F22521">
            <w:pPr>
              <w:rPr>
                <w:sz w:val="18"/>
                <w:szCs w:val="18"/>
              </w:rPr>
            </w:pPr>
            <w:r>
              <w:rPr>
                <w:sz w:val="18"/>
                <w:szCs w:val="18"/>
              </w:rPr>
              <w:t>35</w:t>
            </w:r>
            <w:r w:rsidRPr="000307BC">
              <w:rPr>
                <w:sz w:val="18"/>
                <w:szCs w:val="18"/>
              </w:rPr>
              <w:t xml:space="preserve"> </w:t>
            </w:r>
          </w:p>
        </w:tc>
        <w:tc>
          <w:tcPr>
            <w:tcW w:w="4536" w:type="dxa"/>
            <w:tcBorders>
              <w:top w:val="nil"/>
              <w:left w:val="single" w:sz="4" w:space="0" w:color="auto"/>
              <w:bottom w:val="single" w:sz="4" w:space="0" w:color="auto"/>
              <w:right w:val="single" w:sz="4" w:space="0" w:color="auto"/>
            </w:tcBorders>
          </w:tcPr>
          <w:p w14:paraId="28172B46" w14:textId="77777777" w:rsidR="00317F71" w:rsidRPr="000307BC" w:rsidRDefault="00317F71" w:rsidP="00F22521">
            <w:pPr>
              <w:jc w:val="left"/>
              <w:rPr>
                <w:sz w:val="18"/>
                <w:szCs w:val="18"/>
              </w:rPr>
            </w:pPr>
            <w:r w:rsidRPr="000307BC">
              <w:rPr>
                <w:sz w:val="18"/>
                <w:szCs w:val="18"/>
              </w:rPr>
              <w:t xml:space="preserve">Ko je  plevel v fazi 3–5 listov pa do konca razraščanja. </w:t>
            </w:r>
          </w:p>
          <w:p w14:paraId="1BE3E5B6" w14:textId="77777777" w:rsidR="00317F71" w:rsidRPr="000307BC" w:rsidRDefault="00317F71" w:rsidP="00F22521">
            <w:pPr>
              <w:jc w:val="left"/>
              <w:rPr>
                <w:sz w:val="18"/>
                <w:szCs w:val="18"/>
              </w:rPr>
            </w:pPr>
            <w:r w:rsidRPr="000307BC">
              <w:rPr>
                <w:sz w:val="18"/>
                <w:szCs w:val="18"/>
              </w:rPr>
              <w:t>Ko je plevel  visok do 15 cm.</w:t>
            </w:r>
          </w:p>
          <w:p w14:paraId="10F04353" w14:textId="77777777" w:rsidR="00317F71" w:rsidRPr="000307BC" w:rsidRDefault="00317F71" w:rsidP="00F22521">
            <w:pPr>
              <w:rPr>
                <w:sz w:val="18"/>
                <w:szCs w:val="18"/>
              </w:rPr>
            </w:pPr>
          </w:p>
        </w:tc>
      </w:tr>
      <w:tr w:rsidR="00317F71" w:rsidRPr="000307BC" w14:paraId="0E4AB41A" w14:textId="77777777" w:rsidTr="00F22521">
        <w:trPr>
          <w:jc w:val="center"/>
        </w:trPr>
        <w:tc>
          <w:tcPr>
            <w:tcW w:w="2312" w:type="dxa"/>
            <w:tcBorders>
              <w:top w:val="nil"/>
              <w:left w:val="single" w:sz="4" w:space="0" w:color="auto"/>
              <w:bottom w:val="single" w:sz="4" w:space="0" w:color="auto"/>
              <w:right w:val="single" w:sz="4" w:space="0" w:color="auto"/>
            </w:tcBorders>
          </w:tcPr>
          <w:p w14:paraId="5804B623" w14:textId="77777777" w:rsidR="00317F71" w:rsidRPr="000307BC" w:rsidRDefault="00317F71" w:rsidP="00F22521">
            <w:pPr>
              <w:jc w:val="left"/>
              <w:rPr>
                <w:sz w:val="18"/>
                <w:szCs w:val="18"/>
              </w:rPr>
            </w:pPr>
            <w:r>
              <w:rPr>
                <w:sz w:val="18"/>
                <w:szCs w:val="18"/>
              </w:rPr>
              <w:t>Enoletni in večletni ozkolistni pleveli</w:t>
            </w:r>
          </w:p>
        </w:tc>
        <w:tc>
          <w:tcPr>
            <w:tcW w:w="1701" w:type="dxa"/>
            <w:tcBorders>
              <w:top w:val="nil"/>
              <w:left w:val="single" w:sz="4" w:space="0" w:color="auto"/>
              <w:bottom w:val="single" w:sz="4" w:space="0" w:color="auto"/>
              <w:right w:val="single" w:sz="4" w:space="0" w:color="auto"/>
            </w:tcBorders>
          </w:tcPr>
          <w:p w14:paraId="47CC338E" w14:textId="77777777" w:rsidR="00317F71" w:rsidRPr="000307BC" w:rsidRDefault="00317F71" w:rsidP="00F22521">
            <w:pPr>
              <w:tabs>
                <w:tab w:val="decimal" w:pos="113"/>
              </w:tabs>
              <w:rPr>
                <w:sz w:val="18"/>
                <w:szCs w:val="18"/>
              </w:rPr>
            </w:pPr>
            <w:r>
              <w:rPr>
                <w:sz w:val="18"/>
                <w:szCs w:val="18"/>
              </w:rPr>
              <w:t>fluazifop-p-butil</w:t>
            </w:r>
          </w:p>
        </w:tc>
        <w:tc>
          <w:tcPr>
            <w:tcW w:w="1559" w:type="dxa"/>
            <w:tcBorders>
              <w:top w:val="nil"/>
              <w:left w:val="single" w:sz="4" w:space="0" w:color="auto"/>
              <w:bottom w:val="single" w:sz="4" w:space="0" w:color="auto"/>
              <w:right w:val="single" w:sz="4" w:space="0" w:color="auto"/>
            </w:tcBorders>
          </w:tcPr>
          <w:p w14:paraId="7FE2BC6D" w14:textId="77777777" w:rsidR="00317F71" w:rsidRPr="000307BC" w:rsidRDefault="00317F71" w:rsidP="00F22521">
            <w:pPr>
              <w:rPr>
                <w:sz w:val="18"/>
                <w:szCs w:val="18"/>
              </w:rPr>
            </w:pPr>
            <w:r>
              <w:rPr>
                <w:sz w:val="18"/>
                <w:szCs w:val="18"/>
              </w:rPr>
              <w:t>Fusilade max</w:t>
            </w:r>
          </w:p>
        </w:tc>
        <w:tc>
          <w:tcPr>
            <w:tcW w:w="2410" w:type="dxa"/>
            <w:tcBorders>
              <w:top w:val="nil"/>
              <w:left w:val="single" w:sz="4" w:space="0" w:color="auto"/>
              <w:bottom w:val="single" w:sz="4" w:space="0" w:color="auto"/>
              <w:right w:val="single" w:sz="4" w:space="0" w:color="auto"/>
            </w:tcBorders>
            <w:vAlign w:val="center"/>
          </w:tcPr>
          <w:p w14:paraId="3863ACBE" w14:textId="77777777" w:rsidR="00317F71" w:rsidRPr="000307BC" w:rsidRDefault="00317F71" w:rsidP="00F22521">
            <w:pPr>
              <w:jc w:val="left"/>
              <w:rPr>
                <w:sz w:val="18"/>
                <w:szCs w:val="18"/>
              </w:rPr>
            </w:pPr>
            <w:r>
              <w:rPr>
                <w:sz w:val="18"/>
                <w:szCs w:val="18"/>
              </w:rPr>
              <w:t>1-2 l/ha</w:t>
            </w:r>
          </w:p>
        </w:tc>
        <w:tc>
          <w:tcPr>
            <w:tcW w:w="1276" w:type="dxa"/>
            <w:tcBorders>
              <w:top w:val="nil"/>
              <w:left w:val="single" w:sz="4" w:space="0" w:color="auto"/>
              <w:bottom w:val="single" w:sz="4" w:space="0" w:color="auto"/>
              <w:right w:val="single" w:sz="4" w:space="0" w:color="auto"/>
            </w:tcBorders>
          </w:tcPr>
          <w:p w14:paraId="62E6B456" w14:textId="77777777" w:rsidR="00317F71" w:rsidRDefault="00317F71" w:rsidP="00F22521">
            <w:pPr>
              <w:rPr>
                <w:sz w:val="18"/>
                <w:szCs w:val="18"/>
              </w:rPr>
            </w:pPr>
            <w:r>
              <w:rPr>
                <w:sz w:val="18"/>
                <w:szCs w:val="18"/>
              </w:rPr>
              <w:t>49</w:t>
            </w:r>
          </w:p>
        </w:tc>
        <w:tc>
          <w:tcPr>
            <w:tcW w:w="4536" w:type="dxa"/>
            <w:tcBorders>
              <w:top w:val="nil"/>
              <w:left w:val="single" w:sz="4" w:space="0" w:color="auto"/>
              <w:bottom w:val="single" w:sz="4" w:space="0" w:color="auto"/>
              <w:right w:val="single" w:sz="4" w:space="0" w:color="auto"/>
            </w:tcBorders>
          </w:tcPr>
          <w:p w14:paraId="47A133BD" w14:textId="77777777" w:rsidR="00317F71" w:rsidRPr="000307BC" w:rsidRDefault="00317F71" w:rsidP="00F22521">
            <w:pPr>
              <w:jc w:val="left"/>
              <w:rPr>
                <w:sz w:val="18"/>
                <w:szCs w:val="18"/>
              </w:rPr>
            </w:pPr>
            <w:r>
              <w:rPr>
                <w:sz w:val="18"/>
                <w:szCs w:val="18"/>
              </w:rPr>
              <w:t>Ne zatira enoletne latovke (</w:t>
            </w:r>
            <w:r w:rsidRPr="00CE70B3">
              <w:rPr>
                <w:i/>
                <w:sz w:val="18"/>
                <w:szCs w:val="18"/>
              </w:rPr>
              <w:t>Poa annua</w:t>
            </w:r>
            <w:r>
              <w:rPr>
                <w:sz w:val="18"/>
                <w:szCs w:val="18"/>
              </w:rPr>
              <w:t>).</w:t>
            </w:r>
          </w:p>
        </w:tc>
      </w:tr>
      <w:tr w:rsidR="00317F71" w:rsidRPr="000D3ABE" w14:paraId="2BF2CE4B" w14:textId="77777777" w:rsidTr="00F22521">
        <w:trPr>
          <w:jc w:val="center"/>
        </w:trPr>
        <w:tc>
          <w:tcPr>
            <w:tcW w:w="2312" w:type="dxa"/>
            <w:tcBorders>
              <w:top w:val="single" w:sz="4" w:space="0" w:color="auto"/>
              <w:left w:val="single" w:sz="4" w:space="0" w:color="auto"/>
              <w:bottom w:val="single" w:sz="4" w:space="0" w:color="auto"/>
              <w:right w:val="single" w:sz="4" w:space="0" w:color="auto"/>
            </w:tcBorders>
          </w:tcPr>
          <w:p w14:paraId="62EC0623" w14:textId="77777777" w:rsidR="00317F71" w:rsidRPr="000307BC" w:rsidRDefault="00317F71" w:rsidP="00F22521">
            <w:pPr>
              <w:jc w:val="left"/>
              <w:rPr>
                <w:sz w:val="18"/>
                <w:szCs w:val="18"/>
              </w:rPr>
            </w:pPr>
            <w:r w:rsidRPr="000307BC">
              <w:rPr>
                <w:sz w:val="18"/>
                <w:szCs w:val="18"/>
              </w:rPr>
              <w:t>Enoletni pleveli</w:t>
            </w:r>
          </w:p>
        </w:tc>
        <w:tc>
          <w:tcPr>
            <w:tcW w:w="1701" w:type="dxa"/>
            <w:tcBorders>
              <w:top w:val="single" w:sz="4" w:space="0" w:color="auto"/>
              <w:left w:val="single" w:sz="4" w:space="0" w:color="auto"/>
              <w:bottom w:val="single" w:sz="4" w:space="0" w:color="auto"/>
              <w:right w:val="single" w:sz="4" w:space="0" w:color="auto"/>
            </w:tcBorders>
          </w:tcPr>
          <w:p w14:paraId="13B44B81" w14:textId="77777777" w:rsidR="00317F71" w:rsidRPr="000307BC" w:rsidRDefault="00317F71" w:rsidP="00F22521">
            <w:pPr>
              <w:jc w:val="left"/>
              <w:rPr>
                <w:sz w:val="18"/>
                <w:szCs w:val="18"/>
              </w:rPr>
            </w:pPr>
            <w:r w:rsidRPr="000307BC">
              <w:rPr>
                <w:sz w:val="18"/>
                <w:szCs w:val="18"/>
              </w:rPr>
              <w:t>pendimetalin</w:t>
            </w:r>
          </w:p>
        </w:tc>
        <w:tc>
          <w:tcPr>
            <w:tcW w:w="1559" w:type="dxa"/>
            <w:tcBorders>
              <w:top w:val="single" w:sz="4" w:space="0" w:color="auto"/>
              <w:left w:val="single" w:sz="4" w:space="0" w:color="auto"/>
              <w:bottom w:val="single" w:sz="4" w:space="0" w:color="auto"/>
              <w:right w:val="single" w:sz="4" w:space="0" w:color="auto"/>
            </w:tcBorders>
          </w:tcPr>
          <w:p w14:paraId="06C13EBA" w14:textId="77777777" w:rsidR="00317F71" w:rsidRPr="000307BC" w:rsidRDefault="00317F71" w:rsidP="00F22521">
            <w:pPr>
              <w:jc w:val="left"/>
              <w:rPr>
                <w:sz w:val="18"/>
                <w:szCs w:val="18"/>
              </w:rPr>
            </w:pPr>
            <w:r w:rsidRPr="000307BC">
              <w:rPr>
                <w:sz w:val="18"/>
                <w:szCs w:val="18"/>
              </w:rPr>
              <w:t>Stomp aqua</w:t>
            </w:r>
          </w:p>
        </w:tc>
        <w:tc>
          <w:tcPr>
            <w:tcW w:w="2410" w:type="dxa"/>
            <w:tcBorders>
              <w:top w:val="single" w:sz="4" w:space="0" w:color="auto"/>
              <w:left w:val="single" w:sz="4" w:space="0" w:color="auto"/>
              <w:bottom w:val="single" w:sz="4" w:space="0" w:color="auto"/>
              <w:right w:val="single" w:sz="4" w:space="0" w:color="auto"/>
            </w:tcBorders>
          </w:tcPr>
          <w:p w14:paraId="3E901526" w14:textId="77777777" w:rsidR="00317F71" w:rsidRPr="000307BC" w:rsidRDefault="00317F71" w:rsidP="00F22521">
            <w:pPr>
              <w:jc w:val="left"/>
              <w:rPr>
                <w:sz w:val="18"/>
                <w:szCs w:val="18"/>
              </w:rPr>
            </w:pPr>
            <w:r w:rsidRPr="000307BC">
              <w:rPr>
                <w:sz w:val="18"/>
                <w:szCs w:val="18"/>
              </w:rPr>
              <w:t>2,9 l/ha</w:t>
            </w:r>
          </w:p>
        </w:tc>
        <w:tc>
          <w:tcPr>
            <w:tcW w:w="1276" w:type="dxa"/>
            <w:tcBorders>
              <w:top w:val="single" w:sz="4" w:space="0" w:color="auto"/>
              <w:left w:val="single" w:sz="4" w:space="0" w:color="auto"/>
              <w:bottom w:val="single" w:sz="4" w:space="0" w:color="auto"/>
              <w:right w:val="single" w:sz="4" w:space="0" w:color="auto"/>
            </w:tcBorders>
          </w:tcPr>
          <w:p w14:paraId="388839C2" w14:textId="77777777" w:rsidR="00317F71" w:rsidRPr="000307BC" w:rsidRDefault="00317F71" w:rsidP="00F22521">
            <w:pPr>
              <w:jc w:val="left"/>
              <w:rPr>
                <w:sz w:val="18"/>
                <w:szCs w:val="18"/>
              </w:rPr>
            </w:pPr>
            <w:r w:rsidRPr="000307BC">
              <w:rPr>
                <w:sz w:val="18"/>
                <w:szCs w:val="18"/>
              </w:rPr>
              <w:t>ČU</w:t>
            </w:r>
          </w:p>
        </w:tc>
        <w:tc>
          <w:tcPr>
            <w:tcW w:w="4536" w:type="dxa"/>
            <w:tcBorders>
              <w:top w:val="single" w:sz="4" w:space="0" w:color="auto"/>
              <w:left w:val="single" w:sz="4" w:space="0" w:color="auto"/>
              <w:bottom w:val="single" w:sz="4" w:space="0" w:color="auto"/>
              <w:right w:val="single" w:sz="4" w:space="0" w:color="auto"/>
            </w:tcBorders>
          </w:tcPr>
          <w:p w14:paraId="5D1C90FB" w14:textId="77777777" w:rsidR="00317F71" w:rsidRPr="000D3ABE" w:rsidRDefault="00317F71" w:rsidP="00F22521">
            <w:pPr>
              <w:pStyle w:val="Telobesedila2"/>
              <w:tabs>
                <w:tab w:val="clear" w:pos="1420"/>
              </w:tabs>
            </w:pPr>
            <w:r w:rsidRPr="000307BC">
              <w:t>Tretiramo pred vznikom</w:t>
            </w:r>
          </w:p>
        </w:tc>
      </w:tr>
      <w:tr w:rsidR="00317F71" w:rsidRPr="000307BC" w14:paraId="3BC89A88" w14:textId="77777777" w:rsidTr="00F22521">
        <w:trPr>
          <w:jc w:val="center"/>
        </w:trPr>
        <w:tc>
          <w:tcPr>
            <w:tcW w:w="2312" w:type="dxa"/>
            <w:tcBorders>
              <w:top w:val="single" w:sz="4" w:space="0" w:color="auto"/>
              <w:left w:val="single" w:sz="4" w:space="0" w:color="auto"/>
              <w:bottom w:val="single" w:sz="4" w:space="0" w:color="auto"/>
              <w:right w:val="single" w:sz="4" w:space="0" w:color="auto"/>
            </w:tcBorders>
          </w:tcPr>
          <w:p w14:paraId="1CE0D64F" w14:textId="77777777" w:rsidR="00317F71" w:rsidRPr="000307BC" w:rsidRDefault="00317F71" w:rsidP="00F22521">
            <w:pPr>
              <w:jc w:val="left"/>
              <w:rPr>
                <w:sz w:val="18"/>
                <w:szCs w:val="18"/>
              </w:rPr>
            </w:pPr>
            <w:r w:rsidRPr="000307BC">
              <w:rPr>
                <w:sz w:val="18"/>
                <w:szCs w:val="18"/>
              </w:rPr>
              <w:t>Enoletni in večletni ozkolistni pleveli</w:t>
            </w:r>
          </w:p>
        </w:tc>
        <w:tc>
          <w:tcPr>
            <w:tcW w:w="1701" w:type="dxa"/>
            <w:tcBorders>
              <w:top w:val="single" w:sz="4" w:space="0" w:color="auto"/>
              <w:left w:val="single" w:sz="4" w:space="0" w:color="auto"/>
              <w:bottom w:val="single" w:sz="4" w:space="0" w:color="auto"/>
              <w:right w:val="single" w:sz="4" w:space="0" w:color="auto"/>
            </w:tcBorders>
          </w:tcPr>
          <w:p w14:paraId="788A5DFA" w14:textId="77777777" w:rsidR="00317F71" w:rsidRPr="000307BC" w:rsidRDefault="00317F71" w:rsidP="00F22521">
            <w:pPr>
              <w:jc w:val="left"/>
              <w:rPr>
                <w:sz w:val="18"/>
                <w:szCs w:val="18"/>
              </w:rPr>
            </w:pPr>
            <w:r w:rsidRPr="000307BC">
              <w:rPr>
                <w:sz w:val="18"/>
                <w:szCs w:val="18"/>
              </w:rPr>
              <w:t>propakvizafop</w:t>
            </w:r>
          </w:p>
        </w:tc>
        <w:tc>
          <w:tcPr>
            <w:tcW w:w="1559" w:type="dxa"/>
            <w:tcBorders>
              <w:top w:val="single" w:sz="4" w:space="0" w:color="auto"/>
              <w:left w:val="single" w:sz="4" w:space="0" w:color="auto"/>
              <w:bottom w:val="single" w:sz="4" w:space="0" w:color="auto"/>
              <w:right w:val="single" w:sz="4" w:space="0" w:color="auto"/>
            </w:tcBorders>
          </w:tcPr>
          <w:p w14:paraId="6F443262" w14:textId="77777777" w:rsidR="00317F71" w:rsidRPr="000307BC" w:rsidRDefault="00317F71" w:rsidP="00F22521">
            <w:pPr>
              <w:jc w:val="left"/>
              <w:rPr>
                <w:sz w:val="18"/>
                <w:szCs w:val="18"/>
              </w:rPr>
            </w:pPr>
            <w:r w:rsidRPr="000307BC">
              <w:rPr>
                <w:sz w:val="18"/>
                <w:szCs w:val="18"/>
              </w:rPr>
              <w:t>Zetrola</w:t>
            </w:r>
          </w:p>
        </w:tc>
        <w:tc>
          <w:tcPr>
            <w:tcW w:w="2410" w:type="dxa"/>
            <w:tcBorders>
              <w:top w:val="single" w:sz="4" w:space="0" w:color="auto"/>
              <w:left w:val="single" w:sz="4" w:space="0" w:color="auto"/>
              <w:bottom w:val="single" w:sz="4" w:space="0" w:color="auto"/>
              <w:right w:val="single" w:sz="4" w:space="0" w:color="auto"/>
            </w:tcBorders>
          </w:tcPr>
          <w:p w14:paraId="264DCF77" w14:textId="77777777" w:rsidR="00317F71" w:rsidRPr="000307BC" w:rsidRDefault="00317F71" w:rsidP="00F22521">
            <w:pPr>
              <w:jc w:val="left"/>
              <w:rPr>
                <w:sz w:val="18"/>
                <w:szCs w:val="18"/>
              </w:rPr>
            </w:pPr>
            <w:r w:rsidRPr="000307BC">
              <w:rPr>
                <w:sz w:val="18"/>
                <w:szCs w:val="18"/>
              </w:rPr>
              <w:t>0,75-1,5 l/ha</w:t>
            </w:r>
          </w:p>
        </w:tc>
        <w:tc>
          <w:tcPr>
            <w:tcW w:w="1276" w:type="dxa"/>
            <w:tcBorders>
              <w:top w:val="single" w:sz="4" w:space="0" w:color="auto"/>
              <w:left w:val="single" w:sz="4" w:space="0" w:color="auto"/>
              <w:bottom w:val="single" w:sz="4" w:space="0" w:color="auto"/>
              <w:right w:val="single" w:sz="4" w:space="0" w:color="auto"/>
            </w:tcBorders>
          </w:tcPr>
          <w:p w14:paraId="121CD76F" w14:textId="77777777" w:rsidR="00317F71" w:rsidRPr="000307BC" w:rsidRDefault="00317F71" w:rsidP="00F22521">
            <w:pPr>
              <w:jc w:val="left"/>
              <w:rPr>
                <w:sz w:val="18"/>
                <w:szCs w:val="18"/>
              </w:rPr>
            </w:pPr>
            <w:r w:rsidRPr="000307BC">
              <w:rPr>
                <w:sz w:val="18"/>
                <w:szCs w:val="18"/>
              </w:rPr>
              <w:t>30</w:t>
            </w:r>
          </w:p>
        </w:tc>
        <w:tc>
          <w:tcPr>
            <w:tcW w:w="4536" w:type="dxa"/>
            <w:tcBorders>
              <w:top w:val="single" w:sz="4" w:space="0" w:color="auto"/>
              <w:left w:val="single" w:sz="4" w:space="0" w:color="auto"/>
              <w:bottom w:val="single" w:sz="4" w:space="0" w:color="auto"/>
              <w:right w:val="single" w:sz="4" w:space="0" w:color="auto"/>
            </w:tcBorders>
          </w:tcPr>
          <w:p w14:paraId="77817092" w14:textId="77777777" w:rsidR="00317F71" w:rsidRPr="000307BC" w:rsidRDefault="00317F71" w:rsidP="00F22521">
            <w:pPr>
              <w:pStyle w:val="Telobesedila2"/>
              <w:tabs>
                <w:tab w:val="clear" w:pos="1420"/>
              </w:tabs>
            </w:pPr>
            <w:r w:rsidRPr="00534C8F">
              <w:t>Tretira se, ko so gojene rastline v razvojni faziod treh pravih listov do konca rasti stebla oz. do popolne</w:t>
            </w:r>
            <w:r>
              <w:t xml:space="preserve"> </w:t>
            </w:r>
            <w:r w:rsidRPr="00534C8F">
              <w:t>razraščenosti (BBCH 13-39).</w:t>
            </w:r>
          </w:p>
        </w:tc>
      </w:tr>
    </w:tbl>
    <w:p w14:paraId="19DD393D" w14:textId="77777777" w:rsidR="00317F71" w:rsidRDefault="00317F71" w:rsidP="00317F71">
      <w:pPr>
        <w:rPr>
          <w:lang w:eastAsia="x-none"/>
        </w:rPr>
      </w:pPr>
    </w:p>
    <w:p w14:paraId="56E986DE" w14:textId="77777777" w:rsidR="00317F71" w:rsidRDefault="00317F71" w:rsidP="00317F71">
      <w:pPr>
        <w:rPr>
          <w:lang w:eastAsia="x-none"/>
        </w:rPr>
      </w:pPr>
    </w:p>
    <w:p w14:paraId="57E7C4D8" w14:textId="77777777" w:rsidR="00317F71" w:rsidRPr="00700616" w:rsidRDefault="00317F71" w:rsidP="00317F71">
      <w:r w:rsidRPr="00700616">
        <w:t>BELUŠN</w:t>
      </w:r>
      <w:r>
        <w:t>A</w:t>
      </w:r>
      <w:r w:rsidRPr="00700616">
        <w:t xml:space="preserve"> in GOMOLJN</w:t>
      </w:r>
      <w:r>
        <w:t>A</w:t>
      </w:r>
      <w:r w:rsidRPr="00700616">
        <w:t xml:space="preserve"> ZELEN</w:t>
      </w:r>
      <w:r>
        <w:t>A</w:t>
      </w:r>
      <w:r w:rsidRPr="00700616">
        <w:t xml:space="preserve"> </w:t>
      </w:r>
    </w:p>
    <w:tbl>
      <w:tblPr>
        <w:tblW w:w="14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2"/>
        <w:gridCol w:w="21"/>
        <w:gridCol w:w="1584"/>
        <w:gridCol w:w="1498"/>
        <w:gridCol w:w="1426"/>
        <w:gridCol w:w="1275"/>
        <w:gridCol w:w="5521"/>
      </w:tblGrid>
      <w:tr w:rsidR="00317F71" w:rsidRPr="000307BC" w14:paraId="19338A91" w14:textId="77777777" w:rsidTr="00F22521">
        <w:trPr>
          <w:trHeight w:val="324"/>
          <w:jc w:val="center"/>
        </w:trPr>
        <w:tc>
          <w:tcPr>
            <w:tcW w:w="2703" w:type="dxa"/>
            <w:gridSpan w:val="2"/>
            <w:tcBorders>
              <w:top w:val="single" w:sz="12" w:space="0" w:color="auto"/>
              <w:left w:val="single" w:sz="12" w:space="0" w:color="auto"/>
              <w:bottom w:val="single" w:sz="12" w:space="0" w:color="auto"/>
              <w:right w:val="single" w:sz="12" w:space="0" w:color="auto"/>
            </w:tcBorders>
          </w:tcPr>
          <w:p w14:paraId="71777645" w14:textId="77777777" w:rsidR="00317F71" w:rsidRPr="000307BC" w:rsidRDefault="00317F71" w:rsidP="00F22521">
            <w:pPr>
              <w:jc w:val="left"/>
              <w:rPr>
                <w:sz w:val="18"/>
                <w:szCs w:val="18"/>
              </w:rPr>
            </w:pPr>
            <w:r w:rsidRPr="000307BC">
              <w:rPr>
                <w:sz w:val="18"/>
                <w:szCs w:val="18"/>
              </w:rPr>
              <w:t>PLEVELI</w:t>
            </w:r>
          </w:p>
        </w:tc>
        <w:tc>
          <w:tcPr>
            <w:tcW w:w="1584" w:type="dxa"/>
            <w:tcBorders>
              <w:top w:val="single" w:sz="12" w:space="0" w:color="auto"/>
              <w:left w:val="single" w:sz="12" w:space="0" w:color="auto"/>
              <w:bottom w:val="single" w:sz="12" w:space="0" w:color="auto"/>
              <w:right w:val="single" w:sz="12" w:space="0" w:color="auto"/>
            </w:tcBorders>
          </w:tcPr>
          <w:p w14:paraId="0F01332D" w14:textId="77777777" w:rsidR="00317F71" w:rsidRPr="000307BC" w:rsidRDefault="00317F71" w:rsidP="00F22521">
            <w:pPr>
              <w:jc w:val="left"/>
              <w:rPr>
                <w:sz w:val="18"/>
                <w:szCs w:val="18"/>
              </w:rPr>
            </w:pPr>
            <w:r w:rsidRPr="000307BC">
              <w:rPr>
                <w:sz w:val="18"/>
                <w:szCs w:val="18"/>
              </w:rPr>
              <w:t>AKTIVNA SNOV</w:t>
            </w:r>
          </w:p>
        </w:tc>
        <w:tc>
          <w:tcPr>
            <w:tcW w:w="1498" w:type="dxa"/>
            <w:tcBorders>
              <w:top w:val="single" w:sz="12" w:space="0" w:color="auto"/>
              <w:left w:val="single" w:sz="12" w:space="0" w:color="auto"/>
              <w:bottom w:val="single" w:sz="12" w:space="0" w:color="auto"/>
              <w:right w:val="single" w:sz="12" w:space="0" w:color="auto"/>
            </w:tcBorders>
          </w:tcPr>
          <w:p w14:paraId="3C14ED6F" w14:textId="77777777" w:rsidR="00317F71" w:rsidRPr="000307BC" w:rsidRDefault="00317F71" w:rsidP="00F22521">
            <w:pPr>
              <w:jc w:val="left"/>
              <w:rPr>
                <w:sz w:val="18"/>
                <w:szCs w:val="18"/>
              </w:rPr>
            </w:pPr>
            <w:r w:rsidRPr="000307BC">
              <w:rPr>
                <w:sz w:val="18"/>
                <w:szCs w:val="18"/>
              </w:rPr>
              <w:t>FITOFARM.</w:t>
            </w:r>
          </w:p>
          <w:p w14:paraId="09E59BFC" w14:textId="77777777" w:rsidR="00317F71" w:rsidRPr="000307BC" w:rsidRDefault="00317F71" w:rsidP="00F22521">
            <w:pPr>
              <w:jc w:val="left"/>
              <w:rPr>
                <w:sz w:val="18"/>
                <w:szCs w:val="18"/>
              </w:rPr>
            </w:pPr>
            <w:r w:rsidRPr="000307BC">
              <w:rPr>
                <w:sz w:val="18"/>
                <w:szCs w:val="18"/>
              </w:rPr>
              <w:t>SREDSTVO</w:t>
            </w:r>
          </w:p>
        </w:tc>
        <w:tc>
          <w:tcPr>
            <w:tcW w:w="1426" w:type="dxa"/>
            <w:tcBorders>
              <w:top w:val="single" w:sz="12" w:space="0" w:color="auto"/>
              <w:left w:val="single" w:sz="12" w:space="0" w:color="auto"/>
              <w:bottom w:val="single" w:sz="12" w:space="0" w:color="auto"/>
              <w:right w:val="single" w:sz="12" w:space="0" w:color="auto"/>
            </w:tcBorders>
          </w:tcPr>
          <w:p w14:paraId="489DD229" w14:textId="77777777" w:rsidR="00317F71" w:rsidRPr="000307BC" w:rsidRDefault="00317F71" w:rsidP="00F22521">
            <w:pPr>
              <w:jc w:val="left"/>
              <w:rPr>
                <w:sz w:val="18"/>
                <w:szCs w:val="18"/>
              </w:rPr>
            </w:pPr>
            <w:r w:rsidRPr="000307BC">
              <w:rPr>
                <w:sz w:val="18"/>
                <w:szCs w:val="18"/>
              </w:rPr>
              <w:t>ODMEREK</w:t>
            </w:r>
          </w:p>
        </w:tc>
        <w:tc>
          <w:tcPr>
            <w:tcW w:w="1275" w:type="dxa"/>
            <w:tcBorders>
              <w:top w:val="single" w:sz="12" w:space="0" w:color="auto"/>
              <w:left w:val="single" w:sz="12" w:space="0" w:color="auto"/>
              <w:bottom w:val="single" w:sz="12" w:space="0" w:color="auto"/>
              <w:right w:val="single" w:sz="12" w:space="0" w:color="auto"/>
            </w:tcBorders>
          </w:tcPr>
          <w:p w14:paraId="699450E6" w14:textId="77777777" w:rsidR="00317F71" w:rsidRPr="000307BC" w:rsidRDefault="00317F71" w:rsidP="00F22521">
            <w:pPr>
              <w:jc w:val="left"/>
              <w:rPr>
                <w:sz w:val="18"/>
                <w:szCs w:val="18"/>
              </w:rPr>
            </w:pPr>
            <w:r w:rsidRPr="000307BC">
              <w:rPr>
                <w:sz w:val="18"/>
                <w:szCs w:val="18"/>
              </w:rPr>
              <w:t>KARENCA</w:t>
            </w:r>
          </w:p>
        </w:tc>
        <w:tc>
          <w:tcPr>
            <w:tcW w:w="5521" w:type="dxa"/>
            <w:tcBorders>
              <w:top w:val="single" w:sz="12" w:space="0" w:color="auto"/>
              <w:left w:val="single" w:sz="12" w:space="0" w:color="auto"/>
              <w:bottom w:val="single" w:sz="12" w:space="0" w:color="auto"/>
              <w:right w:val="single" w:sz="12" w:space="0" w:color="auto"/>
            </w:tcBorders>
          </w:tcPr>
          <w:p w14:paraId="79F077DE" w14:textId="77777777" w:rsidR="00317F71" w:rsidRPr="000307BC" w:rsidRDefault="00317F71" w:rsidP="00F22521">
            <w:pPr>
              <w:jc w:val="left"/>
              <w:rPr>
                <w:sz w:val="18"/>
                <w:szCs w:val="18"/>
              </w:rPr>
            </w:pPr>
            <w:r w:rsidRPr="000307BC">
              <w:rPr>
                <w:sz w:val="18"/>
                <w:szCs w:val="18"/>
              </w:rPr>
              <w:t>OPOMBE</w:t>
            </w:r>
          </w:p>
        </w:tc>
      </w:tr>
      <w:tr w:rsidR="00317F71" w:rsidRPr="000307BC" w14:paraId="6522A53A" w14:textId="77777777" w:rsidTr="00F22521">
        <w:trPr>
          <w:jc w:val="center"/>
        </w:trPr>
        <w:tc>
          <w:tcPr>
            <w:tcW w:w="2682" w:type="dxa"/>
            <w:tcBorders>
              <w:top w:val="single" w:sz="4" w:space="0" w:color="auto"/>
              <w:left w:val="single" w:sz="4" w:space="0" w:color="auto"/>
              <w:bottom w:val="single" w:sz="4" w:space="0" w:color="auto"/>
              <w:right w:val="single" w:sz="4" w:space="0" w:color="auto"/>
            </w:tcBorders>
          </w:tcPr>
          <w:p w14:paraId="6957AD85" w14:textId="77777777" w:rsidR="00317F71" w:rsidRPr="000307BC" w:rsidDel="006C60F2" w:rsidRDefault="00317F71" w:rsidP="00F22521">
            <w:pPr>
              <w:jc w:val="left"/>
              <w:rPr>
                <w:sz w:val="18"/>
                <w:szCs w:val="18"/>
              </w:rPr>
            </w:pPr>
            <w:r w:rsidRPr="000307BC">
              <w:rPr>
                <w:sz w:val="18"/>
                <w:szCs w:val="18"/>
              </w:rPr>
              <w:t>Enoletni ozkolistni in širokolistni pleveli</w:t>
            </w:r>
          </w:p>
        </w:tc>
        <w:tc>
          <w:tcPr>
            <w:tcW w:w="1605" w:type="dxa"/>
            <w:gridSpan w:val="2"/>
            <w:tcBorders>
              <w:top w:val="single" w:sz="4" w:space="0" w:color="auto"/>
              <w:left w:val="single" w:sz="4" w:space="0" w:color="auto"/>
              <w:bottom w:val="single" w:sz="4" w:space="0" w:color="auto"/>
              <w:right w:val="single" w:sz="4" w:space="0" w:color="auto"/>
            </w:tcBorders>
          </w:tcPr>
          <w:p w14:paraId="63A8C724" w14:textId="77777777" w:rsidR="00317F71" w:rsidRPr="000307BC" w:rsidDel="006C60F2" w:rsidRDefault="00317F71" w:rsidP="00F22521">
            <w:pPr>
              <w:jc w:val="left"/>
              <w:rPr>
                <w:sz w:val="18"/>
                <w:szCs w:val="18"/>
              </w:rPr>
            </w:pPr>
            <w:r w:rsidRPr="000307BC">
              <w:rPr>
                <w:sz w:val="18"/>
                <w:szCs w:val="18"/>
              </w:rPr>
              <w:t>prosulfokarb</w:t>
            </w:r>
          </w:p>
        </w:tc>
        <w:tc>
          <w:tcPr>
            <w:tcW w:w="1498" w:type="dxa"/>
            <w:tcBorders>
              <w:top w:val="single" w:sz="4" w:space="0" w:color="auto"/>
              <w:left w:val="single" w:sz="4" w:space="0" w:color="auto"/>
              <w:bottom w:val="single" w:sz="4" w:space="0" w:color="auto"/>
              <w:right w:val="single" w:sz="4" w:space="0" w:color="auto"/>
            </w:tcBorders>
          </w:tcPr>
          <w:p w14:paraId="5CECABA2" w14:textId="77777777" w:rsidR="00317F71" w:rsidRPr="000307BC" w:rsidDel="006C60F2" w:rsidRDefault="00317F71" w:rsidP="00F22521">
            <w:pPr>
              <w:jc w:val="left"/>
              <w:rPr>
                <w:sz w:val="18"/>
                <w:szCs w:val="18"/>
              </w:rPr>
            </w:pPr>
            <w:r w:rsidRPr="000307BC">
              <w:rPr>
                <w:sz w:val="18"/>
                <w:szCs w:val="18"/>
              </w:rPr>
              <w:t>Boxer</w:t>
            </w:r>
          </w:p>
        </w:tc>
        <w:tc>
          <w:tcPr>
            <w:tcW w:w="1426" w:type="dxa"/>
            <w:tcBorders>
              <w:top w:val="single" w:sz="4" w:space="0" w:color="auto"/>
              <w:left w:val="single" w:sz="4" w:space="0" w:color="auto"/>
              <w:bottom w:val="single" w:sz="4" w:space="0" w:color="auto"/>
              <w:right w:val="single" w:sz="4" w:space="0" w:color="auto"/>
            </w:tcBorders>
          </w:tcPr>
          <w:p w14:paraId="7E8153D8" w14:textId="77777777" w:rsidR="00317F71" w:rsidRPr="000307BC" w:rsidDel="006C60F2" w:rsidRDefault="00317F71" w:rsidP="00F22521">
            <w:pPr>
              <w:jc w:val="left"/>
              <w:rPr>
                <w:sz w:val="18"/>
                <w:szCs w:val="18"/>
              </w:rPr>
            </w:pPr>
            <w:r w:rsidRPr="000307BC">
              <w:rPr>
                <w:sz w:val="18"/>
                <w:szCs w:val="18"/>
              </w:rPr>
              <w:t>3-4 l/ha</w:t>
            </w:r>
          </w:p>
        </w:tc>
        <w:tc>
          <w:tcPr>
            <w:tcW w:w="1275" w:type="dxa"/>
            <w:tcBorders>
              <w:top w:val="single" w:sz="4" w:space="0" w:color="auto"/>
              <w:left w:val="single" w:sz="4" w:space="0" w:color="auto"/>
              <w:bottom w:val="single" w:sz="4" w:space="0" w:color="auto"/>
              <w:right w:val="single" w:sz="4" w:space="0" w:color="auto"/>
            </w:tcBorders>
          </w:tcPr>
          <w:p w14:paraId="427A782F" w14:textId="77777777" w:rsidR="00317F71" w:rsidRPr="000307BC" w:rsidRDefault="00317F71" w:rsidP="00F22521">
            <w:pPr>
              <w:jc w:val="left"/>
              <w:rPr>
                <w:sz w:val="18"/>
                <w:szCs w:val="18"/>
              </w:rPr>
            </w:pPr>
            <w:r w:rsidRPr="000307BC">
              <w:rPr>
                <w:sz w:val="18"/>
                <w:szCs w:val="18"/>
              </w:rPr>
              <w:t>80 belušna z.</w:t>
            </w:r>
          </w:p>
          <w:p w14:paraId="6F618082" w14:textId="77777777" w:rsidR="00317F71" w:rsidRPr="000307BC" w:rsidDel="006C60F2" w:rsidRDefault="00317F71" w:rsidP="00F22521">
            <w:pPr>
              <w:jc w:val="left"/>
              <w:rPr>
                <w:sz w:val="18"/>
                <w:szCs w:val="18"/>
              </w:rPr>
            </w:pPr>
            <w:r w:rsidRPr="000307BC">
              <w:rPr>
                <w:sz w:val="18"/>
                <w:szCs w:val="18"/>
              </w:rPr>
              <w:t>100 gomoljna z.</w:t>
            </w:r>
          </w:p>
        </w:tc>
        <w:tc>
          <w:tcPr>
            <w:tcW w:w="5521" w:type="dxa"/>
            <w:tcBorders>
              <w:top w:val="single" w:sz="4" w:space="0" w:color="auto"/>
              <w:left w:val="single" w:sz="4" w:space="0" w:color="auto"/>
              <w:bottom w:val="single" w:sz="4" w:space="0" w:color="auto"/>
              <w:right w:val="single" w:sz="4" w:space="0" w:color="auto"/>
            </w:tcBorders>
          </w:tcPr>
          <w:p w14:paraId="0A8BE87A" w14:textId="77777777" w:rsidR="00317F71" w:rsidRPr="000307BC" w:rsidRDefault="00317F71" w:rsidP="00F22521">
            <w:pPr>
              <w:autoSpaceDE w:val="0"/>
              <w:autoSpaceDN w:val="0"/>
              <w:adjustRightInd w:val="0"/>
              <w:jc w:val="left"/>
              <w:rPr>
                <w:sz w:val="18"/>
                <w:szCs w:val="18"/>
              </w:rPr>
            </w:pPr>
            <w:r w:rsidRPr="000307BC">
              <w:rPr>
                <w:sz w:val="18"/>
                <w:szCs w:val="18"/>
              </w:rPr>
              <w:t>Tretiranje zgodaj po vzniku,  ko ima zelena 2-4 v celoti razvite liste. V</w:t>
            </w:r>
          </w:p>
          <w:p w14:paraId="34623D81" w14:textId="77777777" w:rsidR="00317F71" w:rsidRDefault="00317F71" w:rsidP="00F22521">
            <w:pPr>
              <w:autoSpaceDE w:val="0"/>
              <w:autoSpaceDN w:val="0"/>
              <w:adjustRightInd w:val="0"/>
              <w:jc w:val="left"/>
              <w:rPr>
                <w:sz w:val="18"/>
                <w:szCs w:val="18"/>
              </w:rPr>
            </w:pPr>
            <w:r w:rsidRPr="000307BC">
              <w:rPr>
                <w:sz w:val="18"/>
                <w:szCs w:val="18"/>
              </w:rPr>
              <w:t>primeru presajanja zelene se tretira 7 dni po presajanju.</w:t>
            </w:r>
            <w:r>
              <w:t xml:space="preserve"> </w:t>
            </w:r>
            <w:r w:rsidRPr="00686279">
              <w:rPr>
                <w:sz w:val="18"/>
                <w:szCs w:val="18"/>
              </w:rPr>
              <w:t>. Listje zelene se ne sme uporabljati kot zelišče.</w:t>
            </w:r>
          </w:p>
          <w:p w14:paraId="37DE45A5" w14:textId="77777777" w:rsidR="00317F71" w:rsidRPr="000307BC" w:rsidDel="006C60F2" w:rsidRDefault="00317F71" w:rsidP="00F22521">
            <w:pPr>
              <w:autoSpaceDE w:val="0"/>
              <w:autoSpaceDN w:val="0"/>
              <w:adjustRightInd w:val="0"/>
              <w:jc w:val="left"/>
              <w:rPr>
                <w:sz w:val="18"/>
                <w:szCs w:val="18"/>
              </w:rPr>
            </w:pPr>
          </w:p>
        </w:tc>
      </w:tr>
      <w:tr w:rsidR="00317F71" w:rsidRPr="000307BC" w14:paraId="0BA04EB9" w14:textId="77777777" w:rsidTr="00F22521">
        <w:trPr>
          <w:jc w:val="center"/>
        </w:trPr>
        <w:tc>
          <w:tcPr>
            <w:tcW w:w="2682" w:type="dxa"/>
            <w:tcBorders>
              <w:top w:val="single" w:sz="4" w:space="0" w:color="auto"/>
              <w:left w:val="single" w:sz="4" w:space="0" w:color="auto"/>
              <w:bottom w:val="single" w:sz="4" w:space="0" w:color="auto"/>
              <w:right w:val="single" w:sz="4" w:space="0" w:color="auto"/>
            </w:tcBorders>
          </w:tcPr>
          <w:p w14:paraId="7D299D8C" w14:textId="77777777" w:rsidR="00317F71" w:rsidRPr="000307BC" w:rsidRDefault="00317F71" w:rsidP="00F22521">
            <w:pPr>
              <w:jc w:val="left"/>
              <w:rPr>
                <w:sz w:val="18"/>
                <w:szCs w:val="18"/>
              </w:rPr>
            </w:pPr>
            <w:r>
              <w:rPr>
                <w:bCs/>
                <w:sz w:val="18"/>
                <w:szCs w:val="18"/>
                <w:lang w:eastAsia="sl-SI"/>
              </w:rPr>
              <w:t>Š</w:t>
            </w:r>
            <w:r w:rsidRPr="00694D17">
              <w:rPr>
                <w:bCs/>
                <w:sz w:val="18"/>
                <w:szCs w:val="18"/>
                <w:lang w:eastAsia="sl-SI"/>
              </w:rPr>
              <w:t>irokolistn</w:t>
            </w:r>
            <w:r>
              <w:rPr>
                <w:bCs/>
                <w:sz w:val="18"/>
                <w:szCs w:val="18"/>
                <w:lang w:eastAsia="sl-SI"/>
              </w:rPr>
              <w:t xml:space="preserve">i </w:t>
            </w:r>
            <w:r w:rsidRPr="00694D17">
              <w:rPr>
                <w:bCs/>
                <w:sz w:val="18"/>
                <w:szCs w:val="18"/>
                <w:lang w:eastAsia="sl-SI"/>
              </w:rPr>
              <w:t>in ozkolistn</w:t>
            </w:r>
            <w:r>
              <w:rPr>
                <w:bCs/>
                <w:sz w:val="18"/>
                <w:szCs w:val="18"/>
                <w:lang w:eastAsia="sl-SI"/>
              </w:rPr>
              <w:t xml:space="preserve">i </w:t>
            </w:r>
            <w:r w:rsidRPr="00694D17">
              <w:rPr>
                <w:bCs/>
                <w:sz w:val="18"/>
                <w:szCs w:val="18"/>
                <w:lang w:eastAsia="sl-SI"/>
              </w:rPr>
              <w:t>plevel</w:t>
            </w:r>
          </w:p>
        </w:tc>
        <w:tc>
          <w:tcPr>
            <w:tcW w:w="1605" w:type="dxa"/>
            <w:gridSpan w:val="2"/>
            <w:tcBorders>
              <w:top w:val="single" w:sz="4" w:space="0" w:color="auto"/>
              <w:left w:val="single" w:sz="4" w:space="0" w:color="auto"/>
              <w:bottom w:val="single" w:sz="4" w:space="0" w:color="auto"/>
              <w:right w:val="single" w:sz="4" w:space="0" w:color="auto"/>
            </w:tcBorders>
          </w:tcPr>
          <w:p w14:paraId="408E1140" w14:textId="77777777" w:rsidR="00317F71" w:rsidRPr="000307BC" w:rsidRDefault="00317F71" w:rsidP="00F22521">
            <w:pPr>
              <w:jc w:val="left"/>
              <w:rPr>
                <w:sz w:val="18"/>
                <w:szCs w:val="18"/>
              </w:rPr>
            </w:pPr>
            <w:r>
              <w:rPr>
                <w:sz w:val="18"/>
                <w:szCs w:val="18"/>
              </w:rPr>
              <w:t>aklonifen</w:t>
            </w:r>
          </w:p>
        </w:tc>
        <w:tc>
          <w:tcPr>
            <w:tcW w:w="1498" w:type="dxa"/>
            <w:tcBorders>
              <w:top w:val="single" w:sz="4" w:space="0" w:color="auto"/>
              <w:left w:val="single" w:sz="4" w:space="0" w:color="auto"/>
              <w:bottom w:val="single" w:sz="4" w:space="0" w:color="auto"/>
              <w:right w:val="single" w:sz="4" w:space="0" w:color="auto"/>
            </w:tcBorders>
          </w:tcPr>
          <w:p w14:paraId="253894CD" w14:textId="77777777" w:rsidR="00317F71" w:rsidRPr="000307BC" w:rsidRDefault="00317F71" w:rsidP="00F22521">
            <w:pPr>
              <w:jc w:val="left"/>
              <w:rPr>
                <w:sz w:val="18"/>
                <w:szCs w:val="18"/>
              </w:rPr>
            </w:pPr>
            <w:r>
              <w:rPr>
                <w:sz w:val="18"/>
                <w:szCs w:val="18"/>
              </w:rPr>
              <w:t>Challenge</w:t>
            </w:r>
          </w:p>
        </w:tc>
        <w:tc>
          <w:tcPr>
            <w:tcW w:w="1426" w:type="dxa"/>
            <w:tcBorders>
              <w:top w:val="single" w:sz="4" w:space="0" w:color="auto"/>
              <w:left w:val="single" w:sz="4" w:space="0" w:color="auto"/>
              <w:bottom w:val="single" w:sz="4" w:space="0" w:color="auto"/>
              <w:right w:val="single" w:sz="4" w:space="0" w:color="auto"/>
            </w:tcBorders>
          </w:tcPr>
          <w:p w14:paraId="06B13A11" w14:textId="77777777" w:rsidR="00317F71" w:rsidRPr="000307BC" w:rsidRDefault="00317F71" w:rsidP="00F22521">
            <w:pPr>
              <w:jc w:val="left"/>
              <w:rPr>
                <w:sz w:val="18"/>
                <w:szCs w:val="18"/>
              </w:rPr>
            </w:pPr>
            <w:r>
              <w:rPr>
                <w:sz w:val="18"/>
                <w:szCs w:val="18"/>
              </w:rPr>
              <w:t>2,5  l/ha</w:t>
            </w:r>
          </w:p>
        </w:tc>
        <w:tc>
          <w:tcPr>
            <w:tcW w:w="1275" w:type="dxa"/>
            <w:tcBorders>
              <w:top w:val="single" w:sz="4" w:space="0" w:color="auto"/>
              <w:left w:val="single" w:sz="4" w:space="0" w:color="auto"/>
              <w:bottom w:val="single" w:sz="4" w:space="0" w:color="auto"/>
              <w:right w:val="single" w:sz="4" w:space="0" w:color="auto"/>
            </w:tcBorders>
          </w:tcPr>
          <w:p w14:paraId="580D5D7D" w14:textId="77777777" w:rsidR="00317F71" w:rsidRPr="000307BC" w:rsidRDefault="00317F71" w:rsidP="00F22521">
            <w:pPr>
              <w:jc w:val="left"/>
              <w:rPr>
                <w:sz w:val="18"/>
                <w:szCs w:val="18"/>
              </w:rPr>
            </w:pPr>
            <w:r>
              <w:rPr>
                <w:sz w:val="18"/>
                <w:szCs w:val="18"/>
              </w:rPr>
              <w:t>90</w:t>
            </w:r>
          </w:p>
        </w:tc>
        <w:tc>
          <w:tcPr>
            <w:tcW w:w="5521" w:type="dxa"/>
            <w:tcBorders>
              <w:top w:val="single" w:sz="4" w:space="0" w:color="auto"/>
              <w:left w:val="single" w:sz="4" w:space="0" w:color="auto"/>
              <w:bottom w:val="single" w:sz="4" w:space="0" w:color="auto"/>
              <w:right w:val="single" w:sz="4" w:space="0" w:color="auto"/>
            </w:tcBorders>
          </w:tcPr>
          <w:p w14:paraId="13C870E9" w14:textId="77777777" w:rsidR="00317F71" w:rsidRPr="000307BC" w:rsidRDefault="00317F71" w:rsidP="00F22521">
            <w:pPr>
              <w:autoSpaceDE w:val="0"/>
              <w:autoSpaceDN w:val="0"/>
              <w:adjustRightInd w:val="0"/>
              <w:jc w:val="left"/>
              <w:rPr>
                <w:sz w:val="18"/>
                <w:szCs w:val="18"/>
              </w:rPr>
            </w:pPr>
            <w:r w:rsidRPr="000E38B8">
              <w:rPr>
                <w:sz w:val="18"/>
                <w:szCs w:val="18"/>
                <w:lang w:eastAsia="sl-SI"/>
              </w:rPr>
              <w:t xml:space="preserve">Tretirati po presajanju, od četrtega do osmega lista (BBCH 14-18). </w:t>
            </w:r>
            <w:r w:rsidRPr="00617363">
              <w:rPr>
                <w:sz w:val="18"/>
                <w:szCs w:val="18"/>
                <w:lang w:eastAsia="sl-SI"/>
              </w:rPr>
              <w:t>Za</w:t>
            </w:r>
            <w:r w:rsidRPr="00C046F5">
              <w:rPr>
                <w:sz w:val="18"/>
                <w:szCs w:val="18"/>
                <w:lang w:eastAsia="sl-SI"/>
              </w:rPr>
              <w:t xml:space="preserve"> </w:t>
            </w:r>
            <w:r w:rsidRPr="00617363">
              <w:rPr>
                <w:sz w:val="18"/>
                <w:szCs w:val="18"/>
                <w:lang w:eastAsia="sl-SI"/>
              </w:rPr>
              <w:t>dobro delovanje je pomembna vlaga v tleh.</w:t>
            </w:r>
          </w:p>
        </w:tc>
      </w:tr>
      <w:tr w:rsidR="00317F71" w:rsidRPr="000307BC" w14:paraId="2C743C4E" w14:textId="77777777" w:rsidTr="00F22521">
        <w:trPr>
          <w:jc w:val="center"/>
        </w:trPr>
        <w:tc>
          <w:tcPr>
            <w:tcW w:w="2682" w:type="dxa"/>
            <w:tcBorders>
              <w:top w:val="single" w:sz="4" w:space="0" w:color="auto"/>
              <w:left w:val="single" w:sz="4" w:space="0" w:color="auto"/>
              <w:bottom w:val="single" w:sz="4" w:space="0" w:color="auto"/>
              <w:right w:val="single" w:sz="4" w:space="0" w:color="auto"/>
            </w:tcBorders>
          </w:tcPr>
          <w:p w14:paraId="1FF8CBE7" w14:textId="77777777" w:rsidR="00317F71" w:rsidRPr="00686279" w:rsidRDefault="00317F71" w:rsidP="00F22521">
            <w:pPr>
              <w:jc w:val="left"/>
              <w:rPr>
                <w:bCs/>
                <w:sz w:val="18"/>
                <w:szCs w:val="18"/>
                <w:lang w:eastAsia="sl-SI"/>
              </w:rPr>
            </w:pPr>
            <w:r w:rsidRPr="00686279">
              <w:rPr>
                <w:bCs/>
                <w:sz w:val="18"/>
                <w:szCs w:val="18"/>
                <w:lang w:eastAsia="sl-SI"/>
              </w:rPr>
              <w:t xml:space="preserve">Enoletni ozkolistni pleveli in </w:t>
            </w:r>
          </w:p>
          <w:p w14:paraId="26B31557" w14:textId="77777777" w:rsidR="00317F71" w:rsidRDefault="00317F71" w:rsidP="00F22521">
            <w:pPr>
              <w:jc w:val="left"/>
              <w:rPr>
                <w:bCs/>
                <w:sz w:val="18"/>
                <w:szCs w:val="18"/>
                <w:lang w:eastAsia="sl-SI"/>
              </w:rPr>
            </w:pPr>
            <w:r w:rsidRPr="00686279">
              <w:rPr>
                <w:bCs/>
                <w:sz w:val="18"/>
                <w:szCs w:val="18"/>
                <w:lang w:eastAsia="sl-SI"/>
              </w:rPr>
              <w:t xml:space="preserve">večletni ozkolistni pleveli </w:t>
            </w:r>
          </w:p>
        </w:tc>
        <w:tc>
          <w:tcPr>
            <w:tcW w:w="1605" w:type="dxa"/>
            <w:gridSpan w:val="2"/>
            <w:tcBorders>
              <w:top w:val="single" w:sz="4" w:space="0" w:color="auto"/>
              <w:left w:val="single" w:sz="4" w:space="0" w:color="auto"/>
              <w:bottom w:val="single" w:sz="4" w:space="0" w:color="auto"/>
              <w:right w:val="single" w:sz="4" w:space="0" w:color="auto"/>
            </w:tcBorders>
          </w:tcPr>
          <w:p w14:paraId="3F467BD4" w14:textId="77777777" w:rsidR="00317F71" w:rsidRDefault="00317F71" w:rsidP="00F22521">
            <w:pPr>
              <w:jc w:val="left"/>
              <w:rPr>
                <w:sz w:val="18"/>
                <w:szCs w:val="18"/>
              </w:rPr>
            </w:pPr>
            <w:r w:rsidRPr="000307BC">
              <w:rPr>
                <w:sz w:val="18"/>
                <w:szCs w:val="18"/>
              </w:rPr>
              <w:t xml:space="preserve">fluazifop-p-butil </w:t>
            </w:r>
          </w:p>
        </w:tc>
        <w:tc>
          <w:tcPr>
            <w:tcW w:w="1498" w:type="dxa"/>
            <w:tcBorders>
              <w:top w:val="single" w:sz="4" w:space="0" w:color="auto"/>
              <w:left w:val="single" w:sz="4" w:space="0" w:color="auto"/>
              <w:bottom w:val="single" w:sz="4" w:space="0" w:color="auto"/>
              <w:right w:val="single" w:sz="4" w:space="0" w:color="auto"/>
            </w:tcBorders>
          </w:tcPr>
          <w:p w14:paraId="0E0949F6" w14:textId="77777777" w:rsidR="00317F71" w:rsidRDefault="00317F71" w:rsidP="00F22521">
            <w:pPr>
              <w:jc w:val="left"/>
              <w:rPr>
                <w:sz w:val="18"/>
                <w:szCs w:val="18"/>
              </w:rPr>
            </w:pPr>
            <w:r>
              <w:rPr>
                <w:sz w:val="18"/>
                <w:szCs w:val="18"/>
              </w:rPr>
              <w:t>Fusilade max</w:t>
            </w:r>
          </w:p>
        </w:tc>
        <w:tc>
          <w:tcPr>
            <w:tcW w:w="1426" w:type="dxa"/>
            <w:tcBorders>
              <w:top w:val="single" w:sz="4" w:space="0" w:color="auto"/>
              <w:left w:val="single" w:sz="4" w:space="0" w:color="auto"/>
              <w:bottom w:val="single" w:sz="4" w:space="0" w:color="auto"/>
              <w:right w:val="single" w:sz="4" w:space="0" w:color="auto"/>
            </w:tcBorders>
          </w:tcPr>
          <w:p w14:paraId="156722F5" w14:textId="77777777" w:rsidR="00317F71" w:rsidRDefault="00317F71" w:rsidP="00F22521">
            <w:pPr>
              <w:jc w:val="left"/>
              <w:rPr>
                <w:sz w:val="18"/>
                <w:szCs w:val="18"/>
              </w:rPr>
            </w:pPr>
            <w:r>
              <w:rPr>
                <w:sz w:val="18"/>
                <w:szCs w:val="18"/>
              </w:rPr>
              <w:t>1,3 l/ha</w:t>
            </w:r>
          </w:p>
        </w:tc>
        <w:tc>
          <w:tcPr>
            <w:tcW w:w="1275" w:type="dxa"/>
            <w:tcBorders>
              <w:top w:val="single" w:sz="4" w:space="0" w:color="auto"/>
              <w:left w:val="single" w:sz="4" w:space="0" w:color="auto"/>
              <w:bottom w:val="single" w:sz="4" w:space="0" w:color="auto"/>
              <w:right w:val="single" w:sz="4" w:space="0" w:color="auto"/>
            </w:tcBorders>
          </w:tcPr>
          <w:p w14:paraId="30B4DA83" w14:textId="77777777" w:rsidR="00317F71" w:rsidRDefault="00317F71" w:rsidP="00F22521">
            <w:pPr>
              <w:jc w:val="left"/>
              <w:rPr>
                <w:sz w:val="18"/>
                <w:szCs w:val="18"/>
              </w:rPr>
            </w:pPr>
            <w:r>
              <w:rPr>
                <w:sz w:val="18"/>
                <w:szCs w:val="18"/>
              </w:rPr>
              <w:t xml:space="preserve">49 </w:t>
            </w:r>
          </w:p>
        </w:tc>
        <w:tc>
          <w:tcPr>
            <w:tcW w:w="5521" w:type="dxa"/>
            <w:tcBorders>
              <w:top w:val="single" w:sz="4" w:space="0" w:color="auto"/>
              <w:left w:val="single" w:sz="4" w:space="0" w:color="auto"/>
              <w:bottom w:val="single" w:sz="4" w:space="0" w:color="auto"/>
              <w:right w:val="single" w:sz="4" w:space="0" w:color="auto"/>
            </w:tcBorders>
          </w:tcPr>
          <w:p w14:paraId="252F8E56" w14:textId="77777777" w:rsidR="00317F71" w:rsidRPr="000E38B8" w:rsidRDefault="00317F71" w:rsidP="00F22521">
            <w:pPr>
              <w:autoSpaceDE w:val="0"/>
              <w:autoSpaceDN w:val="0"/>
              <w:adjustRightInd w:val="0"/>
              <w:jc w:val="left"/>
              <w:rPr>
                <w:sz w:val="18"/>
                <w:szCs w:val="18"/>
                <w:lang w:eastAsia="sl-SI"/>
              </w:rPr>
            </w:pPr>
            <w:r>
              <w:rPr>
                <w:sz w:val="18"/>
                <w:szCs w:val="18"/>
                <w:lang w:eastAsia="sl-SI"/>
              </w:rPr>
              <w:t>Uporaba v</w:t>
            </w:r>
            <w:r w:rsidRPr="00C53737">
              <w:rPr>
                <w:sz w:val="18"/>
                <w:szCs w:val="18"/>
                <w:lang w:eastAsia="sl-SI"/>
              </w:rPr>
              <w:t xml:space="preserve"> razmerah majhne stopnje zapleveljenosti</w:t>
            </w:r>
            <w:r>
              <w:rPr>
                <w:sz w:val="18"/>
                <w:szCs w:val="18"/>
                <w:lang w:eastAsia="sl-SI"/>
              </w:rPr>
              <w:t xml:space="preserve">, </w:t>
            </w:r>
            <w:r w:rsidRPr="00C53737">
              <w:rPr>
                <w:sz w:val="18"/>
                <w:szCs w:val="18"/>
                <w:lang w:eastAsia="sl-SI"/>
              </w:rPr>
              <w:t xml:space="preserve"> za zatiranje enoletnega ozkolistnega plevela in ljulk</w:t>
            </w:r>
            <w:r>
              <w:rPr>
                <w:sz w:val="18"/>
                <w:szCs w:val="18"/>
                <w:lang w:eastAsia="sl-SI"/>
              </w:rPr>
              <w:t>.</w:t>
            </w:r>
          </w:p>
        </w:tc>
      </w:tr>
      <w:tr w:rsidR="00317F71" w:rsidRPr="000307BC" w14:paraId="7B2B205F" w14:textId="77777777" w:rsidTr="00F22521">
        <w:trPr>
          <w:jc w:val="center"/>
        </w:trPr>
        <w:tc>
          <w:tcPr>
            <w:tcW w:w="2682" w:type="dxa"/>
            <w:tcBorders>
              <w:top w:val="single" w:sz="4" w:space="0" w:color="auto"/>
              <w:left w:val="single" w:sz="4" w:space="0" w:color="auto"/>
              <w:bottom w:val="single" w:sz="4" w:space="0" w:color="auto"/>
              <w:right w:val="single" w:sz="4" w:space="0" w:color="auto"/>
            </w:tcBorders>
          </w:tcPr>
          <w:p w14:paraId="023A459F" w14:textId="77777777" w:rsidR="00317F71" w:rsidRDefault="00317F71" w:rsidP="00F22521">
            <w:pPr>
              <w:jc w:val="left"/>
              <w:rPr>
                <w:bCs/>
                <w:sz w:val="18"/>
                <w:szCs w:val="18"/>
                <w:lang w:eastAsia="sl-SI"/>
              </w:rPr>
            </w:pPr>
            <w:r w:rsidRPr="000307BC">
              <w:rPr>
                <w:sz w:val="18"/>
                <w:szCs w:val="18"/>
              </w:rPr>
              <w:lastRenderedPageBreak/>
              <w:t>Enoletni ozkolistni plevel, širokolistni plevel</w:t>
            </w:r>
          </w:p>
        </w:tc>
        <w:tc>
          <w:tcPr>
            <w:tcW w:w="1605" w:type="dxa"/>
            <w:gridSpan w:val="2"/>
            <w:tcBorders>
              <w:top w:val="single" w:sz="4" w:space="0" w:color="auto"/>
              <w:left w:val="single" w:sz="4" w:space="0" w:color="auto"/>
              <w:bottom w:val="single" w:sz="4" w:space="0" w:color="auto"/>
              <w:right w:val="single" w:sz="4" w:space="0" w:color="auto"/>
            </w:tcBorders>
          </w:tcPr>
          <w:p w14:paraId="108D8A9B" w14:textId="77777777" w:rsidR="00317F71" w:rsidRDefault="00317F71" w:rsidP="00F22521">
            <w:pPr>
              <w:jc w:val="left"/>
              <w:rPr>
                <w:sz w:val="18"/>
                <w:szCs w:val="18"/>
              </w:rPr>
            </w:pPr>
            <w:r w:rsidRPr="000307BC">
              <w:rPr>
                <w:sz w:val="18"/>
                <w:szCs w:val="18"/>
              </w:rPr>
              <w:t>pendimetalin</w:t>
            </w:r>
          </w:p>
        </w:tc>
        <w:tc>
          <w:tcPr>
            <w:tcW w:w="1498" w:type="dxa"/>
            <w:tcBorders>
              <w:top w:val="single" w:sz="4" w:space="0" w:color="auto"/>
              <w:left w:val="single" w:sz="4" w:space="0" w:color="auto"/>
              <w:bottom w:val="single" w:sz="4" w:space="0" w:color="auto"/>
              <w:right w:val="single" w:sz="4" w:space="0" w:color="auto"/>
            </w:tcBorders>
          </w:tcPr>
          <w:p w14:paraId="210B0560" w14:textId="77777777" w:rsidR="00317F71" w:rsidRDefault="00317F71" w:rsidP="00F22521">
            <w:pPr>
              <w:jc w:val="left"/>
              <w:rPr>
                <w:sz w:val="18"/>
                <w:szCs w:val="18"/>
              </w:rPr>
            </w:pPr>
            <w:r w:rsidRPr="000307BC">
              <w:rPr>
                <w:sz w:val="18"/>
                <w:szCs w:val="18"/>
              </w:rPr>
              <w:t>Stomp aqua</w:t>
            </w:r>
          </w:p>
        </w:tc>
        <w:tc>
          <w:tcPr>
            <w:tcW w:w="1426" w:type="dxa"/>
            <w:tcBorders>
              <w:top w:val="single" w:sz="4" w:space="0" w:color="auto"/>
              <w:left w:val="single" w:sz="4" w:space="0" w:color="auto"/>
              <w:bottom w:val="single" w:sz="4" w:space="0" w:color="auto"/>
              <w:right w:val="single" w:sz="4" w:space="0" w:color="auto"/>
            </w:tcBorders>
          </w:tcPr>
          <w:p w14:paraId="3ED9ECAC" w14:textId="77777777" w:rsidR="00317F71" w:rsidRDefault="00317F71" w:rsidP="00F22521">
            <w:pPr>
              <w:jc w:val="left"/>
              <w:rPr>
                <w:sz w:val="18"/>
                <w:szCs w:val="18"/>
              </w:rPr>
            </w:pPr>
            <w:r w:rsidRPr="000307BC">
              <w:rPr>
                <w:sz w:val="18"/>
                <w:szCs w:val="18"/>
              </w:rPr>
              <w:t>2,6 l/ha</w:t>
            </w:r>
          </w:p>
        </w:tc>
        <w:tc>
          <w:tcPr>
            <w:tcW w:w="1275" w:type="dxa"/>
            <w:tcBorders>
              <w:top w:val="single" w:sz="4" w:space="0" w:color="auto"/>
              <w:left w:val="single" w:sz="4" w:space="0" w:color="auto"/>
              <w:bottom w:val="single" w:sz="4" w:space="0" w:color="auto"/>
              <w:right w:val="single" w:sz="4" w:space="0" w:color="auto"/>
            </w:tcBorders>
          </w:tcPr>
          <w:p w14:paraId="4959502F" w14:textId="77777777" w:rsidR="00317F71" w:rsidRDefault="00317F71" w:rsidP="00F22521">
            <w:pPr>
              <w:jc w:val="left"/>
              <w:rPr>
                <w:sz w:val="18"/>
                <w:szCs w:val="18"/>
              </w:rPr>
            </w:pPr>
            <w:r w:rsidRPr="000307BC">
              <w:rPr>
                <w:sz w:val="18"/>
                <w:szCs w:val="18"/>
              </w:rPr>
              <w:t>ČU</w:t>
            </w:r>
          </w:p>
        </w:tc>
        <w:tc>
          <w:tcPr>
            <w:tcW w:w="5521" w:type="dxa"/>
            <w:tcBorders>
              <w:top w:val="single" w:sz="4" w:space="0" w:color="auto"/>
              <w:left w:val="single" w:sz="4" w:space="0" w:color="auto"/>
              <w:bottom w:val="single" w:sz="4" w:space="0" w:color="auto"/>
              <w:right w:val="single" w:sz="4" w:space="0" w:color="auto"/>
            </w:tcBorders>
          </w:tcPr>
          <w:p w14:paraId="026602C7" w14:textId="77777777" w:rsidR="00317F71" w:rsidRPr="000307BC" w:rsidRDefault="00317F71" w:rsidP="00F22521">
            <w:pPr>
              <w:autoSpaceDE w:val="0"/>
              <w:autoSpaceDN w:val="0"/>
              <w:adjustRightInd w:val="0"/>
              <w:jc w:val="left"/>
              <w:rPr>
                <w:sz w:val="18"/>
                <w:szCs w:val="18"/>
              </w:rPr>
            </w:pPr>
            <w:r w:rsidRPr="000307BC">
              <w:rPr>
                <w:sz w:val="18"/>
                <w:szCs w:val="18"/>
              </w:rPr>
              <w:t>V stebelni zeleni se tretira po sajenju, najpozneje do faze BBCH 13;</w:t>
            </w:r>
          </w:p>
          <w:p w14:paraId="1E854EC2" w14:textId="77777777" w:rsidR="00317F71" w:rsidRPr="000E38B8" w:rsidRDefault="00317F71" w:rsidP="00F22521">
            <w:pPr>
              <w:autoSpaceDE w:val="0"/>
              <w:autoSpaceDN w:val="0"/>
              <w:adjustRightInd w:val="0"/>
              <w:jc w:val="left"/>
              <w:rPr>
                <w:sz w:val="18"/>
                <w:szCs w:val="18"/>
              </w:rPr>
            </w:pPr>
            <w:r w:rsidRPr="000307BC">
              <w:rPr>
                <w:sz w:val="18"/>
                <w:szCs w:val="18"/>
              </w:rPr>
              <w:t>V gomoljni zeleni se tretira pred sajenjem ali pred vznikom, najpozneje do fenološke faze BBCH 07.</w:t>
            </w:r>
          </w:p>
        </w:tc>
      </w:tr>
    </w:tbl>
    <w:p w14:paraId="4085E0AF" w14:textId="77777777" w:rsidR="00317F71" w:rsidRDefault="00317F71" w:rsidP="00317F71">
      <w:pPr>
        <w:rPr>
          <w:lang w:eastAsia="x-none"/>
        </w:rPr>
      </w:pPr>
    </w:p>
    <w:p w14:paraId="6B09834C" w14:textId="77777777" w:rsidR="00317F71" w:rsidRDefault="00317F71" w:rsidP="00317F71">
      <w:pPr>
        <w:rPr>
          <w:lang w:eastAsia="x-none"/>
        </w:rPr>
      </w:pPr>
    </w:p>
    <w:p w14:paraId="66FEDFC3" w14:textId="77777777" w:rsidR="00317F71" w:rsidRPr="00700616" w:rsidRDefault="00317F71" w:rsidP="00317F71">
      <w:r w:rsidRPr="00700616">
        <w:t>PASTINAK</w:t>
      </w:r>
    </w:p>
    <w:tbl>
      <w:tblPr>
        <w:tblW w:w="14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7"/>
        <w:gridCol w:w="1559"/>
        <w:gridCol w:w="1559"/>
        <w:gridCol w:w="1418"/>
        <w:gridCol w:w="1275"/>
        <w:gridCol w:w="5533"/>
      </w:tblGrid>
      <w:tr w:rsidR="00317F71" w:rsidRPr="000307BC" w14:paraId="75754E24" w14:textId="77777777" w:rsidTr="00F22521">
        <w:trPr>
          <w:trHeight w:val="324"/>
          <w:jc w:val="center"/>
        </w:trPr>
        <w:tc>
          <w:tcPr>
            <w:tcW w:w="2687" w:type="dxa"/>
            <w:tcBorders>
              <w:top w:val="single" w:sz="12" w:space="0" w:color="auto"/>
              <w:left w:val="single" w:sz="12" w:space="0" w:color="auto"/>
              <w:bottom w:val="single" w:sz="12" w:space="0" w:color="auto"/>
              <w:right w:val="single" w:sz="12" w:space="0" w:color="auto"/>
            </w:tcBorders>
          </w:tcPr>
          <w:p w14:paraId="5ADB1E12" w14:textId="77777777" w:rsidR="00317F71" w:rsidRPr="000307BC" w:rsidRDefault="00317F71" w:rsidP="00F22521">
            <w:pPr>
              <w:jc w:val="left"/>
              <w:rPr>
                <w:sz w:val="18"/>
                <w:szCs w:val="18"/>
              </w:rPr>
            </w:pPr>
            <w:r w:rsidRPr="000307BC">
              <w:rPr>
                <w:sz w:val="18"/>
                <w:szCs w:val="18"/>
              </w:rPr>
              <w:t>PLEVELI</w:t>
            </w:r>
          </w:p>
        </w:tc>
        <w:tc>
          <w:tcPr>
            <w:tcW w:w="1559" w:type="dxa"/>
            <w:tcBorders>
              <w:top w:val="single" w:sz="12" w:space="0" w:color="auto"/>
              <w:left w:val="single" w:sz="12" w:space="0" w:color="auto"/>
              <w:bottom w:val="single" w:sz="12" w:space="0" w:color="auto"/>
              <w:right w:val="single" w:sz="12" w:space="0" w:color="auto"/>
            </w:tcBorders>
          </w:tcPr>
          <w:p w14:paraId="231D7766" w14:textId="77777777" w:rsidR="00317F71" w:rsidRPr="000307BC" w:rsidRDefault="00317F71" w:rsidP="00F22521">
            <w:pPr>
              <w:jc w:val="left"/>
              <w:rPr>
                <w:sz w:val="18"/>
                <w:szCs w:val="18"/>
              </w:rPr>
            </w:pPr>
            <w:r w:rsidRPr="000307BC">
              <w:rPr>
                <w:sz w:val="18"/>
                <w:szCs w:val="18"/>
              </w:rPr>
              <w:t>AKTIVNA SNOV</w:t>
            </w:r>
          </w:p>
        </w:tc>
        <w:tc>
          <w:tcPr>
            <w:tcW w:w="1559" w:type="dxa"/>
            <w:tcBorders>
              <w:top w:val="single" w:sz="12" w:space="0" w:color="auto"/>
              <w:left w:val="single" w:sz="12" w:space="0" w:color="auto"/>
              <w:bottom w:val="single" w:sz="12" w:space="0" w:color="auto"/>
              <w:right w:val="single" w:sz="12" w:space="0" w:color="auto"/>
            </w:tcBorders>
          </w:tcPr>
          <w:p w14:paraId="3C7A5C3F" w14:textId="77777777" w:rsidR="00317F71" w:rsidRPr="000307BC" w:rsidRDefault="00317F71" w:rsidP="00F22521">
            <w:pPr>
              <w:jc w:val="left"/>
              <w:rPr>
                <w:sz w:val="18"/>
                <w:szCs w:val="18"/>
              </w:rPr>
            </w:pPr>
            <w:r w:rsidRPr="000307BC">
              <w:rPr>
                <w:sz w:val="18"/>
                <w:szCs w:val="18"/>
              </w:rPr>
              <w:t>FITOFARM.</w:t>
            </w:r>
          </w:p>
          <w:p w14:paraId="3D31AEB5" w14:textId="77777777" w:rsidR="00317F71" w:rsidRPr="000307BC" w:rsidRDefault="00317F71" w:rsidP="00F22521">
            <w:pPr>
              <w:jc w:val="left"/>
              <w:rPr>
                <w:sz w:val="18"/>
                <w:szCs w:val="18"/>
              </w:rPr>
            </w:pPr>
            <w:r w:rsidRPr="000307BC">
              <w:rPr>
                <w:sz w:val="18"/>
                <w:szCs w:val="18"/>
              </w:rPr>
              <w:t>SREDSTVO</w:t>
            </w:r>
          </w:p>
        </w:tc>
        <w:tc>
          <w:tcPr>
            <w:tcW w:w="1418" w:type="dxa"/>
            <w:tcBorders>
              <w:top w:val="single" w:sz="12" w:space="0" w:color="auto"/>
              <w:left w:val="single" w:sz="12" w:space="0" w:color="auto"/>
              <w:bottom w:val="single" w:sz="12" w:space="0" w:color="auto"/>
              <w:right w:val="single" w:sz="12" w:space="0" w:color="auto"/>
            </w:tcBorders>
          </w:tcPr>
          <w:p w14:paraId="36083D15" w14:textId="77777777" w:rsidR="00317F71" w:rsidRPr="000307BC" w:rsidRDefault="00317F71" w:rsidP="00F22521">
            <w:pPr>
              <w:jc w:val="left"/>
              <w:rPr>
                <w:sz w:val="18"/>
                <w:szCs w:val="18"/>
              </w:rPr>
            </w:pPr>
            <w:r w:rsidRPr="000307BC">
              <w:rPr>
                <w:sz w:val="18"/>
                <w:szCs w:val="18"/>
              </w:rPr>
              <w:t>ODMEREK</w:t>
            </w:r>
          </w:p>
        </w:tc>
        <w:tc>
          <w:tcPr>
            <w:tcW w:w="1275" w:type="dxa"/>
            <w:tcBorders>
              <w:top w:val="single" w:sz="12" w:space="0" w:color="auto"/>
              <w:left w:val="single" w:sz="12" w:space="0" w:color="auto"/>
              <w:bottom w:val="single" w:sz="12" w:space="0" w:color="auto"/>
              <w:right w:val="single" w:sz="12" w:space="0" w:color="auto"/>
            </w:tcBorders>
          </w:tcPr>
          <w:p w14:paraId="751C149C" w14:textId="77777777" w:rsidR="00317F71" w:rsidRPr="000307BC" w:rsidRDefault="00317F71" w:rsidP="00F22521">
            <w:pPr>
              <w:jc w:val="left"/>
              <w:rPr>
                <w:sz w:val="18"/>
                <w:szCs w:val="18"/>
              </w:rPr>
            </w:pPr>
            <w:r w:rsidRPr="000307BC">
              <w:rPr>
                <w:sz w:val="18"/>
                <w:szCs w:val="18"/>
              </w:rPr>
              <w:t>KARENCA</w:t>
            </w:r>
          </w:p>
        </w:tc>
        <w:tc>
          <w:tcPr>
            <w:tcW w:w="5533" w:type="dxa"/>
            <w:tcBorders>
              <w:top w:val="single" w:sz="12" w:space="0" w:color="auto"/>
              <w:left w:val="single" w:sz="12" w:space="0" w:color="auto"/>
              <w:bottom w:val="single" w:sz="12" w:space="0" w:color="auto"/>
              <w:right w:val="single" w:sz="12" w:space="0" w:color="auto"/>
            </w:tcBorders>
          </w:tcPr>
          <w:p w14:paraId="514F9789" w14:textId="77777777" w:rsidR="00317F71" w:rsidRPr="000307BC" w:rsidRDefault="00317F71" w:rsidP="00F22521">
            <w:pPr>
              <w:jc w:val="left"/>
              <w:rPr>
                <w:sz w:val="18"/>
                <w:szCs w:val="18"/>
              </w:rPr>
            </w:pPr>
            <w:r w:rsidRPr="000307BC">
              <w:rPr>
                <w:sz w:val="18"/>
                <w:szCs w:val="18"/>
              </w:rPr>
              <w:t>OPOMBE</w:t>
            </w:r>
          </w:p>
        </w:tc>
      </w:tr>
      <w:tr w:rsidR="00317F71" w:rsidRPr="000307BC" w14:paraId="124E266D" w14:textId="77777777" w:rsidTr="00F22521">
        <w:trPr>
          <w:trHeight w:val="227"/>
          <w:jc w:val="center"/>
        </w:trPr>
        <w:tc>
          <w:tcPr>
            <w:tcW w:w="2687" w:type="dxa"/>
            <w:tcBorders>
              <w:top w:val="single" w:sz="4" w:space="0" w:color="auto"/>
              <w:left w:val="single" w:sz="4" w:space="0" w:color="auto"/>
              <w:bottom w:val="single" w:sz="4" w:space="0" w:color="auto"/>
              <w:right w:val="single" w:sz="4" w:space="0" w:color="auto"/>
            </w:tcBorders>
          </w:tcPr>
          <w:p w14:paraId="3043A015" w14:textId="77777777" w:rsidR="00317F71" w:rsidRPr="000307BC" w:rsidDel="0054138E" w:rsidRDefault="00317F71" w:rsidP="00F22521">
            <w:pPr>
              <w:jc w:val="left"/>
              <w:rPr>
                <w:sz w:val="18"/>
                <w:szCs w:val="18"/>
              </w:rPr>
            </w:pPr>
            <w:r>
              <w:rPr>
                <w:bCs/>
                <w:sz w:val="18"/>
                <w:szCs w:val="18"/>
                <w:lang w:eastAsia="sl-SI"/>
              </w:rPr>
              <w:t>Š</w:t>
            </w:r>
            <w:r w:rsidRPr="00694D17">
              <w:rPr>
                <w:bCs/>
                <w:sz w:val="18"/>
                <w:szCs w:val="18"/>
                <w:lang w:eastAsia="sl-SI"/>
              </w:rPr>
              <w:t>irokolistn</w:t>
            </w:r>
            <w:r>
              <w:rPr>
                <w:bCs/>
                <w:sz w:val="18"/>
                <w:szCs w:val="18"/>
                <w:lang w:eastAsia="sl-SI"/>
              </w:rPr>
              <w:t xml:space="preserve">i </w:t>
            </w:r>
            <w:r w:rsidRPr="00694D17">
              <w:rPr>
                <w:bCs/>
                <w:sz w:val="18"/>
                <w:szCs w:val="18"/>
                <w:lang w:eastAsia="sl-SI"/>
              </w:rPr>
              <w:t>in ozkolistn</w:t>
            </w:r>
            <w:r>
              <w:rPr>
                <w:bCs/>
                <w:sz w:val="18"/>
                <w:szCs w:val="18"/>
                <w:lang w:eastAsia="sl-SI"/>
              </w:rPr>
              <w:t xml:space="preserve">i </w:t>
            </w:r>
            <w:r w:rsidRPr="00694D17">
              <w:rPr>
                <w:bCs/>
                <w:sz w:val="18"/>
                <w:szCs w:val="18"/>
                <w:lang w:eastAsia="sl-SI"/>
              </w:rPr>
              <w:t>plevel</w:t>
            </w:r>
          </w:p>
        </w:tc>
        <w:tc>
          <w:tcPr>
            <w:tcW w:w="1559" w:type="dxa"/>
            <w:tcBorders>
              <w:top w:val="single" w:sz="4" w:space="0" w:color="auto"/>
              <w:left w:val="single" w:sz="4" w:space="0" w:color="auto"/>
              <w:bottom w:val="single" w:sz="4" w:space="0" w:color="auto"/>
              <w:right w:val="single" w:sz="4" w:space="0" w:color="auto"/>
            </w:tcBorders>
          </w:tcPr>
          <w:p w14:paraId="2D6119C6" w14:textId="77777777" w:rsidR="00317F71" w:rsidRPr="000307BC" w:rsidDel="0054138E" w:rsidRDefault="00317F71" w:rsidP="00F22521">
            <w:pPr>
              <w:jc w:val="left"/>
              <w:rPr>
                <w:sz w:val="18"/>
                <w:szCs w:val="18"/>
              </w:rPr>
            </w:pPr>
            <w:r>
              <w:rPr>
                <w:sz w:val="18"/>
                <w:szCs w:val="18"/>
              </w:rPr>
              <w:t>aklonifen</w:t>
            </w:r>
          </w:p>
        </w:tc>
        <w:tc>
          <w:tcPr>
            <w:tcW w:w="1559" w:type="dxa"/>
            <w:tcBorders>
              <w:top w:val="single" w:sz="4" w:space="0" w:color="auto"/>
              <w:left w:val="single" w:sz="4" w:space="0" w:color="auto"/>
              <w:bottom w:val="single" w:sz="4" w:space="0" w:color="auto"/>
              <w:right w:val="single" w:sz="4" w:space="0" w:color="auto"/>
            </w:tcBorders>
          </w:tcPr>
          <w:p w14:paraId="01269A19" w14:textId="77777777" w:rsidR="00317F71" w:rsidRPr="000307BC" w:rsidDel="0054138E" w:rsidRDefault="00317F71" w:rsidP="00F22521">
            <w:pPr>
              <w:jc w:val="left"/>
              <w:rPr>
                <w:sz w:val="18"/>
                <w:szCs w:val="18"/>
              </w:rPr>
            </w:pPr>
            <w:r>
              <w:rPr>
                <w:sz w:val="18"/>
                <w:szCs w:val="18"/>
              </w:rPr>
              <w:t>Challenge</w:t>
            </w:r>
          </w:p>
        </w:tc>
        <w:tc>
          <w:tcPr>
            <w:tcW w:w="1418" w:type="dxa"/>
            <w:tcBorders>
              <w:top w:val="single" w:sz="4" w:space="0" w:color="auto"/>
              <w:left w:val="single" w:sz="4" w:space="0" w:color="auto"/>
              <w:bottom w:val="single" w:sz="4" w:space="0" w:color="auto"/>
              <w:right w:val="single" w:sz="4" w:space="0" w:color="auto"/>
            </w:tcBorders>
          </w:tcPr>
          <w:p w14:paraId="40F26A67" w14:textId="77777777" w:rsidR="00317F71" w:rsidRPr="000307BC" w:rsidDel="0054138E" w:rsidRDefault="00317F71" w:rsidP="00F22521">
            <w:pPr>
              <w:jc w:val="left"/>
              <w:rPr>
                <w:sz w:val="18"/>
                <w:szCs w:val="18"/>
              </w:rPr>
            </w:pPr>
            <w:r>
              <w:rPr>
                <w:sz w:val="18"/>
                <w:szCs w:val="18"/>
              </w:rPr>
              <w:t>2,5  l/ha</w:t>
            </w:r>
          </w:p>
        </w:tc>
        <w:tc>
          <w:tcPr>
            <w:tcW w:w="1275" w:type="dxa"/>
            <w:tcBorders>
              <w:top w:val="single" w:sz="4" w:space="0" w:color="auto"/>
              <w:left w:val="single" w:sz="4" w:space="0" w:color="auto"/>
              <w:bottom w:val="single" w:sz="4" w:space="0" w:color="auto"/>
              <w:right w:val="single" w:sz="4" w:space="0" w:color="auto"/>
            </w:tcBorders>
          </w:tcPr>
          <w:p w14:paraId="2EE8C989" w14:textId="77777777" w:rsidR="00317F71" w:rsidRPr="000307BC" w:rsidDel="0054138E" w:rsidRDefault="00317F71" w:rsidP="00F22521">
            <w:pPr>
              <w:jc w:val="left"/>
              <w:rPr>
                <w:sz w:val="18"/>
                <w:szCs w:val="18"/>
              </w:rPr>
            </w:pPr>
            <w:r>
              <w:rPr>
                <w:sz w:val="18"/>
                <w:szCs w:val="18"/>
              </w:rPr>
              <w:t>90</w:t>
            </w:r>
          </w:p>
        </w:tc>
        <w:tc>
          <w:tcPr>
            <w:tcW w:w="5533" w:type="dxa"/>
            <w:tcBorders>
              <w:top w:val="single" w:sz="4" w:space="0" w:color="auto"/>
              <w:left w:val="single" w:sz="4" w:space="0" w:color="auto"/>
              <w:bottom w:val="single" w:sz="4" w:space="0" w:color="auto"/>
              <w:right w:val="single" w:sz="4" w:space="0" w:color="auto"/>
            </w:tcBorders>
          </w:tcPr>
          <w:p w14:paraId="33886317" w14:textId="77777777" w:rsidR="00317F71" w:rsidRPr="000307BC" w:rsidDel="0054138E" w:rsidRDefault="00317F71" w:rsidP="00F22521">
            <w:pPr>
              <w:jc w:val="left"/>
              <w:rPr>
                <w:sz w:val="18"/>
                <w:szCs w:val="18"/>
              </w:rPr>
            </w:pPr>
            <w:r w:rsidRPr="000E38B8">
              <w:rPr>
                <w:sz w:val="18"/>
                <w:szCs w:val="18"/>
                <w:lang w:eastAsia="sl-SI"/>
              </w:rPr>
              <w:t xml:space="preserve">Tretirati po </w:t>
            </w:r>
            <w:r w:rsidRPr="00A94DC7">
              <w:rPr>
                <w:sz w:val="18"/>
                <w:szCs w:val="18"/>
                <w:lang w:eastAsia="sl-SI"/>
              </w:rPr>
              <w:t>setvi pred vznikom (BBCH 00-03)</w:t>
            </w:r>
            <w:r>
              <w:rPr>
                <w:sz w:val="18"/>
                <w:szCs w:val="18"/>
                <w:lang w:eastAsia="sl-SI"/>
              </w:rPr>
              <w:t>.</w:t>
            </w:r>
            <w:r w:rsidRPr="000E38B8">
              <w:rPr>
                <w:sz w:val="18"/>
                <w:szCs w:val="18"/>
                <w:lang w:eastAsia="sl-SI"/>
              </w:rPr>
              <w:t xml:space="preserve"> </w:t>
            </w:r>
            <w:r w:rsidRPr="00A94DC7">
              <w:rPr>
                <w:sz w:val="18"/>
                <w:szCs w:val="18"/>
                <w:lang w:eastAsia="sl-SI"/>
              </w:rPr>
              <w:t>Za dobro delovanje je pomembna vlaga v tleh.</w:t>
            </w:r>
          </w:p>
        </w:tc>
      </w:tr>
      <w:tr w:rsidR="00317F71" w:rsidRPr="000307BC" w14:paraId="58FE8481" w14:textId="77777777" w:rsidTr="00F22521">
        <w:trPr>
          <w:trHeight w:val="227"/>
          <w:jc w:val="center"/>
        </w:trPr>
        <w:tc>
          <w:tcPr>
            <w:tcW w:w="2687" w:type="dxa"/>
            <w:tcBorders>
              <w:top w:val="single" w:sz="4" w:space="0" w:color="auto"/>
              <w:left w:val="single" w:sz="4" w:space="0" w:color="auto"/>
              <w:bottom w:val="single" w:sz="4" w:space="0" w:color="auto"/>
              <w:right w:val="single" w:sz="4" w:space="0" w:color="auto"/>
            </w:tcBorders>
          </w:tcPr>
          <w:p w14:paraId="5B24D87F" w14:textId="77777777" w:rsidR="00317F71" w:rsidRPr="000307BC" w:rsidRDefault="00317F71" w:rsidP="00F22521">
            <w:pPr>
              <w:jc w:val="left"/>
              <w:rPr>
                <w:sz w:val="18"/>
                <w:szCs w:val="18"/>
              </w:rPr>
            </w:pPr>
            <w:r w:rsidRPr="000307BC">
              <w:rPr>
                <w:sz w:val="18"/>
                <w:szCs w:val="18"/>
              </w:rPr>
              <w:t xml:space="preserve">Enoletni ozkolistni pleveli in </w:t>
            </w:r>
          </w:p>
          <w:p w14:paraId="2F92631E" w14:textId="77777777" w:rsidR="00317F71" w:rsidRDefault="00317F71" w:rsidP="00F22521">
            <w:pPr>
              <w:jc w:val="left"/>
              <w:rPr>
                <w:bCs/>
                <w:sz w:val="18"/>
                <w:szCs w:val="18"/>
                <w:lang w:eastAsia="sl-SI"/>
              </w:rPr>
            </w:pPr>
            <w:r w:rsidRPr="000307BC">
              <w:rPr>
                <w:sz w:val="18"/>
                <w:szCs w:val="18"/>
              </w:rPr>
              <w:t xml:space="preserve">večletni ozkolistni pleveli </w:t>
            </w:r>
          </w:p>
        </w:tc>
        <w:tc>
          <w:tcPr>
            <w:tcW w:w="1559" w:type="dxa"/>
            <w:tcBorders>
              <w:top w:val="single" w:sz="4" w:space="0" w:color="auto"/>
              <w:left w:val="single" w:sz="4" w:space="0" w:color="auto"/>
              <w:bottom w:val="single" w:sz="4" w:space="0" w:color="auto"/>
              <w:right w:val="single" w:sz="4" w:space="0" w:color="auto"/>
            </w:tcBorders>
          </w:tcPr>
          <w:p w14:paraId="1DF14DB8" w14:textId="77777777" w:rsidR="00317F71" w:rsidRDefault="00317F71" w:rsidP="00F22521">
            <w:pPr>
              <w:jc w:val="left"/>
              <w:rPr>
                <w:sz w:val="18"/>
                <w:szCs w:val="18"/>
              </w:rPr>
            </w:pPr>
            <w:r w:rsidRPr="000307BC">
              <w:rPr>
                <w:sz w:val="18"/>
                <w:szCs w:val="18"/>
              </w:rPr>
              <w:t xml:space="preserve">fluazifop-p-butil </w:t>
            </w:r>
          </w:p>
        </w:tc>
        <w:tc>
          <w:tcPr>
            <w:tcW w:w="1559" w:type="dxa"/>
            <w:tcBorders>
              <w:top w:val="single" w:sz="4" w:space="0" w:color="auto"/>
              <w:left w:val="single" w:sz="4" w:space="0" w:color="auto"/>
              <w:bottom w:val="single" w:sz="4" w:space="0" w:color="auto"/>
              <w:right w:val="single" w:sz="4" w:space="0" w:color="auto"/>
            </w:tcBorders>
          </w:tcPr>
          <w:p w14:paraId="4D3F3AD3" w14:textId="77777777" w:rsidR="00317F71" w:rsidRDefault="00317F71" w:rsidP="00F22521">
            <w:pPr>
              <w:jc w:val="left"/>
              <w:rPr>
                <w:sz w:val="18"/>
                <w:szCs w:val="18"/>
              </w:rPr>
            </w:pPr>
            <w:r>
              <w:rPr>
                <w:sz w:val="18"/>
                <w:szCs w:val="18"/>
              </w:rPr>
              <w:t>Fusilade max</w:t>
            </w:r>
          </w:p>
        </w:tc>
        <w:tc>
          <w:tcPr>
            <w:tcW w:w="1418" w:type="dxa"/>
            <w:tcBorders>
              <w:top w:val="single" w:sz="4" w:space="0" w:color="auto"/>
              <w:left w:val="single" w:sz="4" w:space="0" w:color="auto"/>
              <w:bottom w:val="single" w:sz="4" w:space="0" w:color="auto"/>
              <w:right w:val="single" w:sz="4" w:space="0" w:color="auto"/>
            </w:tcBorders>
          </w:tcPr>
          <w:p w14:paraId="0DC08639" w14:textId="77777777" w:rsidR="00317F71" w:rsidRDefault="00317F71" w:rsidP="00F22521">
            <w:pPr>
              <w:jc w:val="left"/>
              <w:rPr>
                <w:sz w:val="18"/>
                <w:szCs w:val="18"/>
              </w:rPr>
            </w:pPr>
            <w:r>
              <w:rPr>
                <w:sz w:val="18"/>
                <w:szCs w:val="18"/>
              </w:rPr>
              <w:t>1,3 l/ha</w:t>
            </w:r>
          </w:p>
        </w:tc>
        <w:tc>
          <w:tcPr>
            <w:tcW w:w="1275" w:type="dxa"/>
            <w:tcBorders>
              <w:top w:val="single" w:sz="4" w:space="0" w:color="auto"/>
              <w:left w:val="single" w:sz="4" w:space="0" w:color="auto"/>
              <w:bottom w:val="single" w:sz="4" w:space="0" w:color="auto"/>
              <w:right w:val="single" w:sz="4" w:space="0" w:color="auto"/>
            </w:tcBorders>
          </w:tcPr>
          <w:p w14:paraId="2DE9FCD1" w14:textId="77777777" w:rsidR="00317F71" w:rsidRDefault="00317F71" w:rsidP="00F22521">
            <w:pPr>
              <w:jc w:val="left"/>
              <w:rPr>
                <w:sz w:val="18"/>
                <w:szCs w:val="18"/>
              </w:rPr>
            </w:pPr>
            <w:r>
              <w:rPr>
                <w:sz w:val="18"/>
                <w:szCs w:val="18"/>
              </w:rPr>
              <w:t>49</w:t>
            </w:r>
          </w:p>
        </w:tc>
        <w:tc>
          <w:tcPr>
            <w:tcW w:w="5533" w:type="dxa"/>
            <w:tcBorders>
              <w:top w:val="single" w:sz="4" w:space="0" w:color="auto"/>
              <w:left w:val="single" w:sz="4" w:space="0" w:color="auto"/>
              <w:bottom w:val="single" w:sz="4" w:space="0" w:color="auto"/>
              <w:right w:val="single" w:sz="4" w:space="0" w:color="auto"/>
            </w:tcBorders>
          </w:tcPr>
          <w:p w14:paraId="0494BC0A" w14:textId="77777777" w:rsidR="00317F71" w:rsidRPr="000E38B8" w:rsidRDefault="00317F71" w:rsidP="00F22521">
            <w:pPr>
              <w:jc w:val="left"/>
              <w:rPr>
                <w:sz w:val="18"/>
                <w:szCs w:val="18"/>
                <w:lang w:eastAsia="sl-SI"/>
              </w:rPr>
            </w:pPr>
            <w:r>
              <w:rPr>
                <w:sz w:val="18"/>
                <w:szCs w:val="18"/>
              </w:rPr>
              <w:t>Uporaba v</w:t>
            </w:r>
            <w:r w:rsidRPr="00C53737">
              <w:rPr>
                <w:sz w:val="18"/>
                <w:szCs w:val="18"/>
              </w:rPr>
              <w:t xml:space="preserve"> razmerah majhne stopnje zapleveljenosti</w:t>
            </w:r>
            <w:r>
              <w:rPr>
                <w:sz w:val="18"/>
                <w:szCs w:val="18"/>
              </w:rPr>
              <w:t xml:space="preserve">, </w:t>
            </w:r>
            <w:r w:rsidRPr="00C53737">
              <w:rPr>
                <w:sz w:val="18"/>
                <w:szCs w:val="18"/>
              </w:rPr>
              <w:t xml:space="preserve"> za zatiranje enoletnega ozkolistnega plevela in ljulk</w:t>
            </w:r>
            <w:r>
              <w:rPr>
                <w:sz w:val="18"/>
                <w:szCs w:val="18"/>
              </w:rPr>
              <w:t>.</w:t>
            </w:r>
          </w:p>
        </w:tc>
      </w:tr>
      <w:tr w:rsidR="00317F71" w:rsidRPr="000307BC" w14:paraId="5672E12A" w14:textId="77777777" w:rsidTr="00F22521">
        <w:trPr>
          <w:trHeight w:val="227"/>
          <w:jc w:val="center"/>
        </w:trPr>
        <w:tc>
          <w:tcPr>
            <w:tcW w:w="2687" w:type="dxa"/>
            <w:tcBorders>
              <w:top w:val="single" w:sz="4" w:space="0" w:color="auto"/>
              <w:left w:val="single" w:sz="4" w:space="0" w:color="auto"/>
              <w:bottom w:val="single" w:sz="4" w:space="0" w:color="auto"/>
              <w:right w:val="single" w:sz="4" w:space="0" w:color="auto"/>
            </w:tcBorders>
          </w:tcPr>
          <w:p w14:paraId="372E1D88" w14:textId="77777777" w:rsidR="00317F71" w:rsidRDefault="00317F71" w:rsidP="00F22521">
            <w:pPr>
              <w:jc w:val="left"/>
              <w:rPr>
                <w:bCs/>
                <w:sz w:val="18"/>
                <w:szCs w:val="18"/>
                <w:lang w:eastAsia="sl-SI"/>
              </w:rPr>
            </w:pPr>
            <w:r w:rsidRPr="000307BC">
              <w:rPr>
                <w:sz w:val="18"/>
                <w:szCs w:val="18"/>
              </w:rPr>
              <w:t>Enoletni pleveli</w:t>
            </w:r>
          </w:p>
        </w:tc>
        <w:tc>
          <w:tcPr>
            <w:tcW w:w="1559" w:type="dxa"/>
            <w:tcBorders>
              <w:top w:val="single" w:sz="4" w:space="0" w:color="auto"/>
              <w:left w:val="single" w:sz="4" w:space="0" w:color="auto"/>
              <w:bottom w:val="single" w:sz="4" w:space="0" w:color="auto"/>
              <w:right w:val="single" w:sz="4" w:space="0" w:color="auto"/>
            </w:tcBorders>
          </w:tcPr>
          <w:p w14:paraId="7F2FCDFB" w14:textId="77777777" w:rsidR="00317F71" w:rsidRDefault="00317F71" w:rsidP="00F22521">
            <w:pPr>
              <w:jc w:val="left"/>
              <w:rPr>
                <w:sz w:val="18"/>
                <w:szCs w:val="18"/>
              </w:rPr>
            </w:pPr>
            <w:r w:rsidRPr="000307BC">
              <w:rPr>
                <w:sz w:val="18"/>
                <w:szCs w:val="18"/>
              </w:rPr>
              <w:t>pendimetalin</w:t>
            </w:r>
          </w:p>
        </w:tc>
        <w:tc>
          <w:tcPr>
            <w:tcW w:w="1559" w:type="dxa"/>
            <w:tcBorders>
              <w:top w:val="single" w:sz="4" w:space="0" w:color="auto"/>
              <w:left w:val="single" w:sz="4" w:space="0" w:color="auto"/>
              <w:bottom w:val="single" w:sz="4" w:space="0" w:color="auto"/>
              <w:right w:val="single" w:sz="4" w:space="0" w:color="auto"/>
            </w:tcBorders>
          </w:tcPr>
          <w:p w14:paraId="67FE25BE" w14:textId="77777777" w:rsidR="00317F71" w:rsidRDefault="00317F71" w:rsidP="00F22521">
            <w:pPr>
              <w:jc w:val="left"/>
              <w:rPr>
                <w:sz w:val="18"/>
                <w:szCs w:val="18"/>
              </w:rPr>
            </w:pPr>
            <w:r w:rsidRPr="000307BC">
              <w:rPr>
                <w:sz w:val="18"/>
                <w:szCs w:val="18"/>
              </w:rPr>
              <w:t>Stomp aqua</w:t>
            </w:r>
          </w:p>
        </w:tc>
        <w:tc>
          <w:tcPr>
            <w:tcW w:w="1418" w:type="dxa"/>
            <w:tcBorders>
              <w:top w:val="single" w:sz="4" w:space="0" w:color="auto"/>
              <w:left w:val="single" w:sz="4" w:space="0" w:color="auto"/>
              <w:bottom w:val="single" w:sz="4" w:space="0" w:color="auto"/>
              <w:right w:val="single" w:sz="4" w:space="0" w:color="auto"/>
            </w:tcBorders>
          </w:tcPr>
          <w:p w14:paraId="1BFAEB21" w14:textId="77777777" w:rsidR="00317F71" w:rsidRDefault="00317F71" w:rsidP="00F22521">
            <w:pPr>
              <w:jc w:val="left"/>
              <w:rPr>
                <w:sz w:val="18"/>
                <w:szCs w:val="18"/>
              </w:rPr>
            </w:pPr>
            <w:r w:rsidRPr="000307BC">
              <w:rPr>
                <w:sz w:val="18"/>
                <w:szCs w:val="18"/>
              </w:rPr>
              <w:t>2,9 l/ha</w:t>
            </w:r>
          </w:p>
        </w:tc>
        <w:tc>
          <w:tcPr>
            <w:tcW w:w="1275" w:type="dxa"/>
            <w:tcBorders>
              <w:top w:val="single" w:sz="4" w:space="0" w:color="auto"/>
              <w:left w:val="single" w:sz="4" w:space="0" w:color="auto"/>
              <w:bottom w:val="single" w:sz="4" w:space="0" w:color="auto"/>
              <w:right w:val="single" w:sz="4" w:space="0" w:color="auto"/>
            </w:tcBorders>
          </w:tcPr>
          <w:p w14:paraId="041B0332" w14:textId="77777777" w:rsidR="00317F71" w:rsidRDefault="00317F71" w:rsidP="00F22521">
            <w:pPr>
              <w:jc w:val="left"/>
              <w:rPr>
                <w:sz w:val="18"/>
                <w:szCs w:val="18"/>
              </w:rPr>
            </w:pPr>
            <w:r w:rsidRPr="000307BC">
              <w:rPr>
                <w:sz w:val="18"/>
                <w:szCs w:val="18"/>
              </w:rPr>
              <w:t>ČU</w:t>
            </w:r>
          </w:p>
        </w:tc>
        <w:tc>
          <w:tcPr>
            <w:tcW w:w="5533" w:type="dxa"/>
            <w:tcBorders>
              <w:top w:val="single" w:sz="4" w:space="0" w:color="auto"/>
              <w:left w:val="single" w:sz="4" w:space="0" w:color="auto"/>
              <w:bottom w:val="single" w:sz="4" w:space="0" w:color="auto"/>
              <w:right w:val="single" w:sz="4" w:space="0" w:color="auto"/>
            </w:tcBorders>
          </w:tcPr>
          <w:p w14:paraId="1B563D1A" w14:textId="77777777" w:rsidR="00317F71" w:rsidRPr="000E38B8" w:rsidRDefault="00317F71" w:rsidP="00F22521">
            <w:pPr>
              <w:jc w:val="left"/>
              <w:rPr>
                <w:sz w:val="18"/>
                <w:szCs w:val="18"/>
              </w:rPr>
            </w:pPr>
            <w:r w:rsidRPr="000307BC">
              <w:rPr>
                <w:sz w:val="18"/>
                <w:szCs w:val="18"/>
              </w:rPr>
              <w:t>Tretiramo pred presajanjem.</w:t>
            </w:r>
          </w:p>
        </w:tc>
      </w:tr>
    </w:tbl>
    <w:p w14:paraId="1034F67B" w14:textId="77777777" w:rsidR="00317F71" w:rsidRDefault="00317F71" w:rsidP="00317F71">
      <w:pPr>
        <w:rPr>
          <w:sz w:val="20"/>
          <w:szCs w:val="18"/>
        </w:rPr>
      </w:pPr>
    </w:p>
    <w:p w14:paraId="5AE08793" w14:textId="77777777" w:rsidR="00317F71" w:rsidRDefault="00317F71" w:rsidP="00317F71">
      <w:pPr>
        <w:rPr>
          <w:lang w:eastAsia="x-none"/>
        </w:rPr>
      </w:pPr>
    </w:p>
    <w:p w14:paraId="72BE09C3" w14:textId="77777777" w:rsidR="00317F71" w:rsidRPr="00700616" w:rsidRDefault="00317F71" w:rsidP="00317F71">
      <w:bookmarkStart w:id="578" w:name="_Toc511825807"/>
      <w:r w:rsidRPr="00700616">
        <w:t>PETRŠILJ</w:t>
      </w:r>
      <w:bookmarkEnd w:id="578"/>
      <w:r w:rsidRPr="00700616">
        <w:t xml:space="preserve"> </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6"/>
        <w:gridCol w:w="10"/>
        <w:gridCol w:w="1549"/>
        <w:gridCol w:w="10"/>
        <w:gridCol w:w="1549"/>
        <w:gridCol w:w="10"/>
        <w:gridCol w:w="1418"/>
        <w:gridCol w:w="1275"/>
        <w:gridCol w:w="5532"/>
      </w:tblGrid>
      <w:tr w:rsidR="00317F71" w:rsidRPr="000307BC" w14:paraId="41BE96AB" w14:textId="77777777" w:rsidTr="00F22521">
        <w:trPr>
          <w:trHeight w:val="324"/>
          <w:jc w:val="center"/>
        </w:trPr>
        <w:tc>
          <w:tcPr>
            <w:tcW w:w="2686" w:type="dxa"/>
            <w:gridSpan w:val="2"/>
            <w:tcBorders>
              <w:top w:val="single" w:sz="12" w:space="0" w:color="auto"/>
              <w:left w:val="single" w:sz="12" w:space="0" w:color="auto"/>
              <w:bottom w:val="single" w:sz="12" w:space="0" w:color="auto"/>
              <w:right w:val="single" w:sz="12" w:space="0" w:color="auto"/>
            </w:tcBorders>
          </w:tcPr>
          <w:p w14:paraId="7F89653D" w14:textId="77777777" w:rsidR="00317F71" w:rsidRPr="000307BC" w:rsidRDefault="00317F71" w:rsidP="00F22521">
            <w:pPr>
              <w:jc w:val="left"/>
              <w:rPr>
                <w:sz w:val="18"/>
                <w:szCs w:val="18"/>
              </w:rPr>
            </w:pPr>
            <w:r w:rsidRPr="000307BC">
              <w:rPr>
                <w:sz w:val="18"/>
                <w:szCs w:val="18"/>
              </w:rPr>
              <w:t>PLEVELI</w:t>
            </w:r>
          </w:p>
        </w:tc>
        <w:tc>
          <w:tcPr>
            <w:tcW w:w="1559" w:type="dxa"/>
            <w:gridSpan w:val="2"/>
            <w:tcBorders>
              <w:top w:val="single" w:sz="12" w:space="0" w:color="auto"/>
              <w:left w:val="single" w:sz="12" w:space="0" w:color="auto"/>
              <w:bottom w:val="single" w:sz="12" w:space="0" w:color="auto"/>
              <w:right w:val="single" w:sz="12" w:space="0" w:color="auto"/>
            </w:tcBorders>
          </w:tcPr>
          <w:p w14:paraId="54FDC879" w14:textId="77777777" w:rsidR="00317F71" w:rsidRPr="000307BC" w:rsidRDefault="00317F71" w:rsidP="00F22521">
            <w:pPr>
              <w:jc w:val="left"/>
              <w:rPr>
                <w:sz w:val="18"/>
                <w:szCs w:val="18"/>
              </w:rPr>
            </w:pPr>
            <w:r w:rsidRPr="000307BC">
              <w:rPr>
                <w:sz w:val="18"/>
                <w:szCs w:val="18"/>
              </w:rPr>
              <w:t>AKTIVNA SNOV</w:t>
            </w:r>
          </w:p>
        </w:tc>
        <w:tc>
          <w:tcPr>
            <w:tcW w:w="1559" w:type="dxa"/>
            <w:gridSpan w:val="2"/>
            <w:tcBorders>
              <w:top w:val="single" w:sz="12" w:space="0" w:color="auto"/>
              <w:left w:val="single" w:sz="12" w:space="0" w:color="auto"/>
              <w:bottom w:val="single" w:sz="12" w:space="0" w:color="auto"/>
              <w:right w:val="single" w:sz="12" w:space="0" w:color="auto"/>
            </w:tcBorders>
          </w:tcPr>
          <w:p w14:paraId="2700B8C7" w14:textId="77777777" w:rsidR="00317F71" w:rsidRPr="000307BC" w:rsidRDefault="00317F71" w:rsidP="00F22521">
            <w:pPr>
              <w:jc w:val="left"/>
              <w:rPr>
                <w:sz w:val="18"/>
                <w:szCs w:val="18"/>
              </w:rPr>
            </w:pPr>
            <w:r w:rsidRPr="000307BC">
              <w:rPr>
                <w:sz w:val="18"/>
                <w:szCs w:val="18"/>
              </w:rPr>
              <w:t>FITOFARM.</w:t>
            </w:r>
          </w:p>
          <w:p w14:paraId="61BD7691" w14:textId="77777777" w:rsidR="00317F71" w:rsidRPr="000307BC" w:rsidRDefault="00317F71" w:rsidP="00F22521">
            <w:pPr>
              <w:jc w:val="left"/>
              <w:rPr>
                <w:sz w:val="18"/>
                <w:szCs w:val="18"/>
              </w:rPr>
            </w:pPr>
            <w:r w:rsidRPr="000307BC">
              <w:rPr>
                <w:sz w:val="18"/>
                <w:szCs w:val="18"/>
              </w:rPr>
              <w:t>SREDSTVO</w:t>
            </w:r>
          </w:p>
        </w:tc>
        <w:tc>
          <w:tcPr>
            <w:tcW w:w="1418" w:type="dxa"/>
            <w:tcBorders>
              <w:top w:val="single" w:sz="12" w:space="0" w:color="auto"/>
              <w:left w:val="single" w:sz="12" w:space="0" w:color="auto"/>
              <w:bottom w:val="single" w:sz="12" w:space="0" w:color="auto"/>
              <w:right w:val="single" w:sz="12" w:space="0" w:color="auto"/>
            </w:tcBorders>
          </w:tcPr>
          <w:p w14:paraId="3C7A956F" w14:textId="77777777" w:rsidR="00317F71" w:rsidRPr="000307BC" w:rsidRDefault="00317F71" w:rsidP="00F22521">
            <w:pPr>
              <w:jc w:val="left"/>
              <w:rPr>
                <w:sz w:val="18"/>
                <w:szCs w:val="18"/>
              </w:rPr>
            </w:pPr>
            <w:r w:rsidRPr="000307BC">
              <w:rPr>
                <w:sz w:val="18"/>
                <w:szCs w:val="18"/>
              </w:rPr>
              <w:t>ODMEREK</w:t>
            </w:r>
          </w:p>
        </w:tc>
        <w:tc>
          <w:tcPr>
            <w:tcW w:w="1275" w:type="dxa"/>
            <w:tcBorders>
              <w:top w:val="single" w:sz="12" w:space="0" w:color="auto"/>
              <w:left w:val="single" w:sz="12" w:space="0" w:color="auto"/>
              <w:bottom w:val="single" w:sz="12" w:space="0" w:color="auto"/>
              <w:right w:val="single" w:sz="12" w:space="0" w:color="auto"/>
            </w:tcBorders>
          </w:tcPr>
          <w:p w14:paraId="45C3875C" w14:textId="77777777" w:rsidR="00317F71" w:rsidRPr="000307BC" w:rsidRDefault="00317F71" w:rsidP="00F22521">
            <w:pPr>
              <w:jc w:val="left"/>
              <w:rPr>
                <w:sz w:val="18"/>
                <w:szCs w:val="18"/>
              </w:rPr>
            </w:pPr>
            <w:r w:rsidRPr="000307BC">
              <w:rPr>
                <w:sz w:val="18"/>
                <w:szCs w:val="18"/>
              </w:rPr>
              <w:t>KARENCA</w:t>
            </w:r>
          </w:p>
        </w:tc>
        <w:tc>
          <w:tcPr>
            <w:tcW w:w="5532" w:type="dxa"/>
            <w:tcBorders>
              <w:top w:val="single" w:sz="12" w:space="0" w:color="auto"/>
              <w:left w:val="single" w:sz="12" w:space="0" w:color="auto"/>
              <w:bottom w:val="single" w:sz="12" w:space="0" w:color="auto"/>
              <w:right w:val="single" w:sz="12" w:space="0" w:color="auto"/>
            </w:tcBorders>
          </w:tcPr>
          <w:p w14:paraId="792CAB8F" w14:textId="77777777" w:rsidR="00317F71" w:rsidRPr="000307BC" w:rsidRDefault="00317F71" w:rsidP="00F22521">
            <w:pPr>
              <w:jc w:val="left"/>
              <w:rPr>
                <w:sz w:val="18"/>
                <w:szCs w:val="18"/>
              </w:rPr>
            </w:pPr>
            <w:r w:rsidRPr="000307BC">
              <w:rPr>
                <w:sz w:val="18"/>
                <w:szCs w:val="18"/>
              </w:rPr>
              <w:t>OPOMBE</w:t>
            </w:r>
          </w:p>
        </w:tc>
      </w:tr>
      <w:tr w:rsidR="00317F71" w:rsidRPr="000307BC" w14:paraId="05C48BF1" w14:textId="77777777" w:rsidTr="00F22521">
        <w:trPr>
          <w:jc w:val="center"/>
        </w:trPr>
        <w:tc>
          <w:tcPr>
            <w:tcW w:w="2676" w:type="dxa"/>
            <w:tcBorders>
              <w:top w:val="single" w:sz="4" w:space="0" w:color="auto"/>
              <w:left w:val="single" w:sz="4" w:space="0" w:color="auto"/>
              <w:bottom w:val="single" w:sz="4" w:space="0" w:color="auto"/>
              <w:right w:val="single" w:sz="4" w:space="0" w:color="auto"/>
            </w:tcBorders>
          </w:tcPr>
          <w:p w14:paraId="47A6F291" w14:textId="77777777" w:rsidR="00317F71" w:rsidRPr="000307BC" w:rsidRDefault="00317F71" w:rsidP="00F22521">
            <w:pPr>
              <w:jc w:val="left"/>
              <w:rPr>
                <w:sz w:val="18"/>
                <w:szCs w:val="18"/>
              </w:rPr>
            </w:pPr>
            <w:r w:rsidRPr="000307BC">
              <w:rPr>
                <w:sz w:val="18"/>
                <w:szCs w:val="18"/>
              </w:rPr>
              <w:t>Enoletni ozkolistni in širokolistni pleveli</w:t>
            </w:r>
          </w:p>
        </w:tc>
        <w:tc>
          <w:tcPr>
            <w:tcW w:w="1559" w:type="dxa"/>
            <w:gridSpan w:val="2"/>
            <w:tcBorders>
              <w:top w:val="single" w:sz="4" w:space="0" w:color="auto"/>
              <w:left w:val="single" w:sz="4" w:space="0" w:color="auto"/>
              <w:bottom w:val="single" w:sz="4" w:space="0" w:color="auto"/>
              <w:right w:val="single" w:sz="4" w:space="0" w:color="auto"/>
            </w:tcBorders>
          </w:tcPr>
          <w:p w14:paraId="6AB47359" w14:textId="77777777" w:rsidR="00317F71" w:rsidRPr="000307BC" w:rsidRDefault="00317F71" w:rsidP="00F22521">
            <w:pPr>
              <w:jc w:val="left"/>
              <w:rPr>
                <w:sz w:val="18"/>
                <w:szCs w:val="18"/>
              </w:rPr>
            </w:pPr>
            <w:r w:rsidRPr="000307BC">
              <w:rPr>
                <w:sz w:val="18"/>
                <w:szCs w:val="18"/>
              </w:rPr>
              <w:t>prosulfokarb</w:t>
            </w:r>
          </w:p>
        </w:tc>
        <w:tc>
          <w:tcPr>
            <w:tcW w:w="1559" w:type="dxa"/>
            <w:gridSpan w:val="2"/>
            <w:tcBorders>
              <w:top w:val="single" w:sz="4" w:space="0" w:color="auto"/>
              <w:left w:val="single" w:sz="4" w:space="0" w:color="auto"/>
              <w:bottom w:val="single" w:sz="4" w:space="0" w:color="auto"/>
              <w:right w:val="single" w:sz="4" w:space="0" w:color="auto"/>
            </w:tcBorders>
          </w:tcPr>
          <w:p w14:paraId="27BA12E5" w14:textId="77777777" w:rsidR="00317F71" w:rsidRPr="000307BC" w:rsidRDefault="00317F71" w:rsidP="00F22521">
            <w:pPr>
              <w:jc w:val="left"/>
              <w:rPr>
                <w:sz w:val="18"/>
                <w:szCs w:val="18"/>
              </w:rPr>
            </w:pPr>
            <w:r w:rsidRPr="000307BC">
              <w:rPr>
                <w:sz w:val="18"/>
                <w:szCs w:val="18"/>
              </w:rPr>
              <w:t>Boxer</w:t>
            </w:r>
          </w:p>
        </w:tc>
        <w:tc>
          <w:tcPr>
            <w:tcW w:w="1428" w:type="dxa"/>
            <w:gridSpan w:val="2"/>
            <w:tcBorders>
              <w:top w:val="single" w:sz="4" w:space="0" w:color="auto"/>
              <w:left w:val="single" w:sz="4" w:space="0" w:color="auto"/>
              <w:bottom w:val="single" w:sz="4" w:space="0" w:color="auto"/>
              <w:right w:val="single" w:sz="4" w:space="0" w:color="auto"/>
            </w:tcBorders>
          </w:tcPr>
          <w:p w14:paraId="2873B4CF" w14:textId="77777777" w:rsidR="00317F71" w:rsidRPr="000307BC" w:rsidRDefault="00317F71" w:rsidP="00F22521">
            <w:pPr>
              <w:jc w:val="left"/>
              <w:rPr>
                <w:sz w:val="18"/>
                <w:szCs w:val="18"/>
              </w:rPr>
            </w:pPr>
            <w:r w:rsidRPr="000307BC">
              <w:rPr>
                <w:sz w:val="18"/>
                <w:szCs w:val="18"/>
              </w:rPr>
              <w:t>3-5 l/ha</w:t>
            </w:r>
          </w:p>
        </w:tc>
        <w:tc>
          <w:tcPr>
            <w:tcW w:w="1275" w:type="dxa"/>
            <w:tcBorders>
              <w:top w:val="single" w:sz="4" w:space="0" w:color="auto"/>
              <w:left w:val="single" w:sz="4" w:space="0" w:color="auto"/>
              <w:bottom w:val="single" w:sz="4" w:space="0" w:color="auto"/>
              <w:right w:val="single" w:sz="4" w:space="0" w:color="auto"/>
            </w:tcBorders>
          </w:tcPr>
          <w:p w14:paraId="79EC25F6" w14:textId="77777777" w:rsidR="00317F71" w:rsidRPr="000307BC" w:rsidRDefault="00317F71" w:rsidP="00F22521">
            <w:pPr>
              <w:jc w:val="left"/>
              <w:rPr>
                <w:sz w:val="18"/>
                <w:szCs w:val="18"/>
              </w:rPr>
            </w:pPr>
            <w:r w:rsidRPr="000307BC">
              <w:rPr>
                <w:sz w:val="18"/>
                <w:szCs w:val="18"/>
              </w:rPr>
              <w:t xml:space="preserve">100 </w:t>
            </w:r>
          </w:p>
        </w:tc>
        <w:tc>
          <w:tcPr>
            <w:tcW w:w="5532" w:type="dxa"/>
            <w:tcBorders>
              <w:top w:val="single" w:sz="4" w:space="0" w:color="auto"/>
              <w:left w:val="single" w:sz="4" w:space="0" w:color="auto"/>
              <w:bottom w:val="single" w:sz="4" w:space="0" w:color="auto"/>
              <w:right w:val="single" w:sz="4" w:space="0" w:color="auto"/>
            </w:tcBorders>
          </w:tcPr>
          <w:p w14:paraId="73795A7B" w14:textId="77777777" w:rsidR="00317F71" w:rsidRDefault="00317F71" w:rsidP="00F22521">
            <w:pPr>
              <w:autoSpaceDE w:val="0"/>
              <w:autoSpaceDN w:val="0"/>
              <w:adjustRightInd w:val="0"/>
              <w:jc w:val="left"/>
              <w:rPr>
                <w:sz w:val="18"/>
                <w:szCs w:val="18"/>
                <w:lang w:eastAsia="sl-SI"/>
              </w:rPr>
            </w:pPr>
            <w:r w:rsidRPr="00FD19C0">
              <w:rPr>
                <w:sz w:val="18"/>
                <w:szCs w:val="18"/>
                <w:lang w:eastAsia="sl-SI"/>
              </w:rPr>
              <w:t xml:space="preserve">V peteršilju za pridelavo korena. </w:t>
            </w:r>
            <w:r w:rsidRPr="000307BC">
              <w:rPr>
                <w:sz w:val="18"/>
                <w:szCs w:val="18"/>
                <w:lang w:eastAsia="sl-SI"/>
              </w:rPr>
              <w:t>Tretirati zgodaj po vzniku, ko ima peteršilj 2-4 v celoti razvite liste</w:t>
            </w:r>
            <w:r>
              <w:rPr>
                <w:sz w:val="18"/>
                <w:szCs w:val="18"/>
                <w:lang w:eastAsia="sl-SI"/>
              </w:rPr>
              <w:t xml:space="preserve">. </w:t>
            </w:r>
            <w:r w:rsidRPr="000307BC">
              <w:rPr>
                <w:sz w:val="18"/>
                <w:szCs w:val="18"/>
                <w:lang w:eastAsia="sl-SI"/>
              </w:rPr>
              <w:t>(BBCH 12-14). V primeru presajanja peteršilja se tretira 7 dni po presajanju.</w:t>
            </w:r>
            <w:r>
              <w:t xml:space="preserve"> </w:t>
            </w:r>
            <w:r w:rsidRPr="00527C3A">
              <w:rPr>
                <w:sz w:val="18"/>
                <w:szCs w:val="18"/>
                <w:lang w:eastAsia="sl-SI"/>
              </w:rPr>
              <w:t>Listje peteršilja se ne sme uporabljati kot zelišče!</w:t>
            </w:r>
          </w:p>
          <w:p w14:paraId="1191144D" w14:textId="77777777" w:rsidR="00317F71" w:rsidRPr="000307BC" w:rsidRDefault="00317F71" w:rsidP="00F22521">
            <w:pPr>
              <w:autoSpaceDE w:val="0"/>
              <w:autoSpaceDN w:val="0"/>
              <w:adjustRightInd w:val="0"/>
              <w:jc w:val="left"/>
              <w:rPr>
                <w:sz w:val="18"/>
                <w:szCs w:val="18"/>
                <w:lang w:eastAsia="sl-SI"/>
              </w:rPr>
            </w:pPr>
          </w:p>
        </w:tc>
      </w:tr>
      <w:tr w:rsidR="00317F71" w:rsidRPr="000307BC" w14:paraId="1CA1E172" w14:textId="77777777" w:rsidTr="00F22521">
        <w:trPr>
          <w:jc w:val="center"/>
        </w:trPr>
        <w:tc>
          <w:tcPr>
            <w:tcW w:w="2676" w:type="dxa"/>
            <w:tcBorders>
              <w:top w:val="single" w:sz="4" w:space="0" w:color="auto"/>
              <w:left w:val="single" w:sz="4" w:space="0" w:color="auto"/>
              <w:bottom w:val="single" w:sz="4" w:space="0" w:color="auto"/>
              <w:right w:val="single" w:sz="4" w:space="0" w:color="auto"/>
            </w:tcBorders>
          </w:tcPr>
          <w:p w14:paraId="60395858" w14:textId="77777777" w:rsidR="00317F71" w:rsidRPr="000307BC" w:rsidRDefault="00317F71" w:rsidP="00F22521">
            <w:pPr>
              <w:jc w:val="left"/>
              <w:rPr>
                <w:sz w:val="18"/>
                <w:szCs w:val="18"/>
              </w:rPr>
            </w:pPr>
            <w:r w:rsidRPr="000307BC">
              <w:rPr>
                <w:sz w:val="18"/>
                <w:szCs w:val="18"/>
              </w:rPr>
              <w:t xml:space="preserve">Enoletni ozkolistni pleveli in </w:t>
            </w:r>
          </w:p>
          <w:p w14:paraId="12FEFFDD" w14:textId="77777777" w:rsidR="00317F71" w:rsidRPr="000307BC" w:rsidRDefault="00317F71" w:rsidP="00F22521">
            <w:pPr>
              <w:jc w:val="left"/>
              <w:rPr>
                <w:sz w:val="18"/>
                <w:szCs w:val="18"/>
              </w:rPr>
            </w:pPr>
            <w:r w:rsidRPr="000307BC">
              <w:rPr>
                <w:sz w:val="18"/>
                <w:szCs w:val="18"/>
              </w:rPr>
              <w:t xml:space="preserve">večletni ozkolistni pleveli </w:t>
            </w:r>
          </w:p>
        </w:tc>
        <w:tc>
          <w:tcPr>
            <w:tcW w:w="1559" w:type="dxa"/>
            <w:gridSpan w:val="2"/>
            <w:tcBorders>
              <w:top w:val="single" w:sz="4" w:space="0" w:color="auto"/>
              <w:left w:val="single" w:sz="4" w:space="0" w:color="auto"/>
              <w:bottom w:val="single" w:sz="4" w:space="0" w:color="auto"/>
              <w:right w:val="single" w:sz="4" w:space="0" w:color="auto"/>
            </w:tcBorders>
          </w:tcPr>
          <w:p w14:paraId="5BAA773B" w14:textId="77777777" w:rsidR="00317F71" w:rsidRPr="000307BC" w:rsidRDefault="00317F71" w:rsidP="00F22521">
            <w:pPr>
              <w:jc w:val="left"/>
              <w:rPr>
                <w:sz w:val="18"/>
                <w:szCs w:val="18"/>
              </w:rPr>
            </w:pPr>
            <w:r w:rsidRPr="000307BC">
              <w:rPr>
                <w:sz w:val="18"/>
                <w:szCs w:val="18"/>
              </w:rPr>
              <w:t xml:space="preserve">fluazifop-p-butil </w:t>
            </w:r>
          </w:p>
        </w:tc>
        <w:tc>
          <w:tcPr>
            <w:tcW w:w="1559" w:type="dxa"/>
            <w:gridSpan w:val="2"/>
            <w:tcBorders>
              <w:top w:val="single" w:sz="4" w:space="0" w:color="auto"/>
              <w:left w:val="single" w:sz="4" w:space="0" w:color="auto"/>
              <w:bottom w:val="single" w:sz="4" w:space="0" w:color="auto"/>
              <w:right w:val="single" w:sz="4" w:space="0" w:color="auto"/>
            </w:tcBorders>
          </w:tcPr>
          <w:p w14:paraId="35AD0A3F" w14:textId="77777777" w:rsidR="00317F71" w:rsidRPr="000307BC" w:rsidRDefault="00317F71" w:rsidP="00F22521">
            <w:pPr>
              <w:jc w:val="left"/>
              <w:rPr>
                <w:sz w:val="18"/>
                <w:szCs w:val="18"/>
              </w:rPr>
            </w:pPr>
            <w:r>
              <w:rPr>
                <w:sz w:val="18"/>
                <w:szCs w:val="18"/>
              </w:rPr>
              <w:t>Fusilade max</w:t>
            </w:r>
          </w:p>
        </w:tc>
        <w:tc>
          <w:tcPr>
            <w:tcW w:w="1428" w:type="dxa"/>
            <w:gridSpan w:val="2"/>
            <w:tcBorders>
              <w:top w:val="single" w:sz="4" w:space="0" w:color="auto"/>
              <w:left w:val="single" w:sz="4" w:space="0" w:color="auto"/>
              <w:bottom w:val="single" w:sz="4" w:space="0" w:color="auto"/>
              <w:right w:val="single" w:sz="4" w:space="0" w:color="auto"/>
            </w:tcBorders>
          </w:tcPr>
          <w:p w14:paraId="4A6ED75F" w14:textId="77777777" w:rsidR="00317F71" w:rsidRPr="000307BC" w:rsidRDefault="00317F71" w:rsidP="00F22521">
            <w:pPr>
              <w:jc w:val="left"/>
              <w:rPr>
                <w:sz w:val="18"/>
                <w:szCs w:val="18"/>
              </w:rPr>
            </w:pPr>
            <w:r>
              <w:rPr>
                <w:sz w:val="18"/>
                <w:szCs w:val="18"/>
              </w:rPr>
              <w:t>1,5 l/ha</w:t>
            </w:r>
          </w:p>
        </w:tc>
        <w:tc>
          <w:tcPr>
            <w:tcW w:w="1275" w:type="dxa"/>
            <w:tcBorders>
              <w:top w:val="single" w:sz="4" w:space="0" w:color="auto"/>
              <w:left w:val="single" w:sz="4" w:space="0" w:color="auto"/>
              <w:bottom w:val="single" w:sz="4" w:space="0" w:color="auto"/>
              <w:right w:val="single" w:sz="4" w:space="0" w:color="auto"/>
            </w:tcBorders>
          </w:tcPr>
          <w:p w14:paraId="1949321A" w14:textId="77777777" w:rsidR="00317F71" w:rsidRPr="000307BC" w:rsidRDefault="00317F71" w:rsidP="00F22521">
            <w:pPr>
              <w:jc w:val="left"/>
              <w:rPr>
                <w:sz w:val="18"/>
                <w:szCs w:val="18"/>
              </w:rPr>
            </w:pPr>
            <w:r>
              <w:rPr>
                <w:sz w:val="18"/>
                <w:szCs w:val="18"/>
              </w:rPr>
              <w:t>42</w:t>
            </w:r>
          </w:p>
        </w:tc>
        <w:tc>
          <w:tcPr>
            <w:tcW w:w="5532" w:type="dxa"/>
            <w:tcBorders>
              <w:top w:val="single" w:sz="4" w:space="0" w:color="auto"/>
              <w:left w:val="single" w:sz="4" w:space="0" w:color="auto"/>
              <w:bottom w:val="single" w:sz="4" w:space="0" w:color="auto"/>
              <w:right w:val="single" w:sz="4" w:space="0" w:color="auto"/>
            </w:tcBorders>
          </w:tcPr>
          <w:p w14:paraId="2813DA13" w14:textId="77777777" w:rsidR="00317F71" w:rsidRPr="000307BC" w:rsidRDefault="00317F71" w:rsidP="00F22521">
            <w:pPr>
              <w:autoSpaceDE w:val="0"/>
              <w:autoSpaceDN w:val="0"/>
              <w:adjustRightInd w:val="0"/>
              <w:jc w:val="left"/>
              <w:rPr>
                <w:sz w:val="18"/>
                <w:szCs w:val="18"/>
                <w:lang w:eastAsia="sl-SI"/>
              </w:rPr>
            </w:pPr>
            <w:r>
              <w:rPr>
                <w:sz w:val="18"/>
                <w:szCs w:val="18"/>
              </w:rPr>
              <w:t>Uporaba v</w:t>
            </w:r>
            <w:r w:rsidRPr="00C53737">
              <w:rPr>
                <w:sz w:val="18"/>
                <w:szCs w:val="18"/>
              </w:rPr>
              <w:t xml:space="preserve"> razmerah majhne stopnje zapleveljenosti</w:t>
            </w:r>
            <w:r>
              <w:rPr>
                <w:sz w:val="18"/>
                <w:szCs w:val="18"/>
              </w:rPr>
              <w:t xml:space="preserve">, </w:t>
            </w:r>
            <w:r w:rsidRPr="00C53737">
              <w:rPr>
                <w:sz w:val="18"/>
                <w:szCs w:val="18"/>
              </w:rPr>
              <w:t xml:space="preserve"> za zatiranje enoletnega ozkolistnega plevela in ljulk</w:t>
            </w:r>
            <w:r>
              <w:rPr>
                <w:sz w:val="18"/>
                <w:szCs w:val="18"/>
              </w:rPr>
              <w:t>.</w:t>
            </w:r>
          </w:p>
        </w:tc>
      </w:tr>
      <w:tr w:rsidR="00317F71" w:rsidRPr="000307BC" w14:paraId="0F1CDA61" w14:textId="77777777" w:rsidTr="00F22521">
        <w:trPr>
          <w:jc w:val="center"/>
        </w:trPr>
        <w:tc>
          <w:tcPr>
            <w:tcW w:w="2676" w:type="dxa"/>
            <w:tcBorders>
              <w:top w:val="single" w:sz="4" w:space="0" w:color="auto"/>
              <w:left w:val="single" w:sz="4" w:space="0" w:color="auto"/>
              <w:bottom w:val="single" w:sz="4" w:space="0" w:color="auto"/>
              <w:right w:val="single" w:sz="4" w:space="0" w:color="auto"/>
            </w:tcBorders>
          </w:tcPr>
          <w:p w14:paraId="0952A464" w14:textId="77777777" w:rsidR="00317F71" w:rsidRPr="000307BC" w:rsidRDefault="00317F71" w:rsidP="00F22521">
            <w:pPr>
              <w:jc w:val="left"/>
              <w:rPr>
                <w:sz w:val="18"/>
                <w:szCs w:val="18"/>
              </w:rPr>
            </w:pPr>
            <w:r w:rsidRPr="000307BC">
              <w:rPr>
                <w:sz w:val="18"/>
                <w:szCs w:val="18"/>
              </w:rPr>
              <w:t>Enoletni pleveli</w:t>
            </w:r>
          </w:p>
        </w:tc>
        <w:tc>
          <w:tcPr>
            <w:tcW w:w="1559" w:type="dxa"/>
            <w:gridSpan w:val="2"/>
            <w:tcBorders>
              <w:top w:val="single" w:sz="4" w:space="0" w:color="auto"/>
              <w:left w:val="single" w:sz="4" w:space="0" w:color="auto"/>
              <w:bottom w:val="single" w:sz="4" w:space="0" w:color="auto"/>
              <w:right w:val="single" w:sz="4" w:space="0" w:color="auto"/>
            </w:tcBorders>
          </w:tcPr>
          <w:p w14:paraId="427938DD" w14:textId="77777777" w:rsidR="00317F71" w:rsidRPr="000307BC" w:rsidRDefault="00317F71" w:rsidP="00F22521">
            <w:pPr>
              <w:jc w:val="left"/>
              <w:rPr>
                <w:sz w:val="18"/>
                <w:szCs w:val="18"/>
              </w:rPr>
            </w:pPr>
            <w:r w:rsidRPr="000307BC">
              <w:rPr>
                <w:sz w:val="18"/>
                <w:szCs w:val="18"/>
              </w:rPr>
              <w:t>pendimetalin</w:t>
            </w:r>
          </w:p>
        </w:tc>
        <w:tc>
          <w:tcPr>
            <w:tcW w:w="1559" w:type="dxa"/>
            <w:gridSpan w:val="2"/>
            <w:tcBorders>
              <w:top w:val="single" w:sz="4" w:space="0" w:color="auto"/>
              <w:left w:val="single" w:sz="4" w:space="0" w:color="auto"/>
              <w:bottom w:val="single" w:sz="4" w:space="0" w:color="auto"/>
              <w:right w:val="single" w:sz="4" w:space="0" w:color="auto"/>
            </w:tcBorders>
          </w:tcPr>
          <w:p w14:paraId="3F875A64" w14:textId="77777777" w:rsidR="00317F71" w:rsidRPr="000307BC" w:rsidRDefault="00317F71" w:rsidP="00F22521">
            <w:pPr>
              <w:jc w:val="left"/>
              <w:rPr>
                <w:sz w:val="18"/>
                <w:szCs w:val="18"/>
              </w:rPr>
            </w:pPr>
            <w:r w:rsidRPr="000307BC">
              <w:rPr>
                <w:sz w:val="18"/>
                <w:szCs w:val="18"/>
              </w:rPr>
              <w:t>Stomp aqua</w:t>
            </w:r>
          </w:p>
        </w:tc>
        <w:tc>
          <w:tcPr>
            <w:tcW w:w="1428" w:type="dxa"/>
            <w:gridSpan w:val="2"/>
            <w:tcBorders>
              <w:top w:val="single" w:sz="4" w:space="0" w:color="auto"/>
              <w:left w:val="single" w:sz="4" w:space="0" w:color="auto"/>
              <w:bottom w:val="single" w:sz="4" w:space="0" w:color="auto"/>
              <w:right w:val="single" w:sz="4" w:space="0" w:color="auto"/>
            </w:tcBorders>
          </w:tcPr>
          <w:p w14:paraId="46A37B94" w14:textId="77777777" w:rsidR="00317F71" w:rsidRPr="000307BC" w:rsidRDefault="00317F71" w:rsidP="00F22521">
            <w:pPr>
              <w:jc w:val="left"/>
              <w:rPr>
                <w:sz w:val="18"/>
                <w:szCs w:val="18"/>
              </w:rPr>
            </w:pPr>
            <w:r w:rsidRPr="000307BC">
              <w:rPr>
                <w:sz w:val="18"/>
                <w:szCs w:val="18"/>
              </w:rPr>
              <w:t>2,6 l/ha</w:t>
            </w:r>
          </w:p>
        </w:tc>
        <w:tc>
          <w:tcPr>
            <w:tcW w:w="1275" w:type="dxa"/>
            <w:tcBorders>
              <w:top w:val="single" w:sz="4" w:space="0" w:color="auto"/>
              <w:left w:val="single" w:sz="4" w:space="0" w:color="auto"/>
              <w:bottom w:val="single" w:sz="4" w:space="0" w:color="auto"/>
              <w:right w:val="single" w:sz="4" w:space="0" w:color="auto"/>
            </w:tcBorders>
          </w:tcPr>
          <w:p w14:paraId="08C8C106" w14:textId="77777777" w:rsidR="00317F71" w:rsidRPr="000307BC" w:rsidRDefault="00317F71" w:rsidP="00F22521">
            <w:pPr>
              <w:jc w:val="left"/>
              <w:rPr>
                <w:sz w:val="18"/>
                <w:szCs w:val="18"/>
              </w:rPr>
            </w:pPr>
            <w:r w:rsidRPr="000307BC">
              <w:rPr>
                <w:sz w:val="18"/>
                <w:szCs w:val="18"/>
              </w:rPr>
              <w:t>ČU</w:t>
            </w:r>
          </w:p>
        </w:tc>
        <w:tc>
          <w:tcPr>
            <w:tcW w:w="5532" w:type="dxa"/>
            <w:tcBorders>
              <w:top w:val="single" w:sz="4" w:space="0" w:color="auto"/>
              <w:left w:val="single" w:sz="4" w:space="0" w:color="auto"/>
              <w:bottom w:val="single" w:sz="4" w:space="0" w:color="auto"/>
              <w:right w:val="single" w:sz="4" w:space="0" w:color="auto"/>
            </w:tcBorders>
          </w:tcPr>
          <w:p w14:paraId="18A1B802" w14:textId="77777777" w:rsidR="00317F71" w:rsidRPr="000307BC" w:rsidRDefault="00317F71" w:rsidP="00F22521">
            <w:pPr>
              <w:autoSpaceDE w:val="0"/>
              <w:autoSpaceDN w:val="0"/>
              <w:adjustRightInd w:val="0"/>
              <w:jc w:val="left"/>
              <w:rPr>
                <w:sz w:val="18"/>
                <w:szCs w:val="18"/>
                <w:lang w:eastAsia="sl-SI"/>
              </w:rPr>
            </w:pPr>
            <w:r w:rsidRPr="000307BC">
              <w:rPr>
                <w:sz w:val="18"/>
                <w:szCs w:val="18"/>
                <w:lang w:eastAsia="sl-SI"/>
              </w:rPr>
              <w:t xml:space="preserve">Tretirati pred vznikom. </w:t>
            </w:r>
          </w:p>
        </w:tc>
      </w:tr>
    </w:tbl>
    <w:p w14:paraId="60F270CF" w14:textId="77777777" w:rsidR="00317F71" w:rsidRDefault="00317F71" w:rsidP="00317F71"/>
    <w:p w14:paraId="4FDEB088" w14:textId="77777777" w:rsidR="00317F71" w:rsidRDefault="00317F71" w:rsidP="00317F71"/>
    <w:p w14:paraId="2D272A7F" w14:textId="77777777" w:rsidR="00317F71" w:rsidRPr="00700616" w:rsidRDefault="00317F71" w:rsidP="00317F71">
      <w:r w:rsidRPr="00700616">
        <w:t>ŠPINAČ</w:t>
      </w:r>
      <w:r>
        <w:t>A</w:t>
      </w:r>
    </w:p>
    <w:tbl>
      <w:tblPr>
        <w:tblW w:w="13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1"/>
        <w:gridCol w:w="1536"/>
        <w:gridCol w:w="26"/>
        <w:gridCol w:w="1533"/>
        <w:gridCol w:w="26"/>
        <w:gridCol w:w="2384"/>
        <w:gridCol w:w="26"/>
        <w:gridCol w:w="1108"/>
        <w:gridCol w:w="26"/>
        <w:gridCol w:w="4706"/>
      </w:tblGrid>
      <w:tr w:rsidR="00317F71" w:rsidRPr="000307BC" w14:paraId="167304F1" w14:textId="77777777" w:rsidTr="00F22521">
        <w:trPr>
          <w:trHeight w:val="407"/>
          <w:jc w:val="center"/>
        </w:trPr>
        <w:tc>
          <w:tcPr>
            <w:tcW w:w="2431" w:type="dxa"/>
            <w:tcBorders>
              <w:top w:val="single" w:sz="12" w:space="0" w:color="auto"/>
              <w:left w:val="single" w:sz="12" w:space="0" w:color="auto"/>
              <w:bottom w:val="single" w:sz="12" w:space="0" w:color="auto"/>
              <w:right w:val="single" w:sz="12" w:space="0" w:color="auto"/>
            </w:tcBorders>
          </w:tcPr>
          <w:p w14:paraId="529622DA" w14:textId="77777777" w:rsidR="00317F71" w:rsidRPr="000307BC" w:rsidRDefault="00317F71" w:rsidP="00F22521">
            <w:pPr>
              <w:jc w:val="left"/>
              <w:rPr>
                <w:sz w:val="18"/>
                <w:szCs w:val="18"/>
              </w:rPr>
            </w:pPr>
            <w:r w:rsidRPr="000307BC">
              <w:rPr>
                <w:sz w:val="18"/>
                <w:szCs w:val="18"/>
              </w:rPr>
              <w:t>PLEVELI</w:t>
            </w:r>
          </w:p>
        </w:tc>
        <w:tc>
          <w:tcPr>
            <w:tcW w:w="1536" w:type="dxa"/>
            <w:tcBorders>
              <w:top w:val="single" w:sz="12" w:space="0" w:color="auto"/>
              <w:left w:val="single" w:sz="12" w:space="0" w:color="auto"/>
              <w:bottom w:val="single" w:sz="12" w:space="0" w:color="auto"/>
              <w:right w:val="single" w:sz="12" w:space="0" w:color="auto"/>
            </w:tcBorders>
          </w:tcPr>
          <w:p w14:paraId="64C3E16E" w14:textId="77777777" w:rsidR="00317F71" w:rsidRPr="000307BC" w:rsidRDefault="00317F71" w:rsidP="00F22521">
            <w:pPr>
              <w:jc w:val="left"/>
              <w:rPr>
                <w:sz w:val="18"/>
                <w:szCs w:val="18"/>
              </w:rPr>
            </w:pPr>
            <w:r w:rsidRPr="000307BC">
              <w:rPr>
                <w:sz w:val="18"/>
                <w:szCs w:val="18"/>
              </w:rPr>
              <w:t>AKTIVNA SNOV</w:t>
            </w:r>
          </w:p>
        </w:tc>
        <w:tc>
          <w:tcPr>
            <w:tcW w:w="1559" w:type="dxa"/>
            <w:gridSpan w:val="2"/>
            <w:tcBorders>
              <w:top w:val="single" w:sz="12" w:space="0" w:color="auto"/>
              <w:left w:val="single" w:sz="12" w:space="0" w:color="auto"/>
              <w:bottom w:val="single" w:sz="12" w:space="0" w:color="auto"/>
              <w:right w:val="single" w:sz="12" w:space="0" w:color="auto"/>
            </w:tcBorders>
          </w:tcPr>
          <w:p w14:paraId="49AC29CD" w14:textId="77777777" w:rsidR="00317F71" w:rsidRPr="000307BC" w:rsidRDefault="00317F71" w:rsidP="00F22521">
            <w:pPr>
              <w:jc w:val="left"/>
              <w:rPr>
                <w:sz w:val="18"/>
                <w:szCs w:val="18"/>
              </w:rPr>
            </w:pPr>
            <w:r w:rsidRPr="000307BC">
              <w:rPr>
                <w:sz w:val="18"/>
                <w:szCs w:val="18"/>
              </w:rPr>
              <w:t>FITOFARM.</w:t>
            </w:r>
          </w:p>
          <w:p w14:paraId="6CCC8C70" w14:textId="77777777" w:rsidR="00317F71" w:rsidRPr="000307BC" w:rsidRDefault="00317F71" w:rsidP="00F22521">
            <w:pPr>
              <w:jc w:val="left"/>
              <w:rPr>
                <w:sz w:val="18"/>
                <w:szCs w:val="18"/>
              </w:rPr>
            </w:pPr>
            <w:r w:rsidRPr="000307BC">
              <w:rPr>
                <w:sz w:val="18"/>
                <w:szCs w:val="18"/>
              </w:rPr>
              <w:t>SREDSTVO</w:t>
            </w:r>
          </w:p>
        </w:tc>
        <w:tc>
          <w:tcPr>
            <w:tcW w:w="2410" w:type="dxa"/>
            <w:gridSpan w:val="2"/>
            <w:tcBorders>
              <w:top w:val="single" w:sz="12" w:space="0" w:color="auto"/>
              <w:left w:val="single" w:sz="12" w:space="0" w:color="auto"/>
              <w:bottom w:val="single" w:sz="12" w:space="0" w:color="auto"/>
              <w:right w:val="single" w:sz="12" w:space="0" w:color="auto"/>
            </w:tcBorders>
          </w:tcPr>
          <w:p w14:paraId="7E34A543" w14:textId="77777777" w:rsidR="00317F71" w:rsidRPr="000307BC" w:rsidRDefault="00317F71" w:rsidP="00F22521">
            <w:pPr>
              <w:jc w:val="left"/>
              <w:rPr>
                <w:sz w:val="18"/>
                <w:szCs w:val="18"/>
              </w:rPr>
            </w:pPr>
            <w:r w:rsidRPr="000307BC">
              <w:rPr>
                <w:sz w:val="18"/>
                <w:szCs w:val="18"/>
              </w:rPr>
              <w:t>ODMEREK</w:t>
            </w:r>
          </w:p>
        </w:tc>
        <w:tc>
          <w:tcPr>
            <w:tcW w:w="1134" w:type="dxa"/>
            <w:gridSpan w:val="2"/>
            <w:tcBorders>
              <w:top w:val="single" w:sz="12" w:space="0" w:color="auto"/>
              <w:left w:val="single" w:sz="12" w:space="0" w:color="auto"/>
              <w:bottom w:val="single" w:sz="12" w:space="0" w:color="auto"/>
              <w:right w:val="single" w:sz="12" w:space="0" w:color="auto"/>
            </w:tcBorders>
          </w:tcPr>
          <w:p w14:paraId="44B4EFDA" w14:textId="77777777" w:rsidR="00317F71" w:rsidRPr="000307BC" w:rsidRDefault="00317F71" w:rsidP="00F22521">
            <w:pPr>
              <w:jc w:val="left"/>
              <w:rPr>
                <w:sz w:val="18"/>
                <w:szCs w:val="18"/>
              </w:rPr>
            </w:pPr>
            <w:r w:rsidRPr="000307BC">
              <w:rPr>
                <w:sz w:val="18"/>
                <w:szCs w:val="18"/>
              </w:rPr>
              <w:t>KARENCA</w:t>
            </w:r>
          </w:p>
        </w:tc>
        <w:tc>
          <w:tcPr>
            <w:tcW w:w="4732" w:type="dxa"/>
            <w:gridSpan w:val="2"/>
            <w:tcBorders>
              <w:top w:val="single" w:sz="12" w:space="0" w:color="auto"/>
              <w:left w:val="single" w:sz="12" w:space="0" w:color="auto"/>
              <w:bottom w:val="single" w:sz="12" w:space="0" w:color="auto"/>
              <w:right w:val="single" w:sz="12" w:space="0" w:color="auto"/>
            </w:tcBorders>
          </w:tcPr>
          <w:p w14:paraId="6C62696A" w14:textId="77777777" w:rsidR="00317F71" w:rsidRPr="000307BC" w:rsidRDefault="00317F71" w:rsidP="00F22521">
            <w:pPr>
              <w:jc w:val="left"/>
              <w:rPr>
                <w:sz w:val="18"/>
                <w:szCs w:val="18"/>
              </w:rPr>
            </w:pPr>
            <w:r w:rsidRPr="000307BC">
              <w:rPr>
                <w:sz w:val="18"/>
                <w:szCs w:val="18"/>
              </w:rPr>
              <w:t>OPOMBE</w:t>
            </w:r>
          </w:p>
        </w:tc>
      </w:tr>
      <w:tr w:rsidR="00317F71" w:rsidRPr="000307BC" w14:paraId="694F51C8" w14:textId="77777777" w:rsidTr="00F22521">
        <w:trPr>
          <w:jc w:val="center"/>
        </w:trPr>
        <w:tc>
          <w:tcPr>
            <w:tcW w:w="2431" w:type="dxa"/>
            <w:tcBorders>
              <w:top w:val="nil"/>
              <w:left w:val="single" w:sz="4" w:space="0" w:color="auto"/>
              <w:bottom w:val="single" w:sz="4" w:space="0" w:color="auto"/>
              <w:right w:val="single" w:sz="4" w:space="0" w:color="auto"/>
            </w:tcBorders>
          </w:tcPr>
          <w:p w14:paraId="559147B9" w14:textId="77777777" w:rsidR="00317F71" w:rsidRPr="000307BC" w:rsidRDefault="00317F71" w:rsidP="00F22521">
            <w:pPr>
              <w:jc w:val="left"/>
              <w:rPr>
                <w:sz w:val="18"/>
                <w:szCs w:val="18"/>
              </w:rPr>
            </w:pPr>
            <w:r w:rsidRPr="000307BC">
              <w:rPr>
                <w:sz w:val="18"/>
                <w:szCs w:val="18"/>
              </w:rPr>
              <w:t>Enoletni ozkolistni pleveli</w:t>
            </w:r>
          </w:p>
          <w:p w14:paraId="41796A8F" w14:textId="77777777" w:rsidR="00317F71" w:rsidRPr="000307BC" w:rsidRDefault="00317F71" w:rsidP="00F22521">
            <w:pPr>
              <w:jc w:val="left"/>
              <w:rPr>
                <w:sz w:val="18"/>
                <w:szCs w:val="18"/>
              </w:rPr>
            </w:pPr>
            <w:r w:rsidRPr="000307BC">
              <w:rPr>
                <w:sz w:val="18"/>
                <w:szCs w:val="18"/>
              </w:rPr>
              <w:t>Večletni ozkolistni pleveli</w:t>
            </w:r>
          </w:p>
          <w:p w14:paraId="69F9CE6E" w14:textId="77777777" w:rsidR="00317F71" w:rsidRPr="000307BC" w:rsidRDefault="00317F71" w:rsidP="00F22521">
            <w:pPr>
              <w:jc w:val="left"/>
              <w:rPr>
                <w:sz w:val="18"/>
                <w:szCs w:val="18"/>
              </w:rPr>
            </w:pPr>
            <w:r w:rsidRPr="000307BC">
              <w:rPr>
                <w:sz w:val="18"/>
                <w:szCs w:val="18"/>
              </w:rPr>
              <w:t>Samonikla žita</w:t>
            </w:r>
          </w:p>
        </w:tc>
        <w:tc>
          <w:tcPr>
            <w:tcW w:w="1562" w:type="dxa"/>
            <w:gridSpan w:val="2"/>
            <w:tcBorders>
              <w:top w:val="nil"/>
              <w:left w:val="single" w:sz="4" w:space="0" w:color="auto"/>
              <w:bottom w:val="single" w:sz="4" w:space="0" w:color="auto"/>
              <w:right w:val="single" w:sz="4" w:space="0" w:color="auto"/>
            </w:tcBorders>
          </w:tcPr>
          <w:p w14:paraId="2F71540A" w14:textId="77777777" w:rsidR="00317F71" w:rsidRPr="000307BC" w:rsidRDefault="00317F71" w:rsidP="00F22521">
            <w:pPr>
              <w:jc w:val="left"/>
              <w:rPr>
                <w:sz w:val="18"/>
                <w:szCs w:val="18"/>
              </w:rPr>
            </w:pPr>
            <w:r w:rsidRPr="000307BC">
              <w:rPr>
                <w:sz w:val="18"/>
                <w:szCs w:val="18"/>
              </w:rPr>
              <w:t>cikloksidim</w:t>
            </w:r>
          </w:p>
        </w:tc>
        <w:tc>
          <w:tcPr>
            <w:tcW w:w="1559" w:type="dxa"/>
            <w:gridSpan w:val="2"/>
            <w:tcBorders>
              <w:top w:val="nil"/>
              <w:left w:val="single" w:sz="4" w:space="0" w:color="auto"/>
              <w:bottom w:val="single" w:sz="4" w:space="0" w:color="auto"/>
              <w:right w:val="single" w:sz="4" w:space="0" w:color="auto"/>
            </w:tcBorders>
          </w:tcPr>
          <w:p w14:paraId="29B1C3B3" w14:textId="77777777" w:rsidR="00317F71" w:rsidRPr="000307BC" w:rsidRDefault="00317F71" w:rsidP="00F22521">
            <w:pPr>
              <w:jc w:val="left"/>
              <w:rPr>
                <w:b/>
                <w:bCs/>
                <w:sz w:val="18"/>
                <w:szCs w:val="18"/>
              </w:rPr>
            </w:pPr>
            <w:r w:rsidRPr="000307BC">
              <w:rPr>
                <w:sz w:val="18"/>
                <w:szCs w:val="18"/>
              </w:rPr>
              <w:t>Focus  ultra</w:t>
            </w:r>
          </w:p>
        </w:tc>
        <w:tc>
          <w:tcPr>
            <w:tcW w:w="2410" w:type="dxa"/>
            <w:gridSpan w:val="2"/>
            <w:tcBorders>
              <w:top w:val="nil"/>
              <w:left w:val="single" w:sz="4" w:space="0" w:color="auto"/>
              <w:bottom w:val="single" w:sz="4" w:space="0" w:color="auto"/>
              <w:right w:val="single" w:sz="4" w:space="0" w:color="auto"/>
            </w:tcBorders>
          </w:tcPr>
          <w:p w14:paraId="23AD691E" w14:textId="77777777" w:rsidR="00317F71" w:rsidRPr="000307BC" w:rsidRDefault="00317F71" w:rsidP="00F22521">
            <w:pPr>
              <w:jc w:val="left"/>
              <w:rPr>
                <w:sz w:val="18"/>
                <w:szCs w:val="18"/>
              </w:rPr>
            </w:pPr>
            <w:r w:rsidRPr="000307BC">
              <w:rPr>
                <w:sz w:val="18"/>
                <w:szCs w:val="18"/>
              </w:rPr>
              <w:t xml:space="preserve">1 – 2 l/ha </w:t>
            </w:r>
          </w:p>
          <w:p w14:paraId="4EA67B7D" w14:textId="77777777" w:rsidR="00317F71" w:rsidRPr="000307BC" w:rsidRDefault="00317F71" w:rsidP="00F22521">
            <w:pPr>
              <w:jc w:val="left"/>
              <w:rPr>
                <w:sz w:val="18"/>
                <w:szCs w:val="18"/>
              </w:rPr>
            </w:pPr>
            <w:r w:rsidRPr="000307BC">
              <w:rPr>
                <w:sz w:val="18"/>
                <w:szCs w:val="18"/>
              </w:rPr>
              <w:t xml:space="preserve">2 – 4 l/ha </w:t>
            </w:r>
          </w:p>
          <w:p w14:paraId="63DC5136" w14:textId="77777777" w:rsidR="00317F71" w:rsidRPr="000307BC" w:rsidRDefault="00317F71" w:rsidP="00F22521">
            <w:pPr>
              <w:jc w:val="left"/>
              <w:rPr>
                <w:sz w:val="18"/>
                <w:szCs w:val="18"/>
              </w:rPr>
            </w:pPr>
            <w:r w:rsidRPr="000307BC">
              <w:rPr>
                <w:sz w:val="18"/>
                <w:szCs w:val="18"/>
              </w:rPr>
              <w:t xml:space="preserve">1-2  l/ha </w:t>
            </w:r>
          </w:p>
        </w:tc>
        <w:tc>
          <w:tcPr>
            <w:tcW w:w="1134" w:type="dxa"/>
            <w:gridSpan w:val="2"/>
            <w:tcBorders>
              <w:top w:val="nil"/>
              <w:left w:val="single" w:sz="4" w:space="0" w:color="auto"/>
              <w:bottom w:val="single" w:sz="4" w:space="0" w:color="auto"/>
              <w:right w:val="single" w:sz="4" w:space="0" w:color="auto"/>
            </w:tcBorders>
          </w:tcPr>
          <w:p w14:paraId="1624668D" w14:textId="77777777" w:rsidR="00317F71" w:rsidRPr="000307BC" w:rsidRDefault="00317F71" w:rsidP="00F22521">
            <w:pPr>
              <w:jc w:val="left"/>
              <w:rPr>
                <w:sz w:val="18"/>
                <w:szCs w:val="18"/>
              </w:rPr>
            </w:pPr>
            <w:r w:rsidRPr="000307BC">
              <w:rPr>
                <w:sz w:val="18"/>
                <w:szCs w:val="18"/>
              </w:rPr>
              <w:t xml:space="preserve">28 </w:t>
            </w:r>
          </w:p>
        </w:tc>
        <w:tc>
          <w:tcPr>
            <w:tcW w:w="4706" w:type="dxa"/>
            <w:tcBorders>
              <w:top w:val="nil"/>
              <w:left w:val="single" w:sz="4" w:space="0" w:color="auto"/>
              <w:bottom w:val="single" w:sz="4" w:space="0" w:color="auto"/>
              <w:right w:val="single" w:sz="4" w:space="0" w:color="auto"/>
            </w:tcBorders>
          </w:tcPr>
          <w:p w14:paraId="0D7EF236" w14:textId="77777777" w:rsidR="00317F71" w:rsidRPr="000307BC" w:rsidRDefault="00317F71" w:rsidP="00F22521">
            <w:pPr>
              <w:jc w:val="left"/>
              <w:rPr>
                <w:sz w:val="18"/>
                <w:szCs w:val="18"/>
              </w:rPr>
            </w:pPr>
            <w:r w:rsidRPr="000307BC">
              <w:rPr>
                <w:sz w:val="18"/>
                <w:szCs w:val="18"/>
              </w:rPr>
              <w:t xml:space="preserve">Ko je  plevel v fazi 3–5 listov pa do konca razraščanja. </w:t>
            </w:r>
          </w:p>
          <w:p w14:paraId="5A1EC3ED" w14:textId="77777777" w:rsidR="00317F71" w:rsidRPr="000307BC" w:rsidRDefault="00317F71" w:rsidP="00F22521">
            <w:pPr>
              <w:jc w:val="left"/>
              <w:rPr>
                <w:sz w:val="18"/>
                <w:szCs w:val="18"/>
              </w:rPr>
            </w:pPr>
            <w:r w:rsidRPr="000307BC">
              <w:rPr>
                <w:sz w:val="18"/>
                <w:szCs w:val="18"/>
              </w:rPr>
              <w:t>Ko je plevel visok do 15 cm.</w:t>
            </w:r>
          </w:p>
        </w:tc>
      </w:tr>
    </w:tbl>
    <w:p w14:paraId="23015B12" w14:textId="77777777" w:rsidR="00317F71" w:rsidRPr="000307BC" w:rsidRDefault="00317F71" w:rsidP="00317F71">
      <w:pPr>
        <w:rPr>
          <w:sz w:val="20"/>
          <w:szCs w:val="18"/>
        </w:rPr>
      </w:pPr>
    </w:p>
    <w:p w14:paraId="060F8D38" w14:textId="77777777" w:rsidR="00317F71" w:rsidRPr="00700616" w:rsidRDefault="00317F71" w:rsidP="00317F71">
      <w:bookmarkStart w:id="579" w:name="_Toc166556154"/>
      <w:bookmarkStart w:id="580" w:name="_Toc215563162"/>
      <w:bookmarkStart w:id="581" w:name="_Toc91332711"/>
      <w:bookmarkStart w:id="582" w:name="_Toc91332933"/>
      <w:bookmarkStart w:id="583" w:name="_Toc91333139"/>
      <w:bookmarkStart w:id="584" w:name="_Toc288553270"/>
      <w:bookmarkStart w:id="585" w:name="_Toc511825794"/>
      <w:r w:rsidRPr="00700616">
        <w:t>SOLAT</w:t>
      </w:r>
      <w:r>
        <w:t>A</w:t>
      </w:r>
      <w:bookmarkEnd w:id="579"/>
      <w:bookmarkEnd w:id="580"/>
      <w:bookmarkEnd w:id="581"/>
      <w:bookmarkEnd w:id="582"/>
      <w:bookmarkEnd w:id="583"/>
      <w:bookmarkEnd w:id="584"/>
      <w:bookmarkEnd w:id="585"/>
      <w:r w:rsidRPr="00700616">
        <w:t xml:space="preserve">  </w:t>
      </w:r>
    </w:p>
    <w:tbl>
      <w:tblPr>
        <w:tblW w:w="13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1560"/>
        <w:gridCol w:w="10"/>
        <w:gridCol w:w="1549"/>
        <w:gridCol w:w="10"/>
        <w:gridCol w:w="2400"/>
        <w:gridCol w:w="10"/>
        <w:gridCol w:w="1253"/>
        <w:gridCol w:w="23"/>
        <w:gridCol w:w="4534"/>
      </w:tblGrid>
      <w:tr w:rsidR="00317F71" w:rsidRPr="000307BC" w14:paraId="3018ACA4" w14:textId="77777777" w:rsidTr="00F22521">
        <w:trPr>
          <w:trHeight w:val="405"/>
          <w:jc w:val="center"/>
        </w:trPr>
        <w:tc>
          <w:tcPr>
            <w:tcW w:w="2409" w:type="dxa"/>
            <w:tcBorders>
              <w:top w:val="single" w:sz="12" w:space="0" w:color="auto"/>
              <w:left w:val="single" w:sz="12" w:space="0" w:color="auto"/>
              <w:bottom w:val="single" w:sz="12" w:space="0" w:color="auto"/>
              <w:right w:val="single" w:sz="12" w:space="0" w:color="auto"/>
            </w:tcBorders>
          </w:tcPr>
          <w:p w14:paraId="1DA9625B" w14:textId="77777777" w:rsidR="00317F71" w:rsidRPr="000307BC" w:rsidRDefault="00317F71" w:rsidP="00F22521">
            <w:pPr>
              <w:jc w:val="left"/>
              <w:rPr>
                <w:sz w:val="18"/>
                <w:szCs w:val="18"/>
              </w:rPr>
            </w:pPr>
            <w:r w:rsidRPr="000307BC">
              <w:rPr>
                <w:sz w:val="18"/>
                <w:szCs w:val="18"/>
              </w:rPr>
              <w:t>PLEVELI</w:t>
            </w:r>
          </w:p>
        </w:tc>
        <w:tc>
          <w:tcPr>
            <w:tcW w:w="1560" w:type="dxa"/>
            <w:tcBorders>
              <w:top w:val="single" w:sz="12" w:space="0" w:color="auto"/>
              <w:left w:val="single" w:sz="12" w:space="0" w:color="auto"/>
              <w:bottom w:val="single" w:sz="12" w:space="0" w:color="auto"/>
              <w:right w:val="single" w:sz="12" w:space="0" w:color="auto"/>
            </w:tcBorders>
          </w:tcPr>
          <w:p w14:paraId="062EFBB4" w14:textId="77777777" w:rsidR="00317F71" w:rsidRPr="000307BC" w:rsidRDefault="00317F71" w:rsidP="00F22521">
            <w:pPr>
              <w:jc w:val="left"/>
              <w:rPr>
                <w:sz w:val="18"/>
                <w:szCs w:val="18"/>
              </w:rPr>
            </w:pPr>
            <w:r w:rsidRPr="000307BC">
              <w:rPr>
                <w:sz w:val="18"/>
                <w:szCs w:val="18"/>
              </w:rPr>
              <w:t>AKTIVNA SNOV</w:t>
            </w:r>
          </w:p>
        </w:tc>
        <w:tc>
          <w:tcPr>
            <w:tcW w:w="1559" w:type="dxa"/>
            <w:gridSpan w:val="2"/>
            <w:tcBorders>
              <w:top w:val="single" w:sz="12" w:space="0" w:color="auto"/>
              <w:left w:val="single" w:sz="12" w:space="0" w:color="auto"/>
              <w:bottom w:val="single" w:sz="12" w:space="0" w:color="auto"/>
              <w:right w:val="single" w:sz="12" w:space="0" w:color="auto"/>
            </w:tcBorders>
          </w:tcPr>
          <w:p w14:paraId="537AD62C" w14:textId="77777777" w:rsidR="00317F71" w:rsidRPr="000307BC" w:rsidRDefault="00317F71" w:rsidP="00F22521">
            <w:pPr>
              <w:jc w:val="left"/>
              <w:rPr>
                <w:sz w:val="18"/>
                <w:szCs w:val="18"/>
              </w:rPr>
            </w:pPr>
            <w:r w:rsidRPr="000307BC">
              <w:rPr>
                <w:sz w:val="18"/>
                <w:szCs w:val="18"/>
              </w:rPr>
              <w:t>FITOFARM.</w:t>
            </w:r>
          </w:p>
          <w:p w14:paraId="2A772F27" w14:textId="77777777" w:rsidR="00317F71" w:rsidRPr="000307BC" w:rsidRDefault="00317F71" w:rsidP="00F22521">
            <w:pPr>
              <w:jc w:val="left"/>
              <w:rPr>
                <w:sz w:val="18"/>
                <w:szCs w:val="18"/>
              </w:rPr>
            </w:pPr>
            <w:r w:rsidRPr="000307BC">
              <w:rPr>
                <w:sz w:val="18"/>
                <w:szCs w:val="18"/>
              </w:rPr>
              <w:t>SREDSTVO</w:t>
            </w:r>
          </w:p>
        </w:tc>
        <w:tc>
          <w:tcPr>
            <w:tcW w:w="2410" w:type="dxa"/>
            <w:gridSpan w:val="2"/>
            <w:tcBorders>
              <w:top w:val="single" w:sz="12" w:space="0" w:color="auto"/>
              <w:left w:val="single" w:sz="12" w:space="0" w:color="auto"/>
              <w:bottom w:val="single" w:sz="12" w:space="0" w:color="auto"/>
              <w:right w:val="single" w:sz="12" w:space="0" w:color="auto"/>
            </w:tcBorders>
          </w:tcPr>
          <w:p w14:paraId="3958A47D" w14:textId="77777777" w:rsidR="00317F71" w:rsidRPr="000307BC" w:rsidRDefault="00317F71" w:rsidP="00F22521">
            <w:pPr>
              <w:jc w:val="left"/>
              <w:rPr>
                <w:sz w:val="18"/>
                <w:szCs w:val="18"/>
              </w:rPr>
            </w:pPr>
            <w:r w:rsidRPr="000307BC">
              <w:rPr>
                <w:sz w:val="18"/>
                <w:szCs w:val="18"/>
              </w:rPr>
              <w:t>ODMEREK</w:t>
            </w:r>
          </w:p>
        </w:tc>
        <w:tc>
          <w:tcPr>
            <w:tcW w:w="1263" w:type="dxa"/>
            <w:gridSpan w:val="2"/>
            <w:tcBorders>
              <w:top w:val="single" w:sz="12" w:space="0" w:color="auto"/>
              <w:left w:val="single" w:sz="12" w:space="0" w:color="auto"/>
              <w:bottom w:val="single" w:sz="12" w:space="0" w:color="auto"/>
              <w:right w:val="single" w:sz="12" w:space="0" w:color="auto"/>
            </w:tcBorders>
          </w:tcPr>
          <w:p w14:paraId="18AB2787" w14:textId="77777777" w:rsidR="00317F71" w:rsidRPr="000307BC" w:rsidRDefault="00317F71" w:rsidP="00F22521">
            <w:pPr>
              <w:jc w:val="left"/>
              <w:rPr>
                <w:sz w:val="18"/>
                <w:szCs w:val="18"/>
              </w:rPr>
            </w:pPr>
            <w:r w:rsidRPr="000307BC">
              <w:rPr>
                <w:sz w:val="18"/>
                <w:szCs w:val="18"/>
              </w:rPr>
              <w:t>KARENCA</w:t>
            </w:r>
          </w:p>
        </w:tc>
        <w:tc>
          <w:tcPr>
            <w:tcW w:w="4557" w:type="dxa"/>
            <w:gridSpan w:val="2"/>
            <w:tcBorders>
              <w:top w:val="single" w:sz="12" w:space="0" w:color="auto"/>
              <w:left w:val="single" w:sz="12" w:space="0" w:color="auto"/>
              <w:bottom w:val="single" w:sz="12" w:space="0" w:color="auto"/>
              <w:right w:val="single" w:sz="12" w:space="0" w:color="auto"/>
            </w:tcBorders>
          </w:tcPr>
          <w:p w14:paraId="791830E5" w14:textId="77777777" w:rsidR="00317F71" w:rsidRPr="000307BC" w:rsidRDefault="00317F71" w:rsidP="00F22521">
            <w:pPr>
              <w:jc w:val="left"/>
              <w:rPr>
                <w:sz w:val="18"/>
                <w:szCs w:val="18"/>
              </w:rPr>
            </w:pPr>
            <w:r w:rsidRPr="000307BC">
              <w:rPr>
                <w:sz w:val="18"/>
                <w:szCs w:val="18"/>
              </w:rPr>
              <w:t>OPOMBE</w:t>
            </w:r>
          </w:p>
        </w:tc>
      </w:tr>
      <w:tr w:rsidR="00317F71" w:rsidRPr="000307BC" w14:paraId="2DBC83B5" w14:textId="77777777" w:rsidTr="00F22521">
        <w:trPr>
          <w:jc w:val="center"/>
        </w:trPr>
        <w:tc>
          <w:tcPr>
            <w:tcW w:w="2409" w:type="dxa"/>
            <w:tcBorders>
              <w:top w:val="nil"/>
              <w:left w:val="single" w:sz="4" w:space="0" w:color="auto"/>
              <w:bottom w:val="single" w:sz="4" w:space="0" w:color="auto"/>
              <w:right w:val="single" w:sz="4" w:space="0" w:color="auto"/>
            </w:tcBorders>
          </w:tcPr>
          <w:p w14:paraId="3DA3D556" w14:textId="77777777" w:rsidR="00317F71" w:rsidRPr="000307BC" w:rsidRDefault="00317F71" w:rsidP="00F22521">
            <w:pPr>
              <w:jc w:val="left"/>
              <w:rPr>
                <w:sz w:val="18"/>
                <w:szCs w:val="18"/>
              </w:rPr>
            </w:pPr>
            <w:r w:rsidRPr="000307BC">
              <w:rPr>
                <w:sz w:val="18"/>
                <w:szCs w:val="18"/>
              </w:rPr>
              <w:t>Enoletni ozkolistni pleveli</w:t>
            </w:r>
          </w:p>
          <w:p w14:paraId="513C2234" w14:textId="77777777" w:rsidR="00317F71" w:rsidRPr="000307BC" w:rsidRDefault="00317F71" w:rsidP="00F22521">
            <w:pPr>
              <w:jc w:val="left"/>
              <w:rPr>
                <w:sz w:val="18"/>
                <w:szCs w:val="18"/>
              </w:rPr>
            </w:pPr>
            <w:r w:rsidRPr="000307BC">
              <w:rPr>
                <w:sz w:val="18"/>
                <w:szCs w:val="18"/>
              </w:rPr>
              <w:lastRenderedPageBreak/>
              <w:t>Večletni ozkolistni pleveli</w:t>
            </w:r>
          </w:p>
          <w:p w14:paraId="0AF8F631" w14:textId="77777777" w:rsidR="00317F71" w:rsidRPr="000307BC" w:rsidRDefault="00317F71" w:rsidP="00F22521">
            <w:pPr>
              <w:jc w:val="left"/>
              <w:rPr>
                <w:sz w:val="18"/>
                <w:szCs w:val="18"/>
              </w:rPr>
            </w:pPr>
            <w:r w:rsidRPr="000307BC">
              <w:rPr>
                <w:sz w:val="18"/>
                <w:szCs w:val="18"/>
              </w:rPr>
              <w:t>Samonikla žita</w:t>
            </w:r>
          </w:p>
        </w:tc>
        <w:tc>
          <w:tcPr>
            <w:tcW w:w="1570" w:type="dxa"/>
            <w:gridSpan w:val="2"/>
            <w:tcBorders>
              <w:top w:val="nil"/>
              <w:left w:val="single" w:sz="4" w:space="0" w:color="auto"/>
              <w:bottom w:val="single" w:sz="4" w:space="0" w:color="auto"/>
              <w:right w:val="single" w:sz="4" w:space="0" w:color="auto"/>
            </w:tcBorders>
          </w:tcPr>
          <w:p w14:paraId="0C096C5A" w14:textId="77777777" w:rsidR="00317F71" w:rsidRPr="000307BC" w:rsidRDefault="00317F71" w:rsidP="00F22521">
            <w:pPr>
              <w:rPr>
                <w:sz w:val="18"/>
                <w:szCs w:val="18"/>
              </w:rPr>
            </w:pPr>
            <w:r w:rsidRPr="000307BC">
              <w:rPr>
                <w:sz w:val="18"/>
                <w:szCs w:val="18"/>
              </w:rPr>
              <w:lastRenderedPageBreak/>
              <w:t>-cikloksidim</w:t>
            </w:r>
          </w:p>
        </w:tc>
        <w:tc>
          <w:tcPr>
            <w:tcW w:w="1559" w:type="dxa"/>
            <w:gridSpan w:val="2"/>
            <w:tcBorders>
              <w:top w:val="nil"/>
              <w:left w:val="single" w:sz="4" w:space="0" w:color="auto"/>
              <w:bottom w:val="single" w:sz="4" w:space="0" w:color="auto"/>
              <w:right w:val="single" w:sz="4" w:space="0" w:color="auto"/>
            </w:tcBorders>
          </w:tcPr>
          <w:p w14:paraId="608E7529" w14:textId="77777777" w:rsidR="00317F71" w:rsidRPr="000307BC" w:rsidRDefault="00317F71" w:rsidP="00F22521">
            <w:pPr>
              <w:rPr>
                <w:sz w:val="18"/>
                <w:szCs w:val="18"/>
              </w:rPr>
            </w:pPr>
            <w:r w:rsidRPr="000307BC">
              <w:rPr>
                <w:sz w:val="18"/>
                <w:szCs w:val="18"/>
              </w:rPr>
              <w:t>Focus  ultra</w:t>
            </w:r>
          </w:p>
        </w:tc>
        <w:tc>
          <w:tcPr>
            <w:tcW w:w="2410" w:type="dxa"/>
            <w:gridSpan w:val="2"/>
            <w:tcBorders>
              <w:top w:val="nil"/>
              <w:left w:val="single" w:sz="4" w:space="0" w:color="auto"/>
              <w:bottom w:val="single" w:sz="4" w:space="0" w:color="auto"/>
              <w:right w:val="single" w:sz="4" w:space="0" w:color="auto"/>
            </w:tcBorders>
          </w:tcPr>
          <w:p w14:paraId="54319623" w14:textId="77777777" w:rsidR="00317F71" w:rsidRPr="000307BC" w:rsidRDefault="00317F71" w:rsidP="00F22521">
            <w:pPr>
              <w:jc w:val="left"/>
              <w:rPr>
                <w:sz w:val="18"/>
                <w:szCs w:val="18"/>
              </w:rPr>
            </w:pPr>
            <w:r w:rsidRPr="000307BC">
              <w:rPr>
                <w:sz w:val="18"/>
                <w:szCs w:val="18"/>
              </w:rPr>
              <w:t xml:space="preserve">1 – 2 l/ha </w:t>
            </w:r>
          </w:p>
          <w:p w14:paraId="0D599A4E" w14:textId="77777777" w:rsidR="00317F71" w:rsidRPr="000307BC" w:rsidRDefault="00317F71" w:rsidP="00F22521">
            <w:pPr>
              <w:jc w:val="left"/>
              <w:rPr>
                <w:sz w:val="18"/>
                <w:szCs w:val="18"/>
              </w:rPr>
            </w:pPr>
            <w:r w:rsidRPr="000307BC">
              <w:rPr>
                <w:sz w:val="18"/>
                <w:szCs w:val="18"/>
              </w:rPr>
              <w:lastRenderedPageBreak/>
              <w:t xml:space="preserve">2 – 4 l/ha </w:t>
            </w:r>
          </w:p>
          <w:p w14:paraId="418150CB" w14:textId="77777777" w:rsidR="00317F71" w:rsidRPr="000307BC" w:rsidRDefault="00317F71" w:rsidP="00F22521">
            <w:pPr>
              <w:rPr>
                <w:sz w:val="18"/>
                <w:szCs w:val="18"/>
              </w:rPr>
            </w:pPr>
            <w:r w:rsidRPr="000307BC">
              <w:rPr>
                <w:sz w:val="18"/>
                <w:szCs w:val="18"/>
              </w:rPr>
              <w:t xml:space="preserve">1-2  l/ha </w:t>
            </w:r>
          </w:p>
        </w:tc>
        <w:tc>
          <w:tcPr>
            <w:tcW w:w="1276" w:type="dxa"/>
            <w:gridSpan w:val="2"/>
            <w:tcBorders>
              <w:top w:val="nil"/>
              <w:left w:val="single" w:sz="4" w:space="0" w:color="auto"/>
              <w:bottom w:val="single" w:sz="4" w:space="0" w:color="auto"/>
              <w:right w:val="single" w:sz="4" w:space="0" w:color="auto"/>
            </w:tcBorders>
          </w:tcPr>
          <w:p w14:paraId="190546E7" w14:textId="77777777" w:rsidR="00317F71" w:rsidRPr="000307BC" w:rsidRDefault="00317F71" w:rsidP="00F22521">
            <w:pPr>
              <w:rPr>
                <w:sz w:val="18"/>
                <w:szCs w:val="18"/>
              </w:rPr>
            </w:pPr>
            <w:r w:rsidRPr="000307BC">
              <w:rPr>
                <w:sz w:val="18"/>
                <w:szCs w:val="18"/>
              </w:rPr>
              <w:lastRenderedPageBreak/>
              <w:t xml:space="preserve">21 </w:t>
            </w:r>
          </w:p>
        </w:tc>
        <w:tc>
          <w:tcPr>
            <w:tcW w:w="4534" w:type="dxa"/>
            <w:tcBorders>
              <w:top w:val="nil"/>
              <w:left w:val="single" w:sz="4" w:space="0" w:color="auto"/>
              <w:bottom w:val="single" w:sz="4" w:space="0" w:color="auto"/>
              <w:right w:val="single" w:sz="4" w:space="0" w:color="auto"/>
            </w:tcBorders>
          </w:tcPr>
          <w:p w14:paraId="7A7DC682" w14:textId="77777777" w:rsidR="00317F71" w:rsidRPr="000307BC" w:rsidRDefault="00317F71" w:rsidP="00F22521">
            <w:pPr>
              <w:jc w:val="left"/>
              <w:rPr>
                <w:sz w:val="18"/>
                <w:szCs w:val="18"/>
              </w:rPr>
            </w:pPr>
            <w:r w:rsidRPr="000307BC">
              <w:rPr>
                <w:sz w:val="18"/>
                <w:szCs w:val="18"/>
              </w:rPr>
              <w:t xml:space="preserve">Ko je  plevel v fazi 3–5 listov pa do konca razraščanja. </w:t>
            </w:r>
          </w:p>
          <w:p w14:paraId="46356B14" w14:textId="77777777" w:rsidR="00317F71" w:rsidRPr="000307BC" w:rsidRDefault="00317F71" w:rsidP="00F22521">
            <w:pPr>
              <w:jc w:val="left"/>
              <w:rPr>
                <w:sz w:val="18"/>
                <w:szCs w:val="18"/>
              </w:rPr>
            </w:pPr>
            <w:r w:rsidRPr="000307BC">
              <w:rPr>
                <w:sz w:val="18"/>
                <w:szCs w:val="18"/>
              </w:rPr>
              <w:lastRenderedPageBreak/>
              <w:t>Ko je plevel  visok do 15 cm.</w:t>
            </w:r>
          </w:p>
          <w:p w14:paraId="0A59AFDE" w14:textId="77777777" w:rsidR="00317F71" w:rsidRPr="000307BC" w:rsidRDefault="00317F71" w:rsidP="00F22521">
            <w:pPr>
              <w:rPr>
                <w:sz w:val="18"/>
                <w:szCs w:val="18"/>
              </w:rPr>
            </w:pPr>
          </w:p>
        </w:tc>
      </w:tr>
    </w:tbl>
    <w:p w14:paraId="3415891A" w14:textId="77777777" w:rsidR="00317F71" w:rsidRDefault="00317F71" w:rsidP="00317F71"/>
    <w:p w14:paraId="393975D3" w14:textId="77777777" w:rsidR="00317F71" w:rsidRPr="002463A6" w:rsidRDefault="00317F71" w:rsidP="00317F71">
      <w:pPr>
        <w:rPr>
          <w:lang w:eastAsia="x-none"/>
        </w:rPr>
      </w:pPr>
    </w:p>
    <w:p w14:paraId="6C69EF26" w14:textId="61E28F0C" w:rsidR="00317F71" w:rsidRDefault="00317F71" w:rsidP="00317F71">
      <w:bookmarkStart w:id="586" w:name="_Toc511825796"/>
      <w:bookmarkEnd w:id="569"/>
      <w:bookmarkEnd w:id="570"/>
      <w:r w:rsidRPr="003C5138">
        <w:t>ČES</w:t>
      </w:r>
      <w:r>
        <w:t>E</w:t>
      </w:r>
      <w:r w:rsidRPr="003C5138">
        <w:t>N</w:t>
      </w:r>
      <w:bookmarkEnd w:id="586"/>
    </w:p>
    <w:tbl>
      <w:tblPr>
        <w:tblW w:w="13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4"/>
        <w:gridCol w:w="1559"/>
        <w:gridCol w:w="1417"/>
        <w:gridCol w:w="2378"/>
        <w:gridCol w:w="17"/>
        <w:gridCol w:w="1149"/>
        <w:gridCol w:w="4720"/>
      </w:tblGrid>
      <w:tr w:rsidR="00317F71" w:rsidRPr="000307BC" w14:paraId="10A482E5" w14:textId="77777777" w:rsidTr="00F22521">
        <w:trPr>
          <w:trHeight w:val="307"/>
          <w:jc w:val="center"/>
        </w:trPr>
        <w:tc>
          <w:tcPr>
            <w:tcW w:w="2584" w:type="dxa"/>
            <w:tcBorders>
              <w:top w:val="single" w:sz="12" w:space="0" w:color="auto"/>
              <w:left w:val="single" w:sz="12" w:space="0" w:color="auto"/>
              <w:bottom w:val="single" w:sz="12" w:space="0" w:color="auto"/>
              <w:right w:val="single" w:sz="12" w:space="0" w:color="auto"/>
            </w:tcBorders>
          </w:tcPr>
          <w:p w14:paraId="37087A4B" w14:textId="77777777" w:rsidR="00317F71" w:rsidRPr="000307BC" w:rsidRDefault="00317F71" w:rsidP="00F22521">
            <w:pPr>
              <w:jc w:val="left"/>
              <w:rPr>
                <w:sz w:val="18"/>
                <w:szCs w:val="18"/>
              </w:rPr>
            </w:pPr>
            <w:r w:rsidRPr="000307BC">
              <w:rPr>
                <w:sz w:val="18"/>
                <w:szCs w:val="18"/>
              </w:rPr>
              <w:t>PLEVELI</w:t>
            </w:r>
          </w:p>
        </w:tc>
        <w:tc>
          <w:tcPr>
            <w:tcW w:w="1559" w:type="dxa"/>
            <w:tcBorders>
              <w:top w:val="single" w:sz="12" w:space="0" w:color="auto"/>
              <w:left w:val="single" w:sz="12" w:space="0" w:color="auto"/>
              <w:bottom w:val="single" w:sz="12" w:space="0" w:color="auto"/>
              <w:right w:val="single" w:sz="12" w:space="0" w:color="auto"/>
            </w:tcBorders>
          </w:tcPr>
          <w:p w14:paraId="5B4861E4" w14:textId="77777777" w:rsidR="00317F71" w:rsidRPr="000307BC" w:rsidRDefault="00317F71" w:rsidP="00F22521">
            <w:pPr>
              <w:jc w:val="left"/>
              <w:rPr>
                <w:sz w:val="18"/>
                <w:szCs w:val="18"/>
              </w:rPr>
            </w:pPr>
            <w:r w:rsidRPr="000307BC">
              <w:rPr>
                <w:sz w:val="18"/>
                <w:szCs w:val="18"/>
              </w:rPr>
              <w:t>AKTIVNA SNOV</w:t>
            </w:r>
          </w:p>
        </w:tc>
        <w:tc>
          <w:tcPr>
            <w:tcW w:w="1417" w:type="dxa"/>
            <w:tcBorders>
              <w:top w:val="single" w:sz="12" w:space="0" w:color="auto"/>
              <w:left w:val="single" w:sz="12" w:space="0" w:color="auto"/>
              <w:bottom w:val="single" w:sz="12" w:space="0" w:color="auto"/>
              <w:right w:val="single" w:sz="12" w:space="0" w:color="auto"/>
            </w:tcBorders>
          </w:tcPr>
          <w:p w14:paraId="02E04F15" w14:textId="77777777" w:rsidR="00317F71" w:rsidRPr="000307BC" w:rsidRDefault="00317F71" w:rsidP="00F22521">
            <w:pPr>
              <w:jc w:val="left"/>
              <w:rPr>
                <w:sz w:val="18"/>
                <w:szCs w:val="18"/>
              </w:rPr>
            </w:pPr>
            <w:r w:rsidRPr="000307BC">
              <w:rPr>
                <w:sz w:val="18"/>
                <w:szCs w:val="18"/>
              </w:rPr>
              <w:t>FITOFARM.</w:t>
            </w:r>
          </w:p>
          <w:p w14:paraId="724697A4" w14:textId="77777777" w:rsidR="00317F71" w:rsidRPr="000307BC" w:rsidRDefault="00317F71" w:rsidP="00F22521">
            <w:pPr>
              <w:jc w:val="left"/>
              <w:rPr>
                <w:sz w:val="18"/>
                <w:szCs w:val="18"/>
              </w:rPr>
            </w:pPr>
            <w:r w:rsidRPr="000307BC">
              <w:rPr>
                <w:sz w:val="18"/>
                <w:szCs w:val="18"/>
              </w:rPr>
              <w:t>SREDSTVO</w:t>
            </w:r>
          </w:p>
        </w:tc>
        <w:tc>
          <w:tcPr>
            <w:tcW w:w="2395" w:type="dxa"/>
            <w:gridSpan w:val="2"/>
            <w:tcBorders>
              <w:top w:val="single" w:sz="12" w:space="0" w:color="auto"/>
              <w:left w:val="single" w:sz="12" w:space="0" w:color="auto"/>
              <w:bottom w:val="single" w:sz="12" w:space="0" w:color="auto"/>
              <w:right w:val="single" w:sz="12" w:space="0" w:color="auto"/>
            </w:tcBorders>
          </w:tcPr>
          <w:p w14:paraId="19346592" w14:textId="77777777" w:rsidR="00317F71" w:rsidRPr="000307BC" w:rsidRDefault="00317F71" w:rsidP="00F22521">
            <w:pPr>
              <w:jc w:val="left"/>
              <w:rPr>
                <w:sz w:val="18"/>
                <w:szCs w:val="18"/>
              </w:rPr>
            </w:pPr>
            <w:r w:rsidRPr="000307BC">
              <w:rPr>
                <w:sz w:val="18"/>
                <w:szCs w:val="18"/>
              </w:rPr>
              <w:t>ODMEREK</w:t>
            </w:r>
          </w:p>
        </w:tc>
        <w:tc>
          <w:tcPr>
            <w:tcW w:w="1149" w:type="dxa"/>
            <w:tcBorders>
              <w:top w:val="single" w:sz="12" w:space="0" w:color="auto"/>
              <w:left w:val="single" w:sz="12" w:space="0" w:color="auto"/>
              <w:bottom w:val="single" w:sz="12" w:space="0" w:color="auto"/>
              <w:right w:val="single" w:sz="12" w:space="0" w:color="auto"/>
            </w:tcBorders>
          </w:tcPr>
          <w:p w14:paraId="0A294751" w14:textId="77777777" w:rsidR="00317F71" w:rsidRPr="000307BC" w:rsidRDefault="00317F71" w:rsidP="00F22521">
            <w:pPr>
              <w:jc w:val="left"/>
              <w:rPr>
                <w:sz w:val="18"/>
                <w:szCs w:val="18"/>
              </w:rPr>
            </w:pPr>
            <w:r w:rsidRPr="000307BC">
              <w:rPr>
                <w:sz w:val="18"/>
                <w:szCs w:val="18"/>
              </w:rPr>
              <w:t>KARENCA</w:t>
            </w:r>
          </w:p>
        </w:tc>
        <w:tc>
          <w:tcPr>
            <w:tcW w:w="4720" w:type="dxa"/>
            <w:tcBorders>
              <w:top w:val="single" w:sz="12" w:space="0" w:color="auto"/>
              <w:left w:val="single" w:sz="12" w:space="0" w:color="auto"/>
              <w:bottom w:val="single" w:sz="12" w:space="0" w:color="auto"/>
              <w:right w:val="single" w:sz="12" w:space="0" w:color="auto"/>
            </w:tcBorders>
          </w:tcPr>
          <w:p w14:paraId="6CA1A785" w14:textId="77777777" w:rsidR="00317F71" w:rsidRPr="000307BC" w:rsidRDefault="00317F71" w:rsidP="00F22521">
            <w:pPr>
              <w:jc w:val="left"/>
              <w:rPr>
                <w:sz w:val="18"/>
                <w:szCs w:val="18"/>
              </w:rPr>
            </w:pPr>
            <w:r w:rsidRPr="000307BC">
              <w:rPr>
                <w:sz w:val="18"/>
                <w:szCs w:val="18"/>
              </w:rPr>
              <w:t>OPOMBE</w:t>
            </w:r>
          </w:p>
        </w:tc>
      </w:tr>
      <w:tr w:rsidR="00317F71" w:rsidRPr="000307BC" w14:paraId="556DF66A" w14:textId="77777777" w:rsidTr="00F22521">
        <w:trPr>
          <w:jc w:val="center"/>
        </w:trPr>
        <w:tc>
          <w:tcPr>
            <w:tcW w:w="2584" w:type="dxa"/>
            <w:tcBorders>
              <w:top w:val="nil"/>
              <w:left w:val="single" w:sz="4" w:space="0" w:color="auto"/>
              <w:bottom w:val="single" w:sz="4" w:space="0" w:color="auto"/>
              <w:right w:val="single" w:sz="4" w:space="0" w:color="auto"/>
            </w:tcBorders>
          </w:tcPr>
          <w:p w14:paraId="123E3C1F" w14:textId="77777777" w:rsidR="00317F71" w:rsidRPr="000307BC" w:rsidRDefault="00317F71" w:rsidP="00F22521">
            <w:pPr>
              <w:jc w:val="left"/>
              <w:rPr>
                <w:sz w:val="18"/>
                <w:szCs w:val="18"/>
              </w:rPr>
            </w:pPr>
            <w:r w:rsidRPr="000307BC">
              <w:rPr>
                <w:sz w:val="18"/>
                <w:szCs w:val="18"/>
              </w:rPr>
              <w:t>Enoletni in  večletni ozkolistni pleveli</w:t>
            </w:r>
          </w:p>
        </w:tc>
        <w:tc>
          <w:tcPr>
            <w:tcW w:w="1559" w:type="dxa"/>
            <w:tcBorders>
              <w:top w:val="nil"/>
              <w:left w:val="single" w:sz="4" w:space="0" w:color="auto"/>
              <w:bottom w:val="single" w:sz="4" w:space="0" w:color="auto"/>
              <w:right w:val="single" w:sz="4" w:space="0" w:color="auto"/>
            </w:tcBorders>
          </w:tcPr>
          <w:p w14:paraId="78953C30" w14:textId="77777777" w:rsidR="00317F71" w:rsidRPr="000307BC" w:rsidRDefault="00317F71" w:rsidP="00F22521">
            <w:pPr>
              <w:jc w:val="left"/>
              <w:rPr>
                <w:sz w:val="18"/>
                <w:szCs w:val="18"/>
              </w:rPr>
            </w:pPr>
            <w:r w:rsidRPr="000307BC">
              <w:rPr>
                <w:sz w:val="18"/>
                <w:szCs w:val="18"/>
              </w:rPr>
              <w:t>propakvizafop</w:t>
            </w:r>
          </w:p>
        </w:tc>
        <w:tc>
          <w:tcPr>
            <w:tcW w:w="1417" w:type="dxa"/>
            <w:tcBorders>
              <w:top w:val="nil"/>
              <w:left w:val="single" w:sz="4" w:space="0" w:color="auto"/>
              <w:bottom w:val="single" w:sz="4" w:space="0" w:color="auto"/>
              <w:right w:val="single" w:sz="4" w:space="0" w:color="auto"/>
            </w:tcBorders>
          </w:tcPr>
          <w:p w14:paraId="1032EFDB" w14:textId="77777777" w:rsidR="00317F71" w:rsidRPr="000307BC" w:rsidRDefault="00317F71" w:rsidP="00F22521">
            <w:pPr>
              <w:jc w:val="left"/>
              <w:rPr>
                <w:b/>
                <w:sz w:val="18"/>
                <w:szCs w:val="18"/>
              </w:rPr>
            </w:pPr>
            <w:r w:rsidRPr="000307BC">
              <w:rPr>
                <w:sz w:val="18"/>
                <w:szCs w:val="18"/>
              </w:rPr>
              <w:t xml:space="preserve">Agil 100 EC </w:t>
            </w:r>
          </w:p>
          <w:p w14:paraId="0D286620" w14:textId="77777777" w:rsidR="00317F71" w:rsidRPr="000307BC" w:rsidRDefault="00317F71" w:rsidP="00F22521">
            <w:pPr>
              <w:jc w:val="left"/>
              <w:rPr>
                <w:sz w:val="18"/>
                <w:szCs w:val="18"/>
              </w:rPr>
            </w:pPr>
          </w:p>
        </w:tc>
        <w:tc>
          <w:tcPr>
            <w:tcW w:w="2378" w:type="dxa"/>
            <w:tcBorders>
              <w:top w:val="nil"/>
              <w:left w:val="single" w:sz="4" w:space="0" w:color="auto"/>
              <w:bottom w:val="single" w:sz="4" w:space="0" w:color="auto"/>
              <w:right w:val="single" w:sz="4" w:space="0" w:color="auto"/>
            </w:tcBorders>
          </w:tcPr>
          <w:p w14:paraId="61E28AA0" w14:textId="77777777" w:rsidR="00317F71" w:rsidRPr="000307BC" w:rsidRDefault="00317F71" w:rsidP="00F22521">
            <w:pPr>
              <w:jc w:val="left"/>
              <w:rPr>
                <w:sz w:val="18"/>
                <w:szCs w:val="18"/>
              </w:rPr>
            </w:pPr>
            <w:r w:rsidRPr="000307BC">
              <w:rPr>
                <w:sz w:val="18"/>
                <w:szCs w:val="18"/>
              </w:rPr>
              <w:t>0,75-1,5 l/ha</w:t>
            </w:r>
          </w:p>
        </w:tc>
        <w:tc>
          <w:tcPr>
            <w:tcW w:w="1166" w:type="dxa"/>
            <w:gridSpan w:val="2"/>
            <w:tcBorders>
              <w:top w:val="nil"/>
              <w:left w:val="single" w:sz="4" w:space="0" w:color="auto"/>
              <w:bottom w:val="single" w:sz="4" w:space="0" w:color="auto"/>
              <w:right w:val="single" w:sz="4" w:space="0" w:color="auto"/>
            </w:tcBorders>
          </w:tcPr>
          <w:p w14:paraId="4AED1462" w14:textId="77777777" w:rsidR="00317F71" w:rsidRPr="000307BC" w:rsidRDefault="00317F71" w:rsidP="00F22521">
            <w:pPr>
              <w:jc w:val="left"/>
              <w:rPr>
                <w:sz w:val="18"/>
                <w:szCs w:val="18"/>
              </w:rPr>
            </w:pPr>
            <w:r w:rsidRPr="000307BC">
              <w:rPr>
                <w:sz w:val="18"/>
                <w:szCs w:val="18"/>
              </w:rPr>
              <w:t>30</w:t>
            </w:r>
          </w:p>
        </w:tc>
        <w:tc>
          <w:tcPr>
            <w:tcW w:w="4720" w:type="dxa"/>
            <w:tcBorders>
              <w:top w:val="nil"/>
              <w:left w:val="single" w:sz="4" w:space="0" w:color="auto"/>
              <w:bottom w:val="single" w:sz="4" w:space="0" w:color="auto"/>
              <w:right w:val="single" w:sz="4" w:space="0" w:color="auto"/>
            </w:tcBorders>
          </w:tcPr>
          <w:p w14:paraId="0433E1E6" w14:textId="77777777" w:rsidR="00317F71" w:rsidRPr="000307BC" w:rsidRDefault="00317F71" w:rsidP="00F22521">
            <w:pPr>
              <w:jc w:val="left"/>
              <w:rPr>
                <w:b/>
                <w:sz w:val="18"/>
                <w:szCs w:val="18"/>
              </w:rPr>
            </w:pPr>
            <w:r w:rsidRPr="000307BC">
              <w:rPr>
                <w:sz w:val="18"/>
                <w:szCs w:val="18"/>
              </w:rPr>
              <w:t xml:space="preserve">Uporaba po vzniku. </w:t>
            </w:r>
          </w:p>
        </w:tc>
      </w:tr>
      <w:tr w:rsidR="00317F71" w:rsidRPr="000307BC" w14:paraId="64F136AA" w14:textId="77777777" w:rsidTr="00F22521">
        <w:trPr>
          <w:jc w:val="center"/>
        </w:trPr>
        <w:tc>
          <w:tcPr>
            <w:tcW w:w="2584" w:type="dxa"/>
            <w:tcBorders>
              <w:top w:val="nil"/>
              <w:left w:val="single" w:sz="4" w:space="0" w:color="auto"/>
              <w:bottom w:val="single" w:sz="4" w:space="0" w:color="auto"/>
              <w:right w:val="single" w:sz="4" w:space="0" w:color="auto"/>
            </w:tcBorders>
          </w:tcPr>
          <w:p w14:paraId="769333BF" w14:textId="77777777" w:rsidR="00317F71" w:rsidRPr="000307BC" w:rsidRDefault="00317F71" w:rsidP="00F22521">
            <w:pPr>
              <w:jc w:val="left"/>
              <w:rPr>
                <w:sz w:val="18"/>
                <w:szCs w:val="18"/>
              </w:rPr>
            </w:pPr>
            <w:r>
              <w:rPr>
                <w:sz w:val="18"/>
                <w:szCs w:val="18"/>
              </w:rPr>
              <w:t>Ozkolistni in širokolistni pleveli</w:t>
            </w:r>
          </w:p>
        </w:tc>
        <w:tc>
          <w:tcPr>
            <w:tcW w:w="1559" w:type="dxa"/>
            <w:tcBorders>
              <w:top w:val="nil"/>
              <w:left w:val="single" w:sz="4" w:space="0" w:color="auto"/>
              <w:bottom w:val="single" w:sz="4" w:space="0" w:color="auto"/>
              <w:right w:val="single" w:sz="4" w:space="0" w:color="auto"/>
            </w:tcBorders>
          </w:tcPr>
          <w:p w14:paraId="08350E2B" w14:textId="77777777" w:rsidR="00317F71" w:rsidRPr="000307BC" w:rsidRDefault="00317F71" w:rsidP="00F22521">
            <w:pPr>
              <w:jc w:val="left"/>
              <w:rPr>
                <w:sz w:val="18"/>
                <w:szCs w:val="18"/>
              </w:rPr>
            </w:pPr>
            <w:r>
              <w:rPr>
                <w:sz w:val="18"/>
                <w:szCs w:val="18"/>
              </w:rPr>
              <w:t>prosulfokarb</w:t>
            </w:r>
          </w:p>
        </w:tc>
        <w:tc>
          <w:tcPr>
            <w:tcW w:w="1417" w:type="dxa"/>
            <w:tcBorders>
              <w:top w:val="nil"/>
              <w:left w:val="single" w:sz="4" w:space="0" w:color="auto"/>
              <w:bottom w:val="single" w:sz="4" w:space="0" w:color="auto"/>
              <w:right w:val="single" w:sz="4" w:space="0" w:color="auto"/>
            </w:tcBorders>
          </w:tcPr>
          <w:p w14:paraId="766D2AC2" w14:textId="77777777" w:rsidR="00317F71" w:rsidRPr="000307BC" w:rsidRDefault="00317F71" w:rsidP="00F22521">
            <w:pPr>
              <w:jc w:val="left"/>
              <w:rPr>
                <w:sz w:val="18"/>
                <w:szCs w:val="18"/>
              </w:rPr>
            </w:pPr>
            <w:r>
              <w:rPr>
                <w:sz w:val="18"/>
                <w:szCs w:val="18"/>
              </w:rPr>
              <w:t>Boxer</w:t>
            </w:r>
          </w:p>
        </w:tc>
        <w:tc>
          <w:tcPr>
            <w:tcW w:w="2378" w:type="dxa"/>
            <w:tcBorders>
              <w:top w:val="nil"/>
              <w:left w:val="single" w:sz="4" w:space="0" w:color="auto"/>
              <w:bottom w:val="single" w:sz="4" w:space="0" w:color="auto"/>
              <w:right w:val="single" w:sz="4" w:space="0" w:color="auto"/>
            </w:tcBorders>
          </w:tcPr>
          <w:p w14:paraId="550E5BF2" w14:textId="77777777" w:rsidR="00317F71" w:rsidRPr="000307BC" w:rsidRDefault="00317F71" w:rsidP="00F22521">
            <w:pPr>
              <w:jc w:val="left"/>
              <w:rPr>
                <w:sz w:val="18"/>
                <w:szCs w:val="18"/>
              </w:rPr>
            </w:pPr>
            <w:r>
              <w:rPr>
                <w:sz w:val="18"/>
                <w:szCs w:val="18"/>
              </w:rPr>
              <w:t>5 l/ha</w:t>
            </w:r>
          </w:p>
        </w:tc>
        <w:tc>
          <w:tcPr>
            <w:tcW w:w="1166" w:type="dxa"/>
            <w:gridSpan w:val="2"/>
            <w:tcBorders>
              <w:top w:val="nil"/>
              <w:left w:val="single" w:sz="4" w:space="0" w:color="auto"/>
              <w:bottom w:val="single" w:sz="4" w:space="0" w:color="auto"/>
              <w:right w:val="single" w:sz="4" w:space="0" w:color="auto"/>
            </w:tcBorders>
          </w:tcPr>
          <w:p w14:paraId="22EA3C57" w14:textId="77777777" w:rsidR="00317F71" w:rsidRPr="000307BC" w:rsidRDefault="00317F71" w:rsidP="00F22521">
            <w:pPr>
              <w:jc w:val="left"/>
              <w:rPr>
                <w:sz w:val="18"/>
                <w:szCs w:val="18"/>
              </w:rPr>
            </w:pPr>
            <w:r>
              <w:rPr>
                <w:sz w:val="18"/>
                <w:szCs w:val="18"/>
              </w:rPr>
              <w:t>65</w:t>
            </w:r>
          </w:p>
        </w:tc>
        <w:tc>
          <w:tcPr>
            <w:tcW w:w="4720" w:type="dxa"/>
            <w:tcBorders>
              <w:top w:val="nil"/>
              <w:left w:val="single" w:sz="4" w:space="0" w:color="auto"/>
              <w:bottom w:val="single" w:sz="4" w:space="0" w:color="auto"/>
              <w:right w:val="single" w:sz="4" w:space="0" w:color="auto"/>
            </w:tcBorders>
          </w:tcPr>
          <w:p w14:paraId="0F199EE3" w14:textId="77777777" w:rsidR="00317F71" w:rsidRPr="000307BC" w:rsidRDefault="00317F71" w:rsidP="00F22521">
            <w:pPr>
              <w:jc w:val="left"/>
              <w:rPr>
                <w:sz w:val="18"/>
                <w:szCs w:val="18"/>
              </w:rPr>
            </w:pPr>
            <w:r>
              <w:rPr>
                <w:sz w:val="18"/>
                <w:szCs w:val="18"/>
              </w:rPr>
              <w:t xml:space="preserve">Uporaba </w:t>
            </w:r>
            <w:r w:rsidRPr="001C1F74">
              <w:rPr>
                <w:sz w:val="18"/>
                <w:szCs w:val="18"/>
              </w:rPr>
              <w:t>zgodaj po vzniku, ko ima česen 2-4 v celoti razvite liste (BBCH 12-14). Priporoča se, da se sredstvo uporablja na površinah z večjo zapleveljenostjo</w:t>
            </w:r>
            <w:r>
              <w:rPr>
                <w:sz w:val="18"/>
                <w:szCs w:val="18"/>
              </w:rPr>
              <w:t>.</w:t>
            </w:r>
          </w:p>
        </w:tc>
      </w:tr>
      <w:tr w:rsidR="00317F71" w:rsidRPr="000307BC" w14:paraId="5A7B2A46" w14:textId="77777777" w:rsidTr="00F22521">
        <w:trPr>
          <w:jc w:val="center"/>
        </w:trPr>
        <w:tc>
          <w:tcPr>
            <w:tcW w:w="2584" w:type="dxa"/>
            <w:tcBorders>
              <w:top w:val="nil"/>
              <w:left w:val="single" w:sz="4" w:space="0" w:color="auto"/>
              <w:bottom w:val="single" w:sz="4" w:space="0" w:color="auto"/>
              <w:right w:val="single" w:sz="4" w:space="0" w:color="auto"/>
            </w:tcBorders>
          </w:tcPr>
          <w:p w14:paraId="14CB0D8C" w14:textId="77777777" w:rsidR="00317F71" w:rsidRPr="000307BC" w:rsidRDefault="00317F71" w:rsidP="00F22521">
            <w:pPr>
              <w:jc w:val="left"/>
              <w:rPr>
                <w:sz w:val="18"/>
                <w:szCs w:val="18"/>
              </w:rPr>
            </w:pPr>
            <w:r>
              <w:rPr>
                <w:bCs/>
                <w:sz w:val="18"/>
                <w:szCs w:val="18"/>
                <w:lang w:eastAsia="sl-SI"/>
              </w:rPr>
              <w:t>Š</w:t>
            </w:r>
            <w:r w:rsidRPr="00694D17">
              <w:rPr>
                <w:bCs/>
                <w:sz w:val="18"/>
                <w:szCs w:val="18"/>
                <w:lang w:eastAsia="sl-SI"/>
              </w:rPr>
              <w:t>irokolistn</w:t>
            </w:r>
            <w:r>
              <w:rPr>
                <w:bCs/>
                <w:sz w:val="18"/>
                <w:szCs w:val="18"/>
                <w:lang w:eastAsia="sl-SI"/>
              </w:rPr>
              <w:t xml:space="preserve">i </w:t>
            </w:r>
            <w:r w:rsidRPr="00694D17">
              <w:rPr>
                <w:bCs/>
                <w:sz w:val="18"/>
                <w:szCs w:val="18"/>
                <w:lang w:eastAsia="sl-SI"/>
              </w:rPr>
              <w:t>in ozkolistn</w:t>
            </w:r>
            <w:r>
              <w:rPr>
                <w:bCs/>
                <w:sz w:val="18"/>
                <w:szCs w:val="18"/>
                <w:lang w:eastAsia="sl-SI"/>
              </w:rPr>
              <w:t xml:space="preserve">i </w:t>
            </w:r>
            <w:r w:rsidRPr="00694D17">
              <w:rPr>
                <w:bCs/>
                <w:sz w:val="18"/>
                <w:szCs w:val="18"/>
                <w:lang w:eastAsia="sl-SI"/>
              </w:rPr>
              <w:t>plevel</w:t>
            </w:r>
          </w:p>
        </w:tc>
        <w:tc>
          <w:tcPr>
            <w:tcW w:w="1559" w:type="dxa"/>
            <w:tcBorders>
              <w:top w:val="nil"/>
              <w:left w:val="single" w:sz="4" w:space="0" w:color="auto"/>
              <w:bottom w:val="single" w:sz="4" w:space="0" w:color="auto"/>
              <w:right w:val="single" w:sz="4" w:space="0" w:color="auto"/>
            </w:tcBorders>
          </w:tcPr>
          <w:p w14:paraId="4CD37C04" w14:textId="77777777" w:rsidR="00317F71" w:rsidRPr="000307BC" w:rsidRDefault="00317F71" w:rsidP="00F22521">
            <w:pPr>
              <w:jc w:val="left"/>
              <w:rPr>
                <w:sz w:val="18"/>
                <w:szCs w:val="18"/>
              </w:rPr>
            </w:pPr>
            <w:r>
              <w:rPr>
                <w:sz w:val="18"/>
                <w:szCs w:val="18"/>
              </w:rPr>
              <w:t>aklonifen</w:t>
            </w:r>
          </w:p>
        </w:tc>
        <w:tc>
          <w:tcPr>
            <w:tcW w:w="1417" w:type="dxa"/>
            <w:tcBorders>
              <w:top w:val="nil"/>
              <w:left w:val="single" w:sz="4" w:space="0" w:color="auto"/>
              <w:bottom w:val="single" w:sz="4" w:space="0" w:color="auto"/>
              <w:right w:val="single" w:sz="4" w:space="0" w:color="auto"/>
            </w:tcBorders>
          </w:tcPr>
          <w:p w14:paraId="68497C38" w14:textId="77777777" w:rsidR="00317F71" w:rsidRPr="000307BC" w:rsidRDefault="00317F71" w:rsidP="00F22521">
            <w:pPr>
              <w:jc w:val="left"/>
              <w:rPr>
                <w:sz w:val="18"/>
                <w:szCs w:val="18"/>
              </w:rPr>
            </w:pPr>
            <w:r>
              <w:rPr>
                <w:sz w:val="18"/>
                <w:szCs w:val="18"/>
              </w:rPr>
              <w:t>Challenge</w:t>
            </w:r>
          </w:p>
        </w:tc>
        <w:tc>
          <w:tcPr>
            <w:tcW w:w="2378" w:type="dxa"/>
            <w:tcBorders>
              <w:top w:val="nil"/>
              <w:left w:val="single" w:sz="4" w:space="0" w:color="auto"/>
              <w:bottom w:val="single" w:sz="4" w:space="0" w:color="auto"/>
              <w:right w:val="single" w:sz="4" w:space="0" w:color="auto"/>
            </w:tcBorders>
          </w:tcPr>
          <w:p w14:paraId="662F5738" w14:textId="77777777" w:rsidR="00317F71" w:rsidRPr="000307BC" w:rsidRDefault="00317F71" w:rsidP="00F22521">
            <w:pPr>
              <w:jc w:val="left"/>
              <w:rPr>
                <w:sz w:val="18"/>
                <w:szCs w:val="18"/>
              </w:rPr>
            </w:pPr>
            <w:r>
              <w:rPr>
                <w:sz w:val="18"/>
                <w:szCs w:val="18"/>
              </w:rPr>
              <w:t>2,5  l/ha</w:t>
            </w:r>
          </w:p>
        </w:tc>
        <w:tc>
          <w:tcPr>
            <w:tcW w:w="1166" w:type="dxa"/>
            <w:gridSpan w:val="2"/>
            <w:tcBorders>
              <w:top w:val="nil"/>
              <w:left w:val="single" w:sz="4" w:space="0" w:color="auto"/>
              <w:bottom w:val="single" w:sz="4" w:space="0" w:color="auto"/>
              <w:right w:val="single" w:sz="4" w:space="0" w:color="auto"/>
            </w:tcBorders>
          </w:tcPr>
          <w:p w14:paraId="4131E83E" w14:textId="77777777" w:rsidR="00317F71" w:rsidRPr="000307BC" w:rsidRDefault="00317F71" w:rsidP="00F22521">
            <w:pPr>
              <w:jc w:val="left"/>
              <w:rPr>
                <w:sz w:val="18"/>
                <w:szCs w:val="18"/>
              </w:rPr>
            </w:pPr>
            <w:r>
              <w:rPr>
                <w:sz w:val="18"/>
                <w:szCs w:val="18"/>
              </w:rPr>
              <w:t>90</w:t>
            </w:r>
          </w:p>
        </w:tc>
        <w:tc>
          <w:tcPr>
            <w:tcW w:w="4720" w:type="dxa"/>
            <w:tcBorders>
              <w:top w:val="nil"/>
              <w:left w:val="single" w:sz="4" w:space="0" w:color="auto"/>
              <w:bottom w:val="single" w:sz="4" w:space="0" w:color="auto"/>
              <w:right w:val="single" w:sz="4" w:space="0" w:color="auto"/>
            </w:tcBorders>
          </w:tcPr>
          <w:p w14:paraId="32A777C1" w14:textId="77777777" w:rsidR="00317F71" w:rsidRDefault="00317F71" w:rsidP="00F22521">
            <w:pPr>
              <w:autoSpaceDE w:val="0"/>
              <w:autoSpaceDN w:val="0"/>
              <w:adjustRightInd w:val="0"/>
              <w:jc w:val="left"/>
              <w:rPr>
                <w:sz w:val="18"/>
                <w:szCs w:val="18"/>
                <w:lang w:eastAsia="sl-SI"/>
              </w:rPr>
            </w:pPr>
            <w:r w:rsidRPr="00D621B6">
              <w:rPr>
                <w:sz w:val="18"/>
                <w:szCs w:val="18"/>
                <w:lang w:eastAsia="sl-SI"/>
              </w:rPr>
              <w:t xml:space="preserve">Uporaba po setvi, </w:t>
            </w:r>
            <w:r>
              <w:rPr>
                <w:sz w:val="18"/>
                <w:szCs w:val="18"/>
                <w:lang w:eastAsia="sl-SI"/>
              </w:rPr>
              <w:t>pred vznikom.</w:t>
            </w:r>
          </w:p>
          <w:p w14:paraId="5DA9E9CC" w14:textId="77777777" w:rsidR="00317F71" w:rsidRPr="000307BC" w:rsidRDefault="00317F71" w:rsidP="00F22521">
            <w:pPr>
              <w:jc w:val="left"/>
              <w:rPr>
                <w:sz w:val="18"/>
                <w:szCs w:val="18"/>
              </w:rPr>
            </w:pPr>
            <w:r w:rsidRPr="00694D17">
              <w:rPr>
                <w:sz w:val="18"/>
                <w:szCs w:val="18"/>
                <w:lang w:eastAsia="sl-SI"/>
              </w:rPr>
              <w:t>Za</w:t>
            </w:r>
            <w:r>
              <w:rPr>
                <w:sz w:val="18"/>
                <w:szCs w:val="18"/>
                <w:lang w:eastAsia="sl-SI"/>
              </w:rPr>
              <w:t xml:space="preserve"> </w:t>
            </w:r>
            <w:r w:rsidRPr="00694D17">
              <w:rPr>
                <w:sz w:val="18"/>
                <w:szCs w:val="18"/>
                <w:lang w:eastAsia="sl-SI"/>
              </w:rPr>
              <w:t>dobro delovanje je pomembna vlaga v tleh.</w:t>
            </w:r>
          </w:p>
        </w:tc>
      </w:tr>
      <w:tr w:rsidR="00317F71" w:rsidRPr="007F4CA0" w14:paraId="2DBC483E" w14:textId="77777777" w:rsidTr="00F22521">
        <w:trPr>
          <w:jc w:val="center"/>
        </w:trPr>
        <w:tc>
          <w:tcPr>
            <w:tcW w:w="2584" w:type="dxa"/>
            <w:tcBorders>
              <w:top w:val="nil"/>
              <w:left w:val="single" w:sz="4" w:space="0" w:color="auto"/>
              <w:bottom w:val="single" w:sz="4" w:space="0" w:color="auto"/>
              <w:right w:val="single" w:sz="4" w:space="0" w:color="auto"/>
            </w:tcBorders>
          </w:tcPr>
          <w:p w14:paraId="4211A03D" w14:textId="77777777" w:rsidR="00317F71" w:rsidRPr="007E09CD" w:rsidRDefault="00317F71" w:rsidP="00F22521">
            <w:pPr>
              <w:jc w:val="left"/>
              <w:rPr>
                <w:bCs/>
                <w:sz w:val="18"/>
                <w:szCs w:val="18"/>
                <w:lang w:eastAsia="sl-SI"/>
              </w:rPr>
            </w:pPr>
            <w:r w:rsidRPr="007E09CD">
              <w:rPr>
                <w:bCs/>
                <w:sz w:val="18"/>
                <w:szCs w:val="18"/>
                <w:lang w:eastAsia="sl-SI"/>
              </w:rPr>
              <w:t>Enoletni ozkolistni plevel, plazeča pirnica</w:t>
            </w:r>
          </w:p>
        </w:tc>
        <w:tc>
          <w:tcPr>
            <w:tcW w:w="1559" w:type="dxa"/>
            <w:tcBorders>
              <w:top w:val="nil"/>
              <w:left w:val="single" w:sz="4" w:space="0" w:color="auto"/>
              <w:bottom w:val="single" w:sz="4" w:space="0" w:color="auto"/>
              <w:right w:val="single" w:sz="4" w:space="0" w:color="auto"/>
            </w:tcBorders>
          </w:tcPr>
          <w:p w14:paraId="393D11B6" w14:textId="77777777" w:rsidR="00317F71" w:rsidRPr="00A852B5" w:rsidRDefault="00317F71" w:rsidP="00F22521">
            <w:pPr>
              <w:jc w:val="left"/>
              <w:rPr>
                <w:sz w:val="18"/>
                <w:szCs w:val="18"/>
              </w:rPr>
            </w:pPr>
            <w:r w:rsidRPr="00E25AA6">
              <w:rPr>
                <w:sz w:val="18"/>
                <w:szCs w:val="18"/>
              </w:rPr>
              <w:t>kletodim</w:t>
            </w:r>
          </w:p>
        </w:tc>
        <w:tc>
          <w:tcPr>
            <w:tcW w:w="1417" w:type="dxa"/>
            <w:tcBorders>
              <w:top w:val="nil"/>
              <w:left w:val="single" w:sz="4" w:space="0" w:color="auto"/>
              <w:bottom w:val="single" w:sz="4" w:space="0" w:color="auto"/>
              <w:right w:val="single" w:sz="4" w:space="0" w:color="auto"/>
            </w:tcBorders>
          </w:tcPr>
          <w:p w14:paraId="76DD4CE1" w14:textId="77777777" w:rsidR="00317F71" w:rsidRPr="00A852B5" w:rsidRDefault="00317F71" w:rsidP="00F22521">
            <w:pPr>
              <w:jc w:val="left"/>
              <w:rPr>
                <w:sz w:val="18"/>
                <w:szCs w:val="18"/>
              </w:rPr>
            </w:pPr>
            <w:r w:rsidRPr="00E25AA6">
              <w:rPr>
                <w:sz w:val="18"/>
                <w:szCs w:val="18"/>
              </w:rPr>
              <w:t>Select super</w:t>
            </w:r>
          </w:p>
        </w:tc>
        <w:tc>
          <w:tcPr>
            <w:tcW w:w="2378" w:type="dxa"/>
            <w:tcBorders>
              <w:top w:val="nil"/>
              <w:left w:val="single" w:sz="4" w:space="0" w:color="auto"/>
              <w:bottom w:val="single" w:sz="4" w:space="0" w:color="auto"/>
              <w:right w:val="single" w:sz="4" w:space="0" w:color="auto"/>
            </w:tcBorders>
          </w:tcPr>
          <w:p w14:paraId="22DB44CF" w14:textId="77777777" w:rsidR="00317F71" w:rsidRPr="00A852B5" w:rsidRDefault="00317F71" w:rsidP="00F22521">
            <w:pPr>
              <w:jc w:val="left"/>
              <w:rPr>
                <w:sz w:val="18"/>
                <w:szCs w:val="18"/>
              </w:rPr>
            </w:pPr>
            <w:r w:rsidRPr="00E25AA6">
              <w:rPr>
                <w:sz w:val="18"/>
                <w:szCs w:val="18"/>
              </w:rPr>
              <w:t>1,0</w:t>
            </w:r>
            <w:r>
              <w:rPr>
                <w:sz w:val="18"/>
                <w:szCs w:val="18"/>
              </w:rPr>
              <w:t>-</w:t>
            </w:r>
            <w:r w:rsidRPr="00E25AA6">
              <w:rPr>
                <w:sz w:val="18"/>
                <w:szCs w:val="18"/>
              </w:rPr>
              <w:t>2,0 l/ha</w:t>
            </w:r>
          </w:p>
        </w:tc>
        <w:tc>
          <w:tcPr>
            <w:tcW w:w="1166" w:type="dxa"/>
            <w:gridSpan w:val="2"/>
            <w:tcBorders>
              <w:top w:val="nil"/>
              <w:left w:val="single" w:sz="4" w:space="0" w:color="auto"/>
              <w:bottom w:val="single" w:sz="4" w:space="0" w:color="auto"/>
              <w:right w:val="single" w:sz="4" w:space="0" w:color="auto"/>
            </w:tcBorders>
          </w:tcPr>
          <w:p w14:paraId="50EB706C" w14:textId="77777777" w:rsidR="00317F71" w:rsidRPr="00A852B5" w:rsidRDefault="00317F71" w:rsidP="00F22521">
            <w:pPr>
              <w:jc w:val="left"/>
              <w:rPr>
                <w:sz w:val="18"/>
                <w:szCs w:val="18"/>
              </w:rPr>
            </w:pPr>
            <w:r w:rsidRPr="00E25AA6">
              <w:rPr>
                <w:sz w:val="18"/>
                <w:szCs w:val="18"/>
              </w:rPr>
              <w:t>28</w:t>
            </w:r>
          </w:p>
        </w:tc>
        <w:tc>
          <w:tcPr>
            <w:tcW w:w="4720" w:type="dxa"/>
            <w:tcBorders>
              <w:top w:val="nil"/>
              <w:left w:val="single" w:sz="4" w:space="0" w:color="auto"/>
              <w:bottom w:val="single" w:sz="4" w:space="0" w:color="auto"/>
              <w:right w:val="single" w:sz="4" w:space="0" w:color="auto"/>
            </w:tcBorders>
          </w:tcPr>
          <w:p w14:paraId="7344B40D" w14:textId="77777777" w:rsidR="00317F71" w:rsidRPr="007F4CA0" w:rsidRDefault="00317F71" w:rsidP="00F22521">
            <w:pPr>
              <w:autoSpaceDE w:val="0"/>
              <w:autoSpaceDN w:val="0"/>
              <w:adjustRightInd w:val="0"/>
              <w:jc w:val="left"/>
              <w:rPr>
                <w:sz w:val="18"/>
                <w:szCs w:val="18"/>
                <w:lang w:eastAsia="sl-SI"/>
              </w:rPr>
            </w:pPr>
            <w:r w:rsidRPr="007C7996">
              <w:rPr>
                <w:sz w:val="18"/>
                <w:szCs w:val="18"/>
                <w:lang w:eastAsia="sl-SI"/>
              </w:rPr>
              <w:t>Enoletni ozkolistni plevel naj ima v času tretiranja razvite vsaj 3 liste</w:t>
            </w:r>
            <w:r>
              <w:rPr>
                <w:sz w:val="18"/>
                <w:szCs w:val="18"/>
                <w:lang w:eastAsia="sl-SI"/>
              </w:rPr>
              <w:t>, p</w:t>
            </w:r>
            <w:r w:rsidRPr="007C7996">
              <w:rPr>
                <w:sz w:val="18"/>
                <w:szCs w:val="18"/>
                <w:lang w:eastAsia="sl-SI"/>
              </w:rPr>
              <w:t>lazeča pirnica naj bo v času tretiranja visoka od 15 do največ 35 cm</w:t>
            </w:r>
            <w:r>
              <w:rPr>
                <w:sz w:val="18"/>
                <w:szCs w:val="18"/>
                <w:lang w:eastAsia="sl-SI"/>
              </w:rPr>
              <w:t>.</w:t>
            </w:r>
          </w:p>
        </w:tc>
      </w:tr>
      <w:tr w:rsidR="00317F71" w:rsidRPr="000307BC" w14:paraId="2A2A2407" w14:textId="77777777" w:rsidTr="00F22521">
        <w:trPr>
          <w:jc w:val="center"/>
        </w:trPr>
        <w:tc>
          <w:tcPr>
            <w:tcW w:w="2584" w:type="dxa"/>
            <w:tcBorders>
              <w:top w:val="nil"/>
              <w:left w:val="single" w:sz="4" w:space="0" w:color="auto"/>
              <w:bottom w:val="single" w:sz="4" w:space="0" w:color="auto"/>
              <w:right w:val="single" w:sz="4" w:space="0" w:color="auto"/>
            </w:tcBorders>
          </w:tcPr>
          <w:p w14:paraId="2B2C2D32" w14:textId="77777777" w:rsidR="00317F71" w:rsidRPr="000307BC" w:rsidRDefault="00317F71" w:rsidP="00F22521">
            <w:pPr>
              <w:jc w:val="left"/>
              <w:rPr>
                <w:sz w:val="18"/>
                <w:szCs w:val="18"/>
              </w:rPr>
            </w:pPr>
            <w:r w:rsidRPr="000307BC">
              <w:rPr>
                <w:sz w:val="18"/>
                <w:szCs w:val="18"/>
              </w:rPr>
              <w:t>Enoletni širokolistni pleveli in nekatere vrste večletnih širokolistnih plevelov</w:t>
            </w:r>
          </w:p>
        </w:tc>
        <w:tc>
          <w:tcPr>
            <w:tcW w:w="1559" w:type="dxa"/>
            <w:tcBorders>
              <w:top w:val="nil"/>
              <w:left w:val="single" w:sz="4" w:space="0" w:color="auto"/>
              <w:bottom w:val="single" w:sz="4" w:space="0" w:color="auto"/>
              <w:right w:val="single" w:sz="4" w:space="0" w:color="auto"/>
            </w:tcBorders>
          </w:tcPr>
          <w:p w14:paraId="58CE9341" w14:textId="77777777" w:rsidR="00317F71" w:rsidRPr="000307BC" w:rsidRDefault="00317F71" w:rsidP="00F22521">
            <w:pPr>
              <w:jc w:val="left"/>
              <w:rPr>
                <w:sz w:val="18"/>
                <w:szCs w:val="18"/>
              </w:rPr>
            </w:pPr>
            <w:r w:rsidRPr="000307BC">
              <w:rPr>
                <w:sz w:val="18"/>
                <w:szCs w:val="18"/>
              </w:rPr>
              <w:t>fluroksipir</w:t>
            </w:r>
          </w:p>
        </w:tc>
        <w:tc>
          <w:tcPr>
            <w:tcW w:w="1417" w:type="dxa"/>
            <w:tcBorders>
              <w:top w:val="nil"/>
              <w:left w:val="single" w:sz="4" w:space="0" w:color="auto"/>
              <w:bottom w:val="single" w:sz="4" w:space="0" w:color="auto"/>
              <w:right w:val="single" w:sz="4" w:space="0" w:color="auto"/>
            </w:tcBorders>
          </w:tcPr>
          <w:p w14:paraId="07F41862" w14:textId="77777777" w:rsidR="00317F71" w:rsidRPr="000307BC" w:rsidRDefault="00317F71" w:rsidP="00F22521">
            <w:pPr>
              <w:jc w:val="left"/>
              <w:rPr>
                <w:sz w:val="18"/>
                <w:szCs w:val="18"/>
              </w:rPr>
            </w:pPr>
            <w:r w:rsidRPr="000307BC">
              <w:rPr>
                <w:sz w:val="18"/>
                <w:szCs w:val="18"/>
              </w:rPr>
              <w:t>Starane forte</w:t>
            </w:r>
          </w:p>
        </w:tc>
        <w:tc>
          <w:tcPr>
            <w:tcW w:w="2378" w:type="dxa"/>
            <w:tcBorders>
              <w:top w:val="nil"/>
              <w:left w:val="single" w:sz="4" w:space="0" w:color="auto"/>
              <w:bottom w:val="single" w:sz="4" w:space="0" w:color="auto"/>
              <w:right w:val="single" w:sz="4" w:space="0" w:color="auto"/>
            </w:tcBorders>
          </w:tcPr>
          <w:p w14:paraId="3A580D11" w14:textId="77777777" w:rsidR="00317F71" w:rsidRPr="000307BC" w:rsidRDefault="00317F71" w:rsidP="00F22521">
            <w:pPr>
              <w:jc w:val="left"/>
              <w:rPr>
                <w:sz w:val="18"/>
                <w:szCs w:val="18"/>
              </w:rPr>
            </w:pPr>
            <w:r w:rsidRPr="000307BC">
              <w:rPr>
                <w:sz w:val="18"/>
                <w:szCs w:val="18"/>
              </w:rPr>
              <w:t>0,3 l/ha</w:t>
            </w:r>
          </w:p>
        </w:tc>
        <w:tc>
          <w:tcPr>
            <w:tcW w:w="1166" w:type="dxa"/>
            <w:gridSpan w:val="2"/>
            <w:tcBorders>
              <w:top w:val="nil"/>
              <w:left w:val="single" w:sz="4" w:space="0" w:color="auto"/>
              <w:bottom w:val="single" w:sz="4" w:space="0" w:color="auto"/>
              <w:right w:val="single" w:sz="4" w:space="0" w:color="auto"/>
            </w:tcBorders>
          </w:tcPr>
          <w:p w14:paraId="5EFA181F" w14:textId="77777777" w:rsidR="00317F71" w:rsidRPr="000307BC" w:rsidRDefault="00317F71" w:rsidP="00F22521">
            <w:pPr>
              <w:jc w:val="left"/>
              <w:rPr>
                <w:sz w:val="18"/>
                <w:szCs w:val="18"/>
              </w:rPr>
            </w:pPr>
            <w:r w:rsidRPr="000307BC">
              <w:rPr>
                <w:sz w:val="18"/>
                <w:szCs w:val="18"/>
              </w:rPr>
              <w:t>ČU</w:t>
            </w:r>
          </w:p>
        </w:tc>
        <w:tc>
          <w:tcPr>
            <w:tcW w:w="4720" w:type="dxa"/>
            <w:tcBorders>
              <w:top w:val="nil"/>
              <w:left w:val="single" w:sz="4" w:space="0" w:color="auto"/>
              <w:bottom w:val="single" w:sz="4" w:space="0" w:color="auto"/>
              <w:right w:val="single" w:sz="4" w:space="0" w:color="auto"/>
            </w:tcBorders>
          </w:tcPr>
          <w:p w14:paraId="3B7C3A06" w14:textId="77777777" w:rsidR="00317F71" w:rsidRDefault="00317F71" w:rsidP="00F22521">
            <w:pPr>
              <w:pStyle w:val="Telobesedila2"/>
            </w:pPr>
            <w:r>
              <w:t>Tretira se od razvojne faze, ko je prvi list (&gt; 3 cm) jasno viden, do razvojne faze petega lista (&gt; 3 cm) (BBCH 11-</w:t>
            </w:r>
          </w:p>
          <w:p w14:paraId="27CACD13" w14:textId="77777777" w:rsidR="00317F71" w:rsidRPr="000307BC" w:rsidRDefault="00317F71" w:rsidP="00F22521">
            <w:pPr>
              <w:pStyle w:val="Telobesedila2"/>
              <w:tabs>
                <w:tab w:val="clear" w:pos="1420"/>
              </w:tabs>
            </w:pPr>
            <w:r>
              <w:t>15).</w:t>
            </w:r>
          </w:p>
        </w:tc>
      </w:tr>
      <w:tr w:rsidR="00317F71" w:rsidRPr="000307BC" w14:paraId="734E08E8" w14:textId="77777777" w:rsidTr="00AB2C19">
        <w:trPr>
          <w:jc w:val="center"/>
        </w:trPr>
        <w:tc>
          <w:tcPr>
            <w:tcW w:w="2584" w:type="dxa"/>
            <w:tcBorders>
              <w:top w:val="nil"/>
              <w:left w:val="single" w:sz="4" w:space="0" w:color="auto"/>
              <w:bottom w:val="single" w:sz="4" w:space="0" w:color="auto"/>
              <w:right w:val="single" w:sz="4" w:space="0" w:color="auto"/>
            </w:tcBorders>
          </w:tcPr>
          <w:p w14:paraId="2DB4D704" w14:textId="77777777" w:rsidR="00317F71" w:rsidRPr="000307BC" w:rsidRDefault="00317F71" w:rsidP="00F22521">
            <w:pPr>
              <w:jc w:val="left"/>
              <w:rPr>
                <w:sz w:val="18"/>
                <w:szCs w:val="18"/>
              </w:rPr>
            </w:pPr>
            <w:r w:rsidRPr="000307BC">
              <w:rPr>
                <w:sz w:val="18"/>
                <w:szCs w:val="18"/>
              </w:rPr>
              <w:t>Enoletni pleveli</w:t>
            </w:r>
          </w:p>
        </w:tc>
        <w:tc>
          <w:tcPr>
            <w:tcW w:w="1559" w:type="dxa"/>
            <w:tcBorders>
              <w:top w:val="nil"/>
              <w:left w:val="single" w:sz="4" w:space="0" w:color="auto"/>
              <w:bottom w:val="single" w:sz="4" w:space="0" w:color="auto"/>
              <w:right w:val="single" w:sz="4" w:space="0" w:color="auto"/>
            </w:tcBorders>
          </w:tcPr>
          <w:p w14:paraId="0DA99052" w14:textId="77777777" w:rsidR="00317F71" w:rsidRPr="000307BC" w:rsidRDefault="00317F71" w:rsidP="00F22521">
            <w:pPr>
              <w:jc w:val="left"/>
              <w:rPr>
                <w:sz w:val="18"/>
                <w:szCs w:val="18"/>
              </w:rPr>
            </w:pPr>
            <w:r w:rsidRPr="000307BC">
              <w:rPr>
                <w:sz w:val="18"/>
                <w:szCs w:val="18"/>
              </w:rPr>
              <w:t>pendimetalin</w:t>
            </w:r>
          </w:p>
        </w:tc>
        <w:tc>
          <w:tcPr>
            <w:tcW w:w="1417" w:type="dxa"/>
            <w:tcBorders>
              <w:top w:val="nil"/>
              <w:left w:val="single" w:sz="4" w:space="0" w:color="auto"/>
              <w:bottom w:val="single" w:sz="4" w:space="0" w:color="auto"/>
              <w:right w:val="single" w:sz="4" w:space="0" w:color="auto"/>
            </w:tcBorders>
          </w:tcPr>
          <w:p w14:paraId="3D12416D" w14:textId="77777777" w:rsidR="00317F71" w:rsidRPr="000307BC" w:rsidRDefault="00317F71" w:rsidP="00F22521">
            <w:pPr>
              <w:jc w:val="left"/>
              <w:rPr>
                <w:sz w:val="18"/>
                <w:szCs w:val="18"/>
              </w:rPr>
            </w:pPr>
            <w:r w:rsidRPr="000307BC">
              <w:rPr>
                <w:sz w:val="18"/>
                <w:szCs w:val="18"/>
              </w:rPr>
              <w:t>Stomp aqua</w:t>
            </w:r>
          </w:p>
        </w:tc>
        <w:tc>
          <w:tcPr>
            <w:tcW w:w="2378" w:type="dxa"/>
            <w:tcBorders>
              <w:top w:val="nil"/>
              <w:left w:val="single" w:sz="4" w:space="0" w:color="auto"/>
              <w:bottom w:val="single" w:sz="4" w:space="0" w:color="auto"/>
              <w:right w:val="single" w:sz="4" w:space="0" w:color="auto"/>
            </w:tcBorders>
          </w:tcPr>
          <w:p w14:paraId="0064CFD0" w14:textId="77777777" w:rsidR="00317F71" w:rsidRPr="000307BC" w:rsidRDefault="00317F71" w:rsidP="00F22521">
            <w:pPr>
              <w:jc w:val="left"/>
              <w:rPr>
                <w:sz w:val="18"/>
                <w:szCs w:val="18"/>
              </w:rPr>
            </w:pPr>
            <w:r w:rsidRPr="000307BC">
              <w:rPr>
                <w:sz w:val="18"/>
                <w:szCs w:val="18"/>
              </w:rPr>
              <w:t>2,9 l/ha</w:t>
            </w:r>
          </w:p>
        </w:tc>
        <w:tc>
          <w:tcPr>
            <w:tcW w:w="1166" w:type="dxa"/>
            <w:gridSpan w:val="2"/>
            <w:tcBorders>
              <w:top w:val="nil"/>
              <w:left w:val="single" w:sz="4" w:space="0" w:color="auto"/>
              <w:bottom w:val="single" w:sz="4" w:space="0" w:color="auto"/>
              <w:right w:val="single" w:sz="4" w:space="0" w:color="auto"/>
            </w:tcBorders>
          </w:tcPr>
          <w:p w14:paraId="3685108A" w14:textId="77777777" w:rsidR="00317F71" w:rsidRPr="000307BC" w:rsidRDefault="00317F71" w:rsidP="00F22521">
            <w:pPr>
              <w:jc w:val="left"/>
              <w:rPr>
                <w:sz w:val="18"/>
                <w:szCs w:val="18"/>
              </w:rPr>
            </w:pPr>
            <w:r w:rsidRPr="000307BC">
              <w:rPr>
                <w:sz w:val="18"/>
                <w:szCs w:val="18"/>
              </w:rPr>
              <w:t>ČU</w:t>
            </w:r>
          </w:p>
        </w:tc>
        <w:tc>
          <w:tcPr>
            <w:tcW w:w="4720" w:type="dxa"/>
            <w:tcBorders>
              <w:top w:val="nil"/>
              <w:left w:val="single" w:sz="4" w:space="0" w:color="auto"/>
              <w:bottom w:val="single" w:sz="4" w:space="0" w:color="auto"/>
              <w:right w:val="single" w:sz="4" w:space="0" w:color="auto"/>
            </w:tcBorders>
          </w:tcPr>
          <w:p w14:paraId="29D85DE5" w14:textId="77777777" w:rsidR="00317F71" w:rsidRDefault="00317F71" w:rsidP="00F22521">
            <w:pPr>
              <w:pStyle w:val="Telobesedila2"/>
              <w:tabs>
                <w:tab w:val="clear" w:pos="1420"/>
              </w:tabs>
            </w:pPr>
            <w:r w:rsidRPr="000307BC">
              <w:t>Tretiranje pred vznikom</w:t>
            </w:r>
            <w:r>
              <w:t xml:space="preserve"> </w:t>
            </w:r>
            <w:r w:rsidRPr="007A352C">
              <w:t>gojene rastline.</w:t>
            </w:r>
          </w:p>
          <w:p w14:paraId="6C96E14C" w14:textId="77777777" w:rsidR="00317F71" w:rsidRPr="000307BC" w:rsidRDefault="00317F71" w:rsidP="00F22521">
            <w:pPr>
              <w:pStyle w:val="Telobesedila2"/>
              <w:tabs>
                <w:tab w:val="clear" w:pos="1420"/>
              </w:tabs>
            </w:pPr>
          </w:p>
        </w:tc>
      </w:tr>
      <w:tr w:rsidR="00317F71" w:rsidRPr="000307BC" w14:paraId="6356D6E7" w14:textId="77777777" w:rsidTr="00AB2C19">
        <w:trPr>
          <w:jc w:val="center"/>
        </w:trPr>
        <w:tc>
          <w:tcPr>
            <w:tcW w:w="2584" w:type="dxa"/>
            <w:tcBorders>
              <w:top w:val="single" w:sz="4" w:space="0" w:color="auto"/>
              <w:left w:val="single" w:sz="4" w:space="0" w:color="auto"/>
              <w:bottom w:val="single" w:sz="4" w:space="0" w:color="auto"/>
              <w:right w:val="single" w:sz="4" w:space="0" w:color="auto"/>
            </w:tcBorders>
          </w:tcPr>
          <w:p w14:paraId="13B8A67E" w14:textId="77777777" w:rsidR="00317F71" w:rsidRPr="000307BC" w:rsidRDefault="00317F71" w:rsidP="00F22521">
            <w:pPr>
              <w:jc w:val="left"/>
              <w:rPr>
                <w:sz w:val="18"/>
                <w:szCs w:val="18"/>
              </w:rPr>
            </w:pPr>
            <w:r w:rsidRPr="000307BC">
              <w:rPr>
                <w:sz w:val="18"/>
                <w:szCs w:val="18"/>
              </w:rPr>
              <w:t>Enoletni in večletni ozkolistni pleveli</w:t>
            </w:r>
          </w:p>
        </w:tc>
        <w:tc>
          <w:tcPr>
            <w:tcW w:w="1559" w:type="dxa"/>
            <w:tcBorders>
              <w:top w:val="single" w:sz="4" w:space="0" w:color="auto"/>
              <w:left w:val="single" w:sz="4" w:space="0" w:color="auto"/>
              <w:bottom w:val="single" w:sz="4" w:space="0" w:color="auto"/>
              <w:right w:val="single" w:sz="4" w:space="0" w:color="auto"/>
            </w:tcBorders>
          </w:tcPr>
          <w:p w14:paraId="2DD7ED24" w14:textId="77777777" w:rsidR="00317F71" w:rsidRPr="000307BC" w:rsidRDefault="00317F71" w:rsidP="00F22521">
            <w:pPr>
              <w:jc w:val="left"/>
              <w:rPr>
                <w:sz w:val="18"/>
                <w:szCs w:val="18"/>
              </w:rPr>
            </w:pPr>
            <w:r w:rsidRPr="000307BC">
              <w:rPr>
                <w:sz w:val="18"/>
                <w:szCs w:val="18"/>
              </w:rPr>
              <w:t>propakvizafop</w:t>
            </w:r>
          </w:p>
        </w:tc>
        <w:tc>
          <w:tcPr>
            <w:tcW w:w="1417" w:type="dxa"/>
            <w:tcBorders>
              <w:top w:val="single" w:sz="4" w:space="0" w:color="auto"/>
              <w:left w:val="single" w:sz="4" w:space="0" w:color="auto"/>
              <w:bottom w:val="single" w:sz="4" w:space="0" w:color="auto"/>
              <w:right w:val="single" w:sz="4" w:space="0" w:color="auto"/>
            </w:tcBorders>
          </w:tcPr>
          <w:p w14:paraId="4FB14EDA" w14:textId="77777777" w:rsidR="00317F71" w:rsidRPr="000307BC" w:rsidRDefault="00317F71" w:rsidP="00F22521">
            <w:pPr>
              <w:jc w:val="left"/>
              <w:rPr>
                <w:sz w:val="18"/>
                <w:szCs w:val="18"/>
              </w:rPr>
            </w:pPr>
            <w:r w:rsidRPr="000307BC">
              <w:rPr>
                <w:sz w:val="18"/>
                <w:szCs w:val="18"/>
              </w:rPr>
              <w:t>Zetrola</w:t>
            </w:r>
          </w:p>
        </w:tc>
        <w:tc>
          <w:tcPr>
            <w:tcW w:w="2378" w:type="dxa"/>
            <w:tcBorders>
              <w:top w:val="single" w:sz="4" w:space="0" w:color="auto"/>
              <w:left w:val="single" w:sz="4" w:space="0" w:color="auto"/>
              <w:bottom w:val="single" w:sz="4" w:space="0" w:color="auto"/>
              <w:right w:val="single" w:sz="4" w:space="0" w:color="auto"/>
            </w:tcBorders>
          </w:tcPr>
          <w:p w14:paraId="602AD3B1" w14:textId="77777777" w:rsidR="00317F71" w:rsidRPr="000307BC" w:rsidRDefault="00317F71" w:rsidP="00F22521">
            <w:pPr>
              <w:jc w:val="left"/>
              <w:rPr>
                <w:sz w:val="18"/>
                <w:szCs w:val="18"/>
              </w:rPr>
            </w:pPr>
            <w:r w:rsidRPr="000307BC">
              <w:rPr>
                <w:sz w:val="18"/>
                <w:szCs w:val="18"/>
              </w:rPr>
              <w:t>0,75-1,5 l/ha</w:t>
            </w:r>
          </w:p>
        </w:tc>
        <w:tc>
          <w:tcPr>
            <w:tcW w:w="1166" w:type="dxa"/>
            <w:gridSpan w:val="2"/>
            <w:tcBorders>
              <w:top w:val="single" w:sz="4" w:space="0" w:color="auto"/>
              <w:left w:val="single" w:sz="4" w:space="0" w:color="auto"/>
              <w:bottom w:val="single" w:sz="4" w:space="0" w:color="auto"/>
              <w:right w:val="single" w:sz="4" w:space="0" w:color="auto"/>
            </w:tcBorders>
          </w:tcPr>
          <w:p w14:paraId="6608069D" w14:textId="77777777" w:rsidR="00317F71" w:rsidRPr="000307BC" w:rsidRDefault="00317F71" w:rsidP="00F22521">
            <w:pPr>
              <w:jc w:val="left"/>
              <w:rPr>
                <w:sz w:val="18"/>
                <w:szCs w:val="18"/>
              </w:rPr>
            </w:pPr>
            <w:r w:rsidRPr="000307BC">
              <w:rPr>
                <w:sz w:val="18"/>
                <w:szCs w:val="18"/>
              </w:rPr>
              <w:t>30</w:t>
            </w:r>
          </w:p>
        </w:tc>
        <w:tc>
          <w:tcPr>
            <w:tcW w:w="4720" w:type="dxa"/>
            <w:tcBorders>
              <w:top w:val="single" w:sz="4" w:space="0" w:color="auto"/>
              <w:left w:val="single" w:sz="4" w:space="0" w:color="auto"/>
              <w:bottom w:val="single" w:sz="4" w:space="0" w:color="auto"/>
              <w:right w:val="single" w:sz="4" w:space="0" w:color="auto"/>
            </w:tcBorders>
          </w:tcPr>
          <w:p w14:paraId="5CF2A2A7" w14:textId="77777777" w:rsidR="00317F71" w:rsidRPr="000307BC" w:rsidRDefault="00317F71" w:rsidP="00F22521">
            <w:pPr>
              <w:pStyle w:val="Telobesedila2"/>
              <w:tabs>
                <w:tab w:val="clear" w:pos="1420"/>
              </w:tabs>
            </w:pPr>
            <w:r w:rsidRPr="007F4CA0">
              <w:t>Tretira se, ko so gojene rastline v razvojni faziod treh pravih listov do konca rasti stebla oz. do popolne razraščenosti (BBCH 13-39).</w:t>
            </w:r>
          </w:p>
        </w:tc>
      </w:tr>
      <w:tr w:rsidR="00AB2C19" w:rsidRPr="000307BC" w14:paraId="5689BDA5" w14:textId="77777777" w:rsidTr="00AB2C19">
        <w:trPr>
          <w:jc w:val="center"/>
        </w:trPr>
        <w:tc>
          <w:tcPr>
            <w:tcW w:w="2584" w:type="dxa"/>
            <w:tcBorders>
              <w:top w:val="single" w:sz="4" w:space="0" w:color="auto"/>
              <w:left w:val="single" w:sz="4" w:space="0" w:color="auto"/>
              <w:bottom w:val="single" w:sz="4" w:space="0" w:color="auto"/>
              <w:right w:val="single" w:sz="4" w:space="0" w:color="auto"/>
            </w:tcBorders>
          </w:tcPr>
          <w:p w14:paraId="419D6A7F" w14:textId="72740884" w:rsidR="00AB2C19" w:rsidRPr="000307BC" w:rsidRDefault="00AB2C19" w:rsidP="00F22521">
            <w:pPr>
              <w:jc w:val="left"/>
              <w:rPr>
                <w:sz w:val="18"/>
                <w:szCs w:val="18"/>
              </w:rPr>
            </w:pPr>
            <w:r>
              <w:rPr>
                <w:sz w:val="18"/>
                <w:szCs w:val="18"/>
              </w:rPr>
              <w:t>Enoletni širokolistni plevel</w:t>
            </w:r>
          </w:p>
        </w:tc>
        <w:tc>
          <w:tcPr>
            <w:tcW w:w="1559" w:type="dxa"/>
            <w:tcBorders>
              <w:top w:val="single" w:sz="4" w:space="0" w:color="auto"/>
              <w:left w:val="single" w:sz="4" w:space="0" w:color="auto"/>
              <w:bottom w:val="single" w:sz="4" w:space="0" w:color="auto"/>
              <w:right w:val="single" w:sz="4" w:space="0" w:color="auto"/>
            </w:tcBorders>
          </w:tcPr>
          <w:p w14:paraId="4F0B7489" w14:textId="27136E6B" w:rsidR="00AB2C19" w:rsidRPr="000307BC" w:rsidRDefault="00AB2C19" w:rsidP="00F22521">
            <w:pPr>
              <w:jc w:val="left"/>
              <w:rPr>
                <w:sz w:val="18"/>
                <w:szCs w:val="18"/>
              </w:rPr>
            </w:pPr>
            <w:r>
              <w:rPr>
                <w:sz w:val="18"/>
                <w:szCs w:val="18"/>
              </w:rPr>
              <w:t>izoksaben</w:t>
            </w:r>
          </w:p>
        </w:tc>
        <w:tc>
          <w:tcPr>
            <w:tcW w:w="1417" w:type="dxa"/>
            <w:tcBorders>
              <w:top w:val="single" w:sz="4" w:space="0" w:color="auto"/>
              <w:left w:val="single" w:sz="4" w:space="0" w:color="auto"/>
              <w:bottom w:val="single" w:sz="4" w:space="0" w:color="auto"/>
              <w:right w:val="single" w:sz="4" w:space="0" w:color="auto"/>
            </w:tcBorders>
          </w:tcPr>
          <w:p w14:paraId="058282EA" w14:textId="20E7E7AD" w:rsidR="00AB2C19" w:rsidRPr="000307BC" w:rsidRDefault="00AB2C19" w:rsidP="00F22521">
            <w:pPr>
              <w:jc w:val="left"/>
              <w:rPr>
                <w:sz w:val="18"/>
                <w:szCs w:val="18"/>
              </w:rPr>
            </w:pPr>
            <w:r>
              <w:rPr>
                <w:sz w:val="18"/>
                <w:szCs w:val="18"/>
              </w:rPr>
              <w:t>Flexidor</w:t>
            </w:r>
          </w:p>
        </w:tc>
        <w:tc>
          <w:tcPr>
            <w:tcW w:w="2378" w:type="dxa"/>
            <w:tcBorders>
              <w:top w:val="single" w:sz="4" w:space="0" w:color="auto"/>
              <w:left w:val="single" w:sz="4" w:space="0" w:color="auto"/>
              <w:bottom w:val="single" w:sz="4" w:space="0" w:color="auto"/>
              <w:right w:val="single" w:sz="4" w:space="0" w:color="auto"/>
            </w:tcBorders>
          </w:tcPr>
          <w:p w14:paraId="7AE507FF" w14:textId="69DF12E1" w:rsidR="00AB2C19" w:rsidRPr="000307BC" w:rsidRDefault="00AB2C19" w:rsidP="00F22521">
            <w:pPr>
              <w:jc w:val="left"/>
              <w:rPr>
                <w:sz w:val="18"/>
                <w:szCs w:val="18"/>
              </w:rPr>
            </w:pPr>
            <w:r>
              <w:rPr>
                <w:sz w:val="18"/>
                <w:szCs w:val="18"/>
              </w:rPr>
              <w:t>0,25 L/ha</w:t>
            </w:r>
          </w:p>
        </w:tc>
        <w:tc>
          <w:tcPr>
            <w:tcW w:w="1166" w:type="dxa"/>
            <w:gridSpan w:val="2"/>
            <w:tcBorders>
              <w:top w:val="single" w:sz="4" w:space="0" w:color="auto"/>
              <w:left w:val="single" w:sz="4" w:space="0" w:color="auto"/>
              <w:bottom w:val="single" w:sz="4" w:space="0" w:color="auto"/>
              <w:right w:val="single" w:sz="4" w:space="0" w:color="auto"/>
            </w:tcBorders>
          </w:tcPr>
          <w:p w14:paraId="3F70BC4B" w14:textId="1348FC31" w:rsidR="00AB2C19" w:rsidRPr="000307BC" w:rsidRDefault="00F80312" w:rsidP="00F22521">
            <w:pPr>
              <w:jc w:val="left"/>
              <w:rPr>
                <w:sz w:val="18"/>
                <w:szCs w:val="18"/>
              </w:rPr>
            </w:pPr>
            <w:r>
              <w:rPr>
                <w:sz w:val="18"/>
                <w:szCs w:val="18"/>
              </w:rPr>
              <w:t>CU</w:t>
            </w:r>
          </w:p>
        </w:tc>
        <w:tc>
          <w:tcPr>
            <w:tcW w:w="4720" w:type="dxa"/>
            <w:tcBorders>
              <w:top w:val="single" w:sz="4" w:space="0" w:color="auto"/>
              <w:left w:val="single" w:sz="4" w:space="0" w:color="auto"/>
              <w:bottom w:val="single" w:sz="4" w:space="0" w:color="auto"/>
              <w:right w:val="single" w:sz="4" w:space="0" w:color="auto"/>
            </w:tcBorders>
          </w:tcPr>
          <w:p w14:paraId="62F4706C" w14:textId="076E48D4" w:rsidR="00AB2C19" w:rsidRPr="007F4CA0" w:rsidRDefault="00F80312" w:rsidP="00F22521">
            <w:pPr>
              <w:pStyle w:val="Telobesedila2"/>
              <w:tabs>
                <w:tab w:val="clear" w:pos="1420"/>
              </w:tabs>
            </w:pPr>
            <w:r w:rsidRPr="00F80312">
              <w:t>Od setve do razvojne faze, ko je jasno viden drugi list</w:t>
            </w:r>
          </w:p>
        </w:tc>
      </w:tr>
    </w:tbl>
    <w:p w14:paraId="157F4DE3" w14:textId="77777777" w:rsidR="00317F71" w:rsidRPr="002463A6" w:rsidRDefault="00317F71" w:rsidP="00317F71"/>
    <w:p w14:paraId="4FDBBB81" w14:textId="77777777" w:rsidR="00317F71" w:rsidRPr="000307BC" w:rsidRDefault="00317F71" w:rsidP="00317F71">
      <w:pPr>
        <w:rPr>
          <w:sz w:val="20"/>
        </w:rPr>
      </w:pPr>
    </w:p>
    <w:p w14:paraId="3BB52CFD" w14:textId="0F779D97" w:rsidR="00317F71" w:rsidRPr="00700616" w:rsidRDefault="00317F71" w:rsidP="00317F71">
      <w:pPr>
        <w:jc w:val="left"/>
      </w:pPr>
      <w:bookmarkStart w:id="587" w:name="_Toc91332716"/>
      <w:bookmarkStart w:id="588" w:name="_Toc91332938"/>
      <w:bookmarkStart w:id="589" w:name="_Toc91333144"/>
      <w:bookmarkStart w:id="590" w:name="_Toc288553274"/>
      <w:bookmarkStart w:id="591" w:name="_Toc511825797"/>
      <w:r w:rsidRPr="00700616">
        <w:t>ČEBUL</w:t>
      </w:r>
      <w:r>
        <w:t>A</w:t>
      </w:r>
      <w:bookmarkEnd w:id="587"/>
      <w:bookmarkEnd w:id="588"/>
      <w:bookmarkEnd w:id="589"/>
      <w:bookmarkEnd w:id="590"/>
      <w:bookmarkEnd w:id="591"/>
    </w:p>
    <w:tbl>
      <w:tblPr>
        <w:tblW w:w="13873"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1"/>
        <w:gridCol w:w="1540"/>
        <w:gridCol w:w="1402"/>
        <w:gridCol w:w="2351"/>
        <w:gridCol w:w="1171"/>
        <w:gridCol w:w="4678"/>
      </w:tblGrid>
      <w:tr w:rsidR="00317F71" w:rsidRPr="000307BC" w14:paraId="322A452B" w14:textId="77777777" w:rsidTr="00F22521">
        <w:trPr>
          <w:trHeight w:val="397"/>
        </w:trPr>
        <w:tc>
          <w:tcPr>
            <w:tcW w:w="2731" w:type="dxa"/>
            <w:tcBorders>
              <w:top w:val="single" w:sz="12" w:space="0" w:color="auto"/>
              <w:left w:val="single" w:sz="12" w:space="0" w:color="auto"/>
              <w:bottom w:val="single" w:sz="12" w:space="0" w:color="auto"/>
              <w:right w:val="single" w:sz="12" w:space="0" w:color="auto"/>
            </w:tcBorders>
          </w:tcPr>
          <w:p w14:paraId="308BB9AE" w14:textId="77777777" w:rsidR="00317F71" w:rsidRPr="000307BC" w:rsidRDefault="00317F71" w:rsidP="00F22521">
            <w:pPr>
              <w:jc w:val="left"/>
              <w:rPr>
                <w:sz w:val="18"/>
                <w:szCs w:val="18"/>
              </w:rPr>
            </w:pPr>
            <w:r w:rsidRPr="000307BC">
              <w:rPr>
                <w:sz w:val="18"/>
                <w:szCs w:val="18"/>
              </w:rPr>
              <w:t>PLEVELI</w:t>
            </w:r>
          </w:p>
        </w:tc>
        <w:tc>
          <w:tcPr>
            <w:tcW w:w="1540" w:type="dxa"/>
            <w:tcBorders>
              <w:top w:val="single" w:sz="12" w:space="0" w:color="auto"/>
              <w:left w:val="single" w:sz="12" w:space="0" w:color="auto"/>
              <w:bottom w:val="single" w:sz="12" w:space="0" w:color="auto"/>
              <w:right w:val="single" w:sz="12" w:space="0" w:color="auto"/>
            </w:tcBorders>
          </w:tcPr>
          <w:p w14:paraId="7B5F24E5" w14:textId="77777777" w:rsidR="00317F71" w:rsidRPr="000307BC" w:rsidRDefault="00317F71" w:rsidP="00F22521">
            <w:pPr>
              <w:jc w:val="left"/>
              <w:rPr>
                <w:sz w:val="18"/>
                <w:szCs w:val="18"/>
              </w:rPr>
            </w:pPr>
            <w:r w:rsidRPr="000307BC">
              <w:rPr>
                <w:sz w:val="18"/>
                <w:szCs w:val="18"/>
              </w:rPr>
              <w:t>AKTIVNA SNOV</w:t>
            </w:r>
          </w:p>
        </w:tc>
        <w:tc>
          <w:tcPr>
            <w:tcW w:w="1402" w:type="dxa"/>
            <w:tcBorders>
              <w:top w:val="single" w:sz="12" w:space="0" w:color="auto"/>
              <w:left w:val="single" w:sz="12" w:space="0" w:color="auto"/>
              <w:bottom w:val="single" w:sz="12" w:space="0" w:color="auto"/>
              <w:right w:val="single" w:sz="12" w:space="0" w:color="auto"/>
            </w:tcBorders>
          </w:tcPr>
          <w:p w14:paraId="0C17597C" w14:textId="77777777" w:rsidR="00317F71" w:rsidRPr="000307BC" w:rsidRDefault="00317F71" w:rsidP="00F22521">
            <w:pPr>
              <w:jc w:val="left"/>
              <w:rPr>
                <w:sz w:val="18"/>
                <w:szCs w:val="18"/>
              </w:rPr>
            </w:pPr>
            <w:r w:rsidRPr="000307BC">
              <w:rPr>
                <w:sz w:val="18"/>
                <w:szCs w:val="18"/>
              </w:rPr>
              <w:t>FITOFARM.</w:t>
            </w:r>
          </w:p>
          <w:p w14:paraId="76D099EC" w14:textId="77777777" w:rsidR="00317F71" w:rsidRPr="000307BC" w:rsidRDefault="00317F71" w:rsidP="00F22521">
            <w:pPr>
              <w:jc w:val="left"/>
              <w:rPr>
                <w:sz w:val="18"/>
                <w:szCs w:val="18"/>
              </w:rPr>
            </w:pPr>
            <w:r w:rsidRPr="000307BC">
              <w:rPr>
                <w:sz w:val="18"/>
                <w:szCs w:val="18"/>
              </w:rPr>
              <w:t>SREDSTVO</w:t>
            </w:r>
          </w:p>
        </w:tc>
        <w:tc>
          <w:tcPr>
            <w:tcW w:w="2351" w:type="dxa"/>
            <w:tcBorders>
              <w:top w:val="single" w:sz="12" w:space="0" w:color="auto"/>
              <w:left w:val="single" w:sz="12" w:space="0" w:color="auto"/>
              <w:bottom w:val="single" w:sz="12" w:space="0" w:color="auto"/>
              <w:right w:val="single" w:sz="12" w:space="0" w:color="auto"/>
            </w:tcBorders>
          </w:tcPr>
          <w:p w14:paraId="3BADF58F" w14:textId="77777777" w:rsidR="00317F71" w:rsidRPr="000307BC" w:rsidRDefault="00317F71" w:rsidP="00F22521">
            <w:pPr>
              <w:jc w:val="left"/>
              <w:rPr>
                <w:sz w:val="18"/>
                <w:szCs w:val="18"/>
              </w:rPr>
            </w:pPr>
            <w:r w:rsidRPr="000307BC">
              <w:rPr>
                <w:sz w:val="18"/>
                <w:szCs w:val="18"/>
              </w:rPr>
              <w:t>ODMEREK</w:t>
            </w:r>
          </w:p>
        </w:tc>
        <w:tc>
          <w:tcPr>
            <w:tcW w:w="1171" w:type="dxa"/>
            <w:tcBorders>
              <w:top w:val="single" w:sz="12" w:space="0" w:color="auto"/>
              <w:left w:val="single" w:sz="12" w:space="0" w:color="auto"/>
              <w:bottom w:val="single" w:sz="12" w:space="0" w:color="auto"/>
              <w:right w:val="single" w:sz="12" w:space="0" w:color="auto"/>
            </w:tcBorders>
          </w:tcPr>
          <w:p w14:paraId="1BB24E7C" w14:textId="77777777" w:rsidR="00317F71" w:rsidRPr="000307BC" w:rsidRDefault="00317F71" w:rsidP="00F22521">
            <w:pPr>
              <w:jc w:val="left"/>
              <w:rPr>
                <w:sz w:val="18"/>
                <w:szCs w:val="18"/>
              </w:rPr>
            </w:pPr>
            <w:r w:rsidRPr="000307BC">
              <w:rPr>
                <w:sz w:val="18"/>
                <w:szCs w:val="18"/>
              </w:rPr>
              <w:t>KARENCA</w:t>
            </w:r>
          </w:p>
        </w:tc>
        <w:tc>
          <w:tcPr>
            <w:tcW w:w="4678" w:type="dxa"/>
            <w:tcBorders>
              <w:top w:val="single" w:sz="12" w:space="0" w:color="auto"/>
              <w:left w:val="single" w:sz="12" w:space="0" w:color="auto"/>
              <w:bottom w:val="single" w:sz="12" w:space="0" w:color="auto"/>
              <w:right w:val="single" w:sz="12" w:space="0" w:color="auto"/>
            </w:tcBorders>
          </w:tcPr>
          <w:p w14:paraId="2279B53A" w14:textId="77777777" w:rsidR="00317F71" w:rsidRPr="000307BC" w:rsidRDefault="00317F71" w:rsidP="00F22521">
            <w:pPr>
              <w:jc w:val="left"/>
              <w:rPr>
                <w:sz w:val="18"/>
                <w:szCs w:val="18"/>
              </w:rPr>
            </w:pPr>
            <w:r w:rsidRPr="000307BC">
              <w:rPr>
                <w:sz w:val="18"/>
                <w:szCs w:val="18"/>
              </w:rPr>
              <w:t>OPOMBE</w:t>
            </w:r>
          </w:p>
        </w:tc>
      </w:tr>
      <w:tr w:rsidR="00317F71" w:rsidRPr="00C046F5" w14:paraId="35095028" w14:textId="77777777" w:rsidTr="00F22521">
        <w:trPr>
          <w:trHeight w:val="264"/>
        </w:trPr>
        <w:tc>
          <w:tcPr>
            <w:tcW w:w="2731" w:type="dxa"/>
            <w:tcBorders>
              <w:top w:val="nil"/>
              <w:left w:val="single" w:sz="4" w:space="0" w:color="auto"/>
              <w:bottom w:val="single" w:sz="4" w:space="0" w:color="auto"/>
              <w:right w:val="single" w:sz="4" w:space="0" w:color="auto"/>
            </w:tcBorders>
          </w:tcPr>
          <w:p w14:paraId="1AAC46F5" w14:textId="77777777" w:rsidR="00317F71" w:rsidRPr="000307BC" w:rsidRDefault="00317F71" w:rsidP="00F22521">
            <w:pPr>
              <w:jc w:val="left"/>
              <w:rPr>
                <w:sz w:val="18"/>
                <w:szCs w:val="18"/>
              </w:rPr>
            </w:pPr>
            <w:r w:rsidRPr="000307BC">
              <w:rPr>
                <w:sz w:val="18"/>
                <w:szCs w:val="18"/>
              </w:rPr>
              <w:t>Enoletni in  večletni ozkolistni pleveli</w:t>
            </w:r>
          </w:p>
        </w:tc>
        <w:tc>
          <w:tcPr>
            <w:tcW w:w="1540" w:type="dxa"/>
            <w:tcBorders>
              <w:top w:val="nil"/>
              <w:left w:val="single" w:sz="4" w:space="0" w:color="auto"/>
              <w:bottom w:val="single" w:sz="4" w:space="0" w:color="auto"/>
              <w:right w:val="single" w:sz="4" w:space="0" w:color="auto"/>
            </w:tcBorders>
          </w:tcPr>
          <w:p w14:paraId="5E2AF1A7" w14:textId="77777777" w:rsidR="00317F71" w:rsidRPr="000307BC" w:rsidRDefault="00317F71" w:rsidP="00F22521">
            <w:pPr>
              <w:tabs>
                <w:tab w:val="left" w:pos="113"/>
              </w:tabs>
              <w:rPr>
                <w:sz w:val="18"/>
                <w:szCs w:val="18"/>
              </w:rPr>
            </w:pPr>
            <w:r w:rsidRPr="000307BC">
              <w:rPr>
                <w:sz w:val="18"/>
                <w:szCs w:val="18"/>
              </w:rPr>
              <w:t>propakvizafop</w:t>
            </w:r>
          </w:p>
        </w:tc>
        <w:tc>
          <w:tcPr>
            <w:tcW w:w="1402" w:type="dxa"/>
            <w:tcBorders>
              <w:top w:val="nil"/>
              <w:left w:val="single" w:sz="4" w:space="0" w:color="auto"/>
              <w:bottom w:val="single" w:sz="4" w:space="0" w:color="auto"/>
              <w:right w:val="single" w:sz="4" w:space="0" w:color="auto"/>
            </w:tcBorders>
          </w:tcPr>
          <w:p w14:paraId="30858CE7" w14:textId="77777777" w:rsidR="00317F71" w:rsidRPr="000307BC" w:rsidRDefault="00317F71" w:rsidP="00F22521">
            <w:pPr>
              <w:jc w:val="left"/>
              <w:rPr>
                <w:b/>
                <w:sz w:val="18"/>
                <w:szCs w:val="18"/>
              </w:rPr>
            </w:pPr>
            <w:r w:rsidRPr="000307BC">
              <w:rPr>
                <w:sz w:val="18"/>
                <w:szCs w:val="18"/>
              </w:rPr>
              <w:t xml:space="preserve">Agil 100 EC </w:t>
            </w:r>
          </w:p>
          <w:p w14:paraId="0E7B4FB7" w14:textId="77777777" w:rsidR="00317F71" w:rsidRPr="000307BC" w:rsidRDefault="00317F71" w:rsidP="00F22521">
            <w:pPr>
              <w:rPr>
                <w:sz w:val="18"/>
                <w:szCs w:val="18"/>
              </w:rPr>
            </w:pPr>
          </w:p>
        </w:tc>
        <w:tc>
          <w:tcPr>
            <w:tcW w:w="2351" w:type="dxa"/>
            <w:tcBorders>
              <w:top w:val="nil"/>
              <w:left w:val="single" w:sz="4" w:space="0" w:color="auto"/>
              <w:bottom w:val="single" w:sz="4" w:space="0" w:color="auto"/>
              <w:right w:val="single" w:sz="4" w:space="0" w:color="auto"/>
            </w:tcBorders>
          </w:tcPr>
          <w:p w14:paraId="2BADD222" w14:textId="77777777" w:rsidR="00317F71" w:rsidRPr="000307BC" w:rsidRDefault="00317F71" w:rsidP="00F22521">
            <w:pPr>
              <w:rPr>
                <w:sz w:val="18"/>
                <w:szCs w:val="18"/>
              </w:rPr>
            </w:pPr>
            <w:r w:rsidRPr="000307BC">
              <w:rPr>
                <w:sz w:val="18"/>
                <w:szCs w:val="18"/>
              </w:rPr>
              <w:t>0,75-1,5 l/ha</w:t>
            </w:r>
          </w:p>
        </w:tc>
        <w:tc>
          <w:tcPr>
            <w:tcW w:w="1171" w:type="dxa"/>
            <w:tcBorders>
              <w:top w:val="nil"/>
              <w:left w:val="single" w:sz="4" w:space="0" w:color="auto"/>
              <w:bottom w:val="single" w:sz="4" w:space="0" w:color="auto"/>
              <w:right w:val="single" w:sz="4" w:space="0" w:color="auto"/>
            </w:tcBorders>
          </w:tcPr>
          <w:p w14:paraId="46633419" w14:textId="77777777" w:rsidR="00317F71" w:rsidRPr="000307BC" w:rsidRDefault="00317F71" w:rsidP="00F22521">
            <w:pPr>
              <w:rPr>
                <w:sz w:val="18"/>
                <w:szCs w:val="18"/>
              </w:rPr>
            </w:pPr>
            <w:r w:rsidRPr="000307BC">
              <w:rPr>
                <w:sz w:val="18"/>
                <w:szCs w:val="18"/>
              </w:rPr>
              <w:t>30</w:t>
            </w:r>
          </w:p>
        </w:tc>
        <w:tc>
          <w:tcPr>
            <w:tcW w:w="4678" w:type="dxa"/>
            <w:tcBorders>
              <w:top w:val="nil"/>
              <w:left w:val="single" w:sz="4" w:space="0" w:color="auto"/>
              <w:bottom w:val="single" w:sz="4" w:space="0" w:color="auto"/>
              <w:right w:val="single" w:sz="4" w:space="0" w:color="auto"/>
            </w:tcBorders>
          </w:tcPr>
          <w:p w14:paraId="66D28370" w14:textId="77777777" w:rsidR="00317F71" w:rsidRPr="00C046F5" w:rsidRDefault="00317F71" w:rsidP="00F22521">
            <w:pPr>
              <w:rPr>
                <w:b/>
                <w:sz w:val="18"/>
                <w:szCs w:val="18"/>
              </w:rPr>
            </w:pPr>
            <w:r w:rsidRPr="00C046F5">
              <w:rPr>
                <w:sz w:val="18"/>
                <w:szCs w:val="18"/>
              </w:rPr>
              <w:t xml:space="preserve">Uporaba po vzniku. </w:t>
            </w:r>
          </w:p>
        </w:tc>
      </w:tr>
      <w:tr w:rsidR="00317F71" w:rsidRPr="00C046F5" w14:paraId="3529A003" w14:textId="77777777" w:rsidTr="00F22521">
        <w:tc>
          <w:tcPr>
            <w:tcW w:w="2731" w:type="dxa"/>
            <w:tcBorders>
              <w:top w:val="nil"/>
              <w:left w:val="single" w:sz="4" w:space="0" w:color="auto"/>
              <w:bottom w:val="single" w:sz="4" w:space="0" w:color="auto"/>
              <w:right w:val="single" w:sz="4" w:space="0" w:color="auto"/>
            </w:tcBorders>
          </w:tcPr>
          <w:p w14:paraId="4154DAA9" w14:textId="77777777" w:rsidR="00317F71" w:rsidRPr="000307BC" w:rsidRDefault="00317F71" w:rsidP="00F22521">
            <w:pPr>
              <w:jc w:val="left"/>
              <w:rPr>
                <w:sz w:val="18"/>
                <w:szCs w:val="18"/>
              </w:rPr>
            </w:pPr>
            <w:r w:rsidRPr="000307BC">
              <w:rPr>
                <w:sz w:val="18"/>
                <w:szCs w:val="18"/>
              </w:rPr>
              <w:t>Enoletni in nekat. večletni širokolistni pleveli</w:t>
            </w:r>
          </w:p>
        </w:tc>
        <w:tc>
          <w:tcPr>
            <w:tcW w:w="1540" w:type="dxa"/>
            <w:tcBorders>
              <w:top w:val="nil"/>
              <w:left w:val="single" w:sz="4" w:space="0" w:color="auto"/>
              <w:bottom w:val="single" w:sz="4" w:space="0" w:color="auto"/>
              <w:right w:val="single" w:sz="4" w:space="0" w:color="auto"/>
            </w:tcBorders>
          </w:tcPr>
          <w:p w14:paraId="6F554DD9" w14:textId="77777777" w:rsidR="00317F71" w:rsidRPr="000307BC" w:rsidRDefault="00317F71" w:rsidP="00F22521">
            <w:pPr>
              <w:tabs>
                <w:tab w:val="left" w:pos="113"/>
              </w:tabs>
              <w:rPr>
                <w:sz w:val="18"/>
                <w:szCs w:val="18"/>
              </w:rPr>
            </w:pPr>
            <w:r w:rsidRPr="000307BC">
              <w:rPr>
                <w:sz w:val="18"/>
                <w:szCs w:val="18"/>
              </w:rPr>
              <w:t>bentazon</w:t>
            </w:r>
          </w:p>
        </w:tc>
        <w:tc>
          <w:tcPr>
            <w:tcW w:w="1402" w:type="dxa"/>
            <w:tcBorders>
              <w:top w:val="nil"/>
              <w:left w:val="single" w:sz="4" w:space="0" w:color="auto"/>
              <w:bottom w:val="single" w:sz="4" w:space="0" w:color="auto"/>
              <w:right w:val="single" w:sz="4" w:space="0" w:color="auto"/>
            </w:tcBorders>
          </w:tcPr>
          <w:p w14:paraId="36987079" w14:textId="77777777" w:rsidR="00317F71" w:rsidRPr="000307BC" w:rsidRDefault="00317F71" w:rsidP="00F22521">
            <w:pPr>
              <w:rPr>
                <w:sz w:val="18"/>
                <w:szCs w:val="18"/>
              </w:rPr>
            </w:pPr>
            <w:r w:rsidRPr="000307BC">
              <w:rPr>
                <w:sz w:val="18"/>
                <w:szCs w:val="18"/>
              </w:rPr>
              <w:t>Basagran 480</w:t>
            </w:r>
          </w:p>
        </w:tc>
        <w:tc>
          <w:tcPr>
            <w:tcW w:w="2351" w:type="dxa"/>
            <w:tcBorders>
              <w:top w:val="nil"/>
              <w:left w:val="single" w:sz="4" w:space="0" w:color="auto"/>
              <w:bottom w:val="single" w:sz="4" w:space="0" w:color="auto"/>
              <w:right w:val="single" w:sz="4" w:space="0" w:color="auto"/>
            </w:tcBorders>
          </w:tcPr>
          <w:p w14:paraId="111FA881" w14:textId="77777777" w:rsidR="00317F71" w:rsidRPr="000307BC" w:rsidRDefault="00317F71" w:rsidP="00F22521">
            <w:pPr>
              <w:rPr>
                <w:sz w:val="18"/>
                <w:szCs w:val="18"/>
              </w:rPr>
            </w:pPr>
            <w:r w:rsidRPr="000307BC">
              <w:rPr>
                <w:sz w:val="18"/>
                <w:szCs w:val="18"/>
              </w:rPr>
              <w:t>1,5 l/ha</w:t>
            </w:r>
          </w:p>
        </w:tc>
        <w:tc>
          <w:tcPr>
            <w:tcW w:w="1171" w:type="dxa"/>
            <w:tcBorders>
              <w:top w:val="nil"/>
              <w:left w:val="single" w:sz="4" w:space="0" w:color="auto"/>
              <w:bottom w:val="single" w:sz="4" w:space="0" w:color="auto"/>
              <w:right w:val="single" w:sz="4" w:space="0" w:color="auto"/>
            </w:tcBorders>
          </w:tcPr>
          <w:p w14:paraId="0690087A" w14:textId="77777777" w:rsidR="00317F71" w:rsidRPr="000307BC" w:rsidRDefault="00317F71" w:rsidP="00F22521">
            <w:pPr>
              <w:rPr>
                <w:sz w:val="18"/>
                <w:szCs w:val="18"/>
              </w:rPr>
            </w:pPr>
            <w:r w:rsidRPr="000307BC">
              <w:rPr>
                <w:sz w:val="18"/>
                <w:szCs w:val="18"/>
              </w:rPr>
              <w:t>60</w:t>
            </w:r>
          </w:p>
        </w:tc>
        <w:tc>
          <w:tcPr>
            <w:tcW w:w="4678" w:type="dxa"/>
            <w:tcBorders>
              <w:top w:val="nil"/>
              <w:left w:val="single" w:sz="4" w:space="0" w:color="auto"/>
              <w:bottom w:val="single" w:sz="4" w:space="0" w:color="auto"/>
              <w:right w:val="single" w:sz="4" w:space="0" w:color="auto"/>
            </w:tcBorders>
          </w:tcPr>
          <w:p w14:paraId="5EA1D8DB" w14:textId="77777777" w:rsidR="00317F71" w:rsidRPr="00C046F5" w:rsidRDefault="00317F71" w:rsidP="00F22521">
            <w:pPr>
              <w:autoSpaceDE w:val="0"/>
              <w:autoSpaceDN w:val="0"/>
              <w:adjustRightInd w:val="0"/>
              <w:jc w:val="left"/>
              <w:rPr>
                <w:sz w:val="18"/>
                <w:szCs w:val="18"/>
                <w:lang w:eastAsia="sl-SI"/>
              </w:rPr>
            </w:pPr>
            <w:r w:rsidRPr="00C046F5">
              <w:rPr>
                <w:sz w:val="18"/>
                <w:szCs w:val="18"/>
                <w:lang w:eastAsia="sl-SI"/>
              </w:rPr>
              <w:t>Tretiramo rastline višje od 10 cm, plevel pa</w:t>
            </w:r>
          </w:p>
          <w:p w14:paraId="02092DAB" w14:textId="77777777" w:rsidR="00317F71" w:rsidRPr="00C046F5" w:rsidRDefault="00317F71" w:rsidP="00F22521">
            <w:pPr>
              <w:rPr>
                <w:sz w:val="18"/>
                <w:szCs w:val="18"/>
                <w:lang w:eastAsia="sl-SI"/>
              </w:rPr>
            </w:pPr>
            <w:r w:rsidRPr="00C046F5">
              <w:rPr>
                <w:sz w:val="18"/>
                <w:szCs w:val="18"/>
                <w:lang w:eastAsia="sl-SI"/>
              </w:rPr>
              <w:t>nima vec kot dva razvita lista.</w:t>
            </w:r>
          </w:p>
        </w:tc>
      </w:tr>
      <w:tr w:rsidR="00317F71" w:rsidRPr="00C046F5" w14:paraId="70774E26" w14:textId="77777777" w:rsidTr="00F22521">
        <w:tc>
          <w:tcPr>
            <w:tcW w:w="2731" w:type="dxa"/>
            <w:tcBorders>
              <w:top w:val="nil"/>
              <w:left w:val="single" w:sz="4" w:space="0" w:color="auto"/>
              <w:bottom w:val="single" w:sz="4" w:space="0" w:color="auto"/>
              <w:right w:val="single" w:sz="4" w:space="0" w:color="auto"/>
            </w:tcBorders>
          </w:tcPr>
          <w:p w14:paraId="18EC50FC" w14:textId="77777777" w:rsidR="00317F71" w:rsidRPr="000307BC" w:rsidRDefault="00317F71" w:rsidP="00F22521">
            <w:pPr>
              <w:jc w:val="left"/>
              <w:rPr>
                <w:sz w:val="18"/>
                <w:szCs w:val="18"/>
              </w:rPr>
            </w:pPr>
            <w:r w:rsidRPr="000307BC">
              <w:rPr>
                <w:sz w:val="18"/>
                <w:szCs w:val="18"/>
              </w:rPr>
              <w:t>Ozkolistni in širokolistni pleveli</w:t>
            </w:r>
          </w:p>
        </w:tc>
        <w:tc>
          <w:tcPr>
            <w:tcW w:w="1540" w:type="dxa"/>
            <w:tcBorders>
              <w:top w:val="nil"/>
              <w:left w:val="single" w:sz="4" w:space="0" w:color="auto"/>
              <w:bottom w:val="single" w:sz="4" w:space="0" w:color="auto"/>
              <w:right w:val="single" w:sz="4" w:space="0" w:color="auto"/>
            </w:tcBorders>
          </w:tcPr>
          <w:p w14:paraId="3CEB9F60" w14:textId="77777777" w:rsidR="00317F71" w:rsidRPr="000307BC" w:rsidRDefault="00317F71" w:rsidP="00F22521">
            <w:pPr>
              <w:jc w:val="left"/>
              <w:rPr>
                <w:sz w:val="18"/>
                <w:szCs w:val="18"/>
              </w:rPr>
            </w:pPr>
            <w:r w:rsidRPr="000307BC">
              <w:rPr>
                <w:sz w:val="18"/>
                <w:szCs w:val="18"/>
              </w:rPr>
              <w:t>prosulfokarb</w:t>
            </w:r>
          </w:p>
        </w:tc>
        <w:tc>
          <w:tcPr>
            <w:tcW w:w="1402" w:type="dxa"/>
            <w:tcBorders>
              <w:top w:val="nil"/>
              <w:left w:val="single" w:sz="4" w:space="0" w:color="auto"/>
              <w:bottom w:val="single" w:sz="4" w:space="0" w:color="auto"/>
              <w:right w:val="single" w:sz="4" w:space="0" w:color="auto"/>
            </w:tcBorders>
          </w:tcPr>
          <w:p w14:paraId="364DF8D2" w14:textId="77777777" w:rsidR="00317F71" w:rsidRPr="000307BC" w:rsidRDefault="00317F71" w:rsidP="00F22521">
            <w:pPr>
              <w:jc w:val="left"/>
              <w:rPr>
                <w:sz w:val="18"/>
                <w:szCs w:val="18"/>
              </w:rPr>
            </w:pPr>
            <w:r w:rsidRPr="000307BC">
              <w:rPr>
                <w:sz w:val="18"/>
                <w:szCs w:val="18"/>
              </w:rPr>
              <w:t>Boxer</w:t>
            </w:r>
          </w:p>
        </w:tc>
        <w:tc>
          <w:tcPr>
            <w:tcW w:w="2351" w:type="dxa"/>
            <w:tcBorders>
              <w:top w:val="nil"/>
              <w:left w:val="single" w:sz="4" w:space="0" w:color="auto"/>
              <w:bottom w:val="single" w:sz="4" w:space="0" w:color="auto"/>
              <w:right w:val="single" w:sz="4" w:space="0" w:color="auto"/>
            </w:tcBorders>
          </w:tcPr>
          <w:p w14:paraId="684F6D0C" w14:textId="77777777" w:rsidR="00317F71" w:rsidRPr="000307BC" w:rsidRDefault="00317F71" w:rsidP="00F22521">
            <w:pPr>
              <w:jc w:val="left"/>
              <w:rPr>
                <w:sz w:val="18"/>
                <w:szCs w:val="18"/>
              </w:rPr>
            </w:pPr>
            <w:r w:rsidRPr="000307BC">
              <w:rPr>
                <w:sz w:val="18"/>
                <w:szCs w:val="18"/>
              </w:rPr>
              <w:t>5 l/ha</w:t>
            </w:r>
          </w:p>
        </w:tc>
        <w:tc>
          <w:tcPr>
            <w:tcW w:w="1171" w:type="dxa"/>
            <w:tcBorders>
              <w:top w:val="nil"/>
              <w:left w:val="single" w:sz="4" w:space="0" w:color="auto"/>
              <w:bottom w:val="single" w:sz="4" w:space="0" w:color="auto"/>
              <w:right w:val="single" w:sz="4" w:space="0" w:color="auto"/>
            </w:tcBorders>
          </w:tcPr>
          <w:p w14:paraId="4A17609E" w14:textId="77777777" w:rsidR="00317F71" w:rsidRPr="000307BC" w:rsidRDefault="00317F71" w:rsidP="00F22521">
            <w:pPr>
              <w:jc w:val="left"/>
              <w:rPr>
                <w:sz w:val="18"/>
                <w:szCs w:val="18"/>
              </w:rPr>
            </w:pPr>
            <w:r>
              <w:rPr>
                <w:sz w:val="18"/>
                <w:szCs w:val="18"/>
              </w:rPr>
              <w:t>65</w:t>
            </w:r>
          </w:p>
        </w:tc>
        <w:tc>
          <w:tcPr>
            <w:tcW w:w="4678" w:type="dxa"/>
            <w:tcBorders>
              <w:top w:val="nil"/>
              <w:left w:val="single" w:sz="4" w:space="0" w:color="auto"/>
              <w:bottom w:val="single" w:sz="4" w:space="0" w:color="auto"/>
              <w:right w:val="single" w:sz="4" w:space="0" w:color="auto"/>
            </w:tcBorders>
          </w:tcPr>
          <w:p w14:paraId="7DE25F84" w14:textId="77777777" w:rsidR="00317F71" w:rsidRPr="00C046F5" w:rsidRDefault="00317F71" w:rsidP="00F22521">
            <w:pPr>
              <w:jc w:val="left"/>
              <w:rPr>
                <w:sz w:val="18"/>
                <w:szCs w:val="18"/>
              </w:rPr>
            </w:pPr>
            <w:r w:rsidRPr="00C046F5">
              <w:rPr>
                <w:sz w:val="18"/>
                <w:szCs w:val="18"/>
              </w:rPr>
              <w:t>Tretiranje po setvi, BBCH 12-14. S sredstvom se lahko tretira samo z napravami na traktorski pogon. Ne sme se uporabljati v mladi čebuli</w:t>
            </w:r>
            <w:r>
              <w:rPr>
                <w:sz w:val="18"/>
                <w:szCs w:val="18"/>
              </w:rPr>
              <w:t>.</w:t>
            </w:r>
          </w:p>
        </w:tc>
      </w:tr>
      <w:tr w:rsidR="00317F71" w:rsidRPr="00C046F5" w14:paraId="61576DC6" w14:textId="77777777" w:rsidTr="00F22521">
        <w:tc>
          <w:tcPr>
            <w:tcW w:w="2731" w:type="dxa"/>
            <w:tcBorders>
              <w:top w:val="nil"/>
              <w:left w:val="single" w:sz="4" w:space="0" w:color="auto"/>
              <w:bottom w:val="single" w:sz="4" w:space="0" w:color="auto"/>
              <w:right w:val="single" w:sz="4" w:space="0" w:color="auto"/>
            </w:tcBorders>
          </w:tcPr>
          <w:p w14:paraId="2BFE0A1B" w14:textId="77777777" w:rsidR="00317F71" w:rsidRPr="000307BC" w:rsidRDefault="00317F71" w:rsidP="00F22521">
            <w:pPr>
              <w:jc w:val="left"/>
              <w:rPr>
                <w:sz w:val="18"/>
                <w:szCs w:val="18"/>
              </w:rPr>
            </w:pPr>
            <w:r>
              <w:rPr>
                <w:bCs/>
                <w:sz w:val="18"/>
                <w:szCs w:val="18"/>
                <w:lang w:eastAsia="sl-SI"/>
              </w:rPr>
              <w:t>Š</w:t>
            </w:r>
            <w:r w:rsidRPr="00694D17">
              <w:rPr>
                <w:bCs/>
                <w:sz w:val="18"/>
                <w:szCs w:val="18"/>
                <w:lang w:eastAsia="sl-SI"/>
              </w:rPr>
              <w:t>irokolistn</w:t>
            </w:r>
            <w:r>
              <w:rPr>
                <w:bCs/>
                <w:sz w:val="18"/>
                <w:szCs w:val="18"/>
                <w:lang w:eastAsia="sl-SI"/>
              </w:rPr>
              <w:t xml:space="preserve">i </w:t>
            </w:r>
            <w:r w:rsidRPr="00694D17">
              <w:rPr>
                <w:bCs/>
                <w:sz w:val="18"/>
                <w:szCs w:val="18"/>
                <w:lang w:eastAsia="sl-SI"/>
              </w:rPr>
              <w:t>in ozkolistn</w:t>
            </w:r>
            <w:r>
              <w:rPr>
                <w:bCs/>
                <w:sz w:val="18"/>
                <w:szCs w:val="18"/>
                <w:lang w:eastAsia="sl-SI"/>
              </w:rPr>
              <w:t xml:space="preserve">i </w:t>
            </w:r>
            <w:r w:rsidRPr="00694D17">
              <w:rPr>
                <w:bCs/>
                <w:sz w:val="18"/>
                <w:szCs w:val="18"/>
                <w:lang w:eastAsia="sl-SI"/>
              </w:rPr>
              <w:t>plevel</w:t>
            </w:r>
          </w:p>
        </w:tc>
        <w:tc>
          <w:tcPr>
            <w:tcW w:w="1540" w:type="dxa"/>
            <w:tcBorders>
              <w:top w:val="nil"/>
              <w:left w:val="single" w:sz="4" w:space="0" w:color="auto"/>
              <w:bottom w:val="single" w:sz="4" w:space="0" w:color="auto"/>
              <w:right w:val="single" w:sz="4" w:space="0" w:color="auto"/>
            </w:tcBorders>
          </w:tcPr>
          <w:p w14:paraId="4BD682DA" w14:textId="77777777" w:rsidR="00317F71" w:rsidRPr="000307BC" w:rsidRDefault="00317F71" w:rsidP="00F22521">
            <w:pPr>
              <w:jc w:val="left"/>
              <w:rPr>
                <w:sz w:val="18"/>
                <w:szCs w:val="18"/>
              </w:rPr>
            </w:pPr>
            <w:r>
              <w:rPr>
                <w:sz w:val="18"/>
                <w:szCs w:val="18"/>
              </w:rPr>
              <w:t>aklonifen</w:t>
            </w:r>
          </w:p>
        </w:tc>
        <w:tc>
          <w:tcPr>
            <w:tcW w:w="1402" w:type="dxa"/>
            <w:tcBorders>
              <w:top w:val="nil"/>
              <w:left w:val="single" w:sz="4" w:space="0" w:color="auto"/>
              <w:bottom w:val="single" w:sz="4" w:space="0" w:color="auto"/>
              <w:right w:val="single" w:sz="4" w:space="0" w:color="auto"/>
            </w:tcBorders>
          </w:tcPr>
          <w:p w14:paraId="7F66C540" w14:textId="77777777" w:rsidR="00317F71" w:rsidRPr="000307BC" w:rsidRDefault="00317F71" w:rsidP="00F22521">
            <w:pPr>
              <w:jc w:val="left"/>
              <w:rPr>
                <w:sz w:val="18"/>
                <w:szCs w:val="18"/>
              </w:rPr>
            </w:pPr>
            <w:r>
              <w:rPr>
                <w:sz w:val="18"/>
                <w:szCs w:val="18"/>
              </w:rPr>
              <w:t>Challenge</w:t>
            </w:r>
          </w:p>
        </w:tc>
        <w:tc>
          <w:tcPr>
            <w:tcW w:w="2351" w:type="dxa"/>
            <w:tcBorders>
              <w:top w:val="nil"/>
              <w:left w:val="single" w:sz="4" w:space="0" w:color="auto"/>
              <w:bottom w:val="single" w:sz="4" w:space="0" w:color="auto"/>
              <w:right w:val="single" w:sz="4" w:space="0" w:color="auto"/>
            </w:tcBorders>
          </w:tcPr>
          <w:p w14:paraId="24AA2336" w14:textId="77777777" w:rsidR="00317F71" w:rsidRPr="000307BC" w:rsidRDefault="00317F71" w:rsidP="00F22521">
            <w:pPr>
              <w:jc w:val="left"/>
              <w:rPr>
                <w:sz w:val="18"/>
                <w:szCs w:val="18"/>
              </w:rPr>
            </w:pPr>
            <w:r>
              <w:rPr>
                <w:sz w:val="18"/>
                <w:szCs w:val="18"/>
              </w:rPr>
              <w:t>2,5  l/ha</w:t>
            </w:r>
          </w:p>
        </w:tc>
        <w:tc>
          <w:tcPr>
            <w:tcW w:w="1171" w:type="dxa"/>
            <w:tcBorders>
              <w:top w:val="nil"/>
              <w:left w:val="single" w:sz="4" w:space="0" w:color="auto"/>
              <w:bottom w:val="single" w:sz="4" w:space="0" w:color="auto"/>
              <w:right w:val="single" w:sz="4" w:space="0" w:color="auto"/>
            </w:tcBorders>
          </w:tcPr>
          <w:p w14:paraId="2E1584F1" w14:textId="77777777" w:rsidR="00317F71" w:rsidRDefault="00317F71" w:rsidP="00F22521">
            <w:pPr>
              <w:jc w:val="left"/>
              <w:rPr>
                <w:sz w:val="18"/>
                <w:szCs w:val="18"/>
              </w:rPr>
            </w:pPr>
            <w:r>
              <w:rPr>
                <w:sz w:val="18"/>
                <w:szCs w:val="18"/>
              </w:rPr>
              <w:t>90</w:t>
            </w:r>
          </w:p>
        </w:tc>
        <w:tc>
          <w:tcPr>
            <w:tcW w:w="4678" w:type="dxa"/>
            <w:tcBorders>
              <w:top w:val="nil"/>
              <w:left w:val="single" w:sz="4" w:space="0" w:color="auto"/>
              <w:bottom w:val="single" w:sz="4" w:space="0" w:color="auto"/>
              <w:right w:val="single" w:sz="4" w:space="0" w:color="auto"/>
            </w:tcBorders>
          </w:tcPr>
          <w:p w14:paraId="0A99DF7B" w14:textId="77777777" w:rsidR="00317F71" w:rsidRPr="00C046F5" w:rsidRDefault="00317F71" w:rsidP="00F22521">
            <w:pPr>
              <w:autoSpaceDE w:val="0"/>
              <w:autoSpaceDN w:val="0"/>
              <w:adjustRightInd w:val="0"/>
              <w:jc w:val="left"/>
              <w:rPr>
                <w:sz w:val="18"/>
                <w:szCs w:val="18"/>
                <w:lang w:eastAsia="sl-SI"/>
              </w:rPr>
            </w:pPr>
            <w:r w:rsidRPr="00C046F5">
              <w:rPr>
                <w:sz w:val="18"/>
                <w:szCs w:val="18"/>
                <w:lang w:eastAsia="sl-SI"/>
              </w:rPr>
              <w:t>Uporaba po setvi, pred vznikom.</w:t>
            </w:r>
          </w:p>
          <w:p w14:paraId="4C1F2190" w14:textId="77777777" w:rsidR="00317F71" w:rsidRPr="00C046F5" w:rsidRDefault="00317F71" w:rsidP="00F22521">
            <w:pPr>
              <w:jc w:val="left"/>
              <w:rPr>
                <w:sz w:val="18"/>
                <w:szCs w:val="18"/>
              </w:rPr>
            </w:pPr>
            <w:r w:rsidRPr="00C046F5">
              <w:rPr>
                <w:sz w:val="18"/>
                <w:szCs w:val="18"/>
                <w:lang w:eastAsia="sl-SI"/>
              </w:rPr>
              <w:t>Za dobro delovanje je pomembna vlaga v tleh.</w:t>
            </w:r>
          </w:p>
        </w:tc>
      </w:tr>
      <w:tr w:rsidR="00317F71" w:rsidRPr="00C046F5" w14:paraId="36B07AE0" w14:textId="77777777" w:rsidTr="00F22521">
        <w:tc>
          <w:tcPr>
            <w:tcW w:w="2731" w:type="dxa"/>
            <w:tcBorders>
              <w:top w:val="nil"/>
              <w:left w:val="single" w:sz="4" w:space="0" w:color="auto"/>
              <w:bottom w:val="single" w:sz="4" w:space="0" w:color="auto"/>
              <w:right w:val="single" w:sz="4" w:space="0" w:color="auto"/>
            </w:tcBorders>
          </w:tcPr>
          <w:p w14:paraId="721B2450" w14:textId="77777777" w:rsidR="00317F71" w:rsidRPr="000307BC" w:rsidRDefault="00317F71" w:rsidP="00F22521">
            <w:pPr>
              <w:jc w:val="left"/>
              <w:rPr>
                <w:sz w:val="18"/>
                <w:szCs w:val="18"/>
              </w:rPr>
            </w:pPr>
            <w:r w:rsidRPr="000307BC">
              <w:rPr>
                <w:sz w:val="18"/>
                <w:szCs w:val="18"/>
              </w:rPr>
              <w:lastRenderedPageBreak/>
              <w:t xml:space="preserve">Enoletni ozkolistni pleveli in </w:t>
            </w:r>
          </w:p>
          <w:p w14:paraId="164CF3AC" w14:textId="77777777" w:rsidR="00317F71" w:rsidRPr="000307BC" w:rsidRDefault="00317F71" w:rsidP="00F22521">
            <w:pPr>
              <w:jc w:val="left"/>
              <w:rPr>
                <w:sz w:val="18"/>
                <w:szCs w:val="18"/>
              </w:rPr>
            </w:pPr>
            <w:r w:rsidRPr="000307BC">
              <w:rPr>
                <w:sz w:val="18"/>
                <w:szCs w:val="18"/>
              </w:rPr>
              <w:t xml:space="preserve">večletni ozkolistni pleveli </w:t>
            </w:r>
          </w:p>
        </w:tc>
        <w:tc>
          <w:tcPr>
            <w:tcW w:w="1540" w:type="dxa"/>
            <w:tcBorders>
              <w:top w:val="nil"/>
              <w:left w:val="single" w:sz="4" w:space="0" w:color="auto"/>
              <w:bottom w:val="single" w:sz="4" w:space="0" w:color="auto"/>
              <w:right w:val="single" w:sz="4" w:space="0" w:color="auto"/>
            </w:tcBorders>
          </w:tcPr>
          <w:p w14:paraId="212CC276" w14:textId="77777777" w:rsidR="00317F71" w:rsidRPr="000307BC" w:rsidRDefault="00317F71" w:rsidP="00F22521">
            <w:pPr>
              <w:tabs>
                <w:tab w:val="left" w:pos="113"/>
              </w:tabs>
              <w:rPr>
                <w:sz w:val="18"/>
                <w:szCs w:val="18"/>
              </w:rPr>
            </w:pPr>
            <w:r w:rsidRPr="000307BC">
              <w:rPr>
                <w:sz w:val="18"/>
                <w:szCs w:val="18"/>
              </w:rPr>
              <w:t xml:space="preserve">fluazifop-p-butil </w:t>
            </w:r>
          </w:p>
        </w:tc>
        <w:tc>
          <w:tcPr>
            <w:tcW w:w="1402" w:type="dxa"/>
            <w:tcBorders>
              <w:top w:val="nil"/>
              <w:left w:val="single" w:sz="4" w:space="0" w:color="auto"/>
              <w:bottom w:val="single" w:sz="4" w:space="0" w:color="auto"/>
              <w:right w:val="single" w:sz="4" w:space="0" w:color="auto"/>
            </w:tcBorders>
          </w:tcPr>
          <w:p w14:paraId="4D2CEC74" w14:textId="77777777" w:rsidR="00317F71" w:rsidRPr="000307BC" w:rsidRDefault="00317F71" w:rsidP="00F22521">
            <w:pPr>
              <w:rPr>
                <w:sz w:val="18"/>
                <w:szCs w:val="18"/>
              </w:rPr>
            </w:pPr>
            <w:r>
              <w:rPr>
                <w:sz w:val="18"/>
                <w:szCs w:val="18"/>
              </w:rPr>
              <w:t>Fusilade max</w:t>
            </w:r>
          </w:p>
        </w:tc>
        <w:tc>
          <w:tcPr>
            <w:tcW w:w="2351" w:type="dxa"/>
            <w:tcBorders>
              <w:top w:val="nil"/>
              <w:left w:val="single" w:sz="4" w:space="0" w:color="auto"/>
              <w:bottom w:val="single" w:sz="4" w:space="0" w:color="auto"/>
              <w:right w:val="single" w:sz="4" w:space="0" w:color="auto"/>
            </w:tcBorders>
          </w:tcPr>
          <w:p w14:paraId="4F77F1D6" w14:textId="77777777" w:rsidR="00317F71" w:rsidRPr="000307BC" w:rsidRDefault="00317F71" w:rsidP="00F22521">
            <w:pPr>
              <w:rPr>
                <w:sz w:val="18"/>
                <w:szCs w:val="18"/>
              </w:rPr>
            </w:pPr>
            <w:r>
              <w:rPr>
                <w:sz w:val="18"/>
                <w:szCs w:val="18"/>
              </w:rPr>
              <w:t>1,3 l/ha</w:t>
            </w:r>
          </w:p>
        </w:tc>
        <w:tc>
          <w:tcPr>
            <w:tcW w:w="1171" w:type="dxa"/>
            <w:tcBorders>
              <w:top w:val="nil"/>
              <w:left w:val="single" w:sz="4" w:space="0" w:color="auto"/>
              <w:bottom w:val="single" w:sz="4" w:space="0" w:color="auto"/>
              <w:right w:val="single" w:sz="4" w:space="0" w:color="auto"/>
            </w:tcBorders>
          </w:tcPr>
          <w:p w14:paraId="47857476" w14:textId="77777777" w:rsidR="00317F71" w:rsidRPr="000307BC" w:rsidRDefault="00317F71" w:rsidP="00F22521">
            <w:pPr>
              <w:rPr>
                <w:sz w:val="18"/>
                <w:szCs w:val="18"/>
              </w:rPr>
            </w:pPr>
            <w:r>
              <w:rPr>
                <w:sz w:val="18"/>
                <w:szCs w:val="18"/>
              </w:rPr>
              <w:t>28</w:t>
            </w:r>
          </w:p>
        </w:tc>
        <w:tc>
          <w:tcPr>
            <w:tcW w:w="4678" w:type="dxa"/>
            <w:tcBorders>
              <w:top w:val="nil"/>
              <w:left w:val="single" w:sz="4" w:space="0" w:color="auto"/>
              <w:bottom w:val="single" w:sz="4" w:space="0" w:color="auto"/>
              <w:right w:val="single" w:sz="4" w:space="0" w:color="auto"/>
            </w:tcBorders>
          </w:tcPr>
          <w:p w14:paraId="65D1A4E9" w14:textId="77777777" w:rsidR="00317F71" w:rsidRPr="00C046F5" w:rsidRDefault="00317F71" w:rsidP="00F22521">
            <w:pPr>
              <w:autoSpaceDE w:val="0"/>
              <w:autoSpaceDN w:val="0"/>
              <w:adjustRightInd w:val="0"/>
              <w:jc w:val="left"/>
              <w:rPr>
                <w:sz w:val="18"/>
                <w:szCs w:val="18"/>
                <w:lang w:eastAsia="sl-SI"/>
              </w:rPr>
            </w:pPr>
            <w:r>
              <w:rPr>
                <w:sz w:val="18"/>
                <w:szCs w:val="18"/>
              </w:rPr>
              <w:t>Uporaba v</w:t>
            </w:r>
            <w:r w:rsidRPr="00C53737">
              <w:rPr>
                <w:sz w:val="18"/>
                <w:szCs w:val="18"/>
              </w:rPr>
              <w:t xml:space="preserve"> razmerah majhne stopnje zapleveljenosti za zatiranje enoletnega ozkolistnega plevela in ljulk</w:t>
            </w:r>
          </w:p>
        </w:tc>
      </w:tr>
      <w:tr w:rsidR="00317F71" w:rsidRPr="00C046F5" w14:paraId="70D0BF48" w14:textId="77777777" w:rsidTr="00F22521">
        <w:tc>
          <w:tcPr>
            <w:tcW w:w="2731" w:type="dxa"/>
            <w:tcBorders>
              <w:top w:val="nil"/>
              <w:left w:val="single" w:sz="4" w:space="0" w:color="auto"/>
              <w:bottom w:val="single" w:sz="4" w:space="0" w:color="auto"/>
              <w:right w:val="single" w:sz="4" w:space="0" w:color="auto"/>
            </w:tcBorders>
          </w:tcPr>
          <w:p w14:paraId="2B66C35C" w14:textId="77777777" w:rsidR="00317F71" w:rsidRPr="000307BC" w:rsidRDefault="00317F71" w:rsidP="00F22521">
            <w:pPr>
              <w:jc w:val="left"/>
              <w:rPr>
                <w:sz w:val="18"/>
                <w:szCs w:val="18"/>
              </w:rPr>
            </w:pPr>
            <w:r w:rsidRPr="000307BC">
              <w:rPr>
                <w:sz w:val="18"/>
                <w:szCs w:val="18"/>
              </w:rPr>
              <w:t>Enoletni širokolistni pleveli</w:t>
            </w:r>
          </w:p>
        </w:tc>
        <w:tc>
          <w:tcPr>
            <w:tcW w:w="1540" w:type="dxa"/>
            <w:tcBorders>
              <w:top w:val="nil"/>
              <w:left w:val="single" w:sz="4" w:space="0" w:color="auto"/>
              <w:bottom w:val="single" w:sz="4" w:space="0" w:color="auto"/>
              <w:right w:val="single" w:sz="4" w:space="0" w:color="auto"/>
            </w:tcBorders>
          </w:tcPr>
          <w:p w14:paraId="20616E0D" w14:textId="77777777" w:rsidR="00317F71" w:rsidRPr="000307BC" w:rsidRDefault="00317F71" w:rsidP="00F22521">
            <w:pPr>
              <w:tabs>
                <w:tab w:val="left" w:pos="113"/>
              </w:tabs>
              <w:rPr>
                <w:sz w:val="18"/>
                <w:szCs w:val="18"/>
              </w:rPr>
            </w:pPr>
            <w:r w:rsidRPr="000307BC">
              <w:rPr>
                <w:sz w:val="18"/>
                <w:szCs w:val="18"/>
              </w:rPr>
              <w:t>piridat</w:t>
            </w:r>
          </w:p>
        </w:tc>
        <w:tc>
          <w:tcPr>
            <w:tcW w:w="1402" w:type="dxa"/>
            <w:tcBorders>
              <w:top w:val="nil"/>
              <w:left w:val="single" w:sz="4" w:space="0" w:color="auto"/>
              <w:bottom w:val="single" w:sz="4" w:space="0" w:color="auto"/>
              <w:right w:val="single" w:sz="4" w:space="0" w:color="auto"/>
            </w:tcBorders>
          </w:tcPr>
          <w:p w14:paraId="54C7A317" w14:textId="77777777" w:rsidR="00317F71" w:rsidRPr="000307BC" w:rsidRDefault="00317F71" w:rsidP="00F22521">
            <w:pPr>
              <w:rPr>
                <w:sz w:val="18"/>
                <w:szCs w:val="18"/>
              </w:rPr>
            </w:pPr>
            <w:r w:rsidRPr="000307BC">
              <w:rPr>
                <w:sz w:val="18"/>
                <w:szCs w:val="18"/>
              </w:rPr>
              <w:t>Lentagran WP</w:t>
            </w:r>
          </w:p>
        </w:tc>
        <w:tc>
          <w:tcPr>
            <w:tcW w:w="2351" w:type="dxa"/>
            <w:tcBorders>
              <w:top w:val="nil"/>
              <w:left w:val="single" w:sz="4" w:space="0" w:color="auto"/>
              <w:bottom w:val="single" w:sz="4" w:space="0" w:color="auto"/>
              <w:right w:val="single" w:sz="4" w:space="0" w:color="auto"/>
            </w:tcBorders>
          </w:tcPr>
          <w:p w14:paraId="09C8964E" w14:textId="77777777" w:rsidR="00317F71" w:rsidRPr="000307BC" w:rsidRDefault="00317F71" w:rsidP="00F22521">
            <w:pPr>
              <w:rPr>
                <w:sz w:val="18"/>
                <w:szCs w:val="18"/>
              </w:rPr>
            </w:pPr>
            <w:r w:rsidRPr="000307BC">
              <w:rPr>
                <w:sz w:val="18"/>
                <w:szCs w:val="18"/>
              </w:rPr>
              <w:t>2 kg/ha</w:t>
            </w:r>
          </w:p>
        </w:tc>
        <w:tc>
          <w:tcPr>
            <w:tcW w:w="1171" w:type="dxa"/>
            <w:tcBorders>
              <w:top w:val="nil"/>
              <w:left w:val="single" w:sz="4" w:space="0" w:color="auto"/>
              <w:bottom w:val="single" w:sz="4" w:space="0" w:color="auto"/>
              <w:right w:val="single" w:sz="4" w:space="0" w:color="auto"/>
            </w:tcBorders>
          </w:tcPr>
          <w:p w14:paraId="6F3AE5DB" w14:textId="77777777" w:rsidR="00317F71" w:rsidRPr="000307BC" w:rsidRDefault="00317F71" w:rsidP="00F22521">
            <w:pPr>
              <w:rPr>
                <w:sz w:val="18"/>
                <w:szCs w:val="18"/>
              </w:rPr>
            </w:pPr>
            <w:r w:rsidRPr="000307BC">
              <w:rPr>
                <w:sz w:val="18"/>
                <w:szCs w:val="18"/>
              </w:rPr>
              <w:t>35</w:t>
            </w:r>
          </w:p>
        </w:tc>
        <w:tc>
          <w:tcPr>
            <w:tcW w:w="4678" w:type="dxa"/>
            <w:tcBorders>
              <w:top w:val="nil"/>
              <w:left w:val="single" w:sz="4" w:space="0" w:color="auto"/>
              <w:bottom w:val="single" w:sz="4" w:space="0" w:color="auto"/>
              <w:right w:val="single" w:sz="4" w:space="0" w:color="auto"/>
            </w:tcBorders>
          </w:tcPr>
          <w:p w14:paraId="4190F340" w14:textId="77777777" w:rsidR="00317F71" w:rsidRPr="00C046F5" w:rsidRDefault="00317F71" w:rsidP="00F22521">
            <w:pPr>
              <w:autoSpaceDE w:val="0"/>
              <w:autoSpaceDN w:val="0"/>
              <w:adjustRightInd w:val="0"/>
              <w:jc w:val="left"/>
              <w:rPr>
                <w:sz w:val="18"/>
                <w:szCs w:val="18"/>
                <w:lang w:eastAsia="sl-SI"/>
              </w:rPr>
            </w:pPr>
            <w:r w:rsidRPr="00C046F5">
              <w:rPr>
                <w:sz w:val="18"/>
                <w:szCs w:val="18"/>
                <w:lang w:eastAsia="sl-SI"/>
              </w:rPr>
              <w:t>Škropiti od treh razvitih pravih listov naprej (BBCH 13).</w:t>
            </w:r>
          </w:p>
        </w:tc>
      </w:tr>
      <w:tr w:rsidR="00317F71" w:rsidRPr="00C046F5" w14:paraId="5EA09FF0" w14:textId="77777777" w:rsidTr="00F22521">
        <w:tc>
          <w:tcPr>
            <w:tcW w:w="2731" w:type="dxa"/>
            <w:tcBorders>
              <w:top w:val="nil"/>
              <w:left w:val="single" w:sz="4" w:space="0" w:color="auto"/>
              <w:bottom w:val="single" w:sz="4" w:space="0" w:color="auto"/>
              <w:right w:val="single" w:sz="4" w:space="0" w:color="auto"/>
            </w:tcBorders>
          </w:tcPr>
          <w:p w14:paraId="13470F9D" w14:textId="77777777" w:rsidR="00317F71" w:rsidRPr="000307BC" w:rsidRDefault="00317F71" w:rsidP="00F22521">
            <w:pPr>
              <w:jc w:val="left"/>
              <w:rPr>
                <w:sz w:val="18"/>
                <w:szCs w:val="18"/>
              </w:rPr>
            </w:pPr>
            <w:r w:rsidRPr="000307BC">
              <w:rPr>
                <w:sz w:val="18"/>
                <w:szCs w:val="18"/>
              </w:rPr>
              <w:t>Širokolistni plevel</w:t>
            </w:r>
          </w:p>
        </w:tc>
        <w:tc>
          <w:tcPr>
            <w:tcW w:w="1540" w:type="dxa"/>
            <w:tcBorders>
              <w:top w:val="nil"/>
              <w:left w:val="single" w:sz="4" w:space="0" w:color="auto"/>
              <w:bottom w:val="single" w:sz="4" w:space="0" w:color="auto"/>
              <w:right w:val="single" w:sz="4" w:space="0" w:color="auto"/>
            </w:tcBorders>
          </w:tcPr>
          <w:p w14:paraId="282EC796" w14:textId="77777777" w:rsidR="00317F71" w:rsidRPr="000307BC" w:rsidRDefault="00317F71" w:rsidP="00F22521">
            <w:pPr>
              <w:tabs>
                <w:tab w:val="left" w:pos="113"/>
              </w:tabs>
              <w:rPr>
                <w:sz w:val="18"/>
                <w:szCs w:val="18"/>
              </w:rPr>
            </w:pPr>
            <w:r w:rsidRPr="000307BC">
              <w:rPr>
                <w:sz w:val="18"/>
                <w:szCs w:val="18"/>
              </w:rPr>
              <w:t>klopiralid</w:t>
            </w:r>
          </w:p>
        </w:tc>
        <w:tc>
          <w:tcPr>
            <w:tcW w:w="1402" w:type="dxa"/>
            <w:tcBorders>
              <w:top w:val="nil"/>
              <w:left w:val="single" w:sz="4" w:space="0" w:color="auto"/>
              <w:bottom w:val="single" w:sz="4" w:space="0" w:color="auto"/>
              <w:right w:val="single" w:sz="4" w:space="0" w:color="auto"/>
            </w:tcBorders>
          </w:tcPr>
          <w:p w14:paraId="25AB9F42" w14:textId="77777777" w:rsidR="00317F71" w:rsidRPr="000307BC" w:rsidRDefault="00317F71" w:rsidP="00F22521">
            <w:pPr>
              <w:rPr>
                <w:sz w:val="18"/>
                <w:szCs w:val="18"/>
              </w:rPr>
            </w:pPr>
            <w:r w:rsidRPr="000307BC">
              <w:rPr>
                <w:sz w:val="18"/>
                <w:szCs w:val="18"/>
              </w:rPr>
              <w:t>Lontrel 100</w:t>
            </w:r>
          </w:p>
        </w:tc>
        <w:tc>
          <w:tcPr>
            <w:tcW w:w="2351" w:type="dxa"/>
            <w:tcBorders>
              <w:top w:val="nil"/>
              <w:left w:val="single" w:sz="4" w:space="0" w:color="auto"/>
              <w:bottom w:val="single" w:sz="4" w:space="0" w:color="auto"/>
              <w:right w:val="single" w:sz="4" w:space="0" w:color="auto"/>
            </w:tcBorders>
          </w:tcPr>
          <w:p w14:paraId="440971AE" w14:textId="77777777" w:rsidR="00317F71" w:rsidRPr="000307BC" w:rsidRDefault="00317F71" w:rsidP="00F22521">
            <w:pPr>
              <w:rPr>
                <w:sz w:val="18"/>
                <w:szCs w:val="18"/>
              </w:rPr>
            </w:pPr>
            <w:r w:rsidRPr="000307BC">
              <w:rPr>
                <w:sz w:val="18"/>
                <w:szCs w:val="18"/>
              </w:rPr>
              <w:t>1-1,2 l/ha</w:t>
            </w:r>
          </w:p>
        </w:tc>
        <w:tc>
          <w:tcPr>
            <w:tcW w:w="1171" w:type="dxa"/>
            <w:tcBorders>
              <w:top w:val="nil"/>
              <w:left w:val="single" w:sz="4" w:space="0" w:color="auto"/>
              <w:bottom w:val="single" w:sz="4" w:space="0" w:color="auto"/>
              <w:right w:val="single" w:sz="4" w:space="0" w:color="auto"/>
            </w:tcBorders>
          </w:tcPr>
          <w:p w14:paraId="395AFDB9" w14:textId="77777777" w:rsidR="00317F71" w:rsidRPr="000307BC" w:rsidRDefault="00317F71" w:rsidP="00F22521">
            <w:pPr>
              <w:rPr>
                <w:sz w:val="18"/>
                <w:szCs w:val="18"/>
              </w:rPr>
            </w:pPr>
            <w:r w:rsidRPr="000307BC">
              <w:rPr>
                <w:sz w:val="18"/>
                <w:szCs w:val="18"/>
              </w:rPr>
              <w:t xml:space="preserve">28 </w:t>
            </w:r>
          </w:p>
        </w:tc>
        <w:tc>
          <w:tcPr>
            <w:tcW w:w="4678" w:type="dxa"/>
            <w:tcBorders>
              <w:top w:val="nil"/>
              <w:left w:val="single" w:sz="4" w:space="0" w:color="auto"/>
              <w:bottom w:val="single" w:sz="4" w:space="0" w:color="auto"/>
              <w:right w:val="single" w:sz="4" w:space="0" w:color="auto"/>
            </w:tcBorders>
          </w:tcPr>
          <w:p w14:paraId="72C4700E" w14:textId="77777777" w:rsidR="00317F71" w:rsidRPr="00846C86" w:rsidRDefault="00317F71" w:rsidP="00F22521">
            <w:pPr>
              <w:autoSpaceDE w:val="0"/>
              <w:autoSpaceDN w:val="0"/>
              <w:adjustRightInd w:val="0"/>
              <w:jc w:val="left"/>
              <w:rPr>
                <w:rFonts w:ascii="Times-Roman" w:hAnsi="Times-Roman" w:cs="Times-Roman"/>
                <w:sz w:val="18"/>
                <w:szCs w:val="18"/>
                <w:lang w:eastAsia="sl-SI"/>
              </w:rPr>
            </w:pPr>
            <w:r w:rsidRPr="00846C86">
              <w:rPr>
                <w:rFonts w:ascii="Times-Roman" w:hAnsi="Times-Roman" w:cs="Times-Roman"/>
                <w:sz w:val="18"/>
                <w:szCs w:val="18"/>
                <w:lang w:eastAsia="sl-SI"/>
              </w:rPr>
              <w:t>V razvojni fazi od jasno vidnega drugega lista do</w:t>
            </w:r>
          </w:p>
          <w:p w14:paraId="750BBEB8" w14:textId="77777777" w:rsidR="00317F71" w:rsidRPr="00C046F5" w:rsidRDefault="00317F71" w:rsidP="00F22521">
            <w:pPr>
              <w:autoSpaceDE w:val="0"/>
              <w:autoSpaceDN w:val="0"/>
              <w:adjustRightInd w:val="0"/>
              <w:jc w:val="left"/>
              <w:rPr>
                <w:sz w:val="18"/>
                <w:szCs w:val="18"/>
                <w:lang w:eastAsia="sl-SI"/>
              </w:rPr>
            </w:pPr>
            <w:r w:rsidRPr="00846C86">
              <w:rPr>
                <w:rFonts w:ascii="Times-Roman" w:hAnsi="Times-Roman" w:cs="Times-Roman"/>
                <w:sz w:val="18"/>
                <w:szCs w:val="18"/>
                <w:lang w:eastAsia="sl-SI"/>
              </w:rPr>
              <w:t>vidnega tretjega lista (BBCH 12-13).</w:t>
            </w:r>
          </w:p>
        </w:tc>
      </w:tr>
      <w:tr w:rsidR="00317F71" w:rsidRPr="007E09CD" w14:paraId="130E5479" w14:textId="77777777" w:rsidTr="00F22521">
        <w:tc>
          <w:tcPr>
            <w:tcW w:w="2731" w:type="dxa"/>
            <w:tcBorders>
              <w:top w:val="nil"/>
              <w:left w:val="single" w:sz="4" w:space="0" w:color="auto"/>
              <w:bottom w:val="single" w:sz="4" w:space="0" w:color="auto"/>
              <w:right w:val="single" w:sz="4" w:space="0" w:color="auto"/>
            </w:tcBorders>
          </w:tcPr>
          <w:p w14:paraId="5324A735" w14:textId="77777777" w:rsidR="00317F71" w:rsidRPr="000D3ABE" w:rsidRDefault="00317F71" w:rsidP="00F22521">
            <w:pPr>
              <w:jc w:val="left"/>
              <w:rPr>
                <w:sz w:val="18"/>
                <w:szCs w:val="18"/>
              </w:rPr>
            </w:pPr>
            <w:r>
              <w:rPr>
                <w:sz w:val="18"/>
                <w:szCs w:val="18"/>
              </w:rPr>
              <w:t>Enoletni ozkolistni plevel, plazeča pirnica</w:t>
            </w:r>
          </w:p>
        </w:tc>
        <w:tc>
          <w:tcPr>
            <w:tcW w:w="1540" w:type="dxa"/>
            <w:tcBorders>
              <w:top w:val="nil"/>
              <w:left w:val="single" w:sz="4" w:space="0" w:color="auto"/>
              <w:bottom w:val="single" w:sz="4" w:space="0" w:color="auto"/>
              <w:right w:val="single" w:sz="4" w:space="0" w:color="auto"/>
            </w:tcBorders>
          </w:tcPr>
          <w:p w14:paraId="402F811C" w14:textId="77777777" w:rsidR="00317F71" w:rsidRPr="00A852B5" w:rsidRDefault="00317F71" w:rsidP="00F22521">
            <w:pPr>
              <w:tabs>
                <w:tab w:val="left" w:pos="113"/>
              </w:tabs>
              <w:rPr>
                <w:sz w:val="18"/>
                <w:szCs w:val="18"/>
              </w:rPr>
            </w:pPr>
            <w:r w:rsidRPr="00E25AA6">
              <w:rPr>
                <w:sz w:val="18"/>
                <w:szCs w:val="18"/>
              </w:rPr>
              <w:t>kletodim</w:t>
            </w:r>
          </w:p>
        </w:tc>
        <w:tc>
          <w:tcPr>
            <w:tcW w:w="1402" w:type="dxa"/>
            <w:tcBorders>
              <w:top w:val="nil"/>
              <w:left w:val="single" w:sz="4" w:space="0" w:color="auto"/>
              <w:bottom w:val="single" w:sz="4" w:space="0" w:color="auto"/>
              <w:right w:val="single" w:sz="4" w:space="0" w:color="auto"/>
            </w:tcBorders>
          </w:tcPr>
          <w:p w14:paraId="7978D560" w14:textId="77777777" w:rsidR="00317F71" w:rsidRPr="00A852B5" w:rsidRDefault="00317F71" w:rsidP="00F22521">
            <w:pPr>
              <w:rPr>
                <w:sz w:val="18"/>
                <w:szCs w:val="18"/>
              </w:rPr>
            </w:pPr>
            <w:r w:rsidRPr="00E25AA6">
              <w:rPr>
                <w:sz w:val="18"/>
                <w:szCs w:val="18"/>
              </w:rPr>
              <w:t>Select super</w:t>
            </w:r>
          </w:p>
        </w:tc>
        <w:tc>
          <w:tcPr>
            <w:tcW w:w="2351" w:type="dxa"/>
            <w:tcBorders>
              <w:top w:val="nil"/>
              <w:left w:val="single" w:sz="4" w:space="0" w:color="auto"/>
              <w:bottom w:val="single" w:sz="4" w:space="0" w:color="auto"/>
              <w:right w:val="single" w:sz="4" w:space="0" w:color="auto"/>
            </w:tcBorders>
          </w:tcPr>
          <w:p w14:paraId="2B9ECBA6" w14:textId="77777777" w:rsidR="00317F71" w:rsidRPr="00A852B5" w:rsidRDefault="00317F71" w:rsidP="00F22521">
            <w:pPr>
              <w:rPr>
                <w:sz w:val="18"/>
                <w:szCs w:val="18"/>
              </w:rPr>
            </w:pPr>
            <w:r w:rsidRPr="00E25AA6">
              <w:rPr>
                <w:sz w:val="18"/>
                <w:szCs w:val="18"/>
              </w:rPr>
              <w:t>1,0</w:t>
            </w:r>
            <w:r>
              <w:rPr>
                <w:sz w:val="18"/>
                <w:szCs w:val="18"/>
              </w:rPr>
              <w:t>-</w:t>
            </w:r>
            <w:r w:rsidRPr="00E25AA6">
              <w:rPr>
                <w:sz w:val="18"/>
                <w:szCs w:val="18"/>
              </w:rPr>
              <w:t>2,0 l/ha</w:t>
            </w:r>
          </w:p>
        </w:tc>
        <w:tc>
          <w:tcPr>
            <w:tcW w:w="1171" w:type="dxa"/>
            <w:tcBorders>
              <w:top w:val="nil"/>
              <w:left w:val="single" w:sz="4" w:space="0" w:color="auto"/>
              <w:bottom w:val="single" w:sz="4" w:space="0" w:color="auto"/>
              <w:right w:val="single" w:sz="4" w:space="0" w:color="auto"/>
            </w:tcBorders>
          </w:tcPr>
          <w:p w14:paraId="05F757E1" w14:textId="77777777" w:rsidR="00317F71" w:rsidRPr="00A852B5" w:rsidRDefault="00317F71" w:rsidP="00F22521">
            <w:pPr>
              <w:rPr>
                <w:sz w:val="18"/>
                <w:szCs w:val="18"/>
              </w:rPr>
            </w:pPr>
            <w:r w:rsidRPr="00E25AA6">
              <w:rPr>
                <w:sz w:val="18"/>
                <w:szCs w:val="18"/>
              </w:rPr>
              <w:t>28</w:t>
            </w:r>
          </w:p>
        </w:tc>
        <w:tc>
          <w:tcPr>
            <w:tcW w:w="4678" w:type="dxa"/>
            <w:tcBorders>
              <w:top w:val="nil"/>
              <w:left w:val="single" w:sz="4" w:space="0" w:color="auto"/>
              <w:bottom w:val="single" w:sz="4" w:space="0" w:color="auto"/>
              <w:right w:val="single" w:sz="4" w:space="0" w:color="auto"/>
            </w:tcBorders>
          </w:tcPr>
          <w:p w14:paraId="7CF30B88" w14:textId="77777777" w:rsidR="00317F71" w:rsidRPr="007E09CD" w:rsidRDefault="00317F71" w:rsidP="00F22521">
            <w:pPr>
              <w:autoSpaceDE w:val="0"/>
              <w:autoSpaceDN w:val="0"/>
              <w:adjustRightInd w:val="0"/>
              <w:jc w:val="left"/>
              <w:rPr>
                <w:rFonts w:ascii="Times-Roman" w:hAnsi="Times-Roman" w:cs="Times-Roman"/>
                <w:sz w:val="18"/>
                <w:szCs w:val="18"/>
                <w:lang w:eastAsia="sl-SI"/>
              </w:rPr>
            </w:pPr>
            <w:r w:rsidRPr="007E09CD">
              <w:rPr>
                <w:rFonts w:ascii="Times-Roman" w:hAnsi="Times-Roman" w:cs="Times-Roman"/>
                <w:sz w:val="18"/>
                <w:szCs w:val="18"/>
                <w:lang w:eastAsia="sl-SI"/>
              </w:rPr>
              <w:t>Enoletni ozkolistni plevel naj ima v času tretiranja razvite vsaj 3 liste, plazeča pirnica naj bo v času tretiranja visoka od 15 do največ 35 cm.</w:t>
            </w:r>
          </w:p>
        </w:tc>
      </w:tr>
      <w:tr w:rsidR="00317F71" w:rsidRPr="00553CC6" w14:paraId="1F1790D1" w14:textId="77777777" w:rsidTr="00F22521">
        <w:tc>
          <w:tcPr>
            <w:tcW w:w="2731" w:type="dxa"/>
            <w:tcBorders>
              <w:top w:val="nil"/>
              <w:left w:val="single" w:sz="4" w:space="0" w:color="auto"/>
              <w:bottom w:val="single" w:sz="4" w:space="0" w:color="auto"/>
              <w:right w:val="single" w:sz="4" w:space="0" w:color="auto"/>
            </w:tcBorders>
          </w:tcPr>
          <w:p w14:paraId="27CB675F" w14:textId="77777777" w:rsidR="00317F71" w:rsidRPr="000307BC" w:rsidRDefault="00317F71" w:rsidP="00F22521">
            <w:pPr>
              <w:jc w:val="left"/>
              <w:rPr>
                <w:sz w:val="18"/>
                <w:szCs w:val="18"/>
              </w:rPr>
            </w:pPr>
            <w:r w:rsidRPr="000307BC">
              <w:rPr>
                <w:sz w:val="18"/>
                <w:szCs w:val="18"/>
              </w:rPr>
              <w:t>Enoletni pleveli</w:t>
            </w:r>
          </w:p>
        </w:tc>
        <w:tc>
          <w:tcPr>
            <w:tcW w:w="1540" w:type="dxa"/>
            <w:tcBorders>
              <w:top w:val="nil"/>
              <w:left w:val="single" w:sz="4" w:space="0" w:color="auto"/>
              <w:bottom w:val="single" w:sz="4" w:space="0" w:color="auto"/>
              <w:right w:val="single" w:sz="4" w:space="0" w:color="auto"/>
            </w:tcBorders>
          </w:tcPr>
          <w:p w14:paraId="414970F1" w14:textId="77777777" w:rsidR="00317F71" w:rsidRPr="000307BC" w:rsidRDefault="00317F71" w:rsidP="00F22521">
            <w:pPr>
              <w:jc w:val="left"/>
              <w:rPr>
                <w:sz w:val="18"/>
                <w:szCs w:val="18"/>
              </w:rPr>
            </w:pPr>
            <w:r w:rsidRPr="000307BC">
              <w:rPr>
                <w:sz w:val="18"/>
                <w:szCs w:val="18"/>
              </w:rPr>
              <w:t>pendimetalin</w:t>
            </w:r>
          </w:p>
        </w:tc>
        <w:tc>
          <w:tcPr>
            <w:tcW w:w="1402" w:type="dxa"/>
            <w:tcBorders>
              <w:top w:val="nil"/>
              <w:left w:val="single" w:sz="4" w:space="0" w:color="auto"/>
              <w:bottom w:val="single" w:sz="4" w:space="0" w:color="auto"/>
              <w:right w:val="single" w:sz="4" w:space="0" w:color="auto"/>
            </w:tcBorders>
          </w:tcPr>
          <w:p w14:paraId="397EA7B1" w14:textId="77777777" w:rsidR="00317F71" w:rsidRPr="000307BC" w:rsidRDefault="00317F71" w:rsidP="00F22521">
            <w:pPr>
              <w:jc w:val="left"/>
              <w:rPr>
                <w:sz w:val="18"/>
                <w:szCs w:val="18"/>
              </w:rPr>
            </w:pPr>
            <w:r w:rsidRPr="000307BC">
              <w:rPr>
                <w:sz w:val="18"/>
                <w:szCs w:val="18"/>
              </w:rPr>
              <w:t>Sharpen 33 EC</w:t>
            </w:r>
          </w:p>
        </w:tc>
        <w:tc>
          <w:tcPr>
            <w:tcW w:w="2351" w:type="dxa"/>
            <w:tcBorders>
              <w:top w:val="nil"/>
              <w:left w:val="single" w:sz="4" w:space="0" w:color="auto"/>
              <w:bottom w:val="single" w:sz="4" w:space="0" w:color="auto"/>
              <w:right w:val="single" w:sz="4" w:space="0" w:color="auto"/>
            </w:tcBorders>
          </w:tcPr>
          <w:p w14:paraId="4AF3F87B" w14:textId="77777777" w:rsidR="00317F71" w:rsidRPr="000307BC" w:rsidRDefault="00317F71" w:rsidP="00F22521">
            <w:pPr>
              <w:jc w:val="left"/>
              <w:rPr>
                <w:sz w:val="18"/>
                <w:szCs w:val="18"/>
              </w:rPr>
            </w:pPr>
            <w:r w:rsidRPr="000307BC">
              <w:rPr>
                <w:sz w:val="18"/>
                <w:szCs w:val="18"/>
              </w:rPr>
              <w:t>3-5 l/ha</w:t>
            </w:r>
          </w:p>
        </w:tc>
        <w:tc>
          <w:tcPr>
            <w:tcW w:w="1171" w:type="dxa"/>
            <w:tcBorders>
              <w:top w:val="nil"/>
              <w:left w:val="single" w:sz="4" w:space="0" w:color="auto"/>
              <w:bottom w:val="single" w:sz="4" w:space="0" w:color="auto"/>
              <w:right w:val="single" w:sz="4" w:space="0" w:color="auto"/>
            </w:tcBorders>
          </w:tcPr>
          <w:p w14:paraId="0C9075F5" w14:textId="77777777" w:rsidR="00317F71" w:rsidRPr="000307BC" w:rsidRDefault="00317F71" w:rsidP="00F22521">
            <w:pPr>
              <w:jc w:val="left"/>
              <w:rPr>
                <w:sz w:val="18"/>
                <w:szCs w:val="18"/>
              </w:rPr>
            </w:pPr>
            <w:r w:rsidRPr="000307BC">
              <w:rPr>
                <w:sz w:val="18"/>
                <w:szCs w:val="18"/>
              </w:rPr>
              <w:t>ČU</w:t>
            </w:r>
          </w:p>
        </w:tc>
        <w:tc>
          <w:tcPr>
            <w:tcW w:w="4678" w:type="dxa"/>
            <w:tcBorders>
              <w:top w:val="nil"/>
              <w:left w:val="single" w:sz="4" w:space="0" w:color="auto"/>
              <w:bottom w:val="single" w:sz="4" w:space="0" w:color="auto"/>
              <w:right w:val="single" w:sz="4" w:space="0" w:color="auto"/>
            </w:tcBorders>
          </w:tcPr>
          <w:p w14:paraId="1D09E15E" w14:textId="77777777" w:rsidR="00317F71" w:rsidRPr="00553CC6" w:rsidRDefault="00317F71" w:rsidP="00F22521">
            <w:pPr>
              <w:pStyle w:val="Telobesedila2"/>
              <w:tabs>
                <w:tab w:val="clear" w:pos="1420"/>
              </w:tabs>
            </w:pPr>
            <w:r w:rsidRPr="00553CC6">
              <w:t xml:space="preserve">Tretiramo </w:t>
            </w:r>
            <w:r>
              <w:t xml:space="preserve"> </w:t>
            </w:r>
            <w:r w:rsidRPr="00846C86">
              <w:t>po setvi/sajenju čebulčka (BBCH00-09), ali 10 dni po presajanju</w:t>
            </w:r>
            <w:r>
              <w:t>.</w:t>
            </w:r>
          </w:p>
        </w:tc>
      </w:tr>
      <w:tr w:rsidR="00317F71" w:rsidRPr="00553CC6" w14:paraId="79BD7612" w14:textId="77777777" w:rsidTr="00F22521">
        <w:tc>
          <w:tcPr>
            <w:tcW w:w="2731" w:type="dxa"/>
            <w:tcBorders>
              <w:top w:val="nil"/>
              <w:left w:val="single" w:sz="4" w:space="0" w:color="auto"/>
              <w:bottom w:val="single" w:sz="4" w:space="0" w:color="auto"/>
              <w:right w:val="single" w:sz="4" w:space="0" w:color="auto"/>
            </w:tcBorders>
          </w:tcPr>
          <w:p w14:paraId="661B6835" w14:textId="77777777" w:rsidR="00317F71" w:rsidRPr="000307BC" w:rsidRDefault="00317F71" w:rsidP="00F22521">
            <w:pPr>
              <w:jc w:val="left"/>
              <w:rPr>
                <w:sz w:val="18"/>
                <w:szCs w:val="18"/>
              </w:rPr>
            </w:pPr>
            <w:r w:rsidRPr="000307BC">
              <w:rPr>
                <w:sz w:val="18"/>
                <w:szCs w:val="18"/>
              </w:rPr>
              <w:t>Enoletni pleveli</w:t>
            </w:r>
          </w:p>
        </w:tc>
        <w:tc>
          <w:tcPr>
            <w:tcW w:w="1540" w:type="dxa"/>
            <w:tcBorders>
              <w:top w:val="nil"/>
              <w:left w:val="single" w:sz="4" w:space="0" w:color="auto"/>
              <w:bottom w:val="single" w:sz="4" w:space="0" w:color="auto"/>
              <w:right w:val="single" w:sz="4" w:space="0" w:color="auto"/>
            </w:tcBorders>
          </w:tcPr>
          <w:p w14:paraId="4479A1A1" w14:textId="77777777" w:rsidR="00317F71" w:rsidRPr="000307BC" w:rsidRDefault="00317F71" w:rsidP="00F22521">
            <w:pPr>
              <w:jc w:val="left"/>
              <w:rPr>
                <w:sz w:val="18"/>
                <w:szCs w:val="18"/>
              </w:rPr>
            </w:pPr>
            <w:r w:rsidRPr="000307BC">
              <w:rPr>
                <w:sz w:val="18"/>
                <w:szCs w:val="18"/>
              </w:rPr>
              <w:t>pendimetalin</w:t>
            </w:r>
          </w:p>
        </w:tc>
        <w:tc>
          <w:tcPr>
            <w:tcW w:w="1402" w:type="dxa"/>
            <w:tcBorders>
              <w:top w:val="nil"/>
              <w:left w:val="single" w:sz="4" w:space="0" w:color="auto"/>
              <w:bottom w:val="single" w:sz="4" w:space="0" w:color="auto"/>
              <w:right w:val="single" w:sz="4" w:space="0" w:color="auto"/>
            </w:tcBorders>
          </w:tcPr>
          <w:p w14:paraId="093A784E" w14:textId="77777777" w:rsidR="00317F71" w:rsidRPr="00846C86" w:rsidRDefault="00317F71" w:rsidP="00F22521">
            <w:pPr>
              <w:jc w:val="left"/>
              <w:rPr>
                <w:sz w:val="18"/>
                <w:szCs w:val="18"/>
              </w:rPr>
            </w:pPr>
            <w:r w:rsidRPr="007A352C">
              <w:rPr>
                <w:sz w:val="18"/>
                <w:szCs w:val="18"/>
              </w:rPr>
              <w:t xml:space="preserve">Sharpen plus (staro ime: </w:t>
            </w:r>
            <w:r w:rsidRPr="000307BC">
              <w:rPr>
                <w:sz w:val="18"/>
                <w:szCs w:val="18"/>
              </w:rPr>
              <w:t>Sharpen 40 SC</w:t>
            </w:r>
            <w:r>
              <w:rPr>
                <w:sz w:val="18"/>
                <w:szCs w:val="18"/>
              </w:rPr>
              <w:t>)</w:t>
            </w:r>
          </w:p>
        </w:tc>
        <w:tc>
          <w:tcPr>
            <w:tcW w:w="2351" w:type="dxa"/>
            <w:tcBorders>
              <w:top w:val="nil"/>
              <w:left w:val="single" w:sz="4" w:space="0" w:color="auto"/>
              <w:bottom w:val="single" w:sz="4" w:space="0" w:color="auto"/>
              <w:right w:val="single" w:sz="4" w:space="0" w:color="auto"/>
            </w:tcBorders>
          </w:tcPr>
          <w:p w14:paraId="23260182" w14:textId="77777777" w:rsidR="00317F71" w:rsidRPr="000307BC" w:rsidRDefault="00317F71" w:rsidP="00F22521">
            <w:pPr>
              <w:jc w:val="left"/>
              <w:rPr>
                <w:sz w:val="18"/>
                <w:szCs w:val="18"/>
              </w:rPr>
            </w:pPr>
            <w:r w:rsidRPr="000307BC">
              <w:rPr>
                <w:sz w:val="18"/>
                <w:szCs w:val="18"/>
              </w:rPr>
              <w:t>2,5-4 l/ha</w:t>
            </w:r>
          </w:p>
        </w:tc>
        <w:tc>
          <w:tcPr>
            <w:tcW w:w="1171" w:type="dxa"/>
            <w:tcBorders>
              <w:top w:val="nil"/>
              <w:left w:val="single" w:sz="4" w:space="0" w:color="auto"/>
              <w:bottom w:val="single" w:sz="4" w:space="0" w:color="auto"/>
              <w:right w:val="single" w:sz="4" w:space="0" w:color="auto"/>
            </w:tcBorders>
          </w:tcPr>
          <w:p w14:paraId="0414A269" w14:textId="77777777" w:rsidR="00317F71" w:rsidRPr="000307BC" w:rsidRDefault="00317F71" w:rsidP="00F22521">
            <w:pPr>
              <w:jc w:val="left"/>
              <w:rPr>
                <w:sz w:val="18"/>
                <w:szCs w:val="18"/>
              </w:rPr>
            </w:pPr>
            <w:r w:rsidRPr="000307BC">
              <w:rPr>
                <w:sz w:val="18"/>
                <w:szCs w:val="18"/>
              </w:rPr>
              <w:t>ČU</w:t>
            </w:r>
          </w:p>
        </w:tc>
        <w:tc>
          <w:tcPr>
            <w:tcW w:w="4678" w:type="dxa"/>
            <w:tcBorders>
              <w:top w:val="nil"/>
              <w:left w:val="single" w:sz="4" w:space="0" w:color="auto"/>
              <w:bottom w:val="single" w:sz="4" w:space="0" w:color="auto"/>
              <w:right w:val="single" w:sz="4" w:space="0" w:color="auto"/>
            </w:tcBorders>
          </w:tcPr>
          <w:p w14:paraId="26A742E1" w14:textId="77777777" w:rsidR="00317F71" w:rsidRPr="00553CC6" w:rsidRDefault="00317F71" w:rsidP="00F22521">
            <w:pPr>
              <w:pStyle w:val="Telobesedila2"/>
              <w:tabs>
                <w:tab w:val="clear" w:pos="1420"/>
              </w:tabs>
            </w:pPr>
            <w:r w:rsidRPr="00846C86">
              <w:t>Tretiramo po setvi/sajenju čebulčka (BBCH00-09), ali 10 dni po presajanju</w:t>
            </w:r>
            <w:r>
              <w:t>.</w:t>
            </w:r>
            <w:r w:rsidRPr="00846C86">
              <w:t xml:space="preserve"> </w:t>
            </w:r>
          </w:p>
        </w:tc>
      </w:tr>
      <w:tr w:rsidR="00317F71" w:rsidRPr="00553CC6" w14:paraId="7B0389E3" w14:textId="77777777" w:rsidTr="00F22521">
        <w:tc>
          <w:tcPr>
            <w:tcW w:w="2731" w:type="dxa"/>
            <w:tcBorders>
              <w:top w:val="nil"/>
              <w:left w:val="single" w:sz="4" w:space="0" w:color="auto"/>
              <w:bottom w:val="single" w:sz="4" w:space="0" w:color="auto"/>
              <w:right w:val="single" w:sz="4" w:space="0" w:color="auto"/>
            </w:tcBorders>
          </w:tcPr>
          <w:p w14:paraId="7467838D" w14:textId="77777777" w:rsidR="00317F71" w:rsidRPr="000307BC" w:rsidRDefault="00317F71" w:rsidP="00F22521">
            <w:pPr>
              <w:jc w:val="left"/>
              <w:rPr>
                <w:sz w:val="18"/>
                <w:szCs w:val="18"/>
              </w:rPr>
            </w:pPr>
            <w:r w:rsidRPr="000307BC">
              <w:rPr>
                <w:sz w:val="18"/>
                <w:szCs w:val="18"/>
              </w:rPr>
              <w:t>Enoletni širokolistni in nekateri večletni širokolistni pleveli</w:t>
            </w:r>
          </w:p>
        </w:tc>
        <w:tc>
          <w:tcPr>
            <w:tcW w:w="1540" w:type="dxa"/>
            <w:tcBorders>
              <w:top w:val="nil"/>
              <w:left w:val="single" w:sz="4" w:space="0" w:color="auto"/>
              <w:bottom w:val="single" w:sz="4" w:space="0" w:color="auto"/>
              <w:right w:val="single" w:sz="4" w:space="0" w:color="auto"/>
            </w:tcBorders>
          </w:tcPr>
          <w:p w14:paraId="422EB188" w14:textId="77777777" w:rsidR="00317F71" w:rsidRPr="000307BC" w:rsidRDefault="00317F71" w:rsidP="00F22521">
            <w:pPr>
              <w:jc w:val="left"/>
              <w:rPr>
                <w:sz w:val="18"/>
                <w:szCs w:val="18"/>
              </w:rPr>
            </w:pPr>
            <w:r w:rsidRPr="000307BC">
              <w:rPr>
                <w:sz w:val="18"/>
                <w:szCs w:val="18"/>
              </w:rPr>
              <w:t>fluroksipir</w:t>
            </w:r>
          </w:p>
        </w:tc>
        <w:tc>
          <w:tcPr>
            <w:tcW w:w="1402" w:type="dxa"/>
            <w:tcBorders>
              <w:top w:val="nil"/>
              <w:left w:val="single" w:sz="4" w:space="0" w:color="auto"/>
              <w:bottom w:val="single" w:sz="4" w:space="0" w:color="auto"/>
              <w:right w:val="single" w:sz="4" w:space="0" w:color="auto"/>
            </w:tcBorders>
          </w:tcPr>
          <w:p w14:paraId="145D8B3F" w14:textId="77777777" w:rsidR="00317F71" w:rsidRPr="000307BC" w:rsidRDefault="00317F71" w:rsidP="00F22521">
            <w:pPr>
              <w:jc w:val="left"/>
              <w:rPr>
                <w:sz w:val="18"/>
                <w:szCs w:val="18"/>
              </w:rPr>
            </w:pPr>
            <w:r w:rsidRPr="000307BC">
              <w:rPr>
                <w:sz w:val="18"/>
                <w:szCs w:val="18"/>
              </w:rPr>
              <w:t>Starane forte</w:t>
            </w:r>
          </w:p>
        </w:tc>
        <w:tc>
          <w:tcPr>
            <w:tcW w:w="2351" w:type="dxa"/>
            <w:tcBorders>
              <w:top w:val="nil"/>
              <w:left w:val="single" w:sz="4" w:space="0" w:color="auto"/>
              <w:bottom w:val="single" w:sz="4" w:space="0" w:color="auto"/>
              <w:right w:val="single" w:sz="4" w:space="0" w:color="auto"/>
            </w:tcBorders>
          </w:tcPr>
          <w:p w14:paraId="63B3A562" w14:textId="77777777" w:rsidR="00317F71" w:rsidRPr="000307BC" w:rsidRDefault="00317F71" w:rsidP="00F22521">
            <w:pPr>
              <w:jc w:val="left"/>
              <w:rPr>
                <w:sz w:val="18"/>
                <w:szCs w:val="18"/>
              </w:rPr>
            </w:pPr>
            <w:r w:rsidRPr="000307BC">
              <w:rPr>
                <w:sz w:val="18"/>
                <w:szCs w:val="18"/>
              </w:rPr>
              <w:t>0,3 l/ha</w:t>
            </w:r>
          </w:p>
        </w:tc>
        <w:tc>
          <w:tcPr>
            <w:tcW w:w="1171" w:type="dxa"/>
            <w:tcBorders>
              <w:top w:val="nil"/>
              <w:left w:val="single" w:sz="4" w:space="0" w:color="auto"/>
              <w:bottom w:val="single" w:sz="4" w:space="0" w:color="auto"/>
              <w:right w:val="single" w:sz="4" w:space="0" w:color="auto"/>
            </w:tcBorders>
          </w:tcPr>
          <w:p w14:paraId="7DDC94F6" w14:textId="77777777" w:rsidR="00317F71" w:rsidRPr="000307BC" w:rsidRDefault="00317F71" w:rsidP="00F22521">
            <w:pPr>
              <w:jc w:val="left"/>
              <w:rPr>
                <w:sz w:val="18"/>
                <w:szCs w:val="18"/>
              </w:rPr>
            </w:pPr>
            <w:r w:rsidRPr="000307BC">
              <w:rPr>
                <w:sz w:val="18"/>
                <w:szCs w:val="18"/>
              </w:rPr>
              <w:t>ČU</w:t>
            </w:r>
          </w:p>
        </w:tc>
        <w:tc>
          <w:tcPr>
            <w:tcW w:w="4678" w:type="dxa"/>
            <w:tcBorders>
              <w:top w:val="nil"/>
              <w:left w:val="single" w:sz="4" w:space="0" w:color="auto"/>
              <w:bottom w:val="single" w:sz="4" w:space="0" w:color="auto"/>
              <w:right w:val="single" w:sz="4" w:space="0" w:color="auto"/>
            </w:tcBorders>
          </w:tcPr>
          <w:p w14:paraId="124BA4F2" w14:textId="77777777" w:rsidR="00317F71" w:rsidRPr="00553CC6" w:rsidRDefault="00317F71" w:rsidP="00F22521">
            <w:pPr>
              <w:pStyle w:val="Telobesedila2"/>
              <w:tabs>
                <w:tab w:val="clear" w:pos="1420"/>
              </w:tabs>
            </w:pPr>
          </w:p>
        </w:tc>
      </w:tr>
      <w:tr w:rsidR="00317F71" w:rsidRPr="00553CC6" w14:paraId="72D17BF5" w14:textId="77777777" w:rsidTr="00F22521">
        <w:tc>
          <w:tcPr>
            <w:tcW w:w="2731" w:type="dxa"/>
            <w:tcBorders>
              <w:top w:val="nil"/>
              <w:left w:val="single" w:sz="4" w:space="0" w:color="auto"/>
              <w:bottom w:val="single" w:sz="4" w:space="0" w:color="auto"/>
              <w:right w:val="single" w:sz="4" w:space="0" w:color="auto"/>
            </w:tcBorders>
          </w:tcPr>
          <w:p w14:paraId="51CDCF96" w14:textId="77777777" w:rsidR="00317F71" w:rsidRPr="000307BC" w:rsidRDefault="00317F71" w:rsidP="00F22521">
            <w:pPr>
              <w:jc w:val="left"/>
              <w:rPr>
                <w:sz w:val="18"/>
                <w:szCs w:val="18"/>
              </w:rPr>
            </w:pPr>
            <w:r w:rsidRPr="000307BC">
              <w:rPr>
                <w:sz w:val="18"/>
                <w:szCs w:val="18"/>
              </w:rPr>
              <w:t>Enoletni pleveli</w:t>
            </w:r>
          </w:p>
        </w:tc>
        <w:tc>
          <w:tcPr>
            <w:tcW w:w="1540" w:type="dxa"/>
            <w:tcBorders>
              <w:top w:val="nil"/>
              <w:left w:val="single" w:sz="4" w:space="0" w:color="auto"/>
              <w:bottom w:val="single" w:sz="4" w:space="0" w:color="auto"/>
              <w:right w:val="single" w:sz="4" w:space="0" w:color="auto"/>
            </w:tcBorders>
          </w:tcPr>
          <w:p w14:paraId="5FA18CB9" w14:textId="77777777" w:rsidR="00317F71" w:rsidRPr="000307BC" w:rsidRDefault="00317F71" w:rsidP="00F22521">
            <w:pPr>
              <w:jc w:val="left"/>
              <w:rPr>
                <w:sz w:val="18"/>
                <w:szCs w:val="18"/>
              </w:rPr>
            </w:pPr>
            <w:r w:rsidRPr="000307BC">
              <w:rPr>
                <w:sz w:val="18"/>
                <w:szCs w:val="18"/>
              </w:rPr>
              <w:t>pendimetalin</w:t>
            </w:r>
          </w:p>
        </w:tc>
        <w:tc>
          <w:tcPr>
            <w:tcW w:w="1402" w:type="dxa"/>
            <w:tcBorders>
              <w:top w:val="nil"/>
              <w:left w:val="single" w:sz="4" w:space="0" w:color="auto"/>
              <w:bottom w:val="single" w:sz="4" w:space="0" w:color="auto"/>
              <w:right w:val="single" w:sz="4" w:space="0" w:color="auto"/>
            </w:tcBorders>
          </w:tcPr>
          <w:p w14:paraId="53A0903D" w14:textId="77777777" w:rsidR="00317F71" w:rsidRPr="000307BC" w:rsidRDefault="00317F71" w:rsidP="00F22521">
            <w:pPr>
              <w:jc w:val="left"/>
              <w:rPr>
                <w:sz w:val="18"/>
                <w:szCs w:val="18"/>
              </w:rPr>
            </w:pPr>
            <w:r w:rsidRPr="000307BC">
              <w:rPr>
                <w:sz w:val="18"/>
                <w:szCs w:val="18"/>
              </w:rPr>
              <w:t>Stomp aqua</w:t>
            </w:r>
          </w:p>
        </w:tc>
        <w:tc>
          <w:tcPr>
            <w:tcW w:w="2351" w:type="dxa"/>
            <w:tcBorders>
              <w:top w:val="nil"/>
              <w:left w:val="single" w:sz="4" w:space="0" w:color="auto"/>
              <w:bottom w:val="single" w:sz="4" w:space="0" w:color="auto"/>
              <w:right w:val="single" w:sz="4" w:space="0" w:color="auto"/>
            </w:tcBorders>
          </w:tcPr>
          <w:p w14:paraId="51CA57BD" w14:textId="77777777" w:rsidR="00317F71" w:rsidRPr="000307BC" w:rsidRDefault="00317F71" w:rsidP="00F22521">
            <w:pPr>
              <w:jc w:val="left"/>
              <w:rPr>
                <w:sz w:val="18"/>
                <w:szCs w:val="18"/>
              </w:rPr>
            </w:pPr>
            <w:r w:rsidRPr="000307BC">
              <w:rPr>
                <w:sz w:val="18"/>
                <w:szCs w:val="18"/>
              </w:rPr>
              <w:t>2,9 l/ha</w:t>
            </w:r>
          </w:p>
        </w:tc>
        <w:tc>
          <w:tcPr>
            <w:tcW w:w="1171" w:type="dxa"/>
            <w:tcBorders>
              <w:top w:val="nil"/>
              <w:left w:val="single" w:sz="4" w:space="0" w:color="auto"/>
              <w:bottom w:val="single" w:sz="4" w:space="0" w:color="auto"/>
              <w:right w:val="single" w:sz="4" w:space="0" w:color="auto"/>
            </w:tcBorders>
          </w:tcPr>
          <w:p w14:paraId="5A94D6DC" w14:textId="77777777" w:rsidR="00317F71" w:rsidRPr="000307BC" w:rsidRDefault="00317F71" w:rsidP="00F22521">
            <w:pPr>
              <w:jc w:val="left"/>
              <w:rPr>
                <w:sz w:val="18"/>
                <w:szCs w:val="18"/>
              </w:rPr>
            </w:pPr>
            <w:r w:rsidRPr="000307BC">
              <w:rPr>
                <w:sz w:val="18"/>
                <w:szCs w:val="18"/>
              </w:rPr>
              <w:t>ČU</w:t>
            </w:r>
          </w:p>
        </w:tc>
        <w:tc>
          <w:tcPr>
            <w:tcW w:w="4678" w:type="dxa"/>
            <w:tcBorders>
              <w:top w:val="nil"/>
              <w:left w:val="single" w:sz="4" w:space="0" w:color="auto"/>
              <w:bottom w:val="single" w:sz="4" w:space="0" w:color="auto"/>
              <w:right w:val="single" w:sz="4" w:space="0" w:color="auto"/>
            </w:tcBorders>
          </w:tcPr>
          <w:p w14:paraId="1B0390AA" w14:textId="77777777" w:rsidR="00317F71" w:rsidRPr="00553CC6" w:rsidRDefault="00317F71" w:rsidP="00F22521">
            <w:pPr>
              <w:pStyle w:val="Telobesedila2"/>
              <w:tabs>
                <w:tab w:val="clear" w:pos="1420"/>
              </w:tabs>
            </w:pPr>
            <w:r w:rsidRPr="00553CC6">
              <w:t>Tretiramo pred vznikom</w:t>
            </w:r>
            <w:r>
              <w:t xml:space="preserve"> </w:t>
            </w:r>
            <w:r w:rsidRPr="007A352C">
              <w:t>gojene rastline.</w:t>
            </w:r>
          </w:p>
        </w:tc>
      </w:tr>
      <w:tr w:rsidR="00317F71" w:rsidRPr="000307BC" w14:paraId="7120BE8A" w14:textId="77777777" w:rsidTr="00AB2C19">
        <w:tc>
          <w:tcPr>
            <w:tcW w:w="2731" w:type="dxa"/>
            <w:tcBorders>
              <w:top w:val="nil"/>
              <w:left w:val="single" w:sz="4" w:space="0" w:color="auto"/>
              <w:bottom w:val="nil"/>
              <w:right w:val="single" w:sz="4" w:space="0" w:color="auto"/>
            </w:tcBorders>
          </w:tcPr>
          <w:p w14:paraId="698D5AAA" w14:textId="77777777" w:rsidR="00317F71" w:rsidRPr="000307BC" w:rsidRDefault="00317F71" w:rsidP="00F22521">
            <w:pPr>
              <w:jc w:val="left"/>
              <w:rPr>
                <w:sz w:val="18"/>
                <w:szCs w:val="18"/>
              </w:rPr>
            </w:pPr>
            <w:r w:rsidRPr="000307BC">
              <w:rPr>
                <w:sz w:val="18"/>
                <w:szCs w:val="18"/>
              </w:rPr>
              <w:t>Enoletni in večletni ozkolistni pleveli</w:t>
            </w:r>
          </w:p>
        </w:tc>
        <w:tc>
          <w:tcPr>
            <w:tcW w:w="1540" w:type="dxa"/>
            <w:tcBorders>
              <w:top w:val="nil"/>
              <w:left w:val="single" w:sz="4" w:space="0" w:color="auto"/>
              <w:bottom w:val="nil"/>
              <w:right w:val="single" w:sz="4" w:space="0" w:color="auto"/>
            </w:tcBorders>
          </w:tcPr>
          <w:p w14:paraId="6EDC24EA" w14:textId="77777777" w:rsidR="00317F71" w:rsidRPr="000307BC" w:rsidRDefault="00317F71" w:rsidP="00F22521">
            <w:pPr>
              <w:jc w:val="left"/>
              <w:rPr>
                <w:sz w:val="18"/>
                <w:szCs w:val="18"/>
              </w:rPr>
            </w:pPr>
            <w:r w:rsidRPr="000307BC">
              <w:rPr>
                <w:sz w:val="18"/>
                <w:szCs w:val="18"/>
              </w:rPr>
              <w:t>propakvizafop</w:t>
            </w:r>
          </w:p>
        </w:tc>
        <w:tc>
          <w:tcPr>
            <w:tcW w:w="1402" w:type="dxa"/>
            <w:tcBorders>
              <w:top w:val="nil"/>
              <w:left w:val="single" w:sz="4" w:space="0" w:color="auto"/>
              <w:bottom w:val="nil"/>
              <w:right w:val="single" w:sz="4" w:space="0" w:color="auto"/>
            </w:tcBorders>
          </w:tcPr>
          <w:p w14:paraId="0E811A33" w14:textId="77777777" w:rsidR="00317F71" w:rsidRPr="000307BC" w:rsidRDefault="00317F71" w:rsidP="00F22521">
            <w:pPr>
              <w:jc w:val="left"/>
              <w:rPr>
                <w:sz w:val="18"/>
                <w:szCs w:val="18"/>
              </w:rPr>
            </w:pPr>
            <w:r w:rsidRPr="000307BC">
              <w:rPr>
                <w:sz w:val="18"/>
                <w:szCs w:val="18"/>
              </w:rPr>
              <w:t>Zetrola</w:t>
            </w:r>
          </w:p>
        </w:tc>
        <w:tc>
          <w:tcPr>
            <w:tcW w:w="2351" w:type="dxa"/>
            <w:tcBorders>
              <w:top w:val="nil"/>
              <w:left w:val="single" w:sz="4" w:space="0" w:color="auto"/>
              <w:bottom w:val="nil"/>
              <w:right w:val="single" w:sz="4" w:space="0" w:color="auto"/>
            </w:tcBorders>
          </w:tcPr>
          <w:p w14:paraId="09D6CD4E" w14:textId="77777777" w:rsidR="00317F71" w:rsidRPr="000307BC" w:rsidRDefault="00317F71" w:rsidP="00F22521">
            <w:pPr>
              <w:jc w:val="left"/>
              <w:rPr>
                <w:sz w:val="18"/>
                <w:szCs w:val="18"/>
              </w:rPr>
            </w:pPr>
            <w:r w:rsidRPr="000307BC">
              <w:rPr>
                <w:sz w:val="18"/>
                <w:szCs w:val="18"/>
              </w:rPr>
              <w:t>0,75-1,5 l/ha</w:t>
            </w:r>
          </w:p>
        </w:tc>
        <w:tc>
          <w:tcPr>
            <w:tcW w:w="1171" w:type="dxa"/>
            <w:tcBorders>
              <w:top w:val="nil"/>
              <w:left w:val="single" w:sz="4" w:space="0" w:color="auto"/>
              <w:bottom w:val="nil"/>
              <w:right w:val="single" w:sz="4" w:space="0" w:color="auto"/>
            </w:tcBorders>
          </w:tcPr>
          <w:p w14:paraId="108ED459" w14:textId="77777777" w:rsidR="00317F71" w:rsidRPr="000307BC" w:rsidRDefault="00317F71" w:rsidP="00F22521">
            <w:pPr>
              <w:jc w:val="left"/>
              <w:rPr>
                <w:sz w:val="18"/>
                <w:szCs w:val="18"/>
              </w:rPr>
            </w:pPr>
            <w:r w:rsidRPr="000307BC">
              <w:rPr>
                <w:sz w:val="18"/>
                <w:szCs w:val="18"/>
              </w:rPr>
              <w:t>30</w:t>
            </w:r>
          </w:p>
        </w:tc>
        <w:tc>
          <w:tcPr>
            <w:tcW w:w="4678" w:type="dxa"/>
            <w:tcBorders>
              <w:top w:val="nil"/>
              <w:left w:val="single" w:sz="4" w:space="0" w:color="auto"/>
              <w:bottom w:val="nil"/>
              <w:right w:val="single" w:sz="4" w:space="0" w:color="auto"/>
            </w:tcBorders>
          </w:tcPr>
          <w:p w14:paraId="527517D9" w14:textId="77777777" w:rsidR="00317F71" w:rsidRPr="000307BC" w:rsidRDefault="00317F71" w:rsidP="00F22521">
            <w:pPr>
              <w:pStyle w:val="Telobesedila2"/>
              <w:tabs>
                <w:tab w:val="clear" w:pos="1420"/>
              </w:tabs>
            </w:pPr>
            <w:r w:rsidRPr="00846C86">
              <w:t>Tretira se, ko so gojene rastline v razvojni faziod treh pravih listov do konca rasti stebla oz. do popolne razraščenosti (BBCH 13-39).</w:t>
            </w:r>
          </w:p>
        </w:tc>
      </w:tr>
      <w:tr w:rsidR="00AB2C19" w:rsidRPr="000307BC" w14:paraId="0B5513BC" w14:textId="77777777" w:rsidTr="000B0199">
        <w:tc>
          <w:tcPr>
            <w:tcW w:w="2731" w:type="dxa"/>
            <w:tcBorders>
              <w:top w:val="single" w:sz="4" w:space="0" w:color="auto"/>
              <w:left w:val="single" w:sz="4" w:space="0" w:color="auto"/>
              <w:bottom w:val="single" w:sz="4" w:space="0" w:color="auto"/>
              <w:right w:val="single" w:sz="4" w:space="0" w:color="auto"/>
            </w:tcBorders>
          </w:tcPr>
          <w:p w14:paraId="0A34434B" w14:textId="3DD3DC33" w:rsidR="00AB2C19" w:rsidRPr="000307BC" w:rsidRDefault="00AB2C19" w:rsidP="00AB2C19">
            <w:pPr>
              <w:jc w:val="left"/>
              <w:rPr>
                <w:sz w:val="18"/>
                <w:szCs w:val="18"/>
              </w:rPr>
            </w:pPr>
            <w:r>
              <w:rPr>
                <w:sz w:val="18"/>
                <w:szCs w:val="18"/>
              </w:rPr>
              <w:t>Enoletni širokolistni plevel</w:t>
            </w:r>
          </w:p>
        </w:tc>
        <w:tc>
          <w:tcPr>
            <w:tcW w:w="1540" w:type="dxa"/>
            <w:tcBorders>
              <w:top w:val="single" w:sz="4" w:space="0" w:color="auto"/>
              <w:left w:val="single" w:sz="4" w:space="0" w:color="auto"/>
              <w:bottom w:val="single" w:sz="4" w:space="0" w:color="auto"/>
              <w:right w:val="single" w:sz="4" w:space="0" w:color="auto"/>
            </w:tcBorders>
          </w:tcPr>
          <w:p w14:paraId="1206525D" w14:textId="03B3577D" w:rsidR="00AB2C19" w:rsidRPr="000307BC" w:rsidRDefault="00AB2C19" w:rsidP="00AB2C19">
            <w:pPr>
              <w:jc w:val="left"/>
              <w:rPr>
                <w:sz w:val="18"/>
                <w:szCs w:val="18"/>
              </w:rPr>
            </w:pPr>
            <w:r>
              <w:rPr>
                <w:sz w:val="18"/>
                <w:szCs w:val="18"/>
              </w:rPr>
              <w:t>izoksaben</w:t>
            </w:r>
          </w:p>
        </w:tc>
        <w:tc>
          <w:tcPr>
            <w:tcW w:w="1402" w:type="dxa"/>
            <w:tcBorders>
              <w:top w:val="single" w:sz="4" w:space="0" w:color="auto"/>
              <w:left w:val="single" w:sz="4" w:space="0" w:color="auto"/>
              <w:bottom w:val="single" w:sz="4" w:space="0" w:color="auto"/>
              <w:right w:val="single" w:sz="4" w:space="0" w:color="auto"/>
            </w:tcBorders>
          </w:tcPr>
          <w:p w14:paraId="17928384" w14:textId="12300A6A" w:rsidR="00AB2C19" w:rsidRPr="000307BC" w:rsidRDefault="00AB2C19" w:rsidP="00AB2C19">
            <w:pPr>
              <w:jc w:val="left"/>
              <w:rPr>
                <w:sz w:val="18"/>
                <w:szCs w:val="18"/>
              </w:rPr>
            </w:pPr>
            <w:r>
              <w:rPr>
                <w:sz w:val="18"/>
                <w:szCs w:val="18"/>
              </w:rPr>
              <w:t>Flexidor</w:t>
            </w:r>
          </w:p>
        </w:tc>
        <w:tc>
          <w:tcPr>
            <w:tcW w:w="2351" w:type="dxa"/>
            <w:tcBorders>
              <w:top w:val="single" w:sz="4" w:space="0" w:color="auto"/>
              <w:left w:val="single" w:sz="4" w:space="0" w:color="auto"/>
              <w:bottom w:val="single" w:sz="4" w:space="0" w:color="auto"/>
              <w:right w:val="single" w:sz="4" w:space="0" w:color="auto"/>
            </w:tcBorders>
          </w:tcPr>
          <w:p w14:paraId="6ACC2E9A" w14:textId="580C3A3B" w:rsidR="00AB2C19" w:rsidRPr="000307BC" w:rsidRDefault="00AB2C19" w:rsidP="00AB2C19">
            <w:pPr>
              <w:jc w:val="left"/>
              <w:rPr>
                <w:sz w:val="18"/>
                <w:szCs w:val="18"/>
              </w:rPr>
            </w:pPr>
            <w:r>
              <w:rPr>
                <w:sz w:val="18"/>
                <w:szCs w:val="18"/>
              </w:rPr>
              <w:t>0,25 L/ha</w:t>
            </w:r>
          </w:p>
        </w:tc>
        <w:tc>
          <w:tcPr>
            <w:tcW w:w="1171" w:type="dxa"/>
            <w:tcBorders>
              <w:top w:val="single" w:sz="4" w:space="0" w:color="auto"/>
              <w:left w:val="single" w:sz="4" w:space="0" w:color="auto"/>
              <w:bottom w:val="single" w:sz="4" w:space="0" w:color="auto"/>
              <w:right w:val="single" w:sz="4" w:space="0" w:color="auto"/>
            </w:tcBorders>
          </w:tcPr>
          <w:p w14:paraId="3624A702" w14:textId="7F77306F" w:rsidR="00AB2C19" w:rsidRPr="00F80312" w:rsidRDefault="00F80312" w:rsidP="00AB2C19">
            <w:pPr>
              <w:jc w:val="left"/>
              <w:rPr>
                <w:sz w:val="18"/>
                <w:szCs w:val="18"/>
              </w:rPr>
            </w:pPr>
            <w:r>
              <w:rPr>
                <w:sz w:val="18"/>
                <w:szCs w:val="18"/>
              </w:rPr>
              <w:t>CU</w:t>
            </w:r>
          </w:p>
        </w:tc>
        <w:tc>
          <w:tcPr>
            <w:tcW w:w="4678" w:type="dxa"/>
            <w:tcBorders>
              <w:top w:val="single" w:sz="4" w:space="0" w:color="auto"/>
              <w:left w:val="single" w:sz="4" w:space="0" w:color="auto"/>
              <w:bottom w:val="single" w:sz="4" w:space="0" w:color="auto"/>
              <w:right w:val="single" w:sz="4" w:space="0" w:color="auto"/>
            </w:tcBorders>
          </w:tcPr>
          <w:p w14:paraId="3727C248" w14:textId="1DE5F734" w:rsidR="00AB2C19" w:rsidRPr="00846C86" w:rsidRDefault="00F80312" w:rsidP="00AB2C19">
            <w:pPr>
              <w:pStyle w:val="Telobesedila2"/>
              <w:tabs>
                <w:tab w:val="clear" w:pos="1420"/>
              </w:tabs>
            </w:pPr>
            <w:r w:rsidRPr="00F80312">
              <w:t>Od setve do razvojne faze, ko je jasno viden drugi list</w:t>
            </w:r>
          </w:p>
        </w:tc>
      </w:tr>
    </w:tbl>
    <w:p w14:paraId="103AA4C1" w14:textId="77777777" w:rsidR="00317F71" w:rsidRPr="00700616" w:rsidRDefault="00317F71" w:rsidP="00317F71"/>
    <w:p w14:paraId="34CF33E4" w14:textId="25841E2B" w:rsidR="00317F71" w:rsidRPr="000307BC" w:rsidRDefault="00317F71" w:rsidP="00317F71"/>
    <w:p w14:paraId="0C067903" w14:textId="734F45A6" w:rsidR="00317F71" w:rsidRDefault="00317F71" w:rsidP="00317F71">
      <w:bookmarkStart w:id="592" w:name="_Toc215563167"/>
      <w:bookmarkStart w:id="593" w:name="_Toc91332718"/>
      <w:bookmarkStart w:id="594" w:name="_Toc91332940"/>
      <w:bookmarkStart w:id="595" w:name="_Toc91333146"/>
      <w:bookmarkStart w:id="596" w:name="_Toc288553276"/>
      <w:bookmarkStart w:id="597" w:name="_Toc511825799"/>
      <w:r w:rsidRPr="00700616">
        <w:t>ŠALOTK</w:t>
      </w:r>
      <w:r>
        <w:t>A</w:t>
      </w:r>
      <w:bookmarkEnd w:id="592"/>
      <w:bookmarkEnd w:id="593"/>
      <w:bookmarkEnd w:id="594"/>
      <w:bookmarkEnd w:id="595"/>
      <w:bookmarkEnd w:id="596"/>
      <w:bookmarkEnd w:id="597"/>
      <w:r w:rsidRPr="00700616">
        <w:t xml:space="preserve">  </w:t>
      </w:r>
    </w:p>
    <w:tbl>
      <w:tblPr>
        <w:tblW w:w="13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0"/>
        <w:gridCol w:w="1559"/>
        <w:gridCol w:w="1464"/>
        <w:gridCol w:w="1513"/>
        <w:gridCol w:w="1275"/>
        <w:gridCol w:w="5475"/>
      </w:tblGrid>
      <w:tr w:rsidR="00317F71" w:rsidRPr="000307BC" w14:paraId="035EC934" w14:textId="77777777" w:rsidTr="00F22521">
        <w:trPr>
          <w:trHeight w:val="388"/>
          <w:jc w:val="center"/>
        </w:trPr>
        <w:tc>
          <w:tcPr>
            <w:tcW w:w="2630" w:type="dxa"/>
            <w:tcBorders>
              <w:top w:val="single" w:sz="12" w:space="0" w:color="auto"/>
              <w:left w:val="single" w:sz="12" w:space="0" w:color="auto"/>
              <w:bottom w:val="single" w:sz="12" w:space="0" w:color="auto"/>
              <w:right w:val="single" w:sz="12" w:space="0" w:color="auto"/>
            </w:tcBorders>
          </w:tcPr>
          <w:p w14:paraId="6F5D30FE" w14:textId="77777777" w:rsidR="00317F71" w:rsidRPr="000307BC" w:rsidRDefault="00317F71" w:rsidP="00F22521">
            <w:pPr>
              <w:jc w:val="left"/>
              <w:rPr>
                <w:sz w:val="18"/>
                <w:szCs w:val="18"/>
              </w:rPr>
            </w:pPr>
            <w:r w:rsidRPr="000307BC">
              <w:rPr>
                <w:sz w:val="18"/>
                <w:szCs w:val="18"/>
              </w:rPr>
              <w:t>PLEVELI</w:t>
            </w:r>
          </w:p>
        </w:tc>
        <w:tc>
          <w:tcPr>
            <w:tcW w:w="1559" w:type="dxa"/>
            <w:tcBorders>
              <w:top w:val="single" w:sz="12" w:space="0" w:color="auto"/>
              <w:left w:val="single" w:sz="12" w:space="0" w:color="auto"/>
              <w:bottom w:val="single" w:sz="12" w:space="0" w:color="auto"/>
              <w:right w:val="single" w:sz="12" w:space="0" w:color="auto"/>
            </w:tcBorders>
          </w:tcPr>
          <w:p w14:paraId="652D765C" w14:textId="77777777" w:rsidR="00317F71" w:rsidRPr="000307BC" w:rsidRDefault="00317F71" w:rsidP="00F22521">
            <w:pPr>
              <w:jc w:val="left"/>
              <w:rPr>
                <w:sz w:val="18"/>
                <w:szCs w:val="18"/>
              </w:rPr>
            </w:pPr>
            <w:r w:rsidRPr="000307BC">
              <w:rPr>
                <w:sz w:val="18"/>
                <w:szCs w:val="18"/>
              </w:rPr>
              <w:t>AKTIVNA SNOV</w:t>
            </w:r>
          </w:p>
        </w:tc>
        <w:tc>
          <w:tcPr>
            <w:tcW w:w="1464" w:type="dxa"/>
            <w:tcBorders>
              <w:top w:val="single" w:sz="12" w:space="0" w:color="auto"/>
              <w:left w:val="single" w:sz="12" w:space="0" w:color="auto"/>
              <w:bottom w:val="single" w:sz="12" w:space="0" w:color="auto"/>
              <w:right w:val="single" w:sz="12" w:space="0" w:color="auto"/>
            </w:tcBorders>
          </w:tcPr>
          <w:p w14:paraId="1C228B74" w14:textId="77777777" w:rsidR="00317F71" w:rsidRPr="000307BC" w:rsidRDefault="00317F71" w:rsidP="00F22521">
            <w:pPr>
              <w:jc w:val="left"/>
              <w:rPr>
                <w:sz w:val="18"/>
                <w:szCs w:val="18"/>
              </w:rPr>
            </w:pPr>
            <w:r w:rsidRPr="000307BC">
              <w:rPr>
                <w:sz w:val="18"/>
                <w:szCs w:val="18"/>
              </w:rPr>
              <w:t>FITOFARM.</w:t>
            </w:r>
          </w:p>
          <w:p w14:paraId="744CA76C" w14:textId="77777777" w:rsidR="00317F71" w:rsidRPr="000307BC" w:rsidRDefault="00317F71" w:rsidP="00F22521">
            <w:pPr>
              <w:jc w:val="left"/>
              <w:rPr>
                <w:sz w:val="18"/>
                <w:szCs w:val="18"/>
              </w:rPr>
            </w:pPr>
            <w:r w:rsidRPr="000307BC">
              <w:rPr>
                <w:sz w:val="18"/>
                <w:szCs w:val="18"/>
              </w:rPr>
              <w:t>SREDSTVO</w:t>
            </w:r>
          </w:p>
        </w:tc>
        <w:tc>
          <w:tcPr>
            <w:tcW w:w="1513" w:type="dxa"/>
            <w:tcBorders>
              <w:top w:val="single" w:sz="12" w:space="0" w:color="auto"/>
              <w:left w:val="single" w:sz="12" w:space="0" w:color="auto"/>
              <w:bottom w:val="single" w:sz="12" w:space="0" w:color="auto"/>
              <w:right w:val="single" w:sz="12" w:space="0" w:color="auto"/>
            </w:tcBorders>
          </w:tcPr>
          <w:p w14:paraId="3BBFC29C" w14:textId="77777777" w:rsidR="00317F71" w:rsidRPr="000307BC" w:rsidRDefault="00317F71" w:rsidP="00F22521">
            <w:pPr>
              <w:jc w:val="left"/>
              <w:rPr>
                <w:sz w:val="18"/>
                <w:szCs w:val="18"/>
              </w:rPr>
            </w:pPr>
            <w:r w:rsidRPr="000307BC">
              <w:rPr>
                <w:sz w:val="18"/>
                <w:szCs w:val="18"/>
              </w:rPr>
              <w:t>ODMEREK</w:t>
            </w:r>
          </w:p>
        </w:tc>
        <w:tc>
          <w:tcPr>
            <w:tcW w:w="1275" w:type="dxa"/>
            <w:tcBorders>
              <w:top w:val="single" w:sz="12" w:space="0" w:color="auto"/>
              <w:left w:val="single" w:sz="12" w:space="0" w:color="auto"/>
              <w:bottom w:val="single" w:sz="12" w:space="0" w:color="auto"/>
              <w:right w:val="single" w:sz="12" w:space="0" w:color="auto"/>
            </w:tcBorders>
          </w:tcPr>
          <w:p w14:paraId="4699B58F" w14:textId="77777777" w:rsidR="00317F71" w:rsidRPr="000307BC" w:rsidRDefault="00317F71" w:rsidP="00F22521">
            <w:pPr>
              <w:jc w:val="left"/>
              <w:rPr>
                <w:sz w:val="18"/>
                <w:szCs w:val="18"/>
              </w:rPr>
            </w:pPr>
            <w:r w:rsidRPr="000307BC">
              <w:rPr>
                <w:sz w:val="18"/>
                <w:szCs w:val="18"/>
              </w:rPr>
              <w:t>KARENCA</w:t>
            </w:r>
          </w:p>
        </w:tc>
        <w:tc>
          <w:tcPr>
            <w:tcW w:w="5475" w:type="dxa"/>
            <w:tcBorders>
              <w:top w:val="single" w:sz="12" w:space="0" w:color="auto"/>
              <w:left w:val="single" w:sz="12" w:space="0" w:color="auto"/>
              <w:bottom w:val="single" w:sz="12" w:space="0" w:color="auto"/>
              <w:right w:val="single" w:sz="12" w:space="0" w:color="auto"/>
            </w:tcBorders>
          </w:tcPr>
          <w:p w14:paraId="11D71574" w14:textId="77777777" w:rsidR="00317F71" w:rsidRPr="000307BC" w:rsidRDefault="00317F71" w:rsidP="00F22521">
            <w:pPr>
              <w:jc w:val="left"/>
              <w:rPr>
                <w:sz w:val="18"/>
                <w:szCs w:val="18"/>
              </w:rPr>
            </w:pPr>
            <w:r w:rsidRPr="000307BC">
              <w:rPr>
                <w:sz w:val="18"/>
                <w:szCs w:val="18"/>
              </w:rPr>
              <w:t>OPOMBE</w:t>
            </w:r>
          </w:p>
        </w:tc>
      </w:tr>
      <w:tr w:rsidR="00317F71" w:rsidRPr="000307BC" w14:paraId="2F9D8BA8" w14:textId="77777777" w:rsidTr="00F22521">
        <w:trPr>
          <w:jc w:val="center"/>
        </w:trPr>
        <w:tc>
          <w:tcPr>
            <w:tcW w:w="2630" w:type="dxa"/>
            <w:tcBorders>
              <w:top w:val="nil"/>
              <w:left w:val="single" w:sz="4" w:space="0" w:color="auto"/>
              <w:bottom w:val="single" w:sz="4" w:space="0" w:color="auto"/>
              <w:right w:val="single" w:sz="4" w:space="0" w:color="auto"/>
            </w:tcBorders>
          </w:tcPr>
          <w:p w14:paraId="66597CFF" w14:textId="77777777" w:rsidR="00317F71" w:rsidRPr="000307BC" w:rsidRDefault="00317F71" w:rsidP="00F22521">
            <w:pPr>
              <w:jc w:val="left"/>
              <w:rPr>
                <w:sz w:val="18"/>
                <w:szCs w:val="18"/>
              </w:rPr>
            </w:pPr>
            <w:r w:rsidRPr="000307BC">
              <w:rPr>
                <w:sz w:val="18"/>
                <w:szCs w:val="18"/>
              </w:rPr>
              <w:t>Enoletni in  večletni ozkolistni pleveli</w:t>
            </w:r>
          </w:p>
        </w:tc>
        <w:tc>
          <w:tcPr>
            <w:tcW w:w="1559" w:type="dxa"/>
            <w:tcBorders>
              <w:top w:val="nil"/>
              <w:left w:val="single" w:sz="4" w:space="0" w:color="auto"/>
              <w:bottom w:val="single" w:sz="4" w:space="0" w:color="auto"/>
              <w:right w:val="single" w:sz="4" w:space="0" w:color="auto"/>
            </w:tcBorders>
          </w:tcPr>
          <w:p w14:paraId="121D29D1" w14:textId="77777777" w:rsidR="00317F71" w:rsidRPr="000307BC" w:rsidRDefault="00317F71" w:rsidP="00F22521">
            <w:pPr>
              <w:jc w:val="left"/>
              <w:rPr>
                <w:sz w:val="18"/>
                <w:szCs w:val="18"/>
              </w:rPr>
            </w:pPr>
            <w:r w:rsidRPr="000307BC">
              <w:rPr>
                <w:sz w:val="18"/>
                <w:szCs w:val="18"/>
              </w:rPr>
              <w:t>propakvizafop</w:t>
            </w:r>
          </w:p>
        </w:tc>
        <w:tc>
          <w:tcPr>
            <w:tcW w:w="1464" w:type="dxa"/>
            <w:tcBorders>
              <w:top w:val="nil"/>
              <w:left w:val="single" w:sz="4" w:space="0" w:color="auto"/>
              <w:bottom w:val="single" w:sz="4" w:space="0" w:color="auto"/>
              <w:right w:val="single" w:sz="4" w:space="0" w:color="auto"/>
            </w:tcBorders>
          </w:tcPr>
          <w:p w14:paraId="03D9EEFA" w14:textId="77777777" w:rsidR="00317F71" w:rsidRPr="000307BC" w:rsidRDefault="00317F71" w:rsidP="00F22521">
            <w:pPr>
              <w:jc w:val="left"/>
              <w:rPr>
                <w:b/>
                <w:sz w:val="18"/>
                <w:szCs w:val="18"/>
              </w:rPr>
            </w:pPr>
            <w:r w:rsidRPr="000307BC">
              <w:rPr>
                <w:sz w:val="18"/>
                <w:szCs w:val="18"/>
              </w:rPr>
              <w:t xml:space="preserve">Agil 100 EC </w:t>
            </w:r>
          </w:p>
          <w:p w14:paraId="5AB19B33" w14:textId="77777777" w:rsidR="00317F71" w:rsidRPr="000307BC" w:rsidRDefault="00317F71" w:rsidP="00F22521">
            <w:pPr>
              <w:jc w:val="left"/>
              <w:rPr>
                <w:sz w:val="18"/>
                <w:szCs w:val="18"/>
              </w:rPr>
            </w:pPr>
          </w:p>
        </w:tc>
        <w:tc>
          <w:tcPr>
            <w:tcW w:w="1513" w:type="dxa"/>
            <w:tcBorders>
              <w:top w:val="nil"/>
              <w:left w:val="single" w:sz="4" w:space="0" w:color="auto"/>
              <w:bottom w:val="single" w:sz="4" w:space="0" w:color="auto"/>
              <w:right w:val="single" w:sz="4" w:space="0" w:color="auto"/>
            </w:tcBorders>
          </w:tcPr>
          <w:p w14:paraId="6A9BDE13" w14:textId="77777777" w:rsidR="00317F71" w:rsidRPr="000307BC" w:rsidRDefault="00317F71" w:rsidP="00F22521">
            <w:pPr>
              <w:jc w:val="left"/>
              <w:rPr>
                <w:sz w:val="18"/>
                <w:szCs w:val="18"/>
              </w:rPr>
            </w:pPr>
            <w:r w:rsidRPr="000307BC">
              <w:rPr>
                <w:sz w:val="18"/>
                <w:szCs w:val="18"/>
              </w:rPr>
              <w:t>0,75-1,5 l/ha</w:t>
            </w:r>
          </w:p>
        </w:tc>
        <w:tc>
          <w:tcPr>
            <w:tcW w:w="1275" w:type="dxa"/>
            <w:tcBorders>
              <w:top w:val="nil"/>
              <w:left w:val="single" w:sz="4" w:space="0" w:color="auto"/>
              <w:bottom w:val="single" w:sz="4" w:space="0" w:color="auto"/>
              <w:right w:val="single" w:sz="4" w:space="0" w:color="auto"/>
            </w:tcBorders>
          </w:tcPr>
          <w:p w14:paraId="78A363FA" w14:textId="77777777" w:rsidR="00317F71" w:rsidRPr="000307BC" w:rsidRDefault="00317F71" w:rsidP="00F22521">
            <w:pPr>
              <w:jc w:val="left"/>
              <w:rPr>
                <w:sz w:val="18"/>
                <w:szCs w:val="18"/>
              </w:rPr>
            </w:pPr>
            <w:r w:rsidRPr="000307BC">
              <w:rPr>
                <w:sz w:val="18"/>
                <w:szCs w:val="18"/>
              </w:rPr>
              <w:t>30</w:t>
            </w:r>
          </w:p>
        </w:tc>
        <w:tc>
          <w:tcPr>
            <w:tcW w:w="5475" w:type="dxa"/>
            <w:tcBorders>
              <w:top w:val="nil"/>
              <w:left w:val="single" w:sz="4" w:space="0" w:color="auto"/>
              <w:bottom w:val="single" w:sz="4" w:space="0" w:color="auto"/>
              <w:right w:val="single" w:sz="4" w:space="0" w:color="auto"/>
            </w:tcBorders>
          </w:tcPr>
          <w:p w14:paraId="2F3F6F4C" w14:textId="77777777" w:rsidR="00317F71" w:rsidRPr="000307BC" w:rsidRDefault="00317F71" w:rsidP="00F22521">
            <w:pPr>
              <w:jc w:val="left"/>
              <w:rPr>
                <w:b/>
                <w:sz w:val="18"/>
                <w:szCs w:val="18"/>
              </w:rPr>
            </w:pPr>
            <w:r w:rsidRPr="000307BC">
              <w:rPr>
                <w:sz w:val="18"/>
                <w:szCs w:val="18"/>
              </w:rPr>
              <w:t xml:space="preserve">Uporaba po vzniku. </w:t>
            </w:r>
          </w:p>
        </w:tc>
      </w:tr>
      <w:tr w:rsidR="00317F71" w:rsidRPr="000307BC" w14:paraId="304BB2CD" w14:textId="77777777" w:rsidTr="00F22521">
        <w:trPr>
          <w:jc w:val="center"/>
        </w:trPr>
        <w:tc>
          <w:tcPr>
            <w:tcW w:w="2630" w:type="dxa"/>
            <w:tcBorders>
              <w:top w:val="nil"/>
              <w:left w:val="single" w:sz="4" w:space="0" w:color="auto"/>
              <w:bottom w:val="single" w:sz="4" w:space="0" w:color="auto"/>
              <w:right w:val="single" w:sz="4" w:space="0" w:color="auto"/>
            </w:tcBorders>
          </w:tcPr>
          <w:p w14:paraId="4A0365BA" w14:textId="77777777" w:rsidR="00317F71" w:rsidRPr="000307BC" w:rsidRDefault="00317F71" w:rsidP="00F22521">
            <w:pPr>
              <w:jc w:val="left"/>
              <w:rPr>
                <w:sz w:val="18"/>
                <w:szCs w:val="18"/>
              </w:rPr>
            </w:pPr>
            <w:r w:rsidRPr="000307BC">
              <w:rPr>
                <w:sz w:val="18"/>
                <w:szCs w:val="18"/>
              </w:rPr>
              <w:t>Ozkolistni in širokolistni pleveli</w:t>
            </w:r>
          </w:p>
        </w:tc>
        <w:tc>
          <w:tcPr>
            <w:tcW w:w="1559" w:type="dxa"/>
            <w:tcBorders>
              <w:top w:val="nil"/>
              <w:left w:val="single" w:sz="4" w:space="0" w:color="auto"/>
              <w:bottom w:val="single" w:sz="4" w:space="0" w:color="auto"/>
              <w:right w:val="single" w:sz="4" w:space="0" w:color="auto"/>
            </w:tcBorders>
          </w:tcPr>
          <w:p w14:paraId="7F626529" w14:textId="77777777" w:rsidR="00317F71" w:rsidRPr="000307BC" w:rsidRDefault="00317F71" w:rsidP="00F22521">
            <w:pPr>
              <w:jc w:val="left"/>
              <w:rPr>
                <w:sz w:val="18"/>
                <w:szCs w:val="18"/>
              </w:rPr>
            </w:pPr>
            <w:r w:rsidRPr="000307BC">
              <w:rPr>
                <w:sz w:val="18"/>
                <w:szCs w:val="18"/>
              </w:rPr>
              <w:t>prosulfokarb</w:t>
            </w:r>
          </w:p>
        </w:tc>
        <w:tc>
          <w:tcPr>
            <w:tcW w:w="1464" w:type="dxa"/>
            <w:tcBorders>
              <w:top w:val="nil"/>
              <w:left w:val="single" w:sz="4" w:space="0" w:color="auto"/>
              <w:bottom w:val="single" w:sz="4" w:space="0" w:color="auto"/>
              <w:right w:val="single" w:sz="4" w:space="0" w:color="auto"/>
            </w:tcBorders>
          </w:tcPr>
          <w:p w14:paraId="7CCFD8DE" w14:textId="77777777" w:rsidR="00317F71" w:rsidRPr="000307BC" w:rsidRDefault="00317F71" w:rsidP="00F22521">
            <w:pPr>
              <w:jc w:val="left"/>
              <w:rPr>
                <w:sz w:val="18"/>
                <w:szCs w:val="18"/>
              </w:rPr>
            </w:pPr>
            <w:r w:rsidRPr="000307BC">
              <w:rPr>
                <w:sz w:val="18"/>
                <w:szCs w:val="18"/>
              </w:rPr>
              <w:t>Boxer</w:t>
            </w:r>
          </w:p>
        </w:tc>
        <w:tc>
          <w:tcPr>
            <w:tcW w:w="1513" w:type="dxa"/>
            <w:tcBorders>
              <w:top w:val="nil"/>
              <w:left w:val="single" w:sz="4" w:space="0" w:color="auto"/>
              <w:bottom w:val="single" w:sz="4" w:space="0" w:color="auto"/>
              <w:right w:val="single" w:sz="4" w:space="0" w:color="auto"/>
            </w:tcBorders>
          </w:tcPr>
          <w:p w14:paraId="4CBFA9F8" w14:textId="77777777" w:rsidR="00317F71" w:rsidRPr="000307BC" w:rsidRDefault="00317F71" w:rsidP="00F22521">
            <w:pPr>
              <w:jc w:val="left"/>
              <w:rPr>
                <w:sz w:val="18"/>
                <w:szCs w:val="18"/>
              </w:rPr>
            </w:pPr>
            <w:r w:rsidRPr="000307BC">
              <w:rPr>
                <w:sz w:val="18"/>
                <w:szCs w:val="18"/>
              </w:rPr>
              <w:t>5 l/ha</w:t>
            </w:r>
          </w:p>
        </w:tc>
        <w:tc>
          <w:tcPr>
            <w:tcW w:w="1275" w:type="dxa"/>
            <w:tcBorders>
              <w:top w:val="nil"/>
              <w:left w:val="single" w:sz="4" w:space="0" w:color="auto"/>
              <w:bottom w:val="single" w:sz="4" w:space="0" w:color="auto"/>
              <w:right w:val="single" w:sz="4" w:space="0" w:color="auto"/>
            </w:tcBorders>
          </w:tcPr>
          <w:p w14:paraId="6FE86988" w14:textId="77777777" w:rsidR="00317F71" w:rsidRPr="000307BC" w:rsidRDefault="00317F71" w:rsidP="00F22521">
            <w:pPr>
              <w:jc w:val="left"/>
              <w:rPr>
                <w:sz w:val="18"/>
                <w:szCs w:val="18"/>
              </w:rPr>
            </w:pPr>
            <w:r>
              <w:rPr>
                <w:sz w:val="18"/>
                <w:szCs w:val="18"/>
              </w:rPr>
              <w:t>65</w:t>
            </w:r>
          </w:p>
        </w:tc>
        <w:tc>
          <w:tcPr>
            <w:tcW w:w="5475" w:type="dxa"/>
            <w:tcBorders>
              <w:top w:val="nil"/>
              <w:left w:val="single" w:sz="4" w:space="0" w:color="auto"/>
              <w:bottom w:val="single" w:sz="4" w:space="0" w:color="auto"/>
              <w:right w:val="single" w:sz="4" w:space="0" w:color="auto"/>
            </w:tcBorders>
          </w:tcPr>
          <w:p w14:paraId="42256976" w14:textId="77777777" w:rsidR="00317F71" w:rsidRPr="000307BC" w:rsidRDefault="00317F71" w:rsidP="00F22521">
            <w:pPr>
              <w:jc w:val="left"/>
              <w:rPr>
                <w:sz w:val="18"/>
                <w:szCs w:val="18"/>
              </w:rPr>
            </w:pPr>
            <w:r>
              <w:rPr>
                <w:sz w:val="18"/>
                <w:szCs w:val="18"/>
              </w:rPr>
              <w:t xml:space="preserve">Uporaba </w:t>
            </w:r>
            <w:r w:rsidRPr="0071561B">
              <w:rPr>
                <w:sz w:val="18"/>
                <w:szCs w:val="18"/>
              </w:rPr>
              <w:t>zgodaj po vzniku, ko imata šalotka 2-4 v celoti razvite liste (BBCH 12-14). Priporoča se, da se sredstvo uporablja na površinah z večjo zapleveljenostjo</w:t>
            </w:r>
            <w:r>
              <w:rPr>
                <w:sz w:val="18"/>
                <w:szCs w:val="18"/>
              </w:rPr>
              <w:t>.</w:t>
            </w:r>
          </w:p>
        </w:tc>
      </w:tr>
      <w:tr w:rsidR="00317F71" w:rsidRPr="00D621B6" w14:paraId="731A15B5" w14:textId="77777777" w:rsidTr="00F22521">
        <w:trPr>
          <w:jc w:val="center"/>
        </w:trPr>
        <w:tc>
          <w:tcPr>
            <w:tcW w:w="2630" w:type="dxa"/>
            <w:tcBorders>
              <w:top w:val="nil"/>
              <w:left w:val="single" w:sz="4" w:space="0" w:color="auto"/>
              <w:bottom w:val="single" w:sz="4" w:space="0" w:color="auto"/>
              <w:right w:val="single" w:sz="4" w:space="0" w:color="auto"/>
            </w:tcBorders>
          </w:tcPr>
          <w:p w14:paraId="631741A1" w14:textId="77777777" w:rsidR="00317F71" w:rsidRPr="00BD1EAF" w:rsidRDefault="00317F71" w:rsidP="00F22521">
            <w:pPr>
              <w:jc w:val="left"/>
              <w:rPr>
                <w:bCs/>
                <w:sz w:val="18"/>
                <w:szCs w:val="18"/>
                <w:lang w:eastAsia="sl-SI"/>
              </w:rPr>
            </w:pPr>
            <w:r w:rsidRPr="00BD1EAF">
              <w:rPr>
                <w:bCs/>
                <w:sz w:val="18"/>
                <w:szCs w:val="18"/>
                <w:lang w:eastAsia="sl-SI"/>
              </w:rPr>
              <w:t xml:space="preserve">Enoletni ozkolistni pleveli in </w:t>
            </w:r>
          </w:p>
          <w:p w14:paraId="0E3DB18E" w14:textId="77777777" w:rsidR="00317F71" w:rsidRDefault="00317F71" w:rsidP="00F22521">
            <w:pPr>
              <w:jc w:val="left"/>
              <w:rPr>
                <w:bCs/>
                <w:sz w:val="18"/>
                <w:szCs w:val="18"/>
                <w:lang w:eastAsia="sl-SI"/>
              </w:rPr>
            </w:pPr>
            <w:r w:rsidRPr="00BD1EAF">
              <w:rPr>
                <w:bCs/>
                <w:sz w:val="18"/>
                <w:szCs w:val="18"/>
                <w:lang w:eastAsia="sl-SI"/>
              </w:rPr>
              <w:t xml:space="preserve">večletni ozkolistni pleveli </w:t>
            </w:r>
          </w:p>
        </w:tc>
        <w:tc>
          <w:tcPr>
            <w:tcW w:w="1559" w:type="dxa"/>
            <w:tcBorders>
              <w:top w:val="nil"/>
              <w:left w:val="single" w:sz="4" w:space="0" w:color="auto"/>
              <w:bottom w:val="single" w:sz="4" w:space="0" w:color="auto"/>
              <w:right w:val="single" w:sz="4" w:space="0" w:color="auto"/>
            </w:tcBorders>
          </w:tcPr>
          <w:p w14:paraId="6FD155EC" w14:textId="77777777" w:rsidR="00317F71" w:rsidRDefault="00317F71" w:rsidP="00F22521">
            <w:pPr>
              <w:jc w:val="left"/>
              <w:rPr>
                <w:sz w:val="18"/>
                <w:szCs w:val="18"/>
              </w:rPr>
            </w:pPr>
            <w:r w:rsidRPr="000307BC">
              <w:rPr>
                <w:sz w:val="18"/>
                <w:szCs w:val="18"/>
              </w:rPr>
              <w:t xml:space="preserve">fluazifop-p-butil </w:t>
            </w:r>
          </w:p>
        </w:tc>
        <w:tc>
          <w:tcPr>
            <w:tcW w:w="1464" w:type="dxa"/>
            <w:tcBorders>
              <w:top w:val="nil"/>
              <w:left w:val="single" w:sz="4" w:space="0" w:color="auto"/>
              <w:bottom w:val="single" w:sz="4" w:space="0" w:color="auto"/>
              <w:right w:val="single" w:sz="4" w:space="0" w:color="auto"/>
            </w:tcBorders>
          </w:tcPr>
          <w:p w14:paraId="4CDA278F" w14:textId="77777777" w:rsidR="00317F71" w:rsidRDefault="00317F71" w:rsidP="00F22521">
            <w:pPr>
              <w:jc w:val="left"/>
              <w:rPr>
                <w:sz w:val="18"/>
                <w:szCs w:val="18"/>
              </w:rPr>
            </w:pPr>
            <w:r>
              <w:rPr>
                <w:sz w:val="18"/>
                <w:szCs w:val="18"/>
              </w:rPr>
              <w:t>Fusilade max</w:t>
            </w:r>
          </w:p>
        </w:tc>
        <w:tc>
          <w:tcPr>
            <w:tcW w:w="1513" w:type="dxa"/>
            <w:tcBorders>
              <w:top w:val="nil"/>
              <w:left w:val="single" w:sz="4" w:space="0" w:color="auto"/>
              <w:bottom w:val="single" w:sz="4" w:space="0" w:color="auto"/>
              <w:right w:val="single" w:sz="4" w:space="0" w:color="auto"/>
            </w:tcBorders>
          </w:tcPr>
          <w:p w14:paraId="682C7748" w14:textId="77777777" w:rsidR="00317F71" w:rsidRDefault="00317F71" w:rsidP="00F22521">
            <w:pPr>
              <w:jc w:val="left"/>
              <w:rPr>
                <w:sz w:val="18"/>
                <w:szCs w:val="18"/>
              </w:rPr>
            </w:pPr>
            <w:r>
              <w:rPr>
                <w:sz w:val="18"/>
                <w:szCs w:val="18"/>
              </w:rPr>
              <w:t>1,3 l/ha</w:t>
            </w:r>
          </w:p>
        </w:tc>
        <w:tc>
          <w:tcPr>
            <w:tcW w:w="1275" w:type="dxa"/>
            <w:tcBorders>
              <w:top w:val="nil"/>
              <w:left w:val="single" w:sz="4" w:space="0" w:color="auto"/>
              <w:bottom w:val="single" w:sz="4" w:space="0" w:color="auto"/>
              <w:right w:val="single" w:sz="4" w:space="0" w:color="auto"/>
            </w:tcBorders>
          </w:tcPr>
          <w:p w14:paraId="0CE8F94C" w14:textId="77777777" w:rsidR="00317F71" w:rsidRDefault="00317F71" w:rsidP="00F22521">
            <w:pPr>
              <w:jc w:val="left"/>
              <w:rPr>
                <w:sz w:val="18"/>
                <w:szCs w:val="18"/>
              </w:rPr>
            </w:pPr>
            <w:r>
              <w:rPr>
                <w:sz w:val="18"/>
                <w:szCs w:val="18"/>
              </w:rPr>
              <w:t>28</w:t>
            </w:r>
          </w:p>
        </w:tc>
        <w:tc>
          <w:tcPr>
            <w:tcW w:w="5475" w:type="dxa"/>
            <w:tcBorders>
              <w:top w:val="nil"/>
              <w:left w:val="single" w:sz="4" w:space="0" w:color="auto"/>
              <w:bottom w:val="single" w:sz="4" w:space="0" w:color="auto"/>
              <w:right w:val="single" w:sz="4" w:space="0" w:color="auto"/>
            </w:tcBorders>
          </w:tcPr>
          <w:p w14:paraId="60B0A0EA" w14:textId="77777777" w:rsidR="00317F71" w:rsidRPr="00D621B6" w:rsidRDefault="00317F71" w:rsidP="00F22521">
            <w:pPr>
              <w:autoSpaceDE w:val="0"/>
              <w:autoSpaceDN w:val="0"/>
              <w:adjustRightInd w:val="0"/>
              <w:jc w:val="left"/>
              <w:rPr>
                <w:sz w:val="18"/>
                <w:szCs w:val="18"/>
                <w:lang w:eastAsia="sl-SI"/>
              </w:rPr>
            </w:pPr>
            <w:r>
              <w:rPr>
                <w:sz w:val="18"/>
                <w:szCs w:val="18"/>
                <w:lang w:eastAsia="sl-SI"/>
              </w:rPr>
              <w:t>Uporaba v</w:t>
            </w:r>
            <w:r w:rsidRPr="00C53737">
              <w:rPr>
                <w:sz w:val="18"/>
                <w:szCs w:val="18"/>
                <w:lang w:eastAsia="sl-SI"/>
              </w:rPr>
              <w:t xml:space="preserve"> razmerah majhne stopnje zapleveljenosti</w:t>
            </w:r>
            <w:r>
              <w:rPr>
                <w:sz w:val="18"/>
                <w:szCs w:val="18"/>
                <w:lang w:eastAsia="sl-SI"/>
              </w:rPr>
              <w:t xml:space="preserve">, </w:t>
            </w:r>
            <w:r w:rsidRPr="00C53737">
              <w:rPr>
                <w:sz w:val="18"/>
                <w:szCs w:val="18"/>
                <w:lang w:eastAsia="sl-SI"/>
              </w:rPr>
              <w:t xml:space="preserve"> za zatiranje enoletnega ozkolistnega plevela in ljulk</w:t>
            </w:r>
            <w:r>
              <w:rPr>
                <w:sz w:val="18"/>
                <w:szCs w:val="18"/>
                <w:lang w:eastAsia="sl-SI"/>
              </w:rPr>
              <w:t>.</w:t>
            </w:r>
          </w:p>
        </w:tc>
      </w:tr>
      <w:tr w:rsidR="00317F71" w:rsidRPr="000307BC" w14:paraId="4E333CF6" w14:textId="77777777" w:rsidTr="00F22521">
        <w:trPr>
          <w:jc w:val="center"/>
        </w:trPr>
        <w:tc>
          <w:tcPr>
            <w:tcW w:w="2630" w:type="dxa"/>
            <w:tcBorders>
              <w:top w:val="single" w:sz="4" w:space="0" w:color="auto"/>
              <w:left w:val="single" w:sz="4" w:space="0" w:color="auto"/>
              <w:bottom w:val="single" w:sz="4" w:space="0" w:color="auto"/>
              <w:right w:val="single" w:sz="4" w:space="0" w:color="auto"/>
            </w:tcBorders>
          </w:tcPr>
          <w:p w14:paraId="4ABFC5C0" w14:textId="77777777" w:rsidR="00317F71" w:rsidRPr="000307BC" w:rsidRDefault="00317F71" w:rsidP="00F22521">
            <w:pPr>
              <w:jc w:val="left"/>
              <w:rPr>
                <w:sz w:val="18"/>
                <w:szCs w:val="18"/>
              </w:rPr>
            </w:pPr>
            <w:r w:rsidRPr="000307BC">
              <w:rPr>
                <w:sz w:val="18"/>
                <w:szCs w:val="18"/>
              </w:rPr>
              <w:t>Enoletni širokolistni pleveli</w:t>
            </w:r>
          </w:p>
        </w:tc>
        <w:tc>
          <w:tcPr>
            <w:tcW w:w="1559" w:type="dxa"/>
            <w:tcBorders>
              <w:top w:val="single" w:sz="4" w:space="0" w:color="auto"/>
              <w:left w:val="single" w:sz="4" w:space="0" w:color="auto"/>
              <w:bottom w:val="single" w:sz="4" w:space="0" w:color="auto"/>
              <w:right w:val="single" w:sz="4" w:space="0" w:color="auto"/>
            </w:tcBorders>
          </w:tcPr>
          <w:p w14:paraId="3A124079" w14:textId="77777777" w:rsidR="00317F71" w:rsidRPr="000307BC" w:rsidRDefault="00317F71" w:rsidP="00F22521">
            <w:pPr>
              <w:jc w:val="left"/>
              <w:rPr>
                <w:sz w:val="18"/>
                <w:szCs w:val="18"/>
              </w:rPr>
            </w:pPr>
            <w:r w:rsidRPr="000307BC">
              <w:rPr>
                <w:sz w:val="18"/>
                <w:szCs w:val="18"/>
              </w:rPr>
              <w:t>piridat</w:t>
            </w:r>
          </w:p>
        </w:tc>
        <w:tc>
          <w:tcPr>
            <w:tcW w:w="1464" w:type="dxa"/>
            <w:tcBorders>
              <w:top w:val="single" w:sz="4" w:space="0" w:color="auto"/>
              <w:left w:val="single" w:sz="4" w:space="0" w:color="auto"/>
              <w:bottom w:val="single" w:sz="4" w:space="0" w:color="auto"/>
              <w:right w:val="single" w:sz="4" w:space="0" w:color="auto"/>
            </w:tcBorders>
          </w:tcPr>
          <w:p w14:paraId="6940471C" w14:textId="77777777" w:rsidR="00317F71" w:rsidRPr="000307BC" w:rsidRDefault="00317F71" w:rsidP="00F22521">
            <w:pPr>
              <w:jc w:val="left"/>
              <w:rPr>
                <w:sz w:val="18"/>
                <w:szCs w:val="18"/>
              </w:rPr>
            </w:pPr>
            <w:r w:rsidRPr="000307BC">
              <w:rPr>
                <w:sz w:val="18"/>
                <w:szCs w:val="18"/>
              </w:rPr>
              <w:t>Lentagran WP</w:t>
            </w:r>
          </w:p>
        </w:tc>
        <w:tc>
          <w:tcPr>
            <w:tcW w:w="1513" w:type="dxa"/>
            <w:tcBorders>
              <w:top w:val="single" w:sz="4" w:space="0" w:color="auto"/>
              <w:left w:val="single" w:sz="4" w:space="0" w:color="auto"/>
              <w:bottom w:val="single" w:sz="4" w:space="0" w:color="auto"/>
              <w:right w:val="single" w:sz="4" w:space="0" w:color="auto"/>
            </w:tcBorders>
          </w:tcPr>
          <w:p w14:paraId="61F4DF40" w14:textId="77777777" w:rsidR="00317F71" w:rsidRPr="000307BC" w:rsidRDefault="00317F71" w:rsidP="00F22521">
            <w:pPr>
              <w:jc w:val="left"/>
              <w:rPr>
                <w:sz w:val="18"/>
                <w:szCs w:val="18"/>
              </w:rPr>
            </w:pPr>
            <w:r w:rsidRPr="000307BC">
              <w:rPr>
                <w:sz w:val="18"/>
                <w:szCs w:val="18"/>
              </w:rPr>
              <w:t>2 kg/ha</w:t>
            </w:r>
          </w:p>
        </w:tc>
        <w:tc>
          <w:tcPr>
            <w:tcW w:w="1275" w:type="dxa"/>
            <w:tcBorders>
              <w:top w:val="single" w:sz="4" w:space="0" w:color="auto"/>
              <w:left w:val="single" w:sz="4" w:space="0" w:color="auto"/>
              <w:bottom w:val="single" w:sz="4" w:space="0" w:color="auto"/>
              <w:right w:val="single" w:sz="4" w:space="0" w:color="auto"/>
            </w:tcBorders>
          </w:tcPr>
          <w:p w14:paraId="0A25918A" w14:textId="77777777" w:rsidR="00317F71" w:rsidRPr="000307BC" w:rsidRDefault="00317F71" w:rsidP="00F22521">
            <w:pPr>
              <w:jc w:val="left"/>
              <w:rPr>
                <w:sz w:val="18"/>
                <w:szCs w:val="18"/>
              </w:rPr>
            </w:pPr>
            <w:r w:rsidRPr="000307BC">
              <w:rPr>
                <w:sz w:val="18"/>
                <w:szCs w:val="18"/>
              </w:rPr>
              <w:t>35</w:t>
            </w:r>
          </w:p>
        </w:tc>
        <w:tc>
          <w:tcPr>
            <w:tcW w:w="5475" w:type="dxa"/>
            <w:tcBorders>
              <w:top w:val="single" w:sz="4" w:space="0" w:color="auto"/>
              <w:left w:val="single" w:sz="4" w:space="0" w:color="auto"/>
              <w:bottom w:val="single" w:sz="4" w:space="0" w:color="auto"/>
              <w:right w:val="single" w:sz="4" w:space="0" w:color="auto"/>
            </w:tcBorders>
          </w:tcPr>
          <w:p w14:paraId="5E4D1533" w14:textId="77777777" w:rsidR="00317F71" w:rsidRPr="000307BC" w:rsidRDefault="00317F71" w:rsidP="00F22521">
            <w:pPr>
              <w:jc w:val="left"/>
              <w:rPr>
                <w:sz w:val="18"/>
                <w:szCs w:val="18"/>
              </w:rPr>
            </w:pPr>
            <w:r w:rsidRPr="000307BC">
              <w:rPr>
                <w:sz w:val="18"/>
                <w:szCs w:val="18"/>
              </w:rPr>
              <w:t>Uporaba od treh razvitih pravih listov naprej (BBCH 13).</w:t>
            </w:r>
          </w:p>
        </w:tc>
      </w:tr>
      <w:tr w:rsidR="00317F71" w:rsidRPr="000307BC" w14:paraId="18FF92BF" w14:textId="77777777" w:rsidTr="00F22521">
        <w:trPr>
          <w:jc w:val="center"/>
        </w:trPr>
        <w:tc>
          <w:tcPr>
            <w:tcW w:w="2630" w:type="dxa"/>
            <w:tcBorders>
              <w:top w:val="single" w:sz="4" w:space="0" w:color="auto"/>
              <w:left w:val="single" w:sz="4" w:space="0" w:color="auto"/>
              <w:bottom w:val="single" w:sz="4" w:space="0" w:color="auto"/>
              <w:right w:val="single" w:sz="4" w:space="0" w:color="auto"/>
            </w:tcBorders>
          </w:tcPr>
          <w:p w14:paraId="1EB697BD" w14:textId="77777777" w:rsidR="00317F71" w:rsidRPr="000307BC" w:rsidRDefault="00317F71" w:rsidP="00F22521">
            <w:pPr>
              <w:jc w:val="left"/>
              <w:rPr>
                <w:sz w:val="18"/>
                <w:szCs w:val="18"/>
              </w:rPr>
            </w:pPr>
            <w:r w:rsidRPr="00721AA5">
              <w:rPr>
                <w:sz w:val="18"/>
                <w:szCs w:val="18"/>
              </w:rPr>
              <w:t>Enoletni ozkolistni plevel, plazeča pirnica</w:t>
            </w:r>
            <w:r>
              <w:rPr>
                <w:sz w:val="18"/>
                <w:szCs w:val="18"/>
              </w:rPr>
              <w:t>, enoletna latovka</w:t>
            </w:r>
          </w:p>
        </w:tc>
        <w:tc>
          <w:tcPr>
            <w:tcW w:w="1559" w:type="dxa"/>
            <w:tcBorders>
              <w:top w:val="single" w:sz="4" w:space="0" w:color="auto"/>
              <w:left w:val="single" w:sz="4" w:space="0" w:color="auto"/>
              <w:bottom w:val="single" w:sz="4" w:space="0" w:color="auto"/>
              <w:right w:val="single" w:sz="4" w:space="0" w:color="auto"/>
            </w:tcBorders>
          </w:tcPr>
          <w:p w14:paraId="5DE7F67D" w14:textId="77777777" w:rsidR="00317F71" w:rsidRPr="000307BC" w:rsidRDefault="00317F71" w:rsidP="00F22521">
            <w:pPr>
              <w:jc w:val="left"/>
              <w:rPr>
                <w:sz w:val="18"/>
                <w:szCs w:val="18"/>
              </w:rPr>
            </w:pPr>
            <w:r w:rsidRPr="00721AA5">
              <w:rPr>
                <w:sz w:val="18"/>
                <w:szCs w:val="18"/>
              </w:rPr>
              <w:t>kletodim</w:t>
            </w:r>
          </w:p>
        </w:tc>
        <w:tc>
          <w:tcPr>
            <w:tcW w:w="1464" w:type="dxa"/>
            <w:tcBorders>
              <w:top w:val="single" w:sz="4" w:space="0" w:color="auto"/>
              <w:left w:val="single" w:sz="4" w:space="0" w:color="auto"/>
              <w:bottom w:val="single" w:sz="4" w:space="0" w:color="auto"/>
              <w:right w:val="single" w:sz="4" w:space="0" w:color="auto"/>
            </w:tcBorders>
          </w:tcPr>
          <w:p w14:paraId="26E80888" w14:textId="77777777" w:rsidR="00317F71" w:rsidRPr="000307BC" w:rsidRDefault="00317F71" w:rsidP="00F22521">
            <w:pPr>
              <w:jc w:val="left"/>
              <w:rPr>
                <w:sz w:val="18"/>
                <w:szCs w:val="18"/>
              </w:rPr>
            </w:pPr>
            <w:r w:rsidRPr="00721AA5">
              <w:rPr>
                <w:sz w:val="18"/>
                <w:szCs w:val="18"/>
              </w:rPr>
              <w:t>Select super</w:t>
            </w:r>
          </w:p>
        </w:tc>
        <w:tc>
          <w:tcPr>
            <w:tcW w:w="1513" w:type="dxa"/>
            <w:tcBorders>
              <w:top w:val="single" w:sz="4" w:space="0" w:color="auto"/>
              <w:left w:val="single" w:sz="4" w:space="0" w:color="auto"/>
              <w:bottom w:val="single" w:sz="4" w:space="0" w:color="auto"/>
              <w:right w:val="single" w:sz="4" w:space="0" w:color="auto"/>
            </w:tcBorders>
          </w:tcPr>
          <w:p w14:paraId="2E9C0B32" w14:textId="77777777" w:rsidR="00317F71" w:rsidRPr="000307BC" w:rsidRDefault="00317F71" w:rsidP="00F22521">
            <w:pPr>
              <w:jc w:val="left"/>
              <w:rPr>
                <w:sz w:val="18"/>
                <w:szCs w:val="18"/>
              </w:rPr>
            </w:pPr>
            <w:r w:rsidRPr="00721AA5">
              <w:rPr>
                <w:sz w:val="18"/>
                <w:szCs w:val="18"/>
              </w:rPr>
              <w:t>1,0</w:t>
            </w:r>
            <w:r>
              <w:rPr>
                <w:sz w:val="18"/>
                <w:szCs w:val="18"/>
              </w:rPr>
              <w:t>-</w:t>
            </w:r>
            <w:r w:rsidRPr="00721AA5">
              <w:rPr>
                <w:sz w:val="18"/>
                <w:szCs w:val="18"/>
              </w:rPr>
              <w:t>2,0 l/ha</w:t>
            </w:r>
          </w:p>
        </w:tc>
        <w:tc>
          <w:tcPr>
            <w:tcW w:w="1275" w:type="dxa"/>
            <w:tcBorders>
              <w:top w:val="single" w:sz="4" w:space="0" w:color="auto"/>
              <w:left w:val="single" w:sz="4" w:space="0" w:color="auto"/>
              <w:bottom w:val="single" w:sz="4" w:space="0" w:color="auto"/>
              <w:right w:val="single" w:sz="4" w:space="0" w:color="auto"/>
            </w:tcBorders>
          </w:tcPr>
          <w:p w14:paraId="33664313" w14:textId="77777777" w:rsidR="00317F71" w:rsidRPr="000307BC" w:rsidRDefault="00317F71" w:rsidP="00F22521">
            <w:pPr>
              <w:jc w:val="left"/>
              <w:rPr>
                <w:sz w:val="18"/>
                <w:szCs w:val="18"/>
              </w:rPr>
            </w:pPr>
            <w:r>
              <w:rPr>
                <w:sz w:val="18"/>
                <w:szCs w:val="18"/>
              </w:rPr>
              <w:t>56</w:t>
            </w:r>
          </w:p>
        </w:tc>
        <w:tc>
          <w:tcPr>
            <w:tcW w:w="5475" w:type="dxa"/>
            <w:tcBorders>
              <w:top w:val="single" w:sz="4" w:space="0" w:color="auto"/>
              <w:left w:val="single" w:sz="4" w:space="0" w:color="auto"/>
              <w:bottom w:val="single" w:sz="4" w:space="0" w:color="auto"/>
              <w:right w:val="single" w:sz="4" w:space="0" w:color="auto"/>
            </w:tcBorders>
          </w:tcPr>
          <w:p w14:paraId="7527F56F" w14:textId="77777777" w:rsidR="00317F71" w:rsidRPr="000307BC" w:rsidRDefault="00317F71" w:rsidP="00F22521">
            <w:pPr>
              <w:jc w:val="left"/>
              <w:rPr>
                <w:sz w:val="18"/>
                <w:szCs w:val="18"/>
              </w:rPr>
            </w:pPr>
            <w:r>
              <w:rPr>
                <w:sz w:val="18"/>
                <w:szCs w:val="18"/>
              </w:rPr>
              <w:t xml:space="preserve">Rastline se </w:t>
            </w:r>
            <w:r w:rsidRPr="00137280">
              <w:rPr>
                <w:sz w:val="18"/>
                <w:szCs w:val="18"/>
              </w:rPr>
              <w:t>tretira od razvojne faze jasno vidnega drugega lista do faze, ko čebulica doseže 50% pričakovanega premera (BBCH 12-45).</w:t>
            </w:r>
          </w:p>
        </w:tc>
      </w:tr>
      <w:tr w:rsidR="00317F71" w:rsidRPr="000307BC" w14:paraId="7A3F91BA" w14:textId="77777777" w:rsidTr="00F22521">
        <w:trPr>
          <w:jc w:val="center"/>
        </w:trPr>
        <w:tc>
          <w:tcPr>
            <w:tcW w:w="2630" w:type="dxa"/>
            <w:tcBorders>
              <w:top w:val="single" w:sz="4" w:space="0" w:color="auto"/>
              <w:left w:val="single" w:sz="4" w:space="0" w:color="auto"/>
              <w:bottom w:val="single" w:sz="4" w:space="0" w:color="auto"/>
              <w:right w:val="single" w:sz="4" w:space="0" w:color="auto"/>
            </w:tcBorders>
          </w:tcPr>
          <w:p w14:paraId="1FAD60C3" w14:textId="77777777" w:rsidR="00317F71" w:rsidRPr="000307BC" w:rsidRDefault="00317F71" w:rsidP="00F22521">
            <w:pPr>
              <w:jc w:val="left"/>
              <w:rPr>
                <w:sz w:val="18"/>
                <w:szCs w:val="18"/>
              </w:rPr>
            </w:pPr>
            <w:r w:rsidRPr="000307BC">
              <w:rPr>
                <w:sz w:val="18"/>
                <w:szCs w:val="18"/>
              </w:rPr>
              <w:t>Enoletni širokolistni in nekateri večletni širokolistni pleveli</w:t>
            </w:r>
          </w:p>
        </w:tc>
        <w:tc>
          <w:tcPr>
            <w:tcW w:w="1559" w:type="dxa"/>
            <w:tcBorders>
              <w:top w:val="single" w:sz="4" w:space="0" w:color="auto"/>
              <w:left w:val="single" w:sz="4" w:space="0" w:color="auto"/>
              <w:bottom w:val="single" w:sz="4" w:space="0" w:color="auto"/>
              <w:right w:val="single" w:sz="4" w:space="0" w:color="auto"/>
            </w:tcBorders>
          </w:tcPr>
          <w:p w14:paraId="5965D53B" w14:textId="77777777" w:rsidR="00317F71" w:rsidRPr="000307BC" w:rsidRDefault="00317F71" w:rsidP="00F22521">
            <w:pPr>
              <w:jc w:val="left"/>
              <w:rPr>
                <w:sz w:val="18"/>
                <w:szCs w:val="18"/>
              </w:rPr>
            </w:pPr>
            <w:r w:rsidRPr="000307BC">
              <w:rPr>
                <w:sz w:val="18"/>
                <w:szCs w:val="18"/>
              </w:rPr>
              <w:t>fluroksipir</w:t>
            </w:r>
          </w:p>
        </w:tc>
        <w:tc>
          <w:tcPr>
            <w:tcW w:w="1464" w:type="dxa"/>
            <w:tcBorders>
              <w:top w:val="single" w:sz="4" w:space="0" w:color="auto"/>
              <w:left w:val="single" w:sz="4" w:space="0" w:color="auto"/>
              <w:bottom w:val="single" w:sz="4" w:space="0" w:color="auto"/>
              <w:right w:val="single" w:sz="4" w:space="0" w:color="auto"/>
            </w:tcBorders>
          </w:tcPr>
          <w:p w14:paraId="32B221B5" w14:textId="77777777" w:rsidR="00317F71" w:rsidRPr="000307BC" w:rsidRDefault="00317F71" w:rsidP="00F22521">
            <w:pPr>
              <w:jc w:val="left"/>
              <w:rPr>
                <w:sz w:val="18"/>
                <w:szCs w:val="18"/>
              </w:rPr>
            </w:pPr>
            <w:r w:rsidRPr="000307BC">
              <w:rPr>
                <w:sz w:val="18"/>
                <w:szCs w:val="18"/>
              </w:rPr>
              <w:t>Starane forte</w:t>
            </w:r>
          </w:p>
        </w:tc>
        <w:tc>
          <w:tcPr>
            <w:tcW w:w="1513" w:type="dxa"/>
            <w:tcBorders>
              <w:top w:val="single" w:sz="4" w:space="0" w:color="auto"/>
              <w:left w:val="single" w:sz="4" w:space="0" w:color="auto"/>
              <w:bottom w:val="single" w:sz="4" w:space="0" w:color="auto"/>
              <w:right w:val="single" w:sz="4" w:space="0" w:color="auto"/>
            </w:tcBorders>
          </w:tcPr>
          <w:p w14:paraId="76C3FE75" w14:textId="77777777" w:rsidR="00317F71" w:rsidRPr="000307BC" w:rsidRDefault="00317F71" w:rsidP="00F22521">
            <w:pPr>
              <w:jc w:val="left"/>
              <w:rPr>
                <w:sz w:val="18"/>
                <w:szCs w:val="18"/>
              </w:rPr>
            </w:pPr>
            <w:r w:rsidRPr="000307BC">
              <w:rPr>
                <w:sz w:val="18"/>
                <w:szCs w:val="18"/>
              </w:rPr>
              <w:t>0,3 l/ha</w:t>
            </w:r>
          </w:p>
        </w:tc>
        <w:tc>
          <w:tcPr>
            <w:tcW w:w="1275" w:type="dxa"/>
            <w:tcBorders>
              <w:top w:val="single" w:sz="4" w:space="0" w:color="auto"/>
              <w:left w:val="single" w:sz="4" w:space="0" w:color="auto"/>
              <w:bottom w:val="single" w:sz="4" w:space="0" w:color="auto"/>
              <w:right w:val="single" w:sz="4" w:space="0" w:color="auto"/>
            </w:tcBorders>
          </w:tcPr>
          <w:p w14:paraId="5805C94F" w14:textId="77777777" w:rsidR="00317F71" w:rsidRPr="000307BC" w:rsidRDefault="00317F71" w:rsidP="00F22521">
            <w:pPr>
              <w:jc w:val="left"/>
              <w:rPr>
                <w:sz w:val="18"/>
                <w:szCs w:val="18"/>
              </w:rPr>
            </w:pPr>
            <w:r w:rsidRPr="000307BC">
              <w:rPr>
                <w:sz w:val="18"/>
                <w:szCs w:val="18"/>
              </w:rPr>
              <w:t>ČU</w:t>
            </w:r>
          </w:p>
        </w:tc>
        <w:tc>
          <w:tcPr>
            <w:tcW w:w="5475" w:type="dxa"/>
            <w:tcBorders>
              <w:top w:val="single" w:sz="4" w:space="0" w:color="auto"/>
              <w:left w:val="single" w:sz="4" w:space="0" w:color="auto"/>
              <w:bottom w:val="single" w:sz="4" w:space="0" w:color="auto"/>
              <w:right w:val="single" w:sz="4" w:space="0" w:color="auto"/>
            </w:tcBorders>
          </w:tcPr>
          <w:p w14:paraId="7108D0CF" w14:textId="77777777" w:rsidR="00317F71" w:rsidRPr="000307BC" w:rsidRDefault="00317F71" w:rsidP="00F22521">
            <w:pPr>
              <w:jc w:val="left"/>
              <w:rPr>
                <w:sz w:val="18"/>
                <w:szCs w:val="18"/>
              </w:rPr>
            </w:pPr>
          </w:p>
        </w:tc>
      </w:tr>
      <w:tr w:rsidR="00317F71" w:rsidRPr="000D3ABE" w14:paraId="19F2B936" w14:textId="77777777" w:rsidTr="00F22521">
        <w:trPr>
          <w:jc w:val="center"/>
        </w:trPr>
        <w:tc>
          <w:tcPr>
            <w:tcW w:w="2630" w:type="dxa"/>
            <w:tcBorders>
              <w:top w:val="single" w:sz="4" w:space="0" w:color="auto"/>
              <w:left w:val="single" w:sz="4" w:space="0" w:color="auto"/>
              <w:bottom w:val="single" w:sz="4" w:space="0" w:color="auto"/>
              <w:right w:val="single" w:sz="4" w:space="0" w:color="auto"/>
            </w:tcBorders>
          </w:tcPr>
          <w:p w14:paraId="73C68893" w14:textId="77777777" w:rsidR="00317F71" w:rsidRPr="000307BC" w:rsidRDefault="00317F71" w:rsidP="00F22521">
            <w:pPr>
              <w:jc w:val="left"/>
              <w:rPr>
                <w:sz w:val="18"/>
                <w:szCs w:val="18"/>
              </w:rPr>
            </w:pPr>
            <w:r w:rsidRPr="000307BC">
              <w:rPr>
                <w:sz w:val="18"/>
                <w:szCs w:val="18"/>
              </w:rPr>
              <w:t>Enoletni pleveli</w:t>
            </w:r>
          </w:p>
        </w:tc>
        <w:tc>
          <w:tcPr>
            <w:tcW w:w="1559" w:type="dxa"/>
            <w:tcBorders>
              <w:top w:val="single" w:sz="4" w:space="0" w:color="auto"/>
              <w:left w:val="single" w:sz="4" w:space="0" w:color="auto"/>
              <w:bottom w:val="single" w:sz="4" w:space="0" w:color="auto"/>
              <w:right w:val="single" w:sz="4" w:space="0" w:color="auto"/>
            </w:tcBorders>
          </w:tcPr>
          <w:p w14:paraId="227260EC" w14:textId="77777777" w:rsidR="00317F71" w:rsidRPr="000307BC" w:rsidRDefault="00317F71" w:rsidP="00F22521">
            <w:pPr>
              <w:jc w:val="left"/>
              <w:rPr>
                <w:sz w:val="18"/>
                <w:szCs w:val="18"/>
              </w:rPr>
            </w:pPr>
            <w:r w:rsidRPr="000307BC">
              <w:rPr>
                <w:sz w:val="18"/>
                <w:szCs w:val="18"/>
              </w:rPr>
              <w:t>pendimetalin</w:t>
            </w:r>
          </w:p>
        </w:tc>
        <w:tc>
          <w:tcPr>
            <w:tcW w:w="1464" w:type="dxa"/>
            <w:tcBorders>
              <w:top w:val="single" w:sz="4" w:space="0" w:color="auto"/>
              <w:left w:val="single" w:sz="4" w:space="0" w:color="auto"/>
              <w:bottom w:val="single" w:sz="4" w:space="0" w:color="auto"/>
              <w:right w:val="single" w:sz="4" w:space="0" w:color="auto"/>
            </w:tcBorders>
          </w:tcPr>
          <w:p w14:paraId="18FCF868" w14:textId="77777777" w:rsidR="00317F71" w:rsidRPr="000307BC" w:rsidRDefault="00317F71" w:rsidP="00F22521">
            <w:pPr>
              <w:jc w:val="left"/>
              <w:rPr>
                <w:sz w:val="18"/>
                <w:szCs w:val="18"/>
              </w:rPr>
            </w:pPr>
            <w:r w:rsidRPr="000307BC">
              <w:rPr>
                <w:sz w:val="18"/>
                <w:szCs w:val="18"/>
              </w:rPr>
              <w:t>Stomp aqua</w:t>
            </w:r>
          </w:p>
        </w:tc>
        <w:tc>
          <w:tcPr>
            <w:tcW w:w="1513" w:type="dxa"/>
            <w:tcBorders>
              <w:top w:val="single" w:sz="4" w:space="0" w:color="auto"/>
              <w:left w:val="single" w:sz="4" w:space="0" w:color="auto"/>
              <w:bottom w:val="single" w:sz="4" w:space="0" w:color="auto"/>
              <w:right w:val="single" w:sz="4" w:space="0" w:color="auto"/>
            </w:tcBorders>
          </w:tcPr>
          <w:p w14:paraId="3BD269E0" w14:textId="77777777" w:rsidR="00317F71" w:rsidRPr="000307BC" w:rsidRDefault="00317F71" w:rsidP="00F22521">
            <w:pPr>
              <w:jc w:val="left"/>
              <w:rPr>
                <w:sz w:val="18"/>
                <w:szCs w:val="18"/>
              </w:rPr>
            </w:pPr>
            <w:r w:rsidRPr="000307BC">
              <w:rPr>
                <w:sz w:val="18"/>
                <w:szCs w:val="18"/>
              </w:rPr>
              <w:t>2,9 l/ha</w:t>
            </w:r>
          </w:p>
        </w:tc>
        <w:tc>
          <w:tcPr>
            <w:tcW w:w="1275" w:type="dxa"/>
            <w:tcBorders>
              <w:top w:val="single" w:sz="4" w:space="0" w:color="auto"/>
              <w:left w:val="single" w:sz="4" w:space="0" w:color="auto"/>
              <w:bottom w:val="single" w:sz="4" w:space="0" w:color="auto"/>
              <w:right w:val="single" w:sz="4" w:space="0" w:color="auto"/>
            </w:tcBorders>
          </w:tcPr>
          <w:p w14:paraId="123483C7" w14:textId="77777777" w:rsidR="00317F71" w:rsidRPr="000307BC" w:rsidRDefault="00317F71" w:rsidP="00F22521">
            <w:pPr>
              <w:jc w:val="left"/>
              <w:rPr>
                <w:sz w:val="18"/>
                <w:szCs w:val="18"/>
              </w:rPr>
            </w:pPr>
            <w:r w:rsidRPr="000307BC">
              <w:rPr>
                <w:sz w:val="18"/>
                <w:szCs w:val="18"/>
              </w:rPr>
              <w:t>ČU</w:t>
            </w:r>
          </w:p>
        </w:tc>
        <w:tc>
          <w:tcPr>
            <w:tcW w:w="5475" w:type="dxa"/>
            <w:tcBorders>
              <w:top w:val="single" w:sz="4" w:space="0" w:color="auto"/>
              <w:left w:val="single" w:sz="4" w:space="0" w:color="auto"/>
              <w:bottom w:val="single" w:sz="4" w:space="0" w:color="auto"/>
              <w:right w:val="single" w:sz="4" w:space="0" w:color="auto"/>
            </w:tcBorders>
          </w:tcPr>
          <w:p w14:paraId="03B03520" w14:textId="77777777" w:rsidR="00317F71" w:rsidRPr="000D3ABE" w:rsidRDefault="00317F71" w:rsidP="00F22521">
            <w:pPr>
              <w:jc w:val="left"/>
              <w:rPr>
                <w:sz w:val="18"/>
                <w:szCs w:val="18"/>
              </w:rPr>
            </w:pPr>
            <w:r>
              <w:rPr>
                <w:sz w:val="18"/>
                <w:szCs w:val="18"/>
              </w:rPr>
              <w:t>Tretiranje pred vznikom.</w:t>
            </w:r>
          </w:p>
        </w:tc>
      </w:tr>
      <w:tr w:rsidR="00317F71" w:rsidRPr="00CB40BA" w14:paraId="217FD09E" w14:textId="77777777" w:rsidTr="00F22521">
        <w:trPr>
          <w:jc w:val="center"/>
        </w:trPr>
        <w:tc>
          <w:tcPr>
            <w:tcW w:w="2630" w:type="dxa"/>
            <w:tcBorders>
              <w:top w:val="single" w:sz="4" w:space="0" w:color="auto"/>
              <w:left w:val="single" w:sz="4" w:space="0" w:color="auto"/>
              <w:bottom w:val="single" w:sz="4" w:space="0" w:color="auto"/>
              <w:right w:val="single" w:sz="4" w:space="0" w:color="auto"/>
            </w:tcBorders>
          </w:tcPr>
          <w:p w14:paraId="0FB80305" w14:textId="77777777" w:rsidR="00317F71" w:rsidRPr="000307BC" w:rsidRDefault="00317F71" w:rsidP="00F22521">
            <w:pPr>
              <w:jc w:val="left"/>
              <w:rPr>
                <w:sz w:val="18"/>
                <w:szCs w:val="18"/>
              </w:rPr>
            </w:pPr>
            <w:r w:rsidRPr="000307BC">
              <w:rPr>
                <w:sz w:val="18"/>
                <w:szCs w:val="18"/>
              </w:rPr>
              <w:t>Enoletni in večletni ozkolistni pleveli</w:t>
            </w:r>
          </w:p>
        </w:tc>
        <w:tc>
          <w:tcPr>
            <w:tcW w:w="1559" w:type="dxa"/>
            <w:tcBorders>
              <w:top w:val="single" w:sz="4" w:space="0" w:color="auto"/>
              <w:left w:val="single" w:sz="4" w:space="0" w:color="auto"/>
              <w:bottom w:val="single" w:sz="4" w:space="0" w:color="auto"/>
              <w:right w:val="single" w:sz="4" w:space="0" w:color="auto"/>
            </w:tcBorders>
          </w:tcPr>
          <w:p w14:paraId="21588559" w14:textId="77777777" w:rsidR="00317F71" w:rsidRPr="00F80312" w:rsidRDefault="00317F71" w:rsidP="00F22521">
            <w:pPr>
              <w:jc w:val="left"/>
              <w:rPr>
                <w:sz w:val="18"/>
                <w:szCs w:val="18"/>
              </w:rPr>
            </w:pPr>
            <w:r w:rsidRPr="00F80312">
              <w:rPr>
                <w:sz w:val="18"/>
                <w:szCs w:val="18"/>
              </w:rPr>
              <w:t>propakvizafop</w:t>
            </w:r>
          </w:p>
        </w:tc>
        <w:tc>
          <w:tcPr>
            <w:tcW w:w="1464" w:type="dxa"/>
            <w:tcBorders>
              <w:top w:val="single" w:sz="4" w:space="0" w:color="auto"/>
              <w:left w:val="single" w:sz="4" w:space="0" w:color="auto"/>
              <w:bottom w:val="single" w:sz="4" w:space="0" w:color="auto"/>
              <w:right w:val="single" w:sz="4" w:space="0" w:color="auto"/>
            </w:tcBorders>
          </w:tcPr>
          <w:p w14:paraId="5C007974" w14:textId="77777777" w:rsidR="00317F71" w:rsidRPr="00F80312" w:rsidRDefault="00317F71" w:rsidP="00F22521">
            <w:pPr>
              <w:jc w:val="left"/>
              <w:rPr>
                <w:sz w:val="18"/>
                <w:szCs w:val="18"/>
              </w:rPr>
            </w:pPr>
            <w:r w:rsidRPr="00F80312">
              <w:rPr>
                <w:sz w:val="18"/>
                <w:szCs w:val="18"/>
              </w:rPr>
              <w:t>Zetrola</w:t>
            </w:r>
          </w:p>
        </w:tc>
        <w:tc>
          <w:tcPr>
            <w:tcW w:w="1513" w:type="dxa"/>
            <w:tcBorders>
              <w:top w:val="single" w:sz="4" w:space="0" w:color="auto"/>
              <w:left w:val="single" w:sz="4" w:space="0" w:color="auto"/>
              <w:bottom w:val="single" w:sz="4" w:space="0" w:color="auto"/>
              <w:right w:val="single" w:sz="4" w:space="0" w:color="auto"/>
            </w:tcBorders>
          </w:tcPr>
          <w:p w14:paraId="194033FB" w14:textId="77777777" w:rsidR="00317F71" w:rsidRPr="00F80312" w:rsidRDefault="00317F71" w:rsidP="00F22521">
            <w:pPr>
              <w:jc w:val="left"/>
              <w:rPr>
                <w:sz w:val="18"/>
                <w:szCs w:val="18"/>
              </w:rPr>
            </w:pPr>
            <w:r w:rsidRPr="00F80312">
              <w:rPr>
                <w:sz w:val="18"/>
                <w:szCs w:val="18"/>
              </w:rPr>
              <w:t>0,75-1,5 l/ha</w:t>
            </w:r>
          </w:p>
        </w:tc>
        <w:tc>
          <w:tcPr>
            <w:tcW w:w="1275" w:type="dxa"/>
            <w:tcBorders>
              <w:top w:val="single" w:sz="4" w:space="0" w:color="auto"/>
              <w:left w:val="single" w:sz="4" w:space="0" w:color="auto"/>
              <w:bottom w:val="single" w:sz="4" w:space="0" w:color="auto"/>
              <w:right w:val="single" w:sz="4" w:space="0" w:color="auto"/>
            </w:tcBorders>
          </w:tcPr>
          <w:p w14:paraId="4F16D9AF" w14:textId="77777777" w:rsidR="00317F71" w:rsidRPr="00F80312" w:rsidRDefault="00317F71" w:rsidP="00F22521">
            <w:pPr>
              <w:jc w:val="left"/>
              <w:rPr>
                <w:sz w:val="18"/>
                <w:szCs w:val="18"/>
              </w:rPr>
            </w:pPr>
            <w:r w:rsidRPr="00F80312">
              <w:rPr>
                <w:sz w:val="18"/>
                <w:szCs w:val="18"/>
              </w:rPr>
              <w:t>30</w:t>
            </w:r>
          </w:p>
        </w:tc>
        <w:tc>
          <w:tcPr>
            <w:tcW w:w="5475" w:type="dxa"/>
            <w:tcBorders>
              <w:top w:val="single" w:sz="4" w:space="0" w:color="auto"/>
              <w:left w:val="single" w:sz="4" w:space="0" w:color="auto"/>
              <w:bottom w:val="single" w:sz="4" w:space="0" w:color="auto"/>
              <w:right w:val="single" w:sz="4" w:space="0" w:color="auto"/>
            </w:tcBorders>
          </w:tcPr>
          <w:p w14:paraId="3AA9DC93" w14:textId="77777777" w:rsidR="00317F71" w:rsidRPr="00F80312" w:rsidRDefault="00317F71" w:rsidP="00F22521">
            <w:pPr>
              <w:jc w:val="left"/>
              <w:rPr>
                <w:sz w:val="18"/>
                <w:szCs w:val="18"/>
              </w:rPr>
            </w:pPr>
            <w:r w:rsidRPr="00F80312">
              <w:rPr>
                <w:sz w:val="18"/>
                <w:szCs w:val="18"/>
              </w:rPr>
              <w:t>Tretira se, ko so gojene rastline v razvojni faziod treh pravih listov do konca rasti stebla oz. do popolne razraščenosti (BBCH 13-39).</w:t>
            </w:r>
          </w:p>
        </w:tc>
      </w:tr>
      <w:tr w:rsidR="00F80312" w:rsidRPr="00CB40BA" w14:paraId="34658BD1" w14:textId="77777777" w:rsidTr="00F22521">
        <w:trPr>
          <w:jc w:val="center"/>
        </w:trPr>
        <w:tc>
          <w:tcPr>
            <w:tcW w:w="2630" w:type="dxa"/>
            <w:tcBorders>
              <w:top w:val="single" w:sz="4" w:space="0" w:color="auto"/>
              <w:left w:val="single" w:sz="4" w:space="0" w:color="auto"/>
              <w:bottom w:val="single" w:sz="4" w:space="0" w:color="auto"/>
              <w:right w:val="single" w:sz="4" w:space="0" w:color="auto"/>
            </w:tcBorders>
          </w:tcPr>
          <w:p w14:paraId="60A20365" w14:textId="470AA3B7" w:rsidR="00F80312" w:rsidRPr="00F80312" w:rsidRDefault="00F80312" w:rsidP="00F80312">
            <w:pPr>
              <w:jc w:val="left"/>
              <w:rPr>
                <w:sz w:val="18"/>
                <w:szCs w:val="18"/>
              </w:rPr>
            </w:pPr>
            <w:r w:rsidRPr="00F80312">
              <w:rPr>
                <w:bCs/>
                <w:sz w:val="18"/>
                <w:szCs w:val="18"/>
                <w:lang w:eastAsia="sl-SI"/>
              </w:rPr>
              <w:t>Enoletni širokolistni pleveli</w:t>
            </w:r>
          </w:p>
        </w:tc>
        <w:tc>
          <w:tcPr>
            <w:tcW w:w="1559" w:type="dxa"/>
            <w:tcBorders>
              <w:top w:val="single" w:sz="4" w:space="0" w:color="auto"/>
              <w:left w:val="single" w:sz="4" w:space="0" w:color="auto"/>
              <w:bottom w:val="single" w:sz="4" w:space="0" w:color="auto"/>
              <w:right w:val="single" w:sz="4" w:space="0" w:color="auto"/>
            </w:tcBorders>
          </w:tcPr>
          <w:p w14:paraId="4269321A" w14:textId="7E377380" w:rsidR="00F80312" w:rsidRPr="00F80312" w:rsidRDefault="00F80312" w:rsidP="00F80312">
            <w:pPr>
              <w:jc w:val="left"/>
              <w:rPr>
                <w:sz w:val="18"/>
                <w:szCs w:val="18"/>
              </w:rPr>
            </w:pPr>
            <w:r w:rsidRPr="00F80312">
              <w:rPr>
                <w:sz w:val="18"/>
                <w:szCs w:val="18"/>
              </w:rPr>
              <w:t>izoksaben</w:t>
            </w:r>
          </w:p>
        </w:tc>
        <w:tc>
          <w:tcPr>
            <w:tcW w:w="1464" w:type="dxa"/>
            <w:tcBorders>
              <w:top w:val="single" w:sz="4" w:space="0" w:color="auto"/>
              <w:left w:val="single" w:sz="4" w:space="0" w:color="auto"/>
              <w:bottom w:val="single" w:sz="4" w:space="0" w:color="auto"/>
              <w:right w:val="single" w:sz="4" w:space="0" w:color="auto"/>
            </w:tcBorders>
          </w:tcPr>
          <w:p w14:paraId="58B3E550" w14:textId="13114CA8" w:rsidR="00F80312" w:rsidRPr="00F80312" w:rsidRDefault="00F80312" w:rsidP="00F80312">
            <w:pPr>
              <w:jc w:val="left"/>
              <w:rPr>
                <w:sz w:val="18"/>
                <w:szCs w:val="18"/>
              </w:rPr>
            </w:pPr>
            <w:r w:rsidRPr="00F80312">
              <w:rPr>
                <w:sz w:val="18"/>
                <w:szCs w:val="18"/>
              </w:rPr>
              <w:t>Flexidor</w:t>
            </w:r>
          </w:p>
        </w:tc>
        <w:tc>
          <w:tcPr>
            <w:tcW w:w="1513" w:type="dxa"/>
            <w:tcBorders>
              <w:top w:val="single" w:sz="4" w:space="0" w:color="auto"/>
              <w:left w:val="single" w:sz="4" w:space="0" w:color="auto"/>
              <w:bottom w:val="single" w:sz="4" w:space="0" w:color="auto"/>
              <w:right w:val="single" w:sz="4" w:space="0" w:color="auto"/>
            </w:tcBorders>
          </w:tcPr>
          <w:p w14:paraId="08710E0D" w14:textId="0C45D133" w:rsidR="00F80312" w:rsidRPr="00F80312" w:rsidRDefault="00F80312" w:rsidP="00F80312">
            <w:pPr>
              <w:jc w:val="left"/>
              <w:rPr>
                <w:sz w:val="18"/>
                <w:szCs w:val="18"/>
              </w:rPr>
            </w:pPr>
            <w:r w:rsidRPr="00F80312">
              <w:rPr>
                <w:sz w:val="18"/>
                <w:szCs w:val="18"/>
              </w:rPr>
              <w:t>250 mL/ha</w:t>
            </w:r>
          </w:p>
        </w:tc>
        <w:tc>
          <w:tcPr>
            <w:tcW w:w="1275" w:type="dxa"/>
            <w:tcBorders>
              <w:top w:val="single" w:sz="4" w:space="0" w:color="auto"/>
              <w:left w:val="single" w:sz="4" w:space="0" w:color="auto"/>
              <w:bottom w:val="single" w:sz="4" w:space="0" w:color="auto"/>
              <w:right w:val="single" w:sz="4" w:space="0" w:color="auto"/>
            </w:tcBorders>
          </w:tcPr>
          <w:p w14:paraId="7434AFFB" w14:textId="6D774560" w:rsidR="00F80312" w:rsidRPr="00F80312" w:rsidRDefault="00F80312" w:rsidP="00F80312">
            <w:pPr>
              <w:jc w:val="left"/>
              <w:rPr>
                <w:sz w:val="18"/>
                <w:szCs w:val="18"/>
              </w:rPr>
            </w:pPr>
            <w:r w:rsidRPr="00F80312">
              <w:rPr>
                <w:sz w:val="18"/>
                <w:szCs w:val="18"/>
              </w:rPr>
              <w:t>ČU</w:t>
            </w:r>
          </w:p>
        </w:tc>
        <w:tc>
          <w:tcPr>
            <w:tcW w:w="5475" w:type="dxa"/>
            <w:tcBorders>
              <w:top w:val="single" w:sz="4" w:space="0" w:color="auto"/>
              <w:left w:val="single" w:sz="4" w:space="0" w:color="auto"/>
              <w:bottom w:val="single" w:sz="4" w:space="0" w:color="auto"/>
              <w:right w:val="single" w:sz="4" w:space="0" w:color="auto"/>
            </w:tcBorders>
          </w:tcPr>
          <w:p w14:paraId="24503748" w14:textId="13AD6864" w:rsidR="00F80312" w:rsidRPr="00F80312" w:rsidRDefault="00F80312" w:rsidP="00F80312">
            <w:pPr>
              <w:jc w:val="left"/>
              <w:rPr>
                <w:sz w:val="18"/>
                <w:szCs w:val="18"/>
              </w:rPr>
            </w:pPr>
            <w:r w:rsidRPr="00F80312">
              <w:rPr>
                <w:sz w:val="18"/>
                <w:szCs w:val="18"/>
                <w:lang w:eastAsia="sl-SI"/>
              </w:rPr>
              <w:t>Od setve do razvojne faze, ko je jasno viden drugi list</w:t>
            </w:r>
          </w:p>
        </w:tc>
      </w:tr>
    </w:tbl>
    <w:p w14:paraId="0D9958F3" w14:textId="360EF9E0" w:rsidR="00317F71" w:rsidRDefault="00317F71" w:rsidP="00317F71">
      <w:pPr>
        <w:rPr>
          <w:lang w:eastAsia="x-none"/>
        </w:rPr>
      </w:pPr>
    </w:p>
    <w:p w14:paraId="0A2EE86C" w14:textId="77777777" w:rsidR="00317F71" w:rsidRPr="00700616" w:rsidRDefault="00317F71" w:rsidP="00317F71">
      <w:r w:rsidRPr="00700616">
        <w:lastRenderedPageBreak/>
        <w:t xml:space="preserve">POR  </w:t>
      </w:r>
    </w:p>
    <w:tbl>
      <w:tblPr>
        <w:tblW w:w="13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
        <w:gridCol w:w="2636"/>
        <w:gridCol w:w="19"/>
        <w:gridCol w:w="1540"/>
        <w:gridCol w:w="19"/>
        <w:gridCol w:w="1398"/>
        <w:gridCol w:w="19"/>
        <w:gridCol w:w="1541"/>
        <w:gridCol w:w="19"/>
        <w:gridCol w:w="1256"/>
        <w:gridCol w:w="19"/>
        <w:gridCol w:w="5482"/>
        <w:gridCol w:w="19"/>
      </w:tblGrid>
      <w:tr w:rsidR="00317F71" w:rsidRPr="000307BC" w14:paraId="1DA6C65C" w14:textId="77777777" w:rsidTr="00F22521">
        <w:trPr>
          <w:gridAfter w:val="1"/>
          <w:wAfter w:w="19" w:type="dxa"/>
          <w:trHeight w:val="324"/>
          <w:jc w:val="center"/>
        </w:trPr>
        <w:tc>
          <w:tcPr>
            <w:tcW w:w="2655" w:type="dxa"/>
            <w:gridSpan w:val="2"/>
            <w:tcBorders>
              <w:top w:val="single" w:sz="12" w:space="0" w:color="auto"/>
              <w:left w:val="single" w:sz="12" w:space="0" w:color="auto"/>
              <w:bottom w:val="single" w:sz="12" w:space="0" w:color="auto"/>
              <w:right w:val="single" w:sz="12" w:space="0" w:color="auto"/>
            </w:tcBorders>
          </w:tcPr>
          <w:p w14:paraId="44971FD8" w14:textId="77777777" w:rsidR="00317F71" w:rsidRPr="000307BC" w:rsidRDefault="00317F71" w:rsidP="00F22521">
            <w:pPr>
              <w:jc w:val="left"/>
              <w:rPr>
                <w:sz w:val="18"/>
                <w:szCs w:val="18"/>
              </w:rPr>
            </w:pPr>
            <w:r w:rsidRPr="000307BC">
              <w:rPr>
                <w:sz w:val="18"/>
                <w:szCs w:val="18"/>
              </w:rPr>
              <w:t>PLEVELI</w:t>
            </w:r>
          </w:p>
        </w:tc>
        <w:tc>
          <w:tcPr>
            <w:tcW w:w="1559" w:type="dxa"/>
            <w:gridSpan w:val="2"/>
            <w:tcBorders>
              <w:top w:val="single" w:sz="12" w:space="0" w:color="auto"/>
              <w:left w:val="single" w:sz="12" w:space="0" w:color="auto"/>
              <w:bottom w:val="single" w:sz="12" w:space="0" w:color="auto"/>
              <w:right w:val="single" w:sz="12" w:space="0" w:color="auto"/>
            </w:tcBorders>
          </w:tcPr>
          <w:p w14:paraId="74AD8C8A" w14:textId="77777777" w:rsidR="00317F71" w:rsidRPr="000307BC" w:rsidRDefault="00317F71" w:rsidP="00F22521">
            <w:pPr>
              <w:jc w:val="left"/>
              <w:rPr>
                <w:sz w:val="18"/>
                <w:szCs w:val="18"/>
              </w:rPr>
            </w:pPr>
            <w:r w:rsidRPr="000307BC">
              <w:rPr>
                <w:sz w:val="18"/>
                <w:szCs w:val="18"/>
              </w:rPr>
              <w:t>AKTIVNA SNOV</w:t>
            </w:r>
          </w:p>
        </w:tc>
        <w:tc>
          <w:tcPr>
            <w:tcW w:w="1417" w:type="dxa"/>
            <w:gridSpan w:val="2"/>
            <w:tcBorders>
              <w:top w:val="single" w:sz="12" w:space="0" w:color="auto"/>
              <w:left w:val="single" w:sz="12" w:space="0" w:color="auto"/>
              <w:bottom w:val="single" w:sz="12" w:space="0" w:color="auto"/>
              <w:right w:val="single" w:sz="12" w:space="0" w:color="auto"/>
            </w:tcBorders>
          </w:tcPr>
          <w:p w14:paraId="40F579A0" w14:textId="77777777" w:rsidR="00317F71" w:rsidRPr="000307BC" w:rsidRDefault="00317F71" w:rsidP="00F22521">
            <w:pPr>
              <w:jc w:val="left"/>
              <w:rPr>
                <w:sz w:val="18"/>
                <w:szCs w:val="18"/>
              </w:rPr>
            </w:pPr>
            <w:r w:rsidRPr="000307BC">
              <w:rPr>
                <w:sz w:val="18"/>
                <w:szCs w:val="18"/>
              </w:rPr>
              <w:t>FITOFARM.</w:t>
            </w:r>
          </w:p>
          <w:p w14:paraId="2447D3C1" w14:textId="77777777" w:rsidR="00317F71" w:rsidRPr="000307BC" w:rsidRDefault="00317F71" w:rsidP="00F22521">
            <w:pPr>
              <w:jc w:val="left"/>
              <w:rPr>
                <w:sz w:val="18"/>
                <w:szCs w:val="18"/>
              </w:rPr>
            </w:pPr>
            <w:r w:rsidRPr="000307BC">
              <w:rPr>
                <w:sz w:val="18"/>
                <w:szCs w:val="18"/>
              </w:rPr>
              <w:t>SREDSTVO</w:t>
            </w:r>
          </w:p>
        </w:tc>
        <w:tc>
          <w:tcPr>
            <w:tcW w:w="1560" w:type="dxa"/>
            <w:gridSpan w:val="2"/>
            <w:tcBorders>
              <w:top w:val="single" w:sz="12" w:space="0" w:color="auto"/>
              <w:left w:val="single" w:sz="12" w:space="0" w:color="auto"/>
              <w:bottom w:val="single" w:sz="12" w:space="0" w:color="auto"/>
              <w:right w:val="single" w:sz="12" w:space="0" w:color="auto"/>
            </w:tcBorders>
          </w:tcPr>
          <w:p w14:paraId="72936AC7" w14:textId="77777777" w:rsidR="00317F71" w:rsidRPr="000307BC" w:rsidRDefault="00317F71" w:rsidP="00F22521">
            <w:pPr>
              <w:jc w:val="left"/>
              <w:rPr>
                <w:sz w:val="18"/>
                <w:szCs w:val="18"/>
              </w:rPr>
            </w:pPr>
            <w:r w:rsidRPr="000307BC">
              <w:rPr>
                <w:sz w:val="18"/>
                <w:szCs w:val="18"/>
              </w:rPr>
              <w:t>ODMEREK</w:t>
            </w:r>
          </w:p>
        </w:tc>
        <w:tc>
          <w:tcPr>
            <w:tcW w:w="1275" w:type="dxa"/>
            <w:gridSpan w:val="2"/>
            <w:tcBorders>
              <w:top w:val="single" w:sz="12" w:space="0" w:color="auto"/>
              <w:left w:val="single" w:sz="12" w:space="0" w:color="auto"/>
              <w:bottom w:val="single" w:sz="12" w:space="0" w:color="auto"/>
              <w:right w:val="single" w:sz="12" w:space="0" w:color="auto"/>
            </w:tcBorders>
          </w:tcPr>
          <w:p w14:paraId="1C744211" w14:textId="77777777" w:rsidR="00317F71" w:rsidRPr="000307BC" w:rsidRDefault="00317F71" w:rsidP="00F22521">
            <w:pPr>
              <w:jc w:val="left"/>
              <w:rPr>
                <w:sz w:val="18"/>
                <w:szCs w:val="18"/>
              </w:rPr>
            </w:pPr>
            <w:r w:rsidRPr="000307BC">
              <w:rPr>
                <w:sz w:val="18"/>
                <w:szCs w:val="18"/>
              </w:rPr>
              <w:t>KARENCA</w:t>
            </w:r>
          </w:p>
        </w:tc>
        <w:tc>
          <w:tcPr>
            <w:tcW w:w="5501" w:type="dxa"/>
            <w:gridSpan w:val="2"/>
            <w:tcBorders>
              <w:top w:val="single" w:sz="12" w:space="0" w:color="auto"/>
              <w:left w:val="single" w:sz="12" w:space="0" w:color="auto"/>
              <w:bottom w:val="single" w:sz="12" w:space="0" w:color="auto"/>
              <w:right w:val="single" w:sz="12" w:space="0" w:color="auto"/>
            </w:tcBorders>
          </w:tcPr>
          <w:p w14:paraId="33173DB3" w14:textId="77777777" w:rsidR="00317F71" w:rsidRPr="000307BC" w:rsidRDefault="00317F71" w:rsidP="00F22521">
            <w:pPr>
              <w:jc w:val="left"/>
              <w:rPr>
                <w:sz w:val="18"/>
                <w:szCs w:val="18"/>
              </w:rPr>
            </w:pPr>
            <w:r w:rsidRPr="000307BC">
              <w:rPr>
                <w:sz w:val="18"/>
                <w:szCs w:val="18"/>
              </w:rPr>
              <w:t>OPOMBE</w:t>
            </w:r>
          </w:p>
        </w:tc>
      </w:tr>
      <w:tr w:rsidR="00317F71" w:rsidRPr="000307BC" w14:paraId="0FF2678A" w14:textId="77777777" w:rsidTr="00F22521">
        <w:trPr>
          <w:gridBefore w:val="1"/>
          <w:wBefore w:w="19" w:type="dxa"/>
          <w:jc w:val="center"/>
        </w:trPr>
        <w:tc>
          <w:tcPr>
            <w:tcW w:w="2655" w:type="dxa"/>
            <w:gridSpan w:val="2"/>
            <w:tcBorders>
              <w:top w:val="single" w:sz="8" w:space="0" w:color="auto"/>
              <w:left w:val="single" w:sz="8" w:space="0" w:color="auto"/>
              <w:bottom w:val="single" w:sz="4" w:space="0" w:color="auto"/>
              <w:right w:val="single" w:sz="8" w:space="0" w:color="auto"/>
            </w:tcBorders>
          </w:tcPr>
          <w:p w14:paraId="22147218" w14:textId="77777777" w:rsidR="00317F71" w:rsidRPr="000307BC" w:rsidRDefault="00317F71" w:rsidP="00F22521">
            <w:pPr>
              <w:jc w:val="left"/>
              <w:rPr>
                <w:sz w:val="18"/>
                <w:szCs w:val="18"/>
              </w:rPr>
            </w:pPr>
            <w:r w:rsidRPr="000307BC">
              <w:rPr>
                <w:sz w:val="18"/>
                <w:szCs w:val="18"/>
              </w:rPr>
              <w:t>Enoletni ozkolistni in širokolistni pleveli</w:t>
            </w:r>
          </w:p>
        </w:tc>
        <w:tc>
          <w:tcPr>
            <w:tcW w:w="1559" w:type="dxa"/>
            <w:gridSpan w:val="2"/>
            <w:tcBorders>
              <w:top w:val="single" w:sz="8" w:space="0" w:color="auto"/>
              <w:left w:val="single" w:sz="8" w:space="0" w:color="auto"/>
              <w:bottom w:val="single" w:sz="4" w:space="0" w:color="auto"/>
              <w:right w:val="single" w:sz="8" w:space="0" w:color="auto"/>
            </w:tcBorders>
          </w:tcPr>
          <w:p w14:paraId="0569BED1" w14:textId="77777777" w:rsidR="00317F71" w:rsidRPr="000307BC" w:rsidRDefault="00317F71" w:rsidP="00F22521">
            <w:pPr>
              <w:jc w:val="left"/>
              <w:rPr>
                <w:sz w:val="18"/>
                <w:szCs w:val="18"/>
              </w:rPr>
            </w:pPr>
            <w:r w:rsidRPr="000307BC">
              <w:rPr>
                <w:sz w:val="18"/>
                <w:szCs w:val="18"/>
              </w:rPr>
              <w:t>prosulfokarb</w:t>
            </w:r>
          </w:p>
        </w:tc>
        <w:tc>
          <w:tcPr>
            <w:tcW w:w="1417" w:type="dxa"/>
            <w:gridSpan w:val="2"/>
            <w:tcBorders>
              <w:top w:val="single" w:sz="8" w:space="0" w:color="auto"/>
              <w:left w:val="single" w:sz="8" w:space="0" w:color="auto"/>
              <w:bottom w:val="single" w:sz="4" w:space="0" w:color="auto"/>
              <w:right w:val="single" w:sz="8" w:space="0" w:color="auto"/>
            </w:tcBorders>
          </w:tcPr>
          <w:p w14:paraId="44C9FEF7" w14:textId="77777777" w:rsidR="00317F71" w:rsidRPr="000307BC" w:rsidRDefault="00317F71" w:rsidP="00F22521">
            <w:pPr>
              <w:rPr>
                <w:sz w:val="18"/>
                <w:szCs w:val="18"/>
              </w:rPr>
            </w:pPr>
            <w:r w:rsidRPr="000307BC">
              <w:rPr>
                <w:sz w:val="18"/>
                <w:szCs w:val="18"/>
              </w:rPr>
              <w:t>Boxer</w:t>
            </w:r>
          </w:p>
        </w:tc>
        <w:tc>
          <w:tcPr>
            <w:tcW w:w="1560" w:type="dxa"/>
            <w:gridSpan w:val="2"/>
            <w:tcBorders>
              <w:top w:val="single" w:sz="8" w:space="0" w:color="auto"/>
              <w:left w:val="single" w:sz="8" w:space="0" w:color="auto"/>
              <w:bottom w:val="single" w:sz="4" w:space="0" w:color="auto"/>
              <w:right w:val="single" w:sz="8" w:space="0" w:color="auto"/>
            </w:tcBorders>
          </w:tcPr>
          <w:p w14:paraId="14471590" w14:textId="77777777" w:rsidR="00317F71" w:rsidRPr="000307BC" w:rsidRDefault="00317F71" w:rsidP="00F22521">
            <w:pPr>
              <w:rPr>
                <w:sz w:val="18"/>
                <w:szCs w:val="18"/>
              </w:rPr>
            </w:pPr>
            <w:r w:rsidRPr="000307BC">
              <w:rPr>
                <w:sz w:val="18"/>
                <w:szCs w:val="18"/>
              </w:rPr>
              <w:t>5 l/ha</w:t>
            </w:r>
          </w:p>
        </w:tc>
        <w:tc>
          <w:tcPr>
            <w:tcW w:w="1275" w:type="dxa"/>
            <w:gridSpan w:val="2"/>
            <w:tcBorders>
              <w:top w:val="single" w:sz="8" w:space="0" w:color="auto"/>
              <w:left w:val="single" w:sz="8" w:space="0" w:color="auto"/>
              <w:bottom w:val="single" w:sz="4" w:space="0" w:color="auto"/>
              <w:right w:val="single" w:sz="8" w:space="0" w:color="auto"/>
            </w:tcBorders>
          </w:tcPr>
          <w:p w14:paraId="0612E1E6" w14:textId="77777777" w:rsidR="00317F71" w:rsidRPr="000307BC" w:rsidRDefault="00317F71" w:rsidP="00F22521">
            <w:pPr>
              <w:rPr>
                <w:sz w:val="18"/>
                <w:szCs w:val="18"/>
              </w:rPr>
            </w:pPr>
            <w:r>
              <w:rPr>
                <w:sz w:val="18"/>
                <w:szCs w:val="18"/>
              </w:rPr>
              <w:t>70</w:t>
            </w:r>
          </w:p>
        </w:tc>
        <w:tc>
          <w:tcPr>
            <w:tcW w:w="5501" w:type="dxa"/>
            <w:gridSpan w:val="2"/>
            <w:tcBorders>
              <w:top w:val="single" w:sz="8" w:space="0" w:color="auto"/>
              <w:left w:val="single" w:sz="8" w:space="0" w:color="auto"/>
              <w:bottom w:val="single" w:sz="4" w:space="0" w:color="auto"/>
              <w:right w:val="single" w:sz="8" w:space="0" w:color="auto"/>
            </w:tcBorders>
          </w:tcPr>
          <w:p w14:paraId="1D70EAF4" w14:textId="77777777" w:rsidR="00317F71" w:rsidRPr="00A24273" w:rsidRDefault="00317F71" w:rsidP="00F22521">
            <w:pPr>
              <w:rPr>
                <w:sz w:val="18"/>
                <w:szCs w:val="18"/>
              </w:rPr>
            </w:pPr>
            <w:r w:rsidRPr="00BD1EAF">
              <w:rPr>
                <w:sz w:val="18"/>
                <w:szCs w:val="18"/>
              </w:rPr>
              <w:t xml:space="preserve">Tretirati zgodaj po vzniku ko ima por 2-4 v celoti razvite liste (BBCH 12-14). Priporoča se uporaba sredstva na površinah z večjo zapleveljenostjo. </w:t>
            </w:r>
            <w:r w:rsidRPr="000307BC">
              <w:rPr>
                <w:sz w:val="18"/>
                <w:szCs w:val="18"/>
              </w:rPr>
              <w:t xml:space="preserve">S sredstvom se lahko tretira samo z napravami na traktorski pogon. </w:t>
            </w:r>
          </w:p>
        </w:tc>
      </w:tr>
      <w:tr w:rsidR="00317F71" w:rsidRPr="000307BC" w14:paraId="0EC273A6" w14:textId="77777777" w:rsidTr="00F22521">
        <w:trPr>
          <w:gridBefore w:val="1"/>
          <w:wBefore w:w="19" w:type="dxa"/>
          <w:jc w:val="center"/>
        </w:trPr>
        <w:tc>
          <w:tcPr>
            <w:tcW w:w="2655" w:type="dxa"/>
            <w:gridSpan w:val="2"/>
            <w:tcBorders>
              <w:top w:val="single" w:sz="8" w:space="0" w:color="auto"/>
              <w:left w:val="single" w:sz="8" w:space="0" w:color="auto"/>
              <w:bottom w:val="single" w:sz="4" w:space="0" w:color="auto"/>
              <w:right w:val="single" w:sz="8" w:space="0" w:color="auto"/>
            </w:tcBorders>
          </w:tcPr>
          <w:p w14:paraId="617AC4E4" w14:textId="77777777" w:rsidR="00317F71" w:rsidRPr="000307BC" w:rsidRDefault="00317F71" w:rsidP="00F22521">
            <w:pPr>
              <w:jc w:val="left"/>
              <w:rPr>
                <w:sz w:val="18"/>
                <w:szCs w:val="18"/>
              </w:rPr>
            </w:pPr>
            <w:r w:rsidRPr="000307BC">
              <w:rPr>
                <w:sz w:val="18"/>
                <w:szCs w:val="18"/>
              </w:rPr>
              <w:t>Enoletni širokolistni  in nekateri ozkolistni pleveli</w:t>
            </w:r>
          </w:p>
        </w:tc>
        <w:tc>
          <w:tcPr>
            <w:tcW w:w="1559" w:type="dxa"/>
            <w:gridSpan w:val="2"/>
            <w:tcBorders>
              <w:top w:val="single" w:sz="8" w:space="0" w:color="auto"/>
              <w:left w:val="single" w:sz="8" w:space="0" w:color="auto"/>
              <w:bottom w:val="single" w:sz="4" w:space="0" w:color="auto"/>
              <w:right w:val="single" w:sz="8" w:space="0" w:color="auto"/>
            </w:tcBorders>
          </w:tcPr>
          <w:p w14:paraId="3DE03BAA" w14:textId="77777777" w:rsidR="00317F71" w:rsidRPr="000307BC" w:rsidRDefault="00317F71" w:rsidP="00F22521">
            <w:pPr>
              <w:jc w:val="left"/>
              <w:rPr>
                <w:sz w:val="18"/>
                <w:szCs w:val="18"/>
              </w:rPr>
            </w:pPr>
            <w:r w:rsidRPr="000307BC">
              <w:rPr>
                <w:sz w:val="18"/>
                <w:szCs w:val="18"/>
              </w:rPr>
              <w:t>metazaklor</w:t>
            </w:r>
          </w:p>
        </w:tc>
        <w:tc>
          <w:tcPr>
            <w:tcW w:w="1417" w:type="dxa"/>
            <w:gridSpan w:val="2"/>
            <w:tcBorders>
              <w:top w:val="single" w:sz="8" w:space="0" w:color="auto"/>
              <w:left w:val="single" w:sz="8" w:space="0" w:color="auto"/>
              <w:bottom w:val="single" w:sz="4" w:space="0" w:color="auto"/>
              <w:right w:val="single" w:sz="8" w:space="0" w:color="auto"/>
            </w:tcBorders>
          </w:tcPr>
          <w:p w14:paraId="5E5DC49E" w14:textId="77777777" w:rsidR="00317F71" w:rsidRPr="000307BC" w:rsidRDefault="00317F71" w:rsidP="00F22521">
            <w:pPr>
              <w:rPr>
                <w:sz w:val="18"/>
                <w:szCs w:val="18"/>
              </w:rPr>
            </w:pPr>
            <w:r w:rsidRPr="000307BC">
              <w:rPr>
                <w:sz w:val="18"/>
                <w:szCs w:val="18"/>
              </w:rPr>
              <w:t>Butisan S</w:t>
            </w:r>
          </w:p>
        </w:tc>
        <w:tc>
          <w:tcPr>
            <w:tcW w:w="1560" w:type="dxa"/>
            <w:gridSpan w:val="2"/>
            <w:tcBorders>
              <w:top w:val="single" w:sz="8" w:space="0" w:color="auto"/>
              <w:left w:val="single" w:sz="8" w:space="0" w:color="auto"/>
              <w:bottom w:val="single" w:sz="4" w:space="0" w:color="auto"/>
              <w:right w:val="single" w:sz="8" w:space="0" w:color="auto"/>
            </w:tcBorders>
          </w:tcPr>
          <w:p w14:paraId="4E4CD5C3" w14:textId="77777777" w:rsidR="00317F71" w:rsidRPr="000307BC" w:rsidRDefault="00317F71" w:rsidP="00F22521">
            <w:pPr>
              <w:rPr>
                <w:sz w:val="18"/>
                <w:szCs w:val="18"/>
              </w:rPr>
            </w:pPr>
            <w:r w:rsidRPr="000307BC">
              <w:rPr>
                <w:sz w:val="18"/>
                <w:szCs w:val="18"/>
              </w:rPr>
              <w:t>1,5-2 l/ha</w:t>
            </w:r>
          </w:p>
        </w:tc>
        <w:tc>
          <w:tcPr>
            <w:tcW w:w="1275" w:type="dxa"/>
            <w:gridSpan w:val="2"/>
            <w:tcBorders>
              <w:top w:val="single" w:sz="8" w:space="0" w:color="auto"/>
              <w:left w:val="single" w:sz="8" w:space="0" w:color="auto"/>
              <w:bottom w:val="single" w:sz="4" w:space="0" w:color="auto"/>
              <w:right w:val="single" w:sz="8" w:space="0" w:color="auto"/>
            </w:tcBorders>
          </w:tcPr>
          <w:p w14:paraId="74B1770C" w14:textId="77777777" w:rsidR="00317F71" w:rsidRDefault="00317F71" w:rsidP="00F22521">
            <w:pPr>
              <w:rPr>
                <w:sz w:val="18"/>
                <w:szCs w:val="18"/>
              </w:rPr>
            </w:pPr>
            <w:r w:rsidRPr="000307BC">
              <w:rPr>
                <w:sz w:val="18"/>
                <w:szCs w:val="18"/>
              </w:rPr>
              <w:t>62</w:t>
            </w:r>
          </w:p>
        </w:tc>
        <w:tc>
          <w:tcPr>
            <w:tcW w:w="5501" w:type="dxa"/>
            <w:gridSpan w:val="2"/>
            <w:tcBorders>
              <w:top w:val="single" w:sz="8" w:space="0" w:color="auto"/>
              <w:left w:val="single" w:sz="8" w:space="0" w:color="auto"/>
              <w:bottom w:val="single" w:sz="4" w:space="0" w:color="auto"/>
              <w:right w:val="single" w:sz="8" w:space="0" w:color="auto"/>
            </w:tcBorders>
          </w:tcPr>
          <w:p w14:paraId="57310610" w14:textId="77777777" w:rsidR="00317F71" w:rsidRPr="000307BC" w:rsidRDefault="00317F71" w:rsidP="00F22521">
            <w:pPr>
              <w:rPr>
                <w:sz w:val="18"/>
                <w:szCs w:val="18"/>
              </w:rPr>
            </w:pPr>
            <w:r w:rsidRPr="000307BC">
              <w:rPr>
                <w:sz w:val="18"/>
                <w:szCs w:val="18"/>
              </w:rPr>
              <w:t xml:space="preserve">Sredstvo aktivira talna vlaga. Padavine ali namakanje po škropljenju zagotovijo optimalno delovanje. Uporaba sredstva se ne priporoča, če obstaja možnost močnejših padavin neposredno po tretiranju, </w:t>
            </w:r>
          </w:p>
        </w:tc>
      </w:tr>
      <w:tr w:rsidR="00317F71" w:rsidRPr="000307BC" w14:paraId="102E772F" w14:textId="77777777" w:rsidTr="00F22521">
        <w:trPr>
          <w:gridBefore w:val="1"/>
          <w:wBefore w:w="19" w:type="dxa"/>
          <w:jc w:val="center"/>
        </w:trPr>
        <w:tc>
          <w:tcPr>
            <w:tcW w:w="2655" w:type="dxa"/>
            <w:gridSpan w:val="2"/>
            <w:tcBorders>
              <w:top w:val="single" w:sz="8" w:space="0" w:color="auto"/>
              <w:left w:val="single" w:sz="8" w:space="0" w:color="auto"/>
              <w:bottom w:val="single" w:sz="4" w:space="0" w:color="auto"/>
              <w:right w:val="single" w:sz="8" w:space="0" w:color="auto"/>
            </w:tcBorders>
          </w:tcPr>
          <w:p w14:paraId="54DB66FE" w14:textId="77777777" w:rsidR="00317F71" w:rsidRPr="000307BC" w:rsidRDefault="00317F71" w:rsidP="00F22521">
            <w:pPr>
              <w:jc w:val="left"/>
              <w:rPr>
                <w:sz w:val="18"/>
                <w:szCs w:val="18"/>
              </w:rPr>
            </w:pPr>
            <w:r>
              <w:rPr>
                <w:bCs/>
                <w:sz w:val="18"/>
                <w:szCs w:val="18"/>
                <w:lang w:eastAsia="sl-SI"/>
              </w:rPr>
              <w:t>Š</w:t>
            </w:r>
            <w:r w:rsidRPr="00694D17">
              <w:rPr>
                <w:bCs/>
                <w:sz w:val="18"/>
                <w:szCs w:val="18"/>
                <w:lang w:eastAsia="sl-SI"/>
              </w:rPr>
              <w:t>irokolistn</w:t>
            </w:r>
            <w:r>
              <w:rPr>
                <w:bCs/>
                <w:sz w:val="18"/>
                <w:szCs w:val="18"/>
                <w:lang w:eastAsia="sl-SI"/>
              </w:rPr>
              <w:t xml:space="preserve">i </w:t>
            </w:r>
            <w:r w:rsidRPr="00694D17">
              <w:rPr>
                <w:bCs/>
                <w:sz w:val="18"/>
                <w:szCs w:val="18"/>
                <w:lang w:eastAsia="sl-SI"/>
              </w:rPr>
              <w:t>in ozkolistn</w:t>
            </w:r>
            <w:r>
              <w:rPr>
                <w:bCs/>
                <w:sz w:val="18"/>
                <w:szCs w:val="18"/>
                <w:lang w:eastAsia="sl-SI"/>
              </w:rPr>
              <w:t xml:space="preserve">i </w:t>
            </w:r>
            <w:r w:rsidRPr="00694D17">
              <w:rPr>
                <w:bCs/>
                <w:sz w:val="18"/>
                <w:szCs w:val="18"/>
                <w:lang w:eastAsia="sl-SI"/>
              </w:rPr>
              <w:t>plevel</w:t>
            </w:r>
            <w:r>
              <w:rPr>
                <w:bCs/>
                <w:sz w:val="18"/>
                <w:szCs w:val="18"/>
                <w:lang w:eastAsia="sl-SI"/>
              </w:rPr>
              <w:t>i</w:t>
            </w:r>
          </w:p>
        </w:tc>
        <w:tc>
          <w:tcPr>
            <w:tcW w:w="1559" w:type="dxa"/>
            <w:gridSpan w:val="2"/>
            <w:tcBorders>
              <w:top w:val="single" w:sz="8" w:space="0" w:color="auto"/>
              <w:left w:val="single" w:sz="8" w:space="0" w:color="auto"/>
              <w:bottom w:val="single" w:sz="4" w:space="0" w:color="auto"/>
              <w:right w:val="single" w:sz="8" w:space="0" w:color="auto"/>
            </w:tcBorders>
          </w:tcPr>
          <w:p w14:paraId="000B0741" w14:textId="77777777" w:rsidR="00317F71" w:rsidRPr="000307BC" w:rsidRDefault="00317F71" w:rsidP="00F22521">
            <w:pPr>
              <w:jc w:val="left"/>
              <w:rPr>
                <w:sz w:val="18"/>
                <w:szCs w:val="18"/>
              </w:rPr>
            </w:pPr>
            <w:r>
              <w:rPr>
                <w:sz w:val="18"/>
                <w:szCs w:val="18"/>
              </w:rPr>
              <w:t>aklonifen</w:t>
            </w:r>
          </w:p>
        </w:tc>
        <w:tc>
          <w:tcPr>
            <w:tcW w:w="1417" w:type="dxa"/>
            <w:gridSpan w:val="2"/>
            <w:tcBorders>
              <w:top w:val="single" w:sz="8" w:space="0" w:color="auto"/>
              <w:left w:val="single" w:sz="8" w:space="0" w:color="auto"/>
              <w:bottom w:val="single" w:sz="4" w:space="0" w:color="auto"/>
              <w:right w:val="single" w:sz="8" w:space="0" w:color="auto"/>
            </w:tcBorders>
          </w:tcPr>
          <w:p w14:paraId="4221E815" w14:textId="77777777" w:rsidR="00317F71" w:rsidRPr="000307BC" w:rsidRDefault="00317F71" w:rsidP="00F22521">
            <w:pPr>
              <w:rPr>
                <w:sz w:val="18"/>
                <w:szCs w:val="18"/>
              </w:rPr>
            </w:pPr>
            <w:r>
              <w:rPr>
                <w:sz w:val="18"/>
                <w:szCs w:val="18"/>
              </w:rPr>
              <w:t>Challenge</w:t>
            </w:r>
          </w:p>
        </w:tc>
        <w:tc>
          <w:tcPr>
            <w:tcW w:w="1560" w:type="dxa"/>
            <w:gridSpan w:val="2"/>
            <w:tcBorders>
              <w:top w:val="single" w:sz="8" w:space="0" w:color="auto"/>
              <w:left w:val="single" w:sz="8" w:space="0" w:color="auto"/>
              <w:bottom w:val="single" w:sz="4" w:space="0" w:color="auto"/>
              <w:right w:val="single" w:sz="8" w:space="0" w:color="auto"/>
            </w:tcBorders>
          </w:tcPr>
          <w:p w14:paraId="29D1528F" w14:textId="77777777" w:rsidR="00317F71" w:rsidRPr="000307BC" w:rsidRDefault="00317F71" w:rsidP="00F22521">
            <w:pPr>
              <w:rPr>
                <w:sz w:val="18"/>
                <w:szCs w:val="18"/>
              </w:rPr>
            </w:pPr>
            <w:r>
              <w:rPr>
                <w:sz w:val="18"/>
                <w:szCs w:val="18"/>
              </w:rPr>
              <w:t>2,5  l/ha</w:t>
            </w:r>
          </w:p>
        </w:tc>
        <w:tc>
          <w:tcPr>
            <w:tcW w:w="1275" w:type="dxa"/>
            <w:gridSpan w:val="2"/>
            <w:tcBorders>
              <w:top w:val="single" w:sz="8" w:space="0" w:color="auto"/>
              <w:left w:val="single" w:sz="8" w:space="0" w:color="auto"/>
              <w:bottom w:val="single" w:sz="4" w:space="0" w:color="auto"/>
              <w:right w:val="single" w:sz="8" w:space="0" w:color="auto"/>
            </w:tcBorders>
          </w:tcPr>
          <w:p w14:paraId="5E5912C3" w14:textId="77777777" w:rsidR="00317F71" w:rsidRPr="000307BC" w:rsidRDefault="00317F71" w:rsidP="00F22521">
            <w:pPr>
              <w:rPr>
                <w:sz w:val="18"/>
                <w:szCs w:val="18"/>
              </w:rPr>
            </w:pPr>
            <w:r>
              <w:rPr>
                <w:sz w:val="18"/>
                <w:szCs w:val="18"/>
              </w:rPr>
              <w:t>90</w:t>
            </w:r>
          </w:p>
        </w:tc>
        <w:tc>
          <w:tcPr>
            <w:tcW w:w="5501" w:type="dxa"/>
            <w:gridSpan w:val="2"/>
            <w:tcBorders>
              <w:top w:val="single" w:sz="8" w:space="0" w:color="auto"/>
              <w:left w:val="single" w:sz="8" w:space="0" w:color="auto"/>
              <w:bottom w:val="single" w:sz="4" w:space="0" w:color="auto"/>
              <w:right w:val="single" w:sz="8" w:space="0" w:color="auto"/>
            </w:tcBorders>
          </w:tcPr>
          <w:p w14:paraId="1A31A260" w14:textId="77777777" w:rsidR="00317F71" w:rsidRDefault="00317F71" w:rsidP="00F22521">
            <w:pPr>
              <w:autoSpaceDE w:val="0"/>
              <w:autoSpaceDN w:val="0"/>
              <w:adjustRightInd w:val="0"/>
              <w:jc w:val="left"/>
              <w:rPr>
                <w:sz w:val="18"/>
                <w:szCs w:val="18"/>
                <w:lang w:eastAsia="sl-SI"/>
              </w:rPr>
            </w:pPr>
            <w:r w:rsidRPr="00D621B6">
              <w:rPr>
                <w:sz w:val="18"/>
                <w:szCs w:val="18"/>
                <w:lang w:eastAsia="sl-SI"/>
              </w:rPr>
              <w:t>Uporaba po setvi</w:t>
            </w:r>
            <w:r>
              <w:rPr>
                <w:sz w:val="18"/>
                <w:szCs w:val="18"/>
                <w:lang w:eastAsia="sl-SI"/>
              </w:rPr>
              <w:t xml:space="preserve"> oz. sajenju</w:t>
            </w:r>
            <w:r w:rsidRPr="00D621B6">
              <w:rPr>
                <w:sz w:val="18"/>
                <w:szCs w:val="18"/>
                <w:lang w:eastAsia="sl-SI"/>
              </w:rPr>
              <w:t xml:space="preserve">, </w:t>
            </w:r>
            <w:r>
              <w:rPr>
                <w:sz w:val="18"/>
                <w:szCs w:val="18"/>
                <w:lang w:eastAsia="sl-SI"/>
              </w:rPr>
              <w:t>pred vznikom.</w:t>
            </w:r>
          </w:p>
          <w:p w14:paraId="7D2F070D" w14:textId="77777777" w:rsidR="00317F71" w:rsidRPr="000307BC" w:rsidRDefault="00317F71" w:rsidP="00F22521">
            <w:pPr>
              <w:rPr>
                <w:sz w:val="18"/>
                <w:szCs w:val="18"/>
              </w:rPr>
            </w:pPr>
            <w:r w:rsidRPr="00694D17">
              <w:rPr>
                <w:sz w:val="18"/>
                <w:szCs w:val="18"/>
                <w:lang w:eastAsia="sl-SI"/>
              </w:rPr>
              <w:t>Za</w:t>
            </w:r>
            <w:r>
              <w:rPr>
                <w:sz w:val="18"/>
                <w:szCs w:val="18"/>
                <w:lang w:eastAsia="sl-SI"/>
              </w:rPr>
              <w:t xml:space="preserve"> </w:t>
            </w:r>
            <w:r w:rsidRPr="00694D17">
              <w:rPr>
                <w:sz w:val="18"/>
                <w:szCs w:val="18"/>
                <w:lang w:eastAsia="sl-SI"/>
              </w:rPr>
              <w:t>dobro delovanje je pomembna vlaga v tleh.</w:t>
            </w:r>
          </w:p>
        </w:tc>
      </w:tr>
      <w:tr w:rsidR="00317F71" w:rsidRPr="000307BC" w14:paraId="6706BCF3" w14:textId="77777777" w:rsidTr="00F22521">
        <w:trPr>
          <w:gridBefore w:val="1"/>
          <w:wBefore w:w="19" w:type="dxa"/>
          <w:jc w:val="center"/>
        </w:trPr>
        <w:tc>
          <w:tcPr>
            <w:tcW w:w="2655" w:type="dxa"/>
            <w:gridSpan w:val="2"/>
            <w:tcBorders>
              <w:top w:val="single" w:sz="8" w:space="0" w:color="auto"/>
              <w:left w:val="single" w:sz="8" w:space="0" w:color="auto"/>
              <w:bottom w:val="single" w:sz="4" w:space="0" w:color="auto"/>
              <w:right w:val="single" w:sz="8" w:space="0" w:color="auto"/>
            </w:tcBorders>
          </w:tcPr>
          <w:p w14:paraId="619F0A7B" w14:textId="77777777" w:rsidR="00317F71" w:rsidRPr="000307BC" w:rsidRDefault="00317F71" w:rsidP="00F22521">
            <w:pPr>
              <w:jc w:val="left"/>
              <w:rPr>
                <w:sz w:val="18"/>
                <w:szCs w:val="18"/>
              </w:rPr>
            </w:pPr>
            <w:r w:rsidRPr="000307BC">
              <w:rPr>
                <w:sz w:val="18"/>
                <w:szCs w:val="18"/>
              </w:rPr>
              <w:t>Enoletni ozkolistni pleveli</w:t>
            </w:r>
          </w:p>
          <w:p w14:paraId="2D620AAB" w14:textId="77777777" w:rsidR="00317F71" w:rsidRPr="000307BC" w:rsidRDefault="00317F71" w:rsidP="00F22521">
            <w:pPr>
              <w:jc w:val="left"/>
              <w:rPr>
                <w:sz w:val="18"/>
                <w:szCs w:val="18"/>
              </w:rPr>
            </w:pPr>
            <w:r w:rsidRPr="000307BC">
              <w:rPr>
                <w:sz w:val="18"/>
                <w:szCs w:val="18"/>
              </w:rPr>
              <w:t>Večletni ozkolistni pleveli</w:t>
            </w:r>
          </w:p>
          <w:p w14:paraId="254010DF" w14:textId="77777777" w:rsidR="00317F71" w:rsidRPr="000307BC" w:rsidRDefault="00317F71" w:rsidP="00F22521">
            <w:pPr>
              <w:jc w:val="left"/>
              <w:rPr>
                <w:sz w:val="18"/>
                <w:szCs w:val="18"/>
              </w:rPr>
            </w:pPr>
            <w:r w:rsidRPr="000307BC">
              <w:rPr>
                <w:sz w:val="18"/>
                <w:szCs w:val="18"/>
              </w:rPr>
              <w:t xml:space="preserve">Samonikla žita </w:t>
            </w:r>
          </w:p>
        </w:tc>
        <w:tc>
          <w:tcPr>
            <w:tcW w:w="1559" w:type="dxa"/>
            <w:gridSpan w:val="2"/>
            <w:tcBorders>
              <w:top w:val="single" w:sz="8" w:space="0" w:color="auto"/>
              <w:left w:val="single" w:sz="8" w:space="0" w:color="auto"/>
              <w:bottom w:val="single" w:sz="4" w:space="0" w:color="auto"/>
              <w:right w:val="single" w:sz="8" w:space="0" w:color="auto"/>
            </w:tcBorders>
          </w:tcPr>
          <w:p w14:paraId="25D4112E" w14:textId="77777777" w:rsidR="00317F71" w:rsidRPr="000307BC" w:rsidRDefault="00317F71" w:rsidP="00F22521">
            <w:pPr>
              <w:jc w:val="left"/>
              <w:rPr>
                <w:sz w:val="18"/>
                <w:szCs w:val="18"/>
              </w:rPr>
            </w:pPr>
            <w:r w:rsidRPr="000307BC">
              <w:rPr>
                <w:sz w:val="18"/>
                <w:szCs w:val="18"/>
              </w:rPr>
              <w:t xml:space="preserve">cikloksidim </w:t>
            </w:r>
          </w:p>
        </w:tc>
        <w:tc>
          <w:tcPr>
            <w:tcW w:w="1417" w:type="dxa"/>
            <w:gridSpan w:val="2"/>
            <w:tcBorders>
              <w:top w:val="single" w:sz="8" w:space="0" w:color="auto"/>
              <w:left w:val="single" w:sz="8" w:space="0" w:color="auto"/>
              <w:bottom w:val="single" w:sz="4" w:space="0" w:color="auto"/>
              <w:right w:val="single" w:sz="8" w:space="0" w:color="auto"/>
            </w:tcBorders>
          </w:tcPr>
          <w:p w14:paraId="53A3E734" w14:textId="77777777" w:rsidR="00317F71" w:rsidRPr="000307BC" w:rsidRDefault="00317F71" w:rsidP="00F22521">
            <w:pPr>
              <w:rPr>
                <w:b/>
                <w:bCs/>
                <w:sz w:val="18"/>
                <w:szCs w:val="18"/>
              </w:rPr>
            </w:pPr>
            <w:r w:rsidRPr="000307BC">
              <w:rPr>
                <w:sz w:val="18"/>
                <w:szCs w:val="18"/>
              </w:rPr>
              <w:t xml:space="preserve">Focus ultra </w:t>
            </w:r>
          </w:p>
        </w:tc>
        <w:tc>
          <w:tcPr>
            <w:tcW w:w="1560" w:type="dxa"/>
            <w:gridSpan w:val="2"/>
            <w:tcBorders>
              <w:top w:val="single" w:sz="8" w:space="0" w:color="auto"/>
              <w:left w:val="single" w:sz="8" w:space="0" w:color="auto"/>
              <w:bottom w:val="single" w:sz="4" w:space="0" w:color="auto"/>
              <w:right w:val="single" w:sz="8" w:space="0" w:color="auto"/>
            </w:tcBorders>
          </w:tcPr>
          <w:p w14:paraId="51E99965" w14:textId="77777777" w:rsidR="00317F71" w:rsidRDefault="00317F71" w:rsidP="00F22521">
            <w:pPr>
              <w:rPr>
                <w:sz w:val="18"/>
                <w:szCs w:val="18"/>
              </w:rPr>
            </w:pPr>
          </w:p>
          <w:p w14:paraId="09AE99ED" w14:textId="77777777" w:rsidR="00317F71" w:rsidRPr="000307BC" w:rsidRDefault="00317F71" w:rsidP="00F22521">
            <w:pPr>
              <w:jc w:val="left"/>
              <w:rPr>
                <w:sz w:val="18"/>
                <w:szCs w:val="18"/>
              </w:rPr>
            </w:pPr>
            <w:r w:rsidRPr="000307BC">
              <w:rPr>
                <w:sz w:val="18"/>
                <w:szCs w:val="18"/>
              </w:rPr>
              <w:t xml:space="preserve">1–2 l/ha </w:t>
            </w:r>
          </w:p>
          <w:p w14:paraId="0A53D199" w14:textId="77777777" w:rsidR="00317F71" w:rsidRPr="000307BC" w:rsidRDefault="00317F71" w:rsidP="00F22521">
            <w:pPr>
              <w:jc w:val="left"/>
              <w:rPr>
                <w:sz w:val="18"/>
                <w:szCs w:val="18"/>
              </w:rPr>
            </w:pPr>
            <w:r w:rsidRPr="000307BC">
              <w:rPr>
                <w:sz w:val="18"/>
                <w:szCs w:val="18"/>
              </w:rPr>
              <w:t xml:space="preserve">2–4 l/ha </w:t>
            </w:r>
          </w:p>
          <w:p w14:paraId="4C9C8C69" w14:textId="77777777" w:rsidR="00317F71" w:rsidRPr="000307BC" w:rsidRDefault="00317F71" w:rsidP="00F22521">
            <w:pPr>
              <w:rPr>
                <w:sz w:val="18"/>
                <w:szCs w:val="18"/>
              </w:rPr>
            </w:pPr>
            <w:r w:rsidRPr="000307BC">
              <w:rPr>
                <w:sz w:val="18"/>
                <w:szCs w:val="18"/>
              </w:rPr>
              <w:t>1-2 l/ha</w:t>
            </w:r>
          </w:p>
        </w:tc>
        <w:tc>
          <w:tcPr>
            <w:tcW w:w="1275" w:type="dxa"/>
            <w:gridSpan w:val="2"/>
            <w:tcBorders>
              <w:top w:val="single" w:sz="8" w:space="0" w:color="auto"/>
              <w:left w:val="single" w:sz="8" w:space="0" w:color="auto"/>
              <w:bottom w:val="single" w:sz="4" w:space="0" w:color="auto"/>
              <w:right w:val="single" w:sz="8" w:space="0" w:color="auto"/>
            </w:tcBorders>
          </w:tcPr>
          <w:p w14:paraId="2CC369F8" w14:textId="77777777" w:rsidR="00317F71" w:rsidRPr="000307BC" w:rsidRDefault="00317F71" w:rsidP="00F22521">
            <w:pPr>
              <w:rPr>
                <w:sz w:val="18"/>
                <w:szCs w:val="18"/>
              </w:rPr>
            </w:pPr>
            <w:r w:rsidRPr="000307BC">
              <w:rPr>
                <w:sz w:val="18"/>
                <w:szCs w:val="18"/>
              </w:rPr>
              <w:t>42</w:t>
            </w:r>
          </w:p>
        </w:tc>
        <w:tc>
          <w:tcPr>
            <w:tcW w:w="5501" w:type="dxa"/>
            <w:gridSpan w:val="2"/>
            <w:tcBorders>
              <w:top w:val="single" w:sz="8" w:space="0" w:color="auto"/>
              <w:left w:val="single" w:sz="8" w:space="0" w:color="auto"/>
              <w:bottom w:val="single" w:sz="4" w:space="0" w:color="auto"/>
              <w:right w:val="single" w:sz="8" w:space="0" w:color="auto"/>
            </w:tcBorders>
          </w:tcPr>
          <w:p w14:paraId="5FC5100E" w14:textId="77777777" w:rsidR="00317F71" w:rsidRPr="000307BC" w:rsidRDefault="00317F71" w:rsidP="00F22521">
            <w:pPr>
              <w:jc w:val="left"/>
              <w:rPr>
                <w:sz w:val="18"/>
                <w:szCs w:val="18"/>
              </w:rPr>
            </w:pPr>
            <w:r w:rsidRPr="000307BC">
              <w:rPr>
                <w:sz w:val="18"/>
                <w:szCs w:val="18"/>
              </w:rPr>
              <w:t xml:space="preserve">Ko je  plevel v fazi 3–5 listov pa do konca razraščanja. </w:t>
            </w:r>
          </w:p>
          <w:p w14:paraId="2605D56F" w14:textId="77777777" w:rsidR="00317F71" w:rsidRPr="000307BC" w:rsidRDefault="00317F71" w:rsidP="00F22521">
            <w:pPr>
              <w:jc w:val="left"/>
              <w:rPr>
                <w:sz w:val="18"/>
                <w:szCs w:val="18"/>
              </w:rPr>
            </w:pPr>
            <w:r w:rsidRPr="000307BC">
              <w:rPr>
                <w:sz w:val="18"/>
                <w:szCs w:val="18"/>
              </w:rPr>
              <w:t>Ko je plevel visok do 15 cm.</w:t>
            </w:r>
          </w:p>
          <w:p w14:paraId="48D9CFD3" w14:textId="77777777" w:rsidR="00317F71" w:rsidRPr="000307BC" w:rsidRDefault="00317F71" w:rsidP="00F22521">
            <w:pPr>
              <w:rPr>
                <w:sz w:val="18"/>
                <w:szCs w:val="18"/>
              </w:rPr>
            </w:pPr>
          </w:p>
        </w:tc>
      </w:tr>
      <w:tr w:rsidR="00317F71" w:rsidRPr="000307BC" w14:paraId="6DEAECED" w14:textId="77777777" w:rsidTr="00F22521">
        <w:trPr>
          <w:gridBefore w:val="1"/>
          <w:wBefore w:w="19" w:type="dxa"/>
          <w:jc w:val="center"/>
        </w:trPr>
        <w:tc>
          <w:tcPr>
            <w:tcW w:w="2655" w:type="dxa"/>
            <w:gridSpan w:val="2"/>
            <w:tcBorders>
              <w:top w:val="single" w:sz="8" w:space="0" w:color="auto"/>
              <w:left w:val="single" w:sz="8" w:space="0" w:color="auto"/>
              <w:bottom w:val="single" w:sz="4" w:space="0" w:color="auto"/>
              <w:right w:val="single" w:sz="8" w:space="0" w:color="auto"/>
            </w:tcBorders>
          </w:tcPr>
          <w:p w14:paraId="088B9451" w14:textId="77777777" w:rsidR="00317F71" w:rsidRPr="000307BC" w:rsidRDefault="00317F71" w:rsidP="00F22521">
            <w:pPr>
              <w:jc w:val="left"/>
              <w:rPr>
                <w:sz w:val="18"/>
                <w:szCs w:val="18"/>
              </w:rPr>
            </w:pPr>
            <w:r w:rsidRPr="000307BC">
              <w:rPr>
                <w:sz w:val="18"/>
                <w:szCs w:val="18"/>
              </w:rPr>
              <w:t xml:space="preserve">Enoletni ozkolistni pleveli in </w:t>
            </w:r>
          </w:p>
          <w:p w14:paraId="6DC59953" w14:textId="77777777" w:rsidR="00317F71" w:rsidRPr="000307BC" w:rsidRDefault="00317F71" w:rsidP="00F22521">
            <w:pPr>
              <w:jc w:val="left"/>
              <w:rPr>
                <w:sz w:val="18"/>
                <w:szCs w:val="18"/>
              </w:rPr>
            </w:pPr>
            <w:r w:rsidRPr="000307BC">
              <w:rPr>
                <w:sz w:val="18"/>
                <w:szCs w:val="18"/>
              </w:rPr>
              <w:t xml:space="preserve">večletni ozkolistni pleveli </w:t>
            </w:r>
          </w:p>
        </w:tc>
        <w:tc>
          <w:tcPr>
            <w:tcW w:w="1559" w:type="dxa"/>
            <w:gridSpan w:val="2"/>
            <w:tcBorders>
              <w:top w:val="single" w:sz="8" w:space="0" w:color="auto"/>
              <w:left w:val="single" w:sz="8" w:space="0" w:color="auto"/>
              <w:bottom w:val="single" w:sz="4" w:space="0" w:color="auto"/>
              <w:right w:val="single" w:sz="8" w:space="0" w:color="auto"/>
            </w:tcBorders>
          </w:tcPr>
          <w:p w14:paraId="5098044E" w14:textId="77777777" w:rsidR="00317F71" w:rsidRPr="000307BC" w:rsidRDefault="00317F71" w:rsidP="00F22521">
            <w:pPr>
              <w:jc w:val="left"/>
              <w:rPr>
                <w:sz w:val="18"/>
                <w:szCs w:val="18"/>
              </w:rPr>
            </w:pPr>
            <w:r w:rsidRPr="000307BC">
              <w:rPr>
                <w:sz w:val="18"/>
                <w:szCs w:val="18"/>
              </w:rPr>
              <w:t xml:space="preserve">fluazifop-p-butil </w:t>
            </w:r>
          </w:p>
        </w:tc>
        <w:tc>
          <w:tcPr>
            <w:tcW w:w="1417" w:type="dxa"/>
            <w:gridSpan w:val="2"/>
            <w:tcBorders>
              <w:top w:val="single" w:sz="8" w:space="0" w:color="auto"/>
              <w:left w:val="single" w:sz="8" w:space="0" w:color="auto"/>
              <w:bottom w:val="single" w:sz="4" w:space="0" w:color="auto"/>
              <w:right w:val="single" w:sz="8" w:space="0" w:color="auto"/>
            </w:tcBorders>
          </w:tcPr>
          <w:p w14:paraId="72EA079D" w14:textId="77777777" w:rsidR="00317F71" w:rsidRPr="000307BC" w:rsidRDefault="00317F71" w:rsidP="00F22521">
            <w:pPr>
              <w:rPr>
                <w:sz w:val="18"/>
                <w:szCs w:val="18"/>
              </w:rPr>
            </w:pPr>
            <w:r>
              <w:rPr>
                <w:sz w:val="18"/>
                <w:szCs w:val="18"/>
              </w:rPr>
              <w:t>Fusilade max</w:t>
            </w:r>
          </w:p>
        </w:tc>
        <w:tc>
          <w:tcPr>
            <w:tcW w:w="1560" w:type="dxa"/>
            <w:gridSpan w:val="2"/>
            <w:tcBorders>
              <w:top w:val="single" w:sz="8" w:space="0" w:color="auto"/>
              <w:left w:val="single" w:sz="8" w:space="0" w:color="auto"/>
              <w:bottom w:val="single" w:sz="4" w:space="0" w:color="auto"/>
              <w:right w:val="single" w:sz="8" w:space="0" w:color="auto"/>
            </w:tcBorders>
          </w:tcPr>
          <w:p w14:paraId="173305BA" w14:textId="77777777" w:rsidR="00317F71" w:rsidRPr="000307BC" w:rsidRDefault="00317F71" w:rsidP="00F22521">
            <w:pPr>
              <w:jc w:val="left"/>
              <w:rPr>
                <w:sz w:val="18"/>
                <w:szCs w:val="18"/>
              </w:rPr>
            </w:pPr>
            <w:r>
              <w:rPr>
                <w:sz w:val="18"/>
                <w:szCs w:val="18"/>
              </w:rPr>
              <w:t>1,3 l/ha</w:t>
            </w:r>
          </w:p>
        </w:tc>
        <w:tc>
          <w:tcPr>
            <w:tcW w:w="1275" w:type="dxa"/>
            <w:gridSpan w:val="2"/>
            <w:tcBorders>
              <w:top w:val="single" w:sz="8" w:space="0" w:color="auto"/>
              <w:left w:val="single" w:sz="8" w:space="0" w:color="auto"/>
              <w:bottom w:val="single" w:sz="4" w:space="0" w:color="auto"/>
              <w:right w:val="single" w:sz="8" w:space="0" w:color="auto"/>
            </w:tcBorders>
          </w:tcPr>
          <w:p w14:paraId="1B6F756F" w14:textId="77777777" w:rsidR="00317F71" w:rsidRPr="000307BC" w:rsidRDefault="00317F71" w:rsidP="00F22521">
            <w:pPr>
              <w:rPr>
                <w:sz w:val="18"/>
                <w:szCs w:val="18"/>
              </w:rPr>
            </w:pPr>
            <w:r>
              <w:rPr>
                <w:sz w:val="18"/>
                <w:szCs w:val="18"/>
              </w:rPr>
              <w:t>28</w:t>
            </w:r>
          </w:p>
        </w:tc>
        <w:tc>
          <w:tcPr>
            <w:tcW w:w="5501" w:type="dxa"/>
            <w:gridSpan w:val="2"/>
            <w:tcBorders>
              <w:top w:val="single" w:sz="8" w:space="0" w:color="auto"/>
              <w:left w:val="single" w:sz="8" w:space="0" w:color="auto"/>
              <w:bottom w:val="single" w:sz="4" w:space="0" w:color="auto"/>
              <w:right w:val="single" w:sz="8" w:space="0" w:color="auto"/>
            </w:tcBorders>
          </w:tcPr>
          <w:p w14:paraId="1DF8D408" w14:textId="77777777" w:rsidR="00317F71" w:rsidRPr="000307BC" w:rsidRDefault="00317F71" w:rsidP="00F22521">
            <w:pPr>
              <w:jc w:val="left"/>
              <w:rPr>
                <w:sz w:val="18"/>
                <w:szCs w:val="18"/>
              </w:rPr>
            </w:pPr>
            <w:r>
              <w:rPr>
                <w:sz w:val="18"/>
                <w:szCs w:val="18"/>
              </w:rPr>
              <w:t>Uporaba v</w:t>
            </w:r>
            <w:r w:rsidRPr="00C53737">
              <w:rPr>
                <w:sz w:val="18"/>
                <w:szCs w:val="18"/>
              </w:rPr>
              <w:t xml:space="preserve"> razmerah majhne stopnje zapleveljenosti</w:t>
            </w:r>
            <w:r>
              <w:rPr>
                <w:sz w:val="18"/>
                <w:szCs w:val="18"/>
              </w:rPr>
              <w:t xml:space="preserve">, </w:t>
            </w:r>
            <w:r w:rsidRPr="00C53737">
              <w:rPr>
                <w:sz w:val="18"/>
                <w:szCs w:val="18"/>
              </w:rPr>
              <w:t xml:space="preserve"> za zatiranje enoletnega ozkolistnega plevela in ljulk</w:t>
            </w:r>
            <w:r>
              <w:rPr>
                <w:sz w:val="18"/>
                <w:szCs w:val="18"/>
              </w:rPr>
              <w:t>.</w:t>
            </w:r>
          </w:p>
        </w:tc>
      </w:tr>
      <w:tr w:rsidR="00317F71" w:rsidRPr="000307BC" w14:paraId="1FB6C60D" w14:textId="77777777" w:rsidTr="00F22521">
        <w:trPr>
          <w:gridBefore w:val="1"/>
          <w:wBefore w:w="19" w:type="dxa"/>
          <w:jc w:val="center"/>
        </w:trPr>
        <w:tc>
          <w:tcPr>
            <w:tcW w:w="2655" w:type="dxa"/>
            <w:gridSpan w:val="2"/>
            <w:tcBorders>
              <w:top w:val="single" w:sz="4" w:space="0" w:color="auto"/>
              <w:left w:val="single" w:sz="4" w:space="0" w:color="auto"/>
              <w:bottom w:val="single" w:sz="4" w:space="0" w:color="auto"/>
              <w:right w:val="single" w:sz="4" w:space="0" w:color="auto"/>
            </w:tcBorders>
          </w:tcPr>
          <w:p w14:paraId="68903EE0" w14:textId="77777777" w:rsidR="00317F71" w:rsidRPr="000307BC" w:rsidRDefault="00317F71" w:rsidP="00F22521">
            <w:pPr>
              <w:jc w:val="left"/>
              <w:rPr>
                <w:sz w:val="18"/>
                <w:szCs w:val="18"/>
              </w:rPr>
            </w:pPr>
            <w:r w:rsidRPr="000307BC">
              <w:rPr>
                <w:sz w:val="18"/>
                <w:szCs w:val="18"/>
              </w:rPr>
              <w:t>Enoletni širokolistni pleveli</w:t>
            </w:r>
          </w:p>
        </w:tc>
        <w:tc>
          <w:tcPr>
            <w:tcW w:w="1559" w:type="dxa"/>
            <w:gridSpan w:val="2"/>
            <w:tcBorders>
              <w:top w:val="single" w:sz="4" w:space="0" w:color="auto"/>
              <w:left w:val="single" w:sz="4" w:space="0" w:color="auto"/>
              <w:bottom w:val="single" w:sz="4" w:space="0" w:color="auto"/>
              <w:right w:val="single" w:sz="4" w:space="0" w:color="auto"/>
            </w:tcBorders>
          </w:tcPr>
          <w:p w14:paraId="00C8FE1B" w14:textId="77777777" w:rsidR="00317F71" w:rsidRPr="000307BC" w:rsidRDefault="00317F71" w:rsidP="00F22521">
            <w:pPr>
              <w:jc w:val="left"/>
              <w:rPr>
                <w:sz w:val="18"/>
                <w:szCs w:val="18"/>
              </w:rPr>
            </w:pPr>
            <w:r w:rsidRPr="000307BC">
              <w:rPr>
                <w:sz w:val="18"/>
                <w:szCs w:val="18"/>
              </w:rPr>
              <w:t>piridat</w:t>
            </w:r>
          </w:p>
        </w:tc>
        <w:tc>
          <w:tcPr>
            <w:tcW w:w="1417" w:type="dxa"/>
            <w:gridSpan w:val="2"/>
            <w:tcBorders>
              <w:top w:val="single" w:sz="4" w:space="0" w:color="auto"/>
              <w:left w:val="single" w:sz="4" w:space="0" w:color="auto"/>
              <w:bottom w:val="single" w:sz="4" w:space="0" w:color="auto"/>
              <w:right w:val="single" w:sz="4" w:space="0" w:color="auto"/>
            </w:tcBorders>
          </w:tcPr>
          <w:p w14:paraId="39C90669" w14:textId="77777777" w:rsidR="00317F71" w:rsidRPr="000307BC" w:rsidRDefault="00317F71" w:rsidP="00F22521">
            <w:pPr>
              <w:rPr>
                <w:sz w:val="18"/>
                <w:szCs w:val="18"/>
              </w:rPr>
            </w:pPr>
            <w:r w:rsidRPr="000307BC">
              <w:rPr>
                <w:sz w:val="18"/>
                <w:szCs w:val="18"/>
              </w:rPr>
              <w:t>Lentagran WP</w:t>
            </w:r>
          </w:p>
        </w:tc>
        <w:tc>
          <w:tcPr>
            <w:tcW w:w="1560" w:type="dxa"/>
            <w:gridSpan w:val="2"/>
            <w:tcBorders>
              <w:top w:val="single" w:sz="4" w:space="0" w:color="auto"/>
              <w:left w:val="single" w:sz="4" w:space="0" w:color="auto"/>
              <w:bottom w:val="single" w:sz="4" w:space="0" w:color="auto"/>
              <w:right w:val="single" w:sz="4" w:space="0" w:color="auto"/>
            </w:tcBorders>
          </w:tcPr>
          <w:p w14:paraId="7007B140" w14:textId="77777777" w:rsidR="00317F71" w:rsidRPr="000307BC" w:rsidRDefault="00317F71" w:rsidP="00F22521">
            <w:pPr>
              <w:rPr>
                <w:sz w:val="18"/>
                <w:szCs w:val="18"/>
              </w:rPr>
            </w:pPr>
            <w:r w:rsidRPr="000307BC">
              <w:rPr>
                <w:sz w:val="18"/>
                <w:szCs w:val="18"/>
              </w:rPr>
              <w:t>2 kg/ha</w:t>
            </w:r>
          </w:p>
        </w:tc>
        <w:tc>
          <w:tcPr>
            <w:tcW w:w="1275" w:type="dxa"/>
            <w:gridSpan w:val="2"/>
            <w:tcBorders>
              <w:top w:val="single" w:sz="4" w:space="0" w:color="auto"/>
              <w:left w:val="single" w:sz="4" w:space="0" w:color="auto"/>
              <w:bottom w:val="single" w:sz="4" w:space="0" w:color="auto"/>
              <w:right w:val="single" w:sz="4" w:space="0" w:color="auto"/>
            </w:tcBorders>
          </w:tcPr>
          <w:p w14:paraId="7227D803" w14:textId="77777777" w:rsidR="00317F71" w:rsidRPr="000307BC" w:rsidRDefault="00317F71" w:rsidP="00F22521">
            <w:pPr>
              <w:rPr>
                <w:sz w:val="18"/>
                <w:szCs w:val="18"/>
              </w:rPr>
            </w:pPr>
            <w:r w:rsidRPr="000307BC">
              <w:rPr>
                <w:sz w:val="18"/>
                <w:szCs w:val="18"/>
              </w:rPr>
              <w:t>ČU</w:t>
            </w:r>
          </w:p>
        </w:tc>
        <w:tc>
          <w:tcPr>
            <w:tcW w:w="5501" w:type="dxa"/>
            <w:gridSpan w:val="2"/>
            <w:tcBorders>
              <w:top w:val="single" w:sz="4" w:space="0" w:color="auto"/>
              <w:left w:val="single" w:sz="4" w:space="0" w:color="auto"/>
              <w:bottom w:val="single" w:sz="4" w:space="0" w:color="auto"/>
              <w:right w:val="single" w:sz="4" w:space="0" w:color="auto"/>
            </w:tcBorders>
          </w:tcPr>
          <w:p w14:paraId="7D96DD5A" w14:textId="77777777" w:rsidR="00317F71" w:rsidRPr="000307BC" w:rsidRDefault="00317F71" w:rsidP="00F22521">
            <w:pPr>
              <w:rPr>
                <w:strike/>
                <w:sz w:val="18"/>
                <w:szCs w:val="18"/>
              </w:rPr>
            </w:pPr>
            <w:r w:rsidRPr="000307BC">
              <w:rPr>
                <w:sz w:val="18"/>
                <w:szCs w:val="18"/>
              </w:rPr>
              <w:t xml:space="preserve">Uporaba od treh razvitih pravih listov naprej. </w:t>
            </w:r>
          </w:p>
        </w:tc>
      </w:tr>
      <w:tr w:rsidR="00317F71" w:rsidRPr="000307BC" w14:paraId="39B6C298" w14:textId="77777777" w:rsidTr="00F22521">
        <w:trPr>
          <w:gridBefore w:val="1"/>
          <w:wBefore w:w="19" w:type="dxa"/>
          <w:jc w:val="center"/>
        </w:trPr>
        <w:tc>
          <w:tcPr>
            <w:tcW w:w="2655" w:type="dxa"/>
            <w:gridSpan w:val="2"/>
            <w:tcBorders>
              <w:top w:val="single" w:sz="4" w:space="0" w:color="auto"/>
              <w:left w:val="single" w:sz="4" w:space="0" w:color="auto"/>
              <w:bottom w:val="single" w:sz="4" w:space="0" w:color="auto"/>
              <w:right w:val="single" w:sz="4" w:space="0" w:color="auto"/>
            </w:tcBorders>
          </w:tcPr>
          <w:p w14:paraId="41D89A0B" w14:textId="77777777" w:rsidR="00317F71" w:rsidRPr="009F4BC6" w:rsidRDefault="00317F71" w:rsidP="00F22521">
            <w:pPr>
              <w:jc w:val="left"/>
              <w:rPr>
                <w:sz w:val="18"/>
                <w:szCs w:val="18"/>
              </w:rPr>
            </w:pPr>
            <w:r w:rsidRPr="000D3ABE">
              <w:rPr>
                <w:bCs/>
                <w:sz w:val="18"/>
                <w:szCs w:val="18"/>
                <w:lang w:eastAsia="sl-SI"/>
              </w:rPr>
              <w:t xml:space="preserve">Širokolistni in nekatere vrste ozkolistnega plevela </w:t>
            </w:r>
          </w:p>
        </w:tc>
        <w:tc>
          <w:tcPr>
            <w:tcW w:w="1559" w:type="dxa"/>
            <w:gridSpan w:val="2"/>
            <w:tcBorders>
              <w:top w:val="single" w:sz="4" w:space="0" w:color="auto"/>
              <w:left w:val="single" w:sz="4" w:space="0" w:color="auto"/>
              <w:bottom w:val="single" w:sz="4" w:space="0" w:color="auto"/>
              <w:right w:val="single" w:sz="4" w:space="0" w:color="auto"/>
            </w:tcBorders>
          </w:tcPr>
          <w:p w14:paraId="2D9A701D" w14:textId="77777777" w:rsidR="00317F71" w:rsidRPr="009F4BC6" w:rsidRDefault="00317F71" w:rsidP="00F22521">
            <w:pPr>
              <w:jc w:val="left"/>
              <w:rPr>
                <w:sz w:val="18"/>
                <w:szCs w:val="18"/>
              </w:rPr>
            </w:pPr>
            <w:r w:rsidRPr="009F4BC6">
              <w:rPr>
                <w:sz w:val="18"/>
                <w:szCs w:val="18"/>
              </w:rPr>
              <w:t>metazaklor</w:t>
            </w:r>
          </w:p>
        </w:tc>
        <w:tc>
          <w:tcPr>
            <w:tcW w:w="1417" w:type="dxa"/>
            <w:gridSpan w:val="2"/>
            <w:tcBorders>
              <w:top w:val="single" w:sz="4" w:space="0" w:color="auto"/>
              <w:left w:val="single" w:sz="4" w:space="0" w:color="auto"/>
              <w:bottom w:val="single" w:sz="4" w:space="0" w:color="auto"/>
              <w:right w:val="single" w:sz="4" w:space="0" w:color="auto"/>
            </w:tcBorders>
          </w:tcPr>
          <w:p w14:paraId="18CBD364" w14:textId="77777777" w:rsidR="00317F71" w:rsidRPr="009F4BC6" w:rsidRDefault="00317F71" w:rsidP="00F22521">
            <w:pPr>
              <w:rPr>
                <w:sz w:val="18"/>
                <w:szCs w:val="18"/>
              </w:rPr>
            </w:pPr>
            <w:r w:rsidRPr="009F4BC6">
              <w:rPr>
                <w:sz w:val="18"/>
                <w:szCs w:val="18"/>
              </w:rPr>
              <w:t>Rapsan 500 SC</w:t>
            </w:r>
            <w:r w:rsidRPr="00333642">
              <w:rPr>
                <w:sz w:val="18"/>
                <w:szCs w:val="18"/>
              </w:rPr>
              <w:t>*</w:t>
            </w:r>
          </w:p>
        </w:tc>
        <w:tc>
          <w:tcPr>
            <w:tcW w:w="1560" w:type="dxa"/>
            <w:gridSpan w:val="2"/>
            <w:tcBorders>
              <w:top w:val="single" w:sz="4" w:space="0" w:color="auto"/>
              <w:left w:val="single" w:sz="4" w:space="0" w:color="auto"/>
              <w:bottom w:val="single" w:sz="4" w:space="0" w:color="auto"/>
              <w:right w:val="single" w:sz="4" w:space="0" w:color="auto"/>
            </w:tcBorders>
          </w:tcPr>
          <w:p w14:paraId="5E796869" w14:textId="77777777" w:rsidR="00317F71" w:rsidRPr="009F4BC6" w:rsidRDefault="00317F71" w:rsidP="00F22521">
            <w:pPr>
              <w:rPr>
                <w:sz w:val="18"/>
                <w:szCs w:val="18"/>
              </w:rPr>
            </w:pPr>
            <w:r w:rsidRPr="009F4BC6">
              <w:rPr>
                <w:sz w:val="18"/>
                <w:szCs w:val="18"/>
              </w:rPr>
              <w:t>1,5-2,0 l/ha</w:t>
            </w:r>
          </w:p>
        </w:tc>
        <w:tc>
          <w:tcPr>
            <w:tcW w:w="1275" w:type="dxa"/>
            <w:gridSpan w:val="2"/>
            <w:tcBorders>
              <w:top w:val="single" w:sz="4" w:space="0" w:color="auto"/>
              <w:left w:val="single" w:sz="4" w:space="0" w:color="auto"/>
              <w:bottom w:val="single" w:sz="4" w:space="0" w:color="auto"/>
              <w:right w:val="single" w:sz="4" w:space="0" w:color="auto"/>
            </w:tcBorders>
          </w:tcPr>
          <w:p w14:paraId="72A7701D" w14:textId="77777777" w:rsidR="00317F71" w:rsidRPr="009F4BC6" w:rsidRDefault="00317F71" w:rsidP="00F22521">
            <w:pPr>
              <w:rPr>
                <w:sz w:val="18"/>
                <w:szCs w:val="18"/>
              </w:rPr>
            </w:pPr>
            <w:r w:rsidRPr="009F4BC6">
              <w:rPr>
                <w:sz w:val="18"/>
                <w:szCs w:val="18"/>
              </w:rPr>
              <w:t>ČU</w:t>
            </w:r>
          </w:p>
        </w:tc>
        <w:tc>
          <w:tcPr>
            <w:tcW w:w="5501" w:type="dxa"/>
            <w:gridSpan w:val="2"/>
            <w:tcBorders>
              <w:top w:val="single" w:sz="4" w:space="0" w:color="auto"/>
              <w:left w:val="single" w:sz="4" w:space="0" w:color="auto"/>
              <w:bottom w:val="single" w:sz="4" w:space="0" w:color="auto"/>
              <w:right w:val="single" w:sz="4" w:space="0" w:color="auto"/>
            </w:tcBorders>
          </w:tcPr>
          <w:p w14:paraId="1C84FEED" w14:textId="77777777" w:rsidR="00317F71" w:rsidRDefault="00317F71" w:rsidP="00F22521">
            <w:pPr>
              <w:rPr>
                <w:sz w:val="18"/>
                <w:szCs w:val="18"/>
                <w:lang w:eastAsia="sl-SI"/>
              </w:rPr>
            </w:pPr>
            <w:r w:rsidRPr="009F4BC6">
              <w:rPr>
                <w:sz w:val="18"/>
                <w:szCs w:val="18"/>
                <w:lang w:eastAsia="sl-SI"/>
              </w:rPr>
              <w:t>Tretira se 5-21 dni po sajenju, po ponovnem začetku rasti, ko so luknje za sajenje zatesnjene (do BBCH 16).</w:t>
            </w:r>
          </w:p>
          <w:p w14:paraId="35347D46" w14:textId="77777777" w:rsidR="00317F71" w:rsidRPr="009F4BC6" w:rsidRDefault="00317F71" w:rsidP="00F22521">
            <w:pPr>
              <w:rPr>
                <w:sz w:val="18"/>
                <w:szCs w:val="18"/>
              </w:rPr>
            </w:pPr>
            <w:r w:rsidRPr="00333642">
              <w:rPr>
                <w:sz w:val="18"/>
                <w:szCs w:val="18"/>
              </w:rPr>
              <w:t>*datum veljavnosti: 31.7.2022</w:t>
            </w:r>
          </w:p>
        </w:tc>
      </w:tr>
      <w:tr w:rsidR="00317F71" w:rsidRPr="000307BC" w14:paraId="41A92EAF" w14:textId="77777777" w:rsidTr="00F22521">
        <w:trPr>
          <w:gridBefore w:val="1"/>
          <w:wBefore w:w="19" w:type="dxa"/>
          <w:jc w:val="center"/>
        </w:trPr>
        <w:tc>
          <w:tcPr>
            <w:tcW w:w="2655" w:type="dxa"/>
            <w:gridSpan w:val="2"/>
            <w:tcBorders>
              <w:top w:val="single" w:sz="4" w:space="0" w:color="auto"/>
              <w:left w:val="single" w:sz="4" w:space="0" w:color="auto"/>
              <w:bottom w:val="single" w:sz="4" w:space="0" w:color="auto"/>
              <w:right w:val="single" w:sz="4" w:space="0" w:color="auto"/>
            </w:tcBorders>
          </w:tcPr>
          <w:p w14:paraId="335404BB" w14:textId="77777777" w:rsidR="00317F71" w:rsidRPr="000307BC" w:rsidRDefault="00317F71" w:rsidP="00F22521">
            <w:pPr>
              <w:jc w:val="left"/>
              <w:rPr>
                <w:sz w:val="18"/>
                <w:szCs w:val="18"/>
              </w:rPr>
            </w:pPr>
            <w:r w:rsidRPr="000307BC">
              <w:rPr>
                <w:sz w:val="18"/>
                <w:szCs w:val="18"/>
              </w:rPr>
              <w:t>Enoletni pleveli</w:t>
            </w:r>
          </w:p>
        </w:tc>
        <w:tc>
          <w:tcPr>
            <w:tcW w:w="1559" w:type="dxa"/>
            <w:gridSpan w:val="2"/>
            <w:tcBorders>
              <w:top w:val="single" w:sz="4" w:space="0" w:color="auto"/>
              <w:left w:val="single" w:sz="4" w:space="0" w:color="auto"/>
              <w:bottom w:val="single" w:sz="4" w:space="0" w:color="auto"/>
              <w:right w:val="single" w:sz="4" w:space="0" w:color="auto"/>
            </w:tcBorders>
          </w:tcPr>
          <w:p w14:paraId="394646A9" w14:textId="77777777" w:rsidR="00317F71" w:rsidRPr="000307BC" w:rsidRDefault="00317F71" w:rsidP="00F22521">
            <w:pPr>
              <w:jc w:val="left"/>
              <w:rPr>
                <w:sz w:val="18"/>
                <w:szCs w:val="18"/>
              </w:rPr>
            </w:pPr>
            <w:r w:rsidRPr="000307BC">
              <w:rPr>
                <w:sz w:val="18"/>
                <w:szCs w:val="18"/>
              </w:rPr>
              <w:t>pendimetalin</w:t>
            </w:r>
          </w:p>
        </w:tc>
        <w:tc>
          <w:tcPr>
            <w:tcW w:w="1417" w:type="dxa"/>
            <w:gridSpan w:val="2"/>
            <w:tcBorders>
              <w:top w:val="single" w:sz="4" w:space="0" w:color="auto"/>
              <w:left w:val="single" w:sz="4" w:space="0" w:color="auto"/>
              <w:bottom w:val="single" w:sz="4" w:space="0" w:color="auto"/>
              <w:right w:val="single" w:sz="4" w:space="0" w:color="auto"/>
            </w:tcBorders>
          </w:tcPr>
          <w:p w14:paraId="58119B3B" w14:textId="77777777" w:rsidR="00317F71" w:rsidRPr="000307BC" w:rsidRDefault="00317F71" w:rsidP="00F22521">
            <w:pPr>
              <w:rPr>
                <w:sz w:val="18"/>
                <w:szCs w:val="18"/>
              </w:rPr>
            </w:pPr>
            <w:r w:rsidRPr="000307BC">
              <w:rPr>
                <w:sz w:val="18"/>
                <w:szCs w:val="18"/>
              </w:rPr>
              <w:t>Stomp aqua</w:t>
            </w:r>
          </w:p>
        </w:tc>
        <w:tc>
          <w:tcPr>
            <w:tcW w:w="1560" w:type="dxa"/>
            <w:gridSpan w:val="2"/>
            <w:tcBorders>
              <w:top w:val="single" w:sz="4" w:space="0" w:color="auto"/>
              <w:left w:val="single" w:sz="4" w:space="0" w:color="auto"/>
              <w:bottom w:val="single" w:sz="4" w:space="0" w:color="auto"/>
              <w:right w:val="single" w:sz="4" w:space="0" w:color="auto"/>
            </w:tcBorders>
          </w:tcPr>
          <w:p w14:paraId="367D1E78" w14:textId="77777777" w:rsidR="00317F71" w:rsidRPr="000307BC" w:rsidRDefault="00317F71" w:rsidP="00F22521">
            <w:pPr>
              <w:rPr>
                <w:sz w:val="18"/>
                <w:szCs w:val="18"/>
              </w:rPr>
            </w:pPr>
            <w:r w:rsidRPr="000307BC">
              <w:rPr>
                <w:sz w:val="18"/>
                <w:szCs w:val="18"/>
              </w:rPr>
              <w:t>2,9 l/ha</w:t>
            </w:r>
          </w:p>
        </w:tc>
        <w:tc>
          <w:tcPr>
            <w:tcW w:w="1275" w:type="dxa"/>
            <w:gridSpan w:val="2"/>
            <w:tcBorders>
              <w:top w:val="single" w:sz="4" w:space="0" w:color="auto"/>
              <w:left w:val="single" w:sz="4" w:space="0" w:color="auto"/>
              <w:bottom w:val="single" w:sz="4" w:space="0" w:color="auto"/>
              <w:right w:val="single" w:sz="4" w:space="0" w:color="auto"/>
            </w:tcBorders>
          </w:tcPr>
          <w:p w14:paraId="7906BAFB" w14:textId="77777777" w:rsidR="00317F71" w:rsidRPr="000307BC" w:rsidRDefault="00317F71" w:rsidP="00F22521">
            <w:pPr>
              <w:rPr>
                <w:sz w:val="18"/>
                <w:szCs w:val="18"/>
              </w:rPr>
            </w:pPr>
            <w:r w:rsidRPr="000307BC">
              <w:rPr>
                <w:sz w:val="18"/>
                <w:szCs w:val="18"/>
              </w:rPr>
              <w:t>ČU</w:t>
            </w:r>
          </w:p>
        </w:tc>
        <w:tc>
          <w:tcPr>
            <w:tcW w:w="5501" w:type="dxa"/>
            <w:gridSpan w:val="2"/>
            <w:tcBorders>
              <w:top w:val="single" w:sz="4" w:space="0" w:color="auto"/>
              <w:left w:val="single" w:sz="4" w:space="0" w:color="auto"/>
              <w:bottom w:val="single" w:sz="4" w:space="0" w:color="auto"/>
              <w:right w:val="single" w:sz="4" w:space="0" w:color="auto"/>
            </w:tcBorders>
          </w:tcPr>
          <w:p w14:paraId="124023C6" w14:textId="77777777" w:rsidR="00317F71" w:rsidRPr="000D3ABE" w:rsidRDefault="00317F71" w:rsidP="00F22521">
            <w:pPr>
              <w:rPr>
                <w:sz w:val="18"/>
                <w:szCs w:val="18"/>
              </w:rPr>
            </w:pPr>
            <w:r>
              <w:rPr>
                <w:sz w:val="18"/>
                <w:szCs w:val="18"/>
              </w:rPr>
              <w:t>Tretiramo pred vznikom</w:t>
            </w:r>
          </w:p>
        </w:tc>
      </w:tr>
      <w:tr w:rsidR="00A92EAB" w:rsidRPr="000307BC" w14:paraId="25C9514F" w14:textId="77777777" w:rsidTr="00F22521">
        <w:trPr>
          <w:gridBefore w:val="1"/>
          <w:wBefore w:w="19" w:type="dxa"/>
          <w:jc w:val="center"/>
        </w:trPr>
        <w:tc>
          <w:tcPr>
            <w:tcW w:w="2655" w:type="dxa"/>
            <w:gridSpan w:val="2"/>
            <w:tcBorders>
              <w:top w:val="single" w:sz="4" w:space="0" w:color="auto"/>
              <w:left w:val="single" w:sz="4" w:space="0" w:color="auto"/>
              <w:bottom w:val="single" w:sz="4" w:space="0" w:color="auto"/>
              <w:right w:val="single" w:sz="4" w:space="0" w:color="auto"/>
            </w:tcBorders>
          </w:tcPr>
          <w:p w14:paraId="722257AA" w14:textId="27876022" w:rsidR="00A92EAB" w:rsidRPr="00A92EAB" w:rsidRDefault="00A92EAB" w:rsidP="00A92EAB">
            <w:pPr>
              <w:jc w:val="left"/>
              <w:rPr>
                <w:sz w:val="18"/>
                <w:szCs w:val="18"/>
              </w:rPr>
            </w:pPr>
            <w:r w:rsidRPr="00A92EAB">
              <w:rPr>
                <w:sz w:val="18"/>
                <w:szCs w:val="18"/>
              </w:rPr>
              <w:t>Enoletni širokolistni plevel</w:t>
            </w:r>
          </w:p>
        </w:tc>
        <w:tc>
          <w:tcPr>
            <w:tcW w:w="1559" w:type="dxa"/>
            <w:gridSpan w:val="2"/>
            <w:tcBorders>
              <w:top w:val="single" w:sz="4" w:space="0" w:color="auto"/>
              <w:left w:val="single" w:sz="4" w:space="0" w:color="auto"/>
              <w:bottom w:val="single" w:sz="4" w:space="0" w:color="auto"/>
              <w:right w:val="single" w:sz="4" w:space="0" w:color="auto"/>
            </w:tcBorders>
          </w:tcPr>
          <w:p w14:paraId="2A89FD96" w14:textId="0F7FB293" w:rsidR="00A92EAB" w:rsidRPr="00A92EAB" w:rsidRDefault="00A92EAB" w:rsidP="00A92EAB">
            <w:pPr>
              <w:jc w:val="left"/>
              <w:rPr>
                <w:sz w:val="18"/>
                <w:szCs w:val="18"/>
              </w:rPr>
            </w:pPr>
            <w:r w:rsidRPr="00A92EAB">
              <w:rPr>
                <w:sz w:val="18"/>
                <w:szCs w:val="18"/>
              </w:rPr>
              <w:t>izoksaben</w:t>
            </w:r>
          </w:p>
        </w:tc>
        <w:tc>
          <w:tcPr>
            <w:tcW w:w="1417" w:type="dxa"/>
            <w:gridSpan w:val="2"/>
            <w:tcBorders>
              <w:top w:val="single" w:sz="4" w:space="0" w:color="auto"/>
              <w:left w:val="single" w:sz="4" w:space="0" w:color="auto"/>
              <w:bottom w:val="single" w:sz="4" w:space="0" w:color="auto"/>
              <w:right w:val="single" w:sz="4" w:space="0" w:color="auto"/>
            </w:tcBorders>
          </w:tcPr>
          <w:p w14:paraId="0AD21B78" w14:textId="30F26A0D" w:rsidR="00A92EAB" w:rsidRPr="00A92EAB" w:rsidRDefault="00A92EAB" w:rsidP="00A92EAB">
            <w:pPr>
              <w:rPr>
                <w:sz w:val="18"/>
                <w:szCs w:val="18"/>
              </w:rPr>
            </w:pPr>
            <w:r w:rsidRPr="00A92EAB">
              <w:rPr>
                <w:sz w:val="18"/>
                <w:szCs w:val="18"/>
              </w:rPr>
              <w:t>Flexidor</w:t>
            </w:r>
          </w:p>
        </w:tc>
        <w:tc>
          <w:tcPr>
            <w:tcW w:w="1560" w:type="dxa"/>
            <w:gridSpan w:val="2"/>
            <w:tcBorders>
              <w:top w:val="single" w:sz="4" w:space="0" w:color="auto"/>
              <w:left w:val="single" w:sz="4" w:space="0" w:color="auto"/>
              <w:bottom w:val="single" w:sz="4" w:space="0" w:color="auto"/>
              <w:right w:val="single" w:sz="4" w:space="0" w:color="auto"/>
            </w:tcBorders>
          </w:tcPr>
          <w:p w14:paraId="39747202" w14:textId="5EDB347C" w:rsidR="00A92EAB" w:rsidRPr="00A92EAB" w:rsidRDefault="00A92EAB" w:rsidP="00A92EAB">
            <w:pPr>
              <w:rPr>
                <w:sz w:val="18"/>
                <w:szCs w:val="18"/>
              </w:rPr>
            </w:pPr>
            <w:r w:rsidRPr="00A92EAB">
              <w:rPr>
                <w:sz w:val="18"/>
                <w:szCs w:val="18"/>
              </w:rPr>
              <w:t>0,25 L/ha</w:t>
            </w:r>
          </w:p>
        </w:tc>
        <w:tc>
          <w:tcPr>
            <w:tcW w:w="1275" w:type="dxa"/>
            <w:gridSpan w:val="2"/>
            <w:tcBorders>
              <w:top w:val="single" w:sz="4" w:space="0" w:color="auto"/>
              <w:left w:val="single" w:sz="4" w:space="0" w:color="auto"/>
              <w:bottom w:val="single" w:sz="4" w:space="0" w:color="auto"/>
              <w:right w:val="single" w:sz="4" w:space="0" w:color="auto"/>
            </w:tcBorders>
          </w:tcPr>
          <w:p w14:paraId="43467F08" w14:textId="1917ED17" w:rsidR="00A92EAB" w:rsidRPr="00A92EAB" w:rsidRDefault="00A92EAB" w:rsidP="00A92EAB">
            <w:pPr>
              <w:rPr>
                <w:sz w:val="18"/>
                <w:szCs w:val="18"/>
              </w:rPr>
            </w:pPr>
            <w:r>
              <w:rPr>
                <w:sz w:val="18"/>
                <w:szCs w:val="18"/>
              </w:rPr>
              <w:t>90</w:t>
            </w:r>
          </w:p>
        </w:tc>
        <w:tc>
          <w:tcPr>
            <w:tcW w:w="5501" w:type="dxa"/>
            <w:gridSpan w:val="2"/>
            <w:tcBorders>
              <w:top w:val="single" w:sz="4" w:space="0" w:color="auto"/>
              <w:left w:val="single" w:sz="4" w:space="0" w:color="auto"/>
              <w:bottom w:val="single" w:sz="4" w:space="0" w:color="auto"/>
              <w:right w:val="single" w:sz="4" w:space="0" w:color="auto"/>
            </w:tcBorders>
          </w:tcPr>
          <w:p w14:paraId="02843A9D" w14:textId="366FB2E5" w:rsidR="00A92EAB" w:rsidRPr="00A92EAB" w:rsidRDefault="00F80312" w:rsidP="00A92EAB">
            <w:pPr>
              <w:rPr>
                <w:sz w:val="18"/>
                <w:szCs w:val="18"/>
              </w:rPr>
            </w:pPr>
            <w:r w:rsidRPr="00F80312">
              <w:rPr>
                <w:sz w:val="18"/>
                <w:szCs w:val="18"/>
              </w:rPr>
              <w:t>V razvojni fazi, ko je jasno viden drugi do četrti list</w:t>
            </w:r>
            <w:r>
              <w:rPr>
                <w:sz w:val="18"/>
                <w:szCs w:val="18"/>
              </w:rPr>
              <w:t>.</w:t>
            </w:r>
          </w:p>
        </w:tc>
      </w:tr>
    </w:tbl>
    <w:p w14:paraId="1270BB8E" w14:textId="77777777" w:rsidR="00317F71" w:rsidRDefault="00317F71" w:rsidP="00317F71">
      <w:pPr>
        <w:rPr>
          <w:sz w:val="20"/>
        </w:rPr>
      </w:pPr>
    </w:p>
    <w:p w14:paraId="09D7F11C" w14:textId="77777777" w:rsidR="00317F71" w:rsidRPr="000307BC" w:rsidRDefault="00317F71" w:rsidP="00317F71">
      <w:pPr>
        <w:rPr>
          <w:sz w:val="20"/>
        </w:rPr>
      </w:pPr>
    </w:p>
    <w:p w14:paraId="3C496D54" w14:textId="77777777" w:rsidR="00317F71" w:rsidRDefault="00317F71" w:rsidP="00317F71">
      <w:bookmarkStart w:id="598" w:name="_Toc511825801"/>
    </w:p>
    <w:p w14:paraId="67F40528" w14:textId="77777777" w:rsidR="00317F71" w:rsidRDefault="00317F71" w:rsidP="00317F71">
      <w:r w:rsidRPr="00700616">
        <w:t>ŠPARGLJI</w:t>
      </w:r>
      <w:bookmarkEnd w:id="598"/>
    </w:p>
    <w:tbl>
      <w:tblPr>
        <w:tblW w:w="13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
        <w:gridCol w:w="2625"/>
        <w:gridCol w:w="1558"/>
        <w:gridCol w:w="1419"/>
        <w:gridCol w:w="1563"/>
        <w:gridCol w:w="1277"/>
        <w:gridCol w:w="5471"/>
      </w:tblGrid>
      <w:tr w:rsidR="00317F71" w:rsidRPr="000307BC" w14:paraId="27BD09D9" w14:textId="77777777" w:rsidTr="00F22521">
        <w:trPr>
          <w:trHeight w:val="324"/>
          <w:jc w:val="center"/>
        </w:trPr>
        <w:tc>
          <w:tcPr>
            <w:tcW w:w="2636" w:type="dxa"/>
            <w:gridSpan w:val="2"/>
            <w:tcBorders>
              <w:top w:val="single" w:sz="12" w:space="0" w:color="auto"/>
              <w:left w:val="single" w:sz="12" w:space="0" w:color="auto"/>
              <w:bottom w:val="single" w:sz="12" w:space="0" w:color="auto"/>
              <w:right w:val="single" w:sz="12" w:space="0" w:color="auto"/>
            </w:tcBorders>
          </w:tcPr>
          <w:p w14:paraId="1776C0FA" w14:textId="77777777" w:rsidR="00317F71" w:rsidRPr="00931910" w:rsidRDefault="00317F71" w:rsidP="00F22521">
            <w:pPr>
              <w:jc w:val="left"/>
              <w:rPr>
                <w:sz w:val="18"/>
                <w:szCs w:val="18"/>
              </w:rPr>
            </w:pPr>
            <w:r w:rsidRPr="00931910">
              <w:rPr>
                <w:sz w:val="18"/>
                <w:szCs w:val="18"/>
              </w:rPr>
              <w:t>PLEVELI</w:t>
            </w:r>
          </w:p>
        </w:tc>
        <w:tc>
          <w:tcPr>
            <w:tcW w:w="1558" w:type="dxa"/>
            <w:tcBorders>
              <w:top w:val="single" w:sz="12" w:space="0" w:color="auto"/>
              <w:left w:val="single" w:sz="12" w:space="0" w:color="auto"/>
              <w:bottom w:val="single" w:sz="12" w:space="0" w:color="auto"/>
              <w:right w:val="single" w:sz="12" w:space="0" w:color="auto"/>
            </w:tcBorders>
          </w:tcPr>
          <w:p w14:paraId="41D5EA72" w14:textId="77777777" w:rsidR="00317F71" w:rsidRPr="000307BC" w:rsidRDefault="00317F71" w:rsidP="00F22521">
            <w:pPr>
              <w:jc w:val="left"/>
              <w:rPr>
                <w:sz w:val="18"/>
                <w:szCs w:val="18"/>
              </w:rPr>
            </w:pPr>
            <w:r w:rsidRPr="000307BC">
              <w:rPr>
                <w:sz w:val="18"/>
                <w:szCs w:val="18"/>
              </w:rPr>
              <w:t>AKTIVNA SNOV</w:t>
            </w:r>
          </w:p>
        </w:tc>
        <w:tc>
          <w:tcPr>
            <w:tcW w:w="1419" w:type="dxa"/>
            <w:tcBorders>
              <w:top w:val="single" w:sz="12" w:space="0" w:color="auto"/>
              <w:left w:val="single" w:sz="12" w:space="0" w:color="auto"/>
              <w:bottom w:val="single" w:sz="12" w:space="0" w:color="auto"/>
              <w:right w:val="single" w:sz="12" w:space="0" w:color="auto"/>
            </w:tcBorders>
          </w:tcPr>
          <w:p w14:paraId="468FF706" w14:textId="77777777" w:rsidR="00317F71" w:rsidRPr="000307BC" w:rsidRDefault="00317F71" w:rsidP="00F22521">
            <w:pPr>
              <w:jc w:val="left"/>
              <w:rPr>
                <w:sz w:val="18"/>
                <w:szCs w:val="18"/>
              </w:rPr>
            </w:pPr>
            <w:r w:rsidRPr="000307BC">
              <w:rPr>
                <w:sz w:val="18"/>
                <w:szCs w:val="18"/>
              </w:rPr>
              <w:t>FITOFARM.</w:t>
            </w:r>
          </w:p>
          <w:p w14:paraId="1C047254" w14:textId="77777777" w:rsidR="00317F71" w:rsidRPr="000307BC" w:rsidRDefault="00317F71" w:rsidP="00F22521">
            <w:pPr>
              <w:jc w:val="left"/>
              <w:rPr>
                <w:sz w:val="18"/>
                <w:szCs w:val="18"/>
              </w:rPr>
            </w:pPr>
            <w:r w:rsidRPr="000307BC">
              <w:rPr>
                <w:sz w:val="18"/>
                <w:szCs w:val="18"/>
              </w:rPr>
              <w:t>SREDSTVO</w:t>
            </w:r>
          </w:p>
        </w:tc>
        <w:tc>
          <w:tcPr>
            <w:tcW w:w="1563" w:type="dxa"/>
            <w:tcBorders>
              <w:top w:val="single" w:sz="12" w:space="0" w:color="auto"/>
              <w:left w:val="single" w:sz="12" w:space="0" w:color="auto"/>
              <w:bottom w:val="single" w:sz="12" w:space="0" w:color="auto"/>
              <w:right w:val="single" w:sz="12" w:space="0" w:color="auto"/>
            </w:tcBorders>
          </w:tcPr>
          <w:p w14:paraId="71A2CF7D" w14:textId="77777777" w:rsidR="00317F71" w:rsidRPr="000307BC" w:rsidRDefault="00317F71" w:rsidP="00F22521">
            <w:pPr>
              <w:jc w:val="left"/>
              <w:rPr>
                <w:sz w:val="18"/>
                <w:szCs w:val="18"/>
              </w:rPr>
            </w:pPr>
            <w:r w:rsidRPr="000307BC">
              <w:rPr>
                <w:sz w:val="18"/>
                <w:szCs w:val="18"/>
              </w:rPr>
              <w:t>ODMEREK</w:t>
            </w:r>
          </w:p>
        </w:tc>
        <w:tc>
          <w:tcPr>
            <w:tcW w:w="1277" w:type="dxa"/>
            <w:tcBorders>
              <w:top w:val="single" w:sz="12" w:space="0" w:color="auto"/>
              <w:left w:val="single" w:sz="12" w:space="0" w:color="auto"/>
              <w:bottom w:val="single" w:sz="12" w:space="0" w:color="auto"/>
              <w:right w:val="single" w:sz="12" w:space="0" w:color="auto"/>
            </w:tcBorders>
          </w:tcPr>
          <w:p w14:paraId="0DFED97C" w14:textId="77777777" w:rsidR="00317F71" w:rsidRPr="000307BC" w:rsidRDefault="00317F71" w:rsidP="00F22521">
            <w:pPr>
              <w:jc w:val="left"/>
              <w:rPr>
                <w:sz w:val="18"/>
                <w:szCs w:val="18"/>
              </w:rPr>
            </w:pPr>
            <w:r w:rsidRPr="000307BC">
              <w:rPr>
                <w:sz w:val="18"/>
                <w:szCs w:val="18"/>
              </w:rPr>
              <w:t>KARENCA</w:t>
            </w:r>
          </w:p>
        </w:tc>
        <w:tc>
          <w:tcPr>
            <w:tcW w:w="5471" w:type="dxa"/>
            <w:tcBorders>
              <w:top w:val="single" w:sz="12" w:space="0" w:color="auto"/>
              <w:left w:val="single" w:sz="12" w:space="0" w:color="auto"/>
              <w:bottom w:val="single" w:sz="12" w:space="0" w:color="auto"/>
              <w:right w:val="single" w:sz="12" w:space="0" w:color="auto"/>
            </w:tcBorders>
          </w:tcPr>
          <w:p w14:paraId="04EA3341" w14:textId="77777777" w:rsidR="00317F71" w:rsidRPr="000307BC" w:rsidRDefault="00317F71" w:rsidP="00F22521">
            <w:pPr>
              <w:jc w:val="left"/>
              <w:rPr>
                <w:sz w:val="18"/>
                <w:szCs w:val="18"/>
              </w:rPr>
            </w:pPr>
            <w:r w:rsidRPr="000307BC">
              <w:rPr>
                <w:sz w:val="18"/>
                <w:szCs w:val="18"/>
              </w:rPr>
              <w:t>OPOMBE</w:t>
            </w:r>
          </w:p>
        </w:tc>
      </w:tr>
      <w:tr w:rsidR="00317F71" w:rsidRPr="000307BC" w14:paraId="627F3ABC" w14:textId="77777777" w:rsidTr="00F22521">
        <w:trPr>
          <w:trHeight w:val="324"/>
          <w:jc w:val="center"/>
        </w:trPr>
        <w:tc>
          <w:tcPr>
            <w:tcW w:w="2636" w:type="dxa"/>
            <w:gridSpan w:val="2"/>
            <w:tcBorders>
              <w:top w:val="single" w:sz="12" w:space="0" w:color="auto"/>
              <w:left w:val="single" w:sz="2" w:space="0" w:color="auto"/>
              <w:bottom w:val="single" w:sz="2" w:space="0" w:color="auto"/>
              <w:right w:val="single" w:sz="2" w:space="0" w:color="auto"/>
            </w:tcBorders>
          </w:tcPr>
          <w:p w14:paraId="1A2F9D61" w14:textId="77777777" w:rsidR="00317F71" w:rsidRPr="000307BC" w:rsidRDefault="00317F71" w:rsidP="00F22521">
            <w:pPr>
              <w:jc w:val="left"/>
              <w:rPr>
                <w:sz w:val="18"/>
                <w:szCs w:val="18"/>
              </w:rPr>
            </w:pPr>
            <w:r>
              <w:rPr>
                <w:sz w:val="18"/>
                <w:szCs w:val="18"/>
              </w:rPr>
              <w:t>Enoletni širokolistni plevel in enoletni širokolistni plevel</w:t>
            </w:r>
          </w:p>
        </w:tc>
        <w:tc>
          <w:tcPr>
            <w:tcW w:w="1558" w:type="dxa"/>
            <w:tcBorders>
              <w:top w:val="single" w:sz="12" w:space="0" w:color="auto"/>
              <w:left w:val="single" w:sz="2" w:space="0" w:color="auto"/>
              <w:bottom w:val="single" w:sz="2" w:space="0" w:color="auto"/>
              <w:right w:val="single" w:sz="2" w:space="0" w:color="auto"/>
            </w:tcBorders>
          </w:tcPr>
          <w:p w14:paraId="2FB55A05" w14:textId="77777777" w:rsidR="00317F71" w:rsidRPr="000307BC" w:rsidRDefault="00317F71" w:rsidP="00F22521">
            <w:pPr>
              <w:jc w:val="left"/>
              <w:rPr>
                <w:sz w:val="18"/>
                <w:szCs w:val="18"/>
              </w:rPr>
            </w:pPr>
            <w:r>
              <w:rPr>
                <w:sz w:val="18"/>
                <w:szCs w:val="18"/>
              </w:rPr>
              <w:t>metobromuron</w:t>
            </w:r>
          </w:p>
        </w:tc>
        <w:tc>
          <w:tcPr>
            <w:tcW w:w="1419" w:type="dxa"/>
            <w:tcBorders>
              <w:top w:val="single" w:sz="12" w:space="0" w:color="auto"/>
              <w:left w:val="single" w:sz="2" w:space="0" w:color="auto"/>
              <w:bottom w:val="single" w:sz="2" w:space="0" w:color="auto"/>
              <w:right w:val="single" w:sz="2" w:space="0" w:color="auto"/>
            </w:tcBorders>
          </w:tcPr>
          <w:p w14:paraId="5B4B4C1B" w14:textId="77777777" w:rsidR="00317F71" w:rsidRPr="000307BC" w:rsidRDefault="00317F71" w:rsidP="00F22521">
            <w:pPr>
              <w:jc w:val="left"/>
              <w:rPr>
                <w:sz w:val="18"/>
                <w:szCs w:val="18"/>
              </w:rPr>
            </w:pPr>
            <w:r>
              <w:rPr>
                <w:sz w:val="18"/>
                <w:szCs w:val="18"/>
              </w:rPr>
              <w:t>Fresco</w:t>
            </w:r>
          </w:p>
        </w:tc>
        <w:tc>
          <w:tcPr>
            <w:tcW w:w="1563" w:type="dxa"/>
            <w:tcBorders>
              <w:top w:val="single" w:sz="12" w:space="0" w:color="auto"/>
              <w:left w:val="single" w:sz="2" w:space="0" w:color="auto"/>
              <w:bottom w:val="single" w:sz="2" w:space="0" w:color="auto"/>
              <w:right w:val="single" w:sz="2" w:space="0" w:color="auto"/>
            </w:tcBorders>
          </w:tcPr>
          <w:p w14:paraId="72B37CED" w14:textId="77777777" w:rsidR="00317F71" w:rsidRPr="000307BC" w:rsidRDefault="00317F71" w:rsidP="00F22521">
            <w:pPr>
              <w:jc w:val="left"/>
              <w:rPr>
                <w:sz w:val="18"/>
                <w:szCs w:val="18"/>
              </w:rPr>
            </w:pPr>
            <w:r>
              <w:rPr>
                <w:sz w:val="18"/>
                <w:szCs w:val="18"/>
              </w:rPr>
              <w:t>3,75 l/ha</w:t>
            </w:r>
          </w:p>
        </w:tc>
        <w:tc>
          <w:tcPr>
            <w:tcW w:w="1277" w:type="dxa"/>
            <w:tcBorders>
              <w:top w:val="single" w:sz="12" w:space="0" w:color="auto"/>
              <w:left w:val="single" w:sz="2" w:space="0" w:color="auto"/>
              <w:bottom w:val="single" w:sz="2" w:space="0" w:color="auto"/>
              <w:right w:val="single" w:sz="2" w:space="0" w:color="auto"/>
            </w:tcBorders>
          </w:tcPr>
          <w:p w14:paraId="6ACC771F" w14:textId="77777777" w:rsidR="00317F71" w:rsidRPr="000307BC" w:rsidRDefault="00317F71" w:rsidP="00F22521">
            <w:pPr>
              <w:jc w:val="left"/>
              <w:rPr>
                <w:sz w:val="18"/>
                <w:szCs w:val="18"/>
              </w:rPr>
            </w:pPr>
            <w:r>
              <w:rPr>
                <w:sz w:val="18"/>
                <w:szCs w:val="18"/>
              </w:rPr>
              <w:t>ČU</w:t>
            </w:r>
          </w:p>
        </w:tc>
        <w:tc>
          <w:tcPr>
            <w:tcW w:w="5471" w:type="dxa"/>
            <w:tcBorders>
              <w:top w:val="single" w:sz="12" w:space="0" w:color="auto"/>
              <w:left w:val="single" w:sz="2" w:space="0" w:color="auto"/>
              <w:bottom w:val="single" w:sz="2" w:space="0" w:color="auto"/>
              <w:right w:val="single" w:sz="2" w:space="0" w:color="auto"/>
            </w:tcBorders>
          </w:tcPr>
          <w:p w14:paraId="4102D72C" w14:textId="77777777" w:rsidR="00317F71" w:rsidRDefault="00317F71" w:rsidP="00F22521">
            <w:pPr>
              <w:jc w:val="left"/>
              <w:rPr>
                <w:sz w:val="18"/>
                <w:szCs w:val="18"/>
              </w:rPr>
            </w:pPr>
            <w:r>
              <w:rPr>
                <w:sz w:val="18"/>
                <w:szCs w:val="18"/>
              </w:rPr>
              <w:t>Tretirati po spravilu pridelka.</w:t>
            </w:r>
          </w:p>
          <w:p w14:paraId="25059704" w14:textId="77777777" w:rsidR="00317F71" w:rsidRPr="00A24273" w:rsidRDefault="00317F71" w:rsidP="00F22521">
            <w:pPr>
              <w:jc w:val="left"/>
              <w:rPr>
                <w:sz w:val="18"/>
                <w:szCs w:val="18"/>
              </w:rPr>
            </w:pPr>
            <w:r>
              <w:rPr>
                <w:sz w:val="18"/>
                <w:szCs w:val="18"/>
              </w:rPr>
              <w:t>MANJŠA UPORABA</w:t>
            </w:r>
          </w:p>
        </w:tc>
      </w:tr>
      <w:tr w:rsidR="00317F71" w:rsidRPr="000307BC" w14:paraId="59125193" w14:textId="77777777" w:rsidTr="00F80312">
        <w:trPr>
          <w:gridBefore w:val="1"/>
          <w:wBefore w:w="11" w:type="dxa"/>
          <w:trHeight w:val="468"/>
          <w:jc w:val="center"/>
        </w:trPr>
        <w:tc>
          <w:tcPr>
            <w:tcW w:w="2625" w:type="dxa"/>
            <w:tcBorders>
              <w:top w:val="single" w:sz="2" w:space="0" w:color="auto"/>
              <w:left w:val="single" w:sz="2" w:space="0" w:color="auto"/>
              <w:bottom w:val="single" w:sz="2" w:space="0" w:color="auto"/>
              <w:right w:val="single" w:sz="2" w:space="0" w:color="auto"/>
            </w:tcBorders>
          </w:tcPr>
          <w:p w14:paraId="45FD26AC" w14:textId="77777777" w:rsidR="00317F71" w:rsidRPr="000307BC" w:rsidRDefault="00317F71" w:rsidP="00F22521">
            <w:pPr>
              <w:jc w:val="left"/>
              <w:rPr>
                <w:sz w:val="18"/>
                <w:szCs w:val="18"/>
              </w:rPr>
            </w:pPr>
            <w:r w:rsidRPr="000307BC">
              <w:rPr>
                <w:sz w:val="18"/>
                <w:szCs w:val="18"/>
              </w:rPr>
              <w:t>Enoletni širokolistni pleveli</w:t>
            </w:r>
          </w:p>
        </w:tc>
        <w:tc>
          <w:tcPr>
            <w:tcW w:w="1558" w:type="dxa"/>
            <w:tcBorders>
              <w:top w:val="single" w:sz="2" w:space="0" w:color="auto"/>
              <w:left w:val="single" w:sz="2" w:space="0" w:color="auto"/>
              <w:bottom w:val="single" w:sz="2" w:space="0" w:color="auto"/>
              <w:right w:val="single" w:sz="2" w:space="0" w:color="auto"/>
            </w:tcBorders>
          </w:tcPr>
          <w:p w14:paraId="1BC16F4D" w14:textId="77777777" w:rsidR="00317F71" w:rsidRPr="000307BC" w:rsidRDefault="00317F71" w:rsidP="00F22521">
            <w:pPr>
              <w:jc w:val="left"/>
              <w:rPr>
                <w:sz w:val="18"/>
                <w:szCs w:val="18"/>
              </w:rPr>
            </w:pPr>
            <w:r w:rsidRPr="000307BC">
              <w:rPr>
                <w:sz w:val="18"/>
                <w:szCs w:val="18"/>
              </w:rPr>
              <w:t>piridat</w:t>
            </w:r>
          </w:p>
        </w:tc>
        <w:tc>
          <w:tcPr>
            <w:tcW w:w="1419" w:type="dxa"/>
            <w:tcBorders>
              <w:top w:val="single" w:sz="2" w:space="0" w:color="auto"/>
              <w:left w:val="single" w:sz="2" w:space="0" w:color="auto"/>
              <w:bottom w:val="single" w:sz="2" w:space="0" w:color="auto"/>
              <w:right w:val="single" w:sz="2" w:space="0" w:color="auto"/>
            </w:tcBorders>
          </w:tcPr>
          <w:p w14:paraId="66D79624" w14:textId="77777777" w:rsidR="00317F71" w:rsidRPr="000307BC" w:rsidRDefault="00317F71" w:rsidP="00F22521">
            <w:pPr>
              <w:jc w:val="left"/>
              <w:rPr>
                <w:sz w:val="18"/>
                <w:szCs w:val="18"/>
              </w:rPr>
            </w:pPr>
            <w:r w:rsidRPr="000307BC">
              <w:rPr>
                <w:sz w:val="18"/>
                <w:szCs w:val="18"/>
              </w:rPr>
              <w:t>Lentagran WP</w:t>
            </w:r>
          </w:p>
        </w:tc>
        <w:tc>
          <w:tcPr>
            <w:tcW w:w="1563" w:type="dxa"/>
            <w:tcBorders>
              <w:top w:val="single" w:sz="2" w:space="0" w:color="auto"/>
              <w:left w:val="single" w:sz="2" w:space="0" w:color="auto"/>
              <w:bottom w:val="single" w:sz="2" w:space="0" w:color="auto"/>
              <w:right w:val="single" w:sz="2" w:space="0" w:color="auto"/>
            </w:tcBorders>
          </w:tcPr>
          <w:p w14:paraId="77A7D39E" w14:textId="77777777" w:rsidR="00317F71" w:rsidRPr="000307BC" w:rsidRDefault="00317F71" w:rsidP="00F22521">
            <w:pPr>
              <w:rPr>
                <w:sz w:val="18"/>
                <w:szCs w:val="18"/>
              </w:rPr>
            </w:pPr>
            <w:r w:rsidRPr="000307BC">
              <w:rPr>
                <w:sz w:val="18"/>
                <w:szCs w:val="18"/>
              </w:rPr>
              <w:t>2 kg/ha</w:t>
            </w:r>
          </w:p>
        </w:tc>
        <w:tc>
          <w:tcPr>
            <w:tcW w:w="1277" w:type="dxa"/>
            <w:tcBorders>
              <w:top w:val="single" w:sz="2" w:space="0" w:color="auto"/>
              <w:left w:val="single" w:sz="2" w:space="0" w:color="auto"/>
              <w:bottom w:val="single" w:sz="2" w:space="0" w:color="auto"/>
              <w:right w:val="single" w:sz="2" w:space="0" w:color="auto"/>
            </w:tcBorders>
          </w:tcPr>
          <w:p w14:paraId="7C6E4DDB" w14:textId="77777777" w:rsidR="00317F71" w:rsidRPr="000307BC" w:rsidRDefault="00317F71" w:rsidP="00F22521">
            <w:pPr>
              <w:rPr>
                <w:sz w:val="18"/>
                <w:szCs w:val="18"/>
              </w:rPr>
            </w:pPr>
            <w:r w:rsidRPr="000307BC">
              <w:rPr>
                <w:sz w:val="18"/>
                <w:szCs w:val="18"/>
              </w:rPr>
              <w:t>ČU</w:t>
            </w:r>
          </w:p>
        </w:tc>
        <w:tc>
          <w:tcPr>
            <w:tcW w:w="5471" w:type="dxa"/>
            <w:tcBorders>
              <w:top w:val="single" w:sz="2" w:space="0" w:color="auto"/>
              <w:left w:val="single" w:sz="2" w:space="0" w:color="auto"/>
              <w:bottom w:val="single" w:sz="2" w:space="0" w:color="auto"/>
              <w:right w:val="single" w:sz="2" w:space="0" w:color="auto"/>
            </w:tcBorders>
          </w:tcPr>
          <w:p w14:paraId="2EADB555" w14:textId="77777777" w:rsidR="00317F71" w:rsidRPr="000307BC" w:rsidRDefault="00317F71" w:rsidP="00F22521">
            <w:pPr>
              <w:rPr>
                <w:sz w:val="18"/>
                <w:szCs w:val="18"/>
              </w:rPr>
            </w:pPr>
            <w:r w:rsidRPr="00A24273">
              <w:rPr>
                <w:sz w:val="18"/>
                <w:szCs w:val="18"/>
              </w:rPr>
              <w:t>Tretirati po vzniku plevela po pobiranju pridelka ali pred pobiranjem  pridelka v fazi, ko so poganjki še pokriti s prstjo.</w:t>
            </w:r>
          </w:p>
        </w:tc>
      </w:tr>
      <w:tr w:rsidR="00F80312" w:rsidRPr="000307BC" w14:paraId="3AC97140" w14:textId="77777777" w:rsidTr="006D646B">
        <w:trPr>
          <w:gridBefore w:val="1"/>
          <w:wBefore w:w="11" w:type="dxa"/>
          <w:trHeight w:val="431"/>
          <w:jc w:val="center"/>
        </w:trPr>
        <w:tc>
          <w:tcPr>
            <w:tcW w:w="2625" w:type="dxa"/>
            <w:tcBorders>
              <w:top w:val="single" w:sz="12" w:space="0" w:color="auto"/>
              <w:left w:val="single" w:sz="2" w:space="0" w:color="auto"/>
              <w:bottom w:val="single" w:sz="2" w:space="0" w:color="auto"/>
              <w:right w:val="single" w:sz="2" w:space="0" w:color="auto"/>
            </w:tcBorders>
          </w:tcPr>
          <w:p w14:paraId="238D6FB0" w14:textId="7DA766D7" w:rsidR="00F80312" w:rsidRPr="00F80312" w:rsidRDefault="00F80312" w:rsidP="00F80312">
            <w:pPr>
              <w:jc w:val="left"/>
              <w:rPr>
                <w:sz w:val="18"/>
                <w:szCs w:val="18"/>
              </w:rPr>
            </w:pPr>
            <w:r w:rsidRPr="00F80312">
              <w:rPr>
                <w:bCs/>
                <w:sz w:val="18"/>
                <w:szCs w:val="18"/>
                <w:lang w:eastAsia="sl-SI"/>
              </w:rPr>
              <w:t>Enoletni širokolistni pleveli</w:t>
            </w:r>
          </w:p>
        </w:tc>
        <w:tc>
          <w:tcPr>
            <w:tcW w:w="1558" w:type="dxa"/>
            <w:tcBorders>
              <w:top w:val="single" w:sz="12" w:space="0" w:color="auto"/>
              <w:left w:val="single" w:sz="2" w:space="0" w:color="auto"/>
              <w:bottom w:val="single" w:sz="2" w:space="0" w:color="auto"/>
              <w:right w:val="single" w:sz="2" w:space="0" w:color="auto"/>
            </w:tcBorders>
          </w:tcPr>
          <w:p w14:paraId="04026D89" w14:textId="1A214244" w:rsidR="00F80312" w:rsidRPr="00F80312" w:rsidRDefault="00F80312" w:rsidP="00F80312">
            <w:pPr>
              <w:jc w:val="left"/>
              <w:rPr>
                <w:sz w:val="18"/>
                <w:szCs w:val="18"/>
              </w:rPr>
            </w:pPr>
            <w:r w:rsidRPr="00F80312">
              <w:rPr>
                <w:sz w:val="18"/>
                <w:szCs w:val="18"/>
              </w:rPr>
              <w:t>izoksaben</w:t>
            </w:r>
          </w:p>
        </w:tc>
        <w:tc>
          <w:tcPr>
            <w:tcW w:w="1419" w:type="dxa"/>
            <w:tcBorders>
              <w:top w:val="single" w:sz="12" w:space="0" w:color="auto"/>
              <w:left w:val="single" w:sz="2" w:space="0" w:color="auto"/>
              <w:bottom w:val="single" w:sz="2" w:space="0" w:color="auto"/>
              <w:right w:val="single" w:sz="2" w:space="0" w:color="auto"/>
            </w:tcBorders>
          </w:tcPr>
          <w:p w14:paraId="6C30D5E4" w14:textId="27F69DAE" w:rsidR="00F80312" w:rsidRPr="00F80312" w:rsidRDefault="00F80312" w:rsidP="00F80312">
            <w:pPr>
              <w:jc w:val="left"/>
              <w:rPr>
                <w:sz w:val="18"/>
                <w:szCs w:val="18"/>
              </w:rPr>
            </w:pPr>
            <w:r w:rsidRPr="00F80312">
              <w:rPr>
                <w:sz w:val="18"/>
                <w:szCs w:val="18"/>
              </w:rPr>
              <w:t>Flexidor</w:t>
            </w:r>
          </w:p>
        </w:tc>
        <w:tc>
          <w:tcPr>
            <w:tcW w:w="1563" w:type="dxa"/>
            <w:tcBorders>
              <w:top w:val="single" w:sz="12" w:space="0" w:color="auto"/>
              <w:left w:val="single" w:sz="2" w:space="0" w:color="auto"/>
              <w:bottom w:val="single" w:sz="2" w:space="0" w:color="auto"/>
              <w:right w:val="single" w:sz="2" w:space="0" w:color="auto"/>
            </w:tcBorders>
          </w:tcPr>
          <w:p w14:paraId="288A83B7" w14:textId="4F876078" w:rsidR="00F80312" w:rsidRPr="00F80312" w:rsidRDefault="00F80312" w:rsidP="00F80312">
            <w:pPr>
              <w:rPr>
                <w:sz w:val="18"/>
                <w:szCs w:val="18"/>
              </w:rPr>
            </w:pPr>
            <w:r w:rsidRPr="00F80312">
              <w:rPr>
                <w:sz w:val="18"/>
                <w:szCs w:val="18"/>
              </w:rPr>
              <w:t>250 mL/ha</w:t>
            </w:r>
          </w:p>
        </w:tc>
        <w:tc>
          <w:tcPr>
            <w:tcW w:w="1277" w:type="dxa"/>
            <w:tcBorders>
              <w:top w:val="single" w:sz="12" w:space="0" w:color="auto"/>
              <w:left w:val="single" w:sz="2" w:space="0" w:color="auto"/>
              <w:bottom w:val="single" w:sz="2" w:space="0" w:color="auto"/>
              <w:right w:val="single" w:sz="2" w:space="0" w:color="auto"/>
            </w:tcBorders>
          </w:tcPr>
          <w:p w14:paraId="64EBCEEE" w14:textId="178CCA91" w:rsidR="00F80312" w:rsidRPr="00F80312" w:rsidRDefault="00F80312" w:rsidP="00F80312">
            <w:pPr>
              <w:rPr>
                <w:sz w:val="18"/>
                <w:szCs w:val="18"/>
              </w:rPr>
            </w:pPr>
            <w:r w:rsidRPr="00F80312">
              <w:rPr>
                <w:sz w:val="18"/>
                <w:szCs w:val="18"/>
              </w:rPr>
              <w:t>47 dni</w:t>
            </w:r>
          </w:p>
        </w:tc>
        <w:tc>
          <w:tcPr>
            <w:tcW w:w="5471" w:type="dxa"/>
            <w:tcBorders>
              <w:top w:val="single" w:sz="12" w:space="0" w:color="auto"/>
              <w:left w:val="single" w:sz="2" w:space="0" w:color="auto"/>
              <w:bottom w:val="single" w:sz="2" w:space="0" w:color="auto"/>
              <w:right w:val="single" w:sz="2" w:space="0" w:color="auto"/>
            </w:tcBorders>
          </w:tcPr>
          <w:p w14:paraId="456E7D4B" w14:textId="0F43D088" w:rsidR="00F80312" w:rsidRPr="00F80312" w:rsidRDefault="00F80312" w:rsidP="00F80312">
            <w:pPr>
              <w:rPr>
                <w:sz w:val="18"/>
                <w:szCs w:val="18"/>
              </w:rPr>
            </w:pPr>
            <w:r w:rsidRPr="00F80312">
              <w:rPr>
                <w:sz w:val="18"/>
                <w:szCs w:val="18"/>
                <w:lang w:eastAsia="sl-SI"/>
              </w:rPr>
              <w:t>Takoj po sajenju</w:t>
            </w:r>
          </w:p>
        </w:tc>
      </w:tr>
    </w:tbl>
    <w:p w14:paraId="2ED04A1F" w14:textId="77777777" w:rsidR="00317F71" w:rsidRDefault="00317F71" w:rsidP="00317F71">
      <w:bookmarkStart w:id="599" w:name="_Toc215563171"/>
      <w:bookmarkStart w:id="600" w:name="_Toc91332721"/>
      <w:bookmarkStart w:id="601" w:name="_Toc91332943"/>
      <w:bookmarkStart w:id="602" w:name="_Toc91333149"/>
      <w:bookmarkStart w:id="603" w:name="_Toc288553279"/>
      <w:bookmarkStart w:id="604" w:name="_Toc511825802"/>
    </w:p>
    <w:p w14:paraId="07B85950" w14:textId="77777777" w:rsidR="00317F71" w:rsidRDefault="00317F71" w:rsidP="00317F71"/>
    <w:p w14:paraId="46470191" w14:textId="77777777" w:rsidR="00317F71" w:rsidRPr="00E47F51" w:rsidRDefault="00317F71" w:rsidP="00317F71">
      <w:r w:rsidRPr="00E47F51">
        <w:t>HREN</w:t>
      </w:r>
    </w:p>
    <w:tbl>
      <w:tblPr>
        <w:tblW w:w="14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9"/>
        <w:gridCol w:w="7"/>
        <w:gridCol w:w="1552"/>
        <w:gridCol w:w="7"/>
        <w:gridCol w:w="1410"/>
        <w:gridCol w:w="7"/>
        <w:gridCol w:w="1568"/>
        <w:gridCol w:w="1275"/>
        <w:gridCol w:w="5523"/>
      </w:tblGrid>
      <w:tr w:rsidR="00317F71" w:rsidRPr="000307BC" w14:paraId="2BC0F44D" w14:textId="77777777" w:rsidTr="00F22521">
        <w:trPr>
          <w:trHeight w:val="324"/>
          <w:jc w:val="center"/>
        </w:trPr>
        <w:tc>
          <w:tcPr>
            <w:tcW w:w="2686" w:type="dxa"/>
            <w:gridSpan w:val="2"/>
            <w:tcBorders>
              <w:top w:val="single" w:sz="12" w:space="0" w:color="auto"/>
              <w:left w:val="single" w:sz="12" w:space="0" w:color="auto"/>
              <w:bottom w:val="single" w:sz="12" w:space="0" w:color="auto"/>
              <w:right w:val="single" w:sz="12" w:space="0" w:color="auto"/>
            </w:tcBorders>
          </w:tcPr>
          <w:bookmarkEnd w:id="599"/>
          <w:bookmarkEnd w:id="600"/>
          <w:bookmarkEnd w:id="601"/>
          <w:bookmarkEnd w:id="602"/>
          <w:bookmarkEnd w:id="603"/>
          <w:bookmarkEnd w:id="604"/>
          <w:p w14:paraId="2D13F7A9" w14:textId="77777777" w:rsidR="00317F71" w:rsidRPr="000307BC" w:rsidRDefault="00317F71" w:rsidP="00F22521">
            <w:pPr>
              <w:jc w:val="left"/>
              <w:rPr>
                <w:sz w:val="18"/>
                <w:szCs w:val="18"/>
              </w:rPr>
            </w:pPr>
            <w:r w:rsidRPr="000307BC">
              <w:rPr>
                <w:sz w:val="18"/>
                <w:szCs w:val="18"/>
              </w:rPr>
              <w:t>PLEVELI</w:t>
            </w:r>
          </w:p>
        </w:tc>
        <w:tc>
          <w:tcPr>
            <w:tcW w:w="1559" w:type="dxa"/>
            <w:gridSpan w:val="2"/>
            <w:tcBorders>
              <w:top w:val="single" w:sz="12" w:space="0" w:color="auto"/>
              <w:left w:val="single" w:sz="12" w:space="0" w:color="auto"/>
              <w:bottom w:val="single" w:sz="12" w:space="0" w:color="auto"/>
              <w:right w:val="single" w:sz="12" w:space="0" w:color="auto"/>
            </w:tcBorders>
          </w:tcPr>
          <w:p w14:paraId="7210DC04" w14:textId="77777777" w:rsidR="00317F71" w:rsidRPr="000307BC" w:rsidRDefault="00317F71" w:rsidP="00F22521">
            <w:pPr>
              <w:jc w:val="left"/>
              <w:rPr>
                <w:sz w:val="18"/>
                <w:szCs w:val="18"/>
              </w:rPr>
            </w:pPr>
            <w:r w:rsidRPr="000307BC">
              <w:rPr>
                <w:sz w:val="18"/>
                <w:szCs w:val="18"/>
              </w:rPr>
              <w:t>AKTIVNA SNOV</w:t>
            </w:r>
          </w:p>
        </w:tc>
        <w:tc>
          <w:tcPr>
            <w:tcW w:w="1417" w:type="dxa"/>
            <w:gridSpan w:val="2"/>
            <w:tcBorders>
              <w:top w:val="single" w:sz="12" w:space="0" w:color="auto"/>
              <w:left w:val="single" w:sz="12" w:space="0" w:color="auto"/>
              <w:bottom w:val="single" w:sz="12" w:space="0" w:color="auto"/>
              <w:right w:val="single" w:sz="12" w:space="0" w:color="auto"/>
            </w:tcBorders>
          </w:tcPr>
          <w:p w14:paraId="0BD58C8D" w14:textId="77777777" w:rsidR="00317F71" w:rsidRPr="000307BC" w:rsidRDefault="00317F71" w:rsidP="00F22521">
            <w:pPr>
              <w:jc w:val="left"/>
              <w:rPr>
                <w:sz w:val="18"/>
                <w:szCs w:val="18"/>
              </w:rPr>
            </w:pPr>
            <w:r w:rsidRPr="000307BC">
              <w:rPr>
                <w:sz w:val="18"/>
                <w:szCs w:val="18"/>
              </w:rPr>
              <w:t>FITOFARM.</w:t>
            </w:r>
          </w:p>
          <w:p w14:paraId="1A7DC3E2" w14:textId="77777777" w:rsidR="00317F71" w:rsidRPr="000307BC" w:rsidRDefault="00317F71" w:rsidP="00F22521">
            <w:pPr>
              <w:jc w:val="left"/>
              <w:rPr>
                <w:sz w:val="18"/>
                <w:szCs w:val="18"/>
              </w:rPr>
            </w:pPr>
            <w:r w:rsidRPr="000307BC">
              <w:rPr>
                <w:sz w:val="18"/>
                <w:szCs w:val="18"/>
              </w:rPr>
              <w:t>SREDSTVO</w:t>
            </w:r>
          </w:p>
        </w:tc>
        <w:tc>
          <w:tcPr>
            <w:tcW w:w="1568" w:type="dxa"/>
            <w:tcBorders>
              <w:top w:val="single" w:sz="12" w:space="0" w:color="auto"/>
              <w:left w:val="single" w:sz="12" w:space="0" w:color="auto"/>
              <w:bottom w:val="single" w:sz="12" w:space="0" w:color="auto"/>
              <w:right w:val="single" w:sz="12" w:space="0" w:color="auto"/>
            </w:tcBorders>
          </w:tcPr>
          <w:p w14:paraId="65D07397" w14:textId="77777777" w:rsidR="00317F71" w:rsidRPr="000307BC" w:rsidRDefault="00317F71" w:rsidP="00F22521">
            <w:pPr>
              <w:jc w:val="left"/>
              <w:rPr>
                <w:sz w:val="18"/>
                <w:szCs w:val="18"/>
              </w:rPr>
            </w:pPr>
            <w:r w:rsidRPr="000307BC">
              <w:rPr>
                <w:sz w:val="18"/>
                <w:szCs w:val="18"/>
              </w:rPr>
              <w:t>ODMEREK</w:t>
            </w:r>
          </w:p>
        </w:tc>
        <w:tc>
          <w:tcPr>
            <w:tcW w:w="1275" w:type="dxa"/>
            <w:tcBorders>
              <w:top w:val="single" w:sz="12" w:space="0" w:color="auto"/>
              <w:left w:val="single" w:sz="12" w:space="0" w:color="auto"/>
              <w:bottom w:val="single" w:sz="12" w:space="0" w:color="auto"/>
              <w:right w:val="single" w:sz="12" w:space="0" w:color="auto"/>
            </w:tcBorders>
          </w:tcPr>
          <w:p w14:paraId="08EF546E" w14:textId="77777777" w:rsidR="00317F71" w:rsidRPr="000307BC" w:rsidRDefault="00317F71" w:rsidP="00F22521">
            <w:pPr>
              <w:jc w:val="left"/>
              <w:rPr>
                <w:sz w:val="18"/>
                <w:szCs w:val="18"/>
              </w:rPr>
            </w:pPr>
            <w:r w:rsidRPr="000307BC">
              <w:rPr>
                <w:sz w:val="18"/>
                <w:szCs w:val="18"/>
              </w:rPr>
              <w:t>KARENCA</w:t>
            </w:r>
          </w:p>
        </w:tc>
        <w:tc>
          <w:tcPr>
            <w:tcW w:w="5523" w:type="dxa"/>
            <w:tcBorders>
              <w:top w:val="single" w:sz="12" w:space="0" w:color="auto"/>
              <w:left w:val="single" w:sz="12" w:space="0" w:color="auto"/>
              <w:bottom w:val="single" w:sz="12" w:space="0" w:color="auto"/>
              <w:right w:val="single" w:sz="12" w:space="0" w:color="auto"/>
            </w:tcBorders>
          </w:tcPr>
          <w:p w14:paraId="6086BB01" w14:textId="77777777" w:rsidR="00317F71" w:rsidRPr="000307BC" w:rsidRDefault="00317F71" w:rsidP="00F22521">
            <w:pPr>
              <w:jc w:val="left"/>
              <w:rPr>
                <w:sz w:val="18"/>
                <w:szCs w:val="18"/>
              </w:rPr>
            </w:pPr>
            <w:r w:rsidRPr="000307BC">
              <w:rPr>
                <w:sz w:val="18"/>
                <w:szCs w:val="18"/>
              </w:rPr>
              <w:t>OPOMBE</w:t>
            </w:r>
          </w:p>
        </w:tc>
      </w:tr>
      <w:tr w:rsidR="00317F71" w:rsidRPr="000307BC" w14:paraId="29F61E62" w14:textId="77777777" w:rsidTr="00F22521">
        <w:trPr>
          <w:jc w:val="center"/>
        </w:trPr>
        <w:tc>
          <w:tcPr>
            <w:tcW w:w="2679" w:type="dxa"/>
            <w:tcBorders>
              <w:top w:val="single" w:sz="4" w:space="0" w:color="auto"/>
              <w:left w:val="single" w:sz="4" w:space="0" w:color="auto"/>
              <w:bottom w:val="single" w:sz="4" w:space="0" w:color="auto"/>
              <w:right w:val="single" w:sz="4" w:space="0" w:color="auto"/>
            </w:tcBorders>
          </w:tcPr>
          <w:p w14:paraId="2468E6C5" w14:textId="77777777" w:rsidR="00317F71" w:rsidRPr="000307BC" w:rsidRDefault="00317F71" w:rsidP="00F22521">
            <w:pPr>
              <w:jc w:val="left"/>
              <w:rPr>
                <w:sz w:val="18"/>
                <w:szCs w:val="18"/>
              </w:rPr>
            </w:pPr>
            <w:r w:rsidRPr="000307BC">
              <w:rPr>
                <w:sz w:val="18"/>
                <w:szCs w:val="18"/>
              </w:rPr>
              <w:lastRenderedPageBreak/>
              <w:t xml:space="preserve">Enoletni ozkolistni in širokolistni  pleveli </w:t>
            </w:r>
          </w:p>
        </w:tc>
        <w:tc>
          <w:tcPr>
            <w:tcW w:w="1559" w:type="dxa"/>
            <w:gridSpan w:val="2"/>
            <w:tcBorders>
              <w:top w:val="single" w:sz="4" w:space="0" w:color="auto"/>
              <w:left w:val="single" w:sz="4" w:space="0" w:color="auto"/>
              <w:bottom w:val="single" w:sz="4" w:space="0" w:color="auto"/>
              <w:right w:val="single" w:sz="4" w:space="0" w:color="auto"/>
            </w:tcBorders>
          </w:tcPr>
          <w:p w14:paraId="6769E144" w14:textId="77777777" w:rsidR="00317F71" w:rsidRPr="000307BC" w:rsidRDefault="00317F71" w:rsidP="00F22521">
            <w:pPr>
              <w:jc w:val="left"/>
              <w:rPr>
                <w:sz w:val="18"/>
                <w:szCs w:val="18"/>
              </w:rPr>
            </w:pPr>
            <w:r w:rsidRPr="000307BC">
              <w:rPr>
                <w:sz w:val="18"/>
                <w:szCs w:val="18"/>
              </w:rPr>
              <w:t>pendimetalin</w:t>
            </w:r>
          </w:p>
        </w:tc>
        <w:tc>
          <w:tcPr>
            <w:tcW w:w="1417" w:type="dxa"/>
            <w:gridSpan w:val="2"/>
            <w:tcBorders>
              <w:top w:val="single" w:sz="4" w:space="0" w:color="auto"/>
              <w:left w:val="single" w:sz="4" w:space="0" w:color="auto"/>
              <w:bottom w:val="single" w:sz="4" w:space="0" w:color="auto"/>
              <w:right w:val="single" w:sz="4" w:space="0" w:color="auto"/>
            </w:tcBorders>
          </w:tcPr>
          <w:p w14:paraId="63F3D567" w14:textId="77777777" w:rsidR="00317F71" w:rsidRPr="000307BC" w:rsidRDefault="00317F71" w:rsidP="00F22521">
            <w:pPr>
              <w:jc w:val="left"/>
              <w:rPr>
                <w:sz w:val="18"/>
                <w:szCs w:val="18"/>
              </w:rPr>
            </w:pPr>
            <w:r w:rsidRPr="000307BC">
              <w:rPr>
                <w:sz w:val="18"/>
                <w:szCs w:val="18"/>
              </w:rPr>
              <w:t>Stomp Aqua</w:t>
            </w:r>
          </w:p>
        </w:tc>
        <w:tc>
          <w:tcPr>
            <w:tcW w:w="1575" w:type="dxa"/>
            <w:gridSpan w:val="2"/>
            <w:tcBorders>
              <w:top w:val="single" w:sz="4" w:space="0" w:color="auto"/>
              <w:left w:val="single" w:sz="4" w:space="0" w:color="auto"/>
              <w:bottom w:val="single" w:sz="4" w:space="0" w:color="auto"/>
              <w:right w:val="single" w:sz="4" w:space="0" w:color="auto"/>
            </w:tcBorders>
          </w:tcPr>
          <w:p w14:paraId="1C4EB93F" w14:textId="77777777" w:rsidR="00317F71" w:rsidRPr="000307BC" w:rsidRDefault="00317F71" w:rsidP="00F22521">
            <w:pPr>
              <w:jc w:val="left"/>
              <w:rPr>
                <w:sz w:val="18"/>
                <w:szCs w:val="18"/>
              </w:rPr>
            </w:pPr>
            <w:r w:rsidRPr="00BD1EAF">
              <w:rPr>
                <w:sz w:val="18"/>
                <w:szCs w:val="18"/>
              </w:rPr>
              <w:t>2,9 l/ha</w:t>
            </w:r>
          </w:p>
        </w:tc>
        <w:tc>
          <w:tcPr>
            <w:tcW w:w="1275" w:type="dxa"/>
            <w:tcBorders>
              <w:top w:val="single" w:sz="4" w:space="0" w:color="auto"/>
              <w:left w:val="single" w:sz="4" w:space="0" w:color="auto"/>
              <w:bottom w:val="single" w:sz="4" w:space="0" w:color="auto"/>
              <w:right w:val="single" w:sz="4" w:space="0" w:color="auto"/>
            </w:tcBorders>
          </w:tcPr>
          <w:p w14:paraId="13255DC9" w14:textId="77777777" w:rsidR="00317F71" w:rsidRPr="000307BC" w:rsidRDefault="00317F71" w:rsidP="00F22521">
            <w:pPr>
              <w:jc w:val="left"/>
              <w:rPr>
                <w:sz w:val="18"/>
                <w:szCs w:val="18"/>
              </w:rPr>
            </w:pPr>
            <w:r w:rsidRPr="000307BC">
              <w:rPr>
                <w:sz w:val="18"/>
                <w:szCs w:val="18"/>
              </w:rPr>
              <w:t>ČU</w:t>
            </w:r>
          </w:p>
        </w:tc>
        <w:tc>
          <w:tcPr>
            <w:tcW w:w="5523" w:type="dxa"/>
            <w:tcBorders>
              <w:top w:val="single" w:sz="4" w:space="0" w:color="auto"/>
              <w:left w:val="single" w:sz="4" w:space="0" w:color="auto"/>
              <w:bottom w:val="single" w:sz="4" w:space="0" w:color="auto"/>
              <w:right w:val="single" w:sz="4" w:space="0" w:color="auto"/>
            </w:tcBorders>
          </w:tcPr>
          <w:p w14:paraId="1B8BAED4" w14:textId="77777777" w:rsidR="00317F71" w:rsidRPr="000307BC" w:rsidRDefault="00317F71" w:rsidP="00F22521">
            <w:pPr>
              <w:jc w:val="left"/>
              <w:rPr>
                <w:sz w:val="18"/>
                <w:szCs w:val="18"/>
              </w:rPr>
            </w:pPr>
            <w:r w:rsidRPr="000307BC">
              <w:rPr>
                <w:sz w:val="18"/>
                <w:szCs w:val="18"/>
              </w:rPr>
              <w:t>Tretiramo pred vznikom</w:t>
            </w:r>
          </w:p>
          <w:p w14:paraId="58BEC771" w14:textId="77777777" w:rsidR="00317F71" w:rsidRPr="000D3ABE" w:rsidRDefault="00317F71" w:rsidP="00F22521">
            <w:pPr>
              <w:jc w:val="left"/>
              <w:rPr>
                <w:sz w:val="18"/>
                <w:szCs w:val="18"/>
              </w:rPr>
            </w:pPr>
          </w:p>
        </w:tc>
      </w:tr>
    </w:tbl>
    <w:p w14:paraId="4E3EA441" w14:textId="16647079" w:rsidR="00317F71" w:rsidRDefault="00317F71" w:rsidP="00317F71">
      <w:pPr>
        <w:rPr>
          <w:lang w:eastAsia="x-none"/>
        </w:rPr>
      </w:pPr>
    </w:p>
    <w:p w14:paraId="263B8031" w14:textId="0BA130CD" w:rsidR="00317F71" w:rsidRDefault="00317F71" w:rsidP="00317F71">
      <w:pPr>
        <w:rPr>
          <w:lang w:eastAsia="x-none"/>
        </w:rPr>
      </w:pPr>
    </w:p>
    <w:p w14:paraId="3AABD044" w14:textId="77777777" w:rsidR="00317F71" w:rsidRPr="00E47F51" w:rsidRDefault="00317F71" w:rsidP="00317F71">
      <w:r w:rsidRPr="00333642">
        <w:t>VRTNINE</w:t>
      </w:r>
    </w:p>
    <w:tbl>
      <w:tblPr>
        <w:tblW w:w="14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9"/>
        <w:gridCol w:w="7"/>
        <w:gridCol w:w="1552"/>
        <w:gridCol w:w="7"/>
        <w:gridCol w:w="1410"/>
        <w:gridCol w:w="7"/>
        <w:gridCol w:w="1568"/>
        <w:gridCol w:w="1275"/>
        <w:gridCol w:w="5523"/>
      </w:tblGrid>
      <w:tr w:rsidR="00317F71" w:rsidRPr="000307BC" w14:paraId="34468B1E" w14:textId="77777777" w:rsidTr="00F22521">
        <w:trPr>
          <w:trHeight w:val="324"/>
          <w:jc w:val="center"/>
        </w:trPr>
        <w:tc>
          <w:tcPr>
            <w:tcW w:w="2686" w:type="dxa"/>
            <w:gridSpan w:val="2"/>
            <w:tcBorders>
              <w:top w:val="single" w:sz="12" w:space="0" w:color="auto"/>
              <w:left w:val="single" w:sz="12" w:space="0" w:color="auto"/>
              <w:bottom w:val="single" w:sz="12" w:space="0" w:color="auto"/>
              <w:right w:val="single" w:sz="12" w:space="0" w:color="auto"/>
            </w:tcBorders>
          </w:tcPr>
          <w:p w14:paraId="6C6196CB" w14:textId="77777777" w:rsidR="00317F71" w:rsidRPr="000307BC" w:rsidRDefault="00317F71" w:rsidP="00F22521">
            <w:pPr>
              <w:jc w:val="left"/>
              <w:rPr>
                <w:sz w:val="18"/>
                <w:szCs w:val="18"/>
              </w:rPr>
            </w:pPr>
            <w:r w:rsidRPr="000307BC">
              <w:rPr>
                <w:sz w:val="18"/>
                <w:szCs w:val="18"/>
              </w:rPr>
              <w:t>PLEVELI</w:t>
            </w:r>
          </w:p>
        </w:tc>
        <w:tc>
          <w:tcPr>
            <w:tcW w:w="1559" w:type="dxa"/>
            <w:gridSpan w:val="2"/>
            <w:tcBorders>
              <w:top w:val="single" w:sz="12" w:space="0" w:color="auto"/>
              <w:left w:val="single" w:sz="12" w:space="0" w:color="auto"/>
              <w:bottom w:val="single" w:sz="12" w:space="0" w:color="auto"/>
              <w:right w:val="single" w:sz="12" w:space="0" w:color="auto"/>
            </w:tcBorders>
          </w:tcPr>
          <w:p w14:paraId="76E2DEA2" w14:textId="77777777" w:rsidR="00317F71" w:rsidRPr="000307BC" w:rsidRDefault="00317F71" w:rsidP="00F22521">
            <w:pPr>
              <w:jc w:val="left"/>
              <w:rPr>
                <w:sz w:val="18"/>
                <w:szCs w:val="18"/>
              </w:rPr>
            </w:pPr>
            <w:r w:rsidRPr="000307BC">
              <w:rPr>
                <w:sz w:val="18"/>
                <w:szCs w:val="18"/>
              </w:rPr>
              <w:t>AKTIVNA SNOV</w:t>
            </w:r>
          </w:p>
        </w:tc>
        <w:tc>
          <w:tcPr>
            <w:tcW w:w="1417" w:type="dxa"/>
            <w:gridSpan w:val="2"/>
            <w:tcBorders>
              <w:top w:val="single" w:sz="12" w:space="0" w:color="auto"/>
              <w:left w:val="single" w:sz="12" w:space="0" w:color="auto"/>
              <w:bottom w:val="single" w:sz="12" w:space="0" w:color="auto"/>
              <w:right w:val="single" w:sz="12" w:space="0" w:color="auto"/>
            </w:tcBorders>
          </w:tcPr>
          <w:p w14:paraId="7883D479" w14:textId="77777777" w:rsidR="00317F71" w:rsidRPr="000307BC" w:rsidRDefault="00317F71" w:rsidP="00F22521">
            <w:pPr>
              <w:jc w:val="left"/>
              <w:rPr>
                <w:sz w:val="18"/>
                <w:szCs w:val="18"/>
              </w:rPr>
            </w:pPr>
            <w:r w:rsidRPr="000307BC">
              <w:rPr>
                <w:sz w:val="18"/>
                <w:szCs w:val="18"/>
              </w:rPr>
              <w:t>FITOFARM.</w:t>
            </w:r>
          </w:p>
          <w:p w14:paraId="747B2E40" w14:textId="77777777" w:rsidR="00317F71" w:rsidRPr="000307BC" w:rsidRDefault="00317F71" w:rsidP="00F22521">
            <w:pPr>
              <w:jc w:val="left"/>
              <w:rPr>
                <w:sz w:val="18"/>
                <w:szCs w:val="18"/>
              </w:rPr>
            </w:pPr>
            <w:r w:rsidRPr="000307BC">
              <w:rPr>
                <w:sz w:val="18"/>
                <w:szCs w:val="18"/>
              </w:rPr>
              <w:t>SREDSTVO</w:t>
            </w:r>
          </w:p>
        </w:tc>
        <w:tc>
          <w:tcPr>
            <w:tcW w:w="1568" w:type="dxa"/>
            <w:tcBorders>
              <w:top w:val="single" w:sz="12" w:space="0" w:color="auto"/>
              <w:left w:val="single" w:sz="12" w:space="0" w:color="auto"/>
              <w:bottom w:val="single" w:sz="12" w:space="0" w:color="auto"/>
              <w:right w:val="single" w:sz="12" w:space="0" w:color="auto"/>
            </w:tcBorders>
          </w:tcPr>
          <w:p w14:paraId="34AA36AD" w14:textId="77777777" w:rsidR="00317F71" w:rsidRPr="000307BC" w:rsidRDefault="00317F71" w:rsidP="00F22521">
            <w:pPr>
              <w:jc w:val="left"/>
              <w:rPr>
                <w:sz w:val="18"/>
                <w:szCs w:val="18"/>
              </w:rPr>
            </w:pPr>
            <w:r w:rsidRPr="000307BC">
              <w:rPr>
                <w:sz w:val="18"/>
                <w:szCs w:val="18"/>
              </w:rPr>
              <w:t>ODMEREK</w:t>
            </w:r>
          </w:p>
        </w:tc>
        <w:tc>
          <w:tcPr>
            <w:tcW w:w="1275" w:type="dxa"/>
            <w:tcBorders>
              <w:top w:val="single" w:sz="12" w:space="0" w:color="auto"/>
              <w:left w:val="single" w:sz="12" w:space="0" w:color="auto"/>
              <w:bottom w:val="single" w:sz="12" w:space="0" w:color="auto"/>
              <w:right w:val="single" w:sz="12" w:space="0" w:color="auto"/>
            </w:tcBorders>
          </w:tcPr>
          <w:p w14:paraId="01005435" w14:textId="77777777" w:rsidR="00317F71" w:rsidRPr="000307BC" w:rsidRDefault="00317F71" w:rsidP="00F22521">
            <w:pPr>
              <w:jc w:val="left"/>
              <w:rPr>
                <w:sz w:val="18"/>
                <w:szCs w:val="18"/>
              </w:rPr>
            </w:pPr>
            <w:r w:rsidRPr="000307BC">
              <w:rPr>
                <w:sz w:val="18"/>
                <w:szCs w:val="18"/>
              </w:rPr>
              <w:t>KARENCA</w:t>
            </w:r>
          </w:p>
        </w:tc>
        <w:tc>
          <w:tcPr>
            <w:tcW w:w="5523" w:type="dxa"/>
            <w:tcBorders>
              <w:top w:val="single" w:sz="12" w:space="0" w:color="auto"/>
              <w:left w:val="single" w:sz="12" w:space="0" w:color="auto"/>
              <w:bottom w:val="single" w:sz="12" w:space="0" w:color="auto"/>
              <w:right w:val="single" w:sz="12" w:space="0" w:color="auto"/>
            </w:tcBorders>
          </w:tcPr>
          <w:p w14:paraId="04AB2211" w14:textId="77777777" w:rsidR="00317F71" w:rsidRPr="000307BC" w:rsidRDefault="00317F71" w:rsidP="00F22521">
            <w:pPr>
              <w:jc w:val="left"/>
              <w:rPr>
                <w:sz w:val="18"/>
                <w:szCs w:val="18"/>
              </w:rPr>
            </w:pPr>
            <w:r w:rsidRPr="000307BC">
              <w:rPr>
                <w:sz w:val="18"/>
                <w:szCs w:val="18"/>
              </w:rPr>
              <w:t>OPOMBE</w:t>
            </w:r>
          </w:p>
        </w:tc>
      </w:tr>
      <w:tr w:rsidR="00317F71" w:rsidRPr="000307BC" w14:paraId="4CA1F52C" w14:textId="77777777" w:rsidTr="00F22521">
        <w:trPr>
          <w:jc w:val="center"/>
        </w:trPr>
        <w:tc>
          <w:tcPr>
            <w:tcW w:w="2679" w:type="dxa"/>
            <w:tcBorders>
              <w:top w:val="single" w:sz="4" w:space="0" w:color="auto"/>
              <w:left w:val="single" w:sz="4" w:space="0" w:color="auto"/>
              <w:bottom w:val="single" w:sz="4" w:space="0" w:color="auto"/>
              <w:right w:val="single" w:sz="4" w:space="0" w:color="auto"/>
            </w:tcBorders>
          </w:tcPr>
          <w:p w14:paraId="1153D1EE" w14:textId="77777777" w:rsidR="00317F71" w:rsidRPr="006B6702" w:rsidRDefault="00317F71" w:rsidP="00F22521">
            <w:pPr>
              <w:jc w:val="left"/>
              <w:rPr>
                <w:sz w:val="18"/>
                <w:szCs w:val="18"/>
              </w:rPr>
            </w:pPr>
            <w:r w:rsidRPr="00D15E88">
              <w:rPr>
                <w:sz w:val="18"/>
                <w:szCs w:val="18"/>
              </w:rPr>
              <w:t>Vznikli eno-, dvo- in večletni pleveli</w:t>
            </w:r>
          </w:p>
        </w:tc>
        <w:tc>
          <w:tcPr>
            <w:tcW w:w="1559" w:type="dxa"/>
            <w:gridSpan w:val="2"/>
            <w:tcBorders>
              <w:top w:val="single" w:sz="4" w:space="0" w:color="auto"/>
              <w:left w:val="single" w:sz="4" w:space="0" w:color="auto"/>
              <w:bottom w:val="single" w:sz="4" w:space="0" w:color="auto"/>
              <w:right w:val="single" w:sz="4" w:space="0" w:color="auto"/>
            </w:tcBorders>
          </w:tcPr>
          <w:p w14:paraId="57A94B59" w14:textId="77777777" w:rsidR="00317F71" w:rsidRPr="000307BC" w:rsidRDefault="00317F71" w:rsidP="00F22521">
            <w:pPr>
              <w:jc w:val="left"/>
              <w:rPr>
                <w:sz w:val="18"/>
                <w:szCs w:val="18"/>
              </w:rPr>
            </w:pPr>
            <w:r>
              <w:rPr>
                <w:sz w:val="18"/>
                <w:szCs w:val="18"/>
              </w:rPr>
              <w:t>glifosat v obliki izopropilamino soli</w:t>
            </w:r>
          </w:p>
        </w:tc>
        <w:tc>
          <w:tcPr>
            <w:tcW w:w="1417" w:type="dxa"/>
            <w:gridSpan w:val="2"/>
            <w:tcBorders>
              <w:top w:val="single" w:sz="4" w:space="0" w:color="auto"/>
              <w:left w:val="single" w:sz="4" w:space="0" w:color="auto"/>
              <w:bottom w:val="single" w:sz="4" w:space="0" w:color="auto"/>
              <w:right w:val="single" w:sz="4" w:space="0" w:color="auto"/>
            </w:tcBorders>
          </w:tcPr>
          <w:p w14:paraId="14BC7A27" w14:textId="77777777" w:rsidR="00317F71" w:rsidRPr="000307BC" w:rsidRDefault="00317F71" w:rsidP="00F22521">
            <w:pPr>
              <w:jc w:val="left"/>
              <w:rPr>
                <w:sz w:val="18"/>
                <w:szCs w:val="18"/>
              </w:rPr>
            </w:pPr>
            <w:r>
              <w:rPr>
                <w:sz w:val="18"/>
                <w:szCs w:val="18"/>
              </w:rPr>
              <w:t>Clinic TF</w:t>
            </w:r>
          </w:p>
        </w:tc>
        <w:tc>
          <w:tcPr>
            <w:tcW w:w="1575" w:type="dxa"/>
            <w:gridSpan w:val="2"/>
            <w:tcBorders>
              <w:top w:val="single" w:sz="4" w:space="0" w:color="auto"/>
              <w:left w:val="single" w:sz="4" w:space="0" w:color="auto"/>
              <w:bottom w:val="single" w:sz="4" w:space="0" w:color="auto"/>
              <w:right w:val="single" w:sz="4" w:space="0" w:color="auto"/>
            </w:tcBorders>
          </w:tcPr>
          <w:p w14:paraId="1DA6D9AD" w14:textId="77777777" w:rsidR="00317F71" w:rsidRDefault="00317F71" w:rsidP="00F22521">
            <w:pPr>
              <w:jc w:val="left"/>
              <w:rPr>
                <w:sz w:val="18"/>
                <w:szCs w:val="18"/>
              </w:rPr>
            </w:pPr>
            <w:r>
              <w:rPr>
                <w:sz w:val="18"/>
                <w:szCs w:val="18"/>
              </w:rPr>
              <w:t>2 – 6 oz.</w:t>
            </w:r>
          </w:p>
          <w:p w14:paraId="24F97B78" w14:textId="77777777" w:rsidR="00317F71" w:rsidRDefault="00317F71" w:rsidP="00F22521">
            <w:pPr>
              <w:jc w:val="left"/>
              <w:rPr>
                <w:sz w:val="18"/>
                <w:szCs w:val="18"/>
              </w:rPr>
            </w:pPr>
          </w:p>
          <w:p w14:paraId="12027839" w14:textId="77777777" w:rsidR="00317F71" w:rsidRPr="000307BC" w:rsidRDefault="00317F71" w:rsidP="00F22521">
            <w:pPr>
              <w:jc w:val="left"/>
              <w:rPr>
                <w:sz w:val="18"/>
                <w:szCs w:val="18"/>
              </w:rPr>
            </w:pPr>
            <w:r>
              <w:rPr>
                <w:sz w:val="18"/>
                <w:szCs w:val="18"/>
              </w:rPr>
              <w:t xml:space="preserve">1,8 – 5 l/ha </w:t>
            </w:r>
          </w:p>
        </w:tc>
        <w:tc>
          <w:tcPr>
            <w:tcW w:w="1275" w:type="dxa"/>
            <w:tcBorders>
              <w:top w:val="single" w:sz="4" w:space="0" w:color="auto"/>
              <w:left w:val="single" w:sz="4" w:space="0" w:color="auto"/>
              <w:bottom w:val="single" w:sz="4" w:space="0" w:color="auto"/>
              <w:right w:val="single" w:sz="4" w:space="0" w:color="auto"/>
            </w:tcBorders>
          </w:tcPr>
          <w:p w14:paraId="03CADD15" w14:textId="77777777" w:rsidR="00317F71" w:rsidRPr="000307BC" w:rsidRDefault="00317F71" w:rsidP="00F22521">
            <w:pPr>
              <w:jc w:val="left"/>
              <w:rPr>
                <w:sz w:val="18"/>
                <w:szCs w:val="18"/>
              </w:rPr>
            </w:pPr>
            <w:r>
              <w:rPr>
                <w:sz w:val="18"/>
                <w:szCs w:val="18"/>
              </w:rPr>
              <w:t>ČU</w:t>
            </w:r>
          </w:p>
        </w:tc>
        <w:tc>
          <w:tcPr>
            <w:tcW w:w="5523" w:type="dxa"/>
            <w:tcBorders>
              <w:top w:val="single" w:sz="4" w:space="0" w:color="auto"/>
              <w:left w:val="single" w:sz="4" w:space="0" w:color="auto"/>
              <w:bottom w:val="single" w:sz="4" w:space="0" w:color="auto"/>
              <w:right w:val="single" w:sz="4" w:space="0" w:color="auto"/>
            </w:tcBorders>
          </w:tcPr>
          <w:p w14:paraId="18900EDA" w14:textId="77777777" w:rsidR="00317F71" w:rsidRPr="00D15E88" w:rsidRDefault="00317F71" w:rsidP="00F22521">
            <w:pPr>
              <w:jc w:val="left"/>
              <w:rPr>
                <w:sz w:val="18"/>
                <w:szCs w:val="18"/>
              </w:rPr>
            </w:pPr>
            <w:r w:rsidRPr="00D15E88">
              <w:rPr>
                <w:sz w:val="18"/>
                <w:szCs w:val="18"/>
              </w:rPr>
              <w:t xml:space="preserve">V predsetveni obdelavi za vse gojene rastline in tudi posejane v vrstah, vključno z vrtninami iz skupin korenovk, gomoljnic, čebulnic, stebelne ter ostale vrtnine, poljščine, stročnice, krompir; </w:t>
            </w:r>
          </w:p>
          <w:p w14:paraId="699678B7" w14:textId="77777777" w:rsidR="00317F71" w:rsidRPr="000D3ABE" w:rsidRDefault="00317F71" w:rsidP="00F22521">
            <w:pPr>
              <w:jc w:val="left"/>
              <w:rPr>
                <w:sz w:val="18"/>
                <w:szCs w:val="18"/>
              </w:rPr>
            </w:pPr>
          </w:p>
        </w:tc>
      </w:tr>
    </w:tbl>
    <w:p w14:paraId="41D9E9F6" w14:textId="77777777" w:rsidR="00317F71" w:rsidRPr="00317F71" w:rsidRDefault="00317F71" w:rsidP="00317F71">
      <w:pPr>
        <w:rPr>
          <w:lang w:eastAsia="x-none"/>
        </w:rPr>
      </w:pPr>
    </w:p>
    <w:p w14:paraId="39579D1E" w14:textId="18171177" w:rsidR="00317F71" w:rsidRDefault="00317F71" w:rsidP="00317F71">
      <w:pPr>
        <w:rPr>
          <w:lang w:eastAsia="x-none"/>
        </w:rPr>
      </w:pPr>
    </w:p>
    <w:p w14:paraId="4805B94D" w14:textId="1DD03DD3" w:rsidR="00317F71" w:rsidRPr="00F80312" w:rsidRDefault="00F80312" w:rsidP="00F80312">
      <w:pPr>
        <w:rPr>
          <w:lang w:eastAsia="x-none"/>
        </w:rPr>
        <w:sectPr w:rsidR="00317F71" w:rsidRPr="00F80312">
          <w:pgSz w:w="15842" w:h="12242" w:orient="landscape" w:code="1"/>
          <w:pgMar w:top="1474" w:right="663" w:bottom="1474" w:left="1134" w:header="709" w:footer="709" w:gutter="0"/>
          <w:cols w:space="720"/>
        </w:sectPr>
      </w:pPr>
      <w:r w:rsidRPr="00F80312">
        <w:rPr>
          <w:lang w:eastAsia="x-none"/>
        </w:rPr>
        <w:t>Flexidor  (izoxaben ) – uporaba dovoljena še v : - radič vitlof, rabarbara in baldrijan</w:t>
      </w:r>
    </w:p>
    <w:p w14:paraId="0B8255F9" w14:textId="77777777" w:rsidR="001048EB" w:rsidRPr="000307BC" w:rsidRDefault="001048EB" w:rsidP="001048EB">
      <w:pPr>
        <w:pStyle w:val="Naslov1"/>
        <w:tabs>
          <w:tab w:val="clear" w:pos="926"/>
        </w:tabs>
        <w:ind w:left="0" w:firstLine="0"/>
        <w:rPr>
          <w:sz w:val="24"/>
          <w:szCs w:val="24"/>
        </w:rPr>
      </w:pPr>
      <w:bookmarkStart w:id="605" w:name="_Toc476310479"/>
      <w:bookmarkStart w:id="606" w:name="_Toc477440335"/>
      <w:bookmarkStart w:id="607" w:name="_Toc99452069"/>
      <w:r w:rsidRPr="000307BC">
        <w:rPr>
          <w:sz w:val="24"/>
          <w:szCs w:val="24"/>
        </w:rPr>
        <w:lastRenderedPageBreak/>
        <w:t>INFO-TOČKA – INTEGRIRANA PRIDELAVA</w:t>
      </w:r>
      <w:bookmarkEnd w:id="605"/>
      <w:bookmarkEnd w:id="606"/>
      <w:bookmarkEnd w:id="607"/>
    </w:p>
    <w:p w14:paraId="2228E96E" w14:textId="77777777" w:rsidR="001048EB" w:rsidRPr="000307BC" w:rsidRDefault="001048EB" w:rsidP="001048EB">
      <w:pPr>
        <w:rPr>
          <w:sz w:val="20"/>
        </w:rPr>
      </w:pPr>
    </w:p>
    <w:p w14:paraId="168FEEBD" w14:textId="77777777" w:rsidR="00C356FC" w:rsidRPr="000307BC" w:rsidRDefault="00C356FC" w:rsidP="001048EB">
      <w:pPr>
        <w:rPr>
          <w:sz w:val="20"/>
        </w:rPr>
      </w:pPr>
    </w:p>
    <w:p w14:paraId="2AC690F8" w14:textId="77777777" w:rsidR="001048EB" w:rsidRPr="000307BC" w:rsidRDefault="001048EB" w:rsidP="001048EB">
      <w:pPr>
        <w:rPr>
          <w:sz w:val="20"/>
          <w:szCs w:val="28"/>
        </w:rPr>
      </w:pPr>
      <w:r w:rsidRPr="000307BC">
        <w:rPr>
          <w:sz w:val="20"/>
          <w:szCs w:val="28"/>
        </w:rPr>
        <w:t xml:space="preserve">Ministrstvo za kmetijstvo, gozdarstvo in prehrano </w:t>
      </w:r>
    </w:p>
    <w:p w14:paraId="1EB43870" w14:textId="77777777" w:rsidR="001048EB" w:rsidRPr="000307BC" w:rsidRDefault="001048EB" w:rsidP="001048EB">
      <w:pPr>
        <w:rPr>
          <w:sz w:val="20"/>
          <w:szCs w:val="28"/>
        </w:rPr>
      </w:pPr>
      <w:r w:rsidRPr="000307BC">
        <w:rPr>
          <w:sz w:val="20"/>
          <w:szCs w:val="28"/>
        </w:rPr>
        <w:t xml:space="preserve">Dunajska 22 </w:t>
      </w:r>
    </w:p>
    <w:p w14:paraId="02E5D8F6" w14:textId="77777777" w:rsidR="001048EB" w:rsidRPr="000307BC" w:rsidRDefault="001048EB" w:rsidP="001048EB">
      <w:pPr>
        <w:rPr>
          <w:sz w:val="20"/>
          <w:szCs w:val="28"/>
        </w:rPr>
      </w:pPr>
      <w:r w:rsidRPr="000307BC">
        <w:rPr>
          <w:sz w:val="20"/>
          <w:szCs w:val="28"/>
        </w:rPr>
        <w:t>1000 Ljubljana</w:t>
      </w:r>
    </w:p>
    <w:p w14:paraId="46C118A7" w14:textId="77777777" w:rsidR="0049659C" w:rsidRPr="000307BC" w:rsidRDefault="0049659C" w:rsidP="001048EB">
      <w:pPr>
        <w:rPr>
          <w:sz w:val="20"/>
        </w:rPr>
      </w:pPr>
    </w:p>
    <w:p w14:paraId="78DB9CDA" w14:textId="77777777" w:rsidR="00C356FC" w:rsidRPr="000307BC" w:rsidRDefault="00C356FC" w:rsidP="001048EB">
      <w:pPr>
        <w:rPr>
          <w:sz w:val="20"/>
        </w:rPr>
      </w:pPr>
    </w:p>
    <w:p w14:paraId="1C1D5467" w14:textId="77777777" w:rsidR="0049659C" w:rsidRPr="000307BC" w:rsidRDefault="0049659C" w:rsidP="001048EB">
      <w:pPr>
        <w:rPr>
          <w:b/>
          <w:sz w:val="20"/>
        </w:rPr>
      </w:pPr>
      <w:r w:rsidRPr="000307BC">
        <w:rPr>
          <w:b/>
          <w:sz w:val="20"/>
        </w:rPr>
        <w:t>Spletno mesto:</w:t>
      </w:r>
    </w:p>
    <w:p w14:paraId="2C3BBAFA" w14:textId="77777777" w:rsidR="001048EB" w:rsidRPr="000307BC" w:rsidRDefault="001048EB" w:rsidP="001048EB">
      <w:pPr>
        <w:rPr>
          <w:sz w:val="20"/>
          <w:szCs w:val="22"/>
        </w:rPr>
      </w:pPr>
      <w:r w:rsidRPr="000307BC">
        <w:rPr>
          <w:sz w:val="20"/>
          <w:szCs w:val="22"/>
        </w:rPr>
        <w:t>http://www.mkgp.gov.si/si/delovna_podrocja/kmetijstvo/integrirana_pridelava/tehnoloska_navodila/</w:t>
      </w:r>
    </w:p>
    <w:p w14:paraId="0A80CE35" w14:textId="77777777" w:rsidR="001048EB" w:rsidRPr="000307BC" w:rsidRDefault="001048EB" w:rsidP="001048EB">
      <w:pPr>
        <w:rPr>
          <w:sz w:val="20"/>
        </w:rPr>
      </w:pPr>
    </w:p>
    <w:p w14:paraId="0A738260" w14:textId="77777777" w:rsidR="0049659C" w:rsidRPr="000307BC" w:rsidRDefault="0049659C" w:rsidP="001048EB">
      <w:pPr>
        <w:rPr>
          <w:sz w:val="20"/>
        </w:rPr>
      </w:pPr>
    </w:p>
    <w:p w14:paraId="0C5D5C6B" w14:textId="77777777" w:rsidR="001048EB" w:rsidRPr="000307BC" w:rsidRDefault="001048EB" w:rsidP="001048EB">
      <w:pPr>
        <w:pStyle w:val="Telobesedila"/>
        <w:rPr>
          <w:b/>
          <w:sz w:val="20"/>
        </w:rPr>
      </w:pPr>
      <w:r w:rsidRPr="000307BC">
        <w:rPr>
          <w:b/>
          <w:sz w:val="20"/>
        </w:rPr>
        <w:t xml:space="preserve">KONTAKTNA OSEBA: </w:t>
      </w:r>
    </w:p>
    <w:p w14:paraId="74AF298B" w14:textId="5D5FACD8" w:rsidR="001048EB" w:rsidRPr="000307BC" w:rsidRDefault="008427F6" w:rsidP="001048EB">
      <w:pPr>
        <w:pStyle w:val="Telobesedila"/>
        <w:rPr>
          <w:bCs/>
          <w:sz w:val="20"/>
        </w:rPr>
      </w:pPr>
      <w:r>
        <w:rPr>
          <w:bCs/>
          <w:sz w:val="20"/>
        </w:rPr>
        <w:t>d</w:t>
      </w:r>
      <w:r w:rsidR="003D0A10">
        <w:rPr>
          <w:bCs/>
          <w:sz w:val="20"/>
        </w:rPr>
        <w:t>r. Polona Grahovac</w:t>
      </w:r>
    </w:p>
    <w:p w14:paraId="7ED9ADEE" w14:textId="667716CF" w:rsidR="001048EB" w:rsidRPr="000307BC" w:rsidRDefault="003D0A10" w:rsidP="001048EB">
      <w:pPr>
        <w:pStyle w:val="Telobesedila"/>
        <w:rPr>
          <w:bCs/>
          <w:sz w:val="20"/>
        </w:rPr>
      </w:pPr>
      <w:r>
        <w:rPr>
          <w:bCs/>
          <w:sz w:val="20"/>
        </w:rPr>
        <w:t>polona.grahovac</w:t>
      </w:r>
      <w:r w:rsidR="001048EB" w:rsidRPr="000307BC">
        <w:rPr>
          <w:bCs/>
          <w:sz w:val="20"/>
        </w:rPr>
        <w:t>@gov.si</w:t>
      </w:r>
    </w:p>
    <w:p w14:paraId="7FF28E26" w14:textId="77777777" w:rsidR="001048EB" w:rsidRPr="000307BC" w:rsidRDefault="001048EB" w:rsidP="001048EB">
      <w:pPr>
        <w:pStyle w:val="Telobesedila"/>
        <w:rPr>
          <w:b/>
          <w:bCs/>
          <w:sz w:val="20"/>
        </w:rPr>
      </w:pPr>
    </w:p>
    <w:p w14:paraId="17445067" w14:textId="77777777" w:rsidR="001048EB" w:rsidRPr="000307BC" w:rsidRDefault="001048EB" w:rsidP="001048EB">
      <w:pPr>
        <w:pStyle w:val="Telobesedila"/>
        <w:rPr>
          <w:b/>
          <w:bCs/>
          <w:sz w:val="20"/>
        </w:rPr>
      </w:pPr>
    </w:p>
    <w:p w14:paraId="32CD37FD" w14:textId="77777777" w:rsidR="001048EB" w:rsidRPr="000307BC" w:rsidRDefault="001048EB" w:rsidP="001048EB">
      <w:pPr>
        <w:rPr>
          <w:sz w:val="20"/>
        </w:rPr>
      </w:pPr>
      <w:r w:rsidRPr="000307BC">
        <w:rPr>
          <w:b/>
          <w:bCs/>
          <w:sz w:val="20"/>
        </w:rPr>
        <w:t>Pregled vsebin o varstvu rastlin:</w:t>
      </w:r>
      <w:r w:rsidRPr="000307BC">
        <w:rPr>
          <w:sz w:val="20"/>
        </w:rPr>
        <w:t xml:space="preserve"> Ana Ogorelec, mag. Iris Škerbot, dr. Magda Rak Cizej, Matjaž Jančar, dr. Andrej Simončič</w:t>
      </w:r>
    </w:p>
    <w:p w14:paraId="7413B43D" w14:textId="444DA5C2" w:rsidR="00F745ED" w:rsidRPr="000307BC" w:rsidRDefault="00F745ED" w:rsidP="00A64140">
      <w:pPr>
        <w:pStyle w:val="Naslov3"/>
        <w:tabs>
          <w:tab w:val="clear" w:pos="926"/>
        </w:tabs>
        <w:rPr>
          <w:sz w:val="20"/>
          <w:szCs w:val="44"/>
        </w:rPr>
      </w:pPr>
    </w:p>
    <w:sectPr w:rsidR="00F745ED" w:rsidRPr="000307BC" w:rsidSect="000B3023">
      <w:pgSz w:w="11906" w:h="16838"/>
      <w:pgMar w:top="851" w:right="1418" w:bottom="851" w:left="1418"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E4605D" w14:textId="77777777" w:rsidR="006D646B" w:rsidRDefault="006D646B">
      <w:r>
        <w:separator/>
      </w:r>
    </w:p>
  </w:endnote>
  <w:endnote w:type="continuationSeparator" w:id="0">
    <w:p w14:paraId="6698C4DC" w14:textId="77777777" w:rsidR="006D646B" w:rsidRDefault="006D6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Open Sans">
    <w:altName w:val="Times New Roman"/>
    <w:charset w:val="00"/>
    <w:family w:val="auto"/>
    <w:pitch w:val="default"/>
  </w:font>
  <w:font w:name="Helvetica">
    <w:panose1 w:val="020B0604020202020204"/>
    <w:charset w:val="EE"/>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5D8BE" w14:textId="3478774A" w:rsidR="006D646B" w:rsidRDefault="006D646B">
    <w:pPr>
      <w:pStyle w:val="Noga"/>
      <w:framePr w:wrap="auto"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4513A1">
      <w:rPr>
        <w:rStyle w:val="tevilkastrani"/>
        <w:noProof/>
      </w:rPr>
      <w:t>21</w:t>
    </w:r>
    <w:r>
      <w:rPr>
        <w:rStyle w:val="tevilkastrani"/>
      </w:rPr>
      <w:fldChar w:fldCharType="end"/>
    </w:r>
  </w:p>
  <w:p w14:paraId="2CA8D342" w14:textId="77777777" w:rsidR="006D646B" w:rsidRDefault="006D646B">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BCA84D" w14:textId="77777777" w:rsidR="006D646B" w:rsidRDefault="006D646B">
      <w:r>
        <w:separator/>
      </w:r>
    </w:p>
  </w:footnote>
  <w:footnote w:type="continuationSeparator" w:id="0">
    <w:p w14:paraId="60A5AA75" w14:textId="77777777" w:rsidR="006D646B" w:rsidRDefault="006D64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022A5D2A"/>
    <w:lvl w:ilvl="0">
      <w:start w:val="1"/>
      <w:numFmt w:val="bullet"/>
      <w:lvlText w:val=""/>
      <w:lvlJc w:val="left"/>
      <w:pPr>
        <w:tabs>
          <w:tab w:val="num" w:pos="926"/>
        </w:tabs>
        <w:ind w:left="926" w:hanging="360"/>
      </w:pPr>
      <w:rPr>
        <w:rFonts w:ascii="Symbol" w:hAnsi="Symbol" w:cs="Wingdings" w:hint="default"/>
      </w:rPr>
    </w:lvl>
  </w:abstractNum>
  <w:abstractNum w:abstractNumId="1" w15:restartNumberingAfterBreak="0">
    <w:nsid w:val="00000002"/>
    <w:multiLevelType w:val="multilevel"/>
    <w:tmpl w:val="00000002"/>
    <w:name w:val="WW8Num2"/>
    <w:lvl w:ilvl="0">
      <w:start w:val="1"/>
      <w:numFmt w:val="decimal"/>
      <w:lvlText w:val="%1."/>
      <w:lvlJc w:val="left"/>
      <w:pPr>
        <w:tabs>
          <w:tab w:val="num" w:pos="360"/>
        </w:tabs>
        <w:ind w:left="0" w:firstLine="0"/>
      </w:pPr>
    </w:lvl>
    <w:lvl w:ilvl="1">
      <w:start w:val="1"/>
      <w:numFmt w:val="decimal"/>
      <w:lvlText w:val="%1.%2"/>
      <w:lvlJc w:val="left"/>
      <w:pPr>
        <w:tabs>
          <w:tab w:val="num" w:pos="360"/>
        </w:tabs>
        <w:ind w:left="624" w:hanging="624"/>
      </w:pPr>
    </w:lvl>
    <w:lvl w:ilvl="2">
      <w:start w:val="1"/>
      <w:numFmt w:val="decimal"/>
      <w:lvlText w:val="%1.%2.%3"/>
      <w:lvlJc w:val="left"/>
      <w:pPr>
        <w:tabs>
          <w:tab w:val="num" w:pos="720"/>
        </w:tabs>
        <w:ind w:left="1361" w:hanging="1361"/>
      </w:pPr>
    </w:lvl>
    <w:lvl w:ilvl="3">
      <w:start w:val="1"/>
      <w:numFmt w:val="decimal"/>
      <w:lvlText w:val="%1.%2.%3.%4"/>
      <w:lvlJc w:val="left"/>
      <w:pPr>
        <w:tabs>
          <w:tab w:val="num" w:pos="524"/>
        </w:tabs>
        <w:ind w:left="524" w:hanging="864"/>
      </w:pPr>
    </w:lvl>
    <w:lvl w:ilvl="4">
      <w:start w:val="1"/>
      <w:numFmt w:val="decimal"/>
      <w:lvlText w:val="%1.%2.%3.%4.%5"/>
      <w:lvlJc w:val="left"/>
      <w:pPr>
        <w:tabs>
          <w:tab w:val="num" w:pos="668"/>
        </w:tabs>
        <w:ind w:left="668" w:hanging="1008"/>
      </w:pPr>
    </w:lvl>
    <w:lvl w:ilvl="5">
      <w:start w:val="1"/>
      <w:numFmt w:val="decimal"/>
      <w:lvlText w:val="%1.%2.%3.%4.%5.%6"/>
      <w:lvlJc w:val="left"/>
      <w:pPr>
        <w:tabs>
          <w:tab w:val="num" w:pos="812"/>
        </w:tabs>
        <w:ind w:left="812" w:hanging="1152"/>
      </w:pPr>
    </w:lvl>
    <w:lvl w:ilvl="6">
      <w:start w:val="1"/>
      <w:numFmt w:val="decimal"/>
      <w:lvlText w:val="%1.%2.%3.%4.%5.%6.%7"/>
      <w:lvlJc w:val="left"/>
      <w:pPr>
        <w:tabs>
          <w:tab w:val="num" w:pos="956"/>
        </w:tabs>
        <w:ind w:left="956" w:hanging="1296"/>
      </w:pPr>
    </w:lvl>
    <w:lvl w:ilvl="7">
      <w:start w:val="1"/>
      <w:numFmt w:val="decimal"/>
      <w:lvlText w:val="%1.%2.%3.%4.%5.%6.%7.%8"/>
      <w:lvlJc w:val="left"/>
      <w:pPr>
        <w:tabs>
          <w:tab w:val="num" w:pos="1100"/>
        </w:tabs>
        <w:ind w:left="1100" w:hanging="1440"/>
      </w:pPr>
    </w:lvl>
    <w:lvl w:ilvl="8">
      <w:start w:val="1"/>
      <w:numFmt w:val="decimal"/>
      <w:lvlText w:val="%1.%2.%3.%4.%5.%6.%7.%8.%9"/>
      <w:lvlJc w:val="left"/>
      <w:pPr>
        <w:tabs>
          <w:tab w:val="num" w:pos="1244"/>
        </w:tabs>
        <w:ind w:left="1244" w:hanging="1584"/>
      </w:pPr>
    </w:lvl>
  </w:abstractNum>
  <w:abstractNum w:abstractNumId="2" w15:restartNumberingAfterBreak="0">
    <w:nsid w:val="00000003"/>
    <w:multiLevelType w:val="singleLevel"/>
    <w:tmpl w:val="00000003"/>
    <w:name w:val="WW8Num3"/>
    <w:lvl w:ilvl="0">
      <w:numFmt w:val="none"/>
      <w:suff w:val="nothing"/>
      <w:lvlText w:val=""/>
      <w:lvlJc w:val="left"/>
      <w:pPr>
        <w:tabs>
          <w:tab w:val="num" w:pos="0"/>
        </w:tabs>
        <w:ind w:left="0" w:firstLine="0"/>
      </w:pPr>
    </w:lvl>
  </w:abstractNum>
  <w:abstractNum w:abstractNumId="3" w15:restartNumberingAfterBreak="0">
    <w:nsid w:val="00000004"/>
    <w:multiLevelType w:val="singleLevel"/>
    <w:tmpl w:val="00000004"/>
    <w:lvl w:ilvl="0">
      <w:start w:val="1"/>
      <w:numFmt w:val="bullet"/>
      <w:lvlText w:val="-"/>
      <w:lvlJc w:val="left"/>
      <w:pPr>
        <w:tabs>
          <w:tab w:val="num" w:pos="360"/>
        </w:tabs>
        <w:ind w:left="360" w:hanging="360"/>
      </w:pPr>
      <w:rPr>
        <w:rFonts w:ascii="Times New Roman" w:hAnsi="Times New Roman" w:cs="Times New Roman"/>
      </w:rPr>
    </w:lvl>
  </w:abstractNum>
  <w:abstractNum w:abstractNumId="4" w15:restartNumberingAfterBreak="0">
    <w:nsid w:val="00000005"/>
    <w:multiLevelType w:val="singleLevel"/>
    <w:tmpl w:val="00000005"/>
    <w:name w:val="WW8Num5"/>
    <w:lvl w:ilvl="0">
      <w:start w:val="1"/>
      <w:numFmt w:val="bullet"/>
      <w:lvlText w:val="-"/>
      <w:lvlJc w:val="left"/>
      <w:pPr>
        <w:tabs>
          <w:tab w:val="num" w:pos="284"/>
        </w:tabs>
        <w:ind w:left="113" w:hanging="113"/>
      </w:pPr>
      <w:rPr>
        <w:rFonts w:ascii="Times New Roman" w:hAnsi="Times New Roman"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Times New Roman" w:hAnsi="Times New Roman" w:cs="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284"/>
        </w:tabs>
        <w:ind w:left="113" w:hanging="113"/>
      </w:pPr>
      <w:rPr>
        <w:rFonts w:ascii="Times New Roman" w:hAnsi="Times New Roman" w:cs="Times New Roman"/>
      </w:rPr>
    </w:lvl>
  </w:abstractNum>
  <w:abstractNum w:abstractNumId="7" w15:restartNumberingAfterBreak="0">
    <w:nsid w:val="00000008"/>
    <w:multiLevelType w:val="singleLevel"/>
    <w:tmpl w:val="00000008"/>
    <w:name w:val="WW8Num8"/>
    <w:lvl w:ilvl="0">
      <w:numFmt w:val="bullet"/>
      <w:lvlText w:val="-"/>
      <w:lvlJc w:val="left"/>
      <w:pPr>
        <w:tabs>
          <w:tab w:val="num" w:pos="720"/>
        </w:tabs>
        <w:ind w:left="720" w:hanging="360"/>
      </w:pPr>
      <w:rPr>
        <w:rFonts w:ascii="Times New Roman" w:hAnsi="Times New Roman" w:cs="Times New Roman"/>
      </w:rPr>
    </w:lvl>
  </w:abstractNum>
  <w:abstractNum w:abstractNumId="8" w15:restartNumberingAfterBreak="0">
    <w:nsid w:val="00000009"/>
    <w:multiLevelType w:val="singleLevel"/>
    <w:tmpl w:val="00000009"/>
    <w:name w:val="WW8Num9"/>
    <w:lvl w:ilvl="0">
      <w:start w:val="1"/>
      <w:numFmt w:val="bullet"/>
      <w:lvlText w:val="-"/>
      <w:lvlJc w:val="left"/>
      <w:pPr>
        <w:tabs>
          <w:tab w:val="num" w:pos="360"/>
        </w:tabs>
        <w:ind w:left="360" w:hanging="360"/>
      </w:pPr>
      <w:rPr>
        <w:rFonts w:ascii="Times New Roman" w:hAnsi="Times New Roman" w:cs="Times New Roman"/>
      </w:rPr>
    </w:lvl>
  </w:abstractNum>
  <w:abstractNum w:abstractNumId="9" w15:restartNumberingAfterBreak="0">
    <w:nsid w:val="0000000A"/>
    <w:multiLevelType w:val="singleLevel"/>
    <w:tmpl w:val="0000000A"/>
    <w:name w:val="WW8Num10"/>
    <w:lvl w:ilvl="0">
      <w:start w:val="250"/>
      <w:numFmt w:val="bullet"/>
      <w:lvlText w:val="-"/>
      <w:lvlJc w:val="left"/>
      <w:pPr>
        <w:tabs>
          <w:tab w:val="num" w:pos="360"/>
        </w:tabs>
        <w:ind w:left="360" w:hanging="360"/>
      </w:pPr>
      <w:rPr>
        <w:rFonts w:ascii="OpenSymbol" w:hAnsi="OpenSymbol"/>
      </w:rPr>
    </w:lvl>
  </w:abstractNum>
  <w:abstractNum w:abstractNumId="10" w15:restartNumberingAfterBreak="0">
    <w:nsid w:val="0000000B"/>
    <w:multiLevelType w:val="singleLevel"/>
    <w:tmpl w:val="5EA20098"/>
    <w:name w:val="WW8Num11"/>
    <w:lvl w:ilvl="0">
      <w:start w:val="1"/>
      <w:numFmt w:val="bullet"/>
      <w:lvlText w:val="-"/>
      <w:lvlJc w:val="left"/>
      <w:pPr>
        <w:tabs>
          <w:tab w:val="num" w:pos="284"/>
        </w:tabs>
        <w:ind w:left="113" w:hanging="113"/>
      </w:pPr>
      <w:rPr>
        <w:rFonts w:ascii="Times New Roman" w:hAnsi="Times New Roman" w:cs="Times New Roman"/>
      </w:rPr>
    </w:lvl>
  </w:abstractNum>
  <w:abstractNum w:abstractNumId="11" w15:restartNumberingAfterBreak="0">
    <w:nsid w:val="0000000D"/>
    <w:multiLevelType w:val="multilevel"/>
    <w:tmpl w:val="0000000D"/>
    <w:name w:val="WW8Num14"/>
    <w:lvl w:ilvl="0">
      <w:start w:val="1"/>
      <w:numFmt w:val="bullet"/>
      <w:lvlText w:val="-"/>
      <w:lvlJc w:val="left"/>
      <w:pPr>
        <w:tabs>
          <w:tab w:val="num" w:pos="284"/>
        </w:tabs>
        <w:ind w:left="113" w:hanging="113"/>
      </w:pPr>
      <w:rPr>
        <w:rFonts w:ascii="Times New Roman" w:hAnsi="Times New Roman" w:cs="Times New Roman"/>
      </w:rPr>
    </w:lvl>
    <w:lvl w:ilvl="1">
      <w:start w:val="1"/>
      <w:numFmt w:val="bullet"/>
      <w:lvlText w:val="-"/>
      <w:lvlJc w:val="left"/>
      <w:pPr>
        <w:tabs>
          <w:tab w:val="num" w:pos="1364"/>
        </w:tabs>
        <w:ind w:left="1193" w:hanging="113"/>
      </w:pPr>
      <w:rPr>
        <w:rFonts w:ascii="Times New Roman" w:hAnsi="Times New Roman"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E"/>
    <w:multiLevelType w:val="singleLevel"/>
    <w:tmpl w:val="0000000E"/>
    <w:name w:val="WW8Num15"/>
    <w:lvl w:ilvl="0">
      <w:start w:val="1"/>
      <w:numFmt w:val="bullet"/>
      <w:lvlText w:val="-"/>
      <w:lvlJc w:val="left"/>
      <w:pPr>
        <w:tabs>
          <w:tab w:val="num" w:pos="284"/>
        </w:tabs>
        <w:ind w:left="113" w:hanging="113"/>
      </w:pPr>
      <w:rPr>
        <w:rFonts w:ascii="Times New Roman" w:hAnsi="Times New Roman"/>
      </w:rPr>
    </w:lvl>
  </w:abstractNum>
  <w:abstractNum w:abstractNumId="13" w15:restartNumberingAfterBreak="0">
    <w:nsid w:val="0000000F"/>
    <w:multiLevelType w:val="singleLevel"/>
    <w:tmpl w:val="0000000F"/>
    <w:name w:val="WW8Num16"/>
    <w:lvl w:ilvl="0">
      <w:start w:val="1"/>
      <w:numFmt w:val="bullet"/>
      <w:lvlText w:val="-"/>
      <w:lvlJc w:val="left"/>
      <w:pPr>
        <w:tabs>
          <w:tab w:val="num" w:pos="284"/>
        </w:tabs>
        <w:ind w:left="113" w:hanging="113"/>
      </w:pPr>
      <w:rPr>
        <w:rFonts w:ascii="Times New Roman" w:hAnsi="Times New Roman" w:cs="Times New Roman"/>
      </w:rPr>
    </w:lvl>
  </w:abstractNum>
  <w:abstractNum w:abstractNumId="14" w15:restartNumberingAfterBreak="0">
    <w:nsid w:val="00000010"/>
    <w:multiLevelType w:val="singleLevel"/>
    <w:tmpl w:val="00000010"/>
    <w:name w:val="WW8Num17"/>
    <w:lvl w:ilvl="0">
      <w:start w:val="1"/>
      <w:numFmt w:val="bullet"/>
      <w:lvlText w:val="-"/>
      <w:lvlJc w:val="left"/>
      <w:pPr>
        <w:tabs>
          <w:tab w:val="num" w:pos="284"/>
        </w:tabs>
        <w:ind w:left="113" w:hanging="113"/>
      </w:pPr>
      <w:rPr>
        <w:rFonts w:ascii="Times New Roman" w:hAnsi="Times New Roman" w:cs="Symbol"/>
      </w:rPr>
    </w:lvl>
  </w:abstractNum>
  <w:abstractNum w:abstractNumId="15" w15:restartNumberingAfterBreak="0">
    <w:nsid w:val="00000012"/>
    <w:multiLevelType w:val="singleLevel"/>
    <w:tmpl w:val="00000012"/>
    <w:name w:val="WW8Num19"/>
    <w:lvl w:ilvl="0">
      <w:start w:val="250"/>
      <w:numFmt w:val="bullet"/>
      <w:lvlText w:val="-"/>
      <w:lvlJc w:val="left"/>
      <w:pPr>
        <w:tabs>
          <w:tab w:val="num" w:pos="360"/>
        </w:tabs>
        <w:ind w:left="360" w:hanging="360"/>
      </w:pPr>
      <w:rPr>
        <w:rFonts w:ascii="OpenSymbol" w:hAnsi="OpenSymbol" w:cs="Times New Roman"/>
      </w:rPr>
    </w:lvl>
  </w:abstractNum>
  <w:abstractNum w:abstractNumId="16" w15:restartNumberingAfterBreak="0">
    <w:nsid w:val="018E4A4C"/>
    <w:multiLevelType w:val="hybridMultilevel"/>
    <w:tmpl w:val="08BA1790"/>
    <w:lvl w:ilvl="0" w:tplc="254E7424">
      <w:start w:val="1"/>
      <w:numFmt w:val="bullet"/>
      <w:lvlText w:val="-"/>
      <w:lvlJc w:val="left"/>
      <w:pPr>
        <w:tabs>
          <w:tab w:val="num" w:pos="284"/>
        </w:tabs>
        <w:ind w:left="113" w:hanging="113"/>
      </w:pPr>
      <w:rPr>
        <w:rFonts w:ascii="Times New Roman" w:hAnsi="Times New Roman" w:cs="Times New Roman" w:hint="default"/>
      </w:rPr>
    </w:lvl>
    <w:lvl w:ilvl="1" w:tplc="04090003">
      <w:start w:val="1"/>
      <w:numFmt w:val="bullet"/>
      <w:lvlText w:val="o"/>
      <w:lvlJc w:val="left"/>
      <w:pPr>
        <w:tabs>
          <w:tab w:val="num" w:pos="2520"/>
        </w:tabs>
        <w:ind w:left="2520" w:hanging="360"/>
      </w:pPr>
      <w:rPr>
        <w:rFonts w:ascii="Courier New" w:hAnsi="Courier New" w:cs="Wingdings"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Wingdings" w:hint="default"/>
      </w:rPr>
    </w:lvl>
    <w:lvl w:ilvl="4" w:tplc="04090003">
      <w:start w:val="1"/>
      <w:numFmt w:val="bullet"/>
      <w:lvlText w:val="o"/>
      <w:lvlJc w:val="left"/>
      <w:pPr>
        <w:tabs>
          <w:tab w:val="num" w:pos="4680"/>
        </w:tabs>
        <w:ind w:left="4680" w:hanging="360"/>
      </w:pPr>
      <w:rPr>
        <w:rFonts w:ascii="Courier New" w:hAnsi="Courier New" w:cs="Wingdings"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Wingdings" w:hint="default"/>
      </w:rPr>
    </w:lvl>
    <w:lvl w:ilvl="7" w:tplc="04090003">
      <w:start w:val="1"/>
      <w:numFmt w:val="bullet"/>
      <w:lvlText w:val="o"/>
      <w:lvlJc w:val="left"/>
      <w:pPr>
        <w:tabs>
          <w:tab w:val="num" w:pos="6840"/>
        </w:tabs>
        <w:ind w:left="6840" w:hanging="360"/>
      </w:pPr>
      <w:rPr>
        <w:rFonts w:ascii="Courier New" w:hAnsi="Courier New" w:cs="Wingdings"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17" w15:restartNumberingAfterBreak="0">
    <w:nsid w:val="0368646B"/>
    <w:multiLevelType w:val="hybridMultilevel"/>
    <w:tmpl w:val="6BFC2DEA"/>
    <w:lvl w:ilvl="0" w:tplc="CD42E178">
      <w:start w:val="250"/>
      <w:numFmt w:val="bullet"/>
      <w:lvlText w:val="-"/>
      <w:lvlJc w:val="left"/>
      <w:pPr>
        <w:tabs>
          <w:tab w:val="num" w:pos="360"/>
        </w:tabs>
        <w:ind w:left="360" w:hanging="360"/>
      </w:pPr>
      <w:rPr>
        <w:rFont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Wingdings"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Wingdings"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03F462A4"/>
    <w:multiLevelType w:val="hybridMultilevel"/>
    <w:tmpl w:val="FDD69AAC"/>
    <w:lvl w:ilvl="0" w:tplc="04240001">
      <w:start w:val="1"/>
      <w:numFmt w:val="bullet"/>
      <w:lvlText w:val=""/>
      <w:lvlJc w:val="left"/>
      <w:pPr>
        <w:ind w:left="1003" w:hanging="360"/>
      </w:pPr>
      <w:rPr>
        <w:rFonts w:ascii="Symbol" w:hAnsi="Symbol" w:hint="default"/>
      </w:rPr>
    </w:lvl>
    <w:lvl w:ilvl="1" w:tplc="04240003" w:tentative="1">
      <w:start w:val="1"/>
      <w:numFmt w:val="bullet"/>
      <w:lvlText w:val="o"/>
      <w:lvlJc w:val="left"/>
      <w:pPr>
        <w:ind w:left="1723" w:hanging="360"/>
      </w:pPr>
      <w:rPr>
        <w:rFonts w:ascii="Courier New" w:hAnsi="Courier New" w:cs="Courier New" w:hint="default"/>
      </w:rPr>
    </w:lvl>
    <w:lvl w:ilvl="2" w:tplc="04240005" w:tentative="1">
      <w:start w:val="1"/>
      <w:numFmt w:val="bullet"/>
      <w:lvlText w:val=""/>
      <w:lvlJc w:val="left"/>
      <w:pPr>
        <w:ind w:left="2443" w:hanging="360"/>
      </w:pPr>
      <w:rPr>
        <w:rFonts w:ascii="Wingdings" w:hAnsi="Wingdings" w:hint="default"/>
      </w:rPr>
    </w:lvl>
    <w:lvl w:ilvl="3" w:tplc="04240001" w:tentative="1">
      <w:start w:val="1"/>
      <w:numFmt w:val="bullet"/>
      <w:lvlText w:val=""/>
      <w:lvlJc w:val="left"/>
      <w:pPr>
        <w:ind w:left="3163" w:hanging="360"/>
      </w:pPr>
      <w:rPr>
        <w:rFonts w:ascii="Symbol" w:hAnsi="Symbol" w:hint="default"/>
      </w:rPr>
    </w:lvl>
    <w:lvl w:ilvl="4" w:tplc="04240003" w:tentative="1">
      <w:start w:val="1"/>
      <w:numFmt w:val="bullet"/>
      <w:lvlText w:val="o"/>
      <w:lvlJc w:val="left"/>
      <w:pPr>
        <w:ind w:left="3883" w:hanging="360"/>
      </w:pPr>
      <w:rPr>
        <w:rFonts w:ascii="Courier New" w:hAnsi="Courier New" w:cs="Courier New" w:hint="default"/>
      </w:rPr>
    </w:lvl>
    <w:lvl w:ilvl="5" w:tplc="04240005" w:tentative="1">
      <w:start w:val="1"/>
      <w:numFmt w:val="bullet"/>
      <w:lvlText w:val=""/>
      <w:lvlJc w:val="left"/>
      <w:pPr>
        <w:ind w:left="4603" w:hanging="360"/>
      </w:pPr>
      <w:rPr>
        <w:rFonts w:ascii="Wingdings" w:hAnsi="Wingdings" w:hint="default"/>
      </w:rPr>
    </w:lvl>
    <w:lvl w:ilvl="6" w:tplc="04240001" w:tentative="1">
      <w:start w:val="1"/>
      <w:numFmt w:val="bullet"/>
      <w:lvlText w:val=""/>
      <w:lvlJc w:val="left"/>
      <w:pPr>
        <w:ind w:left="5323" w:hanging="360"/>
      </w:pPr>
      <w:rPr>
        <w:rFonts w:ascii="Symbol" w:hAnsi="Symbol" w:hint="default"/>
      </w:rPr>
    </w:lvl>
    <w:lvl w:ilvl="7" w:tplc="04240003" w:tentative="1">
      <w:start w:val="1"/>
      <w:numFmt w:val="bullet"/>
      <w:lvlText w:val="o"/>
      <w:lvlJc w:val="left"/>
      <w:pPr>
        <w:ind w:left="6043" w:hanging="360"/>
      </w:pPr>
      <w:rPr>
        <w:rFonts w:ascii="Courier New" w:hAnsi="Courier New" w:cs="Courier New" w:hint="default"/>
      </w:rPr>
    </w:lvl>
    <w:lvl w:ilvl="8" w:tplc="04240005" w:tentative="1">
      <w:start w:val="1"/>
      <w:numFmt w:val="bullet"/>
      <w:lvlText w:val=""/>
      <w:lvlJc w:val="left"/>
      <w:pPr>
        <w:ind w:left="6763" w:hanging="360"/>
      </w:pPr>
      <w:rPr>
        <w:rFonts w:ascii="Wingdings" w:hAnsi="Wingdings" w:hint="default"/>
      </w:rPr>
    </w:lvl>
  </w:abstractNum>
  <w:abstractNum w:abstractNumId="19" w15:restartNumberingAfterBreak="0">
    <w:nsid w:val="0A5468E9"/>
    <w:multiLevelType w:val="hybridMultilevel"/>
    <w:tmpl w:val="E934FE20"/>
    <w:lvl w:ilvl="0" w:tplc="04240001">
      <w:start w:val="1"/>
      <w:numFmt w:val="bullet"/>
      <w:lvlText w:val=""/>
      <w:lvlJc w:val="left"/>
      <w:pPr>
        <w:tabs>
          <w:tab w:val="num" w:pos="720"/>
        </w:tabs>
        <w:ind w:left="720" w:hanging="360"/>
      </w:pPr>
      <w:rPr>
        <w:rFonts w:ascii="Symbol" w:hAnsi="Symbol" w:cs="Wingdings" w:hint="default"/>
      </w:rPr>
    </w:lvl>
    <w:lvl w:ilvl="1" w:tplc="04240003">
      <w:start w:val="1"/>
      <w:numFmt w:val="bullet"/>
      <w:lvlText w:val="o"/>
      <w:lvlJc w:val="left"/>
      <w:pPr>
        <w:tabs>
          <w:tab w:val="num" w:pos="1440"/>
        </w:tabs>
        <w:ind w:left="1440" w:hanging="360"/>
      </w:pPr>
      <w:rPr>
        <w:rFonts w:ascii="Courier New" w:hAnsi="Courier New" w:cs="Wingdings"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Wingdings" w:hint="default"/>
      </w:rPr>
    </w:lvl>
    <w:lvl w:ilvl="4" w:tplc="04240003">
      <w:start w:val="1"/>
      <w:numFmt w:val="bullet"/>
      <w:lvlText w:val="o"/>
      <w:lvlJc w:val="left"/>
      <w:pPr>
        <w:tabs>
          <w:tab w:val="num" w:pos="3600"/>
        </w:tabs>
        <w:ind w:left="3600" w:hanging="360"/>
      </w:pPr>
      <w:rPr>
        <w:rFonts w:ascii="Courier New" w:hAnsi="Courier New" w:cs="Wingdings"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Wingdings" w:hint="default"/>
      </w:rPr>
    </w:lvl>
    <w:lvl w:ilvl="7" w:tplc="04240003">
      <w:start w:val="1"/>
      <w:numFmt w:val="bullet"/>
      <w:lvlText w:val="o"/>
      <w:lvlJc w:val="left"/>
      <w:pPr>
        <w:tabs>
          <w:tab w:val="num" w:pos="5760"/>
        </w:tabs>
        <w:ind w:left="5760" w:hanging="360"/>
      </w:pPr>
      <w:rPr>
        <w:rFonts w:ascii="Courier New" w:hAnsi="Courier New" w:cs="Wingdings"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0C3C1247"/>
    <w:multiLevelType w:val="hybridMultilevel"/>
    <w:tmpl w:val="0CA8C6FA"/>
    <w:lvl w:ilvl="0" w:tplc="F082614A">
      <w:start w:val="1"/>
      <w:numFmt w:val="bullet"/>
      <w:lvlText w:val="-"/>
      <w:lvlJc w:val="left"/>
      <w:pPr>
        <w:tabs>
          <w:tab w:val="num" w:pos="284"/>
        </w:tabs>
        <w:ind w:left="113" w:hanging="113"/>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Wingdings"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Wingdings"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13FE27C6"/>
    <w:multiLevelType w:val="hybridMultilevel"/>
    <w:tmpl w:val="205E2A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15AC1F34"/>
    <w:multiLevelType w:val="hybridMultilevel"/>
    <w:tmpl w:val="03067536"/>
    <w:lvl w:ilvl="0" w:tplc="091CF998">
      <w:start w:val="1"/>
      <w:numFmt w:val="bullet"/>
      <w:lvlText w:val="-"/>
      <w:lvlJc w:val="left"/>
      <w:pPr>
        <w:tabs>
          <w:tab w:val="num" w:pos="284"/>
        </w:tabs>
        <w:ind w:left="113" w:hanging="113"/>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Wingdings"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Wingdings"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166E41DF"/>
    <w:multiLevelType w:val="hybridMultilevel"/>
    <w:tmpl w:val="807EC5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1DE332D0"/>
    <w:multiLevelType w:val="hybridMultilevel"/>
    <w:tmpl w:val="23EC7B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21486FC9"/>
    <w:multiLevelType w:val="hybridMultilevel"/>
    <w:tmpl w:val="DC4E3698"/>
    <w:lvl w:ilvl="0" w:tplc="2A64B3B0">
      <w:numFmt w:val="bullet"/>
      <w:lvlText w:val="–"/>
      <w:lvlJc w:val="left"/>
      <w:pPr>
        <w:tabs>
          <w:tab w:val="num" w:pos="720"/>
        </w:tabs>
        <w:ind w:left="720" w:hanging="360"/>
      </w:pPr>
      <w:rPr>
        <w:rFonts w:ascii="Times New Roman" w:eastAsia="SimSu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16610A8"/>
    <w:multiLevelType w:val="hybridMultilevel"/>
    <w:tmpl w:val="543E3A6C"/>
    <w:lvl w:ilvl="0" w:tplc="DC58C984">
      <w:start w:val="1"/>
      <w:numFmt w:val="bullet"/>
      <w:lvlText w:val="-"/>
      <w:lvlJc w:val="left"/>
      <w:pPr>
        <w:tabs>
          <w:tab w:val="num" w:pos="360"/>
        </w:tabs>
        <w:ind w:left="360" w:hanging="360"/>
      </w:pPr>
      <w:rPr>
        <w:rFonts w:ascii="Times New Roman" w:hAnsi="Times New Roman" w:cs="Times New Roman" w:hint="default"/>
      </w:rPr>
    </w:lvl>
    <w:lvl w:ilvl="1" w:tplc="04090003">
      <w:start w:val="1"/>
      <w:numFmt w:val="bullet"/>
      <w:lvlText w:val="o"/>
      <w:lvlJc w:val="left"/>
      <w:pPr>
        <w:tabs>
          <w:tab w:val="num" w:pos="1442"/>
        </w:tabs>
        <w:ind w:left="1442" w:hanging="360"/>
      </w:pPr>
      <w:rPr>
        <w:rFonts w:ascii="Courier New" w:hAnsi="Courier New" w:cs="Wingdings" w:hint="default"/>
      </w:rPr>
    </w:lvl>
    <w:lvl w:ilvl="2" w:tplc="04090005">
      <w:start w:val="1"/>
      <w:numFmt w:val="bullet"/>
      <w:lvlText w:val=""/>
      <w:lvlJc w:val="left"/>
      <w:pPr>
        <w:tabs>
          <w:tab w:val="num" w:pos="2162"/>
        </w:tabs>
        <w:ind w:left="2162" w:hanging="360"/>
      </w:pPr>
      <w:rPr>
        <w:rFonts w:ascii="Wingdings" w:hAnsi="Wingdings" w:cs="Wingdings" w:hint="default"/>
      </w:rPr>
    </w:lvl>
    <w:lvl w:ilvl="3" w:tplc="04090001">
      <w:start w:val="1"/>
      <w:numFmt w:val="bullet"/>
      <w:lvlText w:val=""/>
      <w:lvlJc w:val="left"/>
      <w:pPr>
        <w:tabs>
          <w:tab w:val="num" w:pos="2882"/>
        </w:tabs>
        <w:ind w:left="2882" w:hanging="360"/>
      </w:pPr>
      <w:rPr>
        <w:rFonts w:ascii="Symbol" w:hAnsi="Symbol" w:cs="Wingdings" w:hint="default"/>
      </w:rPr>
    </w:lvl>
    <w:lvl w:ilvl="4" w:tplc="04090003">
      <w:start w:val="1"/>
      <w:numFmt w:val="bullet"/>
      <w:lvlText w:val="o"/>
      <w:lvlJc w:val="left"/>
      <w:pPr>
        <w:tabs>
          <w:tab w:val="num" w:pos="3602"/>
        </w:tabs>
        <w:ind w:left="3602" w:hanging="360"/>
      </w:pPr>
      <w:rPr>
        <w:rFonts w:ascii="Courier New" w:hAnsi="Courier New" w:cs="Wingdings" w:hint="default"/>
      </w:rPr>
    </w:lvl>
    <w:lvl w:ilvl="5" w:tplc="04090005">
      <w:start w:val="1"/>
      <w:numFmt w:val="bullet"/>
      <w:lvlText w:val=""/>
      <w:lvlJc w:val="left"/>
      <w:pPr>
        <w:tabs>
          <w:tab w:val="num" w:pos="4322"/>
        </w:tabs>
        <w:ind w:left="4322" w:hanging="360"/>
      </w:pPr>
      <w:rPr>
        <w:rFonts w:ascii="Wingdings" w:hAnsi="Wingdings" w:cs="Wingdings" w:hint="default"/>
      </w:rPr>
    </w:lvl>
    <w:lvl w:ilvl="6" w:tplc="04090001">
      <w:start w:val="1"/>
      <w:numFmt w:val="bullet"/>
      <w:lvlText w:val=""/>
      <w:lvlJc w:val="left"/>
      <w:pPr>
        <w:tabs>
          <w:tab w:val="num" w:pos="5042"/>
        </w:tabs>
        <w:ind w:left="5042" w:hanging="360"/>
      </w:pPr>
      <w:rPr>
        <w:rFonts w:ascii="Symbol" w:hAnsi="Symbol" w:cs="Wingdings" w:hint="default"/>
      </w:rPr>
    </w:lvl>
    <w:lvl w:ilvl="7" w:tplc="04090003">
      <w:start w:val="1"/>
      <w:numFmt w:val="bullet"/>
      <w:lvlText w:val="o"/>
      <w:lvlJc w:val="left"/>
      <w:pPr>
        <w:tabs>
          <w:tab w:val="num" w:pos="5762"/>
        </w:tabs>
        <w:ind w:left="5762" w:hanging="360"/>
      </w:pPr>
      <w:rPr>
        <w:rFonts w:ascii="Courier New" w:hAnsi="Courier New" w:cs="Wingdings" w:hint="default"/>
      </w:rPr>
    </w:lvl>
    <w:lvl w:ilvl="8" w:tplc="04090005">
      <w:start w:val="1"/>
      <w:numFmt w:val="bullet"/>
      <w:lvlText w:val=""/>
      <w:lvlJc w:val="left"/>
      <w:pPr>
        <w:tabs>
          <w:tab w:val="num" w:pos="6482"/>
        </w:tabs>
        <w:ind w:left="6482" w:hanging="360"/>
      </w:pPr>
      <w:rPr>
        <w:rFonts w:ascii="Wingdings" w:hAnsi="Wingdings" w:cs="Wingdings" w:hint="default"/>
      </w:rPr>
    </w:lvl>
  </w:abstractNum>
  <w:abstractNum w:abstractNumId="27" w15:restartNumberingAfterBreak="0">
    <w:nsid w:val="21FB5F63"/>
    <w:multiLevelType w:val="hybridMultilevel"/>
    <w:tmpl w:val="6C264E20"/>
    <w:lvl w:ilvl="0" w:tplc="F070AE18">
      <w:start w:val="1"/>
      <w:numFmt w:val="decimal"/>
      <w:pStyle w:val="Naslov6"/>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26E13E28"/>
    <w:multiLevelType w:val="hybridMultilevel"/>
    <w:tmpl w:val="64B035AC"/>
    <w:lvl w:ilvl="0" w:tplc="44D06AE0">
      <w:numFmt w:val="bullet"/>
      <w:lvlText w:val="-"/>
      <w:lvlJc w:val="left"/>
      <w:pPr>
        <w:tabs>
          <w:tab w:val="num" w:pos="720"/>
        </w:tabs>
        <w:ind w:left="720" w:hanging="360"/>
      </w:pPr>
      <w:rPr>
        <w:rFonts w:ascii="Times New Roman" w:eastAsia="Times New Roman" w:hAnsi="Times New Roman" w:hint="default"/>
      </w:rPr>
    </w:lvl>
    <w:lvl w:ilvl="1" w:tplc="AEF2F500">
      <w:start w:val="1"/>
      <w:numFmt w:val="bullet"/>
      <w:lvlText w:val="o"/>
      <w:lvlJc w:val="left"/>
      <w:pPr>
        <w:tabs>
          <w:tab w:val="num" w:pos="1440"/>
        </w:tabs>
        <w:ind w:left="1440" w:hanging="360"/>
      </w:pPr>
      <w:rPr>
        <w:rFonts w:ascii="Courier New" w:hAnsi="Courier New" w:cs="Wingdings" w:hint="default"/>
      </w:rPr>
    </w:lvl>
    <w:lvl w:ilvl="2" w:tplc="A7029214">
      <w:start w:val="1"/>
      <w:numFmt w:val="bullet"/>
      <w:lvlText w:val=""/>
      <w:lvlJc w:val="left"/>
      <w:pPr>
        <w:tabs>
          <w:tab w:val="num" w:pos="2160"/>
        </w:tabs>
        <w:ind w:left="2160" w:hanging="360"/>
      </w:pPr>
      <w:rPr>
        <w:rFonts w:ascii="Wingdings" w:hAnsi="Wingdings" w:cs="Wingdings" w:hint="default"/>
      </w:rPr>
    </w:lvl>
    <w:lvl w:ilvl="3" w:tplc="6B88CE86">
      <w:start w:val="1"/>
      <w:numFmt w:val="bullet"/>
      <w:lvlText w:val=""/>
      <w:lvlJc w:val="left"/>
      <w:pPr>
        <w:tabs>
          <w:tab w:val="num" w:pos="2880"/>
        </w:tabs>
        <w:ind w:left="2880" w:hanging="360"/>
      </w:pPr>
      <w:rPr>
        <w:rFonts w:ascii="Symbol" w:hAnsi="Symbol" w:cs="Wingdings" w:hint="default"/>
      </w:rPr>
    </w:lvl>
    <w:lvl w:ilvl="4" w:tplc="A3AEC1E6">
      <w:start w:val="1"/>
      <w:numFmt w:val="bullet"/>
      <w:lvlText w:val="o"/>
      <w:lvlJc w:val="left"/>
      <w:pPr>
        <w:tabs>
          <w:tab w:val="num" w:pos="3600"/>
        </w:tabs>
        <w:ind w:left="3600" w:hanging="360"/>
      </w:pPr>
      <w:rPr>
        <w:rFonts w:ascii="Courier New" w:hAnsi="Courier New" w:cs="Wingdings" w:hint="default"/>
      </w:rPr>
    </w:lvl>
    <w:lvl w:ilvl="5" w:tplc="1460EE24">
      <w:start w:val="1"/>
      <w:numFmt w:val="bullet"/>
      <w:lvlText w:val=""/>
      <w:lvlJc w:val="left"/>
      <w:pPr>
        <w:tabs>
          <w:tab w:val="num" w:pos="4320"/>
        </w:tabs>
        <w:ind w:left="4320" w:hanging="360"/>
      </w:pPr>
      <w:rPr>
        <w:rFonts w:ascii="Wingdings" w:hAnsi="Wingdings" w:cs="Wingdings" w:hint="default"/>
      </w:rPr>
    </w:lvl>
    <w:lvl w:ilvl="6" w:tplc="7980A6A6">
      <w:start w:val="1"/>
      <w:numFmt w:val="bullet"/>
      <w:lvlText w:val=""/>
      <w:lvlJc w:val="left"/>
      <w:pPr>
        <w:tabs>
          <w:tab w:val="num" w:pos="5040"/>
        </w:tabs>
        <w:ind w:left="5040" w:hanging="360"/>
      </w:pPr>
      <w:rPr>
        <w:rFonts w:ascii="Symbol" w:hAnsi="Symbol" w:cs="Wingdings" w:hint="default"/>
      </w:rPr>
    </w:lvl>
    <w:lvl w:ilvl="7" w:tplc="B41E9034">
      <w:start w:val="1"/>
      <w:numFmt w:val="bullet"/>
      <w:lvlText w:val="o"/>
      <w:lvlJc w:val="left"/>
      <w:pPr>
        <w:tabs>
          <w:tab w:val="num" w:pos="5760"/>
        </w:tabs>
        <w:ind w:left="5760" w:hanging="360"/>
      </w:pPr>
      <w:rPr>
        <w:rFonts w:ascii="Courier New" w:hAnsi="Courier New" w:cs="Wingdings" w:hint="default"/>
      </w:rPr>
    </w:lvl>
    <w:lvl w:ilvl="8" w:tplc="88B06766">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28835796"/>
    <w:multiLevelType w:val="hybridMultilevel"/>
    <w:tmpl w:val="BAB40FB6"/>
    <w:lvl w:ilvl="0" w:tplc="04240001">
      <w:start w:val="1"/>
      <w:numFmt w:val="bullet"/>
      <w:lvlText w:val=""/>
      <w:lvlJc w:val="left"/>
      <w:pPr>
        <w:ind w:left="1003" w:hanging="360"/>
      </w:pPr>
      <w:rPr>
        <w:rFonts w:ascii="Symbol" w:hAnsi="Symbol" w:hint="default"/>
      </w:rPr>
    </w:lvl>
    <w:lvl w:ilvl="1" w:tplc="04240003" w:tentative="1">
      <w:start w:val="1"/>
      <w:numFmt w:val="bullet"/>
      <w:lvlText w:val="o"/>
      <w:lvlJc w:val="left"/>
      <w:pPr>
        <w:ind w:left="1723" w:hanging="360"/>
      </w:pPr>
      <w:rPr>
        <w:rFonts w:ascii="Courier New" w:hAnsi="Courier New" w:cs="Courier New" w:hint="default"/>
      </w:rPr>
    </w:lvl>
    <w:lvl w:ilvl="2" w:tplc="04240005" w:tentative="1">
      <w:start w:val="1"/>
      <w:numFmt w:val="bullet"/>
      <w:lvlText w:val=""/>
      <w:lvlJc w:val="left"/>
      <w:pPr>
        <w:ind w:left="2443" w:hanging="360"/>
      </w:pPr>
      <w:rPr>
        <w:rFonts w:ascii="Wingdings" w:hAnsi="Wingdings" w:hint="default"/>
      </w:rPr>
    </w:lvl>
    <w:lvl w:ilvl="3" w:tplc="04240001" w:tentative="1">
      <w:start w:val="1"/>
      <w:numFmt w:val="bullet"/>
      <w:lvlText w:val=""/>
      <w:lvlJc w:val="left"/>
      <w:pPr>
        <w:ind w:left="3163" w:hanging="360"/>
      </w:pPr>
      <w:rPr>
        <w:rFonts w:ascii="Symbol" w:hAnsi="Symbol" w:hint="default"/>
      </w:rPr>
    </w:lvl>
    <w:lvl w:ilvl="4" w:tplc="04240003" w:tentative="1">
      <w:start w:val="1"/>
      <w:numFmt w:val="bullet"/>
      <w:lvlText w:val="o"/>
      <w:lvlJc w:val="left"/>
      <w:pPr>
        <w:ind w:left="3883" w:hanging="360"/>
      </w:pPr>
      <w:rPr>
        <w:rFonts w:ascii="Courier New" w:hAnsi="Courier New" w:cs="Courier New" w:hint="default"/>
      </w:rPr>
    </w:lvl>
    <w:lvl w:ilvl="5" w:tplc="04240005" w:tentative="1">
      <w:start w:val="1"/>
      <w:numFmt w:val="bullet"/>
      <w:lvlText w:val=""/>
      <w:lvlJc w:val="left"/>
      <w:pPr>
        <w:ind w:left="4603" w:hanging="360"/>
      </w:pPr>
      <w:rPr>
        <w:rFonts w:ascii="Wingdings" w:hAnsi="Wingdings" w:hint="default"/>
      </w:rPr>
    </w:lvl>
    <w:lvl w:ilvl="6" w:tplc="04240001" w:tentative="1">
      <w:start w:val="1"/>
      <w:numFmt w:val="bullet"/>
      <w:lvlText w:val=""/>
      <w:lvlJc w:val="left"/>
      <w:pPr>
        <w:ind w:left="5323" w:hanging="360"/>
      </w:pPr>
      <w:rPr>
        <w:rFonts w:ascii="Symbol" w:hAnsi="Symbol" w:hint="default"/>
      </w:rPr>
    </w:lvl>
    <w:lvl w:ilvl="7" w:tplc="04240003" w:tentative="1">
      <w:start w:val="1"/>
      <w:numFmt w:val="bullet"/>
      <w:lvlText w:val="o"/>
      <w:lvlJc w:val="left"/>
      <w:pPr>
        <w:ind w:left="6043" w:hanging="360"/>
      </w:pPr>
      <w:rPr>
        <w:rFonts w:ascii="Courier New" w:hAnsi="Courier New" w:cs="Courier New" w:hint="default"/>
      </w:rPr>
    </w:lvl>
    <w:lvl w:ilvl="8" w:tplc="04240005" w:tentative="1">
      <w:start w:val="1"/>
      <w:numFmt w:val="bullet"/>
      <w:lvlText w:val=""/>
      <w:lvlJc w:val="left"/>
      <w:pPr>
        <w:ind w:left="6763" w:hanging="360"/>
      </w:pPr>
      <w:rPr>
        <w:rFonts w:ascii="Wingdings" w:hAnsi="Wingdings" w:hint="default"/>
      </w:rPr>
    </w:lvl>
  </w:abstractNum>
  <w:abstractNum w:abstractNumId="30" w15:restartNumberingAfterBreak="0">
    <w:nsid w:val="2BF06009"/>
    <w:multiLevelType w:val="hybridMultilevel"/>
    <w:tmpl w:val="E47A9D6A"/>
    <w:lvl w:ilvl="0" w:tplc="8FB23B4E">
      <w:numFmt w:val="none"/>
      <w:pStyle w:val="clen1"/>
      <w:lvlText w:val=""/>
      <w:lvlJc w:val="left"/>
      <w:pPr>
        <w:tabs>
          <w:tab w:val="num" w:pos="360"/>
        </w:tabs>
      </w:pPr>
    </w:lvl>
    <w:lvl w:ilvl="1" w:tplc="04240003">
      <w:start w:val="1"/>
      <w:numFmt w:val="lowerLetter"/>
      <w:lvlText w:val="%2."/>
      <w:lvlJc w:val="left"/>
      <w:pPr>
        <w:tabs>
          <w:tab w:val="num" w:pos="1440"/>
        </w:tabs>
        <w:ind w:left="1440" w:hanging="360"/>
      </w:pPr>
    </w:lvl>
    <w:lvl w:ilvl="2" w:tplc="04240005">
      <w:start w:val="1"/>
      <w:numFmt w:val="bullet"/>
      <w:lvlText w:val=""/>
      <w:lvlJc w:val="left"/>
      <w:pPr>
        <w:tabs>
          <w:tab w:val="num" w:pos="2340"/>
        </w:tabs>
        <w:ind w:left="2340" w:hanging="360"/>
      </w:pPr>
      <w:rPr>
        <w:rFonts w:ascii="Symbol" w:hAnsi="Symbol" w:cs="Wingdings" w:hint="default"/>
        <w:sz w:val="24"/>
        <w:szCs w:val="24"/>
      </w:rPr>
    </w:lvl>
    <w:lvl w:ilvl="3" w:tplc="04240001">
      <w:start w:val="1"/>
      <w:numFmt w:val="decimal"/>
      <w:lvlText w:val="%4."/>
      <w:lvlJc w:val="left"/>
      <w:pPr>
        <w:tabs>
          <w:tab w:val="num" w:pos="2880"/>
        </w:tabs>
        <w:ind w:left="2880" w:hanging="360"/>
      </w:pPr>
    </w:lvl>
    <w:lvl w:ilvl="4" w:tplc="04240003">
      <w:start w:val="1"/>
      <w:numFmt w:val="lowerLetter"/>
      <w:lvlText w:val="%5."/>
      <w:lvlJc w:val="left"/>
      <w:pPr>
        <w:tabs>
          <w:tab w:val="num" w:pos="3600"/>
        </w:tabs>
        <w:ind w:left="3600" w:hanging="360"/>
      </w:pPr>
    </w:lvl>
    <w:lvl w:ilvl="5" w:tplc="04240005">
      <w:start w:val="1"/>
      <w:numFmt w:val="lowerRoman"/>
      <w:lvlText w:val="%6."/>
      <w:lvlJc w:val="right"/>
      <w:pPr>
        <w:tabs>
          <w:tab w:val="num" w:pos="4320"/>
        </w:tabs>
        <w:ind w:left="4320" w:hanging="180"/>
      </w:pPr>
    </w:lvl>
    <w:lvl w:ilvl="6" w:tplc="04240001">
      <w:start w:val="1"/>
      <w:numFmt w:val="decimal"/>
      <w:lvlText w:val="%7."/>
      <w:lvlJc w:val="left"/>
      <w:pPr>
        <w:tabs>
          <w:tab w:val="num" w:pos="5040"/>
        </w:tabs>
        <w:ind w:left="5040" w:hanging="360"/>
      </w:pPr>
    </w:lvl>
    <w:lvl w:ilvl="7" w:tplc="04240003">
      <w:start w:val="1"/>
      <w:numFmt w:val="lowerLetter"/>
      <w:lvlText w:val="%8."/>
      <w:lvlJc w:val="left"/>
      <w:pPr>
        <w:tabs>
          <w:tab w:val="num" w:pos="5760"/>
        </w:tabs>
        <w:ind w:left="5760" w:hanging="360"/>
      </w:pPr>
    </w:lvl>
    <w:lvl w:ilvl="8" w:tplc="04240005">
      <w:start w:val="1"/>
      <w:numFmt w:val="lowerRoman"/>
      <w:lvlText w:val="%9."/>
      <w:lvlJc w:val="right"/>
      <w:pPr>
        <w:tabs>
          <w:tab w:val="num" w:pos="6480"/>
        </w:tabs>
        <w:ind w:left="6480" w:hanging="180"/>
      </w:pPr>
    </w:lvl>
  </w:abstractNum>
  <w:abstractNum w:abstractNumId="31" w15:restartNumberingAfterBreak="0">
    <w:nsid w:val="2D4C669C"/>
    <w:multiLevelType w:val="hybridMultilevel"/>
    <w:tmpl w:val="92A2F974"/>
    <w:lvl w:ilvl="0" w:tplc="51C67B2A">
      <w:start w:val="1"/>
      <w:numFmt w:val="bullet"/>
      <w:lvlText w:val=""/>
      <w:lvlJc w:val="left"/>
      <w:pPr>
        <w:tabs>
          <w:tab w:val="num" w:pos="720"/>
        </w:tabs>
        <w:ind w:left="720" w:hanging="360"/>
      </w:pPr>
      <w:rPr>
        <w:rFonts w:ascii="Symbol" w:hAnsi="Symbol" w:cs="Wingdings" w:hint="default"/>
      </w:rPr>
    </w:lvl>
    <w:lvl w:ilvl="1" w:tplc="724065FE">
      <w:start w:val="1"/>
      <w:numFmt w:val="bullet"/>
      <w:lvlText w:val="o"/>
      <w:lvlJc w:val="left"/>
      <w:pPr>
        <w:tabs>
          <w:tab w:val="num" w:pos="1440"/>
        </w:tabs>
        <w:ind w:left="1440" w:hanging="360"/>
      </w:pPr>
      <w:rPr>
        <w:rFonts w:ascii="Courier New" w:hAnsi="Courier New" w:cs="Wingdings" w:hint="default"/>
      </w:rPr>
    </w:lvl>
    <w:lvl w:ilvl="2" w:tplc="58BC88DC">
      <w:start w:val="1"/>
      <w:numFmt w:val="bullet"/>
      <w:lvlText w:val=""/>
      <w:lvlJc w:val="left"/>
      <w:pPr>
        <w:tabs>
          <w:tab w:val="num" w:pos="2160"/>
        </w:tabs>
        <w:ind w:left="2160" w:hanging="360"/>
      </w:pPr>
      <w:rPr>
        <w:rFonts w:ascii="Wingdings" w:hAnsi="Wingdings" w:cs="Wingdings" w:hint="default"/>
      </w:rPr>
    </w:lvl>
    <w:lvl w:ilvl="3" w:tplc="CCCC31CE">
      <w:start w:val="1"/>
      <w:numFmt w:val="bullet"/>
      <w:lvlText w:val=""/>
      <w:lvlJc w:val="left"/>
      <w:pPr>
        <w:tabs>
          <w:tab w:val="num" w:pos="2880"/>
        </w:tabs>
        <w:ind w:left="2880" w:hanging="360"/>
      </w:pPr>
      <w:rPr>
        <w:rFonts w:ascii="Symbol" w:hAnsi="Symbol" w:cs="Wingdings" w:hint="default"/>
      </w:rPr>
    </w:lvl>
    <w:lvl w:ilvl="4" w:tplc="3B3E342A">
      <w:start w:val="1"/>
      <w:numFmt w:val="bullet"/>
      <w:lvlText w:val="o"/>
      <w:lvlJc w:val="left"/>
      <w:pPr>
        <w:tabs>
          <w:tab w:val="num" w:pos="3600"/>
        </w:tabs>
        <w:ind w:left="3600" w:hanging="360"/>
      </w:pPr>
      <w:rPr>
        <w:rFonts w:ascii="Courier New" w:hAnsi="Courier New" w:cs="Wingdings" w:hint="default"/>
      </w:rPr>
    </w:lvl>
    <w:lvl w:ilvl="5" w:tplc="762015B8">
      <w:start w:val="1"/>
      <w:numFmt w:val="bullet"/>
      <w:lvlText w:val=""/>
      <w:lvlJc w:val="left"/>
      <w:pPr>
        <w:tabs>
          <w:tab w:val="num" w:pos="4320"/>
        </w:tabs>
        <w:ind w:left="4320" w:hanging="360"/>
      </w:pPr>
      <w:rPr>
        <w:rFonts w:ascii="Wingdings" w:hAnsi="Wingdings" w:cs="Wingdings" w:hint="default"/>
      </w:rPr>
    </w:lvl>
    <w:lvl w:ilvl="6" w:tplc="76647850">
      <w:start w:val="1"/>
      <w:numFmt w:val="bullet"/>
      <w:lvlText w:val=""/>
      <w:lvlJc w:val="left"/>
      <w:pPr>
        <w:tabs>
          <w:tab w:val="num" w:pos="5040"/>
        </w:tabs>
        <w:ind w:left="5040" w:hanging="360"/>
      </w:pPr>
      <w:rPr>
        <w:rFonts w:ascii="Symbol" w:hAnsi="Symbol" w:cs="Wingdings" w:hint="default"/>
      </w:rPr>
    </w:lvl>
    <w:lvl w:ilvl="7" w:tplc="2C3C7C30">
      <w:start w:val="1"/>
      <w:numFmt w:val="bullet"/>
      <w:lvlText w:val="o"/>
      <w:lvlJc w:val="left"/>
      <w:pPr>
        <w:tabs>
          <w:tab w:val="num" w:pos="5760"/>
        </w:tabs>
        <w:ind w:left="5760" w:hanging="360"/>
      </w:pPr>
      <w:rPr>
        <w:rFonts w:ascii="Courier New" w:hAnsi="Courier New" w:cs="Wingdings" w:hint="default"/>
      </w:rPr>
    </w:lvl>
    <w:lvl w:ilvl="8" w:tplc="A5C620C8">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2E635546"/>
    <w:multiLevelType w:val="multilevel"/>
    <w:tmpl w:val="DADA7F3C"/>
    <w:lvl w:ilvl="0">
      <w:start w:val="1"/>
      <w:numFmt w:val="decimal"/>
      <w:pStyle w:val="podnaslov"/>
      <w:lvlText w:val="%1."/>
      <w:lvlJc w:val="left"/>
      <w:pPr>
        <w:tabs>
          <w:tab w:val="num" w:pos="700"/>
        </w:tabs>
        <w:ind w:left="700" w:hanging="360"/>
      </w:pPr>
    </w:lvl>
    <w:lvl w:ilvl="1">
      <w:start w:val="1"/>
      <w:numFmt w:val="decimal"/>
      <w:lvlText w:val="%1.%2."/>
      <w:lvlJc w:val="left"/>
      <w:pPr>
        <w:tabs>
          <w:tab w:val="num" w:pos="1132"/>
        </w:tabs>
        <w:ind w:left="1132" w:hanging="432"/>
      </w:pPr>
    </w:lvl>
    <w:lvl w:ilvl="2">
      <w:start w:val="1"/>
      <w:numFmt w:val="decimal"/>
      <w:lvlText w:val="%1.%2.%3."/>
      <w:lvlJc w:val="left"/>
      <w:pPr>
        <w:tabs>
          <w:tab w:val="num" w:pos="1780"/>
        </w:tabs>
        <w:ind w:left="1564" w:hanging="504"/>
      </w:pPr>
    </w:lvl>
    <w:lvl w:ilvl="3">
      <w:start w:val="1"/>
      <w:numFmt w:val="decimal"/>
      <w:lvlText w:val="%1.%2.%3.%4."/>
      <w:lvlJc w:val="left"/>
      <w:pPr>
        <w:tabs>
          <w:tab w:val="num" w:pos="2500"/>
        </w:tabs>
        <w:ind w:left="2068" w:hanging="648"/>
      </w:pPr>
    </w:lvl>
    <w:lvl w:ilvl="4">
      <w:start w:val="1"/>
      <w:numFmt w:val="decimal"/>
      <w:lvlText w:val="%1.%2.%3.%4.%5."/>
      <w:lvlJc w:val="left"/>
      <w:pPr>
        <w:tabs>
          <w:tab w:val="num" w:pos="2860"/>
        </w:tabs>
        <w:ind w:left="2572" w:hanging="792"/>
      </w:pPr>
    </w:lvl>
    <w:lvl w:ilvl="5">
      <w:start w:val="1"/>
      <w:numFmt w:val="decimal"/>
      <w:lvlText w:val="%1.%2.%3.%4.%5.%6."/>
      <w:lvlJc w:val="left"/>
      <w:pPr>
        <w:tabs>
          <w:tab w:val="num" w:pos="3580"/>
        </w:tabs>
        <w:ind w:left="3076" w:hanging="936"/>
      </w:pPr>
    </w:lvl>
    <w:lvl w:ilvl="6">
      <w:start w:val="1"/>
      <w:numFmt w:val="decimal"/>
      <w:lvlText w:val="%1.%2.%3.%4.%5.%6.%7."/>
      <w:lvlJc w:val="left"/>
      <w:pPr>
        <w:tabs>
          <w:tab w:val="num" w:pos="3940"/>
        </w:tabs>
        <w:ind w:left="3580" w:hanging="1080"/>
      </w:pPr>
    </w:lvl>
    <w:lvl w:ilvl="7">
      <w:start w:val="1"/>
      <w:numFmt w:val="decimal"/>
      <w:lvlText w:val="%1.%2.%3.%4.%5.%6.%7.%8."/>
      <w:lvlJc w:val="left"/>
      <w:pPr>
        <w:tabs>
          <w:tab w:val="num" w:pos="4660"/>
        </w:tabs>
        <w:ind w:left="4084" w:hanging="1224"/>
      </w:pPr>
    </w:lvl>
    <w:lvl w:ilvl="8">
      <w:start w:val="1"/>
      <w:numFmt w:val="decimal"/>
      <w:lvlText w:val="%1.%2.%3.%4.%5.%6.%7.%8.%9."/>
      <w:lvlJc w:val="left"/>
      <w:pPr>
        <w:tabs>
          <w:tab w:val="num" w:pos="5020"/>
        </w:tabs>
        <w:ind w:left="4660" w:hanging="1440"/>
      </w:pPr>
    </w:lvl>
  </w:abstractNum>
  <w:abstractNum w:abstractNumId="33" w15:restartNumberingAfterBreak="0">
    <w:nsid w:val="36145999"/>
    <w:multiLevelType w:val="multilevel"/>
    <w:tmpl w:val="79EE4634"/>
    <w:lvl w:ilvl="0">
      <w:start w:val="1"/>
      <w:numFmt w:val="decimal"/>
      <w:lvlText w:val="%1."/>
      <w:lvlJc w:val="left"/>
      <w:pPr>
        <w:tabs>
          <w:tab w:val="num" w:pos="360"/>
        </w:tabs>
      </w:pPr>
      <w:rPr>
        <w:rFonts w:hint="default"/>
      </w:rPr>
    </w:lvl>
    <w:lvl w:ilvl="1">
      <w:start w:val="1"/>
      <w:numFmt w:val="decimal"/>
      <w:pStyle w:val="Naslov2"/>
      <w:lvlText w:val="%1.%2"/>
      <w:lvlJc w:val="left"/>
      <w:pPr>
        <w:tabs>
          <w:tab w:val="num" w:pos="502"/>
        </w:tabs>
        <w:ind w:left="766" w:hanging="62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log3"/>
      <w:lvlText w:val="%1.%2.%3"/>
      <w:lvlJc w:val="left"/>
      <w:pPr>
        <w:tabs>
          <w:tab w:val="num" w:pos="1288"/>
        </w:tabs>
        <w:ind w:left="1929" w:hanging="1361"/>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524"/>
        </w:tabs>
        <w:ind w:left="524" w:hanging="864"/>
      </w:pPr>
      <w:rPr>
        <w:rFonts w:hint="default"/>
      </w:rPr>
    </w:lvl>
    <w:lvl w:ilvl="4">
      <w:start w:val="1"/>
      <w:numFmt w:val="decimal"/>
      <w:lvlText w:val="%1.%2.%3.%4.%5"/>
      <w:lvlJc w:val="left"/>
      <w:pPr>
        <w:tabs>
          <w:tab w:val="num" w:pos="668"/>
        </w:tabs>
        <w:ind w:left="668" w:hanging="1008"/>
      </w:pPr>
      <w:rPr>
        <w:rFonts w:hint="default"/>
      </w:rPr>
    </w:lvl>
    <w:lvl w:ilvl="5">
      <w:start w:val="1"/>
      <w:numFmt w:val="decimal"/>
      <w:lvlText w:val="%1.%2.%3.%4.%5.%6"/>
      <w:lvlJc w:val="left"/>
      <w:pPr>
        <w:tabs>
          <w:tab w:val="num" w:pos="812"/>
        </w:tabs>
        <w:ind w:left="812" w:hanging="1152"/>
      </w:pPr>
      <w:rPr>
        <w:rFonts w:hint="default"/>
      </w:rPr>
    </w:lvl>
    <w:lvl w:ilvl="6">
      <w:start w:val="1"/>
      <w:numFmt w:val="decimal"/>
      <w:lvlText w:val="%1.%2.%3.%4.%5.%6.%7"/>
      <w:lvlJc w:val="left"/>
      <w:pPr>
        <w:tabs>
          <w:tab w:val="num" w:pos="956"/>
        </w:tabs>
        <w:ind w:left="956" w:hanging="1296"/>
      </w:pPr>
      <w:rPr>
        <w:rFonts w:hint="default"/>
      </w:rPr>
    </w:lvl>
    <w:lvl w:ilvl="7">
      <w:start w:val="1"/>
      <w:numFmt w:val="decimal"/>
      <w:lvlText w:val="%1.%2.%3.%4.%5.%6.%7.%8"/>
      <w:lvlJc w:val="left"/>
      <w:pPr>
        <w:tabs>
          <w:tab w:val="num" w:pos="1100"/>
        </w:tabs>
        <w:ind w:left="1100" w:hanging="1440"/>
      </w:pPr>
      <w:rPr>
        <w:rFonts w:hint="default"/>
      </w:rPr>
    </w:lvl>
    <w:lvl w:ilvl="8">
      <w:start w:val="1"/>
      <w:numFmt w:val="decimal"/>
      <w:lvlText w:val="%1.%2.%3.%4.%5.%6.%7.%8.%9"/>
      <w:lvlJc w:val="left"/>
      <w:pPr>
        <w:tabs>
          <w:tab w:val="num" w:pos="1244"/>
        </w:tabs>
        <w:ind w:left="1244" w:hanging="1584"/>
      </w:pPr>
      <w:rPr>
        <w:rFonts w:hint="default"/>
      </w:rPr>
    </w:lvl>
  </w:abstractNum>
  <w:abstractNum w:abstractNumId="34" w15:restartNumberingAfterBreak="0">
    <w:nsid w:val="3F310A6D"/>
    <w:multiLevelType w:val="hybridMultilevel"/>
    <w:tmpl w:val="6FA2315A"/>
    <w:lvl w:ilvl="0" w:tplc="04240001">
      <w:start w:val="1"/>
      <w:numFmt w:val="bullet"/>
      <w:lvlText w:val=""/>
      <w:lvlJc w:val="left"/>
      <w:pPr>
        <w:ind w:left="1003" w:hanging="360"/>
      </w:pPr>
      <w:rPr>
        <w:rFonts w:ascii="Symbol" w:hAnsi="Symbol" w:hint="default"/>
      </w:rPr>
    </w:lvl>
    <w:lvl w:ilvl="1" w:tplc="04240003" w:tentative="1">
      <w:start w:val="1"/>
      <w:numFmt w:val="bullet"/>
      <w:lvlText w:val="o"/>
      <w:lvlJc w:val="left"/>
      <w:pPr>
        <w:ind w:left="1723" w:hanging="360"/>
      </w:pPr>
      <w:rPr>
        <w:rFonts w:ascii="Courier New" w:hAnsi="Courier New" w:cs="Courier New" w:hint="default"/>
      </w:rPr>
    </w:lvl>
    <w:lvl w:ilvl="2" w:tplc="04240005" w:tentative="1">
      <w:start w:val="1"/>
      <w:numFmt w:val="bullet"/>
      <w:lvlText w:val=""/>
      <w:lvlJc w:val="left"/>
      <w:pPr>
        <w:ind w:left="2443" w:hanging="360"/>
      </w:pPr>
      <w:rPr>
        <w:rFonts w:ascii="Wingdings" w:hAnsi="Wingdings" w:hint="default"/>
      </w:rPr>
    </w:lvl>
    <w:lvl w:ilvl="3" w:tplc="04240001" w:tentative="1">
      <w:start w:val="1"/>
      <w:numFmt w:val="bullet"/>
      <w:lvlText w:val=""/>
      <w:lvlJc w:val="left"/>
      <w:pPr>
        <w:ind w:left="3163" w:hanging="360"/>
      </w:pPr>
      <w:rPr>
        <w:rFonts w:ascii="Symbol" w:hAnsi="Symbol" w:hint="default"/>
      </w:rPr>
    </w:lvl>
    <w:lvl w:ilvl="4" w:tplc="04240003" w:tentative="1">
      <w:start w:val="1"/>
      <w:numFmt w:val="bullet"/>
      <w:lvlText w:val="o"/>
      <w:lvlJc w:val="left"/>
      <w:pPr>
        <w:ind w:left="3883" w:hanging="360"/>
      </w:pPr>
      <w:rPr>
        <w:rFonts w:ascii="Courier New" w:hAnsi="Courier New" w:cs="Courier New" w:hint="default"/>
      </w:rPr>
    </w:lvl>
    <w:lvl w:ilvl="5" w:tplc="04240005" w:tentative="1">
      <w:start w:val="1"/>
      <w:numFmt w:val="bullet"/>
      <w:lvlText w:val=""/>
      <w:lvlJc w:val="left"/>
      <w:pPr>
        <w:ind w:left="4603" w:hanging="360"/>
      </w:pPr>
      <w:rPr>
        <w:rFonts w:ascii="Wingdings" w:hAnsi="Wingdings" w:hint="default"/>
      </w:rPr>
    </w:lvl>
    <w:lvl w:ilvl="6" w:tplc="04240001" w:tentative="1">
      <w:start w:val="1"/>
      <w:numFmt w:val="bullet"/>
      <w:lvlText w:val=""/>
      <w:lvlJc w:val="left"/>
      <w:pPr>
        <w:ind w:left="5323" w:hanging="360"/>
      </w:pPr>
      <w:rPr>
        <w:rFonts w:ascii="Symbol" w:hAnsi="Symbol" w:hint="default"/>
      </w:rPr>
    </w:lvl>
    <w:lvl w:ilvl="7" w:tplc="04240003" w:tentative="1">
      <w:start w:val="1"/>
      <w:numFmt w:val="bullet"/>
      <w:lvlText w:val="o"/>
      <w:lvlJc w:val="left"/>
      <w:pPr>
        <w:ind w:left="6043" w:hanging="360"/>
      </w:pPr>
      <w:rPr>
        <w:rFonts w:ascii="Courier New" w:hAnsi="Courier New" w:cs="Courier New" w:hint="default"/>
      </w:rPr>
    </w:lvl>
    <w:lvl w:ilvl="8" w:tplc="04240005" w:tentative="1">
      <w:start w:val="1"/>
      <w:numFmt w:val="bullet"/>
      <w:lvlText w:val=""/>
      <w:lvlJc w:val="left"/>
      <w:pPr>
        <w:ind w:left="6763" w:hanging="360"/>
      </w:pPr>
      <w:rPr>
        <w:rFonts w:ascii="Wingdings" w:hAnsi="Wingdings" w:hint="default"/>
      </w:rPr>
    </w:lvl>
  </w:abstractNum>
  <w:abstractNum w:abstractNumId="35" w15:restartNumberingAfterBreak="0">
    <w:nsid w:val="407B67D5"/>
    <w:multiLevelType w:val="hybridMultilevel"/>
    <w:tmpl w:val="236648BA"/>
    <w:lvl w:ilvl="0" w:tplc="04240001">
      <w:start w:val="1"/>
      <w:numFmt w:val="bullet"/>
      <w:lvlText w:val=""/>
      <w:lvlJc w:val="left"/>
      <w:pPr>
        <w:ind w:left="1003" w:hanging="360"/>
      </w:pPr>
      <w:rPr>
        <w:rFonts w:ascii="Symbol" w:hAnsi="Symbol" w:hint="default"/>
      </w:rPr>
    </w:lvl>
    <w:lvl w:ilvl="1" w:tplc="04240003" w:tentative="1">
      <w:start w:val="1"/>
      <w:numFmt w:val="bullet"/>
      <w:lvlText w:val="o"/>
      <w:lvlJc w:val="left"/>
      <w:pPr>
        <w:ind w:left="1723" w:hanging="360"/>
      </w:pPr>
      <w:rPr>
        <w:rFonts w:ascii="Courier New" w:hAnsi="Courier New" w:cs="Courier New" w:hint="default"/>
      </w:rPr>
    </w:lvl>
    <w:lvl w:ilvl="2" w:tplc="04240005" w:tentative="1">
      <w:start w:val="1"/>
      <w:numFmt w:val="bullet"/>
      <w:lvlText w:val=""/>
      <w:lvlJc w:val="left"/>
      <w:pPr>
        <w:ind w:left="2443" w:hanging="360"/>
      </w:pPr>
      <w:rPr>
        <w:rFonts w:ascii="Wingdings" w:hAnsi="Wingdings" w:hint="default"/>
      </w:rPr>
    </w:lvl>
    <w:lvl w:ilvl="3" w:tplc="04240001" w:tentative="1">
      <w:start w:val="1"/>
      <w:numFmt w:val="bullet"/>
      <w:lvlText w:val=""/>
      <w:lvlJc w:val="left"/>
      <w:pPr>
        <w:ind w:left="3163" w:hanging="360"/>
      </w:pPr>
      <w:rPr>
        <w:rFonts w:ascii="Symbol" w:hAnsi="Symbol" w:hint="default"/>
      </w:rPr>
    </w:lvl>
    <w:lvl w:ilvl="4" w:tplc="04240003" w:tentative="1">
      <w:start w:val="1"/>
      <w:numFmt w:val="bullet"/>
      <w:lvlText w:val="o"/>
      <w:lvlJc w:val="left"/>
      <w:pPr>
        <w:ind w:left="3883" w:hanging="360"/>
      </w:pPr>
      <w:rPr>
        <w:rFonts w:ascii="Courier New" w:hAnsi="Courier New" w:cs="Courier New" w:hint="default"/>
      </w:rPr>
    </w:lvl>
    <w:lvl w:ilvl="5" w:tplc="04240005" w:tentative="1">
      <w:start w:val="1"/>
      <w:numFmt w:val="bullet"/>
      <w:lvlText w:val=""/>
      <w:lvlJc w:val="left"/>
      <w:pPr>
        <w:ind w:left="4603" w:hanging="360"/>
      </w:pPr>
      <w:rPr>
        <w:rFonts w:ascii="Wingdings" w:hAnsi="Wingdings" w:hint="default"/>
      </w:rPr>
    </w:lvl>
    <w:lvl w:ilvl="6" w:tplc="04240001" w:tentative="1">
      <w:start w:val="1"/>
      <w:numFmt w:val="bullet"/>
      <w:lvlText w:val=""/>
      <w:lvlJc w:val="left"/>
      <w:pPr>
        <w:ind w:left="5323" w:hanging="360"/>
      </w:pPr>
      <w:rPr>
        <w:rFonts w:ascii="Symbol" w:hAnsi="Symbol" w:hint="default"/>
      </w:rPr>
    </w:lvl>
    <w:lvl w:ilvl="7" w:tplc="04240003" w:tentative="1">
      <w:start w:val="1"/>
      <w:numFmt w:val="bullet"/>
      <w:lvlText w:val="o"/>
      <w:lvlJc w:val="left"/>
      <w:pPr>
        <w:ind w:left="6043" w:hanging="360"/>
      </w:pPr>
      <w:rPr>
        <w:rFonts w:ascii="Courier New" w:hAnsi="Courier New" w:cs="Courier New" w:hint="default"/>
      </w:rPr>
    </w:lvl>
    <w:lvl w:ilvl="8" w:tplc="04240005" w:tentative="1">
      <w:start w:val="1"/>
      <w:numFmt w:val="bullet"/>
      <w:lvlText w:val=""/>
      <w:lvlJc w:val="left"/>
      <w:pPr>
        <w:ind w:left="6763" w:hanging="360"/>
      </w:pPr>
      <w:rPr>
        <w:rFonts w:ascii="Wingdings" w:hAnsi="Wingdings" w:hint="default"/>
      </w:rPr>
    </w:lvl>
  </w:abstractNum>
  <w:abstractNum w:abstractNumId="36" w15:restartNumberingAfterBreak="0">
    <w:nsid w:val="469467EF"/>
    <w:multiLevelType w:val="hybridMultilevel"/>
    <w:tmpl w:val="08BA1790"/>
    <w:lvl w:ilvl="0" w:tplc="AD648944">
      <w:start w:val="1"/>
      <w:numFmt w:val="bullet"/>
      <w:lvlText w:val="-"/>
      <w:lvlJc w:val="left"/>
      <w:pPr>
        <w:tabs>
          <w:tab w:val="num" w:pos="284"/>
        </w:tabs>
        <w:ind w:left="113" w:hanging="113"/>
      </w:pPr>
      <w:rPr>
        <w:rFonts w:ascii="Times New Roman" w:hAnsi="Times New Roman" w:cs="Times New Roman" w:hint="default"/>
      </w:rPr>
    </w:lvl>
    <w:lvl w:ilvl="1" w:tplc="254E7424">
      <w:start w:val="1"/>
      <w:numFmt w:val="bullet"/>
      <w:lvlText w:val="o"/>
      <w:lvlJc w:val="left"/>
      <w:pPr>
        <w:tabs>
          <w:tab w:val="num" w:pos="2520"/>
        </w:tabs>
        <w:ind w:left="2520" w:hanging="360"/>
      </w:pPr>
      <w:rPr>
        <w:rFonts w:ascii="Courier New" w:hAnsi="Courier New" w:cs="Wingdings"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Wingdings" w:hint="default"/>
      </w:rPr>
    </w:lvl>
    <w:lvl w:ilvl="4" w:tplc="04090003">
      <w:start w:val="1"/>
      <w:numFmt w:val="bullet"/>
      <w:lvlText w:val="o"/>
      <w:lvlJc w:val="left"/>
      <w:pPr>
        <w:tabs>
          <w:tab w:val="num" w:pos="4680"/>
        </w:tabs>
        <w:ind w:left="4680" w:hanging="360"/>
      </w:pPr>
      <w:rPr>
        <w:rFonts w:ascii="Courier New" w:hAnsi="Courier New" w:cs="Wingdings"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Wingdings" w:hint="default"/>
      </w:rPr>
    </w:lvl>
    <w:lvl w:ilvl="7" w:tplc="04090003">
      <w:start w:val="1"/>
      <w:numFmt w:val="bullet"/>
      <w:lvlText w:val="o"/>
      <w:lvlJc w:val="left"/>
      <w:pPr>
        <w:tabs>
          <w:tab w:val="num" w:pos="6840"/>
        </w:tabs>
        <w:ind w:left="6840" w:hanging="360"/>
      </w:pPr>
      <w:rPr>
        <w:rFonts w:ascii="Courier New" w:hAnsi="Courier New" w:cs="Wingdings"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37" w15:restartNumberingAfterBreak="0">
    <w:nsid w:val="492C65F5"/>
    <w:multiLevelType w:val="hybridMultilevel"/>
    <w:tmpl w:val="4DC4B0D2"/>
    <w:lvl w:ilvl="0" w:tplc="E4C84F96">
      <w:start w:val="1"/>
      <w:numFmt w:val="decimal"/>
      <w:pStyle w:val="preglednica"/>
      <w:lvlText w:val="Preglednica %1:"/>
      <w:lvlJc w:val="left"/>
      <w:pPr>
        <w:tabs>
          <w:tab w:val="num" w:pos="1800"/>
        </w:tabs>
        <w:ind w:left="1588" w:hanging="1588"/>
      </w:pPr>
      <w:rPr>
        <w:rFonts w:hint="default"/>
      </w:rPr>
    </w:lvl>
    <w:lvl w:ilvl="1" w:tplc="04240003">
      <w:start w:val="1"/>
      <w:numFmt w:val="lowerLetter"/>
      <w:lvlText w:val="%2."/>
      <w:lvlJc w:val="left"/>
      <w:pPr>
        <w:tabs>
          <w:tab w:val="num" w:pos="1440"/>
        </w:tabs>
        <w:ind w:left="1440" w:hanging="360"/>
      </w:pPr>
    </w:lvl>
    <w:lvl w:ilvl="2" w:tplc="04240005">
      <w:start w:val="1"/>
      <w:numFmt w:val="lowerRoman"/>
      <w:lvlText w:val="%3."/>
      <w:lvlJc w:val="right"/>
      <w:pPr>
        <w:tabs>
          <w:tab w:val="num" w:pos="2160"/>
        </w:tabs>
        <w:ind w:left="2160" w:hanging="180"/>
      </w:pPr>
    </w:lvl>
    <w:lvl w:ilvl="3" w:tplc="04240001">
      <w:start w:val="1"/>
      <w:numFmt w:val="decimal"/>
      <w:lvlText w:val="%4."/>
      <w:lvlJc w:val="left"/>
      <w:pPr>
        <w:tabs>
          <w:tab w:val="num" w:pos="2880"/>
        </w:tabs>
        <w:ind w:left="2880" w:hanging="360"/>
      </w:pPr>
    </w:lvl>
    <w:lvl w:ilvl="4" w:tplc="04240003">
      <w:start w:val="1"/>
      <w:numFmt w:val="lowerLetter"/>
      <w:lvlText w:val="%5."/>
      <w:lvlJc w:val="left"/>
      <w:pPr>
        <w:tabs>
          <w:tab w:val="num" w:pos="3600"/>
        </w:tabs>
        <w:ind w:left="3600" w:hanging="360"/>
      </w:pPr>
    </w:lvl>
    <w:lvl w:ilvl="5" w:tplc="04240005">
      <w:start w:val="1"/>
      <w:numFmt w:val="lowerRoman"/>
      <w:lvlText w:val="%6."/>
      <w:lvlJc w:val="right"/>
      <w:pPr>
        <w:tabs>
          <w:tab w:val="num" w:pos="4320"/>
        </w:tabs>
        <w:ind w:left="4320" w:hanging="180"/>
      </w:pPr>
    </w:lvl>
    <w:lvl w:ilvl="6" w:tplc="04240001">
      <w:start w:val="1"/>
      <w:numFmt w:val="decimal"/>
      <w:lvlText w:val="%7."/>
      <w:lvlJc w:val="left"/>
      <w:pPr>
        <w:tabs>
          <w:tab w:val="num" w:pos="5040"/>
        </w:tabs>
        <w:ind w:left="5040" w:hanging="360"/>
      </w:pPr>
    </w:lvl>
    <w:lvl w:ilvl="7" w:tplc="04240003">
      <w:start w:val="1"/>
      <w:numFmt w:val="lowerLetter"/>
      <w:lvlText w:val="%8."/>
      <w:lvlJc w:val="left"/>
      <w:pPr>
        <w:tabs>
          <w:tab w:val="num" w:pos="5760"/>
        </w:tabs>
        <w:ind w:left="5760" w:hanging="360"/>
      </w:pPr>
    </w:lvl>
    <w:lvl w:ilvl="8" w:tplc="04240005">
      <w:start w:val="1"/>
      <w:numFmt w:val="lowerRoman"/>
      <w:lvlText w:val="%9."/>
      <w:lvlJc w:val="right"/>
      <w:pPr>
        <w:tabs>
          <w:tab w:val="num" w:pos="6480"/>
        </w:tabs>
        <w:ind w:left="6480" w:hanging="180"/>
      </w:pPr>
    </w:lvl>
  </w:abstractNum>
  <w:abstractNum w:abstractNumId="38" w15:restartNumberingAfterBreak="0">
    <w:nsid w:val="4E3C1382"/>
    <w:multiLevelType w:val="hybridMultilevel"/>
    <w:tmpl w:val="4F4452AA"/>
    <w:lvl w:ilvl="0" w:tplc="A4F4D5F6">
      <w:start w:val="1"/>
      <w:numFmt w:val="bullet"/>
      <w:lvlText w:val=""/>
      <w:lvlJc w:val="left"/>
      <w:pPr>
        <w:tabs>
          <w:tab w:val="num" w:pos="709"/>
        </w:tabs>
        <w:ind w:left="709"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9" w15:restartNumberingAfterBreak="0">
    <w:nsid w:val="5111467F"/>
    <w:multiLevelType w:val="hybridMultilevel"/>
    <w:tmpl w:val="8EA02D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5441058E"/>
    <w:multiLevelType w:val="hybridMultilevel"/>
    <w:tmpl w:val="8A9880AC"/>
    <w:lvl w:ilvl="0" w:tplc="04240001">
      <w:start w:val="1"/>
      <w:numFmt w:val="bullet"/>
      <w:lvlText w:val=""/>
      <w:lvlJc w:val="left"/>
      <w:pPr>
        <w:ind w:left="1003" w:hanging="360"/>
      </w:pPr>
      <w:rPr>
        <w:rFonts w:ascii="Symbol" w:hAnsi="Symbol" w:hint="default"/>
      </w:rPr>
    </w:lvl>
    <w:lvl w:ilvl="1" w:tplc="04240003" w:tentative="1">
      <w:start w:val="1"/>
      <w:numFmt w:val="bullet"/>
      <w:lvlText w:val="o"/>
      <w:lvlJc w:val="left"/>
      <w:pPr>
        <w:ind w:left="1723" w:hanging="360"/>
      </w:pPr>
      <w:rPr>
        <w:rFonts w:ascii="Courier New" w:hAnsi="Courier New" w:cs="Courier New" w:hint="default"/>
      </w:rPr>
    </w:lvl>
    <w:lvl w:ilvl="2" w:tplc="04240005" w:tentative="1">
      <w:start w:val="1"/>
      <w:numFmt w:val="bullet"/>
      <w:lvlText w:val=""/>
      <w:lvlJc w:val="left"/>
      <w:pPr>
        <w:ind w:left="2443" w:hanging="360"/>
      </w:pPr>
      <w:rPr>
        <w:rFonts w:ascii="Wingdings" w:hAnsi="Wingdings" w:hint="default"/>
      </w:rPr>
    </w:lvl>
    <w:lvl w:ilvl="3" w:tplc="04240001" w:tentative="1">
      <w:start w:val="1"/>
      <w:numFmt w:val="bullet"/>
      <w:lvlText w:val=""/>
      <w:lvlJc w:val="left"/>
      <w:pPr>
        <w:ind w:left="3163" w:hanging="360"/>
      </w:pPr>
      <w:rPr>
        <w:rFonts w:ascii="Symbol" w:hAnsi="Symbol" w:hint="default"/>
      </w:rPr>
    </w:lvl>
    <w:lvl w:ilvl="4" w:tplc="04240003" w:tentative="1">
      <w:start w:val="1"/>
      <w:numFmt w:val="bullet"/>
      <w:lvlText w:val="o"/>
      <w:lvlJc w:val="left"/>
      <w:pPr>
        <w:ind w:left="3883" w:hanging="360"/>
      </w:pPr>
      <w:rPr>
        <w:rFonts w:ascii="Courier New" w:hAnsi="Courier New" w:cs="Courier New" w:hint="default"/>
      </w:rPr>
    </w:lvl>
    <w:lvl w:ilvl="5" w:tplc="04240005" w:tentative="1">
      <w:start w:val="1"/>
      <w:numFmt w:val="bullet"/>
      <w:lvlText w:val=""/>
      <w:lvlJc w:val="left"/>
      <w:pPr>
        <w:ind w:left="4603" w:hanging="360"/>
      </w:pPr>
      <w:rPr>
        <w:rFonts w:ascii="Wingdings" w:hAnsi="Wingdings" w:hint="default"/>
      </w:rPr>
    </w:lvl>
    <w:lvl w:ilvl="6" w:tplc="04240001" w:tentative="1">
      <w:start w:val="1"/>
      <w:numFmt w:val="bullet"/>
      <w:lvlText w:val=""/>
      <w:lvlJc w:val="left"/>
      <w:pPr>
        <w:ind w:left="5323" w:hanging="360"/>
      </w:pPr>
      <w:rPr>
        <w:rFonts w:ascii="Symbol" w:hAnsi="Symbol" w:hint="default"/>
      </w:rPr>
    </w:lvl>
    <w:lvl w:ilvl="7" w:tplc="04240003" w:tentative="1">
      <w:start w:val="1"/>
      <w:numFmt w:val="bullet"/>
      <w:lvlText w:val="o"/>
      <w:lvlJc w:val="left"/>
      <w:pPr>
        <w:ind w:left="6043" w:hanging="360"/>
      </w:pPr>
      <w:rPr>
        <w:rFonts w:ascii="Courier New" w:hAnsi="Courier New" w:cs="Courier New" w:hint="default"/>
      </w:rPr>
    </w:lvl>
    <w:lvl w:ilvl="8" w:tplc="04240005" w:tentative="1">
      <w:start w:val="1"/>
      <w:numFmt w:val="bullet"/>
      <w:lvlText w:val=""/>
      <w:lvlJc w:val="left"/>
      <w:pPr>
        <w:ind w:left="6763" w:hanging="360"/>
      </w:pPr>
      <w:rPr>
        <w:rFonts w:ascii="Wingdings" w:hAnsi="Wingdings" w:hint="default"/>
      </w:rPr>
    </w:lvl>
  </w:abstractNum>
  <w:abstractNum w:abstractNumId="41" w15:restartNumberingAfterBreak="0">
    <w:nsid w:val="55FC5DDB"/>
    <w:multiLevelType w:val="hybridMultilevel"/>
    <w:tmpl w:val="E026BE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5C381EEF"/>
    <w:multiLevelType w:val="singleLevel"/>
    <w:tmpl w:val="F45AC67A"/>
    <w:lvl w:ilvl="0">
      <w:start w:val="250"/>
      <w:numFmt w:val="bullet"/>
      <w:lvlText w:val="-"/>
      <w:lvlJc w:val="left"/>
      <w:pPr>
        <w:tabs>
          <w:tab w:val="num" w:pos="360"/>
        </w:tabs>
        <w:ind w:left="360" w:hanging="360"/>
      </w:pPr>
      <w:rPr>
        <w:rFonts w:hint="default"/>
      </w:rPr>
    </w:lvl>
  </w:abstractNum>
  <w:abstractNum w:abstractNumId="43" w15:restartNumberingAfterBreak="0">
    <w:nsid w:val="5D246889"/>
    <w:multiLevelType w:val="hybridMultilevel"/>
    <w:tmpl w:val="3D1EF3AE"/>
    <w:lvl w:ilvl="0" w:tplc="4BA8D5DA">
      <w:start w:val="1"/>
      <w:numFmt w:val="bullet"/>
      <w:lvlText w:val="-"/>
      <w:lvlJc w:val="left"/>
      <w:pPr>
        <w:tabs>
          <w:tab w:val="num" w:pos="284"/>
        </w:tabs>
        <w:ind w:left="113" w:hanging="113"/>
      </w:pPr>
      <w:rPr>
        <w:rFonts w:ascii="Times New Roman" w:hAnsi="Times New Roman" w:cs="Times New Roman" w:hint="default"/>
      </w:rPr>
    </w:lvl>
    <w:lvl w:ilvl="1" w:tplc="949481D8">
      <w:start w:val="1"/>
      <w:numFmt w:val="bullet"/>
      <w:lvlText w:val="o"/>
      <w:lvlJc w:val="left"/>
      <w:pPr>
        <w:tabs>
          <w:tab w:val="num" w:pos="1440"/>
        </w:tabs>
        <w:ind w:left="1440" w:hanging="360"/>
      </w:pPr>
      <w:rPr>
        <w:rFonts w:ascii="Courier New" w:hAnsi="Courier New" w:cs="Wingdings" w:hint="default"/>
      </w:rPr>
    </w:lvl>
    <w:lvl w:ilvl="2" w:tplc="9A5057A8">
      <w:start w:val="1"/>
      <w:numFmt w:val="bullet"/>
      <w:lvlText w:val=""/>
      <w:lvlJc w:val="left"/>
      <w:pPr>
        <w:tabs>
          <w:tab w:val="num" w:pos="2160"/>
        </w:tabs>
        <w:ind w:left="2160" w:hanging="360"/>
      </w:pPr>
      <w:rPr>
        <w:rFonts w:ascii="Wingdings" w:hAnsi="Wingdings" w:cs="Wingdings" w:hint="default"/>
      </w:rPr>
    </w:lvl>
    <w:lvl w:ilvl="3" w:tplc="60D0A442">
      <w:start w:val="1"/>
      <w:numFmt w:val="bullet"/>
      <w:lvlText w:val=""/>
      <w:lvlJc w:val="left"/>
      <w:pPr>
        <w:tabs>
          <w:tab w:val="num" w:pos="2880"/>
        </w:tabs>
        <w:ind w:left="2880" w:hanging="360"/>
      </w:pPr>
      <w:rPr>
        <w:rFonts w:ascii="Symbol" w:hAnsi="Symbol" w:cs="Wingdings" w:hint="default"/>
      </w:rPr>
    </w:lvl>
    <w:lvl w:ilvl="4" w:tplc="F8B85D70">
      <w:start w:val="1"/>
      <w:numFmt w:val="bullet"/>
      <w:lvlText w:val="o"/>
      <w:lvlJc w:val="left"/>
      <w:pPr>
        <w:tabs>
          <w:tab w:val="num" w:pos="3600"/>
        </w:tabs>
        <w:ind w:left="3600" w:hanging="360"/>
      </w:pPr>
      <w:rPr>
        <w:rFonts w:ascii="Courier New" w:hAnsi="Courier New" w:cs="Wingdings" w:hint="default"/>
      </w:rPr>
    </w:lvl>
    <w:lvl w:ilvl="5" w:tplc="16A88F70">
      <w:start w:val="1"/>
      <w:numFmt w:val="bullet"/>
      <w:lvlText w:val=""/>
      <w:lvlJc w:val="left"/>
      <w:pPr>
        <w:tabs>
          <w:tab w:val="num" w:pos="4320"/>
        </w:tabs>
        <w:ind w:left="4320" w:hanging="360"/>
      </w:pPr>
      <w:rPr>
        <w:rFonts w:ascii="Wingdings" w:hAnsi="Wingdings" w:cs="Wingdings" w:hint="default"/>
      </w:rPr>
    </w:lvl>
    <w:lvl w:ilvl="6" w:tplc="238AA650">
      <w:start w:val="1"/>
      <w:numFmt w:val="bullet"/>
      <w:lvlText w:val=""/>
      <w:lvlJc w:val="left"/>
      <w:pPr>
        <w:tabs>
          <w:tab w:val="num" w:pos="5040"/>
        </w:tabs>
        <w:ind w:left="5040" w:hanging="360"/>
      </w:pPr>
      <w:rPr>
        <w:rFonts w:ascii="Symbol" w:hAnsi="Symbol" w:cs="Wingdings" w:hint="default"/>
      </w:rPr>
    </w:lvl>
    <w:lvl w:ilvl="7" w:tplc="CBFE460E">
      <w:start w:val="1"/>
      <w:numFmt w:val="bullet"/>
      <w:lvlText w:val="o"/>
      <w:lvlJc w:val="left"/>
      <w:pPr>
        <w:tabs>
          <w:tab w:val="num" w:pos="5760"/>
        </w:tabs>
        <w:ind w:left="5760" w:hanging="360"/>
      </w:pPr>
      <w:rPr>
        <w:rFonts w:ascii="Courier New" w:hAnsi="Courier New" w:cs="Wingdings" w:hint="default"/>
      </w:rPr>
    </w:lvl>
    <w:lvl w:ilvl="8" w:tplc="0FA20C2E">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634B1279"/>
    <w:multiLevelType w:val="hybridMultilevel"/>
    <w:tmpl w:val="D18C6CC2"/>
    <w:lvl w:ilvl="0" w:tplc="CD42E178">
      <w:start w:val="1"/>
      <w:numFmt w:val="upperRoman"/>
      <w:pStyle w:val="NAVADENTEKST"/>
      <w:lvlText w:val="%1."/>
      <w:lvlJc w:val="right"/>
      <w:pPr>
        <w:tabs>
          <w:tab w:val="num" w:pos="454"/>
        </w:tabs>
        <w:ind w:left="454" w:hanging="170"/>
      </w:pPr>
      <w:rPr>
        <w:rFonts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45" w15:restartNumberingAfterBreak="0">
    <w:nsid w:val="6B1A1C11"/>
    <w:multiLevelType w:val="hybridMultilevel"/>
    <w:tmpl w:val="FD58B8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6F2111C8"/>
    <w:multiLevelType w:val="hybridMultilevel"/>
    <w:tmpl w:val="B2A04810"/>
    <w:lvl w:ilvl="0" w:tplc="EF5AD742">
      <w:numFmt w:val="bullet"/>
      <w:lvlText w:val="-"/>
      <w:lvlJc w:val="left"/>
      <w:pPr>
        <w:tabs>
          <w:tab w:val="num" w:pos="720"/>
        </w:tabs>
        <w:ind w:left="720" w:hanging="360"/>
      </w:pPr>
      <w:rPr>
        <w:rFonts w:ascii="Times New Roman" w:eastAsia="SimSun" w:hAnsi="Times New Roman" w:cs="Times New Roman" w:hint="default"/>
      </w:rPr>
    </w:lvl>
    <w:lvl w:ilvl="1" w:tplc="04240003">
      <w:start w:val="1"/>
      <w:numFmt w:val="bullet"/>
      <w:lvlText w:val=""/>
      <w:lvlJc w:val="left"/>
      <w:pPr>
        <w:tabs>
          <w:tab w:val="num" w:pos="1364"/>
        </w:tabs>
        <w:ind w:left="1193" w:hanging="113"/>
      </w:pPr>
      <w:rPr>
        <w:rFonts w:ascii="Symbol" w:hAnsi="Symbol" w:hint="default"/>
        <w:color w:val="auto"/>
        <w:sz w:val="16"/>
        <w:szCs w:val="16"/>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Wingdings"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Wingdings"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3415C42"/>
    <w:multiLevelType w:val="hybridMultilevel"/>
    <w:tmpl w:val="04523CB2"/>
    <w:lvl w:ilvl="0" w:tplc="254E7424">
      <w:start w:val="1"/>
      <w:numFmt w:val="bullet"/>
      <w:lvlText w:val="-"/>
      <w:lvlJc w:val="left"/>
      <w:pPr>
        <w:tabs>
          <w:tab w:val="num" w:pos="284"/>
        </w:tabs>
        <w:ind w:left="113" w:hanging="113"/>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Wingdings"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Wingdings"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8" w15:restartNumberingAfterBreak="0">
    <w:nsid w:val="74D55694"/>
    <w:multiLevelType w:val="hybridMultilevel"/>
    <w:tmpl w:val="27AC4AB4"/>
    <w:lvl w:ilvl="0" w:tplc="04240001">
      <w:start w:val="1"/>
      <w:numFmt w:val="bullet"/>
      <w:lvlText w:val=""/>
      <w:lvlJc w:val="left"/>
      <w:pPr>
        <w:tabs>
          <w:tab w:val="num" w:pos="1440"/>
        </w:tabs>
        <w:ind w:left="1440" w:hanging="360"/>
      </w:pPr>
      <w:rPr>
        <w:rFonts w:ascii="Symbol" w:hAnsi="Symbol" w:hint="default"/>
      </w:rPr>
    </w:lvl>
    <w:lvl w:ilvl="1" w:tplc="2BC486CE">
      <w:start w:val="1"/>
      <w:numFmt w:val="decimal"/>
      <w:lvlText w:val="%2."/>
      <w:lvlJc w:val="left"/>
      <w:pPr>
        <w:tabs>
          <w:tab w:val="num" w:pos="2160"/>
        </w:tabs>
        <w:ind w:left="2160" w:hanging="360"/>
      </w:pPr>
      <w:rPr>
        <w:rFonts w:hint="default"/>
      </w:rPr>
    </w:lvl>
    <w:lvl w:ilvl="2" w:tplc="04240005" w:tentative="1">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74E24EF3"/>
    <w:multiLevelType w:val="hybridMultilevel"/>
    <w:tmpl w:val="7374C108"/>
    <w:lvl w:ilvl="0" w:tplc="7082B38C">
      <w:start w:val="3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15:restartNumberingAfterBreak="0">
    <w:nsid w:val="7A8B7982"/>
    <w:multiLevelType w:val="hybridMultilevel"/>
    <w:tmpl w:val="0CF4685E"/>
    <w:lvl w:ilvl="0" w:tplc="DFAC60A8">
      <w:numFmt w:val="bullet"/>
      <w:lvlText w:val="-"/>
      <w:lvlJc w:val="left"/>
      <w:pPr>
        <w:tabs>
          <w:tab w:val="num" w:pos="720"/>
        </w:tabs>
        <w:ind w:left="720" w:hanging="360"/>
      </w:pPr>
      <w:rPr>
        <w:rFonts w:ascii="Times New Roman" w:eastAsia="SimSun" w:hAnsi="Times New Roman" w:cs="Times New Roman"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C9E08C3"/>
    <w:multiLevelType w:val="hybridMultilevel"/>
    <w:tmpl w:val="9482D754"/>
    <w:lvl w:ilvl="0" w:tplc="4A6C6E12">
      <w:start w:val="1"/>
      <w:numFmt w:val="bullet"/>
      <w:lvlText w:val="-"/>
      <w:lvlJc w:val="left"/>
      <w:pPr>
        <w:tabs>
          <w:tab w:val="num" w:pos="284"/>
        </w:tabs>
        <w:ind w:left="113" w:hanging="113"/>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Wingdings"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Wingdings"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2" w15:restartNumberingAfterBreak="0">
    <w:nsid w:val="7D7C4794"/>
    <w:multiLevelType w:val="hybridMultilevel"/>
    <w:tmpl w:val="5D029BEC"/>
    <w:lvl w:ilvl="0" w:tplc="254E7424">
      <w:start w:val="1"/>
      <w:numFmt w:val="bullet"/>
      <w:lvlText w:val=""/>
      <w:lvlJc w:val="left"/>
      <w:pPr>
        <w:tabs>
          <w:tab w:val="num" w:pos="720"/>
        </w:tabs>
        <w:ind w:left="720" w:hanging="360"/>
      </w:pPr>
      <w:rPr>
        <w:rFonts w:ascii="Symbol" w:hAnsi="Symbol" w:cs="Wingding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Wingdings"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Wingdings"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3" w15:restartNumberingAfterBreak="0">
    <w:nsid w:val="7E2B7E84"/>
    <w:multiLevelType w:val="hybridMultilevel"/>
    <w:tmpl w:val="C610F7B0"/>
    <w:lvl w:ilvl="0" w:tplc="A4F4D5F6">
      <w:start w:val="1"/>
      <w:numFmt w:val="bullet"/>
      <w:lvlText w:val=""/>
      <w:lvlJc w:val="left"/>
      <w:pPr>
        <w:tabs>
          <w:tab w:val="num" w:pos="709"/>
        </w:tabs>
        <w:ind w:left="709"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abstractNumId w:val="0"/>
  </w:num>
  <w:num w:numId="2">
    <w:abstractNumId w:val="27"/>
  </w:num>
  <w:num w:numId="3">
    <w:abstractNumId w:val="32"/>
  </w:num>
  <w:num w:numId="4">
    <w:abstractNumId w:val="33"/>
  </w:num>
  <w:num w:numId="5">
    <w:abstractNumId w:val="37"/>
  </w:num>
  <w:num w:numId="6">
    <w:abstractNumId w:val="42"/>
  </w:num>
  <w:num w:numId="7">
    <w:abstractNumId w:val="17"/>
  </w:num>
  <w:num w:numId="8">
    <w:abstractNumId w:val="30"/>
  </w:num>
  <w:num w:numId="9">
    <w:abstractNumId w:val="44"/>
  </w:num>
  <w:num w:numId="10">
    <w:abstractNumId w:val="26"/>
  </w:num>
  <w:num w:numId="11">
    <w:abstractNumId w:val="28"/>
  </w:num>
  <w:num w:numId="12">
    <w:abstractNumId w:val="47"/>
  </w:num>
  <w:num w:numId="13">
    <w:abstractNumId w:val="20"/>
  </w:num>
  <w:num w:numId="14">
    <w:abstractNumId w:val="43"/>
  </w:num>
  <w:num w:numId="15">
    <w:abstractNumId w:val="16"/>
  </w:num>
  <w:num w:numId="16">
    <w:abstractNumId w:val="51"/>
  </w:num>
  <w:num w:numId="17">
    <w:abstractNumId w:val="36"/>
  </w:num>
  <w:num w:numId="18">
    <w:abstractNumId w:val="22"/>
  </w:num>
  <w:num w:numId="19">
    <w:abstractNumId w:val="31"/>
  </w:num>
  <w:num w:numId="20">
    <w:abstractNumId w:val="52"/>
  </w:num>
  <w:num w:numId="21">
    <w:abstractNumId w:val="19"/>
  </w:num>
  <w:num w:numId="22">
    <w:abstractNumId w:val="50"/>
  </w:num>
  <w:num w:numId="23">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46"/>
  </w:num>
  <w:num w:numId="26">
    <w:abstractNumId w:val="11"/>
  </w:num>
  <w:num w:numId="27">
    <w:abstractNumId w:val="5"/>
  </w:num>
  <w:num w:numId="28">
    <w:abstractNumId w:val="12"/>
  </w:num>
  <w:num w:numId="29">
    <w:abstractNumId w:val="3"/>
  </w:num>
  <w:num w:numId="30">
    <w:abstractNumId w:val="7"/>
  </w:num>
  <w:num w:numId="31">
    <w:abstractNumId w:val="10"/>
  </w:num>
  <w:num w:numId="32">
    <w:abstractNumId w:val="53"/>
  </w:num>
  <w:num w:numId="33">
    <w:abstractNumId w:val="38"/>
  </w:num>
  <w:num w:numId="34">
    <w:abstractNumId w:val="48"/>
  </w:num>
  <w:num w:numId="35">
    <w:abstractNumId w:val="8"/>
  </w:num>
  <w:num w:numId="36">
    <w:abstractNumId w:val="9"/>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9"/>
  </w:num>
  <w:num w:numId="39">
    <w:abstractNumId w:val="39"/>
  </w:num>
  <w:num w:numId="40">
    <w:abstractNumId w:val="21"/>
  </w:num>
  <w:num w:numId="41">
    <w:abstractNumId w:val="45"/>
  </w:num>
  <w:num w:numId="42">
    <w:abstractNumId w:val="23"/>
  </w:num>
  <w:num w:numId="43">
    <w:abstractNumId w:val="29"/>
  </w:num>
  <w:num w:numId="44">
    <w:abstractNumId w:val="35"/>
  </w:num>
  <w:num w:numId="45">
    <w:abstractNumId w:val="34"/>
  </w:num>
  <w:num w:numId="46">
    <w:abstractNumId w:val="41"/>
  </w:num>
  <w:num w:numId="47">
    <w:abstractNumId w:val="18"/>
  </w:num>
  <w:num w:numId="48">
    <w:abstractNumId w:val="40"/>
  </w:num>
  <w:num w:numId="49">
    <w:abstractNumId w:val="2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de-DE" w:vendorID="64" w:dllVersion="6" w:nlCheck="1" w:checkStyle="0"/>
  <w:activeWritingStyle w:appName="MSWord" w:lang="en-GB" w:vendorID="64" w:dllVersion="6" w:nlCheck="1" w:checkStyle="0"/>
  <w:activeWritingStyle w:appName="MSWord" w:lang="it-IT" w:vendorID="64" w:dllVersion="6" w:nlCheck="1" w:checkStyle="0"/>
  <w:activeWritingStyle w:appName="MSWord" w:lang="de-DE" w:vendorID="64" w:dllVersion="4096" w:nlCheck="1" w:checkStyle="0"/>
  <w:activeWritingStyle w:appName="MSWord" w:lang="en-GB"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de-DE" w:vendorID="64" w:dllVersion="0" w:nlCheck="1" w:checkStyle="0"/>
  <w:activeWritingStyle w:appName="MSWord" w:lang="en-GB" w:vendorID="64" w:dllVersion="0" w:nlCheck="1" w:checkStyle="0"/>
  <w:activeWritingStyle w:appName="MSWord" w:lang="it-IT" w:vendorID="64" w:dllVersion="0" w:nlCheck="1" w:checkStyle="0"/>
  <w:activeWritingStyle w:appName="MSWord" w:lang="en-US" w:vendorID="64" w:dllVersion="0" w:nlCheck="1" w:checkStyle="0"/>
  <w:activeWritingStyle w:appName="MSWord" w:lang="de-DE" w:vendorID="64" w:dllVersion="131078" w:nlCheck="1" w:checkStyle="0"/>
  <w:activeWritingStyle w:appName="MSWord" w:lang="en-GB" w:vendorID="64" w:dllVersion="131078" w:nlCheck="1" w:checkStyle="1"/>
  <w:activeWritingStyle w:appName="MSWord" w:lang="it-IT" w:vendorID="64" w:dllVersion="131078" w:nlCheck="1" w:checkStyle="0"/>
  <w:defaultTabStop w:val="170"/>
  <w:hyphenationZone w:val="425"/>
  <w:doNotHyphenateCaps/>
  <w:drawingGridHorizontalSpacing w:val="11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7A0MzQztjAxNTI2NjJR0lEKTi0uzszPAykwqgUAj5bZbSwAAAA="/>
  </w:docVars>
  <w:rsids>
    <w:rsidRoot w:val="00F745ED"/>
    <w:rsid w:val="00000438"/>
    <w:rsid w:val="00001003"/>
    <w:rsid w:val="00001DC7"/>
    <w:rsid w:val="0000233E"/>
    <w:rsid w:val="00002C78"/>
    <w:rsid w:val="0000552C"/>
    <w:rsid w:val="00007BCC"/>
    <w:rsid w:val="00007C6A"/>
    <w:rsid w:val="00007D5B"/>
    <w:rsid w:val="00007E50"/>
    <w:rsid w:val="00010031"/>
    <w:rsid w:val="00010196"/>
    <w:rsid w:val="000106CF"/>
    <w:rsid w:val="000124B6"/>
    <w:rsid w:val="00013137"/>
    <w:rsid w:val="000131E5"/>
    <w:rsid w:val="0001328B"/>
    <w:rsid w:val="000139D9"/>
    <w:rsid w:val="000146FE"/>
    <w:rsid w:val="00014ED4"/>
    <w:rsid w:val="00016E1B"/>
    <w:rsid w:val="00020A55"/>
    <w:rsid w:val="00020EB5"/>
    <w:rsid w:val="0002231D"/>
    <w:rsid w:val="00022B9B"/>
    <w:rsid w:val="00023AE5"/>
    <w:rsid w:val="00025789"/>
    <w:rsid w:val="00025A0F"/>
    <w:rsid w:val="00025A57"/>
    <w:rsid w:val="000267C8"/>
    <w:rsid w:val="000276E7"/>
    <w:rsid w:val="000307BC"/>
    <w:rsid w:val="000309AC"/>
    <w:rsid w:val="00031015"/>
    <w:rsid w:val="00031027"/>
    <w:rsid w:val="00032129"/>
    <w:rsid w:val="000338AB"/>
    <w:rsid w:val="00034E05"/>
    <w:rsid w:val="000352B5"/>
    <w:rsid w:val="00036F9B"/>
    <w:rsid w:val="00037230"/>
    <w:rsid w:val="00037965"/>
    <w:rsid w:val="00040205"/>
    <w:rsid w:val="000408FD"/>
    <w:rsid w:val="0004275B"/>
    <w:rsid w:val="000443C8"/>
    <w:rsid w:val="0004486E"/>
    <w:rsid w:val="00045097"/>
    <w:rsid w:val="00045A92"/>
    <w:rsid w:val="00047F5B"/>
    <w:rsid w:val="00050142"/>
    <w:rsid w:val="00050C75"/>
    <w:rsid w:val="00051868"/>
    <w:rsid w:val="00052D79"/>
    <w:rsid w:val="00053EED"/>
    <w:rsid w:val="000545A7"/>
    <w:rsid w:val="0005480D"/>
    <w:rsid w:val="00055021"/>
    <w:rsid w:val="000558E2"/>
    <w:rsid w:val="00055AFB"/>
    <w:rsid w:val="0005690D"/>
    <w:rsid w:val="00057B7E"/>
    <w:rsid w:val="00061882"/>
    <w:rsid w:val="00063107"/>
    <w:rsid w:val="00064290"/>
    <w:rsid w:val="00065311"/>
    <w:rsid w:val="0006534C"/>
    <w:rsid w:val="000653EA"/>
    <w:rsid w:val="000663DF"/>
    <w:rsid w:val="00071096"/>
    <w:rsid w:val="00073E21"/>
    <w:rsid w:val="000765EC"/>
    <w:rsid w:val="0007676D"/>
    <w:rsid w:val="00076D3E"/>
    <w:rsid w:val="000771AA"/>
    <w:rsid w:val="00077862"/>
    <w:rsid w:val="00077C6E"/>
    <w:rsid w:val="00077D0C"/>
    <w:rsid w:val="00080531"/>
    <w:rsid w:val="000819B3"/>
    <w:rsid w:val="000828E5"/>
    <w:rsid w:val="00083739"/>
    <w:rsid w:val="00085C4D"/>
    <w:rsid w:val="000868A0"/>
    <w:rsid w:val="00091B93"/>
    <w:rsid w:val="00091D7F"/>
    <w:rsid w:val="00092120"/>
    <w:rsid w:val="0009275C"/>
    <w:rsid w:val="00092F72"/>
    <w:rsid w:val="00093321"/>
    <w:rsid w:val="0009365A"/>
    <w:rsid w:val="0009418B"/>
    <w:rsid w:val="000942A1"/>
    <w:rsid w:val="000944D4"/>
    <w:rsid w:val="0009599E"/>
    <w:rsid w:val="000960F4"/>
    <w:rsid w:val="000963C6"/>
    <w:rsid w:val="0009714D"/>
    <w:rsid w:val="000A0654"/>
    <w:rsid w:val="000A0A1E"/>
    <w:rsid w:val="000A1944"/>
    <w:rsid w:val="000A3972"/>
    <w:rsid w:val="000A41CB"/>
    <w:rsid w:val="000A4300"/>
    <w:rsid w:val="000A4EE9"/>
    <w:rsid w:val="000A5151"/>
    <w:rsid w:val="000A53B0"/>
    <w:rsid w:val="000A576B"/>
    <w:rsid w:val="000A5C6F"/>
    <w:rsid w:val="000A5D08"/>
    <w:rsid w:val="000A6F7F"/>
    <w:rsid w:val="000A786D"/>
    <w:rsid w:val="000A7A37"/>
    <w:rsid w:val="000B0199"/>
    <w:rsid w:val="000B056A"/>
    <w:rsid w:val="000B0DE0"/>
    <w:rsid w:val="000B1C35"/>
    <w:rsid w:val="000B1EA2"/>
    <w:rsid w:val="000B3023"/>
    <w:rsid w:val="000B3ABC"/>
    <w:rsid w:val="000B4D13"/>
    <w:rsid w:val="000B5C00"/>
    <w:rsid w:val="000B5C29"/>
    <w:rsid w:val="000B69A2"/>
    <w:rsid w:val="000B7677"/>
    <w:rsid w:val="000C0304"/>
    <w:rsid w:val="000C2878"/>
    <w:rsid w:val="000C2F11"/>
    <w:rsid w:val="000C3679"/>
    <w:rsid w:val="000C3A7A"/>
    <w:rsid w:val="000C43EE"/>
    <w:rsid w:val="000C6AA3"/>
    <w:rsid w:val="000C727F"/>
    <w:rsid w:val="000D04FC"/>
    <w:rsid w:val="000D1A9D"/>
    <w:rsid w:val="000D2BFA"/>
    <w:rsid w:val="000D2C32"/>
    <w:rsid w:val="000D3054"/>
    <w:rsid w:val="000D320F"/>
    <w:rsid w:val="000D3269"/>
    <w:rsid w:val="000D4489"/>
    <w:rsid w:val="000D5530"/>
    <w:rsid w:val="000D7F3E"/>
    <w:rsid w:val="000E0F7B"/>
    <w:rsid w:val="000E236D"/>
    <w:rsid w:val="000E27F0"/>
    <w:rsid w:val="000E447D"/>
    <w:rsid w:val="000E612C"/>
    <w:rsid w:val="000E6B47"/>
    <w:rsid w:val="000E6D70"/>
    <w:rsid w:val="000E7019"/>
    <w:rsid w:val="000E7C53"/>
    <w:rsid w:val="000F0331"/>
    <w:rsid w:val="000F0DFD"/>
    <w:rsid w:val="000F202B"/>
    <w:rsid w:val="000F22CD"/>
    <w:rsid w:val="000F23B9"/>
    <w:rsid w:val="000F274E"/>
    <w:rsid w:val="000F27D5"/>
    <w:rsid w:val="000F5F85"/>
    <w:rsid w:val="000F70CE"/>
    <w:rsid w:val="0010034A"/>
    <w:rsid w:val="00101D7E"/>
    <w:rsid w:val="0010202A"/>
    <w:rsid w:val="00104370"/>
    <w:rsid w:val="001048EB"/>
    <w:rsid w:val="00105F9D"/>
    <w:rsid w:val="0010614D"/>
    <w:rsid w:val="001064CA"/>
    <w:rsid w:val="00106A52"/>
    <w:rsid w:val="00106F24"/>
    <w:rsid w:val="00107C3E"/>
    <w:rsid w:val="00107EFD"/>
    <w:rsid w:val="00107FAE"/>
    <w:rsid w:val="001104D0"/>
    <w:rsid w:val="001117EC"/>
    <w:rsid w:val="0011437A"/>
    <w:rsid w:val="00114528"/>
    <w:rsid w:val="00114FEE"/>
    <w:rsid w:val="00116D12"/>
    <w:rsid w:val="00117B17"/>
    <w:rsid w:val="00120269"/>
    <w:rsid w:val="00120914"/>
    <w:rsid w:val="00120944"/>
    <w:rsid w:val="00120C8D"/>
    <w:rsid w:val="00121A6D"/>
    <w:rsid w:val="001221BA"/>
    <w:rsid w:val="0012348B"/>
    <w:rsid w:val="001237B5"/>
    <w:rsid w:val="00124252"/>
    <w:rsid w:val="00125F40"/>
    <w:rsid w:val="00125FC9"/>
    <w:rsid w:val="00127EFA"/>
    <w:rsid w:val="0013006A"/>
    <w:rsid w:val="00130390"/>
    <w:rsid w:val="00131062"/>
    <w:rsid w:val="00131524"/>
    <w:rsid w:val="0013233B"/>
    <w:rsid w:val="00132B53"/>
    <w:rsid w:val="00133558"/>
    <w:rsid w:val="001337F1"/>
    <w:rsid w:val="00135A9E"/>
    <w:rsid w:val="001368E4"/>
    <w:rsid w:val="00140478"/>
    <w:rsid w:val="00140EA6"/>
    <w:rsid w:val="00140EAD"/>
    <w:rsid w:val="0014135D"/>
    <w:rsid w:val="001416C6"/>
    <w:rsid w:val="0014215D"/>
    <w:rsid w:val="001445EE"/>
    <w:rsid w:val="00145015"/>
    <w:rsid w:val="00146475"/>
    <w:rsid w:val="001472AD"/>
    <w:rsid w:val="00152493"/>
    <w:rsid w:val="001536CA"/>
    <w:rsid w:val="001539F5"/>
    <w:rsid w:val="00153E8A"/>
    <w:rsid w:val="001545C9"/>
    <w:rsid w:val="0015543F"/>
    <w:rsid w:val="0015577D"/>
    <w:rsid w:val="0015614D"/>
    <w:rsid w:val="001565FD"/>
    <w:rsid w:val="00157962"/>
    <w:rsid w:val="001603C1"/>
    <w:rsid w:val="001605E1"/>
    <w:rsid w:val="00160DB1"/>
    <w:rsid w:val="001610C3"/>
    <w:rsid w:val="00161602"/>
    <w:rsid w:val="00161B8F"/>
    <w:rsid w:val="00164420"/>
    <w:rsid w:val="001656D8"/>
    <w:rsid w:val="00165D64"/>
    <w:rsid w:val="00166199"/>
    <w:rsid w:val="00166205"/>
    <w:rsid w:val="00167EED"/>
    <w:rsid w:val="00167FCB"/>
    <w:rsid w:val="00172926"/>
    <w:rsid w:val="00173BA6"/>
    <w:rsid w:val="00173F0D"/>
    <w:rsid w:val="00174EF0"/>
    <w:rsid w:val="00176B72"/>
    <w:rsid w:val="00176C0F"/>
    <w:rsid w:val="00180AB8"/>
    <w:rsid w:val="0018294B"/>
    <w:rsid w:val="001848F6"/>
    <w:rsid w:val="001850BD"/>
    <w:rsid w:val="00185470"/>
    <w:rsid w:val="00185C99"/>
    <w:rsid w:val="00186BB9"/>
    <w:rsid w:val="00190066"/>
    <w:rsid w:val="00190850"/>
    <w:rsid w:val="00190A30"/>
    <w:rsid w:val="00191226"/>
    <w:rsid w:val="0019132A"/>
    <w:rsid w:val="0019197D"/>
    <w:rsid w:val="00192077"/>
    <w:rsid w:val="00192C9D"/>
    <w:rsid w:val="00192E33"/>
    <w:rsid w:val="00194280"/>
    <w:rsid w:val="00194333"/>
    <w:rsid w:val="00194375"/>
    <w:rsid w:val="001960C3"/>
    <w:rsid w:val="00197629"/>
    <w:rsid w:val="00197D67"/>
    <w:rsid w:val="001A02BD"/>
    <w:rsid w:val="001A2721"/>
    <w:rsid w:val="001A28F3"/>
    <w:rsid w:val="001A303E"/>
    <w:rsid w:val="001A334D"/>
    <w:rsid w:val="001A4917"/>
    <w:rsid w:val="001A4B53"/>
    <w:rsid w:val="001A4F19"/>
    <w:rsid w:val="001A5294"/>
    <w:rsid w:val="001A5E97"/>
    <w:rsid w:val="001A6036"/>
    <w:rsid w:val="001A647D"/>
    <w:rsid w:val="001A6603"/>
    <w:rsid w:val="001A6DEC"/>
    <w:rsid w:val="001A73E9"/>
    <w:rsid w:val="001A7D15"/>
    <w:rsid w:val="001B07B1"/>
    <w:rsid w:val="001B08F4"/>
    <w:rsid w:val="001B0D8C"/>
    <w:rsid w:val="001B0F76"/>
    <w:rsid w:val="001B1847"/>
    <w:rsid w:val="001B1AE7"/>
    <w:rsid w:val="001B2371"/>
    <w:rsid w:val="001B301A"/>
    <w:rsid w:val="001B397B"/>
    <w:rsid w:val="001B3A12"/>
    <w:rsid w:val="001B5534"/>
    <w:rsid w:val="001B636A"/>
    <w:rsid w:val="001B71DE"/>
    <w:rsid w:val="001B78CD"/>
    <w:rsid w:val="001B7A1F"/>
    <w:rsid w:val="001C068D"/>
    <w:rsid w:val="001C0814"/>
    <w:rsid w:val="001C0EBE"/>
    <w:rsid w:val="001C0F2D"/>
    <w:rsid w:val="001C1058"/>
    <w:rsid w:val="001C2217"/>
    <w:rsid w:val="001C286A"/>
    <w:rsid w:val="001C2A91"/>
    <w:rsid w:val="001C2AD9"/>
    <w:rsid w:val="001C488D"/>
    <w:rsid w:val="001C4B76"/>
    <w:rsid w:val="001C614E"/>
    <w:rsid w:val="001D0FC1"/>
    <w:rsid w:val="001D1325"/>
    <w:rsid w:val="001D21CC"/>
    <w:rsid w:val="001D28E9"/>
    <w:rsid w:val="001D4093"/>
    <w:rsid w:val="001D4CB7"/>
    <w:rsid w:val="001D4FB5"/>
    <w:rsid w:val="001D4FC1"/>
    <w:rsid w:val="001D522E"/>
    <w:rsid w:val="001D63C7"/>
    <w:rsid w:val="001D6A1F"/>
    <w:rsid w:val="001E0E27"/>
    <w:rsid w:val="001E189D"/>
    <w:rsid w:val="001E1A1D"/>
    <w:rsid w:val="001E1B41"/>
    <w:rsid w:val="001E251D"/>
    <w:rsid w:val="001E431E"/>
    <w:rsid w:val="001E4332"/>
    <w:rsid w:val="001E4498"/>
    <w:rsid w:val="001E4618"/>
    <w:rsid w:val="001E509C"/>
    <w:rsid w:val="001E55F8"/>
    <w:rsid w:val="001E5A53"/>
    <w:rsid w:val="001E5B03"/>
    <w:rsid w:val="001E694A"/>
    <w:rsid w:val="001E6D14"/>
    <w:rsid w:val="001E7EE5"/>
    <w:rsid w:val="001F1FB6"/>
    <w:rsid w:val="001F2350"/>
    <w:rsid w:val="001F2501"/>
    <w:rsid w:val="001F4F71"/>
    <w:rsid w:val="001F5693"/>
    <w:rsid w:val="001F614E"/>
    <w:rsid w:val="001F62C5"/>
    <w:rsid w:val="001F6822"/>
    <w:rsid w:val="001F6D05"/>
    <w:rsid w:val="001F6FE3"/>
    <w:rsid w:val="001F7A37"/>
    <w:rsid w:val="001F7B60"/>
    <w:rsid w:val="001F7DC3"/>
    <w:rsid w:val="0020046E"/>
    <w:rsid w:val="002015BC"/>
    <w:rsid w:val="002055BA"/>
    <w:rsid w:val="00206E96"/>
    <w:rsid w:val="002079CB"/>
    <w:rsid w:val="00210408"/>
    <w:rsid w:val="002110F6"/>
    <w:rsid w:val="00211955"/>
    <w:rsid w:val="00212E26"/>
    <w:rsid w:val="0021310A"/>
    <w:rsid w:val="00213CF3"/>
    <w:rsid w:val="00213DB7"/>
    <w:rsid w:val="00213F26"/>
    <w:rsid w:val="002142DC"/>
    <w:rsid w:val="002155DF"/>
    <w:rsid w:val="00215A85"/>
    <w:rsid w:val="00216F8D"/>
    <w:rsid w:val="00217968"/>
    <w:rsid w:val="00217E98"/>
    <w:rsid w:val="00217F6A"/>
    <w:rsid w:val="00217FD1"/>
    <w:rsid w:val="0022043B"/>
    <w:rsid w:val="00220CD6"/>
    <w:rsid w:val="002210BD"/>
    <w:rsid w:val="00221528"/>
    <w:rsid w:val="002232D4"/>
    <w:rsid w:val="0022414C"/>
    <w:rsid w:val="002253C1"/>
    <w:rsid w:val="00225DDD"/>
    <w:rsid w:val="00230F61"/>
    <w:rsid w:val="0023299F"/>
    <w:rsid w:val="00232A9D"/>
    <w:rsid w:val="00235133"/>
    <w:rsid w:val="002354DA"/>
    <w:rsid w:val="00237138"/>
    <w:rsid w:val="002372EB"/>
    <w:rsid w:val="00237A4B"/>
    <w:rsid w:val="00237AB3"/>
    <w:rsid w:val="0024050F"/>
    <w:rsid w:val="002409B7"/>
    <w:rsid w:val="00241669"/>
    <w:rsid w:val="002420F5"/>
    <w:rsid w:val="00242821"/>
    <w:rsid w:val="00242991"/>
    <w:rsid w:val="00242AAC"/>
    <w:rsid w:val="00243FC7"/>
    <w:rsid w:val="00243FD0"/>
    <w:rsid w:val="00246048"/>
    <w:rsid w:val="0024622D"/>
    <w:rsid w:val="002463A6"/>
    <w:rsid w:val="002477E3"/>
    <w:rsid w:val="00247E25"/>
    <w:rsid w:val="00250DC8"/>
    <w:rsid w:val="00251A82"/>
    <w:rsid w:val="00251D15"/>
    <w:rsid w:val="00252A72"/>
    <w:rsid w:val="002535AC"/>
    <w:rsid w:val="002545FD"/>
    <w:rsid w:val="002546A9"/>
    <w:rsid w:val="0025600E"/>
    <w:rsid w:val="00256F28"/>
    <w:rsid w:val="00257B54"/>
    <w:rsid w:val="002633DF"/>
    <w:rsid w:val="00263AC3"/>
    <w:rsid w:val="002654E6"/>
    <w:rsid w:val="00265A8A"/>
    <w:rsid w:val="00267B11"/>
    <w:rsid w:val="002706D9"/>
    <w:rsid w:val="002711FD"/>
    <w:rsid w:val="00272950"/>
    <w:rsid w:val="00272FD8"/>
    <w:rsid w:val="00273C81"/>
    <w:rsid w:val="00274B00"/>
    <w:rsid w:val="00275984"/>
    <w:rsid w:val="00275A77"/>
    <w:rsid w:val="00275EEF"/>
    <w:rsid w:val="00280FC7"/>
    <w:rsid w:val="00281343"/>
    <w:rsid w:val="0028145A"/>
    <w:rsid w:val="0028150E"/>
    <w:rsid w:val="00281988"/>
    <w:rsid w:val="002826BD"/>
    <w:rsid w:val="00282817"/>
    <w:rsid w:val="00283085"/>
    <w:rsid w:val="002831B7"/>
    <w:rsid w:val="00285C71"/>
    <w:rsid w:val="00285D18"/>
    <w:rsid w:val="00287AE9"/>
    <w:rsid w:val="002905F1"/>
    <w:rsid w:val="00290A21"/>
    <w:rsid w:val="00291AAD"/>
    <w:rsid w:val="00291D08"/>
    <w:rsid w:val="00294974"/>
    <w:rsid w:val="00294F6A"/>
    <w:rsid w:val="00295311"/>
    <w:rsid w:val="00295411"/>
    <w:rsid w:val="00295516"/>
    <w:rsid w:val="002955FF"/>
    <w:rsid w:val="00296CF1"/>
    <w:rsid w:val="0029777E"/>
    <w:rsid w:val="002A0902"/>
    <w:rsid w:val="002A0A84"/>
    <w:rsid w:val="002A14FD"/>
    <w:rsid w:val="002A1CE3"/>
    <w:rsid w:val="002A34D8"/>
    <w:rsid w:val="002A3A61"/>
    <w:rsid w:val="002A3BAB"/>
    <w:rsid w:val="002A46AA"/>
    <w:rsid w:val="002A598D"/>
    <w:rsid w:val="002A68D6"/>
    <w:rsid w:val="002A7FD8"/>
    <w:rsid w:val="002B07F1"/>
    <w:rsid w:val="002B0F23"/>
    <w:rsid w:val="002B11BC"/>
    <w:rsid w:val="002B1828"/>
    <w:rsid w:val="002B41E0"/>
    <w:rsid w:val="002B5AA3"/>
    <w:rsid w:val="002C1AA5"/>
    <w:rsid w:val="002C2023"/>
    <w:rsid w:val="002C20DB"/>
    <w:rsid w:val="002C274D"/>
    <w:rsid w:val="002C3A61"/>
    <w:rsid w:val="002C4852"/>
    <w:rsid w:val="002C70D6"/>
    <w:rsid w:val="002C747A"/>
    <w:rsid w:val="002C76B5"/>
    <w:rsid w:val="002D0722"/>
    <w:rsid w:val="002D1097"/>
    <w:rsid w:val="002D2B91"/>
    <w:rsid w:val="002D3F2D"/>
    <w:rsid w:val="002D3F4B"/>
    <w:rsid w:val="002D434B"/>
    <w:rsid w:val="002D4693"/>
    <w:rsid w:val="002D5456"/>
    <w:rsid w:val="002D5940"/>
    <w:rsid w:val="002D5ADB"/>
    <w:rsid w:val="002D75DC"/>
    <w:rsid w:val="002D7E21"/>
    <w:rsid w:val="002E081C"/>
    <w:rsid w:val="002E2607"/>
    <w:rsid w:val="002E3539"/>
    <w:rsid w:val="002E4A20"/>
    <w:rsid w:val="002E5234"/>
    <w:rsid w:val="002E5256"/>
    <w:rsid w:val="002E5AF7"/>
    <w:rsid w:val="002E606A"/>
    <w:rsid w:val="002F0D6E"/>
    <w:rsid w:val="002F2316"/>
    <w:rsid w:val="002F270A"/>
    <w:rsid w:val="002F39AA"/>
    <w:rsid w:val="002F3B6E"/>
    <w:rsid w:val="002F47C7"/>
    <w:rsid w:val="002F4E71"/>
    <w:rsid w:val="002F6DB7"/>
    <w:rsid w:val="00300AAD"/>
    <w:rsid w:val="00300BBB"/>
    <w:rsid w:val="00301FF8"/>
    <w:rsid w:val="003020EF"/>
    <w:rsid w:val="00303B2E"/>
    <w:rsid w:val="00303EBC"/>
    <w:rsid w:val="00306C8E"/>
    <w:rsid w:val="00307B55"/>
    <w:rsid w:val="003103BB"/>
    <w:rsid w:val="00311187"/>
    <w:rsid w:val="00312125"/>
    <w:rsid w:val="0031269D"/>
    <w:rsid w:val="00313082"/>
    <w:rsid w:val="00314802"/>
    <w:rsid w:val="00317F2E"/>
    <w:rsid w:val="00317F71"/>
    <w:rsid w:val="00317FB9"/>
    <w:rsid w:val="003216C3"/>
    <w:rsid w:val="00322442"/>
    <w:rsid w:val="0032250A"/>
    <w:rsid w:val="0032432B"/>
    <w:rsid w:val="003244A7"/>
    <w:rsid w:val="00324558"/>
    <w:rsid w:val="00324F21"/>
    <w:rsid w:val="00325581"/>
    <w:rsid w:val="00325D77"/>
    <w:rsid w:val="0032698C"/>
    <w:rsid w:val="00327142"/>
    <w:rsid w:val="003271BD"/>
    <w:rsid w:val="00332231"/>
    <w:rsid w:val="00332355"/>
    <w:rsid w:val="00332656"/>
    <w:rsid w:val="00332770"/>
    <w:rsid w:val="00332B02"/>
    <w:rsid w:val="00333B47"/>
    <w:rsid w:val="003345DB"/>
    <w:rsid w:val="00335EF4"/>
    <w:rsid w:val="00340433"/>
    <w:rsid w:val="0034140B"/>
    <w:rsid w:val="003421D2"/>
    <w:rsid w:val="00342DF7"/>
    <w:rsid w:val="00343BF1"/>
    <w:rsid w:val="00343C8B"/>
    <w:rsid w:val="00343FA6"/>
    <w:rsid w:val="00344488"/>
    <w:rsid w:val="00344930"/>
    <w:rsid w:val="00344A05"/>
    <w:rsid w:val="003466D4"/>
    <w:rsid w:val="003470C2"/>
    <w:rsid w:val="003471C4"/>
    <w:rsid w:val="003471E5"/>
    <w:rsid w:val="00352422"/>
    <w:rsid w:val="00352E00"/>
    <w:rsid w:val="00353577"/>
    <w:rsid w:val="0035366C"/>
    <w:rsid w:val="00353BEB"/>
    <w:rsid w:val="00354089"/>
    <w:rsid w:val="00354821"/>
    <w:rsid w:val="00354CDD"/>
    <w:rsid w:val="00354CFB"/>
    <w:rsid w:val="00355696"/>
    <w:rsid w:val="00356671"/>
    <w:rsid w:val="00357F34"/>
    <w:rsid w:val="003613A9"/>
    <w:rsid w:val="00362797"/>
    <w:rsid w:val="0036300A"/>
    <w:rsid w:val="003632AC"/>
    <w:rsid w:val="003646E1"/>
    <w:rsid w:val="0036520E"/>
    <w:rsid w:val="00365ADC"/>
    <w:rsid w:val="00365DF6"/>
    <w:rsid w:val="00367AC8"/>
    <w:rsid w:val="00370218"/>
    <w:rsid w:val="003725CF"/>
    <w:rsid w:val="00372FD5"/>
    <w:rsid w:val="00373353"/>
    <w:rsid w:val="00373A48"/>
    <w:rsid w:val="00373EEB"/>
    <w:rsid w:val="0037448C"/>
    <w:rsid w:val="003766A9"/>
    <w:rsid w:val="00376D13"/>
    <w:rsid w:val="00377629"/>
    <w:rsid w:val="00377683"/>
    <w:rsid w:val="00377C0F"/>
    <w:rsid w:val="00380E2F"/>
    <w:rsid w:val="00381EBE"/>
    <w:rsid w:val="00381EF9"/>
    <w:rsid w:val="00381FA5"/>
    <w:rsid w:val="0038321D"/>
    <w:rsid w:val="003837B5"/>
    <w:rsid w:val="00383C76"/>
    <w:rsid w:val="00384C7C"/>
    <w:rsid w:val="00385E53"/>
    <w:rsid w:val="0038633A"/>
    <w:rsid w:val="003870B6"/>
    <w:rsid w:val="00390346"/>
    <w:rsid w:val="00392100"/>
    <w:rsid w:val="003937EC"/>
    <w:rsid w:val="00393972"/>
    <w:rsid w:val="003943EA"/>
    <w:rsid w:val="0039495D"/>
    <w:rsid w:val="00395C00"/>
    <w:rsid w:val="00396BF7"/>
    <w:rsid w:val="00397410"/>
    <w:rsid w:val="00397C10"/>
    <w:rsid w:val="003A0B59"/>
    <w:rsid w:val="003A1153"/>
    <w:rsid w:val="003A12FB"/>
    <w:rsid w:val="003A151C"/>
    <w:rsid w:val="003A1D38"/>
    <w:rsid w:val="003A2ABE"/>
    <w:rsid w:val="003A31EF"/>
    <w:rsid w:val="003A5494"/>
    <w:rsid w:val="003A54FD"/>
    <w:rsid w:val="003A56D6"/>
    <w:rsid w:val="003A6C49"/>
    <w:rsid w:val="003A6E2A"/>
    <w:rsid w:val="003A7304"/>
    <w:rsid w:val="003B181B"/>
    <w:rsid w:val="003B1E3E"/>
    <w:rsid w:val="003B43E1"/>
    <w:rsid w:val="003B50A2"/>
    <w:rsid w:val="003B5A4E"/>
    <w:rsid w:val="003B5BE2"/>
    <w:rsid w:val="003B5DF7"/>
    <w:rsid w:val="003B5EB5"/>
    <w:rsid w:val="003B6047"/>
    <w:rsid w:val="003B7C8A"/>
    <w:rsid w:val="003C19CC"/>
    <w:rsid w:val="003C1FD9"/>
    <w:rsid w:val="003C3688"/>
    <w:rsid w:val="003C464F"/>
    <w:rsid w:val="003C5138"/>
    <w:rsid w:val="003C5873"/>
    <w:rsid w:val="003C58E1"/>
    <w:rsid w:val="003C5BC5"/>
    <w:rsid w:val="003D084D"/>
    <w:rsid w:val="003D0A10"/>
    <w:rsid w:val="003D1708"/>
    <w:rsid w:val="003D45C4"/>
    <w:rsid w:val="003D53BD"/>
    <w:rsid w:val="003D556C"/>
    <w:rsid w:val="003D5BD9"/>
    <w:rsid w:val="003D7C0A"/>
    <w:rsid w:val="003E02E0"/>
    <w:rsid w:val="003E1430"/>
    <w:rsid w:val="003E17E4"/>
    <w:rsid w:val="003E26EC"/>
    <w:rsid w:val="003E383D"/>
    <w:rsid w:val="003E43E2"/>
    <w:rsid w:val="003E4C4D"/>
    <w:rsid w:val="003E5F2A"/>
    <w:rsid w:val="003E72AC"/>
    <w:rsid w:val="003E7B73"/>
    <w:rsid w:val="003F0A8A"/>
    <w:rsid w:val="003F0FAC"/>
    <w:rsid w:val="003F13E4"/>
    <w:rsid w:val="003F2FAB"/>
    <w:rsid w:val="003F3280"/>
    <w:rsid w:val="003F550F"/>
    <w:rsid w:val="003F6DC9"/>
    <w:rsid w:val="004003C7"/>
    <w:rsid w:val="00400713"/>
    <w:rsid w:val="004007F7"/>
    <w:rsid w:val="00401479"/>
    <w:rsid w:val="0040190D"/>
    <w:rsid w:val="0040293A"/>
    <w:rsid w:val="004044E2"/>
    <w:rsid w:val="004066D1"/>
    <w:rsid w:val="004071F2"/>
    <w:rsid w:val="004075E3"/>
    <w:rsid w:val="00407927"/>
    <w:rsid w:val="00410A3D"/>
    <w:rsid w:val="004119A8"/>
    <w:rsid w:val="004125ED"/>
    <w:rsid w:val="00416155"/>
    <w:rsid w:val="00416225"/>
    <w:rsid w:val="00416539"/>
    <w:rsid w:val="0041665B"/>
    <w:rsid w:val="00416990"/>
    <w:rsid w:val="004170B9"/>
    <w:rsid w:val="004175ED"/>
    <w:rsid w:val="00417700"/>
    <w:rsid w:val="00417CE4"/>
    <w:rsid w:val="00421E80"/>
    <w:rsid w:val="00425578"/>
    <w:rsid w:val="00425EE8"/>
    <w:rsid w:val="004260FF"/>
    <w:rsid w:val="0042704F"/>
    <w:rsid w:val="00427500"/>
    <w:rsid w:val="00427511"/>
    <w:rsid w:val="00430306"/>
    <w:rsid w:val="0043033B"/>
    <w:rsid w:val="004305DE"/>
    <w:rsid w:val="00430DB2"/>
    <w:rsid w:val="00430DF1"/>
    <w:rsid w:val="00431AD0"/>
    <w:rsid w:val="00433E6C"/>
    <w:rsid w:val="00433EF3"/>
    <w:rsid w:val="00434A8F"/>
    <w:rsid w:val="0043621C"/>
    <w:rsid w:val="004363A2"/>
    <w:rsid w:val="004377D6"/>
    <w:rsid w:val="00440998"/>
    <w:rsid w:val="004409BE"/>
    <w:rsid w:val="00442277"/>
    <w:rsid w:val="00442AC3"/>
    <w:rsid w:val="004431AA"/>
    <w:rsid w:val="00443C47"/>
    <w:rsid w:val="00445A60"/>
    <w:rsid w:val="0044704D"/>
    <w:rsid w:val="00447A4D"/>
    <w:rsid w:val="004502EA"/>
    <w:rsid w:val="004513A1"/>
    <w:rsid w:val="004520A5"/>
    <w:rsid w:val="00452CFD"/>
    <w:rsid w:val="0045414C"/>
    <w:rsid w:val="00454621"/>
    <w:rsid w:val="00454B57"/>
    <w:rsid w:val="00454E9A"/>
    <w:rsid w:val="00454F75"/>
    <w:rsid w:val="004559C0"/>
    <w:rsid w:val="004559D4"/>
    <w:rsid w:val="00455D7E"/>
    <w:rsid w:val="00455E1A"/>
    <w:rsid w:val="0045668D"/>
    <w:rsid w:val="00456FFF"/>
    <w:rsid w:val="0045774C"/>
    <w:rsid w:val="0046057E"/>
    <w:rsid w:val="00461003"/>
    <w:rsid w:val="00461545"/>
    <w:rsid w:val="00462268"/>
    <w:rsid w:val="00462464"/>
    <w:rsid w:val="004638A5"/>
    <w:rsid w:val="004649FC"/>
    <w:rsid w:val="004651BB"/>
    <w:rsid w:val="00465A85"/>
    <w:rsid w:val="0046655A"/>
    <w:rsid w:val="00467A6C"/>
    <w:rsid w:val="00467B77"/>
    <w:rsid w:val="0047044E"/>
    <w:rsid w:val="00470BF0"/>
    <w:rsid w:val="00471B61"/>
    <w:rsid w:val="00472F25"/>
    <w:rsid w:val="00474C6F"/>
    <w:rsid w:val="0047549D"/>
    <w:rsid w:val="00475DB0"/>
    <w:rsid w:val="00475E40"/>
    <w:rsid w:val="00475E9F"/>
    <w:rsid w:val="0047622C"/>
    <w:rsid w:val="00477DE6"/>
    <w:rsid w:val="004802E1"/>
    <w:rsid w:val="00481C9B"/>
    <w:rsid w:val="00481E7A"/>
    <w:rsid w:val="004822A2"/>
    <w:rsid w:val="0048295C"/>
    <w:rsid w:val="004837F7"/>
    <w:rsid w:val="00483C30"/>
    <w:rsid w:val="00484D1A"/>
    <w:rsid w:val="0048512B"/>
    <w:rsid w:val="0048568C"/>
    <w:rsid w:val="004862F7"/>
    <w:rsid w:val="004870CF"/>
    <w:rsid w:val="00487F9C"/>
    <w:rsid w:val="004914CD"/>
    <w:rsid w:val="004938A5"/>
    <w:rsid w:val="00493EFF"/>
    <w:rsid w:val="00494A9B"/>
    <w:rsid w:val="00495478"/>
    <w:rsid w:val="004956FB"/>
    <w:rsid w:val="0049659C"/>
    <w:rsid w:val="00496959"/>
    <w:rsid w:val="00497039"/>
    <w:rsid w:val="004973C7"/>
    <w:rsid w:val="00497488"/>
    <w:rsid w:val="004A04D9"/>
    <w:rsid w:val="004A0B53"/>
    <w:rsid w:val="004A0C01"/>
    <w:rsid w:val="004A181C"/>
    <w:rsid w:val="004A1E4D"/>
    <w:rsid w:val="004A2589"/>
    <w:rsid w:val="004A36F7"/>
    <w:rsid w:val="004A3FBD"/>
    <w:rsid w:val="004A5BB2"/>
    <w:rsid w:val="004A6D92"/>
    <w:rsid w:val="004A7A10"/>
    <w:rsid w:val="004B126D"/>
    <w:rsid w:val="004B17F8"/>
    <w:rsid w:val="004B2836"/>
    <w:rsid w:val="004B2BEA"/>
    <w:rsid w:val="004B2DAC"/>
    <w:rsid w:val="004B37BC"/>
    <w:rsid w:val="004B3D54"/>
    <w:rsid w:val="004B5978"/>
    <w:rsid w:val="004B68B0"/>
    <w:rsid w:val="004B7180"/>
    <w:rsid w:val="004C1062"/>
    <w:rsid w:val="004C12FB"/>
    <w:rsid w:val="004C1D9A"/>
    <w:rsid w:val="004C30B6"/>
    <w:rsid w:val="004C3E2A"/>
    <w:rsid w:val="004C5D8A"/>
    <w:rsid w:val="004C6139"/>
    <w:rsid w:val="004C63D8"/>
    <w:rsid w:val="004D0427"/>
    <w:rsid w:val="004D0857"/>
    <w:rsid w:val="004D120D"/>
    <w:rsid w:val="004D1EED"/>
    <w:rsid w:val="004D2128"/>
    <w:rsid w:val="004D4C12"/>
    <w:rsid w:val="004D55D2"/>
    <w:rsid w:val="004D5AE7"/>
    <w:rsid w:val="004D627E"/>
    <w:rsid w:val="004D77FD"/>
    <w:rsid w:val="004D7E60"/>
    <w:rsid w:val="004E1926"/>
    <w:rsid w:val="004E1F32"/>
    <w:rsid w:val="004E207B"/>
    <w:rsid w:val="004E2B16"/>
    <w:rsid w:val="004E35D8"/>
    <w:rsid w:val="004E3C59"/>
    <w:rsid w:val="004E557F"/>
    <w:rsid w:val="004E6456"/>
    <w:rsid w:val="004E64F2"/>
    <w:rsid w:val="004F0663"/>
    <w:rsid w:val="004F0745"/>
    <w:rsid w:val="004F0E25"/>
    <w:rsid w:val="004F15DE"/>
    <w:rsid w:val="004F2A06"/>
    <w:rsid w:val="004F2DA8"/>
    <w:rsid w:val="004F64C6"/>
    <w:rsid w:val="004F6B19"/>
    <w:rsid w:val="004F7204"/>
    <w:rsid w:val="004F7CE6"/>
    <w:rsid w:val="00500388"/>
    <w:rsid w:val="00500469"/>
    <w:rsid w:val="005017CF"/>
    <w:rsid w:val="00502936"/>
    <w:rsid w:val="00506C3C"/>
    <w:rsid w:val="00506CB8"/>
    <w:rsid w:val="0050744F"/>
    <w:rsid w:val="00510841"/>
    <w:rsid w:val="00510920"/>
    <w:rsid w:val="00511CDE"/>
    <w:rsid w:val="00511DEA"/>
    <w:rsid w:val="00511F54"/>
    <w:rsid w:val="00514072"/>
    <w:rsid w:val="00516C49"/>
    <w:rsid w:val="00516D5E"/>
    <w:rsid w:val="005172A3"/>
    <w:rsid w:val="00517CA6"/>
    <w:rsid w:val="005201D3"/>
    <w:rsid w:val="0052028F"/>
    <w:rsid w:val="00520F9A"/>
    <w:rsid w:val="00521481"/>
    <w:rsid w:val="00521702"/>
    <w:rsid w:val="00522E19"/>
    <w:rsid w:val="005244B7"/>
    <w:rsid w:val="00525DD7"/>
    <w:rsid w:val="00525FFF"/>
    <w:rsid w:val="0052632E"/>
    <w:rsid w:val="00530545"/>
    <w:rsid w:val="00530F72"/>
    <w:rsid w:val="005336FB"/>
    <w:rsid w:val="00534B8D"/>
    <w:rsid w:val="00535890"/>
    <w:rsid w:val="005358A6"/>
    <w:rsid w:val="00536715"/>
    <w:rsid w:val="0053773C"/>
    <w:rsid w:val="005402E0"/>
    <w:rsid w:val="00540383"/>
    <w:rsid w:val="00541516"/>
    <w:rsid w:val="00543C4C"/>
    <w:rsid w:val="00545075"/>
    <w:rsid w:val="00545578"/>
    <w:rsid w:val="00545EC2"/>
    <w:rsid w:val="00547E69"/>
    <w:rsid w:val="005501CD"/>
    <w:rsid w:val="00550B53"/>
    <w:rsid w:val="00550B7D"/>
    <w:rsid w:val="005514CC"/>
    <w:rsid w:val="00551720"/>
    <w:rsid w:val="00552C2A"/>
    <w:rsid w:val="00552E56"/>
    <w:rsid w:val="00553B6B"/>
    <w:rsid w:val="0055406C"/>
    <w:rsid w:val="00555E0B"/>
    <w:rsid w:val="00555F04"/>
    <w:rsid w:val="0055650F"/>
    <w:rsid w:val="005570ED"/>
    <w:rsid w:val="005574F5"/>
    <w:rsid w:val="00560C2E"/>
    <w:rsid w:val="00561BF6"/>
    <w:rsid w:val="00563753"/>
    <w:rsid w:val="00564029"/>
    <w:rsid w:val="00564EEB"/>
    <w:rsid w:val="00565C85"/>
    <w:rsid w:val="0056734A"/>
    <w:rsid w:val="00570668"/>
    <w:rsid w:val="00570673"/>
    <w:rsid w:val="00570A0C"/>
    <w:rsid w:val="00571BE8"/>
    <w:rsid w:val="0057336A"/>
    <w:rsid w:val="0057398F"/>
    <w:rsid w:val="005746CF"/>
    <w:rsid w:val="005772C0"/>
    <w:rsid w:val="005800ED"/>
    <w:rsid w:val="0058081B"/>
    <w:rsid w:val="00582B46"/>
    <w:rsid w:val="0058320C"/>
    <w:rsid w:val="00584145"/>
    <w:rsid w:val="00584DA6"/>
    <w:rsid w:val="00585EB7"/>
    <w:rsid w:val="0058617A"/>
    <w:rsid w:val="00586202"/>
    <w:rsid w:val="00586CA3"/>
    <w:rsid w:val="005911BC"/>
    <w:rsid w:val="00591322"/>
    <w:rsid w:val="0059373E"/>
    <w:rsid w:val="00594B6F"/>
    <w:rsid w:val="00595487"/>
    <w:rsid w:val="00595843"/>
    <w:rsid w:val="00595AF6"/>
    <w:rsid w:val="005963F9"/>
    <w:rsid w:val="00596B8C"/>
    <w:rsid w:val="005975C9"/>
    <w:rsid w:val="00597722"/>
    <w:rsid w:val="005A1045"/>
    <w:rsid w:val="005A13D0"/>
    <w:rsid w:val="005A20CF"/>
    <w:rsid w:val="005A2EA8"/>
    <w:rsid w:val="005A3664"/>
    <w:rsid w:val="005A3698"/>
    <w:rsid w:val="005A3FEC"/>
    <w:rsid w:val="005A4553"/>
    <w:rsid w:val="005A4619"/>
    <w:rsid w:val="005A4665"/>
    <w:rsid w:val="005A4D21"/>
    <w:rsid w:val="005A561A"/>
    <w:rsid w:val="005A6290"/>
    <w:rsid w:val="005A636B"/>
    <w:rsid w:val="005A66B9"/>
    <w:rsid w:val="005A7293"/>
    <w:rsid w:val="005A7B2D"/>
    <w:rsid w:val="005A7F6D"/>
    <w:rsid w:val="005B0BAD"/>
    <w:rsid w:val="005B1E81"/>
    <w:rsid w:val="005B23AC"/>
    <w:rsid w:val="005B27CB"/>
    <w:rsid w:val="005B2C7E"/>
    <w:rsid w:val="005B3044"/>
    <w:rsid w:val="005B549D"/>
    <w:rsid w:val="005B62B8"/>
    <w:rsid w:val="005B647E"/>
    <w:rsid w:val="005B6A77"/>
    <w:rsid w:val="005B7A74"/>
    <w:rsid w:val="005C0E4C"/>
    <w:rsid w:val="005C15EE"/>
    <w:rsid w:val="005C19D4"/>
    <w:rsid w:val="005C1B4D"/>
    <w:rsid w:val="005C1D89"/>
    <w:rsid w:val="005C1DCE"/>
    <w:rsid w:val="005C222B"/>
    <w:rsid w:val="005C26EA"/>
    <w:rsid w:val="005C3EE6"/>
    <w:rsid w:val="005C501E"/>
    <w:rsid w:val="005C60C3"/>
    <w:rsid w:val="005C67F8"/>
    <w:rsid w:val="005C6AFA"/>
    <w:rsid w:val="005C70CC"/>
    <w:rsid w:val="005D0F84"/>
    <w:rsid w:val="005D15FA"/>
    <w:rsid w:val="005D1B5A"/>
    <w:rsid w:val="005D2599"/>
    <w:rsid w:val="005D339C"/>
    <w:rsid w:val="005D3CBB"/>
    <w:rsid w:val="005D4D4F"/>
    <w:rsid w:val="005D56A7"/>
    <w:rsid w:val="005D7E3D"/>
    <w:rsid w:val="005E0336"/>
    <w:rsid w:val="005E0757"/>
    <w:rsid w:val="005E28E4"/>
    <w:rsid w:val="005E29A0"/>
    <w:rsid w:val="005E2F3B"/>
    <w:rsid w:val="005E3496"/>
    <w:rsid w:val="005E3C4A"/>
    <w:rsid w:val="005E4DCF"/>
    <w:rsid w:val="005E5A64"/>
    <w:rsid w:val="005E5AB1"/>
    <w:rsid w:val="005E6BB7"/>
    <w:rsid w:val="005E79F5"/>
    <w:rsid w:val="005F0E08"/>
    <w:rsid w:val="005F0E8D"/>
    <w:rsid w:val="005F0FC6"/>
    <w:rsid w:val="005F1FE5"/>
    <w:rsid w:val="005F24A6"/>
    <w:rsid w:val="005F4E4E"/>
    <w:rsid w:val="005F5869"/>
    <w:rsid w:val="005F6922"/>
    <w:rsid w:val="00600B54"/>
    <w:rsid w:val="006015E9"/>
    <w:rsid w:val="00602029"/>
    <w:rsid w:val="00602183"/>
    <w:rsid w:val="0060375D"/>
    <w:rsid w:val="00604347"/>
    <w:rsid w:val="00605843"/>
    <w:rsid w:val="00606356"/>
    <w:rsid w:val="006064D3"/>
    <w:rsid w:val="00606937"/>
    <w:rsid w:val="006078D4"/>
    <w:rsid w:val="006113C8"/>
    <w:rsid w:val="006120D4"/>
    <w:rsid w:val="0061571E"/>
    <w:rsid w:val="00615730"/>
    <w:rsid w:val="0061687F"/>
    <w:rsid w:val="00617C45"/>
    <w:rsid w:val="00620518"/>
    <w:rsid w:val="00621301"/>
    <w:rsid w:val="006228AB"/>
    <w:rsid w:val="00623644"/>
    <w:rsid w:val="00623C72"/>
    <w:rsid w:val="00626FA6"/>
    <w:rsid w:val="00627291"/>
    <w:rsid w:val="006272B3"/>
    <w:rsid w:val="00627A3B"/>
    <w:rsid w:val="006314D4"/>
    <w:rsid w:val="00631A6E"/>
    <w:rsid w:val="00633F1C"/>
    <w:rsid w:val="00634088"/>
    <w:rsid w:val="0063604F"/>
    <w:rsid w:val="00636462"/>
    <w:rsid w:val="00636C90"/>
    <w:rsid w:val="00640452"/>
    <w:rsid w:val="00640C5B"/>
    <w:rsid w:val="00641EC2"/>
    <w:rsid w:val="00642540"/>
    <w:rsid w:val="0064283A"/>
    <w:rsid w:val="00642AF3"/>
    <w:rsid w:val="006441E1"/>
    <w:rsid w:val="006455F5"/>
    <w:rsid w:val="00645E91"/>
    <w:rsid w:val="00646264"/>
    <w:rsid w:val="00647883"/>
    <w:rsid w:val="00647E40"/>
    <w:rsid w:val="00650B4E"/>
    <w:rsid w:val="00651367"/>
    <w:rsid w:val="00651546"/>
    <w:rsid w:val="00651BB7"/>
    <w:rsid w:val="00652278"/>
    <w:rsid w:val="0065236B"/>
    <w:rsid w:val="00653013"/>
    <w:rsid w:val="006537E9"/>
    <w:rsid w:val="00654153"/>
    <w:rsid w:val="0065505A"/>
    <w:rsid w:val="00655F14"/>
    <w:rsid w:val="00664D35"/>
    <w:rsid w:val="00665F5B"/>
    <w:rsid w:val="006660F1"/>
    <w:rsid w:val="00667172"/>
    <w:rsid w:val="006676E0"/>
    <w:rsid w:val="00667C36"/>
    <w:rsid w:val="006702D4"/>
    <w:rsid w:val="0067252F"/>
    <w:rsid w:val="00672A07"/>
    <w:rsid w:val="006732AE"/>
    <w:rsid w:val="00673B48"/>
    <w:rsid w:val="00673BDC"/>
    <w:rsid w:val="00674E47"/>
    <w:rsid w:val="0067637E"/>
    <w:rsid w:val="006769FB"/>
    <w:rsid w:val="00677907"/>
    <w:rsid w:val="0067793B"/>
    <w:rsid w:val="00681087"/>
    <w:rsid w:val="00681274"/>
    <w:rsid w:val="00681331"/>
    <w:rsid w:val="00681ADA"/>
    <w:rsid w:val="00683577"/>
    <w:rsid w:val="00683E06"/>
    <w:rsid w:val="006840ED"/>
    <w:rsid w:val="006841D3"/>
    <w:rsid w:val="00684C6B"/>
    <w:rsid w:val="006851C7"/>
    <w:rsid w:val="00685BC6"/>
    <w:rsid w:val="00687A8F"/>
    <w:rsid w:val="006909D3"/>
    <w:rsid w:val="00690E50"/>
    <w:rsid w:val="00691450"/>
    <w:rsid w:val="006936E0"/>
    <w:rsid w:val="00693A17"/>
    <w:rsid w:val="00693CE0"/>
    <w:rsid w:val="006940A9"/>
    <w:rsid w:val="00695163"/>
    <w:rsid w:val="0069539E"/>
    <w:rsid w:val="00696185"/>
    <w:rsid w:val="006968CC"/>
    <w:rsid w:val="00696A2F"/>
    <w:rsid w:val="006977F4"/>
    <w:rsid w:val="006A08AD"/>
    <w:rsid w:val="006A0B7A"/>
    <w:rsid w:val="006A1414"/>
    <w:rsid w:val="006A1B4D"/>
    <w:rsid w:val="006A2F35"/>
    <w:rsid w:val="006A3040"/>
    <w:rsid w:val="006A35E7"/>
    <w:rsid w:val="006A5DD1"/>
    <w:rsid w:val="006A63CF"/>
    <w:rsid w:val="006A695D"/>
    <w:rsid w:val="006A73F3"/>
    <w:rsid w:val="006B12F5"/>
    <w:rsid w:val="006B1685"/>
    <w:rsid w:val="006B1F67"/>
    <w:rsid w:val="006B1F7A"/>
    <w:rsid w:val="006B21E7"/>
    <w:rsid w:val="006B2553"/>
    <w:rsid w:val="006B3CAB"/>
    <w:rsid w:val="006B46D4"/>
    <w:rsid w:val="006B678E"/>
    <w:rsid w:val="006B7724"/>
    <w:rsid w:val="006B7888"/>
    <w:rsid w:val="006B7D77"/>
    <w:rsid w:val="006C140A"/>
    <w:rsid w:val="006C1957"/>
    <w:rsid w:val="006C1D09"/>
    <w:rsid w:val="006C1E33"/>
    <w:rsid w:val="006C1E55"/>
    <w:rsid w:val="006C23BC"/>
    <w:rsid w:val="006C23C8"/>
    <w:rsid w:val="006C34B3"/>
    <w:rsid w:val="006D0450"/>
    <w:rsid w:val="006D17FD"/>
    <w:rsid w:val="006D18EF"/>
    <w:rsid w:val="006D2274"/>
    <w:rsid w:val="006D239B"/>
    <w:rsid w:val="006D3E37"/>
    <w:rsid w:val="006D646B"/>
    <w:rsid w:val="006D6DB5"/>
    <w:rsid w:val="006D7700"/>
    <w:rsid w:val="006D787E"/>
    <w:rsid w:val="006D79E9"/>
    <w:rsid w:val="006E1C4A"/>
    <w:rsid w:val="006E2BAD"/>
    <w:rsid w:val="006E33E8"/>
    <w:rsid w:val="006E5687"/>
    <w:rsid w:val="006E59C9"/>
    <w:rsid w:val="006E64B8"/>
    <w:rsid w:val="006E7EF7"/>
    <w:rsid w:val="006F1078"/>
    <w:rsid w:val="006F1FCD"/>
    <w:rsid w:val="006F222B"/>
    <w:rsid w:val="006F2442"/>
    <w:rsid w:val="006F2A0E"/>
    <w:rsid w:val="006F2F16"/>
    <w:rsid w:val="006F341F"/>
    <w:rsid w:val="006F345F"/>
    <w:rsid w:val="006F3601"/>
    <w:rsid w:val="006F4514"/>
    <w:rsid w:val="006F5C89"/>
    <w:rsid w:val="006F63FB"/>
    <w:rsid w:val="006F6B0D"/>
    <w:rsid w:val="006F6E35"/>
    <w:rsid w:val="006F745E"/>
    <w:rsid w:val="0070045D"/>
    <w:rsid w:val="00700616"/>
    <w:rsid w:val="007033CF"/>
    <w:rsid w:val="00706813"/>
    <w:rsid w:val="00710A4A"/>
    <w:rsid w:val="00711E0E"/>
    <w:rsid w:val="0071324B"/>
    <w:rsid w:val="0071608B"/>
    <w:rsid w:val="00716E84"/>
    <w:rsid w:val="00717D4C"/>
    <w:rsid w:val="007202CD"/>
    <w:rsid w:val="0072093E"/>
    <w:rsid w:val="007210F4"/>
    <w:rsid w:val="00721853"/>
    <w:rsid w:val="00721AFF"/>
    <w:rsid w:val="00721C3C"/>
    <w:rsid w:val="0072557A"/>
    <w:rsid w:val="00726327"/>
    <w:rsid w:val="007265B9"/>
    <w:rsid w:val="00726EB3"/>
    <w:rsid w:val="00727AE7"/>
    <w:rsid w:val="00730857"/>
    <w:rsid w:val="007310A2"/>
    <w:rsid w:val="0073160E"/>
    <w:rsid w:val="0073297C"/>
    <w:rsid w:val="00736462"/>
    <w:rsid w:val="007369D9"/>
    <w:rsid w:val="0073791F"/>
    <w:rsid w:val="0073793E"/>
    <w:rsid w:val="00740051"/>
    <w:rsid w:val="00740102"/>
    <w:rsid w:val="00740CA0"/>
    <w:rsid w:val="00740D57"/>
    <w:rsid w:val="00741191"/>
    <w:rsid w:val="007420C0"/>
    <w:rsid w:val="0074385D"/>
    <w:rsid w:val="00745F6F"/>
    <w:rsid w:val="007479F9"/>
    <w:rsid w:val="00750603"/>
    <w:rsid w:val="00751254"/>
    <w:rsid w:val="00751922"/>
    <w:rsid w:val="0075192D"/>
    <w:rsid w:val="0075193C"/>
    <w:rsid w:val="00752859"/>
    <w:rsid w:val="00753E28"/>
    <w:rsid w:val="0075546F"/>
    <w:rsid w:val="0075687F"/>
    <w:rsid w:val="007579BF"/>
    <w:rsid w:val="0076205B"/>
    <w:rsid w:val="007621AA"/>
    <w:rsid w:val="007625CD"/>
    <w:rsid w:val="007629C0"/>
    <w:rsid w:val="0076463D"/>
    <w:rsid w:val="00764889"/>
    <w:rsid w:val="00765640"/>
    <w:rsid w:val="007657DD"/>
    <w:rsid w:val="00765D76"/>
    <w:rsid w:val="00765FDA"/>
    <w:rsid w:val="007662DD"/>
    <w:rsid w:val="007668DD"/>
    <w:rsid w:val="00766F40"/>
    <w:rsid w:val="0076760C"/>
    <w:rsid w:val="007705FB"/>
    <w:rsid w:val="00770683"/>
    <w:rsid w:val="00770C5F"/>
    <w:rsid w:val="00771487"/>
    <w:rsid w:val="00771A20"/>
    <w:rsid w:val="007722AF"/>
    <w:rsid w:val="00772344"/>
    <w:rsid w:val="007729F5"/>
    <w:rsid w:val="00773ED7"/>
    <w:rsid w:val="00774C54"/>
    <w:rsid w:val="00776F4E"/>
    <w:rsid w:val="0077764E"/>
    <w:rsid w:val="00777C86"/>
    <w:rsid w:val="00780890"/>
    <w:rsid w:val="00781820"/>
    <w:rsid w:val="00785630"/>
    <w:rsid w:val="007864B0"/>
    <w:rsid w:val="0078715B"/>
    <w:rsid w:val="00787FC0"/>
    <w:rsid w:val="007901B2"/>
    <w:rsid w:val="0079190A"/>
    <w:rsid w:val="00792EF7"/>
    <w:rsid w:val="007932A5"/>
    <w:rsid w:val="007940B7"/>
    <w:rsid w:val="00794C87"/>
    <w:rsid w:val="00794DB9"/>
    <w:rsid w:val="007950EE"/>
    <w:rsid w:val="00795DD1"/>
    <w:rsid w:val="007A04CC"/>
    <w:rsid w:val="007A1155"/>
    <w:rsid w:val="007A1432"/>
    <w:rsid w:val="007A2AEF"/>
    <w:rsid w:val="007A308F"/>
    <w:rsid w:val="007A42DB"/>
    <w:rsid w:val="007A4F2F"/>
    <w:rsid w:val="007A6DD5"/>
    <w:rsid w:val="007B07E7"/>
    <w:rsid w:val="007B1261"/>
    <w:rsid w:val="007B1894"/>
    <w:rsid w:val="007B2326"/>
    <w:rsid w:val="007B2A9F"/>
    <w:rsid w:val="007B2CC1"/>
    <w:rsid w:val="007B3E87"/>
    <w:rsid w:val="007B5CB9"/>
    <w:rsid w:val="007B5D25"/>
    <w:rsid w:val="007B5DD6"/>
    <w:rsid w:val="007B617C"/>
    <w:rsid w:val="007B69D0"/>
    <w:rsid w:val="007C1785"/>
    <w:rsid w:val="007C1904"/>
    <w:rsid w:val="007C1C11"/>
    <w:rsid w:val="007C404F"/>
    <w:rsid w:val="007C42EB"/>
    <w:rsid w:val="007C5219"/>
    <w:rsid w:val="007C54AC"/>
    <w:rsid w:val="007C5FFF"/>
    <w:rsid w:val="007C6D0D"/>
    <w:rsid w:val="007D0110"/>
    <w:rsid w:val="007D08C0"/>
    <w:rsid w:val="007D1454"/>
    <w:rsid w:val="007D3B32"/>
    <w:rsid w:val="007D3EA4"/>
    <w:rsid w:val="007D63FE"/>
    <w:rsid w:val="007D6B51"/>
    <w:rsid w:val="007D6F4F"/>
    <w:rsid w:val="007D70F8"/>
    <w:rsid w:val="007D79E8"/>
    <w:rsid w:val="007D7D7E"/>
    <w:rsid w:val="007E0214"/>
    <w:rsid w:val="007E1369"/>
    <w:rsid w:val="007E1461"/>
    <w:rsid w:val="007E153F"/>
    <w:rsid w:val="007E19F3"/>
    <w:rsid w:val="007E2DFE"/>
    <w:rsid w:val="007E2F2E"/>
    <w:rsid w:val="007E30B9"/>
    <w:rsid w:val="007E371C"/>
    <w:rsid w:val="007E4482"/>
    <w:rsid w:val="007E61A8"/>
    <w:rsid w:val="007E69B1"/>
    <w:rsid w:val="007F1769"/>
    <w:rsid w:val="007F1C88"/>
    <w:rsid w:val="007F49C8"/>
    <w:rsid w:val="007F4BD9"/>
    <w:rsid w:val="007F569F"/>
    <w:rsid w:val="007F6551"/>
    <w:rsid w:val="007F65E6"/>
    <w:rsid w:val="007F6C77"/>
    <w:rsid w:val="007F7D1E"/>
    <w:rsid w:val="008001A1"/>
    <w:rsid w:val="00800594"/>
    <w:rsid w:val="00800966"/>
    <w:rsid w:val="00800C19"/>
    <w:rsid w:val="00803983"/>
    <w:rsid w:val="00803B0B"/>
    <w:rsid w:val="00804405"/>
    <w:rsid w:val="00804CE9"/>
    <w:rsid w:val="00804E56"/>
    <w:rsid w:val="008100FB"/>
    <w:rsid w:val="00810786"/>
    <w:rsid w:val="00810B29"/>
    <w:rsid w:val="00811588"/>
    <w:rsid w:val="00811869"/>
    <w:rsid w:val="00812117"/>
    <w:rsid w:val="0081265C"/>
    <w:rsid w:val="00813A8F"/>
    <w:rsid w:val="00813B39"/>
    <w:rsid w:val="00814122"/>
    <w:rsid w:val="008142FA"/>
    <w:rsid w:val="00815D22"/>
    <w:rsid w:val="00816695"/>
    <w:rsid w:val="008203F7"/>
    <w:rsid w:val="0082063C"/>
    <w:rsid w:val="00820746"/>
    <w:rsid w:val="00820AB4"/>
    <w:rsid w:val="00821226"/>
    <w:rsid w:val="008212EF"/>
    <w:rsid w:val="00822277"/>
    <w:rsid w:val="00823D99"/>
    <w:rsid w:val="00823F94"/>
    <w:rsid w:val="008246EB"/>
    <w:rsid w:val="00824D9D"/>
    <w:rsid w:val="008275B7"/>
    <w:rsid w:val="00830142"/>
    <w:rsid w:val="0083065E"/>
    <w:rsid w:val="00830667"/>
    <w:rsid w:val="008307A6"/>
    <w:rsid w:val="00832D95"/>
    <w:rsid w:val="008340EB"/>
    <w:rsid w:val="008356AC"/>
    <w:rsid w:val="00836245"/>
    <w:rsid w:val="0083717C"/>
    <w:rsid w:val="00837EA5"/>
    <w:rsid w:val="0084256C"/>
    <w:rsid w:val="008427F6"/>
    <w:rsid w:val="00843832"/>
    <w:rsid w:val="00843DF4"/>
    <w:rsid w:val="008450EC"/>
    <w:rsid w:val="00845652"/>
    <w:rsid w:val="00845A0F"/>
    <w:rsid w:val="00846BD1"/>
    <w:rsid w:val="00850B71"/>
    <w:rsid w:val="00850F33"/>
    <w:rsid w:val="00852049"/>
    <w:rsid w:val="0085205A"/>
    <w:rsid w:val="008521C0"/>
    <w:rsid w:val="00852FFF"/>
    <w:rsid w:val="00853868"/>
    <w:rsid w:val="008538CB"/>
    <w:rsid w:val="00853AC6"/>
    <w:rsid w:val="00853B04"/>
    <w:rsid w:val="00853E91"/>
    <w:rsid w:val="00856435"/>
    <w:rsid w:val="00856588"/>
    <w:rsid w:val="00861B31"/>
    <w:rsid w:val="00862526"/>
    <w:rsid w:val="008625C0"/>
    <w:rsid w:val="00862A95"/>
    <w:rsid w:val="00863533"/>
    <w:rsid w:val="008636A2"/>
    <w:rsid w:val="00863C41"/>
    <w:rsid w:val="00864489"/>
    <w:rsid w:val="00864AA2"/>
    <w:rsid w:val="00864B1C"/>
    <w:rsid w:val="008653DE"/>
    <w:rsid w:val="008715CA"/>
    <w:rsid w:val="00871D33"/>
    <w:rsid w:val="00872F25"/>
    <w:rsid w:val="00873378"/>
    <w:rsid w:val="008739E9"/>
    <w:rsid w:val="00876CBC"/>
    <w:rsid w:val="00876F8E"/>
    <w:rsid w:val="00877B0B"/>
    <w:rsid w:val="00880F93"/>
    <w:rsid w:val="00881732"/>
    <w:rsid w:val="00882A25"/>
    <w:rsid w:val="00882C04"/>
    <w:rsid w:val="008832C2"/>
    <w:rsid w:val="008838E5"/>
    <w:rsid w:val="0088550D"/>
    <w:rsid w:val="00885762"/>
    <w:rsid w:val="00886D64"/>
    <w:rsid w:val="00886F8A"/>
    <w:rsid w:val="00887037"/>
    <w:rsid w:val="008872BF"/>
    <w:rsid w:val="008875FE"/>
    <w:rsid w:val="00887F94"/>
    <w:rsid w:val="00890718"/>
    <w:rsid w:val="00890FAF"/>
    <w:rsid w:val="00891DAD"/>
    <w:rsid w:val="0089397F"/>
    <w:rsid w:val="00895185"/>
    <w:rsid w:val="008952CA"/>
    <w:rsid w:val="008959EC"/>
    <w:rsid w:val="0089608B"/>
    <w:rsid w:val="00896870"/>
    <w:rsid w:val="008A0096"/>
    <w:rsid w:val="008A0649"/>
    <w:rsid w:val="008A51E2"/>
    <w:rsid w:val="008A54BB"/>
    <w:rsid w:val="008A7A37"/>
    <w:rsid w:val="008B042A"/>
    <w:rsid w:val="008B0A3D"/>
    <w:rsid w:val="008B1DD9"/>
    <w:rsid w:val="008B23DA"/>
    <w:rsid w:val="008B2C99"/>
    <w:rsid w:val="008B2DDC"/>
    <w:rsid w:val="008B2E9C"/>
    <w:rsid w:val="008B3570"/>
    <w:rsid w:val="008B359C"/>
    <w:rsid w:val="008B3BFF"/>
    <w:rsid w:val="008B425D"/>
    <w:rsid w:val="008B537D"/>
    <w:rsid w:val="008B6A4F"/>
    <w:rsid w:val="008B7887"/>
    <w:rsid w:val="008C4270"/>
    <w:rsid w:val="008C58AF"/>
    <w:rsid w:val="008C5D01"/>
    <w:rsid w:val="008C6110"/>
    <w:rsid w:val="008C648E"/>
    <w:rsid w:val="008C6B56"/>
    <w:rsid w:val="008C6CEA"/>
    <w:rsid w:val="008C6E86"/>
    <w:rsid w:val="008C7385"/>
    <w:rsid w:val="008D00C5"/>
    <w:rsid w:val="008D05B2"/>
    <w:rsid w:val="008D0B04"/>
    <w:rsid w:val="008D11BD"/>
    <w:rsid w:val="008D3123"/>
    <w:rsid w:val="008D49E3"/>
    <w:rsid w:val="008D619A"/>
    <w:rsid w:val="008D61DD"/>
    <w:rsid w:val="008D6DA9"/>
    <w:rsid w:val="008D7498"/>
    <w:rsid w:val="008D7829"/>
    <w:rsid w:val="008E0B7E"/>
    <w:rsid w:val="008E1708"/>
    <w:rsid w:val="008E1902"/>
    <w:rsid w:val="008E3406"/>
    <w:rsid w:val="008E344C"/>
    <w:rsid w:val="008E5AC6"/>
    <w:rsid w:val="008E5C11"/>
    <w:rsid w:val="008E5E44"/>
    <w:rsid w:val="008E7F4C"/>
    <w:rsid w:val="008F0ABA"/>
    <w:rsid w:val="008F103D"/>
    <w:rsid w:val="008F178D"/>
    <w:rsid w:val="008F1EF2"/>
    <w:rsid w:val="008F1EF5"/>
    <w:rsid w:val="008F2946"/>
    <w:rsid w:val="008F2A4E"/>
    <w:rsid w:val="008F3A34"/>
    <w:rsid w:val="008F52AE"/>
    <w:rsid w:val="008F614C"/>
    <w:rsid w:val="008F646F"/>
    <w:rsid w:val="008F7472"/>
    <w:rsid w:val="00900874"/>
    <w:rsid w:val="00900FCC"/>
    <w:rsid w:val="0090152E"/>
    <w:rsid w:val="0090156C"/>
    <w:rsid w:val="00901AA4"/>
    <w:rsid w:val="00901AEA"/>
    <w:rsid w:val="00902152"/>
    <w:rsid w:val="0090434E"/>
    <w:rsid w:val="009049D4"/>
    <w:rsid w:val="00905C10"/>
    <w:rsid w:val="00905D30"/>
    <w:rsid w:val="009068E3"/>
    <w:rsid w:val="00906FA4"/>
    <w:rsid w:val="00907047"/>
    <w:rsid w:val="00910923"/>
    <w:rsid w:val="00910E65"/>
    <w:rsid w:val="00912346"/>
    <w:rsid w:val="00915ED9"/>
    <w:rsid w:val="00916CED"/>
    <w:rsid w:val="009170B5"/>
    <w:rsid w:val="0092022D"/>
    <w:rsid w:val="009202EB"/>
    <w:rsid w:val="00920D86"/>
    <w:rsid w:val="009211F5"/>
    <w:rsid w:val="00922568"/>
    <w:rsid w:val="0092297E"/>
    <w:rsid w:val="00922DDE"/>
    <w:rsid w:val="009238A4"/>
    <w:rsid w:val="00924298"/>
    <w:rsid w:val="00924BD1"/>
    <w:rsid w:val="00926DE9"/>
    <w:rsid w:val="00931910"/>
    <w:rsid w:val="00931D90"/>
    <w:rsid w:val="009330DB"/>
    <w:rsid w:val="0093363F"/>
    <w:rsid w:val="00933666"/>
    <w:rsid w:val="00933846"/>
    <w:rsid w:val="0093483D"/>
    <w:rsid w:val="00935C0F"/>
    <w:rsid w:val="0093760B"/>
    <w:rsid w:val="00941BDC"/>
    <w:rsid w:val="009428A8"/>
    <w:rsid w:val="009428F7"/>
    <w:rsid w:val="00943404"/>
    <w:rsid w:val="00943B74"/>
    <w:rsid w:val="00944E3B"/>
    <w:rsid w:val="00945DB8"/>
    <w:rsid w:val="00946AB0"/>
    <w:rsid w:val="00947337"/>
    <w:rsid w:val="00947F02"/>
    <w:rsid w:val="009509FD"/>
    <w:rsid w:val="00950E1E"/>
    <w:rsid w:val="00951C2A"/>
    <w:rsid w:val="00952C1A"/>
    <w:rsid w:val="00953B76"/>
    <w:rsid w:val="00954AE0"/>
    <w:rsid w:val="00954CDC"/>
    <w:rsid w:val="0095525F"/>
    <w:rsid w:val="00955DE5"/>
    <w:rsid w:val="009561EF"/>
    <w:rsid w:val="0095680C"/>
    <w:rsid w:val="00960007"/>
    <w:rsid w:val="00960014"/>
    <w:rsid w:val="0096067A"/>
    <w:rsid w:val="00960A85"/>
    <w:rsid w:val="00960D23"/>
    <w:rsid w:val="0096180D"/>
    <w:rsid w:val="00961FAE"/>
    <w:rsid w:val="009629A0"/>
    <w:rsid w:val="00963C0A"/>
    <w:rsid w:val="00964F69"/>
    <w:rsid w:val="0096664F"/>
    <w:rsid w:val="009666A2"/>
    <w:rsid w:val="009666A7"/>
    <w:rsid w:val="0096687C"/>
    <w:rsid w:val="009676C9"/>
    <w:rsid w:val="009714A8"/>
    <w:rsid w:val="009730C1"/>
    <w:rsid w:val="0097391B"/>
    <w:rsid w:val="00976AD8"/>
    <w:rsid w:val="00977178"/>
    <w:rsid w:val="0098238A"/>
    <w:rsid w:val="00983025"/>
    <w:rsid w:val="00985EA9"/>
    <w:rsid w:val="00986A3C"/>
    <w:rsid w:val="00986D50"/>
    <w:rsid w:val="009920D5"/>
    <w:rsid w:val="0099250B"/>
    <w:rsid w:val="00992A30"/>
    <w:rsid w:val="00993DBB"/>
    <w:rsid w:val="0099541B"/>
    <w:rsid w:val="009965AC"/>
    <w:rsid w:val="00996745"/>
    <w:rsid w:val="009A0914"/>
    <w:rsid w:val="009A0916"/>
    <w:rsid w:val="009A0C9E"/>
    <w:rsid w:val="009A1B1C"/>
    <w:rsid w:val="009A1D65"/>
    <w:rsid w:val="009A2090"/>
    <w:rsid w:val="009A39B2"/>
    <w:rsid w:val="009A3A96"/>
    <w:rsid w:val="009A41CB"/>
    <w:rsid w:val="009A4D92"/>
    <w:rsid w:val="009A55AC"/>
    <w:rsid w:val="009A5AC9"/>
    <w:rsid w:val="009A5AE6"/>
    <w:rsid w:val="009A5E87"/>
    <w:rsid w:val="009A634D"/>
    <w:rsid w:val="009B2468"/>
    <w:rsid w:val="009B2FBC"/>
    <w:rsid w:val="009B3B45"/>
    <w:rsid w:val="009B422C"/>
    <w:rsid w:val="009B4252"/>
    <w:rsid w:val="009B4946"/>
    <w:rsid w:val="009B5BC9"/>
    <w:rsid w:val="009B5FBD"/>
    <w:rsid w:val="009B601E"/>
    <w:rsid w:val="009B6056"/>
    <w:rsid w:val="009B6457"/>
    <w:rsid w:val="009B69B4"/>
    <w:rsid w:val="009B6B8B"/>
    <w:rsid w:val="009B771C"/>
    <w:rsid w:val="009C0298"/>
    <w:rsid w:val="009C0496"/>
    <w:rsid w:val="009C1A4A"/>
    <w:rsid w:val="009C240F"/>
    <w:rsid w:val="009C2550"/>
    <w:rsid w:val="009C2AE8"/>
    <w:rsid w:val="009C2B80"/>
    <w:rsid w:val="009C2E59"/>
    <w:rsid w:val="009C4F10"/>
    <w:rsid w:val="009C67CA"/>
    <w:rsid w:val="009C6D26"/>
    <w:rsid w:val="009C7BA1"/>
    <w:rsid w:val="009C7BF8"/>
    <w:rsid w:val="009D0F46"/>
    <w:rsid w:val="009D131D"/>
    <w:rsid w:val="009D216A"/>
    <w:rsid w:val="009D227C"/>
    <w:rsid w:val="009D3361"/>
    <w:rsid w:val="009D3E1C"/>
    <w:rsid w:val="009D46F2"/>
    <w:rsid w:val="009D4B0E"/>
    <w:rsid w:val="009D5941"/>
    <w:rsid w:val="009D634B"/>
    <w:rsid w:val="009D6940"/>
    <w:rsid w:val="009D7825"/>
    <w:rsid w:val="009E0D7B"/>
    <w:rsid w:val="009E32BE"/>
    <w:rsid w:val="009E3717"/>
    <w:rsid w:val="009E502C"/>
    <w:rsid w:val="009E5163"/>
    <w:rsid w:val="009E5652"/>
    <w:rsid w:val="009E59D0"/>
    <w:rsid w:val="009E7A4D"/>
    <w:rsid w:val="009F06B8"/>
    <w:rsid w:val="009F2727"/>
    <w:rsid w:val="009F2D64"/>
    <w:rsid w:val="009F3C58"/>
    <w:rsid w:val="009F4499"/>
    <w:rsid w:val="009F4D02"/>
    <w:rsid w:val="009F51F5"/>
    <w:rsid w:val="009F5A47"/>
    <w:rsid w:val="009F75CA"/>
    <w:rsid w:val="00A01105"/>
    <w:rsid w:val="00A0294C"/>
    <w:rsid w:val="00A0589B"/>
    <w:rsid w:val="00A06B1D"/>
    <w:rsid w:val="00A072A7"/>
    <w:rsid w:val="00A07E9F"/>
    <w:rsid w:val="00A10545"/>
    <w:rsid w:val="00A10849"/>
    <w:rsid w:val="00A11093"/>
    <w:rsid w:val="00A11128"/>
    <w:rsid w:val="00A11786"/>
    <w:rsid w:val="00A1234B"/>
    <w:rsid w:val="00A1258E"/>
    <w:rsid w:val="00A13492"/>
    <w:rsid w:val="00A139D3"/>
    <w:rsid w:val="00A13B46"/>
    <w:rsid w:val="00A14988"/>
    <w:rsid w:val="00A14D62"/>
    <w:rsid w:val="00A1578A"/>
    <w:rsid w:val="00A160F5"/>
    <w:rsid w:val="00A1610A"/>
    <w:rsid w:val="00A16A1B"/>
    <w:rsid w:val="00A20744"/>
    <w:rsid w:val="00A20C4C"/>
    <w:rsid w:val="00A20DB6"/>
    <w:rsid w:val="00A21555"/>
    <w:rsid w:val="00A21958"/>
    <w:rsid w:val="00A21F47"/>
    <w:rsid w:val="00A22801"/>
    <w:rsid w:val="00A22A22"/>
    <w:rsid w:val="00A23A96"/>
    <w:rsid w:val="00A24273"/>
    <w:rsid w:val="00A2531C"/>
    <w:rsid w:val="00A261AC"/>
    <w:rsid w:val="00A26C02"/>
    <w:rsid w:val="00A26DA6"/>
    <w:rsid w:val="00A26E8B"/>
    <w:rsid w:val="00A27D79"/>
    <w:rsid w:val="00A30441"/>
    <w:rsid w:val="00A3171B"/>
    <w:rsid w:val="00A327F0"/>
    <w:rsid w:val="00A339A3"/>
    <w:rsid w:val="00A34BE6"/>
    <w:rsid w:val="00A35F91"/>
    <w:rsid w:val="00A36E78"/>
    <w:rsid w:val="00A37254"/>
    <w:rsid w:val="00A37A07"/>
    <w:rsid w:val="00A37F82"/>
    <w:rsid w:val="00A406A5"/>
    <w:rsid w:val="00A4075C"/>
    <w:rsid w:val="00A416DD"/>
    <w:rsid w:val="00A41D41"/>
    <w:rsid w:val="00A42275"/>
    <w:rsid w:val="00A422BE"/>
    <w:rsid w:val="00A42523"/>
    <w:rsid w:val="00A437BE"/>
    <w:rsid w:val="00A43EDF"/>
    <w:rsid w:val="00A44226"/>
    <w:rsid w:val="00A448B0"/>
    <w:rsid w:val="00A44A0B"/>
    <w:rsid w:val="00A4555F"/>
    <w:rsid w:val="00A459CE"/>
    <w:rsid w:val="00A46671"/>
    <w:rsid w:val="00A46D8F"/>
    <w:rsid w:val="00A472CC"/>
    <w:rsid w:val="00A47C4D"/>
    <w:rsid w:val="00A500DD"/>
    <w:rsid w:val="00A508EE"/>
    <w:rsid w:val="00A50F98"/>
    <w:rsid w:val="00A510B0"/>
    <w:rsid w:val="00A51557"/>
    <w:rsid w:val="00A52091"/>
    <w:rsid w:val="00A52AB7"/>
    <w:rsid w:val="00A53E69"/>
    <w:rsid w:val="00A56ADC"/>
    <w:rsid w:val="00A57F16"/>
    <w:rsid w:val="00A60FF4"/>
    <w:rsid w:val="00A62075"/>
    <w:rsid w:val="00A62AB1"/>
    <w:rsid w:val="00A63728"/>
    <w:rsid w:val="00A6372F"/>
    <w:rsid w:val="00A63B2E"/>
    <w:rsid w:val="00A63C57"/>
    <w:rsid w:val="00A64140"/>
    <w:rsid w:val="00A653F0"/>
    <w:rsid w:val="00A654E4"/>
    <w:rsid w:val="00A65702"/>
    <w:rsid w:val="00A6634D"/>
    <w:rsid w:val="00A66FC2"/>
    <w:rsid w:val="00A67CEC"/>
    <w:rsid w:val="00A70DB3"/>
    <w:rsid w:val="00A7238D"/>
    <w:rsid w:val="00A726B8"/>
    <w:rsid w:val="00A7371F"/>
    <w:rsid w:val="00A73B0E"/>
    <w:rsid w:val="00A74221"/>
    <w:rsid w:val="00A74D6B"/>
    <w:rsid w:val="00A75802"/>
    <w:rsid w:val="00A77433"/>
    <w:rsid w:val="00A80257"/>
    <w:rsid w:val="00A81A8E"/>
    <w:rsid w:val="00A82023"/>
    <w:rsid w:val="00A82D45"/>
    <w:rsid w:val="00A83730"/>
    <w:rsid w:val="00A84DEC"/>
    <w:rsid w:val="00A855BD"/>
    <w:rsid w:val="00A8682C"/>
    <w:rsid w:val="00A913D2"/>
    <w:rsid w:val="00A91FBE"/>
    <w:rsid w:val="00A928DD"/>
    <w:rsid w:val="00A929D4"/>
    <w:rsid w:val="00A92EAB"/>
    <w:rsid w:val="00A92EB8"/>
    <w:rsid w:val="00A94BB4"/>
    <w:rsid w:val="00A95623"/>
    <w:rsid w:val="00A95F48"/>
    <w:rsid w:val="00A96404"/>
    <w:rsid w:val="00AA0398"/>
    <w:rsid w:val="00AA0741"/>
    <w:rsid w:val="00AA2DD5"/>
    <w:rsid w:val="00AA2E52"/>
    <w:rsid w:val="00AA34EE"/>
    <w:rsid w:val="00AA4CCA"/>
    <w:rsid w:val="00AA5726"/>
    <w:rsid w:val="00AA5BED"/>
    <w:rsid w:val="00AA5EDA"/>
    <w:rsid w:val="00AA6552"/>
    <w:rsid w:val="00AB1036"/>
    <w:rsid w:val="00AB15AC"/>
    <w:rsid w:val="00AB2C19"/>
    <w:rsid w:val="00AB2EC9"/>
    <w:rsid w:val="00AB40C1"/>
    <w:rsid w:val="00AB4F7B"/>
    <w:rsid w:val="00AB6174"/>
    <w:rsid w:val="00AB6FBB"/>
    <w:rsid w:val="00AC0DA6"/>
    <w:rsid w:val="00AC13B3"/>
    <w:rsid w:val="00AC2EBD"/>
    <w:rsid w:val="00AC2F68"/>
    <w:rsid w:val="00AC45BF"/>
    <w:rsid w:val="00AC4FEE"/>
    <w:rsid w:val="00AC57AD"/>
    <w:rsid w:val="00AC598E"/>
    <w:rsid w:val="00AC5BEC"/>
    <w:rsid w:val="00AC5EB5"/>
    <w:rsid w:val="00AC61E2"/>
    <w:rsid w:val="00AC693F"/>
    <w:rsid w:val="00AD05A6"/>
    <w:rsid w:val="00AD0657"/>
    <w:rsid w:val="00AD140A"/>
    <w:rsid w:val="00AD1906"/>
    <w:rsid w:val="00AD1D74"/>
    <w:rsid w:val="00AD1DC0"/>
    <w:rsid w:val="00AD1F11"/>
    <w:rsid w:val="00AD3835"/>
    <w:rsid w:val="00AD43AF"/>
    <w:rsid w:val="00AD7AD5"/>
    <w:rsid w:val="00AD7C70"/>
    <w:rsid w:val="00AE149A"/>
    <w:rsid w:val="00AE1D8E"/>
    <w:rsid w:val="00AE2049"/>
    <w:rsid w:val="00AE2834"/>
    <w:rsid w:val="00AE2FE5"/>
    <w:rsid w:val="00AE3016"/>
    <w:rsid w:val="00AE3A81"/>
    <w:rsid w:val="00AE5FBB"/>
    <w:rsid w:val="00AE70D3"/>
    <w:rsid w:val="00AF0C5A"/>
    <w:rsid w:val="00AF0F66"/>
    <w:rsid w:val="00AF1C4D"/>
    <w:rsid w:val="00AF1D7D"/>
    <w:rsid w:val="00AF1EC2"/>
    <w:rsid w:val="00AF3F2F"/>
    <w:rsid w:val="00AF61A1"/>
    <w:rsid w:val="00AF6AEE"/>
    <w:rsid w:val="00B00492"/>
    <w:rsid w:val="00B0081A"/>
    <w:rsid w:val="00B00FD5"/>
    <w:rsid w:val="00B01525"/>
    <w:rsid w:val="00B0239F"/>
    <w:rsid w:val="00B02424"/>
    <w:rsid w:val="00B024E2"/>
    <w:rsid w:val="00B032F0"/>
    <w:rsid w:val="00B03C3F"/>
    <w:rsid w:val="00B03DB3"/>
    <w:rsid w:val="00B04FD5"/>
    <w:rsid w:val="00B060B6"/>
    <w:rsid w:val="00B123CF"/>
    <w:rsid w:val="00B12413"/>
    <w:rsid w:val="00B129C5"/>
    <w:rsid w:val="00B12D64"/>
    <w:rsid w:val="00B1352D"/>
    <w:rsid w:val="00B1392E"/>
    <w:rsid w:val="00B1492B"/>
    <w:rsid w:val="00B14B28"/>
    <w:rsid w:val="00B14B2A"/>
    <w:rsid w:val="00B14DE5"/>
    <w:rsid w:val="00B15A26"/>
    <w:rsid w:val="00B179B9"/>
    <w:rsid w:val="00B21452"/>
    <w:rsid w:val="00B22BD5"/>
    <w:rsid w:val="00B22E42"/>
    <w:rsid w:val="00B2304C"/>
    <w:rsid w:val="00B235A1"/>
    <w:rsid w:val="00B23874"/>
    <w:rsid w:val="00B23CBD"/>
    <w:rsid w:val="00B24AF1"/>
    <w:rsid w:val="00B255D6"/>
    <w:rsid w:val="00B26804"/>
    <w:rsid w:val="00B26B62"/>
    <w:rsid w:val="00B27BF8"/>
    <w:rsid w:val="00B27E53"/>
    <w:rsid w:val="00B3015B"/>
    <w:rsid w:val="00B30357"/>
    <w:rsid w:val="00B3167D"/>
    <w:rsid w:val="00B33B08"/>
    <w:rsid w:val="00B33BC1"/>
    <w:rsid w:val="00B33E0B"/>
    <w:rsid w:val="00B348E1"/>
    <w:rsid w:val="00B41315"/>
    <w:rsid w:val="00B43271"/>
    <w:rsid w:val="00B441CE"/>
    <w:rsid w:val="00B45193"/>
    <w:rsid w:val="00B46DDB"/>
    <w:rsid w:val="00B475E7"/>
    <w:rsid w:val="00B5024D"/>
    <w:rsid w:val="00B50DD0"/>
    <w:rsid w:val="00B51402"/>
    <w:rsid w:val="00B51FD1"/>
    <w:rsid w:val="00B53AE6"/>
    <w:rsid w:val="00B544E6"/>
    <w:rsid w:val="00B54E6B"/>
    <w:rsid w:val="00B55247"/>
    <w:rsid w:val="00B55445"/>
    <w:rsid w:val="00B5561C"/>
    <w:rsid w:val="00B56176"/>
    <w:rsid w:val="00B564D6"/>
    <w:rsid w:val="00B573CF"/>
    <w:rsid w:val="00B57881"/>
    <w:rsid w:val="00B60A80"/>
    <w:rsid w:val="00B62C3A"/>
    <w:rsid w:val="00B648EA"/>
    <w:rsid w:val="00B65F89"/>
    <w:rsid w:val="00B66320"/>
    <w:rsid w:val="00B66397"/>
    <w:rsid w:val="00B665E2"/>
    <w:rsid w:val="00B6665F"/>
    <w:rsid w:val="00B66998"/>
    <w:rsid w:val="00B67691"/>
    <w:rsid w:val="00B70A74"/>
    <w:rsid w:val="00B70D86"/>
    <w:rsid w:val="00B70ED7"/>
    <w:rsid w:val="00B7153D"/>
    <w:rsid w:val="00B7263B"/>
    <w:rsid w:val="00B72D0F"/>
    <w:rsid w:val="00B73C0E"/>
    <w:rsid w:val="00B73CF4"/>
    <w:rsid w:val="00B80209"/>
    <w:rsid w:val="00B80503"/>
    <w:rsid w:val="00B82334"/>
    <w:rsid w:val="00B82B71"/>
    <w:rsid w:val="00B8342A"/>
    <w:rsid w:val="00B84CF2"/>
    <w:rsid w:val="00B858D2"/>
    <w:rsid w:val="00B859A1"/>
    <w:rsid w:val="00B876AD"/>
    <w:rsid w:val="00B90E8D"/>
    <w:rsid w:val="00B91210"/>
    <w:rsid w:val="00B93173"/>
    <w:rsid w:val="00B93524"/>
    <w:rsid w:val="00B936F2"/>
    <w:rsid w:val="00B93A81"/>
    <w:rsid w:val="00B93B20"/>
    <w:rsid w:val="00B945A7"/>
    <w:rsid w:val="00B95667"/>
    <w:rsid w:val="00B956D9"/>
    <w:rsid w:val="00B96F38"/>
    <w:rsid w:val="00B9735B"/>
    <w:rsid w:val="00BA2922"/>
    <w:rsid w:val="00BA3C13"/>
    <w:rsid w:val="00BA4310"/>
    <w:rsid w:val="00BA4396"/>
    <w:rsid w:val="00BA443C"/>
    <w:rsid w:val="00BA57CB"/>
    <w:rsid w:val="00BA5CD2"/>
    <w:rsid w:val="00BA7343"/>
    <w:rsid w:val="00BA76D4"/>
    <w:rsid w:val="00BA7AB0"/>
    <w:rsid w:val="00BB2F92"/>
    <w:rsid w:val="00BB4560"/>
    <w:rsid w:val="00BB4A05"/>
    <w:rsid w:val="00BB58A6"/>
    <w:rsid w:val="00BB73C2"/>
    <w:rsid w:val="00BC0F05"/>
    <w:rsid w:val="00BC103A"/>
    <w:rsid w:val="00BC1CAC"/>
    <w:rsid w:val="00BC1CDF"/>
    <w:rsid w:val="00BC1FBC"/>
    <w:rsid w:val="00BC29D7"/>
    <w:rsid w:val="00BC2CAF"/>
    <w:rsid w:val="00BC374C"/>
    <w:rsid w:val="00BC4277"/>
    <w:rsid w:val="00BC48C2"/>
    <w:rsid w:val="00BC49E2"/>
    <w:rsid w:val="00BC6684"/>
    <w:rsid w:val="00BD145A"/>
    <w:rsid w:val="00BD28DD"/>
    <w:rsid w:val="00BD41B8"/>
    <w:rsid w:val="00BD5307"/>
    <w:rsid w:val="00BD5D2C"/>
    <w:rsid w:val="00BD5F36"/>
    <w:rsid w:val="00BD7D67"/>
    <w:rsid w:val="00BE2AE7"/>
    <w:rsid w:val="00BE2B79"/>
    <w:rsid w:val="00BE439F"/>
    <w:rsid w:val="00BE499E"/>
    <w:rsid w:val="00BE4CB9"/>
    <w:rsid w:val="00BE4FE0"/>
    <w:rsid w:val="00BE60EE"/>
    <w:rsid w:val="00BF12DE"/>
    <w:rsid w:val="00BF18D2"/>
    <w:rsid w:val="00BF2547"/>
    <w:rsid w:val="00BF2AF0"/>
    <w:rsid w:val="00BF2C0E"/>
    <w:rsid w:val="00BF3632"/>
    <w:rsid w:val="00C000E0"/>
    <w:rsid w:val="00C0054A"/>
    <w:rsid w:val="00C02E86"/>
    <w:rsid w:val="00C035DA"/>
    <w:rsid w:val="00C05BC6"/>
    <w:rsid w:val="00C06382"/>
    <w:rsid w:val="00C102FD"/>
    <w:rsid w:val="00C11BD9"/>
    <w:rsid w:val="00C129B1"/>
    <w:rsid w:val="00C12BA6"/>
    <w:rsid w:val="00C131A8"/>
    <w:rsid w:val="00C13769"/>
    <w:rsid w:val="00C157E4"/>
    <w:rsid w:val="00C15983"/>
    <w:rsid w:val="00C159B2"/>
    <w:rsid w:val="00C171F7"/>
    <w:rsid w:val="00C179B5"/>
    <w:rsid w:val="00C17A33"/>
    <w:rsid w:val="00C2066D"/>
    <w:rsid w:val="00C211E0"/>
    <w:rsid w:val="00C21BC0"/>
    <w:rsid w:val="00C221A3"/>
    <w:rsid w:val="00C22652"/>
    <w:rsid w:val="00C2288F"/>
    <w:rsid w:val="00C22ECC"/>
    <w:rsid w:val="00C22F22"/>
    <w:rsid w:val="00C23A26"/>
    <w:rsid w:val="00C23C9A"/>
    <w:rsid w:val="00C23D97"/>
    <w:rsid w:val="00C24E6A"/>
    <w:rsid w:val="00C25232"/>
    <w:rsid w:val="00C27AA3"/>
    <w:rsid w:val="00C27DDE"/>
    <w:rsid w:val="00C27EA6"/>
    <w:rsid w:val="00C30544"/>
    <w:rsid w:val="00C307B3"/>
    <w:rsid w:val="00C310D7"/>
    <w:rsid w:val="00C32032"/>
    <w:rsid w:val="00C3207A"/>
    <w:rsid w:val="00C320D0"/>
    <w:rsid w:val="00C336AD"/>
    <w:rsid w:val="00C33FA9"/>
    <w:rsid w:val="00C34204"/>
    <w:rsid w:val="00C3495C"/>
    <w:rsid w:val="00C34975"/>
    <w:rsid w:val="00C356DA"/>
    <w:rsid w:val="00C356FC"/>
    <w:rsid w:val="00C35F79"/>
    <w:rsid w:val="00C3712C"/>
    <w:rsid w:val="00C40181"/>
    <w:rsid w:val="00C40277"/>
    <w:rsid w:val="00C40C6C"/>
    <w:rsid w:val="00C417AC"/>
    <w:rsid w:val="00C4227D"/>
    <w:rsid w:val="00C43BBA"/>
    <w:rsid w:val="00C43C6D"/>
    <w:rsid w:val="00C44291"/>
    <w:rsid w:val="00C446F0"/>
    <w:rsid w:val="00C44864"/>
    <w:rsid w:val="00C45A10"/>
    <w:rsid w:val="00C469DA"/>
    <w:rsid w:val="00C46EB6"/>
    <w:rsid w:val="00C506D4"/>
    <w:rsid w:val="00C50BB0"/>
    <w:rsid w:val="00C51FD8"/>
    <w:rsid w:val="00C520E0"/>
    <w:rsid w:val="00C53D33"/>
    <w:rsid w:val="00C53E76"/>
    <w:rsid w:val="00C5575E"/>
    <w:rsid w:val="00C56128"/>
    <w:rsid w:val="00C56485"/>
    <w:rsid w:val="00C5659B"/>
    <w:rsid w:val="00C57AC0"/>
    <w:rsid w:val="00C60853"/>
    <w:rsid w:val="00C60EF8"/>
    <w:rsid w:val="00C61533"/>
    <w:rsid w:val="00C631B9"/>
    <w:rsid w:val="00C63542"/>
    <w:rsid w:val="00C66199"/>
    <w:rsid w:val="00C70C78"/>
    <w:rsid w:val="00C70F06"/>
    <w:rsid w:val="00C71065"/>
    <w:rsid w:val="00C71145"/>
    <w:rsid w:val="00C71E7D"/>
    <w:rsid w:val="00C722BF"/>
    <w:rsid w:val="00C72D6E"/>
    <w:rsid w:val="00C72FE2"/>
    <w:rsid w:val="00C733A3"/>
    <w:rsid w:val="00C736FC"/>
    <w:rsid w:val="00C73823"/>
    <w:rsid w:val="00C73FA1"/>
    <w:rsid w:val="00C75666"/>
    <w:rsid w:val="00C75E18"/>
    <w:rsid w:val="00C75E85"/>
    <w:rsid w:val="00C7679B"/>
    <w:rsid w:val="00C77862"/>
    <w:rsid w:val="00C77E51"/>
    <w:rsid w:val="00C8088D"/>
    <w:rsid w:val="00C825B7"/>
    <w:rsid w:val="00C83A7E"/>
    <w:rsid w:val="00C85C69"/>
    <w:rsid w:val="00C901DC"/>
    <w:rsid w:val="00C911FE"/>
    <w:rsid w:val="00C9129D"/>
    <w:rsid w:val="00C918BA"/>
    <w:rsid w:val="00C931E7"/>
    <w:rsid w:val="00C93EED"/>
    <w:rsid w:val="00C9462A"/>
    <w:rsid w:val="00C9580C"/>
    <w:rsid w:val="00C96B2F"/>
    <w:rsid w:val="00C9747E"/>
    <w:rsid w:val="00CA23B0"/>
    <w:rsid w:val="00CA314A"/>
    <w:rsid w:val="00CA51D8"/>
    <w:rsid w:val="00CA57A2"/>
    <w:rsid w:val="00CA598F"/>
    <w:rsid w:val="00CA6549"/>
    <w:rsid w:val="00CA7F87"/>
    <w:rsid w:val="00CB25CE"/>
    <w:rsid w:val="00CB3C3A"/>
    <w:rsid w:val="00CB47AF"/>
    <w:rsid w:val="00CB6AC3"/>
    <w:rsid w:val="00CB757E"/>
    <w:rsid w:val="00CB7D80"/>
    <w:rsid w:val="00CC018A"/>
    <w:rsid w:val="00CC05A3"/>
    <w:rsid w:val="00CC06DB"/>
    <w:rsid w:val="00CC0CFF"/>
    <w:rsid w:val="00CC1461"/>
    <w:rsid w:val="00CC33A9"/>
    <w:rsid w:val="00CC37D8"/>
    <w:rsid w:val="00CC4089"/>
    <w:rsid w:val="00CC42FC"/>
    <w:rsid w:val="00CC56C5"/>
    <w:rsid w:val="00CC6012"/>
    <w:rsid w:val="00CC66A5"/>
    <w:rsid w:val="00CC6C87"/>
    <w:rsid w:val="00CC6D99"/>
    <w:rsid w:val="00CC72B7"/>
    <w:rsid w:val="00CC7A06"/>
    <w:rsid w:val="00CD29F1"/>
    <w:rsid w:val="00CD2F21"/>
    <w:rsid w:val="00CD38C9"/>
    <w:rsid w:val="00CD452B"/>
    <w:rsid w:val="00CD616C"/>
    <w:rsid w:val="00CD6984"/>
    <w:rsid w:val="00CD6C7D"/>
    <w:rsid w:val="00CD6F12"/>
    <w:rsid w:val="00CE083B"/>
    <w:rsid w:val="00CE2DB5"/>
    <w:rsid w:val="00CE3320"/>
    <w:rsid w:val="00CE3BC3"/>
    <w:rsid w:val="00CE52A5"/>
    <w:rsid w:val="00CE77A9"/>
    <w:rsid w:val="00CE7CFC"/>
    <w:rsid w:val="00CF2644"/>
    <w:rsid w:val="00CF3385"/>
    <w:rsid w:val="00CF53A8"/>
    <w:rsid w:val="00CF5FD6"/>
    <w:rsid w:val="00CF7013"/>
    <w:rsid w:val="00CF7B77"/>
    <w:rsid w:val="00D0050D"/>
    <w:rsid w:val="00D00CA7"/>
    <w:rsid w:val="00D0116A"/>
    <w:rsid w:val="00D0160E"/>
    <w:rsid w:val="00D0176C"/>
    <w:rsid w:val="00D0278D"/>
    <w:rsid w:val="00D033A6"/>
    <w:rsid w:val="00D0375A"/>
    <w:rsid w:val="00D0503E"/>
    <w:rsid w:val="00D05633"/>
    <w:rsid w:val="00D07F8B"/>
    <w:rsid w:val="00D10F94"/>
    <w:rsid w:val="00D11B4D"/>
    <w:rsid w:val="00D12A8A"/>
    <w:rsid w:val="00D133AC"/>
    <w:rsid w:val="00D1381D"/>
    <w:rsid w:val="00D13F91"/>
    <w:rsid w:val="00D16F2A"/>
    <w:rsid w:val="00D17312"/>
    <w:rsid w:val="00D17D7A"/>
    <w:rsid w:val="00D20F1C"/>
    <w:rsid w:val="00D21A19"/>
    <w:rsid w:val="00D2218B"/>
    <w:rsid w:val="00D2354F"/>
    <w:rsid w:val="00D2361D"/>
    <w:rsid w:val="00D23DD1"/>
    <w:rsid w:val="00D24F1F"/>
    <w:rsid w:val="00D264FE"/>
    <w:rsid w:val="00D26813"/>
    <w:rsid w:val="00D26CDB"/>
    <w:rsid w:val="00D30067"/>
    <w:rsid w:val="00D31CBF"/>
    <w:rsid w:val="00D33613"/>
    <w:rsid w:val="00D33B9C"/>
    <w:rsid w:val="00D33DB8"/>
    <w:rsid w:val="00D33FBC"/>
    <w:rsid w:val="00D3496B"/>
    <w:rsid w:val="00D3516F"/>
    <w:rsid w:val="00D35202"/>
    <w:rsid w:val="00D3561D"/>
    <w:rsid w:val="00D36831"/>
    <w:rsid w:val="00D36911"/>
    <w:rsid w:val="00D37D38"/>
    <w:rsid w:val="00D37E2F"/>
    <w:rsid w:val="00D4259C"/>
    <w:rsid w:val="00D42C04"/>
    <w:rsid w:val="00D43455"/>
    <w:rsid w:val="00D44279"/>
    <w:rsid w:val="00D446BE"/>
    <w:rsid w:val="00D44CB0"/>
    <w:rsid w:val="00D45D52"/>
    <w:rsid w:val="00D50290"/>
    <w:rsid w:val="00D50A10"/>
    <w:rsid w:val="00D51140"/>
    <w:rsid w:val="00D5117B"/>
    <w:rsid w:val="00D5149B"/>
    <w:rsid w:val="00D5153A"/>
    <w:rsid w:val="00D51DDD"/>
    <w:rsid w:val="00D5311D"/>
    <w:rsid w:val="00D53B63"/>
    <w:rsid w:val="00D53B79"/>
    <w:rsid w:val="00D53BD3"/>
    <w:rsid w:val="00D544A1"/>
    <w:rsid w:val="00D54A46"/>
    <w:rsid w:val="00D554C9"/>
    <w:rsid w:val="00D55856"/>
    <w:rsid w:val="00D55993"/>
    <w:rsid w:val="00D568E2"/>
    <w:rsid w:val="00D569E1"/>
    <w:rsid w:val="00D5713E"/>
    <w:rsid w:val="00D57B2D"/>
    <w:rsid w:val="00D624C8"/>
    <w:rsid w:val="00D6309D"/>
    <w:rsid w:val="00D64109"/>
    <w:rsid w:val="00D6445F"/>
    <w:rsid w:val="00D646D7"/>
    <w:rsid w:val="00D66E71"/>
    <w:rsid w:val="00D675F7"/>
    <w:rsid w:val="00D67DED"/>
    <w:rsid w:val="00D70F0C"/>
    <w:rsid w:val="00D728D4"/>
    <w:rsid w:val="00D7385D"/>
    <w:rsid w:val="00D74EE3"/>
    <w:rsid w:val="00D74F6E"/>
    <w:rsid w:val="00D753F2"/>
    <w:rsid w:val="00D75734"/>
    <w:rsid w:val="00D76720"/>
    <w:rsid w:val="00D76965"/>
    <w:rsid w:val="00D77FA9"/>
    <w:rsid w:val="00D804BE"/>
    <w:rsid w:val="00D80C00"/>
    <w:rsid w:val="00D81CD2"/>
    <w:rsid w:val="00D8212D"/>
    <w:rsid w:val="00D8223B"/>
    <w:rsid w:val="00D84B64"/>
    <w:rsid w:val="00D85764"/>
    <w:rsid w:val="00D859F4"/>
    <w:rsid w:val="00D85AB1"/>
    <w:rsid w:val="00D86912"/>
    <w:rsid w:val="00D87BF2"/>
    <w:rsid w:val="00D90113"/>
    <w:rsid w:val="00D90C08"/>
    <w:rsid w:val="00D90FE3"/>
    <w:rsid w:val="00D91426"/>
    <w:rsid w:val="00D919F8"/>
    <w:rsid w:val="00D92791"/>
    <w:rsid w:val="00D927C4"/>
    <w:rsid w:val="00D92E26"/>
    <w:rsid w:val="00D92E6B"/>
    <w:rsid w:val="00D93456"/>
    <w:rsid w:val="00D93496"/>
    <w:rsid w:val="00D943E7"/>
    <w:rsid w:val="00D9491E"/>
    <w:rsid w:val="00D955D6"/>
    <w:rsid w:val="00D95687"/>
    <w:rsid w:val="00D958A2"/>
    <w:rsid w:val="00D959F4"/>
    <w:rsid w:val="00D96DD7"/>
    <w:rsid w:val="00D97610"/>
    <w:rsid w:val="00D979B2"/>
    <w:rsid w:val="00DA0956"/>
    <w:rsid w:val="00DA09DE"/>
    <w:rsid w:val="00DA10AF"/>
    <w:rsid w:val="00DA2C43"/>
    <w:rsid w:val="00DA3E92"/>
    <w:rsid w:val="00DA4594"/>
    <w:rsid w:val="00DA6226"/>
    <w:rsid w:val="00DA6C3A"/>
    <w:rsid w:val="00DA6CB9"/>
    <w:rsid w:val="00DA75AF"/>
    <w:rsid w:val="00DA7748"/>
    <w:rsid w:val="00DB0736"/>
    <w:rsid w:val="00DB286D"/>
    <w:rsid w:val="00DB2E78"/>
    <w:rsid w:val="00DB33B2"/>
    <w:rsid w:val="00DB34A9"/>
    <w:rsid w:val="00DB420F"/>
    <w:rsid w:val="00DB501A"/>
    <w:rsid w:val="00DB532E"/>
    <w:rsid w:val="00DB5773"/>
    <w:rsid w:val="00DB63A8"/>
    <w:rsid w:val="00DB7F29"/>
    <w:rsid w:val="00DC0BB8"/>
    <w:rsid w:val="00DC1202"/>
    <w:rsid w:val="00DC171D"/>
    <w:rsid w:val="00DC199C"/>
    <w:rsid w:val="00DC21EF"/>
    <w:rsid w:val="00DC351B"/>
    <w:rsid w:val="00DC375B"/>
    <w:rsid w:val="00DC481E"/>
    <w:rsid w:val="00DD054D"/>
    <w:rsid w:val="00DD08F8"/>
    <w:rsid w:val="00DD2402"/>
    <w:rsid w:val="00DD2BC2"/>
    <w:rsid w:val="00DD2E60"/>
    <w:rsid w:val="00DD3030"/>
    <w:rsid w:val="00DD3F34"/>
    <w:rsid w:val="00DD3FDE"/>
    <w:rsid w:val="00DD454B"/>
    <w:rsid w:val="00DD454D"/>
    <w:rsid w:val="00DD7EA5"/>
    <w:rsid w:val="00DE0C82"/>
    <w:rsid w:val="00DE0CD2"/>
    <w:rsid w:val="00DE1A6C"/>
    <w:rsid w:val="00DE1B49"/>
    <w:rsid w:val="00DE1D92"/>
    <w:rsid w:val="00DE2402"/>
    <w:rsid w:val="00DE381A"/>
    <w:rsid w:val="00DE3E99"/>
    <w:rsid w:val="00DE3FD3"/>
    <w:rsid w:val="00DE4D1C"/>
    <w:rsid w:val="00DE4EE0"/>
    <w:rsid w:val="00DE558C"/>
    <w:rsid w:val="00DE6EB7"/>
    <w:rsid w:val="00DE70D7"/>
    <w:rsid w:val="00DF010F"/>
    <w:rsid w:val="00DF0B44"/>
    <w:rsid w:val="00DF1AD0"/>
    <w:rsid w:val="00DF1D82"/>
    <w:rsid w:val="00DF2871"/>
    <w:rsid w:val="00DF3996"/>
    <w:rsid w:val="00DF3C59"/>
    <w:rsid w:val="00DF4253"/>
    <w:rsid w:val="00DF47FC"/>
    <w:rsid w:val="00DF4930"/>
    <w:rsid w:val="00DF4DC8"/>
    <w:rsid w:val="00DF506A"/>
    <w:rsid w:val="00DF57B3"/>
    <w:rsid w:val="00DF604E"/>
    <w:rsid w:val="00DF6165"/>
    <w:rsid w:val="00DF66C5"/>
    <w:rsid w:val="00DF7137"/>
    <w:rsid w:val="00DF7E8F"/>
    <w:rsid w:val="00E00AA3"/>
    <w:rsid w:val="00E01279"/>
    <w:rsid w:val="00E01730"/>
    <w:rsid w:val="00E01A78"/>
    <w:rsid w:val="00E02A85"/>
    <w:rsid w:val="00E03262"/>
    <w:rsid w:val="00E03570"/>
    <w:rsid w:val="00E03A39"/>
    <w:rsid w:val="00E04557"/>
    <w:rsid w:val="00E04972"/>
    <w:rsid w:val="00E05470"/>
    <w:rsid w:val="00E06F85"/>
    <w:rsid w:val="00E07B3B"/>
    <w:rsid w:val="00E07D24"/>
    <w:rsid w:val="00E10D82"/>
    <w:rsid w:val="00E111D5"/>
    <w:rsid w:val="00E1176F"/>
    <w:rsid w:val="00E11D13"/>
    <w:rsid w:val="00E12F85"/>
    <w:rsid w:val="00E132A2"/>
    <w:rsid w:val="00E13451"/>
    <w:rsid w:val="00E158D1"/>
    <w:rsid w:val="00E15F1B"/>
    <w:rsid w:val="00E175E9"/>
    <w:rsid w:val="00E17A80"/>
    <w:rsid w:val="00E17D9A"/>
    <w:rsid w:val="00E20C96"/>
    <w:rsid w:val="00E21605"/>
    <w:rsid w:val="00E223E5"/>
    <w:rsid w:val="00E24920"/>
    <w:rsid w:val="00E250BE"/>
    <w:rsid w:val="00E25500"/>
    <w:rsid w:val="00E25D3B"/>
    <w:rsid w:val="00E26AB8"/>
    <w:rsid w:val="00E304AB"/>
    <w:rsid w:val="00E309D7"/>
    <w:rsid w:val="00E309F7"/>
    <w:rsid w:val="00E3136A"/>
    <w:rsid w:val="00E321AE"/>
    <w:rsid w:val="00E33069"/>
    <w:rsid w:val="00E33158"/>
    <w:rsid w:val="00E3392D"/>
    <w:rsid w:val="00E34551"/>
    <w:rsid w:val="00E349B4"/>
    <w:rsid w:val="00E34E68"/>
    <w:rsid w:val="00E35A1B"/>
    <w:rsid w:val="00E35EC1"/>
    <w:rsid w:val="00E36D60"/>
    <w:rsid w:val="00E4002D"/>
    <w:rsid w:val="00E40AE5"/>
    <w:rsid w:val="00E4136F"/>
    <w:rsid w:val="00E425F4"/>
    <w:rsid w:val="00E43212"/>
    <w:rsid w:val="00E44733"/>
    <w:rsid w:val="00E450F4"/>
    <w:rsid w:val="00E46209"/>
    <w:rsid w:val="00E4626D"/>
    <w:rsid w:val="00E46396"/>
    <w:rsid w:val="00E46BE2"/>
    <w:rsid w:val="00E47F51"/>
    <w:rsid w:val="00E50248"/>
    <w:rsid w:val="00E519AB"/>
    <w:rsid w:val="00E519E9"/>
    <w:rsid w:val="00E51B11"/>
    <w:rsid w:val="00E51BE3"/>
    <w:rsid w:val="00E5289F"/>
    <w:rsid w:val="00E540FD"/>
    <w:rsid w:val="00E54674"/>
    <w:rsid w:val="00E54FB6"/>
    <w:rsid w:val="00E5574F"/>
    <w:rsid w:val="00E55809"/>
    <w:rsid w:val="00E561AB"/>
    <w:rsid w:val="00E56238"/>
    <w:rsid w:val="00E568E2"/>
    <w:rsid w:val="00E577BE"/>
    <w:rsid w:val="00E6013F"/>
    <w:rsid w:val="00E62BB8"/>
    <w:rsid w:val="00E64A37"/>
    <w:rsid w:val="00E66836"/>
    <w:rsid w:val="00E66A03"/>
    <w:rsid w:val="00E6794E"/>
    <w:rsid w:val="00E74197"/>
    <w:rsid w:val="00E74BD4"/>
    <w:rsid w:val="00E74DE9"/>
    <w:rsid w:val="00E75CDE"/>
    <w:rsid w:val="00E75E0E"/>
    <w:rsid w:val="00E806C7"/>
    <w:rsid w:val="00E82C1A"/>
    <w:rsid w:val="00E84370"/>
    <w:rsid w:val="00E84704"/>
    <w:rsid w:val="00E84FAC"/>
    <w:rsid w:val="00E85D96"/>
    <w:rsid w:val="00E86059"/>
    <w:rsid w:val="00E8755D"/>
    <w:rsid w:val="00E87B2B"/>
    <w:rsid w:val="00E9065A"/>
    <w:rsid w:val="00E90669"/>
    <w:rsid w:val="00E911D4"/>
    <w:rsid w:val="00E921CC"/>
    <w:rsid w:val="00E926DB"/>
    <w:rsid w:val="00E929E9"/>
    <w:rsid w:val="00E92E96"/>
    <w:rsid w:val="00E94302"/>
    <w:rsid w:val="00E94B4D"/>
    <w:rsid w:val="00E96038"/>
    <w:rsid w:val="00E96452"/>
    <w:rsid w:val="00E96625"/>
    <w:rsid w:val="00E969D1"/>
    <w:rsid w:val="00E96B1F"/>
    <w:rsid w:val="00E97A8A"/>
    <w:rsid w:val="00EA0A03"/>
    <w:rsid w:val="00EA104E"/>
    <w:rsid w:val="00EA1FF6"/>
    <w:rsid w:val="00EA2847"/>
    <w:rsid w:val="00EA2AE3"/>
    <w:rsid w:val="00EA2F40"/>
    <w:rsid w:val="00EA30D2"/>
    <w:rsid w:val="00EA5A42"/>
    <w:rsid w:val="00EA683A"/>
    <w:rsid w:val="00EA6A62"/>
    <w:rsid w:val="00EA6EC2"/>
    <w:rsid w:val="00EA7FC7"/>
    <w:rsid w:val="00EB0152"/>
    <w:rsid w:val="00EB0F80"/>
    <w:rsid w:val="00EB24FA"/>
    <w:rsid w:val="00EB266C"/>
    <w:rsid w:val="00EB2FC7"/>
    <w:rsid w:val="00EB3227"/>
    <w:rsid w:val="00EB37FF"/>
    <w:rsid w:val="00EB548F"/>
    <w:rsid w:val="00EB56CD"/>
    <w:rsid w:val="00EB649D"/>
    <w:rsid w:val="00EB65DD"/>
    <w:rsid w:val="00EB6777"/>
    <w:rsid w:val="00EB6FAA"/>
    <w:rsid w:val="00EB75E2"/>
    <w:rsid w:val="00EB7A4C"/>
    <w:rsid w:val="00EC0BFD"/>
    <w:rsid w:val="00EC1FB4"/>
    <w:rsid w:val="00EC20A4"/>
    <w:rsid w:val="00EC2FD3"/>
    <w:rsid w:val="00EC3224"/>
    <w:rsid w:val="00EC3261"/>
    <w:rsid w:val="00EC3E91"/>
    <w:rsid w:val="00EC4277"/>
    <w:rsid w:val="00EC5222"/>
    <w:rsid w:val="00EC6E62"/>
    <w:rsid w:val="00ED072A"/>
    <w:rsid w:val="00ED23E1"/>
    <w:rsid w:val="00ED2BDF"/>
    <w:rsid w:val="00ED3D30"/>
    <w:rsid w:val="00ED4C55"/>
    <w:rsid w:val="00ED50CB"/>
    <w:rsid w:val="00ED53BD"/>
    <w:rsid w:val="00ED56F3"/>
    <w:rsid w:val="00ED5F0E"/>
    <w:rsid w:val="00ED652E"/>
    <w:rsid w:val="00ED6AB0"/>
    <w:rsid w:val="00EE3F18"/>
    <w:rsid w:val="00EE4219"/>
    <w:rsid w:val="00EE443D"/>
    <w:rsid w:val="00EE547B"/>
    <w:rsid w:val="00EE56B7"/>
    <w:rsid w:val="00EE654D"/>
    <w:rsid w:val="00EE67CD"/>
    <w:rsid w:val="00EE7BA5"/>
    <w:rsid w:val="00EF0048"/>
    <w:rsid w:val="00EF0EBC"/>
    <w:rsid w:val="00EF1E59"/>
    <w:rsid w:val="00EF2B50"/>
    <w:rsid w:val="00EF2B98"/>
    <w:rsid w:val="00EF6191"/>
    <w:rsid w:val="00EF64F8"/>
    <w:rsid w:val="00EF6D93"/>
    <w:rsid w:val="00EF7F08"/>
    <w:rsid w:val="00F008DE"/>
    <w:rsid w:val="00F00DC0"/>
    <w:rsid w:val="00F0223D"/>
    <w:rsid w:val="00F049EE"/>
    <w:rsid w:val="00F04D25"/>
    <w:rsid w:val="00F052F0"/>
    <w:rsid w:val="00F064E0"/>
    <w:rsid w:val="00F06F2C"/>
    <w:rsid w:val="00F10AC3"/>
    <w:rsid w:val="00F12025"/>
    <w:rsid w:val="00F1296A"/>
    <w:rsid w:val="00F12A20"/>
    <w:rsid w:val="00F14E7E"/>
    <w:rsid w:val="00F15304"/>
    <w:rsid w:val="00F15A54"/>
    <w:rsid w:val="00F1608D"/>
    <w:rsid w:val="00F1621F"/>
    <w:rsid w:val="00F1728C"/>
    <w:rsid w:val="00F17C9D"/>
    <w:rsid w:val="00F17F1C"/>
    <w:rsid w:val="00F17F48"/>
    <w:rsid w:val="00F20A60"/>
    <w:rsid w:val="00F22521"/>
    <w:rsid w:val="00F22652"/>
    <w:rsid w:val="00F22F04"/>
    <w:rsid w:val="00F230F8"/>
    <w:rsid w:val="00F24512"/>
    <w:rsid w:val="00F2615D"/>
    <w:rsid w:val="00F26EF8"/>
    <w:rsid w:val="00F27F1E"/>
    <w:rsid w:val="00F3172D"/>
    <w:rsid w:val="00F31A3A"/>
    <w:rsid w:val="00F3370D"/>
    <w:rsid w:val="00F337C0"/>
    <w:rsid w:val="00F34603"/>
    <w:rsid w:val="00F34AEB"/>
    <w:rsid w:val="00F35476"/>
    <w:rsid w:val="00F369B8"/>
    <w:rsid w:val="00F36C36"/>
    <w:rsid w:val="00F37669"/>
    <w:rsid w:val="00F44A83"/>
    <w:rsid w:val="00F44F00"/>
    <w:rsid w:val="00F456EB"/>
    <w:rsid w:val="00F45F80"/>
    <w:rsid w:val="00F4631E"/>
    <w:rsid w:val="00F46AA6"/>
    <w:rsid w:val="00F46C7A"/>
    <w:rsid w:val="00F471E1"/>
    <w:rsid w:val="00F50E93"/>
    <w:rsid w:val="00F535C4"/>
    <w:rsid w:val="00F538D1"/>
    <w:rsid w:val="00F540AB"/>
    <w:rsid w:val="00F55467"/>
    <w:rsid w:val="00F55C73"/>
    <w:rsid w:val="00F560BA"/>
    <w:rsid w:val="00F5669E"/>
    <w:rsid w:val="00F572C0"/>
    <w:rsid w:val="00F57AAA"/>
    <w:rsid w:val="00F57D33"/>
    <w:rsid w:val="00F60C48"/>
    <w:rsid w:val="00F61C65"/>
    <w:rsid w:val="00F63F5D"/>
    <w:rsid w:val="00F64F55"/>
    <w:rsid w:val="00F67B08"/>
    <w:rsid w:val="00F67BE2"/>
    <w:rsid w:val="00F7192B"/>
    <w:rsid w:val="00F71E2C"/>
    <w:rsid w:val="00F7288F"/>
    <w:rsid w:val="00F72E76"/>
    <w:rsid w:val="00F737F7"/>
    <w:rsid w:val="00F73E7E"/>
    <w:rsid w:val="00F745ED"/>
    <w:rsid w:val="00F74E99"/>
    <w:rsid w:val="00F75193"/>
    <w:rsid w:val="00F751E8"/>
    <w:rsid w:val="00F755A3"/>
    <w:rsid w:val="00F7614F"/>
    <w:rsid w:val="00F76B12"/>
    <w:rsid w:val="00F77780"/>
    <w:rsid w:val="00F77994"/>
    <w:rsid w:val="00F80312"/>
    <w:rsid w:val="00F821FA"/>
    <w:rsid w:val="00F8250D"/>
    <w:rsid w:val="00F831E7"/>
    <w:rsid w:val="00F838A7"/>
    <w:rsid w:val="00F854E1"/>
    <w:rsid w:val="00F85E5E"/>
    <w:rsid w:val="00F85E9F"/>
    <w:rsid w:val="00F86A8B"/>
    <w:rsid w:val="00F87436"/>
    <w:rsid w:val="00F9013A"/>
    <w:rsid w:val="00F905EA"/>
    <w:rsid w:val="00F906B9"/>
    <w:rsid w:val="00F91F3D"/>
    <w:rsid w:val="00F9429C"/>
    <w:rsid w:val="00F950CD"/>
    <w:rsid w:val="00F95EF4"/>
    <w:rsid w:val="00F968BC"/>
    <w:rsid w:val="00F96AA5"/>
    <w:rsid w:val="00F97B64"/>
    <w:rsid w:val="00FA01F8"/>
    <w:rsid w:val="00FA116B"/>
    <w:rsid w:val="00FA11B1"/>
    <w:rsid w:val="00FA1903"/>
    <w:rsid w:val="00FA43AA"/>
    <w:rsid w:val="00FA711F"/>
    <w:rsid w:val="00FB03F8"/>
    <w:rsid w:val="00FB36DA"/>
    <w:rsid w:val="00FB3BDA"/>
    <w:rsid w:val="00FB4D10"/>
    <w:rsid w:val="00FB7F4F"/>
    <w:rsid w:val="00FC0764"/>
    <w:rsid w:val="00FC1499"/>
    <w:rsid w:val="00FC15E1"/>
    <w:rsid w:val="00FC2BCA"/>
    <w:rsid w:val="00FC2E9E"/>
    <w:rsid w:val="00FC3176"/>
    <w:rsid w:val="00FC3AD9"/>
    <w:rsid w:val="00FC3DFA"/>
    <w:rsid w:val="00FC4F26"/>
    <w:rsid w:val="00FC500F"/>
    <w:rsid w:val="00FC5636"/>
    <w:rsid w:val="00FC6EA7"/>
    <w:rsid w:val="00FC6EF3"/>
    <w:rsid w:val="00FD09B0"/>
    <w:rsid w:val="00FD09B6"/>
    <w:rsid w:val="00FD1A0A"/>
    <w:rsid w:val="00FD408F"/>
    <w:rsid w:val="00FD41CF"/>
    <w:rsid w:val="00FD545A"/>
    <w:rsid w:val="00FD6900"/>
    <w:rsid w:val="00FD6A05"/>
    <w:rsid w:val="00FD79D0"/>
    <w:rsid w:val="00FD7FF9"/>
    <w:rsid w:val="00FE2F10"/>
    <w:rsid w:val="00FE454A"/>
    <w:rsid w:val="00FE458D"/>
    <w:rsid w:val="00FE56B6"/>
    <w:rsid w:val="00FE5BC8"/>
    <w:rsid w:val="00FE6481"/>
    <w:rsid w:val="00FF1185"/>
    <w:rsid w:val="00FF4164"/>
    <w:rsid w:val="00FF4B56"/>
    <w:rsid w:val="00FF5899"/>
    <w:rsid w:val="00FF6462"/>
    <w:rsid w:val="00FF64B6"/>
    <w:rsid w:val="00FF6542"/>
    <w:rsid w:val="00FF714B"/>
    <w:rsid w:val="00FF73C8"/>
    <w:rsid w:val="00FF74CA"/>
    <w:rsid w:val="00FF7ADD"/>
    <w:rsid w:val="00FF7CDB"/>
  </w:rsids>
  <m:mathPr>
    <m:mathFont m:val="Cambria Math"/>
    <m:brkBin m:val="before"/>
    <m:brkBinSub m:val="--"/>
    <m:smallFrac m:val="0"/>
    <m:dispDef/>
    <m:lMargin m:val="0"/>
    <m:rMargin m:val="0"/>
    <m:defJc m:val="centerGroup"/>
    <m:wrapIndent m:val="1440"/>
    <m:intLim m:val="subSup"/>
    <m:naryLim m:val="undOvr"/>
  </m:mathPr>
  <w:themeFontLang w:val="sl-SI"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568D551F"/>
  <w15:docId w15:val="{059E4BC7-31DA-4DD9-B645-C72F66BF4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D15FA"/>
    <w:pPr>
      <w:jc w:val="both"/>
    </w:pPr>
    <w:rPr>
      <w:sz w:val="24"/>
      <w:szCs w:val="24"/>
      <w:lang w:eastAsia="en-US"/>
    </w:rPr>
  </w:style>
  <w:style w:type="paragraph" w:styleId="Naslov1">
    <w:name w:val="heading 1"/>
    <w:aliases w:val="naslov 1"/>
    <w:basedOn w:val="Navaden"/>
    <w:next w:val="Navaden"/>
    <w:link w:val="Naslov1Znak"/>
    <w:qFormat/>
    <w:pPr>
      <w:keepNext/>
      <w:tabs>
        <w:tab w:val="left" w:pos="425"/>
        <w:tab w:val="num" w:pos="926"/>
      </w:tabs>
      <w:ind w:left="926" w:hanging="360"/>
      <w:jc w:val="left"/>
      <w:outlineLvl w:val="0"/>
    </w:pPr>
    <w:rPr>
      <w:b/>
      <w:bCs/>
      <w:caps/>
      <w:sz w:val="28"/>
      <w:szCs w:val="28"/>
      <w:u w:val="single"/>
    </w:rPr>
  </w:style>
  <w:style w:type="paragraph" w:styleId="Naslov2">
    <w:name w:val="heading 2"/>
    <w:aliases w:val="rimske številke Znak"/>
    <w:basedOn w:val="Naslov1"/>
    <w:next w:val="Navaden"/>
    <w:link w:val="Naslov2Znak"/>
    <w:qFormat/>
    <w:rsid w:val="00727AE7"/>
    <w:pPr>
      <w:numPr>
        <w:ilvl w:val="1"/>
        <w:numId w:val="4"/>
      </w:numPr>
      <w:tabs>
        <w:tab w:val="clear" w:pos="425"/>
        <w:tab w:val="left" w:pos="624"/>
      </w:tabs>
      <w:jc w:val="both"/>
      <w:outlineLvl w:val="1"/>
    </w:pPr>
    <w:rPr>
      <w:sz w:val="24"/>
      <w:szCs w:val="24"/>
      <w:u w:val="none"/>
      <w:lang w:val="x-none"/>
    </w:rPr>
  </w:style>
  <w:style w:type="paragraph" w:styleId="Naslov3">
    <w:name w:val="heading 3"/>
    <w:basedOn w:val="Naslov1"/>
    <w:next w:val="Navaden"/>
    <w:link w:val="Naslov3Znak"/>
    <w:qFormat/>
    <w:pPr>
      <w:ind w:left="0" w:firstLine="0"/>
      <w:outlineLvl w:val="2"/>
    </w:pPr>
    <w:rPr>
      <w:caps w:val="0"/>
      <w:sz w:val="24"/>
      <w:szCs w:val="24"/>
      <w:u w:val="none"/>
      <w:lang w:eastAsia="x-none"/>
    </w:rPr>
  </w:style>
  <w:style w:type="paragraph" w:styleId="Naslov4">
    <w:name w:val="heading 4"/>
    <w:basedOn w:val="Navaden"/>
    <w:next w:val="Navaden"/>
    <w:link w:val="Naslov4Znak"/>
    <w:qFormat/>
    <w:pPr>
      <w:keepNext/>
      <w:spacing w:line="360" w:lineRule="auto"/>
      <w:outlineLvl w:val="3"/>
    </w:pPr>
    <w:rPr>
      <w:caps/>
    </w:rPr>
  </w:style>
  <w:style w:type="paragraph" w:styleId="Naslov5">
    <w:name w:val="heading 5"/>
    <w:basedOn w:val="Navaden"/>
    <w:next w:val="Navaden"/>
    <w:link w:val="Naslov5Znak"/>
    <w:qFormat/>
    <w:pPr>
      <w:keepNext/>
      <w:numPr>
        <w:ilvl w:val="12"/>
      </w:numPr>
      <w:outlineLvl w:val="4"/>
    </w:pPr>
    <w:rPr>
      <w:u w:val="single"/>
    </w:rPr>
  </w:style>
  <w:style w:type="paragraph" w:styleId="Naslov6">
    <w:name w:val="heading 6"/>
    <w:aliases w:val="darja naslov"/>
    <w:basedOn w:val="Navaden"/>
    <w:next w:val="Navaden"/>
    <w:link w:val="Naslov6Znak"/>
    <w:qFormat/>
    <w:pPr>
      <w:keepNext/>
      <w:numPr>
        <w:numId w:val="2"/>
      </w:numPr>
      <w:outlineLvl w:val="5"/>
    </w:pPr>
    <w:rPr>
      <w:b/>
      <w:bCs/>
      <w:caps/>
      <w:sz w:val="28"/>
      <w:szCs w:val="28"/>
      <w:u w:val="single"/>
    </w:rPr>
  </w:style>
  <w:style w:type="paragraph" w:styleId="Naslov7">
    <w:name w:val="heading 7"/>
    <w:basedOn w:val="Navaden"/>
    <w:next w:val="Navaden"/>
    <w:link w:val="Naslov7Znak"/>
    <w:qFormat/>
    <w:pPr>
      <w:keepNext/>
      <w:outlineLvl w:val="6"/>
    </w:pPr>
    <w:rPr>
      <w:b/>
      <w:bCs/>
      <w:sz w:val="48"/>
      <w:szCs w:val="48"/>
    </w:rPr>
  </w:style>
  <w:style w:type="paragraph" w:styleId="Naslov8">
    <w:name w:val="heading 8"/>
    <w:basedOn w:val="Navaden"/>
    <w:next w:val="Navaden"/>
    <w:link w:val="Naslov8Znak"/>
    <w:qFormat/>
    <w:pPr>
      <w:keepNext/>
      <w:outlineLvl w:val="7"/>
    </w:pPr>
    <w:rPr>
      <w:b/>
      <w:bCs/>
    </w:rPr>
  </w:style>
  <w:style w:type="paragraph" w:styleId="Naslov9">
    <w:name w:val="heading 9"/>
    <w:basedOn w:val="Navaden"/>
    <w:next w:val="Navaden"/>
    <w:link w:val="Naslov9Znak"/>
    <w:qFormat/>
    <w:pPr>
      <w:keepNext/>
      <w:jc w:val="center"/>
      <w:outlineLvl w:val="8"/>
    </w:pPr>
    <w:rPr>
      <w:b/>
      <w:bCs/>
      <w:sz w:val="40"/>
      <w:szCs w:val="4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podnaslov">
    <w:name w:val="podnaslov"/>
    <w:basedOn w:val="Navaden"/>
    <w:pPr>
      <w:keepNext/>
      <w:numPr>
        <w:numId w:val="3"/>
      </w:numPr>
      <w:spacing w:before="120" w:after="120"/>
    </w:pPr>
    <w:rPr>
      <w:b/>
      <w:bCs/>
      <w:lang w:val="en-GB"/>
    </w:rPr>
  </w:style>
  <w:style w:type="paragraph" w:customStyle="1" w:styleId="tabela">
    <w:name w:val="tabela"/>
    <w:basedOn w:val="Navaden"/>
    <w:rPr>
      <w:sz w:val="20"/>
      <w:szCs w:val="20"/>
      <w:lang w:val="en-GB"/>
    </w:rPr>
  </w:style>
  <w:style w:type="paragraph" w:customStyle="1" w:styleId="stranski">
    <w:name w:val="stranski"/>
    <w:basedOn w:val="podnaslov"/>
    <w:rPr>
      <w:b w:val="0"/>
      <w:bCs w:val="0"/>
      <w:i/>
      <w:iCs/>
    </w:rPr>
  </w:style>
  <w:style w:type="paragraph" w:customStyle="1" w:styleId="glava">
    <w:name w:val="glava"/>
    <w:basedOn w:val="Navaden"/>
    <w:rPr>
      <w:b/>
      <w:bCs/>
      <w:sz w:val="20"/>
      <w:szCs w:val="20"/>
      <w:lang w:val="en-GB"/>
    </w:rPr>
  </w:style>
  <w:style w:type="paragraph" w:customStyle="1" w:styleId="senca">
    <w:name w:val="senca"/>
    <w:basedOn w:val="Navaden"/>
    <w:rPr>
      <w:sz w:val="20"/>
      <w:szCs w:val="20"/>
      <w:lang w:val="en-GB"/>
    </w:rPr>
  </w:style>
  <w:style w:type="paragraph" w:customStyle="1" w:styleId="NAVADENTEKST">
    <w:name w:val="NAVADEN TEKST"/>
    <w:basedOn w:val="Navaden"/>
    <w:pPr>
      <w:numPr>
        <w:numId w:val="9"/>
      </w:numPr>
    </w:pPr>
  </w:style>
  <w:style w:type="paragraph" w:styleId="Telobesedila">
    <w:name w:val="Body Text"/>
    <w:basedOn w:val="Navaden"/>
    <w:link w:val="TelobesedilaZnak"/>
    <w:uiPriority w:val="99"/>
  </w:style>
  <w:style w:type="paragraph" w:styleId="Naslov">
    <w:name w:val="Title"/>
    <w:basedOn w:val="Navaden"/>
    <w:link w:val="NaslovZnak"/>
    <w:qFormat/>
    <w:pPr>
      <w:spacing w:before="120" w:after="120"/>
      <w:jc w:val="center"/>
    </w:pPr>
    <w:rPr>
      <w:b/>
      <w:bCs/>
      <w:sz w:val="32"/>
      <w:szCs w:val="32"/>
      <w:lang w:val="en-GB"/>
    </w:rPr>
  </w:style>
  <w:style w:type="character" w:styleId="tevilkastrani">
    <w:name w:val="page number"/>
    <w:basedOn w:val="Privzetapisavaodstavka"/>
  </w:style>
  <w:style w:type="paragraph" w:styleId="Glava0">
    <w:name w:val="header"/>
    <w:aliases w:val="Glava - napis Znak Znak,Glava - napis Znak"/>
    <w:basedOn w:val="Navaden"/>
    <w:link w:val="GlavaZnak"/>
    <w:pPr>
      <w:tabs>
        <w:tab w:val="center" w:pos="4536"/>
        <w:tab w:val="right" w:pos="9072"/>
      </w:tabs>
    </w:pPr>
    <w:rPr>
      <w:sz w:val="20"/>
      <w:szCs w:val="20"/>
    </w:rPr>
  </w:style>
  <w:style w:type="paragraph" w:styleId="Telobesedila2">
    <w:name w:val="Body Text 2"/>
    <w:basedOn w:val="Navaden"/>
    <w:link w:val="Telobesedila2Znak"/>
    <w:pPr>
      <w:tabs>
        <w:tab w:val="num" w:pos="1420"/>
      </w:tabs>
      <w:jc w:val="left"/>
    </w:pPr>
    <w:rPr>
      <w:sz w:val="18"/>
      <w:szCs w:val="18"/>
    </w:rPr>
  </w:style>
  <w:style w:type="character" w:styleId="Sprotnaopomba-sklic">
    <w:name w:val="footnote reference"/>
    <w:semiHidden/>
    <w:rPr>
      <w:vertAlign w:val="superscript"/>
    </w:rPr>
  </w:style>
  <w:style w:type="paragraph" w:styleId="Sprotnaopomba-besedilo">
    <w:name w:val="footnote text"/>
    <w:basedOn w:val="Navaden"/>
    <w:link w:val="Sprotnaopomba-besediloZnak"/>
    <w:semiHidden/>
    <w:rPr>
      <w:sz w:val="20"/>
      <w:szCs w:val="20"/>
      <w:lang w:val="en-GB"/>
    </w:rPr>
  </w:style>
  <w:style w:type="paragraph" w:styleId="Noga">
    <w:name w:val="footer"/>
    <w:basedOn w:val="Navaden"/>
    <w:link w:val="NogaZnak"/>
    <w:pPr>
      <w:tabs>
        <w:tab w:val="center" w:pos="4536"/>
        <w:tab w:val="right" w:pos="9072"/>
      </w:tabs>
    </w:pPr>
  </w:style>
  <w:style w:type="paragraph" w:styleId="Telobesedila3">
    <w:name w:val="Body Text 3"/>
    <w:basedOn w:val="Navaden"/>
    <w:link w:val="Telobesedila3Znak"/>
  </w:style>
  <w:style w:type="character" w:styleId="Hiperpovezava">
    <w:name w:val="Hyperlink"/>
    <w:uiPriority w:val="99"/>
    <w:rPr>
      <w:color w:val="0000FF"/>
      <w:u w:val="single"/>
    </w:rPr>
  </w:style>
  <w:style w:type="paragraph" w:styleId="Kazalovsebine1">
    <w:name w:val="toc 1"/>
    <w:basedOn w:val="Navaden"/>
    <w:next w:val="Navaden"/>
    <w:autoRedefine/>
    <w:uiPriority w:val="39"/>
    <w:rsid w:val="006228AB"/>
    <w:pPr>
      <w:tabs>
        <w:tab w:val="left" w:pos="720"/>
        <w:tab w:val="right" w:leader="dot" w:pos="9284"/>
      </w:tabs>
      <w:spacing w:line="360" w:lineRule="auto"/>
      <w:jc w:val="left"/>
    </w:pPr>
    <w:rPr>
      <w:rFonts w:ascii="Cambria" w:hAnsi="Cambria"/>
      <w:b/>
    </w:rPr>
  </w:style>
  <w:style w:type="paragraph" w:styleId="Kazalovsebine2">
    <w:name w:val="toc 2"/>
    <w:basedOn w:val="Kazalovsebine1"/>
    <w:next w:val="Navaden"/>
    <w:autoRedefine/>
    <w:uiPriority w:val="39"/>
    <w:rsid w:val="0009418B"/>
    <w:pPr>
      <w:tabs>
        <w:tab w:val="left" w:pos="770"/>
        <w:tab w:val="right" w:leader="dot" w:pos="9356"/>
      </w:tabs>
    </w:pPr>
    <w:rPr>
      <w:rFonts w:ascii="Times New Roman" w:hAnsi="Times New Roman"/>
      <w:noProof/>
      <w:sz w:val="20"/>
      <w:szCs w:val="20"/>
    </w:rPr>
  </w:style>
  <w:style w:type="paragraph" w:styleId="Kazalovsebine3">
    <w:name w:val="toc 3"/>
    <w:basedOn w:val="Kazalovsebine1"/>
    <w:next w:val="Navaden"/>
    <w:autoRedefine/>
    <w:uiPriority w:val="39"/>
    <w:rsid w:val="00025A57"/>
    <w:pPr>
      <w:tabs>
        <w:tab w:val="left" w:pos="851"/>
        <w:tab w:val="right" w:leader="dot" w:pos="9356"/>
      </w:tabs>
    </w:pPr>
    <w:rPr>
      <w:b w:val="0"/>
      <w:sz w:val="22"/>
      <w:szCs w:val="22"/>
    </w:rPr>
  </w:style>
  <w:style w:type="paragraph" w:styleId="Kazalovsebine4">
    <w:name w:val="toc 4"/>
    <w:basedOn w:val="Navaden"/>
    <w:next w:val="Navaden"/>
    <w:autoRedefine/>
    <w:uiPriority w:val="39"/>
    <w:pPr>
      <w:ind w:left="720"/>
      <w:jc w:val="left"/>
    </w:pPr>
    <w:rPr>
      <w:rFonts w:ascii="Cambria" w:hAnsi="Cambria"/>
      <w:sz w:val="20"/>
      <w:szCs w:val="20"/>
    </w:rPr>
  </w:style>
  <w:style w:type="paragraph" w:styleId="Kazalovsebine5">
    <w:name w:val="toc 5"/>
    <w:basedOn w:val="Navaden"/>
    <w:next w:val="Navaden"/>
    <w:autoRedefine/>
    <w:uiPriority w:val="39"/>
    <w:pPr>
      <w:ind w:left="960"/>
      <w:jc w:val="left"/>
    </w:pPr>
    <w:rPr>
      <w:rFonts w:ascii="Cambria" w:hAnsi="Cambria"/>
      <w:sz w:val="20"/>
      <w:szCs w:val="20"/>
    </w:rPr>
  </w:style>
  <w:style w:type="paragraph" w:styleId="Kazalovsebine6">
    <w:name w:val="toc 6"/>
    <w:basedOn w:val="Navaden"/>
    <w:next w:val="Navaden"/>
    <w:autoRedefine/>
    <w:uiPriority w:val="39"/>
    <w:pPr>
      <w:ind w:left="1200"/>
      <w:jc w:val="left"/>
    </w:pPr>
    <w:rPr>
      <w:rFonts w:ascii="Cambria" w:hAnsi="Cambria"/>
      <w:sz w:val="20"/>
      <w:szCs w:val="20"/>
    </w:rPr>
  </w:style>
  <w:style w:type="paragraph" w:styleId="Kazalovsebine7">
    <w:name w:val="toc 7"/>
    <w:basedOn w:val="Navaden"/>
    <w:next w:val="Navaden"/>
    <w:autoRedefine/>
    <w:uiPriority w:val="39"/>
    <w:pPr>
      <w:ind w:left="1440"/>
      <w:jc w:val="left"/>
    </w:pPr>
    <w:rPr>
      <w:rFonts w:ascii="Cambria" w:hAnsi="Cambria"/>
      <w:sz w:val="20"/>
      <w:szCs w:val="20"/>
    </w:rPr>
  </w:style>
  <w:style w:type="paragraph" w:styleId="Kazalovsebine8">
    <w:name w:val="toc 8"/>
    <w:basedOn w:val="Navaden"/>
    <w:next w:val="Navaden"/>
    <w:autoRedefine/>
    <w:uiPriority w:val="39"/>
    <w:pPr>
      <w:ind w:left="1680"/>
      <w:jc w:val="left"/>
    </w:pPr>
    <w:rPr>
      <w:rFonts w:ascii="Cambria" w:hAnsi="Cambria"/>
      <w:sz w:val="20"/>
      <w:szCs w:val="20"/>
    </w:rPr>
  </w:style>
  <w:style w:type="paragraph" w:styleId="Kazalovsebine9">
    <w:name w:val="toc 9"/>
    <w:basedOn w:val="Navaden"/>
    <w:next w:val="Navaden"/>
    <w:autoRedefine/>
    <w:uiPriority w:val="39"/>
    <w:pPr>
      <w:ind w:left="1920"/>
      <w:jc w:val="left"/>
    </w:pPr>
    <w:rPr>
      <w:rFonts w:ascii="Cambria" w:hAnsi="Cambria"/>
      <w:sz w:val="20"/>
      <w:szCs w:val="20"/>
    </w:rPr>
  </w:style>
  <w:style w:type="character" w:styleId="SledenaHiperpovezava">
    <w:name w:val="FollowedHyperlink"/>
    <w:rPr>
      <w:color w:val="800080"/>
      <w:u w:val="single"/>
    </w:rPr>
  </w:style>
  <w:style w:type="paragraph" w:styleId="Oznaenseznam">
    <w:name w:val="List Bullet"/>
    <w:basedOn w:val="Navaden"/>
    <w:autoRedefine/>
    <w:rsid w:val="00C631B9"/>
    <w:pPr>
      <w:ind w:left="360" w:hanging="360"/>
    </w:pPr>
    <w:rPr>
      <w:b/>
      <w:bCs/>
      <w:sz w:val="18"/>
      <w:szCs w:val="18"/>
    </w:rPr>
  </w:style>
  <w:style w:type="paragraph" w:styleId="Oznaenseznam2">
    <w:name w:val="List Bullet 2"/>
    <w:basedOn w:val="Oznaenseznam"/>
    <w:autoRedefine/>
    <w:rsid w:val="00D80C00"/>
    <w:pPr>
      <w:tabs>
        <w:tab w:val="num" w:pos="926"/>
      </w:tabs>
      <w:ind w:left="283" w:firstLine="0"/>
    </w:pPr>
    <w:rPr>
      <w:b w:val="0"/>
      <w:bCs w:val="0"/>
      <w:lang w:eastAsia="sl-SI"/>
    </w:rPr>
  </w:style>
  <w:style w:type="paragraph" w:customStyle="1" w:styleId="preglednica">
    <w:name w:val="preglednica"/>
    <w:basedOn w:val="Navaden"/>
    <w:next w:val="Navaden"/>
    <w:pPr>
      <w:numPr>
        <w:numId w:val="5"/>
      </w:numPr>
      <w:tabs>
        <w:tab w:val="clear" w:pos="1800"/>
        <w:tab w:val="left" w:pos="1701"/>
      </w:tabs>
      <w:ind w:left="1701" w:hanging="1701"/>
    </w:pPr>
    <w:rPr>
      <w:b/>
      <w:bCs/>
    </w:rPr>
  </w:style>
  <w:style w:type="paragraph" w:styleId="Oznaenseznam3">
    <w:name w:val="List Bullet 3"/>
    <w:basedOn w:val="Navaden"/>
    <w:autoRedefine/>
    <w:rsid w:val="00830142"/>
    <w:pPr>
      <w:tabs>
        <w:tab w:val="left" w:pos="34"/>
      </w:tabs>
      <w:ind w:right="-50"/>
      <w:jc w:val="left"/>
    </w:pPr>
    <w:rPr>
      <w:color w:val="000000"/>
      <w:sz w:val="16"/>
      <w:szCs w:val="16"/>
      <w:shd w:val="clear" w:color="auto" w:fill="FFFFFF"/>
    </w:rPr>
  </w:style>
  <w:style w:type="paragraph" w:styleId="Kazaloslik">
    <w:name w:val="table of figures"/>
    <w:basedOn w:val="Navaden"/>
    <w:next w:val="Navaden"/>
    <w:semiHidden/>
    <w:pPr>
      <w:ind w:left="1701" w:hanging="1701"/>
    </w:pPr>
  </w:style>
  <w:style w:type="paragraph" w:customStyle="1" w:styleId="TABELA0">
    <w:name w:val="TABELA"/>
    <w:basedOn w:val="Navaden"/>
    <w:pPr>
      <w:spacing w:before="120"/>
    </w:pPr>
    <w:rPr>
      <w:lang w:val="en-GB"/>
    </w:rPr>
  </w:style>
  <w:style w:type="paragraph" w:customStyle="1" w:styleId="drobni">
    <w:name w:val="drobni"/>
    <w:basedOn w:val="Navaden"/>
    <w:pPr>
      <w:keepNext/>
    </w:pPr>
    <w:rPr>
      <w:sz w:val="20"/>
      <w:szCs w:val="20"/>
      <w:lang w:val="en-GB"/>
    </w:rPr>
  </w:style>
  <w:style w:type="paragraph" w:customStyle="1" w:styleId="moj">
    <w:name w:val="moj"/>
    <w:basedOn w:val="Navaden"/>
    <w:pPr>
      <w:spacing w:before="120" w:after="120" w:line="360" w:lineRule="atLeast"/>
    </w:pPr>
    <w:rPr>
      <w:lang w:val="en-GB"/>
    </w:rPr>
  </w:style>
  <w:style w:type="paragraph" w:customStyle="1" w:styleId="SlogNaslov2Nasredini">
    <w:name w:val="Slog Naslov 2 + Na sredini"/>
    <w:basedOn w:val="Naslov2"/>
  </w:style>
  <w:style w:type="paragraph" w:styleId="Telobesedila-zamik2">
    <w:name w:val="Body Text Indent 2"/>
    <w:basedOn w:val="Navaden"/>
    <w:link w:val="Telobesedila-zamik2Znak"/>
    <w:pPr>
      <w:tabs>
        <w:tab w:val="left" w:pos="54"/>
        <w:tab w:val="left" w:pos="234"/>
      </w:tabs>
      <w:ind w:left="57"/>
      <w:jc w:val="left"/>
    </w:pPr>
    <w:rPr>
      <w:sz w:val="18"/>
      <w:szCs w:val="18"/>
      <w:lang w:eastAsia="sl-SI"/>
    </w:rPr>
  </w:style>
  <w:style w:type="character" w:styleId="Krepko">
    <w:name w:val="Strong"/>
    <w:uiPriority w:val="22"/>
    <w:qFormat/>
    <w:rPr>
      <w:b/>
      <w:bCs/>
    </w:rPr>
  </w:style>
  <w:style w:type="paragraph" w:customStyle="1" w:styleId="clen1">
    <w:name w:val="clen1"/>
    <w:next w:val="clen2"/>
    <w:pPr>
      <w:numPr>
        <w:numId w:val="8"/>
      </w:numPr>
      <w:ind w:firstLine="709"/>
      <w:jc w:val="center"/>
    </w:pPr>
    <w:rPr>
      <w:sz w:val="24"/>
      <w:szCs w:val="24"/>
    </w:rPr>
  </w:style>
  <w:style w:type="paragraph" w:customStyle="1" w:styleId="clen2">
    <w:name w:val="clen2"/>
    <w:basedOn w:val="Navaden"/>
    <w:next w:val="Navaden"/>
    <w:pPr>
      <w:spacing w:after="240"/>
      <w:jc w:val="center"/>
    </w:pPr>
    <w:rPr>
      <w:lang w:eastAsia="sl-SI"/>
    </w:rPr>
  </w:style>
  <w:style w:type="paragraph" w:styleId="Besedilooblaka">
    <w:name w:val="Balloon Text"/>
    <w:basedOn w:val="Navaden"/>
    <w:link w:val="BesedilooblakaZnak"/>
    <w:semiHidden/>
    <w:rPr>
      <w:rFonts w:ascii="Tahoma" w:hAnsi="Tahoma" w:cs="Tahoma"/>
      <w:sz w:val="16"/>
      <w:szCs w:val="16"/>
    </w:rPr>
  </w:style>
  <w:style w:type="paragraph" w:styleId="Navadensplet">
    <w:name w:val="Normal (Web)"/>
    <w:basedOn w:val="Navaden"/>
    <w:uiPriority w:val="99"/>
    <w:pPr>
      <w:spacing w:before="100" w:beforeAutospacing="1" w:after="100" w:afterAutospacing="1"/>
      <w:jc w:val="left"/>
    </w:pPr>
    <w:rPr>
      <w:lang w:eastAsia="sl-SI"/>
    </w:rPr>
  </w:style>
  <w:style w:type="character" w:styleId="Pripombasklic">
    <w:name w:val="annotation reference"/>
    <w:semiHidden/>
    <w:rPr>
      <w:sz w:val="16"/>
      <w:szCs w:val="16"/>
    </w:rPr>
  </w:style>
  <w:style w:type="paragraph" w:styleId="Pripombabesedilo">
    <w:name w:val="annotation text"/>
    <w:basedOn w:val="Navaden"/>
    <w:link w:val="PripombabesediloZnak"/>
    <w:semiHidden/>
    <w:rPr>
      <w:sz w:val="20"/>
      <w:szCs w:val="20"/>
    </w:rPr>
  </w:style>
  <w:style w:type="paragraph" w:customStyle="1" w:styleId="Zadevapripombe1">
    <w:name w:val="Zadeva pripombe1"/>
    <w:basedOn w:val="Pripombabesedilo"/>
    <w:next w:val="Pripombabesedilo"/>
    <w:rPr>
      <w:b/>
      <w:bCs/>
    </w:rPr>
  </w:style>
  <w:style w:type="paragraph" w:styleId="Telobesedila-zamik3">
    <w:name w:val="Body Text Indent 3"/>
    <w:basedOn w:val="Navaden"/>
    <w:link w:val="Telobesedila-zamik3Znak"/>
    <w:pPr>
      <w:tabs>
        <w:tab w:val="left" w:pos="170"/>
      </w:tabs>
      <w:ind w:left="112" w:hanging="112"/>
      <w:jc w:val="left"/>
    </w:pPr>
    <w:rPr>
      <w:sz w:val="18"/>
      <w:szCs w:val="18"/>
    </w:rPr>
  </w:style>
  <w:style w:type="paragraph" w:styleId="Telobesedila-zamik">
    <w:name w:val="Body Text Indent"/>
    <w:basedOn w:val="Navaden"/>
    <w:link w:val="Telobesedila-zamikZnak"/>
    <w:pPr>
      <w:spacing w:after="120"/>
      <w:ind w:left="283"/>
    </w:pPr>
  </w:style>
  <w:style w:type="paragraph" w:customStyle="1" w:styleId="Navaden1">
    <w:name w:val="Navaden1"/>
    <w:pPr>
      <w:widowControl w:val="0"/>
    </w:pPr>
    <w:rPr>
      <w:sz w:val="18"/>
    </w:rPr>
  </w:style>
  <w:style w:type="paragraph" w:customStyle="1" w:styleId="p">
    <w:name w:val="p"/>
    <w:basedOn w:val="Navaden"/>
    <w:pPr>
      <w:spacing w:before="60" w:after="15"/>
      <w:ind w:left="15" w:right="15" w:firstLine="240"/>
    </w:pPr>
    <w:rPr>
      <w:rFonts w:ascii="Arial" w:eastAsia="SimSun" w:hAnsi="Arial" w:cs="Arial"/>
      <w:color w:val="222222"/>
      <w:sz w:val="22"/>
      <w:szCs w:val="22"/>
      <w:lang w:val="en-US" w:eastAsia="zh-CN"/>
    </w:rPr>
  </w:style>
  <w:style w:type="paragraph" w:customStyle="1" w:styleId="h4">
    <w:name w:val="h4"/>
    <w:basedOn w:val="Navaden"/>
    <w:pPr>
      <w:spacing w:before="300" w:after="225"/>
      <w:ind w:left="15" w:right="15"/>
      <w:jc w:val="center"/>
    </w:pPr>
    <w:rPr>
      <w:rFonts w:ascii="Arial" w:eastAsia="SimSun" w:hAnsi="Arial" w:cs="Arial"/>
      <w:b/>
      <w:bCs/>
      <w:color w:val="222222"/>
      <w:sz w:val="22"/>
      <w:szCs w:val="22"/>
      <w:lang w:val="en-US" w:eastAsia="zh-CN"/>
    </w:rPr>
  </w:style>
  <w:style w:type="paragraph" w:customStyle="1" w:styleId="Default">
    <w:name w:val="Default"/>
    <w:pPr>
      <w:autoSpaceDE w:val="0"/>
      <w:autoSpaceDN w:val="0"/>
      <w:adjustRightInd w:val="0"/>
    </w:pPr>
    <w:rPr>
      <w:rFonts w:eastAsia="SimSun"/>
      <w:color w:val="000000"/>
      <w:sz w:val="24"/>
      <w:szCs w:val="24"/>
      <w:lang w:val="en-US" w:eastAsia="zh-CN"/>
    </w:rPr>
  </w:style>
  <w:style w:type="paragraph" w:customStyle="1" w:styleId="BodyText21">
    <w:name w:val="Body Text 21"/>
    <w:basedOn w:val="Default"/>
    <w:next w:val="Default"/>
    <w:rPr>
      <w:color w:val="auto"/>
    </w:rPr>
  </w:style>
  <w:style w:type="paragraph" w:styleId="Zgradbadokumenta">
    <w:name w:val="Document Map"/>
    <w:basedOn w:val="Navaden"/>
    <w:link w:val="ZgradbadokumentaZnak"/>
    <w:semiHidden/>
    <w:pPr>
      <w:shd w:val="clear" w:color="auto" w:fill="000080"/>
    </w:pPr>
    <w:rPr>
      <w:rFonts w:ascii="Tahoma" w:hAnsi="Tahoma" w:cs="Tahoma"/>
      <w:sz w:val="20"/>
      <w:szCs w:val="20"/>
    </w:rPr>
  </w:style>
  <w:style w:type="paragraph" w:styleId="Zadevapripombe">
    <w:name w:val="annotation subject"/>
    <w:basedOn w:val="Pripombabesedilo"/>
    <w:next w:val="Pripombabesedilo"/>
    <w:link w:val="ZadevapripombeZnak"/>
    <w:rPr>
      <w:b/>
      <w:bCs/>
    </w:rPr>
  </w:style>
  <w:style w:type="paragraph" w:customStyle="1" w:styleId="TOCHeading2">
    <w:name w:val="TOC Heading2"/>
    <w:basedOn w:val="Naslov1"/>
    <w:next w:val="Navaden"/>
    <w:qFormat/>
    <w:pPr>
      <w:keepLines/>
      <w:tabs>
        <w:tab w:val="clear" w:pos="425"/>
        <w:tab w:val="clear" w:pos="926"/>
      </w:tabs>
      <w:spacing w:before="480" w:line="276" w:lineRule="auto"/>
      <w:ind w:left="0" w:firstLine="0"/>
      <w:outlineLvl w:val="9"/>
    </w:pPr>
    <w:rPr>
      <w:rFonts w:ascii="Calibri" w:hAnsi="Calibri"/>
      <w:caps w:val="0"/>
      <w:color w:val="365F91"/>
      <w:u w:val="none"/>
      <w:lang w:val="en-US"/>
    </w:rPr>
  </w:style>
  <w:style w:type="paragraph" w:customStyle="1" w:styleId="Oznaenseznam31">
    <w:name w:val="Označen seznam 31"/>
    <w:basedOn w:val="Navaden"/>
    <w:pPr>
      <w:tabs>
        <w:tab w:val="num" w:pos="360"/>
        <w:tab w:val="left" w:pos="448"/>
      </w:tabs>
      <w:suppressAutoHyphens/>
      <w:ind w:left="112" w:hanging="112"/>
      <w:jc w:val="left"/>
    </w:pPr>
    <w:rPr>
      <w:sz w:val="18"/>
      <w:szCs w:val="18"/>
      <w:lang w:eastAsia="ar-SA"/>
    </w:rPr>
  </w:style>
  <w:style w:type="paragraph" w:customStyle="1" w:styleId="Telobesedila21">
    <w:name w:val="Telo besedila 21"/>
    <w:basedOn w:val="Navaden"/>
    <w:pPr>
      <w:tabs>
        <w:tab w:val="left" w:pos="1420"/>
      </w:tabs>
      <w:suppressAutoHyphens/>
      <w:jc w:val="left"/>
    </w:pPr>
    <w:rPr>
      <w:sz w:val="18"/>
      <w:szCs w:val="18"/>
      <w:lang w:eastAsia="ar-SA"/>
    </w:rPr>
  </w:style>
  <w:style w:type="paragraph" w:customStyle="1" w:styleId="besedilo">
    <w:name w:val="besedilo"/>
    <w:basedOn w:val="Navaden"/>
    <w:pPr>
      <w:widowControl w:val="0"/>
      <w:tabs>
        <w:tab w:val="left" w:pos="426"/>
        <w:tab w:val="left" w:pos="720"/>
        <w:tab w:val="left" w:pos="144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ind w:left="284" w:hanging="284"/>
      <w:textAlignment w:val="baseline"/>
    </w:pPr>
  </w:style>
  <w:style w:type="paragraph" w:customStyle="1" w:styleId="ZnakZnakZnakZnakZnakZnak1ZnakZnakZnakZnak">
    <w:name w:val="Znak Znak Znak Znak Znak Znak1 Znak Znak Znak Znak"/>
    <w:basedOn w:val="Navaden"/>
    <w:pPr>
      <w:spacing w:after="160" w:line="240" w:lineRule="exact"/>
      <w:jc w:val="left"/>
    </w:pPr>
    <w:rPr>
      <w:rFonts w:ascii="Tahoma" w:eastAsia="MS Mincho" w:hAnsi="Tahoma"/>
      <w:sz w:val="20"/>
      <w:szCs w:val="20"/>
      <w:lang w:val="en-US"/>
    </w:rPr>
  </w:style>
  <w:style w:type="paragraph" w:customStyle="1" w:styleId="ZnakZnakZnakZnakZnakZnak">
    <w:name w:val="Znak Znak Znak Znak Znak Znak"/>
    <w:basedOn w:val="Navaden"/>
    <w:pPr>
      <w:spacing w:after="160" w:line="240" w:lineRule="exact"/>
      <w:jc w:val="left"/>
    </w:pPr>
    <w:rPr>
      <w:rFonts w:ascii="Tahoma" w:eastAsia="MS Mincho" w:hAnsi="Tahoma"/>
      <w:sz w:val="20"/>
      <w:szCs w:val="20"/>
      <w:lang w:val="en-US"/>
    </w:rPr>
  </w:style>
  <w:style w:type="paragraph" w:customStyle="1" w:styleId="ZnakZnakZnakZnakZnakZnak1ZnakZnakZnak">
    <w:name w:val="Znak Znak Znak Znak Znak Znak1 Znak Znak Znak"/>
    <w:basedOn w:val="Navaden"/>
    <w:rsid w:val="004A0B53"/>
    <w:pPr>
      <w:spacing w:after="160" w:line="240" w:lineRule="exact"/>
      <w:jc w:val="left"/>
    </w:pPr>
    <w:rPr>
      <w:rFonts w:ascii="Tahoma" w:eastAsia="MS Mincho" w:hAnsi="Tahoma"/>
      <w:sz w:val="20"/>
      <w:szCs w:val="20"/>
      <w:lang w:val="en-US"/>
    </w:rPr>
  </w:style>
  <w:style w:type="character" w:customStyle="1" w:styleId="Naslov2Znak">
    <w:name w:val="Naslov 2 Znak"/>
    <w:aliases w:val="rimske številke Znak Znak"/>
    <w:link w:val="Naslov2"/>
    <w:rsid w:val="00727AE7"/>
    <w:rPr>
      <w:b/>
      <w:bCs/>
      <w:caps/>
      <w:sz w:val="24"/>
      <w:szCs w:val="24"/>
      <w:lang w:val="x-none" w:eastAsia="en-US"/>
    </w:rPr>
  </w:style>
  <w:style w:type="table" w:styleId="Tabelamrea">
    <w:name w:val="Table Grid"/>
    <w:basedOn w:val="Navadnatabela"/>
    <w:rsid w:val="000653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esediloZnakZnak">
    <w:name w:val="1_besedilo Znak Znak"/>
    <w:link w:val="1besediloZnak"/>
    <w:locked/>
    <w:rsid w:val="000653EA"/>
    <w:rPr>
      <w:color w:val="000000"/>
      <w:sz w:val="24"/>
      <w:szCs w:val="24"/>
      <w:lang w:val="sl-SI" w:eastAsia="en-US" w:bidi="ar-SA"/>
    </w:rPr>
  </w:style>
  <w:style w:type="paragraph" w:customStyle="1" w:styleId="1besediloZnak">
    <w:name w:val="1_besedilo Znak"/>
    <w:basedOn w:val="Navaden"/>
    <w:link w:val="1besediloZnakZnak"/>
    <w:autoRedefine/>
    <w:rsid w:val="000653EA"/>
    <w:pPr>
      <w:spacing w:after="120"/>
    </w:pPr>
    <w:rPr>
      <w:color w:val="000000"/>
    </w:rPr>
  </w:style>
  <w:style w:type="paragraph" w:customStyle="1" w:styleId="ColorfulShading-Accent11">
    <w:name w:val="Colorful Shading - Accent 11"/>
    <w:hidden/>
    <w:uiPriority w:val="99"/>
    <w:semiHidden/>
    <w:rsid w:val="00843DF4"/>
    <w:rPr>
      <w:sz w:val="24"/>
      <w:szCs w:val="24"/>
      <w:lang w:eastAsia="en-US"/>
    </w:rPr>
  </w:style>
  <w:style w:type="character" w:customStyle="1" w:styleId="GlavaZnak">
    <w:name w:val="Glava Znak"/>
    <w:aliases w:val="Glava - napis Znak Znak Znak,Glava - napis Znak Znak1"/>
    <w:link w:val="Glava0"/>
    <w:rsid w:val="00F337C0"/>
    <w:rPr>
      <w:lang w:val="sl-SI" w:eastAsia="en-US" w:bidi="ar-SA"/>
    </w:rPr>
  </w:style>
  <w:style w:type="character" w:customStyle="1" w:styleId="apple-style-span">
    <w:name w:val="apple-style-span"/>
    <w:basedOn w:val="Privzetapisavaodstavka"/>
    <w:rsid w:val="00F337C0"/>
  </w:style>
  <w:style w:type="character" w:customStyle="1" w:styleId="apple-converted-space">
    <w:name w:val="apple-converted-space"/>
    <w:basedOn w:val="Privzetapisavaodstavka"/>
    <w:rsid w:val="00E35A1B"/>
  </w:style>
  <w:style w:type="paragraph" w:customStyle="1" w:styleId="1besedilo">
    <w:name w:val="1_besedilo"/>
    <w:basedOn w:val="Navaden"/>
    <w:autoRedefine/>
    <w:rsid w:val="000E27F0"/>
    <w:pPr>
      <w:spacing w:after="120"/>
    </w:pPr>
    <w:rPr>
      <w:color w:val="000000"/>
    </w:rPr>
  </w:style>
  <w:style w:type="paragraph" w:customStyle="1" w:styleId="Navaden9pt">
    <w:name w:val="Navaden + 9 pt"/>
    <w:aliases w:val="Levo"/>
    <w:basedOn w:val="Navaden"/>
    <w:rsid w:val="000E27F0"/>
    <w:pPr>
      <w:jc w:val="left"/>
    </w:pPr>
    <w:rPr>
      <w:sz w:val="18"/>
      <w:szCs w:val="18"/>
    </w:rPr>
  </w:style>
  <w:style w:type="paragraph" w:customStyle="1" w:styleId="Odstavekseznama1">
    <w:name w:val="Odstavek seznama1"/>
    <w:basedOn w:val="Navaden"/>
    <w:uiPriority w:val="34"/>
    <w:qFormat/>
    <w:rsid w:val="005A3664"/>
    <w:pPr>
      <w:ind w:left="708"/>
    </w:pPr>
  </w:style>
  <w:style w:type="paragraph" w:customStyle="1" w:styleId="TOCHeading1">
    <w:name w:val="TOC Heading1"/>
    <w:basedOn w:val="Naslov1"/>
    <w:next w:val="Navaden"/>
    <w:qFormat/>
    <w:rsid w:val="007D7D7E"/>
    <w:pPr>
      <w:keepLines/>
      <w:tabs>
        <w:tab w:val="clear" w:pos="425"/>
        <w:tab w:val="clear" w:pos="926"/>
      </w:tabs>
      <w:spacing w:before="480" w:line="276" w:lineRule="auto"/>
      <w:ind w:left="0" w:firstLine="0"/>
      <w:outlineLvl w:val="9"/>
    </w:pPr>
    <w:rPr>
      <w:rFonts w:ascii="Calibri" w:hAnsi="Calibri"/>
      <w:caps w:val="0"/>
      <w:color w:val="365F91"/>
      <w:u w:val="none"/>
      <w:lang w:val="en-US"/>
    </w:rPr>
  </w:style>
  <w:style w:type="paragraph" w:customStyle="1" w:styleId="Barvniseznampoudarek11">
    <w:name w:val="Barvni seznam – poudarek 11"/>
    <w:basedOn w:val="Navaden"/>
    <w:uiPriority w:val="34"/>
    <w:qFormat/>
    <w:rsid w:val="007D7D7E"/>
    <w:pPr>
      <w:ind w:left="708"/>
    </w:pPr>
  </w:style>
  <w:style w:type="character" w:customStyle="1" w:styleId="Naslov3Znak">
    <w:name w:val="Naslov 3 Znak"/>
    <w:link w:val="Naslov3"/>
    <w:rsid w:val="00045097"/>
    <w:rPr>
      <w:b/>
      <w:bCs/>
      <w:sz w:val="24"/>
      <w:szCs w:val="24"/>
      <w:lang w:eastAsia="x-none"/>
    </w:rPr>
  </w:style>
  <w:style w:type="paragraph" w:customStyle="1" w:styleId="Barvnosenenjepoudarek11">
    <w:name w:val="Barvno senčenje – poudarek 11"/>
    <w:hidden/>
    <w:uiPriority w:val="71"/>
    <w:rsid w:val="00F61C65"/>
    <w:rPr>
      <w:sz w:val="24"/>
      <w:szCs w:val="24"/>
      <w:lang w:eastAsia="en-US"/>
    </w:rPr>
  </w:style>
  <w:style w:type="character" w:customStyle="1" w:styleId="Naslov1Znak">
    <w:name w:val="Naslov 1 Znak"/>
    <w:aliases w:val="naslov 1 Znak"/>
    <w:link w:val="Naslov1"/>
    <w:rsid w:val="000A0654"/>
    <w:rPr>
      <w:b/>
      <w:bCs/>
      <w:caps/>
      <w:sz w:val="28"/>
      <w:szCs w:val="28"/>
      <w:u w:val="single"/>
      <w:lang w:eastAsia="en-US"/>
    </w:rPr>
  </w:style>
  <w:style w:type="character" w:customStyle="1" w:styleId="Naslov4Znak">
    <w:name w:val="Naslov 4 Znak"/>
    <w:link w:val="Naslov4"/>
    <w:rsid w:val="000A0654"/>
    <w:rPr>
      <w:caps/>
      <w:sz w:val="24"/>
      <w:szCs w:val="24"/>
      <w:lang w:eastAsia="en-US"/>
    </w:rPr>
  </w:style>
  <w:style w:type="character" w:customStyle="1" w:styleId="Naslov5Znak">
    <w:name w:val="Naslov 5 Znak"/>
    <w:link w:val="Naslov5"/>
    <w:rsid w:val="000A0654"/>
    <w:rPr>
      <w:sz w:val="24"/>
      <w:szCs w:val="24"/>
      <w:u w:val="single"/>
      <w:lang w:eastAsia="en-US"/>
    </w:rPr>
  </w:style>
  <w:style w:type="character" w:customStyle="1" w:styleId="Naslov6Znak">
    <w:name w:val="Naslov 6 Znak"/>
    <w:aliases w:val="darja naslov Znak"/>
    <w:link w:val="Naslov6"/>
    <w:rsid w:val="000A0654"/>
    <w:rPr>
      <w:b/>
      <w:bCs/>
      <w:caps/>
      <w:sz w:val="28"/>
      <w:szCs w:val="28"/>
      <w:u w:val="single"/>
      <w:lang w:eastAsia="en-US"/>
    </w:rPr>
  </w:style>
  <w:style w:type="character" w:customStyle="1" w:styleId="Naslov7Znak">
    <w:name w:val="Naslov 7 Znak"/>
    <w:link w:val="Naslov7"/>
    <w:rsid w:val="000A0654"/>
    <w:rPr>
      <w:b/>
      <w:bCs/>
      <w:sz w:val="48"/>
      <w:szCs w:val="48"/>
      <w:lang w:eastAsia="en-US"/>
    </w:rPr>
  </w:style>
  <w:style w:type="character" w:customStyle="1" w:styleId="Naslov8Znak">
    <w:name w:val="Naslov 8 Znak"/>
    <w:link w:val="Naslov8"/>
    <w:rsid w:val="000A0654"/>
    <w:rPr>
      <w:b/>
      <w:bCs/>
      <w:sz w:val="24"/>
      <w:szCs w:val="24"/>
      <w:lang w:eastAsia="en-US"/>
    </w:rPr>
  </w:style>
  <w:style w:type="character" w:customStyle="1" w:styleId="Naslov9Znak">
    <w:name w:val="Naslov 9 Znak"/>
    <w:link w:val="Naslov9"/>
    <w:rsid w:val="000A0654"/>
    <w:rPr>
      <w:b/>
      <w:bCs/>
      <w:sz w:val="40"/>
      <w:szCs w:val="40"/>
      <w:lang w:eastAsia="en-US"/>
    </w:rPr>
  </w:style>
  <w:style w:type="character" w:customStyle="1" w:styleId="TelobesedilaZnak">
    <w:name w:val="Telo besedila Znak"/>
    <w:link w:val="Telobesedila"/>
    <w:uiPriority w:val="99"/>
    <w:rsid w:val="000A0654"/>
    <w:rPr>
      <w:sz w:val="24"/>
      <w:szCs w:val="24"/>
      <w:lang w:eastAsia="en-US"/>
    </w:rPr>
  </w:style>
  <w:style w:type="character" w:customStyle="1" w:styleId="NaslovZnak">
    <w:name w:val="Naslov Znak"/>
    <w:link w:val="Naslov"/>
    <w:rsid w:val="000A0654"/>
    <w:rPr>
      <w:b/>
      <w:bCs/>
      <w:sz w:val="32"/>
      <w:szCs w:val="32"/>
      <w:lang w:val="en-GB" w:eastAsia="en-US"/>
    </w:rPr>
  </w:style>
  <w:style w:type="character" w:customStyle="1" w:styleId="Telobesedila2Znak">
    <w:name w:val="Telo besedila 2 Znak"/>
    <w:link w:val="Telobesedila2"/>
    <w:rsid w:val="000A0654"/>
    <w:rPr>
      <w:sz w:val="18"/>
      <w:szCs w:val="18"/>
      <w:lang w:eastAsia="en-US"/>
    </w:rPr>
  </w:style>
  <w:style w:type="character" w:customStyle="1" w:styleId="Sprotnaopomba-besediloZnak">
    <w:name w:val="Sprotna opomba - besedilo Znak"/>
    <w:link w:val="Sprotnaopomba-besedilo"/>
    <w:semiHidden/>
    <w:rsid w:val="000A0654"/>
    <w:rPr>
      <w:lang w:val="en-GB" w:eastAsia="en-US"/>
    </w:rPr>
  </w:style>
  <w:style w:type="character" w:customStyle="1" w:styleId="NogaZnak">
    <w:name w:val="Noga Znak"/>
    <w:link w:val="Noga"/>
    <w:rsid w:val="000A0654"/>
    <w:rPr>
      <w:sz w:val="24"/>
      <w:szCs w:val="24"/>
      <w:lang w:eastAsia="en-US"/>
    </w:rPr>
  </w:style>
  <w:style w:type="character" w:customStyle="1" w:styleId="Telobesedila3Znak">
    <w:name w:val="Telo besedila 3 Znak"/>
    <w:link w:val="Telobesedila3"/>
    <w:rsid w:val="000A0654"/>
    <w:rPr>
      <w:sz w:val="24"/>
      <w:szCs w:val="24"/>
      <w:lang w:eastAsia="en-US"/>
    </w:rPr>
  </w:style>
  <w:style w:type="character" w:customStyle="1" w:styleId="Telobesedila-zamik2Znak">
    <w:name w:val="Telo besedila - zamik 2 Znak"/>
    <w:link w:val="Telobesedila-zamik2"/>
    <w:rsid w:val="000A0654"/>
    <w:rPr>
      <w:sz w:val="18"/>
      <w:szCs w:val="18"/>
    </w:rPr>
  </w:style>
  <w:style w:type="character" w:customStyle="1" w:styleId="BesedilooblakaZnak">
    <w:name w:val="Besedilo oblačka Znak"/>
    <w:link w:val="Besedilooblaka"/>
    <w:semiHidden/>
    <w:rsid w:val="000A0654"/>
    <w:rPr>
      <w:rFonts w:ascii="Tahoma" w:hAnsi="Tahoma" w:cs="Tahoma"/>
      <w:sz w:val="16"/>
      <w:szCs w:val="16"/>
      <w:lang w:eastAsia="en-US"/>
    </w:rPr>
  </w:style>
  <w:style w:type="character" w:customStyle="1" w:styleId="PripombabesediloZnak">
    <w:name w:val="Pripomba – besedilo Znak"/>
    <w:link w:val="Pripombabesedilo"/>
    <w:semiHidden/>
    <w:rsid w:val="000A0654"/>
    <w:rPr>
      <w:lang w:eastAsia="en-US"/>
    </w:rPr>
  </w:style>
  <w:style w:type="character" w:customStyle="1" w:styleId="ZadevapripombeZnak">
    <w:name w:val="Zadeva pripombe Znak"/>
    <w:link w:val="Zadevapripombe"/>
    <w:rsid w:val="000A0654"/>
    <w:rPr>
      <w:b/>
      <w:bCs/>
      <w:lang w:eastAsia="en-US"/>
    </w:rPr>
  </w:style>
  <w:style w:type="character" w:customStyle="1" w:styleId="Telobesedila-zamik3Znak">
    <w:name w:val="Telo besedila - zamik 3 Znak"/>
    <w:link w:val="Telobesedila-zamik3"/>
    <w:rsid w:val="000A0654"/>
    <w:rPr>
      <w:sz w:val="18"/>
      <w:szCs w:val="18"/>
      <w:lang w:eastAsia="en-US"/>
    </w:rPr>
  </w:style>
  <w:style w:type="character" w:customStyle="1" w:styleId="Telobesedila-zamikZnak">
    <w:name w:val="Telo besedila - zamik Znak"/>
    <w:link w:val="Telobesedila-zamik"/>
    <w:rsid w:val="000A0654"/>
    <w:rPr>
      <w:sz w:val="24"/>
      <w:szCs w:val="24"/>
      <w:lang w:eastAsia="en-US"/>
    </w:rPr>
  </w:style>
  <w:style w:type="character" w:customStyle="1" w:styleId="ZgradbadokumentaZnak">
    <w:name w:val="Zgradba dokumenta Znak"/>
    <w:link w:val="Zgradbadokumenta"/>
    <w:semiHidden/>
    <w:rsid w:val="000A0654"/>
    <w:rPr>
      <w:rFonts w:ascii="Tahoma" w:hAnsi="Tahoma" w:cs="Tahoma"/>
      <w:shd w:val="clear" w:color="auto" w:fill="000080"/>
      <w:lang w:eastAsia="en-US"/>
    </w:rPr>
  </w:style>
  <w:style w:type="paragraph" w:styleId="NaslovTOC">
    <w:name w:val="TOC Heading"/>
    <w:basedOn w:val="Naslov1"/>
    <w:next w:val="Navaden"/>
    <w:qFormat/>
    <w:rsid w:val="000A0654"/>
    <w:pPr>
      <w:keepLines/>
      <w:tabs>
        <w:tab w:val="clear" w:pos="425"/>
        <w:tab w:val="clear" w:pos="926"/>
      </w:tabs>
      <w:spacing w:before="480" w:line="276" w:lineRule="auto"/>
      <w:ind w:left="0" w:firstLine="0"/>
      <w:outlineLvl w:val="9"/>
    </w:pPr>
    <w:rPr>
      <w:rFonts w:ascii="Calibri" w:hAnsi="Calibri"/>
      <w:caps w:val="0"/>
      <w:color w:val="365F91"/>
      <w:u w:val="none"/>
      <w:lang w:val="en-US"/>
    </w:rPr>
  </w:style>
  <w:style w:type="paragraph" w:customStyle="1" w:styleId="ZnakZnakZnakZnakZnakZnak1ZnakZnakZnakZnak0">
    <w:name w:val="Znak Znak Znak Znak Znak Znak1 Znak Znak Znak Znak"/>
    <w:basedOn w:val="Navaden"/>
    <w:rsid w:val="000A0654"/>
    <w:pPr>
      <w:spacing w:after="160" w:line="240" w:lineRule="exact"/>
      <w:jc w:val="left"/>
    </w:pPr>
    <w:rPr>
      <w:rFonts w:ascii="Tahoma" w:eastAsia="MS Mincho" w:hAnsi="Tahoma"/>
      <w:sz w:val="20"/>
      <w:szCs w:val="20"/>
      <w:lang w:val="en-US"/>
    </w:rPr>
  </w:style>
  <w:style w:type="paragraph" w:customStyle="1" w:styleId="ZnakZnakZnakZnakZnakZnak0">
    <w:name w:val="Znak Znak Znak Znak Znak Znak"/>
    <w:basedOn w:val="Navaden"/>
    <w:rsid w:val="000A0654"/>
    <w:pPr>
      <w:spacing w:after="160" w:line="240" w:lineRule="exact"/>
      <w:jc w:val="left"/>
    </w:pPr>
    <w:rPr>
      <w:rFonts w:ascii="Tahoma" w:eastAsia="MS Mincho" w:hAnsi="Tahoma"/>
      <w:sz w:val="20"/>
      <w:szCs w:val="20"/>
      <w:lang w:val="en-US"/>
    </w:rPr>
  </w:style>
  <w:style w:type="paragraph" w:customStyle="1" w:styleId="ZnakZnakZnakZnakZnakZnak1ZnakZnakZnak0">
    <w:name w:val="Znak Znak Znak Znak Znak Znak1 Znak Znak Znak"/>
    <w:basedOn w:val="Navaden"/>
    <w:rsid w:val="000A0654"/>
    <w:pPr>
      <w:spacing w:after="160" w:line="240" w:lineRule="exact"/>
      <w:jc w:val="left"/>
    </w:pPr>
    <w:rPr>
      <w:rFonts w:ascii="Tahoma" w:eastAsia="MS Mincho" w:hAnsi="Tahoma"/>
      <w:sz w:val="20"/>
      <w:szCs w:val="20"/>
      <w:lang w:val="en-US"/>
    </w:rPr>
  </w:style>
  <w:style w:type="paragraph" w:styleId="Odstavekseznama">
    <w:name w:val="List Paragraph"/>
    <w:basedOn w:val="Navaden"/>
    <w:uiPriority w:val="34"/>
    <w:qFormat/>
    <w:rsid w:val="000A0654"/>
    <w:pPr>
      <w:ind w:left="708"/>
    </w:pPr>
  </w:style>
  <w:style w:type="paragraph" w:styleId="Revizija">
    <w:name w:val="Revision"/>
    <w:hidden/>
    <w:uiPriority w:val="99"/>
    <w:semiHidden/>
    <w:rsid w:val="000A0654"/>
    <w:rPr>
      <w:sz w:val="24"/>
      <w:szCs w:val="24"/>
      <w:lang w:eastAsia="en-US"/>
    </w:rPr>
  </w:style>
  <w:style w:type="paragraph" w:customStyle="1" w:styleId="Slog3">
    <w:name w:val="Slog3"/>
    <w:basedOn w:val="Naslov3"/>
    <w:link w:val="Slog3Znak"/>
    <w:qFormat/>
    <w:rsid w:val="00A64140"/>
    <w:pPr>
      <w:numPr>
        <w:ilvl w:val="2"/>
        <w:numId w:val="4"/>
      </w:numPr>
    </w:pPr>
    <w:rPr>
      <w:sz w:val="20"/>
      <w:szCs w:val="20"/>
    </w:rPr>
  </w:style>
  <w:style w:type="character" w:styleId="Poudarek">
    <w:name w:val="Emphasis"/>
    <w:qFormat/>
    <w:rsid w:val="00A64140"/>
    <w:rPr>
      <w:i/>
      <w:iCs/>
    </w:rPr>
  </w:style>
  <w:style w:type="character" w:customStyle="1" w:styleId="Slog3Znak">
    <w:name w:val="Slog3 Znak"/>
    <w:link w:val="Slog3"/>
    <w:rsid w:val="00A64140"/>
    <w:rPr>
      <w:b/>
      <w:bCs/>
      <w:lang w:eastAsia="x-none"/>
    </w:rPr>
  </w:style>
  <w:style w:type="paragraph" w:styleId="Podnaslov0">
    <w:name w:val="Subtitle"/>
    <w:basedOn w:val="Navaden"/>
    <w:next w:val="Navaden"/>
    <w:link w:val="PodnaslovZnak"/>
    <w:qFormat/>
    <w:rsid w:val="001C105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slovZnak">
    <w:name w:val="Podnaslov Znak"/>
    <w:basedOn w:val="Privzetapisavaodstavka"/>
    <w:link w:val="Podnaslov0"/>
    <w:rsid w:val="001C1058"/>
    <w:rPr>
      <w:rFonts w:asciiTheme="minorHAnsi" w:eastAsiaTheme="minorEastAsia" w:hAnsiTheme="minorHAnsi" w:cstheme="minorBidi"/>
      <w:color w:val="5A5A5A" w:themeColor="text1" w:themeTint="A5"/>
      <w:spacing w:val="15"/>
      <w:sz w:val="22"/>
      <w:szCs w:val="22"/>
      <w:lang w:eastAsia="en-US"/>
    </w:rPr>
  </w:style>
  <w:style w:type="paragraph" w:customStyle="1" w:styleId="podnaslov3rimske">
    <w:name w:val="podnaslov 3 rimske"/>
    <w:basedOn w:val="Naslov3"/>
    <w:link w:val="podnaslov3rimskeZnak"/>
    <w:qFormat/>
    <w:rsid w:val="00862526"/>
  </w:style>
  <w:style w:type="character" w:customStyle="1" w:styleId="podnaslov3rimskeZnak">
    <w:name w:val="podnaslov 3 rimske Znak"/>
    <w:basedOn w:val="Naslov3Znak"/>
    <w:link w:val="podnaslov3rimske"/>
    <w:rsid w:val="00862526"/>
    <w:rPr>
      <w:b/>
      <w:bCs/>
      <w:sz w:val="24"/>
      <w:szCs w:val="24"/>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1790994">
      <w:bodyDiv w:val="1"/>
      <w:marLeft w:val="0"/>
      <w:marRight w:val="0"/>
      <w:marTop w:val="0"/>
      <w:marBottom w:val="0"/>
      <w:divBdr>
        <w:top w:val="none" w:sz="0" w:space="0" w:color="auto"/>
        <w:left w:val="none" w:sz="0" w:space="0" w:color="auto"/>
        <w:bottom w:val="none" w:sz="0" w:space="0" w:color="auto"/>
        <w:right w:val="none" w:sz="0" w:space="0" w:color="auto"/>
      </w:divBdr>
    </w:div>
    <w:div w:id="601494694">
      <w:bodyDiv w:val="1"/>
      <w:marLeft w:val="0"/>
      <w:marRight w:val="0"/>
      <w:marTop w:val="0"/>
      <w:marBottom w:val="0"/>
      <w:divBdr>
        <w:top w:val="none" w:sz="0" w:space="0" w:color="auto"/>
        <w:left w:val="none" w:sz="0" w:space="0" w:color="auto"/>
        <w:bottom w:val="none" w:sz="0" w:space="0" w:color="auto"/>
        <w:right w:val="none" w:sz="0" w:space="0" w:color="auto"/>
      </w:divBdr>
      <w:divsChild>
        <w:div w:id="2111116957">
          <w:marLeft w:val="0"/>
          <w:marRight w:val="0"/>
          <w:marTop w:val="150"/>
          <w:marBottom w:val="150"/>
          <w:divBdr>
            <w:top w:val="single" w:sz="6" w:space="0" w:color="969696"/>
            <w:left w:val="single" w:sz="6" w:space="0" w:color="969696"/>
            <w:bottom w:val="single" w:sz="6" w:space="0" w:color="969696"/>
            <w:right w:val="single" w:sz="6" w:space="0" w:color="969696"/>
          </w:divBdr>
          <w:divsChild>
            <w:div w:id="4793837">
              <w:marLeft w:val="0"/>
              <w:marRight w:val="0"/>
              <w:marTop w:val="0"/>
              <w:marBottom w:val="0"/>
              <w:divBdr>
                <w:top w:val="none" w:sz="0" w:space="0" w:color="auto"/>
                <w:left w:val="none" w:sz="0" w:space="0" w:color="auto"/>
                <w:bottom w:val="none" w:sz="0" w:space="0" w:color="auto"/>
                <w:right w:val="none" w:sz="0" w:space="0" w:color="auto"/>
              </w:divBdr>
              <w:divsChild>
                <w:div w:id="1190800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466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is.si/pls/kis/!kis.web"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gov.si/teme/virus-rjave-grbancavosti-plodov-paradiznika/" TargetMode="External"/><Relationship Id="rId7" Type="http://schemas.openxmlformats.org/officeDocument/2006/relationships/endnotes" Target="endnotes.xml"/><Relationship Id="rId12" Type="http://schemas.openxmlformats.org/officeDocument/2006/relationships/hyperlink" Target="http://agromet.mkgp.gov.si/pp/" TargetMode="External"/><Relationship Id="rId17" Type="http://schemas.openxmlformats.org/officeDocument/2006/relationships/hyperlink" Target="http://www.kmetijskizavod-nm.si/" TargetMode="External"/><Relationship Id="rId2" Type="http://schemas.openxmlformats.org/officeDocument/2006/relationships/numbering" Target="numbering.xml"/><Relationship Id="rId16" Type="http://schemas.openxmlformats.org/officeDocument/2006/relationships/hyperlink" Target="http://www.kmetijskizavod-ng.si/nasveti" TargetMode="External"/><Relationship Id="rId20" Type="http://schemas.openxmlformats.org/officeDocument/2006/relationships/hyperlink" Target="https://www.gov.si/drzavni-organi/organi-v-sestavi/uprava-za-varno-hrano-veterinarstvo-in-varstvo-rastlin/o-uprav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si/teme/bioticno-varstvo-rastlin/" TargetMode="External"/><Relationship Id="rId5" Type="http://schemas.openxmlformats.org/officeDocument/2006/relationships/webSettings" Target="webSettings.xml"/><Relationship Id="rId15" Type="http://schemas.openxmlformats.org/officeDocument/2006/relationships/hyperlink" Target="http://www.ihps.si/index.php?lang=si" TargetMode="External"/><Relationship Id="rId23" Type="http://schemas.openxmlformats.org/officeDocument/2006/relationships/theme" Target="theme/theme1.xml"/><Relationship Id="rId10" Type="http://schemas.openxmlformats.org/officeDocument/2006/relationships/hyperlink" Target="https://www.gov.si/teme/bioticno-varstvo-rastlin/" TargetMode="External"/><Relationship Id="rId19" Type="http://schemas.openxmlformats.org/officeDocument/2006/relationships/hyperlink" Target="https://www.gov.si/drzavni-organi/organi-v-sestavi/uprava-za-varno-hrano-veterinarstvo-in-varstvo-rastlin/o-upravi/inspekcija-z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kmetijski-zavod.si"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DFD0F-228D-4991-8731-173052EEE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199</Pages>
  <Words>56282</Words>
  <Characters>340094</Characters>
  <Application>Microsoft Office Word</Application>
  <DocSecurity>0</DocSecurity>
  <Lines>2834</Lines>
  <Paragraphs>791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tehnološka navodila_zelenjava</vt:lpstr>
      <vt:lpstr>tehnološka navodila_zelenjava</vt:lpstr>
    </vt:vector>
  </TitlesOfParts>
  <Company>Hewlett-Packard Company</Company>
  <LinksUpToDate>false</LinksUpToDate>
  <CharactersWithSpaces>395585</CharactersWithSpaces>
  <SharedDoc>false</SharedDoc>
  <HLinks>
    <vt:vector size="648" baseType="variant">
      <vt:variant>
        <vt:i4>4456457</vt:i4>
      </vt:variant>
      <vt:variant>
        <vt:i4>624</vt:i4>
      </vt:variant>
      <vt:variant>
        <vt:i4>0</vt:i4>
      </vt:variant>
      <vt:variant>
        <vt:i4>5</vt:i4>
      </vt:variant>
      <vt:variant>
        <vt:lpwstr>http://www.kmetijskizavod-nm.si/</vt:lpwstr>
      </vt:variant>
      <vt:variant>
        <vt:lpwstr/>
      </vt:variant>
      <vt:variant>
        <vt:i4>2949233</vt:i4>
      </vt:variant>
      <vt:variant>
        <vt:i4>621</vt:i4>
      </vt:variant>
      <vt:variant>
        <vt:i4>0</vt:i4>
      </vt:variant>
      <vt:variant>
        <vt:i4>5</vt:i4>
      </vt:variant>
      <vt:variant>
        <vt:lpwstr>http://www.kmetijskizavod-ng.si/nasveti</vt:lpwstr>
      </vt:variant>
      <vt:variant>
        <vt:lpwstr/>
      </vt:variant>
      <vt:variant>
        <vt:i4>5636112</vt:i4>
      </vt:variant>
      <vt:variant>
        <vt:i4>618</vt:i4>
      </vt:variant>
      <vt:variant>
        <vt:i4>0</vt:i4>
      </vt:variant>
      <vt:variant>
        <vt:i4>5</vt:i4>
      </vt:variant>
      <vt:variant>
        <vt:lpwstr>http://www.ihps.si/index.php?lang=si</vt:lpwstr>
      </vt:variant>
      <vt:variant>
        <vt:lpwstr/>
      </vt:variant>
      <vt:variant>
        <vt:i4>6422572</vt:i4>
      </vt:variant>
      <vt:variant>
        <vt:i4>615</vt:i4>
      </vt:variant>
      <vt:variant>
        <vt:i4>0</vt:i4>
      </vt:variant>
      <vt:variant>
        <vt:i4>5</vt:i4>
      </vt:variant>
      <vt:variant>
        <vt:lpwstr>http://www.kmetijski-zavod.si/</vt:lpwstr>
      </vt:variant>
      <vt:variant>
        <vt:lpwstr/>
      </vt:variant>
      <vt:variant>
        <vt:i4>6750310</vt:i4>
      </vt:variant>
      <vt:variant>
        <vt:i4>612</vt:i4>
      </vt:variant>
      <vt:variant>
        <vt:i4>0</vt:i4>
      </vt:variant>
      <vt:variant>
        <vt:i4>5</vt:i4>
      </vt:variant>
      <vt:variant>
        <vt:lpwstr>http://www.kis.si/pls/kis/!kis.web</vt:lpwstr>
      </vt:variant>
      <vt:variant>
        <vt:lpwstr/>
      </vt:variant>
      <vt:variant>
        <vt:i4>7471212</vt:i4>
      </vt:variant>
      <vt:variant>
        <vt:i4>609</vt:i4>
      </vt:variant>
      <vt:variant>
        <vt:i4>0</vt:i4>
      </vt:variant>
      <vt:variant>
        <vt:i4>5</vt:i4>
      </vt:variant>
      <vt:variant>
        <vt:lpwstr>http://agromet.mkgp.gov.si/pp/</vt:lpwstr>
      </vt:variant>
      <vt:variant>
        <vt:lpwstr/>
      </vt:variant>
      <vt:variant>
        <vt:i4>1769545</vt:i4>
      </vt:variant>
      <vt:variant>
        <vt:i4>606</vt:i4>
      </vt:variant>
      <vt:variant>
        <vt:i4>0</vt:i4>
      </vt:variant>
      <vt:variant>
        <vt:i4>5</vt:i4>
      </vt:variant>
      <vt:variant>
        <vt:lpwstr>http://www.uvhvvr.gov.si/si/delovna_podrocja/zdravje_rastlin/bioticno_varstvo_rastlin/</vt:lpwstr>
      </vt:variant>
      <vt:variant>
        <vt:lpwstr/>
      </vt:variant>
      <vt:variant>
        <vt:i4>1769545</vt:i4>
      </vt:variant>
      <vt:variant>
        <vt:i4>603</vt:i4>
      </vt:variant>
      <vt:variant>
        <vt:i4>0</vt:i4>
      </vt:variant>
      <vt:variant>
        <vt:i4>5</vt:i4>
      </vt:variant>
      <vt:variant>
        <vt:lpwstr>http://www.uvhvvr.gov.si/si/delovna_podrocja/zdravje_rastlin/bioticno_varstvo_rastlin/</vt:lpwstr>
      </vt:variant>
      <vt:variant>
        <vt:lpwstr/>
      </vt:variant>
      <vt:variant>
        <vt:i4>1179699</vt:i4>
      </vt:variant>
      <vt:variant>
        <vt:i4>596</vt:i4>
      </vt:variant>
      <vt:variant>
        <vt:i4>0</vt:i4>
      </vt:variant>
      <vt:variant>
        <vt:i4>5</vt:i4>
      </vt:variant>
      <vt:variant>
        <vt:lpwstr/>
      </vt:variant>
      <vt:variant>
        <vt:lpwstr>_Toc446591856</vt:lpwstr>
      </vt:variant>
      <vt:variant>
        <vt:i4>1179699</vt:i4>
      </vt:variant>
      <vt:variant>
        <vt:i4>590</vt:i4>
      </vt:variant>
      <vt:variant>
        <vt:i4>0</vt:i4>
      </vt:variant>
      <vt:variant>
        <vt:i4>5</vt:i4>
      </vt:variant>
      <vt:variant>
        <vt:lpwstr/>
      </vt:variant>
      <vt:variant>
        <vt:lpwstr>_Toc446591855</vt:lpwstr>
      </vt:variant>
      <vt:variant>
        <vt:i4>1179699</vt:i4>
      </vt:variant>
      <vt:variant>
        <vt:i4>584</vt:i4>
      </vt:variant>
      <vt:variant>
        <vt:i4>0</vt:i4>
      </vt:variant>
      <vt:variant>
        <vt:i4>5</vt:i4>
      </vt:variant>
      <vt:variant>
        <vt:lpwstr/>
      </vt:variant>
      <vt:variant>
        <vt:lpwstr>_Toc446591854</vt:lpwstr>
      </vt:variant>
      <vt:variant>
        <vt:i4>1179699</vt:i4>
      </vt:variant>
      <vt:variant>
        <vt:i4>578</vt:i4>
      </vt:variant>
      <vt:variant>
        <vt:i4>0</vt:i4>
      </vt:variant>
      <vt:variant>
        <vt:i4>5</vt:i4>
      </vt:variant>
      <vt:variant>
        <vt:lpwstr/>
      </vt:variant>
      <vt:variant>
        <vt:lpwstr>_Toc446591853</vt:lpwstr>
      </vt:variant>
      <vt:variant>
        <vt:i4>1179699</vt:i4>
      </vt:variant>
      <vt:variant>
        <vt:i4>572</vt:i4>
      </vt:variant>
      <vt:variant>
        <vt:i4>0</vt:i4>
      </vt:variant>
      <vt:variant>
        <vt:i4>5</vt:i4>
      </vt:variant>
      <vt:variant>
        <vt:lpwstr/>
      </vt:variant>
      <vt:variant>
        <vt:lpwstr>_Toc446591852</vt:lpwstr>
      </vt:variant>
      <vt:variant>
        <vt:i4>1179699</vt:i4>
      </vt:variant>
      <vt:variant>
        <vt:i4>566</vt:i4>
      </vt:variant>
      <vt:variant>
        <vt:i4>0</vt:i4>
      </vt:variant>
      <vt:variant>
        <vt:i4>5</vt:i4>
      </vt:variant>
      <vt:variant>
        <vt:lpwstr/>
      </vt:variant>
      <vt:variant>
        <vt:lpwstr>_Toc446591851</vt:lpwstr>
      </vt:variant>
      <vt:variant>
        <vt:i4>1179699</vt:i4>
      </vt:variant>
      <vt:variant>
        <vt:i4>560</vt:i4>
      </vt:variant>
      <vt:variant>
        <vt:i4>0</vt:i4>
      </vt:variant>
      <vt:variant>
        <vt:i4>5</vt:i4>
      </vt:variant>
      <vt:variant>
        <vt:lpwstr/>
      </vt:variant>
      <vt:variant>
        <vt:lpwstr>_Toc446591850</vt:lpwstr>
      </vt:variant>
      <vt:variant>
        <vt:i4>1245235</vt:i4>
      </vt:variant>
      <vt:variant>
        <vt:i4>554</vt:i4>
      </vt:variant>
      <vt:variant>
        <vt:i4>0</vt:i4>
      </vt:variant>
      <vt:variant>
        <vt:i4>5</vt:i4>
      </vt:variant>
      <vt:variant>
        <vt:lpwstr/>
      </vt:variant>
      <vt:variant>
        <vt:lpwstr>_Toc446591849</vt:lpwstr>
      </vt:variant>
      <vt:variant>
        <vt:i4>1245235</vt:i4>
      </vt:variant>
      <vt:variant>
        <vt:i4>548</vt:i4>
      </vt:variant>
      <vt:variant>
        <vt:i4>0</vt:i4>
      </vt:variant>
      <vt:variant>
        <vt:i4>5</vt:i4>
      </vt:variant>
      <vt:variant>
        <vt:lpwstr/>
      </vt:variant>
      <vt:variant>
        <vt:lpwstr>_Toc446591848</vt:lpwstr>
      </vt:variant>
      <vt:variant>
        <vt:i4>1245235</vt:i4>
      </vt:variant>
      <vt:variant>
        <vt:i4>542</vt:i4>
      </vt:variant>
      <vt:variant>
        <vt:i4>0</vt:i4>
      </vt:variant>
      <vt:variant>
        <vt:i4>5</vt:i4>
      </vt:variant>
      <vt:variant>
        <vt:lpwstr/>
      </vt:variant>
      <vt:variant>
        <vt:lpwstr>_Toc446591847</vt:lpwstr>
      </vt:variant>
      <vt:variant>
        <vt:i4>1245235</vt:i4>
      </vt:variant>
      <vt:variant>
        <vt:i4>536</vt:i4>
      </vt:variant>
      <vt:variant>
        <vt:i4>0</vt:i4>
      </vt:variant>
      <vt:variant>
        <vt:i4>5</vt:i4>
      </vt:variant>
      <vt:variant>
        <vt:lpwstr/>
      </vt:variant>
      <vt:variant>
        <vt:lpwstr>_Toc446591846</vt:lpwstr>
      </vt:variant>
      <vt:variant>
        <vt:i4>1245235</vt:i4>
      </vt:variant>
      <vt:variant>
        <vt:i4>530</vt:i4>
      </vt:variant>
      <vt:variant>
        <vt:i4>0</vt:i4>
      </vt:variant>
      <vt:variant>
        <vt:i4>5</vt:i4>
      </vt:variant>
      <vt:variant>
        <vt:lpwstr/>
      </vt:variant>
      <vt:variant>
        <vt:lpwstr>_Toc446591845</vt:lpwstr>
      </vt:variant>
      <vt:variant>
        <vt:i4>1245235</vt:i4>
      </vt:variant>
      <vt:variant>
        <vt:i4>524</vt:i4>
      </vt:variant>
      <vt:variant>
        <vt:i4>0</vt:i4>
      </vt:variant>
      <vt:variant>
        <vt:i4>5</vt:i4>
      </vt:variant>
      <vt:variant>
        <vt:lpwstr/>
      </vt:variant>
      <vt:variant>
        <vt:lpwstr>_Toc446591844</vt:lpwstr>
      </vt:variant>
      <vt:variant>
        <vt:i4>1245235</vt:i4>
      </vt:variant>
      <vt:variant>
        <vt:i4>518</vt:i4>
      </vt:variant>
      <vt:variant>
        <vt:i4>0</vt:i4>
      </vt:variant>
      <vt:variant>
        <vt:i4>5</vt:i4>
      </vt:variant>
      <vt:variant>
        <vt:lpwstr/>
      </vt:variant>
      <vt:variant>
        <vt:lpwstr>_Toc446591843</vt:lpwstr>
      </vt:variant>
      <vt:variant>
        <vt:i4>1245235</vt:i4>
      </vt:variant>
      <vt:variant>
        <vt:i4>512</vt:i4>
      </vt:variant>
      <vt:variant>
        <vt:i4>0</vt:i4>
      </vt:variant>
      <vt:variant>
        <vt:i4>5</vt:i4>
      </vt:variant>
      <vt:variant>
        <vt:lpwstr/>
      </vt:variant>
      <vt:variant>
        <vt:lpwstr>_Toc446591842</vt:lpwstr>
      </vt:variant>
      <vt:variant>
        <vt:i4>1245235</vt:i4>
      </vt:variant>
      <vt:variant>
        <vt:i4>506</vt:i4>
      </vt:variant>
      <vt:variant>
        <vt:i4>0</vt:i4>
      </vt:variant>
      <vt:variant>
        <vt:i4>5</vt:i4>
      </vt:variant>
      <vt:variant>
        <vt:lpwstr/>
      </vt:variant>
      <vt:variant>
        <vt:lpwstr>_Toc446591841</vt:lpwstr>
      </vt:variant>
      <vt:variant>
        <vt:i4>1245235</vt:i4>
      </vt:variant>
      <vt:variant>
        <vt:i4>500</vt:i4>
      </vt:variant>
      <vt:variant>
        <vt:i4>0</vt:i4>
      </vt:variant>
      <vt:variant>
        <vt:i4>5</vt:i4>
      </vt:variant>
      <vt:variant>
        <vt:lpwstr/>
      </vt:variant>
      <vt:variant>
        <vt:lpwstr>_Toc446591840</vt:lpwstr>
      </vt:variant>
      <vt:variant>
        <vt:i4>1310771</vt:i4>
      </vt:variant>
      <vt:variant>
        <vt:i4>494</vt:i4>
      </vt:variant>
      <vt:variant>
        <vt:i4>0</vt:i4>
      </vt:variant>
      <vt:variant>
        <vt:i4>5</vt:i4>
      </vt:variant>
      <vt:variant>
        <vt:lpwstr/>
      </vt:variant>
      <vt:variant>
        <vt:lpwstr>_Toc446591839</vt:lpwstr>
      </vt:variant>
      <vt:variant>
        <vt:i4>1310771</vt:i4>
      </vt:variant>
      <vt:variant>
        <vt:i4>488</vt:i4>
      </vt:variant>
      <vt:variant>
        <vt:i4>0</vt:i4>
      </vt:variant>
      <vt:variant>
        <vt:i4>5</vt:i4>
      </vt:variant>
      <vt:variant>
        <vt:lpwstr/>
      </vt:variant>
      <vt:variant>
        <vt:lpwstr>_Toc446591838</vt:lpwstr>
      </vt:variant>
      <vt:variant>
        <vt:i4>1310771</vt:i4>
      </vt:variant>
      <vt:variant>
        <vt:i4>482</vt:i4>
      </vt:variant>
      <vt:variant>
        <vt:i4>0</vt:i4>
      </vt:variant>
      <vt:variant>
        <vt:i4>5</vt:i4>
      </vt:variant>
      <vt:variant>
        <vt:lpwstr/>
      </vt:variant>
      <vt:variant>
        <vt:lpwstr>_Toc446591837</vt:lpwstr>
      </vt:variant>
      <vt:variant>
        <vt:i4>1310771</vt:i4>
      </vt:variant>
      <vt:variant>
        <vt:i4>476</vt:i4>
      </vt:variant>
      <vt:variant>
        <vt:i4>0</vt:i4>
      </vt:variant>
      <vt:variant>
        <vt:i4>5</vt:i4>
      </vt:variant>
      <vt:variant>
        <vt:lpwstr/>
      </vt:variant>
      <vt:variant>
        <vt:lpwstr>_Toc446591836</vt:lpwstr>
      </vt:variant>
      <vt:variant>
        <vt:i4>1310771</vt:i4>
      </vt:variant>
      <vt:variant>
        <vt:i4>470</vt:i4>
      </vt:variant>
      <vt:variant>
        <vt:i4>0</vt:i4>
      </vt:variant>
      <vt:variant>
        <vt:i4>5</vt:i4>
      </vt:variant>
      <vt:variant>
        <vt:lpwstr/>
      </vt:variant>
      <vt:variant>
        <vt:lpwstr>_Toc446591835</vt:lpwstr>
      </vt:variant>
      <vt:variant>
        <vt:i4>1310771</vt:i4>
      </vt:variant>
      <vt:variant>
        <vt:i4>464</vt:i4>
      </vt:variant>
      <vt:variant>
        <vt:i4>0</vt:i4>
      </vt:variant>
      <vt:variant>
        <vt:i4>5</vt:i4>
      </vt:variant>
      <vt:variant>
        <vt:lpwstr/>
      </vt:variant>
      <vt:variant>
        <vt:lpwstr>_Toc446591834</vt:lpwstr>
      </vt:variant>
      <vt:variant>
        <vt:i4>1310771</vt:i4>
      </vt:variant>
      <vt:variant>
        <vt:i4>458</vt:i4>
      </vt:variant>
      <vt:variant>
        <vt:i4>0</vt:i4>
      </vt:variant>
      <vt:variant>
        <vt:i4>5</vt:i4>
      </vt:variant>
      <vt:variant>
        <vt:lpwstr/>
      </vt:variant>
      <vt:variant>
        <vt:lpwstr>_Toc446591833</vt:lpwstr>
      </vt:variant>
      <vt:variant>
        <vt:i4>1310771</vt:i4>
      </vt:variant>
      <vt:variant>
        <vt:i4>452</vt:i4>
      </vt:variant>
      <vt:variant>
        <vt:i4>0</vt:i4>
      </vt:variant>
      <vt:variant>
        <vt:i4>5</vt:i4>
      </vt:variant>
      <vt:variant>
        <vt:lpwstr/>
      </vt:variant>
      <vt:variant>
        <vt:lpwstr>_Toc446591832</vt:lpwstr>
      </vt:variant>
      <vt:variant>
        <vt:i4>1310771</vt:i4>
      </vt:variant>
      <vt:variant>
        <vt:i4>446</vt:i4>
      </vt:variant>
      <vt:variant>
        <vt:i4>0</vt:i4>
      </vt:variant>
      <vt:variant>
        <vt:i4>5</vt:i4>
      </vt:variant>
      <vt:variant>
        <vt:lpwstr/>
      </vt:variant>
      <vt:variant>
        <vt:lpwstr>_Toc446591831</vt:lpwstr>
      </vt:variant>
      <vt:variant>
        <vt:i4>1310771</vt:i4>
      </vt:variant>
      <vt:variant>
        <vt:i4>440</vt:i4>
      </vt:variant>
      <vt:variant>
        <vt:i4>0</vt:i4>
      </vt:variant>
      <vt:variant>
        <vt:i4>5</vt:i4>
      </vt:variant>
      <vt:variant>
        <vt:lpwstr/>
      </vt:variant>
      <vt:variant>
        <vt:lpwstr>_Toc446591830</vt:lpwstr>
      </vt:variant>
      <vt:variant>
        <vt:i4>1376307</vt:i4>
      </vt:variant>
      <vt:variant>
        <vt:i4>434</vt:i4>
      </vt:variant>
      <vt:variant>
        <vt:i4>0</vt:i4>
      </vt:variant>
      <vt:variant>
        <vt:i4>5</vt:i4>
      </vt:variant>
      <vt:variant>
        <vt:lpwstr/>
      </vt:variant>
      <vt:variant>
        <vt:lpwstr>_Toc446591829</vt:lpwstr>
      </vt:variant>
      <vt:variant>
        <vt:i4>1376307</vt:i4>
      </vt:variant>
      <vt:variant>
        <vt:i4>428</vt:i4>
      </vt:variant>
      <vt:variant>
        <vt:i4>0</vt:i4>
      </vt:variant>
      <vt:variant>
        <vt:i4>5</vt:i4>
      </vt:variant>
      <vt:variant>
        <vt:lpwstr/>
      </vt:variant>
      <vt:variant>
        <vt:lpwstr>_Toc446591828</vt:lpwstr>
      </vt:variant>
      <vt:variant>
        <vt:i4>1376307</vt:i4>
      </vt:variant>
      <vt:variant>
        <vt:i4>422</vt:i4>
      </vt:variant>
      <vt:variant>
        <vt:i4>0</vt:i4>
      </vt:variant>
      <vt:variant>
        <vt:i4>5</vt:i4>
      </vt:variant>
      <vt:variant>
        <vt:lpwstr/>
      </vt:variant>
      <vt:variant>
        <vt:lpwstr>_Toc446591827</vt:lpwstr>
      </vt:variant>
      <vt:variant>
        <vt:i4>1376307</vt:i4>
      </vt:variant>
      <vt:variant>
        <vt:i4>416</vt:i4>
      </vt:variant>
      <vt:variant>
        <vt:i4>0</vt:i4>
      </vt:variant>
      <vt:variant>
        <vt:i4>5</vt:i4>
      </vt:variant>
      <vt:variant>
        <vt:lpwstr/>
      </vt:variant>
      <vt:variant>
        <vt:lpwstr>_Toc446591826</vt:lpwstr>
      </vt:variant>
      <vt:variant>
        <vt:i4>1376307</vt:i4>
      </vt:variant>
      <vt:variant>
        <vt:i4>410</vt:i4>
      </vt:variant>
      <vt:variant>
        <vt:i4>0</vt:i4>
      </vt:variant>
      <vt:variant>
        <vt:i4>5</vt:i4>
      </vt:variant>
      <vt:variant>
        <vt:lpwstr/>
      </vt:variant>
      <vt:variant>
        <vt:lpwstr>_Toc446591825</vt:lpwstr>
      </vt:variant>
      <vt:variant>
        <vt:i4>1376307</vt:i4>
      </vt:variant>
      <vt:variant>
        <vt:i4>404</vt:i4>
      </vt:variant>
      <vt:variant>
        <vt:i4>0</vt:i4>
      </vt:variant>
      <vt:variant>
        <vt:i4>5</vt:i4>
      </vt:variant>
      <vt:variant>
        <vt:lpwstr/>
      </vt:variant>
      <vt:variant>
        <vt:lpwstr>_Toc446591824</vt:lpwstr>
      </vt:variant>
      <vt:variant>
        <vt:i4>1376307</vt:i4>
      </vt:variant>
      <vt:variant>
        <vt:i4>398</vt:i4>
      </vt:variant>
      <vt:variant>
        <vt:i4>0</vt:i4>
      </vt:variant>
      <vt:variant>
        <vt:i4>5</vt:i4>
      </vt:variant>
      <vt:variant>
        <vt:lpwstr/>
      </vt:variant>
      <vt:variant>
        <vt:lpwstr>_Toc446591823</vt:lpwstr>
      </vt:variant>
      <vt:variant>
        <vt:i4>1376307</vt:i4>
      </vt:variant>
      <vt:variant>
        <vt:i4>392</vt:i4>
      </vt:variant>
      <vt:variant>
        <vt:i4>0</vt:i4>
      </vt:variant>
      <vt:variant>
        <vt:i4>5</vt:i4>
      </vt:variant>
      <vt:variant>
        <vt:lpwstr/>
      </vt:variant>
      <vt:variant>
        <vt:lpwstr>_Toc446591822</vt:lpwstr>
      </vt:variant>
      <vt:variant>
        <vt:i4>1376307</vt:i4>
      </vt:variant>
      <vt:variant>
        <vt:i4>386</vt:i4>
      </vt:variant>
      <vt:variant>
        <vt:i4>0</vt:i4>
      </vt:variant>
      <vt:variant>
        <vt:i4>5</vt:i4>
      </vt:variant>
      <vt:variant>
        <vt:lpwstr/>
      </vt:variant>
      <vt:variant>
        <vt:lpwstr>_Toc446591821</vt:lpwstr>
      </vt:variant>
      <vt:variant>
        <vt:i4>1376307</vt:i4>
      </vt:variant>
      <vt:variant>
        <vt:i4>380</vt:i4>
      </vt:variant>
      <vt:variant>
        <vt:i4>0</vt:i4>
      </vt:variant>
      <vt:variant>
        <vt:i4>5</vt:i4>
      </vt:variant>
      <vt:variant>
        <vt:lpwstr/>
      </vt:variant>
      <vt:variant>
        <vt:lpwstr>_Toc446591820</vt:lpwstr>
      </vt:variant>
      <vt:variant>
        <vt:i4>1441843</vt:i4>
      </vt:variant>
      <vt:variant>
        <vt:i4>374</vt:i4>
      </vt:variant>
      <vt:variant>
        <vt:i4>0</vt:i4>
      </vt:variant>
      <vt:variant>
        <vt:i4>5</vt:i4>
      </vt:variant>
      <vt:variant>
        <vt:lpwstr/>
      </vt:variant>
      <vt:variant>
        <vt:lpwstr>_Toc446591819</vt:lpwstr>
      </vt:variant>
      <vt:variant>
        <vt:i4>1441843</vt:i4>
      </vt:variant>
      <vt:variant>
        <vt:i4>368</vt:i4>
      </vt:variant>
      <vt:variant>
        <vt:i4>0</vt:i4>
      </vt:variant>
      <vt:variant>
        <vt:i4>5</vt:i4>
      </vt:variant>
      <vt:variant>
        <vt:lpwstr/>
      </vt:variant>
      <vt:variant>
        <vt:lpwstr>_Toc446591818</vt:lpwstr>
      </vt:variant>
      <vt:variant>
        <vt:i4>1441843</vt:i4>
      </vt:variant>
      <vt:variant>
        <vt:i4>362</vt:i4>
      </vt:variant>
      <vt:variant>
        <vt:i4>0</vt:i4>
      </vt:variant>
      <vt:variant>
        <vt:i4>5</vt:i4>
      </vt:variant>
      <vt:variant>
        <vt:lpwstr/>
      </vt:variant>
      <vt:variant>
        <vt:lpwstr>_Toc446591817</vt:lpwstr>
      </vt:variant>
      <vt:variant>
        <vt:i4>1441843</vt:i4>
      </vt:variant>
      <vt:variant>
        <vt:i4>356</vt:i4>
      </vt:variant>
      <vt:variant>
        <vt:i4>0</vt:i4>
      </vt:variant>
      <vt:variant>
        <vt:i4>5</vt:i4>
      </vt:variant>
      <vt:variant>
        <vt:lpwstr/>
      </vt:variant>
      <vt:variant>
        <vt:lpwstr>_Toc446591816</vt:lpwstr>
      </vt:variant>
      <vt:variant>
        <vt:i4>1441843</vt:i4>
      </vt:variant>
      <vt:variant>
        <vt:i4>350</vt:i4>
      </vt:variant>
      <vt:variant>
        <vt:i4>0</vt:i4>
      </vt:variant>
      <vt:variant>
        <vt:i4>5</vt:i4>
      </vt:variant>
      <vt:variant>
        <vt:lpwstr/>
      </vt:variant>
      <vt:variant>
        <vt:lpwstr>_Toc446591815</vt:lpwstr>
      </vt:variant>
      <vt:variant>
        <vt:i4>1441843</vt:i4>
      </vt:variant>
      <vt:variant>
        <vt:i4>344</vt:i4>
      </vt:variant>
      <vt:variant>
        <vt:i4>0</vt:i4>
      </vt:variant>
      <vt:variant>
        <vt:i4>5</vt:i4>
      </vt:variant>
      <vt:variant>
        <vt:lpwstr/>
      </vt:variant>
      <vt:variant>
        <vt:lpwstr>_Toc446591814</vt:lpwstr>
      </vt:variant>
      <vt:variant>
        <vt:i4>1441843</vt:i4>
      </vt:variant>
      <vt:variant>
        <vt:i4>338</vt:i4>
      </vt:variant>
      <vt:variant>
        <vt:i4>0</vt:i4>
      </vt:variant>
      <vt:variant>
        <vt:i4>5</vt:i4>
      </vt:variant>
      <vt:variant>
        <vt:lpwstr/>
      </vt:variant>
      <vt:variant>
        <vt:lpwstr>_Toc446591813</vt:lpwstr>
      </vt:variant>
      <vt:variant>
        <vt:i4>1441843</vt:i4>
      </vt:variant>
      <vt:variant>
        <vt:i4>332</vt:i4>
      </vt:variant>
      <vt:variant>
        <vt:i4>0</vt:i4>
      </vt:variant>
      <vt:variant>
        <vt:i4>5</vt:i4>
      </vt:variant>
      <vt:variant>
        <vt:lpwstr/>
      </vt:variant>
      <vt:variant>
        <vt:lpwstr>_Toc446591812</vt:lpwstr>
      </vt:variant>
      <vt:variant>
        <vt:i4>1441843</vt:i4>
      </vt:variant>
      <vt:variant>
        <vt:i4>326</vt:i4>
      </vt:variant>
      <vt:variant>
        <vt:i4>0</vt:i4>
      </vt:variant>
      <vt:variant>
        <vt:i4>5</vt:i4>
      </vt:variant>
      <vt:variant>
        <vt:lpwstr/>
      </vt:variant>
      <vt:variant>
        <vt:lpwstr>_Toc446591811</vt:lpwstr>
      </vt:variant>
      <vt:variant>
        <vt:i4>1441843</vt:i4>
      </vt:variant>
      <vt:variant>
        <vt:i4>320</vt:i4>
      </vt:variant>
      <vt:variant>
        <vt:i4>0</vt:i4>
      </vt:variant>
      <vt:variant>
        <vt:i4>5</vt:i4>
      </vt:variant>
      <vt:variant>
        <vt:lpwstr/>
      </vt:variant>
      <vt:variant>
        <vt:lpwstr>_Toc446591810</vt:lpwstr>
      </vt:variant>
      <vt:variant>
        <vt:i4>1507379</vt:i4>
      </vt:variant>
      <vt:variant>
        <vt:i4>314</vt:i4>
      </vt:variant>
      <vt:variant>
        <vt:i4>0</vt:i4>
      </vt:variant>
      <vt:variant>
        <vt:i4>5</vt:i4>
      </vt:variant>
      <vt:variant>
        <vt:lpwstr/>
      </vt:variant>
      <vt:variant>
        <vt:lpwstr>_Toc446591809</vt:lpwstr>
      </vt:variant>
      <vt:variant>
        <vt:i4>1507379</vt:i4>
      </vt:variant>
      <vt:variant>
        <vt:i4>308</vt:i4>
      </vt:variant>
      <vt:variant>
        <vt:i4>0</vt:i4>
      </vt:variant>
      <vt:variant>
        <vt:i4>5</vt:i4>
      </vt:variant>
      <vt:variant>
        <vt:lpwstr/>
      </vt:variant>
      <vt:variant>
        <vt:lpwstr>_Toc446591808</vt:lpwstr>
      </vt:variant>
      <vt:variant>
        <vt:i4>1507379</vt:i4>
      </vt:variant>
      <vt:variant>
        <vt:i4>302</vt:i4>
      </vt:variant>
      <vt:variant>
        <vt:i4>0</vt:i4>
      </vt:variant>
      <vt:variant>
        <vt:i4>5</vt:i4>
      </vt:variant>
      <vt:variant>
        <vt:lpwstr/>
      </vt:variant>
      <vt:variant>
        <vt:lpwstr>_Toc446591807</vt:lpwstr>
      </vt:variant>
      <vt:variant>
        <vt:i4>1507379</vt:i4>
      </vt:variant>
      <vt:variant>
        <vt:i4>296</vt:i4>
      </vt:variant>
      <vt:variant>
        <vt:i4>0</vt:i4>
      </vt:variant>
      <vt:variant>
        <vt:i4>5</vt:i4>
      </vt:variant>
      <vt:variant>
        <vt:lpwstr/>
      </vt:variant>
      <vt:variant>
        <vt:lpwstr>_Toc446591806</vt:lpwstr>
      </vt:variant>
      <vt:variant>
        <vt:i4>1507379</vt:i4>
      </vt:variant>
      <vt:variant>
        <vt:i4>290</vt:i4>
      </vt:variant>
      <vt:variant>
        <vt:i4>0</vt:i4>
      </vt:variant>
      <vt:variant>
        <vt:i4>5</vt:i4>
      </vt:variant>
      <vt:variant>
        <vt:lpwstr/>
      </vt:variant>
      <vt:variant>
        <vt:lpwstr>_Toc446591805</vt:lpwstr>
      </vt:variant>
      <vt:variant>
        <vt:i4>1507379</vt:i4>
      </vt:variant>
      <vt:variant>
        <vt:i4>284</vt:i4>
      </vt:variant>
      <vt:variant>
        <vt:i4>0</vt:i4>
      </vt:variant>
      <vt:variant>
        <vt:i4>5</vt:i4>
      </vt:variant>
      <vt:variant>
        <vt:lpwstr/>
      </vt:variant>
      <vt:variant>
        <vt:lpwstr>_Toc446591804</vt:lpwstr>
      </vt:variant>
      <vt:variant>
        <vt:i4>1507379</vt:i4>
      </vt:variant>
      <vt:variant>
        <vt:i4>278</vt:i4>
      </vt:variant>
      <vt:variant>
        <vt:i4>0</vt:i4>
      </vt:variant>
      <vt:variant>
        <vt:i4>5</vt:i4>
      </vt:variant>
      <vt:variant>
        <vt:lpwstr/>
      </vt:variant>
      <vt:variant>
        <vt:lpwstr>_Toc446591803</vt:lpwstr>
      </vt:variant>
      <vt:variant>
        <vt:i4>1507379</vt:i4>
      </vt:variant>
      <vt:variant>
        <vt:i4>272</vt:i4>
      </vt:variant>
      <vt:variant>
        <vt:i4>0</vt:i4>
      </vt:variant>
      <vt:variant>
        <vt:i4>5</vt:i4>
      </vt:variant>
      <vt:variant>
        <vt:lpwstr/>
      </vt:variant>
      <vt:variant>
        <vt:lpwstr>_Toc446591802</vt:lpwstr>
      </vt:variant>
      <vt:variant>
        <vt:i4>1507379</vt:i4>
      </vt:variant>
      <vt:variant>
        <vt:i4>266</vt:i4>
      </vt:variant>
      <vt:variant>
        <vt:i4>0</vt:i4>
      </vt:variant>
      <vt:variant>
        <vt:i4>5</vt:i4>
      </vt:variant>
      <vt:variant>
        <vt:lpwstr/>
      </vt:variant>
      <vt:variant>
        <vt:lpwstr>_Toc446591801</vt:lpwstr>
      </vt:variant>
      <vt:variant>
        <vt:i4>1507379</vt:i4>
      </vt:variant>
      <vt:variant>
        <vt:i4>260</vt:i4>
      </vt:variant>
      <vt:variant>
        <vt:i4>0</vt:i4>
      </vt:variant>
      <vt:variant>
        <vt:i4>5</vt:i4>
      </vt:variant>
      <vt:variant>
        <vt:lpwstr/>
      </vt:variant>
      <vt:variant>
        <vt:lpwstr>_Toc446591800</vt:lpwstr>
      </vt:variant>
      <vt:variant>
        <vt:i4>1966140</vt:i4>
      </vt:variant>
      <vt:variant>
        <vt:i4>254</vt:i4>
      </vt:variant>
      <vt:variant>
        <vt:i4>0</vt:i4>
      </vt:variant>
      <vt:variant>
        <vt:i4>5</vt:i4>
      </vt:variant>
      <vt:variant>
        <vt:lpwstr/>
      </vt:variant>
      <vt:variant>
        <vt:lpwstr>_Toc446591799</vt:lpwstr>
      </vt:variant>
      <vt:variant>
        <vt:i4>1966140</vt:i4>
      </vt:variant>
      <vt:variant>
        <vt:i4>248</vt:i4>
      </vt:variant>
      <vt:variant>
        <vt:i4>0</vt:i4>
      </vt:variant>
      <vt:variant>
        <vt:i4>5</vt:i4>
      </vt:variant>
      <vt:variant>
        <vt:lpwstr/>
      </vt:variant>
      <vt:variant>
        <vt:lpwstr>_Toc446591798</vt:lpwstr>
      </vt:variant>
      <vt:variant>
        <vt:i4>1966140</vt:i4>
      </vt:variant>
      <vt:variant>
        <vt:i4>242</vt:i4>
      </vt:variant>
      <vt:variant>
        <vt:i4>0</vt:i4>
      </vt:variant>
      <vt:variant>
        <vt:i4>5</vt:i4>
      </vt:variant>
      <vt:variant>
        <vt:lpwstr/>
      </vt:variant>
      <vt:variant>
        <vt:lpwstr>_Toc446591797</vt:lpwstr>
      </vt:variant>
      <vt:variant>
        <vt:i4>1966140</vt:i4>
      </vt:variant>
      <vt:variant>
        <vt:i4>236</vt:i4>
      </vt:variant>
      <vt:variant>
        <vt:i4>0</vt:i4>
      </vt:variant>
      <vt:variant>
        <vt:i4>5</vt:i4>
      </vt:variant>
      <vt:variant>
        <vt:lpwstr/>
      </vt:variant>
      <vt:variant>
        <vt:lpwstr>_Toc446591796</vt:lpwstr>
      </vt:variant>
      <vt:variant>
        <vt:i4>1966140</vt:i4>
      </vt:variant>
      <vt:variant>
        <vt:i4>230</vt:i4>
      </vt:variant>
      <vt:variant>
        <vt:i4>0</vt:i4>
      </vt:variant>
      <vt:variant>
        <vt:i4>5</vt:i4>
      </vt:variant>
      <vt:variant>
        <vt:lpwstr/>
      </vt:variant>
      <vt:variant>
        <vt:lpwstr>_Toc446591795</vt:lpwstr>
      </vt:variant>
      <vt:variant>
        <vt:i4>1966140</vt:i4>
      </vt:variant>
      <vt:variant>
        <vt:i4>224</vt:i4>
      </vt:variant>
      <vt:variant>
        <vt:i4>0</vt:i4>
      </vt:variant>
      <vt:variant>
        <vt:i4>5</vt:i4>
      </vt:variant>
      <vt:variant>
        <vt:lpwstr/>
      </vt:variant>
      <vt:variant>
        <vt:lpwstr>_Toc446591794</vt:lpwstr>
      </vt:variant>
      <vt:variant>
        <vt:i4>1966140</vt:i4>
      </vt:variant>
      <vt:variant>
        <vt:i4>218</vt:i4>
      </vt:variant>
      <vt:variant>
        <vt:i4>0</vt:i4>
      </vt:variant>
      <vt:variant>
        <vt:i4>5</vt:i4>
      </vt:variant>
      <vt:variant>
        <vt:lpwstr/>
      </vt:variant>
      <vt:variant>
        <vt:lpwstr>_Toc446591793</vt:lpwstr>
      </vt:variant>
      <vt:variant>
        <vt:i4>1966140</vt:i4>
      </vt:variant>
      <vt:variant>
        <vt:i4>212</vt:i4>
      </vt:variant>
      <vt:variant>
        <vt:i4>0</vt:i4>
      </vt:variant>
      <vt:variant>
        <vt:i4>5</vt:i4>
      </vt:variant>
      <vt:variant>
        <vt:lpwstr/>
      </vt:variant>
      <vt:variant>
        <vt:lpwstr>_Toc446591792</vt:lpwstr>
      </vt:variant>
      <vt:variant>
        <vt:i4>1966140</vt:i4>
      </vt:variant>
      <vt:variant>
        <vt:i4>206</vt:i4>
      </vt:variant>
      <vt:variant>
        <vt:i4>0</vt:i4>
      </vt:variant>
      <vt:variant>
        <vt:i4>5</vt:i4>
      </vt:variant>
      <vt:variant>
        <vt:lpwstr/>
      </vt:variant>
      <vt:variant>
        <vt:lpwstr>_Toc446591791</vt:lpwstr>
      </vt:variant>
      <vt:variant>
        <vt:i4>1966140</vt:i4>
      </vt:variant>
      <vt:variant>
        <vt:i4>200</vt:i4>
      </vt:variant>
      <vt:variant>
        <vt:i4>0</vt:i4>
      </vt:variant>
      <vt:variant>
        <vt:i4>5</vt:i4>
      </vt:variant>
      <vt:variant>
        <vt:lpwstr/>
      </vt:variant>
      <vt:variant>
        <vt:lpwstr>_Toc446591790</vt:lpwstr>
      </vt:variant>
      <vt:variant>
        <vt:i4>2031676</vt:i4>
      </vt:variant>
      <vt:variant>
        <vt:i4>194</vt:i4>
      </vt:variant>
      <vt:variant>
        <vt:i4>0</vt:i4>
      </vt:variant>
      <vt:variant>
        <vt:i4>5</vt:i4>
      </vt:variant>
      <vt:variant>
        <vt:lpwstr/>
      </vt:variant>
      <vt:variant>
        <vt:lpwstr>_Toc446591789</vt:lpwstr>
      </vt:variant>
      <vt:variant>
        <vt:i4>2031676</vt:i4>
      </vt:variant>
      <vt:variant>
        <vt:i4>188</vt:i4>
      </vt:variant>
      <vt:variant>
        <vt:i4>0</vt:i4>
      </vt:variant>
      <vt:variant>
        <vt:i4>5</vt:i4>
      </vt:variant>
      <vt:variant>
        <vt:lpwstr/>
      </vt:variant>
      <vt:variant>
        <vt:lpwstr>_Toc446591788</vt:lpwstr>
      </vt:variant>
      <vt:variant>
        <vt:i4>2031676</vt:i4>
      </vt:variant>
      <vt:variant>
        <vt:i4>182</vt:i4>
      </vt:variant>
      <vt:variant>
        <vt:i4>0</vt:i4>
      </vt:variant>
      <vt:variant>
        <vt:i4>5</vt:i4>
      </vt:variant>
      <vt:variant>
        <vt:lpwstr/>
      </vt:variant>
      <vt:variant>
        <vt:lpwstr>_Toc446591787</vt:lpwstr>
      </vt:variant>
      <vt:variant>
        <vt:i4>2031676</vt:i4>
      </vt:variant>
      <vt:variant>
        <vt:i4>176</vt:i4>
      </vt:variant>
      <vt:variant>
        <vt:i4>0</vt:i4>
      </vt:variant>
      <vt:variant>
        <vt:i4>5</vt:i4>
      </vt:variant>
      <vt:variant>
        <vt:lpwstr/>
      </vt:variant>
      <vt:variant>
        <vt:lpwstr>_Toc446591786</vt:lpwstr>
      </vt:variant>
      <vt:variant>
        <vt:i4>2031676</vt:i4>
      </vt:variant>
      <vt:variant>
        <vt:i4>170</vt:i4>
      </vt:variant>
      <vt:variant>
        <vt:i4>0</vt:i4>
      </vt:variant>
      <vt:variant>
        <vt:i4>5</vt:i4>
      </vt:variant>
      <vt:variant>
        <vt:lpwstr/>
      </vt:variant>
      <vt:variant>
        <vt:lpwstr>_Toc446591785</vt:lpwstr>
      </vt:variant>
      <vt:variant>
        <vt:i4>2031676</vt:i4>
      </vt:variant>
      <vt:variant>
        <vt:i4>164</vt:i4>
      </vt:variant>
      <vt:variant>
        <vt:i4>0</vt:i4>
      </vt:variant>
      <vt:variant>
        <vt:i4>5</vt:i4>
      </vt:variant>
      <vt:variant>
        <vt:lpwstr/>
      </vt:variant>
      <vt:variant>
        <vt:lpwstr>_Toc446591784</vt:lpwstr>
      </vt:variant>
      <vt:variant>
        <vt:i4>2031676</vt:i4>
      </vt:variant>
      <vt:variant>
        <vt:i4>158</vt:i4>
      </vt:variant>
      <vt:variant>
        <vt:i4>0</vt:i4>
      </vt:variant>
      <vt:variant>
        <vt:i4>5</vt:i4>
      </vt:variant>
      <vt:variant>
        <vt:lpwstr/>
      </vt:variant>
      <vt:variant>
        <vt:lpwstr>_Toc446591783</vt:lpwstr>
      </vt:variant>
      <vt:variant>
        <vt:i4>2031676</vt:i4>
      </vt:variant>
      <vt:variant>
        <vt:i4>152</vt:i4>
      </vt:variant>
      <vt:variant>
        <vt:i4>0</vt:i4>
      </vt:variant>
      <vt:variant>
        <vt:i4>5</vt:i4>
      </vt:variant>
      <vt:variant>
        <vt:lpwstr/>
      </vt:variant>
      <vt:variant>
        <vt:lpwstr>_Toc446591782</vt:lpwstr>
      </vt:variant>
      <vt:variant>
        <vt:i4>2031676</vt:i4>
      </vt:variant>
      <vt:variant>
        <vt:i4>146</vt:i4>
      </vt:variant>
      <vt:variant>
        <vt:i4>0</vt:i4>
      </vt:variant>
      <vt:variant>
        <vt:i4>5</vt:i4>
      </vt:variant>
      <vt:variant>
        <vt:lpwstr/>
      </vt:variant>
      <vt:variant>
        <vt:lpwstr>_Toc446591781</vt:lpwstr>
      </vt:variant>
      <vt:variant>
        <vt:i4>2031676</vt:i4>
      </vt:variant>
      <vt:variant>
        <vt:i4>140</vt:i4>
      </vt:variant>
      <vt:variant>
        <vt:i4>0</vt:i4>
      </vt:variant>
      <vt:variant>
        <vt:i4>5</vt:i4>
      </vt:variant>
      <vt:variant>
        <vt:lpwstr/>
      </vt:variant>
      <vt:variant>
        <vt:lpwstr>_Toc446591780</vt:lpwstr>
      </vt:variant>
      <vt:variant>
        <vt:i4>1048636</vt:i4>
      </vt:variant>
      <vt:variant>
        <vt:i4>134</vt:i4>
      </vt:variant>
      <vt:variant>
        <vt:i4>0</vt:i4>
      </vt:variant>
      <vt:variant>
        <vt:i4>5</vt:i4>
      </vt:variant>
      <vt:variant>
        <vt:lpwstr/>
      </vt:variant>
      <vt:variant>
        <vt:lpwstr>_Toc446591779</vt:lpwstr>
      </vt:variant>
      <vt:variant>
        <vt:i4>1048636</vt:i4>
      </vt:variant>
      <vt:variant>
        <vt:i4>128</vt:i4>
      </vt:variant>
      <vt:variant>
        <vt:i4>0</vt:i4>
      </vt:variant>
      <vt:variant>
        <vt:i4>5</vt:i4>
      </vt:variant>
      <vt:variant>
        <vt:lpwstr/>
      </vt:variant>
      <vt:variant>
        <vt:lpwstr>_Toc446591778</vt:lpwstr>
      </vt:variant>
      <vt:variant>
        <vt:i4>1048636</vt:i4>
      </vt:variant>
      <vt:variant>
        <vt:i4>122</vt:i4>
      </vt:variant>
      <vt:variant>
        <vt:i4>0</vt:i4>
      </vt:variant>
      <vt:variant>
        <vt:i4>5</vt:i4>
      </vt:variant>
      <vt:variant>
        <vt:lpwstr/>
      </vt:variant>
      <vt:variant>
        <vt:lpwstr>_Toc446591777</vt:lpwstr>
      </vt:variant>
      <vt:variant>
        <vt:i4>1048636</vt:i4>
      </vt:variant>
      <vt:variant>
        <vt:i4>116</vt:i4>
      </vt:variant>
      <vt:variant>
        <vt:i4>0</vt:i4>
      </vt:variant>
      <vt:variant>
        <vt:i4>5</vt:i4>
      </vt:variant>
      <vt:variant>
        <vt:lpwstr/>
      </vt:variant>
      <vt:variant>
        <vt:lpwstr>_Toc446591776</vt:lpwstr>
      </vt:variant>
      <vt:variant>
        <vt:i4>1048636</vt:i4>
      </vt:variant>
      <vt:variant>
        <vt:i4>110</vt:i4>
      </vt:variant>
      <vt:variant>
        <vt:i4>0</vt:i4>
      </vt:variant>
      <vt:variant>
        <vt:i4>5</vt:i4>
      </vt:variant>
      <vt:variant>
        <vt:lpwstr/>
      </vt:variant>
      <vt:variant>
        <vt:lpwstr>_Toc446591775</vt:lpwstr>
      </vt:variant>
      <vt:variant>
        <vt:i4>1048636</vt:i4>
      </vt:variant>
      <vt:variant>
        <vt:i4>104</vt:i4>
      </vt:variant>
      <vt:variant>
        <vt:i4>0</vt:i4>
      </vt:variant>
      <vt:variant>
        <vt:i4>5</vt:i4>
      </vt:variant>
      <vt:variant>
        <vt:lpwstr/>
      </vt:variant>
      <vt:variant>
        <vt:lpwstr>_Toc446591774</vt:lpwstr>
      </vt:variant>
      <vt:variant>
        <vt:i4>1048636</vt:i4>
      </vt:variant>
      <vt:variant>
        <vt:i4>98</vt:i4>
      </vt:variant>
      <vt:variant>
        <vt:i4>0</vt:i4>
      </vt:variant>
      <vt:variant>
        <vt:i4>5</vt:i4>
      </vt:variant>
      <vt:variant>
        <vt:lpwstr/>
      </vt:variant>
      <vt:variant>
        <vt:lpwstr>_Toc446591773</vt:lpwstr>
      </vt:variant>
      <vt:variant>
        <vt:i4>1048636</vt:i4>
      </vt:variant>
      <vt:variant>
        <vt:i4>92</vt:i4>
      </vt:variant>
      <vt:variant>
        <vt:i4>0</vt:i4>
      </vt:variant>
      <vt:variant>
        <vt:i4>5</vt:i4>
      </vt:variant>
      <vt:variant>
        <vt:lpwstr/>
      </vt:variant>
      <vt:variant>
        <vt:lpwstr>_Toc446591772</vt:lpwstr>
      </vt:variant>
      <vt:variant>
        <vt:i4>1048636</vt:i4>
      </vt:variant>
      <vt:variant>
        <vt:i4>86</vt:i4>
      </vt:variant>
      <vt:variant>
        <vt:i4>0</vt:i4>
      </vt:variant>
      <vt:variant>
        <vt:i4>5</vt:i4>
      </vt:variant>
      <vt:variant>
        <vt:lpwstr/>
      </vt:variant>
      <vt:variant>
        <vt:lpwstr>_Toc446591771</vt:lpwstr>
      </vt:variant>
      <vt:variant>
        <vt:i4>1048636</vt:i4>
      </vt:variant>
      <vt:variant>
        <vt:i4>80</vt:i4>
      </vt:variant>
      <vt:variant>
        <vt:i4>0</vt:i4>
      </vt:variant>
      <vt:variant>
        <vt:i4>5</vt:i4>
      </vt:variant>
      <vt:variant>
        <vt:lpwstr/>
      </vt:variant>
      <vt:variant>
        <vt:lpwstr>_Toc446591770</vt:lpwstr>
      </vt:variant>
      <vt:variant>
        <vt:i4>1114172</vt:i4>
      </vt:variant>
      <vt:variant>
        <vt:i4>74</vt:i4>
      </vt:variant>
      <vt:variant>
        <vt:i4>0</vt:i4>
      </vt:variant>
      <vt:variant>
        <vt:i4>5</vt:i4>
      </vt:variant>
      <vt:variant>
        <vt:lpwstr/>
      </vt:variant>
      <vt:variant>
        <vt:lpwstr>_Toc446591769</vt:lpwstr>
      </vt:variant>
      <vt:variant>
        <vt:i4>1114172</vt:i4>
      </vt:variant>
      <vt:variant>
        <vt:i4>68</vt:i4>
      </vt:variant>
      <vt:variant>
        <vt:i4>0</vt:i4>
      </vt:variant>
      <vt:variant>
        <vt:i4>5</vt:i4>
      </vt:variant>
      <vt:variant>
        <vt:lpwstr/>
      </vt:variant>
      <vt:variant>
        <vt:lpwstr>_Toc446591768</vt:lpwstr>
      </vt:variant>
      <vt:variant>
        <vt:i4>1114172</vt:i4>
      </vt:variant>
      <vt:variant>
        <vt:i4>62</vt:i4>
      </vt:variant>
      <vt:variant>
        <vt:i4>0</vt:i4>
      </vt:variant>
      <vt:variant>
        <vt:i4>5</vt:i4>
      </vt:variant>
      <vt:variant>
        <vt:lpwstr/>
      </vt:variant>
      <vt:variant>
        <vt:lpwstr>_Toc446591767</vt:lpwstr>
      </vt:variant>
      <vt:variant>
        <vt:i4>1114172</vt:i4>
      </vt:variant>
      <vt:variant>
        <vt:i4>56</vt:i4>
      </vt:variant>
      <vt:variant>
        <vt:i4>0</vt:i4>
      </vt:variant>
      <vt:variant>
        <vt:i4>5</vt:i4>
      </vt:variant>
      <vt:variant>
        <vt:lpwstr/>
      </vt:variant>
      <vt:variant>
        <vt:lpwstr>_Toc446591766</vt:lpwstr>
      </vt:variant>
      <vt:variant>
        <vt:i4>1114172</vt:i4>
      </vt:variant>
      <vt:variant>
        <vt:i4>50</vt:i4>
      </vt:variant>
      <vt:variant>
        <vt:i4>0</vt:i4>
      </vt:variant>
      <vt:variant>
        <vt:i4>5</vt:i4>
      </vt:variant>
      <vt:variant>
        <vt:lpwstr/>
      </vt:variant>
      <vt:variant>
        <vt:lpwstr>_Toc446591765</vt:lpwstr>
      </vt:variant>
      <vt:variant>
        <vt:i4>1114172</vt:i4>
      </vt:variant>
      <vt:variant>
        <vt:i4>44</vt:i4>
      </vt:variant>
      <vt:variant>
        <vt:i4>0</vt:i4>
      </vt:variant>
      <vt:variant>
        <vt:i4>5</vt:i4>
      </vt:variant>
      <vt:variant>
        <vt:lpwstr/>
      </vt:variant>
      <vt:variant>
        <vt:lpwstr>_Toc446591764</vt:lpwstr>
      </vt:variant>
      <vt:variant>
        <vt:i4>1114172</vt:i4>
      </vt:variant>
      <vt:variant>
        <vt:i4>38</vt:i4>
      </vt:variant>
      <vt:variant>
        <vt:i4>0</vt:i4>
      </vt:variant>
      <vt:variant>
        <vt:i4>5</vt:i4>
      </vt:variant>
      <vt:variant>
        <vt:lpwstr/>
      </vt:variant>
      <vt:variant>
        <vt:lpwstr>_Toc446591763</vt:lpwstr>
      </vt:variant>
      <vt:variant>
        <vt:i4>1114172</vt:i4>
      </vt:variant>
      <vt:variant>
        <vt:i4>32</vt:i4>
      </vt:variant>
      <vt:variant>
        <vt:i4>0</vt:i4>
      </vt:variant>
      <vt:variant>
        <vt:i4>5</vt:i4>
      </vt:variant>
      <vt:variant>
        <vt:lpwstr/>
      </vt:variant>
      <vt:variant>
        <vt:lpwstr>_Toc446591762</vt:lpwstr>
      </vt:variant>
      <vt:variant>
        <vt:i4>1114172</vt:i4>
      </vt:variant>
      <vt:variant>
        <vt:i4>26</vt:i4>
      </vt:variant>
      <vt:variant>
        <vt:i4>0</vt:i4>
      </vt:variant>
      <vt:variant>
        <vt:i4>5</vt:i4>
      </vt:variant>
      <vt:variant>
        <vt:lpwstr/>
      </vt:variant>
      <vt:variant>
        <vt:lpwstr>_Toc446591761</vt:lpwstr>
      </vt:variant>
      <vt:variant>
        <vt:i4>1114172</vt:i4>
      </vt:variant>
      <vt:variant>
        <vt:i4>20</vt:i4>
      </vt:variant>
      <vt:variant>
        <vt:i4>0</vt:i4>
      </vt:variant>
      <vt:variant>
        <vt:i4>5</vt:i4>
      </vt:variant>
      <vt:variant>
        <vt:lpwstr/>
      </vt:variant>
      <vt:variant>
        <vt:lpwstr>_Toc446591760</vt:lpwstr>
      </vt:variant>
      <vt:variant>
        <vt:i4>1179708</vt:i4>
      </vt:variant>
      <vt:variant>
        <vt:i4>14</vt:i4>
      </vt:variant>
      <vt:variant>
        <vt:i4>0</vt:i4>
      </vt:variant>
      <vt:variant>
        <vt:i4>5</vt:i4>
      </vt:variant>
      <vt:variant>
        <vt:lpwstr/>
      </vt:variant>
      <vt:variant>
        <vt:lpwstr>_Toc446591759</vt:lpwstr>
      </vt:variant>
      <vt:variant>
        <vt:i4>1179708</vt:i4>
      </vt:variant>
      <vt:variant>
        <vt:i4>8</vt:i4>
      </vt:variant>
      <vt:variant>
        <vt:i4>0</vt:i4>
      </vt:variant>
      <vt:variant>
        <vt:i4>5</vt:i4>
      </vt:variant>
      <vt:variant>
        <vt:lpwstr/>
      </vt:variant>
      <vt:variant>
        <vt:lpwstr>_Toc446591758</vt:lpwstr>
      </vt:variant>
      <vt:variant>
        <vt:i4>1179708</vt:i4>
      </vt:variant>
      <vt:variant>
        <vt:i4>2</vt:i4>
      </vt:variant>
      <vt:variant>
        <vt:i4>0</vt:i4>
      </vt:variant>
      <vt:variant>
        <vt:i4>5</vt:i4>
      </vt:variant>
      <vt:variant>
        <vt:lpwstr/>
      </vt:variant>
      <vt:variant>
        <vt:lpwstr>_Toc446591757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tehnološka navodila_zelenjava</dc:title>
  <dc:creator>Standard</dc:creator>
  <cp:lastModifiedBy>Polona Strajnar</cp:lastModifiedBy>
  <cp:revision>20</cp:revision>
  <cp:lastPrinted>2022-01-12T08:48:00Z</cp:lastPrinted>
  <dcterms:created xsi:type="dcterms:W3CDTF">2022-03-29T09:45:00Z</dcterms:created>
  <dcterms:modified xsi:type="dcterms:W3CDTF">2022-03-30T07:36:00Z</dcterms:modified>
</cp:coreProperties>
</file>